
<file path=[Content_Types].xml><?xml version="1.0" encoding="utf-8"?>
<Types xmlns="http://schemas.openxmlformats.org/package/2006/content-types">
  <Default Extension="bin" ContentType="application/vnd.ms-word.attachedToolbars"/>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D13655A" w14:textId="2480FD83" w:rsidR="00080512" w:rsidRPr="00586E27" w:rsidRDefault="00080512">
      <w:pPr>
        <w:pStyle w:val="ZA"/>
        <w:framePr w:wrap="notBeside"/>
        <w:rPr>
          <w:noProof w:val="0"/>
        </w:rPr>
      </w:pPr>
      <w:bookmarkStart w:id="0" w:name="page1"/>
      <w:r w:rsidRPr="00586E27">
        <w:rPr>
          <w:noProof w:val="0"/>
          <w:sz w:val="64"/>
        </w:rPr>
        <w:t xml:space="preserve">3GPP TS </w:t>
      </w:r>
      <w:r w:rsidR="00ED2A65" w:rsidRPr="00586E27">
        <w:rPr>
          <w:noProof w:val="0"/>
          <w:sz w:val="64"/>
        </w:rPr>
        <w:t>38</w:t>
      </w:r>
      <w:r w:rsidRPr="00586E27">
        <w:rPr>
          <w:noProof w:val="0"/>
          <w:sz w:val="64"/>
        </w:rPr>
        <w:t>.</w:t>
      </w:r>
      <w:r w:rsidR="00026E38">
        <w:rPr>
          <w:noProof w:val="0"/>
          <w:sz w:val="64"/>
        </w:rPr>
        <w:t>213</w:t>
      </w:r>
      <w:r w:rsidRPr="00586E27">
        <w:rPr>
          <w:noProof w:val="0"/>
          <w:sz w:val="64"/>
        </w:rPr>
        <w:t xml:space="preserve"> </w:t>
      </w:r>
      <w:r w:rsidR="002C3E0C" w:rsidRPr="00586E27">
        <w:rPr>
          <w:noProof w:val="0"/>
        </w:rPr>
        <w:t>V</w:t>
      </w:r>
      <w:r w:rsidR="002C3E0C">
        <w:rPr>
          <w:noProof w:val="0"/>
        </w:rPr>
        <w:t>17</w:t>
      </w:r>
      <w:r w:rsidRPr="00586E27">
        <w:rPr>
          <w:noProof w:val="0"/>
        </w:rPr>
        <w:t>.</w:t>
      </w:r>
      <w:r w:rsidR="004607E6">
        <w:rPr>
          <w:noProof w:val="0"/>
        </w:rPr>
        <w:t>5</w:t>
      </w:r>
      <w:r w:rsidRPr="00586E27">
        <w:rPr>
          <w:noProof w:val="0"/>
        </w:rPr>
        <w:t>.</w:t>
      </w:r>
      <w:r w:rsidR="00756BB7">
        <w:rPr>
          <w:noProof w:val="0"/>
        </w:rPr>
        <w:t>0</w:t>
      </w:r>
      <w:r w:rsidRPr="00586E27">
        <w:rPr>
          <w:noProof w:val="0"/>
        </w:rPr>
        <w:t xml:space="preserve"> </w:t>
      </w:r>
      <w:r w:rsidRPr="00586E27">
        <w:rPr>
          <w:noProof w:val="0"/>
          <w:sz w:val="32"/>
        </w:rPr>
        <w:t>(</w:t>
      </w:r>
      <w:r w:rsidR="004607E6" w:rsidRPr="00586E27">
        <w:rPr>
          <w:noProof w:val="0"/>
          <w:sz w:val="32"/>
        </w:rPr>
        <w:t>20</w:t>
      </w:r>
      <w:r w:rsidR="004607E6">
        <w:rPr>
          <w:noProof w:val="0"/>
          <w:sz w:val="32"/>
        </w:rPr>
        <w:t>2</w:t>
      </w:r>
      <w:r w:rsidR="004607E6">
        <w:rPr>
          <w:noProof w:val="0"/>
          <w:sz w:val="32"/>
        </w:rPr>
        <w:t>3</w:t>
      </w:r>
      <w:r w:rsidRPr="00586E27">
        <w:rPr>
          <w:noProof w:val="0"/>
          <w:sz w:val="32"/>
        </w:rPr>
        <w:t>-</w:t>
      </w:r>
      <w:r w:rsidR="004607E6">
        <w:rPr>
          <w:noProof w:val="0"/>
          <w:sz w:val="32"/>
        </w:rPr>
        <w:t>03</w:t>
      </w:r>
      <w:r w:rsidRPr="00586E27">
        <w:rPr>
          <w:noProof w:val="0"/>
          <w:sz w:val="32"/>
        </w:rPr>
        <w:t>)</w:t>
      </w:r>
    </w:p>
    <w:p w14:paraId="4C241A57" w14:textId="77777777" w:rsidR="00080512" w:rsidRPr="00586E27" w:rsidRDefault="00080512">
      <w:pPr>
        <w:pStyle w:val="ZB"/>
        <w:framePr w:wrap="notBeside"/>
        <w:rPr>
          <w:noProof w:val="0"/>
        </w:rPr>
      </w:pPr>
      <w:r w:rsidRPr="00586E27">
        <w:rPr>
          <w:noProof w:val="0"/>
        </w:rPr>
        <w:t>Technical Specification</w:t>
      </w:r>
    </w:p>
    <w:p w14:paraId="201363FC" w14:textId="77777777" w:rsidR="00080512" w:rsidRPr="00586E27" w:rsidRDefault="00080512">
      <w:pPr>
        <w:pStyle w:val="ZT"/>
        <w:framePr w:wrap="notBeside"/>
      </w:pPr>
      <w:r w:rsidRPr="00586E27">
        <w:t>3rd Generation Partnership Project;</w:t>
      </w:r>
    </w:p>
    <w:p w14:paraId="22EF6F00" w14:textId="77777777" w:rsidR="00080512" w:rsidRPr="00586E27" w:rsidRDefault="00080512">
      <w:pPr>
        <w:pStyle w:val="ZT"/>
        <w:framePr w:wrap="notBeside"/>
      </w:pPr>
      <w:r w:rsidRPr="00586E27">
        <w:t xml:space="preserve">Technical Specification Group </w:t>
      </w:r>
      <w:r w:rsidR="00ED2A65" w:rsidRPr="00586E27">
        <w:rPr>
          <w:lang w:eastAsia="ko-KR"/>
        </w:rPr>
        <w:t>Radio Access Network</w:t>
      </w:r>
      <w:r w:rsidRPr="00586E27">
        <w:t>;</w:t>
      </w:r>
    </w:p>
    <w:p w14:paraId="56820C2B" w14:textId="77777777" w:rsidR="004A6977" w:rsidRPr="00E9040D" w:rsidRDefault="00D11F23" w:rsidP="004A6977">
      <w:pPr>
        <w:pStyle w:val="ZT"/>
        <w:framePr w:wrap="notBeside"/>
      </w:pPr>
      <w:r>
        <w:rPr>
          <w:lang w:eastAsia="ja-JP"/>
        </w:rPr>
        <w:t>NR</w:t>
      </w:r>
      <w:r w:rsidR="00ED2A65" w:rsidRPr="00586E27">
        <w:rPr>
          <w:lang w:eastAsia="ja-JP"/>
        </w:rPr>
        <w:t>;</w:t>
      </w:r>
      <w:r w:rsidR="00ED2A65" w:rsidRPr="00586E27">
        <w:rPr>
          <w:lang w:eastAsia="ja-JP"/>
        </w:rPr>
        <w:br/>
      </w:r>
      <w:r w:rsidRPr="00D11F23">
        <w:t xml:space="preserve">Physical layer procedures for </w:t>
      </w:r>
      <w:r w:rsidR="00026E38">
        <w:t>control</w:t>
      </w:r>
    </w:p>
    <w:p w14:paraId="5619BE2A" w14:textId="65A9D956" w:rsidR="00080512" w:rsidRPr="00586E27" w:rsidRDefault="00FC1192">
      <w:pPr>
        <w:pStyle w:val="ZT"/>
        <w:framePr w:wrap="notBeside"/>
        <w:rPr>
          <w:i/>
          <w:sz w:val="28"/>
        </w:rPr>
      </w:pPr>
      <w:r w:rsidRPr="00586E27">
        <w:t>(</w:t>
      </w:r>
      <w:r w:rsidRPr="00586E27">
        <w:rPr>
          <w:rStyle w:val="ZGSM"/>
        </w:rPr>
        <w:t xml:space="preserve">Release </w:t>
      </w:r>
      <w:r w:rsidR="002C3E0C" w:rsidRPr="00586E27">
        <w:rPr>
          <w:rStyle w:val="ZGSM"/>
        </w:rPr>
        <w:t>1</w:t>
      </w:r>
      <w:r w:rsidR="002C3E0C">
        <w:rPr>
          <w:rStyle w:val="ZGSM"/>
        </w:rPr>
        <w:t>7</w:t>
      </w:r>
      <w:r w:rsidRPr="00586E27">
        <w:t>)</w:t>
      </w:r>
    </w:p>
    <w:p w14:paraId="34A1245B" w14:textId="77777777" w:rsidR="00054A22" w:rsidRPr="00586E27" w:rsidRDefault="003D0107" w:rsidP="00054A22">
      <w:pPr>
        <w:pStyle w:val="ZU"/>
        <w:framePr w:h="4929" w:hRule="exact" w:wrap="notBeside"/>
        <w:tabs>
          <w:tab w:val="right" w:pos="10206"/>
        </w:tabs>
        <w:jc w:val="left"/>
        <w:rPr>
          <w:noProof w:val="0"/>
        </w:rPr>
      </w:pPr>
      <w:r>
        <w:rPr>
          <w:i/>
          <w:lang w:val="en-US"/>
        </w:rPr>
        <w:drawing>
          <wp:inline distT="0" distB="0" distL="0" distR="0" wp14:anchorId="4D755D9A" wp14:editId="2A94C985">
            <wp:extent cx="1211580"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1580" cy="838200"/>
                    </a:xfrm>
                    <a:prstGeom prst="rect">
                      <a:avLst/>
                    </a:prstGeom>
                    <a:noFill/>
                    <a:ln>
                      <a:noFill/>
                    </a:ln>
                  </pic:spPr>
                </pic:pic>
              </a:graphicData>
            </a:graphic>
          </wp:inline>
        </w:drawing>
      </w:r>
      <w:r w:rsidR="00054A22" w:rsidRPr="00586E27">
        <w:rPr>
          <w:noProof w:val="0"/>
          <w:color w:val="0000FF"/>
        </w:rPr>
        <w:tab/>
      </w:r>
      <w:r w:rsidRPr="00235394">
        <w:rPr>
          <w:lang w:val="en-US"/>
        </w:rPr>
        <w:drawing>
          <wp:inline distT="0" distB="0" distL="0" distR="0" wp14:anchorId="2903AE5D" wp14:editId="0D44DE5C">
            <wp:extent cx="162306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3060" cy="952500"/>
                    </a:xfrm>
                    <a:prstGeom prst="rect">
                      <a:avLst/>
                    </a:prstGeom>
                    <a:noFill/>
                    <a:ln>
                      <a:noFill/>
                    </a:ln>
                  </pic:spPr>
                </pic:pic>
              </a:graphicData>
            </a:graphic>
          </wp:inline>
        </w:drawing>
      </w:r>
    </w:p>
    <w:p w14:paraId="24FC7B65" w14:textId="77777777" w:rsidR="00080512" w:rsidRPr="00586E27" w:rsidRDefault="00080512">
      <w:pPr>
        <w:pStyle w:val="ZU"/>
        <w:framePr w:h="4929" w:hRule="exact" w:wrap="notBeside"/>
        <w:tabs>
          <w:tab w:val="right" w:pos="10206"/>
        </w:tabs>
        <w:jc w:val="left"/>
        <w:rPr>
          <w:noProof w:val="0"/>
        </w:rPr>
      </w:pPr>
    </w:p>
    <w:p w14:paraId="05169E59" w14:textId="77777777" w:rsidR="00080512" w:rsidRPr="00586E27" w:rsidRDefault="00080512" w:rsidP="00734A5B">
      <w:pPr>
        <w:framePr w:h="1377" w:hRule="exact" w:wrap="notBeside" w:vAnchor="page" w:hAnchor="margin" w:y="15305"/>
        <w:rPr>
          <w:sz w:val="16"/>
        </w:rPr>
      </w:pPr>
      <w:r w:rsidRPr="00586E27">
        <w:rPr>
          <w:sz w:val="16"/>
        </w:rPr>
        <w:t>The present document has been developed within the 3</w:t>
      </w:r>
      <w:r w:rsidR="00F04712" w:rsidRPr="00586E27">
        <w:rPr>
          <w:sz w:val="16"/>
        </w:rPr>
        <w:t>rd</w:t>
      </w:r>
      <w:r w:rsidRPr="00586E27">
        <w:rPr>
          <w:sz w:val="16"/>
        </w:rPr>
        <w:t xml:space="preserve"> Generation Partnership Project (3GPP</w:t>
      </w:r>
      <w:r w:rsidRPr="00586E27">
        <w:rPr>
          <w:sz w:val="16"/>
          <w:vertAlign w:val="superscript"/>
        </w:rPr>
        <w:t xml:space="preserve"> TM</w:t>
      </w:r>
      <w:r w:rsidRPr="00586E27">
        <w:rPr>
          <w:sz w:val="16"/>
        </w:rPr>
        <w:t>) and may be further elaborated for the purposes of 3GPP..</w:t>
      </w:r>
      <w:r w:rsidRPr="00586E27">
        <w:rPr>
          <w:sz w:val="16"/>
        </w:rPr>
        <w:br/>
        <w:t>The present document has not been subject to any approval process by the 3GPP</w:t>
      </w:r>
      <w:r w:rsidRPr="00586E27">
        <w:rPr>
          <w:sz w:val="16"/>
          <w:vertAlign w:val="superscript"/>
        </w:rPr>
        <w:t xml:space="preserve"> </w:t>
      </w:r>
      <w:r w:rsidRPr="00586E27">
        <w:rPr>
          <w:sz w:val="16"/>
        </w:rPr>
        <w:t>Organizational Partners and shall not be implemented.</w:t>
      </w:r>
      <w:r w:rsidRPr="00586E27">
        <w:rPr>
          <w:sz w:val="16"/>
        </w:rPr>
        <w:br/>
        <w:t>This Specification is provided for future development work within 3GPP</w:t>
      </w:r>
      <w:r w:rsidRPr="00586E27">
        <w:rPr>
          <w:sz w:val="16"/>
          <w:vertAlign w:val="superscript"/>
        </w:rPr>
        <w:t xml:space="preserve"> </w:t>
      </w:r>
      <w:r w:rsidRPr="00586E27">
        <w:rPr>
          <w:sz w:val="16"/>
        </w:rPr>
        <w:t>only. The Organizational Partners accept no liability for any use of this Specification.</w:t>
      </w:r>
      <w:r w:rsidRPr="00586E27">
        <w:rPr>
          <w:sz w:val="16"/>
        </w:rPr>
        <w:br/>
        <w:t xml:space="preserve">Specifications and </w:t>
      </w:r>
      <w:r w:rsidR="00F653B8" w:rsidRPr="00586E27">
        <w:rPr>
          <w:sz w:val="16"/>
        </w:rPr>
        <w:t>Reports</w:t>
      </w:r>
      <w:r w:rsidRPr="00586E27">
        <w:rPr>
          <w:sz w:val="16"/>
        </w:rPr>
        <w:t xml:space="preserve"> for implementation of the 3GPP</w:t>
      </w:r>
      <w:r w:rsidRPr="00586E27">
        <w:rPr>
          <w:sz w:val="16"/>
          <w:vertAlign w:val="superscript"/>
        </w:rPr>
        <w:t xml:space="preserve"> TM</w:t>
      </w:r>
      <w:r w:rsidRPr="00586E27">
        <w:rPr>
          <w:sz w:val="16"/>
        </w:rPr>
        <w:t xml:space="preserve"> system should be obtained via the 3GPP Organizational Partners' Publications Offices.</w:t>
      </w:r>
    </w:p>
    <w:p w14:paraId="4FC568D7" w14:textId="77777777" w:rsidR="00080512" w:rsidRPr="00586E27" w:rsidRDefault="00080512">
      <w:pPr>
        <w:pStyle w:val="ZV"/>
        <w:framePr w:wrap="notBeside"/>
        <w:rPr>
          <w:noProof w:val="0"/>
        </w:rPr>
      </w:pPr>
    </w:p>
    <w:p w14:paraId="6353D5E6" w14:textId="77777777" w:rsidR="00080512" w:rsidRPr="00586E27" w:rsidRDefault="00080512"/>
    <w:bookmarkEnd w:id="0"/>
    <w:p w14:paraId="2241B192" w14:textId="77777777" w:rsidR="00080512" w:rsidRPr="00586E27" w:rsidRDefault="00080512">
      <w:pPr>
        <w:sectPr w:rsidR="00080512" w:rsidRPr="00586E27">
          <w:headerReference w:type="even" r:id="rId11"/>
          <w:headerReference w:type="default" r:id="rId12"/>
          <w:footerReference w:type="even" r:id="rId13"/>
          <w:footerReference w:type="default" r:id="rId14"/>
          <w:headerReference w:type="first" r:id="rId15"/>
          <w:footerReference w:type="first" r:id="rId16"/>
          <w:footnotePr>
            <w:numRestart w:val="eachSect"/>
          </w:footnotePr>
          <w:pgSz w:w="11907" w:h="16840"/>
          <w:pgMar w:top="2268" w:right="851" w:bottom="10773" w:left="851" w:header="0" w:footer="0" w:gutter="0"/>
          <w:cols w:space="720"/>
        </w:sectPr>
      </w:pPr>
    </w:p>
    <w:p w14:paraId="4D45FFC9" w14:textId="77777777" w:rsidR="00080512" w:rsidRPr="00586E27" w:rsidRDefault="00080512">
      <w:pPr>
        <w:pStyle w:val="FP"/>
        <w:framePr w:wrap="notBeside" w:hAnchor="margin" w:y="1419"/>
        <w:pBdr>
          <w:bottom w:val="single" w:sz="6" w:space="1" w:color="auto"/>
        </w:pBdr>
        <w:spacing w:before="240"/>
        <w:ind w:left="2835" w:right="2835"/>
        <w:jc w:val="center"/>
      </w:pPr>
      <w:bookmarkStart w:id="1" w:name="page2"/>
      <w:r w:rsidRPr="00586E27">
        <w:lastRenderedPageBreak/>
        <w:t>Keywords</w:t>
      </w:r>
    </w:p>
    <w:p w14:paraId="1172A261" w14:textId="77777777" w:rsidR="00080512" w:rsidRPr="00586E27" w:rsidRDefault="0074147C">
      <w:pPr>
        <w:pStyle w:val="FP"/>
        <w:framePr w:wrap="notBeside" w:hAnchor="margin" w:y="1419"/>
        <w:ind w:left="2835" w:right="2835"/>
        <w:jc w:val="center"/>
        <w:rPr>
          <w:rFonts w:ascii="Arial" w:hAnsi="Arial"/>
          <w:sz w:val="18"/>
        </w:rPr>
      </w:pPr>
      <w:r w:rsidRPr="00586E27">
        <w:rPr>
          <w:rFonts w:ascii="Arial" w:hAnsi="Arial"/>
          <w:sz w:val="18"/>
        </w:rPr>
        <w:t xml:space="preserve">3GPP, </w:t>
      </w:r>
      <w:r w:rsidR="00920884">
        <w:rPr>
          <w:rFonts w:ascii="Arial" w:hAnsi="Arial"/>
          <w:sz w:val="18"/>
        </w:rPr>
        <w:t>New Radio</w:t>
      </w:r>
      <w:r w:rsidR="00177809">
        <w:rPr>
          <w:rFonts w:ascii="Arial" w:hAnsi="Arial"/>
          <w:sz w:val="18"/>
        </w:rPr>
        <w:t>, Layer 1</w:t>
      </w:r>
    </w:p>
    <w:p w14:paraId="75CC2D57" w14:textId="77777777" w:rsidR="00080512" w:rsidRPr="00586E27" w:rsidRDefault="00080512"/>
    <w:p w14:paraId="34F45519" w14:textId="77777777" w:rsidR="00080512" w:rsidRPr="00586E27" w:rsidRDefault="00080512">
      <w:pPr>
        <w:pStyle w:val="FP"/>
        <w:framePr w:wrap="notBeside" w:hAnchor="margin" w:yAlign="center"/>
        <w:spacing w:after="240"/>
        <w:ind w:left="2835" w:right="2835"/>
        <w:jc w:val="center"/>
        <w:rPr>
          <w:rFonts w:ascii="Arial" w:hAnsi="Arial"/>
          <w:b/>
          <w:i/>
        </w:rPr>
      </w:pPr>
      <w:r w:rsidRPr="00586E27">
        <w:rPr>
          <w:rFonts w:ascii="Arial" w:hAnsi="Arial"/>
          <w:b/>
          <w:i/>
        </w:rPr>
        <w:t>3GPP</w:t>
      </w:r>
    </w:p>
    <w:p w14:paraId="1C71688A" w14:textId="77777777" w:rsidR="00080512" w:rsidRPr="00586E27" w:rsidRDefault="00080512">
      <w:pPr>
        <w:pStyle w:val="FP"/>
        <w:framePr w:wrap="notBeside" w:hAnchor="margin" w:yAlign="center"/>
        <w:pBdr>
          <w:bottom w:val="single" w:sz="6" w:space="1" w:color="auto"/>
        </w:pBdr>
        <w:ind w:left="2835" w:right="2835"/>
        <w:jc w:val="center"/>
      </w:pPr>
      <w:r w:rsidRPr="00586E27">
        <w:t>Postal address</w:t>
      </w:r>
    </w:p>
    <w:p w14:paraId="45C44269" w14:textId="77777777" w:rsidR="00080512" w:rsidRPr="00586E27" w:rsidRDefault="00080512">
      <w:pPr>
        <w:pStyle w:val="FP"/>
        <w:framePr w:wrap="notBeside" w:hAnchor="margin" w:yAlign="center"/>
        <w:ind w:left="2835" w:right="2835"/>
        <w:jc w:val="center"/>
        <w:rPr>
          <w:rFonts w:ascii="Arial" w:hAnsi="Arial"/>
          <w:sz w:val="18"/>
        </w:rPr>
      </w:pPr>
    </w:p>
    <w:p w14:paraId="15348C8A" w14:textId="77777777" w:rsidR="00080512" w:rsidRPr="0009732E" w:rsidRDefault="00080512">
      <w:pPr>
        <w:pStyle w:val="FP"/>
        <w:framePr w:wrap="notBeside" w:hAnchor="margin" w:yAlign="center"/>
        <w:pBdr>
          <w:bottom w:val="single" w:sz="6" w:space="1" w:color="auto"/>
        </w:pBdr>
        <w:spacing w:before="240"/>
        <w:ind w:left="2835" w:right="2835"/>
        <w:jc w:val="center"/>
      </w:pPr>
      <w:r w:rsidRPr="0009732E">
        <w:t>3GPP support office address</w:t>
      </w:r>
    </w:p>
    <w:p w14:paraId="1C004E2C" w14:textId="77777777" w:rsidR="00080512" w:rsidRPr="00F96B12" w:rsidRDefault="00080512">
      <w:pPr>
        <w:pStyle w:val="FP"/>
        <w:framePr w:wrap="notBeside" w:hAnchor="margin" w:yAlign="center"/>
        <w:ind w:left="2835" w:right="2835"/>
        <w:jc w:val="center"/>
        <w:rPr>
          <w:rFonts w:ascii="Arial" w:hAnsi="Arial"/>
          <w:sz w:val="18"/>
          <w:lang w:val="fr-FR"/>
        </w:rPr>
      </w:pPr>
      <w:r w:rsidRPr="00F96B12">
        <w:rPr>
          <w:rFonts w:ascii="Arial" w:hAnsi="Arial"/>
          <w:sz w:val="18"/>
          <w:lang w:val="fr-FR"/>
        </w:rPr>
        <w:t>650 Route des Lucioles - Sophia Antipolis</w:t>
      </w:r>
    </w:p>
    <w:p w14:paraId="52C39EC3" w14:textId="77777777" w:rsidR="00080512" w:rsidRPr="00F96B12" w:rsidRDefault="00080512">
      <w:pPr>
        <w:pStyle w:val="FP"/>
        <w:framePr w:wrap="notBeside" w:hAnchor="margin" w:yAlign="center"/>
        <w:ind w:left="2835" w:right="2835"/>
        <w:jc w:val="center"/>
        <w:rPr>
          <w:rFonts w:ascii="Arial" w:hAnsi="Arial"/>
          <w:sz w:val="18"/>
          <w:lang w:val="fr-FR"/>
        </w:rPr>
      </w:pPr>
      <w:r w:rsidRPr="00F96B12">
        <w:rPr>
          <w:rFonts w:ascii="Arial" w:hAnsi="Arial"/>
          <w:sz w:val="18"/>
          <w:lang w:val="fr-FR"/>
        </w:rPr>
        <w:t>Valbonne - FRANCE</w:t>
      </w:r>
    </w:p>
    <w:p w14:paraId="35AE8232" w14:textId="77777777" w:rsidR="00080512" w:rsidRPr="00586E27" w:rsidRDefault="00080512">
      <w:pPr>
        <w:pStyle w:val="FP"/>
        <w:framePr w:wrap="notBeside" w:hAnchor="margin" w:yAlign="center"/>
        <w:spacing w:after="20"/>
        <w:ind w:left="2835" w:right="2835"/>
        <w:jc w:val="center"/>
        <w:rPr>
          <w:rFonts w:ascii="Arial" w:hAnsi="Arial"/>
          <w:sz w:val="18"/>
        </w:rPr>
      </w:pPr>
      <w:r w:rsidRPr="00586E27">
        <w:rPr>
          <w:rFonts w:ascii="Arial" w:hAnsi="Arial"/>
          <w:sz w:val="18"/>
        </w:rPr>
        <w:t>Tel.: +33 4 92 94 42 00 Fax: +33 4 93 65 47 16</w:t>
      </w:r>
    </w:p>
    <w:p w14:paraId="02C58C76" w14:textId="77777777" w:rsidR="00080512" w:rsidRPr="00586E27" w:rsidRDefault="00080512">
      <w:pPr>
        <w:pStyle w:val="FP"/>
        <w:framePr w:wrap="notBeside" w:hAnchor="margin" w:yAlign="center"/>
        <w:pBdr>
          <w:bottom w:val="single" w:sz="6" w:space="1" w:color="auto"/>
        </w:pBdr>
        <w:spacing w:before="240"/>
        <w:ind w:left="2835" w:right="2835"/>
        <w:jc w:val="center"/>
      </w:pPr>
      <w:r w:rsidRPr="00586E27">
        <w:t>Internet</w:t>
      </w:r>
    </w:p>
    <w:p w14:paraId="6FAA4B9A" w14:textId="77777777" w:rsidR="00080512" w:rsidRPr="00586E27" w:rsidRDefault="00080512">
      <w:pPr>
        <w:pStyle w:val="FP"/>
        <w:framePr w:wrap="notBeside" w:hAnchor="margin" w:yAlign="center"/>
        <w:ind w:left="2835" w:right="2835"/>
        <w:jc w:val="center"/>
        <w:rPr>
          <w:rFonts w:ascii="Arial" w:hAnsi="Arial"/>
          <w:sz w:val="18"/>
        </w:rPr>
      </w:pPr>
      <w:r w:rsidRPr="00586E27">
        <w:rPr>
          <w:rFonts w:ascii="Arial" w:hAnsi="Arial"/>
          <w:sz w:val="18"/>
        </w:rPr>
        <w:t>http://www.3gpp.org</w:t>
      </w:r>
    </w:p>
    <w:p w14:paraId="732350C0" w14:textId="77777777" w:rsidR="00080512" w:rsidRPr="00586E27" w:rsidRDefault="00080512"/>
    <w:p w14:paraId="2CDDC59F" w14:textId="77777777" w:rsidR="00080512" w:rsidRPr="00586E27" w:rsidRDefault="00080512" w:rsidP="00FA1266">
      <w:pPr>
        <w:pStyle w:val="FP"/>
        <w:framePr w:h="3057" w:hRule="exact" w:wrap="notBeside" w:vAnchor="page" w:hAnchor="margin" w:y="12605"/>
        <w:pBdr>
          <w:bottom w:val="single" w:sz="6" w:space="1" w:color="auto"/>
        </w:pBdr>
        <w:spacing w:after="240"/>
        <w:jc w:val="center"/>
        <w:rPr>
          <w:rFonts w:ascii="Arial" w:hAnsi="Arial"/>
          <w:b/>
          <w:i/>
        </w:rPr>
      </w:pPr>
      <w:r w:rsidRPr="00586E27">
        <w:rPr>
          <w:rFonts w:ascii="Arial" w:hAnsi="Arial"/>
          <w:b/>
          <w:i/>
        </w:rPr>
        <w:t>Copyright Notification</w:t>
      </w:r>
    </w:p>
    <w:p w14:paraId="52F31F94" w14:textId="77777777" w:rsidR="00080512" w:rsidRPr="00586E27" w:rsidRDefault="00080512" w:rsidP="00FA1266">
      <w:pPr>
        <w:pStyle w:val="FP"/>
        <w:framePr w:h="3057" w:hRule="exact" w:wrap="notBeside" w:vAnchor="page" w:hAnchor="margin" w:y="12605"/>
        <w:jc w:val="center"/>
      </w:pPr>
      <w:r w:rsidRPr="00586E27">
        <w:t>No part may be reproduced except as authorized by written permission.</w:t>
      </w:r>
      <w:r w:rsidRPr="00586E27">
        <w:br/>
        <w:t>The copyright and the foregoing restriction extend to reproduction in all media.</w:t>
      </w:r>
    </w:p>
    <w:p w14:paraId="540F6128" w14:textId="77777777" w:rsidR="00080512" w:rsidRPr="00586E27" w:rsidRDefault="00080512" w:rsidP="00FA1266">
      <w:pPr>
        <w:pStyle w:val="FP"/>
        <w:framePr w:h="3057" w:hRule="exact" w:wrap="notBeside" w:vAnchor="page" w:hAnchor="margin" w:y="12605"/>
        <w:jc w:val="center"/>
      </w:pPr>
    </w:p>
    <w:p w14:paraId="6D0F270D" w14:textId="56BA60AB" w:rsidR="00080512" w:rsidRPr="00586E27" w:rsidRDefault="00DC309B" w:rsidP="00FA1266">
      <w:pPr>
        <w:pStyle w:val="FP"/>
        <w:framePr w:h="3057" w:hRule="exact" w:wrap="notBeside" w:vAnchor="page" w:hAnchor="margin" w:y="12605"/>
        <w:jc w:val="center"/>
        <w:rPr>
          <w:sz w:val="18"/>
        </w:rPr>
      </w:pPr>
      <w:r w:rsidRPr="00586E27">
        <w:rPr>
          <w:sz w:val="18"/>
        </w:rPr>
        <w:t xml:space="preserve">© </w:t>
      </w:r>
      <w:r w:rsidR="004607E6" w:rsidRPr="00586E27">
        <w:rPr>
          <w:sz w:val="18"/>
        </w:rPr>
        <w:t>20</w:t>
      </w:r>
      <w:r w:rsidR="004607E6">
        <w:rPr>
          <w:sz w:val="18"/>
        </w:rPr>
        <w:t>2</w:t>
      </w:r>
      <w:r w:rsidR="004607E6">
        <w:rPr>
          <w:sz w:val="18"/>
        </w:rPr>
        <w:t>3</w:t>
      </w:r>
      <w:r w:rsidR="00080512" w:rsidRPr="00586E27">
        <w:rPr>
          <w:sz w:val="18"/>
        </w:rPr>
        <w:t>, 3GPP Organizational Partners (ARIB, ATIS, CCSA, ETSI,</w:t>
      </w:r>
      <w:r w:rsidR="00F22EC7" w:rsidRPr="00586E27">
        <w:rPr>
          <w:sz w:val="18"/>
        </w:rPr>
        <w:t xml:space="preserve"> TSDSI, </w:t>
      </w:r>
      <w:r w:rsidR="00080512" w:rsidRPr="00586E27">
        <w:rPr>
          <w:sz w:val="18"/>
        </w:rPr>
        <w:t>TTA, TTC).</w:t>
      </w:r>
      <w:bookmarkStart w:id="2" w:name="copyrightaddon"/>
      <w:bookmarkEnd w:id="2"/>
    </w:p>
    <w:p w14:paraId="795A10A9" w14:textId="77777777" w:rsidR="00734A5B" w:rsidRPr="00586E27" w:rsidRDefault="00080512" w:rsidP="00FA1266">
      <w:pPr>
        <w:pStyle w:val="FP"/>
        <w:framePr w:h="3057" w:hRule="exact" w:wrap="notBeside" w:vAnchor="page" w:hAnchor="margin" w:y="12605"/>
        <w:jc w:val="center"/>
        <w:rPr>
          <w:sz w:val="18"/>
        </w:rPr>
      </w:pPr>
      <w:r w:rsidRPr="00586E27">
        <w:rPr>
          <w:sz w:val="18"/>
        </w:rPr>
        <w:t>All rights reserved.</w:t>
      </w:r>
    </w:p>
    <w:p w14:paraId="0F3E15D0" w14:textId="77777777" w:rsidR="00FC1192" w:rsidRPr="00586E27" w:rsidRDefault="00FC1192" w:rsidP="00FA1266">
      <w:pPr>
        <w:pStyle w:val="FP"/>
        <w:framePr w:h="3057" w:hRule="exact" w:wrap="notBeside" w:vAnchor="page" w:hAnchor="margin" w:y="12605"/>
        <w:rPr>
          <w:sz w:val="18"/>
        </w:rPr>
      </w:pPr>
    </w:p>
    <w:p w14:paraId="5BD78E20" w14:textId="77777777" w:rsidR="00734A5B" w:rsidRPr="00586E27" w:rsidRDefault="00734A5B" w:rsidP="00FA1266">
      <w:pPr>
        <w:pStyle w:val="FP"/>
        <w:framePr w:h="3057" w:hRule="exact" w:wrap="notBeside" w:vAnchor="page" w:hAnchor="margin" w:y="12605"/>
        <w:rPr>
          <w:sz w:val="18"/>
        </w:rPr>
      </w:pPr>
      <w:r w:rsidRPr="00586E27">
        <w:rPr>
          <w:sz w:val="18"/>
        </w:rPr>
        <w:t>UMTS™ is a Trade Mark of ETSI registered for the benefit of its members</w:t>
      </w:r>
    </w:p>
    <w:p w14:paraId="777438FD" w14:textId="77777777" w:rsidR="00080512" w:rsidRPr="00586E27" w:rsidRDefault="00734A5B" w:rsidP="00FA1266">
      <w:pPr>
        <w:pStyle w:val="FP"/>
        <w:framePr w:h="3057" w:hRule="exact" w:wrap="notBeside" w:vAnchor="page" w:hAnchor="margin" w:y="12605"/>
        <w:rPr>
          <w:sz w:val="18"/>
        </w:rPr>
      </w:pPr>
      <w:r w:rsidRPr="00586E27">
        <w:rPr>
          <w:sz w:val="18"/>
        </w:rPr>
        <w:t>3GPP™ is a Trade Mark of ETSI registered for the benefit of its Members and of the 3GPP Organizational Partners</w:t>
      </w:r>
      <w:r w:rsidR="00080512" w:rsidRPr="00586E27">
        <w:rPr>
          <w:sz w:val="18"/>
        </w:rPr>
        <w:br/>
      </w:r>
      <w:r w:rsidR="00FA1266" w:rsidRPr="00586E27">
        <w:rPr>
          <w:sz w:val="18"/>
        </w:rPr>
        <w:t>LTE™ is a Trade Mark of ETSI registered for the benefit of its Members and of the 3GPP Organizational Partners</w:t>
      </w:r>
    </w:p>
    <w:p w14:paraId="40BB3A2C" w14:textId="77777777" w:rsidR="00FA1266" w:rsidRPr="00586E27" w:rsidRDefault="00FA1266" w:rsidP="00FA1266">
      <w:pPr>
        <w:pStyle w:val="FP"/>
        <w:framePr w:h="3057" w:hRule="exact" w:wrap="notBeside" w:vAnchor="page" w:hAnchor="margin" w:y="12605"/>
        <w:rPr>
          <w:sz w:val="18"/>
        </w:rPr>
      </w:pPr>
      <w:r w:rsidRPr="00586E27">
        <w:rPr>
          <w:sz w:val="18"/>
        </w:rPr>
        <w:t>GSM® and the GSM logo are registered and owned by the GSM Association</w:t>
      </w:r>
    </w:p>
    <w:bookmarkEnd w:id="1"/>
    <w:p w14:paraId="69B371FD" w14:textId="77777777" w:rsidR="00080512" w:rsidRPr="00B916EC" w:rsidRDefault="00080512">
      <w:pPr>
        <w:pStyle w:val="TT"/>
      </w:pPr>
      <w:r w:rsidRPr="00586E27">
        <w:br w:type="page"/>
      </w:r>
      <w:r w:rsidRPr="00B916EC">
        <w:lastRenderedPageBreak/>
        <w:t>Contents</w:t>
      </w:r>
    </w:p>
    <w:p w14:paraId="63464C9A" w14:textId="761C0637" w:rsidR="004C1E52" w:rsidRDefault="00F268EE">
      <w:pPr>
        <w:pStyle w:val="TOC1"/>
        <w:rPr>
          <w:rFonts w:asciiTheme="minorHAnsi" w:eastAsiaTheme="minorEastAsia" w:hAnsiTheme="minorHAnsi" w:cstheme="minorBidi"/>
          <w:szCs w:val="22"/>
          <w:lang w:eastAsia="en-GB"/>
        </w:rPr>
      </w:pPr>
      <w:r w:rsidRPr="008B4D9F">
        <w:fldChar w:fldCharType="begin" w:fldLock="1"/>
      </w:r>
      <w:r w:rsidRPr="008B4D9F">
        <w:instrText xml:space="preserve"> TOC \o "1-9" </w:instrText>
      </w:r>
      <w:r w:rsidRPr="008B4D9F">
        <w:fldChar w:fldCharType="separate"/>
      </w:r>
      <w:r w:rsidR="004C1E52">
        <w:t>Foreword</w:t>
      </w:r>
      <w:r w:rsidR="004C1E52">
        <w:tab/>
      </w:r>
      <w:r w:rsidR="004C1E52">
        <w:fldChar w:fldCharType="begin" w:fldLock="1"/>
      </w:r>
      <w:r w:rsidR="004C1E52">
        <w:instrText xml:space="preserve"> PAGEREF _Toc130394833 \h </w:instrText>
      </w:r>
      <w:r w:rsidR="004C1E52">
        <w:fldChar w:fldCharType="separate"/>
      </w:r>
      <w:r w:rsidR="004C1E52">
        <w:t>6</w:t>
      </w:r>
      <w:r w:rsidR="004C1E52">
        <w:fldChar w:fldCharType="end"/>
      </w:r>
    </w:p>
    <w:p w14:paraId="1AF59F84" w14:textId="6F3927F4" w:rsidR="004C1E52" w:rsidRDefault="004C1E52">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_Toc130394834 \h </w:instrText>
      </w:r>
      <w:r>
        <w:fldChar w:fldCharType="separate"/>
      </w:r>
      <w:r>
        <w:t>7</w:t>
      </w:r>
      <w:r>
        <w:fldChar w:fldCharType="end"/>
      </w:r>
    </w:p>
    <w:p w14:paraId="5BF5502F" w14:textId="738394B5" w:rsidR="004C1E52" w:rsidRDefault="004C1E52">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_Toc130394835 \h </w:instrText>
      </w:r>
      <w:r>
        <w:fldChar w:fldCharType="separate"/>
      </w:r>
      <w:r>
        <w:t>7</w:t>
      </w:r>
      <w:r>
        <w:fldChar w:fldCharType="end"/>
      </w:r>
    </w:p>
    <w:p w14:paraId="6D1214FB" w14:textId="44B96E5B" w:rsidR="004C1E52" w:rsidRDefault="004C1E52">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fldLock="1"/>
      </w:r>
      <w:r>
        <w:instrText xml:space="preserve"> PAGEREF _Toc130394836 \h </w:instrText>
      </w:r>
      <w:r>
        <w:fldChar w:fldCharType="separate"/>
      </w:r>
      <w:r>
        <w:t>8</w:t>
      </w:r>
      <w:r>
        <w:fldChar w:fldCharType="end"/>
      </w:r>
    </w:p>
    <w:p w14:paraId="69BBCF53" w14:textId="6E0D36AE" w:rsidR="004C1E52" w:rsidRDefault="004C1E52">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_Toc130394837 \h </w:instrText>
      </w:r>
      <w:r>
        <w:fldChar w:fldCharType="separate"/>
      </w:r>
      <w:r>
        <w:t>8</w:t>
      </w:r>
      <w:r>
        <w:fldChar w:fldCharType="end"/>
      </w:r>
    </w:p>
    <w:p w14:paraId="650DA3F4" w14:textId="41342FE0" w:rsidR="004C1E52" w:rsidRDefault="004C1E52">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fldLock="1"/>
      </w:r>
      <w:r>
        <w:instrText xml:space="preserve"> PAGEREF _Toc130394838 \h </w:instrText>
      </w:r>
      <w:r>
        <w:fldChar w:fldCharType="separate"/>
      </w:r>
      <w:r>
        <w:t>8</w:t>
      </w:r>
      <w:r>
        <w:fldChar w:fldCharType="end"/>
      </w:r>
    </w:p>
    <w:p w14:paraId="5757AAB2" w14:textId="6EA76D46" w:rsidR="004C1E52" w:rsidRDefault="004C1E52">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_Toc130394839 \h </w:instrText>
      </w:r>
      <w:r>
        <w:fldChar w:fldCharType="separate"/>
      </w:r>
      <w:r>
        <w:t>8</w:t>
      </w:r>
      <w:r>
        <w:fldChar w:fldCharType="end"/>
      </w:r>
    </w:p>
    <w:p w14:paraId="593C4D72" w14:textId="12F56BDB" w:rsidR="004C1E52" w:rsidRDefault="004C1E52">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Synchronization procedures</w:t>
      </w:r>
      <w:r>
        <w:tab/>
      </w:r>
      <w:r>
        <w:fldChar w:fldCharType="begin" w:fldLock="1"/>
      </w:r>
      <w:r>
        <w:instrText xml:space="preserve"> PAGEREF _Toc130394840 \h </w:instrText>
      </w:r>
      <w:r>
        <w:fldChar w:fldCharType="separate"/>
      </w:r>
      <w:r>
        <w:t>10</w:t>
      </w:r>
      <w:r>
        <w:fldChar w:fldCharType="end"/>
      </w:r>
    </w:p>
    <w:p w14:paraId="797405FF" w14:textId="13BC7029" w:rsidR="004C1E52" w:rsidRDefault="004C1E52">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Cell search</w:t>
      </w:r>
      <w:r>
        <w:tab/>
      </w:r>
      <w:r>
        <w:fldChar w:fldCharType="begin" w:fldLock="1"/>
      </w:r>
      <w:r>
        <w:instrText xml:space="preserve"> PAGEREF _Toc130394841 \h </w:instrText>
      </w:r>
      <w:r>
        <w:fldChar w:fldCharType="separate"/>
      </w:r>
      <w:r>
        <w:t>10</w:t>
      </w:r>
      <w:r>
        <w:fldChar w:fldCharType="end"/>
      </w:r>
    </w:p>
    <w:p w14:paraId="731703F1" w14:textId="56DAED83" w:rsidR="004C1E52" w:rsidRDefault="004C1E52">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Transmission timing adjustments</w:t>
      </w:r>
      <w:r>
        <w:tab/>
      </w:r>
      <w:r>
        <w:fldChar w:fldCharType="begin" w:fldLock="1"/>
      </w:r>
      <w:r>
        <w:instrText xml:space="preserve"> PAGEREF _Toc130394842 \h </w:instrText>
      </w:r>
      <w:r>
        <w:fldChar w:fldCharType="separate"/>
      </w:r>
      <w:r>
        <w:t>13</w:t>
      </w:r>
      <w:r>
        <w:fldChar w:fldCharType="end"/>
      </w:r>
    </w:p>
    <w:p w14:paraId="54FF1B94" w14:textId="4F76076D" w:rsidR="004C1E52" w:rsidRDefault="004C1E52">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t>Timing for secondary cell activation / deactivation</w:t>
      </w:r>
      <w:r>
        <w:tab/>
      </w:r>
      <w:r>
        <w:fldChar w:fldCharType="begin" w:fldLock="1"/>
      </w:r>
      <w:r>
        <w:instrText xml:space="preserve"> PAGEREF _Toc130394843 \h </w:instrText>
      </w:r>
      <w:r>
        <w:fldChar w:fldCharType="separate"/>
      </w:r>
      <w:r>
        <w:t>14</w:t>
      </w:r>
      <w:r>
        <w:fldChar w:fldCharType="end"/>
      </w:r>
    </w:p>
    <w:p w14:paraId="59D1CD50" w14:textId="6B11569A" w:rsidR="004C1E52" w:rsidRDefault="004C1E52">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Radio link monitoring</w:t>
      </w:r>
      <w:r>
        <w:tab/>
      </w:r>
      <w:r>
        <w:fldChar w:fldCharType="begin" w:fldLock="1"/>
      </w:r>
      <w:r>
        <w:instrText xml:space="preserve"> PAGEREF _Toc130394844 \h </w:instrText>
      </w:r>
      <w:r>
        <w:fldChar w:fldCharType="separate"/>
      </w:r>
      <w:r>
        <w:t>15</w:t>
      </w:r>
      <w:r>
        <w:fldChar w:fldCharType="end"/>
      </w:r>
    </w:p>
    <w:p w14:paraId="60BE5A04" w14:textId="56A2FC4B" w:rsidR="004C1E52" w:rsidRDefault="004C1E52">
      <w:pPr>
        <w:pStyle w:val="TOC1"/>
        <w:rPr>
          <w:rFonts w:asciiTheme="minorHAnsi" w:eastAsiaTheme="minorEastAsia" w:hAnsiTheme="minorHAnsi" w:cstheme="minorBidi"/>
          <w:szCs w:val="22"/>
          <w:lang w:eastAsia="en-GB"/>
        </w:rPr>
      </w:pPr>
      <w:r w:rsidRPr="00E023CE">
        <w:rPr>
          <w:rFonts w:cs="Arial"/>
        </w:rPr>
        <w:t>6</w:t>
      </w:r>
      <w:r>
        <w:rPr>
          <w:rFonts w:asciiTheme="minorHAnsi" w:eastAsiaTheme="minorEastAsia" w:hAnsiTheme="minorHAnsi" w:cstheme="minorBidi"/>
          <w:szCs w:val="22"/>
          <w:lang w:eastAsia="en-GB"/>
        </w:rPr>
        <w:tab/>
      </w:r>
      <w:r w:rsidRPr="00E023CE">
        <w:rPr>
          <w:rFonts w:cs="Arial"/>
        </w:rPr>
        <w:t>Link recovery procedures</w:t>
      </w:r>
      <w:r>
        <w:tab/>
      </w:r>
      <w:r>
        <w:fldChar w:fldCharType="begin" w:fldLock="1"/>
      </w:r>
      <w:r>
        <w:instrText xml:space="preserve"> PAGEREF _Toc130394845 \h </w:instrText>
      </w:r>
      <w:r>
        <w:fldChar w:fldCharType="separate"/>
      </w:r>
      <w:r>
        <w:t>16</w:t>
      </w:r>
      <w:r>
        <w:fldChar w:fldCharType="end"/>
      </w:r>
    </w:p>
    <w:p w14:paraId="01903123" w14:textId="3206CB71" w:rsidR="004C1E52" w:rsidRDefault="004C1E52">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Uplink Power control</w:t>
      </w:r>
      <w:r>
        <w:tab/>
      </w:r>
      <w:r>
        <w:fldChar w:fldCharType="begin" w:fldLock="1"/>
      </w:r>
      <w:r>
        <w:instrText xml:space="preserve"> PAGEREF _Toc130394846 \h </w:instrText>
      </w:r>
      <w:r>
        <w:fldChar w:fldCharType="separate"/>
      </w:r>
      <w:r>
        <w:t>20</w:t>
      </w:r>
      <w:r>
        <w:fldChar w:fldCharType="end"/>
      </w:r>
    </w:p>
    <w:p w14:paraId="13B9AB7D" w14:textId="3D13E33D" w:rsidR="004C1E52" w:rsidRDefault="004C1E52">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Physical uplink shared channel</w:t>
      </w:r>
      <w:r>
        <w:tab/>
      </w:r>
      <w:r>
        <w:fldChar w:fldCharType="begin" w:fldLock="1"/>
      </w:r>
      <w:r>
        <w:instrText xml:space="preserve"> PAGEREF _Toc130394847 \h </w:instrText>
      </w:r>
      <w:r>
        <w:fldChar w:fldCharType="separate"/>
      </w:r>
      <w:r>
        <w:t>21</w:t>
      </w:r>
      <w:r>
        <w:fldChar w:fldCharType="end"/>
      </w:r>
    </w:p>
    <w:p w14:paraId="54F48E7C" w14:textId="7CC336A1" w:rsidR="004C1E52" w:rsidRDefault="004C1E52">
      <w:pPr>
        <w:pStyle w:val="TOC3"/>
        <w:rPr>
          <w:rFonts w:asciiTheme="minorHAnsi" w:eastAsiaTheme="minorEastAsia" w:hAnsiTheme="minorHAnsi" w:cstheme="minorBidi"/>
          <w:sz w:val="22"/>
          <w:szCs w:val="22"/>
          <w:lang w:eastAsia="en-GB"/>
        </w:rPr>
      </w:pPr>
      <w:r>
        <w:t>7.1.1</w:t>
      </w:r>
      <w:r>
        <w:rPr>
          <w:rFonts w:asciiTheme="minorHAnsi" w:eastAsiaTheme="minorEastAsia" w:hAnsiTheme="minorHAnsi" w:cstheme="minorBidi"/>
          <w:sz w:val="22"/>
          <w:szCs w:val="22"/>
          <w:lang w:eastAsia="en-GB"/>
        </w:rPr>
        <w:tab/>
      </w:r>
      <w:r>
        <w:t>UE behaviour</w:t>
      </w:r>
      <w:r>
        <w:tab/>
      </w:r>
      <w:r>
        <w:fldChar w:fldCharType="begin" w:fldLock="1"/>
      </w:r>
      <w:r>
        <w:instrText xml:space="preserve"> PAGEREF _Toc130394848 \h </w:instrText>
      </w:r>
      <w:r>
        <w:fldChar w:fldCharType="separate"/>
      </w:r>
      <w:r>
        <w:t>22</w:t>
      </w:r>
      <w:r>
        <w:fldChar w:fldCharType="end"/>
      </w:r>
    </w:p>
    <w:p w14:paraId="450B199B" w14:textId="0FEF458B" w:rsidR="004C1E52" w:rsidRDefault="004C1E52">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Physical uplink control channel</w:t>
      </w:r>
      <w:r>
        <w:tab/>
      </w:r>
      <w:r>
        <w:fldChar w:fldCharType="begin" w:fldLock="1"/>
      </w:r>
      <w:r>
        <w:instrText xml:space="preserve"> PAGEREF _Toc130394849 \h </w:instrText>
      </w:r>
      <w:r>
        <w:fldChar w:fldCharType="separate"/>
      </w:r>
      <w:r>
        <w:t>34</w:t>
      </w:r>
      <w:r>
        <w:fldChar w:fldCharType="end"/>
      </w:r>
    </w:p>
    <w:p w14:paraId="55E21657" w14:textId="358B55D8" w:rsidR="004C1E52" w:rsidRDefault="004C1E52">
      <w:pPr>
        <w:pStyle w:val="TOC3"/>
        <w:rPr>
          <w:rFonts w:asciiTheme="minorHAnsi" w:eastAsiaTheme="minorEastAsia" w:hAnsiTheme="minorHAnsi" w:cstheme="minorBidi"/>
          <w:sz w:val="22"/>
          <w:szCs w:val="22"/>
          <w:lang w:eastAsia="en-GB"/>
        </w:rPr>
      </w:pPr>
      <w:r>
        <w:t>7.2.1</w:t>
      </w:r>
      <w:r>
        <w:rPr>
          <w:rFonts w:asciiTheme="minorHAnsi" w:eastAsiaTheme="minorEastAsia" w:hAnsiTheme="minorHAnsi" w:cstheme="minorBidi"/>
          <w:sz w:val="22"/>
          <w:szCs w:val="22"/>
          <w:lang w:eastAsia="en-GB"/>
        </w:rPr>
        <w:tab/>
      </w:r>
      <w:r>
        <w:t>UE behaviour</w:t>
      </w:r>
      <w:r>
        <w:tab/>
      </w:r>
      <w:r>
        <w:fldChar w:fldCharType="begin" w:fldLock="1"/>
      </w:r>
      <w:r>
        <w:instrText xml:space="preserve"> PAGEREF _Toc130394850 \h </w:instrText>
      </w:r>
      <w:r>
        <w:fldChar w:fldCharType="separate"/>
      </w:r>
      <w:r>
        <w:t>35</w:t>
      </w:r>
      <w:r>
        <w:fldChar w:fldCharType="end"/>
      </w:r>
    </w:p>
    <w:p w14:paraId="5D7FE8F0" w14:textId="5163A430" w:rsidR="004C1E52" w:rsidRDefault="004C1E52">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Sounding reference signals</w:t>
      </w:r>
      <w:r>
        <w:tab/>
      </w:r>
      <w:r>
        <w:fldChar w:fldCharType="begin" w:fldLock="1"/>
      </w:r>
      <w:r>
        <w:instrText xml:space="preserve"> PAGEREF _Toc130394851 \h </w:instrText>
      </w:r>
      <w:r>
        <w:fldChar w:fldCharType="separate"/>
      </w:r>
      <w:r>
        <w:t>40</w:t>
      </w:r>
      <w:r>
        <w:fldChar w:fldCharType="end"/>
      </w:r>
    </w:p>
    <w:p w14:paraId="0F181728" w14:textId="6D92885B" w:rsidR="004C1E52" w:rsidRDefault="004C1E52">
      <w:pPr>
        <w:pStyle w:val="TOC3"/>
        <w:rPr>
          <w:rFonts w:asciiTheme="minorHAnsi" w:eastAsiaTheme="minorEastAsia" w:hAnsiTheme="minorHAnsi" w:cstheme="minorBidi"/>
          <w:sz w:val="22"/>
          <w:szCs w:val="22"/>
          <w:lang w:eastAsia="en-GB"/>
        </w:rPr>
      </w:pPr>
      <w:r>
        <w:t>7.3.1</w:t>
      </w:r>
      <w:r>
        <w:rPr>
          <w:rFonts w:asciiTheme="minorHAnsi" w:eastAsiaTheme="minorEastAsia" w:hAnsiTheme="minorHAnsi" w:cstheme="minorBidi"/>
          <w:sz w:val="22"/>
          <w:szCs w:val="22"/>
          <w:lang w:eastAsia="en-GB"/>
        </w:rPr>
        <w:tab/>
      </w:r>
      <w:r>
        <w:t>UE behaviour</w:t>
      </w:r>
      <w:r>
        <w:tab/>
      </w:r>
      <w:r>
        <w:fldChar w:fldCharType="begin" w:fldLock="1"/>
      </w:r>
      <w:r>
        <w:instrText xml:space="preserve"> PAGEREF _Toc130394852 \h </w:instrText>
      </w:r>
      <w:r>
        <w:fldChar w:fldCharType="separate"/>
      </w:r>
      <w:r>
        <w:t>40</w:t>
      </w:r>
      <w:r>
        <w:fldChar w:fldCharType="end"/>
      </w:r>
    </w:p>
    <w:p w14:paraId="2A3D1673" w14:textId="4C1CEB92" w:rsidR="004C1E52" w:rsidRDefault="004C1E52">
      <w:pPr>
        <w:pStyle w:val="TOC2"/>
        <w:rPr>
          <w:rFonts w:asciiTheme="minorHAnsi" w:eastAsiaTheme="minorEastAsia" w:hAnsiTheme="minorHAnsi" w:cstheme="minorBidi"/>
          <w:sz w:val="22"/>
          <w:szCs w:val="22"/>
          <w:lang w:eastAsia="en-GB"/>
        </w:rPr>
      </w:pPr>
      <w:r>
        <w:t>7.4</w:t>
      </w:r>
      <w:r>
        <w:rPr>
          <w:rFonts w:asciiTheme="minorHAnsi" w:eastAsiaTheme="minorEastAsia" w:hAnsiTheme="minorHAnsi" w:cstheme="minorBidi"/>
          <w:sz w:val="22"/>
          <w:szCs w:val="22"/>
          <w:lang w:eastAsia="en-GB"/>
        </w:rPr>
        <w:tab/>
      </w:r>
      <w:r>
        <w:t>Physical random access channel</w:t>
      </w:r>
      <w:r>
        <w:tab/>
      </w:r>
      <w:r>
        <w:fldChar w:fldCharType="begin" w:fldLock="1"/>
      </w:r>
      <w:r>
        <w:instrText xml:space="preserve"> PAGEREF _Toc130394853 \h </w:instrText>
      </w:r>
      <w:r>
        <w:fldChar w:fldCharType="separate"/>
      </w:r>
      <w:r>
        <w:t>43</w:t>
      </w:r>
      <w:r>
        <w:fldChar w:fldCharType="end"/>
      </w:r>
    </w:p>
    <w:p w14:paraId="0493071B" w14:textId="4E404851" w:rsidR="004C1E52" w:rsidRDefault="004C1E52">
      <w:pPr>
        <w:pStyle w:val="TOC2"/>
        <w:rPr>
          <w:rFonts w:asciiTheme="minorHAnsi" w:eastAsiaTheme="minorEastAsia" w:hAnsiTheme="minorHAnsi" w:cstheme="minorBidi"/>
          <w:sz w:val="22"/>
          <w:szCs w:val="22"/>
          <w:lang w:eastAsia="en-GB"/>
        </w:rPr>
      </w:pPr>
      <w:r>
        <w:t>7.5</w:t>
      </w:r>
      <w:r>
        <w:rPr>
          <w:rFonts w:asciiTheme="minorHAnsi" w:eastAsiaTheme="minorEastAsia" w:hAnsiTheme="minorHAnsi" w:cstheme="minorBidi"/>
          <w:sz w:val="22"/>
          <w:szCs w:val="22"/>
          <w:lang w:eastAsia="en-GB"/>
        </w:rPr>
        <w:tab/>
      </w:r>
      <w:r>
        <w:t>Prioritizations for transmission power reductions</w:t>
      </w:r>
      <w:r>
        <w:tab/>
      </w:r>
      <w:r>
        <w:fldChar w:fldCharType="begin" w:fldLock="1"/>
      </w:r>
      <w:r>
        <w:instrText xml:space="preserve"> PAGEREF _Toc130394854 \h </w:instrText>
      </w:r>
      <w:r>
        <w:fldChar w:fldCharType="separate"/>
      </w:r>
      <w:r>
        <w:t>44</w:t>
      </w:r>
      <w:r>
        <w:fldChar w:fldCharType="end"/>
      </w:r>
    </w:p>
    <w:p w14:paraId="17845BAC" w14:textId="52CE6621" w:rsidR="004C1E52" w:rsidRDefault="004C1E52">
      <w:pPr>
        <w:pStyle w:val="TOC2"/>
        <w:rPr>
          <w:rFonts w:asciiTheme="minorHAnsi" w:eastAsiaTheme="minorEastAsia" w:hAnsiTheme="minorHAnsi" w:cstheme="minorBidi"/>
          <w:sz w:val="22"/>
          <w:szCs w:val="22"/>
          <w:lang w:eastAsia="en-GB"/>
        </w:rPr>
      </w:pPr>
      <w:r>
        <w:t>7.6</w:t>
      </w:r>
      <w:r>
        <w:rPr>
          <w:rFonts w:asciiTheme="minorHAnsi" w:eastAsiaTheme="minorEastAsia" w:hAnsiTheme="minorHAnsi" w:cstheme="minorBidi"/>
          <w:sz w:val="22"/>
          <w:szCs w:val="22"/>
          <w:lang w:eastAsia="en-GB"/>
        </w:rPr>
        <w:tab/>
      </w:r>
      <w:r>
        <w:t>Dual connectivity</w:t>
      </w:r>
      <w:r>
        <w:tab/>
      </w:r>
      <w:r>
        <w:fldChar w:fldCharType="begin" w:fldLock="1"/>
      </w:r>
      <w:r>
        <w:instrText xml:space="preserve"> PAGEREF _Toc130394855 \h </w:instrText>
      </w:r>
      <w:r>
        <w:fldChar w:fldCharType="separate"/>
      </w:r>
      <w:r>
        <w:t>44</w:t>
      </w:r>
      <w:r>
        <w:fldChar w:fldCharType="end"/>
      </w:r>
    </w:p>
    <w:p w14:paraId="4BBD8630" w14:textId="7A632195" w:rsidR="004C1E52" w:rsidRDefault="004C1E52">
      <w:pPr>
        <w:pStyle w:val="TOC3"/>
        <w:rPr>
          <w:rFonts w:asciiTheme="minorHAnsi" w:eastAsiaTheme="minorEastAsia" w:hAnsiTheme="minorHAnsi" w:cstheme="minorBidi"/>
          <w:sz w:val="22"/>
          <w:szCs w:val="22"/>
          <w:lang w:eastAsia="en-GB"/>
        </w:rPr>
      </w:pPr>
      <w:r>
        <w:t>7.6.1</w:t>
      </w:r>
      <w:r>
        <w:rPr>
          <w:rFonts w:asciiTheme="minorHAnsi" w:eastAsiaTheme="minorEastAsia" w:hAnsiTheme="minorHAnsi" w:cstheme="minorBidi"/>
          <w:sz w:val="22"/>
          <w:szCs w:val="22"/>
          <w:lang w:eastAsia="en-GB"/>
        </w:rPr>
        <w:tab/>
      </w:r>
      <w:r>
        <w:t>EN-DC</w:t>
      </w:r>
      <w:r>
        <w:tab/>
      </w:r>
      <w:r>
        <w:fldChar w:fldCharType="begin" w:fldLock="1"/>
      </w:r>
      <w:r>
        <w:instrText xml:space="preserve"> PAGEREF _Toc130394856 \h </w:instrText>
      </w:r>
      <w:r>
        <w:fldChar w:fldCharType="separate"/>
      </w:r>
      <w:r>
        <w:t>44</w:t>
      </w:r>
      <w:r>
        <w:fldChar w:fldCharType="end"/>
      </w:r>
    </w:p>
    <w:p w14:paraId="40D1BBD3" w14:textId="76BBAACF" w:rsidR="004C1E52" w:rsidRDefault="004C1E52">
      <w:pPr>
        <w:pStyle w:val="TOC3"/>
        <w:rPr>
          <w:rFonts w:asciiTheme="minorHAnsi" w:eastAsiaTheme="minorEastAsia" w:hAnsiTheme="minorHAnsi" w:cstheme="minorBidi"/>
          <w:sz w:val="22"/>
          <w:szCs w:val="22"/>
          <w:lang w:eastAsia="en-GB"/>
        </w:rPr>
      </w:pPr>
      <w:r>
        <w:t>7.6.1A</w:t>
      </w:r>
      <w:r>
        <w:rPr>
          <w:rFonts w:asciiTheme="minorHAnsi" w:eastAsiaTheme="minorEastAsia" w:hAnsiTheme="minorHAnsi" w:cstheme="minorBidi"/>
          <w:sz w:val="22"/>
          <w:szCs w:val="22"/>
          <w:lang w:eastAsia="en-GB"/>
        </w:rPr>
        <w:tab/>
      </w:r>
      <w:r>
        <w:t>NE-DC</w:t>
      </w:r>
      <w:r>
        <w:tab/>
      </w:r>
      <w:r>
        <w:fldChar w:fldCharType="begin" w:fldLock="1"/>
      </w:r>
      <w:r>
        <w:instrText xml:space="preserve"> PAGEREF _Toc130394857 \h </w:instrText>
      </w:r>
      <w:r>
        <w:fldChar w:fldCharType="separate"/>
      </w:r>
      <w:r>
        <w:t>45</w:t>
      </w:r>
      <w:r>
        <w:fldChar w:fldCharType="end"/>
      </w:r>
    </w:p>
    <w:p w14:paraId="491F6611" w14:textId="29C03893" w:rsidR="004C1E52" w:rsidRDefault="004C1E52">
      <w:pPr>
        <w:pStyle w:val="TOC3"/>
        <w:rPr>
          <w:rFonts w:asciiTheme="minorHAnsi" w:eastAsiaTheme="minorEastAsia" w:hAnsiTheme="minorHAnsi" w:cstheme="minorBidi"/>
          <w:sz w:val="22"/>
          <w:szCs w:val="22"/>
          <w:lang w:eastAsia="en-GB"/>
        </w:rPr>
      </w:pPr>
      <w:r>
        <w:t>7.6.2</w:t>
      </w:r>
      <w:r>
        <w:rPr>
          <w:rFonts w:asciiTheme="minorHAnsi" w:eastAsiaTheme="minorEastAsia" w:hAnsiTheme="minorHAnsi" w:cstheme="minorBidi"/>
          <w:sz w:val="22"/>
          <w:szCs w:val="22"/>
          <w:lang w:eastAsia="en-GB"/>
        </w:rPr>
        <w:tab/>
      </w:r>
      <w:r>
        <w:t>NR-DC</w:t>
      </w:r>
      <w:r>
        <w:tab/>
      </w:r>
      <w:r>
        <w:fldChar w:fldCharType="begin" w:fldLock="1"/>
      </w:r>
      <w:r>
        <w:instrText xml:space="preserve"> PAGEREF _Toc130394858 \h </w:instrText>
      </w:r>
      <w:r>
        <w:fldChar w:fldCharType="separate"/>
      </w:r>
      <w:r>
        <w:t>46</w:t>
      </w:r>
      <w:r>
        <w:fldChar w:fldCharType="end"/>
      </w:r>
    </w:p>
    <w:p w14:paraId="549B80E7" w14:textId="0026B45B" w:rsidR="004C1E52" w:rsidRDefault="004C1E52">
      <w:pPr>
        <w:pStyle w:val="TOC2"/>
        <w:rPr>
          <w:rFonts w:asciiTheme="minorHAnsi" w:eastAsiaTheme="minorEastAsia" w:hAnsiTheme="minorHAnsi" w:cstheme="minorBidi"/>
          <w:sz w:val="22"/>
          <w:szCs w:val="22"/>
          <w:lang w:eastAsia="en-GB"/>
        </w:rPr>
      </w:pPr>
      <w:r>
        <w:t>7.7</w:t>
      </w:r>
      <w:r>
        <w:rPr>
          <w:rFonts w:asciiTheme="minorHAnsi" w:eastAsiaTheme="minorEastAsia" w:hAnsiTheme="minorHAnsi" w:cstheme="minorBidi"/>
          <w:sz w:val="22"/>
          <w:szCs w:val="22"/>
          <w:lang w:eastAsia="en-GB"/>
        </w:rPr>
        <w:tab/>
      </w:r>
      <w:r>
        <w:t>Power headroom report</w:t>
      </w:r>
      <w:r>
        <w:tab/>
      </w:r>
      <w:r>
        <w:fldChar w:fldCharType="begin" w:fldLock="1"/>
      </w:r>
      <w:r>
        <w:instrText xml:space="preserve"> PAGEREF _Toc130394859 \h </w:instrText>
      </w:r>
      <w:r>
        <w:fldChar w:fldCharType="separate"/>
      </w:r>
      <w:r>
        <w:t>47</w:t>
      </w:r>
      <w:r>
        <w:fldChar w:fldCharType="end"/>
      </w:r>
    </w:p>
    <w:p w14:paraId="6CACF8E1" w14:textId="581267D8" w:rsidR="004C1E52" w:rsidRDefault="004C1E52">
      <w:pPr>
        <w:pStyle w:val="TOC3"/>
        <w:rPr>
          <w:rFonts w:asciiTheme="minorHAnsi" w:eastAsiaTheme="minorEastAsia" w:hAnsiTheme="minorHAnsi" w:cstheme="minorBidi"/>
          <w:sz w:val="22"/>
          <w:szCs w:val="22"/>
          <w:lang w:eastAsia="en-GB"/>
        </w:rPr>
      </w:pPr>
      <w:r>
        <w:t>7.7.1</w:t>
      </w:r>
      <w:r>
        <w:rPr>
          <w:rFonts w:asciiTheme="minorHAnsi" w:eastAsiaTheme="minorEastAsia" w:hAnsiTheme="minorHAnsi" w:cstheme="minorBidi"/>
          <w:sz w:val="22"/>
          <w:szCs w:val="22"/>
          <w:lang w:eastAsia="en-GB"/>
        </w:rPr>
        <w:tab/>
      </w:r>
      <w:r>
        <w:t>Type 1 PH report</w:t>
      </w:r>
      <w:r>
        <w:tab/>
      </w:r>
      <w:r>
        <w:fldChar w:fldCharType="begin" w:fldLock="1"/>
      </w:r>
      <w:r>
        <w:instrText xml:space="preserve"> PAGEREF _Toc130394860 \h </w:instrText>
      </w:r>
      <w:r>
        <w:fldChar w:fldCharType="separate"/>
      </w:r>
      <w:r>
        <w:t>48</w:t>
      </w:r>
      <w:r>
        <w:fldChar w:fldCharType="end"/>
      </w:r>
    </w:p>
    <w:p w14:paraId="42D4BD35" w14:textId="7ED57CEF" w:rsidR="004C1E52" w:rsidRDefault="004C1E52">
      <w:pPr>
        <w:pStyle w:val="TOC3"/>
        <w:rPr>
          <w:rFonts w:asciiTheme="minorHAnsi" w:eastAsiaTheme="minorEastAsia" w:hAnsiTheme="minorHAnsi" w:cstheme="minorBidi"/>
          <w:sz w:val="22"/>
          <w:szCs w:val="22"/>
          <w:lang w:eastAsia="en-GB"/>
        </w:rPr>
      </w:pPr>
      <w:r>
        <w:t>7.7.2</w:t>
      </w:r>
      <w:r>
        <w:rPr>
          <w:rFonts w:asciiTheme="minorHAnsi" w:eastAsiaTheme="minorEastAsia" w:hAnsiTheme="minorHAnsi" w:cstheme="minorBidi"/>
          <w:sz w:val="22"/>
          <w:szCs w:val="22"/>
          <w:lang w:eastAsia="en-GB"/>
        </w:rPr>
        <w:tab/>
      </w:r>
      <w:r>
        <w:t>Type 2 PH report</w:t>
      </w:r>
      <w:r>
        <w:tab/>
      </w:r>
      <w:r>
        <w:fldChar w:fldCharType="begin" w:fldLock="1"/>
      </w:r>
      <w:r>
        <w:instrText xml:space="preserve"> PAGEREF _Toc130394861 \h </w:instrText>
      </w:r>
      <w:r>
        <w:fldChar w:fldCharType="separate"/>
      </w:r>
      <w:r>
        <w:t>50</w:t>
      </w:r>
      <w:r>
        <w:fldChar w:fldCharType="end"/>
      </w:r>
    </w:p>
    <w:p w14:paraId="766B82A0" w14:textId="6B191139" w:rsidR="004C1E52" w:rsidRDefault="004C1E52">
      <w:pPr>
        <w:pStyle w:val="TOC3"/>
        <w:rPr>
          <w:rFonts w:asciiTheme="minorHAnsi" w:eastAsiaTheme="minorEastAsia" w:hAnsiTheme="minorHAnsi" w:cstheme="minorBidi"/>
          <w:sz w:val="22"/>
          <w:szCs w:val="22"/>
          <w:lang w:eastAsia="en-GB"/>
        </w:rPr>
      </w:pPr>
      <w:r>
        <w:t>7.7.3</w:t>
      </w:r>
      <w:r>
        <w:rPr>
          <w:rFonts w:asciiTheme="minorHAnsi" w:eastAsiaTheme="minorEastAsia" w:hAnsiTheme="minorHAnsi" w:cstheme="minorBidi"/>
          <w:sz w:val="22"/>
          <w:szCs w:val="22"/>
          <w:lang w:eastAsia="en-GB"/>
        </w:rPr>
        <w:tab/>
      </w:r>
      <w:r>
        <w:t>Type 3 PH report</w:t>
      </w:r>
      <w:r>
        <w:tab/>
      </w:r>
      <w:r>
        <w:fldChar w:fldCharType="begin" w:fldLock="1"/>
      </w:r>
      <w:r>
        <w:instrText xml:space="preserve"> PAGEREF _Toc130394862 \h </w:instrText>
      </w:r>
      <w:r>
        <w:fldChar w:fldCharType="separate"/>
      </w:r>
      <w:r>
        <w:t>51</w:t>
      </w:r>
      <w:r>
        <w:fldChar w:fldCharType="end"/>
      </w:r>
    </w:p>
    <w:p w14:paraId="157F354E" w14:textId="3B6591FB" w:rsidR="004C1E52" w:rsidRDefault="004C1E52">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Random access procedure</w:t>
      </w:r>
      <w:r>
        <w:tab/>
      </w:r>
      <w:r>
        <w:fldChar w:fldCharType="begin" w:fldLock="1"/>
      </w:r>
      <w:r>
        <w:instrText xml:space="preserve"> PAGEREF _Toc130394863 \h </w:instrText>
      </w:r>
      <w:r>
        <w:fldChar w:fldCharType="separate"/>
      </w:r>
      <w:r>
        <w:t>51</w:t>
      </w:r>
      <w:r>
        <w:fldChar w:fldCharType="end"/>
      </w:r>
    </w:p>
    <w:p w14:paraId="4C2CAA81" w14:textId="6CD1F21E" w:rsidR="004C1E52" w:rsidRDefault="004C1E52">
      <w:pPr>
        <w:pStyle w:val="TOC2"/>
        <w:rPr>
          <w:rFonts w:asciiTheme="minorHAnsi" w:eastAsiaTheme="minorEastAsia" w:hAnsiTheme="minorHAnsi" w:cstheme="minorBidi"/>
          <w:sz w:val="22"/>
          <w:szCs w:val="22"/>
          <w:lang w:eastAsia="en-GB"/>
        </w:rPr>
      </w:pPr>
      <w:r>
        <w:t>8.1</w:t>
      </w:r>
      <w:r>
        <w:rPr>
          <w:rFonts w:asciiTheme="minorHAnsi" w:eastAsiaTheme="minorEastAsia" w:hAnsiTheme="minorHAnsi" w:cstheme="minorBidi"/>
          <w:sz w:val="22"/>
          <w:szCs w:val="22"/>
          <w:lang w:eastAsia="en-GB"/>
        </w:rPr>
        <w:tab/>
      </w:r>
      <w:r>
        <w:t>Random access preamble</w:t>
      </w:r>
      <w:r>
        <w:tab/>
      </w:r>
      <w:r>
        <w:fldChar w:fldCharType="begin" w:fldLock="1"/>
      </w:r>
      <w:r>
        <w:instrText xml:space="preserve"> PAGEREF _Toc130394864 \h </w:instrText>
      </w:r>
      <w:r>
        <w:fldChar w:fldCharType="separate"/>
      </w:r>
      <w:r>
        <w:t>52</w:t>
      </w:r>
      <w:r>
        <w:fldChar w:fldCharType="end"/>
      </w:r>
    </w:p>
    <w:p w14:paraId="68960767" w14:textId="524A879F" w:rsidR="004C1E52" w:rsidRDefault="004C1E52">
      <w:pPr>
        <w:pStyle w:val="TOC2"/>
        <w:rPr>
          <w:rFonts w:asciiTheme="minorHAnsi" w:eastAsiaTheme="minorEastAsia" w:hAnsiTheme="minorHAnsi" w:cstheme="minorBidi"/>
          <w:sz w:val="22"/>
          <w:szCs w:val="22"/>
          <w:lang w:eastAsia="en-GB"/>
        </w:rPr>
      </w:pPr>
      <w:r>
        <w:t>8.1A</w:t>
      </w:r>
      <w:r>
        <w:rPr>
          <w:rFonts w:asciiTheme="minorHAnsi" w:eastAsiaTheme="minorEastAsia" w:hAnsiTheme="minorHAnsi" w:cstheme="minorBidi"/>
          <w:sz w:val="22"/>
          <w:szCs w:val="22"/>
          <w:lang w:eastAsia="en-GB"/>
        </w:rPr>
        <w:tab/>
      </w:r>
      <w:r>
        <w:t>PUSCH for Type-2 random access procedure</w:t>
      </w:r>
      <w:r>
        <w:tab/>
      </w:r>
      <w:r>
        <w:fldChar w:fldCharType="begin" w:fldLock="1"/>
      </w:r>
      <w:r>
        <w:instrText xml:space="preserve"> PAGEREF _Toc130394865 \h </w:instrText>
      </w:r>
      <w:r>
        <w:fldChar w:fldCharType="separate"/>
      </w:r>
      <w:r>
        <w:t>55</w:t>
      </w:r>
      <w:r>
        <w:fldChar w:fldCharType="end"/>
      </w:r>
    </w:p>
    <w:p w14:paraId="5EA6F3E0" w14:textId="54D38520" w:rsidR="004C1E52" w:rsidRDefault="004C1E52">
      <w:pPr>
        <w:pStyle w:val="TOC2"/>
        <w:rPr>
          <w:rFonts w:asciiTheme="minorHAnsi" w:eastAsiaTheme="minorEastAsia" w:hAnsiTheme="minorHAnsi" w:cstheme="minorBidi"/>
          <w:sz w:val="22"/>
          <w:szCs w:val="22"/>
          <w:lang w:eastAsia="en-GB"/>
        </w:rPr>
      </w:pPr>
      <w:r>
        <w:t>8.2</w:t>
      </w:r>
      <w:r>
        <w:rPr>
          <w:rFonts w:asciiTheme="minorHAnsi" w:eastAsiaTheme="minorEastAsia" w:hAnsiTheme="minorHAnsi" w:cstheme="minorBidi"/>
          <w:sz w:val="22"/>
          <w:szCs w:val="22"/>
          <w:lang w:eastAsia="en-GB"/>
        </w:rPr>
        <w:tab/>
      </w:r>
      <w:r>
        <w:t>Random access response - Type-1 random access procedure</w:t>
      </w:r>
      <w:r>
        <w:tab/>
      </w:r>
      <w:r>
        <w:fldChar w:fldCharType="begin" w:fldLock="1"/>
      </w:r>
      <w:r>
        <w:instrText xml:space="preserve"> PAGEREF _Toc130394866 \h </w:instrText>
      </w:r>
      <w:r>
        <w:fldChar w:fldCharType="separate"/>
      </w:r>
      <w:r>
        <w:t>57</w:t>
      </w:r>
      <w:r>
        <w:fldChar w:fldCharType="end"/>
      </w:r>
    </w:p>
    <w:p w14:paraId="45E6C313" w14:textId="17361C36" w:rsidR="004C1E52" w:rsidRDefault="004C1E52">
      <w:pPr>
        <w:pStyle w:val="TOC2"/>
        <w:rPr>
          <w:rFonts w:asciiTheme="minorHAnsi" w:eastAsiaTheme="minorEastAsia" w:hAnsiTheme="minorHAnsi" w:cstheme="minorBidi"/>
          <w:sz w:val="22"/>
          <w:szCs w:val="22"/>
          <w:lang w:eastAsia="en-GB"/>
        </w:rPr>
      </w:pPr>
      <w:r>
        <w:t>8.2A</w:t>
      </w:r>
      <w:r>
        <w:rPr>
          <w:rFonts w:asciiTheme="minorHAnsi" w:eastAsiaTheme="minorEastAsia" w:hAnsiTheme="minorHAnsi" w:cstheme="minorBidi"/>
          <w:sz w:val="22"/>
          <w:szCs w:val="22"/>
          <w:lang w:eastAsia="en-GB"/>
        </w:rPr>
        <w:tab/>
      </w:r>
      <w:r>
        <w:t>Random access response - Type-2 random access procedure</w:t>
      </w:r>
      <w:r>
        <w:tab/>
      </w:r>
      <w:r>
        <w:fldChar w:fldCharType="begin" w:fldLock="1"/>
      </w:r>
      <w:r>
        <w:instrText xml:space="preserve"> PAGEREF _Toc130394867 \h </w:instrText>
      </w:r>
      <w:r>
        <w:fldChar w:fldCharType="separate"/>
      </w:r>
      <w:r>
        <w:t>59</w:t>
      </w:r>
      <w:r>
        <w:fldChar w:fldCharType="end"/>
      </w:r>
    </w:p>
    <w:p w14:paraId="40D67C8E" w14:textId="6EACAE36" w:rsidR="004C1E52" w:rsidRDefault="004C1E52">
      <w:pPr>
        <w:pStyle w:val="TOC2"/>
        <w:rPr>
          <w:rFonts w:asciiTheme="minorHAnsi" w:eastAsiaTheme="minorEastAsia" w:hAnsiTheme="minorHAnsi" w:cstheme="minorBidi"/>
          <w:sz w:val="22"/>
          <w:szCs w:val="22"/>
          <w:lang w:eastAsia="en-GB"/>
        </w:rPr>
      </w:pPr>
      <w:r>
        <w:t>8.3</w:t>
      </w:r>
      <w:r>
        <w:rPr>
          <w:rFonts w:asciiTheme="minorHAnsi" w:eastAsiaTheme="minorEastAsia" w:hAnsiTheme="minorHAnsi" w:cstheme="minorBidi"/>
          <w:sz w:val="22"/>
          <w:szCs w:val="22"/>
          <w:lang w:eastAsia="en-GB"/>
        </w:rPr>
        <w:tab/>
      </w:r>
      <w:r>
        <w:t>PUSCH scheduled by RAR UL grant</w:t>
      </w:r>
      <w:r>
        <w:tab/>
      </w:r>
      <w:r>
        <w:fldChar w:fldCharType="begin" w:fldLock="1"/>
      </w:r>
      <w:r>
        <w:instrText xml:space="preserve"> PAGEREF _Toc130394868 \h </w:instrText>
      </w:r>
      <w:r>
        <w:fldChar w:fldCharType="separate"/>
      </w:r>
      <w:r>
        <w:t>60</w:t>
      </w:r>
      <w:r>
        <w:fldChar w:fldCharType="end"/>
      </w:r>
    </w:p>
    <w:p w14:paraId="7F752674" w14:textId="05902112" w:rsidR="004C1E52" w:rsidRDefault="004C1E52">
      <w:pPr>
        <w:pStyle w:val="TOC2"/>
        <w:rPr>
          <w:rFonts w:asciiTheme="minorHAnsi" w:eastAsiaTheme="minorEastAsia" w:hAnsiTheme="minorHAnsi" w:cstheme="minorBidi"/>
          <w:sz w:val="22"/>
          <w:szCs w:val="22"/>
          <w:lang w:eastAsia="en-GB"/>
        </w:rPr>
      </w:pPr>
      <w:r>
        <w:t>8.4</w:t>
      </w:r>
      <w:r>
        <w:rPr>
          <w:rFonts w:asciiTheme="minorHAnsi" w:eastAsiaTheme="minorEastAsia" w:hAnsiTheme="minorHAnsi" w:cstheme="minorBidi"/>
          <w:sz w:val="22"/>
          <w:szCs w:val="22"/>
          <w:lang w:eastAsia="en-GB"/>
        </w:rPr>
        <w:tab/>
      </w:r>
      <w:r>
        <w:t>PDSCH with UE contention resolution identity</w:t>
      </w:r>
      <w:r>
        <w:tab/>
      </w:r>
      <w:r>
        <w:fldChar w:fldCharType="begin" w:fldLock="1"/>
      </w:r>
      <w:r>
        <w:instrText xml:space="preserve"> PAGEREF _Toc130394869 \h </w:instrText>
      </w:r>
      <w:r>
        <w:fldChar w:fldCharType="separate"/>
      </w:r>
      <w:r>
        <w:t>62</w:t>
      </w:r>
      <w:r>
        <w:fldChar w:fldCharType="end"/>
      </w:r>
    </w:p>
    <w:p w14:paraId="4C512C4C" w14:textId="460A03AF" w:rsidR="004C1E52" w:rsidRDefault="004C1E52">
      <w:pPr>
        <w:pStyle w:val="TOC1"/>
        <w:rPr>
          <w:rFonts w:asciiTheme="minorHAnsi" w:eastAsiaTheme="minorEastAsia" w:hAnsiTheme="minorHAnsi" w:cstheme="minorBidi"/>
          <w:szCs w:val="22"/>
          <w:lang w:eastAsia="en-GB"/>
        </w:rPr>
      </w:pPr>
      <w:r>
        <w:t>9</w:t>
      </w:r>
      <w:r>
        <w:rPr>
          <w:rFonts w:asciiTheme="minorHAnsi" w:eastAsiaTheme="minorEastAsia" w:hAnsiTheme="minorHAnsi" w:cstheme="minorBidi"/>
          <w:szCs w:val="22"/>
          <w:lang w:eastAsia="en-GB"/>
        </w:rPr>
        <w:tab/>
      </w:r>
      <w:r w:rsidRPr="00E023CE">
        <w:rPr>
          <w:rFonts w:cs="Arial"/>
        </w:rPr>
        <w:t>UE procedure for reporting control information</w:t>
      </w:r>
      <w:r>
        <w:tab/>
      </w:r>
      <w:r>
        <w:fldChar w:fldCharType="begin" w:fldLock="1"/>
      </w:r>
      <w:r>
        <w:instrText xml:space="preserve"> PAGEREF _Toc130394870 \h </w:instrText>
      </w:r>
      <w:r>
        <w:fldChar w:fldCharType="separate"/>
      </w:r>
      <w:r>
        <w:t>63</w:t>
      </w:r>
      <w:r>
        <w:fldChar w:fldCharType="end"/>
      </w:r>
    </w:p>
    <w:p w14:paraId="611D38B3" w14:textId="1EC59E6B" w:rsidR="004C1E52" w:rsidRDefault="004C1E52">
      <w:pPr>
        <w:pStyle w:val="TOC2"/>
        <w:rPr>
          <w:rFonts w:asciiTheme="minorHAnsi" w:eastAsiaTheme="minorEastAsia" w:hAnsiTheme="minorHAnsi" w:cstheme="minorBidi"/>
          <w:sz w:val="22"/>
          <w:szCs w:val="22"/>
          <w:lang w:eastAsia="en-GB"/>
        </w:rPr>
      </w:pPr>
      <w:r>
        <w:t>9.A</w:t>
      </w:r>
      <w:r>
        <w:rPr>
          <w:rFonts w:asciiTheme="minorHAnsi" w:eastAsiaTheme="minorEastAsia" w:hAnsiTheme="minorHAnsi" w:cstheme="minorBidi"/>
          <w:sz w:val="22"/>
          <w:szCs w:val="22"/>
          <w:lang w:eastAsia="en-GB"/>
        </w:rPr>
        <w:tab/>
      </w:r>
      <w:r>
        <w:t>PUCCH cell switching</w:t>
      </w:r>
      <w:r>
        <w:tab/>
      </w:r>
      <w:r>
        <w:fldChar w:fldCharType="begin" w:fldLock="1"/>
      </w:r>
      <w:r>
        <w:instrText xml:space="preserve"> PAGEREF _Toc130394871 \h </w:instrText>
      </w:r>
      <w:r>
        <w:fldChar w:fldCharType="separate"/>
      </w:r>
      <w:r>
        <w:t>71</w:t>
      </w:r>
      <w:r>
        <w:fldChar w:fldCharType="end"/>
      </w:r>
    </w:p>
    <w:p w14:paraId="391503BE" w14:textId="0C06A847" w:rsidR="004C1E52" w:rsidRDefault="004C1E52">
      <w:pPr>
        <w:pStyle w:val="TOC2"/>
        <w:rPr>
          <w:rFonts w:asciiTheme="minorHAnsi" w:eastAsiaTheme="minorEastAsia" w:hAnsiTheme="minorHAnsi" w:cstheme="minorBidi"/>
          <w:sz w:val="22"/>
          <w:szCs w:val="22"/>
          <w:lang w:eastAsia="en-GB"/>
        </w:rPr>
      </w:pPr>
      <w:r>
        <w:t>9.1</w:t>
      </w:r>
      <w:r>
        <w:rPr>
          <w:rFonts w:asciiTheme="minorHAnsi" w:eastAsiaTheme="minorEastAsia" w:hAnsiTheme="minorHAnsi" w:cstheme="minorBidi"/>
          <w:sz w:val="22"/>
          <w:szCs w:val="22"/>
          <w:lang w:eastAsia="en-GB"/>
        </w:rPr>
        <w:tab/>
      </w:r>
      <w:r>
        <w:t>HARQ-ACK codebook determination</w:t>
      </w:r>
      <w:r>
        <w:tab/>
      </w:r>
      <w:r>
        <w:fldChar w:fldCharType="begin" w:fldLock="1"/>
      </w:r>
      <w:r>
        <w:instrText xml:space="preserve"> PAGEREF _Toc130394872 \h </w:instrText>
      </w:r>
      <w:r>
        <w:fldChar w:fldCharType="separate"/>
      </w:r>
      <w:r>
        <w:t>72</w:t>
      </w:r>
      <w:r>
        <w:fldChar w:fldCharType="end"/>
      </w:r>
    </w:p>
    <w:p w14:paraId="763D6C42" w14:textId="08638E94" w:rsidR="004C1E52" w:rsidRDefault="004C1E52">
      <w:pPr>
        <w:pStyle w:val="TOC3"/>
        <w:rPr>
          <w:rFonts w:asciiTheme="minorHAnsi" w:eastAsiaTheme="minorEastAsia" w:hAnsiTheme="minorHAnsi" w:cstheme="minorBidi"/>
          <w:sz w:val="22"/>
          <w:szCs w:val="22"/>
          <w:lang w:eastAsia="en-GB"/>
        </w:rPr>
      </w:pPr>
      <w:r>
        <w:t>9.1.1</w:t>
      </w:r>
      <w:r>
        <w:rPr>
          <w:rFonts w:asciiTheme="minorHAnsi" w:eastAsiaTheme="minorEastAsia" w:hAnsiTheme="minorHAnsi" w:cstheme="minorBidi"/>
          <w:sz w:val="22"/>
          <w:szCs w:val="22"/>
          <w:lang w:eastAsia="en-GB"/>
        </w:rPr>
        <w:tab/>
      </w:r>
      <w:r>
        <w:t>CBG-based HARQ-ACK codebook determination</w:t>
      </w:r>
      <w:r>
        <w:tab/>
      </w:r>
      <w:r>
        <w:fldChar w:fldCharType="begin" w:fldLock="1"/>
      </w:r>
      <w:r>
        <w:instrText xml:space="preserve"> PAGEREF _Toc130394873 \h </w:instrText>
      </w:r>
      <w:r>
        <w:fldChar w:fldCharType="separate"/>
      </w:r>
      <w:r>
        <w:t>73</w:t>
      </w:r>
      <w:r>
        <w:fldChar w:fldCharType="end"/>
      </w:r>
    </w:p>
    <w:p w14:paraId="2D6F10D2" w14:textId="2061B73F" w:rsidR="004C1E52" w:rsidRDefault="004C1E52">
      <w:pPr>
        <w:pStyle w:val="TOC3"/>
        <w:rPr>
          <w:rFonts w:asciiTheme="minorHAnsi" w:eastAsiaTheme="minorEastAsia" w:hAnsiTheme="minorHAnsi" w:cstheme="minorBidi"/>
          <w:sz w:val="22"/>
          <w:szCs w:val="22"/>
          <w:lang w:eastAsia="en-GB"/>
        </w:rPr>
      </w:pPr>
      <w:r>
        <w:t>9.1.2</w:t>
      </w:r>
      <w:r>
        <w:rPr>
          <w:rFonts w:asciiTheme="minorHAnsi" w:eastAsiaTheme="minorEastAsia" w:hAnsiTheme="minorHAnsi" w:cstheme="minorBidi"/>
          <w:sz w:val="22"/>
          <w:szCs w:val="22"/>
          <w:lang w:eastAsia="en-GB"/>
        </w:rPr>
        <w:tab/>
      </w:r>
      <w:r>
        <w:t>Type-1 HARQ-ACK codebook determination</w:t>
      </w:r>
      <w:r>
        <w:tab/>
      </w:r>
      <w:r>
        <w:fldChar w:fldCharType="begin" w:fldLock="1"/>
      </w:r>
      <w:r>
        <w:instrText xml:space="preserve"> PAGEREF _Toc130394874 \h </w:instrText>
      </w:r>
      <w:r>
        <w:fldChar w:fldCharType="separate"/>
      </w:r>
      <w:r>
        <w:t>74</w:t>
      </w:r>
      <w:r>
        <w:fldChar w:fldCharType="end"/>
      </w:r>
    </w:p>
    <w:p w14:paraId="18E5110C" w14:textId="661CBFBA" w:rsidR="004C1E52" w:rsidRDefault="004C1E52">
      <w:pPr>
        <w:pStyle w:val="TOC4"/>
        <w:rPr>
          <w:rFonts w:asciiTheme="minorHAnsi" w:eastAsiaTheme="minorEastAsia" w:hAnsiTheme="minorHAnsi" w:cstheme="minorBidi"/>
          <w:sz w:val="22"/>
          <w:szCs w:val="22"/>
          <w:lang w:eastAsia="en-GB"/>
        </w:rPr>
      </w:pPr>
      <w:r>
        <w:t>9.1.2.1</w:t>
      </w:r>
      <w:r>
        <w:rPr>
          <w:rFonts w:asciiTheme="minorHAnsi" w:eastAsiaTheme="minorEastAsia" w:hAnsiTheme="minorHAnsi" w:cstheme="minorBidi"/>
          <w:sz w:val="22"/>
          <w:szCs w:val="22"/>
          <w:lang w:eastAsia="en-GB"/>
        </w:rPr>
        <w:tab/>
      </w:r>
      <w:r>
        <w:t>Type-1 HARQ-ACK codebook in physical uplink control channel</w:t>
      </w:r>
      <w:r>
        <w:tab/>
      </w:r>
      <w:r>
        <w:fldChar w:fldCharType="begin" w:fldLock="1"/>
      </w:r>
      <w:r>
        <w:instrText xml:space="preserve"> PAGEREF _Toc130394875 \h </w:instrText>
      </w:r>
      <w:r>
        <w:fldChar w:fldCharType="separate"/>
      </w:r>
      <w:r>
        <w:t>76</w:t>
      </w:r>
      <w:r>
        <w:fldChar w:fldCharType="end"/>
      </w:r>
    </w:p>
    <w:p w14:paraId="26CBBB26" w14:textId="29488C6D" w:rsidR="004C1E52" w:rsidRDefault="004C1E52">
      <w:pPr>
        <w:pStyle w:val="TOC4"/>
        <w:rPr>
          <w:rFonts w:asciiTheme="minorHAnsi" w:eastAsiaTheme="minorEastAsia" w:hAnsiTheme="minorHAnsi" w:cstheme="minorBidi"/>
          <w:sz w:val="22"/>
          <w:szCs w:val="22"/>
          <w:lang w:eastAsia="en-GB"/>
        </w:rPr>
      </w:pPr>
      <w:r>
        <w:t>9.1.2.2</w:t>
      </w:r>
      <w:r>
        <w:rPr>
          <w:rFonts w:asciiTheme="minorHAnsi" w:eastAsiaTheme="minorEastAsia" w:hAnsiTheme="minorHAnsi" w:cstheme="minorBidi"/>
          <w:sz w:val="22"/>
          <w:szCs w:val="22"/>
          <w:lang w:eastAsia="en-GB"/>
        </w:rPr>
        <w:tab/>
      </w:r>
      <w:r>
        <w:t>Type-1 HARQ-ACK codebook in physical uplink shared channel</w:t>
      </w:r>
      <w:r>
        <w:tab/>
      </w:r>
      <w:r>
        <w:fldChar w:fldCharType="begin" w:fldLock="1"/>
      </w:r>
      <w:r>
        <w:instrText xml:space="preserve"> PAGEREF _Toc130394876 \h </w:instrText>
      </w:r>
      <w:r>
        <w:fldChar w:fldCharType="separate"/>
      </w:r>
      <w:r>
        <w:t>87</w:t>
      </w:r>
      <w:r>
        <w:fldChar w:fldCharType="end"/>
      </w:r>
    </w:p>
    <w:p w14:paraId="70D766B6" w14:textId="74D2411F" w:rsidR="004C1E52" w:rsidRDefault="004C1E52">
      <w:pPr>
        <w:pStyle w:val="TOC3"/>
        <w:rPr>
          <w:rFonts w:asciiTheme="minorHAnsi" w:eastAsiaTheme="minorEastAsia" w:hAnsiTheme="minorHAnsi" w:cstheme="minorBidi"/>
          <w:sz w:val="22"/>
          <w:szCs w:val="22"/>
          <w:lang w:eastAsia="en-GB"/>
        </w:rPr>
      </w:pPr>
      <w:r>
        <w:t>9.1.3</w:t>
      </w:r>
      <w:r>
        <w:rPr>
          <w:rFonts w:asciiTheme="minorHAnsi" w:eastAsiaTheme="minorEastAsia" w:hAnsiTheme="minorHAnsi" w:cstheme="minorBidi"/>
          <w:sz w:val="22"/>
          <w:szCs w:val="22"/>
          <w:lang w:eastAsia="en-GB"/>
        </w:rPr>
        <w:tab/>
      </w:r>
      <w:r>
        <w:t>Type-2 HARQ-ACK codebook determination</w:t>
      </w:r>
      <w:r>
        <w:tab/>
      </w:r>
      <w:r>
        <w:fldChar w:fldCharType="begin" w:fldLock="1"/>
      </w:r>
      <w:r>
        <w:instrText xml:space="preserve"> PAGEREF _Toc130394877 \h </w:instrText>
      </w:r>
      <w:r>
        <w:fldChar w:fldCharType="separate"/>
      </w:r>
      <w:r>
        <w:t>89</w:t>
      </w:r>
      <w:r>
        <w:fldChar w:fldCharType="end"/>
      </w:r>
    </w:p>
    <w:p w14:paraId="128C4004" w14:textId="6561A8D0" w:rsidR="004C1E52" w:rsidRDefault="004C1E52">
      <w:pPr>
        <w:pStyle w:val="TOC4"/>
        <w:rPr>
          <w:rFonts w:asciiTheme="minorHAnsi" w:eastAsiaTheme="minorEastAsia" w:hAnsiTheme="minorHAnsi" w:cstheme="minorBidi"/>
          <w:sz w:val="22"/>
          <w:szCs w:val="22"/>
          <w:lang w:eastAsia="en-GB"/>
        </w:rPr>
      </w:pPr>
      <w:r>
        <w:t>9.1.3.1</w:t>
      </w:r>
      <w:r>
        <w:rPr>
          <w:rFonts w:asciiTheme="minorHAnsi" w:eastAsiaTheme="minorEastAsia" w:hAnsiTheme="minorHAnsi" w:cstheme="minorBidi"/>
          <w:sz w:val="22"/>
          <w:szCs w:val="22"/>
          <w:lang w:eastAsia="en-GB"/>
        </w:rPr>
        <w:tab/>
      </w:r>
      <w:r>
        <w:t>Type-2 HARQ-ACK codebook in physical uplink control channel</w:t>
      </w:r>
      <w:r>
        <w:tab/>
      </w:r>
      <w:r>
        <w:fldChar w:fldCharType="begin" w:fldLock="1"/>
      </w:r>
      <w:r>
        <w:instrText xml:space="preserve"> PAGEREF _Toc130394878 \h </w:instrText>
      </w:r>
      <w:r>
        <w:fldChar w:fldCharType="separate"/>
      </w:r>
      <w:r>
        <w:t>90</w:t>
      </w:r>
      <w:r>
        <w:fldChar w:fldCharType="end"/>
      </w:r>
    </w:p>
    <w:p w14:paraId="2980A283" w14:textId="211A8439" w:rsidR="004C1E52" w:rsidRDefault="004C1E52">
      <w:pPr>
        <w:pStyle w:val="TOC4"/>
        <w:rPr>
          <w:rFonts w:asciiTheme="minorHAnsi" w:eastAsiaTheme="minorEastAsia" w:hAnsiTheme="minorHAnsi" w:cstheme="minorBidi"/>
          <w:sz w:val="22"/>
          <w:szCs w:val="22"/>
          <w:lang w:eastAsia="en-GB"/>
        </w:rPr>
      </w:pPr>
      <w:r>
        <w:t>9.1.3.2</w:t>
      </w:r>
      <w:r>
        <w:rPr>
          <w:rFonts w:asciiTheme="minorHAnsi" w:eastAsiaTheme="minorEastAsia" w:hAnsiTheme="minorHAnsi" w:cstheme="minorBidi"/>
          <w:sz w:val="22"/>
          <w:szCs w:val="22"/>
          <w:lang w:eastAsia="en-GB"/>
        </w:rPr>
        <w:tab/>
      </w:r>
      <w:r>
        <w:t>Type-2 HARQ-ACK codebook in physical uplink shared channel</w:t>
      </w:r>
      <w:r>
        <w:tab/>
      </w:r>
      <w:r>
        <w:fldChar w:fldCharType="begin" w:fldLock="1"/>
      </w:r>
      <w:r>
        <w:instrText xml:space="preserve"> PAGEREF _Toc130394879 \h </w:instrText>
      </w:r>
      <w:r>
        <w:fldChar w:fldCharType="separate"/>
      </w:r>
      <w:r>
        <w:t>99</w:t>
      </w:r>
      <w:r>
        <w:fldChar w:fldCharType="end"/>
      </w:r>
    </w:p>
    <w:p w14:paraId="46E732E3" w14:textId="54C120F3" w:rsidR="004C1E52" w:rsidRDefault="004C1E52">
      <w:pPr>
        <w:pStyle w:val="TOC4"/>
        <w:rPr>
          <w:rFonts w:asciiTheme="minorHAnsi" w:eastAsiaTheme="minorEastAsia" w:hAnsiTheme="minorHAnsi" w:cstheme="minorBidi"/>
          <w:sz w:val="22"/>
          <w:szCs w:val="22"/>
          <w:lang w:eastAsia="en-GB"/>
        </w:rPr>
      </w:pPr>
      <w:r>
        <w:t>9.1.3.3</w:t>
      </w:r>
      <w:r>
        <w:rPr>
          <w:rFonts w:asciiTheme="minorHAnsi" w:eastAsiaTheme="minorEastAsia" w:hAnsiTheme="minorHAnsi" w:cstheme="minorBidi"/>
          <w:sz w:val="22"/>
          <w:szCs w:val="22"/>
          <w:lang w:eastAsia="en-GB"/>
        </w:rPr>
        <w:tab/>
      </w:r>
      <w:r>
        <w:t>Type-2 HARQ-ACK codebook grouping and HARQ-ACK retransmission</w:t>
      </w:r>
      <w:r>
        <w:tab/>
      </w:r>
      <w:r>
        <w:fldChar w:fldCharType="begin" w:fldLock="1"/>
      </w:r>
      <w:r>
        <w:instrText xml:space="preserve"> PAGEREF _Toc130394880 \h </w:instrText>
      </w:r>
      <w:r>
        <w:fldChar w:fldCharType="separate"/>
      </w:r>
      <w:r>
        <w:t>100</w:t>
      </w:r>
      <w:r>
        <w:fldChar w:fldCharType="end"/>
      </w:r>
    </w:p>
    <w:p w14:paraId="2E980A41" w14:textId="7D75143D" w:rsidR="004C1E52" w:rsidRDefault="004C1E52">
      <w:pPr>
        <w:pStyle w:val="TOC3"/>
        <w:rPr>
          <w:rFonts w:asciiTheme="minorHAnsi" w:eastAsiaTheme="minorEastAsia" w:hAnsiTheme="minorHAnsi" w:cstheme="minorBidi"/>
          <w:sz w:val="22"/>
          <w:szCs w:val="22"/>
          <w:lang w:eastAsia="en-GB"/>
        </w:rPr>
      </w:pPr>
      <w:r>
        <w:t>9.1.4</w:t>
      </w:r>
      <w:r>
        <w:rPr>
          <w:rFonts w:asciiTheme="minorHAnsi" w:eastAsiaTheme="minorEastAsia" w:hAnsiTheme="minorHAnsi" w:cstheme="minorBidi"/>
          <w:sz w:val="22"/>
          <w:szCs w:val="22"/>
          <w:lang w:eastAsia="en-GB"/>
        </w:rPr>
        <w:tab/>
      </w:r>
      <w:r>
        <w:t>Type-3 HARQ-ACK codebook determination</w:t>
      </w:r>
      <w:r>
        <w:tab/>
      </w:r>
      <w:r>
        <w:fldChar w:fldCharType="begin" w:fldLock="1"/>
      </w:r>
      <w:r>
        <w:instrText xml:space="preserve"> PAGEREF _Toc130394881 \h </w:instrText>
      </w:r>
      <w:r>
        <w:fldChar w:fldCharType="separate"/>
      </w:r>
      <w:r>
        <w:t>102</w:t>
      </w:r>
      <w:r>
        <w:fldChar w:fldCharType="end"/>
      </w:r>
    </w:p>
    <w:p w14:paraId="19CE26A6" w14:textId="1B3B66E9" w:rsidR="004C1E52" w:rsidRDefault="004C1E52">
      <w:pPr>
        <w:pStyle w:val="TOC3"/>
        <w:rPr>
          <w:rFonts w:asciiTheme="minorHAnsi" w:eastAsiaTheme="minorEastAsia" w:hAnsiTheme="minorHAnsi" w:cstheme="minorBidi"/>
          <w:sz w:val="22"/>
          <w:szCs w:val="22"/>
          <w:lang w:eastAsia="en-GB"/>
        </w:rPr>
      </w:pPr>
      <w:r>
        <w:t>9.1.5</w:t>
      </w:r>
      <w:r>
        <w:rPr>
          <w:rFonts w:asciiTheme="minorHAnsi" w:eastAsiaTheme="minorEastAsia" w:hAnsiTheme="minorHAnsi" w:cstheme="minorBidi"/>
          <w:sz w:val="22"/>
          <w:szCs w:val="22"/>
          <w:lang w:eastAsia="en-GB"/>
        </w:rPr>
        <w:tab/>
      </w:r>
      <w:r>
        <w:t>HARQ-ACK codebook retransmission</w:t>
      </w:r>
      <w:r>
        <w:tab/>
      </w:r>
      <w:r>
        <w:fldChar w:fldCharType="begin" w:fldLock="1"/>
      </w:r>
      <w:r>
        <w:instrText xml:space="preserve"> PAGEREF _Toc130394882 \h </w:instrText>
      </w:r>
      <w:r>
        <w:fldChar w:fldCharType="separate"/>
      </w:r>
      <w:r>
        <w:t>106</w:t>
      </w:r>
      <w:r>
        <w:fldChar w:fldCharType="end"/>
      </w:r>
    </w:p>
    <w:p w14:paraId="14AD6947" w14:textId="3E7C7F40" w:rsidR="004C1E52" w:rsidRDefault="004C1E52">
      <w:pPr>
        <w:pStyle w:val="TOC2"/>
        <w:rPr>
          <w:rFonts w:asciiTheme="minorHAnsi" w:eastAsiaTheme="minorEastAsia" w:hAnsiTheme="minorHAnsi" w:cstheme="minorBidi"/>
          <w:sz w:val="22"/>
          <w:szCs w:val="22"/>
          <w:lang w:eastAsia="en-GB"/>
        </w:rPr>
      </w:pPr>
      <w:r>
        <w:t>9.2</w:t>
      </w:r>
      <w:r>
        <w:rPr>
          <w:rFonts w:asciiTheme="minorHAnsi" w:eastAsiaTheme="minorEastAsia" w:hAnsiTheme="minorHAnsi" w:cstheme="minorBidi"/>
          <w:sz w:val="22"/>
          <w:szCs w:val="22"/>
          <w:lang w:eastAsia="en-GB"/>
        </w:rPr>
        <w:tab/>
      </w:r>
      <w:r>
        <w:t>UCI reporting in physical uplink control channel</w:t>
      </w:r>
      <w:r>
        <w:tab/>
      </w:r>
      <w:r>
        <w:fldChar w:fldCharType="begin" w:fldLock="1"/>
      </w:r>
      <w:r>
        <w:instrText xml:space="preserve"> PAGEREF _Toc130394883 \h </w:instrText>
      </w:r>
      <w:r>
        <w:fldChar w:fldCharType="separate"/>
      </w:r>
      <w:r>
        <w:t>107</w:t>
      </w:r>
      <w:r>
        <w:fldChar w:fldCharType="end"/>
      </w:r>
    </w:p>
    <w:p w14:paraId="5BAC7A65" w14:textId="73108007" w:rsidR="004C1E52" w:rsidRDefault="004C1E52">
      <w:pPr>
        <w:pStyle w:val="TOC3"/>
        <w:rPr>
          <w:rFonts w:asciiTheme="minorHAnsi" w:eastAsiaTheme="minorEastAsia" w:hAnsiTheme="minorHAnsi" w:cstheme="minorBidi"/>
          <w:sz w:val="22"/>
          <w:szCs w:val="22"/>
          <w:lang w:eastAsia="en-GB"/>
        </w:rPr>
      </w:pPr>
      <w:r>
        <w:t>9.2.1</w:t>
      </w:r>
      <w:r>
        <w:rPr>
          <w:rFonts w:asciiTheme="minorHAnsi" w:eastAsiaTheme="minorEastAsia" w:hAnsiTheme="minorHAnsi" w:cstheme="minorBidi"/>
          <w:sz w:val="22"/>
          <w:szCs w:val="22"/>
          <w:lang w:eastAsia="en-GB"/>
        </w:rPr>
        <w:tab/>
      </w:r>
      <w:r>
        <w:t>PUCCH Resource Sets</w:t>
      </w:r>
      <w:r>
        <w:tab/>
      </w:r>
      <w:r>
        <w:fldChar w:fldCharType="begin" w:fldLock="1"/>
      </w:r>
      <w:r>
        <w:instrText xml:space="preserve"> PAGEREF _Toc130394884 \h </w:instrText>
      </w:r>
      <w:r>
        <w:fldChar w:fldCharType="separate"/>
      </w:r>
      <w:r>
        <w:t>107</w:t>
      </w:r>
      <w:r>
        <w:fldChar w:fldCharType="end"/>
      </w:r>
    </w:p>
    <w:p w14:paraId="02E057FA" w14:textId="2E83A737" w:rsidR="004C1E52" w:rsidRDefault="004C1E52">
      <w:pPr>
        <w:pStyle w:val="TOC3"/>
        <w:rPr>
          <w:rFonts w:asciiTheme="minorHAnsi" w:eastAsiaTheme="minorEastAsia" w:hAnsiTheme="minorHAnsi" w:cstheme="minorBidi"/>
          <w:sz w:val="22"/>
          <w:szCs w:val="22"/>
          <w:lang w:eastAsia="en-GB"/>
        </w:rPr>
      </w:pPr>
      <w:r>
        <w:t>9.2.2</w:t>
      </w:r>
      <w:r>
        <w:rPr>
          <w:rFonts w:asciiTheme="minorHAnsi" w:eastAsiaTheme="minorEastAsia" w:hAnsiTheme="minorHAnsi" w:cstheme="minorBidi"/>
          <w:sz w:val="22"/>
          <w:szCs w:val="22"/>
          <w:lang w:eastAsia="en-GB"/>
        </w:rPr>
        <w:tab/>
      </w:r>
      <w:r>
        <w:t>PUCCH Formats for UCI transmission</w:t>
      </w:r>
      <w:r>
        <w:tab/>
      </w:r>
      <w:r>
        <w:fldChar w:fldCharType="begin" w:fldLock="1"/>
      </w:r>
      <w:r>
        <w:instrText xml:space="preserve"> PAGEREF _Toc130394885 \h </w:instrText>
      </w:r>
      <w:r>
        <w:fldChar w:fldCharType="separate"/>
      </w:r>
      <w:r>
        <w:t>111</w:t>
      </w:r>
      <w:r>
        <w:fldChar w:fldCharType="end"/>
      </w:r>
    </w:p>
    <w:p w14:paraId="739BB8C8" w14:textId="35227438" w:rsidR="004C1E52" w:rsidRDefault="004C1E52">
      <w:pPr>
        <w:pStyle w:val="TOC3"/>
        <w:rPr>
          <w:rFonts w:asciiTheme="minorHAnsi" w:eastAsiaTheme="minorEastAsia" w:hAnsiTheme="minorHAnsi" w:cstheme="minorBidi"/>
          <w:sz w:val="22"/>
          <w:szCs w:val="22"/>
          <w:lang w:eastAsia="en-GB"/>
        </w:rPr>
      </w:pPr>
      <w:r>
        <w:t>9.2.3</w:t>
      </w:r>
      <w:r>
        <w:rPr>
          <w:rFonts w:asciiTheme="minorHAnsi" w:eastAsiaTheme="minorEastAsia" w:hAnsiTheme="minorHAnsi" w:cstheme="minorBidi"/>
          <w:sz w:val="22"/>
          <w:szCs w:val="22"/>
          <w:lang w:eastAsia="en-GB"/>
        </w:rPr>
        <w:tab/>
      </w:r>
      <w:r>
        <w:t>UE procedure for reporting HARQ-ACK</w:t>
      </w:r>
      <w:r>
        <w:tab/>
      </w:r>
      <w:r>
        <w:fldChar w:fldCharType="begin" w:fldLock="1"/>
      </w:r>
      <w:r>
        <w:instrText xml:space="preserve"> PAGEREF _Toc130394886 \h </w:instrText>
      </w:r>
      <w:r>
        <w:fldChar w:fldCharType="separate"/>
      </w:r>
      <w:r>
        <w:t>113</w:t>
      </w:r>
      <w:r>
        <w:fldChar w:fldCharType="end"/>
      </w:r>
    </w:p>
    <w:p w14:paraId="380CBBE2" w14:textId="44FD4A0F" w:rsidR="004C1E52" w:rsidRDefault="004C1E52">
      <w:pPr>
        <w:pStyle w:val="TOC3"/>
        <w:rPr>
          <w:rFonts w:asciiTheme="minorHAnsi" w:eastAsiaTheme="minorEastAsia" w:hAnsiTheme="minorHAnsi" w:cstheme="minorBidi"/>
          <w:sz w:val="22"/>
          <w:szCs w:val="22"/>
          <w:lang w:eastAsia="en-GB"/>
        </w:rPr>
      </w:pPr>
      <w:r>
        <w:t>9.2.4</w:t>
      </w:r>
      <w:r>
        <w:rPr>
          <w:rFonts w:asciiTheme="minorHAnsi" w:eastAsiaTheme="minorEastAsia" w:hAnsiTheme="minorHAnsi" w:cstheme="minorBidi"/>
          <w:sz w:val="22"/>
          <w:szCs w:val="22"/>
          <w:lang w:eastAsia="en-GB"/>
        </w:rPr>
        <w:tab/>
      </w:r>
      <w:r>
        <w:t>UE procedure for reporting SR</w:t>
      </w:r>
      <w:r>
        <w:tab/>
      </w:r>
      <w:r>
        <w:fldChar w:fldCharType="begin" w:fldLock="1"/>
      </w:r>
      <w:r>
        <w:instrText xml:space="preserve"> PAGEREF _Toc130394887 \h </w:instrText>
      </w:r>
      <w:r>
        <w:fldChar w:fldCharType="separate"/>
      </w:r>
      <w:r>
        <w:t>116</w:t>
      </w:r>
      <w:r>
        <w:fldChar w:fldCharType="end"/>
      </w:r>
    </w:p>
    <w:p w14:paraId="5B9094CE" w14:textId="3F093F6C" w:rsidR="004C1E52" w:rsidRDefault="004C1E52">
      <w:pPr>
        <w:pStyle w:val="TOC3"/>
        <w:rPr>
          <w:rFonts w:asciiTheme="minorHAnsi" w:eastAsiaTheme="minorEastAsia" w:hAnsiTheme="minorHAnsi" w:cstheme="minorBidi"/>
          <w:sz w:val="22"/>
          <w:szCs w:val="22"/>
          <w:lang w:eastAsia="en-GB"/>
        </w:rPr>
      </w:pPr>
      <w:r>
        <w:t>9.2.5</w:t>
      </w:r>
      <w:r>
        <w:rPr>
          <w:rFonts w:asciiTheme="minorHAnsi" w:eastAsiaTheme="minorEastAsia" w:hAnsiTheme="minorHAnsi" w:cstheme="minorBidi"/>
          <w:sz w:val="22"/>
          <w:szCs w:val="22"/>
          <w:lang w:eastAsia="en-GB"/>
        </w:rPr>
        <w:tab/>
      </w:r>
      <w:r>
        <w:t>UE procedure for reporting multiple UCI types</w:t>
      </w:r>
      <w:r>
        <w:tab/>
      </w:r>
      <w:r>
        <w:fldChar w:fldCharType="begin" w:fldLock="1"/>
      </w:r>
      <w:r>
        <w:instrText xml:space="preserve"> PAGEREF _Toc130394888 \h </w:instrText>
      </w:r>
      <w:r>
        <w:fldChar w:fldCharType="separate"/>
      </w:r>
      <w:r>
        <w:t>117</w:t>
      </w:r>
      <w:r>
        <w:fldChar w:fldCharType="end"/>
      </w:r>
    </w:p>
    <w:p w14:paraId="54A99C85" w14:textId="212A12ED" w:rsidR="004C1E52" w:rsidRDefault="004C1E52">
      <w:pPr>
        <w:pStyle w:val="TOC4"/>
        <w:rPr>
          <w:rFonts w:asciiTheme="minorHAnsi" w:eastAsiaTheme="minorEastAsia" w:hAnsiTheme="minorHAnsi" w:cstheme="minorBidi"/>
          <w:sz w:val="22"/>
          <w:szCs w:val="22"/>
          <w:lang w:eastAsia="en-GB"/>
        </w:rPr>
      </w:pPr>
      <w:r w:rsidRPr="00E023CE">
        <w:rPr>
          <w:rFonts w:eastAsia="Malgun Gothic"/>
        </w:rPr>
        <w:t>9.2.5.0</w:t>
      </w:r>
      <w:r>
        <w:rPr>
          <w:rFonts w:asciiTheme="minorHAnsi" w:eastAsiaTheme="minorEastAsia" w:hAnsiTheme="minorHAnsi" w:cstheme="minorBidi"/>
          <w:sz w:val="22"/>
          <w:szCs w:val="22"/>
          <w:lang w:eastAsia="en-GB"/>
        </w:rPr>
        <w:tab/>
      </w:r>
      <w:r w:rsidRPr="00E023CE">
        <w:rPr>
          <w:rFonts w:eastAsia="Malgun Gothic"/>
        </w:rPr>
        <w:t>UE procedure for prioritization between SL HARQ-ACK information in a PUCCH and DL HARQ-ACK or SR or CSI in a PUCCH</w:t>
      </w:r>
      <w:r>
        <w:tab/>
      </w:r>
      <w:r>
        <w:fldChar w:fldCharType="begin" w:fldLock="1"/>
      </w:r>
      <w:r>
        <w:instrText xml:space="preserve"> PAGEREF _Toc130394889 \h </w:instrText>
      </w:r>
      <w:r>
        <w:fldChar w:fldCharType="separate"/>
      </w:r>
      <w:r>
        <w:t>122</w:t>
      </w:r>
      <w:r>
        <w:fldChar w:fldCharType="end"/>
      </w:r>
    </w:p>
    <w:p w14:paraId="09E6738F" w14:textId="166FFFF5" w:rsidR="004C1E52" w:rsidRDefault="004C1E52">
      <w:pPr>
        <w:pStyle w:val="TOC4"/>
        <w:rPr>
          <w:rFonts w:asciiTheme="minorHAnsi" w:eastAsiaTheme="minorEastAsia" w:hAnsiTheme="minorHAnsi" w:cstheme="minorBidi"/>
          <w:sz w:val="22"/>
          <w:szCs w:val="22"/>
          <w:lang w:eastAsia="en-GB"/>
        </w:rPr>
      </w:pPr>
      <w:r>
        <w:t>9.2.5.1</w:t>
      </w:r>
      <w:r>
        <w:rPr>
          <w:rFonts w:asciiTheme="minorHAnsi" w:eastAsiaTheme="minorEastAsia" w:hAnsiTheme="minorHAnsi" w:cstheme="minorBidi"/>
          <w:sz w:val="22"/>
          <w:szCs w:val="22"/>
          <w:lang w:eastAsia="en-GB"/>
        </w:rPr>
        <w:tab/>
      </w:r>
      <w:r>
        <w:t>UE procedure for multiplexing HARQ-ACK or CSI and SR in a PUCCH</w:t>
      </w:r>
      <w:r>
        <w:tab/>
      </w:r>
      <w:r>
        <w:fldChar w:fldCharType="begin" w:fldLock="1"/>
      </w:r>
      <w:r>
        <w:instrText xml:space="preserve"> PAGEREF _Toc130394890 \h </w:instrText>
      </w:r>
      <w:r>
        <w:fldChar w:fldCharType="separate"/>
      </w:r>
      <w:r>
        <w:t>122</w:t>
      </w:r>
      <w:r>
        <w:fldChar w:fldCharType="end"/>
      </w:r>
    </w:p>
    <w:p w14:paraId="68EBF53C" w14:textId="6AC1BAB1" w:rsidR="004C1E52" w:rsidRDefault="004C1E52">
      <w:pPr>
        <w:pStyle w:val="TOC4"/>
        <w:rPr>
          <w:rFonts w:asciiTheme="minorHAnsi" w:eastAsiaTheme="minorEastAsia" w:hAnsiTheme="minorHAnsi" w:cstheme="minorBidi"/>
          <w:sz w:val="22"/>
          <w:szCs w:val="22"/>
          <w:lang w:eastAsia="en-GB"/>
        </w:rPr>
      </w:pPr>
      <w:r>
        <w:t>9.2.5.2</w:t>
      </w:r>
      <w:r>
        <w:rPr>
          <w:rFonts w:asciiTheme="minorHAnsi" w:eastAsiaTheme="minorEastAsia" w:hAnsiTheme="minorHAnsi" w:cstheme="minorBidi"/>
          <w:sz w:val="22"/>
          <w:szCs w:val="22"/>
          <w:lang w:eastAsia="en-GB"/>
        </w:rPr>
        <w:tab/>
      </w:r>
      <w:r>
        <w:t>UE procedure for multiplexing HARQ-ACK/SR/CSI in a PUCCH</w:t>
      </w:r>
      <w:r>
        <w:tab/>
      </w:r>
      <w:r>
        <w:fldChar w:fldCharType="begin" w:fldLock="1"/>
      </w:r>
      <w:r>
        <w:instrText xml:space="preserve"> PAGEREF _Toc130394891 \h </w:instrText>
      </w:r>
      <w:r>
        <w:fldChar w:fldCharType="separate"/>
      </w:r>
      <w:r>
        <w:t>124</w:t>
      </w:r>
      <w:r>
        <w:fldChar w:fldCharType="end"/>
      </w:r>
    </w:p>
    <w:p w14:paraId="3F2BF928" w14:textId="7B168044" w:rsidR="004C1E52" w:rsidRDefault="004C1E52">
      <w:pPr>
        <w:pStyle w:val="TOC4"/>
        <w:rPr>
          <w:rFonts w:asciiTheme="minorHAnsi" w:eastAsiaTheme="minorEastAsia" w:hAnsiTheme="minorHAnsi" w:cstheme="minorBidi"/>
          <w:sz w:val="22"/>
          <w:szCs w:val="22"/>
          <w:lang w:eastAsia="en-GB"/>
        </w:rPr>
      </w:pPr>
      <w:r>
        <w:t>9.2.5.3</w:t>
      </w:r>
      <w:r>
        <w:rPr>
          <w:rFonts w:asciiTheme="minorHAnsi" w:eastAsiaTheme="minorEastAsia" w:hAnsiTheme="minorHAnsi" w:cstheme="minorBidi"/>
          <w:sz w:val="22"/>
          <w:szCs w:val="22"/>
          <w:lang w:eastAsia="en-GB"/>
        </w:rPr>
        <w:tab/>
      </w:r>
      <w:r>
        <w:t>UE procedure for reporting UCI of different priorities</w:t>
      </w:r>
      <w:r>
        <w:tab/>
      </w:r>
      <w:r>
        <w:fldChar w:fldCharType="begin" w:fldLock="1"/>
      </w:r>
      <w:r>
        <w:instrText xml:space="preserve"> PAGEREF _Toc130394892 \h </w:instrText>
      </w:r>
      <w:r>
        <w:fldChar w:fldCharType="separate"/>
      </w:r>
      <w:r>
        <w:t>128</w:t>
      </w:r>
      <w:r>
        <w:fldChar w:fldCharType="end"/>
      </w:r>
    </w:p>
    <w:p w14:paraId="15023EC3" w14:textId="428A655F" w:rsidR="004C1E52" w:rsidRDefault="004C1E52">
      <w:pPr>
        <w:pStyle w:val="TOC4"/>
        <w:rPr>
          <w:rFonts w:asciiTheme="minorHAnsi" w:eastAsiaTheme="minorEastAsia" w:hAnsiTheme="minorHAnsi" w:cstheme="minorBidi"/>
          <w:sz w:val="22"/>
          <w:szCs w:val="22"/>
          <w:lang w:eastAsia="en-GB"/>
        </w:rPr>
      </w:pPr>
      <w:r>
        <w:t>9.2.5.4</w:t>
      </w:r>
      <w:r>
        <w:rPr>
          <w:rFonts w:asciiTheme="minorHAnsi" w:eastAsiaTheme="minorEastAsia" w:hAnsiTheme="minorHAnsi" w:cstheme="minorBidi"/>
          <w:sz w:val="22"/>
          <w:szCs w:val="22"/>
          <w:lang w:eastAsia="en-GB"/>
        </w:rPr>
        <w:tab/>
      </w:r>
      <w:r>
        <w:t>UE procedure for deferring HARQ-ACK for SPS PDSCH</w:t>
      </w:r>
      <w:r>
        <w:tab/>
      </w:r>
      <w:r>
        <w:fldChar w:fldCharType="begin" w:fldLock="1"/>
      </w:r>
      <w:r>
        <w:instrText xml:space="preserve"> PAGEREF _Toc130394893 \h </w:instrText>
      </w:r>
      <w:r>
        <w:fldChar w:fldCharType="separate"/>
      </w:r>
      <w:r>
        <w:t>129</w:t>
      </w:r>
      <w:r>
        <w:fldChar w:fldCharType="end"/>
      </w:r>
    </w:p>
    <w:p w14:paraId="122E8068" w14:textId="68D99BD8" w:rsidR="004C1E52" w:rsidRDefault="004C1E52">
      <w:pPr>
        <w:pStyle w:val="TOC3"/>
        <w:rPr>
          <w:rFonts w:asciiTheme="minorHAnsi" w:eastAsiaTheme="minorEastAsia" w:hAnsiTheme="minorHAnsi" w:cstheme="minorBidi"/>
          <w:sz w:val="22"/>
          <w:szCs w:val="22"/>
          <w:lang w:eastAsia="en-GB"/>
        </w:rPr>
      </w:pPr>
      <w:r>
        <w:t>9.2.6</w:t>
      </w:r>
      <w:r>
        <w:rPr>
          <w:rFonts w:asciiTheme="minorHAnsi" w:eastAsiaTheme="minorEastAsia" w:hAnsiTheme="minorHAnsi" w:cstheme="minorBidi"/>
          <w:sz w:val="22"/>
          <w:szCs w:val="22"/>
          <w:lang w:eastAsia="en-GB"/>
        </w:rPr>
        <w:tab/>
      </w:r>
      <w:r>
        <w:t>PUCCH repetition procedure</w:t>
      </w:r>
      <w:r>
        <w:tab/>
      </w:r>
      <w:r>
        <w:fldChar w:fldCharType="begin" w:fldLock="1"/>
      </w:r>
      <w:r>
        <w:instrText xml:space="preserve"> PAGEREF _Toc130394894 \h </w:instrText>
      </w:r>
      <w:r>
        <w:fldChar w:fldCharType="separate"/>
      </w:r>
      <w:r>
        <w:t>130</w:t>
      </w:r>
      <w:r>
        <w:fldChar w:fldCharType="end"/>
      </w:r>
    </w:p>
    <w:p w14:paraId="1D00C6C9" w14:textId="37AD0480" w:rsidR="004C1E52" w:rsidRDefault="004C1E52">
      <w:pPr>
        <w:pStyle w:val="TOC2"/>
        <w:rPr>
          <w:rFonts w:asciiTheme="minorHAnsi" w:eastAsiaTheme="minorEastAsia" w:hAnsiTheme="minorHAnsi" w:cstheme="minorBidi"/>
          <w:sz w:val="22"/>
          <w:szCs w:val="22"/>
          <w:lang w:eastAsia="en-GB"/>
        </w:rPr>
      </w:pPr>
      <w:r>
        <w:t>9.3</w:t>
      </w:r>
      <w:r>
        <w:rPr>
          <w:rFonts w:asciiTheme="minorHAnsi" w:eastAsiaTheme="minorEastAsia" w:hAnsiTheme="minorHAnsi" w:cstheme="minorBidi"/>
          <w:sz w:val="22"/>
          <w:szCs w:val="22"/>
          <w:lang w:eastAsia="en-GB"/>
        </w:rPr>
        <w:tab/>
      </w:r>
      <w:r>
        <w:t>UCI reporting in physical uplink shared channel</w:t>
      </w:r>
      <w:r>
        <w:tab/>
      </w:r>
      <w:r>
        <w:fldChar w:fldCharType="begin" w:fldLock="1"/>
      </w:r>
      <w:r>
        <w:instrText xml:space="preserve"> PAGEREF _Toc130394895 \h </w:instrText>
      </w:r>
      <w:r>
        <w:fldChar w:fldCharType="separate"/>
      </w:r>
      <w:r>
        <w:t>133</w:t>
      </w:r>
      <w:r>
        <w:fldChar w:fldCharType="end"/>
      </w:r>
    </w:p>
    <w:p w14:paraId="41D6DEEB" w14:textId="7143B888" w:rsidR="004C1E52" w:rsidRDefault="004C1E52">
      <w:pPr>
        <w:pStyle w:val="TOC1"/>
        <w:rPr>
          <w:rFonts w:asciiTheme="minorHAnsi" w:eastAsiaTheme="minorEastAsia" w:hAnsiTheme="minorHAnsi" w:cstheme="minorBidi"/>
          <w:szCs w:val="22"/>
          <w:lang w:eastAsia="en-GB"/>
        </w:rPr>
      </w:pPr>
      <w:r>
        <w:t>10</w:t>
      </w:r>
      <w:r>
        <w:rPr>
          <w:rFonts w:asciiTheme="minorHAnsi" w:eastAsiaTheme="minorEastAsia" w:hAnsiTheme="minorHAnsi" w:cstheme="minorBidi"/>
          <w:szCs w:val="22"/>
          <w:lang w:eastAsia="en-GB"/>
        </w:rPr>
        <w:tab/>
      </w:r>
      <w:r>
        <w:t>UE procedure for receiving control information</w:t>
      </w:r>
      <w:r>
        <w:tab/>
      </w:r>
      <w:r>
        <w:fldChar w:fldCharType="begin" w:fldLock="1"/>
      </w:r>
      <w:r>
        <w:instrText xml:space="preserve"> PAGEREF _Toc130394896 \h </w:instrText>
      </w:r>
      <w:r>
        <w:fldChar w:fldCharType="separate"/>
      </w:r>
      <w:r>
        <w:t>137</w:t>
      </w:r>
      <w:r>
        <w:fldChar w:fldCharType="end"/>
      </w:r>
    </w:p>
    <w:p w14:paraId="6B32A54D" w14:textId="3128D8F8" w:rsidR="004C1E52" w:rsidRDefault="004C1E52">
      <w:pPr>
        <w:pStyle w:val="TOC2"/>
        <w:rPr>
          <w:rFonts w:asciiTheme="minorHAnsi" w:eastAsiaTheme="minorEastAsia" w:hAnsiTheme="minorHAnsi" w:cstheme="minorBidi"/>
          <w:sz w:val="22"/>
          <w:szCs w:val="22"/>
          <w:lang w:eastAsia="en-GB"/>
        </w:rPr>
      </w:pPr>
      <w:r>
        <w:t>10.1</w:t>
      </w:r>
      <w:r>
        <w:rPr>
          <w:rFonts w:asciiTheme="minorHAnsi" w:eastAsiaTheme="minorEastAsia" w:hAnsiTheme="minorHAnsi" w:cstheme="minorBidi"/>
          <w:sz w:val="22"/>
          <w:szCs w:val="22"/>
          <w:lang w:eastAsia="en-GB"/>
        </w:rPr>
        <w:tab/>
      </w:r>
      <w:r>
        <w:t>UE procedure for determining physical downlink control channel assignment</w:t>
      </w:r>
      <w:r>
        <w:tab/>
      </w:r>
      <w:r>
        <w:fldChar w:fldCharType="begin" w:fldLock="1"/>
      </w:r>
      <w:r>
        <w:instrText xml:space="preserve"> PAGEREF _Toc130394897 \h </w:instrText>
      </w:r>
      <w:r>
        <w:fldChar w:fldCharType="separate"/>
      </w:r>
      <w:r>
        <w:t>150</w:t>
      </w:r>
      <w:r>
        <w:fldChar w:fldCharType="end"/>
      </w:r>
    </w:p>
    <w:p w14:paraId="10FC6333" w14:textId="207FE13C" w:rsidR="004C1E52" w:rsidRDefault="004C1E52">
      <w:pPr>
        <w:pStyle w:val="TOC3"/>
        <w:rPr>
          <w:rFonts w:asciiTheme="minorHAnsi" w:eastAsiaTheme="minorEastAsia" w:hAnsiTheme="minorHAnsi" w:cstheme="minorBidi"/>
          <w:sz w:val="22"/>
          <w:szCs w:val="22"/>
          <w:lang w:eastAsia="en-GB"/>
        </w:rPr>
      </w:pPr>
      <w:r>
        <w:t>10.1.1</w:t>
      </w:r>
      <w:r>
        <w:rPr>
          <w:rFonts w:asciiTheme="minorHAnsi" w:eastAsiaTheme="minorEastAsia" w:hAnsiTheme="minorHAnsi" w:cstheme="minorBidi"/>
          <w:sz w:val="22"/>
          <w:szCs w:val="22"/>
          <w:lang w:eastAsia="en-GB"/>
        </w:rPr>
        <w:tab/>
      </w:r>
      <w:r>
        <w:t>Self-carrier and cross-carrier scheduling on the primary cell</w:t>
      </w:r>
      <w:r>
        <w:tab/>
      </w:r>
      <w:r>
        <w:fldChar w:fldCharType="begin" w:fldLock="1"/>
      </w:r>
      <w:r>
        <w:instrText xml:space="preserve"> PAGEREF _Toc130394898 \h </w:instrText>
      </w:r>
      <w:r>
        <w:fldChar w:fldCharType="separate"/>
      </w:r>
      <w:r>
        <w:t>170</w:t>
      </w:r>
      <w:r>
        <w:fldChar w:fldCharType="end"/>
      </w:r>
    </w:p>
    <w:p w14:paraId="3D76687B" w14:textId="3813B063" w:rsidR="004C1E52" w:rsidRDefault="004C1E52">
      <w:pPr>
        <w:pStyle w:val="TOC2"/>
        <w:rPr>
          <w:rFonts w:asciiTheme="minorHAnsi" w:eastAsiaTheme="minorEastAsia" w:hAnsiTheme="minorHAnsi" w:cstheme="minorBidi"/>
          <w:sz w:val="22"/>
          <w:szCs w:val="22"/>
          <w:lang w:eastAsia="en-GB"/>
        </w:rPr>
      </w:pPr>
      <w:r>
        <w:t>10.2</w:t>
      </w:r>
      <w:r>
        <w:rPr>
          <w:rFonts w:asciiTheme="minorHAnsi" w:eastAsiaTheme="minorEastAsia" w:hAnsiTheme="minorHAnsi" w:cstheme="minorBidi"/>
          <w:sz w:val="22"/>
          <w:szCs w:val="22"/>
          <w:lang w:eastAsia="en-GB"/>
        </w:rPr>
        <w:tab/>
      </w:r>
      <w:r>
        <w:t xml:space="preserve">PDCCH validation for DL SPS </w:t>
      </w:r>
      <w:r w:rsidRPr="00E023CE">
        <w:rPr>
          <w:rFonts w:cs="Arial"/>
          <w:color w:val="000000"/>
          <w:lang w:eastAsia="zh-CN"/>
        </w:rPr>
        <w:t>and UL grant Type 2</w:t>
      </w:r>
      <w:r>
        <w:tab/>
      </w:r>
      <w:r>
        <w:fldChar w:fldCharType="begin" w:fldLock="1"/>
      </w:r>
      <w:r>
        <w:instrText xml:space="preserve"> PAGEREF _Toc130394899 \h </w:instrText>
      </w:r>
      <w:r>
        <w:fldChar w:fldCharType="separate"/>
      </w:r>
      <w:r>
        <w:t>171</w:t>
      </w:r>
      <w:r>
        <w:fldChar w:fldCharType="end"/>
      </w:r>
    </w:p>
    <w:p w14:paraId="0292FF12" w14:textId="63A3994D" w:rsidR="004C1E52" w:rsidRDefault="004C1E52">
      <w:pPr>
        <w:pStyle w:val="TOC2"/>
        <w:rPr>
          <w:rFonts w:asciiTheme="minorHAnsi" w:eastAsiaTheme="minorEastAsia" w:hAnsiTheme="minorHAnsi" w:cstheme="minorBidi"/>
          <w:sz w:val="22"/>
          <w:szCs w:val="22"/>
          <w:lang w:eastAsia="en-GB"/>
        </w:rPr>
      </w:pPr>
      <w:r>
        <w:t>10.2A</w:t>
      </w:r>
      <w:r>
        <w:rPr>
          <w:rFonts w:asciiTheme="minorHAnsi" w:eastAsiaTheme="minorEastAsia" w:hAnsiTheme="minorHAnsi" w:cstheme="minorBidi"/>
          <w:sz w:val="22"/>
          <w:szCs w:val="22"/>
          <w:lang w:eastAsia="en-GB"/>
        </w:rPr>
        <w:tab/>
      </w:r>
      <w:r>
        <w:t>PDCCH validation for S</w:t>
      </w:r>
      <w:r w:rsidRPr="00E023CE">
        <w:rPr>
          <w:rFonts w:cs="Arial"/>
          <w:color w:val="000000"/>
          <w:lang w:eastAsia="zh-CN"/>
        </w:rPr>
        <w:t>L configured grant Type 2</w:t>
      </w:r>
      <w:r>
        <w:tab/>
      </w:r>
      <w:r>
        <w:fldChar w:fldCharType="begin" w:fldLock="1"/>
      </w:r>
      <w:r>
        <w:instrText xml:space="preserve"> PAGEREF _Toc130394900 \h </w:instrText>
      </w:r>
      <w:r>
        <w:fldChar w:fldCharType="separate"/>
      </w:r>
      <w:r>
        <w:t>173</w:t>
      </w:r>
      <w:r>
        <w:fldChar w:fldCharType="end"/>
      </w:r>
    </w:p>
    <w:p w14:paraId="5C4FF47C" w14:textId="398A0179" w:rsidR="004C1E52" w:rsidRDefault="004C1E52">
      <w:pPr>
        <w:pStyle w:val="TOC2"/>
        <w:rPr>
          <w:rFonts w:asciiTheme="minorHAnsi" w:eastAsiaTheme="minorEastAsia" w:hAnsiTheme="minorHAnsi" w:cstheme="minorBidi"/>
          <w:sz w:val="22"/>
          <w:szCs w:val="22"/>
          <w:lang w:eastAsia="en-GB"/>
        </w:rPr>
      </w:pPr>
      <w:r>
        <w:rPr>
          <w:lang w:eastAsia="zh-CN"/>
        </w:rPr>
        <w:t>10.3</w:t>
      </w:r>
      <w:r>
        <w:rPr>
          <w:rFonts w:asciiTheme="minorHAnsi" w:eastAsiaTheme="minorEastAsia" w:hAnsiTheme="minorHAnsi" w:cstheme="minorBidi"/>
          <w:sz w:val="22"/>
          <w:szCs w:val="22"/>
          <w:lang w:eastAsia="en-GB"/>
        </w:rPr>
        <w:tab/>
      </w:r>
      <w:r>
        <w:rPr>
          <w:lang w:eastAsia="zh-CN"/>
        </w:rPr>
        <w:t>PDCCH monitoring indication and dormancy/non-dormancy behaviour for SCells</w:t>
      </w:r>
      <w:r>
        <w:tab/>
      </w:r>
      <w:r>
        <w:fldChar w:fldCharType="begin" w:fldLock="1"/>
      </w:r>
      <w:r>
        <w:instrText xml:space="preserve"> PAGEREF _Toc130394901 \h </w:instrText>
      </w:r>
      <w:r>
        <w:fldChar w:fldCharType="separate"/>
      </w:r>
      <w:r>
        <w:t>173</w:t>
      </w:r>
      <w:r>
        <w:fldChar w:fldCharType="end"/>
      </w:r>
    </w:p>
    <w:p w14:paraId="02631391" w14:textId="5F0CAA79" w:rsidR="004C1E52" w:rsidRDefault="004C1E52">
      <w:pPr>
        <w:pStyle w:val="TOC2"/>
        <w:rPr>
          <w:rFonts w:asciiTheme="minorHAnsi" w:eastAsiaTheme="minorEastAsia" w:hAnsiTheme="minorHAnsi" w:cstheme="minorBidi"/>
          <w:sz w:val="22"/>
          <w:szCs w:val="22"/>
          <w:lang w:eastAsia="en-GB"/>
        </w:rPr>
      </w:pPr>
      <w:r>
        <w:t>10.4</w:t>
      </w:r>
      <w:r>
        <w:rPr>
          <w:rFonts w:asciiTheme="minorHAnsi" w:eastAsiaTheme="minorEastAsia" w:hAnsiTheme="minorHAnsi" w:cstheme="minorBidi"/>
          <w:sz w:val="22"/>
          <w:szCs w:val="22"/>
          <w:lang w:eastAsia="en-GB"/>
        </w:rPr>
        <w:tab/>
      </w:r>
      <w:r>
        <w:t>Search space set group switching and skipping of PDCCH monitoring</w:t>
      </w:r>
      <w:r>
        <w:tab/>
      </w:r>
      <w:r>
        <w:fldChar w:fldCharType="begin" w:fldLock="1"/>
      </w:r>
      <w:r>
        <w:instrText xml:space="preserve"> PAGEREF _Toc130394902 \h </w:instrText>
      </w:r>
      <w:r>
        <w:fldChar w:fldCharType="separate"/>
      </w:r>
      <w:r>
        <w:t>176</w:t>
      </w:r>
      <w:r>
        <w:fldChar w:fldCharType="end"/>
      </w:r>
    </w:p>
    <w:p w14:paraId="2DF255FA" w14:textId="637F07A0" w:rsidR="004C1E52" w:rsidRDefault="004C1E52">
      <w:pPr>
        <w:pStyle w:val="TOC2"/>
        <w:rPr>
          <w:rFonts w:asciiTheme="minorHAnsi" w:eastAsiaTheme="minorEastAsia" w:hAnsiTheme="minorHAnsi" w:cstheme="minorBidi"/>
          <w:sz w:val="22"/>
          <w:szCs w:val="22"/>
          <w:lang w:eastAsia="en-GB"/>
        </w:rPr>
      </w:pPr>
      <w:r>
        <w:rPr>
          <w:lang w:eastAsia="zh-CN"/>
        </w:rPr>
        <w:t>10.4A</w:t>
      </w:r>
      <w:r>
        <w:rPr>
          <w:rFonts w:asciiTheme="minorHAnsi" w:eastAsiaTheme="minorEastAsia" w:hAnsiTheme="minorHAnsi" w:cstheme="minorBidi"/>
          <w:sz w:val="22"/>
          <w:szCs w:val="22"/>
          <w:lang w:eastAsia="en-GB"/>
        </w:rPr>
        <w:tab/>
      </w:r>
      <w:r>
        <w:rPr>
          <w:lang w:eastAsia="zh-CN"/>
        </w:rPr>
        <w:t>PDCCH monitoring for early indication of paging</w:t>
      </w:r>
      <w:r>
        <w:tab/>
      </w:r>
      <w:r>
        <w:fldChar w:fldCharType="begin" w:fldLock="1"/>
      </w:r>
      <w:r>
        <w:instrText xml:space="preserve"> PAGEREF _Toc130394903 \h </w:instrText>
      </w:r>
      <w:r>
        <w:fldChar w:fldCharType="separate"/>
      </w:r>
      <w:r>
        <w:t>180</w:t>
      </w:r>
      <w:r>
        <w:fldChar w:fldCharType="end"/>
      </w:r>
    </w:p>
    <w:p w14:paraId="44D9296B" w14:textId="55BB9AA9" w:rsidR="004C1E52" w:rsidRDefault="004C1E52">
      <w:pPr>
        <w:pStyle w:val="TOC2"/>
        <w:rPr>
          <w:rFonts w:asciiTheme="minorHAnsi" w:eastAsiaTheme="minorEastAsia" w:hAnsiTheme="minorHAnsi" w:cstheme="minorBidi"/>
          <w:sz w:val="22"/>
          <w:szCs w:val="22"/>
          <w:lang w:eastAsia="en-GB"/>
        </w:rPr>
      </w:pPr>
      <w:r>
        <w:rPr>
          <w:lang w:eastAsia="zh-CN"/>
        </w:rPr>
        <w:t>10.4B</w:t>
      </w:r>
      <w:r>
        <w:rPr>
          <w:rFonts w:asciiTheme="minorHAnsi" w:eastAsiaTheme="minorEastAsia" w:hAnsiTheme="minorHAnsi" w:cstheme="minorBidi"/>
          <w:sz w:val="22"/>
          <w:szCs w:val="22"/>
          <w:lang w:eastAsia="en-GB"/>
        </w:rPr>
        <w:tab/>
      </w:r>
      <w:r>
        <w:rPr>
          <w:lang w:eastAsia="zh-CN"/>
        </w:rPr>
        <w:t>Indication of TRS resources</w:t>
      </w:r>
      <w:r>
        <w:tab/>
      </w:r>
      <w:r>
        <w:fldChar w:fldCharType="begin" w:fldLock="1"/>
      </w:r>
      <w:r>
        <w:instrText xml:space="preserve"> PAGEREF _Toc130394904 \h </w:instrText>
      </w:r>
      <w:r>
        <w:fldChar w:fldCharType="separate"/>
      </w:r>
      <w:r>
        <w:t>181</w:t>
      </w:r>
      <w:r>
        <w:fldChar w:fldCharType="end"/>
      </w:r>
    </w:p>
    <w:p w14:paraId="5A16D74B" w14:textId="6EF76027" w:rsidR="004C1E52" w:rsidRDefault="004C1E52">
      <w:pPr>
        <w:pStyle w:val="TOC2"/>
        <w:rPr>
          <w:rFonts w:asciiTheme="minorHAnsi" w:eastAsiaTheme="minorEastAsia" w:hAnsiTheme="minorHAnsi" w:cstheme="minorBidi"/>
          <w:sz w:val="22"/>
          <w:szCs w:val="22"/>
          <w:lang w:eastAsia="en-GB"/>
        </w:rPr>
      </w:pPr>
      <w:r>
        <w:t>10.5</w:t>
      </w:r>
      <w:r>
        <w:rPr>
          <w:rFonts w:asciiTheme="minorHAnsi" w:eastAsiaTheme="minorEastAsia" w:hAnsiTheme="minorHAnsi" w:cstheme="minorBidi"/>
          <w:sz w:val="22"/>
          <w:szCs w:val="22"/>
          <w:lang w:eastAsia="en-GB"/>
        </w:rPr>
        <w:tab/>
      </w:r>
      <w:r>
        <w:t>HARQ-ACK information for</w:t>
      </w:r>
      <w:r w:rsidRPr="00E023CE">
        <w:rPr>
          <w:rFonts w:cs="Arial"/>
          <w:lang w:eastAsia="zh-CN"/>
        </w:rPr>
        <w:t xml:space="preserve"> PUSCH transmissions</w:t>
      </w:r>
      <w:r>
        <w:tab/>
      </w:r>
      <w:r>
        <w:fldChar w:fldCharType="begin" w:fldLock="1"/>
      </w:r>
      <w:r>
        <w:instrText xml:space="preserve"> PAGEREF _Toc130394905 \h </w:instrText>
      </w:r>
      <w:r>
        <w:fldChar w:fldCharType="separate"/>
      </w:r>
      <w:r>
        <w:t>181</w:t>
      </w:r>
      <w:r>
        <w:fldChar w:fldCharType="end"/>
      </w:r>
    </w:p>
    <w:p w14:paraId="394E47E4" w14:textId="1E933B23" w:rsidR="004C1E52" w:rsidRDefault="004C1E52">
      <w:pPr>
        <w:pStyle w:val="TOC1"/>
        <w:rPr>
          <w:rFonts w:asciiTheme="minorHAnsi" w:eastAsiaTheme="minorEastAsia" w:hAnsiTheme="minorHAnsi" w:cstheme="minorBidi"/>
          <w:szCs w:val="22"/>
          <w:lang w:eastAsia="en-GB"/>
        </w:rPr>
      </w:pPr>
      <w:r>
        <w:rPr>
          <w:lang w:eastAsia="zh-CN"/>
        </w:rPr>
        <w:t>1</w:t>
      </w:r>
      <w:r w:rsidRPr="00E023CE">
        <w:rPr>
          <w:rFonts w:eastAsia="MS Mincho"/>
          <w:lang w:eastAsia="ja-JP"/>
        </w:rPr>
        <w:t>1</w:t>
      </w:r>
      <w:r>
        <w:rPr>
          <w:rFonts w:asciiTheme="minorHAnsi" w:eastAsiaTheme="minorEastAsia" w:hAnsiTheme="minorHAnsi" w:cstheme="minorBidi"/>
          <w:szCs w:val="22"/>
          <w:lang w:eastAsia="en-GB"/>
        </w:rPr>
        <w:tab/>
      </w:r>
      <w:r w:rsidRPr="00E023CE">
        <w:rPr>
          <w:rFonts w:eastAsia="MS Mincho"/>
          <w:lang w:eastAsia="ja-JP"/>
        </w:rPr>
        <w:t>UE-group common signalling</w:t>
      </w:r>
      <w:r>
        <w:tab/>
      </w:r>
      <w:r>
        <w:fldChar w:fldCharType="begin" w:fldLock="1"/>
      </w:r>
      <w:r>
        <w:instrText xml:space="preserve"> PAGEREF _Toc130394906 \h </w:instrText>
      </w:r>
      <w:r>
        <w:fldChar w:fldCharType="separate"/>
      </w:r>
      <w:r>
        <w:t>182</w:t>
      </w:r>
      <w:r>
        <w:fldChar w:fldCharType="end"/>
      </w:r>
    </w:p>
    <w:p w14:paraId="0B28C209" w14:textId="5738D864" w:rsidR="004C1E52" w:rsidRDefault="004C1E52">
      <w:pPr>
        <w:pStyle w:val="TOC2"/>
        <w:rPr>
          <w:rFonts w:asciiTheme="minorHAnsi" w:eastAsiaTheme="minorEastAsia" w:hAnsiTheme="minorHAnsi" w:cstheme="minorBidi"/>
          <w:sz w:val="22"/>
          <w:szCs w:val="22"/>
          <w:lang w:eastAsia="en-GB"/>
        </w:rPr>
      </w:pPr>
      <w:r>
        <w:rPr>
          <w:lang w:eastAsia="zh-CN"/>
        </w:rPr>
        <w:t>11.1</w:t>
      </w:r>
      <w:r>
        <w:rPr>
          <w:rFonts w:asciiTheme="minorHAnsi" w:eastAsiaTheme="minorEastAsia" w:hAnsiTheme="minorHAnsi" w:cstheme="minorBidi"/>
          <w:sz w:val="22"/>
          <w:szCs w:val="22"/>
          <w:lang w:eastAsia="en-GB"/>
        </w:rPr>
        <w:tab/>
      </w:r>
      <w:r>
        <w:rPr>
          <w:lang w:eastAsia="zh-CN"/>
        </w:rPr>
        <w:t>Slot configuration</w:t>
      </w:r>
      <w:r>
        <w:tab/>
      </w:r>
      <w:r>
        <w:fldChar w:fldCharType="begin" w:fldLock="1"/>
      </w:r>
      <w:r>
        <w:instrText xml:space="preserve"> PAGEREF _Toc130394907 \h </w:instrText>
      </w:r>
      <w:r>
        <w:fldChar w:fldCharType="separate"/>
      </w:r>
      <w:r>
        <w:t>182</w:t>
      </w:r>
      <w:r>
        <w:fldChar w:fldCharType="end"/>
      </w:r>
    </w:p>
    <w:p w14:paraId="35A87C55" w14:textId="037841C0" w:rsidR="004C1E52" w:rsidRDefault="004C1E52">
      <w:pPr>
        <w:pStyle w:val="TOC3"/>
        <w:rPr>
          <w:rFonts w:asciiTheme="minorHAnsi" w:eastAsiaTheme="minorEastAsia" w:hAnsiTheme="minorHAnsi" w:cstheme="minorBidi"/>
          <w:sz w:val="22"/>
          <w:szCs w:val="22"/>
          <w:lang w:eastAsia="en-GB"/>
        </w:rPr>
      </w:pPr>
      <w:r>
        <w:t>11.1.1</w:t>
      </w:r>
      <w:r>
        <w:rPr>
          <w:rFonts w:asciiTheme="minorHAnsi" w:eastAsiaTheme="minorEastAsia" w:hAnsiTheme="minorHAnsi" w:cstheme="minorBidi"/>
          <w:sz w:val="22"/>
          <w:szCs w:val="22"/>
          <w:lang w:eastAsia="en-GB"/>
        </w:rPr>
        <w:tab/>
      </w:r>
      <w:r>
        <w:t>UE procedure for determining slot format</w:t>
      </w:r>
      <w:r>
        <w:tab/>
      </w:r>
      <w:r>
        <w:fldChar w:fldCharType="begin" w:fldLock="1"/>
      </w:r>
      <w:r>
        <w:instrText xml:space="preserve"> PAGEREF _Toc130394908 \h </w:instrText>
      </w:r>
      <w:r>
        <w:fldChar w:fldCharType="separate"/>
      </w:r>
      <w:r>
        <w:t>187</w:t>
      </w:r>
      <w:r>
        <w:fldChar w:fldCharType="end"/>
      </w:r>
    </w:p>
    <w:p w14:paraId="1BB6910A" w14:textId="0749A3E9" w:rsidR="004C1E52" w:rsidRDefault="004C1E52">
      <w:pPr>
        <w:pStyle w:val="TOC2"/>
        <w:rPr>
          <w:rFonts w:asciiTheme="minorHAnsi" w:eastAsiaTheme="minorEastAsia" w:hAnsiTheme="minorHAnsi" w:cstheme="minorBidi"/>
          <w:sz w:val="22"/>
          <w:szCs w:val="22"/>
          <w:lang w:eastAsia="en-GB"/>
        </w:rPr>
      </w:pPr>
      <w:r>
        <w:rPr>
          <w:lang w:eastAsia="zh-CN"/>
        </w:rPr>
        <w:t>11.2</w:t>
      </w:r>
      <w:r>
        <w:rPr>
          <w:rFonts w:asciiTheme="minorHAnsi" w:eastAsiaTheme="minorEastAsia" w:hAnsiTheme="minorHAnsi" w:cstheme="minorBidi"/>
          <w:sz w:val="22"/>
          <w:szCs w:val="22"/>
          <w:lang w:eastAsia="en-GB"/>
        </w:rPr>
        <w:tab/>
      </w:r>
      <w:r>
        <w:rPr>
          <w:lang w:eastAsia="zh-CN"/>
        </w:rPr>
        <w:t>Interrupted transmission indication</w:t>
      </w:r>
      <w:r>
        <w:tab/>
      </w:r>
      <w:r>
        <w:fldChar w:fldCharType="begin" w:fldLock="1"/>
      </w:r>
      <w:r>
        <w:instrText xml:space="preserve"> PAGEREF _Toc130394909 \h </w:instrText>
      </w:r>
      <w:r>
        <w:fldChar w:fldCharType="separate"/>
      </w:r>
      <w:r>
        <w:t>195</w:t>
      </w:r>
      <w:r>
        <w:fldChar w:fldCharType="end"/>
      </w:r>
    </w:p>
    <w:p w14:paraId="45E6DD09" w14:textId="27D84FAC" w:rsidR="004C1E52" w:rsidRDefault="004C1E52">
      <w:pPr>
        <w:pStyle w:val="TOC2"/>
        <w:rPr>
          <w:rFonts w:asciiTheme="minorHAnsi" w:eastAsiaTheme="minorEastAsia" w:hAnsiTheme="minorHAnsi" w:cstheme="minorBidi"/>
          <w:sz w:val="22"/>
          <w:szCs w:val="22"/>
          <w:lang w:eastAsia="en-GB"/>
        </w:rPr>
      </w:pPr>
      <w:r>
        <w:rPr>
          <w:lang w:eastAsia="zh-CN"/>
        </w:rPr>
        <w:t>11.2A</w:t>
      </w:r>
      <w:r>
        <w:rPr>
          <w:rFonts w:asciiTheme="minorHAnsi" w:eastAsiaTheme="minorEastAsia" w:hAnsiTheme="minorHAnsi" w:cstheme="minorBidi"/>
          <w:sz w:val="22"/>
          <w:szCs w:val="22"/>
          <w:lang w:eastAsia="en-GB"/>
        </w:rPr>
        <w:tab/>
      </w:r>
      <w:r>
        <w:rPr>
          <w:lang w:eastAsia="zh-CN"/>
        </w:rPr>
        <w:t>Cancellation indication</w:t>
      </w:r>
      <w:r>
        <w:tab/>
      </w:r>
      <w:r>
        <w:fldChar w:fldCharType="begin" w:fldLock="1"/>
      </w:r>
      <w:r>
        <w:instrText xml:space="preserve"> PAGEREF _Toc130394910 \h </w:instrText>
      </w:r>
      <w:r>
        <w:fldChar w:fldCharType="separate"/>
      </w:r>
      <w:r>
        <w:t>196</w:t>
      </w:r>
      <w:r>
        <w:fldChar w:fldCharType="end"/>
      </w:r>
    </w:p>
    <w:p w14:paraId="44BA8925" w14:textId="15D30F40" w:rsidR="004C1E52" w:rsidRDefault="004C1E52">
      <w:pPr>
        <w:pStyle w:val="TOC2"/>
        <w:rPr>
          <w:rFonts w:asciiTheme="minorHAnsi" w:eastAsiaTheme="minorEastAsia" w:hAnsiTheme="minorHAnsi" w:cstheme="minorBidi"/>
          <w:sz w:val="22"/>
          <w:szCs w:val="22"/>
          <w:lang w:eastAsia="en-GB"/>
        </w:rPr>
      </w:pPr>
      <w:r>
        <w:rPr>
          <w:lang w:eastAsia="zh-CN"/>
        </w:rPr>
        <w:t>11.3</w:t>
      </w:r>
      <w:r>
        <w:rPr>
          <w:rFonts w:asciiTheme="minorHAnsi" w:eastAsiaTheme="minorEastAsia" w:hAnsiTheme="minorHAnsi" w:cstheme="minorBidi"/>
          <w:sz w:val="22"/>
          <w:szCs w:val="22"/>
          <w:lang w:eastAsia="en-GB"/>
        </w:rPr>
        <w:tab/>
      </w:r>
      <w:r>
        <w:rPr>
          <w:lang w:eastAsia="zh-CN"/>
        </w:rPr>
        <w:t>Group TPC commands for PUCCH/PUSCH</w:t>
      </w:r>
      <w:r>
        <w:tab/>
      </w:r>
      <w:r>
        <w:fldChar w:fldCharType="begin" w:fldLock="1"/>
      </w:r>
      <w:r>
        <w:instrText xml:space="preserve"> PAGEREF _Toc130394911 \h </w:instrText>
      </w:r>
      <w:r>
        <w:fldChar w:fldCharType="separate"/>
      </w:r>
      <w:r>
        <w:t>197</w:t>
      </w:r>
      <w:r>
        <w:fldChar w:fldCharType="end"/>
      </w:r>
    </w:p>
    <w:p w14:paraId="432C3957" w14:textId="07F4E4F9" w:rsidR="004C1E52" w:rsidRDefault="004C1E52">
      <w:pPr>
        <w:pStyle w:val="TOC2"/>
        <w:rPr>
          <w:rFonts w:asciiTheme="minorHAnsi" w:eastAsiaTheme="minorEastAsia" w:hAnsiTheme="minorHAnsi" w:cstheme="minorBidi"/>
          <w:sz w:val="22"/>
          <w:szCs w:val="22"/>
          <w:lang w:eastAsia="en-GB"/>
        </w:rPr>
      </w:pPr>
      <w:r>
        <w:rPr>
          <w:lang w:eastAsia="zh-CN"/>
        </w:rPr>
        <w:t>11.4</w:t>
      </w:r>
      <w:r>
        <w:rPr>
          <w:rFonts w:asciiTheme="minorHAnsi" w:eastAsiaTheme="minorEastAsia" w:hAnsiTheme="minorHAnsi" w:cstheme="minorBidi"/>
          <w:sz w:val="22"/>
          <w:szCs w:val="22"/>
          <w:lang w:eastAsia="en-GB"/>
        </w:rPr>
        <w:tab/>
      </w:r>
      <w:r>
        <w:rPr>
          <w:lang w:eastAsia="zh-CN"/>
        </w:rPr>
        <w:t>SRS switching</w:t>
      </w:r>
      <w:r>
        <w:tab/>
      </w:r>
      <w:r>
        <w:fldChar w:fldCharType="begin" w:fldLock="1"/>
      </w:r>
      <w:r>
        <w:instrText xml:space="preserve"> PAGEREF _Toc130394912 \h </w:instrText>
      </w:r>
      <w:r>
        <w:fldChar w:fldCharType="separate"/>
      </w:r>
      <w:r>
        <w:t>198</w:t>
      </w:r>
      <w:r>
        <w:fldChar w:fldCharType="end"/>
      </w:r>
    </w:p>
    <w:p w14:paraId="12A0A3D6" w14:textId="462428B9" w:rsidR="004C1E52" w:rsidRDefault="004C1E52">
      <w:pPr>
        <w:pStyle w:val="TOC1"/>
        <w:rPr>
          <w:rFonts w:asciiTheme="minorHAnsi" w:eastAsiaTheme="minorEastAsia" w:hAnsiTheme="minorHAnsi" w:cstheme="minorBidi"/>
          <w:szCs w:val="22"/>
          <w:lang w:eastAsia="en-GB"/>
        </w:rPr>
      </w:pPr>
      <w:r>
        <w:t>12</w:t>
      </w:r>
      <w:r>
        <w:rPr>
          <w:rFonts w:asciiTheme="minorHAnsi" w:eastAsiaTheme="minorEastAsia" w:hAnsiTheme="minorHAnsi" w:cstheme="minorBidi"/>
          <w:szCs w:val="22"/>
          <w:lang w:eastAsia="en-GB"/>
        </w:rPr>
        <w:tab/>
      </w:r>
      <w:r>
        <w:t>Bandwidth part operation</w:t>
      </w:r>
      <w:r>
        <w:tab/>
      </w:r>
      <w:r>
        <w:fldChar w:fldCharType="begin" w:fldLock="1"/>
      </w:r>
      <w:r>
        <w:instrText xml:space="preserve"> PAGEREF _Toc130394913 \h </w:instrText>
      </w:r>
      <w:r>
        <w:fldChar w:fldCharType="separate"/>
      </w:r>
      <w:r>
        <w:t>198</w:t>
      </w:r>
      <w:r>
        <w:fldChar w:fldCharType="end"/>
      </w:r>
    </w:p>
    <w:p w14:paraId="37BA0B6E" w14:textId="136F0F44" w:rsidR="004C1E52" w:rsidRDefault="004C1E52">
      <w:pPr>
        <w:pStyle w:val="TOC1"/>
        <w:rPr>
          <w:rFonts w:asciiTheme="minorHAnsi" w:eastAsiaTheme="minorEastAsia" w:hAnsiTheme="minorHAnsi" w:cstheme="minorBidi"/>
          <w:szCs w:val="22"/>
          <w:lang w:eastAsia="en-GB"/>
        </w:rPr>
      </w:pPr>
      <w:r>
        <w:rPr>
          <w:lang w:eastAsia="zh-CN"/>
        </w:rPr>
        <w:t>13</w:t>
      </w:r>
      <w:r>
        <w:rPr>
          <w:rFonts w:asciiTheme="minorHAnsi" w:eastAsiaTheme="minorEastAsia" w:hAnsiTheme="minorHAnsi" w:cstheme="minorBidi"/>
          <w:szCs w:val="22"/>
          <w:lang w:eastAsia="en-GB"/>
        </w:rPr>
        <w:tab/>
      </w:r>
      <w:r w:rsidRPr="00E023CE">
        <w:rPr>
          <w:rFonts w:eastAsia="MS Mincho"/>
          <w:lang w:eastAsia="ja-JP"/>
        </w:rPr>
        <w:t>UE procedure for monitoring Type0-PDCCH CSS sets</w:t>
      </w:r>
      <w:r>
        <w:tab/>
      </w:r>
      <w:r>
        <w:fldChar w:fldCharType="begin" w:fldLock="1"/>
      </w:r>
      <w:r>
        <w:instrText xml:space="preserve"> PAGEREF _Toc130394914 \h </w:instrText>
      </w:r>
      <w:r>
        <w:fldChar w:fldCharType="separate"/>
      </w:r>
      <w:r>
        <w:t>201</w:t>
      </w:r>
      <w:r>
        <w:fldChar w:fldCharType="end"/>
      </w:r>
    </w:p>
    <w:p w14:paraId="775547C2" w14:textId="19CB623A" w:rsidR="004C1E52" w:rsidRDefault="004C1E52">
      <w:pPr>
        <w:pStyle w:val="TOC1"/>
        <w:rPr>
          <w:rFonts w:asciiTheme="minorHAnsi" w:eastAsiaTheme="minorEastAsia" w:hAnsiTheme="minorHAnsi" w:cstheme="minorBidi"/>
          <w:szCs w:val="22"/>
          <w:lang w:eastAsia="en-GB"/>
        </w:rPr>
      </w:pPr>
      <w:r>
        <w:t>14</w:t>
      </w:r>
      <w:r>
        <w:rPr>
          <w:rFonts w:asciiTheme="minorHAnsi" w:eastAsiaTheme="minorEastAsia" w:hAnsiTheme="minorHAnsi" w:cstheme="minorBidi"/>
          <w:szCs w:val="22"/>
          <w:lang w:eastAsia="en-GB"/>
        </w:rPr>
        <w:tab/>
      </w:r>
      <w:r>
        <w:t>Integrated access-backhaul operation</w:t>
      </w:r>
      <w:r>
        <w:tab/>
      </w:r>
      <w:r>
        <w:fldChar w:fldCharType="begin" w:fldLock="1"/>
      </w:r>
      <w:r>
        <w:instrText xml:space="preserve"> PAGEREF _Toc130394915 \h </w:instrText>
      </w:r>
      <w:r>
        <w:fldChar w:fldCharType="separate"/>
      </w:r>
      <w:r>
        <w:t>214</w:t>
      </w:r>
      <w:r>
        <w:fldChar w:fldCharType="end"/>
      </w:r>
    </w:p>
    <w:p w14:paraId="1DAEE4A6" w14:textId="54A68CEC" w:rsidR="004C1E52" w:rsidRDefault="004C1E52">
      <w:pPr>
        <w:pStyle w:val="TOC1"/>
        <w:rPr>
          <w:rFonts w:asciiTheme="minorHAnsi" w:eastAsiaTheme="minorEastAsia" w:hAnsiTheme="minorHAnsi" w:cstheme="minorBidi"/>
          <w:szCs w:val="22"/>
          <w:lang w:eastAsia="en-GB"/>
        </w:rPr>
      </w:pPr>
      <w:r>
        <w:t>15</w:t>
      </w:r>
      <w:r>
        <w:rPr>
          <w:rFonts w:asciiTheme="minorHAnsi" w:eastAsiaTheme="minorEastAsia" w:hAnsiTheme="minorHAnsi" w:cstheme="minorBidi"/>
          <w:szCs w:val="22"/>
          <w:lang w:eastAsia="en-GB"/>
        </w:rPr>
        <w:tab/>
      </w:r>
      <w:r>
        <w:rPr>
          <w:lang w:eastAsia="zh-CN"/>
        </w:rPr>
        <w:t>Dual active protocol stack based handover</w:t>
      </w:r>
      <w:r>
        <w:tab/>
      </w:r>
      <w:r>
        <w:fldChar w:fldCharType="begin" w:fldLock="1"/>
      </w:r>
      <w:r>
        <w:instrText xml:space="preserve"> PAGEREF _Toc130394916 \h </w:instrText>
      </w:r>
      <w:r>
        <w:fldChar w:fldCharType="separate"/>
      </w:r>
      <w:r>
        <w:t>221</w:t>
      </w:r>
      <w:r>
        <w:fldChar w:fldCharType="end"/>
      </w:r>
    </w:p>
    <w:p w14:paraId="598681DB" w14:textId="14683DE1" w:rsidR="004C1E52" w:rsidRDefault="004C1E52">
      <w:pPr>
        <w:pStyle w:val="TOC1"/>
        <w:rPr>
          <w:rFonts w:asciiTheme="minorHAnsi" w:eastAsiaTheme="minorEastAsia" w:hAnsiTheme="minorHAnsi" w:cstheme="minorBidi"/>
          <w:szCs w:val="22"/>
          <w:lang w:eastAsia="en-GB"/>
        </w:rPr>
      </w:pPr>
      <w:r>
        <w:t>16</w:t>
      </w:r>
      <w:r>
        <w:rPr>
          <w:rFonts w:asciiTheme="minorHAnsi" w:eastAsiaTheme="minorEastAsia" w:hAnsiTheme="minorHAnsi" w:cstheme="minorBidi"/>
          <w:szCs w:val="22"/>
          <w:lang w:eastAsia="en-GB"/>
        </w:rPr>
        <w:tab/>
      </w:r>
      <w:r>
        <w:t>UE</w:t>
      </w:r>
      <w:r w:rsidRPr="00E023CE">
        <w:rPr>
          <w:bCs/>
        </w:rPr>
        <w:t xml:space="preserve"> procedures for sidelink</w:t>
      </w:r>
      <w:r>
        <w:tab/>
      </w:r>
      <w:r>
        <w:fldChar w:fldCharType="begin" w:fldLock="1"/>
      </w:r>
      <w:r>
        <w:instrText xml:space="preserve"> PAGEREF _Toc130394917 \h </w:instrText>
      </w:r>
      <w:r>
        <w:fldChar w:fldCharType="separate"/>
      </w:r>
      <w:r>
        <w:t>222</w:t>
      </w:r>
      <w:r>
        <w:fldChar w:fldCharType="end"/>
      </w:r>
    </w:p>
    <w:p w14:paraId="18308853" w14:textId="56A09BEA" w:rsidR="004C1E52" w:rsidRDefault="004C1E52">
      <w:pPr>
        <w:pStyle w:val="TOC2"/>
        <w:rPr>
          <w:rFonts w:asciiTheme="minorHAnsi" w:eastAsiaTheme="minorEastAsia" w:hAnsiTheme="minorHAnsi" w:cstheme="minorBidi"/>
          <w:sz w:val="22"/>
          <w:szCs w:val="22"/>
          <w:lang w:eastAsia="en-GB"/>
        </w:rPr>
      </w:pPr>
      <w:r>
        <w:t>16.1</w:t>
      </w:r>
      <w:r>
        <w:rPr>
          <w:rFonts w:asciiTheme="minorHAnsi" w:eastAsiaTheme="minorEastAsia" w:hAnsiTheme="minorHAnsi" w:cstheme="minorBidi"/>
          <w:sz w:val="22"/>
          <w:szCs w:val="22"/>
          <w:lang w:eastAsia="en-GB"/>
        </w:rPr>
        <w:tab/>
      </w:r>
      <w:r>
        <w:t>Synchronization procedures</w:t>
      </w:r>
      <w:r>
        <w:tab/>
      </w:r>
      <w:r>
        <w:fldChar w:fldCharType="begin" w:fldLock="1"/>
      </w:r>
      <w:r>
        <w:instrText xml:space="preserve"> PAGEREF _Toc130394918 \h </w:instrText>
      </w:r>
      <w:r>
        <w:fldChar w:fldCharType="separate"/>
      </w:r>
      <w:r>
        <w:t>223</w:t>
      </w:r>
      <w:r>
        <w:fldChar w:fldCharType="end"/>
      </w:r>
    </w:p>
    <w:p w14:paraId="18EAA2DC" w14:textId="1433206E" w:rsidR="004C1E52" w:rsidRDefault="004C1E52">
      <w:pPr>
        <w:pStyle w:val="TOC2"/>
        <w:rPr>
          <w:rFonts w:asciiTheme="minorHAnsi" w:eastAsiaTheme="minorEastAsia" w:hAnsiTheme="minorHAnsi" w:cstheme="minorBidi"/>
          <w:sz w:val="22"/>
          <w:szCs w:val="22"/>
          <w:lang w:eastAsia="en-GB"/>
        </w:rPr>
      </w:pPr>
      <w:r w:rsidRPr="00E023CE">
        <w:rPr>
          <w:rFonts w:cs="Arial"/>
        </w:rPr>
        <w:t>16.2</w:t>
      </w:r>
      <w:r>
        <w:rPr>
          <w:rFonts w:asciiTheme="minorHAnsi" w:eastAsiaTheme="minorEastAsia" w:hAnsiTheme="minorHAnsi" w:cstheme="minorBidi"/>
          <w:sz w:val="22"/>
          <w:szCs w:val="22"/>
          <w:lang w:eastAsia="en-GB"/>
        </w:rPr>
        <w:tab/>
      </w:r>
      <w:r w:rsidRPr="00E023CE">
        <w:rPr>
          <w:rFonts w:cs="Arial"/>
        </w:rPr>
        <w:t>Power control</w:t>
      </w:r>
      <w:r>
        <w:tab/>
      </w:r>
      <w:r>
        <w:fldChar w:fldCharType="begin" w:fldLock="1"/>
      </w:r>
      <w:r>
        <w:instrText xml:space="preserve"> PAGEREF _Toc130394919 \h </w:instrText>
      </w:r>
      <w:r>
        <w:fldChar w:fldCharType="separate"/>
      </w:r>
      <w:r>
        <w:t>225</w:t>
      </w:r>
      <w:r>
        <w:fldChar w:fldCharType="end"/>
      </w:r>
    </w:p>
    <w:p w14:paraId="7C768911" w14:textId="6BD8BEA2" w:rsidR="004C1E52" w:rsidRDefault="004C1E52">
      <w:pPr>
        <w:pStyle w:val="TOC3"/>
        <w:rPr>
          <w:rFonts w:asciiTheme="minorHAnsi" w:eastAsiaTheme="minorEastAsia" w:hAnsiTheme="minorHAnsi" w:cstheme="minorBidi"/>
          <w:sz w:val="22"/>
          <w:szCs w:val="22"/>
          <w:lang w:eastAsia="en-GB"/>
        </w:rPr>
      </w:pPr>
      <w:r>
        <w:t>16.2.0</w:t>
      </w:r>
      <w:r>
        <w:rPr>
          <w:rFonts w:asciiTheme="minorHAnsi" w:eastAsiaTheme="minorEastAsia" w:hAnsiTheme="minorHAnsi" w:cstheme="minorBidi"/>
          <w:sz w:val="22"/>
          <w:szCs w:val="22"/>
          <w:lang w:eastAsia="en-GB"/>
        </w:rPr>
        <w:tab/>
      </w:r>
      <w:r w:rsidRPr="00E023CE">
        <w:rPr>
          <w:rFonts w:cs="Arial"/>
          <w:lang w:val="x-none" w:eastAsia="x-none"/>
        </w:rPr>
        <w:t>S-SS/PSBCH blocks</w:t>
      </w:r>
      <w:r>
        <w:tab/>
      </w:r>
      <w:r>
        <w:fldChar w:fldCharType="begin" w:fldLock="1"/>
      </w:r>
      <w:r>
        <w:instrText xml:space="preserve"> PAGEREF _Toc130394920 \h </w:instrText>
      </w:r>
      <w:r>
        <w:fldChar w:fldCharType="separate"/>
      </w:r>
      <w:r>
        <w:t>225</w:t>
      </w:r>
      <w:r>
        <w:fldChar w:fldCharType="end"/>
      </w:r>
    </w:p>
    <w:p w14:paraId="6A754563" w14:textId="5F261BF5" w:rsidR="004C1E52" w:rsidRDefault="004C1E52">
      <w:pPr>
        <w:pStyle w:val="TOC3"/>
        <w:rPr>
          <w:rFonts w:asciiTheme="minorHAnsi" w:eastAsiaTheme="minorEastAsia" w:hAnsiTheme="minorHAnsi" w:cstheme="minorBidi"/>
          <w:sz w:val="22"/>
          <w:szCs w:val="22"/>
          <w:lang w:eastAsia="en-GB"/>
        </w:rPr>
      </w:pPr>
      <w:r>
        <w:t>16.2.1</w:t>
      </w:r>
      <w:r>
        <w:rPr>
          <w:rFonts w:asciiTheme="minorHAnsi" w:eastAsiaTheme="minorEastAsia" w:hAnsiTheme="minorHAnsi" w:cstheme="minorBidi"/>
          <w:sz w:val="22"/>
          <w:szCs w:val="22"/>
          <w:lang w:eastAsia="en-GB"/>
        </w:rPr>
        <w:tab/>
      </w:r>
      <w:r>
        <w:t>PSSCH</w:t>
      </w:r>
      <w:r>
        <w:tab/>
      </w:r>
      <w:r>
        <w:fldChar w:fldCharType="begin" w:fldLock="1"/>
      </w:r>
      <w:r>
        <w:instrText xml:space="preserve"> PAGEREF _Toc130394921 \h </w:instrText>
      </w:r>
      <w:r>
        <w:fldChar w:fldCharType="separate"/>
      </w:r>
      <w:r>
        <w:t>225</w:t>
      </w:r>
      <w:r>
        <w:fldChar w:fldCharType="end"/>
      </w:r>
    </w:p>
    <w:p w14:paraId="2FF3DCAE" w14:textId="0E46A738" w:rsidR="004C1E52" w:rsidRDefault="004C1E52">
      <w:pPr>
        <w:pStyle w:val="TOC3"/>
        <w:rPr>
          <w:rFonts w:asciiTheme="minorHAnsi" w:eastAsiaTheme="minorEastAsia" w:hAnsiTheme="minorHAnsi" w:cstheme="minorBidi"/>
          <w:sz w:val="22"/>
          <w:szCs w:val="22"/>
          <w:lang w:eastAsia="en-GB"/>
        </w:rPr>
      </w:pPr>
      <w:r>
        <w:t>16.2.2</w:t>
      </w:r>
      <w:r>
        <w:rPr>
          <w:rFonts w:asciiTheme="minorHAnsi" w:eastAsiaTheme="minorEastAsia" w:hAnsiTheme="minorHAnsi" w:cstheme="minorBidi"/>
          <w:sz w:val="22"/>
          <w:szCs w:val="22"/>
          <w:lang w:eastAsia="en-GB"/>
        </w:rPr>
        <w:tab/>
      </w:r>
      <w:r>
        <w:t>PSCCH</w:t>
      </w:r>
      <w:r>
        <w:tab/>
      </w:r>
      <w:r>
        <w:fldChar w:fldCharType="begin" w:fldLock="1"/>
      </w:r>
      <w:r>
        <w:instrText xml:space="preserve"> PAGEREF _Toc130394922 \h </w:instrText>
      </w:r>
      <w:r>
        <w:fldChar w:fldCharType="separate"/>
      </w:r>
      <w:r>
        <w:t>226</w:t>
      </w:r>
      <w:r>
        <w:fldChar w:fldCharType="end"/>
      </w:r>
    </w:p>
    <w:p w14:paraId="3965C066" w14:textId="7CB22178" w:rsidR="004C1E52" w:rsidRDefault="004C1E52">
      <w:pPr>
        <w:pStyle w:val="TOC3"/>
        <w:rPr>
          <w:rFonts w:asciiTheme="minorHAnsi" w:eastAsiaTheme="minorEastAsia" w:hAnsiTheme="minorHAnsi" w:cstheme="minorBidi"/>
          <w:sz w:val="22"/>
          <w:szCs w:val="22"/>
          <w:lang w:eastAsia="en-GB"/>
        </w:rPr>
      </w:pPr>
      <w:r>
        <w:t>16.2.3</w:t>
      </w:r>
      <w:r>
        <w:rPr>
          <w:rFonts w:asciiTheme="minorHAnsi" w:eastAsiaTheme="minorEastAsia" w:hAnsiTheme="minorHAnsi" w:cstheme="minorBidi"/>
          <w:sz w:val="22"/>
          <w:szCs w:val="22"/>
          <w:lang w:eastAsia="en-GB"/>
        </w:rPr>
        <w:tab/>
      </w:r>
      <w:r>
        <w:t>PSFCH</w:t>
      </w:r>
      <w:r>
        <w:tab/>
      </w:r>
      <w:r>
        <w:fldChar w:fldCharType="begin" w:fldLock="1"/>
      </w:r>
      <w:r>
        <w:instrText xml:space="preserve"> PAGEREF _Toc130394923 \h </w:instrText>
      </w:r>
      <w:r>
        <w:fldChar w:fldCharType="separate"/>
      </w:r>
      <w:r>
        <w:t>227</w:t>
      </w:r>
      <w:r>
        <w:fldChar w:fldCharType="end"/>
      </w:r>
    </w:p>
    <w:p w14:paraId="0F92E3F2" w14:textId="565CCE5F" w:rsidR="004C1E52" w:rsidRDefault="004C1E52">
      <w:pPr>
        <w:pStyle w:val="TOC3"/>
        <w:rPr>
          <w:rFonts w:asciiTheme="minorHAnsi" w:eastAsiaTheme="minorEastAsia" w:hAnsiTheme="minorHAnsi" w:cstheme="minorBidi"/>
          <w:sz w:val="22"/>
          <w:szCs w:val="22"/>
          <w:lang w:eastAsia="en-GB"/>
        </w:rPr>
      </w:pPr>
      <w:r>
        <w:t>16.2.4</w:t>
      </w:r>
      <w:r>
        <w:rPr>
          <w:rFonts w:asciiTheme="minorHAnsi" w:eastAsiaTheme="minorEastAsia" w:hAnsiTheme="minorHAnsi" w:cstheme="minorBidi"/>
          <w:sz w:val="22"/>
          <w:szCs w:val="22"/>
          <w:lang w:eastAsia="en-GB"/>
        </w:rPr>
        <w:tab/>
      </w:r>
      <w:r>
        <w:t>Prioritization of transmissions/receptions</w:t>
      </w:r>
      <w:r>
        <w:tab/>
      </w:r>
      <w:r>
        <w:fldChar w:fldCharType="begin" w:fldLock="1"/>
      </w:r>
      <w:r>
        <w:instrText xml:space="preserve"> PAGEREF _Toc130394924 \h </w:instrText>
      </w:r>
      <w:r>
        <w:fldChar w:fldCharType="separate"/>
      </w:r>
      <w:r>
        <w:t>228</w:t>
      </w:r>
      <w:r>
        <w:fldChar w:fldCharType="end"/>
      </w:r>
    </w:p>
    <w:p w14:paraId="113F7B0E" w14:textId="3436F7DD" w:rsidR="004C1E52" w:rsidRDefault="004C1E52">
      <w:pPr>
        <w:pStyle w:val="TOC4"/>
        <w:rPr>
          <w:rFonts w:asciiTheme="minorHAnsi" w:eastAsiaTheme="minorEastAsia" w:hAnsiTheme="minorHAnsi" w:cstheme="minorBidi"/>
          <w:sz w:val="22"/>
          <w:szCs w:val="22"/>
          <w:lang w:eastAsia="en-GB"/>
        </w:rPr>
      </w:pPr>
      <w:r>
        <w:t>16.2.4.1</w:t>
      </w:r>
      <w:r>
        <w:rPr>
          <w:rFonts w:asciiTheme="minorHAnsi" w:eastAsiaTheme="minorEastAsia" w:hAnsiTheme="minorHAnsi" w:cstheme="minorBidi"/>
          <w:sz w:val="22"/>
          <w:szCs w:val="22"/>
          <w:lang w:eastAsia="en-GB"/>
        </w:rPr>
        <w:tab/>
      </w:r>
      <w:r>
        <w:t>Simultaneous NR and E-UTRA transmission/reception</w:t>
      </w:r>
      <w:r>
        <w:tab/>
      </w:r>
      <w:r>
        <w:fldChar w:fldCharType="begin" w:fldLock="1"/>
      </w:r>
      <w:r>
        <w:instrText xml:space="preserve"> PAGEREF _Toc130394925 \h </w:instrText>
      </w:r>
      <w:r>
        <w:fldChar w:fldCharType="separate"/>
      </w:r>
      <w:r>
        <w:t>228</w:t>
      </w:r>
      <w:r>
        <w:fldChar w:fldCharType="end"/>
      </w:r>
    </w:p>
    <w:p w14:paraId="4B608E25" w14:textId="5E3797B1" w:rsidR="004C1E52" w:rsidRDefault="004C1E52">
      <w:pPr>
        <w:pStyle w:val="TOC4"/>
        <w:rPr>
          <w:rFonts w:asciiTheme="minorHAnsi" w:eastAsiaTheme="minorEastAsia" w:hAnsiTheme="minorHAnsi" w:cstheme="minorBidi"/>
          <w:sz w:val="22"/>
          <w:szCs w:val="22"/>
          <w:lang w:eastAsia="en-GB"/>
        </w:rPr>
      </w:pPr>
      <w:r>
        <w:t>16.2.4.2</w:t>
      </w:r>
      <w:r>
        <w:rPr>
          <w:rFonts w:asciiTheme="minorHAnsi" w:eastAsiaTheme="minorEastAsia" w:hAnsiTheme="minorHAnsi" w:cstheme="minorBidi"/>
          <w:sz w:val="22"/>
          <w:szCs w:val="22"/>
          <w:lang w:eastAsia="en-GB"/>
        </w:rPr>
        <w:tab/>
      </w:r>
      <w:r>
        <w:t>Simultaneous PSFCH transmission/reception</w:t>
      </w:r>
      <w:r>
        <w:tab/>
      </w:r>
      <w:r>
        <w:fldChar w:fldCharType="begin" w:fldLock="1"/>
      </w:r>
      <w:r>
        <w:instrText xml:space="preserve"> PAGEREF _Toc130394926 \h </w:instrText>
      </w:r>
      <w:r>
        <w:fldChar w:fldCharType="separate"/>
      </w:r>
      <w:r>
        <w:t>229</w:t>
      </w:r>
      <w:r>
        <w:fldChar w:fldCharType="end"/>
      </w:r>
    </w:p>
    <w:p w14:paraId="5239F4E9" w14:textId="2AB61E00" w:rsidR="004C1E52" w:rsidRDefault="004C1E52">
      <w:pPr>
        <w:pStyle w:val="TOC4"/>
        <w:rPr>
          <w:rFonts w:asciiTheme="minorHAnsi" w:eastAsiaTheme="minorEastAsia" w:hAnsiTheme="minorHAnsi" w:cstheme="minorBidi"/>
          <w:sz w:val="22"/>
          <w:szCs w:val="22"/>
          <w:lang w:eastAsia="en-GB"/>
        </w:rPr>
      </w:pPr>
      <w:r>
        <w:t>16.2.4.3</w:t>
      </w:r>
      <w:r>
        <w:rPr>
          <w:rFonts w:asciiTheme="minorHAnsi" w:eastAsiaTheme="minorEastAsia" w:hAnsiTheme="minorHAnsi" w:cstheme="minorBidi"/>
          <w:sz w:val="22"/>
          <w:szCs w:val="22"/>
          <w:lang w:eastAsia="en-GB"/>
        </w:rPr>
        <w:tab/>
      </w:r>
      <w:r>
        <w:t>Simultaneous SL and UL transmissions/receptions</w:t>
      </w:r>
      <w:r>
        <w:tab/>
      </w:r>
      <w:r>
        <w:fldChar w:fldCharType="begin" w:fldLock="1"/>
      </w:r>
      <w:r>
        <w:instrText xml:space="preserve"> PAGEREF _Toc130394927 \h </w:instrText>
      </w:r>
      <w:r>
        <w:fldChar w:fldCharType="separate"/>
      </w:r>
      <w:r>
        <w:t>229</w:t>
      </w:r>
      <w:r>
        <w:fldChar w:fldCharType="end"/>
      </w:r>
    </w:p>
    <w:p w14:paraId="147575D3" w14:textId="1504E827" w:rsidR="004C1E52" w:rsidRDefault="004C1E52">
      <w:pPr>
        <w:pStyle w:val="TOC5"/>
        <w:rPr>
          <w:rFonts w:asciiTheme="minorHAnsi" w:eastAsiaTheme="minorEastAsia" w:hAnsiTheme="minorHAnsi" w:cstheme="minorBidi"/>
          <w:sz w:val="22"/>
          <w:szCs w:val="22"/>
          <w:lang w:eastAsia="en-GB"/>
        </w:rPr>
      </w:pPr>
      <w:r w:rsidRPr="00E023CE">
        <w:rPr>
          <w:rFonts w:eastAsia="Malgun Gothic"/>
        </w:rPr>
        <w:t>16.2.4.3.1</w:t>
      </w:r>
      <w:r>
        <w:rPr>
          <w:rFonts w:asciiTheme="minorHAnsi" w:eastAsiaTheme="minorEastAsia" w:hAnsiTheme="minorHAnsi" w:cstheme="minorBidi"/>
          <w:sz w:val="22"/>
          <w:szCs w:val="22"/>
          <w:lang w:eastAsia="en-GB"/>
        </w:rPr>
        <w:tab/>
      </w:r>
      <w:r w:rsidRPr="00E023CE">
        <w:rPr>
          <w:rFonts w:eastAsia="Malgun Gothic"/>
        </w:rPr>
        <w:t>Prioritizations for sidelink and uplink transmissions/receptions</w:t>
      </w:r>
      <w:r>
        <w:tab/>
      </w:r>
      <w:r>
        <w:fldChar w:fldCharType="begin" w:fldLock="1"/>
      </w:r>
      <w:r>
        <w:instrText xml:space="preserve"> PAGEREF _Toc130394928 \h </w:instrText>
      </w:r>
      <w:r>
        <w:fldChar w:fldCharType="separate"/>
      </w:r>
      <w:r>
        <w:t>230</w:t>
      </w:r>
      <w:r>
        <w:fldChar w:fldCharType="end"/>
      </w:r>
    </w:p>
    <w:p w14:paraId="7935D7B2" w14:textId="5F426B1B" w:rsidR="004C1E52" w:rsidRDefault="004C1E52">
      <w:pPr>
        <w:pStyle w:val="TOC2"/>
        <w:rPr>
          <w:rFonts w:asciiTheme="minorHAnsi" w:eastAsiaTheme="minorEastAsia" w:hAnsiTheme="minorHAnsi" w:cstheme="minorBidi"/>
          <w:sz w:val="22"/>
          <w:szCs w:val="22"/>
          <w:lang w:eastAsia="en-GB"/>
        </w:rPr>
      </w:pPr>
      <w:r>
        <w:t>16.3</w:t>
      </w:r>
      <w:r>
        <w:rPr>
          <w:rFonts w:asciiTheme="minorHAnsi" w:eastAsiaTheme="minorEastAsia" w:hAnsiTheme="minorHAnsi" w:cstheme="minorBidi"/>
          <w:sz w:val="22"/>
          <w:szCs w:val="22"/>
          <w:lang w:eastAsia="en-GB"/>
        </w:rPr>
        <w:tab/>
      </w:r>
      <w:r>
        <w:t>UE procedure for reporting and obtaining control information in PSFCH</w:t>
      </w:r>
      <w:r>
        <w:tab/>
      </w:r>
      <w:r>
        <w:fldChar w:fldCharType="begin" w:fldLock="1"/>
      </w:r>
      <w:r>
        <w:instrText xml:space="preserve"> PAGEREF _Toc130394929 \h </w:instrText>
      </w:r>
      <w:r>
        <w:fldChar w:fldCharType="separate"/>
      </w:r>
      <w:r>
        <w:t>231</w:t>
      </w:r>
      <w:r>
        <w:fldChar w:fldCharType="end"/>
      </w:r>
    </w:p>
    <w:p w14:paraId="21A0C2C6" w14:textId="01C2070A" w:rsidR="004C1E52" w:rsidRDefault="004C1E52">
      <w:pPr>
        <w:pStyle w:val="TOC3"/>
        <w:rPr>
          <w:rFonts w:asciiTheme="minorHAnsi" w:eastAsiaTheme="minorEastAsia" w:hAnsiTheme="minorHAnsi" w:cstheme="minorBidi"/>
          <w:sz w:val="22"/>
          <w:szCs w:val="22"/>
          <w:lang w:eastAsia="en-GB"/>
        </w:rPr>
      </w:pPr>
      <w:r>
        <w:t>16.3.0</w:t>
      </w:r>
      <w:r>
        <w:rPr>
          <w:rFonts w:asciiTheme="minorHAnsi" w:eastAsiaTheme="minorEastAsia" w:hAnsiTheme="minorHAnsi" w:cstheme="minorBidi"/>
          <w:sz w:val="22"/>
          <w:szCs w:val="22"/>
          <w:lang w:eastAsia="en-GB"/>
        </w:rPr>
        <w:tab/>
      </w:r>
      <w:r>
        <w:t>UE procedure for transmitting PSFCH with control information</w:t>
      </w:r>
      <w:r>
        <w:tab/>
      </w:r>
      <w:r>
        <w:fldChar w:fldCharType="begin" w:fldLock="1"/>
      </w:r>
      <w:r>
        <w:instrText xml:space="preserve"> PAGEREF _Toc130394930 \h </w:instrText>
      </w:r>
      <w:r>
        <w:fldChar w:fldCharType="separate"/>
      </w:r>
      <w:r>
        <w:t>231</w:t>
      </w:r>
      <w:r>
        <w:fldChar w:fldCharType="end"/>
      </w:r>
    </w:p>
    <w:p w14:paraId="2F5CEA31" w14:textId="06EBDBF5" w:rsidR="004C1E52" w:rsidRDefault="004C1E52">
      <w:pPr>
        <w:pStyle w:val="TOC3"/>
        <w:rPr>
          <w:rFonts w:asciiTheme="minorHAnsi" w:eastAsiaTheme="minorEastAsia" w:hAnsiTheme="minorHAnsi" w:cstheme="minorBidi"/>
          <w:sz w:val="22"/>
          <w:szCs w:val="22"/>
          <w:lang w:eastAsia="en-GB"/>
        </w:rPr>
      </w:pPr>
      <w:r w:rsidRPr="00E023CE">
        <w:rPr>
          <w:rFonts w:eastAsia="Malgun Gothic"/>
        </w:rPr>
        <w:t>16.3.1</w:t>
      </w:r>
      <w:r>
        <w:rPr>
          <w:rFonts w:asciiTheme="minorHAnsi" w:eastAsiaTheme="minorEastAsia" w:hAnsiTheme="minorHAnsi" w:cstheme="minorBidi"/>
          <w:sz w:val="22"/>
          <w:szCs w:val="22"/>
          <w:lang w:eastAsia="en-GB"/>
        </w:rPr>
        <w:tab/>
      </w:r>
      <w:r w:rsidRPr="00E023CE">
        <w:rPr>
          <w:rFonts w:eastAsia="Malgun Gothic"/>
        </w:rPr>
        <w:t>UE procedure for receiving PSFCH with control information</w:t>
      </w:r>
      <w:r>
        <w:tab/>
      </w:r>
      <w:r>
        <w:fldChar w:fldCharType="begin" w:fldLock="1"/>
      </w:r>
      <w:r>
        <w:instrText xml:space="preserve"> PAGEREF _Toc130394931 \h </w:instrText>
      </w:r>
      <w:r>
        <w:fldChar w:fldCharType="separate"/>
      </w:r>
      <w:r>
        <w:t>234</w:t>
      </w:r>
      <w:r>
        <w:fldChar w:fldCharType="end"/>
      </w:r>
    </w:p>
    <w:p w14:paraId="1A911F7D" w14:textId="1828526B" w:rsidR="004C1E52" w:rsidRDefault="004C1E52">
      <w:pPr>
        <w:pStyle w:val="TOC2"/>
        <w:rPr>
          <w:rFonts w:asciiTheme="minorHAnsi" w:eastAsiaTheme="minorEastAsia" w:hAnsiTheme="minorHAnsi" w:cstheme="minorBidi"/>
          <w:sz w:val="22"/>
          <w:szCs w:val="22"/>
          <w:lang w:eastAsia="en-GB"/>
        </w:rPr>
      </w:pPr>
      <w:r>
        <w:t>16.4</w:t>
      </w:r>
      <w:r>
        <w:rPr>
          <w:rFonts w:asciiTheme="minorHAnsi" w:eastAsiaTheme="minorEastAsia" w:hAnsiTheme="minorHAnsi" w:cstheme="minorBidi"/>
          <w:sz w:val="22"/>
          <w:szCs w:val="22"/>
          <w:lang w:eastAsia="en-GB"/>
        </w:rPr>
        <w:tab/>
      </w:r>
      <w:r>
        <w:t>UE procedure for transmitting PSCCH</w:t>
      </w:r>
      <w:r>
        <w:tab/>
      </w:r>
      <w:r>
        <w:fldChar w:fldCharType="begin" w:fldLock="1"/>
      </w:r>
      <w:r>
        <w:instrText xml:space="preserve"> PAGEREF _Toc130394932 \h </w:instrText>
      </w:r>
      <w:r>
        <w:fldChar w:fldCharType="separate"/>
      </w:r>
      <w:r>
        <w:t>235</w:t>
      </w:r>
      <w:r>
        <w:fldChar w:fldCharType="end"/>
      </w:r>
    </w:p>
    <w:p w14:paraId="4C71AF0A" w14:textId="541ED18C" w:rsidR="004C1E52" w:rsidRDefault="004C1E52">
      <w:pPr>
        <w:pStyle w:val="TOC2"/>
        <w:rPr>
          <w:rFonts w:asciiTheme="minorHAnsi" w:eastAsiaTheme="minorEastAsia" w:hAnsiTheme="minorHAnsi" w:cstheme="minorBidi"/>
          <w:sz w:val="22"/>
          <w:szCs w:val="22"/>
          <w:lang w:eastAsia="en-GB"/>
        </w:rPr>
      </w:pPr>
      <w:r>
        <w:t>16.5</w:t>
      </w:r>
      <w:r>
        <w:rPr>
          <w:rFonts w:asciiTheme="minorHAnsi" w:eastAsiaTheme="minorEastAsia" w:hAnsiTheme="minorHAnsi" w:cstheme="minorBidi"/>
          <w:sz w:val="22"/>
          <w:szCs w:val="22"/>
          <w:lang w:eastAsia="en-GB"/>
        </w:rPr>
        <w:tab/>
      </w:r>
      <w:r>
        <w:t>UE procedure for reporting HARQ-ACK on uplink</w:t>
      </w:r>
      <w:r>
        <w:tab/>
      </w:r>
      <w:r>
        <w:fldChar w:fldCharType="begin" w:fldLock="1"/>
      </w:r>
      <w:r>
        <w:instrText xml:space="preserve"> PAGEREF _Toc130394933 \h </w:instrText>
      </w:r>
      <w:r>
        <w:fldChar w:fldCharType="separate"/>
      </w:r>
      <w:r>
        <w:t>236</w:t>
      </w:r>
      <w:r>
        <w:fldChar w:fldCharType="end"/>
      </w:r>
    </w:p>
    <w:p w14:paraId="4054E80D" w14:textId="6A29D75B" w:rsidR="004C1E52" w:rsidRDefault="004C1E52">
      <w:pPr>
        <w:pStyle w:val="TOC3"/>
        <w:rPr>
          <w:rFonts w:asciiTheme="minorHAnsi" w:eastAsiaTheme="minorEastAsia" w:hAnsiTheme="minorHAnsi" w:cstheme="minorBidi"/>
          <w:sz w:val="22"/>
          <w:szCs w:val="22"/>
          <w:lang w:eastAsia="en-GB"/>
        </w:rPr>
      </w:pPr>
      <w:r>
        <w:t>16.5.1</w:t>
      </w:r>
      <w:r>
        <w:rPr>
          <w:rFonts w:asciiTheme="minorHAnsi" w:eastAsiaTheme="minorEastAsia" w:hAnsiTheme="minorHAnsi" w:cstheme="minorBidi"/>
          <w:sz w:val="22"/>
          <w:szCs w:val="22"/>
          <w:lang w:eastAsia="en-GB"/>
        </w:rPr>
        <w:tab/>
      </w:r>
      <w:r>
        <w:t>Type-1 HARQ-ACK codebook determination</w:t>
      </w:r>
      <w:r>
        <w:tab/>
      </w:r>
      <w:r>
        <w:fldChar w:fldCharType="begin" w:fldLock="1"/>
      </w:r>
      <w:r>
        <w:instrText xml:space="preserve"> PAGEREF _Toc130394934 \h </w:instrText>
      </w:r>
      <w:r>
        <w:fldChar w:fldCharType="separate"/>
      </w:r>
      <w:r>
        <w:t>238</w:t>
      </w:r>
      <w:r>
        <w:fldChar w:fldCharType="end"/>
      </w:r>
    </w:p>
    <w:p w14:paraId="14571743" w14:textId="331DC71D" w:rsidR="004C1E52" w:rsidRDefault="004C1E52">
      <w:pPr>
        <w:pStyle w:val="TOC4"/>
        <w:rPr>
          <w:rFonts w:asciiTheme="minorHAnsi" w:eastAsiaTheme="minorEastAsia" w:hAnsiTheme="minorHAnsi" w:cstheme="minorBidi"/>
          <w:sz w:val="22"/>
          <w:szCs w:val="22"/>
          <w:lang w:eastAsia="en-GB"/>
        </w:rPr>
      </w:pPr>
      <w:r>
        <w:t>16.5.1.1</w:t>
      </w:r>
      <w:r>
        <w:rPr>
          <w:rFonts w:asciiTheme="minorHAnsi" w:eastAsiaTheme="minorEastAsia" w:hAnsiTheme="minorHAnsi" w:cstheme="minorBidi"/>
          <w:sz w:val="22"/>
          <w:szCs w:val="22"/>
          <w:lang w:eastAsia="en-GB"/>
        </w:rPr>
        <w:tab/>
      </w:r>
      <w:r>
        <w:t>Type-1 HARQ-ACK codebook in physical uplink control channel</w:t>
      </w:r>
      <w:r>
        <w:tab/>
      </w:r>
      <w:r>
        <w:fldChar w:fldCharType="begin" w:fldLock="1"/>
      </w:r>
      <w:r>
        <w:instrText xml:space="preserve"> PAGEREF _Toc130394935 \h </w:instrText>
      </w:r>
      <w:r>
        <w:fldChar w:fldCharType="separate"/>
      </w:r>
      <w:r>
        <w:t>239</w:t>
      </w:r>
      <w:r>
        <w:fldChar w:fldCharType="end"/>
      </w:r>
    </w:p>
    <w:p w14:paraId="6C242554" w14:textId="048A3367" w:rsidR="004C1E52" w:rsidRDefault="004C1E52">
      <w:pPr>
        <w:pStyle w:val="TOC4"/>
        <w:rPr>
          <w:rFonts w:asciiTheme="minorHAnsi" w:eastAsiaTheme="minorEastAsia" w:hAnsiTheme="minorHAnsi" w:cstheme="minorBidi"/>
          <w:sz w:val="22"/>
          <w:szCs w:val="22"/>
          <w:lang w:eastAsia="en-GB"/>
        </w:rPr>
      </w:pPr>
      <w:r w:rsidRPr="00E023CE">
        <w:rPr>
          <w:lang w:val="en-US" w:eastAsia="zh-CN"/>
        </w:rPr>
        <w:t>16.5.1.2</w:t>
      </w:r>
      <w:r>
        <w:rPr>
          <w:rFonts w:asciiTheme="minorHAnsi" w:eastAsiaTheme="minorEastAsia" w:hAnsiTheme="minorHAnsi" w:cstheme="minorBidi"/>
          <w:sz w:val="22"/>
          <w:szCs w:val="22"/>
          <w:lang w:eastAsia="en-GB"/>
        </w:rPr>
        <w:tab/>
      </w:r>
      <w:r w:rsidRPr="00E023CE">
        <w:rPr>
          <w:lang w:val="en-US" w:eastAsia="zh-CN"/>
        </w:rPr>
        <w:t>Type-1 HARQ-ACK codebook in physical uplink shared channel</w:t>
      </w:r>
      <w:r>
        <w:tab/>
      </w:r>
      <w:r>
        <w:fldChar w:fldCharType="begin" w:fldLock="1"/>
      </w:r>
      <w:r>
        <w:instrText xml:space="preserve"> PAGEREF _Toc130394936 \h </w:instrText>
      </w:r>
      <w:r>
        <w:fldChar w:fldCharType="separate"/>
      </w:r>
      <w:r>
        <w:t>240</w:t>
      </w:r>
      <w:r>
        <w:fldChar w:fldCharType="end"/>
      </w:r>
    </w:p>
    <w:p w14:paraId="41B8E600" w14:textId="4ACF2469" w:rsidR="004C1E52" w:rsidRDefault="004C1E52">
      <w:pPr>
        <w:pStyle w:val="TOC3"/>
        <w:rPr>
          <w:rFonts w:asciiTheme="minorHAnsi" w:eastAsiaTheme="minorEastAsia" w:hAnsiTheme="minorHAnsi" w:cstheme="minorBidi"/>
          <w:sz w:val="22"/>
          <w:szCs w:val="22"/>
          <w:lang w:eastAsia="en-GB"/>
        </w:rPr>
      </w:pPr>
      <w:r>
        <w:t>16.5.2</w:t>
      </w:r>
      <w:r>
        <w:rPr>
          <w:rFonts w:asciiTheme="minorHAnsi" w:eastAsiaTheme="minorEastAsia" w:hAnsiTheme="minorHAnsi" w:cstheme="minorBidi"/>
          <w:sz w:val="22"/>
          <w:szCs w:val="22"/>
          <w:lang w:eastAsia="en-GB"/>
        </w:rPr>
        <w:tab/>
      </w:r>
      <w:r>
        <w:t>Type-2 HARQ-ACK codebook determination</w:t>
      </w:r>
      <w:r>
        <w:tab/>
      </w:r>
      <w:r>
        <w:fldChar w:fldCharType="begin" w:fldLock="1"/>
      </w:r>
      <w:r>
        <w:instrText xml:space="preserve"> PAGEREF _Toc130394937 \h </w:instrText>
      </w:r>
      <w:r>
        <w:fldChar w:fldCharType="separate"/>
      </w:r>
      <w:r>
        <w:t>241</w:t>
      </w:r>
      <w:r>
        <w:fldChar w:fldCharType="end"/>
      </w:r>
    </w:p>
    <w:p w14:paraId="6D5C69C9" w14:textId="3E319B5C" w:rsidR="004C1E52" w:rsidRDefault="004C1E52">
      <w:pPr>
        <w:pStyle w:val="TOC4"/>
        <w:rPr>
          <w:rFonts w:asciiTheme="minorHAnsi" w:eastAsiaTheme="minorEastAsia" w:hAnsiTheme="minorHAnsi" w:cstheme="minorBidi"/>
          <w:sz w:val="22"/>
          <w:szCs w:val="22"/>
          <w:lang w:eastAsia="en-GB"/>
        </w:rPr>
      </w:pPr>
      <w:r>
        <w:t>16.5.2.1</w:t>
      </w:r>
      <w:r>
        <w:rPr>
          <w:rFonts w:asciiTheme="minorHAnsi" w:eastAsiaTheme="minorEastAsia" w:hAnsiTheme="minorHAnsi" w:cstheme="minorBidi"/>
          <w:sz w:val="22"/>
          <w:szCs w:val="22"/>
          <w:lang w:eastAsia="en-GB"/>
        </w:rPr>
        <w:tab/>
      </w:r>
      <w:r>
        <w:t>Type-2 HARQ-ACK codebook in physical uplink control channel</w:t>
      </w:r>
      <w:r>
        <w:tab/>
      </w:r>
      <w:r>
        <w:fldChar w:fldCharType="begin" w:fldLock="1"/>
      </w:r>
      <w:r>
        <w:instrText xml:space="preserve"> PAGEREF _Toc130394938 \h </w:instrText>
      </w:r>
      <w:r>
        <w:fldChar w:fldCharType="separate"/>
      </w:r>
      <w:r>
        <w:t>241</w:t>
      </w:r>
      <w:r>
        <w:fldChar w:fldCharType="end"/>
      </w:r>
    </w:p>
    <w:p w14:paraId="0D53316B" w14:textId="01B4D790" w:rsidR="004C1E52" w:rsidRDefault="004C1E52">
      <w:pPr>
        <w:pStyle w:val="TOC4"/>
        <w:rPr>
          <w:rFonts w:asciiTheme="minorHAnsi" w:eastAsiaTheme="minorEastAsia" w:hAnsiTheme="minorHAnsi" w:cstheme="minorBidi"/>
          <w:sz w:val="22"/>
          <w:szCs w:val="22"/>
          <w:lang w:eastAsia="en-GB"/>
        </w:rPr>
      </w:pPr>
      <w:r>
        <w:t>16.5.2.2</w:t>
      </w:r>
      <w:r>
        <w:rPr>
          <w:rFonts w:asciiTheme="minorHAnsi" w:eastAsiaTheme="minorEastAsia" w:hAnsiTheme="minorHAnsi" w:cstheme="minorBidi"/>
          <w:sz w:val="22"/>
          <w:szCs w:val="22"/>
          <w:lang w:eastAsia="en-GB"/>
        </w:rPr>
        <w:tab/>
      </w:r>
      <w:r>
        <w:t>Type-2 HARQ-ACK codebook in physical uplink shared channel</w:t>
      </w:r>
      <w:r>
        <w:tab/>
      </w:r>
      <w:r>
        <w:fldChar w:fldCharType="begin" w:fldLock="1"/>
      </w:r>
      <w:r>
        <w:instrText xml:space="preserve"> PAGEREF _Toc130394939 \h </w:instrText>
      </w:r>
      <w:r>
        <w:fldChar w:fldCharType="separate"/>
      </w:r>
      <w:r>
        <w:t>243</w:t>
      </w:r>
      <w:r>
        <w:fldChar w:fldCharType="end"/>
      </w:r>
    </w:p>
    <w:p w14:paraId="4B9B90D7" w14:textId="24A87E22" w:rsidR="004C1E52" w:rsidRDefault="004C1E52">
      <w:pPr>
        <w:pStyle w:val="TOC2"/>
        <w:rPr>
          <w:rFonts w:asciiTheme="minorHAnsi" w:eastAsiaTheme="minorEastAsia" w:hAnsiTheme="minorHAnsi" w:cstheme="minorBidi"/>
          <w:sz w:val="22"/>
          <w:szCs w:val="22"/>
          <w:lang w:eastAsia="en-GB"/>
        </w:rPr>
      </w:pPr>
      <w:r w:rsidRPr="00E023CE">
        <w:rPr>
          <w:rFonts w:eastAsia="DengXian"/>
        </w:rPr>
        <w:t>16.6</w:t>
      </w:r>
      <w:r>
        <w:rPr>
          <w:rFonts w:asciiTheme="minorHAnsi" w:eastAsiaTheme="minorEastAsia" w:hAnsiTheme="minorHAnsi" w:cstheme="minorBidi"/>
          <w:sz w:val="22"/>
          <w:szCs w:val="22"/>
          <w:lang w:eastAsia="en-GB"/>
        </w:rPr>
        <w:tab/>
      </w:r>
      <w:r w:rsidRPr="00E023CE">
        <w:rPr>
          <w:rFonts w:eastAsia="DengXian"/>
        </w:rPr>
        <w:t>UE procedure for LTE sidelink transmission</w:t>
      </w:r>
      <w:r>
        <w:tab/>
      </w:r>
      <w:r>
        <w:fldChar w:fldCharType="begin" w:fldLock="1"/>
      </w:r>
      <w:r>
        <w:instrText xml:space="preserve"> PAGEREF _Toc130394940 \h </w:instrText>
      </w:r>
      <w:r>
        <w:fldChar w:fldCharType="separate"/>
      </w:r>
      <w:r>
        <w:t>244</w:t>
      </w:r>
      <w:r>
        <w:fldChar w:fldCharType="end"/>
      </w:r>
    </w:p>
    <w:p w14:paraId="2A106013" w14:textId="658770E6" w:rsidR="004C1E52" w:rsidRDefault="004C1E52">
      <w:pPr>
        <w:pStyle w:val="TOC2"/>
        <w:rPr>
          <w:rFonts w:asciiTheme="minorHAnsi" w:eastAsiaTheme="minorEastAsia" w:hAnsiTheme="minorHAnsi" w:cstheme="minorBidi"/>
          <w:sz w:val="22"/>
          <w:szCs w:val="22"/>
          <w:lang w:eastAsia="en-GB"/>
        </w:rPr>
      </w:pPr>
      <w:r w:rsidRPr="00E023CE">
        <w:rPr>
          <w:rFonts w:eastAsia="DengXian"/>
        </w:rPr>
        <w:t>16.7</w:t>
      </w:r>
      <w:r>
        <w:rPr>
          <w:rFonts w:asciiTheme="minorHAnsi" w:eastAsiaTheme="minorEastAsia" w:hAnsiTheme="minorHAnsi" w:cstheme="minorBidi"/>
          <w:sz w:val="22"/>
          <w:szCs w:val="22"/>
          <w:lang w:eastAsia="en-GB"/>
        </w:rPr>
        <w:tab/>
      </w:r>
      <w:r>
        <w:t>Operation for in-device coexistence</w:t>
      </w:r>
      <w:r>
        <w:tab/>
      </w:r>
      <w:r>
        <w:fldChar w:fldCharType="begin" w:fldLock="1"/>
      </w:r>
      <w:r>
        <w:instrText xml:space="preserve"> PAGEREF _Toc130394941 \h </w:instrText>
      </w:r>
      <w:r>
        <w:fldChar w:fldCharType="separate"/>
      </w:r>
      <w:r>
        <w:t>244</w:t>
      </w:r>
      <w:r>
        <w:fldChar w:fldCharType="end"/>
      </w:r>
    </w:p>
    <w:p w14:paraId="514275D1" w14:textId="51C19B62" w:rsidR="004C1E52" w:rsidRDefault="004C1E52">
      <w:pPr>
        <w:pStyle w:val="TOC1"/>
        <w:rPr>
          <w:rFonts w:asciiTheme="minorHAnsi" w:eastAsiaTheme="minorEastAsia" w:hAnsiTheme="minorHAnsi" w:cstheme="minorBidi"/>
          <w:szCs w:val="22"/>
          <w:lang w:eastAsia="en-GB"/>
        </w:rPr>
      </w:pPr>
      <w:r>
        <w:t>17</w:t>
      </w:r>
      <w:r>
        <w:rPr>
          <w:rFonts w:asciiTheme="minorHAnsi" w:eastAsiaTheme="minorEastAsia" w:hAnsiTheme="minorHAnsi" w:cstheme="minorBidi"/>
          <w:szCs w:val="22"/>
          <w:lang w:eastAsia="en-GB"/>
        </w:rPr>
        <w:tab/>
      </w:r>
      <w:r>
        <w:t>UE with reduced capabilities</w:t>
      </w:r>
      <w:r>
        <w:tab/>
      </w:r>
      <w:r>
        <w:fldChar w:fldCharType="begin" w:fldLock="1"/>
      </w:r>
      <w:r>
        <w:instrText xml:space="preserve"> PAGEREF _Toc130394942 \h </w:instrText>
      </w:r>
      <w:r>
        <w:fldChar w:fldCharType="separate"/>
      </w:r>
      <w:r>
        <w:t>244</w:t>
      </w:r>
      <w:r>
        <w:fldChar w:fldCharType="end"/>
      </w:r>
    </w:p>
    <w:p w14:paraId="7DAEC69D" w14:textId="7B8CFF8F" w:rsidR="004C1E52" w:rsidRDefault="004C1E52">
      <w:pPr>
        <w:pStyle w:val="TOC2"/>
        <w:rPr>
          <w:rFonts w:asciiTheme="minorHAnsi" w:eastAsiaTheme="minorEastAsia" w:hAnsiTheme="minorHAnsi" w:cstheme="minorBidi"/>
          <w:sz w:val="22"/>
          <w:szCs w:val="22"/>
          <w:lang w:eastAsia="en-GB"/>
        </w:rPr>
      </w:pPr>
      <w:r>
        <w:t>17.1</w:t>
      </w:r>
      <w:r>
        <w:rPr>
          <w:rFonts w:asciiTheme="minorHAnsi" w:eastAsiaTheme="minorEastAsia" w:hAnsiTheme="minorHAnsi" w:cstheme="minorBidi"/>
          <w:sz w:val="22"/>
          <w:szCs w:val="22"/>
          <w:lang w:eastAsia="en-GB"/>
        </w:rPr>
        <w:tab/>
      </w:r>
      <w:r>
        <w:t>RedCap UE procedures</w:t>
      </w:r>
      <w:r>
        <w:tab/>
      </w:r>
      <w:r>
        <w:fldChar w:fldCharType="begin" w:fldLock="1"/>
      </w:r>
      <w:r>
        <w:instrText xml:space="preserve"> PAGEREF _Toc130394943 \h </w:instrText>
      </w:r>
      <w:r>
        <w:fldChar w:fldCharType="separate"/>
      </w:r>
      <w:r>
        <w:t>244</w:t>
      </w:r>
      <w:r>
        <w:fldChar w:fldCharType="end"/>
      </w:r>
    </w:p>
    <w:p w14:paraId="35066042" w14:textId="6AB3A31B" w:rsidR="004C1E52" w:rsidRDefault="004C1E52">
      <w:pPr>
        <w:pStyle w:val="TOC2"/>
        <w:rPr>
          <w:rFonts w:asciiTheme="minorHAnsi" w:eastAsiaTheme="minorEastAsia" w:hAnsiTheme="minorHAnsi" w:cstheme="minorBidi"/>
          <w:sz w:val="22"/>
          <w:szCs w:val="22"/>
          <w:lang w:eastAsia="en-GB"/>
        </w:rPr>
      </w:pPr>
      <w:r>
        <w:t>17.2</w:t>
      </w:r>
      <w:r>
        <w:rPr>
          <w:rFonts w:asciiTheme="minorHAnsi" w:eastAsiaTheme="minorEastAsia" w:hAnsiTheme="minorHAnsi" w:cstheme="minorBidi"/>
          <w:sz w:val="22"/>
          <w:szCs w:val="22"/>
          <w:lang w:eastAsia="en-GB"/>
        </w:rPr>
        <w:tab/>
      </w:r>
      <w:r>
        <w:t>Half-Duplex UE in paired spectrum</w:t>
      </w:r>
      <w:r>
        <w:tab/>
      </w:r>
      <w:r>
        <w:fldChar w:fldCharType="begin" w:fldLock="1"/>
      </w:r>
      <w:r>
        <w:instrText xml:space="preserve"> PAGEREF _Toc130394944 \h </w:instrText>
      </w:r>
      <w:r>
        <w:fldChar w:fldCharType="separate"/>
      </w:r>
      <w:r>
        <w:t>246</w:t>
      </w:r>
      <w:r>
        <w:fldChar w:fldCharType="end"/>
      </w:r>
    </w:p>
    <w:p w14:paraId="50A79B1E" w14:textId="274008E7" w:rsidR="004C1E52" w:rsidRDefault="004C1E52">
      <w:pPr>
        <w:pStyle w:val="TOC1"/>
        <w:rPr>
          <w:rFonts w:asciiTheme="minorHAnsi" w:eastAsiaTheme="minorEastAsia" w:hAnsiTheme="minorHAnsi" w:cstheme="minorBidi"/>
          <w:szCs w:val="22"/>
          <w:lang w:eastAsia="en-GB"/>
        </w:rPr>
      </w:pPr>
      <w:r>
        <w:t>18</w:t>
      </w:r>
      <w:r>
        <w:rPr>
          <w:rFonts w:asciiTheme="minorHAnsi" w:eastAsiaTheme="minorEastAsia" w:hAnsiTheme="minorHAnsi" w:cstheme="minorBidi"/>
          <w:szCs w:val="22"/>
          <w:lang w:eastAsia="en-GB"/>
        </w:rPr>
        <w:tab/>
      </w:r>
      <w:r>
        <w:t>Multicast Broadcast Services</w:t>
      </w:r>
      <w:r>
        <w:tab/>
      </w:r>
      <w:r>
        <w:fldChar w:fldCharType="begin" w:fldLock="1"/>
      </w:r>
      <w:r>
        <w:instrText xml:space="preserve"> PAGEREF _Toc130394945 \h </w:instrText>
      </w:r>
      <w:r>
        <w:fldChar w:fldCharType="separate"/>
      </w:r>
      <w:r>
        <w:t>247</w:t>
      </w:r>
      <w:r>
        <w:fldChar w:fldCharType="end"/>
      </w:r>
    </w:p>
    <w:p w14:paraId="48F6B141" w14:textId="0D17A978" w:rsidR="004C1E52" w:rsidRDefault="004C1E52">
      <w:pPr>
        <w:pStyle w:val="TOC1"/>
        <w:rPr>
          <w:rFonts w:asciiTheme="minorHAnsi" w:eastAsiaTheme="minorEastAsia" w:hAnsiTheme="minorHAnsi" w:cstheme="minorBidi"/>
          <w:szCs w:val="22"/>
          <w:lang w:eastAsia="en-GB"/>
        </w:rPr>
      </w:pPr>
      <w:r>
        <w:t>19</w:t>
      </w:r>
      <w:r>
        <w:rPr>
          <w:rFonts w:asciiTheme="minorHAnsi" w:eastAsiaTheme="minorEastAsia" w:hAnsiTheme="minorHAnsi" w:cstheme="minorBidi"/>
          <w:szCs w:val="22"/>
          <w:lang w:eastAsia="en-GB"/>
        </w:rPr>
        <w:tab/>
      </w:r>
      <w:r>
        <w:t>PUSCH transmission in RRC_INACTIVE state</w:t>
      </w:r>
      <w:r>
        <w:tab/>
      </w:r>
      <w:r>
        <w:fldChar w:fldCharType="begin" w:fldLock="1"/>
      </w:r>
      <w:r>
        <w:instrText xml:space="preserve"> PAGEREF _Toc130394946 \h </w:instrText>
      </w:r>
      <w:r>
        <w:fldChar w:fldCharType="separate"/>
      </w:r>
      <w:r>
        <w:t>251</w:t>
      </w:r>
      <w:r>
        <w:fldChar w:fldCharType="end"/>
      </w:r>
    </w:p>
    <w:p w14:paraId="3AFADEE9" w14:textId="2D9E545E" w:rsidR="004C1E52" w:rsidRDefault="004C1E52">
      <w:pPr>
        <w:pStyle w:val="TOC2"/>
        <w:rPr>
          <w:rFonts w:asciiTheme="minorHAnsi" w:eastAsiaTheme="minorEastAsia" w:hAnsiTheme="minorHAnsi" w:cstheme="minorBidi"/>
          <w:sz w:val="22"/>
          <w:szCs w:val="22"/>
          <w:lang w:eastAsia="en-GB"/>
        </w:rPr>
      </w:pPr>
      <w:r>
        <w:t>19.1</w:t>
      </w:r>
      <w:r>
        <w:rPr>
          <w:rFonts w:asciiTheme="minorHAnsi" w:eastAsiaTheme="minorEastAsia" w:hAnsiTheme="minorHAnsi" w:cstheme="minorBidi"/>
          <w:sz w:val="22"/>
          <w:szCs w:val="22"/>
          <w:lang w:eastAsia="en-GB"/>
        </w:rPr>
        <w:tab/>
      </w:r>
      <w:r>
        <w:t>Configured-grant based PUSCH transmission</w:t>
      </w:r>
      <w:r>
        <w:tab/>
      </w:r>
      <w:r>
        <w:fldChar w:fldCharType="begin" w:fldLock="1"/>
      </w:r>
      <w:r>
        <w:instrText xml:space="preserve"> PAGEREF _Toc130394947 \h </w:instrText>
      </w:r>
      <w:r>
        <w:fldChar w:fldCharType="separate"/>
      </w:r>
      <w:r>
        <w:t>251</w:t>
      </w:r>
      <w:r>
        <w:fldChar w:fldCharType="end"/>
      </w:r>
    </w:p>
    <w:p w14:paraId="45465162" w14:textId="039DF342" w:rsidR="004C1E52" w:rsidRDefault="004C1E52">
      <w:pPr>
        <w:pStyle w:val="TOC2"/>
        <w:rPr>
          <w:rFonts w:asciiTheme="minorHAnsi" w:eastAsiaTheme="minorEastAsia" w:hAnsiTheme="minorHAnsi" w:cstheme="minorBidi"/>
          <w:sz w:val="22"/>
          <w:szCs w:val="22"/>
          <w:lang w:eastAsia="en-GB"/>
        </w:rPr>
      </w:pPr>
      <w:r>
        <w:t>19.2</w:t>
      </w:r>
      <w:r>
        <w:rPr>
          <w:rFonts w:asciiTheme="minorHAnsi" w:eastAsiaTheme="minorEastAsia" w:hAnsiTheme="minorHAnsi" w:cstheme="minorBidi"/>
          <w:sz w:val="22"/>
          <w:szCs w:val="22"/>
          <w:lang w:eastAsia="en-GB"/>
        </w:rPr>
        <w:tab/>
      </w:r>
      <w:r>
        <w:t>Random-access based PUSCH transmission</w:t>
      </w:r>
      <w:r>
        <w:tab/>
      </w:r>
      <w:r>
        <w:fldChar w:fldCharType="begin" w:fldLock="1"/>
      </w:r>
      <w:r>
        <w:instrText xml:space="preserve"> PAGEREF _Toc130394948 \h </w:instrText>
      </w:r>
      <w:r>
        <w:fldChar w:fldCharType="separate"/>
      </w:r>
      <w:r>
        <w:t>253</w:t>
      </w:r>
      <w:r>
        <w:fldChar w:fldCharType="end"/>
      </w:r>
    </w:p>
    <w:p w14:paraId="35ACF40B" w14:textId="356D97A7" w:rsidR="004C1E52" w:rsidRPr="004C1E52" w:rsidRDefault="004C1E52" w:rsidP="004C1E52">
      <w:pPr>
        <w:pStyle w:val="TOC9"/>
      </w:pPr>
      <w:r w:rsidRPr="004C1E52">
        <w:t>Annex A: Change history</w:t>
      </w:r>
      <w:r w:rsidRPr="004C1E52">
        <w:tab/>
      </w:r>
      <w:r w:rsidRPr="004C1E52">
        <w:fldChar w:fldCharType="begin" w:fldLock="1"/>
      </w:r>
      <w:r w:rsidRPr="004C1E52">
        <w:instrText xml:space="preserve"> PAGEREF _Toc130394949 \h </w:instrText>
      </w:r>
      <w:r w:rsidRPr="004C1E52">
        <w:fldChar w:fldCharType="separate"/>
      </w:r>
      <w:r w:rsidRPr="004C1E52">
        <w:t>254</w:t>
      </w:r>
      <w:r w:rsidRPr="004C1E52">
        <w:fldChar w:fldCharType="end"/>
      </w:r>
    </w:p>
    <w:p w14:paraId="0374B41B" w14:textId="471B22DC" w:rsidR="00080512" w:rsidRPr="00B916EC" w:rsidRDefault="00F268EE" w:rsidP="008D49D8">
      <w:r w:rsidRPr="008B4D9F">
        <w:fldChar w:fldCharType="end"/>
      </w:r>
    </w:p>
    <w:p w14:paraId="2F2E326C" w14:textId="77777777" w:rsidR="00080512" w:rsidRPr="006013DF" w:rsidRDefault="00080512" w:rsidP="006013DF">
      <w:pPr>
        <w:pStyle w:val="Heading1"/>
      </w:pPr>
      <w:r w:rsidRPr="006013DF">
        <w:br w:type="page"/>
      </w:r>
      <w:bookmarkStart w:id="3" w:name="_Ref491451281"/>
      <w:bookmarkStart w:id="4" w:name="_Toc12021431"/>
      <w:bookmarkStart w:id="5" w:name="_Toc20311543"/>
      <w:bookmarkStart w:id="6" w:name="_Toc26719368"/>
      <w:bookmarkStart w:id="7" w:name="_Toc29894799"/>
      <w:bookmarkStart w:id="8" w:name="_Toc29899098"/>
      <w:bookmarkStart w:id="9" w:name="_Toc29899516"/>
      <w:bookmarkStart w:id="10" w:name="_Toc29917253"/>
      <w:bookmarkStart w:id="11" w:name="_Toc36498127"/>
      <w:bookmarkStart w:id="12" w:name="_Toc45699153"/>
      <w:bookmarkStart w:id="13" w:name="_Toc130394833"/>
      <w:r w:rsidRPr="006013DF">
        <w:lastRenderedPageBreak/>
        <w:t>Foreword</w:t>
      </w:r>
      <w:bookmarkEnd w:id="3"/>
      <w:bookmarkEnd w:id="4"/>
      <w:bookmarkEnd w:id="5"/>
      <w:bookmarkEnd w:id="6"/>
      <w:bookmarkEnd w:id="7"/>
      <w:bookmarkEnd w:id="8"/>
      <w:bookmarkEnd w:id="9"/>
      <w:bookmarkEnd w:id="10"/>
      <w:bookmarkEnd w:id="11"/>
      <w:bookmarkEnd w:id="12"/>
      <w:bookmarkEnd w:id="13"/>
    </w:p>
    <w:p w14:paraId="1A511F12" w14:textId="77777777" w:rsidR="00080512" w:rsidRPr="00B916EC" w:rsidRDefault="00080512">
      <w:r w:rsidRPr="00B916EC">
        <w:t>This Technical Specification has been produced by the 3</w:t>
      </w:r>
      <w:r w:rsidR="00F04712" w:rsidRPr="00B916EC">
        <w:t>rd</w:t>
      </w:r>
      <w:r w:rsidRPr="00B916EC">
        <w:t xml:space="preserve"> Generation Partnership Project (3GPP).</w:t>
      </w:r>
    </w:p>
    <w:p w14:paraId="3521B41B" w14:textId="77777777" w:rsidR="00080512" w:rsidRPr="00B916EC" w:rsidRDefault="00080512">
      <w:r w:rsidRPr="00B916EC">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9073CFC" w14:textId="77777777" w:rsidR="00080512" w:rsidRPr="00B916EC" w:rsidRDefault="00080512">
      <w:pPr>
        <w:pStyle w:val="B1"/>
      </w:pPr>
      <w:r w:rsidRPr="00B916EC">
        <w:t>Version x.y.z</w:t>
      </w:r>
    </w:p>
    <w:p w14:paraId="55BB6CD5" w14:textId="77777777" w:rsidR="00080512" w:rsidRPr="00B916EC" w:rsidRDefault="00080512">
      <w:pPr>
        <w:pStyle w:val="B1"/>
      </w:pPr>
      <w:r w:rsidRPr="00B916EC">
        <w:t>where:</w:t>
      </w:r>
    </w:p>
    <w:p w14:paraId="124B06B1" w14:textId="77777777" w:rsidR="00080512" w:rsidRPr="00B916EC" w:rsidRDefault="00080512">
      <w:pPr>
        <w:pStyle w:val="B2"/>
      </w:pPr>
      <w:r w:rsidRPr="00B916EC">
        <w:t>x</w:t>
      </w:r>
      <w:r w:rsidRPr="00B916EC">
        <w:tab/>
        <w:t>the first digit:</w:t>
      </w:r>
    </w:p>
    <w:p w14:paraId="634C6993" w14:textId="77777777" w:rsidR="00080512" w:rsidRPr="00B916EC" w:rsidRDefault="00080512">
      <w:pPr>
        <w:pStyle w:val="B3"/>
      </w:pPr>
      <w:r w:rsidRPr="00B916EC">
        <w:t>1</w:t>
      </w:r>
      <w:r w:rsidRPr="00B916EC">
        <w:tab/>
        <w:t>presented to TSG for information;</w:t>
      </w:r>
    </w:p>
    <w:p w14:paraId="057B0BDD" w14:textId="77777777" w:rsidR="00080512" w:rsidRPr="00B916EC" w:rsidRDefault="00080512">
      <w:pPr>
        <w:pStyle w:val="B3"/>
      </w:pPr>
      <w:r w:rsidRPr="00B916EC">
        <w:t>2</w:t>
      </w:r>
      <w:r w:rsidRPr="00B916EC">
        <w:tab/>
        <w:t>presented to TSG for approval;</w:t>
      </w:r>
    </w:p>
    <w:p w14:paraId="5C82E07F" w14:textId="77777777" w:rsidR="00080512" w:rsidRPr="00B916EC" w:rsidRDefault="00080512">
      <w:pPr>
        <w:pStyle w:val="B3"/>
      </w:pPr>
      <w:r w:rsidRPr="00B916EC">
        <w:t>3</w:t>
      </w:r>
      <w:r w:rsidRPr="00B916EC">
        <w:tab/>
        <w:t>or greater indicates TSG approved document under change control.</w:t>
      </w:r>
    </w:p>
    <w:p w14:paraId="23EB3F5B" w14:textId="77777777" w:rsidR="00080512" w:rsidRPr="00B916EC" w:rsidRDefault="00080512">
      <w:pPr>
        <w:pStyle w:val="B2"/>
      </w:pPr>
      <w:r w:rsidRPr="00B916EC">
        <w:t>y</w:t>
      </w:r>
      <w:r w:rsidRPr="00B916EC">
        <w:tab/>
        <w:t>the second digit is incremented for all changes of substance, i.e. technical enhancements, corrections, updates, etc.</w:t>
      </w:r>
    </w:p>
    <w:p w14:paraId="12EA4A06" w14:textId="77777777" w:rsidR="00080512" w:rsidRPr="00B916EC" w:rsidRDefault="00080512">
      <w:pPr>
        <w:pStyle w:val="B2"/>
      </w:pPr>
      <w:r w:rsidRPr="00B916EC">
        <w:t>z</w:t>
      </w:r>
      <w:r w:rsidRPr="00B916EC">
        <w:tab/>
        <w:t>the third digit is incremented when editorial only changes have been incorporated in the document.</w:t>
      </w:r>
    </w:p>
    <w:p w14:paraId="412671FD" w14:textId="77777777" w:rsidR="00080512" w:rsidRPr="00B916EC" w:rsidRDefault="00080512">
      <w:pPr>
        <w:pStyle w:val="Guidance"/>
        <w:rPr>
          <w:color w:val="auto"/>
        </w:rPr>
      </w:pPr>
    </w:p>
    <w:p w14:paraId="7AEFDE62" w14:textId="77777777" w:rsidR="00080512" w:rsidRPr="00B916EC" w:rsidRDefault="00080512" w:rsidP="00814ED9">
      <w:pPr>
        <w:pStyle w:val="Heading1"/>
      </w:pPr>
      <w:r w:rsidRPr="00B916EC">
        <w:br w:type="page"/>
      </w:r>
      <w:bookmarkStart w:id="14" w:name="_Toc12021432"/>
      <w:bookmarkStart w:id="15" w:name="_Toc20311544"/>
      <w:bookmarkStart w:id="16" w:name="_Toc26719369"/>
      <w:bookmarkStart w:id="17" w:name="_Toc29894800"/>
      <w:bookmarkStart w:id="18" w:name="_Toc29899099"/>
      <w:bookmarkStart w:id="19" w:name="_Toc29899517"/>
      <w:bookmarkStart w:id="20" w:name="_Toc29917254"/>
      <w:bookmarkStart w:id="21" w:name="_Toc36498128"/>
      <w:bookmarkStart w:id="22" w:name="_Toc45699154"/>
      <w:bookmarkStart w:id="23" w:name="_Toc130394834"/>
      <w:r w:rsidRPr="00B916EC">
        <w:lastRenderedPageBreak/>
        <w:t>1</w:t>
      </w:r>
      <w:r w:rsidRPr="00B916EC">
        <w:tab/>
        <w:t>Scope</w:t>
      </w:r>
      <w:bookmarkEnd w:id="14"/>
      <w:bookmarkEnd w:id="15"/>
      <w:bookmarkEnd w:id="16"/>
      <w:bookmarkEnd w:id="17"/>
      <w:bookmarkEnd w:id="18"/>
      <w:bookmarkEnd w:id="19"/>
      <w:bookmarkEnd w:id="20"/>
      <w:bookmarkEnd w:id="21"/>
      <w:bookmarkEnd w:id="22"/>
      <w:bookmarkEnd w:id="23"/>
    </w:p>
    <w:p w14:paraId="5F334FE2" w14:textId="77777777" w:rsidR="005C5BAE" w:rsidRPr="00B916EC" w:rsidRDefault="00240A64" w:rsidP="00240A64">
      <w:r w:rsidRPr="00B916EC">
        <w:t xml:space="preserve">The present document </w:t>
      </w:r>
      <w:r w:rsidR="005C5BAE" w:rsidRPr="00B916EC">
        <w:t xml:space="preserve">specifies and establishes the characteristics of the physical layer procedures </w:t>
      </w:r>
      <w:r w:rsidR="004A5D0C" w:rsidRPr="00B916EC">
        <w:t>for control operations</w:t>
      </w:r>
      <w:r w:rsidR="00531BA6" w:rsidRPr="00B916EC">
        <w:t xml:space="preserve"> </w:t>
      </w:r>
      <w:r w:rsidR="004A5D0C" w:rsidRPr="00B916EC">
        <w:t>in</w:t>
      </w:r>
      <w:r w:rsidR="007E31B4" w:rsidRPr="00B916EC">
        <w:t xml:space="preserve"> 5G-NR</w:t>
      </w:r>
      <w:r w:rsidR="005C5BAE" w:rsidRPr="00B916EC">
        <w:t>.</w:t>
      </w:r>
    </w:p>
    <w:p w14:paraId="4E8C7BB9" w14:textId="77777777" w:rsidR="00080512" w:rsidRPr="00B916EC" w:rsidRDefault="00080512" w:rsidP="00814ED9">
      <w:pPr>
        <w:pStyle w:val="Heading1"/>
      </w:pPr>
      <w:bookmarkStart w:id="24" w:name="_Toc12021433"/>
      <w:bookmarkStart w:id="25" w:name="_Toc20311545"/>
      <w:bookmarkStart w:id="26" w:name="_Toc26719370"/>
      <w:bookmarkStart w:id="27" w:name="_Toc29894801"/>
      <w:bookmarkStart w:id="28" w:name="_Toc29899100"/>
      <w:bookmarkStart w:id="29" w:name="_Toc29899518"/>
      <w:bookmarkStart w:id="30" w:name="_Toc29917255"/>
      <w:bookmarkStart w:id="31" w:name="_Toc36498129"/>
      <w:bookmarkStart w:id="32" w:name="_Toc45699155"/>
      <w:bookmarkStart w:id="33" w:name="_Toc130394835"/>
      <w:r w:rsidRPr="00B916EC">
        <w:t>2</w:t>
      </w:r>
      <w:r w:rsidRPr="00B916EC">
        <w:tab/>
        <w:t>References</w:t>
      </w:r>
      <w:bookmarkEnd w:id="24"/>
      <w:bookmarkEnd w:id="25"/>
      <w:bookmarkEnd w:id="26"/>
      <w:bookmarkEnd w:id="27"/>
      <w:bookmarkEnd w:id="28"/>
      <w:bookmarkEnd w:id="29"/>
      <w:bookmarkEnd w:id="30"/>
      <w:bookmarkEnd w:id="31"/>
      <w:bookmarkEnd w:id="32"/>
      <w:bookmarkEnd w:id="33"/>
    </w:p>
    <w:p w14:paraId="7E735440" w14:textId="77777777" w:rsidR="00080512" w:rsidRPr="00B916EC" w:rsidRDefault="00080512">
      <w:r w:rsidRPr="00B916EC">
        <w:t>The following documents contain provisions which, through reference in this text, constitute provisions of the present document.</w:t>
      </w:r>
    </w:p>
    <w:p w14:paraId="2974189B" w14:textId="77777777" w:rsidR="006A50C1" w:rsidRPr="00B916EC" w:rsidRDefault="006A50C1" w:rsidP="006A50C1">
      <w:pPr>
        <w:pStyle w:val="EX"/>
      </w:pPr>
      <w:r w:rsidRPr="00B916EC">
        <w:t>[1]</w:t>
      </w:r>
      <w:r w:rsidRPr="00B916EC">
        <w:tab/>
        <w:t>3GPP TR 21.905: "Voca</w:t>
      </w:r>
      <w:r w:rsidR="00416A87">
        <w:t>bulary for 3GPP Specifications"</w:t>
      </w:r>
    </w:p>
    <w:p w14:paraId="65E0C7CD" w14:textId="77777777" w:rsidR="006A50C1" w:rsidRPr="00B916EC" w:rsidRDefault="00416A87" w:rsidP="006A50C1">
      <w:pPr>
        <w:pStyle w:val="EX"/>
      </w:pPr>
      <w:r>
        <w:t>[2]</w:t>
      </w:r>
      <w:r>
        <w:tab/>
        <w:t xml:space="preserve">3GPP TS 38.201: </w:t>
      </w:r>
      <w:r w:rsidRPr="00B916EC">
        <w:t>"</w:t>
      </w:r>
      <w:r w:rsidR="006A50C1" w:rsidRPr="00B916EC">
        <w:t>NR; Physi</w:t>
      </w:r>
      <w:r>
        <w:t>cal Layer – General Description</w:t>
      </w:r>
      <w:r w:rsidRPr="00B916EC">
        <w:t>"</w:t>
      </w:r>
    </w:p>
    <w:p w14:paraId="7B5DE6F9" w14:textId="77777777" w:rsidR="006A50C1" w:rsidRPr="00B916EC" w:rsidRDefault="00416A87" w:rsidP="006A50C1">
      <w:pPr>
        <w:pStyle w:val="EX"/>
      </w:pPr>
      <w:r>
        <w:t>[3]</w:t>
      </w:r>
      <w:r>
        <w:tab/>
        <w:t xml:space="preserve">3GPP TS 38.202: </w:t>
      </w:r>
      <w:r w:rsidRPr="00B916EC">
        <w:t>"</w:t>
      </w:r>
      <w:r w:rsidR="006A50C1" w:rsidRPr="00B916EC">
        <w:t>NR; Services</w:t>
      </w:r>
      <w:r>
        <w:t xml:space="preserve"> provided by the physical layer</w:t>
      </w:r>
      <w:r w:rsidRPr="00B916EC">
        <w:t>"</w:t>
      </w:r>
    </w:p>
    <w:p w14:paraId="5C72E70D" w14:textId="77777777" w:rsidR="006A50C1" w:rsidRPr="00B916EC" w:rsidRDefault="00416A87" w:rsidP="006A50C1">
      <w:pPr>
        <w:pStyle w:val="EX"/>
      </w:pPr>
      <w:r>
        <w:t>[4]</w:t>
      </w:r>
      <w:r>
        <w:tab/>
        <w:t xml:space="preserve">3GPP TS 38.211: </w:t>
      </w:r>
      <w:r w:rsidRPr="00B916EC">
        <w:t>"</w:t>
      </w:r>
      <w:r w:rsidR="006A50C1" w:rsidRPr="00B916EC">
        <w:t>NR; P</w:t>
      </w:r>
      <w:r>
        <w:t>hysical channels and modulation</w:t>
      </w:r>
      <w:r w:rsidRPr="00B916EC">
        <w:t>"</w:t>
      </w:r>
    </w:p>
    <w:p w14:paraId="3F16BCA8" w14:textId="77777777" w:rsidR="006A50C1" w:rsidRPr="00B916EC" w:rsidRDefault="006A50C1" w:rsidP="006A50C1">
      <w:pPr>
        <w:pStyle w:val="EX"/>
      </w:pPr>
      <w:r w:rsidRPr="00B916EC">
        <w:t>[5]</w:t>
      </w:r>
      <w:r w:rsidRPr="00B916EC">
        <w:tab/>
        <w:t>3GPP</w:t>
      </w:r>
      <w:r w:rsidR="00416A87">
        <w:t xml:space="preserve"> TS 38.212: </w:t>
      </w:r>
      <w:r w:rsidR="00416A87" w:rsidRPr="00B916EC">
        <w:t>"</w:t>
      </w:r>
      <w:r w:rsidRPr="00B916EC">
        <w:t xml:space="preserve">NR; </w:t>
      </w:r>
      <w:r w:rsidR="00416A87">
        <w:t>Multiplexing and channel coding</w:t>
      </w:r>
      <w:r w:rsidR="00416A87" w:rsidRPr="00B916EC">
        <w:t>"</w:t>
      </w:r>
    </w:p>
    <w:p w14:paraId="66505830" w14:textId="77777777" w:rsidR="006A50C1" w:rsidRPr="00B916EC" w:rsidRDefault="00416A87" w:rsidP="006A50C1">
      <w:pPr>
        <w:pStyle w:val="EX"/>
      </w:pPr>
      <w:r>
        <w:t>[6]</w:t>
      </w:r>
      <w:r>
        <w:tab/>
        <w:t xml:space="preserve">3GPP TS 38.214: </w:t>
      </w:r>
      <w:r w:rsidRPr="00B916EC">
        <w:t>"</w:t>
      </w:r>
      <w:r w:rsidR="006A50C1" w:rsidRPr="00B916EC">
        <w:t>NR; Phy</w:t>
      </w:r>
      <w:r>
        <w:t>sical layer procedures for data</w:t>
      </w:r>
      <w:r w:rsidRPr="00B916EC">
        <w:t>"</w:t>
      </w:r>
    </w:p>
    <w:p w14:paraId="33541D81" w14:textId="77777777" w:rsidR="006A50C1" w:rsidRPr="00B916EC" w:rsidRDefault="00416A87" w:rsidP="006A50C1">
      <w:pPr>
        <w:pStyle w:val="EX"/>
      </w:pPr>
      <w:r>
        <w:t>[7]</w:t>
      </w:r>
      <w:r>
        <w:tab/>
        <w:t xml:space="preserve">3GPP TS 38.215: </w:t>
      </w:r>
      <w:r w:rsidRPr="00B916EC">
        <w:t>"</w:t>
      </w:r>
      <w:r>
        <w:t>NR; Physical layer measurements</w:t>
      </w:r>
      <w:r w:rsidRPr="00B916EC">
        <w:t>"</w:t>
      </w:r>
    </w:p>
    <w:p w14:paraId="3CFC9F34" w14:textId="77777777" w:rsidR="00971CFD" w:rsidRDefault="00416A87" w:rsidP="00971CFD">
      <w:pPr>
        <w:pStyle w:val="EX"/>
      </w:pPr>
      <w:r>
        <w:t>[8</w:t>
      </w:r>
      <w:r w:rsidR="00971CFD">
        <w:t>-1</w:t>
      </w:r>
      <w:r>
        <w:t>]</w:t>
      </w:r>
      <w:r w:rsidR="00415E7C">
        <w:tab/>
      </w:r>
      <w:r>
        <w:t>3GPP TS 38.101</w:t>
      </w:r>
      <w:r w:rsidR="005E4D60">
        <w:t>-1</w:t>
      </w:r>
      <w:r>
        <w:t xml:space="preserve">: </w:t>
      </w:r>
      <w:r w:rsidRPr="00B916EC">
        <w:t>"</w:t>
      </w:r>
      <w:r w:rsidR="006A50C1" w:rsidRPr="00B916EC">
        <w:t>NR; User Equipment (UE) r</w:t>
      </w:r>
      <w:r>
        <w:t>adio transmission and reception</w:t>
      </w:r>
      <w:r w:rsidR="00971CFD">
        <w:t>;</w:t>
      </w:r>
      <w:r w:rsidR="00971CFD" w:rsidRPr="001E63EB">
        <w:rPr>
          <w:lang w:val="en-US"/>
        </w:rPr>
        <w:t xml:space="preserve"> Part 1: Range 1 Standalone</w:t>
      </w:r>
      <w:r w:rsidR="00971CFD">
        <w:t>"</w:t>
      </w:r>
    </w:p>
    <w:p w14:paraId="4274505A" w14:textId="77777777" w:rsidR="00971CFD" w:rsidRDefault="00971CFD" w:rsidP="00971CFD">
      <w:pPr>
        <w:pStyle w:val="EX"/>
      </w:pPr>
      <w:r>
        <w:t>[8-2]</w:t>
      </w:r>
      <w:r w:rsidRPr="001E63EB">
        <w:tab/>
        <w:t>3GPP TS 38.101-</w:t>
      </w:r>
      <w:r>
        <w:t>2</w:t>
      </w:r>
      <w:r w:rsidRPr="001E63EB">
        <w:t xml:space="preserve">: </w:t>
      </w:r>
      <w:r>
        <w:t>"</w:t>
      </w:r>
      <w:r w:rsidRPr="001E63EB">
        <w:t>NR; User Equipment (UE) radio transmission and reception</w:t>
      </w:r>
      <w:r>
        <w:t>;</w:t>
      </w:r>
      <w:r w:rsidRPr="001E63EB">
        <w:rPr>
          <w:lang w:val="en-US"/>
        </w:rPr>
        <w:t xml:space="preserve"> </w:t>
      </w:r>
      <w:r>
        <w:rPr>
          <w:lang w:val="en-US"/>
        </w:rPr>
        <w:t>Part 2: Range 2</w:t>
      </w:r>
      <w:r w:rsidRPr="001E63EB">
        <w:rPr>
          <w:lang w:val="en-US"/>
        </w:rPr>
        <w:t xml:space="preserve"> Standalone</w:t>
      </w:r>
      <w:r>
        <w:t>"</w:t>
      </w:r>
    </w:p>
    <w:p w14:paraId="033B6AF6" w14:textId="7C8EF17F" w:rsidR="006A50C1" w:rsidRDefault="00971CFD" w:rsidP="006A50C1">
      <w:pPr>
        <w:pStyle w:val="EX"/>
      </w:pPr>
      <w:r w:rsidRPr="001E63EB">
        <w:t>[8</w:t>
      </w:r>
      <w:r>
        <w:t>-3</w:t>
      </w:r>
      <w:r w:rsidR="002B6019">
        <w:t>]</w:t>
      </w:r>
      <w:r w:rsidRPr="001E63EB">
        <w:tab/>
        <w:t>3GPP TS 38.101</w:t>
      </w:r>
      <w:r>
        <w:t>-3</w:t>
      </w:r>
      <w:r w:rsidRPr="001E63EB">
        <w:t xml:space="preserve">: </w:t>
      </w:r>
      <w:r>
        <w:t>"</w:t>
      </w:r>
      <w:r w:rsidRPr="001E63EB">
        <w:t>NR; User Equipment (UE) radio transmission and reception</w:t>
      </w:r>
      <w:r>
        <w:t>;</w:t>
      </w:r>
      <w:r w:rsidRPr="001E63EB">
        <w:rPr>
          <w:lang w:val="en-US"/>
        </w:rPr>
        <w:t xml:space="preserve"> Part 3: Range 1 and Range 2 Interworking operation with other radios</w:t>
      </w:r>
      <w:r>
        <w:t>"</w:t>
      </w:r>
    </w:p>
    <w:p w14:paraId="12D391F9" w14:textId="31691CA8" w:rsidR="00256F8F" w:rsidRPr="000E28A2" w:rsidRDefault="00256F8F" w:rsidP="006A50C1">
      <w:pPr>
        <w:pStyle w:val="EX"/>
      </w:pPr>
      <w:r w:rsidRPr="001E63EB">
        <w:t>[8</w:t>
      </w:r>
      <w:r>
        <w:t>-4]</w:t>
      </w:r>
      <w:r w:rsidRPr="001E63EB">
        <w:tab/>
        <w:t>3GPP TS 38.101</w:t>
      </w:r>
      <w:r>
        <w:t>-4</w:t>
      </w:r>
      <w:r w:rsidRPr="001E63EB">
        <w:t xml:space="preserve">: </w:t>
      </w:r>
      <w:r>
        <w:t>"</w:t>
      </w:r>
      <w:r w:rsidRPr="001E63EB">
        <w:t xml:space="preserve">NR; </w:t>
      </w:r>
      <w:r w:rsidRPr="00005E47">
        <w:t>User Equipment (UE) radio transmission and reception;</w:t>
      </w:r>
      <w:r w:rsidRPr="00005E47">
        <w:rPr>
          <w:lang w:val="en-US"/>
        </w:rPr>
        <w:t xml:space="preserve"> </w:t>
      </w:r>
      <w:r w:rsidRPr="00005E47">
        <w:rPr>
          <w:szCs w:val="10"/>
          <w:lang w:val="en-US"/>
        </w:rPr>
        <w:t xml:space="preserve">Part 4: </w:t>
      </w:r>
      <w:r w:rsidRPr="00005E47">
        <w:rPr>
          <w:szCs w:val="10"/>
        </w:rPr>
        <w:t>Performance requirements</w:t>
      </w:r>
      <w:r w:rsidRPr="00005E47">
        <w:t>"</w:t>
      </w:r>
    </w:p>
    <w:p w14:paraId="1982FFD0" w14:textId="77777777" w:rsidR="006A50C1" w:rsidRPr="00B916EC" w:rsidRDefault="006A50C1" w:rsidP="006A50C1">
      <w:pPr>
        <w:pStyle w:val="EX"/>
      </w:pPr>
      <w:r w:rsidRPr="00B916EC">
        <w:t>[9]</w:t>
      </w:r>
      <w:r w:rsidRPr="00B916EC">
        <w:tab/>
        <w:t>3GPP TS</w:t>
      </w:r>
      <w:r w:rsidR="00416A87">
        <w:t xml:space="preserve"> 38.104: </w:t>
      </w:r>
      <w:r w:rsidR="00416A87" w:rsidRPr="00B916EC">
        <w:t>"</w:t>
      </w:r>
      <w:r w:rsidRPr="00B916EC">
        <w:t>NR; Base Station (BS) r</w:t>
      </w:r>
      <w:r w:rsidR="00416A87">
        <w:t>adio transmission and reception</w:t>
      </w:r>
      <w:r w:rsidR="00416A87" w:rsidRPr="00B916EC">
        <w:t>"</w:t>
      </w:r>
    </w:p>
    <w:p w14:paraId="519C9AFE" w14:textId="77777777" w:rsidR="006A50C1" w:rsidRPr="00B916EC" w:rsidRDefault="00416A87" w:rsidP="006A50C1">
      <w:pPr>
        <w:pStyle w:val="EX"/>
      </w:pPr>
      <w:r>
        <w:t>[10]</w:t>
      </w:r>
      <w:r w:rsidR="00415E7C">
        <w:tab/>
      </w:r>
      <w:r>
        <w:t xml:space="preserve">3GPP TS 38.133: </w:t>
      </w:r>
      <w:r w:rsidRPr="00B916EC">
        <w:t>"</w:t>
      </w:r>
      <w:r w:rsidR="006A50C1" w:rsidRPr="00B916EC">
        <w:t>NR; Requirements for suppo</w:t>
      </w:r>
      <w:r>
        <w:t>rt of radio resource management</w:t>
      </w:r>
      <w:r w:rsidRPr="00B916EC">
        <w:t>"</w:t>
      </w:r>
    </w:p>
    <w:p w14:paraId="7FF2D73D" w14:textId="77777777" w:rsidR="006A50C1" w:rsidRPr="00B916EC" w:rsidRDefault="00416A87" w:rsidP="006A50C1">
      <w:pPr>
        <w:pStyle w:val="EX"/>
      </w:pPr>
      <w:r>
        <w:t>[11]</w:t>
      </w:r>
      <w:r w:rsidR="00415E7C">
        <w:tab/>
      </w:r>
      <w:r>
        <w:t xml:space="preserve">3GPP TS 38.321: </w:t>
      </w:r>
      <w:r w:rsidRPr="00B916EC">
        <w:t>"</w:t>
      </w:r>
      <w:r w:rsidR="006A50C1" w:rsidRPr="00B916EC">
        <w:t>NR; Medium Access Contr</w:t>
      </w:r>
      <w:r>
        <w:t>ol (MAC) protocol specification</w:t>
      </w:r>
      <w:r w:rsidRPr="00B916EC">
        <w:t>"</w:t>
      </w:r>
    </w:p>
    <w:p w14:paraId="22383E9E" w14:textId="77777777" w:rsidR="006A50C1" w:rsidRPr="00B916EC" w:rsidRDefault="00416A87" w:rsidP="006A50C1">
      <w:pPr>
        <w:pStyle w:val="EX"/>
      </w:pPr>
      <w:r>
        <w:t>[12]</w:t>
      </w:r>
      <w:r w:rsidR="00415E7C">
        <w:tab/>
      </w:r>
      <w:r>
        <w:t xml:space="preserve">3GPP TS 38.331: </w:t>
      </w:r>
      <w:r w:rsidRPr="00B916EC">
        <w:t>"</w:t>
      </w:r>
      <w:r w:rsidR="006A50C1" w:rsidRPr="00B916EC">
        <w:t>NR; Radio Resource Contro</w:t>
      </w:r>
      <w:r>
        <w:t>l (RRC); Protocol specification</w:t>
      </w:r>
      <w:r w:rsidRPr="00B916EC">
        <w:t>"</w:t>
      </w:r>
    </w:p>
    <w:p w14:paraId="62C6E5D3" w14:textId="77777777" w:rsidR="00EB2C1A" w:rsidRDefault="006A50C1" w:rsidP="00557603">
      <w:pPr>
        <w:pStyle w:val="EX"/>
        <w:rPr>
          <w:rFonts w:eastAsia="DengXian"/>
        </w:rPr>
      </w:pPr>
      <w:r w:rsidRPr="00B916EC">
        <w:t>[13]</w:t>
      </w:r>
      <w:r w:rsidRPr="00B916EC">
        <w:tab/>
      </w:r>
      <w:r w:rsidR="00416A87">
        <w:t xml:space="preserve">3GPP TS 36.213: </w:t>
      </w:r>
      <w:r w:rsidR="00416A87" w:rsidRPr="00B916EC">
        <w:t>"</w:t>
      </w:r>
      <w:r w:rsidRPr="00B916EC">
        <w:t>Evolved Universal Terrestrial Radio Access (E-U</w:t>
      </w:r>
      <w:r w:rsidR="00416A87">
        <w:t>TRA); Physical layer procedures</w:t>
      </w:r>
      <w:r w:rsidR="00416A87" w:rsidRPr="00B916EC">
        <w:t>"</w:t>
      </w:r>
    </w:p>
    <w:p w14:paraId="036BB2DD" w14:textId="77777777" w:rsidR="006A50C1" w:rsidRDefault="00EB2C1A" w:rsidP="00EB2C1A">
      <w:pPr>
        <w:pStyle w:val="EX"/>
        <w:rPr>
          <w:rFonts w:eastAsia="DengXian"/>
        </w:rPr>
      </w:pPr>
      <w:r w:rsidRPr="00180AF2">
        <w:rPr>
          <w:rFonts w:eastAsia="DengXian"/>
        </w:rPr>
        <w:t>[1</w:t>
      </w:r>
      <w:r>
        <w:rPr>
          <w:rFonts w:eastAsia="DengXian"/>
        </w:rPr>
        <w:t>4</w:t>
      </w:r>
      <w:r w:rsidRPr="00180AF2">
        <w:rPr>
          <w:rFonts w:eastAsia="DengXian"/>
        </w:rPr>
        <w:t>]</w:t>
      </w:r>
      <w:r w:rsidRPr="00180AF2">
        <w:rPr>
          <w:rFonts w:eastAsia="DengXian"/>
        </w:rPr>
        <w:tab/>
      </w:r>
      <w:r>
        <w:rPr>
          <w:rFonts w:eastAsia="DengXian"/>
        </w:rPr>
        <w:t>3GPP TS 36.32</w:t>
      </w:r>
      <w:r w:rsidRPr="00180AF2">
        <w:rPr>
          <w:rFonts w:eastAsia="DengXian"/>
        </w:rPr>
        <w:t>1: "Evolved Universal Terrestrial Radio Access (E-UTRA); Medium Access Control (MAC) protocol specification"</w:t>
      </w:r>
    </w:p>
    <w:p w14:paraId="3A882C8F" w14:textId="1ABB748B" w:rsidR="00FF067E" w:rsidRDefault="001F19DA" w:rsidP="00FF067E">
      <w:pPr>
        <w:pStyle w:val="EX"/>
        <w:rPr>
          <w:rFonts w:eastAsia="DengXian"/>
        </w:rPr>
      </w:pPr>
      <w:r w:rsidRPr="00706A2E">
        <w:rPr>
          <w:rFonts w:eastAsia="DengXian"/>
        </w:rPr>
        <w:t>[15]</w:t>
      </w:r>
      <w:r w:rsidRPr="00706A2E">
        <w:rPr>
          <w:rFonts w:eastAsia="DengXian"/>
        </w:rPr>
        <w:tab/>
        <w:t>3GPP TS 37.213: "</w:t>
      </w:r>
      <w:r>
        <w:rPr>
          <w:rFonts w:eastAsia="Yu Gothic"/>
        </w:rPr>
        <w:t>Physical layer procedures for shared spectrum channel access</w:t>
      </w:r>
      <w:r w:rsidRPr="00706A2E">
        <w:rPr>
          <w:rFonts w:eastAsia="DengXian"/>
        </w:rPr>
        <w:t>"</w:t>
      </w:r>
    </w:p>
    <w:p w14:paraId="6E34E52F" w14:textId="77777777" w:rsidR="00860BAC" w:rsidRPr="00686F3E" w:rsidRDefault="00FF067E" w:rsidP="00860BAC">
      <w:pPr>
        <w:pStyle w:val="EX"/>
        <w:rPr>
          <w:rFonts w:eastAsia="DengXian"/>
        </w:rPr>
      </w:pPr>
      <w:r w:rsidRPr="00706A2E">
        <w:rPr>
          <w:rFonts w:eastAsia="DengXian"/>
        </w:rPr>
        <w:t>[1</w:t>
      </w:r>
      <w:r>
        <w:rPr>
          <w:rFonts w:eastAsia="DengXian"/>
        </w:rPr>
        <w:t>6</w:t>
      </w:r>
      <w:r w:rsidRPr="00706A2E">
        <w:rPr>
          <w:rFonts w:eastAsia="DengXian"/>
        </w:rPr>
        <w:t>]</w:t>
      </w:r>
      <w:r w:rsidRPr="00706A2E">
        <w:rPr>
          <w:rFonts w:eastAsia="DengXian"/>
        </w:rPr>
        <w:tab/>
        <w:t>3GPP TS 3</w:t>
      </w:r>
      <w:r>
        <w:rPr>
          <w:rFonts w:eastAsia="DengXian"/>
        </w:rPr>
        <w:t>8</w:t>
      </w:r>
      <w:r w:rsidRPr="00706A2E">
        <w:rPr>
          <w:rFonts w:eastAsia="DengXian"/>
        </w:rPr>
        <w:t>.</w:t>
      </w:r>
      <w:r>
        <w:rPr>
          <w:rFonts w:eastAsia="DengXian"/>
        </w:rPr>
        <w:t>47</w:t>
      </w:r>
      <w:r w:rsidRPr="00706A2E">
        <w:rPr>
          <w:rFonts w:eastAsia="DengXian"/>
        </w:rPr>
        <w:t>3: "</w:t>
      </w:r>
      <w:r>
        <w:rPr>
          <w:rFonts w:eastAsia="Yu Gothic"/>
        </w:rPr>
        <w:t>F1 application protocol (F1AP)</w:t>
      </w:r>
      <w:r w:rsidRPr="00706A2E">
        <w:rPr>
          <w:rFonts w:eastAsia="DengXian"/>
        </w:rPr>
        <w:t>"</w:t>
      </w:r>
    </w:p>
    <w:p w14:paraId="55B96847" w14:textId="0A5D546A" w:rsidR="001F19DA" w:rsidRDefault="00860BAC" w:rsidP="00860BAC">
      <w:pPr>
        <w:pStyle w:val="EX"/>
        <w:rPr>
          <w:rFonts w:eastAsia="DengXian"/>
        </w:rPr>
      </w:pPr>
      <w:r w:rsidRPr="00686F3E">
        <w:rPr>
          <w:rFonts w:eastAsia="DengXian"/>
        </w:rPr>
        <w:t>[17]</w:t>
      </w:r>
      <w:r w:rsidRPr="00686F3E">
        <w:rPr>
          <w:rFonts w:eastAsia="DengXian"/>
        </w:rPr>
        <w:tab/>
        <w:t>3GPP TS 38.304: "</w:t>
      </w:r>
      <w:r w:rsidRPr="00686F3E">
        <w:t>NR; User Equipment (UE) procedures in Idle mode and RRC Inactive state</w:t>
      </w:r>
      <w:r w:rsidRPr="00686F3E">
        <w:rPr>
          <w:rFonts w:eastAsia="DengXian"/>
        </w:rPr>
        <w:t>"</w:t>
      </w:r>
    </w:p>
    <w:p w14:paraId="30BDAE21" w14:textId="77777777" w:rsidR="00DF3985" w:rsidRPr="00543165" w:rsidRDefault="00DF3985" w:rsidP="00DF3985">
      <w:pPr>
        <w:pStyle w:val="EX"/>
        <w:rPr>
          <w:rFonts w:eastAsia="DengXian"/>
        </w:rPr>
      </w:pPr>
      <w:r w:rsidRPr="00543165">
        <w:rPr>
          <w:rFonts w:eastAsia="DengXian"/>
        </w:rPr>
        <w:t>[18]</w:t>
      </w:r>
      <w:r w:rsidRPr="00543165">
        <w:rPr>
          <w:rFonts w:eastAsia="DengXian"/>
        </w:rPr>
        <w:tab/>
        <w:t>3GPP TS 38.306: "</w:t>
      </w:r>
      <w:r w:rsidRPr="00543165">
        <w:t>NR; User Equipment (UE) radio access capabilities</w:t>
      </w:r>
      <w:r w:rsidRPr="00543165">
        <w:rPr>
          <w:rFonts w:eastAsia="DengXian"/>
        </w:rPr>
        <w:t>"</w:t>
      </w:r>
    </w:p>
    <w:p w14:paraId="3B8EF051" w14:textId="3520F70B" w:rsidR="002D5B67" w:rsidRPr="00543165" w:rsidRDefault="002D5B67" w:rsidP="002D5B67">
      <w:pPr>
        <w:pStyle w:val="EX"/>
        <w:rPr>
          <w:rFonts w:eastAsia="DengXian"/>
        </w:rPr>
      </w:pPr>
      <w:r w:rsidRPr="00543165">
        <w:rPr>
          <w:rFonts w:eastAsia="DengXian"/>
        </w:rPr>
        <w:t>[1</w:t>
      </w:r>
      <w:r>
        <w:rPr>
          <w:rFonts w:eastAsia="DengXian"/>
        </w:rPr>
        <w:t>9</w:t>
      </w:r>
      <w:r w:rsidRPr="00543165">
        <w:rPr>
          <w:rFonts w:eastAsia="DengXian"/>
        </w:rPr>
        <w:t>]</w:t>
      </w:r>
      <w:r w:rsidRPr="00543165">
        <w:rPr>
          <w:rFonts w:eastAsia="DengXian"/>
        </w:rPr>
        <w:tab/>
        <w:t>3GPP TS 38.30</w:t>
      </w:r>
      <w:r>
        <w:rPr>
          <w:rFonts w:eastAsia="DengXian"/>
        </w:rPr>
        <w:t>0</w:t>
      </w:r>
      <w:r w:rsidRPr="00543165">
        <w:rPr>
          <w:rFonts w:eastAsia="DengXian"/>
        </w:rPr>
        <w:t>: "</w:t>
      </w:r>
      <w:r w:rsidRPr="002D5B67">
        <w:t>NR; NR and NG-RAN Overall Description</w:t>
      </w:r>
      <w:r w:rsidRPr="00543165">
        <w:rPr>
          <w:rFonts w:eastAsia="DengXian"/>
        </w:rPr>
        <w:t>"</w:t>
      </w:r>
    </w:p>
    <w:p w14:paraId="397C2A2B" w14:textId="77777777" w:rsidR="00005700" w:rsidRPr="00B916EC" w:rsidRDefault="00005700" w:rsidP="00860BAC">
      <w:pPr>
        <w:pStyle w:val="EX"/>
      </w:pPr>
    </w:p>
    <w:p w14:paraId="44E25B23" w14:textId="77777777" w:rsidR="002A2B65" w:rsidRPr="00B916EC" w:rsidRDefault="002A2B65" w:rsidP="006A50C1">
      <w:pPr>
        <w:pStyle w:val="EX"/>
        <w:ind w:left="0" w:firstLine="0"/>
      </w:pPr>
    </w:p>
    <w:p w14:paraId="3ACF2468" w14:textId="77777777" w:rsidR="00080512" w:rsidRPr="00B916EC" w:rsidRDefault="00080512">
      <w:pPr>
        <w:pStyle w:val="Heading1"/>
      </w:pPr>
      <w:bookmarkStart w:id="34" w:name="_Toc12021434"/>
      <w:bookmarkStart w:id="35" w:name="_Toc20311546"/>
      <w:bookmarkStart w:id="36" w:name="_Toc26719371"/>
      <w:bookmarkStart w:id="37" w:name="_Toc29894802"/>
      <w:bookmarkStart w:id="38" w:name="_Toc29899101"/>
      <w:bookmarkStart w:id="39" w:name="_Toc29899519"/>
      <w:bookmarkStart w:id="40" w:name="_Toc29917256"/>
      <w:bookmarkStart w:id="41" w:name="_Toc36498130"/>
      <w:bookmarkStart w:id="42" w:name="_Toc45699156"/>
      <w:bookmarkStart w:id="43" w:name="_Toc130394836"/>
      <w:r w:rsidRPr="00B916EC">
        <w:lastRenderedPageBreak/>
        <w:t>3</w:t>
      </w:r>
      <w:r w:rsidRPr="00B916EC">
        <w:tab/>
      </w:r>
      <w:r w:rsidR="009340DA" w:rsidRPr="00B916EC">
        <w:t>Definitions</w:t>
      </w:r>
      <w:r w:rsidR="00092377" w:rsidRPr="00B916EC">
        <w:t>, symbols and abbreviations</w:t>
      </w:r>
      <w:bookmarkEnd w:id="34"/>
      <w:bookmarkEnd w:id="35"/>
      <w:bookmarkEnd w:id="36"/>
      <w:bookmarkEnd w:id="37"/>
      <w:bookmarkEnd w:id="38"/>
      <w:bookmarkEnd w:id="39"/>
      <w:bookmarkEnd w:id="40"/>
      <w:bookmarkEnd w:id="41"/>
      <w:bookmarkEnd w:id="42"/>
      <w:bookmarkEnd w:id="43"/>
    </w:p>
    <w:p w14:paraId="37B489B1" w14:textId="77777777" w:rsidR="00091945" w:rsidRPr="00B916EC" w:rsidRDefault="00091945" w:rsidP="00091945">
      <w:pPr>
        <w:pStyle w:val="Heading2"/>
      </w:pPr>
      <w:bookmarkStart w:id="44" w:name="_Toc12021435"/>
      <w:bookmarkStart w:id="45" w:name="_Toc20311547"/>
      <w:bookmarkStart w:id="46" w:name="_Toc26719372"/>
      <w:bookmarkStart w:id="47" w:name="_Toc29894803"/>
      <w:bookmarkStart w:id="48" w:name="_Toc29899102"/>
      <w:bookmarkStart w:id="49" w:name="_Toc29899520"/>
      <w:bookmarkStart w:id="50" w:name="_Toc29917257"/>
      <w:bookmarkStart w:id="51" w:name="_Toc36498131"/>
      <w:bookmarkStart w:id="52" w:name="_Toc45699157"/>
      <w:bookmarkStart w:id="53" w:name="_Toc130394837"/>
      <w:r w:rsidRPr="00B916EC">
        <w:t>3.1</w:t>
      </w:r>
      <w:r w:rsidRPr="00B916EC">
        <w:tab/>
      </w:r>
      <w:r w:rsidR="00092377" w:rsidRPr="00B916EC">
        <w:t>Definitions</w:t>
      </w:r>
      <w:bookmarkEnd w:id="44"/>
      <w:bookmarkEnd w:id="45"/>
      <w:bookmarkEnd w:id="46"/>
      <w:bookmarkEnd w:id="47"/>
      <w:bookmarkEnd w:id="48"/>
      <w:bookmarkEnd w:id="49"/>
      <w:bookmarkEnd w:id="50"/>
      <w:bookmarkEnd w:id="51"/>
      <w:bookmarkEnd w:id="52"/>
      <w:bookmarkEnd w:id="53"/>
    </w:p>
    <w:p w14:paraId="241311F6" w14:textId="77777777" w:rsidR="004D517F" w:rsidRPr="00B916EC" w:rsidRDefault="004D517F" w:rsidP="00C063A7">
      <w:r w:rsidRPr="00B916EC">
        <w:t>For the purposes of the present document, the terms and definitions given in [1</w:t>
      </w:r>
      <w:r w:rsidR="00230FB9" w:rsidRPr="00B916EC">
        <w:t>, TR 21.905</w:t>
      </w:r>
      <w:r w:rsidRPr="00B916EC">
        <w:t>] and the following apply. A term defined in the present document takes precedence over the definition of the same term, if any, in [1</w:t>
      </w:r>
      <w:r w:rsidR="00230FB9" w:rsidRPr="00B916EC">
        <w:t>, TR 21.905</w:t>
      </w:r>
      <w:r w:rsidRPr="00B916EC">
        <w:t>].</w:t>
      </w:r>
      <w:r w:rsidR="00093FE6">
        <w:t xml:space="preserve"> A parameter referenced in </w:t>
      </w:r>
      <w:r w:rsidR="00093FE6" w:rsidRPr="00AD2BE1">
        <w:rPr>
          <w:i/>
        </w:rPr>
        <w:t>italics</w:t>
      </w:r>
      <w:r w:rsidR="00093FE6">
        <w:t xml:space="preserve"> is provided by higher layers.</w:t>
      </w:r>
    </w:p>
    <w:p w14:paraId="0AA4C8DC" w14:textId="77777777" w:rsidR="00092377" w:rsidRPr="00B916EC" w:rsidRDefault="00092377" w:rsidP="00092377">
      <w:pPr>
        <w:pStyle w:val="Heading2"/>
      </w:pPr>
      <w:bookmarkStart w:id="54" w:name="_Toc12021436"/>
      <w:bookmarkStart w:id="55" w:name="_Toc20311548"/>
      <w:bookmarkStart w:id="56" w:name="_Toc26719373"/>
      <w:bookmarkStart w:id="57" w:name="_Toc29894804"/>
      <w:bookmarkStart w:id="58" w:name="_Toc29899103"/>
      <w:bookmarkStart w:id="59" w:name="_Toc29899521"/>
      <w:bookmarkStart w:id="60" w:name="_Toc29917258"/>
      <w:bookmarkStart w:id="61" w:name="_Toc36498132"/>
      <w:bookmarkStart w:id="62" w:name="_Toc45699158"/>
      <w:bookmarkStart w:id="63" w:name="_Toc130394838"/>
      <w:r w:rsidRPr="00B916EC">
        <w:t>3.2</w:t>
      </w:r>
      <w:r w:rsidRPr="00B916EC">
        <w:tab/>
        <w:t>Symbols</w:t>
      </w:r>
      <w:bookmarkEnd w:id="54"/>
      <w:bookmarkEnd w:id="55"/>
      <w:bookmarkEnd w:id="56"/>
      <w:bookmarkEnd w:id="57"/>
      <w:bookmarkEnd w:id="58"/>
      <w:bookmarkEnd w:id="59"/>
      <w:bookmarkEnd w:id="60"/>
      <w:bookmarkEnd w:id="61"/>
      <w:bookmarkEnd w:id="62"/>
      <w:bookmarkEnd w:id="63"/>
    </w:p>
    <w:p w14:paraId="6EBA6621" w14:textId="77777777" w:rsidR="004104D6" w:rsidRPr="00B916EC" w:rsidRDefault="00091945" w:rsidP="00C063A7">
      <w:r w:rsidRPr="00B916EC">
        <w:t>For the purposes of the present document, the following symbols apply:</w:t>
      </w:r>
    </w:p>
    <w:p w14:paraId="7FECE164" w14:textId="77777777" w:rsidR="00080512" w:rsidRPr="00B916EC" w:rsidRDefault="00E848F3">
      <w:pPr>
        <w:pStyle w:val="Heading2"/>
      </w:pPr>
      <w:bookmarkStart w:id="64" w:name="_Toc12021437"/>
      <w:bookmarkStart w:id="65" w:name="_Toc20311549"/>
      <w:bookmarkStart w:id="66" w:name="_Toc26719374"/>
      <w:bookmarkStart w:id="67" w:name="_Toc29894805"/>
      <w:bookmarkStart w:id="68" w:name="_Toc29899104"/>
      <w:bookmarkStart w:id="69" w:name="_Toc29899522"/>
      <w:bookmarkStart w:id="70" w:name="_Toc29917259"/>
      <w:bookmarkStart w:id="71" w:name="_Toc36498133"/>
      <w:bookmarkStart w:id="72" w:name="_Toc45699159"/>
      <w:bookmarkStart w:id="73" w:name="_Toc130394839"/>
      <w:r w:rsidRPr="00B916EC">
        <w:t>3.</w:t>
      </w:r>
      <w:r w:rsidR="000E44A1" w:rsidRPr="00B916EC">
        <w:t>3</w:t>
      </w:r>
      <w:r w:rsidR="00080512" w:rsidRPr="00B916EC">
        <w:tab/>
        <w:t>Abbreviations</w:t>
      </w:r>
      <w:bookmarkEnd w:id="64"/>
      <w:bookmarkEnd w:id="65"/>
      <w:bookmarkEnd w:id="66"/>
      <w:bookmarkEnd w:id="67"/>
      <w:bookmarkEnd w:id="68"/>
      <w:bookmarkEnd w:id="69"/>
      <w:bookmarkEnd w:id="70"/>
      <w:bookmarkEnd w:id="71"/>
      <w:bookmarkEnd w:id="72"/>
      <w:bookmarkEnd w:id="73"/>
    </w:p>
    <w:p w14:paraId="3D8FBEA0" w14:textId="77777777" w:rsidR="00B21525" w:rsidRPr="00B916EC" w:rsidRDefault="00B21525" w:rsidP="00C063A7">
      <w:r w:rsidRPr="00B916EC">
        <w:t>For the purposes of the present document, the abbreviations given in TR 21.905 [1] and the following apply. An abbreviation defined in the present document takes precedence over the definition of the same abbreviation, if any, in [1</w:t>
      </w:r>
      <w:r w:rsidR="00230FB9" w:rsidRPr="00B916EC">
        <w:t>, TR 21.905</w:t>
      </w:r>
      <w:r w:rsidRPr="00B916EC">
        <w:t>].</w:t>
      </w:r>
    </w:p>
    <w:p w14:paraId="4E90DF5C" w14:textId="77777777" w:rsidR="00093FE6" w:rsidRDefault="00093FE6" w:rsidP="00093FE6">
      <w:pPr>
        <w:pStyle w:val="EW"/>
      </w:pPr>
      <w:r>
        <w:t>BPRE</w:t>
      </w:r>
      <w:r>
        <w:tab/>
        <w:t>Bits per resource element</w:t>
      </w:r>
    </w:p>
    <w:p w14:paraId="26D5A118" w14:textId="77777777" w:rsidR="006A50C1" w:rsidRPr="00B916EC" w:rsidRDefault="002A01CD" w:rsidP="007D5A3F">
      <w:pPr>
        <w:pStyle w:val="EW"/>
      </w:pPr>
      <w:r>
        <w:t>BWP</w:t>
      </w:r>
      <w:r w:rsidR="007D5A3F">
        <w:tab/>
      </w:r>
      <w:r w:rsidR="00415E7C">
        <w:t>Band</w:t>
      </w:r>
      <w:r w:rsidR="006A50C1" w:rsidRPr="00B916EC">
        <w:t>width part</w:t>
      </w:r>
    </w:p>
    <w:p w14:paraId="6C91D2EF" w14:textId="77777777" w:rsidR="006A50C1" w:rsidRPr="00B916EC" w:rsidRDefault="006A50C1" w:rsidP="002B6019">
      <w:pPr>
        <w:pStyle w:val="EW"/>
      </w:pPr>
      <w:r w:rsidRPr="00B916EC">
        <w:t>CB</w:t>
      </w:r>
      <w:r w:rsidR="007D5A3F">
        <w:tab/>
      </w:r>
      <w:r w:rsidRPr="00B916EC">
        <w:t>Code block</w:t>
      </w:r>
    </w:p>
    <w:p w14:paraId="31560406" w14:textId="77777777" w:rsidR="006A50C1" w:rsidRPr="00B916EC" w:rsidRDefault="006A50C1" w:rsidP="002B6019">
      <w:pPr>
        <w:pStyle w:val="EW"/>
      </w:pPr>
      <w:r w:rsidRPr="00B916EC">
        <w:t>CBG</w:t>
      </w:r>
      <w:r w:rsidR="007D5A3F">
        <w:tab/>
      </w:r>
      <w:r w:rsidRPr="00B916EC">
        <w:t>Code block group</w:t>
      </w:r>
    </w:p>
    <w:p w14:paraId="43E74D38" w14:textId="77777777" w:rsidR="002114BD" w:rsidRDefault="002114BD" w:rsidP="002114BD">
      <w:pPr>
        <w:pStyle w:val="EW"/>
      </w:pPr>
      <w:r>
        <w:t>CBR</w:t>
      </w:r>
      <w:r>
        <w:tab/>
        <w:t>Channel busy ratio</w:t>
      </w:r>
    </w:p>
    <w:p w14:paraId="4BE534EB" w14:textId="77777777" w:rsidR="0089232C" w:rsidRDefault="006A50C1" w:rsidP="0089232C">
      <w:pPr>
        <w:pStyle w:val="EW"/>
      </w:pPr>
      <w:r w:rsidRPr="00B916EC">
        <w:t>CCE</w:t>
      </w:r>
      <w:r w:rsidR="007D5A3F">
        <w:tab/>
      </w:r>
      <w:r w:rsidRPr="00B916EC">
        <w:t>Control channel element</w:t>
      </w:r>
      <w:r w:rsidR="0089232C" w:rsidRPr="0089232C">
        <w:t xml:space="preserve"> </w:t>
      </w:r>
    </w:p>
    <w:p w14:paraId="332BF3F0" w14:textId="77777777" w:rsidR="006A50C1" w:rsidRPr="00B916EC" w:rsidRDefault="0089232C" w:rsidP="0089232C">
      <w:pPr>
        <w:pStyle w:val="EW"/>
      </w:pPr>
      <w:r>
        <w:t>CORESET</w:t>
      </w:r>
      <w:r>
        <w:tab/>
        <w:t>Control resource set</w:t>
      </w:r>
    </w:p>
    <w:p w14:paraId="383A0C7D" w14:textId="77777777" w:rsidR="009A36EA" w:rsidRDefault="009A36EA" w:rsidP="009A36EA">
      <w:pPr>
        <w:pStyle w:val="EW"/>
      </w:pPr>
      <w:r>
        <w:t>CP</w:t>
      </w:r>
      <w:r>
        <w:tab/>
        <w:t>Cyclic prefix</w:t>
      </w:r>
      <w:r w:rsidRPr="00B916EC">
        <w:rPr>
          <w:rFonts w:hint="eastAsia"/>
        </w:rPr>
        <w:t xml:space="preserve"> </w:t>
      </w:r>
    </w:p>
    <w:p w14:paraId="25FDEA22" w14:textId="07E74396" w:rsidR="006A50C1" w:rsidRDefault="006A50C1" w:rsidP="009A36EA">
      <w:pPr>
        <w:pStyle w:val="EW"/>
      </w:pPr>
      <w:r w:rsidRPr="00B916EC">
        <w:rPr>
          <w:rFonts w:hint="eastAsia"/>
        </w:rPr>
        <w:t>CRC</w:t>
      </w:r>
      <w:r w:rsidR="007D5A3F">
        <w:tab/>
      </w:r>
      <w:r w:rsidRPr="00B916EC">
        <w:rPr>
          <w:rFonts w:hint="eastAsia"/>
        </w:rPr>
        <w:t xml:space="preserve">Cyclic </w:t>
      </w:r>
      <w:r w:rsidRPr="00B916EC">
        <w:t>r</w:t>
      </w:r>
      <w:r w:rsidRPr="00B916EC">
        <w:rPr>
          <w:rFonts w:hint="eastAsia"/>
        </w:rPr>
        <w:t xml:space="preserve">edundancy </w:t>
      </w:r>
      <w:r w:rsidRPr="00B916EC">
        <w:t>c</w:t>
      </w:r>
      <w:r w:rsidRPr="00B916EC">
        <w:rPr>
          <w:rFonts w:hint="eastAsia"/>
        </w:rPr>
        <w:t>heck</w:t>
      </w:r>
      <w:r w:rsidRPr="00B916EC">
        <w:t xml:space="preserve"> </w:t>
      </w:r>
    </w:p>
    <w:p w14:paraId="31F4130E" w14:textId="77777777" w:rsidR="00B87579" w:rsidRPr="00B06CC2" w:rsidRDefault="00B87579" w:rsidP="00B87579">
      <w:pPr>
        <w:pStyle w:val="EW"/>
      </w:pPr>
      <w:r w:rsidRPr="00B06CC2">
        <w:t>C-RNTI</w:t>
      </w:r>
      <w:r w:rsidRPr="00B06CC2">
        <w:tab/>
        <w:t>Cell RNTI</w:t>
      </w:r>
    </w:p>
    <w:p w14:paraId="4E189886" w14:textId="7B8BC9AA" w:rsidR="00B87579" w:rsidRPr="00B916EC" w:rsidRDefault="00B87579" w:rsidP="00B87579">
      <w:pPr>
        <w:pStyle w:val="EW"/>
      </w:pPr>
      <w:r w:rsidRPr="00B06CC2">
        <w:t>CS-RNTI</w:t>
      </w:r>
      <w:r w:rsidRPr="00B06CC2">
        <w:tab/>
        <w:t>Configured scheduling RNTI</w:t>
      </w:r>
    </w:p>
    <w:p w14:paraId="190BE236" w14:textId="77777777" w:rsidR="00172054" w:rsidRDefault="006A50C1" w:rsidP="00172054">
      <w:pPr>
        <w:pStyle w:val="EW"/>
      </w:pPr>
      <w:r w:rsidRPr="00B916EC">
        <w:t>CSI</w:t>
      </w:r>
      <w:r w:rsidR="007D5A3F">
        <w:tab/>
      </w:r>
      <w:r w:rsidRPr="00B916EC">
        <w:t>Channel state information</w:t>
      </w:r>
      <w:r w:rsidR="00172054" w:rsidRPr="00172054">
        <w:t xml:space="preserve"> </w:t>
      </w:r>
    </w:p>
    <w:p w14:paraId="77F1EC82" w14:textId="77777777" w:rsidR="006A50C1" w:rsidRPr="00B916EC" w:rsidRDefault="00172054" w:rsidP="00172054">
      <w:pPr>
        <w:pStyle w:val="EW"/>
      </w:pPr>
      <w:r>
        <w:t>CSS</w:t>
      </w:r>
      <w:r>
        <w:tab/>
        <w:t>Common search space</w:t>
      </w:r>
    </w:p>
    <w:p w14:paraId="1E925A91" w14:textId="477F7B9D" w:rsidR="007C2D2A" w:rsidRDefault="002B6019" w:rsidP="007C2D2A">
      <w:pPr>
        <w:pStyle w:val="EW"/>
      </w:pPr>
      <w:r w:rsidRPr="0023299F">
        <w:t>DAI</w:t>
      </w:r>
      <w:r w:rsidRPr="0023299F">
        <w:tab/>
      </w:r>
      <w:r>
        <w:t>Downlink assignment i</w:t>
      </w:r>
      <w:r w:rsidRPr="0023299F">
        <w:t>ndex</w:t>
      </w:r>
      <w:r w:rsidR="007C2D2A" w:rsidRPr="007C2D2A">
        <w:t xml:space="preserve"> </w:t>
      </w:r>
    </w:p>
    <w:p w14:paraId="170B2E97" w14:textId="6FA92864" w:rsidR="002B6019" w:rsidRDefault="007C2D2A" w:rsidP="007C2D2A">
      <w:pPr>
        <w:pStyle w:val="EW"/>
      </w:pPr>
      <w:r>
        <w:t>DAPS</w:t>
      </w:r>
      <w:r>
        <w:tab/>
        <w:t>Dual active protocol stack</w:t>
      </w:r>
    </w:p>
    <w:p w14:paraId="230717F8" w14:textId="77777777" w:rsidR="002B6019" w:rsidRPr="0023299F" w:rsidRDefault="002B6019" w:rsidP="0009732E">
      <w:pPr>
        <w:pStyle w:val="EW"/>
        <w:rPr>
          <w:sz w:val="19"/>
          <w:szCs w:val="19"/>
        </w:rPr>
      </w:pPr>
      <w:r>
        <w:t>DC</w:t>
      </w:r>
      <w:r>
        <w:tab/>
        <w:t>Dual connectivity</w:t>
      </w:r>
    </w:p>
    <w:p w14:paraId="622F5903" w14:textId="77777777" w:rsidR="006A50C1" w:rsidRPr="00B916EC" w:rsidRDefault="006A50C1" w:rsidP="002B6019">
      <w:pPr>
        <w:pStyle w:val="EW"/>
      </w:pPr>
      <w:r w:rsidRPr="00B916EC">
        <w:t>DCI</w:t>
      </w:r>
      <w:r w:rsidR="007D5A3F">
        <w:tab/>
      </w:r>
      <w:r w:rsidRPr="00B916EC">
        <w:t>Downlink control information</w:t>
      </w:r>
    </w:p>
    <w:p w14:paraId="4D76B2B6" w14:textId="77777777" w:rsidR="005F2FD8" w:rsidRPr="00B916EC" w:rsidRDefault="005F2FD8" w:rsidP="00BE0332">
      <w:pPr>
        <w:pStyle w:val="EW"/>
      </w:pPr>
      <w:r w:rsidRPr="00B916EC">
        <w:t>DL</w:t>
      </w:r>
      <w:r w:rsidR="007D5A3F">
        <w:tab/>
      </w:r>
      <w:r w:rsidRPr="00B916EC">
        <w:t>Downli</w:t>
      </w:r>
      <w:r w:rsidR="006741FF" w:rsidRPr="00B916EC">
        <w:t>n</w:t>
      </w:r>
      <w:r w:rsidRPr="00B916EC">
        <w:t>k</w:t>
      </w:r>
    </w:p>
    <w:p w14:paraId="5DB2DC2A" w14:textId="77777777" w:rsidR="002B6019" w:rsidRPr="0023299F" w:rsidRDefault="002B6019" w:rsidP="0009732E">
      <w:pPr>
        <w:pStyle w:val="EW"/>
      </w:pPr>
      <w:r w:rsidRPr="0023299F">
        <w:t>DL-SCH</w:t>
      </w:r>
      <w:r w:rsidRPr="0023299F">
        <w:tab/>
      </w:r>
      <w:r>
        <w:t>Downlink shared c</w:t>
      </w:r>
      <w:r w:rsidRPr="0023299F">
        <w:t>hannel</w:t>
      </w:r>
    </w:p>
    <w:p w14:paraId="31B50E40" w14:textId="77777777" w:rsidR="00255774" w:rsidRPr="00B916EC" w:rsidRDefault="00255774" w:rsidP="002B6019">
      <w:pPr>
        <w:pStyle w:val="EW"/>
      </w:pPr>
      <w:r w:rsidRPr="00B916EC">
        <w:t>EPRE</w:t>
      </w:r>
      <w:r w:rsidR="007D5A3F">
        <w:tab/>
      </w:r>
      <w:r w:rsidRPr="00B916EC">
        <w:t>Energy per resource element</w:t>
      </w:r>
    </w:p>
    <w:p w14:paraId="09F082AC" w14:textId="77777777" w:rsidR="002B6019" w:rsidRDefault="002B6019" w:rsidP="0009732E">
      <w:pPr>
        <w:pStyle w:val="EW"/>
      </w:pPr>
      <w:r w:rsidRPr="00CC0A19">
        <w:t>EN-DC</w:t>
      </w:r>
      <w:r w:rsidRPr="00CC0A19">
        <w:tab/>
      </w:r>
      <w:r>
        <w:t>E-UTRA NR dual c</w:t>
      </w:r>
      <w:r w:rsidRPr="00CC0A19">
        <w:t>onnectivity</w:t>
      </w:r>
      <w:r>
        <w:t xml:space="preserve"> with </w:t>
      </w:r>
      <w:r w:rsidRPr="001D2C5D">
        <w:t xml:space="preserve">MCG using E-UTRA and SCG using NR </w:t>
      </w:r>
    </w:p>
    <w:p w14:paraId="6AD1B6A8" w14:textId="77777777" w:rsidR="00172054" w:rsidRDefault="002B6019" w:rsidP="00172054">
      <w:pPr>
        <w:pStyle w:val="EW"/>
      </w:pPr>
      <w:r>
        <w:t>FR</w:t>
      </w:r>
      <w:r w:rsidR="00172054">
        <w:t>1</w:t>
      </w:r>
      <w:r>
        <w:tab/>
        <w:t>Frequency range</w:t>
      </w:r>
      <w:r w:rsidR="00172054">
        <w:t xml:space="preserve"> 1</w:t>
      </w:r>
    </w:p>
    <w:p w14:paraId="693CD18B" w14:textId="77777777" w:rsidR="00B87579" w:rsidRPr="00B06CC2" w:rsidRDefault="00172054" w:rsidP="00B87579">
      <w:pPr>
        <w:pStyle w:val="EW"/>
      </w:pPr>
      <w:r>
        <w:t>FR2</w:t>
      </w:r>
      <w:r>
        <w:tab/>
        <w:t>Frequency range 2</w:t>
      </w:r>
    </w:p>
    <w:p w14:paraId="0A593163" w14:textId="378494FA" w:rsidR="002B6019" w:rsidRDefault="00B87579" w:rsidP="00172054">
      <w:pPr>
        <w:pStyle w:val="EW"/>
      </w:pPr>
      <w:r w:rsidRPr="00B06CC2">
        <w:t>G-CS-RNTI</w:t>
      </w:r>
      <w:r w:rsidRPr="00B06CC2">
        <w:tab/>
        <w:t>Group configured scheduling RNTI</w:t>
      </w:r>
    </w:p>
    <w:p w14:paraId="745413D5" w14:textId="788B8EC5" w:rsidR="00B87579" w:rsidRDefault="00B87579" w:rsidP="00172054">
      <w:pPr>
        <w:pStyle w:val="EW"/>
      </w:pPr>
      <w:r w:rsidRPr="00B06CC2">
        <w:t>G-RNTI</w:t>
      </w:r>
      <w:r w:rsidRPr="00B06CC2">
        <w:tab/>
        <w:t>Group RNTI</w:t>
      </w:r>
    </w:p>
    <w:p w14:paraId="1AC85B3D" w14:textId="77777777" w:rsidR="002B6019" w:rsidRPr="009D7203" w:rsidRDefault="002B6019" w:rsidP="0009732E">
      <w:pPr>
        <w:pStyle w:val="EW"/>
      </w:pPr>
      <w:r w:rsidRPr="009D7203">
        <w:t>GSCN</w:t>
      </w:r>
      <w:r w:rsidRPr="009D7203">
        <w:tab/>
        <w:t>Global synchronization channel number</w:t>
      </w:r>
    </w:p>
    <w:p w14:paraId="1360F673" w14:textId="77777777" w:rsidR="006A50C1" w:rsidRPr="00B916EC" w:rsidRDefault="006A50C1" w:rsidP="002B6019">
      <w:pPr>
        <w:pStyle w:val="EW"/>
      </w:pPr>
      <w:r w:rsidRPr="00B916EC">
        <w:t>HARQ-ACK</w:t>
      </w:r>
      <w:r w:rsidRPr="00B916EC">
        <w:tab/>
        <w:t xml:space="preserve">Hybrid automatic repeat request acknowledgement </w:t>
      </w:r>
    </w:p>
    <w:p w14:paraId="21EF0077" w14:textId="77777777" w:rsidR="00B87579" w:rsidRPr="00B06CC2" w:rsidRDefault="00B87579" w:rsidP="00B87579">
      <w:pPr>
        <w:pStyle w:val="EW"/>
      </w:pPr>
      <w:r w:rsidRPr="00B06CC2">
        <w:t>MBS</w:t>
      </w:r>
      <w:r w:rsidRPr="00B06CC2">
        <w:tab/>
        <w:t>Multicast broadcast services</w:t>
      </w:r>
    </w:p>
    <w:p w14:paraId="09DB519A" w14:textId="77777777" w:rsidR="006A50C1" w:rsidRPr="00B916EC" w:rsidRDefault="006A50C1" w:rsidP="002B6019">
      <w:pPr>
        <w:pStyle w:val="EW"/>
      </w:pPr>
      <w:r w:rsidRPr="00B916EC">
        <w:t>MCG</w:t>
      </w:r>
      <w:r w:rsidR="007D5A3F">
        <w:tab/>
      </w:r>
      <w:r w:rsidRPr="00B916EC">
        <w:t>Master cell group</w:t>
      </w:r>
    </w:p>
    <w:p w14:paraId="3DD640C9" w14:textId="77777777" w:rsidR="00172054" w:rsidRDefault="006A50C1" w:rsidP="00172054">
      <w:pPr>
        <w:pStyle w:val="EW"/>
      </w:pPr>
      <w:r w:rsidRPr="00B916EC">
        <w:t>MCS</w:t>
      </w:r>
      <w:r w:rsidR="007D5A3F">
        <w:tab/>
      </w:r>
      <w:r w:rsidRPr="00B916EC">
        <w:t>Modulation and coding scheme</w:t>
      </w:r>
      <w:r w:rsidR="00172054" w:rsidRPr="00172054">
        <w:t xml:space="preserve"> </w:t>
      </w:r>
    </w:p>
    <w:p w14:paraId="3A33A5F9" w14:textId="77777777" w:rsidR="004365CA" w:rsidRDefault="004365CA" w:rsidP="004365CA">
      <w:pPr>
        <w:pStyle w:val="EW"/>
      </w:pPr>
      <w:r>
        <w:t>NDI</w:t>
      </w:r>
      <w:r>
        <w:tab/>
        <w:t>New Data Indicator</w:t>
      </w:r>
      <w:r w:rsidRPr="00CC0A19">
        <w:t xml:space="preserve"> </w:t>
      </w:r>
    </w:p>
    <w:p w14:paraId="5F802F91" w14:textId="54902DA3" w:rsidR="006A50C1" w:rsidRPr="00B916EC" w:rsidRDefault="00172054" w:rsidP="004365CA">
      <w:pPr>
        <w:pStyle w:val="EW"/>
      </w:pPr>
      <w:r w:rsidRPr="00CC0A19">
        <w:t>N</w:t>
      </w:r>
      <w:r>
        <w:t>E</w:t>
      </w:r>
      <w:r w:rsidRPr="00CC0A19">
        <w:t>-DC</w:t>
      </w:r>
      <w:r w:rsidRPr="00CC0A19">
        <w:tab/>
      </w:r>
      <w:r>
        <w:t>E-UTRA NR dual c</w:t>
      </w:r>
      <w:r w:rsidRPr="00CC0A19">
        <w:t>onnectivity</w:t>
      </w:r>
      <w:r>
        <w:t xml:space="preserve"> with </w:t>
      </w:r>
      <w:r w:rsidRPr="001D2C5D">
        <w:t xml:space="preserve">MCG using </w:t>
      </w:r>
      <w:r>
        <w:t xml:space="preserve">NR </w:t>
      </w:r>
      <w:r w:rsidRPr="001D2C5D">
        <w:t>and SCG using E-UTRA</w:t>
      </w:r>
    </w:p>
    <w:p w14:paraId="53ADB1A1" w14:textId="77777777" w:rsidR="009A36EA" w:rsidRDefault="009A36EA" w:rsidP="009A36EA">
      <w:pPr>
        <w:pStyle w:val="EW"/>
      </w:pPr>
      <w:r>
        <w:t>N</w:t>
      </w:r>
      <w:r w:rsidR="007C36A2">
        <w:t>R</w:t>
      </w:r>
      <w:r>
        <w:t>-DC</w:t>
      </w:r>
      <w:r>
        <w:tab/>
        <w:t>NR NR dual connectivity</w:t>
      </w:r>
    </w:p>
    <w:p w14:paraId="4984532A" w14:textId="77777777" w:rsidR="006A50C1" w:rsidRPr="00B916EC" w:rsidRDefault="006A50C1" w:rsidP="002B6019">
      <w:pPr>
        <w:pStyle w:val="EW"/>
      </w:pPr>
      <w:r w:rsidRPr="00B916EC">
        <w:t>PBCH</w:t>
      </w:r>
      <w:r w:rsidR="007D5A3F">
        <w:tab/>
      </w:r>
      <w:r w:rsidRPr="00B916EC">
        <w:t>Physical broadcast channel</w:t>
      </w:r>
    </w:p>
    <w:p w14:paraId="74775EC0" w14:textId="77777777" w:rsidR="002B6019" w:rsidRPr="0023299F" w:rsidRDefault="002B6019" w:rsidP="0009732E">
      <w:pPr>
        <w:pStyle w:val="EW"/>
      </w:pPr>
      <w:r>
        <w:t>P</w:t>
      </w:r>
      <w:r w:rsidRPr="0023299F">
        <w:t>Cell</w:t>
      </w:r>
      <w:r>
        <w:tab/>
        <w:t>Primary</w:t>
      </w:r>
      <w:r w:rsidRPr="0023299F">
        <w:t xml:space="preserve"> cell</w:t>
      </w:r>
    </w:p>
    <w:p w14:paraId="227AEC8E" w14:textId="77777777" w:rsidR="006A50C1" w:rsidRPr="00B916EC" w:rsidRDefault="006A50C1" w:rsidP="002B6019">
      <w:pPr>
        <w:pStyle w:val="EW"/>
      </w:pPr>
      <w:r w:rsidRPr="00B916EC">
        <w:t>PDCCH</w:t>
      </w:r>
      <w:r w:rsidR="002A01CD">
        <w:tab/>
      </w:r>
      <w:r w:rsidRPr="00B916EC">
        <w:t>Physical downlink control channel</w:t>
      </w:r>
    </w:p>
    <w:p w14:paraId="60D1C05A" w14:textId="664DEB0B" w:rsidR="006A50C1" w:rsidRDefault="006A50C1" w:rsidP="002B6019">
      <w:pPr>
        <w:pStyle w:val="EW"/>
      </w:pPr>
      <w:r w:rsidRPr="00B916EC">
        <w:t>PDSCH</w:t>
      </w:r>
      <w:r w:rsidR="002A01CD">
        <w:tab/>
      </w:r>
      <w:r w:rsidRPr="00B916EC">
        <w:t>Physical downlink shared channel</w:t>
      </w:r>
    </w:p>
    <w:p w14:paraId="563EE368" w14:textId="5AE0D16C" w:rsidR="00860BAC" w:rsidRPr="00B916EC" w:rsidRDefault="00860BAC" w:rsidP="002B6019">
      <w:pPr>
        <w:pStyle w:val="EW"/>
      </w:pPr>
      <w:r w:rsidRPr="00686F3E">
        <w:t>PO</w:t>
      </w:r>
      <w:r w:rsidRPr="00686F3E">
        <w:tab/>
        <w:t>Paging occasion</w:t>
      </w:r>
    </w:p>
    <w:p w14:paraId="69CD2272" w14:textId="77777777" w:rsidR="006A50C1" w:rsidRDefault="006A50C1" w:rsidP="002B6019">
      <w:pPr>
        <w:pStyle w:val="EW"/>
      </w:pPr>
      <w:r w:rsidRPr="00B916EC">
        <w:t>PRACH</w:t>
      </w:r>
      <w:r w:rsidR="002A01CD">
        <w:tab/>
      </w:r>
      <w:r w:rsidRPr="00B916EC">
        <w:t>Physical random access channel</w:t>
      </w:r>
    </w:p>
    <w:p w14:paraId="7DAF62E0" w14:textId="77777777" w:rsidR="005E4D60" w:rsidRPr="00B916EC" w:rsidRDefault="005E4D60" w:rsidP="002B6019">
      <w:pPr>
        <w:pStyle w:val="EW"/>
      </w:pPr>
      <w:r w:rsidRPr="0048482F">
        <w:rPr>
          <w:color w:val="000000"/>
        </w:rPr>
        <w:t>P</w:t>
      </w:r>
      <w:r>
        <w:rPr>
          <w:color w:val="000000"/>
        </w:rPr>
        <w:t>RB</w:t>
      </w:r>
      <w:r>
        <w:rPr>
          <w:color w:val="000000"/>
        </w:rPr>
        <w:tab/>
        <w:t>Physical resource block</w:t>
      </w:r>
    </w:p>
    <w:p w14:paraId="4C71280E" w14:textId="77777777" w:rsidR="002B6019" w:rsidRPr="006A15B3" w:rsidRDefault="002B6019" w:rsidP="0009732E">
      <w:pPr>
        <w:pStyle w:val="EW"/>
      </w:pPr>
      <w:r w:rsidRPr="0048482F">
        <w:rPr>
          <w:color w:val="000000"/>
        </w:rPr>
        <w:t>PRG</w:t>
      </w:r>
      <w:r w:rsidRPr="0048482F">
        <w:rPr>
          <w:color w:val="000000"/>
        </w:rPr>
        <w:tab/>
        <w:t>Physical resource block group</w:t>
      </w:r>
    </w:p>
    <w:p w14:paraId="2C1A8484" w14:textId="77777777" w:rsidR="002B6019" w:rsidRPr="0023299F" w:rsidRDefault="002B6019" w:rsidP="0009732E">
      <w:pPr>
        <w:pStyle w:val="EW"/>
      </w:pPr>
      <w:r w:rsidRPr="0023299F">
        <w:t>PSCell</w:t>
      </w:r>
      <w:r>
        <w:tab/>
      </w:r>
      <w:r w:rsidRPr="0023299F">
        <w:t>Pr</w:t>
      </w:r>
      <w:r>
        <w:t>imary s</w:t>
      </w:r>
      <w:r w:rsidRPr="0023299F">
        <w:t>econdary cell</w:t>
      </w:r>
    </w:p>
    <w:p w14:paraId="242B5E41" w14:textId="77777777" w:rsidR="002114BD" w:rsidRPr="002625EB" w:rsidRDefault="002114BD" w:rsidP="002114BD">
      <w:pPr>
        <w:pStyle w:val="EW"/>
      </w:pPr>
      <w:r w:rsidRPr="002625EB">
        <w:lastRenderedPageBreak/>
        <w:t>P</w:t>
      </w:r>
      <w:r>
        <w:t>S</w:t>
      </w:r>
      <w:r w:rsidRPr="002625EB">
        <w:t>BCH</w:t>
      </w:r>
      <w:r w:rsidRPr="002625EB">
        <w:tab/>
        <w:t>Physical</w:t>
      </w:r>
      <w:r>
        <w:t xml:space="preserve"> sidelink</w:t>
      </w:r>
      <w:r w:rsidRPr="002625EB">
        <w:t xml:space="preserve"> broadcast channel</w:t>
      </w:r>
    </w:p>
    <w:p w14:paraId="2ECBB1EA" w14:textId="77777777" w:rsidR="002114BD" w:rsidRDefault="002114BD" w:rsidP="002114BD">
      <w:pPr>
        <w:pStyle w:val="EW"/>
      </w:pPr>
      <w:r>
        <w:t>PS</w:t>
      </w:r>
      <w:r w:rsidRPr="002625EB">
        <w:t>CCH</w:t>
      </w:r>
      <w:r w:rsidRPr="002625EB">
        <w:tab/>
        <w:t xml:space="preserve">Physical </w:t>
      </w:r>
      <w:r>
        <w:rPr>
          <w:rFonts w:hint="eastAsia"/>
          <w:lang w:eastAsia="zh-CN"/>
        </w:rPr>
        <w:t>sidelink</w:t>
      </w:r>
      <w:r>
        <w:t xml:space="preserve"> </w:t>
      </w:r>
      <w:r w:rsidRPr="002625EB">
        <w:t>control channel</w:t>
      </w:r>
    </w:p>
    <w:p w14:paraId="577530BA" w14:textId="77777777" w:rsidR="002114BD" w:rsidRPr="002625EB" w:rsidRDefault="002114BD" w:rsidP="002114BD">
      <w:pPr>
        <w:pStyle w:val="EW"/>
      </w:pPr>
      <w:r>
        <w:t>PSF</w:t>
      </w:r>
      <w:r w:rsidRPr="002625EB">
        <w:t>CH</w:t>
      </w:r>
      <w:r w:rsidRPr="002625EB">
        <w:tab/>
        <w:t xml:space="preserve">Physical </w:t>
      </w:r>
      <w:r>
        <w:rPr>
          <w:rFonts w:hint="eastAsia"/>
          <w:lang w:eastAsia="zh-CN"/>
        </w:rPr>
        <w:t>sidelink</w:t>
      </w:r>
      <w:r>
        <w:t xml:space="preserve"> </w:t>
      </w:r>
      <w:r>
        <w:rPr>
          <w:rFonts w:hint="eastAsia"/>
          <w:lang w:eastAsia="zh-CN"/>
        </w:rPr>
        <w:t>feedback</w:t>
      </w:r>
      <w:r>
        <w:t xml:space="preserve"> </w:t>
      </w:r>
      <w:r w:rsidRPr="002625EB">
        <w:t>channel</w:t>
      </w:r>
    </w:p>
    <w:p w14:paraId="105A9738" w14:textId="77777777" w:rsidR="006A50C1" w:rsidRPr="00B916EC" w:rsidRDefault="006A50C1" w:rsidP="002B6019">
      <w:pPr>
        <w:pStyle w:val="EW"/>
      </w:pPr>
      <w:r w:rsidRPr="00B916EC">
        <w:t>PSS</w:t>
      </w:r>
      <w:r w:rsidR="007D5A3F">
        <w:tab/>
      </w:r>
      <w:r w:rsidRPr="00B916EC">
        <w:t>Primary synchronization signal</w:t>
      </w:r>
    </w:p>
    <w:p w14:paraId="7C2E649A" w14:textId="77777777" w:rsidR="002114BD" w:rsidRPr="008D589A" w:rsidRDefault="002114BD" w:rsidP="002114BD">
      <w:pPr>
        <w:pStyle w:val="EW"/>
      </w:pPr>
      <w:r>
        <w:t>PS</w:t>
      </w:r>
      <w:r w:rsidRPr="002625EB">
        <w:t>SCH</w:t>
      </w:r>
      <w:r w:rsidRPr="002625EB">
        <w:tab/>
        <w:t xml:space="preserve">Physical </w:t>
      </w:r>
      <w:r>
        <w:rPr>
          <w:rFonts w:hint="eastAsia"/>
          <w:lang w:eastAsia="zh-CN"/>
        </w:rPr>
        <w:t>sidelink</w:t>
      </w:r>
      <w:r>
        <w:t xml:space="preserve"> </w:t>
      </w:r>
      <w:r w:rsidRPr="002625EB">
        <w:t>shared channel</w:t>
      </w:r>
    </w:p>
    <w:p w14:paraId="7E67FBF5" w14:textId="77777777" w:rsidR="006A50C1" w:rsidRPr="00B916EC" w:rsidRDefault="006A50C1" w:rsidP="002B6019">
      <w:pPr>
        <w:pStyle w:val="EW"/>
      </w:pPr>
      <w:r w:rsidRPr="00B916EC">
        <w:t>PUCCH</w:t>
      </w:r>
      <w:r w:rsidR="002A01CD">
        <w:tab/>
      </w:r>
      <w:r w:rsidRPr="00B916EC">
        <w:t>Physical uplink control channel</w:t>
      </w:r>
    </w:p>
    <w:p w14:paraId="25FEAE74" w14:textId="77777777" w:rsidR="009B5A01" w:rsidRPr="00111FF6" w:rsidRDefault="009B5A01" w:rsidP="009B5A01">
      <w:pPr>
        <w:pStyle w:val="EW"/>
      </w:pPr>
      <w:r w:rsidRPr="00111FF6">
        <w:t>PUCCH-SCell</w:t>
      </w:r>
      <w:r w:rsidRPr="00111FF6">
        <w:tab/>
        <w:t>PUCCH SCell</w:t>
      </w:r>
    </w:p>
    <w:p w14:paraId="36774C4B" w14:textId="77777777" w:rsidR="009B5A01" w:rsidRPr="00111FF6" w:rsidRDefault="009B5A01" w:rsidP="009B5A01">
      <w:pPr>
        <w:pStyle w:val="EW"/>
      </w:pPr>
      <w:r w:rsidRPr="00111FF6">
        <w:t>PUCCH-sSCell</w:t>
      </w:r>
      <w:r w:rsidRPr="00111FF6">
        <w:tab/>
        <w:t>PUCCH switching SCell</w:t>
      </w:r>
    </w:p>
    <w:p w14:paraId="19B69CE9" w14:textId="77777777" w:rsidR="009B5A01" w:rsidRPr="00111FF6" w:rsidRDefault="009B5A01" w:rsidP="009B5A01">
      <w:pPr>
        <w:pStyle w:val="EW"/>
      </w:pPr>
      <w:r w:rsidRPr="00111FF6">
        <w:t>PUSCH</w:t>
      </w:r>
      <w:r w:rsidRPr="00111FF6">
        <w:tab/>
        <w:t xml:space="preserve">Physical uplink shared channel </w:t>
      </w:r>
    </w:p>
    <w:p w14:paraId="115D4284" w14:textId="77777777" w:rsidR="006A50C1" w:rsidRPr="00B916EC" w:rsidRDefault="005E4D60" w:rsidP="005E4D60">
      <w:pPr>
        <w:pStyle w:val="EW"/>
      </w:pPr>
      <w:r>
        <w:t>QCL</w:t>
      </w:r>
      <w:r>
        <w:tab/>
        <w:t>Quasi</w:t>
      </w:r>
      <w:r w:rsidR="00F27BF1">
        <w:t xml:space="preserve"> co-location</w:t>
      </w:r>
    </w:p>
    <w:p w14:paraId="41CD8D08" w14:textId="77777777" w:rsidR="006A50C1" w:rsidRPr="00B916EC" w:rsidRDefault="006A50C1" w:rsidP="002B6019">
      <w:pPr>
        <w:pStyle w:val="EW"/>
      </w:pPr>
      <w:r w:rsidRPr="00B916EC">
        <w:t>RB</w:t>
      </w:r>
      <w:r w:rsidR="007D5A3F">
        <w:tab/>
      </w:r>
      <w:r w:rsidRPr="00B916EC">
        <w:t>Resource block</w:t>
      </w:r>
    </w:p>
    <w:p w14:paraId="05A845E6" w14:textId="77777777" w:rsidR="002B6019" w:rsidRDefault="006A50C1" w:rsidP="0009732E">
      <w:pPr>
        <w:pStyle w:val="EW"/>
      </w:pPr>
      <w:r w:rsidRPr="00B916EC">
        <w:t>RE</w:t>
      </w:r>
      <w:r w:rsidR="007D5A3F">
        <w:tab/>
      </w:r>
      <w:r w:rsidRPr="00B916EC">
        <w:t xml:space="preserve">Resource element </w:t>
      </w:r>
    </w:p>
    <w:p w14:paraId="238E41CD" w14:textId="77777777" w:rsidR="009A36EA" w:rsidRPr="00B916EC" w:rsidRDefault="009A36EA" w:rsidP="009A36EA">
      <w:pPr>
        <w:pStyle w:val="EW"/>
      </w:pPr>
      <w:r>
        <w:t>RLM</w:t>
      </w:r>
      <w:r>
        <w:tab/>
        <w:t>Radio link monitoring</w:t>
      </w:r>
    </w:p>
    <w:p w14:paraId="237F269F" w14:textId="77777777" w:rsidR="006A50C1" w:rsidRPr="00B916EC" w:rsidRDefault="002B6019" w:rsidP="002B6019">
      <w:pPr>
        <w:pStyle w:val="EW"/>
      </w:pPr>
      <w:r>
        <w:t>RRM</w:t>
      </w:r>
      <w:r>
        <w:tab/>
        <w:t>Radio resource management</w:t>
      </w:r>
    </w:p>
    <w:p w14:paraId="5FF970BC" w14:textId="77777777" w:rsidR="006A50C1" w:rsidRPr="00B916EC" w:rsidRDefault="006A50C1" w:rsidP="002B6019">
      <w:pPr>
        <w:pStyle w:val="EW"/>
      </w:pPr>
      <w:r w:rsidRPr="00B916EC">
        <w:t>RS</w:t>
      </w:r>
      <w:r w:rsidR="007D5A3F">
        <w:tab/>
      </w:r>
      <w:r w:rsidRPr="00B916EC">
        <w:t xml:space="preserve">Reference signal </w:t>
      </w:r>
    </w:p>
    <w:p w14:paraId="7F66C75E" w14:textId="77777777" w:rsidR="006A50C1" w:rsidRPr="00B916EC" w:rsidRDefault="006A50C1" w:rsidP="002B6019">
      <w:pPr>
        <w:pStyle w:val="EW"/>
      </w:pPr>
      <w:r w:rsidRPr="00B916EC">
        <w:t>RSRP</w:t>
      </w:r>
      <w:r w:rsidR="007D5A3F">
        <w:tab/>
      </w:r>
      <w:r w:rsidRPr="00B916EC">
        <w:t>Reference signal received power</w:t>
      </w:r>
    </w:p>
    <w:p w14:paraId="24FB50A5" w14:textId="7583250A" w:rsidR="006A50C1" w:rsidRPr="00B916EC" w:rsidRDefault="006A50C1" w:rsidP="002114BD">
      <w:pPr>
        <w:pStyle w:val="EW"/>
      </w:pPr>
      <w:r w:rsidRPr="00B916EC">
        <w:t>SCG</w:t>
      </w:r>
      <w:r w:rsidR="007D5A3F">
        <w:tab/>
      </w:r>
      <w:r w:rsidRPr="00B916EC">
        <w:t>Secondary cell group</w:t>
      </w:r>
    </w:p>
    <w:p w14:paraId="692785E4" w14:textId="77777777" w:rsidR="00650C22" w:rsidRPr="002625EB" w:rsidRDefault="00650C22" w:rsidP="00650C22">
      <w:pPr>
        <w:pStyle w:val="EW"/>
      </w:pPr>
      <w:r>
        <w:t>S</w:t>
      </w:r>
      <w:r w:rsidRPr="002625EB">
        <w:t>CI</w:t>
      </w:r>
      <w:r w:rsidRPr="002625EB">
        <w:tab/>
      </w:r>
      <w:r>
        <w:t>Side</w:t>
      </w:r>
      <w:r w:rsidRPr="002625EB">
        <w:t>link control information</w:t>
      </w:r>
    </w:p>
    <w:p w14:paraId="58518835" w14:textId="77777777" w:rsidR="0040754E" w:rsidRDefault="0040754E" w:rsidP="0040754E">
      <w:pPr>
        <w:pStyle w:val="EW"/>
      </w:pPr>
      <w:r>
        <w:t>SCS</w:t>
      </w:r>
      <w:r>
        <w:tab/>
      </w:r>
      <w:r w:rsidR="002F20C5">
        <w:t>Subcarrier spacing</w:t>
      </w:r>
    </w:p>
    <w:p w14:paraId="7EDF14A6" w14:textId="77777777" w:rsidR="00650C22" w:rsidRDefault="00650C22" w:rsidP="00650C22">
      <w:pPr>
        <w:pStyle w:val="EW"/>
      </w:pPr>
      <w:r>
        <w:t>SFCI</w:t>
      </w:r>
      <w:r>
        <w:tab/>
        <w:t>Side</w:t>
      </w:r>
      <w:r w:rsidRPr="002625EB">
        <w:t xml:space="preserve">link </w:t>
      </w:r>
      <w:r>
        <w:t xml:space="preserve">feedback </w:t>
      </w:r>
      <w:r w:rsidRPr="002625EB">
        <w:t>control information</w:t>
      </w:r>
      <w:r w:rsidRPr="00B916EC">
        <w:t xml:space="preserve"> </w:t>
      </w:r>
    </w:p>
    <w:p w14:paraId="4AE330EB" w14:textId="77777777" w:rsidR="003574CA" w:rsidRPr="00B916EC" w:rsidRDefault="003574CA" w:rsidP="002B6019">
      <w:pPr>
        <w:pStyle w:val="EW"/>
      </w:pPr>
      <w:r w:rsidRPr="00B916EC">
        <w:t>SFN</w:t>
      </w:r>
      <w:r w:rsidR="007D5A3F">
        <w:tab/>
      </w:r>
      <w:r w:rsidRPr="00B916EC">
        <w:t>System frame number</w:t>
      </w:r>
    </w:p>
    <w:p w14:paraId="38DB2F17" w14:textId="77777777" w:rsidR="00650C22" w:rsidRPr="002625EB" w:rsidRDefault="00650C22" w:rsidP="00650C22">
      <w:pPr>
        <w:pStyle w:val="EW"/>
      </w:pPr>
      <w:r>
        <w:t>S</w:t>
      </w:r>
      <w:r w:rsidRPr="002625EB">
        <w:rPr>
          <w:rFonts w:hint="eastAsia"/>
        </w:rPr>
        <w:t>L</w:t>
      </w:r>
      <w:r w:rsidRPr="002625EB">
        <w:tab/>
      </w:r>
      <w:r>
        <w:t>Side</w:t>
      </w:r>
      <w:r w:rsidRPr="002625EB">
        <w:rPr>
          <w:rFonts w:hint="eastAsia"/>
        </w:rPr>
        <w:t>link</w:t>
      </w:r>
    </w:p>
    <w:p w14:paraId="08D89525" w14:textId="77777777" w:rsidR="0040754E" w:rsidRPr="005A3D04" w:rsidRDefault="0040754E" w:rsidP="0040754E">
      <w:pPr>
        <w:pStyle w:val="EW"/>
      </w:pPr>
      <w:r w:rsidRPr="001038E8">
        <w:t>SLIV</w:t>
      </w:r>
      <w:r w:rsidRPr="001038E8">
        <w:tab/>
        <w:t>Start and length indicator value</w:t>
      </w:r>
    </w:p>
    <w:p w14:paraId="77DE63E3" w14:textId="77777777" w:rsidR="00CF7D03" w:rsidRPr="00B916EC" w:rsidRDefault="00CF7D03" w:rsidP="002B6019">
      <w:pPr>
        <w:pStyle w:val="EW"/>
      </w:pPr>
      <w:r w:rsidRPr="00B916EC">
        <w:t>SPS</w:t>
      </w:r>
      <w:r w:rsidR="007D5A3F">
        <w:tab/>
      </w:r>
      <w:r w:rsidRPr="00B916EC">
        <w:t>Semi-persistent scheduling</w:t>
      </w:r>
    </w:p>
    <w:p w14:paraId="29AAE531" w14:textId="77777777" w:rsidR="002B6019" w:rsidRDefault="006A50C1" w:rsidP="0009732E">
      <w:pPr>
        <w:pStyle w:val="EW"/>
        <w:rPr>
          <w:rFonts w:eastAsia="MS Mincho"/>
        </w:rPr>
      </w:pPr>
      <w:r w:rsidRPr="00B916EC">
        <w:rPr>
          <w:rFonts w:eastAsia="MS Mincho"/>
        </w:rPr>
        <w:t>SR</w:t>
      </w:r>
      <w:r w:rsidR="007D5A3F">
        <w:rPr>
          <w:rFonts w:eastAsia="MS Mincho"/>
        </w:rPr>
        <w:tab/>
      </w:r>
      <w:r w:rsidRPr="00B916EC">
        <w:rPr>
          <w:rFonts w:eastAsia="MS Mincho"/>
        </w:rPr>
        <w:t>Scheduling request</w:t>
      </w:r>
    </w:p>
    <w:p w14:paraId="1C2747AB" w14:textId="77777777" w:rsidR="006A50C1" w:rsidRPr="00B916EC" w:rsidRDefault="002B6019" w:rsidP="002B6019">
      <w:pPr>
        <w:pStyle w:val="EW"/>
      </w:pPr>
      <w:r>
        <w:rPr>
          <w:rFonts w:eastAsia="MS Mincho"/>
        </w:rPr>
        <w:t>SRI</w:t>
      </w:r>
      <w:r>
        <w:rPr>
          <w:rFonts w:eastAsia="MS Mincho"/>
        </w:rPr>
        <w:tab/>
      </w:r>
      <w:r>
        <w:rPr>
          <w:rFonts w:hint="eastAsia"/>
          <w:lang w:eastAsia="zh-CN"/>
        </w:rPr>
        <w:t>SRS resource indicator</w:t>
      </w:r>
    </w:p>
    <w:p w14:paraId="29F52DCF" w14:textId="77777777" w:rsidR="006A50C1" w:rsidRPr="00B916EC" w:rsidRDefault="006A50C1" w:rsidP="002B6019">
      <w:pPr>
        <w:pStyle w:val="EW"/>
      </w:pPr>
      <w:r w:rsidRPr="00B916EC">
        <w:t>SRS</w:t>
      </w:r>
      <w:r w:rsidR="007D5A3F">
        <w:tab/>
      </w:r>
      <w:r w:rsidRPr="00B916EC">
        <w:t>Sounding reference signal</w:t>
      </w:r>
    </w:p>
    <w:p w14:paraId="3DEB2B00" w14:textId="2AB2F966" w:rsidR="006A50C1" w:rsidRDefault="006A50C1" w:rsidP="002B6019">
      <w:pPr>
        <w:pStyle w:val="EW"/>
      </w:pPr>
      <w:r w:rsidRPr="00B916EC">
        <w:t>SSS</w:t>
      </w:r>
      <w:r w:rsidR="007D5A3F">
        <w:tab/>
      </w:r>
      <w:r w:rsidRPr="00B916EC">
        <w:t>Secondary synchronization signal</w:t>
      </w:r>
    </w:p>
    <w:p w14:paraId="2F168490" w14:textId="52165714" w:rsidR="00860BAC" w:rsidRPr="00B916EC" w:rsidRDefault="00860BAC" w:rsidP="002B6019">
      <w:pPr>
        <w:pStyle w:val="EW"/>
      </w:pPr>
      <w:r w:rsidRPr="00686F3E">
        <w:t>SSSG</w:t>
      </w:r>
      <w:r w:rsidRPr="00686F3E">
        <w:tab/>
        <w:t>Search space set group</w:t>
      </w:r>
    </w:p>
    <w:p w14:paraId="01DD7FD0" w14:textId="77777777" w:rsidR="00255774" w:rsidRPr="00B916EC" w:rsidRDefault="00255774" w:rsidP="002B6019">
      <w:pPr>
        <w:pStyle w:val="EW"/>
      </w:pPr>
      <w:r w:rsidRPr="00B916EC">
        <w:t>TA</w:t>
      </w:r>
      <w:r w:rsidR="007D5A3F">
        <w:tab/>
      </w:r>
      <w:r w:rsidRPr="00B916EC">
        <w:t>Timing advance</w:t>
      </w:r>
    </w:p>
    <w:p w14:paraId="680DE074" w14:textId="77777777" w:rsidR="00D25BAD" w:rsidRDefault="006A50C1" w:rsidP="00D25BAD">
      <w:pPr>
        <w:pStyle w:val="EW"/>
      </w:pPr>
      <w:r w:rsidRPr="00B916EC">
        <w:t>TAG</w:t>
      </w:r>
      <w:r w:rsidR="007D5A3F">
        <w:tab/>
      </w:r>
      <w:r w:rsidRPr="00B916EC">
        <w:t>Timing advance group</w:t>
      </w:r>
      <w:r w:rsidRPr="00B916EC" w:rsidDel="009D286D">
        <w:t xml:space="preserve"> </w:t>
      </w:r>
    </w:p>
    <w:p w14:paraId="7768C2F0" w14:textId="77777777" w:rsidR="00D25BAD" w:rsidRDefault="00D25BAD" w:rsidP="00D25BAD">
      <w:pPr>
        <w:pStyle w:val="EW"/>
      </w:pPr>
      <w:r>
        <w:t>TB</w:t>
      </w:r>
      <w:r>
        <w:tab/>
        <w:t>Transport block</w:t>
      </w:r>
    </w:p>
    <w:p w14:paraId="297CF5C0" w14:textId="090B7A9C" w:rsidR="006A50C1" w:rsidRPr="00B916EC" w:rsidRDefault="00D25BAD" w:rsidP="00D25BAD">
      <w:pPr>
        <w:pStyle w:val="EW"/>
      </w:pPr>
      <w:r>
        <w:t>TBG</w:t>
      </w:r>
      <w:r>
        <w:tab/>
        <w:t>Transport block group</w:t>
      </w:r>
    </w:p>
    <w:p w14:paraId="39ECA084" w14:textId="77777777" w:rsidR="0040754E" w:rsidRPr="005A3D04" w:rsidRDefault="0040754E" w:rsidP="0040754E">
      <w:pPr>
        <w:pStyle w:val="EW"/>
      </w:pPr>
      <w:r w:rsidRPr="001038E8">
        <w:t>TCI</w:t>
      </w:r>
      <w:r w:rsidRPr="001038E8">
        <w:tab/>
        <w:t>Trans</w:t>
      </w:r>
      <w:r w:rsidRPr="00E94E3F">
        <w:t>mission Configuration Indicator</w:t>
      </w:r>
    </w:p>
    <w:p w14:paraId="45D6C9A9" w14:textId="77777777" w:rsidR="006A50C1" w:rsidRPr="00B916EC" w:rsidRDefault="006A50C1" w:rsidP="002B6019">
      <w:pPr>
        <w:pStyle w:val="EW"/>
      </w:pPr>
      <w:r w:rsidRPr="00B916EC">
        <w:t>UCI</w:t>
      </w:r>
      <w:r w:rsidR="007D5A3F">
        <w:tab/>
      </w:r>
      <w:r w:rsidRPr="00B916EC">
        <w:t>Uplink control information</w:t>
      </w:r>
    </w:p>
    <w:p w14:paraId="5C032CD6" w14:textId="77777777" w:rsidR="006A50C1" w:rsidRPr="00B916EC" w:rsidRDefault="006A50C1" w:rsidP="002B6019">
      <w:pPr>
        <w:pStyle w:val="EW"/>
      </w:pPr>
      <w:r w:rsidRPr="00B916EC">
        <w:t>UE</w:t>
      </w:r>
      <w:r w:rsidR="007D5A3F">
        <w:tab/>
      </w:r>
      <w:r w:rsidRPr="00B916EC">
        <w:t>User equipment</w:t>
      </w:r>
      <w:r w:rsidRPr="00B916EC">
        <w:rPr>
          <w:rFonts w:hint="eastAsia"/>
        </w:rPr>
        <w:t xml:space="preserve"> </w:t>
      </w:r>
    </w:p>
    <w:p w14:paraId="00DC02C9" w14:textId="77777777" w:rsidR="002B6019" w:rsidRDefault="006A50C1" w:rsidP="0009732E">
      <w:pPr>
        <w:pStyle w:val="EW"/>
      </w:pPr>
      <w:r w:rsidRPr="00B916EC">
        <w:rPr>
          <w:rFonts w:hint="eastAsia"/>
        </w:rPr>
        <w:t>UL</w:t>
      </w:r>
      <w:r w:rsidR="007D5A3F">
        <w:tab/>
      </w:r>
      <w:r w:rsidRPr="00B916EC">
        <w:rPr>
          <w:rFonts w:hint="eastAsia"/>
        </w:rPr>
        <w:t>Uplink</w:t>
      </w:r>
    </w:p>
    <w:p w14:paraId="136381DC" w14:textId="77777777" w:rsidR="0040754E" w:rsidRDefault="002B6019" w:rsidP="0040754E">
      <w:pPr>
        <w:pStyle w:val="EW"/>
      </w:pPr>
      <w:r w:rsidRPr="0023299F">
        <w:t>UL-SCH</w:t>
      </w:r>
      <w:r w:rsidRPr="0023299F">
        <w:tab/>
      </w:r>
      <w:r>
        <w:t>Uplink shared c</w:t>
      </w:r>
      <w:r w:rsidRPr="0023299F">
        <w:t>hannel</w:t>
      </w:r>
      <w:r w:rsidR="0040754E" w:rsidRPr="0040754E">
        <w:t xml:space="preserve"> </w:t>
      </w:r>
    </w:p>
    <w:p w14:paraId="6B79882C" w14:textId="77777777" w:rsidR="002B6019" w:rsidRPr="0023299F" w:rsidRDefault="0040754E" w:rsidP="0040754E">
      <w:pPr>
        <w:pStyle w:val="EW"/>
      </w:pPr>
      <w:r>
        <w:t>USS</w:t>
      </w:r>
      <w:r>
        <w:tab/>
        <w:t>UE-specific search space</w:t>
      </w:r>
    </w:p>
    <w:p w14:paraId="3069EE9E" w14:textId="77777777" w:rsidR="006A50C1" w:rsidRPr="00B916EC" w:rsidRDefault="006A50C1" w:rsidP="002B6019">
      <w:pPr>
        <w:pStyle w:val="EW"/>
      </w:pPr>
    </w:p>
    <w:p w14:paraId="6AF3F18C" w14:textId="77777777" w:rsidR="003D415C" w:rsidRPr="00B916EC" w:rsidRDefault="002A2B65" w:rsidP="001F7E31">
      <w:pPr>
        <w:pStyle w:val="Heading1"/>
        <w:tabs>
          <w:tab w:val="left" w:pos="1134"/>
        </w:tabs>
        <w:ind w:left="0" w:firstLine="0"/>
      </w:pPr>
      <w:r w:rsidRPr="00B916EC">
        <w:br w:type="page"/>
      </w:r>
      <w:bookmarkStart w:id="74" w:name="_Toc12021438"/>
      <w:bookmarkStart w:id="75" w:name="_Toc20311550"/>
      <w:bookmarkStart w:id="76" w:name="_Toc26719375"/>
      <w:bookmarkStart w:id="77" w:name="_Toc29894806"/>
      <w:bookmarkStart w:id="78" w:name="_Toc29899105"/>
      <w:bookmarkStart w:id="79" w:name="_Toc29899523"/>
      <w:bookmarkStart w:id="80" w:name="_Toc29917260"/>
      <w:bookmarkStart w:id="81" w:name="_Toc36498134"/>
      <w:bookmarkStart w:id="82" w:name="_Toc45699160"/>
      <w:bookmarkStart w:id="83" w:name="_Toc130394840"/>
      <w:r w:rsidR="003D415C" w:rsidRPr="00B916EC">
        <w:rPr>
          <w:rFonts w:hint="eastAsia"/>
        </w:rPr>
        <w:lastRenderedPageBreak/>
        <w:t>4</w:t>
      </w:r>
      <w:r w:rsidR="003D415C" w:rsidRPr="00B916EC">
        <w:rPr>
          <w:rFonts w:hint="eastAsia"/>
        </w:rPr>
        <w:tab/>
      </w:r>
      <w:r w:rsidR="003D415C" w:rsidRPr="00B916EC">
        <w:t>Synchronization procedures</w:t>
      </w:r>
      <w:bookmarkEnd w:id="74"/>
      <w:bookmarkEnd w:id="75"/>
      <w:bookmarkEnd w:id="76"/>
      <w:bookmarkEnd w:id="77"/>
      <w:bookmarkEnd w:id="78"/>
      <w:bookmarkEnd w:id="79"/>
      <w:bookmarkEnd w:id="80"/>
      <w:bookmarkEnd w:id="81"/>
      <w:bookmarkEnd w:id="82"/>
      <w:bookmarkEnd w:id="83"/>
    </w:p>
    <w:p w14:paraId="2B867302" w14:textId="77777777" w:rsidR="008122A3" w:rsidRPr="00B916EC" w:rsidRDefault="008122A3" w:rsidP="008122A3">
      <w:pPr>
        <w:pStyle w:val="Heading2"/>
      </w:pPr>
      <w:bookmarkStart w:id="84" w:name="_Toc12021439"/>
      <w:bookmarkStart w:id="85" w:name="_Toc20311551"/>
      <w:bookmarkStart w:id="86" w:name="_Toc26719376"/>
      <w:bookmarkStart w:id="87" w:name="_Toc29894807"/>
      <w:bookmarkStart w:id="88" w:name="_Toc29899106"/>
      <w:bookmarkStart w:id="89" w:name="_Toc29899524"/>
      <w:bookmarkStart w:id="90" w:name="_Toc29917261"/>
      <w:bookmarkStart w:id="91" w:name="_Toc36498135"/>
      <w:bookmarkStart w:id="92" w:name="_Toc45699161"/>
      <w:bookmarkStart w:id="93" w:name="_Toc130394841"/>
      <w:r w:rsidRPr="00B916EC">
        <w:t>4.1</w:t>
      </w:r>
      <w:r w:rsidRPr="00B916EC">
        <w:tab/>
        <w:t>Cell search</w:t>
      </w:r>
      <w:bookmarkEnd w:id="84"/>
      <w:bookmarkEnd w:id="85"/>
      <w:bookmarkEnd w:id="86"/>
      <w:bookmarkEnd w:id="87"/>
      <w:bookmarkEnd w:id="88"/>
      <w:bookmarkEnd w:id="89"/>
      <w:bookmarkEnd w:id="90"/>
      <w:bookmarkEnd w:id="91"/>
      <w:bookmarkEnd w:id="92"/>
      <w:bookmarkEnd w:id="93"/>
    </w:p>
    <w:p w14:paraId="5FF6E3F9" w14:textId="77777777" w:rsidR="00314CCF" w:rsidRPr="00B916EC" w:rsidRDefault="00A10623" w:rsidP="00A10623">
      <w:r w:rsidRPr="00B916EC">
        <w:t xml:space="preserve">Cell search is the procedure </w:t>
      </w:r>
      <w:r w:rsidR="009A36EA">
        <w:t>for</w:t>
      </w:r>
      <w:r w:rsidRPr="00B916EC">
        <w:t xml:space="preserve"> a UE </w:t>
      </w:r>
      <w:r w:rsidR="009A36EA">
        <w:t xml:space="preserve">to </w:t>
      </w:r>
      <w:r w:rsidRPr="00B916EC">
        <w:t xml:space="preserve">acquire time and frequency synchronization with a cell and </w:t>
      </w:r>
      <w:r w:rsidR="009A36EA">
        <w:t xml:space="preserve">to </w:t>
      </w:r>
      <w:r w:rsidRPr="00B916EC">
        <w:t xml:space="preserve">detect the physical layer Cell ID of </w:t>
      </w:r>
      <w:r w:rsidR="009A36EA" w:rsidRPr="00B916EC">
        <w:t>th</w:t>
      </w:r>
      <w:r w:rsidR="009A36EA">
        <w:t>e</w:t>
      </w:r>
      <w:r w:rsidR="009A36EA" w:rsidRPr="00B916EC">
        <w:t xml:space="preserve"> </w:t>
      </w:r>
      <w:r w:rsidRPr="00B916EC">
        <w:t>cell.</w:t>
      </w:r>
      <w:r w:rsidR="007D5A3F">
        <w:t xml:space="preserve"> </w:t>
      </w:r>
    </w:p>
    <w:p w14:paraId="1D94B5E7" w14:textId="77777777" w:rsidR="00A10623" w:rsidRPr="00B916EC" w:rsidRDefault="00A10623" w:rsidP="00A10623">
      <w:r w:rsidRPr="00B916EC">
        <w:t xml:space="preserve">A UE receives the following synchronization signals (SS) in order to perform cell search: the primary synchronization signal (PSS) and secondary synchronization signal (SSS) as defined in [4, TS 38.211]. </w:t>
      </w:r>
    </w:p>
    <w:p w14:paraId="6D132EB7" w14:textId="083C0C97" w:rsidR="00A10623" w:rsidRPr="00B916EC" w:rsidRDefault="00A10623" w:rsidP="00A10623">
      <w:pPr>
        <w:spacing w:after="160" w:line="259" w:lineRule="auto"/>
      </w:pPr>
      <w:r w:rsidRPr="00B916EC">
        <w:t>A UE assume</w:t>
      </w:r>
      <w:r w:rsidR="005E4D60">
        <w:t>s</w:t>
      </w:r>
      <w:r w:rsidRPr="00B916EC">
        <w:t xml:space="preserve"> that reception occasions of a physical broadcast channel (PBCH), PSS, and SSS are in consecutive symbols, as defined in [4, TS 38.211], and form a SS/PBCH block. </w:t>
      </w:r>
      <w:r w:rsidR="001E170D" w:rsidRPr="00B916EC">
        <w:t>The UE assume</w:t>
      </w:r>
      <w:r w:rsidR="005E4D60">
        <w:t>s</w:t>
      </w:r>
      <w:r w:rsidR="001E170D" w:rsidRPr="00B916EC">
        <w:t xml:space="preserve"> that SSS</w:t>
      </w:r>
      <w:r w:rsidR="00BE0332">
        <w:t>,</w:t>
      </w:r>
      <w:r w:rsidR="001E170D" w:rsidRPr="00B916EC">
        <w:t xml:space="preserve"> PBCH DM</w:t>
      </w:r>
      <w:r w:rsidR="00D97E37">
        <w:t>-</w:t>
      </w:r>
      <w:r w:rsidR="001E170D" w:rsidRPr="00B916EC">
        <w:t>RS</w:t>
      </w:r>
      <w:r w:rsidR="00BE0332">
        <w:t>, and PBCH data</w:t>
      </w:r>
      <w:r w:rsidR="001E170D" w:rsidRPr="00B916EC">
        <w:t xml:space="preserve"> have same </w:t>
      </w:r>
      <w:r w:rsidR="00314128" w:rsidRPr="00B916EC">
        <w:t>EPRE</w:t>
      </w:r>
      <w:r w:rsidR="001E170D" w:rsidRPr="00B916EC">
        <w:t xml:space="preserve">. </w:t>
      </w:r>
      <w:r w:rsidR="00BE0332">
        <w:t>The UE</w:t>
      </w:r>
      <w:r w:rsidR="00BE0332" w:rsidRPr="00AF1A70">
        <w:rPr>
          <w:rFonts w:eastAsia="MS Mincho"/>
        </w:rPr>
        <w:t xml:space="preserve"> may assume that the ratio of PSS EPRE to SSS </w:t>
      </w:r>
      <w:r w:rsidR="00BE0332">
        <w:rPr>
          <w:rFonts w:eastAsia="MS Mincho"/>
        </w:rPr>
        <w:t xml:space="preserve">EPRE in a SS/PBCH block </w:t>
      </w:r>
      <w:r w:rsidR="00BE0332" w:rsidRPr="00AF1A70">
        <w:rPr>
          <w:rFonts w:eastAsia="MS Mincho"/>
        </w:rPr>
        <w:t>is either 0</w:t>
      </w:r>
      <w:r w:rsidR="00BE0332">
        <w:rPr>
          <w:rFonts w:eastAsia="MS Mincho"/>
        </w:rPr>
        <w:t xml:space="preserve"> </w:t>
      </w:r>
      <w:r w:rsidR="00BE0332" w:rsidRPr="00AF1A70">
        <w:rPr>
          <w:rFonts w:eastAsia="MS Mincho"/>
        </w:rPr>
        <w:t>dB or 3</w:t>
      </w:r>
      <w:r w:rsidR="00BE0332">
        <w:rPr>
          <w:rFonts w:eastAsia="MS Mincho"/>
        </w:rPr>
        <w:t xml:space="preserve"> </w:t>
      </w:r>
      <w:r w:rsidR="00BE0332" w:rsidRPr="00AF1A70">
        <w:rPr>
          <w:rFonts w:eastAsia="MS Mincho"/>
        </w:rPr>
        <w:t>dB</w:t>
      </w:r>
      <w:r w:rsidR="00BE0332" w:rsidRPr="00B916EC">
        <w:t>.</w:t>
      </w:r>
      <w:r w:rsidR="005E4D60" w:rsidRPr="00DF4525">
        <w:t xml:space="preserve"> </w:t>
      </w:r>
      <w:r w:rsidR="005E4D60">
        <w:t>If the UE has not been</w:t>
      </w:r>
      <w:r w:rsidR="005E4D60" w:rsidRPr="00DF4525">
        <w:t xml:space="preserve"> provided dedicated higher layer parameters, the UE may assume that the ratio of PDCCH DMRS EPRE to SSS EPRE is within -8 dB and 8 dB when the UE monitors PDCCHs for a DCI format 1_0 with CRC scrambled by SI-RNTI, P-RNTI, or RA-RNTI</w:t>
      </w:r>
      <w:r w:rsidR="00012A94" w:rsidRPr="007B7CF1">
        <w:rPr>
          <w:lang w:val="en-US" w:eastAsia="zh-CN"/>
        </w:rPr>
        <w:t>, or for a DCI format 2_7</w:t>
      </w:r>
      <w:r w:rsidR="005E4D60" w:rsidRPr="00DF4525">
        <w:t>.</w:t>
      </w:r>
    </w:p>
    <w:p w14:paraId="13F40D7B" w14:textId="77777777" w:rsidR="00A10623" w:rsidRPr="00B916EC" w:rsidRDefault="00A10623" w:rsidP="00A10623">
      <w:pPr>
        <w:rPr>
          <w:lang w:eastAsia="ja-JP"/>
        </w:rPr>
      </w:pPr>
      <w:r w:rsidRPr="00B916EC">
        <w:t xml:space="preserve">For a half frame with SS/PBCH blocks, the first symbol indexes for candidate SS/PBCH blocks are </w:t>
      </w:r>
      <w:r w:rsidR="008C14E2" w:rsidRPr="00B916EC">
        <w:t xml:space="preserve">determined according to the </w:t>
      </w:r>
      <w:r w:rsidR="00B75E4F">
        <w:t>SCS</w:t>
      </w:r>
      <w:r w:rsidR="008C14E2" w:rsidRPr="00B916EC">
        <w:t xml:space="preserve"> of SS/PBCH blocks </w:t>
      </w:r>
      <w:r w:rsidRPr="00B916EC">
        <w:t>as follows</w:t>
      </w:r>
      <w:r w:rsidR="005E4D60" w:rsidRPr="00F827FD">
        <w:t xml:space="preserve">, </w:t>
      </w:r>
      <w:r w:rsidR="005E4D60" w:rsidRPr="00F827FD">
        <w:rPr>
          <w:lang w:eastAsia="ja-JP"/>
        </w:rPr>
        <w:t>where index 0 corresponds to the first symbol of the first slot in a half-frame</w:t>
      </w:r>
      <w:r w:rsidRPr="00B916EC">
        <w:t xml:space="preserve">. </w:t>
      </w:r>
    </w:p>
    <w:p w14:paraId="14B5E9D9" w14:textId="26C4C17B" w:rsidR="001F19DA" w:rsidRDefault="00416A87" w:rsidP="00416A87">
      <w:pPr>
        <w:pStyle w:val="B1"/>
      </w:pPr>
      <w:r>
        <w:rPr>
          <w:lang w:eastAsia="ja-JP"/>
        </w:rPr>
        <w:t>-</w:t>
      </w:r>
      <w:r>
        <w:rPr>
          <w:lang w:eastAsia="ja-JP"/>
        </w:rPr>
        <w:tab/>
      </w:r>
      <w:r w:rsidR="00367982" w:rsidRPr="00B916EC">
        <w:rPr>
          <w:lang w:eastAsia="ja-JP"/>
        </w:rPr>
        <w:t xml:space="preserve">Case A - </w:t>
      </w:r>
      <w:r w:rsidR="00A10623" w:rsidRPr="00B916EC">
        <w:rPr>
          <w:lang w:eastAsia="ja-JP"/>
        </w:rPr>
        <w:t xml:space="preserve">15 </w:t>
      </w:r>
      <w:r w:rsidR="00E66246" w:rsidRPr="00B916EC">
        <w:rPr>
          <w:lang w:eastAsia="ja-JP"/>
        </w:rPr>
        <w:t>kHz</w:t>
      </w:r>
      <w:r w:rsidR="00A10623" w:rsidRPr="00B916EC">
        <w:rPr>
          <w:lang w:eastAsia="ja-JP"/>
        </w:rPr>
        <w:t xml:space="preserve"> </w:t>
      </w:r>
      <w:r w:rsidR="00B75E4F">
        <w:t>SCS</w:t>
      </w:r>
      <w:r w:rsidR="00A10623" w:rsidRPr="00B916EC">
        <w:rPr>
          <w:lang w:eastAsia="ja-JP"/>
        </w:rPr>
        <w:t xml:space="preserve">: the first symbols of the candidate SS/PBCH blocks have indexes of </w:t>
      </w:r>
      <m:oMath>
        <m:d>
          <m:dPr>
            <m:begChr m:val="{"/>
            <m:endChr m:val="}"/>
            <m:ctrlPr>
              <w:rPr>
                <w:rFonts w:ascii="Cambria Math" w:hAnsi="Cambria Math"/>
                <w:i/>
                <w:lang w:eastAsia="ja-JP"/>
              </w:rPr>
            </m:ctrlPr>
          </m:dPr>
          <m:e>
            <m:r>
              <w:rPr>
                <w:rFonts w:ascii="Cambria Math" w:hAnsi="Cambria Math"/>
                <w:lang w:eastAsia="ja-JP"/>
              </w:rPr>
              <m:t>2,8</m:t>
            </m:r>
          </m:e>
        </m:d>
        <m:r>
          <w:rPr>
            <w:rFonts w:ascii="Cambria Math"/>
          </w:rPr>
          <m:t>+14</m:t>
        </m:r>
        <m:r>
          <w:rPr>
            <w:rFonts w:ascii="Cambria Math" w:hAnsi="Cambria Math" w:cs="Cambria Math"/>
          </w:rPr>
          <m:t>⋅</m:t>
        </m:r>
        <m:r>
          <w:rPr>
            <w:rFonts w:ascii="Cambria Math"/>
          </w:rPr>
          <m:t>n</m:t>
        </m:r>
      </m:oMath>
      <w:r w:rsidR="00A10623" w:rsidRPr="00B916EC">
        <w:t xml:space="preserve">. </w:t>
      </w:r>
    </w:p>
    <w:p w14:paraId="21D8EC38" w14:textId="77777777" w:rsidR="001F19DA" w:rsidRPr="0047180A" w:rsidRDefault="001F19DA" w:rsidP="0047180A">
      <w:pPr>
        <w:pStyle w:val="B2"/>
        <w:rPr>
          <w:lang w:val="en-US"/>
        </w:rPr>
      </w:pPr>
      <w:r>
        <w:rPr>
          <w:rFonts w:eastAsiaTheme="minorEastAsia"/>
          <w:lang w:eastAsia="ja-JP"/>
        </w:rPr>
        <w:t>-</w:t>
      </w:r>
      <w:r>
        <w:rPr>
          <w:rFonts w:eastAsiaTheme="minorEastAsia"/>
          <w:lang w:eastAsia="ja-JP"/>
        </w:rPr>
        <w:tab/>
      </w:r>
      <w:r w:rsidRPr="006C70FD">
        <w:rPr>
          <w:rFonts w:eastAsiaTheme="minorEastAsia"/>
          <w:lang w:eastAsia="ja-JP"/>
        </w:rPr>
        <w:t>F</w:t>
      </w:r>
      <w:r w:rsidRPr="006C70FD">
        <w:rPr>
          <w:rFonts w:eastAsiaTheme="minorEastAsia" w:hint="eastAsia"/>
          <w:lang w:eastAsia="ja-JP"/>
        </w:rPr>
        <w:t xml:space="preserve">or </w:t>
      </w:r>
      <w:r>
        <w:rPr>
          <w:lang w:eastAsia="ja-JP"/>
        </w:rPr>
        <w:t>operation without shared spectrum channel access</w:t>
      </w:r>
      <w:r w:rsidR="00956FC0">
        <w:rPr>
          <w:lang w:val="en-US" w:eastAsia="ja-JP"/>
        </w:rPr>
        <w:t>:</w:t>
      </w:r>
    </w:p>
    <w:p w14:paraId="19EAF7A3" w14:textId="653F55A3" w:rsidR="001F19DA" w:rsidRDefault="001F19DA" w:rsidP="0047180A">
      <w:pPr>
        <w:pStyle w:val="B3"/>
      </w:pPr>
      <w:r>
        <w:t>-</w:t>
      </w:r>
      <w:r>
        <w:tab/>
      </w:r>
      <w:r w:rsidR="00A10623" w:rsidRPr="00B916EC">
        <w:t xml:space="preserve">For carrier frequencies smaller than or equal to 3 GHz, </w:t>
      </w:r>
      <m:oMath>
        <m:r>
          <w:rPr>
            <w:rFonts w:ascii="Cambria Math"/>
          </w:rPr>
          <m:t>n=0,1</m:t>
        </m:r>
      </m:oMath>
      <w:r w:rsidR="00A10623" w:rsidRPr="00B916EC">
        <w:t xml:space="preserve">. </w:t>
      </w:r>
    </w:p>
    <w:p w14:paraId="662AF324" w14:textId="49C532C5" w:rsidR="00A10623" w:rsidRDefault="001F19DA" w:rsidP="0047180A">
      <w:pPr>
        <w:pStyle w:val="B3"/>
        <w:rPr>
          <w:lang w:eastAsia="ja-JP"/>
        </w:rPr>
      </w:pPr>
      <w:r>
        <w:t>-</w:t>
      </w:r>
      <w:r>
        <w:tab/>
      </w:r>
      <w:r w:rsidR="00A10623" w:rsidRPr="00B916EC">
        <w:t>For carrier frequencies</w:t>
      </w:r>
      <w:r w:rsidR="004917D8" w:rsidRPr="004917D8">
        <w:rPr>
          <w:lang w:val="en-US"/>
        </w:rPr>
        <w:t xml:space="preserve"> </w:t>
      </w:r>
      <w:r w:rsidR="004917D8">
        <w:rPr>
          <w:lang w:val="en-US"/>
        </w:rPr>
        <w:t>within FR1</w:t>
      </w:r>
      <w:r w:rsidR="00A10623" w:rsidRPr="00B916EC">
        <w:t xml:space="preserve"> larger than 3 GHz, </w:t>
      </w:r>
      <m:oMath>
        <m:r>
          <w:rPr>
            <w:rFonts w:ascii="Cambria Math"/>
          </w:rPr>
          <m:t>n=0,1,2,3</m:t>
        </m:r>
      </m:oMath>
      <w:r w:rsidR="00A10623" w:rsidRPr="00B916EC">
        <w:rPr>
          <w:lang w:eastAsia="ja-JP"/>
        </w:rPr>
        <w:t>.</w:t>
      </w:r>
    </w:p>
    <w:p w14:paraId="18BE9E7F" w14:textId="77777777" w:rsidR="001F19DA" w:rsidRPr="00B916EC" w:rsidRDefault="001F19DA" w:rsidP="0047180A">
      <w:pPr>
        <w:pStyle w:val="B2"/>
        <w:rPr>
          <w:lang w:eastAsia="ja-JP"/>
        </w:rPr>
      </w:pPr>
      <w:r>
        <w:rPr>
          <w:rFonts w:eastAsiaTheme="minorEastAsia"/>
          <w:lang w:eastAsia="ja-JP"/>
        </w:rPr>
        <w:t>-</w:t>
      </w:r>
      <w:r>
        <w:rPr>
          <w:rFonts w:eastAsiaTheme="minorEastAsia"/>
          <w:lang w:eastAsia="ja-JP"/>
        </w:rPr>
        <w:tab/>
      </w:r>
      <w:r>
        <w:rPr>
          <w:lang w:eastAsia="ja-JP"/>
        </w:rPr>
        <w:t xml:space="preserve">For operation with shared spectrum channel access, as described in [15, TS 37.213], </w:t>
      </w:r>
      <m:oMath>
        <m:r>
          <w:rPr>
            <w:rFonts w:ascii="Cambria Math"/>
          </w:rPr>
          <m:t>n=0,</m:t>
        </m:r>
        <m:r>
          <m:rPr>
            <m:sty m:val="p"/>
          </m:rPr>
          <w:rPr>
            <w:rFonts w:ascii="Cambria Math"/>
          </w:rPr>
          <m:t xml:space="preserve"> </m:t>
        </m:r>
        <m:r>
          <w:rPr>
            <w:rFonts w:ascii="Cambria Math"/>
          </w:rPr>
          <m:t>1,</m:t>
        </m:r>
        <m:r>
          <m:rPr>
            <m:sty m:val="p"/>
          </m:rPr>
          <w:rPr>
            <w:rFonts w:ascii="Cambria Math"/>
          </w:rPr>
          <m:t xml:space="preserve"> </m:t>
        </m:r>
        <m:r>
          <w:rPr>
            <w:rFonts w:ascii="Cambria Math"/>
          </w:rPr>
          <m:t>2,</m:t>
        </m:r>
        <m:r>
          <m:rPr>
            <m:sty m:val="p"/>
          </m:rPr>
          <w:rPr>
            <w:rFonts w:ascii="Cambria Math"/>
          </w:rPr>
          <m:t xml:space="preserve"> </m:t>
        </m:r>
        <m:r>
          <w:rPr>
            <w:rFonts w:ascii="Cambria Math"/>
          </w:rPr>
          <m:t>3, 4</m:t>
        </m:r>
      </m:oMath>
      <w:r>
        <w:rPr>
          <w:iCs/>
        </w:rPr>
        <w:t>.</w:t>
      </w:r>
    </w:p>
    <w:p w14:paraId="63D32F9F" w14:textId="517CC0DE" w:rsidR="00A10623" w:rsidRPr="00B916EC" w:rsidRDefault="00416A87" w:rsidP="00416A87">
      <w:pPr>
        <w:pStyle w:val="B1"/>
        <w:rPr>
          <w:lang w:eastAsia="ja-JP"/>
        </w:rPr>
      </w:pPr>
      <w:r>
        <w:rPr>
          <w:lang w:eastAsia="ja-JP"/>
        </w:rPr>
        <w:t>-</w:t>
      </w:r>
      <w:r>
        <w:rPr>
          <w:lang w:eastAsia="ja-JP"/>
        </w:rPr>
        <w:tab/>
      </w:r>
      <w:r w:rsidR="00367982" w:rsidRPr="00B916EC">
        <w:rPr>
          <w:lang w:eastAsia="ja-JP"/>
        </w:rPr>
        <w:t xml:space="preserve">Case B - </w:t>
      </w:r>
      <w:r w:rsidR="00A10623" w:rsidRPr="00B916EC">
        <w:rPr>
          <w:lang w:eastAsia="ja-JP"/>
        </w:rPr>
        <w:t xml:space="preserve">30 </w:t>
      </w:r>
      <w:r w:rsidR="00E66246" w:rsidRPr="00B916EC">
        <w:rPr>
          <w:lang w:eastAsia="ja-JP"/>
        </w:rPr>
        <w:t>kHz</w:t>
      </w:r>
      <w:r w:rsidR="00A10623" w:rsidRPr="00B916EC">
        <w:rPr>
          <w:lang w:eastAsia="ja-JP"/>
        </w:rPr>
        <w:t xml:space="preserve"> </w:t>
      </w:r>
      <w:r w:rsidR="00B75E4F">
        <w:t>SCS</w:t>
      </w:r>
      <w:r w:rsidR="00A10623" w:rsidRPr="00B916EC">
        <w:rPr>
          <w:lang w:eastAsia="ja-JP"/>
        </w:rPr>
        <w:t xml:space="preserve">: the first symbols of the candidate SS/PBCH blocks have indexes </w:t>
      </w:r>
      <m:oMath>
        <m:d>
          <m:dPr>
            <m:begChr m:val="{"/>
            <m:endChr m:val="}"/>
            <m:ctrlPr>
              <w:rPr>
                <w:rFonts w:ascii="Cambria Math" w:hAnsi="Cambria Math"/>
                <w:i/>
                <w:lang w:eastAsia="ja-JP"/>
              </w:rPr>
            </m:ctrlPr>
          </m:dPr>
          <m:e>
            <m:r>
              <w:rPr>
                <w:rFonts w:ascii="Cambria Math" w:hAnsi="Cambria Math"/>
                <w:lang w:eastAsia="ja-JP"/>
              </w:rPr>
              <m:t>4,8,16,20</m:t>
            </m:r>
          </m:e>
        </m:d>
        <m:r>
          <w:rPr>
            <w:rFonts w:ascii="Cambria Math"/>
          </w:rPr>
          <m:t>+28</m:t>
        </m:r>
        <m:r>
          <w:rPr>
            <w:rFonts w:ascii="Cambria Math" w:hAnsi="Cambria Math" w:cs="Cambria Math"/>
          </w:rPr>
          <m:t>⋅</m:t>
        </m:r>
        <m:r>
          <w:rPr>
            <w:rFonts w:ascii="Cambria Math"/>
          </w:rPr>
          <m:t>n</m:t>
        </m:r>
      </m:oMath>
      <w:r w:rsidR="00A10623" w:rsidRPr="00B916EC">
        <w:rPr>
          <w:lang w:eastAsia="ja-JP"/>
        </w:rPr>
        <w:t xml:space="preserve">. </w:t>
      </w:r>
      <w:r w:rsidR="00A10623" w:rsidRPr="00B916EC">
        <w:t xml:space="preserve">For carrier frequencies smaller than or equal to 3 GHz, </w:t>
      </w:r>
      <m:oMath>
        <m:r>
          <w:rPr>
            <w:rFonts w:ascii="Cambria Math"/>
          </w:rPr>
          <m:t>n=0</m:t>
        </m:r>
      </m:oMath>
      <w:r w:rsidR="00A10623" w:rsidRPr="00B916EC">
        <w:t>. For carrier frequencies</w:t>
      </w:r>
      <w:r w:rsidR="004917D8" w:rsidRPr="004917D8">
        <w:rPr>
          <w:lang w:val="en-US"/>
        </w:rPr>
        <w:t xml:space="preserve"> </w:t>
      </w:r>
      <w:r w:rsidR="004917D8">
        <w:rPr>
          <w:lang w:val="en-US"/>
        </w:rPr>
        <w:t>within FR1</w:t>
      </w:r>
      <w:r w:rsidR="00A10623" w:rsidRPr="00B916EC">
        <w:t xml:space="preserve"> larger than 3 GHz, </w:t>
      </w:r>
      <m:oMath>
        <m:r>
          <w:rPr>
            <w:rFonts w:ascii="Cambria Math"/>
          </w:rPr>
          <m:t>n=0,1</m:t>
        </m:r>
      </m:oMath>
      <w:r w:rsidR="00A10623" w:rsidRPr="00B916EC">
        <w:t>.</w:t>
      </w:r>
    </w:p>
    <w:p w14:paraId="37D6DD86" w14:textId="39FFF1E5" w:rsidR="006C70FD" w:rsidRDefault="00416A87" w:rsidP="006C70FD">
      <w:pPr>
        <w:pStyle w:val="B1"/>
        <w:rPr>
          <w:lang w:eastAsia="ja-JP"/>
        </w:rPr>
      </w:pPr>
      <w:r>
        <w:rPr>
          <w:lang w:eastAsia="ja-JP"/>
        </w:rPr>
        <w:t>-</w:t>
      </w:r>
      <w:r>
        <w:rPr>
          <w:lang w:eastAsia="ja-JP"/>
        </w:rPr>
        <w:tab/>
      </w:r>
      <w:r w:rsidR="00367982" w:rsidRPr="00B916EC">
        <w:rPr>
          <w:lang w:eastAsia="ja-JP"/>
        </w:rPr>
        <w:t xml:space="preserve">Case C - </w:t>
      </w:r>
      <w:r w:rsidR="00A10623" w:rsidRPr="00B916EC">
        <w:rPr>
          <w:lang w:eastAsia="ja-JP"/>
        </w:rPr>
        <w:t xml:space="preserve">30 </w:t>
      </w:r>
      <w:r w:rsidR="00E66246" w:rsidRPr="00B916EC">
        <w:rPr>
          <w:lang w:eastAsia="ja-JP"/>
        </w:rPr>
        <w:t>kHz</w:t>
      </w:r>
      <w:r w:rsidR="00A10623" w:rsidRPr="00B916EC">
        <w:rPr>
          <w:lang w:eastAsia="ja-JP"/>
        </w:rPr>
        <w:t xml:space="preserve"> </w:t>
      </w:r>
      <w:r w:rsidR="00B75E4F">
        <w:t>SCS</w:t>
      </w:r>
      <w:r w:rsidR="00A10623" w:rsidRPr="00B916EC">
        <w:rPr>
          <w:lang w:eastAsia="ja-JP"/>
        </w:rPr>
        <w:t xml:space="preserve">: the first symbols of the candidate SS/PBCH blocks have indexes </w:t>
      </w:r>
      <m:oMath>
        <m:d>
          <m:dPr>
            <m:begChr m:val="{"/>
            <m:endChr m:val="}"/>
            <m:ctrlPr>
              <w:rPr>
                <w:rFonts w:ascii="Cambria Math" w:hAnsi="Cambria Math"/>
                <w:i/>
                <w:lang w:eastAsia="ja-JP"/>
              </w:rPr>
            </m:ctrlPr>
          </m:dPr>
          <m:e>
            <m:r>
              <w:rPr>
                <w:rFonts w:ascii="Cambria Math" w:hAnsi="Cambria Math"/>
                <w:lang w:eastAsia="ja-JP"/>
              </w:rPr>
              <m:t>2,8</m:t>
            </m:r>
          </m:e>
        </m:d>
        <m:r>
          <w:rPr>
            <w:rFonts w:ascii="Cambria Math"/>
          </w:rPr>
          <m:t>+14</m:t>
        </m:r>
        <m:r>
          <w:rPr>
            <w:rFonts w:ascii="Cambria Math" w:hAnsi="Cambria Math" w:cs="Cambria Math"/>
          </w:rPr>
          <m:t>⋅</m:t>
        </m:r>
        <m:r>
          <w:rPr>
            <w:rFonts w:ascii="Cambria Math"/>
          </w:rPr>
          <m:t>n</m:t>
        </m:r>
      </m:oMath>
      <w:r w:rsidR="00A10623" w:rsidRPr="00B916EC">
        <w:rPr>
          <w:lang w:eastAsia="ja-JP"/>
        </w:rPr>
        <w:t xml:space="preserve">. </w:t>
      </w:r>
    </w:p>
    <w:p w14:paraId="48FD33B2" w14:textId="77777777" w:rsidR="00956FC0" w:rsidRPr="006C70FD" w:rsidRDefault="00956FC0" w:rsidP="0047180A">
      <w:pPr>
        <w:pStyle w:val="B2"/>
        <w:rPr>
          <w:rFonts w:eastAsiaTheme="minorEastAsia"/>
          <w:lang w:val="en-GB" w:eastAsia="zh-CN"/>
        </w:rPr>
      </w:pPr>
      <w:r>
        <w:rPr>
          <w:rFonts w:eastAsiaTheme="minorEastAsia"/>
          <w:lang w:eastAsia="ja-JP"/>
        </w:rPr>
        <w:t>-</w:t>
      </w:r>
      <w:r>
        <w:rPr>
          <w:rFonts w:eastAsiaTheme="minorEastAsia"/>
          <w:lang w:eastAsia="ja-JP"/>
        </w:rPr>
        <w:tab/>
      </w:r>
      <w:r w:rsidRPr="006C70FD">
        <w:rPr>
          <w:rFonts w:eastAsiaTheme="minorEastAsia"/>
          <w:lang w:eastAsia="ja-JP"/>
        </w:rPr>
        <w:t>F</w:t>
      </w:r>
      <w:r w:rsidRPr="006C70FD">
        <w:rPr>
          <w:rFonts w:eastAsiaTheme="minorEastAsia" w:hint="eastAsia"/>
          <w:lang w:eastAsia="ja-JP"/>
        </w:rPr>
        <w:t xml:space="preserve">or </w:t>
      </w:r>
      <w:r>
        <w:rPr>
          <w:lang w:eastAsia="ja-JP"/>
        </w:rPr>
        <w:t>operation without shared spectrum channel access</w:t>
      </w:r>
    </w:p>
    <w:p w14:paraId="34B52196" w14:textId="77777777" w:rsidR="006C70FD" w:rsidRPr="006C70FD" w:rsidRDefault="006C70FD" w:rsidP="0047180A">
      <w:pPr>
        <w:pStyle w:val="B3"/>
        <w:rPr>
          <w:rFonts w:eastAsiaTheme="minorEastAsia"/>
          <w:lang w:eastAsia="ja-JP"/>
        </w:rPr>
      </w:pPr>
      <w:r>
        <w:rPr>
          <w:rFonts w:eastAsiaTheme="minorEastAsia"/>
          <w:lang w:eastAsia="ja-JP"/>
        </w:rPr>
        <w:t>-</w:t>
      </w:r>
      <w:r>
        <w:rPr>
          <w:rFonts w:eastAsiaTheme="minorEastAsia"/>
          <w:lang w:eastAsia="ja-JP"/>
        </w:rPr>
        <w:tab/>
      </w:r>
      <w:r w:rsidRPr="006C70FD">
        <w:rPr>
          <w:rFonts w:eastAsiaTheme="minorEastAsia"/>
          <w:lang w:eastAsia="ja-JP"/>
        </w:rPr>
        <w:t>F</w:t>
      </w:r>
      <w:r w:rsidRPr="006C70FD">
        <w:rPr>
          <w:rFonts w:eastAsiaTheme="minorEastAsia" w:hint="eastAsia"/>
          <w:lang w:eastAsia="ja-JP"/>
        </w:rPr>
        <w:t xml:space="preserve">or paired </w:t>
      </w:r>
      <w:r w:rsidRPr="006C70FD">
        <w:rPr>
          <w:rFonts w:eastAsiaTheme="minorEastAsia"/>
          <w:lang w:eastAsia="ja-JP"/>
        </w:rPr>
        <w:t>spectrum</w:t>
      </w:r>
      <w:r w:rsidRPr="006C70FD">
        <w:rPr>
          <w:rFonts w:eastAsiaTheme="minorEastAsia" w:hint="eastAsia"/>
          <w:lang w:eastAsia="ja-JP"/>
        </w:rPr>
        <w:t xml:space="preserve"> operation</w:t>
      </w:r>
    </w:p>
    <w:p w14:paraId="23D63CE1" w14:textId="487CA7B3" w:rsidR="006C70FD" w:rsidRPr="006C70FD" w:rsidRDefault="006C70FD" w:rsidP="0047180A">
      <w:pPr>
        <w:pStyle w:val="B4"/>
        <w:rPr>
          <w:rFonts w:eastAsiaTheme="minorEastAsia"/>
        </w:rPr>
      </w:pPr>
      <w:r>
        <w:t>-</w:t>
      </w:r>
      <w:r>
        <w:tab/>
      </w:r>
      <w:r w:rsidR="00A10623" w:rsidRPr="00B916EC">
        <w:t xml:space="preserve">For carrier frequencies smaller than or equal to 3 GHz, </w:t>
      </w:r>
      <m:oMath>
        <m:r>
          <w:rPr>
            <w:rFonts w:ascii="Cambria Math"/>
          </w:rPr>
          <m:t>n=0,1</m:t>
        </m:r>
      </m:oMath>
      <w:r w:rsidR="00A10623" w:rsidRPr="00B916EC">
        <w:t>. For carrier frequencies</w:t>
      </w:r>
      <w:r w:rsidR="004917D8" w:rsidRPr="004917D8">
        <w:rPr>
          <w:lang w:val="en-US"/>
        </w:rPr>
        <w:t xml:space="preserve"> </w:t>
      </w:r>
      <w:r w:rsidR="004917D8">
        <w:rPr>
          <w:lang w:val="en-US"/>
        </w:rPr>
        <w:t>within FR1</w:t>
      </w:r>
      <w:r w:rsidR="00A10623" w:rsidRPr="00B916EC">
        <w:t xml:space="preserve"> larger than 3 GHz, </w:t>
      </w:r>
      <m:oMath>
        <m:r>
          <w:rPr>
            <w:rFonts w:ascii="Cambria Math"/>
          </w:rPr>
          <m:t>n=0,1,2,3</m:t>
        </m:r>
      </m:oMath>
      <w:r w:rsidR="00A10623" w:rsidRPr="00B916EC">
        <w:t>.</w:t>
      </w:r>
      <w:r w:rsidRPr="006C70FD">
        <w:rPr>
          <w:rFonts w:eastAsiaTheme="minorEastAsia"/>
        </w:rPr>
        <w:t xml:space="preserve"> </w:t>
      </w:r>
    </w:p>
    <w:p w14:paraId="6CEA3EDB" w14:textId="6395D4B0" w:rsidR="006C70FD" w:rsidRPr="006C70FD" w:rsidRDefault="006C70FD" w:rsidP="0047180A">
      <w:pPr>
        <w:pStyle w:val="B3"/>
        <w:rPr>
          <w:rFonts w:eastAsiaTheme="minorEastAsia"/>
          <w:lang w:eastAsia="ja-JP"/>
        </w:rPr>
      </w:pPr>
      <w:r>
        <w:rPr>
          <w:rFonts w:eastAsiaTheme="minorEastAsia"/>
          <w:lang w:eastAsia="ja-JP"/>
        </w:rPr>
        <w:t>-</w:t>
      </w:r>
      <w:r>
        <w:rPr>
          <w:rFonts w:eastAsiaTheme="minorEastAsia"/>
          <w:lang w:eastAsia="ja-JP"/>
        </w:rPr>
        <w:tab/>
      </w:r>
      <w:r w:rsidRPr="006C70FD">
        <w:rPr>
          <w:rFonts w:eastAsiaTheme="minorEastAsia"/>
          <w:lang w:eastAsia="ja-JP"/>
        </w:rPr>
        <w:t>F</w:t>
      </w:r>
      <w:r w:rsidRPr="006C70FD">
        <w:rPr>
          <w:rFonts w:eastAsiaTheme="minorEastAsia" w:hint="eastAsia"/>
          <w:lang w:eastAsia="ja-JP"/>
        </w:rPr>
        <w:t xml:space="preserve">or </w:t>
      </w:r>
      <w:r w:rsidRPr="006C70FD">
        <w:rPr>
          <w:rFonts w:eastAsiaTheme="minorEastAsia" w:hint="eastAsia"/>
          <w:lang w:eastAsia="zh-CN"/>
        </w:rPr>
        <w:t>un</w:t>
      </w:r>
      <w:r w:rsidRPr="006C70FD">
        <w:rPr>
          <w:rFonts w:eastAsiaTheme="minorEastAsia" w:hint="eastAsia"/>
          <w:lang w:eastAsia="ja-JP"/>
        </w:rPr>
        <w:t xml:space="preserve">paired </w:t>
      </w:r>
      <w:r w:rsidRPr="006C70FD">
        <w:rPr>
          <w:rFonts w:eastAsiaTheme="minorEastAsia"/>
          <w:lang w:eastAsia="ja-JP"/>
        </w:rPr>
        <w:t>spectrum</w:t>
      </w:r>
      <w:r w:rsidRPr="006C70FD">
        <w:rPr>
          <w:rFonts w:eastAsiaTheme="minorEastAsia" w:hint="eastAsia"/>
          <w:lang w:eastAsia="ja-JP"/>
        </w:rPr>
        <w:t xml:space="preserve"> operation</w:t>
      </w:r>
    </w:p>
    <w:p w14:paraId="717A3D75" w14:textId="67972251" w:rsidR="006C70FD" w:rsidRDefault="006C70FD" w:rsidP="0047180A">
      <w:pPr>
        <w:pStyle w:val="B4"/>
        <w:rPr>
          <w:rFonts w:eastAsiaTheme="minorEastAsia"/>
        </w:rPr>
      </w:pPr>
      <w:r>
        <w:rPr>
          <w:rFonts w:eastAsiaTheme="minorEastAsia"/>
        </w:rPr>
        <w:t>-</w:t>
      </w:r>
      <w:r>
        <w:rPr>
          <w:rFonts w:eastAsiaTheme="minorEastAsia"/>
        </w:rPr>
        <w:tab/>
      </w:r>
      <w:r w:rsidRPr="006C70FD">
        <w:rPr>
          <w:rFonts w:eastAsiaTheme="minorEastAsia"/>
        </w:rPr>
        <w:t xml:space="preserve">For carrier frequencies smaller than </w:t>
      </w:r>
      <w:r w:rsidR="00BF5BD2">
        <w:t>1.88</w:t>
      </w:r>
      <w:r w:rsidRPr="006C70FD">
        <w:rPr>
          <w:rFonts w:eastAsiaTheme="minorEastAsia"/>
        </w:rPr>
        <w:t xml:space="preserve"> GHz, </w:t>
      </w:r>
      <m:oMath>
        <m:r>
          <w:rPr>
            <w:rFonts w:ascii="Cambria Math"/>
          </w:rPr>
          <m:t>n=0,1</m:t>
        </m:r>
      </m:oMath>
      <w:r w:rsidRPr="006C70FD">
        <w:rPr>
          <w:rFonts w:eastAsiaTheme="minorEastAsia"/>
        </w:rPr>
        <w:t>. For carrier frequencies</w:t>
      </w:r>
      <w:r w:rsidR="004917D8" w:rsidRPr="004917D8">
        <w:rPr>
          <w:lang w:val="en-US"/>
        </w:rPr>
        <w:t xml:space="preserve"> </w:t>
      </w:r>
      <w:r w:rsidR="004917D8">
        <w:rPr>
          <w:lang w:val="en-US"/>
        </w:rPr>
        <w:t>within FR1</w:t>
      </w:r>
      <w:r w:rsidRPr="006C70FD">
        <w:rPr>
          <w:rFonts w:eastAsiaTheme="minorEastAsia"/>
        </w:rPr>
        <w:t xml:space="preserve"> </w:t>
      </w:r>
      <w:r w:rsidR="00BF5BD2">
        <w:t xml:space="preserve">equal to or </w:t>
      </w:r>
      <w:r w:rsidRPr="006C70FD">
        <w:rPr>
          <w:rFonts w:eastAsiaTheme="minorEastAsia"/>
        </w:rPr>
        <w:t xml:space="preserve">larger than </w:t>
      </w:r>
      <w:r w:rsidR="00BF5BD2">
        <w:t>1.88</w:t>
      </w:r>
      <w:r w:rsidRPr="006C70FD">
        <w:rPr>
          <w:rFonts w:eastAsiaTheme="minorEastAsia"/>
        </w:rPr>
        <w:t xml:space="preserve"> GHz, </w:t>
      </w:r>
      <m:oMath>
        <m:r>
          <w:rPr>
            <w:rFonts w:ascii="Cambria Math"/>
          </w:rPr>
          <m:t>n=0,1,2,3</m:t>
        </m:r>
      </m:oMath>
      <w:r w:rsidRPr="006C70FD">
        <w:rPr>
          <w:rFonts w:eastAsiaTheme="minorEastAsia"/>
        </w:rPr>
        <w:t>.</w:t>
      </w:r>
    </w:p>
    <w:p w14:paraId="7994B2E7" w14:textId="77777777" w:rsidR="00956FC0" w:rsidRPr="00B916EC" w:rsidRDefault="00956FC0" w:rsidP="0047180A">
      <w:pPr>
        <w:pStyle w:val="B2"/>
        <w:rPr>
          <w:lang w:eastAsia="ja-JP"/>
        </w:rPr>
      </w:pPr>
      <w:r>
        <w:rPr>
          <w:rFonts w:eastAsiaTheme="minorEastAsia"/>
          <w:lang w:eastAsia="ja-JP"/>
        </w:rPr>
        <w:t>-</w:t>
      </w:r>
      <w:r>
        <w:rPr>
          <w:rFonts w:eastAsiaTheme="minorEastAsia"/>
          <w:lang w:eastAsia="ja-JP"/>
        </w:rPr>
        <w:tab/>
      </w:r>
      <w:r w:rsidRPr="006C70FD">
        <w:rPr>
          <w:rFonts w:eastAsiaTheme="minorEastAsia"/>
          <w:lang w:eastAsia="ja-JP"/>
        </w:rPr>
        <w:t>F</w:t>
      </w:r>
      <w:r w:rsidRPr="006C70FD">
        <w:rPr>
          <w:rFonts w:eastAsiaTheme="minorEastAsia" w:hint="eastAsia"/>
          <w:lang w:eastAsia="ja-JP"/>
        </w:rPr>
        <w:t xml:space="preserve">or </w:t>
      </w:r>
      <w:r>
        <w:rPr>
          <w:lang w:eastAsia="ja-JP"/>
        </w:rPr>
        <w:t xml:space="preserve">operation with shared spectrum channel access, </w:t>
      </w:r>
      <m:oMath>
        <m:r>
          <w:rPr>
            <w:rFonts w:ascii="Cambria Math"/>
          </w:rPr>
          <m:t>n=0,</m:t>
        </m:r>
        <m:r>
          <m:rPr>
            <m:sty m:val="p"/>
          </m:rPr>
          <w:rPr>
            <w:rFonts w:ascii="Cambria Math"/>
          </w:rPr>
          <m:t xml:space="preserve"> </m:t>
        </m:r>
        <m:r>
          <w:rPr>
            <w:rFonts w:ascii="Cambria Math"/>
          </w:rPr>
          <m:t>1,</m:t>
        </m:r>
        <m:r>
          <m:rPr>
            <m:sty m:val="p"/>
          </m:rPr>
          <w:rPr>
            <w:rFonts w:ascii="Cambria Math"/>
          </w:rPr>
          <m:t xml:space="preserve"> </m:t>
        </m:r>
        <m:r>
          <w:rPr>
            <w:rFonts w:ascii="Cambria Math"/>
          </w:rPr>
          <m:t>2,</m:t>
        </m:r>
        <m:r>
          <m:rPr>
            <m:sty m:val="p"/>
          </m:rPr>
          <w:rPr>
            <w:rFonts w:ascii="Cambria Math"/>
          </w:rPr>
          <m:t xml:space="preserve"> </m:t>
        </m:r>
        <m:r>
          <w:rPr>
            <w:rFonts w:ascii="Cambria Math"/>
          </w:rPr>
          <m:t>3, 4, 5, 6, 7, 8, 9</m:t>
        </m:r>
      </m:oMath>
      <w:r>
        <w:rPr>
          <w:iCs/>
        </w:rPr>
        <w:t>.</w:t>
      </w:r>
    </w:p>
    <w:p w14:paraId="58A03C6E" w14:textId="2C0C6BA6" w:rsidR="00A10623" w:rsidRPr="00B916EC" w:rsidRDefault="00416A87" w:rsidP="00416A87">
      <w:pPr>
        <w:pStyle w:val="B1"/>
        <w:rPr>
          <w:lang w:eastAsia="ja-JP"/>
        </w:rPr>
      </w:pPr>
      <w:r>
        <w:rPr>
          <w:lang w:eastAsia="ja-JP"/>
        </w:rPr>
        <w:t>-</w:t>
      </w:r>
      <w:r>
        <w:rPr>
          <w:lang w:eastAsia="ja-JP"/>
        </w:rPr>
        <w:tab/>
      </w:r>
      <w:r w:rsidR="00367982" w:rsidRPr="00B916EC">
        <w:rPr>
          <w:lang w:eastAsia="ja-JP"/>
        </w:rPr>
        <w:t xml:space="preserve">Case D - </w:t>
      </w:r>
      <w:r w:rsidR="00A10623" w:rsidRPr="00B916EC">
        <w:rPr>
          <w:lang w:eastAsia="ja-JP"/>
        </w:rPr>
        <w:t xml:space="preserve">120 </w:t>
      </w:r>
      <w:r w:rsidR="00E66246" w:rsidRPr="00B916EC">
        <w:rPr>
          <w:lang w:eastAsia="ja-JP"/>
        </w:rPr>
        <w:t>kHz</w:t>
      </w:r>
      <w:r w:rsidR="00A10623" w:rsidRPr="00B916EC">
        <w:rPr>
          <w:lang w:eastAsia="ja-JP"/>
        </w:rPr>
        <w:t xml:space="preserve"> </w:t>
      </w:r>
      <w:r w:rsidR="00B75E4F">
        <w:t>SCS</w:t>
      </w:r>
      <w:r w:rsidR="00A10623" w:rsidRPr="00B916EC">
        <w:rPr>
          <w:lang w:eastAsia="ja-JP"/>
        </w:rPr>
        <w:t xml:space="preserve">: the first symbols of the candidate SS/PBCH blocks have indexes </w:t>
      </w:r>
      <m:oMath>
        <m:d>
          <m:dPr>
            <m:begChr m:val="{"/>
            <m:endChr m:val="}"/>
            <m:ctrlPr>
              <w:rPr>
                <w:rFonts w:ascii="Cambria Math" w:hAnsi="Cambria Math"/>
                <w:i/>
                <w:lang w:eastAsia="ja-JP"/>
              </w:rPr>
            </m:ctrlPr>
          </m:dPr>
          <m:e>
            <m:r>
              <w:rPr>
                <w:rFonts w:ascii="Cambria Math" w:hAnsi="Cambria Math"/>
                <w:lang w:eastAsia="ja-JP"/>
              </w:rPr>
              <m:t>4,8,16,20</m:t>
            </m:r>
          </m:e>
        </m:d>
        <m:r>
          <w:rPr>
            <w:rFonts w:ascii="Cambria Math"/>
          </w:rPr>
          <m:t>+28</m:t>
        </m:r>
        <m:r>
          <w:rPr>
            <w:rFonts w:ascii="Cambria Math" w:hAnsi="Cambria Math" w:cs="Cambria Math"/>
          </w:rPr>
          <m:t>⋅</m:t>
        </m:r>
        <m:r>
          <w:rPr>
            <w:rFonts w:ascii="Cambria Math"/>
          </w:rPr>
          <m:t>n</m:t>
        </m:r>
      </m:oMath>
      <w:r w:rsidR="00A10623" w:rsidRPr="00B916EC">
        <w:t xml:space="preserve">. For carrier frequencies </w:t>
      </w:r>
      <w:r w:rsidR="004917D8">
        <w:rPr>
          <w:lang w:val="en-US"/>
        </w:rPr>
        <w:t>within FR2</w:t>
      </w:r>
      <w:r w:rsidR="00A10623" w:rsidRPr="00B916EC">
        <w:t xml:space="preserve">, </w:t>
      </w:r>
      <m:oMath>
        <m:r>
          <w:rPr>
            <w:rFonts w:ascii="Cambria Math"/>
          </w:rPr>
          <m:t>n=0,</m:t>
        </m:r>
        <m:r>
          <m:rPr>
            <m:sty m:val="p"/>
          </m:rPr>
          <w:rPr>
            <w:rFonts w:ascii="Cambria Math"/>
          </w:rPr>
          <m:t xml:space="preserve"> </m:t>
        </m:r>
        <m:r>
          <w:rPr>
            <w:rFonts w:ascii="Cambria Math"/>
          </w:rPr>
          <m:t>1,</m:t>
        </m:r>
        <m:r>
          <m:rPr>
            <m:sty m:val="p"/>
          </m:rPr>
          <w:rPr>
            <w:rFonts w:ascii="Cambria Math"/>
          </w:rPr>
          <m:t xml:space="preserve"> </m:t>
        </m:r>
        <m:r>
          <w:rPr>
            <w:rFonts w:ascii="Cambria Math"/>
          </w:rPr>
          <m:t>2,</m:t>
        </m:r>
        <m:r>
          <m:rPr>
            <m:sty m:val="p"/>
          </m:rPr>
          <w:rPr>
            <w:rFonts w:ascii="Cambria Math"/>
          </w:rPr>
          <m:t xml:space="preserve"> </m:t>
        </m:r>
        <m:r>
          <w:rPr>
            <w:rFonts w:ascii="Cambria Math"/>
          </w:rPr>
          <m:t>3, 5, 6, 7, 8, 10, 11, 12, 13, 15, 16, 17, 18</m:t>
        </m:r>
      </m:oMath>
      <w:r w:rsidR="00A10623" w:rsidRPr="00B916EC">
        <w:rPr>
          <w:lang w:eastAsia="ja-JP"/>
        </w:rPr>
        <w:t>.</w:t>
      </w:r>
    </w:p>
    <w:p w14:paraId="163B3330" w14:textId="738A7A32" w:rsidR="007341F4" w:rsidRPr="00B916EC" w:rsidRDefault="00416A87" w:rsidP="00416A87">
      <w:pPr>
        <w:pStyle w:val="B1"/>
      </w:pPr>
      <w:r>
        <w:rPr>
          <w:lang w:eastAsia="ja-JP"/>
        </w:rPr>
        <w:t>-</w:t>
      </w:r>
      <w:r>
        <w:rPr>
          <w:lang w:eastAsia="ja-JP"/>
        </w:rPr>
        <w:tab/>
      </w:r>
      <w:r w:rsidR="00367982" w:rsidRPr="00B916EC">
        <w:rPr>
          <w:lang w:eastAsia="ja-JP"/>
        </w:rPr>
        <w:t xml:space="preserve">Case E - </w:t>
      </w:r>
      <w:r w:rsidR="00A10623" w:rsidRPr="00B916EC">
        <w:rPr>
          <w:lang w:eastAsia="ja-JP"/>
        </w:rPr>
        <w:t xml:space="preserve">240 </w:t>
      </w:r>
      <w:r w:rsidR="00E66246" w:rsidRPr="00B916EC">
        <w:rPr>
          <w:lang w:eastAsia="ja-JP"/>
        </w:rPr>
        <w:t>kHz</w:t>
      </w:r>
      <w:r w:rsidR="00A10623" w:rsidRPr="00B916EC">
        <w:rPr>
          <w:lang w:eastAsia="ja-JP"/>
        </w:rPr>
        <w:t xml:space="preserve"> </w:t>
      </w:r>
      <w:r w:rsidR="00B75E4F">
        <w:t>SCS</w:t>
      </w:r>
      <w:r w:rsidR="00A10623" w:rsidRPr="00B916EC">
        <w:rPr>
          <w:lang w:eastAsia="ja-JP"/>
        </w:rPr>
        <w:t xml:space="preserve">: the first symbols of the candidate SS/PBCH blocks have indexes </w:t>
      </w:r>
      <m:oMath>
        <m:d>
          <m:dPr>
            <m:begChr m:val="{"/>
            <m:endChr m:val="}"/>
            <m:ctrlPr>
              <w:rPr>
                <w:rFonts w:ascii="Cambria Math" w:hAnsi="Cambria Math"/>
                <w:i/>
                <w:lang w:eastAsia="ja-JP"/>
              </w:rPr>
            </m:ctrlPr>
          </m:dPr>
          <m:e>
            <m:r>
              <w:rPr>
                <w:rFonts w:ascii="Cambria Math" w:hAnsi="Cambria Math"/>
                <w:lang w:eastAsia="ja-JP"/>
              </w:rPr>
              <m:t>8,12,16,20,32,36,40,44</m:t>
            </m:r>
          </m:e>
        </m:d>
        <m:r>
          <w:rPr>
            <w:rFonts w:ascii="Cambria Math"/>
          </w:rPr>
          <m:t>+56</m:t>
        </m:r>
        <m:r>
          <w:rPr>
            <w:rFonts w:ascii="Cambria Math" w:hAnsi="Cambria Math" w:cs="Cambria Math"/>
          </w:rPr>
          <m:t>⋅</m:t>
        </m:r>
        <m:r>
          <w:rPr>
            <w:rFonts w:ascii="Cambria Math"/>
          </w:rPr>
          <m:t>n</m:t>
        </m:r>
      </m:oMath>
      <w:r w:rsidR="00A10623" w:rsidRPr="00B916EC">
        <w:rPr>
          <w:lang w:eastAsia="ja-JP"/>
        </w:rPr>
        <w:t xml:space="preserve">. </w:t>
      </w:r>
      <w:r w:rsidR="00A10623" w:rsidRPr="00B916EC">
        <w:t xml:space="preserve">For carrier frequencies </w:t>
      </w:r>
      <w:r w:rsidR="004917D8">
        <w:rPr>
          <w:lang w:val="en-US"/>
        </w:rPr>
        <w:t>within FR2</w:t>
      </w:r>
      <w:r w:rsidR="00957155" w:rsidRPr="00B27E56">
        <w:rPr>
          <w:lang w:val="en-US"/>
        </w:rPr>
        <w:t>-1</w:t>
      </w:r>
      <w:r w:rsidR="00A10623" w:rsidRPr="00B916EC">
        <w:t xml:space="preserve">, </w:t>
      </w:r>
      <m:oMath>
        <m:r>
          <w:rPr>
            <w:rFonts w:ascii="Cambria Math"/>
          </w:rPr>
          <m:t>n=0,</m:t>
        </m:r>
        <m:r>
          <m:rPr>
            <m:sty m:val="p"/>
          </m:rPr>
          <w:rPr>
            <w:rFonts w:ascii="Cambria Math"/>
          </w:rPr>
          <m:t xml:space="preserve"> </m:t>
        </m:r>
        <m:r>
          <w:rPr>
            <w:rFonts w:ascii="Cambria Math"/>
          </w:rPr>
          <m:t>1,</m:t>
        </m:r>
        <m:r>
          <m:rPr>
            <m:sty m:val="p"/>
          </m:rPr>
          <w:rPr>
            <w:rFonts w:ascii="Cambria Math"/>
          </w:rPr>
          <m:t xml:space="preserve"> </m:t>
        </m:r>
        <m:r>
          <w:rPr>
            <w:rFonts w:ascii="Cambria Math"/>
          </w:rPr>
          <m:t>2,</m:t>
        </m:r>
        <m:r>
          <m:rPr>
            <m:sty m:val="p"/>
          </m:rPr>
          <w:rPr>
            <w:rFonts w:ascii="Cambria Math"/>
          </w:rPr>
          <m:t xml:space="preserve"> </m:t>
        </m:r>
        <m:r>
          <w:rPr>
            <w:rFonts w:ascii="Cambria Math"/>
          </w:rPr>
          <m:t>3, 5, 6, 7, 8</m:t>
        </m:r>
      </m:oMath>
      <w:r w:rsidR="00A10623" w:rsidRPr="00B916EC">
        <w:t>.</w:t>
      </w:r>
    </w:p>
    <w:p w14:paraId="2D4A3EA0" w14:textId="77777777" w:rsidR="00957155" w:rsidRPr="00B27E56" w:rsidRDefault="00957155" w:rsidP="00957155">
      <w:pPr>
        <w:pStyle w:val="B1"/>
        <w:rPr>
          <w:lang w:val="en-US"/>
        </w:rPr>
      </w:pPr>
      <w:r w:rsidRPr="00B27E56">
        <w:rPr>
          <w:lang w:val="en-US"/>
        </w:rPr>
        <w:t>-</w:t>
      </w:r>
      <w:r w:rsidRPr="00B27E56">
        <w:rPr>
          <w:lang w:val="en-US"/>
        </w:rPr>
        <w:tab/>
        <w:t xml:space="preserve">Case F – 480 kHz SCS: the first symbols of the candidate SS/PBCH blocks have indexes </w:t>
      </w:r>
      <m:oMath>
        <m:d>
          <m:dPr>
            <m:begChr m:val="{"/>
            <m:endChr m:val="}"/>
            <m:ctrlPr>
              <w:rPr>
                <w:rFonts w:ascii="Cambria Math" w:hAnsi="Cambria Math"/>
                <w:i/>
                <w:lang w:val="en-US"/>
              </w:rPr>
            </m:ctrlPr>
          </m:dPr>
          <m:e>
            <m:r>
              <w:rPr>
                <w:rFonts w:ascii="Cambria Math" w:hAnsi="Cambria Math"/>
                <w:lang w:val="en-US"/>
              </w:rPr>
              <m:t>2, 9</m:t>
            </m:r>
          </m:e>
        </m:d>
        <m:r>
          <w:rPr>
            <w:rFonts w:ascii="Cambria Math" w:hAnsi="Cambria Math"/>
            <w:lang w:val="en-US"/>
          </w:rPr>
          <m:t>+14⋅n</m:t>
        </m:r>
      </m:oMath>
      <w:r w:rsidRPr="00B27E56">
        <w:rPr>
          <w:lang w:val="en-US"/>
        </w:rPr>
        <w:t xml:space="preserve">. </w:t>
      </w:r>
      <w:r w:rsidRPr="00B27E56">
        <w:t xml:space="preserve">For carrier frequencies </w:t>
      </w:r>
      <w:r w:rsidRPr="00B27E56">
        <w:rPr>
          <w:lang w:val="en-US"/>
        </w:rPr>
        <w:t xml:space="preserve">within FR2-2, </w:t>
      </w:r>
      <m:oMath>
        <m:r>
          <w:rPr>
            <w:rFonts w:ascii="Cambria Math" w:hAnsi="Cambria Math"/>
            <w:lang w:val="en-US"/>
          </w:rPr>
          <m:t>n=0, 1, 2, 3, 4, 5, 6, 7, 8, 9, 10, 11, 12, 13, 14, 15, 16, 17, 18, 19, 20, 21, 22, 23, 24, 25, 26, 27, 28, 29, 30, 31.</m:t>
        </m:r>
      </m:oMath>
      <w:r w:rsidRPr="00B27E56">
        <w:rPr>
          <w:lang w:val="en-US"/>
        </w:rPr>
        <w:t xml:space="preserve"> </w:t>
      </w:r>
    </w:p>
    <w:p w14:paraId="14513B79" w14:textId="77777777" w:rsidR="00957155" w:rsidRPr="00B27E56" w:rsidRDefault="00957155" w:rsidP="00957155">
      <w:pPr>
        <w:pStyle w:val="B1"/>
        <w:rPr>
          <w:lang w:val="en-US"/>
        </w:rPr>
      </w:pPr>
      <w:r w:rsidRPr="00B27E56">
        <w:rPr>
          <w:lang w:val="en-US"/>
        </w:rPr>
        <w:lastRenderedPageBreak/>
        <w:t>-</w:t>
      </w:r>
      <w:r w:rsidRPr="00B27E56">
        <w:rPr>
          <w:lang w:val="en-US"/>
        </w:rPr>
        <w:tab/>
        <w:t xml:space="preserve">Case G – 960 kHz SCS: the first symbols of the candidate SS/PBCH blocks have indexes </w:t>
      </w:r>
      <m:oMath>
        <m:d>
          <m:dPr>
            <m:begChr m:val="{"/>
            <m:endChr m:val="}"/>
            <m:ctrlPr>
              <w:rPr>
                <w:rFonts w:ascii="Cambria Math" w:hAnsi="Cambria Math"/>
                <w:i/>
                <w:lang w:val="en-US"/>
              </w:rPr>
            </m:ctrlPr>
          </m:dPr>
          <m:e>
            <m:r>
              <w:rPr>
                <w:rFonts w:ascii="Cambria Math" w:hAnsi="Cambria Math"/>
                <w:lang w:val="en-US"/>
              </w:rPr>
              <m:t>2, 9</m:t>
            </m:r>
          </m:e>
        </m:d>
        <m:r>
          <w:rPr>
            <w:rFonts w:ascii="Cambria Math" w:hAnsi="Cambria Math"/>
            <w:lang w:val="en-US"/>
          </w:rPr>
          <m:t>+14⋅n</m:t>
        </m:r>
      </m:oMath>
      <w:r w:rsidRPr="00B27E56">
        <w:rPr>
          <w:lang w:val="en-US"/>
        </w:rPr>
        <w:t xml:space="preserve">. </w:t>
      </w:r>
      <w:r w:rsidRPr="00B27E56">
        <w:t xml:space="preserve">For carrier frequencies </w:t>
      </w:r>
      <w:r w:rsidRPr="00B27E56">
        <w:rPr>
          <w:lang w:val="en-US"/>
        </w:rPr>
        <w:t xml:space="preserve">within FR2-2, </w:t>
      </w:r>
      <m:oMath>
        <m:r>
          <w:rPr>
            <w:rFonts w:ascii="Cambria Math" w:hAnsi="Cambria Math"/>
            <w:lang w:val="en-US"/>
          </w:rPr>
          <m:t>n=0, 1, 2, 3, 4, 5, 6, 7, 8, 9, 10, 11, 12, 13, 14, 15, 16, 17, 18, 19, 20, 21, 22, 23, 24, 25, 26, 27, 28, 29, 30, 31.</m:t>
        </m:r>
      </m:oMath>
    </w:p>
    <w:p w14:paraId="78276923" w14:textId="77777777" w:rsidR="005E4D60" w:rsidRPr="00AB72D2" w:rsidRDefault="005E4D60" w:rsidP="005E4D60">
      <w:pPr>
        <w:rPr>
          <w:lang w:val="en-US"/>
        </w:rPr>
      </w:pPr>
      <w:r w:rsidRPr="00B778C7">
        <w:t xml:space="preserve">From the above cases, </w:t>
      </w:r>
      <w:r w:rsidR="008B47F5" w:rsidRPr="00162E2F">
        <w:t xml:space="preserve">if the </w:t>
      </w:r>
      <w:r w:rsidR="00B75E4F">
        <w:t>SCS</w:t>
      </w:r>
      <w:r w:rsidR="008B47F5" w:rsidRPr="00162E2F">
        <w:t xml:space="preserve"> of SS/PB</w:t>
      </w:r>
      <w:r w:rsidR="008B47F5">
        <w:t>CH blocks is not provided by</w:t>
      </w:r>
      <w:r w:rsidR="008B47F5" w:rsidRPr="00162E2F">
        <w:t xml:space="preserve"> </w:t>
      </w:r>
      <w:r w:rsidR="009439A4">
        <w:rPr>
          <w:i/>
        </w:rPr>
        <w:t>ssbS</w:t>
      </w:r>
      <w:r w:rsidR="008B47F5" w:rsidRPr="00162E2F">
        <w:rPr>
          <w:i/>
        </w:rPr>
        <w:t>ubcarrierSpacing</w:t>
      </w:r>
      <w:r w:rsidR="008B47F5" w:rsidRPr="00162E2F">
        <w:t xml:space="preserve">, </w:t>
      </w:r>
      <w:r w:rsidRPr="00B778C7">
        <w:t xml:space="preserve">the applicable </w:t>
      </w:r>
      <w:r w:rsidR="008B47F5">
        <w:t>cases</w:t>
      </w:r>
      <w:r w:rsidRPr="00B778C7">
        <w:t xml:space="preserve"> for a cell depend on a respective frequency band, as provided in [8-1, TS 38.101-1] and [8-2, TS 38.101-2]. A same case applies for all SS/PBCH blocks on the cell.</w:t>
      </w:r>
      <w:r w:rsidR="008B47F5">
        <w:t xml:space="preserve"> </w:t>
      </w:r>
      <w:r w:rsidR="008B47F5" w:rsidRPr="00162E2F">
        <w:t>If a 30</w:t>
      </w:r>
      <w:r w:rsidR="008B47F5">
        <w:t xml:space="preserve"> </w:t>
      </w:r>
      <w:r w:rsidR="008B47F5" w:rsidRPr="00162E2F">
        <w:t xml:space="preserve">kHz SS/PBCH block </w:t>
      </w:r>
      <w:r w:rsidR="00B75E4F">
        <w:t>SCS</w:t>
      </w:r>
      <w:r w:rsidR="008B47F5" w:rsidRPr="00162E2F">
        <w:t xml:space="preserve"> is indicated by </w:t>
      </w:r>
      <w:r w:rsidR="009439A4">
        <w:rPr>
          <w:i/>
        </w:rPr>
        <w:t>ssbS</w:t>
      </w:r>
      <w:r w:rsidR="008B47F5" w:rsidRPr="00162E2F">
        <w:rPr>
          <w:i/>
        </w:rPr>
        <w:t>ubcarrierSpacing</w:t>
      </w:r>
      <w:r w:rsidR="008B47F5" w:rsidRPr="00162E2F">
        <w:t>, Case B applies for frequency bands with only 15</w:t>
      </w:r>
      <w:r w:rsidR="008B47F5">
        <w:t xml:space="preserve"> </w:t>
      </w:r>
      <w:r w:rsidR="008B47F5" w:rsidRPr="00162E2F">
        <w:t xml:space="preserve">kHz SS/PBCH block </w:t>
      </w:r>
      <w:r w:rsidR="00941C30">
        <w:t>SCS</w:t>
      </w:r>
      <w:r w:rsidR="008B47F5" w:rsidRPr="00162E2F">
        <w:t xml:space="preserve"> as specified in [8-1, TS 38.101-1], and the case specified for 30</w:t>
      </w:r>
      <w:r w:rsidR="00E92E20">
        <w:t xml:space="preserve"> </w:t>
      </w:r>
      <w:r w:rsidR="008B47F5" w:rsidRPr="00162E2F">
        <w:t xml:space="preserve">kHz SS/PBCH block </w:t>
      </w:r>
      <w:r w:rsidR="001B2354">
        <w:t>SCS</w:t>
      </w:r>
      <w:r w:rsidR="008B47F5" w:rsidRPr="00162E2F">
        <w:t xml:space="preserve"> in [8-1, TS 38.101-1] applies for frequency bands with 30 kHz SS/PBCH block </w:t>
      </w:r>
      <w:r w:rsidR="001B2354">
        <w:t>SCS</w:t>
      </w:r>
      <w:r w:rsidR="008B47F5" w:rsidRPr="00162E2F">
        <w:t xml:space="preserve"> or both 15</w:t>
      </w:r>
      <w:r w:rsidR="008B47F5">
        <w:t xml:space="preserve"> </w:t>
      </w:r>
      <w:r w:rsidR="008B47F5" w:rsidRPr="00162E2F">
        <w:t xml:space="preserve">kHz and 30 kHz SS/PBCH block </w:t>
      </w:r>
      <w:r w:rsidR="001B2354">
        <w:t>SCS</w:t>
      </w:r>
      <w:r w:rsidR="008B47F5" w:rsidRPr="00162E2F">
        <w:t xml:space="preserve"> as specified in [8-1, TS 38.101-1].</w:t>
      </w:r>
      <w:r w:rsidR="008B47F5" w:rsidRPr="00162E2F">
        <w:rPr>
          <w:lang w:val="en-US"/>
        </w:rPr>
        <w:t xml:space="preserve"> For a UE configured to operate with carrier aggregation over a set of cells in a frequency band of </w:t>
      </w:r>
      <w:r w:rsidR="001B2354">
        <w:rPr>
          <w:lang w:val="en-US"/>
        </w:rPr>
        <w:t>FR</w:t>
      </w:r>
      <w:r w:rsidR="008B47F5" w:rsidRPr="00162E2F">
        <w:rPr>
          <w:lang w:val="en-US"/>
        </w:rPr>
        <w:t>2</w:t>
      </w:r>
      <w:r w:rsidR="001B2354" w:rsidRPr="00333FF2">
        <w:rPr>
          <w:lang w:val="en-US"/>
        </w:rPr>
        <w:t xml:space="preserve"> </w:t>
      </w:r>
      <w:r w:rsidR="001B2354" w:rsidRPr="00846278">
        <w:rPr>
          <w:lang w:val="en-US"/>
        </w:rPr>
        <w:t>or with frequency-contiguous carrier aggregation over a set of cells in a frequency band of FR1</w:t>
      </w:r>
      <w:r w:rsidR="008B47F5" w:rsidRPr="00162E2F">
        <w:rPr>
          <w:lang w:val="en-US"/>
        </w:rPr>
        <w:t xml:space="preserve">, if the UE is provided </w:t>
      </w:r>
      <w:r w:rsidR="001B2354">
        <w:rPr>
          <w:lang w:val="en-US"/>
        </w:rPr>
        <w:t xml:space="preserve">SCS </w:t>
      </w:r>
      <w:r w:rsidR="008B47F5" w:rsidRPr="00162E2F">
        <w:rPr>
          <w:lang w:val="en-US"/>
        </w:rPr>
        <w:t xml:space="preserve">values </w:t>
      </w:r>
      <w:r w:rsidR="008B47F5" w:rsidRPr="005261DA">
        <w:rPr>
          <w:lang w:val="en-US"/>
        </w:rPr>
        <w:t xml:space="preserve">by </w:t>
      </w:r>
      <w:r w:rsidR="009439A4">
        <w:rPr>
          <w:i/>
        </w:rPr>
        <w:t>ssbS</w:t>
      </w:r>
      <w:r w:rsidR="008B47F5" w:rsidRPr="00162E2F">
        <w:rPr>
          <w:i/>
        </w:rPr>
        <w:t>ubcarrierSpacing</w:t>
      </w:r>
      <w:r w:rsidR="008B47F5" w:rsidRPr="00162E2F">
        <w:t xml:space="preserve"> </w:t>
      </w:r>
      <w:r w:rsidR="008B47F5" w:rsidRPr="00162E2F">
        <w:rPr>
          <w:lang w:val="en-US"/>
        </w:rPr>
        <w:t xml:space="preserve">for receptions of SS/PBCH blocks </w:t>
      </w:r>
      <w:r w:rsidR="008B47F5" w:rsidRPr="00162E2F">
        <w:t xml:space="preserve">on any cells from the set of cells, the UE expects the </w:t>
      </w:r>
      <w:r w:rsidR="001B2354">
        <w:t xml:space="preserve">SCS </w:t>
      </w:r>
      <w:r w:rsidR="008B47F5" w:rsidRPr="00162E2F">
        <w:t xml:space="preserve">values to be same. </w:t>
      </w:r>
    </w:p>
    <w:p w14:paraId="1AF96678" w14:textId="2D2EE3F6" w:rsidR="00956FC0" w:rsidRDefault="00956FC0" w:rsidP="00956FC0">
      <w:pPr>
        <w:spacing w:after="160" w:line="259" w:lineRule="auto"/>
        <w:rPr>
          <w:iCs/>
        </w:rPr>
      </w:pPr>
      <w:r>
        <w:t>T</w:t>
      </w:r>
      <w:r w:rsidRPr="00B916EC">
        <w:t xml:space="preserve">he candidate SS/PBCH blocks in a half frame are indexed in an ascending order in time from 0 to </w:t>
      </w:r>
      <m:oMath>
        <m:sSub>
          <m:sSubPr>
            <m:ctrlPr>
              <w:rPr>
                <w:rFonts w:ascii="Cambria Math" w:hAnsi="Cambria Math"/>
                <w:i/>
              </w:rPr>
            </m:ctrlPr>
          </m:sSubPr>
          <m:e>
            <m:bar>
              <m:barPr>
                <m:pos m:val="top"/>
                <m:ctrlPr>
                  <w:rPr>
                    <w:rFonts w:ascii="Cambria Math" w:hAnsi="Cambria Math"/>
                    <w:i/>
                  </w:rPr>
                </m:ctrlPr>
              </m:barPr>
              <m:e>
                <m:r>
                  <w:rPr>
                    <w:rFonts w:ascii="Cambria Math"/>
                  </w:rPr>
                  <m:t>L</m:t>
                </m:r>
              </m:e>
            </m:bar>
          </m:e>
          <m:sub>
            <m:r>
              <w:rPr>
                <w:rFonts w:ascii="Cambria Math"/>
              </w:rPr>
              <m:t>max</m:t>
            </m:r>
          </m:sub>
        </m:sSub>
        <m:r>
          <m:rPr>
            <m:sty m:val="p"/>
          </m:rPr>
          <w:rPr>
            <w:rFonts w:ascii="Cambria Math"/>
          </w:rPr>
          <m:t>-</m:t>
        </m:r>
        <m:r>
          <w:rPr>
            <w:rFonts w:ascii="Cambria Math"/>
          </w:rPr>
          <m:t>1</m:t>
        </m:r>
      </m:oMath>
      <w:r>
        <w:rPr>
          <w:iCs/>
        </w:rPr>
        <w:t xml:space="preserve">, where </w:t>
      </w:r>
      <m:oMath>
        <m:sSub>
          <m:sSubPr>
            <m:ctrlPr>
              <w:rPr>
                <w:rFonts w:ascii="Cambria Math" w:hAnsi="Cambria Math"/>
                <w:i/>
                <w:iCs/>
                <w:sz w:val="24"/>
                <w:szCs w:val="24"/>
                <w:lang w:eastAsia="ko-KR"/>
              </w:rPr>
            </m:ctrlPr>
          </m:sSubPr>
          <m:e>
            <m:bar>
              <m:barPr>
                <m:pos m:val="top"/>
                <m:ctrlPr>
                  <w:rPr>
                    <w:rFonts w:ascii="Cambria Math" w:hAnsi="Cambria Math"/>
                    <w:i/>
                    <w:iCs/>
                    <w:sz w:val="24"/>
                    <w:szCs w:val="24"/>
                    <w:lang w:eastAsia="ko-KR"/>
                  </w:rPr>
                </m:ctrlPr>
              </m:barPr>
              <m:e>
                <m:r>
                  <w:rPr>
                    <w:rFonts w:ascii="Cambria Math" w:hAnsi="Cambria Math"/>
                    <w:lang w:eastAsia="ko-KR"/>
                  </w:rPr>
                  <m:t>L</m:t>
                </m:r>
              </m:e>
            </m:bar>
          </m:e>
          <m:sub>
            <m:r>
              <w:rPr>
                <w:rFonts w:ascii="Cambria Math" w:hAnsi="Cambria Math"/>
                <w:lang w:eastAsia="ko-KR"/>
              </w:rPr>
              <m:t>max</m:t>
            </m:r>
          </m:sub>
        </m:sSub>
      </m:oMath>
      <w:r w:rsidR="006A3A7F" w:rsidRPr="00762DA3">
        <w:rPr>
          <w:lang w:eastAsia="ko-KR"/>
        </w:rPr>
        <w:t xml:space="preserve"> is determined according to </w:t>
      </w:r>
      <w:r w:rsidR="006A3A7F">
        <w:rPr>
          <w:lang w:eastAsia="ko-KR"/>
        </w:rPr>
        <w:t>SS/PBCH block patterns for</w:t>
      </w:r>
      <w:r w:rsidR="006A3A7F" w:rsidRPr="00762DA3">
        <w:rPr>
          <w:lang w:eastAsia="ko-KR"/>
        </w:rPr>
        <w:t xml:space="preserve"> Case</w:t>
      </w:r>
      <w:r w:rsidR="006A3A7F">
        <w:rPr>
          <w:lang w:eastAsia="ko-KR"/>
        </w:rPr>
        <w:t>s</w:t>
      </w:r>
      <w:r w:rsidR="006A3A7F" w:rsidRPr="00762DA3">
        <w:rPr>
          <w:lang w:eastAsia="ko-KR"/>
        </w:rPr>
        <w:t xml:space="preserve"> A </w:t>
      </w:r>
      <w:r w:rsidR="006A3A7F">
        <w:rPr>
          <w:lang w:eastAsia="ko-KR"/>
        </w:rPr>
        <w:t>through</w:t>
      </w:r>
      <w:r w:rsidR="006A3A7F" w:rsidRPr="00762DA3">
        <w:rPr>
          <w:lang w:eastAsia="ko-KR"/>
        </w:rPr>
        <w:t xml:space="preserve"> </w:t>
      </w:r>
      <w:r w:rsidR="00EB76A5" w:rsidRPr="00B27E56">
        <w:rPr>
          <w:lang w:eastAsia="ko-KR"/>
        </w:rPr>
        <w:t>G</w:t>
      </w:r>
      <w:r w:rsidR="006A3A7F">
        <w:rPr>
          <w:lang w:eastAsia="ko-KR"/>
        </w:rPr>
        <w:t>.</w:t>
      </w:r>
      <w:r w:rsidR="006A3A7F" w:rsidRPr="00762DA3">
        <w:rPr>
          <w:lang w:eastAsia="ko-KR"/>
        </w:rPr>
        <w:t xml:space="preserve"> </w:t>
      </w:r>
      <m:oMath>
        <m:sSub>
          <m:sSubPr>
            <m:ctrlPr>
              <w:rPr>
                <w:rFonts w:ascii="Cambria Math" w:hAnsi="Cambria Math"/>
                <w:i/>
                <w:iCs/>
                <w:sz w:val="24"/>
                <w:szCs w:val="24"/>
                <w:lang w:eastAsia="ko-KR"/>
              </w:rPr>
            </m:ctrlPr>
          </m:sSubPr>
          <m:e>
            <m:r>
              <w:rPr>
                <w:rFonts w:ascii="Cambria Math" w:hAnsi="Cambria Math"/>
                <w:lang w:eastAsia="ko-KR"/>
              </w:rPr>
              <m:t>L</m:t>
            </m:r>
          </m:e>
          <m:sub>
            <m:r>
              <w:rPr>
                <w:rFonts w:ascii="Cambria Math" w:hAnsi="Cambria Math"/>
                <w:lang w:eastAsia="ko-KR"/>
              </w:rPr>
              <m:t>max</m:t>
            </m:r>
          </m:sub>
        </m:sSub>
      </m:oMath>
      <w:r w:rsidR="006A3A7F" w:rsidRPr="00762DA3">
        <w:rPr>
          <w:lang w:eastAsia="ko-KR"/>
        </w:rPr>
        <w:t xml:space="preserve"> is </w:t>
      </w:r>
      <w:r w:rsidR="006A3A7F">
        <w:rPr>
          <w:lang w:eastAsia="ko-KR"/>
        </w:rPr>
        <w:t>a</w:t>
      </w:r>
      <w:r w:rsidR="006A3A7F" w:rsidRPr="00762DA3">
        <w:rPr>
          <w:lang w:eastAsia="ko-KR"/>
        </w:rPr>
        <w:t xml:space="preserve"> maximum number of SS/PBCH block indexes in a cell, and</w:t>
      </w:r>
      <w:r w:rsidR="006A3A7F" w:rsidRPr="00823868">
        <w:rPr>
          <w:lang w:eastAsia="ko-KR"/>
        </w:rPr>
        <w:t xml:space="preserve"> the maximum number of transmitted SS/PBCH blocks within a half frame is</w:t>
      </w:r>
      <w:r w:rsidR="006A3A7F">
        <w:rPr>
          <w:lang w:eastAsia="ko-KR"/>
        </w:rPr>
        <w:t xml:space="preserve"> </w:t>
      </w:r>
      <m:oMath>
        <m:sSub>
          <m:sSubPr>
            <m:ctrlPr>
              <w:rPr>
                <w:rFonts w:ascii="Cambria Math" w:hAnsi="Cambria Math"/>
                <w:i/>
              </w:rPr>
            </m:ctrlPr>
          </m:sSubPr>
          <m:e>
            <m:r>
              <w:rPr>
                <w:rFonts w:ascii="Cambria Math" w:hAnsi="Cambria Math"/>
              </w:rPr>
              <m:t>L</m:t>
            </m:r>
          </m:e>
          <m:sub>
            <m:r>
              <w:rPr>
                <w:rFonts w:ascii="Cambria Math"/>
              </w:rPr>
              <m:t>max</m:t>
            </m:r>
          </m:sub>
        </m:sSub>
      </m:oMath>
      <w:r w:rsidR="006A3A7F">
        <w:t>.</w:t>
      </w:r>
    </w:p>
    <w:p w14:paraId="6CDCBBB8" w14:textId="1427CA97" w:rsidR="00956FC0" w:rsidRDefault="00956FC0" w:rsidP="0047180A">
      <w:pPr>
        <w:pStyle w:val="B1"/>
      </w:pPr>
      <w:r>
        <w:rPr>
          <w:iCs/>
        </w:rPr>
        <w:t>-</w:t>
      </w:r>
      <w:r>
        <w:rPr>
          <w:iCs/>
        </w:rPr>
        <w:tab/>
      </w:r>
      <w:r w:rsidR="006A3A7F">
        <w:rPr>
          <w:iCs/>
          <w:lang w:val="en-US"/>
        </w:rPr>
        <w:t>F</w:t>
      </w:r>
      <w:r w:rsidR="006A3A7F">
        <w:rPr>
          <w:iCs/>
        </w:rPr>
        <w:t xml:space="preserve">or </w:t>
      </w:r>
      <w:r>
        <w:t>operation without shared spectrum channel access</w:t>
      </w:r>
      <w:r w:rsidR="00EB76A5">
        <w:rPr>
          <w:lang w:val="en-US"/>
        </w:rPr>
        <w:t xml:space="preserve"> </w:t>
      </w:r>
      <w:r w:rsidR="00EB76A5" w:rsidRPr="00B27E56">
        <w:rPr>
          <w:lang w:val="en-US"/>
        </w:rPr>
        <w:t>in FR1 and FR2, and for operation with shared spectrum channel access in FR2-2</w:t>
      </w:r>
      <w:r w:rsidR="009B5DE3">
        <w:rPr>
          <w:lang w:val="en-US"/>
        </w:rPr>
        <w:t xml:space="preserve">, </w:t>
      </w:r>
      <m:oMath>
        <m:sSub>
          <m:sSubPr>
            <m:ctrlPr>
              <w:rPr>
                <w:rFonts w:ascii="Cambria Math" w:hAnsi="Cambria Math"/>
                <w:i/>
              </w:rPr>
            </m:ctrlPr>
          </m:sSubPr>
          <m:e>
            <m:r>
              <w:rPr>
                <w:rFonts w:ascii="Cambria Math" w:hAnsi="Cambria Math"/>
              </w:rPr>
              <m:t>L</m:t>
            </m:r>
          </m:e>
          <m:sub>
            <m:r>
              <w:rPr>
                <w:rFonts w:ascii="Cambria Math"/>
              </w:rPr>
              <m:t>max</m:t>
            </m:r>
          </m:sub>
        </m:sSub>
        <m:r>
          <w:rPr>
            <w:rFonts w:ascii="Cambria Math" w:hAnsi="Cambria Math"/>
          </w:rPr>
          <m:t>=</m:t>
        </m:r>
        <m:sSub>
          <m:sSubPr>
            <m:ctrlPr>
              <w:rPr>
                <w:rFonts w:ascii="Cambria Math" w:hAnsi="Cambria Math"/>
                <w:i/>
              </w:rPr>
            </m:ctrlPr>
          </m:sSubPr>
          <m:e>
            <m:bar>
              <m:barPr>
                <m:pos m:val="top"/>
                <m:ctrlPr>
                  <w:rPr>
                    <w:rFonts w:ascii="Cambria Math" w:hAnsi="Cambria Math"/>
                    <w:i/>
                  </w:rPr>
                </m:ctrlPr>
              </m:barPr>
              <m:e>
                <m:r>
                  <w:rPr>
                    <w:rFonts w:ascii="Cambria Math"/>
                  </w:rPr>
                  <m:t>L</m:t>
                </m:r>
              </m:e>
            </m:bar>
          </m:e>
          <m:sub>
            <m:r>
              <w:rPr>
                <w:rFonts w:ascii="Cambria Math"/>
              </w:rPr>
              <m:t>max</m:t>
            </m:r>
          </m:sub>
        </m:sSub>
      </m:oMath>
    </w:p>
    <w:p w14:paraId="6B1A6F89" w14:textId="79812195" w:rsidR="00956FC0" w:rsidRDefault="00956FC0" w:rsidP="0047180A">
      <w:pPr>
        <w:pStyle w:val="B1"/>
      </w:pPr>
      <w:r>
        <w:t>-</w:t>
      </w:r>
      <w:r w:rsidR="00D93480">
        <w:tab/>
      </w:r>
      <w:r w:rsidR="006A3A7F">
        <w:rPr>
          <w:lang w:val="en-US"/>
        </w:rPr>
        <w:t>F</w:t>
      </w:r>
      <w:r w:rsidR="006A3A7F">
        <w:t xml:space="preserve">or </w:t>
      </w:r>
      <w:r>
        <w:t>operation with shared spectrum channel access</w:t>
      </w:r>
      <w:r w:rsidR="00EB76A5" w:rsidRPr="00B27E56">
        <w:rPr>
          <w:lang w:val="en-US"/>
        </w:rPr>
        <w:t xml:space="preserve"> in FR1</w:t>
      </w:r>
      <w:r>
        <w:t>,</w:t>
      </w:r>
      <w:r w:rsidR="006A3A7F">
        <w:rPr>
          <w:lang w:val="en-US"/>
        </w:rPr>
        <w:t xml:space="preserve"> </w:t>
      </w:r>
      <m:oMath>
        <m:sSub>
          <m:sSubPr>
            <m:ctrlPr>
              <w:rPr>
                <w:rFonts w:ascii="Cambria Math" w:hAnsi="Cambria Math"/>
                <w:i/>
              </w:rPr>
            </m:ctrlPr>
          </m:sSubPr>
          <m:e>
            <m:r>
              <w:rPr>
                <w:rFonts w:ascii="Cambria Math" w:hAnsi="Cambria Math"/>
              </w:rPr>
              <m:t>L</m:t>
            </m:r>
          </m:e>
          <m:sub>
            <m:r>
              <w:rPr>
                <w:rFonts w:ascii="Cambria Math"/>
              </w:rPr>
              <m:t>max</m:t>
            </m:r>
          </m:sub>
        </m:sSub>
        <m:r>
          <w:rPr>
            <w:rFonts w:ascii="Cambria Math" w:hAnsi="Cambria Math"/>
          </w:rPr>
          <m:t>=8</m:t>
        </m:r>
      </m:oMath>
      <w:r w:rsidR="006A3A7F">
        <w:rPr>
          <w:lang w:val="en-US"/>
        </w:rPr>
        <w:t xml:space="preserve"> for</w:t>
      </w:r>
      <w:r>
        <w:t xml:space="preserve"> </w:t>
      </w:r>
      <m:oMath>
        <m:sSub>
          <m:sSubPr>
            <m:ctrlPr>
              <w:rPr>
                <w:rFonts w:ascii="Cambria Math" w:hAnsi="Cambria Math"/>
                <w:i/>
              </w:rPr>
            </m:ctrlPr>
          </m:sSubPr>
          <m:e>
            <m:bar>
              <m:barPr>
                <m:pos m:val="top"/>
                <m:ctrlPr>
                  <w:rPr>
                    <w:rFonts w:ascii="Cambria Math" w:hAnsi="Cambria Math"/>
                    <w:i/>
                  </w:rPr>
                </m:ctrlPr>
              </m:barPr>
              <m:e>
                <m:r>
                  <w:rPr>
                    <w:rFonts w:ascii="Cambria Math"/>
                  </w:rPr>
                  <m:t>L</m:t>
                </m:r>
              </m:e>
            </m:bar>
          </m:e>
          <m:sub>
            <m:r>
              <w:rPr>
                <w:rFonts w:ascii="Cambria Math"/>
              </w:rPr>
              <m:t>max</m:t>
            </m:r>
          </m:sub>
        </m:sSub>
        <m:r>
          <w:rPr>
            <w:rFonts w:ascii="Cambria Math"/>
          </w:rPr>
          <m:t>=10</m:t>
        </m:r>
      </m:oMath>
      <w:r w:rsidRPr="00C04E17">
        <w:t xml:space="preserve"> </w:t>
      </w:r>
      <w:r w:rsidR="006A3A7F">
        <w:rPr>
          <w:lang w:val="en-US"/>
        </w:rPr>
        <w:t>and</w:t>
      </w:r>
      <w:r w:rsidR="006A3A7F" w:rsidRPr="00B916EC">
        <w:t xml:space="preserve"> </w:t>
      </w:r>
      <w:r>
        <w:t>15 kHz SCS</w:t>
      </w:r>
      <w:r w:rsidRPr="00B916EC">
        <w:t xml:space="preserve"> of SS/PBCH blocks</w:t>
      </w:r>
      <w:r>
        <w:t xml:space="preserve"> and</w:t>
      </w:r>
      <w:r w:rsidR="006A3A7F">
        <w:rPr>
          <w:lang w:val="en-US"/>
        </w:rPr>
        <w:t xml:space="preserve"> for</w:t>
      </w:r>
      <w:r>
        <w:t xml:space="preserve"> </w:t>
      </w:r>
      <m:oMath>
        <m:sSub>
          <m:sSubPr>
            <m:ctrlPr>
              <w:rPr>
                <w:rFonts w:ascii="Cambria Math" w:hAnsi="Cambria Math"/>
                <w:i/>
              </w:rPr>
            </m:ctrlPr>
          </m:sSubPr>
          <m:e>
            <m:bar>
              <m:barPr>
                <m:pos m:val="top"/>
                <m:ctrlPr>
                  <w:rPr>
                    <w:rFonts w:ascii="Cambria Math" w:hAnsi="Cambria Math"/>
                    <w:i/>
                  </w:rPr>
                </m:ctrlPr>
              </m:barPr>
              <m:e>
                <m:r>
                  <w:rPr>
                    <w:rFonts w:ascii="Cambria Math"/>
                  </w:rPr>
                  <m:t>L</m:t>
                </m:r>
              </m:e>
            </m:bar>
          </m:e>
          <m:sub>
            <m:r>
              <w:rPr>
                <w:rFonts w:ascii="Cambria Math"/>
              </w:rPr>
              <m:t>max</m:t>
            </m:r>
          </m:sub>
        </m:sSub>
        <m:r>
          <w:rPr>
            <w:rFonts w:ascii="Cambria Math"/>
          </w:rPr>
          <m:t>=20</m:t>
        </m:r>
      </m:oMath>
      <w:r w:rsidRPr="00C04E17">
        <w:t xml:space="preserve"> </w:t>
      </w:r>
      <w:r w:rsidR="006A3A7F">
        <w:rPr>
          <w:lang w:val="en-US"/>
        </w:rPr>
        <w:t>and</w:t>
      </w:r>
      <w:r w:rsidR="006A3A7F" w:rsidRPr="00B916EC">
        <w:t xml:space="preserve"> </w:t>
      </w:r>
      <w:r>
        <w:t xml:space="preserve">30 kHz SCS of SS/PBCH blocks </w:t>
      </w:r>
    </w:p>
    <w:p w14:paraId="7035D7F9" w14:textId="77777777" w:rsidR="00956FC0" w:rsidRDefault="00956FC0" w:rsidP="00956FC0">
      <w:pPr>
        <w:spacing w:after="160" w:line="259" w:lineRule="auto"/>
      </w:pPr>
      <w:r>
        <w:t>F</w:t>
      </w:r>
      <w:r w:rsidRPr="00B916EC">
        <w:t>or</w:t>
      </w:r>
      <w:r>
        <w:t xml:space="preserve"> </w:t>
      </w:r>
      <m:oMath>
        <m:sSub>
          <m:sSubPr>
            <m:ctrlPr>
              <w:rPr>
                <w:rFonts w:ascii="Cambria Math" w:hAnsi="Cambria Math"/>
                <w:i/>
              </w:rPr>
            </m:ctrlPr>
          </m:sSubPr>
          <m:e>
            <m:bar>
              <m:barPr>
                <m:pos m:val="top"/>
                <m:ctrlPr>
                  <w:rPr>
                    <w:rFonts w:ascii="Cambria Math" w:hAnsi="Cambria Math"/>
                    <w:i/>
                  </w:rPr>
                </m:ctrlPr>
              </m:barPr>
              <m:e>
                <m:r>
                  <w:rPr>
                    <w:rFonts w:ascii="Cambria Math"/>
                  </w:rPr>
                  <m:t>L</m:t>
                </m:r>
              </m:e>
            </m:bar>
          </m:e>
          <m:sub>
            <m:r>
              <w:rPr>
                <w:rFonts w:ascii="Cambria Math"/>
              </w:rPr>
              <m:t>max</m:t>
            </m:r>
          </m:sub>
        </m:sSub>
        <m:r>
          <w:rPr>
            <w:rFonts w:ascii="Cambria Math" w:hAnsi="Cambria Math"/>
          </w:rPr>
          <m:t>=4</m:t>
        </m:r>
      </m:oMath>
      <w:r>
        <w:t>, a</w:t>
      </w:r>
      <w:r w:rsidRPr="00B916EC">
        <w:t xml:space="preserve"> UE determine</w:t>
      </w:r>
      <w:r>
        <w:t>s</w:t>
      </w:r>
      <w:r w:rsidRPr="00B916EC">
        <w:t xml:space="preserve"> the 2 LSB bits</w:t>
      </w:r>
      <w:r>
        <w:t xml:space="preserve"> </w:t>
      </w:r>
      <w:r w:rsidRPr="00B916EC">
        <w:t xml:space="preserve">of a </w:t>
      </w:r>
      <w:r>
        <w:t xml:space="preserve">candidate </w:t>
      </w:r>
      <w:r w:rsidRPr="00B916EC">
        <w:rPr>
          <w:lang w:eastAsia="ja-JP"/>
        </w:rPr>
        <w:t>SS/PBCH block index per half frame from a one-to-one mapping with an index of the DM</w:t>
      </w:r>
      <w:r>
        <w:rPr>
          <w:lang w:eastAsia="ja-JP"/>
        </w:rPr>
        <w:t>-</w:t>
      </w:r>
      <w:r w:rsidRPr="00B916EC">
        <w:rPr>
          <w:lang w:eastAsia="ja-JP"/>
        </w:rPr>
        <w:t>RS sequence transmitted in the PBCH</w:t>
      </w:r>
      <w:r w:rsidRPr="0054383C">
        <w:t xml:space="preserve"> </w:t>
      </w:r>
      <w:r>
        <w:t>as describ</w:t>
      </w:r>
      <w:r w:rsidRPr="00AF1A70">
        <w:t>ed in [</w:t>
      </w:r>
      <w:r>
        <w:t>4</w:t>
      </w:r>
      <w:r w:rsidRPr="00AF1A70">
        <w:t>, TS 38.21</w:t>
      </w:r>
      <w:r>
        <w:t>1</w:t>
      </w:r>
      <w:r w:rsidRPr="00AF1A70">
        <w:t>]</w:t>
      </w:r>
      <w:r w:rsidRPr="00B916EC">
        <w:rPr>
          <w:lang w:eastAsia="ja-JP"/>
        </w:rPr>
        <w:t>.</w:t>
      </w:r>
    </w:p>
    <w:p w14:paraId="5CAB5960" w14:textId="77777777" w:rsidR="00956FC0" w:rsidRDefault="00956FC0" w:rsidP="00956FC0">
      <w:pPr>
        <w:spacing w:after="160" w:line="259" w:lineRule="auto"/>
      </w:pPr>
      <w:r>
        <w:t xml:space="preserve">For </w:t>
      </w:r>
      <m:oMath>
        <m:sSub>
          <m:sSubPr>
            <m:ctrlPr>
              <w:rPr>
                <w:rFonts w:ascii="Cambria Math" w:hAnsi="Cambria Math"/>
                <w:i/>
              </w:rPr>
            </m:ctrlPr>
          </m:sSubPr>
          <m:e>
            <m:bar>
              <m:barPr>
                <m:pos m:val="top"/>
                <m:ctrlPr>
                  <w:rPr>
                    <w:rFonts w:ascii="Cambria Math" w:hAnsi="Cambria Math"/>
                    <w:i/>
                  </w:rPr>
                </m:ctrlPr>
              </m:barPr>
              <m:e>
                <m:r>
                  <w:rPr>
                    <w:rFonts w:ascii="Cambria Math"/>
                  </w:rPr>
                  <m:t>L</m:t>
                </m:r>
              </m:e>
            </m:bar>
          </m:e>
          <m:sub>
            <m:r>
              <w:rPr>
                <w:rFonts w:ascii="Cambria Math"/>
              </w:rPr>
              <m:t>max</m:t>
            </m:r>
          </m:sub>
        </m:sSub>
        <m:r>
          <w:rPr>
            <w:rFonts w:ascii="Cambria Math" w:hAnsi="Cambria Math"/>
          </w:rPr>
          <m:t>&gt;4</m:t>
        </m:r>
      </m:oMath>
      <w:r>
        <w:t>, a</w:t>
      </w:r>
      <w:r w:rsidRPr="00B916EC">
        <w:t xml:space="preserve"> UE determine</w:t>
      </w:r>
      <w:r>
        <w:t>s the 3</w:t>
      </w:r>
      <w:r w:rsidRPr="00B916EC">
        <w:t xml:space="preserve"> LSB bits</w:t>
      </w:r>
      <w:r>
        <w:t xml:space="preserve"> </w:t>
      </w:r>
      <w:r w:rsidRPr="00B916EC">
        <w:t xml:space="preserve">of a </w:t>
      </w:r>
      <w:r>
        <w:t xml:space="preserve">candidate </w:t>
      </w:r>
      <w:r w:rsidRPr="00B916EC">
        <w:rPr>
          <w:lang w:eastAsia="ja-JP"/>
        </w:rPr>
        <w:t>SS/PBCH block index per half frame from a one-to-one mapping with an index of the DM</w:t>
      </w:r>
      <w:r>
        <w:rPr>
          <w:lang w:eastAsia="ja-JP"/>
        </w:rPr>
        <w:t>-</w:t>
      </w:r>
      <w:r w:rsidRPr="00B916EC">
        <w:rPr>
          <w:lang w:eastAsia="ja-JP"/>
        </w:rPr>
        <w:t>RS sequence transmitted in the PBCH</w:t>
      </w:r>
      <w:r>
        <w:t xml:space="preserve"> as describ</w:t>
      </w:r>
      <w:r w:rsidRPr="00AF1A70">
        <w:t>ed in [</w:t>
      </w:r>
      <w:r>
        <w:t>4</w:t>
      </w:r>
      <w:r w:rsidRPr="00AF1A70">
        <w:t>, TS 38.21</w:t>
      </w:r>
      <w:r>
        <w:t>1</w:t>
      </w:r>
      <w:r w:rsidRPr="00AF1A70">
        <w:t>]</w:t>
      </w:r>
    </w:p>
    <w:p w14:paraId="3490A3B3" w14:textId="77777777" w:rsidR="00956FC0" w:rsidRDefault="00956FC0" w:rsidP="0047180A">
      <w:pPr>
        <w:pStyle w:val="B1"/>
        <w:rPr>
          <w:lang w:eastAsia="ja-JP"/>
        </w:rPr>
      </w:pPr>
      <w:r>
        <w:t>-</w:t>
      </w:r>
      <w:r>
        <w:tab/>
      </w:r>
      <w:r>
        <w:rPr>
          <w:lang w:eastAsia="ja-JP"/>
        </w:rPr>
        <w:t xml:space="preserve">for </w:t>
      </w:r>
      <m:oMath>
        <m:sSub>
          <m:sSubPr>
            <m:ctrlPr>
              <w:rPr>
                <w:rFonts w:ascii="Cambria Math" w:hAnsi="Cambria Math"/>
                <w:i/>
              </w:rPr>
            </m:ctrlPr>
          </m:sSubPr>
          <m:e>
            <m:bar>
              <m:barPr>
                <m:pos m:val="top"/>
                <m:ctrlPr>
                  <w:rPr>
                    <w:rFonts w:ascii="Cambria Math" w:hAnsi="Cambria Math"/>
                    <w:i/>
                  </w:rPr>
                </m:ctrlPr>
              </m:barPr>
              <m:e>
                <m:r>
                  <w:rPr>
                    <w:rFonts w:ascii="Cambria Math"/>
                  </w:rPr>
                  <m:t>L</m:t>
                </m:r>
              </m:e>
            </m:bar>
          </m:e>
          <m:sub>
            <m:r>
              <w:rPr>
                <w:rFonts w:ascii="Cambria Math"/>
              </w:rPr>
              <m:t>max</m:t>
            </m:r>
          </m:sub>
        </m:sSub>
        <m:r>
          <w:rPr>
            <w:rFonts w:ascii="Cambria Math"/>
          </w:rPr>
          <m:t>=10</m:t>
        </m:r>
      </m:oMath>
      <w:r>
        <w:t>,</w:t>
      </w:r>
      <w:r>
        <w:rPr>
          <w:lang w:eastAsia="ja-JP"/>
        </w:rPr>
        <w:t xml:space="preserve"> the UE</w:t>
      </w:r>
      <w:r w:rsidRPr="00B916EC">
        <w:t xml:space="preserve"> determine</w:t>
      </w:r>
      <w:r>
        <w:t>s</w:t>
      </w:r>
      <w:r w:rsidRPr="00B916EC">
        <w:t xml:space="preserve"> the </w:t>
      </w:r>
      <w:r>
        <w:t>1 MSB bit of the</w:t>
      </w:r>
      <w:r w:rsidRPr="00B916EC">
        <w:t xml:space="preserve"> </w:t>
      </w:r>
      <w:r>
        <w:t xml:space="preserve">candidate </w:t>
      </w:r>
      <w:r w:rsidRPr="00B916EC">
        <w:rPr>
          <w:lang w:eastAsia="ja-JP"/>
        </w:rPr>
        <w:t xml:space="preserve">SS/PBCH block </w:t>
      </w:r>
      <w:r>
        <w:rPr>
          <w:lang w:eastAsia="ja-JP"/>
        </w:rPr>
        <w:t>index</w:t>
      </w:r>
      <w:r w:rsidRPr="00B916EC">
        <w:rPr>
          <w:lang w:eastAsia="ja-JP"/>
        </w:rPr>
        <w:t xml:space="preserve"> </w:t>
      </w:r>
      <w:r>
        <w:t xml:space="preserve">from PBCH payload bit </w:t>
      </w:r>
      <m:oMath>
        <m:sSub>
          <m:sSubPr>
            <m:ctrlPr>
              <w:rPr>
                <w:rFonts w:ascii="Cambria Math" w:hAnsi="Cambria Math"/>
                <w:i/>
              </w:rPr>
            </m:ctrlPr>
          </m:sSubPr>
          <m:e>
            <m:acc>
              <m:accPr>
                <m:chr m:val="̄"/>
                <m:ctrlPr>
                  <w:rPr>
                    <w:rFonts w:ascii="Cambria Math" w:hAnsi="Cambria Math"/>
                    <w:i/>
                  </w:rPr>
                </m:ctrlPr>
              </m:accPr>
              <m:e>
                <m:r>
                  <w:rPr>
                    <w:rFonts w:ascii="Cambria Math"/>
                  </w:rPr>
                  <m:t>a</m:t>
                </m:r>
              </m:e>
            </m:acc>
          </m:e>
          <m:sub>
            <m:acc>
              <m:accPr>
                <m:chr m:val="̄"/>
                <m:ctrlPr>
                  <w:rPr>
                    <w:rFonts w:ascii="Cambria Math" w:hAnsi="Cambria Math"/>
                    <w:i/>
                  </w:rPr>
                </m:ctrlPr>
              </m:accPr>
              <m:e>
                <m:r>
                  <w:rPr>
                    <w:rFonts w:ascii="Cambria Math"/>
                  </w:rPr>
                  <m:t>A</m:t>
                </m:r>
              </m:e>
            </m:acc>
            <m:r>
              <w:rPr>
                <w:rFonts w:ascii="Cambria Math"/>
              </w:rPr>
              <m:t>+7</m:t>
            </m:r>
          </m:sub>
        </m:sSub>
      </m:oMath>
      <w:r w:rsidRPr="00CD5EF9">
        <w:t xml:space="preserve"> </w:t>
      </w:r>
      <w:r>
        <w:t>as describ</w:t>
      </w:r>
      <w:r w:rsidRPr="00AF1A70">
        <w:t>ed in [</w:t>
      </w:r>
      <w:r>
        <w:t>5</w:t>
      </w:r>
      <w:r w:rsidRPr="00AF1A70">
        <w:t>, TS 38.212]</w:t>
      </w:r>
    </w:p>
    <w:p w14:paraId="2BE4CC1E" w14:textId="77777777" w:rsidR="00956FC0" w:rsidRDefault="00956FC0" w:rsidP="0047180A">
      <w:pPr>
        <w:pStyle w:val="B1"/>
      </w:pPr>
      <w:r>
        <w:rPr>
          <w:lang w:eastAsia="ja-JP"/>
        </w:rPr>
        <w:t>-</w:t>
      </w:r>
      <w:r>
        <w:rPr>
          <w:lang w:eastAsia="ja-JP"/>
        </w:rPr>
        <w:tab/>
        <w:t xml:space="preserve">for </w:t>
      </w:r>
      <m:oMath>
        <m:sSub>
          <m:sSubPr>
            <m:ctrlPr>
              <w:rPr>
                <w:rFonts w:ascii="Cambria Math" w:hAnsi="Cambria Math"/>
                <w:i/>
              </w:rPr>
            </m:ctrlPr>
          </m:sSubPr>
          <m:e>
            <m:bar>
              <m:barPr>
                <m:pos m:val="top"/>
                <m:ctrlPr>
                  <w:rPr>
                    <w:rFonts w:ascii="Cambria Math" w:hAnsi="Cambria Math"/>
                    <w:i/>
                  </w:rPr>
                </m:ctrlPr>
              </m:barPr>
              <m:e>
                <m:r>
                  <w:rPr>
                    <w:rFonts w:ascii="Cambria Math"/>
                  </w:rPr>
                  <m:t>L</m:t>
                </m:r>
              </m:e>
            </m:bar>
          </m:e>
          <m:sub>
            <m:r>
              <w:rPr>
                <w:rFonts w:ascii="Cambria Math"/>
              </w:rPr>
              <m:t>max</m:t>
            </m:r>
          </m:sub>
        </m:sSub>
        <m:r>
          <w:rPr>
            <w:rFonts w:ascii="Cambria Math"/>
          </w:rPr>
          <m:t>=20</m:t>
        </m:r>
      </m:oMath>
      <w:r>
        <w:t>,</w:t>
      </w:r>
      <w:r>
        <w:rPr>
          <w:lang w:eastAsia="ja-JP"/>
        </w:rPr>
        <w:t xml:space="preserve"> the UE</w:t>
      </w:r>
      <w:r w:rsidRPr="00B916EC">
        <w:t xml:space="preserve"> determine</w:t>
      </w:r>
      <w:r>
        <w:t>s</w:t>
      </w:r>
      <w:r w:rsidRPr="00B916EC">
        <w:t xml:space="preserve"> the </w:t>
      </w:r>
      <w:r>
        <w:t>2 MSB bits of the</w:t>
      </w:r>
      <w:r w:rsidRPr="00B916EC">
        <w:t xml:space="preserve"> </w:t>
      </w:r>
      <w:r>
        <w:t xml:space="preserve">candidate </w:t>
      </w:r>
      <w:r w:rsidRPr="00B916EC">
        <w:rPr>
          <w:lang w:eastAsia="ja-JP"/>
        </w:rPr>
        <w:t xml:space="preserve">SS/PBCH block </w:t>
      </w:r>
      <w:r>
        <w:rPr>
          <w:lang w:eastAsia="ja-JP"/>
        </w:rPr>
        <w:t>index</w:t>
      </w:r>
      <w:r w:rsidRPr="00B916EC">
        <w:rPr>
          <w:lang w:eastAsia="ja-JP"/>
        </w:rPr>
        <w:t xml:space="preserve"> </w:t>
      </w:r>
      <w:r>
        <w:t>from</w:t>
      </w:r>
      <w:r w:rsidRPr="00AF1A70">
        <w:t xml:space="preserve"> </w:t>
      </w:r>
      <w:r>
        <w:t xml:space="preserve">PBCH payload bits </w:t>
      </w:r>
      <m:oMath>
        <m:sSub>
          <m:sSubPr>
            <m:ctrlPr>
              <w:rPr>
                <w:rFonts w:ascii="Cambria Math" w:hAnsi="Cambria Math"/>
                <w:i/>
              </w:rPr>
            </m:ctrlPr>
          </m:sSubPr>
          <m:e>
            <m:acc>
              <m:accPr>
                <m:chr m:val="̄"/>
                <m:ctrlPr>
                  <w:rPr>
                    <w:rFonts w:ascii="Cambria Math" w:hAnsi="Cambria Math"/>
                    <w:i/>
                  </w:rPr>
                </m:ctrlPr>
              </m:accPr>
              <m:e>
                <m:r>
                  <w:rPr>
                    <w:rFonts w:ascii="Cambria Math"/>
                  </w:rPr>
                  <m:t>a</m:t>
                </m:r>
              </m:e>
            </m:acc>
          </m:e>
          <m:sub>
            <m:acc>
              <m:accPr>
                <m:chr m:val="̄"/>
                <m:ctrlPr>
                  <w:rPr>
                    <w:rFonts w:ascii="Cambria Math" w:hAnsi="Cambria Math"/>
                    <w:i/>
                  </w:rPr>
                </m:ctrlPr>
              </m:accPr>
              <m:e>
                <m:r>
                  <w:rPr>
                    <w:rFonts w:ascii="Cambria Math"/>
                  </w:rPr>
                  <m:t>A</m:t>
                </m:r>
              </m:e>
            </m:acc>
            <m:r>
              <w:rPr>
                <w:rFonts w:ascii="Cambria Math"/>
              </w:rPr>
              <m:t>+6</m:t>
            </m:r>
          </m:sub>
        </m:sSub>
        <m:r>
          <w:rPr>
            <w:rFonts w:ascii="Cambria Math"/>
          </w:rPr>
          <m:t>,</m:t>
        </m:r>
        <m:sSub>
          <m:sSubPr>
            <m:ctrlPr>
              <w:rPr>
                <w:rFonts w:ascii="Cambria Math" w:hAnsi="Cambria Math"/>
                <w:i/>
              </w:rPr>
            </m:ctrlPr>
          </m:sSubPr>
          <m:e>
            <m:acc>
              <m:accPr>
                <m:chr m:val="̄"/>
                <m:ctrlPr>
                  <w:rPr>
                    <w:rFonts w:ascii="Cambria Math" w:hAnsi="Cambria Math"/>
                    <w:i/>
                  </w:rPr>
                </m:ctrlPr>
              </m:accPr>
              <m:e>
                <m:r>
                  <w:rPr>
                    <w:rFonts w:ascii="Cambria Math"/>
                  </w:rPr>
                  <m:t>a</m:t>
                </m:r>
              </m:e>
            </m:acc>
          </m:e>
          <m:sub>
            <m:acc>
              <m:accPr>
                <m:chr m:val="̄"/>
                <m:ctrlPr>
                  <w:rPr>
                    <w:rFonts w:ascii="Cambria Math" w:hAnsi="Cambria Math"/>
                    <w:i/>
                  </w:rPr>
                </m:ctrlPr>
              </m:accPr>
              <m:e>
                <m:r>
                  <w:rPr>
                    <w:rFonts w:ascii="Cambria Math"/>
                  </w:rPr>
                  <m:t>A</m:t>
                </m:r>
              </m:e>
            </m:acc>
            <m:r>
              <w:rPr>
                <w:rFonts w:ascii="Cambria Math"/>
              </w:rPr>
              <m:t>+7</m:t>
            </m:r>
          </m:sub>
        </m:sSub>
      </m:oMath>
      <w:r>
        <w:t xml:space="preserve"> as describ</w:t>
      </w:r>
      <w:r w:rsidRPr="00AF1A70">
        <w:t>ed in [</w:t>
      </w:r>
      <w:r>
        <w:t>5</w:t>
      </w:r>
      <w:r w:rsidRPr="00AF1A70">
        <w:t>, TS 38.212]</w:t>
      </w:r>
    </w:p>
    <w:p w14:paraId="03775652" w14:textId="3BD574D8" w:rsidR="00956FC0" w:rsidRDefault="00956FC0" w:rsidP="0047180A">
      <w:pPr>
        <w:pStyle w:val="B1"/>
        <w:rPr>
          <w:lang w:eastAsia="ja-JP"/>
        </w:rPr>
      </w:pPr>
      <w:r>
        <w:t>-</w:t>
      </w:r>
      <w:r>
        <w:tab/>
      </w:r>
      <w:r>
        <w:rPr>
          <w:lang w:eastAsia="ja-JP"/>
        </w:rPr>
        <w:t xml:space="preserve">for </w:t>
      </w:r>
      <m:oMath>
        <m:sSub>
          <m:sSubPr>
            <m:ctrlPr>
              <w:rPr>
                <w:rFonts w:ascii="Cambria Math" w:hAnsi="Cambria Math"/>
                <w:i/>
              </w:rPr>
            </m:ctrlPr>
          </m:sSubPr>
          <m:e>
            <m:bar>
              <m:barPr>
                <m:pos m:val="top"/>
                <m:ctrlPr>
                  <w:rPr>
                    <w:rFonts w:ascii="Cambria Math" w:hAnsi="Cambria Math"/>
                    <w:i/>
                  </w:rPr>
                </m:ctrlPr>
              </m:barPr>
              <m:e>
                <m:r>
                  <w:rPr>
                    <w:rFonts w:ascii="Cambria Math"/>
                  </w:rPr>
                  <m:t>L</m:t>
                </m:r>
              </m:e>
            </m:bar>
          </m:e>
          <m:sub>
            <m:r>
              <w:rPr>
                <w:rFonts w:ascii="Cambria Math"/>
              </w:rPr>
              <m:t>max</m:t>
            </m:r>
          </m:sub>
        </m:sSub>
        <m:r>
          <w:rPr>
            <w:rFonts w:ascii="Cambria Math"/>
          </w:rPr>
          <m:t>=64</m:t>
        </m:r>
      </m:oMath>
      <w:r>
        <w:t>,</w:t>
      </w:r>
      <w:r>
        <w:rPr>
          <w:lang w:eastAsia="ja-JP"/>
        </w:rPr>
        <w:t xml:space="preserve"> the UE</w:t>
      </w:r>
      <w:r w:rsidRPr="00B916EC">
        <w:t xml:space="preserve"> determine</w:t>
      </w:r>
      <w:r>
        <w:t>s</w:t>
      </w:r>
      <w:r w:rsidRPr="00B916EC">
        <w:t xml:space="preserve"> the </w:t>
      </w:r>
      <w:r>
        <w:t>3 MSB bit</w:t>
      </w:r>
      <w:r w:rsidR="00087918">
        <w:rPr>
          <w:lang w:val="en-US"/>
        </w:rPr>
        <w:t>s</w:t>
      </w:r>
      <w:r>
        <w:t xml:space="preserve"> of the</w:t>
      </w:r>
      <w:r w:rsidRPr="00B916EC">
        <w:t xml:space="preserve"> </w:t>
      </w:r>
      <w:r>
        <w:t xml:space="preserve">candidate </w:t>
      </w:r>
      <w:r w:rsidRPr="00B916EC">
        <w:rPr>
          <w:lang w:eastAsia="ja-JP"/>
        </w:rPr>
        <w:t xml:space="preserve">SS/PBCH block </w:t>
      </w:r>
      <w:r>
        <w:rPr>
          <w:lang w:eastAsia="ja-JP"/>
        </w:rPr>
        <w:t>index</w:t>
      </w:r>
      <w:r w:rsidRPr="00B916EC">
        <w:rPr>
          <w:lang w:eastAsia="ja-JP"/>
        </w:rPr>
        <w:t xml:space="preserve"> </w:t>
      </w:r>
      <w:r>
        <w:t>from</w:t>
      </w:r>
      <w:r w:rsidRPr="00AF1A70">
        <w:t xml:space="preserve"> </w:t>
      </w:r>
      <w:r>
        <w:t xml:space="preserve">PBCH payload bits </w:t>
      </w:r>
      <m:oMath>
        <m:sSub>
          <m:sSubPr>
            <m:ctrlPr>
              <w:rPr>
                <w:rFonts w:ascii="Cambria Math" w:hAnsi="Cambria Math"/>
                <w:i/>
              </w:rPr>
            </m:ctrlPr>
          </m:sSubPr>
          <m:e>
            <m:acc>
              <m:accPr>
                <m:chr m:val="̄"/>
                <m:ctrlPr>
                  <w:rPr>
                    <w:rFonts w:ascii="Cambria Math" w:hAnsi="Cambria Math"/>
                    <w:i/>
                  </w:rPr>
                </m:ctrlPr>
              </m:accPr>
              <m:e>
                <m:r>
                  <w:rPr>
                    <w:rFonts w:ascii="Cambria Math"/>
                  </w:rPr>
                  <m:t>a</m:t>
                </m:r>
              </m:e>
            </m:acc>
          </m:e>
          <m:sub>
            <m:acc>
              <m:accPr>
                <m:chr m:val="̄"/>
                <m:ctrlPr>
                  <w:rPr>
                    <w:rFonts w:ascii="Cambria Math" w:hAnsi="Cambria Math"/>
                    <w:i/>
                  </w:rPr>
                </m:ctrlPr>
              </m:accPr>
              <m:e>
                <m:r>
                  <w:rPr>
                    <w:rFonts w:ascii="Cambria Math"/>
                  </w:rPr>
                  <m:t>A</m:t>
                </m:r>
              </m:e>
            </m:acc>
            <m:r>
              <w:rPr>
                <w:rFonts w:ascii="Cambria Math"/>
              </w:rPr>
              <m:t>+5</m:t>
            </m:r>
          </m:sub>
        </m:sSub>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rPr>
                  <m:t>a</m:t>
                </m:r>
              </m:e>
            </m:acc>
          </m:e>
          <m:sub>
            <m:acc>
              <m:accPr>
                <m:chr m:val="̄"/>
                <m:ctrlPr>
                  <w:rPr>
                    <w:rFonts w:ascii="Cambria Math" w:hAnsi="Cambria Math"/>
                    <w:i/>
                  </w:rPr>
                </m:ctrlPr>
              </m:accPr>
              <m:e>
                <m:r>
                  <w:rPr>
                    <w:rFonts w:ascii="Cambria Math"/>
                  </w:rPr>
                  <m:t>A</m:t>
                </m:r>
              </m:e>
            </m:acc>
            <m:r>
              <w:rPr>
                <w:rFonts w:ascii="Cambria Math"/>
              </w:rPr>
              <m:t>+6</m:t>
            </m:r>
          </m:sub>
        </m:sSub>
        <m:r>
          <w:rPr>
            <w:rFonts w:ascii="Cambria Math"/>
          </w:rPr>
          <m:t>,</m:t>
        </m:r>
        <m:sSub>
          <m:sSubPr>
            <m:ctrlPr>
              <w:rPr>
                <w:rFonts w:ascii="Cambria Math" w:hAnsi="Cambria Math"/>
                <w:i/>
              </w:rPr>
            </m:ctrlPr>
          </m:sSubPr>
          <m:e>
            <m:acc>
              <m:accPr>
                <m:chr m:val="̄"/>
                <m:ctrlPr>
                  <w:rPr>
                    <w:rFonts w:ascii="Cambria Math" w:hAnsi="Cambria Math"/>
                    <w:i/>
                  </w:rPr>
                </m:ctrlPr>
              </m:accPr>
              <m:e>
                <m:r>
                  <w:rPr>
                    <w:rFonts w:ascii="Cambria Math"/>
                  </w:rPr>
                  <m:t>a</m:t>
                </m:r>
              </m:e>
            </m:acc>
          </m:e>
          <m:sub>
            <m:acc>
              <m:accPr>
                <m:chr m:val="̄"/>
                <m:ctrlPr>
                  <w:rPr>
                    <w:rFonts w:ascii="Cambria Math" w:hAnsi="Cambria Math"/>
                    <w:i/>
                  </w:rPr>
                </m:ctrlPr>
              </m:accPr>
              <m:e>
                <m:r>
                  <w:rPr>
                    <w:rFonts w:ascii="Cambria Math"/>
                  </w:rPr>
                  <m:t>A</m:t>
                </m:r>
              </m:e>
            </m:acc>
            <m:r>
              <w:rPr>
                <w:rFonts w:ascii="Cambria Math"/>
              </w:rPr>
              <m:t>+7</m:t>
            </m:r>
          </m:sub>
        </m:sSub>
      </m:oMath>
      <w:r w:rsidRPr="00CD5EF9">
        <w:t xml:space="preserve"> </w:t>
      </w:r>
      <w:r>
        <w:t>as describ</w:t>
      </w:r>
      <w:r w:rsidRPr="00AF1A70">
        <w:t>ed in [</w:t>
      </w:r>
      <w:r>
        <w:t>5</w:t>
      </w:r>
      <w:r w:rsidRPr="00AF1A70">
        <w:t>, TS 38.212]</w:t>
      </w:r>
    </w:p>
    <w:p w14:paraId="2625CEA9" w14:textId="77777777" w:rsidR="00424A8B" w:rsidRPr="00B916EC" w:rsidRDefault="00A10623" w:rsidP="00A10623">
      <w:pPr>
        <w:spacing w:after="160" w:line="259" w:lineRule="auto"/>
      </w:pPr>
      <w:r w:rsidRPr="00B916EC">
        <w:t xml:space="preserve">A UE can be </w:t>
      </w:r>
      <w:r w:rsidR="008B47F5">
        <w:t>provided</w:t>
      </w:r>
      <w:r w:rsidRPr="00B916EC">
        <w:t xml:space="preserve"> per serving cell by </w:t>
      </w:r>
      <w:r w:rsidR="0018651D" w:rsidRPr="00E201AB">
        <w:rPr>
          <w:i/>
        </w:rPr>
        <w:t>ssb</w:t>
      </w:r>
      <w:r w:rsidRPr="00B916EC">
        <w:rPr>
          <w:i/>
        </w:rPr>
        <w:t>-</w:t>
      </w:r>
      <w:r w:rsidR="000803A8">
        <w:rPr>
          <w:i/>
        </w:rPr>
        <w:t>periodicityServingC</w:t>
      </w:r>
      <w:r w:rsidR="000803A8" w:rsidRPr="002E00E8">
        <w:rPr>
          <w:i/>
        </w:rPr>
        <w:t>ell</w:t>
      </w:r>
      <w:r w:rsidRPr="00B916EC">
        <w:t xml:space="preserve"> a periodicity of the half frames for reception of </w:t>
      </w:r>
      <w:r w:rsidR="0018651D">
        <w:t xml:space="preserve">the </w:t>
      </w:r>
      <w:r w:rsidRPr="00B916EC">
        <w:t xml:space="preserve">SS/PBCH blocks </w:t>
      </w:r>
      <w:r w:rsidR="008B47F5">
        <w:t>for the</w:t>
      </w:r>
      <w:r w:rsidRPr="00B916EC">
        <w:t xml:space="preserve"> serving cell. If the UE is not configured a periodicity of the half frames for receptions of </w:t>
      </w:r>
      <w:r w:rsidR="0018651D">
        <w:t xml:space="preserve">the </w:t>
      </w:r>
      <w:r w:rsidRPr="00B916EC">
        <w:t>SS/PBCH blocks, the UE assume</w:t>
      </w:r>
      <w:r w:rsidR="0018651D">
        <w:t>s</w:t>
      </w:r>
      <w:r w:rsidRPr="00B916EC">
        <w:t xml:space="preserve"> a periodicity of a half frame. A UE assume</w:t>
      </w:r>
      <w:r w:rsidR="0018651D">
        <w:t>s</w:t>
      </w:r>
      <w:r w:rsidRPr="00B916EC">
        <w:t xml:space="preserve"> that the periodicity is same for all SS/PBCH blocks in the serving cell.</w:t>
      </w:r>
    </w:p>
    <w:p w14:paraId="1375F8F9" w14:textId="77777777" w:rsidR="008B47F5" w:rsidRDefault="00A10623" w:rsidP="00A10623">
      <w:pPr>
        <w:spacing w:after="160" w:line="259" w:lineRule="auto"/>
      </w:pPr>
      <w:r w:rsidRPr="00B916EC">
        <w:t>For initial cell selection, a UE may assume that half frames with SS/PBCH blocks occur with a periodicity of 2 frames.</w:t>
      </w:r>
      <w:r w:rsidR="000803A8">
        <w:t xml:space="preserve"> </w:t>
      </w:r>
    </w:p>
    <w:p w14:paraId="2FDD1830" w14:textId="77777777" w:rsidR="00956FC0" w:rsidRDefault="00956FC0" w:rsidP="00956FC0">
      <w:pPr>
        <w:spacing w:after="160" w:line="259" w:lineRule="auto"/>
      </w:pPr>
      <w:r>
        <w:t>For operation without shared spectrum channel access, an SS/PBCH block index is same as a candidate SS/PBCH block index.</w:t>
      </w:r>
    </w:p>
    <w:p w14:paraId="4277C4E6" w14:textId="0191DCBD" w:rsidR="0047180A" w:rsidRDefault="00956FC0" w:rsidP="00956FC0">
      <w:pPr>
        <w:spacing w:after="160" w:line="259" w:lineRule="auto"/>
      </w:pPr>
      <w:r>
        <w:t xml:space="preserve">For operation with shared spectrum channel access, a UE assumes that transmission of SS/PBCH blocks in a half frame is within a discovery burst transmission window that starts from the first symbol of the first slot in a half-frame. The UE can be provided per serving cell by </w:t>
      </w:r>
      <w:r w:rsidR="007B5C33">
        <w:rPr>
          <w:i/>
        </w:rPr>
        <w:t>discoveryBurst</w:t>
      </w:r>
      <w:r>
        <w:rPr>
          <w:i/>
        </w:rPr>
        <w:t>W</w:t>
      </w:r>
      <w:r w:rsidRPr="00DE04B2">
        <w:rPr>
          <w:i/>
        </w:rPr>
        <w:t>indow</w:t>
      </w:r>
      <w:r>
        <w:rPr>
          <w:i/>
        </w:rPr>
        <w:t>Length</w:t>
      </w:r>
      <w:r>
        <w:t xml:space="preserve"> a duration of the discovery burst transmission window. If</w:t>
      </w:r>
      <w:r w:rsidRPr="00302EF8">
        <w:rPr>
          <w:i/>
        </w:rPr>
        <w:t xml:space="preserve"> </w:t>
      </w:r>
      <w:r w:rsidR="007B5C33">
        <w:rPr>
          <w:i/>
        </w:rPr>
        <w:t>discoveryBurst</w:t>
      </w:r>
      <w:r>
        <w:rPr>
          <w:i/>
        </w:rPr>
        <w:t>W</w:t>
      </w:r>
      <w:r w:rsidRPr="00DE04B2">
        <w:rPr>
          <w:i/>
        </w:rPr>
        <w:t>indow</w:t>
      </w:r>
      <w:r>
        <w:rPr>
          <w:i/>
        </w:rPr>
        <w:t>Length</w:t>
      </w:r>
      <w:r>
        <w:t xml:space="preserve"> is not provided, the UE </w:t>
      </w:r>
      <w:r w:rsidRPr="0003742F">
        <w:t xml:space="preserve">assumes that the duration of the discovery burst transmission window is a half frame. For a serving cell, the UE assumes that a periodicity of the discovery burst transmission window is same as a periodicity of half frames for receptions of SS/PBCH blocks in the </w:t>
      </w:r>
      <w:r w:rsidRPr="003864F0">
        <w:t xml:space="preserve">serving cell. The UE assumes that one or more SS/PBCH blocks indicated by </w:t>
      </w:r>
      <w:r w:rsidRPr="003864F0">
        <w:rPr>
          <w:i/>
          <w:iCs/>
        </w:rPr>
        <w:t>ssb-PositionsInBurst</w:t>
      </w:r>
      <w:r w:rsidRPr="003864F0">
        <w:t xml:space="preserve"> may be transmitted within the discovery burst transmission window and have candidate SS/PBCH blocks indexes corresponding to SS/PBCH block indexes provided by </w:t>
      </w:r>
      <w:r w:rsidRPr="003864F0">
        <w:rPr>
          <w:i/>
          <w:iCs/>
        </w:rPr>
        <w:t>ssb-PositionsInBurst</w:t>
      </w:r>
      <w:r w:rsidRPr="003864F0">
        <w:t xml:space="preserve">. </w:t>
      </w:r>
      <w:r>
        <w:t>If MSB</w:t>
      </w:r>
      <w:r w:rsidRPr="003864F0">
        <w:t xml:space="preserve"> </w:t>
      </w:r>
      <m:oMath>
        <m:r>
          <w:rPr>
            <w:rFonts w:ascii="Cambria Math" w:hAnsi="Cambria Math"/>
          </w:rPr>
          <m:t>k</m:t>
        </m:r>
      </m:oMath>
      <w:r>
        <w:t xml:space="preserve">, </w:t>
      </w:r>
      <m:oMath>
        <m:r>
          <w:rPr>
            <w:rFonts w:ascii="Cambria Math" w:hAnsi="Cambria Math"/>
          </w:rPr>
          <m:t>k≥1</m:t>
        </m:r>
      </m:oMath>
      <w:r>
        <w:t xml:space="preserve">, </w:t>
      </w:r>
      <w:r w:rsidRPr="003864F0">
        <w:t xml:space="preserve">of </w:t>
      </w:r>
      <w:r w:rsidRPr="003864F0">
        <w:rPr>
          <w:i/>
        </w:rPr>
        <w:t>ssb-PositionsInBurst</w:t>
      </w:r>
      <w:r w:rsidRPr="003864F0">
        <w:t xml:space="preserve"> is set to 1, the UE assumes that SS/PBCH block</w:t>
      </w:r>
      <w:r w:rsidR="006A3A7F">
        <w:t>(</w:t>
      </w:r>
      <w:r w:rsidRPr="003864F0">
        <w:t>s</w:t>
      </w:r>
      <w:r w:rsidR="006A3A7F">
        <w:t>)</w:t>
      </w:r>
      <w:r w:rsidRPr="003864F0">
        <w:t xml:space="preserve"> within the discovery burst transmission window </w:t>
      </w:r>
      <w:r>
        <w:t>with</w:t>
      </w:r>
      <w:r w:rsidRPr="003864F0">
        <w:t xml:space="preserve"> candidate SS/</w:t>
      </w:r>
      <w:r>
        <w:t>PBCH block index</w:t>
      </w:r>
      <w:r w:rsidR="006A3A7F">
        <w:t>(</w:t>
      </w:r>
      <w:r>
        <w:t>es</w:t>
      </w:r>
      <w:r w:rsidR="006A3A7F">
        <w:t>)</w:t>
      </w:r>
      <w:r>
        <w:t xml:space="preserve"> </w:t>
      </w:r>
      <w:r>
        <w:lastRenderedPageBreak/>
        <w:t xml:space="preserve">corresponding to SS/PBCH block index equal to </w:t>
      </w:r>
      <m:oMath>
        <m:r>
          <w:rPr>
            <w:rFonts w:ascii="Cambria Math" w:hAnsi="Cambria Math"/>
          </w:rPr>
          <m:t>k-1</m:t>
        </m:r>
      </m:oMath>
      <w:r>
        <w:t xml:space="preserve"> may be transmitted; if MSB </w:t>
      </w:r>
      <m:oMath>
        <m:r>
          <w:rPr>
            <w:rFonts w:ascii="Cambria Math" w:hAnsi="Cambria Math"/>
          </w:rPr>
          <m:t>k</m:t>
        </m:r>
      </m:oMath>
      <w:r w:rsidRPr="003864F0">
        <w:t xml:space="preserve"> is set to 0, the UE assumes that the SS/PBCH block(s) are not transmitted</w:t>
      </w:r>
      <w:r>
        <w:t>.</w:t>
      </w:r>
      <w:r w:rsidR="00EB76A5">
        <w:t xml:space="preserve"> </w:t>
      </w:r>
      <w:r w:rsidR="00EB76A5" w:rsidRPr="00B27E56">
        <w:t xml:space="preserve">If MSB </w:t>
      </w:r>
      <m:oMath>
        <m:r>
          <w:rPr>
            <w:rFonts w:ascii="Cambria Math" w:hAnsi="Cambria Math"/>
          </w:rPr>
          <m:t>k</m:t>
        </m:r>
      </m:oMath>
      <w:r w:rsidR="00EB76A5" w:rsidRPr="00B27E56">
        <w:t xml:space="preserve">, </w:t>
      </w:r>
      <m:oMath>
        <m:r>
          <w:rPr>
            <w:rFonts w:ascii="Cambria Math" w:hAnsi="Cambria Math"/>
          </w:rPr>
          <m:t>k≥1</m:t>
        </m:r>
      </m:oMath>
      <w:r w:rsidR="00EB76A5" w:rsidRPr="00B27E56">
        <w:t xml:space="preserve">, of </w:t>
      </w:r>
      <w:r w:rsidR="00EB76A5" w:rsidRPr="00B27E56">
        <w:rPr>
          <w:i/>
        </w:rPr>
        <w:t xml:space="preserve">inOneGroup </w:t>
      </w:r>
      <w:r w:rsidR="00EB76A5" w:rsidRPr="00B27E56">
        <w:t xml:space="preserve">is set to 1, and MSB </w:t>
      </w:r>
      <m:oMath>
        <m:r>
          <w:rPr>
            <w:rFonts w:ascii="Cambria Math" w:hAnsi="Cambria Math"/>
          </w:rPr>
          <m:t>m</m:t>
        </m:r>
      </m:oMath>
      <w:r w:rsidR="00EB76A5" w:rsidRPr="00B27E56">
        <w:t xml:space="preserve">, </w:t>
      </w:r>
      <m:oMath>
        <m:r>
          <w:rPr>
            <w:rFonts w:ascii="Cambria Math" w:hAnsi="Cambria Math"/>
          </w:rPr>
          <m:t>m≥1</m:t>
        </m:r>
      </m:oMath>
      <w:r w:rsidR="00EB76A5" w:rsidRPr="00B27E56">
        <w:t xml:space="preserve">, of </w:t>
      </w:r>
      <w:r w:rsidR="00EB76A5" w:rsidRPr="00B27E56">
        <w:rPr>
          <w:i/>
        </w:rPr>
        <w:t xml:space="preserve">groupPresence </w:t>
      </w:r>
      <w:r w:rsidR="00EB76A5" w:rsidRPr="00B27E56">
        <w:t xml:space="preserve">is set to 1, the UE assumes that SS/PBCH block(s) within the discovery burst transmission window with candidate SS/PBCH block index(es) corresponding to SS/PBCH block index determined by </w:t>
      </w:r>
      <m:oMath>
        <m:r>
          <w:rPr>
            <w:rFonts w:ascii="Cambria Math" w:hAnsi="Cambria Math"/>
          </w:rPr>
          <m:t>k</m:t>
        </m:r>
      </m:oMath>
      <w:r w:rsidR="00EB76A5" w:rsidRPr="00B27E56">
        <w:t xml:space="preserve"> and </w:t>
      </w:r>
      <m:oMath>
        <m:r>
          <w:rPr>
            <w:rFonts w:ascii="Cambria Math" w:hAnsi="Cambria Math"/>
          </w:rPr>
          <m:t>m</m:t>
        </m:r>
      </m:oMath>
      <w:r w:rsidR="00EB76A5" w:rsidRPr="00B27E56">
        <w:t xml:space="preserve"> may be transmitted; otherwise, the UE assumes that the SS/PBCH block(s) are not transmitted.</w:t>
      </w:r>
    </w:p>
    <w:p w14:paraId="209F3FFF" w14:textId="282300FC" w:rsidR="00956FC0" w:rsidRDefault="00956FC0" w:rsidP="00956FC0">
      <w:pPr>
        <w:spacing w:after="160" w:line="259" w:lineRule="auto"/>
      </w:pPr>
      <w:r w:rsidRPr="00000DF3">
        <w:t>For operation with shared spectrum channel access</w:t>
      </w:r>
      <w:r w:rsidR="00EB76A5">
        <w:t xml:space="preserve"> </w:t>
      </w:r>
      <w:r w:rsidR="00EB76A5" w:rsidRPr="00B27E56">
        <w:t>in FR1</w:t>
      </w:r>
      <w:r w:rsidRPr="00000DF3">
        <w:t>, a UE assumes that SS/</w:t>
      </w:r>
      <w:r w:rsidRPr="00C61DAC">
        <w:t xml:space="preserve">PBCH blocks in a serving cell that are within a same </w:t>
      </w:r>
      <w:r>
        <w:t>discovery burst</w:t>
      </w:r>
      <w:r w:rsidRPr="00C61DAC">
        <w:t xml:space="preserve"> transmission window or across </w:t>
      </w:r>
      <w:r>
        <w:t>discovery burst</w:t>
      </w:r>
      <w:r w:rsidRPr="00C61DAC">
        <w:t xml:space="preserve"> transmission windows are quasi co-located with respect to average gain, </w:t>
      </w:r>
      <w:r w:rsidR="00FF067E">
        <w:t>quasi co-location 't</w:t>
      </w:r>
      <w:r w:rsidRPr="00C61DAC">
        <w:t>ypeA</w:t>
      </w:r>
      <w:r w:rsidR="00FF067E">
        <w:t>'</w:t>
      </w:r>
      <w:r w:rsidRPr="00C61DAC">
        <w:t xml:space="preserve"> and </w:t>
      </w:r>
      <w:r w:rsidR="00FF067E">
        <w:t>'t</w:t>
      </w:r>
      <w:r w:rsidRPr="00C61DAC">
        <w:t>ypeD</w:t>
      </w:r>
      <w:r w:rsidR="00FF067E">
        <w:t>'</w:t>
      </w:r>
      <w:r w:rsidRPr="00C61DAC">
        <w:t xml:space="preserve"> properties, when applicable</w:t>
      </w:r>
      <w:r w:rsidRPr="00C61DAC">
        <w:rPr>
          <w:kern w:val="2"/>
          <w:lang w:eastAsia="zh-CN"/>
        </w:rPr>
        <w:t xml:space="preserve"> [6, TS 38.214], if a value of </w:t>
      </w:r>
      <m:oMath>
        <m:d>
          <m:dPr>
            <m:ctrlPr>
              <w:rPr>
                <w:rFonts w:ascii="Cambria Math" w:hAnsi="Cambria Math"/>
                <w:i/>
              </w:rPr>
            </m:ctrlPr>
          </m:dPr>
          <m:e>
            <m:sSubSup>
              <m:sSubSupPr>
                <m:ctrlPr>
                  <w:rPr>
                    <w:rFonts w:ascii="Cambria Math" w:hAnsi="Cambria Math"/>
                    <w:i/>
                  </w:rPr>
                </m:ctrlPr>
              </m:sSubSupPr>
              <m:e>
                <m:r>
                  <w:rPr>
                    <w:rFonts w:ascii="Cambria Math"/>
                  </w:rPr>
                  <m:t>N</m:t>
                </m:r>
              </m:e>
              <m:sub>
                <m:r>
                  <w:rPr>
                    <w:rFonts w:ascii="Cambria Math"/>
                  </w:rPr>
                  <m:t>DM</m:t>
                </m:r>
                <m:r>
                  <w:rPr>
                    <w:rFonts w:ascii="Cambria Math"/>
                  </w:rPr>
                  <m:t>-</m:t>
                </m:r>
                <m:r>
                  <w:rPr>
                    <w:rFonts w:ascii="Cambria Math"/>
                  </w:rPr>
                  <m:t>RS</m:t>
                </m:r>
              </m:sub>
              <m:sup>
                <m:r>
                  <w:rPr>
                    <w:rFonts w:ascii="Cambria Math"/>
                  </w:rPr>
                  <m:t>PBCH</m:t>
                </m:r>
              </m:sup>
            </m:sSubSup>
            <m:func>
              <m:funcPr>
                <m:ctrlPr>
                  <w:rPr>
                    <w:rFonts w:ascii="Cambria Math" w:hAnsi="Cambria Math"/>
                    <w:i/>
                  </w:rPr>
                </m:ctrlPr>
              </m:funcPr>
              <m:fName>
                <m:r>
                  <m:rPr>
                    <m:sty m:val="p"/>
                  </m:rPr>
                  <w:rPr>
                    <w:rFonts w:ascii="Cambria Math"/>
                  </w:rPr>
                  <m:t>mod</m:t>
                </m:r>
              </m:fName>
              <m:e>
                <m:sSubSup>
                  <m:sSubSupPr>
                    <m:ctrlPr>
                      <w:rPr>
                        <w:rFonts w:ascii="Cambria Math" w:hAnsi="Cambria Math"/>
                        <w:i/>
                      </w:rPr>
                    </m:ctrlPr>
                  </m:sSubSupPr>
                  <m:e>
                    <m:r>
                      <w:rPr>
                        <w:rFonts w:ascii="Cambria Math"/>
                      </w:rPr>
                      <m:t>N</m:t>
                    </m:r>
                  </m:e>
                  <m:sub>
                    <m:r>
                      <w:rPr>
                        <w:rFonts w:ascii="Cambria Math"/>
                      </w:rPr>
                      <m:t>SSB</m:t>
                    </m:r>
                  </m:sub>
                  <m:sup>
                    <m:r>
                      <w:rPr>
                        <w:rFonts w:ascii="Cambria Math"/>
                      </w:rPr>
                      <m:t>QCL</m:t>
                    </m:r>
                  </m:sup>
                </m:sSubSup>
              </m:e>
            </m:func>
          </m:e>
        </m:d>
      </m:oMath>
      <w:r w:rsidRPr="00000DF3">
        <w:t xml:space="preserve"> </w:t>
      </w:r>
      <w:r w:rsidRPr="00C61DAC">
        <w:t xml:space="preserve">is same among the SS/PBCH blocks. </w:t>
      </w:r>
      <m:oMath>
        <m:sSubSup>
          <m:sSubSupPr>
            <m:ctrlPr>
              <w:rPr>
                <w:rFonts w:ascii="Cambria Math" w:hAnsi="Cambria Math"/>
                <w:i/>
              </w:rPr>
            </m:ctrlPr>
          </m:sSubSupPr>
          <m:e>
            <m:r>
              <w:rPr>
                <w:rFonts w:ascii="Cambria Math"/>
              </w:rPr>
              <m:t>N</m:t>
            </m:r>
          </m:e>
          <m:sub>
            <m:r>
              <w:rPr>
                <w:rFonts w:ascii="Cambria Math"/>
              </w:rPr>
              <m:t>DM</m:t>
            </m:r>
            <m:r>
              <w:rPr>
                <w:rFonts w:ascii="Cambria Math"/>
              </w:rPr>
              <m:t>-</m:t>
            </m:r>
            <m:r>
              <w:rPr>
                <w:rFonts w:ascii="Cambria Math"/>
              </w:rPr>
              <m:t>RS</m:t>
            </m:r>
          </m:sub>
          <m:sup>
            <m:r>
              <w:rPr>
                <w:rFonts w:ascii="Cambria Math"/>
              </w:rPr>
              <m:t>PBCH</m:t>
            </m:r>
          </m:sup>
        </m:sSubSup>
      </m:oMath>
      <w:r w:rsidRPr="00C61DAC">
        <w:t xml:space="preserve"> is an </w:t>
      </w:r>
      <w:r w:rsidRPr="00C61DAC">
        <w:rPr>
          <w:lang w:eastAsia="ja-JP"/>
        </w:rPr>
        <w:t xml:space="preserve">index of a DM-RS sequence transmitted in a PBCH of a corresponding SS/PBCH block, and </w:t>
      </w:r>
      <m:oMath>
        <m:sSubSup>
          <m:sSubSupPr>
            <m:ctrlPr>
              <w:rPr>
                <w:rFonts w:ascii="Cambria Math" w:hAnsi="Cambria Math"/>
                <w:i/>
              </w:rPr>
            </m:ctrlPr>
          </m:sSubSupPr>
          <m:e>
            <m:r>
              <w:rPr>
                <w:rFonts w:ascii="Cambria Math"/>
              </w:rPr>
              <m:t>N</m:t>
            </m:r>
          </m:e>
          <m:sub>
            <m:r>
              <w:rPr>
                <w:rFonts w:ascii="Cambria Math"/>
              </w:rPr>
              <m:t>SSB</m:t>
            </m:r>
          </m:sub>
          <m:sup>
            <m:r>
              <w:rPr>
                <w:rFonts w:ascii="Cambria Math"/>
              </w:rPr>
              <m:t>QCL</m:t>
            </m:r>
          </m:sup>
        </m:sSubSup>
      </m:oMath>
      <w:r w:rsidRPr="00000DF3">
        <w:t xml:space="preserve"> is</w:t>
      </w:r>
      <w:r>
        <w:t xml:space="preserve"> either provided by </w:t>
      </w:r>
      <w:r w:rsidRPr="00CF1C8E">
        <w:rPr>
          <w:i/>
        </w:rPr>
        <w:t>ssb</w:t>
      </w:r>
      <w:r w:rsidR="006A3A7F">
        <w:rPr>
          <w:i/>
        </w:rPr>
        <w:t>-</w:t>
      </w:r>
      <w:r w:rsidRPr="00CF1C8E">
        <w:rPr>
          <w:i/>
        </w:rPr>
        <w:t>PositionQCL</w:t>
      </w:r>
      <w:r>
        <w:t xml:space="preserve"> or, if </w:t>
      </w:r>
      <w:r w:rsidRPr="00CF1C8E">
        <w:rPr>
          <w:i/>
        </w:rPr>
        <w:t>ssb</w:t>
      </w:r>
      <w:r w:rsidR="006A3A7F">
        <w:rPr>
          <w:i/>
        </w:rPr>
        <w:t>-</w:t>
      </w:r>
      <w:r w:rsidRPr="00CF1C8E">
        <w:rPr>
          <w:i/>
        </w:rPr>
        <w:t>PositionQCL</w:t>
      </w:r>
      <w:r>
        <w:t xml:space="preserve"> is not provided,</w:t>
      </w:r>
      <w:r>
        <w:rPr>
          <w:i/>
        </w:rPr>
        <w:t xml:space="preserve"> </w:t>
      </w:r>
      <w:r>
        <w:t>obtained from</w:t>
      </w:r>
      <w:r w:rsidRPr="00000DF3">
        <w:t xml:space="preserve"> </w:t>
      </w:r>
      <w:r>
        <w:t>a</w:t>
      </w:r>
      <w:r w:rsidRPr="002F4E87">
        <w:t xml:space="preserve"> </w:t>
      </w:r>
      <w:r w:rsidRPr="00237F04">
        <w:rPr>
          <w:i/>
        </w:rPr>
        <w:t>MIB</w:t>
      </w:r>
      <w:r>
        <w:t xml:space="preserve"> </w:t>
      </w:r>
      <w:r>
        <w:rPr>
          <w:lang w:eastAsia="ja-JP"/>
        </w:rPr>
        <w:t>provided by</w:t>
      </w:r>
      <w:r w:rsidRPr="00C61DAC">
        <w:rPr>
          <w:lang w:eastAsia="ja-JP"/>
        </w:rPr>
        <w:t xml:space="preserve"> </w:t>
      </w:r>
      <w:r>
        <w:rPr>
          <w:lang w:eastAsia="ja-JP"/>
        </w:rPr>
        <w:t>a</w:t>
      </w:r>
      <w:r w:rsidRPr="00C61DAC">
        <w:rPr>
          <w:lang w:eastAsia="ja-JP"/>
        </w:rPr>
        <w:t xml:space="preserve"> SS/PBCH block</w:t>
      </w:r>
      <w:r>
        <w:t xml:space="preserve"> according to Table </w:t>
      </w:r>
      <w:r w:rsidR="002015E7" w:rsidRPr="00401374">
        <w:t>4</w:t>
      </w:r>
      <w:r w:rsidR="002015E7">
        <w:t>.1</w:t>
      </w:r>
      <w:r w:rsidR="002015E7" w:rsidRPr="00401374">
        <w:t xml:space="preserve">-1 </w:t>
      </w:r>
      <w:r w:rsidR="002015E7" w:rsidRPr="00401374">
        <w:rPr>
          <w:snapToGrid w:val="0"/>
          <w:kern w:val="2"/>
          <w:szCs w:val="22"/>
          <w:lang w:eastAsia="ko-KR"/>
        </w:rPr>
        <w:t xml:space="preserve">with </w:t>
      </w:r>
      <m:oMath>
        <m:sSub>
          <m:sSubPr>
            <m:ctrlPr>
              <w:rPr>
                <w:rFonts w:ascii="Cambria Math" w:eastAsia="Malgun Gothic" w:hAnsi="Cambria Math"/>
                <w:i/>
                <w:snapToGrid w:val="0"/>
                <w:kern w:val="2"/>
                <w:szCs w:val="22"/>
                <w:lang w:eastAsia="ko-KR"/>
              </w:rPr>
            </m:ctrlPr>
          </m:sSubPr>
          <m:e>
            <m:r>
              <w:rPr>
                <w:rFonts w:ascii="Cambria Math" w:eastAsia="Malgun Gothic" w:hAnsi="Cambria Math"/>
                <w:snapToGrid w:val="0"/>
                <w:kern w:val="2"/>
                <w:szCs w:val="22"/>
                <w:lang w:eastAsia="ko-KR"/>
              </w:rPr>
              <m:t>k</m:t>
            </m:r>
          </m:e>
          <m:sub>
            <m:r>
              <w:rPr>
                <w:rFonts w:ascii="Cambria Math" w:eastAsia="Malgun Gothic" w:hAnsi="Cambria Math"/>
                <w:snapToGrid w:val="0"/>
                <w:kern w:val="2"/>
                <w:szCs w:val="22"/>
                <w:lang w:eastAsia="ko-KR"/>
              </w:rPr>
              <m:t>SSB</m:t>
            </m:r>
          </m:sub>
        </m:sSub>
        <m:r>
          <w:rPr>
            <w:rFonts w:ascii="Cambria Math" w:eastAsia="Malgun Gothic" w:hAnsi="Cambria Math"/>
            <w:snapToGrid w:val="0"/>
            <w:kern w:val="2"/>
            <w:szCs w:val="22"/>
            <w:lang w:eastAsia="ko-KR"/>
          </w:rPr>
          <m:t>&lt;24</m:t>
        </m:r>
      </m:oMath>
      <w:r w:rsidR="002015E7" w:rsidRPr="00401374">
        <w:rPr>
          <w:snapToGrid w:val="0"/>
          <w:kern w:val="2"/>
          <w:szCs w:val="22"/>
        </w:rPr>
        <w:t xml:space="preserve"> [4, </w:t>
      </w:r>
      <w:r w:rsidR="002015E7">
        <w:rPr>
          <w:snapToGrid w:val="0"/>
          <w:kern w:val="2"/>
          <w:szCs w:val="22"/>
        </w:rPr>
        <w:t xml:space="preserve">TS </w:t>
      </w:r>
      <w:r w:rsidR="002015E7" w:rsidRPr="00401374">
        <w:rPr>
          <w:snapToGrid w:val="0"/>
          <w:kern w:val="2"/>
          <w:szCs w:val="22"/>
        </w:rPr>
        <w:t>38.211]</w:t>
      </w:r>
      <w:r w:rsidR="002015E7" w:rsidRPr="00401374">
        <w:t xml:space="preserve">. </w:t>
      </w:r>
      <w:r>
        <w:t xml:space="preserve">The UE can determine an SS/PBCH block index according to </w:t>
      </w:r>
      <m:oMath>
        <m:d>
          <m:dPr>
            <m:ctrlPr>
              <w:rPr>
                <w:rFonts w:ascii="Cambria Math" w:hAnsi="Cambria Math"/>
                <w:i/>
              </w:rPr>
            </m:ctrlPr>
          </m:dPr>
          <m:e>
            <m:sSubSup>
              <m:sSubSupPr>
                <m:ctrlPr>
                  <w:rPr>
                    <w:rFonts w:ascii="Cambria Math" w:hAnsi="Cambria Math"/>
                    <w:i/>
                  </w:rPr>
                </m:ctrlPr>
              </m:sSubSupPr>
              <m:e>
                <m:r>
                  <w:rPr>
                    <w:rFonts w:ascii="Cambria Math"/>
                  </w:rPr>
                  <m:t>N</m:t>
                </m:r>
              </m:e>
              <m:sub>
                <m:r>
                  <w:rPr>
                    <w:rFonts w:ascii="Cambria Math"/>
                  </w:rPr>
                  <m:t>DM</m:t>
                </m:r>
                <m:r>
                  <w:rPr>
                    <w:rFonts w:ascii="Cambria Math"/>
                  </w:rPr>
                  <m:t>-</m:t>
                </m:r>
                <m:r>
                  <w:rPr>
                    <w:rFonts w:ascii="Cambria Math"/>
                  </w:rPr>
                  <m:t>RS</m:t>
                </m:r>
              </m:sub>
              <m:sup>
                <m:r>
                  <w:rPr>
                    <w:rFonts w:ascii="Cambria Math"/>
                  </w:rPr>
                  <m:t>PBCH</m:t>
                </m:r>
              </m:sup>
            </m:sSubSup>
            <m:func>
              <m:funcPr>
                <m:ctrlPr>
                  <w:rPr>
                    <w:rFonts w:ascii="Cambria Math" w:hAnsi="Cambria Math"/>
                    <w:i/>
                  </w:rPr>
                </m:ctrlPr>
              </m:funcPr>
              <m:fName>
                <m:r>
                  <m:rPr>
                    <m:sty m:val="p"/>
                  </m:rPr>
                  <w:rPr>
                    <w:rFonts w:ascii="Cambria Math"/>
                  </w:rPr>
                  <m:t>mod</m:t>
                </m:r>
              </m:fName>
              <m:e>
                <m:sSubSup>
                  <m:sSubSupPr>
                    <m:ctrlPr>
                      <w:rPr>
                        <w:rFonts w:ascii="Cambria Math" w:hAnsi="Cambria Math"/>
                        <w:i/>
                      </w:rPr>
                    </m:ctrlPr>
                  </m:sSubSupPr>
                  <m:e>
                    <m:r>
                      <w:rPr>
                        <w:rFonts w:ascii="Cambria Math"/>
                      </w:rPr>
                      <m:t>N</m:t>
                    </m:r>
                  </m:e>
                  <m:sub>
                    <m:r>
                      <w:rPr>
                        <w:rFonts w:ascii="Cambria Math"/>
                      </w:rPr>
                      <m:t>SSB</m:t>
                    </m:r>
                  </m:sub>
                  <m:sup>
                    <m:r>
                      <w:rPr>
                        <w:rFonts w:ascii="Cambria Math"/>
                      </w:rPr>
                      <m:t>QCL</m:t>
                    </m:r>
                  </m:sup>
                </m:sSubSup>
              </m:e>
            </m:func>
          </m:e>
        </m:d>
      </m:oMath>
      <w:r>
        <w:t xml:space="preserve">, or according to </w:t>
      </w:r>
      <m:oMath>
        <m:d>
          <m:dPr>
            <m:ctrlPr>
              <w:rPr>
                <w:rFonts w:ascii="Cambria Math" w:hAnsi="Cambria Math"/>
                <w:i/>
              </w:rPr>
            </m:ctrlPr>
          </m:dPr>
          <m:e>
            <m:acc>
              <m:accPr>
                <m:chr m:val="̅"/>
                <m:ctrlPr>
                  <w:rPr>
                    <w:rFonts w:ascii="Cambria Math" w:hAnsi="Cambria Math"/>
                    <w:i/>
                  </w:rPr>
                </m:ctrlPr>
              </m:accPr>
              <m:e>
                <m:r>
                  <w:rPr>
                    <w:rFonts w:ascii="Cambria Math" w:hAnsi="Cambria Math"/>
                  </w:rPr>
                  <m:t>i</m:t>
                </m:r>
              </m:e>
            </m:acc>
            <m:r>
              <w:rPr>
                <w:rFonts w:ascii="Cambria Math" w:hAnsi="Cambria Math"/>
              </w:rPr>
              <m:t xml:space="preserve"> </m:t>
            </m:r>
            <m:func>
              <m:funcPr>
                <m:ctrlPr>
                  <w:rPr>
                    <w:rFonts w:ascii="Cambria Math" w:hAnsi="Cambria Math"/>
                    <w:i/>
                  </w:rPr>
                </m:ctrlPr>
              </m:funcPr>
              <m:fName>
                <m:r>
                  <m:rPr>
                    <m:sty m:val="p"/>
                  </m:rPr>
                  <w:rPr>
                    <w:rFonts w:ascii="Cambria Math"/>
                  </w:rPr>
                  <m:t>mod</m:t>
                </m:r>
              </m:fName>
              <m:e>
                <m:sSubSup>
                  <m:sSubSupPr>
                    <m:ctrlPr>
                      <w:rPr>
                        <w:rFonts w:ascii="Cambria Math" w:hAnsi="Cambria Math"/>
                        <w:i/>
                      </w:rPr>
                    </m:ctrlPr>
                  </m:sSubSupPr>
                  <m:e>
                    <m:r>
                      <w:rPr>
                        <w:rFonts w:ascii="Cambria Math"/>
                      </w:rPr>
                      <m:t>N</m:t>
                    </m:r>
                  </m:e>
                  <m:sub>
                    <m:r>
                      <w:rPr>
                        <w:rFonts w:ascii="Cambria Math"/>
                      </w:rPr>
                      <m:t>SSB</m:t>
                    </m:r>
                  </m:sub>
                  <m:sup>
                    <m:r>
                      <w:rPr>
                        <w:rFonts w:ascii="Cambria Math"/>
                      </w:rPr>
                      <m:t>QCL</m:t>
                    </m:r>
                  </m:sup>
                </m:sSubSup>
              </m:e>
            </m:func>
          </m:e>
        </m:d>
      </m:oMath>
      <w:r>
        <w:t xml:space="preserve"> where </w:t>
      </w:r>
      <m:oMath>
        <m:acc>
          <m:accPr>
            <m:chr m:val="̅"/>
            <m:ctrlPr>
              <w:rPr>
                <w:rFonts w:ascii="Cambria Math" w:hAnsi="Cambria Math"/>
                <w:i/>
              </w:rPr>
            </m:ctrlPr>
          </m:accPr>
          <m:e>
            <m:r>
              <w:rPr>
                <w:rFonts w:ascii="Cambria Math" w:hAnsi="Cambria Math"/>
              </w:rPr>
              <m:t>i</m:t>
            </m:r>
          </m:e>
        </m:acc>
      </m:oMath>
      <w:r>
        <w:t xml:space="preserve"> is the candidate SS/PBCH block index.</w:t>
      </w:r>
      <w:r w:rsidR="002015E7">
        <w:t xml:space="preserve"> </w:t>
      </w:r>
      <w:r w:rsidR="002015E7" w:rsidRPr="005D5691">
        <w:t xml:space="preserve">The UE assumes that within a discovery burst transmission window, a number of transmitted SS/PBCH blocks on a serving cell is not larger than </w:t>
      </w:r>
      <m:oMath>
        <m:sSubSup>
          <m:sSubSupPr>
            <m:ctrlPr>
              <w:rPr>
                <w:rFonts w:ascii="Cambria Math" w:hAnsi="Cambria Math" w:cs="Calibri"/>
                <w:i/>
                <w:iCs/>
                <w:sz w:val="24"/>
              </w:rPr>
            </m:ctrlPr>
          </m:sSubSupPr>
          <m:e>
            <m:r>
              <w:rPr>
                <w:rFonts w:ascii="Cambria Math" w:hAnsi="Cambria Math"/>
              </w:rPr>
              <m:t>N</m:t>
            </m:r>
          </m:e>
          <m:sub>
            <m:r>
              <w:rPr>
                <w:rFonts w:ascii="Cambria Math" w:hAnsi="Cambria Math"/>
              </w:rPr>
              <m:t>SSB</m:t>
            </m:r>
          </m:sub>
          <m:sup>
            <m:r>
              <w:rPr>
                <w:rFonts w:ascii="Cambria Math" w:hAnsi="Cambria Math"/>
              </w:rPr>
              <m:t>QCL</m:t>
            </m:r>
          </m:sup>
        </m:sSubSup>
      </m:oMath>
      <w:r w:rsidR="002015E7" w:rsidRPr="005D5691">
        <w:rPr>
          <w:lang w:eastAsia="ko-KR"/>
        </w:rPr>
        <w:t xml:space="preserve"> </w:t>
      </w:r>
      <w:r w:rsidR="002015E7" w:rsidRPr="005D5691">
        <w:t xml:space="preserve">and a number of transmitted SS/PBCH blocks with </w:t>
      </w:r>
      <w:r w:rsidR="002015E7">
        <w:t>a</w:t>
      </w:r>
      <w:r w:rsidR="002015E7" w:rsidRPr="005D5691">
        <w:t xml:space="preserve"> same SS/PBCH block index is </w:t>
      </w:r>
      <w:r w:rsidR="002015E7">
        <w:t>not larger than</w:t>
      </w:r>
      <w:r w:rsidR="002015E7" w:rsidRPr="005D5691">
        <w:t xml:space="preserve"> one.</w:t>
      </w:r>
    </w:p>
    <w:p w14:paraId="1866D522" w14:textId="0E7C08DA" w:rsidR="00956FC0" w:rsidRPr="002F4E87" w:rsidRDefault="00956FC0" w:rsidP="0047180A">
      <w:pPr>
        <w:pStyle w:val="TH"/>
      </w:pPr>
      <w:r>
        <w:t>Table 4</w:t>
      </w:r>
      <w:r w:rsidR="002015E7">
        <w:t>.1</w:t>
      </w:r>
      <w:r>
        <w:t>-1</w:t>
      </w:r>
      <w:r w:rsidRPr="002F4E87">
        <w:t xml:space="preserve">: Mapping between the combination of </w:t>
      </w:r>
      <w:r w:rsidRPr="00A77CA3">
        <w:rPr>
          <w:i/>
        </w:rPr>
        <w:t>subCarrierSpacingCommon</w:t>
      </w:r>
      <w:r w:rsidRPr="002F4E87">
        <w:rPr>
          <w:iCs/>
        </w:rPr>
        <w:t xml:space="preserve"> </w:t>
      </w:r>
      <w:r w:rsidRPr="002F4E87">
        <w:t>and</w:t>
      </w:r>
      <w:r w:rsidRPr="002F4E87">
        <w:rPr>
          <w:iCs/>
        </w:rPr>
        <w:t xml:space="preserve"> </w:t>
      </w:r>
      <w:r w:rsidRPr="002F4E87">
        <w:t>LSB of</w:t>
      </w:r>
      <w:r w:rsidRPr="002F4E87">
        <w:rPr>
          <w:iCs/>
        </w:rPr>
        <w:t xml:space="preserve"> </w:t>
      </w:r>
      <w:r w:rsidRPr="00A77CA3">
        <w:rPr>
          <w:i/>
        </w:rPr>
        <w:t>ssb-SubcarrierOffset</w:t>
      </w:r>
      <w:r w:rsidRPr="002F4E87">
        <w:t xml:space="preserve"> to</w:t>
      </w:r>
      <w:r w:rsidRPr="002F4E87">
        <w:rPr>
          <w:iCs/>
        </w:rPr>
        <w:t xml:space="preserve"> </w:t>
      </w:r>
      <m:oMath>
        <m:sSubSup>
          <m:sSubSupPr>
            <m:ctrlPr>
              <w:rPr>
                <w:rFonts w:ascii="Cambria Math" w:hAnsi="Cambria Math"/>
              </w:rPr>
            </m:ctrlPr>
          </m:sSubSupPr>
          <m:e>
            <m:r>
              <m:rPr>
                <m:sty m:val="bi"/>
              </m:rPr>
              <w:rPr>
                <w:rFonts w:ascii="Cambria Math" w:hAnsi="Cambria Math"/>
              </w:rPr>
              <m:t>N</m:t>
            </m:r>
          </m:e>
          <m:sub>
            <m:r>
              <m:rPr>
                <m:sty m:val="bi"/>
              </m:rPr>
              <w:rPr>
                <w:rFonts w:ascii="Cambria Math" w:hAnsi="Cambria Math"/>
              </w:rPr>
              <m:t>SSB</m:t>
            </m:r>
          </m:sub>
          <m:sup>
            <m:r>
              <m:rPr>
                <m:sty m:val="bi"/>
              </m:rPr>
              <w:rPr>
                <w:rFonts w:ascii="Cambria Math" w:hAnsi="Cambria Math"/>
              </w:rPr>
              <m:t>QCL</m:t>
            </m:r>
          </m:sup>
        </m:sSubSup>
      </m:oMath>
      <w:r w:rsidR="00EB76A5" w:rsidRPr="00B27E56">
        <w:t xml:space="preserve"> for operation with shared spectrum channel access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07"/>
        <w:gridCol w:w="3544"/>
        <w:gridCol w:w="1556"/>
      </w:tblGrid>
      <w:tr w:rsidR="00956FC0" w:rsidRPr="00FD5A86" w14:paraId="182272DC" w14:textId="77777777" w:rsidTr="00224F81">
        <w:trPr>
          <w:cantSplit/>
          <w:jc w:val="center"/>
        </w:trPr>
        <w:tc>
          <w:tcPr>
            <w:tcW w:w="2425" w:type="dxa"/>
            <w:tcBorders>
              <w:bottom w:val="double" w:sz="4" w:space="0" w:color="auto"/>
              <w:right w:val="double" w:sz="4" w:space="0" w:color="auto"/>
            </w:tcBorders>
            <w:shd w:val="clear" w:color="auto" w:fill="E0E0E0"/>
            <w:vAlign w:val="center"/>
          </w:tcPr>
          <w:p w14:paraId="3C0B355F" w14:textId="77777777" w:rsidR="00956FC0" w:rsidRPr="002F4E87" w:rsidRDefault="00956FC0" w:rsidP="00224F81">
            <w:pPr>
              <w:pStyle w:val="TAH"/>
              <w:rPr>
                <w:rFonts w:cs="Arial"/>
                <w:bCs/>
                <w:lang w:val="en-US"/>
              </w:rPr>
            </w:pPr>
            <w:r w:rsidRPr="002F4E87">
              <w:rPr>
                <w:rFonts w:cs="Arial"/>
                <w:i/>
                <w:iCs/>
              </w:rPr>
              <w:t>subCarrierSpacingCommon</w:t>
            </w:r>
          </w:p>
        </w:tc>
        <w:tc>
          <w:tcPr>
            <w:tcW w:w="3544" w:type="dxa"/>
            <w:tcBorders>
              <w:left w:val="double" w:sz="4" w:space="0" w:color="auto"/>
              <w:bottom w:val="double" w:sz="4" w:space="0" w:color="auto"/>
            </w:tcBorders>
            <w:shd w:val="clear" w:color="auto" w:fill="E0E0E0"/>
            <w:vAlign w:val="center"/>
          </w:tcPr>
          <w:p w14:paraId="150B43F2" w14:textId="120990CF" w:rsidR="00956FC0" w:rsidRPr="002F4E87" w:rsidRDefault="00956FC0" w:rsidP="00224F81">
            <w:pPr>
              <w:pStyle w:val="TAH"/>
              <w:rPr>
                <w:rFonts w:cs="Arial"/>
                <w:bCs/>
                <w:lang w:val="en-US"/>
              </w:rPr>
            </w:pPr>
            <w:r w:rsidRPr="002F4E87">
              <w:rPr>
                <w:rFonts w:cs="Arial"/>
              </w:rPr>
              <w:t>LSB of</w:t>
            </w:r>
            <w:r w:rsidRPr="002F4E87">
              <w:rPr>
                <w:rFonts w:cs="Arial"/>
                <w:i/>
                <w:iCs/>
              </w:rPr>
              <w:t xml:space="preserve"> ssb-SubcarrierOffset</w:t>
            </w:r>
          </w:p>
        </w:tc>
        <w:tc>
          <w:tcPr>
            <w:tcW w:w="1556" w:type="dxa"/>
            <w:tcBorders>
              <w:bottom w:val="double" w:sz="4" w:space="0" w:color="auto"/>
            </w:tcBorders>
            <w:shd w:val="clear" w:color="auto" w:fill="E0E0E0"/>
            <w:vAlign w:val="center"/>
          </w:tcPr>
          <w:p w14:paraId="6C3A6ADC" w14:textId="77777777" w:rsidR="00956FC0" w:rsidRPr="002F4E87" w:rsidRDefault="00000000" w:rsidP="00224F81">
            <w:pPr>
              <w:pStyle w:val="TAH"/>
              <w:rPr>
                <w:rFonts w:cs="Arial"/>
                <w:bCs/>
                <w:lang w:val="en-US"/>
              </w:rPr>
            </w:pPr>
            <m:oMathPara>
              <m:oMath>
                <m:sSubSup>
                  <m:sSubSupPr>
                    <m:ctrlPr>
                      <w:rPr>
                        <w:rFonts w:ascii="Cambria Math" w:hAnsi="Cambria Math" w:cs="Arial"/>
                        <w:i/>
                      </w:rPr>
                    </m:ctrlPr>
                  </m:sSubSupPr>
                  <m:e>
                    <m:r>
                      <m:rPr>
                        <m:sty m:val="bi"/>
                      </m:rPr>
                      <w:rPr>
                        <w:rFonts w:ascii="Cambria Math" w:hAnsi="Cambria Math" w:cs="Arial"/>
                      </w:rPr>
                      <m:t>N</m:t>
                    </m:r>
                  </m:e>
                  <m:sub>
                    <m:r>
                      <m:rPr>
                        <m:sty m:val="bi"/>
                      </m:rPr>
                      <w:rPr>
                        <w:rFonts w:ascii="Cambria Math" w:hAnsi="Cambria Math" w:cs="Arial"/>
                      </w:rPr>
                      <m:t>SSB</m:t>
                    </m:r>
                  </m:sub>
                  <m:sup>
                    <m:r>
                      <m:rPr>
                        <m:sty m:val="bi"/>
                      </m:rPr>
                      <w:rPr>
                        <w:rFonts w:ascii="Cambria Math" w:hAnsi="Cambria Math" w:cs="Arial"/>
                      </w:rPr>
                      <m:t>QCL</m:t>
                    </m:r>
                  </m:sup>
                </m:sSubSup>
              </m:oMath>
            </m:oMathPara>
          </w:p>
        </w:tc>
      </w:tr>
      <w:tr w:rsidR="00956FC0" w:rsidRPr="00FD5A86" w14:paraId="0B49A82E" w14:textId="77777777" w:rsidTr="00224F81">
        <w:trPr>
          <w:cantSplit/>
          <w:jc w:val="center"/>
        </w:trPr>
        <w:tc>
          <w:tcPr>
            <w:tcW w:w="2425" w:type="dxa"/>
            <w:tcBorders>
              <w:top w:val="double" w:sz="4" w:space="0" w:color="auto"/>
              <w:right w:val="double" w:sz="4" w:space="0" w:color="auto"/>
            </w:tcBorders>
            <w:shd w:val="clear" w:color="auto" w:fill="auto"/>
            <w:vAlign w:val="center"/>
          </w:tcPr>
          <w:p w14:paraId="7C9D1BFD" w14:textId="77777777" w:rsidR="00956FC0" w:rsidRPr="00FD5A86" w:rsidRDefault="00956FC0" w:rsidP="00224F81">
            <w:pPr>
              <w:pStyle w:val="TAC"/>
              <w:rPr>
                <w:lang w:val="en-US"/>
              </w:rPr>
            </w:pPr>
            <w:r w:rsidRPr="0096519C">
              <w:t>scs15or60</w:t>
            </w:r>
          </w:p>
        </w:tc>
        <w:tc>
          <w:tcPr>
            <w:tcW w:w="3544" w:type="dxa"/>
            <w:tcBorders>
              <w:top w:val="double" w:sz="4" w:space="0" w:color="auto"/>
              <w:left w:val="double" w:sz="4" w:space="0" w:color="auto"/>
            </w:tcBorders>
            <w:vAlign w:val="center"/>
          </w:tcPr>
          <w:p w14:paraId="3247B059" w14:textId="77777777" w:rsidR="00956FC0" w:rsidRPr="00FD5A86" w:rsidRDefault="00956FC0" w:rsidP="00224F81">
            <w:pPr>
              <w:pStyle w:val="TAC"/>
              <w:rPr>
                <w:lang w:val="en-US"/>
              </w:rPr>
            </w:pPr>
            <w:r>
              <w:rPr>
                <w:lang w:val="en-US"/>
              </w:rPr>
              <w:t>0</w:t>
            </w:r>
          </w:p>
        </w:tc>
        <w:tc>
          <w:tcPr>
            <w:tcW w:w="1556" w:type="dxa"/>
            <w:tcBorders>
              <w:top w:val="double" w:sz="4" w:space="0" w:color="auto"/>
            </w:tcBorders>
            <w:vAlign w:val="center"/>
          </w:tcPr>
          <w:p w14:paraId="03450E7E" w14:textId="77777777" w:rsidR="00956FC0" w:rsidRPr="00FD5A86" w:rsidRDefault="00956FC0" w:rsidP="00224F81">
            <w:pPr>
              <w:pStyle w:val="TAC"/>
              <w:rPr>
                <w:lang w:val="en-US"/>
              </w:rPr>
            </w:pPr>
            <w:r>
              <w:rPr>
                <w:lang w:val="en-US"/>
              </w:rPr>
              <w:t>1</w:t>
            </w:r>
          </w:p>
        </w:tc>
      </w:tr>
      <w:tr w:rsidR="00956FC0" w:rsidRPr="00FD5A86" w14:paraId="2445EB1D" w14:textId="77777777" w:rsidTr="00224F81">
        <w:trPr>
          <w:cantSplit/>
          <w:jc w:val="center"/>
        </w:trPr>
        <w:tc>
          <w:tcPr>
            <w:tcW w:w="2425" w:type="dxa"/>
            <w:tcBorders>
              <w:right w:val="double" w:sz="4" w:space="0" w:color="auto"/>
            </w:tcBorders>
            <w:shd w:val="clear" w:color="auto" w:fill="auto"/>
            <w:vAlign w:val="center"/>
          </w:tcPr>
          <w:p w14:paraId="23C5AD3B" w14:textId="77777777" w:rsidR="00956FC0" w:rsidRPr="00FD5A86" w:rsidRDefault="00956FC0" w:rsidP="00224F81">
            <w:pPr>
              <w:pStyle w:val="TAC"/>
              <w:rPr>
                <w:lang w:val="en-US"/>
              </w:rPr>
            </w:pPr>
            <w:r w:rsidRPr="0096519C">
              <w:t>scs15or60</w:t>
            </w:r>
          </w:p>
        </w:tc>
        <w:tc>
          <w:tcPr>
            <w:tcW w:w="3544" w:type="dxa"/>
            <w:tcBorders>
              <w:left w:val="double" w:sz="4" w:space="0" w:color="auto"/>
            </w:tcBorders>
            <w:vAlign w:val="center"/>
          </w:tcPr>
          <w:p w14:paraId="71936399" w14:textId="77777777" w:rsidR="00956FC0" w:rsidRPr="00FD5A86" w:rsidRDefault="00956FC0" w:rsidP="00224F81">
            <w:pPr>
              <w:pStyle w:val="TAC"/>
              <w:rPr>
                <w:lang w:val="en-US"/>
              </w:rPr>
            </w:pPr>
            <w:r>
              <w:rPr>
                <w:lang w:val="en-US"/>
              </w:rPr>
              <w:t>1</w:t>
            </w:r>
          </w:p>
        </w:tc>
        <w:tc>
          <w:tcPr>
            <w:tcW w:w="1556" w:type="dxa"/>
            <w:vAlign w:val="center"/>
          </w:tcPr>
          <w:p w14:paraId="3E60D7DC" w14:textId="77777777" w:rsidR="00956FC0" w:rsidRPr="00FD5A86" w:rsidRDefault="00956FC0" w:rsidP="00224F81">
            <w:pPr>
              <w:pStyle w:val="TAC"/>
              <w:rPr>
                <w:lang w:val="en-US"/>
              </w:rPr>
            </w:pPr>
            <w:r>
              <w:rPr>
                <w:lang w:val="en-US"/>
              </w:rPr>
              <w:t>2</w:t>
            </w:r>
          </w:p>
        </w:tc>
      </w:tr>
      <w:tr w:rsidR="00956FC0" w:rsidRPr="00FD5A86" w14:paraId="0FBA8CEF" w14:textId="77777777" w:rsidTr="00224F81">
        <w:trPr>
          <w:cantSplit/>
          <w:jc w:val="center"/>
        </w:trPr>
        <w:tc>
          <w:tcPr>
            <w:tcW w:w="2425" w:type="dxa"/>
            <w:tcBorders>
              <w:right w:val="double" w:sz="4" w:space="0" w:color="auto"/>
            </w:tcBorders>
            <w:shd w:val="clear" w:color="auto" w:fill="auto"/>
            <w:vAlign w:val="center"/>
          </w:tcPr>
          <w:p w14:paraId="2959895C" w14:textId="77777777" w:rsidR="00956FC0" w:rsidRPr="00FD5A86" w:rsidRDefault="00956FC0" w:rsidP="00224F81">
            <w:pPr>
              <w:pStyle w:val="TAC"/>
            </w:pPr>
            <w:r w:rsidRPr="0096519C">
              <w:t>scs30or120</w:t>
            </w:r>
          </w:p>
        </w:tc>
        <w:tc>
          <w:tcPr>
            <w:tcW w:w="3544" w:type="dxa"/>
            <w:tcBorders>
              <w:left w:val="double" w:sz="4" w:space="0" w:color="auto"/>
            </w:tcBorders>
            <w:vAlign w:val="center"/>
          </w:tcPr>
          <w:p w14:paraId="6AF74F62" w14:textId="77777777" w:rsidR="00956FC0" w:rsidRPr="00FD5A86" w:rsidRDefault="00956FC0" w:rsidP="00224F81">
            <w:pPr>
              <w:pStyle w:val="TAC"/>
            </w:pPr>
            <w:r>
              <w:t>0</w:t>
            </w:r>
          </w:p>
        </w:tc>
        <w:tc>
          <w:tcPr>
            <w:tcW w:w="1556" w:type="dxa"/>
            <w:vAlign w:val="center"/>
          </w:tcPr>
          <w:p w14:paraId="2CAD4EF3" w14:textId="77777777" w:rsidR="00956FC0" w:rsidRPr="00FD5A86" w:rsidRDefault="00956FC0" w:rsidP="00224F81">
            <w:pPr>
              <w:pStyle w:val="TAC"/>
            </w:pPr>
            <w:r>
              <w:t>4</w:t>
            </w:r>
          </w:p>
        </w:tc>
      </w:tr>
      <w:tr w:rsidR="00956FC0" w:rsidRPr="00FD5A86" w14:paraId="1FDA3941" w14:textId="77777777" w:rsidTr="00224F81">
        <w:trPr>
          <w:cantSplit/>
          <w:jc w:val="center"/>
        </w:trPr>
        <w:tc>
          <w:tcPr>
            <w:tcW w:w="2425" w:type="dxa"/>
            <w:tcBorders>
              <w:right w:val="double" w:sz="4" w:space="0" w:color="auto"/>
            </w:tcBorders>
            <w:shd w:val="clear" w:color="auto" w:fill="auto"/>
            <w:vAlign w:val="center"/>
          </w:tcPr>
          <w:p w14:paraId="02BD5956" w14:textId="77777777" w:rsidR="00956FC0" w:rsidRPr="00FD5A86" w:rsidRDefault="00956FC0" w:rsidP="00224F81">
            <w:pPr>
              <w:pStyle w:val="TAC"/>
            </w:pPr>
            <w:r w:rsidRPr="0096519C">
              <w:t>scs30or120</w:t>
            </w:r>
          </w:p>
        </w:tc>
        <w:tc>
          <w:tcPr>
            <w:tcW w:w="3544" w:type="dxa"/>
            <w:tcBorders>
              <w:left w:val="double" w:sz="4" w:space="0" w:color="auto"/>
            </w:tcBorders>
            <w:vAlign w:val="center"/>
          </w:tcPr>
          <w:p w14:paraId="3518E7AC" w14:textId="77777777" w:rsidR="00956FC0" w:rsidRPr="00FD5A86" w:rsidRDefault="00956FC0" w:rsidP="00224F81">
            <w:pPr>
              <w:pStyle w:val="TAC"/>
            </w:pPr>
            <w:r>
              <w:t>1</w:t>
            </w:r>
          </w:p>
        </w:tc>
        <w:tc>
          <w:tcPr>
            <w:tcW w:w="1556" w:type="dxa"/>
            <w:vAlign w:val="center"/>
          </w:tcPr>
          <w:p w14:paraId="177C8A81" w14:textId="77777777" w:rsidR="00956FC0" w:rsidRPr="00FD5A86" w:rsidRDefault="00956FC0" w:rsidP="00224F81">
            <w:pPr>
              <w:pStyle w:val="TAC"/>
            </w:pPr>
            <w:r>
              <w:t>8</w:t>
            </w:r>
          </w:p>
        </w:tc>
      </w:tr>
    </w:tbl>
    <w:p w14:paraId="11D3238B" w14:textId="3F11C66D" w:rsidR="00956FC0" w:rsidRDefault="00956FC0" w:rsidP="00956FC0">
      <w:pPr>
        <w:spacing w:after="160" w:line="259" w:lineRule="auto"/>
      </w:pPr>
    </w:p>
    <w:p w14:paraId="7198100F" w14:textId="77777777" w:rsidR="00EB76A5" w:rsidRPr="00B27E56" w:rsidRDefault="00EB76A5" w:rsidP="00A8637D">
      <w:r w:rsidRPr="00B27E56">
        <w:t>For operation with shared spectrum channel access in FR2-2, a UE assumes that SS/PBCH blocks in a serving cell that are within a same discovery burst transmission window or across discovery burst transmission windows are quasi co-located with respect to average gain, quasi co-location 'typeA' and 'typeD' properties, when applicable</w:t>
      </w:r>
      <w:r w:rsidRPr="00B27E56">
        <w:rPr>
          <w:kern w:val="2"/>
          <w:lang w:eastAsia="zh-CN"/>
        </w:rPr>
        <w:t xml:space="preserve">, if a value of </w:t>
      </w:r>
      <m:oMath>
        <m:d>
          <m:dPr>
            <m:ctrlPr>
              <w:rPr>
                <w:rFonts w:ascii="Cambria Math" w:hAnsi="Cambria Math"/>
                <w:i/>
              </w:rPr>
            </m:ctrlPr>
          </m:dPr>
          <m:e>
            <m:acc>
              <m:accPr>
                <m:chr m:val="̅"/>
                <m:ctrlPr>
                  <w:rPr>
                    <w:rFonts w:ascii="Cambria Math" w:hAnsi="Cambria Math"/>
                    <w:i/>
                  </w:rPr>
                </m:ctrlPr>
              </m:accPr>
              <m:e>
                <m:r>
                  <w:rPr>
                    <w:rFonts w:ascii="Cambria Math" w:hAnsi="Cambria Math"/>
                  </w:rPr>
                  <m:t>i</m:t>
                </m:r>
              </m:e>
            </m:acc>
            <m:func>
              <m:funcPr>
                <m:ctrlPr>
                  <w:rPr>
                    <w:rFonts w:ascii="Cambria Math" w:hAnsi="Cambria Math"/>
                    <w:i/>
                  </w:rPr>
                </m:ctrlPr>
              </m:funcPr>
              <m:fName>
                <m:r>
                  <m:rPr>
                    <m:sty m:val="p"/>
                  </m:rPr>
                  <w:rPr>
                    <w:rFonts w:ascii="Cambria Math"/>
                  </w:rPr>
                  <m:t>mod</m:t>
                </m:r>
              </m:fName>
              <m:e>
                <m:sSubSup>
                  <m:sSubSupPr>
                    <m:ctrlPr>
                      <w:rPr>
                        <w:rFonts w:ascii="Cambria Math" w:hAnsi="Cambria Math"/>
                        <w:i/>
                      </w:rPr>
                    </m:ctrlPr>
                  </m:sSubSupPr>
                  <m:e>
                    <m:r>
                      <w:rPr>
                        <w:rFonts w:ascii="Cambria Math"/>
                      </w:rPr>
                      <m:t>N</m:t>
                    </m:r>
                  </m:e>
                  <m:sub>
                    <m:r>
                      <w:rPr>
                        <w:rFonts w:ascii="Cambria Math"/>
                      </w:rPr>
                      <m:t>SSB</m:t>
                    </m:r>
                  </m:sub>
                  <m:sup>
                    <m:r>
                      <w:rPr>
                        <w:rFonts w:ascii="Cambria Math"/>
                      </w:rPr>
                      <m:t>QCL</m:t>
                    </m:r>
                  </m:sup>
                </m:sSubSup>
              </m:e>
            </m:func>
          </m:e>
        </m:d>
      </m:oMath>
      <w:r w:rsidRPr="00B27E56">
        <w:t xml:space="preserve"> is same among the SS/PBCH blocks, where </w:t>
      </w:r>
      <m:oMath>
        <m:acc>
          <m:accPr>
            <m:chr m:val="̅"/>
            <m:ctrlPr>
              <w:rPr>
                <w:rFonts w:ascii="Cambria Math" w:hAnsi="Cambria Math"/>
                <w:i/>
              </w:rPr>
            </m:ctrlPr>
          </m:accPr>
          <m:e>
            <m:r>
              <w:rPr>
                <w:rFonts w:ascii="Cambria Math" w:hAnsi="Cambria Math"/>
              </w:rPr>
              <m:t>i</m:t>
            </m:r>
          </m:e>
        </m:acc>
      </m:oMath>
      <w:r w:rsidRPr="00B27E56">
        <w:t xml:space="preserve"> is the candidate SS/PBCH block index. </w:t>
      </w:r>
      <m:oMath>
        <m:sSubSup>
          <m:sSubSupPr>
            <m:ctrlPr>
              <w:rPr>
                <w:rFonts w:ascii="Cambria Math" w:hAnsi="Cambria Math"/>
                <w:i/>
              </w:rPr>
            </m:ctrlPr>
          </m:sSubSupPr>
          <m:e>
            <m:r>
              <w:rPr>
                <w:rFonts w:ascii="Cambria Math"/>
              </w:rPr>
              <m:t>N</m:t>
            </m:r>
          </m:e>
          <m:sub>
            <m:r>
              <w:rPr>
                <w:rFonts w:ascii="Cambria Math"/>
              </w:rPr>
              <m:t>SSB</m:t>
            </m:r>
          </m:sub>
          <m:sup>
            <m:r>
              <w:rPr>
                <w:rFonts w:ascii="Cambria Math"/>
              </w:rPr>
              <m:t>QCL</m:t>
            </m:r>
          </m:sup>
        </m:sSubSup>
      </m:oMath>
      <w:r w:rsidRPr="00B27E56">
        <w:t xml:space="preserve"> is either provided by </w:t>
      </w:r>
      <w:r w:rsidRPr="00B27E56">
        <w:rPr>
          <w:i/>
        </w:rPr>
        <w:t>ssb-PositionQCL</w:t>
      </w:r>
      <w:r w:rsidRPr="00B27E56">
        <w:t xml:space="preserve"> or, if </w:t>
      </w:r>
      <w:r w:rsidRPr="00B27E56">
        <w:rPr>
          <w:i/>
        </w:rPr>
        <w:t>ssb-PositionQCL</w:t>
      </w:r>
      <w:r w:rsidRPr="00B27E56">
        <w:t xml:space="preserve"> is not provided,</w:t>
      </w:r>
      <w:r w:rsidRPr="00B27E56">
        <w:rPr>
          <w:i/>
        </w:rPr>
        <w:t xml:space="preserve"> </w:t>
      </w:r>
      <w:r w:rsidRPr="00B27E56">
        <w:t xml:space="preserve">obtained from a </w:t>
      </w:r>
      <w:r w:rsidRPr="00B27E56">
        <w:rPr>
          <w:i/>
        </w:rPr>
        <w:t>MIB</w:t>
      </w:r>
      <w:r w:rsidRPr="00B27E56">
        <w:t xml:space="preserve"> </w:t>
      </w:r>
      <w:r w:rsidRPr="00B27E56">
        <w:rPr>
          <w:lang w:eastAsia="ja-JP"/>
        </w:rPr>
        <w:t>provided by a SS/PBCH block</w:t>
      </w:r>
      <w:r w:rsidRPr="00B27E56">
        <w:t xml:space="preserve"> according to Table 4.1-2. The UE can determine an SS/PBCH block index according to </w:t>
      </w:r>
      <m:oMath>
        <m:d>
          <m:dPr>
            <m:ctrlPr>
              <w:rPr>
                <w:rFonts w:ascii="Cambria Math" w:hAnsi="Cambria Math"/>
                <w:i/>
              </w:rPr>
            </m:ctrlPr>
          </m:dPr>
          <m:e>
            <m:acc>
              <m:accPr>
                <m:chr m:val="̅"/>
                <m:ctrlPr>
                  <w:rPr>
                    <w:rFonts w:ascii="Cambria Math" w:hAnsi="Cambria Math"/>
                    <w:i/>
                  </w:rPr>
                </m:ctrlPr>
              </m:accPr>
              <m:e>
                <m:r>
                  <w:rPr>
                    <w:rFonts w:ascii="Cambria Math" w:hAnsi="Cambria Math"/>
                  </w:rPr>
                  <m:t>i</m:t>
                </m:r>
              </m:e>
            </m:acc>
            <m:r>
              <w:rPr>
                <w:rFonts w:ascii="Cambria Math" w:hAnsi="Cambria Math"/>
              </w:rPr>
              <m:t xml:space="preserve"> </m:t>
            </m:r>
            <m:func>
              <m:funcPr>
                <m:ctrlPr>
                  <w:rPr>
                    <w:rFonts w:ascii="Cambria Math" w:hAnsi="Cambria Math"/>
                    <w:i/>
                  </w:rPr>
                </m:ctrlPr>
              </m:funcPr>
              <m:fName>
                <m:r>
                  <m:rPr>
                    <m:sty m:val="p"/>
                  </m:rPr>
                  <w:rPr>
                    <w:rFonts w:ascii="Cambria Math"/>
                  </w:rPr>
                  <m:t>mod</m:t>
                </m:r>
              </m:fName>
              <m:e>
                <m:sSubSup>
                  <m:sSubSupPr>
                    <m:ctrlPr>
                      <w:rPr>
                        <w:rFonts w:ascii="Cambria Math" w:hAnsi="Cambria Math"/>
                        <w:i/>
                      </w:rPr>
                    </m:ctrlPr>
                  </m:sSubSupPr>
                  <m:e>
                    <m:r>
                      <w:rPr>
                        <w:rFonts w:ascii="Cambria Math"/>
                      </w:rPr>
                      <m:t>N</m:t>
                    </m:r>
                  </m:e>
                  <m:sub>
                    <m:r>
                      <w:rPr>
                        <w:rFonts w:ascii="Cambria Math"/>
                      </w:rPr>
                      <m:t>SSB</m:t>
                    </m:r>
                  </m:sub>
                  <m:sup>
                    <m:r>
                      <w:rPr>
                        <w:rFonts w:ascii="Cambria Math"/>
                      </w:rPr>
                      <m:t>QCL</m:t>
                    </m:r>
                  </m:sup>
                </m:sSubSup>
              </m:e>
            </m:func>
          </m:e>
        </m:d>
      </m:oMath>
      <w:r w:rsidRPr="00B27E56">
        <w:t xml:space="preserve">. The UE assumes that within a discovery burst transmission window, a number of transmitted SS/PBCH blocks on a serving cell is not larger than </w:t>
      </w:r>
      <m:oMath>
        <m:sSubSup>
          <m:sSubSupPr>
            <m:ctrlPr>
              <w:rPr>
                <w:rFonts w:ascii="Cambria Math" w:hAnsi="Cambria Math" w:cs="Calibri"/>
                <w:i/>
                <w:iCs/>
                <w:sz w:val="24"/>
              </w:rPr>
            </m:ctrlPr>
          </m:sSubSupPr>
          <m:e>
            <m:r>
              <w:rPr>
                <w:rFonts w:ascii="Cambria Math" w:hAnsi="Cambria Math"/>
              </w:rPr>
              <m:t>N</m:t>
            </m:r>
          </m:e>
          <m:sub>
            <m:r>
              <w:rPr>
                <w:rFonts w:ascii="Cambria Math" w:hAnsi="Cambria Math"/>
              </w:rPr>
              <m:t>SSB</m:t>
            </m:r>
          </m:sub>
          <m:sup>
            <m:r>
              <w:rPr>
                <w:rFonts w:ascii="Cambria Math" w:hAnsi="Cambria Math"/>
              </w:rPr>
              <m:t>QCL</m:t>
            </m:r>
          </m:sup>
        </m:sSubSup>
      </m:oMath>
      <w:r w:rsidRPr="00B27E56">
        <w:rPr>
          <w:lang w:eastAsia="ko-KR"/>
        </w:rPr>
        <w:t xml:space="preserve"> </w:t>
      </w:r>
      <w:r w:rsidRPr="00B27E56">
        <w:t>and a number of transmitted SS/PBCH blocks with a same SS/PBCH block index is not larger than one.</w:t>
      </w:r>
    </w:p>
    <w:p w14:paraId="0353B15D" w14:textId="1305503C" w:rsidR="009B5DE3" w:rsidRDefault="00EB76A5" w:rsidP="009B5DE3">
      <w:pPr>
        <w:pStyle w:val="TH"/>
      </w:pPr>
      <w:r w:rsidRPr="00B27E56">
        <w:t xml:space="preserve">Table 4.1-2: Mapping between </w:t>
      </w:r>
      <w:r w:rsidRPr="00B27E56">
        <w:rPr>
          <w:i/>
        </w:rPr>
        <w:t>subCarrierSpacingCommon</w:t>
      </w:r>
      <w:r w:rsidRPr="00B27E56">
        <w:rPr>
          <w:iCs/>
        </w:rPr>
        <w:t xml:space="preserve"> </w:t>
      </w:r>
      <w:r w:rsidRPr="00B27E56">
        <w:t>to</w:t>
      </w:r>
      <w:r w:rsidRPr="00B27E56">
        <w:rPr>
          <w:iCs/>
        </w:rPr>
        <w:t xml:space="preserve"> </w:t>
      </w:r>
      <m:oMath>
        <m:sSubSup>
          <m:sSubSupPr>
            <m:ctrlPr>
              <w:rPr>
                <w:rFonts w:ascii="Cambria Math" w:hAnsi="Cambria Math"/>
              </w:rPr>
            </m:ctrlPr>
          </m:sSubSupPr>
          <m:e>
            <m:r>
              <m:rPr>
                <m:sty m:val="bi"/>
              </m:rPr>
              <w:rPr>
                <w:rFonts w:ascii="Cambria Math" w:hAnsi="Cambria Math"/>
              </w:rPr>
              <m:t>N</m:t>
            </m:r>
          </m:e>
          <m:sub>
            <m:r>
              <m:rPr>
                <m:sty m:val="bi"/>
              </m:rPr>
              <w:rPr>
                <w:rFonts w:ascii="Cambria Math" w:hAnsi="Cambria Math"/>
              </w:rPr>
              <m:t>SSB</m:t>
            </m:r>
          </m:sub>
          <m:sup>
            <m:r>
              <m:rPr>
                <m:sty m:val="bi"/>
              </m:rPr>
              <w:rPr>
                <w:rFonts w:ascii="Cambria Math" w:hAnsi="Cambria Math"/>
              </w:rPr>
              <m:t>QCL</m:t>
            </m:r>
          </m:sup>
        </m:sSubSup>
      </m:oMath>
      <w:r w:rsidRPr="00B27E56">
        <w:t xml:space="preserve"> for operation with shared spectrum channel access in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07"/>
        <w:gridCol w:w="1556"/>
      </w:tblGrid>
      <w:tr w:rsidR="009B5DE3" w:rsidRPr="00B27E56" w14:paraId="5F82CE98" w14:textId="77777777" w:rsidTr="00B52E7C">
        <w:trPr>
          <w:cantSplit/>
          <w:jc w:val="center"/>
        </w:trPr>
        <w:tc>
          <w:tcPr>
            <w:tcW w:w="2607" w:type="dxa"/>
            <w:tcBorders>
              <w:bottom w:val="double" w:sz="4" w:space="0" w:color="auto"/>
              <w:right w:val="double" w:sz="4" w:space="0" w:color="auto"/>
            </w:tcBorders>
            <w:shd w:val="clear" w:color="auto" w:fill="E0E0E0"/>
            <w:vAlign w:val="center"/>
          </w:tcPr>
          <w:p w14:paraId="3CC7F4FB" w14:textId="77777777" w:rsidR="009B5DE3" w:rsidRPr="00B27E56" w:rsidRDefault="009B5DE3" w:rsidP="00B52E7C">
            <w:pPr>
              <w:pStyle w:val="TAH"/>
              <w:rPr>
                <w:rFonts w:cs="Arial"/>
                <w:bCs/>
                <w:lang w:val="en-US"/>
              </w:rPr>
            </w:pPr>
            <w:r w:rsidRPr="00B27E56">
              <w:rPr>
                <w:rFonts w:cs="Arial"/>
                <w:i/>
                <w:iCs/>
              </w:rPr>
              <w:t>subCarrierSpacingCommon</w:t>
            </w:r>
          </w:p>
        </w:tc>
        <w:tc>
          <w:tcPr>
            <w:tcW w:w="1556" w:type="dxa"/>
            <w:tcBorders>
              <w:bottom w:val="double" w:sz="4" w:space="0" w:color="auto"/>
            </w:tcBorders>
            <w:shd w:val="clear" w:color="auto" w:fill="E0E0E0"/>
            <w:vAlign w:val="center"/>
          </w:tcPr>
          <w:p w14:paraId="5E0E23DD" w14:textId="77777777" w:rsidR="009B5DE3" w:rsidRPr="00B27E56" w:rsidRDefault="00000000" w:rsidP="00B52E7C">
            <w:pPr>
              <w:pStyle w:val="TAH"/>
              <w:rPr>
                <w:rFonts w:cs="Arial"/>
                <w:bCs/>
                <w:lang w:val="en-US"/>
              </w:rPr>
            </w:pPr>
            <m:oMathPara>
              <m:oMath>
                <m:sSubSup>
                  <m:sSubSupPr>
                    <m:ctrlPr>
                      <w:rPr>
                        <w:rFonts w:ascii="Cambria Math" w:hAnsi="Cambria Math" w:cs="Arial"/>
                        <w:i/>
                      </w:rPr>
                    </m:ctrlPr>
                  </m:sSubSupPr>
                  <m:e>
                    <m:r>
                      <m:rPr>
                        <m:sty m:val="bi"/>
                      </m:rPr>
                      <w:rPr>
                        <w:rFonts w:ascii="Cambria Math" w:hAnsi="Cambria Math" w:cs="Arial"/>
                      </w:rPr>
                      <m:t>N</m:t>
                    </m:r>
                  </m:e>
                  <m:sub>
                    <m:r>
                      <m:rPr>
                        <m:sty m:val="bi"/>
                      </m:rPr>
                      <w:rPr>
                        <w:rFonts w:ascii="Cambria Math" w:hAnsi="Cambria Math" w:cs="Arial"/>
                      </w:rPr>
                      <m:t>SSB</m:t>
                    </m:r>
                  </m:sub>
                  <m:sup>
                    <m:r>
                      <m:rPr>
                        <m:sty m:val="bi"/>
                      </m:rPr>
                      <w:rPr>
                        <w:rFonts w:ascii="Cambria Math" w:hAnsi="Cambria Math" w:cs="Arial"/>
                      </w:rPr>
                      <m:t>QCL</m:t>
                    </m:r>
                  </m:sup>
                </m:sSubSup>
              </m:oMath>
            </m:oMathPara>
          </w:p>
        </w:tc>
      </w:tr>
      <w:tr w:rsidR="009B5DE3" w:rsidRPr="00B27E56" w14:paraId="0D1F3C64" w14:textId="77777777" w:rsidTr="00B52E7C">
        <w:trPr>
          <w:cantSplit/>
          <w:jc w:val="center"/>
        </w:trPr>
        <w:tc>
          <w:tcPr>
            <w:tcW w:w="2607" w:type="dxa"/>
            <w:tcBorders>
              <w:right w:val="double" w:sz="4" w:space="0" w:color="auto"/>
            </w:tcBorders>
            <w:shd w:val="clear" w:color="auto" w:fill="auto"/>
            <w:vAlign w:val="center"/>
          </w:tcPr>
          <w:p w14:paraId="383C79FB" w14:textId="77777777" w:rsidR="009B5DE3" w:rsidRPr="00B27E56" w:rsidRDefault="009B5DE3" w:rsidP="00B52E7C">
            <w:pPr>
              <w:pStyle w:val="TAC"/>
              <w:rPr>
                <w:lang w:val="en-US"/>
              </w:rPr>
            </w:pPr>
            <w:r w:rsidRPr="00B27E56">
              <w:t>scs15or60</w:t>
            </w:r>
          </w:p>
        </w:tc>
        <w:tc>
          <w:tcPr>
            <w:tcW w:w="1556" w:type="dxa"/>
            <w:vAlign w:val="center"/>
          </w:tcPr>
          <w:p w14:paraId="03206715" w14:textId="77777777" w:rsidR="009B5DE3" w:rsidRPr="00B27E56" w:rsidRDefault="009B5DE3" w:rsidP="00B52E7C">
            <w:pPr>
              <w:pStyle w:val="TAC"/>
              <w:rPr>
                <w:lang w:val="en-US"/>
              </w:rPr>
            </w:pPr>
            <w:r w:rsidRPr="00B27E56">
              <w:rPr>
                <w:lang w:val="en-US"/>
              </w:rPr>
              <w:t>32</w:t>
            </w:r>
          </w:p>
        </w:tc>
      </w:tr>
      <w:tr w:rsidR="009B5DE3" w:rsidRPr="00B27E56" w14:paraId="1AFD7F90" w14:textId="77777777" w:rsidTr="00B52E7C">
        <w:trPr>
          <w:cantSplit/>
          <w:jc w:val="center"/>
        </w:trPr>
        <w:tc>
          <w:tcPr>
            <w:tcW w:w="2607" w:type="dxa"/>
            <w:tcBorders>
              <w:right w:val="double" w:sz="4" w:space="0" w:color="auto"/>
            </w:tcBorders>
            <w:shd w:val="clear" w:color="auto" w:fill="auto"/>
            <w:vAlign w:val="center"/>
          </w:tcPr>
          <w:p w14:paraId="025C7ECF" w14:textId="77777777" w:rsidR="009B5DE3" w:rsidRPr="00B27E56" w:rsidRDefault="009B5DE3" w:rsidP="00B52E7C">
            <w:pPr>
              <w:pStyle w:val="TAC"/>
            </w:pPr>
            <w:r w:rsidRPr="00B27E56">
              <w:t>scs30or120</w:t>
            </w:r>
          </w:p>
        </w:tc>
        <w:tc>
          <w:tcPr>
            <w:tcW w:w="1556" w:type="dxa"/>
            <w:vAlign w:val="center"/>
          </w:tcPr>
          <w:p w14:paraId="31797154" w14:textId="77777777" w:rsidR="009B5DE3" w:rsidRPr="00B27E56" w:rsidRDefault="009B5DE3" w:rsidP="00B52E7C">
            <w:pPr>
              <w:pStyle w:val="TAC"/>
            </w:pPr>
            <w:r w:rsidRPr="00B27E56">
              <w:t>64</w:t>
            </w:r>
          </w:p>
        </w:tc>
      </w:tr>
    </w:tbl>
    <w:p w14:paraId="4EDC3CC6" w14:textId="024FC1BC" w:rsidR="009B5DE3" w:rsidRPr="008C64D1" w:rsidRDefault="009B5DE3" w:rsidP="009B5DE3">
      <w:pPr>
        <w:spacing w:before="180" w:line="259" w:lineRule="auto"/>
        <w:rPr>
          <w:iCs/>
        </w:rPr>
      </w:pPr>
      <w:r>
        <w:t xml:space="preserve">For operation without shared spectrum channel access in FR2-2, a UE expects a MIB in a SS/PBCH block to provide </w:t>
      </w:r>
      <w:r w:rsidRPr="00B27E56">
        <w:rPr>
          <w:i/>
        </w:rPr>
        <w:t>subCarrierSpacingCommon</w:t>
      </w:r>
      <w:r>
        <w:rPr>
          <w:iCs/>
        </w:rPr>
        <w:t xml:space="preserve"> = </w:t>
      </w:r>
      <w:r w:rsidR="00F22988">
        <w:rPr>
          <w:iCs/>
        </w:rPr>
        <w:t>'</w:t>
      </w:r>
      <w:r w:rsidRPr="00B27E56">
        <w:t>scs</w:t>
      </w:r>
      <w:r>
        <w:t>30</w:t>
      </w:r>
      <w:r w:rsidRPr="00B27E56">
        <w:t>or</w:t>
      </w:r>
      <w:r>
        <w:t>12</w:t>
      </w:r>
      <w:r w:rsidRPr="00B27E56">
        <w:t>0</w:t>
      </w:r>
      <w:r w:rsidR="00F22988">
        <w:t>'</w:t>
      </w:r>
      <w:r>
        <w:t>.</w:t>
      </w:r>
    </w:p>
    <w:p w14:paraId="1F244E69" w14:textId="7A98516C" w:rsidR="00B351D4" w:rsidRPr="00333FF2" w:rsidRDefault="00B351D4" w:rsidP="00B351D4">
      <w:pPr>
        <w:spacing w:before="180" w:line="259" w:lineRule="auto"/>
      </w:pPr>
      <w:r w:rsidRPr="00333FF2">
        <w:t xml:space="preserve">Upon detection of a SS/PBCH block, the UE determines </w:t>
      </w:r>
      <w:r w:rsidRPr="00333FF2">
        <w:rPr>
          <w:rFonts w:eastAsia="Yu Mincho"/>
        </w:rPr>
        <w:t xml:space="preserve">from </w:t>
      </w:r>
      <w:r>
        <w:rPr>
          <w:rFonts w:eastAsia="Yu Mincho"/>
          <w:i/>
          <w:szCs w:val="24"/>
        </w:rPr>
        <w:t>MIB</w:t>
      </w:r>
      <w:r w:rsidRPr="00333FF2">
        <w:rPr>
          <w:rFonts w:eastAsia="Yu Mincho"/>
        </w:rPr>
        <w:t xml:space="preserve"> </w:t>
      </w:r>
      <w:r w:rsidRPr="00333FF2">
        <w:t xml:space="preserve">that a </w:t>
      </w:r>
      <w:r>
        <w:t>CORESET</w:t>
      </w:r>
      <w:r w:rsidRPr="00333FF2">
        <w:t xml:space="preserve"> for Type0-PDCCH </w:t>
      </w:r>
      <w:r>
        <w:t>CSS</w:t>
      </w:r>
      <w:r w:rsidRPr="00333FF2">
        <w:t xml:space="preserve"> set, as described in </w:t>
      </w:r>
      <w:r w:rsidR="006F5F9E">
        <w:t>clause</w:t>
      </w:r>
      <w:r w:rsidRPr="00333FF2">
        <w:t xml:space="preserve"> 13, is present if </w:t>
      </w:r>
      <m:oMath>
        <m:sSub>
          <m:sSubPr>
            <m:ctrlPr>
              <w:rPr>
                <w:rFonts w:ascii="Cambria Math" w:eastAsia="Malgun Gothic" w:hAnsi="Cambria Math"/>
                <w:i/>
                <w:snapToGrid w:val="0"/>
                <w:kern w:val="2"/>
                <w:szCs w:val="22"/>
                <w:lang w:eastAsia="ko-KR"/>
              </w:rPr>
            </m:ctrlPr>
          </m:sSubPr>
          <m:e>
            <m:r>
              <w:rPr>
                <w:rFonts w:ascii="Cambria Math" w:eastAsia="Malgun Gothic" w:hAnsi="Cambria Math"/>
                <w:snapToGrid w:val="0"/>
                <w:kern w:val="2"/>
                <w:szCs w:val="22"/>
                <w:lang w:eastAsia="ko-KR"/>
              </w:rPr>
              <m:t>k</m:t>
            </m:r>
          </m:e>
          <m:sub>
            <m:r>
              <w:rPr>
                <w:rFonts w:ascii="Cambria Math" w:eastAsia="Malgun Gothic" w:hAnsi="Cambria Math"/>
                <w:snapToGrid w:val="0"/>
                <w:kern w:val="2"/>
                <w:szCs w:val="22"/>
                <w:lang w:eastAsia="ko-KR"/>
              </w:rPr>
              <m:t>SSB</m:t>
            </m:r>
          </m:sub>
        </m:sSub>
        <m:r>
          <w:rPr>
            <w:rFonts w:ascii="Cambria Math" w:eastAsia="Malgun Gothic" w:hAnsi="Cambria Math"/>
            <w:snapToGrid w:val="0"/>
            <w:kern w:val="2"/>
            <w:szCs w:val="22"/>
            <w:lang w:eastAsia="ko-KR"/>
          </w:rPr>
          <m:t>&lt;24</m:t>
        </m:r>
      </m:oMath>
      <w:r w:rsidRPr="00333FF2">
        <w:t xml:space="preserve"> [4, TS 38.211] for FR1 or if </w:t>
      </w:r>
      <m:oMath>
        <m:sSub>
          <m:sSubPr>
            <m:ctrlPr>
              <w:rPr>
                <w:rFonts w:ascii="Cambria Math" w:eastAsia="Malgun Gothic" w:hAnsi="Cambria Math"/>
                <w:i/>
                <w:snapToGrid w:val="0"/>
                <w:kern w:val="2"/>
                <w:szCs w:val="22"/>
                <w:lang w:eastAsia="ko-KR"/>
              </w:rPr>
            </m:ctrlPr>
          </m:sSubPr>
          <m:e>
            <m:r>
              <w:rPr>
                <w:rFonts w:ascii="Cambria Math" w:eastAsia="Malgun Gothic" w:hAnsi="Cambria Math"/>
                <w:snapToGrid w:val="0"/>
                <w:kern w:val="2"/>
                <w:szCs w:val="22"/>
                <w:lang w:eastAsia="ko-KR"/>
              </w:rPr>
              <m:t>k</m:t>
            </m:r>
          </m:e>
          <m:sub>
            <m:r>
              <w:rPr>
                <w:rFonts w:ascii="Cambria Math" w:eastAsia="Malgun Gothic" w:hAnsi="Cambria Math"/>
                <w:snapToGrid w:val="0"/>
                <w:kern w:val="2"/>
                <w:szCs w:val="22"/>
                <w:lang w:eastAsia="ko-KR"/>
              </w:rPr>
              <m:t>SSB</m:t>
            </m:r>
          </m:sub>
        </m:sSub>
        <m:r>
          <w:rPr>
            <w:rFonts w:ascii="Cambria Math" w:eastAsia="Malgun Gothic" w:hAnsi="Cambria Math"/>
            <w:snapToGrid w:val="0"/>
            <w:kern w:val="2"/>
            <w:szCs w:val="22"/>
            <w:lang w:eastAsia="ko-KR"/>
          </w:rPr>
          <m:t>&lt;12</m:t>
        </m:r>
      </m:oMath>
      <w:r w:rsidRPr="00333FF2">
        <w:t xml:space="preserve"> for FR2. The UE determines </w:t>
      </w:r>
      <w:r w:rsidRPr="00333FF2">
        <w:rPr>
          <w:rFonts w:eastAsia="Yu Mincho"/>
        </w:rPr>
        <w:t xml:space="preserve">from </w:t>
      </w:r>
      <w:r>
        <w:rPr>
          <w:rFonts w:eastAsia="Yu Mincho"/>
          <w:i/>
          <w:szCs w:val="24"/>
        </w:rPr>
        <w:t>MIB</w:t>
      </w:r>
      <w:r w:rsidRPr="00333FF2">
        <w:rPr>
          <w:rFonts w:eastAsia="Yu Mincho"/>
        </w:rPr>
        <w:t xml:space="preserve"> </w:t>
      </w:r>
      <w:r w:rsidRPr="00333FF2">
        <w:t xml:space="preserve">that a </w:t>
      </w:r>
      <w:r>
        <w:t>CORESET</w:t>
      </w:r>
      <w:r w:rsidRPr="00333FF2">
        <w:t xml:space="preserve"> for Type0-PDCCH </w:t>
      </w:r>
      <w:r>
        <w:t>CSS</w:t>
      </w:r>
      <w:r w:rsidRPr="00333FF2">
        <w:t xml:space="preserve"> set is not present if </w:t>
      </w:r>
      <m:oMath>
        <m:sSub>
          <m:sSubPr>
            <m:ctrlPr>
              <w:rPr>
                <w:rFonts w:ascii="Cambria Math" w:eastAsia="Malgun Gothic" w:hAnsi="Cambria Math"/>
                <w:i/>
                <w:snapToGrid w:val="0"/>
                <w:kern w:val="2"/>
                <w:szCs w:val="22"/>
                <w:lang w:eastAsia="ko-KR"/>
              </w:rPr>
            </m:ctrlPr>
          </m:sSubPr>
          <m:e>
            <m:r>
              <w:rPr>
                <w:rFonts w:ascii="Cambria Math" w:eastAsia="Malgun Gothic" w:hAnsi="Cambria Math"/>
                <w:snapToGrid w:val="0"/>
                <w:kern w:val="2"/>
                <w:szCs w:val="22"/>
                <w:lang w:eastAsia="ko-KR"/>
              </w:rPr>
              <m:t>k</m:t>
            </m:r>
          </m:e>
          <m:sub>
            <m:r>
              <w:rPr>
                <w:rFonts w:ascii="Cambria Math" w:eastAsia="Malgun Gothic" w:hAnsi="Cambria Math"/>
                <w:snapToGrid w:val="0"/>
                <w:kern w:val="2"/>
                <w:szCs w:val="22"/>
                <w:lang w:eastAsia="ko-KR"/>
              </w:rPr>
              <m:t>SSB</m:t>
            </m:r>
          </m:sub>
        </m:sSub>
        <m:r>
          <w:rPr>
            <w:rFonts w:ascii="Cambria Math" w:eastAsia="Malgun Gothic" w:hAnsi="Cambria Math"/>
            <w:snapToGrid w:val="0"/>
            <w:kern w:val="2"/>
            <w:szCs w:val="22"/>
            <w:lang w:eastAsia="ko-KR"/>
          </w:rPr>
          <m:t>&gt;23</m:t>
        </m:r>
      </m:oMath>
      <w:r w:rsidRPr="00333FF2">
        <w:t xml:space="preserve"> for FR1 or if </w:t>
      </w:r>
      <m:oMath>
        <m:sSub>
          <m:sSubPr>
            <m:ctrlPr>
              <w:rPr>
                <w:rFonts w:ascii="Cambria Math" w:eastAsia="Malgun Gothic" w:hAnsi="Cambria Math"/>
                <w:i/>
                <w:snapToGrid w:val="0"/>
                <w:kern w:val="2"/>
                <w:szCs w:val="22"/>
                <w:lang w:eastAsia="ko-KR"/>
              </w:rPr>
            </m:ctrlPr>
          </m:sSubPr>
          <m:e>
            <m:r>
              <w:rPr>
                <w:rFonts w:ascii="Cambria Math" w:eastAsia="Malgun Gothic" w:hAnsi="Cambria Math"/>
                <w:snapToGrid w:val="0"/>
                <w:kern w:val="2"/>
                <w:szCs w:val="22"/>
                <w:lang w:eastAsia="ko-KR"/>
              </w:rPr>
              <m:t>k</m:t>
            </m:r>
          </m:e>
          <m:sub>
            <m:r>
              <w:rPr>
                <w:rFonts w:ascii="Cambria Math" w:eastAsia="Malgun Gothic" w:hAnsi="Cambria Math"/>
                <w:snapToGrid w:val="0"/>
                <w:kern w:val="2"/>
                <w:szCs w:val="22"/>
                <w:lang w:eastAsia="ko-KR"/>
              </w:rPr>
              <m:t>SSB</m:t>
            </m:r>
          </m:sub>
        </m:sSub>
        <m:r>
          <w:rPr>
            <w:rFonts w:ascii="Cambria Math" w:eastAsia="Malgun Gothic" w:hAnsi="Cambria Math"/>
            <w:snapToGrid w:val="0"/>
            <w:kern w:val="2"/>
            <w:szCs w:val="22"/>
            <w:lang w:eastAsia="ko-KR"/>
          </w:rPr>
          <m:t>&gt;11</m:t>
        </m:r>
      </m:oMath>
      <w:r w:rsidRPr="00333FF2">
        <w:t xml:space="preserve"> for FR2; the </w:t>
      </w:r>
      <w:r>
        <w:t>CORESET</w:t>
      </w:r>
      <w:r w:rsidRPr="00333FF2">
        <w:t xml:space="preserve"> for Type0-PDCCH </w:t>
      </w:r>
      <w:r>
        <w:t>CSS</w:t>
      </w:r>
      <w:r w:rsidRPr="00333FF2">
        <w:t xml:space="preserve"> set</w:t>
      </w:r>
      <w:r w:rsidRPr="00333FF2">
        <w:rPr>
          <w:rFonts w:eastAsia="Yu Mincho"/>
        </w:rPr>
        <w:t xml:space="preserve"> may be provided by </w:t>
      </w:r>
      <w:r w:rsidRPr="00333FF2">
        <w:rPr>
          <w:rFonts w:eastAsia="Yu Mincho"/>
          <w:i/>
        </w:rPr>
        <w:t>PDCCH-ConfigCommon</w:t>
      </w:r>
      <w:r w:rsidRPr="00333FF2">
        <w:t>.</w:t>
      </w:r>
      <w:r w:rsidRPr="00333FF2">
        <w:rPr>
          <w:szCs w:val="24"/>
        </w:rPr>
        <w:t xml:space="preserve"> </w:t>
      </w:r>
    </w:p>
    <w:p w14:paraId="708B5FA6" w14:textId="69EA9594" w:rsidR="00445BCB" w:rsidRPr="00B916EC" w:rsidRDefault="005E31FC" w:rsidP="00A10623">
      <w:pPr>
        <w:spacing w:after="160" w:line="259" w:lineRule="auto"/>
      </w:pPr>
      <w:r w:rsidRPr="00B916EC">
        <w:t>For a serving cell without transmission of SS/PBCH blocks, a UE acquires time and frequency synchronization with the serving cell based on receptions of SS/PBCH blocks on the PCell</w:t>
      </w:r>
      <w:r w:rsidR="00C977FF" w:rsidRPr="00B916EC">
        <w:t>,</w:t>
      </w:r>
      <w:r w:rsidRPr="00B916EC">
        <w:t xml:space="preserve"> or on the PSCell</w:t>
      </w:r>
      <w:r w:rsidR="00C977FF" w:rsidRPr="00B916EC">
        <w:t>,</w:t>
      </w:r>
      <w:r w:rsidRPr="00B916EC">
        <w:t xml:space="preserve"> </w:t>
      </w:r>
      <w:r w:rsidR="00B351D4" w:rsidRPr="003C194B">
        <w:rPr>
          <w:lang w:eastAsia="zh-CN"/>
        </w:rPr>
        <w:t>or on a</w:t>
      </w:r>
      <w:r w:rsidR="00B351D4">
        <w:rPr>
          <w:lang w:eastAsia="zh-CN"/>
        </w:rPr>
        <w:t>n</w:t>
      </w:r>
      <w:r w:rsidR="00B351D4" w:rsidRPr="003C194B">
        <w:rPr>
          <w:lang w:eastAsia="zh-CN"/>
        </w:rPr>
        <w:t xml:space="preserve"> SCell if applicable as described in [10, TS 38.133], </w:t>
      </w:r>
      <w:r w:rsidRPr="00B916EC">
        <w:t>of the cell group for the serving cell.</w:t>
      </w:r>
    </w:p>
    <w:p w14:paraId="2DE14B3B" w14:textId="77777777" w:rsidR="005F7703" w:rsidRPr="00B916EC" w:rsidRDefault="005F7703" w:rsidP="005F7703">
      <w:pPr>
        <w:pStyle w:val="Heading2"/>
      </w:pPr>
      <w:bookmarkStart w:id="94" w:name="_Toc12021440"/>
      <w:bookmarkStart w:id="95" w:name="_Toc20311552"/>
      <w:bookmarkStart w:id="96" w:name="_Toc26719377"/>
      <w:bookmarkStart w:id="97" w:name="_Toc29894808"/>
      <w:bookmarkStart w:id="98" w:name="_Toc29899107"/>
      <w:bookmarkStart w:id="99" w:name="_Toc29899525"/>
      <w:bookmarkStart w:id="100" w:name="_Toc29917262"/>
      <w:bookmarkStart w:id="101" w:name="_Toc36498136"/>
      <w:bookmarkStart w:id="102" w:name="_Toc45699162"/>
      <w:bookmarkStart w:id="103" w:name="_Toc130394842"/>
      <w:r w:rsidRPr="00B916EC">
        <w:lastRenderedPageBreak/>
        <w:t>4.2</w:t>
      </w:r>
      <w:r w:rsidRPr="00B916EC">
        <w:tab/>
        <w:t>Transmission timing adjustments</w:t>
      </w:r>
      <w:bookmarkEnd w:id="94"/>
      <w:bookmarkEnd w:id="95"/>
      <w:bookmarkEnd w:id="96"/>
      <w:bookmarkEnd w:id="97"/>
      <w:bookmarkEnd w:id="98"/>
      <w:bookmarkEnd w:id="99"/>
      <w:bookmarkEnd w:id="100"/>
      <w:bookmarkEnd w:id="101"/>
      <w:bookmarkEnd w:id="102"/>
      <w:bookmarkEnd w:id="103"/>
    </w:p>
    <w:p w14:paraId="370FEDE0" w14:textId="46DA63E9" w:rsidR="00A53EF6" w:rsidRPr="00444F8F" w:rsidRDefault="00A53EF6" w:rsidP="00A53EF6">
      <w:pPr>
        <w:rPr>
          <w:rFonts w:eastAsia="DengXian"/>
          <w:lang w:eastAsia="zh-CN"/>
        </w:rPr>
      </w:pPr>
      <w:r>
        <w:rPr>
          <w:rFonts w:eastAsia="DengXian" w:hint="eastAsia"/>
          <w:lang w:eastAsia="zh-CN"/>
        </w:rPr>
        <w:t xml:space="preserve">A UE </w:t>
      </w:r>
      <w:r>
        <w:rPr>
          <w:rFonts w:eastAsia="DengXian"/>
          <w:lang w:eastAsia="zh-CN"/>
        </w:rPr>
        <w:t>can be provided</w:t>
      </w:r>
      <w:r>
        <w:rPr>
          <w:rFonts w:eastAsia="DengXian" w:hint="eastAsia"/>
          <w:lang w:eastAsia="zh-CN"/>
        </w:rPr>
        <w:t xml:space="preserve"> a</w:t>
      </w:r>
      <w:r w:rsidRPr="00444F8F">
        <w:rPr>
          <w:rFonts w:eastAsia="DengXian" w:hint="eastAsia"/>
          <w:lang w:eastAsia="zh-CN"/>
        </w:rPr>
        <w:t xml:space="preserve"> value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TA,offset</m:t>
            </m:r>
          </m:sub>
        </m:sSub>
      </m:oMath>
      <w:r w:rsidRPr="007E0CB4">
        <w:rPr>
          <w:rFonts w:eastAsia="DengXian" w:hint="eastAsia"/>
          <w:lang w:eastAsia="zh-CN"/>
        </w:rPr>
        <w:t xml:space="preserve"> </w:t>
      </w:r>
      <w:r w:rsidRPr="00444F8F">
        <w:rPr>
          <w:rFonts w:eastAsia="DengXian" w:hint="eastAsia"/>
          <w:lang w:eastAsia="zh-CN"/>
        </w:rPr>
        <w:t>of</w:t>
      </w:r>
      <w:r>
        <w:rPr>
          <w:rFonts w:eastAsia="DengXian"/>
          <w:lang w:eastAsia="zh-CN"/>
        </w:rPr>
        <w:t xml:space="preserve"> a timing advance offset</w:t>
      </w:r>
      <w:r w:rsidRPr="00444F8F">
        <w:rPr>
          <w:rFonts w:eastAsia="DengXian" w:hint="eastAsia"/>
          <w:lang w:eastAsia="zh-CN"/>
        </w:rPr>
        <w:t xml:space="preserve"> for a serving cell by </w:t>
      </w:r>
      <w:r w:rsidRPr="00444F8F">
        <w:rPr>
          <w:rFonts w:eastAsia="DengXian" w:hint="eastAsia"/>
          <w:i/>
          <w:lang w:eastAsia="zh-CN"/>
        </w:rPr>
        <w:t>n-TimingAdvanceOffset</w:t>
      </w:r>
      <w:r>
        <w:rPr>
          <w:rFonts w:eastAsia="DengXian" w:hint="eastAsia"/>
          <w:lang w:eastAsia="zh-CN"/>
        </w:rPr>
        <w:t xml:space="preserve"> for</w:t>
      </w:r>
      <w:r w:rsidRPr="00444F8F">
        <w:rPr>
          <w:rFonts w:eastAsia="DengXian" w:hint="eastAsia"/>
          <w:lang w:eastAsia="zh-CN"/>
        </w:rPr>
        <w:t xml:space="preserve"> the serving cell. If </w:t>
      </w:r>
      <w:r>
        <w:rPr>
          <w:rFonts w:eastAsia="DengXian"/>
          <w:lang w:eastAsia="zh-CN"/>
        </w:rPr>
        <w:t xml:space="preserve">the UE is not provided </w:t>
      </w:r>
      <w:r w:rsidRPr="00444F8F">
        <w:rPr>
          <w:rFonts w:eastAsia="DengXian"/>
          <w:i/>
          <w:lang w:eastAsia="zh-CN"/>
        </w:rPr>
        <w:t>n-TimingAdvanceOffset</w:t>
      </w:r>
      <w:r>
        <w:rPr>
          <w:rFonts w:eastAsia="DengXian"/>
          <w:lang w:eastAsia="zh-CN"/>
        </w:rPr>
        <w:t xml:space="preserve"> for a serving cell, the UE determines a default value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TA,offset</m:t>
            </m:r>
          </m:sub>
        </m:sSub>
      </m:oMath>
      <w:r>
        <w:rPr>
          <w:rFonts w:eastAsia="DengXian"/>
        </w:rPr>
        <w:t xml:space="preserve"> </w:t>
      </w:r>
      <w:r>
        <w:rPr>
          <w:rFonts w:eastAsia="DengXian"/>
          <w:lang w:eastAsia="zh-CN"/>
        </w:rPr>
        <w:t>of the timing advance offset for the serving cell as</w:t>
      </w:r>
      <w:r w:rsidRPr="00444F8F">
        <w:rPr>
          <w:rFonts w:eastAsia="DengXian"/>
          <w:lang w:eastAsia="zh-CN"/>
        </w:rPr>
        <w:t xml:space="preserve"> </w:t>
      </w:r>
      <w:r w:rsidRPr="00444F8F">
        <w:rPr>
          <w:rFonts w:eastAsia="MS Mincho"/>
        </w:rPr>
        <w:t xml:space="preserve">described in </w:t>
      </w:r>
      <w:r w:rsidRPr="00444F8F">
        <w:rPr>
          <w:rFonts w:eastAsia="DengXian"/>
        </w:rPr>
        <w:t>[10, TS 38.133</w:t>
      </w:r>
      <w:r w:rsidRPr="00444F8F">
        <w:rPr>
          <w:rFonts w:eastAsia="MS Mincho"/>
        </w:rPr>
        <w:t>].</w:t>
      </w:r>
      <w:r w:rsidRPr="00444F8F">
        <w:rPr>
          <w:rFonts w:eastAsia="DengXian"/>
          <w:lang w:eastAsia="zh-CN"/>
        </w:rPr>
        <w:t xml:space="preserve"> </w:t>
      </w:r>
    </w:p>
    <w:p w14:paraId="7925833D" w14:textId="69054A9C" w:rsidR="000803A8" w:rsidRPr="00B916EC" w:rsidRDefault="000803A8" w:rsidP="000803A8">
      <w:pPr>
        <w:rPr>
          <w:rFonts w:eastAsia="MS Mincho"/>
        </w:rPr>
      </w:pPr>
      <w:r w:rsidRPr="00B916EC">
        <w:t xml:space="preserve">If a UE </w:t>
      </w:r>
      <w:r>
        <w:t xml:space="preserve">is configured with two UL carriers </w:t>
      </w:r>
      <w:r w:rsidR="00A53EF6">
        <w:t xml:space="preserve">for </w:t>
      </w:r>
      <w:r>
        <w:t>a serving cell, a same</w:t>
      </w:r>
      <w:r w:rsidR="00A53EF6" w:rsidRPr="00A53EF6">
        <w:t xml:space="preserve"> </w:t>
      </w:r>
      <w:r w:rsidR="00A53EF6">
        <w:t>timing advance offset</w:t>
      </w:r>
      <w:r>
        <w:t xml:space="preserve"> value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TA,offset</m:t>
            </m:r>
          </m:sub>
        </m:sSub>
      </m:oMath>
      <w:r>
        <w:t xml:space="preserve"> applies to both carriers. </w:t>
      </w:r>
    </w:p>
    <w:p w14:paraId="2F28A556" w14:textId="4D570E9A" w:rsidR="000902DA" w:rsidRDefault="00A53EF6" w:rsidP="00557603">
      <w:r w:rsidRPr="00444F8F">
        <w:t>Upon reception of a timing advance command for a TAG, the UE adjusts uplink timing</w:t>
      </w:r>
      <w:r w:rsidRPr="00444F8F">
        <w:rPr>
          <w:rFonts w:eastAsia="MS Mincho"/>
        </w:rPr>
        <w:t xml:space="preserve"> for PUSCH/SRS</w:t>
      </w:r>
      <w:r w:rsidRPr="00444F8F">
        <w:t>/PUCCH</w:t>
      </w:r>
      <w:r w:rsidRPr="00444F8F">
        <w:rPr>
          <w:rFonts w:eastAsia="MS Mincho"/>
        </w:rPr>
        <w:t xml:space="preserve"> </w:t>
      </w:r>
      <w:r>
        <w:rPr>
          <w:rFonts w:eastAsia="MS Mincho"/>
        </w:rPr>
        <w:t>transmission on</w:t>
      </w:r>
      <w:r w:rsidRPr="00444F8F">
        <w:rPr>
          <w:rFonts w:eastAsia="MS Mincho"/>
        </w:rPr>
        <w:t xml:space="preserve"> all the serving cells in the TAG </w:t>
      </w:r>
      <w:r>
        <w:rPr>
          <w:rFonts w:eastAsia="MS Mincho"/>
        </w:rPr>
        <w:t>based on a</w:t>
      </w:r>
      <w:r>
        <w:rPr>
          <w:lang w:eastAsia="zh-CN"/>
        </w:rPr>
        <w:t xml:space="preserve"> value</w:t>
      </w:r>
      <w:r w:rsidRPr="00444F8F">
        <w:rPr>
          <w:lang w:eastAsia="zh-CN"/>
        </w:rPr>
        <w:t xml:space="preserve">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TA,offset</m:t>
            </m:r>
          </m:sub>
        </m:sSub>
      </m:oMath>
      <w:r w:rsidRPr="00444F8F">
        <w:rPr>
          <w:rFonts w:eastAsia="MS Mincho"/>
        </w:rPr>
        <w:t xml:space="preserve"> </w:t>
      </w:r>
      <w:r>
        <w:rPr>
          <w:rFonts w:eastAsia="MS Mincho"/>
        </w:rPr>
        <w:t xml:space="preserve">that </w:t>
      </w:r>
      <w:r w:rsidRPr="00444F8F">
        <w:rPr>
          <w:rFonts w:eastAsia="MS Mincho"/>
        </w:rPr>
        <w:t xml:space="preserve">the UE expects to be same </w:t>
      </w:r>
      <w:r w:rsidRPr="00444F8F">
        <w:rPr>
          <w:lang w:eastAsia="zh-CN"/>
        </w:rPr>
        <w:t xml:space="preserve">for all the serving cells </w:t>
      </w:r>
      <w:r w:rsidR="00AA590B" w:rsidRPr="00444F8F">
        <w:rPr>
          <w:rFonts w:eastAsia="MS Mincho"/>
        </w:rPr>
        <w:t>in the TAG</w:t>
      </w:r>
      <w:r w:rsidR="00AA590B" w:rsidRPr="00444F8F">
        <w:rPr>
          <w:lang w:eastAsia="zh-CN"/>
        </w:rPr>
        <w:t xml:space="preserve"> </w:t>
      </w:r>
      <w:r w:rsidRPr="00444F8F">
        <w:rPr>
          <w:lang w:eastAsia="zh-CN"/>
        </w:rPr>
        <w:t>and</w:t>
      </w:r>
      <w:r w:rsidRPr="00444F8F">
        <w:rPr>
          <w:rFonts w:eastAsia="MS Mincho"/>
        </w:rPr>
        <w:t xml:space="preserve"> based on the received timing advance command</w:t>
      </w:r>
      <w:r w:rsidRPr="00444F8F">
        <w:t xml:space="preserve"> where the </w:t>
      </w:r>
      <w:r>
        <w:t>uplink</w:t>
      </w:r>
      <w:r w:rsidRPr="00444F8F">
        <w:t xml:space="preserve"> timing for PUSCH/SRS/PUCCH </w:t>
      </w:r>
      <w:r>
        <w:t xml:space="preserve">transmissions </w:t>
      </w:r>
      <w:r w:rsidRPr="00444F8F">
        <w:t xml:space="preserve">is the same for all the serving cells in the TAG. </w:t>
      </w:r>
    </w:p>
    <w:p w14:paraId="455B968E" w14:textId="77777777" w:rsidR="00A53EF6" w:rsidRPr="000902DA" w:rsidRDefault="000902DA" w:rsidP="00557603">
      <w:r>
        <w:t xml:space="preserve">For a band with synchronous contiguous intra-band EN-DC in a band combination with non-applicable maximum transmit timing difference requirements as described in </w:t>
      </w:r>
      <w:r w:rsidRPr="003348D4">
        <w:t>Note 1 of Table 7.5.3-1 of</w:t>
      </w:r>
      <w:r>
        <w:t xml:space="preserve"> [10, TS 38.133], if the UE indicates </w:t>
      </w:r>
      <w:r w:rsidRPr="00C66BDE">
        <w:rPr>
          <w:i/>
        </w:rPr>
        <w:t>ul-</w:t>
      </w:r>
      <w:r w:rsidR="00437E1E" w:rsidRPr="00C66BDE">
        <w:rPr>
          <w:i/>
        </w:rPr>
        <w:t>TimingAlignmentE</w:t>
      </w:r>
      <w:r w:rsidR="00437E1E">
        <w:rPr>
          <w:i/>
        </w:rPr>
        <w:t>UTRA</w:t>
      </w:r>
      <w:r w:rsidRPr="00C66BDE">
        <w:rPr>
          <w:i/>
        </w:rPr>
        <w:t>-NR</w:t>
      </w:r>
      <w:r>
        <w:t xml:space="preserve"> as </w:t>
      </w:r>
      <w:r w:rsidR="00247B4B">
        <w:t>'</w:t>
      </w:r>
      <w:r>
        <w:t>required</w:t>
      </w:r>
      <w:r w:rsidR="00247B4B">
        <w:t>'</w:t>
      </w:r>
      <w:r>
        <w:t xml:space="preserve"> and uplink transmission timing based on timing adjustment indication for a TAG from MCG and a TAG from SCG are determined to be different by the UE, </w:t>
      </w:r>
      <w:r>
        <w:rPr>
          <w:lang w:eastAsia="ja-JP"/>
        </w:rPr>
        <w:t xml:space="preserve">the </w:t>
      </w:r>
      <w:r>
        <w:t>UE adjusts the transmission timing for PUSCH/SRS/PUCCH transmission on all serving cells part of the band with the synchronous contiguous intra-band EN-DC based on timing adjustment indication for a TAG from a serving cell in MCG in the band.</w:t>
      </w:r>
      <w:r w:rsidR="00DE66FC">
        <w:t xml:space="preserve"> The UE is not expected to transmit a PUSCH/SRS/PUCCH in one CG when the PUSCH/SRS/PUCCH is overlapping in time</w:t>
      </w:r>
      <w:r w:rsidR="00DE66FC">
        <w:rPr>
          <w:color w:val="000000"/>
        </w:rPr>
        <w:t>,</w:t>
      </w:r>
      <w:r w:rsidR="00DE66FC" w:rsidRPr="0048482F">
        <w:rPr>
          <w:color w:val="000000"/>
        </w:rPr>
        <w:t xml:space="preserve"> even partially</w:t>
      </w:r>
      <w:r w:rsidR="00DE66FC">
        <w:rPr>
          <w:color w:val="000000"/>
        </w:rPr>
        <w:t>,</w:t>
      </w:r>
      <w:r w:rsidR="00DE66FC">
        <w:t xml:space="preserve"> with random access preamble transmitted in another CG.</w:t>
      </w:r>
    </w:p>
    <w:p w14:paraId="65AB95E8" w14:textId="648E47E7" w:rsidR="00186C13" w:rsidRPr="00B916EC" w:rsidRDefault="008748DA" w:rsidP="00186C13">
      <w:pPr>
        <w:rPr>
          <w:rFonts w:eastAsia="MS Mincho"/>
        </w:rPr>
      </w:pPr>
      <w:r w:rsidRPr="00B916EC">
        <w:rPr>
          <w:rFonts w:eastAsia="MS Mincho"/>
        </w:rPr>
        <w:t xml:space="preserve">For a </w:t>
      </w:r>
      <w:r w:rsidR="00143099">
        <w:rPr>
          <w:rFonts w:eastAsia="MS Mincho"/>
        </w:rPr>
        <w:t>SCS</w:t>
      </w:r>
      <w:r w:rsidRPr="00B916EC">
        <w:rPr>
          <w:rFonts w:eastAsia="MS Mincho"/>
        </w:rPr>
        <w:t xml:space="preserve"> of </w:t>
      </w:r>
      <m:oMath>
        <m:sSup>
          <m:sSupPr>
            <m:ctrlPr>
              <w:rPr>
                <w:rFonts w:ascii="Cambria Math" w:hAnsi="Cambria Math" w:cs="Calibri"/>
                <w:i/>
                <w:sz w:val="18"/>
              </w:rPr>
            </m:ctrlPr>
          </m:sSupPr>
          <m:e>
            <m:r>
              <w:rPr>
                <w:rFonts w:ascii="Cambria Math" w:hAnsi="Cambria Math" w:cs="Calibri"/>
                <w:sz w:val="18"/>
              </w:rPr>
              <m:t>2</m:t>
            </m:r>
          </m:e>
          <m:sup>
            <m:r>
              <w:rPr>
                <w:rFonts w:ascii="Cambria Math" w:hAnsi="Cambria Math" w:cs="Calibri"/>
                <w:sz w:val="18"/>
              </w:rPr>
              <m:t>μ</m:t>
            </m:r>
          </m:sup>
        </m:sSup>
        <m:r>
          <m:rPr>
            <m:sty m:val="p"/>
          </m:rPr>
          <w:rPr>
            <w:rFonts w:ascii="Cambria Math" w:hAnsi="Cambria Math" w:cs="Calibri"/>
            <w:sz w:val="18"/>
          </w:rPr>
          <m:t>∙15</m:t>
        </m:r>
      </m:oMath>
      <w:r w:rsidRPr="00B916EC">
        <w:t xml:space="preserve"> </w:t>
      </w:r>
      <w:r w:rsidR="00E66246" w:rsidRPr="00B916EC">
        <w:t>kHz</w:t>
      </w:r>
      <w:r w:rsidRPr="00B916EC">
        <w:t>, t</w:t>
      </w:r>
      <w:r w:rsidR="00186C13" w:rsidRPr="00B916EC">
        <w:t xml:space="preserve">he timing advance command for a TAG </w:t>
      </w:r>
      <w:r w:rsidR="00186C13" w:rsidRPr="00B916EC">
        <w:rPr>
          <w:rFonts w:eastAsia="MS Mincho" w:hint="eastAsia"/>
        </w:rPr>
        <w:t>indicates the change of the uplink timing</w:t>
      </w:r>
      <w:r w:rsidR="00186C13" w:rsidRPr="00B916EC">
        <w:t xml:space="preserve"> relative to the current uplink timing for the TAG</w:t>
      </w:r>
      <w:r w:rsidR="00186C13" w:rsidRPr="00B916EC">
        <w:rPr>
          <w:rFonts w:eastAsia="MS Mincho" w:hint="eastAsia"/>
        </w:rPr>
        <w:t xml:space="preserve"> </w:t>
      </w:r>
      <w:r w:rsidR="00A53EF6">
        <w:rPr>
          <w:rFonts w:eastAsia="MS Mincho"/>
        </w:rPr>
        <w:t>in</w:t>
      </w:r>
      <w:r w:rsidR="00A53EF6" w:rsidRPr="00B916EC">
        <w:t xml:space="preserve"> </w:t>
      </w:r>
      <w:r w:rsidR="00186C13" w:rsidRPr="00B916EC">
        <w:t>multiples of</w:t>
      </w:r>
      <w:r w:rsidR="00922BEF" w:rsidRPr="00B916EC">
        <w:t xml:space="preserve"> </w:t>
      </w:r>
      <m:oMath>
        <m:r>
          <m:rPr>
            <m:sty m:val="p"/>
          </m:rPr>
          <w:rPr>
            <w:rFonts w:ascii="Cambria Math" w:hAnsi="Cambria Math" w:cs="Calibri"/>
            <w:sz w:val="18"/>
          </w:rPr>
          <m:t>16∙</m:t>
        </m:r>
        <m:f>
          <m:fPr>
            <m:type m:val="lin"/>
            <m:ctrlPr>
              <w:rPr>
                <w:rFonts w:ascii="Cambria Math" w:hAnsi="Cambria Math" w:cs="Calibri"/>
                <w:sz w:val="18"/>
              </w:rPr>
            </m:ctrlPr>
          </m:fPr>
          <m:num>
            <m:r>
              <w:rPr>
                <w:rFonts w:ascii="Cambria Math" w:hAnsi="Cambria Math" w:cs="Calibri"/>
                <w:sz w:val="18"/>
              </w:rPr>
              <m:t>64</m:t>
            </m:r>
            <m:r>
              <m:rPr>
                <m:sty m:val="p"/>
              </m:rPr>
              <w:rPr>
                <w:rFonts w:ascii="Cambria Math" w:hAnsi="Cambria Math" w:cs="Calibri"/>
                <w:sz w:val="18"/>
              </w:rPr>
              <m:t>∙</m:t>
            </m:r>
            <m:sSub>
              <m:sSubPr>
                <m:ctrlPr>
                  <w:rPr>
                    <w:rFonts w:ascii="Cambria Math" w:eastAsia="DengXian" w:hAnsi="Cambria Math"/>
                    <w:i/>
                    <w:lang w:eastAsia="zh-CN"/>
                  </w:rPr>
                </m:ctrlPr>
              </m:sSubPr>
              <m:e>
                <m:r>
                  <w:rPr>
                    <w:rFonts w:ascii="Cambria Math" w:eastAsia="DengXian" w:hAnsi="Cambria Math"/>
                    <w:lang w:eastAsia="zh-CN"/>
                  </w:rPr>
                  <m:t>T</m:t>
                </m:r>
              </m:e>
              <m:sub>
                <m:r>
                  <m:rPr>
                    <m:sty m:val="p"/>
                  </m:rPr>
                  <w:rPr>
                    <w:rFonts w:ascii="Cambria Math" w:eastAsia="DengXian" w:hAnsi="Cambria Math"/>
                    <w:lang w:eastAsia="zh-CN"/>
                  </w:rPr>
                  <m:t>c</m:t>
                </m:r>
              </m:sub>
            </m:sSub>
          </m:num>
          <m:den>
            <m:sSup>
              <m:sSupPr>
                <m:ctrlPr>
                  <w:rPr>
                    <w:rFonts w:ascii="Cambria Math" w:hAnsi="Cambria Math" w:cs="Calibri"/>
                    <w:i/>
                    <w:sz w:val="18"/>
                  </w:rPr>
                </m:ctrlPr>
              </m:sSupPr>
              <m:e>
                <m:r>
                  <w:rPr>
                    <w:rFonts w:ascii="Cambria Math" w:hAnsi="Cambria Math" w:cs="Calibri"/>
                    <w:sz w:val="18"/>
                  </w:rPr>
                  <m:t>2</m:t>
                </m:r>
              </m:e>
              <m:sup>
                <m:r>
                  <w:rPr>
                    <w:rFonts w:ascii="Cambria Math" w:hAnsi="Cambria Math" w:cs="Calibri"/>
                    <w:sz w:val="18"/>
                  </w:rPr>
                  <m:t>μ</m:t>
                </m:r>
              </m:sup>
            </m:sSup>
          </m:den>
        </m:f>
      </m:oMath>
      <w:r w:rsidR="00186C13" w:rsidRPr="00B916EC">
        <w:t>.</w:t>
      </w:r>
      <w:r w:rsidR="00186C13" w:rsidRPr="00B916EC">
        <w:rPr>
          <w:rFonts w:eastAsia="MS Mincho" w:hint="eastAsia"/>
        </w:rPr>
        <w:t xml:space="preserve"> The start timing of the random access preamble is </w:t>
      </w:r>
      <w:r w:rsidR="00A53EF6">
        <w:rPr>
          <w:rFonts w:eastAsia="MS Mincho"/>
        </w:rPr>
        <w:t>described</w:t>
      </w:r>
      <w:r w:rsidR="00186C13" w:rsidRPr="00B916EC">
        <w:rPr>
          <w:rFonts w:eastAsia="MS Mincho" w:hint="eastAsia"/>
        </w:rPr>
        <w:t xml:space="preserve"> in </w:t>
      </w:r>
      <w:r w:rsidR="00922BEF" w:rsidRPr="00B916EC">
        <w:t>[4, TS 38.211</w:t>
      </w:r>
      <w:r w:rsidR="00922BEF" w:rsidRPr="00B916EC">
        <w:rPr>
          <w:rFonts w:eastAsia="MS Mincho" w:hint="eastAsia"/>
        </w:rPr>
        <w:t>]</w:t>
      </w:r>
      <w:r w:rsidR="00186C13" w:rsidRPr="00B916EC">
        <w:rPr>
          <w:rFonts w:eastAsia="MS Mincho"/>
        </w:rPr>
        <w:t>.</w:t>
      </w:r>
    </w:p>
    <w:p w14:paraId="02A2DAB3" w14:textId="713FD9D6" w:rsidR="00186C13" w:rsidRPr="00B916EC" w:rsidRDefault="009C4668" w:rsidP="00186C13">
      <w:pPr>
        <w:rPr>
          <w:rFonts w:eastAsia="MS Mincho"/>
        </w:rPr>
      </w:pPr>
      <w:r>
        <w:t>A</w:t>
      </w:r>
      <w:r w:rsidRPr="00B916EC">
        <w:t xml:space="preserve"> </w:t>
      </w:r>
      <w:r w:rsidRPr="00B916EC">
        <w:rPr>
          <w:rFonts w:hint="eastAsia"/>
        </w:rPr>
        <w:t>timing advance command</w:t>
      </w:r>
      <w:r>
        <w:t xml:space="preserve"> </w:t>
      </w:r>
      <w:r w:rsidRPr="00B916EC">
        <w:t>[11, TS 38.321]</w:t>
      </w:r>
      <w:r w:rsidRPr="00B916EC">
        <w:rPr>
          <w:rFonts w:hint="eastAsia"/>
        </w:rPr>
        <w:t xml:space="preserve"> </w:t>
      </w:r>
      <w:r>
        <w:t>i</w:t>
      </w:r>
      <w:r w:rsidR="00186C13" w:rsidRPr="00B916EC">
        <w:rPr>
          <w:rFonts w:hint="eastAsia"/>
        </w:rPr>
        <w:t>n case of random access response</w:t>
      </w:r>
      <w:r>
        <w:t xml:space="preserve"> or in an absolute t</w:t>
      </w:r>
      <w:r w:rsidRPr="008767EA">
        <w:t xml:space="preserve">iming </w:t>
      </w:r>
      <w:r>
        <w:t>advance c</w:t>
      </w:r>
      <w:r w:rsidRPr="008767EA">
        <w:t>ommand MAC CE</w:t>
      </w:r>
      <w:r w:rsidR="00186C13" w:rsidRPr="00B916EC">
        <w:rPr>
          <w:rFonts w:hint="eastAsia"/>
        </w:rPr>
        <w:t xml:space="preserve">, </w:t>
      </w:r>
      <m:oMath>
        <m:sSub>
          <m:sSubPr>
            <m:ctrlPr>
              <w:rPr>
                <w:rFonts w:ascii="Cambria Math" w:eastAsia="DengXian" w:hAnsi="Cambria Math"/>
                <w:i/>
                <w:lang w:eastAsia="zh-CN"/>
              </w:rPr>
            </m:ctrlPr>
          </m:sSubPr>
          <m:e>
            <m:r>
              <w:rPr>
                <w:rFonts w:ascii="Cambria Math" w:eastAsia="DengXian" w:hAnsi="Cambria Math"/>
                <w:lang w:eastAsia="zh-CN"/>
              </w:rPr>
              <m:t>T</m:t>
            </m:r>
          </m:e>
          <m:sub>
            <m:r>
              <m:rPr>
                <m:sty m:val="p"/>
              </m:rPr>
              <w:rPr>
                <w:rFonts w:ascii="Cambria Math" w:eastAsia="DengXian" w:hAnsi="Cambria Math"/>
                <w:lang w:eastAsia="zh-CN"/>
              </w:rPr>
              <m:t>A</m:t>
            </m:r>
          </m:sub>
        </m:sSub>
      </m:oMath>
      <w:r w:rsidR="00186C13" w:rsidRPr="00B916EC">
        <w:rPr>
          <w:rFonts w:hint="eastAsia"/>
        </w:rPr>
        <w:t xml:space="preserve">, </w:t>
      </w:r>
      <w:r w:rsidR="00186C13" w:rsidRPr="00B916EC">
        <w:t>for a TAG</w:t>
      </w:r>
      <w:r w:rsidR="00186C13" w:rsidRPr="00B916EC">
        <w:rPr>
          <w:rFonts w:hint="eastAsia"/>
        </w:rPr>
        <w:t xml:space="preserve"> indicates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TA</m:t>
            </m:r>
          </m:sub>
        </m:sSub>
      </m:oMath>
      <w:r w:rsidR="00186C13" w:rsidRPr="00B916EC">
        <w:rPr>
          <w:rFonts w:hint="eastAsia"/>
          <w:i/>
        </w:rPr>
        <w:t xml:space="preserve"> </w:t>
      </w:r>
      <w:r w:rsidR="00186C13" w:rsidRPr="00B916EC">
        <w:rPr>
          <w:rFonts w:hint="eastAsia"/>
        </w:rPr>
        <w:t>values by index values of</w:t>
      </w:r>
      <w:r w:rsidR="0009732E">
        <w:rPr>
          <w:rFonts w:hint="eastAsia"/>
        </w:rPr>
        <w:t xml:space="preserve"> </w:t>
      </w:r>
      <m:oMath>
        <m:sSub>
          <m:sSubPr>
            <m:ctrlPr>
              <w:rPr>
                <w:rFonts w:ascii="Cambria Math" w:eastAsia="DengXian" w:hAnsi="Cambria Math"/>
                <w:i/>
                <w:lang w:eastAsia="zh-CN"/>
              </w:rPr>
            </m:ctrlPr>
          </m:sSubPr>
          <m:e>
            <m:r>
              <w:rPr>
                <w:rFonts w:ascii="Cambria Math" w:eastAsia="DengXian" w:hAnsi="Cambria Math"/>
                <w:lang w:eastAsia="zh-CN"/>
              </w:rPr>
              <m:t>T</m:t>
            </m:r>
          </m:e>
          <m:sub>
            <m:r>
              <m:rPr>
                <m:sty m:val="p"/>
              </m:rPr>
              <w:rPr>
                <w:rFonts w:ascii="Cambria Math" w:eastAsia="DengXian" w:hAnsi="Cambria Math"/>
                <w:lang w:eastAsia="zh-CN"/>
              </w:rPr>
              <m:t>A</m:t>
            </m:r>
          </m:sub>
        </m:sSub>
      </m:oMath>
      <w:r w:rsidR="00350746" w:rsidRPr="00B916EC">
        <w:rPr>
          <w:rFonts w:hint="eastAsia"/>
        </w:rPr>
        <w:t xml:space="preserve"> = 0, 1, 2, ..., </w:t>
      </w:r>
      <w:r w:rsidR="00703A65">
        <w:t>3846</w:t>
      </w:r>
      <w:r w:rsidR="00186C13" w:rsidRPr="00B916EC">
        <w:rPr>
          <w:rFonts w:hint="eastAsia"/>
        </w:rPr>
        <w:t>, where a</w:t>
      </w:r>
      <w:r w:rsidR="00186C13" w:rsidRPr="00B916EC">
        <w:t>n</w:t>
      </w:r>
      <w:r w:rsidR="00186C13" w:rsidRPr="00B916EC">
        <w:rPr>
          <w:rFonts w:hint="eastAsia"/>
        </w:rPr>
        <w:t xml:space="preserve"> amount of the time alignment</w:t>
      </w:r>
      <w:r w:rsidR="00186C13" w:rsidRPr="00B916EC">
        <w:t xml:space="preserve"> for the TAG</w:t>
      </w:r>
      <w:r w:rsidR="00186C13" w:rsidRPr="00B916EC">
        <w:rPr>
          <w:rFonts w:hint="eastAsia"/>
        </w:rPr>
        <w:t xml:space="preserve"> </w:t>
      </w:r>
      <w:r w:rsidR="00964142">
        <w:t>with</w:t>
      </w:r>
      <w:r w:rsidR="00350746" w:rsidRPr="00B916EC">
        <w:t xml:space="preserve"> </w:t>
      </w:r>
      <w:r w:rsidR="00143099">
        <w:t>SCS</w:t>
      </w:r>
      <w:r w:rsidR="00350746" w:rsidRPr="00B916EC">
        <w:t xml:space="preserve"> of </w:t>
      </w:r>
      <m:oMath>
        <m:sSup>
          <m:sSupPr>
            <m:ctrlPr>
              <w:rPr>
                <w:rFonts w:ascii="Cambria Math" w:hAnsi="Cambria Math" w:cs="Calibri"/>
                <w:i/>
                <w:sz w:val="18"/>
              </w:rPr>
            </m:ctrlPr>
          </m:sSupPr>
          <m:e>
            <m:r>
              <w:rPr>
                <w:rFonts w:ascii="Cambria Math" w:hAnsi="Cambria Math" w:cs="Calibri"/>
                <w:sz w:val="18"/>
              </w:rPr>
              <m:t>2</m:t>
            </m:r>
          </m:e>
          <m:sup>
            <m:r>
              <w:rPr>
                <w:rFonts w:ascii="Cambria Math" w:hAnsi="Cambria Math" w:cs="Calibri"/>
                <w:sz w:val="18"/>
              </w:rPr>
              <m:t>μ</m:t>
            </m:r>
          </m:sup>
        </m:sSup>
        <m:r>
          <m:rPr>
            <m:sty m:val="p"/>
          </m:rPr>
          <w:rPr>
            <w:rFonts w:ascii="Cambria Math" w:hAnsi="Cambria Math" w:cs="Calibri"/>
            <w:sz w:val="18"/>
          </w:rPr>
          <m:t>∙15</m:t>
        </m:r>
      </m:oMath>
      <w:r w:rsidR="00350746" w:rsidRPr="00B916EC">
        <w:t xml:space="preserve"> </w:t>
      </w:r>
      <w:r w:rsidR="00E66246" w:rsidRPr="00B916EC">
        <w:t>kHz</w:t>
      </w:r>
      <w:r w:rsidR="00350746" w:rsidRPr="00B916EC">
        <w:rPr>
          <w:rFonts w:hint="eastAsia"/>
        </w:rPr>
        <w:t xml:space="preserve"> </w:t>
      </w:r>
      <w:r w:rsidR="00186C13" w:rsidRPr="00B916EC">
        <w:rPr>
          <w:rFonts w:hint="eastAsia"/>
        </w:rPr>
        <w:t xml:space="preserve">is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TA</m:t>
            </m:r>
          </m:sub>
        </m:sSub>
        <m:r>
          <w:rPr>
            <w:rFonts w:ascii="Cambria Math" w:eastAsia="DengXian" w:hAnsi="Cambria Math"/>
            <w:lang w:eastAsia="zh-CN"/>
          </w:rPr>
          <m:t>=</m:t>
        </m:r>
        <m:sSub>
          <m:sSubPr>
            <m:ctrlPr>
              <w:rPr>
                <w:rFonts w:ascii="Cambria Math" w:eastAsia="DengXian" w:hAnsi="Cambria Math"/>
                <w:i/>
                <w:lang w:eastAsia="zh-CN"/>
              </w:rPr>
            </m:ctrlPr>
          </m:sSubPr>
          <m:e>
            <m:r>
              <w:rPr>
                <w:rFonts w:ascii="Cambria Math" w:eastAsia="DengXian" w:hAnsi="Cambria Math"/>
                <w:lang w:eastAsia="zh-CN"/>
              </w:rPr>
              <m:t>T</m:t>
            </m:r>
          </m:e>
          <m:sub>
            <m:r>
              <m:rPr>
                <m:sty m:val="p"/>
              </m:rPr>
              <w:rPr>
                <w:rFonts w:ascii="Cambria Math" w:eastAsia="DengXian" w:hAnsi="Cambria Math"/>
                <w:lang w:eastAsia="zh-CN"/>
              </w:rPr>
              <m:t>A</m:t>
            </m:r>
          </m:sub>
        </m:sSub>
        <m:r>
          <m:rPr>
            <m:sty m:val="p"/>
          </m:rPr>
          <w:rPr>
            <w:rFonts w:ascii="Cambria Math" w:hAnsi="Cambria Math" w:cs="Calibri"/>
            <w:sz w:val="18"/>
          </w:rPr>
          <m:t>∙16∙</m:t>
        </m:r>
        <m:f>
          <m:fPr>
            <m:type m:val="lin"/>
            <m:ctrlPr>
              <w:rPr>
                <w:rFonts w:ascii="Cambria Math" w:hAnsi="Cambria Math" w:cs="Calibri"/>
                <w:sz w:val="18"/>
              </w:rPr>
            </m:ctrlPr>
          </m:fPr>
          <m:num>
            <m:r>
              <w:rPr>
                <w:rFonts w:ascii="Cambria Math" w:hAnsi="Cambria Math" w:cs="Calibri"/>
                <w:sz w:val="18"/>
              </w:rPr>
              <m:t>64</m:t>
            </m:r>
          </m:num>
          <m:den>
            <m:sSup>
              <m:sSupPr>
                <m:ctrlPr>
                  <w:rPr>
                    <w:rFonts w:ascii="Cambria Math" w:hAnsi="Cambria Math" w:cs="Calibri"/>
                    <w:i/>
                    <w:sz w:val="18"/>
                  </w:rPr>
                </m:ctrlPr>
              </m:sSupPr>
              <m:e>
                <m:r>
                  <w:rPr>
                    <w:rFonts w:ascii="Cambria Math" w:hAnsi="Cambria Math" w:cs="Calibri"/>
                    <w:sz w:val="18"/>
                  </w:rPr>
                  <m:t>2</m:t>
                </m:r>
              </m:e>
              <m:sup>
                <m:r>
                  <w:rPr>
                    <w:rFonts w:ascii="Cambria Math" w:hAnsi="Cambria Math" w:cs="Calibri"/>
                    <w:sz w:val="18"/>
                  </w:rPr>
                  <m:t>μ</m:t>
                </m:r>
              </m:sup>
            </m:sSup>
          </m:den>
        </m:f>
      </m:oMath>
      <w:r w:rsidR="00186C13" w:rsidRPr="00B916EC">
        <w:rPr>
          <w:rFonts w:hint="eastAsia"/>
        </w:rPr>
        <w:t xml:space="preserve">.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TA</m:t>
            </m:r>
          </m:sub>
        </m:sSub>
      </m:oMath>
      <w:r w:rsidR="00186C13" w:rsidRPr="00B916EC">
        <w:rPr>
          <w:rFonts w:eastAsia="MS Mincho" w:hint="eastAsia"/>
          <w:i/>
          <w:vertAlign w:val="subscript"/>
        </w:rPr>
        <w:t xml:space="preserve"> </w:t>
      </w:r>
      <w:r w:rsidR="00186C13" w:rsidRPr="00B916EC">
        <w:rPr>
          <w:rFonts w:eastAsia="MS Mincho" w:hint="eastAsia"/>
        </w:rPr>
        <w:t xml:space="preserve">is defined in </w:t>
      </w:r>
      <w:r w:rsidR="00350746" w:rsidRPr="00B916EC">
        <w:t>[4, TS 38.211</w:t>
      </w:r>
      <w:r w:rsidR="00350746" w:rsidRPr="00B916EC">
        <w:rPr>
          <w:rFonts w:eastAsia="MS Mincho" w:hint="eastAsia"/>
        </w:rPr>
        <w:t>]</w:t>
      </w:r>
      <w:r w:rsidR="003540FF" w:rsidRPr="00B916EC">
        <w:rPr>
          <w:rFonts w:eastAsia="MS Mincho"/>
        </w:rPr>
        <w:t xml:space="preserve"> and is relative to the </w:t>
      </w:r>
      <w:r w:rsidR="00143099">
        <w:rPr>
          <w:rFonts w:eastAsia="MS Mincho"/>
        </w:rPr>
        <w:t>SCS</w:t>
      </w:r>
      <w:r w:rsidR="003540FF" w:rsidRPr="00B916EC">
        <w:rPr>
          <w:rFonts w:eastAsia="MS Mincho"/>
        </w:rPr>
        <w:t xml:space="preserve"> of the </w:t>
      </w:r>
      <w:r w:rsidR="004011E2">
        <w:rPr>
          <w:rFonts w:eastAsia="MS Mincho"/>
        </w:rPr>
        <w:t>first uplink transmission from the UE after the reception of the random access response</w:t>
      </w:r>
      <w:r>
        <w:rPr>
          <w:rFonts w:eastAsia="MS Mincho"/>
        </w:rPr>
        <w:t xml:space="preserve"> or absolute timing advance c</w:t>
      </w:r>
      <w:r w:rsidRPr="006C288B">
        <w:rPr>
          <w:rFonts w:eastAsia="MS Mincho"/>
        </w:rPr>
        <w:t>ommand MAC CE</w:t>
      </w:r>
      <w:r w:rsidR="00186C13" w:rsidRPr="00B916EC">
        <w:rPr>
          <w:rFonts w:eastAsia="MS Mincho" w:hint="eastAsia"/>
        </w:rPr>
        <w:t>.</w:t>
      </w:r>
    </w:p>
    <w:p w14:paraId="3CACAA58" w14:textId="5C09BF7C" w:rsidR="0018651D" w:rsidRDefault="00186C13" w:rsidP="00186C13">
      <w:r w:rsidRPr="00B916EC">
        <w:rPr>
          <w:rFonts w:hint="eastAsia"/>
        </w:rPr>
        <w:t>In other cases,</w:t>
      </w:r>
      <w:r w:rsidRPr="00B916EC">
        <w:t xml:space="preserve"> a</w:t>
      </w:r>
      <w:r w:rsidRPr="00B916EC">
        <w:rPr>
          <w:rFonts w:hint="eastAsia"/>
        </w:rPr>
        <w:t xml:space="preserve"> timing advance command </w:t>
      </w:r>
      <w:r w:rsidR="00350746" w:rsidRPr="00B916EC">
        <w:t>[1</w:t>
      </w:r>
      <w:r w:rsidR="00350746" w:rsidRPr="00B916EC">
        <w:rPr>
          <w:lang w:val="en-US"/>
        </w:rPr>
        <w:t>1</w:t>
      </w:r>
      <w:r w:rsidR="00350746" w:rsidRPr="00B916EC">
        <w:t>, TS 38.3</w:t>
      </w:r>
      <w:r w:rsidR="00350746" w:rsidRPr="00B916EC">
        <w:rPr>
          <w:lang w:val="en-US"/>
        </w:rPr>
        <w:t>2</w:t>
      </w:r>
      <w:r w:rsidR="00350746" w:rsidRPr="00B916EC">
        <w:t>1]</w:t>
      </w:r>
      <w:r w:rsidRPr="00B916EC">
        <w:rPr>
          <w:rFonts w:hint="eastAsia"/>
        </w:rPr>
        <w:t xml:space="preserve">, </w:t>
      </w:r>
      <m:oMath>
        <m:sSub>
          <m:sSubPr>
            <m:ctrlPr>
              <w:rPr>
                <w:rFonts w:ascii="Cambria Math" w:eastAsia="DengXian" w:hAnsi="Cambria Math"/>
                <w:i/>
                <w:lang w:eastAsia="zh-CN"/>
              </w:rPr>
            </m:ctrlPr>
          </m:sSubPr>
          <m:e>
            <m:r>
              <w:rPr>
                <w:rFonts w:ascii="Cambria Math" w:eastAsia="DengXian" w:hAnsi="Cambria Math"/>
                <w:lang w:eastAsia="zh-CN"/>
              </w:rPr>
              <m:t>T</m:t>
            </m:r>
          </m:e>
          <m:sub>
            <m:r>
              <m:rPr>
                <m:sty m:val="p"/>
              </m:rPr>
              <w:rPr>
                <w:rFonts w:ascii="Cambria Math" w:eastAsia="DengXian" w:hAnsi="Cambria Math"/>
                <w:lang w:eastAsia="zh-CN"/>
              </w:rPr>
              <m:t>A</m:t>
            </m:r>
          </m:sub>
        </m:sSub>
      </m:oMath>
      <w:r w:rsidRPr="00B916EC">
        <w:rPr>
          <w:rFonts w:hint="eastAsia"/>
        </w:rPr>
        <w:t xml:space="preserve">, </w:t>
      </w:r>
      <w:r w:rsidRPr="00B916EC">
        <w:t>for a TAG</w:t>
      </w:r>
      <w:r w:rsidRPr="00B916EC">
        <w:rPr>
          <w:rFonts w:hint="eastAsia"/>
        </w:rPr>
        <w:t xml:space="preserve"> indicates </w:t>
      </w:r>
      <w:r w:rsidRPr="00B916EC">
        <w:rPr>
          <w:rFonts w:eastAsia="MS Mincho" w:hint="eastAsia"/>
        </w:rPr>
        <w:t>adjustment of</w:t>
      </w:r>
      <w:r w:rsidRPr="00B916EC">
        <w:rPr>
          <w:rFonts w:hint="eastAsia"/>
        </w:rPr>
        <w:t xml:space="preserve"> </w:t>
      </w:r>
      <w:r w:rsidR="00964142">
        <w:t>a</w:t>
      </w:r>
      <w:r w:rsidR="00964142" w:rsidRPr="00B916EC">
        <w:rPr>
          <w:rFonts w:hint="eastAsia"/>
        </w:rPr>
        <w:t xml:space="preserve"> </w:t>
      </w:r>
      <w:r w:rsidRPr="00B916EC">
        <w:rPr>
          <w:rFonts w:hint="eastAsia"/>
        </w:rPr>
        <w:t>current</w:t>
      </w:r>
      <w:r w:rsidRPr="00B916EC">
        <w:rPr>
          <w:rFonts w:eastAsia="MS Mincho" w:hint="eastAsia"/>
        </w:rPr>
        <w:t xml:space="preserve">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TA</m:t>
            </m:r>
          </m:sub>
        </m:sSub>
      </m:oMath>
      <w:r w:rsidRPr="00B916EC">
        <w:rPr>
          <w:rFonts w:hint="eastAsia"/>
          <w:i/>
        </w:rPr>
        <w:t xml:space="preserve"> </w:t>
      </w:r>
      <w:r w:rsidRPr="00B916EC">
        <w:rPr>
          <w:rFonts w:hint="eastAsia"/>
        </w:rPr>
        <w:t xml:space="preserve">value,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TA_old</m:t>
            </m:r>
          </m:sub>
        </m:sSub>
      </m:oMath>
      <w:r w:rsidRPr="00B916EC">
        <w:rPr>
          <w:rFonts w:hint="eastAsia"/>
        </w:rPr>
        <w:t xml:space="preserve">, to the new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TA</m:t>
            </m:r>
          </m:sub>
        </m:sSub>
      </m:oMath>
      <w:r w:rsidRPr="00B916EC">
        <w:rPr>
          <w:rFonts w:hint="eastAsia"/>
          <w:i/>
        </w:rPr>
        <w:t xml:space="preserve"> </w:t>
      </w:r>
      <w:r w:rsidRPr="00B916EC">
        <w:rPr>
          <w:rFonts w:hint="eastAsia"/>
        </w:rPr>
        <w:t xml:space="preserve">value,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TA_new</m:t>
            </m:r>
          </m:sub>
        </m:sSub>
      </m:oMath>
      <w:r w:rsidRPr="00B916EC">
        <w:rPr>
          <w:rFonts w:hint="eastAsia"/>
        </w:rPr>
        <w:t>,</w:t>
      </w:r>
      <w:r w:rsidRPr="00B916EC">
        <w:rPr>
          <w:rFonts w:eastAsia="MS Mincho" w:hint="eastAsia"/>
        </w:rPr>
        <w:t xml:space="preserve"> by</w:t>
      </w:r>
      <w:r w:rsidRPr="00B916EC">
        <w:rPr>
          <w:rFonts w:hint="eastAsia"/>
        </w:rPr>
        <w:t xml:space="preserve"> index values of </w:t>
      </w:r>
      <m:oMath>
        <m:sSub>
          <m:sSubPr>
            <m:ctrlPr>
              <w:rPr>
                <w:rFonts w:ascii="Cambria Math" w:eastAsia="DengXian" w:hAnsi="Cambria Math"/>
                <w:i/>
                <w:lang w:eastAsia="zh-CN"/>
              </w:rPr>
            </m:ctrlPr>
          </m:sSubPr>
          <m:e>
            <m:r>
              <w:rPr>
                <w:rFonts w:ascii="Cambria Math" w:eastAsia="DengXian" w:hAnsi="Cambria Math"/>
                <w:lang w:eastAsia="zh-CN"/>
              </w:rPr>
              <m:t>T</m:t>
            </m:r>
          </m:e>
          <m:sub>
            <m:r>
              <m:rPr>
                <m:sty m:val="p"/>
              </m:rPr>
              <w:rPr>
                <w:rFonts w:ascii="Cambria Math" w:eastAsia="DengXian" w:hAnsi="Cambria Math"/>
                <w:lang w:eastAsia="zh-CN"/>
              </w:rPr>
              <m:t>A</m:t>
            </m:r>
          </m:sub>
        </m:sSub>
      </m:oMath>
      <w:r w:rsidR="00795DED" w:rsidRPr="00B916EC">
        <w:rPr>
          <w:rFonts w:hint="eastAsia"/>
        </w:rPr>
        <w:t xml:space="preserve"> = 0, 1, 2,..., </w:t>
      </w:r>
      <w:r w:rsidR="00A70C92" w:rsidRPr="00B916EC">
        <w:t>63</w:t>
      </w:r>
      <w:r w:rsidRPr="00B916EC">
        <w:rPr>
          <w:rFonts w:hint="eastAsia"/>
        </w:rPr>
        <w:t>, where</w:t>
      </w:r>
      <w:r w:rsidR="00795DED" w:rsidRPr="00B916EC">
        <w:t xml:space="preserve"> for a </w:t>
      </w:r>
      <w:r w:rsidR="00143099">
        <w:rPr>
          <w:rFonts w:eastAsia="MS Mincho"/>
        </w:rPr>
        <w:t>SCS</w:t>
      </w:r>
      <w:r w:rsidR="00795DED" w:rsidRPr="00B916EC">
        <w:rPr>
          <w:rFonts w:eastAsia="MS Mincho"/>
        </w:rPr>
        <w:t xml:space="preserve"> of </w:t>
      </w:r>
      <m:oMath>
        <m:sSup>
          <m:sSupPr>
            <m:ctrlPr>
              <w:rPr>
                <w:rFonts w:ascii="Cambria Math" w:hAnsi="Cambria Math" w:cs="Calibri"/>
                <w:i/>
                <w:sz w:val="18"/>
              </w:rPr>
            </m:ctrlPr>
          </m:sSupPr>
          <m:e>
            <m:r>
              <w:rPr>
                <w:rFonts w:ascii="Cambria Math" w:hAnsi="Cambria Math" w:cs="Calibri"/>
                <w:sz w:val="18"/>
              </w:rPr>
              <m:t>2</m:t>
            </m:r>
          </m:e>
          <m:sup>
            <m:r>
              <w:rPr>
                <w:rFonts w:ascii="Cambria Math" w:hAnsi="Cambria Math" w:cs="Calibri"/>
                <w:sz w:val="18"/>
              </w:rPr>
              <m:t>μ</m:t>
            </m:r>
          </m:sup>
        </m:sSup>
        <m:r>
          <m:rPr>
            <m:sty m:val="p"/>
          </m:rPr>
          <w:rPr>
            <w:rFonts w:ascii="Cambria Math" w:hAnsi="Cambria Math" w:cs="Calibri"/>
            <w:sz w:val="18"/>
          </w:rPr>
          <m:t>∙15</m:t>
        </m:r>
      </m:oMath>
      <w:r w:rsidR="00795DED" w:rsidRPr="00B916EC">
        <w:t xml:space="preserve"> </w:t>
      </w:r>
      <w:r w:rsidR="00E66246" w:rsidRPr="00B916EC">
        <w:t>kHz</w:t>
      </w:r>
      <w:r w:rsidR="00795DED" w:rsidRPr="00B916EC">
        <w:t xml:space="preserve">,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TA_new</m:t>
            </m:r>
          </m:sub>
        </m:sSub>
        <m:r>
          <w:rPr>
            <w:rFonts w:ascii="Cambria Math" w:eastAsia="DengXian" w:hAnsi="Cambria Math"/>
            <w:lang w:eastAsia="zh-CN"/>
          </w:rPr>
          <m:t>=</m:t>
        </m:r>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TA_old</m:t>
            </m:r>
          </m:sub>
        </m:sSub>
        <m:r>
          <w:rPr>
            <w:rFonts w:ascii="Cambria Math" w:eastAsia="DengXian" w:hAnsi="Cambria Math"/>
            <w:lang w:eastAsia="zh-CN"/>
          </w:rPr>
          <m:t>+</m:t>
        </m:r>
        <m:d>
          <m:dPr>
            <m:ctrlPr>
              <w:rPr>
                <w:rFonts w:ascii="Cambria Math" w:eastAsia="DengXian" w:hAnsi="Cambria Math"/>
                <w:i/>
                <w:lang w:eastAsia="zh-CN"/>
              </w:rPr>
            </m:ctrlPr>
          </m:dPr>
          <m:e>
            <m:sSub>
              <m:sSubPr>
                <m:ctrlPr>
                  <w:rPr>
                    <w:rFonts w:ascii="Cambria Math" w:eastAsia="DengXian" w:hAnsi="Cambria Math"/>
                    <w:i/>
                    <w:lang w:eastAsia="zh-CN"/>
                  </w:rPr>
                </m:ctrlPr>
              </m:sSubPr>
              <m:e>
                <m:r>
                  <w:rPr>
                    <w:rFonts w:ascii="Cambria Math" w:eastAsia="DengXian" w:hAnsi="Cambria Math"/>
                    <w:lang w:eastAsia="zh-CN"/>
                  </w:rPr>
                  <m:t>T</m:t>
                </m:r>
              </m:e>
              <m:sub>
                <m:r>
                  <m:rPr>
                    <m:sty m:val="p"/>
                  </m:rPr>
                  <w:rPr>
                    <w:rFonts w:ascii="Cambria Math" w:eastAsia="DengXian" w:hAnsi="Cambria Math"/>
                    <w:lang w:eastAsia="zh-CN"/>
                  </w:rPr>
                  <m:t>A</m:t>
                </m:r>
              </m:sub>
            </m:sSub>
            <m:r>
              <w:rPr>
                <w:rFonts w:ascii="Cambria Math" w:eastAsia="DengXian" w:hAnsi="Cambria Math"/>
                <w:lang w:eastAsia="zh-CN"/>
              </w:rPr>
              <m:t>-31</m:t>
            </m:r>
          </m:e>
        </m:d>
        <m:r>
          <m:rPr>
            <m:sty m:val="p"/>
          </m:rPr>
          <w:rPr>
            <w:rFonts w:ascii="Cambria Math" w:hAnsi="Cambria Math" w:cs="Calibri"/>
            <w:sz w:val="18"/>
          </w:rPr>
          <m:t>∙16∙</m:t>
        </m:r>
        <m:f>
          <m:fPr>
            <m:type m:val="lin"/>
            <m:ctrlPr>
              <w:rPr>
                <w:rFonts w:ascii="Cambria Math" w:hAnsi="Cambria Math" w:cs="Calibri"/>
                <w:sz w:val="18"/>
              </w:rPr>
            </m:ctrlPr>
          </m:fPr>
          <m:num>
            <m:r>
              <w:rPr>
                <w:rFonts w:ascii="Cambria Math" w:hAnsi="Cambria Math" w:cs="Calibri"/>
                <w:sz w:val="18"/>
              </w:rPr>
              <m:t>64</m:t>
            </m:r>
          </m:num>
          <m:den>
            <m:sSup>
              <m:sSupPr>
                <m:ctrlPr>
                  <w:rPr>
                    <w:rFonts w:ascii="Cambria Math" w:hAnsi="Cambria Math" w:cs="Calibri"/>
                    <w:i/>
                    <w:sz w:val="18"/>
                  </w:rPr>
                </m:ctrlPr>
              </m:sSupPr>
              <m:e>
                <m:r>
                  <w:rPr>
                    <w:rFonts w:ascii="Cambria Math" w:hAnsi="Cambria Math" w:cs="Calibri"/>
                    <w:sz w:val="18"/>
                  </w:rPr>
                  <m:t>2</m:t>
                </m:r>
              </m:e>
              <m:sup>
                <m:r>
                  <w:rPr>
                    <w:rFonts w:ascii="Cambria Math" w:hAnsi="Cambria Math" w:cs="Calibri"/>
                    <w:sz w:val="18"/>
                  </w:rPr>
                  <m:t>μ</m:t>
                </m:r>
              </m:sup>
            </m:sSup>
          </m:den>
        </m:f>
      </m:oMath>
      <w:r w:rsidRPr="00B916EC">
        <w:rPr>
          <w:rFonts w:hint="eastAsia"/>
        </w:rPr>
        <w:t>.</w:t>
      </w:r>
      <w:r w:rsidR="00260F5F" w:rsidRPr="00B916EC">
        <w:t xml:space="preserve"> </w:t>
      </w:r>
    </w:p>
    <w:p w14:paraId="470FB6FB" w14:textId="7B05DB32" w:rsidR="007B5CCD" w:rsidRPr="00B916EC" w:rsidRDefault="00260F5F" w:rsidP="00186C13">
      <w:r w:rsidRPr="00B916EC">
        <w:t xml:space="preserve">If a UE </w:t>
      </w:r>
      <w:r w:rsidR="00703A65">
        <w:t>has multiple active UL BWPs</w:t>
      </w:r>
      <w:r w:rsidR="0018651D" w:rsidRPr="00237342">
        <w:t xml:space="preserve">, as described in </w:t>
      </w:r>
      <w:r w:rsidR="006F5F9E">
        <w:t>c</w:t>
      </w:r>
      <w:r w:rsidR="00EE236C">
        <w:t>lause</w:t>
      </w:r>
      <w:r w:rsidR="0018651D" w:rsidRPr="00237342">
        <w:t xml:space="preserve"> 12,</w:t>
      </w:r>
      <w:r w:rsidR="00703A65">
        <w:t xml:space="preserve"> in a same TAG, including UL BWPs in</w:t>
      </w:r>
      <w:r w:rsidR="00703A65" w:rsidRPr="00B916EC">
        <w:t xml:space="preserve"> two UL carriers </w:t>
      </w:r>
      <w:r w:rsidR="00703A65">
        <w:t>of</w:t>
      </w:r>
      <w:r w:rsidR="00703A65" w:rsidRPr="00B916EC">
        <w:t xml:space="preserve"> a serving cell, the timing advance command value is relative to the </w:t>
      </w:r>
      <w:r w:rsidR="00703A65">
        <w:t>large</w:t>
      </w:r>
      <w:r w:rsidR="0018651D">
        <w:t>st</w:t>
      </w:r>
      <w:r w:rsidR="00703A65" w:rsidRPr="00B916EC">
        <w:t xml:space="preserve"> </w:t>
      </w:r>
      <w:r w:rsidR="00143099">
        <w:t>SCS</w:t>
      </w:r>
      <w:r w:rsidR="00703A65">
        <w:t xml:space="preserve"> of the multiple active UL BWPs</w:t>
      </w:r>
      <w:r w:rsidR="00703A65" w:rsidRPr="00B916EC">
        <w:t xml:space="preserve">. </w:t>
      </w:r>
      <w:r w:rsidR="00703A65">
        <w:t xml:space="preserve">The applicable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TA_new</m:t>
            </m:r>
          </m:sub>
        </m:sSub>
      </m:oMath>
      <w:r w:rsidR="00703A65">
        <w:t xml:space="preserve"> value for an UL BWP with lower </w:t>
      </w:r>
      <w:r w:rsidR="00143099">
        <w:t>SCS</w:t>
      </w:r>
      <w:r w:rsidR="00703A65">
        <w:t xml:space="preserve"> may be rounded to align with the timing advance granularity for the UL BWP with the lower </w:t>
      </w:r>
      <w:r w:rsidR="00143099">
        <w:t>SCS</w:t>
      </w:r>
      <w:r w:rsidR="0018651D" w:rsidRPr="00237342">
        <w:t xml:space="preserve"> while satisfying the timing advance accuracy requirements in [10, TS</w:t>
      </w:r>
      <w:r w:rsidR="005E7558">
        <w:t xml:space="preserve"> </w:t>
      </w:r>
      <w:r w:rsidR="0018651D" w:rsidRPr="00237342">
        <w:t>38.133]</w:t>
      </w:r>
      <w:r w:rsidRPr="00B916EC">
        <w:t xml:space="preserve">. </w:t>
      </w:r>
    </w:p>
    <w:p w14:paraId="40EB90D4" w14:textId="4A7A0861" w:rsidR="00186C13" w:rsidRPr="00B916EC" w:rsidRDefault="00795DED" w:rsidP="00186C13">
      <w:pPr>
        <w:rPr>
          <w:rFonts w:eastAsia="MS Mincho"/>
        </w:rPr>
      </w:pPr>
      <w:r w:rsidRPr="00B916EC">
        <w:t>A</w:t>
      </w:r>
      <w:r w:rsidR="00186C13" w:rsidRPr="00B916EC">
        <w:rPr>
          <w:rFonts w:hint="eastAsia"/>
        </w:rPr>
        <w:t>djustment of</w:t>
      </w:r>
      <w:r w:rsidR="00964142">
        <w:t xml:space="preserve"> an</w:t>
      </w:r>
      <w:r w:rsidR="00186C13" w:rsidRPr="00B916EC">
        <w:rPr>
          <w:rFonts w:hint="eastAsia"/>
        </w:rPr>
        <w:t xml:space="preserve">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TA</m:t>
            </m:r>
          </m:sub>
        </m:sSub>
      </m:oMath>
      <w:r w:rsidR="00186C13" w:rsidRPr="00B916EC">
        <w:rPr>
          <w:rFonts w:hint="eastAsia"/>
        </w:rPr>
        <w:t xml:space="preserve"> value by a positive or a negative amount indicates advancing or delaying the uplink transmission timing </w:t>
      </w:r>
      <w:r w:rsidR="00186C13" w:rsidRPr="00B916EC">
        <w:t>for the TAG</w:t>
      </w:r>
      <w:r w:rsidR="00186C13" w:rsidRPr="00B916EC">
        <w:rPr>
          <w:rFonts w:hint="eastAsia"/>
        </w:rPr>
        <w:t xml:space="preserve"> by a </w:t>
      </w:r>
      <w:r w:rsidR="00964142">
        <w:t>corresponding</w:t>
      </w:r>
      <w:r w:rsidR="00186C13" w:rsidRPr="00B916EC">
        <w:rPr>
          <w:rFonts w:hint="eastAsia"/>
        </w:rPr>
        <w:t xml:space="preserve"> amount</w:t>
      </w:r>
      <w:r w:rsidRPr="00B916EC">
        <w:t>,</w:t>
      </w:r>
      <w:r w:rsidR="00186C13" w:rsidRPr="00B916EC">
        <w:rPr>
          <w:rFonts w:hint="eastAsia"/>
        </w:rPr>
        <w:t xml:space="preserve"> respectively.</w:t>
      </w:r>
    </w:p>
    <w:p w14:paraId="281FE018" w14:textId="041E384E" w:rsidR="00A4385E" w:rsidRPr="00316343" w:rsidRDefault="00186C13" w:rsidP="00316343">
      <w:pPr>
        <w:rPr>
          <w:rStyle w:val="CommentReference"/>
          <w:sz w:val="20"/>
          <w:szCs w:val="20"/>
        </w:rPr>
      </w:pPr>
      <w:r w:rsidRPr="00B916EC">
        <w:t>For a timing advance command received on</w:t>
      </w:r>
      <w:r w:rsidR="00A4385E" w:rsidRPr="00A4385E">
        <w:t xml:space="preserve"> </w:t>
      </w:r>
      <w:r w:rsidR="00A4385E">
        <w:t>uplink</w:t>
      </w:r>
      <w:r w:rsidRPr="00B916EC">
        <w:t xml:space="preserve"> </w:t>
      </w:r>
      <w:r w:rsidR="00795DED" w:rsidRPr="00B916EC">
        <w:t xml:space="preserve">slot </w:t>
      </w:r>
      <m:oMath>
        <m:r>
          <w:rPr>
            <w:rFonts w:ascii="Cambria Math" w:eastAsia="DengXian" w:hAnsi="Cambria Math"/>
            <w:lang w:eastAsia="zh-CN"/>
          </w:rPr>
          <m:t>n</m:t>
        </m:r>
      </m:oMath>
      <w:r w:rsidR="00107C0E">
        <w:t xml:space="preserve"> and for a transmission other than a PUSCH scheduled by a RAR UL grant </w:t>
      </w:r>
      <w:r w:rsidR="002A779A" w:rsidRPr="004173E9">
        <w:t xml:space="preserve">or a fallbackRAR UL grant </w:t>
      </w:r>
      <w:r w:rsidR="00107C0E">
        <w:t xml:space="preserve">as described in </w:t>
      </w:r>
      <w:r w:rsidR="006F5F9E">
        <w:t>c</w:t>
      </w:r>
      <w:r w:rsidR="00EE236C">
        <w:t>lause</w:t>
      </w:r>
      <w:r w:rsidR="00107C0E">
        <w:t xml:space="preserve"> </w:t>
      </w:r>
      <w:r w:rsidR="00A8135D">
        <w:t xml:space="preserve">8.2A or </w:t>
      </w:r>
      <w:r w:rsidR="00107C0E">
        <w:t>8.3</w:t>
      </w:r>
      <w:r w:rsidR="00A8135D">
        <w:t xml:space="preserve">, or a PUCCH with HARQ-ACK information in response to a successRAR as described in </w:t>
      </w:r>
      <w:r w:rsidR="006F5F9E">
        <w:t>c</w:t>
      </w:r>
      <w:r w:rsidR="00EE236C">
        <w:t>lause</w:t>
      </w:r>
      <w:r w:rsidR="00A8135D">
        <w:t xml:space="preserve"> 8.2A</w:t>
      </w:r>
      <w:r w:rsidRPr="00B916EC">
        <w:t xml:space="preserve">, the corresponding adjustment of the uplink transmission timing </w:t>
      </w:r>
      <w:r w:rsidR="00795DED" w:rsidRPr="00B916EC">
        <w:t>applies</w:t>
      </w:r>
      <w:r w:rsidRPr="00B916EC">
        <w:t xml:space="preserve"> from the beginning of</w:t>
      </w:r>
      <w:r w:rsidR="00A4385E" w:rsidRPr="00A4385E">
        <w:t xml:space="preserve"> </w:t>
      </w:r>
      <w:r w:rsidR="00A4385E">
        <w:t>uplink</w:t>
      </w:r>
      <w:r w:rsidRPr="00B916EC">
        <w:t xml:space="preserve"> </w:t>
      </w:r>
      <w:r w:rsidR="00795DED" w:rsidRPr="00B916EC">
        <w:t xml:space="preserve">slot </w:t>
      </w:r>
      <m:oMath>
        <m:r>
          <w:rPr>
            <w:rFonts w:ascii="Cambria Math" w:eastAsia="DengXian" w:hAnsi="Cambria Math"/>
            <w:lang w:eastAsia="zh-CN"/>
          </w:rPr>
          <m:t>n+k+1</m:t>
        </m:r>
        <m:sSup>
          <m:sSupPr>
            <m:ctrlPr>
              <w:rPr>
                <w:rFonts w:ascii="Cambria Math" w:eastAsia="MS Mincho" w:hAnsi="Cambria Math"/>
                <w:i/>
                <w:kern w:val="2"/>
              </w:rPr>
            </m:ctrlPr>
          </m:sSupPr>
          <m:e>
            <m:r>
              <w:rPr>
                <w:rFonts w:ascii="Cambria Math" w:eastAsia="MS Mincho" w:hAnsi="Cambria Math"/>
                <w:kern w:val="2"/>
              </w:rPr>
              <m:t>+2</m:t>
            </m:r>
          </m:e>
          <m:sup>
            <m:r>
              <w:rPr>
                <w:rFonts w:ascii="Cambria Math" w:eastAsia="MS Mincho" w:hAnsi="Cambria Math"/>
                <w:kern w:val="2"/>
              </w:rPr>
              <m:t>μ</m:t>
            </m:r>
          </m:sup>
        </m:sSup>
        <m:r>
          <w:rPr>
            <w:rFonts w:ascii="Cambria Math" w:eastAsia="MS Mincho" w:hAnsi="Cambria Math"/>
            <w:kern w:val="2"/>
          </w:rPr>
          <m:t>∙</m:t>
        </m:r>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offset</m:t>
            </m:r>
          </m:sub>
        </m:sSub>
      </m:oMath>
      <w:r w:rsidR="00A4385E">
        <w:t xml:space="preserve"> </w:t>
      </w:r>
      <w:r w:rsidR="00501535">
        <w:t xml:space="preserve">where </w:t>
      </w:r>
      <m:oMath>
        <m:r>
          <w:rPr>
            <w:rFonts w:ascii="Cambria Math" w:hAnsi="Cambria Math"/>
          </w:rPr>
          <m:t>k=</m:t>
        </m:r>
        <m:d>
          <m:dPr>
            <m:begChr m:val="⌈"/>
            <m:endChr m:val="⌉"/>
            <m:ctrlPr>
              <w:rPr>
                <w:rFonts w:ascii="Cambria Math" w:hAnsi="Cambria Math"/>
                <w:i/>
              </w:rPr>
            </m:ctrlPr>
          </m:dPr>
          <m:e>
            <m:sSubSup>
              <m:sSubSupPr>
                <m:ctrlPr>
                  <w:rPr>
                    <w:rFonts w:ascii="Cambria Math" w:hAnsi="Cambria Math" w:cs="Calibri"/>
                    <w:sz w:val="18"/>
                  </w:rPr>
                </m:ctrlPr>
              </m:sSubSupPr>
              <m:e>
                <m:r>
                  <w:rPr>
                    <w:rFonts w:ascii="Cambria Math" w:hAnsi="Cambria Math" w:cs="Calibri"/>
                    <w:sz w:val="18"/>
                  </w:rPr>
                  <m:t>N</m:t>
                </m:r>
              </m:e>
              <m:sub>
                <m:r>
                  <m:rPr>
                    <m:sty m:val="p"/>
                  </m:rPr>
                  <w:rPr>
                    <w:rFonts w:ascii="Cambria Math" w:hAnsi="Cambria Math" w:cs="Calibri"/>
                    <w:sz w:val="18"/>
                  </w:rPr>
                  <m:t>slot</m:t>
                </m:r>
              </m:sub>
              <m:sup>
                <m:r>
                  <m:rPr>
                    <m:sty m:val="p"/>
                  </m:rPr>
                  <w:rPr>
                    <w:rFonts w:ascii="Cambria Math" w:hAnsi="Cambria Math" w:cs="Calibri"/>
                    <w:sz w:val="18"/>
                  </w:rPr>
                  <m:t xml:space="preserve">subframe,  </m:t>
                </m:r>
                <m:r>
                  <w:rPr>
                    <w:rFonts w:ascii="Cambria Math" w:hAnsi="Cambria Math" w:cs="Calibri"/>
                    <w:sz w:val="18"/>
                  </w:rPr>
                  <m:t>μ</m:t>
                </m:r>
              </m:sup>
            </m:sSubSup>
            <m:r>
              <m:rPr>
                <m:sty m:val="p"/>
              </m:rPr>
              <w:rPr>
                <w:rFonts w:ascii="Cambria Math" w:hAnsi="Cambria Math" w:cs="Calibri"/>
                <w:sz w:val="18"/>
              </w:rPr>
              <m:t>∙</m:t>
            </m:r>
            <m:f>
              <m:fPr>
                <m:type m:val="lin"/>
                <m:ctrlPr>
                  <w:rPr>
                    <w:rFonts w:ascii="Cambria Math" w:hAnsi="Cambria Math" w:cs="Calibri"/>
                    <w:sz w:val="18"/>
                  </w:rPr>
                </m:ctrlPr>
              </m:fPr>
              <m:num>
                <m:d>
                  <m:dPr>
                    <m:ctrlPr>
                      <w:rPr>
                        <w:rFonts w:ascii="Cambria Math" w:hAnsi="Cambria Math" w:cs="Calibri"/>
                        <w:i/>
                        <w:sz w:val="18"/>
                      </w:rPr>
                    </m:ctrlPr>
                  </m:dPr>
                  <m:e>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T,1</m:t>
                        </m:r>
                      </m:sub>
                    </m:sSub>
                    <m:r>
                      <w:rPr>
                        <w:rFonts w:ascii="Cambria Math" w:eastAsia="DengXian" w:hAnsi="Cambria Math"/>
                        <w:lang w:eastAsia="zh-CN"/>
                      </w:rPr>
                      <m:t>+</m:t>
                    </m:r>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T,2</m:t>
                        </m:r>
                      </m:sub>
                    </m:sSub>
                    <m:r>
                      <w:rPr>
                        <w:rFonts w:ascii="Cambria Math" w:eastAsia="DengXian" w:hAnsi="Cambria Math"/>
                        <w:lang w:eastAsia="zh-CN"/>
                      </w:rPr>
                      <m:t>+</m:t>
                    </m:r>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TA,max</m:t>
                        </m:r>
                      </m:sub>
                    </m:sSub>
                    <m:r>
                      <w:rPr>
                        <w:rFonts w:ascii="Cambria Math" w:eastAsia="DengXian" w:hAnsi="Cambria Math"/>
                        <w:lang w:eastAsia="zh-CN"/>
                      </w:rPr>
                      <m:t>+0.5</m:t>
                    </m:r>
                  </m:e>
                </m:d>
              </m:num>
              <m:den>
                <m:sSub>
                  <m:sSubPr>
                    <m:ctrlPr>
                      <w:rPr>
                        <w:rFonts w:ascii="Cambria Math" w:eastAsia="DengXian" w:hAnsi="Cambria Math"/>
                        <w:i/>
                        <w:lang w:eastAsia="zh-CN"/>
                      </w:rPr>
                    </m:ctrlPr>
                  </m:sSubPr>
                  <m:e>
                    <m:r>
                      <w:rPr>
                        <w:rFonts w:ascii="Cambria Math" w:eastAsia="DengXian" w:hAnsi="Cambria Math"/>
                        <w:lang w:eastAsia="zh-CN"/>
                      </w:rPr>
                      <m:t>T</m:t>
                    </m:r>
                  </m:e>
                  <m:sub>
                    <m:r>
                      <m:rPr>
                        <m:sty m:val="p"/>
                      </m:rPr>
                      <w:rPr>
                        <w:rFonts w:ascii="Cambria Math" w:eastAsia="DengXian" w:hAnsi="Cambria Math"/>
                        <w:lang w:eastAsia="zh-CN"/>
                      </w:rPr>
                      <m:t>sf</m:t>
                    </m:r>
                  </m:sub>
                </m:sSub>
              </m:den>
            </m:f>
          </m:e>
        </m:d>
      </m:oMath>
      <w:r w:rsidR="00501535">
        <w:t>,</w:t>
      </w:r>
      <w:r w:rsidR="00501535">
        <w:rPr>
          <w:lang w:val="en-US"/>
        </w:rPr>
        <w:t xml:space="preserve">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T,1</m:t>
            </m:r>
          </m:sub>
        </m:sSub>
      </m:oMath>
      <w:r w:rsidR="00501535" w:rsidRPr="0088442C">
        <w:t xml:space="preserve"> </w:t>
      </w:r>
      <w:r w:rsidR="00501535">
        <w:t>is</w:t>
      </w:r>
      <w:r w:rsidR="00A4385E">
        <w:t xml:space="preserve"> a time duration </w:t>
      </w:r>
      <w:r w:rsidR="00AA590B">
        <w:rPr>
          <w:rFonts w:hint="eastAsia"/>
          <w:lang w:eastAsia="zh-CN"/>
        </w:rPr>
        <w:t>in msec</w:t>
      </w:r>
      <w:r w:rsidR="00AA590B">
        <w:t xml:space="preserve"> </w:t>
      </w:r>
      <w:r w:rsidR="00A4385E">
        <w:t xml:space="preserve">of </w:t>
      </w:r>
      <m:oMath>
        <m:sSub>
          <m:sSubPr>
            <m:ctrlPr>
              <w:rPr>
                <w:rFonts w:ascii="Cambria Math" w:eastAsia="DengXian" w:hAnsi="Cambria Math"/>
                <w:i/>
                <w:lang w:eastAsia="zh-CN"/>
              </w:rPr>
            </m:ctrlPr>
          </m:sSubPr>
          <m:e>
            <m:r>
              <w:rPr>
                <w:rFonts w:ascii="Cambria Math" w:eastAsia="DengXian" w:hAnsi="Cambria Math"/>
                <w:lang w:eastAsia="zh-CN"/>
              </w:rPr>
              <m:t>N</m:t>
            </m:r>
          </m:e>
          <m:sub>
            <m:r>
              <w:rPr>
                <w:rFonts w:ascii="Cambria Math" w:eastAsia="DengXian" w:hAnsi="Cambria Math"/>
                <w:lang w:eastAsia="zh-CN"/>
              </w:rPr>
              <m:t>1</m:t>
            </m:r>
          </m:sub>
        </m:sSub>
      </m:oMath>
      <w:r w:rsidR="00A4385E">
        <w:t xml:space="preserve"> symbols corresponding to a PDSCH </w:t>
      </w:r>
      <w:r w:rsidR="00437E1E">
        <w:t>processing</w:t>
      </w:r>
      <w:r w:rsidR="00A4385E">
        <w:t xml:space="preserve"> time</w:t>
      </w:r>
      <w:r w:rsidR="00A4385E" w:rsidRPr="0088442C">
        <w:t xml:space="preserve"> </w:t>
      </w:r>
      <w:r w:rsidR="00A4385E">
        <w:t xml:space="preserve">for </w:t>
      </w:r>
      <w:r w:rsidR="00964142">
        <w:t>UE</w:t>
      </w:r>
      <w:r w:rsidR="00A4385E">
        <w:t xml:space="preserve"> processing capability 1 when additional PDSCH DM-RS is configured</w:t>
      </w:r>
      <w:r w:rsidR="00A4385E">
        <w:rPr>
          <w:lang w:val="en-US"/>
        </w:rPr>
        <w:t xml:space="preserve">,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T,2</m:t>
            </m:r>
          </m:sub>
        </m:sSub>
      </m:oMath>
      <w:r w:rsidR="00A4385E" w:rsidRPr="0088442C">
        <w:t xml:space="preserve"> </w:t>
      </w:r>
      <w:r w:rsidR="00A4385E">
        <w:t xml:space="preserve">is a time duration </w:t>
      </w:r>
      <w:r w:rsidR="00AA590B">
        <w:rPr>
          <w:rFonts w:hint="eastAsia"/>
          <w:lang w:eastAsia="zh-CN"/>
        </w:rPr>
        <w:t>in msec</w:t>
      </w:r>
      <w:r w:rsidR="00AA590B">
        <w:t xml:space="preserve"> </w:t>
      </w:r>
      <w:r w:rsidR="00A4385E">
        <w:t xml:space="preserve">of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2</m:t>
            </m:r>
          </m:sub>
        </m:sSub>
      </m:oMath>
      <w:r w:rsidR="00A4385E">
        <w:t xml:space="preserve"> symbols corresponding to a PUSCH preparation time</w:t>
      </w:r>
      <w:r w:rsidR="00A4385E" w:rsidRPr="0088442C">
        <w:t xml:space="preserve"> </w:t>
      </w:r>
      <w:r w:rsidR="00A4385E">
        <w:t xml:space="preserve">for </w:t>
      </w:r>
      <w:r w:rsidR="00964142">
        <w:t>UE</w:t>
      </w:r>
      <w:r w:rsidR="00A4385E">
        <w:t xml:space="preserve"> processing capability 1 [6, TS 38.214</w:t>
      </w:r>
      <w:r w:rsidR="00A4385E" w:rsidRPr="00B916EC">
        <w:t>]</w:t>
      </w:r>
      <w:r w:rsidR="00A4385E">
        <w:rPr>
          <w:lang w:val="en-US"/>
        </w:rPr>
        <w:t xml:space="preserve">,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TA,max</m:t>
            </m:r>
          </m:sub>
        </m:sSub>
      </m:oMath>
      <w:r w:rsidR="00A4385E">
        <w:rPr>
          <w:lang w:val="en-US"/>
        </w:rPr>
        <w:t xml:space="preserve"> is the maximum timing advance value </w:t>
      </w:r>
      <w:r w:rsidR="00AA590B">
        <w:rPr>
          <w:rFonts w:hint="eastAsia"/>
          <w:lang w:eastAsia="zh-CN"/>
        </w:rPr>
        <w:t>in msec</w:t>
      </w:r>
      <w:r w:rsidR="00AA590B">
        <w:rPr>
          <w:lang w:val="en-US"/>
        </w:rPr>
        <w:t xml:space="preserve"> </w:t>
      </w:r>
      <w:r w:rsidR="00A4385E">
        <w:rPr>
          <w:lang w:val="en-US"/>
        </w:rPr>
        <w:t xml:space="preserve">that can be provided by </w:t>
      </w:r>
      <w:r w:rsidR="00964142">
        <w:rPr>
          <w:lang w:val="en-US"/>
        </w:rPr>
        <w:t>a</w:t>
      </w:r>
      <w:r w:rsidR="00A4385E">
        <w:rPr>
          <w:lang w:val="en-US"/>
        </w:rPr>
        <w:t xml:space="preserve"> TA </w:t>
      </w:r>
      <w:r w:rsidR="00A4385E" w:rsidRPr="00FE63DF">
        <w:rPr>
          <w:lang w:val="en-US"/>
        </w:rPr>
        <w:t>command field</w:t>
      </w:r>
      <w:r w:rsidR="00A4385E">
        <w:rPr>
          <w:lang w:val="en-US"/>
        </w:rPr>
        <w:t xml:space="preserve"> of 12 bits, </w:t>
      </w:r>
      <m:oMath>
        <m:sSubSup>
          <m:sSubSupPr>
            <m:ctrlPr>
              <w:rPr>
                <w:rFonts w:ascii="Cambria Math" w:hAnsi="Cambria Math" w:cs="Calibri"/>
                <w:sz w:val="18"/>
              </w:rPr>
            </m:ctrlPr>
          </m:sSubSupPr>
          <m:e>
            <m:r>
              <w:rPr>
                <w:rFonts w:ascii="Cambria Math" w:hAnsi="Cambria Math" w:cs="Calibri"/>
                <w:sz w:val="18"/>
              </w:rPr>
              <m:t>N</m:t>
            </m:r>
          </m:e>
          <m:sub>
            <m:r>
              <m:rPr>
                <m:sty m:val="p"/>
              </m:rPr>
              <w:rPr>
                <w:rFonts w:ascii="Cambria Math" w:hAnsi="Cambria Math" w:cs="Calibri"/>
                <w:sz w:val="18"/>
              </w:rPr>
              <m:t>slot</m:t>
            </m:r>
          </m:sub>
          <m:sup>
            <m:r>
              <m:rPr>
                <m:sty m:val="p"/>
              </m:rPr>
              <w:rPr>
                <w:rFonts w:ascii="Cambria Math" w:hAnsi="Cambria Math" w:cs="Calibri"/>
                <w:sz w:val="18"/>
              </w:rPr>
              <m:t xml:space="preserve">subframe,  </m:t>
            </m:r>
            <m:r>
              <w:rPr>
                <w:rFonts w:ascii="Cambria Math" w:hAnsi="Cambria Math" w:cs="Calibri"/>
                <w:sz w:val="18"/>
              </w:rPr>
              <m:t>μ</m:t>
            </m:r>
          </m:sup>
        </m:sSubSup>
      </m:oMath>
      <w:r w:rsidR="00A4385E">
        <w:t xml:space="preserve"> is </w:t>
      </w:r>
      <w:r w:rsidR="00AA590B">
        <w:t xml:space="preserve">the </w:t>
      </w:r>
      <w:r w:rsidR="00A4385E">
        <w:t xml:space="preserve">number of slots per subframe, </w:t>
      </w:r>
      <m:oMath>
        <m:sSub>
          <m:sSubPr>
            <m:ctrlPr>
              <w:rPr>
                <w:rFonts w:ascii="Cambria Math" w:eastAsia="DengXian" w:hAnsi="Cambria Math"/>
                <w:i/>
                <w:lang w:eastAsia="zh-CN"/>
              </w:rPr>
            </m:ctrlPr>
          </m:sSubPr>
          <m:e>
            <m:r>
              <w:rPr>
                <w:rFonts w:ascii="Cambria Math" w:eastAsia="DengXian" w:hAnsi="Cambria Math"/>
                <w:lang w:eastAsia="zh-CN"/>
              </w:rPr>
              <m:t>T</m:t>
            </m:r>
          </m:e>
          <m:sub>
            <m:r>
              <m:rPr>
                <m:sty m:val="p"/>
              </m:rPr>
              <w:rPr>
                <w:rFonts w:ascii="Cambria Math" w:eastAsia="DengXian" w:hAnsi="Cambria Math"/>
                <w:lang w:eastAsia="zh-CN"/>
              </w:rPr>
              <m:t>sf</m:t>
            </m:r>
          </m:sub>
        </m:sSub>
      </m:oMath>
      <w:r w:rsidR="00A4385E">
        <w:t xml:space="preserve"> is the subframe duration of 1 msec</w:t>
      </w:r>
      <w:r w:rsidR="001C6D49">
        <w:t xml:space="preserve">, and </w:t>
      </w:r>
      <m:oMath>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offset</m:t>
            </m:r>
          </m:sub>
        </m:sSub>
        <m:r>
          <w:rPr>
            <w:rFonts w:ascii="Cambria Math" w:eastAsia="MS Mincho" w:hAnsi="Cambria Math"/>
            <w:kern w:val="2"/>
          </w:rPr>
          <m:t>=</m:t>
        </m:r>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cell,offset</m:t>
            </m:r>
          </m:sub>
        </m:sSub>
        <m:r>
          <w:rPr>
            <w:rFonts w:ascii="Cambria Math" w:eastAsia="MS Mincho" w:hAnsi="Cambria Math"/>
            <w:kern w:val="2"/>
          </w:rPr>
          <m:t>-</m:t>
        </m:r>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UE,offset</m:t>
            </m:r>
          </m:sub>
        </m:sSub>
      </m:oMath>
      <w:r w:rsidR="001C6D49">
        <w:rPr>
          <w:kern w:val="2"/>
        </w:rPr>
        <w:t>,</w:t>
      </w:r>
      <w:r w:rsidR="001C6D49">
        <w:t xml:space="preserve"> where </w:t>
      </w:r>
      <m:oMath>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cell,offset</m:t>
            </m:r>
          </m:sub>
        </m:sSub>
      </m:oMath>
      <w:r w:rsidR="001C6D49">
        <w:rPr>
          <w:kern w:val="2"/>
        </w:rPr>
        <w:t xml:space="preserve"> </w:t>
      </w:r>
      <w:r w:rsidR="001C6D49">
        <w:t>is</w:t>
      </w:r>
      <w:r w:rsidR="001C6D49">
        <w:rPr>
          <w:kern w:val="2"/>
        </w:rPr>
        <w:t xml:space="preserve"> </w:t>
      </w:r>
      <w:r w:rsidR="001C6D49">
        <w:t xml:space="preserve">provided by </w:t>
      </w:r>
      <w:r w:rsidR="000D6C6D">
        <w:rPr>
          <w:i/>
          <w:lang w:val="en-US"/>
        </w:rPr>
        <w:t>c</w:t>
      </w:r>
      <w:r w:rsidR="000D6C6D" w:rsidRPr="00FE56DB">
        <w:rPr>
          <w:i/>
          <w:lang w:val="en-US"/>
        </w:rPr>
        <w:t>ellSpecific</w:t>
      </w:r>
      <w:r w:rsidR="007E56E4" w:rsidRPr="00FE56DB">
        <w:rPr>
          <w:i/>
          <w:lang w:val="en-US"/>
        </w:rPr>
        <w:t>Koffset</w:t>
      </w:r>
      <w:r w:rsidR="001C6D49">
        <w:rPr>
          <w:iCs/>
        </w:rPr>
        <w:t xml:space="preserve"> and </w:t>
      </w:r>
      <m:oMath>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UE,offset</m:t>
            </m:r>
          </m:sub>
        </m:sSub>
      </m:oMath>
      <w:r w:rsidR="001C6D49">
        <w:rPr>
          <w:kern w:val="2"/>
        </w:rPr>
        <w:t xml:space="preserve"> is provided</w:t>
      </w:r>
      <w:r w:rsidR="001C6D49">
        <w:rPr>
          <w:iCs/>
        </w:rPr>
        <w:t xml:space="preserve"> </w:t>
      </w:r>
      <w:r w:rsidR="001C6D49">
        <w:rPr>
          <w:lang w:val="en-US"/>
        </w:rPr>
        <w:t xml:space="preserve">by a </w:t>
      </w:r>
      <w:r w:rsidR="00C92415" w:rsidRPr="00F37FE3">
        <w:t xml:space="preserve">Differential Koffset </w:t>
      </w:r>
      <w:r w:rsidR="001C6D49">
        <w:rPr>
          <w:lang w:val="en-US"/>
        </w:rPr>
        <w:t>MAC CE command</w:t>
      </w:r>
      <w:r w:rsidR="00C92415" w:rsidRPr="00F37FE3">
        <w:rPr>
          <w:lang w:val="en-US"/>
        </w:rPr>
        <w:t xml:space="preserve"> </w:t>
      </w:r>
      <w:r w:rsidR="00C92415" w:rsidRPr="00F37FE3">
        <w:t>[11, TS 38.321]</w:t>
      </w:r>
      <w:r w:rsidR="001C6D49">
        <w:rPr>
          <w:lang w:val="en-US"/>
        </w:rPr>
        <w:t>; otherwise,</w:t>
      </w:r>
      <w:r w:rsidR="001C6D49">
        <w:rPr>
          <w:iCs/>
        </w:rPr>
        <w:t xml:space="preserve"> if not respectively provided, </w:t>
      </w:r>
      <w:bookmarkStart w:id="104" w:name="_Hlk88755617"/>
      <m:oMath>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cell,offset</m:t>
            </m:r>
          </m:sub>
        </m:sSub>
        <w:bookmarkEnd w:id="104"/>
        <m:r>
          <w:rPr>
            <w:rFonts w:ascii="Cambria Math" w:eastAsia="MS Mincho" w:hAnsi="Cambria Math"/>
            <w:kern w:val="2"/>
          </w:rPr>
          <m:t>=0</m:t>
        </m:r>
      </m:oMath>
      <w:r w:rsidR="001C6D49">
        <w:rPr>
          <w:kern w:val="2"/>
        </w:rPr>
        <w:t xml:space="preserve"> or </w:t>
      </w:r>
      <m:oMath>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UE,offset</m:t>
            </m:r>
          </m:sub>
        </m:sSub>
        <m:r>
          <w:rPr>
            <w:rFonts w:ascii="Cambria Math" w:eastAsia="MS Mincho" w:hAnsi="Cambria Math"/>
            <w:kern w:val="2"/>
          </w:rPr>
          <m:t>=0</m:t>
        </m:r>
      </m:oMath>
      <w:r w:rsidR="00A4385E" w:rsidRPr="00FE63DF">
        <w:rPr>
          <w:rStyle w:val="CommentReference"/>
          <w:rFonts w:eastAsia="MS Mincho"/>
          <w:sz w:val="20"/>
          <w:szCs w:val="20"/>
        </w:rPr>
        <w:t xml:space="preserve">.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1</m:t>
            </m:r>
          </m:sub>
        </m:sSub>
      </m:oMath>
      <w:r w:rsidR="00A53910">
        <w:t xml:space="preserve"> and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2</m:t>
            </m:r>
          </m:sub>
        </m:sSub>
      </m:oMath>
      <w:r w:rsidR="00A4385E">
        <w:t xml:space="preserve"> are determined with respect to the minimum </w:t>
      </w:r>
      <w:r w:rsidR="00143099">
        <w:t>SCS</w:t>
      </w:r>
      <w:r w:rsidR="00A4385E">
        <w:t xml:space="preserve"> among the </w:t>
      </w:r>
      <w:r w:rsidR="00143099">
        <w:t>SCS</w:t>
      </w:r>
      <w:r w:rsidR="00A4385E">
        <w:t xml:space="preserve">s of all configured UL BWPs for all uplink carriers in </w:t>
      </w:r>
      <w:r w:rsidR="00AA590B">
        <w:t xml:space="preserve">the </w:t>
      </w:r>
      <w:r w:rsidR="00A4385E">
        <w:t xml:space="preserve">TAG and of </w:t>
      </w:r>
      <w:r w:rsidR="00AA590B">
        <w:t>all</w:t>
      </w:r>
      <w:r w:rsidR="00A4385E">
        <w:t xml:space="preserve"> configured DL BWPs </w:t>
      </w:r>
      <w:r w:rsidR="00AA590B">
        <w:rPr>
          <w:rFonts w:hint="eastAsia"/>
          <w:lang w:eastAsia="zh-CN"/>
        </w:rPr>
        <w:t>for the corresponding downlink carriers</w:t>
      </w:r>
      <w:r w:rsidR="00A4385E">
        <w:t xml:space="preserve">. </w:t>
      </w:r>
      <w:r w:rsidR="008F0A54">
        <w:t xml:space="preserve">For </w:t>
      </w:r>
      <m:oMath>
        <m:r>
          <w:rPr>
            <w:rFonts w:ascii="Cambria Math" w:eastAsia="DengXian" w:hAnsi="Cambria Math"/>
            <w:lang w:eastAsia="zh-CN"/>
          </w:rPr>
          <m:t>μ=0</m:t>
        </m:r>
      </m:oMath>
      <w:r w:rsidR="008F0A54">
        <w:t xml:space="preserve">, the UE assumes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1,0</m:t>
            </m:r>
          </m:sub>
        </m:sSub>
        <m:r>
          <w:rPr>
            <w:rFonts w:ascii="Cambria Math" w:eastAsia="DengXian" w:hAnsi="Cambria Math"/>
            <w:lang w:eastAsia="zh-CN"/>
          </w:rPr>
          <m:t>=14</m:t>
        </m:r>
      </m:oMath>
      <w:r w:rsidR="008F0A54">
        <w:t xml:space="preserve"> [6, TS 38.214]. </w:t>
      </w:r>
      <w:r w:rsidR="00A4385E">
        <w:t xml:space="preserve">Slot </w:t>
      </w:r>
      <m:oMath>
        <m:r>
          <w:rPr>
            <w:rFonts w:ascii="Cambria Math" w:eastAsia="DengXian" w:hAnsi="Cambria Math"/>
            <w:lang w:eastAsia="zh-CN"/>
          </w:rPr>
          <m:t>n</m:t>
        </m:r>
      </m:oMath>
      <w:r w:rsidR="00A21B22">
        <w:t xml:space="preserve"> and </w:t>
      </w:r>
      <m:oMath>
        <m:sSubSup>
          <m:sSubSupPr>
            <m:ctrlPr>
              <w:rPr>
                <w:rFonts w:ascii="Cambria Math" w:hAnsi="Cambria Math" w:cs="Calibri"/>
                <w:sz w:val="18"/>
              </w:rPr>
            </m:ctrlPr>
          </m:sSubSupPr>
          <m:e>
            <m:r>
              <w:rPr>
                <w:rFonts w:ascii="Cambria Math" w:hAnsi="Cambria Math" w:cs="Calibri"/>
                <w:sz w:val="18"/>
              </w:rPr>
              <m:t>N</m:t>
            </m:r>
          </m:e>
          <m:sub>
            <m:r>
              <m:rPr>
                <m:sty m:val="p"/>
              </m:rPr>
              <w:rPr>
                <w:rFonts w:ascii="Cambria Math" w:hAnsi="Cambria Math" w:cs="Calibri"/>
                <w:sz w:val="18"/>
              </w:rPr>
              <m:t>slot</m:t>
            </m:r>
          </m:sub>
          <m:sup>
            <m:r>
              <m:rPr>
                <m:sty m:val="p"/>
              </m:rPr>
              <w:rPr>
                <w:rFonts w:ascii="Cambria Math" w:hAnsi="Cambria Math" w:cs="Calibri"/>
                <w:sz w:val="18"/>
              </w:rPr>
              <m:t xml:space="preserve">subframe,  </m:t>
            </m:r>
            <m:r>
              <w:rPr>
                <w:rFonts w:ascii="Cambria Math" w:hAnsi="Cambria Math" w:cs="Calibri"/>
                <w:sz w:val="18"/>
              </w:rPr>
              <m:t>μ</m:t>
            </m:r>
          </m:sup>
        </m:sSubSup>
      </m:oMath>
      <w:r w:rsidR="00A4385E">
        <w:t xml:space="preserve"> are determined with respect to the minimum </w:t>
      </w:r>
      <w:r w:rsidR="00143099">
        <w:t>SCS</w:t>
      </w:r>
      <w:r w:rsidR="00A4385E">
        <w:t xml:space="preserve"> among the </w:t>
      </w:r>
      <w:r w:rsidR="00143099">
        <w:t>SCS</w:t>
      </w:r>
      <w:r w:rsidR="00A4385E">
        <w:t xml:space="preserve">s of all configured UL BWPs for all uplink carriers in the TAG.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TA,max</m:t>
            </m:r>
          </m:sub>
        </m:sSub>
      </m:oMath>
      <w:r w:rsidR="00A4385E">
        <w:t xml:space="preserve"> is determined with respect to the minimum </w:t>
      </w:r>
      <w:r w:rsidR="00143099">
        <w:t>SCS</w:t>
      </w:r>
      <w:r w:rsidR="00A4385E">
        <w:t xml:space="preserve"> </w:t>
      </w:r>
      <w:r w:rsidR="00A4385E">
        <w:lastRenderedPageBreak/>
        <w:t xml:space="preserve">among the </w:t>
      </w:r>
      <w:r w:rsidR="00143099">
        <w:t>SCS</w:t>
      </w:r>
      <w:r w:rsidR="00A4385E">
        <w:t xml:space="preserve">s of all configured UL BWPs for all uplink carriers in the TAG and </w:t>
      </w:r>
      <w:r w:rsidR="00964142">
        <w:t xml:space="preserve">for </w:t>
      </w:r>
      <w:r w:rsidR="00AA590B">
        <w:rPr>
          <w:rFonts w:hint="eastAsia"/>
          <w:lang w:eastAsia="zh-CN"/>
        </w:rPr>
        <w:t>all configured</w:t>
      </w:r>
      <w:r w:rsidR="00A4385E">
        <w:t xml:space="preserve"> initial</w:t>
      </w:r>
      <w:r w:rsidR="00107C0E" w:rsidRPr="00107C0E">
        <w:t xml:space="preserve"> </w:t>
      </w:r>
      <w:r w:rsidR="00A4385E">
        <w:t>UL BWP</w:t>
      </w:r>
      <w:r w:rsidR="00AA590B">
        <w:t>s</w:t>
      </w:r>
      <w:r w:rsidR="00A4385E">
        <w:t xml:space="preserve"> provided </w:t>
      </w:r>
      <w:r w:rsidR="00A4385E" w:rsidRPr="000B4F89">
        <w:t>by</w:t>
      </w:r>
      <w:r w:rsidR="00A4385E">
        <w:t xml:space="preserve"> </w:t>
      </w:r>
      <w:r w:rsidR="00A4385E" w:rsidRPr="000B4F89">
        <w:rPr>
          <w:i/>
          <w:iCs/>
          <w:lang w:eastAsia="zh-CN"/>
        </w:rPr>
        <w:t>initial</w:t>
      </w:r>
      <w:r w:rsidR="00C97817">
        <w:rPr>
          <w:i/>
          <w:iCs/>
          <w:lang w:eastAsia="zh-CN"/>
        </w:rPr>
        <w:t>U</w:t>
      </w:r>
      <w:r w:rsidR="00A4385E" w:rsidRPr="000B4F89">
        <w:rPr>
          <w:i/>
          <w:iCs/>
          <w:lang w:eastAsia="zh-CN"/>
        </w:rPr>
        <w:t>plinkBWP</w:t>
      </w:r>
      <w:r w:rsidR="00A4385E">
        <w:t>.</w:t>
      </w:r>
      <w:r w:rsidR="00AA590B">
        <w:t xml:space="preserve"> </w:t>
      </w:r>
      <w:r w:rsidR="00AA590B" w:rsidRPr="008433E8">
        <w:rPr>
          <w:rFonts w:hint="eastAsia"/>
          <w:lang w:eastAsia="zh-CN"/>
        </w:rPr>
        <w:t xml:space="preserve">The uplink slot </w:t>
      </w:r>
      <m:oMath>
        <m:r>
          <w:rPr>
            <w:rFonts w:ascii="Cambria Math" w:eastAsia="DengXian" w:hAnsi="Cambria Math"/>
            <w:lang w:eastAsia="zh-CN"/>
          </w:rPr>
          <m:t>n</m:t>
        </m:r>
      </m:oMath>
      <w:r w:rsidR="00AA590B" w:rsidRPr="008433E8">
        <w:rPr>
          <w:rFonts w:hint="eastAsia"/>
          <w:lang w:eastAsia="zh-CN"/>
        </w:rPr>
        <w:t xml:space="preserve"> is the last</w:t>
      </w:r>
      <w:r w:rsidR="003C1F17">
        <w:rPr>
          <w:lang w:eastAsia="zh-CN"/>
        </w:rPr>
        <w:t xml:space="preserve"> </w:t>
      </w:r>
      <w:r w:rsidR="00AA590B" w:rsidRPr="00B93BCA">
        <w:rPr>
          <w:rFonts w:hint="eastAsia"/>
          <w:lang w:eastAsia="zh-CN"/>
        </w:rPr>
        <w:t xml:space="preserve">slot among </w:t>
      </w:r>
      <w:r w:rsidR="00AA590B">
        <w:rPr>
          <w:rFonts w:hint="eastAsia"/>
          <w:lang w:eastAsia="zh-CN"/>
        </w:rPr>
        <w:t xml:space="preserve">uplink </w:t>
      </w:r>
      <w:r w:rsidR="00AA590B" w:rsidRPr="00B93BCA">
        <w:rPr>
          <w:rFonts w:hint="eastAsia"/>
          <w:lang w:eastAsia="zh-CN"/>
        </w:rPr>
        <w:t>slot(s) overlapp</w:t>
      </w:r>
      <w:r w:rsidR="00AA590B">
        <w:rPr>
          <w:rFonts w:hint="eastAsia"/>
          <w:lang w:eastAsia="zh-CN"/>
        </w:rPr>
        <w:t>ing</w:t>
      </w:r>
      <w:r w:rsidR="00AA590B" w:rsidRPr="008433E8">
        <w:rPr>
          <w:rFonts w:hint="eastAsia"/>
          <w:lang w:eastAsia="zh-CN"/>
        </w:rPr>
        <w:t xml:space="preserve"> with the slot</w:t>
      </w:r>
      <w:r w:rsidR="00AA590B">
        <w:rPr>
          <w:rFonts w:hint="eastAsia"/>
          <w:lang w:eastAsia="zh-CN"/>
        </w:rPr>
        <w:t>(s)</w:t>
      </w:r>
      <w:r w:rsidR="00AA590B" w:rsidRPr="008433E8">
        <w:rPr>
          <w:rFonts w:hint="eastAsia"/>
          <w:lang w:eastAsia="zh-CN"/>
        </w:rPr>
        <w:t xml:space="preserve"> of PDSCH reception assuming</w:t>
      </w:r>
      <w:r w:rsidR="00AA590B">
        <w:rPr>
          <w:lang w:eastAsia="zh-CN"/>
        </w:rPr>
        <w:t xml:space="preserve"> </w:t>
      </w:r>
      <m:oMath>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TA</m:t>
            </m:r>
          </m:sub>
        </m:sSub>
        <m:r>
          <w:rPr>
            <w:rFonts w:ascii="Cambria Math" w:hAnsi="Cambria Math"/>
            <w:lang w:eastAsia="zh-CN"/>
          </w:rPr>
          <m:t>=0</m:t>
        </m:r>
      </m:oMath>
      <w:r w:rsidR="00AA590B" w:rsidRPr="008433E8">
        <w:rPr>
          <w:rFonts w:hint="eastAsia"/>
          <w:lang w:eastAsia="zh-CN"/>
        </w:rPr>
        <w:t>, where the PDSCH provides the timing advance command and</w:t>
      </w:r>
      <w:r w:rsidR="00AA590B">
        <w:rPr>
          <w:lang w:eastAsia="zh-CN"/>
        </w:rPr>
        <w:t xml:space="preserve"> </w:t>
      </w:r>
      <m:oMath>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TA</m:t>
            </m:r>
          </m:sub>
        </m:sSub>
      </m:oMath>
      <w:r w:rsidR="003C1F17">
        <w:rPr>
          <w:lang w:eastAsia="zh-CN"/>
        </w:rPr>
        <w:t xml:space="preserve"> </w:t>
      </w:r>
      <w:r w:rsidR="00AA590B" w:rsidRPr="008433E8">
        <w:rPr>
          <w:rFonts w:hint="eastAsia"/>
          <w:lang w:eastAsia="zh-CN"/>
        </w:rPr>
        <w:t>is defined in [4, TS 38.211].</w:t>
      </w:r>
    </w:p>
    <w:p w14:paraId="69E4D2B5" w14:textId="77777777" w:rsidR="00A4385E" w:rsidRDefault="00A4385E" w:rsidP="00A4385E">
      <w:r>
        <w:t xml:space="preserve">If a UE changes an active UL BWP between a time of a timing advance command reception and a time of applying a corresponding adjustment </w:t>
      </w:r>
      <w:r w:rsidR="00964142">
        <w:t>for the</w:t>
      </w:r>
      <w:r>
        <w:t xml:space="preserve"> uplink transmission timing, the UE determines the timing advance command value based on the </w:t>
      </w:r>
      <w:r w:rsidR="00143099">
        <w:t>SCS</w:t>
      </w:r>
      <w:r>
        <w:t xml:space="preserve"> of the new active UL BWP. If the UE changes an active UL BWP after applying an adjustment </w:t>
      </w:r>
      <w:r w:rsidR="00964142">
        <w:t>for the</w:t>
      </w:r>
      <w:r>
        <w:t xml:space="preserve"> uplink transmission timing, the UE assumes a same absolute timing advance command value before and after the active UL BWP change.</w:t>
      </w:r>
    </w:p>
    <w:p w14:paraId="0A74495E" w14:textId="7CB6D362" w:rsidR="00703A65" w:rsidRDefault="00186C13" w:rsidP="00703A65">
      <w:pPr>
        <w:rPr>
          <w:rFonts w:eastAsia="MS Mincho"/>
        </w:rPr>
      </w:pPr>
      <w:r w:rsidRPr="00B916EC">
        <w:rPr>
          <w:rFonts w:eastAsia="MS Mincho"/>
        </w:rPr>
        <w:t xml:space="preserve">If the received downlink timing changes and is not compensated or is only partly compensated by </w:t>
      </w:r>
      <w:r w:rsidRPr="00B916EC">
        <w:rPr>
          <w:rFonts w:eastAsia="MS Mincho" w:hint="eastAsia"/>
        </w:rPr>
        <w:t xml:space="preserve">the </w:t>
      </w:r>
      <w:r w:rsidRPr="00B916EC">
        <w:rPr>
          <w:rFonts w:eastAsia="MS Mincho"/>
        </w:rPr>
        <w:t xml:space="preserve">uplink timing adjustment </w:t>
      </w:r>
      <w:r w:rsidRPr="00B916EC">
        <w:rPr>
          <w:rFonts w:eastAsia="MS Mincho" w:hint="eastAsia"/>
        </w:rPr>
        <w:t xml:space="preserve">without timing advance command </w:t>
      </w:r>
      <w:r w:rsidRPr="00B916EC">
        <w:rPr>
          <w:rFonts w:eastAsia="MS Mincho"/>
        </w:rPr>
        <w:t xml:space="preserve">as </w:t>
      </w:r>
      <w:r w:rsidR="00964142">
        <w:rPr>
          <w:rFonts w:eastAsia="MS Mincho"/>
        </w:rPr>
        <w:t>described</w:t>
      </w:r>
      <w:r w:rsidRPr="00B916EC">
        <w:rPr>
          <w:rFonts w:eastAsia="MS Mincho"/>
        </w:rPr>
        <w:t xml:space="preserve"> in </w:t>
      </w:r>
      <w:r w:rsidR="007B5CCD" w:rsidRPr="00B916EC">
        <w:t>[10, TS 38.133]</w:t>
      </w:r>
      <w:r w:rsidRPr="00B916EC">
        <w:rPr>
          <w:rFonts w:eastAsia="MS Mincho"/>
        </w:rPr>
        <w:t xml:space="preserve">, the UE changes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TA</m:t>
            </m:r>
          </m:sub>
        </m:sSub>
      </m:oMath>
      <w:r w:rsidRPr="00B916EC">
        <w:rPr>
          <w:rFonts w:eastAsia="MS Mincho"/>
        </w:rPr>
        <w:t xml:space="preserve"> accordingly. </w:t>
      </w:r>
    </w:p>
    <w:p w14:paraId="2A2F45EF" w14:textId="4E9D3223" w:rsidR="00FC73F9" w:rsidRDefault="00703A65" w:rsidP="00703A65">
      <w:pPr>
        <w:rPr>
          <w:lang w:eastAsia="zh-CN"/>
        </w:rPr>
      </w:pPr>
      <w:r w:rsidRPr="00DE1105">
        <w:t xml:space="preserve">If </w:t>
      </w:r>
      <w:r>
        <w:t xml:space="preserve">two </w:t>
      </w:r>
      <w:r w:rsidRPr="00DE1105">
        <w:t xml:space="preserve">adjacent slots </w:t>
      </w:r>
      <w:r>
        <w:t xml:space="preserve">overlap </w:t>
      </w:r>
      <w:r w:rsidRPr="00DE1105">
        <w:t xml:space="preserve">due to </w:t>
      </w:r>
      <w:r>
        <w:t xml:space="preserve">a </w:t>
      </w:r>
      <w:r w:rsidRPr="00DE1105">
        <w:t xml:space="preserve">TA command, the latter slot is reduced </w:t>
      </w:r>
      <w:r>
        <w:t>in duration relative to</w:t>
      </w:r>
      <w:r w:rsidRPr="00DE1105">
        <w:t xml:space="preserve"> the former slot</w:t>
      </w:r>
      <w:r>
        <w:t>.</w:t>
      </w:r>
      <w:r w:rsidR="00AA5B67">
        <w:t xml:space="preserve"> The UE does not change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TA</m:t>
            </m:r>
          </m:sub>
        </m:sSub>
      </m:oMath>
      <w:r w:rsidR="00AA5B67">
        <w:rPr>
          <w:lang w:eastAsia="zh-CN"/>
        </w:rPr>
        <w:t xml:space="preserve"> during an actual transmission time window for a PUSCH or a PUCCH transmission [6, TS 38.214].</w:t>
      </w:r>
    </w:p>
    <w:p w14:paraId="54B7E62D" w14:textId="77777777" w:rsidR="00EA76E2" w:rsidRPr="00975A26" w:rsidRDefault="00EA76E2" w:rsidP="00EA76E2">
      <w:pPr>
        <w:snapToGrid w:val="0"/>
        <w:rPr>
          <w:lang w:eastAsia="ko-KR"/>
        </w:rPr>
      </w:pPr>
      <w:r w:rsidRPr="00975A26">
        <w:rPr>
          <w:lang w:eastAsia="ko-KR"/>
        </w:rPr>
        <w:t>Using higher-layer ephemeris parameters for a serving satellite, if provided, a UE pre-compensates the two-way transmission delay on the service link based on </w:t>
      </w:r>
      <m:oMath>
        <m:sSubSup>
          <m:sSubSupPr>
            <m:ctrlPr>
              <w:rPr>
                <w:rFonts w:ascii="Cambria Math" w:hAnsi="Cambria Math"/>
                <w:i/>
              </w:rPr>
            </m:ctrlPr>
          </m:sSubSupPr>
          <m:e>
            <m:r>
              <w:rPr>
                <w:rFonts w:ascii="Cambria Math" w:hAnsi="Cambria Math"/>
              </w:rPr>
              <m:t>N</m:t>
            </m:r>
          </m:e>
          <m:sub>
            <m:r>
              <m:rPr>
                <m:nor/>
              </m:rPr>
              <m:t>TA,adj</m:t>
            </m:r>
          </m:sub>
          <m:sup>
            <m:r>
              <m:rPr>
                <m:nor/>
              </m:rPr>
              <m:t>UE</m:t>
            </m:r>
          </m:sup>
        </m:sSubSup>
      </m:oMath>
      <w:r w:rsidRPr="00975A26">
        <w:rPr>
          <w:lang w:eastAsia="ko-KR"/>
        </w:rPr>
        <w:t xml:space="preserve"> that the UE determines using the serving satellite position and its own position. </w:t>
      </w:r>
      <w:r w:rsidRPr="00975A26">
        <w:t>T</w:t>
      </w:r>
      <w:r w:rsidRPr="00975A26">
        <w:rPr>
          <w:lang w:eastAsia="ko-KR"/>
        </w:rPr>
        <w:t>o pre-compensate the two-way transmission delay between the uplink</w:t>
      </w:r>
      <w:r w:rsidRPr="00975A26">
        <w:t xml:space="preserve"> </w:t>
      </w:r>
      <w:r w:rsidRPr="00975A26">
        <w:rPr>
          <w:lang w:eastAsia="ko-KR"/>
        </w:rPr>
        <w:t>time synchronization reference point and the serving satellite</w:t>
      </w:r>
      <w:r w:rsidRPr="00975A26">
        <w:t xml:space="preserve">, the UE determines </w:t>
      </w:r>
      <m:oMath>
        <m:sSubSup>
          <m:sSubSupPr>
            <m:ctrlPr>
              <w:rPr>
                <w:rFonts w:ascii="Cambria Math" w:eastAsiaTheme="minorHAnsi" w:hAnsi="Cambria Math"/>
                <w:lang w:eastAsia="ko-KR"/>
              </w:rPr>
            </m:ctrlPr>
          </m:sSubSupPr>
          <m:e>
            <m:r>
              <w:rPr>
                <w:rFonts w:ascii="Cambria Math" w:hAnsi="Cambria Math"/>
                <w:lang w:eastAsia="ko-KR"/>
              </w:rPr>
              <m:t>N</m:t>
            </m:r>
          </m:e>
          <m:sub>
            <m:r>
              <m:rPr>
                <m:nor/>
              </m:rPr>
              <w:rPr>
                <w:lang w:eastAsia="ko-KR"/>
              </w:rPr>
              <m:t>TA,adj</m:t>
            </m:r>
          </m:sub>
          <m:sup>
            <m:r>
              <m:rPr>
                <m:nor/>
              </m:rPr>
              <w:rPr>
                <w:lang w:eastAsia="ko-KR"/>
              </w:rPr>
              <m:t>common</m:t>
            </m:r>
          </m:sup>
        </m:sSubSup>
        <m:r>
          <m:rPr>
            <m:sty m:val="p"/>
          </m:rPr>
          <w:rPr>
            <w:rFonts w:ascii="Cambria Math" w:hAnsi="Cambria Math"/>
            <w:lang w:eastAsia="ko-KR"/>
          </w:rPr>
          <m:t xml:space="preserve"> </m:t>
        </m:r>
      </m:oMath>
      <w:r w:rsidRPr="00975A26">
        <w:rPr>
          <w:lang w:eastAsia="ko-KR"/>
        </w:rPr>
        <w:t xml:space="preserve">[4, TS 38.211] based on one-way propagation delay </w:t>
      </w:r>
      <m:oMath>
        <m:sSub>
          <m:sSubPr>
            <m:ctrlPr>
              <w:rPr>
                <w:rFonts w:ascii="Cambria Math" w:hAnsi="Cambria Math"/>
                <w:lang w:eastAsia="ko-KR"/>
              </w:rPr>
            </m:ctrlPr>
          </m:sSubPr>
          <m:e>
            <m:r>
              <m:rPr>
                <m:sty m:val="p"/>
              </m:rPr>
              <w:rPr>
                <w:rFonts w:ascii="Cambria Math" w:hAnsi="Cambria Math"/>
                <w:lang w:eastAsia="ko-KR"/>
              </w:rPr>
              <m:t>Delay</m:t>
            </m:r>
          </m:e>
          <m:sub>
            <m:r>
              <m:rPr>
                <m:sty m:val="p"/>
              </m:rPr>
              <w:rPr>
                <w:rFonts w:ascii="Cambria Math" w:hAnsi="Cambria Math"/>
                <w:lang w:eastAsia="ko-KR"/>
              </w:rPr>
              <m:t>common</m:t>
            </m:r>
          </m:sub>
        </m:sSub>
        <m:d>
          <m:dPr>
            <m:ctrlPr>
              <w:rPr>
                <w:rFonts w:ascii="Cambria Math" w:eastAsiaTheme="minorHAnsi" w:hAnsi="Cambria Math"/>
                <w:lang w:eastAsia="ko-KR"/>
              </w:rPr>
            </m:ctrlPr>
          </m:dPr>
          <m:e>
            <m:r>
              <m:rPr>
                <m:sty m:val="p"/>
              </m:rPr>
              <w:rPr>
                <w:rFonts w:ascii="Cambria Math" w:hAnsi="Cambria Math"/>
                <w:lang w:eastAsia="ko-KR"/>
              </w:rPr>
              <m:t>t</m:t>
            </m:r>
          </m:e>
        </m:d>
      </m:oMath>
      <w:r w:rsidRPr="00975A26">
        <w:rPr>
          <w:lang w:eastAsia="ko-KR"/>
        </w:rPr>
        <w:t xml:space="preserve"> that the UE determines as:</w:t>
      </w:r>
    </w:p>
    <w:p w14:paraId="2E06225E" w14:textId="77777777" w:rsidR="00EA76E2" w:rsidRPr="00975A26" w:rsidRDefault="00000000" w:rsidP="00EA76E2">
      <w:pPr>
        <w:ind w:left="284"/>
      </w:pPr>
      <m:oMathPara>
        <m:oMath>
          <m:sSub>
            <m:sSubPr>
              <m:ctrlPr>
                <w:rPr>
                  <w:rFonts w:ascii="Cambria Math" w:eastAsiaTheme="minorHAnsi" w:hAnsi="Cambria Math"/>
                  <w:lang w:eastAsia="ko-KR"/>
                </w:rPr>
              </m:ctrlPr>
            </m:sSubPr>
            <m:e>
              <m:r>
                <m:rPr>
                  <m:sty m:val="p"/>
                </m:rPr>
                <w:rPr>
                  <w:rFonts w:ascii="Cambria Math" w:hAnsi="Cambria Math"/>
                  <w:lang w:eastAsia="ko-KR"/>
                </w:rPr>
                <m:t>Delay</m:t>
              </m:r>
            </m:e>
            <m:sub>
              <m:r>
                <m:rPr>
                  <m:sty m:val="p"/>
                </m:rPr>
                <w:rPr>
                  <w:rFonts w:ascii="Cambria Math" w:hAnsi="Cambria Math"/>
                  <w:lang w:eastAsia="ko-KR"/>
                </w:rPr>
                <m:t>common</m:t>
              </m:r>
            </m:sub>
          </m:sSub>
          <m:d>
            <m:dPr>
              <m:ctrlPr>
                <w:rPr>
                  <w:rFonts w:ascii="Cambria Math" w:eastAsiaTheme="minorHAnsi" w:hAnsi="Cambria Math"/>
                  <w:lang w:eastAsia="ko-KR"/>
                </w:rPr>
              </m:ctrlPr>
            </m:dPr>
            <m:e>
              <m:r>
                <w:rPr>
                  <w:rFonts w:ascii="Cambria Math" w:hAnsi="Cambria Math"/>
                  <w:lang w:eastAsia="ko-KR"/>
                </w:rPr>
                <m:t>t</m:t>
              </m:r>
            </m:e>
          </m:d>
          <m:r>
            <m:rPr>
              <m:sty m:val="p"/>
            </m:rPr>
            <w:rPr>
              <w:rFonts w:ascii="Cambria Math" w:hAnsi="Cambria Math"/>
              <w:lang w:eastAsia="ko-KR"/>
            </w:rPr>
            <m:t>= </m:t>
          </m:r>
          <m:f>
            <m:fPr>
              <m:ctrlPr>
                <w:rPr>
                  <w:rFonts w:ascii="Cambria Math" w:eastAsiaTheme="minorHAnsi" w:hAnsi="Cambria Math"/>
                  <w:i/>
                  <w:iCs/>
                  <w:lang w:eastAsia="ko-KR"/>
                </w:rPr>
              </m:ctrlPr>
            </m:fPr>
            <m:num>
              <m:sSub>
                <m:sSubPr>
                  <m:ctrlPr>
                    <w:rPr>
                      <w:rFonts w:ascii="Cambria Math" w:eastAsia="DengXian" w:hAnsi="Cambria Math"/>
                      <w:i/>
                      <w:lang w:eastAsia="zh-CN"/>
                    </w:rPr>
                  </m:ctrlPr>
                </m:sSubPr>
                <m:e>
                  <m:r>
                    <w:rPr>
                      <w:rFonts w:ascii="Cambria Math" w:eastAsia="DengXian" w:hAnsi="Cambria Math"/>
                      <w:lang w:eastAsia="zh-CN"/>
                    </w:rPr>
                    <m:t>TA</m:t>
                  </m:r>
                </m:e>
                <m:sub>
                  <m:r>
                    <m:rPr>
                      <m:sty m:val="p"/>
                    </m:rPr>
                    <w:rPr>
                      <w:rFonts w:ascii="Cambria Math" w:eastAsia="DengXian" w:hAnsi="Cambria Math"/>
                      <w:lang w:eastAsia="zh-CN"/>
                    </w:rPr>
                    <m:t>Common</m:t>
                  </m:r>
                </m:sub>
              </m:sSub>
            </m:num>
            <m:den>
              <m:r>
                <w:rPr>
                  <w:rFonts w:ascii="Cambria Math" w:hAnsi="Cambria Math"/>
                  <w:lang w:eastAsia="ko-KR"/>
                </w:rPr>
                <m:t>2</m:t>
              </m:r>
            </m:den>
          </m:f>
          <m:r>
            <m:rPr>
              <m:sty m:val="p"/>
            </m:rPr>
            <w:rPr>
              <w:rFonts w:ascii="Cambria Math" w:hAnsi="Cambria Math"/>
              <w:lang w:eastAsia="ko-KR"/>
            </w:rPr>
            <m:t>+</m:t>
          </m:r>
          <m:r>
            <w:rPr>
              <w:rFonts w:ascii="Cambria Math" w:hAnsi="Cambria Math"/>
              <w:lang w:eastAsia="ko-KR"/>
            </w:rPr>
            <m:t xml:space="preserve"> </m:t>
          </m:r>
          <m:f>
            <m:fPr>
              <m:ctrlPr>
                <w:rPr>
                  <w:rFonts w:ascii="Cambria Math" w:eastAsiaTheme="minorHAnsi" w:hAnsi="Cambria Math"/>
                  <w:i/>
                  <w:iCs/>
                  <w:lang w:eastAsia="ko-KR"/>
                </w:rPr>
              </m:ctrlPr>
            </m:fPr>
            <m:num>
              <m:sSub>
                <m:sSubPr>
                  <m:ctrlPr>
                    <w:rPr>
                      <w:rFonts w:ascii="Cambria Math" w:eastAsia="DengXian" w:hAnsi="Cambria Math"/>
                      <w:i/>
                      <w:lang w:eastAsia="zh-CN"/>
                    </w:rPr>
                  </m:ctrlPr>
                </m:sSubPr>
                <m:e>
                  <m:r>
                    <w:rPr>
                      <w:rFonts w:ascii="Cambria Math" w:eastAsia="DengXian" w:hAnsi="Cambria Math"/>
                      <w:lang w:eastAsia="zh-CN"/>
                    </w:rPr>
                    <m:t>TA</m:t>
                  </m:r>
                </m:e>
                <m:sub>
                  <m:r>
                    <m:rPr>
                      <m:sty m:val="p"/>
                    </m:rPr>
                    <w:rPr>
                      <w:rFonts w:ascii="Cambria Math" w:eastAsia="DengXian" w:hAnsi="Cambria Math"/>
                      <w:lang w:eastAsia="zh-CN"/>
                    </w:rPr>
                    <m:t>CommonDrift</m:t>
                  </m:r>
                </m:sub>
              </m:sSub>
            </m:num>
            <m:den>
              <m:r>
                <w:rPr>
                  <w:rFonts w:ascii="Cambria Math" w:hAnsi="Cambria Math"/>
                  <w:lang w:eastAsia="ko-KR"/>
                </w:rPr>
                <m:t>2</m:t>
              </m:r>
            </m:den>
          </m:f>
          <m:r>
            <w:rPr>
              <w:rFonts w:ascii="Cambria Math" w:hAnsi="Cambria Math"/>
              <w:lang w:eastAsia="ko-KR"/>
            </w:rPr>
            <m:t>×</m:t>
          </m:r>
          <m:d>
            <m:dPr>
              <m:ctrlPr>
                <w:rPr>
                  <w:rFonts w:ascii="Cambria Math" w:eastAsiaTheme="minorHAnsi" w:hAnsi="Cambria Math"/>
                  <w:lang w:eastAsia="ko-KR"/>
                </w:rPr>
              </m:ctrlPr>
            </m:dPr>
            <m:e>
              <m:r>
                <w:rPr>
                  <w:rFonts w:ascii="Cambria Math" w:hAnsi="Cambria Math"/>
                  <w:lang w:eastAsia="ko-KR"/>
                </w:rPr>
                <m:t>t</m:t>
              </m:r>
              <m:r>
                <m:rPr>
                  <m:sty m:val="p"/>
                </m:rPr>
                <w:rPr>
                  <w:rFonts w:ascii="Cambria Math" w:hAnsi="Cambria Math"/>
                  <w:lang w:eastAsia="ko-KR"/>
                </w:rPr>
                <m:t>-</m:t>
              </m:r>
              <m:sSub>
                <m:sSubPr>
                  <m:ctrlPr>
                    <w:rPr>
                      <w:rFonts w:ascii="Cambria Math" w:eastAsiaTheme="minorHAnsi" w:hAnsi="Cambria Math"/>
                      <w:lang w:eastAsia="ko-KR"/>
                    </w:rPr>
                  </m:ctrlPr>
                </m:sSubPr>
                <m:e>
                  <m:r>
                    <w:rPr>
                      <w:rFonts w:ascii="Cambria Math" w:hAnsi="Cambria Math"/>
                      <w:lang w:eastAsia="ko-KR"/>
                    </w:rPr>
                    <m:t>t</m:t>
                  </m:r>
                </m:e>
                <m:sub>
                  <m:r>
                    <m:rPr>
                      <m:sty m:val="p"/>
                    </m:rPr>
                    <w:rPr>
                      <w:rFonts w:ascii="Cambria Math" w:hAnsi="Cambria Math"/>
                      <w:lang w:eastAsia="ko-KR"/>
                    </w:rPr>
                    <m:t>epoch</m:t>
                  </m:r>
                </m:sub>
              </m:sSub>
            </m:e>
          </m:d>
          <m:r>
            <m:rPr>
              <m:sty m:val="p"/>
            </m:rPr>
            <w:rPr>
              <w:rFonts w:ascii="Cambria Math" w:hAnsi="Cambria Math"/>
              <w:lang w:eastAsia="ko-KR"/>
            </w:rPr>
            <m:t>+</m:t>
          </m:r>
          <m:f>
            <m:fPr>
              <m:ctrlPr>
                <w:rPr>
                  <w:rFonts w:ascii="Cambria Math" w:eastAsiaTheme="minorHAnsi" w:hAnsi="Cambria Math"/>
                  <w:i/>
                  <w:iCs/>
                  <w:lang w:eastAsia="ko-KR"/>
                </w:rPr>
              </m:ctrlPr>
            </m:fPr>
            <m:num>
              <m:sSub>
                <m:sSubPr>
                  <m:ctrlPr>
                    <w:rPr>
                      <w:rFonts w:ascii="Cambria Math" w:eastAsia="DengXian" w:hAnsi="Cambria Math"/>
                      <w:i/>
                      <w:lang w:eastAsia="zh-CN"/>
                    </w:rPr>
                  </m:ctrlPr>
                </m:sSubPr>
                <m:e>
                  <m:r>
                    <w:rPr>
                      <w:rFonts w:ascii="Cambria Math" w:eastAsia="DengXian" w:hAnsi="Cambria Math"/>
                      <w:lang w:eastAsia="zh-CN"/>
                    </w:rPr>
                    <m:t>TA</m:t>
                  </m:r>
                </m:e>
                <m:sub>
                  <m:r>
                    <m:rPr>
                      <m:sty m:val="p"/>
                    </m:rPr>
                    <w:rPr>
                      <w:rFonts w:ascii="Cambria Math" w:eastAsia="DengXian" w:hAnsi="Cambria Math"/>
                      <w:lang w:eastAsia="zh-CN"/>
                    </w:rPr>
                    <m:t>CommonDriftVariant</m:t>
                  </m:r>
                </m:sub>
              </m:sSub>
            </m:num>
            <m:den>
              <m:r>
                <w:rPr>
                  <w:rFonts w:ascii="Cambria Math" w:hAnsi="Cambria Math"/>
                  <w:lang w:eastAsia="ko-KR"/>
                </w:rPr>
                <m:t>2</m:t>
              </m:r>
            </m:den>
          </m:f>
          <m:r>
            <w:rPr>
              <w:rFonts w:ascii="Cambria Math" w:hAnsi="Cambria Math"/>
              <w:lang w:eastAsia="ko-KR"/>
            </w:rPr>
            <m:t>×</m:t>
          </m:r>
          <m:sSup>
            <m:sSupPr>
              <m:ctrlPr>
                <w:rPr>
                  <w:rFonts w:ascii="Cambria Math" w:eastAsiaTheme="minorHAnsi" w:hAnsi="Cambria Math"/>
                  <w:lang w:eastAsia="ko-KR"/>
                </w:rPr>
              </m:ctrlPr>
            </m:sSupPr>
            <m:e>
              <m:d>
                <m:dPr>
                  <m:ctrlPr>
                    <w:rPr>
                      <w:rFonts w:ascii="Cambria Math" w:eastAsiaTheme="minorHAnsi" w:hAnsi="Cambria Math"/>
                      <w:lang w:eastAsia="ko-KR"/>
                    </w:rPr>
                  </m:ctrlPr>
                </m:dPr>
                <m:e>
                  <m:r>
                    <w:rPr>
                      <w:rFonts w:ascii="Cambria Math" w:hAnsi="Cambria Math"/>
                      <w:lang w:eastAsia="ko-KR"/>
                    </w:rPr>
                    <m:t>t</m:t>
                  </m:r>
                  <m:r>
                    <m:rPr>
                      <m:sty m:val="p"/>
                    </m:rPr>
                    <w:rPr>
                      <w:rFonts w:ascii="Cambria Math" w:hAnsi="Cambria Math"/>
                      <w:lang w:eastAsia="ko-KR"/>
                    </w:rPr>
                    <m:t>-</m:t>
                  </m:r>
                  <m:sSub>
                    <m:sSubPr>
                      <m:ctrlPr>
                        <w:rPr>
                          <w:rFonts w:ascii="Cambria Math" w:eastAsiaTheme="minorHAnsi" w:hAnsi="Cambria Math"/>
                          <w:lang w:eastAsia="ko-KR"/>
                        </w:rPr>
                      </m:ctrlPr>
                    </m:sSubPr>
                    <m:e>
                      <m:r>
                        <w:rPr>
                          <w:rFonts w:ascii="Cambria Math" w:hAnsi="Cambria Math"/>
                          <w:lang w:eastAsia="ko-KR"/>
                        </w:rPr>
                        <m:t>t</m:t>
                      </m:r>
                    </m:e>
                    <m:sub>
                      <m:r>
                        <m:rPr>
                          <m:sty m:val="p"/>
                        </m:rPr>
                        <w:rPr>
                          <w:rFonts w:ascii="Cambria Math" w:hAnsi="Cambria Math"/>
                          <w:lang w:eastAsia="ko-KR"/>
                        </w:rPr>
                        <m:t>epoch</m:t>
                      </m:r>
                    </m:sub>
                  </m:sSub>
                </m:e>
              </m:d>
            </m:e>
            <m:sup>
              <m:r>
                <m:rPr>
                  <m:sty m:val="p"/>
                </m:rPr>
                <w:rPr>
                  <w:rFonts w:ascii="Cambria Math" w:hAnsi="Cambria Math"/>
                  <w:lang w:eastAsia="ko-KR"/>
                </w:rPr>
                <m:t>2</m:t>
              </m:r>
            </m:sup>
          </m:sSup>
          <m:r>
            <m:rPr>
              <m:sty m:val="p"/>
            </m:rPr>
            <w:rPr>
              <w:rFonts w:ascii="Cambria Math" w:hAnsi="Cambria Math"/>
              <w:lang w:eastAsia="ko-KR"/>
            </w:rPr>
            <m:t> </m:t>
          </m:r>
        </m:oMath>
      </m:oMathPara>
    </w:p>
    <w:p w14:paraId="7F993F54" w14:textId="014E90AC" w:rsidR="00EA76E2" w:rsidRPr="00EA76E2" w:rsidRDefault="00EA76E2" w:rsidP="00703A65">
      <w:pPr>
        <w:rPr>
          <w:iCs/>
          <w:lang w:eastAsia="ko-KR"/>
        </w:rPr>
      </w:pPr>
      <w:r w:rsidRPr="00975A26">
        <w:rPr>
          <w:lang w:eastAsia="ko-KR"/>
        </w:rPr>
        <w:t xml:space="preserve">where </w:t>
      </w:r>
      <m:oMath>
        <m:sSub>
          <m:sSubPr>
            <m:ctrlPr>
              <w:rPr>
                <w:rFonts w:ascii="Cambria Math" w:eastAsia="DengXian" w:hAnsi="Cambria Math"/>
                <w:i/>
                <w:lang w:eastAsia="zh-CN"/>
              </w:rPr>
            </m:ctrlPr>
          </m:sSubPr>
          <m:e>
            <m:r>
              <w:rPr>
                <w:rFonts w:ascii="Cambria Math" w:eastAsia="DengXian" w:hAnsi="Cambria Math"/>
                <w:lang w:eastAsia="zh-CN"/>
              </w:rPr>
              <m:t>TA</m:t>
            </m:r>
          </m:e>
          <m:sub>
            <m:r>
              <m:rPr>
                <m:sty m:val="p"/>
              </m:rPr>
              <w:rPr>
                <w:rFonts w:ascii="Cambria Math" w:eastAsia="DengXian" w:hAnsi="Cambria Math"/>
                <w:lang w:eastAsia="zh-CN"/>
              </w:rPr>
              <m:t>Common</m:t>
            </m:r>
          </m:sub>
        </m:sSub>
      </m:oMath>
      <w:r w:rsidRPr="00975A26">
        <w:rPr>
          <w:lang w:eastAsia="zh-CN"/>
        </w:rPr>
        <w:t xml:space="preserve">, </w:t>
      </w:r>
      <m:oMath>
        <m:sSub>
          <m:sSubPr>
            <m:ctrlPr>
              <w:rPr>
                <w:rFonts w:ascii="Cambria Math" w:eastAsia="DengXian" w:hAnsi="Cambria Math"/>
                <w:i/>
                <w:lang w:eastAsia="zh-CN"/>
              </w:rPr>
            </m:ctrlPr>
          </m:sSubPr>
          <m:e>
            <m:r>
              <w:rPr>
                <w:rFonts w:ascii="Cambria Math" w:eastAsia="DengXian" w:hAnsi="Cambria Math"/>
                <w:lang w:eastAsia="zh-CN"/>
              </w:rPr>
              <m:t>TA</m:t>
            </m:r>
          </m:e>
          <m:sub>
            <m:r>
              <m:rPr>
                <m:sty m:val="p"/>
              </m:rPr>
              <w:rPr>
                <w:rFonts w:ascii="Cambria Math" w:eastAsia="DengXian" w:hAnsi="Cambria Math"/>
                <w:lang w:eastAsia="zh-CN"/>
              </w:rPr>
              <m:t>CommonDrift</m:t>
            </m:r>
          </m:sub>
        </m:sSub>
      </m:oMath>
      <w:r w:rsidRPr="00975A26">
        <w:rPr>
          <w:lang w:eastAsia="zh-CN"/>
        </w:rPr>
        <w:t xml:space="preserve">, and </w:t>
      </w:r>
      <m:oMath>
        <m:sSub>
          <m:sSubPr>
            <m:ctrlPr>
              <w:rPr>
                <w:rFonts w:ascii="Cambria Math" w:eastAsia="DengXian" w:hAnsi="Cambria Math"/>
                <w:i/>
                <w:lang w:eastAsia="zh-CN"/>
              </w:rPr>
            </m:ctrlPr>
          </m:sSubPr>
          <m:e>
            <m:r>
              <w:rPr>
                <w:rFonts w:ascii="Cambria Math" w:eastAsia="DengXian" w:hAnsi="Cambria Math"/>
                <w:lang w:eastAsia="zh-CN"/>
              </w:rPr>
              <m:t>TA</m:t>
            </m:r>
          </m:e>
          <m:sub>
            <m:r>
              <m:rPr>
                <m:sty m:val="p"/>
              </m:rPr>
              <w:rPr>
                <w:rFonts w:ascii="Cambria Math" w:eastAsia="DengXian" w:hAnsi="Cambria Math"/>
                <w:lang w:eastAsia="zh-CN"/>
              </w:rPr>
              <m:t>CommonDriftVariant</m:t>
            </m:r>
          </m:sub>
        </m:sSub>
      </m:oMath>
      <w:r w:rsidRPr="00975A26">
        <w:rPr>
          <w:lang w:eastAsia="zh-CN"/>
        </w:rPr>
        <w:t xml:space="preserve"> are respectively provided by </w:t>
      </w:r>
      <w:r w:rsidRPr="00975A26">
        <w:rPr>
          <w:i/>
          <w:iCs/>
          <w:lang w:eastAsia="ko-KR"/>
        </w:rPr>
        <w:t>ta-Common</w:t>
      </w:r>
      <w:r w:rsidRPr="00975A26">
        <w:rPr>
          <w:lang w:eastAsia="ko-KR"/>
        </w:rPr>
        <w:t xml:space="preserve">, </w:t>
      </w:r>
      <w:r w:rsidRPr="00975A26">
        <w:rPr>
          <w:i/>
          <w:iCs/>
          <w:lang w:eastAsia="ko-KR"/>
        </w:rPr>
        <w:t>ta-CommonDrift</w:t>
      </w:r>
      <w:r w:rsidRPr="00975A26">
        <w:rPr>
          <w:lang w:eastAsia="ko-KR"/>
        </w:rPr>
        <w:t xml:space="preserve">, and </w:t>
      </w:r>
      <w:r w:rsidRPr="00975A26">
        <w:rPr>
          <w:i/>
          <w:iCs/>
          <w:lang w:eastAsia="ko-KR"/>
        </w:rPr>
        <w:t>ta-CommonDriftVariant</w:t>
      </w:r>
      <w:r w:rsidRPr="00975A26">
        <w:rPr>
          <w:lang w:eastAsia="ko-KR"/>
        </w:rPr>
        <w:t xml:space="preserve"> and </w:t>
      </w:r>
      <m:oMath>
        <m:sSub>
          <m:sSubPr>
            <m:ctrlPr>
              <w:rPr>
                <w:rFonts w:ascii="Cambria Math" w:eastAsiaTheme="minorHAnsi" w:hAnsi="Cambria Math"/>
                <w:lang w:eastAsia="ko-KR"/>
              </w:rPr>
            </m:ctrlPr>
          </m:sSubPr>
          <m:e>
            <m:r>
              <w:rPr>
                <w:rFonts w:ascii="Cambria Math" w:hAnsi="Cambria Math"/>
                <w:lang w:eastAsia="ko-KR"/>
              </w:rPr>
              <m:t>t</m:t>
            </m:r>
          </m:e>
          <m:sub>
            <m:r>
              <w:rPr>
                <w:rFonts w:ascii="Cambria Math" w:hAnsi="Cambria Math"/>
                <w:lang w:eastAsia="ko-KR"/>
              </w:rPr>
              <m:t>epoch</m:t>
            </m:r>
          </m:sub>
        </m:sSub>
      </m:oMath>
      <w:r w:rsidRPr="00975A26">
        <w:rPr>
          <w:lang w:eastAsia="ko-KR"/>
        </w:rPr>
        <w:t xml:space="preserve"> is the epoch time of </w:t>
      </w:r>
      <m:oMath>
        <m:sSub>
          <m:sSubPr>
            <m:ctrlPr>
              <w:rPr>
                <w:rFonts w:ascii="Cambria Math" w:eastAsia="DengXian" w:hAnsi="Cambria Math"/>
                <w:i/>
                <w:lang w:eastAsia="zh-CN"/>
              </w:rPr>
            </m:ctrlPr>
          </m:sSubPr>
          <m:e>
            <m:r>
              <w:rPr>
                <w:rFonts w:ascii="Cambria Math" w:eastAsia="DengXian" w:hAnsi="Cambria Math"/>
                <w:lang w:eastAsia="zh-CN"/>
              </w:rPr>
              <m:t>TA</m:t>
            </m:r>
          </m:e>
          <m:sub>
            <m:r>
              <m:rPr>
                <m:sty m:val="p"/>
              </m:rPr>
              <w:rPr>
                <w:rFonts w:ascii="Cambria Math" w:eastAsia="DengXian" w:hAnsi="Cambria Math"/>
                <w:lang w:eastAsia="zh-CN"/>
              </w:rPr>
              <m:t>Common</m:t>
            </m:r>
          </m:sub>
        </m:sSub>
      </m:oMath>
      <w:r w:rsidRPr="00975A26">
        <w:rPr>
          <w:lang w:eastAsia="zh-CN"/>
        </w:rPr>
        <w:t xml:space="preserve">, </w:t>
      </w:r>
      <m:oMath>
        <m:sSub>
          <m:sSubPr>
            <m:ctrlPr>
              <w:rPr>
                <w:rFonts w:ascii="Cambria Math" w:eastAsia="DengXian" w:hAnsi="Cambria Math"/>
                <w:i/>
                <w:lang w:eastAsia="zh-CN"/>
              </w:rPr>
            </m:ctrlPr>
          </m:sSubPr>
          <m:e>
            <m:r>
              <w:rPr>
                <w:rFonts w:ascii="Cambria Math" w:eastAsia="DengXian" w:hAnsi="Cambria Math"/>
                <w:lang w:eastAsia="zh-CN"/>
              </w:rPr>
              <m:t>TA</m:t>
            </m:r>
          </m:e>
          <m:sub>
            <m:r>
              <m:rPr>
                <m:sty m:val="p"/>
              </m:rPr>
              <w:rPr>
                <w:rFonts w:ascii="Cambria Math" w:eastAsia="DengXian" w:hAnsi="Cambria Math"/>
                <w:lang w:eastAsia="zh-CN"/>
              </w:rPr>
              <m:t>CommonDrift</m:t>
            </m:r>
          </m:sub>
        </m:sSub>
      </m:oMath>
      <w:r w:rsidRPr="00975A26">
        <w:rPr>
          <w:lang w:eastAsia="zh-CN"/>
        </w:rPr>
        <w:t xml:space="preserve">, and </w:t>
      </w:r>
      <m:oMath>
        <m:sSub>
          <m:sSubPr>
            <m:ctrlPr>
              <w:rPr>
                <w:rFonts w:ascii="Cambria Math" w:eastAsia="DengXian" w:hAnsi="Cambria Math"/>
                <w:i/>
                <w:lang w:eastAsia="zh-CN"/>
              </w:rPr>
            </m:ctrlPr>
          </m:sSubPr>
          <m:e>
            <m:r>
              <w:rPr>
                <w:rFonts w:ascii="Cambria Math" w:eastAsia="DengXian" w:hAnsi="Cambria Math"/>
                <w:lang w:eastAsia="zh-CN"/>
              </w:rPr>
              <m:t>TA</m:t>
            </m:r>
          </m:e>
          <m:sub>
            <m:r>
              <m:rPr>
                <m:sty m:val="p"/>
              </m:rPr>
              <w:rPr>
                <w:rFonts w:ascii="Cambria Math" w:eastAsia="DengXian" w:hAnsi="Cambria Math"/>
                <w:lang w:eastAsia="zh-CN"/>
              </w:rPr>
              <m:t>CommonDriftVariant</m:t>
            </m:r>
          </m:sub>
        </m:sSub>
      </m:oMath>
      <w:r w:rsidRPr="00975A26">
        <w:rPr>
          <w:lang w:eastAsia="zh-CN"/>
        </w:rPr>
        <w:t xml:space="preserve"> [12, TS 38.331]</w:t>
      </w:r>
      <w:r w:rsidRPr="00975A26">
        <w:rPr>
          <w:iCs/>
          <w:lang w:eastAsia="ko-KR"/>
        </w:rPr>
        <w:t xml:space="preserve">. </w:t>
      </w:r>
      <m:oMath>
        <m:sSub>
          <m:sSubPr>
            <m:ctrlPr>
              <w:rPr>
                <w:rFonts w:ascii="Cambria Math" w:eastAsiaTheme="minorHAnsi" w:hAnsi="Cambria Math"/>
                <w:lang w:eastAsia="ko-KR"/>
              </w:rPr>
            </m:ctrlPr>
          </m:sSubPr>
          <m:e>
            <m:r>
              <w:rPr>
                <w:rFonts w:ascii="Cambria Math" w:hAnsi="Cambria Math"/>
                <w:lang w:eastAsia="ko-KR"/>
              </w:rPr>
              <m:t>Delay</m:t>
            </m:r>
          </m:e>
          <m:sub>
            <m:r>
              <w:rPr>
                <w:rFonts w:ascii="Cambria Math" w:hAnsi="Cambria Math"/>
                <w:lang w:eastAsia="ko-KR"/>
              </w:rPr>
              <m:t>common</m:t>
            </m:r>
          </m:sub>
        </m:sSub>
        <m:r>
          <w:rPr>
            <w:rFonts w:ascii="Cambria Math" w:hAnsi="Cambria Math"/>
            <w:lang w:eastAsia="ko-KR"/>
          </w:rPr>
          <m:t>(t)</m:t>
        </m:r>
      </m:oMath>
      <w:r w:rsidRPr="00975A26">
        <w:rPr>
          <w:lang w:eastAsia="ko-KR"/>
        </w:rPr>
        <w:t xml:space="preserve"> provides a distance at time </w:t>
      </w:r>
      <m:oMath>
        <m:r>
          <w:rPr>
            <w:rFonts w:ascii="Cambria Math" w:hAnsi="Cambria Math"/>
            <w:lang w:eastAsia="ko-KR"/>
          </w:rPr>
          <m:t>t</m:t>
        </m:r>
      </m:oMath>
      <w:r w:rsidRPr="00975A26">
        <w:rPr>
          <w:lang w:eastAsia="ko-KR"/>
        </w:rPr>
        <w:t xml:space="preserve"> between the serving satellite and the uplink time synchronization reference point divided by the speed of light. The uplink time synchronization reference point is the point where DL and UL are frame aligned with an offset given by </w:t>
      </w:r>
      <m:oMath>
        <m:sSub>
          <m:sSubPr>
            <m:ctrlPr>
              <w:rPr>
                <w:rFonts w:ascii="Cambria Math" w:eastAsiaTheme="minorHAnsi" w:hAnsi="Cambria Math"/>
                <w:lang w:eastAsia="ko-KR"/>
              </w:rPr>
            </m:ctrlPr>
          </m:sSubPr>
          <m:e>
            <m:r>
              <w:rPr>
                <w:rFonts w:ascii="Cambria Math" w:hAnsi="Cambria Math"/>
                <w:lang w:eastAsia="ko-KR"/>
              </w:rPr>
              <m:t>N</m:t>
            </m:r>
          </m:e>
          <m:sub>
            <m:r>
              <m:rPr>
                <m:sty m:val="p"/>
              </m:rPr>
              <w:rPr>
                <w:rFonts w:ascii="Cambria Math" w:hAnsi="Cambria Math"/>
                <w:lang w:eastAsia="ko-KR"/>
              </w:rPr>
              <m:t>TA,offset</m:t>
            </m:r>
          </m:sub>
        </m:sSub>
      </m:oMath>
      <w:r w:rsidRPr="00975A26">
        <w:rPr>
          <w:lang w:eastAsia="ko-KR"/>
        </w:rPr>
        <w:t>.</w:t>
      </w:r>
    </w:p>
    <w:p w14:paraId="729AB0CC" w14:textId="77777777" w:rsidR="00FC73F9" w:rsidRPr="00B916EC" w:rsidRDefault="00FC73F9" w:rsidP="00FC73F9">
      <w:pPr>
        <w:pStyle w:val="Heading2"/>
        <w:ind w:left="850" w:hanging="850"/>
      </w:pPr>
      <w:bookmarkStart w:id="105" w:name="_Toc12021441"/>
      <w:bookmarkStart w:id="106" w:name="_Toc20311553"/>
      <w:bookmarkStart w:id="107" w:name="_Toc26719378"/>
      <w:bookmarkStart w:id="108" w:name="_Toc29894809"/>
      <w:bookmarkStart w:id="109" w:name="_Toc29899108"/>
      <w:bookmarkStart w:id="110" w:name="_Toc29899526"/>
      <w:bookmarkStart w:id="111" w:name="_Toc29917263"/>
      <w:bookmarkStart w:id="112" w:name="_Toc36498137"/>
      <w:bookmarkStart w:id="113" w:name="_Toc45699163"/>
      <w:bookmarkStart w:id="114" w:name="_Toc130394843"/>
      <w:r w:rsidRPr="00B916EC">
        <w:t>4.3</w:t>
      </w:r>
      <w:r w:rsidRPr="00B916EC">
        <w:tab/>
        <w:t>Timing for secondary cell activation / deactivation</w:t>
      </w:r>
      <w:bookmarkEnd w:id="105"/>
      <w:bookmarkEnd w:id="106"/>
      <w:bookmarkEnd w:id="107"/>
      <w:bookmarkEnd w:id="108"/>
      <w:bookmarkEnd w:id="109"/>
      <w:bookmarkEnd w:id="110"/>
      <w:bookmarkEnd w:id="111"/>
      <w:bookmarkEnd w:id="112"/>
      <w:bookmarkEnd w:id="113"/>
      <w:bookmarkEnd w:id="114"/>
    </w:p>
    <w:p w14:paraId="337D6D2F" w14:textId="00B91D89" w:rsidR="00273CFD" w:rsidRPr="00B916EC" w:rsidRDefault="001F4042" w:rsidP="00273CFD">
      <w:pPr>
        <w:rPr>
          <w:lang w:eastAsia="ja-JP"/>
        </w:rPr>
      </w:pPr>
      <w:r>
        <w:t>With reference to slots for PUCCH transmissions, w</w:t>
      </w:r>
      <w:r w:rsidRPr="00B916EC">
        <w:t xml:space="preserve">hen </w:t>
      </w:r>
      <w:r w:rsidR="00273CFD" w:rsidRPr="00B916EC">
        <w:t xml:space="preserve">a UE receives </w:t>
      </w:r>
      <w:r>
        <w:t xml:space="preserve">in a PDSCH </w:t>
      </w:r>
      <w:r w:rsidR="00273CFD" w:rsidRPr="00B916EC">
        <w:t>an activation command [1</w:t>
      </w:r>
      <w:r w:rsidR="00273CFD" w:rsidRPr="00B916EC">
        <w:rPr>
          <w:lang w:val="en-US"/>
        </w:rPr>
        <w:t>1</w:t>
      </w:r>
      <w:r w:rsidR="00273CFD" w:rsidRPr="00B916EC">
        <w:t>, TS 38.3</w:t>
      </w:r>
      <w:r w:rsidR="00273CFD" w:rsidRPr="00B916EC">
        <w:rPr>
          <w:lang w:val="en-US"/>
        </w:rPr>
        <w:t>2</w:t>
      </w:r>
      <w:r w:rsidR="00273CFD" w:rsidRPr="00B916EC">
        <w:t>1] for a secondary cell</w:t>
      </w:r>
      <w:r>
        <w:t xml:space="preserve"> ending</w:t>
      </w:r>
      <w:r w:rsidR="00273CFD" w:rsidRPr="00B916EC">
        <w:t xml:space="preserve"> in slot </w:t>
      </w:r>
      <w:r w:rsidR="00273CFD" w:rsidRPr="00B916EC">
        <w:rPr>
          <w:i/>
        </w:rPr>
        <w:t>n</w:t>
      </w:r>
      <w:r w:rsidR="00273CFD" w:rsidRPr="00B916EC">
        <w:t xml:space="preserve">, the </w:t>
      </w:r>
      <w:r w:rsidR="00964142">
        <w:t xml:space="preserve">UE applies the </w:t>
      </w:r>
      <w:r w:rsidR="00273CFD" w:rsidRPr="00B916EC">
        <w:t>corresponding actions in [</w:t>
      </w:r>
      <w:r w:rsidR="00703A65">
        <w:t>11, TS 38.321</w:t>
      </w:r>
      <w:r w:rsidR="00273CFD" w:rsidRPr="00B916EC">
        <w:t>] no later than the minimum requirement defined in [</w:t>
      </w:r>
      <w:r w:rsidR="00D63918" w:rsidRPr="00B916EC">
        <w:t>1</w:t>
      </w:r>
      <w:r w:rsidR="00D63918">
        <w:t>0</w:t>
      </w:r>
      <w:r w:rsidR="00273CFD" w:rsidRPr="00B916EC">
        <w:t>, TS 38.</w:t>
      </w:r>
      <w:r w:rsidR="00D63918">
        <w:t>133</w:t>
      </w:r>
      <w:r w:rsidR="00273CFD" w:rsidRPr="00B916EC">
        <w:t xml:space="preserve">] and no earlier than slot </w:t>
      </w:r>
      <w:r w:rsidR="00000000">
        <w:rPr>
          <w:position w:val="-6"/>
        </w:rPr>
        <w:pict w14:anchorId="6C7BAB8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3.25pt;height:14.25pt">
            <v:imagedata r:id="rId17" o:title=""/>
          </v:shape>
        </w:pict>
      </w:r>
      <w:r w:rsidR="00273CFD" w:rsidRPr="00B916EC">
        <w:t xml:space="preserve">, except for the </w:t>
      </w:r>
      <w:r w:rsidR="00273CFD" w:rsidRPr="00B916EC">
        <w:rPr>
          <w:rFonts w:hint="eastAsia"/>
          <w:lang w:eastAsia="ja-JP"/>
        </w:rPr>
        <w:t>following:</w:t>
      </w:r>
    </w:p>
    <w:p w14:paraId="6DD26D47" w14:textId="77777777" w:rsidR="00273CFD" w:rsidRPr="00FE5420" w:rsidRDefault="00273CFD" w:rsidP="00273CFD">
      <w:pPr>
        <w:pStyle w:val="B1"/>
        <w:rPr>
          <w:lang w:val="en-US" w:eastAsia="ja-JP"/>
        </w:rPr>
      </w:pPr>
      <w:r w:rsidRPr="00B916EC">
        <w:rPr>
          <w:lang w:eastAsia="ja-JP"/>
        </w:rPr>
        <w:t>-</w:t>
      </w:r>
      <w:r w:rsidRPr="00B916EC">
        <w:rPr>
          <w:lang w:eastAsia="ja-JP"/>
        </w:rPr>
        <w:tab/>
      </w:r>
      <w:r w:rsidRPr="00B916EC">
        <w:rPr>
          <w:rFonts w:hint="eastAsia"/>
          <w:lang w:eastAsia="ja-JP"/>
        </w:rPr>
        <w:t xml:space="preserve">the </w:t>
      </w:r>
      <w:r w:rsidRPr="00B916EC">
        <w:t xml:space="preserve">actions related to CSI reporting on a serving cell </w:t>
      </w:r>
      <w:r w:rsidR="009A1084">
        <w:rPr>
          <w:lang w:val="en-US"/>
        </w:rPr>
        <w:t>that</w:t>
      </w:r>
      <w:r w:rsidR="009A1084" w:rsidRPr="00B916EC">
        <w:t xml:space="preserve"> </w:t>
      </w:r>
      <w:r w:rsidRPr="00B916EC">
        <w:t>is active</w:t>
      </w:r>
      <w:r w:rsidRPr="00B916EC">
        <w:rPr>
          <w:rFonts w:hint="eastAsia"/>
        </w:rPr>
        <w:t xml:space="preserve"> in slot </w:t>
      </w:r>
      <w:r w:rsidR="00000000">
        <w:rPr>
          <w:position w:val="-6"/>
        </w:rPr>
        <w:pict w14:anchorId="5F709AAF">
          <v:shape id="_x0000_i1026" type="#_x0000_t75" style="width:23.25pt;height:14.25pt">
            <v:imagedata r:id="rId18" o:title=""/>
          </v:shape>
        </w:pict>
      </w:r>
    </w:p>
    <w:p w14:paraId="3CB72864" w14:textId="77777777" w:rsidR="00273CFD" w:rsidRPr="00B916EC" w:rsidRDefault="00273CFD" w:rsidP="00AB72D2">
      <w:pPr>
        <w:pStyle w:val="B1"/>
      </w:pPr>
      <w:r w:rsidRPr="00B916EC">
        <w:rPr>
          <w:lang w:eastAsia="ja-JP"/>
        </w:rPr>
        <w:t>-</w:t>
      </w:r>
      <w:r w:rsidRPr="00B916EC">
        <w:rPr>
          <w:lang w:eastAsia="ja-JP"/>
        </w:rPr>
        <w:tab/>
      </w:r>
      <w:r w:rsidRPr="00B916EC">
        <w:rPr>
          <w:rFonts w:hint="eastAsia"/>
          <w:lang w:eastAsia="ja-JP"/>
        </w:rPr>
        <w:t>the actions related to</w:t>
      </w:r>
      <w:r w:rsidRPr="00B916EC">
        <w:rPr>
          <w:lang w:eastAsia="ja-JP"/>
        </w:rPr>
        <w:t xml:space="preserve"> the</w:t>
      </w:r>
      <w:r w:rsidRPr="00B916EC">
        <w:rPr>
          <w:rFonts w:hint="eastAsia"/>
          <w:lang w:eastAsia="ja-JP"/>
        </w:rPr>
        <w:t xml:space="preserve"> </w:t>
      </w:r>
      <w:r w:rsidRPr="00B916EC">
        <w:rPr>
          <w:i/>
          <w:lang w:eastAsia="ja-JP"/>
        </w:rPr>
        <w:t>sCellDeactivationTimer</w:t>
      </w:r>
      <w:r w:rsidRPr="00B916EC">
        <w:rPr>
          <w:rFonts w:hint="eastAsia"/>
          <w:lang w:eastAsia="ja-JP"/>
        </w:rPr>
        <w:t xml:space="preserve"> </w:t>
      </w:r>
      <w:r w:rsidRPr="00B916EC">
        <w:rPr>
          <w:lang w:eastAsia="ja-JP"/>
        </w:rPr>
        <w:t xml:space="preserve">associated with the secondary cell </w:t>
      </w:r>
      <w:r w:rsidRPr="00B916EC">
        <w:rPr>
          <w:rFonts w:hint="eastAsia"/>
          <w:lang w:eastAsia="ja-JP"/>
        </w:rPr>
        <w:t>[</w:t>
      </w:r>
      <w:r w:rsidRPr="00B916EC">
        <w:t>1</w:t>
      </w:r>
      <w:r w:rsidRPr="00B916EC">
        <w:rPr>
          <w:lang w:val="en-US"/>
        </w:rPr>
        <w:t>1</w:t>
      </w:r>
      <w:r w:rsidRPr="00B916EC">
        <w:t>, TS 38.3</w:t>
      </w:r>
      <w:r w:rsidRPr="00B916EC">
        <w:rPr>
          <w:lang w:val="en-US"/>
        </w:rPr>
        <w:t>2</w:t>
      </w:r>
      <w:r w:rsidRPr="00B916EC">
        <w:t>1</w:t>
      </w:r>
      <w:r w:rsidRPr="00B916EC">
        <w:rPr>
          <w:rFonts w:hint="eastAsia"/>
          <w:lang w:eastAsia="ja-JP"/>
        </w:rPr>
        <w:t>]</w:t>
      </w:r>
      <w:r w:rsidRPr="00B916EC">
        <w:t xml:space="preserve"> </w:t>
      </w:r>
      <w:r w:rsidR="00D63918">
        <w:rPr>
          <w:lang w:val="en-US"/>
        </w:rPr>
        <w:t>t</w:t>
      </w:r>
      <w:r w:rsidR="00D63918">
        <w:t xml:space="preserve">hat the </w:t>
      </w:r>
      <w:r w:rsidR="00D63918">
        <w:rPr>
          <w:lang w:val="en-US"/>
        </w:rPr>
        <w:t>UE</w:t>
      </w:r>
      <w:r w:rsidRPr="00B916EC">
        <w:t xml:space="preserve"> </w:t>
      </w:r>
      <w:r w:rsidR="00D63918" w:rsidRPr="00B916EC">
        <w:t>applie</w:t>
      </w:r>
      <w:r w:rsidR="00D63918">
        <w:t>s</w:t>
      </w:r>
      <w:r w:rsidR="00D63918" w:rsidRPr="00B916EC">
        <w:t xml:space="preserve"> </w:t>
      </w:r>
      <w:r w:rsidRPr="00B916EC">
        <w:t xml:space="preserve">in slot </w:t>
      </w:r>
      <w:r w:rsidR="00000000">
        <w:rPr>
          <w:position w:val="-6"/>
        </w:rPr>
        <w:pict w14:anchorId="7DEB0569">
          <v:shape id="_x0000_i1027" type="#_x0000_t75" style="width:23.25pt;height:14.25pt">
            <v:imagedata r:id="rId18" o:title=""/>
          </v:shape>
        </w:pict>
      </w:r>
    </w:p>
    <w:p w14:paraId="599557DF" w14:textId="77777777" w:rsidR="00273CFD" w:rsidRPr="00B916EC" w:rsidRDefault="00273CFD" w:rsidP="00AB72D2">
      <w:pPr>
        <w:pStyle w:val="B1"/>
        <w:rPr>
          <w:lang w:eastAsia="zh-CN"/>
        </w:rPr>
      </w:pPr>
      <w:r w:rsidRPr="00B916EC">
        <w:rPr>
          <w:lang w:eastAsia="ja-JP"/>
        </w:rPr>
        <w:t>-</w:t>
      </w:r>
      <w:r w:rsidRPr="00B916EC">
        <w:rPr>
          <w:lang w:eastAsia="ja-JP"/>
        </w:rPr>
        <w:tab/>
      </w:r>
      <w:r w:rsidRPr="00B916EC">
        <w:rPr>
          <w:rFonts w:hint="eastAsia"/>
          <w:lang w:eastAsia="ja-JP"/>
        </w:rPr>
        <w:t xml:space="preserve">the </w:t>
      </w:r>
      <w:r w:rsidRPr="00B916EC">
        <w:t xml:space="preserve">actions related to CSI reporting on a serving cell which is </w:t>
      </w:r>
      <w:r w:rsidRPr="00B916EC">
        <w:rPr>
          <w:rFonts w:hint="eastAsia"/>
        </w:rPr>
        <w:t>not</w:t>
      </w:r>
      <w:r w:rsidRPr="00B916EC">
        <w:t xml:space="preserve"> active</w:t>
      </w:r>
      <w:r w:rsidRPr="00B916EC">
        <w:rPr>
          <w:rFonts w:hint="eastAsia"/>
        </w:rPr>
        <w:t xml:space="preserve"> in </w:t>
      </w:r>
      <w:r w:rsidRPr="00B916EC">
        <w:rPr>
          <w:lang w:val="en-US"/>
        </w:rPr>
        <w:t>slot</w:t>
      </w:r>
      <w:r w:rsidRPr="00B916EC">
        <w:rPr>
          <w:rFonts w:hint="eastAsia"/>
        </w:rPr>
        <w:t xml:space="preserve"> </w:t>
      </w:r>
      <w:r w:rsidR="00000000">
        <w:rPr>
          <w:position w:val="-6"/>
        </w:rPr>
        <w:pict w14:anchorId="3C3B852E">
          <v:shape id="_x0000_i1028" type="#_x0000_t75" style="width:23.25pt;height:14.25pt">
            <v:imagedata r:id="rId18" o:title=""/>
          </v:shape>
        </w:pict>
      </w:r>
      <w:r w:rsidR="00D63918">
        <w:rPr>
          <w:lang w:val="en-US"/>
        </w:rPr>
        <w:t>that the UE</w:t>
      </w:r>
      <w:r w:rsidRPr="00B916EC">
        <w:rPr>
          <w:rFonts w:hint="eastAsia"/>
          <w:lang w:eastAsia="zh-CN"/>
        </w:rPr>
        <w:t xml:space="preserve"> </w:t>
      </w:r>
      <w:r w:rsidR="00D63918" w:rsidRPr="00B916EC">
        <w:rPr>
          <w:rFonts w:hint="eastAsia"/>
          <w:lang w:eastAsia="zh-CN"/>
        </w:rPr>
        <w:t>applie</w:t>
      </w:r>
      <w:r w:rsidR="00D63918">
        <w:rPr>
          <w:lang w:val="en-US" w:eastAsia="zh-CN"/>
        </w:rPr>
        <w:t>s</w:t>
      </w:r>
      <w:r w:rsidR="00D63918" w:rsidRPr="00B916EC">
        <w:rPr>
          <w:rFonts w:hint="eastAsia"/>
          <w:lang w:eastAsia="zh-CN"/>
        </w:rPr>
        <w:t xml:space="preserve"> </w:t>
      </w:r>
      <w:r w:rsidRPr="00B916EC">
        <w:rPr>
          <w:lang w:eastAsia="zh-CN"/>
        </w:rPr>
        <w:t xml:space="preserve">in the earliest slot after </w:t>
      </w:r>
      <w:r w:rsidR="00000000">
        <w:rPr>
          <w:position w:val="-6"/>
        </w:rPr>
        <w:pict w14:anchorId="52710F40">
          <v:shape id="_x0000_i1029" type="#_x0000_t75" style="width:23.25pt;height:14.25pt">
            <v:imagedata r:id="rId18" o:title=""/>
          </v:shape>
        </w:pict>
      </w:r>
      <w:r w:rsidRPr="00B916EC">
        <w:rPr>
          <w:lang w:eastAsia="zh-CN"/>
        </w:rPr>
        <w:t xml:space="preserve"> in which the serving cell is active.</w:t>
      </w:r>
    </w:p>
    <w:p w14:paraId="5158F428" w14:textId="6D76E218" w:rsidR="00107C0E" w:rsidRDefault="00107C0E" w:rsidP="00107C0E">
      <w:r>
        <w:t xml:space="preserve">The value of </w:t>
      </w:r>
      <w:r w:rsidR="00000000">
        <w:rPr>
          <w:position w:val="-6"/>
        </w:rPr>
        <w:pict w14:anchorId="5662E669">
          <v:shape id="_x0000_i1030" type="#_x0000_t75" style="width:9pt;height:14.25pt">
            <v:imagedata r:id="rId19" o:title=""/>
          </v:shape>
        </w:pict>
      </w:r>
      <w:r>
        <w:t xml:space="preserve"> is</w:t>
      </w:r>
      <w:r w:rsidR="005409FE">
        <w:t xml:space="preserve"> </w:t>
      </w:r>
      <m:oMath>
        <m:sSubSup>
          <m:sSubSupPr>
            <m:ctrlPr>
              <w:rPr>
                <w:rFonts w:ascii="Cambria Math" w:hAnsi="Cambria Math"/>
                <w:i/>
              </w:rPr>
            </m:ctrlPr>
          </m:sSubSupPr>
          <m:e>
            <m:r>
              <w:rPr>
                <w:rFonts w:ascii="Cambria Math" w:hAnsi="Cambria Math"/>
              </w:rPr>
              <m:t>m+3 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r>
          <w:rPr>
            <w:rFonts w:ascii="Cambria Math" w:hAnsi="Cambria Math"/>
          </w:rPr>
          <m:t>+1</m:t>
        </m:r>
      </m:oMath>
      <w:r w:rsidR="005409FE" w:rsidRPr="00442D7B">
        <w:t xml:space="preserve"> where</w:t>
      </w:r>
      <w:r w:rsidR="005409FE" w:rsidRPr="00442D7B">
        <w:rPr>
          <w:rFonts w:hint="eastAsia"/>
          <w:szCs w:val="18"/>
          <w:lang w:eastAsia="zh-CN"/>
        </w:rPr>
        <w:t xml:space="preserve"> slot</w:t>
      </w:r>
      <w:r w:rsidR="005409FE" w:rsidRPr="00442D7B">
        <w:rPr>
          <w:szCs w:val="18"/>
        </w:rPr>
        <w:fldChar w:fldCharType="begin"/>
      </w:r>
      <w:r w:rsidR="005409FE" w:rsidRPr="00442D7B">
        <w:rPr>
          <w:szCs w:val="18"/>
        </w:rPr>
        <w:instrText xml:space="preserve"> QUOTE </w:instrText>
      </w:r>
      <w:r w:rsidR="00000000">
        <w:rPr>
          <w:noProof/>
          <w:position w:val="-5"/>
        </w:rPr>
        <w:pict w14:anchorId="12D4701C">
          <v:shape id="_x0000_i1031" type="#_x0000_t75" style="width:26.25pt;height:12pt;mso-position-horizontal-relative:page;mso-position-vertical-relative:page" equationxml="&lt;?xml version=&quot;1.0&quot; encoding=&quot;UTF-8&quot; standalone=&quot;yes&quot;?&gt;&#10;&#10;&#10;&#10;&lt;?mso-application progid=&quot;Word.Document&quot;?&gt;&#10;&#10;&#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50&quot;/&gt;&lt;w:doNotEmbedSystemFonts/&gt;&lt;w:bordersDontSurroundHeader/&gt;&lt;w:bordersDontSurroundFooter/&gt;&lt;w:defaultTabStop w:val=&quot;1304&quot;/&gt;&lt;w:hyphenationZone w:val=&quot;425&quot;/&gt;&lt;w:punctuationKerning/&gt;&lt;w:characterSpacingControl w:val=&quot;DontCompress&quot;/&gt;&lt;w:webPageEncoding w:val=&quot;x-cp20936&quot;/&gt;&lt;w:optimizeForBrowser/&gt;&lt;w:allowPNG/&gt;&lt;w:pixelsPerInch w:val=&quot;144&quot;/&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sp:rsids&gt;&lt;wsp:rsidRoot wsp:val=&quot;00FE5799&quot;/&gt;&lt;wsp:rsid wsp:val=&quot;00000555&quot;/&gt;&lt;wsp:rsid wsp:val=&quot;00000582&quot;/&gt;&lt;wsp:rsid wsp:val=&quot;00000D37&quot;/&gt;&lt;wsp:rsid wsp:val=&quot;00001288&quot;/&gt;&lt;wsp:rsid wsp:val=&quot;00001CCF&quot;/&gt;&lt;wsp:rsid wsp:val=&quot;000021F7&quot;/&gt;&lt;wsp:rsid wsp:val=&quot;000022D6&quot;/&gt;&lt;wsp:rsid wsp:val=&quot;00002F49&quot;/&gt;&lt;wsp:rsid wsp:val=&quot;00002F79&quot;/&gt;&lt;wsp:rsid wsp:val=&quot;00003CCB&quot;/&gt;&lt;wsp:rsid wsp:val=&quot;00003F79&quot;/&gt;&lt;wsp:rsid wsp:val=&quot;0000592F&quot;/&gt;&lt;wsp:rsid wsp:val=&quot;00005D8A&quot;/&gt;&lt;wsp:rsid wsp:val=&quot;00006000&quot;/&gt;&lt;wsp:rsid wsp:val=&quot;00007DA3&quot;/&gt;&lt;wsp:rsid wsp:val=&quot;00010035&quot;/&gt;&lt;wsp:rsid wsp:val=&quot;00010CBA&quot;/&gt;&lt;wsp:rsid wsp:val=&quot;00011557&quot;/&gt;&lt;wsp:rsid wsp:val=&quot;00011E4C&quot;/&gt;&lt;wsp:rsid wsp:val=&quot;0001291F&quot;/&gt;&lt;wsp:rsid wsp:val=&quot;00012EA1&quot;/&gt;&lt;wsp:rsid wsp:val=&quot;00013286&quot;/&gt;&lt;wsp:rsid wsp:val=&quot;00013880&quot;/&gt;&lt;wsp:rsid wsp:val=&quot;00013AE1&quot;/&gt;&lt;wsp:rsid wsp:val=&quot;0001402C&quot;/&gt;&lt;wsp:rsid wsp:val=&quot;0001605D&quot;/&gt;&lt;wsp:rsid wsp:val=&quot;00016085&quot;/&gt;&lt;wsp:rsid wsp:val=&quot;0001766A&quot;/&gt;&lt;wsp:rsid wsp:val=&quot;0002008B&quot;/&gt;&lt;wsp:rsid wsp:val=&quot;00021914&quot;/&gt;&lt;wsp:rsid wsp:val=&quot;00021CAF&quot;/&gt;&lt;wsp:rsid wsp:val=&quot;00022F80&quot;/&gt;&lt;wsp:rsid wsp:val=&quot;00023538&quot;/&gt;&lt;wsp:rsid wsp:val=&quot;00023C5C&quot;/&gt;&lt;wsp:rsid wsp:val=&quot;00024830&quot;/&gt;&lt;wsp:rsid wsp:val=&quot;00025088&quot;/&gt;&lt;wsp:rsid wsp:val=&quot;00026B04&quot;/&gt;&lt;wsp:rsid wsp:val=&quot;00026F0D&quot;/&gt;&lt;wsp:rsid wsp:val=&quot;00027E3A&quot;/&gt;&lt;wsp:rsid wsp:val=&quot;00031A0B&quot;/&gt;&lt;wsp:rsid wsp:val=&quot;00031E74&quot;/&gt;&lt;wsp:rsid wsp:val=&quot;0003228B&quot;/&gt;&lt;wsp:rsid wsp:val=&quot;0003390A&quot;/&gt;&lt;wsp:rsid wsp:val=&quot;0003704A&quot;/&gt;&lt;wsp:rsid wsp:val=&quot;000375C0&quot;/&gt;&lt;wsp:rsid wsp:val=&quot;00040DC8&quot;/&gt;&lt;wsp:rsid wsp:val=&quot;00044541&quot;/&gt;&lt;wsp:rsid wsp:val=&quot;00044D1C&quot;/&gt;&lt;wsp:rsid wsp:val=&quot;0004565A&quot;/&gt;&lt;wsp:rsid wsp:val=&quot;00045F54&quot;/&gt;&lt;wsp:rsid wsp:val=&quot;00046A17&quot;/&gt;&lt;wsp:rsid wsp:val=&quot;00050531&quot;/&gt;&lt;wsp:rsid wsp:val=&quot;00050A72&quot;/&gt;&lt;wsp:rsid wsp:val=&quot;0005240C&quot;/&gt;&lt;wsp:rsid wsp:val=&quot;0005379D&quot;/&gt;&lt;wsp:rsid wsp:val=&quot;00053A98&quot;/&gt;&lt;wsp:rsid wsp:val=&quot;00055176&quot;/&gt;&lt;wsp:rsid wsp:val=&quot;00057321&quot;/&gt;&lt;wsp:rsid wsp:val=&quot;00060585&quot;/&gt;&lt;wsp:rsid wsp:val=&quot;00061096&quot;/&gt;&lt;wsp:rsid wsp:val=&quot;0006148C&quot;/&gt;&lt;wsp:rsid wsp:val=&quot;00061735&quot;/&gt;&lt;wsp:rsid wsp:val=&quot;00062FDB&quot;/&gt;&lt;wsp:rsid wsp:val=&quot;00063B57&quot;/&gt;&lt;wsp:rsid wsp:val=&quot;00067D3C&quot;/&gt;&lt;wsp:rsid wsp:val=&quot;00070C5D&quot;/&gt;&lt;wsp:rsid wsp:val=&quot;0007168E&quot;/&gt;&lt;wsp:rsid wsp:val=&quot;000719B1&quot;/&gt;&lt;wsp:rsid wsp:val=&quot;00072150&quot;/&gt;&lt;wsp:rsid wsp:val=&quot;00072ABD&quot;/&gt;&lt;wsp:rsid wsp:val=&quot;000741C0&quot;/&gt;&lt;wsp:rsid wsp:val=&quot;000741C1&quot;/&gt;&lt;wsp:rsid wsp:val=&quot;00074929&quot;/&gt;&lt;wsp:rsid wsp:val=&quot;00074E99&quot;/&gt;&lt;wsp:rsid wsp:val=&quot;000755C3&quot;/&gt;&lt;wsp:rsid wsp:val=&quot;00075D8D&quot;/&gt;&lt;wsp:rsid wsp:val=&quot;00076151&quot;/&gt;&lt;wsp:rsid wsp:val=&quot;00076391&quot;/&gt;&lt;wsp:rsid wsp:val=&quot;000767C9&quot;/&gt;&lt;wsp:rsid wsp:val=&quot;00077700&quot;/&gt;&lt;wsp:rsid wsp:val=&quot;00077806&quot;/&gt;&lt;wsp:rsid wsp:val=&quot;00077A28&quot;/&gt;&lt;wsp:rsid wsp:val=&quot;00077F41&quot;/&gt;&lt;wsp:rsid wsp:val=&quot;0008063F&quot;/&gt;&lt;wsp:rsid wsp:val=&quot;00080A57&quot;/&gt;&lt;wsp:rsid wsp:val=&quot;00081E04&quot;/&gt;&lt;wsp:rsid wsp:val=&quot;00081F0E&quot;/&gt;&lt;wsp:rsid wsp:val=&quot;00081F94&quot;/&gt;&lt;wsp:rsid wsp:val=&quot;00082319&quot;/&gt;&lt;wsp:rsid wsp:val=&quot;00083922&quot;/&gt;&lt;wsp:rsid wsp:val=&quot;00083D72&quot;/&gt;&lt;wsp:rsid wsp:val=&quot;000846A6&quot;/&gt;&lt;wsp:rsid wsp:val=&quot;00085EC6&quot;/&gt;&lt;wsp:rsid wsp:val=&quot;00086F76&quot;/&gt;&lt;wsp:rsid wsp:val=&quot;00087E31&quot;/&gt;&lt;wsp:rsid wsp:val=&quot;000910F5&quot;/&gt;&lt;wsp:rsid wsp:val=&quot;00091B41&quot;/&gt;&lt;wsp:rsid wsp:val=&quot;00091EC7&quot;/&gt;&lt;wsp:rsid wsp:val=&quot;0009234F&quot;/&gt;&lt;wsp:rsid wsp:val=&quot;00093A84&quot;/&gt;&lt;wsp:rsid wsp:val=&quot;00094DDA&quot;/&gt;&lt;wsp:rsid wsp:val=&quot;000950B0&quot;/&gt;&lt;wsp:rsid wsp:val=&quot;000966BA&quot;/&gt;&lt;wsp:rsid wsp:val=&quot;00096A76&quot;/&gt;&lt;wsp:rsid wsp:val=&quot;00096BA8&quot;/&gt;&lt;wsp:rsid wsp:val=&quot;00096FF1&quot;/&gt;&lt;wsp:rsid wsp:val=&quot;000A05C4&quot;/&gt;&lt;wsp:rsid wsp:val=&quot;000A0F8A&quot;/&gt;&lt;wsp:rsid wsp:val=&quot;000A1B43&quot;/&gt;&lt;wsp:rsid wsp:val=&quot;000A1E9F&quot;/&gt;&lt;wsp:rsid wsp:val=&quot;000A2197&quot;/&gt;&lt;wsp:rsid wsp:val=&quot;000A287C&quot;/&gt;&lt;wsp:rsid wsp:val=&quot;000A4CFD&quot;/&gt;&lt;wsp:rsid wsp:val=&quot;000A5636&quot;/&gt;&lt;wsp:rsid wsp:val=&quot;000A7675&quot;/&gt;&lt;wsp:rsid wsp:val=&quot;000B080B&quot;/&gt;&lt;wsp:rsid wsp:val=&quot;000B09BE&quot;/&gt;&lt;wsp:rsid wsp:val=&quot;000B156A&quot;/&gt;&lt;wsp:rsid wsp:val=&quot;000B23FF&quot;/&gt;&lt;wsp:rsid wsp:val=&quot;000B2826&quot;/&gt;&lt;wsp:rsid wsp:val=&quot;000B51C1&quot;/&gt;&lt;wsp:rsid wsp:val=&quot;000B5ACD&quot;/&gt;&lt;wsp:rsid wsp:val=&quot;000B5F5B&quot;/&gt;&lt;wsp:rsid wsp:val=&quot;000B6C23&quot;/&gt;&lt;wsp:rsid wsp:val=&quot;000B6C48&quot;/&gt;&lt;wsp:rsid wsp:val=&quot;000B7F41&quot;/&gt;&lt;wsp:rsid wsp:val=&quot;000C1081&quot;/&gt;&lt;wsp:rsid wsp:val=&quot;000C2BE5&quot;/&gt;&lt;wsp:rsid wsp:val=&quot;000C2E9B&quot;/&gt;&lt;wsp:rsid wsp:val=&quot;000C3082&quot;/&gt;&lt;wsp:rsid wsp:val=&quot;000C328D&quot;/&gt;&lt;wsp:rsid wsp:val=&quot;000C647B&quot;/&gt;&lt;wsp:rsid wsp:val=&quot;000C7082&quot;/&gt;&lt;wsp:rsid wsp:val=&quot;000C711F&quot;/&gt;&lt;wsp:rsid wsp:val=&quot;000D05D8&quot;/&gt;&lt;wsp:rsid wsp:val=&quot;000D2DDA&quot;/&gt;&lt;wsp:rsid wsp:val=&quot;000D3169&quot;/&gt;&lt;wsp:rsid wsp:val=&quot;000D3D36&quot;/&gt;&lt;wsp:rsid wsp:val=&quot;000D4200&quot;/&gt;&lt;wsp:rsid wsp:val=&quot;000D6647&quot;/&gt;&lt;wsp:rsid wsp:val=&quot;000E142C&quot;/&gt;&lt;wsp:rsid wsp:val=&quot;000E177A&quot;/&gt;&lt;wsp:rsid wsp:val=&quot;000E2471&quot;/&gt;&lt;wsp:rsid wsp:val=&quot;000E4DBB&quot;/&gt;&lt;wsp:rsid wsp:val=&quot;000E6A06&quot;/&gt;&lt;wsp:rsid wsp:val=&quot;000E6CC6&quot;/&gt;&lt;wsp:rsid wsp:val=&quot;000F27BE&quot;/&gt;&lt;wsp:rsid wsp:val=&quot;000F30B8&quot;/&gt;&lt;wsp:rsid wsp:val=&quot;000F35BF&quot;/&gt;&lt;wsp:rsid wsp:val=&quot;000F447B&quot;/&gt;&lt;wsp:rsid wsp:val=&quot;000F5E7A&quot;/&gt;&lt;wsp:rsid wsp:val=&quot;000F6AC0&quot;/&gt;&lt;wsp:rsid wsp:val=&quot;000F703C&quot;/&gt;&lt;wsp:rsid wsp:val=&quot;000F7B72&quot;/&gt;&lt;wsp:rsid wsp:val=&quot;00100AFF&quot;/&gt;&lt;wsp:rsid wsp:val=&quot;00101199&quot;/&gt;&lt;wsp:rsid wsp:val=&quot;00102063&quot;/&gt;&lt;wsp:rsid wsp:val=&quot;00102C70&quot;/&gt;&lt;wsp:rsid wsp:val=&quot;00102F22&quot;/&gt;&lt;wsp:rsid wsp:val=&quot;00103049&quot;/&gt;&lt;wsp:rsid wsp:val=&quot;00104496&quot;/&gt;&lt;wsp:rsid wsp:val=&quot;00104515&quot;/&gt;&lt;wsp:rsid wsp:val=&quot;00105226&quot;/&gt;&lt;wsp:rsid wsp:val=&quot;00105D5C&quot;/&gt;&lt;wsp:rsid wsp:val=&quot;00105E54&quot;/&gt;&lt;wsp:rsid wsp:val=&quot;001061FE&quot;/&gt;&lt;wsp:rsid wsp:val=&quot;00106E76&quot;/&gt;&lt;wsp:rsid wsp:val=&quot;00107ACA&quot;/&gt;&lt;wsp:rsid wsp:val=&quot;0011012D&quot;/&gt;&lt;wsp:rsid wsp:val=&quot;00112291&quot;/&gt;&lt;wsp:rsid wsp:val=&quot;00112C5D&quot;/&gt;&lt;wsp:rsid wsp:val=&quot;00112FBE&quot;/&gt;&lt;wsp:rsid wsp:val=&quot;00113192&quot;/&gt;&lt;wsp:rsid wsp:val=&quot;0011392C&quot;/&gt;&lt;wsp:rsid wsp:val=&quot;00114044&quot;/&gt;&lt;wsp:rsid wsp:val=&quot;00114E2D&quot;/&gt;&lt;wsp:rsid wsp:val=&quot;00115474&quot;/&gt;&lt;wsp:rsid wsp:val=&quot;001155F2&quot;/&gt;&lt;wsp:rsid wsp:val=&quot;00115DCD&quot;/&gt;&lt;wsp:rsid wsp:val=&quot;0011674F&quot;/&gt;&lt;wsp:rsid wsp:val=&quot;00120E43&quot;/&gt;&lt;wsp:rsid wsp:val=&quot;00121206&quot;/&gt;&lt;wsp:rsid wsp:val=&quot;001217CB&quot;/&gt;&lt;wsp:rsid wsp:val=&quot;00121850&quot;/&gt;&lt;wsp:rsid wsp:val=&quot;00123107&quot;/&gt;&lt;wsp:rsid wsp:val=&quot;0012394A&quot;/&gt;&lt;wsp:rsid wsp:val=&quot;00124544&quot;/&gt;&lt;wsp:rsid wsp:val=&quot;001256AC&quot;/&gt;&lt;wsp:rsid wsp:val=&quot;00126858&quot;/&gt;&lt;wsp:rsid wsp:val=&quot;00131360&quot;/&gt;&lt;wsp:rsid wsp:val=&quot;0013230D&quot;/&gt;&lt;wsp:rsid wsp:val=&quot;00133ADE&quot;/&gt;&lt;wsp:rsid wsp:val=&quot;001350D5&quot;/&gt;&lt;wsp:rsid wsp:val=&quot;001355BF&quot;/&gt;&lt;wsp:rsid wsp:val=&quot;001364C8&quot;/&gt;&lt;wsp:rsid wsp:val=&quot;001371ED&quot;/&gt;&lt;wsp:rsid wsp:val=&quot;001412A9&quot;/&gt;&lt;wsp:rsid wsp:val=&quot;00141B7A&quot;/&gt;&lt;wsp:rsid wsp:val=&quot;00142A5E&quot;/&gt;&lt;wsp:rsid wsp:val=&quot;00142E5F&quot;/&gt;&lt;wsp:rsid wsp:val=&quot;00143C6F&quot;/&gt;&lt;wsp:rsid wsp:val=&quot;0014405F&quot;/&gt;&lt;wsp:rsid wsp:val=&quot;00144BBF&quot;/&gt;&lt;wsp:rsid wsp:val=&quot;00144ED5&quot;/&gt;&lt;wsp:rsid wsp:val=&quot;0014601B&quot;/&gt;&lt;wsp:rsid wsp:val=&quot;001468F0&quot;/&gt;&lt;wsp:rsid wsp:val=&quot;00147479&quot;/&gt;&lt;wsp:rsid wsp:val=&quot;00150511&quot;/&gt;&lt;wsp:rsid wsp:val=&quot;0015082D&quot;/&gt;&lt;wsp:rsid wsp:val=&quot;001519A9&quot;/&gt;&lt;wsp:rsid wsp:val=&quot;001549EC&quot;/&gt;&lt;wsp:rsid wsp:val=&quot;00154ACD&quot;/&gt;&lt;wsp:rsid wsp:val=&quot;00154EA1&quot;/&gt;&lt;wsp:rsid wsp:val=&quot;00155D8C&quot;/&gt;&lt;wsp:rsid wsp:val=&quot;00155EDF&quot;/&gt;&lt;wsp:rsid wsp:val=&quot;0015625C&quot;/&gt;&lt;wsp:rsid wsp:val=&quot;001623F7&quot;/&gt;&lt;wsp:rsid wsp:val=&quot;00162C1A&quot;/&gt;&lt;wsp:rsid wsp:val=&quot;00164E04&quot;/&gt;&lt;wsp:rsid wsp:val=&quot;00165186&quot;/&gt;&lt;wsp:rsid wsp:val=&quot;00165AD7&quot;/&gt;&lt;wsp:rsid wsp:val=&quot;00165FCB&quot;/&gt;&lt;wsp:rsid wsp:val=&quot;001666D1&quot;/&gt;&lt;wsp:rsid wsp:val=&quot;0016672F&quot;/&gt;&lt;wsp:rsid wsp:val=&quot;001669D7&quot;/&gt;&lt;wsp:rsid wsp:val=&quot;00171176&quot;/&gt;&lt;wsp:rsid wsp:val=&quot;00171811&quot;/&gt;&lt;wsp:rsid wsp:val=&quot;00171EE5&quot;/&gt;&lt;wsp:rsid wsp:val=&quot;001720E3&quot;/&gt;&lt;wsp:rsid wsp:val=&quot;00174D1A&quot;/&gt;&lt;wsp:rsid wsp:val=&quot;00176CCD&quot;/&gt;&lt;wsp:rsid wsp:val=&quot;00177742&quot;/&gt;&lt;wsp:rsid wsp:val=&quot;001779EC&quot;/&gt;&lt;wsp:rsid wsp:val=&quot;001816E5&quot;/&gt;&lt;wsp:rsid wsp:val=&quot;0018258C&quot;/&gt;&lt;wsp:rsid wsp:val=&quot;00182617&quot;/&gt;&lt;wsp:rsid wsp:val=&quot;00182B6B&quot;/&gt;&lt;wsp:rsid wsp:val=&quot;00185322&quot;/&gt;&lt;wsp:rsid wsp:val=&quot;001857B6&quot;/&gt;&lt;wsp:rsid wsp:val=&quot;00192451&quot;/&gt;&lt;wsp:rsid wsp:val=&quot;001942CF&quot;/&gt;&lt;wsp:rsid wsp:val=&quot;00194BAE&quot;/&gt;&lt;wsp:rsid wsp:val=&quot;00196417&quot;/&gt;&lt;wsp:rsid wsp:val=&quot;0019799F&quot;/&gt;&lt;wsp:rsid wsp:val=&quot;001A0AFB&quot;/&gt;&lt;wsp:rsid wsp:val=&quot;001A1130&quot;/&gt;&lt;wsp:rsid wsp:val=&quot;001A153E&quot;/&gt;&lt;wsp:rsid wsp:val=&quot;001A15D9&quot;/&gt;&lt;wsp:rsid wsp:val=&quot;001A1BB5&quot;/&gt;&lt;wsp:rsid wsp:val=&quot;001A1BB6&quot;/&gt;&lt;wsp:rsid wsp:val=&quot;001A2DB9&quot;/&gt;&lt;wsp:rsid wsp:val=&quot;001A3118&quot;/&gt;&lt;wsp:rsid wsp:val=&quot;001A393F&quot;/&gt;&lt;wsp:rsid wsp:val=&quot;001A3A4D&quot;/&gt;&lt;wsp:rsid wsp:val=&quot;001A4512&quot;/&gt;&lt;wsp:rsid wsp:val=&quot;001A680A&quot;/&gt;&lt;wsp:rsid wsp:val=&quot;001A72B3&quot;/&gt;&lt;wsp:rsid wsp:val=&quot;001B040D&quot;/&gt;&lt;wsp:rsid wsp:val=&quot;001B04E9&quot;/&gt;&lt;wsp:rsid wsp:val=&quot;001B2801&quot;/&gt;&lt;wsp:rsid wsp:val=&quot;001B358B&quot;/&gt;&lt;wsp:rsid wsp:val=&quot;001B3CE7&quot;/&gt;&lt;wsp:rsid wsp:val=&quot;001B3EB1&quot;/&gt;&lt;wsp:rsid wsp:val=&quot;001B485A&quot;/&gt;&lt;wsp:rsid wsp:val=&quot;001B5319&quot;/&gt;&lt;wsp:rsid wsp:val=&quot;001B5CF0&quot;/&gt;&lt;wsp:rsid wsp:val=&quot;001B7B6F&quot;/&gt;&lt;wsp:rsid wsp:val=&quot;001C3905&quot;/&gt;&lt;wsp:rsid wsp:val=&quot;001C4D44&quot;/&gt;&lt;wsp:rsid wsp:val=&quot;001C4DDA&quot;/&gt;&lt;wsp:rsid wsp:val=&quot;001C4E81&quot;/&gt;&lt;wsp:rsid wsp:val=&quot;001C6395&quot;/&gt;&lt;wsp:rsid wsp:val=&quot;001C661B&quot;/&gt;&lt;wsp:rsid wsp:val=&quot;001C6BA8&quot;/&gt;&lt;wsp:rsid wsp:val=&quot;001C73A1&quot;/&gt;&lt;wsp:rsid wsp:val=&quot;001D1CBF&quot;/&gt;&lt;wsp:rsid wsp:val=&quot;001D295E&quot;/&gt;&lt;wsp:rsid wsp:val=&quot;001D2C5A&quot;/&gt;&lt;wsp:rsid wsp:val=&quot;001D2DAB&quot;/&gt;&lt;wsp:rsid wsp:val=&quot;001D39A0&quot;/&gt;&lt;wsp:rsid wsp:val=&quot;001D54EE&quot;/&gt;&lt;wsp:rsid wsp:val=&quot;001D5C1C&quot;/&gt;&lt;wsp:rsid wsp:val=&quot;001D64C9&quot;/&gt;&lt;wsp:rsid wsp:val=&quot;001D6751&quot;/&gt;&lt;wsp:rsid wsp:val=&quot;001D6B7B&quot;/&gt;&lt;wsp:rsid wsp:val=&quot;001D6F5B&quot;/&gt;&lt;wsp:rsid wsp:val=&quot;001E308D&quot;/&gt;&lt;wsp:rsid wsp:val=&quot;001E3538&quot;/&gt;&lt;wsp:rsid wsp:val=&quot;001E52FF&quot;/&gt;&lt;wsp:rsid wsp:val=&quot;001E5CFE&quot;/&gt;&lt;wsp:rsid wsp:val=&quot;001E61E4&quot;/&gt;&lt;wsp:rsid wsp:val=&quot;001E70ED&quot;/&gt;&lt;wsp:rsid wsp:val=&quot;001F1B27&quot;/&gt;&lt;wsp:rsid wsp:val=&quot;001F28CC&quot;/&gt;&lt;wsp:rsid wsp:val=&quot;001F39BB&quot;/&gt;&lt;wsp:rsid wsp:val=&quot;001F4883&quot;/&gt;&lt;wsp:rsid wsp:val=&quot;001F540D&quot;/&gt;&lt;wsp:rsid wsp:val=&quot;001F5516&quot;/&gt;&lt;wsp:rsid wsp:val=&quot;001F55EB&quot;/&gt;&lt;wsp:rsid wsp:val=&quot;001F702E&quot;/&gt;&lt;wsp:rsid wsp:val=&quot;001F7ACA&quot;/&gt;&lt;wsp:rsid wsp:val=&quot;001F7C9B&quot;/&gt;&lt;wsp:rsid wsp:val=&quot;00200D6B&quot;/&gt;&lt;wsp:rsid wsp:val=&quot;002013D7&quot;/&gt;&lt;wsp:rsid wsp:val=&quot;002015C1&quot;/&gt;&lt;wsp:rsid wsp:val=&quot;00201835&quot;/&gt;&lt;wsp:rsid wsp:val=&quot;00201846&quot;/&gt;&lt;wsp:rsid wsp:val=&quot;002019A9&quot;/&gt;&lt;wsp:rsid wsp:val=&quot;00201AFB&quot;/&gt;&lt;wsp:rsid wsp:val=&quot;00201E89&quot;/&gt;&lt;wsp:rsid wsp:val=&quot;00204619&quot;/&gt;&lt;wsp:rsid wsp:val=&quot;00205238&quot;/&gt;&lt;wsp:rsid wsp:val=&quot;00210A3E&quot;/&gt;&lt;wsp:rsid wsp:val=&quot;00210DA6&quot;/&gt;&lt;wsp:rsid wsp:val=&quot;00211755&quot;/&gt;&lt;wsp:rsid wsp:val=&quot;00213236&quot;/&gt;&lt;wsp:rsid wsp:val=&quot;00213CF0&quot;/&gt;&lt;wsp:rsid wsp:val=&quot;00213D5B&quot;/&gt;&lt;wsp:rsid wsp:val=&quot;0021498D&quot;/&gt;&lt;wsp:rsid wsp:val=&quot;0021547B&quot;/&gt;&lt;wsp:rsid wsp:val=&quot;00215834&quot;/&gt;&lt;wsp:rsid wsp:val=&quot;0021751D&quot;/&gt;&lt;wsp:rsid wsp:val=&quot;00220C53&quot;/&gt;&lt;wsp:rsid wsp:val=&quot;00220E6F&quot;/&gt;&lt;wsp:rsid wsp:val=&quot;0022239C&quot;/&gt;&lt;wsp:rsid wsp:val=&quot;00223318&quot;/&gt;&lt;wsp:rsid wsp:val=&quot;002237A5&quot;/&gt;&lt;wsp:rsid wsp:val=&quot;00223FEC&quot;/&gt;&lt;wsp:rsid wsp:val=&quot;00224979&quot;/&gt;&lt;wsp:rsid wsp:val=&quot;00224C86&quot;/&gt;&lt;wsp:rsid wsp:val=&quot;002252CA&quot;/&gt;&lt;wsp:rsid wsp:val=&quot;0022682B&quot;/&gt;&lt;wsp:rsid wsp:val=&quot;002270BA&quot;/&gt;&lt;wsp:rsid wsp:val=&quot;00227270&quot;/&gt;&lt;wsp:rsid wsp:val=&quot;0022759E&quot;/&gt;&lt;wsp:rsid wsp:val=&quot;00227850&quot;/&gt;&lt;wsp:rsid wsp:val=&quot;00231C1E&quot;/&gt;&lt;wsp:rsid wsp:val=&quot;00231DA7&quot;/&gt;&lt;wsp:rsid wsp:val=&quot;002320D8&quot;/&gt;&lt;wsp:rsid wsp:val=&quot;00233180&quot;/&gt;&lt;wsp:rsid wsp:val=&quot;00233B5C&quot;/&gt;&lt;wsp:rsid wsp:val=&quot;002350F2&quot;/&gt;&lt;wsp:rsid wsp:val=&quot;00235331&quot;/&gt;&lt;wsp:rsid wsp:val=&quot;00235660&quot;/&gt;&lt;wsp:rsid wsp:val=&quot;00237D0C&quot;/&gt;&lt;wsp:rsid wsp:val=&quot;00240172&quot;/&gt;&lt;wsp:rsid wsp:val=&quot;002404B5&quot;/&gt;&lt;wsp:rsid wsp:val=&quot;002406E0&quot;/&gt;&lt;wsp:rsid wsp:val=&quot;002431D8&quot;/&gt;&lt;wsp:rsid wsp:val=&quot;00243448&quot;/&gt;&lt;wsp:rsid wsp:val=&quot;00243740&quot;/&gt;&lt;wsp:rsid wsp:val=&quot;00245145&quot;/&gt;&lt;wsp:rsid wsp:val=&quot;002458C6&quot;/&gt;&lt;wsp:rsid wsp:val=&quot;00245B3C&quot;/&gt;&lt;wsp:rsid wsp:val=&quot;00247123&quot;/&gt;&lt;wsp:rsid wsp:val=&quot;002474D3&quot;/&gt;&lt;wsp:rsid wsp:val=&quot;002475BA&quot;/&gt;&lt;wsp:rsid wsp:val=&quot;00247B09&quot;/&gt;&lt;wsp:rsid wsp:val=&quot;002505D4&quot;/&gt;&lt;wsp:rsid wsp:val=&quot;002509AF&quot;/&gt;&lt;wsp:rsid wsp:val=&quot;00250B16&quot;/&gt;&lt;wsp:rsid wsp:val=&quot;002518A4&quot;/&gt;&lt;wsp:rsid wsp:val=&quot;00251B46&quot;/&gt;&lt;wsp:rsid wsp:val=&quot;00252622&quot;/&gt;&lt;wsp:rsid wsp:val=&quot;00252D82&quot;/&gt;&lt;wsp:rsid wsp:val=&quot;0025388C&quot;/&gt;&lt;wsp:rsid wsp:val=&quot;00254422&quot;/&gt;&lt;wsp:rsid wsp:val=&quot;0025480F&quot;/&gt;&lt;wsp:rsid wsp:val=&quot;002569DD&quot;/&gt;&lt;wsp:rsid wsp:val=&quot;00256BFD&quot;/&gt;&lt;wsp:rsid wsp:val=&quot;00257C2B&quot;/&gt;&lt;wsp:rsid wsp:val=&quot;00260C81&quot;/&gt;&lt;wsp:rsid wsp:val=&quot;00261054&quot;/&gt;&lt;wsp:rsid wsp:val=&quot;00261C58&quot;/&gt;&lt;wsp:rsid wsp:val=&quot;002644EB&quot;/&gt;&lt;wsp:rsid wsp:val=&quot;00265292&quot;/&gt;&lt;wsp:rsid wsp:val=&quot;00267EA1&quot;/&gt;&lt;wsp:rsid wsp:val=&quot;00271387&quot;/&gt;&lt;wsp:rsid wsp:val=&quot;002713ED&quot;/&gt;&lt;wsp:rsid wsp:val=&quot;00273030&quot;/&gt;&lt;wsp:rsid wsp:val=&quot;002749FE&quot;/&gt;&lt;wsp:rsid wsp:val=&quot;00274C0A&quot;/&gt;&lt;wsp:rsid wsp:val=&quot;002754F2&quot;/&gt;&lt;wsp:rsid wsp:val=&quot;00275F17&quot;/&gt;&lt;wsp:rsid wsp:val=&quot;0027710E&quot;/&gt;&lt;wsp:rsid wsp:val=&quot;002771B7&quot;/&gt;&lt;wsp:rsid wsp:val=&quot;002774B3&quot;/&gt;&lt;wsp:rsid wsp:val=&quot;002802C3&quot;/&gt;&lt;wsp:rsid wsp:val=&quot;00280D81&quot;/&gt;&lt;wsp:rsid wsp:val=&quot;00280E7D&quot;/&gt;&lt;wsp:rsid wsp:val=&quot;00281898&quot;/&gt;&lt;wsp:rsid wsp:val=&quot;00281DFF&quot;/&gt;&lt;wsp:rsid wsp:val=&quot;002829FA&quot;/&gt;&lt;wsp:rsid wsp:val=&quot;00282A07&quot;/&gt;&lt;wsp:rsid wsp:val=&quot;00283441&quot;/&gt;&lt;wsp:rsid wsp:val=&quot;002838ED&quot;/&gt;&lt;wsp:rsid wsp:val=&quot;00284589&quot;/&gt;&lt;wsp:rsid wsp:val=&quot;002852BB&quot;/&gt;&lt;wsp:rsid wsp:val=&quot;00286015&quot;/&gt;&lt;wsp:rsid wsp:val=&quot;002870E4&quot;/&gt;&lt;wsp:rsid wsp:val=&quot;00287A22&quot;/&gt;&lt;wsp:rsid wsp:val=&quot;00287D31&quot;/&gt;&lt;wsp:rsid wsp:val=&quot;00290249&quot;/&gt;&lt;wsp:rsid wsp:val=&quot;002907CA&quot;/&gt;&lt;wsp:rsid wsp:val=&quot;0029094F&quot;/&gt;&lt;wsp:rsid wsp:val=&quot;00291491&quot;/&gt;&lt;wsp:rsid wsp:val=&quot;00293499&quot;/&gt;&lt;wsp:rsid wsp:val=&quot;00295542&quot;/&gt;&lt;wsp:rsid wsp:val=&quot;00295568&quot;/&gt;&lt;wsp:rsid wsp:val=&quot;00297713&quot;/&gt;&lt;wsp:rsid wsp:val=&quot;002A049C&quot;/&gt;&lt;wsp:rsid wsp:val=&quot;002A06CE&quot;/&gt;&lt;wsp:rsid wsp:val=&quot;002A1353&quot;/&gt;&lt;wsp:rsid wsp:val=&quot;002A2549&quot;/&gt;&lt;wsp:rsid wsp:val=&quot;002A3F53&quot;/&gt;&lt;wsp:rsid wsp:val=&quot;002A4C13&quot;/&gt;&lt;wsp:rsid wsp:val=&quot;002A531D&quot;/&gt;&lt;wsp:rsid wsp:val=&quot;002A5C35&quot;/&gt;&lt;wsp:rsid wsp:val=&quot;002A7E0E&quot;/&gt;&lt;wsp:rsid wsp:val=&quot;002B007A&quot;/&gt;&lt;wsp:rsid wsp:val=&quot;002B097C&quot;/&gt;&lt;wsp:rsid wsp:val=&quot;002B0B1B&quot;/&gt;&lt;wsp:rsid wsp:val=&quot;002B190B&quot;/&gt;&lt;wsp:rsid wsp:val=&quot;002B2259&quot;/&gt;&lt;wsp:rsid wsp:val=&quot;002B2714&quot;/&gt;&lt;wsp:rsid wsp:val=&quot;002B28F9&quot;/&gt;&lt;wsp:rsid wsp:val=&quot;002B2B25&quot;/&gt;&lt;wsp:rsid wsp:val=&quot;002B31E7&quot;/&gt;&lt;wsp:rsid wsp:val=&quot;002B415E&quot;/&gt;&lt;wsp:rsid wsp:val=&quot;002B4A27&quot;/&gt;&lt;wsp:rsid wsp:val=&quot;002B6362&quot;/&gt;&lt;wsp:rsid wsp:val=&quot;002B6836&quot;/&gt;&lt;wsp:rsid wsp:val=&quot;002B74C9&quot;/&gt;&lt;wsp:rsid wsp:val=&quot;002C1072&quot;/&gt;&lt;wsp:rsid wsp:val=&quot;002C155F&quot;/&gt;&lt;wsp:rsid wsp:val=&quot;002C27C8&quot;/&gt;&lt;wsp:rsid wsp:val=&quot;002C3EED&quot;/&gt;&lt;wsp:rsid wsp:val=&quot;002C40A6&quot;/&gt;&lt;wsp:rsid wsp:val=&quot;002C4BE9&quot;/&gt;&lt;wsp:rsid wsp:val=&quot;002C508E&quot;/&gt;&lt;wsp:rsid wsp:val=&quot;002C6958&quot;/&gt;&lt;wsp:rsid wsp:val=&quot;002C6D25&quot;/&gt;&lt;wsp:rsid wsp:val=&quot;002D0E11&quot;/&gt;&lt;wsp:rsid wsp:val=&quot;002D1B76&quot;/&gt;&lt;wsp:rsid wsp:val=&quot;002D2F5A&quot;/&gt;&lt;wsp:rsid wsp:val=&quot;002D3578&quot;/&gt;&lt;wsp:rsid wsp:val=&quot;002D38BF&quot;/&gt;&lt;wsp:rsid wsp:val=&quot;002D4F24&quot;/&gt;&lt;wsp:rsid wsp:val=&quot;002D595D&quot;/&gt;&lt;wsp:rsid wsp:val=&quot;002D6474&quot;/&gt;&lt;wsp:rsid wsp:val=&quot;002D6F28&quot;/&gt;&lt;wsp:rsid wsp:val=&quot;002E064B&quot;/&gt;&lt;wsp:rsid wsp:val=&quot;002E097F&quot;/&gt;&lt;wsp:rsid wsp:val=&quot;002E1247&quot;/&gt;&lt;wsp:rsid wsp:val=&quot;002E1568&quot;/&gt;&lt;wsp:rsid wsp:val=&quot;002E1982&quot;/&gt;&lt;wsp:rsid wsp:val=&quot;002E3030&quot;/&gt;&lt;wsp:rsid wsp:val=&quot;002E436A&quot;/&gt;&lt;wsp:rsid wsp:val=&quot;002E584F&quot;/&gt;&lt;wsp:rsid wsp:val=&quot;002E5865&quot;/&gt;&lt;wsp:rsid wsp:val=&quot;002E7722&quot;/&gt;&lt;wsp:rsid wsp:val=&quot;002E77FF&quot;/&gt;&lt;wsp:rsid wsp:val=&quot;002E7D51&quot;/&gt;&lt;wsp:rsid wsp:val=&quot;002F09BF&quot;/&gt;&lt;wsp:rsid wsp:val=&quot;002F25DE&quot;/&gt;&lt;wsp:rsid wsp:val=&quot;002F2A1E&quot;/&gt;&lt;wsp:rsid wsp:val=&quot;002F2D5B&quot;/&gt;&lt;wsp:rsid wsp:val=&quot;002F6FA1&quot;/&gt;&lt;wsp:rsid wsp:val=&quot;002F760A&quot;/&gt;&lt;wsp:rsid wsp:val=&quot;002F7DB9&quot;/&gt;&lt;wsp:rsid wsp:val=&quot;0030012C&quot;/&gt;&lt;wsp:rsid wsp:val=&quot;00301CCC&quot;/&gt;&lt;wsp:rsid wsp:val=&quot;00302229&quot;/&gt;&lt;wsp:rsid wsp:val=&quot;00303473&quot;/&gt;&lt;wsp:rsid wsp:val=&quot;0030348C&quot;/&gt;&lt;wsp:rsid wsp:val=&quot;003040C3&quot;/&gt;&lt;wsp:rsid wsp:val=&quot;00304A9C&quot;/&gt;&lt;wsp:rsid wsp:val=&quot;00305CE9&quot;/&gt;&lt;wsp:rsid wsp:val=&quot;00305D87&quot;/&gt;&lt;wsp:rsid wsp:val=&quot;0030780A&quot;/&gt;&lt;wsp:rsid wsp:val=&quot;00307CB8&quot;/&gt;&lt;wsp:rsid wsp:val=&quot;00307D84&quot;/&gt;&lt;wsp:rsid wsp:val=&quot;00307E6D&quot;/&gt;&lt;wsp:rsid wsp:val=&quot;00310CA9&quot;/&gt;&lt;wsp:rsid wsp:val=&quot;003118E9&quot;/&gt;&lt;wsp:rsid wsp:val=&quot;003121C5&quot;/&gt;&lt;wsp:rsid wsp:val=&quot;003121EA&quot;/&gt;&lt;wsp:rsid wsp:val=&quot;00312447&quot;/&gt;&lt;wsp:rsid wsp:val=&quot;00312620&quot;/&gt;&lt;wsp:rsid wsp:val=&quot;00312DA6&quot;/&gt;&lt;wsp:rsid wsp:val=&quot;00315ABE&quot;/&gt;&lt;wsp:rsid wsp:val=&quot;00315F41&quot;/&gt;&lt;wsp:rsid wsp:val=&quot;00316AC6&quot;/&gt;&lt;wsp:rsid wsp:val=&quot;00316DA7&quot;/&gt;&lt;wsp:rsid wsp:val=&quot;00317441&quot;/&gt;&lt;wsp:rsid wsp:val=&quot;00320C62&quot;/&gt;&lt;wsp:rsid wsp:val=&quot;003211A2&quot;/&gt;&lt;wsp:rsid wsp:val=&quot;00321527&quot;/&gt;&lt;wsp:rsid wsp:val=&quot;00321E29&quot;/&gt;&lt;wsp:rsid wsp:val=&quot;00322B92&quot;/&gt;&lt;wsp:rsid wsp:val=&quot;003238FE&quot;/&gt;&lt;wsp:rsid wsp:val=&quot;00323C2C&quot;/&gt;&lt;wsp:rsid wsp:val=&quot;00323FEA&quot;/&gt;&lt;wsp:rsid wsp:val=&quot;00324530&quot;/&gt;&lt;wsp:rsid wsp:val=&quot;003248AF&quot;/&gt;&lt;wsp:rsid wsp:val=&quot;0032550D&quot;/&gt;&lt;wsp:rsid wsp:val=&quot;00325565&quot;/&gt;&lt;wsp:rsid wsp:val=&quot;003263E9&quot;/&gt;&lt;wsp:rsid wsp:val=&quot;00326446&quot;/&gt;&lt;wsp:rsid wsp:val=&quot;00326FF0&quot;/&gt;&lt;wsp:rsid wsp:val=&quot;00330697&quot;/&gt;&lt;wsp:rsid wsp:val=&quot;003307AA&quot;/&gt;&lt;wsp:rsid wsp:val=&quot;00331960&quot;/&gt;&lt;wsp:rsid wsp:val=&quot;00333038&quot;/&gt;&lt;wsp:rsid wsp:val=&quot;0033317C&quot;/&gt;&lt;wsp:rsid wsp:val=&quot;00333EDF&quot;/&gt;&lt;wsp:rsid wsp:val=&quot;00334282&quot;/&gt;&lt;wsp:rsid wsp:val=&quot;00334B6C&quot;/&gt;&lt;wsp:rsid wsp:val=&quot;00335330&quot;/&gt;&lt;wsp:rsid wsp:val=&quot;00335D07&quot;/&gt;&lt;wsp:rsid wsp:val=&quot;0033688C&quot;/&gt;&lt;wsp:rsid wsp:val=&quot;00340458&quot;/&gt;&lt;wsp:rsid wsp:val=&quot;0034135F&quot;/&gt;&lt;wsp:rsid wsp:val=&quot;003415FC&quot;/&gt;&lt;wsp:rsid wsp:val=&quot;00342339&quot;/&gt;&lt;wsp:rsid wsp:val=&quot;003424FF&quot;/&gt;&lt;wsp:rsid wsp:val=&quot;00342A3F&quot;/&gt;&lt;wsp:rsid wsp:val=&quot;00343E47&quot;/&gt;&lt;wsp:rsid wsp:val=&quot;003444FA&quot;/&gt;&lt;wsp:rsid wsp:val=&quot;003446CB&quot;/&gt;&lt;wsp:rsid wsp:val=&quot;00344F8C&quot;/&gt;&lt;wsp:rsid wsp:val=&quot;00345017&quot;/&gt;&lt;wsp:rsid wsp:val=&quot;00345363&quot;/&gt;&lt;wsp:rsid wsp:val=&quot;00346DE1&quot;/&gt;&lt;wsp:rsid wsp:val=&quot;00347054&quot;/&gt;&lt;wsp:rsid wsp:val=&quot;003476B6&quot;/&gt;&lt;wsp:rsid wsp:val=&quot;00347B6D&quot;/&gt;&lt;wsp:rsid wsp:val=&quot;00347E66&quot;/&gt;&lt;wsp:rsid wsp:val=&quot;00350E91&quot;/&gt;&lt;wsp:rsid wsp:val=&quot;00351035&quot;/&gt;&lt;wsp:rsid wsp:val=&quot;00351447&quot;/&gt;&lt;wsp:rsid wsp:val=&quot;00352460&quot;/&gt;&lt;wsp:rsid wsp:val=&quot;0035327E&quot;/&gt;&lt;wsp:rsid wsp:val=&quot;003535E3&quot;/&gt;&lt;wsp:rsid wsp:val=&quot;00353B33&quot;/&gt;&lt;wsp:rsid wsp:val=&quot;00353FE8&quot;/&gt;&lt;wsp:rsid wsp:val=&quot;003544F2&quot;/&gt;&lt;wsp:rsid wsp:val=&quot;003566DB&quot;/&gt;&lt;wsp:rsid wsp:val=&quot;00356853&quot;/&gt;&lt;wsp:rsid wsp:val=&quot;00356B36&quot;/&gt;&lt;wsp:rsid wsp:val=&quot;00356C44&quot;/&gt;&lt;wsp:rsid wsp:val=&quot;00357E87&quot;/&gt;&lt;wsp:rsid wsp:val=&quot;00360D4B&quot;/&gt;&lt;wsp:rsid wsp:val=&quot;00364DEC&quot;/&gt;&lt;wsp:rsid wsp:val=&quot;003651BB&quot;/&gt;&lt;wsp:rsid wsp:val=&quot;00366364&quot;/&gt;&lt;wsp:rsid wsp:val=&quot;00370432&quot;/&gt;&lt;wsp:rsid wsp:val=&quot;0037137E&quot;/&gt;&lt;wsp:rsid wsp:val=&quot;00372825&quot;/&gt;&lt;wsp:rsid wsp:val=&quot;003729C0&quot;/&gt;&lt;wsp:rsid wsp:val=&quot;00373832&quot;/&gt;&lt;wsp:rsid wsp:val=&quot;00374615&quot;/&gt;&lt;wsp:rsid wsp:val=&quot;00374743&quot;/&gt;&lt;wsp:rsid wsp:val=&quot;00375012&quot;/&gt;&lt;wsp:rsid wsp:val=&quot;003765BD&quot;/&gt;&lt;wsp:rsid wsp:val=&quot;003768F7&quot;/&gt;&lt;wsp:rsid wsp:val=&quot;00376B75&quot;/&gt;&lt;wsp:rsid wsp:val=&quot;00376BC3&quot;/&gt;&lt;wsp:rsid wsp:val=&quot;00376D23&quot;/&gt;&lt;wsp:rsid wsp:val=&quot;003776DB&quot;/&gt;&lt;wsp:rsid wsp:val=&quot;003800CD&quot;/&gt;&lt;wsp:rsid wsp:val=&quot;0038024D&quot;/&gt;&lt;wsp:rsid wsp:val=&quot;003809D3&quot;/&gt;&lt;wsp:rsid wsp:val=&quot;0038207B&quot;/&gt;&lt;wsp:rsid wsp:val=&quot;00383563&quot;/&gt;&lt;wsp:rsid wsp:val=&quot;003841EB&quot;/&gt;&lt;wsp:rsid wsp:val=&quot;0038427C&quot;/&gt;&lt;wsp:rsid wsp:val=&quot;003843B7&quot;/&gt;&lt;wsp:rsid wsp:val=&quot;00384E6F&quot;/&gt;&lt;wsp:rsid wsp:val=&quot;003850E3&quot;/&gt;&lt;wsp:rsid wsp:val=&quot;0038510E&quot;/&gt;&lt;wsp:rsid wsp:val=&quot;00386480&quot;/&gt;&lt;wsp:rsid wsp:val=&quot;00387669&quot;/&gt;&lt;wsp:rsid wsp:val=&quot;00387C00&quot;/&gt;&lt;wsp:rsid wsp:val=&quot;00387C50&quot;/&gt;&lt;wsp:rsid wsp:val=&quot;00387D0C&quot;/&gt;&lt;wsp:rsid wsp:val=&quot;003901F2&quot;/&gt;&lt;wsp:rsid wsp:val=&quot;0039020A&quot;/&gt;&lt;wsp:rsid wsp:val=&quot;00391019&quot;/&gt;&lt;wsp:rsid wsp:val=&quot;003920F2&quot;/&gt;&lt;wsp:rsid wsp:val=&quot;00393450&quot;/&gt;&lt;wsp:rsid wsp:val=&quot;00395768&quot;/&gt;&lt;wsp:rsid wsp:val=&quot;00395809&quot;/&gt;&lt;wsp:rsid wsp:val=&quot;0039618D&quot;/&gt;&lt;wsp:rsid wsp:val=&quot;00396710&quot;/&gt;&lt;wsp:rsid wsp:val=&quot;00396B76&quot;/&gt;&lt;wsp:rsid wsp:val=&quot;003A0371&quot;/&gt;&lt;wsp:rsid wsp:val=&quot;003A1E31&quot;/&gt;&lt;wsp:rsid wsp:val=&quot;003A3CDC&quot;/&gt;&lt;wsp:rsid wsp:val=&quot;003A52A6&quot;/&gt;&lt;wsp:rsid wsp:val=&quot;003A54A8&quot;/&gt;&lt;wsp:rsid wsp:val=&quot;003A5650&quot;/&gt;&lt;wsp:rsid wsp:val=&quot;003A5C9E&quot;/&gt;&lt;wsp:rsid wsp:val=&quot;003A7FEE&quot;/&gt;&lt;wsp:rsid wsp:val=&quot;003B32DB&quot;/&gt;&lt;wsp:rsid wsp:val=&quot;003B3E3E&quot;/&gt;&lt;wsp:rsid wsp:val=&quot;003B4BBB&quot;/&gt;&lt;wsp:rsid wsp:val=&quot;003B5107&quot;/&gt;&lt;wsp:rsid wsp:val=&quot;003B526F&quot;/&gt;&lt;wsp:rsid wsp:val=&quot;003B5D38&quot;/&gt;&lt;wsp:rsid wsp:val=&quot;003B7E39&quot;/&gt;&lt;wsp:rsid wsp:val=&quot;003C2A11&quot;/&gt;&lt;wsp:rsid wsp:val=&quot;003C4179&quot;/&gt;&lt;wsp:rsid wsp:val=&quot;003C41D3&quot;/&gt;&lt;wsp:rsid wsp:val=&quot;003C4491&quot;/&gt;&lt;wsp:rsid wsp:val=&quot;003C4AB8&quot;/&gt;&lt;wsp:rsid wsp:val=&quot;003C4CDC&quot;/&gt;&lt;wsp:rsid wsp:val=&quot;003C4EC3&quot;/&gt;&lt;wsp:rsid wsp:val=&quot;003C4FE6&quot;/&gt;&lt;wsp:rsid wsp:val=&quot;003C53DE&quot;/&gt;&lt;wsp:rsid wsp:val=&quot;003C57D7&quot;/&gt;&lt;wsp:rsid wsp:val=&quot;003C65E8&quot;/&gt;&lt;wsp:rsid wsp:val=&quot;003C6F15&quot;/&gt;&lt;wsp:rsid wsp:val=&quot;003D1B29&quot;/&gt;&lt;wsp:rsid wsp:val=&quot;003D1F8B&quot;/&gt;&lt;wsp:rsid wsp:val=&quot;003D28D8&quot;/&gt;&lt;wsp:rsid wsp:val=&quot;003D2A76&quot;/&gt;&lt;wsp:rsid wsp:val=&quot;003D2ACA&quot;/&gt;&lt;wsp:rsid wsp:val=&quot;003D34F5&quot;/&gt;&lt;wsp:rsid wsp:val=&quot;003D6159&quot;/&gt;&lt;wsp:rsid wsp:val=&quot;003D76A3&quot;/&gt;&lt;wsp:rsid wsp:val=&quot;003E143A&quot;/&gt;&lt;wsp:rsid wsp:val=&quot;003E28D4&quot;/&gt;&lt;wsp:rsid wsp:val=&quot;003E30BA&quot;/&gt;&lt;wsp:rsid wsp:val=&quot;003E3455&quot;/&gt;&lt;wsp:rsid wsp:val=&quot;003E3B2A&quot;/&gt;&lt;wsp:rsid wsp:val=&quot;003E4265&quot;/&gt;&lt;wsp:rsid wsp:val=&quot;003E6113&quot;/&gt;&lt;wsp:rsid wsp:val=&quot;003E6317&quot;/&gt;&lt;wsp:rsid wsp:val=&quot;003E6545&quot;/&gt;&lt;wsp:rsid wsp:val=&quot;003E69A0&quot;/&gt;&lt;wsp:rsid wsp:val=&quot;003E7D14&quot;/&gt;&lt;wsp:rsid wsp:val=&quot;003F03E8&quot;/&gt;&lt;wsp:rsid wsp:val=&quot;003F0AF0&quot;/&gt;&lt;wsp:rsid wsp:val=&quot;003F0E2F&quot;/&gt;&lt;wsp:rsid wsp:val=&quot;003F17F6&quot;/&gt;&lt;wsp:rsid wsp:val=&quot;003F1A95&quot;/&gt;&lt;wsp:rsid wsp:val=&quot;003F21FC&quot;/&gt;&lt;wsp:rsid wsp:val=&quot;003F22FA&quot;/&gt;&lt;wsp:rsid wsp:val=&quot;003F2CC7&quot;/&gt;&lt;wsp:rsid wsp:val=&quot;003F2D27&quot;/&gt;&lt;wsp:rsid wsp:val=&quot;003F3CA1&quot;/&gt;&lt;wsp:rsid wsp:val=&quot;003F41F6&quot;/&gt;&lt;wsp:rsid wsp:val=&quot;003F4AF0&quot;/&gt;&lt;wsp:rsid wsp:val=&quot;003F4D3B&quot;/&gt;&lt;wsp:rsid wsp:val=&quot;003F54AC&quot;/&gt;&lt;wsp:rsid wsp:val=&quot;003F57FE&quot;/&gt;&lt;wsp:rsid wsp:val=&quot;003F61BB&quot;/&gt;&lt;wsp:rsid wsp:val=&quot;003F71C5&quot;/&gt;&lt;wsp:rsid wsp:val=&quot;003F78CE&quot;/&gt;&lt;wsp:rsid wsp:val=&quot;003F794B&quot;/&gt;&lt;wsp:rsid wsp:val=&quot;003F796F&quot;/&gt;&lt;wsp:rsid wsp:val=&quot;004017F5&quot;/&gt;&lt;wsp:rsid wsp:val=&quot;004028C4&quot;/&gt;&lt;wsp:rsid wsp:val=&quot;00403107&quot;/&gt;&lt;wsp:rsid wsp:val=&quot;00403875&quot;/&gt;&lt;wsp:rsid wsp:val=&quot;00403D8C&quot;/&gt;&lt;wsp:rsid wsp:val=&quot;004061E0&quot;/&gt;&lt;wsp:rsid wsp:val=&quot;00410401&quot;/&gt;&lt;wsp:rsid wsp:val=&quot;0041134B&quot;/&gt;&lt;wsp:rsid wsp:val=&quot;00411438&quot;/&gt;&lt;wsp:rsid wsp:val=&quot;00414659&quot;/&gt;&lt;wsp:rsid wsp:val=&quot;00415A2C&quot;/&gt;&lt;wsp:rsid wsp:val=&quot;00415D57&quot;/&gt;&lt;wsp:rsid wsp:val=&quot;00416196&quot;/&gt;&lt;wsp:rsid wsp:val=&quot;00416750&quot;/&gt;&lt;wsp:rsid wsp:val=&quot;00416921&quot;/&gt;&lt;wsp:rsid wsp:val=&quot;00416ECF&quot;/&gt;&lt;wsp:rsid wsp:val=&quot;00420370&quot;/&gt;&lt;wsp:rsid wsp:val=&quot;00420397&quot;/&gt;&lt;wsp:rsid wsp:val=&quot;00420EB2&quot;/&gt;&lt;wsp:rsid wsp:val=&quot;004223DA&quot;/&gt;&lt;wsp:rsid wsp:val=&quot;00423134&quot;/&gt;&lt;wsp:rsid wsp:val=&quot;00430069&quot;/&gt;&lt;wsp:rsid wsp:val=&quot;004320CD&quot;/&gt;&lt;wsp:rsid wsp:val=&quot;00433CFA&quot;/&gt;&lt;wsp:rsid wsp:val=&quot;00434C1F&quot;/&gt;&lt;wsp:rsid wsp:val=&quot;00434FE2&quot;/&gt;&lt;wsp:rsid wsp:val=&quot;004355EB&quot;/&gt;&lt;wsp:rsid wsp:val=&quot;00435C3E&quot;/&gt;&lt;wsp:rsid wsp:val=&quot;00435C48&quot;/&gt;&lt;wsp:rsid wsp:val=&quot;004365A1&quot;/&gt;&lt;wsp:rsid wsp:val=&quot;004378F9&quot;/&gt;&lt;wsp:rsid wsp:val=&quot;00441374&quot;/&gt;&lt;wsp:rsid wsp:val=&quot;00442E03&quot;/&gt;&lt;wsp:rsid wsp:val=&quot;004434BD&quot;/&gt;&lt;wsp:rsid wsp:val=&quot;0044389F&quot;/&gt;&lt;wsp:rsid wsp:val=&quot;00443E54&quot;/&gt;&lt;wsp:rsid wsp:val=&quot;0044486D&quot;/&gt;&lt;wsp:rsid wsp:val=&quot;00444C93&quot;/&gt;&lt;wsp:rsid wsp:val=&quot;00445DCF&quot;/&gt;&lt;wsp:rsid wsp:val=&quot;00445F62&quot;/&gt;&lt;wsp:rsid wsp:val=&quot;00446B20&quot;/&gt;&lt;wsp:rsid wsp:val=&quot;00446BD0&quot;/&gt;&lt;wsp:rsid wsp:val=&quot;00447D69&quot;/&gt;&lt;wsp:rsid wsp:val=&quot;00450575&quot;/&gt;&lt;wsp:rsid wsp:val=&quot;00450CC8&quot;/&gt;&lt;wsp:rsid wsp:val=&quot;00451625&quot;/&gt;&lt;wsp:rsid wsp:val=&quot;004522F4&quot;/&gt;&lt;wsp:rsid wsp:val=&quot;00452412&quot;/&gt;&lt;wsp:rsid wsp:val=&quot;0045375A&quot;/&gt;&lt;wsp:rsid wsp:val=&quot;0045395B&quot;/&gt;&lt;wsp:rsid wsp:val=&quot;00454A0B&quot;/&gt;&lt;wsp:rsid wsp:val=&quot;00455BC5&quot;/&gt;&lt;wsp:rsid wsp:val=&quot;00455D03&quot;/&gt;&lt;wsp:rsid wsp:val=&quot;00462656&quot;/&gt;&lt;wsp:rsid wsp:val=&quot;00462D87&quot;/&gt;&lt;wsp:rsid wsp:val=&quot;004630A3&quot;/&gt;&lt;wsp:rsid wsp:val=&quot;00463898&quot;/&gt;&lt;wsp:rsid wsp:val=&quot;00464872&quot;/&gt;&lt;wsp:rsid wsp:val=&quot;00464A7D&quot;/&gt;&lt;wsp:rsid wsp:val=&quot;00464C48&quot;/&gt;&lt;wsp:rsid wsp:val=&quot;00464C50&quot;/&gt;&lt;wsp:rsid wsp:val=&quot;00465089&quot;/&gt;&lt;wsp:rsid wsp:val=&quot;00465324&quot;/&gt;&lt;wsp:rsid wsp:val=&quot;004653F6&quot;/&gt;&lt;wsp:rsid wsp:val=&quot;004655C6&quot;/&gt;&lt;wsp:rsid wsp:val=&quot;00465609&quot;/&gt;&lt;wsp:rsid wsp:val=&quot;0046674B&quot;/&gt;&lt;wsp:rsid wsp:val=&quot;00470B06&quot;/&gt;&lt;wsp:rsid wsp:val=&quot;00472507&quot;/&gt;&lt;wsp:rsid wsp:val=&quot;00472548&quot;/&gt;&lt;wsp:rsid wsp:val=&quot;00472E18&quot;/&gt;&lt;wsp:rsid wsp:val=&quot;00474479&quot;/&gt;&lt;wsp:rsid wsp:val=&quot;00474C4A&quot;/&gt;&lt;wsp:rsid wsp:val=&quot;00474D2F&quot;/&gt;&lt;wsp:rsid wsp:val=&quot;004756A5&quot;/&gt;&lt;wsp:rsid wsp:val=&quot;00476D16&quot;/&gt;&lt;wsp:rsid wsp:val=&quot;004802BE&quot;/&gt;&lt;wsp:rsid wsp:val=&quot;004864A6&quot;/&gt;&lt;wsp:rsid wsp:val=&quot;00487D0D&quot;/&gt;&lt;wsp:rsid wsp:val=&quot;00487E2C&quot;/&gt;&lt;wsp:rsid wsp:val=&quot;00491F7A&quot;/&gt;&lt;wsp:rsid wsp:val=&quot;004945BB&quot;/&gt;&lt;wsp:rsid wsp:val=&quot;0049498D&quot;/&gt;&lt;wsp:rsid wsp:val=&quot;00494EBB&quot;/&gt;&lt;wsp:rsid wsp:val=&quot;00495395&quot;/&gt;&lt;wsp:rsid wsp:val=&quot;0049577D&quot;/&gt;&lt;wsp:rsid wsp:val=&quot;00495BBD&quot;/&gt;&lt;wsp:rsid wsp:val=&quot;00497962&quot;/&gt;&lt;wsp:rsid wsp:val=&quot;00497B3D&quot;/&gt;&lt;wsp:rsid wsp:val=&quot;00497B4E&quot;/&gt;&lt;wsp:rsid wsp:val=&quot;00497D20&quot;/&gt;&lt;wsp:rsid wsp:val=&quot;004A09A0&quot;/&gt;&lt;wsp:rsid wsp:val=&quot;004A29E3&quot;/&gt;&lt;wsp:rsid wsp:val=&quot;004A2C28&quot;/&gt;&lt;wsp:rsid wsp:val=&quot;004A4386&quot;/&gt;&lt;wsp:rsid wsp:val=&quot;004A49D4&quot;/&gt;&lt;wsp:rsid wsp:val=&quot;004A4A9E&quot;/&gt;&lt;wsp:rsid wsp:val=&quot;004A4F25&quot;/&gt;&lt;wsp:rsid wsp:val=&quot;004A573C&quot;/&gt;&lt;wsp:rsid wsp:val=&quot;004A591D&quot;/&gt;&lt;wsp:rsid wsp:val=&quot;004A5EA3&quot;/&gt;&lt;wsp:rsid wsp:val=&quot;004A683F&quot;/&gt;&lt;wsp:rsid wsp:val=&quot;004A6A75&quot;/&gt;&lt;wsp:rsid wsp:val=&quot;004A6CF1&quot;/&gt;&lt;wsp:rsid wsp:val=&quot;004A6E2A&quot;/&gt;&lt;wsp:rsid wsp:val=&quot;004A7141&quot;/&gt;&lt;wsp:rsid wsp:val=&quot;004A799E&quot;/&gt;&lt;wsp:rsid wsp:val=&quot;004B00E3&quot;/&gt;&lt;wsp:rsid wsp:val=&quot;004B29DC&quot;/&gt;&lt;wsp:rsid wsp:val=&quot;004B33CE&quot;/&gt;&lt;wsp:rsid wsp:val=&quot;004B3AFE&quot;/&gt;&lt;wsp:rsid wsp:val=&quot;004B4225&quot;/&gt;&lt;wsp:rsid wsp:val=&quot;004B4483&quot;/&gt;&lt;wsp:rsid wsp:val=&quot;004B4F2A&quot;/&gt;&lt;wsp:rsid wsp:val=&quot;004B52BF&quot;/&gt;&lt;wsp:rsid wsp:val=&quot;004B6638&quot;/&gt;&lt;wsp:rsid wsp:val=&quot;004B6845&quot;/&gt;&lt;wsp:rsid wsp:val=&quot;004B7B72&quot;/&gt;&lt;wsp:rsid wsp:val=&quot;004B7E2F&quot;/&gt;&lt;wsp:rsid wsp:val=&quot;004C0588&quot;/&gt;&lt;wsp:rsid wsp:val=&quot;004C164B&quot;/&gt;&lt;wsp:rsid wsp:val=&quot;004C2006&quot;/&gt;&lt;wsp:rsid wsp:val=&quot;004C28EA&quot;/&gt;&lt;wsp:rsid wsp:val=&quot;004C2A01&quot;/&gt;&lt;wsp:rsid wsp:val=&quot;004C5DD4&quot;/&gt;&lt;wsp:rsid wsp:val=&quot;004C7143&quot;/&gt;&lt;wsp:rsid wsp:val=&quot;004D04F5&quot;/&gt;&lt;wsp:rsid wsp:val=&quot;004D0BAA&quot;/&gt;&lt;wsp:rsid wsp:val=&quot;004D19B5&quot;/&gt;&lt;wsp:rsid wsp:val=&quot;004D1C31&quot;/&gt;&lt;wsp:rsid wsp:val=&quot;004D232B&quot;/&gt;&lt;wsp:rsid wsp:val=&quot;004D4171&quot;/&gt;&lt;wsp:rsid wsp:val=&quot;004D45F0&quot;/&gt;&lt;wsp:rsid wsp:val=&quot;004D4D03&quot;/&gt;&lt;wsp:rsid wsp:val=&quot;004D6CCE&quot;/&gt;&lt;wsp:rsid wsp:val=&quot;004D7A07&quot;/&gt;&lt;wsp:rsid wsp:val=&quot;004D7BA9&quot;/&gt;&lt;wsp:rsid wsp:val=&quot;004D7BD6&quot;/&gt;&lt;wsp:rsid wsp:val=&quot;004E0E47&quot;/&gt;&lt;wsp:rsid wsp:val=&quot;004E15C4&quot;/&gt;&lt;wsp:rsid wsp:val=&quot;004E1DCE&quot;/&gt;&lt;wsp:rsid wsp:val=&quot;004E25FE&quot;/&gt;&lt;wsp:rsid wsp:val=&quot;004E32C4&quot;/&gt;&lt;wsp:rsid wsp:val=&quot;004E3B93&quot;/&gt;&lt;wsp:rsid wsp:val=&quot;004E46BA&quot;/&gt;&lt;wsp:rsid wsp:val=&quot;004E480E&quot;/&gt;&lt;wsp:rsid wsp:val=&quot;004E5F8E&quot;/&gt;&lt;wsp:rsid wsp:val=&quot;004E6B01&quot;/&gt;&lt;wsp:rsid wsp:val=&quot;004E75CC&quot;/&gt;&lt;wsp:rsid wsp:val=&quot;004E7A3D&quot;/&gt;&lt;wsp:rsid wsp:val=&quot;004E7D55&quot;/&gt;&lt;wsp:rsid wsp:val=&quot;004F28CE&quot;/&gt;&lt;wsp:rsid wsp:val=&quot;004F30D9&quot;/&gt;&lt;wsp:rsid wsp:val=&quot;004F3358&quot;/&gt;&lt;wsp:rsid wsp:val=&quot;004F5289&quot;/&gt;&lt;wsp:rsid wsp:val=&quot;004F5D6F&quot;/&gt;&lt;wsp:rsid wsp:val=&quot;004F5E3F&quot;/&gt;&lt;wsp:rsid wsp:val=&quot;004F5F84&quot;/&gt;&lt;wsp:rsid wsp:val=&quot;004F641E&quot;/&gt;&lt;wsp:rsid wsp:val=&quot;004F6C6C&quot;/&gt;&lt;wsp:rsid wsp:val=&quot;004F7A28&quot;/&gt;&lt;wsp:rsid wsp:val=&quot;0050079E&quot;/&gt;&lt;wsp:rsid wsp:val=&quot;00500807&quot;/&gt;&lt;wsp:rsid wsp:val=&quot;0050188B&quot;/&gt;&lt;wsp:rsid wsp:val=&quot;005021BD&quot;/&gt;&lt;wsp:rsid wsp:val=&quot;005036A5&quot;/&gt;&lt;wsp:rsid wsp:val=&quot;00505206&quot;/&gt;&lt;wsp:rsid wsp:val=&quot;0050628D&quot;/&gt;&lt;wsp:rsid wsp:val=&quot;00506D11&quot;/&gt;&lt;wsp:rsid wsp:val=&quot;0050725A&quot;/&gt;&lt;wsp:rsid wsp:val=&quot;005077DF&quot;/&gt;&lt;wsp:rsid wsp:val=&quot;00507FC3&quot;/&gt;&lt;wsp:rsid wsp:val=&quot;0051084F&quot;/&gt;&lt;wsp:rsid wsp:val=&quot;00510B76&quot;/&gt;&lt;wsp:rsid wsp:val=&quot;00510F3E&quot;/&gt;&lt;wsp:rsid wsp:val=&quot;00510F9E&quot;/&gt;&lt;wsp:rsid wsp:val=&quot;00511407&quot;/&gt;&lt;wsp:rsid wsp:val=&quot;005119BE&quot;/&gt;&lt;wsp:rsid wsp:val=&quot;005121D7&quot;/&gt;&lt;wsp:rsid wsp:val=&quot;005121E9&quot;/&gt;&lt;wsp:rsid wsp:val=&quot;00512B2A&quot;/&gt;&lt;wsp:rsid wsp:val=&quot;0051379B&quot;/&gt;&lt;wsp:rsid wsp:val=&quot;00514CD2&quot;/&gt;&lt;wsp:rsid wsp:val=&quot;00515D07&quot;/&gt;&lt;wsp:rsid wsp:val=&quot;0051621E&quot;/&gt;&lt;wsp:rsid wsp:val=&quot;005167A7&quot;/&gt;&lt;wsp:rsid wsp:val=&quot;00517462&quot;/&gt;&lt;wsp:rsid wsp:val=&quot;005207ED&quot;/&gt;&lt;wsp:rsid wsp:val=&quot;005239CF&quot;/&gt;&lt;wsp:rsid wsp:val=&quot;005247E1&quot;/&gt;&lt;wsp:rsid wsp:val=&quot;005255AC&quot;/&gt;&lt;wsp:rsid wsp:val=&quot;00525984&quot;/&gt;&lt;wsp:rsid wsp:val=&quot;005261E3&quot;/&gt;&lt;wsp:rsid wsp:val=&quot;00530690&quot;/&gt;&lt;wsp:rsid wsp:val=&quot;0053070D&quot;/&gt;&lt;wsp:rsid wsp:val=&quot;00531848&quot;/&gt;&lt;wsp:rsid wsp:val=&quot;00534BDD&quot;/&gt;&lt;wsp:rsid wsp:val=&quot;00535497&quot;/&gt;&lt;wsp:rsid wsp:val=&quot;0053633F&quot;/&gt;&lt;wsp:rsid wsp:val=&quot;00541270&quot;/&gt;&lt;wsp:rsid wsp:val=&quot;005412DF&quot;/&gt;&lt;wsp:rsid wsp:val=&quot;00541779&quot;/&gt;&lt;wsp:rsid wsp:val=&quot;005423E4&quot;/&gt;&lt;wsp:rsid wsp:val=&quot;005434FB&quot;/&gt;&lt;wsp:rsid wsp:val=&quot;00544801&quot;/&gt;&lt;wsp:rsid wsp:val=&quot;00544ADF&quot;/&gt;&lt;wsp:rsid wsp:val=&quot;00544BA0&quot;/&gt;&lt;wsp:rsid wsp:val=&quot;00544E1B&quot;/&gt;&lt;wsp:rsid wsp:val=&quot;00545D6F&quot;/&gt;&lt;wsp:rsid wsp:val=&quot;00545D8A&quot;/&gt;&lt;wsp:rsid wsp:val=&quot;00546B75&quot;/&gt;&lt;wsp:rsid wsp:val=&quot;0054798C&quot;/&gt;&lt;wsp:rsid wsp:val=&quot;00550300&quot;/&gt;&lt;wsp:rsid wsp:val=&quot;0055147B&quot;/&gt;&lt;wsp:rsid wsp:val=&quot;005518DF&quot;/&gt;&lt;wsp:rsid wsp:val=&quot;00551C5B&quot;/&gt;&lt;wsp:rsid wsp:val=&quot;00551EF2&quot;/&gt;&lt;wsp:rsid wsp:val=&quot;00552F24&quot;/&gt;&lt;wsp:rsid wsp:val=&quot;005560C0&quot;/&gt;&lt;wsp:rsid wsp:val=&quot;0055623B&quot;/&gt;&lt;wsp:rsid wsp:val=&quot;005563B3&quot;/&gt;&lt;wsp:rsid wsp:val=&quot;005568C5&quot;/&gt;&lt;wsp:rsid wsp:val=&quot;00556D03&quot;/&gt;&lt;wsp:rsid wsp:val=&quot;00560A0E&quot;/&gt;&lt;wsp:rsid wsp:val=&quot;005616C8&quot;/&gt;&lt;wsp:rsid wsp:val=&quot;005618C0&quot;/&gt;&lt;wsp:rsid wsp:val=&quot;0056291F&quot;/&gt;&lt;wsp:rsid wsp:val=&quot;00562F03&quot;/&gt;&lt;wsp:rsid wsp:val=&quot;00563722&quot;/&gt;&lt;wsp:rsid wsp:val=&quot;005662CB&quot;/&gt;&lt;wsp:rsid wsp:val=&quot;005667D1&quot;/&gt;&lt;wsp:rsid wsp:val=&quot;0056742C&quot;/&gt;&lt;wsp:rsid wsp:val=&quot;00570C5A&quot;/&gt;&lt;wsp:rsid wsp:val=&quot;005711E6&quot;/&gt;&lt;wsp:rsid wsp:val=&quot;00572220&quot;/&gt;&lt;wsp:rsid wsp:val=&quot;0057295A&quot;/&gt;&lt;wsp:rsid wsp:val=&quot;00572C6A&quot;/&gt;&lt;wsp:rsid wsp:val=&quot;00572D8D&quot;/&gt;&lt;wsp:rsid wsp:val=&quot;00572E51&quot;/&gt;&lt;wsp:rsid wsp:val=&quot;00572EE3&quot;/&gt;&lt;wsp:rsid wsp:val=&quot;00572F49&quot;/&gt;&lt;wsp:rsid wsp:val=&quot;00573673&quot;/&gt;&lt;wsp:rsid wsp:val=&quot;0057498E&quot;/&gt;&lt;wsp:rsid wsp:val=&quot;00574A86&quot;/&gt;&lt;wsp:rsid wsp:val=&quot;00575867&quot;/&gt;&lt;wsp:rsid wsp:val=&quot;00575A7F&quot;/&gt;&lt;wsp:rsid wsp:val=&quot;00576667&quot;/&gt;&lt;wsp:rsid wsp:val=&quot;00577469&quot;/&gt;&lt;wsp:rsid wsp:val=&quot;00577474&quot;/&gt;&lt;wsp:rsid wsp:val=&quot;00577952&quot;/&gt;&lt;wsp:rsid wsp:val=&quot;00577C97&quot;/&gt;&lt;wsp:rsid wsp:val=&quot;00580245&quot;/&gt;&lt;wsp:rsid wsp:val=&quot;00580C0D&quot;/&gt;&lt;wsp:rsid wsp:val=&quot;005815D4&quot;/&gt;&lt;wsp:rsid wsp:val=&quot;00581DE8&quot;/&gt;&lt;wsp:rsid wsp:val=&quot;00582275&quot;/&gt;&lt;wsp:rsid wsp:val=&quot;00582FF6&quot;/&gt;&lt;wsp:rsid wsp:val=&quot;005847B7&quot;/&gt;&lt;wsp:rsid wsp:val=&quot;00584E9D&quot;/&gt;&lt;wsp:rsid wsp:val=&quot;00585438&quot;/&gt;&lt;wsp:rsid wsp:val=&quot;005859DA&quot;/&gt;&lt;wsp:rsid wsp:val=&quot;00585C7B&quot;/&gt;&lt;wsp:rsid wsp:val=&quot;00586093&quot;/&gt;&lt;wsp:rsid wsp:val=&quot;00586330&quot;/&gt;&lt;wsp:rsid wsp:val=&quot;00586D6C&quot;/&gt;&lt;wsp:rsid wsp:val=&quot;005873DD&quot;/&gt;&lt;wsp:rsid wsp:val=&quot;00587875&quot;/&gt;&lt;wsp:rsid wsp:val=&quot;00590249&quot;/&gt;&lt;wsp:rsid wsp:val=&quot;00591635&quot;/&gt;&lt;wsp:rsid wsp:val=&quot;005948C8&quot;/&gt;&lt;wsp:rsid wsp:val=&quot;00594B52&quot;/&gt;&lt;wsp:rsid wsp:val=&quot;00595A46&quot;/&gt;&lt;wsp:rsid wsp:val=&quot;00595E5B&quot;/&gt;&lt;wsp:rsid wsp:val=&quot;00596923&quot;/&gt;&lt;wsp:rsid wsp:val=&quot;00597F44&quot;/&gt;&lt;wsp:rsid wsp:val=&quot;005A0255&quot;/&gt;&lt;wsp:rsid wsp:val=&quot;005A1293&quot;/&gt;&lt;wsp:rsid wsp:val=&quot;005A1B11&quot;/&gt;&lt;wsp:rsid wsp:val=&quot;005A33A8&quot;/&gt;&lt;wsp:rsid wsp:val=&quot;005A5086&quot;/&gt;&lt;wsp:rsid wsp:val=&quot;005A55E0&quot;/&gt;&lt;wsp:rsid wsp:val=&quot;005A5AF4&quot;/&gt;&lt;wsp:rsid wsp:val=&quot;005A67D3&quot;/&gt;&lt;wsp:rsid wsp:val=&quot;005A6D8C&quot;/&gt;&lt;wsp:rsid wsp:val=&quot;005B0C87&quot;/&gt;&lt;wsp:rsid wsp:val=&quot;005B3F2D&quot;/&gt;&lt;wsp:rsid wsp:val=&quot;005B40AD&quot;/&gt;&lt;wsp:rsid wsp:val=&quot;005B445A&quot;/&gt;&lt;wsp:rsid wsp:val=&quot;005B4B99&quot;/&gt;&lt;wsp:rsid wsp:val=&quot;005B70BB&quot;/&gt;&lt;wsp:rsid wsp:val=&quot;005C0686&quot;/&gt;&lt;wsp:rsid wsp:val=&quot;005C2CCB&quot;/&gt;&lt;wsp:rsid wsp:val=&quot;005C3542&quot;/&gt;&lt;wsp:rsid wsp:val=&quot;005C3AF0&quot;/&gt;&lt;wsp:rsid wsp:val=&quot;005C3F1F&quot;/&gt;&lt;wsp:rsid wsp:val=&quot;005C438C&quot;/&gt;&lt;wsp:rsid wsp:val=&quot;005C4462&quot;/&gt;&lt;wsp:rsid wsp:val=&quot;005C48B5&quot;/&gt;&lt;wsp:rsid wsp:val=&quot;005C5073&quot;/&gt;&lt;wsp:rsid wsp:val=&quot;005C572E&quot;/&gt;&lt;wsp:rsid wsp:val=&quot;005C5CD3&quot;/&gt;&lt;wsp:rsid wsp:val=&quot;005C5EAE&quot;/&gt;&lt;wsp:rsid wsp:val=&quot;005C63C9&quot;/&gt;&lt;wsp:rsid wsp:val=&quot;005D0683&quot;/&gt;&lt;wsp:rsid wsp:val=&quot;005D068E&quot;/&gt;&lt;wsp:rsid wsp:val=&quot;005D16EE&quot;/&gt;&lt;wsp:rsid wsp:val=&quot;005D1A2D&quot;/&gt;&lt;wsp:rsid wsp:val=&quot;005D2F72&quot;/&gt;&lt;wsp:rsid wsp:val=&quot;005D3740&quot;/&gt;&lt;wsp:rsid wsp:val=&quot;005D3FBA&quot;/&gt;&lt;wsp:rsid wsp:val=&quot;005D4894&quot;/&gt;&lt;wsp:rsid wsp:val=&quot;005D4CCD&quot;/&gt;&lt;wsp:rsid wsp:val=&quot;005D5720&quot;/&gt;&lt;wsp:rsid wsp:val=&quot;005D5BF4&quot;/&gt;&lt;wsp:rsid wsp:val=&quot;005D6BDB&quot;/&gt;&lt;wsp:rsid wsp:val=&quot;005D75B6&quot;/&gt;&lt;wsp:rsid wsp:val=&quot;005D7814&quot;/&gt;&lt;wsp:rsid wsp:val=&quot;005E05A4&quot;/&gt;&lt;wsp:rsid wsp:val=&quot;005E157A&quot;/&gt;&lt;wsp:rsid wsp:val=&quot;005E2253&quot;/&gt;&lt;wsp:rsid wsp:val=&quot;005E310A&quot;/&gt;&lt;wsp:rsid wsp:val=&quot;005E363B&quot;/&gt;&lt;wsp:rsid wsp:val=&quot;005E4C82&quot;/&gt;&lt;wsp:rsid wsp:val=&quot;005E58E3&quot;/&gt;&lt;wsp:rsid wsp:val=&quot;005E61A2&quot;/&gt;&lt;wsp:rsid wsp:val=&quot;005E61EA&quot;/&gt;&lt;wsp:rsid wsp:val=&quot;005E6D91&quot;/&gt;&lt;wsp:rsid wsp:val=&quot;005E708E&quot;/&gt;&lt;wsp:rsid wsp:val=&quot;005F02A7&quot;/&gt;&lt;wsp:rsid wsp:val=&quot;005F098E&quot;/&gt;&lt;wsp:rsid wsp:val=&quot;005F15BD&quot;/&gt;&lt;wsp:rsid wsp:val=&quot;005F1CB0&quot;/&gt;&lt;wsp:rsid wsp:val=&quot;005F1CCE&quot;/&gt;&lt;wsp:rsid wsp:val=&quot;005F1E2E&quot;/&gt;&lt;wsp:rsid wsp:val=&quot;005F22DD&quot;/&gt;&lt;wsp:rsid wsp:val=&quot;005F2BC4&quot;/&gt;&lt;wsp:rsid wsp:val=&quot;005F371F&quot;/&gt;&lt;wsp:rsid wsp:val=&quot;005F4C7A&quot;/&gt;&lt;wsp:rsid wsp:val=&quot;005F584C&quot;/&gt;&lt;wsp:rsid wsp:val=&quot;005F6D75&quot;/&gt;&lt;wsp:rsid wsp:val=&quot;005F71ED&quot;/&gt;&lt;wsp:rsid wsp:val=&quot;006009BC&quot;/&gt;&lt;wsp:rsid wsp:val=&quot;00600E1F&quot;/&gt;&lt;wsp:rsid wsp:val=&quot;00601344&quot;/&gt;&lt;wsp:rsid wsp:val=&quot;00602543&quot;/&gt;&lt;wsp:rsid wsp:val=&quot;00603066&quot;/&gt;&lt;wsp:rsid wsp:val=&quot;006031C6&quot;/&gt;&lt;wsp:rsid wsp:val=&quot;00604C35&quot;/&gt;&lt;wsp:rsid wsp:val=&quot;0060643D&quot;/&gt;&lt;wsp:rsid wsp:val=&quot;00606EE0&quot;/&gt;&lt;wsp:rsid wsp:val=&quot;0060751E&quot;/&gt;&lt;wsp:rsid wsp:val=&quot;0061026F&quot;/&gt;&lt;wsp:rsid wsp:val=&quot;00610542&quot;/&gt;&lt;wsp:rsid wsp:val=&quot;006105DC&quot;/&gt;&lt;wsp:rsid wsp:val=&quot;00612121&quot;/&gt;&lt;wsp:rsid wsp:val=&quot;00612AFD&quot;/&gt;&lt;wsp:rsid wsp:val=&quot;006137CB&quot;/&gt;&lt;wsp:rsid wsp:val=&quot;00613880&quot;/&gt;&lt;wsp:rsid wsp:val=&quot;00613E77&quot;/&gt;&lt;wsp:rsid wsp:val=&quot;0061426F&quot;/&gt;&lt;wsp:rsid wsp:val=&quot;00614765&quot;/&gt;&lt;wsp:rsid wsp:val=&quot;00615CF0&quot;/&gt;&lt;wsp:rsid wsp:val=&quot;00615F12&quot;/&gt;&lt;wsp:rsid wsp:val=&quot;00617EBC&quot;/&gt;&lt;wsp:rsid wsp:val=&quot;00620B5C&quot;/&gt;&lt;wsp:rsid wsp:val=&quot;006216D1&quot;/&gt;&lt;wsp:rsid wsp:val=&quot;006217A1&quot;/&gt;&lt;wsp:rsid wsp:val=&quot;00623499&quot;/&gt;&lt;wsp:rsid wsp:val=&quot;00623863&quot;/&gt;&lt;wsp:rsid wsp:val=&quot;006248C8&quot;/&gt;&lt;wsp:rsid wsp:val=&quot;00624969&quot;/&gt;&lt;wsp:rsid wsp:val=&quot;00626225&quot;/&gt;&lt;wsp:rsid wsp:val=&quot;00626603&quot;/&gt;&lt;wsp:rsid wsp:val=&quot;00627018&quot;/&gt;&lt;wsp:rsid wsp:val=&quot;00627AC6&quot;/&gt;&lt;wsp:rsid wsp:val=&quot;00627E42&quot;/&gt;&lt;wsp:rsid wsp:val=&quot;00631051&quot;/&gt;&lt;wsp:rsid wsp:val=&quot;00633208&quot;/&gt;&lt;wsp:rsid wsp:val=&quot;006337DA&quot;/&gt;&lt;wsp:rsid wsp:val=&quot;00636035&quot;/&gt;&lt;wsp:rsid wsp:val=&quot;006360B1&quot;/&gt;&lt;wsp:rsid wsp:val=&quot;006413D1&quot;/&gt;&lt;wsp:rsid wsp:val=&quot;00641419&quot;/&gt;&lt;wsp:rsid wsp:val=&quot;00641BAD&quot;/&gt;&lt;wsp:rsid wsp:val=&quot;00642222&quot;/&gt;&lt;wsp:rsid wsp:val=&quot;00642562&quot;/&gt;&lt;wsp:rsid wsp:val=&quot;006426EB&quot;/&gt;&lt;wsp:rsid wsp:val=&quot;00643C0B&quot;/&gt;&lt;wsp:rsid wsp:val=&quot;0064525A&quot;/&gt;&lt;wsp:rsid wsp:val=&quot;00645362&quot;/&gt;&lt;wsp:rsid wsp:val=&quot;00646938&quot;/&gt;&lt;wsp:rsid wsp:val=&quot;00647B24&quot;/&gt;&lt;wsp:rsid wsp:val=&quot;00651A0E&quot;/&gt;&lt;wsp:rsid wsp:val=&quot;00651A93&quot;/&gt;&lt;wsp:rsid wsp:val=&quot;00652592&quot;/&gt;&lt;wsp:rsid wsp:val=&quot;0065328B&quot;/&gt;&lt;wsp:rsid wsp:val=&quot;006534B0&quot;/&gt;&lt;wsp:rsid wsp:val=&quot;00653E98&quot;/&gt;&lt;wsp:rsid wsp:val=&quot;006543B1&quot;/&gt;&lt;wsp:rsid wsp:val=&quot;00655A75&quot;/&gt;&lt;wsp:rsid wsp:val=&quot;0066191A&quot;/&gt;&lt;wsp:rsid wsp:val=&quot;00662B99&quot;/&gt;&lt;wsp:rsid wsp:val=&quot;00663516&quot;/&gt;&lt;wsp:rsid wsp:val=&quot;00663A49&quot;/&gt;&lt;wsp:rsid wsp:val=&quot;00663CC7&quot;/&gt;&lt;wsp:rsid wsp:val=&quot;0066422F&quot;/&gt;&lt;wsp:rsid wsp:val=&quot;0066463B&quot;/&gt;&lt;wsp:rsid wsp:val=&quot;006657CC&quot;/&gt;&lt;wsp:rsid wsp:val=&quot;00666B60&quot;/&gt;&lt;wsp:rsid wsp:val=&quot;00666F0F&quot;/&gt;&lt;wsp:rsid wsp:val=&quot;00670057&quot;/&gt;&lt;wsp:rsid wsp:val=&quot;006701F4&quot;/&gt;&lt;wsp:rsid wsp:val=&quot;00670E99&quot;/&gt;&lt;wsp:rsid wsp:val=&quot;0067192B&quot;/&gt;&lt;wsp:rsid wsp:val=&quot;00671E3B&quot;/&gt;&lt;wsp:rsid wsp:val=&quot;006733C0&quot;/&gt;&lt;wsp:rsid wsp:val=&quot;0067346E&quot;/&gt;&lt;wsp:rsid wsp:val=&quot;006746E1&quot;/&gt;&lt;wsp:rsid wsp:val=&quot;006760BC&quot;/&gt;&lt;wsp:rsid wsp:val=&quot;0067657D&quot;/&gt;&lt;wsp:rsid wsp:val=&quot;0068085A&quot;/&gt;&lt;wsp:rsid wsp:val=&quot;00680E67&quot;/&gt;&lt;wsp:rsid wsp:val=&quot;006825AB&quot;/&gt;&lt;wsp:rsid wsp:val=&quot;00682A3C&quot;/&gt;&lt;wsp:rsid wsp:val=&quot;0068526E&quot;/&gt;&lt;wsp:rsid wsp:val=&quot;00686D3E&quot;/&gt;&lt;wsp:rsid wsp:val=&quot;00686EBF&quot;/&gt;&lt;wsp:rsid wsp:val=&quot;00687AEC&quot;/&gt;&lt;wsp:rsid wsp:val=&quot;00687C4D&quot;/&gt;&lt;wsp:rsid wsp:val=&quot;00687DB4&quot;/&gt;&lt;wsp:rsid wsp:val=&quot;00690685&quot;/&gt;&lt;wsp:rsid wsp:val=&quot;00690BB1&quot;/&gt;&lt;wsp:rsid wsp:val=&quot;00691B94&quot;/&gt;&lt;wsp:rsid wsp:val=&quot;00691D09&quot;/&gt;&lt;wsp:rsid wsp:val=&quot;006924D2&quot;/&gt;&lt;wsp:rsid wsp:val=&quot;00692802&quot;/&gt;&lt;wsp:rsid wsp:val=&quot;006931C0&quot;/&gt;&lt;wsp:rsid wsp:val=&quot;00693BAE&quot;/&gt;&lt;wsp:rsid wsp:val=&quot;006952A0&quot;/&gt;&lt;wsp:rsid wsp:val=&quot;00697B55&quot;/&gt;&lt;wsp:rsid wsp:val=&quot;00697D7D&quot;/&gt;&lt;wsp:rsid wsp:val=&quot;006A0E8F&quot;/&gt;&lt;wsp:rsid wsp:val=&quot;006A137C&quot;/&gt;&lt;wsp:rsid wsp:val=&quot;006A17DA&quot;/&gt;&lt;wsp:rsid wsp:val=&quot;006A20E7&quot;/&gt;&lt;wsp:rsid wsp:val=&quot;006A286A&quot;/&gt;&lt;wsp:rsid wsp:val=&quot;006A38DE&quot;/&gt;&lt;wsp:rsid wsp:val=&quot;006A4305&quot;/&gt;&lt;wsp:rsid wsp:val=&quot;006A47B5&quot;/&gt;&lt;wsp:rsid wsp:val=&quot;006A5342&quot;/&gt;&lt;wsp:rsid wsp:val=&quot;006A586F&quot;/&gt;&lt;wsp:rsid wsp:val=&quot;006A5A17&quot;/&gt;&lt;wsp:rsid wsp:val=&quot;006A5C04&quot;/&gt;&lt;wsp:rsid wsp:val=&quot;006A6689&quot;/&gt;&lt;wsp:rsid wsp:val=&quot;006A6A5C&quot;/&gt;&lt;wsp:rsid wsp:val=&quot;006A6FB4&quot;/&gt;&lt;wsp:rsid wsp:val=&quot;006A7F93&quot;/&gt;&lt;wsp:rsid wsp:val=&quot;006A7FF9&quot;/&gt;&lt;wsp:rsid wsp:val=&quot;006B2062&quot;/&gt;&lt;wsp:rsid wsp:val=&quot;006B2D04&quot;/&gt;&lt;wsp:rsid wsp:val=&quot;006B36E2&quot;/&gt;&lt;wsp:rsid wsp:val=&quot;006B3844&quot;/&gt;&lt;wsp:rsid wsp:val=&quot;006B4721&quot;/&gt;&lt;wsp:rsid wsp:val=&quot;006B5DD6&quot;/&gt;&lt;wsp:rsid wsp:val=&quot;006B5F3B&quot;/&gt;&lt;wsp:rsid wsp:val=&quot;006B6320&quot;/&gt;&lt;wsp:rsid wsp:val=&quot;006B6DA6&quot;/&gt;&lt;wsp:rsid wsp:val=&quot;006B74CA&quot;/&gt;&lt;wsp:rsid wsp:val=&quot;006B7F73&quot;/&gt;&lt;wsp:rsid wsp:val=&quot;006C0481&quot;/&gt;&lt;wsp:rsid wsp:val=&quot;006C07D8&quot;/&gt;&lt;wsp:rsid wsp:val=&quot;006C26F1&quot;/&gt;&lt;wsp:rsid wsp:val=&quot;006C3624&quot;/&gt;&lt;wsp:rsid wsp:val=&quot;006C4479&quot;/&gt;&lt;wsp:rsid wsp:val=&quot;006C4894&quot;/&gt;&lt;wsp:rsid wsp:val=&quot;006C49D9&quot;/&gt;&lt;wsp:rsid wsp:val=&quot;006C5B1A&quot;/&gt;&lt;wsp:rsid wsp:val=&quot;006C6AF9&quot;/&gt;&lt;wsp:rsid wsp:val=&quot;006C6E4F&quot;/&gt;&lt;wsp:rsid wsp:val=&quot;006D3078&quot;/&gt;&lt;wsp:rsid wsp:val=&quot;006D3A0B&quot;/&gt;&lt;wsp:rsid wsp:val=&quot;006D3ACC&quot;/&gt;&lt;wsp:rsid wsp:val=&quot;006D4A65&quot;/&gt;&lt;wsp:rsid wsp:val=&quot;006D4B6A&quot;/&gt;&lt;wsp:rsid wsp:val=&quot;006D524B&quot;/&gt;&lt;wsp:rsid wsp:val=&quot;006D69FE&quot;/&gt;&lt;wsp:rsid wsp:val=&quot;006D6BEB&quot;/&gt;&lt;wsp:rsid wsp:val=&quot;006D7440&quot;/&gt;&lt;wsp:rsid wsp:val=&quot;006D79D9&quot;/&gt;&lt;wsp:rsid wsp:val=&quot;006E0C5E&quot;/&gt;&lt;wsp:rsid wsp:val=&quot;006E11FF&quot;/&gt;&lt;wsp:rsid wsp:val=&quot;006E1B1C&quot;/&gt;&lt;wsp:rsid wsp:val=&quot;006E474B&quot;/&gt;&lt;wsp:rsid wsp:val=&quot;006E4D1B&quot;/&gt;&lt;wsp:rsid wsp:val=&quot;006E57A0&quot;/&gt;&lt;wsp:rsid wsp:val=&quot;006E7A9E&quot;/&gt;&lt;wsp:rsid wsp:val=&quot;006F0DEC&quot;/&gt;&lt;wsp:rsid wsp:val=&quot;006F0FD4&quot;/&gt;&lt;wsp:rsid wsp:val=&quot;006F15D7&quot;/&gt;&lt;wsp:rsid wsp:val=&quot;006F2A09&quot;/&gt;&lt;wsp:rsid wsp:val=&quot;006F2BAC&quot;/&gt;&lt;wsp:rsid wsp:val=&quot;006F4C3C&quot;/&gt;&lt;wsp:rsid wsp:val=&quot;006F566D&quot;/&gt;&lt;wsp:rsid wsp:val=&quot;006F6401&quot;/&gt;&lt;wsp:rsid wsp:val=&quot;006F6703&quot;/&gt;&lt;wsp:rsid wsp:val=&quot;006F6AC9&quot;/&gt;&lt;wsp:rsid wsp:val=&quot;006F6ECC&quot;/&gt;&lt;wsp:rsid wsp:val=&quot;006F739E&quot;/&gt;&lt;wsp:rsid wsp:val=&quot;006F760C&quot;/&gt;&lt;wsp:rsid wsp:val=&quot;00700880&quot;/&gt;&lt;wsp:rsid wsp:val=&quot;0070252D&quot;/&gt;&lt;wsp:rsid wsp:val=&quot;00704398&quot;/&gt;&lt;wsp:rsid wsp:val=&quot;00704CA1&quot;/&gt;&lt;wsp:rsid wsp:val=&quot;007060C5&quot;/&gt;&lt;wsp:rsid wsp:val=&quot;00706EFE&quot;/&gt;&lt;wsp:rsid wsp:val=&quot;0071049F&quot;/&gt;&lt;wsp:rsid wsp:val=&quot;00710AFC&quot;/&gt;&lt;wsp:rsid wsp:val=&quot;007111E8&quot;/&gt;&lt;wsp:rsid wsp:val=&quot;0071154D&quot;/&gt;&lt;wsp:rsid wsp:val=&quot;00711784&quot;/&gt;&lt;wsp:rsid wsp:val=&quot;00712392&quot;/&gt;&lt;wsp:rsid wsp:val=&quot;00712B62&quot;/&gt;&lt;wsp:rsid wsp:val=&quot;00713EAE&quot;/&gt;&lt;wsp:rsid wsp:val=&quot;0071446C&quot;/&gt;&lt;wsp:rsid wsp:val=&quot;00715617&quot;/&gt;&lt;wsp:rsid wsp:val=&quot;007169C2&quot;/&gt;&lt;wsp:rsid wsp:val=&quot;00717429&quot;/&gt;&lt;wsp:rsid wsp:val=&quot;00722408&quot;/&gt;&lt;wsp:rsid wsp:val=&quot;00722AEE&quot;/&gt;&lt;wsp:rsid wsp:val=&quot;00723BCD&quot;/&gt;&lt;wsp:rsid wsp:val=&quot;00724330&quot;/&gt;&lt;wsp:rsid wsp:val=&quot;007252D4&quot;/&gt;&lt;wsp:rsid wsp:val=&quot;00725EAA&quot;/&gt;&lt;wsp:rsid wsp:val=&quot;00727E49&quot;/&gt;&lt;wsp:rsid wsp:val=&quot;00730111&quot;/&gt;&lt;wsp:rsid wsp:val=&quot;0073015D&quot;/&gt;&lt;wsp:rsid wsp:val=&quot;007302EF&quot;/&gt;&lt;wsp:rsid wsp:val=&quot;00730695&quot;/&gt;&lt;wsp:rsid wsp:val=&quot;007309D9&quot;/&gt;&lt;wsp:rsid wsp:val=&quot;00731416&quot;/&gt;&lt;wsp:rsid wsp:val=&quot;007324B0&quot;/&gt;&lt;wsp:rsid wsp:val=&quot;00733169&quot;/&gt;&lt;wsp:rsid wsp:val=&quot;00734939&quot;/&gt;&lt;wsp:rsid wsp:val=&quot;00734DF9&quot;/&gt;&lt;wsp:rsid wsp:val=&quot;0073582D&quot;/&gt;&lt;wsp:rsid wsp:val=&quot;007365DD&quot;/&gt;&lt;wsp:rsid wsp:val=&quot;007369CC&quot;/&gt;&lt;wsp:rsid wsp:val=&quot;00736E1B&quot;/&gt;&lt;wsp:rsid wsp:val=&quot;00740260&quot;/&gt;&lt;wsp:rsid wsp:val=&quot;00740A6E&quot;/&gt;&lt;wsp:rsid wsp:val=&quot;007411E7&quot;/&gt;&lt;wsp:rsid wsp:val=&quot;0074182B&quot;/&gt;&lt;wsp:rsid wsp:val=&quot;0074221A&quot;/&gt;&lt;wsp:rsid wsp:val=&quot;00744306&quot;/&gt;&lt;wsp:rsid wsp:val=&quot;00745F29&quot;/&gt;&lt;wsp:rsid wsp:val=&quot;007469CF&quot;/&gt;&lt;wsp:rsid wsp:val=&quot;00747068&quot;/&gt;&lt;wsp:rsid wsp:val=&quot;0074720F&quot;/&gt;&lt;wsp:rsid wsp:val=&quot;00750377&quot;/&gt;&lt;wsp:rsid wsp:val=&quot;0075065B&quot;/&gt;&lt;wsp:rsid wsp:val=&quot;00751937&quot;/&gt;&lt;wsp:rsid wsp:val=&quot;007539EF&quot;/&gt;&lt;wsp:rsid wsp:val=&quot;00753B60&quot;/&gt;&lt;wsp:rsid wsp:val=&quot;00753FD4&quot;/&gt;&lt;wsp:rsid wsp:val=&quot;00755231&quot;/&gt;&lt;wsp:rsid wsp:val=&quot;00756274&quot;/&gt;&lt;wsp:rsid wsp:val=&quot;00757D2A&quot;/&gt;&lt;wsp:rsid wsp:val=&quot;00757E24&quot;/&gt;&lt;wsp:rsid wsp:val=&quot;007602E6&quot;/&gt;&lt;wsp:rsid wsp:val=&quot;0076077B&quot;/&gt;&lt;wsp:rsid wsp:val=&quot;00760FF3&quot;/&gt;&lt;wsp:rsid wsp:val=&quot;00761B41&quot;/&gt;&lt;wsp:rsid wsp:val=&quot;00762442&quot;/&gt;&lt;wsp:rsid wsp:val=&quot;007624FD&quot;/&gt;&lt;wsp:rsid wsp:val=&quot;00762AE1&quot;/&gt;&lt;wsp:rsid wsp:val=&quot;00763130&quot;/&gt;&lt;wsp:rsid wsp:val=&quot;007644D4&quot;/&gt;&lt;wsp:rsid wsp:val=&quot;007647A3&quot;/&gt;&lt;wsp:rsid wsp:val=&quot;00764A46&quot;/&gt;&lt;wsp:rsid wsp:val=&quot;00765CE6&quot;/&gt;&lt;wsp:rsid wsp:val=&quot;00767AE6&quot;/&gt;&lt;wsp:rsid wsp:val=&quot;00767C02&quot;/&gt;&lt;wsp:rsid wsp:val=&quot;00767E85&quot;/&gt;&lt;wsp:rsid wsp:val=&quot;00770E05&quot;/&gt;&lt;wsp:rsid wsp:val=&quot;007730CF&quot;/&gt;&lt;wsp:rsid wsp:val=&quot;00773306&quot;/&gt;&lt;wsp:rsid wsp:val=&quot;00775442&quot;/&gt;&lt;wsp:rsid wsp:val=&quot;00775D4C&quot;/&gt;&lt;wsp:rsid wsp:val=&quot;007767D6&quot;/&gt;&lt;wsp:rsid wsp:val=&quot;00776D8F&quot;/&gt;&lt;wsp:rsid wsp:val=&quot;00781290&quot;/&gt;&lt;wsp:rsid wsp:val=&quot;0078215B&quot;/&gt;&lt;wsp:rsid wsp:val=&quot;00783C53&quot;/&gt;&lt;wsp:rsid wsp:val=&quot;007846C7&quot;/&gt;&lt;wsp:rsid wsp:val=&quot;00784A68&quot;/&gt;&lt;wsp:rsid wsp:val=&quot;007858B9&quot;/&gt;&lt;wsp:rsid wsp:val=&quot;007865EC&quot;/&gt;&lt;wsp:rsid wsp:val=&quot;00786D41&quot;/&gt;&lt;wsp:rsid wsp:val=&quot;00790A50&quot;/&gt;&lt;wsp:rsid wsp:val=&quot;00790BDA&quot;/&gt;&lt;wsp:rsid wsp:val=&quot;0079109C&quot;/&gt;&lt;wsp:rsid wsp:val=&quot;007925CD&quot;/&gt;&lt;wsp:rsid wsp:val=&quot;007943EC&quot;/&gt;&lt;wsp:rsid wsp:val=&quot;00794C82&quot;/&gt;&lt;wsp:rsid wsp:val=&quot;007957A1&quot;/&gt;&lt;wsp:rsid wsp:val=&quot;00796608&quot;/&gt;&lt;wsp:rsid wsp:val=&quot;0079695C&quot;/&gt;&lt;wsp:rsid wsp:val=&quot;00796F45&quot;/&gt;&lt;wsp:rsid wsp:val=&quot;0079738E&quot;/&gt;&lt;wsp:rsid wsp:val=&quot;007A0DD9&quot;/&gt;&lt;wsp:rsid wsp:val=&quot;007A14F8&quot;/&gt;&lt;wsp:rsid wsp:val=&quot;007A18DC&quot;/&gt;&lt;wsp:rsid wsp:val=&quot;007A1EF5&quot;/&gt;&lt;wsp:rsid wsp:val=&quot;007A21C0&quot;/&gt;&lt;wsp:rsid wsp:val=&quot;007A21CA&quot;/&gt;&lt;wsp:rsid wsp:val=&quot;007A2407&quot;/&gt;&lt;wsp:rsid wsp:val=&quot;007A350C&quot;/&gt;&lt;wsp:rsid wsp:val=&quot;007A4217&quot;/&gt;&lt;wsp:rsid wsp:val=&quot;007A4269&quot;/&gt;&lt;wsp:rsid wsp:val=&quot;007A4E3F&quot;/&gt;&lt;wsp:rsid wsp:val=&quot;007A5D29&quot;/&gt;&lt;wsp:rsid wsp:val=&quot;007A5E13&quot;/&gt;&lt;wsp:rsid wsp:val=&quot;007A5E27&quot;/&gt;&lt;wsp:rsid wsp:val=&quot;007A6539&quot;/&gt;&lt;wsp:rsid wsp:val=&quot;007B005C&quot;/&gt;&lt;wsp:rsid wsp:val=&quot;007B0452&quot;/&gt;&lt;wsp:rsid wsp:val=&quot;007B092B&quot;/&gt;&lt;wsp:rsid wsp:val=&quot;007B3A4F&quot;/&gt;&lt;wsp:rsid wsp:val=&quot;007B476A&quot;/&gt;&lt;wsp:rsid wsp:val=&quot;007B6DC7&quot;/&gt;&lt;wsp:rsid wsp:val=&quot;007C254F&quot;/&gt;&lt;wsp:rsid wsp:val=&quot;007C2D93&quot;/&gt;&lt;wsp:rsid wsp:val=&quot;007C2DBF&quot;/&gt;&lt;wsp:rsid wsp:val=&quot;007C2E8A&quot;/&gt;&lt;wsp:rsid wsp:val=&quot;007C3DBA&quot;/&gt;&lt;wsp:rsid wsp:val=&quot;007C483D&quot;/&gt;&lt;wsp:rsid wsp:val=&quot;007C5AD6&quot;/&gt;&lt;wsp:rsid wsp:val=&quot;007C5B9B&quot;/&gt;&lt;wsp:rsid wsp:val=&quot;007C7160&quot;/&gt;&lt;wsp:rsid wsp:val=&quot;007C7D7E&quot;/&gt;&lt;wsp:rsid wsp:val=&quot;007C7E88&quot;/&gt;&lt;wsp:rsid wsp:val=&quot;007D2319&quot;/&gt;&lt;wsp:rsid wsp:val=&quot;007D244B&quot;/&gt;&lt;wsp:rsid wsp:val=&quot;007D2F77&quot;/&gt;&lt;wsp:rsid wsp:val=&quot;007D3450&quot;/&gt;&lt;wsp:rsid wsp:val=&quot;007D3919&quot;/&gt;&lt;wsp:rsid wsp:val=&quot;007D50FC&quot;/&gt;&lt;wsp:rsid wsp:val=&quot;007D5112&quot;/&gt;&lt;wsp:rsid wsp:val=&quot;007D52F4&quot;/&gt;&lt;wsp:rsid wsp:val=&quot;007D556E&quot;/&gt;&lt;wsp:rsid wsp:val=&quot;007D58C7&quot;/&gt;&lt;wsp:rsid wsp:val=&quot;007E0215&quot;/&gt;&lt;wsp:rsid wsp:val=&quot;007E5D39&quot;/&gt;&lt;wsp:rsid wsp:val=&quot;007E64CE&quot;/&gt;&lt;wsp:rsid wsp:val=&quot;007E75F8&quot;/&gt;&lt;wsp:rsid wsp:val=&quot;007E7E83&quot;/&gt;&lt;wsp:rsid wsp:val=&quot;007F0671&quot;/&gt;&lt;wsp:rsid wsp:val=&quot;007F06A5&quot;/&gt;&lt;wsp:rsid wsp:val=&quot;007F0BD5&quot;/&gt;&lt;wsp:rsid wsp:val=&quot;007F1911&quot;/&gt;&lt;wsp:rsid wsp:val=&quot;007F271B&quot;/&gt;&lt;wsp:rsid wsp:val=&quot;007F29C9&quot;/&gt;&lt;wsp:rsid wsp:val=&quot;007F3A89&quot;/&gt;&lt;wsp:rsid wsp:val=&quot;007F4D28&quot;/&gt;&lt;wsp:rsid wsp:val=&quot;007F4D3A&quot;/&gt;&lt;wsp:rsid wsp:val=&quot;007F53B4&quot;/&gt;&lt;wsp:rsid wsp:val=&quot;007F5EA3&quot;/&gt;&lt;wsp:rsid wsp:val=&quot;007F67B4&quot;/&gt;&lt;wsp:rsid wsp:val=&quot;007F6A69&quot;/&gt;&lt;wsp:rsid wsp:val=&quot;007F748B&quot;/&gt;&lt;wsp:rsid wsp:val=&quot;008011E2&quot;/&gt;&lt;wsp:rsid wsp:val=&quot;0080163E&quot;/&gt;&lt;wsp:rsid wsp:val=&quot;008035DE&quot;/&gt;&lt;wsp:rsid wsp:val=&quot;00803D35&quot;/&gt;&lt;wsp:rsid wsp:val=&quot;00804339&quot;/&gt;&lt;wsp:rsid wsp:val=&quot;008047EE&quot;/&gt;&lt;wsp:rsid wsp:val=&quot;0080579D&quot;/&gt;&lt;wsp:rsid wsp:val=&quot;00806848&quot;/&gt;&lt;wsp:rsid wsp:val=&quot;008126EE&quot;/&gt;&lt;wsp:rsid wsp:val=&quot;00812A2D&quot;/&gt;&lt;wsp:rsid wsp:val=&quot;00813BA8&quot;/&gt;&lt;wsp:rsid wsp:val=&quot;0081561D&quot;/&gt;&lt;wsp:rsid wsp:val=&quot;00815BC3&quot;/&gt;&lt;wsp:rsid wsp:val=&quot;00817D5C&quot;/&gt;&lt;wsp:rsid wsp:val=&quot;00820810&quot;/&gt;&lt;wsp:rsid wsp:val=&quot;008215E5&quot;/&gt;&lt;wsp:rsid wsp:val=&quot;0082165A&quot;/&gt;&lt;wsp:rsid wsp:val=&quot;008218FF&quot;/&gt;&lt;wsp:rsid wsp:val=&quot;00822294&quot;/&gt;&lt;wsp:rsid wsp:val=&quot;0082502D&quot;/&gt;&lt;wsp:rsid wsp:val=&quot;00825554&quot;/&gt;&lt;wsp:rsid wsp:val=&quot;00825C18&quot;/&gt;&lt;wsp:rsid wsp:val=&quot;00825FAF&quot;/&gt;&lt;wsp:rsid wsp:val=&quot;00827035&quot;/&gt;&lt;wsp:rsid wsp:val=&quot;008277C7&quot;/&gt;&lt;wsp:rsid wsp:val=&quot;00831C0A&quot;/&gt;&lt;wsp:rsid wsp:val=&quot;0083248B&quot;/&gt;&lt;wsp:rsid wsp:val=&quot;00836E0D&quot;/&gt;&lt;wsp:rsid wsp:val=&quot;00837CF0&quot;/&gt;&lt;wsp:rsid wsp:val=&quot;008401DE&quot;/&gt;&lt;wsp:rsid wsp:val=&quot;00841295&quot;/&gt;&lt;wsp:rsid wsp:val=&quot;00841BBA&quot;/&gt;&lt;wsp:rsid wsp:val=&quot;008440D7&quot;/&gt;&lt;wsp:rsid wsp:val=&quot;00844A7A&quot;/&gt;&lt;wsp:rsid wsp:val=&quot;00845611&quot;/&gt;&lt;wsp:rsid wsp:val=&quot;00846AE3&quot;/&gt;&lt;wsp:rsid wsp:val=&quot;00850437&quot;/&gt;&lt;wsp:rsid wsp:val=&quot;0085099B&quot;/&gt;&lt;wsp:rsid wsp:val=&quot;00850A3B&quot;/&gt;&lt;wsp:rsid wsp:val=&quot;0085432E&quot;/&gt;&lt;wsp:rsid wsp:val=&quot;00854471&quot;/&gt;&lt;wsp:rsid wsp:val=&quot;00854BBF&quot;/&gt;&lt;wsp:rsid wsp:val=&quot;00854C23&quot;/&gt;&lt;wsp:rsid wsp:val=&quot;00855352&quot;/&gt;&lt;wsp:rsid wsp:val=&quot;00855376&quot;/&gt;&lt;wsp:rsid wsp:val=&quot;00855D24&quot;/&gt;&lt;wsp:rsid wsp:val=&quot;0085664A&quot;/&gt;&lt;wsp:rsid wsp:val=&quot;00857D7B&quot;/&gt;&lt;wsp:rsid wsp:val=&quot;00860B9E&quot;/&gt;&lt;wsp:rsid wsp:val=&quot;0086132D&quot;/&gt;&lt;wsp:rsid wsp:val=&quot;00861A9C&quot;/&gt;&lt;wsp:rsid wsp:val=&quot;00862264&quot;/&gt;&lt;wsp:rsid wsp:val=&quot;0086485E&quot;/&gt;&lt;wsp:rsid wsp:val=&quot;00865A76&quot;/&gt;&lt;wsp:rsid wsp:val=&quot;00866A05&quot;/&gt;&lt;wsp:rsid wsp:val=&quot;00866DA1&quot;/&gt;&lt;wsp:rsid wsp:val=&quot;00867928&quot;/&gt;&lt;wsp:rsid wsp:val=&quot;00870AD0&quot;/&gt;&lt;wsp:rsid wsp:val=&quot;00870BE8&quot;/&gt;&lt;wsp:rsid wsp:val=&quot;008714E9&quot;/&gt;&lt;wsp:rsid wsp:val=&quot;008737A0&quot;/&gt;&lt;wsp:rsid wsp:val=&quot;00873D96&quot;/&gt;&lt;wsp:rsid wsp:val=&quot;008741C7&quot;/&gt;&lt;wsp:rsid wsp:val=&quot;00875930&quot;/&gt;&lt;wsp:rsid wsp:val=&quot;00875EB3&quot;/&gt;&lt;wsp:rsid wsp:val=&quot;008763EF&quot;/&gt;&lt;wsp:rsid wsp:val=&quot;00876881&quot;/&gt;&lt;wsp:rsid wsp:val=&quot;00876AEC&quot;/&gt;&lt;wsp:rsid wsp:val=&quot;00876F36&quot;/&gt;&lt;wsp:rsid wsp:val=&quot;00876F84&quot;/&gt;&lt;wsp:rsid wsp:val=&quot;008771B3&quot;/&gt;&lt;wsp:rsid wsp:val=&quot;00877A64&quot;/&gt;&lt;wsp:rsid wsp:val=&quot;0088014A&quot;/&gt;&lt;wsp:rsid wsp:val=&quot;00881BD3&quot;/&gt;&lt;wsp:rsid wsp:val=&quot;00882A0B&quot;/&gt;&lt;wsp:rsid wsp:val=&quot;008833D2&quot;/&gt;&lt;wsp:rsid wsp:val=&quot;0088379F&quot;/&gt;&lt;wsp:rsid wsp:val=&quot;008849C3&quot;/&gt;&lt;wsp:rsid wsp:val=&quot;00884D0B&quot;/&gt;&lt;wsp:rsid wsp:val=&quot;00885263&quot;/&gt;&lt;wsp:rsid wsp:val=&quot;00887346&quot;/&gt;&lt;wsp:rsid wsp:val=&quot;0088758F&quot;/&gt;&lt;wsp:rsid wsp:val=&quot;0088787E&quot;/&gt;&lt;wsp:rsid wsp:val=&quot;00887D0F&quot;/&gt;&lt;wsp:rsid wsp:val=&quot;0089026F&quot;/&gt;&lt;wsp:rsid wsp:val=&quot;00893143&quot;/&gt;&lt;wsp:rsid wsp:val=&quot;00893B54&quot;/&gt;&lt;wsp:rsid wsp:val=&quot;008940C7&quot;/&gt;&lt;wsp:rsid wsp:val=&quot;00894711&quot;/&gt;&lt;wsp:rsid wsp:val=&quot;00895251&quot;/&gt;&lt;wsp:rsid wsp:val=&quot;00895E20&quot;/&gt;&lt;wsp:rsid wsp:val=&quot;00896303&quot;/&gt;&lt;wsp:rsid wsp:val=&quot;00896A9F&quot;/&gt;&lt;wsp:rsid wsp:val=&quot;00896BBC&quot;/&gt;&lt;wsp:rsid wsp:val=&quot;0089757F&quot;/&gt;&lt;wsp:rsid wsp:val=&quot;008A2ABE&quot;/&gt;&lt;wsp:rsid wsp:val=&quot;008A2B7F&quot;/&gt;&lt;wsp:rsid wsp:val=&quot;008A2B99&quot;/&gt;&lt;wsp:rsid wsp:val=&quot;008A2BDD&quot;/&gt;&lt;wsp:rsid wsp:val=&quot;008A38AE&quot;/&gt;&lt;wsp:rsid wsp:val=&quot;008A3DF5&quot;/&gt;&lt;wsp:rsid wsp:val=&quot;008A585E&quot;/&gt;&lt;wsp:rsid wsp:val=&quot;008A68B0&quot;/&gt;&lt;wsp:rsid wsp:val=&quot;008B1AA4&quot;/&gt;&lt;wsp:rsid wsp:val=&quot;008B465F&quot;/&gt;&lt;wsp:rsid wsp:val=&quot;008B4950&quot;/&gt;&lt;wsp:rsid wsp:val=&quot;008B4CC5&quot;/&gt;&lt;wsp:rsid wsp:val=&quot;008B599D&quot;/&gt;&lt;wsp:rsid wsp:val=&quot;008B625A&quot;/&gt;&lt;wsp:rsid wsp:val=&quot;008B761D&quot;/&gt;&lt;wsp:rsid wsp:val=&quot;008B7C33&quot;/&gt;&lt;wsp:rsid wsp:val=&quot;008B7E49&quot;/&gt;&lt;wsp:rsid wsp:val=&quot;008C1BB1&quot;/&gt;&lt;wsp:rsid wsp:val=&quot;008C23DA&quot;/&gt;&lt;wsp:rsid wsp:val=&quot;008C2F0C&quot;/&gt;&lt;wsp:rsid wsp:val=&quot;008C3179&quot;/&gt;&lt;wsp:rsid wsp:val=&quot;008C43C2&quot;/&gt;&lt;wsp:rsid wsp:val=&quot;008C4632&quot;/&gt;&lt;wsp:rsid wsp:val=&quot;008C76AF&quot;/&gt;&lt;wsp:rsid wsp:val=&quot;008D16B0&quot;/&gt;&lt;wsp:rsid wsp:val=&quot;008D17AB&quot;/&gt;&lt;wsp:rsid wsp:val=&quot;008D2AE0&quot;/&gt;&lt;wsp:rsid wsp:val=&quot;008D4304&quot;/&gt;&lt;wsp:rsid wsp:val=&quot;008D50F7&quot;/&gt;&lt;wsp:rsid wsp:val=&quot;008D566A&quot;/&gt;&lt;wsp:rsid wsp:val=&quot;008D7063&quot;/&gt;&lt;wsp:rsid wsp:val=&quot;008E1CED&quot;/&gt;&lt;wsp:rsid wsp:val=&quot;008E294E&quot;/&gt;&lt;wsp:rsid wsp:val=&quot;008E2AB0&quot;/&gt;&lt;wsp:rsid wsp:val=&quot;008E3263&quot;/&gt;&lt;wsp:rsid wsp:val=&quot;008E3751&quot;/&gt;&lt;wsp:rsid wsp:val=&quot;008E4504&quot;/&gt;&lt;wsp:rsid wsp:val=&quot;008E508C&quot;/&gt;&lt;wsp:rsid wsp:val=&quot;008E7861&quot;/&gt;&lt;wsp:rsid wsp:val=&quot;008E7A4B&quot;/&gt;&lt;wsp:rsid wsp:val=&quot;008F270E&quot;/&gt;&lt;wsp:rsid wsp:val=&quot;008F65C3&quot;/&gt;&lt;wsp:rsid wsp:val=&quot;009001BB&quot;/&gt;&lt;wsp:rsid wsp:val=&quot;0090135A&quot;/&gt;&lt;wsp:rsid wsp:val=&quot;00905C82&quot;/&gt;&lt;wsp:rsid wsp:val=&quot;00907633&quot;/&gt;&lt;wsp:rsid wsp:val=&quot;00910083&quot;/&gt;&lt;wsp:rsid wsp:val=&quot;009106B1&quot;/&gt;&lt;wsp:rsid wsp:val=&quot;00910737&quot;/&gt;&lt;wsp:rsid wsp:val=&quot;00910BAD&quot;/&gt;&lt;wsp:rsid wsp:val=&quot;00910CBC&quot;/&gt;&lt;wsp:rsid wsp:val=&quot;009110D9&quot;/&gt;&lt;wsp:rsid wsp:val=&quot;00912FF3&quot;/&gt;&lt;wsp:rsid wsp:val=&quot;009132BA&quot;/&gt;&lt;wsp:rsid wsp:val=&quot;0091391A&quot;/&gt;&lt;wsp:rsid wsp:val=&quot;00914FFA&quot;/&gt;&lt;wsp:rsid wsp:val=&quot;00916169&quot;/&gt;&lt;wsp:rsid wsp:val=&quot;0092110D&quot;/&gt;&lt;wsp:rsid wsp:val=&quot;0092124B&quot;/&gt;&lt;wsp:rsid wsp:val=&quot;00921714&quot;/&gt;&lt;wsp:rsid wsp:val=&quot;00921F77&quot;/&gt;&lt;wsp:rsid wsp:val=&quot;0092209B&quot;/&gt;&lt;wsp:rsid wsp:val=&quot;0092274C&quot;/&gt;&lt;wsp:rsid wsp:val=&quot;009232DD&quot;/&gt;&lt;wsp:rsid wsp:val=&quot;0092499E&quot;/&gt;&lt;wsp:rsid wsp:val=&quot;00925057&quot;/&gt;&lt;wsp:rsid wsp:val=&quot;00927F4F&quot;/&gt;&lt;wsp:rsid wsp:val=&quot;0093151D&quot;/&gt;&lt;wsp:rsid wsp:val=&quot;009317AE&quot;/&gt;&lt;wsp:rsid wsp:val=&quot;0093248E&quot;/&gt;&lt;wsp:rsid wsp:val=&quot;00933FE6&quot;/&gt;&lt;wsp:rsid wsp:val=&quot;00935CDE&quot;/&gt;&lt;wsp:rsid wsp:val=&quot;00936301&quot;/&gt;&lt;wsp:rsid wsp:val=&quot;0093687E&quot;/&gt;&lt;wsp:rsid wsp:val=&quot;00936DBD&quot;/&gt;&lt;wsp:rsid wsp:val=&quot;00940815&quot;/&gt;&lt;wsp:rsid wsp:val=&quot;00940A78&quot;/&gt;&lt;wsp:rsid wsp:val=&quot;00940BE0&quot;/&gt;&lt;wsp:rsid wsp:val=&quot;00940DDF&quot;/&gt;&lt;wsp:rsid wsp:val=&quot;00941263&quot;/&gt;&lt;wsp:rsid wsp:val=&quot;00941AFF&quot;/&gt;&lt;wsp:rsid wsp:val=&quot;0094247B&quot;/&gt;&lt;wsp:rsid wsp:val=&quot;0094255D&quot;/&gt;&lt;wsp:rsid wsp:val=&quot;00942F00&quot;/&gt;&lt;wsp:rsid wsp:val=&quot;009437CC&quot;/&gt;&lt;wsp:rsid wsp:val=&quot;009448F1&quot;/&gt;&lt;wsp:rsid wsp:val=&quot;00945292&quot;/&gt;&lt;wsp:rsid wsp:val=&quot;00946A9B&quot;/&gt;&lt;wsp:rsid wsp:val=&quot;00946FDB&quot;/&gt;&lt;wsp:rsid wsp:val=&quot;00947543&quot;/&gt;&lt;wsp:rsid wsp:val=&quot;009477B0&quot;/&gt;&lt;wsp:rsid wsp:val=&quot;0095018C&quot;/&gt;&lt;wsp:rsid wsp:val=&quot;00951AFA&quot;/&gt;&lt;wsp:rsid wsp:val=&quot;00951CB2&quot;/&gt;&lt;wsp:rsid wsp:val=&quot;00952531&quot;/&gt;&lt;wsp:rsid wsp:val=&quot;009530D7&quot;/&gt;&lt;wsp:rsid wsp:val=&quot;00953545&quot;/&gt;&lt;wsp:rsid wsp:val=&quot;009548A4&quot;/&gt;&lt;wsp:rsid wsp:val=&quot;00955107&quot;/&gt;&lt;wsp:rsid wsp:val=&quot;0095584F&quot;/&gt;&lt;wsp:rsid wsp:val=&quot;00956030&quot;/&gt;&lt;wsp:rsid wsp:val=&quot;0095713B&quot;/&gt;&lt;wsp:rsid wsp:val=&quot;009576CD&quot;/&gt;&lt;wsp:rsid wsp:val=&quot;00957904&quot;/&gt;&lt;wsp:rsid wsp:val=&quot;00957F74&quot;/&gt;&lt;wsp:rsid wsp:val=&quot;009604A5&quot;/&gt;&lt;wsp:rsid wsp:val=&quot;0096197B&quot;/&gt;&lt;wsp:rsid wsp:val=&quot;00962856&quot;/&gt;&lt;wsp:rsid wsp:val=&quot;00962F9D&quot;/&gt;&lt;wsp:rsid wsp:val=&quot;0096300B&quot;/&gt;&lt;wsp:rsid wsp:val=&quot;009645DE&quot;/&gt;&lt;wsp:rsid wsp:val=&quot;009657D9&quot;/&gt;&lt;wsp:rsid wsp:val=&quot;00966678&quot;/&gt;&lt;wsp:rsid wsp:val=&quot;00966C33&quot;/&gt;&lt;wsp:rsid wsp:val=&quot;0096755A&quot;/&gt;&lt;wsp:rsid wsp:val=&quot;00967DF8&quot;/&gt;&lt;wsp:rsid wsp:val=&quot;009704B8&quot;/&gt;&lt;wsp:rsid wsp:val=&quot;00971752&quot;/&gt;&lt;wsp:rsid wsp:val=&quot;009738E2&quot;/&gt;&lt;wsp:rsid wsp:val=&quot;00974B97&quot;/&gt;&lt;wsp:rsid wsp:val=&quot;00975DEF&quot;/&gt;&lt;wsp:rsid wsp:val=&quot;0097610E&quot;/&gt;&lt;wsp:rsid wsp:val=&quot;00976AFB&quot;/&gt;&lt;wsp:rsid wsp:val=&quot;009811CD&quot;/&gt;&lt;wsp:rsid wsp:val=&quot;009811E1&quot;/&gt;&lt;wsp:rsid wsp:val=&quot;00981293&quot;/&gt;&lt;wsp:rsid wsp:val=&quot;00981731&quot;/&gt;&lt;wsp:rsid wsp:val=&quot;0098228F&quot;/&gt;&lt;wsp:rsid wsp:val=&quot;009823C8&quot;/&gt;&lt;wsp:rsid wsp:val=&quot;00983F4C&quot;/&gt;&lt;wsp:rsid wsp:val=&quot;009852E2&quot;/&gt;&lt;wsp:rsid wsp:val=&quot;0098530E&quot;/&gt;&lt;wsp:rsid wsp:val=&quot;00985484&quot;/&gt;&lt;wsp:rsid wsp:val=&quot;00986F0A&quot;/&gt;&lt;wsp:rsid wsp:val=&quot;00987CE9&quot;/&gt;&lt;wsp:rsid wsp:val=&quot;00991227&quot;/&gt;&lt;wsp:rsid wsp:val=&quot;00991394&quot;/&gt;&lt;wsp:rsid wsp:val=&quot;00991C4C&quot;/&gt;&lt;wsp:rsid wsp:val=&quot;00991F03&quot;/&gt;&lt;wsp:rsid wsp:val=&quot;009925BD&quot;/&gt;&lt;wsp:rsid wsp:val=&quot;00992F40&quot;/&gt;&lt;wsp:rsid wsp:val=&quot;009952B4&quot;/&gt;&lt;wsp:rsid wsp:val=&quot;00995761&quot;/&gt;&lt;wsp:rsid wsp:val=&quot;00995991&quot;/&gt;&lt;wsp:rsid wsp:val=&quot;00997B91&quot;/&gt;&lt;wsp:rsid wsp:val=&quot;009A0A87&quot;/&gt;&lt;wsp:rsid wsp:val=&quot;009A1D86&quot;/&gt;&lt;wsp:rsid wsp:val=&quot;009A215B&quot;/&gt;&lt;wsp:rsid wsp:val=&quot;009A250B&quot;/&gt;&lt;wsp:rsid wsp:val=&quot;009A338F&quot;/&gt;&lt;wsp:rsid wsp:val=&quot;009A3C98&quot;/&gt;&lt;wsp:rsid wsp:val=&quot;009A4074&quot;/&gt;&lt;wsp:rsid wsp:val=&quot;009A465D&quot;/&gt;&lt;wsp:rsid wsp:val=&quot;009A4B54&quot;/&gt;&lt;wsp:rsid wsp:val=&quot;009A5490&quot;/&gt;&lt;wsp:rsid wsp:val=&quot;009A6383&quot;/&gt;&lt;wsp:rsid wsp:val=&quot;009A6C73&quot;/&gt;&lt;wsp:rsid wsp:val=&quot;009A74C8&quot;/&gt;&lt;wsp:rsid wsp:val=&quot;009B0E61&quot;/&gt;&lt;wsp:rsid wsp:val=&quot;009B26D4&quot;/&gt;&lt;wsp:rsid wsp:val=&quot;009B2E48&quot;/&gt;&lt;wsp:rsid wsp:val=&quot;009B2FD3&quot;/&gt;&lt;wsp:rsid wsp:val=&quot;009B3713&quot;/&gt;&lt;wsp:rsid wsp:val=&quot;009B39F9&quot;/&gt;&lt;wsp:rsid wsp:val=&quot;009B3D67&quot;/&gt;&lt;wsp:rsid wsp:val=&quot;009B4339&quot;/&gt;&lt;wsp:rsid wsp:val=&quot;009B52BC&quot;/&gt;&lt;wsp:rsid wsp:val=&quot;009B60A0&quot;/&gt;&lt;wsp:rsid wsp:val=&quot;009B69C1&quot;/&gt;&lt;wsp:rsid wsp:val=&quot;009C0494&quot;/&gt;&lt;wsp:rsid wsp:val=&quot;009C0AD8&quot;/&gt;&lt;wsp:rsid wsp:val=&quot;009C0E25&quot;/&gt;&lt;wsp:rsid wsp:val=&quot;009C24F1&quot;/&gt;&lt;wsp:rsid wsp:val=&quot;009C280E&quot;/&gt;&lt;wsp:rsid wsp:val=&quot;009C38BC&quot;/&gt;&lt;wsp:rsid wsp:val=&quot;009C5022&quot;/&gt;&lt;wsp:rsid wsp:val=&quot;009C5EF9&quot;/&gt;&lt;wsp:rsid wsp:val=&quot;009C61C3&quot;/&gt;&lt;wsp:rsid wsp:val=&quot;009C70D7&quot;/&gt;&lt;wsp:rsid wsp:val=&quot;009D098A&quot;/&gt;&lt;wsp:rsid wsp:val=&quot;009D0C95&quot;/&gt;&lt;wsp:rsid wsp:val=&quot;009D12CE&quot;/&gt;&lt;wsp:rsid wsp:val=&quot;009D172C&quot;/&gt;&lt;wsp:rsid wsp:val=&quot;009D1AE2&quot;/&gt;&lt;wsp:rsid wsp:val=&quot;009D1CB4&quot;/&gt;&lt;wsp:rsid wsp:val=&quot;009D23F7&quot;/&gt;&lt;wsp:rsid wsp:val=&quot;009D3F7B&quot;/&gt;&lt;wsp:rsid wsp:val=&quot;009D49FE&quot;/&gt;&lt;wsp:rsid wsp:val=&quot;009D4D1B&quot;/&gt;&lt;wsp:rsid wsp:val=&quot;009D5A95&quot;/&gt;&lt;wsp:rsid wsp:val=&quot;009E0C4F&quot;/&gt;&lt;wsp:rsid wsp:val=&quot;009E1075&quot;/&gt;&lt;wsp:rsid wsp:val=&quot;009E40E4&quot;/&gt;&lt;wsp:rsid wsp:val=&quot;009E47BD&quot;/&gt;&lt;wsp:rsid wsp:val=&quot;009E577E&quot;/&gt;&lt;wsp:rsid wsp:val=&quot;009E58FE&quot;/&gt;&lt;wsp:rsid wsp:val=&quot;009E7698&quot;/&gt;&lt;wsp:rsid wsp:val=&quot;009E79B0&quot;/&gt;&lt;wsp:rsid wsp:val=&quot;009E79FF&quot;/&gt;&lt;wsp:rsid wsp:val=&quot;009E7BFA&quot;/&gt;&lt;wsp:rsid wsp:val=&quot;009F0328&quot;/&gt;&lt;wsp:rsid wsp:val=&quot;009F03C6&quot;/&gt;&lt;wsp:rsid wsp:val=&quot;009F2FCC&quot;/&gt;&lt;wsp:rsid wsp:val=&quot;009F45EC&quot;/&gt;&lt;wsp:rsid wsp:val=&quot;009F4608&quot;/&gt;&lt;wsp:rsid wsp:val=&quot;009F5303&quot;/&gt;&lt;wsp:rsid wsp:val=&quot;009F65D6&quot;/&gt;&lt;wsp:rsid wsp:val=&quot;009F670B&quot;/&gt;&lt;wsp:rsid wsp:val=&quot;009F6CE6&quot;/&gt;&lt;wsp:rsid wsp:val=&quot;00A00AD1&quot;/&gt;&lt;wsp:rsid wsp:val=&quot;00A01427&quot;/&gt;&lt;wsp:rsid wsp:val=&quot;00A02998&quot;/&gt;&lt;wsp:rsid wsp:val=&quot;00A02C81&quot;/&gt;&lt;wsp:rsid wsp:val=&quot;00A02E44&quot;/&gt;&lt;wsp:rsid wsp:val=&quot;00A043E6&quot;/&gt;&lt;wsp:rsid wsp:val=&quot;00A0491F&quot;/&gt;&lt;wsp:rsid wsp:val=&quot;00A05DC5&quot;/&gt;&lt;wsp:rsid wsp:val=&quot;00A0641A&quot;/&gt;&lt;wsp:rsid wsp:val=&quot;00A070E5&quot;/&gt;&lt;wsp:rsid wsp:val=&quot;00A0721C&quot;/&gt;&lt;wsp:rsid wsp:val=&quot;00A07D2D&quot;/&gt;&lt;wsp:rsid wsp:val=&quot;00A10D61&quot;/&gt;&lt;wsp:rsid wsp:val=&quot;00A10E3F&quot;/&gt;&lt;wsp:rsid wsp:val=&quot;00A11CDA&quot;/&gt;&lt;wsp:rsid wsp:val=&quot;00A146E0&quot;/&gt;&lt;wsp:rsid wsp:val=&quot;00A14D7D&quot;/&gt;&lt;wsp:rsid wsp:val=&quot;00A152F4&quot;/&gt;&lt;wsp:rsid wsp:val=&quot;00A1604C&quot;/&gt;&lt;wsp:rsid wsp:val=&quot;00A16C75&quot;/&gt;&lt;wsp:rsid wsp:val=&quot;00A178C7&quot;/&gt;&lt;wsp:rsid wsp:val=&quot;00A215D9&quot;/&gt;&lt;wsp:rsid wsp:val=&quot;00A22230&quot;/&gt;&lt;wsp:rsid wsp:val=&quot;00A23855&quot;/&gt;&lt;wsp:rsid wsp:val=&quot;00A23D43&quot;/&gt;&lt;wsp:rsid wsp:val=&quot;00A23F6A&quot;/&gt;&lt;wsp:rsid wsp:val=&quot;00A24F96&quot;/&gt;&lt;wsp:rsid wsp:val=&quot;00A26A0E&quot;/&gt;&lt;wsp:rsid wsp:val=&quot;00A27255&quot;/&gt;&lt;wsp:rsid wsp:val=&quot;00A27D6F&quot;/&gt;&lt;wsp:rsid wsp:val=&quot;00A27FF0&quot;/&gt;&lt;wsp:rsid wsp:val=&quot;00A312A4&quot;/&gt;&lt;wsp:rsid wsp:val=&quot;00A31CD9&quot;/&gt;&lt;wsp:rsid wsp:val=&quot;00A32524&quot;/&gt;&lt;wsp:rsid wsp:val=&quot;00A32946&quot;/&gt;&lt;wsp:rsid wsp:val=&quot;00A3324D&quot;/&gt;&lt;wsp:rsid wsp:val=&quot;00A33A06&quot;/&gt;&lt;wsp:rsid wsp:val=&quot;00A352E9&quot;/&gt;&lt;wsp:rsid wsp:val=&quot;00A37996&quot;/&gt;&lt;wsp:rsid wsp:val=&quot;00A42D90&quot;/&gt;&lt;wsp:rsid wsp:val=&quot;00A42DF7&quot;/&gt;&lt;wsp:rsid wsp:val=&quot;00A4318F&quot;/&gt;&lt;wsp:rsid wsp:val=&quot;00A440E4&quot;/&gt;&lt;wsp:rsid wsp:val=&quot;00A44624&quot;/&gt;&lt;wsp:rsid wsp:val=&quot;00A463CF&quot;/&gt;&lt;wsp:rsid wsp:val=&quot;00A465E6&quot;/&gt;&lt;wsp:rsid wsp:val=&quot;00A46F8A&quot;/&gt;&lt;wsp:rsid wsp:val=&quot;00A503DA&quot;/&gt;&lt;wsp:rsid wsp:val=&quot;00A50F66&quot;/&gt;&lt;wsp:rsid wsp:val=&quot;00A511AC&quot;/&gt;&lt;wsp:rsid wsp:val=&quot;00A51900&quot;/&gt;&lt;wsp:rsid wsp:val=&quot;00A51A7D&quot;/&gt;&lt;wsp:rsid wsp:val=&quot;00A52BE8&quot;/&gt;&lt;wsp:rsid wsp:val=&quot;00A52CAE&quot;/&gt;&lt;wsp:rsid wsp:val=&quot;00A52F95&quot;/&gt;&lt;wsp:rsid wsp:val=&quot;00A552F2&quot;/&gt;&lt;wsp:rsid wsp:val=&quot;00A55659&quot;/&gt;&lt;wsp:rsid wsp:val=&quot;00A55997&quot;/&gt;&lt;wsp:rsid wsp:val=&quot;00A565E6&quot;/&gt;&lt;wsp:rsid wsp:val=&quot;00A567FC&quot;/&gt;&lt;wsp:rsid wsp:val=&quot;00A57866&quot;/&gt;&lt;wsp:rsid wsp:val=&quot;00A610F1&quot;/&gt;&lt;wsp:rsid wsp:val=&quot;00A62EF8&quot;/&gt;&lt;wsp:rsid wsp:val=&quot;00A6353D&quot;/&gt;&lt;wsp:rsid wsp:val=&quot;00A63EDD&quot;/&gt;&lt;wsp:rsid wsp:val=&quot;00A646E3&quot;/&gt;&lt;wsp:rsid wsp:val=&quot;00A64821&quot;/&gt;&lt;wsp:rsid wsp:val=&quot;00A6567C&quot;/&gt;&lt;wsp:rsid wsp:val=&quot;00A65870&quot;/&gt;&lt;wsp:rsid wsp:val=&quot;00A65E56&quot;/&gt;&lt;wsp:rsid wsp:val=&quot;00A6640E&quot;/&gt;&lt;wsp:rsid wsp:val=&quot;00A6668A&quot;/&gt;&lt;wsp:rsid wsp:val=&quot;00A666C2&quot;/&gt;&lt;wsp:rsid wsp:val=&quot;00A67110&quot;/&gt;&lt;wsp:rsid wsp:val=&quot;00A70AF2&quot;/&gt;&lt;wsp:rsid wsp:val=&quot;00A71327&quot;/&gt;&lt;wsp:rsid wsp:val=&quot;00A737A2&quot;/&gt;&lt;wsp:rsid wsp:val=&quot;00A75072&quot;/&gt;&lt;wsp:rsid wsp:val=&quot;00A766BD&quot;/&gt;&lt;wsp:rsid wsp:val=&quot;00A771BF&quot;/&gt;&lt;wsp:rsid wsp:val=&quot;00A77782&quot;/&gt;&lt;wsp:rsid wsp:val=&quot;00A77834&quot;/&gt;&lt;wsp:rsid wsp:val=&quot;00A77D58&quot;/&gt;&lt;wsp:rsid wsp:val=&quot;00A803CA&quot;/&gt;&lt;wsp:rsid wsp:val=&quot;00A815E5&quot;/&gt;&lt;wsp:rsid wsp:val=&quot;00A834B9&quot;/&gt;&lt;wsp:rsid wsp:val=&quot;00A834C6&quot;/&gt;&lt;wsp:rsid wsp:val=&quot;00A83E59&quot;/&gt;&lt;wsp:rsid wsp:val=&quot;00A854BE&quot;/&gt;&lt;wsp:rsid wsp:val=&quot;00A85736&quot;/&gt;&lt;wsp:rsid wsp:val=&quot;00A85A60&quot;/&gt;&lt;wsp:rsid wsp:val=&quot;00A86620&quot;/&gt;&lt;wsp:rsid wsp:val=&quot;00A909F7&quot;/&gt;&lt;wsp:rsid wsp:val=&quot;00A9107D&quot;/&gt;&lt;wsp:rsid wsp:val=&quot;00A922D4&quot;/&gt;&lt;wsp:rsid wsp:val=&quot;00A92A70&quot;/&gt;&lt;wsp:rsid wsp:val=&quot;00A9418F&quot;/&gt;&lt;wsp:rsid wsp:val=&quot;00A943F2&quot;/&gt;&lt;wsp:rsid wsp:val=&quot;00A94F2D&quot;/&gt;&lt;wsp:rsid wsp:val=&quot;00A95226&quot;/&gt;&lt;wsp:rsid wsp:val=&quot;00A95D7C&quot;/&gt;&lt;wsp:rsid wsp:val=&quot;00A960A2&quot;/&gt;&lt;wsp:rsid wsp:val=&quot;00A970E7&quot;/&gt;&lt;wsp:rsid wsp:val=&quot;00A97800&quot;/&gt;&lt;wsp:rsid wsp:val=&quot;00AA012E&quot;/&gt;&lt;wsp:rsid wsp:val=&quot;00AA02A4&quot;/&gt;&lt;wsp:rsid wsp:val=&quot;00AA1527&quot;/&gt;&lt;wsp:rsid wsp:val=&quot;00AA1544&quot;/&gt;&lt;wsp:rsid wsp:val=&quot;00AA36F5&quot;/&gt;&lt;wsp:rsid wsp:val=&quot;00AA4167&quot;/&gt;&lt;wsp:rsid wsp:val=&quot;00AA569E&quot;/&gt;&lt;wsp:rsid wsp:val=&quot;00AA68FC&quot;/&gt;&lt;wsp:rsid wsp:val=&quot;00AA7C6F&quot;/&gt;&lt;wsp:rsid wsp:val=&quot;00AB086F&quot;/&gt;&lt;wsp:rsid wsp:val=&quot;00AB1708&quot;/&gt;&lt;wsp:rsid wsp:val=&quot;00AB2234&quot;/&gt;&lt;wsp:rsid wsp:val=&quot;00AB383B&quot;/&gt;&lt;wsp:rsid wsp:val=&quot;00AB4E11&quot;/&gt;&lt;wsp:rsid wsp:val=&quot;00AC01FC&quot;/&gt;&lt;wsp:rsid wsp:val=&quot;00AC0229&quot;/&gt;&lt;wsp:rsid wsp:val=&quot;00AC0D24&quot;/&gt;&lt;wsp:rsid wsp:val=&quot;00AC3E17&quot;/&gt;&lt;wsp:rsid wsp:val=&quot;00AC54A9&quot;/&gt;&lt;wsp:rsid wsp:val=&quot;00AC58F8&quot;/&gt;&lt;wsp:rsid wsp:val=&quot;00AC5A0A&quot;/&gt;&lt;wsp:rsid wsp:val=&quot;00AC7F72&quot;/&gt;&lt;wsp:rsid wsp:val=&quot;00AD0091&quot;/&gt;&lt;wsp:rsid wsp:val=&quot;00AD05AA&quot;/&gt;&lt;wsp:rsid wsp:val=&quot;00AD19DB&quot;/&gt;&lt;wsp:rsid wsp:val=&quot;00AD3818&quot;/&gt;&lt;wsp:rsid wsp:val=&quot;00AD3BD2&quot;/&gt;&lt;wsp:rsid wsp:val=&quot;00AD47EE&quot;/&gt;&lt;wsp:rsid wsp:val=&quot;00AD535E&quot;/&gt;&lt;wsp:rsid wsp:val=&quot;00AD6803&quot;/&gt;&lt;wsp:rsid wsp:val=&quot;00AD6CFA&quot;/&gt;&lt;wsp:rsid wsp:val=&quot;00AD7AC8&quot;/&gt;&lt;wsp:rsid wsp:val=&quot;00AE3466&quot;/&gt;&lt;wsp:rsid wsp:val=&quot;00AE39C9&quot;/&gt;&lt;wsp:rsid wsp:val=&quot;00AE6246&quot;/&gt;&lt;wsp:rsid wsp:val=&quot;00AE6732&quot;/&gt;&lt;wsp:rsid wsp:val=&quot;00AE6F89&quot;/&gt;&lt;wsp:rsid wsp:val=&quot;00AE7AA7&quot;/&gt;&lt;wsp:rsid wsp:val=&quot;00AE7F38&quot;/&gt;&lt;wsp:rsid wsp:val=&quot;00AF3203&quot;/&gt;&lt;wsp:rsid wsp:val=&quot;00AF36E2&quot;/&gt;&lt;wsp:rsid wsp:val=&quot;00AF4B71&quot;/&gt;&lt;wsp:rsid wsp:val=&quot;00AF520D&quot;/&gt;&lt;wsp:rsid wsp:val=&quot;00AF69F1&quot;/&gt;&lt;wsp:rsid wsp:val=&quot;00AF7174&quot;/&gt;&lt;wsp:rsid wsp:val=&quot;00AF796A&quot;/&gt;&lt;wsp:rsid wsp:val=&quot;00AF7BE9&quot;/&gt;&lt;wsp:rsid wsp:val=&quot;00B00791&quot;/&gt;&lt;wsp:rsid wsp:val=&quot;00B022C6&quot;/&gt;&lt;wsp:rsid wsp:val=&quot;00B02678&quot;/&gt;&lt;wsp:rsid wsp:val=&quot;00B060C3&quot;/&gt;&lt;wsp:rsid wsp:val=&quot;00B10A90&quot;/&gt;&lt;wsp:rsid wsp:val=&quot;00B10B56&quot;/&gt;&lt;wsp:rsid wsp:val=&quot;00B10E00&quot;/&gt;&lt;wsp:rsid wsp:val=&quot;00B10F67&quot;/&gt;&lt;wsp:rsid wsp:val=&quot;00B112F0&quot;/&gt;&lt;wsp:rsid wsp:val=&quot;00B121BD&quot;/&gt;&lt;wsp:rsid wsp:val=&quot;00B12B55&quot;/&gt;&lt;wsp:rsid wsp:val=&quot;00B151FC&quot;/&gt;&lt;wsp:rsid wsp:val=&quot;00B15215&quot;/&gt;&lt;wsp:rsid wsp:val=&quot;00B1548C&quot;/&gt;&lt;wsp:rsid wsp:val=&quot;00B17431&quot;/&gt;&lt;wsp:rsid wsp:val=&quot;00B17C88&quot;/&gt;&lt;wsp:rsid wsp:val=&quot;00B17F93&quot;/&gt;&lt;wsp:rsid wsp:val=&quot;00B204E8&quot;/&gt;&lt;wsp:rsid wsp:val=&quot;00B2181C&quot;/&gt;&lt;wsp:rsid wsp:val=&quot;00B2215E&quot;/&gt;&lt;wsp:rsid wsp:val=&quot;00B2255A&quot;/&gt;&lt;wsp:rsid wsp:val=&quot;00B23CBB&quot;/&gt;&lt;wsp:rsid wsp:val=&quot;00B23FF3&quot;/&gt;&lt;wsp:rsid wsp:val=&quot;00B24A83&quot;/&gt;&lt;wsp:rsid wsp:val=&quot;00B25D0E&quot;/&gt;&lt;wsp:rsid wsp:val=&quot;00B25DA4&quot;/&gt;&lt;wsp:rsid wsp:val=&quot;00B26CB9&quot;/&gt;&lt;wsp:rsid wsp:val=&quot;00B30492&quot;/&gt;&lt;wsp:rsid wsp:val=&quot;00B30E43&quot;/&gt;&lt;wsp:rsid wsp:val=&quot;00B31216&quot;/&gt;&lt;wsp:rsid wsp:val=&quot;00B32095&quot;/&gt;&lt;wsp:rsid wsp:val=&quot;00B32ACF&quot;/&gt;&lt;wsp:rsid wsp:val=&quot;00B3322C&quot;/&gt;&lt;wsp:rsid wsp:val=&quot;00B33622&quot;/&gt;&lt;wsp:rsid wsp:val=&quot;00B338A7&quot;/&gt;&lt;wsp:rsid wsp:val=&quot;00B33919&quot;/&gt;&lt;wsp:rsid wsp:val=&quot;00B34A8F&quot;/&gt;&lt;wsp:rsid wsp:val=&quot;00B3593C&quot;/&gt;&lt;wsp:rsid wsp:val=&quot;00B368D9&quot;/&gt;&lt;wsp:rsid wsp:val=&quot;00B37409&quot;/&gt;&lt;wsp:rsid wsp:val=&quot;00B40964&quot;/&gt;&lt;wsp:rsid wsp:val=&quot;00B41DC0&quot;/&gt;&lt;wsp:rsid wsp:val=&quot;00B4217F&quot;/&gt;&lt;wsp:rsid wsp:val=&quot;00B43D3D&quot;/&gt;&lt;wsp:rsid wsp:val=&quot;00B44C11&quot;/&gt;&lt;wsp:rsid wsp:val=&quot;00B4778E&quot;/&gt;&lt;wsp:rsid wsp:val=&quot;00B50626&quot;/&gt;&lt;wsp:rsid wsp:val=&quot;00B5172C&quot;/&gt;&lt;wsp:rsid wsp:val=&quot;00B531E5&quot;/&gt;&lt;wsp:rsid wsp:val=&quot;00B54B42&quot;/&gt;&lt;wsp:rsid wsp:val=&quot;00B56121&quot;/&gt;&lt;wsp:rsid wsp:val=&quot;00B56158&quot;/&gt;&lt;wsp:rsid wsp:val=&quot;00B56262&quot;/&gt;&lt;wsp:rsid wsp:val=&quot;00B570F9&quot;/&gt;&lt;wsp:rsid wsp:val=&quot;00B5781E&quot;/&gt;&lt;wsp:rsid wsp:val=&quot;00B60978&quot;/&gt;&lt;wsp:rsid wsp:val=&quot;00B60DEA&quot;/&gt;&lt;wsp:rsid wsp:val=&quot;00B61BFF&quot;/&gt;&lt;wsp:rsid wsp:val=&quot;00B620E0&quot;/&gt;&lt;wsp:rsid wsp:val=&quot;00B628AE&quot;/&gt;&lt;wsp:rsid wsp:val=&quot;00B6401C&quot;/&gt;&lt;wsp:rsid wsp:val=&quot;00B64C2D&quot;/&gt;&lt;wsp:rsid wsp:val=&quot;00B66DA1&quot;/&gt;&lt;wsp:rsid wsp:val=&quot;00B66E8A&quot;/&gt;&lt;wsp:rsid wsp:val=&quot;00B7061E&quot;/&gt;&lt;wsp:rsid wsp:val=&quot;00B70CC4&quot;/&gt;&lt;wsp:rsid wsp:val=&quot;00B71F5A&quot;/&gt;&lt;wsp:rsid wsp:val=&quot;00B72311&quot;/&gt;&lt;wsp:rsid wsp:val=&quot;00B72E3A&quot;/&gt;&lt;wsp:rsid wsp:val=&quot;00B761D3&quot;/&gt;&lt;wsp:rsid wsp:val=&quot;00B76C13&quot;/&gt;&lt;wsp:rsid wsp:val=&quot;00B76CE8&quot;/&gt;&lt;wsp:rsid wsp:val=&quot;00B77866&quot;/&gt;&lt;wsp:rsid wsp:val=&quot;00B81FFA&quot;/&gt;&lt;wsp:rsid wsp:val=&quot;00B823DF&quot;/&gt;&lt;wsp:rsid wsp:val=&quot;00B834C9&quot;/&gt;&lt;wsp:rsid wsp:val=&quot;00B83592&quot;/&gt;&lt;wsp:rsid wsp:val=&quot;00B84109&quot;/&gt;&lt;wsp:rsid wsp:val=&quot;00B845F8&quot;/&gt;&lt;wsp:rsid wsp:val=&quot;00B863FD&quot;/&gt;&lt;wsp:rsid wsp:val=&quot;00B866DB&quot;/&gt;&lt;wsp:rsid wsp:val=&quot;00B87702&quot;/&gt;&lt;wsp:rsid wsp:val=&quot;00B8786A&quot;/&gt;&lt;wsp:rsid wsp:val=&quot;00B9008B&quot;/&gt;&lt;wsp:rsid wsp:val=&quot;00B90983&quot;/&gt;&lt;wsp:rsid wsp:val=&quot;00B90FDA&quot;/&gt;&lt;wsp:rsid wsp:val=&quot;00B91DC7&quot;/&gt;&lt;wsp:rsid wsp:val=&quot;00B91ED5&quot;/&gt;&lt;wsp:rsid wsp:val=&quot;00B93391&quot;/&gt;&lt;wsp:rsid wsp:val=&quot;00B93CE7&quot;/&gt;&lt;wsp:rsid wsp:val=&quot;00B94465&quot;/&gt;&lt;wsp:rsid wsp:val=&quot;00B95469&quot;/&gt;&lt;wsp:rsid wsp:val=&quot;00B96A29&quot;/&gt;&lt;wsp:rsid wsp:val=&quot;00B97927&quot;/&gt;&lt;wsp:rsid wsp:val=&quot;00BA0C59&quot;/&gt;&lt;wsp:rsid wsp:val=&quot;00BA1305&quot;/&gt;&lt;wsp:rsid wsp:val=&quot;00BA2826&quot;/&gt;&lt;wsp:rsid wsp:val=&quot;00BA2918&quot;/&gt;&lt;wsp:rsid wsp:val=&quot;00BA2EF8&quot;/&gt;&lt;wsp:rsid wsp:val=&quot;00BA4154&quot;/&gt;&lt;wsp:rsid wsp:val=&quot;00BA71EF&quot;/&gt;&lt;wsp:rsid wsp:val=&quot;00BA780C&quot;/&gt;&lt;wsp:rsid wsp:val=&quot;00BB0645&quot;/&gt;&lt;wsp:rsid wsp:val=&quot;00BB0C50&quot;/&gt;&lt;wsp:rsid wsp:val=&quot;00BB14AA&quot;/&gt;&lt;wsp:rsid wsp:val=&quot;00BB1819&quot;/&gt;&lt;wsp:rsid wsp:val=&quot;00BB2026&quot;/&gt;&lt;wsp:rsid wsp:val=&quot;00BB390A&quot;/&gt;&lt;wsp:rsid wsp:val=&quot;00BB3DF2&quot;/&gt;&lt;wsp:rsid wsp:val=&quot;00BB4592&quot;/&gt;&lt;wsp:rsid wsp:val=&quot;00BB499E&quot;/&gt;&lt;wsp:rsid wsp:val=&quot;00BB5C50&quot;/&gt;&lt;wsp:rsid wsp:val=&quot;00BC0817&quot;/&gt;&lt;wsp:rsid wsp:val=&quot;00BC1EF9&quot;/&gt;&lt;wsp:rsid wsp:val=&quot;00BC406C&quot;/&gt;&lt;wsp:rsid wsp:val=&quot;00BC40EE&quot;/&gt;&lt;wsp:rsid wsp:val=&quot;00BC48AF&quot;/&gt;&lt;wsp:rsid wsp:val=&quot;00BC6B28&quot;/&gt;&lt;wsp:rsid wsp:val=&quot;00BD002B&quot;/&gt;&lt;wsp:rsid wsp:val=&quot;00BD19D8&quot;/&gt;&lt;wsp:rsid wsp:val=&quot;00BD21AC&quot;/&gt;&lt;wsp:rsid wsp:val=&quot;00BD2DD6&quot;/&gt;&lt;wsp:rsid wsp:val=&quot;00BD3510&quot;/&gt;&lt;wsp:rsid wsp:val=&quot;00BD56A9&quot;/&gt;&lt;wsp:rsid wsp:val=&quot;00BD57E5&quot;/&gt;&lt;wsp:rsid wsp:val=&quot;00BD6D78&quot;/&gt;&lt;wsp:rsid wsp:val=&quot;00BD7A9D&quot;/&gt;&lt;wsp:rsid wsp:val=&quot;00BD7D4B&quot;/&gt;&lt;wsp:rsid wsp:val=&quot;00BE1343&quot;/&gt;&lt;wsp:rsid wsp:val=&quot;00BE29AA&quot;/&gt;&lt;wsp:rsid wsp:val=&quot;00BE33D8&quot;/&gt;&lt;wsp:rsid wsp:val=&quot;00BE3BA2&quot;/&gt;&lt;wsp:rsid wsp:val=&quot;00BE4F73&quot;/&gt;&lt;wsp:rsid wsp:val=&quot;00BE6A72&quot;/&gt;&lt;wsp:rsid wsp:val=&quot;00BE6EFA&quot;/&gt;&lt;wsp:rsid wsp:val=&quot;00BE7D14&quot;/&gt;&lt;wsp:rsid wsp:val=&quot;00BF05A7&quot;/&gt;&lt;wsp:rsid wsp:val=&quot;00BF08EB&quot;/&gt;&lt;wsp:rsid wsp:val=&quot;00BF2091&quot;/&gt;&lt;wsp:rsid wsp:val=&quot;00BF2CA7&quot;/&gt;&lt;wsp:rsid wsp:val=&quot;00BF31AB&quot;/&gt;&lt;wsp:rsid wsp:val=&quot;00BF3DE1&quot;/&gt;&lt;wsp:rsid wsp:val=&quot;00BF4463&quot;/&gt;&lt;wsp:rsid wsp:val=&quot;00BF5581&quot;/&gt;&lt;wsp:rsid wsp:val=&quot;00BF5923&quot;/&gt;&lt;wsp:rsid wsp:val=&quot;00BF5DE0&quot;/&gt;&lt;wsp:rsid wsp:val=&quot;00BF79F3&quot;/&gt;&lt;wsp:rsid wsp:val=&quot;00C004E6&quot;/&gt;&lt;wsp:rsid wsp:val=&quot;00C005F8&quot;/&gt;&lt;wsp:rsid wsp:val=&quot;00C0060B&quot;/&gt;&lt;wsp:rsid wsp:val=&quot;00C02ED2&quot;/&gt;&lt;wsp:rsid wsp:val=&quot;00C04757&quot;/&gt;&lt;wsp:rsid wsp:val=&quot;00C073ED&quot;/&gt;&lt;wsp:rsid wsp:val=&quot;00C0775F&quot;/&gt;&lt;wsp:rsid wsp:val=&quot;00C10573&quot;/&gt;&lt;wsp:rsid wsp:val=&quot;00C126FB&quot;/&gt;&lt;wsp:rsid wsp:val=&quot;00C143B0&quot;/&gt;&lt;wsp:rsid wsp:val=&quot;00C143DF&quot;/&gt;&lt;wsp:rsid wsp:val=&quot;00C14E26&quot;/&gt;&lt;wsp:rsid wsp:val=&quot;00C1560A&quot;/&gt;&lt;wsp:rsid wsp:val=&quot;00C16BC6&quot;/&gt;&lt;wsp:rsid wsp:val=&quot;00C170F6&quot;/&gt;&lt;wsp:rsid wsp:val=&quot;00C20B4E&quot;/&gt;&lt;wsp:rsid wsp:val=&quot;00C22F9B&quot;/&gt;&lt;wsp:rsid wsp:val=&quot;00C24610&quot;/&gt;&lt;wsp:rsid wsp:val=&quot;00C262D2&quot;/&gt;&lt;wsp:rsid wsp:val=&quot;00C26946&quot;/&gt;&lt;wsp:rsid wsp:val=&quot;00C26AC8&quot;/&gt;&lt;wsp:rsid wsp:val=&quot;00C30706&quot;/&gt;&lt;wsp:rsid wsp:val=&quot;00C30A6B&quot;/&gt;&lt;wsp:rsid wsp:val=&quot;00C3192C&quot;/&gt;&lt;wsp:rsid wsp:val=&quot;00C31F9C&quot;/&gt;&lt;wsp:rsid wsp:val=&quot;00C32B8D&quot;/&gt;&lt;wsp:rsid wsp:val=&quot;00C33191&quot;/&gt;&lt;wsp:rsid wsp:val=&quot;00C33D52&quot;/&gt;&lt;wsp:rsid wsp:val=&quot;00C33DBB&quot;/&gt;&lt;wsp:rsid wsp:val=&quot;00C34254&quot;/&gt;&lt;wsp:rsid wsp:val=&quot;00C34EE9&quot;/&gt;&lt;wsp:rsid wsp:val=&quot;00C35C0A&quot;/&gt;&lt;wsp:rsid wsp:val=&quot;00C363D8&quot;/&gt;&lt;wsp:rsid wsp:val=&quot;00C3778D&quot;/&gt;&lt;wsp:rsid wsp:val=&quot;00C37C18&quot;/&gt;&lt;wsp:rsid wsp:val=&quot;00C4100C&quot;/&gt;&lt;wsp:rsid wsp:val=&quot;00C414B8&quot;/&gt;&lt;wsp:rsid wsp:val=&quot;00C41693&quot;/&gt;&lt;wsp:rsid wsp:val=&quot;00C41DE0&quot;/&gt;&lt;wsp:rsid wsp:val=&quot;00C423CE&quot;/&gt;&lt;wsp:rsid wsp:val=&quot;00C42969&quot;/&gt;&lt;wsp:rsid wsp:val=&quot;00C443CC&quot;/&gt;&lt;wsp:rsid wsp:val=&quot;00C44A49&quot;/&gt;&lt;wsp:rsid wsp:val=&quot;00C457B2&quot;/&gt;&lt;wsp:rsid wsp:val=&quot;00C461AA&quot;/&gt;&lt;wsp:rsid wsp:val=&quot;00C461F5&quot;/&gt;&lt;wsp:rsid wsp:val=&quot;00C473E1&quot;/&gt;&lt;wsp:rsid wsp:val=&quot;00C5061F&quot;/&gt;&lt;wsp:rsid wsp:val=&quot;00C51571&quot;/&gt;&lt;wsp:rsid wsp:val=&quot;00C515FD&quot;/&gt;&lt;wsp:rsid wsp:val=&quot;00C5196A&quot;/&gt;&lt;wsp:rsid wsp:val=&quot;00C53091&quot;/&gt;&lt;wsp:rsid wsp:val=&quot;00C5378C&quot;/&gt;&lt;wsp:rsid wsp:val=&quot;00C53C2B&quot;/&gt;&lt;wsp:rsid wsp:val=&quot;00C54012&quot;/&gt;&lt;wsp:rsid wsp:val=&quot;00C54B7F&quot;/&gt;&lt;wsp:rsid wsp:val=&quot;00C54FF5&quot;/&gt;&lt;wsp:rsid wsp:val=&quot;00C5504E&quot;/&gt;&lt;wsp:rsid wsp:val=&quot;00C576AF&quot;/&gt;&lt;wsp:rsid wsp:val=&quot;00C5794D&quot;/&gt;&lt;wsp:rsid wsp:val=&quot;00C60F5D&quot;/&gt;&lt;wsp:rsid wsp:val=&quot;00C627B4&quot;/&gt;&lt;wsp:rsid wsp:val=&quot;00C63386&quot;/&gt;&lt;wsp:rsid wsp:val=&quot;00C638D3&quot;/&gt;&lt;wsp:rsid wsp:val=&quot;00C638E2&quot;/&gt;&lt;wsp:rsid wsp:val=&quot;00C63FD6&quot;/&gt;&lt;wsp:rsid wsp:val=&quot;00C644C8&quot;/&gt;&lt;wsp:rsid wsp:val=&quot;00C65845&quot;/&gt;&lt;wsp:rsid wsp:val=&quot;00C65C1C&quot;/&gt;&lt;wsp:rsid wsp:val=&quot;00C6749C&quot;/&gt;&lt;wsp:rsid wsp:val=&quot;00C67AB0&quot;/&gt;&lt;wsp:rsid wsp:val=&quot;00C7028D&quot;/&gt;&lt;wsp:rsid wsp:val=&quot;00C70566&quot;/&gt;&lt;wsp:rsid wsp:val=&quot;00C70D49&quot;/&gt;&lt;wsp:rsid wsp:val=&quot;00C73068&quot;/&gt;&lt;wsp:rsid wsp:val=&quot;00C7346C&quot;/&gt;&lt;wsp:rsid wsp:val=&quot;00C737C5&quot;/&gt;&lt;wsp:rsid wsp:val=&quot;00C748FE&quot;/&gt;&lt;wsp:rsid wsp:val=&quot;00C74C88&quot;/&gt;&lt;wsp:rsid wsp:val=&quot;00C7560C&quot;/&gt;&lt;wsp:rsid wsp:val=&quot;00C764C3&quot;/&gt;&lt;wsp:rsid wsp:val=&quot;00C769B6&quot;/&gt;&lt;wsp:rsid wsp:val=&quot;00C76BFC&quot;/&gt;&lt;wsp:rsid wsp:val=&quot;00C77934&quot;/&gt;&lt;wsp:rsid wsp:val=&quot;00C80B7A&quot;/&gt;&lt;wsp:rsid wsp:val=&quot;00C81539&quot;/&gt;&lt;wsp:rsid wsp:val=&quot;00C825AD&quot;/&gt;&lt;wsp:rsid wsp:val=&quot;00C84168&quot;/&gt;&lt;wsp:rsid wsp:val=&quot;00C84268&quot;/&gt;&lt;wsp:rsid wsp:val=&quot;00C843F0&quot;/&gt;&lt;wsp:rsid wsp:val=&quot;00C84A20&quot;/&gt;&lt;wsp:rsid wsp:val=&quot;00C84B4A&quot;/&gt;&lt;wsp:rsid wsp:val=&quot;00C85DCD&quot;/&gt;&lt;wsp:rsid wsp:val=&quot;00C8647D&quot;/&gt;&lt;wsp:rsid wsp:val=&quot;00C865A8&quot;/&gt;&lt;wsp:rsid wsp:val=&quot;00C86776&quot;/&gt;&lt;wsp:rsid wsp:val=&quot;00C86D80&quot;/&gt;&lt;wsp:rsid wsp:val=&quot;00C86ECA&quot;/&gt;&lt;wsp:rsid wsp:val=&quot;00C870E4&quot;/&gt;&lt;wsp:rsid wsp:val=&quot;00C87F32&quot;/&gt;&lt;wsp:rsid wsp:val=&quot;00C922A7&quot;/&gt;&lt;wsp:rsid wsp:val=&quot;00C929CA&quot;/&gt;&lt;wsp:rsid wsp:val=&quot;00C9451D&quot;/&gt;&lt;wsp:rsid wsp:val=&quot;00C95148&quot;/&gt;&lt;wsp:rsid wsp:val=&quot;00C96C86&quot;/&gt;&lt;wsp:rsid wsp:val=&quot;00C97392&quot;/&gt;&lt;wsp:rsid wsp:val=&quot;00C97716&quot;/&gt;&lt;wsp:rsid wsp:val=&quot;00CA173B&quot;/&gt;&lt;wsp:rsid wsp:val=&quot;00CA2A95&quot;/&gt;&lt;wsp:rsid wsp:val=&quot;00CA376E&quot;/&gt;&lt;wsp:rsid wsp:val=&quot;00CA4FEF&quot;/&gt;&lt;wsp:rsid wsp:val=&quot;00CA6450&quot;/&gt;&lt;wsp:rsid wsp:val=&quot;00CA72DF&quot;/&gt;&lt;wsp:rsid wsp:val=&quot;00CA796A&quot;/&gt;&lt;wsp:rsid wsp:val=&quot;00CB118E&quot;/&gt;&lt;wsp:rsid wsp:val=&quot;00CB12DD&quot;/&gt;&lt;wsp:rsid wsp:val=&quot;00CB181C&quot;/&gt;&lt;wsp:rsid wsp:val=&quot;00CB2282&quot;/&gt;&lt;wsp:rsid wsp:val=&quot;00CB25C2&quot;/&gt;&lt;wsp:rsid wsp:val=&quot;00CB2B68&quot;/&gt;&lt;wsp:rsid wsp:val=&quot;00CB34FE&quot;/&gt;&lt;wsp:rsid wsp:val=&quot;00CB44FC&quot;/&gt;&lt;wsp:rsid wsp:val=&quot;00CB5704&quot;/&gt;&lt;wsp:rsid wsp:val=&quot;00CB5B8E&quot;/&gt;&lt;wsp:rsid wsp:val=&quot;00CB6397&quot;/&gt;&lt;wsp:rsid wsp:val=&quot;00CB6D39&quot;/&gt;&lt;wsp:rsid wsp:val=&quot;00CB7B92&quot;/&gt;&lt;wsp:rsid wsp:val=&quot;00CC20F9&quot;/&gt;&lt;wsp:rsid wsp:val=&quot;00CC2254&quot;/&gt;&lt;wsp:rsid wsp:val=&quot;00CC3BBA&quot;/&gt;&lt;wsp:rsid wsp:val=&quot;00CC450C&quot;/&gt;&lt;wsp:rsid wsp:val=&quot;00CC4FE3&quot;/&gt;&lt;wsp:rsid wsp:val=&quot;00CC50BE&quot;/&gt;&lt;wsp:rsid wsp:val=&quot;00CC5207&quot;/&gt;&lt;wsp:rsid wsp:val=&quot;00CC5D4C&quot;/&gt;&lt;wsp:rsid wsp:val=&quot;00CC7965&quot;/&gt;&lt;wsp:rsid wsp:val=&quot;00CD0906&quot;/&gt;&lt;wsp:rsid wsp:val=&quot;00CD16BB&quot;/&gt;&lt;wsp:rsid wsp:val=&quot;00CD1F1C&quot;/&gt;&lt;wsp:rsid wsp:val=&quot;00CD25F1&quot;/&gt;&lt;wsp:rsid wsp:val=&quot;00CD3C94&quot;/&gt;&lt;wsp:rsid wsp:val=&quot;00CD44C7&quot;/&gt;&lt;wsp:rsid wsp:val=&quot;00CD6FAC&quot;/&gt;&lt;wsp:rsid wsp:val=&quot;00CD7565&quot;/&gt;&lt;wsp:rsid wsp:val=&quot;00CD7680&quot;/&gt;&lt;wsp:rsid wsp:val=&quot;00CE04A1&quot;/&gt;&lt;wsp:rsid wsp:val=&quot;00CE2FA7&quot;/&gt;&lt;wsp:rsid wsp:val=&quot;00CE5BC3&quot;/&gt;&lt;wsp:rsid wsp:val=&quot;00CE61B8&quot;/&gt;&lt;wsp:rsid wsp:val=&quot;00CE6896&quot;/&gt;&lt;wsp:rsid wsp:val=&quot;00CE6E61&quot;/&gt;&lt;wsp:rsid wsp:val=&quot;00CE7F1C&quot;/&gt;&lt;wsp:rsid wsp:val=&quot;00CF0221&quot;/&gt;&lt;wsp:rsid wsp:val=&quot;00CF03C6&quot;/&gt;&lt;wsp:rsid wsp:val=&quot;00CF2163&quot;/&gt;&lt;wsp:rsid wsp:val=&quot;00CF3554&quot;/&gt;&lt;wsp:rsid wsp:val=&quot;00CF4A5B&quot;/&gt;&lt;wsp:rsid wsp:val=&quot;00CF52A4&quot;/&gt;&lt;wsp:rsid wsp:val=&quot;00CF56F5&quot;/&gt;&lt;wsp:rsid wsp:val=&quot;00CF575C&quot;/&gt;&lt;wsp:rsid wsp:val=&quot;00CF5B4C&quot;/&gt;&lt;wsp:rsid wsp:val=&quot;00CF67BE&quot;/&gt;&lt;wsp:rsid wsp:val=&quot;00D00E01&quot;/&gt;&lt;wsp:rsid wsp:val=&quot;00D01A97&quot;/&gt;&lt;wsp:rsid wsp:val=&quot;00D02A20&quot;/&gt;&lt;wsp:rsid wsp:val=&quot;00D02BBE&quot;/&gt;&lt;wsp:rsid wsp:val=&quot;00D03119&quot;/&gt;&lt;wsp:rsid wsp:val=&quot;00D0386A&quot;/&gt;&lt;wsp:rsid wsp:val=&quot;00D05391&quot;/&gt;&lt;wsp:rsid wsp:val=&quot;00D053B1&quot;/&gt;&lt;wsp:rsid wsp:val=&quot;00D066BC&quot;/&gt;&lt;wsp:rsid wsp:val=&quot;00D1012A&quot;/&gt;&lt;wsp:rsid wsp:val=&quot;00D102F4&quot;/&gt;&lt;wsp:rsid wsp:val=&quot;00D1042B&quot;/&gt;&lt;wsp:rsid wsp:val=&quot;00D1088A&quot;/&gt;&lt;wsp:rsid wsp:val=&quot;00D108FD&quot;/&gt;&lt;wsp:rsid wsp:val=&quot;00D124EA&quot;/&gt;&lt;wsp:rsid wsp:val=&quot;00D12F15&quot;/&gt;&lt;wsp:rsid wsp:val=&quot;00D12FA7&quot;/&gt;&lt;wsp:rsid wsp:val=&quot;00D144B3&quot;/&gt;&lt;wsp:rsid wsp:val=&quot;00D14BB3&quot;/&gt;&lt;wsp:rsid wsp:val=&quot;00D14FDB&quot;/&gt;&lt;wsp:rsid wsp:val=&quot;00D1544D&quot;/&gt;&lt;wsp:rsid wsp:val=&quot;00D1654B&quot;/&gt;&lt;wsp:rsid wsp:val=&quot;00D16DF0&quot;/&gt;&lt;wsp:rsid wsp:val=&quot;00D16FBA&quot;/&gt;&lt;wsp:rsid wsp:val=&quot;00D1750C&quot;/&gt;&lt;wsp:rsid wsp:val=&quot;00D177F4&quot;/&gt;&lt;wsp:rsid wsp:val=&quot;00D17CD0&quot;/&gt;&lt;wsp:rsid wsp:val=&quot;00D17CE7&quot;/&gt;&lt;wsp:rsid wsp:val=&quot;00D207FE&quot;/&gt;&lt;wsp:rsid wsp:val=&quot;00D2266D&quot;/&gt;&lt;wsp:rsid wsp:val=&quot;00D22B6B&quot;/&gt;&lt;wsp:rsid wsp:val=&quot;00D23639&quot;/&gt;&lt;wsp:rsid wsp:val=&quot;00D24392&quot;/&gt;&lt;wsp:rsid wsp:val=&quot;00D24876&quot;/&gt;&lt;wsp:rsid wsp:val=&quot;00D251BF&quot;/&gt;&lt;wsp:rsid wsp:val=&quot;00D26448&quot;/&gt;&lt;wsp:rsid wsp:val=&quot;00D30A4A&quot;/&gt;&lt;wsp:rsid wsp:val=&quot;00D3153C&quot;/&gt;&lt;wsp:rsid wsp:val=&quot;00D31DFC&quot;/&gt;&lt;wsp:rsid wsp:val=&quot;00D32AB8&quot;/&gt;&lt;wsp:rsid wsp:val=&quot;00D32FEB&quot;/&gt;&lt;wsp:rsid wsp:val=&quot;00D330F3&quot;/&gt;&lt;wsp:rsid wsp:val=&quot;00D336B5&quot;/&gt;&lt;wsp:rsid wsp:val=&quot;00D345E6&quot;/&gt;&lt;wsp:rsid wsp:val=&quot;00D3529E&quot;/&gt;&lt;wsp:rsid wsp:val=&quot;00D354DD&quot;/&gt;&lt;wsp:rsid wsp:val=&quot;00D35A16&quot;/&gt;&lt;wsp:rsid wsp:val=&quot;00D35FBB&quot;/&gt;&lt;wsp:rsid wsp:val=&quot;00D40467&quot;/&gt;&lt;wsp:rsid wsp:val=&quot;00D40E39&quot;/&gt;&lt;wsp:rsid wsp:val=&quot;00D40EDE&quot;/&gt;&lt;wsp:rsid wsp:val=&quot;00D413BA&quot;/&gt;&lt;wsp:rsid wsp:val=&quot;00D417B1&quot;/&gt;&lt;wsp:rsid wsp:val=&quot;00D4196D&quot;/&gt;&lt;wsp:rsid wsp:val=&quot;00D427A9&quot;/&gt;&lt;wsp:rsid wsp:val=&quot;00D42D80&quot;/&gt;&lt;wsp:rsid wsp:val=&quot;00D42FC1&quot;/&gt;&lt;wsp:rsid wsp:val=&quot;00D43C85&quot;/&gt;&lt;wsp:rsid wsp:val=&quot;00D45200&quot;/&gt;&lt;wsp:rsid wsp:val=&quot;00D45569&quot;/&gt;&lt;wsp:rsid wsp:val=&quot;00D47340&quot;/&gt;&lt;wsp:rsid wsp:val=&quot;00D50023&quot;/&gt;&lt;wsp:rsid wsp:val=&quot;00D5108D&quot;/&gt;&lt;wsp:rsid wsp:val=&quot;00D51321&quot;/&gt;&lt;wsp:rsid wsp:val=&quot;00D51943&quot;/&gt;&lt;wsp:rsid wsp:val=&quot;00D51CF1&quot;/&gt;&lt;wsp:rsid wsp:val=&quot;00D5202E&quot;/&gt;&lt;wsp:rsid wsp:val=&quot;00D527A6&quot;/&gt;&lt;wsp:rsid wsp:val=&quot;00D52F2F&quot;/&gt;&lt;wsp:rsid wsp:val=&quot;00D53694&quot;/&gt;&lt;wsp:rsid wsp:val=&quot;00D573C0&quot;/&gt;&lt;wsp:rsid wsp:val=&quot;00D577ED&quot;/&gt;&lt;wsp:rsid wsp:val=&quot;00D609F4&quot;/&gt;&lt;wsp:rsid wsp:val=&quot;00D61A48&quot;/&gt;&lt;wsp:rsid wsp:val=&quot;00D61CB9&quot;/&gt;&lt;wsp:rsid wsp:val=&quot;00D62315&quot;/&gt;&lt;wsp:rsid wsp:val=&quot;00D62A2E&quot;/&gt;&lt;wsp:rsid wsp:val=&quot;00D6433B&quot;/&gt;&lt;wsp:rsid wsp:val=&quot;00D65253&quot;/&gt;&lt;wsp:rsid wsp:val=&quot;00D70DD0&quot;/&gt;&lt;wsp:rsid wsp:val=&quot;00D70E61&quot;/&gt;&lt;wsp:rsid wsp:val=&quot;00D72147&quot;/&gt;&lt;wsp:rsid wsp:val=&quot;00D7310B&quot;/&gt;&lt;wsp:rsid wsp:val=&quot;00D734E9&quot;/&gt;&lt;wsp:rsid wsp:val=&quot;00D73E8F&quot;/&gt;&lt;wsp:rsid wsp:val=&quot;00D7465E&quot;/&gt;&lt;wsp:rsid wsp:val=&quot;00D7524D&quot;/&gt;&lt;wsp:rsid wsp:val=&quot;00D756F2&quot;/&gt;&lt;wsp:rsid wsp:val=&quot;00D758CD&quot;/&gt;&lt;wsp:rsid wsp:val=&quot;00D75F72&quot;/&gt;&lt;wsp:rsid wsp:val=&quot;00D7631D&quot;/&gt;&lt;wsp:rsid wsp:val=&quot;00D771DE&quot;/&gt;&lt;wsp:rsid wsp:val=&quot;00D801B2&quot;/&gt;&lt;wsp:rsid wsp:val=&quot;00D81625&quot;/&gt;&lt;wsp:rsid wsp:val=&quot;00D81B6A&quot;/&gt;&lt;wsp:rsid wsp:val=&quot;00D844E2&quot;/&gt;&lt;wsp:rsid wsp:val=&quot;00D852C3&quot;/&gt;&lt;wsp:rsid wsp:val=&quot;00D85AB8&quot;/&gt;&lt;wsp:rsid wsp:val=&quot;00D8716C&quot;/&gt;&lt;wsp:rsid wsp:val=&quot;00D9111B&quot;/&gt;&lt;wsp:rsid wsp:val=&quot;00D914FF&quot;/&gt;&lt;wsp:rsid wsp:val=&quot;00D91A1F&quot;/&gt;&lt;wsp:rsid wsp:val=&quot;00D92B46&quot;/&gt;&lt;wsp:rsid wsp:val=&quot;00D92F90&quot;/&gt;&lt;wsp:rsid wsp:val=&quot;00D93C17&quot;/&gt;&lt;wsp:rsid wsp:val=&quot;00D93FE3&quot;/&gt;&lt;wsp:rsid wsp:val=&quot;00D94A31&quot;/&gt;&lt;wsp:rsid wsp:val=&quot;00D95005&quot;/&gt;&lt;wsp:rsid wsp:val=&quot;00D95053&quot;/&gt;&lt;wsp:rsid wsp:val=&quot;00D962A0&quot;/&gt;&lt;wsp:rsid wsp:val=&quot;00D96425&quot;/&gt;&lt;wsp:rsid wsp:val=&quot;00DA1506&quot;/&gt;&lt;wsp:rsid wsp:val=&quot;00DA176A&quot;/&gt;&lt;wsp:rsid wsp:val=&quot;00DA2737&quot;/&gt;&lt;wsp:rsid wsp:val=&quot;00DA281D&quot;/&gt;&lt;wsp:rsid wsp:val=&quot;00DA34FA&quot;/&gt;&lt;wsp:rsid wsp:val=&quot;00DA3DC6&quot;/&gt;&lt;wsp:rsid wsp:val=&quot;00DA4CD7&quot;/&gt;&lt;wsp:rsid wsp:val=&quot;00DA4FFF&quot;/&gt;&lt;wsp:rsid wsp:val=&quot;00DA546C&quot;/&gt;&lt;wsp:rsid wsp:val=&quot;00DA58F3&quot;/&gt;&lt;wsp:rsid wsp:val=&quot;00DA7532&quot;/&gt;&lt;wsp:rsid wsp:val=&quot;00DA7D85&quot;/&gt;&lt;wsp:rsid wsp:val=&quot;00DA7DE5&quot;/&gt;&lt;wsp:rsid wsp:val=&quot;00DA7E5D&quot;/&gt;&lt;wsp:rsid wsp:val=&quot;00DB04C0&quot;/&gt;&lt;wsp:rsid wsp:val=&quot;00DB0A49&quot;/&gt;&lt;wsp:rsid wsp:val=&quot;00DB16B2&quot;/&gt;&lt;wsp:rsid wsp:val=&quot;00DB1985&quot;/&gt;&lt;wsp:rsid wsp:val=&quot;00DB248D&quot;/&gt;&lt;wsp:rsid wsp:val=&quot;00DB2ABA&quot;/&gt;&lt;wsp:rsid wsp:val=&quot;00DB2E9B&quot;/&gt;&lt;wsp:rsid wsp:val=&quot;00DC0327&quot;/&gt;&lt;wsp:rsid wsp:val=&quot;00DC0A15&quot;/&gt;&lt;wsp:rsid wsp:val=&quot;00DC185F&quot;/&gt;&lt;wsp:rsid wsp:val=&quot;00DC1F69&quot;/&gt;&lt;wsp:rsid wsp:val=&quot;00DC27BE&quot;/&gt;&lt;wsp:rsid wsp:val=&quot;00DC3798&quot;/&gt;&lt;wsp:rsid wsp:val=&quot;00DC421F&quot;/&gt;&lt;wsp:rsid wsp:val=&quot;00DC57D3&quot;/&gt;&lt;wsp:rsid wsp:val=&quot;00DC5F1A&quot;/&gt;&lt;wsp:rsid wsp:val=&quot;00DC5FE5&quot;/&gt;&lt;wsp:rsid wsp:val=&quot;00DC6490&quot;/&gt;&lt;wsp:rsid wsp:val=&quot;00DC69B1&quot;/&gt;&lt;wsp:rsid wsp:val=&quot;00DD0ACC&quot;/&gt;&lt;wsp:rsid wsp:val=&quot;00DD1210&quot;/&gt;&lt;wsp:rsid wsp:val=&quot;00DD4921&quot;/&gt;&lt;wsp:rsid wsp:val=&quot;00DD5552&quot;/&gt;&lt;wsp:rsid wsp:val=&quot;00DD5CFB&quot;/&gt;&lt;wsp:rsid wsp:val=&quot;00DD6331&quot;/&gt;&lt;wsp:rsid wsp:val=&quot;00DD7D92&quot;/&gt;&lt;wsp:rsid wsp:val=&quot;00DD7DF0&quot;/&gt;&lt;wsp:rsid wsp:val=&quot;00DE01A4&quot;/&gt;&lt;wsp:rsid wsp:val=&quot;00DE022B&quot;/&gt;&lt;wsp:rsid wsp:val=&quot;00DE0693&quot;/&gt;&lt;wsp:rsid wsp:val=&quot;00DE0ABA&quot;/&gt;&lt;wsp:rsid wsp:val=&quot;00DE1134&quot;/&gt;&lt;wsp:rsid wsp:val=&quot;00DE1FB8&quot;/&gt;&lt;wsp:rsid wsp:val=&quot;00DE2036&quot;/&gt;&lt;wsp:rsid wsp:val=&quot;00DE3598&quot;/&gt;&lt;wsp:rsid wsp:val=&quot;00DE369C&quot;/&gt;&lt;wsp:rsid wsp:val=&quot;00DE370E&quot;/&gt;&lt;wsp:rsid wsp:val=&quot;00DE5C07&quot;/&gt;&lt;wsp:rsid wsp:val=&quot;00DE6950&quot;/&gt;&lt;wsp:rsid wsp:val=&quot;00DE7E8A&quot;/&gt;&lt;wsp:rsid wsp:val=&quot;00DF0A6A&quot;/&gt;&lt;wsp:rsid wsp:val=&quot;00DF19D0&quot;/&gt;&lt;wsp:rsid wsp:val=&quot;00DF1BBD&quot;/&gt;&lt;wsp:rsid wsp:val=&quot;00DF32F5&quot;/&gt;&lt;wsp:rsid wsp:val=&quot;00DF46EB&quot;/&gt;&lt;wsp:rsid wsp:val=&quot;00DF4923&quot;/&gt;&lt;wsp:rsid wsp:val=&quot;00DF4CC4&quot;/&gt;&lt;wsp:rsid wsp:val=&quot;00DF5686&quot;/&gt;&lt;wsp:rsid wsp:val=&quot;00DF5EC6&quot;/&gt;&lt;wsp:rsid wsp:val=&quot;00DF6648&quot;/&gt;&lt;wsp:rsid wsp:val=&quot;00E00DE4&quot;/&gt;&lt;wsp:rsid wsp:val=&quot;00E0328C&quot;/&gt;&lt;wsp:rsid wsp:val=&quot;00E04075&quot;/&gt;&lt;wsp:rsid wsp:val=&quot;00E062F6&quot;/&gt;&lt;wsp:rsid wsp:val=&quot;00E0786B&quot;/&gt;&lt;wsp:rsid wsp:val=&quot;00E10336&quot;/&gt;&lt;wsp:rsid wsp:val=&quot;00E1128C&quot;/&gt;&lt;wsp:rsid wsp:val=&quot;00E12518&quot;/&gt;&lt;wsp:rsid wsp:val=&quot;00E1442B&quot;/&gt;&lt;wsp:rsid wsp:val=&quot;00E147F3&quot;/&gt;&lt;wsp:rsid wsp:val=&quot;00E1579F&quot;/&gt;&lt;wsp:rsid wsp:val=&quot;00E15EA7&quot;/&gt;&lt;wsp:rsid wsp:val=&quot;00E1683D&quot;/&gt;&lt;wsp:rsid wsp:val=&quot;00E17075&quot;/&gt;&lt;wsp:rsid wsp:val=&quot;00E208A2&quot;/&gt;&lt;wsp:rsid wsp:val=&quot;00E20BC7&quot;/&gt;&lt;wsp:rsid wsp:val=&quot;00E226EB&quot;/&gt;&lt;wsp:rsid wsp:val=&quot;00E228DD&quot;/&gt;&lt;wsp:rsid wsp:val=&quot;00E240BE&quot;/&gt;&lt;wsp:rsid wsp:val=&quot;00E241C9&quot;/&gt;&lt;wsp:rsid wsp:val=&quot;00E26141&quot;/&gt;&lt;wsp:rsid wsp:val=&quot;00E266C0&quot;/&gt;&lt;wsp:rsid wsp:val=&quot;00E26F38&quot;/&gt;&lt;wsp:rsid wsp:val=&quot;00E26FA4&quot;/&gt;&lt;wsp:rsid wsp:val=&quot;00E30ACC&quot;/&gt;&lt;wsp:rsid wsp:val=&quot;00E30F31&quot;/&gt;&lt;wsp:rsid wsp:val=&quot;00E3343C&quot;/&gt;&lt;wsp:rsid wsp:val=&quot;00E35A81&quot;/&gt;&lt;wsp:rsid wsp:val=&quot;00E367C7&quot;/&gt;&lt;wsp:rsid wsp:val=&quot;00E37566&quot;/&gt;&lt;wsp:rsid wsp:val=&quot;00E4085F&quot;/&gt;&lt;wsp:rsid wsp:val=&quot;00E41EDA&quot;/&gt;&lt;wsp:rsid wsp:val=&quot;00E4267D&quot;/&gt;&lt;wsp:rsid wsp:val=&quot;00E42FBF&quot;/&gt;&lt;wsp:rsid wsp:val=&quot;00E43895&quot;/&gt;&lt;wsp:rsid wsp:val=&quot;00E45174&quot;/&gt;&lt;wsp:rsid wsp:val=&quot;00E458C5&quot;/&gt;&lt;wsp:rsid wsp:val=&quot;00E45AA2&quot;/&gt;&lt;wsp:rsid wsp:val=&quot;00E45BED&quot;/&gt;&lt;wsp:rsid wsp:val=&quot;00E47736&quot;/&gt;&lt;wsp:rsid wsp:val=&quot;00E5022A&quot;/&gt;&lt;wsp:rsid wsp:val=&quot;00E51AFD&quot;/&gt;&lt;wsp:rsid wsp:val=&quot;00E51BB2&quot;/&gt;&lt;wsp:rsid wsp:val=&quot;00E51F43&quot;/&gt;&lt;wsp:rsid wsp:val=&quot;00E5259A&quot;/&gt;&lt;wsp:rsid wsp:val=&quot;00E52912&quot;/&gt;&lt;wsp:rsid wsp:val=&quot;00E52E21&quot;/&gt;&lt;wsp:rsid wsp:val=&quot;00E5490B&quot;/&gt;&lt;wsp:rsid wsp:val=&quot;00E55AD7&quot;/&gt;&lt;wsp:rsid wsp:val=&quot;00E55DF4&quot;/&gt;&lt;wsp:rsid wsp:val=&quot;00E578E8&quot;/&gt;&lt;wsp:rsid wsp:val=&quot;00E57B1D&quot;/&gt;&lt;wsp:rsid wsp:val=&quot;00E6078E&quot;/&gt;&lt;wsp:rsid wsp:val=&quot;00E60BC7&quot;/&gt;&lt;wsp:rsid wsp:val=&quot;00E6104B&quot;/&gt;&lt;wsp:rsid wsp:val=&quot;00E61999&quot;/&gt;&lt;wsp:rsid wsp:val=&quot;00E61E84&quot;/&gt;&lt;wsp:rsid wsp:val=&quot;00E62F06&quot;/&gt;&lt;wsp:rsid wsp:val=&quot;00E6438D&quot;/&gt;&lt;wsp:rsid wsp:val=&quot;00E64A99&quot;/&gt;&lt;wsp:rsid wsp:val=&quot;00E64C32&quot;/&gt;&lt;wsp:rsid wsp:val=&quot;00E654C1&quot;/&gt;&lt;wsp:rsid wsp:val=&quot;00E658E3&quot;/&gt;&lt;wsp:rsid wsp:val=&quot;00E65C56&quot;/&gt;&lt;wsp:rsid wsp:val=&quot;00E6653E&quot;/&gt;&lt;wsp:rsid wsp:val=&quot;00E70055&quot;/&gt;&lt;wsp:rsid wsp:val=&quot;00E71FA7&quot;/&gt;&lt;wsp:rsid wsp:val=&quot;00E72018&quot;/&gt;&lt;wsp:rsid wsp:val=&quot;00E738CD&quot;/&gt;&lt;wsp:rsid wsp:val=&quot;00E73BCC&quot;/&gt;&lt;wsp:rsid wsp:val=&quot;00E73F90&quot;/&gt;&lt;wsp:rsid wsp:val=&quot;00E74002&quot;/&gt;&lt;wsp:rsid wsp:val=&quot;00E74E50&quot;/&gt;&lt;wsp:rsid wsp:val=&quot;00E75551&quot;/&gt;&lt;wsp:rsid wsp:val=&quot;00E756A1&quot;/&gt;&lt;wsp:rsid wsp:val=&quot;00E758C3&quot;/&gt;&lt;wsp:rsid wsp:val=&quot;00E75D24&quot;/&gt;&lt;wsp:rsid wsp:val=&quot;00E76497&quot;/&gt;&lt;wsp:rsid wsp:val=&quot;00E779BB&quot;/&gt;&lt;wsp:rsid wsp:val=&quot;00E77BBF&quot;/&gt;&lt;wsp:rsid wsp:val=&quot;00E82071&quot;/&gt;&lt;wsp:rsid wsp:val=&quot;00E82369&quot;/&gt;&lt;wsp:rsid wsp:val=&quot;00E84D4F&quot;/&gt;&lt;wsp:rsid wsp:val=&quot;00E8587B&quot;/&gt;&lt;wsp:rsid wsp:val=&quot;00E86AB4&quot;/&gt;&lt;wsp:rsid wsp:val=&quot;00E9031A&quot;/&gt;&lt;wsp:rsid wsp:val=&quot;00E90FBA&quot;/&gt;&lt;wsp:rsid wsp:val=&quot;00E9109C&quot;/&gt;&lt;wsp:rsid wsp:val=&quot;00E91CA0&quot;/&gt;&lt;wsp:rsid wsp:val=&quot;00E91E54&quot;/&gt;&lt;wsp:rsid wsp:val=&quot;00E92289&quot;/&gt;&lt;wsp:rsid wsp:val=&quot;00E923B9&quot;/&gt;&lt;wsp:rsid wsp:val=&quot;00E924CF&quot;/&gt;&lt;wsp:rsid wsp:val=&quot;00E92D4A&quot;/&gt;&lt;wsp:rsid wsp:val=&quot;00E93032&quot;/&gt;&lt;wsp:rsid wsp:val=&quot;00E93495&quot;/&gt;&lt;wsp:rsid wsp:val=&quot;00E94DA6&quot;/&gt;&lt;wsp:rsid wsp:val=&quot;00E94DF7&quot;/&gt;&lt;wsp:rsid wsp:val=&quot;00E94E22&quot;/&gt;&lt;wsp:rsid wsp:val=&quot;00E95443&quot;/&gt;&lt;wsp:rsid wsp:val=&quot;00E97EBC&quot;/&gt;&lt;wsp:rsid wsp:val=&quot;00EA1BD0&quot;/&gt;&lt;wsp:rsid wsp:val=&quot;00EA1E28&quot;/&gt;&lt;wsp:rsid wsp:val=&quot;00EA1F30&quot;/&gt;&lt;wsp:rsid wsp:val=&quot;00EA2525&quot;/&gt;&lt;wsp:rsid wsp:val=&quot;00EA2E84&quot;/&gt;&lt;wsp:rsid wsp:val=&quot;00EA2F0F&quot;/&gt;&lt;wsp:rsid wsp:val=&quot;00EA3D46&quot;/&gt;&lt;wsp:rsid wsp:val=&quot;00EA5FCB&quot;/&gt;&lt;wsp:rsid wsp:val=&quot;00EA6C19&quot;/&gt;&lt;wsp:rsid wsp:val=&quot;00EA713C&quot;/&gt;&lt;wsp:rsid wsp:val=&quot;00EA75AD&quot;/&gt;&lt;wsp:rsid wsp:val=&quot;00EB024B&quot;/&gt;&lt;wsp:rsid wsp:val=&quot;00EB0AE9&quot;/&gt;&lt;wsp:rsid wsp:val=&quot;00EB1128&quot;/&gt;&lt;wsp:rsid wsp:val=&quot;00EB125E&quot;/&gt;&lt;wsp:rsid wsp:val=&quot;00EB1FD5&quot;/&gt;&lt;wsp:rsid wsp:val=&quot;00EB2E99&quot;/&gt;&lt;wsp:rsid wsp:val=&quot;00EB2FEE&quot;/&gt;&lt;wsp:rsid wsp:val=&quot;00EB50EC&quot;/&gt;&lt;wsp:rsid wsp:val=&quot;00EB5DF9&quot;/&gt;&lt;wsp:rsid wsp:val=&quot;00EB7EDA&quot;/&gt;&lt;wsp:rsid wsp:val=&quot;00EC04D1&quot;/&gt;&lt;wsp:rsid wsp:val=&quot;00EC07BD&quot;/&gt;&lt;wsp:rsid wsp:val=&quot;00EC1256&quot;/&gt;&lt;wsp:rsid wsp:val=&quot;00EC13ED&quot;/&gt;&lt;wsp:rsid wsp:val=&quot;00EC1E9A&quot;/&gt;&lt;wsp:rsid wsp:val=&quot;00EC3F4A&quot;/&gt;&lt;wsp:rsid wsp:val=&quot;00EC4845&quot;/&gt;&lt;wsp:rsid wsp:val=&quot;00EC7174&quot;/&gt;&lt;wsp:rsid wsp:val=&quot;00EC756F&quot;/&gt;&lt;wsp:rsid wsp:val=&quot;00EC7959&quot;/&gt;&lt;wsp:rsid wsp:val=&quot;00ED113D&quot;/&gt;&lt;wsp:rsid wsp:val=&quot;00ED1E9A&quot;/&gt;&lt;wsp:rsid wsp:val=&quot;00ED2AE3&quot;/&gt;&lt;wsp:rsid wsp:val=&quot;00ED3566&quot;/&gt;&lt;wsp:rsid wsp:val=&quot;00ED39A4&quot;/&gt;&lt;wsp:rsid wsp:val=&quot;00ED3DB7&quot;/&gt;&lt;wsp:rsid wsp:val=&quot;00ED5721&quot;/&gt;&lt;wsp:rsid wsp:val=&quot;00ED5EC2&quot;/&gt;&lt;wsp:rsid wsp:val=&quot;00ED7579&quot;/&gt;&lt;wsp:rsid wsp:val=&quot;00ED7AE6&quot;/&gt;&lt;wsp:rsid wsp:val=&quot;00EE0420&quot;/&gt;&lt;wsp:rsid wsp:val=&quot;00EE0C12&quot;/&gt;&lt;wsp:rsid wsp:val=&quot;00EE0C79&quot;/&gt;&lt;wsp:rsid wsp:val=&quot;00EE2BE3&quot;/&gt;&lt;wsp:rsid wsp:val=&quot;00EE40F8&quot;/&gt;&lt;wsp:rsid wsp:val=&quot;00EE613C&quot;/&gt;&lt;wsp:rsid wsp:val=&quot;00EE6BD5&quot;/&gt;&lt;wsp:rsid wsp:val=&quot;00EF0103&quot;/&gt;&lt;wsp:rsid wsp:val=&quot;00EF0520&quot;/&gt;&lt;wsp:rsid wsp:val=&quot;00EF0550&quot;/&gt;&lt;wsp:rsid wsp:val=&quot;00EF110F&quot;/&gt;&lt;wsp:rsid wsp:val=&quot;00EF21FB&quot;/&gt;&lt;wsp:rsid wsp:val=&quot;00EF23D6&quot;/&gt;&lt;wsp:rsid wsp:val=&quot;00EF3940&quot;/&gt;&lt;wsp:rsid wsp:val=&quot;00EF3F35&quot;/&gt;&lt;wsp:rsid wsp:val=&quot;00EF781D&quot;/&gt;&lt;wsp:rsid wsp:val=&quot;00F00167&quot;/&gt;&lt;wsp:rsid wsp:val=&quot;00F0048E&quot;/&gt;&lt;wsp:rsid wsp:val=&quot;00F00D56&quot;/&gt;&lt;wsp:rsid wsp:val=&quot;00F00D67&quot;/&gt;&lt;wsp:rsid wsp:val=&quot;00F017AB&quot;/&gt;&lt;wsp:rsid wsp:val=&quot;00F01F1E&quot;/&gt;&lt;wsp:rsid wsp:val=&quot;00F0201E&quot;/&gt;&lt;wsp:rsid wsp:val=&quot;00F0240D&quot;/&gt;&lt;wsp:rsid wsp:val=&quot;00F032D2&quot;/&gt;&lt;wsp:rsid wsp:val=&quot;00F04743&quot;/&gt;&lt;wsp:rsid wsp:val=&quot;00F05355&quot;/&gt;&lt;wsp:rsid wsp:val=&quot;00F05962&quot;/&gt;&lt;wsp:rsid wsp:val=&quot;00F0702A&quot;/&gt;&lt;wsp:rsid wsp:val=&quot;00F070DB&quot;/&gt;&lt;wsp:rsid wsp:val=&quot;00F1001F&quot;/&gt;&lt;wsp:rsid wsp:val=&quot;00F10167&quot;/&gt;&lt;wsp:rsid wsp:val=&quot;00F1101D&quot;/&gt;&lt;wsp:rsid wsp:val=&quot;00F117EF&quot;/&gt;&lt;wsp:rsid wsp:val=&quot;00F11CF4&quot;/&gt;&lt;wsp:rsid wsp:val=&quot;00F12235&quot;/&gt;&lt;wsp:rsid wsp:val=&quot;00F125A5&quot;/&gt;&lt;wsp:rsid wsp:val=&quot;00F12751&quot;/&gt;&lt;wsp:rsid wsp:val=&quot;00F135E0&quot;/&gt;&lt;wsp:rsid wsp:val=&quot;00F14AB4&quot;/&gt;&lt;wsp:rsid wsp:val=&quot;00F1569D&quot;/&gt;&lt;wsp:rsid wsp:val=&quot;00F1590C&quot;/&gt;&lt;wsp:rsid wsp:val=&quot;00F17932&quot;/&gt;&lt;wsp:rsid wsp:val=&quot;00F17AEF&quot;/&gt;&lt;wsp:rsid wsp:val=&quot;00F20D65&quot;/&gt;&lt;wsp:rsid wsp:val=&quot;00F21308&quot;/&gt;&lt;wsp:rsid wsp:val=&quot;00F216B8&quot;/&gt;&lt;wsp:rsid wsp:val=&quot;00F21FE8&quot;/&gt;&lt;wsp:rsid wsp:val=&quot;00F231F7&quot;/&gt;&lt;wsp:rsid wsp:val=&quot;00F23455&quot;/&gt;&lt;wsp:rsid wsp:val=&quot;00F234C1&quot;/&gt;&lt;wsp:rsid wsp:val=&quot;00F238EB&quot;/&gt;&lt;wsp:rsid wsp:val=&quot;00F24997&quot;/&gt;&lt;wsp:rsid wsp:val=&quot;00F24D71&quot;/&gt;&lt;wsp:rsid wsp:val=&quot;00F25301&quot;/&gt;&lt;wsp:rsid wsp:val=&quot;00F25831&quot;/&gt;&lt;wsp:rsid wsp:val=&quot;00F25A52&quot;/&gt;&lt;wsp:rsid wsp:val=&quot;00F262DC&quot;/&gt;&lt;wsp:rsid wsp:val=&quot;00F26A4A&quot;/&gt;&lt;wsp:rsid wsp:val=&quot;00F26AA4&quot;/&gt;&lt;wsp:rsid wsp:val=&quot;00F26D32&quot;/&gt;&lt;wsp:rsid wsp:val=&quot;00F26F81&quot;/&gt;&lt;wsp:rsid wsp:val=&quot;00F2731A&quot;/&gt;&lt;wsp:rsid wsp:val=&quot;00F277BD&quot;/&gt;&lt;wsp:rsid wsp:val=&quot;00F30C7A&quot;/&gt;&lt;wsp:rsid wsp:val=&quot;00F31217&quot;/&gt;&lt;wsp:rsid wsp:val=&quot;00F33901&quot;/&gt;&lt;wsp:rsid wsp:val=&quot;00F33BB4&quot;/&gt;&lt;wsp:rsid wsp:val=&quot;00F34C38&quot;/&gt;&lt;wsp:rsid wsp:val=&quot;00F35685&quot;/&gt;&lt;wsp:rsid wsp:val=&quot;00F35695&quot;/&gt;&lt;wsp:rsid wsp:val=&quot;00F35D14&quot;/&gt;&lt;wsp:rsid wsp:val=&quot;00F36095&quot;/&gt;&lt;wsp:rsid wsp:val=&quot;00F37F15&quot;/&gt;&lt;wsp:rsid wsp:val=&quot;00F40038&quot;/&gt;&lt;wsp:rsid wsp:val=&quot;00F4004E&quot;/&gt;&lt;wsp:rsid wsp:val=&quot;00F40394&quot;/&gt;&lt;wsp:rsid wsp:val=&quot;00F415C1&quot;/&gt;&lt;wsp:rsid wsp:val=&quot;00F4231F&quot;/&gt;&lt;wsp:rsid wsp:val=&quot;00F4251F&quot;/&gt;&lt;wsp:rsid wsp:val=&quot;00F4563E&quot;/&gt;&lt;wsp:rsid wsp:val=&quot;00F456B7&quot;/&gt;&lt;wsp:rsid wsp:val=&quot;00F4614B&quot;/&gt;&lt;wsp:rsid wsp:val=&quot;00F47CE3&quot;/&gt;&lt;wsp:rsid wsp:val=&quot;00F50180&quot;/&gt;&lt;wsp:rsid wsp:val=&quot;00F512B2&quot;/&gt;&lt;wsp:rsid wsp:val=&quot;00F51E37&quot;/&gt;&lt;wsp:rsid wsp:val=&quot;00F525E2&quot;/&gt;&lt;wsp:rsid wsp:val=&quot;00F5280B&quot;/&gt;&lt;wsp:rsid wsp:val=&quot;00F53199&quot;/&gt;&lt;wsp:rsid wsp:val=&quot;00F53442&quot;/&gt;&lt;wsp:rsid wsp:val=&quot;00F53914&quot;/&gt;&lt;wsp:rsid wsp:val=&quot;00F54A80&quot;/&gt;&lt;wsp:rsid wsp:val=&quot;00F54EAC&quot;/&gt;&lt;wsp:rsid wsp:val=&quot;00F554DC&quot;/&gt;&lt;wsp:rsid wsp:val=&quot;00F55E5E&quot;/&gt;&lt;wsp:rsid wsp:val=&quot;00F56394&quot;/&gt;&lt;wsp:rsid wsp:val=&quot;00F563F4&quot;/&gt;&lt;wsp:rsid wsp:val=&quot;00F56E7B&quot;/&gt;&lt;wsp:rsid wsp:val=&quot;00F57080&quot;/&gt;&lt;wsp:rsid wsp:val=&quot;00F60079&quot;/&gt;&lt;wsp:rsid wsp:val=&quot;00F60522&quot;/&gt;&lt;wsp:rsid wsp:val=&quot;00F60BB4&quot;/&gt;&lt;wsp:rsid wsp:val=&quot;00F60F5A&quot;/&gt;&lt;wsp:rsid wsp:val=&quot;00F62667&quot;/&gt;&lt;wsp:rsid wsp:val=&quot;00F63448&quot;/&gt;&lt;wsp:rsid wsp:val=&quot;00F63508&quot;/&gt;&lt;wsp:rsid wsp:val=&quot;00F675E0&quot;/&gt;&lt;wsp:rsid wsp:val=&quot;00F7174F&quot;/&gt;&lt;wsp:rsid wsp:val=&quot;00F71F9E&quot;/&gt;&lt;wsp:rsid wsp:val=&quot;00F71FB0&quot;/&gt;&lt;wsp:rsid wsp:val=&quot;00F72958&quot;/&gt;&lt;wsp:rsid wsp:val=&quot;00F73A39&quot;/&gt;&lt;wsp:rsid wsp:val=&quot;00F74952&quot;/&gt;&lt;wsp:rsid wsp:val=&quot;00F759FC&quot;/&gt;&lt;wsp:rsid wsp:val=&quot;00F75D61&quot;/&gt;&lt;wsp:rsid wsp:val=&quot;00F766CB&quot;/&gt;&lt;wsp:rsid wsp:val=&quot;00F77827&quot;/&gt;&lt;wsp:rsid wsp:val=&quot;00F80034&quot;/&gt;&lt;wsp:rsid wsp:val=&quot;00F81FBC&quot;/&gt;&lt;wsp:rsid wsp:val=&quot;00F82183&quot;/&gt;&lt;wsp:rsid wsp:val=&quot;00F828AE&quot;/&gt;&lt;wsp:rsid wsp:val=&quot;00F83A45&quot;/&gt;&lt;wsp:rsid wsp:val=&quot;00F85A1D&quot;/&gt;&lt;wsp:rsid wsp:val=&quot;00F87365&quot;/&gt;&lt;wsp:rsid wsp:val=&quot;00F87A69&quot;/&gt;&lt;wsp:rsid wsp:val=&quot;00F9056D&quot;/&gt;&lt;wsp:rsid wsp:val=&quot;00F90A8E&quot;/&gt;&lt;wsp:rsid wsp:val=&quot;00F90D55&quot;/&gt;&lt;wsp:rsid wsp:val=&quot;00F90F11&quot;/&gt;&lt;wsp:rsid wsp:val=&quot;00F91804&quot;/&gt;&lt;wsp:rsid wsp:val=&quot;00F9281C&quot;/&gt;&lt;wsp:rsid wsp:val=&quot;00F92975&quot;/&gt;&lt;wsp:rsid wsp:val=&quot;00F93DEB&quot;/&gt;&lt;wsp:rsid wsp:val=&quot;00F94776&quot;/&gt;&lt;wsp:rsid wsp:val=&quot;00F94A1B&quot;/&gt;&lt;wsp:rsid wsp:val=&quot;00F960CB&quot;/&gt;&lt;wsp:rsid wsp:val=&quot;00F972C2&quot;/&gt;&lt;wsp:rsid wsp:val=&quot;00F97C81&quot;/&gt;&lt;wsp:rsid wsp:val=&quot;00F97C9D&quot;/&gt;&lt;wsp:rsid wsp:val=&quot;00FA0C24&quot;/&gt;&lt;wsp:rsid wsp:val=&quot;00FA1509&quot;/&gt;&lt;wsp:rsid wsp:val=&quot;00FA3246&quot;/&gt;&lt;wsp:rsid wsp:val=&quot;00FA3DEF&quot;/&gt;&lt;wsp:rsid wsp:val=&quot;00FA513F&quot;/&gt;&lt;wsp:rsid wsp:val=&quot;00FA560A&quot;/&gt;&lt;wsp:rsid wsp:val=&quot;00FA5D9B&quot;/&gt;&lt;wsp:rsid wsp:val=&quot;00FA7909&quot;/&gt;&lt;wsp:rsid wsp:val=&quot;00FA7942&quot;/&gt;&lt;wsp:rsid wsp:val=&quot;00FA7AC4&quot;/&gt;&lt;wsp:rsid wsp:val=&quot;00FB0509&quot;/&gt;&lt;wsp:rsid wsp:val=&quot;00FB34AA&quot;/&gt;&lt;wsp:rsid wsp:val=&quot;00FB5799&quot;/&gt;&lt;wsp:rsid wsp:val=&quot;00FB65AA&quot;/&gt;&lt;wsp:rsid wsp:val=&quot;00FB6FA1&quot;/&gt;&lt;wsp:rsid wsp:val=&quot;00FB7CBA&quot;/&gt;&lt;wsp:rsid wsp:val=&quot;00FC0E78&quot;/&gt;&lt;wsp:rsid wsp:val=&quot;00FC11C4&quot;/&gt;&lt;wsp:rsid wsp:val=&quot;00FC144E&quot;/&gt;&lt;wsp:rsid wsp:val=&quot;00FC1CD7&quot;/&gt;&lt;wsp:rsid wsp:val=&quot;00FC266F&quot;/&gt;&lt;wsp:rsid wsp:val=&quot;00FC3046&quot;/&gt;&lt;wsp:rsid wsp:val=&quot;00FC372B&quot;/&gt;&lt;wsp:rsid wsp:val=&quot;00FC4EF6&quot;/&gt;&lt;wsp:rsid wsp:val=&quot;00FC55BE&quot;/&gt;&lt;wsp:rsid wsp:val=&quot;00FC5DCD&quot;/&gt;&lt;wsp:rsid wsp:val=&quot;00FC6179&quot;/&gt;&lt;wsp:rsid wsp:val=&quot;00FC64A1&quot;/&gt;&lt;wsp:rsid wsp:val=&quot;00FC68D6&quot;/&gt;&lt;wsp:rsid wsp:val=&quot;00FC7833&quot;/&gt;&lt;wsp:rsid wsp:val=&quot;00FC7B65&quot;/&gt;&lt;wsp:rsid wsp:val=&quot;00FD079D&quot;/&gt;&lt;wsp:rsid wsp:val=&quot;00FD1574&quot;/&gt;&lt;wsp:rsid wsp:val=&quot;00FD1B01&quot;/&gt;&lt;wsp:rsid wsp:val=&quot;00FD1FDC&quot;/&gt;&lt;wsp:rsid wsp:val=&quot;00FD324E&quot;/&gt;&lt;wsp:rsid wsp:val=&quot;00FD42CA&quot;/&gt;&lt;wsp:rsid wsp:val=&quot;00FD46E8&quot;/&gt;&lt;wsp:rsid wsp:val=&quot;00FD4FAC&quot;/&gt;&lt;wsp:rsid wsp:val=&quot;00FD6570&quot;/&gt;&lt;wsp:rsid wsp:val=&quot;00FD747A&quot;/&gt;&lt;wsp:rsid wsp:val=&quot;00FD7A61&quot;/&gt;&lt;wsp:rsid wsp:val=&quot;00FE06B3&quot;/&gt;&lt;wsp:rsid wsp:val=&quot;00FE0A0F&quot;/&gt;&lt;wsp:rsid wsp:val=&quot;00FE11AA&quot;/&gt;&lt;wsp:rsid wsp:val=&quot;00FE22D4&quot;/&gt;&lt;wsp:rsid wsp:val=&quot;00FE364C&quot;/&gt;&lt;wsp:rsid wsp:val=&quot;00FE4F42&quot;/&gt;&lt;wsp:rsid wsp:val=&quot;00FE5475&quot;/&gt;&lt;wsp:rsid wsp:val=&quot;00FE5799&quot;/&gt;&lt;wsp:rsid wsp:val=&quot;00FE5978&quot;/&gt;&lt;wsp:rsid wsp:val=&quot;00FF0600&quot;/&gt;&lt;wsp:rsid wsp:val=&quot;00FF1F49&quot;/&gt;&lt;wsp:rsid wsp:val=&quot;00FF21D5&quot;/&gt;&lt;wsp:rsid wsp:val=&quot;00FF2484&quot;/&gt;&lt;wsp:rsid wsp:val=&quot;00FF2A09&quot;/&gt;&lt;wsp:rsid wsp:val=&quot;00FF2E95&quot;/&gt;&lt;wsp:rsid wsp:val=&quot;00FF3613&quot;/&gt;&lt;wsp:rsid wsp:val=&quot;00FF48B4&quot;/&gt;&lt;wsp:rsid wsp:val=&quot;00FF4ECB&quot;/&gt;&lt;wsp:rsid wsp:val=&quot;00FF51F2&quot;/&gt;&lt;wsp:rsid wsp:val=&quot;00FF5205&quot;/&gt;&lt;wsp:rsid wsp:val=&quot;00FF5FB1&quot;/&gt;&lt;wsp:rsid wsp:val=&quot;00FF6702&quot;/&gt;&lt;wsp:rsid wsp:val=&quot;00FF73BD&quot;/&gt;&lt;wsp:rsid wsp:val=&quot;00FF763E&quot;/&gt;&lt;wsp:rsid wsp:val=&quot;76E83781&quot;/&gt;&lt;wsp:rsid wsp:val=&quot;7917018D&quot;/&gt;&lt;/wsp:rsids&gt;&lt;/w:docPr&gt;&lt;w:body&gt;&lt;wx:sect&gt;&lt;w:p wsp:rsidR=&quot;00000000&quot; wsp:rsidRDefault=&quot;00AC7F72&quot; wsp:rsidP=&quot;00AC7F72&quot;&gt;&lt;m:oMathPara&gt;&lt;m:oMath&gt;&lt;m:r&gt;&lt;w:rPr&gt;&lt;w:rFonts w:ascii=&quot;Cambria Math&quot; w:fareast=&quot;?????“&quot; w:h-ansi=&quot;Cambria Math&quot;/&gt;&lt;wx:font wx:val=&quot;Cambria Math&quot;/&gt;&lt;w:i/&gt;&lt;w:color w:val=&quot;FF0000&quot;/&gt;&lt;w:sz-cs w:val=&quot;18&quot;/&gt;&lt;w:u w:val=&quot;single&quot;/&gt;&lt;/w:rtttttttttttttttPr&gt;&lt;m:t&gt;FFFFn+2m&lt;      /m:t&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20" o:title="" chromakey="white"/>
          </v:shape>
        </w:pict>
      </w:r>
      <w:r w:rsidR="005409FE" w:rsidRPr="00442D7B">
        <w:rPr>
          <w:szCs w:val="18"/>
        </w:rPr>
        <w:instrText xml:space="preserve"> </w:instrText>
      </w:r>
      <w:r w:rsidR="005409FE" w:rsidRPr="00442D7B">
        <w:rPr>
          <w:szCs w:val="18"/>
        </w:rPr>
        <w:fldChar w:fldCharType="end"/>
      </w:r>
      <w:r w:rsidR="005409FE" w:rsidRPr="00442D7B">
        <w:rPr>
          <w:szCs w:val="18"/>
        </w:rPr>
        <w:t xml:space="preserve"> </w:t>
      </w:r>
      <w:r w:rsidR="005409FE" w:rsidRPr="00442D7B">
        <w:rPr>
          <w:rFonts w:hint="eastAsia"/>
          <w:i/>
          <w:szCs w:val="18"/>
          <w:lang w:eastAsia="zh-CN"/>
        </w:rPr>
        <w:t>n</w:t>
      </w:r>
      <w:r w:rsidR="005409FE" w:rsidRPr="00442D7B">
        <w:rPr>
          <w:rFonts w:hint="eastAsia"/>
          <w:szCs w:val="18"/>
          <w:lang w:eastAsia="zh-CN"/>
        </w:rPr>
        <w:t>+</w:t>
      </w:r>
      <w:r w:rsidR="005409FE" w:rsidRPr="00442D7B">
        <w:rPr>
          <w:rFonts w:hint="eastAsia"/>
          <w:i/>
          <w:szCs w:val="18"/>
          <w:lang w:eastAsia="zh-CN"/>
        </w:rPr>
        <w:t>m</w:t>
      </w:r>
      <w:r w:rsidR="005409FE" w:rsidRPr="00442D7B">
        <w:rPr>
          <w:rFonts w:hint="eastAsia"/>
          <w:szCs w:val="18"/>
          <w:lang w:eastAsia="zh-CN"/>
        </w:rPr>
        <w:t xml:space="preserve"> </w:t>
      </w:r>
      <w:r w:rsidR="005409FE" w:rsidRPr="00442D7B">
        <w:rPr>
          <w:szCs w:val="18"/>
        </w:rPr>
        <w:t>is a</w:t>
      </w:r>
      <w:r w:rsidR="005409FE" w:rsidRPr="00442D7B">
        <w:rPr>
          <w:szCs w:val="18"/>
          <w:lang w:eastAsia="zh-CN"/>
        </w:rPr>
        <w:t xml:space="preserve"> slot </w:t>
      </w:r>
      <w:r w:rsidR="005409FE" w:rsidRPr="00442D7B">
        <w:rPr>
          <w:rFonts w:hint="eastAsia"/>
          <w:szCs w:val="18"/>
          <w:lang w:eastAsia="zh-CN"/>
        </w:rPr>
        <w:t>indicated for</w:t>
      </w:r>
      <w:r>
        <w:t xml:space="preserve"> PUCCH transmission with HARQ-ACK information for the PDSCH reception as described in </w:t>
      </w:r>
      <w:r w:rsidR="006F5F9E">
        <w:t>clause</w:t>
      </w:r>
      <w:r>
        <w:t xml:space="preserve"> 9.2.3 and </w:t>
      </w:r>
      <w:r w:rsidR="00000000">
        <w:rPr>
          <w:position w:val="-10"/>
        </w:rPr>
        <w:pict w14:anchorId="41805E56">
          <v:shape id="_x0000_i1032" type="#_x0000_t75" style="width:41.25pt;height:18.75pt">
            <v:imagedata r:id="rId21" o:title=""/>
          </v:shape>
        </w:pict>
      </w:r>
      <w:r>
        <w:t xml:space="preserve"> is a number of slots per subframe for the SCS configuration </w:t>
      </w:r>
      <w:r w:rsidR="00000000">
        <w:rPr>
          <w:position w:val="-10"/>
        </w:rPr>
        <w:pict w14:anchorId="74AFDAE9">
          <v:shape id="_x0000_i1033" type="#_x0000_t75" style="width:12.75pt;height:12.75pt">
            <v:imagedata r:id="rId22" o:title=""/>
          </v:shape>
        </w:pict>
      </w:r>
      <w:r>
        <w:t xml:space="preserve"> of the PUCCH transmission</w:t>
      </w:r>
      <w:r w:rsidR="005409FE" w:rsidRPr="00442D7B">
        <w:t xml:space="preserve"> as defined in [4, TS 38.211]</w:t>
      </w:r>
      <w:r>
        <w:t>.</w:t>
      </w:r>
    </w:p>
    <w:p w14:paraId="5C9B7CD2" w14:textId="2BDFC71C" w:rsidR="00631286" w:rsidRDefault="001F4042" w:rsidP="00631286">
      <w:r>
        <w:t>With reference to slots for PUCCH transmissions, if</w:t>
      </w:r>
      <w:r w:rsidRPr="00B916EC">
        <w:t xml:space="preserve"> </w:t>
      </w:r>
      <w:r w:rsidR="00273CFD" w:rsidRPr="00B916EC">
        <w:t>a UE receives a deactivation command [1</w:t>
      </w:r>
      <w:r w:rsidR="00273CFD" w:rsidRPr="00B916EC">
        <w:rPr>
          <w:lang w:val="en-US"/>
        </w:rPr>
        <w:t>1</w:t>
      </w:r>
      <w:r w:rsidR="00273CFD" w:rsidRPr="00B916EC">
        <w:t>, TS 38.3</w:t>
      </w:r>
      <w:r w:rsidR="00273CFD" w:rsidRPr="00B916EC">
        <w:rPr>
          <w:lang w:val="en-US"/>
        </w:rPr>
        <w:t>2</w:t>
      </w:r>
      <w:r w:rsidR="00273CFD" w:rsidRPr="00B916EC">
        <w:t>1] for a secondary cell</w:t>
      </w:r>
      <w:r>
        <w:t xml:space="preserve"> ending</w:t>
      </w:r>
      <w:r w:rsidR="00273CFD" w:rsidRPr="00B916EC">
        <w:t xml:space="preserve"> in slot </w:t>
      </w:r>
      <w:r w:rsidR="00000000">
        <w:rPr>
          <w:position w:val="-6"/>
        </w:rPr>
        <w:pict w14:anchorId="196E1C66">
          <v:shape id="_x0000_i1034" type="#_x0000_t75" style="width:9pt;height:11.25pt">
            <v:imagedata r:id="rId23" o:title=""/>
          </v:shape>
        </w:pict>
      </w:r>
      <w:r w:rsidR="00273CFD" w:rsidRPr="00B916EC">
        <w:t>, the</w:t>
      </w:r>
      <w:r w:rsidR="00D63918">
        <w:t xml:space="preserve"> UE applies the</w:t>
      </w:r>
      <w:r w:rsidR="00273CFD" w:rsidRPr="00B916EC">
        <w:t xml:space="preserve"> corresponding actions in [1</w:t>
      </w:r>
      <w:r w:rsidR="00273CFD" w:rsidRPr="00B916EC">
        <w:rPr>
          <w:lang w:val="en-US"/>
        </w:rPr>
        <w:t>1</w:t>
      </w:r>
      <w:r w:rsidR="00273CFD" w:rsidRPr="00B916EC">
        <w:t>, TS 38.3</w:t>
      </w:r>
      <w:r w:rsidR="00273CFD" w:rsidRPr="00B916EC">
        <w:rPr>
          <w:lang w:val="en-US"/>
        </w:rPr>
        <w:t>2</w:t>
      </w:r>
      <w:r w:rsidR="00273CFD" w:rsidRPr="00B916EC">
        <w:t>1] no later than the minimum requirement defined in [</w:t>
      </w:r>
      <w:r w:rsidR="00703A65" w:rsidRPr="00B916EC">
        <w:t>1</w:t>
      </w:r>
      <w:r w:rsidR="00703A65">
        <w:t>0</w:t>
      </w:r>
      <w:r w:rsidR="00273CFD" w:rsidRPr="00B916EC">
        <w:t>, TS 38.</w:t>
      </w:r>
      <w:r w:rsidR="00703A65">
        <w:t>133</w:t>
      </w:r>
      <w:r w:rsidR="00273CFD" w:rsidRPr="00B916EC">
        <w:t>]</w:t>
      </w:r>
      <w:r w:rsidR="00273CFD" w:rsidRPr="00B916EC">
        <w:rPr>
          <w:iCs/>
        </w:rPr>
        <w:t xml:space="preserve">, except </w:t>
      </w:r>
      <w:r w:rsidR="00273CFD" w:rsidRPr="00B916EC">
        <w:t>for the actions related to CSI reporting on a</w:t>
      </w:r>
      <w:r w:rsidR="00631286">
        <w:t>n activated</w:t>
      </w:r>
      <w:r w:rsidR="00273CFD" w:rsidRPr="00B916EC">
        <w:t xml:space="preserve"> serving cell which </w:t>
      </w:r>
      <w:r w:rsidR="00D63918">
        <w:t>the UE</w:t>
      </w:r>
      <w:r w:rsidR="00273CFD" w:rsidRPr="00B916EC">
        <w:t xml:space="preserve"> </w:t>
      </w:r>
      <w:r w:rsidR="00547494" w:rsidRPr="00B916EC">
        <w:t>applie</w:t>
      </w:r>
      <w:r w:rsidR="00547494">
        <w:t>s</w:t>
      </w:r>
      <w:r w:rsidR="00547494" w:rsidRPr="00B916EC">
        <w:t xml:space="preserve"> </w:t>
      </w:r>
      <w:r w:rsidR="00273CFD" w:rsidRPr="00B916EC">
        <w:t xml:space="preserve">in slot </w:t>
      </w:r>
      <w:r w:rsidR="00000000">
        <w:rPr>
          <w:position w:val="-6"/>
        </w:rPr>
        <w:pict w14:anchorId="3044435B">
          <v:shape id="_x0000_i1035" type="#_x0000_t75" style="width:23.25pt;height:14.25pt">
            <v:imagedata r:id="rId18" o:title=""/>
          </v:shape>
        </w:pict>
      </w:r>
      <w:r w:rsidR="00273CFD" w:rsidRPr="00B916EC">
        <w:rPr>
          <w:i/>
        </w:rPr>
        <w:t>.</w:t>
      </w:r>
      <w:r w:rsidR="00631286" w:rsidRPr="00631286">
        <w:t xml:space="preserve"> </w:t>
      </w:r>
    </w:p>
    <w:p w14:paraId="54105968" w14:textId="77777777" w:rsidR="005B7A31" w:rsidRPr="00B916EC" w:rsidRDefault="00631286" w:rsidP="005B7A31">
      <w:r w:rsidRPr="0008767E">
        <w:t xml:space="preserve">If </w:t>
      </w:r>
      <w:r w:rsidRPr="0008767E">
        <w:rPr>
          <w:iCs/>
        </w:rPr>
        <w:t xml:space="preserve">the </w:t>
      </w:r>
      <w:r w:rsidRPr="0008767E">
        <w:rPr>
          <w:i/>
          <w:lang w:eastAsia="ja-JP"/>
        </w:rPr>
        <w:t>sCellDeactivationTimer</w:t>
      </w:r>
      <w:r w:rsidRPr="0008767E">
        <w:rPr>
          <w:iCs/>
        </w:rPr>
        <w:t xml:space="preserve"> associated with the secondary cell expires</w:t>
      </w:r>
      <w:r w:rsidRPr="0008767E">
        <w:t xml:space="preserve"> in slot </w:t>
      </w:r>
      <w:r w:rsidR="00000000">
        <w:rPr>
          <w:position w:val="-6"/>
        </w:rPr>
        <w:pict w14:anchorId="45D8CCC8">
          <v:shape id="_x0000_i1036" type="#_x0000_t75" style="width:9pt;height:11.25pt">
            <v:imagedata r:id="rId23" o:title=""/>
          </v:shape>
        </w:pict>
      </w:r>
      <w:r w:rsidRPr="0008767E">
        <w:t>, the UE applies the corresponding actions in [11, TS 38.321] no later than the minimum requirement defined in [10, TS 38.133]</w:t>
      </w:r>
      <w:r w:rsidRPr="0008767E">
        <w:rPr>
          <w:iCs/>
        </w:rPr>
        <w:t xml:space="preserve">, except </w:t>
      </w:r>
      <w:r w:rsidRPr="0008767E">
        <w:t>for the actions related to CSI reporting on a</w:t>
      </w:r>
      <w:r>
        <w:t>n</w:t>
      </w:r>
      <w:r w:rsidRPr="0008767E">
        <w:t xml:space="preserve"> </w:t>
      </w:r>
      <w:r>
        <w:t xml:space="preserve">activated </w:t>
      </w:r>
      <w:r w:rsidRPr="0008767E">
        <w:t>serving cell which the UE applies in</w:t>
      </w:r>
      <w:r>
        <w:t xml:space="preserve"> the first slot that is after slot </w:t>
      </w:r>
      <w:r w:rsidR="00000000">
        <w:rPr>
          <w:position w:val="-12"/>
        </w:rPr>
        <w:pict w14:anchorId="2934DC84">
          <v:shape id="_x0000_i1037" type="#_x0000_t75" style="width:63pt;height:15.75pt">
            <v:imagedata r:id="rId24" o:title=""/>
          </v:shape>
        </w:pict>
      </w:r>
      <w:r>
        <w:t xml:space="preserve"> where </w:t>
      </w:r>
      <w:r w:rsidR="00000000">
        <w:rPr>
          <w:position w:val="-10"/>
        </w:rPr>
        <w:pict w14:anchorId="6BFC6ED8">
          <v:shape id="_x0000_i1038" type="#_x0000_t75" style="width:9pt;height:11.25pt">
            <v:imagedata r:id="rId25" o:title=""/>
          </v:shape>
        </w:pict>
      </w:r>
      <w:r w:rsidRPr="0014499E">
        <w:t xml:space="preserve"> </w:t>
      </w:r>
      <w:r>
        <w:t>is the SCS configuration for PDSCH reception on the secondary cell.</w:t>
      </w:r>
    </w:p>
    <w:p w14:paraId="1242D1D0" w14:textId="77777777" w:rsidR="006814D5" w:rsidRPr="00B916EC" w:rsidRDefault="00616E57" w:rsidP="00616E57">
      <w:pPr>
        <w:pStyle w:val="Heading1"/>
      </w:pPr>
      <w:bookmarkStart w:id="115" w:name="_Toc12021442"/>
      <w:bookmarkStart w:id="116" w:name="_Toc20311554"/>
      <w:bookmarkStart w:id="117" w:name="_Toc26719379"/>
      <w:bookmarkStart w:id="118" w:name="_Toc29894810"/>
      <w:bookmarkStart w:id="119" w:name="_Toc29899109"/>
      <w:bookmarkStart w:id="120" w:name="_Toc29899527"/>
      <w:bookmarkStart w:id="121" w:name="_Toc29917264"/>
      <w:bookmarkStart w:id="122" w:name="_Toc36498138"/>
      <w:bookmarkStart w:id="123" w:name="_Toc45699164"/>
      <w:bookmarkStart w:id="124" w:name="_Toc130394844"/>
      <w:r>
        <w:lastRenderedPageBreak/>
        <w:t>5</w:t>
      </w:r>
      <w:r>
        <w:tab/>
      </w:r>
      <w:r w:rsidR="009F3E24" w:rsidRPr="00B916EC">
        <w:t>Radio link monitoring</w:t>
      </w:r>
      <w:bookmarkEnd w:id="115"/>
      <w:bookmarkEnd w:id="116"/>
      <w:bookmarkEnd w:id="117"/>
      <w:bookmarkEnd w:id="118"/>
      <w:bookmarkEnd w:id="119"/>
      <w:bookmarkEnd w:id="120"/>
      <w:bookmarkEnd w:id="121"/>
      <w:bookmarkEnd w:id="122"/>
      <w:bookmarkEnd w:id="123"/>
      <w:bookmarkEnd w:id="124"/>
    </w:p>
    <w:p w14:paraId="2877C2AD" w14:textId="453474C7" w:rsidR="005F404D" w:rsidRPr="00B916EC" w:rsidRDefault="00A10623" w:rsidP="00547494">
      <w:r w:rsidRPr="00B916EC">
        <w:t xml:space="preserve">The downlink radio link quality of the primary cell </w:t>
      </w:r>
      <w:r w:rsidR="00A4385E">
        <w:t>is</w:t>
      </w:r>
      <w:r w:rsidRPr="00B916EC">
        <w:t xml:space="preserve"> monitored by </w:t>
      </w:r>
      <w:r w:rsidR="005F404D" w:rsidRPr="00B916EC">
        <w:t>a</w:t>
      </w:r>
      <w:r w:rsidRPr="00B916EC">
        <w:t xml:space="preserve"> UE for the purpose of indicating out-of-sync/in-sync status to higher layers. </w:t>
      </w:r>
      <w:r w:rsidR="005F404D" w:rsidRPr="00B916EC">
        <w:t xml:space="preserve">The </w:t>
      </w:r>
      <w:r w:rsidR="005F404D" w:rsidRPr="00B916EC">
        <w:rPr>
          <w:lang w:eastAsia="ko-KR"/>
        </w:rPr>
        <w:t>UE is not required to monitor the downlink radio link quality in DL BWPs other than the activ</w:t>
      </w:r>
      <w:r w:rsidR="00D74FC0">
        <w:rPr>
          <w:lang w:eastAsia="ko-KR"/>
        </w:rPr>
        <w:t>e</w:t>
      </w:r>
      <w:r w:rsidR="005F404D" w:rsidRPr="00B916EC">
        <w:rPr>
          <w:lang w:eastAsia="ko-KR"/>
        </w:rPr>
        <w:t xml:space="preserve"> DL BWP</w:t>
      </w:r>
      <w:r w:rsidR="00547494">
        <w:rPr>
          <w:lang w:eastAsia="ko-KR"/>
        </w:rPr>
        <w:t xml:space="preserve">, as described in </w:t>
      </w:r>
      <w:r w:rsidR="006F5F9E">
        <w:rPr>
          <w:lang w:eastAsia="ko-KR"/>
        </w:rPr>
        <w:t>clause</w:t>
      </w:r>
      <w:r w:rsidR="00547494">
        <w:rPr>
          <w:lang w:eastAsia="ko-KR"/>
        </w:rPr>
        <w:t xml:space="preserve"> 12,</w:t>
      </w:r>
      <w:r w:rsidR="005F404D" w:rsidRPr="00B916EC">
        <w:rPr>
          <w:lang w:eastAsia="ko-KR"/>
        </w:rPr>
        <w:t xml:space="preserve"> on the primary cell</w:t>
      </w:r>
      <w:r w:rsidR="005F404D" w:rsidRPr="00B916EC">
        <w:t>.</w:t>
      </w:r>
      <w:r w:rsidR="00547494">
        <w:t xml:space="preserve"> </w:t>
      </w:r>
      <w:r w:rsidR="00547494" w:rsidRPr="00162E2F">
        <w:rPr>
          <w:lang w:eastAsia="ja-JP"/>
        </w:rPr>
        <w:t xml:space="preserve">If the </w:t>
      </w:r>
      <w:r w:rsidR="00547494">
        <w:rPr>
          <w:lang w:eastAsia="ja-JP"/>
        </w:rPr>
        <w:t>active</w:t>
      </w:r>
      <w:r w:rsidR="00547494" w:rsidRPr="00162E2F">
        <w:rPr>
          <w:lang w:eastAsia="ja-JP"/>
        </w:rPr>
        <w:t xml:space="preserve"> DL B</w:t>
      </w:r>
      <w:r w:rsidR="00547494">
        <w:rPr>
          <w:lang w:eastAsia="ja-JP"/>
        </w:rPr>
        <w:t>WP is the initial</w:t>
      </w:r>
      <w:r w:rsidR="00547494" w:rsidRPr="00162E2F">
        <w:rPr>
          <w:lang w:eastAsia="ja-JP"/>
        </w:rPr>
        <w:t xml:space="preserve"> DL BWP and for SS/PBCH block and </w:t>
      </w:r>
      <w:r w:rsidR="00C76664">
        <w:rPr>
          <w:lang w:eastAsia="ja-JP"/>
        </w:rPr>
        <w:t>CORESET</w:t>
      </w:r>
      <w:r w:rsidR="00547494" w:rsidRPr="00162E2F">
        <w:rPr>
          <w:lang w:eastAsia="ja-JP"/>
        </w:rPr>
        <w:t xml:space="preserve"> multiplexing pattern 2 or 3, as described in </w:t>
      </w:r>
      <w:r w:rsidR="006F5F9E">
        <w:rPr>
          <w:lang w:eastAsia="ja-JP"/>
        </w:rPr>
        <w:t>clause</w:t>
      </w:r>
      <w:r w:rsidR="00547494" w:rsidRPr="00162E2F">
        <w:rPr>
          <w:lang w:eastAsia="ja-JP"/>
        </w:rPr>
        <w:t xml:space="preserve"> 13, the UE is expected to perform RLM using the associated SS/PBCH block</w:t>
      </w:r>
      <w:r w:rsidR="0027793D" w:rsidRPr="00580C86">
        <w:rPr>
          <w:lang w:eastAsia="ja-JP"/>
        </w:rPr>
        <w:t xml:space="preserve"> when the associated SS/PBCH block index is provided by</w:t>
      </w:r>
      <w:r w:rsidR="0027793D" w:rsidRPr="00580C86">
        <w:rPr>
          <w:iCs/>
        </w:rPr>
        <w:t xml:space="preserve"> </w:t>
      </w:r>
      <w:r w:rsidR="0027793D" w:rsidRPr="00580C86">
        <w:rPr>
          <w:i/>
        </w:rPr>
        <w:t>RadioLinkMonitoringRS</w:t>
      </w:r>
      <w:r w:rsidR="00547494" w:rsidRPr="00162E2F">
        <w:rPr>
          <w:lang w:eastAsia="ja-JP"/>
        </w:rPr>
        <w:t>.</w:t>
      </w:r>
    </w:p>
    <w:p w14:paraId="15741D79" w14:textId="77777777" w:rsidR="00A10623" w:rsidRPr="00B916EC" w:rsidRDefault="00A10623" w:rsidP="00A10623">
      <w:r w:rsidRPr="00B916EC">
        <w:t xml:space="preserve">If the UE is configured with a SCG, as described in [12, TS 38.331], and the parameter </w:t>
      </w:r>
      <w:r w:rsidRPr="00B916EC">
        <w:rPr>
          <w:i/>
        </w:rPr>
        <w:t>rlf-TimersAndConstants</w:t>
      </w:r>
      <w:r w:rsidRPr="00B916EC">
        <w:t xml:space="preserve"> is provided by higher layers and is not set to release, the downlink radio link quality of the PSCell of the SCG </w:t>
      </w:r>
      <w:r w:rsidR="00EB6951">
        <w:t>is</w:t>
      </w:r>
      <w:r w:rsidRPr="00B916EC">
        <w:t xml:space="preserve"> monitored by the UE for the purpose of indicating out-of-sync/in-sync status to higher layers.</w:t>
      </w:r>
      <w:r w:rsidR="00703A65">
        <w:t xml:space="preserve"> </w:t>
      </w:r>
      <w:r w:rsidR="00703A65" w:rsidRPr="00C14186">
        <w:t xml:space="preserve">The </w:t>
      </w:r>
      <w:r w:rsidR="00703A65" w:rsidRPr="00C14186">
        <w:rPr>
          <w:lang w:eastAsia="ko-KR"/>
        </w:rPr>
        <w:t xml:space="preserve">UE is not required to monitor the downlink radio link quality in DL BWPs other than the active DL BWP on the </w:t>
      </w:r>
      <w:r w:rsidR="00703A65" w:rsidRPr="00C14186">
        <w:rPr>
          <w:lang w:eastAsia="zh-CN"/>
        </w:rPr>
        <w:t>PSCell</w:t>
      </w:r>
      <w:r w:rsidR="00703A65">
        <w:rPr>
          <w:lang w:eastAsia="zh-CN"/>
        </w:rPr>
        <w:t>.</w:t>
      </w:r>
    </w:p>
    <w:p w14:paraId="229B6E65" w14:textId="26516011" w:rsidR="0015418E" w:rsidRPr="005C7263" w:rsidRDefault="00A10623" w:rsidP="0015418E">
      <w:r w:rsidRPr="00B916EC">
        <w:rPr>
          <w:rFonts w:eastAsia="MS Mincho"/>
          <w:lang w:eastAsia="ja-JP"/>
        </w:rPr>
        <w:t xml:space="preserve">A </w:t>
      </w:r>
      <w:r w:rsidRPr="00B916EC">
        <w:t xml:space="preserve">UE can be configured </w:t>
      </w:r>
      <w:r w:rsidR="00353D7D" w:rsidRPr="00B916EC">
        <w:t xml:space="preserve">for </w:t>
      </w:r>
      <w:r w:rsidR="00FD76AE" w:rsidRPr="00B916EC">
        <w:t>each</w:t>
      </w:r>
      <w:r w:rsidR="00EB6951" w:rsidRPr="005C7263">
        <w:t xml:space="preserve"> DL BWP of a</w:t>
      </w:r>
      <w:r w:rsidR="00FD76AE" w:rsidRPr="00B916EC">
        <w:t xml:space="preserve"> SpCell [11, TS 38.321]</w:t>
      </w:r>
      <w:r w:rsidR="00B715D2" w:rsidRPr="00B916EC">
        <w:t xml:space="preserve"> </w:t>
      </w:r>
      <w:r w:rsidRPr="00B916EC">
        <w:t xml:space="preserve">with a set of </w:t>
      </w:r>
      <w:r w:rsidR="00EC04E4" w:rsidRPr="00B916EC">
        <w:t>resource indexes</w:t>
      </w:r>
      <w:r w:rsidR="00EB6951" w:rsidRPr="005C7263">
        <w:t xml:space="preserve">, through a corresponding set of </w:t>
      </w:r>
      <w:r w:rsidR="00EB6951" w:rsidRPr="005C7263">
        <w:rPr>
          <w:i/>
        </w:rPr>
        <w:t>RadioLinkMonitoringRS</w:t>
      </w:r>
      <w:r w:rsidR="00EB6951" w:rsidRPr="005C7263">
        <w:t>,</w:t>
      </w:r>
      <w:r w:rsidR="00EC04E4" w:rsidRPr="00B916EC">
        <w:t xml:space="preserve"> for radio link monitoring by </w:t>
      </w:r>
      <w:r w:rsidR="00EB6951" w:rsidRPr="005C7263">
        <w:rPr>
          <w:i/>
        </w:rPr>
        <w:t>failureDetectionResources</w:t>
      </w:r>
      <w:r w:rsidR="00EC04E4" w:rsidRPr="00B916EC">
        <w:t>.</w:t>
      </w:r>
      <w:r w:rsidR="00433D8C" w:rsidRPr="00B916EC">
        <w:t xml:space="preserve"> The UE is provided either a CSI-RS </w:t>
      </w:r>
      <w:r w:rsidR="005C2F87" w:rsidRPr="00B916EC">
        <w:t xml:space="preserve">resource </w:t>
      </w:r>
      <w:r w:rsidR="00433D8C" w:rsidRPr="00B916EC">
        <w:t>configuration</w:t>
      </w:r>
      <w:r w:rsidR="0015418E" w:rsidRPr="0015418E">
        <w:t xml:space="preserve"> </w:t>
      </w:r>
      <w:r w:rsidR="0015418E" w:rsidRPr="005C7263">
        <w:t xml:space="preserve">index, by </w:t>
      </w:r>
      <w:r w:rsidR="0015418E" w:rsidRPr="005C7263">
        <w:rPr>
          <w:i/>
        </w:rPr>
        <w:t>csi-RS-Index</w:t>
      </w:r>
      <w:r w:rsidR="0015418E" w:rsidRPr="005C7263">
        <w:t>,</w:t>
      </w:r>
      <w:r w:rsidR="00433D8C" w:rsidRPr="00B916EC">
        <w:t xml:space="preserve"> or</w:t>
      </w:r>
      <w:r w:rsidR="00EC04E4" w:rsidRPr="00B916EC">
        <w:t xml:space="preserve"> </w:t>
      </w:r>
      <w:r w:rsidR="005C2F87" w:rsidRPr="00B916EC">
        <w:t>a SS/PBCH block</w:t>
      </w:r>
      <w:r w:rsidR="0015418E" w:rsidRPr="005C7263">
        <w:t xml:space="preserve"> index, by </w:t>
      </w:r>
      <w:r w:rsidR="0015418E" w:rsidRPr="005C7263">
        <w:rPr>
          <w:i/>
        </w:rPr>
        <w:t>ssb-Index</w:t>
      </w:r>
      <w:r w:rsidR="0015418E" w:rsidRPr="005C7263">
        <w:t xml:space="preserve">. The UE can be configured with up to </w:t>
      </w:r>
      <w:r w:rsidR="00000000">
        <w:rPr>
          <w:iCs/>
          <w:position w:val="-10"/>
        </w:rPr>
        <w:pict w14:anchorId="4E354BD4">
          <v:shape id="_x0000_i1039" type="#_x0000_t75" style="width:36.75pt;height:14.25pt">
            <v:imagedata r:id="rId26" o:title=""/>
          </v:shape>
        </w:pict>
      </w:r>
      <w:r w:rsidR="0015418E" w:rsidRPr="005C7263">
        <w:t xml:space="preserve"> </w:t>
      </w:r>
      <w:r w:rsidR="0015418E" w:rsidRPr="005C7263">
        <w:rPr>
          <w:i/>
        </w:rPr>
        <w:t>RadioLinkMonitoringRS</w:t>
      </w:r>
      <w:r w:rsidR="0015418E" w:rsidRPr="005C7263">
        <w:t xml:space="preserve"> for link recovery procedures, as de</w:t>
      </w:r>
      <w:r w:rsidR="00EC7AE5">
        <w:t>s</w:t>
      </w:r>
      <w:r w:rsidR="0015418E" w:rsidRPr="005C7263">
        <w:t xml:space="preserve">cribed in </w:t>
      </w:r>
      <w:r w:rsidR="006F5F9E">
        <w:t>clause</w:t>
      </w:r>
      <w:r w:rsidR="0015418E" w:rsidRPr="005C7263">
        <w:t xml:space="preserve"> 6, and</w:t>
      </w:r>
      <w:r w:rsidR="00547494">
        <w:t xml:space="preserve"> for</w:t>
      </w:r>
      <w:r w:rsidR="0015418E" w:rsidRPr="005C7263">
        <w:t xml:space="preserve"> radio link monitoring. From the </w:t>
      </w:r>
      <w:r w:rsidR="00000000">
        <w:rPr>
          <w:iCs/>
          <w:position w:val="-10"/>
        </w:rPr>
        <w:pict w14:anchorId="6DAAEB7D">
          <v:shape id="_x0000_i1040" type="#_x0000_t75" style="width:36.75pt;height:14.25pt">
            <v:imagedata r:id="rId26" o:title=""/>
          </v:shape>
        </w:pict>
      </w:r>
      <w:r w:rsidR="0015418E" w:rsidRPr="005C7263">
        <w:rPr>
          <w:iCs/>
        </w:rPr>
        <w:t xml:space="preserve"> </w:t>
      </w:r>
      <w:r w:rsidR="0015418E" w:rsidRPr="005C7263">
        <w:rPr>
          <w:i/>
        </w:rPr>
        <w:t>RadioLinkMonitoringRS</w:t>
      </w:r>
      <w:r w:rsidR="0015418E" w:rsidRPr="005C7263">
        <w:t xml:space="preserve">, up to </w:t>
      </w:r>
      <w:r w:rsidR="00000000">
        <w:rPr>
          <w:iCs/>
          <w:position w:val="-10"/>
        </w:rPr>
        <w:pict w14:anchorId="511914B1">
          <v:shape id="_x0000_i1041" type="#_x0000_t75" style="width:21.75pt;height:14.25pt">
            <v:imagedata r:id="rId27" o:title=""/>
          </v:shape>
        </w:pict>
      </w:r>
      <w:r w:rsidR="0015418E" w:rsidRPr="005C7263">
        <w:t xml:space="preserve"> </w:t>
      </w:r>
      <w:r w:rsidR="0015418E" w:rsidRPr="005C7263">
        <w:rPr>
          <w:i/>
        </w:rPr>
        <w:t>RadioLinkMonitoringRS</w:t>
      </w:r>
      <w:r w:rsidR="0015418E" w:rsidRPr="005C7263">
        <w:t xml:space="preserve"> can be used for radio link monitoring depending on</w:t>
      </w:r>
      <w:r w:rsidR="005C63A7">
        <w:t xml:space="preserve"> </w:t>
      </w:r>
      <m:oMath>
        <m:sSub>
          <m:sSubPr>
            <m:ctrlPr>
              <w:rPr>
                <w:rFonts w:ascii="Cambria Math" w:hAnsi="Cambria Math"/>
                <w:i/>
              </w:rPr>
            </m:ctrlPr>
          </m:sSubPr>
          <m:e>
            <m:r>
              <w:rPr>
                <w:rFonts w:ascii="Cambria Math" w:hAnsi="Cambria Math"/>
              </w:rPr>
              <m:t>L</m:t>
            </m:r>
          </m:e>
          <m:sub>
            <m:r>
              <w:rPr>
                <w:rFonts w:ascii="Cambria Math" w:hAnsi="Cambria Math"/>
              </w:rPr>
              <m:t>max</m:t>
            </m:r>
          </m:sub>
        </m:sSub>
        <m:r>
          <w:rPr>
            <w:rFonts w:ascii="Cambria Math" w:hAnsi="Cambria Math"/>
          </w:rPr>
          <m:t xml:space="preserve"> </m:t>
        </m:r>
      </m:oMath>
      <w:r w:rsidR="0015418E" w:rsidRPr="005C7263">
        <w:t xml:space="preserve"> as described in </w:t>
      </w:r>
      <w:r w:rsidR="005C63A7">
        <w:rPr>
          <w:iCs/>
        </w:rPr>
        <w:t xml:space="preserve">Table 5-1, wherein </w:t>
      </w:r>
      <m:oMath>
        <m:sSub>
          <m:sSubPr>
            <m:ctrlPr>
              <w:rPr>
                <w:rFonts w:ascii="Cambria Math" w:hAnsi="Cambria Math"/>
                <w:i/>
              </w:rPr>
            </m:ctrlPr>
          </m:sSubPr>
          <m:e>
            <m:r>
              <w:rPr>
                <w:rFonts w:ascii="Cambria Math" w:hAnsi="Cambria Math"/>
              </w:rPr>
              <m:t>L</m:t>
            </m:r>
          </m:e>
          <m:sub>
            <m:r>
              <w:rPr>
                <w:rFonts w:ascii="Cambria Math" w:hAnsi="Cambria Math"/>
              </w:rPr>
              <m:t>max</m:t>
            </m:r>
          </m:sub>
        </m:sSub>
      </m:oMath>
      <w:r w:rsidR="005C63A7">
        <w:t xml:space="preserve"> is as defined in </w:t>
      </w:r>
      <w:r w:rsidR="006F5F9E">
        <w:rPr>
          <w:iCs/>
        </w:rPr>
        <w:t>clause</w:t>
      </w:r>
      <w:r w:rsidR="005C63A7">
        <w:rPr>
          <w:iCs/>
        </w:rPr>
        <w:t xml:space="preserve"> 4.1</w:t>
      </w:r>
      <w:r w:rsidR="0015418E" w:rsidRPr="005C7263">
        <w:t xml:space="preserve">, and up to two </w:t>
      </w:r>
      <w:r w:rsidR="0015418E" w:rsidRPr="005C7263">
        <w:rPr>
          <w:i/>
        </w:rPr>
        <w:t>RadioLinkMonitoringRS</w:t>
      </w:r>
      <w:r w:rsidR="0015418E" w:rsidRPr="005C7263">
        <w:t xml:space="preserve"> can be used for link recovery procedures. </w:t>
      </w:r>
    </w:p>
    <w:p w14:paraId="3FE6DE73" w14:textId="062FEE8D" w:rsidR="00225D44" w:rsidRPr="005C7263" w:rsidRDefault="00225D44" w:rsidP="00225D44">
      <w:r>
        <w:t>For operation with shared spectrum channel access, when a</w:t>
      </w:r>
      <w:r w:rsidRPr="002A0A85">
        <w:t xml:space="preserve"> UE is</w:t>
      </w:r>
      <w:r>
        <w:t xml:space="preserve"> provided a SS/PBCH block index</w:t>
      </w:r>
      <w:r w:rsidRPr="002A0A85">
        <w:t xml:space="preserve"> by </w:t>
      </w:r>
      <w:r w:rsidRPr="00237F04">
        <w:rPr>
          <w:i/>
        </w:rPr>
        <w:t>ssb-Index</w:t>
      </w:r>
      <w:r>
        <w:t xml:space="preserve">, the UE </w:t>
      </w:r>
      <w:r w:rsidRPr="00162E2F">
        <w:rPr>
          <w:lang w:eastAsia="ja-JP"/>
        </w:rPr>
        <w:t xml:space="preserve">is expected to perform </w:t>
      </w:r>
      <w:r w:rsidRPr="005C7263">
        <w:t>radio link monitoring</w:t>
      </w:r>
      <w:r w:rsidRPr="00162E2F">
        <w:rPr>
          <w:lang w:eastAsia="ja-JP"/>
        </w:rPr>
        <w:t xml:space="preserve"> using </w:t>
      </w:r>
      <w:r>
        <w:rPr>
          <w:lang w:eastAsia="ja-JP"/>
        </w:rPr>
        <w:t xml:space="preserve">SS/PBCH block(s) in the discovery burst transmission window as described in </w:t>
      </w:r>
      <w:r w:rsidR="006F5F9E">
        <w:rPr>
          <w:lang w:eastAsia="ja-JP"/>
        </w:rPr>
        <w:t>clause</w:t>
      </w:r>
      <w:r>
        <w:rPr>
          <w:lang w:eastAsia="ja-JP"/>
        </w:rPr>
        <w:t xml:space="preserve"> 4.1</w:t>
      </w:r>
      <w:r w:rsidR="002015E7">
        <w:rPr>
          <w:lang w:eastAsia="ja-JP"/>
        </w:rPr>
        <w:t xml:space="preserve">, </w:t>
      </w:r>
      <w:r w:rsidR="002015E7" w:rsidRPr="00DC7A0F">
        <w:rPr>
          <w:rFonts w:eastAsia="Malgun Gothic"/>
          <w:lang w:eastAsia="ja-JP"/>
        </w:rPr>
        <w:t xml:space="preserve">where the SS/PBCH block(s) </w:t>
      </w:r>
      <w:r w:rsidR="002015E7" w:rsidRPr="00DC7A0F">
        <w:rPr>
          <w:rFonts w:eastAsia="Malgun Gothic"/>
          <w:lang w:eastAsia="ko-KR"/>
        </w:rPr>
        <w:t>have candidate SS/PBCH block index</w:t>
      </w:r>
      <w:r w:rsidR="002015E7">
        <w:rPr>
          <w:rFonts w:eastAsia="Malgun Gothic"/>
          <w:lang w:eastAsia="ko-KR"/>
        </w:rPr>
        <w:t>(es)</w:t>
      </w:r>
      <w:r w:rsidR="002015E7" w:rsidRPr="00DC7A0F">
        <w:rPr>
          <w:rFonts w:eastAsia="Malgun Gothic"/>
          <w:lang w:eastAsia="ko-KR"/>
        </w:rPr>
        <w:t xml:space="preserve"> corresponding to SS/PBCH block index provided by </w:t>
      </w:r>
      <w:r w:rsidR="002015E7" w:rsidRPr="00DC7A0F">
        <w:rPr>
          <w:rFonts w:eastAsia="Malgun Gothic"/>
          <w:i/>
          <w:lang w:eastAsia="ko-KR"/>
        </w:rPr>
        <w:t>ssb-Index</w:t>
      </w:r>
      <w:r>
        <w:rPr>
          <w:lang w:eastAsia="ja-JP"/>
        </w:rPr>
        <w:t>.</w:t>
      </w:r>
    </w:p>
    <w:p w14:paraId="16F0BFBE" w14:textId="77777777" w:rsidR="0015418E" w:rsidRPr="005C7263" w:rsidRDefault="0015418E" w:rsidP="0015418E">
      <w:r w:rsidRPr="005C7263">
        <w:t xml:space="preserve">If the UE is not provided </w:t>
      </w:r>
      <w:r w:rsidRPr="005C7263">
        <w:rPr>
          <w:i/>
        </w:rPr>
        <w:t>RadioLinkMonitoringRS</w:t>
      </w:r>
      <w:r w:rsidRPr="005C7263">
        <w:rPr>
          <w:iCs/>
        </w:rPr>
        <w:t xml:space="preserve"> and the UE is provided </w:t>
      </w:r>
      <w:r>
        <w:rPr>
          <w:iCs/>
        </w:rPr>
        <w:t>for PDCCH</w:t>
      </w:r>
      <w:r w:rsidR="00547494">
        <w:rPr>
          <w:iCs/>
        </w:rPr>
        <w:t xml:space="preserve"> </w:t>
      </w:r>
      <w:r w:rsidR="00547494" w:rsidRPr="00412E6D">
        <w:rPr>
          <w:iCs/>
        </w:rPr>
        <w:t>receptions</w:t>
      </w:r>
      <w:r>
        <w:rPr>
          <w:iCs/>
        </w:rPr>
        <w:t xml:space="preserve"> </w:t>
      </w:r>
      <w:r w:rsidR="007F0DDD">
        <w:rPr>
          <w:iCs/>
        </w:rPr>
        <w:t>TCI states</w:t>
      </w:r>
      <w:r w:rsidRPr="005C7263">
        <w:rPr>
          <w:iCs/>
        </w:rPr>
        <w:t xml:space="preserve"> that include one or more of a CSI-RS</w:t>
      </w:r>
    </w:p>
    <w:p w14:paraId="2CF886F5" w14:textId="77777777" w:rsidR="0015418E" w:rsidRPr="005C7263" w:rsidRDefault="0015418E" w:rsidP="0015418E">
      <w:pPr>
        <w:pStyle w:val="B1"/>
        <w:rPr>
          <w:lang w:val="en-US" w:eastAsia="ja-JP"/>
        </w:rPr>
      </w:pPr>
      <w:r w:rsidRPr="005C7263">
        <w:rPr>
          <w:lang w:eastAsia="ja-JP"/>
        </w:rPr>
        <w:t>-</w:t>
      </w:r>
      <w:r w:rsidRPr="005C7263">
        <w:rPr>
          <w:lang w:eastAsia="ja-JP"/>
        </w:rPr>
        <w:tab/>
      </w:r>
      <w:r w:rsidRPr="005C7263">
        <w:rPr>
          <w:rFonts w:hint="eastAsia"/>
          <w:lang w:eastAsia="ja-JP"/>
        </w:rPr>
        <w:t xml:space="preserve">the </w:t>
      </w:r>
      <w:r w:rsidRPr="005C7263">
        <w:rPr>
          <w:lang w:val="en-US" w:eastAsia="ja-JP"/>
        </w:rPr>
        <w:t xml:space="preserve">UE uses for radio link monitoring </w:t>
      </w:r>
      <w:r>
        <w:rPr>
          <w:lang w:val="en-US" w:eastAsia="ja-JP"/>
        </w:rPr>
        <w:t>the RS provided for the active TCI state for PDCCH</w:t>
      </w:r>
      <w:r w:rsidR="00547494">
        <w:rPr>
          <w:lang w:val="en-US" w:eastAsia="ja-JP"/>
        </w:rPr>
        <w:t xml:space="preserve"> </w:t>
      </w:r>
      <w:r w:rsidR="00547494">
        <w:rPr>
          <w:iCs/>
        </w:rPr>
        <w:t>reception</w:t>
      </w:r>
      <w:r>
        <w:rPr>
          <w:lang w:val="en-US" w:eastAsia="ja-JP"/>
        </w:rPr>
        <w:t xml:space="preserve"> </w:t>
      </w:r>
      <w:r w:rsidRPr="005C7263">
        <w:rPr>
          <w:lang w:val="en-US" w:eastAsia="ja-JP"/>
        </w:rPr>
        <w:t xml:space="preserve">if the active TCI state </w:t>
      </w:r>
      <w:r>
        <w:rPr>
          <w:lang w:val="en-US" w:eastAsia="ja-JP"/>
        </w:rPr>
        <w:t>for PDCCH</w:t>
      </w:r>
      <w:r w:rsidR="00547494">
        <w:rPr>
          <w:lang w:val="en-US" w:eastAsia="ja-JP"/>
        </w:rPr>
        <w:t xml:space="preserve"> </w:t>
      </w:r>
      <w:r w:rsidR="00547494" w:rsidRPr="001A6FE9">
        <w:rPr>
          <w:lang w:val="en-US" w:eastAsia="ja-JP"/>
        </w:rPr>
        <w:t>reception</w:t>
      </w:r>
      <w:r>
        <w:rPr>
          <w:lang w:val="en-US" w:eastAsia="ja-JP"/>
        </w:rPr>
        <w:t xml:space="preserve"> </w:t>
      </w:r>
      <w:r w:rsidRPr="005C7263">
        <w:rPr>
          <w:lang w:val="en-US" w:eastAsia="ja-JP"/>
        </w:rPr>
        <w:t>includes only one RS</w:t>
      </w:r>
    </w:p>
    <w:p w14:paraId="555E41EA" w14:textId="0C883F67" w:rsidR="0015418E" w:rsidRPr="005C7263" w:rsidRDefault="0015418E" w:rsidP="0015418E">
      <w:pPr>
        <w:pStyle w:val="B1"/>
        <w:rPr>
          <w:lang w:val="en-US" w:eastAsia="ja-JP"/>
        </w:rPr>
      </w:pPr>
      <w:r w:rsidRPr="005C7263">
        <w:rPr>
          <w:lang w:eastAsia="ja-JP"/>
        </w:rPr>
        <w:t>-</w:t>
      </w:r>
      <w:r w:rsidRPr="005C7263">
        <w:rPr>
          <w:lang w:eastAsia="ja-JP"/>
        </w:rPr>
        <w:tab/>
      </w:r>
      <w:r w:rsidRPr="005C7263">
        <w:rPr>
          <w:lang w:val="en-US" w:eastAsia="ja-JP"/>
        </w:rPr>
        <w:t xml:space="preserve">if the active TCI state </w:t>
      </w:r>
      <w:r>
        <w:rPr>
          <w:lang w:val="en-US" w:eastAsia="ja-JP"/>
        </w:rPr>
        <w:t xml:space="preserve">for PDCCH </w:t>
      </w:r>
      <w:r w:rsidR="00547494">
        <w:rPr>
          <w:lang w:val="en-US" w:eastAsia="ja-JP"/>
        </w:rPr>
        <w:t xml:space="preserve">reception </w:t>
      </w:r>
      <w:r w:rsidRPr="005C7263">
        <w:rPr>
          <w:lang w:val="en-US" w:eastAsia="ja-JP"/>
        </w:rPr>
        <w:t>includes two RS</w:t>
      </w:r>
      <w:r>
        <w:rPr>
          <w:lang w:val="en-US" w:eastAsia="ja-JP"/>
        </w:rPr>
        <w:t xml:space="preserve">, </w:t>
      </w:r>
      <w:r w:rsidRPr="005C7263">
        <w:rPr>
          <w:rFonts w:hint="eastAsia"/>
          <w:lang w:eastAsia="ja-JP"/>
        </w:rPr>
        <w:t xml:space="preserve">the </w:t>
      </w:r>
      <w:r w:rsidRPr="005C7263">
        <w:rPr>
          <w:lang w:val="en-US" w:eastAsia="ja-JP"/>
        </w:rPr>
        <w:t xml:space="preserve">UE </w:t>
      </w:r>
      <w:r>
        <w:rPr>
          <w:lang w:val="en-US" w:eastAsia="ja-JP"/>
        </w:rPr>
        <w:t xml:space="preserve">expects that one RS </w:t>
      </w:r>
      <w:r w:rsidR="005E7558">
        <w:rPr>
          <w:lang w:val="en-US" w:eastAsia="ja-JP"/>
        </w:rPr>
        <w:t xml:space="preserve">is configured with </w:t>
      </w:r>
      <w:r w:rsidR="005E7558" w:rsidRPr="005F35BE">
        <w:rPr>
          <w:i/>
          <w:lang w:val="en-US" w:eastAsia="ja-JP"/>
        </w:rPr>
        <w:t>qcl-Type</w:t>
      </w:r>
      <w:r w:rsidR="005E7558">
        <w:rPr>
          <w:lang w:val="en-US" w:eastAsia="ja-JP"/>
        </w:rPr>
        <w:t xml:space="preserve"> set to</w:t>
      </w:r>
      <w:r>
        <w:rPr>
          <w:lang w:val="en-US" w:eastAsia="ja-JP"/>
        </w:rPr>
        <w:t xml:space="preserve"> </w:t>
      </w:r>
      <w:r w:rsidR="005E7558">
        <w:rPr>
          <w:lang w:val="en-US" w:eastAsia="ja-JP"/>
        </w:rPr>
        <w:t>'t</w:t>
      </w:r>
      <w:r>
        <w:rPr>
          <w:lang w:val="en-US" w:eastAsia="ja-JP"/>
        </w:rPr>
        <w:t>ypeD</w:t>
      </w:r>
      <w:r w:rsidR="005E7558">
        <w:rPr>
          <w:lang w:val="en-US" w:eastAsia="ja-JP"/>
        </w:rPr>
        <w:t>'</w:t>
      </w:r>
      <w:r>
        <w:rPr>
          <w:lang w:val="en-US" w:eastAsia="ja-JP"/>
        </w:rPr>
        <w:t xml:space="preserve"> </w:t>
      </w:r>
      <w:r w:rsidR="00547494" w:rsidRPr="00073FD7">
        <w:t>[6, TS 38.214]</w:t>
      </w:r>
      <w:r w:rsidR="00547494" w:rsidRPr="00193E4A">
        <w:rPr>
          <w:lang w:val="en-US"/>
        </w:rPr>
        <w:t xml:space="preserve"> </w:t>
      </w:r>
      <w:r>
        <w:rPr>
          <w:lang w:val="en-US" w:eastAsia="ja-JP"/>
        </w:rPr>
        <w:t xml:space="preserve">and the UE uses the RS </w:t>
      </w:r>
      <w:r w:rsidR="005E7558">
        <w:rPr>
          <w:lang w:val="en-US" w:eastAsia="ja-JP"/>
        </w:rPr>
        <w:t xml:space="preserve">configured </w:t>
      </w:r>
      <w:r w:rsidR="00547494">
        <w:rPr>
          <w:lang w:val="en-US" w:eastAsia="ja-JP"/>
        </w:rPr>
        <w:t xml:space="preserve">with </w:t>
      </w:r>
      <w:r w:rsidR="005E7558" w:rsidRPr="005F35BE">
        <w:rPr>
          <w:i/>
          <w:lang w:val="en-US" w:eastAsia="ja-JP"/>
        </w:rPr>
        <w:t>qcl-Type</w:t>
      </w:r>
      <w:r w:rsidR="005E7558">
        <w:rPr>
          <w:lang w:val="en-US" w:eastAsia="ja-JP"/>
        </w:rPr>
        <w:t xml:space="preserve"> set to 't</w:t>
      </w:r>
      <w:r w:rsidR="00547494">
        <w:rPr>
          <w:lang w:val="en-US" w:eastAsia="ja-JP"/>
        </w:rPr>
        <w:t>ypeD</w:t>
      </w:r>
      <w:r w:rsidR="005E7558">
        <w:rPr>
          <w:lang w:val="en-US" w:eastAsia="ja-JP"/>
        </w:rPr>
        <w:t>'</w:t>
      </w:r>
      <w:r w:rsidR="00547494">
        <w:rPr>
          <w:lang w:val="en-US" w:eastAsia="ja-JP"/>
        </w:rPr>
        <w:t xml:space="preserve"> </w:t>
      </w:r>
      <w:r w:rsidRPr="005C7263">
        <w:rPr>
          <w:lang w:val="en-US" w:eastAsia="ja-JP"/>
        </w:rPr>
        <w:t>f</w:t>
      </w:r>
      <w:r>
        <w:rPr>
          <w:lang w:val="en-US" w:eastAsia="ja-JP"/>
        </w:rPr>
        <w:t xml:space="preserve">or radio link monitoring; the UE does not expect both RS to </w:t>
      </w:r>
      <w:r w:rsidR="005E7558">
        <w:rPr>
          <w:lang w:val="en-US" w:eastAsia="ja-JP"/>
        </w:rPr>
        <w:t xml:space="preserve">be configured with </w:t>
      </w:r>
      <w:r w:rsidR="005E7558" w:rsidRPr="005F35BE">
        <w:rPr>
          <w:i/>
          <w:lang w:val="en-US" w:eastAsia="ja-JP"/>
        </w:rPr>
        <w:t>qcl-Type</w:t>
      </w:r>
      <w:r w:rsidR="005E7558">
        <w:rPr>
          <w:lang w:val="en-US" w:eastAsia="ja-JP"/>
        </w:rPr>
        <w:t xml:space="preserve"> set to</w:t>
      </w:r>
      <w:r>
        <w:rPr>
          <w:lang w:val="en-US" w:eastAsia="ja-JP"/>
        </w:rPr>
        <w:t xml:space="preserve"> </w:t>
      </w:r>
      <w:r w:rsidR="005E7558">
        <w:rPr>
          <w:lang w:val="en-US" w:eastAsia="ja-JP"/>
        </w:rPr>
        <w:t>'t</w:t>
      </w:r>
      <w:r>
        <w:rPr>
          <w:lang w:val="en-US" w:eastAsia="ja-JP"/>
        </w:rPr>
        <w:t>ypeD</w:t>
      </w:r>
      <w:r w:rsidR="005E7558">
        <w:rPr>
          <w:lang w:val="en-US" w:eastAsia="ja-JP"/>
        </w:rPr>
        <w:t>'</w:t>
      </w:r>
    </w:p>
    <w:p w14:paraId="1C1390D7" w14:textId="77777777" w:rsidR="0015418E" w:rsidRDefault="0015418E" w:rsidP="0015418E">
      <w:pPr>
        <w:pStyle w:val="B1"/>
        <w:rPr>
          <w:lang w:val="en-US" w:eastAsia="ja-JP"/>
        </w:rPr>
      </w:pPr>
      <w:r w:rsidRPr="005C7263">
        <w:rPr>
          <w:lang w:eastAsia="ja-JP"/>
        </w:rPr>
        <w:t>-</w:t>
      </w:r>
      <w:r w:rsidRPr="005C7263">
        <w:rPr>
          <w:lang w:eastAsia="ja-JP"/>
        </w:rPr>
        <w:tab/>
      </w:r>
      <w:r w:rsidRPr="005C7263">
        <w:rPr>
          <w:rFonts w:hint="eastAsia"/>
          <w:lang w:eastAsia="ja-JP"/>
        </w:rPr>
        <w:t xml:space="preserve">the </w:t>
      </w:r>
      <w:r w:rsidRPr="005C7263">
        <w:rPr>
          <w:lang w:val="en-US" w:eastAsia="ja-JP"/>
        </w:rPr>
        <w:t xml:space="preserve">UE is not required to use for radio link monitoring an aperiodic </w:t>
      </w:r>
      <w:r w:rsidR="00547494" w:rsidRPr="007F4984">
        <w:rPr>
          <w:lang w:val="en-US" w:eastAsia="ja-JP"/>
        </w:rPr>
        <w:t xml:space="preserve">or semi-persistent </w:t>
      </w:r>
      <w:r w:rsidRPr="005C7263">
        <w:rPr>
          <w:lang w:val="en-US" w:eastAsia="ja-JP"/>
        </w:rPr>
        <w:t>RS</w:t>
      </w:r>
    </w:p>
    <w:p w14:paraId="35A851FC" w14:textId="60FCBD4A" w:rsidR="007F0DDD" w:rsidRPr="00046549" w:rsidRDefault="007F0DDD" w:rsidP="007F0DDD">
      <w:pPr>
        <w:pStyle w:val="B1"/>
        <w:rPr>
          <w:lang w:eastAsia="ja-JP"/>
        </w:rPr>
      </w:pPr>
      <w:r w:rsidRPr="00443847">
        <w:rPr>
          <w:lang w:eastAsia="ja-JP"/>
        </w:rPr>
        <w:t>-</w:t>
      </w:r>
      <w:r>
        <w:rPr>
          <w:lang w:eastAsia="ja-JP"/>
        </w:rPr>
        <w:tab/>
      </w:r>
      <w:r w:rsidRPr="00443847">
        <w:rPr>
          <w:lang w:eastAsia="ja-JP"/>
        </w:rPr>
        <w:t xml:space="preserve">For </w:t>
      </w:r>
      <w:r w:rsidR="00000000">
        <w:rPr>
          <w:iCs/>
          <w:position w:val="-10"/>
        </w:rPr>
        <w:pict w14:anchorId="6F98ADC7">
          <v:shape id="_x0000_i1042" type="#_x0000_t75" style="width:33.75pt;height:14.25pt">
            <v:imagedata r:id="rId28" o:title=""/>
          </v:shape>
        </w:pict>
      </w:r>
      <w:r w:rsidRPr="00443847">
        <w:rPr>
          <w:lang w:eastAsia="ja-JP"/>
        </w:rPr>
        <w:t xml:space="preserve">, the </w:t>
      </w:r>
      <w:r w:rsidRPr="00443847">
        <w:t>UE selects the</w:t>
      </w:r>
      <w:r w:rsidRPr="00443847">
        <w:rPr>
          <w:iCs/>
        </w:rPr>
        <w:t xml:space="preserve"> </w:t>
      </w:r>
      <w:r w:rsidR="00000000">
        <w:rPr>
          <w:iCs/>
          <w:position w:val="-10"/>
        </w:rPr>
        <w:pict w14:anchorId="4F4FA8A6">
          <v:shape id="_x0000_i1043" type="#_x0000_t75" style="width:21.75pt;height:14.25pt">
            <v:imagedata r:id="rId27" o:title=""/>
          </v:shape>
        </w:pict>
      </w:r>
      <w:r w:rsidRPr="00443847">
        <w:rPr>
          <w:iCs/>
        </w:rPr>
        <w:t xml:space="preserve"> </w:t>
      </w:r>
      <w:r w:rsidRPr="00443847">
        <w:t>RS provided for active TCI states for PDCCH reception</w:t>
      </w:r>
      <w:r w:rsidRPr="00443847">
        <w:rPr>
          <w:lang w:val="en-US"/>
        </w:rPr>
        <w:t>s</w:t>
      </w:r>
      <w:r w:rsidRPr="00443847">
        <w:t xml:space="preserve"> in</w:t>
      </w:r>
      <w:r w:rsidRPr="00443847">
        <w:rPr>
          <w:iCs/>
          <w:lang w:val="en-US"/>
        </w:rPr>
        <w:t xml:space="preserve"> </w:t>
      </w:r>
      <w:r w:rsidRPr="00443847">
        <w:rPr>
          <w:lang w:val="en-US" w:eastAsia="ja-JP"/>
        </w:rPr>
        <w:t>CORESET</w:t>
      </w:r>
      <w:r w:rsidRPr="00443847">
        <w:rPr>
          <w:lang w:eastAsia="ja-JP"/>
        </w:rPr>
        <w:t>s associated with the</w:t>
      </w:r>
      <w:r w:rsidRPr="00443847">
        <w:rPr>
          <w:iCs/>
          <w:lang w:val="en-US"/>
        </w:rPr>
        <w:t xml:space="preserve"> </w:t>
      </w:r>
      <w:r w:rsidRPr="00443847">
        <w:rPr>
          <w:lang w:eastAsia="ja-JP"/>
        </w:rPr>
        <w:t>search space</w:t>
      </w:r>
      <w:r w:rsidRPr="00443847">
        <w:rPr>
          <w:lang w:val="en-US" w:eastAsia="ja-JP"/>
        </w:rPr>
        <w:t xml:space="preserve"> set</w:t>
      </w:r>
      <w:r w:rsidRPr="00443847">
        <w:rPr>
          <w:lang w:eastAsia="ja-JP"/>
        </w:rPr>
        <w:t xml:space="preserve">s </w:t>
      </w:r>
      <w:r>
        <w:rPr>
          <w:lang w:eastAsia="ja-JP"/>
        </w:rPr>
        <w:t>in an order from</w:t>
      </w:r>
      <w:r w:rsidRPr="00443847">
        <w:rPr>
          <w:lang w:eastAsia="ja-JP"/>
        </w:rPr>
        <w:t xml:space="preserve"> the </w:t>
      </w:r>
      <w:r>
        <w:rPr>
          <w:lang w:eastAsia="ja-JP"/>
        </w:rPr>
        <w:t>shortest</w:t>
      </w:r>
      <w:r w:rsidRPr="00443847">
        <w:rPr>
          <w:lang w:eastAsia="ja-JP"/>
        </w:rPr>
        <w:t xml:space="preserve"> monitoring periodicit</w:t>
      </w:r>
      <w:r>
        <w:rPr>
          <w:lang w:val="en-US" w:eastAsia="ja-JP"/>
        </w:rPr>
        <w:t>y</w:t>
      </w:r>
      <w:r w:rsidRPr="00443847">
        <w:rPr>
          <w:lang w:eastAsia="ja-JP"/>
        </w:rPr>
        <w:t xml:space="preserve">. If more than one </w:t>
      </w:r>
      <w:r>
        <w:rPr>
          <w:lang w:val="en-US" w:eastAsia="ja-JP"/>
        </w:rPr>
        <w:t>CORESETs</w:t>
      </w:r>
      <w:r w:rsidRPr="00443847">
        <w:rPr>
          <w:lang w:val="en-US" w:eastAsia="ja-JP"/>
        </w:rPr>
        <w:t xml:space="preserve"> </w:t>
      </w:r>
      <w:r w:rsidRPr="00443847">
        <w:rPr>
          <w:lang w:eastAsia="ja-JP"/>
        </w:rPr>
        <w:t xml:space="preserve">are associated with search space </w:t>
      </w:r>
      <w:r w:rsidRPr="00443847">
        <w:rPr>
          <w:lang w:val="en-US" w:eastAsia="ja-JP"/>
        </w:rPr>
        <w:t xml:space="preserve">sets </w:t>
      </w:r>
      <w:r>
        <w:rPr>
          <w:lang w:eastAsia="ja-JP"/>
        </w:rPr>
        <w:t>having</w:t>
      </w:r>
      <w:r w:rsidRPr="00443847">
        <w:rPr>
          <w:lang w:eastAsia="ja-JP"/>
        </w:rPr>
        <w:t xml:space="preserve"> same </w:t>
      </w:r>
      <w:r w:rsidRPr="00443847">
        <w:rPr>
          <w:lang w:val="en-US" w:eastAsia="ja-JP"/>
        </w:rPr>
        <w:t xml:space="preserve">monitoring </w:t>
      </w:r>
      <w:r w:rsidRPr="00443847">
        <w:rPr>
          <w:lang w:eastAsia="ja-JP"/>
        </w:rPr>
        <w:t xml:space="preserve">periodicity, the UE </w:t>
      </w:r>
      <w:r>
        <w:rPr>
          <w:lang w:val="en-US" w:eastAsia="ja-JP"/>
        </w:rPr>
        <w:t>determines the order of</w:t>
      </w:r>
      <w:r w:rsidRPr="00443847">
        <w:rPr>
          <w:lang w:eastAsia="ja-JP"/>
        </w:rPr>
        <w:t xml:space="preserve"> the CORESET </w:t>
      </w:r>
      <w:r>
        <w:rPr>
          <w:lang w:val="en-US" w:eastAsia="ja-JP"/>
        </w:rPr>
        <w:t>from</w:t>
      </w:r>
      <w:r w:rsidRPr="00443847">
        <w:rPr>
          <w:lang w:eastAsia="ja-JP"/>
        </w:rPr>
        <w:t xml:space="preserve"> the highest</w:t>
      </w:r>
      <w:r w:rsidRPr="00443847">
        <w:rPr>
          <w:lang w:val="en-US" w:eastAsia="ja-JP"/>
        </w:rPr>
        <w:t xml:space="preserve"> </w:t>
      </w:r>
      <w:r>
        <w:rPr>
          <w:lang w:val="en-US" w:eastAsia="ja-JP"/>
        </w:rPr>
        <w:t xml:space="preserve">CORESET </w:t>
      </w:r>
      <w:r w:rsidRPr="00443847">
        <w:rPr>
          <w:lang w:val="en-US" w:eastAsia="ja-JP"/>
        </w:rPr>
        <w:t xml:space="preserve">index as described in </w:t>
      </w:r>
      <w:r w:rsidR="006F5F9E">
        <w:rPr>
          <w:lang w:val="en-US" w:eastAsia="ja-JP"/>
        </w:rPr>
        <w:t>clause</w:t>
      </w:r>
      <w:r w:rsidRPr="00443847">
        <w:rPr>
          <w:lang w:val="en-US" w:eastAsia="ja-JP"/>
        </w:rPr>
        <w:t xml:space="preserve"> 10.1</w:t>
      </w:r>
      <w:r w:rsidRPr="00443847">
        <w:rPr>
          <w:lang w:eastAsia="ja-JP"/>
        </w:rPr>
        <w:t>.</w:t>
      </w:r>
    </w:p>
    <w:p w14:paraId="155E0E23" w14:textId="77777777" w:rsidR="0015418E" w:rsidRPr="0030569D" w:rsidRDefault="0015418E" w:rsidP="0015418E">
      <w:r w:rsidRPr="00834F32">
        <w:t>A UE does</w:t>
      </w:r>
      <w:r w:rsidRPr="00707546">
        <w:t xml:space="preserve"> not expect to use more than </w:t>
      </w:r>
      <w:r w:rsidR="00000000">
        <w:rPr>
          <w:iCs/>
          <w:position w:val="-10"/>
        </w:rPr>
        <w:pict w14:anchorId="3E05BDCC">
          <v:shape id="_x0000_i1044" type="#_x0000_t75" style="width:21.75pt;height:14.25pt">
            <v:imagedata r:id="rId29" o:title=""/>
          </v:shape>
        </w:pict>
      </w:r>
      <w:r w:rsidRPr="00834F32">
        <w:t xml:space="preserve"> </w:t>
      </w:r>
      <w:r w:rsidRPr="00834F32">
        <w:rPr>
          <w:i/>
        </w:rPr>
        <w:t>RadioLinkMonitoring</w:t>
      </w:r>
      <w:r w:rsidRPr="00707546">
        <w:rPr>
          <w:i/>
        </w:rPr>
        <w:t>RS</w:t>
      </w:r>
      <w:r w:rsidRPr="00707546">
        <w:t xml:space="preserve"> for radio link monitoring when the UE is not provided </w:t>
      </w:r>
      <w:r w:rsidRPr="0030569D">
        <w:rPr>
          <w:i/>
        </w:rPr>
        <w:t>RadioLinkMonitoringRS</w:t>
      </w:r>
      <w:r w:rsidRPr="0030569D">
        <w:t>.</w:t>
      </w:r>
    </w:p>
    <w:p w14:paraId="5451032B" w14:textId="77777777" w:rsidR="007F0DDD" w:rsidRPr="00C944C3" w:rsidRDefault="007F0DDD" w:rsidP="007F0DDD">
      <w:r w:rsidRPr="00C944C3">
        <w:t xml:space="preserve">Values of </w:t>
      </w:r>
      <w:r w:rsidR="00000000">
        <w:rPr>
          <w:iCs/>
          <w:position w:val="-10"/>
        </w:rPr>
        <w:pict w14:anchorId="7D4F1E9C">
          <v:shape id="_x0000_i1045" type="#_x0000_t75" style="width:36.75pt;height:14.25pt">
            <v:imagedata r:id="rId26" o:title=""/>
          </v:shape>
        </w:pict>
      </w:r>
      <w:r w:rsidRPr="00C944C3">
        <w:t xml:space="preserve"> and </w:t>
      </w:r>
      <w:r w:rsidR="00000000">
        <w:rPr>
          <w:iCs/>
          <w:position w:val="-10"/>
        </w:rPr>
        <w:pict w14:anchorId="5F564F44">
          <v:shape id="_x0000_i1046" type="#_x0000_t75" style="width:21.75pt;height:14.25pt">
            <v:imagedata r:id="rId29" o:title=""/>
          </v:shape>
        </w:pict>
      </w:r>
      <w:r w:rsidRPr="00C944C3">
        <w:t xml:space="preserve"> for different </w:t>
      </w:r>
      <w:r>
        <w:t xml:space="preserve">values of </w:t>
      </w:r>
      <w:r w:rsidR="00000000">
        <w:rPr>
          <w:iCs/>
          <w:position w:val="-10"/>
        </w:rPr>
        <w:pict w14:anchorId="0D2BC2A4">
          <v:shape id="_x0000_i1047" type="#_x0000_t75" style="width:21.75pt;height:14.25pt">
            <v:imagedata r:id="rId30" o:title=""/>
          </v:shape>
        </w:pict>
      </w:r>
      <w:r>
        <w:t xml:space="preserve"> </w:t>
      </w:r>
      <w:r w:rsidRPr="00C944C3">
        <w:t xml:space="preserve">are given in Table 5-1. </w:t>
      </w:r>
    </w:p>
    <w:p w14:paraId="42F37A23" w14:textId="77777777" w:rsidR="0015418E" w:rsidRPr="00C944C3" w:rsidRDefault="0015418E" w:rsidP="0015418E">
      <w:pPr>
        <w:pStyle w:val="TH"/>
      </w:pPr>
      <w:r w:rsidRPr="00C944C3">
        <w:t xml:space="preserve">Table 5-1: </w:t>
      </w:r>
      <w:r w:rsidR="00000000">
        <w:rPr>
          <w:iCs/>
          <w:position w:val="-10"/>
        </w:rPr>
        <w:pict w14:anchorId="62D6C65F">
          <v:shape id="_x0000_i1048" type="#_x0000_t75" style="width:36.75pt;height:14.25pt">
            <v:imagedata r:id="rId26" o:title=""/>
          </v:shape>
        </w:pict>
      </w:r>
      <w:r w:rsidRPr="00C944C3">
        <w:t xml:space="preserve"> and </w:t>
      </w:r>
      <w:r w:rsidR="00000000">
        <w:rPr>
          <w:iCs/>
          <w:position w:val="-10"/>
        </w:rPr>
        <w:pict w14:anchorId="64851E93">
          <v:shape id="_x0000_i1049" type="#_x0000_t75" style="width:21.75pt;height:14.25pt">
            <v:imagedata r:id="rId29" o:title=""/>
          </v:shape>
        </w:pict>
      </w:r>
      <w:r w:rsidRPr="00C944C3">
        <w:t xml:space="preserve"> as a function of </w:t>
      </w:r>
      <w:r>
        <w:rPr>
          <w:iCs/>
        </w:rPr>
        <w:t xml:space="preserve">maximum number </w:t>
      </w:r>
      <w:r w:rsidR="00000000">
        <w:rPr>
          <w:iCs/>
          <w:position w:val="-10"/>
        </w:rPr>
        <w:pict w14:anchorId="61F2D51A">
          <v:shape id="_x0000_i1050" type="#_x0000_t75" style="width:21.75pt;height:14.25pt">
            <v:imagedata r:id="rId30" o:title=""/>
          </v:shape>
        </w:pict>
      </w:r>
      <w:r>
        <w:rPr>
          <w:iCs/>
        </w:rPr>
        <w:t xml:space="preserve"> of SS/PBCH blocks per half frame</w:t>
      </w:r>
    </w:p>
    <w:tbl>
      <w:tblPr>
        <w:tblW w:w="72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05"/>
        <w:gridCol w:w="2250"/>
        <w:gridCol w:w="2250"/>
      </w:tblGrid>
      <w:tr w:rsidR="004B313B" w:rsidRPr="00C944C3" w14:paraId="7DEF03A2" w14:textId="77777777" w:rsidTr="00BE7792">
        <w:trPr>
          <w:trHeight w:val="289"/>
          <w:jc w:val="center"/>
        </w:trPr>
        <w:tc>
          <w:tcPr>
            <w:tcW w:w="2705" w:type="dxa"/>
            <w:shd w:val="clear" w:color="auto" w:fill="E0E0E0"/>
            <w:vAlign w:val="center"/>
          </w:tcPr>
          <w:p w14:paraId="11A171AD" w14:textId="77777777" w:rsidR="004B313B" w:rsidRPr="00C944C3" w:rsidRDefault="00000000" w:rsidP="004B313B">
            <w:pPr>
              <w:pStyle w:val="TAH"/>
              <w:rPr>
                <w:i/>
              </w:rPr>
            </w:pPr>
            <w:r>
              <w:rPr>
                <w:iCs/>
                <w:position w:val="-10"/>
              </w:rPr>
              <w:pict w14:anchorId="3BE62F45">
                <v:shape id="_x0000_i1051" type="#_x0000_t75" style="width:21.75pt;height:14.25pt">
                  <v:imagedata r:id="rId30" o:title=""/>
                </v:shape>
              </w:pict>
            </w:r>
          </w:p>
        </w:tc>
        <w:tc>
          <w:tcPr>
            <w:tcW w:w="2250" w:type="dxa"/>
            <w:shd w:val="clear" w:color="auto" w:fill="E0E0E0"/>
            <w:vAlign w:val="center"/>
          </w:tcPr>
          <w:p w14:paraId="7992AEF8" w14:textId="77777777" w:rsidR="004B313B" w:rsidRPr="00C944C3" w:rsidRDefault="00000000" w:rsidP="004B313B">
            <w:pPr>
              <w:pStyle w:val="TAH"/>
              <w:rPr>
                <w:i/>
                <w:szCs w:val="18"/>
              </w:rPr>
            </w:pPr>
            <w:r>
              <w:rPr>
                <w:iCs/>
                <w:position w:val="-10"/>
              </w:rPr>
              <w:pict w14:anchorId="08B04854">
                <v:shape id="_x0000_i1052" type="#_x0000_t75" style="width:36.75pt;height:14.25pt">
                  <v:imagedata r:id="rId26" o:title=""/>
                </v:shape>
              </w:pict>
            </w:r>
          </w:p>
        </w:tc>
        <w:tc>
          <w:tcPr>
            <w:tcW w:w="2250" w:type="dxa"/>
            <w:shd w:val="clear" w:color="auto" w:fill="E0E0E0"/>
          </w:tcPr>
          <w:p w14:paraId="0B4F57FC" w14:textId="77777777" w:rsidR="004B313B" w:rsidRPr="00C944C3" w:rsidRDefault="00000000" w:rsidP="004B313B">
            <w:pPr>
              <w:pStyle w:val="TAH"/>
              <w:rPr>
                <w:i/>
                <w:szCs w:val="18"/>
              </w:rPr>
            </w:pPr>
            <w:r>
              <w:rPr>
                <w:iCs/>
                <w:position w:val="-10"/>
              </w:rPr>
              <w:pict w14:anchorId="6DD38552">
                <v:shape id="_x0000_i1053" type="#_x0000_t75" style="width:21.75pt;height:14.25pt">
                  <v:imagedata r:id="rId29" o:title=""/>
                </v:shape>
              </w:pict>
            </w:r>
          </w:p>
        </w:tc>
      </w:tr>
      <w:tr w:rsidR="0015418E" w:rsidRPr="00C944C3" w14:paraId="586DBC87" w14:textId="77777777" w:rsidTr="00BE7792">
        <w:trPr>
          <w:trHeight w:hRule="exact" w:val="317"/>
          <w:jc w:val="center"/>
        </w:trPr>
        <w:tc>
          <w:tcPr>
            <w:tcW w:w="2705" w:type="dxa"/>
            <w:vAlign w:val="center"/>
          </w:tcPr>
          <w:p w14:paraId="556B5AAE" w14:textId="77777777" w:rsidR="0015418E" w:rsidRPr="00C944C3" w:rsidRDefault="0015418E" w:rsidP="00BE7792">
            <w:pPr>
              <w:pStyle w:val="TAC"/>
            </w:pPr>
            <w:r>
              <w:t>4</w:t>
            </w:r>
          </w:p>
        </w:tc>
        <w:tc>
          <w:tcPr>
            <w:tcW w:w="2250" w:type="dxa"/>
            <w:vAlign w:val="center"/>
          </w:tcPr>
          <w:p w14:paraId="1282B6BB" w14:textId="77777777" w:rsidR="0015418E" w:rsidRPr="00C944C3" w:rsidRDefault="0015418E" w:rsidP="00BE7792">
            <w:pPr>
              <w:pStyle w:val="TAC"/>
            </w:pPr>
            <w:r w:rsidRPr="00C944C3">
              <w:t>2</w:t>
            </w:r>
          </w:p>
        </w:tc>
        <w:tc>
          <w:tcPr>
            <w:tcW w:w="2250" w:type="dxa"/>
          </w:tcPr>
          <w:p w14:paraId="3BA8DE87" w14:textId="77777777" w:rsidR="0015418E" w:rsidRPr="00C944C3" w:rsidRDefault="0015418E" w:rsidP="00BE7792">
            <w:pPr>
              <w:pStyle w:val="TAC"/>
            </w:pPr>
            <w:r w:rsidRPr="00C944C3">
              <w:t>2</w:t>
            </w:r>
          </w:p>
        </w:tc>
      </w:tr>
      <w:tr w:rsidR="0015418E" w:rsidRPr="00C944C3" w14:paraId="072D5154" w14:textId="77777777" w:rsidTr="00BE7792">
        <w:trPr>
          <w:trHeight w:hRule="exact" w:val="317"/>
          <w:jc w:val="center"/>
        </w:trPr>
        <w:tc>
          <w:tcPr>
            <w:tcW w:w="2705" w:type="dxa"/>
            <w:vAlign w:val="center"/>
          </w:tcPr>
          <w:p w14:paraId="04E67EEF" w14:textId="77777777" w:rsidR="0015418E" w:rsidRPr="00C944C3" w:rsidRDefault="0015418E" w:rsidP="00BE7792">
            <w:pPr>
              <w:pStyle w:val="TAC"/>
            </w:pPr>
            <w:r>
              <w:t>8</w:t>
            </w:r>
          </w:p>
        </w:tc>
        <w:tc>
          <w:tcPr>
            <w:tcW w:w="2250" w:type="dxa"/>
            <w:vAlign w:val="center"/>
          </w:tcPr>
          <w:p w14:paraId="19A03BEB" w14:textId="77777777" w:rsidR="0015418E" w:rsidRPr="00C944C3" w:rsidRDefault="0015418E" w:rsidP="00BE7792">
            <w:pPr>
              <w:pStyle w:val="TAC"/>
            </w:pPr>
            <w:r w:rsidRPr="00C944C3">
              <w:t>6</w:t>
            </w:r>
          </w:p>
        </w:tc>
        <w:tc>
          <w:tcPr>
            <w:tcW w:w="2250" w:type="dxa"/>
          </w:tcPr>
          <w:p w14:paraId="3327567A" w14:textId="77777777" w:rsidR="0015418E" w:rsidRPr="00C944C3" w:rsidRDefault="0015418E" w:rsidP="00BE7792">
            <w:pPr>
              <w:pStyle w:val="TAC"/>
            </w:pPr>
            <w:r w:rsidRPr="00C944C3">
              <w:t>4</w:t>
            </w:r>
          </w:p>
        </w:tc>
      </w:tr>
      <w:tr w:rsidR="0015418E" w:rsidRPr="00B916EC" w14:paraId="0F4C9BFC" w14:textId="77777777" w:rsidTr="00BE7792">
        <w:trPr>
          <w:trHeight w:hRule="exact" w:val="317"/>
          <w:jc w:val="center"/>
        </w:trPr>
        <w:tc>
          <w:tcPr>
            <w:tcW w:w="2705" w:type="dxa"/>
            <w:vAlign w:val="center"/>
          </w:tcPr>
          <w:p w14:paraId="7095B02C" w14:textId="77777777" w:rsidR="0015418E" w:rsidRPr="00C944C3" w:rsidRDefault="0015418E" w:rsidP="00BE7792">
            <w:pPr>
              <w:pStyle w:val="TAC"/>
            </w:pPr>
            <w:r>
              <w:t>64</w:t>
            </w:r>
          </w:p>
        </w:tc>
        <w:tc>
          <w:tcPr>
            <w:tcW w:w="2250" w:type="dxa"/>
            <w:vAlign w:val="center"/>
          </w:tcPr>
          <w:p w14:paraId="39946BB7" w14:textId="77777777" w:rsidR="0015418E" w:rsidRPr="00C944C3" w:rsidRDefault="0015418E" w:rsidP="00BE7792">
            <w:pPr>
              <w:pStyle w:val="TAC"/>
            </w:pPr>
            <w:r w:rsidRPr="00C944C3">
              <w:t>8</w:t>
            </w:r>
          </w:p>
        </w:tc>
        <w:tc>
          <w:tcPr>
            <w:tcW w:w="2250" w:type="dxa"/>
          </w:tcPr>
          <w:p w14:paraId="0DF51C55" w14:textId="77777777" w:rsidR="0015418E" w:rsidRDefault="0015418E" w:rsidP="00BE7792">
            <w:pPr>
              <w:pStyle w:val="TAC"/>
            </w:pPr>
            <w:r w:rsidRPr="00C944C3">
              <w:t>8</w:t>
            </w:r>
          </w:p>
        </w:tc>
      </w:tr>
    </w:tbl>
    <w:p w14:paraId="0908C161" w14:textId="77777777" w:rsidR="0015418E" w:rsidRDefault="0015418E" w:rsidP="0015418E"/>
    <w:p w14:paraId="2FEF6DDF" w14:textId="77777777" w:rsidR="00EC04E4" w:rsidRPr="00B916EC" w:rsidRDefault="005C2F87" w:rsidP="002A2D4E">
      <w:r w:rsidRPr="00B916EC">
        <w:t xml:space="preserve">For a CSI-RS resource configuration, </w:t>
      </w:r>
      <w:r w:rsidR="00945458" w:rsidRPr="005C7263">
        <w:rPr>
          <w:i/>
        </w:rPr>
        <w:t>powerControlOffsetSS</w:t>
      </w:r>
      <w:r w:rsidR="00547494">
        <w:rPr>
          <w:i/>
        </w:rPr>
        <w:t xml:space="preserve"> </w:t>
      </w:r>
      <w:r w:rsidR="00945458">
        <w:t>is</w:t>
      </w:r>
      <w:r w:rsidR="00703A65" w:rsidRPr="00797DE6">
        <w:t xml:space="preserve"> not applicable</w:t>
      </w:r>
      <w:r w:rsidR="00945458">
        <w:t xml:space="preserve"> and</w:t>
      </w:r>
      <w:r w:rsidR="00703A65" w:rsidRPr="009D3A79">
        <w:t xml:space="preserve"> </w:t>
      </w:r>
      <w:r w:rsidR="00703A65">
        <w:t xml:space="preserve">a UE expects to be provided only </w:t>
      </w:r>
      <w:r w:rsidR="00063DE7">
        <w:t>'no</w:t>
      </w:r>
      <w:r w:rsidR="00703A65">
        <w:t>CDM</w:t>
      </w:r>
      <w:r w:rsidR="00F31749">
        <w:t>'</w:t>
      </w:r>
      <w:r w:rsidR="00703A65">
        <w:t xml:space="preserve"> f</w:t>
      </w:r>
      <w:r w:rsidR="00703A65" w:rsidRPr="003041BC">
        <w:t>r</w:t>
      </w:r>
      <w:r w:rsidR="00703A65">
        <w:t>om</w:t>
      </w:r>
      <w:r w:rsidR="00703A65" w:rsidRPr="003041BC">
        <w:t xml:space="preserve"> </w:t>
      </w:r>
      <w:r w:rsidR="00945458" w:rsidRPr="005C7263">
        <w:rPr>
          <w:i/>
        </w:rPr>
        <w:t>cdm</w:t>
      </w:r>
      <w:r w:rsidR="00703A65" w:rsidRPr="003041BC">
        <w:rPr>
          <w:i/>
        </w:rPr>
        <w:t xml:space="preserve">-Type, </w:t>
      </w:r>
      <w:r w:rsidR="00703A65">
        <w:t xml:space="preserve">only </w:t>
      </w:r>
      <w:r w:rsidR="00063DE7">
        <w:t xml:space="preserve">'one' </w:t>
      </w:r>
      <w:r w:rsidR="00703A65">
        <w:t xml:space="preserve">and </w:t>
      </w:r>
      <w:r w:rsidR="00063DE7">
        <w:t xml:space="preserve">'three' </w:t>
      </w:r>
      <w:r w:rsidR="00703A65">
        <w:t xml:space="preserve">from </w:t>
      </w:r>
      <w:r w:rsidR="00703A65" w:rsidRPr="003041BC">
        <w:rPr>
          <w:i/>
        </w:rPr>
        <w:t>density</w:t>
      </w:r>
      <w:r w:rsidR="00703A65">
        <w:t xml:space="preserve">, and only </w:t>
      </w:r>
      <w:r w:rsidR="00F31749">
        <w:t>'</w:t>
      </w:r>
      <w:r w:rsidR="00703A65">
        <w:t>1 port</w:t>
      </w:r>
      <w:r w:rsidR="00F31749">
        <w:t>'</w:t>
      </w:r>
      <w:r w:rsidR="00703A65">
        <w:t xml:space="preserve"> f</w:t>
      </w:r>
      <w:r w:rsidR="00703A65" w:rsidRPr="003041BC">
        <w:t>r</w:t>
      </w:r>
      <w:r w:rsidR="00703A65">
        <w:t>om</w:t>
      </w:r>
      <w:r w:rsidR="00703A65" w:rsidRPr="003041BC">
        <w:t xml:space="preserve"> </w:t>
      </w:r>
      <w:r w:rsidR="00703A65" w:rsidRPr="003041BC">
        <w:rPr>
          <w:i/>
        </w:rPr>
        <w:t>nrofPorts</w:t>
      </w:r>
      <w:r w:rsidR="00703A65" w:rsidRPr="003041BC">
        <w:t xml:space="preserve"> [6, TS 38.214]</w:t>
      </w:r>
      <w:r w:rsidR="00703A65" w:rsidRPr="009D3A79">
        <w:t>.</w:t>
      </w:r>
    </w:p>
    <w:p w14:paraId="0F56D05E" w14:textId="77777777" w:rsidR="00547494" w:rsidRDefault="00547494" w:rsidP="00A10623">
      <w:r w:rsidRPr="00A53E52">
        <w:rPr>
          <w:lang w:eastAsia="ja-JP"/>
        </w:rPr>
        <w:lastRenderedPageBreak/>
        <w:t xml:space="preserve">If a UE is configured with multiple DL BWPs for a serving cell, the UE performs RLM using the RS(s) corresponding to </w:t>
      </w:r>
      <w:r w:rsidRPr="00A53E52">
        <w:t>resource indexes</w:t>
      </w:r>
      <w:r w:rsidRPr="00A53E52">
        <w:rPr>
          <w:lang w:eastAsia="ja-JP"/>
        </w:rPr>
        <w:t xml:space="preserve"> provided by </w:t>
      </w:r>
      <w:r w:rsidRPr="00A53E52">
        <w:rPr>
          <w:i/>
          <w:iCs/>
          <w:lang w:eastAsia="ja-JP"/>
        </w:rPr>
        <w:t>RadioLinkMonitoringRS</w:t>
      </w:r>
      <w:r w:rsidRPr="00A53E52">
        <w:rPr>
          <w:lang w:eastAsia="ja-JP"/>
        </w:rPr>
        <w:t xml:space="preserve"> for the activ</w:t>
      </w:r>
      <w:r>
        <w:rPr>
          <w:lang w:eastAsia="ja-JP"/>
        </w:rPr>
        <w:t>e</w:t>
      </w:r>
      <w:r w:rsidRPr="00A53E52">
        <w:rPr>
          <w:lang w:eastAsia="ja-JP"/>
        </w:rPr>
        <w:t xml:space="preserve"> DL BWP or, if </w:t>
      </w:r>
      <w:r w:rsidRPr="00A53E52">
        <w:rPr>
          <w:i/>
          <w:iCs/>
          <w:lang w:eastAsia="ja-JP"/>
        </w:rPr>
        <w:t>RadioLinkMonitoringRS</w:t>
      </w:r>
      <w:r w:rsidRPr="00A53E52">
        <w:rPr>
          <w:lang w:eastAsia="ja-JP"/>
        </w:rPr>
        <w:t xml:space="preserve"> is not provided for the activ</w:t>
      </w:r>
      <w:r>
        <w:rPr>
          <w:lang w:eastAsia="ja-JP"/>
        </w:rPr>
        <w:t>e</w:t>
      </w:r>
      <w:r w:rsidRPr="00A53E52">
        <w:rPr>
          <w:lang w:eastAsia="ja-JP"/>
        </w:rPr>
        <w:t xml:space="preserve"> DL BWP, using the RS(s) provided </w:t>
      </w:r>
      <w:r>
        <w:rPr>
          <w:iCs/>
        </w:rPr>
        <w:t>for the active</w:t>
      </w:r>
      <w:r w:rsidRPr="00693559">
        <w:rPr>
          <w:iCs/>
        </w:rPr>
        <w:t xml:space="preserve"> </w:t>
      </w:r>
      <w:r>
        <w:rPr>
          <w:iCs/>
        </w:rPr>
        <w:t xml:space="preserve">TCI state </w:t>
      </w:r>
      <w:r w:rsidRPr="00693559">
        <w:rPr>
          <w:iCs/>
        </w:rPr>
        <w:t>for PDCCH receptions</w:t>
      </w:r>
      <w:r w:rsidRPr="00693559">
        <w:rPr>
          <w:lang w:eastAsia="ja-JP"/>
        </w:rPr>
        <w:t xml:space="preserve"> in </w:t>
      </w:r>
      <w:r w:rsidR="00C76664">
        <w:rPr>
          <w:lang w:eastAsia="ja-JP"/>
        </w:rPr>
        <w:t>CORESET</w:t>
      </w:r>
      <w:r w:rsidRPr="00693559">
        <w:rPr>
          <w:lang w:eastAsia="ja-JP"/>
        </w:rPr>
        <w:t xml:space="preserve">s </w:t>
      </w:r>
      <w:r w:rsidRPr="003474A8">
        <w:t>on the activ</w:t>
      </w:r>
      <w:r>
        <w:t>e</w:t>
      </w:r>
      <w:r w:rsidRPr="00A53E52">
        <w:t xml:space="preserve"> DL BWP.</w:t>
      </w:r>
      <w:r>
        <w:t xml:space="preserve"> </w:t>
      </w:r>
    </w:p>
    <w:p w14:paraId="10845D26" w14:textId="77777777" w:rsidR="00A10623" w:rsidRPr="00B916EC" w:rsidRDefault="00A10623" w:rsidP="00A10623">
      <w:r w:rsidRPr="00B916EC">
        <w:t>In non-DRX mode operation, the physical layer in the UE assess</w:t>
      </w:r>
      <w:r w:rsidR="00945458">
        <w:t>es</w:t>
      </w:r>
      <w:r w:rsidRPr="00B916EC">
        <w:t xml:space="preserve"> </w:t>
      </w:r>
      <w:r w:rsidR="008E4805">
        <w:t xml:space="preserve">once per indication period </w:t>
      </w:r>
      <w:r w:rsidRPr="00B916EC">
        <w:t>the radio link quality, evaluated over the previous time period defined in [10, TS 38.133] against thresholds (Q</w:t>
      </w:r>
      <w:r w:rsidRPr="00B916EC">
        <w:rPr>
          <w:vertAlign w:val="subscript"/>
        </w:rPr>
        <w:t>out</w:t>
      </w:r>
      <w:r w:rsidRPr="00B916EC">
        <w:t xml:space="preserve"> and Q</w:t>
      </w:r>
      <w:r w:rsidRPr="00B916EC">
        <w:rPr>
          <w:vertAlign w:val="subscript"/>
        </w:rPr>
        <w:t>in</w:t>
      </w:r>
      <w:r w:rsidRPr="00B916EC">
        <w:t xml:space="preserve">) </w:t>
      </w:r>
      <w:r w:rsidR="00657179" w:rsidRPr="00B916EC">
        <w:t xml:space="preserve">configured by </w:t>
      </w:r>
      <w:r w:rsidR="00945458" w:rsidRPr="005C7263">
        <w:rPr>
          <w:i/>
        </w:rPr>
        <w:t>rlmInSyncOutOfSyncThreshold</w:t>
      </w:r>
      <w:r w:rsidRPr="00B916EC">
        <w:t>.</w:t>
      </w:r>
      <w:r w:rsidR="008E4805">
        <w:t xml:space="preserve"> The UE determines the indication period as</w:t>
      </w:r>
      <w:r w:rsidR="008E4805" w:rsidRPr="00034AF1">
        <w:rPr>
          <w:lang w:val="en-US"/>
        </w:rPr>
        <w:t xml:space="preserve"> the </w:t>
      </w:r>
      <w:r w:rsidR="008E4805">
        <w:rPr>
          <w:lang w:val="en-US"/>
        </w:rPr>
        <w:t xml:space="preserve">maximum between the </w:t>
      </w:r>
      <w:r w:rsidR="008E4805" w:rsidRPr="00034AF1">
        <w:rPr>
          <w:lang w:val="en-US"/>
        </w:rPr>
        <w:t xml:space="preserve">shortest periodicity </w:t>
      </w:r>
      <w:r w:rsidR="008E4805">
        <w:rPr>
          <w:lang w:val="en-US"/>
        </w:rPr>
        <w:t>for radio link monitoring resources</w:t>
      </w:r>
      <w:r w:rsidR="008E4805">
        <w:rPr>
          <w:iCs/>
        </w:rPr>
        <w:t xml:space="preserve"> and 10 msec.</w:t>
      </w:r>
    </w:p>
    <w:p w14:paraId="40F63AB8" w14:textId="77777777" w:rsidR="00A10623" w:rsidRPr="00B916EC" w:rsidRDefault="00A10623" w:rsidP="00A10623">
      <w:r w:rsidRPr="00B916EC">
        <w:t>In DRX mode operation, the physical layer in the UE assess</w:t>
      </w:r>
      <w:r w:rsidR="00945458">
        <w:t>es</w:t>
      </w:r>
      <w:r w:rsidRPr="00B916EC">
        <w:t xml:space="preserve"> </w:t>
      </w:r>
      <w:r w:rsidR="008E4805">
        <w:t xml:space="preserve">once per indication period </w:t>
      </w:r>
      <w:r w:rsidRPr="00B916EC">
        <w:t>the radio link quality, evaluated over the previous time period defined in [10, TS 38.133], against thresholds (Q</w:t>
      </w:r>
      <w:r w:rsidRPr="00B916EC">
        <w:rPr>
          <w:vertAlign w:val="subscript"/>
        </w:rPr>
        <w:t>out</w:t>
      </w:r>
      <w:r w:rsidRPr="00B916EC">
        <w:t xml:space="preserve"> and Q</w:t>
      </w:r>
      <w:r w:rsidRPr="00B916EC">
        <w:rPr>
          <w:vertAlign w:val="subscript"/>
        </w:rPr>
        <w:t>in</w:t>
      </w:r>
      <w:r w:rsidRPr="00B916EC">
        <w:t>)</w:t>
      </w:r>
      <w:r w:rsidR="00945458">
        <w:t xml:space="preserve"> </w:t>
      </w:r>
      <w:r w:rsidR="00945458" w:rsidRPr="0030569D">
        <w:t>provid</w:t>
      </w:r>
      <w:r w:rsidR="00945458" w:rsidRPr="002B36D8">
        <w:t xml:space="preserve">ed by </w:t>
      </w:r>
      <w:r w:rsidR="00945458" w:rsidRPr="001A0EDF">
        <w:rPr>
          <w:i/>
        </w:rPr>
        <w:t>rlmInSyncOutOfSyncThreshold</w:t>
      </w:r>
      <w:r w:rsidRPr="00B916EC">
        <w:t xml:space="preserve">. </w:t>
      </w:r>
      <w:r w:rsidR="008E4805">
        <w:t>The UE determines the indication period as</w:t>
      </w:r>
      <w:r w:rsidR="008E4805" w:rsidRPr="00034AF1">
        <w:rPr>
          <w:lang w:val="en-US"/>
        </w:rPr>
        <w:t xml:space="preserve"> the </w:t>
      </w:r>
      <w:r w:rsidR="008E4805">
        <w:rPr>
          <w:lang w:val="en-US"/>
        </w:rPr>
        <w:t xml:space="preserve">maximum between the </w:t>
      </w:r>
      <w:r w:rsidR="008E4805" w:rsidRPr="00034AF1">
        <w:rPr>
          <w:lang w:val="en-US"/>
        </w:rPr>
        <w:t xml:space="preserve">shortest periodicity </w:t>
      </w:r>
      <w:r w:rsidR="008E4805">
        <w:rPr>
          <w:lang w:val="en-US"/>
        </w:rPr>
        <w:t>for radio link monitoring resources</w:t>
      </w:r>
      <w:r w:rsidR="008E4805">
        <w:rPr>
          <w:iCs/>
        </w:rPr>
        <w:t xml:space="preserve"> and the DRX period.</w:t>
      </w:r>
    </w:p>
    <w:p w14:paraId="41377C5C" w14:textId="77777777" w:rsidR="00B83442" w:rsidRPr="00B916EC" w:rsidRDefault="00A10623" w:rsidP="005B7A31">
      <w:r w:rsidRPr="00B916EC">
        <w:t xml:space="preserve">The physical layer in the UE </w:t>
      </w:r>
      <w:r w:rsidR="00945458">
        <w:t>indicates,</w:t>
      </w:r>
      <w:r w:rsidRPr="00B916EC">
        <w:t xml:space="preserve"> in frames where the radio link quality is assessed</w:t>
      </w:r>
      <w:r w:rsidR="00945458">
        <w:t>,</w:t>
      </w:r>
      <w:r w:rsidRPr="00B916EC">
        <w:t xml:space="preserve"> out-of-sync to higher layers when the radio link quality is worse than the threshold Q</w:t>
      </w:r>
      <w:r w:rsidRPr="00B916EC">
        <w:rPr>
          <w:vertAlign w:val="subscript"/>
        </w:rPr>
        <w:t>out</w:t>
      </w:r>
      <w:r w:rsidR="00646271" w:rsidRPr="00B916EC">
        <w:t xml:space="preserve"> for all </w:t>
      </w:r>
      <w:r w:rsidR="005C2F87" w:rsidRPr="00B916EC">
        <w:t>resources in the set of resources for radio link monitoring</w:t>
      </w:r>
      <w:r w:rsidRPr="00B916EC">
        <w:t>. When the radio link quality is better than the threshold Q</w:t>
      </w:r>
      <w:r w:rsidRPr="00B916EC">
        <w:rPr>
          <w:vertAlign w:val="subscript"/>
        </w:rPr>
        <w:t>in</w:t>
      </w:r>
      <w:r w:rsidR="00B83442" w:rsidRPr="00B916EC">
        <w:rPr>
          <w:vertAlign w:val="subscript"/>
        </w:rPr>
        <w:t xml:space="preserve"> </w:t>
      </w:r>
      <w:r w:rsidR="00B83442" w:rsidRPr="00B916EC">
        <w:t xml:space="preserve">for </w:t>
      </w:r>
      <w:r w:rsidR="00502BC6" w:rsidRPr="00B916EC">
        <w:t xml:space="preserve">any </w:t>
      </w:r>
      <w:r w:rsidR="00213ED3" w:rsidRPr="00B916EC">
        <w:t xml:space="preserve">resource </w:t>
      </w:r>
      <w:r w:rsidR="000C01E1" w:rsidRPr="00B916EC">
        <w:t>in</w:t>
      </w:r>
      <w:r w:rsidR="005C2F87" w:rsidRPr="00B916EC">
        <w:t xml:space="preserve"> the set of resources for radio link monitoring</w:t>
      </w:r>
      <w:r w:rsidRPr="00B916EC">
        <w:t xml:space="preserve">, the physical layer in the UE </w:t>
      </w:r>
      <w:r w:rsidR="00945458">
        <w:t>indicates,</w:t>
      </w:r>
      <w:r w:rsidRPr="00B916EC">
        <w:t xml:space="preserve"> in frames where the radio link quality is assessed</w:t>
      </w:r>
      <w:r w:rsidR="00945458">
        <w:t>,</w:t>
      </w:r>
      <w:r w:rsidRPr="00B916EC">
        <w:t xml:space="preserve"> in-sync to higher layers.</w:t>
      </w:r>
    </w:p>
    <w:p w14:paraId="08AAB542" w14:textId="77777777" w:rsidR="00357D4F" w:rsidRPr="00B916EC" w:rsidRDefault="00357D4F" w:rsidP="00357D4F">
      <w:pPr>
        <w:pStyle w:val="Heading1"/>
        <w:tabs>
          <w:tab w:val="left" w:pos="1134"/>
        </w:tabs>
        <w:rPr>
          <w:rFonts w:cs="Arial"/>
          <w:szCs w:val="32"/>
        </w:rPr>
      </w:pPr>
      <w:bookmarkStart w:id="125" w:name="_Ref500595654"/>
      <w:bookmarkStart w:id="126" w:name="_Toc12021443"/>
      <w:bookmarkStart w:id="127" w:name="_Toc20311555"/>
      <w:bookmarkStart w:id="128" w:name="_Toc26719380"/>
      <w:bookmarkStart w:id="129" w:name="_Toc29894811"/>
      <w:bookmarkStart w:id="130" w:name="_Toc29899110"/>
      <w:bookmarkStart w:id="131" w:name="_Toc29899528"/>
      <w:bookmarkStart w:id="132" w:name="_Toc29917265"/>
      <w:bookmarkStart w:id="133" w:name="_Toc36498139"/>
      <w:bookmarkStart w:id="134" w:name="_Toc45699165"/>
      <w:bookmarkStart w:id="135" w:name="_Toc130394845"/>
      <w:r w:rsidRPr="00B916EC">
        <w:rPr>
          <w:rFonts w:cs="Arial"/>
          <w:szCs w:val="32"/>
        </w:rPr>
        <w:t>6</w:t>
      </w:r>
      <w:r w:rsidRPr="00B916EC">
        <w:rPr>
          <w:rFonts w:cs="Arial"/>
          <w:szCs w:val="32"/>
        </w:rPr>
        <w:tab/>
        <w:t xml:space="preserve">Link </w:t>
      </w:r>
      <w:r w:rsidR="00945458">
        <w:rPr>
          <w:rFonts w:cs="Arial"/>
          <w:szCs w:val="32"/>
        </w:rPr>
        <w:t>recovery</w:t>
      </w:r>
      <w:r w:rsidRPr="00B916EC">
        <w:rPr>
          <w:rFonts w:cs="Arial"/>
          <w:szCs w:val="32"/>
        </w:rPr>
        <w:t xml:space="preserve"> procedures</w:t>
      </w:r>
      <w:bookmarkEnd w:id="125"/>
      <w:bookmarkEnd w:id="126"/>
      <w:bookmarkEnd w:id="127"/>
      <w:bookmarkEnd w:id="128"/>
      <w:bookmarkEnd w:id="129"/>
      <w:bookmarkEnd w:id="130"/>
      <w:bookmarkEnd w:id="131"/>
      <w:bookmarkEnd w:id="132"/>
      <w:bookmarkEnd w:id="133"/>
      <w:bookmarkEnd w:id="134"/>
      <w:bookmarkEnd w:id="135"/>
    </w:p>
    <w:p w14:paraId="1AF0300A" w14:textId="2F3FAE8F" w:rsidR="00641735" w:rsidRPr="00F415B1" w:rsidRDefault="00A10623" w:rsidP="00641735">
      <w:r w:rsidRPr="00B916EC">
        <w:rPr>
          <w:rFonts w:eastAsia="MS Mincho"/>
          <w:lang w:eastAsia="ja-JP"/>
        </w:rPr>
        <w:t xml:space="preserve">A </w:t>
      </w:r>
      <w:r w:rsidRPr="00B916EC">
        <w:t xml:space="preserve">UE can be </w:t>
      </w:r>
      <w:r w:rsidR="00945458">
        <w:t>provided</w:t>
      </w:r>
      <w:r w:rsidR="001E5528" w:rsidRPr="00B916EC">
        <w:t>,</w:t>
      </w:r>
      <w:r w:rsidRPr="00B916EC">
        <w:t xml:space="preserve"> </w:t>
      </w:r>
      <w:r w:rsidR="00353D7D" w:rsidRPr="00B916EC">
        <w:t xml:space="preserve">for </w:t>
      </w:r>
      <w:r w:rsidR="00C97817">
        <w:t xml:space="preserve">each BWP of </w:t>
      </w:r>
      <w:r w:rsidR="00353D7D" w:rsidRPr="00B916EC">
        <w:t>a serving cell</w:t>
      </w:r>
      <w:r w:rsidR="001E5528" w:rsidRPr="00B916EC">
        <w:t>,</w:t>
      </w:r>
      <w:r w:rsidR="00353D7D" w:rsidRPr="00B916EC">
        <w:t xml:space="preserve"> </w:t>
      </w:r>
      <w:r w:rsidR="001E5528" w:rsidRPr="00B916EC">
        <w:t xml:space="preserve">a 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m:t>
            </m:r>
          </m:sub>
        </m:sSub>
      </m:oMath>
      <w:r w:rsidR="001E5528" w:rsidRPr="00B916EC">
        <w:rPr>
          <w:iCs/>
        </w:rPr>
        <w:t xml:space="preserve"> </w:t>
      </w:r>
      <w:r w:rsidR="00E73E9C" w:rsidRPr="00B916EC">
        <w:rPr>
          <w:iCs/>
        </w:rPr>
        <w:t xml:space="preserve">of </w:t>
      </w:r>
      <w:r w:rsidR="008721CB" w:rsidRPr="00B916EC">
        <w:rPr>
          <w:iCs/>
        </w:rPr>
        <w:t xml:space="preserve">periodic </w:t>
      </w:r>
      <w:r w:rsidR="00836C40" w:rsidRPr="00B916EC">
        <w:rPr>
          <w:iCs/>
        </w:rPr>
        <w:t xml:space="preserve">CSI-RS </w:t>
      </w:r>
      <w:r w:rsidR="00E73E9C" w:rsidRPr="00B916EC">
        <w:rPr>
          <w:iCs/>
        </w:rPr>
        <w:t>resource configuration</w:t>
      </w:r>
      <w:r w:rsidR="004818D4" w:rsidRPr="00B916EC">
        <w:rPr>
          <w:iCs/>
        </w:rPr>
        <w:t xml:space="preserve"> indexe</w:t>
      </w:r>
      <w:r w:rsidR="00E73E9C" w:rsidRPr="00B916EC">
        <w:rPr>
          <w:iCs/>
        </w:rPr>
        <w:t xml:space="preserve">s </w:t>
      </w:r>
      <w:r w:rsidR="003840AF" w:rsidRPr="00B916EC">
        <w:rPr>
          <w:iCs/>
        </w:rPr>
        <w:t xml:space="preserve">by </w:t>
      </w:r>
      <w:r w:rsidR="00945458" w:rsidRPr="00A27728">
        <w:rPr>
          <w:i/>
        </w:rPr>
        <w:t>failureDetectionResources</w:t>
      </w:r>
      <w:r w:rsidR="00391714">
        <w:rPr>
          <w:rFonts w:hint="eastAsia"/>
          <w:i/>
        </w:rPr>
        <w:t>ToAddModList</w:t>
      </w:r>
      <w:r w:rsidR="003840AF" w:rsidRPr="00B916EC">
        <w:rPr>
          <w:iCs/>
        </w:rPr>
        <w:t xml:space="preserve"> </w:t>
      </w:r>
      <w:r w:rsidR="00E73E9C" w:rsidRPr="00B916EC">
        <w:rPr>
          <w:iCs/>
        </w:rPr>
        <w:t xml:space="preserve">and </w:t>
      </w:r>
      <w:r w:rsidRPr="00B916EC">
        <w:t xml:space="preserve">a 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m:t>
            </m:r>
          </m:sub>
        </m:sSub>
      </m:oMath>
      <w:r w:rsidR="00357B5B" w:rsidRPr="00B916EC">
        <w:rPr>
          <w:iCs/>
        </w:rPr>
        <w:t xml:space="preserve"> </w:t>
      </w:r>
      <w:r w:rsidRPr="00B916EC">
        <w:t>of</w:t>
      </w:r>
      <w:r w:rsidR="00945458">
        <w:t xml:space="preserve"> periodic</w:t>
      </w:r>
      <w:r w:rsidRPr="00B916EC">
        <w:t xml:space="preserve"> CSI-RS resource configuration</w:t>
      </w:r>
      <w:r w:rsidR="004818D4" w:rsidRPr="00B916EC">
        <w:t xml:space="preserve"> indexe</w:t>
      </w:r>
      <w:r w:rsidRPr="00B916EC">
        <w:t xml:space="preserve">s </w:t>
      </w:r>
      <w:r w:rsidR="00D30765" w:rsidRPr="00B916EC">
        <w:t>and/</w:t>
      </w:r>
      <w:r w:rsidRPr="00B916EC">
        <w:t xml:space="preserve">or SS/PBCH block indexes </w:t>
      </w:r>
      <w:r w:rsidR="00353D7D" w:rsidRPr="00B916EC">
        <w:t xml:space="preserve">by </w:t>
      </w:r>
      <w:r w:rsidR="00945458">
        <w:rPr>
          <w:rFonts w:eastAsia="MS Mincho"/>
          <w:i/>
          <w:lang w:val="en-US" w:eastAsia="ja-JP"/>
        </w:rPr>
        <w:t>c</w:t>
      </w:r>
      <w:r w:rsidR="00945458" w:rsidRPr="00B916EC">
        <w:rPr>
          <w:rFonts w:eastAsia="MS Mincho"/>
          <w:i/>
          <w:lang w:val="en-US" w:eastAsia="ja-JP"/>
        </w:rPr>
        <w:t>andidateBeamRSList</w:t>
      </w:r>
      <w:r w:rsidR="00353D7D" w:rsidRPr="00B916EC">
        <w:rPr>
          <w:rFonts w:eastAsia="MS Mincho"/>
          <w:lang w:val="en-US" w:eastAsia="ja-JP"/>
        </w:rPr>
        <w:t xml:space="preserve"> </w:t>
      </w:r>
      <w:r w:rsidR="00BD50D8">
        <w:rPr>
          <w:rFonts w:eastAsia="MS Mincho"/>
          <w:lang w:val="en-US" w:eastAsia="ja-JP"/>
        </w:rPr>
        <w:t xml:space="preserve">or </w:t>
      </w:r>
      <w:r w:rsidR="009A2032" w:rsidRPr="005A6707">
        <w:rPr>
          <w:i/>
        </w:rPr>
        <w:t xml:space="preserve">candidateBeamRSListExt </w:t>
      </w:r>
      <w:r w:rsidR="009A2032" w:rsidRPr="005A6707">
        <w:rPr>
          <w:iCs/>
        </w:rPr>
        <w:t>or</w:t>
      </w:r>
      <w:r w:rsidR="009A2032" w:rsidRPr="005A6707">
        <w:rPr>
          <w:rFonts w:eastAsia="MS Mincho"/>
          <w:lang w:eastAsia="ja-JP"/>
        </w:rPr>
        <w:t xml:space="preserve"> </w:t>
      </w:r>
      <w:r w:rsidR="009A2032" w:rsidRPr="005A6707">
        <w:rPr>
          <w:rFonts w:eastAsia="MS Mincho"/>
          <w:i/>
          <w:lang w:eastAsia="ja-JP"/>
        </w:rPr>
        <w:t>candidateBeamRSSCellList</w:t>
      </w:r>
      <w:r w:rsidR="00BD50D8" w:rsidRPr="00B916EC">
        <w:t xml:space="preserve"> </w:t>
      </w:r>
      <w:r w:rsidRPr="00B916EC">
        <w:t>for</w:t>
      </w:r>
      <w:r w:rsidR="00601767" w:rsidRPr="00B916EC">
        <w:t xml:space="preserve"> radio link quality</w:t>
      </w:r>
      <w:r w:rsidRPr="00B916EC">
        <w:t xml:space="preserve"> measurements on </w:t>
      </w:r>
      <w:r w:rsidR="00353D7D" w:rsidRPr="00B916EC">
        <w:t>the</w:t>
      </w:r>
      <w:r w:rsidRPr="00B916EC">
        <w:t xml:space="preserve"> </w:t>
      </w:r>
      <w:r w:rsidR="00C97817">
        <w:t xml:space="preserve">BWP of the </w:t>
      </w:r>
      <w:r w:rsidRPr="00B916EC">
        <w:t>serving cell.</w:t>
      </w:r>
      <w:r w:rsidR="008A6E4E" w:rsidRPr="00B916EC">
        <w:t xml:space="preserve"> </w:t>
      </w:r>
      <w:r w:rsidR="00641735" w:rsidRPr="00F415B1">
        <w:t xml:space="preserve">Instead of the sets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m:t>
            </m:r>
          </m:sub>
        </m:sSub>
      </m:oMath>
      <w:r w:rsidR="00641735" w:rsidRPr="00F415B1">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m:t>
            </m:r>
          </m:sub>
        </m:sSub>
      </m:oMath>
      <w:r w:rsidR="00641735" w:rsidRPr="00F415B1">
        <w:t xml:space="preserve">, for each BWP of a serving cell, the UE can be provided respective two sets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0,0</m:t>
            </m:r>
          </m:sub>
        </m:sSub>
      </m:oMath>
      <w:r w:rsidR="00641735" w:rsidRPr="00F415B1">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oMath>
      <w:r w:rsidR="00641735" w:rsidRPr="00F415B1">
        <w:t xml:space="preserve"> </w:t>
      </w:r>
      <w:r w:rsidR="00641735" w:rsidRPr="00F415B1">
        <w:rPr>
          <w:iCs/>
        </w:rPr>
        <w:t xml:space="preserve">of periodic CSI-RS resource configuration indexes </w:t>
      </w:r>
      <w:r w:rsidR="00E86310" w:rsidRPr="009A46C2">
        <w:rPr>
          <w:rFonts w:cs="Times"/>
        </w:rPr>
        <w:t>by</w:t>
      </w:r>
      <w:r w:rsidR="00E86310">
        <w:rPr>
          <w:rFonts w:cs="Times"/>
        </w:rPr>
        <w:t xml:space="preserve"> </w:t>
      </w:r>
      <w:r w:rsidR="00E86310" w:rsidRPr="009A46C2">
        <w:rPr>
          <w:rStyle w:val="Emphasis"/>
          <w:rFonts w:cs="Times"/>
        </w:rPr>
        <w:t>failureDetectionSet1</w:t>
      </w:r>
      <w:r w:rsidR="00E86310">
        <w:rPr>
          <w:rStyle w:val="apple-converted-space"/>
          <w:rFonts w:cs="Times"/>
        </w:rPr>
        <w:t xml:space="preserve"> </w:t>
      </w:r>
      <w:r w:rsidR="00E86310" w:rsidRPr="009A46C2">
        <w:rPr>
          <w:rFonts w:cs="Times"/>
        </w:rPr>
        <w:t>and</w:t>
      </w:r>
      <w:r w:rsidR="00E86310">
        <w:rPr>
          <w:rFonts w:cs="Times"/>
        </w:rPr>
        <w:t xml:space="preserve"> </w:t>
      </w:r>
      <w:r w:rsidR="00E86310" w:rsidRPr="009A46C2">
        <w:rPr>
          <w:rStyle w:val="Emphasis"/>
          <w:rFonts w:cs="Times"/>
        </w:rPr>
        <w:t>failureDetectionSet2</w:t>
      </w:r>
      <w:r w:rsidR="00E86310" w:rsidRPr="009A46C2">
        <w:rPr>
          <w:iCs/>
        </w:rPr>
        <w:t xml:space="preserve"> </w:t>
      </w:r>
      <w:r w:rsidR="00D5274C" w:rsidRPr="00037243">
        <w:rPr>
          <w:iCs/>
        </w:rPr>
        <w:t xml:space="preserve">that can be activated by a MAC CE [11 TS 38.321] </w:t>
      </w:r>
      <w:r w:rsidR="00641735" w:rsidRPr="00F415B1">
        <w:rPr>
          <w:iCs/>
        </w:rPr>
        <w:t xml:space="preserve">and corresponding </w:t>
      </w:r>
      <w:r w:rsidR="00641735" w:rsidRPr="00F415B1">
        <w:t xml:space="preserve">two sets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1,0</m:t>
            </m:r>
          </m:sub>
        </m:sSub>
      </m:oMath>
      <w:r w:rsidR="00641735" w:rsidRPr="00F415B1">
        <w:rPr>
          <w:iCs/>
        </w:rPr>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1,1</m:t>
            </m:r>
          </m:sub>
        </m:sSub>
      </m:oMath>
      <w:r w:rsidR="00641735" w:rsidRPr="00F415B1">
        <w:t xml:space="preserve"> of periodic CSI-RS resource configuration indexes and/or SS/PBCH block indexes by </w:t>
      </w:r>
      <w:r w:rsidR="00641735" w:rsidRPr="00F415B1">
        <w:rPr>
          <w:rFonts w:eastAsia="MS Mincho"/>
          <w:i/>
          <w:lang w:val="en-US" w:eastAsia="ja-JP"/>
        </w:rPr>
        <w:t>candidateBeamRS</w:t>
      </w:r>
      <w:r w:rsidR="000D6C6D">
        <w:rPr>
          <w:rFonts w:eastAsia="MS Mincho"/>
          <w:i/>
          <w:lang w:val="en-US" w:eastAsia="ja-JP"/>
        </w:rPr>
        <w:t>-</w:t>
      </w:r>
      <w:r w:rsidR="00641735" w:rsidRPr="00F415B1">
        <w:rPr>
          <w:rFonts w:eastAsia="MS Mincho"/>
          <w:i/>
          <w:lang w:val="en-US" w:eastAsia="ja-JP"/>
        </w:rPr>
        <w:t>List</w:t>
      </w:r>
      <w:r w:rsidR="00641735" w:rsidRPr="00F415B1">
        <w:rPr>
          <w:rFonts w:eastAsia="MS Mincho"/>
          <w:lang w:val="en-US" w:eastAsia="ja-JP"/>
        </w:rPr>
        <w:t xml:space="preserve"> and </w:t>
      </w:r>
      <w:r w:rsidR="00641735" w:rsidRPr="00F415B1">
        <w:rPr>
          <w:rFonts w:eastAsia="MS Mincho"/>
          <w:i/>
          <w:lang w:val="en-US" w:eastAsia="ja-JP"/>
        </w:rPr>
        <w:t>candidateBeamRS</w:t>
      </w:r>
      <w:r w:rsidR="000D6C6D">
        <w:rPr>
          <w:rFonts w:eastAsia="MS Mincho"/>
          <w:i/>
          <w:lang w:val="en-US" w:eastAsia="ja-JP"/>
        </w:rPr>
        <w:t>-</w:t>
      </w:r>
      <w:r w:rsidR="00641735" w:rsidRPr="00F415B1">
        <w:rPr>
          <w:rFonts w:eastAsia="MS Mincho"/>
          <w:i/>
          <w:lang w:val="en-US" w:eastAsia="ja-JP"/>
        </w:rPr>
        <w:t>List2</w:t>
      </w:r>
      <w:r w:rsidR="00641735" w:rsidRPr="00F415B1">
        <w:rPr>
          <w:rFonts w:eastAsia="MS Mincho"/>
          <w:iCs/>
          <w:lang w:val="en-US" w:eastAsia="ja-JP"/>
        </w:rPr>
        <w:t>, respectively,</w:t>
      </w:r>
      <w:r w:rsidR="00641735" w:rsidRPr="00F415B1">
        <w:t xml:space="preserve"> for radio link quality measurements on the BWP of the serving cell. The 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0,0</m:t>
            </m:r>
          </m:sub>
        </m:sSub>
      </m:oMath>
      <w:r w:rsidR="00641735" w:rsidRPr="00F415B1">
        <w:t xml:space="preserve"> is associated with the </w:t>
      </w:r>
      <w:r w:rsidR="00641735">
        <w:t xml:space="preserve">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1,0</m:t>
            </m:r>
          </m:sub>
        </m:sSub>
      </m:oMath>
      <w:r w:rsidR="00641735" w:rsidRPr="00F415B1">
        <w:t xml:space="preserve"> and the 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oMath>
      <w:r w:rsidR="00641735" w:rsidRPr="00F415B1">
        <w:t xml:space="preserve"> is associated with the </w:t>
      </w:r>
      <w:r w:rsidR="00641735">
        <w:t xml:space="preserve">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1,1</m:t>
            </m:r>
          </m:sub>
        </m:sSub>
      </m:oMath>
      <w:r w:rsidR="00641735" w:rsidRPr="00F415B1">
        <w:t>.</w:t>
      </w:r>
    </w:p>
    <w:p w14:paraId="758FE757" w14:textId="0ACB42E6" w:rsidR="00E86310" w:rsidRDefault="008A6E4E" w:rsidP="00110C23">
      <w:r w:rsidRPr="00B916EC">
        <w:t>If the UE is not provided</w:t>
      </w:r>
      <w:r w:rsidR="00BD50D8">
        <w:t xml:space="preserv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m:t>
            </m:r>
          </m:sub>
        </m:sSub>
      </m:oMath>
      <w:r w:rsidR="00BD50D8" w:rsidRPr="00B916EC">
        <w:rPr>
          <w:iCs/>
        </w:rPr>
        <w:t xml:space="preserve"> </w:t>
      </w:r>
      <w:r w:rsidR="00BD50D8">
        <w:rPr>
          <w:iCs/>
        </w:rPr>
        <w:t>by</w:t>
      </w:r>
      <w:r w:rsidRPr="00B916EC">
        <w:t xml:space="preserve"> </w:t>
      </w:r>
      <w:r w:rsidR="0058111C" w:rsidRPr="00A27728">
        <w:rPr>
          <w:i/>
        </w:rPr>
        <w:t>failureDetectionResources</w:t>
      </w:r>
      <w:r w:rsidR="00391714">
        <w:rPr>
          <w:rFonts w:hint="eastAsia"/>
          <w:i/>
        </w:rPr>
        <w:t>ToAddModList</w:t>
      </w:r>
      <w:r w:rsidR="00BD50D8">
        <w:rPr>
          <w:szCs w:val="16"/>
        </w:rPr>
        <w:t xml:space="preserve"> for a BWP of the serving cell</w:t>
      </w:r>
      <w:r w:rsidRPr="00B916EC">
        <w:rPr>
          <w:iCs/>
        </w:rPr>
        <w:t xml:space="preserve">, </w:t>
      </w:r>
      <w:r w:rsidR="00573979" w:rsidRPr="00B916EC">
        <w:rPr>
          <w:iCs/>
        </w:rPr>
        <w:t>the UE determines</w:t>
      </w:r>
      <w:r w:rsidR="00DF12DA">
        <w:rPr>
          <w:iCs/>
        </w:rPr>
        <w:t xml:space="preserve"> the set</w:t>
      </w:r>
      <w:r w:rsidR="00573979" w:rsidRPr="00B916EC">
        <w:rPr>
          <w:iCs/>
        </w:rPr>
        <w:t xml:space="preserv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m:t>
            </m:r>
          </m:sub>
        </m:sSub>
      </m:oMath>
      <w:r w:rsidR="00573979" w:rsidRPr="00B916EC">
        <w:rPr>
          <w:iCs/>
        </w:rPr>
        <w:t xml:space="preserve"> to include </w:t>
      </w:r>
      <w:r w:rsidR="00DF12DA" w:rsidRPr="00B916EC">
        <w:rPr>
          <w:iCs/>
        </w:rPr>
        <w:t xml:space="preserve">periodic CSI-RS </w:t>
      </w:r>
      <w:r w:rsidR="00DF12DA">
        <w:rPr>
          <w:iCs/>
        </w:rPr>
        <w:t xml:space="preserve">resource </w:t>
      </w:r>
      <w:r w:rsidR="00DF12DA" w:rsidRPr="00B916EC">
        <w:rPr>
          <w:iCs/>
        </w:rPr>
        <w:t>configuration</w:t>
      </w:r>
      <w:r w:rsidR="00DF12DA">
        <w:rPr>
          <w:iCs/>
        </w:rPr>
        <w:t xml:space="preserve"> indexe</w:t>
      </w:r>
      <w:r w:rsidR="00DF12DA" w:rsidRPr="00B916EC">
        <w:rPr>
          <w:iCs/>
        </w:rPr>
        <w:t xml:space="preserve">s with same values </w:t>
      </w:r>
      <w:r w:rsidR="00DF12DA">
        <w:rPr>
          <w:iCs/>
        </w:rPr>
        <w:t>as the RS indexes in the RS sets indicated by</w:t>
      </w:r>
      <w:r w:rsidR="00DF12DA" w:rsidRPr="00B916EC">
        <w:t xml:space="preserve"> </w:t>
      </w:r>
      <w:r w:rsidR="007E4B10" w:rsidRPr="00AB72D2">
        <w:rPr>
          <w:i/>
        </w:rPr>
        <w:t>TCI-</w:t>
      </w:r>
      <w:r w:rsidR="00063DE7">
        <w:rPr>
          <w:i/>
        </w:rPr>
        <w:t>S</w:t>
      </w:r>
      <w:r w:rsidR="00063DE7" w:rsidRPr="00AB72D2">
        <w:rPr>
          <w:i/>
        </w:rPr>
        <w:t>tate</w:t>
      </w:r>
      <w:r w:rsidR="00063DE7">
        <w:t xml:space="preserve"> </w:t>
      </w:r>
      <w:r w:rsidR="00DF12DA" w:rsidRPr="00B916EC">
        <w:t xml:space="preserve">for </w:t>
      </w:r>
      <w:r w:rsidR="00DF12DA">
        <w:t xml:space="preserve">respective </w:t>
      </w:r>
      <w:r w:rsidR="00C76664">
        <w:t>CORESET</w:t>
      </w:r>
      <w:r w:rsidR="00DF12DA" w:rsidRPr="00B916EC">
        <w:t xml:space="preserve">s that the UE </w:t>
      </w:r>
      <w:r w:rsidR="0058111C">
        <w:t>uses</w:t>
      </w:r>
      <w:r w:rsidR="00DF12DA" w:rsidRPr="00B916EC">
        <w:t xml:space="preserve"> for monitoring PDCCH</w:t>
      </w:r>
      <w:r w:rsidR="00641735" w:rsidRPr="00F415B1">
        <w:t>.</w:t>
      </w:r>
      <w:r w:rsidR="00641735">
        <w:t xml:space="preserve"> </w:t>
      </w:r>
      <w:r w:rsidR="00641735" w:rsidRPr="00F415B1">
        <w:t xml:space="preserve">If the UE is not provided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0,0</m:t>
            </m:r>
          </m:sub>
        </m:sSub>
      </m:oMath>
      <w:r w:rsidR="00641735">
        <w:t xml:space="preserve"> </w:t>
      </w:r>
      <w:r w:rsidR="00C92415">
        <w:t xml:space="preserve">and </w:t>
      </w:r>
      <m:oMath>
        <m:r>
          <m:rPr>
            <m:sty m:val="p"/>
          </m:rPr>
          <w:rPr>
            <w:rFonts w:ascii="Cambria Math" w:hAnsi="Cambria Math"/>
          </w:rPr>
          <m:t xml:space="preserve"> </m:t>
        </m:r>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oMath>
      <w:r w:rsidR="00641735" w:rsidRPr="00F415B1">
        <w:rPr>
          <w:szCs w:val="16"/>
        </w:rPr>
        <w:t xml:space="preserve"> for a BWP of the serving cell</w:t>
      </w:r>
      <w:r w:rsidR="00641735" w:rsidRPr="00F415B1">
        <w:rPr>
          <w:iCs/>
        </w:rPr>
        <w:t>, the UE determines the set</w:t>
      </w:r>
      <w:r w:rsidR="00641735">
        <w:t xml:space="preserv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0,0</m:t>
            </m:r>
          </m:sub>
        </m:sSub>
      </m:oMath>
      <w:r w:rsidR="00641735">
        <w:t xml:space="preserve"> </w:t>
      </w:r>
      <w:r w:rsidR="00C92415">
        <w:t xml:space="preserve">and </w:t>
      </w:r>
      <m:oMath>
        <m:r>
          <m:rPr>
            <m:sty m:val="p"/>
          </m:rPr>
          <w:rPr>
            <w:rFonts w:ascii="Cambria Math" w:hAnsi="Cambria Math"/>
          </w:rPr>
          <m:t xml:space="preserve"> </m:t>
        </m:r>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oMath>
      <w:r w:rsidR="00641735">
        <w:t xml:space="preserve"> </w:t>
      </w:r>
      <w:r w:rsidR="00641735" w:rsidRPr="00F415B1">
        <w:rPr>
          <w:iCs/>
        </w:rPr>
        <w:t>to include periodic CSI-RS resource configuration indexes with same values as the RS indexes in the RS sets indicated by</w:t>
      </w:r>
      <w:r w:rsidR="00641735" w:rsidRPr="00F415B1">
        <w:t xml:space="preserve"> </w:t>
      </w:r>
      <w:r w:rsidR="00641735" w:rsidRPr="00F415B1">
        <w:rPr>
          <w:i/>
        </w:rPr>
        <w:t>TCI-State</w:t>
      </w:r>
      <w:r w:rsidR="00641735" w:rsidRPr="00F415B1">
        <w:t xml:space="preserve"> for </w:t>
      </w:r>
      <w:r w:rsidR="00641735">
        <w:t xml:space="preserve">first and second </w:t>
      </w:r>
      <w:r w:rsidR="00641735" w:rsidRPr="00F415B1">
        <w:t>CORESETs that the UE uses for monitoring PDCCH</w:t>
      </w:r>
      <w:r w:rsidR="00641735">
        <w:t xml:space="preserve">, </w:t>
      </w:r>
      <w:r w:rsidR="00C92415">
        <w:t xml:space="preserve">respectively, </w:t>
      </w:r>
      <w:r w:rsidR="00641735">
        <w:t>where</w:t>
      </w:r>
      <w:r w:rsidR="00641735" w:rsidRPr="00F415B1">
        <w:t xml:space="preserve"> the UE is provided two </w:t>
      </w:r>
      <w:r w:rsidR="00641735" w:rsidRPr="00F415B1">
        <w:rPr>
          <w:rStyle w:val="Emphasis"/>
          <w:rFonts w:eastAsia="Batang"/>
        </w:rPr>
        <w:t>coresetPoolIndex</w:t>
      </w:r>
      <w:r w:rsidR="00641735" w:rsidRPr="00F415B1">
        <w:rPr>
          <w:rStyle w:val="Emphasis"/>
          <w:rFonts w:eastAsia="Batang"/>
          <w:i w:val="0"/>
          <w:iCs w:val="0"/>
        </w:rPr>
        <w:t xml:space="preserve"> values 0 and 1 for </w:t>
      </w:r>
      <w:r w:rsidR="00641735">
        <w:rPr>
          <w:rStyle w:val="Emphasis"/>
          <w:rFonts w:eastAsia="Batang"/>
          <w:i w:val="0"/>
          <w:iCs w:val="0"/>
        </w:rPr>
        <w:t>the</w:t>
      </w:r>
      <w:r w:rsidR="00641735" w:rsidRPr="00F415B1">
        <w:rPr>
          <w:rStyle w:val="Emphasis"/>
          <w:rFonts w:eastAsia="Batang"/>
          <w:i w:val="0"/>
          <w:iCs w:val="0"/>
        </w:rPr>
        <w:t xml:space="preserve"> first and second CORESETs, or is not provided </w:t>
      </w:r>
      <w:r w:rsidR="00641735" w:rsidRPr="00F415B1">
        <w:rPr>
          <w:rStyle w:val="Emphasis"/>
          <w:rFonts w:eastAsia="Batang"/>
        </w:rPr>
        <w:t>coresetPoolIndex</w:t>
      </w:r>
      <w:r w:rsidR="00641735" w:rsidRPr="00F415B1">
        <w:rPr>
          <w:rStyle w:val="Emphasis"/>
          <w:rFonts w:eastAsia="Batang"/>
          <w:i w:val="0"/>
          <w:iCs w:val="0"/>
        </w:rPr>
        <w:t xml:space="preserve"> value for </w:t>
      </w:r>
      <w:r w:rsidR="00641735">
        <w:rPr>
          <w:rStyle w:val="Emphasis"/>
          <w:rFonts w:eastAsia="Batang"/>
          <w:i w:val="0"/>
          <w:iCs w:val="0"/>
        </w:rPr>
        <w:t xml:space="preserve">the </w:t>
      </w:r>
      <w:r w:rsidR="00641735" w:rsidRPr="00F415B1">
        <w:rPr>
          <w:rStyle w:val="Emphasis"/>
          <w:rFonts w:eastAsia="Batang"/>
          <w:i w:val="0"/>
          <w:iCs w:val="0"/>
        </w:rPr>
        <w:t xml:space="preserve">first CORESETs and is provided </w:t>
      </w:r>
      <w:r w:rsidR="00641735" w:rsidRPr="00F415B1">
        <w:rPr>
          <w:rStyle w:val="Emphasis"/>
          <w:rFonts w:eastAsia="Batang"/>
        </w:rPr>
        <w:t>coresetPoolIndex</w:t>
      </w:r>
      <w:r w:rsidR="00641735" w:rsidRPr="00F415B1">
        <w:rPr>
          <w:rStyle w:val="Emphasis"/>
          <w:rFonts w:eastAsia="Batang"/>
          <w:i w:val="0"/>
          <w:iCs w:val="0"/>
        </w:rPr>
        <w:t xml:space="preserve"> value of 1 for </w:t>
      </w:r>
      <w:r w:rsidR="00641735">
        <w:rPr>
          <w:rStyle w:val="Emphasis"/>
          <w:rFonts w:eastAsia="Batang"/>
          <w:i w:val="0"/>
          <w:iCs w:val="0"/>
        </w:rPr>
        <w:t xml:space="preserve">the </w:t>
      </w:r>
      <w:r w:rsidR="00641735" w:rsidRPr="00F415B1">
        <w:rPr>
          <w:rStyle w:val="Emphasis"/>
          <w:rFonts w:eastAsia="Batang"/>
          <w:i w:val="0"/>
          <w:iCs w:val="0"/>
        </w:rPr>
        <w:t>second CORESETs</w:t>
      </w:r>
      <w:r w:rsidR="00641735">
        <w:rPr>
          <w:rStyle w:val="Emphasis"/>
          <w:rFonts w:eastAsia="Batang"/>
          <w:i w:val="0"/>
          <w:iCs w:val="0"/>
        </w:rPr>
        <w:t>, respectively</w:t>
      </w:r>
      <w:r w:rsidR="00641735" w:rsidRPr="00F415B1">
        <w:t>.</w:t>
      </w:r>
      <w:r w:rsidR="00427E18" w:rsidRPr="00427E18">
        <w:t xml:space="preserve"> </w:t>
      </w:r>
      <w:r w:rsidR="00641735" w:rsidRPr="00F415B1">
        <w:t>If</w:t>
      </w:r>
      <w:r w:rsidR="00427E18" w:rsidRPr="0012483E">
        <w:t xml:space="preserve"> there are two RS i</w:t>
      </w:r>
      <w:r w:rsidR="00427E18" w:rsidRPr="005408B6">
        <w:t>ndexes</w:t>
      </w:r>
      <w:r w:rsidR="00427E18">
        <w:t xml:space="preserve"> </w:t>
      </w:r>
      <w:r w:rsidR="00427E18" w:rsidRPr="00162E2F">
        <w:t>in a TCI state</w:t>
      </w:r>
      <w:r w:rsidR="00427E18" w:rsidRPr="005408B6">
        <w:t xml:space="preserve">, the 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m:t>
            </m:r>
          </m:sub>
        </m:sSub>
      </m:oMath>
      <w:r w:rsidR="00427E18" w:rsidRPr="00162E2F">
        <w:t xml:space="preserve"> </w:t>
      </w:r>
      <w:r w:rsidR="00D5274C" w:rsidRPr="00037243">
        <w:t xml:space="preserve">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0,0</m:t>
            </m:r>
          </m:sub>
        </m:sSub>
      </m:oMath>
      <w:r w:rsidR="00D5274C" w:rsidRPr="00037243">
        <w:t xml:space="preserve">, 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oMath>
      <w:r w:rsidR="00D5274C" w:rsidRPr="00037243">
        <w:t xml:space="preserve"> </w:t>
      </w:r>
      <w:r w:rsidR="00427E18" w:rsidRPr="00162E2F">
        <w:t xml:space="preserve">includes RS indexes </w:t>
      </w:r>
      <w:r w:rsidR="005E7558">
        <w:t xml:space="preserve">configured </w:t>
      </w:r>
      <w:r w:rsidR="005E7558" w:rsidRPr="00162E2F">
        <w:t xml:space="preserve">with </w:t>
      </w:r>
      <w:r w:rsidR="005E7558" w:rsidRPr="005F35BE">
        <w:rPr>
          <w:i/>
          <w:lang w:val="en-US" w:eastAsia="ja-JP"/>
        </w:rPr>
        <w:t>qcl-Type</w:t>
      </w:r>
      <w:r w:rsidR="005E7558">
        <w:rPr>
          <w:lang w:val="en-US" w:eastAsia="ja-JP"/>
        </w:rPr>
        <w:t xml:space="preserve"> set to</w:t>
      </w:r>
      <w:r w:rsidR="00427E18" w:rsidRPr="00162E2F">
        <w:t xml:space="preserve"> </w:t>
      </w:r>
      <w:r w:rsidR="005E7558">
        <w:t>'t</w:t>
      </w:r>
      <w:r w:rsidR="00427E18" w:rsidRPr="00162E2F">
        <w:t>ypeD</w:t>
      </w:r>
      <w:r w:rsidR="005E7558">
        <w:t>'</w:t>
      </w:r>
      <w:r w:rsidR="00427E18" w:rsidRPr="00162E2F">
        <w:t xml:space="preserve"> for the corresponding TCI states</w:t>
      </w:r>
      <w:r w:rsidR="0058111C">
        <w:t xml:space="preserve">. </w:t>
      </w:r>
      <w:r w:rsidR="00641735" w:rsidRPr="00F415B1">
        <w:t>If a CORESET that the UE uses for monitoring PDCCH includes two TCI states and the UE is provided</w:t>
      </w:r>
      <w:r w:rsidR="00641735" w:rsidRPr="00F415B1">
        <w:rPr>
          <w:rFonts w:eastAsia="Times New Roman"/>
          <w:i/>
          <w:iCs/>
        </w:rPr>
        <w:t xml:space="preserve"> </w:t>
      </w:r>
      <w:r w:rsidR="00641735" w:rsidRPr="00F415B1">
        <w:rPr>
          <w:i/>
          <w:iCs/>
        </w:rPr>
        <w:t>sfnSchemePdcch</w:t>
      </w:r>
      <w:r w:rsidR="00641735" w:rsidRPr="00F415B1">
        <w:t xml:space="preserve"> set to 'sfnSchemeA'</w:t>
      </w:r>
      <w:r w:rsidR="00641735">
        <w:t xml:space="preserve"> or </w:t>
      </w:r>
      <w:r w:rsidR="00641735" w:rsidRPr="00F415B1">
        <w:t>'sfnScheme</w:t>
      </w:r>
      <w:r w:rsidR="00641735">
        <w:t>B</w:t>
      </w:r>
      <w:r w:rsidR="00641735" w:rsidRPr="00F415B1">
        <w:t xml:space="preserve">', the 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m:t>
            </m:r>
          </m:sub>
        </m:sSub>
      </m:oMath>
      <w:r w:rsidR="00641735" w:rsidRPr="00F415B1">
        <w:t xml:space="preserve"> includes RS indexes in the RS sets associated with the two TCI states. </w:t>
      </w:r>
    </w:p>
    <w:p w14:paraId="6E8CFD20" w14:textId="1494B68F" w:rsidR="00110C23" w:rsidRPr="00037243" w:rsidRDefault="0058111C" w:rsidP="00110C23">
      <w:r>
        <w:t xml:space="preserve">The UE expects the 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m:t>
            </m:r>
          </m:sub>
        </m:sSub>
      </m:oMath>
      <w:r>
        <w:t xml:space="preserve"> to include up to two RS indexes</w:t>
      </w:r>
      <w:r w:rsidR="00DF12DA" w:rsidRPr="00B916EC">
        <w:t xml:space="preserve">. </w:t>
      </w:r>
      <w:r w:rsidR="00D5274C">
        <w:t xml:space="preserve">If the UE is provided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0,0</m:t>
            </m:r>
          </m:sub>
        </m:sSub>
      </m:oMath>
      <w:r w:rsidR="00D5274C" w:rsidRPr="00037243">
        <w:t xml:space="preserve"> 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oMath>
      <w:r w:rsidR="00D5274C">
        <w:t>, t</w:t>
      </w:r>
      <w:r w:rsidR="00D5274C" w:rsidRPr="00F415B1">
        <w:t xml:space="preserve">he </w:t>
      </w:r>
      <w:r w:rsidR="00641735" w:rsidRPr="00F415B1">
        <w:t xml:space="preserve">UE expects the 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0,0</m:t>
            </m:r>
          </m:sub>
        </m:sSub>
      </m:oMath>
      <w:r w:rsidR="00641735" w:rsidRPr="00F415B1">
        <w:t xml:space="preserve"> or the 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oMath>
      <w:r w:rsidR="00641735" w:rsidRPr="00F415B1">
        <w:t xml:space="preserve"> to include up to a number of </w:t>
      </w:r>
      <m:oMath>
        <m:sSub>
          <m:sSubPr>
            <m:ctrlPr>
              <w:rPr>
                <w:rFonts w:ascii="Cambria Math" w:hAnsi="Cambria Math"/>
                <w:i/>
              </w:rPr>
            </m:ctrlPr>
          </m:sSubPr>
          <m:e>
            <m:r>
              <w:rPr>
                <w:rFonts w:ascii="Cambria Math" w:hAnsi="Cambria Math"/>
              </w:rPr>
              <m:t>N</m:t>
            </m:r>
          </m:e>
          <m:sub>
            <m:r>
              <m:rPr>
                <m:sty m:val="p"/>
              </m:rPr>
              <w:rPr>
                <w:rFonts w:ascii="Cambria Math" w:hAnsi="Cambria Math"/>
              </w:rPr>
              <m:t>BFD</m:t>
            </m:r>
          </m:sub>
        </m:sSub>
      </m:oMath>
      <w:r w:rsidR="00641735" w:rsidRPr="00F415B1">
        <w:t xml:space="preserve"> RS indexes indicated by </w:t>
      </w:r>
      <w:r w:rsidR="00170EDC" w:rsidRPr="0039648B">
        <w:rPr>
          <w:i/>
          <w:iCs/>
        </w:rPr>
        <w:t>maxBFD-RS-resourcesPerSetPerBWP</w:t>
      </w:r>
      <w:r w:rsidR="00641735" w:rsidRPr="00F415B1">
        <w:t xml:space="preserve">. If </w:t>
      </w:r>
      <w:r w:rsidR="00D5274C">
        <w:t xml:space="preserve">the UE is not provided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0,0</m:t>
            </m:r>
          </m:sub>
        </m:sSub>
      </m:oMath>
      <w:r w:rsidR="00D5274C" w:rsidRPr="00037243">
        <w:t xml:space="preserve"> 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oMath>
      <w:r w:rsidR="00D5274C">
        <w:t xml:space="preserve">, and if </w:t>
      </w:r>
      <w:r w:rsidR="00641735" w:rsidRPr="00F415B1">
        <w:t xml:space="preserve">a number of active TCI states for PDCCH receptions in the first or second CORESETs is larger than </w:t>
      </w:r>
      <m:oMath>
        <m:sSub>
          <m:sSubPr>
            <m:ctrlPr>
              <w:rPr>
                <w:rFonts w:ascii="Cambria Math" w:hAnsi="Cambria Math"/>
                <w:i/>
              </w:rPr>
            </m:ctrlPr>
          </m:sSubPr>
          <m:e>
            <m:r>
              <w:rPr>
                <w:rFonts w:ascii="Cambria Math" w:hAnsi="Cambria Math"/>
              </w:rPr>
              <m:t>N</m:t>
            </m:r>
          </m:e>
          <m:sub>
            <m:r>
              <m:rPr>
                <m:sty m:val="p"/>
              </m:rPr>
              <w:rPr>
                <w:rFonts w:ascii="Cambria Math" w:hAnsi="Cambria Math"/>
              </w:rPr>
              <m:t>BFD</m:t>
            </m:r>
          </m:sub>
        </m:sSub>
      </m:oMath>
      <w:r w:rsidR="00641735" w:rsidRPr="00F415B1">
        <w:t xml:space="preserve">, the UE determines the 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0,0</m:t>
            </m:r>
          </m:sub>
        </m:sSub>
      </m:oMath>
      <w:r w:rsidR="00641735" w:rsidRPr="00F415B1">
        <w:t xml:space="preserve"> 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oMath>
      <w:r w:rsidR="00641735" w:rsidRPr="00F415B1">
        <w:t xml:space="preserve"> to include periodic CSI-RS resource configuration indexes with same values as the RS indexes in the RS sets associated with the active TCI states for PDCCH receptions in the first or second CORESETs corresponding to search space sets according to an ascending order for </w:t>
      </w:r>
      <w:r w:rsidR="00E86310">
        <w:t xml:space="preserve">PDCCH </w:t>
      </w:r>
      <w:r w:rsidR="00641735" w:rsidRPr="00F415B1">
        <w:t xml:space="preserve">monitoring periodicity. If more than one first or second CORESETs correspond to search space sets with same monitoring periodicity, the UE determines the order of the first or second CORESETs according to a descending order of a CORESET index. </w:t>
      </w:r>
    </w:p>
    <w:p w14:paraId="31D7AD7C" w14:textId="77777777" w:rsidR="00110C23" w:rsidRPr="00037243" w:rsidRDefault="00110C23" w:rsidP="00110C23">
      <w:pPr>
        <w:rPr>
          <w:lang w:eastAsia="ko-KR"/>
        </w:rPr>
      </w:pPr>
      <w:r w:rsidRPr="00037243">
        <w:rPr>
          <w:lang w:eastAsia="ko-KR"/>
        </w:rPr>
        <w:t>If a UE</w:t>
      </w:r>
    </w:p>
    <w:p w14:paraId="3A274770" w14:textId="77777777" w:rsidR="00110C23" w:rsidRPr="00037243" w:rsidRDefault="00110C23" w:rsidP="00110C23">
      <w:pPr>
        <w:pStyle w:val="B1"/>
        <w:rPr>
          <w:rFonts w:cstheme="minorHAnsi"/>
        </w:rPr>
      </w:pPr>
      <w:r w:rsidRPr="00037243">
        <w:t>-</w:t>
      </w:r>
      <w:r w:rsidRPr="00037243">
        <w:tab/>
      </w:r>
      <w:r w:rsidRPr="00037243">
        <w:rPr>
          <w:lang w:eastAsia="ko-KR"/>
        </w:rPr>
        <w:t xml:space="preserve">is not provided </w:t>
      </w:r>
      <w:r w:rsidRPr="00037243">
        <w:rPr>
          <w:rFonts w:cstheme="minorHAnsi"/>
          <w:i/>
          <w:lang w:val="en-US"/>
        </w:rPr>
        <w:t>coreset</w:t>
      </w:r>
      <w:r w:rsidRPr="00037243">
        <w:rPr>
          <w:rFonts w:cstheme="minorHAnsi"/>
          <w:i/>
        </w:rPr>
        <w:t>PoolIndex</w:t>
      </w:r>
      <w:r w:rsidRPr="00037243">
        <w:rPr>
          <w:rFonts w:cstheme="minorHAnsi"/>
        </w:rPr>
        <w:t xml:space="preserve"> or is provided </w:t>
      </w:r>
      <w:r w:rsidRPr="00037243">
        <w:rPr>
          <w:rFonts w:cstheme="minorHAnsi"/>
          <w:i/>
          <w:lang w:val="en-US"/>
        </w:rPr>
        <w:t>coreset</w:t>
      </w:r>
      <w:r w:rsidRPr="00037243">
        <w:rPr>
          <w:rFonts w:cstheme="minorHAnsi"/>
          <w:i/>
        </w:rPr>
        <w:t>PoolIndex</w:t>
      </w:r>
      <w:r w:rsidRPr="00037243">
        <w:rPr>
          <w:rFonts w:cstheme="minorHAnsi"/>
        </w:rPr>
        <w:t xml:space="preserve"> with a value of 0 for first CORESETs on </w:t>
      </w:r>
      <w:r w:rsidRPr="00037243">
        <w:rPr>
          <w:rFonts w:cstheme="minorHAnsi"/>
          <w:lang w:val="en-US"/>
        </w:rPr>
        <w:t xml:space="preserve">an </w:t>
      </w:r>
      <w:r w:rsidRPr="00037243">
        <w:rPr>
          <w:rFonts w:cstheme="minorHAnsi"/>
        </w:rPr>
        <w:t xml:space="preserve">active DL BWP of </w:t>
      </w:r>
      <w:r w:rsidRPr="00037243">
        <w:rPr>
          <w:rFonts w:cstheme="minorHAnsi"/>
          <w:lang w:val="en-US"/>
        </w:rPr>
        <w:t xml:space="preserve">a </w:t>
      </w:r>
      <w:r w:rsidRPr="00037243">
        <w:rPr>
          <w:rFonts w:cstheme="minorHAnsi"/>
        </w:rPr>
        <w:t>serving cell,</w:t>
      </w:r>
    </w:p>
    <w:p w14:paraId="0FEC61EA" w14:textId="77777777" w:rsidR="00110C23" w:rsidRPr="00037243" w:rsidRDefault="00110C23" w:rsidP="00110C23">
      <w:pPr>
        <w:pStyle w:val="B1"/>
        <w:rPr>
          <w:rFonts w:cstheme="minorHAnsi"/>
        </w:rPr>
      </w:pPr>
      <w:r w:rsidRPr="00037243">
        <w:lastRenderedPageBreak/>
        <w:t>-</w:t>
      </w:r>
      <w:r w:rsidRPr="00037243">
        <w:tab/>
      </w:r>
      <w:r w:rsidRPr="00037243">
        <w:rPr>
          <w:lang w:eastAsia="ko-KR"/>
        </w:rPr>
        <w:t xml:space="preserve">is provided </w:t>
      </w:r>
      <w:r w:rsidRPr="00037243">
        <w:rPr>
          <w:rFonts w:cstheme="minorHAnsi"/>
          <w:i/>
          <w:lang w:val="en-US"/>
        </w:rPr>
        <w:t>coreset</w:t>
      </w:r>
      <w:r w:rsidRPr="00037243">
        <w:rPr>
          <w:rFonts w:cstheme="minorHAnsi"/>
          <w:i/>
        </w:rPr>
        <w:t>PoolIndex</w:t>
      </w:r>
      <w:r w:rsidRPr="00037243">
        <w:rPr>
          <w:rFonts w:cstheme="minorHAnsi"/>
        </w:rPr>
        <w:t xml:space="preserve"> with a value of 1 for second CORESETs on </w:t>
      </w:r>
      <w:r w:rsidRPr="00037243">
        <w:rPr>
          <w:rFonts w:cstheme="minorHAnsi"/>
          <w:lang w:val="en-US"/>
        </w:rPr>
        <w:t xml:space="preserve">the </w:t>
      </w:r>
      <w:r w:rsidRPr="00037243">
        <w:rPr>
          <w:rFonts w:cstheme="minorHAnsi"/>
        </w:rPr>
        <w:t>active DL BWP of the serving cells, and</w:t>
      </w:r>
    </w:p>
    <w:p w14:paraId="7A7519C2" w14:textId="77777777" w:rsidR="00110C23" w:rsidRPr="00037243" w:rsidRDefault="00110C23" w:rsidP="00110C23">
      <w:pPr>
        <w:pStyle w:val="B1"/>
      </w:pPr>
      <w:r w:rsidRPr="00037243">
        <w:t>-</w:t>
      </w:r>
      <w:r w:rsidRPr="00037243">
        <w:tab/>
      </w:r>
      <w:r w:rsidRPr="00037243">
        <w:rPr>
          <w:lang w:eastAsia="ko-KR"/>
        </w:rPr>
        <w:t xml:space="preserve">is provided </w:t>
      </w:r>
      <w:r w:rsidRPr="00037243">
        <w:rPr>
          <w:i/>
          <w:iCs/>
          <w:lang w:val="en-US"/>
        </w:rPr>
        <w:t>SSB-MTCAdditionalPCI</w:t>
      </w:r>
    </w:p>
    <w:p w14:paraId="796A19D0" w14:textId="77777777" w:rsidR="00110C23" w:rsidRPr="00037243" w:rsidRDefault="00110C23" w:rsidP="00110C23">
      <w:pPr>
        <w:rPr>
          <w:rFonts w:cstheme="minorHAnsi"/>
          <w:lang w:val="en-US"/>
        </w:rPr>
      </w:pPr>
      <w:r w:rsidRPr="00037243">
        <w:rPr>
          <w:rFonts w:cstheme="minorHAnsi"/>
          <w:lang w:val="en-US"/>
        </w:rPr>
        <w:t xml:space="preserve">SS/PBCH block indexes </w:t>
      </w:r>
      <w:r w:rsidRPr="00037243">
        <w:rPr>
          <w:lang w:eastAsia="zh-CN"/>
        </w:rPr>
        <w:t>associated</w:t>
      </w:r>
      <w:r w:rsidRPr="00037243">
        <w:rPr>
          <w:lang w:val="en-US" w:eastAsia="zh-CN"/>
        </w:rPr>
        <w:t xml:space="preserve"> </w:t>
      </w:r>
      <w:r w:rsidRPr="00037243">
        <w:rPr>
          <w:lang w:eastAsia="zh-CN"/>
        </w:rPr>
        <w:t>with</w:t>
      </w:r>
      <w:r w:rsidRPr="00037243">
        <w:rPr>
          <w:lang w:val="en-US" w:eastAsia="zh-CN"/>
        </w:rPr>
        <w:t xml:space="preserve"> a physical cell identity other than the one provided by</w:t>
      </w:r>
      <w:r w:rsidRPr="00037243">
        <w:rPr>
          <w:lang w:eastAsia="zh-CN"/>
        </w:rPr>
        <w:t xml:space="preserve"> </w:t>
      </w:r>
      <w:r w:rsidRPr="00037243">
        <w:rPr>
          <w:i/>
          <w:iCs/>
          <w:lang w:eastAsia="zh-CN"/>
        </w:rPr>
        <w:t>physCellId</w:t>
      </w:r>
      <w:r w:rsidRPr="00037243">
        <w:rPr>
          <w:lang w:eastAsia="zh-CN"/>
        </w:rPr>
        <w:t xml:space="preserve"> in </w:t>
      </w:r>
      <w:r w:rsidRPr="00037243">
        <w:rPr>
          <w:i/>
          <w:iCs/>
          <w:lang w:eastAsia="zh-CN"/>
        </w:rPr>
        <w:t>ServingCellConfigCommon</w:t>
      </w:r>
      <w:r w:rsidRPr="00037243">
        <w:rPr>
          <w:lang w:val="en-US" w:eastAsia="zh-CN"/>
        </w:rPr>
        <w:t xml:space="preserve"> can be provided in either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1,0</m:t>
            </m:r>
          </m:sub>
        </m:sSub>
      </m:oMath>
      <w:r w:rsidRPr="00037243">
        <w:rPr>
          <w:iCs/>
        </w:rPr>
        <w:t xml:space="preserve"> 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1,1</m:t>
            </m:r>
          </m:sub>
        </m:sSub>
      </m:oMath>
      <w:r w:rsidRPr="00037243">
        <w:rPr>
          <w:lang w:val="en-US" w:eastAsia="zh-CN"/>
        </w:rPr>
        <w:t xml:space="preserve"> set and the corresponding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0,0</m:t>
            </m:r>
          </m:sub>
        </m:sSub>
      </m:oMath>
      <w:r w:rsidRPr="00037243">
        <w:t xml:space="preserve"> 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oMath>
      <w:r w:rsidRPr="00037243">
        <w:rPr>
          <w:lang w:val="en-US"/>
        </w:rPr>
        <w:t xml:space="preserve"> set is associated with the physical cell identity.</w:t>
      </w:r>
    </w:p>
    <w:p w14:paraId="2F3AB6BC" w14:textId="479470B8" w:rsidR="00A10623" w:rsidRPr="00B916EC" w:rsidRDefault="00DF12DA" w:rsidP="00DF12DA">
      <w:pPr>
        <w:rPr>
          <w:lang w:val="en-US"/>
        </w:rPr>
      </w:pPr>
      <w:r>
        <w:t xml:space="preserve">The UE expects single port RS in the </w:t>
      </w:r>
      <w:r>
        <w:rPr>
          <w:iCs/>
        </w:rPr>
        <w:t>set</w:t>
      </w:r>
      <w:r w:rsidRPr="00B916EC">
        <w:rPr>
          <w:iCs/>
        </w:rPr>
        <w:t xml:space="preserv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m:t>
            </m:r>
          </m:sub>
        </m:sSub>
      </m:oMath>
      <w:r w:rsidR="00641735" w:rsidRPr="00F415B1">
        <w:t xml:space="preserve">, 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0,0</m:t>
            </m:r>
          </m:sub>
        </m:sSub>
      </m:oMath>
      <w:r w:rsidR="00641735" w:rsidRPr="00F415B1">
        <w:t xml:space="preserve">, 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oMath>
      <w:r>
        <w:rPr>
          <w:iCs/>
        </w:rPr>
        <w:t>.</w:t>
      </w:r>
      <w:r>
        <w:t xml:space="preserve"> </w:t>
      </w:r>
      <w:r w:rsidR="009A2032" w:rsidRPr="009278D8">
        <w:t>The UE expects single-port or two-port</w:t>
      </w:r>
      <w:r w:rsidR="009A2032">
        <w:t xml:space="preserve"> </w:t>
      </w:r>
      <w:r w:rsidR="009A2032" w:rsidRPr="009278D8">
        <w:t>CSI-RS</w:t>
      </w:r>
      <w:r w:rsidR="00641735">
        <w:t xml:space="preserve"> </w:t>
      </w:r>
      <w:r w:rsidR="009A2032" w:rsidRPr="009278D8">
        <w:t>with frequency density equal</w:t>
      </w:r>
      <w:r w:rsidR="009A2032">
        <w:t xml:space="preserve"> </w:t>
      </w:r>
      <w:r w:rsidR="009A2032" w:rsidRPr="009278D8">
        <w:t>to 1 or 3 REs per RB</w:t>
      </w:r>
      <w:r w:rsidR="009A2032">
        <w:t xml:space="preserve"> </w:t>
      </w:r>
      <w:r w:rsidR="009A2032" w:rsidRPr="009278D8">
        <w:t xml:space="preserve">in the 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m:t>
            </m:r>
          </m:sub>
        </m:sSub>
      </m:oMath>
      <w:r w:rsidR="00641735" w:rsidRPr="00F415B1">
        <w:t xml:space="preserve">, 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1,0</m:t>
            </m:r>
          </m:sub>
        </m:sSub>
      </m:oMath>
      <w:r w:rsidR="00641735" w:rsidRPr="00F415B1">
        <w:t>,</w:t>
      </w:r>
      <w:r w:rsidR="00641735" w:rsidRPr="00F415B1">
        <w:rPr>
          <w:iCs/>
        </w:rPr>
        <w:t xml:space="preserve"> 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1,1</m:t>
            </m:r>
          </m:sub>
        </m:sSub>
      </m:oMath>
      <w:r w:rsidR="009A2032" w:rsidRPr="009278D8">
        <w:t>.</w:t>
      </w:r>
      <w:r w:rsidR="00110C23">
        <w:t xml:space="preserve"> </w:t>
      </w:r>
      <w:r w:rsidRPr="00B916EC">
        <w:t>The threshold</w:t>
      </w:r>
      <w:r w:rsidR="007E4B10">
        <w:t>s</w:t>
      </w:r>
      <w:r w:rsidRPr="00B916EC">
        <w:t xml:space="preserve"> Q</w:t>
      </w:r>
      <w:r w:rsidRPr="00B916EC">
        <w:rPr>
          <w:vertAlign w:val="subscript"/>
        </w:rPr>
        <w:t>out,LR</w:t>
      </w:r>
      <w:r w:rsidRPr="00B916EC">
        <w:t xml:space="preserve"> </w:t>
      </w:r>
      <w:r w:rsidR="007E4B10">
        <w:t xml:space="preserve">and </w:t>
      </w:r>
      <w:r w:rsidR="007E4B10" w:rsidRPr="005261DA">
        <w:t>Q</w:t>
      </w:r>
      <w:r w:rsidR="007E4B10">
        <w:rPr>
          <w:vertAlign w:val="subscript"/>
        </w:rPr>
        <w:t>in</w:t>
      </w:r>
      <w:r w:rsidR="007E4B10" w:rsidRPr="005261DA">
        <w:rPr>
          <w:vertAlign w:val="subscript"/>
        </w:rPr>
        <w:t>,LR</w:t>
      </w:r>
      <w:r w:rsidR="007E4B10">
        <w:t xml:space="preserve"> </w:t>
      </w:r>
      <w:r w:rsidRPr="00B916EC">
        <w:t xml:space="preserve">correspond to the default value of </w:t>
      </w:r>
      <w:r w:rsidR="0058111C" w:rsidRPr="008E345C">
        <w:rPr>
          <w:i/>
        </w:rPr>
        <w:t>rlmInSyncOutOfSyncThreshold</w:t>
      </w:r>
      <w:r w:rsidR="007E4B10">
        <w:t>, as described in [10, TS</w:t>
      </w:r>
      <w:r w:rsidR="00427E18">
        <w:t xml:space="preserve"> </w:t>
      </w:r>
      <w:r w:rsidR="007E4B10">
        <w:t xml:space="preserve">38.133] for </w:t>
      </w:r>
      <w:r w:rsidR="007E4B10" w:rsidRPr="005261DA">
        <w:t>Q</w:t>
      </w:r>
      <w:r w:rsidR="007E4B10" w:rsidRPr="005261DA">
        <w:rPr>
          <w:vertAlign w:val="subscript"/>
        </w:rPr>
        <w:t>out</w:t>
      </w:r>
      <w:r w:rsidR="007E4B10">
        <w:t>,</w:t>
      </w:r>
      <w:r w:rsidR="007E4B10" w:rsidRPr="001639B5">
        <w:t xml:space="preserve"> </w:t>
      </w:r>
      <w:r w:rsidR="0058111C" w:rsidRPr="00B916EC">
        <w:t>and</w:t>
      </w:r>
      <w:r w:rsidR="0058111C">
        <w:t xml:space="preserve"> to the value provided by </w:t>
      </w:r>
      <w:r w:rsidR="0058111C">
        <w:rPr>
          <w:i/>
        </w:rPr>
        <w:t>rsrp-</w:t>
      </w:r>
      <w:r w:rsidR="0058111C" w:rsidRPr="00980F6C">
        <w:rPr>
          <w:i/>
        </w:rPr>
        <w:t>Threshold</w:t>
      </w:r>
      <w:r w:rsidR="0058111C">
        <w:rPr>
          <w:i/>
        </w:rPr>
        <w:t>SSB</w:t>
      </w:r>
      <w:r w:rsidR="00410A23" w:rsidRPr="00B25AEC">
        <w:rPr>
          <w:iCs/>
        </w:rPr>
        <w:t xml:space="preserve"> or </w:t>
      </w:r>
      <w:r w:rsidR="00410A23" w:rsidRPr="00B25AEC">
        <w:rPr>
          <w:i/>
          <w:iCs/>
        </w:rPr>
        <w:t>rsrp-Threshold</w:t>
      </w:r>
      <w:r w:rsidR="00410A23">
        <w:rPr>
          <w:i/>
          <w:iCs/>
        </w:rPr>
        <w:t>BFR</w:t>
      </w:r>
      <w:r w:rsidRPr="00B916EC">
        <w:t>, respectively.</w:t>
      </w:r>
      <w:r w:rsidR="007D5A3F">
        <w:t xml:space="preserve"> </w:t>
      </w:r>
    </w:p>
    <w:p w14:paraId="7A811020" w14:textId="2EC52098" w:rsidR="004828EF" w:rsidRPr="00B916EC" w:rsidRDefault="00D5416B" w:rsidP="00657179">
      <w:r w:rsidRPr="00B916EC">
        <w:t>T</w:t>
      </w:r>
      <w:r w:rsidR="00657179" w:rsidRPr="00B916EC">
        <w:t>he physical layer in the UE assess</w:t>
      </w:r>
      <w:r w:rsidR="0058111C">
        <w:t>es</w:t>
      </w:r>
      <w:r w:rsidR="00657179" w:rsidRPr="00B916EC">
        <w:t xml:space="preserve"> the radio link quality </w:t>
      </w:r>
      <w:r w:rsidR="00CD1B7C" w:rsidRPr="00B916EC">
        <w:t>according to</w:t>
      </w:r>
      <w:r w:rsidR="00657179" w:rsidRPr="00B916EC">
        <w:t xml:space="preserve"> </w:t>
      </w:r>
      <w:r w:rsidR="00357B5B" w:rsidRPr="00B916EC">
        <w:t>the</w:t>
      </w:r>
      <w:r w:rsidR="00657179" w:rsidRPr="00B916EC">
        <w:t xml:space="preserve"> 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m:t>
            </m:r>
          </m:sub>
        </m:sSub>
      </m:oMath>
      <w:r w:rsidR="005B76A5" w:rsidRPr="00F415B1">
        <w:rPr>
          <w:iCs/>
        </w:rPr>
        <w:t xml:space="preserv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0,0</m:t>
            </m:r>
          </m:sub>
        </m:sSub>
      </m:oMath>
      <w:r w:rsidR="005B76A5" w:rsidRPr="00F415B1">
        <w:t xml:space="preserve">, 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oMath>
      <w:r w:rsidR="005B76A5" w:rsidRPr="00F415B1">
        <w:t>,</w:t>
      </w:r>
      <w:r w:rsidR="00657179" w:rsidRPr="00B916EC">
        <w:rPr>
          <w:iCs/>
        </w:rPr>
        <w:t xml:space="preserve"> </w:t>
      </w:r>
      <w:r w:rsidR="00740480" w:rsidRPr="00B916EC">
        <w:t xml:space="preserve">of resource configurations </w:t>
      </w:r>
      <w:r w:rsidR="00657179" w:rsidRPr="00B916EC">
        <w:t xml:space="preserve">against </w:t>
      </w:r>
      <w:r w:rsidR="00826AFD" w:rsidRPr="00B916EC">
        <w:t xml:space="preserve">the </w:t>
      </w:r>
      <w:r w:rsidR="00657179" w:rsidRPr="00B916EC">
        <w:t>threshold Q</w:t>
      </w:r>
      <w:r w:rsidR="00657179" w:rsidRPr="00B916EC">
        <w:rPr>
          <w:vertAlign w:val="subscript"/>
        </w:rPr>
        <w:t>out,</w:t>
      </w:r>
      <w:r w:rsidR="00065846" w:rsidRPr="00B916EC">
        <w:rPr>
          <w:vertAlign w:val="subscript"/>
        </w:rPr>
        <w:t>LR</w:t>
      </w:r>
      <w:r w:rsidR="00B85DFD" w:rsidRPr="00B916EC">
        <w:t>.</w:t>
      </w:r>
      <w:r w:rsidR="001325A6" w:rsidRPr="00B916EC">
        <w:t xml:space="preserve"> </w:t>
      </w:r>
      <w:r w:rsidR="000C5326" w:rsidRPr="00B916EC">
        <w:t xml:space="preserve">For the 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m:t>
            </m:r>
          </m:sub>
        </m:sSub>
      </m:oMath>
      <w:r w:rsidR="000C5326" w:rsidRPr="00B916EC">
        <w:rPr>
          <w:iCs/>
        </w:rPr>
        <w:t xml:space="preserve">, the UE </w:t>
      </w:r>
      <w:r w:rsidR="000C5326" w:rsidRPr="00B916EC">
        <w:t>assess</w:t>
      </w:r>
      <w:r w:rsidR="0058111C">
        <w:t>es</w:t>
      </w:r>
      <w:r w:rsidR="000C5326" w:rsidRPr="00B916EC">
        <w:t xml:space="preserve"> the radio link quality</w:t>
      </w:r>
      <w:r w:rsidR="005E070E" w:rsidRPr="00B916EC">
        <w:t xml:space="preserve"> </w:t>
      </w:r>
      <w:r w:rsidR="006A672C" w:rsidRPr="00B916EC">
        <w:t xml:space="preserve">only </w:t>
      </w:r>
      <w:r w:rsidR="005E070E" w:rsidRPr="00B916EC">
        <w:t xml:space="preserve">according to </w:t>
      </w:r>
      <w:r w:rsidR="005E7558" w:rsidRPr="00B916EC">
        <w:rPr>
          <w:iCs/>
        </w:rPr>
        <w:t xml:space="preserve">SS/PBCH blocks </w:t>
      </w:r>
      <w:r w:rsidR="005E7558">
        <w:rPr>
          <w:iCs/>
        </w:rPr>
        <w:t>on the PCell or the PSCell or</w:t>
      </w:r>
      <w:r w:rsidR="005E7558" w:rsidRPr="00B916EC">
        <w:t xml:space="preserve"> </w:t>
      </w:r>
      <w:r w:rsidR="008721CB" w:rsidRPr="00B916EC">
        <w:t xml:space="preserve">periodic </w:t>
      </w:r>
      <w:r w:rsidR="000C5326" w:rsidRPr="00B916EC">
        <w:rPr>
          <w:iCs/>
        </w:rPr>
        <w:t>CSI-</w:t>
      </w:r>
      <w:r w:rsidR="005E070E" w:rsidRPr="00B916EC">
        <w:rPr>
          <w:iCs/>
        </w:rPr>
        <w:t>RS resource configurations</w:t>
      </w:r>
      <w:r w:rsidR="00410A23" w:rsidRPr="00B916EC">
        <w:rPr>
          <w:iCs/>
        </w:rPr>
        <w:t xml:space="preserve"> </w:t>
      </w:r>
      <w:r w:rsidR="005E070E" w:rsidRPr="00B916EC">
        <w:rPr>
          <w:iCs/>
        </w:rPr>
        <w:t>that</w:t>
      </w:r>
      <w:r w:rsidR="000C5326" w:rsidRPr="00B916EC">
        <w:t xml:space="preserve"> </w:t>
      </w:r>
      <w:r w:rsidR="005E070E" w:rsidRPr="00B916EC">
        <w:t>are quasi</w:t>
      </w:r>
      <w:r w:rsidR="00011706">
        <w:t xml:space="preserve"> </w:t>
      </w:r>
      <w:r w:rsidR="005E070E" w:rsidRPr="00B916EC">
        <w:t>co</w:t>
      </w:r>
      <w:r w:rsidR="00011706">
        <w:t>-</w:t>
      </w:r>
      <w:r w:rsidR="005E070E" w:rsidRPr="00B916EC">
        <w:t>located</w:t>
      </w:r>
      <w:r w:rsidR="006C59B0" w:rsidRPr="00B916EC">
        <w:t>, as described in [6, TS 38.214],</w:t>
      </w:r>
      <w:r w:rsidR="005E070E" w:rsidRPr="00B916EC">
        <w:t xml:space="preserve"> with the DM</w:t>
      </w:r>
      <w:r w:rsidR="00D97E37">
        <w:t>-</w:t>
      </w:r>
      <w:r w:rsidR="005E070E" w:rsidRPr="00B916EC">
        <w:t xml:space="preserve">RS of PDCCH receptions </w:t>
      </w:r>
      <w:r w:rsidR="006C59B0" w:rsidRPr="00B916EC">
        <w:t>by the UE</w:t>
      </w:r>
      <w:r w:rsidR="000C5326" w:rsidRPr="00B916EC">
        <w:t xml:space="preserve">. </w:t>
      </w:r>
      <w:r w:rsidR="00DF12DA" w:rsidRPr="00B916EC">
        <w:t>The UE applies the Q</w:t>
      </w:r>
      <w:r w:rsidR="00DF12DA">
        <w:rPr>
          <w:vertAlign w:val="subscript"/>
        </w:rPr>
        <w:t>in</w:t>
      </w:r>
      <w:r w:rsidR="00DF12DA" w:rsidRPr="00B916EC">
        <w:rPr>
          <w:vertAlign w:val="subscript"/>
        </w:rPr>
        <w:t>,LR</w:t>
      </w:r>
      <w:r w:rsidR="00DF12DA" w:rsidRPr="00B916EC">
        <w:t xml:space="preserve"> threshold </w:t>
      </w:r>
      <w:r w:rsidR="00DF12DA">
        <w:t>to the L1-RSRP</w:t>
      </w:r>
      <w:r w:rsidR="0058111C" w:rsidRPr="0058111C">
        <w:t xml:space="preserve"> </w:t>
      </w:r>
      <w:r w:rsidR="0058111C">
        <w:t>measurement obtained from a</w:t>
      </w:r>
      <w:r w:rsidR="00DF12DA">
        <w:t xml:space="preserve"> SS/PBCH block</w:t>
      </w:r>
      <w:r w:rsidR="00DF12DA" w:rsidRPr="00B916EC">
        <w:t>. The UE applies the Q</w:t>
      </w:r>
      <w:r w:rsidR="00DF12DA">
        <w:rPr>
          <w:vertAlign w:val="subscript"/>
        </w:rPr>
        <w:t>in</w:t>
      </w:r>
      <w:r w:rsidR="00DF12DA" w:rsidRPr="00B916EC">
        <w:rPr>
          <w:vertAlign w:val="subscript"/>
        </w:rPr>
        <w:t>,LR</w:t>
      </w:r>
      <w:r w:rsidR="00DF12DA" w:rsidRPr="00B916EC">
        <w:t xml:space="preserve"> threshold </w:t>
      </w:r>
      <w:r w:rsidR="00DF12DA">
        <w:t>to the L1-RSRP</w:t>
      </w:r>
      <w:r w:rsidR="0058111C" w:rsidRPr="0058111C">
        <w:t xml:space="preserve"> </w:t>
      </w:r>
      <w:r w:rsidR="0058111C">
        <w:t>measurement obtained</w:t>
      </w:r>
      <w:r w:rsidR="00DF12DA">
        <w:t xml:space="preserve"> for </w:t>
      </w:r>
      <w:r w:rsidR="0058111C">
        <w:t xml:space="preserve">a </w:t>
      </w:r>
      <w:r w:rsidR="00DF12DA">
        <w:t xml:space="preserve">CSI-RS resource </w:t>
      </w:r>
      <w:r w:rsidR="00DF12DA" w:rsidRPr="00B916EC">
        <w:t xml:space="preserve">after scaling </w:t>
      </w:r>
      <w:r w:rsidR="00DF12DA" w:rsidRPr="00B916EC">
        <w:rPr>
          <w:lang w:val="en-US"/>
        </w:rPr>
        <w:t xml:space="preserve">a </w:t>
      </w:r>
      <w:r w:rsidR="00DF12DA">
        <w:rPr>
          <w:lang w:val="en-US"/>
        </w:rPr>
        <w:t>respective CSI-RS reception</w:t>
      </w:r>
      <w:r w:rsidR="00DF12DA" w:rsidRPr="00B916EC">
        <w:rPr>
          <w:lang w:val="en-US"/>
        </w:rPr>
        <w:t xml:space="preserve"> power</w:t>
      </w:r>
      <w:r w:rsidR="00DF12DA" w:rsidRPr="00B916EC">
        <w:t xml:space="preserve"> with a value provided </w:t>
      </w:r>
      <w:r w:rsidR="00DF12DA" w:rsidRPr="00B916EC">
        <w:rPr>
          <w:lang w:val="en-US"/>
        </w:rPr>
        <w:t xml:space="preserve">by </w:t>
      </w:r>
      <w:r w:rsidR="0058111C" w:rsidRPr="008F3829">
        <w:rPr>
          <w:i/>
        </w:rPr>
        <w:t>powerControlOffsetSS</w:t>
      </w:r>
      <w:r w:rsidR="00DF12DA" w:rsidRPr="00B916EC">
        <w:rPr>
          <w:lang w:val="en-US"/>
        </w:rPr>
        <w:t>.</w:t>
      </w:r>
      <w:r w:rsidR="0009732E">
        <w:rPr>
          <w:lang w:val="en-US"/>
        </w:rPr>
        <w:t xml:space="preserve"> </w:t>
      </w:r>
    </w:p>
    <w:p w14:paraId="4454A6EB" w14:textId="41DAF205" w:rsidR="002B4D40" w:rsidRPr="00B916EC" w:rsidRDefault="00427E18" w:rsidP="00657179">
      <w:r>
        <w:rPr>
          <w:rFonts w:eastAsia="DengXian"/>
        </w:rPr>
        <w:t xml:space="preserve">In non-DRX mode operation, </w:t>
      </w:r>
      <w:r>
        <w:t>t</w:t>
      </w:r>
      <w:r w:rsidRPr="00B916EC">
        <w:t xml:space="preserve">he </w:t>
      </w:r>
      <w:r w:rsidR="00657179" w:rsidRPr="00B916EC">
        <w:t xml:space="preserve">physical layer in the UE </w:t>
      </w:r>
      <w:r w:rsidR="00DD57E8" w:rsidRPr="00B916EC">
        <w:t>provide</w:t>
      </w:r>
      <w:r w:rsidR="0058111C">
        <w:t>s</w:t>
      </w:r>
      <w:r w:rsidR="00DD57E8" w:rsidRPr="00B916EC">
        <w:t xml:space="preserve"> an indication </w:t>
      </w:r>
      <w:r w:rsidR="00657179" w:rsidRPr="00B916EC">
        <w:t xml:space="preserve">to higher layers when the radio link quality </w:t>
      </w:r>
      <w:r w:rsidR="00740480" w:rsidRPr="00B916EC">
        <w:t>for</w:t>
      </w:r>
      <w:r w:rsidR="00D379D4" w:rsidRPr="00B916EC">
        <w:t xml:space="preserve"> all </w:t>
      </w:r>
      <w:r w:rsidR="000C5326" w:rsidRPr="00B916EC">
        <w:t xml:space="preserve">corresponding </w:t>
      </w:r>
      <w:r w:rsidR="003840AF" w:rsidRPr="00B916EC">
        <w:t>resource</w:t>
      </w:r>
      <w:r w:rsidR="00657179" w:rsidRPr="00B916EC">
        <w:t xml:space="preserve"> configuration</w:t>
      </w:r>
      <w:r w:rsidR="00D379D4" w:rsidRPr="00B916EC">
        <w:t>s</w:t>
      </w:r>
      <w:r w:rsidR="00657179" w:rsidRPr="00B916EC">
        <w:t xml:space="preserve"> in </w:t>
      </w:r>
      <w:r w:rsidR="00D379D4" w:rsidRPr="00B916EC">
        <w:t xml:space="preserve">the </w:t>
      </w:r>
      <w:r w:rsidR="00657179" w:rsidRPr="00B916EC">
        <w:t xml:space="preserve">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m:t>
            </m:r>
          </m:sub>
        </m:sSub>
      </m:oMath>
      <w:r w:rsidR="005B76A5" w:rsidRPr="00F415B1">
        <w:rPr>
          <w:iCs/>
        </w:rPr>
        <w:t xml:space="preserve">, or in the 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0,0</m:t>
            </m:r>
          </m:sub>
        </m:sSub>
      </m:oMath>
      <w:r w:rsidR="005B76A5" w:rsidRPr="00F415B1">
        <w:t xml:space="preserve"> 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oMath>
      <w:r w:rsidR="00E86310">
        <w:t>,</w:t>
      </w:r>
      <w:r w:rsidR="00657179" w:rsidRPr="00B916EC">
        <w:rPr>
          <w:iCs/>
        </w:rPr>
        <w:t xml:space="preserve"> </w:t>
      </w:r>
      <w:r w:rsidR="000D47C5" w:rsidRPr="00B916EC">
        <w:rPr>
          <w:iCs/>
        </w:rPr>
        <w:t xml:space="preserve">that the UE uses to assess the radio link quality </w:t>
      </w:r>
      <w:r w:rsidR="00657179" w:rsidRPr="00B916EC">
        <w:t>is worse than the threshold Q</w:t>
      </w:r>
      <w:r w:rsidR="00657179" w:rsidRPr="00B916EC">
        <w:rPr>
          <w:vertAlign w:val="subscript"/>
        </w:rPr>
        <w:t>out,</w:t>
      </w:r>
      <w:r w:rsidR="005D05C0" w:rsidRPr="00B916EC">
        <w:rPr>
          <w:vertAlign w:val="subscript"/>
        </w:rPr>
        <w:t>LR</w:t>
      </w:r>
      <w:r w:rsidR="00DD57E8" w:rsidRPr="00B916EC">
        <w:t xml:space="preserve">. </w:t>
      </w:r>
      <w:r w:rsidR="001277DF">
        <w:t xml:space="preserve">The physical layer informs the higher layers when the </w:t>
      </w:r>
      <w:r w:rsidR="001277DF" w:rsidRPr="00B916EC">
        <w:rPr>
          <w:iCs/>
        </w:rPr>
        <w:t xml:space="preserve">radio link quality </w:t>
      </w:r>
      <w:r w:rsidR="001277DF" w:rsidRPr="00B916EC">
        <w:t>is worse than the threshold Q</w:t>
      </w:r>
      <w:r w:rsidR="001277DF" w:rsidRPr="00B916EC">
        <w:rPr>
          <w:vertAlign w:val="subscript"/>
        </w:rPr>
        <w:t>out,LR</w:t>
      </w:r>
      <w:r w:rsidR="001277DF">
        <w:t xml:space="preserve"> with a periodicity </w:t>
      </w:r>
      <w:r w:rsidR="001277DF" w:rsidRPr="00034AF1">
        <w:rPr>
          <w:lang w:val="en-US"/>
        </w:rPr>
        <w:t xml:space="preserve">determined by the </w:t>
      </w:r>
      <w:r w:rsidR="001277DF">
        <w:rPr>
          <w:lang w:val="en-US"/>
        </w:rPr>
        <w:t xml:space="preserve">maximum between the </w:t>
      </w:r>
      <w:r w:rsidR="001277DF" w:rsidRPr="00034AF1">
        <w:rPr>
          <w:lang w:val="en-US"/>
        </w:rPr>
        <w:t xml:space="preserve">shortest periodicity </w:t>
      </w:r>
      <w:r w:rsidR="007E4B10">
        <w:rPr>
          <w:lang w:val="en-US"/>
        </w:rPr>
        <w:t>among the</w:t>
      </w:r>
      <w:r w:rsidR="001277DF" w:rsidRPr="00034AF1">
        <w:rPr>
          <w:lang w:val="en-US"/>
        </w:rPr>
        <w:t xml:space="preserve"> </w:t>
      </w:r>
      <w:r w:rsidR="005E7558">
        <w:rPr>
          <w:lang w:val="en-US"/>
        </w:rPr>
        <w:t xml:space="preserve">SS/PBCH blocks </w:t>
      </w:r>
      <w:r w:rsidR="005E7558">
        <w:rPr>
          <w:iCs/>
        </w:rPr>
        <w:t>on the PCell or the PSCell</w:t>
      </w:r>
      <w:r w:rsidR="005E7558">
        <w:rPr>
          <w:lang w:val="en-US"/>
        </w:rPr>
        <w:t xml:space="preserve"> and/or the </w:t>
      </w:r>
      <w:r w:rsidR="001277DF">
        <w:rPr>
          <w:lang w:val="en-US"/>
        </w:rPr>
        <w:t>periodic CSI-RS configurations</w:t>
      </w:r>
      <w:r w:rsidR="00AA6B51">
        <w:rPr>
          <w:lang w:val="en-US"/>
        </w:rPr>
        <w:t xml:space="preserve"> </w:t>
      </w:r>
      <w:r w:rsidR="001277DF">
        <w:rPr>
          <w:lang w:val="en-US"/>
        </w:rPr>
        <w:t>in the set</w:t>
      </w:r>
      <w:r w:rsidR="001277DF" w:rsidRPr="00034AF1">
        <w:rPr>
          <w:lang w:val="en-US"/>
        </w:rPr>
        <w:t xml:space="preserv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m:t>
            </m:r>
          </m:sub>
        </m:sSub>
      </m:oMath>
      <w:r w:rsidR="005B76A5" w:rsidRPr="00F415B1">
        <w:rPr>
          <w:iCs/>
        </w:rPr>
        <w:t xml:space="preserv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0,0</m:t>
            </m:r>
          </m:sub>
        </m:sSub>
      </m:oMath>
      <w:r w:rsidR="005B76A5" w:rsidRPr="00F415B1">
        <w:t xml:space="preserve">, 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oMath>
      <w:r w:rsidR="0058111C" w:rsidRPr="0058111C">
        <w:rPr>
          <w:iCs/>
        </w:rPr>
        <w:t xml:space="preserve"> </w:t>
      </w:r>
      <w:r w:rsidR="0058111C" w:rsidRPr="00B916EC">
        <w:rPr>
          <w:iCs/>
        </w:rPr>
        <w:t>that the UE uses to assess the radio link quality</w:t>
      </w:r>
      <w:r w:rsidR="001277DF">
        <w:rPr>
          <w:iCs/>
        </w:rPr>
        <w:t xml:space="preserve"> and </w:t>
      </w:r>
      <w:r w:rsidR="0058111C">
        <w:rPr>
          <w:iCs/>
        </w:rPr>
        <w:t>2 msec</w:t>
      </w:r>
      <w:r w:rsidR="001277DF">
        <w:rPr>
          <w:iCs/>
        </w:rPr>
        <w:t>.</w:t>
      </w:r>
      <w:r w:rsidR="001277DF" w:rsidRPr="00034AF1">
        <w:rPr>
          <w:iCs/>
        </w:rPr>
        <w:t xml:space="preserve"> </w:t>
      </w:r>
      <w:r>
        <w:rPr>
          <w:rFonts w:eastAsia="DengXian"/>
          <w:iCs/>
        </w:rPr>
        <w:t xml:space="preserve">In DRX mode operation, the physical layer </w:t>
      </w:r>
      <w:r w:rsidRPr="00B916EC">
        <w:t>provide</w:t>
      </w:r>
      <w:r>
        <w:t>s</w:t>
      </w:r>
      <w:r w:rsidRPr="00B916EC">
        <w:t xml:space="preserve"> an indication to higher layers </w:t>
      </w:r>
      <w:r>
        <w:rPr>
          <w:rFonts w:eastAsia="DengXian"/>
          <w:iCs/>
        </w:rPr>
        <w:t>when the radio link quality is worse than the threshold Q</w:t>
      </w:r>
      <w:r>
        <w:rPr>
          <w:rFonts w:eastAsia="DengXian"/>
          <w:iCs/>
          <w:vertAlign w:val="subscript"/>
        </w:rPr>
        <w:t>out,LR</w:t>
      </w:r>
      <w:r>
        <w:rPr>
          <w:rFonts w:eastAsia="DengXian"/>
          <w:iCs/>
        </w:rPr>
        <w:t xml:space="preserve"> with a periodicity determined as described in [10, TS 38.133].</w:t>
      </w:r>
    </w:p>
    <w:p w14:paraId="7E94529E" w14:textId="09AE3456" w:rsidR="001277DF" w:rsidRPr="00B916EC" w:rsidRDefault="009A2032" w:rsidP="001277DF">
      <w:r w:rsidRPr="001074F5">
        <w:rPr>
          <w:rFonts w:eastAsia="DengXian"/>
        </w:rPr>
        <w:t>For the PCell or the PSCell</w:t>
      </w:r>
      <w:r>
        <w:rPr>
          <w:rFonts w:eastAsia="DengXian"/>
        </w:rPr>
        <w:t>,</w:t>
      </w:r>
      <w:r>
        <w:t xml:space="preserve"> upon </w:t>
      </w:r>
      <w:r w:rsidR="001277DF">
        <w:t>request from higher layers, t</w:t>
      </w:r>
      <w:r w:rsidR="001277DF" w:rsidRPr="00B916EC">
        <w:t>he UE provide</w:t>
      </w:r>
      <w:r w:rsidR="006D4C27">
        <w:t>s</w:t>
      </w:r>
      <w:r w:rsidR="001277DF" w:rsidRPr="00B916EC">
        <w:t xml:space="preserve"> to higher layers </w:t>
      </w:r>
      <w:r w:rsidR="001277DF">
        <w:t xml:space="preserve">the </w:t>
      </w:r>
      <w:r w:rsidR="001277DF" w:rsidRPr="00B916EC">
        <w:t xml:space="preserve">periodic CSI-RS configuration </w:t>
      </w:r>
      <w:r w:rsidR="001277DF">
        <w:t>indexes and/</w:t>
      </w:r>
      <w:r w:rsidR="001277DF" w:rsidRPr="00B916EC">
        <w:t>or SS/PBCH block index</w:t>
      </w:r>
      <w:r w:rsidR="001277DF">
        <w:t>es</w:t>
      </w:r>
      <w:r w:rsidR="001277DF" w:rsidRPr="00B916EC">
        <w:rPr>
          <w:iCs/>
        </w:rPr>
        <w:t xml:space="preserve"> </w:t>
      </w:r>
      <w:r w:rsidR="001277DF">
        <w:t>from</w:t>
      </w:r>
      <w:r w:rsidR="001277DF" w:rsidRPr="00B916EC">
        <w:t xml:space="preserve"> the 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m:t>
            </m:r>
          </m:sub>
        </m:sSub>
      </m:oMath>
      <w:r w:rsidR="005B76A5" w:rsidRPr="00F415B1">
        <w:rPr>
          <w:iCs/>
        </w:rPr>
        <w:t xml:space="preserve">, </w:t>
      </w:r>
      <w:r w:rsidR="005B76A5" w:rsidRPr="00F415B1">
        <w:t xml:space="preserve">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1,0</m:t>
            </m:r>
          </m:sub>
        </m:sSub>
      </m:oMath>
      <w:r w:rsidR="005B76A5" w:rsidRPr="00F415B1">
        <w:t>,</w:t>
      </w:r>
      <w:r w:rsidR="005B76A5" w:rsidRPr="00F415B1">
        <w:rPr>
          <w:iCs/>
        </w:rPr>
        <w:t xml:space="preserve"> 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1,1</m:t>
            </m:r>
          </m:sub>
        </m:sSub>
      </m:oMath>
      <w:r w:rsidR="001277DF">
        <w:rPr>
          <w:iCs/>
        </w:rPr>
        <w:t xml:space="preserve"> and the corresponding L1-RSRP measurements that are larger than or equal to </w:t>
      </w:r>
      <w:r w:rsidR="006D4C27">
        <w:rPr>
          <w:iCs/>
        </w:rPr>
        <w:t xml:space="preserve">the </w:t>
      </w:r>
      <w:r w:rsidR="007E4B10" w:rsidRPr="00B916EC">
        <w:t>Q</w:t>
      </w:r>
      <w:r w:rsidR="007E4B10">
        <w:rPr>
          <w:vertAlign w:val="subscript"/>
        </w:rPr>
        <w:t>in</w:t>
      </w:r>
      <w:r w:rsidR="007E4B10" w:rsidRPr="00B916EC">
        <w:rPr>
          <w:vertAlign w:val="subscript"/>
        </w:rPr>
        <w:t>,LR</w:t>
      </w:r>
      <w:r w:rsidR="006D4C27">
        <w:rPr>
          <w:iCs/>
        </w:rPr>
        <w:t xml:space="preserve"> threshold</w:t>
      </w:r>
      <w:r w:rsidR="001277DF" w:rsidRPr="00B916EC">
        <w:rPr>
          <w:iCs/>
        </w:rPr>
        <w:t xml:space="preserve">. </w:t>
      </w:r>
    </w:p>
    <w:p w14:paraId="049B572F" w14:textId="420814D6" w:rsidR="009A2032" w:rsidRPr="00C8262F" w:rsidRDefault="009A2032" w:rsidP="009A2032">
      <w:pPr>
        <w:rPr>
          <w:rFonts w:eastAsia="DengXian"/>
          <w:iCs/>
        </w:rPr>
      </w:pPr>
      <w:r w:rsidRPr="009D5134">
        <w:t>For the SCell, u</w:t>
      </w:r>
      <w:r w:rsidRPr="00C8262F">
        <w:rPr>
          <w:rFonts w:eastAsia="DengXian"/>
        </w:rPr>
        <w:t xml:space="preserve">pon request from higher layers, the UE </w:t>
      </w:r>
      <w:r>
        <w:rPr>
          <w:rFonts w:eastAsia="DengXian"/>
        </w:rPr>
        <w:t>indicates</w:t>
      </w:r>
      <w:r w:rsidRPr="00C8262F">
        <w:rPr>
          <w:rFonts w:eastAsia="DengXian"/>
        </w:rPr>
        <w:t xml:space="preserve"> to higher layers </w:t>
      </w:r>
      <w:r w:rsidRPr="009D5134">
        <w:rPr>
          <w:rFonts w:eastAsia="DengXian"/>
        </w:rPr>
        <w:t>whether there is at least one periodic CSI-RS configuration index or SS/PBCH block index</w:t>
      </w:r>
      <w:r w:rsidRPr="009D5134">
        <w:rPr>
          <w:rFonts w:eastAsia="DengXian"/>
          <w:iCs/>
        </w:rPr>
        <w:t xml:space="preserve"> </w:t>
      </w:r>
      <w:r w:rsidRPr="009D5134">
        <w:rPr>
          <w:rFonts w:eastAsia="DengXian"/>
        </w:rPr>
        <w:t xml:space="preserve">from the 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m:t>
            </m:r>
          </m:sub>
        </m:sSub>
      </m:oMath>
      <w:r w:rsidR="005B76A5" w:rsidRPr="00F415B1">
        <w:rPr>
          <w:iCs/>
        </w:rPr>
        <w:t xml:space="preserve">, </w:t>
      </w:r>
      <w:r w:rsidR="005B76A5" w:rsidRPr="00F415B1">
        <w:t xml:space="preserve">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1,0</m:t>
            </m:r>
          </m:sub>
        </m:sSub>
      </m:oMath>
      <w:r w:rsidR="005B76A5" w:rsidRPr="00F415B1">
        <w:t>,</w:t>
      </w:r>
      <w:r w:rsidR="005B76A5" w:rsidRPr="00F415B1">
        <w:rPr>
          <w:iCs/>
        </w:rPr>
        <w:t xml:space="preserve"> 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1,1</m:t>
            </m:r>
          </m:sub>
        </m:sSub>
      </m:oMath>
      <w:r w:rsidRPr="009D5134">
        <w:rPr>
          <w:rFonts w:eastAsia="DengXian"/>
        </w:rPr>
        <w:t xml:space="preserve"> with corresponding L1-RSRP measurements that </w:t>
      </w:r>
      <w:r w:rsidR="00256F8F">
        <w:rPr>
          <w:rFonts w:eastAsia="DengXian"/>
        </w:rPr>
        <w:t>is</w:t>
      </w:r>
      <w:r w:rsidR="00256F8F" w:rsidRPr="009D5134">
        <w:rPr>
          <w:rFonts w:eastAsia="DengXian"/>
        </w:rPr>
        <w:t xml:space="preserve"> </w:t>
      </w:r>
      <w:r w:rsidRPr="009D5134">
        <w:rPr>
          <w:rFonts w:eastAsia="DengXian"/>
        </w:rPr>
        <w:t>larger than or equal to the Q</w:t>
      </w:r>
      <w:r w:rsidRPr="009D5134">
        <w:rPr>
          <w:rFonts w:eastAsia="DengXian"/>
          <w:vertAlign w:val="subscript"/>
        </w:rPr>
        <w:t>in,LR</w:t>
      </w:r>
      <w:r w:rsidRPr="009D5134">
        <w:rPr>
          <w:rFonts w:eastAsia="DengXian"/>
        </w:rPr>
        <w:t xml:space="preserve"> threshold, and</w:t>
      </w:r>
      <w:r w:rsidRPr="00C8262F">
        <w:rPr>
          <w:rFonts w:eastAsia="DengXian"/>
          <w:iCs/>
        </w:rPr>
        <w:t xml:space="preserve"> </w:t>
      </w:r>
      <w:r>
        <w:rPr>
          <w:rFonts w:eastAsia="DengXian"/>
          <w:iCs/>
        </w:rPr>
        <w:t xml:space="preserve">provides </w:t>
      </w:r>
      <w:r w:rsidRPr="00C8262F">
        <w:rPr>
          <w:rFonts w:eastAsia="DengXian"/>
        </w:rPr>
        <w:t xml:space="preserve">the periodic CSI-RS configuration indexes </w:t>
      </w:r>
      <w:r w:rsidR="00256F8F">
        <w:rPr>
          <w:rFonts w:eastAsia="DengXian"/>
        </w:rPr>
        <w:t>and/</w:t>
      </w:r>
      <w:r w:rsidRPr="00C8262F">
        <w:rPr>
          <w:rFonts w:eastAsia="DengXian"/>
        </w:rPr>
        <w:t>or SS/PBCH block indexes</w:t>
      </w:r>
      <w:r w:rsidRPr="00C8262F">
        <w:rPr>
          <w:rFonts w:eastAsia="DengXian"/>
          <w:iCs/>
        </w:rPr>
        <w:t xml:space="preserve"> </w:t>
      </w:r>
      <w:r w:rsidRPr="00C8262F">
        <w:rPr>
          <w:rFonts w:eastAsia="DengXian"/>
        </w:rPr>
        <w:t xml:space="preserve">from the 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m:t>
            </m:r>
          </m:sub>
        </m:sSub>
      </m:oMath>
      <w:r w:rsidR="00BB3FBB" w:rsidRPr="00F415B1">
        <w:rPr>
          <w:iCs/>
        </w:rPr>
        <w:t xml:space="preserve">, </w:t>
      </w:r>
      <w:r w:rsidR="00BB3FBB" w:rsidRPr="00F415B1">
        <w:t xml:space="preserve">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1,0</m:t>
            </m:r>
          </m:sub>
        </m:sSub>
      </m:oMath>
      <w:r w:rsidR="00BB3FBB" w:rsidRPr="00F415B1">
        <w:t>,</w:t>
      </w:r>
      <w:r w:rsidR="00BB3FBB" w:rsidRPr="00F415B1">
        <w:rPr>
          <w:iCs/>
        </w:rPr>
        <w:t xml:space="preserve"> 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1,1</m:t>
            </m:r>
          </m:sub>
        </m:sSub>
      </m:oMath>
      <w:r w:rsidRPr="00C8262F">
        <w:rPr>
          <w:rFonts w:eastAsia="DengXian"/>
          <w:iCs/>
        </w:rPr>
        <w:t xml:space="preserve"> and the corresponding L1-RSRP measurements that are larger than or equal to the </w:t>
      </w:r>
      <w:r w:rsidRPr="00C8262F">
        <w:rPr>
          <w:rFonts w:eastAsia="DengXian"/>
        </w:rPr>
        <w:t>Q</w:t>
      </w:r>
      <w:r w:rsidRPr="00C8262F">
        <w:rPr>
          <w:rFonts w:eastAsia="DengXian"/>
          <w:vertAlign w:val="subscript"/>
        </w:rPr>
        <w:t>in,LR</w:t>
      </w:r>
      <w:r w:rsidRPr="00C8262F">
        <w:rPr>
          <w:rFonts w:eastAsia="DengXian"/>
          <w:iCs/>
        </w:rPr>
        <w:t xml:space="preserve"> threshold</w:t>
      </w:r>
      <w:r w:rsidRPr="009D5134">
        <w:rPr>
          <w:rFonts w:eastAsia="DengXian"/>
          <w:iCs/>
        </w:rPr>
        <w:t>, if any</w:t>
      </w:r>
      <w:r w:rsidRPr="00C8262F">
        <w:rPr>
          <w:rFonts w:eastAsia="DengXian"/>
          <w:iCs/>
        </w:rPr>
        <w:t xml:space="preserve">. </w:t>
      </w:r>
    </w:p>
    <w:p w14:paraId="1B328205" w14:textId="3E2C4FCA" w:rsidR="006D4C27" w:rsidRDefault="00AA6B51" w:rsidP="006D4C27">
      <w:r>
        <w:t>For the PCell or the PSCell,</w:t>
      </w:r>
      <w:r w:rsidRPr="00B916EC">
        <w:t xml:space="preserve"> </w:t>
      </w:r>
      <w:r>
        <w:t>a</w:t>
      </w:r>
      <w:r w:rsidR="006D4C27" w:rsidRPr="00B916EC">
        <w:t xml:space="preserve"> UE </w:t>
      </w:r>
      <w:r w:rsidR="007E4B10">
        <w:t xml:space="preserve">can </w:t>
      </w:r>
      <w:r w:rsidR="006D4C27">
        <w:t>be</w:t>
      </w:r>
      <w:r w:rsidR="006D4C27" w:rsidRPr="00B916EC">
        <w:t xml:space="preserve"> </w:t>
      </w:r>
      <w:r w:rsidR="006D4C27">
        <w:t>provided</w:t>
      </w:r>
      <w:r w:rsidR="006D4C27" w:rsidRPr="00B916EC">
        <w:t xml:space="preserve"> </w:t>
      </w:r>
      <w:r w:rsidR="006D4C27">
        <w:t>a</w:t>
      </w:r>
      <w:r w:rsidR="006D4C27" w:rsidRPr="00B916EC">
        <w:t xml:space="preserve"> </w:t>
      </w:r>
      <w:r w:rsidR="00C76664">
        <w:t>CORESET</w:t>
      </w:r>
      <w:r w:rsidR="006D4C27" w:rsidRPr="007314F5">
        <w:t xml:space="preserve"> </w:t>
      </w:r>
      <w:r w:rsidR="006D4C27">
        <w:t xml:space="preserve">through a link to a search space set provided by </w:t>
      </w:r>
      <w:r w:rsidR="006D4C27" w:rsidRPr="008733A5">
        <w:rPr>
          <w:i/>
        </w:rPr>
        <w:t>recoverySearchSpaceId,</w:t>
      </w:r>
      <w:r w:rsidR="006D4C27" w:rsidRPr="008733A5">
        <w:t xml:space="preserve"> as described </w:t>
      </w:r>
      <w:r w:rsidR="006F5F9E">
        <w:t>in clause</w:t>
      </w:r>
      <w:r w:rsidR="006D4C27" w:rsidRPr="008733A5">
        <w:t xml:space="preserve"> 10.1, for monitoring PDCCH in the </w:t>
      </w:r>
      <w:r w:rsidR="00C76664">
        <w:t>CORESET</w:t>
      </w:r>
      <w:r w:rsidR="006D4C27" w:rsidRPr="008733A5">
        <w:t xml:space="preserve">. If the UE is provided </w:t>
      </w:r>
      <w:r w:rsidR="006D4C27" w:rsidRPr="008733A5">
        <w:rPr>
          <w:i/>
        </w:rPr>
        <w:t>recoverySearchSpaceId</w:t>
      </w:r>
      <w:r w:rsidR="006D4C27">
        <w:t>, t</w:t>
      </w:r>
      <w:r w:rsidR="006D4C27" w:rsidRPr="008733A5">
        <w:t xml:space="preserve">he UE does not expect to be provided another search space </w:t>
      </w:r>
      <w:r w:rsidR="006D4C27">
        <w:t xml:space="preserve">set </w:t>
      </w:r>
      <w:r w:rsidR="006D4C27" w:rsidRPr="008733A5">
        <w:t xml:space="preserve">for monitoring PDCCH in the </w:t>
      </w:r>
      <w:r w:rsidR="00C76664">
        <w:t>CORESET</w:t>
      </w:r>
      <w:r w:rsidR="006D4C27" w:rsidRPr="008733A5">
        <w:t xml:space="preserve"> associated with </w:t>
      </w:r>
      <w:r w:rsidR="006D4C27">
        <w:t xml:space="preserve">the </w:t>
      </w:r>
      <w:r w:rsidR="006D4C27" w:rsidRPr="008733A5">
        <w:t>search spa</w:t>
      </w:r>
      <w:r w:rsidR="006D4C27">
        <w:t>ce set provided by</w:t>
      </w:r>
      <w:r w:rsidR="006D4C27" w:rsidRPr="008733A5">
        <w:rPr>
          <w:i/>
          <w:iCs/>
        </w:rPr>
        <w:t xml:space="preserve"> recoverySearchSpaceId</w:t>
      </w:r>
      <w:r w:rsidR="006D4C27" w:rsidRPr="008733A5">
        <w:t>.</w:t>
      </w:r>
    </w:p>
    <w:p w14:paraId="7BB2AECA" w14:textId="31C9E220" w:rsidR="006D4C27" w:rsidRDefault="00AA6B51" w:rsidP="008B39D7">
      <w:pPr>
        <w:rPr>
          <w:i/>
          <w:iCs/>
        </w:rPr>
      </w:pPr>
      <w:r>
        <w:t>For the PCell or the PSCell, t</w:t>
      </w:r>
      <w:r w:rsidRPr="00511280">
        <w:t xml:space="preserve">he </w:t>
      </w:r>
      <w:r w:rsidR="006D4C27" w:rsidRPr="00511280">
        <w:t xml:space="preserve">UE </w:t>
      </w:r>
      <w:r>
        <w:t>can be provided,</w:t>
      </w:r>
      <w:r w:rsidR="006D4C27" w:rsidRPr="00511280">
        <w:t xml:space="preserve"> by</w:t>
      </w:r>
      <w:r w:rsidR="006D4C27" w:rsidRPr="002B2518">
        <w:t xml:space="preserve"> </w:t>
      </w:r>
      <w:r w:rsidR="006D4C27" w:rsidRPr="00812261">
        <w:rPr>
          <w:i/>
        </w:rPr>
        <w:t>PRACH-ResourceDedicatedBFR</w:t>
      </w:r>
      <w:r w:rsidR="006D4C27" w:rsidRPr="00511280">
        <w:t xml:space="preserve">, a </w:t>
      </w:r>
      <w:r w:rsidR="006D4C27" w:rsidRPr="00511280">
        <w:rPr>
          <w:lang w:val="en-US"/>
        </w:rPr>
        <w:t xml:space="preserve">configuration for PRACH transmission as described </w:t>
      </w:r>
      <w:r w:rsidR="006F5F9E">
        <w:rPr>
          <w:lang w:val="en-US"/>
        </w:rPr>
        <w:t>in clause</w:t>
      </w:r>
      <w:r w:rsidR="006D4C27" w:rsidRPr="00511280">
        <w:rPr>
          <w:lang w:val="en-US"/>
        </w:rPr>
        <w:t xml:space="preserve"> 8.1. For PRACH transmission in slot </w:t>
      </w:r>
      <m:oMath>
        <m:r>
          <w:rPr>
            <w:rFonts w:ascii="Cambria Math" w:eastAsia="DengXian" w:hAnsi="Cambria Math"/>
            <w:lang w:eastAsia="zh-CN"/>
          </w:rPr>
          <m:t>n</m:t>
        </m:r>
      </m:oMath>
      <w:r w:rsidR="006D4C27" w:rsidRPr="00511280">
        <w:rPr>
          <w:iCs/>
        </w:rPr>
        <w:t xml:space="preserve"> </w:t>
      </w:r>
      <w:r w:rsidR="006D4C27" w:rsidRPr="00511280">
        <w:rPr>
          <w:lang w:val="en-US"/>
        </w:rPr>
        <w:t xml:space="preserve">and according to </w:t>
      </w:r>
      <w:r w:rsidR="006D4C27" w:rsidRPr="00511280">
        <w:t>antenna port quasi co-</w:t>
      </w:r>
      <w:r w:rsidR="006D4C27" w:rsidRPr="005B5050">
        <w:t xml:space="preserve">location parameters associated with periodic CSI-RS </w:t>
      </w:r>
      <w:r w:rsidR="007E4B10">
        <w:t xml:space="preserve">resource </w:t>
      </w:r>
      <w:r w:rsidR="006D4C27" w:rsidRPr="005B5050">
        <w:t>configuration or</w:t>
      </w:r>
      <w:r w:rsidR="007E4B10">
        <w:t xml:space="preserve"> with</w:t>
      </w:r>
      <w:r w:rsidR="006D4C27" w:rsidRPr="005B5050">
        <w:t xml:space="preserve"> SS/</w:t>
      </w:r>
      <w:r w:rsidR="006D4C27" w:rsidRPr="00DA0660">
        <w:t xml:space="preserve">PBCH block </w:t>
      </w:r>
      <w:r w:rsidR="007E4B10">
        <w:t xml:space="preserve">associated </w:t>
      </w:r>
      <w:r w:rsidR="006D4C27" w:rsidRPr="00DA0660">
        <w:t xml:space="preserve">with index </w:t>
      </w:r>
      <m:oMath>
        <m:sSub>
          <m:sSubPr>
            <m:ctrlPr>
              <w:rPr>
                <w:rFonts w:ascii="Cambria Math" w:hAnsi="Cambria Math"/>
                <w:i/>
              </w:rPr>
            </m:ctrlPr>
          </m:sSubPr>
          <m:e>
            <m:r>
              <w:rPr>
                <w:rFonts w:ascii="Cambria Math" w:hAnsi="Cambria Math"/>
              </w:rPr>
              <m:t>q</m:t>
            </m:r>
          </m:e>
          <m:sub>
            <m:r>
              <m:rPr>
                <m:sty m:val="p"/>
              </m:rPr>
              <w:rPr>
                <w:rFonts w:ascii="Cambria Math" w:hAnsi="Cambria Math"/>
              </w:rPr>
              <m:t>new</m:t>
            </m:r>
          </m:sub>
        </m:sSub>
      </m:oMath>
      <w:r w:rsidR="006D4C27" w:rsidRPr="00DA0660">
        <w:rPr>
          <w:iCs/>
        </w:rPr>
        <w:t xml:space="preserve"> provided by higher layers </w:t>
      </w:r>
      <w:r w:rsidR="006D4C27" w:rsidRPr="00DA0660">
        <w:t>[11, TS 38.321]</w:t>
      </w:r>
      <w:r w:rsidR="006D4C27" w:rsidRPr="00DA0660">
        <w:rPr>
          <w:lang w:val="en-US"/>
        </w:rPr>
        <w:t xml:space="preserve">, the UE monitors PDCCH in a search space </w:t>
      </w:r>
      <w:r w:rsidR="007E4B10">
        <w:rPr>
          <w:lang w:val="en-US"/>
        </w:rPr>
        <w:t xml:space="preserve">set </w:t>
      </w:r>
      <w:r w:rsidR="006D4C27" w:rsidRPr="00DA0660">
        <w:rPr>
          <w:lang w:val="en-US"/>
        </w:rPr>
        <w:t xml:space="preserve">provided by </w:t>
      </w:r>
      <w:r w:rsidR="006D4C27" w:rsidRPr="00DA0660">
        <w:rPr>
          <w:i/>
          <w:iCs/>
        </w:rPr>
        <w:t>recoverySearchSpaceId</w:t>
      </w:r>
      <w:r w:rsidR="006D4C27" w:rsidRPr="00DA0660">
        <w:rPr>
          <w:lang w:val="en-US"/>
        </w:rPr>
        <w:t xml:space="preserve"> for detection of a DCI format with CRC scrambled by C-RNTI</w:t>
      </w:r>
      <w:r w:rsidR="007E4B10">
        <w:rPr>
          <w:lang w:val="en-US"/>
        </w:rPr>
        <w:t xml:space="preserve"> or MCS-C-RNTI</w:t>
      </w:r>
      <w:r w:rsidR="006D4C27" w:rsidRPr="00DA0660">
        <w:rPr>
          <w:lang w:val="en-US"/>
        </w:rPr>
        <w:t xml:space="preserve"> starting </w:t>
      </w:r>
      <w:r w:rsidR="0068516D" w:rsidRPr="00DA0660">
        <w:rPr>
          <w:lang w:val="en-US"/>
        </w:rPr>
        <w:t xml:space="preserve">from slot </w:t>
      </w:r>
      <m:oMath>
        <m:r>
          <w:rPr>
            <w:rFonts w:ascii="Cambria Math" w:hAnsi="Cambria Math"/>
          </w:rPr>
          <m:t>n</m:t>
        </m:r>
        <m:r>
          <m:rPr>
            <m:sty m:val="p"/>
          </m:rPr>
          <w:rPr>
            <w:rFonts w:ascii="Cambria Math" w:hAnsi="Cambria Math"/>
          </w:rPr>
          <m:t>+</m:t>
        </m:r>
        <m:r>
          <m:rPr>
            <m:sty m:val="p"/>
          </m:rPr>
          <w:rPr>
            <w:rFonts w:ascii="Cambria Math" w:hAnsi="Cambria Math" w:cs="Calibri"/>
            <w:sz w:val="18"/>
          </w:rPr>
          <m:t>4</m:t>
        </m:r>
        <m:r>
          <w:rPr>
            <w:rFonts w:ascii="Cambria Math" w:hAnsi="Cambria Math"/>
          </w:rPr>
          <m:t>+</m:t>
        </m:r>
        <m:sSub>
          <m:sSubPr>
            <m:ctrlPr>
              <w:rPr>
                <w:rFonts w:ascii="Cambria Math" w:hAnsi="Cambria Math"/>
                <w:i/>
              </w:rPr>
            </m:ctrlPr>
          </m:sSubPr>
          <m:e>
            <m:sSup>
              <m:sSupPr>
                <m:ctrlPr>
                  <w:rPr>
                    <w:rFonts w:ascii="Cambria Math" w:eastAsia="MS Mincho" w:hAnsi="Cambria Math"/>
                    <w:i/>
                    <w:kern w:val="2"/>
                  </w:rPr>
                </m:ctrlPr>
              </m:sSupPr>
              <m:e>
                <m:r>
                  <w:rPr>
                    <w:rFonts w:ascii="Cambria Math" w:eastAsia="MS Mincho" w:hAnsi="Cambria Math"/>
                    <w:kern w:val="2"/>
                  </w:rPr>
                  <m:t>2</m:t>
                </m:r>
              </m:e>
              <m:sup>
                <m:r>
                  <w:rPr>
                    <w:rFonts w:ascii="Cambria Math" w:eastAsia="MS Mincho" w:hAnsi="Cambria Math"/>
                    <w:kern w:val="2"/>
                  </w:rPr>
                  <m:t>μ</m:t>
                </m:r>
              </m:sup>
            </m:sSup>
            <m:r>
              <w:rPr>
                <w:rFonts w:ascii="Cambria Math" w:eastAsia="MS Mincho" w:hAnsi="Cambria Math"/>
                <w:kern w:val="2"/>
              </w:rPr>
              <m:t>∙</m:t>
            </m:r>
            <m:r>
              <w:rPr>
                <w:rFonts w:ascii="Cambria Math" w:hAnsi="Cambria Math"/>
              </w:rPr>
              <m:t>k</m:t>
            </m:r>
          </m:e>
          <m:sub>
            <m:r>
              <m:rPr>
                <m:sty m:val="p"/>
              </m:rPr>
              <w:rPr>
                <w:rFonts w:ascii="Cambria Math" w:hAnsi="Cambria Math"/>
              </w:rPr>
              <m:t>mac</m:t>
            </m:r>
          </m:sub>
        </m:sSub>
      </m:oMath>
      <w:r w:rsidR="0068516D">
        <w:rPr>
          <w:noProof/>
        </w:rPr>
        <w:t>,</w:t>
      </w:r>
      <w:r w:rsidR="0068516D">
        <w:rPr>
          <w:sz w:val="18"/>
        </w:rPr>
        <w:t xml:space="preserve"> </w:t>
      </w:r>
      <w:r w:rsidR="0068516D">
        <w:t xml:space="preserve">where </w:t>
      </w:r>
      <m:oMath>
        <m:r>
          <w:rPr>
            <w:rFonts w:ascii="Cambria Math" w:hAnsi="Cambria Math"/>
            <w:lang w:val="en-US"/>
          </w:rPr>
          <m:t>μ</m:t>
        </m:r>
      </m:oMath>
      <w:r w:rsidR="0068516D">
        <w:rPr>
          <w:lang w:val="en-US"/>
        </w:rPr>
        <w:t xml:space="preserve"> is the SCS configuration for the PRACH transmission and </w:t>
      </w:r>
      <m:oMath>
        <m:sSub>
          <m:sSubPr>
            <m:ctrlPr>
              <w:rPr>
                <w:rFonts w:ascii="Cambria Math" w:hAnsi="Cambria Math"/>
                <w:i/>
              </w:rPr>
            </m:ctrlPr>
          </m:sSubPr>
          <m:e>
            <m:r>
              <w:rPr>
                <w:rFonts w:ascii="Cambria Math" w:hAnsi="Cambria Math"/>
              </w:rPr>
              <m:t>k</m:t>
            </m:r>
          </m:e>
          <m:sub>
            <m:r>
              <m:rPr>
                <m:sty m:val="p"/>
              </m:rPr>
              <w:rPr>
                <w:rFonts w:ascii="Cambria Math" w:hAnsi="Cambria Math"/>
              </w:rPr>
              <m:t>mac</m:t>
            </m:r>
          </m:sub>
        </m:sSub>
      </m:oMath>
      <w:r w:rsidR="0068516D">
        <w:t xml:space="preserve"> is a number of slots provided by </w:t>
      </w:r>
      <w:r w:rsidR="00170EDC">
        <w:rPr>
          <w:i/>
          <w:iCs/>
        </w:rPr>
        <w:t>kmac</w:t>
      </w:r>
      <w:r w:rsidR="0068516D">
        <w:t xml:space="preserve"> [12, TS 38.331] </w:t>
      </w:r>
      <w:r w:rsidR="0068516D">
        <w:rPr>
          <w:lang w:val="en-US"/>
        </w:rPr>
        <w:t xml:space="preserve">or </w:t>
      </w:r>
      <m:oMath>
        <m:sSub>
          <m:sSubPr>
            <m:ctrlPr>
              <w:rPr>
                <w:rFonts w:ascii="Cambria Math" w:hAnsi="Cambria Math"/>
                <w:i/>
              </w:rPr>
            </m:ctrlPr>
          </m:sSubPr>
          <m:e>
            <m:r>
              <w:rPr>
                <w:rFonts w:ascii="Cambria Math" w:hAnsi="Cambria Math"/>
              </w:rPr>
              <m:t>k</m:t>
            </m:r>
          </m:e>
          <m:sub>
            <m:r>
              <m:rPr>
                <m:sty m:val="p"/>
              </m:rPr>
              <w:rPr>
                <w:rFonts w:ascii="Cambria Math" w:hAnsi="Cambria Math"/>
              </w:rPr>
              <m:t>mac</m:t>
            </m:r>
          </m:sub>
        </m:sSub>
        <m:r>
          <w:rPr>
            <w:rFonts w:ascii="Cambria Math" w:hAnsi="Cambria Math"/>
          </w:rPr>
          <m:t>=0</m:t>
        </m:r>
      </m:oMath>
      <w:r w:rsidR="0068516D">
        <w:t xml:space="preserve"> if </w:t>
      </w:r>
      <w:r w:rsidR="00170EDC">
        <w:rPr>
          <w:i/>
          <w:iCs/>
        </w:rPr>
        <w:t>kmac</w:t>
      </w:r>
      <w:r w:rsidR="0068516D">
        <w:t xml:space="preserve"> is not provided,</w:t>
      </w:r>
      <w:r w:rsidR="0068516D" w:rsidRPr="00DA0660">
        <w:rPr>
          <w:iCs/>
        </w:rPr>
        <w:t xml:space="preserve"> </w:t>
      </w:r>
      <w:r w:rsidR="0068516D" w:rsidRPr="00DA0660">
        <w:rPr>
          <w:noProof/>
        </w:rPr>
        <w:t>within</w:t>
      </w:r>
      <w:r w:rsidR="006D4C27" w:rsidRPr="00DA0660">
        <w:rPr>
          <w:noProof/>
        </w:rPr>
        <w:t xml:space="preserve"> a window </w:t>
      </w:r>
      <w:r w:rsidR="006D4C27" w:rsidRPr="00DA0660">
        <w:rPr>
          <w:lang w:val="en-US"/>
        </w:rPr>
        <w:t xml:space="preserve">configured by </w:t>
      </w:r>
      <w:r w:rsidR="006D4C27" w:rsidRPr="00DA0660">
        <w:rPr>
          <w:i/>
          <w:iCs/>
        </w:rPr>
        <w:t>BeamFailureRecoveryConfig</w:t>
      </w:r>
      <w:r w:rsidR="006D4C27" w:rsidRPr="00DA0660">
        <w:rPr>
          <w:iCs/>
        </w:rPr>
        <w:t xml:space="preserve">. For PDCCH monitoring </w:t>
      </w:r>
      <w:r w:rsidR="00427E18" w:rsidRPr="00C5127A">
        <w:t xml:space="preserve">in a search space set provided by </w:t>
      </w:r>
      <w:r w:rsidR="00427E18" w:rsidRPr="00C5127A">
        <w:rPr>
          <w:i/>
        </w:rPr>
        <w:t>recoverySearchSpaceId</w:t>
      </w:r>
      <w:r w:rsidR="00427E18" w:rsidRPr="00C5127A">
        <w:t xml:space="preserve"> </w:t>
      </w:r>
      <w:r w:rsidR="006D4C27" w:rsidRPr="00DA0660">
        <w:rPr>
          <w:iCs/>
        </w:rPr>
        <w:t>and for corresponding PDSCH reception</w:t>
      </w:r>
      <w:r w:rsidR="00E86310">
        <w:rPr>
          <w:iCs/>
        </w:rPr>
        <w:t>s</w:t>
      </w:r>
      <w:r w:rsidR="006D4C27" w:rsidRPr="00DA0660">
        <w:rPr>
          <w:iCs/>
        </w:rPr>
        <w:t>, the UE assumes the same antenna port quasi-collocation parameters</w:t>
      </w:r>
      <w:r w:rsidR="007E4B10">
        <w:rPr>
          <w:iCs/>
        </w:rPr>
        <w:t xml:space="preserve"> as the ones associated</w:t>
      </w:r>
      <w:r w:rsidR="006D4C27" w:rsidRPr="00DA0660">
        <w:rPr>
          <w:iCs/>
        </w:rPr>
        <w:t xml:space="preserve"> with </w:t>
      </w:r>
      <w:r w:rsidR="006D4C27" w:rsidRPr="00DA0660">
        <w:t xml:space="preserve">index </w:t>
      </w:r>
      <m:oMath>
        <m:sSub>
          <m:sSubPr>
            <m:ctrlPr>
              <w:rPr>
                <w:rFonts w:ascii="Cambria Math" w:hAnsi="Cambria Math"/>
                <w:i/>
              </w:rPr>
            </m:ctrlPr>
          </m:sSubPr>
          <m:e>
            <m:r>
              <w:rPr>
                <w:rFonts w:ascii="Cambria Math" w:hAnsi="Cambria Math"/>
              </w:rPr>
              <m:t>q</m:t>
            </m:r>
          </m:e>
          <m:sub>
            <m:r>
              <m:rPr>
                <m:sty m:val="p"/>
              </m:rPr>
              <w:rPr>
                <w:rFonts w:ascii="Cambria Math" w:hAnsi="Cambria Math"/>
              </w:rPr>
              <m:t>new</m:t>
            </m:r>
          </m:sub>
        </m:sSub>
      </m:oMath>
      <w:r w:rsidR="006D4C27" w:rsidRPr="00DA0660">
        <w:rPr>
          <w:iCs/>
        </w:rPr>
        <w:t xml:space="preserve"> until the UE receives by higher layers an activation for a TCI state or any of the parameters </w:t>
      </w:r>
      <w:r w:rsidR="00063DE7">
        <w:rPr>
          <w:i/>
          <w:iCs/>
        </w:rPr>
        <w:t>tci</w:t>
      </w:r>
      <w:r w:rsidR="006D4C27" w:rsidRPr="006C721D">
        <w:rPr>
          <w:i/>
          <w:iCs/>
        </w:rPr>
        <w:t>-StatesPDCCH-</w:t>
      </w:r>
      <w:r w:rsidR="00063DE7" w:rsidRPr="006C721D">
        <w:rPr>
          <w:i/>
          <w:iCs/>
        </w:rPr>
        <w:t>ToAdd</w:t>
      </w:r>
      <w:r w:rsidR="00063DE7">
        <w:rPr>
          <w:i/>
          <w:iCs/>
        </w:rPr>
        <w:t>L</w:t>
      </w:r>
      <w:r w:rsidR="00063DE7" w:rsidRPr="006C721D">
        <w:rPr>
          <w:i/>
          <w:iCs/>
        </w:rPr>
        <w:t xml:space="preserve">ist </w:t>
      </w:r>
      <w:r w:rsidR="006D4C27" w:rsidRPr="00DA0660">
        <w:rPr>
          <w:iCs/>
        </w:rPr>
        <w:t>and/or</w:t>
      </w:r>
      <w:r w:rsidR="006D4C27" w:rsidRPr="00DA0660">
        <w:rPr>
          <w:i/>
          <w:iCs/>
        </w:rPr>
        <w:t xml:space="preserve"> </w:t>
      </w:r>
      <w:r w:rsidR="00063DE7">
        <w:rPr>
          <w:i/>
          <w:iCs/>
        </w:rPr>
        <w:t>tci</w:t>
      </w:r>
      <w:r w:rsidR="006D4C27" w:rsidRPr="00DA0660">
        <w:rPr>
          <w:i/>
          <w:iCs/>
        </w:rPr>
        <w:t>-StatesPDCCH-ToReleaseList</w:t>
      </w:r>
      <w:r w:rsidR="006D4C27" w:rsidRPr="00DA0660">
        <w:rPr>
          <w:iCs/>
        </w:rPr>
        <w:t xml:space="preserve">. </w:t>
      </w:r>
      <w:r w:rsidR="006D4C27" w:rsidRPr="00DA0660">
        <w:t>After the UE detects a DCI format with CRC scrambled by C-RNTI</w:t>
      </w:r>
      <w:r w:rsidR="007E4B10">
        <w:t xml:space="preserve"> or MCS-C-RNTI</w:t>
      </w:r>
      <w:r w:rsidR="006D4C27" w:rsidRPr="00DA0660">
        <w:t xml:space="preserve"> in the search space </w:t>
      </w:r>
      <w:r w:rsidR="007E4B10">
        <w:t xml:space="preserve">set </w:t>
      </w:r>
      <w:r w:rsidR="006D4C27" w:rsidRPr="00DA0660">
        <w:t xml:space="preserve">provided by </w:t>
      </w:r>
      <w:r w:rsidR="006D4C27" w:rsidRPr="00DA0660">
        <w:rPr>
          <w:i/>
          <w:iCs/>
        </w:rPr>
        <w:t>recoverySearchSpaceId</w:t>
      </w:r>
      <w:r w:rsidR="006D4C27" w:rsidRPr="00DA0660">
        <w:t xml:space="preserve">, the UE </w:t>
      </w:r>
      <w:r w:rsidR="007E4B10">
        <w:t xml:space="preserve">continues to </w:t>
      </w:r>
      <w:r w:rsidR="006D4C27" w:rsidRPr="00DA0660">
        <w:t xml:space="preserve">monitor PDCCH candidates in the search space </w:t>
      </w:r>
      <w:r w:rsidR="007E4B10">
        <w:t xml:space="preserve">set </w:t>
      </w:r>
      <w:r w:rsidR="006D4C27" w:rsidRPr="00DA0660">
        <w:t xml:space="preserve">provided by </w:t>
      </w:r>
      <w:r w:rsidR="006D4C27" w:rsidRPr="00DA0660">
        <w:rPr>
          <w:i/>
          <w:iCs/>
        </w:rPr>
        <w:t>recoverySearchSpaceId</w:t>
      </w:r>
      <w:r w:rsidR="006D4C27" w:rsidRPr="00DA0660">
        <w:t xml:space="preserve"> until the UE receives a MAC CE activation command for a TCI state or </w:t>
      </w:r>
      <w:r w:rsidR="00063DE7">
        <w:rPr>
          <w:i/>
          <w:iCs/>
        </w:rPr>
        <w:t>tci</w:t>
      </w:r>
      <w:r w:rsidR="006D4C27" w:rsidRPr="00DA0660">
        <w:rPr>
          <w:i/>
          <w:iCs/>
        </w:rPr>
        <w:t>-StatesPDCCH-</w:t>
      </w:r>
      <w:r w:rsidR="00063DE7" w:rsidRPr="00DA0660">
        <w:rPr>
          <w:i/>
          <w:iCs/>
        </w:rPr>
        <w:t>ToAdd</w:t>
      </w:r>
      <w:r w:rsidR="00063DE7">
        <w:rPr>
          <w:i/>
          <w:iCs/>
        </w:rPr>
        <w:t>L</w:t>
      </w:r>
      <w:r w:rsidR="00063DE7" w:rsidRPr="00DA0660">
        <w:rPr>
          <w:i/>
          <w:iCs/>
        </w:rPr>
        <w:t xml:space="preserve">ist </w:t>
      </w:r>
      <w:r w:rsidR="006D4C27" w:rsidRPr="00DA0660">
        <w:rPr>
          <w:iCs/>
        </w:rPr>
        <w:t>and/or</w:t>
      </w:r>
      <w:r w:rsidR="006D4C27" w:rsidRPr="00DA0660">
        <w:rPr>
          <w:i/>
          <w:iCs/>
        </w:rPr>
        <w:t xml:space="preserve"> </w:t>
      </w:r>
      <w:r w:rsidR="00063DE7">
        <w:rPr>
          <w:i/>
          <w:iCs/>
        </w:rPr>
        <w:t>tci</w:t>
      </w:r>
      <w:r w:rsidR="006D4C27" w:rsidRPr="00DA0660">
        <w:rPr>
          <w:i/>
          <w:iCs/>
        </w:rPr>
        <w:t>-StatesPDCCH-ToReleaseList.</w:t>
      </w:r>
    </w:p>
    <w:p w14:paraId="10E86556" w14:textId="3A40248C" w:rsidR="008B39D7" w:rsidRDefault="00AA6B51" w:rsidP="008B39D7">
      <w:pPr>
        <w:rPr>
          <w:iCs/>
        </w:rPr>
      </w:pPr>
      <w:r>
        <w:rPr>
          <w:iCs/>
        </w:rPr>
        <w:t>For the PCell or the PSCell, a</w:t>
      </w:r>
      <w:r w:rsidRPr="00A03E39">
        <w:rPr>
          <w:iCs/>
        </w:rPr>
        <w:t xml:space="preserve">fter </w:t>
      </w:r>
      <w:r w:rsidR="008B39D7">
        <w:rPr>
          <w:iCs/>
        </w:rPr>
        <w:t>28</w:t>
      </w:r>
      <w:r w:rsidR="008B39D7" w:rsidRPr="00A03E39">
        <w:rPr>
          <w:iCs/>
        </w:rPr>
        <w:t xml:space="preserve"> symbols from a last symbol of </w:t>
      </w:r>
      <w:r w:rsidR="008B39D7" w:rsidRPr="00A03E39">
        <w:t xml:space="preserve">a </w:t>
      </w:r>
      <w:r w:rsidR="008B39D7">
        <w:t xml:space="preserve">first PDCCH reception </w:t>
      </w:r>
      <w:r w:rsidR="008B39D7" w:rsidRPr="00A03E39">
        <w:t xml:space="preserve">in a search space set provided by </w:t>
      </w:r>
      <w:r w:rsidR="008B39D7" w:rsidRPr="00A03E39">
        <w:rPr>
          <w:i/>
          <w:iCs/>
        </w:rPr>
        <w:t>recoverySearchSpaceId</w:t>
      </w:r>
      <w:r w:rsidR="008B39D7" w:rsidRPr="00A03E39">
        <w:rPr>
          <w:iCs/>
        </w:rPr>
        <w:t xml:space="preserve"> </w:t>
      </w:r>
      <w:r w:rsidR="008B39D7">
        <w:t xml:space="preserve">for which the UE detects a </w:t>
      </w:r>
      <w:r w:rsidR="008B39D7" w:rsidRPr="00A03E39">
        <w:t>DCI format with CRC scrambled by C-RNTI or MCS-</w:t>
      </w:r>
      <w:r w:rsidR="008B39D7" w:rsidRPr="00A03E39">
        <w:lastRenderedPageBreak/>
        <w:t xml:space="preserve">C-RNTI </w:t>
      </w:r>
      <w:r w:rsidR="008B39D7" w:rsidRPr="00A03E39">
        <w:rPr>
          <w:iCs/>
        </w:rPr>
        <w:t xml:space="preserve">and </w:t>
      </w:r>
      <w:r w:rsidR="008B39D7" w:rsidRPr="00A03E39">
        <w:t>until the</w:t>
      </w:r>
      <w:r w:rsidR="008B39D7">
        <w:t xml:space="preserve"> UE receives an activation command for </w:t>
      </w:r>
      <w:r w:rsidR="008B39D7" w:rsidRPr="00A03E39">
        <w:rPr>
          <w:i/>
        </w:rPr>
        <w:t>PUCCH-</w:t>
      </w:r>
      <w:r w:rsidR="00063DE7" w:rsidRPr="00A03E39">
        <w:rPr>
          <w:i/>
        </w:rPr>
        <w:t>Spatial</w:t>
      </w:r>
      <w:r w:rsidR="00063DE7">
        <w:rPr>
          <w:i/>
        </w:rPr>
        <w:t>R</w:t>
      </w:r>
      <w:r w:rsidR="00063DE7" w:rsidRPr="00A03E39">
        <w:rPr>
          <w:i/>
        </w:rPr>
        <w:t>elation</w:t>
      </w:r>
      <w:r w:rsidR="00063DE7">
        <w:rPr>
          <w:i/>
        </w:rPr>
        <w:t>I</w:t>
      </w:r>
      <w:r w:rsidR="00063DE7" w:rsidRPr="00A03E39">
        <w:rPr>
          <w:i/>
        </w:rPr>
        <w:t>nfo</w:t>
      </w:r>
      <w:r w:rsidR="00063DE7" w:rsidRPr="00A03E39">
        <w:t xml:space="preserve"> </w:t>
      </w:r>
      <w:r w:rsidR="008B39D7" w:rsidRPr="00C5127A">
        <w:t>[11, TS 38.321]</w:t>
      </w:r>
      <w:r w:rsidR="008B39D7">
        <w:t xml:space="preserve"> or is provided </w:t>
      </w:r>
      <w:r w:rsidR="008B39D7" w:rsidRPr="00A03E39">
        <w:rPr>
          <w:i/>
        </w:rPr>
        <w:t>PUCCH-</w:t>
      </w:r>
      <w:r w:rsidR="00063DE7" w:rsidRPr="00A03E39">
        <w:rPr>
          <w:i/>
        </w:rPr>
        <w:t>Spatial</w:t>
      </w:r>
      <w:r w:rsidR="00063DE7">
        <w:rPr>
          <w:i/>
        </w:rPr>
        <w:t>R</w:t>
      </w:r>
      <w:r w:rsidR="00063DE7" w:rsidRPr="00A03E39">
        <w:rPr>
          <w:i/>
        </w:rPr>
        <w:t>elation</w:t>
      </w:r>
      <w:r w:rsidR="00063DE7">
        <w:rPr>
          <w:i/>
        </w:rPr>
        <w:t>I</w:t>
      </w:r>
      <w:r w:rsidR="00063DE7" w:rsidRPr="00A03E39">
        <w:rPr>
          <w:i/>
        </w:rPr>
        <w:t>nfo</w:t>
      </w:r>
      <w:r w:rsidR="00063DE7" w:rsidRPr="00A03E39">
        <w:t xml:space="preserve"> </w:t>
      </w:r>
      <w:r w:rsidR="008B39D7">
        <w:t>for PUCCH resource(s)</w:t>
      </w:r>
      <w:r w:rsidR="008B39D7" w:rsidRPr="00A03E39">
        <w:t>, t</w:t>
      </w:r>
      <w:r w:rsidR="008B39D7" w:rsidRPr="00A03E39">
        <w:rPr>
          <w:iCs/>
        </w:rPr>
        <w:t xml:space="preserve">he UE transmits </w:t>
      </w:r>
      <w:r w:rsidR="008B39D7">
        <w:rPr>
          <w:iCs/>
        </w:rPr>
        <w:t xml:space="preserve">a </w:t>
      </w:r>
      <w:r w:rsidR="008B39D7" w:rsidRPr="00A03E39">
        <w:rPr>
          <w:iCs/>
        </w:rPr>
        <w:t xml:space="preserve">PUCCH </w:t>
      </w:r>
      <w:r w:rsidR="008B39D7">
        <w:rPr>
          <w:iCs/>
        </w:rPr>
        <w:t>on a same cell as the PRACH</w:t>
      </w:r>
      <w:r w:rsidR="008B39D7" w:rsidRPr="00A03E39">
        <w:rPr>
          <w:iCs/>
        </w:rPr>
        <w:t xml:space="preserve"> </w:t>
      </w:r>
      <w:r w:rsidR="008B39D7">
        <w:rPr>
          <w:iCs/>
        </w:rPr>
        <w:t xml:space="preserve">transmission </w:t>
      </w:r>
      <w:r w:rsidR="008B39D7" w:rsidRPr="00A03E39">
        <w:rPr>
          <w:iCs/>
        </w:rPr>
        <w:t xml:space="preserve">using </w:t>
      </w:r>
    </w:p>
    <w:p w14:paraId="3E8441B9" w14:textId="77777777" w:rsidR="008B39D7" w:rsidRPr="0084769C" w:rsidRDefault="008B39D7" w:rsidP="008B39D7">
      <w:pPr>
        <w:pStyle w:val="B1"/>
      </w:pPr>
      <w:r w:rsidRPr="0084769C">
        <w:t>-</w:t>
      </w:r>
      <w:r w:rsidRPr="0084769C">
        <w:tab/>
      </w:r>
      <w:r w:rsidRPr="0084769C">
        <w:rPr>
          <w:iCs/>
        </w:rPr>
        <w:t xml:space="preserve">a </w:t>
      </w:r>
      <w:r w:rsidRPr="0084769C">
        <w:t xml:space="preserve">same spatial filter as for the </w:t>
      </w:r>
      <w:r>
        <w:rPr>
          <w:lang w:val="en-US"/>
        </w:rPr>
        <w:t xml:space="preserve">last </w:t>
      </w:r>
      <w:r w:rsidRPr="0084769C">
        <w:t>PRACH transmission</w:t>
      </w:r>
    </w:p>
    <w:p w14:paraId="72DA39DC" w14:textId="29A1FCA7" w:rsidR="008B39D7" w:rsidRDefault="008B39D7">
      <w:pPr>
        <w:pStyle w:val="B1"/>
        <w:rPr>
          <w:lang w:val="en-US"/>
        </w:rPr>
      </w:pPr>
      <w:r w:rsidRPr="0084769C">
        <w:t>-</w:t>
      </w:r>
      <w:r w:rsidRPr="0084769C">
        <w:tab/>
      </w:r>
      <w:r w:rsidRPr="0084769C">
        <w:rPr>
          <w:iCs/>
        </w:rPr>
        <w:t xml:space="preserve">a </w:t>
      </w:r>
      <w:r w:rsidRPr="0084769C">
        <w:rPr>
          <w:lang w:val="en-US"/>
        </w:rPr>
        <w:t xml:space="preserve">power determined as described </w:t>
      </w:r>
      <w:r w:rsidR="006F5F9E">
        <w:rPr>
          <w:lang w:val="en-US"/>
        </w:rPr>
        <w:t>in clause</w:t>
      </w:r>
      <w:r w:rsidRPr="0084769C">
        <w:rPr>
          <w:lang w:val="en-US"/>
        </w:rPr>
        <w:t xml:space="preserve"> 7.2.1 with </w:t>
      </w:r>
      <m:oMath>
        <m:sSub>
          <m:sSubPr>
            <m:ctrlPr>
              <w:rPr>
                <w:rFonts w:ascii="Cambria Math" w:hAnsi="Cambria Math"/>
                <w:i/>
                <w:lang w:val="en-GB"/>
              </w:rPr>
            </m:ctrlPr>
          </m:sSubPr>
          <m:e>
            <m:r>
              <w:rPr>
                <w:rFonts w:ascii="Cambria Math" w:hAnsi="Cambria Math"/>
              </w:rPr>
              <m:t>q</m:t>
            </m:r>
          </m:e>
          <m:sub>
            <m:r>
              <w:rPr>
                <w:rFonts w:ascii="Cambria Math" w:hAnsi="Cambria Math"/>
              </w:rPr>
              <m:t>u</m:t>
            </m:r>
          </m:sub>
        </m:sSub>
        <m:r>
          <w:rPr>
            <w:rFonts w:ascii="Cambria Math" w:hAnsi="Cambria Math"/>
          </w:rPr>
          <m:t>=0</m:t>
        </m:r>
      </m:oMath>
      <w:r w:rsidR="008E4458" w:rsidRPr="00F415B1">
        <w:rPr>
          <w:lang w:val="en-US"/>
        </w:rPr>
        <w:t>,</w:t>
      </w:r>
      <w:r w:rsidRPr="00A03E39">
        <w:rPr>
          <w:lang w:val="en-US"/>
        </w:rPr>
        <w:t xml:space="preserve"> </w:t>
      </w:r>
      <m:oMath>
        <m:sSub>
          <m:sSubPr>
            <m:ctrlPr>
              <w:rPr>
                <w:rFonts w:ascii="Cambria Math" w:hAnsi="Cambria Math"/>
                <w:i/>
                <w:lang w:val="en-GB"/>
              </w:rPr>
            </m:ctrlPr>
          </m:sSubPr>
          <m:e>
            <m:sSub>
              <m:sSubPr>
                <m:ctrlPr>
                  <w:rPr>
                    <w:rFonts w:ascii="Cambria Math" w:hAnsi="Cambria Math"/>
                    <w:i/>
                    <w:lang w:val="en-GB"/>
                  </w:rPr>
                </m:ctrlPr>
              </m:sSubPr>
              <m:e>
                <m:r>
                  <w:rPr>
                    <w:rFonts w:ascii="Cambria Math" w:hAnsi="Cambria Math"/>
                  </w:rPr>
                  <m:t>q</m:t>
                </m:r>
              </m:e>
              <m:sub>
                <m:r>
                  <w:rPr>
                    <w:rFonts w:ascii="Cambria Math" w:hAnsi="Cambria Math"/>
                  </w:rPr>
                  <m:t>d</m:t>
                </m:r>
              </m:sub>
            </m:sSub>
            <m:r>
              <w:rPr>
                <w:rFonts w:ascii="Cambria Math" w:hAnsi="Cambria Math"/>
              </w:rPr>
              <m:t>=q</m:t>
            </m:r>
          </m:e>
          <m:sub>
            <m:r>
              <m:rPr>
                <m:sty m:val="p"/>
              </m:rPr>
              <w:rPr>
                <w:rFonts w:ascii="Cambria Math" w:hAnsi="Cambria Math"/>
              </w:rPr>
              <m:t>new</m:t>
            </m:r>
          </m:sub>
        </m:sSub>
      </m:oMath>
      <w:r w:rsidRPr="00A03E39">
        <w:rPr>
          <w:lang w:val="en-US"/>
        </w:rPr>
        <w:t xml:space="preserve">, and </w:t>
      </w:r>
      <m:oMath>
        <m:r>
          <w:rPr>
            <w:rFonts w:ascii="Cambria Math" w:hAnsi="Cambria Math"/>
            <w:lang w:val="en-GB"/>
          </w:rPr>
          <m:t>l</m:t>
        </m:r>
        <m:r>
          <w:rPr>
            <w:rFonts w:ascii="Cambria Math" w:hAnsi="Cambria Math"/>
          </w:rPr>
          <m:t>=0</m:t>
        </m:r>
      </m:oMath>
      <w:r w:rsidRPr="00A03E39">
        <w:rPr>
          <w:lang w:val="en-US"/>
        </w:rPr>
        <w:t xml:space="preserve"> </w:t>
      </w:r>
    </w:p>
    <w:p w14:paraId="38EA9D17" w14:textId="32CCEAC8" w:rsidR="008B39D7" w:rsidRDefault="00E50667" w:rsidP="008B39D7">
      <w:pPr>
        <w:rPr>
          <w:iCs/>
          <w:lang w:eastAsia="ja-JP"/>
        </w:rPr>
      </w:pPr>
      <w:r>
        <w:rPr>
          <w:iCs/>
          <w:lang w:eastAsia="ja-JP"/>
        </w:rPr>
        <w:t>For the PCell or the PSCell</w:t>
      </w:r>
      <w:r w:rsidR="008E4458" w:rsidRPr="00E741DB">
        <w:rPr>
          <w:iCs/>
        </w:rPr>
        <w:t xml:space="preserve"> </w:t>
      </w:r>
      <w:r w:rsidR="008E4458">
        <w:rPr>
          <w:iCs/>
        </w:rPr>
        <w:t xml:space="preserve">and for sets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m:t>
            </m:r>
          </m:sub>
        </m:sSub>
      </m:oMath>
      <w:r w:rsidR="008E4458">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m:t>
            </m:r>
          </m:sub>
        </m:sSub>
      </m:oMath>
      <w:r>
        <w:rPr>
          <w:iCs/>
          <w:lang w:eastAsia="ja-JP"/>
        </w:rPr>
        <w:t>, after</w:t>
      </w:r>
      <w:r>
        <w:rPr>
          <w:iCs/>
          <w:lang w:val="en-US" w:eastAsia="ja-JP"/>
        </w:rPr>
        <w:t xml:space="preserve"> </w:t>
      </w:r>
      <w:r w:rsidR="001F37F3">
        <w:rPr>
          <w:iCs/>
          <w:lang w:eastAsia="ja-JP"/>
        </w:rPr>
        <w:t>28</w:t>
      </w:r>
      <w:r w:rsidR="008B39D7" w:rsidRPr="00265678">
        <w:rPr>
          <w:iCs/>
          <w:lang w:eastAsia="ja-JP"/>
        </w:rPr>
        <w:t xml:space="preserve"> symbols from a last symbol of a first PDCCH reception in a search space set provided by </w:t>
      </w:r>
      <w:r w:rsidR="008B39D7" w:rsidRPr="00E1346A">
        <w:rPr>
          <w:i/>
          <w:iCs/>
          <w:lang w:eastAsia="ja-JP"/>
        </w:rPr>
        <w:t>recoverySearchSpaceId</w:t>
      </w:r>
      <w:r w:rsidR="008B39D7">
        <w:rPr>
          <w:iCs/>
          <w:lang w:eastAsia="ja-JP"/>
        </w:rPr>
        <w:t xml:space="preserve"> where a</w:t>
      </w:r>
      <w:r w:rsidR="008B39D7" w:rsidRPr="00265678">
        <w:rPr>
          <w:iCs/>
          <w:lang w:eastAsia="ja-JP"/>
        </w:rPr>
        <w:t xml:space="preserve"> UE detects a DCI format with CRC scrambled by C-RNTI or MCS-C-RNTI,</w:t>
      </w:r>
      <w:r w:rsidR="008B39D7">
        <w:rPr>
          <w:iCs/>
          <w:lang w:val="en-US" w:eastAsia="ja-JP"/>
        </w:rPr>
        <w:t xml:space="preserve"> </w:t>
      </w:r>
      <w:r w:rsidR="008B39D7">
        <w:rPr>
          <w:iCs/>
          <w:lang w:eastAsia="ja-JP"/>
        </w:rPr>
        <w:t>the UE assumes</w:t>
      </w:r>
      <w:r w:rsidR="008B39D7" w:rsidRPr="00265678">
        <w:rPr>
          <w:iCs/>
          <w:lang w:eastAsia="ja-JP"/>
        </w:rPr>
        <w:t xml:space="preserve"> same antenna port quasi-collocation parameters as the ones associated with index </w:t>
      </w:r>
      <m:oMath>
        <m:sSub>
          <m:sSubPr>
            <m:ctrlPr>
              <w:rPr>
                <w:rFonts w:ascii="Cambria Math" w:hAnsi="Cambria Math"/>
                <w:i/>
              </w:rPr>
            </m:ctrlPr>
          </m:sSubPr>
          <m:e>
            <m:r>
              <w:rPr>
                <w:rFonts w:ascii="Cambria Math" w:hAnsi="Cambria Math"/>
              </w:rPr>
              <m:t>q</m:t>
            </m:r>
          </m:e>
          <m:sub>
            <m:r>
              <m:rPr>
                <m:sty m:val="p"/>
              </m:rPr>
              <w:rPr>
                <w:rFonts w:ascii="Cambria Math" w:hAnsi="Cambria Math"/>
              </w:rPr>
              <m:t>new</m:t>
            </m:r>
          </m:sub>
        </m:sSub>
      </m:oMath>
      <w:r w:rsidR="008B39D7" w:rsidRPr="00265678">
        <w:rPr>
          <w:iCs/>
          <w:lang w:eastAsia="ja-JP"/>
        </w:rPr>
        <w:t xml:space="preserve"> for PDCCH monitoring in </w:t>
      </w:r>
      <w:r w:rsidR="008B39D7">
        <w:rPr>
          <w:iCs/>
          <w:lang w:val="en-US" w:eastAsia="ja-JP"/>
        </w:rPr>
        <w:t xml:space="preserve">a </w:t>
      </w:r>
      <w:r w:rsidR="008B39D7" w:rsidRPr="00265678">
        <w:rPr>
          <w:iCs/>
          <w:lang w:eastAsia="ja-JP"/>
        </w:rPr>
        <w:t xml:space="preserve">CORESET </w:t>
      </w:r>
      <w:r w:rsidR="008B39D7">
        <w:rPr>
          <w:iCs/>
          <w:lang w:val="en-US" w:eastAsia="ja-JP"/>
        </w:rPr>
        <w:t xml:space="preserve">with index </w:t>
      </w:r>
      <w:r w:rsidR="008B39D7" w:rsidRPr="00265678">
        <w:rPr>
          <w:iCs/>
          <w:lang w:eastAsia="ja-JP"/>
        </w:rPr>
        <w:t>0.</w:t>
      </w:r>
    </w:p>
    <w:p w14:paraId="5377E1C3" w14:textId="4D3E63B8" w:rsidR="008E4458" w:rsidRPr="00F415B1" w:rsidRDefault="008E4458" w:rsidP="008E4458">
      <w:pPr>
        <w:tabs>
          <w:tab w:val="left" w:pos="2116"/>
        </w:tabs>
      </w:pPr>
      <w:r w:rsidRPr="00F415B1">
        <w:rPr>
          <w:iCs/>
        </w:rPr>
        <w:t xml:space="preserve">If a UE is provided </w:t>
      </w:r>
      <w:r w:rsidR="00273C9F">
        <w:rPr>
          <w:rFonts w:cs="Times"/>
          <w:i/>
          <w:szCs w:val="18"/>
          <w:lang w:eastAsia="zh-CN"/>
        </w:rPr>
        <w:t>dl-OrJoint</w:t>
      </w:r>
      <w:r w:rsidR="00273C9F" w:rsidRPr="00997ADD">
        <w:rPr>
          <w:rFonts w:cs="Times"/>
          <w:i/>
          <w:szCs w:val="18"/>
          <w:lang w:eastAsia="zh-CN"/>
        </w:rPr>
        <w:t>TCI</w:t>
      </w:r>
      <w:r w:rsidR="00273C9F">
        <w:rPr>
          <w:rFonts w:cs="Times"/>
          <w:i/>
          <w:szCs w:val="18"/>
          <w:lang w:val="en-US" w:eastAsia="zh-CN"/>
        </w:rPr>
        <w:t>-</w:t>
      </w:r>
      <w:r w:rsidR="00273C9F" w:rsidRPr="00997ADD">
        <w:rPr>
          <w:rFonts w:cs="Times"/>
          <w:i/>
          <w:szCs w:val="18"/>
          <w:lang w:eastAsia="zh-CN"/>
        </w:rPr>
        <w:t>StateList</w:t>
      </w:r>
      <w:r w:rsidR="00273C9F">
        <w:rPr>
          <w:rFonts w:cs="Times"/>
          <w:iCs/>
          <w:szCs w:val="18"/>
          <w:lang w:eastAsia="zh-CN"/>
        </w:rPr>
        <w:t xml:space="preserve"> </w:t>
      </w:r>
      <w:r w:rsidR="00273C9F" w:rsidRPr="00037243">
        <w:rPr>
          <w:rFonts w:cs="Times"/>
          <w:iCs/>
          <w:szCs w:val="18"/>
          <w:lang w:val="en-US" w:eastAsia="zh-CN"/>
        </w:rPr>
        <w:t>or</w:t>
      </w:r>
      <w:r w:rsidR="00273C9F" w:rsidRPr="00037243">
        <w:rPr>
          <w:lang w:val="en-US"/>
        </w:rPr>
        <w:t xml:space="preserve"> </w:t>
      </w:r>
      <w:r w:rsidR="00273C9F" w:rsidRPr="00980D55">
        <w:rPr>
          <w:i/>
          <w:iCs/>
          <w:lang w:val="en-US"/>
        </w:rPr>
        <w:t>TCI-UL-State</w:t>
      </w:r>
      <w:r>
        <w:rPr>
          <w:iCs/>
        </w:rPr>
        <w:t xml:space="preserve"> </w:t>
      </w:r>
      <w:r w:rsidRPr="00F415B1">
        <w:rPr>
          <w:iCs/>
        </w:rPr>
        <w:t>indicating a unified TCI state for the PCell or the PSCell [6, TS 38.214]</w:t>
      </w:r>
      <w:r>
        <w:rPr>
          <w:iCs/>
        </w:rPr>
        <w:t xml:space="preserve">, </w:t>
      </w:r>
      <w:r w:rsidRPr="00F415B1">
        <w:rPr>
          <w:iCs/>
        </w:rPr>
        <w:t xml:space="preserve">after </w:t>
      </w:r>
      <w:r w:rsidR="00E86310">
        <w:rPr>
          <w:iCs/>
        </w:rPr>
        <w:t>28</w:t>
      </w:r>
      <w:r w:rsidRPr="00F415B1">
        <w:rPr>
          <w:iCs/>
        </w:rPr>
        <w:t xml:space="preserve"> symbols from a last symbol of </w:t>
      </w:r>
      <w:r w:rsidRPr="00F415B1">
        <w:t xml:space="preserve">a first PDCCH reception in a search space set provided by </w:t>
      </w:r>
      <w:r w:rsidRPr="00F415B1">
        <w:rPr>
          <w:i/>
          <w:iCs/>
        </w:rPr>
        <w:t>recoverySearchSpaceId</w:t>
      </w:r>
      <w:r w:rsidRPr="00F415B1">
        <w:rPr>
          <w:iCs/>
        </w:rPr>
        <w:t xml:space="preserve"> </w:t>
      </w:r>
      <w:r w:rsidRPr="00F415B1">
        <w:t>where the UE detects a DCI format with CRC scrambled by C-RNTI or MCS-C-RNTI, the UE</w:t>
      </w:r>
    </w:p>
    <w:p w14:paraId="391CD0CE" w14:textId="18048C29" w:rsidR="008E4458" w:rsidRPr="00F415B1" w:rsidRDefault="008E4458" w:rsidP="00BF5B42">
      <w:pPr>
        <w:pStyle w:val="B1"/>
        <w:rPr>
          <w:iCs/>
        </w:rPr>
      </w:pPr>
      <w:r>
        <w:rPr>
          <w:lang w:val="en-US"/>
        </w:rPr>
        <w:t>-</w:t>
      </w:r>
      <w:r>
        <w:rPr>
          <w:lang w:val="en-US"/>
        </w:rPr>
        <w:tab/>
        <w:t xml:space="preserve">if </w:t>
      </w:r>
      <w:r w:rsidR="00C92415" w:rsidRPr="009559F5">
        <w:rPr>
          <w:i/>
          <w:szCs w:val="22"/>
          <w:lang w:eastAsia="sv-SE"/>
        </w:rPr>
        <w:t>SSB-MTC-AdditionalPCI</w:t>
      </w:r>
      <w:r>
        <w:rPr>
          <w:lang w:val="en-US"/>
        </w:rPr>
        <w:t xml:space="preserve"> is not provided, </w:t>
      </w:r>
      <w:r w:rsidRPr="00F415B1">
        <w:t xml:space="preserve">monitors PDCCH in all CORESETs, and receives PDSCH and aperiodic CSI-RS resource </w:t>
      </w:r>
      <w:r w:rsidR="00E86310" w:rsidRPr="00F415B1">
        <w:t>in</w:t>
      </w:r>
      <w:r w:rsidRPr="00F415B1">
        <w:t xml:space="preserve"> a CSI-RS resource set</w:t>
      </w:r>
      <w:r>
        <w:t xml:space="preserve"> with same indicated TCI state as for the PDCCH and PDSCH</w:t>
      </w:r>
      <w:r w:rsidRPr="00F415B1">
        <w:t xml:space="preserve">, using </w:t>
      </w:r>
      <w:r w:rsidRPr="00F415B1">
        <w:rPr>
          <w:lang w:val="en-US"/>
        </w:rPr>
        <w:t xml:space="preserve">the </w:t>
      </w:r>
      <w:r w:rsidRPr="00F415B1">
        <w:rPr>
          <w:iCs/>
          <w:lang w:eastAsia="ja-JP"/>
        </w:rPr>
        <w:t xml:space="preserve">same antenna port quasi co-location parameters as the ones associated with the corresponding index </w:t>
      </w:r>
      <m:oMath>
        <m:sSub>
          <m:sSubPr>
            <m:ctrlPr>
              <w:rPr>
                <w:rFonts w:ascii="Cambria Math" w:hAnsi="Cambria Math"/>
                <w:i/>
                <w:iCs/>
              </w:rPr>
            </m:ctrlPr>
          </m:sSubPr>
          <m:e>
            <m:r>
              <w:rPr>
                <w:rFonts w:ascii="Cambria Math"/>
              </w:rPr>
              <m:t>q</m:t>
            </m:r>
          </m:e>
          <m:sub>
            <m:r>
              <m:rPr>
                <m:nor/>
              </m:rPr>
              <w:rPr>
                <w:rFonts w:ascii="Cambria Math"/>
                <w:iCs/>
              </w:rPr>
              <m:t>new</m:t>
            </m:r>
            <m:ctrlPr>
              <w:rPr>
                <w:rFonts w:ascii="Cambria Math" w:hAnsi="Cambria Math"/>
                <w:iCs/>
              </w:rPr>
            </m:ctrlPr>
          </m:sub>
        </m:sSub>
      </m:oMath>
      <w:r w:rsidRPr="00F415B1">
        <w:rPr>
          <w:iCs/>
        </w:rPr>
        <w:t>, if any</w:t>
      </w:r>
    </w:p>
    <w:p w14:paraId="0AB23284" w14:textId="77777777" w:rsidR="00E86310" w:rsidRPr="00846698" w:rsidRDefault="00E86310" w:rsidP="00E86310">
      <w:pPr>
        <w:pStyle w:val="B1"/>
        <w:rPr>
          <w:iCs/>
          <w:lang w:val="en-US"/>
        </w:rPr>
      </w:pPr>
      <w:r>
        <w:t>-</w:t>
      </w:r>
      <w:r>
        <w:tab/>
      </w:r>
      <w:r w:rsidRPr="00846698">
        <w:t>transmits PU</w:t>
      </w:r>
      <w:r w:rsidRPr="00846698">
        <w:rPr>
          <w:lang w:val="en-US"/>
        </w:rPr>
        <w:t>S</w:t>
      </w:r>
      <w:r w:rsidRPr="00846698">
        <w:t>CH, PU</w:t>
      </w:r>
      <w:r w:rsidRPr="00846698">
        <w:rPr>
          <w:lang w:val="en-US"/>
        </w:rPr>
        <w:t>C</w:t>
      </w:r>
      <w:r w:rsidRPr="00846698">
        <w:t>CH and SRS that uses a same spatial domain filter with same indicated TCI state as for the PU</w:t>
      </w:r>
      <w:r w:rsidRPr="00846698">
        <w:rPr>
          <w:lang w:val="en-US"/>
        </w:rPr>
        <w:t>S</w:t>
      </w:r>
      <w:r w:rsidRPr="00846698">
        <w:t>CH and the PU</w:t>
      </w:r>
      <w:r w:rsidRPr="00846698">
        <w:rPr>
          <w:lang w:val="en-US"/>
        </w:rPr>
        <w:t>C</w:t>
      </w:r>
      <w:r w:rsidRPr="00846698">
        <w:t xml:space="preserve">CH, using a same spatial domain filter as </w:t>
      </w:r>
      <w:r w:rsidRPr="00846698">
        <w:rPr>
          <w:iCs/>
        </w:rPr>
        <w:t>for the last PRACH transmission</w:t>
      </w:r>
      <w:r w:rsidRPr="00846698">
        <w:rPr>
          <w:iCs/>
          <w:lang w:val="en-US"/>
        </w:rPr>
        <w:t xml:space="preserve"> using the following parameters for determination of a corresponding power as described in clauses 7.1.1, 7.2.1, and 7.3.1 </w:t>
      </w:r>
    </w:p>
    <w:p w14:paraId="7148988A" w14:textId="77777777" w:rsidR="00E86310" w:rsidRPr="00846698" w:rsidRDefault="00E86310" w:rsidP="00E86310">
      <w:pPr>
        <w:pStyle w:val="B2"/>
      </w:pPr>
      <w:r w:rsidRPr="00846698">
        <w:t>-</w:t>
      </w:r>
      <w:r w:rsidRPr="00846698">
        <w:tab/>
        <w:t>the RS index</w:t>
      </w:r>
      <w:r w:rsidRPr="00846698">
        <w:rPr>
          <w:lang w:eastAsia="zh-CN"/>
        </w:rPr>
        <w:t xml:space="preserve"> </w:t>
      </w:r>
      <m:oMath>
        <m:sSub>
          <m:sSubPr>
            <m:ctrlPr>
              <w:rPr>
                <w:rFonts w:ascii="Cambria Math" w:hAnsi="Cambria Math"/>
                <w:i/>
              </w:rPr>
            </m:ctrlPr>
          </m:sSubPr>
          <m:e>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=q</m:t>
            </m:r>
          </m:e>
          <m:sub>
            <m:r>
              <m:rPr>
                <m:sty m:val="p"/>
              </m:rPr>
              <w:rPr>
                <w:rFonts w:ascii="Cambria Math" w:hAnsi="Cambria Math"/>
              </w:rPr>
              <m:t>new</m:t>
            </m:r>
          </m:sub>
        </m:sSub>
      </m:oMath>
      <w:r w:rsidRPr="00846698">
        <w:t xml:space="preserve"> for obtaining the downlink pathloss estimate</w:t>
      </w:r>
    </w:p>
    <w:p w14:paraId="0910D4E1" w14:textId="7291A165" w:rsidR="00E86310" w:rsidRPr="00846698" w:rsidRDefault="00E86310" w:rsidP="00E86310">
      <w:pPr>
        <w:pStyle w:val="B2"/>
        <w:rPr>
          <w:b/>
          <w:i/>
        </w:rPr>
      </w:pPr>
      <w:r w:rsidRPr="00846698">
        <w:t>-</w:t>
      </w:r>
      <w:r w:rsidRPr="00846698">
        <w:tab/>
      </w:r>
      <w:r w:rsidRPr="00846698">
        <w:rPr>
          <w:lang w:eastAsia="ko-KR"/>
        </w:rPr>
        <w:t xml:space="preserve">the values of </w:t>
      </w:r>
      <m:oMath>
        <m:sSub>
          <m:sSubPr>
            <m:ctrlPr>
              <w:rPr>
                <w:rFonts w:ascii="Cambria Math" w:hAnsi="Cambria Math"/>
              </w:rPr>
            </m:ctrlPr>
          </m:sSubPr>
          <m:e>
            <m:r>
              <w:rPr>
                <w:rFonts w:ascii="Cambria Math" w:hAnsi="Cambria Math"/>
              </w:rPr>
              <m:t>P</m:t>
            </m:r>
          </m:e>
          <m:sub>
            <m:r>
              <m:rPr>
                <m:nor/>
              </m:rPr>
              <m:t>O_UE_PUSCH</m:t>
            </m:r>
            <m:r>
              <m:rPr>
                <m:sty m:val="p"/>
              </m:rPr>
              <w:rPr>
                <w:rFonts w:ascii="Cambria Math" w:hAnsi="Cambria Math"/>
              </w:rPr>
              <m:t>,</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oMath>
      <w:r w:rsidRPr="00846698">
        <w:t xml:space="preserve">,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oMath>
      <w:r w:rsidRPr="00846698">
        <w:t xml:space="preserve">, and the PUSCH power control adjustment state </w:t>
      </w:r>
      <m:oMath>
        <m:r>
          <w:rPr>
            <w:rFonts w:ascii="Cambria Math" w:hAnsi="Cambria Math"/>
          </w:rPr>
          <m:t>l</m:t>
        </m:r>
      </m:oMath>
      <w:r w:rsidRPr="00846698">
        <w:t xml:space="preserve"> provided by </w:t>
      </w:r>
      <w:r w:rsidR="00273C9F" w:rsidRPr="00CE7415">
        <w:rPr>
          <w:i/>
          <w:noProof/>
        </w:rPr>
        <w:t>p0AlphaSetforPUSCH</w:t>
      </w:r>
      <w:r w:rsidRPr="00846698">
        <w:t xml:space="preserve"> associated </w:t>
      </w:r>
      <w:r w:rsidRPr="00846698">
        <w:rPr>
          <w:lang w:eastAsia="zh-CN"/>
        </w:rPr>
        <w:t xml:space="preserve">with the </w:t>
      </w:r>
      <w:r w:rsidRPr="00846698">
        <w:rPr>
          <w:lang w:val="en-US" w:eastAsia="zh-CN"/>
        </w:rPr>
        <w:t>smallest</w:t>
      </w:r>
      <w:r w:rsidRPr="00846698">
        <w:rPr>
          <w:lang w:eastAsia="zh-CN"/>
        </w:rPr>
        <w:t xml:space="preserve"> value of </w:t>
      </w:r>
      <w:r w:rsidRPr="00846698">
        <w:rPr>
          <w:i/>
        </w:rPr>
        <w:t>ul-powercontrolId</w:t>
      </w:r>
      <w:r w:rsidRPr="00846698">
        <w:rPr>
          <w:lang w:eastAsia="zh-CN"/>
        </w:rPr>
        <w:t xml:space="preserve"> for the </w:t>
      </w:r>
      <w:r w:rsidRPr="00846698">
        <w:t>PCell or the PSCell</w:t>
      </w:r>
    </w:p>
    <w:p w14:paraId="65C38132" w14:textId="1FD42D53" w:rsidR="00E86310" w:rsidRPr="00846698" w:rsidRDefault="00E86310" w:rsidP="00E86310">
      <w:pPr>
        <w:pStyle w:val="B2"/>
        <w:rPr>
          <w:lang w:eastAsia="zh-CN"/>
        </w:rPr>
      </w:pPr>
      <w:r w:rsidRPr="00846698">
        <w:t>-</w:t>
      </w:r>
      <w:r w:rsidRPr="00846698">
        <w:tab/>
      </w:r>
      <w:r w:rsidRPr="00846698">
        <w:rPr>
          <w:lang w:eastAsia="ko-KR"/>
        </w:rPr>
        <w:t xml:space="preserve">the value of </w:t>
      </w:r>
      <m:oMath>
        <m:sSub>
          <m:sSubPr>
            <m:ctrlPr>
              <w:rPr>
                <w:rFonts w:ascii="Cambria Math" w:hAnsi="Cambria Math"/>
              </w:rPr>
            </m:ctrlPr>
          </m:sSubPr>
          <m:e>
            <m:r>
              <w:rPr>
                <w:rFonts w:ascii="Cambria Math" w:hAnsi="Cambria Math"/>
              </w:rPr>
              <m:t>P</m:t>
            </m:r>
          </m:e>
          <m:sub>
            <m:r>
              <m:rPr>
                <m:nor/>
              </m:rPr>
              <m:t>O_PU</m:t>
            </m:r>
            <m:r>
              <m:rPr>
                <m:nor/>
              </m:rPr>
              <w:rPr>
                <w:lang w:val="en-US"/>
              </w:rPr>
              <m:t>C</m:t>
            </m:r>
            <m:r>
              <m:rPr>
                <m:nor/>
              </m:rPr>
              <m:t>CH</m:t>
            </m:r>
            <m:r>
              <m:rPr>
                <m:sty m:val="p"/>
              </m:rPr>
              <w:rPr>
                <w:rFonts w:ascii="Cambria Math" w:hAnsi="Cambria Math"/>
              </w:rPr>
              <m:t>,</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sSub>
              <m:sSubPr>
                <m:ctrlPr>
                  <w:rPr>
                    <w:rFonts w:ascii="Cambria Math" w:hAnsi="Cambria Math"/>
                  </w:rPr>
                </m:ctrlPr>
              </m:sSubPr>
              <m:e>
                <m:r>
                  <w:rPr>
                    <w:rFonts w:ascii="Cambria Math" w:hAnsi="Cambria Math"/>
                  </w:rPr>
                  <m:t>q</m:t>
                </m:r>
              </m:e>
              <m:sub>
                <m:r>
                  <w:rPr>
                    <w:rFonts w:ascii="Cambria Math" w:hAnsi="Cambria Math"/>
                  </w:rPr>
                  <m:t>u</m:t>
                </m:r>
              </m:sub>
            </m:sSub>
          </m:e>
        </m:d>
      </m:oMath>
      <w:r w:rsidRPr="00846698">
        <w:t xml:space="preserve"> and the PU</w:t>
      </w:r>
      <w:r w:rsidRPr="00846698">
        <w:rPr>
          <w:lang w:val="en-US"/>
        </w:rPr>
        <w:t>C</w:t>
      </w:r>
      <w:r w:rsidRPr="00846698">
        <w:t xml:space="preserve">CH power control adjustment state </w:t>
      </w:r>
      <m:oMath>
        <m:r>
          <w:rPr>
            <w:rFonts w:ascii="Cambria Math" w:hAnsi="Cambria Math"/>
          </w:rPr>
          <m:t>l</m:t>
        </m:r>
      </m:oMath>
      <w:r w:rsidRPr="00846698">
        <w:t xml:space="preserve"> provided by </w:t>
      </w:r>
      <w:r w:rsidR="00273C9F" w:rsidRPr="00CE7415">
        <w:rPr>
          <w:i/>
          <w:noProof/>
        </w:rPr>
        <w:t>p0AlphaSetforPU</w:t>
      </w:r>
      <w:r w:rsidR="00273C9F">
        <w:rPr>
          <w:i/>
          <w:noProof/>
          <w:lang w:val="en-GB"/>
        </w:rPr>
        <w:t>C</w:t>
      </w:r>
      <w:r w:rsidR="00273C9F" w:rsidRPr="00CE7415">
        <w:rPr>
          <w:i/>
          <w:noProof/>
        </w:rPr>
        <w:t>CH</w:t>
      </w:r>
      <w:r w:rsidRPr="00846698">
        <w:t xml:space="preserve"> associated </w:t>
      </w:r>
      <w:r w:rsidRPr="00846698">
        <w:rPr>
          <w:lang w:eastAsia="zh-CN"/>
        </w:rPr>
        <w:t xml:space="preserve">with the </w:t>
      </w:r>
      <w:r w:rsidRPr="00846698">
        <w:rPr>
          <w:lang w:val="en-US" w:eastAsia="zh-CN"/>
        </w:rPr>
        <w:t>smallest</w:t>
      </w:r>
      <w:r w:rsidRPr="00846698">
        <w:rPr>
          <w:lang w:eastAsia="zh-CN"/>
        </w:rPr>
        <w:t xml:space="preserve"> value of </w:t>
      </w:r>
      <w:r w:rsidRPr="00846698">
        <w:rPr>
          <w:i/>
        </w:rPr>
        <w:t>ul-powercontrolId</w:t>
      </w:r>
      <w:r w:rsidRPr="00846698">
        <w:rPr>
          <w:lang w:eastAsia="zh-CN"/>
        </w:rPr>
        <w:t xml:space="preserve"> for the </w:t>
      </w:r>
      <w:r w:rsidRPr="00846698">
        <w:t xml:space="preserve">PCell or the PSCell </w:t>
      </w:r>
    </w:p>
    <w:p w14:paraId="1840439E" w14:textId="69E84662" w:rsidR="00E86310" w:rsidRPr="00846698" w:rsidRDefault="00E86310" w:rsidP="00E86310">
      <w:pPr>
        <w:pStyle w:val="B2"/>
        <w:rPr>
          <w:bCs/>
        </w:rPr>
      </w:pPr>
      <w:r w:rsidRPr="00846698">
        <w:t>-</w:t>
      </w:r>
      <w:r w:rsidRPr="00846698">
        <w:tab/>
      </w:r>
      <w:r w:rsidRPr="00846698">
        <w:rPr>
          <w:lang w:eastAsia="ko-KR"/>
        </w:rPr>
        <w:t xml:space="preserve">the values of </w:t>
      </w:r>
      <m:oMath>
        <m:sSub>
          <m:sSubPr>
            <m:ctrlPr>
              <w:rPr>
                <w:rFonts w:ascii="Cambria Math" w:hAnsi="Cambria Math"/>
              </w:rPr>
            </m:ctrlPr>
          </m:sSubPr>
          <m:e>
            <m:r>
              <w:rPr>
                <w:rFonts w:ascii="Cambria Math" w:hAnsi="Cambria Math"/>
              </w:rPr>
              <m:t>P</m:t>
            </m:r>
          </m:e>
          <m:sub>
            <m:r>
              <m:rPr>
                <m:nor/>
              </m:rPr>
              <m:t>O_</m:t>
            </m:r>
            <m:r>
              <m:rPr>
                <m:nor/>
              </m:rPr>
              <w:rPr>
                <w:lang w:val="en-US"/>
              </w:rPr>
              <m:t>SRS</m:t>
            </m:r>
            <m:r>
              <m:rPr>
                <m:sty m:val="p"/>
              </m:rPr>
              <w:rPr>
                <w:rFonts w:ascii="Cambria Math" w:hAnsi="Cambria Math"/>
              </w:rPr>
              <m:t>,</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sSub>
              <m:sSubPr>
                <m:ctrlPr>
                  <w:rPr>
                    <w:rFonts w:ascii="Cambria Math" w:hAnsi="Cambria Math"/>
                  </w:rPr>
                </m:ctrlPr>
              </m:sSubPr>
              <m:e>
                <m:r>
                  <w:rPr>
                    <w:rFonts w:ascii="Cambria Math" w:hAnsi="Cambria Math"/>
                  </w:rPr>
                  <m:t>q</m:t>
                </m:r>
              </m:e>
              <m:sub>
                <m:r>
                  <w:rPr>
                    <w:rFonts w:ascii="Cambria Math" w:hAnsi="Cambria Math"/>
                  </w:rPr>
                  <m:t>s</m:t>
                </m:r>
              </m:sub>
            </m:sSub>
          </m:e>
        </m:d>
      </m:oMath>
      <w:r w:rsidRPr="00846698">
        <w:t xml:space="preserve">, </w:t>
      </w:r>
      <m:oMath>
        <m:sSub>
          <m:sSubPr>
            <m:ctrlPr>
              <w:rPr>
                <w:rFonts w:ascii="Cambria Math" w:hAnsi="Cambria Math"/>
              </w:rPr>
            </m:ctrlPr>
          </m:sSubPr>
          <m:e>
            <m:r>
              <w:rPr>
                <w:rFonts w:ascii="Cambria Math" w:hAnsi="Cambria Math"/>
              </w:rPr>
              <m:t>α</m:t>
            </m:r>
          </m:e>
          <m:sub>
            <m:r>
              <m:rPr>
                <m:sty m:val="p"/>
              </m:rPr>
              <w:rPr>
                <w:rFonts w:ascii="Cambria Math" w:hAnsi="Cambria Math"/>
              </w:rPr>
              <m:t>SRS</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sSub>
              <m:sSubPr>
                <m:ctrlPr>
                  <w:rPr>
                    <w:rFonts w:ascii="Cambria Math" w:hAnsi="Cambria Math"/>
                  </w:rPr>
                </m:ctrlPr>
              </m:sSubPr>
              <m:e>
                <m:r>
                  <w:rPr>
                    <w:rFonts w:ascii="Cambria Math" w:hAnsi="Cambria Math"/>
                  </w:rPr>
                  <m:t>q</m:t>
                </m:r>
              </m:e>
              <m:sub>
                <m:r>
                  <w:rPr>
                    <w:rFonts w:ascii="Cambria Math" w:hAnsi="Cambria Math"/>
                  </w:rPr>
                  <m:t>s</m:t>
                </m:r>
              </m:sub>
            </m:sSub>
          </m:e>
        </m:d>
      </m:oMath>
      <w:r w:rsidRPr="00846698">
        <w:t xml:space="preserve">, and the </w:t>
      </w:r>
      <w:r w:rsidRPr="00846698">
        <w:rPr>
          <w:lang w:val="en-US"/>
        </w:rPr>
        <w:t>SRS</w:t>
      </w:r>
      <w:r w:rsidRPr="00846698">
        <w:t xml:space="preserve"> power control adjustment state </w:t>
      </w:r>
      <m:oMath>
        <m:r>
          <w:rPr>
            <w:rFonts w:ascii="Cambria Math" w:hAnsi="Cambria Math"/>
          </w:rPr>
          <m:t>l</m:t>
        </m:r>
      </m:oMath>
      <w:r w:rsidRPr="00846698">
        <w:t xml:space="preserve"> provided by </w:t>
      </w:r>
      <w:r w:rsidR="00273C9F">
        <w:rPr>
          <w:i/>
          <w:noProof/>
        </w:rPr>
        <w:t>p0AlphaSetforSRS</w:t>
      </w:r>
      <w:r w:rsidRPr="00846698">
        <w:t xml:space="preserve"> associated </w:t>
      </w:r>
      <w:r w:rsidRPr="00846698">
        <w:rPr>
          <w:lang w:eastAsia="zh-CN"/>
        </w:rPr>
        <w:t xml:space="preserve">with the </w:t>
      </w:r>
      <w:r w:rsidRPr="00846698">
        <w:rPr>
          <w:lang w:val="en-US" w:eastAsia="zh-CN"/>
        </w:rPr>
        <w:t>smallest</w:t>
      </w:r>
      <w:r w:rsidRPr="00846698">
        <w:rPr>
          <w:lang w:eastAsia="zh-CN"/>
        </w:rPr>
        <w:t xml:space="preserve"> value of </w:t>
      </w:r>
      <w:r w:rsidRPr="00846698">
        <w:rPr>
          <w:i/>
        </w:rPr>
        <w:t>ul-powercontrolId</w:t>
      </w:r>
      <w:r w:rsidRPr="00846698">
        <w:rPr>
          <w:lang w:eastAsia="zh-CN"/>
        </w:rPr>
        <w:t xml:space="preserve"> for the </w:t>
      </w:r>
      <w:r w:rsidRPr="00846698">
        <w:t>PCell or the PSCell</w:t>
      </w:r>
    </w:p>
    <w:p w14:paraId="72F288CF" w14:textId="1DD1DD2B" w:rsidR="008E4458" w:rsidRDefault="008E4458" w:rsidP="008E4458">
      <w:pPr>
        <w:tabs>
          <w:tab w:val="left" w:pos="2116"/>
        </w:tabs>
        <w:rPr>
          <w:iCs/>
          <w:lang w:eastAsia="zh-CN"/>
        </w:rPr>
      </w:pPr>
      <w:bookmarkStart w:id="136" w:name="_Hlk89107146"/>
      <w:r>
        <w:rPr>
          <w:iCs/>
        </w:rPr>
        <w:t xml:space="preserve">For the remaining of this clause, </w:t>
      </w:r>
      <w:r>
        <w:rPr>
          <w:lang w:eastAsia="ko-KR"/>
        </w:rPr>
        <w:t>if a</w:t>
      </w:r>
      <w:r w:rsidRPr="00F415B1">
        <w:rPr>
          <w:lang w:eastAsia="ko-KR"/>
        </w:rPr>
        <w:t xml:space="preserve"> PDCCH reception includes two PDCCH candidates from two linked search space sets based on </w:t>
      </w:r>
      <w:r w:rsidRPr="00F415B1">
        <w:rPr>
          <w:i/>
          <w:iCs/>
          <w:lang w:val="en-US"/>
        </w:rPr>
        <w:t>searchSpaceLinking</w:t>
      </w:r>
      <w:r w:rsidR="00C92415">
        <w:rPr>
          <w:i/>
          <w:iCs/>
          <w:lang w:val="en-US"/>
        </w:rPr>
        <w:t>Id</w:t>
      </w:r>
      <w:r w:rsidRPr="00F415B1">
        <w:rPr>
          <w:lang w:eastAsia="ko-KR"/>
        </w:rPr>
        <w:t xml:space="preserve">, as described in clause 10.1, the last symbol of the PDCCH reception </w:t>
      </w:r>
      <w:r w:rsidRPr="00F415B1">
        <w:rPr>
          <w:lang w:val="en-US" w:eastAsia="ko-KR"/>
        </w:rPr>
        <w:t>is</w:t>
      </w:r>
      <w:r w:rsidRPr="00F415B1">
        <w:rPr>
          <w:lang w:eastAsia="ko-KR"/>
        </w:rPr>
        <w:t xml:space="preserve"> the last symbol of the PDCCH candidate</w:t>
      </w:r>
      <w:r>
        <w:rPr>
          <w:lang w:eastAsia="ko-KR"/>
        </w:rPr>
        <w:t xml:space="preserve"> that ends later</w:t>
      </w:r>
      <w:r w:rsidRPr="00F415B1">
        <w:rPr>
          <w:lang w:eastAsia="ko-KR"/>
        </w:rPr>
        <w:t>.</w:t>
      </w:r>
      <w:r w:rsidRPr="00F415B1">
        <w:rPr>
          <w:rFonts w:cstheme="minorHAnsi"/>
          <w:lang w:val="en-US"/>
        </w:rPr>
        <w:t xml:space="preserve"> </w:t>
      </w:r>
      <w:r w:rsidRPr="00F415B1">
        <w:rPr>
          <w:lang w:eastAsia="ko-KR"/>
        </w:rPr>
        <w:t xml:space="preserve">The PDCCH reception includes the two PDCCH candidates also when </w:t>
      </w:r>
      <w:r w:rsidRPr="00F415B1">
        <w:rPr>
          <w:iCs/>
          <w:lang w:eastAsia="zh-CN"/>
        </w:rPr>
        <w:t>the UE is not required to monitor one of the two PDCCH candidates as described in clauses 10</w:t>
      </w:r>
      <w:r w:rsidR="00FF6F03">
        <w:rPr>
          <w:iCs/>
          <w:lang w:eastAsia="zh-CN"/>
        </w:rPr>
        <w:t xml:space="preserve"> </w:t>
      </w:r>
      <w:r w:rsidR="00FF6F03" w:rsidRPr="001948BB">
        <w:rPr>
          <w:iCs/>
          <w:lang w:eastAsia="zh-CN"/>
        </w:rPr>
        <w:t>(except clause 10.4)</w:t>
      </w:r>
      <w:r w:rsidRPr="00F415B1">
        <w:rPr>
          <w:iCs/>
          <w:lang w:eastAsia="zh-CN"/>
        </w:rPr>
        <w:t>, 11.1, 11.1.1</w:t>
      </w:r>
      <w:r w:rsidR="001A51E3">
        <w:rPr>
          <w:rFonts w:hint="eastAsia"/>
          <w:iCs/>
          <w:lang w:eastAsia="zh-CN"/>
        </w:rPr>
        <w:t xml:space="preserve"> and 17.2</w:t>
      </w:r>
      <w:r w:rsidRPr="00F415B1">
        <w:rPr>
          <w:iCs/>
          <w:lang w:eastAsia="zh-CN"/>
        </w:rPr>
        <w:t>.</w:t>
      </w:r>
      <w:bookmarkEnd w:id="136"/>
    </w:p>
    <w:p w14:paraId="6637B1CA" w14:textId="1624DE5E" w:rsidR="008E4458" w:rsidRDefault="008E4458" w:rsidP="008E4458">
      <w:pPr>
        <w:tabs>
          <w:tab w:val="left" w:pos="2116"/>
        </w:tabs>
        <w:rPr>
          <w:iCs/>
        </w:rPr>
      </w:pPr>
      <w:r w:rsidRPr="00DC07FB">
        <w:rPr>
          <w:lang w:eastAsia="ja-JP"/>
        </w:rPr>
        <w:t>For the PCell or the PSCell, if BFR MAC CE [11, TS</w:t>
      </w:r>
      <w:r w:rsidR="0051633A">
        <w:rPr>
          <w:lang w:eastAsia="ja-JP"/>
        </w:rPr>
        <w:t xml:space="preserve"> </w:t>
      </w:r>
      <w:r w:rsidRPr="00DC07FB">
        <w:rPr>
          <w:lang w:eastAsia="ja-JP"/>
        </w:rPr>
        <w:t xml:space="preserve">38.321] is </w:t>
      </w:r>
      <w:r w:rsidR="0051633A" w:rsidRPr="00F415B1">
        <w:rPr>
          <w:iCs/>
          <w:lang w:eastAsia="ja-JP"/>
        </w:rPr>
        <w:t>provided</w:t>
      </w:r>
      <w:r w:rsidRPr="00DC07FB">
        <w:rPr>
          <w:lang w:eastAsia="ja-JP"/>
        </w:rPr>
        <w:t xml:space="preserve"> in Msg3 or MsgA of contention based random access procedure, and if a PUCCH resource is provided with </w:t>
      </w:r>
      <w:r w:rsidRPr="00DC07FB">
        <w:rPr>
          <w:i/>
          <w:lang w:eastAsia="ja-JP"/>
        </w:rPr>
        <w:t>PUCCH-SpatialRelationInfo</w:t>
      </w:r>
      <w:r w:rsidRPr="00DC07FB">
        <w:rPr>
          <w:lang w:eastAsia="ja-JP"/>
        </w:rPr>
        <w:t xml:space="preserve">, after 28 symbols from the last symbol of the PDCCH reception that determines the completion of the contention based random access </w:t>
      </w:r>
      <w:r>
        <w:rPr>
          <w:noProof/>
          <w:lang w:eastAsia="ja-JP"/>
        </w:rPr>
        <mc:AlternateContent>
          <mc:Choice Requires="wps">
            <w:drawing>
              <wp:anchor distT="0" distB="0" distL="114300" distR="114300" simplePos="0" relativeHeight="251660288" behindDoc="0" locked="0" layoutInCell="1" allowOverlap="1" wp14:anchorId="51B6C2BD" wp14:editId="1E93FEF4">
                <wp:simplePos x="0" y="0"/>
                <wp:positionH relativeFrom="column">
                  <wp:posOffset>-719455</wp:posOffset>
                </wp:positionH>
                <wp:positionV relativeFrom="paragraph">
                  <wp:posOffset>-899160</wp:posOffset>
                </wp:positionV>
                <wp:extent cx="352425" cy="200025"/>
                <wp:effectExtent l="4445" t="0" r="0" b="3810"/>
                <wp:wrapNone/>
                <wp:docPr id="8" name="Rectangle 8"/>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52425" cy="200025"/>
                        </a:xfrm>
                        <a:prstGeom prst="rect">
                          <a:avLst/>
                        </a:prstGeom>
                        <a:noFill/>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4536FAB" id="Rectangle 8" o:spid="_x0000_s1026" style="position:absolute;margin-left:-56.65pt;margin-top:-70.8pt;width:27.75pt;height:15.7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" filled="f" stroked="f">
                <o:lock v:ext="edit" aspectratio="t"/>
              </v:rect>
            </w:pict>
          </mc:Fallback>
        </mc:AlternateContent>
      </w:r>
      <w:r w:rsidRPr="00DC07FB">
        <w:rPr>
          <w:lang w:eastAsia="ja-JP"/>
        </w:rPr>
        <w:t xml:space="preserve">procedure as described </w:t>
      </w:r>
      <w:r w:rsidR="0077778F">
        <w:rPr>
          <w:iCs/>
          <w:color w:val="000000"/>
          <w:lang w:eastAsia="ja-JP"/>
        </w:rPr>
        <w:t xml:space="preserve">in clause 5.1.4a or </w:t>
      </w:r>
      <w:r>
        <w:rPr>
          <w:lang w:eastAsia="ja-JP"/>
        </w:rPr>
        <w:t>in clause</w:t>
      </w:r>
      <w:r w:rsidRPr="00DC07FB">
        <w:rPr>
          <w:lang w:eastAsia="ja-JP"/>
        </w:rPr>
        <w:t xml:space="preserve"> 5.1.5 of [11, </w:t>
      </w:r>
      <w:r w:rsidR="00295E42">
        <w:rPr>
          <w:lang w:eastAsia="ja-JP"/>
        </w:rPr>
        <w:t>TS 38.</w:t>
      </w:r>
      <w:r w:rsidRPr="00DC07FB">
        <w:rPr>
          <w:lang w:eastAsia="ja-JP"/>
        </w:rPr>
        <w:t>321], the UE transmits the PUCCH on a same cell as the PRACH transmission using</w:t>
      </w:r>
    </w:p>
    <w:p w14:paraId="57071E00" w14:textId="5ADD142B" w:rsidR="00257C58" w:rsidRDefault="00257C58" w:rsidP="009F615E">
      <w:pPr>
        <w:pStyle w:val="B1"/>
      </w:pPr>
      <w:r>
        <w:t>-</w:t>
      </w:r>
      <w:r>
        <w:tab/>
      </w:r>
      <w:r w:rsidRPr="00DC07FB">
        <w:t xml:space="preserve">a same spatial filter as for the last PRACH transmission </w:t>
      </w:r>
    </w:p>
    <w:p w14:paraId="6E5BA8A2" w14:textId="4D505759" w:rsidR="009F615E" w:rsidRPr="009F615E" w:rsidRDefault="009F615E" w:rsidP="009F615E">
      <w:pPr>
        <w:pStyle w:val="B1"/>
        <w:rPr>
          <w:iCs/>
        </w:rPr>
      </w:pPr>
      <w:r w:rsidRPr="00DC07FB">
        <w:t>-</w:t>
      </w:r>
      <w:r w:rsidRPr="00DC07FB">
        <w:tab/>
      </w:r>
      <w:r w:rsidRPr="00DC07FB">
        <w:rPr>
          <w:iCs/>
        </w:rPr>
        <w:t xml:space="preserve">a </w:t>
      </w:r>
      <w:r w:rsidRPr="00DC07FB">
        <w:t xml:space="preserve">power determined as described </w:t>
      </w:r>
      <w:r w:rsidR="006F5F9E">
        <w:t>in clause</w:t>
      </w:r>
      <w:r w:rsidRPr="00DC07FB">
        <w:t xml:space="preserve"> 7.2.1 </w:t>
      </w:r>
      <w:r w:rsidRPr="0084769C">
        <w:rPr>
          <w:lang w:val="en-US"/>
        </w:rPr>
        <w:t xml:space="preserve">with </w:t>
      </w:r>
      <m:oMath>
        <m:sSub>
          <m:sSubPr>
            <m:ctrlPr>
              <w:rPr>
                <w:rFonts w:ascii="Cambria Math" w:hAnsi="Cambria Math"/>
                <w:i/>
                <w:lang w:val="en-GB"/>
              </w:rPr>
            </m:ctrlPr>
          </m:sSubPr>
          <m:e>
            <m:r>
              <w:rPr>
                <w:rFonts w:ascii="Cambria Math" w:hAnsi="Cambria Math"/>
              </w:rPr>
              <m:t>q</m:t>
            </m:r>
          </m:e>
          <m:sub>
            <m:r>
              <w:rPr>
                <w:rFonts w:ascii="Cambria Math" w:hAnsi="Cambria Math"/>
              </w:rPr>
              <m:t>u</m:t>
            </m:r>
          </m:sub>
        </m:sSub>
        <m:r>
          <w:rPr>
            <w:rFonts w:ascii="Cambria Math" w:hAnsi="Cambria Math"/>
          </w:rPr>
          <m:t>=0</m:t>
        </m:r>
      </m:oMath>
      <w:r w:rsidR="0051633A" w:rsidRPr="00F415B1">
        <w:rPr>
          <w:lang w:val="en-US"/>
        </w:rPr>
        <w:t xml:space="preserve">, </w:t>
      </w:r>
      <m:oMath>
        <m:sSub>
          <m:sSubPr>
            <m:ctrlPr>
              <w:rPr>
                <w:rFonts w:ascii="Cambria Math" w:hAnsi="Cambria Math"/>
                <w:i/>
                <w:lang w:val="en-GB"/>
              </w:rPr>
            </m:ctrlPr>
          </m:sSubPr>
          <m:e>
            <m:sSub>
              <m:sSubPr>
                <m:ctrlPr>
                  <w:rPr>
                    <w:rFonts w:ascii="Cambria Math" w:hAnsi="Cambria Math"/>
                    <w:i/>
                    <w:lang w:val="en-GB"/>
                  </w:rPr>
                </m:ctrlPr>
              </m:sSubPr>
              <m:e>
                <m:r>
                  <w:rPr>
                    <w:rFonts w:ascii="Cambria Math" w:hAnsi="Cambria Math"/>
                  </w:rPr>
                  <m:t>q</m:t>
                </m:r>
              </m:e>
              <m:sub>
                <m:r>
                  <w:rPr>
                    <w:rFonts w:ascii="Cambria Math" w:hAnsi="Cambria Math"/>
                  </w:rPr>
                  <m:t>d</m:t>
                </m:r>
              </m:sub>
            </m:sSub>
            <m:r>
              <w:rPr>
                <w:rFonts w:ascii="Cambria Math" w:hAnsi="Cambria Math"/>
              </w:rPr>
              <m:t>=q</m:t>
            </m:r>
          </m:e>
          <m:sub>
            <m:r>
              <m:rPr>
                <m:sty m:val="p"/>
              </m:rPr>
              <w:rPr>
                <w:rFonts w:ascii="Cambria Math" w:hAnsi="Cambria Math"/>
              </w:rPr>
              <m:t>new</m:t>
            </m:r>
          </m:sub>
        </m:sSub>
      </m:oMath>
      <w:r w:rsidR="0051633A" w:rsidRPr="00F415B1">
        <w:rPr>
          <w:lang w:val="en-US"/>
        </w:rPr>
        <w:t xml:space="preserve">, and </w:t>
      </w:r>
      <m:oMath>
        <m:r>
          <w:rPr>
            <w:rFonts w:ascii="Cambria Math" w:hAnsi="Cambria Math"/>
            <w:lang w:val="en-GB"/>
          </w:rPr>
          <m:t>l</m:t>
        </m:r>
        <m:r>
          <w:rPr>
            <w:rFonts w:ascii="Cambria Math" w:hAnsi="Cambria Math"/>
          </w:rPr>
          <m:t>=0</m:t>
        </m:r>
      </m:oMath>
      <w:r w:rsidR="0051633A" w:rsidRPr="00F415B1">
        <w:t>,</w:t>
      </w:r>
      <w:r w:rsidRPr="00DC07FB">
        <w:t xml:space="preserve"> where </w:t>
      </w:r>
      <m:oMath>
        <m:sSub>
          <m:sSubPr>
            <m:ctrlPr>
              <w:rPr>
                <w:rFonts w:ascii="Cambria Math" w:hAnsi="Cambria Math"/>
                <w:i/>
                <w:lang w:val="en-GB"/>
              </w:rPr>
            </m:ctrlPr>
          </m:sSubPr>
          <m:e>
            <m:r>
              <w:rPr>
                <w:rFonts w:ascii="Cambria Math" w:hAnsi="Cambria Math"/>
              </w:rPr>
              <m:t>q</m:t>
            </m:r>
          </m:e>
          <m:sub>
            <m:r>
              <m:rPr>
                <m:sty m:val="p"/>
              </m:rPr>
              <w:rPr>
                <w:rFonts w:ascii="Cambria Math" w:hAnsi="Cambria Math"/>
              </w:rPr>
              <m:t>new</m:t>
            </m:r>
          </m:sub>
        </m:sSub>
      </m:oMath>
      <w:r w:rsidR="0051633A" w:rsidRPr="00F415B1">
        <w:rPr>
          <w:vertAlign w:val="subscript"/>
        </w:rPr>
        <w:t xml:space="preserve"> </w:t>
      </w:r>
      <w:r w:rsidRPr="00DC07FB">
        <w:t>is the SS/PBCH block index selected for the last PRACH transmission.</w:t>
      </w:r>
    </w:p>
    <w:p w14:paraId="6A7A27AC" w14:textId="3C4D8FA8" w:rsidR="0051633A" w:rsidRPr="00F415B1" w:rsidRDefault="0051633A" w:rsidP="0051633A">
      <w:pPr>
        <w:tabs>
          <w:tab w:val="left" w:pos="2116"/>
        </w:tabs>
      </w:pPr>
      <w:r w:rsidRPr="00F415B1">
        <w:rPr>
          <w:iCs/>
        </w:rPr>
        <w:t xml:space="preserve">If a UE is provided </w:t>
      </w:r>
      <w:r w:rsidR="00C92415" w:rsidRPr="00997ADD">
        <w:rPr>
          <w:rFonts w:cs="Times"/>
          <w:i/>
          <w:szCs w:val="18"/>
          <w:lang w:eastAsia="zh-CN"/>
        </w:rPr>
        <w:t>dl-OrJointTCI</w:t>
      </w:r>
      <w:r w:rsidR="00146E49">
        <w:rPr>
          <w:rFonts w:cs="Times"/>
          <w:i/>
          <w:szCs w:val="18"/>
          <w:lang w:eastAsia="zh-CN"/>
        </w:rPr>
        <w:t>-</w:t>
      </w:r>
      <w:r w:rsidR="00C92415" w:rsidRPr="00997ADD">
        <w:rPr>
          <w:rFonts w:cs="Times"/>
          <w:i/>
          <w:szCs w:val="18"/>
          <w:lang w:eastAsia="zh-CN"/>
        </w:rPr>
        <w:t>StateList</w:t>
      </w:r>
      <w:r w:rsidR="00C92415">
        <w:rPr>
          <w:rFonts w:cs="Times"/>
          <w:iCs/>
          <w:szCs w:val="18"/>
          <w:lang w:eastAsia="zh-CN"/>
        </w:rPr>
        <w:t xml:space="preserve"> </w:t>
      </w:r>
      <w:r w:rsidR="00C92415" w:rsidRPr="00037243">
        <w:rPr>
          <w:rFonts w:cs="Times"/>
          <w:iCs/>
          <w:szCs w:val="18"/>
          <w:lang w:val="en-US" w:eastAsia="zh-CN"/>
        </w:rPr>
        <w:t>or</w:t>
      </w:r>
      <w:r w:rsidR="00C92415" w:rsidRPr="00037243">
        <w:rPr>
          <w:lang w:val="en-US"/>
        </w:rPr>
        <w:t xml:space="preserve"> </w:t>
      </w:r>
      <w:r w:rsidR="00170EDC" w:rsidRPr="00980D55">
        <w:rPr>
          <w:i/>
          <w:iCs/>
          <w:lang w:val="en-US"/>
        </w:rPr>
        <w:t>TCI-UL-State</w:t>
      </w:r>
      <w:r>
        <w:rPr>
          <w:iCs/>
        </w:rPr>
        <w:t xml:space="preserve"> </w:t>
      </w:r>
      <w:r w:rsidRPr="00F415B1">
        <w:rPr>
          <w:iCs/>
        </w:rPr>
        <w:t>indicating a unified TCI state for the PCell or the PSCell</w:t>
      </w:r>
      <w:r>
        <w:rPr>
          <w:iCs/>
        </w:rPr>
        <w:t xml:space="preserve"> </w:t>
      </w:r>
      <w:r w:rsidRPr="00F415B1">
        <w:rPr>
          <w:iCs/>
        </w:rPr>
        <w:t xml:space="preserve">and </w:t>
      </w:r>
      <w:r w:rsidRPr="00F415B1">
        <w:rPr>
          <w:iCs/>
          <w:lang w:eastAsia="ja-JP"/>
        </w:rPr>
        <w:t>the UE provides BFR MAC CE in Msg3 or MsgA of contention based random access procedure</w:t>
      </w:r>
      <w:r w:rsidRPr="00F415B1">
        <w:rPr>
          <w:rFonts w:hint="eastAsia"/>
          <w:iCs/>
        </w:rPr>
        <w:t>,</w:t>
      </w:r>
      <w:r w:rsidRPr="00F415B1">
        <w:rPr>
          <w:iCs/>
        </w:rPr>
        <w:t xml:space="preserve"> after </w:t>
      </w:r>
      <w:r w:rsidR="00C274AA">
        <w:rPr>
          <w:iCs/>
        </w:rPr>
        <w:t>28</w:t>
      </w:r>
      <w:r w:rsidRPr="00F415B1">
        <w:rPr>
          <w:iCs/>
        </w:rPr>
        <w:t xml:space="preserve"> symbols </w:t>
      </w:r>
      <w:r w:rsidRPr="00F415B1">
        <w:rPr>
          <w:iCs/>
          <w:lang w:eastAsia="ja-JP"/>
        </w:rPr>
        <w:t xml:space="preserve">from the last symbol of the PDCCH reception that determines the completion of the contention based random access </w:t>
      </w:r>
      <w:r w:rsidRPr="00F415B1">
        <w:rPr>
          <w:iCs/>
          <w:noProof/>
        </w:rPr>
        <mc:AlternateContent>
          <mc:Choice Requires="wps">
            <w:drawing>
              <wp:anchor distT="0" distB="0" distL="114300" distR="114300" simplePos="0" relativeHeight="251662336" behindDoc="0" locked="0" layoutInCell="1" allowOverlap="1" wp14:anchorId="44DEA8D6" wp14:editId="2CFFED83">
                <wp:simplePos x="0" y="0"/>
                <wp:positionH relativeFrom="column">
                  <wp:posOffset>-719455</wp:posOffset>
                </wp:positionH>
                <wp:positionV relativeFrom="paragraph">
                  <wp:posOffset>-899160</wp:posOffset>
                </wp:positionV>
                <wp:extent cx="352425" cy="200025"/>
                <wp:effectExtent l="4445" t="0" r="0" b="3810"/>
                <wp:wrapNone/>
                <wp:docPr id="916" name="Rectangle 916"/>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52425" cy="200025"/>
                        </a:xfrm>
                        <a:prstGeom prst="rect">
                          <a:avLst/>
                        </a:prstGeom>
                        <a:noFill/>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8286BF0" id="Rectangle 916" o:spid="_x0000_s1026" style="position:absolute;margin-left:-56.65pt;margin-top:-70.8pt;width:27.75pt;height:15.7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" filled="f" stroked="f">
                <o:lock v:ext="edit" aspectratio="t"/>
              </v:rect>
            </w:pict>
          </mc:Fallback>
        </mc:AlternateContent>
      </w:r>
      <w:r w:rsidRPr="00F415B1">
        <w:rPr>
          <w:iCs/>
          <w:lang w:eastAsia="ja-JP"/>
        </w:rPr>
        <w:t>procedure as described in [11, TS 38.321]</w:t>
      </w:r>
      <w:r w:rsidRPr="00F415B1">
        <w:t>, the UE</w:t>
      </w:r>
    </w:p>
    <w:p w14:paraId="6B50E373" w14:textId="1F73C162" w:rsidR="0051633A" w:rsidRPr="00F415B1" w:rsidRDefault="0051633A" w:rsidP="00BF5B42">
      <w:pPr>
        <w:pStyle w:val="B1"/>
        <w:rPr>
          <w:iCs/>
        </w:rPr>
      </w:pPr>
      <w:r>
        <w:rPr>
          <w:lang w:val="en-US"/>
        </w:rPr>
        <w:t>-</w:t>
      </w:r>
      <w:r>
        <w:rPr>
          <w:lang w:val="en-US"/>
        </w:rPr>
        <w:tab/>
        <w:t xml:space="preserve">if </w:t>
      </w:r>
      <w:r w:rsidR="00C92415" w:rsidRPr="009559F5">
        <w:rPr>
          <w:i/>
          <w:szCs w:val="22"/>
          <w:lang w:eastAsia="sv-SE"/>
        </w:rPr>
        <w:t>SSB-MTC-AdditionalPCI</w:t>
      </w:r>
      <w:r>
        <w:rPr>
          <w:lang w:val="en-US"/>
        </w:rPr>
        <w:t xml:space="preserve"> is not provided, </w:t>
      </w:r>
      <w:r w:rsidRPr="00F415B1">
        <w:t xml:space="preserve">monitors PDCCH in all CORESETs, and receives PDSCH and aperiodic CSI-RS resource in a CSI-RS resource set </w:t>
      </w:r>
      <w:r>
        <w:t>with same indicated TCI state as for the PDCCH and PDSCH</w:t>
      </w:r>
      <w:r w:rsidRPr="00F415B1" w:rsidDel="005A151C">
        <w:t xml:space="preserve"> </w:t>
      </w:r>
      <w:r w:rsidRPr="00F415B1">
        <w:t xml:space="preserve">using the </w:t>
      </w:r>
      <w:r w:rsidRPr="00F415B1">
        <w:rPr>
          <w:iCs/>
          <w:lang w:eastAsia="ja-JP"/>
        </w:rPr>
        <w:t xml:space="preserve">same antenna port quasi co-location parameters as the ones associated with the corresponding index </w:t>
      </w:r>
      <m:oMath>
        <m:sSub>
          <m:sSubPr>
            <m:ctrlPr>
              <w:rPr>
                <w:rFonts w:ascii="Cambria Math" w:hAnsi="Cambria Math"/>
                <w:i/>
                <w:iCs/>
              </w:rPr>
            </m:ctrlPr>
          </m:sSubPr>
          <m:e>
            <m:r>
              <w:rPr>
                <w:rFonts w:ascii="Cambria Math"/>
              </w:rPr>
              <m:t>q</m:t>
            </m:r>
          </m:e>
          <m:sub>
            <m:r>
              <m:rPr>
                <m:nor/>
              </m:rPr>
              <w:rPr>
                <w:rFonts w:ascii="Cambria Math"/>
                <w:iCs/>
              </w:rPr>
              <m:t>new</m:t>
            </m:r>
            <m:ctrlPr>
              <w:rPr>
                <w:rFonts w:ascii="Cambria Math" w:hAnsi="Cambria Math"/>
                <w:iCs/>
              </w:rPr>
            </m:ctrlPr>
          </m:sub>
        </m:sSub>
      </m:oMath>
      <w:r w:rsidRPr="00F415B1">
        <w:rPr>
          <w:iCs/>
        </w:rPr>
        <w:t>, if any</w:t>
      </w:r>
    </w:p>
    <w:p w14:paraId="24603D86" w14:textId="77777777" w:rsidR="00C274AA" w:rsidRPr="00846698" w:rsidRDefault="00C274AA" w:rsidP="00C274AA">
      <w:pPr>
        <w:pStyle w:val="B1"/>
        <w:rPr>
          <w:iCs/>
          <w:lang w:val="en-US"/>
        </w:rPr>
      </w:pPr>
      <w:r>
        <w:lastRenderedPageBreak/>
        <w:t>-</w:t>
      </w:r>
      <w:r>
        <w:tab/>
      </w:r>
      <w:r w:rsidRPr="00F415B1">
        <w:t>transmits PU</w:t>
      </w:r>
      <w:r>
        <w:rPr>
          <w:lang w:val="en-US"/>
        </w:rPr>
        <w:t>S</w:t>
      </w:r>
      <w:r w:rsidRPr="00F415B1">
        <w:t>CH, PU</w:t>
      </w:r>
      <w:r>
        <w:rPr>
          <w:lang w:val="en-US"/>
        </w:rPr>
        <w:t>C</w:t>
      </w:r>
      <w:r w:rsidRPr="00F415B1">
        <w:t xml:space="preserve">CH and SRS </w:t>
      </w:r>
      <w:r>
        <w:t xml:space="preserve">that uses </w:t>
      </w:r>
      <w:r w:rsidRPr="00F415B1">
        <w:t xml:space="preserve">a same spatial domain filter </w:t>
      </w:r>
      <w:r>
        <w:t>with same indicated TCI state as for the PU</w:t>
      </w:r>
      <w:r>
        <w:rPr>
          <w:lang w:val="en-US"/>
        </w:rPr>
        <w:t>S</w:t>
      </w:r>
      <w:r>
        <w:t>CH and PU</w:t>
      </w:r>
      <w:r>
        <w:rPr>
          <w:lang w:val="en-US"/>
        </w:rPr>
        <w:t>C</w:t>
      </w:r>
      <w:r>
        <w:t>CH</w:t>
      </w:r>
      <w:r w:rsidRPr="00F415B1">
        <w:rPr>
          <w:iCs/>
        </w:rPr>
        <w:t xml:space="preserve">, </w:t>
      </w:r>
      <w:r>
        <w:t>using a same spatial domain filter</w:t>
      </w:r>
      <w:r w:rsidRPr="00F415B1">
        <w:rPr>
          <w:iCs/>
        </w:rPr>
        <w:t xml:space="preserve"> as for the last PRACH transmission</w:t>
      </w:r>
      <w:r w:rsidRPr="002163C5">
        <w:rPr>
          <w:iCs/>
          <w:lang w:val="en-US"/>
        </w:rPr>
        <w:t xml:space="preserve"> </w:t>
      </w:r>
      <w:r w:rsidRPr="00846698">
        <w:rPr>
          <w:iCs/>
          <w:lang w:val="en-US"/>
        </w:rPr>
        <w:t xml:space="preserve">using the following parameters for determination of a corresponding power as described in clauses 7.1.1, 7.2.1, and 7.3.1 </w:t>
      </w:r>
    </w:p>
    <w:p w14:paraId="1B24F940" w14:textId="77777777" w:rsidR="00C274AA" w:rsidRPr="00846698" w:rsidRDefault="00C274AA" w:rsidP="00C274AA">
      <w:pPr>
        <w:pStyle w:val="B2"/>
      </w:pPr>
      <w:r w:rsidRPr="00846698">
        <w:t>-</w:t>
      </w:r>
      <w:r w:rsidRPr="00846698">
        <w:tab/>
        <w:t>the RS index</w:t>
      </w:r>
      <w:r w:rsidRPr="00846698">
        <w:rPr>
          <w:lang w:eastAsia="zh-CN"/>
        </w:rPr>
        <w:t xml:space="preserve"> </w:t>
      </w:r>
      <m:oMath>
        <m:sSub>
          <m:sSubPr>
            <m:ctrlPr>
              <w:rPr>
                <w:rFonts w:ascii="Cambria Math" w:hAnsi="Cambria Math"/>
                <w:i/>
              </w:rPr>
            </m:ctrlPr>
          </m:sSubPr>
          <m:e>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=q</m:t>
            </m:r>
          </m:e>
          <m:sub>
            <m:r>
              <m:rPr>
                <m:sty m:val="p"/>
              </m:rPr>
              <w:rPr>
                <w:rFonts w:ascii="Cambria Math" w:hAnsi="Cambria Math"/>
              </w:rPr>
              <m:t>new</m:t>
            </m:r>
          </m:sub>
        </m:sSub>
      </m:oMath>
      <w:r w:rsidRPr="00846698">
        <w:t xml:space="preserve"> for obtaining the downlink pathloss estimate</w:t>
      </w:r>
    </w:p>
    <w:p w14:paraId="747ACF3C" w14:textId="72FBD5BC" w:rsidR="00C274AA" w:rsidRPr="00846698" w:rsidRDefault="00C274AA" w:rsidP="00C274AA">
      <w:pPr>
        <w:pStyle w:val="B2"/>
        <w:rPr>
          <w:b/>
          <w:i/>
        </w:rPr>
      </w:pPr>
      <w:r w:rsidRPr="00846698">
        <w:t>-</w:t>
      </w:r>
      <w:r w:rsidRPr="00846698">
        <w:tab/>
      </w:r>
      <w:r w:rsidRPr="00846698">
        <w:rPr>
          <w:lang w:eastAsia="ko-KR"/>
        </w:rPr>
        <w:t xml:space="preserve">the values of </w:t>
      </w:r>
      <m:oMath>
        <m:sSub>
          <m:sSubPr>
            <m:ctrlPr>
              <w:rPr>
                <w:rFonts w:ascii="Cambria Math" w:hAnsi="Cambria Math"/>
              </w:rPr>
            </m:ctrlPr>
          </m:sSubPr>
          <m:e>
            <m:r>
              <w:rPr>
                <w:rFonts w:ascii="Cambria Math" w:hAnsi="Cambria Math"/>
              </w:rPr>
              <m:t>P</m:t>
            </m:r>
          </m:e>
          <m:sub>
            <m:r>
              <m:rPr>
                <m:nor/>
              </m:rPr>
              <m:t>O_UE_PUSCH</m:t>
            </m:r>
            <m:r>
              <m:rPr>
                <m:sty m:val="p"/>
              </m:rPr>
              <w:rPr>
                <w:rFonts w:ascii="Cambria Math" w:hAnsi="Cambria Math"/>
              </w:rPr>
              <m:t>,</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oMath>
      <w:r w:rsidRPr="00846698">
        <w:t xml:space="preserve">,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oMath>
      <w:r w:rsidRPr="00846698">
        <w:t xml:space="preserve">, and the PUSCH power control adjustment state </w:t>
      </w:r>
      <m:oMath>
        <m:r>
          <w:rPr>
            <w:rFonts w:ascii="Cambria Math" w:hAnsi="Cambria Math"/>
          </w:rPr>
          <m:t>l</m:t>
        </m:r>
      </m:oMath>
      <w:r w:rsidRPr="00846698">
        <w:t xml:space="preserve"> provided by </w:t>
      </w:r>
      <w:r w:rsidR="00944399" w:rsidRPr="00DB6CC6">
        <w:rPr>
          <w:i/>
        </w:rPr>
        <w:t>p0AlphaSetforPUSCH</w:t>
      </w:r>
      <w:r w:rsidRPr="00846698">
        <w:t xml:space="preserve"> associated </w:t>
      </w:r>
      <w:r w:rsidRPr="00846698">
        <w:rPr>
          <w:lang w:eastAsia="zh-CN"/>
        </w:rPr>
        <w:t xml:space="preserve">with the </w:t>
      </w:r>
      <w:r w:rsidRPr="00846698">
        <w:rPr>
          <w:lang w:val="en-US" w:eastAsia="zh-CN"/>
        </w:rPr>
        <w:t>smallest</w:t>
      </w:r>
      <w:r w:rsidRPr="00846698">
        <w:rPr>
          <w:lang w:eastAsia="zh-CN"/>
        </w:rPr>
        <w:t xml:space="preserve"> value of </w:t>
      </w:r>
      <w:r w:rsidRPr="00846698">
        <w:rPr>
          <w:i/>
        </w:rPr>
        <w:t>ul-powercontrolId</w:t>
      </w:r>
      <w:r w:rsidRPr="00846698">
        <w:rPr>
          <w:lang w:eastAsia="zh-CN"/>
        </w:rPr>
        <w:t xml:space="preserve"> for the </w:t>
      </w:r>
      <w:r w:rsidRPr="00846698">
        <w:t>PCell or the PSCell</w:t>
      </w:r>
    </w:p>
    <w:p w14:paraId="266D1979" w14:textId="5657D565" w:rsidR="00C274AA" w:rsidRPr="00846698" w:rsidRDefault="00C274AA" w:rsidP="00C274AA">
      <w:pPr>
        <w:pStyle w:val="B2"/>
        <w:rPr>
          <w:lang w:eastAsia="zh-CN"/>
        </w:rPr>
      </w:pPr>
      <w:r w:rsidRPr="00846698">
        <w:t>-</w:t>
      </w:r>
      <w:r w:rsidRPr="00846698">
        <w:tab/>
      </w:r>
      <w:r w:rsidRPr="00846698">
        <w:rPr>
          <w:lang w:eastAsia="ko-KR"/>
        </w:rPr>
        <w:t xml:space="preserve">the value of </w:t>
      </w:r>
      <m:oMath>
        <m:sSub>
          <m:sSubPr>
            <m:ctrlPr>
              <w:rPr>
                <w:rFonts w:ascii="Cambria Math" w:hAnsi="Cambria Math"/>
              </w:rPr>
            </m:ctrlPr>
          </m:sSubPr>
          <m:e>
            <m:r>
              <w:rPr>
                <w:rFonts w:ascii="Cambria Math" w:hAnsi="Cambria Math"/>
              </w:rPr>
              <m:t>P</m:t>
            </m:r>
          </m:e>
          <m:sub>
            <m:r>
              <m:rPr>
                <m:nor/>
              </m:rPr>
              <m:t>O_PU</m:t>
            </m:r>
            <m:r>
              <m:rPr>
                <m:nor/>
              </m:rPr>
              <w:rPr>
                <w:lang w:val="en-US"/>
              </w:rPr>
              <m:t>C</m:t>
            </m:r>
            <m:r>
              <m:rPr>
                <m:nor/>
              </m:rPr>
              <m:t>CH</m:t>
            </m:r>
            <m:r>
              <m:rPr>
                <m:sty m:val="p"/>
              </m:rPr>
              <w:rPr>
                <w:rFonts w:ascii="Cambria Math" w:hAnsi="Cambria Math"/>
              </w:rPr>
              <m:t>,</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sSub>
              <m:sSubPr>
                <m:ctrlPr>
                  <w:rPr>
                    <w:rFonts w:ascii="Cambria Math" w:hAnsi="Cambria Math"/>
                  </w:rPr>
                </m:ctrlPr>
              </m:sSubPr>
              <m:e>
                <m:r>
                  <w:rPr>
                    <w:rFonts w:ascii="Cambria Math" w:hAnsi="Cambria Math"/>
                  </w:rPr>
                  <m:t>q</m:t>
                </m:r>
              </m:e>
              <m:sub>
                <m:r>
                  <w:rPr>
                    <w:rFonts w:ascii="Cambria Math" w:hAnsi="Cambria Math"/>
                  </w:rPr>
                  <m:t>u</m:t>
                </m:r>
              </m:sub>
            </m:sSub>
          </m:e>
        </m:d>
      </m:oMath>
      <w:r w:rsidRPr="00846698">
        <w:t xml:space="preserve"> and the PU</w:t>
      </w:r>
      <w:r w:rsidRPr="00846698">
        <w:rPr>
          <w:lang w:val="en-US"/>
        </w:rPr>
        <w:t>C</w:t>
      </w:r>
      <w:r w:rsidRPr="00846698">
        <w:t xml:space="preserve">CH power control adjustment state </w:t>
      </w:r>
      <m:oMath>
        <m:r>
          <w:rPr>
            <w:rFonts w:ascii="Cambria Math" w:hAnsi="Cambria Math"/>
          </w:rPr>
          <m:t>l</m:t>
        </m:r>
      </m:oMath>
      <w:r w:rsidRPr="00846698">
        <w:t xml:space="preserve"> provided by </w:t>
      </w:r>
      <w:r w:rsidR="00944399" w:rsidRPr="00DB6CC6">
        <w:rPr>
          <w:i/>
        </w:rPr>
        <w:t>p0AlphaSetforPU</w:t>
      </w:r>
      <w:r w:rsidR="00944399">
        <w:rPr>
          <w:i/>
          <w:lang w:val="en-US"/>
        </w:rPr>
        <w:t>C</w:t>
      </w:r>
      <w:r w:rsidR="00944399" w:rsidRPr="00DB6CC6">
        <w:rPr>
          <w:i/>
        </w:rPr>
        <w:t>CH</w:t>
      </w:r>
      <w:r w:rsidRPr="00846698">
        <w:t xml:space="preserve"> associated </w:t>
      </w:r>
      <w:r w:rsidRPr="00846698">
        <w:rPr>
          <w:lang w:eastAsia="zh-CN"/>
        </w:rPr>
        <w:t xml:space="preserve">with the </w:t>
      </w:r>
      <w:r w:rsidRPr="00846698">
        <w:rPr>
          <w:lang w:val="en-US" w:eastAsia="zh-CN"/>
        </w:rPr>
        <w:t>smallest</w:t>
      </w:r>
      <w:r w:rsidRPr="00846698">
        <w:rPr>
          <w:lang w:eastAsia="zh-CN"/>
        </w:rPr>
        <w:t xml:space="preserve"> value of </w:t>
      </w:r>
      <w:r w:rsidRPr="00846698">
        <w:rPr>
          <w:i/>
        </w:rPr>
        <w:t>ul-powercontrolId</w:t>
      </w:r>
      <w:r w:rsidRPr="00846698">
        <w:rPr>
          <w:lang w:eastAsia="zh-CN"/>
        </w:rPr>
        <w:t xml:space="preserve"> for the </w:t>
      </w:r>
      <w:r w:rsidRPr="00846698">
        <w:t xml:space="preserve">PCell or the PSCell </w:t>
      </w:r>
    </w:p>
    <w:p w14:paraId="4277075B" w14:textId="48F7A1CA" w:rsidR="00C274AA" w:rsidRPr="00846698" w:rsidRDefault="00C274AA" w:rsidP="00C274AA">
      <w:pPr>
        <w:pStyle w:val="B2"/>
        <w:rPr>
          <w:bCs/>
        </w:rPr>
      </w:pPr>
      <w:r w:rsidRPr="00846698">
        <w:t>-</w:t>
      </w:r>
      <w:r w:rsidRPr="00846698">
        <w:tab/>
      </w:r>
      <w:r w:rsidRPr="00846698">
        <w:rPr>
          <w:lang w:eastAsia="ko-KR"/>
        </w:rPr>
        <w:t xml:space="preserve">the values of </w:t>
      </w:r>
      <m:oMath>
        <m:sSub>
          <m:sSubPr>
            <m:ctrlPr>
              <w:rPr>
                <w:rFonts w:ascii="Cambria Math" w:hAnsi="Cambria Math"/>
              </w:rPr>
            </m:ctrlPr>
          </m:sSubPr>
          <m:e>
            <m:r>
              <w:rPr>
                <w:rFonts w:ascii="Cambria Math" w:hAnsi="Cambria Math"/>
              </w:rPr>
              <m:t>P</m:t>
            </m:r>
          </m:e>
          <m:sub>
            <m:r>
              <m:rPr>
                <m:nor/>
              </m:rPr>
              <m:t>O_</m:t>
            </m:r>
            <m:r>
              <m:rPr>
                <m:nor/>
              </m:rPr>
              <w:rPr>
                <w:lang w:val="en-US"/>
              </w:rPr>
              <m:t>SRS</m:t>
            </m:r>
            <m:r>
              <m:rPr>
                <m:sty m:val="p"/>
              </m:rPr>
              <w:rPr>
                <w:rFonts w:ascii="Cambria Math" w:hAnsi="Cambria Math"/>
              </w:rPr>
              <m:t>,</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sSub>
              <m:sSubPr>
                <m:ctrlPr>
                  <w:rPr>
                    <w:rFonts w:ascii="Cambria Math" w:hAnsi="Cambria Math"/>
                  </w:rPr>
                </m:ctrlPr>
              </m:sSubPr>
              <m:e>
                <m:r>
                  <w:rPr>
                    <w:rFonts w:ascii="Cambria Math" w:hAnsi="Cambria Math"/>
                  </w:rPr>
                  <m:t>q</m:t>
                </m:r>
              </m:e>
              <m:sub>
                <m:r>
                  <w:rPr>
                    <w:rFonts w:ascii="Cambria Math" w:hAnsi="Cambria Math"/>
                  </w:rPr>
                  <m:t>s</m:t>
                </m:r>
              </m:sub>
            </m:sSub>
          </m:e>
        </m:d>
      </m:oMath>
      <w:r w:rsidRPr="00846698">
        <w:t xml:space="preserve">, </w:t>
      </w:r>
      <m:oMath>
        <m:sSub>
          <m:sSubPr>
            <m:ctrlPr>
              <w:rPr>
                <w:rFonts w:ascii="Cambria Math" w:hAnsi="Cambria Math"/>
              </w:rPr>
            </m:ctrlPr>
          </m:sSubPr>
          <m:e>
            <m:r>
              <w:rPr>
                <w:rFonts w:ascii="Cambria Math" w:hAnsi="Cambria Math"/>
              </w:rPr>
              <m:t>α</m:t>
            </m:r>
          </m:e>
          <m:sub>
            <m:r>
              <m:rPr>
                <m:sty m:val="p"/>
              </m:rPr>
              <w:rPr>
                <w:rFonts w:ascii="Cambria Math" w:hAnsi="Cambria Math"/>
              </w:rPr>
              <m:t>SRS</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sSub>
              <m:sSubPr>
                <m:ctrlPr>
                  <w:rPr>
                    <w:rFonts w:ascii="Cambria Math" w:hAnsi="Cambria Math"/>
                  </w:rPr>
                </m:ctrlPr>
              </m:sSubPr>
              <m:e>
                <m:r>
                  <w:rPr>
                    <w:rFonts w:ascii="Cambria Math" w:hAnsi="Cambria Math"/>
                  </w:rPr>
                  <m:t>q</m:t>
                </m:r>
              </m:e>
              <m:sub>
                <m:r>
                  <w:rPr>
                    <w:rFonts w:ascii="Cambria Math" w:hAnsi="Cambria Math"/>
                  </w:rPr>
                  <m:t>s</m:t>
                </m:r>
              </m:sub>
            </m:sSub>
          </m:e>
        </m:d>
      </m:oMath>
      <w:r w:rsidRPr="00846698">
        <w:t xml:space="preserve">, and the </w:t>
      </w:r>
      <w:r w:rsidRPr="00846698">
        <w:rPr>
          <w:lang w:val="en-US"/>
        </w:rPr>
        <w:t>SRS</w:t>
      </w:r>
      <w:r w:rsidRPr="00846698">
        <w:t xml:space="preserve"> power control adjustment state </w:t>
      </w:r>
      <m:oMath>
        <m:r>
          <w:rPr>
            <w:rFonts w:ascii="Cambria Math" w:hAnsi="Cambria Math"/>
          </w:rPr>
          <m:t>l</m:t>
        </m:r>
      </m:oMath>
      <w:r w:rsidRPr="00846698">
        <w:t xml:space="preserve"> provided by </w:t>
      </w:r>
      <w:r w:rsidR="00944399" w:rsidRPr="00DB6CC6">
        <w:rPr>
          <w:i/>
        </w:rPr>
        <w:t>p0AlphaSetfor</w:t>
      </w:r>
      <w:r w:rsidR="00944399">
        <w:rPr>
          <w:i/>
          <w:lang w:val="en-US"/>
        </w:rPr>
        <w:t>SRS</w:t>
      </w:r>
      <w:r w:rsidRPr="00846698">
        <w:t xml:space="preserve"> associated </w:t>
      </w:r>
      <w:r w:rsidRPr="00846698">
        <w:rPr>
          <w:lang w:eastAsia="zh-CN"/>
        </w:rPr>
        <w:t xml:space="preserve">with the </w:t>
      </w:r>
      <w:r w:rsidRPr="00846698">
        <w:rPr>
          <w:lang w:val="en-US" w:eastAsia="zh-CN"/>
        </w:rPr>
        <w:t>smallest</w:t>
      </w:r>
      <w:r w:rsidRPr="00846698">
        <w:rPr>
          <w:lang w:eastAsia="zh-CN"/>
        </w:rPr>
        <w:t xml:space="preserve"> value of </w:t>
      </w:r>
      <w:r w:rsidRPr="00846698">
        <w:rPr>
          <w:i/>
        </w:rPr>
        <w:t>ul-powercontrolId</w:t>
      </w:r>
      <w:r w:rsidRPr="00846698">
        <w:rPr>
          <w:lang w:eastAsia="zh-CN"/>
        </w:rPr>
        <w:t xml:space="preserve"> for the </w:t>
      </w:r>
      <w:r w:rsidRPr="00846698">
        <w:t>PCell or the PSCell</w:t>
      </w:r>
    </w:p>
    <w:p w14:paraId="50DE4DB7" w14:textId="51BBAC47" w:rsidR="001976B9" w:rsidRDefault="00E50667" w:rsidP="00E50667">
      <w:pPr>
        <w:tabs>
          <w:tab w:val="left" w:pos="2116"/>
        </w:tabs>
        <w:rPr>
          <w:iCs/>
          <w:noProof/>
          <w:lang w:eastAsia="zh-CN"/>
        </w:rPr>
      </w:pPr>
      <w:r>
        <w:t>A</w:t>
      </w:r>
      <w:r w:rsidRPr="00511280">
        <w:t xml:space="preserve"> UE </w:t>
      </w:r>
      <w:r>
        <w:t xml:space="preserve">can be provided, </w:t>
      </w:r>
      <w:r w:rsidRPr="0008351E">
        <w:t xml:space="preserve">by </w:t>
      </w:r>
      <w:r w:rsidRPr="0008351E">
        <w:rPr>
          <w:i/>
          <w:color w:val="000000"/>
        </w:rPr>
        <w:t>schedulingRequestID</w:t>
      </w:r>
      <w:r w:rsidR="009F6918">
        <w:rPr>
          <w:i/>
          <w:color w:val="000000"/>
        </w:rPr>
        <w:t>-</w:t>
      </w:r>
      <w:r w:rsidR="009F6918" w:rsidRPr="0008351E">
        <w:rPr>
          <w:i/>
          <w:color w:val="000000"/>
        </w:rPr>
        <w:t>BFR</w:t>
      </w:r>
      <w:r w:rsidR="009F6918">
        <w:rPr>
          <w:i/>
          <w:color w:val="000000"/>
        </w:rPr>
        <w:t>-SCell</w:t>
      </w:r>
      <w:r w:rsidRPr="0008351E">
        <w:rPr>
          <w:iCs/>
          <w:noProof/>
          <w:lang w:eastAsia="zh-CN"/>
        </w:rPr>
        <w:t>, a configuration</w:t>
      </w:r>
      <w:r>
        <w:rPr>
          <w:iCs/>
          <w:noProof/>
          <w:lang w:eastAsia="zh-CN"/>
        </w:rPr>
        <w:t xml:space="preserve"> for PUCCH transmission with a link recovery request (LRR) as described </w:t>
      </w:r>
      <w:r w:rsidR="006F5F9E">
        <w:rPr>
          <w:iCs/>
          <w:noProof/>
          <w:lang w:eastAsia="zh-CN"/>
        </w:rPr>
        <w:t>in clause</w:t>
      </w:r>
      <w:r>
        <w:rPr>
          <w:iCs/>
          <w:noProof/>
          <w:lang w:eastAsia="zh-CN"/>
        </w:rPr>
        <w:t xml:space="preserve"> 9.2.4</w:t>
      </w:r>
      <w:r w:rsidR="001976B9">
        <w:rPr>
          <w:iCs/>
          <w:noProof/>
          <w:lang w:eastAsia="zh-CN"/>
        </w:rPr>
        <w:t xml:space="preserve"> for the UE to transmit PUCCH [11, TS 38.321]</w:t>
      </w:r>
      <w:r w:rsidR="001976B9" w:rsidRPr="00F415B1">
        <w:rPr>
          <w:iCs/>
          <w:noProof/>
          <w:lang w:eastAsia="zh-CN"/>
        </w:rPr>
        <w:t xml:space="preserve">. If the PCell or the PSCell is associated </w:t>
      </w:r>
      <w:r w:rsidR="001976B9" w:rsidRPr="00F415B1">
        <w:rPr>
          <w:iCs/>
        </w:rPr>
        <w:t xml:space="preserve">with </w:t>
      </w:r>
      <w:r w:rsidR="001976B9" w:rsidRPr="00F415B1">
        <w:t xml:space="preserve">sets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0,0</m:t>
            </m:r>
          </m:sub>
        </m:sSub>
      </m:oMath>
      <w:r w:rsidR="001976B9" w:rsidRPr="00F415B1">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1,0</m:t>
            </m:r>
          </m:sub>
        </m:sSub>
      </m:oMath>
      <w:r w:rsidR="001976B9" w:rsidRPr="00F415B1">
        <w:t xml:space="preserve">, and with sets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oMath>
      <w:r w:rsidR="001976B9" w:rsidRPr="00F415B1">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1,1</m:t>
            </m:r>
          </m:sub>
        </m:sSub>
      </m:oMath>
      <w:r w:rsidR="001976B9" w:rsidRPr="00F415B1">
        <w:t xml:space="preserve">, the UE can be provided by </w:t>
      </w:r>
      <w:r w:rsidR="001976B9" w:rsidRPr="00F415B1">
        <w:rPr>
          <w:i/>
        </w:rPr>
        <w:t>schedulingRequestID</w:t>
      </w:r>
      <w:r w:rsidR="00944399">
        <w:rPr>
          <w:i/>
        </w:rPr>
        <w:t>-</w:t>
      </w:r>
      <w:r w:rsidR="001976B9" w:rsidRPr="00F415B1">
        <w:rPr>
          <w:i/>
        </w:rPr>
        <w:t>BFR</w:t>
      </w:r>
      <w:r w:rsidR="001976B9" w:rsidRPr="00F415B1">
        <w:t xml:space="preserve"> a first </w:t>
      </w:r>
      <w:r w:rsidR="001976B9" w:rsidRPr="00F415B1">
        <w:rPr>
          <w:iCs/>
          <w:noProof/>
          <w:lang w:eastAsia="zh-CN"/>
        </w:rPr>
        <w:t xml:space="preserve">configuration for PUCCH transmission with a LRR and, </w:t>
      </w:r>
      <w:r w:rsidR="001976B9" w:rsidRPr="00F415B1">
        <w:t xml:space="preserve">if the UE provides </w:t>
      </w:r>
      <w:r w:rsidR="001976B9" w:rsidRPr="00F415B1">
        <w:rPr>
          <w:i/>
          <w:iCs/>
        </w:rPr>
        <w:t>twoLRRcapability</w:t>
      </w:r>
      <w:r w:rsidR="001976B9" w:rsidRPr="00F415B1">
        <w:t xml:space="preserve">, </w:t>
      </w:r>
      <w:r w:rsidR="00944399" w:rsidRPr="00297FBE">
        <w:t xml:space="preserve">the UE can be provided by </w:t>
      </w:r>
      <w:r w:rsidR="00944399" w:rsidRPr="00297FBE">
        <w:rPr>
          <w:i/>
          <w:iCs/>
        </w:rPr>
        <w:t>schedulingRequestID-BFR2</w:t>
      </w:r>
      <w:r w:rsidR="00944399" w:rsidRPr="00297FBE">
        <w:t xml:space="preserve"> </w:t>
      </w:r>
      <w:r w:rsidR="001976B9" w:rsidRPr="00F415B1">
        <w:t xml:space="preserve">a second </w:t>
      </w:r>
      <w:r w:rsidR="001976B9" w:rsidRPr="00F415B1">
        <w:rPr>
          <w:iCs/>
          <w:noProof/>
          <w:lang w:eastAsia="zh-CN"/>
        </w:rPr>
        <w:t xml:space="preserve">configuration for PUCCH transmission with a LRR. If the UE is provided only the first configuration, the UE transmits a PUCCH with LRR </w:t>
      </w:r>
      <w:r w:rsidR="001976B9" w:rsidRPr="00F415B1">
        <w:t xml:space="preserve">for either 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0,0</m:t>
            </m:r>
          </m:sub>
        </m:sSub>
      </m:oMath>
      <w:r w:rsidR="001976B9" w:rsidRPr="00F415B1">
        <w:t xml:space="preserve"> 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oMath>
      <w:r w:rsidR="001976B9" w:rsidRPr="00F415B1">
        <w:t>.</w:t>
      </w:r>
      <w:r w:rsidR="001976B9" w:rsidRPr="00F415B1">
        <w:rPr>
          <w:iCs/>
          <w:noProof/>
          <w:lang w:eastAsia="zh-CN"/>
        </w:rPr>
        <w:t xml:space="preserve"> If the UE is provided both the first and second configurations, the UE uses the first configuration to transmt a PUCCH with LRR associated with </w:t>
      </w:r>
      <w:r w:rsidR="001976B9" w:rsidRPr="00F415B1">
        <w:t xml:space="preserve">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0,0</m:t>
            </m:r>
          </m:sub>
        </m:sSub>
      </m:oMath>
      <w:r w:rsidR="001976B9" w:rsidRPr="00F415B1">
        <w:t xml:space="preserve"> and the second configuration to transmit a PUCCH with LRR associated with 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oMath>
      <w:r w:rsidR="001976B9">
        <w:t xml:space="preserve"> [11, TS 38.321]</w:t>
      </w:r>
      <w:r>
        <w:rPr>
          <w:iCs/>
          <w:noProof/>
          <w:lang w:eastAsia="zh-CN"/>
        </w:rPr>
        <w:t xml:space="preserve">. </w:t>
      </w:r>
    </w:p>
    <w:p w14:paraId="17C155B8" w14:textId="6B263703" w:rsidR="00E50667" w:rsidRPr="00BF5B42" w:rsidRDefault="00E50667" w:rsidP="00E50667">
      <w:pPr>
        <w:tabs>
          <w:tab w:val="left" w:pos="2116"/>
        </w:tabs>
      </w:pPr>
      <w:r>
        <w:rPr>
          <w:iCs/>
          <w:noProof/>
          <w:lang w:eastAsia="zh-CN"/>
        </w:rPr>
        <w:t xml:space="preserve">The UE can </w:t>
      </w:r>
      <w:r w:rsidR="001976B9" w:rsidRPr="00F415B1">
        <w:rPr>
          <w:iCs/>
          <w:noProof/>
          <w:lang w:eastAsia="zh-CN"/>
        </w:rPr>
        <w:t>provide</w:t>
      </w:r>
      <w:r>
        <w:rPr>
          <w:iCs/>
          <w:noProof/>
          <w:lang w:eastAsia="zh-CN"/>
        </w:rPr>
        <w:t xml:space="preserve"> in a first PUSCH MAC CE index</w:t>
      </w:r>
      <w:r w:rsidR="009F6918">
        <w:rPr>
          <w:iCs/>
          <w:noProof/>
          <w:lang w:eastAsia="zh-CN"/>
        </w:rPr>
        <w:t>(es)</w:t>
      </w:r>
      <w:r>
        <w:rPr>
          <w:iCs/>
          <w:noProof/>
          <w:lang w:eastAsia="zh-CN"/>
        </w:rPr>
        <w:t xml:space="preserve"> for at least corresponding SCell</w:t>
      </w:r>
      <w:r w:rsidR="009F6918">
        <w:rPr>
          <w:iCs/>
          <w:noProof/>
          <w:lang w:eastAsia="zh-CN"/>
        </w:rPr>
        <w:t>(s)</w:t>
      </w:r>
      <w:r>
        <w:rPr>
          <w:iCs/>
          <w:noProof/>
          <w:lang w:eastAsia="zh-CN"/>
        </w:rPr>
        <w:t xml:space="preserve"> with</w:t>
      </w:r>
      <w:r>
        <w:t xml:space="preserve"> </w:t>
      </w:r>
      <w:r w:rsidRPr="00B916EC">
        <w:rPr>
          <w:iCs/>
        </w:rPr>
        <w:t>radio link quality</w:t>
      </w:r>
      <w:r w:rsidRPr="00B916EC">
        <w:t xml:space="preserve"> worse than Q</w:t>
      </w:r>
      <w:r w:rsidRPr="00B916EC">
        <w:rPr>
          <w:vertAlign w:val="subscript"/>
        </w:rPr>
        <w:t>out,LR</w:t>
      </w:r>
      <w:r>
        <w:rPr>
          <w:iCs/>
          <w:noProof/>
          <w:lang w:eastAsia="zh-CN"/>
        </w:rPr>
        <w:t xml:space="preserve">, </w:t>
      </w:r>
      <w:r w:rsidR="009F6918">
        <w:rPr>
          <w:rFonts w:eastAsia="DengXian"/>
          <w:iCs/>
          <w:noProof/>
        </w:rPr>
        <w:t xml:space="preserve">indication(s) of presence of </w:t>
      </w:r>
      <m:oMath>
        <m:sSub>
          <m:sSubPr>
            <m:ctrlPr>
              <w:rPr>
                <w:rFonts w:ascii="Cambria Math" w:hAnsi="Cambria Math"/>
                <w:i/>
                <w:iCs/>
              </w:rPr>
            </m:ctrlPr>
          </m:sSubPr>
          <m:e>
            <m:r>
              <w:rPr>
                <w:rFonts w:ascii="Cambria Math"/>
              </w:rPr>
              <m:t>q</m:t>
            </m:r>
          </m:e>
          <m:sub>
            <m:r>
              <m:rPr>
                <m:nor/>
              </m:rPr>
              <w:rPr>
                <w:rFonts w:ascii="Cambria Math"/>
                <w:iCs/>
              </w:rPr>
              <m:t>new</m:t>
            </m:r>
            <m:ctrlPr>
              <w:rPr>
                <w:rFonts w:ascii="Cambria Math" w:hAnsi="Cambria Math"/>
                <w:iCs/>
              </w:rPr>
            </m:ctrlPr>
          </m:sub>
        </m:sSub>
      </m:oMath>
      <w:r w:rsidR="009F6918">
        <w:rPr>
          <w:rFonts w:eastAsia="DengXian"/>
          <w:iCs/>
          <w:noProof/>
        </w:rPr>
        <w:t xml:space="preserve"> </w:t>
      </w:r>
      <w:r w:rsidR="009F6918" w:rsidRPr="009D5134">
        <w:rPr>
          <w:rFonts w:eastAsia="DengXian"/>
          <w:iCs/>
          <w:noProof/>
        </w:rPr>
        <w:t>for corresponding SCell(s)</w:t>
      </w:r>
      <w:r w:rsidR="009F6918">
        <w:rPr>
          <w:rFonts w:eastAsia="DengXian"/>
          <w:iCs/>
          <w:noProof/>
        </w:rPr>
        <w:t>, and</w:t>
      </w:r>
      <w:r w:rsidR="009F6918">
        <w:rPr>
          <w:iCs/>
          <w:noProof/>
          <w:lang w:eastAsia="zh-CN"/>
        </w:rPr>
        <w:t xml:space="preserve"> </w:t>
      </w:r>
      <w:r w:rsidR="009F6918">
        <w:t>index(es)</w:t>
      </w:r>
      <w:r>
        <w:t xml:space="preserve"> </w:t>
      </w:r>
      <m:oMath>
        <m:sSub>
          <m:sSubPr>
            <m:ctrlPr>
              <w:rPr>
                <w:rFonts w:ascii="Cambria Math" w:hAnsi="Cambria Math"/>
                <w:i/>
                <w:iCs/>
              </w:rPr>
            </m:ctrlPr>
          </m:sSubPr>
          <m:e>
            <m:r>
              <w:rPr>
                <w:rFonts w:ascii="Cambria Math"/>
              </w:rPr>
              <m:t>q</m:t>
            </m:r>
          </m:e>
          <m:sub>
            <m:r>
              <m:rPr>
                <m:nor/>
              </m:rPr>
              <w:rPr>
                <w:rFonts w:ascii="Cambria Math"/>
                <w:iCs/>
              </w:rPr>
              <m:t>new</m:t>
            </m:r>
            <m:ctrlPr>
              <w:rPr>
                <w:rFonts w:ascii="Cambria Math" w:hAnsi="Cambria Math"/>
                <w:iCs/>
              </w:rPr>
            </m:ctrlPr>
          </m:sub>
        </m:sSub>
      </m:oMath>
      <w:r>
        <w:rPr>
          <w:iCs/>
        </w:rPr>
        <w:t xml:space="preserve"> </w:t>
      </w:r>
      <w:r>
        <w:t xml:space="preserve">for a </w:t>
      </w:r>
      <w:r w:rsidRPr="00B916EC">
        <w:t>periodic CSI-RS configuration</w:t>
      </w:r>
      <w:r>
        <w:t xml:space="preserve"> </w:t>
      </w:r>
      <w:r w:rsidRPr="00B916EC">
        <w:t>or</w:t>
      </w:r>
      <w:r>
        <w:t xml:space="preserve"> for a </w:t>
      </w:r>
      <w:r w:rsidRPr="00B916EC">
        <w:t>SS/PBCH block</w:t>
      </w:r>
      <w:r>
        <w:t xml:space="preserve"> </w:t>
      </w:r>
      <w:r>
        <w:rPr>
          <w:iCs/>
          <w:noProof/>
          <w:lang w:eastAsia="zh-CN"/>
        </w:rPr>
        <w:t xml:space="preserve">provided </w:t>
      </w:r>
      <w:r>
        <w:rPr>
          <w:iCs/>
        </w:rPr>
        <w:t xml:space="preserve">by higher layers, as described in </w:t>
      </w:r>
      <w:r w:rsidRPr="00C5127A">
        <w:t>[11, TS 38.321]</w:t>
      </w:r>
      <w:r>
        <w:rPr>
          <w:iCs/>
        </w:rPr>
        <w:t>, if any, for corresponding SCell</w:t>
      </w:r>
      <w:r w:rsidR="009F6918">
        <w:rPr>
          <w:iCs/>
        </w:rPr>
        <w:t>(s)</w:t>
      </w:r>
      <w:r w:rsidRPr="00B916EC">
        <w:rPr>
          <w:iCs/>
        </w:rPr>
        <w:t>.</w:t>
      </w:r>
      <w:r>
        <w:rPr>
          <w:iCs/>
        </w:rPr>
        <w:t xml:space="preserve"> After 28 symbols from a last symbol of a PDCCH reception with a DCI format scheduling a PUSCH transmission with a same HARQ process number as for the transmission of the first PUSCH and having a toggled NDI field value, </w:t>
      </w:r>
      <w:r>
        <w:rPr>
          <w:iCs/>
          <w:lang w:eastAsia="ja-JP"/>
        </w:rPr>
        <w:t>the UE</w:t>
      </w:r>
    </w:p>
    <w:p w14:paraId="6F02412B" w14:textId="1679658D" w:rsidR="00E50667" w:rsidRDefault="00E50667" w:rsidP="00E50667">
      <w:pPr>
        <w:pStyle w:val="B1"/>
        <w:rPr>
          <w:iCs/>
        </w:rPr>
      </w:pPr>
      <w:r w:rsidRPr="0084769C">
        <w:t>-</w:t>
      </w:r>
      <w:r w:rsidRPr="0084769C">
        <w:tab/>
      </w:r>
      <w:r w:rsidR="001A1C03">
        <w:rPr>
          <w:lang w:val="en-US"/>
        </w:rPr>
        <w:t>monitors</w:t>
      </w:r>
      <w:r>
        <w:t xml:space="preserve"> PDCCH</w:t>
      </w:r>
      <w:r w:rsidR="001A1C03" w:rsidRPr="001A1C03">
        <w:rPr>
          <w:lang w:val="en-US"/>
        </w:rPr>
        <w:t xml:space="preserve"> </w:t>
      </w:r>
      <w:r w:rsidR="001A1C03">
        <w:rPr>
          <w:lang w:val="en-US"/>
        </w:rPr>
        <w:t>in all CORESETs</w:t>
      </w:r>
      <w:r>
        <w:t xml:space="preserve"> </w:t>
      </w:r>
      <w:r>
        <w:rPr>
          <w:iCs/>
          <w:lang w:eastAsia="ja-JP"/>
        </w:rPr>
        <w:t>on the SCell</w:t>
      </w:r>
      <w:r w:rsidR="001A1C03">
        <w:rPr>
          <w:iCs/>
          <w:lang w:val="en-US" w:eastAsia="ja-JP"/>
        </w:rPr>
        <w:t>(s)</w:t>
      </w:r>
      <w:r w:rsidR="001A1C03">
        <w:rPr>
          <w:iCs/>
          <w:lang w:eastAsia="ja-JP"/>
        </w:rPr>
        <w:t xml:space="preserve"> </w:t>
      </w:r>
      <w:r w:rsidR="001A1C03">
        <w:rPr>
          <w:iCs/>
          <w:lang w:val="en-US" w:eastAsia="ja-JP"/>
        </w:rPr>
        <w:t xml:space="preserve">indicated by the MAC CE </w:t>
      </w:r>
      <w:r w:rsidR="001A1C03">
        <w:rPr>
          <w:lang w:val="en-US"/>
        </w:rPr>
        <w:t>using the</w:t>
      </w:r>
      <w:r>
        <w:t xml:space="preserve"> </w:t>
      </w:r>
      <w:r w:rsidRPr="00265678">
        <w:rPr>
          <w:iCs/>
          <w:lang w:eastAsia="ja-JP"/>
        </w:rPr>
        <w:t>same antenna port quasi</w:t>
      </w:r>
      <w:r w:rsidR="001A1C03">
        <w:rPr>
          <w:iCs/>
          <w:lang w:val="en-US" w:eastAsia="ja-JP"/>
        </w:rPr>
        <w:t xml:space="preserve"> </w:t>
      </w:r>
      <w:r w:rsidR="001A1C03" w:rsidRPr="00265678">
        <w:rPr>
          <w:iCs/>
          <w:lang w:eastAsia="ja-JP"/>
        </w:rPr>
        <w:t>co</w:t>
      </w:r>
      <w:r w:rsidR="001A1C03">
        <w:rPr>
          <w:iCs/>
          <w:lang w:val="en-US" w:eastAsia="ja-JP"/>
        </w:rPr>
        <w:t>-</w:t>
      </w:r>
      <w:r w:rsidR="001A1C03" w:rsidRPr="00265678">
        <w:rPr>
          <w:iCs/>
          <w:lang w:eastAsia="ja-JP"/>
        </w:rPr>
        <w:t xml:space="preserve">location </w:t>
      </w:r>
      <w:r w:rsidRPr="00265678">
        <w:rPr>
          <w:iCs/>
          <w:lang w:eastAsia="ja-JP"/>
        </w:rPr>
        <w:t xml:space="preserve">parameters </w:t>
      </w:r>
      <w:r>
        <w:rPr>
          <w:iCs/>
          <w:lang w:eastAsia="ja-JP"/>
        </w:rPr>
        <w:t>as</w:t>
      </w:r>
      <w:r w:rsidRPr="00265678">
        <w:rPr>
          <w:iCs/>
          <w:lang w:eastAsia="ja-JP"/>
        </w:rPr>
        <w:t xml:space="preserve"> the ones associated with </w:t>
      </w:r>
      <w:r w:rsidR="001A1C03">
        <w:rPr>
          <w:iCs/>
          <w:lang w:val="en-US" w:eastAsia="ja-JP"/>
        </w:rPr>
        <w:t>the</w:t>
      </w:r>
      <w:r w:rsidR="001A1C03">
        <w:rPr>
          <w:iCs/>
          <w:lang w:eastAsia="ja-JP"/>
        </w:rPr>
        <w:t xml:space="preserve"> </w:t>
      </w:r>
      <w:r>
        <w:rPr>
          <w:iCs/>
          <w:lang w:eastAsia="ja-JP"/>
        </w:rPr>
        <w:t xml:space="preserve">corresponding </w:t>
      </w:r>
      <w:r w:rsidRPr="00265678">
        <w:rPr>
          <w:iCs/>
          <w:lang w:eastAsia="ja-JP"/>
        </w:rPr>
        <w:t>index</w:t>
      </w:r>
      <w:r w:rsidR="001A1C03">
        <w:rPr>
          <w:iCs/>
          <w:lang w:val="en-US" w:eastAsia="ja-JP"/>
        </w:rPr>
        <w:t>(es)</w:t>
      </w:r>
      <w:r w:rsidRPr="00265678">
        <w:rPr>
          <w:iCs/>
          <w:lang w:eastAsia="ja-JP"/>
        </w:rPr>
        <w:t xml:space="preserve"> </w:t>
      </w:r>
      <m:oMath>
        <m:sSub>
          <m:sSubPr>
            <m:ctrlPr>
              <w:rPr>
                <w:rFonts w:ascii="Cambria Math" w:hAnsi="Cambria Math"/>
                <w:i/>
                <w:iCs/>
              </w:rPr>
            </m:ctrlPr>
          </m:sSubPr>
          <m:e>
            <m:r>
              <w:rPr>
                <w:rFonts w:ascii="Cambria Math"/>
              </w:rPr>
              <m:t>q</m:t>
            </m:r>
          </m:e>
          <m:sub>
            <m:r>
              <m:rPr>
                <m:nor/>
              </m:rPr>
              <w:rPr>
                <w:rFonts w:ascii="Cambria Math"/>
                <w:iCs/>
              </w:rPr>
              <m:t>new</m:t>
            </m:r>
            <m:ctrlPr>
              <w:rPr>
                <w:rFonts w:ascii="Cambria Math" w:hAnsi="Cambria Math"/>
                <w:iCs/>
              </w:rPr>
            </m:ctrlPr>
          </m:sub>
        </m:sSub>
      </m:oMath>
      <w:r>
        <w:rPr>
          <w:iCs/>
        </w:rPr>
        <w:t>, if any</w:t>
      </w:r>
    </w:p>
    <w:p w14:paraId="448AF9D8" w14:textId="3509698A" w:rsidR="00E50667" w:rsidRDefault="00E50667" w:rsidP="00E50667">
      <w:pPr>
        <w:pStyle w:val="B1"/>
        <w:rPr>
          <w:iCs/>
        </w:rPr>
      </w:pPr>
      <w:r w:rsidRPr="0084769C">
        <w:t>-</w:t>
      </w:r>
      <w:r w:rsidRPr="0084769C">
        <w:tab/>
      </w:r>
      <w:r>
        <w:t xml:space="preserve">transmits PUCCH on a PUCCH-SCell </w:t>
      </w:r>
      <w:r w:rsidRPr="00152826">
        <w:t xml:space="preserve">using a same spatial domain filter as </w:t>
      </w:r>
      <w:r>
        <w:t xml:space="preserve">the one corresponding to </w:t>
      </w:r>
      <m:oMath>
        <m:sSub>
          <m:sSubPr>
            <m:ctrlPr>
              <w:rPr>
                <w:rFonts w:ascii="Cambria Math" w:hAnsi="Cambria Math"/>
                <w:i/>
                <w:iCs/>
              </w:rPr>
            </m:ctrlPr>
          </m:sSubPr>
          <m:e>
            <m:r>
              <w:rPr>
                <w:rFonts w:ascii="Cambria Math"/>
              </w:rPr>
              <m:t>q</m:t>
            </m:r>
          </m:e>
          <m:sub>
            <m:r>
              <m:rPr>
                <m:nor/>
              </m:rPr>
              <w:rPr>
                <w:rFonts w:ascii="Cambria Math"/>
                <w:iCs/>
              </w:rPr>
              <m:t>new</m:t>
            </m:r>
            <m:ctrlPr>
              <w:rPr>
                <w:rFonts w:ascii="Cambria Math" w:hAnsi="Cambria Math"/>
                <w:iCs/>
              </w:rPr>
            </m:ctrlPr>
          </m:sub>
        </m:sSub>
      </m:oMath>
      <w:r w:rsidR="00EC079E">
        <w:rPr>
          <w:rFonts w:asciiTheme="minorEastAsia" w:eastAsiaTheme="minorEastAsia" w:hAnsiTheme="minorEastAsia"/>
          <w:iCs/>
          <w:lang w:eastAsia="zh-CN"/>
        </w:rPr>
        <w:t>,</w:t>
      </w:r>
      <w:r w:rsidR="00EC079E">
        <w:rPr>
          <w:rFonts w:asciiTheme="minorEastAsia" w:eastAsiaTheme="minorEastAsia" w:hAnsiTheme="minorEastAsia"/>
          <w:iCs/>
          <w:lang w:val="en-US" w:eastAsia="zh-CN"/>
        </w:rPr>
        <w:t xml:space="preserve"> </w:t>
      </w:r>
      <w:r w:rsidR="00EC079E">
        <w:rPr>
          <w:rFonts w:eastAsiaTheme="minorEastAsia" w:hint="eastAsia"/>
          <w:iCs/>
          <w:lang w:eastAsia="zh-CN"/>
        </w:rPr>
        <w:t>i</w:t>
      </w:r>
      <w:r w:rsidR="00EC079E">
        <w:rPr>
          <w:rFonts w:eastAsiaTheme="minorEastAsia"/>
          <w:iCs/>
          <w:lang w:eastAsia="zh-CN"/>
        </w:rPr>
        <w:t xml:space="preserve">f any, </w:t>
      </w:r>
      <w:r>
        <w:t xml:space="preserve">for periodic CSI-RS </w:t>
      </w:r>
      <w:r w:rsidRPr="00B916EC">
        <w:t>or</w:t>
      </w:r>
      <w:r>
        <w:t xml:space="preserve"> </w:t>
      </w:r>
      <w:r w:rsidRPr="00B916EC">
        <w:t>SS/PBCH block</w:t>
      </w:r>
      <w:r>
        <w:t xml:space="preserve"> </w:t>
      </w:r>
      <w:r w:rsidRPr="00152826">
        <w:t>reception</w:t>
      </w:r>
      <w:r>
        <w:t>,</w:t>
      </w:r>
      <w:r w:rsidRPr="00152826">
        <w:t xml:space="preserve"> </w:t>
      </w:r>
      <w:r>
        <w:t xml:space="preserve">as described </w:t>
      </w:r>
      <w:r w:rsidR="006F5F9E">
        <w:t>in clause</w:t>
      </w:r>
      <w:r>
        <w:t xml:space="preserve"> 9.2.2, </w:t>
      </w:r>
      <w:r w:rsidR="001A1C03">
        <w:rPr>
          <w:lang w:val="en-US"/>
        </w:rPr>
        <w:t xml:space="preserve">and using a power determined as described </w:t>
      </w:r>
      <w:r w:rsidR="006F5F9E">
        <w:rPr>
          <w:lang w:val="en-US"/>
        </w:rPr>
        <w:t>in clause</w:t>
      </w:r>
      <w:r w:rsidR="001A1C03">
        <w:rPr>
          <w:lang w:val="en-US"/>
        </w:rPr>
        <w:t xml:space="preserve"> 7.2.1 with </w:t>
      </w:r>
      <m:oMath>
        <m:sSub>
          <m:sSubPr>
            <m:ctrlPr>
              <w:rPr>
                <w:rFonts w:ascii="Cambria Math" w:hAnsi="Cambria Math"/>
                <w:i/>
                <w:iCs/>
              </w:rPr>
            </m:ctrlPr>
          </m:sSubPr>
          <m:e>
            <m:r>
              <w:rPr>
                <w:rFonts w:ascii="Cambria Math"/>
              </w:rPr>
              <m:t>q</m:t>
            </m:r>
          </m:e>
          <m:sub>
            <m:r>
              <m:rPr>
                <m:nor/>
              </m:rPr>
              <w:rPr>
                <w:rFonts w:ascii="Cambria Math"/>
                <w:iCs/>
              </w:rPr>
              <m:t>u</m:t>
            </m:r>
            <m:ctrlPr>
              <w:rPr>
                <w:rFonts w:ascii="Cambria Math" w:hAnsi="Cambria Math"/>
                <w:iCs/>
              </w:rPr>
            </m:ctrlPr>
          </m:sub>
        </m:sSub>
        <m:r>
          <w:rPr>
            <w:rFonts w:ascii="Cambria Math" w:hAnsi="Cambria Math"/>
          </w:rPr>
          <m:t>=0</m:t>
        </m:r>
      </m:oMath>
      <w:r w:rsidR="001A1C03">
        <w:rPr>
          <w:lang w:val="en-US"/>
        </w:rPr>
        <w:t xml:space="preserve">, </w:t>
      </w:r>
      <m:oMath>
        <m:sSub>
          <m:sSubPr>
            <m:ctrlPr>
              <w:rPr>
                <w:rFonts w:ascii="Cambria Math" w:hAnsi="Cambria Math"/>
                <w:i/>
                <w:iCs/>
              </w:rPr>
            </m:ctrlPr>
          </m:sSubPr>
          <m:e>
            <m:sSub>
              <m:sSubPr>
                <m:ctrlPr>
                  <w:rPr>
                    <w:rFonts w:ascii="Cambria Math" w:hAnsi="Cambria Math"/>
                    <w:i/>
                    <w:iCs/>
                  </w:rPr>
                </m:ctrlPr>
              </m:sSubPr>
              <m:e>
                <m:r>
                  <w:rPr>
                    <w:rFonts w:ascii="Cambria Math"/>
                  </w:rPr>
                  <m:t>q</m:t>
                </m:r>
              </m:e>
              <m:sub>
                <m:r>
                  <m:rPr>
                    <m:nor/>
                  </m:rPr>
                  <w:rPr>
                    <w:rFonts w:ascii="Cambria Math"/>
                    <w:iCs/>
                    <w:lang w:val="en-US"/>
                  </w:rPr>
                  <m:t>d</m:t>
                </m:r>
                <m:ctrlPr>
                  <w:rPr>
                    <w:rFonts w:ascii="Cambria Math" w:hAnsi="Cambria Math"/>
                    <w:iCs/>
                  </w:rPr>
                </m:ctrlPr>
              </m:sub>
            </m:sSub>
            <m:r>
              <w:rPr>
                <w:rFonts w:ascii="Cambria Math" w:hAnsi="Cambria Math"/>
              </w:rPr>
              <m:t>=</m:t>
            </m:r>
            <m:r>
              <w:rPr>
                <w:rFonts w:ascii="Cambria Math"/>
              </w:rPr>
              <m:t>q</m:t>
            </m:r>
          </m:e>
          <m:sub>
            <m:r>
              <m:rPr>
                <m:nor/>
              </m:rPr>
              <w:rPr>
                <w:rFonts w:ascii="Cambria Math"/>
                <w:iCs/>
              </w:rPr>
              <m:t>new</m:t>
            </m:r>
            <m:ctrlPr>
              <w:rPr>
                <w:rFonts w:ascii="Cambria Math" w:hAnsi="Cambria Math"/>
                <w:iCs/>
              </w:rPr>
            </m:ctrlPr>
          </m:sub>
        </m:sSub>
      </m:oMath>
      <w:r w:rsidR="001A1C03">
        <w:rPr>
          <w:lang w:val="en-US"/>
        </w:rPr>
        <w:t xml:space="preserve">, and </w:t>
      </w:r>
      <m:oMath>
        <m:r>
          <w:rPr>
            <w:rFonts w:ascii="Cambria Math" w:hAnsi="Cambria Math"/>
          </w:rPr>
          <m:t>l=0</m:t>
        </m:r>
      </m:oMath>
      <w:r w:rsidR="001A1C03">
        <w:rPr>
          <w:iCs/>
          <w:lang w:val="en-US"/>
        </w:rPr>
        <w:t>,</w:t>
      </w:r>
      <w:r w:rsidR="001A1C03">
        <w:rPr>
          <w:lang w:val="en-US"/>
        </w:rPr>
        <w:t xml:space="preserve"> </w:t>
      </w:r>
      <w:r>
        <w:rPr>
          <w:iCs/>
        </w:rPr>
        <w:t xml:space="preserve">if </w:t>
      </w:r>
    </w:p>
    <w:p w14:paraId="229FAA9D" w14:textId="0C919047" w:rsidR="00E50667" w:rsidRDefault="00E50667" w:rsidP="0047180A">
      <w:pPr>
        <w:pStyle w:val="B2"/>
      </w:pPr>
      <w:r w:rsidRPr="0084769C">
        <w:t>-</w:t>
      </w:r>
      <w:r w:rsidR="00D93480">
        <w:tab/>
      </w:r>
      <w:r>
        <w:rPr>
          <w:iCs/>
        </w:rPr>
        <w:t xml:space="preserve">the UE is </w:t>
      </w:r>
      <w:r>
        <w:t xml:space="preserve">provided </w:t>
      </w:r>
      <w:r w:rsidRPr="00A03E39">
        <w:rPr>
          <w:i/>
        </w:rPr>
        <w:t>PUCCH-Spatial</w:t>
      </w:r>
      <w:r>
        <w:rPr>
          <w:i/>
        </w:rPr>
        <w:t>R</w:t>
      </w:r>
      <w:r w:rsidRPr="00A03E39">
        <w:rPr>
          <w:i/>
        </w:rPr>
        <w:t>elation</w:t>
      </w:r>
      <w:r>
        <w:rPr>
          <w:i/>
        </w:rPr>
        <w:t>I</w:t>
      </w:r>
      <w:r w:rsidRPr="00A03E39">
        <w:rPr>
          <w:i/>
        </w:rPr>
        <w:t>nfo</w:t>
      </w:r>
      <w:r>
        <w:t xml:space="preserve"> for the PUCCH,</w:t>
      </w:r>
    </w:p>
    <w:p w14:paraId="62610606" w14:textId="2D6F46C0" w:rsidR="00E50667" w:rsidRDefault="00E50667" w:rsidP="0047180A">
      <w:pPr>
        <w:pStyle w:val="B2"/>
      </w:pPr>
      <w:r w:rsidRPr="0084769C">
        <w:t>-</w:t>
      </w:r>
      <w:r w:rsidR="00D93480">
        <w:tab/>
      </w:r>
      <w:r w:rsidR="001A1C03" w:rsidRPr="008864CF">
        <w:t>a</w:t>
      </w:r>
      <w:r w:rsidR="001A1C03">
        <w:rPr>
          <w:lang w:val="en-US"/>
        </w:rPr>
        <w:t xml:space="preserve"> </w:t>
      </w:r>
      <w:r w:rsidR="001A1C03" w:rsidRPr="008864CF">
        <w:t>PUCCH with the LR</w:t>
      </w:r>
      <w:r w:rsidR="001A1C03">
        <w:t>R was either not transmitted or</w:t>
      </w:r>
      <w:r>
        <w:t xml:space="preserve"> was </w:t>
      </w:r>
      <w:r w:rsidR="001A1C03">
        <w:rPr>
          <w:lang w:val="en-US"/>
        </w:rPr>
        <w:t xml:space="preserve">transmitted </w:t>
      </w:r>
      <w:r>
        <w:t>on the PCell or the PSCell, and</w:t>
      </w:r>
    </w:p>
    <w:p w14:paraId="3F310ED6" w14:textId="20FA0520" w:rsidR="00E50667" w:rsidRPr="00FD2021" w:rsidRDefault="00E50667" w:rsidP="0047180A">
      <w:pPr>
        <w:pStyle w:val="B2"/>
      </w:pPr>
      <w:r w:rsidRPr="0084769C">
        <w:t>-</w:t>
      </w:r>
      <w:r w:rsidR="00D93480">
        <w:tab/>
      </w:r>
      <w:r>
        <w:t>the PUCCH-SCell is included in the SCell</w:t>
      </w:r>
      <w:r w:rsidR="001A1C03">
        <w:rPr>
          <w:lang w:val="en-US"/>
        </w:rPr>
        <w:t>(s) indicated by the MAC-CE</w:t>
      </w:r>
    </w:p>
    <w:p w14:paraId="74AF97F1" w14:textId="0F8CBAAF" w:rsidR="00BF5B42" w:rsidRPr="00BF5B42" w:rsidRDefault="00E50667" w:rsidP="001976B9">
      <w:pPr>
        <w:rPr>
          <w:rFonts w:cstheme="minorHAnsi"/>
          <w:lang w:val="en-US"/>
        </w:rPr>
      </w:pPr>
      <w:r>
        <w:t>where the SCS configuration for the 28 symbols is the smallest of the SCS configurations of the active DL BWP for the PDCCH reception and of the active DL BWP(s) of the at least one SCell.</w:t>
      </w:r>
    </w:p>
    <w:p w14:paraId="28B608F5" w14:textId="41BC3EAC" w:rsidR="001976B9" w:rsidRPr="00F415B1" w:rsidRDefault="001976B9" w:rsidP="001976B9">
      <w:pPr>
        <w:tabs>
          <w:tab w:val="left" w:pos="2116"/>
        </w:tabs>
      </w:pPr>
      <w:r w:rsidRPr="00F415B1">
        <w:rPr>
          <w:iCs/>
        </w:rPr>
        <w:t xml:space="preserve">If a UE is provided </w:t>
      </w:r>
      <w:r w:rsidR="00944399" w:rsidRPr="00997ADD">
        <w:rPr>
          <w:rFonts w:cs="Times"/>
          <w:i/>
          <w:szCs w:val="18"/>
          <w:lang w:eastAsia="zh-CN"/>
        </w:rPr>
        <w:t>dl-OrJointTCI</w:t>
      </w:r>
      <w:r w:rsidR="00273C9F">
        <w:rPr>
          <w:rFonts w:cs="Times"/>
          <w:i/>
          <w:szCs w:val="18"/>
          <w:lang w:eastAsia="zh-CN"/>
        </w:rPr>
        <w:t>-</w:t>
      </w:r>
      <w:r w:rsidR="00944399" w:rsidRPr="00997ADD">
        <w:rPr>
          <w:rFonts w:cs="Times"/>
          <w:i/>
          <w:szCs w:val="18"/>
          <w:lang w:eastAsia="zh-CN"/>
        </w:rPr>
        <w:t>StateList</w:t>
      </w:r>
      <w:r w:rsidR="00944399">
        <w:rPr>
          <w:rFonts w:cs="Times"/>
          <w:iCs/>
          <w:szCs w:val="18"/>
          <w:lang w:eastAsia="zh-CN"/>
        </w:rPr>
        <w:t xml:space="preserve"> </w:t>
      </w:r>
      <w:r w:rsidR="00944399" w:rsidRPr="00037243">
        <w:rPr>
          <w:rFonts w:cs="Times"/>
          <w:iCs/>
          <w:szCs w:val="18"/>
          <w:lang w:val="en-US" w:eastAsia="zh-CN"/>
        </w:rPr>
        <w:t>or</w:t>
      </w:r>
      <w:r w:rsidR="00944399" w:rsidRPr="00037243">
        <w:rPr>
          <w:lang w:val="en-US"/>
        </w:rPr>
        <w:t xml:space="preserve"> </w:t>
      </w:r>
      <w:r w:rsidR="00170EDC" w:rsidRPr="00980D55">
        <w:rPr>
          <w:i/>
          <w:iCs/>
          <w:lang w:val="en-US"/>
        </w:rPr>
        <w:t>TCI-UL-State</w:t>
      </w:r>
      <w:r>
        <w:rPr>
          <w:iCs/>
        </w:rPr>
        <w:t xml:space="preserve"> </w:t>
      </w:r>
      <w:r w:rsidRPr="00F415B1">
        <w:rPr>
          <w:iCs/>
        </w:rPr>
        <w:t xml:space="preserve">indicating a unified TCI state, after </w:t>
      </w:r>
      <w:r w:rsidR="00C274AA">
        <w:rPr>
          <w:iCs/>
        </w:rPr>
        <w:t>28</w:t>
      </w:r>
      <w:r w:rsidRPr="00F415B1">
        <w:rPr>
          <w:iCs/>
        </w:rPr>
        <w:t xml:space="preserve"> symbols from a last symbol of a PDCCH reception with a DCI format scheduling a PUSCH transmission with a same HARQ process number as for the transmission of the first PUSCH and having a toggled NDI field value</w:t>
      </w:r>
      <w:r w:rsidRPr="00F415B1">
        <w:t>, the UE</w:t>
      </w:r>
    </w:p>
    <w:p w14:paraId="6A825972" w14:textId="61923396" w:rsidR="001976B9" w:rsidRPr="00F415B1" w:rsidRDefault="001976B9" w:rsidP="00BF5B42">
      <w:pPr>
        <w:pStyle w:val="B1"/>
        <w:rPr>
          <w:iCs/>
        </w:rPr>
      </w:pPr>
      <w:r w:rsidRPr="00F415B1">
        <w:t>-</w:t>
      </w:r>
      <w:r w:rsidRPr="00F415B1">
        <w:tab/>
      </w:r>
      <w:r w:rsidR="00DC265F" w:rsidRPr="00DC265F">
        <w:t>if SSB -MTC-AdditionalPCI is not provided,</w:t>
      </w:r>
      <w:r w:rsidR="00DC265F" w:rsidRPr="00DC265F">
        <w:rPr>
          <w:lang w:val="en-GB"/>
        </w:rPr>
        <w:t xml:space="preserve"> </w:t>
      </w:r>
      <w:r w:rsidRPr="00F415B1">
        <w:t>monitors PDCCH in all CORESETs,</w:t>
      </w:r>
      <w:r w:rsidRPr="00DC265F">
        <w:t xml:space="preserve"> </w:t>
      </w:r>
      <w:r w:rsidR="00DC265F" w:rsidRPr="00DC265F">
        <w:t>on the SCell (s) indicated by the MAC CE,</w:t>
      </w:r>
      <w:r w:rsidR="00DC265F" w:rsidRPr="00DC265F">
        <w:rPr>
          <w:lang w:val="en-GB"/>
        </w:rPr>
        <w:t xml:space="preserve"> </w:t>
      </w:r>
      <w:r w:rsidRPr="00F415B1">
        <w:t xml:space="preserve">and receives PDSCH and aperiodic CSI-RS resource </w:t>
      </w:r>
      <w:r w:rsidR="00C274AA" w:rsidRPr="00F415B1">
        <w:t>in</w:t>
      </w:r>
      <w:r w:rsidRPr="00F415B1">
        <w:t xml:space="preserve"> a CSI-RS resource set using the </w:t>
      </w:r>
      <w:r w:rsidRPr="00F415B1">
        <w:rPr>
          <w:iCs/>
          <w:lang w:eastAsia="ja-JP"/>
        </w:rPr>
        <w:t xml:space="preserve">same antenna port quasi co-location parameters as the ones associated with the corresponding index </w:t>
      </w:r>
      <m:oMath>
        <m:sSub>
          <m:sSubPr>
            <m:ctrlPr>
              <w:rPr>
                <w:rFonts w:ascii="Cambria Math" w:hAnsi="Cambria Math"/>
                <w:i/>
                <w:iCs/>
              </w:rPr>
            </m:ctrlPr>
          </m:sSubPr>
          <m:e>
            <m:r>
              <w:rPr>
                <w:rFonts w:ascii="Cambria Math"/>
              </w:rPr>
              <m:t>q</m:t>
            </m:r>
          </m:e>
          <m:sub>
            <m:r>
              <m:rPr>
                <m:nor/>
              </m:rPr>
              <w:rPr>
                <w:rFonts w:ascii="Cambria Math"/>
                <w:iCs/>
              </w:rPr>
              <m:t>new</m:t>
            </m:r>
            <m:ctrlPr>
              <w:rPr>
                <w:rFonts w:ascii="Cambria Math" w:hAnsi="Cambria Math"/>
                <w:iCs/>
              </w:rPr>
            </m:ctrlPr>
          </m:sub>
        </m:sSub>
      </m:oMath>
      <w:r w:rsidRPr="00F415B1">
        <w:rPr>
          <w:iCs/>
        </w:rPr>
        <w:t>, if any</w:t>
      </w:r>
    </w:p>
    <w:p w14:paraId="1E5763BB" w14:textId="77777777" w:rsidR="00C274AA" w:rsidRPr="00846698" w:rsidRDefault="00C274AA" w:rsidP="00C274AA">
      <w:pPr>
        <w:pStyle w:val="B1"/>
        <w:rPr>
          <w:iCs/>
          <w:lang w:val="en-US"/>
        </w:rPr>
      </w:pPr>
      <w:r w:rsidRPr="00F415B1">
        <w:t>-</w:t>
      </w:r>
      <w:r w:rsidRPr="00F415B1">
        <w:tab/>
        <w:t>transmits PU</w:t>
      </w:r>
      <w:r>
        <w:rPr>
          <w:lang w:val="en-US"/>
        </w:rPr>
        <w:t>S</w:t>
      </w:r>
      <w:r w:rsidRPr="00F415B1">
        <w:t>CH, PU</w:t>
      </w:r>
      <w:r>
        <w:rPr>
          <w:lang w:val="en-US"/>
        </w:rPr>
        <w:t>C</w:t>
      </w:r>
      <w:r w:rsidRPr="00F415B1">
        <w:t xml:space="preserve">CH and SRS </w:t>
      </w:r>
      <w:r>
        <w:t xml:space="preserve">that uses </w:t>
      </w:r>
      <w:r w:rsidRPr="00F415B1">
        <w:t xml:space="preserve">a same spatial domain filter </w:t>
      </w:r>
      <w:r>
        <w:t>with same indicated TCI state as for the PU</w:t>
      </w:r>
      <w:r>
        <w:rPr>
          <w:lang w:val="en-US"/>
        </w:rPr>
        <w:t>S</w:t>
      </w:r>
      <w:r>
        <w:t>CH and PU</w:t>
      </w:r>
      <w:r>
        <w:rPr>
          <w:lang w:val="en-US"/>
        </w:rPr>
        <w:t>C</w:t>
      </w:r>
      <w:r>
        <w:t xml:space="preserve">CH, </w:t>
      </w:r>
      <w:r w:rsidRPr="00F415B1">
        <w:t>using a same spatial domain filter as the one corresponding to</w:t>
      </w:r>
      <w:r w:rsidRPr="00F415B1">
        <w:rPr>
          <w:iCs/>
          <w:lang w:eastAsia="ja-JP"/>
        </w:rPr>
        <w:t xml:space="preserve"> </w:t>
      </w:r>
      <m:oMath>
        <m:sSub>
          <m:sSubPr>
            <m:ctrlPr>
              <w:rPr>
                <w:rFonts w:ascii="Cambria Math" w:hAnsi="Cambria Math"/>
                <w:i/>
                <w:iCs/>
              </w:rPr>
            </m:ctrlPr>
          </m:sSubPr>
          <m:e>
            <m:r>
              <w:rPr>
                <w:rFonts w:ascii="Cambria Math"/>
              </w:rPr>
              <m:t>q</m:t>
            </m:r>
          </m:e>
          <m:sub>
            <m:r>
              <m:rPr>
                <m:nor/>
              </m:rPr>
              <w:rPr>
                <w:rFonts w:ascii="Cambria Math"/>
                <w:iCs/>
              </w:rPr>
              <m:t>new</m:t>
            </m:r>
            <m:ctrlPr>
              <w:rPr>
                <w:rFonts w:ascii="Cambria Math" w:hAnsi="Cambria Math"/>
                <w:iCs/>
              </w:rPr>
            </m:ctrlPr>
          </m:sub>
        </m:sSub>
      </m:oMath>
      <w:r w:rsidRPr="00F415B1">
        <w:rPr>
          <w:iCs/>
        </w:rPr>
        <w:t>, if any</w:t>
      </w:r>
      <w:r>
        <w:rPr>
          <w:iCs/>
          <w:lang w:val="en-US"/>
        </w:rPr>
        <w:t>, and</w:t>
      </w:r>
      <w:r w:rsidRPr="002163C5">
        <w:rPr>
          <w:iCs/>
          <w:lang w:val="en-US"/>
        </w:rPr>
        <w:t xml:space="preserve"> </w:t>
      </w:r>
      <w:r w:rsidRPr="00846698">
        <w:rPr>
          <w:iCs/>
          <w:lang w:val="en-US"/>
        </w:rPr>
        <w:t>using the following parameters for determination of a corresponding power as described in clauses 7.1.1, 7.2.1, and 7.3.1</w:t>
      </w:r>
    </w:p>
    <w:p w14:paraId="1999C6F7" w14:textId="77777777" w:rsidR="00C274AA" w:rsidRPr="00846698" w:rsidRDefault="00C274AA" w:rsidP="00C274AA">
      <w:pPr>
        <w:pStyle w:val="B2"/>
      </w:pPr>
      <w:r w:rsidRPr="00846698">
        <w:t>-</w:t>
      </w:r>
      <w:r w:rsidRPr="00846698">
        <w:tab/>
        <w:t>the RS index</w:t>
      </w:r>
      <w:r w:rsidRPr="00846698">
        <w:rPr>
          <w:lang w:eastAsia="zh-CN"/>
        </w:rPr>
        <w:t xml:space="preserve"> </w:t>
      </w:r>
      <m:oMath>
        <m:sSub>
          <m:sSubPr>
            <m:ctrlPr>
              <w:rPr>
                <w:rFonts w:ascii="Cambria Math" w:hAnsi="Cambria Math"/>
                <w:i/>
              </w:rPr>
            </m:ctrlPr>
          </m:sSubPr>
          <m:e>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=q</m:t>
            </m:r>
          </m:e>
          <m:sub>
            <m:r>
              <m:rPr>
                <m:sty m:val="p"/>
              </m:rPr>
              <w:rPr>
                <w:rFonts w:ascii="Cambria Math" w:hAnsi="Cambria Math"/>
              </w:rPr>
              <m:t>new</m:t>
            </m:r>
          </m:sub>
        </m:sSub>
      </m:oMath>
      <w:r w:rsidRPr="00846698">
        <w:t xml:space="preserve"> for obtaining the downlink pathloss estimate</w:t>
      </w:r>
    </w:p>
    <w:p w14:paraId="3B72B6E4" w14:textId="5B229A25" w:rsidR="00C274AA" w:rsidRPr="00846698" w:rsidRDefault="00C274AA" w:rsidP="00C274AA">
      <w:pPr>
        <w:pStyle w:val="B2"/>
        <w:rPr>
          <w:b/>
          <w:i/>
        </w:rPr>
      </w:pPr>
      <w:r w:rsidRPr="00846698">
        <w:lastRenderedPageBreak/>
        <w:t>-</w:t>
      </w:r>
      <w:r w:rsidRPr="00846698">
        <w:tab/>
      </w:r>
      <w:r w:rsidRPr="00846698">
        <w:rPr>
          <w:lang w:eastAsia="ko-KR"/>
        </w:rPr>
        <w:t xml:space="preserve">the values of </w:t>
      </w:r>
      <m:oMath>
        <m:sSub>
          <m:sSubPr>
            <m:ctrlPr>
              <w:rPr>
                <w:rFonts w:ascii="Cambria Math" w:hAnsi="Cambria Math"/>
              </w:rPr>
            </m:ctrlPr>
          </m:sSubPr>
          <m:e>
            <m:r>
              <w:rPr>
                <w:rFonts w:ascii="Cambria Math" w:hAnsi="Cambria Math"/>
              </w:rPr>
              <m:t>P</m:t>
            </m:r>
          </m:e>
          <m:sub>
            <m:r>
              <m:rPr>
                <m:nor/>
              </m:rPr>
              <m:t>O_UE_PUSCH</m:t>
            </m:r>
            <m:r>
              <m:rPr>
                <m:sty m:val="p"/>
              </m:rPr>
              <w:rPr>
                <w:rFonts w:ascii="Cambria Math" w:hAnsi="Cambria Math"/>
              </w:rPr>
              <m:t>,</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oMath>
      <w:r w:rsidRPr="00846698">
        <w:t xml:space="preserve">,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oMath>
      <w:r w:rsidRPr="00846698">
        <w:t xml:space="preserve">, and the PUSCH power control adjustment state </w:t>
      </w:r>
      <m:oMath>
        <m:r>
          <w:rPr>
            <w:rFonts w:ascii="Cambria Math" w:hAnsi="Cambria Math"/>
          </w:rPr>
          <m:t>l</m:t>
        </m:r>
      </m:oMath>
      <w:r w:rsidRPr="00846698">
        <w:t xml:space="preserve"> provided by </w:t>
      </w:r>
      <w:r w:rsidR="00047715" w:rsidRPr="00DB6CC6">
        <w:rPr>
          <w:i/>
        </w:rPr>
        <w:t>p0AlphaSetforPUSCH</w:t>
      </w:r>
      <w:r w:rsidRPr="00846698">
        <w:t xml:space="preserve"> associated </w:t>
      </w:r>
      <w:r w:rsidRPr="00846698">
        <w:rPr>
          <w:lang w:eastAsia="zh-CN"/>
        </w:rPr>
        <w:t xml:space="preserve">with the </w:t>
      </w:r>
      <w:r w:rsidRPr="00846698">
        <w:rPr>
          <w:lang w:val="en-US" w:eastAsia="zh-CN"/>
        </w:rPr>
        <w:t>smallest</w:t>
      </w:r>
      <w:r w:rsidRPr="00846698">
        <w:rPr>
          <w:lang w:eastAsia="zh-CN"/>
        </w:rPr>
        <w:t xml:space="preserve"> value of </w:t>
      </w:r>
      <w:r w:rsidRPr="00846698">
        <w:rPr>
          <w:i/>
        </w:rPr>
        <w:t>ul-powercontrolId</w:t>
      </w:r>
      <w:r>
        <w:rPr>
          <w:lang w:val="en-US" w:eastAsia="zh-CN"/>
        </w:rPr>
        <w:t xml:space="preserve"> </w:t>
      </w:r>
      <w:r w:rsidRPr="00846698">
        <w:rPr>
          <w:lang w:eastAsia="zh-CN"/>
        </w:rPr>
        <w:t xml:space="preserve">for the </w:t>
      </w:r>
      <w:r>
        <w:rPr>
          <w:lang w:val="en-US"/>
        </w:rPr>
        <w:t>corresponding</w:t>
      </w:r>
      <w:r w:rsidRPr="00846698">
        <w:t xml:space="preserve"> SCell</w:t>
      </w:r>
    </w:p>
    <w:p w14:paraId="3ADF1568" w14:textId="33684C58" w:rsidR="00C274AA" w:rsidRPr="00846698" w:rsidRDefault="00C274AA" w:rsidP="00C274AA">
      <w:pPr>
        <w:pStyle w:val="B2"/>
        <w:rPr>
          <w:lang w:eastAsia="zh-CN"/>
        </w:rPr>
      </w:pPr>
      <w:r w:rsidRPr="00846698">
        <w:t>-</w:t>
      </w:r>
      <w:r w:rsidRPr="00846698">
        <w:tab/>
      </w:r>
      <w:r w:rsidRPr="00846698">
        <w:rPr>
          <w:lang w:eastAsia="ko-KR"/>
        </w:rPr>
        <w:t xml:space="preserve">the value of </w:t>
      </w:r>
      <m:oMath>
        <m:sSub>
          <m:sSubPr>
            <m:ctrlPr>
              <w:rPr>
                <w:rFonts w:ascii="Cambria Math" w:hAnsi="Cambria Math"/>
              </w:rPr>
            </m:ctrlPr>
          </m:sSubPr>
          <m:e>
            <m:r>
              <w:rPr>
                <w:rFonts w:ascii="Cambria Math" w:hAnsi="Cambria Math"/>
              </w:rPr>
              <m:t>P</m:t>
            </m:r>
          </m:e>
          <m:sub>
            <m:r>
              <m:rPr>
                <m:nor/>
              </m:rPr>
              <m:t>O_PU</m:t>
            </m:r>
            <m:r>
              <m:rPr>
                <m:nor/>
              </m:rPr>
              <w:rPr>
                <w:lang w:val="en-US"/>
              </w:rPr>
              <m:t>C</m:t>
            </m:r>
            <m:r>
              <m:rPr>
                <m:nor/>
              </m:rPr>
              <m:t>CH</m:t>
            </m:r>
            <m:r>
              <m:rPr>
                <m:sty m:val="p"/>
              </m:rPr>
              <w:rPr>
                <w:rFonts w:ascii="Cambria Math" w:hAnsi="Cambria Math"/>
              </w:rPr>
              <m:t>,</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sSub>
              <m:sSubPr>
                <m:ctrlPr>
                  <w:rPr>
                    <w:rFonts w:ascii="Cambria Math" w:hAnsi="Cambria Math"/>
                  </w:rPr>
                </m:ctrlPr>
              </m:sSubPr>
              <m:e>
                <m:r>
                  <w:rPr>
                    <w:rFonts w:ascii="Cambria Math" w:hAnsi="Cambria Math"/>
                  </w:rPr>
                  <m:t>q</m:t>
                </m:r>
              </m:e>
              <m:sub>
                <m:r>
                  <w:rPr>
                    <w:rFonts w:ascii="Cambria Math" w:hAnsi="Cambria Math"/>
                  </w:rPr>
                  <m:t>u</m:t>
                </m:r>
              </m:sub>
            </m:sSub>
          </m:e>
        </m:d>
      </m:oMath>
      <w:r w:rsidRPr="00846698">
        <w:t xml:space="preserve"> and the PU</w:t>
      </w:r>
      <w:r w:rsidRPr="00846698">
        <w:rPr>
          <w:lang w:val="en-US"/>
        </w:rPr>
        <w:t>C</w:t>
      </w:r>
      <w:r w:rsidRPr="00846698">
        <w:t xml:space="preserve">CH power control adjustment state </w:t>
      </w:r>
      <m:oMath>
        <m:r>
          <w:rPr>
            <w:rFonts w:ascii="Cambria Math" w:hAnsi="Cambria Math"/>
          </w:rPr>
          <m:t>l</m:t>
        </m:r>
      </m:oMath>
      <w:r w:rsidRPr="00846698">
        <w:t xml:space="preserve"> provided by </w:t>
      </w:r>
      <w:r w:rsidR="00047715" w:rsidRPr="003170A5">
        <w:rPr>
          <w:i/>
        </w:rPr>
        <w:t>p0AlphaSetforPUCCH</w:t>
      </w:r>
      <w:r w:rsidRPr="00846698">
        <w:t xml:space="preserve"> associated </w:t>
      </w:r>
      <w:r w:rsidRPr="00846698">
        <w:rPr>
          <w:lang w:eastAsia="zh-CN"/>
        </w:rPr>
        <w:t xml:space="preserve">with the </w:t>
      </w:r>
      <w:r w:rsidRPr="00846698">
        <w:rPr>
          <w:lang w:val="en-US" w:eastAsia="zh-CN"/>
        </w:rPr>
        <w:t>smallest</w:t>
      </w:r>
      <w:r w:rsidRPr="00846698">
        <w:rPr>
          <w:lang w:eastAsia="zh-CN"/>
        </w:rPr>
        <w:t xml:space="preserve"> value of </w:t>
      </w:r>
      <w:r w:rsidRPr="00846698">
        <w:rPr>
          <w:i/>
        </w:rPr>
        <w:t>ul-powercontrolId</w:t>
      </w:r>
      <w:r w:rsidRPr="00846698">
        <w:rPr>
          <w:lang w:eastAsia="zh-CN"/>
        </w:rPr>
        <w:t xml:space="preserve"> for the </w:t>
      </w:r>
      <w:r>
        <w:rPr>
          <w:lang w:val="en-US"/>
        </w:rPr>
        <w:t xml:space="preserve">corresponding </w:t>
      </w:r>
      <w:r w:rsidRPr="00846698">
        <w:t xml:space="preserve">SCell </w:t>
      </w:r>
    </w:p>
    <w:p w14:paraId="1B4502B0" w14:textId="074559E9" w:rsidR="00C274AA" w:rsidRPr="00846698" w:rsidRDefault="00C274AA" w:rsidP="00C274AA">
      <w:pPr>
        <w:pStyle w:val="B2"/>
        <w:rPr>
          <w:bCs/>
        </w:rPr>
      </w:pPr>
      <w:r w:rsidRPr="00846698">
        <w:t>-</w:t>
      </w:r>
      <w:r w:rsidRPr="00846698">
        <w:tab/>
      </w:r>
      <w:r w:rsidRPr="00846698">
        <w:rPr>
          <w:lang w:eastAsia="ko-KR"/>
        </w:rPr>
        <w:t xml:space="preserve">the values of </w:t>
      </w:r>
      <m:oMath>
        <m:sSub>
          <m:sSubPr>
            <m:ctrlPr>
              <w:rPr>
                <w:rFonts w:ascii="Cambria Math" w:hAnsi="Cambria Math"/>
              </w:rPr>
            </m:ctrlPr>
          </m:sSubPr>
          <m:e>
            <m:r>
              <w:rPr>
                <w:rFonts w:ascii="Cambria Math" w:hAnsi="Cambria Math"/>
              </w:rPr>
              <m:t>P</m:t>
            </m:r>
          </m:e>
          <m:sub>
            <m:r>
              <m:rPr>
                <m:nor/>
              </m:rPr>
              <m:t>O_</m:t>
            </m:r>
            <m:r>
              <m:rPr>
                <m:nor/>
              </m:rPr>
              <w:rPr>
                <w:lang w:val="en-US"/>
              </w:rPr>
              <m:t>SRS</m:t>
            </m:r>
            <m:r>
              <m:rPr>
                <m:sty m:val="p"/>
              </m:rPr>
              <w:rPr>
                <w:rFonts w:ascii="Cambria Math" w:hAnsi="Cambria Math"/>
              </w:rPr>
              <m:t>,</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sSub>
              <m:sSubPr>
                <m:ctrlPr>
                  <w:rPr>
                    <w:rFonts w:ascii="Cambria Math" w:hAnsi="Cambria Math"/>
                  </w:rPr>
                </m:ctrlPr>
              </m:sSubPr>
              <m:e>
                <m:r>
                  <w:rPr>
                    <w:rFonts w:ascii="Cambria Math" w:hAnsi="Cambria Math"/>
                  </w:rPr>
                  <m:t>q</m:t>
                </m:r>
              </m:e>
              <m:sub>
                <m:r>
                  <w:rPr>
                    <w:rFonts w:ascii="Cambria Math" w:hAnsi="Cambria Math"/>
                  </w:rPr>
                  <m:t>s</m:t>
                </m:r>
              </m:sub>
            </m:sSub>
          </m:e>
        </m:d>
      </m:oMath>
      <w:r w:rsidRPr="00846698">
        <w:t xml:space="preserve">, </w:t>
      </w:r>
      <m:oMath>
        <m:sSub>
          <m:sSubPr>
            <m:ctrlPr>
              <w:rPr>
                <w:rFonts w:ascii="Cambria Math" w:hAnsi="Cambria Math"/>
              </w:rPr>
            </m:ctrlPr>
          </m:sSubPr>
          <m:e>
            <m:r>
              <w:rPr>
                <w:rFonts w:ascii="Cambria Math" w:hAnsi="Cambria Math"/>
              </w:rPr>
              <m:t>α</m:t>
            </m:r>
          </m:e>
          <m:sub>
            <m:r>
              <m:rPr>
                <m:sty m:val="p"/>
              </m:rPr>
              <w:rPr>
                <w:rFonts w:ascii="Cambria Math" w:hAnsi="Cambria Math"/>
              </w:rPr>
              <m:t>SRS</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sSub>
              <m:sSubPr>
                <m:ctrlPr>
                  <w:rPr>
                    <w:rFonts w:ascii="Cambria Math" w:hAnsi="Cambria Math"/>
                  </w:rPr>
                </m:ctrlPr>
              </m:sSubPr>
              <m:e>
                <m:r>
                  <w:rPr>
                    <w:rFonts w:ascii="Cambria Math" w:hAnsi="Cambria Math"/>
                  </w:rPr>
                  <m:t>q</m:t>
                </m:r>
              </m:e>
              <m:sub>
                <m:r>
                  <w:rPr>
                    <w:rFonts w:ascii="Cambria Math" w:hAnsi="Cambria Math"/>
                  </w:rPr>
                  <m:t>s</m:t>
                </m:r>
              </m:sub>
            </m:sSub>
          </m:e>
        </m:d>
      </m:oMath>
      <w:r w:rsidRPr="00846698">
        <w:t xml:space="preserve">, and the </w:t>
      </w:r>
      <w:r w:rsidRPr="00846698">
        <w:rPr>
          <w:lang w:val="en-US"/>
        </w:rPr>
        <w:t>SRS</w:t>
      </w:r>
      <w:r w:rsidRPr="00846698">
        <w:t xml:space="preserve"> power control adjustment state </w:t>
      </w:r>
      <m:oMath>
        <m:r>
          <w:rPr>
            <w:rFonts w:ascii="Cambria Math" w:hAnsi="Cambria Math"/>
          </w:rPr>
          <m:t>l</m:t>
        </m:r>
      </m:oMath>
      <w:r w:rsidRPr="00846698">
        <w:t xml:space="preserve"> provided by </w:t>
      </w:r>
      <w:r w:rsidR="00047715" w:rsidRPr="001B6792">
        <w:rPr>
          <w:i/>
        </w:rPr>
        <w:t>p0AlphaSetforSRS</w:t>
      </w:r>
      <w:r w:rsidRPr="00846698">
        <w:t xml:space="preserve"> associated </w:t>
      </w:r>
      <w:r w:rsidRPr="00846698">
        <w:rPr>
          <w:lang w:eastAsia="zh-CN"/>
        </w:rPr>
        <w:t xml:space="preserve">with the </w:t>
      </w:r>
      <w:r w:rsidRPr="00846698">
        <w:rPr>
          <w:lang w:val="en-US" w:eastAsia="zh-CN"/>
        </w:rPr>
        <w:t>smallest</w:t>
      </w:r>
      <w:r w:rsidRPr="00846698">
        <w:rPr>
          <w:lang w:eastAsia="zh-CN"/>
        </w:rPr>
        <w:t xml:space="preserve"> value of </w:t>
      </w:r>
      <w:r w:rsidRPr="00846698">
        <w:rPr>
          <w:i/>
        </w:rPr>
        <w:t>ul-powercontrolId</w:t>
      </w:r>
      <w:r w:rsidRPr="00846698">
        <w:rPr>
          <w:lang w:eastAsia="zh-CN"/>
        </w:rPr>
        <w:t xml:space="preserve"> for the </w:t>
      </w:r>
      <w:r>
        <w:rPr>
          <w:lang w:val="en-US"/>
        </w:rPr>
        <w:t xml:space="preserve">corresponding </w:t>
      </w:r>
      <w:r w:rsidRPr="00846698">
        <w:t>SCell</w:t>
      </w:r>
    </w:p>
    <w:p w14:paraId="2D659648" w14:textId="6998F2D9" w:rsidR="001976B9" w:rsidRPr="00F415B1" w:rsidRDefault="00004240" w:rsidP="001976B9">
      <w:pPr>
        <w:tabs>
          <w:tab w:val="left" w:pos="2116"/>
        </w:tabs>
        <w:rPr>
          <w:iCs/>
        </w:rPr>
      </w:pPr>
      <w:r>
        <w:rPr>
          <w:iCs/>
        </w:rPr>
        <w:t>If there is at least one</w:t>
      </w:r>
      <w:r w:rsidR="001976B9" w:rsidRPr="00F415B1">
        <w:rPr>
          <w:iCs/>
        </w:rPr>
        <w:t xml:space="preserve"> serving cell associated with </w:t>
      </w:r>
      <w:r w:rsidR="001976B9" w:rsidRPr="00F415B1">
        <w:t xml:space="preserve">sets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0,0</m:t>
            </m:r>
          </m:sub>
        </m:sSub>
      </m:oMath>
      <w:r w:rsidR="001976B9" w:rsidRPr="00F415B1">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1,0</m:t>
            </m:r>
          </m:sub>
        </m:sSub>
      </m:oMath>
      <w:r w:rsidR="001976B9" w:rsidRPr="00F415B1">
        <w:t xml:space="preserve">, and with sets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oMath>
      <w:r w:rsidR="001976B9" w:rsidRPr="00F415B1">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1,1</m:t>
            </m:r>
          </m:sub>
        </m:sSub>
      </m:oMath>
      <w:r w:rsidR="001976B9" w:rsidRPr="00F415B1">
        <w:t xml:space="preserve">, the UE can provide in a second PUSCH MAC CE </w:t>
      </w:r>
      <w:r w:rsidR="001976B9" w:rsidRPr="00F415B1">
        <w:rPr>
          <w:iCs/>
          <w:noProof/>
          <w:lang w:eastAsia="zh-CN"/>
        </w:rPr>
        <w:t>index(es) for cell(s) with</w:t>
      </w:r>
      <w:r>
        <w:rPr>
          <w:iCs/>
          <w:noProof/>
          <w:lang w:eastAsia="zh-CN"/>
        </w:rPr>
        <w:t xml:space="preserv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m:t>
            </m:r>
          </m:sub>
        </m:sSub>
      </m:oMath>
      <w:r w:rsidRPr="00F415B1">
        <w:t xml:space="preserve"> </w:t>
      </w:r>
      <w:r>
        <w:t>and/or with at least one of</w:t>
      </w:r>
      <w:r w:rsidR="001976B9" w:rsidRPr="00F415B1">
        <w:t xml:space="preserv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0,0</m:t>
            </m:r>
          </m:sub>
        </m:sSub>
      </m:oMath>
      <w:r w:rsidR="001976B9" w:rsidRPr="00F415B1">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oMath>
      <w:r w:rsidR="001976B9" w:rsidRPr="00F415B1">
        <w:t xml:space="preserve"> having </w:t>
      </w:r>
      <w:r w:rsidR="001976B9" w:rsidRPr="00F415B1">
        <w:rPr>
          <w:iCs/>
        </w:rPr>
        <w:t>radio link quality</w:t>
      </w:r>
      <w:r w:rsidR="001976B9" w:rsidRPr="00F415B1">
        <w:t xml:space="preserve"> worse than Q</w:t>
      </w:r>
      <w:r w:rsidR="001976B9" w:rsidRPr="00F415B1">
        <w:rPr>
          <w:vertAlign w:val="subscript"/>
        </w:rPr>
        <w:t>out,LR</w:t>
      </w:r>
      <w:r w:rsidR="001976B9" w:rsidRPr="00F415B1">
        <w:rPr>
          <w:iCs/>
          <w:noProof/>
          <w:lang w:eastAsia="zh-CN"/>
        </w:rPr>
        <w:t>,</w:t>
      </w:r>
      <w:r w:rsidR="001976B9" w:rsidRPr="00F415B1">
        <w:t xml:space="preserve"> the index(es) of those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0,0</m:t>
            </m:r>
          </m:sub>
        </m:sSub>
      </m:oMath>
      <w:r w:rsidR="001976B9" w:rsidRPr="00F415B1">
        <w:t xml:space="preserve"> and/or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oMath>
      <w:r w:rsidR="001976B9" w:rsidRPr="00F415B1">
        <w:t xml:space="preserve">, and indication(s) </w:t>
      </w:r>
      <w:r w:rsidR="001976B9" w:rsidRPr="00F415B1">
        <w:rPr>
          <w:rFonts w:eastAsia="DengXian"/>
          <w:iCs/>
          <w:noProof/>
        </w:rPr>
        <w:t xml:space="preserve">of presence of </w:t>
      </w:r>
      <m:oMath>
        <m:sSub>
          <m:sSubPr>
            <m:ctrlPr>
              <w:rPr>
                <w:rFonts w:ascii="Cambria Math" w:hAnsi="Cambria Math"/>
                <w:i/>
                <w:iCs/>
              </w:rPr>
            </m:ctrlPr>
          </m:sSubPr>
          <m:e>
            <m:r>
              <w:rPr>
                <w:rFonts w:ascii="Cambria Math"/>
              </w:rPr>
              <m:t>q</m:t>
            </m:r>
          </m:e>
          <m:sub>
            <m:r>
              <m:rPr>
                <m:nor/>
              </m:rPr>
              <w:rPr>
                <w:rFonts w:ascii="Cambria Math"/>
                <w:iCs/>
              </w:rPr>
              <m:t>new</m:t>
            </m:r>
            <m:ctrlPr>
              <w:rPr>
                <w:rFonts w:ascii="Cambria Math" w:hAnsi="Cambria Math"/>
                <w:iCs/>
              </w:rPr>
            </m:ctrlPr>
          </m:sub>
        </m:sSub>
      </m:oMath>
      <w:r w:rsidR="001976B9" w:rsidRPr="00F415B1">
        <w:rPr>
          <w:rFonts w:eastAsia="DengXian"/>
          <w:iCs/>
          <w:noProof/>
        </w:rPr>
        <w:t xml:space="preserve"> and</w:t>
      </w:r>
      <w:r w:rsidR="001976B9" w:rsidRPr="00F415B1">
        <w:rPr>
          <w:iCs/>
          <w:noProof/>
          <w:lang w:eastAsia="zh-CN"/>
        </w:rPr>
        <w:t xml:space="preserve"> of </w:t>
      </w:r>
      <w:r w:rsidR="001976B9" w:rsidRPr="00F415B1">
        <w:t xml:space="preserve">index(es) </w:t>
      </w:r>
      <m:oMath>
        <m:sSub>
          <m:sSubPr>
            <m:ctrlPr>
              <w:rPr>
                <w:rFonts w:ascii="Cambria Math" w:hAnsi="Cambria Math"/>
                <w:i/>
                <w:iCs/>
              </w:rPr>
            </m:ctrlPr>
          </m:sSubPr>
          <m:e>
            <m:r>
              <w:rPr>
                <w:rFonts w:ascii="Cambria Math"/>
              </w:rPr>
              <m:t>q</m:t>
            </m:r>
          </m:e>
          <m:sub>
            <m:r>
              <m:rPr>
                <m:nor/>
              </m:rPr>
              <w:rPr>
                <w:rFonts w:ascii="Cambria Math"/>
                <w:iCs/>
              </w:rPr>
              <m:t>new</m:t>
            </m:r>
            <m:ctrlPr>
              <w:rPr>
                <w:rFonts w:ascii="Cambria Math" w:hAnsi="Cambria Math"/>
                <w:iCs/>
              </w:rPr>
            </m:ctrlPr>
          </m:sub>
        </m:sSub>
      </m:oMath>
      <w:r w:rsidR="001976B9" w:rsidRPr="00F415B1">
        <w:rPr>
          <w:iCs/>
        </w:rPr>
        <w:t xml:space="preserve">, if any, </w:t>
      </w:r>
      <w:r w:rsidR="001976B9" w:rsidRPr="00F415B1">
        <w:t xml:space="preserve">from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m:t>
            </m:r>
          </m:sub>
        </m:sSub>
      </m:oMath>
      <w:r>
        <w:t xml:space="preserve"> and/or </w:t>
      </w:r>
      <w:r w:rsidR="001976B9" w:rsidRPr="00F415B1">
        <w:t xml:space="preserve">corresponding sets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1,0</m:t>
            </m:r>
          </m:sub>
        </m:sSub>
      </m:oMath>
      <w:r w:rsidR="001976B9" w:rsidRPr="00F415B1">
        <w:t xml:space="preserve"> and/or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1,1</m:t>
            </m:r>
          </m:sub>
        </m:sSub>
      </m:oMath>
      <w:r w:rsidR="001976B9" w:rsidRPr="00F415B1">
        <w:t xml:space="preserve"> for the serving cells</w:t>
      </w:r>
      <w:r w:rsidR="001976B9" w:rsidRPr="00F415B1">
        <w:rPr>
          <w:iCs/>
        </w:rPr>
        <w:t>.</w:t>
      </w:r>
    </w:p>
    <w:p w14:paraId="2D4312DC" w14:textId="77777777" w:rsidR="001976B9" w:rsidRPr="00F415B1" w:rsidRDefault="001976B9" w:rsidP="001976B9">
      <w:pPr>
        <w:tabs>
          <w:tab w:val="left" w:pos="2116"/>
        </w:tabs>
        <w:rPr>
          <w:iCs/>
          <w:lang w:eastAsia="ja-JP"/>
        </w:rPr>
      </w:pPr>
      <w:r w:rsidRPr="00F415B1">
        <w:rPr>
          <w:iCs/>
        </w:rPr>
        <w:t xml:space="preserve">For serving cells associated with </w:t>
      </w:r>
      <w:r w:rsidRPr="00F415B1">
        <w:t xml:space="preserve">sets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0,0</m:t>
            </m:r>
          </m:sub>
        </m:sSub>
      </m:oMath>
      <w:r w:rsidRPr="00F415B1">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1,0</m:t>
            </m:r>
          </m:sub>
        </m:sSub>
      </m:oMath>
      <w:r w:rsidRPr="00F415B1">
        <w:t xml:space="preserve">, and with sets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oMath>
      <w:r w:rsidRPr="00F415B1">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1,1</m:t>
            </m:r>
          </m:sub>
        </m:sSub>
      </m:oMath>
      <w:r w:rsidRPr="00F415B1">
        <w:t xml:space="preserve">, and having </w:t>
      </w:r>
      <w:r w:rsidRPr="00F415B1">
        <w:rPr>
          <w:iCs/>
        </w:rPr>
        <w:t>radio link quality</w:t>
      </w:r>
      <w:r w:rsidRPr="00F415B1">
        <w:t xml:space="preserve"> worse than Q</w:t>
      </w:r>
      <w:r w:rsidRPr="00F415B1">
        <w:rPr>
          <w:vertAlign w:val="subscript"/>
        </w:rPr>
        <w:t>out,LR</w:t>
      </w:r>
      <w:r w:rsidRPr="00F415B1">
        <w:t>, a</w:t>
      </w:r>
      <w:r w:rsidRPr="00F415B1">
        <w:rPr>
          <w:iCs/>
          <w:lang w:eastAsia="ja-JP"/>
        </w:rPr>
        <w:t>fter</w:t>
      </w:r>
      <w:r w:rsidRPr="00F415B1">
        <w:rPr>
          <w:iCs/>
          <w:lang w:val="en-US" w:eastAsia="ja-JP"/>
        </w:rPr>
        <w:t xml:space="preserve"> </w:t>
      </w:r>
      <w:r w:rsidRPr="00F415B1">
        <w:rPr>
          <w:iCs/>
          <w:lang w:eastAsia="ja-JP"/>
        </w:rPr>
        <w:t xml:space="preserve">28 symbols from a last symbol of a first PDCCH reception with a DCI format scheduling a PUSCH transmission with a same HARQ process number as for </w:t>
      </w:r>
      <w:r w:rsidRPr="00F415B1">
        <w:rPr>
          <w:iCs/>
        </w:rPr>
        <w:t>transmission of the second PUSCH and having a toggled NDI field value</w:t>
      </w:r>
      <w:r w:rsidRPr="00F415B1">
        <w:rPr>
          <w:iCs/>
          <w:lang w:eastAsia="ja-JP"/>
        </w:rPr>
        <w:t>,</w:t>
      </w:r>
      <w:r w:rsidRPr="00F415B1">
        <w:rPr>
          <w:iCs/>
          <w:lang w:val="en-US" w:eastAsia="ja-JP"/>
        </w:rPr>
        <w:t xml:space="preserve"> </w:t>
      </w:r>
      <w:r w:rsidRPr="00F415B1">
        <w:rPr>
          <w:iCs/>
          <w:lang w:eastAsia="ja-JP"/>
        </w:rPr>
        <w:t xml:space="preserve">the UE assumes antenna port quasi-collocation parameters </w:t>
      </w:r>
    </w:p>
    <w:p w14:paraId="01375F70" w14:textId="77777777" w:rsidR="001976B9" w:rsidRPr="00F415B1" w:rsidRDefault="001976B9" w:rsidP="001976B9">
      <w:pPr>
        <w:pStyle w:val="B1"/>
        <w:rPr>
          <w:lang w:val="en-US"/>
        </w:rPr>
      </w:pPr>
      <w:r w:rsidRPr="00F415B1">
        <w:t>-</w:t>
      </w:r>
      <w:r w:rsidRPr="00F415B1">
        <w:tab/>
      </w:r>
      <w:r w:rsidRPr="00F415B1">
        <w:rPr>
          <w:lang w:val="en-US"/>
        </w:rPr>
        <w:t xml:space="preserve">corresponding to </w:t>
      </w:r>
      <m:oMath>
        <m:sSub>
          <m:sSubPr>
            <m:ctrlPr>
              <w:rPr>
                <w:rFonts w:ascii="Cambria Math" w:hAnsi="Cambria Math"/>
                <w:i/>
                <w:iCs/>
              </w:rPr>
            </m:ctrlPr>
          </m:sSubPr>
          <m:e>
            <m:r>
              <w:rPr>
                <w:rFonts w:ascii="Cambria Math"/>
              </w:rPr>
              <m:t>q</m:t>
            </m:r>
          </m:e>
          <m:sub>
            <m:r>
              <m:rPr>
                <m:nor/>
              </m:rPr>
              <w:rPr>
                <w:rFonts w:ascii="Cambria Math"/>
                <w:iCs/>
              </w:rPr>
              <m:t>new</m:t>
            </m:r>
            <m:ctrlPr>
              <w:rPr>
                <w:rFonts w:ascii="Cambria Math" w:hAnsi="Cambria Math"/>
                <w:iCs/>
              </w:rPr>
            </m:ctrlPr>
          </m:sub>
        </m:sSub>
      </m:oMath>
      <w:r w:rsidRPr="00F415B1">
        <w:rPr>
          <w:iCs/>
          <w:lang w:val="en-US"/>
        </w:rPr>
        <w:t xml:space="preserve"> from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1,0</m:t>
            </m:r>
          </m:sub>
        </m:sSub>
      </m:oMath>
      <w:r w:rsidRPr="00F415B1">
        <w:rPr>
          <w:lang w:val="en-US"/>
        </w:rPr>
        <w:t>, if any, for the first CORESETs,</w:t>
      </w:r>
    </w:p>
    <w:p w14:paraId="4454F32D" w14:textId="77777777" w:rsidR="001976B9" w:rsidRPr="00F415B1" w:rsidRDefault="001976B9" w:rsidP="001976B9">
      <w:pPr>
        <w:pStyle w:val="B1"/>
        <w:rPr>
          <w:lang w:val="en-US"/>
        </w:rPr>
      </w:pPr>
      <w:r w:rsidRPr="00F415B1">
        <w:t>-</w:t>
      </w:r>
      <w:r w:rsidRPr="00F415B1">
        <w:tab/>
      </w:r>
      <w:r w:rsidRPr="00F415B1">
        <w:rPr>
          <w:lang w:val="en-US"/>
        </w:rPr>
        <w:t xml:space="preserve">corresponding to </w:t>
      </w:r>
      <m:oMath>
        <m:sSub>
          <m:sSubPr>
            <m:ctrlPr>
              <w:rPr>
                <w:rFonts w:ascii="Cambria Math" w:hAnsi="Cambria Math"/>
                <w:i/>
                <w:iCs/>
              </w:rPr>
            </m:ctrlPr>
          </m:sSubPr>
          <m:e>
            <m:r>
              <w:rPr>
                <w:rFonts w:ascii="Cambria Math"/>
              </w:rPr>
              <m:t>q</m:t>
            </m:r>
          </m:e>
          <m:sub>
            <m:r>
              <m:rPr>
                <m:nor/>
              </m:rPr>
              <w:rPr>
                <w:rFonts w:ascii="Cambria Math"/>
                <w:iCs/>
              </w:rPr>
              <m:t>new</m:t>
            </m:r>
            <m:ctrlPr>
              <w:rPr>
                <w:rFonts w:ascii="Cambria Math" w:hAnsi="Cambria Math"/>
                <w:iCs/>
              </w:rPr>
            </m:ctrlPr>
          </m:sub>
        </m:sSub>
      </m:oMath>
      <w:r w:rsidRPr="00F415B1">
        <w:rPr>
          <w:iCs/>
          <w:lang w:val="en-US"/>
        </w:rPr>
        <w:t xml:space="preserve"> from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1,1</m:t>
            </m:r>
          </m:sub>
        </m:sSub>
      </m:oMath>
      <w:r w:rsidRPr="00F415B1">
        <w:rPr>
          <w:lang w:val="en-US"/>
        </w:rPr>
        <w:t>, if any, for the second CORESETs</w:t>
      </w:r>
    </w:p>
    <w:p w14:paraId="156D0519" w14:textId="3C2C2B25" w:rsidR="00E50667" w:rsidRPr="00E50667" w:rsidRDefault="001976B9" w:rsidP="00E50667">
      <w:r w:rsidRPr="00F415B1">
        <w:t>where the SCS configuration for the 28 symbols is the smallest of the SCS configurations of the active DL BWP for the PDCCH reception and of the active DL BWP(s) of the serving cells.</w:t>
      </w:r>
    </w:p>
    <w:p w14:paraId="1B99520D" w14:textId="77777777" w:rsidR="00EE6058" w:rsidRPr="00B916EC" w:rsidRDefault="00FC73F9" w:rsidP="00E4597E">
      <w:pPr>
        <w:pStyle w:val="Heading1"/>
        <w:tabs>
          <w:tab w:val="left" w:pos="1134"/>
        </w:tabs>
      </w:pPr>
      <w:bookmarkStart w:id="137" w:name="_Toc12021444"/>
      <w:bookmarkStart w:id="138" w:name="_Toc20311556"/>
      <w:bookmarkStart w:id="139" w:name="_Toc26719381"/>
      <w:bookmarkStart w:id="140" w:name="_Toc29894812"/>
      <w:bookmarkStart w:id="141" w:name="_Toc29899111"/>
      <w:bookmarkStart w:id="142" w:name="_Toc29899529"/>
      <w:bookmarkStart w:id="143" w:name="_Toc29917266"/>
      <w:bookmarkStart w:id="144" w:name="_Toc36498140"/>
      <w:bookmarkStart w:id="145" w:name="_Toc45699166"/>
      <w:bookmarkStart w:id="146" w:name="_Toc130394846"/>
      <w:r w:rsidRPr="00B916EC">
        <w:t>7</w:t>
      </w:r>
      <w:r w:rsidR="00080512" w:rsidRPr="00B916EC">
        <w:tab/>
      </w:r>
      <w:r w:rsidR="002B3BD2" w:rsidRPr="00B916EC">
        <w:t xml:space="preserve">Uplink </w:t>
      </w:r>
      <w:r w:rsidR="00FB33BA">
        <w:t>P</w:t>
      </w:r>
      <w:r w:rsidR="004A6977" w:rsidRPr="00B916EC">
        <w:t>ower control</w:t>
      </w:r>
      <w:bookmarkEnd w:id="137"/>
      <w:bookmarkEnd w:id="138"/>
      <w:bookmarkEnd w:id="139"/>
      <w:bookmarkEnd w:id="140"/>
      <w:bookmarkEnd w:id="141"/>
      <w:bookmarkEnd w:id="142"/>
      <w:bookmarkEnd w:id="143"/>
      <w:bookmarkEnd w:id="144"/>
      <w:bookmarkEnd w:id="145"/>
      <w:bookmarkEnd w:id="146"/>
    </w:p>
    <w:p w14:paraId="63ED7644" w14:textId="77777777" w:rsidR="00ED18DB" w:rsidRDefault="00ED18DB" w:rsidP="00ED18DB">
      <w:bookmarkStart w:id="147" w:name="_Ref491553850"/>
      <w:r w:rsidRPr="00B916EC">
        <w:t xml:space="preserve">Uplink power control determines </w:t>
      </w:r>
      <w:r>
        <w:t>a</w:t>
      </w:r>
      <w:r w:rsidRPr="00B916EC">
        <w:t xml:space="preserve"> power </w:t>
      </w:r>
      <w:r>
        <w:t>for PUSCH, PUCCH, SRS, and PRACH transmissions</w:t>
      </w:r>
      <w:r w:rsidRPr="00B916EC">
        <w:t xml:space="preserve">. </w:t>
      </w:r>
    </w:p>
    <w:p w14:paraId="27DEFBBA" w14:textId="4E0DA5F2" w:rsidR="00ED18DB" w:rsidRPr="0098252E" w:rsidRDefault="00ED18DB" w:rsidP="00ED18DB">
      <w:r>
        <w:rPr>
          <w:iCs/>
          <w:szCs w:val="32"/>
        </w:rPr>
        <w:t>A UE does not expect</w:t>
      </w:r>
      <w:r w:rsidRPr="0098252E">
        <w:rPr>
          <w:iCs/>
          <w:szCs w:val="32"/>
        </w:rPr>
        <w:t xml:space="preserve"> to simultaneously maintain more than four pathloss estimates per serv</w:t>
      </w:r>
      <w:r>
        <w:rPr>
          <w:iCs/>
          <w:szCs w:val="32"/>
        </w:rPr>
        <w:t>ing cell for all PUSCH/PUCCH/SRS</w:t>
      </w:r>
      <w:r w:rsidRPr="0098252E">
        <w:rPr>
          <w:iCs/>
          <w:szCs w:val="32"/>
        </w:rPr>
        <w:t xml:space="preserve"> transmissions</w:t>
      </w:r>
      <w:r>
        <w:rPr>
          <w:iCs/>
          <w:szCs w:val="32"/>
        </w:rPr>
        <w:t xml:space="preserve"> as described </w:t>
      </w:r>
      <w:r w:rsidR="006F5F9E">
        <w:rPr>
          <w:iCs/>
          <w:szCs w:val="32"/>
        </w:rPr>
        <w:t>in clause</w:t>
      </w:r>
      <w:r w:rsidR="00C97817">
        <w:rPr>
          <w:iCs/>
          <w:szCs w:val="32"/>
        </w:rPr>
        <w:t xml:space="preserve">s </w:t>
      </w:r>
      <w:r>
        <w:rPr>
          <w:iCs/>
          <w:szCs w:val="32"/>
        </w:rPr>
        <w:t>7.1.1, 7.2.1, and 7.3.1</w:t>
      </w:r>
      <w:r w:rsidR="00E56897" w:rsidRPr="006564DE">
        <w:rPr>
          <w:iCs/>
        </w:rPr>
        <w:t xml:space="preserve">, </w:t>
      </w:r>
      <w:r w:rsidR="00E56897" w:rsidRPr="006564DE">
        <w:t xml:space="preserve">except for SRS transmissions configured by </w:t>
      </w:r>
      <w:r w:rsidR="0097713F" w:rsidRPr="006F281D">
        <w:rPr>
          <w:i/>
          <w:lang w:eastAsia="zh-CN"/>
        </w:rPr>
        <w:t>SRS-PosResourceSet</w:t>
      </w:r>
      <w:r w:rsidR="00E56897" w:rsidRPr="006564DE">
        <w:t xml:space="preserve"> as described </w:t>
      </w:r>
      <w:r w:rsidR="006F5F9E">
        <w:t>in clause</w:t>
      </w:r>
      <w:r w:rsidR="00E56897" w:rsidRPr="006564DE">
        <w:t xml:space="preserve"> 7.3.1</w:t>
      </w:r>
      <w:r>
        <w:rPr>
          <w:iCs/>
          <w:szCs w:val="32"/>
        </w:rPr>
        <w:t>.</w:t>
      </w:r>
      <w:r w:rsidR="00F70324">
        <w:rPr>
          <w:iCs/>
          <w:szCs w:val="32"/>
        </w:rPr>
        <w:t xml:space="preserve"> </w:t>
      </w:r>
      <w:r w:rsidR="00F70324" w:rsidRPr="00326475">
        <w:rPr>
          <w:iCs/>
          <w:szCs w:val="32"/>
        </w:rPr>
        <w:t xml:space="preserve">If </w:t>
      </w:r>
      <w:r w:rsidR="00F70324">
        <w:rPr>
          <w:iCs/>
          <w:szCs w:val="32"/>
        </w:rPr>
        <w:t xml:space="preserve">the UE is provided a </w:t>
      </w:r>
      <w:r w:rsidR="00F70324" w:rsidRPr="00326475">
        <w:rPr>
          <w:iCs/>
          <w:szCs w:val="32"/>
        </w:rPr>
        <w:t>number of RS resources for pathloss estimation for PU</w:t>
      </w:r>
      <w:r w:rsidR="00F70324">
        <w:rPr>
          <w:iCs/>
          <w:szCs w:val="32"/>
        </w:rPr>
        <w:t>S</w:t>
      </w:r>
      <w:r w:rsidR="00F70324" w:rsidRPr="00326475">
        <w:rPr>
          <w:iCs/>
          <w:szCs w:val="32"/>
        </w:rPr>
        <w:t>CH</w:t>
      </w:r>
      <w:r w:rsidR="00F70324">
        <w:rPr>
          <w:iCs/>
          <w:szCs w:val="32"/>
        </w:rPr>
        <w:t>/</w:t>
      </w:r>
      <w:r w:rsidR="00F70324" w:rsidRPr="00326475">
        <w:rPr>
          <w:iCs/>
          <w:szCs w:val="32"/>
        </w:rPr>
        <w:t>PU</w:t>
      </w:r>
      <w:r w:rsidR="00F70324">
        <w:rPr>
          <w:iCs/>
          <w:szCs w:val="32"/>
        </w:rPr>
        <w:t>C</w:t>
      </w:r>
      <w:r w:rsidR="00F70324" w:rsidRPr="00326475">
        <w:rPr>
          <w:iCs/>
          <w:szCs w:val="32"/>
        </w:rPr>
        <w:t>CH</w:t>
      </w:r>
      <w:r w:rsidR="00F70324">
        <w:rPr>
          <w:iCs/>
          <w:szCs w:val="32"/>
        </w:rPr>
        <w:t>/</w:t>
      </w:r>
      <w:r w:rsidR="00F70324" w:rsidRPr="00326475">
        <w:rPr>
          <w:iCs/>
          <w:szCs w:val="32"/>
        </w:rPr>
        <w:t xml:space="preserve">SRS </w:t>
      </w:r>
      <w:r w:rsidR="00F70324">
        <w:rPr>
          <w:iCs/>
          <w:szCs w:val="32"/>
        </w:rPr>
        <w:t xml:space="preserve">transmissions that </w:t>
      </w:r>
      <w:r w:rsidR="00F70324" w:rsidRPr="00326475">
        <w:rPr>
          <w:iCs/>
          <w:szCs w:val="32"/>
        </w:rPr>
        <w:t xml:space="preserve">is </w:t>
      </w:r>
      <w:r w:rsidR="00F70324">
        <w:rPr>
          <w:iCs/>
          <w:szCs w:val="32"/>
        </w:rPr>
        <w:t>larg</w:t>
      </w:r>
      <w:r w:rsidR="00F70324" w:rsidRPr="00326475">
        <w:rPr>
          <w:iCs/>
          <w:szCs w:val="32"/>
        </w:rPr>
        <w:t xml:space="preserve">er than 4, </w:t>
      </w:r>
      <w:r w:rsidR="00F70324">
        <w:rPr>
          <w:iCs/>
          <w:szCs w:val="32"/>
        </w:rPr>
        <w:t xml:space="preserve">the </w:t>
      </w:r>
      <w:r w:rsidR="00F70324" w:rsidRPr="00326475">
        <w:rPr>
          <w:iCs/>
          <w:szCs w:val="32"/>
        </w:rPr>
        <w:t xml:space="preserve">UE </w:t>
      </w:r>
      <w:r w:rsidR="00F70324">
        <w:rPr>
          <w:iCs/>
          <w:szCs w:val="32"/>
        </w:rPr>
        <w:t>maintains</w:t>
      </w:r>
      <w:r w:rsidR="00F70324" w:rsidRPr="00326475">
        <w:rPr>
          <w:iCs/>
          <w:szCs w:val="32"/>
        </w:rPr>
        <w:t xml:space="preserve"> </w:t>
      </w:r>
      <w:r w:rsidR="00F70324">
        <w:rPr>
          <w:iCs/>
          <w:szCs w:val="32"/>
        </w:rPr>
        <w:t xml:space="preserve">for pathloss estimation </w:t>
      </w:r>
      <w:r w:rsidR="00F70324" w:rsidRPr="00326475">
        <w:rPr>
          <w:iCs/>
          <w:szCs w:val="32"/>
        </w:rPr>
        <w:t xml:space="preserve">RS resources </w:t>
      </w:r>
      <w:r w:rsidR="00F70324">
        <w:rPr>
          <w:iCs/>
          <w:szCs w:val="32"/>
        </w:rPr>
        <w:t xml:space="preserve">corresponding to </w:t>
      </w:r>
      <w:r w:rsidR="00F70324" w:rsidRPr="00B916EC">
        <w:rPr>
          <w:rFonts w:eastAsia="MS Mincho"/>
        </w:rPr>
        <w:t xml:space="preserve">RS resource </w:t>
      </w:r>
      <w:r w:rsidR="00F70324">
        <w:rPr>
          <w:rFonts w:eastAsia="MS Mincho"/>
        </w:rPr>
        <w:t>indexes</w:t>
      </w:r>
      <w:r w:rsidR="00F70324">
        <w:rPr>
          <w:rFonts w:eastAsia="MS Mincho"/>
          <w:lang w:val="en-US"/>
        </w:rPr>
        <w:t xml:space="preserve"> </w:t>
      </w:r>
      <m:oMath>
        <m:sSub>
          <m:sSubPr>
            <m:ctrlPr>
              <w:rPr>
                <w:rFonts w:ascii="Cambria Math" w:eastAsia="MS Mincho" w:hAnsi="Cambria Math"/>
                <w:i/>
                <w:lang w:val="en-US"/>
              </w:rPr>
            </m:ctrlPr>
          </m:sSubPr>
          <m:e>
            <m:r>
              <w:rPr>
                <w:rFonts w:ascii="Cambria Math" w:eastAsia="MS Mincho" w:hAnsi="Cambria Math"/>
                <w:lang w:val="en-US"/>
              </w:rPr>
              <m:t>q</m:t>
            </m:r>
          </m:e>
          <m:sub>
            <m:r>
              <w:rPr>
                <w:rFonts w:ascii="Cambria Math" w:eastAsia="MS Mincho" w:hAnsi="Cambria Math"/>
                <w:lang w:val="en-US"/>
              </w:rPr>
              <m:t>d</m:t>
            </m:r>
          </m:sub>
        </m:sSub>
      </m:oMath>
      <w:r w:rsidR="00F70324" w:rsidRPr="00326475">
        <w:rPr>
          <w:iCs/>
          <w:szCs w:val="32"/>
        </w:rPr>
        <w:t xml:space="preserve"> </w:t>
      </w:r>
      <w:r w:rsidR="00F70324">
        <w:rPr>
          <w:iCs/>
          <w:szCs w:val="32"/>
        </w:rPr>
        <w:t xml:space="preserve">as described </w:t>
      </w:r>
      <w:r w:rsidR="006F5F9E">
        <w:rPr>
          <w:iCs/>
          <w:szCs w:val="32"/>
        </w:rPr>
        <w:t>in clause</w:t>
      </w:r>
      <w:r w:rsidR="00F70324">
        <w:rPr>
          <w:iCs/>
          <w:szCs w:val="32"/>
        </w:rPr>
        <w:t>s</w:t>
      </w:r>
      <w:r w:rsidR="00F70324" w:rsidRPr="00326475">
        <w:rPr>
          <w:iCs/>
          <w:szCs w:val="32"/>
        </w:rPr>
        <w:t xml:space="preserve"> 7.1.1, 7.2.1</w:t>
      </w:r>
      <w:r w:rsidR="00F70324">
        <w:rPr>
          <w:iCs/>
          <w:szCs w:val="32"/>
        </w:rPr>
        <w:t>,</w:t>
      </w:r>
      <w:r w:rsidR="00F70324" w:rsidRPr="00326475">
        <w:rPr>
          <w:iCs/>
          <w:szCs w:val="32"/>
        </w:rPr>
        <w:t xml:space="preserve"> and 7.3.1.</w:t>
      </w:r>
      <w:r w:rsidR="00F70324">
        <w:t xml:space="preserve"> </w:t>
      </w:r>
      <w:r w:rsidR="00F70324" w:rsidRPr="00025B02">
        <w:rPr>
          <w:iCs/>
          <w:szCs w:val="32"/>
        </w:rPr>
        <w:t xml:space="preserve">If </w:t>
      </w:r>
      <w:r w:rsidR="00F70324">
        <w:rPr>
          <w:iCs/>
          <w:szCs w:val="32"/>
        </w:rPr>
        <w:t>an</w:t>
      </w:r>
      <w:r w:rsidR="00F70324" w:rsidRPr="00025B02">
        <w:rPr>
          <w:iCs/>
          <w:szCs w:val="32"/>
        </w:rPr>
        <w:t xml:space="preserve"> RS resource updated by </w:t>
      </w:r>
      <w:r w:rsidR="00F70324">
        <w:rPr>
          <w:iCs/>
          <w:szCs w:val="32"/>
        </w:rPr>
        <w:t xml:space="preserve">MAC </w:t>
      </w:r>
      <w:r w:rsidR="00F70324" w:rsidRPr="00025B02">
        <w:rPr>
          <w:iCs/>
          <w:szCs w:val="32"/>
        </w:rPr>
        <w:t>CE</w:t>
      </w:r>
      <w:r w:rsidR="00F70324">
        <w:rPr>
          <w:iCs/>
          <w:szCs w:val="32"/>
        </w:rPr>
        <w:t>,</w:t>
      </w:r>
      <w:r w:rsidR="00F70324" w:rsidRPr="00025B02">
        <w:rPr>
          <w:iCs/>
          <w:szCs w:val="32"/>
        </w:rPr>
        <w:t xml:space="preserve"> as described </w:t>
      </w:r>
      <w:r w:rsidR="006F5F9E">
        <w:rPr>
          <w:iCs/>
          <w:szCs w:val="32"/>
        </w:rPr>
        <w:t>in clause</w:t>
      </w:r>
      <w:r w:rsidR="00F70324">
        <w:rPr>
          <w:iCs/>
          <w:szCs w:val="32"/>
        </w:rPr>
        <w:t>s</w:t>
      </w:r>
      <w:r w:rsidR="00F70324" w:rsidRPr="00025B02">
        <w:rPr>
          <w:iCs/>
          <w:szCs w:val="32"/>
        </w:rPr>
        <w:t xml:space="preserve"> 7.</w:t>
      </w:r>
      <w:r w:rsidR="00F70324">
        <w:rPr>
          <w:iCs/>
          <w:szCs w:val="32"/>
        </w:rPr>
        <w:t>1</w:t>
      </w:r>
      <w:r w:rsidR="00F70324" w:rsidRPr="00025B02">
        <w:rPr>
          <w:iCs/>
          <w:szCs w:val="32"/>
        </w:rPr>
        <w:t>.1, 7.2.</w:t>
      </w:r>
      <w:r w:rsidR="00F70324">
        <w:rPr>
          <w:iCs/>
          <w:szCs w:val="32"/>
        </w:rPr>
        <w:t>1</w:t>
      </w:r>
      <w:r w:rsidR="00F70324" w:rsidRPr="00025B02">
        <w:rPr>
          <w:iCs/>
          <w:szCs w:val="32"/>
        </w:rPr>
        <w:t xml:space="preserve"> and 7.</w:t>
      </w:r>
      <w:r w:rsidR="00F70324">
        <w:rPr>
          <w:iCs/>
          <w:szCs w:val="32"/>
        </w:rPr>
        <w:t>3</w:t>
      </w:r>
      <w:r w:rsidR="00F70324" w:rsidRPr="00025B02">
        <w:rPr>
          <w:iCs/>
          <w:szCs w:val="32"/>
        </w:rPr>
        <w:t>.</w:t>
      </w:r>
      <w:r w:rsidR="00F70324">
        <w:rPr>
          <w:iCs/>
          <w:szCs w:val="32"/>
        </w:rPr>
        <w:t xml:space="preserve">1, is one from the RS resources the UE maintains </w:t>
      </w:r>
      <w:r w:rsidR="00F70324" w:rsidRPr="00025B02">
        <w:rPr>
          <w:iCs/>
          <w:szCs w:val="32"/>
        </w:rPr>
        <w:t xml:space="preserve">for pathloss estimation for </w:t>
      </w:r>
      <w:r w:rsidR="00F70324" w:rsidRPr="00326475">
        <w:rPr>
          <w:iCs/>
          <w:szCs w:val="32"/>
        </w:rPr>
        <w:t>PU</w:t>
      </w:r>
      <w:r w:rsidR="00F70324">
        <w:rPr>
          <w:iCs/>
          <w:szCs w:val="32"/>
        </w:rPr>
        <w:t>S</w:t>
      </w:r>
      <w:r w:rsidR="00F70324" w:rsidRPr="00326475">
        <w:rPr>
          <w:iCs/>
          <w:szCs w:val="32"/>
        </w:rPr>
        <w:t>CH</w:t>
      </w:r>
      <w:r w:rsidR="00F70324">
        <w:rPr>
          <w:iCs/>
          <w:szCs w:val="32"/>
        </w:rPr>
        <w:t>/</w:t>
      </w:r>
      <w:r w:rsidR="00F70324" w:rsidRPr="00326475">
        <w:rPr>
          <w:iCs/>
          <w:szCs w:val="32"/>
        </w:rPr>
        <w:t>PU</w:t>
      </w:r>
      <w:r w:rsidR="00F70324">
        <w:rPr>
          <w:iCs/>
          <w:szCs w:val="32"/>
        </w:rPr>
        <w:t>C</w:t>
      </w:r>
      <w:r w:rsidR="00F70324" w:rsidRPr="00326475">
        <w:rPr>
          <w:iCs/>
          <w:szCs w:val="32"/>
        </w:rPr>
        <w:t>CH</w:t>
      </w:r>
      <w:r w:rsidR="00F70324">
        <w:rPr>
          <w:iCs/>
          <w:szCs w:val="32"/>
        </w:rPr>
        <w:t>/</w:t>
      </w:r>
      <w:r w:rsidR="00F70324" w:rsidRPr="00326475">
        <w:rPr>
          <w:iCs/>
          <w:szCs w:val="32"/>
        </w:rPr>
        <w:t xml:space="preserve">SRS </w:t>
      </w:r>
      <w:r w:rsidR="00F70324">
        <w:rPr>
          <w:iCs/>
          <w:szCs w:val="32"/>
        </w:rPr>
        <w:t>transmissions</w:t>
      </w:r>
      <w:r w:rsidR="00F70324">
        <w:rPr>
          <w:lang w:val="en-US" w:eastAsia="ko-KR"/>
        </w:rPr>
        <w:t xml:space="preserve">, the UE applies </w:t>
      </w:r>
      <w:r w:rsidR="00F70324" w:rsidRPr="00B011D4">
        <w:rPr>
          <w:lang w:val="en-US" w:eastAsia="ko-KR"/>
        </w:rPr>
        <w:t xml:space="preserve">the pathloss estimation </w:t>
      </w:r>
      <w:r w:rsidR="00F70324">
        <w:rPr>
          <w:lang w:val="en-US" w:eastAsia="ko-KR"/>
        </w:rPr>
        <w:t xml:space="preserve">based </w:t>
      </w:r>
      <w:r w:rsidR="00F70324" w:rsidRPr="00B011D4">
        <w:rPr>
          <w:lang w:val="en-US" w:eastAsia="ko-KR"/>
        </w:rPr>
        <w:t xml:space="preserve">on </w:t>
      </w:r>
      <w:r w:rsidR="00F70324" w:rsidRPr="00B011D4">
        <w:t>the RS resource</w:t>
      </w:r>
      <w:r w:rsidR="00F70324">
        <w:t xml:space="preserve">s starting from the first slot that is after slot </w:t>
      </w:r>
      <m:oMath>
        <m:r>
          <w:rPr>
            <w:rFonts w:ascii="Cambria Math" w:hAnsi="Cambria Math"/>
          </w:rPr>
          <m:t>k</m:t>
        </m:r>
        <m:r>
          <m:rPr>
            <m:sty m:val="p"/>
          </m:rPr>
          <w:rPr>
            <w:rFonts w:ascii="Cambria Math" w:hAnsi="Cambria Math"/>
          </w:rPr>
          <m:t>+</m:t>
        </m:r>
        <m:r>
          <m:rPr>
            <m:sty m:val="p"/>
          </m:rPr>
          <w:rPr>
            <w:rFonts w:ascii="Cambria Math" w:hAnsi="Cambria Math" w:cs="Calibri"/>
            <w:sz w:val="18"/>
          </w:rPr>
          <m:t>3∙</m:t>
        </m:r>
        <m:sSubSup>
          <m:sSubSupPr>
            <m:ctrlPr>
              <w:rPr>
                <w:rFonts w:ascii="Cambria Math" w:hAnsi="Cambria Math" w:cs="Calibri"/>
                <w:sz w:val="18"/>
              </w:rPr>
            </m:ctrlPr>
          </m:sSubSupPr>
          <m:e>
            <m:r>
              <w:rPr>
                <w:rFonts w:ascii="Cambria Math" w:hAnsi="Cambria Math" w:cs="Calibri"/>
                <w:sz w:val="18"/>
              </w:rPr>
              <m:t>N</m:t>
            </m:r>
          </m:e>
          <m:sub>
            <m:r>
              <m:rPr>
                <m:sty m:val="p"/>
              </m:rPr>
              <w:rPr>
                <w:rFonts w:ascii="Cambria Math" w:hAnsi="Cambria Math" w:cs="Calibri"/>
                <w:sz w:val="18"/>
              </w:rPr>
              <m:t>slot</m:t>
            </m:r>
          </m:sub>
          <m:sup>
            <m:r>
              <m:rPr>
                <m:sty m:val="p"/>
              </m:rPr>
              <w:rPr>
                <w:rFonts w:ascii="Cambria Math" w:hAnsi="Cambria Math" w:cs="Calibri"/>
                <w:sz w:val="18"/>
              </w:rPr>
              <m:t xml:space="preserve">subframe,  </m:t>
            </m:r>
            <m:r>
              <w:rPr>
                <w:rFonts w:ascii="Cambria Math" w:hAnsi="Cambria Math" w:cs="Calibri"/>
                <w:sz w:val="18"/>
              </w:rPr>
              <m:t>μ</m:t>
            </m:r>
          </m:sup>
        </m:sSubSup>
        <m:r>
          <w:rPr>
            <w:rFonts w:ascii="Cambria Math" w:hAnsi="Cambria Math"/>
          </w:rPr>
          <m:t>+</m:t>
        </m:r>
        <m:sSub>
          <m:sSubPr>
            <m:ctrlPr>
              <w:rPr>
                <w:rFonts w:ascii="Cambria Math" w:hAnsi="Cambria Math"/>
                <w:i/>
              </w:rPr>
            </m:ctrlPr>
          </m:sSubPr>
          <m:e>
            <m:sSup>
              <m:sSupPr>
                <m:ctrlPr>
                  <w:rPr>
                    <w:rFonts w:ascii="Cambria Math" w:eastAsia="MS Mincho" w:hAnsi="Cambria Math"/>
                    <w:i/>
                    <w:kern w:val="2"/>
                  </w:rPr>
                </m:ctrlPr>
              </m:sSupPr>
              <m:e>
                <m:r>
                  <w:rPr>
                    <w:rFonts w:ascii="Cambria Math" w:eastAsia="MS Mincho" w:hAnsi="Cambria Math"/>
                    <w:kern w:val="2"/>
                  </w:rPr>
                  <m:t>2</m:t>
                </m:r>
              </m:e>
              <m:sup>
                <m:r>
                  <w:rPr>
                    <w:rFonts w:ascii="Cambria Math" w:eastAsia="MS Mincho" w:hAnsi="Cambria Math"/>
                    <w:kern w:val="2"/>
                  </w:rPr>
                  <m:t>μ</m:t>
                </m:r>
              </m:sup>
            </m:sSup>
            <m:r>
              <w:rPr>
                <w:rFonts w:ascii="Cambria Math" w:eastAsia="MS Mincho" w:hAnsi="Cambria Math"/>
                <w:kern w:val="2"/>
              </w:rPr>
              <m:t>∙</m:t>
            </m:r>
            <m:r>
              <w:rPr>
                <w:rFonts w:ascii="Cambria Math" w:hAnsi="Cambria Math"/>
              </w:rPr>
              <m:t>k</m:t>
            </m:r>
          </m:e>
          <m:sub>
            <m:r>
              <m:rPr>
                <m:sty m:val="p"/>
              </m:rPr>
              <w:rPr>
                <w:rFonts w:ascii="Cambria Math" w:hAnsi="Cambria Math"/>
              </w:rPr>
              <m:t>mac</m:t>
            </m:r>
          </m:sub>
        </m:sSub>
      </m:oMath>
      <w:r w:rsidR="00F70324">
        <w:rPr>
          <w:sz w:val="18"/>
        </w:rPr>
        <w:t xml:space="preserve"> </w:t>
      </w:r>
      <w:r w:rsidR="00F70324">
        <w:t>where</w:t>
      </w:r>
      <w:r w:rsidR="00F70324">
        <w:rPr>
          <w:lang w:val="en-US"/>
        </w:rPr>
        <w:t xml:space="preserve"> </w:t>
      </w:r>
      <m:oMath>
        <m:r>
          <w:rPr>
            <w:rFonts w:ascii="Cambria Math" w:hAnsi="Cambria Math"/>
          </w:rPr>
          <m:t>k</m:t>
        </m:r>
      </m:oMath>
      <w:r w:rsidR="00F70324">
        <w:rPr>
          <w:rFonts w:hint="eastAsia"/>
          <w:lang w:eastAsia="ko-KR"/>
        </w:rPr>
        <w:t xml:space="preserve"> </w:t>
      </w:r>
      <w:r w:rsidR="00F70324">
        <w:rPr>
          <w:lang w:val="en-US"/>
        </w:rPr>
        <w:t>is the slot where the UE would transmit a PUCCH or PUSCH with HARQ-ACK information for the PDSCH providing the MAC CE</w:t>
      </w:r>
      <w:r w:rsidR="0068516D">
        <w:rPr>
          <w:lang w:val="en-US"/>
        </w:rPr>
        <w:t>,</w:t>
      </w:r>
      <w:r w:rsidR="00F70324">
        <w:rPr>
          <w:lang w:val="en-US"/>
        </w:rPr>
        <w:t xml:space="preserve"> </w:t>
      </w:r>
      <m:oMath>
        <m:r>
          <w:rPr>
            <w:rFonts w:ascii="Cambria Math" w:hAnsi="Cambria Math"/>
            <w:lang w:val="en-US"/>
          </w:rPr>
          <m:t>μ</m:t>
        </m:r>
        <m:r>
          <w:rPr>
            <w:rFonts w:ascii="Cambria Math" w:hAnsi="Cambria Math"/>
          </w:rPr>
          <m:t xml:space="preserve">  </m:t>
        </m:r>
      </m:oMath>
      <w:r w:rsidR="00F70324">
        <w:t xml:space="preserve">is the SCS configuration for </w:t>
      </w:r>
      <w:r w:rsidR="00F70324">
        <w:rPr>
          <w:lang w:val="en-US"/>
        </w:rPr>
        <w:t xml:space="preserve">the </w:t>
      </w:r>
      <w:r w:rsidR="00F70324">
        <w:t>PUCCH or PUSCH, respectively</w:t>
      </w:r>
      <w:r w:rsidR="0068516D">
        <w:t xml:space="preserve">, </w:t>
      </w:r>
      <w:r w:rsidR="0068516D">
        <w:rPr>
          <w:lang w:val="en-US"/>
        </w:rPr>
        <w:t>that is determined in the slot when the MAC CE command is applied</w:t>
      </w:r>
      <w:r w:rsidR="0068516D">
        <w:t xml:space="preserve"> and </w:t>
      </w:r>
      <m:oMath>
        <m:sSub>
          <m:sSubPr>
            <m:ctrlPr>
              <w:rPr>
                <w:rFonts w:ascii="Cambria Math" w:hAnsi="Cambria Math"/>
                <w:i/>
              </w:rPr>
            </m:ctrlPr>
          </m:sSubPr>
          <m:e>
            <m:r>
              <w:rPr>
                <w:rFonts w:ascii="Cambria Math" w:hAnsi="Cambria Math"/>
              </w:rPr>
              <m:t>k</m:t>
            </m:r>
          </m:e>
          <m:sub>
            <m:r>
              <m:rPr>
                <m:sty m:val="p"/>
              </m:rPr>
              <w:rPr>
                <w:rFonts w:ascii="Cambria Math" w:hAnsi="Cambria Math"/>
              </w:rPr>
              <m:t>mac</m:t>
            </m:r>
          </m:sub>
        </m:sSub>
      </m:oMath>
      <w:r w:rsidR="0068516D">
        <w:t xml:space="preserve"> is a number of slots for SCS configuration </w:t>
      </w:r>
      <m:oMath>
        <m:r>
          <w:rPr>
            <w:rFonts w:ascii="Cambria Math" w:eastAsia="MS Mincho" w:hAnsi="Cambria Math"/>
            <w:kern w:val="2"/>
          </w:rPr>
          <m:t>μ</m:t>
        </m:r>
        <m:r>
          <w:rPr>
            <w:rFonts w:ascii="Cambria Math" w:hAnsi="Cambria Math"/>
            <w:kern w:val="2"/>
          </w:rPr>
          <m:t>=0</m:t>
        </m:r>
      </m:oMath>
      <w:r w:rsidR="0068516D">
        <w:t xml:space="preserve"> provided by </w:t>
      </w:r>
      <w:r w:rsidR="00CC587D">
        <w:rPr>
          <w:i/>
          <w:iCs/>
        </w:rPr>
        <w:t>kmac</w:t>
      </w:r>
      <w:r w:rsidR="0068516D">
        <w:t xml:space="preserve"> </w:t>
      </w:r>
      <w:r w:rsidR="0068516D">
        <w:rPr>
          <w:lang w:val="en-US"/>
        </w:rPr>
        <w:t xml:space="preserve">or </w:t>
      </w:r>
      <m:oMath>
        <m:sSub>
          <m:sSubPr>
            <m:ctrlPr>
              <w:rPr>
                <w:rFonts w:ascii="Cambria Math" w:hAnsi="Cambria Math"/>
                <w:i/>
              </w:rPr>
            </m:ctrlPr>
          </m:sSubPr>
          <m:e>
            <m:r>
              <w:rPr>
                <w:rFonts w:ascii="Cambria Math" w:hAnsi="Cambria Math"/>
              </w:rPr>
              <m:t>k</m:t>
            </m:r>
          </m:e>
          <m:sub>
            <m:r>
              <m:rPr>
                <m:sty m:val="p"/>
              </m:rPr>
              <w:rPr>
                <w:rFonts w:ascii="Cambria Math" w:hAnsi="Cambria Math"/>
              </w:rPr>
              <m:t>mac</m:t>
            </m:r>
          </m:sub>
        </m:sSub>
        <m:r>
          <w:rPr>
            <w:rFonts w:ascii="Cambria Math" w:hAnsi="Cambria Math"/>
          </w:rPr>
          <m:t>=0</m:t>
        </m:r>
      </m:oMath>
      <w:r w:rsidR="0068516D">
        <w:t xml:space="preserve"> if </w:t>
      </w:r>
      <w:r w:rsidR="00CC587D">
        <w:rPr>
          <w:i/>
          <w:iCs/>
        </w:rPr>
        <w:t>kmac</w:t>
      </w:r>
      <w:r w:rsidR="0068516D">
        <w:t xml:space="preserve"> is not provided</w:t>
      </w:r>
      <w:r w:rsidR="00F70324">
        <w:rPr>
          <w:i/>
        </w:rPr>
        <w:t>.</w:t>
      </w:r>
    </w:p>
    <w:p w14:paraId="24D01BB2" w14:textId="77777777" w:rsidR="00F416B2" w:rsidRPr="00F415B1" w:rsidRDefault="001B4D2B" w:rsidP="00F416B2">
      <w:r>
        <w:rPr>
          <w:iCs/>
        </w:rPr>
        <w:t xml:space="preserve">A PUSCH/PUCCH/SRS/PRACH transmission occasion </w:t>
      </w:r>
      <m:oMath>
        <m:r>
          <w:rPr>
            <w:rFonts w:ascii="Cambria Math" w:hAnsi="Cambria Math"/>
            <w:lang w:eastAsia="zh-CN"/>
          </w:rPr>
          <m:t>i</m:t>
        </m:r>
      </m:oMath>
      <w:r>
        <w:rPr>
          <w:iCs/>
        </w:rPr>
        <w:t xml:space="preserve"> is defined by a </w:t>
      </w:r>
      <w:r w:rsidRPr="00B916EC">
        <w:t xml:space="preserve">slot index </w:t>
      </w:r>
      <m:oMath>
        <m:sSubSup>
          <m:sSubSupPr>
            <m:ctrlPr>
              <w:rPr>
                <w:rFonts w:ascii="Cambria Math" w:hAnsi="Cambria Math"/>
                <w:i/>
                <w:lang w:eastAsia="zh-CN"/>
              </w:rPr>
            </m:ctrlPr>
          </m:sSubSupPr>
          <m:e>
            <m:r>
              <w:rPr>
                <w:rFonts w:ascii="Cambria Math" w:hAnsi="Cambria Math"/>
                <w:lang w:eastAsia="zh-CN"/>
              </w:rPr>
              <m:t>n</m:t>
            </m:r>
          </m:e>
          <m:sub>
            <m:r>
              <w:rPr>
                <w:rFonts w:ascii="Cambria Math" w:hAnsi="Cambria Math"/>
                <w:lang w:eastAsia="zh-CN"/>
              </w:rPr>
              <m:t>s,f</m:t>
            </m:r>
          </m:sub>
          <m:sup>
            <m:r>
              <w:rPr>
                <w:rFonts w:ascii="Cambria Math" w:hAnsi="Cambria Math"/>
                <w:lang w:eastAsia="zh-CN"/>
              </w:rPr>
              <m:t>μ</m:t>
            </m:r>
          </m:sup>
        </m:sSubSup>
      </m:oMath>
      <w:r>
        <w:t xml:space="preserve"> within a frame with system frame number </w:t>
      </w:r>
      <m:oMath>
        <m:r>
          <w:rPr>
            <w:rFonts w:ascii="Cambria Math" w:hAnsi="Cambria Math"/>
            <w:lang w:eastAsia="zh-CN"/>
          </w:rPr>
          <m:t>SFN</m:t>
        </m:r>
      </m:oMath>
      <w:r>
        <w:t xml:space="preserve">, a first symbol </w:t>
      </w:r>
      <m:oMath>
        <m:r>
          <w:rPr>
            <w:rFonts w:ascii="Cambria Math" w:hAnsi="Cambria Math"/>
            <w:lang w:eastAsia="zh-CN"/>
          </w:rPr>
          <m:t>S</m:t>
        </m:r>
      </m:oMath>
      <w:r>
        <w:t xml:space="preserve"> within the slot, and a number of consecutive symbols </w:t>
      </w:r>
      <m:oMath>
        <m:r>
          <w:rPr>
            <w:rFonts w:ascii="Cambria Math" w:hAnsi="Cambria Math"/>
          </w:rPr>
          <m:t>L</m:t>
        </m:r>
      </m:oMath>
      <w:r>
        <w:t>. For a PUSCH transmission with repetition Type B, a PUSCH transmission occasion is a nominal repetition [6, TS 38.214].</w:t>
      </w:r>
    </w:p>
    <w:p w14:paraId="5EC34218" w14:textId="2E79F84C" w:rsidR="00F416B2" w:rsidRPr="00F415B1" w:rsidRDefault="00F416B2" w:rsidP="00F416B2">
      <w:pPr>
        <w:rPr>
          <w:lang w:eastAsia="ko-KR"/>
        </w:rPr>
      </w:pPr>
      <w:r w:rsidRPr="00F415B1">
        <w:rPr>
          <w:lang w:eastAsia="ko-KR"/>
        </w:rPr>
        <w:t xml:space="preserve">In the remaining of this clause, if a UE is provided </w:t>
      </w:r>
      <w:r w:rsidR="00110C23" w:rsidRPr="00037243">
        <w:rPr>
          <w:rFonts w:cs="Times"/>
          <w:i/>
          <w:iCs/>
          <w:szCs w:val="18"/>
          <w:lang w:eastAsia="zh-CN"/>
        </w:rPr>
        <w:t>TCI</w:t>
      </w:r>
      <w:r w:rsidR="00CC587D">
        <w:rPr>
          <w:rFonts w:cs="Times"/>
          <w:i/>
          <w:iCs/>
          <w:szCs w:val="18"/>
          <w:lang w:eastAsia="zh-CN"/>
        </w:rPr>
        <w:t>-</w:t>
      </w:r>
      <w:r w:rsidR="00110C23" w:rsidRPr="00037243">
        <w:rPr>
          <w:rFonts w:cs="Times"/>
          <w:i/>
          <w:iCs/>
          <w:szCs w:val="18"/>
          <w:lang w:eastAsia="zh-CN"/>
        </w:rPr>
        <w:t>State</w:t>
      </w:r>
      <w:r w:rsidR="00110C23" w:rsidRPr="00037243">
        <w:rPr>
          <w:rFonts w:cs="Times"/>
          <w:iCs/>
          <w:szCs w:val="18"/>
          <w:lang w:eastAsia="zh-CN"/>
        </w:rPr>
        <w:t xml:space="preserve"> </w:t>
      </w:r>
      <w:r w:rsidR="00047715" w:rsidRPr="00A427A3">
        <w:rPr>
          <w:rFonts w:cs="Times"/>
          <w:iCs/>
          <w:szCs w:val="18"/>
          <w:lang w:eastAsia="zh-CN"/>
        </w:rPr>
        <w:t>in</w:t>
      </w:r>
      <w:r w:rsidR="00047715" w:rsidRPr="00A427A3">
        <w:t xml:space="preserve"> </w:t>
      </w:r>
      <w:r w:rsidR="00047715" w:rsidRPr="00A427A3">
        <w:rPr>
          <w:rFonts w:cs="Times"/>
          <w:i/>
          <w:szCs w:val="18"/>
          <w:lang w:eastAsia="zh-CN"/>
        </w:rPr>
        <w:t>dl-OrJointTCI</w:t>
      </w:r>
      <w:r w:rsidR="008A03D2">
        <w:rPr>
          <w:rFonts w:cs="Times"/>
          <w:i/>
          <w:szCs w:val="18"/>
          <w:lang w:eastAsia="zh-CN"/>
        </w:rPr>
        <w:t>-</w:t>
      </w:r>
      <w:r w:rsidR="00047715" w:rsidRPr="00A427A3">
        <w:rPr>
          <w:rFonts w:cs="Times"/>
          <w:i/>
          <w:szCs w:val="18"/>
          <w:lang w:eastAsia="zh-CN"/>
        </w:rPr>
        <w:t>StateList</w:t>
      </w:r>
      <w:r w:rsidR="00047715" w:rsidRPr="00A427A3">
        <w:rPr>
          <w:rFonts w:cs="Times"/>
          <w:iCs/>
          <w:szCs w:val="18"/>
          <w:lang w:eastAsia="zh-CN"/>
        </w:rPr>
        <w:t xml:space="preserve"> </w:t>
      </w:r>
      <w:r w:rsidR="00110C23" w:rsidRPr="00037243">
        <w:rPr>
          <w:rFonts w:cs="Times"/>
          <w:iCs/>
          <w:szCs w:val="18"/>
          <w:lang w:val="en-US" w:eastAsia="zh-CN"/>
        </w:rPr>
        <w:t>or</w:t>
      </w:r>
      <w:r w:rsidR="00110C23" w:rsidRPr="00037243">
        <w:rPr>
          <w:lang w:val="en-US"/>
        </w:rPr>
        <w:t xml:space="preserve"> </w:t>
      </w:r>
      <w:r w:rsidR="00CC587D" w:rsidRPr="003D3A1B">
        <w:rPr>
          <w:i/>
          <w:iCs/>
          <w:lang w:val="en-US"/>
        </w:rPr>
        <w:t>TCI-UL-State</w:t>
      </w:r>
      <w:r w:rsidRPr="00F415B1">
        <w:rPr>
          <w:lang w:eastAsia="ko-KR"/>
        </w:rPr>
        <w:t xml:space="preserve"> and for an indicated </w:t>
      </w:r>
      <w:r w:rsidR="00110C23" w:rsidRPr="00037243">
        <w:rPr>
          <w:rFonts w:cs="Times"/>
          <w:i/>
          <w:iCs/>
          <w:szCs w:val="18"/>
          <w:lang w:eastAsia="zh-CN"/>
        </w:rPr>
        <w:t>TCI</w:t>
      </w:r>
      <w:r w:rsidR="00CC587D">
        <w:rPr>
          <w:rFonts w:cs="Times"/>
          <w:i/>
          <w:iCs/>
          <w:szCs w:val="18"/>
          <w:lang w:eastAsia="zh-CN"/>
        </w:rPr>
        <w:t>-</w:t>
      </w:r>
      <w:r w:rsidR="00110C23" w:rsidRPr="00037243">
        <w:rPr>
          <w:rFonts w:cs="Times"/>
          <w:i/>
          <w:iCs/>
          <w:szCs w:val="18"/>
          <w:lang w:eastAsia="zh-CN"/>
        </w:rPr>
        <w:t>State</w:t>
      </w:r>
      <w:r w:rsidR="00110C23" w:rsidRPr="00037243">
        <w:rPr>
          <w:rFonts w:cs="Times"/>
          <w:iCs/>
          <w:szCs w:val="18"/>
          <w:lang w:eastAsia="zh-CN"/>
        </w:rPr>
        <w:t xml:space="preserve"> </w:t>
      </w:r>
      <w:r w:rsidR="00110C23" w:rsidRPr="00037243">
        <w:rPr>
          <w:rFonts w:cs="Times"/>
          <w:iCs/>
          <w:szCs w:val="18"/>
          <w:lang w:val="en-US" w:eastAsia="zh-CN"/>
        </w:rPr>
        <w:t>or</w:t>
      </w:r>
      <w:r w:rsidR="00110C23" w:rsidRPr="00037243">
        <w:rPr>
          <w:lang w:val="en-US"/>
        </w:rPr>
        <w:t xml:space="preserve"> </w:t>
      </w:r>
      <w:r w:rsidR="00CC587D" w:rsidRPr="003D3A1B">
        <w:rPr>
          <w:i/>
          <w:iCs/>
          <w:lang w:val="en-US"/>
        </w:rPr>
        <w:t>TCI-UL-State</w:t>
      </w:r>
      <w:r w:rsidRPr="00F415B1">
        <w:rPr>
          <w:lang w:val="en-US"/>
        </w:rPr>
        <w:t xml:space="preserve"> as described in [6, TS 38.214]</w:t>
      </w:r>
      <w:r w:rsidRPr="00F415B1">
        <w:rPr>
          <w:lang w:eastAsia="ko-KR"/>
        </w:rPr>
        <w:t xml:space="preserve"> </w:t>
      </w:r>
    </w:p>
    <w:p w14:paraId="03CB8909" w14:textId="6E96C691" w:rsidR="00F416B2" w:rsidRPr="00F415B1" w:rsidRDefault="00F416B2" w:rsidP="00F416B2">
      <w:pPr>
        <w:pStyle w:val="B1"/>
        <w:rPr>
          <w:lang w:val="en-US" w:eastAsia="ko-KR"/>
        </w:rPr>
      </w:pPr>
      <w:r w:rsidRPr="00F415B1">
        <w:t>-</w:t>
      </w:r>
      <w:r w:rsidRPr="00F415B1">
        <w:tab/>
      </w:r>
      <w:r w:rsidRPr="00F415B1">
        <w:rPr>
          <w:lang w:val="en-US"/>
        </w:rPr>
        <w:t xml:space="preserve">in clauses 7.1.1, 7.2.1, and 7.3.1, the RS index </w:t>
      </w:r>
      <m:oMath>
        <m:sSub>
          <m:sSubPr>
            <m:ctrlPr>
              <w:rPr>
                <w:rFonts w:ascii="Cambria Math" w:hAnsi="Cambria Math"/>
                <w:iCs/>
              </w:rPr>
            </m:ctrlPr>
          </m:sSubPr>
          <m:e>
            <m:r>
              <w:rPr>
                <w:rFonts w:ascii="Cambria Math" w:hAnsi="Cambria Math"/>
              </w:rPr>
              <m:t>q</m:t>
            </m:r>
          </m:e>
          <m:sub>
            <m:r>
              <w:rPr>
                <w:rFonts w:ascii="Cambria Math"/>
              </w:rPr>
              <m:t>d</m:t>
            </m:r>
          </m:sub>
        </m:sSub>
      </m:oMath>
      <w:r w:rsidRPr="00F415B1">
        <w:rPr>
          <w:iCs/>
          <w:lang w:val="en-US"/>
        </w:rPr>
        <w:t xml:space="preserve"> for obtaining the downlink pathloss estimate for PUSCH, PUCCH, and SRS transmission is provided by</w:t>
      </w:r>
      <w:r w:rsidR="00E761DC">
        <w:rPr>
          <w:iCs/>
          <w:lang w:val="en-US"/>
        </w:rPr>
        <w:t xml:space="preserve"> </w:t>
      </w:r>
      <w:r w:rsidR="00E761DC" w:rsidRPr="003D3A1B">
        <w:rPr>
          <w:rStyle w:val="Emphasis"/>
          <w:rFonts w:ascii="Times" w:hAnsi="Times" w:cs="Times"/>
        </w:rPr>
        <w:t>pathlossReferenceRS-Id-r17</w:t>
      </w:r>
      <w:r w:rsidRPr="00F415B1">
        <w:rPr>
          <w:iCs/>
          <w:lang w:val="en-US"/>
        </w:rPr>
        <w:t xml:space="preserve"> associated with or included in the </w:t>
      </w:r>
      <w:r w:rsidRPr="00F415B1">
        <w:rPr>
          <w:lang w:eastAsia="ko-KR"/>
        </w:rPr>
        <w:t xml:space="preserve">indicated </w:t>
      </w:r>
      <w:r w:rsidR="00110C23" w:rsidRPr="00037243">
        <w:rPr>
          <w:rFonts w:cs="Times"/>
          <w:i/>
          <w:iCs/>
          <w:szCs w:val="18"/>
          <w:lang w:eastAsia="zh-CN"/>
        </w:rPr>
        <w:t>TCI</w:t>
      </w:r>
      <w:r w:rsidR="00E761DC">
        <w:rPr>
          <w:rFonts w:cs="Times"/>
          <w:i/>
          <w:iCs/>
          <w:szCs w:val="18"/>
          <w:lang w:val="en-GB" w:eastAsia="zh-CN"/>
        </w:rPr>
        <w:t>-</w:t>
      </w:r>
      <w:r w:rsidR="00110C23" w:rsidRPr="00037243">
        <w:rPr>
          <w:rFonts w:cs="Times"/>
          <w:i/>
          <w:iCs/>
          <w:szCs w:val="18"/>
          <w:lang w:eastAsia="zh-CN"/>
        </w:rPr>
        <w:t>State</w:t>
      </w:r>
      <w:r w:rsidR="00110C23" w:rsidRPr="00037243">
        <w:rPr>
          <w:rFonts w:cs="Times"/>
          <w:iCs/>
          <w:szCs w:val="18"/>
          <w:lang w:eastAsia="zh-CN"/>
        </w:rPr>
        <w:t xml:space="preserve"> </w:t>
      </w:r>
      <w:r w:rsidR="00110C23" w:rsidRPr="00037243">
        <w:rPr>
          <w:rFonts w:cs="Times"/>
          <w:iCs/>
          <w:szCs w:val="18"/>
          <w:lang w:val="en-US" w:eastAsia="zh-CN"/>
        </w:rPr>
        <w:t>or</w:t>
      </w:r>
      <w:r w:rsidR="00110C23" w:rsidRPr="00037243">
        <w:rPr>
          <w:lang w:val="en-US"/>
        </w:rPr>
        <w:t xml:space="preserve"> </w:t>
      </w:r>
      <w:r w:rsidR="00E761DC" w:rsidRPr="003D3A1B">
        <w:rPr>
          <w:i/>
          <w:iCs/>
          <w:lang w:val="en-US"/>
        </w:rPr>
        <w:t>TCI-UL-State</w:t>
      </w:r>
      <w:r w:rsidR="00110C23" w:rsidRPr="00037243">
        <w:rPr>
          <w:lang w:val="en-US"/>
        </w:rPr>
        <w:t xml:space="preserve"> except for SRS transmission that is not provided </w:t>
      </w:r>
      <w:r w:rsidR="00AB7025" w:rsidRPr="00997ADD">
        <w:rPr>
          <w:i/>
          <w:iCs/>
        </w:rPr>
        <w:t>followUnifiedTCI</w:t>
      </w:r>
      <w:r w:rsidR="00AB7025">
        <w:rPr>
          <w:i/>
          <w:iCs/>
          <w:lang w:val="en-GB"/>
        </w:rPr>
        <w:t>-S</w:t>
      </w:r>
      <w:r w:rsidR="00AB7025" w:rsidRPr="00997ADD">
        <w:rPr>
          <w:i/>
          <w:iCs/>
        </w:rPr>
        <w:t>tateSRS</w:t>
      </w:r>
    </w:p>
    <w:p w14:paraId="3254CA7A" w14:textId="145960AD" w:rsidR="00F416B2" w:rsidRPr="00F415B1" w:rsidRDefault="00F416B2" w:rsidP="00F416B2">
      <w:pPr>
        <w:pStyle w:val="B1"/>
        <w:rPr>
          <w:lang w:val="en-US" w:eastAsia="ko-KR"/>
        </w:rPr>
      </w:pPr>
      <w:r w:rsidRPr="00F415B1">
        <w:t>-</w:t>
      </w:r>
      <w:r w:rsidRPr="00F415B1">
        <w:tab/>
      </w:r>
      <w:r w:rsidRPr="00F415B1">
        <w:rPr>
          <w:lang w:val="en-US"/>
        </w:rPr>
        <w:t xml:space="preserve">in clause 7.1.1, if </w:t>
      </w:r>
      <w:r w:rsidR="00047715" w:rsidRPr="0049414F">
        <w:rPr>
          <w:i/>
        </w:rPr>
        <w:t>p0AlphaSetforPUSCH</w:t>
      </w:r>
      <w:r w:rsidRPr="00F415B1">
        <w:rPr>
          <w:lang w:val="en-US"/>
        </w:rPr>
        <w:t xml:space="preserve"> is provided, </w:t>
      </w:r>
      <w:r w:rsidRPr="00F415B1">
        <w:rPr>
          <w:lang w:val="en-US" w:eastAsia="ko-KR"/>
        </w:rPr>
        <w:t xml:space="preserve">the values of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rsidRPr="00F415B1">
        <w:rPr>
          <w:lang w:val="en-US"/>
        </w:rPr>
        <w:t xml:space="preserve">, </w:t>
      </w:r>
      <m:oMath>
        <m:sSub>
          <m:sSubPr>
            <m:ctrlPr>
              <w:rPr>
                <w:rFonts w:ascii="Cambria Math" w:hAnsi="Cambria Math"/>
                <w:iCs/>
              </w:rPr>
            </m:ctrlPr>
          </m:sSubPr>
          <m:e>
            <m:r>
              <w:rPr>
                <w:rFonts w:ascii="Cambria Math" w:hAnsi="Cambria Math"/>
              </w:rPr>
              <m:t>α</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rsidRPr="00F415B1">
        <w:rPr>
          <w:lang w:val="en-US"/>
        </w:rPr>
        <w:t xml:space="preserve">, and the </w:t>
      </w:r>
      <w:r w:rsidRPr="00F415B1">
        <w:t xml:space="preserve">PUSCH power control adjustment state </w:t>
      </w:r>
      <m:oMath>
        <m:r>
          <w:rPr>
            <w:rFonts w:ascii="Cambria Math" w:hAnsi="Cambria Math"/>
            <w:lang w:val="en-US"/>
          </w:rPr>
          <m:t>l</m:t>
        </m:r>
      </m:oMath>
      <w:r w:rsidRPr="00F415B1">
        <w:rPr>
          <w:lang w:val="en-US"/>
        </w:rPr>
        <w:t xml:space="preserve"> are provided by </w:t>
      </w:r>
      <w:r w:rsidR="00047715" w:rsidRPr="0049414F">
        <w:rPr>
          <w:i/>
        </w:rPr>
        <w:t>p0AlphaSetforPUSCH</w:t>
      </w:r>
      <w:r w:rsidRPr="00F415B1">
        <w:rPr>
          <w:lang w:val="en-US"/>
        </w:rPr>
        <w:t xml:space="preserve"> associated with the indicated </w:t>
      </w:r>
      <w:r w:rsidR="00110C23" w:rsidRPr="00037243">
        <w:rPr>
          <w:rFonts w:cs="Times"/>
          <w:i/>
          <w:iCs/>
          <w:szCs w:val="18"/>
          <w:lang w:eastAsia="zh-CN"/>
        </w:rPr>
        <w:t>TCI</w:t>
      </w:r>
      <w:r w:rsidR="00E761DC">
        <w:rPr>
          <w:rFonts w:cs="Times"/>
          <w:i/>
          <w:iCs/>
          <w:szCs w:val="18"/>
          <w:lang w:val="en-GB" w:eastAsia="zh-CN"/>
        </w:rPr>
        <w:t>-</w:t>
      </w:r>
      <w:r w:rsidR="00110C23" w:rsidRPr="00037243">
        <w:rPr>
          <w:rFonts w:cs="Times"/>
          <w:i/>
          <w:iCs/>
          <w:szCs w:val="18"/>
          <w:lang w:eastAsia="zh-CN"/>
        </w:rPr>
        <w:t>State</w:t>
      </w:r>
      <w:r w:rsidR="00110C23" w:rsidRPr="00037243">
        <w:rPr>
          <w:rFonts w:cs="Times"/>
          <w:iCs/>
          <w:szCs w:val="18"/>
          <w:lang w:eastAsia="zh-CN"/>
        </w:rPr>
        <w:t xml:space="preserve"> </w:t>
      </w:r>
      <w:r w:rsidR="00110C23" w:rsidRPr="00037243">
        <w:rPr>
          <w:rFonts w:cs="Times"/>
          <w:iCs/>
          <w:szCs w:val="18"/>
          <w:lang w:val="en-US" w:eastAsia="zh-CN"/>
        </w:rPr>
        <w:t>or</w:t>
      </w:r>
      <w:r w:rsidR="00110C23" w:rsidRPr="00037243">
        <w:rPr>
          <w:lang w:val="en-US"/>
        </w:rPr>
        <w:t xml:space="preserve"> </w:t>
      </w:r>
      <w:r w:rsidR="00E761DC" w:rsidRPr="003D3A1B">
        <w:rPr>
          <w:i/>
          <w:iCs/>
          <w:lang w:val="en-US"/>
        </w:rPr>
        <w:t>TCI-UL-State</w:t>
      </w:r>
    </w:p>
    <w:p w14:paraId="79E88A9A" w14:textId="42E6F5B7" w:rsidR="00F416B2" w:rsidRPr="00F415B1" w:rsidRDefault="00F416B2" w:rsidP="00F416B2">
      <w:pPr>
        <w:pStyle w:val="B1"/>
        <w:rPr>
          <w:lang w:val="en-US"/>
        </w:rPr>
      </w:pPr>
      <w:r w:rsidRPr="00F415B1">
        <w:t>-</w:t>
      </w:r>
      <w:r w:rsidRPr="00F415B1">
        <w:tab/>
      </w:r>
      <w:r w:rsidRPr="00F415B1">
        <w:rPr>
          <w:lang w:val="en-US"/>
        </w:rPr>
        <w:t xml:space="preserve">in clause 7.2.1, if </w:t>
      </w:r>
      <w:r w:rsidR="00047715" w:rsidRPr="0049414F">
        <w:rPr>
          <w:i/>
        </w:rPr>
        <w:t>p0AlphaSetforPU</w:t>
      </w:r>
      <w:r w:rsidR="00047715">
        <w:rPr>
          <w:i/>
        </w:rPr>
        <w:t>C</w:t>
      </w:r>
      <w:r w:rsidR="00047715" w:rsidRPr="0049414F">
        <w:rPr>
          <w:i/>
        </w:rPr>
        <w:t>CH</w:t>
      </w:r>
      <w:r w:rsidRPr="00F415B1">
        <w:rPr>
          <w:lang w:val="en-US"/>
        </w:rPr>
        <w:t xml:space="preserve"> is provided, </w:t>
      </w:r>
      <w:r w:rsidRPr="00F415B1">
        <w:rPr>
          <w:lang w:val="en-US" w:eastAsia="ko-KR"/>
        </w:rPr>
        <w:t xml:space="preserve">the values of </w:t>
      </w:r>
      <m:oMath>
        <m:sSub>
          <m:sSubPr>
            <m:ctrlPr>
              <w:rPr>
                <w:rFonts w:ascii="Cambria Math" w:hAnsi="Cambria Math"/>
                <w:iCs/>
              </w:rPr>
            </m:ctrlPr>
          </m:sSubPr>
          <m:e>
            <m:r>
              <w:rPr>
                <w:rFonts w:ascii="Cambria Math" w:hAnsi="Cambria Math"/>
              </w:rPr>
              <m:t>P</m:t>
            </m:r>
          </m:e>
          <m:sub>
            <m:r>
              <m:rPr>
                <m:nor/>
              </m:rPr>
              <w:rPr>
                <w:rFonts w:ascii="Cambria Math"/>
                <w:iCs/>
                <w:lang w:val="en-US"/>
              </w:rPr>
              <m:t>O_P</m:t>
            </m:r>
            <m:r>
              <m:rPr>
                <m:nor/>
              </m:rPr>
              <w:rPr>
                <w:rFonts w:ascii="Cambria Math"/>
                <w:iCs/>
              </w:rPr>
              <m:t>U</m:t>
            </m:r>
            <m:r>
              <m:rPr>
                <m:nor/>
              </m:rPr>
              <w:rPr>
                <w:rFonts w:ascii="Cambria Math"/>
                <w:iCs/>
                <w:lang w:val="en-US"/>
              </w:rPr>
              <m:t>C</m:t>
            </m:r>
            <m:r>
              <m:rPr>
                <m:nor/>
              </m:rPr>
              <w:rPr>
                <w:rFonts w:ascii="Cambria Math"/>
                <w:iCs/>
              </w:rPr>
              <m:t>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sSub>
              <m:sSubPr>
                <m:ctrlPr>
                  <w:rPr>
                    <w:rFonts w:ascii="Cambria Math" w:hAnsi="Cambria Math"/>
                    <w:iCs/>
                  </w:rPr>
                </m:ctrlPr>
              </m:sSubPr>
              <m:e>
                <m:r>
                  <w:rPr>
                    <w:rFonts w:ascii="Cambria Math" w:hAnsi="Cambria Math"/>
                  </w:rPr>
                  <m:t>q</m:t>
                </m:r>
              </m:e>
              <m:sub>
                <m:r>
                  <w:rPr>
                    <w:rFonts w:ascii="Cambria Math"/>
                  </w:rPr>
                  <m:t>u</m:t>
                </m:r>
              </m:sub>
            </m:sSub>
          </m:e>
        </m:d>
      </m:oMath>
      <w:r w:rsidRPr="00F415B1">
        <w:rPr>
          <w:lang w:val="en-US"/>
        </w:rPr>
        <w:t xml:space="preserve"> and the </w:t>
      </w:r>
      <w:r w:rsidRPr="00F415B1">
        <w:t>PU</w:t>
      </w:r>
      <w:r w:rsidRPr="00F415B1">
        <w:rPr>
          <w:lang w:val="en-US"/>
        </w:rPr>
        <w:t>C</w:t>
      </w:r>
      <w:r w:rsidRPr="00F415B1">
        <w:t xml:space="preserve">CH power control adjustment state </w:t>
      </w:r>
      <m:oMath>
        <m:r>
          <w:rPr>
            <w:rFonts w:ascii="Cambria Math" w:hAnsi="Cambria Math"/>
            <w:lang w:val="en-US"/>
          </w:rPr>
          <m:t>l</m:t>
        </m:r>
      </m:oMath>
      <w:r w:rsidRPr="00F415B1">
        <w:rPr>
          <w:lang w:val="en-US"/>
        </w:rPr>
        <w:t xml:space="preserve"> are provided by </w:t>
      </w:r>
      <w:r w:rsidR="00047715" w:rsidRPr="0049414F">
        <w:rPr>
          <w:i/>
        </w:rPr>
        <w:t>p0AlphaSetforPU</w:t>
      </w:r>
      <w:r w:rsidR="00047715">
        <w:rPr>
          <w:i/>
        </w:rPr>
        <w:t>C</w:t>
      </w:r>
      <w:r w:rsidR="00047715" w:rsidRPr="0049414F">
        <w:rPr>
          <w:i/>
        </w:rPr>
        <w:t>CH</w:t>
      </w:r>
      <w:r w:rsidRPr="00F415B1">
        <w:rPr>
          <w:lang w:val="en-US"/>
        </w:rPr>
        <w:t xml:space="preserve"> associated with the indicated </w:t>
      </w:r>
      <w:r w:rsidR="00110C23" w:rsidRPr="00037243">
        <w:rPr>
          <w:rFonts w:cs="Times"/>
          <w:i/>
          <w:iCs/>
          <w:szCs w:val="18"/>
          <w:lang w:eastAsia="zh-CN"/>
        </w:rPr>
        <w:t>TCI</w:t>
      </w:r>
      <w:r w:rsidR="00E761DC">
        <w:rPr>
          <w:rFonts w:cs="Times"/>
          <w:i/>
          <w:iCs/>
          <w:szCs w:val="18"/>
          <w:lang w:val="en-GB" w:eastAsia="zh-CN"/>
        </w:rPr>
        <w:t>-</w:t>
      </w:r>
      <w:r w:rsidR="00110C23" w:rsidRPr="00037243">
        <w:rPr>
          <w:rFonts w:cs="Times"/>
          <w:i/>
          <w:iCs/>
          <w:szCs w:val="18"/>
          <w:lang w:eastAsia="zh-CN"/>
        </w:rPr>
        <w:t>State</w:t>
      </w:r>
      <w:r w:rsidR="00110C23" w:rsidRPr="00037243">
        <w:rPr>
          <w:rFonts w:cs="Times"/>
          <w:iCs/>
          <w:szCs w:val="18"/>
          <w:lang w:eastAsia="zh-CN"/>
        </w:rPr>
        <w:t xml:space="preserve"> </w:t>
      </w:r>
      <w:r w:rsidR="00110C23" w:rsidRPr="00037243">
        <w:rPr>
          <w:rFonts w:cs="Times"/>
          <w:iCs/>
          <w:szCs w:val="18"/>
          <w:lang w:val="en-US" w:eastAsia="zh-CN"/>
        </w:rPr>
        <w:t>or</w:t>
      </w:r>
      <w:r w:rsidR="00110C23" w:rsidRPr="00037243">
        <w:rPr>
          <w:lang w:val="en-US"/>
        </w:rPr>
        <w:t xml:space="preserve"> </w:t>
      </w:r>
      <w:r w:rsidR="00E761DC" w:rsidRPr="003D3A1B">
        <w:rPr>
          <w:i/>
          <w:iCs/>
          <w:lang w:val="en-US"/>
        </w:rPr>
        <w:t>TCI-UL-State</w:t>
      </w:r>
    </w:p>
    <w:p w14:paraId="24C20CC7" w14:textId="3B69F399" w:rsidR="00110C23" w:rsidRPr="00037243" w:rsidRDefault="00F416B2" w:rsidP="00110C23">
      <w:pPr>
        <w:pStyle w:val="B1"/>
        <w:rPr>
          <w:lang w:val="en-US"/>
        </w:rPr>
      </w:pPr>
      <w:r w:rsidRPr="00F415B1">
        <w:lastRenderedPageBreak/>
        <w:t>-</w:t>
      </w:r>
      <w:r w:rsidRPr="00F415B1">
        <w:tab/>
      </w:r>
      <w:r w:rsidRPr="00F415B1">
        <w:rPr>
          <w:lang w:val="en-US"/>
        </w:rPr>
        <w:t xml:space="preserve">in clause 7.3.1, if </w:t>
      </w:r>
      <w:r w:rsidR="00047715" w:rsidRPr="009C3EBD">
        <w:rPr>
          <w:i/>
        </w:rPr>
        <w:t>p0AlphaSetforSRS</w:t>
      </w:r>
      <w:r w:rsidRPr="00F415B1">
        <w:rPr>
          <w:lang w:val="en-US"/>
        </w:rPr>
        <w:t xml:space="preserve"> is provided, </w:t>
      </w:r>
    </w:p>
    <w:p w14:paraId="4370EF2E" w14:textId="4AD5E5BC" w:rsidR="00110C23" w:rsidRPr="00037243" w:rsidRDefault="00110C23" w:rsidP="00110C23">
      <w:pPr>
        <w:pStyle w:val="B2"/>
      </w:pPr>
      <w:r w:rsidRPr="00037243">
        <w:t>-</w:t>
      </w:r>
      <w:r w:rsidRPr="00037243">
        <w:tab/>
        <w:t xml:space="preserve">if </w:t>
      </w:r>
      <w:r w:rsidR="00AB7025" w:rsidRPr="00997ADD">
        <w:rPr>
          <w:i/>
          <w:iCs/>
        </w:rPr>
        <w:t>followUnifiedTCI</w:t>
      </w:r>
      <w:r w:rsidR="00AB7025">
        <w:rPr>
          <w:i/>
          <w:iCs/>
          <w:lang w:val="en-GB"/>
        </w:rPr>
        <w:t>-S</w:t>
      </w:r>
      <w:r w:rsidR="00AB7025" w:rsidRPr="00997ADD">
        <w:rPr>
          <w:i/>
          <w:iCs/>
        </w:rPr>
        <w:t>tateSRS</w:t>
      </w:r>
      <w:r w:rsidR="00AB7025" w:rsidRPr="00037243">
        <w:t xml:space="preserve"> </w:t>
      </w:r>
      <w:r w:rsidRPr="00037243">
        <w:t xml:space="preserve">is provided for a SRS resource set, </w:t>
      </w:r>
      <w:r w:rsidRPr="00037243">
        <w:rPr>
          <w:lang w:eastAsia="ko-KR"/>
        </w:rPr>
        <w:t xml:space="preserve">the values of </w:t>
      </w:r>
      <m:oMath>
        <m:sSub>
          <m:sSubPr>
            <m:ctrlPr>
              <w:rPr>
                <w:rFonts w:ascii="Cambria Math" w:hAnsi="Cambria Math"/>
                <w:iCs/>
              </w:rPr>
            </m:ctrlPr>
          </m:sSubPr>
          <m:e>
            <m:r>
              <w:rPr>
                <w:rFonts w:ascii="Cambria Math" w:hAnsi="Cambria Math"/>
              </w:rPr>
              <m:t>P</m:t>
            </m:r>
          </m:e>
          <m:sub>
            <m:r>
              <m:rPr>
                <m:nor/>
              </m:rPr>
              <w:rPr>
                <w:rFonts w:ascii="Cambria Math"/>
                <w:iCs/>
              </w:rPr>
              <m:t>O_SRS</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sSub>
              <m:sSubPr>
                <m:ctrlPr>
                  <w:rPr>
                    <w:rFonts w:ascii="Cambria Math" w:hAnsi="Cambria Math"/>
                    <w:iCs/>
                  </w:rPr>
                </m:ctrlPr>
              </m:sSubPr>
              <m:e>
                <m:r>
                  <w:rPr>
                    <w:rFonts w:ascii="Cambria Math" w:hAnsi="Cambria Math"/>
                  </w:rPr>
                  <m:t>q</m:t>
                </m:r>
              </m:e>
              <m:sub>
                <m:r>
                  <w:rPr>
                    <w:rFonts w:ascii="Cambria Math"/>
                  </w:rPr>
                  <m:t>s</m:t>
                </m:r>
              </m:sub>
            </m:sSub>
          </m:e>
        </m:d>
      </m:oMath>
      <w:r w:rsidRPr="00037243">
        <w:t xml:space="preserve">, </w:t>
      </w:r>
      <m:oMath>
        <m:sSub>
          <m:sSubPr>
            <m:ctrlPr>
              <w:rPr>
                <w:rFonts w:ascii="Cambria Math" w:hAnsi="Cambria Math"/>
                <w:iCs/>
              </w:rPr>
            </m:ctrlPr>
          </m:sSubPr>
          <m:e>
            <m:r>
              <w:rPr>
                <w:rFonts w:ascii="Cambria Math" w:hAnsi="Cambria Math"/>
              </w:rPr>
              <m:t>α</m:t>
            </m:r>
          </m:e>
          <m:sub>
            <m:r>
              <m:rPr>
                <m:sty m:val="p"/>
              </m:rPr>
              <w:rPr>
                <w:rFonts w:ascii="Cambria Math"/>
              </w:rPr>
              <m:t>SRS</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sSub>
              <m:sSubPr>
                <m:ctrlPr>
                  <w:rPr>
                    <w:rFonts w:ascii="Cambria Math" w:hAnsi="Cambria Math"/>
                    <w:iCs/>
                  </w:rPr>
                </m:ctrlPr>
              </m:sSubPr>
              <m:e>
                <m:r>
                  <w:rPr>
                    <w:rFonts w:ascii="Cambria Math" w:hAnsi="Cambria Math"/>
                  </w:rPr>
                  <m:t>q</m:t>
                </m:r>
              </m:e>
              <m:sub>
                <m:r>
                  <w:rPr>
                    <w:rFonts w:ascii="Cambria Math"/>
                  </w:rPr>
                  <m:t>s</m:t>
                </m:r>
              </m:sub>
            </m:sSub>
          </m:e>
        </m:d>
      </m:oMath>
      <w:r w:rsidRPr="00037243">
        <w:t xml:space="preserve">, and SRS power control adjustment state </w:t>
      </w:r>
      <m:oMath>
        <m:r>
          <w:rPr>
            <w:rFonts w:ascii="Cambria Math" w:hAnsi="Cambria Math"/>
          </w:rPr>
          <m:t>l</m:t>
        </m:r>
      </m:oMath>
      <w:r w:rsidRPr="00037243">
        <w:t xml:space="preserve"> are provided by </w:t>
      </w:r>
      <w:r w:rsidR="00332B32" w:rsidRPr="009C3EBD">
        <w:rPr>
          <w:i/>
        </w:rPr>
        <w:t>p0AlphaSetforSRS</w:t>
      </w:r>
      <w:r w:rsidRPr="00037243">
        <w:t xml:space="preserve"> associated with the indicated </w:t>
      </w:r>
      <w:r w:rsidRPr="00037243">
        <w:rPr>
          <w:i/>
          <w:iCs/>
        </w:rPr>
        <w:t>TCI</w:t>
      </w:r>
      <w:r w:rsidR="00E761DC">
        <w:rPr>
          <w:i/>
          <w:iCs/>
          <w:lang w:val="en-GB"/>
        </w:rPr>
        <w:t>-</w:t>
      </w:r>
      <w:r w:rsidRPr="00037243">
        <w:rPr>
          <w:i/>
          <w:iCs/>
        </w:rPr>
        <w:t>State</w:t>
      </w:r>
      <w:r w:rsidRPr="00037243">
        <w:t xml:space="preserve"> or </w:t>
      </w:r>
      <w:r w:rsidR="00E761DC" w:rsidRPr="003D3A1B">
        <w:rPr>
          <w:i/>
          <w:iCs/>
          <w:lang w:val="en-US"/>
        </w:rPr>
        <w:t>TCI-UL-State</w:t>
      </w:r>
    </w:p>
    <w:p w14:paraId="691A1F71" w14:textId="339CE35B" w:rsidR="00F416B2" w:rsidRPr="00F415B1" w:rsidRDefault="00110C23" w:rsidP="00110C23">
      <w:pPr>
        <w:pStyle w:val="B2"/>
        <w:rPr>
          <w:lang w:eastAsia="ko-KR"/>
        </w:rPr>
      </w:pPr>
      <w:r w:rsidRPr="00037243">
        <w:t>-</w:t>
      </w:r>
      <w:r w:rsidRPr="00037243">
        <w:tab/>
        <w:t xml:space="preserve">else, if </w:t>
      </w:r>
      <w:r w:rsidR="00AB7025" w:rsidRPr="00997ADD">
        <w:rPr>
          <w:i/>
          <w:iCs/>
        </w:rPr>
        <w:t>followUnifiedTCI</w:t>
      </w:r>
      <w:r w:rsidR="00AB7025">
        <w:rPr>
          <w:i/>
          <w:iCs/>
          <w:lang w:val="en-GB"/>
        </w:rPr>
        <w:t>-S</w:t>
      </w:r>
      <w:r w:rsidR="00AB7025" w:rsidRPr="00997ADD">
        <w:rPr>
          <w:i/>
          <w:iCs/>
        </w:rPr>
        <w:t>tateSRS</w:t>
      </w:r>
      <w:r w:rsidR="00AB7025" w:rsidRPr="00037243">
        <w:t xml:space="preserve"> </w:t>
      </w:r>
      <w:r w:rsidRPr="00037243">
        <w:t>is not provided for a SRS resource set and for a SRS resource from the SRS resource set</w:t>
      </w:r>
      <w:r>
        <w:rPr>
          <w:lang w:val="en-GB"/>
        </w:rPr>
        <w:t>,</w:t>
      </w:r>
      <w:r w:rsidRPr="00F415B1">
        <w:rPr>
          <w:lang w:eastAsia="ko-KR"/>
        </w:rPr>
        <w:t xml:space="preserve"> </w:t>
      </w:r>
      <w:r w:rsidR="00F416B2" w:rsidRPr="00F415B1">
        <w:rPr>
          <w:lang w:eastAsia="ko-KR"/>
        </w:rPr>
        <w:t xml:space="preserve">the values of </w:t>
      </w:r>
      <m:oMath>
        <m:sSub>
          <m:sSubPr>
            <m:ctrlPr>
              <w:rPr>
                <w:rFonts w:ascii="Cambria Math" w:hAnsi="Cambria Math"/>
                <w:iCs/>
              </w:rPr>
            </m:ctrlPr>
          </m:sSubPr>
          <m:e>
            <m:r>
              <w:rPr>
                <w:rFonts w:ascii="Cambria Math" w:hAnsi="Cambria Math"/>
              </w:rPr>
              <m:t>P</m:t>
            </m:r>
          </m:e>
          <m:sub>
            <m:r>
              <m:rPr>
                <m:nor/>
              </m:rPr>
              <w:rPr>
                <w:rFonts w:ascii="Cambria Math"/>
                <w:iCs/>
              </w:rPr>
              <m:t>O_SRS</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sSub>
              <m:sSubPr>
                <m:ctrlPr>
                  <w:rPr>
                    <w:rFonts w:ascii="Cambria Math" w:hAnsi="Cambria Math"/>
                    <w:iCs/>
                  </w:rPr>
                </m:ctrlPr>
              </m:sSubPr>
              <m:e>
                <m:r>
                  <w:rPr>
                    <w:rFonts w:ascii="Cambria Math" w:hAnsi="Cambria Math"/>
                  </w:rPr>
                  <m:t>q</m:t>
                </m:r>
              </m:e>
              <m:sub>
                <m:r>
                  <w:rPr>
                    <w:rFonts w:ascii="Cambria Math"/>
                  </w:rPr>
                  <m:t>s</m:t>
                </m:r>
              </m:sub>
            </m:sSub>
          </m:e>
        </m:d>
      </m:oMath>
      <w:r w:rsidR="00F416B2" w:rsidRPr="00F415B1">
        <w:t xml:space="preserve">, </w:t>
      </w:r>
      <m:oMath>
        <m:sSub>
          <m:sSubPr>
            <m:ctrlPr>
              <w:rPr>
                <w:rFonts w:ascii="Cambria Math" w:hAnsi="Cambria Math"/>
                <w:iCs/>
              </w:rPr>
            </m:ctrlPr>
          </m:sSubPr>
          <m:e>
            <m:r>
              <w:rPr>
                <w:rFonts w:ascii="Cambria Math" w:hAnsi="Cambria Math"/>
              </w:rPr>
              <m:t>α</m:t>
            </m:r>
          </m:e>
          <m:sub>
            <m:r>
              <m:rPr>
                <m:sty m:val="p"/>
              </m:rPr>
              <w:rPr>
                <w:rFonts w:ascii="Cambria Math"/>
              </w:rPr>
              <m:t>SRS</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sSub>
              <m:sSubPr>
                <m:ctrlPr>
                  <w:rPr>
                    <w:rFonts w:ascii="Cambria Math" w:hAnsi="Cambria Math"/>
                    <w:iCs/>
                  </w:rPr>
                </m:ctrlPr>
              </m:sSubPr>
              <m:e>
                <m:r>
                  <w:rPr>
                    <w:rFonts w:ascii="Cambria Math" w:hAnsi="Cambria Math"/>
                  </w:rPr>
                  <m:t>q</m:t>
                </m:r>
              </m:e>
              <m:sub>
                <m:r>
                  <w:rPr>
                    <w:rFonts w:ascii="Cambria Math"/>
                  </w:rPr>
                  <m:t>s</m:t>
                </m:r>
              </m:sub>
            </m:sSub>
          </m:e>
        </m:d>
      </m:oMath>
      <w:r w:rsidR="00F416B2" w:rsidRPr="00F415B1">
        <w:t xml:space="preserve">, and </w:t>
      </w:r>
      <w:r w:rsidR="00F416B2">
        <w:t>SRS</w:t>
      </w:r>
      <w:r w:rsidR="00F416B2" w:rsidRPr="00F415B1">
        <w:t xml:space="preserve"> power control adjustment state </w:t>
      </w:r>
      <m:oMath>
        <m:r>
          <w:rPr>
            <w:rFonts w:ascii="Cambria Math" w:hAnsi="Cambria Math"/>
          </w:rPr>
          <m:t>l</m:t>
        </m:r>
      </m:oMath>
      <w:r w:rsidR="00F416B2" w:rsidRPr="00F415B1">
        <w:t xml:space="preserve"> are provided by </w:t>
      </w:r>
      <w:r w:rsidR="00332B32" w:rsidRPr="009C3EBD">
        <w:rPr>
          <w:i/>
        </w:rPr>
        <w:t>p0AlphaSetforSRS</w:t>
      </w:r>
      <w:r w:rsidR="00F416B2" w:rsidRPr="00F415B1">
        <w:t xml:space="preserve"> associated with </w:t>
      </w:r>
      <w:r w:rsidRPr="00037243">
        <w:rPr>
          <w:i/>
          <w:iCs/>
          <w:lang w:val="en-US"/>
        </w:rPr>
        <w:t>TCI</w:t>
      </w:r>
      <w:r w:rsidR="00E761DC">
        <w:rPr>
          <w:i/>
          <w:iCs/>
          <w:lang w:val="en-US"/>
        </w:rPr>
        <w:t>-</w:t>
      </w:r>
      <w:r w:rsidRPr="00037243">
        <w:rPr>
          <w:i/>
          <w:iCs/>
          <w:lang w:val="en-US"/>
        </w:rPr>
        <w:t>State</w:t>
      </w:r>
      <w:r w:rsidRPr="00037243">
        <w:rPr>
          <w:lang w:val="en-US"/>
        </w:rPr>
        <w:t xml:space="preserve"> or </w:t>
      </w:r>
      <w:r w:rsidR="00E761DC" w:rsidRPr="003D3A1B">
        <w:rPr>
          <w:i/>
          <w:iCs/>
          <w:lang w:val="en-US"/>
        </w:rPr>
        <w:t>TCI-UL-State</w:t>
      </w:r>
      <w:r>
        <w:rPr>
          <w:i/>
          <w:iCs/>
          <w:lang w:val="en-US"/>
        </w:rPr>
        <w:t xml:space="preserve"> </w:t>
      </w:r>
      <w:r w:rsidRPr="00037243">
        <w:rPr>
          <w:lang w:val="en-US"/>
        </w:rPr>
        <w:t xml:space="preserve">of an SRS resource with lowest </w:t>
      </w:r>
      <w:r w:rsidRPr="00037243">
        <w:rPr>
          <w:i/>
          <w:iCs/>
          <w:lang w:val="en-US"/>
        </w:rPr>
        <w:t>SRS-ResourceId</w:t>
      </w:r>
      <w:r w:rsidRPr="00037243">
        <w:rPr>
          <w:lang w:val="en-US"/>
        </w:rPr>
        <w:t xml:space="preserve"> in the SRS resource set and a RS index </w:t>
      </w:r>
      <m:oMath>
        <m:sSub>
          <m:sSubPr>
            <m:ctrlPr>
              <w:rPr>
                <w:rFonts w:ascii="Cambria Math" w:hAnsi="Cambria Math"/>
                <w:iCs/>
              </w:rPr>
            </m:ctrlPr>
          </m:sSubPr>
          <m:e>
            <m:r>
              <w:rPr>
                <w:rFonts w:ascii="Cambria Math" w:hAnsi="Cambria Math"/>
              </w:rPr>
              <m:t>q</m:t>
            </m:r>
          </m:e>
          <m:sub>
            <m:r>
              <w:rPr>
                <w:rFonts w:ascii="Cambria Math"/>
              </w:rPr>
              <m:t>d</m:t>
            </m:r>
          </m:sub>
        </m:sSub>
      </m:oMath>
      <w:r w:rsidRPr="00037243">
        <w:rPr>
          <w:iCs/>
          <w:lang w:val="en-US"/>
        </w:rPr>
        <w:t xml:space="preserve"> </w:t>
      </w:r>
      <w:r w:rsidRPr="00037243">
        <w:rPr>
          <w:lang w:val="en-US"/>
        </w:rPr>
        <w:t xml:space="preserve">for obtaining a pathloss estimate for the SRS transmission is provided by </w:t>
      </w:r>
      <w:r w:rsidR="00E761DC" w:rsidRPr="007F15AB">
        <w:rPr>
          <w:i/>
        </w:rPr>
        <w:t>pathlossReferenceRS-Id-r17</w:t>
      </w:r>
      <w:r w:rsidRPr="00037243">
        <w:rPr>
          <w:lang w:val="en-US"/>
        </w:rPr>
        <w:t xml:space="preserve"> associated with or included in the </w:t>
      </w:r>
      <w:r w:rsidRPr="00037243">
        <w:rPr>
          <w:i/>
          <w:iCs/>
          <w:lang w:val="en-US"/>
        </w:rPr>
        <w:t>TCI</w:t>
      </w:r>
      <w:r w:rsidR="00E761DC">
        <w:rPr>
          <w:i/>
          <w:iCs/>
          <w:lang w:val="en-US"/>
        </w:rPr>
        <w:t>-</w:t>
      </w:r>
      <w:r w:rsidRPr="00037243">
        <w:rPr>
          <w:i/>
          <w:iCs/>
          <w:lang w:val="en-US"/>
        </w:rPr>
        <w:t>State</w:t>
      </w:r>
      <w:r w:rsidRPr="00037243">
        <w:rPr>
          <w:lang w:val="en-US"/>
        </w:rPr>
        <w:t xml:space="preserve"> or </w:t>
      </w:r>
      <w:r w:rsidR="00E761DC" w:rsidRPr="003D3A1B">
        <w:rPr>
          <w:i/>
          <w:iCs/>
          <w:lang w:val="en-US"/>
        </w:rPr>
        <w:t>TCI-UL-State</w:t>
      </w:r>
      <w:r w:rsidRPr="00037243">
        <w:rPr>
          <w:lang w:val="en-US"/>
        </w:rPr>
        <w:t xml:space="preserve"> of an SRS resource with lowest </w:t>
      </w:r>
      <w:r w:rsidRPr="00037243">
        <w:rPr>
          <w:i/>
          <w:iCs/>
          <w:lang w:val="en-US"/>
        </w:rPr>
        <w:t>SRS-ResourceId</w:t>
      </w:r>
      <w:r w:rsidRPr="00037243">
        <w:rPr>
          <w:lang w:val="en-US"/>
        </w:rPr>
        <w:t xml:space="preserve"> in the SRS resource set</w:t>
      </w:r>
    </w:p>
    <w:p w14:paraId="2A3528AA" w14:textId="77777777" w:rsidR="00F416B2" w:rsidRPr="00F415B1" w:rsidRDefault="00F416B2" w:rsidP="00F416B2">
      <w:pPr>
        <w:rPr>
          <w:lang w:eastAsia="ko-KR"/>
        </w:rPr>
      </w:pPr>
      <w:r w:rsidRPr="00F415B1">
        <w:rPr>
          <w:lang w:eastAsia="ko-KR"/>
        </w:rPr>
        <w:t>In the remaining of this clause, if a PDCCH reception by a UE includes two PDCCH candidates from corresponding search space sets, as described in clause 10.1</w:t>
      </w:r>
    </w:p>
    <w:p w14:paraId="5465C9D7" w14:textId="77777777" w:rsidR="00F416B2" w:rsidRPr="00F415B1" w:rsidRDefault="00F416B2" w:rsidP="00F416B2">
      <w:pPr>
        <w:pStyle w:val="B1"/>
        <w:rPr>
          <w:rFonts w:cstheme="minorHAnsi"/>
        </w:rPr>
      </w:pPr>
      <w:r w:rsidRPr="00F415B1">
        <w:t>-</w:t>
      </w:r>
      <w:r w:rsidRPr="00F415B1">
        <w:tab/>
      </w:r>
      <w:r w:rsidRPr="00F415B1">
        <w:rPr>
          <w:lang w:val="en-US" w:eastAsia="ko-KR"/>
        </w:rPr>
        <w:t>a</w:t>
      </w:r>
      <w:r w:rsidRPr="00F415B1">
        <w:rPr>
          <w:lang w:eastAsia="ko-KR"/>
        </w:rPr>
        <w:t xml:space="preserve"> PDCCH </w:t>
      </w:r>
      <w:r w:rsidRPr="00F415B1">
        <w:rPr>
          <w:lang w:val="en-US" w:eastAsia="ko-KR"/>
        </w:rPr>
        <w:t>monitoring occasion is the union of the PDCCH monitoring occasions for the two PDCCH candidates</w:t>
      </w:r>
    </w:p>
    <w:p w14:paraId="5FFD0CE7" w14:textId="77777777" w:rsidR="00F416B2" w:rsidRPr="005A07B6" w:rsidRDefault="00F416B2" w:rsidP="00F416B2">
      <w:pPr>
        <w:pStyle w:val="B1"/>
        <w:rPr>
          <w:rFonts w:cstheme="minorHAnsi"/>
          <w:lang w:val="en-US"/>
        </w:rPr>
      </w:pPr>
      <w:r w:rsidRPr="00F415B1">
        <w:t>-</w:t>
      </w:r>
      <w:r w:rsidRPr="00F415B1">
        <w:tab/>
      </w:r>
      <w:r w:rsidRPr="00F415B1">
        <w:rPr>
          <w:lang w:eastAsia="ko-KR"/>
        </w:rPr>
        <w:t xml:space="preserve">the end of the PDCCH reception </w:t>
      </w:r>
      <w:r w:rsidRPr="00F415B1">
        <w:rPr>
          <w:lang w:val="en-US" w:eastAsia="ko-KR"/>
        </w:rPr>
        <w:t>is</w:t>
      </w:r>
      <w:r w:rsidRPr="00F415B1">
        <w:rPr>
          <w:lang w:eastAsia="ko-KR"/>
        </w:rPr>
        <w:t xml:space="preserve"> the end of the PDCCH candidate</w:t>
      </w:r>
      <w:r>
        <w:rPr>
          <w:lang w:val="en-US" w:eastAsia="ko-KR"/>
        </w:rPr>
        <w:t xml:space="preserve"> that ends later</w:t>
      </w:r>
    </w:p>
    <w:p w14:paraId="296EC2EE" w14:textId="7DBD0036" w:rsidR="001B4D2B" w:rsidRPr="00BF5B42" w:rsidRDefault="00F416B2" w:rsidP="001B4D2B">
      <w:pPr>
        <w:rPr>
          <w:iCs/>
          <w:lang w:eastAsia="zh-CN"/>
        </w:rPr>
      </w:pPr>
      <w:r w:rsidRPr="00F415B1">
        <w:rPr>
          <w:lang w:eastAsia="ko-KR"/>
        </w:rPr>
        <w:t xml:space="preserve">The PDCCH reception includes the two PDCCH candidates also when </w:t>
      </w:r>
      <w:r w:rsidRPr="00F415B1">
        <w:rPr>
          <w:iCs/>
          <w:lang w:eastAsia="zh-CN"/>
        </w:rPr>
        <w:t>the UE is not required to monitor one of the two PDCCH candidates as described in clauses 10</w:t>
      </w:r>
      <w:r w:rsidR="00FF6F03">
        <w:rPr>
          <w:iCs/>
          <w:lang w:eastAsia="zh-CN"/>
        </w:rPr>
        <w:t xml:space="preserve"> </w:t>
      </w:r>
      <w:r w:rsidR="00FF6F03" w:rsidRPr="001948BB">
        <w:rPr>
          <w:iCs/>
          <w:lang w:eastAsia="zh-CN"/>
        </w:rPr>
        <w:t>(except clause 10.4)</w:t>
      </w:r>
      <w:r w:rsidRPr="00F415B1">
        <w:rPr>
          <w:iCs/>
          <w:lang w:eastAsia="zh-CN"/>
        </w:rPr>
        <w:t>, 11.1, 11.1.1</w:t>
      </w:r>
      <w:r w:rsidR="001A51E3">
        <w:rPr>
          <w:rFonts w:hint="eastAsia"/>
          <w:iCs/>
          <w:lang w:eastAsia="zh-CN"/>
        </w:rPr>
        <w:t xml:space="preserve"> and 17.2</w:t>
      </w:r>
      <w:r w:rsidRPr="00F415B1">
        <w:rPr>
          <w:iCs/>
          <w:lang w:eastAsia="zh-CN"/>
        </w:rPr>
        <w:t>.</w:t>
      </w:r>
    </w:p>
    <w:p w14:paraId="32A6A505" w14:textId="77777777" w:rsidR="0087714D" w:rsidRPr="00B916EC" w:rsidRDefault="0087714D" w:rsidP="0087714D">
      <w:pPr>
        <w:pStyle w:val="Heading2"/>
      </w:pPr>
      <w:bookmarkStart w:id="148" w:name="_Toc12021445"/>
      <w:bookmarkStart w:id="149" w:name="_Toc20311557"/>
      <w:bookmarkStart w:id="150" w:name="_Toc26719382"/>
      <w:bookmarkStart w:id="151" w:name="_Toc29894813"/>
      <w:bookmarkStart w:id="152" w:name="_Toc29899112"/>
      <w:bookmarkStart w:id="153" w:name="_Toc29899530"/>
      <w:bookmarkStart w:id="154" w:name="_Toc29917267"/>
      <w:bookmarkStart w:id="155" w:name="_Toc36498141"/>
      <w:bookmarkStart w:id="156" w:name="_Toc45699167"/>
      <w:bookmarkStart w:id="157" w:name="_Toc130394847"/>
      <w:r w:rsidRPr="00B916EC">
        <w:t>7.1</w:t>
      </w:r>
      <w:r w:rsidRPr="00B916EC">
        <w:tab/>
        <w:t>Physical uplink shared channel</w:t>
      </w:r>
      <w:bookmarkEnd w:id="148"/>
      <w:bookmarkEnd w:id="149"/>
      <w:bookmarkEnd w:id="150"/>
      <w:bookmarkEnd w:id="151"/>
      <w:bookmarkEnd w:id="152"/>
      <w:bookmarkEnd w:id="153"/>
      <w:bookmarkEnd w:id="154"/>
      <w:bookmarkEnd w:id="155"/>
      <w:bookmarkEnd w:id="156"/>
      <w:bookmarkEnd w:id="157"/>
    </w:p>
    <w:bookmarkEnd w:id="147"/>
    <w:p w14:paraId="2129D63F" w14:textId="7F4603EB" w:rsidR="00F71D74" w:rsidRPr="0047180A" w:rsidRDefault="00F60D8B" w:rsidP="00F71D74">
      <w:pPr>
        <w:rPr>
          <w:lang w:val="en-AU" w:eastAsia="zh-CN"/>
        </w:rPr>
      </w:pPr>
      <w:r w:rsidRPr="00B916EC">
        <w:rPr>
          <w:lang w:eastAsia="zh-CN"/>
        </w:rPr>
        <w:t xml:space="preserve">For </w:t>
      </w:r>
      <w:r>
        <w:rPr>
          <w:lang w:eastAsia="zh-CN"/>
        </w:rPr>
        <w:t xml:space="preserve">a </w:t>
      </w:r>
      <w:r w:rsidRPr="00B916EC">
        <w:rPr>
          <w:lang w:eastAsia="zh-CN"/>
        </w:rPr>
        <w:t>PUSCH</w:t>
      </w:r>
      <w:r>
        <w:rPr>
          <w:lang w:eastAsia="zh-CN"/>
        </w:rPr>
        <w:t xml:space="preserve"> transmission</w:t>
      </w:r>
      <w:r w:rsidRPr="00B916EC">
        <w:rPr>
          <w:iCs/>
        </w:rPr>
        <w:t xml:space="preserve"> </w:t>
      </w:r>
      <w:r w:rsidRPr="00B916EC">
        <w:t xml:space="preserve">on </w:t>
      </w:r>
      <w:r>
        <w:t>active UL BWP</w:t>
      </w:r>
      <w:r w:rsidR="00736188">
        <w:t xml:space="preserve"> </w:t>
      </w:r>
      <m:oMath>
        <m:r>
          <w:rPr>
            <w:rFonts w:ascii="Cambria Math" w:hAnsi="Cambria Math"/>
          </w:rPr>
          <m:t>b</m:t>
        </m:r>
      </m:oMath>
      <w:r w:rsidR="00736188">
        <w:rPr>
          <w:iCs/>
        </w:rPr>
        <w:t xml:space="preserve">, as described </w:t>
      </w:r>
      <w:r w:rsidR="006F5F9E">
        <w:rPr>
          <w:iCs/>
        </w:rPr>
        <w:t>in clause</w:t>
      </w:r>
      <w:r w:rsidR="00736188">
        <w:rPr>
          <w:iCs/>
        </w:rPr>
        <w:t xml:space="preserve"> 12, of </w:t>
      </w:r>
      <w:r w:rsidR="00736188" w:rsidRPr="00B916EC">
        <w:t xml:space="preserve">carrier </w:t>
      </w:r>
      <m:oMath>
        <m:r>
          <w:rPr>
            <w:rFonts w:ascii="Cambria Math" w:hAnsi="Cambria Math"/>
          </w:rPr>
          <m:t>f</m:t>
        </m:r>
      </m:oMath>
      <w:r w:rsidR="00736188" w:rsidRPr="00B916EC">
        <w:rPr>
          <w:iCs/>
        </w:rPr>
        <w:t xml:space="preserve"> of </w:t>
      </w:r>
      <w:r w:rsidR="00736188" w:rsidRPr="00B916EC">
        <w:t xml:space="preserve">serving cell </w:t>
      </w:r>
      <m:oMath>
        <m:r>
          <w:rPr>
            <w:rFonts w:ascii="Cambria Math" w:hAnsi="Cambria Math"/>
          </w:rPr>
          <m:t>c</m:t>
        </m:r>
      </m:oMath>
      <w:r w:rsidR="00736188" w:rsidRPr="00B916EC">
        <w:rPr>
          <w:iCs/>
        </w:rPr>
        <w:t xml:space="preserve">, </w:t>
      </w:r>
      <w:r w:rsidR="00736188" w:rsidRPr="00B916EC">
        <w:rPr>
          <w:lang w:eastAsia="zh-CN"/>
        </w:rPr>
        <w:t xml:space="preserve">a UE first </w:t>
      </w:r>
      <w:r w:rsidR="00736188" w:rsidRPr="00C6383D">
        <w:t>calculates</w:t>
      </w:r>
      <w:r w:rsidR="00736188" w:rsidRPr="00B916EC">
        <w:rPr>
          <w:lang w:eastAsia="zh-CN"/>
        </w:rPr>
        <w:t xml:space="preserve"> a linear value </w:t>
      </w:r>
      <m:oMath>
        <m:sSub>
          <m:sSubPr>
            <m:ctrlPr>
              <w:rPr>
                <w:rFonts w:ascii="Cambria Math" w:hAnsi="Cambria Math"/>
                <w:iCs/>
              </w:rPr>
            </m:ctrlPr>
          </m:sSubPr>
          <m:e>
            <m:acc>
              <m:accPr>
                <m:ctrlPr>
                  <w:rPr>
                    <w:rFonts w:ascii="Cambria Math" w:hAnsi="Cambria Math"/>
                    <w:iCs/>
                  </w:rPr>
                </m:ctrlPr>
              </m:accPr>
              <m:e>
                <m:r>
                  <w:rPr>
                    <w:rFonts w:ascii="Cambria Math"/>
                  </w:rPr>
                  <m:t>P</m:t>
                </m:r>
              </m:e>
            </m:acc>
          </m:e>
          <m:sub>
            <m:r>
              <m:rPr>
                <m:nor/>
              </m:rPr>
              <w:rPr>
                <w:rFonts w:ascii="Cambria Math"/>
                <w:iCs/>
              </w:rPr>
              <m:t>PUSCH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rPr>
          <m:t>i</m:t>
        </m:r>
        <m:r>
          <m:rPr>
            <m:sty m:val="p"/>
          </m:rPr>
          <w:rPr>
            <w:rFonts w:ascii="Cambria Math"/>
          </w:rPr>
          <m:t>,</m:t>
        </m:r>
        <m:r>
          <w:rPr>
            <w:rFonts w:ascii="Cambria Math"/>
          </w:rPr>
          <m:t>j</m:t>
        </m:r>
        <m:r>
          <m:rPr>
            <m:sty m:val="p"/>
          </m:rPr>
          <w:rPr>
            <w:rFonts w:ascii="Cambria Math"/>
          </w:rPr>
          <m:t>,</m:t>
        </m:r>
        <m:sSub>
          <m:sSubPr>
            <m:ctrlPr>
              <w:rPr>
                <w:rFonts w:ascii="Cambria Math" w:hAnsi="Cambria Math"/>
                <w:iCs/>
              </w:rPr>
            </m:ctrlPr>
          </m:sSubPr>
          <m:e>
            <m:r>
              <w:rPr>
                <w:rFonts w:ascii="Cambria Math"/>
              </w:rPr>
              <m:t>q</m:t>
            </m:r>
          </m:e>
          <m:sub>
            <m:r>
              <w:rPr>
                <w:rFonts w:ascii="Cambria Math"/>
              </w:rPr>
              <m:t>d</m:t>
            </m:r>
          </m:sub>
        </m:sSub>
        <m:r>
          <m:rPr>
            <m:sty m:val="p"/>
          </m:rPr>
          <w:rPr>
            <w:rFonts w:ascii="Cambria Math"/>
          </w:rPr>
          <m:t>,</m:t>
        </m:r>
        <m:r>
          <w:rPr>
            <w:rFonts w:ascii="Cambria Math"/>
          </w:rPr>
          <m:t>l</m:t>
        </m:r>
        <m:r>
          <m:rPr>
            <m:sty m:val="p"/>
          </m:rPr>
          <w:rPr>
            <w:rFonts w:ascii="Cambria Math"/>
          </w:rPr>
          <m:t>)</m:t>
        </m:r>
      </m:oMath>
      <w:r w:rsidR="00736188" w:rsidRPr="00B916EC">
        <w:rPr>
          <w:iCs/>
        </w:rPr>
        <w:t xml:space="preserve"> of the </w:t>
      </w:r>
      <w:r w:rsidR="00736188" w:rsidRPr="00B916EC">
        <w:rPr>
          <w:lang w:eastAsia="zh-CN"/>
        </w:rPr>
        <w:t xml:space="preserve">transmit power </w:t>
      </w:r>
      <m:oMath>
        <m:sSub>
          <m:sSubPr>
            <m:ctrlPr>
              <w:rPr>
                <w:rFonts w:ascii="Cambria Math" w:hAnsi="Cambria Math"/>
                <w:iCs/>
              </w:rPr>
            </m:ctrlPr>
          </m:sSubPr>
          <m:e>
            <m:r>
              <w:rPr>
                <w:rFonts w:ascii="Cambria Math" w:hAnsi="Cambria Math"/>
              </w:rPr>
              <m:t>P</m:t>
            </m:r>
          </m:e>
          <m:sub>
            <m:r>
              <m:rPr>
                <m:nor/>
              </m:rPr>
              <w:rPr>
                <w:rFonts w:ascii="Cambria Math"/>
                <w:iCs/>
              </w:rPr>
              <m:t>PUSCH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rPr>
          <m:t>i</m:t>
        </m:r>
        <m:r>
          <m:rPr>
            <m:sty m:val="p"/>
          </m:rPr>
          <w:rPr>
            <w:rFonts w:ascii="Cambria Math"/>
          </w:rPr>
          <m:t>,</m:t>
        </m:r>
        <m:r>
          <w:rPr>
            <w:rFonts w:ascii="Cambria Math"/>
          </w:rPr>
          <m:t>j</m:t>
        </m:r>
        <m:r>
          <m:rPr>
            <m:sty m:val="p"/>
          </m:rPr>
          <w:rPr>
            <w:rFonts w:ascii="Cambria Math"/>
          </w:rPr>
          <m:t>,</m:t>
        </m:r>
        <m:sSub>
          <m:sSubPr>
            <m:ctrlPr>
              <w:rPr>
                <w:rFonts w:ascii="Cambria Math" w:hAnsi="Cambria Math"/>
                <w:iCs/>
              </w:rPr>
            </m:ctrlPr>
          </m:sSubPr>
          <m:e>
            <m:r>
              <w:rPr>
                <w:rFonts w:ascii="Cambria Math"/>
              </w:rPr>
              <m:t>q</m:t>
            </m:r>
          </m:e>
          <m:sub>
            <m:r>
              <w:rPr>
                <w:rFonts w:ascii="Cambria Math"/>
              </w:rPr>
              <m:t>d</m:t>
            </m:r>
          </m:sub>
        </m:sSub>
        <m:r>
          <m:rPr>
            <m:sty m:val="p"/>
          </m:rPr>
          <w:rPr>
            <w:rFonts w:ascii="Cambria Math"/>
          </w:rPr>
          <m:t>,</m:t>
        </m:r>
        <m:r>
          <w:rPr>
            <w:rFonts w:ascii="Cambria Math"/>
          </w:rPr>
          <m:t>l</m:t>
        </m:r>
        <m:r>
          <m:rPr>
            <m:sty m:val="p"/>
          </m:rPr>
          <w:rPr>
            <w:rFonts w:ascii="Cambria Math"/>
          </w:rPr>
          <m:t>)</m:t>
        </m:r>
      </m:oMath>
      <w:r>
        <w:rPr>
          <w:iCs/>
        </w:rPr>
        <w:t xml:space="preserve">, </w:t>
      </w:r>
      <w:r w:rsidRPr="00B916EC">
        <w:rPr>
          <w:iCs/>
        </w:rPr>
        <w:t xml:space="preserve">with parameters as defined </w:t>
      </w:r>
      <w:r w:rsidR="006F5F9E">
        <w:rPr>
          <w:iCs/>
        </w:rPr>
        <w:t>in clause</w:t>
      </w:r>
      <w:r>
        <w:rPr>
          <w:iCs/>
        </w:rPr>
        <w:t xml:space="preserve"> 7.1.1</w:t>
      </w:r>
      <w:r w:rsidR="008B39D7" w:rsidRPr="00C6383D">
        <w:rPr>
          <w:iCs/>
        </w:rPr>
        <w:t xml:space="preserve">. </w:t>
      </w:r>
      <w:r w:rsidR="00791E00">
        <w:rPr>
          <w:iCs/>
        </w:rPr>
        <w:t>For a</w:t>
      </w:r>
      <w:r w:rsidR="008B39D7" w:rsidRPr="00C6383D">
        <w:rPr>
          <w:lang w:val="en-AU"/>
        </w:rPr>
        <w:t xml:space="preserve"> PUSCH transmission scheduled by </w:t>
      </w:r>
      <w:r w:rsidR="008B39D7">
        <w:rPr>
          <w:lang w:val="en-AU"/>
        </w:rPr>
        <w:t xml:space="preserve">a </w:t>
      </w:r>
      <w:r w:rsidR="008B39D7" w:rsidRPr="00C6383D">
        <w:rPr>
          <w:lang w:val="en-AU"/>
        </w:rPr>
        <w:t xml:space="preserve">DCI format </w:t>
      </w:r>
      <w:r w:rsidR="00F70324">
        <w:rPr>
          <w:lang w:val="en-AU"/>
        </w:rPr>
        <w:t xml:space="preserve">other than DCI format 0_0, </w:t>
      </w:r>
      <w:r w:rsidR="00791E00" w:rsidRPr="002A3D62">
        <w:rPr>
          <w:rFonts w:hint="eastAsia"/>
          <w:lang w:val="en-AU" w:eastAsia="zh-CN"/>
        </w:rPr>
        <w:t xml:space="preserve">or </w:t>
      </w:r>
      <w:r w:rsidR="00791E00" w:rsidRPr="002A3D62">
        <w:t xml:space="preserve">configured by </w:t>
      </w:r>
      <w:r w:rsidR="00791E00" w:rsidRPr="002A3D62">
        <w:rPr>
          <w:i/>
          <w:iCs/>
        </w:rPr>
        <w:t>ConfiguredGrantConfig</w:t>
      </w:r>
      <w:r w:rsidR="00791E00" w:rsidRPr="002A3D62">
        <w:t xml:space="preserve"> or</w:t>
      </w:r>
      <w:r w:rsidR="00791E00" w:rsidRPr="002A3D62">
        <w:rPr>
          <w:i/>
          <w:iCs/>
        </w:rPr>
        <w:t xml:space="preserve"> semiPersistentOnPUSCH</w:t>
      </w:r>
      <w:r w:rsidR="00791E00">
        <w:t>, if</w:t>
      </w:r>
      <w:r w:rsidR="008B39D7" w:rsidRPr="00C6383D">
        <w:rPr>
          <w:lang w:val="en-AU"/>
        </w:rPr>
        <w:t xml:space="preserve"> </w:t>
      </w:r>
      <w:r w:rsidR="008B39D7" w:rsidRPr="00C6383D">
        <w:rPr>
          <w:i/>
          <w:lang w:val="en-AU"/>
        </w:rPr>
        <w:t>txConfig</w:t>
      </w:r>
      <w:r w:rsidR="008B39D7" w:rsidRPr="00C6383D">
        <w:rPr>
          <w:lang w:val="en-AU"/>
        </w:rPr>
        <w:t xml:space="preserve"> in </w:t>
      </w:r>
      <w:r w:rsidR="008B39D7" w:rsidRPr="00C6383D">
        <w:rPr>
          <w:i/>
          <w:lang w:val="en-AU"/>
        </w:rPr>
        <w:t>PUSCH-Config</w:t>
      </w:r>
      <w:r w:rsidR="008B39D7" w:rsidRPr="00C6383D">
        <w:rPr>
          <w:lang w:val="en-AU"/>
        </w:rPr>
        <w:t xml:space="preserve"> is set to 'codebook'</w:t>
      </w:r>
      <w:r w:rsidR="00F71D74" w:rsidRPr="0047180A">
        <w:rPr>
          <w:lang w:val="en-AU"/>
        </w:rPr>
        <w:t xml:space="preserve">, </w:t>
      </w:r>
    </w:p>
    <w:p w14:paraId="5D0CF83D" w14:textId="57D46A2B" w:rsidR="00F71D74" w:rsidRPr="006438F3" w:rsidRDefault="00F71D74" w:rsidP="0047180A">
      <w:pPr>
        <w:pStyle w:val="B1"/>
      </w:pPr>
      <w:r w:rsidRPr="006438F3">
        <w:rPr>
          <w:lang w:eastAsia="zh-CN"/>
        </w:rPr>
        <w:t>-</w:t>
      </w:r>
      <w:r w:rsidRPr="006438F3">
        <w:rPr>
          <w:lang w:eastAsia="zh-CN"/>
        </w:rPr>
        <w:tab/>
        <w:t xml:space="preserve">if </w:t>
      </w:r>
      <w:r w:rsidR="00F70324" w:rsidRPr="00A77CA3">
        <w:rPr>
          <w:i/>
          <w:iCs/>
        </w:rPr>
        <w:t>ul-FullPowerTransmission</w:t>
      </w:r>
      <w:r w:rsidRPr="006438F3">
        <w:t xml:space="preserve"> </w:t>
      </w:r>
      <w:r w:rsidRPr="006438F3">
        <w:rPr>
          <w:lang w:val="en-AU"/>
        </w:rPr>
        <w:t xml:space="preserve">in </w:t>
      </w:r>
      <w:r w:rsidRPr="006438F3">
        <w:rPr>
          <w:i/>
          <w:iCs/>
          <w:lang w:val="en-AU"/>
        </w:rPr>
        <w:t>PUSCH-Config</w:t>
      </w:r>
      <w:r w:rsidRPr="006438F3">
        <w:rPr>
          <w:lang w:val="en-AU"/>
        </w:rPr>
        <w:t xml:space="preserve"> </w:t>
      </w:r>
      <w:r w:rsidRPr="006438F3">
        <w:t xml:space="preserve">is provided, </w:t>
      </w:r>
      <w:r w:rsidRPr="006438F3">
        <w:rPr>
          <w:iCs/>
        </w:rPr>
        <w:t xml:space="preserve">the UE scales </w:t>
      </w:r>
      <m:oMath>
        <m:sSub>
          <m:sSubPr>
            <m:ctrlPr>
              <w:rPr>
                <w:rFonts w:ascii="Cambria Math" w:hAnsi="Cambria Math"/>
                <w:iCs/>
              </w:rPr>
            </m:ctrlPr>
          </m:sSubPr>
          <m:e>
            <m:acc>
              <m:accPr>
                <m:ctrlPr>
                  <w:rPr>
                    <w:rFonts w:ascii="Cambria Math" w:hAnsi="Cambria Math"/>
                    <w:iCs/>
                  </w:rPr>
                </m:ctrlPr>
              </m:accPr>
              <m:e>
                <m:r>
                  <w:rPr>
                    <w:rFonts w:ascii="Cambria Math" w:hAnsi="Cambria Math"/>
                  </w:rPr>
                  <m:t>P</m:t>
                </m:r>
              </m:e>
            </m:acc>
          </m:e>
          <m:sub>
            <m:r>
              <m:rPr>
                <m:nor/>
              </m:rPr>
              <w:rPr>
                <w:iCs/>
              </w:rPr>
              <m:t>PUSCH</m:t>
            </m:r>
            <m:r>
              <m:rPr>
                <m:sty m:val="p"/>
              </m:rPr>
              <w:rPr>
                <w:rFonts w:ascii="Cambria Math" w:hAnsi="Cambria Math"/>
              </w:rPr>
              <m:t>,</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j</m:t>
        </m:r>
        <m:r>
          <m:rPr>
            <m:sty m:val="p"/>
          </m:rPr>
          <w:rPr>
            <w:rFonts w:ascii="Cambria Math" w:hAnsi="Cambria Math"/>
          </w:rPr>
          <m:t>,</m:t>
        </m:r>
        <m:sSub>
          <m:sSubPr>
            <m:ctrlPr>
              <w:rPr>
                <w:rFonts w:ascii="Cambria Math" w:hAnsi="Cambria Math"/>
                <w:iCs/>
              </w:rPr>
            </m:ctrlPr>
          </m:sSubPr>
          <m:e>
            <m:r>
              <w:rPr>
                <w:rFonts w:ascii="Cambria Math" w:hAnsi="Cambria Math"/>
              </w:rPr>
              <m:t>q</m:t>
            </m:r>
          </m:e>
          <m:sub>
            <m:r>
              <w:rPr>
                <w:rFonts w:ascii="Cambria Math" w:hAnsi="Cambria Math"/>
              </w:rPr>
              <m:t>d</m:t>
            </m:r>
          </m:sub>
        </m:sSub>
        <m:r>
          <m:rPr>
            <m:sty m:val="p"/>
          </m:rPr>
          <w:rPr>
            <w:rFonts w:ascii="Cambria Math" w:hAnsi="Cambria Math"/>
          </w:rPr>
          <m:t>,</m:t>
        </m:r>
        <m:r>
          <w:rPr>
            <w:rFonts w:ascii="Cambria Math" w:hAnsi="Cambria Math"/>
          </w:rPr>
          <m:t>l</m:t>
        </m:r>
        <m:r>
          <m:rPr>
            <m:sty m:val="p"/>
          </m:rPr>
          <w:rPr>
            <w:rFonts w:ascii="Cambria Math" w:hAnsi="Cambria Math"/>
          </w:rPr>
          <m:t>)</m:t>
        </m:r>
      </m:oMath>
      <w:r w:rsidRPr="006438F3">
        <w:rPr>
          <w:lang w:eastAsia="zh-CN"/>
        </w:rPr>
        <w:t xml:space="preserve"> by </w:t>
      </w:r>
      <m:oMath>
        <m:r>
          <w:rPr>
            <w:rFonts w:ascii="Cambria Math" w:hAnsi="Cambria Math"/>
          </w:rPr>
          <m:t>s</m:t>
        </m:r>
      </m:oMath>
      <w:r w:rsidRPr="006438F3">
        <w:rPr>
          <w:iCs/>
        </w:rPr>
        <w:t xml:space="preserve"> where:</w:t>
      </w:r>
    </w:p>
    <w:p w14:paraId="559C35B1" w14:textId="1B4103EB" w:rsidR="00F71D74" w:rsidRPr="006438F3" w:rsidRDefault="00F71D74" w:rsidP="0047180A">
      <w:pPr>
        <w:pStyle w:val="B2"/>
      </w:pPr>
      <w:r w:rsidRPr="006438F3">
        <w:t>-</w:t>
      </w:r>
      <w:r w:rsidRPr="006438F3">
        <w:tab/>
        <w:t xml:space="preserve">if </w:t>
      </w:r>
      <w:r w:rsidR="00F70324" w:rsidRPr="00A77CA3">
        <w:rPr>
          <w:i/>
          <w:iCs/>
        </w:rPr>
        <w:t>ul-FullPowerTransmission</w:t>
      </w:r>
      <w:r w:rsidRPr="006438F3">
        <w:t xml:space="preserve"> in </w:t>
      </w:r>
      <w:r w:rsidRPr="006438F3">
        <w:rPr>
          <w:i/>
          <w:iCs/>
        </w:rPr>
        <w:t>PUSCH-Config</w:t>
      </w:r>
      <w:r w:rsidRPr="006438F3">
        <w:t xml:space="preserve"> is set to </w:t>
      </w:r>
      <w:r w:rsidR="00F70324" w:rsidRPr="00A77CA3">
        <w:rPr>
          <w:i/>
          <w:iCs/>
        </w:rPr>
        <w:t>fullpowerMode1</w:t>
      </w:r>
      <w:r w:rsidRPr="006438F3">
        <w:t xml:space="preserve">, and each SRS resource in the </w:t>
      </w:r>
      <w:r w:rsidRPr="006438F3">
        <w:rPr>
          <w:i/>
          <w:iCs/>
        </w:rPr>
        <w:t>SRS-ResourceSet</w:t>
      </w:r>
      <w:r w:rsidRPr="006438F3">
        <w:t xml:space="preserve"> with </w:t>
      </w:r>
      <w:r w:rsidRPr="006438F3">
        <w:rPr>
          <w:i/>
          <w:iCs/>
        </w:rPr>
        <w:t>usage</w:t>
      </w:r>
      <w:r w:rsidRPr="006438F3">
        <w:t xml:space="preserve"> set to 'codebook' has more than one SRS port, </w:t>
      </w:r>
      <m:oMath>
        <m:r>
          <w:rPr>
            <w:rFonts w:ascii="Cambria Math"/>
          </w:rPr>
          <m:t>s</m:t>
        </m:r>
      </m:oMath>
      <w:r w:rsidRPr="006438F3">
        <w:rPr>
          <w:iCs/>
        </w:rPr>
        <w:t xml:space="preserve"> is</w:t>
      </w:r>
      <w:r w:rsidRPr="006438F3">
        <w:rPr>
          <w:lang w:eastAsia="zh-CN"/>
        </w:rPr>
        <w:t xml:space="preserve"> the ratio of a number of antenna ports with non-zero PUSCH transmission power over the maximum number of </w:t>
      </w:r>
      <w:r w:rsidRPr="006438F3">
        <w:t>SRS ports supported by the UE in one SRS resource</w:t>
      </w:r>
    </w:p>
    <w:p w14:paraId="5CE69A99" w14:textId="727C86CE" w:rsidR="00F70324" w:rsidRPr="006438F3" w:rsidRDefault="00F71D74" w:rsidP="0047180A">
      <w:pPr>
        <w:pStyle w:val="B2"/>
      </w:pPr>
      <w:r w:rsidRPr="006438F3">
        <w:t>-</w:t>
      </w:r>
      <w:r w:rsidRPr="006438F3">
        <w:tab/>
        <w:t xml:space="preserve">if </w:t>
      </w:r>
      <w:r w:rsidR="00F70324" w:rsidRPr="00A77CA3">
        <w:rPr>
          <w:i/>
          <w:iCs/>
        </w:rPr>
        <w:t>ul-FullPowerTransmission</w:t>
      </w:r>
      <w:r w:rsidRPr="006438F3">
        <w:t xml:space="preserve"> in </w:t>
      </w:r>
      <w:r w:rsidRPr="006438F3">
        <w:rPr>
          <w:i/>
          <w:iCs/>
        </w:rPr>
        <w:t>PUSCH-Config</w:t>
      </w:r>
      <w:r w:rsidRPr="006438F3">
        <w:t xml:space="preserve"> is set to </w:t>
      </w:r>
      <w:r w:rsidR="00F70324" w:rsidRPr="00A77CA3">
        <w:rPr>
          <w:i/>
          <w:iCs/>
        </w:rPr>
        <w:t>fullpowerMode</w:t>
      </w:r>
      <w:r w:rsidR="00F70324" w:rsidRPr="00A77CA3">
        <w:rPr>
          <w:i/>
          <w:iCs/>
          <w:lang w:val="en-US"/>
        </w:rPr>
        <w:t>2</w:t>
      </w:r>
      <w:r w:rsidRPr="006438F3">
        <w:t xml:space="preserve">, </w:t>
      </w:r>
    </w:p>
    <w:p w14:paraId="5733625C" w14:textId="64FC3874" w:rsidR="00F70324" w:rsidRPr="00B00012" w:rsidRDefault="00F70324" w:rsidP="00F70324">
      <w:pPr>
        <w:pStyle w:val="B2"/>
        <w:ind w:left="1136" w:hanging="285"/>
      </w:pPr>
      <w:r>
        <w:rPr>
          <w:lang w:val="en-US"/>
        </w:rPr>
        <w:t>-</w:t>
      </w:r>
      <w:r>
        <w:rPr>
          <w:lang w:val="en-US"/>
        </w:rPr>
        <w:tab/>
      </w:r>
      <m:oMath>
        <m:r>
          <w:rPr>
            <w:rFonts w:ascii="Cambria Math"/>
          </w:rPr>
          <m:t>s</m:t>
        </m:r>
        <m:r>
          <m:rPr>
            <m:sty m:val="p"/>
          </m:rPr>
          <w:rPr>
            <w:rFonts w:ascii="Cambria Math"/>
          </w:rPr>
          <m:t>=1</m:t>
        </m:r>
      </m:oMath>
      <w:r w:rsidR="00F71D74" w:rsidRPr="0047180A">
        <w:t xml:space="preserve"> for full power TPMIs</w:t>
      </w:r>
      <w:r w:rsidR="00F71D74" w:rsidRPr="0047180A">
        <w:rPr>
          <w:iCs/>
        </w:rPr>
        <w:t xml:space="preserve"> </w:t>
      </w:r>
      <w:r w:rsidR="00F71D74" w:rsidRPr="0047180A">
        <w:rPr>
          <w:rFonts w:eastAsia="DengXian" w:hint="eastAsia"/>
          <w:iCs/>
          <w:lang w:eastAsia="zh-CN"/>
        </w:rPr>
        <w:t xml:space="preserve">reported by the UE </w:t>
      </w:r>
      <w:r w:rsidR="00F71D74" w:rsidRPr="0047180A">
        <w:rPr>
          <w:rFonts w:eastAsia="DengXian"/>
          <w:iCs/>
          <w:lang w:eastAsia="zh-CN"/>
        </w:rPr>
        <w:t>[</w:t>
      </w:r>
      <w:r w:rsidR="00004240" w:rsidRPr="0047180A">
        <w:rPr>
          <w:rFonts w:eastAsia="DengXian"/>
          <w:iCs/>
          <w:lang w:eastAsia="zh-CN"/>
        </w:rPr>
        <w:t>1</w:t>
      </w:r>
      <w:r w:rsidR="00004240">
        <w:rPr>
          <w:rFonts w:eastAsia="DengXian"/>
          <w:iCs/>
          <w:lang w:val="en-GB" w:eastAsia="zh-CN"/>
        </w:rPr>
        <w:t>8</w:t>
      </w:r>
      <w:r w:rsidR="00F71D74" w:rsidRPr="0047180A">
        <w:rPr>
          <w:rFonts w:eastAsia="DengXian"/>
          <w:iCs/>
          <w:lang w:eastAsia="zh-CN"/>
        </w:rPr>
        <w:t xml:space="preserve">, TS 38.306], </w:t>
      </w:r>
      <w:r w:rsidR="00F71D74" w:rsidRPr="0047180A">
        <w:rPr>
          <w:iCs/>
        </w:rPr>
        <w:t xml:space="preserve">and </w:t>
      </w:r>
      <m:oMath>
        <m:r>
          <w:rPr>
            <w:rFonts w:ascii="Cambria Math"/>
          </w:rPr>
          <m:t>s</m:t>
        </m:r>
      </m:oMath>
      <w:r w:rsidR="00F71D74" w:rsidRPr="0047180A">
        <w:rPr>
          <w:iCs/>
        </w:rPr>
        <w:t xml:space="preserve"> </w:t>
      </w:r>
      <w:r w:rsidR="00F71D74" w:rsidRPr="0047180A">
        <w:t xml:space="preserve">is </w:t>
      </w:r>
      <w:r w:rsidR="00F71D74" w:rsidRPr="0047180A">
        <w:rPr>
          <w:lang w:eastAsia="zh-CN"/>
        </w:rPr>
        <w:t xml:space="preserve">the ratio of a number of antenna ports with non-zero PUSCH transmission power over a number of </w:t>
      </w:r>
      <w:r w:rsidR="00F71D74" w:rsidRPr="0047180A">
        <w:t xml:space="preserve">SRS ports </w:t>
      </w:r>
      <w:r w:rsidR="00F71D74" w:rsidRPr="0047180A">
        <w:rPr>
          <w:iCs/>
        </w:rPr>
        <w:t>for remaining TPMIs</w:t>
      </w:r>
      <w:r w:rsidR="00F71D74" w:rsidRPr="0047180A">
        <w:t>, where the number of SRS ports is associated with a</w:t>
      </w:r>
      <w:r w:rsidR="006438F3">
        <w:rPr>
          <w:lang w:val="en-US"/>
        </w:rPr>
        <w:t>n</w:t>
      </w:r>
      <w:r w:rsidR="00F71D74" w:rsidRPr="0047180A">
        <w:t xml:space="preserve"> SRS resource indicated by </w:t>
      </w:r>
      <w:r w:rsidRPr="00B00012">
        <w:rPr>
          <w:lang w:val="en-US"/>
        </w:rPr>
        <w:t>a</w:t>
      </w:r>
      <w:r w:rsidR="006438F3">
        <w:rPr>
          <w:lang w:val="en-US"/>
        </w:rPr>
        <w:t>n</w:t>
      </w:r>
      <w:r w:rsidRPr="00B00012">
        <w:rPr>
          <w:lang w:val="en-US"/>
        </w:rPr>
        <w:t xml:space="preserve"> </w:t>
      </w:r>
      <w:r w:rsidRPr="00B00012">
        <w:t xml:space="preserve">SRI </w:t>
      </w:r>
      <w:r w:rsidRPr="00B00012">
        <w:rPr>
          <w:lang w:val="en-US"/>
        </w:rPr>
        <w:t>field in a DCI format scheduling the PUSCH transmission</w:t>
      </w:r>
      <w:r w:rsidR="00F71D74" w:rsidRPr="0047180A">
        <w:t xml:space="preserve"> if more than one SRS resource</w:t>
      </w:r>
      <w:r>
        <w:t xml:space="preserve"> is</w:t>
      </w:r>
      <w:r w:rsidR="00F71D74" w:rsidRPr="0047180A">
        <w:t xml:space="preserve"> configured in the </w:t>
      </w:r>
      <w:r w:rsidR="00F71D74" w:rsidRPr="00833A06">
        <w:rPr>
          <w:i/>
          <w:iCs/>
        </w:rPr>
        <w:t>SRS-ResourceSet</w:t>
      </w:r>
      <w:r w:rsidR="00F71D74" w:rsidRPr="0047180A">
        <w:t xml:space="preserve"> with </w:t>
      </w:r>
      <w:r w:rsidR="00F71D74" w:rsidRPr="00833A06">
        <w:rPr>
          <w:i/>
          <w:iCs/>
        </w:rPr>
        <w:t>usage</w:t>
      </w:r>
      <w:r w:rsidR="00F71D74" w:rsidRPr="0047180A">
        <w:t xml:space="preserve"> set to </w:t>
      </w:r>
      <w:r w:rsidR="00D93480">
        <w:t>'</w:t>
      </w:r>
      <w:r w:rsidR="00F71D74" w:rsidRPr="0047180A">
        <w:t>codebook</w:t>
      </w:r>
      <w:r w:rsidR="00D93480">
        <w:t>'</w:t>
      </w:r>
      <w:r w:rsidR="00F71D74" w:rsidRPr="0047180A">
        <w:t xml:space="preserve">, </w:t>
      </w:r>
      <w:r w:rsidRPr="00E6599B">
        <w:t>or indicated by Type 1 configured grant</w:t>
      </w:r>
      <w:r w:rsidRPr="00E6599B">
        <w:rPr>
          <w:lang w:val="en-US"/>
        </w:rPr>
        <w:t>,</w:t>
      </w:r>
      <w:r>
        <w:rPr>
          <w:lang w:val="en-US"/>
        </w:rPr>
        <w:t xml:space="preserve"> </w:t>
      </w:r>
      <w:r w:rsidR="00F71D74" w:rsidRPr="0047180A">
        <w:t xml:space="preserve">or </w:t>
      </w:r>
      <w:r w:rsidR="00F71D74" w:rsidRPr="0047180A">
        <w:rPr>
          <w:rFonts w:eastAsia="DengXian"/>
          <w:lang w:eastAsia="zh-CN"/>
        </w:rPr>
        <w:t xml:space="preserve">the number of SRS ports </w:t>
      </w:r>
      <w:r w:rsidR="00F71D74" w:rsidRPr="0047180A">
        <w:t>is associated with the SRS resource</w:t>
      </w:r>
      <w:r w:rsidR="00F71D74" w:rsidRPr="0047180A">
        <w:rPr>
          <w:lang w:eastAsia="zh-CN"/>
        </w:rPr>
        <w:t xml:space="preserve"> </w:t>
      </w:r>
      <w:r w:rsidR="00F71D74" w:rsidRPr="0047180A">
        <w:rPr>
          <w:rFonts w:eastAsia="DengXian" w:hint="eastAsia"/>
          <w:lang w:eastAsia="zh-CN"/>
        </w:rPr>
        <w:t>if only one SRS resource is configured</w:t>
      </w:r>
      <w:r w:rsidR="00F71D74" w:rsidRPr="0047180A">
        <w:rPr>
          <w:rFonts w:eastAsia="DengXian"/>
          <w:lang w:eastAsia="zh-CN"/>
        </w:rPr>
        <w:t xml:space="preserve"> </w:t>
      </w:r>
      <w:r w:rsidR="00F71D74" w:rsidRPr="0047180A">
        <w:t xml:space="preserve">in the </w:t>
      </w:r>
      <w:r w:rsidR="00F71D74" w:rsidRPr="00833A06">
        <w:rPr>
          <w:i/>
          <w:iCs/>
        </w:rPr>
        <w:t>SRS-ResourceSet</w:t>
      </w:r>
      <w:r w:rsidR="00F71D74" w:rsidRPr="0047180A">
        <w:t xml:space="preserve"> with </w:t>
      </w:r>
      <w:r w:rsidR="00F71D74" w:rsidRPr="00833A06">
        <w:rPr>
          <w:i/>
          <w:iCs/>
        </w:rPr>
        <w:t>usage</w:t>
      </w:r>
      <w:r w:rsidR="00F71D74" w:rsidRPr="0047180A">
        <w:t xml:space="preserve"> set to </w:t>
      </w:r>
      <w:r w:rsidR="00D93480">
        <w:t>'</w:t>
      </w:r>
      <w:r w:rsidR="00F71D74" w:rsidRPr="0047180A">
        <w:t>codebook</w:t>
      </w:r>
      <w:r w:rsidR="00D93480">
        <w:t>'</w:t>
      </w:r>
      <w:r w:rsidR="00F71D74" w:rsidRPr="0047180A">
        <w:t xml:space="preserve">, </w:t>
      </w:r>
    </w:p>
    <w:p w14:paraId="64C4B8F7" w14:textId="153D809C" w:rsidR="00F71D74" w:rsidRPr="0047180A" w:rsidRDefault="00F70324" w:rsidP="00833A06">
      <w:pPr>
        <w:pStyle w:val="B2"/>
        <w:ind w:left="1136" w:hanging="285"/>
      </w:pPr>
      <w:r w:rsidRPr="00B00012">
        <w:t>-</w:t>
      </w:r>
      <w:r w:rsidRPr="00B00012">
        <w:tab/>
      </w:r>
      <m:oMath>
        <m:r>
          <w:rPr>
            <w:rFonts w:ascii="Cambria Math"/>
          </w:rPr>
          <m:t>s</m:t>
        </m:r>
        <m:r>
          <m:rPr>
            <m:sty m:val="p"/>
          </m:rPr>
          <w:rPr>
            <w:rFonts w:ascii="Cambria Math"/>
          </w:rPr>
          <m:t>=1</m:t>
        </m:r>
      </m:oMath>
      <w:r w:rsidRPr="00B00012">
        <w:rPr>
          <w:lang w:val="en-US"/>
        </w:rPr>
        <w:t>,</w:t>
      </w:r>
      <w:r w:rsidRPr="00B00012">
        <w:t xml:space="preserve"> if </w:t>
      </w:r>
      <w:r w:rsidRPr="00B00012">
        <w:rPr>
          <w:lang w:val="en-US"/>
        </w:rPr>
        <w:t>a</w:t>
      </w:r>
      <w:r w:rsidR="006438F3">
        <w:rPr>
          <w:lang w:val="en-US"/>
        </w:rPr>
        <w:t>n</w:t>
      </w:r>
      <w:r w:rsidRPr="00B00012">
        <w:t xml:space="preserve"> SRS resource with a single port is indicated by </w:t>
      </w:r>
      <w:r w:rsidRPr="00B00012">
        <w:rPr>
          <w:lang w:val="en-US"/>
        </w:rPr>
        <w:t>a</w:t>
      </w:r>
      <w:r w:rsidR="006438F3">
        <w:rPr>
          <w:lang w:val="en-US"/>
        </w:rPr>
        <w:t>n</w:t>
      </w:r>
      <w:r w:rsidRPr="00B00012">
        <w:rPr>
          <w:lang w:val="en-US"/>
        </w:rPr>
        <w:t xml:space="preserve"> </w:t>
      </w:r>
      <w:r w:rsidRPr="00B00012">
        <w:t xml:space="preserve">SRI </w:t>
      </w:r>
      <w:r w:rsidRPr="00B00012">
        <w:rPr>
          <w:lang w:val="en-US"/>
        </w:rPr>
        <w:t xml:space="preserve">field in a DCI format scheduling the PUSCH transmission </w:t>
      </w:r>
      <w:r w:rsidRPr="00B00012">
        <w:t xml:space="preserve">when more than one SRS resource is </w:t>
      </w:r>
      <w:r w:rsidRPr="00B00012">
        <w:rPr>
          <w:lang w:val="en-US"/>
        </w:rPr>
        <w:t>provided</w:t>
      </w:r>
      <w:r w:rsidRPr="00B00012">
        <w:t xml:space="preserve"> in the </w:t>
      </w:r>
      <w:r w:rsidRPr="00B00012">
        <w:rPr>
          <w:i/>
          <w:iCs/>
        </w:rPr>
        <w:t>SRS-ResourceSet</w:t>
      </w:r>
      <w:r w:rsidRPr="00B00012">
        <w:t xml:space="preserve"> with </w:t>
      </w:r>
      <w:r w:rsidRPr="00B00012">
        <w:rPr>
          <w:i/>
          <w:iCs/>
        </w:rPr>
        <w:t>usage</w:t>
      </w:r>
      <w:r w:rsidRPr="00B00012">
        <w:t xml:space="preserve"> set to 'codebook'</w:t>
      </w:r>
      <w:r w:rsidRPr="00B00012">
        <w:rPr>
          <w:lang w:val="en-US"/>
        </w:rPr>
        <w:t>,</w:t>
      </w:r>
      <w:r w:rsidRPr="00B00012">
        <w:t xml:space="preserve"> </w:t>
      </w:r>
      <w:r w:rsidRPr="00E6599B">
        <w:t>or indicated by Type 1 configured grant</w:t>
      </w:r>
      <w:r w:rsidRPr="00E6599B">
        <w:rPr>
          <w:lang w:val="en-US"/>
        </w:rPr>
        <w:t>,</w:t>
      </w:r>
      <w:r>
        <w:rPr>
          <w:lang w:val="en-US"/>
        </w:rPr>
        <w:t xml:space="preserve"> </w:t>
      </w:r>
      <w:r w:rsidRPr="00B00012">
        <w:t xml:space="preserve">or if only one SRS resource with a single port is </w:t>
      </w:r>
      <w:r w:rsidRPr="00B00012">
        <w:rPr>
          <w:lang w:val="en-US"/>
        </w:rPr>
        <w:t>provided</w:t>
      </w:r>
      <w:r w:rsidRPr="00B00012">
        <w:t xml:space="preserve"> in the </w:t>
      </w:r>
      <w:r w:rsidRPr="00B00012">
        <w:rPr>
          <w:i/>
          <w:iCs/>
        </w:rPr>
        <w:t>SRS-ResourceSet</w:t>
      </w:r>
      <w:r w:rsidRPr="00B00012">
        <w:t xml:space="preserve"> with </w:t>
      </w:r>
      <w:r w:rsidRPr="00B00012">
        <w:rPr>
          <w:i/>
          <w:iCs/>
        </w:rPr>
        <w:t>usage</w:t>
      </w:r>
      <w:r w:rsidRPr="00B00012">
        <w:t xml:space="preserve"> set to 'codebook', </w:t>
      </w:r>
      <w:r w:rsidR="00F71D74" w:rsidRPr="0047180A">
        <w:t xml:space="preserve">and </w:t>
      </w:r>
    </w:p>
    <w:p w14:paraId="69F8CA9F" w14:textId="6C006B93" w:rsidR="00F71D74" w:rsidRPr="006438F3" w:rsidRDefault="00F71D74" w:rsidP="0047180A">
      <w:pPr>
        <w:pStyle w:val="B2"/>
      </w:pPr>
      <w:r w:rsidRPr="00673FAC">
        <w:t>-</w:t>
      </w:r>
      <w:r w:rsidRPr="00673FAC">
        <w:tab/>
        <w:t xml:space="preserve">if </w:t>
      </w:r>
      <w:r w:rsidR="00F70324" w:rsidRPr="00A77CA3">
        <w:rPr>
          <w:i/>
          <w:iCs/>
        </w:rPr>
        <w:t>ul-FullPowerTransmission</w:t>
      </w:r>
      <w:r w:rsidRPr="00673FAC">
        <w:t xml:space="preserve"> in </w:t>
      </w:r>
      <w:r w:rsidRPr="006438F3">
        <w:rPr>
          <w:i/>
          <w:iCs/>
        </w:rPr>
        <w:t>PUSCH-Config</w:t>
      </w:r>
      <w:r w:rsidRPr="006438F3">
        <w:t xml:space="preserve"> is </w:t>
      </w:r>
      <w:r w:rsidR="0082200F" w:rsidRPr="006438F3">
        <w:rPr>
          <w:lang w:eastAsia="ko-KR"/>
        </w:rPr>
        <w:t xml:space="preserve">set to </w:t>
      </w:r>
      <w:r w:rsidR="0082200F" w:rsidRPr="006438F3">
        <w:rPr>
          <w:i/>
          <w:iCs/>
          <w:lang w:eastAsia="ko-KR"/>
        </w:rPr>
        <w:t>fullpower</w:t>
      </w:r>
      <w:r w:rsidRPr="006438F3">
        <w:t xml:space="preserve">, </w:t>
      </w:r>
      <m:oMath>
        <m:r>
          <w:rPr>
            <w:rFonts w:ascii="Cambria Math"/>
          </w:rPr>
          <m:t>s</m:t>
        </m:r>
        <m:r>
          <m:rPr>
            <m:sty m:val="p"/>
          </m:rPr>
          <w:rPr>
            <w:rFonts w:ascii="Cambria Math"/>
          </w:rPr>
          <m:t>=1</m:t>
        </m:r>
      </m:oMath>
    </w:p>
    <w:p w14:paraId="6A225DD9" w14:textId="3646C17F" w:rsidR="00F71D74" w:rsidRDefault="00F71D74" w:rsidP="0047180A">
      <w:pPr>
        <w:pStyle w:val="B1"/>
        <w:rPr>
          <w:lang w:eastAsia="zh-CN"/>
        </w:rPr>
      </w:pPr>
      <w:r w:rsidRPr="0047180A">
        <w:t>-</w:t>
      </w:r>
      <w:r w:rsidRPr="0047180A">
        <w:tab/>
        <w:t>else, if</w:t>
      </w:r>
      <w:r w:rsidR="00791E00">
        <w:rPr>
          <w:rFonts w:hint="eastAsia"/>
          <w:lang w:val="en-AU" w:eastAsia="zh-CN"/>
        </w:rPr>
        <w:t xml:space="preserve"> each SRS resource in the </w:t>
      </w:r>
      <w:r w:rsidR="00791E00" w:rsidRPr="00833A06">
        <w:rPr>
          <w:i/>
          <w:iCs/>
          <w:color w:val="000000"/>
        </w:rPr>
        <w:t>SRS-ResourceSet</w:t>
      </w:r>
      <w:r w:rsidR="00791E00">
        <w:rPr>
          <w:color w:val="000000"/>
        </w:rPr>
        <w:t xml:space="preserve"> with </w:t>
      </w:r>
      <w:r w:rsidR="00791E00" w:rsidRPr="00833A06">
        <w:rPr>
          <w:i/>
          <w:iCs/>
          <w:color w:val="000000"/>
        </w:rPr>
        <w:t>usage</w:t>
      </w:r>
      <w:r w:rsidR="00791E00">
        <w:rPr>
          <w:color w:val="000000"/>
        </w:rPr>
        <w:t xml:space="preserve"> set to 'codebook'</w:t>
      </w:r>
      <w:r w:rsidR="00791E00">
        <w:rPr>
          <w:rFonts w:hint="eastAsia"/>
          <w:color w:val="000000"/>
          <w:lang w:eastAsia="zh-CN"/>
        </w:rPr>
        <w:t xml:space="preserve"> </w:t>
      </w:r>
      <w:r w:rsidR="00791E00">
        <w:rPr>
          <w:rFonts w:hint="eastAsia"/>
          <w:lang w:val="en-AU" w:eastAsia="zh-CN"/>
        </w:rPr>
        <w:t>has more than one SRS port</w:t>
      </w:r>
      <w:r w:rsidR="008B39D7" w:rsidRPr="00B916EC">
        <w:rPr>
          <w:iCs/>
        </w:rPr>
        <w:t xml:space="preserve">, </w:t>
      </w:r>
      <w:r w:rsidR="008B39D7" w:rsidRPr="00C6383D">
        <w:rPr>
          <w:iCs/>
        </w:rPr>
        <w:t xml:space="preserve">the UE scales the linear value </w:t>
      </w:r>
      <w:r w:rsidR="008B39D7" w:rsidRPr="00B916EC">
        <w:rPr>
          <w:lang w:eastAsia="zh-CN"/>
        </w:rPr>
        <w:t>by</w:t>
      </w:r>
      <w:r w:rsidR="008B39D7">
        <w:rPr>
          <w:lang w:eastAsia="zh-CN"/>
        </w:rPr>
        <w:t xml:space="preserve"> </w:t>
      </w:r>
      <w:r w:rsidR="008B39D7" w:rsidRPr="00B916EC">
        <w:rPr>
          <w:lang w:eastAsia="zh-CN"/>
        </w:rPr>
        <w:t>the</w:t>
      </w:r>
      <w:r w:rsidR="008B39D7">
        <w:rPr>
          <w:lang w:eastAsia="zh-CN"/>
        </w:rPr>
        <w:t xml:space="preserve"> </w:t>
      </w:r>
      <w:r w:rsidR="008B39D7" w:rsidRPr="00B916EC">
        <w:rPr>
          <w:lang w:eastAsia="zh-CN"/>
        </w:rPr>
        <w:t>ratio of the number of antenna ports with a non-zero PUSCH transmission</w:t>
      </w:r>
      <w:r w:rsidR="008B39D7">
        <w:rPr>
          <w:lang w:eastAsia="zh-CN"/>
        </w:rPr>
        <w:t xml:space="preserve"> power </w:t>
      </w:r>
      <w:r w:rsidR="008B39D7" w:rsidRPr="00B916EC">
        <w:rPr>
          <w:lang w:eastAsia="zh-CN"/>
        </w:rPr>
        <w:t xml:space="preserve">to the </w:t>
      </w:r>
      <w:r w:rsidR="008B39D7">
        <w:rPr>
          <w:lang w:eastAsia="zh-CN"/>
        </w:rPr>
        <w:t xml:space="preserve">maximum </w:t>
      </w:r>
      <w:r w:rsidR="008B39D7" w:rsidRPr="00B916EC">
        <w:rPr>
          <w:lang w:eastAsia="zh-CN"/>
        </w:rPr>
        <w:t xml:space="preserve">number of </w:t>
      </w:r>
      <w:r w:rsidR="008B39D7" w:rsidRPr="00C6383D">
        <w:rPr>
          <w:lang w:val="en-AU"/>
        </w:rPr>
        <w:t xml:space="preserve">SRS ports </w:t>
      </w:r>
      <w:r w:rsidR="008B39D7">
        <w:rPr>
          <w:lang w:val="en-AU"/>
        </w:rPr>
        <w:t xml:space="preserve">supported by the UE </w:t>
      </w:r>
      <w:r w:rsidR="008B39D7" w:rsidRPr="00C6383D">
        <w:rPr>
          <w:lang w:val="en-AU"/>
        </w:rPr>
        <w:t xml:space="preserve">in one </w:t>
      </w:r>
      <w:r w:rsidR="008B39D7">
        <w:rPr>
          <w:lang w:val="en-AU"/>
        </w:rPr>
        <w:t>SRS resource</w:t>
      </w:r>
      <w:r w:rsidR="00F60D8B" w:rsidRPr="00B916EC">
        <w:rPr>
          <w:lang w:eastAsia="zh-CN"/>
        </w:rPr>
        <w:t>.</w:t>
      </w:r>
      <w:r w:rsidR="00F60D8B">
        <w:rPr>
          <w:lang w:eastAsia="zh-CN"/>
        </w:rPr>
        <w:t xml:space="preserve"> </w:t>
      </w:r>
    </w:p>
    <w:p w14:paraId="3E159239" w14:textId="2CF2653B" w:rsidR="00F60D8B" w:rsidRPr="00B916EC" w:rsidRDefault="00F60D8B" w:rsidP="00F71D74">
      <w:pPr>
        <w:rPr>
          <w:lang w:eastAsia="zh-CN"/>
        </w:rPr>
      </w:pPr>
      <w:r w:rsidRPr="00B916EC">
        <w:rPr>
          <w:lang w:eastAsia="zh-CN"/>
        </w:rPr>
        <w:t xml:space="preserve">The </w:t>
      </w:r>
      <w:r>
        <w:rPr>
          <w:lang w:eastAsia="zh-CN"/>
        </w:rPr>
        <w:t xml:space="preserve">UE splits the </w:t>
      </w:r>
      <w:r w:rsidRPr="00B916EC">
        <w:rPr>
          <w:lang w:eastAsia="zh-CN"/>
        </w:rPr>
        <w:t>power equally across</w:t>
      </w:r>
      <w:r>
        <w:rPr>
          <w:lang w:eastAsia="zh-CN"/>
        </w:rPr>
        <w:t xml:space="preserve"> </w:t>
      </w:r>
      <w:r w:rsidRPr="00B916EC">
        <w:rPr>
          <w:lang w:eastAsia="zh-CN"/>
        </w:rPr>
        <w:t>the</w:t>
      </w:r>
      <w:r>
        <w:rPr>
          <w:lang w:eastAsia="zh-CN"/>
        </w:rPr>
        <w:t xml:space="preserve"> </w:t>
      </w:r>
      <w:r w:rsidRPr="00B916EC">
        <w:rPr>
          <w:lang w:eastAsia="zh-CN"/>
        </w:rPr>
        <w:t>antenna ports</w:t>
      </w:r>
      <w:r>
        <w:rPr>
          <w:lang w:eastAsia="zh-CN"/>
        </w:rPr>
        <w:t xml:space="preserve"> </w:t>
      </w:r>
      <w:r w:rsidRPr="00B916EC">
        <w:rPr>
          <w:lang w:eastAsia="zh-CN"/>
        </w:rPr>
        <w:t xml:space="preserve">on which </w:t>
      </w:r>
      <w:r>
        <w:rPr>
          <w:lang w:eastAsia="zh-CN"/>
        </w:rPr>
        <w:t xml:space="preserve">the UE transmits </w:t>
      </w:r>
      <w:r w:rsidRPr="00B916EC">
        <w:rPr>
          <w:lang w:eastAsia="zh-CN"/>
        </w:rPr>
        <w:t>the</w:t>
      </w:r>
      <w:r>
        <w:rPr>
          <w:lang w:eastAsia="zh-CN"/>
        </w:rPr>
        <w:t xml:space="preserve"> PUSCH with </w:t>
      </w:r>
      <w:r w:rsidRPr="00B916EC">
        <w:rPr>
          <w:lang w:eastAsia="zh-CN"/>
        </w:rPr>
        <w:t xml:space="preserve">non-zero </w:t>
      </w:r>
      <w:r>
        <w:rPr>
          <w:lang w:eastAsia="zh-CN"/>
        </w:rPr>
        <w:t>power</w:t>
      </w:r>
      <w:r w:rsidRPr="00B916EC">
        <w:rPr>
          <w:lang w:eastAsia="zh-CN"/>
        </w:rPr>
        <w:t xml:space="preserve">. </w:t>
      </w:r>
    </w:p>
    <w:p w14:paraId="5C9773A4" w14:textId="77777777" w:rsidR="007C4BD5" w:rsidRPr="00B916EC" w:rsidRDefault="007C4BD5" w:rsidP="007C4BD5">
      <w:pPr>
        <w:pStyle w:val="Heading3"/>
      </w:pPr>
      <w:bookmarkStart w:id="158" w:name="_Ref500774487"/>
      <w:bookmarkStart w:id="159" w:name="_Toc12021446"/>
      <w:bookmarkStart w:id="160" w:name="_Toc20311558"/>
      <w:bookmarkStart w:id="161" w:name="_Toc26719383"/>
      <w:bookmarkStart w:id="162" w:name="_Toc29894814"/>
      <w:bookmarkStart w:id="163" w:name="_Toc29899113"/>
      <w:bookmarkStart w:id="164" w:name="_Toc29899531"/>
      <w:bookmarkStart w:id="165" w:name="_Toc29917268"/>
      <w:bookmarkStart w:id="166" w:name="_Toc36498142"/>
      <w:bookmarkStart w:id="167" w:name="_Toc45699168"/>
      <w:bookmarkStart w:id="168" w:name="_Ref497117847"/>
      <w:bookmarkStart w:id="169" w:name="_Toc130394848"/>
      <w:r w:rsidRPr="00B916EC">
        <w:lastRenderedPageBreak/>
        <w:t>7.1.1</w:t>
      </w:r>
      <w:r w:rsidRPr="00B916EC">
        <w:tab/>
        <w:t>UE behavio</w:t>
      </w:r>
      <w:r w:rsidR="00DF53FF" w:rsidRPr="00B916EC">
        <w:t>u</w:t>
      </w:r>
      <w:r w:rsidRPr="00B916EC">
        <w:t>r</w:t>
      </w:r>
      <w:bookmarkEnd w:id="158"/>
      <w:bookmarkEnd w:id="159"/>
      <w:bookmarkEnd w:id="160"/>
      <w:bookmarkEnd w:id="161"/>
      <w:bookmarkEnd w:id="162"/>
      <w:bookmarkEnd w:id="163"/>
      <w:bookmarkEnd w:id="164"/>
      <w:bookmarkEnd w:id="165"/>
      <w:bookmarkEnd w:id="166"/>
      <w:bookmarkEnd w:id="167"/>
      <w:bookmarkEnd w:id="169"/>
    </w:p>
    <w:bookmarkEnd w:id="168"/>
    <w:p w14:paraId="393C39BD" w14:textId="19CDC1A3" w:rsidR="001B6CA8" w:rsidRPr="00B916EC" w:rsidRDefault="001B6CA8" w:rsidP="001B6CA8">
      <w:r w:rsidRPr="00B916EC">
        <w:t xml:space="preserve">If a UE transmits a PUSCH on </w:t>
      </w:r>
      <w:r w:rsidR="00E51F04">
        <w:t xml:space="preserve">active </w:t>
      </w:r>
      <w:r w:rsidR="00064240">
        <w:t xml:space="preserve">UL BWP </w:t>
      </w:r>
      <m:oMath>
        <m:r>
          <w:rPr>
            <w:rFonts w:ascii="Cambria Math" w:hAnsi="Cambria Math"/>
          </w:rPr>
          <m:t>b</m:t>
        </m:r>
      </m:oMath>
      <w:r w:rsidR="00064240">
        <w:rPr>
          <w:iCs/>
        </w:rPr>
        <w:t xml:space="preserve"> of </w:t>
      </w:r>
      <w:r w:rsidR="00D85108" w:rsidRPr="00B916EC">
        <w:t xml:space="preserve">carrier </w:t>
      </w:r>
      <m:oMath>
        <m:r>
          <w:rPr>
            <w:rFonts w:ascii="Cambria Math" w:hAnsi="Cambria Math"/>
          </w:rPr>
          <m:t>f</m:t>
        </m:r>
      </m:oMath>
      <w:r w:rsidR="00672941" w:rsidRPr="00B916EC">
        <w:rPr>
          <w:iCs/>
        </w:rPr>
        <w:t xml:space="preserve"> of </w:t>
      </w:r>
      <w:r w:rsidRPr="00B916EC">
        <w:t xml:space="preserve">serving cell </w:t>
      </w:r>
      <m:oMath>
        <m:r>
          <w:rPr>
            <w:rFonts w:ascii="Cambria Math" w:hAnsi="Cambria Math"/>
          </w:rPr>
          <m:t>c</m:t>
        </m:r>
      </m:oMath>
      <w:r w:rsidRPr="00B916EC">
        <w:rPr>
          <w:iCs/>
        </w:rPr>
        <w:t xml:space="preserve"> using </w:t>
      </w:r>
      <w:r w:rsidR="00D75097" w:rsidRPr="00B916EC">
        <w:t xml:space="preserve">parameter set configuration </w:t>
      </w:r>
      <w:r w:rsidR="00D75097" w:rsidRPr="00B916EC">
        <w:rPr>
          <w:iCs/>
        </w:rPr>
        <w:t xml:space="preserve">with index </w:t>
      </w:r>
      <m:oMath>
        <m:r>
          <w:rPr>
            <w:rFonts w:ascii="Cambria Math" w:hAnsi="Cambria Math"/>
          </w:rPr>
          <m:t>j</m:t>
        </m:r>
      </m:oMath>
      <w:r w:rsidR="00D75097" w:rsidRPr="00B916EC">
        <w:rPr>
          <w:iCs/>
        </w:rPr>
        <w:t xml:space="preserve"> and </w:t>
      </w:r>
      <w:r w:rsidR="00724ADF" w:rsidRPr="00B916EC">
        <w:t xml:space="preserve">PUSCH power control adjustment state with index </w:t>
      </w:r>
      <m:oMath>
        <m:r>
          <w:rPr>
            <w:rFonts w:ascii="Cambria Math" w:hAnsi="Cambria Math"/>
          </w:rPr>
          <m:t>l</m:t>
        </m:r>
      </m:oMath>
      <w:r w:rsidRPr="00B916EC">
        <w:t>, the UE determine</w:t>
      </w:r>
      <w:r w:rsidR="006D4C27">
        <w:t>s</w:t>
      </w:r>
      <w:r w:rsidRPr="00B916EC">
        <w:t xml:space="preserve"> the PUSCH transmission power </w:t>
      </w:r>
      <m:oMath>
        <m:sSub>
          <m:sSubPr>
            <m:ctrlPr>
              <w:rPr>
                <w:rFonts w:ascii="Cambria Math" w:hAnsi="Cambria Math"/>
                <w:iCs/>
              </w:rPr>
            </m:ctrlPr>
          </m:sSubPr>
          <m:e>
            <m:r>
              <w:rPr>
                <w:rFonts w:ascii="Cambria Math" w:hAnsi="Cambria Math"/>
              </w:rPr>
              <m:t>P</m:t>
            </m:r>
          </m:e>
          <m:sub>
            <m:r>
              <m:rPr>
                <m:nor/>
              </m:rPr>
              <w:rPr>
                <w:rFonts w:ascii="Cambria Math"/>
                <w:iCs/>
              </w:rPr>
              <m:t>PUSCH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rPr>
          <m:t>i</m:t>
        </m:r>
        <m:r>
          <m:rPr>
            <m:sty m:val="p"/>
          </m:rPr>
          <w:rPr>
            <w:rFonts w:ascii="Cambria Math"/>
          </w:rPr>
          <m:t>,</m:t>
        </m:r>
        <m:r>
          <w:rPr>
            <w:rFonts w:ascii="Cambria Math"/>
          </w:rPr>
          <m:t>j</m:t>
        </m:r>
        <m:r>
          <m:rPr>
            <m:sty m:val="p"/>
          </m:rPr>
          <w:rPr>
            <w:rFonts w:ascii="Cambria Math"/>
          </w:rPr>
          <m:t>,</m:t>
        </m:r>
        <m:sSub>
          <m:sSubPr>
            <m:ctrlPr>
              <w:rPr>
                <w:rFonts w:ascii="Cambria Math" w:hAnsi="Cambria Math"/>
                <w:iCs/>
              </w:rPr>
            </m:ctrlPr>
          </m:sSubPr>
          <m:e>
            <m:r>
              <w:rPr>
                <w:rFonts w:ascii="Cambria Math"/>
              </w:rPr>
              <m:t>q</m:t>
            </m:r>
          </m:e>
          <m:sub>
            <m:r>
              <w:rPr>
                <w:rFonts w:ascii="Cambria Math"/>
              </w:rPr>
              <m:t>d</m:t>
            </m:r>
          </m:sub>
        </m:sSub>
        <m:r>
          <m:rPr>
            <m:sty m:val="p"/>
          </m:rPr>
          <w:rPr>
            <w:rFonts w:ascii="Cambria Math"/>
          </w:rPr>
          <m:t>,</m:t>
        </m:r>
        <m:r>
          <w:rPr>
            <w:rFonts w:ascii="Cambria Math"/>
          </w:rPr>
          <m:t>l</m:t>
        </m:r>
        <m:r>
          <m:rPr>
            <m:sty m:val="p"/>
          </m:rPr>
          <w:rPr>
            <w:rFonts w:ascii="Cambria Math"/>
          </w:rPr>
          <m:t>)</m:t>
        </m:r>
      </m:oMath>
      <w:r w:rsidRPr="00B916EC">
        <w:t xml:space="preserve"> in </w:t>
      </w:r>
      <w:r w:rsidR="005462E9" w:rsidRPr="00B916EC">
        <w:t xml:space="preserve">PUSCH transmission </w:t>
      </w:r>
      <w:r w:rsidR="006D4C27">
        <w:t>occasion</w:t>
      </w:r>
      <w:r w:rsidRPr="00B916EC">
        <w:t xml:space="preserve"> </w:t>
      </w:r>
      <m:oMath>
        <m:r>
          <w:rPr>
            <w:rFonts w:ascii="Cambria Math" w:hAnsi="Cambria Math"/>
          </w:rPr>
          <m:t>i</m:t>
        </m:r>
      </m:oMath>
      <w:r w:rsidR="00CF45C9" w:rsidRPr="00B916EC">
        <w:rPr>
          <w:iCs/>
        </w:rPr>
        <w:t xml:space="preserve"> </w:t>
      </w:r>
      <w:r w:rsidRPr="00B916EC">
        <w:t>as</w:t>
      </w:r>
    </w:p>
    <w:p w14:paraId="567FD55C" w14:textId="77777777" w:rsidR="006D4C27" w:rsidRPr="00B916EC" w:rsidRDefault="00000000" w:rsidP="006D4C27">
      <w:pPr>
        <w:pStyle w:val="EQ"/>
        <w:jc w:val="center"/>
      </w:pPr>
      <w:r>
        <w:rPr>
          <w:position w:val="-32"/>
        </w:rPr>
        <w:pict w14:anchorId="463E68EF">
          <v:shape id="_x0000_i1054" type="#_x0000_t75" style="width:461.25pt;height:36.75pt">
            <v:imagedata r:id="rId31" o:title=""/>
          </v:shape>
        </w:pict>
      </w:r>
      <w:r w:rsidR="006D4C27" w:rsidRPr="00B916EC">
        <w:t xml:space="preserve"> [dBm]</w:t>
      </w:r>
    </w:p>
    <w:p w14:paraId="01291220" w14:textId="77777777" w:rsidR="00A70287" w:rsidRPr="00B916EC" w:rsidRDefault="001B6CA8" w:rsidP="001B6CA8">
      <w:r w:rsidRPr="00B916EC">
        <w:t>where,</w:t>
      </w:r>
    </w:p>
    <w:p w14:paraId="1FA91817" w14:textId="3B1F655A" w:rsidR="001B6CA8" w:rsidRPr="00B916EC" w:rsidRDefault="00416A87" w:rsidP="00416A87">
      <w:pPr>
        <w:pStyle w:val="B1"/>
      </w:pPr>
      <w:r>
        <w:t>-</w:t>
      </w:r>
      <w:r>
        <w:tab/>
      </w:r>
      <m:oMath>
        <m:sSub>
          <m:sSubPr>
            <m:ctrlPr>
              <w:rPr>
                <w:rFonts w:ascii="Cambria Math" w:hAnsi="Cambria Math"/>
                <w:iCs/>
              </w:rPr>
            </m:ctrlPr>
          </m:sSubPr>
          <m:e>
            <m:r>
              <w:rPr>
                <w:rFonts w:ascii="Cambria Math" w:hAnsi="Cambria Math"/>
              </w:rPr>
              <m:t>P</m:t>
            </m:r>
          </m:e>
          <m:sub>
            <m:r>
              <m:rPr>
                <m:nor/>
              </m:rPr>
              <w:rPr>
                <w:rFonts w:ascii="Cambria Math"/>
                <w:iCs/>
              </w:rPr>
              <m:t>C</m:t>
            </m:r>
            <m:r>
              <m:rPr>
                <m:nor/>
              </m:rPr>
              <w:rPr>
                <w:rFonts w:ascii="Cambria Math"/>
                <w:iCs/>
                <w:lang w:val="en-US"/>
              </w:rPr>
              <m:t>MAX</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rPr>
          <m:t>i</m:t>
        </m:r>
        <m:r>
          <m:rPr>
            <m:sty m:val="p"/>
          </m:rPr>
          <w:rPr>
            <w:rFonts w:ascii="Cambria Math"/>
          </w:rPr>
          <m:t>)</m:t>
        </m:r>
      </m:oMath>
      <w:r w:rsidR="001B6CA8" w:rsidRPr="00B916EC">
        <w:t>is the</w:t>
      </w:r>
      <w:r w:rsidR="00C30574">
        <w:rPr>
          <w:lang w:val="en-US"/>
        </w:rPr>
        <w:t xml:space="preserve"> UE</w:t>
      </w:r>
      <w:r w:rsidR="001B6CA8" w:rsidRPr="00B916EC">
        <w:t xml:space="preserve"> configured </w:t>
      </w:r>
      <w:r w:rsidR="00C30574" w:rsidRPr="00AE4694">
        <w:rPr>
          <w:rFonts w:eastAsia="Calibri"/>
          <w:lang w:val="en-US"/>
        </w:rPr>
        <w:t>maximum output</w:t>
      </w:r>
      <w:r w:rsidR="001B6CA8" w:rsidRPr="00B916EC">
        <w:t xml:space="preserve"> power defined in [</w:t>
      </w:r>
      <w:r w:rsidR="007071E9" w:rsidRPr="00B916EC">
        <w:rPr>
          <w:lang w:val="en-US"/>
        </w:rPr>
        <w:t>8</w:t>
      </w:r>
      <w:r w:rsidR="00064240">
        <w:rPr>
          <w:lang w:val="en-US"/>
        </w:rPr>
        <w:t>-1</w:t>
      </w:r>
      <w:r w:rsidR="001B6CA8" w:rsidRPr="00B916EC">
        <w:t>, TS 38.1</w:t>
      </w:r>
      <w:r w:rsidR="007071E9" w:rsidRPr="00B916EC">
        <w:rPr>
          <w:lang w:val="en-US"/>
        </w:rPr>
        <w:t>01</w:t>
      </w:r>
      <w:r w:rsidR="00064240">
        <w:rPr>
          <w:lang w:val="en-US"/>
        </w:rPr>
        <w:t>-1</w:t>
      </w:r>
      <w:r w:rsidR="001B6CA8" w:rsidRPr="00B916EC">
        <w:t>]</w:t>
      </w:r>
      <w:r w:rsidR="00C30574">
        <w:rPr>
          <w:lang w:val="en-US"/>
        </w:rPr>
        <w:t>,</w:t>
      </w:r>
      <w:r w:rsidR="00064240">
        <w:rPr>
          <w:lang w:val="en-US"/>
        </w:rPr>
        <w:t xml:space="preserve"> [8-2, </w:t>
      </w:r>
      <w:r w:rsidR="00295E42">
        <w:rPr>
          <w:lang w:val="en-US"/>
        </w:rPr>
        <w:t>TS 38.</w:t>
      </w:r>
      <w:r w:rsidR="00064240">
        <w:rPr>
          <w:lang w:val="en-US"/>
        </w:rPr>
        <w:t xml:space="preserve">101-2] </w:t>
      </w:r>
      <w:r w:rsidR="00C30574">
        <w:rPr>
          <w:lang w:val="en-US"/>
        </w:rPr>
        <w:t xml:space="preserve">and [8-3, </w:t>
      </w:r>
      <w:r w:rsidR="00295E42">
        <w:rPr>
          <w:lang w:val="en-US"/>
        </w:rPr>
        <w:t>TS 38.</w:t>
      </w:r>
      <w:r w:rsidR="00C30574">
        <w:rPr>
          <w:lang w:val="en-US"/>
        </w:rPr>
        <w:t xml:space="preserve">101-3] </w:t>
      </w:r>
      <w:r w:rsidR="001B6CA8" w:rsidRPr="00B916EC">
        <w:rPr>
          <w:lang w:val="en-US"/>
        </w:rPr>
        <w:t>for</w:t>
      </w:r>
      <w:r w:rsidR="001B6CA8" w:rsidRPr="00B916EC">
        <w:t xml:space="preserve"> </w:t>
      </w:r>
      <w:r w:rsidR="00A0471A" w:rsidRPr="00B916EC">
        <w:t xml:space="preserve">carrier </w:t>
      </w:r>
      <m:oMath>
        <m:r>
          <w:rPr>
            <w:rFonts w:ascii="Cambria Math" w:hAnsi="Cambria Math"/>
          </w:rPr>
          <m:t>f</m:t>
        </m:r>
      </m:oMath>
      <w:r w:rsidR="00A0471A" w:rsidRPr="00B916EC">
        <w:rPr>
          <w:iCs/>
        </w:rPr>
        <w:t xml:space="preserve"> </w:t>
      </w:r>
      <w:r w:rsidR="00A0471A" w:rsidRPr="00B916EC">
        <w:rPr>
          <w:iCs/>
          <w:lang w:val="en-US"/>
        </w:rPr>
        <w:t xml:space="preserve">of </w:t>
      </w:r>
      <w:r w:rsidR="001B6CA8" w:rsidRPr="00B916EC">
        <w:t xml:space="preserve">serving cell </w:t>
      </w:r>
      <m:oMath>
        <m:r>
          <w:rPr>
            <w:rFonts w:ascii="Cambria Math" w:hAnsi="Cambria Math"/>
          </w:rPr>
          <m:t>c</m:t>
        </m:r>
      </m:oMath>
      <w:r w:rsidR="001B6CA8" w:rsidRPr="00B916EC">
        <w:rPr>
          <w:lang w:val="en-US"/>
        </w:rPr>
        <w:t xml:space="preserve"> </w:t>
      </w:r>
      <w:r w:rsidR="001B6CA8" w:rsidRPr="00B916EC">
        <w:t xml:space="preserve">in </w:t>
      </w:r>
      <w:r w:rsidR="00566B23" w:rsidRPr="00B916EC">
        <w:rPr>
          <w:lang w:val="en-US"/>
        </w:rPr>
        <w:t xml:space="preserve">PUSCH transmission </w:t>
      </w:r>
      <w:r w:rsidR="006D4C27">
        <w:rPr>
          <w:lang w:val="en-US"/>
        </w:rPr>
        <w:t>occasion</w:t>
      </w:r>
      <w:r w:rsidR="001B6CA8" w:rsidRPr="00B916EC">
        <w:t xml:space="preserve"> </w:t>
      </w:r>
      <m:oMath>
        <m:r>
          <w:rPr>
            <w:rFonts w:ascii="Cambria Math" w:hAnsi="Cambria Math"/>
          </w:rPr>
          <m:t>i</m:t>
        </m:r>
      </m:oMath>
      <w:r w:rsidR="001B6CA8" w:rsidRPr="00B916EC">
        <w:t>.</w:t>
      </w:r>
    </w:p>
    <w:p w14:paraId="103F1C0B" w14:textId="14D0B7BF" w:rsidR="00571359" w:rsidRPr="00F415B1" w:rsidRDefault="00571359" w:rsidP="00571359">
      <w:pPr>
        <w:pStyle w:val="B1"/>
        <w:rPr>
          <w:lang w:val="en-US"/>
        </w:rPr>
      </w:pPr>
      <w:r w:rsidRPr="00F415B1">
        <w:t>-</w:t>
      </w:r>
      <w:r w:rsidRPr="00F415B1">
        <w:tab/>
      </w:r>
      <m:oMath>
        <m:sSub>
          <m:sSubPr>
            <m:ctrlPr>
              <w:rPr>
                <w:rFonts w:ascii="Cambria Math" w:hAnsi="Cambria Math"/>
                <w:iCs/>
              </w:rPr>
            </m:ctrlPr>
          </m:sSubPr>
          <m:e>
            <m:r>
              <w:rPr>
                <w:rFonts w:ascii="Cambria Math" w:hAnsi="Cambria Math"/>
              </w:rPr>
              <m:t>P</m:t>
            </m:r>
          </m:e>
          <m:sub>
            <m:r>
              <m:rPr>
                <m:nor/>
              </m:rPr>
              <w:rPr>
                <w:rFonts w:ascii="Cambria Math"/>
                <w:iCs/>
                <w:lang w:val="en-US"/>
              </w:rPr>
              <m:t>O_P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rPr>
          <m:t>j</m:t>
        </m:r>
        <m:r>
          <m:rPr>
            <m:sty m:val="p"/>
          </m:rPr>
          <w:rPr>
            <w:rFonts w:ascii="Cambria Math"/>
          </w:rPr>
          <m:t>)</m:t>
        </m:r>
      </m:oMath>
      <w:r w:rsidRPr="00F415B1">
        <w:rPr>
          <w:lang w:val="en-US"/>
        </w:rPr>
        <w:t xml:space="preserve"> </w:t>
      </w:r>
      <w:r w:rsidRPr="00F415B1">
        <w:t xml:space="preserve">is a parameter composed of the sum of a component </w:t>
      </w:r>
      <m:oMath>
        <m:sSub>
          <m:sSubPr>
            <m:ctrlPr>
              <w:rPr>
                <w:rFonts w:ascii="Cambria Math" w:hAnsi="Cambria Math"/>
                <w:iCs/>
              </w:rPr>
            </m:ctrlPr>
          </m:sSubPr>
          <m:e>
            <m:r>
              <w:rPr>
                <w:rFonts w:ascii="Cambria Math" w:hAnsi="Cambria Math"/>
              </w:rPr>
              <m:t>P</m:t>
            </m:r>
          </m:e>
          <m:sub>
            <m:r>
              <m:rPr>
                <m:nor/>
              </m:rPr>
              <w:rPr>
                <w:rFonts w:ascii="Cambria Math"/>
                <w:iCs/>
                <w:lang w:val="en-US"/>
              </w:rPr>
              <m:t>O_NOMINAL,P</m:t>
            </m:r>
            <m:r>
              <m:rPr>
                <m:nor/>
              </m:rPr>
              <w:rPr>
                <w:rFonts w:ascii="Cambria Math"/>
                <w:iCs/>
              </w:rPr>
              <m:t>USCH</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rPr>
          <m:t>j</m:t>
        </m:r>
        <m:r>
          <m:rPr>
            <m:sty m:val="p"/>
          </m:rPr>
          <w:rPr>
            <w:rFonts w:ascii="Cambria Math"/>
          </w:rPr>
          <m:t>)</m:t>
        </m:r>
      </m:oMath>
      <w:r w:rsidRPr="00F415B1">
        <w:t xml:space="preserve"> and a component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rPr>
          <m:t>j</m:t>
        </m:r>
        <m:r>
          <m:rPr>
            <m:sty m:val="p"/>
          </m:rPr>
          <w:rPr>
            <w:rFonts w:ascii="Cambria Math"/>
          </w:rPr>
          <m:t>)</m:t>
        </m:r>
      </m:oMath>
      <w:r w:rsidRPr="00F415B1">
        <w:rPr>
          <w:lang w:val="en-US"/>
        </w:rPr>
        <w:t xml:space="preserve"> where </w:t>
      </w:r>
      <m:oMath>
        <m:r>
          <w:rPr>
            <w:rFonts w:ascii="Cambria Math" w:hAnsi="Cambria Math"/>
            <w:lang w:val="en-US"/>
          </w:rPr>
          <m:t>j∈</m:t>
        </m:r>
        <m:d>
          <m:dPr>
            <m:begChr m:val="{"/>
            <m:endChr m:val="}"/>
            <m:ctrlPr>
              <w:rPr>
                <w:rFonts w:ascii="Cambria Math" w:hAnsi="Cambria Math"/>
                <w:i/>
                <w:lang w:val="en-US"/>
              </w:rPr>
            </m:ctrlPr>
          </m:dPr>
          <m:e>
            <m:r>
              <w:rPr>
                <w:rFonts w:ascii="Cambria Math" w:hAnsi="Cambria Math"/>
                <w:lang w:val="en-US"/>
              </w:rPr>
              <m:t>0,1,…,J-1</m:t>
            </m:r>
          </m:e>
        </m:d>
      </m:oMath>
      <w:r w:rsidRPr="00F415B1">
        <w:rPr>
          <w:lang w:val="en-US"/>
        </w:rPr>
        <w:t xml:space="preserve">. </w:t>
      </w:r>
    </w:p>
    <w:p w14:paraId="70ADA9EB" w14:textId="472DA233" w:rsidR="00A8135D" w:rsidRDefault="00416A87" w:rsidP="00EA5731">
      <w:pPr>
        <w:pStyle w:val="B2"/>
        <w:rPr>
          <w:lang w:val="en-US"/>
        </w:rPr>
      </w:pPr>
      <w:r>
        <w:rPr>
          <w:lang w:val="en-US"/>
        </w:rPr>
        <w:t>-</w:t>
      </w:r>
      <w:r>
        <w:rPr>
          <w:lang w:val="en-US"/>
        </w:rPr>
        <w:tab/>
      </w:r>
      <w:r w:rsidR="00064240" w:rsidRPr="00B916EC">
        <w:t>If a UE</w:t>
      </w:r>
      <w:r w:rsidR="00A8135D" w:rsidRPr="00A8135D">
        <w:rPr>
          <w:lang w:val="en-US"/>
        </w:rPr>
        <w:t xml:space="preserve"> </w:t>
      </w:r>
      <w:r w:rsidR="00A8135D">
        <w:rPr>
          <w:lang w:val="en-US"/>
        </w:rPr>
        <w:t xml:space="preserve">established dedicated RRC connection using a Type-1 random access procedure, as described </w:t>
      </w:r>
      <w:r w:rsidR="006F5F9E">
        <w:rPr>
          <w:lang w:val="en-US"/>
        </w:rPr>
        <w:t>in clause</w:t>
      </w:r>
      <w:r w:rsidR="00A8135D">
        <w:rPr>
          <w:lang w:val="en-US"/>
        </w:rPr>
        <w:t xml:space="preserve"> 8, and</w:t>
      </w:r>
      <w:r w:rsidR="00064240">
        <w:rPr>
          <w:lang w:val="en-US"/>
        </w:rPr>
        <w:t xml:space="preserve"> is not provided </w:t>
      </w:r>
      <w:r w:rsidR="00B255D9" w:rsidRPr="00411613">
        <w:rPr>
          <w:i/>
        </w:rPr>
        <w:t>P0-PUSCH-AlphaSet</w:t>
      </w:r>
      <w:r w:rsidR="00B255D9">
        <w:rPr>
          <w:i/>
          <w:lang w:val="en-US"/>
        </w:rPr>
        <w:t xml:space="preserve"> </w:t>
      </w:r>
      <w:r w:rsidR="00B255D9">
        <w:rPr>
          <w:lang w:val="en-US"/>
        </w:rPr>
        <w:t xml:space="preserve">or for a PUSCH </w:t>
      </w:r>
      <w:r w:rsidR="009132F6">
        <w:t>(re)</w:t>
      </w:r>
      <w:r w:rsidR="00B255D9">
        <w:rPr>
          <w:lang w:val="en-US"/>
        </w:rPr>
        <w:t xml:space="preserve">transmission </w:t>
      </w:r>
      <w:r w:rsidR="009132F6">
        <w:rPr>
          <w:lang w:val="en-US"/>
        </w:rPr>
        <w:t>corresponding to</w:t>
      </w:r>
      <w:r w:rsidR="009D0B6C" w:rsidRPr="00443847">
        <w:rPr>
          <w:lang w:val="en-US"/>
        </w:rPr>
        <w:t xml:space="preserve"> a RAR UL grant </w:t>
      </w:r>
      <w:r w:rsidR="00B255D9">
        <w:rPr>
          <w:lang w:val="en-US"/>
        </w:rPr>
        <w:t xml:space="preserve">as described </w:t>
      </w:r>
      <w:r w:rsidR="006F5F9E">
        <w:rPr>
          <w:lang w:val="en-US"/>
        </w:rPr>
        <w:t>in clause</w:t>
      </w:r>
      <w:r w:rsidR="00B255D9">
        <w:rPr>
          <w:lang w:val="en-US"/>
        </w:rPr>
        <w:t xml:space="preserve"> 8.3</w:t>
      </w:r>
      <w:r w:rsidR="00064240">
        <w:rPr>
          <w:lang w:val="en-US"/>
        </w:rPr>
        <w:t xml:space="preserve">, </w:t>
      </w:r>
    </w:p>
    <w:p w14:paraId="708FA9E0" w14:textId="0C075789" w:rsidR="00571359" w:rsidRPr="00F415B1" w:rsidRDefault="003E2166" w:rsidP="00571359">
      <w:pPr>
        <w:pStyle w:val="EQ"/>
      </w:pPr>
      <w:r>
        <w:rPr>
          <w:position w:val="-10"/>
        </w:rPr>
        <w:tab/>
      </w:r>
      <m:oMath>
        <m:r>
          <w:rPr>
            <w:rFonts w:ascii="Cambria Math" w:hAnsi="Cambria Math"/>
            <w:lang w:val="en-US"/>
          </w:rPr>
          <m:t>j=0</m:t>
        </m:r>
      </m:oMath>
      <w:r w:rsidR="00571359" w:rsidRPr="00F415B1">
        <w:rPr>
          <w:lang w:val="en-US"/>
        </w:rPr>
        <w:t xml:space="preserve">,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0</m:t>
            </m:r>
          </m:e>
        </m:d>
        <m:r>
          <m:rPr>
            <m:sty m:val="p"/>
          </m:rPr>
          <w:rPr>
            <w:rFonts w:ascii="Cambria Math"/>
          </w:rPr>
          <m:t>=0</m:t>
        </m:r>
      </m:oMath>
      <w:r w:rsidR="00571359" w:rsidRPr="00F415B1">
        <w:rPr>
          <w:lang w:val="en-US"/>
        </w:rPr>
        <w:t>, and</w:t>
      </w:r>
      <w:r w:rsidR="00571359" w:rsidRPr="00F415B1">
        <w:t xml:space="preserve"> </w:t>
      </w:r>
      <m:oMath>
        <m:sSub>
          <m:sSubPr>
            <m:ctrlPr>
              <w:rPr>
                <w:rFonts w:ascii="Cambria Math" w:hAnsi="Cambria Math"/>
                <w:iCs/>
              </w:rPr>
            </m:ctrlPr>
          </m:sSubPr>
          <m:e>
            <m:r>
              <w:rPr>
                <w:rFonts w:ascii="Cambria Math" w:hAnsi="Cambria Math"/>
              </w:rPr>
              <m:t>P</m:t>
            </m:r>
          </m:e>
          <m:sub>
            <m:r>
              <m:rPr>
                <m:nor/>
              </m:rPr>
              <w:rPr>
                <w:rFonts w:ascii="Cambria Math"/>
                <w:iCs/>
                <w:lang w:val="en-US"/>
              </w:rPr>
              <m:t>O_NOMINAL,P</m:t>
            </m:r>
            <m:r>
              <m:rPr>
                <m:nor/>
              </m:rPr>
              <w:rPr>
                <w:rFonts w:ascii="Cambria Math"/>
                <w:iCs/>
              </w:rPr>
              <m:t>USCH</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0</m:t>
            </m:r>
          </m:e>
        </m:d>
        <m:r>
          <m:rPr>
            <m:sty m:val="p"/>
          </m:rPr>
          <w:rPr>
            <w:rFonts w:ascii="Cambria Math"/>
          </w:rPr>
          <m:t>=</m:t>
        </m:r>
        <m:sSub>
          <m:sSubPr>
            <m:ctrlPr>
              <w:rPr>
                <w:rFonts w:ascii="Cambria Math" w:hAnsi="Cambria Math"/>
                <w:iCs/>
              </w:rPr>
            </m:ctrlPr>
          </m:sSubPr>
          <m:e>
            <m:r>
              <w:rPr>
                <w:rFonts w:ascii="Cambria Math" w:hAnsi="Cambria Math"/>
              </w:rPr>
              <m:t>P</m:t>
            </m:r>
          </m:e>
          <m:sub>
            <m:r>
              <m:rPr>
                <m:nor/>
              </m:rPr>
              <w:rPr>
                <w:rFonts w:ascii="Cambria Math"/>
                <w:iCs/>
                <w:lang w:val="en-US"/>
              </w:rPr>
              <m:t>O_PRE</m:t>
            </m:r>
          </m:sub>
        </m:sSub>
        <m:r>
          <w:rPr>
            <w:rFonts w:ascii="Cambria Math" w:hAnsi="Cambria Math"/>
          </w:rPr>
          <m:t>+</m:t>
        </m:r>
        <m:sSub>
          <m:sSubPr>
            <m:ctrlPr>
              <w:rPr>
                <w:rFonts w:ascii="Cambria Math" w:hAnsi="Cambria Math"/>
                <w:i/>
                <w:iCs/>
              </w:rPr>
            </m:ctrlPr>
          </m:sSubPr>
          <m:e>
            <m:r>
              <w:rPr>
                <w:rFonts w:ascii="Cambria Math" w:hAnsi="Cambria Math"/>
              </w:rPr>
              <m:t>∆</m:t>
            </m:r>
          </m:e>
          <m:sub>
            <m:r>
              <m:rPr>
                <m:sty m:val="p"/>
              </m:rPr>
              <w:rPr>
                <w:rFonts w:ascii="Cambria Math" w:hAnsi="Cambria Math"/>
              </w:rPr>
              <m:t>PREAMBLE,Msg3</m:t>
            </m:r>
          </m:sub>
        </m:sSub>
      </m:oMath>
      <w:r w:rsidR="00571359" w:rsidRPr="00F415B1">
        <w:t xml:space="preserve">, </w:t>
      </w:r>
    </w:p>
    <w:p w14:paraId="691EF2FA" w14:textId="27324033" w:rsidR="00A8135D" w:rsidRDefault="009D0B6C" w:rsidP="00A8135D">
      <w:pPr>
        <w:pStyle w:val="B2"/>
        <w:ind w:left="900" w:hanging="13"/>
        <w:rPr>
          <w:iCs/>
        </w:rPr>
      </w:pPr>
      <w:r w:rsidRPr="00B916EC">
        <w:t xml:space="preserve">where </w:t>
      </w:r>
      <m:oMath>
        <m:sSub>
          <m:sSubPr>
            <m:ctrlPr>
              <w:rPr>
                <w:rFonts w:ascii="Cambria Math" w:hAnsi="Cambria Math"/>
                <w:i/>
              </w:rPr>
            </m:ctrlPr>
          </m:sSubPr>
          <m:e>
            <m:r>
              <w:rPr>
                <w:rFonts w:ascii="Cambria Math"/>
              </w:rPr>
              <m:t>P</m:t>
            </m:r>
          </m:e>
          <m:sub>
            <m:r>
              <m:rPr>
                <m:nor/>
              </m:rPr>
              <w:rPr>
                <w:rFonts w:ascii="Cambria Math"/>
              </w:rPr>
              <m:t>O_PRE</m:t>
            </m:r>
            <m:ctrlPr>
              <w:rPr>
                <w:rFonts w:ascii="Cambria Math" w:hAnsi="Cambria Math"/>
              </w:rPr>
            </m:ctrlPr>
          </m:sub>
        </m:sSub>
      </m:oMath>
      <w:r w:rsidR="00A8135D">
        <w:t xml:space="preserve"> is provided by</w:t>
      </w:r>
      <w:r w:rsidRPr="00B916EC">
        <w:t xml:space="preserve"> </w:t>
      </w:r>
      <w:r w:rsidRPr="00B916EC">
        <w:rPr>
          <w:i/>
        </w:rPr>
        <w:t>preambleReceivedTargetPower</w:t>
      </w:r>
      <w:r w:rsidRPr="00B916EC" w:rsidDel="0093274D">
        <w:t xml:space="preserve"> </w:t>
      </w:r>
      <w:r w:rsidRPr="00B916EC">
        <w:t>[1</w:t>
      </w:r>
      <w:r w:rsidRPr="00B916EC">
        <w:rPr>
          <w:lang w:val="en-US"/>
        </w:rPr>
        <w:t>1</w:t>
      </w:r>
      <w:r w:rsidRPr="00B916EC">
        <w:t>, TS 38.3</w:t>
      </w:r>
      <w:r w:rsidRPr="00B916EC">
        <w:rPr>
          <w:lang w:val="en-US"/>
        </w:rPr>
        <w:t>2</w:t>
      </w:r>
      <w:r w:rsidRPr="00B916EC">
        <w:t>1] and</w:t>
      </w:r>
      <w:r w:rsidRPr="00B916EC">
        <w:rPr>
          <w:lang w:val="en-US"/>
        </w:rPr>
        <w:t xml:space="preserve"> </w:t>
      </w:r>
      <m:oMath>
        <m:sSub>
          <m:sSubPr>
            <m:ctrlPr>
              <w:rPr>
                <w:rFonts w:ascii="Cambria Math" w:hAnsi="Cambria Math"/>
                <w:i/>
              </w:rPr>
            </m:ctrlPr>
          </m:sSubPr>
          <m:e>
            <m:r>
              <w:rPr>
                <w:rFonts w:ascii="Cambria Math"/>
              </w:rPr>
              <m:t>Δ</m:t>
            </m:r>
          </m:e>
          <m:sub>
            <m:r>
              <w:rPr>
                <w:rFonts w:ascii="Cambria Math"/>
              </w:rPr>
              <m:t>PREAMBLE_Msg3</m:t>
            </m:r>
          </m:sub>
        </m:sSub>
      </m:oMath>
      <w:r w:rsidR="00A8135D">
        <w:t xml:space="preserve"> is provided by</w:t>
      </w:r>
      <w:r w:rsidR="00A8135D" w:rsidRPr="003529FC">
        <w:rPr>
          <w:i/>
        </w:rPr>
        <w:t xml:space="preserve"> </w:t>
      </w:r>
      <w:r w:rsidRPr="003529FC">
        <w:rPr>
          <w:i/>
        </w:rPr>
        <w:t>msg3-DeltaPreamble</w:t>
      </w:r>
      <w:r w:rsidR="00546195">
        <w:rPr>
          <w:i/>
          <w:lang w:val="en-GB"/>
        </w:rPr>
        <w:t xml:space="preserve"> </w:t>
      </w:r>
      <w:r w:rsidR="00546195">
        <w:rPr>
          <w:rFonts w:hint="eastAsia"/>
          <w:iCs/>
          <w:lang w:val="en-US" w:eastAsia="zh-CN"/>
        </w:rPr>
        <w:t>or</w:t>
      </w:r>
      <w:r w:rsidR="00546195">
        <w:rPr>
          <w:rFonts w:hint="eastAsia"/>
          <w:i/>
          <w:lang w:val="en-US" w:eastAsia="zh-CN"/>
        </w:rPr>
        <w:t xml:space="preserve"> deltaPreamble</w:t>
      </w:r>
      <w:r>
        <w:t xml:space="preserve">, or </w:t>
      </w:r>
      <m:oMath>
        <m:sSub>
          <m:sSubPr>
            <m:ctrlPr>
              <w:rPr>
                <w:rFonts w:ascii="Cambria Math" w:hAnsi="Cambria Math"/>
                <w:i/>
                <w:iCs/>
                <w:noProof/>
                <w:lang w:val="en-GB"/>
              </w:rPr>
            </m:ctrlPr>
          </m:sSubPr>
          <m:e>
            <m:r>
              <w:rPr>
                <w:rFonts w:ascii="Cambria Math" w:hAnsi="Cambria Math"/>
              </w:rPr>
              <m:t>∆</m:t>
            </m:r>
          </m:e>
          <m:sub>
            <m:r>
              <m:rPr>
                <m:sty m:val="p"/>
              </m:rPr>
              <w:rPr>
                <w:rFonts w:ascii="Cambria Math" w:hAnsi="Cambria Math"/>
              </w:rPr>
              <m:t>PREAMBLE,Msg3</m:t>
            </m:r>
          </m:sub>
        </m:sSub>
        <m:r>
          <w:rPr>
            <w:rFonts w:ascii="Cambria Math" w:hAnsi="Cambria Math"/>
            <w:noProof/>
            <w:lang w:val="en-GB"/>
          </w:rPr>
          <m:t>=0</m:t>
        </m:r>
      </m:oMath>
      <w:r>
        <w:t xml:space="preserve"> dB if </w:t>
      </w:r>
      <w:r>
        <w:rPr>
          <w:i/>
        </w:rPr>
        <w:t>msg3-DeltaPreamble</w:t>
      </w:r>
      <w:r>
        <w:rPr>
          <w:iCs/>
        </w:rPr>
        <w:t xml:space="preserve"> </w:t>
      </w:r>
      <w:r w:rsidR="00546195">
        <w:rPr>
          <w:rFonts w:hint="eastAsia"/>
          <w:iCs/>
          <w:lang w:val="en-US" w:eastAsia="zh-CN"/>
        </w:rPr>
        <w:t xml:space="preserve">and </w:t>
      </w:r>
      <w:r w:rsidR="00546195">
        <w:rPr>
          <w:rFonts w:hint="eastAsia"/>
          <w:i/>
          <w:lang w:val="en-US" w:eastAsia="zh-CN"/>
        </w:rPr>
        <w:t>deltaPreamble</w:t>
      </w:r>
      <w:r w:rsidR="00546195" w:rsidRPr="00546195">
        <w:rPr>
          <w:iCs/>
          <w:lang w:val="en-US" w:eastAsia="zh-CN"/>
        </w:rPr>
        <w:t xml:space="preserve"> are</w:t>
      </w:r>
      <w:r>
        <w:rPr>
          <w:iCs/>
        </w:rPr>
        <w:t xml:space="preserve"> not provided</w:t>
      </w:r>
      <w:r>
        <w:t>,</w:t>
      </w:r>
      <w:r w:rsidR="001C4DB3" w:rsidRPr="00B916EC">
        <w:t xml:space="preserve"> for </w:t>
      </w:r>
      <w:r w:rsidR="00257B8F" w:rsidRPr="00B916EC">
        <w:rPr>
          <w:lang w:val="en-US"/>
        </w:rPr>
        <w:t xml:space="preserve">carrier </w:t>
      </w:r>
      <m:oMath>
        <m:r>
          <w:rPr>
            <w:rFonts w:ascii="Cambria Math" w:hAnsi="Cambria Math"/>
            <w:lang w:val="en-US"/>
          </w:rPr>
          <m:t>f</m:t>
        </m:r>
      </m:oMath>
      <w:r w:rsidR="00257B8F" w:rsidRPr="00B916EC">
        <w:rPr>
          <w:iCs/>
          <w:lang w:val="en-US"/>
        </w:rPr>
        <w:t xml:space="preserve"> of </w:t>
      </w:r>
      <w:r w:rsidR="001C4DB3" w:rsidRPr="00B916EC">
        <w:t xml:space="preserve">serving cell </w:t>
      </w:r>
      <m:oMath>
        <m:r>
          <w:rPr>
            <w:rFonts w:ascii="Cambria Math" w:hAnsi="Cambria Math"/>
          </w:rPr>
          <m:t>c</m:t>
        </m:r>
      </m:oMath>
    </w:p>
    <w:p w14:paraId="635C466C" w14:textId="37484E1F" w:rsidR="00A8135D" w:rsidRDefault="00A8135D" w:rsidP="00A8135D">
      <w:pPr>
        <w:pStyle w:val="B2"/>
        <w:rPr>
          <w:lang w:val="en-US"/>
        </w:rPr>
      </w:pPr>
      <w:r>
        <w:rPr>
          <w:lang w:val="en-US"/>
        </w:rPr>
        <w:t>-</w:t>
      </w:r>
      <w:r>
        <w:rPr>
          <w:lang w:val="en-US"/>
        </w:rPr>
        <w:tab/>
      </w:r>
      <w:r w:rsidRPr="00B916EC">
        <w:t>If a UE</w:t>
      </w:r>
      <w:r>
        <w:rPr>
          <w:lang w:val="en-US"/>
        </w:rPr>
        <w:t xml:space="preserve"> </w:t>
      </w:r>
      <w:r w:rsidRPr="00CA3FA2">
        <w:rPr>
          <w:lang w:val="en-US"/>
        </w:rPr>
        <w:t>establishe</w:t>
      </w:r>
      <w:r>
        <w:rPr>
          <w:lang w:val="en-US"/>
        </w:rPr>
        <w:t>d</w:t>
      </w:r>
      <w:r w:rsidRPr="00CA3FA2">
        <w:rPr>
          <w:lang w:val="en-US"/>
        </w:rPr>
        <w:t xml:space="preserve"> </w:t>
      </w:r>
      <w:r>
        <w:rPr>
          <w:lang w:val="en-US"/>
        </w:rPr>
        <w:t xml:space="preserve">dedicated </w:t>
      </w:r>
      <w:r w:rsidRPr="00CA3FA2">
        <w:rPr>
          <w:lang w:val="en-US"/>
        </w:rPr>
        <w:t>RRC connection</w:t>
      </w:r>
      <w:r>
        <w:rPr>
          <w:lang w:val="en-US"/>
        </w:rPr>
        <w:t xml:space="preserve"> using a Type-2 random access procedure, as described </w:t>
      </w:r>
      <w:r w:rsidR="006F5F9E">
        <w:rPr>
          <w:lang w:val="en-US"/>
        </w:rPr>
        <w:t>in clause</w:t>
      </w:r>
      <w:r>
        <w:rPr>
          <w:lang w:val="en-US"/>
        </w:rPr>
        <w:t xml:space="preserve"> 8, and is not provided </w:t>
      </w:r>
      <w:r w:rsidRPr="00411613">
        <w:rPr>
          <w:i/>
        </w:rPr>
        <w:t>P0-PUSCH-AlphaSet</w:t>
      </w:r>
      <w:r>
        <w:t>,</w:t>
      </w:r>
      <w:r>
        <w:rPr>
          <w:i/>
          <w:lang w:val="en-US"/>
        </w:rPr>
        <w:t xml:space="preserve"> </w:t>
      </w:r>
      <w:r>
        <w:rPr>
          <w:lang w:val="en-US"/>
        </w:rPr>
        <w:t>or for a PUSCH transmission</w:t>
      </w:r>
      <w:r w:rsidRPr="00443847">
        <w:rPr>
          <w:lang w:val="en-US"/>
        </w:rPr>
        <w:t xml:space="preserve"> </w:t>
      </w:r>
      <w:r>
        <w:rPr>
          <w:lang w:val="en-US"/>
        </w:rPr>
        <w:t xml:space="preserve">for Type-2 random access procedure as described </w:t>
      </w:r>
      <w:r w:rsidR="006F5F9E">
        <w:rPr>
          <w:lang w:val="en-US"/>
        </w:rPr>
        <w:t>in clause</w:t>
      </w:r>
      <w:r>
        <w:rPr>
          <w:lang w:val="en-US"/>
        </w:rPr>
        <w:t xml:space="preserve"> 8.1A, </w:t>
      </w:r>
    </w:p>
    <w:p w14:paraId="660682C3" w14:textId="0311B0DA" w:rsidR="00A8135D" w:rsidRDefault="00590EB5" w:rsidP="0047180A">
      <w:pPr>
        <w:pStyle w:val="EQ"/>
      </w:pPr>
      <w:r>
        <w:rPr>
          <w:noProof w:val="0"/>
        </w:rPr>
        <w:tab/>
      </w:r>
      <m:oMath>
        <m:r>
          <w:rPr>
            <w:rFonts w:ascii="Cambria Math" w:hAnsi="Cambria Math"/>
          </w:rPr>
          <m:t>j</m:t>
        </m:r>
        <m:r>
          <m:rPr>
            <m:sty m:val="p"/>
          </m:rPr>
          <w:rPr>
            <w:rFonts w:ascii="Cambria Math" w:hAnsi="Cambria Math"/>
          </w:rPr>
          <m:t>=0</m:t>
        </m:r>
      </m:oMath>
      <w:r w:rsidR="00A8135D" w:rsidRPr="00B916EC">
        <w:rPr>
          <w:lang w:val="en-US"/>
        </w:rPr>
        <w:t xml:space="preserve">, </w:t>
      </w:r>
      <m:oMath>
        <m:sSub>
          <m:sSubPr>
            <m:ctrlPr>
              <w:rPr>
                <w:rFonts w:ascii="Cambria Math" w:hAnsi="Cambria Math"/>
              </w:rPr>
            </m:ctrlPr>
          </m:sSubPr>
          <m:e>
            <m:r>
              <w:rPr>
                <w:rFonts w:ascii="Cambria Math" w:hAnsi="Cambria Math"/>
              </w:rPr>
              <m:t>P</m:t>
            </m:r>
          </m:e>
          <m:sub>
            <m:r>
              <m:rPr>
                <m:nor/>
              </m:rPr>
              <m:t>O_UE_PUSCH,</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(0)=0</m:t>
        </m:r>
      </m:oMath>
      <w:r w:rsidR="00A8135D" w:rsidRPr="00B916EC">
        <w:rPr>
          <w:lang w:val="en-US"/>
        </w:rPr>
        <w:t>, and</w:t>
      </w:r>
      <w:r w:rsidR="00A8135D" w:rsidRPr="00B916EC">
        <w:t xml:space="preserve"> </w:t>
      </w:r>
      <m:oMath>
        <m:sSub>
          <m:sSubPr>
            <m:ctrlPr>
              <w:rPr>
                <w:rFonts w:ascii="Cambria Math" w:hAnsi="Cambria Math"/>
              </w:rPr>
            </m:ctrlPr>
          </m:sSubPr>
          <m:e>
            <m:r>
              <w:rPr>
                <w:rFonts w:ascii="Cambria Math" w:hAnsi="Cambria Math"/>
              </w:rPr>
              <m:t>P</m:t>
            </m:r>
          </m:e>
          <m:sub>
            <m:r>
              <m:rPr>
                <m:nor/>
              </m:rPr>
              <m:t>O_NOMINAL_PUSCH,</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(0)=</m:t>
        </m:r>
        <m:sSub>
          <m:sSubPr>
            <m:ctrlPr>
              <w:rPr>
                <w:rFonts w:ascii="Cambria Math" w:hAnsi="Cambria Math"/>
              </w:rPr>
            </m:ctrlPr>
          </m:sSubPr>
          <m:e>
            <m:r>
              <w:rPr>
                <w:rFonts w:ascii="Cambria Math" w:hAnsi="Cambria Math"/>
              </w:rPr>
              <m:t>P</m:t>
            </m:r>
          </m:e>
          <m:sub>
            <m:r>
              <m:rPr>
                <m:nor/>
              </m:rPr>
              <m:t>O_PRE</m:t>
            </m:r>
          </m:sub>
        </m:sSub>
        <m:r>
          <m:rPr>
            <m:sty m:val="p"/>
          </m:rPr>
          <w:rPr>
            <w:rFonts w:ascii="Cambria Math" w:hAnsi="Cambria Math"/>
          </w:rPr>
          <m:t>+</m:t>
        </m:r>
        <m:sSub>
          <m:sSubPr>
            <m:ctrlPr>
              <w:rPr>
                <w:rFonts w:ascii="Cambria Math" w:hAnsi="Cambria Math"/>
              </w:rPr>
            </m:ctrlPr>
          </m:sSubPr>
          <m:e>
            <m:r>
              <w:rPr>
                <w:rFonts w:ascii="Cambria Math" w:hAnsi="Cambria Math"/>
              </w:rPr>
              <m:t>Δ</m:t>
            </m:r>
          </m:e>
          <m:sub>
            <m:r>
              <w:rPr>
                <w:rFonts w:ascii="Cambria Math" w:hAnsi="Cambria Math"/>
              </w:rPr>
              <m:t>MsgA</m:t>
            </m:r>
            <m:r>
              <m:rPr>
                <m:sty m:val="p"/>
              </m:rPr>
              <w:rPr>
                <w:rFonts w:ascii="Cambria Math" w:hAnsi="Cambria Math"/>
              </w:rPr>
              <m:t>_</m:t>
            </m:r>
            <m:r>
              <w:rPr>
                <w:rFonts w:ascii="Cambria Math" w:hAnsi="Cambria Math"/>
              </w:rPr>
              <m:t>PUSCH</m:t>
            </m:r>
          </m:sub>
        </m:sSub>
      </m:oMath>
      <w:r w:rsidR="00A8135D" w:rsidRPr="00B916EC">
        <w:t xml:space="preserve">, </w:t>
      </w:r>
    </w:p>
    <w:p w14:paraId="22D35167" w14:textId="3ABA9685" w:rsidR="001C4DB3" w:rsidRPr="008A1513" w:rsidRDefault="00A8135D" w:rsidP="0047180A">
      <w:pPr>
        <w:pStyle w:val="B2"/>
        <w:ind w:left="900" w:firstLine="0"/>
        <w:rPr>
          <w:iCs/>
        </w:rPr>
      </w:pPr>
      <w:r w:rsidRPr="00B916EC">
        <w:t xml:space="preserve">where </w:t>
      </w:r>
      <m:oMath>
        <m:sSub>
          <m:sSubPr>
            <m:ctrlPr>
              <w:rPr>
                <w:rFonts w:ascii="Cambria Math" w:hAnsi="Cambria Math"/>
                <w:i/>
              </w:rPr>
            </m:ctrlPr>
          </m:sSubPr>
          <m:e>
            <m:r>
              <w:rPr>
                <w:rFonts w:ascii="Cambria Math"/>
              </w:rPr>
              <m:t>P</m:t>
            </m:r>
          </m:e>
          <m:sub>
            <m:r>
              <m:rPr>
                <m:nor/>
              </m:rPr>
              <w:rPr>
                <w:rFonts w:ascii="Cambria Math"/>
              </w:rPr>
              <m:t>O_PRE</m:t>
            </m:r>
            <m:ctrlPr>
              <w:rPr>
                <w:rFonts w:ascii="Cambria Math" w:hAnsi="Cambria Math"/>
              </w:rPr>
            </m:ctrlPr>
          </m:sub>
        </m:sSub>
      </m:oMath>
      <w:r>
        <w:t xml:space="preserve"> is provided by</w:t>
      </w:r>
      <w:r w:rsidR="00F9791D">
        <w:rPr>
          <w:lang w:val="en-US"/>
        </w:rPr>
        <w:t xml:space="preserve"> </w:t>
      </w:r>
      <w:r w:rsidR="00F9791D" w:rsidRPr="00001464">
        <w:rPr>
          <w:i/>
        </w:rPr>
        <w:t>msgA-preambleReceivedTargetPower</w:t>
      </w:r>
      <w:r w:rsidR="00F9791D" w:rsidRPr="00001464">
        <w:rPr>
          <w:iCs/>
        </w:rPr>
        <w:t>, or by</w:t>
      </w:r>
      <w:r>
        <w:t xml:space="preserve"> </w:t>
      </w:r>
      <w:r w:rsidRPr="00B916EC">
        <w:rPr>
          <w:i/>
        </w:rPr>
        <w:t>preambleReceivedTargetPower</w:t>
      </w:r>
      <w:r w:rsidRPr="00B916EC">
        <w:t xml:space="preserve"> </w:t>
      </w:r>
      <w:r w:rsidR="00F9791D" w:rsidRPr="00001464">
        <w:rPr>
          <w:iCs/>
        </w:rPr>
        <w:t xml:space="preserve">if </w:t>
      </w:r>
      <w:r w:rsidR="00F9791D" w:rsidRPr="00001464">
        <w:rPr>
          <w:i/>
        </w:rPr>
        <w:t>msgA-preambleReceivedTargetPower</w:t>
      </w:r>
      <w:r w:rsidR="00F9791D">
        <w:rPr>
          <w:i/>
        </w:rPr>
        <w:t xml:space="preserve"> </w:t>
      </w:r>
      <w:r w:rsidR="00F9791D" w:rsidRPr="00954B7D">
        <w:t>is</w:t>
      </w:r>
      <w:r w:rsidR="00F9791D" w:rsidRPr="00001464">
        <w:rPr>
          <w:i/>
        </w:rPr>
        <w:t xml:space="preserve"> </w:t>
      </w:r>
      <w:r w:rsidR="00F9791D" w:rsidRPr="00001464">
        <w:rPr>
          <w:iCs/>
        </w:rPr>
        <w:t>not provided</w:t>
      </w:r>
      <w:r w:rsidR="00F9791D" w:rsidRPr="00B916EC">
        <w:t xml:space="preserve"> </w:t>
      </w:r>
      <w:r w:rsidRPr="00B916EC">
        <w:t>and</w:t>
      </w:r>
      <w:r>
        <w:t xml:space="preserve"> </w:t>
      </w:r>
      <m:oMath>
        <m:sSub>
          <m:sSubPr>
            <m:ctrlPr>
              <w:rPr>
                <w:rFonts w:ascii="Cambria Math" w:hAnsi="Cambria Math"/>
                <w:i/>
              </w:rPr>
            </m:ctrlPr>
          </m:sSubPr>
          <m:e>
            <m:r>
              <w:rPr>
                <w:rFonts w:ascii="Cambria Math"/>
              </w:rPr>
              <m:t>Δ</m:t>
            </m:r>
          </m:e>
          <m:sub>
            <m:r>
              <w:rPr>
                <w:rFonts w:ascii="Cambria Math"/>
              </w:rPr>
              <m:t>MsgA_PUSCH</m:t>
            </m:r>
          </m:sub>
        </m:sSub>
      </m:oMath>
      <w:r>
        <w:t xml:space="preserve"> is provided by</w:t>
      </w:r>
      <w:r w:rsidRPr="00B916EC">
        <w:rPr>
          <w:lang w:val="en-US"/>
        </w:rPr>
        <w:t xml:space="preserve"> </w:t>
      </w:r>
      <w:r w:rsidRPr="003529FC">
        <w:rPr>
          <w:i/>
        </w:rPr>
        <w:t>msg</w:t>
      </w:r>
      <w:r>
        <w:rPr>
          <w:i/>
        </w:rPr>
        <w:t>A</w:t>
      </w:r>
      <w:r w:rsidR="00673FAC">
        <w:rPr>
          <w:i/>
          <w:lang w:val="en-US"/>
        </w:rPr>
        <w:t>-</w:t>
      </w:r>
      <w:r w:rsidRPr="003529FC">
        <w:rPr>
          <w:i/>
        </w:rPr>
        <w:t>DeltaPreamble</w:t>
      </w:r>
      <w:r w:rsidR="00546195">
        <w:rPr>
          <w:i/>
          <w:lang w:val="en-GB"/>
        </w:rPr>
        <w:t xml:space="preserve"> </w:t>
      </w:r>
      <w:r w:rsidR="00546195">
        <w:rPr>
          <w:rFonts w:hint="eastAsia"/>
          <w:iCs/>
          <w:lang w:val="en-US" w:eastAsia="zh-CN"/>
        </w:rPr>
        <w:t>or</w:t>
      </w:r>
      <w:r w:rsidR="00546195">
        <w:rPr>
          <w:rFonts w:hint="eastAsia"/>
          <w:i/>
          <w:lang w:val="en-US" w:eastAsia="zh-CN"/>
        </w:rPr>
        <w:t xml:space="preserve"> deltaPreamble</w:t>
      </w:r>
      <w:r>
        <w:t xml:space="preserve">, or </w:t>
      </w:r>
      <m:oMath>
        <m:sSub>
          <m:sSubPr>
            <m:ctrlPr>
              <w:rPr>
                <w:rFonts w:ascii="Cambria Math" w:hAnsi="Cambria Math"/>
                <w:i/>
              </w:rPr>
            </m:ctrlPr>
          </m:sSubPr>
          <m:e>
            <m:r>
              <w:rPr>
                <w:rFonts w:ascii="Cambria Math"/>
              </w:rPr>
              <m:t>Δ</m:t>
            </m:r>
          </m:e>
          <m:sub>
            <m:r>
              <w:rPr>
                <w:rFonts w:ascii="Cambria Math"/>
              </w:rPr>
              <m:t>MsgA_PUSCH</m:t>
            </m:r>
          </m:sub>
        </m:sSub>
        <m:r>
          <w:rPr>
            <w:rFonts w:ascii="Cambria Math"/>
          </w:rPr>
          <m:t>=</m:t>
        </m:r>
        <m:sSub>
          <m:sSubPr>
            <m:ctrlPr>
              <w:rPr>
                <w:rFonts w:ascii="Cambria Math" w:hAnsi="Cambria Math"/>
                <w:i/>
              </w:rPr>
            </m:ctrlPr>
          </m:sSubPr>
          <m:e>
            <m:r>
              <w:rPr>
                <w:rFonts w:ascii="Cambria Math"/>
              </w:rPr>
              <m:t>Δ</m:t>
            </m:r>
          </m:e>
          <m:sub>
            <m:r>
              <w:rPr>
                <w:rFonts w:ascii="Cambria Math"/>
              </w:rPr>
              <m:t>PREAMBLE_Msg3</m:t>
            </m:r>
          </m:sub>
        </m:sSub>
      </m:oMath>
      <w:r>
        <w:t xml:space="preserve"> dB if </w:t>
      </w:r>
      <w:r w:rsidRPr="003529FC">
        <w:rPr>
          <w:i/>
        </w:rPr>
        <w:t>msg</w:t>
      </w:r>
      <w:r>
        <w:rPr>
          <w:i/>
        </w:rPr>
        <w:t>A</w:t>
      </w:r>
      <w:r w:rsidR="00673FAC">
        <w:rPr>
          <w:i/>
          <w:lang w:val="en-US"/>
        </w:rPr>
        <w:t>-</w:t>
      </w:r>
      <w:r w:rsidRPr="003529FC">
        <w:rPr>
          <w:i/>
        </w:rPr>
        <w:t>DeltaPreamble</w:t>
      </w:r>
      <w:r>
        <w:rPr>
          <w:iCs/>
        </w:rPr>
        <w:t xml:space="preserve"> </w:t>
      </w:r>
      <w:r w:rsidR="00546195">
        <w:rPr>
          <w:rFonts w:hint="eastAsia"/>
          <w:iCs/>
          <w:lang w:val="en-US" w:eastAsia="zh-CN"/>
        </w:rPr>
        <w:t xml:space="preserve">and </w:t>
      </w:r>
      <w:r w:rsidR="00546195">
        <w:rPr>
          <w:rFonts w:hint="eastAsia"/>
          <w:i/>
          <w:lang w:val="en-US" w:eastAsia="zh-CN"/>
        </w:rPr>
        <w:t xml:space="preserve">deltaPreamble </w:t>
      </w:r>
      <w:r w:rsidR="00546195">
        <w:rPr>
          <w:rFonts w:hint="eastAsia"/>
          <w:iCs/>
          <w:lang w:val="en-US" w:eastAsia="zh-CN"/>
        </w:rPr>
        <w:t>are</w:t>
      </w:r>
      <w:r>
        <w:rPr>
          <w:iCs/>
        </w:rPr>
        <w:t xml:space="preserve"> not provided</w:t>
      </w:r>
      <w:r>
        <w:t>,</w:t>
      </w:r>
      <w:r w:rsidRPr="00B916EC">
        <w:t xml:space="preserve"> for </w:t>
      </w:r>
      <w:r w:rsidRPr="00B916EC">
        <w:rPr>
          <w:lang w:val="en-US"/>
        </w:rPr>
        <w:t xml:space="preserve">carrier </w:t>
      </w:r>
      <m:oMath>
        <m:r>
          <w:rPr>
            <w:rFonts w:ascii="Cambria Math"/>
          </w:rPr>
          <m:t>f</m:t>
        </m:r>
      </m:oMath>
      <w:r w:rsidRPr="00B916EC">
        <w:rPr>
          <w:iCs/>
          <w:lang w:val="en-US"/>
        </w:rPr>
        <w:t xml:space="preserve"> of </w:t>
      </w:r>
      <w:r w:rsidRPr="00B916EC">
        <w:t xml:space="preserve">serving cell </w:t>
      </w:r>
      <m:oMath>
        <m:r>
          <w:rPr>
            <w:rFonts w:ascii="Cambria Math"/>
          </w:rPr>
          <m:t>c</m:t>
        </m:r>
      </m:oMath>
    </w:p>
    <w:p w14:paraId="5DF6136E" w14:textId="108802C6" w:rsidR="002E53A4" w:rsidRPr="00F415B1" w:rsidRDefault="00416A87" w:rsidP="002E53A4">
      <w:pPr>
        <w:pStyle w:val="B2"/>
        <w:rPr>
          <w:lang w:val="en-US"/>
        </w:rPr>
      </w:pPr>
      <w:r>
        <w:rPr>
          <w:lang w:val="en-US"/>
        </w:rPr>
        <w:t>-</w:t>
      </w:r>
      <w:r>
        <w:rPr>
          <w:lang w:val="en-US"/>
        </w:rPr>
        <w:tab/>
      </w:r>
      <w:r w:rsidR="006B29D4" w:rsidRPr="00B916EC">
        <w:rPr>
          <w:lang w:val="en-US"/>
        </w:rPr>
        <w:t xml:space="preserve">For a </w:t>
      </w:r>
      <w:r w:rsidR="006B29D4" w:rsidRPr="00B916EC">
        <w:rPr>
          <w:rFonts w:eastAsia="Malgun Gothic" w:hint="eastAsia"/>
        </w:rPr>
        <w:t xml:space="preserve">PUSCH </w:t>
      </w:r>
      <w:r w:rsidR="006B29D4" w:rsidRPr="00B916EC">
        <w:rPr>
          <w:rFonts w:eastAsia="Malgun Gothic"/>
          <w:lang w:val="en-US"/>
        </w:rPr>
        <w:t>(re)</w:t>
      </w:r>
      <w:r w:rsidR="006B29D4" w:rsidRPr="00B916EC">
        <w:rPr>
          <w:rFonts w:eastAsia="Malgun Gothic" w:hint="eastAsia"/>
        </w:rPr>
        <w:t xml:space="preserve">transmission </w:t>
      </w:r>
      <w:r w:rsidR="00B255D9">
        <w:rPr>
          <w:rFonts w:eastAsia="Malgun Gothic"/>
          <w:lang w:val="en-US"/>
        </w:rPr>
        <w:t xml:space="preserve">configured by </w:t>
      </w:r>
      <w:r w:rsidR="00B7712F" w:rsidRPr="00692B06">
        <w:rPr>
          <w:i/>
        </w:rPr>
        <w:t>ConfiguredGrantConfig</w:t>
      </w:r>
      <w:r w:rsidR="00B7712F" w:rsidRPr="00B916EC">
        <w:rPr>
          <w:rFonts w:eastAsia="Malgun Gothic"/>
          <w:lang w:val="en-US"/>
        </w:rPr>
        <w:t>,</w:t>
      </w:r>
      <w:r w:rsidR="00B7712F" w:rsidRPr="00B916EC">
        <w:rPr>
          <w:lang w:val="en-US"/>
        </w:rPr>
        <w:t xml:space="preserve"> </w:t>
      </w:r>
      <m:oMath>
        <m:r>
          <w:rPr>
            <w:rFonts w:ascii="Cambria Math" w:hAnsi="Cambria Math"/>
            <w:lang w:val="en-US"/>
          </w:rPr>
          <m:t>j=1</m:t>
        </m:r>
      </m:oMath>
      <w:r w:rsidR="00B7712F" w:rsidRPr="00B916EC">
        <w:rPr>
          <w:lang w:val="en-US"/>
        </w:rPr>
        <w:t>,</w:t>
      </w:r>
      <w:r w:rsidR="002E53A4" w:rsidRPr="00F415B1">
        <w:rPr>
          <w:lang w:val="en-US"/>
        </w:rPr>
        <w:t xml:space="preserve"> </w:t>
      </w:r>
      <m:oMath>
        <m:sSub>
          <m:sSubPr>
            <m:ctrlPr>
              <w:rPr>
                <w:rFonts w:ascii="Cambria Math" w:hAnsi="Cambria Math"/>
                <w:iCs/>
              </w:rPr>
            </m:ctrlPr>
          </m:sSubPr>
          <m:e>
            <m:r>
              <w:rPr>
                <w:rFonts w:ascii="Cambria Math" w:hAnsi="Cambria Math"/>
              </w:rPr>
              <m:t>P</m:t>
            </m:r>
          </m:e>
          <m:sub>
            <m:r>
              <m:rPr>
                <m:nor/>
              </m:rPr>
              <w:rPr>
                <w:rFonts w:ascii="Cambria Math"/>
                <w:iCs/>
                <w:lang w:val="en-US"/>
              </w:rPr>
              <m:t>O_NOMINAL,P</m:t>
            </m:r>
            <m:r>
              <m:rPr>
                <m:nor/>
              </m:rPr>
              <w:rPr>
                <w:rFonts w:ascii="Cambria Math"/>
                <w:iCs/>
              </w:rPr>
              <m:t>USCH</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1</m:t>
            </m:r>
          </m:e>
        </m:d>
      </m:oMath>
      <w:r w:rsidR="002E53A4" w:rsidRPr="00F415B1">
        <w:rPr>
          <w:lang w:val="en-US"/>
        </w:rPr>
        <w:t xml:space="preserve"> </w:t>
      </w:r>
      <w:r w:rsidR="00B7712F" w:rsidRPr="00B916EC">
        <w:rPr>
          <w:lang w:val="en-US"/>
        </w:rPr>
        <w:t xml:space="preserve">is provided by </w:t>
      </w:r>
      <w:r w:rsidR="00B7712F" w:rsidRPr="000E4EAF" w:rsidDel="003D475F">
        <w:rPr>
          <w:i/>
        </w:rPr>
        <w:t>p0-NominalWithoutGrant</w:t>
      </w:r>
      <w:r w:rsidR="00B7712F">
        <w:rPr>
          <w:lang w:val="en-US"/>
        </w:rPr>
        <w:t xml:space="preserve">, or </w:t>
      </w:r>
      <m:oMath>
        <m:sSub>
          <m:sSubPr>
            <m:ctrlPr>
              <w:rPr>
                <w:rFonts w:ascii="Cambria Math" w:hAnsi="Cambria Math"/>
                <w:iCs/>
              </w:rPr>
            </m:ctrlPr>
          </m:sSubPr>
          <m:e>
            <m:r>
              <w:rPr>
                <w:rFonts w:ascii="Cambria Math" w:hAnsi="Cambria Math"/>
              </w:rPr>
              <m:t>P</m:t>
            </m:r>
          </m:e>
          <m:sub>
            <m:r>
              <m:rPr>
                <m:nor/>
              </m:rPr>
              <w:rPr>
                <w:rFonts w:ascii="Cambria Math"/>
                <w:iCs/>
                <w:lang w:val="en-US"/>
              </w:rPr>
              <m:t>O_NOMINAL,P</m:t>
            </m:r>
            <m:r>
              <m:rPr>
                <m:nor/>
              </m:rPr>
              <w:rPr>
                <w:rFonts w:ascii="Cambria Math"/>
                <w:iCs/>
              </w:rPr>
              <m:t>USCH</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1</m:t>
            </m:r>
          </m:e>
        </m:d>
        <m:r>
          <w:rPr>
            <w:rFonts w:ascii="Cambria Math"/>
          </w:rPr>
          <m:t>=</m:t>
        </m:r>
        <m:sSub>
          <m:sSubPr>
            <m:ctrlPr>
              <w:rPr>
                <w:rFonts w:ascii="Cambria Math" w:hAnsi="Cambria Math"/>
                <w:iCs/>
              </w:rPr>
            </m:ctrlPr>
          </m:sSubPr>
          <m:e>
            <m:r>
              <w:rPr>
                <w:rFonts w:ascii="Cambria Math" w:hAnsi="Cambria Math"/>
              </w:rPr>
              <m:t>P</m:t>
            </m:r>
          </m:e>
          <m:sub>
            <m:r>
              <m:rPr>
                <m:nor/>
              </m:rPr>
              <w:rPr>
                <w:rFonts w:ascii="Cambria Math"/>
                <w:iCs/>
                <w:lang w:val="en-US"/>
              </w:rPr>
              <m:t>O_NOMINAL,P</m:t>
            </m:r>
            <m:r>
              <m:rPr>
                <m:nor/>
              </m:rPr>
              <w:rPr>
                <w:rFonts w:ascii="Cambria Math"/>
                <w:iCs/>
              </w:rPr>
              <m:t>USCH</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0</m:t>
            </m:r>
          </m:e>
        </m:d>
      </m:oMath>
      <w:r w:rsidR="002E53A4" w:rsidRPr="00F415B1">
        <w:rPr>
          <w:lang w:val="en-US"/>
        </w:rPr>
        <w:t xml:space="preserve"> </w:t>
      </w:r>
      <w:r w:rsidR="00B7712F">
        <w:rPr>
          <w:lang w:val="en-US"/>
        </w:rPr>
        <w:t xml:space="preserve">if </w:t>
      </w:r>
      <w:r w:rsidR="00B7712F" w:rsidRPr="000E4EAF" w:rsidDel="003D475F">
        <w:rPr>
          <w:i/>
        </w:rPr>
        <w:t>p0-NominalWithoutGrant</w:t>
      </w:r>
      <w:r w:rsidR="00B7712F">
        <w:rPr>
          <w:lang w:val="en-US"/>
        </w:rPr>
        <w:t xml:space="preserve"> is not provided</w:t>
      </w:r>
      <w:r w:rsidR="002E53A4">
        <w:rPr>
          <w:lang w:val="en-US"/>
        </w:rPr>
        <w:t>.</w:t>
      </w:r>
      <w:r w:rsidR="00B7712F" w:rsidRPr="00B916EC">
        <w:t xml:space="preserve"> </w:t>
      </w:r>
    </w:p>
    <w:p w14:paraId="445444AB" w14:textId="619ACEDA" w:rsidR="002E53A4" w:rsidRPr="00F415B1" w:rsidRDefault="002E53A4" w:rsidP="002E53A4">
      <w:pPr>
        <w:pStyle w:val="B3"/>
      </w:pPr>
      <w:r w:rsidRPr="00F415B1">
        <w:rPr>
          <w:lang w:eastAsia="zh-CN"/>
        </w:rPr>
        <w:t>-</w:t>
      </w:r>
      <w:r w:rsidRPr="00F415B1">
        <w:rPr>
          <w:lang w:eastAsia="zh-CN"/>
        </w:rPr>
        <w:tab/>
        <w:t xml:space="preserve">If the UE is provided </w:t>
      </w:r>
      <w:r w:rsidRPr="00F415B1">
        <w:rPr>
          <w:iCs/>
        </w:rPr>
        <w:t xml:space="preserve">two SRS resource sets in </w:t>
      </w:r>
      <w:r w:rsidRPr="00F415B1">
        <w:rPr>
          <w:i/>
        </w:rPr>
        <w:t>srs-ResourceSetToAddModList</w:t>
      </w:r>
      <w:r w:rsidRPr="00F415B1">
        <w:rPr>
          <w:iCs/>
        </w:rPr>
        <w:t xml:space="preserve"> or </w:t>
      </w:r>
      <w:r w:rsidRPr="00F415B1">
        <w:rPr>
          <w:i/>
        </w:rPr>
        <w:t>srs-ResourceSetToAddModListDCI-0-2</w:t>
      </w:r>
      <w:r w:rsidRPr="00F415B1">
        <w:rPr>
          <w:iCs/>
        </w:rPr>
        <w:t xml:space="preserve"> with </w:t>
      </w:r>
      <w:r w:rsidRPr="00F415B1">
        <w:rPr>
          <w:i/>
        </w:rPr>
        <w:t>usage</w:t>
      </w:r>
      <w:r w:rsidRPr="00F415B1">
        <w:rPr>
          <w:iCs/>
        </w:rPr>
        <w:t xml:space="preserve"> set to </w:t>
      </w:r>
      <w:r w:rsidR="005E3B15">
        <w:rPr>
          <w:iCs/>
        </w:rPr>
        <w:t>'</w:t>
      </w:r>
      <w:r w:rsidRPr="00F415B1">
        <w:rPr>
          <w:iCs/>
        </w:rPr>
        <w:t>codebook</w:t>
      </w:r>
      <w:r w:rsidR="005E3B15">
        <w:rPr>
          <w:iCs/>
        </w:rPr>
        <w:t>'</w:t>
      </w:r>
      <w:r w:rsidRPr="00F415B1">
        <w:rPr>
          <w:iCs/>
        </w:rPr>
        <w:t xml:space="preserve"> or </w:t>
      </w:r>
      <w:r w:rsidR="005E3B15">
        <w:rPr>
          <w:iCs/>
        </w:rPr>
        <w:t>'</w:t>
      </w:r>
      <w:r w:rsidRPr="00F415B1">
        <w:rPr>
          <w:iCs/>
        </w:rPr>
        <w:t>nonCodebook</w:t>
      </w:r>
      <w:r w:rsidR="005E3B15">
        <w:rPr>
          <w:iCs/>
        </w:rPr>
        <w:t>'</w:t>
      </w:r>
      <w:r w:rsidRPr="00F415B1">
        <w:rPr>
          <w:iCs/>
        </w:rPr>
        <w:t xml:space="preserve"> and is provided </w:t>
      </w:r>
      <w:r w:rsidRPr="00F415B1">
        <w:rPr>
          <w:i/>
        </w:rPr>
        <w:t>p0-PUSCH-Alpha2</w:t>
      </w:r>
      <w:r w:rsidRPr="00F415B1">
        <w:t xml:space="preserve">, for a retransmission of a configured grant Type 1 PUSCH, or for activation or retransmission of a configured grant Type 2 PUSCH, scheduled by a DCI format that includes a SRS resource set indicator field, and for </w:t>
      </w:r>
      <w:r w:rsidRPr="00F415B1">
        <w:rPr>
          <w:lang w:val="en-US"/>
        </w:rPr>
        <w:t xml:space="preserve">active UL BWP </w:t>
      </w:r>
      <m:oMath>
        <m:r>
          <w:rPr>
            <w:rFonts w:ascii="Cambria Math" w:hAnsi="Cambria Math"/>
            <w:lang w:val="en-US"/>
          </w:rPr>
          <m:t>b</m:t>
        </m:r>
      </m:oMath>
      <w:r w:rsidRPr="00F415B1">
        <w:rPr>
          <w:iCs/>
          <w:lang w:val="en-US"/>
        </w:rPr>
        <w:t xml:space="preserve"> </w:t>
      </w:r>
      <w:r w:rsidRPr="00F415B1">
        <w:rPr>
          <w:lang w:val="en-US"/>
        </w:rPr>
        <w:t xml:space="preserve">of carrier </w:t>
      </w:r>
      <m:oMath>
        <m:r>
          <w:rPr>
            <w:rFonts w:ascii="Cambria Math" w:hAnsi="Cambria Math"/>
          </w:rPr>
          <m:t>f</m:t>
        </m:r>
      </m:oMath>
      <w:r w:rsidRPr="00F415B1">
        <w:rPr>
          <w:iCs/>
          <w:lang w:val="en-US"/>
        </w:rPr>
        <w:t xml:space="preserve"> of</w:t>
      </w:r>
      <w:r w:rsidRPr="00F415B1">
        <w:t xml:space="preserve"> serving cell </w:t>
      </w:r>
    </w:p>
    <w:p w14:paraId="6FDB2890" w14:textId="77777777" w:rsidR="002E53A4" w:rsidRPr="00F415B1" w:rsidRDefault="002E53A4" w:rsidP="002E53A4">
      <w:pPr>
        <w:pStyle w:val="B4"/>
        <w:ind w:left="1420"/>
      </w:pPr>
      <w:r w:rsidRPr="00F415B1">
        <w:rPr>
          <w:lang w:val="x-none"/>
        </w:rPr>
        <w:t>-</w:t>
      </w:r>
      <w:r w:rsidRPr="00F415B1">
        <w:rPr>
          <w:lang w:val="x-none"/>
        </w:rPr>
        <w:tab/>
      </w:r>
      <w:r w:rsidRPr="00F415B1">
        <w:t xml:space="preserve">If the SRS resource set indicator value is 00, first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1</m:t>
            </m:r>
          </m:e>
        </m:d>
      </m:oMath>
      <w:r w:rsidRPr="00F415B1">
        <w:rPr>
          <w:lang w:val="en-US"/>
        </w:rPr>
        <w:t xml:space="preserve"> value is provided by the </w:t>
      </w:r>
      <w:r w:rsidRPr="00F415B1">
        <w:rPr>
          <w:iCs/>
          <w:lang w:val="en-US"/>
        </w:rPr>
        <w:t>value of</w:t>
      </w:r>
      <w:r w:rsidRPr="00F415B1">
        <w:rPr>
          <w:lang w:val="en-US"/>
        </w:rPr>
        <w:t xml:space="preserve"> </w:t>
      </w:r>
      <w:r w:rsidRPr="00F415B1">
        <w:rPr>
          <w:i/>
        </w:rPr>
        <w:t>p0-PUSCH-Alpha</w:t>
      </w:r>
      <w:r w:rsidRPr="00F415B1">
        <w:rPr>
          <w:i/>
          <w:lang w:val="en-US"/>
        </w:rPr>
        <w:t xml:space="preserve"> </w:t>
      </w:r>
      <w:r w:rsidRPr="00F415B1">
        <w:rPr>
          <w:lang w:val="en-US"/>
        </w:rPr>
        <w:t xml:space="preserve">in </w:t>
      </w:r>
      <w:r w:rsidRPr="00F415B1">
        <w:rPr>
          <w:i/>
        </w:rPr>
        <w:t>ConfiguredGrantConfig</w:t>
      </w:r>
      <w:r w:rsidRPr="00F415B1">
        <w:t>.</w:t>
      </w:r>
    </w:p>
    <w:p w14:paraId="45B0115A" w14:textId="77777777" w:rsidR="002E53A4" w:rsidRPr="00F415B1" w:rsidRDefault="002E53A4" w:rsidP="002E53A4">
      <w:pPr>
        <w:pStyle w:val="B4"/>
        <w:ind w:left="1420"/>
      </w:pPr>
      <w:r w:rsidRPr="00F415B1">
        <w:rPr>
          <w:lang w:val="x-none"/>
        </w:rPr>
        <w:t>-</w:t>
      </w:r>
      <w:r w:rsidRPr="00F415B1">
        <w:rPr>
          <w:lang w:val="x-none"/>
        </w:rPr>
        <w:tab/>
      </w:r>
      <w:r w:rsidRPr="00F415B1">
        <w:t xml:space="preserve">If the SRS resource set indicator value is 01, second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1</m:t>
            </m:r>
          </m:e>
        </m:d>
      </m:oMath>
      <w:r w:rsidRPr="00F415B1">
        <w:rPr>
          <w:lang w:val="en-US"/>
        </w:rPr>
        <w:t xml:space="preserve"> value is provided by </w:t>
      </w:r>
      <w:r w:rsidRPr="00F415B1">
        <w:rPr>
          <w:iCs/>
          <w:lang w:val="en-US"/>
        </w:rPr>
        <w:t>the value of</w:t>
      </w:r>
      <w:r w:rsidRPr="00F415B1">
        <w:rPr>
          <w:lang w:val="en-US"/>
        </w:rPr>
        <w:t xml:space="preserve"> </w:t>
      </w:r>
      <w:r w:rsidRPr="00F415B1">
        <w:rPr>
          <w:i/>
        </w:rPr>
        <w:t>p0-PUSCH-Alpha2</w:t>
      </w:r>
      <w:r w:rsidRPr="00F415B1">
        <w:rPr>
          <w:i/>
          <w:lang w:val="en-US"/>
        </w:rPr>
        <w:t xml:space="preserve"> </w:t>
      </w:r>
      <w:r w:rsidRPr="00F415B1">
        <w:rPr>
          <w:lang w:val="en-US"/>
        </w:rPr>
        <w:t xml:space="preserve">in </w:t>
      </w:r>
      <w:r w:rsidRPr="00F415B1">
        <w:rPr>
          <w:i/>
        </w:rPr>
        <w:t>ConfiguredGrantConfig</w:t>
      </w:r>
      <w:r w:rsidRPr="00F415B1">
        <w:t>.</w:t>
      </w:r>
    </w:p>
    <w:p w14:paraId="0E96790C" w14:textId="5084CAF6" w:rsidR="002E53A4" w:rsidRDefault="002E53A4" w:rsidP="002E53A4">
      <w:pPr>
        <w:pStyle w:val="B4"/>
        <w:ind w:left="1420"/>
        <w:rPr>
          <w:lang w:val="en-US"/>
        </w:rPr>
      </w:pPr>
      <w:r w:rsidRPr="00F415B1">
        <w:rPr>
          <w:lang w:val="x-none"/>
        </w:rPr>
        <w:t>-</w:t>
      </w:r>
      <w:r w:rsidRPr="00F415B1">
        <w:rPr>
          <w:lang w:val="x-none"/>
        </w:rPr>
        <w:tab/>
      </w:r>
      <w:r w:rsidRPr="00F415B1">
        <w:t xml:space="preserve">If the SRS resource set indicator value is 10 or 11, first and second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1</m:t>
            </m:r>
          </m:e>
        </m:d>
      </m:oMath>
      <w:r w:rsidRPr="00F415B1">
        <w:rPr>
          <w:lang w:val="en-US"/>
        </w:rPr>
        <w:t xml:space="preserve"> values </w:t>
      </w:r>
      <w:r w:rsidR="009A43CD" w:rsidRPr="008F482D">
        <w:rPr>
          <w:lang w:val="en-US"/>
        </w:rPr>
        <w:t xml:space="preserve">that are </w:t>
      </w:r>
      <w:r w:rsidR="009A43CD" w:rsidRPr="008F482D">
        <w:t xml:space="preserve">respectively associated with the first and second SRS resource set </w:t>
      </w:r>
      <w:r w:rsidRPr="00F415B1">
        <w:rPr>
          <w:lang w:val="en-US"/>
        </w:rPr>
        <w:t xml:space="preserve">are respectively provided by </w:t>
      </w:r>
      <w:r w:rsidRPr="00F415B1">
        <w:rPr>
          <w:iCs/>
          <w:lang w:val="en-US"/>
        </w:rPr>
        <w:t>the values of</w:t>
      </w:r>
      <w:r w:rsidRPr="00F415B1">
        <w:rPr>
          <w:lang w:val="en-US"/>
        </w:rPr>
        <w:t xml:space="preserve"> </w:t>
      </w:r>
      <w:r w:rsidRPr="00F415B1">
        <w:rPr>
          <w:i/>
        </w:rPr>
        <w:t>p0-PUSCH-Alpha</w:t>
      </w:r>
      <w:r w:rsidRPr="00F415B1">
        <w:rPr>
          <w:i/>
          <w:lang w:val="en-US"/>
        </w:rPr>
        <w:t xml:space="preserve"> </w:t>
      </w:r>
      <w:r w:rsidRPr="00F415B1">
        <w:rPr>
          <w:iCs/>
          <w:lang w:val="en-US"/>
        </w:rPr>
        <w:t xml:space="preserve">and by </w:t>
      </w:r>
      <w:r w:rsidRPr="00F415B1">
        <w:rPr>
          <w:i/>
        </w:rPr>
        <w:t>p0-PUSCH-Alpha2</w:t>
      </w:r>
      <w:r w:rsidRPr="00F415B1">
        <w:rPr>
          <w:i/>
          <w:lang w:val="en-US"/>
        </w:rPr>
        <w:t xml:space="preserve"> </w:t>
      </w:r>
      <w:r w:rsidRPr="00F415B1">
        <w:rPr>
          <w:lang w:val="en-US"/>
        </w:rPr>
        <w:t xml:space="preserve">in </w:t>
      </w:r>
      <w:r w:rsidRPr="00F415B1">
        <w:rPr>
          <w:i/>
        </w:rPr>
        <w:t>ConfiguredGrantConfig</w:t>
      </w:r>
      <w:r w:rsidRPr="00F415B1">
        <w:rPr>
          <w:lang w:val="en-US"/>
        </w:rPr>
        <w:t>.</w:t>
      </w:r>
    </w:p>
    <w:p w14:paraId="5F3B3A19" w14:textId="36513F31" w:rsidR="001A23C6" w:rsidRPr="002B30E4" w:rsidRDefault="001A23C6" w:rsidP="001A23C6">
      <w:pPr>
        <w:pStyle w:val="B3"/>
        <w:rPr>
          <w:lang w:val="en-US" w:eastAsia="zh-CN"/>
        </w:rPr>
      </w:pPr>
      <w:r w:rsidRPr="002B30E4">
        <w:rPr>
          <w:lang w:val="en-US" w:eastAsia="zh-CN"/>
        </w:rPr>
        <w:t>-</w:t>
      </w:r>
      <w:r w:rsidRPr="002B30E4">
        <w:rPr>
          <w:lang w:val="en-US" w:eastAsia="zh-CN"/>
        </w:rPr>
        <w:tab/>
        <w:t xml:space="preserve">else if the UE is provided </w:t>
      </w:r>
      <w:r w:rsidRPr="002B30E4">
        <w:rPr>
          <w:iCs/>
          <w:lang w:val="en-US" w:eastAsia="zh-CN"/>
        </w:rPr>
        <w:t xml:space="preserve">two SRS resource sets in </w:t>
      </w:r>
      <w:r w:rsidRPr="002B30E4">
        <w:rPr>
          <w:i/>
          <w:lang w:val="en-US" w:eastAsia="zh-CN"/>
        </w:rPr>
        <w:t>srs-ResourceSetToAddModList</w:t>
      </w:r>
      <w:r w:rsidRPr="002B30E4">
        <w:rPr>
          <w:iCs/>
          <w:lang w:val="en-US" w:eastAsia="zh-CN"/>
        </w:rPr>
        <w:t xml:space="preserve"> or </w:t>
      </w:r>
      <w:r w:rsidRPr="002B30E4">
        <w:rPr>
          <w:i/>
          <w:lang w:val="en-US" w:eastAsia="zh-CN"/>
        </w:rPr>
        <w:t>srs-ResourceSetToAddModListDCI-0-2</w:t>
      </w:r>
      <w:r w:rsidRPr="002B30E4">
        <w:rPr>
          <w:iCs/>
          <w:lang w:val="en-US" w:eastAsia="zh-CN"/>
        </w:rPr>
        <w:t xml:space="preserve"> with </w:t>
      </w:r>
      <w:r w:rsidRPr="002B30E4">
        <w:rPr>
          <w:i/>
          <w:lang w:val="en-US" w:eastAsia="zh-CN"/>
        </w:rPr>
        <w:t>usage</w:t>
      </w:r>
      <w:r w:rsidRPr="002B30E4">
        <w:rPr>
          <w:iCs/>
          <w:lang w:val="en-US" w:eastAsia="zh-CN"/>
        </w:rPr>
        <w:t xml:space="preserve"> set to </w:t>
      </w:r>
      <w:r w:rsidR="008D77EB">
        <w:rPr>
          <w:iCs/>
          <w:lang w:val="en-US" w:eastAsia="zh-CN"/>
        </w:rPr>
        <w:t>'</w:t>
      </w:r>
      <w:r w:rsidRPr="002B30E4">
        <w:rPr>
          <w:iCs/>
          <w:lang w:val="en-US" w:eastAsia="zh-CN"/>
        </w:rPr>
        <w:t>codebook</w:t>
      </w:r>
      <w:r w:rsidR="008D77EB">
        <w:rPr>
          <w:iCs/>
          <w:lang w:val="en-US" w:eastAsia="zh-CN"/>
        </w:rPr>
        <w:t>'</w:t>
      </w:r>
      <w:r w:rsidRPr="002B30E4">
        <w:rPr>
          <w:iCs/>
          <w:lang w:val="en-US" w:eastAsia="zh-CN"/>
        </w:rPr>
        <w:t xml:space="preserve"> or </w:t>
      </w:r>
      <w:r w:rsidR="008D77EB">
        <w:rPr>
          <w:iCs/>
          <w:lang w:val="en-US" w:eastAsia="zh-CN"/>
        </w:rPr>
        <w:t>'</w:t>
      </w:r>
      <w:r w:rsidRPr="002B30E4">
        <w:rPr>
          <w:iCs/>
          <w:lang w:val="en-US" w:eastAsia="zh-CN"/>
        </w:rPr>
        <w:t>nonCodebook</w:t>
      </w:r>
      <w:r w:rsidR="008D77EB">
        <w:rPr>
          <w:iCs/>
          <w:lang w:val="en-US" w:eastAsia="zh-CN"/>
        </w:rPr>
        <w:t>'</w:t>
      </w:r>
      <w:r w:rsidRPr="002B30E4">
        <w:rPr>
          <w:iCs/>
          <w:lang w:val="en-US" w:eastAsia="zh-CN"/>
        </w:rPr>
        <w:t xml:space="preserve"> and is provided </w:t>
      </w:r>
      <w:r w:rsidRPr="002B30E4">
        <w:rPr>
          <w:i/>
          <w:lang w:val="en-US" w:eastAsia="zh-CN"/>
        </w:rPr>
        <w:t>p0-</w:t>
      </w:r>
      <w:r w:rsidRPr="002B30E4">
        <w:rPr>
          <w:i/>
          <w:lang w:val="en-US" w:eastAsia="zh-CN"/>
        </w:rPr>
        <w:lastRenderedPageBreak/>
        <w:t>PUSCH-Alpha2</w:t>
      </w:r>
      <w:r w:rsidRPr="002B30E4">
        <w:rPr>
          <w:lang w:val="en-US" w:eastAsia="zh-CN"/>
        </w:rPr>
        <w:t xml:space="preserve">, for a transmission of a configured grant Type 1 PUSCH and for active UL BWP </w:t>
      </w:r>
      <m:oMath>
        <m:r>
          <w:rPr>
            <w:rFonts w:ascii="Cambria Math" w:hAnsi="Cambria Math"/>
            <w:lang w:val="en-US" w:eastAsia="zh-CN"/>
          </w:rPr>
          <m:t>b</m:t>
        </m:r>
      </m:oMath>
      <w:r w:rsidRPr="002B30E4">
        <w:rPr>
          <w:iCs/>
          <w:lang w:val="en-US" w:eastAsia="zh-CN"/>
        </w:rPr>
        <w:t xml:space="preserve"> </w:t>
      </w:r>
      <w:r w:rsidRPr="002B30E4">
        <w:rPr>
          <w:lang w:val="en-US" w:eastAsia="zh-CN"/>
        </w:rPr>
        <w:t xml:space="preserve">of carrier </w:t>
      </w:r>
      <m:oMath>
        <m:r>
          <w:rPr>
            <w:rFonts w:ascii="Cambria Math" w:hAnsi="Cambria Math"/>
            <w:lang w:val="en-US" w:eastAsia="zh-CN"/>
          </w:rPr>
          <m:t>f</m:t>
        </m:r>
      </m:oMath>
      <w:r w:rsidRPr="002B30E4">
        <w:rPr>
          <w:iCs/>
          <w:lang w:val="en-US" w:eastAsia="zh-CN"/>
        </w:rPr>
        <w:t xml:space="preserve"> of</w:t>
      </w:r>
      <w:r w:rsidRPr="002B30E4">
        <w:rPr>
          <w:lang w:val="en-US" w:eastAsia="zh-CN"/>
        </w:rPr>
        <w:t xml:space="preserve"> serving cell</w:t>
      </w:r>
    </w:p>
    <w:p w14:paraId="7E30CC56" w14:textId="77777777" w:rsidR="001A23C6" w:rsidRPr="002B30E4" w:rsidRDefault="001A23C6" w:rsidP="001A23C6">
      <w:pPr>
        <w:pStyle w:val="B4"/>
        <w:ind w:left="1420"/>
        <w:rPr>
          <w:lang w:val="en-US" w:eastAsia="zh-CN"/>
        </w:rPr>
      </w:pPr>
      <w:r w:rsidRPr="002B30E4">
        <w:rPr>
          <w:lang w:val="en-US" w:eastAsia="zh-CN"/>
        </w:rPr>
        <w:t>-</w:t>
      </w:r>
      <w:r w:rsidRPr="002B30E4">
        <w:rPr>
          <w:lang w:val="en-US" w:eastAsia="zh-CN"/>
        </w:rPr>
        <w:tab/>
        <w:t xml:space="preserve">a first </w:t>
      </w:r>
      <m:oMath>
        <m:sSub>
          <m:sSubPr>
            <m:ctrlPr>
              <w:rPr>
                <w:rFonts w:ascii="Cambria Math" w:hAnsi="Cambria Math"/>
                <w:iCs/>
                <w:lang w:val="en-US" w:eastAsia="zh-CN"/>
              </w:rPr>
            </m:ctrlPr>
          </m:sSubPr>
          <m:e>
            <m:r>
              <w:rPr>
                <w:rFonts w:ascii="Cambria Math" w:hAnsi="Cambria Math"/>
                <w:lang w:val="en-US" w:eastAsia="zh-CN"/>
              </w:rPr>
              <m:t>P</m:t>
            </m:r>
          </m:e>
          <m:sub>
            <m:r>
              <m:rPr>
                <m:nor/>
              </m:rPr>
              <w:rPr>
                <w:iCs/>
                <w:lang w:val="en-US" w:eastAsia="zh-CN"/>
              </w:rPr>
              <m:t>O_UE_PUSCH</m:t>
            </m:r>
            <m:r>
              <m:rPr>
                <m:sty m:val="p"/>
              </m:rPr>
              <w:rPr>
                <w:rFonts w:ascii="Cambria Math" w:hAnsi="Cambria Math"/>
                <w:lang w:val="en-US" w:eastAsia="zh-CN"/>
              </w:rPr>
              <m:t>,</m:t>
            </m:r>
            <m:r>
              <w:rPr>
                <w:rFonts w:ascii="Cambria Math" w:hAnsi="Cambria Math"/>
                <w:lang w:val="en-US" w:eastAsia="zh-CN"/>
              </w:rPr>
              <m:t>b</m:t>
            </m:r>
            <m:r>
              <m:rPr>
                <m:sty m:val="p"/>
              </m:rPr>
              <w:rPr>
                <w:rFonts w:ascii="Cambria Math" w:hAnsi="Cambria Math"/>
                <w:lang w:val="en-US" w:eastAsia="zh-CN"/>
              </w:rPr>
              <m:t>,</m:t>
            </m:r>
            <m:r>
              <w:rPr>
                <w:rFonts w:ascii="Cambria Math" w:hAnsi="Cambria Math"/>
                <w:lang w:val="en-US" w:eastAsia="zh-CN"/>
              </w:rPr>
              <m:t>f</m:t>
            </m:r>
            <m:r>
              <m:rPr>
                <m:sty m:val="p"/>
              </m:rPr>
              <w:rPr>
                <w:rFonts w:ascii="Cambria Math" w:hAnsi="Cambria Math"/>
                <w:lang w:val="en-US" w:eastAsia="zh-CN"/>
              </w:rPr>
              <m:t>,</m:t>
            </m:r>
            <m:r>
              <w:rPr>
                <w:rFonts w:ascii="Cambria Math" w:hAnsi="Cambria Math"/>
                <w:lang w:val="en-US" w:eastAsia="zh-CN"/>
              </w:rPr>
              <m:t>c</m:t>
            </m:r>
          </m:sub>
        </m:sSub>
        <m:d>
          <m:dPr>
            <m:ctrlPr>
              <w:rPr>
                <w:rFonts w:ascii="Cambria Math" w:hAnsi="Cambria Math"/>
                <w:lang w:val="en-US" w:eastAsia="zh-CN"/>
              </w:rPr>
            </m:ctrlPr>
          </m:dPr>
          <m:e>
            <m:r>
              <w:rPr>
                <w:rFonts w:ascii="Cambria Math" w:hAnsi="Cambria Math"/>
                <w:lang w:val="en-US" w:eastAsia="zh-CN"/>
              </w:rPr>
              <m:t>1</m:t>
            </m:r>
          </m:e>
        </m:d>
      </m:oMath>
      <w:r w:rsidRPr="002B30E4">
        <w:rPr>
          <w:lang w:val="en-US" w:eastAsia="zh-CN"/>
        </w:rPr>
        <w:t xml:space="preserve"> value is provided by the </w:t>
      </w:r>
      <w:r w:rsidRPr="002B30E4">
        <w:rPr>
          <w:iCs/>
          <w:lang w:val="en-US" w:eastAsia="zh-CN"/>
        </w:rPr>
        <w:t>value of</w:t>
      </w:r>
      <w:r w:rsidRPr="002B30E4">
        <w:rPr>
          <w:lang w:val="en-US" w:eastAsia="zh-CN"/>
        </w:rPr>
        <w:t xml:space="preserve"> </w:t>
      </w:r>
      <w:r w:rsidRPr="002B30E4">
        <w:rPr>
          <w:i/>
          <w:lang w:val="en-US" w:eastAsia="zh-CN"/>
        </w:rPr>
        <w:t xml:space="preserve">p0-PUSCH-Alpha </w:t>
      </w:r>
      <w:r w:rsidRPr="002B30E4">
        <w:rPr>
          <w:lang w:val="en-US" w:eastAsia="zh-CN"/>
        </w:rPr>
        <w:t xml:space="preserve">in </w:t>
      </w:r>
      <w:r w:rsidRPr="002B30E4">
        <w:rPr>
          <w:i/>
          <w:lang w:val="en-US" w:eastAsia="zh-CN"/>
        </w:rPr>
        <w:t xml:space="preserve">ConfiguredGrantConfig </w:t>
      </w:r>
      <w:r>
        <w:rPr>
          <w:iCs/>
          <w:lang w:val="en-US" w:eastAsia="zh-CN"/>
        </w:rPr>
        <w:t>that</w:t>
      </w:r>
      <w:r w:rsidRPr="002B30E4">
        <w:rPr>
          <w:iCs/>
          <w:lang w:val="en-US" w:eastAsia="zh-CN"/>
        </w:rPr>
        <w:t xml:space="preserve"> is associated with the firs</w:t>
      </w:r>
      <w:r w:rsidRPr="002B30E4">
        <w:rPr>
          <w:lang w:val="en-US" w:eastAsia="zh-CN"/>
        </w:rPr>
        <w:t xml:space="preserve">t </w:t>
      </w:r>
      <w:r w:rsidRPr="002B30E4">
        <w:rPr>
          <w:i/>
          <w:iCs/>
          <w:lang w:val="en-US" w:eastAsia="zh-CN"/>
        </w:rPr>
        <w:t>srs-ResourceIndicator</w:t>
      </w:r>
      <w:r w:rsidRPr="002B30E4">
        <w:rPr>
          <w:lang w:val="en-US" w:eastAsia="zh-CN"/>
        </w:rPr>
        <w:t xml:space="preserve"> in </w:t>
      </w:r>
      <w:r w:rsidRPr="002B30E4">
        <w:rPr>
          <w:i/>
          <w:iCs/>
          <w:lang w:val="en-US" w:eastAsia="zh-CN"/>
        </w:rPr>
        <w:t>rrc-ConfiguredUplinkGrant</w:t>
      </w:r>
    </w:p>
    <w:p w14:paraId="311BF7BA" w14:textId="77777777" w:rsidR="001A23C6" w:rsidRPr="002B30E4" w:rsidRDefault="001A23C6" w:rsidP="001A23C6">
      <w:pPr>
        <w:pStyle w:val="B4"/>
        <w:ind w:left="1420"/>
        <w:rPr>
          <w:lang w:val="en-US" w:eastAsia="zh-CN"/>
        </w:rPr>
      </w:pPr>
      <w:r w:rsidRPr="002B30E4">
        <w:rPr>
          <w:lang w:val="en-US" w:eastAsia="zh-CN"/>
        </w:rPr>
        <w:t>-</w:t>
      </w:r>
      <w:r w:rsidRPr="002B30E4">
        <w:rPr>
          <w:lang w:val="en-US" w:eastAsia="zh-CN"/>
        </w:rPr>
        <w:tab/>
        <w:t xml:space="preserve">a second </w:t>
      </w:r>
      <m:oMath>
        <m:sSub>
          <m:sSubPr>
            <m:ctrlPr>
              <w:rPr>
                <w:rFonts w:ascii="Cambria Math" w:hAnsi="Cambria Math"/>
                <w:iCs/>
                <w:lang w:val="en-US" w:eastAsia="zh-CN"/>
              </w:rPr>
            </m:ctrlPr>
          </m:sSubPr>
          <m:e>
            <m:r>
              <w:rPr>
                <w:rFonts w:ascii="Cambria Math" w:hAnsi="Cambria Math"/>
                <w:lang w:val="en-US" w:eastAsia="zh-CN"/>
              </w:rPr>
              <m:t>P</m:t>
            </m:r>
          </m:e>
          <m:sub>
            <m:r>
              <m:rPr>
                <m:nor/>
              </m:rPr>
              <w:rPr>
                <w:iCs/>
                <w:lang w:val="en-US" w:eastAsia="zh-CN"/>
              </w:rPr>
              <m:t>O_UE_PUSCH</m:t>
            </m:r>
            <m:r>
              <m:rPr>
                <m:sty m:val="p"/>
              </m:rPr>
              <w:rPr>
                <w:rFonts w:ascii="Cambria Math" w:hAnsi="Cambria Math"/>
                <w:lang w:val="en-US" w:eastAsia="zh-CN"/>
              </w:rPr>
              <m:t>,</m:t>
            </m:r>
            <m:r>
              <w:rPr>
                <w:rFonts w:ascii="Cambria Math" w:hAnsi="Cambria Math"/>
                <w:lang w:val="en-US" w:eastAsia="zh-CN"/>
              </w:rPr>
              <m:t>b</m:t>
            </m:r>
            <m:r>
              <m:rPr>
                <m:sty m:val="p"/>
              </m:rPr>
              <w:rPr>
                <w:rFonts w:ascii="Cambria Math" w:hAnsi="Cambria Math"/>
                <w:lang w:val="en-US" w:eastAsia="zh-CN"/>
              </w:rPr>
              <m:t>,</m:t>
            </m:r>
            <m:r>
              <w:rPr>
                <w:rFonts w:ascii="Cambria Math" w:hAnsi="Cambria Math"/>
                <w:lang w:val="en-US" w:eastAsia="zh-CN"/>
              </w:rPr>
              <m:t>f</m:t>
            </m:r>
            <m:r>
              <m:rPr>
                <m:sty m:val="p"/>
              </m:rPr>
              <w:rPr>
                <w:rFonts w:ascii="Cambria Math" w:hAnsi="Cambria Math"/>
                <w:lang w:val="en-US" w:eastAsia="zh-CN"/>
              </w:rPr>
              <m:t>,</m:t>
            </m:r>
            <m:r>
              <w:rPr>
                <w:rFonts w:ascii="Cambria Math" w:hAnsi="Cambria Math"/>
                <w:lang w:val="en-US" w:eastAsia="zh-CN"/>
              </w:rPr>
              <m:t>c</m:t>
            </m:r>
          </m:sub>
        </m:sSub>
        <m:d>
          <m:dPr>
            <m:ctrlPr>
              <w:rPr>
                <w:rFonts w:ascii="Cambria Math" w:hAnsi="Cambria Math"/>
                <w:lang w:val="en-US" w:eastAsia="zh-CN"/>
              </w:rPr>
            </m:ctrlPr>
          </m:dPr>
          <m:e>
            <m:r>
              <w:rPr>
                <w:rFonts w:ascii="Cambria Math" w:hAnsi="Cambria Math"/>
                <w:lang w:val="en-US" w:eastAsia="zh-CN"/>
              </w:rPr>
              <m:t>1</m:t>
            </m:r>
          </m:e>
        </m:d>
      </m:oMath>
      <w:r w:rsidRPr="002B30E4">
        <w:rPr>
          <w:lang w:val="en-US" w:eastAsia="zh-CN"/>
        </w:rPr>
        <w:t xml:space="preserve"> value is provided by </w:t>
      </w:r>
      <w:r w:rsidRPr="002B30E4">
        <w:rPr>
          <w:iCs/>
          <w:lang w:val="en-US" w:eastAsia="zh-CN"/>
        </w:rPr>
        <w:t>the value of</w:t>
      </w:r>
      <w:r w:rsidRPr="002B30E4">
        <w:rPr>
          <w:lang w:val="en-US" w:eastAsia="zh-CN"/>
        </w:rPr>
        <w:t xml:space="preserve"> </w:t>
      </w:r>
      <w:r w:rsidRPr="002B30E4">
        <w:rPr>
          <w:i/>
          <w:lang w:val="en-US" w:eastAsia="zh-CN"/>
        </w:rPr>
        <w:t xml:space="preserve">p0-PUSCH-Alpha2 </w:t>
      </w:r>
      <w:r w:rsidRPr="002B30E4">
        <w:rPr>
          <w:lang w:val="en-US" w:eastAsia="zh-CN"/>
        </w:rPr>
        <w:t xml:space="preserve">in </w:t>
      </w:r>
      <w:r w:rsidRPr="002B30E4">
        <w:rPr>
          <w:i/>
          <w:lang w:val="en-US" w:eastAsia="zh-CN"/>
        </w:rPr>
        <w:t xml:space="preserve">ConfiguredGrantConfig </w:t>
      </w:r>
      <w:r>
        <w:rPr>
          <w:iCs/>
          <w:lang w:val="en-US" w:eastAsia="zh-CN"/>
        </w:rPr>
        <w:t>that</w:t>
      </w:r>
      <w:r w:rsidRPr="002B30E4">
        <w:rPr>
          <w:iCs/>
          <w:lang w:val="en-US" w:eastAsia="zh-CN"/>
        </w:rPr>
        <w:t xml:space="preserve"> is associated with the second</w:t>
      </w:r>
      <w:r w:rsidRPr="002B30E4">
        <w:rPr>
          <w:lang w:val="en-US" w:eastAsia="zh-CN"/>
        </w:rPr>
        <w:t xml:space="preserve"> </w:t>
      </w:r>
      <w:r w:rsidRPr="002B30E4">
        <w:rPr>
          <w:i/>
          <w:iCs/>
          <w:lang w:val="en-US" w:eastAsia="zh-CN"/>
        </w:rPr>
        <w:t>srs-ResourceIndicator</w:t>
      </w:r>
      <w:r w:rsidRPr="002B30E4">
        <w:rPr>
          <w:lang w:val="en-US" w:eastAsia="zh-CN"/>
        </w:rPr>
        <w:t xml:space="preserve"> in </w:t>
      </w:r>
      <w:r w:rsidRPr="002B30E4">
        <w:rPr>
          <w:i/>
          <w:iCs/>
          <w:lang w:val="en-US" w:eastAsia="zh-CN"/>
        </w:rPr>
        <w:t>rrc-ConfiguredUplinkGrant</w:t>
      </w:r>
    </w:p>
    <w:p w14:paraId="18FB7769" w14:textId="4055D49C" w:rsidR="001A23C6" w:rsidRPr="002B30E4" w:rsidRDefault="001A23C6" w:rsidP="001A23C6">
      <w:pPr>
        <w:pStyle w:val="B3"/>
        <w:rPr>
          <w:lang w:val="en-US" w:eastAsia="zh-CN"/>
        </w:rPr>
      </w:pPr>
      <w:r w:rsidRPr="002B30E4">
        <w:rPr>
          <w:lang w:val="en-US" w:eastAsia="zh-CN"/>
        </w:rPr>
        <w:t>-</w:t>
      </w:r>
      <w:r>
        <w:rPr>
          <w:lang w:val="en-US" w:eastAsia="zh-CN"/>
        </w:rPr>
        <w:tab/>
      </w:r>
      <w:r w:rsidRPr="002B30E4">
        <w:rPr>
          <w:lang w:val="en-US" w:eastAsia="zh-CN"/>
        </w:rPr>
        <w:t xml:space="preserve">else if the UE is provided </w:t>
      </w:r>
      <w:r w:rsidRPr="002B30E4">
        <w:rPr>
          <w:iCs/>
          <w:lang w:val="en-US" w:eastAsia="zh-CN"/>
        </w:rPr>
        <w:t xml:space="preserve">two SRS resource sets in </w:t>
      </w:r>
      <w:r w:rsidRPr="002B30E4">
        <w:rPr>
          <w:i/>
          <w:lang w:val="en-US" w:eastAsia="zh-CN"/>
        </w:rPr>
        <w:t>srs-ResourceSetToAddModList</w:t>
      </w:r>
      <w:r w:rsidRPr="002B30E4">
        <w:rPr>
          <w:iCs/>
          <w:lang w:val="en-US" w:eastAsia="zh-CN"/>
        </w:rPr>
        <w:t xml:space="preserve"> or </w:t>
      </w:r>
      <w:r w:rsidRPr="002B30E4">
        <w:rPr>
          <w:i/>
          <w:lang w:val="en-US" w:eastAsia="zh-CN"/>
        </w:rPr>
        <w:t>srs-ResourceSetToAddModListDCI-0-2</w:t>
      </w:r>
      <w:r w:rsidRPr="002B30E4">
        <w:rPr>
          <w:iCs/>
          <w:lang w:val="en-US" w:eastAsia="zh-CN"/>
        </w:rPr>
        <w:t xml:space="preserve"> with </w:t>
      </w:r>
      <w:r w:rsidRPr="002B30E4">
        <w:rPr>
          <w:i/>
          <w:lang w:val="en-US" w:eastAsia="zh-CN"/>
        </w:rPr>
        <w:t>usage</w:t>
      </w:r>
      <w:r w:rsidRPr="002B30E4">
        <w:rPr>
          <w:iCs/>
          <w:lang w:val="en-US" w:eastAsia="zh-CN"/>
        </w:rPr>
        <w:t xml:space="preserve"> set to </w:t>
      </w:r>
      <w:r w:rsidR="008D77EB">
        <w:rPr>
          <w:iCs/>
          <w:lang w:val="en-US" w:eastAsia="zh-CN"/>
        </w:rPr>
        <w:t>'</w:t>
      </w:r>
      <w:r w:rsidRPr="002B30E4">
        <w:rPr>
          <w:iCs/>
          <w:lang w:val="en-US" w:eastAsia="zh-CN"/>
        </w:rPr>
        <w:t>codebook</w:t>
      </w:r>
      <w:r w:rsidR="008D77EB">
        <w:rPr>
          <w:iCs/>
          <w:lang w:val="en-US" w:eastAsia="zh-CN"/>
        </w:rPr>
        <w:t>'</w:t>
      </w:r>
      <w:r w:rsidRPr="002B30E4">
        <w:rPr>
          <w:iCs/>
          <w:lang w:val="en-US" w:eastAsia="zh-CN"/>
        </w:rPr>
        <w:t xml:space="preserve"> or </w:t>
      </w:r>
      <w:r w:rsidR="008D77EB">
        <w:rPr>
          <w:iCs/>
          <w:lang w:val="en-US" w:eastAsia="zh-CN"/>
        </w:rPr>
        <w:t>'</w:t>
      </w:r>
      <w:r w:rsidRPr="002B30E4">
        <w:rPr>
          <w:iCs/>
          <w:lang w:val="en-US" w:eastAsia="zh-CN"/>
        </w:rPr>
        <w:t>nonCodebook</w:t>
      </w:r>
      <w:r w:rsidR="008D77EB">
        <w:rPr>
          <w:iCs/>
          <w:lang w:val="en-US" w:eastAsia="zh-CN"/>
        </w:rPr>
        <w:t>'</w:t>
      </w:r>
      <w:r w:rsidRPr="002B30E4">
        <w:rPr>
          <w:iCs/>
          <w:lang w:val="en-US" w:eastAsia="zh-CN"/>
        </w:rPr>
        <w:t xml:space="preserve"> and is provided </w:t>
      </w:r>
      <w:r w:rsidRPr="002B30E4">
        <w:rPr>
          <w:i/>
          <w:lang w:val="en-US" w:eastAsia="zh-CN"/>
        </w:rPr>
        <w:t>p0-PUSCH-Alpha2</w:t>
      </w:r>
      <w:r w:rsidRPr="002B30E4">
        <w:rPr>
          <w:iCs/>
          <w:lang w:val="en-US" w:eastAsia="zh-CN"/>
        </w:rPr>
        <w:t>, for a retransmission of a configured grant Type 1 PUSCH</w:t>
      </w:r>
      <w:r>
        <w:rPr>
          <w:iCs/>
          <w:lang w:val="en-US" w:eastAsia="zh-CN"/>
        </w:rPr>
        <w:t>,</w:t>
      </w:r>
      <w:r w:rsidRPr="002B30E4">
        <w:rPr>
          <w:iCs/>
          <w:lang w:val="en-US" w:eastAsia="zh-CN"/>
        </w:rPr>
        <w:t xml:space="preserve"> or for activation or retransmis</w:t>
      </w:r>
      <w:r w:rsidRPr="002B30E4">
        <w:rPr>
          <w:lang w:val="en-US" w:eastAsia="zh-CN"/>
        </w:rPr>
        <w:t>sion of a configured grant Type 2 PUSCH</w:t>
      </w:r>
      <w:r>
        <w:rPr>
          <w:lang w:val="en-US" w:eastAsia="zh-CN"/>
        </w:rPr>
        <w:t>,</w:t>
      </w:r>
      <w:r w:rsidRPr="002B30E4">
        <w:rPr>
          <w:lang w:val="en-US" w:eastAsia="zh-CN"/>
        </w:rPr>
        <w:t xml:space="preserve"> scheduled by a DCI format 0_0</w:t>
      </w:r>
      <w:r>
        <w:rPr>
          <w:lang w:val="en-US" w:eastAsia="zh-CN"/>
        </w:rPr>
        <w:t>,</w:t>
      </w:r>
      <w:r w:rsidRPr="002B30E4">
        <w:rPr>
          <w:lang w:val="en-US" w:eastAsia="zh-CN"/>
        </w:rPr>
        <w:t xml:space="preserve"> and for active UL BWP </w:t>
      </w:r>
      <m:oMath>
        <m:r>
          <w:rPr>
            <w:rFonts w:ascii="Cambria Math" w:hAnsi="Cambria Math"/>
            <w:lang w:val="en-US" w:eastAsia="zh-CN"/>
          </w:rPr>
          <m:t>b</m:t>
        </m:r>
      </m:oMath>
      <w:r w:rsidRPr="002B30E4">
        <w:rPr>
          <w:iCs/>
          <w:lang w:val="en-US" w:eastAsia="zh-CN"/>
        </w:rPr>
        <w:t xml:space="preserve"> </w:t>
      </w:r>
      <w:r w:rsidRPr="002B30E4">
        <w:rPr>
          <w:lang w:val="en-US" w:eastAsia="zh-CN"/>
        </w:rPr>
        <w:t xml:space="preserve">of carrier </w:t>
      </w:r>
      <m:oMath>
        <m:r>
          <w:rPr>
            <w:rFonts w:ascii="Cambria Math" w:hAnsi="Cambria Math"/>
            <w:lang w:val="en-US" w:eastAsia="zh-CN"/>
          </w:rPr>
          <m:t>f</m:t>
        </m:r>
      </m:oMath>
      <w:r w:rsidRPr="002B30E4">
        <w:rPr>
          <w:iCs/>
          <w:lang w:val="en-US" w:eastAsia="zh-CN"/>
        </w:rPr>
        <w:t xml:space="preserve"> of</w:t>
      </w:r>
      <w:r w:rsidRPr="002B30E4">
        <w:rPr>
          <w:lang w:val="en-US" w:eastAsia="zh-CN"/>
        </w:rPr>
        <w:t xml:space="preserve"> serving cell</w:t>
      </w:r>
    </w:p>
    <w:p w14:paraId="433835FA" w14:textId="10FF6EB1" w:rsidR="001A23C6" w:rsidRPr="001A23C6" w:rsidRDefault="001A23C6" w:rsidP="002E53A4">
      <w:pPr>
        <w:pStyle w:val="B4"/>
        <w:ind w:left="1420"/>
        <w:rPr>
          <w:lang w:val="en-US" w:eastAsia="zh-CN"/>
        </w:rPr>
      </w:pPr>
      <w:r w:rsidRPr="002B30E4">
        <w:rPr>
          <w:lang w:val="en-US" w:eastAsia="zh-CN"/>
        </w:rPr>
        <w:t>-</w:t>
      </w:r>
      <w:r w:rsidRPr="002B30E4">
        <w:rPr>
          <w:lang w:val="en-US" w:eastAsia="zh-CN"/>
        </w:rPr>
        <w:tab/>
        <w:t xml:space="preserve">a first </w:t>
      </w:r>
      <m:oMath>
        <m:sSub>
          <m:sSubPr>
            <m:ctrlPr>
              <w:rPr>
                <w:rFonts w:ascii="Cambria Math" w:hAnsi="Cambria Math"/>
                <w:iCs/>
                <w:lang w:val="en-US" w:eastAsia="zh-CN"/>
              </w:rPr>
            </m:ctrlPr>
          </m:sSubPr>
          <m:e>
            <m:r>
              <w:rPr>
                <w:rFonts w:ascii="Cambria Math" w:hAnsi="Cambria Math"/>
                <w:lang w:val="en-US" w:eastAsia="zh-CN"/>
              </w:rPr>
              <m:t>P</m:t>
            </m:r>
          </m:e>
          <m:sub>
            <m:r>
              <m:rPr>
                <m:nor/>
              </m:rPr>
              <w:rPr>
                <w:iCs/>
                <w:lang w:val="en-US" w:eastAsia="zh-CN"/>
              </w:rPr>
              <m:t>O_UE_PUSCH</m:t>
            </m:r>
            <m:r>
              <m:rPr>
                <m:sty m:val="p"/>
              </m:rPr>
              <w:rPr>
                <w:rFonts w:ascii="Cambria Math" w:hAnsi="Cambria Math"/>
                <w:lang w:val="en-US" w:eastAsia="zh-CN"/>
              </w:rPr>
              <m:t>,</m:t>
            </m:r>
            <m:r>
              <w:rPr>
                <w:rFonts w:ascii="Cambria Math" w:hAnsi="Cambria Math"/>
                <w:lang w:val="en-US" w:eastAsia="zh-CN"/>
              </w:rPr>
              <m:t>b</m:t>
            </m:r>
            <m:r>
              <m:rPr>
                <m:sty m:val="p"/>
              </m:rPr>
              <w:rPr>
                <w:rFonts w:ascii="Cambria Math" w:hAnsi="Cambria Math"/>
                <w:lang w:val="en-US" w:eastAsia="zh-CN"/>
              </w:rPr>
              <m:t>,</m:t>
            </m:r>
            <m:r>
              <w:rPr>
                <w:rFonts w:ascii="Cambria Math" w:hAnsi="Cambria Math"/>
                <w:lang w:val="en-US" w:eastAsia="zh-CN"/>
              </w:rPr>
              <m:t>f</m:t>
            </m:r>
            <m:r>
              <m:rPr>
                <m:sty m:val="p"/>
              </m:rPr>
              <w:rPr>
                <w:rFonts w:ascii="Cambria Math" w:hAnsi="Cambria Math"/>
                <w:lang w:val="en-US" w:eastAsia="zh-CN"/>
              </w:rPr>
              <m:t>,</m:t>
            </m:r>
            <m:r>
              <w:rPr>
                <w:rFonts w:ascii="Cambria Math" w:hAnsi="Cambria Math"/>
                <w:lang w:val="en-US" w:eastAsia="zh-CN"/>
              </w:rPr>
              <m:t>c</m:t>
            </m:r>
          </m:sub>
        </m:sSub>
        <m:d>
          <m:dPr>
            <m:ctrlPr>
              <w:rPr>
                <w:rFonts w:ascii="Cambria Math" w:hAnsi="Cambria Math"/>
                <w:lang w:val="en-US" w:eastAsia="zh-CN"/>
              </w:rPr>
            </m:ctrlPr>
          </m:dPr>
          <m:e>
            <m:r>
              <w:rPr>
                <w:rFonts w:ascii="Cambria Math" w:hAnsi="Cambria Math"/>
                <w:lang w:val="en-US" w:eastAsia="zh-CN"/>
              </w:rPr>
              <m:t>1</m:t>
            </m:r>
          </m:e>
        </m:d>
      </m:oMath>
      <w:r w:rsidRPr="002B30E4">
        <w:rPr>
          <w:lang w:val="en-US" w:eastAsia="zh-CN"/>
        </w:rPr>
        <w:t xml:space="preserve"> value is provided by the </w:t>
      </w:r>
      <w:r w:rsidRPr="002B30E4">
        <w:rPr>
          <w:iCs/>
          <w:lang w:val="en-US" w:eastAsia="zh-CN"/>
        </w:rPr>
        <w:t>value of</w:t>
      </w:r>
      <w:r w:rsidRPr="002B30E4">
        <w:rPr>
          <w:lang w:val="en-US" w:eastAsia="zh-CN"/>
        </w:rPr>
        <w:t xml:space="preserve"> </w:t>
      </w:r>
      <w:r w:rsidRPr="002B30E4">
        <w:rPr>
          <w:i/>
          <w:lang w:val="en-US" w:eastAsia="zh-CN"/>
        </w:rPr>
        <w:t xml:space="preserve">p0-PUSCH-Alpha </w:t>
      </w:r>
      <w:r w:rsidRPr="002B30E4">
        <w:rPr>
          <w:lang w:val="en-US" w:eastAsia="zh-CN"/>
        </w:rPr>
        <w:t xml:space="preserve">in </w:t>
      </w:r>
      <w:r w:rsidRPr="002B30E4">
        <w:rPr>
          <w:i/>
          <w:lang w:val="en-US" w:eastAsia="zh-CN"/>
        </w:rPr>
        <w:t>ConfiguredGrantConfig</w:t>
      </w:r>
    </w:p>
    <w:p w14:paraId="1FE698BD" w14:textId="08F740B4" w:rsidR="00EA5731" w:rsidRDefault="002E53A4" w:rsidP="009400C8">
      <w:pPr>
        <w:pStyle w:val="B3"/>
        <w:rPr>
          <w:lang w:val="en-US"/>
        </w:rPr>
      </w:pPr>
      <w:r w:rsidRPr="00F415B1">
        <w:t>-</w:t>
      </w:r>
      <w:r w:rsidRPr="00F415B1">
        <w:tab/>
        <w:t xml:space="preserve">else, </w:t>
      </w:r>
      <m:oMath>
        <m:sSub>
          <m:sSubPr>
            <m:ctrlPr>
              <w:rPr>
                <w:rFonts w:ascii="Cambria Math" w:hAnsi="Cambria Math"/>
                <w:iCs/>
                <w:lang w:val="en-US" w:eastAsia="zh-CN"/>
              </w:rPr>
            </m:ctrlPr>
          </m:sSubPr>
          <m:e>
            <m:r>
              <w:rPr>
                <w:rFonts w:ascii="Cambria Math" w:hAnsi="Cambria Math"/>
                <w:lang w:val="en-US" w:eastAsia="zh-CN"/>
              </w:rPr>
              <m:t>P</m:t>
            </m:r>
          </m:e>
          <m:sub>
            <m:r>
              <m:rPr>
                <m:nor/>
              </m:rPr>
              <w:rPr>
                <w:iCs/>
                <w:lang w:val="en-US" w:eastAsia="zh-CN"/>
              </w:rPr>
              <m:t>O_UE_PUSCH</m:t>
            </m:r>
            <m:r>
              <m:rPr>
                <m:sty m:val="p"/>
              </m:rPr>
              <w:rPr>
                <w:rFonts w:ascii="Cambria Math" w:hAnsi="Cambria Math"/>
                <w:lang w:val="en-US" w:eastAsia="zh-CN"/>
              </w:rPr>
              <m:t>,</m:t>
            </m:r>
            <m:r>
              <w:rPr>
                <w:rFonts w:ascii="Cambria Math" w:hAnsi="Cambria Math"/>
                <w:lang w:val="en-US" w:eastAsia="zh-CN"/>
              </w:rPr>
              <m:t>b</m:t>
            </m:r>
            <m:r>
              <m:rPr>
                <m:sty m:val="p"/>
              </m:rPr>
              <w:rPr>
                <w:rFonts w:ascii="Cambria Math" w:hAnsi="Cambria Math"/>
                <w:lang w:val="en-US" w:eastAsia="zh-CN"/>
              </w:rPr>
              <m:t>,</m:t>
            </m:r>
            <m:r>
              <w:rPr>
                <w:rFonts w:ascii="Cambria Math" w:hAnsi="Cambria Math"/>
                <w:lang w:val="en-US" w:eastAsia="zh-CN"/>
              </w:rPr>
              <m:t>f</m:t>
            </m:r>
            <m:r>
              <m:rPr>
                <m:sty m:val="p"/>
              </m:rPr>
              <w:rPr>
                <w:rFonts w:ascii="Cambria Math" w:hAnsi="Cambria Math"/>
                <w:lang w:val="en-US" w:eastAsia="zh-CN"/>
              </w:rPr>
              <m:t>,</m:t>
            </m:r>
            <m:r>
              <w:rPr>
                <w:rFonts w:ascii="Cambria Math" w:hAnsi="Cambria Math"/>
                <w:lang w:val="en-US" w:eastAsia="zh-CN"/>
              </w:rPr>
              <m:t>c</m:t>
            </m:r>
          </m:sub>
        </m:sSub>
        <m:d>
          <m:dPr>
            <m:ctrlPr>
              <w:rPr>
                <w:rFonts w:ascii="Cambria Math" w:hAnsi="Cambria Math"/>
                <w:lang w:val="en-US" w:eastAsia="zh-CN"/>
              </w:rPr>
            </m:ctrlPr>
          </m:dPr>
          <m:e>
            <m:r>
              <w:rPr>
                <w:rFonts w:ascii="Cambria Math" w:hAnsi="Cambria Math"/>
                <w:lang w:val="en-US" w:eastAsia="zh-CN"/>
              </w:rPr>
              <m:t>1</m:t>
            </m:r>
          </m:e>
        </m:d>
      </m:oMath>
      <w:r>
        <w:rPr>
          <w:lang w:val="en-US"/>
        </w:rPr>
        <w:t xml:space="preserve"> </w:t>
      </w:r>
      <w:r w:rsidR="00B7712F" w:rsidRPr="00B916EC">
        <w:rPr>
          <w:lang w:val="en-US"/>
        </w:rPr>
        <w:t>is provided by</w:t>
      </w:r>
      <w:r w:rsidR="00B7712F">
        <w:rPr>
          <w:lang w:val="en-US"/>
        </w:rPr>
        <w:t xml:space="preserve"> </w:t>
      </w:r>
      <w:r w:rsidR="00B7712F" w:rsidRPr="00B916EC">
        <w:rPr>
          <w:i/>
          <w:lang w:val="en-US"/>
        </w:rPr>
        <w:t>p0</w:t>
      </w:r>
      <w:r w:rsidR="00B7712F" w:rsidRPr="00B916EC">
        <w:rPr>
          <w:lang w:val="en-US"/>
        </w:rPr>
        <w:t xml:space="preserve"> </w:t>
      </w:r>
      <w:r w:rsidR="00B7712F">
        <w:rPr>
          <w:lang w:val="en-US"/>
        </w:rPr>
        <w:t xml:space="preserve">obtained from </w:t>
      </w:r>
      <w:r w:rsidR="00B7712F" w:rsidRPr="00DD20CD">
        <w:rPr>
          <w:i/>
        </w:rPr>
        <w:t>p0-PUSCH-Alpha</w:t>
      </w:r>
      <w:r w:rsidR="00B7712F">
        <w:rPr>
          <w:i/>
          <w:lang w:val="en-US"/>
        </w:rPr>
        <w:t xml:space="preserve"> </w:t>
      </w:r>
      <w:r w:rsidR="00B7712F" w:rsidRPr="00A124FF">
        <w:rPr>
          <w:lang w:val="en-US"/>
        </w:rPr>
        <w:t xml:space="preserve">in </w:t>
      </w:r>
      <w:r w:rsidR="00B7712F" w:rsidRPr="00692B06">
        <w:rPr>
          <w:i/>
        </w:rPr>
        <w:t>ConfiguredGrantConfig</w:t>
      </w:r>
      <w:r w:rsidR="00B7712F" w:rsidRPr="00B916EC">
        <w:rPr>
          <w:lang w:val="en-US"/>
        </w:rPr>
        <w:t xml:space="preserve"> </w:t>
      </w:r>
      <w:r w:rsidR="00B7712F">
        <w:rPr>
          <w:lang w:val="en-US"/>
        </w:rPr>
        <w:t xml:space="preserve">that provides an index </w:t>
      </w:r>
      <w:r w:rsidR="00B7712F" w:rsidRPr="00747E15">
        <w:rPr>
          <w:i/>
        </w:rPr>
        <w:t>P0-PUSCH-AlphaSetId</w:t>
      </w:r>
      <w:r w:rsidR="00B7712F">
        <w:rPr>
          <w:lang w:val="en-US"/>
        </w:rPr>
        <w:t xml:space="preserve"> to a set of</w:t>
      </w:r>
      <w:r w:rsidR="00B7712F" w:rsidRPr="00B916EC">
        <w:t xml:space="preserve"> </w:t>
      </w:r>
      <w:r w:rsidR="00B7712F" w:rsidRPr="00747E15">
        <w:rPr>
          <w:i/>
        </w:rPr>
        <w:t>P0-PUSCH-AlphaSet</w:t>
      </w:r>
      <w:r w:rsidR="00A66624" w:rsidRPr="00DF2F9C">
        <w:rPr>
          <w:iCs/>
          <w:lang w:val="en-US"/>
        </w:rPr>
        <w:t>,</w:t>
      </w:r>
      <w:r w:rsidR="00A66624">
        <w:rPr>
          <w:iCs/>
          <w:lang w:val="en-US"/>
        </w:rPr>
        <w:t xml:space="preserve"> or by </w:t>
      </w:r>
      <w:r w:rsidR="00334424" w:rsidRPr="00981539">
        <w:rPr>
          <w:i/>
          <w:lang w:val="en-US"/>
        </w:rPr>
        <w:t>sdt</w:t>
      </w:r>
      <w:r w:rsidR="00334424">
        <w:rPr>
          <w:iCs/>
          <w:lang w:val="en-US"/>
        </w:rPr>
        <w:t>-</w:t>
      </w:r>
      <w:r w:rsidR="00334424">
        <w:rPr>
          <w:i/>
          <w:lang w:val="en-US"/>
        </w:rPr>
        <w:t>P</w:t>
      </w:r>
      <w:r w:rsidR="00334424" w:rsidRPr="00DF2F9C">
        <w:rPr>
          <w:i/>
          <w:lang w:val="en-US"/>
        </w:rPr>
        <w:t>0-PUSCH</w:t>
      </w:r>
      <w:r w:rsidR="00A66624">
        <w:rPr>
          <w:iCs/>
          <w:lang w:val="en-US"/>
        </w:rPr>
        <w:t xml:space="preserve"> for a PUSCH (re)transmission as described in clause 19.1,</w:t>
      </w:r>
      <w:r w:rsidR="00B7712F" w:rsidRPr="00B916EC">
        <w:t xml:space="preserve"> for </w:t>
      </w:r>
      <w:r w:rsidR="00B7712F">
        <w:rPr>
          <w:lang w:val="en-US"/>
        </w:rPr>
        <w:t xml:space="preserve">active UL BWP </w:t>
      </w:r>
      <m:oMath>
        <m:r>
          <w:rPr>
            <w:rFonts w:ascii="Cambria Math" w:hAnsi="Cambria Math"/>
          </w:rPr>
          <m:t>b</m:t>
        </m:r>
      </m:oMath>
      <w:r w:rsidR="00B7712F">
        <w:rPr>
          <w:iCs/>
          <w:lang w:val="en-US"/>
        </w:rPr>
        <w:t xml:space="preserve"> </w:t>
      </w:r>
      <w:r w:rsidR="00B7712F">
        <w:rPr>
          <w:lang w:val="en-US"/>
        </w:rPr>
        <w:t xml:space="preserve">of </w:t>
      </w:r>
      <w:r w:rsidR="00B7712F" w:rsidRPr="00B916EC">
        <w:rPr>
          <w:lang w:val="en-US"/>
        </w:rPr>
        <w:t xml:space="preserve">carrier </w:t>
      </w:r>
      <m:oMath>
        <m:r>
          <w:rPr>
            <w:rFonts w:ascii="Cambria Math" w:hAnsi="Cambria Math"/>
            <w:lang w:val="en-US"/>
          </w:rPr>
          <m:t>f</m:t>
        </m:r>
      </m:oMath>
      <w:r w:rsidR="00B7712F" w:rsidRPr="00B916EC">
        <w:rPr>
          <w:iCs/>
          <w:lang w:val="en-US"/>
        </w:rPr>
        <w:t xml:space="preserve"> of</w:t>
      </w:r>
      <w:r w:rsidR="00B7712F" w:rsidRPr="00B916EC">
        <w:t xml:space="preserve"> serving cell </w:t>
      </w:r>
      <m:oMath>
        <m:r>
          <w:rPr>
            <w:rFonts w:ascii="Cambria Math" w:hAnsi="Cambria Math"/>
          </w:rPr>
          <m:t>c</m:t>
        </m:r>
      </m:oMath>
    </w:p>
    <w:p w14:paraId="6C7E469A" w14:textId="4FEDEBCA" w:rsidR="00EA5731" w:rsidRDefault="00416A87" w:rsidP="0009732E">
      <w:pPr>
        <w:pStyle w:val="B2"/>
        <w:rPr>
          <w:lang w:eastAsia="zh-CN"/>
        </w:rPr>
      </w:pPr>
      <w:r>
        <w:t>-</w:t>
      </w:r>
      <w:r>
        <w:tab/>
      </w:r>
      <w:r w:rsidR="001E4314" w:rsidRPr="00B916EC">
        <w:t>For</w:t>
      </w:r>
      <w:r w:rsidR="00B7712F">
        <w:rPr>
          <w:lang w:val="en-US"/>
        </w:rPr>
        <w:t xml:space="preserve"> </w:t>
      </w:r>
      <m:oMath>
        <m:r>
          <w:rPr>
            <w:rFonts w:ascii="Cambria Math" w:hAnsi="Cambria Math"/>
            <w:lang w:val="en-US"/>
          </w:rPr>
          <m:t>j∈</m:t>
        </m:r>
        <m:d>
          <m:dPr>
            <m:begChr m:val="{"/>
            <m:endChr m:val="}"/>
            <m:ctrlPr>
              <w:rPr>
                <w:rFonts w:ascii="Cambria Math" w:hAnsi="Cambria Math"/>
                <w:i/>
                <w:lang w:val="en-US"/>
              </w:rPr>
            </m:ctrlPr>
          </m:dPr>
          <m:e>
            <m:r>
              <w:rPr>
                <w:rFonts w:ascii="Cambria Math" w:hAnsi="Cambria Math"/>
                <w:lang w:val="en-US"/>
              </w:rPr>
              <m:t>2,…,J-1</m:t>
            </m:r>
          </m:e>
        </m:d>
        <m:r>
          <w:rPr>
            <w:rFonts w:ascii="Cambria Math" w:hAnsi="Cambria Math"/>
            <w:lang w:val="en-US"/>
          </w:rPr>
          <m:t>=</m:t>
        </m:r>
        <m:sSub>
          <m:sSubPr>
            <m:ctrlPr>
              <w:rPr>
                <w:rFonts w:ascii="Cambria Math" w:hAnsi="Cambria Math"/>
                <w:iCs/>
              </w:rPr>
            </m:ctrlPr>
          </m:sSubPr>
          <m:e>
            <m:r>
              <w:rPr>
                <w:rFonts w:ascii="Cambria Math" w:hAnsi="Cambria Math"/>
              </w:rPr>
              <m:t>S</m:t>
            </m:r>
          </m:e>
          <m:sub>
            <m:r>
              <w:rPr>
                <w:rFonts w:ascii="Cambria Math"/>
              </w:rPr>
              <m:t>J</m:t>
            </m:r>
          </m:sub>
        </m:sSub>
      </m:oMath>
      <w:r w:rsidR="001E4314" w:rsidRPr="00B916EC">
        <w:t xml:space="preserve">, a </w:t>
      </w:r>
      <m:oMath>
        <m:sSub>
          <m:sSubPr>
            <m:ctrlPr>
              <w:rPr>
                <w:rFonts w:ascii="Cambria Math" w:hAnsi="Cambria Math"/>
                <w:iCs/>
              </w:rPr>
            </m:ctrlPr>
          </m:sSubPr>
          <m:e>
            <m:r>
              <w:rPr>
                <w:rFonts w:ascii="Cambria Math" w:hAnsi="Cambria Math"/>
              </w:rPr>
              <m:t>P</m:t>
            </m:r>
          </m:e>
          <m:sub>
            <m:r>
              <m:rPr>
                <m:nor/>
              </m:rPr>
              <w:rPr>
                <w:rFonts w:ascii="Cambria Math"/>
                <w:iCs/>
                <w:lang w:val="en-US"/>
              </w:rPr>
              <m:t>O_NOMINAL,P</m:t>
            </m:r>
            <m:r>
              <m:rPr>
                <m:nor/>
              </m:rPr>
              <w:rPr>
                <w:rFonts w:ascii="Cambria Math"/>
                <w:iCs/>
              </w:rPr>
              <m:t>USCH</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rsidR="007D5A3F">
        <w:t xml:space="preserve"> </w:t>
      </w:r>
      <w:r w:rsidR="001E4314" w:rsidRPr="00B916EC">
        <w:t>value</w:t>
      </w:r>
      <w:r w:rsidR="00845D0E" w:rsidRPr="00B916EC">
        <w:t xml:space="preserve">, </w:t>
      </w:r>
      <w:r w:rsidR="0033566D" w:rsidRPr="00B916EC">
        <w:t>a</w:t>
      </w:r>
      <w:r w:rsidR="00845D0E" w:rsidRPr="00B916EC">
        <w:t xml:space="preserve">pplicable for all </w:t>
      </w:r>
      <m:oMath>
        <m:r>
          <w:rPr>
            <w:rFonts w:ascii="Cambria Math" w:hAnsi="Cambria Math"/>
          </w:rPr>
          <m:t>j</m:t>
        </m:r>
        <m:r>
          <w:rPr>
            <w:rFonts w:ascii="Cambria Math" w:hAnsi="Cambria Math"/>
            <w:lang w:val="en-US"/>
          </w:rPr>
          <m:t>∈</m:t>
        </m:r>
        <m:sSub>
          <m:sSubPr>
            <m:ctrlPr>
              <w:rPr>
                <w:rFonts w:ascii="Cambria Math" w:hAnsi="Cambria Math"/>
                <w:iCs/>
              </w:rPr>
            </m:ctrlPr>
          </m:sSubPr>
          <m:e>
            <m:r>
              <w:rPr>
                <w:rFonts w:ascii="Cambria Math" w:hAnsi="Cambria Math"/>
              </w:rPr>
              <m:t>S</m:t>
            </m:r>
          </m:e>
          <m:sub>
            <m:r>
              <w:rPr>
                <w:rFonts w:ascii="Cambria Math"/>
              </w:rPr>
              <m:t>J</m:t>
            </m:r>
          </m:sub>
        </m:sSub>
      </m:oMath>
      <w:r w:rsidR="00845D0E" w:rsidRPr="00B916EC">
        <w:t>,</w:t>
      </w:r>
      <w:r w:rsidR="001E4314" w:rsidRPr="00B916EC">
        <w:t xml:space="preserve"> </w:t>
      </w:r>
      <w:r w:rsidR="002002F9" w:rsidRPr="00B916EC">
        <w:t>is</w:t>
      </w:r>
      <w:r w:rsidR="001E4314" w:rsidRPr="00B916EC">
        <w:t xml:space="preserve"> </w:t>
      </w:r>
      <w:r w:rsidR="00F12937" w:rsidRPr="00B916EC">
        <w:t xml:space="preserve">provided </w:t>
      </w:r>
      <w:r w:rsidR="001E4314" w:rsidRPr="00B916EC">
        <w:t xml:space="preserve">by </w:t>
      </w:r>
      <w:r w:rsidR="00B255D9" w:rsidRPr="00CC3E69">
        <w:rPr>
          <w:i/>
        </w:rPr>
        <w:t>p0-NominalWithGrant</w:t>
      </w:r>
      <w:r w:rsidR="00011187">
        <w:rPr>
          <w:i/>
          <w:lang w:val="en-US"/>
        </w:rPr>
        <w:t xml:space="preserve">, </w:t>
      </w:r>
      <w:r w:rsidR="00011187">
        <w:rPr>
          <w:lang w:val="en-US"/>
        </w:rPr>
        <w:t xml:space="preserve">or </w:t>
      </w:r>
      <m:oMath>
        <m:sSub>
          <m:sSubPr>
            <m:ctrlPr>
              <w:rPr>
                <w:rFonts w:ascii="Cambria Math" w:hAnsi="Cambria Math"/>
                <w:iCs/>
              </w:rPr>
            </m:ctrlPr>
          </m:sSubPr>
          <m:e>
            <m:r>
              <w:rPr>
                <w:rFonts w:ascii="Cambria Math" w:hAnsi="Cambria Math"/>
              </w:rPr>
              <m:t>P</m:t>
            </m:r>
          </m:e>
          <m:sub>
            <m:r>
              <m:rPr>
                <m:nor/>
              </m:rPr>
              <w:rPr>
                <w:rFonts w:ascii="Cambria Math"/>
                <w:iCs/>
                <w:lang w:val="en-US"/>
              </w:rPr>
              <m:t>O_NOMINAL,P</m:t>
            </m:r>
            <m:r>
              <m:rPr>
                <m:nor/>
              </m:rPr>
              <w:rPr>
                <w:rFonts w:ascii="Cambria Math"/>
                <w:iCs/>
              </w:rPr>
              <m:t>USCH</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r>
          <w:rPr>
            <w:rFonts w:ascii="Cambria Math"/>
          </w:rPr>
          <m:t>=</m:t>
        </m:r>
        <m:sSub>
          <m:sSubPr>
            <m:ctrlPr>
              <w:rPr>
                <w:rFonts w:ascii="Cambria Math" w:hAnsi="Cambria Math"/>
                <w:iCs/>
              </w:rPr>
            </m:ctrlPr>
          </m:sSubPr>
          <m:e>
            <m:r>
              <w:rPr>
                <w:rFonts w:ascii="Cambria Math" w:hAnsi="Cambria Math"/>
              </w:rPr>
              <m:t>P</m:t>
            </m:r>
          </m:e>
          <m:sub>
            <m:r>
              <m:rPr>
                <m:nor/>
              </m:rPr>
              <w:rPr>
                <w:rFonts w:ascii="Cambria Math"/>
                <w:iCs/>
                <w:lang w:val="en-US"/>
              </w:rPr>
              <m:t>O_NOMINAL,P</m:t>
            </m:r>
            <m:r>
              <m:rPr>
                <m:nor/>
              </m:rPr>
              <w:rPr>
                <w:rFonts w:ascii="Cambria Math"/>
                <w:iCs/>
              </w:rPr>
              <m:t>USCH</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0</m:t>
            </m:r>
          </m:e>
        </m:d>
      </m:oMath>
      <w:r w:rsidR="00011187">
        <w:rPr>
          <w:lang w:val="en-US"/>
        </w:rPr>
        <w:t xml:space="preserve"> if </w:t>
      </w:r>
      <w:r w:rsidR="00011187">
        <w:rPr>
          <w:i/>
        </w:rPr>
        <w:t>p0-NominalWith</w:t>
      </w:r>
      <w:r w:rsidR="00011187" w:rsidRPr="000E4EAF" w:rsidDel="003D475F">
        <w:rPr>
          <w:i/>
        </w:rPr>
        <w:t>Grant</w:t>
      </w:r>
      <w:r w:rsidR="00011187">
        <w:rPr>
          <w:lang w:val="en-US"/>
        </w:rPr>
        <w:t xml:space="preserve"> is not provided,</w:t>
      </w:r>
      <w:r w:rsidR="00B255D9" w:rsidRPr="00B916EC">
        <w:t xml:space="preserve"> for each carrier </w:t>
      </w:r>
      <m:oMath>
        <m:r>
          <w:rPr>
            <w:rFonts w:ascii="Cambria Math" w:hAnsi="Cambria Math"/>
          </w:rPr>
          <m:t>f</m:t>
        </m:r>
      </m:oMath>
      <w:r w:rsidR="00011187" w:rsidRPr="00B916EC">
        <w:rPr>
          <w:iCs/>
        </w:rPr>
        <w:t xml:space="preserve"> of</w:t>
      </w:r>
      <w:r w:rsidR="00011187" w:rsidRPr="00B916EC">
        <w:t xml:space="preserve"> serving cell </w:t>
      </w:r>
      <m:oMath>
        <m:r>
          <w:rPr>
            <w:rFonts w:ascii="Cambria Math" w:hAnsi="Cambria Math"/>
          </w:rPr>
          <m:t>c</m:t>
        </m:r>
      </m:oMath>
      <w:r w:rsidR="00011187" w:rsidRPr="00B916EC">
        <w:t xml:space="preserve"> and a set of</w:t>
      </w:r>
      <w:r w:rsidR="00011187">
        <w:t xml:space="preserve">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r>
          <w:rPr>
            <w:rFonts w:ascii="Cambria Math" w:hAnsi="Cambria Math"/>
          </w:rPr>
          <m:t xml:space="preserve"> </m:t>
        </m:r>
      </m:oMath>
      <w:r w:rsidR="00B255D9" w:rsidRPr="00B916EC">
        <w:t xml:space="preserve">values are provided by a set of </w:t>
      </w:r>
      <w:r w:rsidR="00B255D9">
        <w:rPr>
          <w:i/>
          <w:lang w:val="en-US"/>
        </w:rPr>
        <w:t>p</w:t>
      </w:r>
      <w:r w:rsidR="00B255D9">
        <w:rPr>
          <w:i/>
        </w:rPr>
        <w:t>0</w:t>
      </w:r>
      <w:r w:rsidR="00B255D9" w:rsidRPr="00B916EC" w:rsidDel="000E4EAF">
        <w:rPr>
          <w:i/>
        </w:rPr>
        <w:t xml:space="preserve"> </w:t>
      </w:r>
      <w:r w:rsidR="00B255D9">
        <w:t xml:space="preserve">in </w:t>
      </w:r>
      <w:r w:rsidR="00B255D9" w:rsidRPr="00562201">
        <w:rPr>
          <w:i/>
        </w:rPr>
        <w:t>P0-PUSCH-AlphaSet</w:t>
      </w:r>
      <w:r w:rsidR="00B255D9" w:rsidRPr="005C75EF">
        <w:t xml:space="preserve"> </w:t>
      </w:r>
      <w:r w:rsidR="00B255D9">
        <w:rPr>
          <w:lang w:val="en-US"/>
        </w:rPr>
        <w:t>indicated by</w:t>
      </w:r>
      <w:r w:rsidR="00B255D9" w:rsidRPr="00B916EC">
        <w:t xml:space="preserve"> a respective</w:t>
      </w:r>
      <w:r w:rsidR="00B255D9">
        <w:t xml:space="preserve"> set of</w:t>
      </w:r>
      <w:r w:rsidR="00B255D9" w:rsidRPr="00B916EC">
        <w:t xml:space="preserve"> </w:t>
      </w:r>
      <w:r w:rsidR="00B255D9" w:rsidRPr="000E4EAF">
        <w:rPr>
          <w:i/>
        </w:rPr>
        <w:t>p0-PUSCH-AlphaSetId</w:t>
      </w:r>
      <w:r w:rsidR="00BE0954" w:rsidRPr="00B916EC">
        <w:t xml:space="preserve"> </w:t>
      </w:r>
      <w:r w:rsidR="001E4314" w:rsidRPr="00B916EC">
        <w:t xml:space="preserve">for </w:t>
      </w:r>
      <w:r w:rsidR="00E51F04">
        <w:rPr>
          <w:lang w:val="en-US"/>
        </w:rPr>
        <w:t xml:space="preserve">active </w:t>
      </w:r>
      <w:r w:rsidR="00EA5731">
        <w:t xml:space="preserve">UL BWP </w:t>
      </w:r>
      <m:oMath>
        <m:r>
          <w:rPr>
            <w:rFonts w:ascii="Cambria Math" w:hAnsi="Cambria Math"/>
          </w:rPr>
          <m:t>b</m:t>
        </m:r>
      </m:oMath>
      <w:r w:rsidR="00EA5731">
        <w:rPr>
          <w:iCs/>
        </w:rPr>
        <w:t xml:space="preserve"> </w:t>
      </w:r>
      <w:r w:rsidR="00EA5731">
        <w:t xml:space="preserve">of </w:t>
      </w:r>
      <w:r w:rsidR="003F4E7C" w:rsidRPr="00B916EC">
        <w:t xml:space="preserve">carrier </w:t>
      </w:r>
      <m:oMath>
        <m:r>
          <w:rPr>
            <w:rFonts w:ascii="Cambria Math" w:hAnsi="Cambria Math"/>
          </w:rPr>
          <m:t>f</m:t>
        </m:r>
      </m:oMath>
      <w:r w:rsidR="00011187" w:rsidRPr="00B916EC">
        <w:rPr>
          <w:iCs/>
        </w:rPr>
        <w:t xml:space="preserve"> of</w:t>
      </w:r>
      <w:r w:rsidR="00011187" w:rsidRPr="00B916EC">
        <w:t xml:space="preserve"> serving cell </w:t>
      </w:r>
      <m:oMath>
        <m:r>
          <w:rPr>
            <w:rFonts w:ascii="Cambria Math" w:hAnsi="Cambria Math"/>
          </w:rPr>
          <m:t>c</m:t>
        </m:r>
      </m:oMath>
    </w:p>
    <w:p w14:paraId="39BDA40A" w14:textId="17ADE091" w:rsidR="00F850C6" w:rsidRPr="00F415B1" w:rsidRDefault="00EA5731" w:rsidP="00F850C6">
      <w:pPr>
        <w:pStyle w:val="B3"/>
      </w:pPr>
      <w:r>
        <w:rPr>
          <w:lang w:eastAsia="zh-CN"/>
        </w:rPr>
        <w:t>-</w:t>
      </w:r>
      <w:r>
        <w:rPr>
          <w:lang w:eastAsia="zh-CN"/>
        </w:rPr>
        <w:tab/>
        <w:t xml:space="preserve">If the UE is provided </w:t>
      </w:r>
      <w:r w:rsidR="00B255D9">
        <w:rPr>
          <w:lang w:eastAsia="zh-CN"/>
        </w:rPr>
        <w:t>by</w:t>
      </w:r>
      <w:r w:rsidR="00B255D9" w:rsidRPr="00E61D74">
        <w:rPr>
          <w:lang w:eastAsia="zh-CN"/>
        </w:rPr>
        <w:t xml:space="preserve"> </w:t>
      </w:r>
      <w:r w:rsidR="0016293D" w:rsidRPr="00155FC2">
        <w:rPr>
          <w:i/>
        </w:rPr>
        <w:t>SRI-PUSCH-PowerControl</w:t>
      </w:r>
      <w:r w:rsidR="0016293D" w:rsidRPr="0022611C">
        <w:t xml:space="preserve"> </w:t>
      </w:r>
      <w:r w:rsidR="0016293D" w:rsidRPr="007A2D3D">
        <w:t xml:space="preserve">more than one values of </w:t>
      </w:r>
      <w:r w:rsidR="0016293D" w:rsidRPr="007A2D3D">
        <w:rPr>
          <w:i/>
        </w:rPr>
        <w:t>p0-PUSCH-AlphaSetId</w:t>
      </w:r>
      <w:r w:rsidR="0016293D">
        <w:t xml:space="preserve"> and if </w:t>
      </w:r>
      <w:r w:rsidR="001E0DF0">
        <w:t xml:space="preserve">a </w:t>
      </w:r>
      <w:r w:rsidR="0016293D">
        <w:t xml:space="preserve">DCI format </w:t>
      </w:r>
      <w:r w:rsidR="001E0DF0" w:rsidRPr="00EE027F">
        <w:t>scheduling the PUSCH transmission</w:t>
      </w:r>
      <w:r w:rsidR="001E0DF0">
        <w:t xml:space="preserve"> </w:t>
      </w:r>
      <w:r w:rsidR="0016293D">
        <w:t>includes a</w:t>
      </w:r>
      <w:r w:rsidR="00673FAC">
        <w:t>n</w:t>
      </w:r>
      <w:r w:rsidR="0016293D">
        <w:t xml:space="preserve"> SRI field</w:t>
      </w:r>
      <w:r>
        <w:t>, the UE obtains</w:t>
      </w:r>
      <w:r w:rsidRPr="00E61D74">
        <w:t xml:space="preserve"> a mapping</w:t>
      </w:r>
      <w:r w:rsidR="0016293D" w:rsidRPr="0016293D">
        <w:rPr>
          <w:lang w:val="en-US"/>
        </w:rPr>
        <w:t xml:space="preserve"> </w:t>
      </w:r>
      <w:r w:rsidR="0016293D">
        <w:rPr>
          <w:lang w:val="en-US"/>
        </w:rPr>
        <w:t xml:space="preserve">from </w:t>
      </w:r>
      <w:r w:rsidR="0016293D" w:rsidRPr="00155FC2">
        <w:rPr>
          <w:i/>
        </w:rPr>
        <w:t>sri-PUSCH-PowerControlId</w:t>
      </w:r>
      <w:r w:rsidR="0016293D" w:rsidRPr="004516B4">
        <w:t xml:space="preserve"> </w:t>
      </w:r>
      <w:r w:rsidR="0016293D">
        <w:rPr>
          <w:lang w:val="en-US"/>
        </w:rPr>
        <w:t xml:space="preserve">in </w:t>
      </w:r>
      <w:r w:rsidR="0016293D" w:rsidRPr="00155FC2">
        <w:rPr>
          <w:i/>
        </w:rPr>
        <w:t>SRI-PUSCH-PowerControl</w:t>
      </w:r>
      <w:r w:rsidRPr="00E61D74">
        <w:t xml:space="preserve"> between a set of values for the SRI field in </w:t>
      </w:r>
      <w:r w:rsidR="001E0DF0">
        <w:t xml:space="preserve">the </w:t>
      </w:r>
      <w:r w:rsidRPr="00E61D74">
        <w:t xml:space="preserve">DCI format </w:t>
      </w:r>
      <w:r w:rsidRPr="00B916EC">
        <w:t>[</w:t>
      </w:r>
      <w:r w:rsidRPr="00E61D74">
        <w:t>5</w:t>
      </w:r>
      <w:r w:rsidRPr="00B916EC">
        <w:t>, TS 38.</w:t>
      </w:r>
      <w:r w:rsidRPr="00E61D74">
        <w:t>212</w:t>
      </w:r>
      <w:r w:rsidRPr="00B916EC">
        <w:t>]</w:t>
      </w:r>
      <w:r w:rsidRPr="00E61D74">
        <w:t xml:space="preserve"> and a set of</w:t>
      </w:r>
      <w:r>
        <w:t xml:space="preserve"> indexes provided by </w:t>
      </w:r>
      <w:r w:rsidR="0016293D" w:rsidRPr="000E4EAF">
        <w:rPr>
          <w:i/>
        </w:rPr>
        <w:t>p0-PUSCH-AlphaSetId</w:t>
      </w:r>
      <w:r w:rsidRPr="00E61D74">
        <w:t xml:space="preserve"> </w:t>
      </w:r>
      <w:r>
        <w:t xml:space="preserve">that map to a set of </w:t>
      </w:r>
      <w:r w:rsidR="0016293D" w:rsidRPr="00562201">
        <w:rPr>
          <w:i/>
        </w:rPr>
        <w:t>P0-PUSCH-AlphaSet</w:t>
      </w:r>
      <w:r w:rsidR="0016293D" w:rsidRPr="00B916EC">
        <w:t xml:space="preserve"> </w:t>
      </w:r>
      <w:r w:rsidR="0016293D" w:rsidRPr="00E61D74">
        <w:t>values</w:t>
      </w:r>
      <w:r w:rsidR="001E0DF0">
        <w:t xml:space="preserve"> and</w:t>
      </w:r>
      <w:r>
        <w:t xml:space="preserve"> determines</w:t>
      </w:r>
      <w:r w:rsidRPr="00E61D74">
        <w:t xml:space="preserve"> the value of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rsidRPr="00E61D74">
        <w:t xml:space="preserve"> from the </w:t>
      </w:r>
      <w:r w:rsidR="00E51F04" w:rsidRPr="00E61D74">
        <w:rPr>
          <w:i/>
        </w:rPr>
        <w:t>p0</w:t>
      </w:r>
      <w:r w:rsidR="00E51F04">
        <w:rPr>
          <w:i/>
        </w:rPr>
        <w:t>-PUSCH-</w:t>
      </w:r>
      <w:r w:rsidR="00291C99">
        <w:rPr>
          <w:i/>
        </w:rPr>
        <w:t>A</w:t>
      </w:r>
      <w:r w:rsidR="00291C99" w:rsidRPr="00E61D74">
        <w:rPr>
          <w:i/>
        </w:rPr>
        <w:t>lpha</w:t>
      </w:r>
      <w:r w:rsidR="00291C99">
        <w:rPr>
          <w:i/>
        </w:rPr>
        <w:t>S</w:t>
      </w:r>
      <w:r w:rsidR="00291C99" w:rsidRPr="00E61D74">
        <w:rPr>
          <w:i/>
        </w:rPr>
        <w:t>et</w:t>
      </w:r>
      <w:r w:rsidR="00291C99">
        <w:rPr>
          <w:i/>
        </w:rPr>
        <w:t>Id</w:t>
      </w:r>
      <w:r w:rsidR="00291C99" w:rsidRPr="00E61D74">
        <w:t xml:space="preserve"> </w:t>
      </w:r>
      <w:r w:rsidRPr="00E61D74">
        <w:t>value that is mapped to the SRI field value</w:t>
      </w:r>
      <w:r w:rsidR="001E0DF0" w:rsidRPr="00EE027F">
        <w:t xml:space="preserve">. </w:t>
      </w:r>
      <w:r w:rsidR="00F850C6" w:rsidRPr="00F415B1">
        <w:rPr>
          <w:lang w:eastAsia="zh-CN"/>
        </w:rPr>
        <w:t>I</w:t>
      </w:r>
      <w:r w:rsidR="00F850C6" w:rsidRPr="00F415B1">
        <w:t xml:space="preserve">f </w:t>
      </w:r>
      <w:r w:rsidR="00F850C6" w:rsidRPr="00F415B1">
        <w:rPr>
          <w:lang w:eastAsia="zh-CN"/>
        </w:rPr>
        <w:t xml:space="preserve">the UE is provided by </w:t>
      </w:r>
      <w:r w:rsidR="00F850C6" w:rsidRPr="00F415B1">
        <w:rPr>
          <w:i/>
        </w:rPr>
        <w:t>SRI-PUSCH-PowerControl</w:t>
      </w:r>
      <w:r w:rsidR="00F850C6" w:rsidRPr="00F415B1">
        <w:t xml:space="preserve"> more than one values of </w:t>
      </w:r>
      <w:r w:rsidR="00F850C6" w:rsidRPr="00F415B1">
        <w:rPr>
          <w:i/>
        </w:rPr>
        <w:t>p0-PUSCH-AlphaSetId</w:t>
      </w:r>
      <w:r w:rsidR="00F850C6" w:rsidRPr="00F415B1">
        <w:t xml:space="preserve"> </w:t>
      </w:r>
    </w:p>
    <w:p w14:paraId="3B4AF2B8" w14:textId="41CA439D" w:rsidR="00F850C6" w:rsidRPr="00F415B1" w:rsidRDefault="00F850C6" w:rsidP="00F850C6">
      <w:pPr>
        <w:pStyle w:val="B4"/>
        <w:ind w:left="1420"/>
      </w:pPr>
      <w:r w:rsidRPr="00F415B1">
        <w:rPr>
          <w:lang w:val="x-none"/>
        </w:rPr>
        <w:t>-</w:t>
      </w:r>
      <w:r w:rsidRPr="00F415B1">
        <w:rPr>
          <w:lang w:val="x-none"/>
        </w:rPr>
        <w:tab/>
      </w:r>
      <w:r w:rsidRPr="00F415B1">
        <w:t xml:space="preserve">if the DCI format scheduling the PUSCH transmission includes two SRI fields and the UE is provided </w:t>
      </w:r>
      <w:r w:rsidRPr="00F415B1">
        <w:rPr>
          <w:iCs/>
        </w:rPr>
        <w:t xml:space="preserve">two SRS resource sets in </w:t>
      </w:r>
      <w:r w:rsidRPr="00F415B1">
        <w:rPr>
          <w:i/>
        </w:rPr>
        <w:t>srs-ResourceSetToAddModList</w:t>
      </w:r>
      <w:r w:rsidRPr="00F415B1">
        <w:rPr>
          <w:iCs/>
        </w:rPr>
        <w:t xml:space="preserve"> or </w:t>
      </w:r>
      <w:r w:rsidRPr="00F415B1">
        <w:rPr>
          <w:i/>
        </w:rPr>
        <w:t>srs-ResourceSetToAddModListDCI-0-2</w:t>
      </w:r>
      <w:r w:rsidRPr="00F415B1">
        <w:rPr>
          <w:iCs/>
        </w:rPr>
        <w:t xml:space="preserve"> with </w:t>
      </w:r>
      <w:r w:rsidRPr="00F415B1">
        <w:rPr>
          <w:i/>
        </w:rPr>
        <w:t>usage</w:t>
      </w:r>
      <w:r w:rsidRPr="00F415B1">
        <w:rPr>
          <w:iCs/>
        </w:rPr>
        <w:t xml:space="preserve"> set to </w:t>
      </w:r>
      <w:r w:rsidR="005E3B15">
        <w:rPr>
          <w:iCs/>
        </w:rPr>
        <w:t>'</w:t>
      </w:r>
      <w:r w:rsidRPr="00F415B1">
        <w:rPr>
          <w:iCs/>
        </w:rPr>
        <w:t>codebook</w:t>
      </w:r>
      <w:r w:rsidR="005E3B15">
        <w:rPr>
          <w:iCs/>
        </w:rPr>
        <w:t>'</w:t>
      </w:r>
      <w:r w:rsidRPr="00F415B1">
        <w:rPr>
          <w:iCs/>
        </w:rPr>
        <w:t xml:space="preserve"> and if</w:t>
      </w:r>
      <w:r w:rsidRPr="00F415B1">
        <w:t>, the UE obtains a mapping</w:t>
      </w:r>
      <w:r w:rsidRPr="00F415B1">
        <w:rPr>
          <w:lang w:val="en-US"/>
        </w:rPr>
        <w:t xml:space="preserve"> from </w:t>
      </w:r>
      <w:r w:rsidRPr="00F415B1">
        <w:rPr>
          <w:i/>
        </w:rPr>
        <w:t>sri-PUSCH-PowerControlId</w:t>
      </w:r>
      <w:r w:rsidRPr="00F415B1">
        <w:t xml:space="preserve"> </w:t>
      </w:r>
      <w:r w:rsidRPr="00F415B1">
        <w:rPr>
          <w:lang w:val="en-US"/>
        </w:rPr>
        <w:t xml:space="preserve">in </w:t>
      </w:r>
      <w:r w:rsidRPr="00F415B1">
        <w:rPr>
          <w:i/>
        </w:rPr>
        <w:t>SRI-PUSCH-PowerControl</w:t>
      </w:r>
      <w:r w:rsidRPr="00F415B1">
        <w:t xml:space="preserve"> between a set of values for the two SRI fields and a set of indexes provided by </w:t>
      </w:r>
      <w:r w:rsidRPr="00F415B1">
        <w:rPr>
          <w:i/>
        </w:rPr>
        <w:t>p0-PUSCH-AlphaSetId</w:t>
      </w:r>
      <w:r w:rsidRPr="00F415B1">
        <w:t xml:space="preserve"> that map to a set of </w:t>
      </w:r>
      <w:r w:rsidRPr="00F415B1">
        <w:rPr>
          <w:i/>
        </w:rPr>
        <w:t>P0-PUSCH-AlphaSet</w:t>
      </w:r>
      <w:r w:rsidRPr="00F415B1">
        <w:t xml:space="preserve"> values, and determines first and second values of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rsidRPr="00F415B1">
        <w:t xml:space="preserve"> from the </w:t>
      </w:r>
      <w:r w:rsidRPr="00F415B1">
        <w:rPr>
          <w:i/>
        </w:rPr>
        <w:t>p0-PUSCH-AlphaSetId</w:t>
      </w:r>
      <w:r w:rsidRPr="00F415B1">
        <w:t xml:space="preserve"> values that are mapped to the values of the first and second SRI fields, respectively.</w:t>
      </w:r>
    </w:p>
    <w:p w14:paraId="454E4393" w14:textId="77777777" w:rsidR="00F850C6" w:rsidRPr="00F415B1" w:rsidRDefault="00F850C6" w:rsidP="00F850C6">
      <w:pPr>
        <w:pStyle w:val="B4"/>
        <w:ind w:left="1420"/>
      </w:pPr>
      <w:r w:rsidRPr="00F415B1">
        <w:rPr>
          <w:lang w:val="x-none"/>
        </w:rPr>
        <w:t>-</w:t>
      </w:r>
      <w:r w:rsidRPr="00F415B1">
        <w:rPr>
          <w:lang w:val="x-none"/>
        </w:rPr>
        <w:tab/>
      </w:r>
      <w:r w:rsidRPr="00F415B1">
        <w:t xml:space="preserve">if the DCI format scheduling the PUSCH transmission includes two SRI fields and the UE is provided </w:t>
      </w:r>
      <w:r w:rsidRPr="00F415B1">
        <w:rPr>
          <w:iCs/>
        </w:rPr>
        <w:t xml:space="preserve">two SRS resource sets in </w:t>
      </w:r>
      <w:r w:rsidRPr="00F415B1">
        <w:rPr>
          <w:i/>
        </w:rPr>
        <w:t>srs-ResourceSetToAddModList</w:t>
      </w:r>
      <w:r w:rsidRPr="00F415B1">
        <w:rPr>
          <w:iCs/>
        </w:rPr>
        <w:t xml:space="preserve"> or </w:t>
      </w:r>
      <w:r w:rsidRPr="00F415B1">
        <w:rPr>
          <w:i/>
        </w:rPr>
        <w:t>srs-ResourceSetToAddModListDCI-0-2</w:t>
      </w:r>
      <w:r w:rsidRPr="00F415B1">
        <w:rPr>
          <w:iCs/>
        </w:rPr>
        <w:t xml:space="preserve"> with </w:t>
      </w:r>
      <w:r w:rsidRPr="00F415B1">
        <w:rPr>
          <w:i/>
        </w:rPr>
        <w:t>usage</w:t>
      </w:r>
      <w:r w:rsidRPr="00F415B1">
        <w:rPr>
          <w:iCs/>
        </w:rPr>
        <w:t xml:space="preserve"> set </w:t>
      </w:r>
      <w:r w:rsidRPr="00F415B1">
        <w:t>to 'nonCodebook', the UE obtains a mapping</w:t>
      </w:r>
      <w:r w:rsidRPr="00F415B1">
        <w:rPr>
          <w:lang w:val="en-US"/>
        </w:rPr>
        <w:t xml:space="preserve"> from </w:t>
      </w:r>
      <w:r w:rsidRPr="00F415B1">
        <w:rPr>
          <w:i/>
        </w:rPr>
        <w:t>sri-PUSCH-PowerControlId</w:t>
      </w:r>
      <w:r w:rsidRPr="00F415B1">
        <w:t xml:space="preserve"> </w:t>
      </w:r>
      <w:r w:rsidRPr="00F415B1">
        <w:rPr>
          <w:lang w:val="en-US"/>
        </w:rPr>
        <w:t xml:space="preserve">in </w:t>
      </w:r>
      <w:r w:rsidRPr="00F415B1">
        <w:rPr>
          <w:i/>
        </w:rPr>
        <w:t>SRI-PUSCH-PowerControl</w:t>
      </w:r>
      <w:r w:rsidRPr="00F415B1">
        <w:t xml:space="preserve"> between </w:t>
      </w:r>
    </w:p>
    <w:p w14:paraId="66834A39" w14:textId="048CD2F3" w:rsidR="00F850C6" w:rsidRPr="00F415B1" w:rsidRDefault="00F850C6" w:rsidP="009400C8">
      <w:pPr>
        <w:pStyle w:val="B5"/>
      </w:pPr>
      <w:r w:rsidRPr="00F415B1">
        <w:rPr>
          <w:lang w:val="x-none"/>
        </w:rPr>
        <w:t>-</w:t>
      </w:r>
      <w:r w:rsidRPr="00F415B1">
        <w:rPr>
          <w:lang w:val="x-none"/>
        </w:rPr>
        <w:tab/>
      </w:r>
      <w:r w:rsidRPr="00F415B1">
        <w:t xml:space="preserve">a set of values for the first SRI field value and a set of indexes provided by </w:t>
      </w:r>
      <w:r w:rsidRPr="00F415B1">
        <w:rPr>
          <w:i/>
        </w:rPr>
        <w:t>p0-PUSCH-AlphaSetId</w:t>
      </w:r>
      <w:r w:rsidRPr="00F415B1">
        <w:t xml:space="preserve"> that map to a set of </w:t>
      </w:r>
      <w:r w:rsidRPr="00F415B1">
        <w:rPr>
          <w:i/>
        </w:rPr>
        <w:t>P0-PUSCH-AlphaSet</w:t>
      </w:r>
      <w:r w:rsidRPr="00F415B1">
        <w:t xml:space="preserve"> values, and determines the first value of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rsidRPr="00F415B1">
        <w:t xml:space="preserve"> from the </w:t>
      </w:r>
      <w:r w:rsidRPr="00F415B1">
        <w:rPr>
          <w:i/>
        </w:rPr>
        <w:t>p0-PUSCH-AlphaSetId</w:t>
      </w:r>
      <w:r w:rsidRPr="00F415B1">
        <w:t xml:space="preserve"> value that is mapped to the first SRI field value, and</w:t>
      </w:r>
    </w:p>
    <w:p w14:paraId="55C35528" w14:textId="2E6B1E23" w:rsidR="00F850C6" w:rsidRPr="00F415B1" w:rsidRDefault="00F850C6" w:rsidP="009400C8">
      <w:pPr>
        <w:pStyle w:val="B5"/>
      </w:pPr>
      <w:r w:rsidRPr="00F415B1">
        <w:rPr>
          <w:lang w:val="x-none"/>
        </w:rPr>
        <w:t>-</w:t>
      </w:r>
      <w:r w:rsidRPr="00F415B1">
        <w:rPr>
          <w:lang w:val="x-none"/>
        </w:rPr>
        <w:tab/>
      </w:r>
      <w:r w:rsidRPr="00F415B1">
        <w:t xml:space="preserve">a set of values associated with the second SRI field value for a same number of layers as indicated by the first SRI field [5, TS 38.212], and a set of indexes provided by </w:t>
      </w:r>
      <w:r w:rsidRPr="00F415B1">
        <w:rPr>
          <w:i/>
        </w:rPr>
        <w:t>p0-PUSCH-AlphaSetId</w:t>
      </w:r>
      <w:r w:rsidRPr="00F415B1">
        <w:t xml:space="preserve"> that map to a set of </w:t>
      </w:r>
      <w:r w:rsidRPr="00F415B1">
        <w:rPr>
          <w:i/>
        </w:rPr>
        <w:t>P0-PUSCH-AlphaSet</w:t>
      </w:r>
      <w:r w:rsidRPr="00F415B1">
        <w:t xml:space="preserve"> values, and determines the second value of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rsidRPr="00F415B1">
        <w:t xml:space="preserve"> from the </w:t>
      </w:r>
      <w:r w:rsidRPr="00F415B1">
        <w:rPr>
          <w:i/>
        </w:rPr>
        <w:t>p0-PUSCH-AlphaSetId</w:t>
      </w:r>
      <w:r w:rsidRPr="00F415B1">
        <w:t xml:space="preserve"> value that is mapped to the second SRI field value corresponding to </w:t>
      </w:r>
      <w:r w:rsidRPr="00F415B1">
        <w:rPr>
          <w:rFonts w:hint="eastAsia"/>
          <w:lang w:eastAsia="zh-CN"/>
        </w:rPr>
        <w:t>Tables 7.3.1.1.2-28/29/30/31</w:t>
      </w:r>
      <w:r w:rsidRPr="00F415B1">
        <w:rPr>
          <w:lang w:eastAsia="zh-CN"/>
        </w:rPr>
        <w:t xml:space="preserve"> of </w:t>
      </w:r>
      <w:r w:rsidRPr="00F415B1">
        <w:t>[5, TS 38.212]</w:t>
      </w:r>
      <w:r>
        <w:t>.</w:t>
      </w:r>
    </w:p>
    <w:p w14:paraId="72157676" w14:textId="29857791" w:rsidR="00F850C6" w:rsidRPr="00F415B1" w:rsidRDefault="00F850C6" w:rsidP="00F850C6">
      <w:pPr>
        <w:pStyle w:val="B4"/>
        <w:ind w:left="1420"/>
      </w:pPr>
      <w:r>
        <w:lastRenderedPageBreak/>
        <w:t>-</w:t>
      </w:r>
      <w:r>
        <w:tab/>
      </w:r>
      <w:r w:rsidR="001E0DF0" w:rsidRPr="00EE027F">
        <w:t>If the DCI format also includes a</w:t>
      </w:r>
      <w:r w:rsidR="00673FAC">
        <w:t>n</w:t>
      </w:r>
      <w:r w:rsidR="001E0DF0" w:rsidRPr="00EE027F">
        <w:t xml:space="preserve"> </w:t>
      </w:r>
      <w:r w:rsidR="001E0DF0">
        <w:rPr>
          <w:lang w:val="en-US"/>
        </w:rPr>
        <w:t>open-loop power control parameter set indication</w:t>
      </w:r>
      <w:r w:rsidR="001E0DF0" w:rsidRPr="00EE027F">
        <w:rPr>
          <w:iCs/>
        </w:rPr>
        <w:t xml:space="preserve"> field</w:t>
      </w:r>
      <w:r w:rsidR="001E0DF0">
        <w:rPr>
          <w:iCs/>
        </w:rPr>
        <w:t xml:space="preserve"> and a value of the </w:t>
      </w:r>
      <w:r w:rsidR="001E0DF0">
        <w:rPr>
          <w:lang w:val="en-US"/>
        </w:rPr>
        <w:t>open-loop power control parameter set indication</w:t>
      </w:r>
      <w:r w:rsidR="001E0DF0">
        <w:rPr>
          <w:iCs/>
        </w:rPr>
        <w:t xml:space="preserve"> field is </w:t>
      </w:r>
      <w:r w:rsidR="00D93480">
        <w:rPr>
          <w:iCs/>
        </w:rPr>
        <w:t>'</w:t>
      </w:r>
      <w:r w:rsidR="001E0DF0">
        <w:rPr>
          <w:iCs/>
        </w:rPr>
        <w:t>1</w:t>
      </w:r>
      <w:r w:rsidR="00D93480">
        <w:rPr>
          <w:iCs/>
        </w:rPr>
        <w:t>'</w:t>
      </w:r>
      <w:r w:rsidRPr="00F415B1">
        <w:rPr>
          <w:iCs/>
        </w:rPr>
        <w:t xml:space="preserve"> and if the DCI format scheduling the PUSCH transmission includes an SRI field</w:t>
      </w:r>
      <w:r w:rsidR="001E0DF0" w:rsidRPr="00EE027F">
        <w:rPr>
          <w:iCs/>
        </w:rPr>
        <w:t xml:space="preserve">, </w:t>
      </w:r>
      <w:r w:rsidR="001E0DF0">
        <w:rPr>
          <w:iCs/>
        </w:rPr>
        <w:t>the UE determines</w:t>
      </w:r>
      <w:r w:rsidR="001E0DF0">
        <w:t xml:space="preserve"> a </w:t>
      </w:r>
      <w:r w:rsidR="001E0DF0" w:rsidRPr="00EE027F">
        <w:t xml:space="preserve">value of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rsidR="001E0DF0">
        <w:t xml:space="preserve"> from </w:t>
      </w:r>
      <w:r w:rsidR="001B4D2B">
        <w:t>a first value in</w:t>
      </w:r>
      <w:r w:rsidR="001B4D2B" w:rsidRPr="00C512C5">
        <w:rPr>
          <w:i/>
        </w:rPr>
        <w:t xml:space="preserve"> </w:t>
      </w:r>
      <w:r w:rsidR="001E0DF0" w:rsidRPr="00C512C5">
        <w:rPr>
          <w:i/>
        </w:rPr>
        <w:t>P0-PUSCH-Set</w:t>
      </w:r>
      <w:r w:rsidR="001E0DF0">
        <w:t xml:space="preserve"> with a </w:t>
      </w:r>
      <w:r w:rsidR="001E0DF0" w:rsidRPr="00C512C5">
        <w:rPr>
          <w:i/>
        </w:rPr>
        <w:t>p0-PUSCH-SetId</w:t>
      </w:r>
      <w:r w:rsidR="001E0DF0">
        <w:t xml:space="preserve"> value mapped to the SRI field value.</w:t>
      </w:r>
    </w:p>
    <w:p w14:paraId="3C6E8940" w14:textId="77777777" w:rsidR="00F850C6" w:rsidRPr="00F415B1" w:rsidRDefault="00F850C6" w:rsidP="00F850C6">
      <w:pPr>
        <w:pStyle w:val="B3"/>
        <w:ind w:left="1136"/>
      </w:pPr>
      <w:r w:rsidRPr="00F415B1">
        <w:rPr>
          <w:lang w:eastAsia="zh-CN"/>
        </w:rPr>
        <w:t>-</w:t>
      </w:r>
      <w:r w:rsidRPr="00F415B1">
        <w:rPr>
          <w:lang w:eastAsia="zh-CN"/>
        </w:rPr>
        <w:tab/>
        <w:t xml:space="preserve">If the UE is provided by </w:t>
      </w:r>
      <w:r w:rsidRPr="00F415B1">
        <w:rPr>
          <w:i/>
        </w:rPr>
        <w:t>SRI-PUSCH-PowerControl</w:t>
      </w:r>
      <w:r w:rsidRPr="00F415B1">
        <w:t xml:space="preserve"> more than one values of </w:t>
      </w:r>
      <w:r w:rsidRPr="00F415B1">
        <w:rPr>
          <w:i/>
        </w:rPr>
        <w:t>p0-PUSCH-AlphaSetId</w:t>
      </w:r>
      <w:r w:rsidRPr="00F415B1">
        <w:t xml:space="preserve"> </w:t>
      </w:r>
    </w:p>
    <w:p w14:paraId="779423CE" w14:textId="77777777" w:rsidR="00F850C6" w:rsidRPr="00F415B1" w:rsidRDefault="00F850C6" w:rsidP="009400C8">
      <w:pPr>
        <w:pStyle w:val="B4"/>
        <w:rPr>
          <w:lang w:eastAsia="zh-CN"/>
        </w:rPr>
      </w:pPr>
      <w:r w:rsidRPr="00F415B1">
        <w:rPr>
          <w:lang w:eastAsia="zh-CN"/>
        </w:rPr>
        <w:t>-</w:t>
      </w:r>
      <w:r w:rsidRPr="00F415B1">
        <w:rPr>
          <w:lang w:eastAsia="zh-CN"/>
        </w:rPr>
        <w:tab/>
        <w:t xml:space="preserve">if </w:t>
      </w:r>
      <w:r w:rsidRPr="00F415B1">
        <w:t xml:space="preserve">a DCI format scheduling the PUSCH transmission includes two SRI fields </w:t>
      </w:r>
      <w:r w:rsidRPr="00F415B1">
        <w:rPr>
          <w:iCs/>
        </w:rPr>
        <w:t xml:space="preserve">and an </w:t>
      </w:r>
      <w:r w:rsidRPr="00F415B1">
        <w:rPr>
          <w:lang w:eastAsia="zh-CN"/>
        </w:rPr>
        <w:t>open-loop power control parameter set indication</w:t>
      </w:r>
      <w:r w:rsidRPr="00F415B1">
        <w:rPr>
          <w:iCs/>
        </w:rPr>
        <w:t xml:space="preserve"> field </w:t>
      </w:r>
      <w:r w:rsidRPr="00F415B1">
        <w:t xml:space="preserve">and the UE is provided </w:t>
      </w:r>
      <w:r w:rsidRPr="00F415B1">
        <w:rPr>
          <w:iCs/>
        </w:rPr>
        <w:t xml:space="preserve">two SRS resource sets in </w:t>
      </w:r>
      <w:r w:rsidRPr="00F415B1">
        <w:rPr>
          <w:i/>
        </w:rPr>
        <w:t>srs-ResourceSetToAddModList</w:t>
      </w:r>
      <w:r w:rsidRPr="00F415B1">
        <w:rPr>
          <w:iCs/>
        </w:rPr>
        <w:t xml:space="preserve"> or </w:t>
      </w:r>
      <w:r w:rsidRPr="00F415B1">
        <w:rPr>
          <w:i/>
        </w:rPr>
        <w:t>srs-ResourceSetToAddModListDCI-0-2</w:t>
      </w:r>
      <w:r w:rsidRPr="00F415B1">
        <w:rPr>
          <w:iCs/>
        </w:rPr>
        <w:t xml:space="preserve"> with </w:t>
      </w:r>
      <w:r w:rsidRPr="00F415B1">
        <w:rPr>
          <w:i/>
        </w:rPr>
        <w:t>usage</w:t>
      </w:r>
      <w:r w:rsidRPr="00F415B1">
        <w:rPr>
          <w:iCs/>
        </w:rPr>
        <w:t xml:space="preserve"> set </w:t>
      </w:r>
      <w:r w:rsidRPr="00F415B1">
        <w:t>to 'codebook'</w:t>
      </w:r>
    </w:p>
    <w:p w14:paraId="092E8196" w14:textId="57215014" w:rsidR="00F850C6" w:rsidRPr="00F415B1" w:rsidRDefault="00F850C6" w:rsidP="009400C8">
      <w:pPr>
        <w:pStyle w:val="B5"/>
      </w:pPr>
      <w:r w:rsidRPr="00F415B1">
        <w:rPr>
          <w:lang w:val="x-none"/>
        </w:rPr>
        <w:t>-</w:t>
      </w:r>
      <w:r w:rsidRPr="00F415B1">
        <w:rPr>
          <w:lang w:val="x-none"/>
        </w:rPr>
        <w:tab/>
      </w:r>
      <w:r w:rsidRPr="00F415B1">
        <w:t xml:space="preserve">if </w:t>
      </w:r>
      <w:r w:rsidRPr="00F415B1">
        <w:rPr>
          <w:iCs/>
        </w:rPr>
        <w:t xml:space="preserve">a value of the </w:t>
      </w:r>
      <w:r w:rsidRPr="00F415B1">
        <w:rPr>
          <w:lang w:eastAsia="zh-CN"/>
        </w:rPr>
        <w:t>open-loop power control parameter set indication</w:t>
      </w:r>
      <w:r w:rsidRPr="00F415B1">
        <w:rPr>
          <w:iCs/>
        </w:rPr>
        <w:t xml:space="preserve"> field is '0', the UE </w:t>
      </w:r>
      <w:r w:rsidRPr="00F415B1">
        <w:t xml:space="preserve">determines two values of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rsidRPr="00F415B1">
        <w:t xml:space="preserve"> from the </w:t>
      </w:r>
      <w:r w:rsidRPr="00F415B1">
        <w:rPr>
          <w:i/>
        </w:rPr>
        <w:t>p0-PUSCH-AlphaSetId</w:t>
      </w:r>
      <w:r w:rsidRPr="00F415B1">
        <w:t xml:space="preserve"> values in </w:t>
      </w:r>
      <w:r w:rsidRPr="00F415B1">
        <w:rPr>
          <w:i/>
        </w:rPr>
        <w:t>SRI-PUSCH-PowerControl</w:t>
      </w:r>
      <w:r w:rsidRPr="00F415B1">
        <w:t xml:space="preserve"> that are mapped to the two SRI values corresponding to each SRS resource set with </w:t>
      </w:r>
      <w:r w:rsidRPr="00F415B1">
        <w:rPr>
          <w:i/>
        </w:rPr>
        <w:t>usage</w:t>
      </w:r>
      <w:r w:rsidRPr="00F415B1">
        <w:rPr>
          <w:iCs/>
        </w:rPr>
        <w:t xml:space="preserve"> set to </w:t>
      </w:r>
      <w:r w:rsidR="005E3B15">
        <w:rPr>
          <w:iCs/>
        </w:rPr>
        <w:t>'</w:t>
      </w:r>
      <w:r w:rsidRPr="00F415B1">
        <w:rPr>
          <w:iCs/>
        </w:rPr>
        <w:t>codebook</w:t>
      </w:r>
      <w:r w:rsidR="005E3B15">
        <w:rPr>
          <w:iCs/>
        </w:rPr>
        <w:t>'</w:t>
      </w:r>
      <w:r w:rsidRPr="00F415B1">
        <w:t>.</w:t>
      </w:r>
    </w:p>
    <w:p w14:paraId="582E12C2" w14:textId="7D79A8DF" w:rsidR="00F850C6" w:rsidRPr="00F415B1" w:rsidRDefault="00F850C6" w:rsidP="009400C8">
      <w:pPr>
        <w:pStyle w:val="B5"/>
      </w:pPr>
      <w:r w:rsidRPr="00F415B1">
        <w:rPr>
          <w:lang w:val="x-none"/>
        </w:rPr>
        <w:t>-</w:t>
      </w:r>
      <w:r w:rsidRPr="00F415B1">
        <w:rPr>
          <w:lang w:val="x-none"/>
        </w:rPr>
        <w:tab/>
      </w:r>
      <w:r w:rsidRPr="00F415B1">
        <w:t xml:space="preserve">if </w:t>
      </w:r>
      <w:r w:rsidRPr="00F415B1">
        <w:rPr>
          <w:iCs/>
        </w:rPr>
        <w:t xml:space="preserve">a value of the </w:t>
      </w:r>
      <w:r w:rsidRPr="00F415B1">
        <w:rPr>
          <w:lang w:eastAsia="zh-CN"/>
        </w:rPr>
        <w:t>open-loop power control parameter set indication</w:t>
      </w:r>
      <w:r w:rsidRPr="00F415B1">
        <w:rPr>
          <w:iCs/>
        </w:rPr>
        <w:t xml:space="preserve"> field is '1', the UE determines</w:t>
      </w:r>
      <w:r w:rsidRPr="00F415B1">
        <w:t xml:space="preserve"> two values of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rsidRPr="00F415B1">
        <w:t xml:space="preserve"> from first values in</w:t>
      </w:r>
      <w:r w:rsidRPr="00F415B1">
        <w:rPr>
          <w:i/>
        </w:rPr>
        <w:t xml:space="preserve"> P0-PUSCH-Set</w:t>
      </w:r>
      <w:r w:rsidRPr="00F415B1">
        <w:t xml:space="preserve"> in </w:t>
      </w:r>
      <w:r w:rsidRPr="00F415B1">
        <w:rPr>
          <w:i/>
        </w:rPr>
        <w:t>P0-PUSCH-SetList</w:t>
      </w:r>
      <w:r w:rsidRPr="00F415B1">
        <w:t xml:space="preserve"> and </w:t>
      </w:r>
      <w:r w:rsidRPr="00F415B1">
        <w:rPr>
          <w:i/>
        </w:rPr>
        <w:t>P0-PUSCH-Set</w:t>
      </w:r>
      <w:r w:rsidRPr="00F415B1">
        <w:t xml:space="preserve"> in </w:t>
      </w:r>
      <w:r w:rsidRPr="00F415B1">
        <w:rPr>
          <w:i/>
        </w:rPr>
        <w:t>P0-PUSCH-SetList</w:t>
      </w:r>
      <w:r w:rsidRPr="00F415B1">
        <w:rPr>
          <w:iCs/>
        </w:rPr>
        <w:t>2</w:t>
      </w:r>
      <w:r w:rsidRPr="00F415B1">
        <w:t xml:space="preserve"> with </w:t>
      </w:r>
      <w:r w:rsidRPr="00F415B1">
        <w:rPr>
          <w:i/>
        </w:rPr>
        <w:t>p0-PUSCH-SetId</w:t>
      </w:r>
      <w:r w:rsidRPr="00F415B1">
        <w:t xml:space="preserve"> values mapped to the two SRI values corresponding to each SRS resource set with </w:t>
      </w:r>
      <w:r w:rsidRPr="00F415B1">
        <w:rPr>
          <w:i/>
        </w:rPr>
        <w:t>usage</w:t>
      </w:r>
      <w:r w:rsidRPr="00F415B1">
        <w:rPr>
          <w:iCs/>
        </w:rPr>
        <w:t xml:space="preserve"> set to </w:t>
      </w:r>
      <w:r w:rsidR="005E3B15">
        <w:rPr>
          <w:iCs/>
        </w:rPr>
        <w:t>'</w:t>
      </w:r>
      <w:r w:rsidRPr="00F415B1">
        <w:rPr>
          <w:iCs/>
        </w:rPr>
        <w:t>codebook</w:t>
      </w:r>
      <w:r w:rsidR="005E3B15">
        <w:rPr>
          <w:iCs/>
        </w:rPr>
        <w:t>'</w:t>
      </w:r>
      <w:r w:rsidRPr="00F415B1">
        <w:t>, respectively.</w:t>
      </w:r>
    </w:p>
    <w:p w14:paraId="7A929050" w14:textId="77777777" w:rsidR="00F850C6" w:rsidRPr="00F415B1" w:rsidRDefault="00F850C6" w:rsidP="009400C8">
      <w:pPr>
        <w:pStyle w:val="B4"/>
      </w:pPr>
      <w:r w:rsidRPr="00F415B1">
        <w:rPr>
          <w:lang w:eastAsia="zh-CN"/>
        </w:rPr>
        <w:t>-</w:t>
      </w:r>
      <w:r w:rsidRPr="00F415B1">
        <w:rPr>
          <w:lang w:eastAsia="zh-CN"/>
        </w:rPr>
        <w:tab/>
        <w:t xml:space="preserve">if </w:t>
      </w:r>
      <w:r w:rsidRPr="00F415B1">
        <w:t xml:space="preserve">a DCI format scheduling the PUSCH transmission includes two SRI fields </w:t>
      </w:r>
      <w:r w:rsidRPr="00F415B1">
        <w:rPr>
          <w:iCs/>
        </w:rPr>
        <w:t xml:space="preserve">and an </w:t>
      </w:r>
      <w:r w:rsidRPr="00F415B1">
        <w:rPr>
          <w:lang w:eastAsia="zh-CN"/>
        </w:rPr>
        <w:t>open-loop power control parameter set indication</w:t>
      </w:r>
      <w:r w:rsidRPr="00F415B1">
        <w:rPr>
          <w:iCs/>
        </w:rPr>
        <w:t xml:space="preserve"> field </w:t>
      </w:r>
      <w:r w:rsidRPr="00F415B1">
        <w:t xml:space="preserve">and the UE is provided </w:t>
      </w:r>
      <w:r w:rsidRPr="00F415B1">
        <w:rPr>
          <w:iCs/>
        </w:rPr>
        <w:t xml:space="preserve">two SRS resource sets in </w:t>
      </w:r>
      <w:r w:rsidRPr="00F415B1">
        <w:rPr>
          <w:i/>
        </w:rPr>
        <w:t>srs-ResourceSetToAddModList</w:t>
      </w:r>
      <w:r w:rsidRPr="00F415B1">
        <w:rPr>
          <w:iCs/>
        </w:rPr>
        <w:t xml:space="preserve"> or </w:t>
      </w:r>
      <w:r w:rsidRPr="00F415B1">
        <w:rPr>
          <w:i/>
        </w:rPr>
        <w:t>srs-ResourceSetToAddModListDCI-0-2</w:t>
      </w:r>
      <w:r w:rsidRPr="00F415B1">
        <w:rPr>
          <w:iCs/>
        </w:rPr>
        <w:t xml:space="preserve"> with </w:t>
      </w:r>
      <w:r w:rsidRPr="00F415B1">
        <w:rPr>
          <w:i/>
        </w:rPr>
        <w:t>usage</w:t>
      </w:r>
      <w:r w:rsidRPr="00F415B1">
        <w:rPr>
          <w:iCs/>
        </w:rPr>
        <w:t xml:space="preserve"> set </w:t>
      </w:r>
      <w:r w:rsidRPr="00F415B1">
        <w:t>to 'nonCodebook',</w:t>
      </w:r>
    </w:p>
    <w:p w14:paraId="63B74638" w14:textId="0A70C05F" w:rsidR="00F850C6" w:rsidRPr="00F415B1" w:rsidRDefault="00F850C6" w:rsidP="009400C8">
      <w:pPr>
        <w:pStyle w:val="B5"/>
      </w:pPr>
      <w:r w:rsidRPr="00F415B1">
        <w:rPr>
          <w:lang w:val="x-none"/>
        </w:rPr>
        <w:t>-</w:t>
      </w:r>
      <w:r w:rsidRPr="00F415B1">
        <w:rPr>
          <w:lang w:val="x-none"/>
        </w:rPr>
        <w:tab/>
      </w:r>
      <w:r w:rsidRPr="00F415B1">
        <w:rPr>
          <w:lang w:val="en-US"/>
        </w:rPr>
        <w:t>if</w:t>
      </w:r>
      <w:r w:rsidRPr="00F415B1">
        <w:t xml:space="preserve"> </w:t>
      </w:r>
      <w:r w:rsidRPr="00F415B1">
        <w:rPr>
          <w:iCs/>
        </w:rPr>
        <w:t xml:space="preserve">a value of the </w:t>
      </w:r>
      <w:r w:rsidRPr="00F415B1">
        <w:rPr>
          <w:lang w:eastAsia="zh-CN"/>
        </w:rPr>
        <w:t>open-loop power control parameter set indication</w:t>
      </w:r>
      <w:r w:rsidRPr="00F415B1">
        <w:rPr>
          <w:iCs/>
        </w:rPr>
        <w:t xml:space="preserve"> field is '0', the UE </w:t>
      </w:r>
      <w:r w:rsidRPr="00F415B1">
        <w:t xml:space="preserve">determines two values of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rsidRPr="00F415B1">
        <w:t xml:space="preserve"> from the </w:t>
      </w:r>
      <w:r w:rsidRPr="00F415B1">
        <w:rPr>
          <w:i/>
        </w:rPr>
        <w:t>p0-PUSCH-AlphaSetId</w:t>
      </w:r>
      <w:r w:rsidRPr="00F415B1">
        <w:t xml:space="preserve"> values in </w:t>
      </w:r>
      <w:r w:rsidRPr="00F415B1">
        <w:rPr>
          <w:i/>
        </w:rPr>
        <w:t>SRI-PUSCH-PowerControl</w:t>
      </w:r>
      <w:r w:rsidRPr="00F415B1">
        <w:t xml:space="preserve"> that are mapped to the first SRI field value corresponding to the first SRS resource set with </w:t>
      </w:r>
      <w:r w:rsidRPr="00F415B1">
        <w:rPr>
          <w:i/>
        </w:rPr>
        <w:t>usage</w:t>
      </w:r>
      <w:r w:rsidRPr="00F415B1">
        <w:rPr>
          <w:iCs/>
        </w:rPr>
        <w:t xml:space="preserve"> set to </w:t>
      </w:r>
      <w:r w:rsidR="005E3B15">
        <w:rPr>
          <w:iCs/>
        </w:rPr>
        <w:t>'</w:t>
      </w:r>
      <w:r w:rsidRPr="00F415B1">
        <w:rPr>
          <w:iCs/>
        </w:rPr>
        <w:t>nonCodebook</w:t>
      </w:r>
      <w:r w:rsidR="005E3B15">
        <w:rPr>
          <w:iCs/>
        </w:rPr>
        <w:t>'</w:t>
      </w:r>
      <w:r w:rsidRPr="00F415B1">
        <w:rPr>
          <w:lang w:val="en-US"/>
        </w:rPr>
        <w:t xml:space="preserve"> </w:t>
      </w:r>
      <w:r w:rsidRPr="00F415B1">
        <w:rPr>
          <w:iCs/>
        </w:rPr>
        <w:t xml:space="preserve">and to a second value, that is associated with the second SRI field value </w:t>
      </w:r>
      <w:r w:rsidRPr="00F415B1">
        <w:t xml:space="preserve">corresponding to </w:t>
      </w:r>
      <w:r w:rsidRPr="00F415B1">
        <w:rPr>
          <w:rFonts w:hint="eastAsia"/>
          <w:lang w:eastAsia="zh-CN"/>
        </w:rPr>
        <w:t>Tables 7.3.1.1.2-28/29/30/31</w:t>
      </w:r>
      <w:r w:rsidRPr="00F415B1">
        <w:rPr>
          <w:lang w:eastAsia="zh-CN"/>
        </w:rPr>
        <w:t xml:space="preserve"> of </w:t>
      </w:r>
      <w:r w:rsidRPr="00F415B1">
        <w:t xml:space="preserve">[5, TS 38.212] </w:t>
      </w:r>
      <w:r w:rsidRPr="00F415B1">
        <w:rPr>
          <w:iCs/>
        </w:rPr>
        <w:t xml:space="preserve">for a same number of layers as indicated by the first SRI field value, corresponding to the second SRS resource set </w:t>
      </w:r>
      <w:r w:rsidRPr="00F415B1">
        <w:rPr>
          <w:lang w:val="en-US"/>
        </w:rPr>
        <w:t xml:space="preserve">with </w:t>
      </w:r>
      <w:r w:rsidRPr="00F415B1">
        <w:rPr>
          <w:i/>
        </w:rPr>
        <w:t>usage</w:t>
      </w:r>
      <w:r w:rsidRPr="00F415B1">
        <w:rPr>
          <w:iCs/>
        </w:rPr>
        <w:t xml:space="preserve"> set to </w:t>
      </w:r>
      <w:r w:rsidR="005E3B15">
        <w:rPr>
          <w:iCs/>
        </w:rPr>
        <w:t>'</w:t>
      </w:r>
      <w:r w:rsidRPr="00F415B1">
        <w:rPr>
          <w:iCs/>
        </w:rPr>
        <w:t>nonCodebook</w:t>
      </w:r>
      <w:r w:rsidR="005E3B15">
        <w:rPr>
          <w:iCs/>
        </w:rPr>
        <w:t>'</w:t>
      </w:r>
      <w:r w:rsidRPr="00F415B1">
        <w:t>.</w:t>
      </w:r>
    </w:p>
    <w:p w14:paraId="436767C6" w14:textId="22F317A3" w:rsidR="00EA5731" w:rsidRPr="00A13604" w:rsidRDefault="00F850C6" w:rsidP="009400C8">
      <w:pPr>
        <w:pStyle w:val="B5"/>
        <w:rPr>
          <w:lang w:eastAsia="zh-CN"/>
        </w:rPr>
      </w:pPr>
      <w:r w:rsidRPr="00F415B1">
        <w:rPr>
          <w:lang w:val="x-none"/>
        </w:rPr>
        <w:t>-</w:t>
      </w:r>
      <w:r w:rsidRPr="00F415B1">
        <w:rPr>
          <w:lang w:val="x-none"/>
        </w:rPr>
        <w:tab/>
      </w:r>
      <w:r w:rsidRPr="00F415B1">
        <w:t xml:space="preserve">if </w:t>
      </w:r>
      <w:r w:rsidRPr="00F415B1">
        <w:rPr>
          <w:iCs/>
        </w:rPr>
        <w:t xml:space="preserve">a value of the </w:t>
      </w:r>
      <w:r w:rsidRPr="00F415B1">
        <w:rPr>
          <w:lang w:eastAsia="zh-CN"/>
        </w:rPr>
        <w:t>open-loop power control parameter set indication</w:t>
      </w:r>
      <w:r w:rsidRPr="00F415B1">
        <w:rPr>
          <w:iCs/>
        </w:rPr>
        <w:t xml:space="preserve"> field is '1', the UE determines</w:t>
      </w:r>
      <w:r w:rsidRPr="00F415B1">
        <w:t xml:space="preserve"> two values of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rsidRPr="00F415B1">
        <w:t xml:space="preserve"> from first values in</w:t>
      </w:r>
      <w:r w:rsidRPr="00F415B1">
        <w:rPr>
          <w:i/>
        </w:rPr>
        <w:t xml:space="preserve"> P0-PUSCH-Set</w:t>
      </w:r>
      <w:r w:rsidRPr="00F415B1">
        <w:t xml:space="preserve"> in </w:t>
      </w:r>
      <w:r w:rsidRPr="00F415B1">
        <w:rPr>
          <w:i/>
        </w:rPr>
        <w:t>P0-PUSCH-SetList</w:t>
      </w:r>
      <w:r w:rsidRPr="00F415B1">
        <w:t xml:space="preserve"> and </w:t>
      </w:r>
      <w:r w:rsidRPr="00F415B1">
        <w:rPr>
          <w:i/>
        </w:rPr>
        <w:t>P0-PUSCH-Set</w:t>
      </w:r>
      <w:r w:rsidRPr="00F415B1">
        <w:t xml:space="preserve"> in </w:t>
      </w:r>
      <w:r w:rsidRPr="00F415B1">
        <w:rPr>
          <w:i/>
        </w:rPr>
        <w:t>P0-PUSCH-SetList</w:t>
      </w:r>
      <w:r w:rsidRPr="00F415B1">
        <w:rPr>
          <w:iCs/>
        </w:rPr>
        <w:t>2</w:t>
      </w:r>
      <w:r w:rsidRPr="00F415B1">
        <w:t xml:space="preserve"> with </w:t>
      </w:r>
      <w:r w:rsidRPr="00F415B1">
        <w:rPr>
          <w:i/>
        </w:rPr>
        <w:t>p0-PUSCH-SetId</w:t>
      </w:r>
      <w:r w:rsidRPr="00F415B1">
        <w:t xml:space="preserve"> values mapped to the first SRI field value corresponding to the first SRS resource set with </w:t>
      </w:r>
      <w:r w:rsidRPr="00F415B1">
        <w:rPr>
          <w:i/>
        </w:rPr>
        <w:t>usage</w:t>
      </w:r>
      <w:r w:rsidRPr="00F415B1">
        <w:rPr>
          <w:iCs/>
        </w:rPr>
        <w:t xml:space="preserve"> set to </w:t>
      </w:r>
      <w:r w:rsidR="005E3B15">
        <w:rPr>
          <w:iCs/>
        </w:rPr>
        <w:t>'</w:t>
      </w:r>
      <w:r w:rsidRPr="00F415B1">
        <w:rPr>
          <w:iCs/>
        </w:rPr>
        <w:t>nonCodebook</w:t>
      </w:r>
      <w:r w:rsidRPr="00F415B1">
        <w:t xml:space="preserve">, </w:t>
      </w:r>
      <w:r w:rsidRPr="00F415B1">
        <w:rPr>
          <w:iCs/>
        </w:rPr>
        <w:t xml:space="preserve">and a second value, that is associated with the second SRS field value </w:t>
      </w:r>
      <w:r w:rsidRPr="00F415B1">
        <w:t xml:space="preserve">corresponding to </w:t>
      </w:r>
      <w:r w:rsidRPr="00F415B1">
        <w:rPr>
          <w:rFonts w:hint="eastAsia"/>
          <w:lang w:eastAsia="zh-CN"/>
        </w:rPr>
        <w:t>Tables 7.3.1.1.2-28/29/30/31</w:t>
      </w:r>
      <w:r w:rsidRPr="00F415B1">
        <w:rPr>
          <w:lang w:eastAsia="zh-CN"/>
        </w:rPr>
        <w:t xml:space="preserve"> of </w:t>
      </w:r>
      <w:r w:rsidRPr="00F415B1">
        <w:t xml:space="preserve">[5, TS 38.212] </w:t>
      </w:r>
      <w:r w:rsidRPr="00F415B1">
        <w:rPr>
          <w:iCs/>
        </w:rPr>
        <w:t xml:space="preserve">for a same number of layers as indicated by the first SRI field value, corresponding to the second SRS resource set </w:t>
      </w:r>
      <w:r w:rsidRPr="00F415B1">
        <w:rPr>
          <w:lang w:val="en-US"/>
        </w:rPr>
        <w:t xml:space="preserve">with </w:t>
      </w:r>
      <w:r w:rsidRPr="00F415B1">
        <w:rPr>
          <w:i/>
        </w:rPr>
        <w:t>usage</w:t>
      </w:r>
      <w:r w:rsidRPr="00F415B1">
        <w:rPr>
          <w:iCs/>
        </w:rPr>
        <w:t xml:space="preserve"> set to </w:t>
      </w:r>
      <w:r w:rsidR="005E3B15">
        <w:rPr>
          <w:iCs/>
        </w:rPr>
        <w:t>'</w:t>
      </w:r>
      <w:r w:rsidRPr="00F415B1">
        <w:rPr>
          <w:iCs/>
        </w:rPr>
        <w:t>nonCodebook</w:t>
      </w:r>
      <w:r w:rsidR="005E3B15">
        <w:rPr>
          <w:iCs/>
        </w:rPr>
        <w:t>'</w:t>
      </w:r>
      <w:r w:rsidRPr="00F415B1">
        <w:rPr>
          <w:iCs/>
        </w:rPr>
        <w:t xml:space="preserve">, </w:t>
      </w:r>
      <w:r w:rsidRPr="00F415B1">
        <w:t>respectively.</w:t>
      </w:r>
    </w:p>
    <w:p w14:paraId="45CB9C8D" w14:textId="3D7B35F2" w:rsidR="001E0DF0" w:rsidRDefault="00EA5731" w:rsidP="0009732E">
      <w:pPr>
        <w:pStyle w:val="B3"/>
      </w:pPr>
      <w:r>
        <w:t>-</w:t>
      </w:r>
      <w:r>
        <w:tab/>
      </w:r>
      <w:r w:rsidR="00A90504">
        <w:t>i</w:t>
      </w:r>
      <w:r w:rsidR="00A90504" w:rsidRPr="00AD53AD">
        <w:t>f</w:t>
      </w:r>
      <w:r w:rsidR="00A90504">
        <w:t xml:space="preserve"> </w:t>
      </w:r>
      <w:r w:rsidR="00665F20" w:rsidRPr="00F415B1">
        <w:t xml:space="preserve">the UE is not provided </w:t>
      </w:r>
      <w:r w:rsidR="00665F20" w:rsidRPr="00F415B1">
        <w:rPr>
          <w:iCs/>
        </w:rPr>
        <w:t xml:space="preserve">two SRS resource sets in </w:t>
      </w:r>
      <w:r w:rsidR="00665F20" w:rsidRPr="00F415B1">
        <w:rPr>
          <w:i/>
        </w:rPr>
        <w:t>srs-ResourceSetToAddModList</w:t>
      </w:r>
      <w:r w:rsidR="00665F20" w:rsidRPr="00F415B1">
        <w:rPr>
          <w:iCs/>
        </w:rPr>
        <w:t xml:space="preserve"> or </w:t>
      </w:r>
      <w:r w:rsidR="00665F20" w:rsidRPr="00F415B1">
        <w:rPr>
          <w:i/>
        </w:rPr>
        <w:t>srs-ResourceSetToAddModListDCI-0-2</w:t>
      </w:r>
      <w:r w:rsidR="00665F20" w:rsidRPr="00F415B1">
        <w:rPr>
          <w:iCs/>
        </w:rPr>
        <w:t xml:space="preserve"> with </w:t>
      </w:r>
      <w:r w:rsidR="00665F20" w:rsidRPr="00F415B1">
        <w:rPr>
          <w:i/>
        </w:rPr>
        <w:t>usage</w:t>
      </w:r>
      <w:r w:rsidR="00665F20" w:rsidRPr="00F415B1">
        <w:rPr>
          <w:iCs/>
        </w:rPr>
        <w:t xml:space="preserve"> set to </w:t>
      </w:r>
      <w:r w:rsidR="005E3B15">
        <w:rPr>
          <w:iCs/>
        </w:rPr>
        <w:t>'</w:t>
      </w:r>
      <w:r w:rsidR="00665F20" w:rsidRPr="00F415B1">
        <w:rPr>
          <w:iCs/>
        </w:rPr>
        <w:t>codebook</w:t>
      </w:r>
      <w:r w:rsidR="005E3B15">
        <w:rPr>
          <w:iCs/>
        </w:rPr>
        <w:t>'</w:t>
      </w:r>
      <w:r w:rsidR="00665F20" w:rsidRPr="00F415B1">
        <w:rPr>
          <w:iCs/>
        </w:rPr>
        <w:t xml:space="preserve"> or </w:t>
      </w:r>
      <w:r w:rsidR="005E3B15">
        <w:rPr>
          <w:iCs/>
        </w:rPr>
        <w:t>'</w:t>
      </w:r>
      <w:r w:rsidR="00665F20" w:rsidRPr="00F415B1">
        <w:rPr>
          <w:iCs/>
        </w:rPr>
        <w:t>nonCodebook</w:t>
      </w:r>
      <w:r w:rsidR="005E3B15">
        <w:rPr>
          <w:iCs/>
        </w:rPr>
        <w:t>'</w:t>
      </w:r>
      <w:r w:rsidR="00665F20" w:rsidRPr="00F415B1">
        <w:rPr>
          <w:iCs/>
        </w:rPr>
        <w:t xml:space="preserve"> and if</w:t>
      </w:r>
      <w:r w:rsidRPr="00AD53AD">
        <w:t xml:space="preserve"> the PUSCH transmission</w:t>
      </w:r>
      <w:r w:rsidR="00665F20">
        <w:t>,</w:t>
      </w:r>
      <w:r w:rsidR="009132F6">
        <w:t xml:space="preserve"> </w:t>
      </w:r>
      <w:r w:rsidR="009132F6" w:rsidRPr="00CA183C">
        <w:t>except for the PUSCH retransmission corresponding to a RAR UL grant</w:t>
      </w:r>
      <w:r w:rsidR="00665F20">
        <w:t>,</w:t>
      </w:r>
      <w:r w:rsidRPr="00AD53AD">
        <w:t xml:space="preserve"> is scheduled by a DCI format that does not include a</w:t>
      </w:r>
      <w:r w:rsidR="001B4D2B">
        <w:t>n</w:t>
      </w:r>
      <w:r w:rsidRPr="00AD53AD">
        <w:t xml:space="preserve"> SRI field, or if </w:t>
      </w:r>
      <w:r w:rsidR="00E51F04" w:rsidRPr="00E61D74">
        <w:rPr>
          <w:i/>
        </w:rPr>
        <w:t>SRI-</w:t>
      </w:r>
      <w:r w:rsidR="00E51F04">
        <w:rPr>
          <w:i/>
        </w:rPr>
        <w:t>PUSCH</w:t>
      </w:r>
      <w:r w:rsidR="001B4D2B">
        <w:rPr>
          <w:i/>
        </w:rPr>
        <w:t>-</w:t>
      </w:r>
      <w:r w:rsidR="00E51F04">
        <w:rPr>
          <w:i/>
        </w:rPr>
        <w:t>PowerControl</w:t>
      </w:r>
      <w:r w:rsidRPr="00AD53AD">
        <w:t xml:space="preserve"> is not provided to the UE, </w:t>
      </w:r>
      <m:oMath>
        <m:r>
          <w:rPr>
            <w:rFonts w:ascii="Cambria Math" w:hAnsi="Cambria Math"/>
          </w:rPr>
          <m:t>j=2</m:t>
        </m:r>
      </m:oMath>
      <w:r w:rsidR="0016293D">
        <w:t xml:space="preserve">, </w:t>
      </w:r>
    </w:p>
    <w:p w14:paraId="5020A295" w14:textId="18469FDE" w:rsidR="001E0DF0" w:rsidRDefault="001E0DF0" w:rsidP="00590EB5">
      <w:pPr>
        <w:pStyle w:val="B4"/>
      </w:pPr>
      <w:r w:rsidRPr="004B2A70">
        <w:rPr>
          <w:lang w:val="x-none"/>
        </w:rPr>
        <w:t>-</w:t>
      </w:r>
      <w:r w:rsidRPr="004B2A70">
        <w:rPr>
          <w:lang w:val="x-none"/>
        </w:rPr>
        <w:tab/>
      </w:r>
      <w:r w:rsidR="00A90504">
        <w:t>i</w:t>
      </w:r>
      <w:r w:rsidR="00A90504" w:rsidRPr="00EE027F">
        <w:t xml:space="preserve">f </w:t>
      </w:r>
      <w:r w:rsidRPr="00C512C5">
        <w:rPr>
          <w:i/>
        </w:rPr>
        <w:t>P0-PUSCH-Set</w:t>
      </w:r>
      <w:r>
        <w:t xml:space="preserve"> is provided to the UE and</w:t>
      </w:r>
      <w:r w:rsidRPr="00EE027F">
        <w:t xml:space="preserve"> the DCI format includes a</w:t>
      </w:r>
      <w:r>
        <w:t>n</w:t>
      </w:r>
      <w:r w:rsidRPr="00EE027F">
        <w:t xml:space="preserve"> </w:t>
      </w:r>
      <w:r>
        <w:rPr>
          <w:lang w:eastAsia="zh-CN"/>
        </w:rPr>
        <w:t>open-loop power control parameter set indication</w:t>
      </w:r>
      <w:r w:rsidRPr="00EE027F">
        <w:rPr>
          <w:iCs/>
        </w:rPr>
        <w:t xml:space="preserve"> field, </w:t>
      </w:r>
      <w:r>
        <w:rPr>
          <w:iCs/>
        </w:rPr>
        <w:t>the UE determines</w:t>
      </w:r>
      <w:r>
        <w:t xml:space="preserve"> a </w:t>
      </w:r>
      <w:r w:rsidRPr="00EE027F">
        <w:t xml:space="preserve">value of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t xml:space="preserve"> from</w:t>
      </w:r>
    </w:p>
    <w:p w14:paraId="0F0A1383" w14:textId="360749BC" w:rsidR="001E0DF0" w:rsidRPr="00CF4C90" w:rsidRDefault="001E0DF0" w:rsidP="00590EB5">
      <w:pPr>
        <w:pStyle w:val="B5"/>
      </w:pPr>
      <w:r w:rsidRPr="004B2A70">
        <w:rPr>
          <w:lang w:val="x-none"/>
        </w:rPr>
        <w:t>-</w:t>
      </w:r>
      <w:r w:rsidRPr="004B2A70">
        <w:rPr>
          <w:lang w:val="x-none"/>
        </w:rPr>
        <w:tab/>
      </w:r>
      <w:r>
        <w:rPr>
          <w:lang w:val="en-US"/>
        </w:rPr>
        <w:t xml:space="preserve">a first </w:t>
      </w:r>
      <w:r w:rsidRPr="00EE027F">
        <w:rPr>
          <w:i/>
        </w:rPr>
        <w:t>P0-PUSCH-AlphaSet</w:t>
      </w:r>
      <w:r w:rsidRPr="00EE027F">
        <w:t xml:space="preserve"> in </w:t>
      </w:r>
      <w:r w:rsidRPr="00EE027F">
        <w:rPr>
          <w:i/>
        </w:rPr>
        <w:t>p0-AlphaSets</w:t>
      </w:r>
      <w:r>
        <w:t xml:space="preserve"> if </w:t>
      </w:r>
      <w:r>
        <w:rPr>
          <w:iCs/>
        </w:rPr>
        <w:t xml:space="preserve">a value of the </w:t>
      </w:r>
      <w:r>
        <w:rPr>
          <w:lang w:eastAsia="zh-CN"/>
        </w:rPr>
        <w:t>open-loop power control parameter set indication</w:t>
      </w:r>
      <w:r>
        <w:rPr>
          <w:iCs/>
        </w:rPr>
        <w:t xml:space="preserve"> field is </w:t>
      </w:r>
      <w:r w:rsidR="00D93480">
        <w:rPr>
          <w:iCs/>
        </w:rPr>
        <w:t>'</w:t>
      </w:r>
      <w:r>
        <w:rPr>
          <w:iCs/>
        </w:rPr>
        <w:t>0</w:t>
      </w:r>
      <w:r w:rsidR="00D93480">
        <w:rPr>
          <w:iCs/>
        </w:rPr>
        <w:t>'</w:t>
      </w:r>
      <w:r>
        <w:rPr>
          <w:iCs/>
        </w:rPr>
        <w:t xml:space="preserve"> or </w:t>
      </w:r>
      <w:r w:rsidR="00D93480">
        <w:rPr>
          <w:iCs/>
        </w:rPr>
        <w:t>'</w:t>
      </w:r>
      <w:r>
        <w:rPr>
          <w:iCs/>
        </w:rPr>
        <w:t>00</w:t>
      </w:r>
      <w:r w:rsidR="00D93480">
        <w:rPr>
          <w:iCs/>
        </w:rPr>
        <w:t>'</w:t>
      </w:r>
    </w:p>
    <w:p w14:paraId="109B32DA" w14:textId="72C26F23" w:rsidR="001E0DF0" w:rsidRDefault="001E0DF0" w:rsidP="00590EB5">
      <w:pPr>
        <w:pStyle w:val="B5"/>
        <w:rPr>
          <w:iCs/>
        </w:rPr>
      </w:pPr>
      <w:r w:rsidRPr="004B2A70">
        <w:rPr>
          <w:lang w:val="x-none"/>
        </w:rPr>
        <w:t>-</w:t>
      </w:r>
      <w:r w:rsidRPr="004B2A70">
        <w:rPr>
          <w:lang w:val="x-none"/>
        </w:rPr>
        <w:tab/>
      </w:r>
      <w:r>
        <w:rPr>
          <w:lang w:val="en-US"/>
        </w:rPr>
        <w:t xml:space="preserve">a </w:t>
      </w:r>
      <w:r>
        <w:t xml:space="preserve">first value in </w:t>
      </w:r>
      <w:r w:rsidRPr="00C512C5">
        <w:rPr>
          <w:i/>
        </w:rPr>
        <w:t>P0-PUSCH-Set</w:t>
      </w:r>
      <w:r w:rsidR="001B4D2B">
        <w:t xml:space="preserve"> with the lowest </w:t>
      </w:r>
      <w:r w:rsidR="001B4D2B">
        <w:rPr>
          <w:i/>
        </w:rPr>
        <w:t>p</w:t>
      </w:r>
      <w:r w:rsidR="001B4D2B" w:rsidRPr="00C512C5">
        <w:rPr>
          <w:i/>
        </w:rPr>
        <w:t>0-PUSCH-Set</w:t>
      </w:r>
      <w:r w:rsidR="001B4D2B">
        <w:rPr>
          <w:i/>
        </w:rPr>
        <w:t>ID</w:t>
      </w:r>
      <w:r w:rsidR="001B4D2B">
        <w:t xml:space="preserve"> value</w:t>
      </w:r>
      <w:r>
        <w:t xml:space="preserve"> if </w:t>
      </w:r>
      <w:r>
        <w:rPr>
          <w:iCs/>
        </w:rPr>
        <w:t xml:space="preserve">a value of the </w:t>
      </w:r>
      <w:r>
        <w:rPr>
          <w:lang w:eastAsia="zh-CN"/>
        </w:rPr>
        <w:t>open-loop power control parameter set indication</w:t>
      </w:r>
      <w:r>
        <w:rPr>
          <w:iCs/>
        </w:rPr>
        <w:t xml:space="preserve"> field is </w:t>
      </w:r>
      <w:r w:rsidR="00D93480">
        <w:rPr>
          <w:iCs/>
        </w:rPr>
        <w:t>'</w:t>
      </w:r>
      <w:r>
        <w:rPr>
          <w:iCs/>
        </w:rPr>
        <w:t>1</w:t>
      </w:r>
      <w:r w:rsidR="00D93480">
        <w:rPr>
          <w:iCs/>
        </w:rPr>
        <w:t>'</w:t>
      </w:r>
      <w:r>
        <w:rPr>
          <w:iCs/>
        </w:rPr>
        <w:t xml:space="preserve"> or </w:t>
      </w:r>
      <w:r w:rsidR="00D93480">
        <w:rPr>
          <w:iCs/>
        </w:rPr>
        <w:t>'</w:t>
      </w:r>
      <w:r>
        <w:rPr>
          <w:iCs/>
        </w:rPr>
        <w:t>01</w:t>
      </w:r>
      <w:r w:rsidR="00D93480">
        <w:rPr>
          <w:iCs/>
        </w:rPr>
        <w:t>'</w:t>
      </w:r>
    </w:p>
    <w:p w14:paraId="2CFA99C2" w14:textId="64BB5DD7" w:rsidR="001E0DF0" w:rsidRDefault="001E0DF0" w:rsidP="00590EB5">
      <w:pPr>
        <w:pStyle w:val="B5"/>
        <w:rPr>
          <w:iCs/>
        </w:rPr>
      </w:pPr>
      <w:r w:rsidRPr="004B2A70">
        <w:rPr>
          <w:lang w:val="x-none"/>
        </w:rPr>
        <w:t>-</w:t>
      </w:r>
      <w:r w:rsidRPr="004B2A70">
        <w:rPr>
          <w:lang w:val="x-none"/>
        </w:rPr>
        <w:tab/>
      </w:r>
      <w:r>
        <w:rPr>
          <w:lang w:val="en-US"/>
        </w:rPr>
        <w:t xml:space="preserve">a </w:t>
      </w:r>
      <w:r>
        <w:t xml:space="preserve">second value in </w:t>
      </w:r>
      <w:r w:rsidRPr="00C512C5">
        <w:rPr>
          <w:i/>
        </w:rPr>
        <w:t>P0-PUSCH-Set</w:t>
      </w:r>
      <w:r w:rsidR="001B4D2B">
        <w:t xml:space="preserve"> with the lowest </w:t>
      </w:r>
      <w:r w:rsidR="001B4D2B">
        <w:rPr>
          <w:i/>
        </w:rPr>
        <w:t>p</w:t>
      </w:r>
      <w:r w:rsidR="001B4D2B" w:rsidRPr="00C512C5">
        <w:rPr>
          <w:i/>
        </w:rPr>
        <w:t>0-PUSCH-Set</w:t>
      </w:r>
      <w:r w:rsidR="001B4D2B">
        <w:rPr>
          <w:i/>
        </w:rPr>
        <w:t>ID</w:t>
      </w:r>
      <w:r w:rsidR="001B4D2B">
        <w:t xml:space="preserve"> value</w:t>
      </w:r>
      <w:r>
        <w:t xml:space="preserve"> if </w:t>
      </w:r>
      <w:r>
        <w:rPr>
          <w:iCs/>
        </w:rPr>
        <w:t xml:space="preserve">a value of the </w:t>
      </w:r>
      <w:r>
        <w:rPr>
          <w:lang w:eastAsia="zh-CN"/>
        </w:rPr>
        <w:t>open-loop power control parameter set indication</w:t>
      </w:r>
      <w:r>
        <w:rPr>
          <w:iCs/>
        </w:rPr>
        <w:t xml:space="preserve"> field is </w:t>
      </w:r>
      <w:r w:rsidR="00D93480">
        <w:rPr>
          <w:iCs/>
        </w:rPr>
        <w:t>'</w:t>
      </w:r>
      <w:r>
        <w:rPr>
          <w:iCs/>
        </w:rPr>
        <w:t>10</w:t>
      </w:r>
      <w:r w:rsidR="00D93480">
        <w:rPr>
          <w:iCs/>
        </w:rPr>
        <w:t>'</w:t>
      </w:r>
    </w:p>
    <w:p w14:paraId="038B27CD" w14:textId="23C06D3E" w:rsidR="009711B6" w:rsidRPr="00F415B1" w:rsidRDefault="001E0DF0" w:rsidP="009400C8">
      <w:pPr>
        <w:pStyle w:val="B3"/>
        <w:rPr>
          <w:i/>
        </w:rPr>
      </w:pPr>
      <w:r w:rsidRPr="004B2A70">
        <w:rPr>
          <w:lang w:val="x-none"/>
        </w:rPr>
        <w:t>-</w:t>
      </w:r>
      <w:r w:rsidRPr="004B2A70">
        <w:rPr>
          <w:lang w:val="x-none"/>
        </w:rPr>
        <w:tab/>
      </w:r>
      <w:r>
        <w:t>else,</w:t>
      </w:r>
      <w:r w:rsidRPr="00EE027F">
        <w:t xml:space="preserve"> </w:t>
      </w:r>
      <w:r w:rsidR="00EA5731" w:rsidRPr="00AD53AD">
        <w:t xml:space="preserve">the UE determines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rsidR="00EA5731">
        <w:t xml:space="preserve"> from the </w:t>
      </w:r>
      <w:r w:rsidR="00E51F04">
        <w:t xml:space="preserve">value of the first </w:t>
      </w:r>
      <w:r w:rsidR="00BC343B">
        <w:rPr>
          <w:i/>
        </w:rPr>
        <w:t>P</w:t>
      </w:r>
      <w:r w:rsidR="00BC343B" w:rsidRPr="00B916EC">
        <w:rPr>
          <w:i/>
        </w:rPr>
        <w:t>0</w:t>
      </w:r>
      <w:r w:rsidR="00E51F04" w:rsidRPr="00B916EC">
        <w:rPr>
          <w:i/>
        </w:rPr>
        <w:t>-</w:t>
      </w:r>
      <w:r w:rsidR="00BC343B">
        <w:rPr>
          <w:i/>
        </w:rPr>
        <w:t>PUSCH</w:t>
      </w:r>
      <w:r w:rsidR="00E51F04" w:rsidRPr="00B916EC">
        <w:rPr>
          <w:i/>
        </w:rPr>
        <w:t>-</w:t>
      </w:r>
      <w:r w:rsidR="00E51F04">
        <w:rPr>
          <w:i/>
        </w:rPr>
        <w:t>A</w:t>
      </w:r>
      <w:r w:rsidR="00E51F04" w:rsidRPr="00B916EC">
        <w:rPr>
          <w:i/>
        </w:rPr>
        <w:t>lpha</w:t>
      </w:r>
      <w:r w:rsidR="00E51F04">
        <w:rPr>
          <w:i/>
        </w:rPr>
        <w:t>S</w:t>
      </w:r>
      <w:r w:rsidR="00E51F04" w:rsidRPr="00B916EC">
        <w:rPr>
          <w:i/>
        </w:rPr>
        <w:t>et</w:t>
      </w:r>
      <w:r w:rsidR="00E51F04">
        <w:t xml:space="preserve"> in </w:t>
      </w:r>
      <w:r w:rsidR="00E51F04" w:rsidRPr="005C75EF">
        <w:rPr>
          <w:i/>
        </w:rPr>
        <w:t>p0-</w:t>
      </w:r>
      <w:r w:rsidR="00E51F04">
        <w:rPr>
          <w:i/>
        </w:rPr>
        <w:t>A</w:t>
      </w:r>
      <w:r w:rsidR="00E51F04" w:rsidRPr="005C75EF">
        <w:rPr>
          <w:i/>
        </w:rPr>
        <w:t>lpha</w:t>
      </w:r>
      <w:r w:rsidR="00E51F04">
        <w:rPr>
          <w:i/>
        </w:rPr>
        <w:t>S</w:t>
      </w:r>
      <w:r w:rsidR="00E51F04" w:rsidRPr="005C75EF">
        <w:rPr>
          <w:i/>
        </w:rPr>
        <w:t>et</w:t>
      </w:r>
      <w:r w:rsidR="00E51F04">
        <w:rPr>
          <w:i/>
        </w:rPr>
        <w:t>s</w:t>
      </w:r>
    </w:p>
    <w:p w14:paraId="0C828C76" w14:textId="6E09A8ED" w:rsidR="009711B6" w:rsidRPr="00F415B1" w:rsidRDefault="009711B6" w:rsidP="009711B6">
      <w:pPr>
        <w:pStyle w:val="B3"/>
      </w:pPr>
      <w:r w:rsidRPr="00F415B1">
        <w:lastRenderedPageBreak/>
        <w:t>-</w:t>
      </w:r>
      <w:r w:rsidRPr="00F415B1">
        <w:tab/>
      </w:r>
      <w:r w:rsidR="00A90504">
        <w:rPr>
          <w:lang w:eastAsia="zh-CN"/>
        </w:rPr>
        <w:t>i</w:t>
      </w:r>
      <w:r w:rsidR="00A90504" w:rsidRPr="00F415B1">
        <w:rPr>
          <w:lang w:eastAsia="zh-CN"/>
        </w:rPr>
        <w:t xml:space="preserve">f </w:t>
      </w:r>
      <w:r w:rsidRPr="00F415B1">
        <w:rPr>
          <w:lang w:eastAsia="zh-CN"/>
        </w:rPr>
        <w:t xml:space="preserve">the UE is provided </w:t>
      </w:r>
      <w:r w:rsidRPr="00F415B1">
        <w:rPr>
          <w:iCs/>
        </w:rPr>
        <w:t xml:space="preserve">two SRS resource sets in </w:t>
      </w:r>
      <w:r w:rsidRPr="00F415B1">
        <w:rPr>
          <w:i/>
        </w:rPr>
        <w:t>srs-ResourceSetToAddModList</w:t>
      </w:r>
      <w:r w:rsidRPr="00F415B1">
        <w:rPr>
          <w:iCs/>
        </w:rPr>
        <w:t xml:space="preserve"> or </w:t>
      </w:r>
      <w:r w:rsidRPr="00F415B1">
        <w:rPr>
          <w:i/>
        </w:rPr>
        <w:t>srs-ResourceSetToAddModListDCI-0-2</w:t>
      </w:r>
      <w:r w:rsidRPr="00F415B1">
        <w:rPr>
          <w:iCs/>
        </w:rPr>
        <w:t xml:space="preserve"> with </w:t>
      </w:r>
      <w:r w:rsidRPr="00F415B1">
        <w:rPr>
          <w:i/>
        </w:rPr>
        <w:t>usage</w:t>
      </w:r>
      <w:r w:rsidRPr="00F415B1">
        <w:rPr>
          <w:iCs/>
        </w:rPr>
        <w:t xml:space="preserve"> set to </w:t>
      </w:r>
      <w:r w:rsidR="005E3B15">
        <w:rPr>
          <w:iCs/>
        </w:rPr>
        <w:t>'</w:t>
      </w:r>
      <w:r w:rsidRPr="00F415B1">
        <w:rPr>
          <w:iCs/>
        </w:rPr>
        <w:t>codebook</w:t>
      </w:r>
      <w:r w:rsidR="005E3B15">
        <w:rPr>
          <w:iCs/>
        </w:rPr>
        <w:t>'</w:t>
      </w:r>
      <w:r w:rsidRPr="00F415B1">
        <w:rPr>
          <w:iCs/>
        </w:rPr>
        <w:t xml:space="preserve"> or </w:t>
      </w:r>
      <w:r w:rsidR="005E3B15">
        <w:rPr>
          <w:iCs/>
        </w:rPr>
        <w:t>'</w:t>
      </w:r>
      <w:r w:rsidRPr="00F415B1">
        <w:rPr>
          <w:iCs/>
        </w:rPr>
        <w:t>nonCodebook</w:t>
      </w:r>
      <w:r w:rsidR="005E3B15">
        <w:rPr>
          <w:iCs/>
        </w:rPr>
        <w:t>'</w:t>
      </w:r>
      <w:r w:rsidRPr="00F415B1">
        <w:rPr>
          <w:iCs/>
        </w:rPr>
        <w:t xml:space="preserve"> </w:t>
      </w:r>
      <w:r w:rsidRPr="00F415B1">
        <w:t>and the PUSCH transmission is scheduled by a DCI format that does not include an SRI field and includes an SRS resource set indicator field with value 10 or 11</w:t>
      </w:r>
    </w:p>
    <w:p w14:paraId="07534C0F" w14:textId="586AE480" w:rsidR="009711B6" w:rsidRPr="00F415B1" w:rsidRDefault="009711B6" w:rsidP="009711B6">
      <w:pPr>
        <w:pStyle w:val="B4"/>
        <w:ind w:left="1419"/>
      </w:pPr>
      <w:r w:rsidRPr="00F415B1">
        <w:rPr>
          <w:lang w:val="x-none"/>
        </w:rPr>
        <w:t>-</w:t>
      </w:r>
      <w:r w:rsidRPr="00F415B1">
        <w:rPr>
          <w:lang w:val="x-none"/>
        </w:rPr>
        <w:tab/>
      </w:r>
      <w:r w:rsidR="00A90504">
        <w:t>i</w:t>
      </w:r>
      <w:r w:rsidR="00A90504" w:rsidRPr="00F415B1">
        <w:t xml:space="preserve">f </w:t>
      </w:r>
      <w:r w:rsidRPr="00F415B1">
        <w:rPr>
          <w:i/>
        </w:rPr>
        <w:t>P0-PUSCH-Set</w:t>
      </w:r>
      <w:r w:rsidRPr="00F415B1">
        <w:t xml:space="preserve"> is provided to the UE and the DCI format includes an </w:t>
      </w:r>
      <w:r w:rsidRPr="00F415B1">
        <w:rPr>
          <w:lang w:eastAsia="zh-CN"/>
        </w:rPr>
        <w:t>open-loop power control parameter set indication</w:t>
      </w:r>
      <w:r w:rsidRPr="00F415B1">
        <w:rPr>
          <w:iCs/>
        </w:rPr>
        <w:t xml:space="preserve"> field, the UE determines</w:t>
      </w:r>
      <w:r w:rsidRPr="00F415B1">
        <w:t xml:space="preserve"> first and second values of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rsidRPr="00F415B1">
        <w:t xml:space="preserve"> </w:t>
      </w:r>
      <w:r w:rsidR="009A43CD" w:rsidRPr="008F482D">
        <w:t xml:space="preserve">respectively associated with the first and second SRS resource set </w:t>
      </w:r>
      <w:r w:rsidRPr="00F415B1">
        <w:t>as</w:t>
      </w:r>
    </w:p>
    <w:p w14:paraId="21998FFA" w14:textId="77777777" w:rsidR="009711B6" w:rsidRPr="00F415B1" w:rsidRDefault="009711B6" w:rsidP="009711B6">
      <w:pPr>
        <w:pStyle w:val="B5"/>
        <w:ind w:left="1704"/>
      </w:pPr>
      <w:r w:rsidRPr="00F415B1">
        <w:rPr>
          <w:lang w:val="x-none"/>
        </w:rPr>
        <w:t>-</w:t>
      </w:r>
      <w:r w:rsidRPr="00F415B1">
        <w:rPr>
          <w:lang w:val="x-none"/>
        </w:rPr>
        <w:tab/>
      </w:r>
      <w:r w:rsidRPr="00F415B1">
        <w:rPr>
          <w:lang w:val="en-US"/>
        </w:rPr>
        <w:t xml:space="preserve">first and second </w:t>
      </w:r>
      <w:r w:rsidRPr="00F415B1">
        <w:rPr>
          <w:i/>
        </w:rPr>
        <w:t>P0-PUSCH-AlphaSet</w:t>
      </w:r>
      <w:r w:rsidRPr="00F415B1">
        <w:t xml:space="preserve"> in </w:t>
      </w:r>
      <w:r w:rsidRPr="00F415B1">
        <w:rPr>
          <w:i/>
        </w:rPr>
        <w:t>p0-AlphaSets</w:t>
      </w:r>
      <w:r w:rsidRPr="00F415B1">
        <w:t xml:space="preserve"> if </w:t>
      </w:r>
      <w:r w:rsidRPr="00F415B1">
        <w:rPr>
          <w:iCs/>
        </w:rPr>
        <w:t xml:space="preserve">the </w:t>
      </w:r>
      <w:r w:rsidRPr="00F415B1">
        <w:rPr>
          <w:lang w:eastAsia="zh-CN"/>
        </w:rPr>
        <w:t>open-loop power control parameter set indication</w:t>
      </w:r>
      <w:r w:rsidRPr="00F415B1">
        <w:rPr>
          <w:iCs/>
        </w:rPr>
        <w:t xml:space="preserve"> value is '0' or '00'</w:t>
      </w:r>
    </w:p>
    <w:p w14:paraId="1B3529F6" w14:textId="77777777" w:rsidR="009711B6" w:rsidRPr="00F415B1" w:rsidRDefault="009711B6" w:rsidP="009711B6">
      <w:pPr>
        <w:pStyle w:val="B5"/>
        <w:ind w:left="1704"/>
        <w:rPr>
          <w:iCs/>
        </w:rPr>
      </w:pPr>
      <w:r w:rsidRPr="00F415B1">
        <w:rPr>
          <w:lang w:val="x-none"/>
        </w:rPr>
        <w:t>-</w:t>
      </w:r>
      <w:r w:rsidRPr="00F415B1">
        <w:rPr>
          <w:lang w:val="x-none"/>
        </w:rPr>
        <w:tab/>
      </w:r>
      <w:r w:rsidRPr="00F415B1">
        <w:t xml:space="preserve">first value in </w:t>
      </w:r>
      <w:r w:rsidRPr="00F415B1">
        <w:rPr>
          <w:i/>
        </w:rPr>
        <w:t>P0-PUSCH-Set</w:t>
      </w:r>
      <w:r w:rsidRPr="00F415B1">
        <w:t xml:space="preserve"> with the lowest </w:t>
      </w:r>
      <w:r w:rsidRPr="00F415B1">
        <w:rPr>
          <w:i/>
        </w:rPr>
        <w:t>p0-PUSCH-SetID</w:t>
      </w:r>
      <w:r w:rsidRPr="00F415B1">
        <w:t xml:space="preserve"> value in </w:t>
      </w:r>
      <w:r w:rsidRPr="00F415B1">
        <w:rPr>
          <w:i/>
          <w:iCs/>
        </w:rPr>
        <w:t>p0-PUSCH-SetList</w:t>
      </w:r>
      <w:r w:rsidRPr="00F415B1">
        <w:t xml:space="preserve"> and first value in </w:t>
      </w:r>
      <w:r w:rsidRPr="00F415B1">
        <w:rPr>
          <w:i/>
        </w:rPr>
        <w:t>P0-PUSCH-Set</w:t>
      </w:r>
      <w:r w:rsidRPr="00F415B1">
        <w:t xml:space="preserve"> with the lowest </w:t>
      </w:r>
      <w:r w:rsidRPr="00F415B1">
        <w:rPr>
          <w:i/>
        </w:rPr>
        <w:t>p0-PUSCH-SetID</w:t>
      </w:r>
      <w:r w:rsidRPr="00F415B1">
        <w:t xml:space="preserve"> value in </w:t>
      </w:r>
      <w:r w:rsidRPr="00F415B1">
        <w:rPr>
          <w:i/>
          <w:iCs/>
        </w:rPr>
        <w:t>p0-PUSCH-SetList2</w:t>
      </w:r>
      <w:r w:rsidRPr="00F415B1">
        <w:t xml:space="preserve">, respectively, if </w:t>
      </w:r>
      <w:r w:rsidRPr="00F415B1">
        <w:rPr>
          <w:iCs/>
        </w:rPr>
        <w:t xml:space="preserve">the </w:t>
      </w:r>
      <w:r w:rsidRPr="00F415B1">
        <w:rPr>
          <w:lang w:eastAsia="zh-CN"/>
        </w:rPr>
        <w:t>open-loop power control parameter set indication</w:t>
      </w:r>
      <w:r w:rsidRPr="00F415B1">
        <w:rPr>
          <w:iCs/>
        </w:rPr>
        <w:t xml:space="preserve"> value is '1' or '01'</w:t>
      </w:r>
    </w:p>
    <w:p w14:paraId="6197886C" w14:textId="77777777" w:rsidR="009711B6" w:rsidRPr="00F415B1" w:rsidRDefault="009711B6" w:rsidP="009711B6">
      <w:pPr>
        <w:pStyle w:val="B5"/>
        <w:ind w:left="1704"/>
        <w:rPr>
          <w:iCs/>
        </w:rPr>
      </w:pPr>
      <w:r w:rsidRPr="00F415B1">
        <w:rPr>
          <w:lang w:val="x-none"/>
        </w:rPr>
        <w:t>-</w:t>
      </w:r>
      <w:r w:rsidRPr="00F415B1">
        <w:rPr>
          <w:lang w:val="x-none"/>
        </w:rPr>
        <w:tab/>
      </w:r>
      <w:r w:rsidRPr="00F415B1">
        <w:t xml:space="preserve">second value in </w:t>
      </w:r>
      <w:r w:rsidRPr="00F415B1">
        <w:rPr>
          <w:i/>
        </w:rPr>
        <w:t>P0-PUSCH-Set</w:t>
      </w:r>
      <w:r w:rsidRPr="00F415B1">
        <w:t xml:space="preserve"> with the lowest </w:t>
      </w:r>
      <w:r w:rsidRPr="00F415B1">
        <w:rPr>
          <w:i/>
        </w:rPr>
        <w:t>p0-PUSCH-SetID</w:t>
      </w:r>
      <w:r w:rsidRPr="00F415B1">
        <w:t xml:space="preserve"> value in </w:t>
      </w:r>
      <w:r w:rsidRPr="00F415B1">
        <w:rPr>
          <w:i/>
          <w:iCs/>
        </w:rPr>
        <w:t>p0-PUSCH-SetList</w:t>
      </w:r>
      <w:r w:rsidRPr="00F415B1">
        <w:t xml:space="preserve"> and second value in </w:t>
      </w:r>
      <w:r w:rsidRPr="00F415B1">
        <w:rPr>
          <w:i/>
        </w:rPr>
        <w:t>P0-PUSCH-Set</w:t>
      </w:r>
      <w:r w:rsidRPr="00F415B1">
        <w:t xml:space="preserve"> with the lowest </w:t>
      </w:r>
      <w:r w:rsidRPr="00F415B1">
        <w:rPr>
          <w:i/>
        </w:rPr>
        <w:t>p0-PUSCH-SetID</w:t>
      </w:r>
      <w:r w:rsidRPr="00F415B1">
        <w:t xml:space="preserve"> in </w:t>
      </w:r>
      <w:r w:rsidRPr="00F415B1">
        <w:rPr>
          <w:i/>
          <w:iCs/>
        </w:rPr>
        <w:t>p0-PUSCH-SetList2</w:t>
      </w:r>
      <w:r w:rsidRPr="00F415B1">
        <w:t xml:space="preserve">, respectively, if </w:t>
      </w:r>
      <w:r w:rsidRPr="00F415B1">
        <w:rPr>
          <w:iCs/>
        </w:rPr>
        <w:t xml:space="preserve">the </w:t>
      </w:r>
      <w:r w:rsidRPr="00F415B1">
        <w:rPr>
          <w:lang w:eastAsia="zh-CN"/>
        </w:rPr>
        <w:t>open-loop power control parameter set indication</w:t>
      </w:r>
      <w:r w:rsidRPr="00F415B1">
        <w:rPr>
          <w:iCs/>
        </w:rPr>
        <w:t xml:space="preserve"> value is '10' or '11'</w:t>
      </w:r>
    </w:p>
    <w:p w14:paraId="7263765F" w14:textId="2BD8827B" w:rsidR="00A90504" w:rsidRPr="000A1D10" w:rsidRDefault="00A90504" w:rsidP="00A90504">
      <w:pPr>
        <w:pStyle w:val="B4"/>
        <w:rPr>
          <w:iCs/>
        </w:rPr>
      </w:pPr>
      <w:r w:rsidRPr="00F415B1">
        <w:t>-</w:t>
      </w:r>
      <w:r w:rsidRPr="00F415B1">
        <w:tab/>
      </w:r>
      <w:r w:rsidRPr="000A1D10">
        <w:rPr>
          <w:lang w:val="en-US"/>
        </w:rPr>
        <w:t xml:space="preserve">else, the UE determines first and second values </w:t>
      </w:r>
      <m:oMath>
        <m:sSub>
          <m:sSubPr>
            <m:ctrlPr>
              <w:rPr>
                <w:rFonts w:ascii="Cambria Math" w:hAnsi="Cambria Math"/>
                <w:iCs/>
                <w:lang w:val="en-US"/>
              </w:rPr>
            </m:ctrlPr>
          </m:sSubPr>
          <m:e>
            <m:r>
              <w:rPr>
                <w:rFonts w:ascii="Cambria Math" w:hAnsi="Cambria Math"/>
                <w:lang w:val="en-US"/>
              </w:rPr>
              <m:t>P</m:t>
            </m:r>
          </m:e>
          <m:sub>
            <m:r>
              <m:rPr>
                <m:nor/>
              </m:rPr>
              <w:rPr>
                <w:iCs/>
                <w:lang w:val="en-US"/>
              </w:rPr>
              <m:t>O_UE_PUSCH</m:t>
            </m:r>
            <m:r>
              <m:rPr>
                <m:sty m:val="p"/>
              </m:rPr>
              <w:rPr>
                <w:rFonts w:ascii="Cambria Math" w:hAnsi="Cambria Math"/>
                <w:lang w:val="en-US"/>
              </w:rPr>
              <m:t>,</m:t>
            </m:r>
            <m:r>
              <w:rPr>
                <w:rFonts w:ascii="Cambria Math" w:hAnsi="Cambria Math"/>
                <w:lang w:val="en-US"/>
              </w:rPr>
              <m:t>b</m:t>
            </m:r>
            <m:r>
              <m:rPr>
                <m:sty m:val="p"/>
              </m:rPr>
              <w:rPr>
                <w:rFonts w:ascii="Cambria Math" w:hAnsi="Cambria Math"/>
                <w:lang w:val="en-US"/>
              </w:rPr>
              <m:t>,</m:t>
            </m:r>
            <m:r>
              <w:rPr>
                <w:rFonts w:ascii="Cambria Math" w:hAnsi="Cambria Math"/>
                <w:lang w:val="en-US"/>
              </w:rPr>
              <m:t>f</m:t>
            </m:r>
            <m:r>
              <m:rPr>
                <m:sty m:val="p"/>
              </m:rPr>
              <w:rPr>
                <w:rFonts w:ascii="Cambria Math" w:hAnsi="Cambria Math"/>
                <w:lang w:val="en-US"/>
              </w:rPr>
              <m:t>,</m:t>
            </m:r>
            <m:r>
              <w:rPr>
                <w:rFonts w:ascii="Cambria Math" w:hAnsi="Cambria Math"/>
                <w:lang w:val="en-US"/>
              </w:rPr>
              <m:t>c</m:t>
            </m:r>
          </m:sub>
        </m:sSub>
        <m:d>
          <m:dPr>
            <m:ctrlPr>
              <w:rPr>
                <w:rFonts w:ascii="Cambria Math" w:hAnsi="Cambria Math"/>
                <w:lang w:val="en-US"/>
              </w:rPr>
            </m:ctrlPr>
          </m:dPr>
          <m:e>
            <m:r>
              <w:rPr>
                <w:rFonts w:ascii="Cambria Math" w:hAnsi="Cambria Math"/>
                <w:lang w:val="en-US"/>
              </w:rPr>
              <m:t>j</m:t>
            </m:r>
          </m:e>
        </m:d>
      </m:oMath>
      <w:r w:rsidRPr="000A1D10">
        <w:rPr>
          <w:lang w:val="en-US"/>
        </w:rPr>
        <w:t xml:space="preserve"> </w:t>
      </w:r>
      <w:r w:rsidR="009A43CD" w:rsidRPr="008F482D">
        <w:t>respectively associated with the first and second SRS resource set</w:t>
      </w:r>
      <w:r w:rsidR="009A43CD" w:rsidRPr="008F482D">
        <w:rPr>
          <w:lang w:val="en-US"/>
        </w:rPr>
        <w:t xml:space="preserve"> </w:t>
      </w:r>
      <w:r w:rsidRPr="000A1D10">
        <w:rPr>
          <w:lang w:val="en-US"/>
        </w:rPr>
        <w:t>from the value</w:t>
      </w:r>
      <w:r>
        <w:rPr>
          <w:lang w:val="en-US"/>
        </w:rPr>
        <w:t>s</w:t>
      </w:r>
      <w:r w:rsidRPr="000A1D10">
        <w:rPr>
          <w:lang w:val="en-US"/>
        </w:rPr>
        <w:t xml:space="preserve"> of the first and second </w:t>
      </w:r>
      <w:r w:rsidRPr="000A1D10">
        <w:rPr>
          <w:i/>
          <w:lang w:val="en-US"/>
        </w:rPr>
        <w:t>P0-PUSCH-AlphaSet</w:t>
      </w:r>
      <w:r w:rsidRPr="000A1D10">
        <w:rPr>
          <w:lang w:val="en-US"/>
        </w:rPr>
        <w:t xml:space="preserve"> in </w:t>
      </w:r>
      <w:r w:rsidRPr="000A1D10">
        <w:rPr>
          <w:i/>
          <w:lang w:val="en-US"/>
        </w:rPr>
        <w:t>p0-AlphaSets</w:t>
      </w:r>
      <w:r w:rsidRPr="000A1D10">
        <w:rPr>
          <w:iCs/>
          <w:lang w:val="en-US"/>
        </w:rPr>
        <w:t>, respectively</w:t>
      </w:r>
    </w:p>
    <w:p w14:paraId="6CC11338" w14:textId="77777777" w:rsidR="00A90504" w:rsidRPr="000A1D10" w:rsidRDefault="00A90504" w:rsidP="00A90504">
      <w:pPr>
        <w:pStyle w:val="B3"/>
        <w:rPr>
          <w:lang w:val="en-US"/>
        </w:rPr>
      </w:pPr>
      <w:r w:rsidRPr="00F415B1">
        <w:t>-</w:t>
      </w:r>
      <w:r w:rsidRPr="00F415B1">
        <w:tab/>
      </w:r>
      <w:r>
        <w:rPr>
          <w:lang w:val="en-US" w:eastAsia="zh-CN"/>
        </w:rPr>
        <w:t>if</w:t>
      </w:r>
      <w:r w:rsidRPr="000A1D10">
        <w:rPr>
          <w:lang w:val="en-US" w:eastAsia="zh-CN"/>
        </w:rPr>
        <w:t xml:space="preserve"> the UE is provided </w:t>
      </w:r>
      <w:r w:rsidRPr="000A1D10">
        <w:rPr>
          <w:iCs/>
          <w:lang w:val="en-US"/>
        </w:rPr>
        <w:t xml:space="preserve">two SRS resource sets in </w:t>
      </w:r>
      <w:r w:rsidRPr="000A1D10">
        <w:rPr>
          <w:i/>
          <w:lang w:val="en-US"/>
        </w:rPr>
        <w:t>srs-ResourceSetToAddModList</w:t>
      </w:r>
      <w:r w:rsidRPr="000A1D10">
        <w:rPr>
          <w:iCs/>
          <w:lang w:val="en-US"/>
        </w:rPr>
        <w:t xml:space="preserve"> or </w:t>
      </w:r>
      <w:r w:rsidRPr="000A1D10">
        <w:rPr>
          <w:i/>
          <w:lang w:val="en-US"/>
        </w:rPr>
        <w:t>srs-ResourceSetToAddModListDCI-0-2</w:t>
      </w:r>
      <w:r w:rsidRPr="000A1D10">
        <w:rPr>
          <w:iCs/>
          <w:lang w:val="en-US"/>
        </w:rPr>
        <w:t xml:space="preserve"> with </w:t>
      </w:r>
      <w:r w:rsidRPr="000A1D10">
        <w:rPr>
          <w:i/>
          <w:lang w:val="en-US"/>
        </w:rPr>
        <w:t>usage</w:t>
      </w:r>
      <w:r w:rsidRPr="000A1D10">
        <w:rPr>
          <w:iCs/>
          <w:lang w:val="en-US"/>
        </w:rPr>
        <w:t xml:space="preserve"> set to 'codebook' or 'nonCodebook'</w:t>
      </w:r>
      <w:r>
        <w:rPr>
          <w:iCs/>
          <w:lang w:val="en-US"/>
        </w:rPr>
        <w:t>,</w:t>
      </w:r>
      <w:r w:rsidRPr="000A1D10">
        <w:rPr>
          <w:iCs/>
          <w:lang w:val="en-US"/>
        </w:rPr>
        <w:t xml:space="preserve"> </w:t>
      </w:r>
      <w:r w:rsidRPr="000A1D10">
        <w:rPr>
          <w:lang w:val="en-US"/>
        </w:rPr>
        <w:t xml:space="preserve">and the PUSCH transmission is scheduled by a DCI format that does not include an SRI field and includes an SRS resource set indicator field with value </w:t>
      </w:r>
      <w:r w:rsidRPr="000A1D10">
        <w:rPr>
          <w:iCs/>
          <w:lang w:val="en-US"/>
        </w:rPr>
        <w:t>'</w:t>
      </w:r>
      <w:r w:rsidRPr="000A1D10">
        <w:rPr>
          <w:lang w:val="en-US" w:eastAsia="zh-CN"/>
        </w:rPr>
        <w:t>00</w:t>
      </w:r>
      <w:r w:rsidRPr="000A1D10">
        <w:rPr>
          <w:iCs/>
          <w:lang w:val="en-US"/>
        </w:rPr>
        <w:t>'</w:t>
      </w:r>
    </w:p>
    <w:p w14:paraId="460B3D29" w14:textId="77777777" w:rsidR="00A90504" w:rsidRPr="000A1D10" w:rsidRDefault="00A90504" w:rsidP="00A90504">
      <w:pPr>
        <w:pStyle w:val="B4"/>
        <w:adjustRightInd w:val="0"/>
        <w:snapToGrid w:val="0"/>
        <w:ind w:left="1419"/>
        <w:rPr>
          <w:lang w:val="en-US"/>
        </w:rPr>
      </w:pPr>
      <w:r w:rsidRPr="000A1D10">
        <w:rPr>
          <w:lang w:val="en-US"/>
        </w:rPr>
        <w:t>-</w:t>
      </w:r>
      <w:r w:rsidRPr="000A1D10">
        <w:rPr>
          <w:lang w:val="en-US"/>
        </w:rPr>
        <w:tab/>
      </w:r>
      <w:r>
        <w:rPr>
          <w:lang w:val="en-US"/>
        </w:rPr>
        <w:t>if the UE is provided</w:t>
      </w:r>
      <w:r w:rsidRPr="000A1D10">
        <w:rPr>
          <w:lang w:val="en-US"/>
        </w:rPr>
        <w:t xml:space="preserve"> </w:t>
      </w:r>
      <w:r w:rsidRPr="000A1D10">
        <w:rPr>
          <w:i/>
          <w:lang w:val="en-US"/>
        </w:rPr>
        <w:t>P0-PUSCH-Set</w:t>
      </w:r>
      <w:r w:rsidRPr="000A1D10">
        <w:rPr>
          <w:lang w:val="en-US"/>
        </w:rPr>
        <w:t xml:space="preserve"> and the DCI format includes an </w:t>
      </w:r>
      <w:r w:rsidRPr="000A1D10">
        <w:rPr>
          <w:lang w:val="en-US" w:eastAsia="zh-CN"/>
        </w:rPr>
        <w:t>open-loop power control parameter set indication</w:t>
      </w:r>
      <w:r w:rsidRPr="000A1D10">
        <w:rPr>
          <w:iCs/>
          <w:lang w:val="en-US"/>
        </w:rPr>
        <w:t xml:space="preserve"> field, the UE determines</w:t>
      </w:r>
      <w:r w:rsidRPr="000A1D10">
        <w:rPr>
          <w:lang w:val="en-US"/>
        </w:rPr>
        <w:t xml:space="preserve"> a value of </w:t>
      </w:r>
      <m:oMath>
        <m:sSub>
          <m:sSubPr>
            <m:ctrlPr>
              <w:rPr>
                <w:rFonts w:ascii="Cambria Math" w:hAnsi="Cambria Math"/>
                <w:iCs/>
                <w:lang w:val="en-US"/>
              </w:rPr>
            </m:ctrlPr>
          </m:sSubPr>
          <m:e>
            <m:r>
              <w:rPr>
                <w:rFonts w:ascii="Cambria Math" w:hAnsi="Cambria Math"/>
                <w:lang w:val="en-US"/>
              </w:rPr>
              <m:t>P</m:t>
            </m:r>
          </m:e>
          <m:sub>
            <m:r>
              <m:rPr>
                <m:nor/>
              </m:rPr>
              <w:rPr>
                <w:iCs/>
                <w:lang w:val="en-US"/>
              </w:rPr>
              <m:t>O_UE_PUSCH</m:t>
            </m:r>
            <m:r>
              <m:rPr>
                <m:sty m:val="p"/>
              </m:rPr>
              <w:rPr>
                <w:rFonts w:ascii="Cambria Math" w:hAnsi="Cambria Math"/>
                <w:lang w:val="en-US"/>
              </w:rPr>
              <m:t>,</m:t>
            </m:r>
            <m:r>
              <w:rPr>
                <w:rFonts w:ascii="Cambria Math" w:hAnsi="Cambria Math"/>
                <w:lang w:val="en-US"/>
              </w:rPr>
              <m:t>b</m:t>
            </m:r>
            <m:r>
              <m:rPr>
                <m:sty m:val="p"/>
              </m:rPr>
              <w:rPr>
                <w:rFonts w:ascii="Cambria Math" w:hAnsi="Cambria Math"/>
                <w:lang w:val="en-US"/>
              </w:rPr>
              <m:t>,</m:t>
            </m:r>
            <m:r>
              <w:rPr>
                <w:rFonts w:ascii="Cambria Math" w:hAnsi="Cambria Math"/>
                <w:lang w:val="en-US"/>
              </w:rPr>
              <m:t>f</m:t>
            </m:r>
            <m:r>
              <m:rPr>
                <m:sty m:val="p"/>
              </m:rPr>
              <w:rPr>
                <w:rFonts w:ascii="Cambria Math" w:hAnsi="Cambria Math"/>
                <w:lang w:val="en-US"/>
              </w:rPr>
              <m:t>,</m:t>
            </m:r>
            <m:r>
              <w:rPr>
                <w:rFonts w:ascii="Cambria Math" w:hAnsi="Cambria Math"/>
                <w:lang w:val="en-US"/>
              </w:rPr>
              <m:t>c</m:t>
            </m:r>
          </m:sub>
        </m:sSub>
        <m:d>
          <m:dPr>
            <m:ctrlPr>
              <w:rPr>
                <w:rFonts w:ascii="Cambria Math" w:hAnsi="Cambria Math"/>
                <w:lang w:val="en-US"/>
              </w:rPr>
            </m:ctrlPr>
          </m:dPr>
          <m:e>
            <m:r>
              <w:rPr>
                <w:rFonts w:ascii="Cambria Math" w:hAnsi="Cambria Math"/>
                <w:lang w:val="en-US"/>
              </w:rPr>
              <m:t>j</m:t>
            </m:r>
          </m:e>
        </m:d>
      </m:oMath>
      <w:r w:rsidRPr="000A1D10">
        <w:rPr>
          <w:lang w:val="en-US"/>
        </w:rPr>
        <w:t xml:space="preserve"> as</w:t>
      </w:r>
    </w:p>
    <w:p w14:paraId="38362470" w14:textId="77777777" w:rsidR="00A90504" w:rsidRPr="000A1D10" w:rsidRDefault="00A90504" w:rsidP="00A90504">
      <w:pPr>
        <w:pStyle w:val="B5"/>
        <w:adjustRightInd w:val="0"/>
        <w:snapToGrid w:val="0"/>
        <w:ind w:left="1704"/>
        <w:rPr>
          <w:lang w:val="en-US"/>
        </w:rPr>
      </w:pPr>
      <w:r w:rsidRPr="000A1D10">
        <w:rPr>
          <w:lang w:val="en-US"/>
        </w:rPr>
        <w:t>-</w:t>
      </w:r>
      <w:r w:rsidRPr="000A1D10">
        <w:rPr>
          <w:lang w:val="en-US"/>
        </w:rPr>
        <w:tab/>
        <w:t xml:space="preserve">first </w:t>
      </w:r>
      <w:r w:rsidRPr="000A1D10">
        <w:rPr>
          <w:i/>
          <w:lang w:val="en-US"/>
        </w:rPr>
        <w:t>P0-PUSCH-AlphaSet</w:t>
      </w:r>
      <w:r w:rsidRPr="000A1D10">
        <w:rPr>
          <w:lang w:val="en-US"/>
        </w:rPr>
        <w:t xml:space="preserve"> in </w:t>
      </w:r>
      <w:r w:rsidRPr="000A1D10">
        <w:rPr>
          <w:i/>
          <w:lang w:val="en-US"/>
        </w:rPr>
        <w:t>p0-AlphaSets</w:t>
      </w:r>
      <w:r w:rsidRPr="000A1D10">
        <w:rPr>
          <w:lang w:val="en-US"/>
        </w:rPr>
        <w:t xml:space="preserve"> if </w:t>
      </w:r>
      <w:r w:rsidRPr="000A1D10">
        <w:rPr>
          <w:iCs/>
          <w:lang w:val="en-US"/>
        </w:rPr>
        <w:t xml:space="preserve">the </w:t>
      </w:r>
      <w:r w:rsidRPr="000A1D10">
        <w:rPr>
          <w:lang w:val="en-US" w:eastAsia="zh-CN"/>
        </w:rPr>
        <w:t>open-loop power control parameter set indication</w:t>
      </w:r>
      <w:r w:rsidRPr="000A1D10">
        <w:rPr>
          <w:iCs/>
          <w:lang w:val="en-US"/>
        </w:rPr>
        <w:t xml:space="preserve"> value is '0' or '00'</w:t>
      </w:r>
    </w:p>
    <w:p w14:paraId="1020AEAA" w14:textId="77777777" w:rsidR="00A90504" w:rsidRPr="000A1D10" w:rsidRDefault="00A90504" w:rsidP="00A90504">
      <w:pPr>
        <w:pStyle w:val="B5"/>
        <w:adjustRightInd w:val="0"/>
        <w:snapToGrid w:val="0"/>
        <w:ind w:left="1704"/>
        <w:rPr>
          <w:iCs/>
          <w:lang w:val="en-US"/>
        </w:rPr>
      </w:pPr>
      <w:r w:rsidRPr="000A1D10">
        <w:rPr>
          <w:lang w:val="en-US"/>
        </w:rPr>
        <w:t>-</w:t>
      </w:r>
      <w:r w:rsidRPr="000A1D10">
        <w:rPr>
          <w:lang w:val="en-US"/>
        </w:rPr>
        <w:tab/>
        <w:t xml:space="preserve">first value in </w:t>
      </w:r>
      <w:r w:rsidRPr="000A1D10">
        <w:rPr>
          <w:i/>
          <w:lang w:val="en-US"/>
        </w:rPr>
        <w:t>P0-PUSCH-Set</w:t>
      </w:r>
      <w:r w:rsidRPr="000A1D10">
        <w:rPr>
          <w:lang w:val="en-US"/>
        </w:rPr>
        <w:t xml:space="preserve"> with the lowest </w:t>
      </w:r>
      <w:r w:rsidRPr="000A1D10">
        <w:rPr>
          <w:i/>
          <w:lang w:val="en-US"/>
        </w:rPr>
        <w:t>p0-PUSCH-SetID</w:t>
      </w:r>
      <w:r w:rsidRPr="000A1D10">
        <w:rPr>
          <w:lang w:val="en-US"/>
        </w:rPr>
        <w:t xml:space="preserve"> value in </w:t>
      </w:r>
      <w:r w:rsidRPr="000A1D10">
        <w:rPr>
          <w:i/>
          <w:iCs/>
          <w:lang w:val="en-US"/>
        </w:rPr>
        <w:t>p0-PUSCH-SetList</w:t>
      </w:r>
      <w:r w:rsidRPr="000A1D10">
        <w:rPr>
          <w:lang w:val="en-US"/>
        </w:rPr>
        <w:t xml:space="preserve">, if </w:t>
      </w:r>
      <w:r w:rsidRPr="000A1D10">
        <w:rPr>
          <w:iCs/>
          <w:lang w:val="en-US"/>
        </w:rPr>
        <w:t xml:space="preserve">the </w:t>
      </w:r>
      <w:r w:rsidRPr="000A1D10">
        <w:rPr>
          <w:lang w:val="en-US" w:eastAsia="zh-CN"/>
        </w:rPr>
        <w:t>open-loop power control parameter set indication</w:t>
      </w:r>
      <w:r w:rsidRPr="000A1D10">
        <w:rPr>
          <w:iCs/>
          <w:lang w:val="en-US"/>
        </w:rPr>
        <w:t xml:space="preserve"> value is '1' or '01'</w:t>
      </w:r>
    </w:p>
    <w:p w14:paraId="50D9584B" w14:textId="77777777" w:rsidR="00A90504" w:rsidRPr="000A1D10" w:rsidRDefault="00A90504" w:rsidP="00A90504">
      <w:pPr>
        <w:pStyle w:val="B5"/>
        <w:adjustRightInd w:val="0"/>
        <w:snapToGrid w:val="0"/>
        <w:ind w:left="1704"/>
        <w:rPr>
          <w:iCs/>
          <w:lang w:val="en-US"/>
        </w:rPr>
      </w:pPr>
      <w:r w:rsidRPr="000A1D10">
        <w:rPr>
          <w:lang w:val="en-US"/>
        </w:rPr>
        <w:t>-</w:t>
      </w:r>
      <w:r w:rsidRPr="000A1D10">
        <w:rPr>
          <w:lang w:val="en-US"/>
        </w:rPr>
        <w:tab/>
        <w:t xml:space="preserve">second value in </w:t>
      </w:r>
      <w:r w:rsidRPr="000A1D10">
        <w:rPr>
          <w:i/>
          <w:lang w:val="en-US"/>
        </w:rPr>
        <w:t>P0-PUSCH-Set</w:t>
      </w:r>
      <w:r w:rsidRPr="000A1D10">
        <w:rPr>
          <w:lang w:val="en-US"/>
        </w:rPr>
        <w:t xml:space="preserve"> with the lowest </w:t>
      </w:r>
      <w:r w:rsidRPr="000A1D10">
        <w:rPr>
          <w:i/>
          <w:lang w:val="en-US"/>
        </w:rPr>
        <w:t>p0-PUSCH-SetID</w:t>
      </w:r>
      <w:r w:rsidRPr="000A1D10">
        <w:rPr>
          <w:lang w:val="en-US"/>
        </w:rPr>
        <w:t xml:space="preserve"> value in </w:t>
      </w:r>
      <w:r w:rsidRPr="000A1D10">
        <w:rPr>
          <w:i/>
          <w:iCs/>
          <w:lang w:val="en-US"/>
        </w:rPr>
        <w:t>p0-PUSCH-SetList</w:t>
      </w:r>
      <w:r w:rsidRPr="000A1D10">
        <w:rPr>
          <w:lang w:val="en-US"/>
        </w:rPr>
        <w:t xml:space="preserve">, if </w:t>
      </w:r>
      <w:r w:rsidRPr="000A1D10">
        <w:rPr>
          <w:iCs/>
          <w:lang w:val="en-US"/>
        </w:rPr>
        <w:t xml:space="preserve">the </w:t>
      </w:r>
      <w:r w:rsidRPr="000A1D10">
        <w:rPr>
          <w:lang w:val="en-US" w:eastAsia="zh-CN"/>
        </w:rPr>
        <w:t>open-loop power control parameter set indication</w:t>
      </w:r>
      <w:r w:rsidRPr="000A1D10">
        <w:rPr>
          <w:iCs/>
          <w:lang w:val="en-US"/>
        </w:rPr>
        <w:t xml:space="preserve"> value is '10' or '11'</w:t>
      </w:r>
    </w:p>
    <w:p w14:paraId="3D1D195A" w14:textId="77777777" w:rsidR="00A90504" w:rsidRPr="000A1D10" w:rsidRDefault="00A90504" w:rsidP="00A90504">
      <w:pPr>
        <w:pStyle w:val="B4"/>
        <w:rPr>
          <w:iCs/>
          <w:lang w:val="en-US"/>
        </w:rPr>
      </w:pPr>
      <w:r w:rsidRPr="000A1D10">
        <w:rPr>
          <w:lang w:val="en-US"/>
        </w:rPr>
        <w:t>-</w:t>
      </w:r>
      <w:r w:rsidRPr="000A1D10">
        <w:rPr>
          <w:lang w:val="en-US"/>
        </w:rPr>
        <w:tab/>
        <w:t xml:space="preserve">else, the UE determines a value of </w:t>
      </w:r>
      <m:oMath>
        <m:sSub>
          <m:sSubPr>
            <m:ctrlPr>
              <w:rPr>
                <w:rFonts w:ascii="Cambria Math" w:hAnsi="Cambria Math"/>
                <w:iCs/>
                <w:lang w:val="en-US"/>
              </w:rPr>
            </m:ctrlPr>
          </m:sSubPr>
          <m:e>
            <m:r>
              <w:rPr>
                <w:rFonts w:ascii="Cambria Math" w:hAnsi="Cambria Math"/>
                <w:lang w:val="en-US"/>
              </w:rPr>
              <m:t>P</m:t>
            </m:r>
          </m:e>
          <m:sub>
            <m:r>
              <m:rPr>
                <m:nor/>
              </m:rPr>
              <w:rPr>
                <w:iCs/>
                <w:lang w:val="en-US"/>
              </w:rPr>
              <m:t>O_UE_PUSCH</m:t>
            </m:r>
            <m:r>
              <m:rPr>
                <m:sty m:val="p"/>
              </m:rPr>
              <w:rPr>
                <w:rFonts w:ascii="Cambria Math" w:hAnsi="Cambria Math"/>
                <w:lang w:val="en-US"/>
              </w:rPr>
              <m:t>,</m:t>
            </m:r>
            <m:r>
              <w:rPr>
                <w:rFonts w:ascii="Cambria Math" w:hAnsi="Cambria Math"/>
                <w:lang w:val="en-US"/>
              </w:rPr>
              <m:t>b</m:t>
            </m:r>
            <m:r>
              <m:rPr>
                <m:sty m:val="p"/>
              </m:rPr>
              <w:rPr>
                <w:rFonts w:ascii="Cambria Math" w:hAnsi="Cambria Math"/>
                <w:lang w:val="en-US"/>
              </w:rPr>
              <m:t>,</m:t>
            </m:r>
            <m:r>
              <w:rPr>
                <w:rFonts w:ascii="Cambria Math" w:hAnsi="Cambria Math"/>
                <w:lang w:val="en-US"/>
              </w:rPr>
              <m:t>f</m:t>
            </m:r>
            <m:r>
              <m:rPr>
                <m:sty m:val="p"/>
              </m:rPr>
              <w:rPr>
                <w:rFonts w:ascii="Cambria Math" w:hAnsi="Cambria Math"/>
                <w:lang w:val="en-US"/>
              </w:rPr>
              <m:t>,</m:t>
            </m:r>
            <m:r>
              <w:rPr>
                <w:rFonts w:ascii="Cambria Math" w:hAnsi="Cambria Math"/>
                <w:lang w:val="en-US"/>
              </w:rPr>
              <m:t>c</m:t>
            </m:r>
          </m:sub>
        </m:sSub>
        <m:d>
          <m:dPr>
            <m:ctrlPr>
              <w:rPr>
                <w:rFonts w:ascii="Cambria Math" w:hAnsi="Cambria Math"/>
                <w:lang w:val="en-US"/>
              </w:rPr>
            </m:ctrlPr>
          </m:dPr>
          <m:e>
            <m:r>
              <w:rPr>
                <w:rFonts w:ascii="Cambria Math" w:hAnsi="Cambria Math"/>
                <w:lang w:val="en-US"/>
              </w:rPr>
              <m:t>j</m:t>
            </m:r>
          </m:e>
        </m:d>
      </m:oMath>
      <w:r w:rsidRPr="000A1D10">
        <w:rPr>
          <w:lang w:val="en-US"/>
        </w:rPr>
        <w:t xml:space="preserve"> from the value of the first </w:t>
      </w:r>
      <w:r w:rsidRPr="000A1D10">
        <w:rPr>
          <w:i/>
          <w:lang w:val="en-US"/>
        </w:rPr>
        <w:t>P0-PUSCH-AlphaSet</w:t>
      </w:r>
      <w:r w:rsidRPr="000A1D10">
        <w:rPr>
          <w:lang w:val="en-US"/>
        </w:rPr>
        <w:t xml:space="preserve"> in </w:t>
      </w:r>
      <w:r w:rsidRPr="000A1D10">
        <w:rPr>
          <w:i/>
          <w:lang w:val="en-US"/>
        </w:rPr>
        <w:t>p0-AlphaSets</w:t>
      </w:r>
      <w:r w:rsidRPr="000A1D10">
        <w:rPr>
          <w:iCs/>
          <w:lang w:val="en-US"/>
        </w:rPr>
        <w:t xml:space="preserve"> </w:t>
      </w:r>
    </w:p>
    <w:p w14:paraId="20625EF3" w14:textId="7787D9E4" w:rsidR="00A90504" w:rsidRDefault="00A90504" w:rsidP="00A90504">
      <w:pPr>
        <w:pStyle w:val="B3"/>
        <w:rPr>
          <w:lang w:val="en-US" w:eastAsia="zh-CN"/>
        </w:rPr>
      </w:pPr>
      <w:r w:rsidRPr="000A1D10">
        <w:rPr>
          <w:lang w:val="en-US" w:eastAsia="zh-CN"/>
        </w:rPr>
        <w:t>-</w:t>
      </w:r>
      <w:r>
        <w:rPr>
          <w:lang w:val="en-US" w:eastAsia="zh-CN"/>
        </w:rPr>
        <w:tab/>
        <w:t>if</w:t>
      </w:r>
      <w:r w:rsidRPr="000A1D10">
        <w:rPr>
          <w:lang w:val="en-US" w:eastAsia="zh-CN"/>
        </w:rPr>
        <w:t xml:space="preserve"> the UE is provided </w:t>
      </w:r>
      <w:r w:rsidRPr="000A1D10">
        <w:rPr>
          <w:iCs/>
          <w:lang w:val="en-US"/>
        </w:rPr>
        <w:t xml:space="preserve">two SRS resource sets in </w:t>
      </w:r>
      <w:r w:rsidRPr="000A1D10">
        <w:rPr>
          <w:i/>
          <w:lang w:val="en-US"/>
        </w:rPr>
        <w:t>srs-ResourceSetToAddModList</w:t>
      </w:r>
      <w:r w:rsidRPr="000A1D10">
        <w:rPr>
          <w:iCs/>
          <w:lang w:val="en-US"/>
        </w:rPr>
        <w:t xml:space="preserve"> or </w:t>
      </w:r>
      <w:r w:rsidRPr="000A1D10">
        <w:rPr>
          <w:i/>
          <w:lang w:val="en-US"/>
        </w:rPr>
        <w:t>srs-ResourceSetToAddModListDCI-0-2</w:t>
      </w:r>
      <w:r w:rsidRPr="000A1D10">
        <w:rPr>
          <w:iCs/>
          <w:lang w:val="en-US"/>
        </w:rPr>
        <w:t xml:space="preserve"> with </w:t>
      </w:r>
      <w:r w:rsidRPr="000A1D10">
        <w:rPr>
          <w:i/>
          <w:lang w:val="en-US"/>
        </w:rPr>
        <w:t>usage</w:t>
      </w:r>
      <w:r w:rsidRPr="000A1D10">
        <w:rPr>
          <w:iCs/>
          <w:lang w:val="en-US"/>
        </w:rPr>
        <w:t xml:space="preserve"> set to 'codebook' or 'nonCodebook'</w:t>
      </w:r>
      <w:r>
        <w:rPr>
          <w:iCs/>
          <w:lang w:val="en-US"/>
        </w:rPr>
        <w:t>,</w:t>
      </w:r>
      <w:r w:rsidRPr="000A1D10">
        <w:rPr>
          <w:iCs/>
          <w:lang w:val="en-US"/>
        </w:rPr>
        <w:t xml:space="preserve"> </w:t>
      </w:r>
      <w:r w:rsidRPr="000A1D10">
        <w:rPr>
          <w:lang w:val="en-US"/>
        </w:rPr>
        <w:t xml:space="preserve">and the PUSCH transmission is scheduled by a DCI format that does not include an SRI field and includes an SRS resource set indicator field with value </w:t>
      </w:r>
      <w:r w:rsidRPr="000A1D10">
        <w:rPr>
          <w:iCs/>
          <w:lang w:val="en-US"/>
        </w:rPr>
        <w:t>'0</w:t>
      </w:r>
      <w:r>
        <w:rPr>
          <w:iCs/>
          <w:lang w:val="en-US"/>
        </w:rPr>
        <w:t>1</w:t>
      </w:r>
      <w:r w:rsidRPr="000A1D10">
        <w:rPr>
          <w:iCs/>
          <w:lang w:val="en-US"/>
        </w:rPr>
        <w:t>'</w:t>
      </w:r>
    </w:p>
    <w:p w14:paraId="78E14E2A" w14:textId="77777777" w:rsidR="00A90504" w:rsidRPr="000A1D10" w:rsidRDefault="00A90504" w:rsidP="00A90504">
      <w:pPr>
        <w:pStyle w:val="B4"/>
        <w:rPr>
          <w:lang w:val="en-US"/>
        </w:rPr>
      </w:pPr>
      <w:r w:rsidRPr="000A1D10">
        <w:rPr>
          <w:lang w:val="en-US"/>
        </w:rPr>
        <w:t>-</w:t>
      </w:r>
      <w:r w:rsidRPr="000A1D10">
        <w:rPr>
          <w:lang w:val="en-US"/>
        </w:rPr>
        <w:tab/>
      </w:r>
      <w:r>
        <w:rPr>
          <w:lang w:val="en-US"/>
        </w:rPr>
        <w:t>if</w:t>
      </w:r>
      <w:r w:rsidRPr="000A1D10">
        <w:rPr>
          <w:lang w:val="en-US"/>
        </w:rPr>
        <w:t xml:space="preserve"> </w:t>
      </w:r>
      <w:r w:rsidRPr="000A1D10">
        <w:rPr>
          <w:i/>
          <w:lang w:val="en-US"/>
        </w:rPr>
        <w:t>P0-PUSCH-Set</w:t>
      </w:r>
      <w:r w:rsidRPr="000A1D10">
        <w:rPr>
          <w:lang w:val="en-US"/>
        </w:rPr>
        <w:t xml:space="preserve"> is provided to the UE and the DCI format includes an </w:t>
      </w:r>
      <w:r w:rsidRPr="000A1D10">
        <w:rPr>
          <w:lang w:val="en-US" w:eastAsia="zh-CN"/>
        </w:rPr>
        <w:t>open-loop power control parameter set indication</w:t>
      </w:r>
      <w:r w:rsidRPr="000A1D10">
        <w:rPr>
          <w:iCs/>
          <w:lang w:val="en-US"/>
        </w:rPr>
        <w:t xml:space="preserve"> field, the UE determines</w:t>
      </w:r>
      <w:r w:rsidRPr="000A1D10">
        <w:rPr>
          <w:lang w:val="en-US"/>
        </w:rPr>
        <w:t xml:space="preserve"> a value of </w:t>
      </w:r>
      <m:oMath>
        <m:sSub>
          <m:sSubPr>
            <m:ctrlPr>
              <w:rPr>
                <w:rFonts w:ascii="Cambria Math" w:hAnsi="Cambria Math"/>
                <w:iCs/>
                <w:lang w:val="en-US"/>
              </w:rPr>
            </m:ctrlPr>
          </m:sSubPr>
          <m:e>
            <m:r>
              <w:rPr>
                <w:rFonts w:ascii="Cambria Math" w:hAnsi="Cambria Math"/>
                <w:lang w:val="en-US"/>
              </w:rPr>
              <m:t>P</m:t>
            </m:r>
          </m:e>
          <m:sub>
            <m:r>
              <m:rPr>
                <m:nor/>
              </m:rPr>
              <w:rPr>
                <w:iCs/>
                <w:lang w:val="en-US"/>
              </w:rPr>
              <m:t>O_UE_PUSCH</m:t>
            </m:r>
            <m:r>
              <m:rPr>
                <m:sty m:val="p"/>
              </m:rPr>
              <w:rPr>
                <w:rFonts w:ascii="Cambria Math" w:hAnsi="Cambria Math"/>
                <w:lang w:val="en-US"/>
              </w:rPr>
              <m:t>,</m:t>
            </m:r>
            <m:r>
              <w:rPr>
                <w:rFonts w:ascii="Cambria Math" w:hAnsi="Cambria Math"/>
                <w:lang w:val="en-US"/>
              </w:rPr>
              <m:t>b</m:t>
            </m:r>
            <m:r>
              <m:rPr>
                <m:sty m:val="p"/>
              </m:rPr>
              <w:rPr>
                <w:rFonts w:ascii="Cambria Math" w:hAnsi="Cambria Math"/>
                <w:lang w:val="en-US"/>
              </w:rPr>
              <m:t>,</m:t>
            </m:r>
            <m:r>
              <w:rPr>
                <w:rFonts w:ascii="Cambria Math" w:hAnsi="Cambria Math"/>
                <w:lang w:val="en-US"/>
              </w:rPr>
              <m:t>f</m:t>
            </m:r>
            <m:r>
              <m:rPr>
                <m:sty m:val="p"/>
              </m:rPr>
              <w:rPr>
                <w:rFonts w:ascii="Cambria Math" w:hAnsi="Cambria Math"/>
                <w:lang w:val="en-US"/>
              </w:rPr>
              <m:t>,</m:t>
            </m:r>
            <m:r>
              <w:rPr>
                <w:rFonts w:ascii="Cambria Math" w:hAnsi="Cambria Math"/>
                <w:lang w:val="en-US"/>
              </w:rPr>
              <m:t>c</m:t>
            </m:r>
          </m:sub>
        </m:sSub>
        <m:d>
          <m:dPr>
            <m:ctrlPr>
              <w:rPr>
                <w:rFonts w:ascii="Cambria Math" w:hAnsi="Cambria Math"/>
                <w:lang w:val="en-US"/>
              </w:rPr>
            </m:ctrlPr>
          </m:dPr>
          <m:e>
            <m:r>
              <w:rPr>
                <w:rFonts w:ascii="Cambria Math" w:hAnsi="Cambria Math"/>
                <w:lang w:val="en-US"/>
              </w:rPr>
              <m:t>j</m:t>
            </m:r>
          </m:e>
        </m:d>
      </m:oMath>
      <w:r w:rsidRPr="000A1D10">
        <w:rPr>
          <w:lang w:val="en-US"/>
        </w:rPr>
        <w:t xml:space="preserve"> as</w:t>
      </w:r>
    </w:p>
    <w:p w14:paraId="7680A2CE" w14:textId="77777777" w:rsidR="00A90504" w:rsidRPr="000A1D10" w:rsidRDefault="00A90504" w:rsidP="00A90504">
      <w:pPr>
        <w:pStyle w:val="B5"/>
        <w:adjustRightInd w:val="0"/>
        <w:snapToGrid w:val="0"/>
        <w:ind w:left="1704"/>
        <w:rPr>
          <w:lang w:val="en-US"/>
        </w:rPr>
      </w:pPr>
      <w:r w:rsidRPr="000A1D10">
        <w:rPr>
          <w:lang w:val="en-US"/>
        </w:rPr>
        <w:t>-</w:t>
      </w:r>
      <w:r w:rsidRPr="000A1D10">
        <w:rPr>
          <w:lang w:val="en-US"/>
        </w:rPr>
        <w:tab/>
        <w:t xml:space="preserve">second </w:t>
      </w:r>
      <w:r w:rsidRPr="000A1D10">
        <w:rPr>
          <w:i/>
          <w:lang w:val="en-US"/>
        </w:rPr>
        <w:t>P0-PUSCH-AlphaSet</w:t>
      </w:r>
      <w:r w:rsidRPr="000A1D10">
        <w:rPr>
          <w:lang w:val="en-US"/>
        </w:rPr>
        <w:t xml:space="preserve"> in </w:t>
      </w:r>
      <w:r w:rsidRPr="000A1D10">
        <w:rPr>
          <w:i/>
          <w:lang w:val="en-US"/>
        </w:rPr>
        <w:t>p0-AlphaSets</w:t>
      </w:r>
      <w:r w:rsidRPr="000A1D10">
        <w:rPr>
          <w:lang w:val="en-US"/>
        </w:rPr>
        <w:t xml:space="preserve"> if </w:t>
      </w:r>
      <w:r w:rsidRPr="000A1D10">
        <w:rPr>
          <w:iCs/>
          <w:lang w:val="en-US"/>
        </w:rPr>
        <w:t xml:space="preserve">the </w:t>
      </w:r>
      <w:r w:rsidRPr="000A1D10">
        <w:rPr>
          <w:lang w:val="en-US" w:eastAsia="zh-CN"/>
        </w:rPr>
        <w:t>open-loop power control parameter set indication</w:t>
      </w:r>
      <w:r w:rsidRPr="000A1D10">
        <w:rPr>
          <w:iCs/>
          <w:lang w:val="en-US"/>
        </w:rPr>
        <w:t xml:space="preserve"> value is '0' or '00'</w:t>
      </w:r>
    </w:p>
    <w:p w14:paraId="3FF2BB49" w14:textId="77777777" w:rsidR="00A90504" w:rsidRPr="000A1D10" w:rsidRDefault="00A90504" w:rsidP="00A90504">
      <w:pPr>
        <w:pStyle w:val="B5"/>
        <w:adjustRightInd w:val="0"/>
        <w:snapToGrid w:val="0"/>
        <w:ind w:left="1704"/>
        <w:rPr>
          <w:iCs/>
          <w:lang w:val="en-US"/>
        </w:rPr>
      </w:pPr>
      <w:r w:rsidRPr="000A1D10">
        <w:rPr>
          <w:lang w:val="en-US"/>
        </w:rPr>
        <w:t>-</w:t>
      </w:r>
      <w:r w:rsidRPr="000A1D10">
        <w:rPr>
          <w:lang w:val="en-US"/>
        </w:rPr>
        <w:tab/>
        <w:t xml:space="preserve">first value in </w:t>
      </w:r>
      <w:r w:rsidRPr="000A1D10">
        <w:rPr>
          <w:i/>
          <w:lang w:val="en-US"/>
        </w:rPr>
        <w:t>P0-PUSCH-Set</w:t>
      </w:r>
      <w:r w:rsidRPr="000A1D10">
        <w:rPr>
          <w:lang w:val="en-US"/>
        </w:rPr>
        <w:t xml:space="preserve"> with the lowest </w:t>
      </w:r>
      <w:r w:rsidRPr="000A1D10">
        <w:rPr>
          <w:i/>
          <w:lang w:val="en-US"/>
        </w:rPr>
        <w:t>p0-PUSCH-SetID</w:t>
      </w:r>
      <w:r w:rsidRPr="000A1D10">
        <w:rPr>
          <w:lang w:val="en-US"/>
        </w:rPr>
        <w:t xml:space="preserve"> value in </w:t>
      </w:r>
      <w:r w:rsidRPr="000A1D10">
        <w:rPr>
          <w:i/>
          <w:iCs/>
          <w:lang w:val="en-US"/>
        </w:rPr>
        <w:t>p0-PUSCH-SetList2</w:t>
      </w:r>
      <w:r w:rsidRPr="000A1D10">
        <w:rPr>
          <w:lang w:val="en-US"/>
        </w:rPr>
        <w:t xml:space="preserve">, if </w:t>
      </w:r>
      <w:r w:rsidRPr="000A1D10">
        <w:rPr>
          <w:iCs/>
          <w:lang w:val="en-US"/>
        </w:rPr>
        <w:t xml:space="preserve">the </w:t>
      </w:r>
      <w:r w:rsidRPr="000A1D10">
        <w:rPr>
          <w:lang w:val="en-US" w:eastAsia="zh-CN"/>
        </w:rPr>
        <w:t>open-loop power control parameter set indication</w:t>
      </w:r>
      <w:r w:rsidRPr="000A1D10">
        <w:rPr>
          <w:iCs/>
          <w:lang w:val="en-US"/>
        </w:rPr>
        <w:t xml:space="preserve"> value is '1' or '01'</w:t>
      </w:r>
    </w:p>
    <w:p w14:paraId="5E07C280" w14:textId="77777777" w:rsidR="00A90504" w:rsidRPr="000A1D10" w:rsidRDefault="00A90504" w:rsidP="00A90504">
      <w:pPr>
        <w:pStyle w:val="B5"/>
        <w:adjustRightInd w:val="0"/>
        <w:snapToGrid w:val="0"/>
        <w:ind w:left="1704"/>
        <w:rPr>
          <w:iCs/>
          <w:lang w:val="en-US"/>
        </w:rPr>
      </w:pPr>
      <w:r w:rsidRPr="000A1D10">
        <w:rPr>
          <w:lang w:val="en-US"/>
        </w:rPr>
        <w:t>-</w:t>
      </w:r>
      <w:r w:rsidRPr="000A1D10">
        <w:rPr>
          <w:lang w:val="en-US"/>
        </w:rPr>
        <w:tab/>
        <w:t xml:space="preserve">second value in </w:t>
      </w:r>
      <w:r w:rsidRPr="000A1D10">
        <w:rPr>
          <w:i/>
          <w:lang w:val="en-US"/>
        </w:rPr>
        <w:t>P0-PUSCH-Set</w:t>
      </w:r>
      <w:r w:rsidRPr="000A1D10">
        <w:rPr>
          <w:lang w:val="en-US"/>
        </w:rPr>
        <w:t xml:space="preserve"> with the lowest </w:t>
      </w:r>
      <w:r w:rsidRPr="000A1D10">
        <w:rPr>
          <w:i/>
          <w:lang w:val="en-US"/>
        </w:rPr>
        <w:t>p0-PUSCH-SetID</w:t>
      </w:r>
      <w:r w:rsidRPr="000A1D10">
        <w:rPr>
          <w:lang w:val="en-US"/>
        </w:rPr>
        <w:t xml:space="preserve"> in </w:t>
      </w:r>
      <w:r w:rsidRPr="000A1D10">
        <w:rPr>
          <w:i/>
          <w:iCs/>
          <w:lang w:val="en-US"/>
        </w:rPr>
        <w:t>p0-PUSCH-SetList2</w:t>
      </w:r>
      <w:r w:rsidRPr="000A1D10">
        <w:rPr>
          <w:lang w:val="en-US"/>
        </w:rPr>
        <w:t xml:space="preserve">, if </w:t>
      </w:r>
      <w:r w:rsidRPr="000A1D10">
        <w:rPr>
          <w:iCs/>
          <w:lang w:val="en-US"/>
        </w:rPr>
        <w:t xml:space="preserve">the </w:t>
      </w:r>
      <w:r w:rsidRPr="000A1D10">
        <w:rPr>
          <w:lang w:val="en-US" w:eastAsia="zh-CN"/>
        </w:rPr>
        <w:t>open-loop power control parameter set indication</w:t>
      </w:r>
      <w:r w:rsidRPr="000A1D10">
        <w:rPr>
          <w:iCs/>
          <w:lang w:val="en-US"/>
        </w:rPr>
        <w:t xml:space="preserve"> value is '10' or '11'</w:t>
      </w:r>
    </w:p>
    <w:p w14:paraId="6ABD8050" w14:textId="3BD19D20" w:rsidR="00A90504" w:rsidRPr="000A1D10" w:rsidRDefault="00A90504" w:rsidP="00A90504">
      <w:pPr>
        <w:pStyle w:val="B4"/>
        <w:rPr>
          <w:iCs/>
          <w:lang w:val="en-US"/>
        </w:rPr>
      </w:pPr>
      <w:r w:rsidRPr="000A1D10">
        <w:rPr>
          <w:lang w:val="en-US"/>
        </w:rPr>
        <w:t>-</w:t>
      </w:r>
      <w:r w:rsidRPr="000A1D10">
        <w:rPr>
          <w:lang w:val="en-US"/>
        </w:rPr>
        <w:tab/>
        <w:t xml:space="preserve">else, the UE determines a value of </w:t>
      </w:r>
      <m:oMath>
        <m:sSub>
          <m:sSubPr>
            <m:ctrlPr>
              <w:rPr>
                <w:rFonts w:ascii="Cambria Math" w:hAnsi="Cambria Math"/>
                <w:iCs/>
                <w:lang w:val="en-US"/>
              </w:rPr>
            </m:ctrlPr>
          </m:sSubPr>
          <m:e>
            <m:r>
              <w:rPr>
                <w:rFonts w:ascii="Cambria Math" w:hAnsi="Cambria Math"/>
                <w:lang w:val="en-US"/>
              </w:rPr>
              <m:t>P</m:t>
            </m:r>
          </m:e>
          <m:sub>
            <m:r>
              <m:rPr>
                <m:nor/>
              </m:rPr>
              <w:rPr>
                <w:iCs/>
                <w:lang w:val="en-US"/>
              </w:rPr>
              <m:t>O_UE_PUSCH</m:t>
            </m:r>
            <m:r>
              <m:rPr>
                <m:sty m:val="p"/>
              </m:rPr>
              <w:rPr>
                <w:rFonts w:ascii="Cambria Math" w:hAnsi="Cambria Math"/>
                <w:lang w:val="en-US"/>
              </w:rPr>
              <m:t>,</m:t>
            </m:r>
            <m:r>
              <w:rPr>
                <w:rFonts w:ascii="Cambria Math" w:hAnsi="Cambria Math"/>
                <w:lang w:val="en-US"/>
              </w:rPr>
              <m:t>b</m:t>
            </m:r>
            <m:r>
              <m:rPr>
                <m:sty m:val="p"/>
              </m:rPr>
              <w:rPr>
                <w:rFonts w:ascii="Cambria Math" w:hAnsi="Cambria Math"/>
                <w:lang w:val="en-US"/>
              </w:rPr>
              <m:t>,</m:t>
            </m:r>
            <m:r>
              <w:rPr>
                <w:rFonts w:ascii="Cambria Math" w:hAnsi="Cambria Math"/>
                <w:lang w:val="en-US"/>
              </w:rPr>
              <m:t>f</m:t>
            </m:r>
            <m:r>
              <m:rPr>
                <m:sty m:val="p"/>
              </m:rPr>
              <w:rPr>
                <w:rFonts w:ascii="Cambria Math" w:hAnsi="Cambria Math"/>
                <w:lang w:val="en-US"/>
              </w:rPr>
              <m:t>,</m:t>
            </m:r>
            <m:r>
              <w:rPr>
                <w:rFonts w:ascii="Cambria Math" w:hAnsi="Cambria Math"/>
                <w:lang w:val="en-US"/>
              </w:rPr>
              <m:t>c</m:t>
            </m:r>
          </m:sub>
        </m:sSub>
        <m:d>
          <m:dPr>
            <m:ctrlPr>
              <w:rPr>
                <w:rFonts w:ascii="Cambria Math" w:hAnsi="Cambria Math"/>
                <w:lang w:val="en-US"/>
              </w:rPr>
            </m:ctrlPr>
          </m:dPr>
          <m:e>
            <m:r>
              <w:rPr>
                <w:rFonts w:ascii="Cambria Math" w:hAnsi="Cambria Math"/>
                <w:lang w:val="en-US"/>
              </w:rPr>
              <m:t>j</m:t>
            </m:r>
          </m:e>
        </m:d>
      </m:oMath>
      <w:r w:rsidRPr="000A1D10">
        <w:rPr>
          <w:lang w:val="en-US"/>
        </w:rPr>
        <w:t xml:space="preserve"> from the value of the </w:t>
      </w:r>
      <w:r w:rsidR="00F31BB9">
        <w:rPr>
          <w:lang w:val="en-US"/>
        </w:rPr>
        <w:t>second</w:t>
      </w:r>
      <w:r w:rsidR="00F31BB9" w:rsidRPr="000A1D10">
        <w:rPr>
          <w:lang w:val="en-US"/>
        </w:rPr>
        <w:t xml:space="preserve"> </w:t>
      </w:r>
      <w:r w:rsidRPr="000A1D10">
        <w:rPr>
          <w:i/>
          <w:lang w:val="en-US"/>
        </w:rPr>
        <w:t>P0-PUSCH-AlphaSet</w:t>
      </w:r>
      <w:r w:rsidRPr="000A1D10">
        <w:rPr>
          <w:lang w:val="en-US"/>
        </w:rPr>
        <w:t xml:space="preserve"> in </w:t>
      </w:r>
      <w:r w:rsidRPr="000A1D10">
        <w:rPr>
          <w:i/>
          <w:lang w:val="en-US"/>
        </w:rPr>
        <w:t>p0-AlphaSets</w:t>
      </w:r>
      <w:r w:rsidRPr="000A1D10">
        <w:rPr>
          <w:iCs/>
          <w:lang w:val="en-US"/>
        </w:rPr>
        <w:t xml:space="preserve"> </w:t>
      </w:r>
    </w:p>
    <w:p w14:paraId="64BB1111" w14:textId="2C86C375" w:rsidR="00EA5731" w:rsidRDefault="00F31749" w:rsidP="00F31749">
      <w:pPr>
        <w:pStyle w:val="B1"/>
        <w:rPr>
          <w:lang w:val="en-US"/>
        </w:rPr>
      </w:pPr>
      <w:r>
        <w:rPr>
          <w:rFonts w:eastAsia="Malgun Gothic"/>
        </w:rPr>
        <w:t>-</w:t>
      </w:r>
      <w:r>
        <w:rPr>
          <w:rFonts w:eastAsia="Malgun Gothic"/>
        </w:rPr>
        <w:tab/>
      </w:r>
      <w:r w:rsidR="00EA5731" w:rsidRPr="00B916EC">
        <w:rPr>
          <w:rFonts w:eastAsia="Malgun Gothic" w:hint="eastAsia"/>
        </w:rPr>
        <w:t>For</w:t>
      </w:r>
      <w:r w:rsidR="00EA5731" w:rsidRPr="00B916EC">
        <w:rPr>
          <w:rFonts w:eastAsia="Malgun Gothic"/>
          <w:lang w:val="en-US"/>
        </w:rPr>
        <w:t xml:space="preserve"> </w:t>
      </w:r>
      <m:oMath>
        <m:sSub>
          <m:sSubPr>
            <m:ctrlPr>
              <w:rPr>
                <w:rFonts w:ascii="Cambria Math" w:hAnsi="Cambria Math"/>
                <w:iCs/>
              </w:rPr>
            </m:ctrlPr>
          </m:sSubPr>
          <m:e>
            <m:r>
              <w:rPr>
                <w:rFonts w:ascii="Cambria Math" w:hAnsi="Cambria Math"/>
              </w:rPr>
              <m:t>α</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p>
    <w:p w14:paraId="778A9902" w14:textId="49052B2E" w:rsidR="008A1513" w:rsidRDefault="007639D4" w:rsidP="008A1513">
      <w:pPr>
        <w:pStyle w:val="B2"/>
        <w:rPr>
          <w:lang w:val="en-US"/>
        </w:rPr>
      </w:pPr>
      <w:r>
        <w:rPr>
          <w:rFonts w:eastAsia="Malgun Gothic"/>
          <w:lang w:val="en-US"/>
        </w:rPr>
        <w:lastRenderedPageBreak/>
        <w:t>-</w:t>
      </w:r>
      <w:r>
        <w:rPr>
          <w:rFonts w:eastAsia="Malgun Gothic"/>
          <w:lang w:val="en-US"/>
        </w:rPr>
        <w:tab/>
      </w:r>
      <w:r w:rsidR="00EA5731">
        <w:rPr>
          <w:rFonts w:eastAsia="Malgun Gothic"/>
          <w:lang w:val="en-US"/>
        </w:rPr>
        <w:t>For</w:t>
      </w:r>
      <w:r w:rsidR="00EA5731" w:rsidRPr="00B916EC">
        <w:t xml:space="preserve"> </w:t>
      </w:r>
      <m:oMath>
        <m:r>
          <w:rPr>
            <w:rFonts w:ascii="Cambria Math" w:hAnsi="Cambria Math"/>
          </w:rPr>
          <m:t>j=0</m:t>
        </m:r>
      </m:oMath>
      <w:r w:rsidR="00EA5731" w:rsidRPr="00B916EC">
        <w:rPr>
          <w:lang w:val="en-US"/>
        </w:rPr>
        <w:t>,</w:t>
      </w:r>
      <w:r w:rsidR="0016293D">
        <w:rPr>
          <w:lang w:val="en-US"/>
        </w:rPr>
        <w:t xml:space="preserve"> </w:t>
      </w:r>
    </w:p>
    <w:p w14:paraId="1B1CC7C8" w14:textId="4928C794" w:rsidR="008A1513" w:rsidRDefault="008A1513" w:rsidP="00590EB5">
      <w:pPr>
        <w:pStyle w:val="B3"/>
        <w:rPr>
          <w:lang w:val="en-US"/>
        </w:rPr>
      </w:pPr>
      <w:r>
        <w:rPr>
          <w:rFonts w:eastAsia="Malgun Gothic"/>
          <w:lang w:val="en-US"/>
        </w:rPr>
        <w:t>-</w:t>
      </w:r>
      <w:r>
        <w:rPr>
          <w:rFonts w:eastAsia="Malgun Gothic"/>
          <w:lang w:val="en-US"/>
        </w:rPr>
        <w:tab/>
        <w:t xml:space="preserve">if </w:t>
      </w:r>
      <m:oMath>
        <m:sSub>
          <m:sSubPr>
            <m:ctrlPr>
              <w:rPr>
                <w:rFonts w:ascii="Cambria Math" w:hAnsi="Cambria Math"/>
              </w:rPr>
            </m:ctrlPr>
          </m:sSubPr>
          <m:e>
            <m:r>
              <w:rPr>
                <w:rFonts w:ascii="Cambria Math" w:hAnsi="Cambria Math"/>
              </w:rPr>
              <m:t>P</m:t>
            </m:r>
          </m:e>
          <m:sub>
            <m:r>
              <m:rPr>
                <m:nor/>
              </m:rPr>
              <m:t>O_NOMINAL_PUSCH,</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(0)=</m:t>
        </m:r>
        <m:sSub>
          <m:sSubPr>
            <m:ctrlPr>
              <w:rPr>
                <w:rFonts w:ascii="Cambria Math" w:hAnsi="Cambria Math"/>
              </w:rPr>
            </m:ctrlPr>
          </m:sSubPr>
          <m:e>
            <m:r>
              <w:rPr>
                <w:rFonts w:ascii="Cambria Math" w:hAnsi="Cambria Math"/>
              </w:rPr>
              <m:t>P</m:t>
            </m:r>
          </m:e>
          <m:sub>
            <m:r>
              <m:rPr>
                <m:nor/>
              </m:rPr>
              <m:t>O_PRE</m:t>
            </m:r>
          </m:sub>
        </m:sSub>
        <m:r>
          <m:rPr>
            <m:sty m:val="p"/>
          </m:rPr>
          <w:rPr>
            <w:rFonts w:ascii="Cambria Math" w:hAnsi="Cambria Math"/>
          </w:rPr>
          <m:t>+</m:t>
        </m:r>
        <m:sSub>
          <m:sSubPr>
            <m:ctrlPr>
              <w:rPr>
                <w:rFonts w:ascii="Cambria Math" w:hAnsi="Cambria Math"/>
              </w:rPr>
            </m:ctrlPr>
          </m:sSubPr>
          <m:e>
            <m:r>
              <w:rPr>
                <w:rFonts w:ascii="Cambria Math" w:hAnsi="Cambria Math"/>
              </w:rPr>
              <m:t>Δ</m:t>
            </m:r>
          </m:e>
          <m:sub>
            <m:r>
              <w:rPr>
                <w:rFonts w:ascii="Cambria Math" w:hAnsi="Cambria Math"/>
              </w:rPr>
              <m:t>MsgA</m:t>
            </m:r>
            <m:r>
              <m:rPr>
                <m:sty m:val="p"/>
              </m:rPr>
              <w:rPr>
                <w:rFonts w:ascii="Cambria Math" w:hAnsi="Cambria Math"/>
              </w:rPr>
              <m:t>_</m:t>
            </m:r>
            <m:r>
              <w:rPr>
                <w:rFonts w:ascii="Cambria Math" w:hAnsi="Cambria Math"/>
              </w:rPr>
              <m:t>PUSCH</m:t>
            </m:r>
          </m:sub>
        </m:sSub>
      </m:oMath>
      <w:r>
        <w:t xml:space="preserve"> and </w:t>
      </w:r>
      <w:r w:rsidRPr="00590EB5">
        <w:rPr>
          <w:i/>
          <w:iCs/>
        </w:rPr>
        <w:t>msgA-Alpha</w:t>
      </w:r>
      <w:r>
        <w:rPr>
          <w:iCs/>
        </w:rPr>
        <w:t xml:space="preserve"> is provided</w:t>
      </w:r>
      <w:r>
        <w:t xml:space="preserve">,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(0)</m:t>
        </m:r>
      </m:oMath>
      <w:r>
        <w:rPr>
          <w:lang w:val="en-US"/>
        </w:rPr>
        <w:t xml:space="preserve"> is the value of </w:t>
      </w:r>
      <w:r w:rsidRPr="00590EB5">
        <w:rPr>
          <w:i/>
        </w:rPr>
        <w:t>msgA-Alpha</w:t>
      </w:r>
    </w:p>
    <w:p w14:paraId="3A29066B" w14:textId="66566F15" w:rsidR="008A1513" w:rsidRDefault="008A1513" w:rsidP="008A1513">
      <w:pPr>
        <w:pStyle w:val="B3"/>
      </w:pPr>
      <w:r>
        <w:rPr>
          <w:rFonts w:eastAsia="Malgun Gothic"/>
          <w:lang w:val="en-US"/>
        </w:rPr>
        <w:t>-</w:t>
      </w:r>
      <w:r>
        <w:rPr>
          <w:rFonts w:eastAsia="Malgun Gothic"/>
          <w:lang w:val="en-US"/>
        </w:rPr>
        <w:tab/>
        <w:t xml:space="preserve">elseif </w:t>
      </w:r>
      <m:oMath>
        <m:sSub>
          <m:sSubPr>
            <m:ctrlPr>
              <w:rPr>
                <w:rFonts w:ascii="Cambria Math" w:hAnsi="Cambria Math"/>
              </w:rPr>
            </m:ctrlPr>
          </m:sSubPr>
          <m:e>
            <m:r>
              <w:rPr>
                <w:rFonts w:ascii="Cambria Math" w:hAnsi="Cambria Math"/>
              </w:rPr>
              <m:t>P</m:t>
            </m:r>
          </m:e>
          <m:sub>
            <m:r>
              <m:rPr>
                <m:nor/>
              </m:rPr>
              <m:t>O_NOMINAL_PUSCH,</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(0)=</m:t>
        </m:r>
        <m:sSub>
          <m:sSubPr>
            <m:ctrlPr>
              <w:rPr>
                <w:rFonts w:ascii="Cambria Math" w:hAnsi="Cambria Math"/>
              </w:rPr>
            </m:ctrlPr>
          </m:sSubPr>
          <m:e>
            <m:r>
              <w:rPr>
                <w:rFonts w:ascii="Cambria Math" w:hAnsi="Cambria Math"/>
              </w:rPr>
              <m:t>P</m:t>
            </m:r>
          </m:e>
          <m:sub>
            <m:r>
              <m:rPr>
                <m:nor/>
              </m:rPr>
              <m:t>O_PRE</m:t>
            </m:r>
          </m:sub>
        </m:sSub>
        <m:r>
          <m:rPr>
            <m:sty m:val="p"/>
          </m:rPr>
          <w:rPr>
            <w:rFonts w:ascii="Cambria Math" w:hAnsi="Cambria Math"/>
          </w:rPr>
          <m:t>+</m:t>
        </m:r>
        <m:sSub>
          <m:sSubPr>
            <m:ctrlPr>
              <w:rPr>
                <w:rFonts w:ascii="Cambria Math" w:hAnsi="Cambria Math"/>
              </w:rPr>
            </m:ctrlPr>
          </m:sSubPr>
          <m:e>
            <m:r>
              <w:rPr>
                <w:rFonts w:ascii="Cambria Math" w:hAnsi="Cambria Math"/>
              </w:rPr>
              <m:t>Δ</m:t>
            </m:r>
          </m:e>
          <m:sub>
            <m:r>
              <w:rPr>
                <w:rFonts w:ascii="Cambria Math" w:hAnsi="Cambria Math"/>
              </w:rPr>
              <m:t>PREAMBLE</m:t>
            </m:r>
            <m:r>
              <m:rPr>
                <m:sty m:val="p"/>
              </m:rPr>
              <w:rPr>
                <w:rFonts w:ascii="Cambria Math" w:hAnsi="Cambria Math"/>
              </w:rPr>
              <m:t>_</m:t>
            </m:r>
            <m:r>
              <w:rPr>
                <w:rFonts w:ascii="Cambria Math" w:hAnsi="Cambria Math"/>
              </w:rPr>
              <m:t>Msg</m:t>
            </m:r>
            <m:r>
              <m:rPr>
                <m:sty m:val="p"/>
              </m:rPr>
              <w:rPr>
                <w:rFonts w:ascii="Cambria Math" w:hAnsi="Cambria Math"/>
              </w:rPr>
              <m:t>3</m:t>
            </m:r>
          </m:sub>
        </m:sSub>
      </m:oMath>
      <w:r>
        <w:t xml:space="preserve"> or </w:t>
      </w:r>
      <w:r w:rsidRPr="00590EB5">
        <w:rPr>
          <w:i/>
          <w:iCs/>
        </w:rPr>
        <w:t>msgA-Alpha</w:t>
      </w:r>
      <w:r>
        <w:rPr>
          <w:iCs/>
        </w:rPr>
        <w:t xml:space="preserve"> is not provided</w:t>
      </w:r>
      <w:r>
        <w:t xml:space="preserve">, and </w:t>
      </w:r>
      <w:r w:rsidRPr="00590EB5">
        <w:rPr>
          <w:i/>
        </w:rPr>
        <w:t>msg3-Alpha</w:t>
      </w:r>
      <w:r>
        <w:rPr>
          <w:lang w:val="en-US"/>
        </w:rPr>
        <w:t xml:space="preserve"> is provided,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(0)</m:t>
        </m:r>
      </m:oMath>
      <w:r w:rsidR="0016293D">
        <w:rPr>
          <w:lang w:val="en-US"/>
        </w:rPr>
        <w:t xml:space="preserve"> is </w:t>
      </w:r>
      <w:r>
        <w:rPr>
          <w:lang w:val="en-US"/>
        </w:rPr>
        <w:t xml:space="preserve">the </w:t>
      </w:r>
      <w:r w:rsidR="0016293D">
        <w:rPr>
          <w:lang w:val="en-US"/>
        </w:rPr>
        <w:t xml:space="preserve">value of </w:t>
      </w:r>
      <w:r w:rsidR="0016293D" w:rsidRPr="0047230A">
        <w:rPr>
          <w:i/>
        </w:rPr>
        <w:t>msg3-Alpha</w:t>
      </w:r>
    </w:p>
    <w:p w14:paraId="52E80AA4" w14:textId="1CF05DA2" w:rsidR="00EA5731" w:rsidRDefault="008A1513" w:rsidP="00590EB5">
      <w:pPr>
        <w:pStyle w:val="B3"/>
        <w:rPr>
          <w:lang w:val="en-US"/>
        </w:rPr>
      </w:pPr>
      <w:r>
        <w:rPr>
          <w:rFonts w:eastAsia="Malgun Gothic"/>
        </w:rPr>
        <w:t>-</w:t>
      </w:r>
      <w:r>
        <w:rPr>
          <w:rFonts w:eastAsia="Malgun Gothic"/>
        </w:rPr>
        <w:tab/>
        <w:t>else</w:t>
      </w:r>
      <w:r w:rsidR="0016293D">
        <w:rPr>
          <w:lang w:val="en-US"/>
        </w:rPr>
        <w:t>,</w:t>
      </w:r>
      <w:r w:rsidR="00EA5731" w:rsidRPr="00B916EC">
        <w:rPr>
          <w:lang w:val="en-US"/>
        </w:rPr>
        <w:t xml:space="preserve">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m:rPr>
                <m:sty m:val="p"/>
              </m:rPr>
              <w:rPr>
                <w:rFonts w:ascii="Cambria Math" w:hAnsi="Cambria Math"/>
              </w:rPr>
              <m:t>0</m:t>
            </m:r>
          </m:e>
        </m:d>
        <m:r>
          <m:rPr>
            <m:sty m:val="p"/>
          </m:rPr>
          <w:rPr>
            <w:rFonts w:ascii="Cambria Math" w:hAnsi="Cambria Math"/>
          </w:rPr>
          <m:t>=1</m:t>
        </m:r>
      </m:oMath>
    </w:p>
    <w:p w14:paraId="27B557C9" w14:textId="4C44E3FF" w:rsidR="00D036C3" w:rsidRPr="00F415B1" w:rsidRDefault="007639D4" w:rsidP="00D036C3">
      <w:pPr>
        <w:pStyle w:val="B2"/>
        <w:rPr>
          <w:lang w:val="en-US"/>
        </w:rPr>
      </w:pPr>
      <w:r>
        <w:rPr>
          <w:lang w:val="en-US"/>
        </w:rPr>
        <w:t>-</w:t>
      </w:r>
      <w:r>
        <w:rPr>
          <w:lang w:val="en-US"/>
        </w:rPr>
        <w:tab/>
      </w:r>
      <w:r w:rsidR="00EA5731" w:rsidRPr="00B916EC">
        <w:rPr>
          <w:lang w:val="en-US"/>
        </w:rPr>
        <w:t xml:space="preserve">For </w:t>
      </w:r>
      <m:oMath>
        <m:r>
          <w:rPr>
            <w:rFonts w:ascii="Cambria Math" w:hAnsi="Cambria Math"/>
          </w:rPr>
          <m:t>j=1</m:t>
        </m:r>
      </m:oMath>
      <w:r w:rsidR="00EA5731" w:rsidRPr="00B916EC">
        <w:rPr>
          <w:lang w:val="en-US"/>
        </w:rPr>
        <w:t xml:space="preserve">, </w:t>
      </w:r>
    </w:p>
    <w:p w14:paraId="72F574FC" w14:textId="18F0B270" w:rsidR="00D036C3" w:rsidRPr="00F415B1" w:rsidRDefault="00D036C3" w:rsidP="00D036C3">
      <w:pPr>
        <w:pStyle w:val="B3"/>
      </w:pPr>
      <w:r w:rsidRPr="00F415B1">
        <w:rPr>
          <w:lang w:eastAsia="zh-CN"/>
        </w:rPr>
        <w:t>-</w:t>
      </w:r>
      <w:r w:rsidRPr="00F415B1">
        <w:rPr>
          <w:lang w:eastAsia="zh-CN"/>
        </w:rPr>
        <w:tab/>
      </w:r>
      <w:r w:rsidR="00A90504">
        <w:rPr>
          <w:lang w:eastAsia="zh-CN"/>
        </w:rPr>
        <w:t>i</w:t>
      </w:r>
      <w:r w:rsidR="00A90504" w:rsidRPr="00F415B1">
        <w:rPr>
          <w:lang w:eastAsia="zh-CN"/>
        </w:rPr>
        <w:t xml:space="preserve">f </w:t>
      </w:r>
      <w:r w:rsidRPr="00F415B1">
        <w:rPr>
          <w:lang w:eastAsia="zh-CN"/>
        </w:rPr>
        <w:t xml:space="preserve">the UE is provided </w:t>
      </w:r>
      <w:r w:rsidRPr="00F415B1">
        <w:rPr>
          <w:iCs/>
        </w:rPr>
        <w:t xml:space="preserve">two SRS resource sets in </w:t>
      </w:r>
      <w:r w:rsidRPr="00F415B1">
        <w:rPr>
          <w:i/>
        </w:rPr>
        <w:t>srs-ResourceSetToAddModList</w:t>
      </w:r>
      <w:r w:rsidRPr="00F415B1">
        <w:rPr>
          <w:iCs/>
        </w:rPr>
        <w:t xml:space="preserve"> or </w:t>
      </w:r>
      <w:r w:rsidRPr="00F415B1">
        <w:rPr>
          <w:i/>
        </w:rPr>
        <w:t>srs-ResourceSetToAddModListDCI-0-2</w:t>
      </w:r>
      <w:r w:rsidRPr="00F415B1">
        <w:rPr>
          <w:iCs/>
        </w:rPr>
        <w:t xml:space="preserve"> with </w:t>
      </w:r>
      <w:r w:rsidRPr="00F415B1">
        <w:rPr>
          <w:i/>
        </w:rPr>
        <w:t>usage</w:t>
      </w:r>
      <w:r w:rsidRPr="00F415B1">
        <w:rPr>
          <w:iCs/>
        </w:rPr>
        <w:t xml:space="preserve"> set to </w:t>
      </w:r>
      <w:r w:rsidR="005E3B15">
        <w:rPr>
          <w:iCs/>
        </w:rPr>
        <w:t>'</w:t>
      </w:r>
      <w:r w:rsidRPr="00F415B1">
        <w:rPr>
          <w:iCs/>
        </w:rPr>
        <w:t>codebook</w:t>
      </w:r>
      <w:r w:rsidR="005E3B15">
        <w:rPr>
          <w:iCs/>
        </w:rPr>
        <w:t>'</w:t>
      </w:r>
      <w:r w:rsidRPr="00F415B1">
        <w:rPr>
          <w:iCs/>
        </w:rPr>
        <w:t xml:space="preserve"> or </w:t>
      </w:r>
      <w:r w:rsidR="005E3B15">
        <w:rPr>
          <w:iCs/>
        </w:rPr>
        <w:t>'</w:t>
      </w:r>
      <w:r w:rsidRPr="00F415B1">
        <w:rPr>
          <w:iCs/>
        </w:rPr>
        <w:t>nonCodebook</w:t>
      </w:r>
      <w:r w:rsidR="005E3B15">
        <w:rPr>
          <w:iCs/>
        </w:rPr>
        <w:t>'</w:t>
      </w:r>
      <w:r w:rsidRPr="00F415B1">
        <w:rPr>
          <w:iCs/>
        </w:rPr>
        <w:t xml:space="preserve"> and is provided </w:t>
      </w:r>
      <w:r w:rsidRPr="00F415B1">
        <w:rPr>
          <w:i/>
        </w:rPr>
        <w:t>p0-PUSCH-Alpha2</w:t>
      </w:r>
      <w:r w:rsidRPr="00F415B1">
        <w:t xml:space="preserve">, for a retransmission of a configured grant Type 1 PUSCH, or for activation or retransmission of a configured grant Type 2 PUSCH, scheduled by a DCI format that includes an SRS resource set indicator field, and for </w:t>
      </w:r>
      <w:r w:rsidRPr="00F415B1">
        <w:rPr>
          <w:lang w:val="en-US"/>
        </w:rPr>
        <w:t xml:space="preserve">active UL BWP </w:t>
      </w:r>
      <m:oMath>
        <m:r>
          <w:rPr>
            <w:rFonts w:ascii="Cambria Math" w:hAnsi="Cambria Math"/>
            <w:lang w:val="en-US"/>
          </w:rPr>
          <m:t>b</m:t>
        </m:r>
      </m:oMath>
      <w:r w:rsidRPr="00F415B1">
        <w:rPr>
          <w:iCs/>
          <w:lang w:val="en-US"/>
        </w:rPr>
        <w:t xml:space="preserve"> </w:t>
      </w:r>
      <w:r w:rsidRPr="00F415B1">
        <w:rPr>
          <w:lang w:val="en-US"/>
        </w:rPr>
        <w:t xml:space="preserve">of carrier </w:t>
      </w:r>
      <m:oMath>
        <m:r>
          <w:rPr>
            <w:rFonts w:ascii="Cambria Math" w:hAnsi="Cambria Math"/>
          </w:rPr>
          <m:t>f</m:t>
        </m:r>
      </m:oMath>
      <w:r w:rsidRPr="00F415B1">
        <w:rPr>
          <w:iCs/>
          <w:lang w:val="en-US"/>
        </w:rPr>
        <w:t xml:space="preserve"> of</w:t>
      </w:r>
      <w:r w:rsidRPr="00F415B1">
        <w:t xml:space="preserve"> serving cell </w:t>
      </w:r>
    </w:p>
    <w:p w14:paraId="4D95E5E0" w14:textId="75F3ED4D" w:rsidR="00D036C3" w:rsidRPr="00F415B1" w:rsidRDefault="00D036C3" w:rsidP="00D036C3">
      <w:pPr>
        <w:pStyle w:val="B4"/>
        <w:ind w:left="1420"/>
      </w:pPr>
      <w:r w:rsidRPr="00F415B1">
        <w:rPr>
          <w:lang w:val="x-none"/>
        </w:rPr>
        <w:t>-</w:t>
      </w:r>
      <w:r w:rsidRPr="00F415B1">
        <w:rPr>
          <w:lang w:val="x-none"/>
        </w:rPr>
        <w:tab/>
      </w:r>
      <w:r w:rsidR="00A90504">
        <w:t>i</w:t>
      </w:r>
      <w:r w:rsidR="00A90504" w:rsidRPr="00F415B1">
        <w:t xml:space="preserve">f </w:t>
      </w:r>
      <w:r w:rsidRPr="00F415B1">
        <w:t xml:space="preserve">the SRS resource set indicator value is </w:t>
      </w:r>
      <w:r w:rsidR="00A90504">
        <w:t>'</w:t>
      </w:r>
      <w:r w:rsidRPr="00F415B1">
        <w:t>00</w:t>
      </w:r>
      <w:r w:rsidR="00A90504">
        <w:t>'</w:t>
      </w:r>
      <w:r w:rsidRPr="00F415B1">
        <w:t xml:space="preserve">, first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(1)</m:t>
        </m:r>
      </m:oMath>
      <w:r w:rsidRPr="00F415B1">
        <w:rPr>
          <w:lang w:val="en-US"/>
        </w:rPr>
        <w:t xml:space="preserve"> value is provided by </w:t>
      </w:r>
      <w:r w:rsidRPr="00F415B1">
        <w:rPr>
          <w:i/>
        </w:rPr>
        <w:t>p0-PUSCH-Alpha</w:t>
      </w:r>
      <w:r w:rsidRPr="00F415B1">
        <w:rPr>
          <w:i/>
          <w:lang w:val="en-US"/>
        </w:rPr>
        <w:t xml:space="preserve"> </w:t>
      </w:r>
      <w:r w:rsidRPr="00F415B1">
        <w:rPr>
          <w:lang w:val="en-US"/>
        </w:rPr>
        <w:t xml:space="preserve">in </w:t>
      </w:r>
      <w:r w:rsidRPr="00F415B1">
        <w:rPr>
          <w:i/>
        </w:rPr>
        <w:t>ConfiguredGrantConfig</w:t>
      </w:r>
    </w:p>
    <w:p w14:paraId="0AA0A5CF" w14:textId="077D61D4" w:rsidR="00D036C3" w:rsidRPr="00F415B1" w:rsidRDefault="00D036C3" w:rsidP="00D036C3">
      <w:pPr>
        <w:pStyle w:val="B4"/>
        <w:ind w:left="1420"/>
      </w:pPr>
      <w:r w:rsidRPr="00F415B1">
        <w:rPr>
          <w:lang w:val="x-none"/>
        </w:rPr>
        <w:t>-</w:t>
      </w:r>
      <w:r w:rsidRPr="00F415B1">
        <w:rPr>
          <w:lang w:val="x-none"/>
        </w:rPr>
        <w:tab/>
      </w:r>
      <w:r w:rsidR="00A90504">
        <w:t>i</w:t>
      </w:r>
      <w:r w:rsidR="00A90504" w:rsidRPr="00F415B1">
        <w:t xml:space="preserve">f </w:t>
      </w:r>
      <w:r w:rsidRPr="00F415B1">
        <w:t xml:space="preserve">the SRS resource set indicator value is </w:t>
      </w:r>
      <w:r w:rsidR="00A90504">
        <w:t>'</w:t>
      </w:r>
      <w:r w:rsidRPr="00F415B1">
        <w:t>01</w:t>
      </w:r>
      <w:r w:rsidR="00A90504">
        <w:t>'</w:t>
      </w:r>
      <w:r w:rsidRPr="00F415B1">
        <w:t xml:space="preserve">, first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(1)</m:t>
        </m:r>
      </m:oMath>
      <w:r w:rsidRPr="00F415B1">
        <w:t xml:space="preserve"> value </w:t>
      </w:r>
      <w:r w:rsidRPr="00F415B1">
        <w:rPr>
          <w:lang w:val="en-US"/>
        </w:rPr>
        <w:t xml:space="preserve">is provided by </w:t>
      </w:r>
      <w:r w:rsidRPr="00F415B1">
        <w:rPr>
          <w:i/>
        </w:rPr>
        <w:t>p0-PUSCH-Alpha2</w:t>
      </w:r>
      <w:r w:rsidRPr="00F415B1">
        <w:rPr>
          <w:i/>
          <w:lang w:val="en-US"/>
        </w:rPr>
        <w:t xml:space="preserve"> </w:t>
      </w:r>
      <w:r w:rsidRPr="00F415B1">
        <w:rPr>
          <w:lang w:val="en-US"/>
        </w:rPr>
        <w:t xml:space="preserve">in </w:t>
      </w:r>
      <w:r w:rsidRPr="00F415B1">
        <w:rPr>
          <w:i/>
        </w:rPr>
        <w:t>ConfiguredGrantConfig</w:t>
      </w:r>
    </w:p>
    <w:p w14:paraId="5005AB19" w14:textId="39DBECA8" w:rsidR="00D036C3" w:rsidRDefault="00D036C3" w:rsidP="00D036C3">
      <w:pPr>
        <w:pStyle w:val="B4"/>
        <w:ind w:left="1420"/>
        <w:rPr>
          <w:lang w:val="en-US"/>
        </w:rPr>
      </w:pPr>
      <w:r w:rsidRPr="00F415B1">
        <w:rPr>
          <w:lang w:val="x-none"/>
        </w:rPr>
        <w:t>-</w:t>
      </w:r>
      <w:r w:rsidRPr="00F415B1">
        <w:rPr>
          <w:lang w:val="x-none"/>
        </w:rPr>
        <w:tab/>
      </w:r>
      <w:r w:rsidR="00A90504">
        <w:t>i</w:t>
      </w:r>
      <w:r w:rsidR="00A90504" w:rsidRPr="00F415B1">
        <w:t xml:space="preserve">f </w:t>
      </w:r>
      <w:r w:rsidRPr="00F415B1">
        <w:t xml:space="preserve">the SRS resource set indicator value is </w:t>
      </w:r>
      <w:r w:rsidR="00A90504">
        <w:t>'</w:t>
      </w:r>
      <w:r w:rsidRPr="00F415B1">
        <w:t>10</w:t>
      </w:r>
      <w:r w:rsidR="00A90504">
        <w:t>'</w:t>
      </w:r>
      <w:r w:rsidRPr="00F415B1">
        <w:t xml:space="preserve"> or </w:t>
      </w:r>
      <w:r w:rsidR="00A90504">
        <w:t>'</w:t>
      </w:r>
      <w:r w:rsidRPr="00F415B1">
        <w:t>11</w:t>
      </w:r>
      <w:r w:rsidR="00A90504">
        <w:t>'</w:t>
      </w:r>
      <w:r w:rsidRPr="00F415B1">
        <w:t xml:space="preserve">, first and second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(1)</m:t>
        </m:r>
      </m:oMath>
      <w:r w:rsidRPr="00F415B1">
        <w:rPr>
          <w:lang w:val="en-US"/>
        </w:rPr>
        <w:t xml:space="preserve"> values </w:t>
      </w:r>
      <w:r w:rsidR="009A43CD" w:rsidRPr="008F482D">
        <w:t>associated with the first and second SRS resource set</w:t>
      </w:r>
      <w:r w:rsidR="009A43CD" w:rsidRPr="008F482D">
        <w:rPr>
          <w:lang w:val="en-US"/>
        </w:rPr>
        <w:t xml:space="preserve"> </w:t>
      </w:r>
      <w:r w:rsidRPr="00F415B1">
        <w:rPr>
          <w:lang w:val="en-US"/>
        </w:rPr>
        <w:t xml:space="preserve">are respectively provided by </w:t>
      </w:r>
      <w:r w:rsidRPr="00F415B1">
        <w:rPr>
          <w:i/>
        </w:rPr>
        <w:t>p0-PUSCH-Alpha</w:t>
      </w:r>
      <w:r w:rsidRPr="00F415B1">
        <w:rPr>
          <w:i/>
          <w:lang w:val="en-US"/>
        </w:rPr>
        <w:t xml:space="preserve"> </w:t>
      </w:r>
      <w:r w:rsidRPr="00F415B1">
        <w:rPr>
          <w:iCs/>
          <w:lang w:val="en-US"/>
        </w:rPr>
        <w:t xml:space="preserve">and </w:t>
      </w:r>
      <w:r w:rsidRPr="00F415B1">
        <w:rPr>
          <w:i/>
        </w:rPr>
        <w:t>p0-PUSCH-Alpha2</w:t>
      </w:r>
      <w:r w:rsidRPr="00F415B1">
        <w:rPr>
          <w:i/>
          <w:lang w:val="en-US"/>
        </w:rPr>
        <w:t xml:space="preserve"> </w:t>
      </w:r>
      <w:r w:rsidRPr="00F415B1">
        <w:rPr>
          <w:lang w:val="en-US"/>
        </w:rPr>
        <w:t xml:space="preserve">in </w:t>
      </w:r>
      <w:r w:rsidRPr="00F415B1">
        <w:rPr>
          <w:i/>
        </w:rPr>
        <w:t>ConfiguredGrantConfig</w:t>
      </w:r>
    </w:p>
    <w:p w14:paraId="6725D438" w14:textId="7EF52AE6" w:rsidR="00A90504" w:rsidRPr="002B30E4" w:rsidRDefault="008D77EB" w:rsidP="008D77EB">
      <w:pPr>
        <w:pStyle w:val="B3"/>
        <w:rPr>
          <w:lang w:val="en-US" w:eastAsia="zh-CN"/>
        </w:rPr>
      </w:pPr>
      <w:r>
        <w:rPr>
          <w:lang w:val="en-US" w:eastAsia="zh-CN"/>
        </w:rPr>
        <w:t>-</w:t>
      </w:r>
      <w:r>
        <w:rPr>
          <w:lang w:val="en-US" w:eastAsia="zh-CN"/>
        </w:rPr>
        <w:tab/>
      </w:r>
      <w:r w:rsidR="00A90504" w:rsidRPr="002B30E4">
        <w:rPr>
          <w:lang w:val="en-US" w:eastAsia="zh-CN"/>
        </w:rPr>
        <w:t xml:space="preserve">else if the UE is provided </w:t>
      </w:r>
      <w:r w:rsidR="00A90504" w:rsidRPr="002B30E4">
        <w:rPr>
          <w:iCs/>
          <w:lang w:val="en-US" w:eastAsia="zh-CN"/>
        </w:rPr>
        <w:t xml:space="preserve">two SRS resource sets in </w:t>
      </w:r>
      <w:r w:rsidR="00A90504" w:rsidRPr="002B30E4">
        <w:rPr>
          <w:i/>
          <w:lang w:val="en-US" w:eastAsia="zh-CN"/>
        </w:rPr>
        <w:t>srs-ResourceSetToAddModList</w:t>
      </w:r>
      <w:r w:rsidR="00A90504" w:rsidRPr="002B30E4">
        <w:rPr>
          <w:iCs/>
          <w:lang w:val="en-US" w:eastAsia="zh-CN"/>
        </w:rPr>
        <w:t xml:space="preserve"> or </w:t>
      </w:r>
      <w:r w:rsidR="00A90504" w:rsidRPr="002B30E4">
        <w:rPr>
          <w:i/>
          <w:lang w:val="en-US" w:eastAsia="zh-CN"/>
        </w:rPr>
        <w:t>srs-ResourceSetToAddModListDCI-0-2</w:t>
      </w:r>
      <w:r w:rsidR="00A90504" w:rsidRPr="002B30E4">
        <w:rPr>
          <w:iCs/>
          <w:lang w:val="en-US" w:eastAsia="zh-CN"/>
        </w:rPr>
        <w:t xml:space="preserve"> with </w:t>
      </w:r>
      <w:r w:rsidR="00A90504" w:rsidRPr="002B30E4">
        <w:rPr>
          <w:i/>
          <w:lang w:val="en-US" w:eastAsia="zh-CN"/>
        </w:rPr>
        <w:t>usage</w:t>
      </w:r>
      <w:r w:rsidR="00A90504" w:rsidRPr="002B30E4">
        <w:rPr>
          <w:iCs/>
          <w:lang w:val="en-US" w:eastAsia="zh-CN"/>
        </w:rPr>
        <w:t xml:space="preserve"> set to </w:t>
      </w:r>
      <w:r>
        <w:rPr>
          <w:iCs/>
          <w:lang w:val="en-US" w:eastAsia="zh-CN"/>
        </w:rPr>
        <w:t>'</w:t>
      </w:r>
      <w:r w:rsidR="00A90504" w:rsidRPr="002B30E4">
        <w:rPr>
          <w:iCs/>
          <w:lang w:val="en-US" w:eastAsia="zh-CN"/>
        </w:rPr>
        <w:t>codebook</w:t>
      </w:r>
      <w:r>
        <w:rPr>
          <w:iCs/>
          <w:lang w:val="en-US" w:eastAsia="zh-CN"/>
        </w:rPr>
        <w:t>'</w:t>
      </w:r>
      <w:r w:rsidR="00A90504" w:rsidRPr="002B30E4">
        <w:rPr>
          <w:iCs/>
          <w:lang w:val="en-US" w:eastAsia="zh-CN"/>
        </w:rPr>
        <w:t xml:space="preserve"> or </w:t>
      </w:r>
      <w:r>
        <w:rPr>
          <w:iCs/>
          <w:lang w:val="en-US" w:eastAsia="zh-CN"/>
        </w:rPr>
        <w:t>'</w:t>
      </w:r>
      <w:r w:rsidR="00A90504" w:rsidRPr="002B30E4">
        <w:rPr>
          <w:iCs/>
          <w:lang w:val="en-US" w:eastAsia="zh-CN"/>
        </w:rPr>
        <w:t>nonCodebook</w:t>
      </w:r>
      <w:r>
        <w:rPr>
          <w:iCs/>
          <w:lang w:val="en-US" w:eastAsia="zh-CN"/>
        </w:rPr>
        <w:t>'</w:t>
      </w:r>
      <w:r w:rsidR="00A90504" w:rsidRPr="002B30E4">
        <w:rPr>
          <w:iCs/>
          <w:lang w:val="en-US" w:eastAsia="zh-CN"/>
        </w:rPr>
        <w:t xml:space="preserve"> and is provided </w:t>
      </w:r>
      <w:r w:rsidR="00A90504" w:rsidRPr="002B30E4">
        <w:rPr>
          <w:i/>
          <w:lang w:val="en-US" w:eastAsia="zh-CN"/>
        </w:rPr>
        <w:t>p0-PUSCH-Alpha2</w:t>
      </w:r>
      <w:r w:rsidR="00A90504" w:rsidRPr="002B30E4">
        <w:rPr>
          <w:lang w:val="en-US" w:eastAsia="zh-CN"/>
        </w:rPr>
        <w:t xml:space="preserve">, for a transmission of a configured grant Type 1 PUSCH and for active UL BWP </w:t>
      </w:r>
      <m:oMath>
        <m:r>
          <w:rPr>
            <w:rFonts w:ascii="Cambria Math" w:hAnsi="Cambria Math"/>
            <w:lang w:val="en-US" w:eastAsia="zh-CN"/>
          </w:rPr>
          <m:t>b</m:t>
        </m:r>
      </m:oMath>
      <w:r w:rsidR="00A90504" w:rsidRPr="002B30E4">
        <w:rPr>
          <w:iCs/>
          <w:lang w:val="en-US" w:eastAsia="zh-CN"/>
        </w:rPr>
        <w:t xml:space="preserve"> </w:t>
      </w:r>
      <w:r w:rsidR="00A90504" w:rsidRPr="002B30E4">
        <w:rPr>
          <w:lang w:val="en-US" w:eastAsia="zh-CN"/>
        </w:rPr>
        <w:t xml:space="preserve">of carrier </w:t>
      </w:r>
      <m:oMath>
        <m:r>
          <w:rPr>
            <w:rFonts w:ascii="Cambria Math" w:hAnsi="Cambria Math"/>
            <w:lang w:val="en-US" w:eastAsia="zh-CN"/>
          </w:rPr>
          <m:t>f</m:t>
        </m:r>
      </m:oMath>
      <w:r w:rsidR="00A90504" w:rsidRPr="002B30E4">
        <w:rPr>
          <w:iCs/>
          <w:lang w:val="en-US" w:eastAsia="zh-CN"/>
        </w:rPr>
        <w:t xml:space="preserve"> of</w:t>
      </w:r>
      <w:r w:rsidR="00A90504" w:rsidRPr="002B30E4">
        <w:rPr>
          <w:lang w:val="en-US" w:eastAsia="zh-CN"/>
        </w:rPr>
        <w:t xml:space="preserve"> serving cell</w:t>
      </w:r>
    </w:p>
    <w:p w14:paraId="314B5DE8" w14:textId="77777777" w:rsidR="00A90504" w:rsidRPr="002B30E4" w:rsidRDefault="00A90504" w:rsidP="008D77EB">
      <w:pPr>
        <w:pStyle w:val="B4"/>
        <w:rPr>
          <w:lang w:val="en-US" w:eastAsia="zh-CN"/>
        </w:rPr>
      </w:pPr>
      <w:r w:rsidRPr="002B30E4">
        <w:rPr>
          <w:lang w:val="en-US" w:eastAsia="zh-CN"/>
        </w:rPr>
        <w:t>-</w:t>
      </w:r>
      <w:r w:rsidRPr="002B30E4">
        <w:rPr>
          <w:lang w:val="en-US" w:eastAsia="zh-CN"/>
        </w:rPr>
        <w:tab/>
        <w:t xml:space="preserve">a first </w:t>
      </w:r>
      <m:oMath>
        <m:sSub>
          <m:sSubPr>
            <m:ctrlPr>
              <w:rPr>
                <w:rFonts w:ascii="Cambria Math" w:hAnsi="Cambria Math"/>
                <w:lang w:val="en-US" w:eastAsia="zh-CN"/>
              </w:rPr>
            </m:ctrlPr>
          </m:sSubPr>
          <m:e>
            <m:r>
              <w:rPr>
                <w:rFonts w:ascii="Cambria Math" w:hAnsi="Cambria Math"/>
                <w:lang w:val="en-US" w:eastAsia="zh-CN"/>
              </w:rPr>
              <m:t>α</m:t>
            </m:r>
          </m:e>
          <m:sub>
            <m:r>
              <w:rPr>
                <w:rFonts w:ascii="Cambria Math" w:hAnsi="Cambria Math"/>
                <w:lang w:val="en-US" w:eastAsia="zh-CN"/>
              </w:rPr>
              <m:t>b</m:t>
            </m:r>
            <m:r>
              <m:rPr>
                <m:sty m:val="p"/>
              </m:rPr>
              <w:rPr>
                <w:rFonts w:ascii="Cambria Math" w:hAnsi="Cambria Math"/>
                <w:lang w:val="en-US" w:eastAsia="zh-CN"/>
              </w:rPr>
              <m:t>,</m:t>
            </m:r>
            <m:r>
              <w:rPr>
                <w:rFonts w:ascii="Cambria Math" w:hAnsi="Cambria Math"/>
                <w:lang w:val="en-US" w:eastAsia="zh-CN"/>
              </w:rPr>
              <m:t>f</m:t>
            </m:r>
            <m:r>
              <m:rPr>
                <m:sty m:val="p"/>
              </m:rPr>
              <w:rPr>
                <w:rFonts w:ascii="Cambria Math" w:hAnsi="Cambria Math"/>
                <w:lang w:val="en-US" w:eastAsia="zh-CN"/>
              </w:rPr>
              <m:t>,</m:t>
            </m:r>
            <m:r>
              <w:rPr>
                <w:rFonts w:ascii="Cambria Math" w:hAnsi="Cambria Math"/>
                <w:lang w:val="en-US" w:eastAsia="zh-CN"/>
              </w:rPr>
              <m:t>c</m:t>
            </m:r>
          </m:sub>
        </m:sSub>
        <m:r>
          <m:rPr>
            <m:sty m:val="p"/>
          </m:rPr>
          <w:rPr>
            <w:rFonts w:ascii="Cambria Math" w:hAnsi="Cambria Math"/>
            <w:lang w:val="en-US" w:eastAsia="zh-CN"/>
          </w:rPr>
          <m:t>(1)</m:t>
        </m:r>
      </m:oMath>
      <w:r w:rsidRPr="002B30E4">
        <w:rPr>
          <w:lang w:val="en-US" w:eastAsia="zh-CN"/>
        </w:rPr>
        <w:t xml:space="preserve"> value is provided by the </w:t>
      </w:r>
      <w:r w:rsidRPr="002B30E4">
        <w:rPr>
          <w:iCs/>
          <w:lang w:val="en-US" w:eastAsia="zh-CN"/>
        </w:rPr>
        <w:t>value of</w:t>
      </w:r>
      <w:r w:rsidRPr="002B30E4">
        <w:rPr>
          <w:lang w:val="en-US" w:eastAsia="zh-CN"/>
        </w:rPr>
        <w:t xml:space="preserve"> </w:t>
      </w:r>
      <w:r w:rsidRPr="002B30E4">
        <w:rPr>
          <w:i/>
          <w:lang w:val="en-US" w:eastAsia="zh-CN"/>
        </w:rPr>
        <w:t xml:space="preserve">p0-PUSCH-Alpha </w:t>
      </w:r>
      <w:r w:rsidRPr="002B30E4">
        <w:rPr>
          <w:lang w:val="en-US" w:eastAsia="zh-CN"/>
        </w:rPr>
        <w:t xml:space="preserve">in </w:t>
      </w:r>
      <w:r w:rsidRPr="002B30E4">
        <w:rPr>
          <w:i/>
          <w:lang w:val="en-US" w:eastAsia="zh-CN"/>
        </w:rPr>
        <w:t>ConfiguredGrantConfig</w:t>
      </w:r>
      <w:r w:rsidRPr="002B30E4">
        <w:rPr>
          <w:iCs/>
          <w:lang w:val="en-US" w:eastAsia="zh-CN"/>
        </w:rPr>
        <w:t xml:space="preserve"> </w:t>
      </w:r>
      <w:r>
        <w:rPr>
          <w:iCs/>
          <w:lang w:val="en-US" w:eastAsia="zh-CN"/>
        </w:rPr>
        <w:t>that</w:t>
      </w:r>
      <w:r w:rsidRPr="002B30E4">
        <w:rPr>
          <w:iCs/>
          <w:lang w:val="en-US" w:eastAsia="zh-CN"/>
        </w:rPr>
        <w:t xml:space="preserve"> is associated with the firs</w:t>
      </w:r>
      <w:r w:rsidRPr="002B30E4">
        <w:rPr>
          <w:lang w:val="en-US" w:eastAsia="zh-CN"/>
        </w:rPr>
        <w:t xml:space="preserve">t </w:t>
      </w:r>
      <w:r w:rsidRPr="002B30E4">
        <w:rPr>
          <w:i/>
          <w:iCs/>
          <w:lang w:val="en-US" w:eastAsia="zh-CN"/>
        </w:rPr>
        <w:t>srs-ResourceIndicator</w:t>
      </w:r>
      <w:r w:rsidRPr="002B30E4">
        <w:rPr>
          <w:lang w:val="en-US" w:eastAsia="zh-CN"/>
        </w:rPr>
        <w:t xml:space="preserve"> in </w:t>
      </w:r>
      <w:r w:rsidRPr="002B30E4">
        <w:rPr>
          <w:i/>
          <w:iCs/>
          <w:lang w:val="en-US" w:eastAsia="zh-CN"/>
        </w:rPr>
        <w:t>rrc-ConfiguredUplinkGrant</w:t>
      </w:r>
      <w:r w:rsidRPr="002B30E4">
        <w:rPr>
          <w:lang w:val="en-US" w:eastAsia="zh-CN"/>
        </w:rPr>
        <w:t>.</w:t>
      </w:r>
    </w:p>
    <w:p w14:paraId="335E66E6" w14:textId="77777777" w:rsidR="00A90504" w:rsidRPr="002B30E4" w:rsidRDefault="00A90504" w:rsidP="008D77EB">
      <w:pPr>
        <w:pStyle w:val="B4"/>
        <w:rPr>
          <w:lang w:val="en-US" w:eastAsia="zh-CN"/>
        </w:rPr>
      </w:pPr>
      <w:r w:rsidRPr="002B30E4">
        <w:rPr>
          <w:lang w:val="en-US" w:eastAsia="zh-CN"/>
        </w:rPr>
        <w:t>-</w:t>
      </w:r>
      <w:r w:rsidRPr="002B30E4">
        <w:rPr>
          <w:lang w:val="en-US" w:eastAsia="zh-CN"/>
        </w:rPr>
        <w:tab/>
        <w:t xml:space="preserve">a second </w:t>
      </w:r>
      <m:oMath>
        <m:sSub>
          <m:sSubPr>
            <m:ctrlPr>
              <w:rPr>
                <w:rFonts w:ascii="Cambria Math" w:hAnsi="Cambria Math"/>
                <w:lang w:val="en-US" w:eastAsia="zh-CN"/>
              </w:rPr>
            </m:ctrlPr>
          </m:sSubPr>
          <m:e>
            <m:r>
              <w:rPr>
                <w:rFonts w:ascii="Cambria Math" w:hAnsi="Cambria Math"/>
                <w:lang w:val="en-US" w:eastAsia="zh-CN"/>
              </w:rPr>
              <m:t>α</m:t>
            </m:r>
          </m:e>
          <m:sub>
            <m:r>
              <w:rPr>
                <w:rFonts w:ascii="Cambria Math" w:hAnsi="Cambria Math"/>
                <w:lang w:val="en-US" w:eastAsia="zh-CN"/>
              </w:rPr>
              <m:t>b</m:t>
            </m:r>
            <m:r>
              <m:rPr>
                <m:sty m:val="p"/>
              </m:rPr>
              <w:rPr>
                <w:rFonts w:ascii="Cambria Math" w:hAnsi="Cambria Math"/>
                <w:lang w:val="en-US" w:eastAsia="zh-CN"/>
              </w:rPr>
              <m:t>,</m:t>
            </m:r>
            <m:r>
              <w:rPr>
                <w:rFonts w:ascii="Cambria Math" w:hAnsi="Cambria Math"/>
                <w:lang w:val="en-US" w:eastAsia="zh-CN"/>
              </w:rPr>
              <m:t>f</m:t>
            </m:r>
            <m:r>
              <m:rPr>
                <m:sty m:val="p"/>
              </m:rPr>
              <w:rPr>
                <w:rFonts w:ascii="Cambria Math" w:hAnsi="Cambria Math"/>
                <w:lang w:val="en-US" w:eastAsia="zh-CN"/>
              </w:rPr>
              <m:t>,</m:t>
            </m:r>
            <m:r>
              <w:rPr>
                <w:rFonts w:ascii="Cambria Math" w:hAnsi="Cambria Math"/>
                <w:lang w:val="en-US" w:eastAsia="zh-CN"/>
              </w:rPr>
              <m:t>c</m:t>
            </m:r>
          </m:sub>
        </m:sSub>
        <m:r>
          <m:rPr>
            <m:sty m:val="p"/>
          </m:rPr>
          <w:rPr>
            <w:rFonts w:ascii="Cambria Math" w:hAnsi="Cambria Math"/>
            <w:lang w:val="en-US" w:eastAsia="zh-CN"/>
          </w:rPr>
          <m:t>(1)</m:t>
        </m:r>
      </m:oMath>
      <w:r w:rsidRPr="002B30E4">
        <w:rPr>
          <w:lang w:val="en-US" w:eastAsia="zh-CN"/>
        </w:rPr>
        <w:t xml:space="preserve"> value is provided by </w:t>
      </w:r>
      <w:r w:rsidRPr="002B30E4">
        <w:rPr>
          <w:iCs/>
          <w:lang w:val="en-US" w:eastAsia="zh-CN"/>
        </w:rPr>
        <w:t>the value of</w:t>
      </w:r>
      <w:r w:rsidRPr="002B30E4">
        <w:rPr>
          <w:lang w:val="en-US" w:eastAsia="zh-CN"/>
        </w:rPr>
        <w:t xml:space="preserve"> </w:t>
      </w:r>
      <w:r w:rsidRPr="002B30E4">
        <w:rPr>
          <w:i/>
          <w:lang w:val="en-US" w:eastAsia="zh-CN"/>
        </w:rPr>
        <w:t xml:space="preserve">p0-PUSCH-Alpha2 </w:t>
      </w:r>
      <w:r w:rsidRPr="002B30E4">
        <w:rPr>
          <w:lang w:val="en-US" w:eastAsia="zh-CN"/>
        </w:rPr>
        <w:t xml:space="preserve">in </w:t>
      </w:r>
      <w:r w:rsidRPr="002B30E4">
        <w:rPr>
          <w:i/>
          <w:lang w:val="en-US" w:eastAsia="zh-CN"/>
        </w:rPr>
        <w:t>ConfiguredGrantConfig</w:t>
      </w:r>
      <w:r w:rsidRPr="002B30E4">
        <w:rPr>
          <w:iCs/>
          <w:lang w:val="en-US" w:eastAsia="zh-CN"/>
        </w:rPr>
        <w:t xml:space="preserve"> </w:t>
      </w:r>
      <w:r>
        <w:rPr>
          <w:iCs/>
          <w:lang w:val="en-US" w:eastAsia="zh-CN"/>
        </w:rPr>
        <w:t>that</w:t>
      </w:r>
      <w:r w:rsidRPr="002B30E4">
        <w:rPr>
          <w:iCs/>
          <w:lang w:val="en-US" w:eastAsia="zh-CN"/>
        </w:rPr>
        <w:t xml:space="preserve"> is associated with the second</w:t>
      </w:r>
      <w:r w:rsidRPr="002B30E4">
        <w:rPr>
          <w:lang w:val="en-US" w:eastAsia="zh-CN"/>
        </w:rPr>
        <w:t xml:space="preserve"> </w:t>
      </w:r>
      <w:r w:rsidRPr="002B30E4">
        <w:rPr>
          <w:i/>
          <w:iCs/>
          <w:lang w:val="en-US" w:eastAsia="zh-CN"/>
        </w:rPr>
        <w:t>srs-ResourceIndicator</w:t>
      </w:r>
      <w:r w:rsidRPr="002B30E4">
        <w:rPr>
          <w:lang w:val="en-US" w:eastAsia="zh-CN"/>
        </w:rPr>
        <w:t xml:space="preserve"> in </w:t>
      </w:r>
      <w:r w:rsidRPr="002B30E4">
        <w:rPr>
          <w:i/>
          <w:iCs/>
          <w:lang w:val="en-US" w:eastAsia="zh-CN"/>
        </w:rPr>
        <w:t>rrc-ConfiguredUplinkGrant</w:t>
      </w:r>
      <w:r w:rsidRPr="002B30E4">
        <w:rPr>
          <w:lang w:val="en-US" w:eastAsia="zh-CN"/>
        </w:rPr>
        <w:t>.</w:t>
      </w:r>
    </w:p>
    <w:p w14:paraId="479E4252" w14:textId="329C97D8" w:rsidR="00A90504" w:rsidRPr="002B30E4" w:rsidRDefault="008D77EB" w:rsidP="008D77EB">
      <w:pPr>
        <w:pStyle w:val="B3"/>
        <w:rPr>
          <w:lang w:val="en-US" w:eastAsia="zh-CN"/>
        </w:rPr>
      </w:pPr>
      <w:r>
        <w:rPr>
          <w:lang w:val="en-US" w:eastAsia="zh-CN"/>
        </w:rPr>
        <w:t>-</w:t>
      </w:r>
      <w:r>
        <w:rPr>
          <w:lang w:val="en-US" w:eastAsia="zh-CN"/>
        </w:rPr>
        <w:tab/>
      </w:r>
      <w:r w:rsidR="00A90504" w:rsidRPr="002B30E4">
        <w:rPr>
          <w:lang w:val="en-US" w:eastAsia="zh-CN"/>
        </w:rPr>
        <w:t xml:space="preserve">else if the UE is provided two SRS resource sets in </w:t>
      </w:r>
      <w:r w:rsidR="00A90504" w:rsidRPr="002B30E4">
        <w:rPr>
          <w:i/>
          <w:lang w:val="en-US" w:eastAsia="zh-CN"/>
        </w:rPr>
        <w:t>srs-ResourceSetToAddModList</w:t>
      </w:r>
      <w:r w:rsidR="00A90504" w:rsidRPr="002B30E4">
        <w:rPr>
          <w:lang w:val="en-US" w:eastAsia="zh-CN"/>
        </w:rPr>
        <w:t xml:space="preserve"> or </w:t>
      </w:r>
      <w:r w:rsidR="00A90504" w:rsidRPr="002B30E4">
        <w:rPr>
          <w:i/>
          <w:lang w:val="en-US" w:eastAsia="zh-CN"/>
        </w:rPr>
        <w:t>srs-ResourceSetToAddModListDCI-0-2</w:t>
      </w:r>
      <w:r w:rsidR="00A90504" w:rsidRPr="002B30E4">
        <w:rPr>
          <w:lang w:val="en-US" w:eastAsia="zh-CN"/>
        </w:rPr>
        <w:t xml:space="preserve"> with </w:t>
      </w:r>
      <w:r w:rsidR="00A90504" w:rsidRPr="002B30E4">
        <w:rPr>
          <w:i/>
          <w:lang w:val="en-US" w:eastAsia="zh-CN"/>
        </w:rPr>
        <w:t>usage</w:t>
      </w:r>
      <w:r w:rsidR="00A90504" w:rsidRPr="002B30E4">
        <w:rPr>
          <w:lang w:val="en-US" w:eastAsia="zh-CN"/>
        </w:rPr>
        <w:t xml:space="preserve"> set to </w:t>
      </w:r>
      <w:r>
        <w:rPr>
          <w:lang w:val="en-US" w:eastAsia="zh-CN"/>
        </w:rPr>
        <w:t>'</w:t>
      </w:r>
      <w:r w:rsidR="00A90504" w:rsidRPr="002B30E4">
        <w:rPr>
          <w:lang w:val="en-US" w:eastAsia="zh-CN"/>
        </w:rPr>
        <w:t>codebook</w:t>
      </w:r>
      <w:r>
        <w:rPr>
          <w:lang w:val="en-US" w:eastAsia="zh-CN"/>
        </w:rPr>
        <w:t>'</w:t>
      </w:r>
      <w:r w:rsidR="00A90504" w:rsidRPr="002B30E4">
        <w:rPr>
          <w:lang w:val="en-US" w:eastAsia="zh-CN"/>
        </w:rPr>
        <w:t xml:space="preserve"> or </w:t>
      </w:r>
      <w:r>
        <w:rPr>
          <w:lang w:val="en-US" w:eastAsia="zh-CN"/>
        </w:rPr>
        <w:t>'</w:t>
      </w:r>
      <w:r w:rsidR="00A90504" w:rsidRPr="002B30E4">
        <w:rPr>
          <w:lang w:val="en-US" w:eastAsia="zh-CN"/>
        </w:rPr>
        <w:t>nonCodebook</w:t>
      </w:r>
      <w:r>
        <w:rPr>
          <w:lang w:val="en-US" w:eastAsia="zh-CN"/>
        </w:rPr>
        <w:t>'</w:t>
      </w:r>
      <w:r w:rsidR="00A90504" w:rsidRPr="002B30E4">
        <w:rPr>
          <w:lang w:val="en-US" w:eastAsia="zh-CN"/>
        </w:rPr>
        <w:t xml:space="preserve"> and is provided </w:t>
      </w:r>
      <w:r w:rsidR="00A90504" w:rsidRPr="002B30E4">
        <w:rPr>
          <w:i/>
          <w:lang w:val="en-US" w:eastAsia="zh-CN"/>
        </w:rPr>
        <w:t>p0-PUSCH-Alpha2</w:t>
      </w:r>
      <w:r w:rsidR="00A90504" w:rsidRPr="002B30E4">
        <w:rPr>
          <w:lang w:val="en-US" w:eastAsia="zh-CN"/>
        </w:rPr>
        <w:t xml:space="preserve">, for a retransmission of a configured grant Type 1 PUSCH, or for activation or retransmission of a configured grant Type 2 PUSCH, scheduled by a DCI format 0_0 and for active UL BWP </w:t>
      </w:r>
      <m:oMath>
        <m:r>
          <w:rPr>
            <w:rFonts w:ascii="Cambria Math" w:hAnsi="Cambria Math"/>
            <w:lang w:val="en-US" w:eastAsia="zh-CN"/>
          </w:rPr>
          <m:t>b</m:t>
        </m:r>
      </m:oMath>
      <w:r w:rsidR="00A90504" w:rsidRPr="002B30E4">
        <w:rPr>
          <w:lang w:val="en-US" w:eastAsia="zh-CN"/>
        </w:rPr>
        <w:t xml:space="preserve"> of carrier </w:t>
      </w:r>
      <m:oMath>
        <m:r>
          <w:rPr>
            <w:rFonts w:ascii="Cambria Math" w:hAnsi="Cambria Math"/>
            <w:lang w:val="en-US" w:eastAsia="zh-CN"/>
          </w:rPr>
          <m:t>f</m:t>
        </m:r>
      </m:oMath>
      <w:r w:rsidR="00A90504" w:rsidRPr="002B30E4">
        <w:rPr>
          <w:lang w:val="en-US" w:eastAsia="zh-CN"/>
        </w:rPr>
        <w:t xml:space="preserve"> of serving cell</w:t>
      </w:r>
    </w:p>
    <w:p w14:paraId="03D01512" w14:textId="74743360" w:rsidR="00A90504" w:rsidRPr="00A90504" w:rsidRDefault="00A90504" w:rsidP="008D77EB">
      <w:pPr>
        <w:pStyle w:val="B4"/>
        <w:rPr>
          <w:lang w:val="en-US" w:eastAsia="zh-CN"/>
        </w:rPr>
      </w:pPr>
      <w:r w:rsidRPr="002B30E4">
        <w:rPr>
          <w:lang w:val="en-US" w:eastAsia="zh-CN"/>
        </w:rPr>
        <w:t>-</w:t>
      </w:r>
      <w:r w:rsidRPr="002B30E4">
        <w:rPr>
          <w:lang w:val="en-US" w:eastAsia="zh-CN"/>
        </w:rPr>
        <w:tab/>
        <w:t>a first</w:t>
      </w:r>
      <w:r w:rsidRPr="002B30E4">
        <w:rPr>
          <w:lang w:val="en-US" w:eastAsia="zh-CN"/>
        </w:rPr>
        <w:fldChar w:fldCharType="begin"/>
      </w:r>
      <w:r w:rsidRPr="002B30E4">
        <w:rPr>
          <w:lang w:val="en-US" w:eastAsia="zh-CN"/>
        </w:rPr>
        <w:instrText xml:space="preserve"> QUOTE </w:instrText>
      </w:r>
      <m:oMath>
        <m:sSub>
          <m:sSubPr>
            <m:ctrlPr>
              <w:rPr>
                <w:rFonts w:ascii="Cambria Math" w:hAnsi="Cambria Math"/>
                <w:iCs/>
                <w:lang w:val="en-US" w:eastAsia="zh-CN"/>
              </w:rPr>
            </m:ctrlPr>
          </m:sSubPr>
          <m:e>
            <m:r>
              <m:rPr>
                <m:sty m:val="p"/>
              </m:rPr>
              <w:rPr>
                <w:rFonts w:ascii="Cambria Math" w:hAnsi="Cambria Math"/>
                <w:lang w:val="en-US" w:eastAsia="zh-CN"/>
              </w:rPr>
              <m:t>P</m:t>
            </m:r>
          </m:e>
          <m:sub>
            <m:r>
              <m:rPr>
                <m:nor/>
              </m:rPr>
              <w:rPr>
                <w:iCs/>
                <w:lang w:val="en-US" w:eastAsia="zh-CN"/>
              </w:rPr>
              <m:t>O_UE_PUSCH</m:t>
            </m:r>
            <m:r>
              <m:rPr>
                <m:sty m:val="p"/>
              </m:rPr>
              <w:rPr>
                <w:rFonts w:ascii="Cambria Math" w:hAnsi="Cambria Math"/>
                <w:lang w:val="en-US" w:eastAsia="zh-CN"/>
              </w:rPr>
              <m:t>,b,f,c</m:t>
            </m:r>
          </m:sub>
        </m:sSub>
        <m:d>
          <m:dPr>
            <m:ctrlPr>
              <w:rPr>
                <w:rFonts w:ascii="Cambria Math" w:hAnsi="Cambria Math"/>
                <w:lang w:val="en-US" w:eastAsia="zh-CN"/>
              </w:rPr>
            </m:ctrlPr>
          </m:dPr>
          <m:e>
            <m:r>
              <m:rPr>
                <m:sty m:val="p"/>
              </m:rPr>
              <w:rPr>
                <w:rFonts w:ascii="Cambria Math" w:hAnsi="Cambria Math"/>
                <w:lang w:val="en-US" w:eastAsia="zh-CN"/>
              </w:rPr>
              <m:t>1</m:t>
            </m:r>
          </m:e>
        </m:d>
      </m:oMath>
      <w:r w:rsidRPr="002B30E4">
        <w:rPr>
          <w:lang w:val="en-US" w:eastAsia="zh-CN"/>
        </w:rPr>
        <w:instrText xml:space="preserve"> </w:instrText>
      </w:r>
      <w:r w:rsidRPr="002B30E4">
        <w:rPr>
          <w:lang w:val="en-US" w:eastAsia="zh-CN"/>
        </w:rPr>
        <w:fldChar w:fldCharType="end"/>
      </w:r>
      <w:r w:rsidRPr="002B30E4">
        <w:rPr>
          <w:lang w:val="en-US" w:eastAsia="zh-CN"/>
        </w:rPr>
        <w:t xml:space="preserve"> </w:t>
      </w:r>
      <m:oMath>
        <m:sSub>
          <m:sSubPr>
            <m:ctrlPr>
              <w:rPr>
                <w:rFonts w:ascii="Cambria Math" w:hAnsi="Cambria Math"/>
                <w:lang w:val="en-US" w:eastAsia="zh-CN"/>
              </w:rPr>
            </m:ctrlPr>
          </m:sSubPr>
          <m:e>
            <m:r>
              <w:rPr>
                <w:rFonts w:ascii="Cambria Math" w:hAnsi="Cambria Math"/>
                <w:lang w:val="en-US" w:eastAsia="zh-CN"/>
              </w:rPr>
              <m:t>α</m:t>
            </m:r>
          </m:e>
          <m:sub>
            <m:r>
              <w:rPr>
                <w:rFonts w:ascii="Cambria Math" w:hAnsi="Cambria Math"/>
                <w:lang w:val="en-US" w:eastAsia="zh-CN"/>
              </w:rPr>
              <m:t>b</m:t>
            </m:r>
            <m:r>
              <m:rPr>
                <m:sty m:val="p"/>
              </m:rPr>
              <w:rPr>
                <w:rFonts w:ascii="Cambria Math" w:hAnsi="Cambria Math"/>
                <w:lang w:val="en-US" w:eastAsia="zh-CN"/>
              </w:rPr>
              <m:t>,</m:t>
            </m:r>
            <m:r>
              <w:rPr>
                <w:rFonts w:ascii="Cambria Math" w:hAnsi="Cambria Math"/>
                <w:lang w:val="en-US" w:eastAsia="zh-CN"/>
              </w:rPr>
              <m:t>f</m:t>
            </m:r>
            <m:r>
              <m:rPr>
                <m:sty m:val="p"/>
              </m:rPr>
              <w:rPr>
                <w:rFonts w:ascii="Cambria Math" w:hAnsi="Cambria Math"/>
                <w:lang w:val="en-US" w:eastAsia="zh-CN"/>
              </w:rPr>
              <m:t>,</m:t>
            </m:r>
            <m:r>
              <w:rPr>
                <w:rFonts w:ascii="Cambria Math" w:hAnsi="Cambria Math"/>
                <w:lang w:val="en-US" w:eastAsia="zh-CN"/>
              </w:rPr>
              <m:t>c</m:t>
            </m:r>
          </m:sub>
        </m:sSub>
        <m:r>
          <m:rPr>
            <m:sty m:val="p"/>
          </m:rPr>
          <w:rPr>
            <w:rFonts w:ascii="Cambria Math" w:hAnsi="Cambria Math"/>
            <w:lang w:val="en-US" w:eastAsia="zh-CN"/>
          </w:rPr>
          <m:t>(1)</m:t>
        </m:r>
      </m:oMath>
      <w:r>
        <w:rPr>
          <w:lang w:val="en-US" w:eastAsia="zh-CN"/>
        </w:rPr>
        <w:t xml:space="preserve"> value</w:t>
      </w:r>
      <w:r w:rsidRPr="002B30E4">
        <w:rPr>
          <w:lang w:val="en-US" w:eastAsia="zh-CN"/>
        </w:rPr>
        <w:t xml:space="preserve"> is provided by the </w:t>
      </w:r>
      <w:r w:rsidRPr="002B30E4">
        <w:rPr>
          <w:iCs/>
          <w:lang w:val="en-US" w:eastAsia="zh-CN"/>
        </w:rPr>
        <w:t>value of</w:t>
      </w:r>
      <w:r w:rsidRPr="002B30E4">
        <w:rPr>
          <w:lang w:val="en-US" w:eastAsia="zh-CN"/>
        </w:rPr>
        <w:t xml:space="preserve"> </w:t>
      </w:r>
      <w:r w:rsidRPr="002B30E4">
        <w:rPr>
          <w:i/>
          <w:lang w:val="en-US" w:eastAsia="zh-CN"/>
        </w:rPr>
        <w:t xml:space="preserve">p0-PUSCH-Alpha </w:t>
      </w:r>
      <w:r w:rsidRPr="002B30E4">
        <w:rPr>
          <w:lang w:val="en-US" w:eastAsia="zh-CN"/>
        </w:rPr>
        <w:t xml:space="preserve">in </w:t>
      </w:r>
      <w:r w:rsidRPr="002B30E4">
        <w:rPr>
          <w:i/>
          <w:lang w:val="en-US" w:eastAsia="zh-CN"/>
        </w:rPr>
        <w:t>ConfiguredGrantConfig.</w:t>
      </w:r>
    </w:p>
    <w:p w14:paraId="2AED1244" w14:textId="3628C7A2" w:rsidR="00EA5731" w:rsidRDefault="00D036C3" w:rsidP="008D77EB">
      <w:pPr>
        <w:pStyle w:val="B3"/>
        <w:rPr>
          <w:lang w:val="en-US"/>
        </w:rPr>
      </w:pPr>
      <w:r w:rsidRPr="00F415B1">
        <w:t>-</w:t>
      </w:r>
      <w:r w:rsidRPr="00F415B1">
        <w:tab/>
        <w:t xml:space="preserve">else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(1)</m:t>
        </m:r>
      </m:oMath>
      <w:r w:rsidR="00EA5731" w:rsidRPr="00B916EC">
        <w:rPr>
          <w:lang w:val="en-US"/>
        </w:rPr>
        <w:t xml:space="preserve"> is provided by </w:t>
      </w:r>
      <w:r w:rsidR="0016293D" w:rsidRPr="00B916EC">
        <w:rPr>
          <w:i/>
          <w:lang w:val="en-US"/>
        </w:rPr>
        <w:t>alpha</w:t>
      </w:r>
      <w:r w:rsidR="0016293D" w:rsidRPr="00B916EC" w:rsidDel="00BE0954">
        <w:rPr>
          <w:i/>
          <w:lang w:val="en-US"/>
        </w:rPr>
        <w:t xml:space="preserve"> </w:t>
      </w:r>
      <w:r w:rsidR="0016293D">
        <w:rPr>
          <w:lang w:val="en-US"/>
        </w:rPr>
        <w:t xml:space="preserve">obtained from </w:t>
      </w:r>
      <w:r w:rsidR="0016293D" w:rsidRPr="00DD20CD">
        <w:rPr>
          <w:i/>
        </w:rPr>
        <w:t>p0-PUSCH-Alpha</w:t>
      </w:r>
      <w:r w:rsidR="0016293D" w:rsidRPr="003F7BE1">
        <w:rPr>
          <w:lang w:val="en-US"/>
        </w:rPr>
        <w:t xml:space="preserve"> </w:t>
      </w:r>
      <w:r w:rsidR="0016293D" w:rsidRPr="00A124FF">
        <w:rPr>
          <w:lang w:val="en-US"/>
        </w:rPr>
        <w:t xml:space="preserve">in </w:t>
      </w:r>
      <w:r w:rsidR="0016293D" w:rsidRPr="00692B06">
        <w:rPr>
          <w:i/>
        </w:rPr>
        <w:t>ConfiguredGrantConfig</w:t>
      </w:r>
      <w:r w:rsidR="0016293D">
        <w:rPr>
          <w:lang w:val="en-US"/>
        </w:rPr>
        <w:t xml:space="preserve"> providing an index </w:t>
      </w:r>
      <w:r w:rsidR="0016293D" w:rsidRPr="00747E15">
        <w:rPr>
          <w:i/>
        </w:rPr>
        <w:t>P0-PUSCH-AlphaSetId</w:t>
      </w:r>
      <w:r w:rsidR="0016293D">
        <w:rPr>
          <w:lang w:val="en-US"/>
        </w:rPr>
        <w:t xml:space="preserve"> to a set of</w:t>
      </w:r>
      <w:r w:rsidR="0016293D" w:rsidRPr="00B916EC">
        <w:rPr>
          <w:lang w:val="en-US"/>
        </w:rPr>
        <w:t xml:space="preserve"> </w:t>
      </w:r>
      <w:r w:rsidR="0016293D" w:rsidRPr="00747E15">
        <w:rPr>
          <w:i/>
        </w:rPr>
        <w:t>P0-PUSCH-AlphaSet</w:t>
      </w:r>
      <w:r w:rsidR="00A66624" w:rsidRPr="00DF2F9C">
        <w:rPr>
          <w:iCs/>
          <w:lang w:val="en-US"/>
        </w:rPr>
        <w:t>,</w:t>
      </w:r>
      <w:r w:rsidR="00A66624">
        <w:rPr>
          <w:iCs/>
          <w:lang w:val="en-US"/>
        </w:rPr>
        <w:t xml:space="preserve"> or by </w:t>
      </w:r>
      <w:r w:rsidR="00334424" w:rsidRPr="004D384D">
        <w:rPr>
          <w:i/>
          <w:lang w:val="en-US"/>
        </w:rPr>
        <w:t>sdt</w:t>
      </w:r>
      <w:r w:rsidR="00334424">
        <w:rPr>
          <w:iCs/>
          <w:lang w:val="en-US"/>
        </w:rPr>
        <w:t>-</w:t>
      </w:r>
      <w:r w:rsidR="00334424">
        <w:rPr>
          <w:i/>
          <w:lang w:val="en-US"/>
        </w:rPr>
        <w:t>Alpha</w:t>
      </w:r>
      <w:r w:rsidR="00A66624">
        <w:rPr>
          <w:iCs/>
          <w:lang w:val="en-US"/>
        </w:rPr>
        <w:t xml:space="preserve"> for a PUSCH (re)transmission as described in clause 19.1,</w:t>
      </w:r>
      <w:r w:rsidR="00EA5731" w:rsidRPr="00B916EC">
        <w:t xml:space="preserve"> for </w:t>
      </w:r>
      <w:r w:rsidR="00E51F04">
        <w:rPr>
          <w:lang w:val="en-US"/>
        </w:rPr>
        <w:t xml:space="preserve">active </w:t>
      </w:r>
      <w:r w:rsidR="00EA5731">
        <w:rPr>
          <w:lang w:val="en-US"/>
        </w:rPr>
        <w:t xml:space="preserve">UL BWP </w:t>
      </w:r>
      <m:oMath>
        <m:r>
          <w:rPr>
            <w:rFonts w:ascii="Cambria Math" w:hAnsi="Cambria Math"/>
          </w:rPr>
          <m:t>b</m:t>
        </m:r>
      </m:oMath>
      <w:r w:rsidR="00EA5731">
        <w:rPr>
          <w:iCs/>
          <w:lang w:val="en-US"/>
        </w:rPr>
        <w:t xml:space="preserve"> </w:t>
      </w:r>
      <w:r w:rsidR="00EA5731">
        <w:rPr>
          <w:lang w:val="en-US"/>
        </w:rPr>
        <w:t xml:space="preserve">of </w:t>
      </w:r>
      <w:r w:rsidR="00EA5731" w:rsidRPr="00B916EC">
        <w:rPr>
          <w:lang w:val="en-US"/>
        </w:rPr>
        <w:t xml:space="preserve">carrier </w:t>
      </w:r>
      <m:oMath>
        <m:r>
          <w:rPr>
            <w:rFonts w:ascii="Cambria Math" w:hAnsi="Cambria Math"/>
            <w:lang w:val="en-US"/>
          </w:rPr>
          <m:t>f</m:t>
        </m:r>
      </m:oMath>
      <w:r w:rsidR="00EA5731" w:rsidRPr="00B916EC">
        <w:rPr>
          <w:iCs/>
          <w:lang w:val="en-US"/>
        </w:rPr>
        <w:t xml:space="preserve"> of</w:t>
      </w:r>
      <w:r w:rsidR="00EA5731" w:rsidRPr="00B916EC">
        <w:t xml:space="preserve"> serving cell </w:t>
      </w:r>
      <m:oMath>
        <m:r>
          <w:rPr>
            <w:rFonts w:ascii="Cambria Math" w:hAnsi="Cambria Math"/>
          </w:rPr>
          <m:t>c</m:t>
        </m:r>
      </m:oMath>
    </w:p>
    <w:p w14:paraId="63E288A0" w14:textId="174D9C7F" w:rsidR="00EA5731" w:rsidRDefault="007639D4" w:rsidP="0009732E">
      <w:pPr>
        <w:pStyle w:val="B2"/>
        <w:rPr>
          <w:lang w:val="en-US"/>
        </w:rPr>
      </w:pPr>
      <w:r>
        <w:rPr>
          <w:lang w:val="en-US"/>
        </w:rPr>
        <w:t>-</w:t>
      </w:r>
      <w:r>
        <w:rPr>
          <w:lang w:val="en-US"/>
        </w:rPr>
        <w:tab/>
      </w:r>
      <w:r w:rsidR="00EA5731" w:rsidRPr="00B916EC">
        <w:rPr>
          <w:lang w:val="en-US"/>
        </w:rPr>
        <w:t xml:space="preserve">For </w:t>
      </w:r>
      <m:oMath>
        <m:r>
          <w:rPr>
            <w:rFonts w:ascii="Cambria Math" w:hAnsi="Cambria Math"/>
          </w:rPr>
          <m:t>j</m:t>
        </m:r>
        <m:r>
          <w:rPr>
            <w:rFonts w:ascii="Cambria Math" w:hAnsi="Cambria Math"/>
            <w:lang w:val="en-US"/>
          </w:rPr>
          <m:t>∈</m:t>
        </m:r>
        <m:sSub>
          <m:sSubPr>
            <m:ctrlPr>
              <w:rPr>
                <w:rFonts w:ascii="Cambria Math" w:hAnsi="Cambria Math"/>
                <w:iCs/>
              </w:rPr>
            </m:ctrlPr>
          </m:sSubPr>
          <m:e>
            <m:r>
              <w:rPr>
                <w:rFonts w:ascii="Cambria Math" w:hAnsi="Cambria Math"/>
              </w:rPr>
              <m:t>S</m:t>
            </m:r>
          </m:e>
          <m:sub>
            <m:r>
              <w:rPr>
                <w:rFonts w:ascii="Cambria Math"/>
              </w:rPr>
              <m:t>J</m:t>
            </m:r>
          </m:sub>
        </m:sSub>
      </m:oMath>
      <w:r w:rsidR="00EA5731" w:rsidRPr="00B916EC">
        <w:rPr>
          <w:lang w:val="en-US"/>
        </w:rPr>
        <w:t xml:space="preserve">, a set of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oMath>
      <w:r w:rsidR="00EA5731" w:rsidRPr="00B916EC">
        <w:rPr>
          <w:lang w:val="en-US"/>
        </w:rPr>
        <w:t xml:space="preserve"> values </w:t>
      </w:r>
      <w:r w:rsidR="00EA5731" w:rsidRPr="00B916EC">
        <w:t xml:space="preserve">are </w:t>
      </w:r>
      <w:r w:rsidR="00EA5731" w:rsidRPr="00B916EC">
        <w:rPr>
          <w:lang w:val="en-US"/>
        </w:rPr>
        <w:t>provided</w:t>
      </w:r>
      <w:r w:rsidR="00EA5731" w:rsidRPr="00B916EC">
        <w:t xml:space="preserve"> </w:t>
      </w:r>
      <w:r w:rsidR="00EA5731" w:rsidRPr="00B916EC">
        <w:rPr>
          <w:lang w:val="en-US"/>
        </w:rPr>
        <w:t>by</w:t>
      </w:r>
      <w:r w:rsidR="00EA5731" w:rsidRPr="00B916EC">
        <w:t xml:space="preserve"> </w:t>
      </w:r>
      <w:r w:rsidR="00EA5731" w:rsidRPr="00B916EC">
        <w:rPr>
          <w:lang w:val="en-US"/>
        </w:rPr>
        <w:t xml:space="preserve">a set of </w:t>
      </w:r>
      <w:r w:rsidR="0016293D">
        <w:rPr>
          <w:i/>
          <w:lang w:val="en-US"/>
        </w:rPr>
        <w:t>alpha</w:t>
      </w:r>
      <w:r w:rsidR="0016293D" w:rsidRPr="00B916EC">
        <w:t xml:space="preserve"> </w:t>
      </w:r>
      <w:r w:rsidR="0016293D">
        <w:t xml:space="preserve">in </w:t>
      </w:r>
      <w:r w:rsidR="0016293D" w:rsidRPr="00562201">
        <w:rPr>
          <w:i/>
        </w:rPr>
        <w:t>P0-PUSCH-AlphaSet</w:t>
      </w:r>
      <w:r w:rsidR="0016293D" w:rsidRPr="005C75EF">
        <w:t xml:space="preserve"> </w:t>
      </w:r>
      <w:r w:rsidR="0016293D">
        <w:rPr>
          <w:lang w:val="en-US"/>
        </w:rPr>
        <w:t>indicated by</w:t>
      </w:r>
      <w:r w:rsidR="0016293D" w:rsidRPr="00B916EC">
        <w:t xml:space="preserve"> a respective</w:t>
      </w:r>
      <w:r w:rsidR="0016293D">
        <w:t xml:space="preserve"> set of</w:t>
      </w:r>
      <w:r w:rsidR="0016293D" w:rsidRPr="00B916EC">
        <w:t xml:space="preserve"> </w:t>
      </w:r>
      <w:r w:rsidR="0016293D" w:rsidRPr="000E4EAF">
        <w:rPr>
          <w:i/>
        </w:rPr>
        <w:t>p0-PUSCH-AlphaSetId</w:t>
      </w:r>
      <w:r w:rsidR="00EA5731" w:rsidRPr="00B916EC">
        <w:t xml:space="preserve"> for</w:t>
      </w:r>
      <w:r w:rsidR="00EA5731">
        <w:rPr>
          <w:lang w:val="en-US"/>
        </w:rPr>
        <w:t xml:space="preserve"> </w:t>
      </w:r>
      <w:r w:rsidR="00E51F04">
        <w:rPr>
          <w:lang w:val="en-US"/>
        </w:rPr>
        <w:t xml:space="preserve">active </w:t>
      </w:r>
      <w:r w:rsidR="00EA5731">
        <w:rPr>
          <w:lang w:val="en-US"/>
        </w:rPr>
        <w:t xml:space="preserve">UL BWP </w:t>
      </w:r>
      <m:oMath>
        <m:r>
          <w:rPr>
            <w:rFonts w:ascii="Cambria Math" w:hAnsi="Cambria Math"/>
          </w:rPr>
          <m:t>b</m:t>
        </m:r>
      </m:oMath>
      <w:r w:rsidR="00EA5731">
        <w:rPr>
          <w:iCs/>
          <w:lang w:val="en-US"/>
        </w:rPr>
        <w:t xml:space="preserve"> </w:t>
      </w:r>
      <w:r w:rsidR="00EA5731">
        <w:rPr>
          <w:lang w:val="en-US"/>
        </w:rPr>
        <w:t>of</w:t>
      </w:r>
      <w:r w:rsidR="00EA5731" w:rsidRPr="00B916EC">
        <w:t xml:space="preserve"> </w:t>
      </w:r>
      <w:r w:rsidR="00EA5731" w:rsidRPr="00B916EC">
        <w:rPr>
          <w:lang w:val="en-US"/>
        </w:rPr>
        <w:t xml:space="preserve">carrier </w:t>
      </w:r>
      <m:oMath>
        <m:r>
          <w:rPr>
            <w:rFonts w:ascii="Cambria Math" w:hAnsi="Cambria Math"/>
            <w:lang w:val="en-US"/>
          </w:rPr>
          <m:t>f</m:t>
        </m:r>
      </m:oMath>
      <w:r w:rsidR="00EA5731" w:rsidRPr="00B916EC">
        <w:rPr>
          <w:iCs/>
          <w:lang w:val="en-US"/>
        </w:rPr>
        <w:t xml:space="preserve"> of</w:t>
      </w:r>
      <w:r w:rsidR="00EA5731" w:rsidRPr="00B916EC">
        <w:t xml:space="preserve"> serving cell </w:t>
      </w:r>
      <m:oMath>
        <m:r>
          <w:rPr>
            <w:rFonts w:ascii="Cambria Math" w:hAnsi="Cambria Math"/>
          </w:rPr>
          <m:t>c</m:t>
        </m:r>
      </m:oMath>
    </w:p>
    <w:p w14:paraId="1329F1A3" w14:textId="6941BB64" w:rsidR="00DE1AB1" w:rsidRPr="00F415B1" w:rsidRDefault="007639D4" w:rsidP="00DE1AB1">
      <w:pPr>
        <w:pStyle w:val="B3"/>
        <w:rPr>
          <w:lang w:eastAsia="zh-CN"/>
        </w:rPr>
      </w:pPr>
      <w:r>
        <w:rPr>
          <w:lang w:val="en-US" w:eastAsia="zh-CN"/>
        </w:rPr>
        <w:t>-</w:t>
      </w:r>
      <w:r>
        <w:rPr>
          <w:lang w:val="en-US" w:eastAsia="zh-CN"/>
        </w:rPr>
        <w:tab/>
      </w:r>
      <w:r w:rsidR="00EA5731">
        <w:rPr>
          <w:lang w:val="en-US" w:eastAsia="zh-CN"/>
        </w:rPr>
        <w:t xml:space="preserve">If the UE is provided </w:t>
      </w:r>
      <w:r w:rsidR="00CA0E12" w:rsidRPr="00155FC2">
        <w:rPr>
          <w:i/>
        </w:rPr>
        <w:t>SRI-PUSCH-PowerControl</w:t>
      </w:r>
      <w:r w:rsidR="00CA0E12" w:rsidRPr="00C04C84">
        <w:t xml:space="preserve"> </w:t>
      </w:r>
      <w:r w:rsidR="00CA0E12" w:rsidRPr="007A2D3D">
        <w:t xml:space="preserve">and more than one values of </w:t>
      </w:r>
      <w:r w:rsidR="00CA0E12" w:rsidRPr="007A2D3D">
        <w:rPr>
          <w:i/>
        </w:rPr>
        <w:t>p0-PUSCH-AlphaSetId</w:t>
      </w:r>
      <w:r w:rsidR="00DE1AB1" w:rsidRPr="00F415B1">
        <w:rPr>
          <w:iCs/>
        </w:rPr>
        <w:t xml:space="preserve"> in </w:t>
      </w:r>
      <w:r w:rsidR="00DE1AB1" w:rsidRPr="00F415B1">
        <w:rPr>
          <w:i/>
        </w:rPr>
        <w:t>p0-AlphaSets</w:t>
      </w:r>
      <w:r w:rsidR="00CA0E12">
        <w:rPr>
          <w:lang w:val="en-US"/>
        </w:rPr>
        <w:t>,</w:t>
      </w:r>
    </w:p>
    <w:p w14:paraId="4B27C811" w14:textId="77777777" w:rsidR="00DE1AB1" w:rsidRPr="00F415B1" w:rsidRDefault="00DE1AB1" w:rsidP="009400C8">
      <w:pPr>
        <w:pStyle w:val="B4"/>
        <w:rPr>
          <w:iCs/>
        </w:rPr>
      </w:pPr>
      <w:r w:rsidRPr="00F415B1">
        <w:rPr>
          <w:lang w:val="en-US" w:eastAsia="zh-CN"/>
        </w:rPr>
        <w:t>-</w:t>
      </w:r>
      <w:r w:rsidRPr="00F415B1">
        <w:rPr>
          <w:lang w:val="en-US" w:eastAsia="zh-CN"/>
        </w:rPr>
        <w:tab/>
      </w:r>
      <w:r w:rsidRPr="00F415B1">
        <w:rPr>
          <w:lang w:eastAsia="zh-CN"/>
        </w:rPr>
        <w:t xml:space="preserve">if </w:t>
      </w:r>
      <w:r w:rsidRPr="00F415B1">
        <w:rPr>
          <w:lang w:val="en-US"/>
        </w:rPr>
        <w:t xml:space="preserve">a </w:t>
      </w:r>
      <w:r w:rsidRPr="00F415B1">
        <w:t xml:space="preserve">DCI format scheduling the PUSCH transmission includes two SRI fields and the UE is provided </w:t>
      </w:r>
      <w:r w:rsidRPr="00F415B1">
        <w:rPr>
          <w:iCs/>
        </w:rPr>
        <w:t xml:space="preserve">two SRS resource sets in </w:t>
      </w:r>
      <w:r w:rsidRPr="00F415B1">
        <w:rPr>
          <w:i/>
        </w:rPr>
        <w:t>srs-ResourceSetToAddModList</w:t>
      </w:r>
      <w:r w:rsidRPr="00F415B1">
        <w:rPr>
          <w:iCs/>
        </w:rPr>
        <w:t xml:space="preserve"> or </w:t>
      </w:r>
      <w:r w:rsidRPr="00F415B1">
        <w:rPr>
          <w:i/>
        </w:rPr>
        <w:t>srs-ResourceSetToAddModListDCI-0-2</w:t>
      </w:r>
      <w:r w:rsidRPr="00F415B1">
        <w:rPr>
          <w:iCs/>
        </w:rPr>
        <w:t xml:space="preserve"> with </w:t>
      </w:r>
      <w:r w:rsidRPr="00F415B1">
        <w:rPr>
          <w:i/>
        </w:rPr>
        <w:t>usage</w:t>
      </w:r>
      <w:r w:rsidRPr="00F415B1">
        <w:rPr>
          <w:iCs/>
        </w:rPr>
        <w:t xml:space="preserve"> set to</w:t>
      </w:r>
      <w:r w:rsidRPr="00F415B1">
        <w:t xml:space="preserve"> 'codebook', the UE obtains a mapping from </w:t>
      </w:r>
      <w:r w:rsidRPr="00F415B1">
        <w:rPr>
          <w:i/>
        </w:rPr>
        <w:t>sri-PUSCH-PowerControlId</w:t>
      </w:r>
      <w:r w:rsidRPr="00F415B1">
        <w:rPr>
          <w:iCs/>
        </w:rPr>
        <w:t xml:space="preserve"> in </w:t>
      </w:r>
      <w:r w:rsidRPr="00F415B1">
        <w:rPr>
          <w:i/>
        </w:rPr>
        <w:t>SRI-PUSCH-PowerControl</w:t>
      </w:r>
      <w:r w:rsidRPr="00F415B1">
        <w:rPr>
          <w:iCs/>
        </w:rPr>
        <w:t xml:space="preserve"> between a set of values for </w:t>
      </w:r>
    </w:p>
    <w:p w14:paraId="50330373" w14:textId="77777777" w:rsidR="00DE1AB1" w:rsidRPr="00F415B1" w:rsidRDefault="00DE1AB1" w:rsidP="009400C8">
      <w:pPr>
        <w:pStyle w:val="B5"/>
      </w:pPr>
      <w:r w:rsidRPr="00F415B1">
        <w:rPr>
          <w:lang w:val="x-none"/>
        </w:rPr>
        <w:t>-</w:t>
      </w:r>
      <w:r w:rsidRPr="00F415B1">
        <w:rPr>
          <w:lang w:val="x-none"/>
        </w:rPr>
        <w:tab/>
      </w:r>
      <w:r w:rsidRPr="00F415B1">
        <w:t xml:space="preserve">the two SRI fields and a set of indexes provided by </w:t>
      </w:r>
      <w:r w:rsidRPr="00F415B1">
        <w:rPr>
          <w:i/>
        </w:rPr>
        <w:t>P0-PUSCH-AlphaSetId</w:t>
      </w:r>
      <w:r w:rsidRPr="00F415B1">
        <w:t xml:space="preserve"> that map to </w:t>
      </w:r>
      <w:r w:rsidRPr="00F415B1">
        <w:rPr>
          <w:i/>
        </w:rPr>
        <w:t>P0-PUSCH-AlphaSet</w:t>
      </w:r>
      <w:r w:rsidRPr="00F415B1">
        <w:t xml:space="preserve"> values, and determines first and second values of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oMath>
      <w:r w:rsidRPr="00F415B1">
        <w:t xml:space="preserve"> from the </w:t>
      </w:r>
      <w:r w:rsidRPr="00F415B1">
        <w:rPr>
          <w:i/>
        </w:rPr>
        <w:t>P0-PUSCH-</w:t>
      </w:r>
      <w:r w:rsidRPr="00F415B1">
        <w:rPr>
          <w:i/>
        </w:rPr>
        <w:lastRenderedPageBreak/>
        <w:t>AlphaSetID</w:t>
      </w:r>
      <w:r w:rsidRPr="00F415B1">
        <w:t xml:space="preserve"> values that are mapped to the values of the first and second SRI field values, respectively.</w:t>
      </w:r>
    </w:p>
    <w:p w14:paraId="5018335C" w14:textId="77777777" w:rsidR="00DE1AB1" w:rsidRPr="00F415B1" w:rsidRDefault="00DE1AB1" w:rsidP="009400C8">
      <w:pPr>
        <w:pStyle w:val="B4"/>
        <w:rPr>
          <w:iCs/>
        </w:rPr>
      </w:pPr>
      <w:r w:rsidRPr="00F415B1">
        <w:rPr>
          <w:lang w:val="en-US" w:eastAsia="zh-CN"/>
        </w:rPr>
        <w:t>-</w:t>
      </w:r>
      <w:r w:rsidRPr="00F415B1">
        <w:rPr>
          <w:lang w:val="en-US" w:eastAsia="zh-CN"/>
        </w:rPr>
        <w:tab/>
      </w:r>
      <w:r w:rsidRPr="00F415B1">
        <w:rPr>
          <w:lang w:eastAsia="zh-CN"/>
        </w:rPr>
        <w:t xml:space="preserve">if </w:t>
      </w:r>
      <w:r w:rsidRPr="00F415B1">
        <w:rPr>
          <w:lang w:val="en-US"/>
        </w:rPr>
        <w:t xml:space="preserve">a </w:t>
      </w:r>
      <w:r w:rsidRPr="00F415B1">
        <w:t xml:space="preserve">DCI format scheduling the PUSCH transmission includes two SRI fields and the UE is provided </w:t>
      </w:r>
      <w:r w:rsidRPr="00F415B1">
        <w:rPr>
          <w:iCs/>
        </w:rPr>
        <w:t xml:space="preserve">two SRS resource sets in </w:t>
      </w:r>
      <w:r w:rsidRPr="00F415B1">
        <w:rPr>
          <w:i/>
        </w:rPr>
        <w:t>srs-ResourceSetToAddModList</w:t>
      </w:r>
      <w:r w:rsidRPr="00F415B1">
        <w:rPr>
          <w:iCs/>
        </w:rPr>
        <w:t xml:space="preserve"> or </w:t>
      </w:r>
      <w:r w:rsidRPr="00F415B1">
        <w:rPr>
          <w:i/>
        </w:rPr>
        <w:t>srs-ResourceSetToAddModListDCI-0-2</w:t>
      </w:r>
      <w:r w:rsidRPr="00F415B1">
        <w:rPr>
          <w:iCs/>
        </w:rPr>
        <w:t xml:space="preserve"> with </w:t>
      </w:r>
      <w:r w:rsidRPr="00F415B1">
        <w:rPr>
          <w:i/>
        </w:rPr>
        <w:t>usage</w:t>
      </w:r>
      <w:r w:rsidRPr="00F415B1">
        <w:rPr>
          <w:iCs/>
        </w:rPr>
        <w:t xml:space="preserve"> set to</w:t>
      </w:r>
      <w:r w:rsidRPr="00F415B1">
        <w:t xml:space="preserve"> 'nonCodebook', the UE obtains a mapping from </w:t>
      </w:r>
      <w:r w:rsidRPr="00F415B1">
        <w:rPr>
          <w:i/>
        </w:rPr>
        <w:t>sri-PUSCH-PowerControlId</w:t>
      </w:r>
      <w:r w:rsidRPr="00F415B1">
        <w:rPr>
          <w:iCs/>
        </w:rPr>
        <w:t xml:space="preserve"> in </w:t>
      </w:r>
      <w:r w:rsidRPr="00F415B1">
        <w:rPr>
          <w:i/>
        </w:rPr>
        <w:t>SRI-PUSCH-PowerControl</w:t>
      </w:r>
      <w:r w:rsidRPr="00F415B1">
        <w:rPr>
          <w:iCs/>
        </w:rPr>
        <w:t xml:space="preserve"> between a set of values for </w:t>
      </w:r>
    </w:p>
    <w:p w14:paraId="4B772F6E" w14:textId="77777777" w:rsidR="00DE1AB1" w:rsidRPr="00F415B1" w:rsidRDefault="00DE1AB1" w:rsidP="009400C8">
      <w:pPr>
        <w:pStyle w:val="B5"/>
      </w:pPr>
      <w:r w:rsidRPr="00F415B1">
        <w:rPr>
          <w:lang w:val="x-none"/>
        </w:rPr>
        <w:t>-</w:t>
      </w:r>
      <w:r w:rsidRPr="00F415B1">
        <w:rPr>
          <w:lang w:val="x-none"/>
        </w:rPr>
        <w:tab/>
      </w:r>
      <w:r w:rsidRPr="00F415B1">
        <w:t xml:space="preserve">the first SRI field and a set of indexes provided by </w:t>
      </w:r>
      <w:r w:rsidRPr="00F415B1">
        <w:rPr>
          <w:i/>
        </w:rPr>
        <w:t>P0-PUSCH-AlphaSetId</w:t>
      </w:r>
      <w:r w:rsidRPr="00F415B1">
        <w:t xml:space="preserve"> that map to </w:t>
      </w:r>
      <w:r w:rsidRPr="00F415B1">
        <w:rPr>
          <w:i/>
        </w:rPr>
        <w:t>P0-PUSCH-AlphaSet</w:t>
      </w:r>
      <w:r w:rsidRPr="00F415B1">
        <w:t xml:space="preserve"> values, and determines first value of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oMath>
      <w:r w:rsidRPr="00F415B1">
        <w:t xml:space="preserve"> from the </w:t>
      </w:r>
      <w:r w:rsidRPr="00F415B1">
        <w:rPr>
          <w:i/>
        </w:rPr>
        <w:t>P0-PUSCH-AlphaSetID</w:t>
      </w:r>
      <w:r w:rsidRPr="00F415B1">
        <w:t xml:space="preserve"> value that is mapped to the first SRI field value, and</w:t>
      </w:r>
    </w:p>
    <w:p w14:paraId="39F5CF59" w14:textId="05CAC7F3" w:rsidR="00DE1AB1" w:rsidRPr="009400C8" w:rsidRDefault="00DE1AB1" w:rsidP="009400C8">
      <w:pPr>
        <w:pStyle w:val="B5"/>
      </w:pPr>
      <w:r w:rsidRPr="00F415B1">
        <w:rPr>
          <w:lang w:val="x-none"/>
        </w:rPr>
        <w:t>-</w:t>
      </w:r>
      <w:r w:rsidRPr="00F415B1">
        <w:rPr>
          <w:lang w:val="x-none"/>
        </w:rPr>
        <w:tab/>
      </w:r>
      <w:r w:rsidRPr="00F415B1">
        <w:t xml:space="preserve">the second value, associated with the second SRI field value corresponding to </w:t>
      </w:r>
      <w:r w:rsidRPr="00F415B1">
        <w:rPr>
          <w:rFonts w:hint="eastAsia"/>
          <w:lang w:eastAsia="zh-CN"/>
        </w:rPr>
        <w:t>Tables 7.3.1.1.2-28/29/30/31</w:t>
      </w:r>
      <w:r w:rsidRPr="00F415B1">
        <w:rPr>
          <w:lang w:eastAsia="zh-CN"/>
        </w:rPr>
        <w:t xml:space="preserve"> of </w:t>
      </w:r>
      <w:r w:rsidRPr="00F415B1">
        <w:t xml:space="preserve">[5, TS 38.212] for a same number of layers as indicated by the first SRI field value, and a set of indexes provided by </w:t>
      </w:r>
      <w:r w:rsidRPr="00F415B1">
        <w:rPr>
          <w:i/>
        </w:rPr>
        <w:t>p0-PUSCH-AlphaSetId</w:t>
      </w:r>
      <w:r w:rsidRPr="00F415B1">
        <w:t xml:space="preserve"> that map to a set of </w:t>
      </w:r>
      <w:r w:rsidRPr="00F415B1">
        <w:rPr>
          <w:i/>
        </w:rPr>
        <w:t>P0-PUSCH-AlphaSet</w:t>
      </w:r>
      <w:r w:rsidRPr="00F415B1">
        <w:t xml:space="preserve"> values, and determines the second value of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oMath>
      <w:r w:rsidRPr="00F415B1">
        <w:t xml:space="preserve"> from the </w:t>
      </w:r>
      <w:r w:rsidRPr="00F415B1">
        <w:rPr>
          <w:i/>
        </w:rPr>
        <w:t>p0-PUSCH-AlphaSetId</w:t>
      </w:r>
      <w:r w:rsidRPr="00F415B1">
        <w:t xml:space="preserve"> value that is mapped to the second SRI field value</w:t>
      </w:r>
    </w:p>
    <w:p w14:paraId="04A05EBC" w14:textId="060CDB5A" w:rsidR="00EA5731" w:rsidRPr="00AD53AD" w:rsidRDefault="00EE706A" w:rsidP="009400C8">
      <w:pPr>
        <w:pStyle w:val="B4"/>
        <w:rPr>
          <w:lang w:val="en-US" w:eastAsia="zh-CN"/>
        </w:rPr>
      </w:pPr>
      <w:r>
        <w:rPr>
          <w:lang w:val="en-US"/>
        </w:rPr>
        <w:t>-</w:t>
      </w:r>
      <w:r>
        <w:rPr>
          <w:lang w:val="en-US"/>
        </w:rPr>
        <w:tab/>
      </w:r>
      <w:r w:rsidR="00F3787F">
        <w:rPr>
          <w:lang w:val="en-US"/>
        </w:rPr>
        <w:t xml:space="preserve">if </w:t>
      </w:r>
      <w:r w:rsidR="00B830C1">
        <w:rPr>
          <w:lang w:val="en-US"/>
        </w:rPr>
        <w:t xml:space="preserve">a </w:t>
      </w:r>
      <w:r w:rsidR="00CA0E12">
        <w:t xml:space="preserve">DCI format </w:t>
      </w:r>
      <w:r w:rsidR="00B830C1" w:rsidRPr="00EE027F">
        <w:t>scheduling the PUSCH transmission</w:t>
      </w:r>
      <w:r w:rsidR="00CA0E12">
        <w:t xml:space="preserve"> includes </w:t>
      </w:r>
      <w:r w:rsidRPr="00F415B1">
        <w:t>one</w:t>
      </w:r>
      <w:r w:rsidR="00CA0E12">
        <w:t xml:space="preserve"> SRI field</w:t>
      </w:r>
      <w:r w:rsidR="00F3787F">
        <w:t>,</w:t>
      </w:r>
      <w:r w:rsidR="00CA0E12">
        <w:t xml:space="preserve"> </w:t>
      </w:r>
      <w:r w:rsidR="00CA0E12">
        <w:rPr>
          <w:lang w:val="en-US"/>
        </w:rPr>
        <w:t>the UE obtains</w:t>
      </w:r>
      <w:r w:rsidR="00CA0E12" w:rsidRPr="00E61D74">
        <w:rPr>
          <w:lang w:val="en-US"/>
        </w:rPr>
        <w:t xml:space="preserve"> a mapping </w:t>
      </w:r>
      <w:r w:rsidR="00CA0E12">
        <w:rPr>
          <w:lang w:val="en-US"/>
        </w:rPr>
        <w:t xml:space="preserve">from </w:t>
      </w:r>
      <w:r w:rsidR="00CA0E12" w:rsidRPr="00155FC2">
        <w:rPr>
          <w:i/>
        </w:rPr>
        <w:t>sri-PUSCH-PowerControlId</w:t>
      </w:r>
      <w:r w:rsidR="00CA0E12" w:rsidRPr="004516B4">
        <w:t xml:space="preserve"> </w:t>
      </w:r>
      <w:r w:rsidR="00CA0E12">
        <w:rPr>
          <w:lang w:val="en-US"/>
        </w:rPr>
        <w:t xml:space="preserve">in </w:t>
      </w:r>
      <w:r w:rsidR="00CA0E12" w:rsidRPr="00155FC2">
        <w:rPr>
          <w:i/>
        </w:rPr>
        <w:t>SRI-PUSCH-PowerControl</w:t>
      </w:r>
      <w:r w:rsidR="00EA5731" w:rsidRPr="00E61D74">
        <w:rPr>
          <w:lang w:val="en-US"/>
        </w:rPr>
        <w:t xml:space="preserve"> between a set of values for the SRI field in </w:t>
      </w:r>
      <w:r w:rsidR="00B830C1">
        <w:rPr>
          <w:lang w:val="en-US"/>
        </w:rPr>
        <w:t xml:space="preserve">the </w:t>
      </w:r>
      <w:r w:rsidR="00EA5731" w:rsidRPr="00E61D74">
        <w:rPr>
          <w:lang w:val="en-US"/>
        </w:rPr>
        <w:t xml:space="preserve">DCI format </w:t>
      </w:r>
      <w:r w:rsidR="00EA5731" w:rsidRPr="00B916EC">
        <w:t>[</w:t>
      </w:r>
      <w:r w:rsidR="00EA5731" w:rsidRPr="00E61D74">
        <w:rPr>
          <w:lang w:val="en-US"/>
        </w:rPr>
        <w:t>5</w:t>
      </w:r>
      <w:r w:rsidR="00EA5731" w:rsidRPr="00B916EC">
        <w:t>, TS 38.</w:t>
      </w:r>
      <w:r w:rsidR="00EA5731" w:rsidRPr="00E61D74">
        <w:rPr>
          <w:lang w:val="en-US"/>
        </w:rPr>
        <w:t>212</w:t>
      </w:r>
      <w:r w:rsidR="00EA5731" w:rsidRPr="00B916EC">
        <w:t>]</w:t>
      </w:r>
      <w:r w:rsidR="00EA5731" w:rsidRPr="00E61D74">
        <w:rPr>
          <w:lang w:val="en-US"/>
        </w:rPr>
        <w:t xml:space="preserve"> and a set of</w:t>
      </w:r>
      <w:r w:rsidR="00EA5731">
        <w:rPr>
          <w:lang w:val="en-US"/>
        </w:rPr>
        <w:t xml:space="preserve"> indexes provided by </w:t>
      </w:r>
      <w:r w:rsidR="00CA0E12" w:rsidRPr="000E4EAF">
        <w:rPr>
          <w:i/>
        </w:rPr>
        <w:t>p0-PUSCH-AlphaSetId</w:t>
      </w:r>
      <w:r w:rsidR="00EA5731" w:rsidRPr="00E61D74">
        <w:rPr>
          <w:lang w:val="en-US"/>
        </w:rPr>
        <w:t xml:space="preserve"> </w:t>
      </w:r>
      <w:r w:rsidR="00EA5731">
        <w:rPr>
          <w:lang w:val="en-US"/>
        </w:rPr>
        <w:t xml:space="preserve">that map to a set of </w:t>
      </w:r>
      <w:r w:rsidR="00CA0E12" w:rsidRPr="00562201">
        <w:rPr>
          <w:i/>
        </w:rPr>
        <w:t>P0-PUSCH-AlphaSet</w:t>
      </w:r>
      <w:r w:rsidR="00EA5731" w:rsidRPr="00B916EC">
        <w:rPr>
          <w:lang w:val="en-US"/>
        </w:rPr>
        <w:t xml:space="preserve"> </w:t>
      </w:r>
      <w:r w:rsidR="00EA5731" w:rsidRPr="00E61D74">
        <w:rPr>
          <w:lang w:val="en-US"/>
        </w:rPr>
        <w:t>values</w:t>
      </w:r>
      <w:r w:rsidR="00817D03">
        <w:rPr>
          <w:lang w:val="en-US"/>
        </w:rPr>
        <w:t xml:space="preserve"> and</w:t>
      </w:r>
      <w:r w:rsidR="00EA5731">
        <w:rPr>
          <w:lang w:val="en-US"/>
        </w:rPr>
        <w:t xml:space="preserve"> determines</w:t>
      </w:r>
      <w:r w:rsidR="00EA5731" w:rsidRPr="00E61D74">
        <w:rPr>
          <w:lang w:val="en-US"/>
        </w:rPr>
        <w:t xml:space="preserve"> the values of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oMath>
      <w:r w:rsidR="00EA5731" w:rsidRPr="00E61D74">
        <w:rPr>
          <w:lang w:val="en-US"/>
        </w:rPr>
        <w:t xml:space="preserve"> from the </w:t>
      </w:r>
      <w:r w:rsidR="00E51F04" w:rsidRPr="00E61D74">
        <w:rPr>
          <w:i/>
          <w:lang w:val="en-US"/>
        </w:rPr>
        <w:t>p0</w:t>
      </w:r>
      <w:r w:rsidR="00E51F04">
        <w:rPr>
          <w:i/>
          <w:lang w:val="en-US"/>
        </w:rPr>
        <w:t>-PUSCH-</w:t>
      </w:r>
      <w:r w:rsidR="00F3787F">
        <w:rPr>
          <w:i/>
          <w:lang w:val="en-US"/>
        </w:rPr>
        <w:t>A</w:t>
      </w:r>
      <w:r w:rsidR="00F3787F" w:rsidRPr="00E61D74">
        <w:rPr>
          <w:i/>
          <w:lang w:val="en-US"/>
        </w:rPr>
        <w:t>lpha</w:t>
      </w:r>
      <w:r w:rsidR="00F3787F">
        <w:rPr>
          <w:i/>
          <w:lang w:val="en-US"/>
        </w:rPr>
        <w:t>S</w:t>
      </w:r>
      <w:r w:rsidR="00F3787F" w:rsidRPr="00E61D74">
        <w:rPr>
          <w:i/>
          <w:lang w:val="en-US"/>
        </w:rPr>
        <w:t>et</w:t>
      </w:r>
      <w:r w:rsidR="00F3787F">
        <w:rPr>
          <w:i/>
          <w:lang w:val="en-US"/>
        </w:rPr>
        <w:t>Id</w:t>
      </w:r>
      <w:r w:rsidR="00F3787F" w:rsidRPr="00E61D74">
        <w:rPr>
          <w:lang w:val="en-US"/>
        </w:rPr>
        <w:t xml:space="preserve"> </w:t>
      </w:r>
      <w:r w:rsidR="00EA5731" w:rsidRPr="00E61D74">
        <w:rPr>
          <w:lang w:val="en-US"/>
        </w:rPr>
        <w:t>value that is mapped to the SRI field value</w:t>
      </w:r>
    </w:p>
    <w:p w14:paraId="175F0866" w14:textId="6711FEB7" w:rsidR="00EA5731" w:rsidRDefault="007639D4" w:rsidP="0009732E">
      <w:pPr>
        <w:pStyle w:val="B3"/>
        <w:rPr>
          <w:i/>
          <w:lang w:val="en-US"/>
        </w:rPr>
      </w:pPr>
      <w:r>
        <w:rPr>
          <w:lang w:val="en-US"/>
        </w:rPr>
        <w:t>-</w:t>
      </w:r>
      <w:r>
        <w:rPr>
          <w:lang w:val="en-US"/>
        </w:rPr>
        <w:tab/>
      </w:r>
      <w:r w:rsidR="00EA5731" w:rsidRPr="00AD53AD">
        <w:rPr>
          <w:lang w:val="en-US"/>
        </w:rPr>
        <w:t xml:space="preserve">If </w:t>
      </w:r>
      <w:r w:rsidR="002A389A" w:rsidRPr="00F415B1">
        <w:t xml:space="preserve">the UE is not provided </w:t>
      </w:r>
      <w:r w:rsidR="002A389A" w:rsidRPr="00F415B1">
        <w:rPr>
          <w:iCs/>
        </w:rPr>
        <w:t xml:space="preserve">two SRS resource sets in </w:t>
      </w:r>
      <w:r w:rsidR="002A389A" w:rsidRPr="00F415B1">
        <w:rPr>
          <w:i/>
        </w:rPr>
        <w:t>srs-ResourceSetToAddModList</w:t>
      </w:r>
      <w:r w:rsidR="002A389A" w:rsidRPr="00F415B1">
        <w:rPr>
          <w:iCs/>
        </w:rPr>
        <w:t xml:space="preserve"> or </w:t>
      </w:r>
      <w:r w:rsidR="002A389A" w:rsidRPr="00F415B1">
        <w:rPr>
          <w:i/>
        </w:rPr>
        <w:t>srs-ResourceSetToAddModListDCI-0-2</w:t>
      </w:r>
      <w:r w:rsidR="002A389A" w:rsidRPr="00F415B1">
        <w:rPr>
          <w:iCs/>
        </w:rPr>
        <w:t xml:space="preserve"> with </w:t>
      </w:r>
      <w:r w:rsidR="002A389A" w:rsidRPr="00F415B1">
        <w:rPr>
          <w:i/>
        </w:rPr>
        <w:t>usage</w:t>
      </w:r>
      <w:r w:rsidR="002A389A" w:rsidRPr="00F415B1">
        <w:rPr>
          <w:iCs/>
        </w:rPr>
        <w:t xml:space="preserve"> set to </w:t>
      </w:r>
      <w:r w:rsidR="005E3B15">
        <w:rPr>
          <w:iCs/>
        </w:rPr>
        <w:t>'</w:t>
      </w:r>
      <w:r w:rsidR="002A389A" w:rsidRPr="00F415B1">
        <w:rPr>
          <w:iCs/>
        </w:rPr>
        <w:t>codebook</w:t>
      </w:r>
      <w:r w:rsidR="005E3B15">
        <w:rPr>
          <w:iCs/>
        </w:rPr>
        <w:t>'</w:t>
      </w:r>
      <w:r w:rsidR="002A389A" w:rsidRPr="00F415B1">
        <w:rPr>
          <w:iCs/>
        </w:rPr>
        <w:t xml:space="preserve"> or </w:t>
      </w:r>
      <w:r w:rsidR="005E3B15">
        <w:rPr>
          <w:iCs/>
        </w:rPr>
        <w:t>'</w:t>
      </w:r>
      <w:r w:rsidR="002A389A" w:rsidRPr="00F415B1">
        <w:rPr>
          <w:iCs/>
        </w:rPr>
        <w:t>nonCodebook</w:t>
      </w:r>
      <w:r w:rsidR="005E3B15">
        <w:rPr>
          <w:iCs/>
        </w:rPr>
        <w:t>'</w:t>
      </w:r>
      <w:r w:rsidR="002A389A" w:rsidRPr="00F415B1">
        <w:rPr>
          <w:iCs/>
        </w:rPr>
        <w:t xml:space="preserve"> and if </w:t>
      </w:r>
      <w:r w:rsidR="00EA5731" w:rsidRPr="00AD53AD">
        <w:rPr>
          <w:lang w:val="en-US"/>
        </w:rPr>
        <w:t>the PUSCH transmission</w:t>
      </w:r>
      <w:r w:rsidR="009132F6">
        <w:rPr>
          <w:lang w:val="en-US"/>
        </w:rPr>
        <w:t xml:space="preserve"> </w:t>
      </w:r>
      <w:r w:rsidR="009132F6" w:rsidRPr="00277887">
        <w:t>except for the PUSCH retransmission corresponding to a RAR UL grant</w:t>
      </w:r>
      <w:r w:rsidR="00EA5731" w:rsidRPr="00AD53AD">
        <w:rPr>
          <w:lang w:val="en-US"/>
        </w:rPr>
        <w:t xml:space="preserve"> is scheduled by a DCI format that does not include a</w:t>
      </w:r>
      <w:r w:rsidR="00673FAC">
        <w:rPr>
          <w:lang w:val="en-US"/>
        </w:rPr>
        <w:t>n</w:t>
      </w:r>
      <w:r w:rsidR="00EA5731" w:rsidRPr="00AD53AD">
        <w:rPr>
          <w:lang w:val="en-US"/>
        </w:rPr>
        <w:t xml:space="preserve"> SRI field, or if </w:t>
      </w:r>
      <w:r w:rsidR="00E51F04" w:rsidRPr="00E61D74">
        <w:rPr>
          <w:i/>
        </w:rPr>
        <w:t>SRI-</w:t>
      </w:r>
      <w:r w:rsidR="00E51F04">
        <w:rPr>
          <w:i/>
        </w:rPr>
        <w:t>PUSCH-PowerControl</w:t>
      </w:r>
      <w:r w:rsidR="00EA5731" w:rsidRPr="00AD53AD">
        <w:rPr>
          <w:lang w:val="en-US"/>
        </w:rPr>
        <w:t xml:space="preserve"> is not provided to the UE, </w:t>
      </w:r>
      <m:oMath>
        <m:r>
          <w:rPr>
            <w:rFonts w:ascii="Cambria Math" w:hAnsi="Cambria Math"/>
          </w:rPr>
          <m:t>j=2</m:t>
        </m:r>
      </m:oMath>
      <w:r w:rsidR="00CA0E12">
        <w:t xml:space="preserve">, and </w:t>
      </w:r>
      <w:r w:rsidR="00EA5731" w:rsidRPr="00AD53AD">
        <w:rPr>
          <w:lang w:val="en-US"/>
        </w:rPr>
        <w:t xml:space="preserve">the UE determines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oMath>
      <w:r w:rsidR="00F3787F">
        <w:t xml:space="preserve"> </w:t>
      </w:r>
      <w:r w:rsidR="00EA5731">
        <w:rPr>
          <w:lang w:val="en-US"/>
        </w:rPr>
        <w:t xml:space="preserve">from the </w:t>
      </w:r>
      <w:r w:rsidR="00E51F04">
        <w:rPr>
          <w:lang w:val="en-US"/>
        </w:rPr>
        <w:t xml:space="preserve">value of the first </w:t>
      </w:r>
      <w:r w:rsidR="00BC343B">
        <w:rPr>
          <w:i/>
          <w:lang w:val="en-US"/>
        </w:rPr>
        <w:t>P</w:t>
      </w:r>
      <w:r w:rsidR="00BC343B" w:rsidRPr="00B916EC">
        <w:rPr>
          <w:i/>
          <w:lang w:val="en-US"/>
        </w:rPr>
        <w:t>0</w:t>
      </w:r>
      <w:r w:rsidR="00E51F04" w:rsidRPr="00B916EC">
        <w:rPr>
          <w:i/>
          <w:lang w:val="en-US"/>
        </w:rPr>
        <w:t>-</w:t>
      </w:r>
      <w:r w:rsidR="00E51F04">
        <w:rPr>
          <w:i/>
          <w:lang w:val="en-US"/>
        </w:rPr>
        <w:t>PUSCH</w:t>
      </w:r>
      <w:r w:rsidR="00E51F04" w:rsidRPr="00B916EC">
        <w:rPr>
          <w:i/>
          <w:lang w:val="en-US"/>
        </w:rPr>
        <w:t>-</w:t>
      </w:r>
      <w:r w:rsidR="00E51F04">
        <w:rPr>
          <w:i/>
          <w:lang w:val="en-US"/>
        </w:rPr>
        <w:t>A</w:t>
      </w:r>
      <w:r w:rsidR="00E51F04" w:rsidRPr="00B916EC">
        <w:rPr>
          <w:i/>
          <w:lang w:val="en-US"/>
        </w:rPr>
        <w:t>lpha</w:t>
      </w:r>
      <w:r w:rsidR="00E51F04">
        <w:rPr>
          <w:i/>
          <w:lang w:val="en-US"/>
        </w:rPr>
        <w:t>S</w:t>
      </w:r>
      <w:r w:rsidR="00E51F04" w:rsidRPr="00B916EC">
        <w:rPr>
          <w:i/>
          <w:lang w:val="en-US"/>
        </w:rPr>
        <w:t>et</w:t>
      </w:r>
      <w:r w:rsidR="00E51F04">
        <w:rPr>
          <w:lang w:val="en-US"/>
        </w:rPr>
        <w:t xml:space="preserve"> in </w:t>
      </w:r>
      <w:r w:rsidR="00E51F04" w:rsidRPr="005C75EF">
        <w:rPr>
          <w:i/>
          <w:lang w:val="en-US"/>
        </w:rPr>
        <w:t>p0-</w:t>
      </w:r>
      <w:r w:rsidR="00E51F04">
        <w:rPr>
          <w:i/>
          <w:lang w:val="en-US"/>
        </w:rPr>
        <w:t>A</w:t>
      </w:r>
      <w:r w:rsidR="00E51F04" w:rsidRPr="005C75EF">
        <w:rPr>
          <w:i/>
          <w:lang w:val="en-US"/>
        </w:rPr>
        <w:t>lpha</w:t>
      </w:r>
      <w:r w:rsidR="00E51F04">
        <w:rPr>
          <w:i/>
          <w:lang w:val="en-US"/>
        </w:rPr>
        <w:t>S</w:t>
      </w:r>
      <w:r w:rsidR="00E51F04" w:rsidRPr="005C75EF">
        <w:rPr>
          <w:i/>
          <w:lang w:val="en-US"/>
        </w:rPr>
        <w:t>et</w:t>
      </w:r>
      <w:r w:rsidR="00E51F04">
        <w:rPr>
          <w:i/>
          <w:lang w:val="en-US"/>
        </w:rPr>
        <w:t>s</w:t>
      </w:r>
    </w:p>
    <w:p w14:paraId="2B7121D4" w14:textId="14FB572D" w:rsidR="002A389A" w:rsidRDefault="002A389A" w:rsidP="0009732E">
      <w:pPr>
        <w:pStyle w:val="B3"/>
        <w:rPr>
          <w:i/>
        </w:rPr>
      </w:pPr>
      <w:r w:rsidRPr="00F415B1">
        <w:t>-</w:t>
      </w:r>
      <w:r w:rsidRPr="00F415B1">
        <w:tab/>
      </w:r>
      <w:r w:rsidRPr="00F415B1">
        <w:rPr>
          <w:lang w:eastAsia="zh-CN"/>
        </w:rPr>
        <w:t xml:space="preserve">If the UE is provided </w:t>
      </w:r>
      <w:r w:rsidRPr="00F415B1">
        <w:rPr>
          <w:iCs/>
        </w:rPr>
        <w:t xml:space="preserve">two SRS resource sets in </w:t>
      </w:r>
      <w:r w:rsidRPr="00F415B1">
        <w:rPr>
          <w:i/>
        </w:rPr>
        <w:t>srs-ResourceSetToAddModList</w:t>
      </w:r>
      <w:r w:rsidRPr="00F415B1">
        <w:rPr>
          <w:iCs/>
        </w:rPr>
        <w:t xml:space="preserve"> or </w:t>
      </w:r>
      <w:r w:rsidRPr="00F415B1">
        <w:rPr>
          <w:i/>
        </w:rPr>
        <w:t>srs-ResourceSetToAddModListDCI-0-2</w:t>
      </w:r>
      <w:r w:rsidRPr="00F415B1">
        <w:rPr>
          <w:iCs/>
        </w:rPr>
        <w:t xml:space="preserve"> with </w:t>
      </w:r>
      <w:r w:rsidRPr="00F415B1">
        <w:rPr>
          <w:i/>
        </w:rPr>
        <w:t>usage</w:t>
      </w:r>
      <w:r w:rsidRPr="00F415B1">
        <w:rPr>
          <w:iCs/>
        </w:rPr>
        <w:t xml:space="preserve"> set to </w:t>
      </w:r>
      <w:r w:rsidR="005E3B15">
        <w:rPr>
          <w:iCs/>
        </w:rPr>
        <w:t>'</w:t>
      </w:r>
      <w:r w:rsidRPr="00F415B1">
        <w:rPr>
          <w:iCs/>
        </w:rPr>
        <w:t>codebook</w:t>
      </w:r>
      <w:r w:rsidR="005E3B15">
        <w:rPr>
          <w:iCs/>
        </w:rPr>
        <w:t>'</w:t>
      </w:r>
      <w:r w:rsidRPr="00F415B1">
        <w:rPr>
          <w:iCs/>
        </w:rPr>
        <w:t xml:space="preserve"> or </w:t>
      </w:r>
      <w:r w:rsidR="005E3B15">
        <w:rPr>
          <w:iCs/>
        </w:rPr>
        <w:t>'</w:t>
      </w:r>
      <w:r w:rsidRPr="00F415B1">
        <w:rPr>
          <w:iCs/>
        </w:rPr>
        <w:t>nonCodebook</w:t>
      </w:r>
      <w:r w:rsidR="005E3B15">
        <w:rPr>
          <w:iCs/>
        </w:rPr>
        <w:t>'</w:t>
      </w:r>
      <w:r w:rsidRPr="00F415B1">
        <w:t xml:space="preserve"> and the PUSCH transmission is scheduled by a DCI format that does not include an SRI field and includes an SRS resource set indicator field with value </w:t>
      </w:r>
      <w:r w:rsidR="009C0EC2">
        <w:t>'</w:t>
      </w:r>
      <w:r w:rsidRPr="00F415B1">
        <w:t>10</w:t>
      </w:r>
      <w:r w:rsidR="009C0EC2">
        <w:t>'</w:t>
      </w:r>
      <w:r w:rsidRPr="00F415B1">
        <w:t xml:space="preserve"> or </w:t>
      </w:r>
      <w:r w:rsidR="009C0EC2">
        <w:t>'</w:t>
      </w:r>
      <w:r w:rsidRPr="00F415B1">
        <w:t>11</w:t>
      </w:r>
      <w:r w:rsidR="009C0EC2">
        <w:t>'</w:t>
      </w:r>
      <w:r w:rsidRPr="00F415B1">
        <w:t xml:space="preserve">, the UE determines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oMath>
      <w:r w:rsidRPr="00F415B1">
        <w:t xml:space="preserve"> </w:t>
      </w:r>
      <w:r w:rsidR="002D6F6A" w:rsidRPr="008F482D">
        <w:t xml:space="preserve">respectively associated with the first and second SRS resource set </w:t>
      </w:r>
      <w:r w:rsidRPr="00F415B1">
        <w:t xml:space="preserve">from first and second </w:t>
      </w:r>
      <w:r w:rsidRPr="00F415B1">
        <w:rPr>
          <w:i/>
        </w:rPr>
        <w:t>P0-PUSCH-AlphaSet</w:t>
      </w:r>
      <w:r w:rsidRPr="00F415B1">
        <w:t xml:space="preserve"> in </w:t>
      </w:r>
      <w:r w:rsidRPr="00F415B1">
        <w:rPr>
          <w:i/>
        </w:rPr>
        <w:t>p0-AlphaSets</w:t>
      </w:r>
    </w:p>
    <w:p w14:paraId="678E6AF9" w14:textId="4658F253" w:rsidR="009C0EC2" w:rsidRPr="009C0EC2" w:rsidRDefault="009C0EC2" w:rsidP="009C0EC2">
      <w:pPr>
        <w:pStyle w:val="B3"/>
        <w:rPr>
          <w:lang w:val="en-US"/>
        </w:rPr>
      </w:pPr>
      <w:r w:rsidRPr="00726AEC">
        <w:rPr>
          <w:lang w:val="en-US"/>
        </w:rPr>
        <w:t>-</w:t>
      </w:r>
      <w:r w:rsidRPr="00726AEC">
        <w:rPr>
          <w:lang w:val="en-US"/>
        </w:rPr>
        <w:tab/>
      </w:r>
      <w:r w:rsidRPr="00726AEC">
        <w:rPr>
          <w:lang w:val="en-US" w:eastAsia="zh-CN"/>
        </w:rPr>
        <w:t xml:space="preserve">If the UE is provided </w:t>
      </w:r>
      <w:r w:rsidRPr="00726AEC">
        <w:rPr>
          <w:iCs/>
          <w:lang w:val="en-US"/>
        </w:rPr>
        <w:t xml:space="preserve">two SRS resource sets in </w:t>
      </w:r>
      <w:r w:rsidRPr="00726AEC">
        <w:rPr>
          <w:i/>
          <w:lang w:val="en-US"/>
        </w:rPr>
        <w:t>srs-ResourceSetToAddModList</w:t>
      </w:r>
      <w:r w:rsidRPr="00726AEC">
        <w:rPr>
          <w:iCs/>
          <w:lang w:val="en-US"/>
        </w:rPr>
        <w:t xml:space="preserve"> or </w:t>
      </w:r>
      <w:r w:rsidRPr="00726AEC">
        <w:rPr>
          <w:i/>
          <w:lang w:val="en-US"/>
        </w:rPr>
        <w:t>srs-ResourceSetToAddModListDCI-0-2</w:t>
      </w:r>
      <w:r w:rsidRPr="00726AEC">
        <w:rPr>
          <w:iCs/>
          <w:lang w:val="en-US"/>
        </w:rPr>
        <w:t xml:space="preserve"> with </w:t>
      </w:r>
      <w:r w:rsidRPr="00726AEC">
        <w:rPr>
          <w:i/>
          <w:lang w:val="en-US"/>
        </w:rPr>
        <w:t>usage</w:t>
      </w:r>
      <w:r w:rsidRPr="00726AEC">
        <w:rPr>
          <w:iCs/>
          <w:lang w:val="en-US"/>
        </w:rPr>
        <w:t xml:space="preserve"> set to 'codebook' or 'nonCodebook'</w:t>
      </w:r>
      <w:r>
        <w:rPr>
          <w:iCs/>
          <w:lang w:val="en-US"/>
        </w:rPr>
        <w:t>,</w:t>
      </w:r>
      <w:r w:rsidRPr="00726AEC">
        <w:rPr>
          <w:lang w:val="en-US"/>
        </w:rPr>
        <w:t xml:space="preserve"> and the PUSCH transmission is scheduled by a DCI format that does not include an SRI field and includes an SRS resource set indicator field with value </w:t>
      </w:r>
      <w:r w:rsidRPr="000A1D10">
        <w:rPr>
          <w:iCs/>
          <w:lang w:val="en-US"/>
        </w:rPr>
        <w:t>'</w:t>
      </w:r>
      <w:r w:rsidRPr="00726AEC">
        <w:rPr>
          <w:lang w:val="en-US"/>
        </w:rPr>
        <w:t>00</w:t>
      </w:r>
      <w:r w:rsidRPr="000A1D10">
        <w:rPr>
          <w:iCs/>
          <w:lang w:val="en-US"/>
        </w:rPr>
        <w:t>'</w:t>
      </w:r>
      <w:r w:rsidRPr="00726AEC">
        <w:rPr>
          <w:lang w:val="en-US"/>
        </w:rPr>
        <w:t xml:space="preserve"> or </w:t>
      </w:r>
      <w:r w:rsidRPr="000A1D10">
        <w:rPr>
          <w:iCs/>
          <w:lang w:val="en-US"/>
        </w:rPr>
        <w:t>'</w:t>
      </w:r>
      <w:r w:rsidRPr="00726AEC">
        <w:rPr>
          <w:lang w:val="en-US" w:eastAsia="zh-CN"/>
        </w:rPr>
        <w:t>01</w:t>
      </w:r>
      <w:r w:rsidRPr="000A1D10">
        <w:rPr>
          <w:iCs/>
          <w:lang w:val="en-US"/>
        </w:rPr>
        <w:t>'</w:t>
      </w:r>
      <w:r w:rsidRPr="00726AEC">
        <w:rPr>
          <w:lang w:val="en-US"/>
        </w:rPr>
        <w:t xml:space="preserve">, the UE determines </w:t>
      </w:r>
      <m:oMath>
        <m:sSub>
          <m:sSubPr>
            <m:ctrlPr>
              <w:rPr>
                <w:rFonts w:ascii="Cambria Math" w:hAnsi="Cambria Math"/>
                <w:lang w:val="en-US"/>
              </w:rPr>
            </m:ctrlPr>
          </m:sSubPr>
          <m:e>
            <m:r>
              <w:rPr>
                <w:rFonts w:ascii="Cambria Math" w:hAnsi="Cambria Math"/>
                <w:lang w:val="en-US"/>
              </w:rPr>
              <m:t>α</m:t>
            </m:r>
          </m:e>
          <m:sub>
            <m:r>
              <w:rPr>
                <w:rFonts w:ascii="Cambria Math" w:hAnsi="Cambria Math"/>
                <w:lang w:val="en-US"/>
              </w:rPr>
              <m:t>b</m:t>
            </m:r>
            <m:r>
              <m:rPr>
                <m:sty m:val="p"/>
              </m:rPr>
              <w:rPr>
                <w:rFonts w:ascii="Cambria Math" w:hAnsi="Cambria Math"/>
                <w:lang w:val="en-US"/>
              </w:rPr>
              <m:t>,</m:t>
            </m:r>
            <m:r>
              <w:rPr>
                <w:rFonts w:ascii="Cambria Math" w:hAnsi="Cambria Math"/>
                <w:lang w:val="en-US"/>
              </w:rPr>
              <m:t>f</m:t>
            </m:r>
            <m:r>
              <m:rPr>
                <m:sty m:val="p"/>
              </m:rPr>
              <w:rPr>
                <w:rFonts w:ascii="Cambria Math" w:hAnsi="Cambria Math"/>
                <w:lang w:val="en-US"/>
              </w:rPr>
              <m:t>,</m:t>
            </m:r>
            <m:r>
              <w:rPr>
                <w:rFonts w:ascii="Cambria Math" w:hAnsi="Cambria Math"/>
                <w:lang w:val="en-US"/>
              </w:rPr>
              <m:t>c</m:t>
            </m:r>
          </m:sub>
        </m:sSub>
        <m:d>
          <m:dPr>
            <m:ctrlPr>
              <w:rPr>
                <w:rFonts w:ascii="Cambria Math" w:hAnsi="Cambria Math"/>
                <w:lang w:val="en-US"/>
              </w:rPr>
            </m:ctrlPr>
          </m:dPr>
          <m:e>
            <m:r>
              <w:rPr>
                <w:rFonts w:ascii="Cambria Math" w:hAnsi="Cambria Math"/>
                <w:lang w:val="en-US"/>
              </w:rPr>
              <m:t>j</m:t>
            </m:r>
          </m:e>
        </m:d>
      </m:oMath>
      <w:r w:rsidRPr="00726AEC">
        <w:rPr>
          <w:lang w:val="en-US"/>
        </w:rPr>
        <w:t xml:space="preserve"> from first </w:t>
      </w:r>
      <w:r w:rsidRPr="00726AEC">
        <w:rPr>
          <w:i/>
          <w:lang w:val="en-US"/>
        </w:rPr>
        <w:t>P0-PUSCH-AlphaSet</w:t>
      </w:r>
      <w:r w:rsidRPr="00726AEC">
        <w:rPr>
          <w:lang w:val="en-US"/>
        </w:rPr>
        <w:t xml:space="preserve"> </w:t>
      </w:r>
      <w:r w:rsidRPr="00726AEC">
        <w:rPr>
          <w:lang w:val="en-US" w:eastAsia="zh-CN"/>
        </w:rPr>
        <w:t xml:space="preserve">or second </w:t>
      </w:r>
      <w:r w:rsidRPr="00726AEC">
        <w:rPr>
          <w:i/>
          <w:lang w:val="en-US"/>
        </w:rPr>
        <w:t>P0-PUSCH-AlphaSet</w:t>
      </w:r>
      <w:r w:rsidRPr="00726AEC">
        <w:rPr>
          <w:lang w:val="en-US"/>
        </w:rPr>
        <w:t xml:space="preserve"> in </w:t>
      </w:r>
      <w:r w:rsidRPr="00726AEC">
        <w:rPr>
          <w:i/>
          <w:lang w:val="en-US"/>
        </w:rPr>
        <w:t>p0-AlphaSets</w:t>
      </w:r>
      <w:r w:rsidRPr="00726AEC">
        <w:rPr>
          <w:lang w:val="en-US"/>
        </w:rPr>
        <w:t>, respectively</w:t>
      </w:r>
      <w:r w:rsidRPr="00726AEC">
        <w:rPr>
          <w:lang w:val="en-US" w:eastAsia="zh-CN"/>
        </w:rPr>
        <w:t>.</w:t>
      </w:r>
    </w:p>
    <w:p w14:paraId="33D1EA14" w14:textId="2FCE2005" w:rsidR="00EA5731" w:rsidRPr="00B916EC" w:rsidRDefault="00F31749" w:rsidP="00F31749">
      <w:pPr>
        <w:pStyle w:val="B1"/>
      </w:pPr>
      <w:r>
        <w:t>-</w:t>
      </w:r>
      <w:r>
        <w:tab/>
      </w:r>
      <m:oMath>
        <m:sSubSup>
          <m:sSubSupPr>
            <m:ctrlPr>
              <w:rPr>
                <w:rFonts w:ascii="Cambria Math" w:hAnsi="Cambria Math"/>
                <w:i/>
              </w:rPr>
            </m:ctrlPr>
          </m:sSubSupPr>
          <m:e>
            <m:r>
              <w:rPr>
                <w:rFonts w:ascii="Cambria Math" w:hAnsi="Cambria Math"/>
              </w:rPr>
              <m:t>M</m:t>
            </m:r>
          </m:e>
          <m:sub>
            <m:r>
              <m:rPr>
                <m:sty m:val="p"/>
              </m:rPr>
              <w:rPr>
                <w:rFonts w:ascii="Cambria Math" w:hAnsi="Cambria Math"/>
              </w:rPr>
              <m:t>RB</m:t>
            </m:r>
            <m:r>
              <w:rPr>
                <w:rFonts w:ascii="Cambria Math" w:hAnsi="Cambria Math"/>
              </w:rPr>
              <m:t>,b,f,c</m:t>
            </m:r>
          </m:sub>
          <m:sup>
            <m:r>
              <m:rPr>
                <m:sty m:val="p"/>
              </m:rPr>
              <w:rPr>
                <w:rFonts w:ascii="Cambria Math" w:hAnsi="Cambria Math"/>
              </w:rPr>
              <m:t>PUSCH</m:t>
            </m:r>
          </m:sup>
        </m:sSubSup>
        <m:r>
          <w:rPr>
            <w:rFonts w:ascii="Cambria Math" w:hAnsi="Cambria Math"/>
          </w:rPr>
          <m:t>(i)</m:t>
        </m:r>
      </m:oMath>
      <w:r w:rsidR="00FF09C1">
        <w:rPr>
          <w:lang w:val="en-US"/>
        </w:rPr>
        <w:t xml:space="preserve"> </w:t>
      </w:r>
      <w:r w:rsidR="00EA5731" w:rsidRPr="00B916EC">
        <w:t xml:space="preserve">is the bandwidth of the PUSCH resource assignment expressed in number of resource blocks for </w:t>
      </w:r>
      <w:r w:rsidR="00EA5731" w:rsidRPr="00B916EC">
        <w:rPr>
          <w:lang w:val="en-US"/>
        </w:rPr>
        <w:t xml:space="preserve">PUSCH transmission </w:t>
      </w:r>
      <w:r w:rsidR="00F3787F">
        <w:rPr>
          <w:lang w:val="en-US"/>
        </w:rPr>
        <w:t>occasion</w:t>
      </w:r>
      <w:r w:rsidR="00F3787F" w:rsidRPr="00B916EC">
        <w:t xml:space="preserve"> </w:t>
      </w:r>
      <m:oMath>
        <m:r>
          <w:rPr>
            <w:rFonts w:ascii="Cambria Math" w:hAnsi="Cambria Math"/>
          </w:rPr>
          <m:t>i</m:t>
        </m:r>
      </m:oMath>
      <w:r w:rsidR="00F3787F" w:rsidRPr="00B916EC">
        <w:rPr>
          <w:i/>
        </w:rPr>
        <w:t xml:space="preserve"> </w:t>
      </w:r>
      <w:r w:rsidR="00F3787F" w:rsidRPr="00B916EC">
        <w:rPr>
          <w:lang w:val="en-US"/>
        </w:rPr>
        <w:t>on</w:t>
      </w:r>
      <w:r w:rsidR="00F3787F" w:rsidRPr="00B916EC">
        <w:t xml:space="preserve"> </w:t>
      </w:r>
      <w:r w:rsidR="00F3787F">
        <w:rPr>
          <w:lang w:val="en-US"/>
        </w:rPr>
        <w:t xml:space="preserve">active UL BWP </w:t>
      </w:r>
      <m:oMath>
        <m:r>
          <w:rPr>
            <w:rFonts w:ascii="Cambria Math" w:hAnsi="Cambria Math"/>
          </w:rPr>
          <m:t>b</m:t>
        </m:r>
      </m:oMath>
      <w:r w:rsidR="00F3787F">
        <w:rPr>
          <w:iCs/>
          <w:lang w:val="en-US"/>
        </w:rPr>
        <w:t xml:space="preserve"> </w:t>
      </w:r>
      <w:r w:rsidR="00F3787F">
        <w:rPr>
          <w:lang w:val="en-US"/>
        </w:rPr>
        <w:t>of</w:t>
      </w:r>
      <w:r w:rsidR="00F3787F" w:rsidRPr="00B916EC">
        <w:rPr>
          <w:lang w:val="en-US"/>
        </w:rPr>
        <w:t xml:space="preserve"> carrier </w:t>
      </w:r>
      <m:oMath>
        <m:r>
          <w:rPr>
            <w:rFonts w:ascii="Cambria Math" w:hAnsi="Cambria Math"/>
            <w:lang w:val="en-US"/>
          </w:rPr>
          <m:t>f</m:t>
        </m:r>
      </m:oMath>
      <w:r w:rsidR="00F3787F" w:rsidRPr="00B916EC">
        <w:rPr>
          <w:iCs/>
          <w:lang w:val="en-US"/>
        </w:rPr>
        <w:t xml:space="preserve"> of</w:t>
      </w:r>
      <w:r w:rsidR="00F3787F" w:rsidRPr="00B916EC">
        <w:t xml:space="preserve"> serving cell</w:t>
      </w:r>
      <w:r w:rsidR="00F3787F" w:rsidRPr="00B916EC">
        <w:rPr>
          <w:i/>
        </w:rPr>
        <w:t xml:space="preserve"> </w:t>
      </w:r>
      <m:oMath>
        <m:r>
          <w:rPr>
            <w:rFonts w:ascii="Cambria Math" w:hAnsi="Cambria Math"/>
          </w:rPr>
          <m:t>c</m:t>
        </m:r>
      </m:oMath>
      <w:r w:rsidR="00F3787F" w:rsidRPr="00B916EC">
        <w:rPr>
          <w:lang w:val="en-US"/>
        </w:rPr>
        <w:t xml:space="preserve"> and </w:t>
      </w:r>
      <m:oMath>
        <m:r>
          <w:rPr>
            <w:rFonts w:ascii="Cambria Math"/>
            <w:lang w:eastAsia="x-none"/>
          </w:rPr>
          <m:t>μ</m:t>
        </m:r>
      </m:oMath>
      <w:r w:rsidR="00F3787F" w:rsidRPr="00B916EC">
        <w:rPr>
          <w:lang w:val="en-US"/>
        </w:rPr>
        <w:t xml:space="preserve"> </w:t>
      </w:r>
      <w:r w:rsidR="00EA5731" w:rsidRPr="00B916EC">
        <w:rPr>
          <w:lang w:val="en-US"/>
        </w:rPr>
        <w:t xml:space="preserve">is </w:t>
      </w:r>
      <w:r w:rsidR="00E45316">
        <w:rPr>
          <w:lang w:val="en-US"/>
        </w:rPr>
        <w:t xml:space="preserve">a </w:t>
      </w:r>
      <w:r w:rsidR="00143099">
        <w:rPr>
          <w:lang w:val="en-US"/>
        </w:rPr>
        <w:t>SCS</w:t>
      </w:r>
      <w:r w:rsidR="00E45316">
        <w:rPr>
          <w:lang w:val="en-US"/>
        </w:rPr>
        <w:t xml:space="preserve"> configuration </w:t>
      </w:r>
      <w:r w:rsidR="00EA5731" w:rsidRPr="00B916EC">
        <w:rPr>
          <w:lang w:val="en-US"/>
        </w:rPr>
        <w:t>defined in [4, TS 38.211]</w:t>
      </w:r>
    </w:p>
    <w:p w14:paraId="416A4CCC" w14:textId="633FF0B1" w:rsidR="0082200F" w:rsidRDefault="00F31749" w:rsidP="0082200F">
      <w:pPr>
        <w:pStyle w:val="B1"/>
        <w:rPr>
          <w:lang w:val="en-US"/>
        </w:rPr>
      </w:pPr>
      <w:r>
        <w:t>-</w:t>
      </w:r>
      <w:r>
        <w:tab/>
      </w:r>
      <m:oMath>
        <m:sSub>
          <m:sSubPr>
            <m:ctrlPr>
              <w:rPr>
                <w:rFonts w:ascii="Cambria Math" w:hAnsi="Cambria Math"/>
                <w:i/>
              </w:rPr>
            </m:ctrlPr>
          </m:sSubPr>
          <m:e>
            <m:r>
              <w:rPr>
                <w:rFonts w:ascii="Cambria Math" w:hAnsi="Cambria Math"/>
              </w:rPr>
              <m:t>PL</m:t>
            </m:r>
          </m:e>
          <m:sub>
            <m:r>
              <w:rPr>
                <w:rFonts w:ascii="Cambria Math" w:hAnsi="Cambria Math"/>
              </w:rPr>
              <m:t>b,f,c</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m:t>
        </m:r>
      </m:oMath>
      <w:r w:rsidR="009C0EC2">
        <w:rPr>
          <w:lang w:val="en-GB"/>
        </w:rPr>
        <w:t xml:space="preserve"> </w:t>
      </w:r>
      <w:r w:rsidR="00EA5731" w:rsidRPr="00B916EC">
        <w:t xml:space="preserve">is </w:t>
      </w:r>
      <w:r w:rsidR="00EA5731" w:rsidRPr="00B916EC">
        <w:rPr>
          <w:lang w:val="en-US"/>
        </w:rPr>
        <w:t>a</w:t>
      </w:r>
      <w:r w:rsidR="00EA5731" w:rsidRPr="00B916EC">
        <w:t xml:space="preserve"> downlink pathloss estimate </w:t>
      </w:r>
      <w:r w:rsidR="00EA5731" w:rsidRPr="00B916EC">
        <w:rPr>
          <w:rFonts w:eastAsia="MS Mincho"/>
        </w:rPr>
        <w:t xml:space="preserve">in dB </w:t>
      </w:r>
      <w:r w:rsidR="00EA5731" w:rsidRPr="00B916EC">
        <w:t xml:space="preserve">calculated </w:t>
      </w:r>
      <w:r w:rsidR="00EA5731" w:rsidRPr="00B916EC">
        <w:rPr>
          <w:lang w:val="en-US"/>
        </w:rPr>
        <w:t>by</w:t>
      </w:r>
      <w:r w:rsidR="00EA5731" w:rsidRPr="00B916EC">
        <w:t xml:space="preserve"> the UE </w:t>
      </w:r>
      <w:r w:rsidR="00EA5731" w:rsidRPr="00B916EC">
        <w:rPr>
          <w:lang w:val="en-US"/>
        </w:rPr>
        <w:t xml:space="preserve">using reference signal (RS) </w:t>
      </w:r>
      <w:r w:rsidR="0082200F">
        <w:rPr>
          <w:lang w:val="en-US"/>
        </w:rPr>
        <w:t>index</w:t>
      </w:r>
      <w:r w:rsidR="0082200F" w:rsidRPr="00B916EC">
        <w:rPr>
          <w:lang w:val="en-US"/>
        </w:rPr>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0082200F" w:rsidRPr="00B916EC">
        <w:rPr>
          <w:iCs/>
          <w:lang w:val="en-US"/>
        </w:rPr>
        <w:t xml:space="preserve"> </w:t>
      </w:r>
      <w:r w:rsidR="0082200F" w:rsidRPr="00B916EC">
        <w:t xml:space="preserve">for </w:t>
      </w:r>
      <w:r w:rsidR="0082200F">
        <w:rPr>
          <w:lang w:val="en-US"/>
        </w:rPr>
        <w:t xml:space="preserve">the active DL BWP, as described </w:t>
      </w:r>
      <w:r w:rsidR="006F5F9E">
        <w:rPr>
          <w:lang w:val="en-US"/>
        </w:rPr>
        <w:t>in clause</w:t>
      </w:r>
      <w:r w:rsidR="0082200F">
        <w:rPr>
          <w:lang w:val="en-US"/>
        </w:rPr>
        <w:t xml:space="preserve"> 12,</w:t>
      </w:r>
      <w:r w:rsidR="0082200F" w:rsidRPr="00B916EC">
        <w:rPr>
          <w:iCs/>
          <w:lang w:val="en-US"/>
        </w:rPr>
        <w:t xml:space="preserve"> </w:t>
      </w:r>
      <w:r w:rsidR="0082200F">
        <w:rPr>
          <w:iCs/>
          <w:lang w:val="en-US"/>
        </w:rPr>
        <w:t xml:space="preserve">of carrier </w:t>
      </w:r>
      <m:oMath>
        <m:r>
          <w:rPr>
            <w:rFonts w:ascii="Cambria Math" w:eastAsia="MS Mincho" w:hAnsi="Cambria Math"/>
            <w:lang w:val="en-US"/>
          </w:rPr>
          <m:t>f</m:t>
        </m:r>
      </m:oMath>
      <w:r w:rsidR="0082200F">
        <w:rPr>
          <w:iCs/>
          <w:lang w:val="en-US"/>
        </w:rPr>
        <w:t xml:space="preserve"> </w:t>
      </w:r>
      <w:r w:rsidR="0082200F" w:rsidRPr="00B916EC">
        <w:rPr>
          <w:iCs/>
          <w:lang w:val="en-US"/>
        </w:rPr>
        <w:t>of</w:t>
      </w:r>
      <w:r w:rsidR="0082200F" w:rsidRPr="00B916EC">
        <w:t xml:space="preserve"> serving cell </w:t>
      </w:r>
      <m:oMath>
        <m:r>
          <w:rPr>
            <w:rFonts w:ascii="Cambria Math" w:eastAsia="MS Mincho" w:hAnsi="Cambria Math"/>
            <w:lang w:val="en-US"/>
          </w:rPr>
          <m:t>c</m:t>
        </m:r>
      </m:oMath>
    </w:p>
    <w:p w14:paraId="052BFF91" w14:textId="082FEBA2" w:rsidR="00CA0E12" w:rsidRDefault="00CA0E12" w:rsidP="00A77CA3">
      <w:pPr>
        <w:pStyle w:val="B2"/>
      </w:pPr>
      <w:r>
        <w:t>-</w:t>
      </w:r>
      <w:r>
        <w:tab/>
        <w:t xml:space="preserve">If the UE is not provided </w:t>
      </w:r>
      <w:r w:rsidRPr="005B3110">
        <w:rPr>
          <w:i/>
        </w:rPr>
        <w:t>PUSCH-PathlossReferenceRS</w:t>
      </w:r>
      <w:r>
        <w:rPr>
          <w:rFonts w:eastAsia="MS Mincho"/>
        </w:rPr>
        <w:t xml:space="preserve"> </w:t>
      </w:r>
      <w:r w:rsidR="00327D89">
        <w:rPr>
          <w:lang w:val="en-US"/>
        </w:rPr>
        <w:t>and</w:t>
      </w:r>
      <w:r w:rsidR="00327D89" w:rsidRPr="00E37D08">
        <w:t xml:space="preserve"> </w:t>
      </w:r>
      <w:r w:rsidR="00CC43BD" w:rsidRPr="00E37D08">
        <w:rPr>
          <w:i/>
          <w:iCs/>
        </w:rPr>
        <w:t>enableDefaultBeamP</w:t>
      </w:r>
      <w:r w:rsidR="00CC43BD">
        <w:rPr>
          <w:i/>
          <w:iCs/>
          <w:lang w:val="en-US"/>
        </w:rPr>
        <w:t>L-</w:t>
      </w:r>
      <w:r w:rsidR="00CC43BD" w:rsidRPr="00E37D08">
        <w:rPr>
          <w:i/>
          <w:iCs/>
        </w:rPr>
        <w:t>ForSRS</w:t>
      </w:r>
      <w:r w:rsidR="00327D89">
        <w:rPr>
          <w:lang w:val="en-US"/>
        </w:rPr>
        <w:t>,</w:t>
      </w:r>
      <w:r w:rsidR="00327D89" w:rsidRPr="00E37D08">
        <w:rPr>
          <w:i/>
          <w:iCs/>
        </w:rPr>
        <w:t xml:space="preserve"> </w:t>
      </w:r>
      <w:r w:rsidR="00794930">
        <w:rPr>
          <w:rFonts w:eastAsia="MS Mincho"/>
          <w:lang w:val="en-US"/>
        </w:rPr>
        <w:t>or</w:t>
      </w:r>
      <w:r w:rsidR="00794930">
        <w:rPr>
          <w:rFonts w:eastAsia="MS Mincho"/>
        </w:rPr>
        <w:t xml:space="preserve"> </w:t>
      </w:r>
      <w:r>
        <w:rPr>
          <w:rFonts w:eastAsia="MS Mincho"/>
        </w:rPr>
        <w:t>before the UE is provided dedicated higher layer parameters</w:t>
      </w:r>
      <w:r w:rsidRPr="00B916EC">
        <w:rPr>
          <w:iCs/>
        </w:rPr>
        <w:t xml:space="preserve">, </w:t>
      </w:r>
      <w:r>
        <w:rPr>
          <w:iCs/>
        </w:rPr>
        <w:t xml:space="preserve">the UE calculates </w:t>
      </w:r>
      <m:oMath>
        <m:sSub>
          <m:sSubPr>
            <m:ctrlPr>
              <w:rPr>
                <w:rFonts w:ascii="Cambria Math" w:hAnsi="Cambria Math"/>
                <w:i/>
              </w:rPr>
            </m:ctrlPr>
          </m:sSubPr>
          <m:e>
            <m:r>
              <w:rPr>
                <w:rFonts w:ascii="Cambria Math" w:hAnsi="Cambria Math"/>
              </w:rPr>
              <m:t>PL</m:t>
            </m:r>
          </m:e>
          <m:sub>
            <m:r>
              <w:rPr>
                <w:rFonts w:ascii="Cambria Math" w:hAnsi="Cambria Math"/>
              </w:rPr>
              <m:t>b,f,c</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m:t>
        </m:r>
      </m:oMath>
      <w:r>
        <w:rPr>
          <w:iCs/>
        </w:rPr>
        <w:t xml:space="preserve"> using a RS resource</w:t>
      </w:r>
      <w:r w:rsidR="00794930">
        <w:rPr>
          <w:iCs/>
          <w:lang w:val="en-US"/>
        </w:rPr>
        <w:t xml:space="preserve"> </w:t>
      </w:r>
      <w:r>
        <w:rPr>
          <w:iCs/>
        </w:rPr>
        <w:t xml:space="preserve">from </w:t>
      </w:r>
      <w:r w:rsidR="002015E7">
        <w:rPr>
          <w:iCs/>
          <w:lang w:val="en-US"/>
        </w:rPr>
        <w:t>an</w:t>
      </w:r>
      <w:r w:rsidR="002015E7">
        <w:rPr>
          <w:iCs/>
        </w:rPr>
        <w:t xml:space="preserve"> SS/PBCH block </w:t>
      </w:r>
      <w:r w:rsidR="002015E7" w:rsidRPr="007E77FC">
        <w:rPr>
          <w:rFonts w:eastAsia="MS Mincho"/>
        </w:rPr>
        <w:t>with same SS/PBCH block index as the one</w:t>
      </w:r>
      <w:r>
        <w:rPr>
          <w:iCs/>
        </w:rPr>
        <w:t xml:space="preserve"> the UE </w:t>
      </w:r>
      <w:r w:rsidR="00794930">
        <w:rPr>
          <w:iCs/>
          <w:lang w:val="en-US"/>
        </w:rPr>
        <w:t xml:space="preserve">uses to </w:t>
      </w:r>
      <w:r>
        <w:rPr>
          <w:iCs/>
        </w:rPr>
        <w:t xml:space="preserve">obtain </w:t>
      </w:r>
      <w:r w:rsidR="00C52891">
        <w:rPr>
          <w:i/>
          <w:lang w:val="en-US"/>
        </w:rPr>
        <w:t>MIB</w:t>
      </w:r>
    </w:p>
    <w:p w14:paraId="03F82144" w14:textId="0F407244" w:rsidR="00CA0E12" w:rsidRDefault="00CA0E12" w:rsidP="00BA5282">
      <w:pPr>
        <w:pStyle w:val="B2"/>
        <w:rPr>
          <w:rFonts w:eastAsia="MS Mincho"/>
        </w:rPr>
      </w:pPr>
      <w:r>
        <w:t>-</w:t>
      </w:r>
      <w:r>
        <w:tab/>
        <w:t xml:space="preserve">If </w:t>
      </w:r>
      <w:r w:rsidRPr="00B916EC">
        <w:t>the UE is configured with a number of RS resource</w:t>
      </w:r>
      <w:r>
        <w:t xml:space="preserve"> indexe</w:t>
      </w:r>
      <w:r w:rsidRPr="00B916EC">
        <w:t>s</w:t>
      </w:r>
      <w:r w:rsidR="0058198C">
        <w:rPr>
          <w:lang w:val="en-US"/>
        </w:rPr>
        <w:t>,</w:t>
      </w:r>
      <w:r w:rsidRPr="00B916EC">
        <w:t xml:space="preserve"> </w:t>
      </w:r>
      <w:r>
        <w:t>up to the value of</w:t>
      </w:r>
      <w:r w:rsidRPr="00B916EC">
        <w:t xml:space="preserve"> </w:t>
      </w:r>
      <w:r w:rsidRPr="005B3110">
        <w:rPr>
          <w:i/>
        </w:rPr>
        <w:t>maxNrofPUSCH-PathlossReferenceRS</w:t>
      </w:r>
      <w:r w:rsidRPr="00612E78">
        <w:rPr>
          <w:i/>
        </w:rPr>
        <w:t>s</w:t>
      </w:r>
      <w:r w:rsidR="0058198C" w:rsidRPr="00AB72D2">
        <w:rPr>
          <w:lang w:val="en-US"/>
        </w:rPr>
        <w:t>,</w:t>
      </w:r>
      <w:r w:rsidRPr="0058198C">
        <w:rPr>
          <w:rFonts w:eastAsia="MS Mincho"/>
        </w:rPr>
        <w:t xml:space="preserve"> </w:t>
      </w:r>
      <w:r w:rsidRPr="00B916EC">
        <w:rPr>
          <w:rFonts w:eastAsia="MS Mincho"/>
        </w:rPr>
        <w:t>and a respective set of RS configurations for the number of RS resource</w:t>
      </w:r>
      <w:r>
        <w:rPr>
          <w:rFonts w:eastAsia="MS Mincho"/>
        </w:rPr>
        <w:t xml:space="preserve"> indexe</w:t>
      </w:r>
      <w:r w:rsidRPr="00B916EC">
        <w:rPr>
          <w:rFonts w:eastAsia="MS Mincho"/>
        </w:rPr>
        <w:t xml:space="preserve">s by </w:t>
      </w:r>
      <w:r w:rsidRPr="005B3110">
        <w:rPr>
          <w:i/>
        </w:rPr>
        <w:t>PUSCH-PathlossReferenceRS</w:t>
      </w:r>
      <w:r w:rsidR="0058198C">
        <w:rPr>
          <w:lang w:val="en-US"/>
        </w:rPr>
        <w:t>, t</w:t>
      </w:r>
      <w:r>
        <w:rPr>
          <w:rFonts w:eastAsia="MS Mincho"/>
        </w:rPr>
        <w:t xml:space="preserve">he set of RS resource indexes can </w:t>
      </w:r>
      <w:r w:rsidRPr="00B916EC">
        <w:rPr>
          <w:rFonts w:eastAsia="MS Mincho"/>
        </w:rPr>
        <w:t>include one or both of a set of SS/PBCH block indexes</w:t>
      </w:r>
      <w:r>
        <w:rPr>
          <w:rFonts w:eastAsia="MS Mincho"/>
        </w:rPr>
        <w:t>, each</w:t>
      </w:r>
      <w:r w:rsidRPr="00B916EC">
        <w:rPr>
          <w:rFonts w:eastAsia="MS Mincho"/>
        </w:rPr>
        <w:t xml:space="preserve"> provided by </w:t>
      </w:r>
      <w:r w:rsidRPr="005B3110">
        <w:rPr>
          <w:i/>
        </w:rPr>
        <w:t>ssb-Index</w:t>
      </w:r>
      <w:r w:rsidRPr="00B916EC">
        <w:rPr>
          <w:rFonts w:eastAsia="MS Mincho"/>
        </w:rPr>
        <w:t xml:space="preserve"> </w:t>
      </w:r>
      <w:r>
        <w:rPr>
          <w:rFonts w:eastAsia="MS Mincho"/>
        </w:rPr>
        <w:t xml:space="preserve">when a value of a corresponding </w:t>
      </w:r>
      <w:r w:rsidRPr="00075297">
        <w:rPr>
          <w:i/>
        </w:rPr>
        <w:t>pusch-</w:t>
      </w:r>
      <w:r w:rsidRPr="00BF09E1">
        <w:rPr>
          <w:i/>
        </w:rPr>
        <w:t>PathlossReferenceRS-Id</w:t>
      </w:r>
      <w:r w:rsidRPr="00B916EC">
        <w:rPr>
          <w:rFonts w:eastAsia="MS Mincho"/>
        </w:rPr>
        <w:t xml:space="preserve"> </w:t>
      </w:r>
      <w:r>
        <w:rPr>
          <w:rFonts w:eastAsia="MS Mincho"/>
        </w:rPr>
        <w:t xml:space="preserve">maps to a SS/PBCH block index, </w:t>
      </w:r>
      <w:r w:rsidRPr="00B916EC">
        <w:rPr>
          <w:rFonts w:eastAsia="MS Mincho"/>
        </w:rPr>
        <w:t xml:space="preserve">and a set of CSI-RS </w:t>
      </w:r>
      <w:r>
        <w:rPr>
          <w:rFonts w:eastAsia="MS Mincho"/>
        </w:rPr>
        <w:t>resource</w:t>
      </w:r>
      <w:r w:rsidRPr="00B916EC">
        <w:rPr>
          <w:rFonts w:eastAsia="MS Mincho"/>
        </w:rPr>
        <w:t xml:space="preserve"> indexes</w:t>
      </w:r>
      <w:r>
        <w:rPr>
          <w:rFonts w:eastAsia="MS Mincho"/>
        </w:rPr>
        <w:t>, each</w:t>
      </w:r>
      <w:r w:rsidRPr="00B916EC">
        <w:rPr>
          <w:rFonts w:eastAsia="MS Mincho"/>
        </w:rPr>
        <w:t xml:space="preserve"> provided by </w:t>
      </w:r>
      <w:r w:rsidRPr="005B3110">
        <w:rPr>
          <w:i/>
        </w:rPr>
        <w:t>csi-RS-Index</w:t>
      </w:r>
      <w:r>
        <w:rPr>
          <w:rFonts w:eastAsia="MS Mincho"/>
          <w:i/>
        </w:rPr>
        <w:t xml:space="preserve"> </w:t>
      </w:r>
      <w:r>
        <w:rPr>
          <w:rFonts w:eastAsia="MS Mincho"/>
        </w:rPr>
        <w:t xml:space="preserve">when a value of a corresponding </w:t>
      </w:r>
      <w:r w:rsidRPr="00BF09E1">
        <w:rPr>
          <w:i/>
        </w:rPr>
        <w:t>pusch-PathlossReferenceRS-Id</w:t>
      </w:r>
      <w:r w:rsidRPr="00B916EC">
        <w:rPr>
          <w:rFonts w:eastAsia="MS Mincho"/>
        </w:rPr>
        <w:t xml:space="preserve"> </w:t>
      </w:r>
      <w:r>
        <w:rPr>
          <w:rFonts w:eastAsia="MS Mincho"/>
        </w:rPr>
        <w:t>maps to a CSI-RS resource index</w:t>
      </w:r>
      <w:r w:rsidRPr="00B916EC">
        <w:rPr>
          <w:iCs/>
        </w:rPr>
        <w:t xml:space="preserve">. </w:t>
      </w:r>
      <w:r w:rsidRPr="00B916EC">
        <w:rPr>
          <w:rFonts w:eastAsia="MS Mincho"/>
        </w:rPr>
        <w:t xml:space="preserve">The UE identifies a RS resource </w:t>
      </w:r>
      <w:r>
        <w:rPr>
          <w:rFonts w:eastAsia="MS Mincho"/>
        </w:rPr>
        <w:t>index</w:t>
      </w:r>
      <w:r w:rsidR="0058198C">
        <w:rPr>
          <w:rFonts w:eastAsia="MS Mincho"/>
          <w:lang w:val="en-US"/>
        </w:rPr>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Pr>
          <w:rFonts w:eastAsia="MS Mincho"/>
        </w:rPr>
        <w:t xml:space="preserve"> </w:t>
      </w:r>
      <w:r w:rsidRPr="00B916EC">
        <w:rPr>
          <w:rFonts w:eastAsia="MS Mincho"/>
        </w:rPr>
        <w:t>in the set of RS resource</w:t>
      </w:r>
      <w:r>
        <w:rPr>
          <w:rFonts w:eastAsia="MS Mincho"/>
        </w:rPr>
        <w:t xml:space="preserve"> indexe</w:t>
      </w:r>
      <w:r w:rsidRPr="00B916EC">
        <w:rPr>
          <w:rFonts w:eastAsia="MS Mincho"/>
        </w:rPr>
        <w:t xml:space="preserve">s to correspond </w:t>
      </w:r>
      <w:r>
        <w:rPr>
          <w:rFonts w:eastAsia="MS Mincho"/>
        </w:rPr>
        <w:t xml:space="preserve">either </w:t>
      </w:r>
      <w:r w:rsidRPr="00B916EC">
        <w:rPr>
          <w:rFonts w:eastAsia="MS Mincho"/>
        </w:rPr>
        <w:t xml:space="preserve">to a SS/PBCH block </w:t>
      </w:r>
      <w:r>
        <w:rPr>
          <w:rFonts w:eastAsia="MS Mincho"/>
        </w:rPr>
        <w:t xml:space="preserve">index </w:t>
      </w:r>
      <w:r w:rsidRPr="00B916EC">
        <w:rPr>
          <w:rFonts w:eastAsia="MS Mincho"/>
        </w:rPr>
        <w:t xml:space="preserve">or to a CSI-RS </w:t>
      </w:r>
      <w:r>
        <w:rPr>
          <w:rFonts w:eastAsia="MS Mincho"/>
        </w:rPr>
        <w:t>resource index</w:t>
      </w:r>
      <w:r w:rsidRPr="00B916EC">
        <w:rPr>
          <w:rFonts w:eastAsia="MS Mincho"/>
        </w:rPr>
        <w:t xml:space="preserve"> as provided by </w:t>
      </w:r>
      <w:r w:rsidRPr="005B3110">
        <w:rPr>
          <w:i/>
        </w:rPr>
        <w:t>pusch-PathlossReferenceRS-Id</w:t>
      </w:r>
      <w:r>
        <w:rPr>
          <w:rFonts w:eastAsia="MS Mincho"/>
        </w:rPr>
        <w:t xml:space="preserve"> in </w:t>
      </w:r>
      <w:r w:rsidRPr="005B3110">
        <w:rPr>
          <w:i/>
        </w:rPr>
        <w:t>PUSCH-PathlossReferenceRS</w:t>
      </w:r>
    </w:p>
    <w:p w14:paraId="6120DB08" w14:textId="5388C09C" w:rsidR="00CA0E12" w:rsidRDefault="00CA0E12" w:rsidP="00BA5282">
      <w:pPr>
        <w:pStyle w:val="B2"/>
      </w:pPr>
      <w:r>
        <w:lastRenderedPageBreak/>
        <w:t>-</w:t>
      </w:r>
      <w:r>
        <w:tab/>
        <w:t>If the PUSCH</w:t>
      </w:r>
      <w:r w:rsidR="00C52891" w:rsidRPr="00C52891">
        <w:rPr>
          <w:lang w:val="en-US"/>
        </w:rPr>
        <w:t xml:space="preserve"> </w:t>
      </w:r>
      <w:r w:rsidR="00C52891">
        <w:rPr>
          <w:lang w:val="en-US"/>
        </w:rPr>
        <w:t xml:space="preserve">transmission </w:t>
      </w:r>
      <w:r w:rsidR="00C52891">
        <w:t xml:space="preserve">is </w:t>
      </w:r>
      <w:r w:rsidR="00C52891">
        <w:rPr>
          <w:lang w:val="en-US"/>
        </w:rPr>
        <w:t xml:space="preserve">scheduled by a RAR UL grant as described </w:t>
      </w:r>
      <w:r w:rsidR="006F5F9E">
        <w:rPr>
          <w:lang w:val="en-US"/>
        </w:rPr>
        <w:t>in clause</w:t>
      </w:r>
      <w:r w:rsidR="00C52891">
        <w:rPr>
          <w:lang w:val="en-US"/>
        </w:rPr>
        <w:t xml:space="preserve"> 8.3</w:t>
      </w:r>
      <w:r w:rsidRPr="00B916EC">
        <w:rPr>
          <w:iCs/>
        </w:rPr>
        <w:t xml:space="preserve">, </w:t>
      </w:r>
      <w:r w:rsidR="00E31DED">
        <w:rPr>
          <w:iCs/>
        </w:rPr>
        <w:t xml:space="preserve">or for a PUSCH transmission for Type-2 random access procedure as described </w:t>
      </w:r>
      <w:r w:rsidR="006F5F9E">
        <w:rPr>
          <w:iCs/>
        </w:rPr>
        <w:t>in clause</w:t>
      </w:r>
      <w:r w:rsidR="00E31DED">
        <w:rPr>
          <w:iCs/>
        </w:rPr>
        <w:t xml:space="preserve"> 8.1A, </w:t>
      </w:r>
      <w:r>
        <w:rPr>
          <w:iCs/>
        </w:rPr>
        <w:t>the UE uses the same RS resource index</w:t>
      </w:r>
      <w:r w:rsidR="0058198C">
        <w:rPr>
          <w:iCs/>
          <w:lang w:val="en-US"/>
        </w:rPr>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Pr>
          <w:iCs/>
        </w:rPr>
        <w:t xml:space="preserve"> as for a corresponding PRACH transmission</w:t>
      </w:r>
    </w:p>
    <w:p w14:paraId="6BD8BEA2" w14:textId="77777777" w:rsidR="00752CE6" w:rsidRDefault="00495967" w:rsidP="00495967">
      <w:pPr>
        <w:pStyle w:val="B2"/>
        <w:rPr>
          <w:lang w:val="en-US"/>
        </w:rPr>
      </w:pPr>
      <w:r>
        <w:rPr>
          <w:lang w:eastAsia="zh-CN"/>
        </w:rPr>
        <w:t>-</w:t>
      </w:r>
      <w:r>
        <w:rPr>
          <w:lang w:eastAsia="zh-CN"/>
        </w:rPr>
        <w:tab/>
        <w:t xml:space="preserve">If the UE is provided </w:t>
      </w:r>
      <w:r w:rsidRPr="00155FC2">
        <w:rPr>
          <w:i/>
        </w:rPr>
        <w:t>SRI-PUSCH-PowerControl</w:t>
      </w:r>
      <w:r>
        <w:rPr>
          <w:iCs/>
          <w:lang w:val="en-US"/>
        </w:rPr>
        <w:t xml:space="preserve"> </w:t>
      </w:r>
      <w:r w:rsidRPr="007A2D3D">
        <w:t xml:space="preserve">and more than one values of </w:t>
      </w:r>
      <w:r w:rsidRPr="005B3110">
        <w:rPr>
          <w:i/>
        </w:rPr>
        <w:t>PUSCH-PathlossReferenceRS-Id</w:t>
      </w:r>
      <w:r>
        <w:t>, the UE obtains</w:t>
      </w:r>
      <w:r w:rsidRPr="004516B4">
        <w:t xml:space="preserve"> a mapping </w:t>
      </w:r>
      <w:r>
        <w:rPr>
          <w:lang w:val="en-US"/>
        </w:rPr>
        <w:t xml:space="preserve">from </w:t>
      </w:r>
      <w:r w:rsidRPr="00155FC2">
        <w:rPr>
          <w:i/>
        </w:rPr>
        <w:t>sri-PUSCH-PowerControlId</w:t>
      </w:r>
      <w:r w:rsidRPr="004516B4">
        <w:t xml:space="preserve"> </w:t>
      </w:r>
      <w:r>
        <w:rPr>
          <w:lang w:val="en-US"/>
        </w:rPr>
        <w:t xml:space="preserve">in </w:t>
      </w:r>
      <w:r w:rsidRPr="00155FC2">
        <w:rPr>
          <w:i/>
        </w:rPr>
        <w:t>SRI-PUSCH-PowerControl</w:t>
      </w:r>
      <w:r w:rsidRPr="004516B4">
        <w:t xml:space="preserve"> between a set of values for the SRI field</w:t>
      </w:r>
      <w:r w:rsidR="00752CE6" w:rsidRPr="00F415B1">
        <w:rPr>
          <w:lang w:val="en-US"/>
        </w:rPr>
        <w:t>, or for first and second SRI fields if</w:t>
      </w:r>
      <w:r w:rsidR="00752CE6" w:rsidRPr="00F415B1">
        <w:t xml:space="preserve"> the UE is provided </w:t>
      </w:r>
      <w:r w:rsidR="00752CE6" w:rsidRPr="00F415B1">
        <w:rPr>
          <w:iCs/>
        </w:rPr>
        <w:t xml:space="preserve">two SRS resource sets in </w:t>
      </w:r>
      <w:r w:rsidR="00752CE6" w:rsidRPr="00F415B1">
        <w:rPr>
          <w:i/>
        </w:rPr>
        <w:t>srs-ResourceSetToAddModList</w:t>
      </w:r>
      <w:r w:rsidR="00752CE6" w:rsidRPr="00F415B1">
        <w:rPr>
          <w:iCs/>
        </w:rPr>
        <w:t xml:space="preserve"> or </w:t>
      </w:r>
      <w:r w:rsidR="00752CE6" w:rsidRPr="00F415B1">
        <w:rPr>
          <w:i/>
        </w:rPr>
        <w:t>srs-ResourceSetToAddModListDCI-0-2</w:t>
      </w:r>
      <w:r w:rsidR="00752CE6" w:rsidRPr="00F415B1">
        <w:rPr>
          <w:iCs/>
        </w:rPr>
        <w:t xml:space="preserve"> with </w:t>
      </w:r>
      <w:r w:rsidR="00752CE6" w:rsidRPr="00F415B1">
        <w:rPr>
          <w:i/>
        </w:rPr>
        <w:t>usage</w:t>
      </w:r>
      <w:r w:rsidR="00752CE6" w:rsidRPr="00F415B1">
        <w:rPr>
          <w:iCs/>
        </w:rPr>
        <w:t xml:space="preserve"> set to</w:t>
      </w:r>
      <w:r w:rsidR="00752CE6" w:rsidRPr="00F415B1">
        <w:t xml:space="preserve"> 'codebook'</w:t>
      </w:r>
      <w:r w:rsidR="00752CE6" w:rsidRPr="00F415B1">
        <w:rPr>
          <w:lang w:val="en-US"/>
        </w:rPr>
        <w:t xml:space="preserve">, or values for a first SRI field and values associated with a second SRI field value </w:t>
      </w:r>
      <w:r w:rsidR="00752CE6" w:rsidRPr="00F415B1">
        <w:t xml:space="preserve">corresponding to </w:t>
      </w:r>
      <w:r w:rsidR="00752CE6" w:rsidRPr="00F415B1">
        <w:rPr>
          <w:rFonts w:hint="eastAsia"/>
          <w:lang w:eastAsia="zh-CN"/>
        </w:rPr>
        <w:t>Tables 7.3.1.1.2-28/29/30/31</w:t>
      </w:r>
      <w:r w:rsidR="00752CE6" w:rsidRPr="00F415B1">
        <w:rPr>
          <w:lang w:eastAsia="zh-CN"/>
        </w:rPr>
        <w:t xml:space="preserve"> of </w:t>
      </w:r>
      <w:r w:rsidR="00752CE6" w:rsidRPr="00F415B1">
        <w:t>[5, TS 38.212]</w:t>
      </w:r>
      <w:r w:rsidR="00752CE6" w:rsidRPr="00F415B1">
        <w:rPr>
          <w:lang w:val="en-US"/>
        </w:rPr>
        <w:t xml:space="preserve"> for a same </w:t>
      </w:r>
      <w:r w:rsidR="00752CE6" w:rsidRPr="00F415B1">
        <w:rPr>
          <w:iCs/>
        </w:rPr>
        <w:t xml:space="preserve">number of layers </w:t>
      </w:r>
      <w:r w:rsidR="00752CE6" w:rsidRPr="00F415B1">
        <w:rPr>
          <w:iCs/>
          <w:lang w:val="en-US"/>
        </w:rPr>
        <w:t xml:space="preserve">as </w:t>
      </w:r>
      <w:r w:rsidR="00752CE6" w:rsidRPr="00F415B1">
        <w:rPr>
          <w:iCs/>
        </w:rPr>
        <w:t>indicated by the first SRI field</w:t>
      </w:r>
      <w:r w:rsidR="00752CE6" w:rsidRPr="00F415B1">
        <w:rPr>
          <w:iCs/>
          <w:lang w:val="en-US"/>
        </w:rPr>
        <w:t xml:space="preserve"> value</w:t>
      </w:r>
      <w:r w:rsidR="00752CE6" w:rsidRPr="00F415B1">
        <w:rPr>
          <w:lang w:val="en-US"/>
        </w:rPr>
        <w:t xml:space="preserve"> </w:t>
      </w:r>
      <w:r w:rsidR="00752CE6" w:rsidRPr="00F415B1">
        <w:t xml:space="preserve">if the UE is provided </w:t>
      </w:r>
      <w:r w:rsidR="00752CE6" w:rsidRPr="00F415B1">
        <w:rPr>
          <w:iCs/>
        </w:rPr>
        <w:t xml:space="preserve">two SRS resource sets in </w:t>
      </w:r>
      <w:r w:rsidR="00752CE6" w:rsidRPr="00F415B1">
        <w:rPr>
          <w:i/>
        </w:rPr>
        <w:t>srs-ResourceSetToAddModList</w:t>
      </w:r>
      <w:r w:rsidR="00752CE6" w:rsidRPr="00F415B1">
        <w:rPr>
          <w:iCs/>
        </w:rPr>
        <w:t xml:space="preserve"> or </w:t>
      </w:r>
      <w:r w:rsidR="00752CE6" w:rsidRPr="00F415B1">
        <w:rPr>
          <w:i/>
        </w:rPr>
        <w:t>srs-ResourceSetToAddModListDCI-0-2</w:t>
      </w:r>
      <w:r w:rsidR="00752CE6" w:rsidRPr="00F415B1">
        <w:rPr>
          <w:iCs/>
        </w:rPr>
        <w:t xml:space="preserve"> with </w:t>
      </w:r>
      <w:r w:rsidR="00752CE6" w:rsidRPr="00F415B1">
        <w:rPr>
          <w:i/>
        </w:rPr>
        <w:t>usage</w:t>
      </w:r>
      <w:r w:rsidR="00752CE6" w:rsidRPr="00F415B1">
        <w:rPr>
          <w:iCs/>
        </w:rPr>
        <w:t xml:space="preserve"> set to</w:t>
      </w:r>
      <w:r w:rsidR="00752CE6" w:rsidRPr="00F415B1">
        <w:t xml:space="preserve"> 'nonCodebook'</w:t>
      </w:r>
      <w:r w:rsidR="00752CE6" w:rsidRPr="00F415B1">
        <w:rPr>
          <w:lang w:val="en-US"/>
        </w:rPr>
        <w:t>,</w:t>
      </w:r>
      <w:r w:rsidRPr="004516B4">
        <w:t xml:space="preserve"> in </w:t>
      </w:r>
      <w:r w:rsidR="00817D03">
        <w:rPr>
          <w:lang w:val="en-US"/>
        </w:rPr>
        <w:t xml:space="preserve">a </w:t>
      </w:r>
      <w:r w:rsidRPr="004516B4">
        <w:t xml:space="preserve">DCI format </w:t>
      </w:r>
      <w:r w:rsidR="00817D03" w:rsidRPr="00EE027F">
        <w:rPr>
          <w:lang w:val="en-US"/>
        </w:rPr>
        <w:t>scheduling the PUSCH transmission</w:t>
      </w:r>
      <w:r w:rsidRPr="004516B4">
        <w:t xml:space="preserve"> and a set of </w:t>
      </w:r>
      <w:r w:rsidRPr="005B3110">
        <w:rPr>
          <w:i/>
        </w:rPr>
        <w:t>PUSCH-PathlossReferenceRS-Id</w:t>
      </w:r>
      <w:r>
        <w:rPr>
          <w:rFonts w:eastAsia="MS Mincho"/>
        </w:rPr>
        <w:t xml:space="preserve"> values</w:t>
      </w:r>
      <w:r w:rsidR="00817D03">
        <w:rPr>
          <w:lang w:val="en-US"/>
        </w:rPr>
        <w:t xml:space="preserve"> and</w:t>
      </w:r>
      <w:r w:rsidRPr="004516B4">
        <w:t xml:space="preserve"> </w:t>
      </w:r>
      <w:r>
        <w:t>determines</w:t>
      </w:r>
      <w:r w:rsidRPr="004516B4">
        <w:t xml:space="preserve"> the RS resource </w:t>
      </w:r>
      <w:r w:rsidR="004B17ED">
        <w:rPr>
          <w:lang w:val="en-US"/>
        </w:rPr>
        <w:t>index</w:t>
      </w:r>
      <w:r w:rsidR="004B17ED" w:rsidRPr="004516B4">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00752CE6" w:rsidRPr="00F415B1">
        <w:rPr>
          <w:lang w:val="en-US" w:eastAsia="zh-CN"/>
        </w:rPr>
        <w:t xml:space="preserve">, or </w:t>
      </w:r>
      <w:r w:rsidR="00752CE6" w:rsidRPr="00F415B1">
        <w:rPr>
          <w:lang w:val="en-US"/>
        </w:rPr>
        <w:t xml:space="preserve">respective first and second </w:t>
      </w:r>
      <w:r w:rsidR="00752CE6" w:rsidRPr="00F415B1">
        <w:t xml:space="preserve">RS resource </w:t>
      </w:r>
      <w:r w:rsidR="00752CE6" w:rsidRPr="00F415B1">
        <w:rPr>
          <w:lang w:val="en-US"/>
        </w:rPr>
        <w:t>indexes</w:t>
      </w:r>
      <w:r w:rsidR="00752CE6" w:rsidRPr="00F415B1">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00752CE6" w:rsidRPr="00F415B1">
        <w:rPr>
          <w:lang w:val="en-US" w:eastAsia="zh-CN"/>
        </w:rPr>
        <w:t>,</w:t>
      </w:r>
      <w:r w:rsidRPr="004516B4">
        <w:rPr>
          <w:iCs/>
        </w:rPr>
        <w:t xml:space="preserve"> </w:t>
      </w:r>
      <w:r w:rsidRPr="004516B4">
        <w:t xml:space="preserve">from the </w:t>
      </w:r>
      <w:r>
        <w:t>value</w:t>
      </w:r>
      <w:r w:rsidRPr="004516B4">
        <w:t xml:space="preserve"> of </w:t>
      </w:r>
      <w:r w:rsidR="004B17ED">
        <w:rPr>
          <w:rFonts w:eastAsia="MS Mincho"/>
          <w:i/>
          <w:lang w:val="en-US"/>
        </w:rPr>
        <w:t>PUSCH</w:t>
      </w:r>
      <w:r w:rsidR="004B17ED" w:rsidRPr="00B916EC">
        <w:rPr>
          <w:rFonts w:eastAsia="MS Mincho"/>
          <w:i/>
        </w:rPr>
        <w:t>-</w:t>
      </w:r>
      <w:r w:rsidR="004B17ED">
        <w:rPr>
          <w:rFonts w:eastAsia="MS Mincho"/>
          <w:i/>
          <w:lang w:val="en-US"/>
        </w:rPr>
        <w:t>P</w:t>
      </w:r>
      <w:r w:rsidR="004B17ED" w:rsidRPr="00B916EC">
        <w:rPr>
          <w:rFonts w:eastAsia="MS Mincho"/>
          <w:i/>
        </w:rPr>
        <w:t>athloss</w:t>
      </w:r>
      <w:r w:rsidR="004B17ED">
        <w:rPr>
          <w:rFonts w:eastAsia="MS Mincho"/>
          <w:i/>
          <w:lang w:val="en-US"/>
        </w:rPr>
        <w:t>R</w:t>
      </w:r>
      <w:r w:rsidR="004B17ED" w:rsidRPr="00B916EC">
        <w:rPr>
          <w:rFonts w:eastAsia="MS Mincho"/>
          <w:i/>
        </w:rPr>
        <w:t>eference</w:t>
      </w:r>
      <w:r w:rsidR="00C52891">
        <w:rPr>
          <w:rFonts w:eastAsia="MS Mincho"/>
          <w:i/>
          <w:lang w:val="en-US"/>
        </w:rPr>
        <w:t>RS</w:t>
      </w:r>
      <w:r w:rsidR="004B17ED" w:rsidRPr="00B916EC">
        <w:rPr>
          <w:rFonts w:eastAsia="MS Mincho"/>
          <w:i/>
        </w:rPr>
        <w:t>-</w:t>
      </w:r>
      <w:r w:rsidR="004B17ED">
        <w:rPr>
          <w:rFonts w:eastAsia="MS Mincho"/>
          <w:i/>
          <w:lang w:val="en-US"/>
        </w:rPr>
        <w:t>Id</w:t>
      </w:r>
      <w:r>
        <w:rPr>
          <w:rFonts w:eastAsia="MS Mincho"/>
        </w:rPr>
        <w:t xml:space="preserve"> </w:t>
      </w:r>
      <w:r w:rsidRPr="004516B4">
        <w:t>that is mapped to the SRI field value</w:t>
      </w:r>
      <w:r w:rsidR="00752CE6" w:rsidRPr="00F415B1">
        <w:rPr>
          <w:lang w:val="en-US"/>
        </w:rPr>
        <w:t xml:space="preserve">, or from the </w:t>
      </w:r>
      <w:r w:rsidR="00752CE6" w:rsidRPr="00F415B1">
        <w:t>value</w:t>
      </w:r>
      <w:r w:rsidR="00752CE6" w:rsidRPr="00F415B1">
        <w:rPr>
          <w:lang w:val="en-US"/>
        </w:rPr>
        <w:t>s</w:t>
      </w:r>
      <w:r w:rsidR="00752CE6" w:rsidRPr="00F415B1">
        <w:t xml:space="preserve"> of </w:t>
      </w:r>
      <w:r w:rsidR="00752CE6" w:rsidRPr="00F415B1">
        <w:rPr>
          <w:rFonts w:eastAsia="MS Mincho"/>
          <w:i/>
          <w:lang w:val="en-US"/>
        </w:rPr>
        <w:t>PUSCH</w:t>
      </w:r>
      <w:r w:rsidR="00752CE6" w:rsidRPr="00F415B1">
        <w:rPr>
          <w:rFonts w:eastAsia="MS Mincho"/>
          <w:i/>
        </w:rPr>
        <w:t>-</w:t>
      </w:r>
      <w:r w:rsidR="00752CE6" w:rsidRPr="00F415B1">
        <w:rPr>
          <w:rFonts w:eastAsia="MS Mincho"/>
          <w:i/>
          <w:lang w:val="en-US"/>
        </w:rPr>
        <w:t>P</w:t>
      </w:r>
      <w:r w:rsidR="00752CE6" w:rsidRPr="00F415B1">
        <w:rPr>
          <w:rFonts w:eastAsia="MS Mincho"/>
          <w:i/>
        </w:rPr>
        <w:t>athloss</w:t>
      </w:r>
      <w:r w:rsidR="00752CE6" w:rsidRPr="00F415B1">
        <w:rPr>
          <w:rFonts w:eastAsia="MS Mincho"/>
          <w:i/>
          <w:lang w:val="en-US"/>
        </w:rPr>
        <w:t>R</w:t>
      </w:r>
      <w:r w:rsidR="00752CE6" w:rsidRPr="00F415B1">
        <w:rPr>
          <w:rFonts w:eastAsia="MS Mincho"/>
          <w:i/>
        </w:rPr>
        <w:t>eference</w:t>
      </w:r>
      <w:r w:rsidR="00752CE6" w:rsidRPr="00F415B1">
        <w:rPr>
          <w:rFonts w:eastAsia="MS Mincho"/>
          <w:i/>
          <w:lang w:val="en-US"/>
        </w:rPr>
        <w:t>RS</w:t>
      </w:r>
      <w:r w:rsidR="00752CE6" w:rsidRPr="00F415B1">
        <w:rPr>
          <w:rFonts w:eastAsia="MS Mincho"/>
          <w:i/>
        </w:rPr>
        <w:t>-</w:t>
      </w:r>
      <w:r w:rsidR="00752CE6" w:rsidRPr="00F415B1">
        <w:rPr>
          <w:rFonts w:eastAsia="MS Mincho"/>
          <w:i/>
          <w:lang w:val="en-US"/>
        </w:rPr>
        <w:t>Id</w:t>
      </w:r>
      <w:r w:rsidR="00752CE6" w:rsidRPr="00F415B1">
        <w:rPr>
          <w:rFonts w:eastAsia="MS Mincho"/>
        </w:rPr>
        <w:t xml:space="preserve"> </w:t>
      </w:r>
      <w:r w:rsidR="00752CE6" w:rsidRPr="00F415B1">
        <w:t xml:space="preserve">that </w:t>
      </w:r>
      <w:r w:rsidR="00752CE6" w:rsidRPr="00F415B1">
        <w:rPr>
          <w:lang w:val="en-US"/>
        </w:rPr>
        <w:t>are</w:t>
      </w:r>
      <w:r w:rsidR="00752CE6" w:rsidRPr="00F415B1">
        <w:t xml:space="preserve"> mapped to </w:t>
      </w:r>
      <w:r w:rsidR="00752CE6" w:rsidRPr="00F415B1">
        <w:rPr>
          <w:lang w:val="en-US"/>
        </w:rPr>
        <w:t xml:space="preserve">respective first and second </w:t>
      </w:r>
      <w:r w:rsidR="00752CE6" w:rsidRPr="00F415B1">
        <w:t>SRI field value</w:t>
      </w:r>
      <w:r w:rsidR="00752CE6" w:rsidRPr="00F415B1">
        <w:rPr>
          <w:lang w:val="en-US"/>
        </w:rPr>
        <w:t>s if</w:t>
      </w:r>
      <w:r w:rsidR="00752CE6" w:rsidRPr="00F415B1">
        <w:t xml:space="preserve"> the UE is provided </w:t>
      </w:r>
      <w:r w:rsidR="00752CE6" w:rsidRPr="00F415B1">
        <w:rPr>
          <w:iCs/>
        </w:rPr>
        <w:t xml:space="preserve">two SRS resource sets in </w:t>
      </w:r>
      <w:r w:rsidR="00752CE6" w:rsidRPr="00F415B1">
        <w:rPr>
          <w:i/>
        </w:rPr>
        <w:t>srs-ResourceSetToAddModList</w:t>
      </w:r>
      <w:r w:rsidR="00752CE6" w:rsidRPr="00F415B1">
        <w:rPr>
          <w:iCs/>
        </w:rPr>
        <w:t xml:space="preserve"> or </w:t>
      </w:r>
      <w:r w:rsidR="00752CE6" w:rsidRPr="00F415B1">
        <w:rPr>
          <w:i/>
        </w:rPr>
        <w:t>srs-ResourceSetToAddModListDCI-0-2</w:t>
      </w:r>
      <w:r w:rsidR="00752CE6" w:rsidRPr="00F415B1">
        <w:rPr>
          <w:iCs/>
        </w:rPr>
        <w:t xml:space="preserve"> with </w:t>
      </w:r>
      <w:r w:rsidR="00752CE6" w:rsidRPr="00F415B1">
        <w:rPr>
          <w:i/>
        </w:rPr>
        <w:t>usage</w:t>
      </w:r>
      <w:r w:rsidR="00752CE6" w:rsidRPr="00F415B1">
        <w:rPr>
          <w:iCs/>
        </w:rPr>
        <w:t xml:space="preserve"> set to</w:t>
      </w:r>
      <w:r w:rsidR="00752CE6" w:rsidRPr="00F415B1">
        <w:t xml:space="preserve"> 'codebook'</w:t>
      </w:r>
      <w:r w:rsidR="00752CE6" w:rsidRPr="00F415B1">
        <w:rPr>
          <w:lang w:val="en-US"/>
        </w:rPr>
        <w:t xml:space="preserve">, or from the </w:t>
      </w:r>
      <w:r w:rsidR="00752CE6" w:rsidRPr="00F415B1">
        <w:t>value</w:t>
      </w:r>
      <w:r w:rsidR="00752CE6" w:rsidRPr="00F415B1">
        <w:rPr>
          <w:lang w:val="en-US"/>
        </w:rPr>
        <w:t>s</w:t>
      </w:r>
      <w:r w:rsidR="00752CE6" w:rsidRPr="00F415B1">
        <w:t xml:space="preserve"> of </w:t>
      </w:r>
      <w:r w:rsidR="00752CE6" w:rsidRPr="00F415B1">
        <w:rPr>
          <w:rFonts w:eastAsia="MS Mincho"/>
          <w:i/>
          <w:lang w:val="en-US"/>
        </w:rPr>
        <w:t>PUSCH</w:t>
      </w:r>
      <w:r w:rsidR="00752CE6" w:rsidRPr="00F415B1">
        <w:rPr>
          <w:rFonts w:eastAsia="MS Mincho"/>
          <w:i/>
        </w:rPr>
        <w:t>-</w:t>
      </w:r>
      <w:r w:rsidR="00752CE6" w:rsidRPr="00F415B1">
        <w:rPr>
          <w:rFonts w:eastAsia="MS Mincho"/>
          <w:i/>
          <w:lang w:val="en-US"/>
        </w:rPr>
        <w:t>P</w:t>
      </w:r>
      <w:r w:rsidR="00752CE6" w:rsidRPr="00F415B1">
        <w:rPr>
          <w:rFonts w:eastAsia="MS Mincho"/>
          <w:i/>
        </w:rPr>
        <w:t>athloss</w:t>
      </w:r>
      <w:r w:rsidR="00752CE6" w:rsidRPr="00F415B1">
        <w:rPr>
          <w:rFonts w:eastAsia="MS Mincho"/>
          <w:i/>
          <w:lang w:val="en-US"/>
        </w:rPr>
        <w:t>R</w:t>
      </w:r>
      <w:r w:rsidR="00752CE6" w:rsidRPr="00F415B1">
        <w:rPr>
          <w:rFonts w:eastAsia="MS Mincho"/>
          <w:i/>
        </w:rPr>
        <w:t>eference</w:t>
      </w:r>
      <w:r w:rsidR="00752CE6" w:rsidRPr="00F415B1">
        <w:rPr>
          <w:rFonts w:eastAsia="MS Mincho"/>
          <w:i/>
          <w:lang w:val="en-US"/>
        </w:rPr>
        <w:t>RS</w:t>
      </w:r>
      <w:r w:rsidR="00752CE6" w:rsidRPr="00F415B1">
        <w:rPr>
          <w:rFonts w:eastAsia="MS Mincho"/>
          <w:i/>
        </w:rPr>
        <w:t>-</w:t>
      </w:r>
      <w:r w:rsidR="00752CE6" w:rsidRPr="00F415B1">
        <w:rPr>
          <w:rFonts w:eastAsia="MS Mincho"/>
          <w:i/>
          <w:lang w:val="en-US"/>
        </w:rPr>
        <w:t>Id</w:t>
      </w:r>
      <w:r w:rsidR="00752CE6" w:rsidRPr="00F415B1">
        <w:rPr>
          <w:rFonts w:eastAsia="MS Mincho"/>
        </w:rPr>
        <w:t xml:space="preserve"> </w:t>
      </w:r>
      <w:r w:rsidR="00752CE6" w:rsidRPr="00F415B1">
        <w:t xml:space="preserve">that </w:t>
      </w:r>
      <w:r w:rsidR="00752CE6" w:rsidRPr="00F415B1">
        <w:rPr>
          <w:lang w:val="en-US"/>
        </w:rPr>
        <w:t>are</w:t>
      </w:r>
      <w:r w:rsidR="00752CE6" w:rsidRPr="00F415B1">
        <w:t xml:space="preserve"> mapped to </w:t>
      </w:r>
      <w:r w:rsidR="00752CE6" w:rsidRPr="00F415B1">
        <w:rPr>
          <w:lang w:val="en-US"/>
        </w:rPr>
        <w:t xml:space="preserve">respective first </w:t>
      </w:r>
      <w:r w:rsidR="00752CE6" w:rsidRPr="00F415B1">
        <w:t>SRI field value</w:t>
      </w:r>
      <w:r w:rsidR="00752CE6" w:rsidRPr="00F415B1">
        <w:rPr>
          <w:lang w:val="en-US"/>
        </w:rPr>
        <w:t xml:space="preserve"> and a value associated with the second SRI field value </w:t>
      </w:r>
      <w:r w:rsidR="00752CE6" w:rsidRPr="00F415B1">
        <w:t xml:space="preserve">corresponding to </w:t>
      </w:r>
      <w:r w:rsidR="00752CE6" w:rsidRPr="00F415B1">
        <w:rPr>
          <w:rFonts w:hint="eastAsia"/>
          <w:lang w:eastAsia="zh-CN"/>
        </w:rPr>
        <w:t>Tables 7.3.1.1.2-28/29/30/31</w:t>
      </w:r>
      <w:r w:rsidR="00752CE6" w:rsidRPr="00F415B1">
        <w:rPr>
          <w:lang w:eastAsia="zh-CN"/>
        </w:rPr>
        <w:t xml:space="preserve"> of </w:t>
      </w:r>
      <w:r w:rsidR="00752CE6" w:rsidRPr="00F415B1">
        <w:t>[5, TS 38.212]</w:t>
      </w:r>
      <w:r w:rsidR="00752CE6" w:rsidRPr="00F415B1">
        <w:rPr>
          <w:lang w:val="en-US"/>
        </w:rPr>
        <w:t xml:space="preserve"> for a same </w:t>
      </w:r>
      <w:r w:rsidR="00752CE6" w:rsidRPr="00F415B1">
        <w:rPr>
          <w:iCs/>
        </w:rPr>
        <w:t xml:space="preserve">number of layers </w:t>
      </w:r>
      <w:r w:rsidR="00752CE6" w:rsidRPr="00F415B1">
        <w:rPr>
          <w:iCs/>
          <w:lang w:val="en-US"/>
        </w:rPr>
        <w:t xml:space="preserve">as </w:t>
      </w:r>
      <w:r w:rsidR="00752CE6" w:rsidRPr="00F415B1">
        <w:rPr>
          <w:iCs/>
        </w:rPr>
        <w:t>indicated by the first SRI field</w:t>
      </w:r>
      <w:r w:rsidR="00752CE6" w:rsidRPr="00F415B1">
        <w:rPr>
          <w:iCs/>
          <w:lang w:val="en-US"/>
        </w:rPr>
        <w:t xml:space="preserve"> value</w:t>
      </w:r>
      <w:r w:rsidR="00752CE6" w:rsidRPr="00F415B1">
        <w:rPr>
          <w:lang w:val="en-US"/>
        </w:rPr>
        <w:t xml:space="preserve"> </w:t>
      </w:r>
      <w:r w:rsidR="00752CE6" w:rsidRPr="00F415B1">
        <w:t xml:space="preserve">if the UE is provided </w:t>
      </w:r>
      <w:r w:rsidR="00752CE6" w:rsidRPr="00F415B1">
        <w:rPr>
          <w:iCs/>
        </w:rPr>
        <w:t xml:space="preserve">two SRS resource sets in </w:t>
      </w:r>
      <w:r w:rsidR="00752CE6" w:rsidRPr="00F415B1">
        <w:rPr>
          <w:i/>
        </w:rPr>
        <w:t>srs-ResourceSetToAddModList</w:t>
      </w:r>
      <w:r w:rsidR="00752CE6" w:rsidRPr="00F415B1">
        <w:rPr>
          <w:iCs/>
        </w:rPr>
        <w:t xml:space="preserve"> or </w:t>
      </w:r>
      <w:r w:rsidR="00752CE6" w:rsidRPr="00F415B1">
        <w:rPr>
          <w:i/>
        </w:rPr>
        <w:t>srs-ResourceSetToAddModListDCI-0-2</w:t>
      </w:r>
      <w:r w:rsidR="00752CE6" w:rsidRPr="00F415B1">
        <w:rPr>
          <w:iCs/>
        </w:rPr>
        <w:t xml:space="preserve"> with </w:t>
      </w:r>
      <w:r w:rsidR="00752CE6" w:rsidRPr="00F415B1">
        <w:rPr>
          <w:i/>
        </w:rPr>
        <w:t>usage</w:t>
      </w:r>
      <w:r w:rsidR="00752CE6" w:rsidRPr="00F415B1">
        <w:rPr>
          <w:iCs/>
        </w:rPr>
        <w:t xml:space="preserve"> set to</w:t>
      </w:r>
      <w:r w:rsidR="00752CE6" w:rsidRPr="00F415B1">
        <w:t xml:space="preserve"> 'nonCodebook'</w:t>
      </w:r>
      <w:r w:rsidR="00752CE6" w:rsidRPr="00F415B1">
        <w:rPr>
          <w:lang w:val="en-US"/>
        </w:rPr>
        <w:t>,</w:t>
      </w:r>
      <w:r w:rsidR="00C52891">
        <w:rPr>
          <w:lang w:val="en-US"/>
        </w:rPr>
        <w:t xml:space="preserve"> </w:t>
      </w:r>
    </w:p>
    <w:p w14:paraId="447FBDFD" w14:textId="48472163" w:rsidR="00495967" w:rsidRPr="003A5BF8" w:rsidRDefault="00C52891" w:rsidP="009400C8">
      <w:pPr>
        <w:pStyle w:val="B2"/>
        <w:ind w:left="567" w:firstLine="0"/>
        <w:rPr>
          <w:lang w:val="en-US"/>
        </w:rPr>
      </w:pPr>
      <w:r w:rsidRPr="007E2EF1">
        <w:t>where the RS resource is either on serving cell</w:t>
      </w:r>
      <w:r w:rsidRPr="007E2EF1">
        <w:rPr>
          <w:i/>
        </w:rPr>
        <w:t xml:space="preserve"> </w:t>
      </w:r>
      <m:oMath>
        <m:r>
          <w:rPr>
            <w:rFonts w:ascii="Cambria Math" w:eastAsia="MS Mincho" w:hAnsi="Cambria Math"/>
            <w:lang w:val="en-US"/>
          </w:rPr>
          <m:t>c</m:t>
        </m:r>
      </m:oMath>
      <w:r w:rsidRPr="007E2EF1">
        <w:rPr>
          <w:lang w:val="en-US"/>
        </w:rPr>
        <w:t xml:space="preserve"> </w:t>
      </w:r>
      <w:r w:rsidRPr="007E2EF1">
        <w:t xml:space="preserve">or, if provided, on a serving cell indicated by a value of </w:t>
      </w:r>
      <w:r w:rsidRPr="007E2EF1">
        <w:rPr>
          <w:i/>
          <w:iCs/>
        </w:rPr>
        <w:t>pathlossReferenceLinking</w:t>
      </w:r>
    </w:p>
    <w:p w14:paraId="513BE6D3" w14:textId="77777777" w:rsidR="00752CE6" w:rsidRDefault="00495967" w:rsidP="00E420AA">
      <w:pPr>
        <w:pStyle w:val="B2"/>
        <w:rPr>
          <w:shd w:val="clear" w:color="auto" w:fill="FFFFFF"/>
        </w:rPr>
      </w:pPr>
      <w:r w:rsidRPr="00E22A2E">
        <w:t>-</w:t>
      </w:r>
      <w:r w:rsidRPr="00E22A2E">
        <w:tab/>
      </w:r>
      <w:r w:rsidRPr="00EA04AE">
        <w:t xml:space="preserve">If the PUSCH transmission is </w:t>
      </w:r>
      <w:r w:rsidR="00AC16EB" w:rsidRPr="00AC16EB">
        <w:rPr>
          <w:lang w:val="en-US"/>
        </w:rPr>
        <w:t>scheduled by</w:t>
      </w:r>
      <w:r w:rsidRPr="00EA04AE">
        <w:t xml:space="preserve"> DCI format 0_0, </w:t>
      </w:r>
      <w:r w:rsidRPr="00EA04AE">
        <w:rPr>
          <w:shd w:val="clear" w:color="auto" w:fill="FFFFFF"/>
        </w:rPr>
        <w:t xml:space="preserve">and </w:t>
      </w:r>
    </w:p>
    <w:p w14:paraId="123D3DA8" w14:textId="6020FF5B" w:rsidR="00752CE6" w:rsidRPr="00F415B1" w:rsidRDefault="00752CE6" w:rsidP="009400C8">
      <w:pPr>
        <w:pStyle w:val="B3"/>
        <w:rPr>
          <w:shd w:val="clear" w:color="auto" w:fill="FFFFFF"/>
          <w:lang w:val="en-US"/>
        </w:rPr>
      </w:pPr>
      <w:r>
        <w:rPr>
          <w:lang w:val="en-US"/>
        </w:rPr>
        <w:t>-</w:t>
      </w:r>
      <w:r>
        <w:rPr>
          <w:lang w:val="en-US"/>
        </w:rPr>
        <w:tab/>
      </w:r>
      <w:r w:rsidRPr="00F415B1">
        <w:rPr>
          <w:lang w:val="en-US"/>
        </w:rPr>
        <w:t>if</w:t>
      </w:r>
      <w:r w:rsidRPr="00F415B1">
        <w:t xml:space="preserve"> </w:t>
      </w:r>
      <w:r w:rsidRPr="00F415B1">
        <w:rPr>
          <w:lang w:val="en-US"/>
        </w:rPr>
        <w:t xml:space="preserve">two spatial settings from </w:t>
      </w:r>
      <w:r w:rsidRPr="00F415B1">
        <w:rPr>
          <w:rStyle w:val="Emphasis"/>
        </w:rPr>
        <w:t>PUCCH-Spatial</w:t>
      </w:r>
      <w:r w:rsidRPr="00F415B1">
        <w:rPr>
          <w:rStyle w:val="Emphasis"/>
          <w:lang w:val="en-US"/>
        </w:rPr>
        <w:t>R</w:t>
      </w:r>
      <w:r w:rsidRPr="00F415B1">
        <w:rPr>
          <w:rStyle w:val="Emphasis"/>
        </w:rPr>
        <w:t>elation</w:t>
      </w:r>
      <w:r w:rsidRPr="00F415B1">
        <w:rPr>
          <w:rStyle w:val="Emphasis"/>
          <w:lang w:val="en-US"/>
        </w:rPr>
        <w:t>I</w:t>
      </w:r>
      <w:r w:rsidRPr="00F415B1">
        <w:rPr>
          <w:rStyle w:val="Emphasis"/>
        </w:rPr>
        <w:t>nfo</w:t>
      </w:r>
      <w:r w:rsidRPr="00F415B1">
        <w:rPr>
          <w:rStyle w:val="Emphasis"/>
          <w:i w:val="0"/>
          <w:iCs w:val="0"/>
          <w:lang w:val="en-US"/>
        </w:rPr>
        <w:t xml:space="preserve"> are activated for a PUCCH resource with a lowest index</w:t>
      </w:r>
      <w:r w:rsidR="00685C06" w:rsidRPr="0028409A">
        <w:rPr>
          <w:shd w:val="clear" w:color="auto" w:fill="FFFFFF"/>
        </w:rPr>
        <w:t xml:space="preserve"> </w:t>
      </w:r>
      <w:r w:rsidR="00685C06" w:rsidRPr="00EE5B10">
        <w:rPr>
          <w:shd w:val="clear" w:color="auto" w:fill="FFFFFF"/>
        </w:rPr>
        <w:t xml:space="preserve">for </w:t>
      </w:r>
      <w:r w:rsidR="00685C06">
        <w:rPr>
          <w:shd w:val="clear" w:color="auto" w:fill="FFFFFF"/>
          <w:lang w:val="en-US"/>
        </w:rPr>
        <w:t xml:space="preserve">active </w:t>
      </w:r>
      <w:r w:rsidR="00685C06" w:rsidRPr="00654992">
        <w:rPr>
          <w:lang w:val="en-US"/>
        </w:rPr>
        <w:t xml:space="preserve">UL BWP </w:t>
      </w:r>
      <m:oMath>
        <m:r>
          <w:rPr>
            <w:rFonts w:ascii="Cambria Math" w:hAnsi="Cambria Math"/>
            <w:lang w:val="en-US"/>
          </w:rPr>
          <m:t>b</m:t>
        </m:r>
      </m:oMath>
      <w:r w:rsidR="00685C06" w:rsidRPr="00EA04AE">
        <w:rPr>
          <w:lang w:val="en-US"/>
        </w:rPr>
        <w:t xml:space="preserve"> of </w:t>
      </w:r>
      <w:r w:rsidR="00685C06" w:rsidRPr="00EA04AE">
        <w:t xml:space="preserve">each </w:t>
      </w:r>
      <w:r w:rsidR="00685C06" w:rsidRPr="00EA04AE">
        <w:rPr>
          <w:lang w:val="en-US"/>
        </w:rPr>
        <w:t xml:space="preserve">carrier </w:t>
      </w:r>
      <m:oMath>
        <m:r>
          <w:rPr>
            <w:rFonts w:ascii="Cambria Math" w:eastAsia="MS Mincho" w:hAnsi="Cambria Math"/>
            <w:lang w:val="en-US"/>
          </w:rPr>
          <m:t>f</m:t>
        </m:r>
      </m:oMath>
      <w:r w:rsidR="00685C06" w:rsidRPr="00EA04AE">
        <w:rPr>
          <w:lang w:val="en-US"/>
        </w:rPr>
        <w:t xml:space="preserve"> and </w:t>
      </w:r>
      <w:r w:rsidR="00685C06" w:rsidRPr="00EA04AE">
        <w:t xml:space="preserve">serving cell </w:t>
      </w:r>
      <m:oMath>
        <m:r>
          <w:rPr>
            <w:rFonts w:ascii="Cambria Math" w:eastAsia="MS Mincho" w:hAnsi="Cambria Math"/>
            <w:lang w:val="en-US"/>
          </w:rPr>
          <m:t>c</m:t>
        </m:r>
      </m:oMath>
      <w:r w:rsidRPr="00F415B1">
        <w:rPr>
          <w:rStyle w:val="Emphasis"/>
          <w:i w:val="0"/>
          <w:iCs w:val="0"/>
          <w:lang w:val="en-US"/>
        </w:rPr>
        <w:t>, the UE uses the</w:t>
      </w:r>
      <w:r w:rsidRPr="00F415B1">
        <w:rPr>
          <w:lang w:val="en-US"/>
        </w:rPr>
        <w:t xml:space="preserve"> same RS resource index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Pr="00F415B1">
        <w:rPr>
          <w:lang w:val="en-US"/>
        </w:rPr>
        <w:t xml:space="preserve"> as for a PUCCH transmission with a spatial setting from the two spatial settings with lowest index in the PUCCH resource with the lowest index </w:t>
      </w:r>
      <w:r w:rsidR="00685C06" w:rsidRPr="00EE5B10">
        <w:rPr>
          <w:shd w:val="clear" w:color="auto" w:fill="FFFFFF"/>
        </w:rPr>
        <w:t xml:space="preserve">for </w:t>
      </w:r>
      <w:r w:rsidR="00685C06">
        <w:rPr>
          <w:shd w:val="clear" w:color="auto" w:fill="FFFFFF"/>
          <w:lang w:val="en-US"/>
        </w:rPr>
        <w:t xml:space="preserve">active </w:t>
      </w:r>
      <w:r w:rsidR="00685C06" w:rsidRPr="00654992">
        <w:rPr>
          <w:lang w:val="en-US"/>
        </w:rPr>
        <w:t xml:space="preserve">UL BWP </w:t>
      </w:r>
      <m:oMath>
        <m:r>
          <w:rPr>
            <w:rFonts w:ascii="Cambria Math" w:hAnsi="Cambria Math"/>
            <w:lang w:val="en-US"/>
          </w:rPr>
          <m:t>b</m:t>
        </m:r>
      </m:oMath>
      <w:r w:rsidR="00685C06" w:rsidRPr="00EA04AE">
        <w:rPr>
          <w:lang w:val="en-US"/>
        </w:rPr>
        <w:t xml:space="preserve"> of </w:t>
      </w:r>
      <w:r w:rsidR="00685C06" w:rsidRPr="00EA04AE">
        <w:t xml:space="preserve">each </w:t>
      </w:r>
      <w:r w:rsidR="00685C06" w:rsidRPr="00EA04AE">
        <w:rPr>
          <w:lang w:val="en-US"/>
        </w:rPr>
        <w:t xml:space="preserve">carrier </w:t>
      </w:r>
      <m:oMath>
        <m:r>
          <w:rPr>
            <w:rFonts w:ascii="Cambria Math" w:eastAsia="MS Mincho" w:hAnsi="Cambria Math"/>
            <w:lang w:val="en-US"/>
          </w:rPr>
          <m:t>f</m:t>
        </m:r>
      </m:oMath>
      <w:r w:rsidR="00685C06" w:rsidRPr="00EA04AE">
        <w:rPr>
          <w:lang w:val="en-US"/>
        </w:rPr>
        <w:t xml:space="preserve"> and </w:t>
      </w:r>
      <w:r w:rsidR="00685C06" w:rsidRPr="00EA04AE">
        <w:t xml:space="preserve">serving cell </w:t>
      </w:r>
      <m:oMath>
        <m:r>
          <w:rPr>
            <w:rFonts w:ascii="Cambria Math" w:eastAsia="MS Mincho" w:hAnsi="Cambria Math"/>
            <w:lang w:val="en-US"/>
          </w:rPr>
          <m:t>c</m:t>
        </m:r>
      </m:oMath>
    </w:p>
    <w:p w14:paraId="38820D4F" w14:textId="1DEC2128" w:rsidR="00E420AA" w:rsidRDefault="00752CE6" w:rsidP="009400C8">
      <w:pPr>
        <w:pStyle w:val="B3"/>
        <w:rPr>
          <w:lang w:val="en-US"/>
        </w:rPr>
      </w:pPr>
      <w:r>
        <w:rPr>
          <w:lang w:val="en-US"/>
        </w:rPr>
        <w:t>-</w:t>
      </w:r>
      <w:r>
        <w:rPr>
          <w:lang w:val="en-US"/>
        </w:rPr>
        <w:tab/>
      </w:r>
      <w:r w:rsidRPr="00F415B1">
        <w:rPr>
          <w:lang w:val="en-US"/>
        </w:rPr>
        <w:t>else,</w:t>
      </w:r>
      <w:r w:rsidRPr="00F415B1">
        <w:t xml:space="preserve"> </w:t>
      </w:r>
      <w:r w:rsidR="00495967" w:rsidRPr="00EA04AE">
        <w:rPr>
          <w:shd w:val="clear" w:color="auto" w:fill="FFFFFF"/>
        </w:rPr>
        <w:t xml:space="preserve">if the UE is provided a spatial setting by </w:t>
      </w:r>
      <w:r w:rsidR="00495967" w:rsidRPr="00FA7E83">
        <w:rPr>
          <w:rStyle w:val="Emphasis"/>
        </w:rPr>
        <w:t>PUCCH-</w:t>
      </w:r>
      <w:r w:rsidR="00BC343B" w:rsidRPr="00FA7E83">
        <w:rPr>
          <w:rStyle w:val="Emphasis"/>
        </w:rPr>
        <w:t>Spatial</w:t>
      </w:r>
      <w:r w:rsidR="00BC343B">
        <w:rPr>
          <w:rStyle w:val="Emphasis"/>
          <w:lang w:val="en-US"/>
        </w:rPr>
        <w:t>R</w:t>
      </w:r>
      <w:r w:rsidR="00BC343B" w:rsidRPr="00FA7E83">
        <w:rPr>
          <w:rStyle w:val="Emphasis"/>
        </w:rPr>
        <w:t>elation</w:t>
      </w:r>
      <w:r w:rsidR="00BC343B">
        <w:rPr>
          <w:rStyle w:val="Emphasis"/>
          <w:lang w:val="en-US"/>
        </w:rPr>
        <w:t>I</w:t>
      </w:r>
      <w:r w:rsidR="00BC343B" w:rsidRPr="00FA7E83">
        <w:rPr>
          <w:rStyle w:val="Emphasis"/>
        </w:rPr>
        <w:t>nfo</w:t>
      </w:r>
      <w:r w:rsidR="00BC343B">
        <w:rPr>
          <w:rStyle w:val="Emphasis"/>
          <w:lang w:val="en-US"/>
        </w:rPr>
        <w:t xml:space="preserve"> </w:t>
      </w:r>
      <w:r w:rsidR="00495967" w:rsidRPr="00EE5B10">
        <w:rPr>
          <w:shd w:val="clear" w:color="auto" w:fill="FFFFFF"/>
        </w:rPr>
        <w:t xml:space="preserve">for a PUCCH resource with a lowest index for </w:t>
      </w:r>
      <w:r w:rsidR="00AC16EB">
        <w:rPr>
          <w:shd w:val="clear" w:color="auto" w:fill="FFFFFF"/>
          <w:lang w:val="en-US"/>
        </w:rPr>
        <w:t xml:space="preserve">active </w:t>
      </w:r>
      <w:r w:rsidR="00495967" w:rsidRPr="00654992">
        <w:rPr>
          <w:lang w:val="en-US"/>
        </w:rPr>
        <w:t xml:space="preserve">UL </w:t>
      </w:r>
      <w:r w:rsidR="0023774A" w:rsidRPr="00654992">
        <w:rPr>
          <w:lang w:val="en-US"/>
        </w:rPr>
        <w:t xml:space="preserve">BWP </w:t>
      </w:r>
      <m:oMath>
        <m:r>
          <w:rPr>
            <w:rFonts w:ascii="Cambria Math" w:hAnsi="Cambria Math"/>
            <w:lang w:val="en-US"/>
          </w:rPr>
          <m:t>b</m:t>
        </m:r>
      </m:oMath>
      <w:r w:rsidR="0023774A" w:rsidRPr="00EA04AE">
        <w:rPr>
          <w:lang w:val="en-US"/>
        </w:rPr>
        <w:t xml:space="preserve"> of </w:t>
      </w:r>
      <w:r w:rsidR="0023774A" w:rsidRPr="00EA04AE">
        <w:t xml:space="preserve">each </w:t>
      </w:r>
      <w:r w:rsidR="0023774A" w:rsidRPr="00EA04AE">
        <w:rPr>
          <w:lang w:val="en-US"/>
        </w:rPr>
        <w:t xml:space="preserve">carrier </w:t>
      </w:r>
      <m:oMath>
        <m:r>
          <w:rPr>
            <w:rFonts w:ascii="Cambria Math" w:eastAsia="MS Mincho" w:hAnsi="Cambria Math"/>
            <w:lang w:val="en-US"/>
          </w:rPr>
          <m:t>f</m:t>
        </m:r>
      </m:oMath>
      <w:r w:rsidR="0023774A" w:rsidRPr="00EA04AE">
        <w:rPr>
          <w:lang w:val="en-US"/>
        </w:rPr>
        <w:t xml:space="preserve"> and </w:t>
      </w:r>
      <w:r w:rsidR="0023774A" w:rsidRPr="00EA04AE">
        <w:t xml:space="preserve">serving cell </w:t>
      </w:r>
      <m:oMath>
        <m:r>
          <w:rPr>
            <w:rFonts w:ascii="Cambria Math" w:eastAsia="MS Mincho" w:hAnsi="Cambria Math"/>
            <w:lang w:val="en-US"/>
          </w:rPr>
          <m:t>c</m:t>
        </m:r>
      </m:oMath>
      <w:r w:rsidR="00495967" w:rsidRPr="00EA04AE">
        <w:rPr>
          <w:shd w:val="clear" w:color="auto" w:fill="FFFFFF"/>
        </w:rPr>
        <w:t xml:space="preserve">, as described </w:t>
      </w:r>
      <w:r w:rsidR="006F5F9E">
        <w:rPr>
          <w:shd w:val="clear" w:color="auto" w:fill="FFFFFF"/>
        </w:rPr>
        <w:t>in clause</w:t>
      </w:r>
      <w:r w:rsidR="00495967" w:rsidRPr="00EA04AE">
        <w:rPr>
          <w:shd w:val="clear" w:color="auto" w:fill="FFFFFF"/>
        </w:rPr>
        <w:t xml:space="preserve"> 9.2.2, </w:t>
      </w:r>
      <w:r w:rsidR="00495967" w:rsidRPr="00EA04AE">
        <w:rPr>
          <w:lang w:val="en-US"/>
        </w:rPr>
        <w:t>the UE uses the same RS resource index</w:t>
      </w:r>
      <w:r w:rsidR="00AC16EB">
        <w:rPr>
          <w:lang w:val="en-US"/>
        </w:rPr>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00495967" w:rsidRPr="00EA04AE">
        <w:rPr>
          <w:lang w:val="en-US"/>
        </w:rPr>
        <w:t xml:space="preserve"> as for a PUCCH transmission</w:t>
      </w:r>
      <w:r w:rsidR="00AC16EB">
        <w:rPr>
          <w:lang w:val="en-US"/>
        </w:rPr>
        <w:t xml:space="preserve"> in the PUCCH resource with the lowest index</w:t>
      </w:r>
    </w:p>
    <w:p w14:paraId="73A864F4" w14:textId="407E96DB" w:rsidR="00495967" w:rsidRPr="00BA5282" w:rsidRDefault="00E420AA" w:rsidP="00BA5282">
      <w:pPr>
        <w:pStyle w:val="B2"/>
      </w:pPr>
      <w:r w:rsidRPr="00E37D08">
        <w:rPr>
          <w:rFonts w:hint="eastAsia"/>
        </w:rPr>
        <w:t>-</w:t>
      </w:r>
      <w:r>
        <w:tab/>
      </w:r>
      <w:r w:rsidRPr="00E37D08">
        <w:rPr>
          <w:rFonts w:hint="eastAsia"/>
        </w:rPr>
        <w:t xml:space="preserve">If the PUSCH transmission is </w:t>
      </w:r>
      <w:r w:rsidR="00CC43BD">
        <w:rPr>
          <w:lang w:val="en-US"/>
        </w:rPr>
        <w:t xml:space="preserve">not </w:t>
      </w:r>
      <w:r w:rsidRPr="00E37D08">
        <w:rPr>
          <w:rFonts w:hint="eastAsia"/>
        </w:rPr>
        <w:t>scheduled by DCI format 0_</w:t>
      </w:r>
      <w:r w:rsidR="00CC43BD">
        <w:rPr>
          <w:lang w:val="en-US"/>
        </w:rPr>
        <w:t>0</w:t>
      </w:r>
      <w:r w:rsidRPr="00E37D08">
        <w:rPr>
          <w:rFonts w:hint="eastAsia"/>
        </w:rPr>
        <w:t xml:space="preserve">, and if the UE is provided </w:t>
      </w:r>
      <w:r w:rsidR="00CC43BD" w:rsidRPr="00E37D08">
        <w:rPr>
          <w:i/>
          <w:iCs/>
        </w:rPr>
        <w:t>enableDefaultBeamP</w:t>
      </w:r>
      <w:r w:rsidR="00CC43BD">
        <w:rPr>
          <w:i/>
          <w:iCs/>
          <w:lang w:val="en-US"/>
        </w:rPr>
        <w:t>L-</w:t>
      </w:r>
      <w:r w:rsidR="00CC43BD" w:rsidRPr="00E37D08">
        <w:rPr>
          <w:i/>
          <w:iCs/>
        </w:rPr>
        <w:t>ForSRS</w:t>
      </w:r>
      <w:r w:rsidRPr="00E37D08">
        <w:rPr>
          <w:rFonts w:hint="eastAsia"/>
        </w:rPr>
        <w:t xml:space="preserve"> and is </w:t>
      </w:r>
      <w:r>
        <w:rPr>
          <w:lang w:val="en-US"/>
        </w:rPr>
        <w:t xml:space="preserve">not </w:t>
      </w:r>
      <w:r w:rsidRPr="00E37D08">
        <w:rPr>
          <w:rFonts w:hint="eastAsia"/>
        </w:rPr>
        <w:t xml:space="preserve">provided </w:t>
      </w:r>
      <w:r w:rsidRPr="00E37D08">
        <w:rPr>
          <w:rFonts w:hint="eastAsia"/>
          <w:i/>
        </w:rPr>
        <w:t>PUSCH-PathlossReferenceRS</w:t>
      </w:r>
      <w:r w:rsidRPr="00E37D08">
        <w:rPr>
          <w:rFonts w:hint="eastAsia"/>
        </w:rPr>
        <w:t xml:space="preserve"> </w:t>
      </w:r>
      <w:r>
        <w:rPr>
          <w:lang w:val="en-US"/>
        </w:rPr>
        <w:t>and</w:t>
      </w:r>
      <w:r w:rsidRPr="00E37D08">
        <w:rPr>
          <w:rFonts w:hint="eastAsia"/>
        </w:rPr>
        <w:t xml:space="preserve"> </w:t>
      </w:r>
      <w:r w:rsidRPr="00E37D08">
        <w:rPr>
          <w:rFonts w:hint="eastAsia"/>
          <w:i/>
        </w:rPr>
        <w:t>PUSCH-PathlossReferenceRS-r16,</w:t>
      </w:r>
      <w:r w:rsidRPr="00E37D08">
        <w:rPr>
          <w:rFonts w:hint="eastAsia"/>
        </w:rPr>
        <w:t xml:space="preserve"> the UE uses the same RS resource index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Pr>
          <w:lang w:val="en-US"/>
        </w:rPr>
        <w:t xml:space="preserve"> </w:t>
      </w:r>
      <w:r w:rsidRPr="00E37D08">
        <w:rPr>
          <w:rFonts w:hint="eastAsia"/>
        </w:rPr>
        <w:t xml:space="preserve">as for </w:t>
      </w:r>
      <w:r>
        <w:rPr>
          <w:lang w:val="en-US"/>
        </w:rPr>
        <w:t>a</w:t>
      </w:r>
      <w:r w:rsidR="00E12A0D">
        <w:rPr>
          <w:lang w:val="en-US"/>
        </w:rPr>
        <w:t>n</w:t>
      </w:r>
      <w:r w:rsidRPr="00E37D08">
        <w:rPr>
          <w:rFonts w:hint="eastAsia"/>
        </w:rPr>
        <w:t xml:space="preserve"> SRS resource set with </w:t>
      </w:r>
      <w:r>
        <w:rPr>
          <w:lang w:val="en-US"/>
        </w:rPr>
        <w:t xml:space="preserve">an </w:t>
      </w:r>
      <w:r w:rsidRPr="00E37D08">
        <w:rPr>
          <w:rFonts w:hint="eastAsia"/>
        </w:rPr>
        <w:t xml:space="preserve">SRS resource </w:t>
      </w:r>
      <w:r>
        <w:rPr>
          <w:lang w:val="en-US"/>
        </w:rPr>
        <w:t>associated with</w:t>
      </w:r>
      <w:r w:rsidRPr="00E37D08">
        <w:rPr>
          <w:rFonts w:hint="eastAsia"/>
        </w:rPr>
        <w:t xml:space="preserve"> the PUSCH transmission</w:t>
      </w:r>
    </w:p>
    <w:p w14:paraId="5C8A53F9" w14:textId="77777777" w:rsidR="00EE5E4F" w:rsidRDefault="007639D4" w:rsidP="0009732E">
      <w:pPr>
        <w:pStyle w:val="B2"/>
      </w:pPr>
      <w:r>
        <w:t>-</w:t>
      </w:r>
      <w:r>
        <w:tab/>
      </w:r>
      <w:r w:rsidR="00EA5731" w:rsidRPr="004516B4">
        <w:t xml:space="preserve">If </w:t>
      </w:r>
    </w:p>
    <w:p w14:paraId="43F7822C" w14:textId="27077BBB" w:rsidR="00361524" w:rsidRPr="0046408A" w:rsidRDefault="00361524" w:rsidP="00590EB5">
      <w:pPr>
        <w:pStyle w:val="B3"/>
      </w:pPr>
      <w:r w:rsidRPr="0046408A">
        <w:t>-</w:t>
      </w:r>
      <w:r w:rsidRPr="0046408A">
        <w:tab/>
      </w:r>
      <w:r w:rsidR="00302149" w:rsidRPr="0046408A">
        <w:rPr>
          <w:szCs w:val="16"/>
        </w:rPr>
        <w:t xml:space="preserve">the UE is not provided </w:t>
      </w:r>
      <w:r w:rsidR="00302149" w:rsidRPr="0046408A">
        <w:rPr>
          <w:i/>
          <w:szCs w:val="16"/>
        </w:rPr>
        <w:t>enableDefaultBeamPL-ForPUSCH0-0</w:t>
      </w:r>
      <w:r w:rsidR="00302149" w:rsidRPr="0046408A">
        <w:rPr>
          <w:szCs w:val="16"/>
        </w:rPr>
        <w:t xml:space="preserve"> and</w:t>
      </w:r>
      <w:r w:rsidR="00302149" w:rsidRPr="0046408A">
        <w:t xml:space="preserve"> </w:t>
      </w:r>
      <w:r w:rsidR="00EA5731" w:rsidRPr="0046408A">
        <w:t>the PUSCH transmission is scheduled by DCI format 0_0</w:t>
      </w:r>
      <w:r w:rsidR="00495967" w:rsidRPr="0046408A">
        <w:rPr>
          <w:lang w:val="en-US"/>
        </w:rPr>
        <w:t xml:space="preserve"> and the</w:t>
      </w:r>
      <w:r w:rsidR="00495967" w:rsidRPr="0046408A">
        <w:t xml:space="preserve"> UE is not provided a spatial setting for a PUCCH transmission</w:t>
      </w:r>
      <w:r w:rsidR="00495967" w:rsidRPr="0046408A">
        <w:rPr>
          <w:lang w:val="en-US"/>
        </w:rPr>
        <w:t>,</w:t>
      </w:r>
      <w:r w:rsidR="00EA5731" w:rsidRPr="0046408A">
        <w:t xml:space="preserve"> or </w:t>
      </w:r>
    </w:p>
    <w:p w14:paraId="1F003E62" w14:textId="141D1B5D" w:rsidR="00361524" w:rsidRDefault="00361524" w:rsidP="00590EB5">
      <w:pPr>
        <w:pStyle w:val="B3"/>
      </w:pPr>
      <w:r>
        <w:t>-</w:t>
      </w:r>
      <w:r>
        <w:tab/>
      </w:r>
      <w:r w:rsidRPr="004516B4">
        <w:t>the PUSCH transmission is</w:t>
      </w:r>
      <w:r w:rsidR="00CC43BD">
        <w:t xml:space="preserve"> </w:t>
      </w:r>
      <w:r w:rsidRPr="004516B4">
        <w:t>scheduled</w:t>
      </w:r>
      <w:r>
        <w:t xml:space="preserve"> </w:t>
      </w:r>
      <w:r w:rsidR="00EA5731">
        <w:t>by DCI format 0_</w:t>
      </w:r>
      <w:r w:rsidR="00BA745E">
        <w:t xml:space="preserve">1 </w:t>
      </w:r>
      <w:r w:rsidR="00BA745E" w:rsidRPr="00C319A5">
        <w:rPr>
          <w:lang w:val="x-none"/>
        </w:rPr>
        <w:t>or DCI format 0_2</w:t>
      </w:r>
      <w:r w:rsidR="00BA745E">
        <w:t xml:space="preserve"> </w:t>
      </w:r>
      <w:r w:rsidR="00EA5731">
        <w:t>that does not include a</w:t>
      </w:r>
      <w:r w:rsidR="00E420AA">
        <w:t>n</w:t>
      </w:r>
      <w:r w:rsidR="00EA5731">
        <w:t xml:space="preserve"> SRI field</w:t>
      </w:r>
      <w:r w:rsidR="00EA5731" w:rsidRPr="004516B4">
        <w:t>,</w:t>
      </w:r>
      <w:r w:rsidR="00EA5731">
        <w:t xml:space="preserve"> or </w:t>
      </w:r>
    </w:p>
    <w:p w14:paraId="2E9337D9" w14:textId="544CE9BF" w:rsidR="00361524" w:rsidRDefault="00361524" w:rsidP="00590EB5">
      <w:pPr>
        <w:pStyle w:val="B3"/>
      </w:pPr>
      <w:r>
        <w:t>-</w:t>
      </w:r>
      <w:r>
        <w:tab/>
      </w:r>
      <w:r w:rsidR="00AC16EB" w:rsidRPr="004516B4">
        <w:rPr>
          <w:i/>
          <w:iCs/>
        </w:rPr>
        <w:t>SRI-</w:t>
      </w:r>
      <w:r w:rsidR="00AC16EB">
        <w:rPr>
          <w:i/>
          <w:iCs/>
          <w:lang w:val="en-US"/>
        </w:rPr>
        <w:t>PUSCH-PowerControl</w:t>
      </w:r>
      <w:r w:rsidR="00EA5731">
        <w:t xml:space="preserve"> is not provided to the UE, </w:t>
      </w:r>
    </w:p>
    <w:p w14:paraId="1E35E0E0" w14:textId="55FA53F9" w:rsidR="00EA5731" w:rsidRDefault="00361524" w:rsidP="00361524">
      <w:pPr>
        <w:pStyle w:val="B2"/>
        <w:rPr>
          <w:i/>
          <w:iCs/>
        </w:rPr>
      </w:pPr>
      <w:r>
        <w:tab/>
      </w:r>
      <w:r w:rsidR="00EA5731">
        <w:t>the UE determines a RS resource</w:t>
      </w:r>
      <w:r w:rsidR="00AC16EB">
        <w:rPr>
          <w:lang w:val="en-US"/>
        </w:rPr>
        <w:t xml:space="preserve"> index</w:t>
      </w:r>
      <w:r w:rsidR="00AC16EB">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00EA5731">
        <w:t xml:space="preserve"> with a respective </w:t>
      </w:r>
      <w:r w:rsidR="00AC16EB">
        <w:rPr>
          <w:rFonts w:eastAsia="MS Mincho"/>
          <w:i/>
          <w:lang w:val="en-US"/>
        </w:rPr>
        <w:t>PUSCH</w:t>
      </w:r>
      <w:r w:rsidR="00AC16EB" w:rsidRPr="00B916EC">
        <w:rPr>
          <w:rFonts w:eastAsia="MS Mincho"/>
          <w:i/>
        </w:rPr>
        <w:t>-</w:t>
      </w:r>
      <w:r w:rsidR="00AC16EB">
        <w:rPr>
          <w:rFonts w:eastAsia="MS Mincho"/>
          <w:i/>
          <w:lang w:val="en-US"/>
        </w:rPr>
        <w:t>P</w:t>
      </w:r>
      <w:r w:rsidR="00AC16EB" w:rsidRPr="00B916EC">
        <w:rPr>
          <w:rFonts w:eastAsia="MS Mincho"/>
          <w:i/>
        </w:rPr>
        <w:t>athloss</w:t>
      </w:r>
      <w:r w:rsidR="00AC16EB">
        <w:rPr>
          <w:rFonts w:eastAsia="MS Mincho"/>
          <w:i/>
          <w:lang w:val="en-US"/>
        </w:rPr>
        <w:t>R</w:t>
      </w:r>
      <w:r w:rsidR="00AC16EB" w:rsidRPr="00B916EC">
        <w:rPr>
          <w:rFonts w:eastAsia="MS Mincho"/>
          <w:i/>
        </w:rPr>
        <w:t>eference</w:t>
      </w:r>
      <w:r w:rsidR="00C816D4">
        <w:rPr>
          <w:rFonts w:eastAsia="MS Mincho"/>
          <w:i/>
          <w:lang w:val="en-US"/>
        </w:rPr>
        <w:t>RS</w:t>
      </w:r>
      <w:r w:rsidR="00AC16EB" w:rsidRPr="00B916EC">
        <w:rPr>
          <w:rFonts w:eastAsia="MS Mincho"/>
          <w:i/>
        </w:rPr>
        <w:t>-</w:t>
      </w:r>
      <w:r w:rsidR="00AC16EB">
        <w:rPr>
          <w:rFonts w:eastAsia="MS Mincho"/>
          <w:i/>
          <w:lang w:val="en-US"/>
        </w:rPr>
        <w:t>Id</w:t>
      </w:r>
      <w:r w:rsidR="00EA5731">
        <w:rPr>
          <w:rFonts w:eastAsia="MS Mincho"/>
        </w:rPr>
        <w:t xml:space="preserve"> </w:t>
      </w:r>
      <w:r w:rsidR="00EA5731">
        <w:t>value being equal to zero</w:t>
      </w:r>
      <w:r w:rsidR="00C816D4">
        <w:rPr>
          <w:lang w:val="en-US"/>
        </w:rPr>
        <w:t xml:space="preserve"> </w:t>
      </w:r>
      <w:r w:rsidR="00C816D4" w:rsidRPr="007E2EF1">
        <w:t>where the RS resource is either on serving cell</w:t>
      </w:r>
      <w:r w:rsidR="00C816D4" w:rsidRPr="007E2EF1">
        <w:rPr>
          <w:i/>
        </w:rPr>
        <w:t xml:space="preserve"> </w:t>
      </w:r>
      <m:oMath>
        <m:r>
          <w:rPr>
            <w:rFonts w:ascii="Cambria Math" w:eastAsia="MS Mincho" w:hAnsi="Cambria Math"/>
            <w:lang w:val="en-US"/>
          </w:rPr>
          <m:t>c</m:t>
        </m:r>
      </m:oMath>
      <w:r w:rsidR="00C816D4" w:rsidRPr="007E2EF1">
        <w:rPr>
          <w:lang w:val="en-US"/>
        </w:rPr>
        <w:t xml:space="preserve"> </w:t>
      </w:r>
      <w:r w:rsidR="00C816D4" w:rsidRPr="007E2EF1">
        <w:t xml:space="preserve">or, if provided, on a serving cell indicated by a value of </w:t>
      </w:r>
      <w:r w:rsidR="00C816D4" w:rsidRPr="007E2EF1">
        <w:rPr>
          <w:i/>
          <w:iCs/>
        </w:rPr>
        <w:t>pathlossReferenceLinking</w:t>
      </w:r>
    </w:p>
    <w:p w14:paraId="754E7DC9" w14:textId="77777777" w:rsidR="00361524" w:rsidRDefault="00361524" w:rsidP="00361524">
      <w:pPr>
        <w:pStyle w:val="B2"/>
      </w:pPr>
      <w:r>
        <w:t>-</w:t>
      </w:r>
      <w:r>
        <w:tab/>
      </w:r>
      <w:r w:rsidRPr="004516B4">
        <w:t xml:space="preserve">If </w:t>
      </w:r>
    </w:p>
    <w:p w14:paraId="5F3C89F2" w14:textId="322B88BE" w:rsidR="00361524" w:rsidRDefault="00361524" w:rsidP="00590EB5">
      <w:pPr>
        <w:pStyle w:val="B3"/>
        <w:rPr>
          <w:lang w:val="en-US"/>
        </w:rPr>
      </w:pPr>
      <w:r>
        <w:t>-</w:t>
      </w:r>
      <w:r>
        <w:tab/>
      </w:r>
      <w:r w:rsidRPr="004516B4">
        <w:t xml:space="preserve">the PUSCH transmission is scheduled by </w:t>
      </w:r>
      <w:r>
        <w:t>DCI format 0_0</w:t>
      </w:r>
      <w:r w:rsidR="00E420AA" w:rsidRPr="00E420AA">
        <w:t xml:space="preserve"> </w:t>
      </w:r>
      <w:r w:rsidR="00E420AA">
        <w:t xml:space="preserve">on serving cell </w:t>
      </w:r>
      <m:oMath>
        <m:r>
          <w:rPr>
            <w:rFonts w:ascii="Cambria Math" w:eastAsia="MS Mincho" w:hAnsi="Cambria Math"/>
            <w:lang w:val="en-US"/>
          </w:rPr>
          <m:t>c</m:t>
        </m:r>
      </m:oMath>
      <w:r>
        <w:t>,</w:t>
      </w:r>
      <w:r>
        <w:rPr>
          <w:lang w:val="en-US"/>
        </w:rPr>
        <w:t xml:space="preserve"> </w:t>
      </w:r>
    </w:p>
    <w:p w14:paraId="3084E18E" w14:textId="003A617C" w:rsidR="00361524" w:rsidRDefault="00361524" w:rsidP="00590EB5">
      <w:pPr>
        <w:pStyle w:val="B3"/>
        <w:rPr>
          <w:lang w:val="en-US"/>
        </w:rPr>
      </w:pPr>
      <w:r>
        <w:t>-</w:t>
      </w:r>
      <w:r>
        <w:tab/>
      </w:r>
      <w:r>
        <w:rPr>
          <w:lang w:val="en-US"/>
        </w:rPr>
        <w:t>the</w:t>
      </w:r>
      <w:r w:rsidRPr="000753B4">
        <w:t xml:space="preserve"> UE is not provided </w:t>
      </w:r>
      <w:r>
        <w:t>PUCCH resources for the active UL BWP</w:t>
      </w:r>
      <w:r w:rsidR="00E420AA" w:rsidRPr="00E420AA">
        <w:t xml:space="preserve"> </w:t>
      </w:r>
      <w:r w:rsidR="00E420AA">
        <w:t xml:space="preserve">of serving cell </w:t>
      </w:r>
      <m:oMath>
        <m:r>
          <w:rPr>
            <w:rFonts w:ascii="Cambria Math" w:eastAsia="MS Mincho" w:hAnsi="Cambria Math"/>
            <w:lang w:val="en-US"/>
          </w:rPr>
          <m:t>c</m:t>
        </m:r>
      </m:oMath>
      <w:r>
        <w:rPr>
          <w:lang w:val="en-US"/>
        </w:rPr>
        <w:t>, and</w:t>
      </w:r>
    </w:p>
    <w:p w14:paraId="74CDD9DA" w14:textId="675833D8" w:rsidR="00361524" w:rsidRDefault="00361524" w:rsidP="00590EB5">
      <w:pPr>
        <w:pStyle w:val="B3"/>
      </w:pPr>
      <w:r>
        <w:t>-</w:t>
      </w:r>
      <w:r>
        <w:tab/>
      </w:r>
      <w:r>
        <w:rPr>
          <w:lang w:val="en-US"/>
        </w:rPr>
        <w:t xml:space="preserve">the UE is provided </w:t>
      </w:r>
      <w:r w:rsidR="000733CD" w:rsidRPr="00D74E91">
        <w:rPr>
          <w:i/>
          <w:lang w:val="en-US"/>
        </w:rPr>
        <w:t>enableDefaultBeamP</w:t>
      </w:r>
      <w:r w:rsidR="000733CD">
        <w:rPr>
          <w:i/>
          <w:lang w:val="en-US"/>
        </w:rPr>
        <w:t>L-</w:t>
      </w:r>
      <w:r w:rsidR="000733CD" w:rsidRPr="00D74E91">
        <w:rPr>
          <w:i/>
          <w:lang w:val="en-US"/>
        </w:rPr>
        <w:t>ForPUSCH0</w:t>
      </w:r>
      <w:r w:rsidR="00E12A0D">
        <w:rPr>
          <w:i/>
          <w:lang w:val="en-US"/>
        </w:rPr>
        <w:t>-0</w:t>
      </w:r>
      <w:r>
        <w:t xml:space="preserve"> </w:t>
      </w:r>
    </w:p>
    <w:p w14:paraId="60A657AF" w14:textId="450BD67B" w:rsidR="00590EB5" w:rsidRDefault="00361524" w:rsidP="00361524">
      <w:pPr>
        <w:pStyle w:val="B2"/>
      </w:pPr>
      <w:r>
        <w:lastRenderedPageBreak/>
        <w:tab/>
        <w:t>the UE determines a RS resource</w:t>
      </w:r>
      <w:r>
        <w:rPr>
          <w:lang w:val="en-US"/>
        </w:rPr>
        <w:t xml:space="preserve"> index</w:t>
      </w:r>
      <w:r>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t xml:space="preserve"> providing a </w:t>
      </w:r>
      <w:r w:rsidR="0096154A">
        <w:rPr>
          <w:lang w:val="en-US"/>
        </w:rPr>
        <w:t xml:space="preserve">periodic </w:t>
      </w:r>
      <w:r>
        <w:t xml:space="preserve">RS resource </w:t>
      </w:r>
      <w:r w:rsidR="00E12A0D">
        <w:rPr>
          <w:lang w:val="en-US"/>
        </w:rPr>
        <w:t xml:space="preserve">configured </w:t>
      </w:r>
      <w:r w:rsidR="00E12A0D">
        <w:t xml:space="preserve">with </w:t>
      </w:r>
      <w:r w:rsidR="00E12A0D" w:rsidRPr="005F35BE">
        <w:rPr>
          <w:i/>
          <w:lang w:val="en-US" w:eastAsia="ja-JP"/>
        </w:rPr>
        <w:t>qcl-Type</w:t>
      </w:r>
      <w:r w:rsidR="00E12A0D">
        <w:rPr>
          <w:lang w:val="en-US" w:eastAsia="ja-JP"/>
        </w:rPr>
        <w:t xml:space="preserve"> set to</w:t>
      </w:r>
      <w:r>
        <w:t xml:space="preserve"> </w:t>
      </w:r>
      <w:r w:rsidR="00D93480">
        <w:rPr>
          <w:lang w:val="en-US"/>
        </w:rPr>
        <w:t>'</w:t>
      </w:r>
      <w:r w:rsidR="00E12A0D">
        <w:rPr>
          <w:lang w:val="en-US"/>
        </w:rPr>
        <w:t>t</w:t>
      </w:r>
      <w:r w:rsidRPr="00326D6E">
        <w:t>ypeD</w:t>
      </w:r>
      <w:r w:rsidR="00D93480">
        <w:t>'</w:t>
      </w:r>
      <w:r>
        <w:t xml:space="preserve"> in the TCI state or the QCL assumption of a CORESET with the lowest index in the active DL BWP of the serving cell</w:t>
      </w:r>
      <w:r w:rsidR="00E420AA">
        <w:rPr>
          <w:lang w:val="en-US"/>
        </w:rPr>
        <w:t xml:space="preserve"> </w:t>
      </w:r>
      <m:oMath>
        <m:r>
          <w:rPr>
            <w:rFonts w:ascii="Cambria Math" w:eastAsia="MS Mincho" w:hAnsi="Cambria Math"/>
            <w:lang w:val="en-US"/>
          </w:rPr>
          <m:t>c</m:t>
        </m:r>
      </m:oMath>
      <w:r w:rsidR="009400C8">
        <w:rPr>
          <w:lang w:val="en-US"/>
        </w:rPr>
        <w:t>.</w:t>
      </w:r>
      <w:r w:rsidR="00752CE6" w:rsidRPr="00752CE6">
        <w:t xml:space="preserve"> </w:t>
      </w:r>
      <w:r w:rsidR="00752CE6" w:rsidRPr="00F415B1">
        <w:t>If the CORESET has two activated TCI states, as described in clause 10.1, the UE determines the RS resource</w:t>
      </w:r>
      <w:r w:rsidR="00752CE6" w:rsidRPr="00F415B1">
        <w:rPr>
          <w:lang w:val="en-US"/>
        </w:rPr>
        <w:t xml:space="preserve"> index</w:t>
      </w:r>
      <w:r w:rsidR="00752CE6" w:rsidRPr="00F415B1">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00752CE6" w:rsidRPr="00F415B1">
        <w:t xml:space="preserve"> based on the first TCI state.</w:t>
      </w:r>
    </w:p>
    <w:p w14:paraId="563A6E33" w14:textId="46E1D49D" w:rsidR="00361524" w:rsidRDefault="00361524" w:rsidP="00361524">
      <w:pPr>
        <w:pStyle w:val="B2"/>
      </w:pPr>
      <w:r>
        <w:t>-</w:t>
      </w:r>
      <w:r>
        <w:tab/>
      </w:r>
      <w:r w:rsidRPr="004516B4">
        <w:t xml:space="preserve">If </w:t>
      </w:r>
    </w:p>
    <w:p w14:paraId="1AA27F3C" w14:textId="17046F39" w:rsidR="00361524" w:rsidRDefault="00361524" w:rsidP="00590EB5">
      <w:pPr>
        <w:pStyle w:val="B3"/>
        <w:rPr>
          <w:lang w:val="en-US"/>
        </w:rPr>
      </w:pPr>
      <w:r>
        <w:t>-</w:t>
      </w:r>
      <w:r>
        <w:tab/>
      </w:r>
      <w:r w:rsidRPr="004516B4">
        <w:t xml:space="preserve">the PUSCH transmission is scheduled by </w:t>
      </w:r>
      <w:r>
        <w:t>DCI format 0_0</w:t>
      </w:r>
      <w:r w:rsidR="00E420AA" w:rsidRPr="00E420AA">
        <w:t xml:space="preserve"> </w:t>
      </w:r>
      <w:r w:rsidR="00E420AA">
        <w:t xml:space="preserve">on serving cell </w:t>
      </w:r>
      <m:oMath>
        <m:r>
          <w:rPr>
            <w:rFonts w:ascii="Cambria Math" w:eastAsia="MS Mincho" w:hAnsi="Cambria Math"/>
            <w:lang w:val="en-US"/>
          </w:rPr>
          <m:t>c</m:t>
        </m:r>
      </m:oMath>
      <w:r>
        <w:t>,</w:t>
      </w:r>
      <w:r>
        <w:rPr>
          <w:lang w:val="en-US"/>
        </w:rPr>
        <w:t xml:space="preserve"> </w:t>
      </w:r>
    </w:p>
    <w:p w14:paraId="66F7D911" w14:textId="77777777" w:rsidR="00361524" w:rsidRDefault="00361524" w:rsidP="00590EB5">
      <w:pPr>
        <w:pStyle w:val="B3"/>
        <w:rPr>
          <w:lang w:val="en-US"/>
        </w:rPr>
      </w:pPr>
      <w:r>
        <w:t>-</w:t>
      </w:r>
      <w:r>
        <w:tab/>
      </w:r>
      <w:r>
        <w:rPr>
          <w:lang w:val="en-US"/>
        </w:rPr>
        <w:t>the</w:t>
      </w:r>
      <w:r>
        <w:t xml:space="preserve"> UE is not </w:t>
      </w:r>
      <w:r w:rsidRPr="000753B4">
        <w:t xml:space="preserve">provided </w:t>
      </w:r>
      <w:r>
        <w:t>a spatial setting for PUCCH resources on the active UL BWP of the primary cell [11, TS 38.321]</w:t>
      </w:r>
      <w:r>
        <w:rPr>
          <w:lang w:val="en-US"/>
        </w:rPr>
        <w:t>, and</w:t>
      </w:r>
    </w:p>
    <w:p w14:paraId="4D4F4AD3" w14:textId="43445953" w:rsidR="00361524" w:rsidRDefault="00361524" w:rsidP="00590EB5">
      <w:pPr>
        <w:pStyle w:val="B3"/>
      </w:pPr>
      <w:r>
        <w:t>-</w:t>
      </w:r>
      <w:r>
        <w:tab/>
      </w:r>
      <w:r>
        <w:rPr>
          <w:lang w:val="en-US"/>
        </w:rPr>
        <w:t xml:space="preserve">the UE is provided </w:t>
      </w:r>
      <w:r w:rsidR="000733CD" w:rsidRPr="00D74E91">
        <w:rPr>
          <w:i/>
          <w:lang w:val="en-US"/>
        </w:rPr>
        <w:t>enableDefaultBeamP</w:t>
      </w:r>
      <w:r w:rsidR="000733CD">
        <w:rPr>
          <w:i/>
          <w:lang w:val="en-US"/>
        </w:rPr>
        <w:t>L-</w:t>
      </w:r>
      <w:r w:rsidR="000733CD" w:rsidRPr="00D74E91">
        <w:rPr>
          <w:i/>
          <w:lang w:val="en-US"/>
        </w:rPr>
        <w:t>ForPUSCH0</w:t>
      </w:r>
      <w:r w:rsidR="000733CD">
        <w:rPr>
          <w:i/>
          <w:lang w:val="en-US"/>
        </w:rPr>
        <w:t>-</w:t>
      </w:r>
      <w:r w:rsidR="00E12A0D">
        <w:rPr>
          <w:i/>
          <w:lang w:val="en-US"/>
        </w:rPr>
        <w:t>0</w:t>
      </w:r>
      <w:r w:rsidR="00E12A0D">
        <w:t xml:space="preserve"> </w:t>
      </w:r>
    </w:p>
    <w:p w14:paraId="3FDCB0DF" w14:textId="5C0D7082" w:rsidR="00361524" w:rsidRPr="00590EB5" w:rsidRDefault="00361524">
      <w:pPr>
        <w:pStyle w:val="B2"/>
      </w:pPr>
      <w:r>
        <w:tab/>
        <w:t>the UE determines a RS resource</w:t>
      </w:r>
      <w:r>
        <w:rPr>
          <w:lang w:val="en-US"/>
        </w:rPr>
        <w:t xml:space="preserve"> index</w:t>
      </w:r>
      <w:r>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t xml:space="preserve"> providing a </w:t>
      </w:r>
      <w:r w:rsidR="0096154A">
        <w:rPr>
          <w:lang w:val="en-US"/>
        </w:rPr>
        <w:t xml:space="preserve">periodic </w:t>
      </w:r>
      <w:r>
        <w:t xml:space="preserve">RS resource </w:t>
      </w:r>
      <w:r w:rsidR="00E12A0D">
        <w:rPr>
          <w:lang w:val="en-US"/>
        </w:rPr>
        <w:t xml:space="preserve">configured </w:t>
      </w:r>
      <w:r w:rsidR="00E12A0D">
        <w:t xml:space="preserve">with </w:t>
      </w:r>
      <w:r w:rsidR="00E12A0D" w:rsidRPr="005F35BE">
        <w:rPr>
          <w:i/>
          <w:lang w:val="en-US" w:eastAsia="ja-JP"/>
        </w:rPr>
        <w:t>qcl-Type</w:t>
      </w:r>
      <w:r w:rsidR="00E12A0D">
        <w:rPr>
          <w:lang w:val="en-US" w:eastAsia="ja-JP"/>
        </w:rPr>
        <w:t xml:space="preserve"> set to</w:t>
      </w:r>
      <w:r>
        <w:t xml:space="preserve"> </w:t>
      </w:r>
      <w:r w:rsidR="00D93480">
        <w:rPr>
          <w:lang w:val="en-US"/>
        </w:rPr>
        <w:t>'</w:t>
      </w:r>
      <w:r w:rsidR="00E12A0D">
        <w:rPr>
          <w:lang w:val="en-US"/>
        </w:rPr>
        <w:t>t</w:t>
      </w:r>
      <w:r w:rsidRPr="00326D6E">
        <w:t>ypeD</w:t>
      </w:r>
      <w:r w:rsidR="00D93480">
        <w:t>'</w:t>
      </w:r>
      <w:r>
        <w:t xml:space="preserve"> in the TCI state or the QCL assumption of a CORESET with the lowest index in the active DL BWP of </w:t>
      </w:r>
      <w:r w:rsidR="00E12A0D">
        <w:rPr>
          <w:lang w:val="en-US"/>
        </w:rPr>
        <w:t xml:space="preserve">the </w:t>
      </w:r>
      <w:r w:rsidR="00E420AA">
        <w:rPr>
          <w:lang w:val="en-US"/>
        </w:rPr>
        <w:t>serving</w:t>
      </w:r>
      <w:r w:rsidR="00E420AA">
        <w:t xml:space="preserve"> cell</w:t>
      </w:r>
      <w:r w:rsidR="00E420AA">
        <w:rPr>
          <w:lang w:val="en-US"/>
        </w:rPr>
        <w:t xml:space="preserve"> </w:t>
      </w:r>
      <m:oMath>
        <m:r>
          <w:rPr>
            <w:rFonts w:ascii="Cambria Math" w:eastAsia="MS Mincho" w:hAnsi="Cambria Math"/>
            <w:lang w:val="en-US"/>
          </w:rPr>
          <m:t>c</m:t>
        </m:r>
      </m:oMath>
      <w:r w:rsidR="009400C8">
        <w:rPr>
          <w:lang w:val="en-US"/>
        </w:rPr>
        <w:t>.</w:t>
      </w:r>
      <w:r w:rsidR="003703DC" w:rsidRPr="003703DC">
        <w:t xml:space="preserve"> </w:t>
      </w:r>
      <w:r w:rsidR="003703DC" w:rsidRPr="00F415B1">
        <w:t>If the CORESET has two activated TCI states, as described in clause 10.1, the UE determines the RS resource</w:t>
      </w:r>
      <w:r w:rsidR="003703DC" w:rsidRPr="00F415B1">
        <w:rPr>
          <w:lang w:val="en-US"/>
        </w:rPr>
        <w:t xml:space="preserve"> index</w:t>
      </w:r>
      <w:r w:rsidR="003703DC" w:rsidRPr="00F415B1">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003703DC" w:rsidRPr="00F415B1">
        <w:t xml:space="preserve"> based on the first TCI state.</w:t>
      </w:r>
    </w:p>
    <w:p w14:paraId="1400AB26" w14:textId="57D6ABF7" w:rsidR="006B4E28" w:rsidRPr="003A5BF8" w:rsidRDefault="006B4E28" w:rsidP="0009732E">
      <w:pPr>
        <w:pStyle w:val="B2"/>
        <w:rPr>
          <w:lang w:val="en-US" w:eastAsia="zh-CN"/>
        </w:rPr>
      </w:pPr>
      <w:r>
        <w:t>-</w:t>
      </w:r>
      <w:r>
        <w:tab/>
      </w:r>
      <w:r w:rsidRPr="009D5B6D">
        <w:t xml:space="preserve">For a PUSCH transmission configured by </w:t>
      </w:r>
      <w:r w:rsidRPr="009D5B6D">
        <w:rPr>
          <w:i/>
          <w:iCs/>
        </w:rPr>
        <w:t>ConfiguredGrantConfig</w:t>
      </w:r>
      <w:r w:rsidRPr="009D5B6D">
        <w:rPr>
          <w:i/>
          <w:iCs/>
          <w:lang w:val="en-US"/>
        </w:rPr>
        <w:t xml:space="preserve">, </w:t>
      </w:r>
      <w:r w:rsidRPr="009D5B6D">
        <w:rPr>
          <w:lang w:val="en-US"/>
        </w:rPr>
        <w:t xml:space="preserve">if </w:t>
      </w:r>
      <w:r w:rsidRPr="00110C77">
        <w:rPr>
          <w:i/>
        </w:rPr>
        <w:t>rrc-ConfiguredUplinkGrant</w:t>
      </w:r>
      <w:r w:rsidRPr="00110C77">
        <w:rPr>
          <w:lang w:val="en-US"/>
        </w:rPr>
        <w:t xml:space="preserve"> </w:t>
      </w:r>
      <w:r>
        <w:rPr>
          <w:lang w:val="en-US"/>
        </w:rPr>
        <w:t xml:space="preserve">is included </w:t>
      </w:r>
      <w:r w:rsidRPr="00110C77">
        <w:rPr>
          <w:lang w:val="en-US"/>
        </w:rPr>
        <w:t xml:space="preserve">in </w:t>
      </w:r>
      <w:r w:rsidRPr="00110C77">
        <w:rPr>
          <w:i/>
        </w:rPr>
        <w:t>ConfiguredGrantConfig</w:t>
      </w:r>
      <w:r>
        <w:rPr>
          <w:rFonts w:eastAsia="Malgun Gothic"/>
        </w:rPr>
        <w:t xml:space="preserve">, a </w:t>
      </w:r>
      <w:r w:rsidRPr="00B916EC">
        <w:t>RS resource</w:t>
      </w:r>
      <w:r>
        <w:rPr>
          <w:lang w:val="en-US"/>
        </w:rPr>
        <w:t xml:space="preserve"> index</w:t>
      </w:r>
      <w:r w:rsidRPr="00B916EC">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t xml:space="preserve"> is provided by </w:t>
      </w:r>
      <w:r>
        <w:rPr>
          <w:lang w:val="en-US"/>
        </w:rPr>
        <w:t xml:space="preserve">a value of </w:t>
      </w:r>
      <w:r w:rsidRPr="003669B6">
        <w:rPr>
          <w:i/>
        </w:rPr>
        <w:t>pathlossReferenceIndex</w:t>
      </w:r>
      <w:r w:rsidRPr="000538E2">
        <w:rPr>
          <w:lang w:val="en-US"/>
        </w:rPr>
        <w:t xml:space="preserve"> </w:t>
      </w:r>
      <w:r w:rsidRPr="004C0BB8">
        <w:rPr>
          <w:lang w:eastAsia="zh-CN"/>
        </w:rPr>
        <w:t xml:space="preserve">included in </w:t>
      </w:r>
      <w:r w:rsidRPr="004C0BB8">
        <w:rPr>
          <w:i/>
          <w:iCs/>
          <w:lang w:eastAsia="zh-CN"/>
        </w:rPr>
        <w:t>rrc-ConfiguredUplinkGrant</w:t>
      </w:r>
      <w:r w:rsidR="00C816D4">
        <w:rPr>
          <w:i/>
          <w:iCs/>
          <w:lang w:val="en-US" w:eastAsia="zh-CN"/>
        </w:rPr>
        <w:t xml:space="preserve"> </w:t>
      </w:r>
      <w:r w:rsidR="00C816D4" w:rsidRPr="004864B4">
        <w:t>where the RS resource is either on serving cell</w:t>
      </w:r>
      <w:r w:rsidR="00C816D4" w:rsidRPr="004864B4">
        <w:rPr>
          <w:i/>
        </w:rPr>
        <w:t xml:space="preserve"> </w:t>
      </w:r>
      <m:oMath>
        <m:r>
          <w:rPr>
            <w:rFonts w:ascii="Cambria Math" w:eastAsia="MS Mincho" w:hAnsi="Cambria Math"/>
            <w:lang w:val="en-US"/>
          </w:rPr>
          <m:t>c</m:t>
        </m:r>
      </m:oMath>
      <w:r w:rsidR="00C816D4" w:rsidRPr="004864B4">
        <w:rPr>
          <w:lang w:val="en-US"/>
        </w:rPr>
        <w:t xml:space="preserve"> </w:t>
      </w:r>
      <w:r w:rsidR="00C816D4" w:rsidRPr="004864B4">
        <w:t xml:space="preserve">or, if provided, on a serving cell indicated by a value of </w:t>
      </w:r>
      <w:r w:rsidR="00C816D4" w:rsidRPr="004864B4">
        <w:rPr>
          <w:i/>
          <w:iCs/>
        </w:rPr>
        <w:t>pathlossReferenceLinking</w:t>
      </w:r>
      <w:r w:rsidR="003703DC" w:rsidRPr="00F415B1">
        <w:rPr>
          <w:lang w:val="en-US"/>
        </w:rPr>
        <w:t xml:space="preserve">. If the UE is provided </w:t>
      </w:r>
      <w:r w:rsidR="003703DC" w:rsidRPr="00F415B1">
        <w:rPr>
          <w:iCs/>
        </w:rPr>
        <w:t xml:space="preserve">two SRS resource sets in </w:t>
      </w:r>
      <w:r w:rsidR="003703DC" w:rsidRPr="00F415B1">
        <w:rPr>
          <w:i/>
        </w:rPr>
        <w:t>srs-ResourceSetToAddModList</w:t>
      </w:r>
      <w:r w:rsidR="003703DC" w:rsidRPr="00F415B1">
        <w:rPr>
          <w:iCs/>
        </w:rPr>
        <w:t xml:space="preserve"> or </w:t>
      </w:r>
      <w:r w:rsidR="003703DC" w:rsidRPr="00F415B1">
        <w:rPr>
          <w:i/>
        </w:rPr>
        <w:t>srs-ResourceSetToAddModListDCI-0-2</w:t>
      </w:r>
      <w:r w:rsidR="003703DC" w:rsidRPr="00F415B1">
        <w:rPr>
          <w:iCs/>
        </w:rPr>
        <w:t xml:space="preserve"> with </w:t>
      </w:r>
      <w:r w:rsidR="003703DC" w:rsidRPr="00F415B1">
        <w:rPr>
          <w:i/>
        </w:rPr>
        <w:t>usage</w:t>
      </w:r>
      <w:r w:rsidR="003703DC" w:rsidRPr="00F415B1">
        <w:rPr>
          <w:iCs/>
        </w:rPr>
        <w:t xml:space="preserve"> set to </w:t>
      </w:r>
      <w:r w:rsidR="005E3B15">
        <w:rPr>
          <w:iCs/>
        </w:rPr>
        <w:t>'</w:t>
      </w:r>
      <w:r w:rsidR="003703DC" w:rsidRPr="00F415B1">
        <w:rPr>
          <w:iCs/>
        </w:rPr>
        <w:t>codebook</w:t>
      </w:r>
      <w:r w:rsidR="005E3B15">
        <w:rPr>
          <w:iCs/>
        </w:rPr>
        <w:t>'</w:t>
      </w:r>
      <w:r w:rsidR="003703DC" w:rsidRPr="00F415B1">
        <w:rPr>
          <w:iCs/>
        </w:rPr>
        <w:t xml:space="preserve"> or </w:t>
      </w:r>
      <w:r w:rsidR="005E3B15">
        <w:rPr>
          <w:iCs/>
        </w:rPr>
        <w:t>'</w:t>
      </w:r>
      <w:r w:rsidR="003703DC" w:rsidRPr="00F415B1">
        <w:rPr>
          <w:iCs/>
        </w:rPr>
        <w:t>nonCodebook</w:t>
      </w:r>
      <w:r w:rsidR="005E3B15">
        <w:rPr>
          <w:iCs/>
        </w:rPr>
        <w:t>'</w:t>
      </w:r>
      <w:r w:rsidR="003703DC" w:rsidRPr="00F415B1">
        <w:rPr>
          <w:lang w:val="en-US"/>
        </w:rPr>
        <w:t xml:space="preserve"> and for </w:t>
      </w:r>
      <w:r w:rsidR="003703DC" w:rsidRPr="00F415B1">
        <w:t>configured grant Type</w:t>
      </w:r>
      <w:r w:rsidR="003703DC" w:rsidRPr="00F415B1">
        <w:rPr>
          <w:lang w:val="en-US"/>
        </w:rPr>
        <w:t xml:space="preserve"> 1</w:t>
      </w:r>
      <w:r w:rsidR="003703DC" w:rsidRPr="00F415B1">
        <w:t xml:space="preserve"> PUSCH</w:t>
      </w:r>
      <w:r w:rsidR="003703DC" w:rsidRPr="00F415B1">
        <w:rPr>
          <w:lang w:val="en-US"/>
        </w:rPr>
        <w:t xml:space="preserve">, first and second </w:t>
      </w:r>
      <w:r w:rsidR="003703DC" w:rsidRPr="00F415B1">
        <w:t>RS resource</w:t>
      </w:r>
      <w:r w:rsidR="003703DC" w:rsidRPr="00F415B1">
        <w:rPr>
          <w:lang w:val="en-US"/>
        </w:rPr>
        <w:t xml:space="preserve"> indexes</w:t>
      </w:r>
      <w:r w:rsidR="003703DC" w:rsidRPr="00F415B1">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003703DC" w:rsidRPr="00F415B1">
        <w:t xml:space="preserve"> </w:t>
      </w:r>
      <w:r w:rsidR="002D6F6A" w:rsidRPr="008F482D">
        <w:rPr>
          <w:iCs/>
          <w:lang w:val="en-US" w:eastAsia="zh-CN"/>
        </w:rPr>
        <w:t xml:space="preserve">that </w:t>
      </w:r>
      <w:r w:rsidR="002D6F6A" w:rsidRPr="008F482D">
        <w:rPr>
          <w:rFonts w:hint="eastAsia"/>
          <w:iCs/>
          <w:lang w:val="en-US" w:eastAsia="zh-CN"/>
        </w:rPr>
        <w:t>ar</w:t>
      </w:r>
      <w:r w:rsidR="002D6F6A" w:rsidRPr="008F482D">
        <w:rPr>
          <w:iCs/>
          <w:lang w:val="en-US" w:eastAsia="zh-CN"/>
        </w:rPr>
        <w:t>e respectively associated with the firs</w:t>
      </w:r>
      <w:r w:rsidR="002D6F6A" w:rsidRPr="008F482D">
        <w:rPr>
          <w:lang w:val="en-US" w:eastAsia="zh-CN"/>
        </w:rPr>
        <w:t xml:space="preserve">t and second </w:t>
      </w:r>
      <w:r w:rsidR="002D6F6A" w:rsidRPr="008F482D">
        <w:rPr>
          <w:i/>
          <w:iCs/>
          <w:lang w:val="en-US" w:eastAsia="zh-CN"/>
        </w:rPr>
        <w:t>srs-ResourceIndicator</w:t>
      </w:r>
      <w:r w:rsidR="002D6F6A" w:rsidRPr="008F482D">
        <w:rPr>
          <w:lang w:val="en-US" w:eastAsia="zh-CN"/>
        </w:rPr>
        <w:t xml:space="preserve"> in </w:t>
      </w:r>
      <w:r w:rsidR="002D6F6A" w:rsidRPr="008F482D">
        <w:rPr>
          <w:i/>
          <w:iCs/>
          <w:lang w:val="en-US" w:eastAsia="zh-CN"/>
        </w:rPr>
        <w:t>rrc-ConfiguredUplinkGrant</w:t>
      </w:r>
      <w:r w:rsidR="002D6F6A" w:rsidRPr="008F482D">
        <w:rPr>
          <w:lang w:val="en-US"/>
        </w:rPr>
        <w:t xml:space="preserve"> </w:t>
      </w:r>
      <w:r w:rsidR="003703DC" w:rsidRPr="00F415B1">
        <w:rPr>
          <w:lang w:val="en-US"/>
        </w:rPr>
        <w:t>are</w:t>
      </w:r>
      <w:r w:rsidR="003703DC" w:rsidRPr="00F415B1">
        <w:t xml:space="preserve"> provided by </w:t>
      </w:r>
      <w:r w:rsidR="003703DC" w:rsidRPr="00F415B1">
        <w:rPr>
          <w:lang w:val="en-US"/>
        </w:rPr>
        <w:t xml:space="preserve">respective values of </w:t>
      </w:r>
      <w:r w:rsidR="003703DC" w:rsidRPr="00F415B1">
        <w:rPr>
          <w:i/>
        </w:rPr>
        <w:t>pathlossReferenceIndex</w:t>
      </w:r>
      <w:r w:rsidR="003703DC" w:rsidRPr="00F415B1">
        <w:rPr>
          <w:lang w:val="en-US"/>
        </w:rPr>
        <w:t xml:space="preserve"> </w:t>
      </w:r>
      <w:r w:rsidR="003703DC" w:rsidRPr="00F415B1">
        <w:rPr>
          <w:lang w:val="en-US" w:eastAsia="zh-CN"/>
        </w:rPr>
        <w:t xml:space="preserve">and </w:t>
      </w:r>
      <w:r w:rsidR="003703DC" w:rsidRPr="00F415B1">
        <w:rPr>
          <w:i/>
        </w:rPr>
        <w:t>pathlossReferenceIndex</w:t>
      </w:r>
      <w:r w:rsidR="003703DC" w:rsidRPr="00F415B1">
        <w:rPr>
          <w:i/>
          <w:lang w:val="en-US"/>
        </w:rPr>
        <w:t>2</w:t>
      </w:r>
      <w:r w:rsidR="003703DC" w:rsidRPr="00F415B1">
        <w:rPr>
          <w:lang w:eastAsia="zh-CN"/>
        </w:rPr>
        <w:t xml:space="preserve"> in </w:t>
      </w:r>
      <w:r w:rsidR="003703DC" w:rsidRPr="00F415B1">
        <w:rPr>
          <w:i/>
          <w:iCs/>
          <w:lang w:eastAsia="zh-CN"/>
        </w:rPr>
        <w:t>rrc-ConfiguredUplinkGrant</w:t>
      </w:r>
      <w:r w:rsidR="003703DC" w:rsidRPr="00F415B1">
        <w:rPr>
          <w:lang w:val="en-US"/>
        </w:rPr>
        <w:t>.</w:t>
      </w:r>
    </w:p>
    <w:p w14:paraId="68C8607F" w14:textId="63F85AD7" w:rsidR="003703DC" w:rsidRPr="00F415B1" w:rsidRDefault="007639D4" w:rsidP="003703DC">
      <w:pPr>
        <w:pStyle w:val="B2"/>
      </w:pPr>
      <w:r>
        <w:t>-</w:t>
      </w:r>
      <w:r>
        <w:tab/>
      </w:r>
      <w:r w:rsidR="006B4E28" w:rsidRPr="009D5B6D">
        <w:t xml:space="preserve">For a PUSCH transmission configured by </w:t>
      </w:r>
      <w:r w:rsidR="006B4E28" w:rsidRPr="009D5B6D">
        <w:rPr>
          <w:i/>
          <w:iCs/>
        </w:rPr>
        <w:t>ConfiguredGrantConfig</w:t>
      </w:r>
      <w:r w:rsidR="006B4E28">
        <w:rPr>
          <w:iCs/>
          <w:lang w:val="en-US"/>
        </w:rPr>
        <w:t xml:space="preserve"> </w:t>
      </w:r>
      <w:r w:rsidR="00AC16EB">
        <w:rPr>
          <w:iCs/>
          <w:lang w:val="en-US"/>
        </w:rPr>
        <w:t>that does</w:t>
      </w:r>
      <w:r w:rsidR="006B4E28">
        <w:rPr>
          <w:iCs/>
          <w:lang w:val="en-US"/>
        </w:rPr>
        <w:t xml:space="preserve"> not include</w:t>
      </w:r>
      <w:r w:rsidR="006B4E28">
        <w:rPr>
          <w:lang w:val="en-US"/>
        </w:rPr>
        <w:t xml:space="preserve"> </w:t>
      </w:r>
      <w:r w:rsidR="00AC16EB" w:rsidRPr="007E3666">
        <w:rPr>
          <w:i/>
          <w:lang w:val="en-US"/>
        </w:rPr>
        <w:t>rrc-</w:t>
      </w:r>
      <w:r w:rsidR="00AC16EB" w:rsidRPr="00692B06">
        <w:rPr>
          <w:i/>
        </w:rPr>
        <w:t>Configured</w:t>
      </w:r>
      <w:r w:rsidR="00AC16EB">
        <w:rPr>
          <w:i/>
          <w:lang w:val="en-US"/>
        </w:rPr>
        <w:t>Uplink</w:t>
      </w:r>
      <w:r w:rsidR="00AC16EB" w:rsidRPr="00692B06">
        <w:rPr>
          <w:i/>
        </w:rPr>
        <w:t>Grant</w:t>
      </w:r>
      <w:r w:rsidR="00EA5731">
        <w:rPr>
          <w:rFonts w:eastAsia="Malgun Gothic"/>
        </w:rPr>
        <w:t xml:space="preserve">, the </w:t>
      </w:r>
      <w:r w:rsidR="00EA5731" w:rsidRPr="004516B4">
        <w:t xml:space="preserve">UE </w:t>
      </w:r>
      <w:r w:rsidR="00EA5731">
        <w:t xml:space="preserve">determines </w:t>
      </w:r>
      <w:r w:rsidR="00AC16EB">
        <w:rPr>
          <w:lang w:val="en-US"/>
        </w:rPr>
        <w:t>a</w:t>
      </w:r>
      <w:r w:rsidR="00AC16EB">
        <w:t xml:space="preserve"> </w:t>
      </w:r>
      <w:r w:rsidR="00EA5731">
        <w:t>RS</w:t>
      </w:r>
      <w:r w:rsidR="00EA5731" w:rsidRPr="004516B4">
        <w:t xml:space="preserve"> resource</w:t>
      </w:r>
      <w:r w:rsidR="00AC16EB">
        <w:rPr>
          <w:lang w:val="en-US"/>
        </w:rPr>
        <w:t xml:space="preserve"> index</w:t>
      </w:r>
      <w:r w:rsidR="00EA5731" w:rsidRPr="004516B4">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00EA5731" w:rsidRPr="004516B4">
        <w:rPr>
          <w:iCs/>
        </w:rPr>
        <w:t xml:space="preserve"> </w:t>
      </w:r>
      <w:r w:rsidR="00EA5731" w:rsidRPr="004516B4">
        <w:t xml:space="preserve">from </w:t>
      </w:r>
      <w:r w:rsidR="00AC16EB">
        <w:rPr>
          <w:lang w:val="en-US"/>
        </w:rPr>
        <w:t>a</w:t>
      </w:r>
      <w:r w:rsidR="00AC16EB" w:rsidRPr="004516B4">
        <w:t xml:space="preserve"> </w:t>
      </w:r>
      <w:r w:rsidR="00EA5731">
        <w:t>value</w:t>
      </w:r>
      <w:r w:rsidR="00EA5731" w:rsidRPr="004516B4">
        <w:t xml:space="preserve"> of </w:t>
      </w:r>
      <w:r w:rsidR="006B4E28" w:rsidRPr="005B3110">
        <w:rPr>
          <w:i/>
        </w:rPr>
        <w:t>PUSCH-PathlossReferenceRS-Id</w:t>
      </w:r>
      <w:r w:rsidR="00EA5731">
        <w:rPr>
          <w:rFonts w:eastAsia="MS Mincho"/>
        </w:rPr>
        <w:t xml:space="preserve"> </w:t>
      </w:r>
      <w:r w:rsidR="00EA5731" w:rsidRPr="004516B4">
        <w:t xml:space="preserve">that is mapped to </w:t>
      </w:r>
      <w:r w:rsidR="00AC16EB">
        <w:rPr>
          <w:lang w:val="en-US"/>
        </w:rPr>
        <w:t>a</w:t>
      </w:r>
      <w:r w:rsidR="00AC16EB" w:rsidRPr="004516B4">
        <w:t xml:space="preserve"> </w:t>
      </w:r>
      <w:r w:rsidR="00EA5731" w:rsidRPr="004516B4">
        <w:t>SRI field value</w:t>
      </w:r>
      <w:r w:rsidR="00EA5731">
        <w:t xml:space="preserve"> in </w:t>
      </w:r>
      <w:r w:rsidR="00AC16EB">
        <w:rPr>
          <w:lang w:val="en-US"/>
        </w:rPr>
        <w:t>a</w:t>
      </w:r>
      <w:r w:rsidR="00AC16EB">
        <w:t xml:space="preserve"> </w:t>
      </w:r>
      <w:r w:rsidR="00EA5731">
        <w:t>DCI format activating the PUSCH transmission</w:t>
      </w:r>
      <w:r w:rsidR="00EA5731" w:rsidRPr="004516B4">
        <w:t>.</w:t>
      </w:r>
      <w:r w:rsidR="00EA5731">
        <w:t xml:space="preserve"> </w:t>
      </w:r>
    </w:p>
    <w:p w14:paraId="6A2AC7F8" w14:textId="22F980A0" w:rsidR="003703DC" w:rsidRPr="00F415B1" w:rsidRDefault="003703DC" w:rsidP="009400C8">
      <w:pPr>
        <w:pStyle w:val="B3"/>
      </w:pPr>
      <w:r>
        <w:rPr>
          <w:lang w:val="en-US"/>
        </w:rPr>
        <w:t>-</w:t>
      </w:r>
      <w:r>
        <w:rPr>
          <w:lang w:val="en-US"/>
        </w:rPr>
        <w:tab/>
      </w:r>
      <w:r w:rsidRPr="00F415B1">
        <w:rPr>
          <w:lang w:val="en-US"/>
        </w:rPr>
        <w:t xml:space="preserve">If the UE is provided </w:t>
      </w:r>
      <w:r w:rsidRPr="00F415B1">
        <w:rPr>
          <w:iCs/>
        </w:rPr>
        <w:t xml:space="preserve">two SRS resource sets in </w:t>
      </w:r>
      <w:r w:rsidRPr="00F415B1">
        <w:rPr>
          <w:i/>
        </w:rPr>
        <w:t>srs-ResourceSetToAddModList</w:t>
      </w:r>
      <w:r w:rsidRPr="00F415B1">
        <w:rPr>
          <w:iCs/>
        </w:rPr>
        <w:t xml:space="preserve"> or </w:t>
      </w:r>
      <w:r w:rsidRPr="00F415B1">
        <w:rPr>
          <w:i/>
        </w:rPr>
        <w:t>srs-ResourceSetToAddModListDCI-0-2</w:t>
      </w:r>
      <w:r w:rsidRPr="00F415B1">
        <w:rPr>
          <w:iCs/>
        </w:rPr>
        <w:t xml:space="preserve"> with </w:t>
      </w:r>
      <w:r w:rsidRPr="00F415B1">
        <w:rPr>
          <w:i/>
        </w:rPr>
        <w:t>usage</w:t>
      </w:r>
      <w:r w:rsidRPr="00F415B1">
        <w:rPr>
          <w:iCs/>
        </w:rPr>
        <w:t xml:space="preserve"> set to </w:t>
      </w:r>
      <w:r w:rsidR="005E3B15">
        <w:rPr>
          <w:iCs/>
        </w:rPr>
        <w:t>'</w:t>
      </w:r>
      <w:r w:rsidRPr="00F415B1">
        <w:rPr>
          <w:iCs/>
        </w:rPr>
        <w:t>codebook</w:t>
      </w:r>
      <w:r w:rsidR="005E3B15">
        <w:rPr>
          <w:iCs/>
        </w:rPr>
        <w:t>'</w:t>
      </w:r>
      <w:r w:rsidRPr="00F415B1">
        <w:rPr>
          <w:iCs/>
        </w:rPr>
        <w:t xml:space="preserve"> </w:t>
      </w:r>
      <w:r w:rsidRPr="00F415B1">
        <w:t xml:space="preserve">and </w:t>
      </w:r>
      <w:r w:rsidRPr="00F415B1">
        <w:rPr>
          <w:lang w:val="en-US"/>
        </w:rPr>
        <w:t xml:space="preserve">the DCI format </w:t>
      </w:r>
      <w:r w:rsidRPr="00F415B1">
        <w:t>activating the PUSCH transmission include</w:t>
      </w:r>
      <w:r w:rsidRPr="00F415B1">
        <w:rPr>
          <w:lang w:val="en-US"/>
        </w:rPr>
        <w:t>s</w:t>
      </w:r>
      <w:r w:rsidRPr="00F415B1">
        <w:t xml:space="preserve"> </w:t>
      </w:r>
      <w:r w:rsidRPr="00F415B1">
        <w:rPr>
          <w:lang w:val="en-US"/>
        </w:rPr>
        <w:t>two</w:t>
      </w:r>
      <w:r w:rsidRPr="00F415B1">
        <w:t xml:space="preserve"> SRI field</w:t>
      </w:r>
      <w:r w:rsidRPr="00F415B1">
        <w:rPr>
          <w:lang w:val="en-US"/>
        </w:rPr>
        <w:t xml:space="preserve">s, </w:t>
      </w:r>
      <w:r w:rsidRPr="00F415B1">
        <w:rPr>
          <w:rFonts w:eastAsia="Malgun Gothic"/>
        </w:rPr>
        <w:t xml:space="preserve">the </w:t>
      </w:r>
      <w:r w:rsidRPr="00F415B1">
        <w:t xml:space="preserve">UE determines </w:t>
      </w:r>
      <w:r w:rsidRPr="00F415B1">
        <w:rPr>
          <w:lang w:val="en-US"/>
        </w:rPr>
        <w:t>first and second</w:t>
      </w:r>
      <w:r w:rsidRPr="00F415B1">
        <w:t xml:space="preserve"> RS resource</w:t>
      </w:r>
      <w:r w:rsidRPr="00F415B1">
        <w:rPr>
          <w:lang w:val="en-US"/>
        </w:rPr>
        <w:t xml:space="preserve"> indexes</w:t>
      </w:r>
      <w:r w:rsidRPr="00F415B1">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Pr="00F415B1">
        <w:rPr>
          <w:iCs/>
        </w:rPr>
        <w:t xml:space="preserve"> </w:t>
      </w:r>
      <w:r w:rsidRPr="00F415B1">
        <w:t xml:space="preserve">from </w:t>
      </w:r>
      <w:r w:rsidRPr="00F415B1">
        <w:rPr>
          <w:lang w:val="en-US"/>
        </w:rPr>
        <w:t>respective first and second</w:t>
      </w:r>
      <w:r w:rsidRPr="00F415B1">
        <w:t xml:space="preserve"> value</w:t>
      </w:r>
      <w:r w:rsidRPr="00F415B1">
        <w:rPr>
          <w:lang w:val="en-US"/>
        </w:rPr>
        <w:t>s</w:t>
      </w:r>
      <w:r w:rsidRPr="00F415B1">
        <w:t xml:space="preserve"> of </w:t>
      </w:r>
      <w:r w:rsidRPr="00F415B1">
        <w:rPr>
          <w:i/>
        </w:rPr>
        <w:t>PUSCH-PathlossReferenceRS-Id</w:t>
      </w:r>
      <w:r w:rsidRPr="00F415B1">
        <w:rPr>
          <w:rFonts w:eastAsia="MS Mincho"/>
        </w:rPr>
        <w:t xml:space="preserve"> </w:t>
      </w:r>
      <w:r w:rsidRPr="00F415B1">
        <w:t xml:space="preserve">that </w:t>
      </w:r>
      <w:r w:rsidRPr="00F415B1">
        <w:rPr>
          <w:lang w:val="en-US"/>
        </w:rPr>
        <w:t>are</w:t>
      </w:r>
      <w:r w:rsidRPr="00F415B1">
        <w:t xml:space="preserve"> mapped to </w:t>
      </w:r>
      <w:r w:rsidRPr="00F415B1">
        <w:rPr>
          <w:lang w:val="en-US"/>
        </w:rPr>
        <w:t>the first and second</w:t>
      </w:r>
      <w:r w:rsidRPr="00F415B1">
        <w:t xml:space="preserve"> SR</w:t>
      </w:r>
      <w:r w:rsidRPr="00F415B1">
        <w:rPr>
          <w:lang w:val="en-US"/>
        </w:rPr>
        <w:t>I</w:t>
      </w:r>
      <w:r w:rsidRPr="00F415B1">
        <w:t xml:space="preserve"> value</w:t>
      </w:r>
      <w:r w:rsidRPr="00F415B1">
        <w:rPr>
          <w:lang w:val="en-US"/>
        </w:rPr>
        <w:t xml:space="preserve">s corresponding to each SRS resource set with </w:t>
      </w:r>
      <w:r w:rsidRPr="00F415B1">
        <w:rPr>
          <w:i/>
        </w:rPr>
        <w:t>usage</w:t>
      </w:r>
      <w:r w:rsidRPr="00F415B1">
        <w:rPr>
          <w:iCs/>
        </w:rPr>
        <w:t xml:space="preserve"> set to </w:t>
      </w:r>
      <w:r w:rsidR="005E3B15">
        <w:rPr>
          <w:iCs/>
        </w:rPr>
        <w:t>'</w:t>
      </w:r>
      <w:r w:rsidRPr="00F415B1">
        <w:rPr>
          <w:iCs/>
        </w:rPr>
        <w:t>codebook</w:t>
      </w:r>
      <w:r w:rsidR="005E3B15">
        <w:rPr>
          <w:iCs/>
        </w:rPr>
        <w:t>'</w:t>
      </w:r>
      <w:r w:rsidRPr="00F415B1">
        <w:rPr>
          <w:iCs/>
          <w:lang w:val="en-US"/>
        </w:rPr>
        <w:t>, respectively</w:t>
      </w:r>
      <w:r w:rsidRPr="00F415B1">
        <w:rPr>
          <w:lang w:val="en-US"/>
        </w:rPr>
        <w:t>.</w:t>
      </w:r>
    </w:p>
    <w:p w14:paraId="06465B26" w14:textId="3BD77226" w:rsidR="003703DC" w:rsidRPr="00F415B1" w:rsidRDefault="003703DC" w:rsidP="009400C8">
      <w:pPr>
        <w:pStyle w:val="B3"/>
      </w:pPr>
      <w:r>
        <w:rPr>
          <w:lang w:val="en-US"/>
        </w:rPr>
        <w:t>-</w:t>
      </w:r>
      <w:r>
        <w:rPr>
          <w:lang w:val="en-US"/>
        </w:rPr>
        <w:tab/>
      </w:r>
      <w:r w:rsidRPr="00F415B1">
        <w:rPr>
          <w:lang w:val="en-US"/>
        </w:rPr>
        <w:t xml:space="preserve">If the UE is provided </w:t>
      </w:r>
      <w:r w:rsidRPr="00F415B1">
        <w:rPr>
          <w:iCs/>
        </w:rPr>
        <w:t xml:space="preserve">two SRS resource sets in </w:t>
      </w:r>
      <w:r w:rsidRPr="00F415B1">
        <w:rPr>
          <w:i/>
        </w:rPr>
        <w:t>srs-ResourceSetToAddModList</w:t>
      </w:r>
      <w:r w:rsidRPr="00F415B1">
        <w:rPr>
          <w:iCs/>
        </w:rPr>
        <w:t xml:space="preserve"> or </w:t>
      </w:r>
      <w:r w:rsidRPr="00F415B1">
        <w:rPr>
          <w:i/>
        </w:rPr>
        <w:t>srs-ResourceSetToAddModListDCI-0-2</w:t>
      </w:r>
      <w:r w:rsidRPr="00F415B1">
        <w:rPr>
          <w:iCs/>
        </w:rPr>
        <w:t xml:space="preserve"> with </w:t>
      </w:r>
      <w:r w:rsidRPr="00F415B1">
        <w:rPr>
          <w:i/>
        </w:rPr>
        <w:t>usage</w:t>
      </w:r>
      <w:r w:rsidRPr="00F415B1">
        <w:rPr>
          <w:iCs/>
        </w:rPr>
        <w:t xml:space="preserve"> set to </w:t>
      </w:r>
      <w:r w:rsidR="005E3B15">
        <w:rPr>
          <w:iCs/>
        </w:rPr>
        <w:t>'</w:t>
      </w:r>
      <w:r w:rsidRPr="00F415B1">
        <w:rPr>
          <w:iCs/>
        </w:rPr>
        <w:t>nonCodebook</w:t>
      </w:r>
      <w:r w:rsidR="005E3B15">
        <w:rPr>
          <w:iCs/>
        </w:rPr>
        <w:t>'</w:t>
      </w:r>
      <w:r w:rsidRPr="00F415B1">
        <w:rPr>
          <w:i/>
          <w:lang w:val="en-US"/>
        </w:rPr>
        <w:t xml:space="preserve"> </w:t>
      </w:r>
      <w:r w:rsidRPr="00F415B1">
        <w:t xml:space="preserve">and </w:t>
      </w:r>
      <w:r w:rsidRPr="00F415B1">
        <w:rPr>
          <w:lang w:val="en-US"/>
        </w:rPr>
        <w:t xml:space="preserve">the DCI format </w:t>
      </w:r>
      <w:r w:rsidRPr="00F415B1">
        <w:t>activating the PUSCH transmission include</w:t>
      </w:r>
      <w:r w:rsidRPr="00F415B1">
        <w:rPr>
          <w:lang w:val="en-US"/>
        </w:rPr>
        <w:t>s</w:t>
      </w:r>
      <w:r w:rsidRPr="00F415B1">
        <w:t xml:space="preserve"> </w:t>
      </w:r>
      <w:r w:rsidRPr="00F415B1">
        <w:rPr>
          <w:lang w:val="en-US"/>
        </w:rPr>
        <w:t>two</w:t>
      </w:r>
      <w:r w:rsidRPr="00F415B1">
        <w:t xml:space="preserve"> SRI field</w:t>
      </w:r>
      <w:r w:rsidRPr="00F415B1">
        <w:rPr>
          <w:lang w:val="en-US"/>
        </w:rPr>
        <w:t xml:space="preserve">s, </w:t>
      </w:r>
      <w:r w:rsidRPr="00F415B1">
        <w:rPr>
          <w:rFonts w:eastAsia="Malgun Gothic"/>
        </w:rPr>
        <w:t xml:space="preserve">the </w:t>
      </w:r>
      <w:r w:rsidRPr="00F415B1">
        <w:t xml:space="preserve">UE determines </w:t>
      </w:r>
      <w:r w:rsidRPr="00F415B1">
        <w:rPr>
          <w:lang w:val="en-US"/>
        </w:rPr>
        <w:t>first and second</w:t>
      </w:r>
      <w:r w:rsidRPr="00F415B1">
        <w:t xml:space="preserve"> RS resource</w:t>
      </w:r>
      <w:r w:rsidRPr="00F415B1">
        <w:rPr>
          <w:lang w:val="en-US"/>
        </w:rPr>
        <w:t xml:space="preserve"> indexes</w:t>
      </w:r>
      <w:r w:rsidRPr="00F415B1">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Pr="00F415B1">
        <w:rPr>
          <w:iCs/>
        </w:rPr>
        <w:t xml:space="preserve"> </w:t>
      </w:r>
      <w:r w:rsidRPr="00F415B1">
        <w:t xml:space="preserve">from </w:t>
      </w:r>
      <w:r w:rsidRPr="00F415B1">
        <w:rPr>
          <w:lang w:val="en-US"/>
        </w:rPr>
        <w:t>respective first and second</w:t>
      </w:r>
      <w:r w:rsidRPr="00F415B1">
        <w:t xml:space="preserve"> value</w:t>
      </w:r>
      <w:r w:rsidRPr="00F415B1">
        <w:rPr>
          <w:lang w:val="en-US"/>
        </w:rPr>
        <w:t>s</w:t>
      </w:r>
      <w:r w:rsidRPr="00F415B1">
        <w:t xml:space="preserve"> of </w:t>
      </w:r>
      <w:r w:rsidRPr="00F415B1">
        <w:rPr>
          <w:i/>
        </w:rPr>
        <w:t>PUSCH-PathlossReferenceRS-Id</w:t>
      </w:r>
      <w:r w:rsidRPr="00F415B1">
        <w:rPr>
          <w:rFonts w:eastAsia="MS Mincho"/>
        </w:rPr>
        <w:t xml:space="preserve"> </w:t>
      </w:r>
      <w:r w:rsidRPr="00F415B1">
        <w:t xml:space="preserve">that </w:t>
      </w:r>
      <w:r w:rsidRPr="00F415B1">
        <w:rPr>
          <w:lang w:val="en-US"/>
        </w:rPr>
        <w:t>are</w:t>
      </w:r>
      <w:r w:rsidRPr="00F415B1">
        <w:t xml:space="preserve"> mapped to </w:t>
      </w:r>
      <w:r w:rsidRPr="00F415B1">
        <w:rPr>
          <w:lang w:val="en-US"/>
        </w:rPr>
        <w:t xml:space="preserve">the first </w:t>
      </w:r>
      <w:r w:rsidRPr="00F415B1">
        <w:t>SR</w:t>
      </w:r>
      <w:r w:rsidRPr="00F415B1">
        <w:rPr>
          <w:lang w:val="en-US"/>
        </w:rPr>
        <w:t>I</w:t>
      </w:r>
      <w:r w:rsidRPr="00F415B1">
        <w:t xml:space="preserve"> value</w:t>
      </w:r>
      <w:r w:rsidRPr="00F415B1">
        <w:rPr>
          <w:lang w:val="en-US"/>
        </w:rPr>
        <w:t xml:space="preserve"> corresponding to the first SRS resource set with </w:t>
      </w:r>
      <w:r w:rsidRPr="00F415B1">
        <w:rPr>
          <w:i/>
        </w:rPr>
        <w:t>usage</w:t>
      </w:r>
      <w:r w:rsidRPr="00F415B1">
        <w:rPr>
          <w:iCs/>
        </w:rPr>
        <w:t xml:space="preserve"> set to </w:t>
      </w:r>
      <w:r w:rsidR="005E3B15">
        <w:rPr>
          <w:iCs/>
        </w:rPr>
        <w:t>'</w:t>
      </w:r>
      <w:r w:rsidRPr="00F415B1">
        <w:rPr>
          <w:iCs/>
        </w:rPr>
        <w:t>nonCodebook</w:t>
      </w:r>
      <w:r w:rsidR="005E3B15">
        <w:rPr>
          <w:iCs/>
        </w:rPr>
        <w:t>'</w:t>
      </w:r>
      <w:r w:rsidRPr="00F415B1">
        <w:rPr>
          <w:iCs/>
          <w:lang w:val="en-US"/>
        </w:rPr>
        <w:t xml:space="preserve">, and the value, associated with </w:t>
      </w:r>
      <w:r w:rsidRPr="00F415B1">
        <w:rPr>
          <w:iCs/>
        </w:rPr>
        <w:t xml:space="preserve">the second SRI field </w:t>
      </w:r>
      <w:r w:rsidRPr="00F415B1">
        <w:rPr>
          <w:iCs/>
          <w:lang w:val="en-US"/>
        </w:rPr>
        <w:t xml:space="preserve">value </w:t>
      </w:r>
      <w:r w:rsidRPr="00F415B1">
        <w:t xml:space="preserve">corresponding to </w:t>
      </w:r>
      <w:r w:rsidRPr="00F415B1">
        <w:rPr>
          <w:rFonts w:hint="eastAsia"/>
          <w:lang w:eastAsia="zh-CN"/>
        </w:rPr>
        <w:t>Tables 7.3.1.1.2-28/29/30/31</w:t>
      </w:r>
      <w:r w:rsidRPr="00F415B1">
        <w:rPr>
          <w:lang w:eastAsia="zh-CN"/>
        </w:rPr>
        <w:t xml:space="preserve"> of </w:t>
      </w:r>
      <w:r w:rsidRPr="00F415B1">
        <w:t>[5, TS 38.212]</w:t>
      </w:r>
      <w:r w:rsidRPr="00F415B1">
        <w:rPr>
          <w:lang w:val="en-US"/>
        </w:rPr>
        <w:t xml:space="preserve"> </w:t>
      </w:r>
      <w:r w:rsidRPr="00F415B1">
        <w:rPr>
          <w:iCs/>
          <w:lang w:val="en-US"/>
        </w:rPr>
        <w:t>for</w:t>
      </w:r>
      <w:r w:rsidRPr="00F415B1">
        <w:rPr>
          <w:iCs/>
        </w:rPr>
        <w:t xml:space="preserve"> </w:t>
      </w:r>
      <w:r w:rsidRPr="00F415B1">
        <w:rPr>
          <w:iCs/>
          <w:lang w:val="en-US"/>
        </w:rPr>
        <w:t>a</w:t>
      </w:r>
      <w:r w:rsidRPr="00F415B1">
        <w:rPr>
          <w:iCs/>
        </w:rPr>
        <w:t xml:space="preserve"> same number of layers </w:t>
      </w:r>
      <w:r w:rsidRPr="00F415B1">
        <w:rPr>
          <w:iCs/>
          <w:lang w:val="en-US"/>
        </w:rPr>
        <w:t xml:space="preserve">as </w:t>
      </w:r>
      <w:r w:rsidRPr="00F415B1">
        <w:rPr>
          <w:iCs/>
        </w:rPr>
        <w:t xml:space="preserve">indicated by the first SRI field </w:t>
      </w:r>
      <w:r w:rsidRPr="00F415B1">
        <w:rPr>
          <w:iCs/>
          <w:lang w:val="en-US"/>
        </w:rPr>
        <w:t xml:space="preserve">value, </w:t>
      </w:r>
      <w:r w:rsidRPr="00F415B1">
        <w:rPr>
          <w:iCs/>
        </w:rPr>
        <w:t xml:space="preserve">corresponding to the second SRS resource set </w:t>
      </w:r>
      <w:r w:rsidRPr="00F415B1">
        <w:rPr>
          <w:lang w:val="en-US"/>
        </w:rPr>
        <w:t xml:space="preserve">with </w:t>
      </w:r>
      <w:r w:rsidRPr="00F415B1">
        <w:rPr>
          <w:i/>
        </w:rPr>
        <w:t>usage</w:t>
      </w:r>
      <w:r w:rsidRPr="00F415B1">
        <w:rPr>
          <w:iCs/>
        </w:rPr>
        <w:t xml:space="preserve"> set to</w:t>
      </w:r>
      <w:r w:rsidRPr="00F415B1">
        <w:rPr>
          <w:iCs/>
          <w:lang w:val="en-US"/>
        </w:rPr>
        <w:t xml:space="preserve"> </w:t>
      </w:r>
      <w:r w:rsidR="005E3B15">
        <w:rPr>
          <w:iCs/>
        </w:rPr>
        <w:t>'</w:t>
      </w:r>
      <w:r w:rsidRPr="00F415B1">
        <w:rPr>
          <w:iCs/>
        </w:rPr>
        <w:t>nonCodebook</w:t>
      </w:r>
      <w:r w:rsidR="005E3B15">
        <w:rPr>
          <w:iCs/>
        </w:rPr>
        <w:t>'</w:t>
      </w:r>
      <w:r w:rsidRPr="00F415B1">
        <w:rPr>
          <w:lang w:val="en-US"/>
        </w:rPr>
        <w:t>.</w:t>
      </w:r>
    </w:p>
    <w:p w14:paraId="5423836A" w14:textId="4132B6ED" w:rsidR="003703DC" w:rsidRPr="00F415B1" w:rsidRDefault="003703DC" w:rsidP="009400C8">
      <w:pPr>
        <w:pStyle w:val="B3"/>
        <w:rPr>
          <w:lang w:val="en-US"/>
        </w:rPr>
      </w:pPr>
      <w:r>
        <w:rPr>
          <w:lang w:val="en-US"/>
        </w:rPr>
        <w:t>-</w:t>
      </w:r>
      <w:r>
        <w:rPr>
          <w:lang w:val="en-US"/>
        </w:rPr>
        <w:tab/>
      </w:r>
      <w:r w:rsidRPr="00F415B1">
        <w:rPr>
          <w:lang w:val="en-US"/>
        </w:rPr>
        <w:t xml:space="preserve">If the UE is provided </w:t>
      </w:r>
      <w:r w:rsidRPr="00F415B1">
        <w:rPr>
          <w:iCs/>
        </w:rPr>
        <w:t xml:space="preserve">two SRS resource sets in </w:t>
      </w:r>
      <w:r w:rsidRPr="00F415B1">
        <w:rPr>
          <w:i/>
        </w:rPr>
        <w:t>srs-ResourceSetToAddModList</w:t>
      </w:r>
      <w:r w:rsidRPr="00F415B1">
        <w:rPr>
          <w:iCs/>
        </w:rPr>
        <w:t xml:space="preserve"> or </w:t>
      </w:r>
      <w:r w:rsidRPr="00F415B1">
        <w:rPr>
          <w:i/>
        </w:rPr>
        <w:t>srs-ResourceSetToAddModListDCI-0-2</w:t>
      </w:r>
      <w:r w:rsidRPr="00F415B1">
        <w:rPr>
          <w:iCs/>
        </w:rPr>
        <w:t xml:space="preserve"> with </w:t>
      </w:r>
      <w:r w:rsidRPr="00F415B1">
        <w:rPr>
          <w:i/>
        </w:rPr>
        <w:t>usage</w:t>
      </w:r>
      <w:r w:rsidRPr="00F415B1">
        <w:rPr>
          <w:iCs/>
        </w:rPr>
        <w:t xml:space="preserve"> set to </w:t>
      </w:r>
      <w:r w:rsidR="005E3B15">
        <w:rPr>
          <w:iCs/>
        </w:rPr>
        <w:t>'</w:t>
      </w:r>
      <w:r w:rsidRPr="00F415B1">
        <w:rPr>
          <w:iCs/>
        </w:rPr>
        <w:t>codebook</w:t>
      </w:r>
      <w:r w:rsidR="005E3B15">
        <w:rPr>
          <w:iCs/>
        </w:rPr>
        <w:t>'</w:t>
      </w:r>
      <w:r w:rsidRPr="00F415B1">
        <w:rPr>
          <w:iCs/>
        </w:rPr>
        <w:t xml:space="preserve"> or </w:t>
      </w:r>
      <w:r w:rsidR="005E3B15">
        <w:rPr>
          <w:iCs/>
        </w:rPr>
        <w:t>'</w:t>
      </w:r>
      <w:r w:rsidRPr="00F415B1">
        <w:rPr>
          <w:iCs/>
        </w:rPr>
        <w:t>nonCodebook</w:t>
      </w:r>
      <w:r w:rsidR="005E3B15">
        <w:rPr>
          <w:iCs/>
        </w:rPr>
        <w:t>'</w:t>
      </w:r>
      <w:r w:rsidRPr="00F415B1">
        <w:rPr>
          <w:i/>
          <w:lang w:val="en-US"/>
        </w:rPr>
        <w:t xml:space="preserve"> </w:t>
      </w:r>
      <w:r w:rsidRPr="00F415B1">
        <w:t xml:space="preserve">and </w:t>
      </w:r>
      <w:r w:rsidRPr="00F415B1">
        <w:rPr>
          <w:lang w:val="en-US"/>
        </w:rPr>
        <w:t xml:space="preserve">the DCI format </w:t>
      </w:r>
      <w:r w:rsidRPr="00F415B1">
        <w:t>activating the PUSCH transmission does not include a</w:t>
      </w:r>
      <w:r w:rsidRPr="00F415B1">
        <w:rPr>
          <w:lang w:val="en-US"/>
        </w:rPr>
        <w:t>n</w:t>
      </w:r>
      <w:r w:rsidRPr="00F415B1">
        <w:t xml:space="preserve"> SRI field</w:t>
      </w:r>
      <w:r w:rsidRPr="00F415B1">
        <w:rPr>
          <w:lang w:val="en-US"/>
        </w:rPr>
        <w:t xml:space="preserve">, </w:t>
      </w:r>
      <w:r w:rsidRPr="00F415B1">
        <w:rPr>
          <w:rFonts w:eastAsia="Malgun Gothic"/>
        </w:rPr>
        <w:t xml:space="preserve">the </w:t>
      </w:r>
      <w:r w:rsidRPr="00F415B1">
        <w:t xml:space="preserve">UE determines </w:t>
      </w:r>
      <w:r w:rsidRPr="00F415B1">
        <w:rPr>
          <w:lang w:val="en-US"/>
        </w:rPr>
        <w:t>first and</w:t>
      </w:r>
      <w:r w:rsidRPr="00F415B1">
        <w:t xml:space="preserve"> </w:t>
      </w:r>
      <w:r w:rsidRPr="00F415B1">
        <w:rPr>
          <w:lang w:val="en-US"/>
        </w:rPr>
        <w:t xml:space="preserve">second </w:t>
      </w:r>
      <w:r w:rsidRPr="00F415B1">
        <w:t>RS resource</w:t>
      </w:r>
      <w:r w:rsidRPr="00F415B1">
        <w:rPr>
          <w:lang w:val="en-US"/>
        </w:rPr>
        <w:t xml:space="preserve"> indexes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Pr="00F415B1">
        <w:t xml:space="preserve"> </w:t>
      </w:r>
      <w:r w:rsidR="002D6F6A" w:rsidRPr="008F482D">
        <w:rPr>
          <w:iCs/>
          <w:lang w:val="en-US" w:eastAsia="zh-CN"/>
        </w:rPr>
        <w:t xml:space="preserve">respectively </w:t>
      </w:r>
      <w:r w:rsidR="002D6F6A" w:rsidRPr="008F482D">
        <w:t xml:space="preserve">associated with the first and second SRS resource set </w:t>
      </w:r>
      <w:r w:rsidRPr="00F415B1">
        <w:t>with respective</w:t>
      </w:r>
      <w:r w:rsidRPr="00F415B1">
        <w:rPr>
          <w:lang w:val="en-US"/>
        </w:rPr>
        <w:t xml:space="preserve"> first and second</w:t>
      </w:r>
      <w:r w:rsidRPr="00F415B1">
        <w:t xml:space="preserve"> </w:t>
      </w:r>
      <w:r w:rsidRPr="00F415B1">
        <w:rPr>
          <w:i/>
        </w:rPr>
        <w:t>PUSCH-PathlossReferenceRS-Id</w:t>
      </w:r>
      <w:r w:rsidRPr="00F415B1">
        <w:rPr>
          <w:rFonts w:eastAsia="MS Mincho"/>
        </w:rPr>
        <w:t xml:space="preserve"> </w:t>
      </w:r>
      <w:r w:rsidRPr="00F415B1">
        <w:t xml:space="preserve">value being equal to </w:t>
      </w:r>
      <w:r w:rsidRPr="00F415B1">
        <w:rPr>
          <w:lang w:val="en-US"/>
        </w:rPr>
        <w:t>zero and one.</w:t>
      </w:r>
    </w:p>
    <w:p w14:paraId="43C6D35F" w14:textId="2204A6A1" w:rsidR="00CA49BF" w:rsidRDefault="003703DC" w:rsidP="003703DC">
      <w:pPr>
        <w:pStyle w:val="B3"/>
        <w:rPr>
          <w:lang w:val="en-US"/>
        </w:rPr>
      </w:pPr>
      <w:r>
        <w:t>-</w:t>
      </w:r>
      <w:r>
        <w:tab/>
      </w:r>
      <w:r w:rsidR="00EA5731">
        <w:t>If the DCI format activating the PUSCH transmission does not include a</w:t>
      </w:r>
      <w:r w:rsidR="00E12A0D">
        <w:rPr>
          <w:lang w:val="en-US"/>
        </w:rPr>
        <w:t>n</w:t>
      </w:r>
      <w:r w:rsidR="00EA5731">
        <w:t xml:space="preserve"> SRI field, </w:t>
      </w:r>
      <w:r w:rsidR="00EA5731">
        <w:rPr>
          <w:rFonts w:eastAsia="Malgun Gothic"/>
        </w:rPr>
        <w:t xml:space="preserve">the </w:t>
      </w:r>
      <w:r w:rsidR="00EA5731" w:rsidRPr="004516B4">
        <w:t xml:space="preserve">UE </w:t>
      </w:r>
      <w:r w:rsidR="00EA5731">
        <w:t>determines a RS</w:t>
      </w:r>
      <w:r w:rsidR="00EA5731" w:rsidRPr="004516B4">
        <w:t xml:space="preserve"> resource</w:t>
      </w:r>
      <w:r w:rsidR="00AC16EB">
        <w:rPr>
          <w:lang w:val="en-US"/>
        </w:rPr>
        <w:t xml:space="preserve"> index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00EA5731">
        <w:t xml:space="preserve"> with a respective </w:t>
      </w:r>
      <w:r w:rsidR="006B4E28" w:rsidRPr="005B3110">
        <w:rPr>
          <w:i/>
        </w:rPr>
        <w:t>PUSCH-PathlossReferenceRS-Id</w:t>
      </w:r>
      <w:r w:rsidR="00EA5731">
        <w:rPr>
          <w:rFonts w:eastAsia="MS Mincho"/>
        </w:rPr>
        <w:t xml:space="preserve"> </w:t>
      </w:r>
      <w:r w:rsidR="00EA5731">
        <w:t>value being equal to zero</w:t>
      </w:r>
      <w:r w:rsidR="001349CE">
        <w:rPr>
          <w:lang w:val="en-US"/>
        </w:rPr>
        <w:t xml:space="preserve"> </w:t>
      </w:r>
    </w:p>
    <w:p w14:paraId="78B28600" w14:textId="071EC0FC" w:rsidR="00EA5731" w:rsidRPr="003A5BF8" w:rsidRDefault="001349CE" w:rsidP="009400C8">
      <w:pPr>
        <w:pStyle w:val="B3"/>
        <w:ind w:left="851" w:firstLine="0"/>
        <w:rPr>
          <w:lang w:val="en-US" w:eastAsia="zh-CN"/>
        </w:rPr>
      </w:pPr>
      <w:r w:rsidRPr="004864B4">
        <w:t>where the RS resource</w:t>
      </w:r>
      <w:r w:rsidR="00685C06">
        <w:t>s are</w:t>
      </w:r>
      <w:r w:rsidRPr="004864B4">
        <w:t xml:space="preserve"> either on serving cell</w:t>
      </w:r>
      <w:r w:rsidRPr="004864B4">
        <w:rPr>
          <w:i/>
        </w:rPr>
        <w:t xml:space="preserve"> </w:t>
      </w:r>
      <m:oMath>
        <m:r>
          <w:rPr>
            <w:rFonts w:ascii="Cambria Math" w:eastAsia="MS Mincho" w:hAnsi="Cambria Math"/>
            <w:lang w:val="en-US"/>
          </w:rPr>
          <m:t>c</m:t>
        </m:r>
      </m:oMath>
      <w:r w:rsidRPr="004864B4">
        <w:rPr>
          <w:lang w:val="en-US"/>
        </w:rPr>
        <w:t xml:space="preserve"> </w:t>
      </w:r>
      <w:r w:rsidRPr="004864B4">
        <w:t xml:space="preserve">or, if provided, on a serving cell indicated by a value of </w:t>
      </w:r>
      <w:r w:rsidRPr="004864B4">
        <w:rPr>
          <w:i/>
          <w:iCs/>
        </w:rPr>
        <w:t>pathlossReferenceLinking</w:t>
      </w:r>
    </w:p>
    <w:p w14:paraId="4148738D" w14:textId="015243FF" w:rsidR="00E90DBB" w:rsidRDefault="00E12A0D" w:rsidP="00A77CA3">
      <w:pPr>
        <w:pStyle w:val="B2"/>
        <w:rPr>
          <w:lang w:val="en-US"/>
        </w:rPr>
      </w:pPr>
      <w:r>
        <w:rPr>
          <w:bCs/>
          <w:iCs/>
        </w:rPr>
        <w:t>-</w:t>
      </w:r>
      <w:r>
        <w:rPr>
          <w:bCs/>
          <w:iCs/>
        </w:rPr>
        <w:tab/>
      </w:r>
      <w:r w:rsidR="00E90DBB">
        <w:rPr>
          <w:bCs/>
          <w:iCs/>
        </w:rPr>
        <w:t xml:space="preserve">If the UE is provided </w:t>
      </w:r>
      <w:r w:rsidR="000733CD" w:rsidRPr="003255BC">
        <w:rPr>
          <w:bCs/>
          <w:i/>
          <w:iCs/>
        </w:rPr>
        <w:t>enablePL</w:t>
      </w:r>
      <w:r>
        <w:rPr>
          <w:bCs/>
          <w:i/>
          <w:iCs/>
          <w:lang w:val="en-US"/>
        </w:rPr>
        <w:t>-</w:t>
      </w:r>
      <w:r w:rsidR="000733CD" w:rsidRPr="003255BC">
        <w:rPr>
          <w:bCs/>
          <w:i/>
          <w:iCs/>
        </w:rPr>
        <w:t>RS</w:t>
      </w:r>
      <w:r w:rsidR="000733CD">
        <w:rPr>
          <w:bCs/>
          <w:i/>
          <w:iCs/>
          <w:lang w:val="en-US"/>
        </w:rPr>
        <w:t>-U</w:t>
      </w:r>
      <w:r w:rsidR="000733CD" w:rsidRPr="003255BC">
        <w:rPr>
          <w:bCs/>
          <w:i/>
          <w:iCs/>
        </w:rPr>
        <w:t>pdateForPUSCH</w:t>
      </w:r>
      <w:r w:rsidR="000733CD">
        <w:rPr>
          <w:bCs/>
          <w:i/>
          <w:iCs/>
          <w:lang w:val="en-US"/>
        </w:rPr>
        <w:t>-</w:t>
      </w:r>
      <w:r w:rsidR="000733CD" w:rsidRPr="003255BC">
        <w:rPr>
          <w:bCs/>
          <w:i/>
          <w:iCs/>
        </w:rPr>
        <w:t>SRS</w:t>
      </w:r>
      <w:r w:rsidR="00E90DBB">
        <w:rPr>
          <w:bCs/>
          <w:iCs/>
        </w:rPr>
        <w:t>,</w:t>
      </w:r>
      <w:r w:rsidR="00E90DBB" w:rsidRPr="003255BC">
        <w:rPr>
          <w:lang w:val="en-US"/>
        </w:rPr>
        <w:t xml:space="preserve"> </w:t>
      </w:r>
      <w:r w:rsidR="00E90DBB">
        <w:rPr>
          <w:lang w:val="en-US"/>
        </w:rPr>
        <w:t>a</w:t>
      </w:r>
      <w:r w:rsidR="00E90DBB" w:rsidRPr="003255BC">
        <w:rPr>
          <w:lang w:val="en-US"/>
        </w:rPr>
        <w:t xml:space="preserve"> mapping between </w:t>
      </w:r>
      <w:r w:rsidR="00E90DBB" w:rsidRPr="003255BC">
        <w:rPr>
          <w:i/>
        </w:rPr>
        <w:t>sri-PUSCH-PowerControlId</w:t>
      </w:r>
      <w:r w:rsidR="00E90DBB" w:rsidRPr="003255BC">
        <w:t xml:space="preserve"> and </w:t>
      </w:r>
      <w:r w:rsidR="00E90DBB" w:rsidRPr="003255BC">
        <w:rPr>
          <w:i/>
        </w:rPr>
        <w:t>PUSCH-PathlossReferenceRS-Id</w:t>
      </w:r>
      <w:r w:rsidR="00E90DBB" w:rsidRPr="003255BC">
        <w:rPr>
          <w:rFonts w:eastAsia="MS Mincho"/>
        </w:rPr>
        <w:t xml:space="preserve"> values</w:t>
      </w:r>
      <w:r w:rsidR="00E90DBB" w:rsidRPr="003255BC">
        <w:rPr>
          <w:lang w:val="en-US"/>
        </w:rPr>
        <w:t xml:space="preserve"> can be updated by a MAC CE as described in [11, TS</w:t>
      </w:r>
      <w:r w:rsidR="00CA49BF">
        <w:rPr>
          <w:lang w:val="en-US"/>
        </w:rPr>
        <w:t xml:space="preserve"> </w:t>
      </w:r>
      <w:r w:rsidR="00E90DBB" w:rsidRPr="003255BC">
        <w:rPr>
          <w:lang w:val="en-US"/>
        </w:rPr>
        <w:t>38.321]</w:t>
      </w:r>
    </w:p>
    <w:p w14:paraId="3A4B6861" w14:textId="7EAA8918" w:rsidR="00590EB5" w:rsidRDefault="00E12A0D" w:rsidP="00D057B9">
      <w:pPr>
        <w:pStyle w:val="B3"/>
      </w:pPr>
      <w:r>
        <w:lastRenderedPageBreak/>
        <w:t>-</w:t>
      </w:r>
      <w:r>
        <w:tab/>
      </w:r>
      <w:r w:rsidR="00E90DBB" w:rsidRPr="009D5B6D">
        <w:t xml:space="preserve">For a PUSCH transmission </w:t>
      </w:r>
      <w:r w:rsidR="00E90DBB">
        <w:t>scheduled</w:t>
      </w:r>
      <w:r w:rsidR="00E90DBB" w:rsidRPr="00110C77">
        <w:rPr>
          <w:lang w:val="en-US"/>
        </w:rPr>
        <w:t xml:space="preserve"> </w:t>
      </w:r>
      <w:r w:rsidR="00E90DBB">
        <w:rPr>
          <w:lang w:val="en-US"/>
        </w:rPr>
        <w:t>by a DCI format that does not include a</w:t>
      </w:r>
      <w:r>
        <w:rPr>
          <w:lang w:val="en-US"/>
        </w:rPr>
        <w:t>n</w:t>
      </w:r>
      <w:r w:rsidR="00E90DBB">
        <w:rPr>
          <w:lang w:val="en-US"/>
        </w:rPr>
        <w:t xml:space="preserve"> SRI field, or for a</w:t>
      </w:r>
      <w:r w:rsidR="00E90DBB" w:rsidRPr="009D5B6D">
        <w:t xml:space="preserve"> PUSCH transmission configured by </w:t>
      </w:r>
      <w:r w:rsidR="00E90DBB" w:rsidRPr="009D5B6D">
        <w:rPr>
          <w:i/>
          <w:iCs/>
        </w:rPr>
        <w:t>ConfiguredGrantConfig</w:t>
      </w:r>
      <w:r w:rsidR="00E90DBB">
        <w:rPr>
          <w:iCs/>
        </w:rPr>
        <w:t xml:space="preserve"> and activated, as described </w:t>
      </w:r>
      <w:r w:rsidR="006F5F9E">
        <w:rPr>
          <w:iCs/>
        </w:rPr>
        <w:t>in clause</w:t>
      </w:r>
      <w:r w:rsidR="00E90DBB">
        <w:rPr>
          <w:iCs/>
        </w:rPr>
        <w:t xml:space="preserve"> 10.2, </w:t>
      </w:r>
      <w:r w:rsidR="00E90DBB">
        <w:rPr>
          <w:lang w:val="en-US"/>
        </w:rPr>
        <w:t>by a DCI format that does not include a</w:t>
      </w:r>
      <w:r>
        <w:rPr>
          <w:lang w:val="en-US"/>
        </w:rPr>
        <w:t>n</w:t>
      </w:r>
      <w:r w:rsidR="00E90DBB">
        <w:rPr>
          <w:lang w:val="en-US"/>
        </w:rPr>
        <w:t xml:space="preserve"> SRI field</w:t>
      </w:r>
      <w:r w:rsidR="00E90DBB">
        <w:rPr>
          <w:rFonts w:eastAsia="Malgun Gothic"/>
        </w:rPr>
        <w:t xml:space="preserve">, </w:t>
      </w:r>
      <w:r w:rsidR="00CA49BF" w:rsidRPr="00F415B1">
        <w:rPr>
          <w:rFonts w:eastAsia="Malgun Gothic"/>
        </w:rPr>
        <w:t xml:space="preserve">the UE determines </w:t>
      </w:r>
      <w:r w:rsidR="00E90DBB">
        <w:rPr>
          <w:rFonts w:eastAsia="Malgun Gothic"/>
        </w:rPr>
        <w:t xml:space="preserve">a </w:t>
      </w:r>
      <w:r w:rsidR="00E90DBB" w:rsidRPr="00B916EC">
        <w:t>RS resource</w:t>
      </w:r>
      <w:r w:rsidR="00E90DBB">
        <w:rPr>
          <w:lang w:val="en-US"/>
        </w:rPr>
        <w:t xml:space="preserve"> index</w:t>
      </w:r>
      <w:r w:rsidR="00E90DBB" w:rsidRPr="00B916EC">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00E90DBB">
        <w:t xml:space="preserve"> from the </w:t>
      </w:r>
      <w:r w:rsidR="00E90DBB" w:rsidRPr="003255BC">
        <w:rPr>
          <w:i/>
        </w:rPr>
        <w:t>PUSCH-PathlossReferenceRS-Id</w:t>
      </w:r>
      <w:r w:rsidR="00E90DBB" w:rsidRPr="00B35C4C">
        <w:t xml:space="preserve"> </w:t>
      </w:r>
      <w:r w:rsidR="00E90DBB">
        <w:rPr>
          <w:rFonts w:eastAsia="MS Mincho"/>
        </w:rPr>
        <w:t xml:space="preserve">mapped to </w:t>
      </w:r>
      <w:r w:rsidR="00E90DBB" w:rsidRPr="003255BC">
        <w:rPr>
          <w:i/>
        </w:rPr>
        <w:t>sri-PUSCH-PowerControlId</w:t>
      </w:r>
      <w:r w:rsidR="00E90DBB" w:rsidRPr="00B35C4C">
        <w:t xml:space="preserve"> </w:t>
      </w:r>
      <w:r w:rsidR="00E90DBB">
        <w:t>= 0</w:t>
      </w:r>
      <w:r w:rsidR="00CA49BF" w:rsidRPr="00F415B1">
        <w:t xml:space="preserve">. </w:t>
      </w:r>
      <w:r w:rsidR="00CA49BF" w:rsidRPr="00F415B1">
        <w:rPr>
          <w:lang w:val="en-US"/>
        </w:rPr>
        <w:t xml:space="preserve">If the UE is provided </w:t>
      </w:r>
      <w:r w:rsidR="00CA49BF" w:rsidRPr="00F415B1">
        <w:rPr>
          <w:iCs/>
        </w:rPr>
        <w:t xml:space="preserve">two SRS resource sets in </w:t>
      </w:r>
      <w:r w:rsidR="00CA49BF" w:rsidRPr="00F415B1">
        <w:rPr>
          <w:i/>
        </w:rPr>
        <w:t>srs-ResourceSetToAddModList</w:t>
      </w:r>
      <w:r w:rsidR="00CA49BF" w:rsidRPr="00F415B1">
        <w:rPr>
          <w:iCs/>
        </w:rPr>
        <w:t xml:space="preserve"> or </w:t>
      </w:r>
      <w:r w:rsidR="00CA49BF" w:rsidRPr="00F415B1">
        <w:rPr>
          <w:i/>
        </w:rPr>
        <w:t>srs-ResourceSetToAddModListDCI-0-2</w:t>
      </w:r>
      <w:r w:rsidR="00CA49BF" w:rsidRPr="00F415B1">
        <w:rPr>
          <w:iCs/>
        </w:rPr>
        <w:t xml:space="preserve"> with </w:t>
      </w:r>
      <w:r w:rsidR="00CA49BF" w:rsidRPr="00F415B1">
        <w:rPr>
          <w:i/>
        </w:rPr>
        <w:t>usage</w:t>
      </w:r>
      <w:r w:rsidR="00CA49BF" w:rsidRPr="00F415B1">
        <w:rPr>
          <w:iCs/>
        </w:rPr>
        <w:t xml:space="preserve"> set to </w:t>
      </w:r>
      <w:r w:rsidR="005E3B15">
        <w:rPr>
          <w:iCs/>
        </w:rPr>
        <w:t>'</w:t>
      </w:r>
      <w:r w:rsidR="00CA49BF" w:rsidRPr="00F415B1">
        <w:rPr>
          <w:iCs/>
        </w:rPr>
        <w:t>codebook</w:t>
      </w:r>
      <w:r w:rsidR="005E3B15">
        <w:rPr>
          <w:iCs/>
        </w:rPr>
        <w:t>'</w:t>
      </w:r>
      <w:r w:rsidR="00CA49BF" w:rsidRPr="00F415B1">
        <w:rPr>
          <w:iCs/>
        </w:rPr>
        <w:t xml:space="preserve"> or </w:t>
      </w:r>
      <w:r w:rsidR="005E3B15">
        <w:rPr>
          <w:iCs/>
        </w:rPr>
        <w:t>'</w:t>
      </w:r>
      <w:r w:rsidR="00CA49BF" w:rsidRPr="00F415B1">
        <w:rPr>
          <w:iCs/>
        </w:rPr>
        <w:t>nonCodebook</w:t>
      </w:r>
      <w:r w:rsidR="005E3B15">
        <w:rPr>
          <w:iCs/>
        </w:rPr>
        <w:t>'</w:t>
      </w:r>
      <w:r w:rsidR="00CA49BF" w:rsidRPr="00F415B1">
        <w:rPr>
          <w:lang w:val="en-US"/>
        </w:rPr>
        <w:t xml:space="preserve">, </w:t>
      </w:r>
      <w:r w:rsidR="00CA49BF" w:rsidRPr="00F415B1">
        <w:rPr>
          <w:rFonts w:eastAsia="Malgun Gothic"/>
        </w:rPr>
        <w:t xml:space="preserve">the UE determines first and second </w:t>
      </w:r>
      <w:r w:rsidR="00CA49BF" w:rsidRPr="00F415B1">
        <w:t>RS resource</w:t>
      </w:r>
      <w:r w:rsidR="00CA49BF" w:rsidRPr="00F415B1">
        <w:rPr>
          <w:lang w:val="en-US"/>
        </w:rPr>
        <w:t xml:space="preserve"> indexes</w:t>
      </w:r>
      <w:r w:rsidR="00CA49BF" w:rsidRPr="00F415B1">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00CA49BF" w:rsidRPr="00F415B1">
        <w:t xml:space="preserve"> from respective </w:t>
      </w:r>
      <w:r w:rsidR="00CA49BF" w:rsidRPr="00F415B1">
        <w:rPr>
          <w:i/>
        </w:rPr>
        <w:t>PUSCH-PathlossReferenceRS-Id</w:t>
      </w:r>
      <w:r w:rsidR="00CA49BF" w:rsidRPr="00F415B1">
        <w:t xml:space="preserve"> </w:t>
      </w:r>
      <w:r w:rsidR="00CA49BF" w:rsidRPr="00F415B1">
        <w:rPr>
          <w:rFonts w:eastAsia="MS Mincho"/>
        </w:rPr>
        <w:t xml:space="preserve">mapped to </w:t>
      </w:r>
      <w:r w:rsidR="00CA49BF" w:rsidRPr="00F415B1">
        <w:rPr>
          <w:i/>
        </w:rPr>
        <w:t>sri-PUSCH-PowerControlId</w:t>
      </w:r>
      <w:r w:rsidR="00CA49BF" w:rsidRPr="00F415B1">
        <w:t xml:space="preserve"> = 0 </w:t>
      </w:r>
      <w:r w:rsidR="00110C23" w:rsidRPr="00037243">
        <w:t xml:space="preserve">of </w:t>
      </w:r>
      <w:r w:rsidR="00110C23" w:rsidRPr="00037243">
        <w:rPr>
          <w:i/>
        </w:rPr>
        <w:t>sri-PUSCH-MappingToAddModList</w:t>
      </w:r>
      <w:r w:rsidR="00110C23" w:rsidRPr="00037243">
        <w:rPr>
          <w:iCs/>
        </w:rPr>
        <w:t xml:space="preserve"> </w:t>
      </w:r>
      <w:r w:rsidR="00CA49BF" w:rsidRPr="00F415B1">
        <w:t xml:space="preserve">and </w:t>
      </w:r>
      <w:r w:rsidR="00CA49BF" w:rsidRPr="00F415B1">
        <w:rPr>
          <w:i/>
        </w:rPr>
        <w:t>sri-PUSCH-PowerControlId</w:t>
      </w:r>
      <w:r w:rsidR="00CA49BF" w:rsidRPr="00F415B1">
        <w:t xml:space="preserve"> = </w:t>
      </w:r>
      <w:r w:rsidR="00110C23">
        <w:t xml:space="preserve">0 </w:t>
      </w:r>
      <w:r w:rsidR="00110C23" w:rsidRPr="00037243">
        <w:t xml:space="preserve">of </w:t>
      </w:r>
      <w:r w:rsidR="00110C23" w:rsidRPr="00037243">
        <w:rPr>
          <w:i/>
        </w:rPr>
        <w:t>sri-PUSCH-MappingToAddModList2</w:t>
      </w:r>
      <w:r w:rsidR="00110C23" w:rsidRPr="00037243">
        <w:rPr>
          <w:iCs/>
        </w:rPr>
        <w:t>, respectively</w:t>
      </w:r>
      <w:r w:rsidR="00CA49BF" w:rsidRPr="00F415B1">
        <w:t>.</w:t>
      </w:r>
    </w:p>
    <w:p w14:paraId="5BC8AD5A" w14:textId="77777777" w:rsidR="00CA49BF" w:rsidRPr="00F415B1" w:rsidRDefault="00CA49BF" w:rsidP="00CA49BF">
      <w:pPr>
        <w:pStyle w:val="B2"/>
        <w:rPr>
          <w:lang w:val="en-US"/>
        </w:rPr>
      </w:pPr>
      <w:r w:rsidRPr="00F415B1">
        <w:rPr>
          <w:bCs/>
          <w:iCs/>
        </w:rPr>
        <w:t>-</w:t>
      </w:r>
      <w:r w:rsidRPr="00F415B1">
        <w:rPr>
          <w:bCs/>
          <w:iCs/>
        </w:rPr>
        <w:tab/>
        <w:t xml:space="preserve">If the UE is </w:t>
      </w:r>
      <w:r w:rsidRPr="00F415B1">
        <w:rPr>
          <w:bCs/>
          <w:iCs/>
          <w:lang w:val="en-US"/>
        </w:rPr>
        <w:t xml:space="preserve">not </w:t>
      </w:r>
      <w:r w:rsidRPr="00F415B1">
        <w:rPr>
          <w:bCs/>
          <w:iCs/>
        </w:rPr>
        <w:t xml:space="preserve">provided </w:t>
      </w:r>
      <w:r w:rsidRPr="00F415B1">
        <w:rPr>
          <w:bCs/>
          <w:i/>
          <w:iCs/>
        </w:rPr>
        <w:t>enablePL</w:t>
      </w:r>
      <w:r w:rsidRPr="00F415B1">
        <w:rPr>
          <w:bCs/>
          <w:i/>
          <w:iCs/>
          <w:lang w:val="en-US"/>
        </w:rPr>
        <w:t>-</w:t>
      </w:r>
      <w:r w:rsidRPr="00F415B1">
        <w:rPr>
          <w:bCs/>
          <w:i/>
          <w:iCs/>
        </w:rPr>
        <w:t>RS</w:t>
      </w:r>
      <w:r w:rsidRPr="00F415B1">
        <w:rPr>
          <w:bCs/>
          <w:i/>
          <w:iCs/>
          <w:lang w:val="en-US"/>
        </w:rPr>
        <w:t>-U</w:t>
      </w:r>
      <w:r w:rsidRPr="00F415B1">
        <w:rPr>
          <w:bCs/>
          <w:i/>
          <w:iCs/>
        </w:rPr>
        <w:t>pdateForPUSCH</w:t>
      </w:r>
      <w:r w:rsidRPr="00F415B1">
        <w:rPr>
          <w:bCs/>
          <w:i/>
          <w:iCs/>
          <w:lang w:val="en-US"/>
        </w:rPr>
        <w:t>-</w:t>
      </w:r>
      <w:r w:rsidRPr="00F415B1">
        <w:rPr>
          <w:bCs/>
          <w:i/>
          <w:iCs/>
        </w:rPr>
        <w:t>SRS</w:t>
      </w:r>
    </w:p>
    <w:p w14:paraId="3CAF409E" w14:textId="64F63211" w:rsidR="00CA49BF" w:rsidRPr="00F415B1" w:rsidRDefault="00CA49BF" w:rsidP="00CA49BF">
      <w:pPr>
        <w:pStyle w:val="B3"/>
      </w:pPr>
      <w:r w:rsidRPr="00F415B1">
        <w:t>-</w:t>
      </w:r>
      <w:r w:rsidRPr="00F415B1">
        <w:tab/>
        <w:t>For a PUSCH transmission scheduled</w:t>
      </w:r>
      <w:r w:rsidRPr="00F415B1">
        <w:rPr>
          <w:lang w:val="en-US"/>
        </w:rPr>
        <w:t xml:space="preserve"> by a DCI format that does not include an SRI field, if </w:t>
      </w:r>
      <w:r w:rsidRPr="00F415B1">
        <w:rPr>
          <w:rFonts w:eastAsia="Malgun Gothic"/>
        </w:rPr>
        <w:t xml:space="preserve">the UE is provided two SRS </w:t>
      </w:r>
      <w:r w:rsidR="002D6F6A" w:rsidRPr="008F482D">
        <w:rPr>
          <w:rFonts w:eastAsia="Malgun Gothic"/>
        </w:rPr>
        <w:t>resource set</w:t>
      </w:r>
      <w:r w:rsidR="002D6F6A">
        <w:rPr>
          <w:rFonts w:eastAsia="Malgun Gothic"/>
        </w:rPr>
        <w:t>s</w:t>
      </w:r>
      <w:r w:rsidRPr="00F415B1">
        <w:rPr>
          <w:rFonts w:eastAsia="Malgun Gothic"/>
        </w:rPr>
        <w:t xml:space="preserve"> </w:t>
      </w:r>
      <w:r w:rsidRPr="00F415B1">
        <w:rPr>
          <w:iCs/>
        </w:rPr>
        <w:t xml:space="preserve">in </w:t>
      </w:r>
      <w:r w:rsidRPr="00F415B1">
        <w:rPr>
          <w:i/>
        </w:rPr>
        <w:t>srs-ResourceSetToAddModList</w:t>
      </w:r>
      <w:r w:rsidRPr="00F415B1">
        <w:rPr>
          <w:iCs/>
        </w:rPr>
        <w:t xml:space="preserve"> or </w:t>
      </w:r>
      <w:r w:rsidRPr="00F415B1">
        <w:rPr>
          <w:i/>
        </w:rPr>
        <w:t>srs-ResourceSetToAddModListDCI-0-2</w:t>
      </w:r>
      <w:r w:rsidRPr="00F415B1">
        <w:rPr>
          <w:iCs/>
        </w:rPr>
        <w:t xml:space="preserve"> with </w:t>
      </w:r>
      <w:r w:rsidRPr="00F415B1">
        <w:rPr>
          <w:i/>
        </w:rPr>
        <w:t>usage</w:t>
      </w:r>
      <w:r w:rsidRPr="00F415B1">
        <w:rPr>
          <w:iCs/>
        </w:rPr>
        <w:t xml:space="preserve"> set to </w:t>
      </w:r>
      <w:r w:rsidR="005E3B15">
        <w:rPr>
          <w:iCs/>
        </w:rPr>
        <w:t>'</w:t>
      </w:r>
      <w:r w:rsidRPr="00F415B1">
        <w:rPr>
          <w:iCs/>
        </w:rPr>
        <w:t>codebook</w:t>
      </w:r>
      <w:r w:rsidR="005E3B15">
        <w:rPr>
          <w:iCs/>
        </w:rPr>
        <w:t>'</w:t>
      </w:r>
      <w:r w:rsidRPr="00F415B1">
        <w:rPr>
          <w:iCs/>
        </w:rPr>
        <w:t xml:space="preserve"> or </w:t>
      </w:r>
      <w:r w:rsidR="005E3B15">
        <w:rPr>
          <w:iCs/>
        </w:rPr>
        <w:t>'</w:t>
      </w:r>
      <w:r w:rsidRPr="00F415B1">
        <w:rPr>
          <w:iCs/>
        </w:rPr>
        <w:t>nonCodebook</w:t>
      </w:r>
      <w:r w:rsidR="005E3B15">
        <w:rPr>
          <w:iCs/>
        </w:rPr>
        <w:t>'</w:t>
      </w:r>
      <w:r w:rsidRPr="00F415B1">
        <w:rPr>
          <w:lang w:val="en-US"/>
        </w:rPr>
        <w:t xml:space="preserve">, </w:t>
      </w:r>
      <w:r w:rsidRPr="00F415B1">
        <w:rPr>
          <w:rFonts w:eastAsia="Malgun Gothic"/>
        </w:rPr>
        <w:t xml:space="preserve">the UE determines first and second </w:t>
      </w:r>
      <w:r w:rsidRPr="00F415B1">
        <w:t>RS resource</w:t>
      </w:r>
      <w:r w:rsidRPr="00F415B1">
        <w:rPr>
          <w:lang w:val="en-US"/>
        </w:rPr>
        <w:t xml:space="preserve"> indexes</w:t>
      </w:r>
      <w:r w:rsidRPr="00F415B1">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Pr="00F415B1">
        <w:t xml:space="preserve"> </w:t>
      </w:r>
      <w:r w:rsidR="002D6F6A" w:rsidRPr="008F482D">
        <w:rPr>
          <w:iCs/>
          <w:lang w:val="en-US" w:eastAsia="zh-CN"/>
        </w:rPr>
        <w:t xml:space="preserve">respectively </w:t>
      </w:r>
      <w:r w:rsidR="002D6F6A" w:rsidRPr="008F482D">
        <w:t xml:space="preserve">associated with the first and second SRS resource set </w:t>
      </w:r>
      <w:r w:rsidRPr="00F415B1">
        <w:t xml:space="preserve">with respective first and second </w:t>
      </w:r>
      <w:r w:rsidRPr="00F415B1">
        <w:rPr>
          <w:i/>
        </w:rPr>
        <w:t>PUSCH-PathlossReferenceRS-Id</w:t>
      </w:r>
      <w:r w:rsidRPr="00F415B1">
        <w:t xml:space="preserve"> values being equal to 0 and 1.</w:t>
      </w:r>
    </w:p>
    <w:p w14:paraId="73CBACDA" w14:textId="1756D317" w:rsidR="00A27C38" w:rsidRPr="00B916EC" w:rsidRDefault="00000000" w:rsidP="00CA49BF">
      <w:pPr>
        <w:pStyle w:val="B1"/>
        <w:ind w:firstLine="0"/>
        <w:rPr>
          <w:rFonts w:eastAsia="MS Mincho"/>
        </w:rPr>
      </w:pPr>
      <m:oMath>
        <m:sSub>
          <m:sSubPr>
            <m:ctrlPr>
              <w:rPr>
                <w:rFonts w:ascii="Cambria Math" w:hAnsi="Cambria Math"/>
                <w:i/>
              </w:rPr>
            </m:ctrlPr>
          </m:sSubPr>
          <m:e>
            <m:r>
              <w:rPr>
                <w:rFonts w:ascii="Cambria Math" w:hAnsi="Cambria Math"/>
              </w:rPr>
              <m:t>PL</m:t>
            </m:r>
          </m:e>
          <m:sub>
            <m:r>
              <w:rPr>
                <w:rFonts w:ascii="Cambria Math" w:hAnsi="Cambria Math"/>
              </w:rPr>
              <m:t>b,f,c</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m:t>
        </m:r>
      </m:oMath>
      <w:r w:rsidR="00CA49BF" w:rsidDel="00CA49BF">
        <w:rPr>
          <w:position w:val="-12"/>
        </w:rPr>
        <w:t xml:space="preserve"> </w:t>
      </w:r>
      <w:r w:rsidR="002D17BD" w:rsidRPr="00B916EC">
        <w:rPr>
          <w:rFonts w:eastAsia="MS Mincho"/>
        </w:rPr>
        <w:t xml:space="preserve">= </w:t>
      </w:r>
      <w:r w:rsidR="002D17BD" w:rsidRPr="00B916EC">
        <w:rPr>
          <w:rFonts w:eastAsia="MS Mincho"/>
          <w:i/>
        </w:rPr>
        <w:t>referenceSignalPower</w:t>
      </w:r>
      <w:r w:rsidR="002D17BD" w:rsidRPr="00B916EC">
        <w:rPr>
          <w:rFonts w:eastAsia="MS Mincho"/>
        </w:rPr>
        <w:t xml:space="preserve"> – higher layer filtered RSRP, where </w:t>
      </w:r>
      <w:r w:rsidR="002D17BD" w:rsidRPr="00B916EC">
        <w:rPr>
          <w:rFonts w:eastAsia="MS Mincho"/>
          <w:i/>
        </w:rPr>
        <w:t>referenceSignalPower</w:t>
      </w:r>
      <w:r w:rsidR="002D17BD" w:rsidRPr="00B916EC">
        <w:rPr>
          <w:rFonts w:eastAsia="MS Mincho"/>
        </w:rPr>
        <w:t xml:space="preserve"> is provided by higher layers and RSRP is defined in </w:t>
      </w:r>
      <w:r w:rsidR="002D17BD" w:rsidRPr="00B916EC">
        <w:t>[</w:t>
      </w:r>
      <w:r w:rsidR="002D17BD" w:rsidRPr="00B916EC">
        <w:rPr>
          <w:lang w:val="en-US"/>
        </w:rPr>
        <w:t>7</w:t>
      </w:r>
      <w:r w:rsidR="002D17BD" w:rsidRPr="00B916EC">
        <w:t>, TS 38.21</w:t>
      </w:r>
      <w:r w:rsidR="002D17BD" w:rsidRPr="00B916EC">
        <w:rPr>
          <w:lang w:val="en-US"/>
        </w:rPr>
        <w:t>5</w:t>
      </w:r>
      <w:r w:rsidR="002D17BD" w:rsidRPr="00B916EC">
        <w:t>]</w:t>
      </w:r>
      <w:r w:rsidR="002D17BD" w:rsidRPr="00B916EC">
        <w:rPr>
          <w:rFonts w:eastAsia="MS Mincho"/>
        </w:rPr>
        <w:t xml:space="preserve"> for the reference serving cell and the higher layer filter configuration</w:t>
      </w:r>
      <w:r w:rsidR="0028470B">
        <w:rPr>
          <w:rFonts w:eastAsia="MS Mincho"/>
          <w:lang w:val="en-US"/>
        </w:rPr>
        <w:t xml:space="preserve"> </w:t>
      </w:r>
      <w:r w:rsidR="0028470B" w:rsidRPr="00D61DB9">
        <w:t xml:space="preserve">provided by </w:t>
      </w:r>
      <w:r w:rsidR="0028470B" w:rsidRPr="00FA4577">
        <w:rPr>
          <w:i/>
        </w:rPr>
        <w:t>QuantityConfig</w:t>
      </w:r>
      <w:r w:rsidR="002D17BD" w:rsidRPr="00B916EC">
        <w:rPr>
          <w:rFonts w:eastAsia="MS Mincho"/>
        </w:rPr>
        <w:t xml:space="preserve"> is defined in </w:t>
      </w:r>
      <w:r w:rsidR="002D17BD" w:rsidRPr="00B916EC">
        <w:t>[</w:t>
      </w:r>
      <w:r w:rsidR="002D17BD" w:rsidRPr="00B916EC">
        <w:rPr>
          <w:lang w:val="en-US"/>
        </w:rPr>
        <w:t>12</w:t>
      </w:r>
      <w:r w:rsidR="002D17BD" w:rsidRPr="00B916EC">
        <w:t>, TS 38.</w:t>
      </w:r>
      <w:r w:rsidR="002D17BD" w:rsidRPr="00B916EC">
        <w:rPr>
          <w:lang w:val="en-US"/>
        </w:rPr>
        <w:t>331</w:t>
      </w:r>
      <w:r w:rsidR="002D17BD" w:rsidRPr="00B916EC">
        <w:t>]</w:t>
      </w:r>
      <w:r w:rsidR="002D17BD" w:rsidRPr="00B916EC">
        <w:rPr>
          <w:lang w:val="en-US"/>
        </w:rPr>
        <w:t xml:space="preserve"> </w:t>
      </w:r>
      <w:r w:rsidR="002D17BD" w:rsidRPr="00B916EC">
        <w:rPr>
          <w:rFonts w:eastAsia="MS Mincho"/>
        </w:rPr>
        <w:t>for the reference serving cell</w:t>
      </w:r>
    </w:p>
    <w:p w14:paraId="67B314F7" w14:textId="77777777" w:rsidR="006F00B8" w:rsidRPr="00B916EC" w:rsidRDefault="0028470B" w:rsidP="0028470B">
      <w:pPr>
        <w:pStyle w:val="B1"/>
        <w:ind w:firstLine="0"/>
        <w:rPr>
          <w:lang w:val="en-US" w:eastAsia="zh-CN"/>
        </w:rPr>
      </w:pPr>
      <w:r>
        <w:rPr>
          <w:rFonts w:eastAsia="MS Mincho"/>
          <w:lang w:val="en-US"/>
        </w:rPr>
        <w:t>If the UE is not configured periodic CSI-RS reception</w:t>
      </w:r>
      <w:r w:rsidR="002D17BD" w:rsidRPr="00B916EC">
        <w:rPr>
          <w:lang w:val="en-US"/>
        </w:rPr>
        <w:t xml:space="preserve">, </w:t>
      </w:r>
      <w:r w:rsidR="002D17BD" w:rsidRPr="00B916EC">
        <w:rPr>
          <w:rFonts w:eastAsia="MS Mincho"/>
          <w:i/>
        </w:rPr>
        <w:t>referenceSignalPower</w:t>
      </w:r>
      <w:r w:rsidR="002D17BD" w:rsidRPr="00B916EC">
        <w:rPr>
          <w:rFonts w:eastAsia="MS Mincho"/>
        </w:rPr>
        <w:t xml:space="preserve"> </w:t>
      </w:r>
      <w:r w:rsidR="002D17BD" w:rsidRPr="00B916EC">
        <w:rPr>
          <w:rFonts w:eastAsia="MS Mincho"/>
          <w:lang w:val="en-US"/>
        </w:rPr>
        <w:t xml:space="preserve">is </w:t>
      </w:r>
      <w:r w:rsidR="006B4E28">
        <w:rPr>
          <w:rFonts w:eastAsia="MS Mincho"/>
          <w:lang w:val="en-US"/>
        </w:rPr>
        <w:t>provided</w:t>
      </w:r>
      <w:r w:rsidR="002D17BD" w:rsidRPr="00B916EC">
        <w:rPr>
          <w:rFonts w:eastAsia="MS Mincho"/>
          <w:lang w:val="en-US"/>
        </w:rPr>
        <w:t xml:space="preserve"> by </w:t>
      </w:r>
      <w:r w:rsidR="006B4E28" w:rsidRPr="003B4338">
        <w:rPr>
          <w:i/>
        </w:rPr>
        <w:t>ss-PBCH-BlockPower</w:t>
      </w:r>
      <w:r w:rsidR="002D17BD" w:rsidRPr="00B916EC">
        <w:rPr>
          <w:lang w:val="en-US"/>
        </w:rPr>
        <w:t xml:space="preserve">. </w:t>
      </w:r>
      <w:r>
        <w:rPr>
          <w:rFonts w:eastAsia="MS Mincho"/>
          <w:lang w:val="en-US"/>
        </w:rPr>
        <w:t>If the UE is configured periodic CSI-RS reception</w:t>
      </w:r>
      <w:r w:rsidR="002F6DCC" w:rsidRPr="00B916EC">
        <w:rPr>
          <w:lang w:val="en-US"/>
        </w:rPr>
        <w:t xml:space="preserve">, </w:t>
      </w:r>
      <w:r w:rsidR="002D17BD" w:rsidRPr="00B916EC">
        <w:rPr>
          <w:rFonts w:eastAsia="MS Mincho"/>
          <w:i/>
        </w:rPr>
        <w:t>referenceSignalPower</w:t>
      </w:r>
      <w:r w:rsidR="002D17BD" w:rsidRPr="00B916EC">
        <w:rPr>
          <w:rFonts w:eastAsia="MS Mincho"/>
        </w:rPr>
        <w:t xml:space="preserve"> </w:t>
      </w:r>
      <w:r w:rsidR="002D17BD" w:rsidRPr="00B916EC">
        <w:rPr>
          <w:rFonts w:eastAsia="MS Mincho"/>
          <w:lang w:val="en-US"/>
        </w:rPr>
        <w:t xml:space="preserve">is </w:t>
      </w:r>
      <w:r>
        <w:rPr>
          <w:rFonts w:eastAsia="MS Mincho"/>
          <w:lang w:val="en-US"/>
        </w:rPr>
        <w:t>provided</w:t>
      </w:r>
      <w:r w:rsidR="002D17BD" w:rsidRPr="00B916EC">
        <w:rPr>
          <w:rFonts w:eastAsia="MS Mincho"/>
          <w:lang w:val="en-US"/>
        </w:rPr>
        <w:t xml:space="preserve"> either </w:t>
      </w:r>
      <w:r>
        <w:rPr>
          <w:rFonts w:eastAsia="MS Mincho"/>
          <w:lang w:val="en-US"/>
        </w:rPr>
        <w:t xml:space="preserve">by </w:t>
      </w:r>
      <w:r w:rsidR="006B4E28" w:rsidRPr="003B4338">
        <w:rPr>
          <w:i/>
        </w:rPr>
        <w:t>ss-PBCH-BlockPower</w:t>
      </w:r>
      <w:r w:rsidR="002D17BD" w:rsidRPr="00B916EC">
        <w:rPr>
          <w:rFonts w:eastAsia="MS Mincho"/>
          <w:lang w:val="en-US"/>
        </w:rPr>
        <w:t xml:space="preserve"> </w:t>
      </w:r>
      <w:r w:rsidR="002D17BD" w:rsidRPr="00B916EC">
        <w:rPr>
          <w:lang w:val="en-US"/>
        </w:rPr>
        <w:t xml:space="preserve">or by </w:t>
      </w:r>
      <w:r w:rsidR="006B4E28" w:rsidRPr="003B4338">
        <w:rPr>
          <w:i/>
        </w:rPr>
        <w:t>powerControlOffsetSS</w:t>
      </w:r>
      <w:r w:rsidR="00766741" w:rsidRPr="00B916EC">
        <w:rPr>
          <w:lang w:val="en-US"/>
        </w:rPr>
        <w:t xml:space="preserve"> providing an offset of the CSI-RS transmission power relative to the SS/PBCH block transmission power </w:t>
      </w:r>
      <w:r w:rsidR="00766741" w:rsidRPr="00B916EC">
        <w:t>[</w:t>
      </w:r>
      <w:r w:rsidR="00766741" w:rsidRPr="00B916EC">
        <w:rPr>
          <w:lang w:val="en-US"/>
        </w:rPr>
        <w:t>6</w:t>
      </w:r>
      <w:r w:rsidR="00766741" w:rsidRPr="00B916EC">
        <w:t>, TS 38.</w:t>
      </w:r>
      <w:r w:rsidR="00766741" w:rsidRPr="00B916EC">
        <w:rPr>
          <w:lang w:val="en-US"/>
        </w:rPr>
        <w:t>214</w:t>
      </w:r>
      <w:r w:rsidR="00766741" w:rsidRPr="00B916EC">
        <w:t>]</w:t>
      </w:r>
      <w:r w:rsidR="002D17BD" w:rsidRPr="00B916EC">
        <w:rPr>
          <w:lang w:val="en-US"/>
        </w:rPr>
        <w:t>.</w:t>
      </w:r>
      <w:r>
        <w:rPr>
          <w:lang w:val="en-US"/>
        </w:rPr>
        <w:t xml:space="preserve"> If </w:t>
      </w:r>
      <w:r w:rsidRPr="003B4338">
        <w:rPr>
          <w:i/>
        </w:rPr>
        <w:t>powerControlOffsetSS</w:t>
      </w:r>
      <w:r>
        <w:rPr>
          <w:lang w:val="en-US"/>
        </w:rPr>
        <w:t xml:space="preserve"> is not provided to the UE, the UE assumes an offset of 0 dB.</w:t>
      </w:r>
    </w:p>
    <w:p w14:paraId="5C38259D" w14:textId="22CBB5FD" w:rsidR="00D21BF4" w:rsidRPr="00B916EC" w:rsidRDefault="00416A87" w:rsidP="00416A87">
      <w:pPr>
        <w:pStyle w:val="B1"/>
      </w:pPr>
      <w:r>
        <w:t>-</w:t>
      </w:r>
      <w:r>
        <w:tab/>
      </w:r>
      <m:oMath>
        <m:sSub>
          <m:sSubPr>
            <m:ctrlPr>
              <w:rPr>
                <w:rFonts w:ascii="Cambria Math" w:hAnsi="Cambria Math"/>
                <w:i/>
              </w:rPr>
            </m:ctrlPr>
          </m:sSubPr>
          <m:e>
            <m:r>
              <w:rPr>
                <w:rFonts w:ascii="Cambria Math" w:hAnsi="Cambria Math"/>
              </w:rPr>
              <m:t>∆</m:t>
            </m:r>
          </m:e>
          <m:sub>
            <m:r>
              <m:rPr>
                <m:sty m:val="p"/>
              </m:rPr>
              <w:rPr>
                <w:rFonts w:ascii="Cambria Math" w:hAnsi="Cambria Math"/>
              </w:rPr>
              <m:t>TF</m:t>
            </m:r>
            <m:r>
              <w:rPr>
                <w:rFonts w:ascii="Cambria Math" w:hAnsi="Cambria Math"/>
              </w:rPr>
              <m:t>,b,f,c</m:t>
            </m:r>
          </m:sub>
        </m:sSub>
        <m:d>
          <m:dPr>
            <m:ctrlPr>
              <w:rPr>
                <w:rFonts w:ascii="Cambria Math" w:hAnsi="Cambria Math"/>
                <w:i/>
              </w:rPr>
            </m:ctrlPr>
          </m:dPr>
          <m:e>
            <m:r>
              <w:rPr>
                <w:rFonts w:ascii="Cambria Math" w:hAnsi="Cambria Math"/>
              </w:rPr>
              <m:t>i</m:t>
            </m:r>
          </m:e>
        </m:d>
        <m:r>
          <w:rPr>
            <w:rFonts w:ascii="Cambria Math" w:hAnsi="Cambria Math"/>
          </w:rPr>
          <m:t>=10</m:t>
        </m:r>
        <m:sSub>
          <m:sSubPr>
            <m:ctrlPr>
              <w:rPr>
                <w:rFonts w:ascii="Cambria Math" w:hAnsi="Cambria Math"/>
                <w:i/>
              </w:rPr>
            </m:ctrlPr>
          </m:sSubPr>
          <m:e>
            <m:r>
              <w:rPr>
                <w:rFonts w:ascii="Cambria Math" w:hAnsi="Cambria Math"/>
              </w:rPr>
              <m:t>log</m:t>
            </m:r>
          </m:e>
          <m:sub>
            <m:r>
              <w:rPr>
                <w:rFonts w:ascii="Cambria Math" w:hAnsi="Cambria Math"/>
              </w:rPr>
              <m:t>10</m:t>
            </m:r>
          </m:sub>
        </m:sSub>
        <m:d>
          <m:dPr>
            <m:ctrlPr>
              <w:rPr>
                <w:rFonts w:ascii="Cambria Math" w:hAnsi="Cambria Math"/>
                <w:i/>
              </w:rPr>
            </m:ctrlPr>
          </m:dPr>
          <m:e>
            <m:d>
              <m:dPr>
                <m:ctrlPr>
                  <w:rPr>
                    <w:rFonts w:ascii="Cambria Math" w:hAnsi="Cambria Math"/>
                    <w:i/>
                  </w:rPr>
                </m:ctrlPr>
              </m:dPr>
              <m:e>
                <m:sSup>
                  <m:sSupPr>
                    <m:ctrlPr>
                      <w:rPr>
                        <w:rFonts w:ascii="Cambria Math" w:hAnsi="Cambria Math"/>
                        <w:i/>
                      </w:rPr>
                    </m:ctrlPr>
                  </m:sSupPr>
                  <m:e>
                    <m:r>
                      <w:rPr>
                        <w:rFonts w:ascii="Cambria Math" w:hAnsi="Cambria Math"/>
                      </w:rPr>
                      <m:t>2</m:t>
                    </m:r>
                  </m:e>
                  <m:sup>
                    <m:r>
                      <m:rPr>
                        <m:sty m:val="p"/>
                      </m:rPr>
                      <w:rPr>
                        <w:rFonts w:ascii="Cambria Math" w:hAnsi="Cambria Math"/>
                        <w:lang w:val="en-US"/>
                      </w:rPr>
                      <m:t>BPRE</m:t>
                    </m:r>
                    <m:r>
                      <w:rPr>
                        <w:rFonts w:ascii="Cambria Math" w:hAnsi="Cambria Math" w:cs="Cambria Math"/>
                      </w:rPr>
                      <m:t>⋅</m:t>
                    </m:r>
                    <m:sSub>
                      <m:sSubPr>
                        <m:ctrlPr>
                          <w:rPr>
                            <w:rFonts w:ascii="Cambria Math" w:hAnsi="Cambria Math"/>
                            <w:i/>
                          </w:rPr>
                        </m:ctrlPr>
                      </m:sSubPr>
                      <m:e>
                        <m:r>
                          <w:rPr>
                            <w:rFonts w:ascii="Cambria Math" w:hAnsi="Cambria Math"/>
                          </w:rPr>
                          <m:t>K</m:t>
                        </m:r>
                      </m:e>
                      <m:sub>
                        <m:r>
                          <w:rPr>
                            <w:rFonts w:ascii="Cambria Math" w:hAnsi="Cambria Math"/>
                          </w:rPr>
                          <m:t>s</m:t>
                        </m:r>
                      </m:sub>
                    </m:sSub>
                  </m:sup>
                </m:sSup>
                <m:r>
                  <w:rPr>
                    <w:rFonts w:ascii="Cambria Math" w:hAnsi="Cambria Math"/>
                  </w:rPr>
                  <m:t>-1</m:t>
                </m:r>
              </m:e>
            </m:d>
            <m:r>
              <w:rPr>
                <w:rFonts w:ascii="Cambria Math" w:hAnsi="Cambria Math" w:cs="Cambria Math"/>
              </w:rPr>
              <m:t>⋅</m:t>
            </m:r>
            <m:sSubSup>
              <m:sSubSupPr>
                <m:ctrlPr>
                  <w:rPr>
                    <w:rFonts w:ascii="Cambria Math" w:hAnsi="Cambria Math"/>
                    <w:iCs/>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PUSCH</m:t>
                </m:r>
              </m:sup>
            </m:sSubSup>
          </m:e>
        </m:d>
      </m:oMath>
      <w:r w:rsidR="00D21BF4" w:rsidRPr="00B916EC">
        <w:rPr>
          <w:lang w:val="en-US"/>
        </w:rPr>
        <w:t xml:space="preserve"> </w:t>
      </w:r>
      <w:r w:rsidR="00D21BF4" w:rsidRPr="00B916EC">
        <w:t xml:space="preserve">for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=1.25</m:t>
        </m:r>
      </m:oMath>
      <w:r w:rsidR="00D21BF4" w:rsidRPr="00B916EC">
        <w:rPr>
          <w:lang w:val="en-US"/>
        </w:rPr>
        <w:t xml:space="preserve"> </w:t>
      </w:r>
      <w:r w:rsidR="00D21BF4" w:rsidRPr="00B916EC">
        <w:t xml:space="preserve">and </w:t>
      </w:r>
      <m:oMath>
        <m:sSub>
          <m:sSubPr>
            <m:ctrlPr>
              <w:rPr>
                <w:rFonts w:ascii="Cambria Math" w:hAnsi="Cambria Math"/>
                <w:i/>
              </w:rPr>
            </m:ctrlPr>
          </m:sSubPr>
          <m:e>
            <m:r>
              <w:rPr>
                <w:rFonts w:ascii="Cambria Math" w:hAnsi="Cambria Math"/>
              </w:rPr>
              <m:t>∆</m:t>
            </m:r>
          </m:e>
          <m:sub>
            <m:r>
              <m:rPr>
                <m:sty m:val="p"/>
              </m:rPr>
              <w:rPr>
                <w:rFonts w:ascii="Cambria Math" w:hAnsi="Cambria Math"/>
              </w:rPr>
              <m:t>TF</m:t>
            </m:r>
            <m:r>
              <w:rPr>
                <w:rFonts w:ascii="Cambria Math" w:hAnsi="Cambria Math"/>
              </w:rPr>
              <m:t>,b,f,c</m:t>
            </m:r>
          </m:sub>
        </m:sSub>
        <m:d>
          <m:dPr>
            <m:ctrlPr>
              <w:rPr>
                <w:rFonts w:ascii="Cambria Math" w:hAnsi="Cambria Math"/>
                <w:i/>
              </w:rPr>
            </m:ctrlPr>
          </m:dPr>
          <m:e>
            <m:r>
              <w:rPr>
                <w:rFonts w:ascii="Cambria Math" w:hAnsi="Cambria Math"/>
              </w:rPr>
              <m:t>i</m:t>
            </m:r>
          </m:e>
        </m:d>
        <m:r>
          <w:rPr>
            <w:rFonts w:ascii="Cambria Math" w:hAnsi="Cambria Math"/>
          </w:rPr>
          <m:t>=0</m:t>
        </m:r>
      </m:oMath>
      <w:r w:rsidR="00D21BF4" w:rsidRPr="00B916EC">
        <w:t xml:space="preserve"> for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=0</m:t>
        </m:r>
      </m:oMath>
      <w:r w:rsidR="00D21BF4" w:rsidRPr="00B916EC">
        <w:rPr>
          <w:lang w:val="en-US"/>
        </w:rPr>
        <w:t xml:space="preserve"> </w:t>
      </w:r>
      <w:r w:rsidR="00D21BF4" w:rsidRPr="00B916EC">
        <w:t xml:space="preserve">where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sidR="00D21BF4" w:rsidRPr="00B916EC">
        <w:t xml:space="preserve"> is </w:t>
      </w:r>
      <w:r w:rsidR="000D5576" w:rsidRPr="00B916EC">
        <w:rPr>
          <w:lang w:val="en-US"/>
        </w:rPr>
        <w:t>provided</w:t>
      </w:r>
      <w:r w:rsidR="000D5576" w:rsidRPr="00B916EC">
        <w:t xml:space="preserve"> by </w:t>
      </w:r>
      <w:r w:rsidR="00D21BF4" w:rsidRPr="00B916EC">
        <w:rPr>
          <w:i/>
          <w:lang w:eastAsia="zh-CN"/>
        </w:rPr>
        <w:t>deltaMCS</w:t>
      </w:r>
      <w:r w:rsidR="00D21BF4" w:rsidRPr="00B916EC">
        <w:rPr>
          <w:lang w:val="en-US"/>
        </w:rPr>
        <w:t xml:space="preserve"> </w:t>
      </w:r>
      <w:r w:rsidR="00D21BF4" w:rsidRPr="00B916EC">
        <w:t xml:space="preserve">for </w:t>
      </w:r>
      <w:r w:rsidR="00AE420F">
        <w:rPr>
          <w:lang w:val="en-US"/>
        </w:rPr>
        <w:t xml:space="preserve">each UL BWP </w:t>
      </w:r>
      <m:oMath>
        <m:r>
          <w:rPr>
            <w:rFonts w:ascii="Cambria Math" w:hAnsi="Cambria Math"/>
          </w:rPr>
          <m:t>b</m:t>
        </m:r>
      </m:oMath>
      <w:r w:rsidR="00AE420F">
        <w:rPr>
          <w:iCs/>
          <w:lang w:val="en-US"/>
        </w:rPr>
        <w:t xml:space="preserve"> </w:t>
      </w:r>
      <w:r w:rsidR="00AE420F">
        <w:rPr>
          <w:lang w:val="en-US"/>
        </w:rPr>
        <w:t>of</w:t>
      </w:r>
      <w:r w:rsidR="00AE420F" w:rsidRPr="00B916EC">
        <w:rPr>
          <w:lang w:val="en-US"/>
        </w:rPr>
        <w:t xml:space="preserve"> </w:t>
      </w:r>
      <w:r w:rsidR="00D21BF4" w:rsidRPr="00B916EC">
        <w:t xml:space="preserve">each </w:t>
      </w:r>
      <w:r w:rsidR="00646CE8" w:rsidRPr="00B916EC">
        <w:rPr>
          <w:lang w:val="en-US"/>
        </w:rPr>
        <w:t xml:space="preserve">carrier </w:t>
      </w:r>
      <m:oMath>
        <m:r>
          <w:rPr>
            <w:rFonts w:ascii="Cambria Math" w:hAnsi="Cambria Math"/>
          </w:rPr>
          <m:t>f</m:t>
        </m:r>
      </m:oMath>
      <w:r w:rsidR="000D5576" w:rsidRPr="00B916EC">
        <w:rPr>
          <w:iCs/>
          <w:lang w:val="en-US"/>
        </w:rPr>
        <w:t xml:space="preserve"> and</w:t>
      </w:r>
      <w:r w:rsidR="00646CE8" w:rsidRPr="00B916EC">
        <w:rPr>
          <w:iCs/>
          <w:lang w:val="en-US"/>
        </w:rPr>
        <w:t xml:space="preserve"> </w:t>
      </w:r>
      <w:r w:rsidR="00D21BF4" w:rsidRPr="00B916EC">
        <w:t xml:space="preserve">serving cell </w:t>
      </w:r>
      <m:oMath>
        <m:r>
          <w:rPr>
            <w:rFonts w:ascii="Cambria Math" w:hAnsi="Cambria Math"/>
          </w:rPr>
          <m:t>c</m:t>
        </m:r>
      </m:oMath>
      <w:r w:rsidR="00D21BF4" w:rsidRPr="00B916EC">
        <w:t xml:space="preserve">. </w:t>
      </w:r>
      <w:r w:rsidR="00E41E98" w:rsidRPr="00B916EC">
        <w:rPr>
          <w:lang w:val="en-US"/>
        </w:rPr>
        <w:t xml:space="preserve">If the PUSCH transmission is over more than one layer </w:t>
      </w:r>
      <w:r w:rsidR="00E41E98" w:rsidRPr="00B916EC">
        <w:t>[</w:t>
      </w:r>
      <w:r w:rsidR="00E41E98" w:rsidRPr="00B916EC">
        <w:rPr>
          <w:lang w:val="en-US"/>
        </w:rPr>
        <w:t>6</w:t>
      </w:r>
      <w:r w:rsidR="00E41E98" w:rsidRPr="00B916EC">
        <w:t>, TS 38.</w:t>
      </w:r>
      <w:r w:rsidR="00E41E98" w:rsidRPr="00B916EC">
        <w:rPr>
          <w:lang w:val="en-US"/>
        </w:rPr>
        <w:t>214</w:t>
      </w:r>
      <w:r w:rsidR="00E41E98" w:rsidRPr="00B916EC">
        <w:t>]</w:t>
      </w:r>
      <w:r w:rsidR="00E41E98" w:rsidRPr="00B916EC">
        <w:rPr>
          <w:lang w:val="en-US"/>
        </w:rPr>
        <w:t xml:space="preserve">, </w:t>
      </w:r>
      <m:oMath>
        <m:sSub>
          <m:sSubPr>
            <m:ctrlPr>
              <w:rPr>
                <w:rFonts w:ascii="Cambria Math" w:hAnsi="Cambria Math"/>
                <w:i/>
              </w:rPr>
            </m:ctrlPr>
          </m:sSubPr>
          <m:e>
            <m:r>
              <w:rPr>
                <w:rFonts w:ascii="Cambria Math" w:hAnsi="Cambria Math"/>
              </w:rPr>
              <m:t>∆</m:t>
            </m:r>
          </m:e>
          <m:sub>
            <m:r>
              <m:rPr>
                <m:sty m:val="p"/>
              </m:rPr>
              <w:rPr>
                <w:rFonts w:ascii="Cambria Math" w:hAnsi="Cambria Math"/>
              </w:rPr>
              <m:t>TF</m:t>
            </m:r>
            <m:r>
              <w:rPr>
                <w:rFonts w:ascii="Cambria Math" w:hAnsi="Cambria Math"/>
              </w:rPr>
              <m:t>,b,f,c</m:t>
            </m:r>
          </m:sub>
        </m:sSub>
        <m:d>
          <m:dPr>
            <m:ctrlPr>
              <w:rPr>
                <w:rFonts w:ascii="Cambria Math" w:hAnsi="Cambria Math"/>
                <w:i/>
              </w:rPr>
            </m:ctrlPr>
          </m:dPr>
          <m:e>
            <m:r>
              <w:rPr>
                <w:rFonts w:ascii="Cambria Math" w:hAnsi="Cambria Math"/>
              </w:rPr>
              <m:t>i</m:t>
            </m:r>
          </m:e>
        </m:d>
        <m:r>
          <w:rPr>
            <w:rFonts w:ascii="Cambria Math" w:hAnsi="Cambria Math"/>
          </w:rPr>
          <m:t>=0</m:t>
        </m:r>
      </m:oMath>
      <w:r w:rsidR="00E41E98" w:rsidRPr="00B916EC">
        <w:rPr>
          <w:lang w:val="en-US"/>
        </w:rPr>
        <w:t xml:space="preserve">. </w:t>
      </w:r>
      <m:oMath>
        <m:r>
          <m:rPr>
            <m:sty m:val="p"/>
          </m:rPr>
          <w:rPr>
            <w:rFonts w:ascii="Cambria Math" w:hAnsi="Cambria Math"/>
            <w:lang w:val="en-US"/>
          </w:rPr>
          <m:t>BPRE</m:t>
        </m:r>
      </m:oMath>
      <w:r w:rsidR="00D21BF4" w:rsidRPr="00B916EC">
        <w:t xml:space="preserve"> and </w:t>
      </w:r>
      <m:oMath>
        <m:sSubSup>
          <m:sSubSupPr>
            <m:ctrlPr>
              <w:rPr>
                <w:rFonts w:ascii="Cambria Math" w:hAnsi="Cambria Math"/>
                <w:iCs/>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PUSCH</m:t>
            </m:r>
          </m:sup>
        </m:sSubSup>
      </m:oMath>
      <w:r w:rsidR="00D21BF4" w:rsidRPr="00B916EC">
        <w:t xml:space="preserve">, for </w:t>
      </w:r>
      <w:r w:rsidR="0028470B">
        <w:rPr>
          <w:lang w:val="en-US"/>
        </w:rPr>
        <w:t xml:space="preserve">active </w:t>
      </w:r>
      <w:r w:rsidR="00AE420F">
        <w:rPr>
          <w:lang w:val="en-US"/>
        </w:rPr>
        <w:t xml:space="preserve">UL BWP </w:t>
      </w:r>
      <m:oMath>
        <m:r>
          <w:rPr>
            <w:rFonts w:ascii="Cambria Math" w:hAnsi="Cambria Math"/>
          </w:rPr>
          <m:t>b</m:t>
        </m:r>
      </m:oMath>
      <w:r w:rsidR="00AE420F">
        <w:rPr>
          <w:iCs/>
          <w:lang w:val="en-US"/>
        </w:rPr>
        <w:t xml:space="preserve"> </w:t>
      </w:r>
      <w:r w:rsidR="00AE420F">
        <w:rPr>
          <w:lang w:val="en-US"/>
        </w:rPr>
        <w:t>of</w:t>
      </w:r>
      <w:r w:rsidR="00AE420F" w:rsidRPr="00B916EC">
        <w:rPr>
          <w:lang w:val="en-US"/>
        </w:rPr>
        <w:t xml:space="preserve"> </w:t>
      </w:r>
      <w:r w:rsidR="00646CE8" w:rsidRPr="00B916EC">
        <w:t xml:space="preserve">each </w:t>
      </w:r>
      <w:r w:rsidR="00646CE8" w:rsidRPr="00B916EC">
        <w:rPr>
          <w:lang w:val="en-US"/>
        </w:rPr>
        <w:t xml:space="preserve">carrier </w:t>
      </w:r>
      <m:oMath>
        <m:r>
          <w:rPr>
            <w:rFonts w:ascii="Cambria Math" w:hAnsi="Cambria Math"/>
          </w:rPr>
          <m:t>f</m:t>
        </m:r>
      </m:oMath>
      <w:r w:rsidR="00646CE8" w:rsidRPr="00B916EC">
        <w:rPr>
          <w:iCs/>
          <w:lang w:val="en-US"/>
        </w:rPr>
        <w:t xml:space="preserve"> and </w:t>
      </w:r>
      <w:r w:rsidR="00D21BF4" w:rsidRPr="00B916EC">
        <w:t xml:space="preserve">each serving cell </w:t>
      </w:r>
      <m:oMath>
        <m:r>
          <w:rPr>
            <w:rFonts w:ascii="Cambria Math" w:hAnsi="Cambria Math"/>
          </w:rPr>
          <m:t>c</m:t>
        </m:r>
      </m:oMath>
      <w:r w:rsidR="00D21BF4" w:rsidRPr="00B916EC">
        <w:t>, are computed as below</w:t>
      </w:r>
    </w:p>
    <w:p w14:paraId="7107E8BA" w14:textId="42FF9AE2" w:rsidR="00D21BF4" w:rsidRPr="00B916EC" w:rsidRDefault="00416A87" w:rsidP="00416A87">
      <w:pPr>
        <w:pStyle w:val="B2"/>
        <w:rPr>
          <w:lang w:val="en-US" w:eastAsia="zh-CN"/>
        </w:rPr>
      </w:pPr>
      <w:r>
        <w:t>-</w:t>
      </w:r>
      <w:r>
        <w:tab/>
      </w:r>
      <m:oMath>
        <m:r>
          <m:rPr>
            <m:sty m:val="p"/>
          </m:rPr>
          <w:rPr>
            <w:rFonts w:ascii="Cambria Math" w:hAnsi="Cambria Math"/>
            <w:lang w:val="en-US"/>
          </w:rPr>
          <m:t>BPRE=</m:t>
        </m:r>
        <m:nary>
          <m:naryPr>
            <m:chr m:val="∑"/>
            <m:limLoc m:val="undOvr"/>
            <m:ctrlPr>
              <w:rPr>
                <w:rFonts w:ascii="Cambria Math" w:hAnsi="Cambria Math"/>
                <w:iCs/>
                <w:lang w:val="en-US"/>
              </w:rPr>
            </m:ctrlPr>
          </m:naryPr>
          <m:sub>
            <m:r>
              <w:rPr>
                <w:rFonts w:ascii="Cambria Math" w:hAnsi="Cambria Math"/>
                <w:lang w:val="en-US"/>
              </w:rPr>
              <m:t>r=0</m:t>
            </m:r>
          </m:sub>
          <m:sup>
            <m:r>
              <w:rPr>
                <w:rFonts w:ascii="Cambria Math" w:hAnsi="Cambria Math"/>
                <w:lang w:val="en-US"/>
              </w:rPr>
              <m:t>C-1</m:t>
            </m:r>
          </m:sup>
          <m:e>
            <m:f>
              <m:fPr>
                <m:type m:val="lin"/>
                <m:ctrlPr>
                  <w:rPr>
                    <w:rFonts w:ascii="Cambria Math" w:hAnsi="Cambria Math"/>
                    <w:i/>
                    <w:iCs/>
                    <w:lang w:val="en-US"/>
                  </w:rPr>
                </m:ctrlPr>
              </m:fPr>
              <m:num>
                <m:sSub>
                  <m:sSubPr>
                    <m:ctrlPr>
                      <w:rPr>
                        <w:rFonts w:ascii="Cambria Math" w:hAnsi="Cambria Math"/>
                        <w:i/>
                        <w:iCs/>
                        <w:lang w:val="en-US"/>
                      </w:rPr>
                    </m:ctrlPr>
                  </m:sSubPr>
                  <m:e>
                    <m:r>
                      <w:rPr>
                        <w:rFonts w:ascii="Cambria Math" w:hAnsi="Cambria Math"/>
                        <w:lang w:val="en-US"/>
                      </w:rPr>
                      <m:t>K</m:t>
                    </m:r>
                  </m:e>
                  <m:sub>
                    <m:r>
                      <w:rPr>
                        <w:rFonts w:ascii="Cambria Math" w:hAnsi="Cambria Math"/>
                        <w:lang w:val="en-US"/>
                      </w:rPr>
                      <m:t>r</m:t>
                    </m:r>
                  </m:sub>
                </m:sSub>
              </m:num>
              <m:den>
                <m:sSub>
                  <m:sSubPr>
                    <m:ctrlPr>
                      <w:rPr>
                        <w:rFonts w:ascii="Cambria Math" w:hAnsi="Cambria Math"/>
                        <w:i/>
                        <w:iCs/>
                        <w:lang w:val="en-US"/>
                      </w:rPr>
                    </m:ctrlPr>
                  </m:sSubPr>
                  <m:e>
                    <m:r>
                      <w:rPr>
                        <w:rFonts w:ascii="Cambria Math" w:hAnsi="Cambria Math"/>
                        <w:lang w:val="en-US"/>
                      </w:rPr>
                      <m:t>N</m:t>
                    </m:r>
                  </m:e>
                  <m:sub>
                    <m:r>
                      <w:rPr>
                        <w:rFonts w:ascii="Cambria Math" w:hAnsi="Cambria Math"/>
                        <w:lang w:val="en-US"/>
                      </w:rPr>
                      <m:t>RE</m:t>
                    </m:r>
                  </m:sub>
                </m:sSub>
              </m:den>
            </m:f>
          </m:e>
        </m:nary>
      </m:oMath>
      <w:r w:rsidR="00D21BF4" w:rsidRPr="00B916EC">
        <w:rPr>
          <w:lang w:val="en-US"/>
        </w:rPr>
        <w:t xml:space="preserve"> for PUSCH with UL-SCH data and </w:t>
      </w:r>
      <m:oMath>
        <m:r>
          <m:rPr>
            <m:sty m:val="p"/>
          </m:rPr>
          <w:rPr>
            <w:rFonts w:ascii="Cambria Math" w:hAnsi="Cambria Math"/>
            <w:lang w:val="en-US"/>
          </w:rPr>
          <m:t>BPRE=</m:t>
        </m:r>
        <m:f>
          <m:fPr>
            <m:type m:val="lin"/>
            <m:ctrlPr>
              <w:rPr>
                <w:rFonts w:ascii="Cambria Math" w:hAnsi="Cambria Math"/>
                <w:i/>
                <w:iCs/>
                <w:lang w:val="en-US"/>
              </w:rPr>
            </m:ctrlPr>
          </m:fPr>
          <m:num>
            <m:sSub>
              <m:sSubPr>
                <m:ctrlPr>
                  <w:rPr>
                    <w:rFonts w:ascii="Cambria Math" w:hAnsi="Cambria Math"/>
                    <w:i/>
                    <w:iCs/>
                    <w:lang w:val="en-US"/>
                  </w:rPr>
                </m:ctrlPr>
              </m:sSubPr>
              <m:e>
                <m:r>
                  <w:rPr>
                    <w:rFonts w:ascii="Cambria Math" w:hAnsi="Cambria Math"/>
                    <w:lang w:val="en-US"/>
                  </w:rPr>
                  <m:t>Q</m:t>
                </m:r>
              </m:e>
              <m:sub>
                <m:r>
                  <w:rPr>
                    <w:rFonts w:ascii="Cambria Math" w:hAnsi="Cambria Math"/>
                    <w:lang w:val="en-US"/>
                  </w:rPr>
                  <m:t>m</m:t>
                </m:r>
              </m:sub>
            </m:sSub>
            <m:r>
              <w:rPr>
                <w:rFonts w:ascii="Cambria Math" w:hAnsi="Cambria Math" w:cs="Cambria Math"/>
              </w:rPr>
              <m:t>⋅R</m:t>
            </m:r>
          </m:num>
          <m:den>
            <m:sSubSup>
              <m:sSubSupPr>
                <m:ctrlPr>
                  <w:rPr>
                    <w:rFonts w:ascii="Cambria Math" w:hAnsi="Cambria Math"/>
                    <w:iCs/>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PUSCH</m:t>
                </m:r>
              </m:sup>
            </m:sSubSup>
          </m:den>
        </m:f>
      </m:oMath>
      <w:r w:rsidR="0028470B">
        <w:rPr>
          <w:lang w:val="en-US"/>
        </w:rPr>
        <w:t xml:space="preserve"> </w:t>
      </w:r>
      <w:r w:rsidR="00D21BF4" w:rsidRPr="00B916EC">
        <w:rPr>
          <w:rFonts w:hint="eastAsia"/>
          <w:lang w:eastAsia="zh-CN"/>
        </w:rPr>
        <w:t>for</w:t>
      </w:r>
      <w:r w:rsidR="00D21BF4" w:rsidRPr="00B916EC">
        <w:rPr>
          <w:lang w:eastAsia="zh-CN"/>
        </w:rPr>
        <w:t xml:space="preserve"> C</w:t>
      </w:r>
      <w:r w:rsidR="00D21BF4" w:rsidRPr="00B916EC">
        <w:rPr>
          <w:lang w:val="en-US" w:eastAsia="zh-CN"/>
        </w:rPr>
        <w:t>S</w:t>
      </w:r>
      <w:r w:rsidR="00D21BF4" w:rsidRPr="00B916EC">
        <w:rPr>
          <w:lang w:eastAsia="zh-CN"/>
        </w:rPr>
        <w:t xml:space="preserve">I </w:t>
      </w:r>
      <w:r w:rsidR="00D21BF4" w:rsidRPr="00B916EC">
        <w:rPr>
          <w:lang w:val="en-US" w:eastAsia="zh-CN"/>
        </w:rPr>
        <w:t>transmission in</w:t>
      </w:r>
      <w:r w:rsidR="00D21BF4" w:rsidRPr="00B916EC">
        <w:rPr>
          <w:lang w:eastAsia="zh-CN"/>
        </w:rPr>
        <w:t xml:space="preserve"> a PUSCH without UL-SCH data</w:t>
      </w:r>
      <w:r w:rsidR="00D21BF4" w:rsidRPr="00B916EC">
        <w:rPr>
          <w:rFonts w:eastAsia="MS Mincho"/>
          <w:lang w:val="en-US"/>
        </w:rPr>
        <w:t xml:space="preserve">, </w:t>
      </w:r>
      <w:r w:rsidR="00714582" w:rsidRPr="00B916EC">
        <w:rPr>
          <w:rFonts w:eastAsia="MS Mincho"/>
          <w:lang w:val="en-US"/>
        </w:rPr>
        <w:t>where</w:t>
      </w:r>
    </w:p>
    <w:p w14:paraId="5778089A" w14:textId="1DC1116E" w:rsidR="00D21BF4" w:rsidRPr="00B916EC" w:rsidRDefault="00416A87" w:rsidP="00416A87">
      <w:pPr>
        <w:pStyle w:val="B3"/>
      </w:pPr>
      <w:r>
        <w:t>-</w:t>
      </w:r>
      <w:r>
        <w:tab/>
      </w:r>
      <m:oMath>
        <m:r>
          <w:rPr>
            <w:rFonts w:ascii="Cambria Math" w:hAnsi="Cambria Math"/>
            <w:lang w:val="x-none"/>
          </w:rPr>
          <m:t>C</m:t>
        </m:r>
      </m:oMath>
      <w:r w:rsidR="00D21BF4" w:rsidRPr="00B916EC">
        <w:t xml:space="preserve"> is </w:t>
      </w:r>
      <w:r w:rsidR="0028470B">
        <w:t>a</w:t>
      </w:r>
      <w:r w:rsidR="0028470B" w:rsidRPr="00B916EC">
        <w:t xml:space="preserve"> </w:t>
      </w:r>
      <w:r w:rsidR="00D21BF4" w:rsidRPr="00B916EC">
        <w:rPr>
          <w:rFonts w:hint="eastAsia"/>
          <w:lang w:eastAsia="zh-CN"/>
        </w:rPr>
        <w:t xml:space="preserve">number of </w:t>
      </w:r>
      <w:r w:rsidR="00EC5A48">
        <w:rPr>
          <w:lang w:eastAsia="zh-CN"/>
        </w:rPr>
        <w:t xml:space="preserve">transmitted </w:t>
      </w:r>
      <w:r w:rsidR="00D21BF4" w:rsidRPr="00B916EC">
        <w:rPr>
          <w:rFonts w:hint="eastAsia"/>
          <w:lang w:eastAsia="zh-CN"/>
        </w:rPr>
        <w:t xml:space="preserve">code blocks, </w:t>
      </w:r>
      <m:oMath>
        <m:sSub>
          <m:sSubPr>
            <m:ctrlPr>
              <w:rPr>
                <w:rFonts w:ascii="Cambria Math" w:hAnsi="Cambria Math"/>
                <w:i/>
                <w:lang w:val="x-none"/>
              </w:rPr>
            </m:ctrlPr>
          </m:sSubPr>
          <m:e>
            <m:r>
              <w:rPr>
                <w:rFonts w:ascii="Cambria Math" w:hAnsi="Cambria Math"/>
              </w:rPr>
              <m:t>K</m:t>
            </m:r>
          </m:e>
          <m:sub>
            <m:r>
              <w:rPr>
                <w:rFonts w:ascii="Cambria Math" w:hAnsi="Cambria Math"/>
              </w:rPr>
              <m:t>r</m:t>
            </m:r>
          </m:sub>
        </m:sSub>
      </m:oMath>
      <w:r w:rsidR="00D21BF4" w:rsidRPr="00B916EC">
        <w:rPr>
          <w:rFonts w:hint="eastAsia"/>
          <w:lang w:eastAsia="zh-CN"/>
        </w:rPr>
        <w:t xml:space="preserve"> is </w:t>
      </w:r>
      <w:r w:rsidR="0028470B">
        <w:rPr>
          <w:lang w:eastAsia="zh-CN"/>
        </w:rPr>
        <w:t>a</w:t>
      </w:r>
      <w:r w:rsidR="0028470B" w:rsidRPr="00B916EC">
        <w:rPr>
          <w:rFonts w:hint="eastAsia"/>
          <w:lang w:eastAsia="zh-CN"/>
        </w:rPr>
        <w:t xml:space="preserve"> </w:t>
      </w:r>
      <w:r w:rsidR="00D21BF4" w:rsidRPr="00B916EC">
        <w:rPr>
          <w:rFonts w:hint="eastAsia"/>
          <w:lang w:eastAsia="zh-CN"/>
        </w:rPr>
        <w:t xml:space="preserve">size for code block </w:t>
      </w:r>
      <m:oMath>
        <m:r>
          <w:rPr>
            <w:rFonts w:ascii="Cambria Math" w:hAnsi="Cambria Math"/>
            <w:lang w:eastAsia="zh-CN"/>
          </w:rPr>
          <m:t>r</m:t>
        </m:r>
      </m:oMath>
      <w:r w:rsidR="00D21BF4" w:rsidRPr="00B916EC">
        <w:rPr>
          <w:rFonts w:hint="eastAsia"/>
          <w:lang w:eastAsia="zh-CN"/>
        </w:rPr>
        <w:t xml:space="preserve">, </w:t>
      </w:r>
      <w:r w:rsidR="00D21BF4" w:rsidRPr="00B916EC">
        <w:t xml:space="preserve">and </w:t>
      </w:r>
      <m:oMath>
        <m:sSub>
          <m:sSubPr>
            <m:ctrlPr>
              <w:rPr>
                <w:rFonts w:ascii="Cambria Math" w:hAnsi="Cambria Math"/>
                <w:i/>
                <w:lang w:val="x-none"/>
              </w:rPr>
            </m:ctrlPr>
          </m:sSubPr>
          <m:e>
            <m:r>
              <w:rPr>
                <w:rFonts w:ascii="Cambria Math" w:hAnsi="Cambria Math"/>
              </w:rPr>
              <m:t>N</m:t>
            </m:r>
          </m:e>
          <m:sub>
            <m:r>
              <m:rPr>
                <m:sty m:val="p"/>
              </m:rPr>
              <w:rPr>
                <w:rFonts w:ascii="Cambria Math" w:hAnsi="Cambria Math"/>
              </w:rPr>
              <m:t>RE</m:t>
            </m:r>
          </m:sub>
        </m:sSub>
      </m:oMath>
      <w:r w:rsidR="00D21BF4" w:rsidRPr="00B916EC">
        <w:t xml:space="preserve"> is </w:t>
      </w:r>
      <w:r w:rsidR="0028470B">
        <w:t>a</w:t>
      </w:r>
      <w:r w:rsidR="0028470B" w:rsidRPr="00B916EC">
        <w:t xml:space="preserve"> </w:t>
      </w:r>
      <w:r w:rsidR="00D21BF4" w:rsidRPr="00B916EC">
        <w:t xml:space="preserve">number of resource elements determined as </w:t>
      </w:r>
      <m:oMath>
        <m:sSub>
          <m:sSubPr>
            <m:ctrlPr>
              <w:rPr>
                <w:rFonts w:ascii="Cambria Math" w:hAnsi="Cambria Math"/>
                <w:i/>
                <w:lang w:val="x-none"/>
              </w:rPr>
            </m:ctrlPr>
          </m:sSubPr>
          <m:e>
            <m:r>
              <w:rPr>
                <w:rFonts w:ascii="Cambria Math" w:hAnsi="Cambria Math"/>
              </w:rPr>
              <m:t>N</m:t>
            </m:r>
          </m:e>
          <m:sub>
            <m:r>
              <m:rPr>
                <m:sty m:val="p"/>
              </m:rPr>
              <w:rPr>
                <w:rFonts w:ascii="Cambria Math" w:hAnsi="Cambria Math"/>
              </w:rPr>
              <m:t>RE</m:t>
            </m:r>
          </m:sub>
        </m:sSub>
        <m:r>
          <w:rPr>
            <w:rFonts w:ascii="Cambria Math" w:hAnsi="Cambria Math"/>
            <w:lang w:val="x-none"/>
          </w:rPr>
          <m:t>=</m:t>
        </m:r>
        <m:r>
          <w:rPr>
            <w:rFonts w:ascii="Cambria Math" w:hAnsi="Cambria Math"/>
          </w:rPr>
          <m:t>N</m:t>
        </m:r>
        <m:r>
          <w:rPr>
            <w:rFonts w:ascii="Cambria Math" w:hAnsi="Cambria Math" w:cs="Cambria Math"/>
          </w:rPr>
          <m:t>⋅</m:t>
        </m:r>
        <m:sSubSup>
          <m:sSubSupPr>
            <m:ctrlPr>
              <w:rPr>
                <w:rFonts w:ascii="Cambria Math" w:hAnsi="Cambria Math"/>
                <w:iCs/>
                <w:lang w:val="x-none"/>
              </w:rPr>
            </m:ctrlPr>
          </m:sSubSupPr>
          <m:e>
            <m:r>
              <w:rPr>
                <w:rFonts w:ascii="Cambria Math" w:hAnsi="Cambria Math"/>
              </w:rPr>
              <m:t>M</m:t>
            </m:r>
          </m:e>
          <m:sub>
            <m:r>
              <m:rPr>
                <m:sty m:val="p"/>
              </m:rPr>
              <w:rPr>
                <w:rFonts w:ascii="Cambria Math" w:hAnsi="Cambria Math"/>
              </w:rPr>
              <m:t>RB</m:t>
            </m:r>
            <m:r>
              <w:rPr>
                <w:rFonts w:ascii="Cambria Math" w:hAnsi="Cambria Math"/>
              </w:rPr>
              <m:t>,b,f,c</m:t>
            </m:r>
          </m:sub>
          <m:sup>
            <m:r>
              <m:rPr>
                <m:sty m:val="p"/>
              </m:rPr>
              <w:rPr>
                <w:rFonts w:ascii="Cambria Math" w:hAnsi="Cambria Math"/>
              </w:rPr>
              <m:t>PUSCH</m:t>
            </m:r>
          </m:sup>
        </m:sSubSup>
        <m:r>
          <w:rPr>
            <w:rFonts w:ascii="Cambria Math" w:hAnsi="Cambria Math"/>
            <w:lang w:val="x-none"/>
          </w:rPr>
          <m:t>(i)</m:t>
        </m:r>
        <m:r>
          <w:rPr>
            <w:rFonts w:ascii="Cambria Math" w:hAnsi="Cambria Math" w:cs="Cambria Math"/>
          </w:rPr>
          <m:t>⋅</m:t>
        </m:r>
        <m:nary>
          <m:naryPr>
            <m:chr m:val="∑"/>
            <m:limLoc m:val="undOvr"/>
            <m:ctrlPr>
              <w:rPr>
                <w:rFonts w:ascii="Cambria Math" w:hAnsi="Cambria Math"/>
                <w:iCs/>
                <w:lang w:val="en-US"/>
              </w:rPr>
            </m:ctrlPr>
          </m:naryPr>
          <m:sub>
            <m:r>
              <w:rPr>
                <w:rFonts w:ascii="Cambria Math" w:hAnsi="Cambria Math"/>
                <w:lang w:val="en-US"/>
              </w:rPr>
              <m:t>j=0</m:t>
            </m:r>
          </m:sub>
          <m:sup>
            <m:sSubSup>
              <m:sSubSupPr>
                <m:ctrlPr>
                  <w:rPr>
                    <w:rFonts w:ascii="Cambria Math" w:hAnsi="Cambria Math"/>
                    <w:iCs/>
                    <w:lang w:val="x-none"/>
                  </w:rPr>
                </m:ctrlPr>
              </m:sSubSupPr>
              <m:e>
                <m:r>
                  <w:rPr>
                    <w:rFonts w:ascii="Cambria Math" w:hAnsi="Cambria Math"/>
                  </w:rPr>
                  <m:t>N</m:t>
                </m:r>
              </m:e>
              <m:sub>
                <m:r>
                  <m:rPr>
                    <m:sty m:val="p"/>
                  </m:rPr>
                  <w:rPr>
                    <w:rFonts w:ascii="Cambria Math" w:hAnsi="Cambria Math"/>
                  </w:rPr>
                  <m:t>symb,</m:t>
                </m:r>
                <m:r>
                  <w:rPr>
                    <w:rFonts w:ascii="Cambria Math" w:hAnsi="Cambria Math"/>
                  </w:rPr>
                  <m:t>b,f,c</m:t>
                </m:r>
              </m:sub>
              <m:sup>
                <m:r>
                  <m:rPr>
                    <m:sty m:val="p"/>
                  </m:rPr>
                  <w:rPr>
                    <w:rFonts w:ascii="Cambria Math" w:hAnsi="Cambria Math"/>
                  </w:rPr>
                  <m:t>PUSCH</m:t>
                </m:r>
              </m:sup>
            </m:sSubSup>
            <m:d>
              <m:dPr>
                <m:ctrlPr>
                  <w:rPr>
                    <w:rFonts w:ascii="Cambria Math" w:hAnsi="Cambria Math"/>
                    <w:i/>
                    <w:iCs/>
                    <w:lang w:val="x-none"/>
                  </w:rPr>
                </m:ctrlPr>
              </m:dPr>
              <m:e>
                <m:r>
                  <w:rPr>
                    <w:rFonts w:ascii="Cambria Math" w:hAnsi="Cambria Math"/>
                    <w:lang w:val="x-none"/>
                  </w:rPr>
                  <m:t>i</m:t>
                </m:r>
              </m:e>
            </m:d>
            <m:r>
              <w:rPr>
                <w:rFonts w:ascii="Cambria Math" w:hAnsi="Cambria Math"/>
                <w:lang w:val="x-none"/>
              </w:rPr>
              <m:t>-1</m:t>
            </m:r>
          </m:sup>
          <m:e>
            <m:sSubSup>
              <m:sSubSupPr>
                <m:ctrlPr>
                  <w:rPr>
                    <w:rFonts w:ascii="Cambria Math" w:hAnsi="Cambria Math"/>
                    <w:iCs/>
                    <w:lang w:val="x-none"/>
                  </w:rPr>
                </m:ctrlPr>
              </m:sSubSupPr>
              <m:e>
                <m:r>
                  <w:rPr>
                    <w:rFonts w:ascii="Cambria Math" w:hAnsi="Cambria Math"/>
                  </w:rPr>
                  <m:t>N</m:t>
                </m:r>
              </m:e>
              <m:sub>
                <m:r>
                  <m:rPr>
                    <m:sty m:val="p"/>
                  </m:rPr>
                  <w:rPr>
                    <w:rFonts w:ascii="Cambria Math" w:hAnsi="Cambria Math"/>
                  </w:rPr>
                  <m:t>sc,data</m:t>
                </m:r>
              </m:sub>
              <m:sup>
                <m:r>
                  <m:rPr>
                    <m:sty m:val="p"/>
                  </m:rPr>
                  <w:rPr>
                    <w:rFonts w:ascii="Cambria Math" w:hAnsi="Cambria Math"/>
                  </w:rPr>
                  <m:t>RB</m:t>
                </m:r>
              </m:sup>
            </m:sSubSup>
            <m:r>
              <w:rPr>
                <w:rFonts w:ascii="Cambria Math" w:hAnsi="Cambria Math"/>
                <w:lang w:val="x-none"/>
              </w:rPr>
              <m:t>(i,j)</m:t>
            </m:r>
          </m:e>
        </m:nary>
      </m:oMath>
      <w:r w:rsidR="00D21BF4" w:rsidRPr="00B916EC">
        <w:t xml:space="preserve">, </w:t>
      </w:r>
      <w:r w:rsidR="00D21BF4" w:rsidRPr="00B916EC">
        <w:rPr>
          <w:rFonts w:hint="eastAsia"/>
        </w:rPr>
        <w:t>where</w:t>
      </w:r>
      <w:r w:rsidR="00FC701E" w:rsidRPr="00B916EC">
        <w:rPr>
          <w:lang w:val="en-US"/>
        </w:rPr>
        <w:t xml:space="preserve"> </w:t>
      </w:r>
      <m:oMath>
        <m:r>
          <w:rPr>
            <w:rFonts w:ascii="Cambria Math" w:hAnsi="Cambria Math"/>
          </w:rPr>
          <m:t>N≥1</m:t>
        </m:r>
      </m:oMath>
      <w:r w:rsidR="00AA5B67" w:rsidRPr="005F7DE3">
        <w:t xml:space="preserve"> is provided by </w:t>
      </w:r>
      <w:r w:rsidR="00AA5B67" w:rsidRPr="005F7DE3">
        <w:rPr>
          <w:i/>
        </w:rPr>
        <w:t>numberOfSlotsTBoMS</w:t>
      </w:r>
      <w:r w:rsidR="00AA5B67" w:rsidRPr="005F7DE3">
        <w:t xml:space="preserve"> as described in [6, TS 38.214] and </w:t>
      </w:r>
      <m:oMath>
        <m:r>
          <w:rPr>
            <w:rFonts w:ascii="Cambria Math" w:hAnsi="Cambria Math"/>
          </w:rPr>
          <m:t>N=1</m:t>
        </m:r>
      </m:oMath>
      <w:r w:rsidR="00AA5B67" w:rsidRPr="005F7DE3">
        <w:t xml:space="preserve"> if </w:t>
      </w:r>
      <w:r w:rsidR="00AA5B67" w:rsidRPr="005F7DE3">
        <w:rPr>
          <w:i/>
        </w:rPr>
        <w:t>numberOfSlotsTBoMS</w:t>
      </w:r>
      <w:r w:rsidR="00AA5B67" w:rsidRPr="005F7DE3">
        <w:t xml:space="preserve"> is not provided,</w:t>
      </w:r>
      <w:r w:rsidR="00AA5B67">
        <w:t xml:space="preserve"> </w:t>
      </w:r>
      <m:oMath>
        <m:sSubSup>
          <m:sSubSupPr>
            <m:ctrlPr>
              <w:rPr>
                <w:rFonts w:ascii="Cambria Math" w:hAnsi="Cambria Math"/>
                <w:iCs/>
                <w:lang w:val="x-none"/>
              </w:rPr>
            </m:ctrlPr>
          </m:sSubSupPr>
          <m:e>
            <m:r>
              <w:rPr>
                <w:rFonts w:ascii="Cambria Math" w:hAnsi="Cambria Math"/>
              </w:rPr>
              <m:t>N</m:t>
            </m:r>
          </m:e>
          <m:sub>
            <m:r>
              <m:rPr>
                <m:sty m:val="p"/>
              </m:rPr>
              <w:rPr>
                <w:rFonts w:ascii="Cambria Math" w:hAnsi="Cambria Math"/>
              </w:rPr>
              <m:t>symb,</m:t>
            </m:r>
            <m:r>
              <w:rPr>
                <w:rFonts w:ascii="Cambria Math" w:hAnsi="Cambria Math"/>
              </w:rPr>
              <m:t>b,f,c</m:t>
            </m:r>
          </m:sub>
          <m:sup>
            <m:r>
              <m:rPr>
                <m:sty m:val="p"/>
              </m:rPr>
              <w:rPr>
                <w:rFonts w:ascii="Cambria Math" w:hAnsi="Cambria Math"/>
              </w:rPr>
              <m:t>PUSCH</m:t>
            </m:r>
          </m:sup>
        </m:sSubSup>
        <m:d>
          <m:dPr>
            <m:ctrlPr>
              <w:rPr>
                <w:rFonts w:ascii="Cambria Math" w:hAnsi="Cambria Math"/>
                <w:i/>
                <w:iCs/>
                <w:lang w:val="x-none"/>
              </w:rPr>
            </m:ctrlPr>
          </m:dPr>
          <m:e>
            <m:r>
              <w:rPr>
                <w:rFonts w:ascii="Cambria Math" w:hAnsi="Cambria Math"/>
                <w:lang w:val="x-none"/>
              </w:rPr>
              <m:t>i</m:t>
            </m:r>
          </m:e>
        </m:d>
      </m:oMath>
      <w:r w:rsidR="00F7679D" w:rsidRPr="00B916EC">
        <w:rPr>
          <w:lang w:val="en-US"/>
        </w:rPr>
        <w:t xml:space="preserve"> is </w:t>
      </w:r>
      <w:r w:rsidR="0028470B">
        <w:rPr>
          <w:lang w:val="en-US"/>
        </w:rPr>
        <w:t>a</w:t>
      </w:r>
      <w:r w:rsidR="0028470B" w:rsidRPr="00B916EC">
        <w:rPr>
          <w:lang w:val="en-US"/>
        </w:rPr>
        <w:t xml:space="preserve"> </w:t>
      </w:r>
      <w:r w:rsidR="00F7679D" w:rsidRPr="00B916EC">
        <w:rPr>
          <w:lang w:val="en-US"/>
        </w:rPr>
        <w:t>number of symbols</w:t>
      </w:r>
      <w:r w:rsidR="00FC701E" w:rsidRPr="00B916EC">
        <w:rPr>
          <w:lang w:val="en-US"/>
        </w:rPr>
        <w:t xml:space="preserve"> </w:t>
      </w:r>
      <w:r w:rsidR="00F7679D" w:rsidRPr="00B916EC">
        <w:t xml:space="preserve">for </w:t>
      </w:r>
      <w:r w:rsidR="00F7679D" w:rsidRPr="00B916EC">
        <w:rPr>
          <w:lang w:val="en-US"/>
        </w:rPr>
        <w:t xml:space="preserve">PUSCH transmission </w:t>
      </w:r>
      <w:r w:rsidR="00660F48">
        <w:rPr>
          <w:lang w:val="en-US"/>
        </w:rPr>
        <w:t>occasion</w:t>
      </w:r>
      <w:r w:rsidR="00F7679D" w:rsidRPr="00B916EC">
        <w:t xml:space="preserve"> </w:t>
      </w:r>
      <m:oMath>
        <m:r>
          <w:rPr>
            <w:rFonts w:ascii="Cambria Math" w:hAnsi="Cambria Math"/>
          </w:rPr>
          <m:t>i</m:t>
        </m:r>
      </m:oMath>
      <w:r w:rsidR="00F7679D" w:rsidRPr="00B916EC">
        <w:rPr>
          <w:i/>
        </w:rPr>
        <w:t xml:space="preserve"> </w:t>
      </w:r>
      <w:r w:rsidR="00F7679D" w:rsidRPr="00B916EC">
        <w:rPr>
          <w:lang w:val="en-US"/>
        </w:rPr>
        <w:t>on</w:t>
      </w:r>
      <w:r w:rsidR="0028470B">
        <w:rPr>
          <w:lang w:val="en-US"/>
        </w:rPr>
        <w:t xml:space="preserve"> active</w:t>
      </w:r>
      <w:r w:rsidR="00F7679D" w:rsidRPr="00B916EC">
        <w:t xml:space="preserve"> </w:t>
      </w:r>
      <w:r w:rsidR="003E0824">
        <w:rPr>
          <w:lang w:val="en-US"/>
        </w:rPr>
        <w:t xml:space="preserve">UL BWP </w:t>
      </w:r>
      <m:oMath>
        <m:r>
          <w:rPr>
            <w:rFonts w:ascii="Cambria Math" w:hAnsi="Cambria Math"/>
          </w:rPr>
          <m:t>b</m:t>
        </m:r>
      </m:oMath>
      <w:r w:rsidR="003E0824">
        <w:rPr>
          <w:iCs/>
          <w:lang w:val="en-US"/>
        </w:rPr>
        <w:t xml:space="preserve"> </w:t>
      </w:r>
      <w:r w:rsidR="003E0824">
        <w:rPr>
          <w:lang w:val="en-US"/>
        </w:rPr>
        <w:t>of</w:t>
      </w:r>
      <w:r w:rsidR="003E0824" w:rsidRPr="00B916EC">
        <w:rPr>
          <w:lang w:val="en-US"/>
        </w:rPr>
        <w:t xml:space="preserve"> </w:t>
      </w:r>
      <w:r w:rsidR="00F7679D" w:rsidRPr="00B916EC">
        <w:rPr>
          <w:lang w:val="en-US"/>
        </w:rPr>
        <w:t xml:space="preserve">carrier </w:t>
      </w:r>
      <m:oMath>
        <m:r>
          <w:rPr>
            <w:rFonts w:ascii="Cambria Math" w:hAnsi="Cambria Math"/>
            <w:lang w:val="en-US"/>
          </w:rPr>
          <m:t>f</m:t>
        </m:r>
      </m:oMath>
      <w:r w:rsidR="00F7679D" w:rsidRPr="00B916EC">
        <w:rPr>
          <w:iCs/>
          <w:lang w:val="en-US"/>
        </w:rPr>
        <w:t xml:space="preserve"> of</w:t>
      </w:r>
      <w:r w:rsidR="00F7679D" w:rsidRPr="00B916EC">
        <w:t xml:space="preserve"> serving cell</w:t>
      </w:r>
      <w:r w:rsidR="00F7679D" w:rsidRPr="00B916EC">
        <w:rPr>
          <w:i/>
        </w:rPr>
        <w:t xml:space="preserve"> </w:t>
      </w:r>
      <m:oMath>
        <m:r>
          <w:rPr>
            <w:rFonts w:ascii="Cambria Math" w:hAnsi="Cambria Math"/>
          </w:rPr>
          <m:t>c</m:t>
        </m:r>
      </m:oMath>
      <w:r w:rsidR="00B17FC5">
        <w:t>,</w:t>
      </w:r>
      <w:r w:rsidR="00B17FC5" w:rsidRPr="00B916EC">
        <w:rPr>
          <w:rFonts w:hint="eastAsia"/>
        </w:rPr>
        <w:t xml:space="preserve"> </w:t>
      </w:r>
      <m:oMath>
        <m:sSubSup>
          <m:sSubSupPr>
            <m:ctrlPr>
              <w:rPr>
                <w:rFonts w:ascii="Cambria Math" w:hAnsi="Cambria Math"/>
                <w:iCs/>
                <w:lang w:val="x-none"/>
              </w:rPr>
            </m:ctrlPr>
          </m:sSubSupPr>
          <m:e>
            <m:r>
              <w:rPr>
                <w:rFonts w:ascii="Cambria Math" w:hAnsi="Cambria Math"/>
              </w:rPr>
              <m:t>N</m:t>
            </m:r>
          </m:e>
          <m:sub>
            <m:r>
              <m:rPr>
                <m:sty m:val="p"/>
              </m:rPr>
              <w:rPr>
                <w:rFonts w:ascii="Cambria Math" w:hAnsi="Cambria Math"/>
              </w:rPr>
              <m:t>sc,data</m:t>
            </m:r>
          </m:sub>
          <m:sup>
            <m:r>
              <m:rPr>
                <m:sty m:val="p"/>
              </m:rPr>
              <w:rPr>
                <w:rFonts w:ascii="Cambria Math" w:hAnsi="Cambria Math"/>
              </w:rPr>
              <m:t>RB</m:t>
            </m:r>
          </m:sup>
        </m:sSubSup>
        <m:r>
          <w:rPr>
            <w:rFonts w:ascii="Cambria Math" w:hAnsi="Cambria Math"/>
            <w:lang w:val="x-none"/>
          </w:rPr>
          <m:t>(i,j)</m:t>
        </m:r>
      </m:oMath>
      <w:r w:rsidR="00B17FC5">
        <w:t xml:space="preserve"> is a number of subcarriers excluding DM-RS subcarriers </w:t>
      </w:r>
      <w:r w:rsidR="00B16C06" w:rsidRPr="00FA0CBB">
        <w:t xml:space="preserve">and phase-tracking RS </w:t>
      </w:r>
      <w:r w:rsidR="00B16C06">
        <w:t>samples [4, TS 38.211]</w:t>
      </w:r>
      <w:r w:rsidR="00B16C06" w:rsidRPr="00FA0CBB">
        <w:t xml:space="preserve"> </w:t>
      </w:r>
      <w:r w:rsidR="00B17FC5">
        <w:t xml:space="preserve">in PUSCH symbol </w:t>
      </w:r>
      <m:oMath>
        <m:r>
          <w:rPr>
            <w:rFonts w:ascii="Cambria Math" w:hAnsi="Cambria Math"/>
          </w:rPr>
          <m:t>j</m:t>
        </m:r>
      </m:oMath>
      <w:r w:rsidR="001B4D2B">
        <w:rPr>
          <w:iCs/>
          <w:position w:val="-10"/>
        </w:rPr>
        <w:t xml:space="preserve"> </w:t>
      </w:r>
      <w:r w:rsidR="001B4D2B">
        <w:t>and assuming no segmentation for a nominal repetition in case the PUSCH transmission is with repetition Type B</w:t>
      </w:r>
      <w:r w:rsidR="00B17FC5">
        <w:t xml:space="preserve">, </w:t>
      </w:r>
      <m:oMath>
        <m:r>
          <w:rPr>
            <w:rFonts w:ascii="Cambria Math" w:hAnsi="Cambria Math"/>
          </w:rPr>
          <m:t>0≤j&lt;</m:t>
        </m:r>
        <m:sSubSup>
          <m:sSubSupPr>
            <m:ctrlPr>
              <w:rPr>
                <w:rFonts w:ascii="Cambria Math" w:hAnsi="Cambria Math"/>
                <w:iCs/>
                <w:lang w:val="x-none"/>
              </w:rPr>
            </m:ctrlPr>
          </m:sSubSupPr>
          <m:e>
            <m:r>
              <w:rPr>
                <w:rFonts w:ascii="Cambria Math" w:hAnsi="Cambria Math"/>
              </w:rPr>
              <m:t>N</m:t>
            </m:r>
          </m:e>
          <m:sub>
            <m:r>
              <m:rPr>
                <m:sty m:val="p"/>
              </m:rPr>
              <w:rPr>
                <w:rFonts w:ascii="Cambria Math" w:hAnsi="Cambria Math"/>
              </w:rPr>
              <m:t>symb,</m:t>
            </m:r>
            <m:r>
              <w:rPr>
                <w:rFonts w:ascii="Cambria Math" w:hAnsi="Cambria Math"/>
              </w:rPr>
              <m:t>b,f,c</m:t>
            </m:r>
          </m:sub>
          <m:sup>
            <m:r>
              <m:rPr>
                <m:sty m:val="p"/>
              </m:rPr>
              <w:rPr>
                <w:rFonts w:ascii="Cambria Math" w:hAnsi="Cambria Math"/>
              </w:rPr>
              <m:t>PUSCH</m:t>
            </m:r>
          </m:sup>
        </m:sSubSup>
        <m:d>
          <m:dPr>
            <m:ctrlPr>
              <w:rPr>
                <w:rFonts w:ascii="Cambria Math" w:hAnsi="Cambria Math"/>
                <w:i/>
                <w:iCs/>
                <w:lang w:val="x-none"/>
              </w:rPr>
            </m:ctrlPr>
          </m:dPr>
          <m:e>
            <m:r>
              <w:rPr>
                <w:rFonts w:ascii="Cambria Math" w:hAnsi="Cambria Math"/>
                <w:lang w:val="x-none"/>
              </w:rPr>
              <m:t>i</m:t>
            </m:r>
          </m:e>
        </m:d>
      </m:oMath>
      <w:r w:rsidR="00B17FC5">
        <w:t xml:space="preserve">, </w:t>
      </w:r>
      <w:r w:rsidR="00F7679D" w:rsidRPr="00B916EC">
        <w:rPr>
          <w:lang w:val="en-US"/>
        </w:rPr>
        <w:t xml:space="preserve">and </w:t>
      </w:r>
      <m:oMath>
        <m:r>
          <w:rPr>
            <w:rFonts w:ascii="Cambria Math" w:hAnsi="Cambria Math"/>
          </w:rPr>
          <m:t>c</m:t>
        </m:r>
      </m:oMath>
      <w:r w:rsidR="00F66C70" w:rsidRPr="00FA0CBB">
        <w:rPr>
          <w:rFonts w:hint="eastAsia"/>
          <w:lang w:eastAsia="zh-CN"/>
        </w:rPr>
        <w:t xml:space="preserve">, </w:t>
      </w:r>
      <m:oMath>
        <m:sSub>
          <m:sSubPr>
            <m:ctrlPr>
              <w:rPr>
                <w:rFonts w:ascii="Cambria Math" w:hAnsi="Cambria Math"/>
                <w:i/>
                <w:lang w:val="x-none"/>
              </w:rPr>
            </m:ctrlPr>
          </m:sSubPr>
          <m:e>
            <m:r>
              <w:rPr>
                <w:rFonts w:ascii="Cambria Math" w:hAnsi="Cambria Math"/>
              </w:rPr>
              <m:t>K</m:t>
            </m:r>
          </m:e>
          <m:sub>
            <m:r>
              <w:rPr>
                <w:rFonts w:ascii="Cambria Math" w:hAnsi="Cambria Math"/>
              </w:rPr>
              <m:t>r</m:t>
            </m:r>
          </m:sub>
        </m:sSub>
      </m:oMath>
      <w:r w:rsidR="00F66C70" w:rsidRPr="00FA0CBB">
        <w:rPr>
          <w:rFonts w:hint="eastAsia"/>
        </w:rPr>
        <w:t xml:space="preserve"> </w:t>
      </w:r>
      <w:r w:rsidR="00D21BF4" w:rsidRPr="00B916EC">
        <w:t>are</w:t>
      </w:r>
      <w:r w:rsidR="00D21BF4" w:rsidRPr="00B916EC">
        <w:rPr>
          <w:rFonts w:hint="eastAsia"/>
        </w:rPr>
        <w:t xml:space="preserve"> defined in [</w:t>
      </w:r>
      <w:r w:rsidR="00D21BF4" w:rsidRPr="00B916EC">
        <w:rPr>
          <w:lang w:val="en-US"/>
        </w:rPr>
        <w:t>5</w:t>
      </w:r>
      <w:r w:rsidR="00D21BF4" w:rsidRPr="00B916EC">
        <w:t>, TS 38.</w:t>
      </w:r>
      <w:r w:rsidR="00D21BF4" w:rsidRPr="00B916EC">
        <w:rPr>
          <w:lang w:val="en-US"/>
        </w:rPr>
        <w:t>212</w:t>
      </w:r>
      <w:r w:rsidR="00D21BF4" w:rsidRPr="00B916EC">
        <w:rPr>
          <w:rFonts w:hint="eastAsia"/>
        </w:rPr>
        <w:t>]</w:t>
      </w:r>
    </w:p>
    <w:p w14:paraId="32EEDE7A" w14:textId="52DB7D8B" w:rsidR="00F66C70" w:rsidRPr="00FA0CBB" w:rsidRDefault="00416A87" w:rsidP="00F66C70">
      <w:pPr>
        <w:pStyle w:val="B2"/>
        <w:rPr>
          <w:lang w:eastAsia="zh-CN"/>
        </w:rPr>
      </w:pPr>
      <w:r>
        <w:t>-</w:t>
      </w:r>
      <w:r>
        <w:tab/>
      </w:r>
      <m:oMath>
        <m:sSubSup>
          <m:sSubSupPr>
            <m:ctrlPr>
              <w:rPr>
                <w:rFonts w:ascii="Cambria Math" w:hAnsi="Cambria Math"/>
                <w:iCs/>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PUSCH</m:t>
            </m:r>
          </m:sup>
        </m:sSubSup>
        <m:r>
          <w:rPr>
            <w:rFonts w:ascii="Cambria Math" w:hAnsi="Cambria Math"/>
          </w:rPr>
          <m:t>=1</m:t>
        </m:r>
      </m:oMath>
      <w:r w:rsidR="00D21BF4" w:rsidRPr="00B916EC">
        <w:rPr>
          <w:lang w:val="en-US"/>
        </w:rPr>
        <w:t xml:space="preserve"> when </w:t>
      </w:r>
      <w:r w:rsidR="00AD18AF" w:rsidRPr="00B916EC">
        <w:rPr>
          <w:lang w:val="en-US"/>
        </w:rPr>
        <w:t xml:space="preserve">the PUSCH includes UL-SCH data </w:t>
      </w:r>
      <w:r w:rsidR="00D21BF4" w:rsidRPr="00B916EC">
        <w:rPr>
          <w:lang w:val="en-US"/>
        </w:rPr>
        <w:t xml:space="preserve">and </w:t>
      </w:r>
      <m:oMath>
        <m:sSubSup>
          <m:sSubSupPr>
            <m:ctrlPr>
              <w:rPr>
                <w:rFonts w:ascii="Cambria Math" w:hAnsi="Cambria Math"/>
                <w:iCs/>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PUSCH</m:t>
            </m:r>
          </m:sup>
        </m:sSubSup>
        <m:r>
          <w:rPr>
            <w:rFonts w:ascii="Cambria Math" w:hAnsi="Cambria Math"/>
          </w:rPr>
          <m:t>=</m:t>
        </m:r>
        <m:sSubSup>
          <m:sSubSupPr>
            <m:ctrlPr>
              <w:rPr>
                <w:rFonts w:ascii="Cambria Math" w:hAnsi="Cambria Math"/>
                <w:iCs/>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CSI,1</m:t>
            </m:r>
          </m:sup>
        </m:sSubSup>
      </m:oMath>
      <w:r w:rsidR="00D21BF4" w:rsidRPr="00B916EC">
        <w:rPr>
          <w:lang w:val="en-US"/>
        </w:rPr>
        <w:t>,</w:t>
      </w:r>
      <w:r w:rsidR="00D21BF4" w:rsidRPr="00B916EC">
        <w:rPr>
          <w:rFonts w:hint="eastAsia"/>
          <w:lang w:eastAsia="zh-CN"/>
        </w:rPr>
        <w:t xml:space="preserve"> </w:t>
      </w:r>
      <w:r w:rsidR="00D21BF4" w:rsidRPr="00B916EC">
        <w:rPr>
          <w:noProof/>
        </w:rPr>
        <w:t xml:space="preserve">as described </w:t>
      </w:r>
      <w:r w:rsidR="006F5F9E">
        <w:rPr>
          <w:noProof/>
        </w:rPr>
        <w:t>in clause</w:t>
      </w:r>
      <w:r>
        <w:rPr>
          <w:noProof/>
          <w:lang w:val="en-US"/>
        </w:rPr>
        <w:t xml:space="preserve"> 9.3</w:t>
      </w:r>
      <w:r w:rsidR="00D21BF4" w:rsidRPr="00B916EC">
        <w:rPr>
          <w:noProof/>
          <w:lang w:val="en-US"/>
        </w:rPr>
        <w:t xml:space="preserve">, </w:t>
      </w:r>
      <w:r w:rsidR="00D21BF4" w:rsidRPr="00B916EC">
        <w:rPr>
          <w:lang w:val="en-US" w:eastAsia="zh-CN"/>
        </w:rPr>
        <w:t>when</w:t>
      </w:r>
      <w:r w:rsidR="00D21BF4" w:rsidRPr="00B916EC">
        <w:rPr>
          <w:lang w:eastAsia="zh-CN"/>
        </w:rPr>
        <w:t xml:space="preserve"> </w:t>
      </w:r>
      <w:r w:rsidR="00D21BF4" w:rsidRPr="00B916EC">
        <w:rPr>
          <w:lang w:val="en-US" w:eastAsia="zh-CN"/>
        </w:rPr>
        <w:t>the</w:t>
      </w:r>
      <w:r w:rsidR="00D21BF4" w:rsidRPr="00B916EC">
        <w:rPr>
          <w:lang w:eastAsia="zh-CN"/>
        </w:rPr>
        <w:t xml:space="preserve"> PUSCH </w:t>
      </w:r>
      <w:r w:rsidR="00D21BF4" w:rsidRPr="00B916EC">
        <w:rPr>
          <w:lang w:val="en-US" w:eastAsia="zh-CN"/>
        </w:rPr>
        <w:t>includes CSI and does not include</w:t>
      </w:r>
      <w:r w:rsidR="00D21BF4" w:rsidRPr="00B916EC">
        <w:rPr>
          <w:lang w:eastAsia="zh-CN"/>
        </w:rPr>
        <w:t xml:space="preserve"> UL-SCH data</w:t>
      </w:r>
    </w:p>
    <w:p w14:paraId="10D9C2B1" w14:textId="53F8C234" w:rsidR="00395506" w:rsidRPr="003A5BF8" w:rsidRDefault="00F66C70" w:rsidP="00416A87">
      <w:pPr>
        <w:pStyle w:val="B2"/>
        <w:rPr>
          <w:lang w:eastAsia="zh-CN"/>
        </w:rPr>
      </w:pPr>
      <w:r w:rsidRPr="00170D23">
        <w:t>-</w:t>
      </w:r>
      <w:r w:rsidRPr="00170D23">
        <w:tab/>
      </w:r>
      <m:oMath>
        <m:sSub>
          <m:sSubPr>
            <m:ctrlPr>
              <w:rPr>
                <w:rFonts w:ascii="Cambria Math" w:hAnsi="Cambria Math"/>
                <w:i/>
              </w:rPr>
            </m:ctrlPr>
          </m:sSubPr>
          <m:e>
            <m:r>
              <w:rPr>
                <w:rFonts w:ascii="Cambria Math" w:hAnsi="Cambria Math"/>
              </w:rPr>
              <m:t>Q</m:t>
            </m:r>
          </m:e>
          <m:sub>
            <m:r>
              <w:rPr>
                <w:rFonts w:ascii="Cambria Math" w:hAnsi="Cambria Math"/>
              </w:rPr>
              <m:t>m</m:t>
            </m:r>
          </m:sub>
        </m:sSub>
      </m:oMath>
      <w:r w:rsidRPr="00170D23">
        <w:rPr>
          <w:lang w:val="en-US"/>
        </w:rPr>
        <w:t xml:space="preserve"> is the modulation order and </w:t>
      </w:r>
      <m:oMath>
        <m:r>
          <w:rPr>
            <w:rFonts w:ascii="Cambria Math" w:hAnsi="Cambria Math"/>
            <w:lang w:val="en-GB"/>
          </w:rPr>
          <m:t>R</m:t>
        </m:r>
      </m:oMath>
      <w:r w:rsidRPr="00170D23">
        <w:rPr>
          <w:lang w:val="en-US"/>
        </w:rPr>
        <w:t xml:space="preserve"> is the target code rate, as described in [6, TS 38.214], provided by the DCI format scheduling the </w:t>
      </w:r>
      <w:r w:rsidRPr="00170D23">
        <w:rPr>
          <w:lang w:eastAsia="zh-CN"/>
        </w:rPr>
        <w:t xml:space="preserve">PUSCH </w:t>
      </w:r>
      <w:r w:rsidRPr="00170D23">
        <w:rPr>
          <w:lang w:val="en-US" w:eastAsia="zh-CN"/>
        </w:rPr>
        <w:t>transmission that includes CSI and does not include</w:t>
      </w:r>
      <w:r w:rsidRPr="00170D23">
        <w:rPr>
          <w:lang w:eastAsia="zh-CN"/>
        </w:rPr>
        <w:t xml:space="preserve"> UL-SCH data</w:t>
      </w:r>
    </w:p>
    <w:p w14:paraId="0D0EC803" w14:textId="489CC004" w:rsidR="008B1830" w:rsidRPr="00B916EC" w:rsidRDefault="00126575" w:rsidP="00126575">
      <w:pPr>
        <w:pStyle w:val="B1"/>
        <w:rPr>
          <w:lang w:val="en-US"/>
        </w:rPr>
      </w:pPr>
      <w:r>
        <w:rPr>
          <w:lang w:val="en-US"/>
        </w:rPr>
        <w:t>-</w:t>
      </w:r>
      <w:r>
        <w:rPr>
          <w:lang w:val="en-US"/>
        </w:rPr>
        <w:tab/>
      </w:r>
      <w:r w:rsidR="008B1830" w:rsidRPr="00B916EC">
        <w:rPr>
          <w:lang w:val="en-US"/>
        </w:rPr>
        <w:t xml:space="preserve">For the </w:t>
      </w:r>
      <w:r w:rsidR="008B1830" w:rsidRPr="00B916EC">
        <w:t>PUSCH power control adjustment state</w:t>
      </w:r>
      <w:r w:rsidR="000B4166">
        <w:rPr>
          <w:lang w:val="en-US"/>
        </w:rPr>
        <w:t xml:space="preserve"> </w:t>
      </w:r>
      <m:oMath>
        <m:sSub>
          <m:sSubPr>
            <m:ctrlPr>
              <w:rPr>
                <w:rFonts w:ascii="Cambria Math" w:hAnsi="Cambria Math"/>
                <w:i/>
                <w:lang w:val="en-US"/>
              </w:rPr>
            </m:ctrlPr>
          </m:sSubPr>
          <m:e>
            <m:r>
              <w:rPr>
                <w:rFonts w:ascii="Cambria Math" w:hAnsi="Cambria Math"/>
                <w:lang w:val="en-US"/>
              </w:rPr>
              <m:t>f</m:t>
            </m:r>
          </m:e>
          <m:sub>
            <m:r>
              <w:rPr>
                <w:rFonts w:ascii="Cambria Math" w:hAnsi="Cambria Math"/>
                <w:lang w:val="en-US"/>
              </w:rPr>
              <m:t>b,f,c</m:t>
            </m:r>
          </m:sub>
        </m:sSub>
        <m:r>
          <w:rPr>
            <w:rFonts w:ascii="Cambria Math" w:hAnsi="Cambria Math"/>
            <w:lang w:val="en-US"/>
          </w:rPr>
          <m:t>(i,l)</m:t>
        </m:r>
      </m:oMath>
      <w:r w:rsidR="00F66C70" w:rsidRPr="00FA0CBB">
        <w:rPr>
          <w:lang w:val="en-US"/>
        </w:rPr>
        <w:t xml:space="preserve"> </w:t>
      </w:r>
      <w:r w:rsidR="00F66C70" w:rsidRPr="00FA0CBB">
        <w:t xml:space="preserve">for </w:t>
      </w:r>
      <w:r w:rsidR="00F66C70" w:rsidRPr="00FA0CBB">
        <w:rPr>
          <w:lang w:val="en-US"/>
        </w:rPr>
        <w:t xml:space="preserve">active UL BWP </w:t>
      </w:r>
      <m:oMath>
        <m:r>
          <w:rPr>
            <w:rFonts w:ascii="Cambria Math" w:hAnsi="Cambria Math"/>
          </w:rPr>
          <m:t>b</m:t>
        </m:r>
      </m:oMath>
      <w:r w:rsidR="00F66C70" w:rsidRPr="00FA0CBB">
        <w:rPr>
          <w:iCs/>
          <w:lang w:val="en-US"/>
        </w:rPr>
        <w:t xml:space="preserve"> </w:t>
      </w:r>
      <w:r w:rsidR="00F66C70" w:rsidRPr="00FA0CBB">
        <w:rPr>
          <w:lang w:val="en-US"/>
        </w:rPr>
        <w:t xml:space="preserve">of carrier </w:t>
      </w:r>
      <m:oMath>
        <m:r>
          <w:rPr>
            <w:rFonts w:ascii="Cambria Math" w:hAnsi="Cambria Math"/>
          </w:rPr>
          <m:t>f</m:t>
        </m:r>
      </m:oMath>
      <w:r w:rsidR="00F66C70" w:rsidRPr="00FA0CBB">
        <w:rPr>
          <w:iCs/>
          <w:lang w:val="en-US"/>
        </w:rPr>
        <w:t xml:space="preserve"> of</w:t>
      </w:r>
      <w:r w:rsidR="00F66C70" w:rsidRPr="00FA0CBB">
        <w:t xml:space="preserve"> serving cell </w:t>
      </w:r>
      <m:oMath>
        <m:r>
          <w:rPr>
            <w:rFonts w:ascii="Cambria Math" w:hAnsi="Cambria Math"/>
          </w:rPr>
          <m:t>c</m:t>
        </m:r>
      </m:oMath>
      <w:r w:rsidR="00F66C70">
        <w:rPr>
          <w:lang w:val="en-US"/>
        </w:rPr>
        <w:t xml:space="preserve"> </w:t>
      </w:r>
      <w:r w:rsidR="00975687" w:rsidRPr="00B916EC">
        <w:rPr>
          <w:lang w:val="en-US"/>
        </w:rPr>
        <w:t>in</w:t>
      </w:r>
      <w:r w:rsidR="008B1830" w:rsidRPr="00B916EC">
        <w:rPr>
          <w:lang w:val="en-US"/>
        </w:rPr>
        <w:t xml:space="preserve"> PUSCH transmission </w:t>
      </w:r>
      <w:r w:rsidR="00B17FC5">
        <w:rPr>
          <w:lang w:val="en-US"/>
        </w:rPr>
        <w:t>occasion</w:t>
      </w:r>
      <w:r w:rsidR="008B1830" w:rsidRPr="00B916EC">
        <w:rPr>
          <w:lang w:val="en-US"/>
        </w:rPr>
        <w:t xml:space="preserve"> </w:t>
      </w:r>
      <m:oMath>
        <m:r>
          <w:rPr>
            <w:rFonts w:ascii="Cambria Math" w:hAnsi="Cambria Math"/>
            <w:lang w:val="en-US"/>
          </w:rPr>
          <m:t>i</m:t>
        </m:r>
      </m:oMath>
    </w:p>
    <w:p w14:paraId="0B1BC80D" w14:textId="51EA6069" w:rsidR="001E3B1A" w:rsidRDefault="00F31749" w:rsidP="00F31749">
      <w:pPr>
        <w:pStyle w:val="B2"/>
        <w:rPr>
          <w:lang w:val="en-US"/>
        </w:rPr>
      </w:pPr>
      <w:r>
        <w:t>-</w:t>
      </w:r>
      <w:r>
        <w:tab/>
      </w:r>
      <m:oMath>
        <m:sSub>
          <m:sSubPr>
            <m:ctrlPr>
              <w:rPr>
                <w:rFonts w:ascii="Cambria Math" w:hAnsi="Cambria Math"/>
                <w:iCs/>
              </w:rPr>
            </m:ctrlPr>
          </m:sSubPr>
          <m:e>
            <m:r>
              <w:rPr>
                <w:rFonts w:ascii="Cambria Math" w:hAnsi="Cambria Math"/>
              </w:rPr>
              <m:t>δ</m:t>
            </m:r>
          </m:e>
          <m:sub>
            <m:r>
              <m:rPr>
                <m:sty m:val="p"/>
              </m:rPr>
              <w:rPr>
                <w:rFonts w:ascii="Cambria Math"/>
              </w:rPr>
              <m:t>PUSCH</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w:rPr>
            <w:rFonts w:ascii="Cambria Math" w:hAnsi="Cambria Math"/>
          </w:rPr>
          <m:t>(i,l)</m:t>
        </m:r>
      </m:oMath>
      <w:r w:rsidR="00B17FC5">
        <w:rPr>
          <w:lang w:val="en-US"/>
        </w:rPr>
        <w:t xml:space="preserve"> </w:t>
      </w:r>
      <w:r w:rsidR="00B17FC5" w:rsidRPr="00B916EC">
        <w:t>is</w:t>
      </w:r>
      <w:r w:rsidR="00C74DE2" w:rsidRPr="00B916EC">
        <w:t xml:space="preserve"> a </w:t>
      </w:r>
      <w:r w:rsidR="000B4166">
        <w:rPr>
          <w:lang w:val="en-US"/>
        </w:rPr>
        <w:t>TPC command</w:t>
      </w:r>
      <w:r w:rsidR="000B4166" w:rsidRPr="00B916EC">
        <w:t xml:space="preserve"> value</w:t>
      </w:r>
      <w:r w:rsidR="00C74DE2" w:rsidRPr="00B916EC">
        <w:t xml:space="preserve"> included in </w:t>
      </w:r>
      <w:r w:rsidR="00C74DE2" w:rsidRPr="00B916EC">
        <w:rPr>
          <w:lang w:val="en-US"/>
        </w:rPr>
        <w:t xml:space="preserve">a </w:t>
      </w:r>
      <w:r w:rsidR="00C74DE2" w:rsidRPr="00B916EC">
        <w:t xml:space="preserve">DCI format </w:t>
      </w:r>
      <w:r w:rsidR="001E1A10" w:rsidRPr="00B916EC">
        <w:rPr>
          <w:iCs/>
          <w:lang w:val="en-US"/>
        </w:rPr>
        <w:t xml:space="preserve">that schedules the PUSCH transmission </w:t>
      </w:r>
      <w:r w:rsidR="00B17FC5">
        <w:rPr>
          <w:lang w:val="en-US"/>
        </w:rPr>
        <w:t>occasion</w:t>
      </w:r>
      <w:r w:rsidR="00B17FC5" w:rsidRPr="00B916EC">
        <w:t xml:space="preserve"> </w:t>
      </w:r>
      <m:oMath>
        <m:r>
          <w:rPr>
            <w:rFonts w:ascii="Cambria Math" w:hAnsi="Cambria Math"/>
          </w:rPr>
          <m:t>i</m:t>
        </m:r>
      </m:oMath>
      <w:r w:rsidR="005B6093">
        <w:rPr>
          <w:lang w:val="en-US"/>
        </w:rPr>
        <w:t xml:space="preserve"> </w:t>
      </w:r>
      <w:r w:rsidR="005B6093" w:rsidRPr="00B916EC">
        <w:rPr>
          <w:iCs/>
          <w:lang w:val="en-US"/>
        </w:rPr>
        <w:t>on</w:t>
      </w:r>
      <w:r w:rsidR="005B6093" w:rsidRPr="00B916EC">
        <w:t xml:space="preserve"> </w:t>
      </w:r>
      <w:r w:rsidR="005B6093">
        <w:rPr>
          <w:lang w:val="en-US"/>
        </w:rPr>
        <w:t>active</w:t>
      </w:r>
      <w:r w:rsidR="00C74DE2" w:rsidRPr="00B916EC">
        <w:t xml:space="preserve"> </w:t>
      </w:r>
      <w:r w:rsidR="003E0824">
        <w:rPr>
          <w:lang w:val="en-US"/>
        </w:rPr>
        <w:t xml:space="preserve">UL BWP </w:t>
      </w:r>
      <m:oMath>
        <m:r>
          <w:rPr>
            <w:rFonts w:ascii="Cambria Math" w:hAnsi="Cambria Math"/>
          </w:rPr>
          <m:t>b</m:t>
        </m:r>
      </m:oMath>
      <w:r w:rsidR="003E0824">
        <w:rPr>
          <w:iCs/>
          <w:lang w:val="en-US"/>
        </w:rPr>
        <w:t xml:space="preserve"> </w:t>
      </w:r>
      <w:r w:rsidR="003E0824">
        <w:rPr>
          <w:lang w:val="en-US"/>
        </w:rPr>
        <w:t>of</w:t>
      </w:r>
      <w:r w:rsidR="003E0824" w:rsidRPr="00B916EC">
        <w:rPr>
          <w:lang w:val="en-US"/>
        </w:rPr>
        <w:t xml:space="preserve"> </w:t>
      </w:r>
      <w:r w:rsidR="00CD3A3D" w:rsidRPr="00B916EC">
        <w:rPr>
          <w:lang w:val="en-US"/>
        </w:rPr>
        <w:t xml:space="preserve">carrier </w:t>
      </w:r>
      <m:oMath>
        <m:r>
          <w:rPr>
            <w:rFonts w:ascii="Cambria Math" w:hAnsi="Cambria Math"/>
            <w:lang w:val="en-US"/>
          </w:rPr>
          <m:t>f</m:t>
        </m:r>
      </m:oMath>
      <w:r w:rsidR="00CD3A3D" w:rsidRPr="00B916EC">
        <w:rPr>
          <w:iCs/>
          <w:lang w:val="en-US"/>
        </w:rPr>
        <w:t xml:space="preserve"> of</w:t>
      </w:r>
      <w:r w:rsidR="00CD3A3D" w:rsidRPr="00B916EC">
        <w:t xml:space="preserve"> </w:t>
      </w:r>
      <w:r w:rsidR="00C74DE2" w:rsidRPr="00B916EC">
        <w:t xml:space="preserve">serving cell </w:t>
      </w:r>
      <m:oMath>
        <m:r>
          <w:rPr>
            <w:rFonts w:ascii="Cambria Math" w:hAnsi="Cambria Math"/>
          </w:rPr>
          <m:t>c</m:t>
        </m:r>
      </m:oMath>
      <w:r w:rsidR="00C74DE2" w:rsidRPr="00B916EC">
        <w:rPr>
          <w:lang w:val="en-US"/>
        </w:rPr>
        <w:t xml:space="preserve"> </w:t>
      </w:r>
      <w:r w:rsidR="00C74DE2" w:rsidRPr="00B916EC">
        <w:t>or</w:t>
      </w:r>
      <w:r w:rsidR="00AB6E3D" w:rsidRPr="00B916EC">
        <w:rPr>
          <w:lang w:val="en-US"/>
        </w:rPr>
        <w:t xml:space="preserve"> </w:t>
      </w:r>
      <w:r w:rsidR="00C74DE2" w:rsidRPr="00B916EC">
        <w:t xml:space="preserve">jointly coded with other TPC commands in </w:t>
      </w:r>
      <w:r w:rsidR="00C74DE2" w:rsidRPr="00B916EC">
        <w:rPr>
          <w:lang w:val="en-US"/>
        </w:rPr>
        <w:t xml:space="preserve">a </w:t>
      </w:r>
      <w:r w:rsidR="00C74DE2" w:rsidRPr="00B916EC">
        <w:t xml:space="preserve">DCI format </w:t>
      </w:r>
      <w:r w:rsidR="001E1A10" w:rsidRPr="00B916EC">
        <w:rPr>
          <w:lang w:val="en-US"/>
        </w:rPr>
        <w:t>2_2</w:t>
      </w:r>
      <w:r w:rsidR="00C74DE2" w:rsidRPr="00B916EC">
        <w:rPr>
          <w:rFonts w:hint="eastAsia"/>
        </w:rPr>
        <w:t xml:space="preserve"> </w:t>
      </w:r>
      <w:r w:rsidR="005B6093">
        <w:rPr>
          <w:lang w:val="en-US"/>
        </w:rPr>
        <w:t>with</w:t>
      </w:r>
      <w:r w:rsidR="005B6093" w:rsidRPr="00B916EC">
        <w:rPr>
          <w:rFonts w:hint="eastAsia"/>
        </w:rPr>
        <w:t xml:space="preserve"> </w:t>
      </w:r>
      <w:r w:rsidR="00C74DE2" w:rsidRPr="00B916EC">
        <w:rPr>
          <w:rFonts w:hint="eastAsia"/>
        </w:rPr>
        <w:t xml:space="preserve">CRC scrambled </w:t>
      </w:r>
      <w:r w:rsidR="00C74DE2" w:rsidRPr="00B916EC">
        <w:rPr>
          <w:lang w:val="en-US"/>
        </w:rPr>
        <w:t>by</w:t>
      </w:r>
      <w:r w:rsidR="00C74DE2" w:rsidRPr="00B916EC">
        <w:rPr>
          <w:rFonts w:hint="eastAsia"/>
        </w:rPr>
        <w:t xml:space="preserve"> TPC-PUSCH-RNTI</w:t>
      </w:r>
      <w:r w:rsidR="00B17FC5">
        <w:rPr>
          <w:lang w:val="en-US"/>
        </w:rPr>
        <w:t>,</w:t>
      </w:r>
      <w:r w:rsidR="00B17FC5" w:rsidRPr="00467F26">
        <w:rPr>
          <w:lang w:val="en-US"/>
        </w:rPr>
        <w:t xml:space="preserve"> </w:t>
      </w:r>
      <w:r w:rsidR="00B17FC5">
        <w:rPr>
          <w:lang w:val="en-US"/>
        </w:rPr>
        <w:t xml:space="preserve">as described </w:t>
      </w:r>
      <w:r w:rsidR="006F5F9E">
        <w:rPr>
          <w:lang w:val="en-US"/>
        </w:rPr>
        <w:t>in clause</w:t>
      </w:r>
      <w:r w:rsidR="00B17FC5">
        <w:rPr>
          <w:lang w:val="en-US"/>
        </w:rPr>
        <w:t xml:space="preserve"> 11.3</w:t>
      </w:r>
    </w:p>
    <w:p w14:paraId="77B0FE6F" w14:textId="2D8F4B19" w:rsidR="00EB1C37" w:rsidRPr="00F415B1" w:rsidRDefault="001E3B1A" w:rsidP="00EB1C37">
      <w:pPr>
        <w:pStyle w:val="B3"/>
      </w:pPr>
      <w:r>
        <w:t>-</w:t>
      </w:r>
      <w:r>
        <w:tab/>
      </w:r>
      <m:oMath>
        <m:r>
          <w:rPr>
            <w:rFonts w:ascii="Cambria Math" w:hAnsi="Cambria Math"/>
            <w:lang w:val="en-US"/>
          </w:rPr>
          <m:t>l∈</m:t>
        </m:r>
        <m:d>
          <m:dPr>
            <m:begChr m:val="{"/>
            <m:endChr m:val="}"/>
            <m:ctrlPr>
              <w:rPr>
                <w:rFonts w:ascii="Cambria Math" w:hAnsi="Cambria Math"/>
                <w:i/>
                <w:lang w:val="en-US"/>
              </w:rPr>
            </m:ctrlPr>
          </m:dPr>
          <m:e>
            <m:r>
              <w:rPr>
                <w:rFonts w:ascii="Cambria Math" w:hAnsi="Cambria Math"/>
                <w:lang w:val="en-US"/>
              </w:rPr>
              <m:t>0,1</m:t>
            </m:r>
          </m:e>
        </m:d>
      </m:oMath>
      <w:r w:rsidRPr="00B916EC">
        <w:rPr>
          <w:lang w:val="en-US"/>
        </w:rPr>
        <w:t xml:space="preserve"> if the UE is configured with </w:t>
      </w:r>
      <w:r w:rsidR="00B17FC5" w:rsidRPr="007132D3">
        <w:rPr>
          <w:i/>
        </w:rPr>
        <w:t>twoPUSCH-PC-AdjustmentStates</w:t>
      </w:r>
      <w:r w:rsidR="00B17FC5" w:rsidRPr="00B916EC">
        <w:rPr>
          <w:lang w:val="en-US"/>
        </w:rPr>
        <w:t xml:space="preserve"> </w:t>
      </w:r>
      <w:r w:rsidR="00B17FC5">
        <w:rPr>
          <w:lang w:val="en-US"/>
        </w:rPr>
        <w:t xml:space="preserve">and </w:t>
      </w:r>
      <m:oMath>
        <m:r>
          <w:rPr>
            <w:rFonts w:ascii="Cambria Math" w:hAnsi="Cambria Math"/>
            <w:lang w:val="en-US"/>
          </w:rPr>
          <m:t>l=0</m:t>
        </m:r>
      </m:oMath>
      <w:r w:rsidR="00B17FC5">
        <w:t xml:space="preserve"> if the UE is not </w:t>
      </w:r>
      <w:r w:rsidR="00B17FC5" w:rsidRPr="00B916EC">
        <w:rPr>
          <w:lang w:val="en-US"/>
        </w:rPr>
        <w:t xml:space="preserve">configured with </w:t>
      </w:r>
      <w:r w:rsidR="00B17FC5" w:rsidRPr="007132D3">
        <w:rPr>
          <w:i/>
        </w:rPr>
        <w:t>twoPUSCH-PC-AdjustmentStates</w:t>
      </w:r>
      <w:r w:rsidR="00B17FC5">
        <w:rPr>
          <w:i/>
        </w:rPr>
        <w:t xml:space="preserve"> </w:t>
      </w:r>
      <w:r w:rsidR="00B17FC5">
        <w:t xml:space="preserve">or if the PUSCH </w:t>
      </w:r>
      <w:r w:rsidR="00761C49">
        <w:t xml:space="preserve">transmission is scheduled by a RAR UL grant as described </w:t>
      </w:r>
      <w:r w:rsidR="006F5F9E">
        <w:t>in clause</w:t>
      </w:r>
      <w:r w:rsidR="00761C49">
        <w:t xml:space="preserve"> 8.3</w:t>
      </w:r>
    </w:p>
    <w:p w14:paraId="5C1DE5D4" w14:textId="7C4F7165" w:rsidR="00EB1C37" w:rsidRPr="00F415B1" w:rsidRDefault="00EB1C37" w:rsidP="002104E0">
      <w:pPr>
        <w:pStyle w:val="B4"/>
      </w:pPr>
      <w:r w:rsidRPr="00F415B1">
        <w:rPr>
          <w:lang w:eastAsia="zh-CN"/>
        </w:rPr>
        <w:lastRenderedPageBreak/>
        <w:t>-</w:t>
      </w:r>
      <w:r w:rsidRPr="00F415B1">
        <w:rPr>
          <w:lang w:eastAsia="zh-CN"/>
        </w:rPr>
        <w:tab/>
      </w:r>
      <w:r w:rsidR="00685C06">
        <w:rPr>
          <w:lang w:eastAsia="zh-CN"/>
        </w:rPr>
        <w:t>i</w:t>
      </w:r>
      <w:r w:rsidR="00685C06" w:rsidRPr="00F415B1">
        <w:rPr>
          <w:lang w:eastAsia="zh-CN"/>
        </w:rPr>
        <w:t xml:space="preserve">f </w:t>
      </w:r>
      <w:r w:rsidRPr="00F415B1">
        <w:rPr>
          <w:lang w:eastAsia="zh-CN"/>
        </w:rPr>
        <w:t xml:space="preserve">the UE is provided </w:t>
      </w:r>
      <w:r w:rsidRPr="00F415B1">
        <w:rPr>
          <w:iCs/>
        </w:rPr>
        <w:t xml:space="preserve">two SRS resource sets in </w:t>
      </w:r>
      <w:r w:rsidRPr="00F415B1">
        <w:rPr>
          <w:i/>
        </w:rPr>
        <w:t>srs-ResourceSetToAddModList</w:t>
      </w:r>
      <w:r w:rsidRPr="00F415B1">
        <w:rPr>
          <w:iCs/>
        </w:rPr>
        <w:t xml:space="preserve"> or </w:t>
      </w:r>
      <w:r w:rsidRPr="00F415B1">
        <w:rPr>
          <w:i/>
        </w:rPr>
        <w:t>srs-ResourceSetToAddModListDCI-0-2</w:t>
      </w:r>
      <w:r w:rsidRPr="00F415B1">
        <w:rPr>
          <w:iCs/>
        </w:rPr>
        <w:t xml:space="preserve"> with </w:t>
      </w:r>
      <w:r w:rsidRPr="00F415B1">
        <w:rPr>
          <w:i/>
        </w:rPr>
        <w:t>usage</w:t>
      </w:r>
      <w:r w:rsidRPr="00F415B1">
        <w:rPr>
          <w:iCs/>
        </w:rPr>
        <w:t xml:space="preserve"> set to </w:t>
      </w:r>
      <w:r w:rsidR="005E3B15">
        <w:rPr>
          <w:iCs/>
        </w:rPr>
        <w:t>'</w:t>
      </w:r>
      <w:r w:rsidRPr="00F415B1">
        <w:rPr>
          <w:iCs/>
        </w:rPr>
        <w:t>codebook</w:t>
      </w:r>
      <w:r w:rsidR="005E3B15">
        <w:rPr>
          <w:iCs/>
        </w:rPr>
        <w:t>'</w:t>
      </w:r>
      <w:r w:rsidRPr="00F415B1">
        <w:rPr>
          <w:iCs/>
        </w:rPr>
        <w:t xml:space="preserve"> or </w:t>
      </w:r>
      <w:r w:rsidR="005E3B15">
        <w:rPr>
          <w:iCs/>
        </w:rPr>
        <w:t>'</w:t>
      </w:r>
      <w:r w:rsidRPr="00F415B1">
        <w:rPr>
          <w:iCs/>
        </w:rPr>
        <w:t>nonCodebook</w:t>
      </w:r>
      <w:r w:rsidR="005E3B15">
        <w:rPr>
          <w:iCs/>
        </w:rPr>
        <w:t>'</w:t>
      </w:r>
      <w:r w:rsidRPr="00F415B1">
        <w:rPr>
          <w:iCs/>
        </w:rPr>
        <w:t xml:space="preserve">, and is provided </w:t>
      </w:r>
      <w:r w:rsidRPr="00F415B1">
        <w:rPr>
          <w:i/>
        </w:rPr>
        <w:t>p0-PUSCH-Alpha2</w:t>
      </w:r>
      <w:r w:rsidRPr="00F415B1">
        <w:t xml:space="preserve">, for a retransmission of a configured grant Type 1 PUSCH, or for activation or retransmission of a configured grant Type 2 PUSCH, scheduled by a DCI format that includes a SRS resource set indicator field, and for </w:t>
      </w:r>
      <w:r w:rsidRPr="00F415B1">
        <w:rPr>
          <w:lang w:val="en-US"/>
        </w:rPr>
        <w:t xml:space="preserve">active UL BWP </w:t>
      </w:r>
      <m:oMath>
        <m:r>
          <w:rPr>
            <w:rFonts w:ascii="Cambria Math" w:hAnsi="Cambria Math"/>
            <w:lang w:val="en-US"/>
          </w:rPr>
          <m:t>b</m:t>
        </m:r>
      </m:oMath>
      <w:r w:rsidRPr="00F415B1">
        <w:rPr>
          <w:iCs/>
          <w:lang w:val="en-US"/>
        </w:rPr>
        <w:t xml:space="preserve"> </w:t>
      </w:r>
      <w:r w:rsidRPr="00F415B1">
        <w:rPr>
          <w:lang w:val="en-US"/>
        </w:rPr>
        <w:t xml:space="preserve">of carrier </w:t>
      </w:r>
      <m:oMath>
        <m:r>
          <w:rPr>
            <w:rFonts w:ascii="Cambria Math" w:hAnsi="Cambria Math"/>
          </w:rPr>
          <m:t>f</m:t>
        </m:r>
      </m:oMath>
      <w:r w:rsidRPr="00F415B1">
        <w:rPr>
          <w:iCs/>
          <w:lang w:val="en-US"/>
        </w:rPr>
        <w:t xml:space="preserve"> of</w:t>
      </w:r>
      <w:r w:rsidRPr="00F415B1">
        <w:t xml:space="preserve"> serving cell </w:t>
      </w:r>
    </w:p>
    <w:p w14:paraId="0206D973" w14:textId="7F3D823D" w:rsidR="00EB1C37" w:rsidRPr="00F415B1" w:rsidRDefault="00EB1C37" w:rsidP="002104E0">
      <w:pPr>
        <w:pStyle w:val="B5"/>
      </w:pPr>
      <w:r w:rsidRPr="00F415B1">
        <w:rPr>
          <w:lang w:val="x-none"/>
        </w:rPr>
        <w:t>-</w:t>
      </w:r>
      <w:r w:rsidRPr="00F415B1">
        <w:rPr>
          <w:lang w:val="x-none"/>
        </w:rPr>
        <w:tab/>
      </w:r>
      <w:r w:rsidR="00685C06">
        <w:t>i</w:t>
      </w:r>
      <w:r w:rsidR="00685C06" w:rsidRPr="00F415B1">
        <w:t xml:space="preserve">f </w:t>
      </w:r>
      <w:r w:rsidRPr="00F415B1">
        <w:t xml:space="preserve">the SRS resource set indicator value is 00, </w:t>
      </w:r>
      <m:oMath>
        <m:r>
          <w:rPr>
            <w:rFonts w:ascii="Cambria Math" w:hAnsi="Cambria Math"/>
            <w:lang w:val="en-US"/>
          </w:rPr>
          <m:t>l</m:t>
        </m:r>
      </m:oMath>
      <w:r w:rsidRPr="00F415B1">
        <w:rPr>
          <w:lang w:val="en-US"/>
        </w:rPr>
        <w:t xml:space="preserve"> is equal to the value of </w:t>
      </w:r>
      <w:r w:rsidRPr="00F415B1">
        <w:rPr>
          <w:i/>
        </w:rPr>
        <w:t>powerControlLoopToUse</w:t>
      </w:r>
      <w:r w:rsidRPr="00F415B1">
        <w:rPr>
          <w:lang w:val="en-US"/>
        </w:rPr>
        <w:t xml:space="preserve"> in </w:t>
      </w:r>
      <w:r w:rsidRPr="00F415B1">
        <w:rPr>
          <w:i/>
        </w:rPr>
        <w:t>ConfiguredGrantConfig</w:t>
      </w:r>
    </w:p>
    <w:p w14:paraId="5BD0C5AD" w14:textId="707A89AB" w:rsidR="00EB1C37" w:rsidRPr="00F415B1" w:rsidRDefault="00EB1C37" w:rsidP="002104E0">
      <w:pPr>
        <w:pStyle w:val="B5"/>
      </w:pPr>
      <w:r w:rsidRPr="00F415B1">
        <w:rPr>
          <w:lang w:val="x-none"/>
        </w:rPr>
        <w:t>-</w:t>
      </w:r>
      <w:r w:rsidRPr="00F415B1">
        <w:rPr>
          <w:lang w:val="x-none"/>
        </w:rPr>
        <w:tab/>
      </w:r>
      <w:r w:rsidR="00685C06">
        <w:t>i</w:t>
      </w:r>
      <w:r w:rsidR="00685C06" w:rsidRPr="00F415B1">
        <w:t xml:space="preserve">f </w:t>
      </w:r>
      <w:r w:rsidRPr="00F415B1">
        <w:t xml:space="preserve">the SRS resource set indicator value is 01, </w:t>
      </w:r>
      <m:oMath>
        <m:r>
          <w:rPr>
            <w:rFonts w:ascii="Cambria Math" w:hAnsi="Cambria Math"/>
            <w:lang w:val="en-US"/>
          </w:rPr>
          <m:t>l</m:t>
        </m:r>
      </m:oMath>
      <w:r w:rsidRPr="00F415B1">
        <w:rPr>
          <w:lang w:val="en-US"/>
        </w:rPr>
        <w:t xml:space="preserve"> is equal to the value of </w:t>
      </w:r>
      <w:r w:rsidRPr="00F415B1">
        <w:rPr>
          <w:i/>
        </w:rPr>
        <w:t>powerControlLoopToUse2</w:t>
      </w:r>
      <w:r w:rsidRPr="00F415B1">
        <w:rPr>
          <w:lang w:val="en-US"/>
        </w:rPr>
        <w:t xml:space="preserve"> in </w:t>
      </w:r>
      <w:r w:rsidRPr="00F415B1">
        <w:rPr>
          <w:i/>
        </w:rPr>
        <w:t>ConfiguredGrantConfig</w:t>
      </w:r>
    </w:p>
    <w:p w14:paraId="43D64D99" w14:textId="3979C950" w:rsidR="001E3B1A" w:rsidRDefault="00EB1C37" w:rsidP="002104E0">
      <w:pPr>
        <w:pStyle w:val="B5"/>
      </w:pPr>
      <w:r w:rsidRPr="00F415B1">
        <w:rPr>
          <w:lang w:val="x-none"/>
        </w:rPr>
        <w:t>-</w:t>
      </w:r>
      <w:r w:rsidRPr="00F415B1">
        <w:rPr>
          <w:lang w:val="x-none"/>
        </w:rPr>
        <w:tab/>
      </w:r>
      <w:r w:rsidR="00685C06">
        <w:t>i</w:t>
      </w:r>
      <w:r w:rsidR="00685C06" w:rsidRPr="00F415B1">
        <w:t xml:space="preserve">f </w:t>
      </w:r>
      <w:r w:rsidRPr="00F415B1">
        <w:t xml:space="preserve">the SRS resource set indicator value is 10 or 11, a first </w:t>
      </w:r>
      <m:oMath>
        <m:r>
          <w:rPr>
            <w:rFonts w:ascii="Cambria Math" w:hAnsi="Cambria Math"/>
            <w:lang w:val="en-US"/>
          </w:rPr>
          <m:t>l</m:t>
        </m:r>
      </m:oMath>
      <w:r w:rsidRPr="00F415B1">
        <w:rPr>
          <w:lang w:val="en-US"/>
        </w:rPr>
        <w:t xml:space="preserve"> and a second </w:t>
      </w:r>
      <m:oMath>
        <m:r>
          <w:rPr>
            <w:rFonts w:ascii="Cambria Math" w:hAnsi="Cambria Math"/>
            <w:lang w:val="en-US"/>
          </w:rPr>
          <m:t>l</m:t>
        </m:r>
      </m:oMath>
      <w:r w:rsidRPr="00F415B1">
        <w:rPr>
          <w:lang w:val="en-US"/>
        </w:rPr>
        <w:t xml:space="preserve"> </w:t>
      </w:r>
      <w:r w:rsidR="002D6F6A" w:rsidRPr="008F482D">
        <w:rPr>
          <w:lang w:val="en-US"/>
        </w:rPr>
        <w:t xml:space="preserve">respectively </w:t>
      </w:r>
      <w:r w:rsidR="002D6F6A" w:rsidRPr="008F482D">
        <w:t>associated with the first and second SRS resource set</w:t>
      </w:r>
      <w:r w:rsidR="002D6F6A" w:rsidRPr="00F415B1">
        <w:rPr>
          <w:lang w:val="en-US"/>
        </w:rPr>
        <w:t xml:space="preserve"> </w:t>
      </w:r>
      <w:r w:rsidRPr="00F415B1">
        <w:rPr>
          <w:lang w:val="en-US"/>
        </w:rPr>
        <w:t xml:space="preserve">are respectively equal to </w:t>
      </w:r>
      <w:r w:rsidRPr="00F415B1">
        <w:rPr>
          <w:i/>
        </w:rPr>
        <w:t>powerControlLoopToUse</w:t>
      </w:r>
      <w:r w:rsidRPr="00F415B1">
        <w:rPr>
          <w:lang w:val="en-US"/>
        </w:rPr>
        <w:t xml:space="preserve"> and </w:t>
      </w:r>
      <w:r w:rsidRPr="00F415B1">
        <w:rPr>
          <w:i/>
        </w:rPr>
        <w:t xml:space="preserve">powerControlLoopToUse2 </w:t>
      </w:r>
      <w:r w:rsidRPr="00F415B1">
        <w:rPr>
          <w:lang w:val="en-US"/>
        </w:rPr>
        <w:t xml:space="preserve">in </w:t>
      </w:r>
      <w:r w:rsidRPr="00F415B1">
        <w:rPr>
          <w:i/>
        </w:rPr>
        <w:t>ConfiguredGrantConfig</w:t>
      </w:r>
    </w:p>
    <w:p w14:paraId="53F48867" w14:textId="45A007CC" w:rsidR="00685C06" w:rsidRPr="002B30E4" w:rsidRDefault="00685C06" w:rsidP="00685C06">
      <w:pPr>
        <w:pStyle w:val="B4"/>
        <w:rPr>
          <w:lang w:val="en-US" w:eastAsia="zh-CN"/>
        </w:rPr>
      </w:pPr>
      <w:r w:rsidRPr="002B30E4">
        <w:rPr>
          <w:lang w:val="en-US" w:eastAsia="zh-CN"/>
        </w:rPr>
        <w:t>-</w:t>
      </w:r>
      <w:r w:rsidRPr="002B30E4">
        <w:rPr>
          <w:lang w:val="en-US" w:eastAsia="zh-CN"/>
        </w:rPr>
        <w:tab/>
      </w:r>
      <w:r>
        <w:rPr>
          <w:lang w:val="en-US" w:eastAsia="zh-CN"/>
        </w:rPr>
        <w:t>else if</w:t>
      </w:r>
      <w:r w:rsidRPr="002B30E4">
        <w:rPr>
          <w:lang w:val="en-US" w:eastAsia="zh-CN"/>
        </w:rPr>
        <w:t xml:space="preserve"> the UE is provided </w:t>
      </w:r>
      <w:r w:rsidRPr="002B30E4">
        <w:rPr>
          <w:iCs/>
          <w:lang w:val="en-US" w:eastAsia="zh-CN"/>
        </w:rPr>
        <w:t xml:space="preserve">two SRS resource sets in </w:t>
      </w:r>
      <w:r w:rsidRPr="002B30E4">
        <w:rPr>
          <w:i/>
          <w:lang w:val="en-US" w:eastAsia="zh-CN"/>
        </w:rPr>
        <w:t>srs-ResourceSetToAddModList</w:t>
      </w:r>
      <w:r w:rsidRPr="002B30E4">
        <w:rPr>
          <w:iCs/>
          <w:lang w:val="en-US" w:eastAsia="zh-CN"/>
        </w:rPr>
        <w:t xml:space="preserve"> or </w:t>
      </w:r>
      <w:r w:rsidRPr="002B30E4">
        <w:rPr>
          <w:i/>
          <w:lang w:val="en-US" w:eastAsia="zh-CN"/>
        </w:rPr>
        <w:t>srs-ResourceSetToAddModListDCI-0-2</w:t>
      </w:r>
      <w:r w:rsidRPr="002B30E4">
        <w:rPr>
          <w:iCs/>
          <w:lang w:val="en-US" w:eastAsia="zh-CN"/>
        </w:rPr>
        <w:t xml:space="preserve"> with </w:t>
      </w:r>
      <w:r w:rsidRPr="002B30E4">
        <w:rPr>
          <w:i/>
          <w:lang w:val="en-US" w:eastAsia="zh-CN"/>
        </w:rPr>
        <w:t>usage</w:t>
      </w:r>
      <w:r w:rsidRPr="002B30E4">
        <w:rPr>
          <w:iCs/>
          <w:lang w:val="en-US" w:eastAsia="zh-CN"/>
        </w:rPr>
        <w:t xml:space="preserve"> set to </w:t>
      </w:r>
      <w:r w:rsidR="008D77EB">
        <w:rPr>
          <w:iCs/>
          <w:lang w:val="en-US" w:eastAsia="zh-CN"/>
        </w:rPr>
        <w:t>'</w:t>
      </w:r>
      <w:r w:rsidRPr="002B30E4">
        <w:rPr>
          <w:iCs/>
          <w:lang w:val="en-US" w:eastAsia="zh-CN"/>
        </w:rPr>
        <w:t>codebook</w:t>
      </w:r>
      <w:r w:rsidR="008D77EB">
        <w:rPr>
          <w:iCs/>
          <w:lang w:val="en-US" w:eastAsia="zh-CN"/>
        </w:rPr>
        <w:t>'</w:t>
      </w:r>
      <w:r w:rsidRPr="002B30E4">
        <w:rPr>
          <w:iCs/>
          <w:lang w:val="en-US" w:eastAsia="zh-CN"/>
        </w:rPr>
        <w:t xml:space="preserve"> or </w:t>
      </w:r>
      <w:r w:rsidR="008D77EB">
        <w:rPr>
          <w:iCs/>
          <w:lang w:val="en-US" w:eastAsia="zh-CN"/>
        </w:rPr>
        <w:t>'</w:t>
      </w:r>
      <w:r w:rsidRPr="002B30E4">
        <w:rPr>
          <w:iCs/>
          <w:lang w:val="en-US" w:eastAsia="zh-CN"/>
        </w:rPr>
        <w:t>nonCodebook</w:t>
      </w:r>
      <w:r w:rsidR="008D77EB">
        <w:rPr>
          <w:iCs/>
          <w:lang w:val="en-US" w:eastAsia="zh-CN"/>
        </w:rPr>
        <w:t>'</w:t>
      </w:r>
      <w:r w:rsidRPr="002B30E4">
        <w:rPr>
          <w:iCs/>
          <w:lang w:val="en-US" w:eastAsia="zh-CN"/>
        </w:rPr>
        <w:t xml:space="preserve"> and is provided </w:t>
      </w:r>
      <w:r w:rsidRPr="002B30E4">
        <w:rPr>
          <w:i/>
          <w:lang w:val="en-US" w:eastAsia="zh-CN"/>
        </w:rPr>
        <w:t>p0-PUSCH-Alpha2</w:t>
      </w:r>
      <w:r w:rsidRPr="002B30E4">
        <w:rPr>
          <w:lang w:val="en-US" w:eastAsia="zh-CN"/>
        </w:rPr>
        <w:t>, for a transmission of a configured grant Type 1 PUSCH and for active UL BWP</w:t>
      </w:r>
      <w:r>
        <w:rPr>
          <w:lang w:val="en-US" w:eastAsia="zh-CN"/>
        </w:rPr>
        <w:t xml:space="preserve"> </w:t>
      </w:r>
      <m:oMath>
        <m:r>
          <w:rPr>
            <w:rFonts w:ascii="Cambria Math" w:hAnsi="Cambria Math"/>
            <w:lang w:val="en-US" w:eastAsia="zh-CN"/>
          </w:rPr>
          <m:t>b</m:t>
        </m:r>
      </m:oMath>
      <w:r w:rsidRPr="002B30E4">
        <w:rPr>
          <w:iCs/>
          <w:lang w:val="en-US" w:eastAsia="zh-CN"/>
        </w:rPr>
        <w:t xml:space="preserve"> </w:t>
      </w:r>
      <w:r w:rsidRPr="002B30E4">
        <w:rPr>
          <w:lang w:val="en-US" w:eastAsia="zh-CN"/>
        </w:rPr>
        <w:t xml:space="preserve">of carrier </w:t>
      </w:r>
      <m:oMath>
        <m:r>
          <w:rPr>
            <w:rFonts w:ascii="Cambria Math" w:hAnsi="Cambria Math"/>
            <w:lang w:val="en-US" w:eastAsia="zh-CN"/>
          </w:rPr>
          <m:t>f</m:t>
        </m:r>
      </m:oMath>
      <w:r w:rsidRPr="002B30E4">
        <w:rPr>
          <w:iCs/>
          <w:lang w:val="en-US" w:eastAsia="zh-CN"/>
        </w:rPr>
        <w:t xml:space="preserve"> of</w:t>
      </w:r>
      <w:r w:rsidRPr="002B30E4">
        <w:rPr>
          <w:lang w:val="en-US" w:eastAsia="zh-CN"/>
        </w:rPr>
        <w:t xml:space="preserve"> serving cell</w:t>
      </w:r>
    </w:p>
    <w:p w14:paraId="6721C7A9" w14:textId="77777777" w:rsidR="00685C06" w:rsidRPr="002B30E4" w:rsidRDefault="00685C06" w:rsidP="00685C06">
      <w:pPr>
        <w:pStyle w:val="B5"/>
        <w:rPr>
          <w:lang w:val="en-US" w:eastAsia="zh-CN"/>
        </w:rPr>
      </w:pPr>
      <w:r w:rsidRPr="002B30E4">
        <w:rPr>
          <w:lang w:val="en-US" w:eastAsia="zh-CN"/>
        </w:rPr>
        <w:t>-</w:t>
      </w:r>
      <w:r w:rsidRPr="002B30E4">
        <w:rPr>
          <w:lang w:val="en-US" w:eastAsia="zh-CN"/>
        </w:rPr>
        <w:tab/>
        <w:t xml:space="preserve">a first </w:t>
      </w:r>
      <m:oMath>
        <m:r>
          <w:rPr>
            <w:rFonts w:ascii="Cambria Math" w:hAnsi="Cambria Math"/>
            <w:lang w:val="en-US" w:eastAsia="zh-CN"/>
          </w:rPr>
          <m:t>l</m:t>
        </m:r>
      </m:oMath>
      <w:r w:rsidRPr="002B30E4">
        <w:rPr>
          <w:lang w:val="en-US" w:eastAsia="zh-CN"/>
        </w:rPr>
        <w:t xml:space="preserve"> is equal to the value of </w:t>
      </w:r>
      <w:r w:rsidRPr="002B30E4">
        <w:rPr>
          <w:i/>
          <w:lang w:val="en-US" w:eastAsia="zh-CN"/>
        </w:rPr>
        <w:t>powerControlLoopToUse</w:t>
      </w:r>
      <w:r w:rsidRPr="002B30E4">
        <w:rPr>
          <w:lang w:val="en-US" w:eastAsia="zh-CN"/>
        </w:rPr>
        <w:t xml:space="preserve"> in </w:t>
      </w:r>
      <w:r w:rsidRPr="002B30E4">
        <w:rPr>
          <w:i/>
          <w:lang w:val="en-US" w:eastAsia="zh-CN"/>
        </w:rPr>
        <w:t xml:space="preserve">ConfiguredGrantConfig </w:t>
      </w:r>
      <w:r w:rsidRPr="00895227">
        <w:rPr>
          <w:iCs/>
          <w:lang w:val="en-US" w:eastAsia="zh-CN"/>
        </w:rPr>
        <w:t xml:space="preserve">that is associated with the first </w:t>
      </w:r>
      <w:r w:rsidRPr="002B30E4">
        <w:rPr>
          <w:i/>
          <w:iCs/>
          <w:lang w:val="en-US" w:eastAsia="zh-CN"/>
        </w:rPr>
        <w:t>srs-ResourceIndicator</w:t>
      </w:r>
      <w:r w:rsidRPr="002B30E4">
        <w:rPr>
          <w:lang w:val="en-US" w:eastAsia="zh-CN"/>
        </w:rPr>
        <w:t xml:space="preserve"> in </w:t>
      </w:r>
      <w:r w:rsidRPr="002B30E4">
        <w:rPr>
          <w:i/>
          <w:iCs/>
          <w:lang w:val="en-US" w:eastAsia="zh-CN"/>
        </w:rPr>
        <w:t>rrc-ConfiguredUplinkGrant</w:t>
      </w:r>
    </w:p>
    <w:p w14:paraId="15F57BFC" w14:textId="77777777" w:rsidR="00685C06" w:rsidRPr="002B30E4" w:rsidRDefault="00685C06" w:rsidP="00685C06">
      <w:pPr>
        <w:pStyle w:val="B5"/>
        <w:rPr>
          <w:lang w:val="en-US" w:eastAsia="zh-CN"/>
        </w:rPr>
      </w:pPr>
      <w:r w:rsidRPr="002B30E4">
        <w:rPr>
          <w:lang w:val="en-US" w:eastAsia="zh-CN"/>
        </w:rPr>
        <w:t>-</w:t>
      </w:r>
      <w:r w:rsidRPr="002B30E4">
        <w:rPr>
          <w:lang w:val="en-US" w:eastAsia="zh-CN"/>
        </w:rPr>
        <w:tab/>
        <w:t xml:space="preserve">a second </w:t>
      </w:r>
      <m:oMath>
        <m:r>
          <w:rPr>
            <w:rFonts w:ascii="Cambria Math" w:hAnsi="Cambria Math"/>
            <w:lang w:val="en-US" w:eastAsia="zh-CN"/>
          </w:rPr>
          <m:t>l</m:t>
        </m:r>
      </m:oMath>
      <w:r w:rsidRPr="002B30E4">
        <w:rPr>
          <w:lang w:val="en-US" w:eastAsia="zh-CN"/>
        </w:rPr>
        <w:t xml:space="preserve"> is equal to the value of </w:t>
      </w:r>
      <w:r w:rsidRPr="002B30E4">
        <w:rPr>
          <w:i/>
          <w:lang w:val="en-US" w:eastAsia="zh-CN"/>
        </w:rPr>
        <w:t>powerControlLoopToUse2</w:t>
      </w:r>
      <w:r w:rsidRPr="002B30E4">
        <w:rPr>
          <w:lang w:val="en-US" w:eastAsia="zh-CN"/>
        </w:rPr>
        <w:t xml:space="preserve"> in </w:t>
      </w:r>
      <w:r w:rsidRPr="002B30E4">
        <w:rPr>
          <w:i/>
          <w:lang w:val="en-US" w:eastAsia="zh-CN"/>
        </w:rPr>
        <w:t>ConfiguredGrantConfig</w:t>
      </w:r>
      <w:r w:rsidRPr="00895227">
        <w:rPr>
          <w:iCs/>
          <w:lang w:val="en-US" w:eastAsia="zh-CN"/>
        </w:rPr>
        <w:t xml:space="preserve"> that is associated with the second</w:t>
      </w:r>
      <w:r w:rsidRPr="002B30E4">
        <w:rPr>
          <w:i/>
          <w:lang w:val="en-US" w:eastAsia="zh-CN"/>
        </w:rPr>
        <w:t xml:space="preserve"> </w:t>
      </w:r>
      <w:r w:rsidRPr="002B30E4">
        <w:rPr>
          <w:i/>
          <w:iCs/>
          <w:lang w:val="en-US" w:eastAsia="zh-CN"/>
        </w:rPr>
        <w:t>srs-ResourceIndicator</w:t>
      </w:r>
      <w:r w:rsidRPr="002B30E4">
        <w:rPr>
          <w:lang w:val="en-US" w:eastAsia="zh-CN"/>
        </w:rPr>
        <w:t xml:space="preserve"> in </w:t>
      </w:r>
      <w:r w:rsidRPr="002B30E4">
        <w:rPr>
          <w:i/>
          <w:iCs/>
          <w:lang w:val="en-US" w:eastAsia="zh-CN"/>
        </w:rPr>
        <w:t>rrc-ConfiguredUplinkGrant</w:t>
      </w:r>
    </w:p>
    <w:p w14:paraId="05A22102" w14:textId="0B1FCA0E" w:rsidR="00685C06" w:rsidRPr="002B30E4" w:rsidRDefault="00685C06" w:rsidP="00685C06">
      <w:pPr>
        <w:pStyle w:val="B4"/>
        <w:rPr>
          <w:lang w:val="en-US" w:eastAsia="zh-CN"/>
        </w:rPr>
      </w:pPr>
      <w:r w:rsidRPr="002B30E4">
        <w:rPr>
          <w:lang w:val="en-US" w:eastAsia="zh-CN"/>
        </w:rPr>
        <w:t>-</w:t>
      </w:r>
      <w:r w:rsidRPr="002B30E4">
        <w:rPr>
          <w:lang w:val="en-US" w:eastAsia="zh-CN"/>
        </w:rPr>
        <w:tab/>
        <w:t xml:space="preserve">else if the UE is provided </w:t>
      </w:r>
      <w:r w:rsidRPr="002B30E4">
        <w:rPr>
          <w:iCs/>
          <w:lang w:val="en-US" w:eastAsia="zh-CN"/>
        </w:rPr>
        <w:t xml:space="preserve">two SRS resource sets in </w:t>
      </w:r>
      <w:r w:rsidRPr="002B30E4">
        <w:rPr>
          <w:i/>
          <w:lang w:val="en-US" w:eastAsia="zh-CN"/>
        </w:rPr>
        <w:t>srs-ResourceSetToAddModList</w:t>
      </w:r>
      <w:r w:rsidRPr="002B30E4">
        <w:rPr>
          <w:iCs/>
          <w:lang w:val="en-US" w:eastAsia="zh-CN"/>
        </w:rPr>
        <w:t xml:space="preserve"> or </w:t>
      </w:r>
      <w:r w:rsidRPr="002B30E4">
        <w:rPr>
          <w:i/>
          <w:lang w:val="en-US" w:eastAsia="zh-CN"/>
        </w:rPr>
        <w:t>srs-ResourceSetToAddModListDCI-0-2</w:t>
      </w:r>
      <w:r w:rsidRPr="002B30E4">
        <w:rPr>
          <w:iCs/>
          <w:lang w:val="en-US" w:eastAsia="zh-CN"/>
        </w:rPr>
        <w:t xml:space="preserve"> with </w:t>
      </w:r>
      <w:r w:rsidRPr="002B30E4">
        <w:rPr>
          <w:i/>
          <w:lang w:val="en-US" w:eastAsia="zh-CN"/>
        </w:rPr>
        <w:t>usage</w:t>
      </w:r>
      <w:r w:rsidRPr="002B30E4">
        <w:rPr>
          <w:iCs/>
          <w:lang w:val="en-US" w:eastAsia="zh-CN"/>
        </w:rPr>
        <w:t xml:space="preserve"> set to </w:t>
      </w:r>
      <w:r w:rsidR="008D77EB">
        <w:rPr>
          <w:iCs/>
          <w:lang w:val="en-US" w:eastAsia="zh-CN"/>
        </w:rPr>
        <w:t>'</w:t>
      </w:r>
      <w:r w:rsidRPr="002B30E4">
        <w:rPr>
          <w:iCs/>
          <w:lang w:val="en-US" w:eastAsia="zh-CN"/>
        </w:rPr>
        <w:t>codebook</w:t>
      </w:r>
      <w:r w:rsidR="008D77EB">
        <w:rPr>
          <w:iCs/>
          <w:lang w:val="en-US" w:eastAsia="zh-CN"/>
        </w:rPr>
        <w:t>'</w:t>
      </w:r>
      <w:r w:rsidRPr="002B30E4">
        <w:rPr>
          <w:iCs/>
          <w:lang w:val="en-US" w:eastAsia="zh-CN"/>
        </w:rPr>
        <w:t xml:space="preserve"> or </w:t>
      </w:r>
      <w:r w:rsidR="008D77EB">
        <w:rPr>
          <w:iCs/>
          <w:lang w:val="en-US" w:eastAsia="zh-CN"/>
        </w:rPr>
        <w:t>'</w:t>
      </w:r>
      <w:r w:rsidRPr="002B30E4">
        <w:rPr>
          <w:iCs/>
          <w:lang w:val="en-US" w:eastAsia="zh-CN"/>
        </w:rPr>
        <w:t>nonCodebook</w:t>
      </w:r>
      <w:r w:rsidR="008D77EB">
        <w:rPr>
          <w:iCs/>
          <w:lang w:val="en-US" w:eastAsia="zh-CN"/>
        </w:rPr>
        <w:t>'</w:t>
      </w:r>
      <w:r w:rsidRPr="002B30E4">
        <w:rPr>
          <w:iCs/>
          <w:lang w:val="en-US" w:eastAsia="zh-CN"/>
        </w:rPr>
        <w:t xml:space="preserve"> and is provided </w:t>
      </w:r>
      <w:r w:rsidRPr="002B30E4">
        <w:rPr>
          <w:i/>
          <w:lang w:val="en-US" w:eastAsia="zh-CN"/>
        </w:rPr>
        <w:t>p0-PUSCH-Alpha2</w:t>
      </w:r>
      <w:r w:rsidRPr="002B30E4">
        <w:rPr>
          <w:lang w:val="en-US" w:eastAsia="zh-CN"/>
        </w:rPr>
        <w:t xml:space="preserve">, for a retransmission of a configured grant Type 1 PUSCH, or for activation or retransmission of a configured grant Type 2 PUSCH, scheduled by a DCI format 0_0 and for active UL BWP </w:t>
      </w:r>
      <m:oMath>
        <m:r>
          <w:rPr>
            <w:rFonts w:ascii="Cambria Math" w:hAnsi="Cambria Math"/>
            <w:lang w:val="en-US" w:eastAsia="zh-CN"/>
          </w:rPr>
          <m:t>b</m:t>
        </m:r>
      </m:oMath>
      <w:r w:rsidRPr="002B30E4">
        <w:rPr>
          <w:iCs/>
          <w:lang w:val="en-US" w:eastAsia="zh-CN"/>
        </w:rPr>
        <w:t xml:space="preserve"> </w:t>
      </w:r>
      <w:r w:rsidRPr="002B30E4">
        <w:rPr>
          <w:lang w:val="en-US" w:eastAsia="zh-CN"/>
        </w:rPr>
        <w:t xml:space="preserve">of carrier </w:t>
      </w:r>
      <m:oMath>
        <m:r>
          <w:rPr>
            <w:rFonts w:ascii="Cambria Math" w:hAnsi="Cambria Math"/>
            <w:lang w:val="en-US" w:eastAsia="zh-CN"/>
          </w:rPr>
          <m:t>f</m:t>
        </m:r>
      </m:oMath>
      <w:r w:rsidRPr="002B30E4">
        <w:rPr>
          <w:iCs/>
          <w:lang w:val="en-US" w:eastAsia="zh-CN"/>
        </w:rPr>
        <w:t xml:space="preserve"> of</w:t>
      </w:r>
      <w:r w:rsidRPr="002B30E4">
        <w:rPr>
          <w:lang w:val="en-US" w:eastAsia="zh-CN"/>
        </w:rPr>
        <w:t xml:space="preserve"> serving cell </w:t>
      </w:r>
    </w:p>
    <w:p w14:paraId="5EB70156" w14:textId="6B675A54" w:rsidR="00685C06" w:rsidRPr="00685C06" w:rsidRDefault="00685C06" w:rsidP="002104E0">
      <w:pPr>
        <w:pStyle w:val="B5"/>
        <w:rPr>
          <w:lang w:val="en-US" w:eastAsia="zh-CN"/>
        </w:rPr>
      </w:pPr>
      <w:r w:rsidRPr="002B30E4">
        <w:rPr>
          <w:lang w:val="en-US" w:eastAsia="zh-CN"/>
        </w:rPr>
        <w:t>-</w:t>
      </w:r>
      <w:r w:rsidRPr="002B30E4">
        <w:rPr>
          <w:lang w:val="en-US" w:eastAsia="zh-CN"/>
        </w:rPr>
        <w:tab/>
      </w:r>
      <m:oMath>
        <m:r>
          <w:rPr>
            <w:rFonts w:ascii="Cambria Math" w:hAnsi="Cambria Math"/>
            <w:lang w:val="en-US" w:eastAsia="zh-CN"/>
          </w:rPr>
          <m:t>l</m:t>
        </m:r>
      </m:oMath>
      <w:r w:rsidRPr="002B30E4">
        <w:rPr>
          <w:lang w:val="en-US" w:eastAsia="zh-CN"/>
        </w:rPr>
        <w:t xml:space="preserve"> is equal to the value of </w:t>
      </w:r>
      <w:r w:rsidRPr="002B30E4">
        <w:rPr>
          <w:i/>
          <w:lang w:val="en-US" w:eastAsia="zh-CN"/>
        </w:rPr>
        <w:t>powerControlLoopToUse</w:t>
      </w:r>
      <w:r w:rsidRPr="002B30E4">
        <w:rPr>
          <w:lang w:val="en-US" w:eastAsia="zh-CN"/>
        </w:rPr>
        <w:t xml:space="preserve"> in </w:t>
      </w:r>
      <w:r w:rsidRPr="002B30E4">
        <w:rPr>
          <w:i/>
          <w:lang w:val="en-US" w:eastAsia="zh-CN"/>
        </w:rPr>
        <w:t>ConfiguredGrantConfig</w:t>
      </w:r>
    </w:p>
    <w:p w14:paraId="0F6BCD3D" w14:textId="1E7D7C0B" w:rsidR="001E3B1A" w:rsidRDefault="001E3B1A" w:rsidP="0009732E">
      <w:pPr>
        <w:pStyle w:val="B4"/>
      </w:pPr>
      <w:r>
        <w:rPr>
          <w:lang w:val="en-US"/>
        </w:rPr>
        <w:t>-</w:t>
      </w:r>
      <w:r w:rsidR="00F31749">
        <w:rPr>
          <w:lang w:val="en-US"/>
        </w:rPr>
        <w:tab/>
      </w:r>
      <w:r w:rsidR="00EB1C37" w:rsidRPr="00F415B1">
        <w:rPr>
          <w:lang w:val="en-US"/>
        </w:rPr>
        <w:t>else, for</w:t>
      </w:r>
      <w:r w:rsidRPr="00B916EC">
        <w:rPr>
          <w:lang w:val="en-US"/>
        </w:rPr>
        <w:t xml:space="preserve"> a </w:t>
      </w:r>
      <w:r w:rsidRPr="00B916EC">
        <w:rPr>
          <w:rFonts w:eastAsia="Malgun Gothic" w:hint="eastAsia"/>
        </w:rPr>
        <w:t xml:space="preserve">PUSCH </w:t>
      </w:r>
      <w:r w:rsidRPr="00B916EC">
        <w:rPr>
          <w:rFonts w:eastAsia="Malgun Gothic"/>
          <w:lang w:val="en-US"/>
        </w:rPr>
        <w:t>(re)</w:t>
      </w:r>
      <w:r w:rsidRPr="00B916EC">
        <w:rPr>
          <w:rFonts w:eastAsia="Malgun Gothic" w:hint="eastAsia"/>
        </w:rPr>
        <w:t xml:space="preserve">transmission </w:t>
      </w:r>
      <w:r w:rsidR="00BE7792">
        <w:rPr>
          <w:rFonts w:eastAsia="Malgun Gothic"/>
          <w:lang w:val="en-US"/>
        </w:rPr>
        <w:t xml:space="preserve">configured by </w:t>
      </w:r>
      <w:r w:rsidR="00BE7792" w:rsidRPr="00692B06">
        <w:rPr>
          <w:i/>
        </w:rPr>
        <w:t>ConfiguredGrantConfig</w:t>
      </w:r>
      <w:r w:rsidRPr="00B916EC">
        <w:rPr>
          <w:rFonts w:eastAsia="Malgun Gothic"/>
          <w:lang w:val="en-US"/>
        </w:rPr>
        <w:t xml:space="preserve">, the value of </w:t>
      </w:r>
      <m:oMath>
        <m:r>
          <w:rPr>
            <w:rFonts w:ascii="Cambria Math" w:hAnsi="Cambria Math"/>
            <w:lang w:val="en-US"/>
          </w:rPr>
          <m:t>l∈</m:t>
        </m:r>
        <m:d>
          <m:dPr>
            <m:begChr m:val="{"/>
            <m:endChr m:val="}"/>
            <m:ctrlPr>
              <w:rPr>
                <w:rFonts w:ascii="Cambria Math" w:hAnsi="Cambria Math"/>
                <w:i/>
                <w:lang w:val="en-US"/>
              </w:rPr>
            </m:ctrlPr>
          </m:dPr>
          <m:e>
            <m:r>
              <w:rPr>
                <w:rFonts w:ascii="Cambria Math" w:hAnsi="Cambria Math"/>
                <w:lang w:val="en-US"/>
              </w:rPr>
              <m:t>0,1</m:t>
            </m:r>
          </m:e>
        </m:d>
      </m:oMath>
      <w:r w:rsidRPr="00B916EC">
        <w:rPr>
          <w:lang w:val="en-US"/>
        </w:rPr>
        <w:t xml:space="preserve"> is provided to the UE by </w:t>
      </w:r>
      <w:r w:rsidR="00BE7792" w:rsidRPr="003C1F40">
        <w:rPr>
          <w:i/>
        </w:rPr>
        <w:t>powerControlLoopToUse</w:t>
      </w:r>
      <w:r w:rsidR="00EB1C37" w:rsidRPr="00F415B1">
        <w:rPr>
          <w:lang w:val="en-US"/>
        </w:rPr>
        <w:t xml:space="preserve"> in </w:t>
      </w:r>
      <w:r w:rsidR="00EB1C37" w:rsidRPr="00F415B1">
        <w:rPr>
          <w:i/>
        </w:rPr>
        <w:t>ConfiguredGrantConfig</w:t>
      </w:r>
      <w:r w:rsidR="00EB1C37" w:rsidRPr="00F415B1">
        <w:t>.</w:t>
      </w:r>
    </w:p>
    <w:p w14:paraId="206E6ACA" w14:textId="00655830" w:rsidR="00EB1C37" w:rsidRPr="00F415B1" w:rsidRDefault="00EB1C37" w:rsidP="002104E0">
      <w:pPr>
        <w:pStyle w:val="B4"/>
      </w:pPr>
      <w:r w:rsidRPr="00F415B1">
        <w:rPr>
          <w:lang w:eastAsia="zh-CN"/>
        </w:rPr>
        <w:t>-</w:t>
      </w:r>
      <w:r w:rsidRPr="00F415B1">
        <w:rPr>
          <w:lang w:eastAsia="zh-CN"/>
        </w:rPr>
        <w:tab/>
        <w:t xml:space="preserve">If the UE is provided </w:t>
      </w:r>
      <w:r w:rsidRPr="00F415B1">
        <w:rPr>
          <w:iCs/>
        </w:rPr>
        <w:t xml:space="preserve">two SRS resource sets in </w:t>
      </w:r>
      <w:r w:rsidRPr="00F415B1">
        <w:rPr>
          <w:i/>
        </w:rPr>
        <w:t>srs-ResourceSetToAddModList</w:t>
      </w:r>
      <w:r w:rsidRPr="00F415B1">
        <w:rPr>
          <w:iCs/>
        </w:rPr>
        <w:t xml:space="preserve"> or </w:t>
      </w:r>
      <w:r w:rsidRPr="00F415B1">
        <w:rPr>
          <w:i/>
        </w:rPr>
        <w:t>srs-ResourceSetToAddModListDCI-0-2</w:t>
      </w:r>
      <w:r w:rsidRPr="00F415B1">
        <w:rPr>
          <w:iCs/>
        </w:rPr>
        <w:t xml:space="preserve"> with </w:t>
      </w:r>
      <w:r w:rsidRPr="00F415B1">
        <w:rPr>
          <w:i/>
        </w:rPr>
        <w:t>usage</w:t>
      </w:r>
      <w:r w:rsidRPr="00F415B1">
        <w:rPr>
          <w:iCs/>
        </w:rPr>
        <w:t xml:space="preserve"> set to </w:t>
      </w:r>
      <w:r w:rsidR="005E3B15">
        <w:rPr>
          <w:iCs/>
        </w:rPr>
        <w:t>'</w:t>
      </w:r>
      <w:r w:rsidRPr="00F415B1">
        <w:rPr>
          <w:iCs/>
        </w:rPr>
        <w:t>codebook</w:t>
      </w:r>
      <w:r w:rsidR="005E3B15">
        <w:rPr>
          <w:iCs/>
        </w:rPr>
        <w:t>'</w:t>
      </w:r>
      <w:r w:rsidRPr="00F415B1">
        <w:rPr>
          <w:iCs/>
        </w:rPr>
        <w:t>,</w:t>
      </w:r>
      <w:r w:rsidRPr="00F415B1">
        <w:t xml:space="preserve"> is provided </w:t>
      </w:r>
      <w:r w:rsidRPr="00F415B1">
        <w:rPr>
          <w:i/>
        </w:rPr>
        <w:t>SRI-PUSCH-PowerControl</w:t>
      </w:r>
      <w:r w:rsidRPr="00F415B1">
        <w:t>, and a DCI format scheduling the PUSCH transmission includes two SRI fields, the UE obtains a mapping</w:t>
      </w:r>
      <w:r w:rsidRPr="00F415B1">
        <w:rPr>
          <w:lang w:val="en-US"/>
        </w:rPr>
        <w:t xml:space="preserve"> from </w:t>
      </w:r>
      <w:r w:rsidRPr="00F415B1">
        <w:rPr>
          <w:i/>
        </w:rPr>
        <w:t>sri-PUSCH-PowerControlId</w:t>
      </w:r>
      <w:r w:rsidRPr="00F415B1">
        <w:t xml:space="preserve"> </w:t>
      </w:r>
      <w:r w:rsidRPr="00F415B1">
        <w:rPr>
          <w:lang w:val="en-US"/>
        </w:rPr>
        <w:t xml:space="preserve">in </w:t>
      </w:r>
      <w:r w:rsidRPr="00F415B1">
        <w:rPr>
          <w:i/>
        </w:rPr>
        <w:t>SRI-PUSCH-PowerControl</w:t>
      </w:r>
      <w:r w:rsidRPr="00F415B1">
        <w:t xml:space="preserve"> between a set of values for</w:t>
      </w:r>
      <w:r w:rsidRPr="00F415B1" w:rsidDel="005C1D8D">
        <w:t xml:space="preserve"> </w:t>
      </w:r>
      <w:r w:rsidRPr="00F415B1">
        <w:rPr>
          <w:lang w:val="x-none"/>
        </w:rPr>
        <w:t xml:space="preserve">the first and second SRI fields and the </w:t>
      </w:r>
      <m:oMath>
        <m:r>
          <w:rPr>
            <w:rFonts w:ascii="Cambria Math" w:hAnsi="Cambria Math"/>
            <w:lang w:val="en-US"/>
          </w:rPr>
          <m:t>l</m:t>
        </m:r>
      </m:oMath>
      <w:r w:rsidRPr="00F415B1">
        <w:rPr>
          <w:rFonts w:eastAsiaTheme="minorEastAsia" w:hint="eastAsia"/>
          <w:lang w:val="en-US" w:eastAsia="ko-KR"/>
        </w:rPr>
        <w:t xml:space="preserve"> values </w:t>
      </w:r>
      <w:r w:rsidRPr="00F415B1">
        <w:rPr>
          <w:rFonts w:eastAsiaTheme="minorEastAsia"/>
          <w:lang w:val="en-US" w:eastAsia="ko-KR"/>
        </w:rPr>
        <w:t>provided</w:t>
      </w:r>
      <w:r w:rsidRPr="00F415B1">
        <w:rPr>
          <w:rFonts w:eastAsiaTheme="minorEastAsia" w:hint="eastAsia"/>
          <w:lang w:val="en-US" w:eastAsia="ko-KR"/>
        </w:rPr>
        <w:t xml:space="preserve"> </w:t>
      </w:r>
      <w:r w:rsidRPr="00F415B1">
        <w:rPr>
          <w:rFonts w:eastAsiaTheme="minorEastAsia"/>
          <w:lang w:val="en-US" w:eastAsia="ko-KR"/>
        </w:rPr>
        <w:t xml:space="preserve">by </w:t>
      </w:r>
      <w:r w:rsidRPr="00F415B1">
        <w:rPr>
          <w:i/>
        </w:rPr>
        <w:t>sri-PUSCH-ClosedLoopIndex</w:t>
      </w:r>
      <w:r w:rsidRPr="00F415B1">
        <w:rPr>
          <w:lang w:val="x-none"/>
        </w:rPr>
        <w:t xml:space="preserve">, and </w:t>
      </w:r>
      <w:r w:rsidRPr="00F415B1">
        <w:t xml:space="preserve">determines the </w:t>
      </w:r>
      <m:oMath>
        <m:r>
          <w:rPr>
            <w:rFonts w:ascii="Cambria Math" w:hAnsi="Cambria Math"/>
            <w:lang w:val="en-US"/>
          </w:rPr>
          <m:t>l</m:t>
        </m:r>
      </m:oMath>
      <w:r w:rsidRPr="00F415B1">
        <w:rPr>
          <w:i/>
        </w:rPr>
        <w:t xml:space="preserve"> </w:t>
      </w:r>
      <w:r w:rsidRPr="00F415B1">
        <w:rPr>
          <w:iCs/>
        </w:rPr>
        <w:t xml:space="preserve">values mapped to the values of the first and second SRI fields corresponding to each SRS resource set with </w:t>
      </w:r>
      <w:r w:rsidRPr="00F415B1">
        <w:rPr>
          <w:i/>
        </w:rPr>
        <w:t>usage</w:t>
      </w:r>
      <w:r w:rsidRPr="00F415B1">
        <w:rPr>
          <w:iCs/>
        </w:rPr>
        <w:t xml:space="preserve"> set to </w:t>
      </w:r>
      <w:r w:rsidR="005E3B15">
        <w:rPr>
          <w:iCs/>
        </w:rPr>
        <w:t>'</w:t>
      </w:r>
      <w:r w:rsidRPr="00F415B1">
        <w:rPr>
          <w:iCs/>
        </w:rPr>
        <w:t>codebook</w:t>
      </w:r>
      <w:r w:rsidR="005E3B15">
        <w:rPr>
          <w:iCs/>
        </w:rPr>
        <w:t>'</w:t>
      </w:r>
      <w:r w:rsidRPr="00F415B1">
        <w:rPr>
          <w:iCs/>
        </w:rPr>
        <w:t>, respectively</w:t>
      </w:r>
    </w:p>
    <w:p w14:paraId="4703954F" w14:textId="2E0E1738" w:rsidR="00EB1C37" w:rsidRPr="00F415B1" w:rsidRDefault="00EB1C37" w:rsidP="002104E0">
      <w:pPr>
        <w:pStyle w:val="B4"/>
        <w:rPr>
          <w:iCs/>
        </w:rPr>
      </w:pPr>
      <w:r w:rsidRPr="00F415B1">
        <w:rPr>
          <w:lang w:eastAsia="zh-CN"/>
        </w:rPr>
        <w:t>-</w:t>
      </w:r>
      <w:r w:rsidRPr="00F415B1">
        <w:rPr>
          <w:lang w:eastAsia="zh-CN"/>
        </w:rPr>
        <w:tab/>
        <w:t xml:space="preserve">If the UE is provided </w:t>
      </w:r>
      <w:r w:rsidRPr="00F415B1">
        <w:rPr>
          <w:iCs/>
        </w:rPr>
        <w:t xml:space="preserve">two SRS resource sets in </w:t>
      </w:r>
      <w:r w:rsidRPr="00F415B1">
        <w:rPr>
          <w:i/>
        </w:rPr>
        <w:t>srs-ResourceSetToAddModList</w:t>
      </w:r>
      <w:r w:rsidRPr="00F415B1">
        <w:rPr>
          <w:iCs/>
        </w:rPr>
        <w:t xml:space="preserve"> or </w:t>
      </w:r>
      <w:r w:rsidRPr="00F415B1">
        <w:rPr>
          <w:i/>
        </w:rPr>
        <w:t>srs-ResourceSetToAddModListDCI-0-2</w:t>
      </w:r>
      <w:r w:rsidRPr="00F415B1">
        <w:rPr>
          <w:iCs/>
        </w:rPr>
        <w:t xml:space="preserve"> with </w:t>
      </w:r>
      <w:r w:rsidRPr="00F415B1">
        <w:rPr>
          <w:i/>
        </w:rPr>
        <w:t>usage</w:t>
      </w:r>
      <w:r w:rsidRPr="00F415B1">
        <w:rPr>
          <w:iCs/>
        </w:rPr>
        <w:t xml:space="preserve"> set to </w:t>
      </w:r>
      <w:r w:rsidR="005E3B15">
        <w:rPr>
          <w:iCs/>
        </w:rPr>
        <w:t>'</w:t>
      </w:r>
      <w:r w:rsidRPr="00F415B1">
        <w:rPr>
          <w:iCs/>
        </w:rPr>
        <w:t>nonCodebook</w:t>
      </w:r>
      <w:r w:rsidR="005E3B15">
        <w:rPr>
          <w:iCs/>
        </w:rPr>
        <w:t>'</w:t>
      </w:r>
      <w:r w:rsidRPr="00F415B1">
        <w:rPr>
          <w:iCs/>
        </w:rPr>
        <w:t>,</w:t>
      </w:r>
      <w:r w:rsidRPr="00F415B1">
        <w:t xml:space="preserve"> is provided </w:t>
      </w:r>
      <w:r w:rsidRPr="00F415B1">
        <w:rPr>
          <w:i/>
        </w:rPr>
        <w:t>SRI-PUSCH-PowerControl</w:t>
      </w:r>
      <w:r w:rsidRPr="00F415B1">
        <w:t>, and a DCI format scheduling the PUSCH transmission includes two SRI fields,</w:t>
      </w:r>
      <w:r w:rsidRPr="00F415B1">
        <w:rPr>
          <w:lang w:val="x-none"/>
        </w:rPr>
        <w:tab/>
      </w:r>
      <w:r w:rsidRPr="00F415B1">
        <w:t>the UE obtains a mapping</w:t>
      </w:r>
      <w:r w:rsidRPr="00F415B1">
        <w:rPr>
          <w:lang w:val="en-US"/>
        </w:rPr>
        <w:t xml:space="preserve"> from </w:t>
      </w:r>
      <w:r w:rsidRPr="00F415B1">
        <w:rPr>
          <w:i/>
        </w:rPr>
        <w:t>sri-PUSCH-PowerControlId</w:t>
      </w:r>
      <w:r w:rsidRPr="00F415B1">
        <w:t xml:space="preserve"> </w:t>
      </w:r>
      <w:r w:rsidRPr="00F415B1">
        <w:rPr>
          <w:lang w:val="en-US"/>
        </w:rPr>
        <w:t xml:space="preserve">in </w:t>
      </w:r>
      <w:r w:rsidRPr="00F415B1">
        <w:rPr>
          <w:i/>
        </w:rPr>
        <w:t>SRI-PUSCH-PowerControl</w:t>
      </w:r>
      <w:r w:rsidRPr="00F415B1">
        <w:t xml:space="preserve"> between a set of values for</w:t>
      </w:r>
      <w:r w:rsidRPr="00F415B1" w:rsidDel="005C1D8D">
        <w:t xml:space="preserve"> </w:t>
      </w:r>
    </w:p>
    <w:p w14:paraId="6F83CDF0" w14:textId="4EE595F5" w:rsidR="00EB1C37" w:rsidRPr="00F415B1" w:rsidRDefault="00EB1C37" w:rsidP="002104E0">
      <w:pPr>
        <w:pStyle w:val="B5"/>
      </w:pPr>
      <w:r w:rsidRPr="00F415B1">
        <w:rPr>
          <w:lang w:val="x-none"/>
        </w:rPr>
        <w:t>-</w:t>
      </w:r>
      <w:r w:rsidRPr="00F415B1">
        <w:rPr>
          <w:lang w:val="x-none"/>
        </w:rPr>
        <w:tab/>
      </w:r>
      <w:r w:rsidRPr="00F415B1">
        <w:rPr>
          <w:iCs/>
        </w:rPr>
        <w:t>the first SRI field value and</w:t>
      </w:r>
      <w:r w:rsidRPr="00F415B1">
        <w:t xml:space="preserve"> the </w:t>
      </w:r>
      <m:oMath>
        <m:r>
          <w:rPr>
            <w:rFonts w:ascii="Cambria Math" w:hAnsi="Cambria Math"/>
            <w:lang w:val="en-US"/>
          </w:rPr>
          <m:t>l</m:t>
        </m:r>
      </m:oMath>
      <w:r w:rsidRPr="00F415B1">
        <w:t xml:space="preserve"> values provided by </w:t>
      </w:r>
      <w:r w:rsidRPr="00F415B1">
        <w:rPr>
          <w:i/>
        </w:rPr>
        <w:t>sri-PUSCH-ClosedLoopIndex</w:t>
      </w:r>
      <w:r w:rsidRPr="00F415B1">
        <w:t xml:space="preserve">, and determines the </w:t>
      </w:r>
      <m:oMath>
        <m:r>
          <w:rPr>
            <w:rFonts w:ascii="Cambria Math" w:hAnsi="Cambria Math"/>
            <w:lang w:val="en-US"/>
          </w:rPr>
          <m:t>l</m:t>
        </m:r>
      </m:oMath>
      <w:r w:rsidRPr="00F415B1">
        <w:t xml:space="preserve"> value that is mapped to the first SRI field value corresponding to the first SRS resource set </w:t>
      </w:r>
      <w:r w:rsidRPr="00F415B1">
        <w:rPr>
          <w:iCs/>
        </w:rPr>
        <w:t xml:space="preserve">with </w:t>
      </w:r>
      <w:r w:rsidRPr="00F415B1">
        <w:rPr>
          <w:i/>
        </w:rPr>
        <w:t>usage</w:t>
      </w:r>
      <w:r w:rsidRPr="00F415B1">
        <w:rPr>
          <w:iCs/>
        </w:rPr>
        <w:t xml:space="preserve"> set to </w:t>
      </w:r>
      <w:r w:rsidR="005E3B15">
        <w:rPr>
          <w:iCs/>
        </w:rPr>
        <w:t>'</w:t>
      </w:r>
      <w:r w:rsidRPr="00F415B1">
        <w:rPr>
          <w:iCs/>
        </w:rPr>
        <w:t>nonCodebook</w:t>
      </w:r>
      <w:r w:rsidR="005E3B15">
        <w:rPr>
          <w:iCs/>
        </w:rPr>
        <w:t>'</w:t>
      </w:r>
      <w:r w:rsidRPr="00F415B1">
        <w:t>, and</w:t>
      </w:r>
    </w:p>
    <w:p w14:paraId="787F0B42" w14:textId="77777777" w:rsidR="002D290A" w:rsidRPr="0046408A" w:rsidRDefault="00EB1C37" w:rsidP="002D290A">
      <w:pPr>
        <w:pStyle w:val="B5"/>
        <w:rPr>
          <w:iCs/>
        </w:rPr>
      </w:pPr>
      <w:r w:rsidRPr="00F415B1">
        <w:rPr>
          <w:lang w:val="x-none"/>
        </w:rPr>
        <w:t>-</w:t>
      </w:r>
      <w:r w:rsidRPr="00F415B1">
        <w:rPr>
          <w:lang w:val="x-none"/>
        </w:rPr>
        <w:tab/>
      </w:r>
      <w:r w:rsidRPr="00F415B1">
        <w:t xml:space="preserve">the value, </w:t>
      </w:r>
      <w:r w:rsidRPr="00F415B1">
        <w:rPr>
          <w:iCs/>
        </w:rPr>
        <w:t xml:space="preserve">associated with the second SRI field value </w:t>
      </w:r>
      <w:r w:rsidRPr="00F415B1">
        <w:t xml:space="preserve">corresponding to </w:t>
      </w:r>
      <w:r w:rsidRPr="00F415B1">
        <w:rPr>
          <w:rFonts w:hint="eastAsia"/>
          <w:lang w:eastAsia="zh-CN"/>
        </w:rPr>
        <w:t>Tables 7.3.1.1.2-28/29/30/31</w:t>
      </w:r>
      <w:r w:rsidRPr="00F415B1">
        <w:rPr>
          <w:lang w:eastAsia="zh-CN"/>
        </w:rPr>
        <w:t xml:space="preserve"> of </w:t>
      </w:r>
      <w:r w:rsidRPr="00F415B1">
        <w:t xml:space="preserve">[5, TS 38.212] </w:t>
      </w:r>
      <w:r w:rsidRPr="00F415B1">
        <w:rPr>
          <w:iCs/>
        </w:rPr>
        <w:t xml:space="preserve">for a same number of layers as indicated by the first SRI field </w:t>
      </w:r>
      <w:r w:rsidRPr="00F415B1">
        <w:t xml:space="preserve">value, and the </w:t>
      </w:r>
      <m:oMath>
        <m:r>
          <w:rPr>
            <w:rFonts w:ascii="Cambria Math" w:hAnsi="Cambria Math"/>
            <w:lang w:val="en-US"/>
          </w:rPr>
          <m:t>l</m:t>
        </m:r>
      </m:oMath>
      <w:r w:rsidRPr="00F415B1">
        <w:t xml:space="preserve"> value(s) provided by </w:t>
      </w:r>
      <w:r w:rsidRPr="00F415B1">
        <w:rPr>
          <w:i/>
        </w:rPr>
        <w:t>sri-PUSCH-ClosedLoopIndex</w:t>
      </w:r>
      <w:r w:rsidRPr="00F415B1">
        <w:rPr>
          <w:iCs/>
        </w:rPr>
        <w:t xml:space="preserve">, </w:t>
      </w:r>
      <w:r w:rsidRPr="00F415B1">
        <w:t xml:space="preserve">and determines the </w:t>
      </w:r>
      <m:oMath>
        <m:r>
          <w:rPr>
            <w:rFonts w:ascii="Cambria Math" w:hAnsi="Cambria Math"/>
            <w:lang w:val="en-US"/>
          </w:rPr>
          <m:t>l</m:t>
        </m:r>
      </m:oMath>
      <w:r w:rsidRPr="00F415B1">
        <w:t xml:space="preserve"> value that is mapped to the</w:t>
      </w:r>
      <w:r w:rsidRPr="00F415B1">
        <w:rPr>
          <w:iCs/>
        </w:rPr>
        <w:t xml:space="preserve"> value corresponding to the second SRS resource set </w:t>
      </w:r>
      <w:r w:rsidRPr="00F415B1">
        <w:rPr>
          <w:lang w:val="en-US"/>
        </w:rPr>
        <w:t xml:space="preserve">with </w:t>
      </w:r>
      <w:r w:rsidRPr="00F415B1">
        <w:rPr>
          <w:i/>
        </w:rPr>
        <w:t>usage</w:t>
      </w:r>
      <w:r w:rsidRPr="00F415B1">
        <w:rPr>
          <w:iCs/>
        </w:rPr>
        <w:t xml:space="preserve"> set to </w:t>
      </w:r>
      <w:r w:rsidR="005E3B15">
        <w:rPr>
          <w:iCs/>
        </w:rPr>
        <w:t>'</w:t>
      </w:r>
      <w:r w:rsidRPr="00F415B1">
        <w:rPr>
          <w:iCs/>
        </w:rPr>
        <w:t>nonCodebook</w:t>
      </w:r>
      <w:r w:rsidR="005E3B15">
        <w:rPr>
          <w:iCs/>
        </w:rPr>
        <w:t>'</w:t>
      </w:r>
    </w:p>
    <w:p w14:paraId="10C919A0" w14:textId="1A20D459" w:rsidR="00EB1C37" w:rsidRPr="00F415B1" w:rsidRDefault="00EB1C37" w:rsidP="002104E0">
      <w:pPr>
        <w:pStyle w:val="B4"/>
      </w:pPr>
      <w:r w:rsidRPr="00F415B1">
        <w:rPr>
          <w:lang w:eastAsia="zh-CN"/>
        </w:rPr>
        <w:t>-</w:t>
      </w:r>
      <w:r w:rsidRPr="00F415B1">
        <w:rPr>
          <w:lang w:eastAsia="zh-CN"/>
        </w:rPr>
        <w:tab/>
        <w:t xml:space="preserve">If the UE is provided </w:t>
      </w:r>
      <w:r w:rsidRPr="00F415B1">
        <w:rPr>
          <w:iCs/>
        </w:rPr>
        <w:t xml:space="preserve">two SRS resource sets in </w:t>
      </w:r>
      <w:r w:rsidRPr="00F415B1">
        <w:rPr>
          <w:i/>
        </w:rPr>
        <w:t>srs-ResourceSetToAddModList</w:t>
      </w:r>
      <w:r w:rsidRPr="00F415B1">
        <w:rPr>
          <w:iCs/>
        </w:rPr>
        <w:t xml:space="preserve"> or </w:t>
      </w:r>
      <w:r w:rsidRPr="00F415B1">
        <w:rPr>
          <w:i/>
        </w:rPr>
        <w:t>srs-ResourceSetToAddModListDCI-0-2</w:t>
      </w:r>
      <w:r w:rsidRPr="00F415B1">
        <w:rPr>
          <w:iCs/>
        </w:rPr>
        <w:t xml:space="preserve"> with </w:t>
      </w:r>
      <w:r w:rsidRPr="00F415B1">
        <w:rPr>
          <w:i/>
        </w:rPr>
        <w:t>usage</w:t>
      </w:r>
      <w:r w:rsidRPr="00F415B1">
        <w:rPr>
          <w:iCs/>
        </w:rPr>
        <w:t xml:space="preserve"> set to </w:t>
      </w:r>
      <w:r w:rsidR="005E3B15">
        <w:rPr>
          <w:iCs/>
        </w:rPr>
        <w:t>'</w:t>
      </w:r>
      <w:r w:rsidRPr="00F415B1">
        <w:rPr>
          <w:iCs/>
        </w:rPr>
        <w:t>codebook</w:t>
      </w:r>
      <w:r w:rsidR="005E3B15">
        <w:rPr>
          <w:iCs/>
        </w:rPr>
        <w:t>'</w:t>
      </w:r>
      <w:r w:rsidRPr="00F415B1">
        <w:rPr>
          <w:iCs/>
        </w:rPr>
        <w:t xml:space="preserve"> or </w:t>
      </w:r>
      <w:r w:rsidR="005E3B15">
        <w:rPr>
          <w:iCs/>
        </w:rPr>
        <w:t>'</w:t>
      </w:r>
      <w:r w:rsidRPr="00F415B1">
        <w:rPr>
          <w:iCs/>
        </w:rPr>
        <w:t>nonCodebook</w:t>
      </w:r>
      <w:r w:rsidR="005E3B15">
        <w:rPr>
          <w:iCs/>
        </w:rPr>
        <w:t>'</w:t>
      </w:r>
      <w:r w:rsidRPr="00F415B1">
        <w:rPr>
          <w:iCs/>
        </w:rPr>
        <w:t>,</w:t>
      </w:r>
      <w:r w:rsidRPr="00F415B1">
        <w:t xml:space="preserve"> is provided </w:t>
      </w:r>
      <w:r w:rsidRPr="00F415B1">
        <w:rPr>
          <w:i/>
        </w:rPr>
        <w:t>SRI-</w:t>
      </w:r>
      <w:r w:rsidRPr="00F415B1">
        <w:rPr>
          <w:i/>
        </w:rPr>
        <w:lastRenderedPageBreak/>
        <w:t>PUSCH-PowerControl</w:t>
      </w:r>
      <w:r w:rsidRPr="00F415B1">
        <w:t>, and a DCI format scheduling the PUSCH transmission does not include an SRI field</w:t>
      </w:r>
    </w:p>
    <w:p w14:paraId="0DE8D94F" w14:textId="77777777" w:rsidR="00EB1C37" w:rsidRPr="00F415B1" w:rsidRDefault="00EB1C37" w:rsidP="002104E0">
      <w:pPr>
        <w:pStyle w:val="B5"/>
      </w:pPr>
      <w:r w:rsidRPr="00F415B1">
        <w:rPr>
          <w:lang w:val="x-none"/>
        </w:rPr>
        <w:t>-</w:t>
      </w:r>
      <w:r w:rsidRPr="00F415B1">
        <w:rPr>
          <w:lang w:val="x-none"/>
        </w:rPr>
        <w:tab/>
      </w:r>
      <w:r w:rsidRPr="00F415B1">
        <w:rPr>
          <w:rFonts w:eastAsia="DengXian"/>
          <w:lang w:eastAsia="zh-CN"/>
        </w:rPr>
        <w:t>If</w:t>
      </w:r>
      <w:r w:rsidRPr="00F415B1">
        <w:rPr>
          <w:rFonts w:eastAsia="DengXian"/>
        </w:rPr>
        <w:t xml:space="preserve"> the UE is provided </w:t>
      </w:r>
      <w:r w:rsidRPr="00F415B1">
        <w:t>twoPUSCH-PC-AdjustmentStates</w:t>
      </w:r>
    </w:p>
    <w:p w14:paraId="38E5586F" w14:textId="3A46E604" w:rsidR="00EB1C37" w:rsidRPr="00F415B1" w:rsidRDefault="00EB1C37" w:rsidP="002104E0">
      <w:pPr>
        <w:pStyle w:val="B5"/>
        <w:ind w:left="1985"/>
      </w:pPr>
      <w:r w:rsidRPr="00F415B1">
        <w:rPr>
          <w:lang w:val="x-none"/>
        </w:rPr>
        <w:t>-</w:t>
      </w:r>
      <w:r w:rsidRPr="00F415B1">
        <w:rPr>
          <w:lang w:val="x-none"/>
        </w:rPr>
        <w:tab/>
      </w:r>
      <w:r w:rsidRPr="00F415B1">
        <w:t xml:space="preserve">the UE determines </w:t>
      </w:r>
      <m:oMath>
        <m:r>
          <w:rPr>
            <w:rFonts w:ascii="Cambria Math" w:hAnsi="Cambria Math"/>
            <w:lang w:val="en-US"/>
          </w:rPr>
          <m:t>l</m:t>
        </m:r>
        <m:r>
          <m:rPr>
            <m:sty m:val="p"/>
          </m:rPr>
          <w:rPr>
            <w:rFonts w:ascii="Cambria Math" w:hAnsi="Cambria Math"/>
            <w:lang w:val="en-US"/>
          </w:rPr>
          <m:t>=0</m:t>
        </m:r>
      </m:oMath>
      <w:r w:rsidRPr="00F415B1">
        <w:t xml:space="preserve"> </w:t>
      </w:r>
      <w:r w:rsidRPr="00F415B1">
        <w:rPr>
          <w:iCs/>
        </w:rPr>
        <w:t xml:space="preserve">for the PUSCH transmission corresponding to the first SRS resource set with </w:t>
      </w:r>
      <w:r w:rsidRPr="00F415B1">
        <w:t>usage</w:t>
      </w:r>
      <w:r w:rsidRPr="00F415B1">
        <w:rPr>
          <w:iCs/>
        </w:rPr>
        <w:t xml:space="preserve"> set to </w:t>
      </w:r>
      <w:r w:rsidR="005E3B15">
        <w:rPr>
          <w:iCs/>
        </w:rPr>
        <w:t>'</w:t>
      </w:r>
      <w:r w:rsidRPr="00F415B1">
        <w:rPr>
          <w:iCs/>
        </w:rPr>
        <w:t>codebook</w:t>
      </w:r>
      <w:r w:rsidR="005E3B15">
        <w:rPr>
          <w:iCs/>
        </w:rPr>
        <w:t>'</w:t>
      </w:r>
      <w:r w:rsidRPr="00F415B1">
        <w:rPr>
          <w:iCs/>
        </w:rPr>
        <w:t xml:space="preserve"> or </w:t>
      </w:r>
      <w:r w:rsidR="005E3B15">
        <w:rPr>
          <w:iCs/>
        </w:rPr>
        <w:t>'</w:t>
      </w:r>
      <w:r w:rsidRPr="00F415B1">
        <w:rPr>
          <w:iCs/>
        </w:rPr>
        <w:t>nonCodebook</w:t>
      </w:r>
      <w:r w:rsidR="005E3B15">
        <w:rPr>
          <w:iCs/>
        </w:rPr>
        <w:t>'</w:t>
      </w:r>
      <w:r w:rsidRPr="00F415B1">
        <w:rPr>
          <w:iCs/>
        </w:rPr>
        <w:t xml:space="preserve">, and </w:t>
      </w:r>
      <m:oMath>
        <m:r>
          <w:rPr>
            <w:rFonts w:ascii="Cambria Math" w:hAnsi="Cambria Math"/>
            <w:lang w:val="en-US"/>
          </w:rPr>
          <m:t>l</m:t>
        </m:r>
        <m:r>
          <m:rPr>
            <m:sty m:val="p"/>
          </m:rPr>
          <w:rPr>
            <w:rFonts w:ascii="Cambria Math" w:hAnsi="Cambria Math"/>
            <w:lang w:val="en-US"/>
          </w:rPr>
          <m:t>=1</m:t>
        </m:r>
      </m:oMath>
      <w:r w:rsidRPr="00F415B1">
        <w:t xml:space="preserve"> </w:t>
      </w:r>
      <w:r w:rsidRPr="00F415B1">
        <w:rPr>
          <w:iCs/>
        </w:rPr>
        <w:t xml:space="preserve">for the PUSCH transmission corresponding to the </w:t>
      </w:r>
      <w:r>
        <w:rPr>
          <w:iCs/>
        </w:rPr>
        <w:t>second</w:t>
      </w:r>
      <w:r w:rsidRPr="00F415B1">
        <w:rPr>
          <w:iCs/>
        </w:rPr>
        <w:t xml:space="preserve"> SRS resource set with </w:t>
      </w:r>
      <w:r w:rsidRPr="00F415B1">
        <w:t>usage</w:t>
      </w:r>
      <w:r w:rsidRPr="00F415B1">
        <w:rPr>
          <w:iCs/>
        </w:rPr>
        <w:t xml:space="preserve"> set to </w:t>
      </w:r>
      <w:r w:rsidR="005E3B15">
        <w:rPr>
          <w:iCs/>
        </w:rPr>
        <w:t>'</w:t>
      </w:r>
      <w:r w:rsidRPr="00F415B1">
        <w:rPr>
          <w:iCs/>
        </w:rPr>
        <w:t>codebook</w:t>
      </w:r>
      <w:r w:rsidR="005E3B15">
        <w:rPr>
          <w:iCs/>
        </w:rPr>
        <w:t>'</w:t>
      </w:r>
      <w:r w:rsidRPr="00F415B1">
        <w:rPr>
          <w:iCs/>
        </w:rPr>
        <w:t xml:space="preserve"> or </w:t>
      </w:r>
      <w:r w:rsidR="005E3B15">
        <w:rPr>
          <w:iCs/>
        </w:rPr>
        <w:t>'</w:t>
      </w:r>
      <w:r w:rsidRPr="00F415B1">
        <w:rPr>
          <w:iCs/>
        </w:rPr>
        <w:t>nonCodebook</w:t>
      </w:r>
      <w:r w:rsidR="005E3B15">
        <w:rPr>
          <w:iCs/>
        </w:rPr>
        <w:t>'</w:t>
      </w:r>
    </w:p>
    <w:p w14:paraId="517E5EA8" w14:textId="77777777" w:rsidR="00EB1C37" w:rsidRPr="00F415B1" w:rsidRDefault="00EB1C37" w:rsidP="002104E0">
      <w:pPr>
        <w:pStyle w:val="B5"/>
      </w:pPr>
      <w:r w:rsidRPr="00F415B1">
        <w:rPr>
          <w:lang w:val="x-none"/>
        </w:rPr>
        <w:t>-</w:t>
      </w:r>
      <w:r w:rsidRPr="00F415B1">
        <w:rPr>
          <w:lang w:val="x-none"/>
        </w:rPr>
        <w:tab/>
      </w:r>
      <w:r w:rsidRPr="00F415B1">
        <w:rPr>
          <w:rFonts w:eastAsia="DengXian"/>
          <w:lang w:eastAsia="zh-CN"/>
        </w:rPr>
        <w:t>else</w:t>
      </w:r>
    </w:p>
    <w:p w14:paraId="7802460B" w14:textId="77777777" w:rsidR="00EB1C37" w:rsidRPr="00F415B1" w:rsidRDefault="00EB1C37" w:rsidP="002104E0">
      <w:pPr>
        <w:pStyle w:val="B5"/>
        <w:ind w:left="1985"/>
      </w:pPr>
      <w:r w:rsidRPr="00F415B1">
        <w:rPr>
          <w:lang w:val="x-none"/>
        </w:rPr>
        <w:t>-</w:t>
      </w:r>
      <w:r w:rsidRPr="00F415B1">
        <w:rPr>
          <w:lang w:val="x-none"/>
        </w:rPr>
        <w:tab/>
      </w:r>
      <w:r w:rsidRPr="00F415B1">
        <w:t xml:space="preserve">the UE determines </w:t>
      </w:r>
      <m:oMath>
        <m:r>
          <w:rPr>
            <w:rFonts w:ascii="Cambria Math" w:hAnsi="Cambria Math"/>
            <w:lang w:val="en-US"/>
          </w:rPr>
          <m:t>l</m:t>
        </m:r>
        <m:r>
          <m:rPr>
            <m:sty m:val="p"/>
          </m:rPr>
          <w:rPr>
            <w:rFonts w:ascii="Cambria Math" w:hAnsi="Cambria Math"/>
            <w:lang w:val="en-US"/>
          </w:rPr>
          <m:t>=0</m:t>
        </m:r>
      </m:oMath>
      <w:r w:rsidRPr="00F415B1">
        <w:t xml:space="preserve"> </w:t>
      </w:r>
      <w:r w:rsidRPr="00F415B1">
        <w:rPr>
          <w:iCs/>
        </w:rPr>
        <w:t xml:space="preserve">for the PUSCH transmission </w:t>
      </w:r>
    </w:p>
    <w:p w14:paraId="0A460D3C" w14:textId="4B587A78" w:rsidR="00EB1C37" w:rsidRPr="00F415B1" w:rsidRDefault="00EB1C37" w:rsidP="002104E0">
      <w:pPr>
        <w:pStyle w:val="B4"/>
        <w:rPr>
          <w:rFonts w:eastAsia="DengXian"/>
        </w:rPr>
      </w:pPr>
      <w:r w:rsidRPr="00F415B1">
        <w:rPr>
          <w:lang w:val="en-US"/>
        </w:rPr>
        <w:t>-</w:t>
      </w:r>
      <w:r w:rsidRPr="00F415B1">
        <w:rPr>
          <w:lang w:val="en-US"/>
        </w:rPr>
        <w:tab/>
      </w:r>
      <w:r w:rsidRPr="00F415B1">
        <w:rPr>
          <w:rFonts w:eastAsia="DengXian"/>
          <w:lang w:eastAsia="zh-CN"/>
        </w:rPr>
        <w:t>If</w:t>
      </w:r>
      <w:r w:rsidRPr="00F415B1">
        <w:rPr>
          <w:rFonts w:eastAsia="DengXian"/>
        </w:rPr>
        <w:t xml:space="preserve"> the UE is provided </w:t>
      </w:r>
      <w:r w:rsidRPr="00F415B1">
        <w:rPr>
          <w:iCs/>
        </w:rPr>
        <w:t xml:space="preserve">two SRS resource sets in </w:t>
      </w:r>
      <w:r w:rsidRPr="00F415B1">
        <w:rPr>
          <w:i/>
        </w:rPr>
        <w:t>srs-ResourceSetToAddModList</w:t>
      </w:r>
      <w:r w:rsidRPr="00F415B1">
        <w:rPr>
          <w:iCs/>
        </w:rPr>
        <w:t xml:space="preserve"> or </w:t>
      </w:r>
      <w:r w:rsidRPr="00F415B1">
        <w:rPr>
          <w:i/>
        </w:rPr>
        <w:t>srs-ResourceSetToAddModListDCI-0-2</w:t>
      </w:r>
      <w:r w:rsidRPr="00F415B1">
        <w:rPr>
          <w:iCs/>
        </w:rPr>
        <w:t xml:space="preserve"> with </w:t>
      </w:r>
      <w:r w:rsidRPr="00F415B1">
        <w:rPr>
          <w:i/>
        </w:rPr>
        <w:t>usage</w:t>
      </w:r>
      <w:r w:rsidRPr="00F415B1">
        <w:rPr>
          <w:iCs/>
        </w:rPr>
        <w:t xml:space="preserve"> set to </w:t>
      </w:r>
      <w:r w:rsidR="005E3B15">
        <w:rPr>
          <w:iCs/>
        </w:rPr>
        <w:t>'</w:t>
      </w:r>
      <w:r w:rsidRPr="00F415B1">
        <w:rPr>
          <w:iCs/>
        </w:rPr>
        <w:t>codebook</w:t>
      </w:r>
      <w:r w:rsidR="005E3B15">
        <w:rPr>
          <w:iCs/>
        </w:rPr>
        <w:t>'</w:t>
      </w:r>
      <w:r w:rsidRPr="00F415B1">
        <w:rPr>
          <w:iCs/>
        </w:rPr>
        <w:t xml:space="preserve"> or </w:t>
      </w:r>
      <w:r w:rsidR="005E3B15">
        <w:rPr>
          <w:iCs/>
        </w:rPr>
        <w:t>'</w:t>
      </w:r>
      <w:r w:rsidRPr="00F415B1">
        <w:rPr>
          <w:iCs/>
        </w:rPr>
        <w:t>nonCodebook</w:t>
      </w:r>
      <w:r w:rsidR="005E3B15">
        <w:rPr>
          <w:iCs/>
        </w:rPr>
        <w:t>'</w:t>
      </w:r>
      <w:r w:rsidRPr="00F415B1">
        <w:rPr>
          <w:iCs/>
        </w:rPr>
        <w:t>,</w:t>
      </w:r>
      <w:r w:rsidRPr="00F415B1">
        <w:t xml:space="preserve"> and is provided</w:t>
      </w:r>
      <w:r w:rsidRPr="00F415B1">
        <w:rPr>
          <w:rFonts w:eastAsia="DengXian"/>
        </w:rPr>
        <w:t xml:space="preserve"> </w:t>
      </w:r>
      <w:r w:rsidRPr="00F415B1">
        <w:rPr>
          <w:i/>
        </w:rPr>
        <w:t>twoPUSCH-PC-AdjustmentStates</w:t>
      </w:r>
    </w:p>
    <w:p w14:paraId="3C766660" w14:textId="77777777" w:rsidR="00EB1C37" w:rsidRPr="00F415B1" w:rsidRDefault="00EB1C37" w:rsidP="002104E0">
      <w:pPr>
        <w:pStyle w:val="B5"/>
        <w:rPr>
          <w:lang w:val="en-US"/>
        </w:rPr>
      </w:pPr>
      <w:r w:rsidRPr="00F415B1">
        <w:rPr>
          <w:lang w:val="en-US"/>
        </w:rPr>
        <w:t>-</w:t>
      </w:r>
      <w:r w:rsidRPr="00F415B1">
        <w:rPr>
          <w:lang w:val="en-US"/>
        </w:rPr>
        <w:tab/>
      </w:r>
      <w:r w:rsidRPr="00F415B1">
        <w:rPr>
          <w:lang w:eastAsia="zh-CN"/>
        </w:rPr>
        <w:t>If</w:t>
      </w:r>
      <w:r w:rsidRPr="00F415B1">
        <w:t xml:space="preserve"> the DCI format includes two TPC command values and the PUSCH transmissions are associated with </w:t>
      </w:r>
      <m:oMath>
        <m:r>
          <w:rPr>
            <w:rFonts w:ascii="Cambria Math" w:hAnsi="Cambria Math"/>
            <w:lang w:val="en-US"/>
          </w:rPr>
          <m:t>l=0</m:t>
        </m:r>
      </m:oMath>
      <w:r w:rsidRPr="00F415B1">
        <w:rPr>
          <w:lang w:val="en-US"/>
        </w:rPr>
        <w:t xml:space="preserve"> and </w:t>
      </w:r>
      <m:oMath>
        <m:r>
          <w:rPr>
            <w:rFonts w:ascii="Cambria Math" w:hAnsi="Cambria Math"/>
            <w:lang w:val="en-US"/>
          </w:rPr>
          <m:t>l=1</m:t>
        </m:r>
      </m:oMath>
      <w:r w:rsidRPr="00F415B1">
        <w:t xml:space="preserve">, the UE applies the first TPC command value for </w:t>
      </w:r>
      <m:oMath>
        <m:r>
          <w:rPr>
            <w:rFonts w:ascii="Cambria Math" w:hAnsi="Cambria Math"/>
            <w:lang w:val="en-US"/>
          </w:rPr>
          <m:t>l=0</m:t>
        </m:r>
      </m:oMath>
      <w:r w:rsidRPr="00F415B1">
        <w:rPr>
          <w:lang w:val="en-US"/>
        </w:rPr>
        <w:t xml:space="preserve"> and applies the second </w:t>
      </w:r>
      <w:r w:rsidRPr="00F415B1">
        <w:t xml:space="preserve">TPC command value for </w:t>
      </w:r>
      <m:oMath>
        <m:r>
          <w:rPr>
            <w:rFonts w:ascii="Cambria Math" w:hAnsi="Cambria Math"/>
            <w:lang w:val="en-US"/>
          </w:rPr>
          <m:t>l=1</m:t>
        </m:r>
      </m:oMath>
    </w:p>
    <w:p w14:paraId="254257D4" w14:textId="77777777" w:rsidR="00EB1C37" w:rsidRPr="00F415B1" w:rsidRDefault="00EB1C37" w:rsidP="002104E0">
      <w:pPr>
        <w:pStyle w:val="B5"/>
        <w:rPr>
          <w:lang w:val="en-US"/>
        </w:rPr>
      </w:pPr>
      <w:r w:rsidRPr="00F415B1">
        <w:rPr>
          <w:lang w:val="en-US"/>
        </w:rPr>
        <w:t>-</w:t>
      </w:r>
      <w:r w:rsidRPr="00F415B1">
        <w:rPr>
          <w:lang w:val="en-US"/>
        </w:rPr>
        <w:tab/>
      </w:r>
      <w:r w:rsidRPr="00F415B1">
        <w:rPr>
          <w:lang w:eastAsia="zh-CN"/>
        </w:rPr>
        <w:t>If</w:t>
      </w:r>
      <w:r w:rsidRPr="00F415B1">
        <w:t xml:space="preserve"> the DCI format includes two TPC command values and the PUSCH transmissions are associated with </w:t>
      </w:r>
      <m:oMath>
        <m:r>
          <w:rPr>
            <w:rFonts w:ascii="Cambria Math" w:hAnsi="Cambria Math"/>
            <w:lang w:val="en-US"/>
          </w:rPr>
          <m:t>l=0</m:t>
        </m:r>
      </m:oMath>
      <w:r w:rsidRPr="00F415B1">
        <w:t xml:space="preserve">, the UE applies the first TPC command value for </w:t>
      </w:r>
      <m:oMath>
        <m:r>
          <w:rPr>
            <w:rFonts w:ascii="Cambria Math" w:hAnsi="Cambria Math"/>
            <w:lang w:val="en-US"/>
          </w:rPr>
          <m:t>l=0</m:t>
        </m:r>
      </m:oMath>
      <w:r w:rsidRPr="00F415B1">
        <w:rPr>
          <w:lang w:val="en-US"/>
        </w:rPr>
        <w:t xml:space="preserve"> and ignores the second </w:t>
      </w:r>
      <w:r w:rsidRPr="00F415B1">
        <w:t>TPC command value</w:t>
      </w:r>
    </w:p>
    <w:p w14:paraId="7D302984" w14:textId="77777777" w:rsidR="00EB1C37" w:rsidRDefault="00EB1C37" w:rsidP="002104E0">
      <w:pPr>
        <w:pStyle w:val="B5"/>
      </w:pPr>
      <w:r w:rsidRPr="00F415B1">
        <w:rPr>
          <w:lang w:val="en-US"/>
        </w:rPr>
        <w:t>-</w:t>
      </w:r>
      <w:r w:rsidRPr="00F415B1">
        <w:rPr>
          <w:lang w:val="en-US"/>
        </w:rPr>
        <w:tab/>
      </w:r>
      <w:r w:rsidRPr="00F415B1">
        <w:rPr>
          <w:lang w:eastAsia="zh-CN"/>
        </w:rPr>
        <w:t>If</w:t>
      </w:r>
      <w:r w:rsidRPr="00F415B1">
        <w:t xml:space="preserve"> the DCI format includes two TPC command values and the PUSCH transmissions are associated with </w:t>
      </w:r>
      <m:oMath>
        <m:r>
          <w:rPr>
            <w:rFonts w:ascii="Cambria Math" w:hAnsi="Cambria Math"/>
            <w:lang w:val="en-US"/>
          </w:rPr>
          <m:t>l=1</m:t>
        </m:r>
      </m:oMath>
      <w:r w:rsidRPr="00F415B1">
        <w:t xml:space="preserve">, the UE applies the second TPC command value for </w:t>
      </w:r>
      <m:oMath>
        <m:r>
          <w:rPr>
            <w:rFonts w:ascii="Cambria Math" w:hAnsi="Cambria Math"/>
            <w:lang w:val="en-US"/>
          </w:rPr>
          <m:t>l=1</m:t>
        </m:r>
      </m:oMath>
      <w:r w:rsidRPr="00F415B1">
        <w:rPr>
          <w:lang w:val="en-US"/>
        </w:rPr>
        <w:t xml:space="preserve"> and ignores the first </w:t>
      </w:r>
      <w:r w:rsidRPr="00F415B1">
        <w:t>TPC command value</w:t>
      </w:r>
    </w:p>
    <w:p w14:paraId="0E1579C2" w14:textId="3FE10F18" w:rsidR="00EB1C37" w:rsidRPr="002104E0" w:rsidRDefault="00EB1C37" w:rsidP="002104E0">
      <w:pPr>
        <w:pStyle w:val="B5"/>
      </w:pPr>
      <w:r w:rsidRPr="00F415B1">
        <w:rPr>
          <w:lang w:val="en-US"/>
        </w:rPr>
        <w:t>-</w:t>
      </w:r>
      <w:r w:rsidRPr="00F415B1">
        <w:rPr>
          <w:lang w:val="en-US"/>
        </w:rPr>
        <w:tab/>
      </w:r>
      <w:r w:rsidRPr="00F415B1">
        <w:rPr>
          <w:lang w:eastAsia="zh-CN"/>
        </w:rPr>
        <w:t>If</w:t>
      </w:r>
      <w:r w:rsidRPr="00F415B1">
        <w:t xml:space="preserve"> the DCI format includes one TPC command value, the UE applies the TPC command value for all </w:t>
      </w:r>
      <m:oMath>
        <m:r>
          <w:rPr>
            <w:rFonts w:ascii="Cambria Math" w:hAnsi="Cambria Math"/>
            <w:lang w:val="en-US"/>
          </w:rPr>
          <m:t>l</m:t>
        </m:r>
      </m:oMath>
      <w:r w:rsidRPr="00F415B1">
        <w:t xml:space="preserve"> associated with the PUSCH transmission </w:t>
      </w:r>
    </w:p>
    <w:p w14:paraId="35AD4ACB" w14:textId="66EAED0A" w:rsidR="001E3B1A" w:rsidRDefault="001E3B1A" w:rsidP="0009732E">
      <w:pPr>
        <w:pStyle w:val="B4"/>
        <w:rPr>
          <w:lang w:val="en-US"/>
        </w:rPr>
      </w:pPr>
      <w:r>
        <w:rPr>
          <w:lang w:val="en-US" w:eastAsia="zh-CN"/>
        </w:rPr>
        <w:t>-</w:t>
      </w:r>
      <w:r>
        <w:rPr>
          <w:lang w:val="en-US" w:eastAsia="zh-CN"/>
        </w:rPr>
        <w:tab/>
        <w:t>If the UE is provided</w:t>
      </w:r>
      <w:r w:rsidRPr="004516B4">
        <w:rPr>
          <w:lang w:val="en-US" w:eastAsia="zh-CN"/>
        </w:rPr>
        <w:t xml:space="preserve"> </w:t>
      </w:r>
      <w:r w:rsidR="00BE7792" w:rsidRPr="00F10AA1">
        <w:rPr>
          <w:i/>
        </w:rPr>
        <w:t>SRI-PUSCH-PowerControl</w:t>
      </w:r>
      <w:r>
        <w:rPr>
          <w:lang w:val="en-US"/>
        </w:rPr>
        <w:t>, the UE obtains</w:t>
      </w:r>
      <w:r w:rsidRPr="004516B4">
        <w:rPr>
          <w:lang w:val="en-US"/>
        </w:rPr>
        <w:t xml:space="preserve"> a mapping between a set of values for the SRI field in </w:t>
      </w:r>
      <w:r w:rsidR="00817D03">
        <w:rPr>
          <w:lang w:val="en-US"/>
        </w:rPr>
        <w:t xml:space="preserve">a </w:t>
      </w:r>
      <w:r w:rsidRPr="004516B4">
        <w:rPr>
          <w:lang w:val="en-US"/>
        </w:rPr>
        <w:t xml:space="preserve">DCI format </w:t>
      </w:r>
      <w:r w:rsidR="00817D03" w:rsidRPr="00EE027F">
        <w:rPr>
          <w:lang w:val="en-US"/>
        </w:rPr>
        <w:t>scheduling the PUSCH transmission</w:t>
      </w:r>
      <w:r w:rsidRPr="004516B4">
        <w:rPr>
          <w:lang w:val="en-US"/>
        </w:rPr>
        <w:t xml:space="preserve"> and</w:t>
      </w:r>
      <w:r>
        <w:rPr>
          <w:lang w:val="en-US"/>
        </w:rPr>
        <w:t xml:space="preserve"> the </w:t>
      </w:r>
      <m:oMath>
        <m:r>
          <w:rPr>
            <w:rFonts w:ascii="Cambria Math" w:hAnsi="Cambria Math"/>
            <w:lang w:val="en-US"/>
          </w:rPr>
          <m:t>l</m:t>
        </m:r>
      </m:oMath>
      <w:r>
        <w:rPr>
          <w:iCs/>
          <w:lang w:val="en-US"/>
        </w:rPr>
        <w:t xml:space="preserve"> </w:t>
      </w:r>
      <w:r>
        <w:rPr>
          <w:lang w:val="en-US"/>
        </w:rPr>
        <w:t>value(s)</w:t>
      </w:r>
      <w:r w:rsidR="00BE7792" w:rsidRPr="00F10AA1">
        <w:rPr>
          <w:lang w:val="en-US"/>
        </w:rPr>
        <w:t xml:space="preserve"> provided by </w:t>
      </w:r>
      <w:r w:rsidR="00BE7792" w:rsidRPr="00F10AA1">
        <w:rPr>
          <w:i/>
        </w:rPr>
        <w:t>sri-PUSCH-ClosedLoopIndex</w:t>
      </w:r>
      <w:r w:rsidR="00817D03">
        <w:rPr>
          <w:lang w:val="en-US"/>
        </w:rPr>
        <w:t xml:space="preserve"> and</w:t>
      </w:r>
      <w:r>
        <w:rPr>
          <w:lang w:val="en-US"/>
        </w:rPr>
        <w:t xml:space="preserve"> determines</w:t>
      </w:r>
      <w:r w:rsidRPr="004516B4">
        <w:rPr>
          <w:lang w:val="en-US"/>
        </w:rPr>
        <w:t xml:space="preserve"> the </w:t>
      </w:r>
      <m:oMath>
        <m:r>
          <w:rPr>
            <w:rFonts w:ascii="Cambria Math" w:hAnsi="Cambria Math"/>
            <w:lang w:val="en-US"/>
          </w:rPr>
          <m:t>l</m:t>
        </m:r>
      </m:oMath>
      <w:r>
        <w:rPr>
          <w:lang w:val="en-US"/>
        </w:rPr>
        <w:t xml:space="preserve"> value </w:t>
      </w:r>
      <w:r w:rsidRPr="004516B4">
        <w:rPr>
          <w:lang w:val="en-US"/>
        </w:rPr>
        <w:t>that is mapped to the SRI field value</w:t>
      </w:r>
    </w:p>
    <w:p w14:paraId="541B18F9" w14:textId="5D947C36" w:rsidR="005B6093" w:rsidRDefault="001E3B1A" w:rsidP="005B6093">
      <w:pPr>
        <w:pStyle w:val="B4"/>
      </w:pPr>
      <w:r>
        <w:rPr>
          <w:lang w:val="en-US"/>
        </w:rPr>
        <w:t>-</w:t>
      </w:r>
      <w:r>
        <w:rPr>
          <w:lang w:val="en-US"/>
        </w:rPr>
        <w:tab/>
      </w:r>
      <w:r w:rsidRPr="00FB7654">
        <w:rPr>
          <w:lang w:val="en-US"/>
        </w:rPr>
        <w:t>If the PUSCH transmission is scheduled by a DCI format that does not include a</w:t>
      </w:r>
      <w:r w:rsidR="00817D03">
        <w:rPr>
          <w:lang w:val="en-US"/>
        </w:rPr>
        <w:t>n</w:t>
      </w:r>
      <w:r w:rsidRPr="00FB7654">
        <w:rPr>
          <w:lang w:val="en-US"/>
        </w:rPr>
        <w:t xml:space="preserve"> SRI field, or if a</w:t>
      </w:r>
      <w:r w:rsidR="00817D03">
        <w:rPr>
          <w:lang w:val="en-US"/>
        </w:rPr>
        <w:t>n</w:t>
      </w:r>
      <w:r w:rsidRPr="00FB7654">
        <w:rPr>
          <w:lang w:val="en-US"/>
        </w:rPr>
        <w:t xml:space="preserve"> </w:t>
      </w:r>
      <w:r w:rsidR="00BE7792" w:rsidRPr="00155FC2">
        <w:rPr>
          <w:i/>
        </w:rPr>
        <w:t>SRI-PUSCH-PowerControl</w:t>
      </w:r>
      <w:r w:rsidRPr="00FB7654">
        <w:rPr>
          <w:lang w:val="en-US"/>
        </w:rPr>
        <w:t xml:space="preserve"> is not provided to the UE, </w:t>
      </w:r>
      <m:oMath>
        <m:r>
          <w:rPr>
            <w:rFonts w:ascii="Cambria Math" w:hAnsi="Cambria Math"/>
            <w:lang w:val="en-US"/>
          </w:rPr>
          <m:t>l=0</m:t>
        </m:r>
      </m:oMath>
    </w:p>
    <w:p w14:paraId="2E99F062" w14:textId="246E0CD2" w:rsidR="00BE7792" w:rsidRPr="00AB72D2" w:rsidRDefault="005B6093" w:rsidP="00BE7792">
      <w:pPr>
        <w:pStyle w:val="B4"/>
      </w:pPr>
      <w:r>
        <w:rPr>
          <w:lang w:val="en-US"/>
        </w:rPr>
        <w:t>-</w:t>
      </w:r>
      <w:r>
        <w:rPr>
          <w:lang w:val="en-US"/>
        </w:rPr>
        <w:tab/>
      </w:r>
      <w:r>
        <w:rPr>
          <w:rFonts w:eastAsia="DengXian"/>
          <w:lang w:eastAsia="zh-CN"/>
        </w:rPr>
        <w:t>If</w:t>
      </w:r>
      <w:r w:rsidRPr="001D010E">
        <w:rPr>
          <w:rFonts w:eastAsia="DengXian"/>
        </w:rPr>
        <w:t xml:space="preserve"> </w:t>
      </w:r>
      <w:r>
        <w:rPr>
          <w:rFonts w:eastAsia="DengXian"/>
        </w:rPr>
        <w:t xml:space="preserve">the UE obtains one TPC command from a </w:t>
      </w:r>
      <w:r w:rsidRPr="001D010E">
        <w:rPr>
          <w:rFonts w:eastAsia="DengXian"/>
        </w:rPr>
        <w:t xml:space="preserve">DCI format 2_2 </w:t>
      </w:r>
      <w:r>
        <w:rPr>
          <w:rFonts w:eastAsia="DengXian"/>
        </w:rPr>
        <w:t>with</w:t>
      </w:r>
      <w:r w:rsidRPr="001D010E">
        <w:rPr>
          <w:rFonts w:eastAsia="DengXian" w:hint="eastAsia"/>
        </w:rPr>
        <w:t xml:space="preserve"> </w:t>
      </w:r>
      <w:r>
        <w:rPr>
          <w:rFonts w:eastAsia="DengXian"/>
        </w:rPr>
        <w:t xml:space="preserve">CRC </w:t>
      </w:r>
      <w:r w:rsidRPr="001D010E">
        <w:rPr>
          <w:rFonts w:eastAsia="DengXian" w:hint="eastAsia"/>
        </w:rPr>
        <w:t xml:space="preserve">scrambled </w:t>
      </w:r>
      <w:r w:rsidRPr="001D010E">
        <w:rPr>
          <w:rFonts w:eastAsia="DengXian"/>
        </w:rPr>
        <w:t>by</w:t>
      </w:r>
      <w:r w:rsidRPr="001D010E">
        <w:rPr>
          <w:rFonts w:eastAsia="DengXian" w:hint="eastAsia"/>
        </w:rPr>
        <w:t xml:space="preserve"> </w:t>
      </w:r>
      <w:r>
        <w:rPr>
          <w:rFonts w:eastAsia="DengXian"/>
        </w:rPr>
        <w:t xml:space="preserve">a </w:t>
      </w:r>
      <w:r>
        <w:rPr>
          <w:rFonts w:eastAsia="DengXian" w:hint="eastAsia"/>
        </w:rPr>
        <w:t>TPC-PUS</w:t>
      </w:r>
      <w:r w:rsidRPr="001D010E">
        <w:rPr>
          <w:rFonts w:eastAsia="DengXian" w:hint="eastAsia"/>
        </w:rPr>
        <w:t>CH-RNTI</w:t>
      </w:r>
      <w:r>
        <w:rPr>
          <w:rFonts w:eastAsia="DengXian"/>
        </w:rPr>
        <w:t xml:space="preserve">, the </w:t>
      </w:r>
      <m:oMath>
        <m:r>
          <w:rPr>
            <w:rFonts w:ascii="Cambria Math" w:hAnsi="Cambria Math"/>
            <w:lang w:val="en-US"/>
          </w:rPr>
          <m:t>l</m:t>
        </m:r>
      </m:oMath>
      <w:r w:rsidRPr="001D010E">
        <w:rPr>
          <w:rFonts w:eastAsia="DengXian"/>
        </w:rPr>
        <w:t xml:space="preserve"> value is provided by the closed loop indica</w:t>
      </w:r>
      <w:r>
        <w:rPr>
          <w:rFonts w:eastAsia="DengXian"/>
        </w:rPr>
        <w:t>tor field in</w:t>
      </w:r>
      <w:r w:rsidRPr="001D010E">
        <w:rPr>
          <w:rFonts w:eastAsia="DengXian"/>
        </w:rPr>
        <w:t xml:space="preserve"> DCI</w:t>
      </w:r>
      <w:r>
        <w:rPr>
          <w:rFonts w:eastAsia="DengXian"/>
        </w:rPr>
        <w:t xml:space="preserve"> format 2_2</w:t>
      </w:r>
    </w:p>
    <w:p w14:paraId="62A7B6F7" w14:textId="11E6CF57" w:rsidR="00692FB9" w:rsidRDefault="00692FB9" w:rsidP="00692FB9">
      <w:pPr>
        <w:pStyle w:val="B2"/>
        <w:rPr>
          <w:lang w:val="en-US"/>
        </w:rPr>
      </w:pPr>
      <w:r>
        <w:t>-</w:t>
      </w:r>
      <w:r>
        <w:tab/>
      </w:r>
      <m:oMath>
        <m:sSub>
          <m:sSubPr>
            <m:ctrlPr>
              <w:rPr>
                <w:rFonts w:ascii="Cambria Math" w:hAnsi="Cambria Math"/>
                <w:iCs/>
              </w:rPr>
            </m:ctrlPr>
          </m:sSubPr>
          <m:e>
            <m:r>
              <w:rPr>
                <w:rFonts w:ascii="Cambria Math" w:hAnsi="Cambria Math"/>
              </w:rPr>
              <m:t>f</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i,l</m:t>
            </m:r>
          </m:e>
        </m:d>
        <m:r>
          <w:rPr>
            <w:rFonts w:ascii="Cambria Math"/>
          </w:rPr>
          <m:t>=</m:t>
        </m:r>
        <m:sSub>
          <m:sSubPr>
            <m:ctrlPr>
              <w:rPr>
                <w:rFonts w:ascii="Cambria Math" w:hAnsi="Cambria Math"/>
                <w:iCs/>
              </w:rPr>
            </m:ctrlPr>
          </m:sSubPr>
          <m:e>
            <m:r>
              <w:rPr>
                <w:rFonts w:ascii="Cambria Math" w:hAnsi="Cambria Math"/>
              </w:rPr>
              <m:t>f</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hAnsi="Cambria Math"/>
              </w:rPr>
              <m:t>i-</m:t>
            </m:r>
            <m:sSub>
              <m:sSubPr>
                <m:ctrlPr>
                  <w:rPr>
                    <w:rFonts w:ascii="Cambria Math" w:hAnsi="Cambria Math"/>
                    <w:i/>
                    <w:lang w:val="en-GB"/>
                  </w:rPr>
                </m:ctrlPr>
              </m:sSubPr>
              <m:e>
                <m:r>
                  <w:rPr>
                    <w:rFonts w:ascii="Cambria Math" w:hAnsi="Cambria Math"/>
                  </w:rPr>
                  <m:t>i</m:t>
                </m:r>
              </m:e>
              <m:sub>
                <m:r>
                  <w:rPr>
                    <w:rFonts w:ascii="Cambria Math" w:hAnsi="Cambria Math"/>
                  </w:rPr>
                  <m:t>0</m:t>
                </m:r>
              </m:sub>
            </m:sSub>
            <m:r>
              <w:rPr>
                <w:rFonts w:ascii="Cambria Math"/>
              </w:rPr>
              <m:t>,l</m:t>
            </m:r>
          </m:e>
        </m:d>
        <m:r>
          <w:rPr>
            <w:rFonts w:ascii="Cambria Math"/>
          </w:rPr>
          <m:t>+</m:t>
        </m:r>
        <m:nary>
          <m:naryPr>
            <m:chr m:val="∑"/>
            <m:limLoc m:val="undOvr"/>
            <m:ctrlPr>
              <w:rPr>
                <w:rFonts w:ascii="Cambria Math" w:hAnsi="Cambria Math"/>
                <w:i/>
                <w:lang w:val="en-GB"/>
              </w:rPr>
            </m:ctrlPr>
          </m:naryPr>
          <m:sub>
            <m:r>
              <w:rPr>
                <w:rFonts w:ascii="Cambria Math" w:hAnsi="Cambria Math"/>
              </w:rPr>
              <m:t>m=0</m:t>
            </m:r>
          </m:sub>
          <m:sup>
            <m:r>
              <m:rPr>
                <m:nor/>
              </m:rPr>
              <w:rPr>
                <w:rFonts w:ascii="Freestyle Script" w:hAnsi="Freestyle Script"/>
              </w:rPr>
              <m:t>C</m:t>
            </m:r>
            <m:d>
              <m:dPr>
                <m:ctrlPr>
                  <w:rPr>
                    <w:rFonts w:ascii="Cambria Math" w:hAnsi="Cambria Math" w:cs="Helvetica"/>
                    <w:i/>
                    <w:lang w:val="en-GB"/>
                  </w:rPr>
                </m:ctrlPr>
              </m:dPr>
              <m:e>
                <m:sSub>
                  <m:sSubPr>
                    <m:ctrlPr>
                      <w:rPr>
                        <w:rFonts w:ascii="Cambria Math" w:hAnsi="Cambria Math"/>
                        <w:i/>
                        <w:noProof/>
                        <w:lang w:val="en-GB"/>
                      </w:rPr>
                    </m:ctrlPr>
                  </m:sSubPr>
                  <m:e>
                    <m:r>
                      <w:rPr>
                        <w:rFonts w:ascii="Cambria Math" w:hAnsi="Cambria Math"/>
                        <w:noProof/>
                      </w:rPr>
                      <m:t>D</m:t>
                    </m:r>
                  </m:e>
                  <m:sub>
                    <m:r>
                      <w:rPr>
                        <w:rFonts w:ascii="Cambria Math" w:hAnsi="Cambria Math"/>
                        <w:noProof/>
                      </w:rPr>
                      <m:t>i</m:t>
                    </m:r>
                  </m:sub>
                </m:sSub>
              </m:e>
            </m:d>
            <m:r>
              <w:rPr>
                <w:rFonts w:ascii="Cambria Math" w:hAnsi="Cambria Math" w:cs="Helvetica"/>
              </w:rPr>
              <m:t>-1</m:t>
            </m:r>
          </m:sup>
          <m:e>
            <m:sSub>
              <m:sSubPr>
                <m:ctrlPr>
                  <w:rPr>
                    <w:rFonts w:ascii="Cambria Math" w:hAnsi="Cambria Math"/>
                    <w:iCs/>
                  </w:rPr>
                </m:ctrlPr>
              </m:sSubPr>
              <m:e>
                <m:r>
                  <w:rPr>
                    <w:rFonts w:ascii="Cambria Math" w:hAnsi="Cambria Math"/>
                  </w:rPr>
                  <m:t>δ</m:t>
                </m:r>
              </m:e>
              <m:sub>
                <m:r>
                  <m:rPr>
                    <m:sty m:val="p"/>
                  </m:rPr>
                  <w:rPr>
                    <w:rFonts w:ascii="Cambria Math"/>
                  </w:rPr>
                  <m:t>PUSCH</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w:rPr>
                <w:rFonts w:ascii="Cambria Math" w:hAnsi="Cambria Math"/>
              </w:rPr>
              <m:t>(m,l)</m:t>
            </m:r>
          </m:e>
        </m:nary>
      </m:oMath>
      <w:r w:rsidRPr="00B916EC">
        <w:t xml:space="preserve"> </w:t>
      </w:r>
      <w:r w:rsidRPr="00B916EC">
        <w:rPr>
          <w:lang w:val="en-US"/>
        </w:rPr>
        <w:t>is t</w:t>
      </w:r>
      <w:r w:rsidRPr="00B916EC">
        <w:t xml:space="preserve">he PUSCH power control adjustment state </w:t>
      </w:r>
      <m:oMath>
        <m:r>
          <w:rPr>
            <w:rFonts w:ascii="Cambria Math" w:hAnsi="Cambria Math"/>
            <w:lang w:val="en-US"/>
          </w:rPr>
          <m:t>l</m:t>
        </m:r>
      </m:oMath>
      <w:r>
        <w:rPr>
          <w:lang w:val="en-US"/>
        </w:rPr>
        <w:t xml:space="preserve"> </w:t>
      </w:r>
      <w:r w:rsidRPr="00B916EC">
        <w:t xml:space="preserve">for </w:t>
      </w:r>
      <w:r>
        <w:rPr>
          <w:lang w:val="en-US"/>
        </w:rPr>
        <w:t>active UL BWP</w:t>
      </w:r>
      <w:r w:rsidR="00761C49">
        <w:rPr>
          <w:lang w:val="en-US"/>
        </w:rPr>
        <w:t xml:space="preserve"> </w:t>
      </w:r>
      <m:oMath>
        <m:r>
          <w:rPr>
            <w:rFonts w:ascii="Cambria Math" w:hAnsi="Cambria Math"/>
            <w:lang w:val="en-US"/>
          </w:rPr>
          <m:t>b</m:t>
        </m:r>
      </m:oMath>
      <w:r w:rsidR="00761C49">
        <w:rPr>
          <w:iCs/>
          <w:lang w:val="en-US"/>
        </w:rPr>
        <w:t xml:space="preserve"> </w:t>
      </w:r>
      <w:r w:rsidR="00761C49">
        <w:rPr>
          <w:lang w:val="en-US"/>
        </w:rPr>
        <w:t>of</w:t>
      </w:r>
      <w:r w:rsidR="00761C49" w:rsidRPr="00B916EC">
        <w:rPr>
          <w:lang w:val="en-US"/>
        </w:rPr>
        <w:t xml:space="preserve"> carrier </w:t>
      </w:r>
      <m:oMath>
        <m:r>
          <w:rPr>
            <w:rFonts w:ascii="Cambria Math" w:hAnsi="Cambria Math"/>
            <w:lang w:val="en-US"/>
          </w:rPr>
          <m:t>f</m:t>
        </m:r>
      </m:oMath>
      <w:r w:rsidR="00761C49" w:rsidRPr="00B916EC">
        <w:rPr>
          <w:iCs/>
          <w:lang w:val="en-US"/>
        </w:rPr>
        <w:t xml:space="preserve"> of</w:t>
      </w:r>
      <w:r w:rsidR="00761C49" w:rsidRPr="00B916EC">
        <w:t xml:space="preserve"> serving cell </w:t>
      </w:r>
      <m:oMath>
        <m:r>
          <w:rPr>
            <w:rFonts w:ascii="Cambria Math" w:hAnsi="Cambria Math"/>
          </w:rPr>
          <m:t>c</m:t>
        </m:r>
      </m:oMath>
      <w:r w:rsidRPr="00B916EC">
        <w:rPr>
          <w:lang w:val="en-US"/>
        </w:rPr>
        <w:t xml:space="preserve"> and PUSCH transmission </w:t>
      </w:r>
      <w:r w:rsidRPr="00473A9C">
        <w:rPr>
          <w:lang w:val="en-US"/>
        </w:rPr>
        <w:t>occasion</w:t>
      </w:r>
      <w:r w:rsidRPr="00B916EC">
        <w:rPr>
          <w:lang w:val="en-US"/>
        </w:rPr>
        <w:t xml:space="preserve"> </w:t>
      </w:r>
      <m:oMath>
        <m:r>
          <w:rPr>
            <w:rFonts w:ascii="Cambria Math" w:hAnsi="Cambria Math"/>
            <w:lang w:val="en-US"/>
          </w:rPr>
          <m:t>i</m:t>
        </m:r>
      </m:oMath>
      <w:r w:rsidRPr="00B916EC">
        <w:t xml:space="preserve"> if </w:t>
      </w:r>
      <w:r>
        <w:t>the</w:t>
      </w:r>
      <w:r>
        <w:rPr>
          <w:lang w:val="en-US"/>
        </w:rPr>
        <w:t xml:space="preserve"> UE is </w:t>
      </w:r>
      <w:r w:rsidR="00761C49">
        <w:rPr>
          <w:lang w:val="en-US"/>
        </w:rPr>
        <w:t xml:space="preserve">not </w:t>
      </w:r>
      <w:r>
        <w:rPr>
          <w:lang w:val="en-US"/>
        </w:rPr>
        <w:t>provided</w:t>
      </w:r>
      <w:r w:rsidRPr="00B916EC">
        <w:t xml:space="preserve"> </w:t>
      </w:r>
      <w:r w:rsidRPr="00222F6E">
        <w:rPr>
          <w:i/>
        </w:rPr>
        <w:t>tpc-Accumulation</w:t>
      </w:r>
      <w:r w:rsidRPr="00B916EC">
        <w:rPr>
          <w:lang w:val="en-US"/>
        </w:rPr>
        <w:t>,</w:t>
      </w:r>
      <w:r w:rsidRPr="00B916EC">
        <w:rPr>
          <w:rFonts w:hint="eastAsia"/>
        </w:rPr>
        <w:t xml:space="preserve"> </w:t>
      </w:r>
      <w:r w:rsidRPr="00B916EC">
        <w:rPr>
          <w:lang w:val="en-US"/>
        </w:rPr>
        <w:t>where</w:t>
      </w:r>
      <w:r>
        <w:rPr>
          <w:lang w:val="en-US"/>
        </w:rPr>
        <w:t xml:space="preserve"> </w:t>
      </w:r>
    </w:p>
    <w:p w14:paraId="572319FD" w14:textId="5EAD0489" w:rsidR="00692FB9" w:rsidRPr="00B916EC" w:rsidRDefault="00692FB9" w:rsidP="00692FB9">
      <w:pPr>
        <w:pStyle w:val="B3"/>
        <w:rPr>
          <w:lang w:val="en-US"/>
        </w:rPr>
      </w:pPr>
      <w:r>
        <w:rPr>
          <w:lang w:val="en-US"/>
        </w:rPr>
        <w:t>-</w:t>
      </w:r>
      <w:r>
        <w:rPr>
          <w:lang w:val="en-US"/>
        </w:rPr>
        <w:tab/>
        <w:t xml:space="preserve">The </w:t>
      </w:r>
      <m:oMath>
        <m:sSub>
          <m:sSubPr>
            <m:ctrlPr>
              <w:rPr>
                <w:rFonts w:ascii="Cambria Math" w:hAnsi="Cambria Math"/>
                <w:iCs/>
              </w:rPr>
            </m:ctrlPr>
          </m:sSubPr>
          <m:e>
            <m:r>
              <w:rPr>
                <w:rFonts w:ascii="Cambria Math" w:hAnsi="Cambria Math"/>
              </w:rPr>
              <m:t>δ</m:t>
            </m:r>
          </m:e>
          <m:sub>
            <m:r>
              <m:rPr>
                <m:sty m:val="p"/>
              </m:rPr>
              <w:rPr>
                <w:rFonts w:ascii="Cambria Math"/>
              </w:rPr>
              <m:t>PUSCH</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oMath>
      <w:r w:rsidRPr="00B916EC">
        <w:t xml:space="preserve"> values are given in Table 7.1.1-1</w:t>
      </w:r>
    </w:p>
    <w:p w14:paraId="78A8ED34" w14:textId="68E7D7F8" w:rsidR="00761C49" w:rsidRDefault="00692FB9" w:rsidP="00692FB9">
      <w:pPr>
        <w:pStyle w:val="B3"/>
      </w:pPr>
      <w:r>
        <w:rPr>
          <w:lang w:val="en-US"/>
        </w:rPr>
        <w:t>-</w:t>
      </w:r>
      <w:r>
        <w:rPr>
          <w:lang w:val="en-US"/>
        </w:rPr>
        <w:tab/>
      </w:r>
      <m:oMath>
        <m:nary>
          <m:naryPr>
            <m:chr m:val="∑"/>
            <m:limLoc m:val="undOvr"/>
            <m:ctrlPr>
              <w:rPr>
                <w:rFonts w:ascii="Cambria Math" w:hAnsi="Cambria Math"/>
                <w:i/>
              </w:rPr>
            </m:ctrlPr>
          </m:naryPr>
          <m:sub>
            <m:r>
              <w:rPr>
                <w:rFonts w:ascii="Cambria Math" w:hAnsi="Cambria Math"/>
              </w:rPr>
              <m:t>m=0</m:t>
            </m:r>
          </m:sub>
          <m:sup>
            <m:r>
              <m:rPr>
                <m:nor/>
              </m:rPr>
              <w:rPr>
                <w:rFonts w:ascii="Freestyle Script" w:hAnsi="Freestyle Script"/>
              </w:rPr>
              <m:t>C</m:t>
            </m:r>
            <m:d>
              <m:dPr>
                <m:ctrlPr>
                  <w:rPr>
                    <w:rFonts w:ascii="Cambria Math" w:hAnsi="Cambria Math" w:cs="Helvetica"/>
                    <w:i/>
                  </w:rPr>
                </m:ctrlPr>
              </m:dPr>
              <m:e>
                <m:sSub>
                  <m:sSubPr>
                    <m:ctrlPr>
                      <w:rPr>
                        <w:rFonts w:ascii="Cambria Math" w:hAnsi="Cambria Math"/>
                        <w:i/>
                        <w:noProof/>
                      </w:rPr>
                    </m:ctrlPr>
                  </m:sSubPr>
                  <m:e>
                    <m:r>
                      <w:rPr>
                        <w:rFonts w:ascii="Cambria Math" w:hAnsi="Cambria Math"/>
                        <w:noProof/>
                      </w:rPr>
                      <m:t>D</m:t>
                    </m:r>
                  </m:e>
                  <m:sub>
                    <m:r>
                      <w:rPr>
                        <w:rFonts w:ascii="Cambria Math" w:hAnsi="Cambria Math"/>
                        <w:noProof/>
                      </w:rPr>
                      <m:t>i</m:t>
                    </m:r>
                  </m:sub>
                </m:sSub>
              </m:e>
            </m:d>
            <m:r>
              <w:rPr>
                <w:rFonts w:ascii="Cambria Math" w:hAnsi="Cambria Math" w:cs="Helvetica"/>
              </w:rPr>
              <m:t>-1</m:t>
            </m:r>
          </m:sup>
          <m:e>
            <m:sSub>
              <m:sSubPr>
                <m:ctrlPr>
                  <w:rPr>
                    <w:rFonts w:ascii="Cambria Math" w:hAnsi="Cambria Math"/>
                    <w:iCs/>
                  </w:rPr>
                </m:ctrlPr>
              </m:sSubPr>
              <m:e>
                <m:r>
                  <w:rPr>
                    <w:rFonts w:ascii="Cambria Math" w:hAnsi="Cambria Math"/>
                  </w:rPr>
                  <m:t>δ</m:t>
                </m:r>
              </m:e>
              <m:sub>
                <m:r>
                  <m:rPr>
                    <m:sty m:val="p"/>
                  </m:rPr>
                  <w:rPr>
                    <w:rFonts w:ascii="Cambria Math"/>
                  </w:rPr>
                  <m:t>PUSCH</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w:rPr>
                <w:rFonts w:ascii="Cambria Math" w:hAnsi="Cambria Math"/>
              </w:rPr>
              <m:t>(m,l)</m:t>
            </m:r>
          </m:e>
        </m:nary>
      </m:oMath>
      <w:r>
        <w:rPr>
          <w:noProof/>
        </w:rPr>
        <w:t xml:space="preserve"> is a sum of TPC command values in a set </w:t>
      </w:r>
      <m:oMath>
        <m:sSub>
          <m:sSubPr>
            <m:ctrlPr>
              <w:rPr>
                <w:rFonts w:ascii="Cambria Math" w:hAnsi="Cambria Math"/>
                <w:iCs/>
              </w:rPr>
            </m:ctrlPr>
          </m:sSubPr>
          <m:e>
            <m:r>
              <w:rPr>
                <w:rFonts w:ascii="Cambria Math" w:hAnsi="Cambria Math"/>
              </w:rPr>
              <m:t>D</m:t>
            </m:r>
          </m:e>
          <m:sub>
            <m:r>
              <w:rPr>
                <w:rFonts w:ascii="Cambria Math"/>
              </w:rPr>
              <m:t>i</m:t>
            </m:r>
          </m:sub>
        </m:sSub>
      </m:oMath>
      <w:r>
        <w:t xml:space="preserve"> </w:t>
      </w:r>
      <w:r>
        <w:rPr>
          <w:noProof/>
        </w:rPr>
        <w:t xml:space="preserve">of TPC command values with cardinality </w:t>
      </w:r>
      <m:oMath>
        <m:r>
          <m:rPr>
            <m:nor/>
          </m:rPr>
          <w:rPr>
            <w:rFonts w:ascii="Freestyle Script" w:hAnsi="Freestyle Script"/>
          </w:rPr>
          <m:t>C</m:t>
        </m:r>
        <m:d>
          <m:dPr>
            <m:ctrlPr>
              <w:rPr>
                <w:rFonts w:ascii="Cambria Math" w:hAnsi="Cambria Math" w:cs="Helvetica"/>
                <w:i/>
              </w:rPr>
            </m:ctrlPr>
          </m:dPr>
          <m:e>
            <m:sSub>
              <m:sSubPr>
                <m:ctrlPr>
                  <w:rPr>
                    <w:rFonts w:ascii="Cambria Math" w:hAnsi="Cambria Math"/>
                    <w:i/>
                    <w:noProof/>
                  </w:rPr>
                </m:ctrlPr>
              </m:sSubPr>
              <m:e>
                <m:r>
                  <w:rPr>
                    <w:rFonts w:ascii="Cambria Math" w:hAnsi="Cambria Math"/>
                    <w:noProof/>
                  </w:rPr>
                  <m:t>D</m:t>
                </m:r>
              </m:e>
              <m:sub>
                <m:r>
                  <w:rPr>
                    <w:rFonts w:ascii="Cambria Math" w:hAnsi="Cambria Math"/>
                    <w:noProof/>
                  </w:rPr>
                  <m:t>i</m:t>
                </m:r>
              </m:sub>
            </m:sSub>
          </m:e>
        </m:d>
      </m:oMath>
      <w:r>
        <w:t xml:space="preserve"> </w:t>
      </w:r>
      <w:r>
        <w:rPr>
          <w:noProof/>
        </w:rPr>
        <w:t xml:space="preserve">that the UE receives </w:t>
      </w:r>
      <w:r>
        <w:t xml:space="preserve">between </w:t>
      </w:r>
      <m:oMath>
        <m:sSub>
          <m:sSubPr>
            <m:ctrlPr>
              <w:rPr>
                <w:rFonts w:ascii="Cambria Math" w:hAnsi="Cambria Math"/>
                <w:iCs/>
              </w:rPr>
            </m:ctrlPr>
          </m:sSubPr>
          <m:e>
            <m:r>
              <w:rPr>
                <w:rFonts w:ascii="Cambria Math" w:hAnsi="Cambria Math"/>
              </w:rPr>
              <m:t>K</m:t>
            </m:r>
          </m:e>
          <m:sub>
            <m:r>
              <m:rPr>
                <m:sty m:val="p"/>
              </m:rPr>
              <w:rPr>
                <w:rFonts w:ascii="Cambria Math"/>
              </w:rPr>
              <m:t>PUSCH</m:t>
            </m:r>
          </m:sub>
        </m:sSub>
        <m:d>
          <m:dPr>
            <m:ctrlPr>
              <w:rPr>
                <w:rFonts w:ascii="Cambria Math" w:hAnsi="Cambria Math"/>
                <w:i/>
                <w:iCs/>
              </w:rPr>
            </m:ctrlPr>
          </m:dPr>
          <m:e>
            <m:r>
              <w:rPr>
                <w:rFonts w:ascii="Cambria Math" w:hAnsi="Cambria Math"/>
              </w:rPr>
              <m:t>i-</m:t>
            </m:r>
            <m:sSub>
              <m:sSubPr>
                <m:ctrlPr>
                  <w:rPr>
                    <w:rFonts w:ascii="Cambria Math" w:hAnsi="Cambria Math"/>
                    <w:i/>
                  </w:rPr>
                </m:ctrlPr>
              </m:sSubPr>
              <m:e>
                <m:r>
                  <w:rPr>
                    <w:rFonts w:ascii="Cambria Math" w:hAnsi="Cambria Math"/>
                  </w:rPr>
                  <m:t>i</m:t>
                </m:r>
              </m:e>
              <m:sub>
                <m:r>
                  <w:rPr>
                    <w:rFonts w:ascii="Cambria Math" w:hAnsi="Cambria Math"/>
                  </w:rPr>
                  <m:t>0</m:t>
                </m:r>
              </m:sub>
            </m:sSub>
            <m:ctrlPr>
              <w:rPr>
                <w:rFonts w:ascii="Cambria Math" w:hAnsi="Cambria Math"/>
                <w:i/>
              </w:rPr>
            </m:ctrlPr>
          </m:e>
        </m:d>
        <m:r>
          <w:rPr>
            <w:rFonts w:ascii="Cambria Math" w:hAnsi="Cambria Math"/>
          </w:rPr>
          <m:t>-1</m:t>
        </m:r>
      </m:oMath>
      <w:r>
        <w:t xml:space="preserve"> symbols before PUSCH transmission occasion </w:t>
      </w:r>
      <m:oMath>
        <m:r>
          <w:rPr>
            <w:rFonts w:ascii="Cambria Math" w:hAnsi="Cambria Math"/>
          </w:rPr>
          <m:t>i-</m:t>
        </m:r>
        <m:sSub>
          <m:sSubPr>
            <m:ctrlPr>
              <w:rPr>
                <w:rFonts w:ascii="Cambria Math" w:hAnsi="Cambria Math"/>
                <w:i/>
              </w:rPr>
            </m:ctrlPr>
          </m:sSubPr>
          <m:e>
            <m:r>
              <w:rPr>
                <w:rFonts w:ascii="Cambria Math" w:hAnsi="Cambria Math"/>
              </w:rPr>
              <m:t>i</m:t>
            </m:r>
          </m:e>
          <m:sub>
            <m:r>
              <w:rPr>
                <w:rFonts w:ascii="Cambria Math" w:hAnsi="Cambria Math"/>
              </w:rPr>
              <m:t>0</m:t>
            </m:r>
          </m:sub>
        </m:sSub>
      </m:oMath>
      <w:r>
        <w:t xml:space="preserve"> and</w:t>
      </w:r>
      <w:r w:rsidRPr="00B916EC">
        <w:t xml:space="preserve"> </w:t>
      </w:r>
      <m:oMath>
        <m:sSub>
          <m:sSubPr>
            <m:ctrlPr>
              <w:rPr>
                <w:rFonts w:ascii="Cambria Math" w:hAnsi="Cambria Math"/>
                <w:iCs/>
              </w:rPr>
            </m:ctrlPr>
          </m:sSubPr>
          <m:e>
            <m:r>
              <w:rPr>
                <w:rFonts w:ascii="Cambria Math" w:hAnsi="Cambria Math"/>
              </w:rPr>
              <m:t>K</m:t>
            </m:r>
          </m:e>
          <m:sub>
            <m:r>
              <m:rPr>
                <m:sty m:val="p"/>
              </m:rPr>
              <w:rPr>
                <w:rFonts w:ascii="Cambria Math"/>
              </w:rPr>
              <m:t>PUSCH</m:t>
            </m:r>
          </m:sub>
        </m:sSub>
        <m:r>
          <w:rPr>
            <w:rFonts w:ascii="Cambria Math" w:hAnsi="Cambria Math"/>
          </w:rPr>
          <m:t>(i)</m:t>
        </m:r>
      </m:oMath>
      <w:r>
        <w:t xml:space="preserve"> symbols before PUSCH transmission</w:t>
      </w:r>
      <w:r w:rsidR="004F0C02">
        <w:t xml:space="preserve"> </w:t>
      </w:r>
      <w:r>
        <w:t xml:space="preserve">occasion </w:t>
      </w:r>
      <m:oMath>
        <m:r>
          <w:rPr>
            <w:rFonts w:ascii="Cambria Math" w:hAnsi="Cambria Math"/>
            <w:lang w:val="en-US"/>
          </w:rPr>
          <m:t>i</m:t>
        </m:r>
      </m:oMath>
      <w:r>
        <w:t xml:space="preserve"> on active </w:t>
      </w:r>
      <w:r>
        <w:rPr>
          <w:lang w:val="en-US"/>
        </w:rPr>
        <w:t xml:space="preserve">UL BWP </w:t>
      </w:r>
      <m:oMath>
        <m:r>
          <w:rPr>
            <w:rFonts w:ascii="Cambria Math" w:hAnsi="Cambria Math"/>
            <w:lang w:val="en-US"/>
          </w:rPr>
          <m:t>b</m:t>
        </m:r>
      </m:oMath>
      <w:r>
        <w:rPr>
          <w:iCs/>
          <w:lang w:val="en-US"/>
        </w:rPr>
        <w:t xml:space="preserve"> </w:t>
      </w:r>
      <w:r>
        <w:rPr>
          <w:lang w:val="en-US"/>
        </w:rPr>
        <w:t>of</w:t>
      </w:r>
      <w:r w:rsidRPr="00B916EC">
        <w:rPr>
          <w:lang w:val="en-US"/>
        </w:rPr>
        <w:t xml:space="preserve"> carrier </w:t>
      </w:r>
      <m:oMath>
        <m:r>
          <w:rPr>
            <w:rFonts w:ascii="Cambria Math" w:hAnsi="Cambria Math"/>
            <w:lang w:val="en-US"/>
          </w:rPr>
          <m:t>f</m:t>
        </m:r>
      </m:oMath>
      <w:r w:rsidRPr="00B916EC">
        <w:rPr>
          <w:iCs/>
          <w:lang w:val="en-US"/>
        </w:rPr>
        <w:t xml:space="preserve"> of</w:t>
      </w:r>
      <w:r w:rsidRPr="00B916EC">
        <w:t xml:space="preserve"> serving cell </w:t>
      </w:r>
      <m:oMath>
        <m:r>
          <w:rPr>
            <w:rFonts w:ascii="Cambria Math" w:hAnsi="Cambria Math"/>
          </w:rPr>
          <m:t>c</m:t>
        </m:r>
      </m:oMath>
      <w:r>
        <w:t xml:space="preserve"> for PUSCH power control adjustment state </w:t>
      </w:r>
      <m:oMath>
        <m:r>
          <w:rPr>
            <w:rFonts w:ascii="Cambria Math" w:hAnsi="Cambria Math"/>
          </w:rPr>
          <m:t>l</m:t>
        </m:r>
      </m:oMath>
      <w:r>
        <w:t xml:space="preserve">, where </w:t>
      </w:r>
      <m:oMath>
        <m:sSub>
          <m:sSubPr>
            <m:ctrlPr>
              <w:rPr>
                <w:rFonts w:ascii="Cambria Math" w:hAnsi="Cambria Math"/>
                <w:i/>
              </w:rPr>
            </m:ctrlPr>
          </m:sSubPr>
          <m:e>
            <m:r>
              <w:rPr>
                <w:rFonts w:ascii="Cambria Math" w:hAnsi="Cambria Math"/>
              </w:rPr>
              <m:t>i</m:t>
            </m:r>
          </m:e>
          <m:sub>
            <m:r>
              <w:rPr>
                <w:rFonts w:ascii="Cambria Math" w:hAnsi="Cambria Math"/>
              </w:rPr>
              <m:t>0</m:t>
            </m:r>
          </m:sub>
        </m:sSub>
        <m:r>
          <w:rPr>
            <w:rFonts w:ascii="Cambria Math" w:hAnsi="Cambria Math"/>
          </w:rPr>
          <m:t>&gt;0</m:t>
        </m:r>
      </m:oMath>
      <w:r>
        <w:t xml:space="preserve"> is the smallest integer for which </w:t>
      </w:r>
      <m:oMath>
        <m:sSub>
          <m:sSubPr>
            <m:ctrlPr>
              <w:rPr>
                <w:rFonts w:ascii="Cambria Math" w:hAnsi="Cambria Math"/>
                <w:iCs/>
              </w:rPr>
            </m:ctrlPr>
          </m:sSubPr>
          <m:e>
            <m:r>
              <w:rPr>
                <w:rFonts w:ascii="Cambria Math" w:hAnsi="Cambria Math"/>
              </w:rPr>
              <m:t>K</m:t>
            </m:r>
          </m:e>
          <m:sub>
            <m:r>
              <m:rPr>
                <m:sty m:val="p"/>
              </m:rPr>
              <w:rPr>
                <w:rFonts w:ascii="Cambria Math"/>
              </w:rPr>
              <m:t>PUSCH</m:t>
            </m:r>
          </m:sub>
        </m:sSub>
        <m:r>
          <w:rPr>
            <w:rFonts w:ascii="Cambria Math" w:hAnsi="Cambria Math"/>
          </w:rPr>
          <m:t>(i-</m:t>
        </m:r>
        <m:sSub>
          <m:sSubPr>
            <m:ctrlPr>
              <w:rPr>
                <w:rFonts w:ascii="Cambria Math" w:hAnsi="Cambria Math"/>
                <w:i/>
              </w:rPr>
            </m:ctrlPr>
          </m:sSubPr>
          <m:e>
            <m:r>
              <w:rPr>
                <w:rFonts w:ascii="Cambria Math" w:hAnsi="Cambria Math"/>
              </w:rPr>
              <m:t>i</m:t>
            </m:r>
          </m:e>
          <m:sub>
            <m:r>
              <w:rPr>
                <w:rFonts w:ascii="Cambria Math" w:hAnsi="Cambria Math"/>
              </w:rPr>
              <m:t>0</m:t>
            </m:r>
          </m:sub>
        </m:sSub>
        <m:r>
          <w:rPr>
            <w:rFonts w:ascii="Cambria Math" w:hAnsi="Cambria Math"/>
          </w:rPr>
          <m:t>)</m:t>
        </m:r>
      </m:oMath>
      <w:r>
        <w:t xml:space="preserve"> symbols before PUSCH transmission occasion </w:t>
      </w:r>
      <m:oMath>
        <m:r>
          <w:rPr>
            <w:rFonts w:ascii="Cambria Math" w:hAnsi="Cambria Math"/>
          </w:rPr>
          <m:t>i-</m:t>
        </m:r>
        <m:sSub>
          <m:sSubPr>
            <m:ctrlPr>
              <w:rPr>
                <w:rFonts w:ascii="Cambria Math" w:hAnsi="Cambria Math"/>
                <w:i/>
              </w:rPr>
            </m:ctrlPr>
          </m:sSubPr>
          <m:e>
            <m:r>
              <w:rPr>
                <w:rFonts w:ascii="Cambria Math" w:hAnsi="Cambria Math"/>
              </w:rPr>
              <m:t>i</m:t>
            </m:r>
          </m:e>
          <m:sub>
            <m:r>
              <w:rPr>
                <w:rFonts w:ascii="Cambria Math" w:hAnsi="Cambria Math"/>
              </w:rPr>
              <m:t>0</m:t>
            </m:r>
          </m:sub>
        </m:sSub>
      </m:oMath>
      <w:r>
        <w:t xml:space="preserve"> is earlier than </w:t>
      </w:r>
      <m:oMath>
        <m:sSub>
          <m:sSubPr>
            <m:ctrlPr>
              <w:rPr>
                <w:rFonts w:ascii="Cambria Math" w:hAnsi="Cambria Math"/>
                <w:iCs/>
              </w:rPr>
            </m:ctrlPr>
          </m:sSubPr>
          <m:e>
            <m:r>
              <w:rPr>
                <w:rFonts w:ascii="Cambria Math" w:hAnsi="Cambria Math"/>
              </w:rPr>
              <m:t>K</m:t>
            </m:r>
          </m:e>
          <m:sub>
            <m:r>
              <m:rPr>
                <m:sty m:val="p"/>
              </m:rPr>
              <w:rPr>
                <w:rFonts w:ascii="Cambria Math"/>
              </w:rPr>
              <m:t>PUSCH</m:t>
            </m:r>
          </m:sub>
        </m:sSub>
        <m:r>
          <w:rPr>
            <w:rFonts w:ascii="Cambria Math" w:hAnsi="Cambria Math"/>
          </w:rPr>
          <m:t>(i)</m:t>
        </m:r>
      </m:oMath>
      <w:r>
        <w:t xml:space="preserve"> symbols before PUSCH transmission occasion </w:t>
      </w:r>
      <m:oMath>
        <m:r>
          <w:rPr>
            <w:rFonts w:ascii="Cambria Math" w:hAnsi="Cambria Math"/>
          </w:rPr>
          <m:t>i</m:t>
        </m:r>
      </m:oMath>
    </w:p>
    <w:p w14:paraId="03A0CC1F" w14:textId="59598523" w:rsidR="00692FB9" w:rsidRPr="00B916EC" w:rsidRDefault="00692FB9" w:rsidP="00692FB9">
      <w:pPr>
        <w:pStyle w:val="B3"/>
        <w:rPr>
          <w:lang w:val="en-US"/>
        </w:rPr>
      </w:pPr>
      <w:r>
        <w:t>-</w:t>
      </w:r>
      <w:r>
        <w:tab/>
        <w:t xml:space="preserve">If a PUSCH transmission is scheduled by a DCI format, </w:t>
      </w:r>
      <m:oMath>
        <m:sSub>
          <m:sSubPr>
            <m:ctrlPr>
              <w:rPr>
                <w:rFonts w:ascii="Cambria Math" w:hAnsi="Cambria Math"/>
                <w:iCs/>
              </w:rPr>
            </m:ctrlPr>
          </m:sSubPr>
          <m:e>
            <m:r>
              <w:rPr>
                <w:rFonts w:ascii="Cambria Math" w:hAnsi="Cambria Math"/>
              </w:rPr>
              <m:t>K</m:t>
            </m:r>
          </m:e>
          <m:sub>
            <m:r>
              <m:rPr>
                <m:sty m:val="p"/>
              </m:rPr>
              <w:rPr>
                <w:rFonts w:ascii="Cambria Math"/>
              </w:rPr>
              <m:t>PUSCH</m:t>
            </m:r>
          </m:sub>
        </m:sSub>
        <m:r>
          <w:rPr>
            <w:rFonts w:ascii="Cambria Math" w:hAnsi="Cambria Math"/>
          </w:rPr>
          <m:t>(i)</m:t>
        </m:r>
      </m:oMath>
      <w:r>
        <w:t xml:space="preserve"> is a number of symbols </w:t>
      </w:r>
      <w:r w:rsidRPr="00B916EC">
        <w:t xml:space="preserve">for </w:t>
      </w:r>
      <w:r>
        <w:t xml:space="preserve">active </w:t>
      </w:r>
      <w:r>
        <w:rPr>
          <w:lang w:val="en-US"/>
        </w:rPr>
        <w:t>UL BWP</w:t>
      </w:r>
      <w:r w:rsidR="009A0ACD">
        <w:rPr>
          <w:lang w:val="en-US"/>
        </w:rPr>
        <w:t xml:space="preserve"> </w:t>
      </w:r>
      <m:oMath>
        <m:r>
          <w:rPr>
            <w:rFonts w:ascii="Cambria Math" w:hAnsi="Cambria Math"/>
          </w:rPr>
          <m:t>b</m:t>
        </m:r>
      </m:oMath>
      <w:r w:rsidR="009A0ACD" w:rsidRPr="00F415B1">
        <w:rPr>
          <w:iCs/>
          <w:lang w:val="en-US"/>
        </w:rPr>
        <w:t xml:space="preserve"> </w:t>
      </w:r>
      <w:r w:rsidR="009A0ACD" w:rsidRPr="00F415B1">
        <w:rPr>
          <w:lang w:val="en-US"/>
        </w:rPr>
        <w:t xml:space="preserve">of carrier </w:t>
      </w:r>
      <m:oMath>
        <m:r>
          <w:rPr>
            <w:rFonts w:ascii="Cambria Math" w:hAnsi="Cambria Math"/>
            <w:lang w:val="en-US"/>
          </w:rPr>
          <m:t>f</m:t>
        </m:r>
      </m:oMath>
      <w:r w:rsidR="009A0ACD" w:rsidRPr="00F415B1">
        <w:rPr>
          <w:iCs/>
          <w:lang w:val="en-US"/>
        </w:rPr>
        <w:t xml:space="preserve"> of</w:t>
      </w:r>
      <w:r w:rsidR="009A0ACD" w:rsidRPr="00F415B1">
        <w:t xml:space="preserve"> serving cell </w:t>
      </w:r>
      <m:oMath>
        <m:r>
          <w:rPr>
            <w:rFonts w:ascii="Cambria Math" w:hAnsi="Cambria Math"/>
          </w:rPr>
          <m:t>c</m:t>
        </m:r>
      </m:oMath>
      <w:r>
        <w:t xml:space="preserve"> after a last symbol of a corresponding PDCCH reception and before a first symbol of the PUSCH transmission </w:t>
      </w:r>
    </w:p>
    <w:p w14:paraId="4AC367D9" w14:textId="0E4BBC64" w:rsidR="00692FB9" w:rsidRDefault="00692FB9" w:rsidP="00692FB9">
      <w:pPr>
        <w:pStyle w:val="B3"/>
      </w:pPr>
      <w:r w:rsidRPr="008471F8">
        <w:t>-</w:t>
      </w:r>
      <w:r w:rsidRPr="008471F8">
        <w:tab/>
        <w:t xml:space="preserve">If </w:t>
      </w:r>
      <w:r>
        <w:t>a</w:t>
      </w:r>
      <w:r w:rsidRPr="008471F8">
        <w:t xml:space="preserve"> PUSCH transmission is configured by </w:t>
      </w:r>
      <w:r w:rsidRPr="008471F8">
        <w:rPr>
          <w:i/>
          <w:iCs/>
        </w:rPr>
        <w:t>ConfiguredGrantConfig</w:t>
      </w:r>
      <w:r w:rsidRPr="008471F8">
        <w:t xml:space="preserve">, </w:t>
      </w:r>
      <m:oMath>
        <m:sSub>
          <m:sSubPr>
            <m:ctrlPr>
              <w:rPr>
                <w:rFonts w:ascii="Cambria Math" w:hAnsi="Cambria Math"/>
                <w:iCs/>
              </w:rPr>
            </m:ctrlPr>
          </m:sSubPr>
          <m:e>
            <m:r>
              <w:rPr>
                <w:rFonts w:ascii="Cambria Math" w:hAnsi="Cambria Math"/>
              </w:rPr>
              <m:t>K</m:t>
            </m:r>
          </m:e>
          <m:sub>
            <m:r>
              <m:rPr>
                <m:sty m:val="p"/>
              </m:rPr>
              <w:rPr>
                <w:rFonts w:ascii="Cambria Math"/>
              </w:rPr>
              <m:t>PUSCH</m:t>
            </m:r>
          </m:sub>
        </m:sSub>
        <m:r>
          <w:rPr>
            <w:rFonts w:ascii="Cambria Math" w:hAnsi="Cambria Math"/>
          </w:rPr>
          <m:t>(i)</m:t>
        </m:r>
      </m:oMath>
      <w:r w:rsidRPr="008471F8">
        <w:t xml:space="preserve"> is a number of </w:t>
      </w:r>
      <m:oMath>
        <m:sSub>
          <m:sSubPr>
            <m:ctrlPr>
              <w:rPr>
                <w:rFonts w:ascii="Cambria Math" w:hAnsi="Cambria Math"/>
                <w:iCs/>
              </w:rPr>
            </m:ctrlPr>
          </m:sSubPr>
          <m:e>
            <m:r>
              <w:rPr>
                <w:rFonts w:ascii="Cambria Math" w:hAnsi="Cambria Math"/>
              </w:rPr>
              <m:t>K</m:t>
            </m:r>
          </m:e>
          <m:sub>
            <m:r>
              <m:rPr>
                <m:sty m:val="p"/>
              </m:rPr>
              <w:rPr>
                <w:rFonts w:ascii="Cambria Math"/>
              </w:rPr>
              <m:t>PUSCH,min</m:t>
            </m:r>
          </m:sub>
        </m:sSub>
      </m:oMath>
      <w:r w:rsidRPr="008471F8">
        <w:t xml:space="preserve"> symbols equal to the product of a number of symbols per slot, </w:t>
      </w:r>
      <m:oMath>
        <m:sSubSup>
          <m:sSubSupPr>
            <m:ctrlPr>
              <w:rPr>
                <w:rFonts w:ascii="Cambria Math" w:hAnsi="Cambria Math"/>
                <w:iCs/>
                <w:lang w:val="x-none"/>
              </w:rPr>
            </m:ctrlPr>
          </m:sSubSupPr>
          <m:e>
            <m:r>
              <w:rPr>
                <w:rFonts w:ascii="Cambria Math" w:hAnsi="Cambria Math"/>
              </w:rPr>
              <m:t>N</m:t>
            </m:r>
          </m:e>
          <m:sub>
            <m:r>
              <m:rPr>
                <m:sty m:val="p"/>
              </m:rPr>
              <w:rPr>
                <w:rFonts w:ascii="Cambria Math" w:hAnsi="Cambria Math"/>
              </w:rPr>
              <m:t>symb</m:t>
            </m:r>
          </m:sub>
          <m:sup>
            <m:r>
              <m:rPr>
                <m:sty m:val="p"/>
              </m:rPr>
              <w:rPr>
                <w:rFonts w:ascii="Cambria Math" w:hAnsi="Cambria Math"/>
              </w:rPr>
              <m:t>slot</m:t>
            </m:r>
          </m:sup>
        </m:sSubSup>
      </m:oMath>
      <w:r w:rsidRPr="008471F8">
        <w:t xml:space="preserve">, and the minimum of the values provided by </w:t>
      </w:r>
      <w:r w:rsidRPr="008471F8">
        <w:rPr>
          <w:i/>
        </w:rPr>
        <w:t>k2</w:t>
      </w:r>
      <w:r w:rsidRPr="008471F8">
        <w:t xml:space="preserve"> </w:t>
      </w:r>
      <w:r w:rsidRPr="008471F8">
        <w:rPr>
          <w:rFonts w:hint="eastAsia"/>
        </w:rPr>
        <w:t xml:space="preserve">in </w:t>
      </w:r>
      <w:r w:rsidRPr="008471F8">
        <w:rPr>
          <w:rFonts w:hint="eastAsia"/>
          <w:i/>
          <w:iCs/>
        </w:rPr>
        <w:t xml:space="preserve">PUSCH-ConfigCommon </w:t>
      </w:r>
      <w:r w:rsidRPr="008471F8">
        <w:t xml:space="preserve">for </w:t>
      </w:r>
      <w:r>
        <w:t xml:space="preserve">active </w:t>
      </w:r>
      <w:r w:rsidRPr="008471F8">
        <w:rPr>
          <w:lang w:val="en-US"/>
        </w:rPr>
        <w:t>UL BWP</w:t>
      </w:r>
      <w:r w:rsidR="00CB6B38" w:rsidRPr="00F415B1">
        <w:rPr>
          <w:lang w:val="en-US"/>
        </w:rPr>
        <w:t xml:space="preserve"> </w:t>
      </w:r>
      <m:oMath>
        <m:r>
          <w:rPr>
            <w:rFonts w:ascii="Cambria Math" w:hAnsi="Cambria Math"/>
          </w:rPr>
          <m:t>b</m:t>
        </m:r>
      </m:oMath>
      <w:r w:rsidR="00CB6B38" w:rsidRPr="00F415B1">
        <w:rPr>
          <w:iCs/>
          <w:lang w:val="en-US"/>
        </w:rPr>
        <w:t xml:space="preserve"> </w:t>
      </w:r>
      <w:r w:rsidR="00CB6B38" w:rsidRPr="00F415B1">
        <w:rPr>
          <w:lang w:val="en-US"/>
        </w:rPr>
        <w:t xml:space="preserve">of carrier </w:t>
      </w:r>
      <m:oMath>
        <m:r>
          <w:rPr>
            <w:rFonts w:ascii="Cambria Math" w:hAnsi="Cambria Math"/>
            <w:lang w:val="en-US"/>
          </w:rPr>
          <m:t>f</m:t>
        </m:r>
      </m:oMath>
      <w:r w:rsidR="00CB6B38" w:rsidRPr="00F415B1">
        <w:rPr>
          <w:iCs/>
          <w:lang w:val="en-US"/>
        </w:rPr>
        <w:t xml:space="preserve"> of</w:t>
      </w:r>
      <w:r w:rsidR="00CB6B38" w:rsidRPr="00F415B1">
        <w:t xml:space="preserve"> serving cell </w:t>
      </w:r>
      <m:oMath>
        <m:r>
          <w:rPr>
            <w:rFonts w:ascii="Cambria Math" w:hAnsi="Cambria Math"/>
          </w:rPr>
          <m:t>c</m:t>
        </m:r>
      </m:oMath>
    </w:p>
    <w:p w14:paraId="0A8711E9" w14:textId="7BF7C73B" w:rsidR="00C570D7" w:rsidRPr="008471F8" w:rsidRDefault="00F9623F" w:rsidP="00F9623F">
      <w:pPr>
        <w:pStyle w:val="B4"/>
        <w:rPr>
          <w:lang w:val="en-US"/>
        </w:rPr>
      </w:pPr>
      <w:r>
        <w:lastRenderedPageBreak/>
        <w:t>-</w:t>
      </w:r>
      <w:r>
        <w:tab/>
        <w:t xml:space="preserve">If the first symbol of the PUSCH transmission occasion occurs within </w:t>
      </w:r>
      <m:oMath>
        <m:sSub>
          <m:sSubPr>
            <m:ctrlPr>
              <w:rPr>
                <w:rFonts w:ascii="Cambria Math" w:hAnsi="Cambria Math"/>
                <w:i/>
                <w:iCs/>
                <w:sz w:val="24"/>
                <w:szCs w:val="24"/>
              </w:rPr>
            </m:ctrlPr>
          </m:sSubPr>
          <m:e>
            <m:r>
              <w:rPr>
                <w:rFonts w:ascii="Cambria Math" w:hAnsi="Cambria Math"/>
              </w:rPr>
              <m:t>T</m:t>
            </m:r>
          </m:e>
          <m:sub>
            <m:r>
              <m:rPr>
                <m:sty m:val="p"/>
              </m:rPr>
              <w:rPr>
                <w:rFonts w:ascii="Cambria Math" w:hAnsi="Cambria Math"/>
              </w:rPr>
              <m:t>proc,2</m:t>
            </m:r>
            <m:ctrlPr>
              <w:rPr>
                <w:rFonts w:ascii="Cambria Math" w:hAnsi="Cambria Math"/>
                <w:sz w:val="24"/>
                <w:szCs w:val="24"/>
              </w:rPr>
            </m:ctrlPr>
          </m:sub>
        </m:sSub>
      </m:oMath>
      <w:r>
        <w:rPr>
          <w:sz w:val="24"/>
          <w:szCs w:val="24"/>
        </w:rPr>
        <w:t xml:space="preserve"> </w:t>
      </w:r>
      <w:r>
        <w:t>after a last symbol of a CORESET where the UE detects the DCI format providing the TPC command, the UE may postpone the application of the TPC command until the above condition is not valid</w:t>
      </w:r>
      <w:r>
        <w:rPr>
          <w:sz w:val="24"/>
          <w:szCs w:val="24"/>
        </w:rPr>
        <w:t xml:space="preserve">. </w:t>
      </w:r>
      <m:oMath>
        <m:sSub>
          <m:sSubPr>
            <m:ctrlPr>
              <w:rPr>
                <w:rFonts w:ascii="Cambria Math" w:hAnsi="Cambria Math"/>
                <w:i/>
                <w:iCs/>
                <w:sz w:val="24"/>
                <w:szCs w:val="24"/>
              </w:rPr>
            </m:ctrlPr>
          </m:sSubPr>
          <m:e>
            <m:r>
              <w:rPr>
                <w:rFonts w:ascii="Cambria Math" w:hAnsi="Cambria Math"/>
              </w:rPr>
              <m:t>T</m:t>
            </m:r>
          </m:e>
          <m:sub>
            <m:r>
              <m:rPr>
                <m:sty m:val="p"/>
              </m:rPr>
              <w:rPr>
                <w:rFonts w:ascii="Cambria Math" w:hAnsi="Cambria Math"/>
              </w:rPr>
              <m:t>proc,2</m:t>
            </m:r>
          </m:sub>
        </m:sSub>
      </m:oMath>
      <w:r>
        <w:t xml:space="preserve"> is the PUSCH preparation time for the corresponding UE processing capability [6, TS 38.214] assuming </w:t>
      </w:r>
      <m:oMath>
        <m:sSub>
          <m:sSubPr>
            <m:ctrlPr>
              <w:rPr>
                <w:rFonts w:ascii="Cambria Math" w:hAnsi="Cambria Math"/>
                <w:i/>
                <w:iCs/>
                <w:sz w:val="24"/>
                <w:szCs w:val="24"/>
              </w:rPr>
            </m:ctrlPr>
          </m:sSubPr>
          <m:e>
            <m:r>
              <w:rPr>
                <w:rFonts w:ascii="Cambria Math" w:hAnsi="Cambria Math"/>
              </w:rPr>
              <m:t>d</m:t>
            </m:r>
          </m:e>
          <m:sub>
            <m:r>
              <m:rPr>
                <m:sty m:val="p"/>
              </m:rPr>
              <w:rPr>
                <w:rFonts w:ascii="Cambria Math" w:hAnsi="Cambria Math"/>
              </w:rPr>
              <m:t>2,1</m:t>
            </m:r>
            <m:ctrlPr>
              <w:rPr>
                <w:rFonts w:ascii="Cambria Math" w:hAnsi="Cambria Math"/>
                <w:sz w:val="24"/>
                <w:szCs w:val="24"/>
              </w:rPr>
            </m:ctrlPr>
          </m:sub>
        </m:sSub>
        <m:r>
          <w:rPr>
            <w:rFonts w:ascii="Cambria Math" w:hAnsi="Cambria Math"/>
          </w:rPr>
          <m:t>=0</m:t>
        </m:r>
      </m:oMath>
      <w:r>
        <w:rPr>
          <w:iCs/>
        </w:rPr>
        <w:t xml:space="preserve">, </w:t>
      </w:r>
      <w:r>
        <w:t xml:space="preserve">and </w:t>
      </w:r>
      <m:oMath>
        <m:r>
          <w:rPr>
            <w:rFonts w:ascii="Cambria Math" w:hAnsi="Cambria Math"/>
          </w:rPr>
          <m:t>μ</m:t>
        </m:r>
      </m:oMath>
      <w:r>
        <w:t xml:space="preserve"> corresponds to the smallest SCS configuration between the SCS configuration of the PDCCH carrying the DCI format and the SCS configuration of the PUSCH.</w:t>
      </w:r>
    </w:p>
    <w:p w14:paraId="4573DE93" w14:textId="355F2271" w:rsidR="00692FB9" w:rsidRPr="00B916EC" w:rsidRDefault="00692FB9" w:rsidP="00692FB9">
      <w:pPr>
        <w:pStyle w:val="B3"/>
        <w:rPr>
          <w:lang w:val="en-US"/>
        </w:rPr>
      </w:pPr>
      <w:r>
        <w:t>-</w:t>
      </w:r>
      <w:r>
        <w:tab/>
      </w:r>
      <w:r w:rsidRPr="00B916EC">
        <w:t xml:space="preserve">If </w:t>
      </w:r>
      <w:r w:rsidRPr="00B916EC">
        <w:rPr>
          <w:lang w:val="en-US"/>
        </w:rPr>
        <w:t xml:space="preserve">the </w:t>
      </w:r>
      <w:r w:rsidRPr="00B916EC">
        <w:t>UE has reached</w:t>
      </w:r>
      <w:r>
        <w:t xml:space="preserve"> maximum power</w:t>
      </w:r>
      <w:r w:rsidRPr="00B916EC">
        <w:t xml:space="preserve"> for </w:t>
      </w:r>
      <w:r>
        <w:t xml:space="preserve">active </w:t>
      </w:r>
      <w:r>
        <w:rPr>
          <w:lang w:val="en-US"/>
        </w:rPr>
        <w:t>UL BWP</w:t>
      </w:r>
      <w:r w:rsidR="0055735C">
        <w:rPr>
          <w:lang w:val="en-US"/>
        </w:rPr>
        <w:t xml:space="preserve"> </w:t>
      </w:r>
      <m:oMath>
        <m:r>
          <w:rPr>
            <w:rFonts w:ascii="Cambria Math" w:hAnsi="Cambria Math"/>
          </w:rPr>
          <m:t>b</m:t>
        </m:r>
      </m:oMath>
      <w:r w:rsidR="0055735C" w:rsidRPr="00F415B1">
        <w:rPr>
          <w:iCs/>
          <w:lang w:val="en-US"/>
        </w:rPr>
        <w:t xml:space="preserve"> </w:t>
      </w:r>
      <w:r w:rsidR="0055735C" w:rsidRPr="00F415B1">
        <w:rPr>
          <w:lang w:val="en-US"/>
        </w:rPr>
        <w:t xml:space="preserve">of carrier </w:t>
      </w:r>
      <m:oMath>
        <m:r>
          <w:rPr>
            <w:rFonts w:ascii="Cambria Math" w:hAnsi="Cambria Math"/>
            <w:lang w:val="en-US"/>
          </w:rPr>
          <m:t>f</m:t>
        </m:r>
      </m:oMath>
      <w:r w:rsidR="0055735C" w:rsidRPr="00F415B1">
        <w:rPr>
          <w:iCs/>
          <w:lang w:val="en-US"/>
        </w:rPr>
        <w:t xml:space="preserve"> of</w:t>
      </w:r>
      <w:r w:rsidR="0055735C" w:rsidRPr="00F415B1">
        <w:t xml:space="preserve"> serving cell </w:t>
      </w:r>
      <m:oMath>
        <m:r>
          <w:rPr>
            <w:rFonts w:ascii="Cambria Math" w:hAnsi="Cambria Math"/>
          </w:rPr>
          <m:t>c</m:t>
        </m:r>
      </m:oMath>
      <w:r w:rsidR="0055735C">
        <w:rPr>
          <w:iCs/>
          <w:position w:val="-6"/>
        </w:rPr>
        <w:t xml:space="preserve"> </w:t>
      </w:r>
      <w:r>
        <w:t xml:space="preserve">at PUSCH transmission occasion </w:t>
      </w:r>
      <m:oMath>
        <m:r>
          <w:rPr>
            <w:rFonts w:ascii="Cambria Math" w:hAnsi="Cambria Math"/>
          </w:rPr>
          <m:t>i-</m:t>
        </m:r>
        <m:sSub>
          <m:sSubPr>
            <m:ctrlPr>
              <w:rPr>
                <w:rFonts w:ascii="Cambria Math" w:hAnsi="Cambria Math"/>
                <w:i/>
              </w:rPr>
            </m:ctrlPr>
          </m:sSubPr>
          <m:e>
            <m:r>
              <w:rPr>
                <w:rFonts w:ascii="Cambria Math" w:hAnsi="Cambria Math"/>
              </w:rPr>
              <m:t>i</m:t>
            </m:r>
          </m:e>
          <m:sub>
            <m:r>
              <w:rPr>
                <w:rFonts w:ascii="Cambria Math" w:hAnsi="Cambria Math"/>
              </w:rPr>
              <m:t>0</m:t>
            </m:r>
          </m:sub>
        </m:sSub>
      </m:oMath>
      <w:r>
        <w:t xml:space="preserve"> and </w:t>
      </w:r>
      <m:oMath>
        <m:nary>
          <m:naryPr>
            <m:chr m:val="∑"/>
            <m:limLoc m:val="undOvr"/>
            <m:ctrlPr>
              <w:rPr>
                <w:rFonts w:ascii="Cambria Math" w:hAnsi="Cambria Math"/>
                <w:i/>
              </w:rPr>
            </m:ctrlPr>
          </m:naryPr>
          <m:sub>
            <m:r>
              <w:rPr>
                <w:rFonts w:ascii="Cambria Math" w:hAnsi="Cambria Math"/>
              </w:rPr>
              <m:t>m=0</m:t>
            </m:r>
          </m:sub>
          <m:sup>
            <m:r>
              <m:rPr>
                <m:nor/>
              </m:rPr>
              <w:rPr>
                <w:rFonts w:ascii="Freestyle Script" w:hAnsi="Freestyle Script"/>
              </w:rPr>
              <m:t>C</m:t>
            </m:r>
            <m:d>
              <m:dPr>
                <m:ctrlPr>
                  <w:rPr>
                    <w:rFonts w:ascii="Cambria Math" w:hAnsi="Cambria Math" w:cs="Helvetica"/>
                    <w:i/>
                  </w:rPr>
                </m:ctrlPr>
              </m:dPr>
              <m:e>
                <m:sSub>
                  <m:sSubPr>
                    <m:ctrlPr>
                      <w:rPr>
                        <w:rFonts w:ascii="Cambria Math" w:hAnsi="Cambria Math"/>
                        <w:i/>
                        <w:noProof/>
                      </w:rPr>
                    </m:ctrlPr>
                  </m:sSubPr>
                  <m:e>
                    <m:r>
                      <w:rPr>
                        <w:rFonts w:ascii="Cambria Math" w:hAnsi="Cambria Math"/>
                        <w:noProof/>
                      </w:rPr>
                      <m:t>D</m:t>
                    </m:r>
                  </m:e>
                  <m:sub>
                    <m:r>
                      <w:rPr>
                        <w:rFonts w:ascii="Cambria Math" w:hAnsi="Cambria Math"/>
                        <w:noProof/>
                      </w:rPr>
                      <m:t>i</m:t>
                    </m:r>
                  </m:sub>
                </m:sSub>
              </m:e>
            </m:d>
            <m:r>
              <w:rPr>
                <w:rFonts w:ascii="Cambria Math" w:hAnsi="Cambria Math" w:cs="Helvetica"/>
              </w:rPr>
              <m:t>-1</m:t>
            </m:r>
          </m:sup>
          <m:e>
            <m:sSub>
              <m:sSubPr>
                <m:ctrlPr>
                  <w:rPr>
                    <w:rFonts w:ascii="Cambria Math" w:hAnsi="Cambria Math"/>
                    <w:iCs/>
                  </w:rPr>
                </m:ctrlPr>
              </m:sSubPr>
              <m:e>
                <m:r>
                  <w:rPr>
                    <w:rFonts w:ascii="Cambria Math" w:hAnsi="Cambria Math"/>
                  </w:rPr>
                  <m:t>δ</m:t>
                </m:r>
              </m:e>
              <m:sub>
                <m:r>
                  <m:rPr>
                    <m:sty m:val="p"/>
                  </m:rPr>
                  <w:rPr>
                    <w:rFonts w:ascii="Cambria Math"/>
                  </w:rPr>
                  <m:t>PUSCH</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w:rPr>
                <w:rFonts w:ascii="Cambria Math" w:hAnsi="Cambria Math"/>
              </w:rPr>
              <m:t>(m,l)≥0</m:t>
            </m:r>
          </m:e>
        </m:nary>
      </m:oMath>
      <w:r w:rsidRPr="00B916EC">
        <w:t xml:space="preserve">, </w:t>
      </w:r>
      <w:r>
        <w:t xml:space="preserve">then </w:t>
      </w:r>
      <m:oMath>
        <m:sSub>
          <m:sSubPr>
            <m:ctrlPr>
              <w:rPr>
                <w:rFonts w:ascii="Cambria Math" w:hAnsi="Cambria Math"/>
                <w:iCs/>
              </w:rPr>
            </m:ctrlPr>
          </m:sSubPr>
          <m:e>
            <m:r>
              <w:rPr>
                <w:rFonts w:ascii="Cambria Math" w:hAnsi="Cambria Math"/>
              </w:rPr>
              <m:t>f</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i,l</m:t>
            </m:r>
          </m:e>
        </m:d>
        <m:r>
          <w:rPr>
            <w:rFonts w:ascii="Cambria Math"/>
          </w:rPr>
          <m:t>=</m:t>
        </m:r>
        <m:sSub>
          <m:sSubPr>
            <m:ctrlPr>
              <w:rPr>
                <w:rFonts w:ascii="Cambria Math" w:hAnsi="Cambria Math"/>
                <w:iCs/>
              </w:rPr>
            </m:ctrlPr>
          </m:sSubPr>
          <m:e>
            <m:r>
              <w:rPr>
                <w:rFonts w:ascii="Cambria Math" w:hAnsi="Cambria Math"/>
              </w:rPr>
              <m:t>f</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hAnsi="Cambria Math"/>
              </w:rPr>
              <m:t>i-</m:t>
            </m:r>
            <m:sSub>
              <m:sSubPr>
                <m:ctrlPr>
                  <w:rPr>
                    <w:rFonts w:ascii="Cambria Math" w:hAnsi="Cambria Math"/>
                    <w:i/>
                  </w:rPr>
                </m:ctrlPr>
              </m:sSubPr>
              <m:e>
                <m:r>
                  <w:rPr>
                    <w:rFonts w:ascii="Cambria Math" w:hAnsi="Cambria Math"/>
                  </w:rPr>
                  <m:t>i</m:t>
                </m:r>
              </m:e>
              <m:sub>
                <m:r>
                  <w:rPr>
                    <w:rFonts w:ascii="Cambria Math" w:hAnsi="Cambria Math"/>
                  </w:rPr>
                  <m:t>0</m:t>
                </m:r>
              </m:sub>
            </m:sSub>
            <m:r>
              <w:rPr>
                <w:rFonts w:ascii="Cambria Math"/>
              </w:rPr>
              <m:t>,l</m:t>
            </m:r>
          </m:e>
        </m:d>
      </m:oMath>
    </w:p>
    <w:p w14:paraId="092E9914" w14:textId="5BDB2EB5" w:rsidR="00125897" w:rsidRPr="00B916EC" w:rsidRDefault="00126575" w:rsidP="00126575">
      <w:pPr>
        <w:pStyle w:val="B3"/>
        <w:rPr>
          <w:lang w:val="en-US"/>
        </w:rPr>
      </w:pPr>
      <w:r>
        <w:t>-</w:t>
      </w:r>
      <w:r>
        <w:tab/>
      </w:r>
      <w:r w:rsidR="008B1830" w:rsidRPr="00B916EC">
        <w:t>If UE has reached minimum power</w:t>
      </w:r>
      <w:r w:rsidR="003E3E6F" w:rsidRPr="00B916EC">
        <w:rPr>
          <w:lang w:val="en-US"/>
        </w:rPr>
        <w:t xml:space="preserve"> </w:t>
      </w:r>
      <w:r w:rsidR="001E1A10" w:rsidRPr="00B916EC">
        <w:rPr>
          <w:lang w:val="en-US"/>
        </w:rPr>
        <w:t xml:space="preserve">for </w:t>
      </w:r>
      <w:r w:rsidR="00692FB9">
        <w:rPr>
          <w:lang w:val="en-US"/>
        </w:rPr>
        <w:t xml:space="preserve">active </w:t>
      </w:r>
      <w:r w:rsidR="00E80611">
        <w:rPr>
          <w:lang w:val="en-US"/>
        </w:rPr>
        <w:t>UL BWP</w:t>
      </w:r>
      <w:r w:rsidR="0055735C">
        <w:rPr>
          <w:lang w:val="en-US"/>
        </w:rPr>
        <w:t xml:space="preserve"> </w:t>
      </w:r>
      <m:oMath>
        <m:r>
          <w:rPr>
            <w:rFonts w:ascii="Cambria Math" w:hAnsi="Cambria Math"/>
          </w:rPr>
          <m:t>b</m:t>
        </m:r>
      </m:oMath>
      <w:r w:rsidR="0055735C" w:rsidRPr="00F415B1">
        <w:rPr>
          <w:iCs/>
          <w:lang w:val="en-US"/>
        </w:rPr>
        <w:t xml:space="preserve"> </w:t>
      </w:r>
      <w:r w:rsidR="0055735C" w:rsidRPr="00F415B1">
        <w:rPr>
          <w:lang w:val="en-US"/>
        </w:rPr>
        <w:t xml:space="preserve">of carrier </w:t>
      </w:r>
      <m:oMath>
        <m:r>
          <w:rPr>
            <w:rFonts w:ascii="Cambria Math" w:hAnsi="Cambria Math"/>
            <w:lang w:val="en-US"/>
          </w:rPr>
          <m:t>f</m:t>
        </m:r>
      </m:oMath>
      <w:r w:rsidR="0055735C" w:rsidRPr="00F415B1">
        <w:rPr>
          <w:iCs/>
          <w:lang w:val="en-US"/>
        </w:rPr>
        <w:t xml:space="preserve"> of</w:t>
      </w:r>
      <w:r w:rsidR="0055735C" w:rsidRPr="00F415B1">
        <w:t xml:space="preserve"> serving cell </w:t>
      </w:r>
      <m:oMath>
        <m:r>
          <w:rPr>
            <w:rFonts w:ascii="Cambria Math" w:hAnsi="Cambria Math"/>
          </w:rPr>
          <m:t>c</m:t>
        </m:r>
      </m:oMath>
      <w:r w:rsidR="0055735C">
        <w:rPr>
          <w:iCs/>
          <w:position w:val="-6"/>
        </w:rPr>
        <w:t xml:space="preserve"> </w:t>
      </w:r>
      <w:r w:rsidR="00692FB9">
        <w:t xml:space="preserve">at PUSCH transmission occasion </w:t>
      </w:r>
      <m:oMath>
        <m:r>
          <w:rPr>
            <w:rFonts w:ascii="Cambria Math" w:hAnsi="Cambria Math"/>
          </w:rPr>
          <m:t>i-</m:t>
        </m:r>
        <m:sSub>
          <m:sSubPr>
            <m:ctrlPr>
              <w:rPr>
                <w:rFonts w:ascii="Cambria Math" w:hAnsi="Cambria Math"/>
                <w:i/>
              </w:rPr>
            </m:ctrlPr>
          </m:sSubPr>
          <m:e>
            <m:r>
              <w:rPr>
                <w:rFonts w:ascii="Cambria Math" w:hAnsi="Cambria Math"/>
              </w:rPr>
              <m:t>i</m:t>
            </m:r>
          </m:e>
          <m:sub>
            <m:r>
              <w:rPr>
                <w:rFonts w:ascii="Cambria Math" w:hAnsi="Cambria Math"/>
              </w:rPr>
              <m:t>0</m:t>
            </m:r>
          </m:sub>
        </m:sSub>
      </m:oMath>
      <w:r w:rsidR="00692FB9">
        <w:t xml:space="preserve"> and </w:t>
      </w:r>
      <m:oMath>
        <m:nary>
          <m:naryPr>
            <m:chr m:val="∑"/>
            <m:limLoc m:val="undOvr"/>
            <m:ctrlPr>
              <w:rPr>
                <w:rFonts w:ascii="Cambria Math" w:hAnsi="Cambria Math"/>
                <w:i/>
              </w:rPr>
            </m:ctrlPr>
          </m:naryPr>
          <m:sub>
            <m:r>
              <w:rPr>
                <w:rFonts w:ascii="Cambria Math" w:hAnsi="Cambria Math"/>
              </w:rPr>
              <m:t>m=0</m:t>
            </m:r>
          </m:sub>
          <m:sup>
            <m:r>
              <m:rPr>
                <m:nor/>
              </m:rPr>
              <w:rPr>
                <w:rFonts w:ascii="Freestyle Script" w:hAnsi="Freestyle Script"/>
              </w:rPr>
              <m:t>C</m:t>
            </m:r>
            <m:d>
              <m:dPr>
                <m:ctrlPr>
                  <w:rPr>
                    <w:rFonts w:ascii="Cambria Math" w:hAnsi="Cambria Math" w:cs="Helvetica"/>
                    <w:i/>
                  </w:rPr>
                </m:ctrlPr>
              </m:dPr>
              <m:e>
                <m:sSub>
                  <m:sSubPr>
                    <m:ctrlPr>
                      <w:rPr>
                        <w:rFonts w:ascii="Cambria Math" w:hAnsi="Cambria Math"/>
                        <w:i/>
                        <w:noProof/>
                      </w:rPr>
                    </m:ctrlPr>
                  </m:sSubPr>
                  <m:e>
                    <m:r>
                      <w:rPr>
                        <w:rFonts w:ascii="Cambria Math" w:hAnsi="Cambria Math"/>
                        <w:noProof/>
                      </w:rPr>
                      <m:t>D</m:t>
                    </m:r>
                  </m:e>
                  <m:sub>
                    <m:r>
                      <w:rPr>
                        <w:rFonts w:ascii="Cambria Math" w:hAnsi="Cambria Math"/>
                        <w:noProof/>
                      </w:rPr>
                      <m:t>i</m:t>
                    </m:r>
                  </m:sub>
                </m:sSub>
              </m:e>
            </m:d>
            <m:r>
              <w:rPr>
                <w:rFonts w:ascii="Cambria Math" w:hAnsi="Cambria Math" w:cs="Helvetica"/>
              </w:rPr>
              <m:t>-1</m:t>
            </m:r>
          </m:sup>
          <m:e>
            <m:sSub>
              <m:sSubPr>
                <m:ctrlPr>
                  <w:rPr>
                    <w:rFonts w:ascii="Cambria Math" w:hAnsi="Cambria Math"/>
                    <w:iCs/>
                  </w:rPr>
                </m:ctrlPr>
              </m:sSubPr>
              <m:e>
                <m:r>
                  <w:rPr>
                    <w:rFonts w:ascii="Cambria Math" w:hAnsi="Cambria Math"/>
                  </w:rPr>
                  <m:t>δ</m:t>
                </m:r>
              </m:e>
              <m:sub>
                <m:r>
                  <m:rPr>
                    <m:sty m:val="p"/>
                  </m:rPr>
                  <w:rPr>
                    <w:rFonts w:ascii="Cambria Math"/>
                  </w:rPr>
                  <m:t>PUSCH</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w:rPr>
                <w:rFonts w:ascii="Cambria Math" w:hAnsi="Cambria Math"/>
              </w:rPr>
              <m:t>(m,l)≤0</m:t>
            </m:r>
          </m:e>
        </m:nary>
      </m:oMath>
      <w:r w:rsidR="00692FB9" w:rsidRPr="00B916EC">
        <w:t xml:space="preserve">, </w:t>
      </w:r>
      <w:r w:rsidR="00692FB9">
        <w:t xml:space="preserve">then </w:t>
      </w:r>
      <m:oMath>
        <m:sSub>
          <m:sSubPr>
            <m:ctrlPr>
              <w:rPr>
                <w:rFonts w:ascii="Cambria Math" w:hAnsi="Cambria Math"/>
                <w:iCs/>
              </w:rPr>
            </m:ctrlPr>
          </m:sSubPr>
          <m:e>
            <m:r>
              <w:rPr>
                <w:rFonts w:ascii="Cambria Math" w:hAnsi="Cambria Math"/>
              </w:rPr>
              <m:t>f</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i,l</m:t>
            </m:r>
          </m:e>
        </m:d>
        <m:r>
          <w:rPr>
            <w:rFonts w:ascii="Cambria Math"/>
          </w:rPr>
          <m:t>=</m:t>
        </m:r>
        <m:sSub>
          <m:sSubPr>
            <m:ctrlPr>
              <w:rPr>
                <w:rFonts w:ascii="Cambria Math" w:hAnsi="Cambria Math"/>
                <w:iCs/>
              </w:rPr>
            </m:ctrlPr>
          </m:sSubPr>
          <m:e>
            <m:r>
              <w:rPr>
                <w:rFonts w:ascii="Cambria Math" w:hAnsi="Cambria Math"/>
              </w:rPr>
              <m:t>f</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hAnsi="Cambria Math"/>
              </w:rPr>
              <m:t>i-</m:t>
            </m:r>
            <m:sSub>
              <m:sSubPr>
                <m:ctrlPr>
                  <w:rPr>
                    <w:rFonts w:ascii="Cambria Math" w:hAnsi="Cambria Math"/>
                    <w:i/>
                  </w:rPr>
                </m:ctrlPr>
              </m:sSubPr>
              <m:e>
                <m:r>
                  <w:rPr>
                    <w:rFonts w:ascii="Cambria Math" w:hAnsi="Cambria Math"/>
                  </w:rPr>
                  <m:t>i</m:t>
                </m:r>
              </m:e>
              <m:sub>
                <m:r>
                  <w:rPr>
                    <w:rFonts w:ascii="Cambria Math" w:hAnsi="Cambria Math"/>
                  </w:rPr>
                  <m:t>0</m:t>
                </m:r>
              </m:sub>
            </m:sSub>
            <m:r>
              <w:rPr>
                <w:rFonts w:ascii="Cambria Math"/>
              </w:rPr>
              <m:t>,l</m:t>
            </m:r>
          </m:e>
        </m:d>
      </m:oMath>
    </w:p>
    <w:p w14:paraId="5BB3486A" w14:textId="0C4B2A60" w:rsidR="006B1D90" w:rsidRPr="00B916EC" w:rsidRDefault="00126575" w:rsidP="00126575">
      <w:pPr>
        <w:pStyle w:val="B3"/>
        <w:rPr>
          <w:lang w:val="en-US"/>
        </w:rPr>
      </w:pPr>
      <w:r>
        <w:t>-</w:t>
      </w:r>
      <w:r>
        <w:tab/>
      </w:r>
      <w:r w:rsidR="006B1D90" w:rsidRPr="00B916EC">
        <w:t>A UE reset</w:t>
      </w:r>
      <w:r w:rsidR="003E3E6F">
        <w:t>s</w:t>
      </w:r>
      <w:r w:rsidR="00B2532F">
        <w:t xml:space="preserve"> accumulation</w:t>
      </w:r>
      <w:r w:rsidR="006B1D90" w:rsidRPr="00B916EC">
        <w:rPr>
          <w:lang w:val="en-US"/>
        </w:rPr>
        <w:t xml:space="preserve"> </w:t>
      </w:r>
      <w:r w:rsidR="00692FB9">
        <w:rPr>
          <w:lang w:val="en-US"/>
        </w:rPr>
        <w:t xml:space="preserve">of a </w:t>
      </w:r>
      <w:r w:rsidR="00692FB9" w:rsidRPr="00B916EC">
        <w:t>PUSCH power control adjustment state</w:t>
      </w:r>
      <w:r w:rsidR="00692FB9">
        <w:t xml:space="preserve"> </w:t>
      </w:r>
      <m:oMath>
        <m:r>
          <w:rPr>
            <w:rFonts w:ascii="Cambria Math" w:hAnsi="Cambria Math"/>
          </w:rPr>
          <m:t>l</m:t>
        </m:r>
      </m:oMath>
      <w:r w:rsidR="00692FB9">
        <w:rPr>
          <w:iCs/>
        </w:rPr>
        <w:t xml:space="preserve"> </w:t>
      </w:r>
      <w:r w:rsidR="00692FB9" w:rsidRPr="00B916EC">
        <w:rPr>
          <w:lang w:val="en-US"/>
        </w:rPr>
        <w:t xml:space="preserve">for </w:t>
      </w:r>
      <w:r w:rsidR="00692FB9">
        <w:rPr>
          <w:lang w:val="en-US"/>
        </w:rPr>
        <w:t>active</w:t>
      </w:r>
      <w:r w:rsidR="006B1D90" w:rsidRPr="00B916EC">
        <w:rPr>
          <w:lang w:val="en-US"/>
        </w:rPr>
        <w:t xml:space="preserve"> </w:t>
      </w:r>
      <w:r w:rsidR="00E80611">
        <w:rPr>
          <w:lang w:val="en-US"/>
        </w:rPr>
        <w:t>UL BWP</w:t>
      </w:r>
      <w:r w:rsidR="008F02BF">
        <w:rPr>
          <w:lang w:val="en-US"/>
        </w:rPr>
        <w:t xml:space="preserve"> </w:t>
      </w:r>
      <m:oMath>
        <m:r>
          <w:rPr>
            <w:rFonts w:ascii="Cambria Math" w:hAnsi="Cambria Math"/>
          </w:rPr>
          <m:t>b</m:t>
        </m:r>
      </m:oMath>
      <w:r w:rsidR="0055735C" w:rsidRPr="00F415B1">
        <w:rPr>
          <w:iCs/>
          <w:lang w:val="en-US"/>
        </w:rPr>
        <w:t xml:space="preserve"> </w:t>
      </w:r>
      <w:r w:rsidR="0055735C" w:rsidRPr="00F415B1">
        <w:rPr>
          <w:lang w:val="en-US"/>
        </w:rPr>
        <w:t xml:space="preserve">of carrier </w:t>
      </w:r>
      <m:oMath>
        <m:r>
          <w:rPr>
            <w:rFonts w:ascii="Cambria Math" w:hAnsi="Cambria Math"/>
            <w:lang w:val="en-US"/>
          </w:rPr>
          <m:t>f</m:t>
        </m:r>
      </m:oMath>
      <w:r w:rsidR="0055735C" w:rsidRPr="00F415B1">
        <w:rPr>
          <w:iCs/>
          <w:lang w:val="en-US"/>
        </w:rPr>
        <w:t xml:space="preserve"> of</w:t>
      </w:r>
      <w:r w:rsidR="0055735C" w:rsidRPr="00F415B1">
        <w:t xml:space="preserve"> serving cell </w:t>
      </w:r>
      <m:oMath>
        <m:r>
          <w:rPr>
            <w:rFonts w:ascii="Cambria Math" w:hAnsi="Cambria Math"/>
          </w:rPr>
          <m:t>c</m:t>
        </m:r>
      </m:oMath>
      <w:r w:rsidR="0055735C">
        <w:rPr>
          <w:iCs/>
          <w:position w:val="-6"/>
        </w:rPr>
        <w:t xml:space="preserve"> </w:t>
      </w:r>
      <w:r w:rsidR="00692FB9">
        <w:t xml:space="preserve">to </w:t>
      </w:r>
      <m:oMath>
        <m:sSub>
          <m:sSubPr>
            <m:ctrlPr>
              <w:rPr>
                <w:rFonts w:ascii="Cambria Math" w:hAnsi="Cambria Math"/>
                <w:iCs/>
              </w:rPr>
            </m:ctrlPr>
          </m:sSubPr>
          <m:e>
            <m:r>
              <w:rPr>
                <w:rFonts w:ascii="Cambria Math" w:hAnsi="Cambria Math"/>
              </w:rPr>
              <m:t>f</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k,l</m:t>
            </m:r>
          </m:e>
        </m:d>
        <m:r>
          <w:rPr>
            <w:rFonts w:ascii="Cambria Math"/>
          </w:rPr>
          <m:t>=0,  k=0,1,</m:t>
        </m:r>
        <m:r>
          <w:rPr>
            <w:rFonts w:ascii="Cambria Math"/>
          </w:rPr>
          <m:t>…</m:t>
        </m:r>
        <m:r>
          <w:rPr>
            <w:rFonts w:ascii="Cambria Math"/>
          </w:rPr>
          <m:t>,i</m:t>
        </m:r>
      </m:oMath>
    </w:p>
    <w:p w14:paraId="07EDF489" w14:textId="3AA55B80" w:rsidR="004B2011" w:rsidRDefault="00126575" w:rsidP="00126575">
      <w:pPr>
        <w:pStyle w:val="B4"/>
        <w:rPr>
          <w:lang w:val="en-US"/>
        </w:rPr>
      </w:pPr>
      <w:r>
        <w:rPr>
          <w:lang w:val="en-US"/>
        </w:rPr>
        <w:t>-</w:t>
      </w:r>
      <w:r>
        <w:rPr>
          <w:lang w:val="en-US"/>
        </w:rPr>
        <w:tab/>
      </w:r>
      <w:r w:rsidR="00021303">
        <w:rPr>
          <w:lang w:val="en-US"/>
        </w:rPr>
        <w:t>If</w:t>
      </w:r>
      <w:r w:rsidR="00021303" w:rsidRPr="00B916EC">
        <w:rPr>
          <w:lang w:val="en-US"/>
        </w:rPr>
        <w:t xml:space="preserve"> </w:t>
      </w:r>
      <w:r w:rsidR="00021303">
        <w:rPr>
          <w:lang w:val="en-US"/>
        </w:rPr>
        <w:t>a configuration for a corresponding</w:t>
      </w:r>
      <w:r w:rsidR="002E1274" w:rsidRPr="00B916EC">
        <w:rPr>
          <w:lang w:val="en-US"/>
        </w:rPr>
        <w:t xml:space="preserve"> </w:t>
      </w:r>
      <m:oMath>
        <m:sSub>
          <m:sSubPr>
            <m:ctrlPr>
              <w:rPr>
                <w:rFonts w:ascii="Cambria Math" w:hAnsi="Cambria Math"/>
                <w:iCs/>
              </w:rPr>
            </m:ctrlPr>
          </m:sSubPr>
          <m:e>
            <m:r>
              <w:rPr>
                <w:rFonts w:ascii="Cambria Math" w:hAnsi="Cambria Math"/>
              </w:rPr>
              <m:t>P</m:t>
            </m:r>
          </m:e>
          <m:sub>
            <m:r>
              <m:rPr>
                <m:sty m:val="p"/>
              </m:rPr>
              <w:rPr>
                <w:rFonts w:ascii="Cambria Math"/>
              </w:rPr>
              <m:t>O_UE_PUSCH</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rsidR="003E3E6F" w:rsidRPr="00B916EC">
        <w:t xml:space="preserve"> </w:t>
      </w:r>
      <w:r w:rsidR="003E3E6F" w:rsidRPr="00B916EC">
        <w:rPr>
          <w:rFonts w:hint="eastAsia"/>
        </w:rPr>
        <w:t xml:space="preserve">value is </w:t>
      </w:r>
      <w:r w:rsidR="003E3E6F">
        <w:t>provided</w:t>
      </w:r>
      <w:r w:rsidR="004B2011" w:rsidRPr="00B916EC">
        <w:rPr>
          <w:rFonts w:hint="eastAsia"/>
        </w:rPr>
        <w:t xml:space="preserve"> by higher layers</w:t>
      </w:r>
    </w:p>
    <w:p w14:paraId="4ECAE012" w14:textId="74B400EF" w:rsidR="003E3E6F" w:rsidRDefault="00126575" w:rsidP="003E3E6F">
      <w:pPr>
        <w:pStyle w:val="B4"/>
      </w:pPr>
      <w:r>
        <w:rPr>
          <w:lang w:val="en-US"/>
        </w:rPr>
        <w:t>-</w:t>
      </w:r>
      <w:r>
        <w:rPr>
          <w:lang w:val="en-US"/>
        </w:rPr>
        <w:tab/>
      </w:r>
      <w:r w:rsidR="00021303">
        <w:rPr>
          <w:lang w:val="en-US"/>
        </w:rPr>
        <w:t>If</w:t>
      </w:r>
      <w:r w:rsidR="00021303" w:rsidRPr="00B916EC">
        <w:rPr>
          <w:lang w:val="en-US"/>
        </w:rPr>
        <w:t xml:space="preserve"> </w:t>
      </w:r>
      <w:r w:rsidR="00021303">
        <w:rPr>
          <w:lang w:val="en-US"/>
        </w:rPr>
        <w:t>a configuration for a corresponding</w:t>
      </w:r>
      <w:r w:rsidR="00EE0F55" w:rsidRPr="00B916EC">
        <w:rPr>
          <w:lang w:val="en-US"/>
        </w:rPr>
        <w:t xml:space="preserve"> </w:t>
      </w:r>
      <m:oMath>
        <m:sSub>
          <m:sSubPr>
            <m:ctrlPr>
              <w:rPr>
                <w:rFonts w:ascii="Cambria Math" w:hAnsi="Cambria Math"/>
                <w:iCs/>
              </w:rPr>
            </m:ctrlPr>
          </m:sSubPr>
          <m:e>
            <m:r>
              <w:rPr>
                <w:rFonts w:ascii="Cambria Math" w:hAnsi="Cambria Math"/>
              </w:rPr>
              <m:t>α</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rsidR="00021303">
        <w:t xml:space="preserve"> </w:t>
      </w:r>
      <w:r w:rsidR="003E3E6F" w:rsidRPr="00B916EC">
        <w:rPr>
          <w:rFonts w:hint="eastAsia"/>
        </w:rPr>
        <w:t xml:space="preserve">value is </w:t>
      </w:r>
      <w:r w:rsidR="003E3E6F">
        <w:t>provided</w:t>
      </w:r>
      <w:r w:rsidR="00EE0F55" w:rsidRPr="00B916EC">
        <w:rPr>
          <w:rFonts w:hint="eastAsia"/>
        </w:rPr>
        <w:t xml:space="preserve"> by higher layers</w:t>
      </w:r>
    </w:p>
    <w:p w14:paraId="5802E423" w14:textId="5D3B94B1" w:rsidR="00575BD1" w:rsidRPr="00B81AD4" w:rsidRDefault="00575BD1" w:rsidP="00E7186F">
      <w:pPr>
        <w:pStyle w:val="B4"/>
        <w:rPr>
          <w:lang w:val="en-US"/>
        </w:rPr>
      </w:pPr>
      <w:r>
        <w:rPr>
          <w:rFonts w:eastAsia="DengXian"/>
        </w:rPr>
        <w:t xml:space="preserve">where </w:t>
      </w:r>
      <m:oMath>
        <m:r>
          <w:rPr>
            <w:rFonts w:ascii="Cambria Math" w:hAnsi="Cambria Math"/>
            <w:lang w:val="en-US"/>
          </w:rPr>
          <m:t>l</m:t>
        </m:r>
      </m:oMath>
      <w:r w:rsidRPr="00376BE6">
        <w:rPr>
          <w:rFonts w:eastAsia="DengXian"/>
          <w:iCs/>
        </w:rPr>
        <w:t xml:space="preserve"> </w:t>
      </w:r>
      <w:r>
        <w:rPr>
          <w:rFonts w:eastAsia="DengXian"/>
          <w:iCs/>
        </w:rPr>
        <w:t xml:space="preserve">is determined from </w:t>
      </w:r>
      <w:r w:rsidRPr="00376BE6">
        <w:rPr>
          <w:rFonts w:eastAsia="DengXian"/>
          <w:lang w:val="en-US"/>
        </w:rPr>
        <w:t xml:space="preserve">the value of </w:t>
      </w:r>
      <m:oMath>
        <m:r>
          <w:rPr>
            <w:rFonts w:ascii="Cambria Math" w:hAnsi="Cambria Math"/>
            <w:lang w:val="en-US"/>
          </w:rPr>
          <m:t>j</m:t>
        </m:r>
      </m:oMath>
      <w:r>
        <w:rPr>
          <w:rFonts w:eastAsia="DengXian"/>
        </w:rPr>
        <w:t xml:space="preserve"> as </w:t>
      </w:r>
    </w:p>
    <w:p w14:paraId="01F6E524" w14:textId="23311AA8" w:rsidR="00575BD1" w:rsidRPr="009513DB" w:rsidRDefault="00575BD1" w:rsidP="0072309D">
      <w:pPr>
        <w:pStyle w:val="B5"/>
        <w:rPr>
          <w:lang w:val="en-US"/>
        </w:rPr>
      </w:pPr>
      <w:r w:rsidRPr="009513DB">
        <w:rPr>
          <w:lang w:val="en-US"/>
        </w:rPr>
        <w:t>-</w:t>
      </w:r>
      <w:r w:rsidRPr="009513DB">
        <w:rPr>
          <w:lang w:val="en-US"/>
        </w:rPr>
        <w:tab/>
        <w:t xml:space="preserve">If </w:t>
      </w:r>
      <m:oMath>
        <m:r>
          <w:rPr>
            <w:rFonts w:ascii="Cambria Math" w:hAnsi="Cambria Math"/>
            <w:lang w:val="en-US"/>
          </w:rPr>
          <m:t>j&gt;1</m:t>
        </m:r>
      </m:oMath>
      <w:r>
        <w:t xml:space="preserve"> </w:t>
      </w:r>
      <w:r w:rsidRPr="009513DB">
        <w:t xml:space="preserve">and </w:t>
      </w:r>
      <w:r w:rsidRPr="009513DB">
        <w:rPr>
          <w:lang w:val="en-US"/>
        </w:rPr>
        <w:t xml:space="preserve">the UE is provided higher </w:t>
      </w:r>
      <w:r w:rsidRPr="009513DB">
        <w:rPr>
          <w:i/>
        </w:rPr>
        <w:t>SRI-PUSCH-PowerControl</w:t>
      </w:r>
      <w:r w:rsidRPr="009513DB">
        <w:rPr>
          <w:lang w:val="en-US"/>
        </w:rPr>
        <w:t xml:space="preserve">, </w:t>
      </w:r>
      <m:oMath>
        <m:r>
          <w:rPr>
            <w:rFonts w:ascii="Cambria Math" w:hAnsi="Cambria Math"/>
            <w:lang w:val="en-US"/>
          </w:rPr>
          <m:t>l</m:t>
        </m:r>
      </m:oMath>
      <w:r>
        <w:rPr>
          <w:rFonts w:eastAsia="DengXian"/>
        </w:rPr>
        <w:t xml:space="preserve"> is the </w:t>
      </w:r>
      <w:r w:rsidRPr="00376BE6">
        <w:rPr>
          <w:rFonts w:eastAsia="DengXian"/>
          <w:i/>
        </w:rPr>
        <w:t>sri-PUSCH-ClosedLoopIndex</w:t>
      </w:r>
      <w:r w:rsidRPr="00376BE6" w:rsidDel="007F6F04">
        <w:rPr>
          <w:rFonts w:eastAsia="DengXian"/>
          <w:lang w:val="en-US"/>
        </w:rPr>
        <w:t xml:space="preserve"> </w:t>
      </w:r>
      <w:r w:rsidRPr="00376BE6">
        <w:rPr>
          <w:rFonts w:eastAsia="DengXian"/>
          <w:lang w:val="en-US"/>
        </w:rPr>
        <w:t>value</w:t>
      </w:r>
      <w:r>
        <w:rPr>
          <w:rFonts w:eastAsia="DengXian"/>
          <w:lang w:val="en-US"/>
        </w:rPr>
        <w:t>(s)</w:t>
      </w:r>
      <w:r w:rsidRPr="00376BE6">
        <w:rPr>
          <w:rFonts w:eastAsia="DengXian"/>
          <w:lang w:val="en-US"/>
        </w:rPr>
        <w:t xml:space="preserve"> </w:t>
      </w:r>
      <w:r>
        <w:rPr>
          <w:rFonts w:eastAsia="DengXian"/>
          <w:lang w:val="en-US"/>
        </w:rPr>
        <w:t xml:space="preserve">configured in any </w:t>
      </w:r>
      <w:r w:rsidRPr="00376BE6">
        <w:rPr>
          <w:rFonts w:eastAsia="DengXian"/>
          <w:i/>
        </w:rPr>
        <w:t>SRI-PUSCH-PowerControl</w:t>
      </w:r>
      <w:r>
        <w:rPr>
          <w:rFonts w:eastAsia="DengXian"/>
          <w:lang w:val="en-US"/>
        </w:rPr>
        <w:t xml:space="preserve"> </w:t>
      </w:r>
      <w:r w:rsidRPr="009513DB">
        <w:t xml:space="preserve">with the </w:t>
      </w:r>
      <w:r w:rsidRPr="009513DB">
        <w:rPr>
          <w:i/>
        </w:rPr>
        <w:t>sri-P0-PUSCH-AlphaSetId</w:t>
      </w:r>
      <w:r w:rsidRPr="009513DB">
        <w:t xml:space="preserve"> value corresponding to</w:t>
      </w:r>
      <w:r>
        <w:t xml:space="preserve"> </w:t>
      </w:r>
      <m:oMath>
        <m:r>
          <w:rPr>
            <w:rFonts w:ascii="Cambria Math" w:hAnsi="Cambria Math"/>
            <w:lang w:val="en-US"/>
          </w:rPr>
          <m:t>j</m:t>
        </m:r>
      </m:oMath>
      <w:r w:rsidRPr="009513DB">
        <w:t xml:space="preserve"> </w:t>
      </w:r>
    </w:p>
    <w:p w14:paraId="3D3A382C" w14:textId="4271EB2F" w:rsidR="00AD6E56" w:rsidRPr="00AD6E56" w:rsidRDefault="003E3E6F" w:rsidP="0072309D">
      <w:pPr>
        <w:pStyle w:val="B5"/>
      </w:pPr>
      <w:r w:rsidRPr="002114CA">
        <w:rPr>
          <w:lang w:val="en-US"/>
        </w:rPr>
        <w:t>-</w:t>
      </w:r>
      <w:r w:rsidRPr="002114CA">
        <w:rPr>
          <w:lang w:val="en-US"/>
        </w:rPr>
        <w:tab/>
        <w:t xml:space="preserve">If </w:t>
      </w:r>
      <m:oMath>
        <m:r>
          <w:rPr>
            <w:rFonts w:ascii="Cambria Math" w:hAnsi="Cambria Math"/>
            <w:lang w:val="en-US"/>
          </w:rPr>
          <m:t>j&gt;1</m:t>
        </m:r>
      </m:oMath>
      <w:r w:rsidRPr="002114CA">
        <w:t xml:space="preserve"> and </w:t>
      </w:r>
      <w:r w:rsidRPr="002114CA">
        <w:rPr>
          <w:lang w:val="en-US"/>
        </w:rPr>
        <w:t xml:space="preserve">the UE is not provided </w:t>
      </w:r>
      <w:r w:rsidRPr="002114CA">
        <w:rPr>
          <w:i/>
        </w:rPr>
        <w:t>SRI-PUSCH-PowerControl</w:t>
      </w:r>
      <w:r w:rsidR="00575BD1" w:rsidRPr="002114CA">
        <w:t xml:space="preserve"> </w:t>
      </w:r>
      <w:r w:rsidR="00575BD1" w:rsidRPr="002114CA">
        <w:rPr>
          <w:lang w:val="en-US"/>
        </w:rPr>
        <w:t xml:space="preserve">or </w:t>
      </w:r>
      <m:oMath>
        <m:r>
          <w:rPr>
            <w:rFonts w:ascii="Cambria Math" w:hAnsi="Cambria Math"/>
            <w:lang w:val="en-US"/>
          </w:rPr>
          <m:t>j=0</m:t>
        </m:r>
      </m:oMath>
      <w:r w:rsidRPr="002114CA">
        <w:rPr>
          <w:lang w:val="en-US"/>
        </w:rPr>
        <w:t xml:space="preserve">, </w:t>
      </w:r>
      <m:oMath>
        <m:r>
          <w:rPr>
            <w:rFonts w:ascii="Cambria Math" w:hAnsi="Cambria Math"/>
            <w:lang w:val="en-US"/>
          </w:rPr>
          <m:t>l=1</m:t>
        </m:r>
      </m:oMath>
      <w:r w:rsidR="00AD6E56">
        <w:rPr>
          <w:lang w:val="en-US"/>
        </w:rPr>
        <w:t xml:space="preserve"> if </w:t>
      </w:r>
      <m:oMath>
        <m:sSub>
          <m:sSubPr>
            <m:ctrlPr>
              <w:rPr>
                <w:rFonts w:ascii="Cambria Math" w:hAnsi="Cambria Math"/>
                <w:iCs/>
              </w:rPr>
            </m:ctrlPr>
          </m:sSubPr>
          <m:e>
            <m:r>
              <w:rPr>
                <w:rFonts w:ascii="Cambria Math" w:hAnsi="Cambria Math"/>
              </w:rPr>
              <m:t>P</m:t>
            </m:r>
          </m:e>
          <m:sub>
            <m:r>
              <m:rPr>
                <m:sty m:val="p"/>
              </m:rPr>
              <w:rPr>
                <w:rFonts w:ascii="Cambria Math" w:hAnsi="Cambria Math"/>
              </w:rPr>
              <m:t>O_UE_PUSCH</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oMath>
      <w:r w:rsidR="00AD6E56">
        <w:t xml:space="preserve"> </w:t>
      </w:r>
      <w:r w:rsidR="00AD6E56">
        <w:rPr>
          <w:lang w:val="en-US"/>
        </w:rPr>
        <w:t xml:space="preserve">and </w:t>
      </w:r>
      <m:oMath>
        <m:r>
          <m:rPr>
            <m:sty m:val="p"/>
          </m:rPr>
          <w:rPr>
            <w:rFonts w:ascii="Cambria Math" w:hAnsi="Cambria Math"/>
            <w:lang w:eastAsia="zh-CN"/>
          </w:rPr>
          <m:t xml:space="preserve"> </m:t>
        </m:r>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r>
          <m:rPr>
            <m:sty m:val="p"/>
          </m:rPr>
          <w:rPr>
            <w:rFonts w:ascii="Cambria Math" w:hAnsi="Cambria Math"/>
          </w:rPr>
          <m:t xml:space="preserve"> </m:t>
        </m:r>
      </m:oMath>
      <w:r w:rsidR="00AD6E56">
        <w:t xml:space="preserve"> are provided by the second </w:t>
      </w:r>
      <m:oMath>
        <m:r>
          <w:rPr>
            <w:rFonts w:ascii="Cambria Math" w:hAnsi="Cambria Math"/>
          </w:rPr>
          <m:t>P0-PUSCH-AlphaSet</m:t>
        </m:r>
        <m:r>
          <m:rPr>
            <m:sty m:val="p"/>
          </m:rPr>
          <w:rPr>
            <w:rFonts w:ascii="Cambria Math" w:hAnsi="Cambria Math"/>
          </w:rPr>
          <m:t xml:space="preserve"> in </m:t>
        </m:r>
        <m:r>
          <w:rPr>
            <w:rFonts w:ascii="Cambria Math" w:hAnsi="Cambria Math"/>
          </w:rPr>
          <m:t>p0-AlphaSets</m:t>
        </m:r>
      </m:oMath>
      <w:r w:rsidR="00AD6E56">
        <w:t xml:space="preserve">; otherwise, </w:t>
      </w:r>
      <m:oMath>
        <m:r>
          <w:rPr>
            <w:rFonts w:ascii="Cambria Math" w:hAnsi="Cambria Math"/>
          </w:rPr>
          <m:t>l=0</m:t>
        </m:r>
      </m:oMath>
      <w:r w:rsidR="00AD6E56">
        <w:t xml:space="preserve"> </w:t>
      </w:r>
    </w:p>
    <w:p w14:paraId="4448B3AF" w14:textId="2BFDA89C" w:rsidR="0072309D" w:rsidRDefault="003E3E6F" w:rsidP="0072309D">
      <w:pPr>
        <w:pStyle w:val="B5"/>
        <w:rPr>
          <w:lang w:val="en-US"/>
        </w:rPr>
      </w:pPr>
      <w:r w:rsidRPr="009513DB">
        <w:rPr>
          <w:lang w:val="en-US"/>
        </w:rPr>
        <w:t>-</w:t>
      </w:r>
      <w:r w:rsidRPr="009513DB">
        <w:rPr>
          <w:lang w:val="en-US"/>
        </w:rPr>
        <w:tab/>
        <w:t xml:space="preserve">If </w:t>
      </w:r>
      <m:oMath>
        <m:r>
          <w:rPr>
            <w:rFonts w:ascii="Cambria Math" w:hAnsi="Cambria Math"/>
            <w:lang w:val="en-US"/>
          </w:rPr>
          <m:t>j=1</m:t>
        </m:r>
      </m:oMath>
      <w:r w:rsidR="005D0FCC" w:rsidRPr="009513DB">
        <w:rPr>
          <w:lang w:val="en-US"/>
        </w:rPr>
        <w:t xml:space="preserve">, </w:t>
      </w:r>
    </w:p>
    <w:p w14:paraId="4E19B8A0" w14:textId="4133BD28" w:rsidR="0072309D" w:rsidRPr="00037243" w:rsidRDefault="0072309D" w:rsidP="0072309D">
      <w:pPr>
        <w:pStyle w:val="B5"/>
        <w:ind w:left="1985"/>
        <w:rPr>
          <w:iCs/>
        </w:rPr>
      </w:pPr>
      <w:r>
        <w:rPr>
          <w:lang w:val="en-US"/>
        </w:rPr>
        <w:t>-</w:t>
      </w:r>
      <w:r>
        <w:rPr>
          <w:lang w:val="en-US"/>
        </w:rPr>
        <w:tab/>
      </w:r>
      <m:oMath>
        <m:r>
          <w:rPr>
            <w:rFonts w:ascii="Cambria Math" w:hAnsi="Cambria Math"/>
            <w:lang w:val="en-US"/>
          </w:rPr>
          <m:t>l</m:t>
        </m:r>
      </m:oMath>
      <w:r w:rsidR="003E3E6F" w:rsidRPr="009513DB">
        <w:t xml:space="preserve"> is provided by the value of </w:t>
      </w:r>
      <w:r w:rsidR="003E3E6F" w:rsidRPr="009513DB">
        <w:rPr>
          <w:i/>
          <w:iCs/>
        </w:rPr>
        <w:t>powerControlLoopToUse</w:t>
      </w:r>
      <w:r w:rsidRPr="0072309D">
        <w:t xml:space="preserve"> </w:t>
      </w:r>
      <w:r w:rsidRPr="00037243">
        <w:t xml:space="preserve">if </w:t>
      </w:r>
      <m:oMath>
        <m:sSub>
          <m:sSubPr>
            <m:ctrlPr>
              <w:rPr>
                <w:rFonts w:ascii="Cambria Math" w:hAnsi="Cambria Math"/>
                <w:iCs/>
              </w:rPr>
            </m:ctrlPr>
          </m:sSubPr>
          <m:e>
            <m:r>
              <w:rPr>
                <w:rFonts w:ascii="Cambria Math" w:hAnsi="Cambria Math"/>
              </w:rPr>
              <m:t>P</m:t>
            </m:r>
          </m:e>
          <m:sub>
            <m:r>
              <m:rPr>
                <m:sty m:val="p"/>
              </m:rPr>
              <w:rPr>
                <w:rFonts w:ascii="Cambria Math" w:hAnsi="Cambria Math"/>
              </w:rPr>
              <m:t>O_UE_PUSCH</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1</m:t>
            </m:r>
          </m:e>
        </m:d>
      </m:oMath>
      <w:r w:rsidRPr="00037243">
        <w:t xml:space="preserve"> and</w:t>
      </w:r>
      <w:r w:rsidRPr="00037243">
        <w:rPr>
          <w:lang w:eastAsia="zh-CN"/>
        </w:rPr>
        <w:t xml:space="preserve">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1</m:t>
            </m:r>
          </m:e>
        </m:d>
      </m:oMath>
      <w:r w:rsidRPr="00037243">
        <w:t xml:space="preserve"> are provided by </w:t>
      </w:r>
      <w:r w:rsidRPr="00037243">
        <w:rPr>
          <w:i/>
        </w:rPr>
        <w:t>p0-PUSCH-Alpha</w:t>
      </w:r>
      <w:r w:rsidRPr="00037243">
        <w:rPr>
          <w:iCs/>
        </w:rPr>
        <w:t xml:space="preserve"> in </w:t>
      </w:r>
      <w:r w:rsidRPr="00037243">
        <w:rPr>
          <w:i/>
        </w:rPr>
        <w:t>ConfiguredGrantConfig</w:t>
      </w:r>
    </w:p>
    <w:p w14:paraId="4C102B31" w14:textId="71E579C7" w:rsidR="003E3E6F" w:rsidRPr="0072309D" w:rsidRDefault="0072309D" w:rsidP="0072309D">
      <w:pPr>
        <w:pStyle w:val="B5"/>
        <w:ind w:left="1985"/>
        <w:rPr>
          <w:iCs/>
        </w:rPr>
      </w:pPr>
      <w:r w:rsidRPr="00037243">
        <w:rPr>
          <w:lang w:val="en-US"/>
        </w:rPr>
        <w:t>-</w:t>
      </w:r>
      <w:r w:rsidRPr="00037243">
        <w:rPr>
          <w:lang w:val="en-US"/>
        </w:rPr>
        <w:tab/>
      </w:r>
      <m:oMath>
        <m:r>
          <w:rPr>
            <w:rFonts w:ascii="Cambria Math" w:hAnsi="Cambria Math"/>
            <w:lang w:val="en-US"/>
          </w:rPr>
          <m:t>l</m:t>
        </m:r>
      </m:oMath>
      <w:r w:rsidRPr="00037243">
        <w:t xml:space="preserve"> is provided by the value of </w:t>
      </w:r>
      <w:r w:rsidRPr="00037243">
        <w:rPr>
          <w:i/>
          <w:iCs/>
        </w:rPr>
        <w:t>powerControlLoopToUse2</w:t>
      </w:r>
      <w:r w:rsidRPr="00037243">
        <w:t xml:space="preserve"> if </w:t>
      </w:r>
      <m:oMath>
        <m:sSub>
          <m:sSubPr>
            <m:ctrlPr>
              <w:rPr>
                <w:rFonts w:ascii="Cambria Math" w:hAnsi="Cambria Math"/>
                <w:iCs/>
              </w:rPr>
            </m:ctrlPr>
          </m:sSubPr>
          <m:e>
            <m:r>
              <w:rPr>
                <w:rFonts w:ascii="Cambria Math" w:hAnsi="Cambria Math"/>
              </w:rPr>
              <m:t>P</m:t>
            </m:r>
          </m:e>
          <m:sub>
            <m:r>
              <m:rPr>
                <m:sty m:val="p"/>
              </m:rPr>
              <w:rPr>
                <w:rFonts w:ascii="Cambria Math" w:hAnsi="Cambria Math"/>
              </w:rPr>
              <m:t>O_UE_PUSCH</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1</m:t>
            </m:r>
          </m:e>
        </m:d>
      </m:oMath>
      <w:r w:rsidRPr="00037243">
        <w:t xml:space="preserve"> and</w:t>
      </w:r>
      <w:r w:rsidRPr="00037243">
        <w:rPr>
          <w:lang w:eastAsia="zh-CN"/>
        </w:rPr>
        <w:t xml:space="preserve">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1</m:t>
            </m:r>
          </m:e>
        </m:d>
      </m:oMath>
      <w:r w:rsidRPr="00037243">
        <w:t xml:space="preserve"> are provided by </w:t>
      </w:r>
      <w:r w:rsidRPr="00037243">
        <w:rPr>
          <w:i/>
        </w:rPr>
        <w:t>p0-PUSCH-Alpha2</w:t>
      </w:r>
      <w:r w:rsidRPr="00037243">
        <w:rPr>
          <w:iCs/>
        </w:rPr>
        <w:t xml:space="preserve"> in </w:t>
      </w:r>
      <w:r w:rsidRPr="00037243">
        <w:rPr>
          <w:i/>
        </w:rPr>
        <w:t>ConfiguredGrantConfig</w:t>
      </w:r>
    </w:p>
    <w:p w14:paraId="2355DD61" w14:textId="4E9CF955" w:rsidR="001B6CA8" w:rsidRPr="00B916EC" w:rsidRDefault="00126575" w:rsidP="00126575">
      <w:pPr>
        <w:pStyle w:val="B2"/>
        <w:rPr>
          <w:lang w:val="en-US"/>
        </w:rPr>
      </w:pPr>
      <w:r>
        <w:t>-</w:t>
      </w:r>
      <w:r>
        <w:tab/>
      </w:r>
      <m:oMath>
        <m:sSub>
          <m:sSubPr>
            <m:ctrlPr>
              <w:rPr>
                <w:rFonts w:ascii="Cambria Math" w:hAnsi="Cambria Math"/>
                <w:iCs/>
              </w:rPr>
            </m:ctrlPr>
          </m:sSubPr>
          <m:e>
            <m:r>
              <w:rPr>
                <w:rFonts w:ascii="Cambria Math" w:hAnsi="Cambria Math"/>
              </w:rPr>
              <m:t>f</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i,l</m:t>
            </m:r>
          </m:e>
        </m:d>
        <m:r>
          <w:rPr>
            <w:rFonts w:ascii="Cambria Math"/>
          </w:rPr>
          <m:t>=</m:t>
        </m:r>
        <m:sSub>
          <m:sSubPr>
            <m:ctrlPr>
              <w:rPr>
                <w:rFonts w:ascii="Cambria Math" w:hAnsi="Cambria Math"/>
                <w:iCs/>
              </w:rPr>
            </m:ctrlPr>
          </m:sSubPr>
          <m:e>
            <m:r>
              <w:rPr>
                <w:rFonts w:ascii="Cambria Math" w:hAnsi="Cambria Math"/>
              </w:rPr>
              <m:t>δ</m:t>
            </m:r>
          </m:e>
          <m:sub>
            <m:r>
              <m:rPr>
                <m:sty m:val="p"/>
              </m:rPr>
              <w:rPr>
                <w:rFonts w:ascii="Cambria Math"/>
              </w:rPr>
              <m:t>PUSCH</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hAnsi="Cambria Math"/>
              </w:rPr>
              <m:t>i</m:t>
            </m:r>
            <m:r>
              <w:rPr>
                <w:rFonts w:ascii="Cambria Math"/>
              </w:rPr>
              <m:t>,l</m:t>
            </m:r>
          </m:e>
        </m:d>
      </m:oMath>
      <w:r w:rsidR="00CC5356">
        <w:rPr>
          <w:lang w:val="en-US"/>
        </w:rPr>
        <w:t xml:space="preserve"> </w:t>
      </w:r>
      <w:r w:rsidR="0020321C" w:rsidRPr="00B916EC">
        <w:rPr>
          <w:lang w:val="en-US"/>
        </w:rPr>
        <w:t>is</w:t>
      </w:r>
      <w:r w:rsidR="00C74DE2" w:rsidRPr="00B916EC">
        <w:rPr>
          <w:lang w:val="en-US"/>
        </w:rPr>
        <w:t xml:space="preserve"> t</w:t>
      </w:r>
      <w:r w:rsidR="00C74DE2" w:rsidRPr="00B916EC">
        <w:t xml:space="preserve">he PUSCH power control adjustment state for </w:t>
      </w:r>
      <w:r w:rsidR="00021303">
        <w:rPr>
          <w:lang w:val="en-US"/>
        </w:rPr>
        <w:t xml:space="preserve">active </w:t>
      </w:r>
      <w:r w:rsidR="00281ABC">
        <w:rPr>
          <w:lang w:val="en-US"/>
        </w:rPr>
        <w:t xml:space="preserve">UL BWP </w:t>
      </w:r>
      <m:oMath>
        <m:r>
          <w:rPr>
            <w:rFonts w:ascii="Cambria Math" w:hAnsi="Cambria Math"/>
          </w:rPr>
          <m:t>b</m:t>
        </m:r>
      </m:oMath>
      <w:r w:rsidR="00C03999" w:rsidRPr="00F415B1">
        <w:rPr>
          <w:iCs/>
          <w:lang w:val="en-US"/>
        </w:rPr>
        <w:t xml:space="preserve"> </w:t>
      </w:r>
      <w:r w:rsidR="00C03999" w:rsidRPr="00F415B1">
        <w:rPr>
          <w:lang w:val="en-US"/>
        </w:rPr>
        <w:t xml:space="preserve">of carrier </w:t>
      </w:r>
      <m:oMath>
        <m:r>
          <w:rPr>
            <w:rFonts w:ascii="Cambria Math" w:hAnsi="Cambria Math"/>
            <w:lang w:val="en-US"/>
          </w:rPr>
          <m:t>f</m:t>
        </m:r>
      </m:oMath>
      <w:r w:rsidR="00C03999" w:rsidRPr="00F415B1">
        <w:rPr>
          <w:iCs/>
          <w:lang w:val="en-US"/>
        </w:rPr>
        <w:t xml:space="preserve"> of</w:t>
      </w:r>
      <w:r w:rsidR="00C03999" w:rsidRPr="00F415B1">
        <w:t xml:space="preserve"> serving cell </w:t>
      </w:r>
      <m:oMath>
        <m:r>
          <w:rPr>
            <w:rFonts w:ascii="Cambria Math" w:hAnsi="Cambria Math"/>
          </w:rPr>
          <m:t>c</m:t>
        </m:r>
      </m:oMath>
      <w:r w:rsidR="00C03999">
        <w:rPr>
          <w:iCs/>
          <w:position w:val="-6"/>
        </w:rPr>
        <w:t xml:space="preserve"> </w:t>
      </w:r>
      <w:r w:rsidR="00C74DE2" w:rsidRPr="00B916EC">
        <w:rPr>
          <w:lang w:val="en-US"/>
        </w:rPr>
        <w:t xml:space="preserve">and PUSCH transmission </w:t>
      </w:r>
      <w:r w:rsidR="0020321C">
        <w:rPr>
          <w:lang w:val="en-US"/>
        </w:rPr>
        <w:t>occasion</w:t>
      </w:r>
      <w:r w:rsidR="00C74DE2" w:rsidRPr="00B916EC">
        <w:rPr>
          <w:lang w:val="en-US"/>
        </w:rPr>
        <w:t xml:space="preserve"> </w:t>
      </w:r>
      <w:r w:rsidR="00000000">
        <w:rPr>
          <w:position w:val="-6"/>
        </w:rPr>
        <w:pict w14:anchorId="00BE2FA0">
          <v:shape id="_x0000_i1055" type="#_x0000_t75" style="width:7.5pt;height:14.25pt">
            <v:imagedata r:id="rId32" o:title=""/>
          </v:shape>
        </w:pict>
      </w:r>
      <w:r w:rsidR="00C74DE2" w:rsidRPr="00B916EC">
        <w:t xml:space="preserve"> if </w:t>
      </w:r>
      <w:r w:rsidR="00021303">
        <w:rPr>
          <w:lang w:val="en-US"/>
        </w:rPr>
        <w:t>the UE is provided</w:t>
      </w:r>
      <w:r w:rsidR="00C74DE2" w:rsidRPr="00B916EC">
        <w:t xml:space="preserve"> </w:t>
      </w:r>
      <w:r w:rsidR="0020321C" w:rsidRPr="00222F6E">
        <w:rPr>
          <w:i/>
        </w:rPr>
        <w:t>tpc-Accumulation</w:t>
      </w:r>
      <w:r w:rsidR="00C74DE2" w:rsidRPr="00B916EC">
        <w:rPr>
          <w:lang w:val="en-US"/>
        </w:rPr>
        <w:t>, where</w:t>
      </w:r>
    </w:p>
    <w:p w14:paraId="301A9F44" w14:textId="771615D5" w:rsidR="00AB6E3D" w:rsidRDefault="00126575" w:rsidP="00126575">
      <w:pPr>
        <w:pStyle w:val="B3"/>
      </w:pPr>
      <w:r>
        <w:rPr>
          <w:lang w:val="en-US"/>
        </w:rPr>
        <w:t>-</w:t>
      </w:r>
      <w:r>
        <w:rPr>
          <w:lang w:val="en-US"/>
        </w:rPr>
        <w:tab/>
      </w:r>
      <m:oMath>
        <m:sSub>
          <m:sSubPr>
            <m:ctrlPr>
              <w:rPr>
                <w:rFonts w:ascii="Cambria Math" w:hAnsi="Cambria Math"/>
                <w:iCs/>
              </w:rPr>
            </m:ctrlPr>
          </m:sSubPr>
          <m:e>
            <m:r>
              <w:rPr>
                <w:rFonts w:ascii="Cambria Math" w:hAnsi="Cambria Math"/>
              </w:rPr>
              <m:t>δ</m:t>
            </m:r>
          </m:e>
          <m:sub>
            <m:r>
              <m:rPr>
                <m:sty m:val="p"/>
              </m:rPr>
              <w:rPr>
                <w:rFonts w:ascii="Cambria Math"/>
              </w:rPr>
              <m:t>PUSCH</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oMath>
      <w:r w:rsidR="0020321C" w:rsidRPr="00B916EC">
        <w:t xml:space="preserve"> </w:t>
      </w:r>
      <w:r w:rsidR="00DF3522" w:rsidRPr="00B916EC">
        <w:rPr>
          <w:lang w:val="en-US"/>
        </w:rPr>
        <w:t>absolute</w:t>
      </w:r>
      <w:r w:rsidR="00DF3522" w:rsidRPr="00B916EC">
        <w:t xml:space="preserve"> values are given in Table </w:t>
      </w:r>
      <w:r w:rsidR="00AB6E3D" w:rsidRPr="00B916EC">
        <w:t>7.1.1-1</w:t>
      </w:r>
    </w:p>
    <w:p w14:paraId="3C8E0D10" w14:textId="25845CC4" w:rsidR="001328BB" w:rsidRPr="00B916EC" w:rsidRDefault="001328BB" w:rsidP="00B36559">
      <w:pPr>
        <w:pStyle w:val="B1"/>
        <w:ind w:left="284" w:firstLine="0"/>
        <w:rPr>
          <w:lang w:val="en-US"/>
        </w:rPr>
      </w:pPr>
      <w:r w:rsidRPr="00F415B1">
        <w:t xml:space="preserve">If the UE transmits a PUSCH associated with the </w:t>
      </w:r>
      <w:r w:rsidRPr="00F415B1">
        <w:rPr>
          <w:lang w:val="en-US"/>
        </w:rPr>
        <w:t xml:space="preserve">first </w:t>
      </w:r>
      <w:r w:rsidRPr="00F415B1">
        <w:t>RS resource</w:t>
      </w:r>
      <w:r w:rsidRPr="00F415B1">
        <w:rPr>
          <w:lang w:val="en-US"/>
        </w:rPr>
        <w:t xml:space="preserve"> index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Pr="00F415B1">
        <w:t xml:space="preserve">, the UE applies </w:t>
      </w:r>
      <w:r w:rsidRPr="00F415B1">
        <w:rPr>
          <w:iCs/>
        </w:rPr>
        <w:t xml:space="preserve">the first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rsidRPr="00F415B1">
        <w:t xml:space="preserve"> value</w:t>
      </w:r>
      <w:r>
        <w:t xml:space="preserve">, the first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oMath>
      <w:r w:rsidRPr="00F415B1">
        <w:t xml:space="preserve"> </w:t>
      </w:r>
      <w:r>
        <w:t xml:space="preserve">value, </w:t>
      </w:r>
      <w:r w:rsidRPr="00F415B1">
        <w:t xml:space="preserve">and </w:t>
      </w:r>
      <m:oMath>
        <m:sSub>
          <m:sSubPr>
            <m:ctrlPr>
              <w:rPr>
                <w:rFonts w:ascii="Cambria Math" w:hAnsi="Cambria Math"/>
                <w:iCs/>
              </w:rPr>
            </m:ctrlPr>
          </m:sSubPr>
          <m:e>
            <m:r>
              <w:rPr>
                <w:rFonts w:ascii="Cambria Math" w:hAnsi="Cambria Math"/>
              </w:rPr>
              <m:t>f</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i,l</m:t>
            </m:r>
          </m:e>
        </m:d>
      </m:oMath>
      <w:r w:rsidRPr="00F415B1">
        <w:t xml:space="preserve"> for determining </w:t>
      </w:r>
      <m:oMath>
        <m:sSub>
          <m:sSubPr>
            <m:ctrlPr>
              <w:rPr>
                <w:rFonts w:ascii="Cambria Math" w:hAnsi="Cambria Math"/>
                <w:iCs/>
              </w:rPr>
            </m:ctrlPr>
          </m:sSubPr>
          <m:e>
            <m:r>
              <w:rPr>
                <w:rFonts w:ascii="Cambria Math" w:hAnsi="Cambria Math"/>
              </w:rPr>
              <m:t>P</m:t>
            </m:r>
          </m:e>
          <m:sub>
            <m:r>
              <m:rPr>
                <m:nor/>
              </m:rPr>
              <w:rPr>
                <w:rFonts w:ascii="Cambria Math"/>
                <w:iCs/>
              </w:rPr>
              <m:t>PUSCH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rPr>
          <m:t>i</m:t>
        </m:r>
        <m:r>
          <m:rPr>
            <m:sty m:val="p"/>
          </m:rPr>
          <w:rPr>
            <w:rFonts w:ascii="Cambria Math"/>
          </w:rPr>
          <m:t>,</m:t>
        </m:r>
        <m:r>
          <w:rPr>
            <w:rFonts w:ascii="Cambria Math"/>
          </w:rPr>
          <m:t>j</m:t>
        </m:r>
        <m:r>
          <m:rPr>
            <m:sty m:val="p"/>
          </m:rPr>
          <w:rPr>
            <w:rFonts w:ascii="Cambria Math"/>
          </w:rPr>
          <m:t>,</m:t>
        </m:r>
        <m:sSub>
          <m:sSubPr>
            <m:ctrlPr>
              <w:rPr>
                <w:rFonts w:ascii="Cambria Math" w:hAnsi="Cambria Math"/>
                <w:iCs/>
              </w:rPr>
            </m:ctrlPr>
          </m:sSubPr>
          <m:e>
            <m:r>
              <w:rPr>
                <w:rFonts w:ascii="Cambria Math"/>
              </w:rPr>
              <m:t>q</m:t>
            </m:r>
          </m:e>
          <m:sub>
            <m:r>
              <w:rPr>
                <w:rFonts w:ascii="Cambria Math"/>
              </w:rPr>
              <m:t>d</m:t>
            </m:r>
          </m:sub>
        </m:sSub>
        <m:r>
          <m:rPr>
            <m:sty m:val="p"/>
          </m:rPr>
          <w:rPr>
            <w:rFonts w:ascii="Cambria Math"/>
          </w:rPr>
          <m:t>,</m:t>
        </m:r>
        <m:r>
          <w:rPr>
            <w:rFonts w:ascii="Cambria Math"/>
          </w:rPr>
          <m:t>l)</m:t>
        </m:r>
      </m:oMath>
      <w:r w:rsidRPr="00F415B1">
        <w:t xml:space="preserve">. If the UE transmits a PUSCH associated with the </w:t>
      </w:r>
      <w:r w:rsidRPr="00F415B1">
        <w:rPr>
          <w:lang w:val="en-US"/>
        </w:rPr>
        <w:t xml:space="preserve">second </w:t>
      </w:r>
      <w:r w:rsidRPr="00F415B1">
        <w:t>RS resource</w:t>
      </w:r>
      <w:r w:rsidRPr="00F415B1">
        <w:rPr>
          <w:lang w:val="en-US"/>
        </w:rPr>
        <w:t xml:space="preserve"> index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Pr="00F415B1">
        <w:t xml:space="preserve">, the UE applies </w:t>
      </w:r>
      <w:r w:rsidRPr="00F415B1">
        <w:rPr>
          <w:iCs/>
        </w:rPr>
        <w:t xml:space="preserve">the second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rsidRPr="00F415B1">
        <w:t xml:space="preserve"> value</w:t>
      </w:r>
      <w:r>
        <w:t xml:space="preserve">, the second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oMath>
      <w:r w:rsidRPr="00F415B1">
        <w:t xml:space="preserve"> </w:t>
      </w:r>
      <w:r>
        <w:t>value,</w:t>
      </w:r>
      <w:r w:rsidRPr="00F415B1">
        <w:t xml:space="preserve"> and </w:t>
      </w:r>
      <m:oMath>
        <m:sSub>
          <m:sSubPr>
            <m:ctrlPr>
              <w:rPr>
                <w:rFonts w:ascii="Cambria Math" w:hAnsi="Cambria Math"/>
                <w:iCs/>
              </w:rPr>
            </m:ctrlPr>
          </m:sSubPr>
          <m:e>
            <m:r>
              <w:rPr>
                <w:rFonts w:ascii="Cambria Math" w:hAnsi="Cambria Math"/>
              </w:rPr>
              <m:t>f</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i,l</m:t>
            </m:r>
          </m:e>
        </m:d>
      </m:oMath>
      <w:r w:rsidRPr="00F415B1">
        <w:t xml:space="preserve"> or </w:t>
      </w:r>
      <m:oMath>
        <m:sSub>
          <m:sSubPr>
            <m:ctrlPr>
              <w:rPr>
                <w:rFonts w:ascii="Cambria Math" w:hAnsi="Cambria Math"/>
                <w:iCs/>
              </w:rPr>
            </m:ctrlPr>
          </m:sSubPr>
          <m:e>
            <m:r>
              <w:rPr>
                <w:rFonts w:ascii="Cambria Math" w:hAnsi="Cambria Math"/>
              </w:rPr>
              <m:t>f</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i,0</m:t>
            </m:r>
          </m:e>
        </m:d>
      </m:oMath>
      <w:r w:rsidRPr="00F415B1">
        <w:t xml:space="preserve"> if </w:t>
      </w:r>
      <w:r w:rsidRPr="00F415B1">
        <w:rPr>
          <w:i/>
          <w:iCs/>
        </w:rPr>
        <w:t>twoPUSCH-PC-AdjustmentStates</w:t>
      </w:r>
      <w:r w:rsidRPr="00F415B1">
        <w:t xml:space="preserve"> is provided or not provided, respectively, for determining </w:t>
      </w:r>
      <m:oMath>
        <m:sSub>
          <m:sSubPr>
            <m:ctrlPr>
              <w:rPr>
                <w:rFonts w:ascii="Cambria Math" w:hAnsi="Cambria Math"/>
                <w:iCs/>
              </w:rPr>
            </m:ctrlPr>
          </m:sSubPr>
          <m:e>
            <m:r>
              <w:rPr>
                <w:rFonts w:ascii="Cambria Math" w:hAnsi="Cambria Math"/>
              </w:rPr>
              <m:t>P</m:t>
            </m:r>
          </m:e>
          <m:sub>
            <m:r>
              <m:rPr>
                <m:nor/>
              </m:rPr>
              <w:rPr>
                <w:rFonts w:ascii="Cambria Math"/>
                <w:iCs/>
              </w:rPr>
              <m:t>PUSCH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rPr>
          <m:t>i</m:t>
        </m:r>
        <m:r>
          <m:rPr>
            <m:sty m:val="p"/>
          </m:rPr>
          <w:rPr>
            <w:rFonts w:ascii="Cambria Math"/>
          </w:rPr>
          <m:t>,</m:t>
        </m:r>
        <m:r>
          <w:rPr>
            <w:rFonts w:ascii="Cambria Math"/>
          </w:rPr>
          <m:t>j</m:t>
        </m:r>
        <m:r>
          <m:rPr>
            <m:sty m:val="p"/>
          </m:rPr>
          <w:rPr>
            <w:rFonts w:ascii="Cambria Math"/>
          </w:rPr>
          <m:t>,</m:t>
        </m:r>
        <m:sSub>
          <m:sSubPr>
            <m:ctrlPr>
              <w:rPr>
                <w:rFonts w:ascii="Cambria Math" w:hAnsi="Cambria Math"/>
                <w:iCs/>
              </w:rPr>
            </m:ctrlPr>
          </m:sSubPr>
          <m:e>
            <m:r>
              <w:rPr>
                <w:rFonts w:ascii="Cambria Math"/>
              </w:rPr>
              <m:t>q</m:t>
            </m:r>
          </m:e>
          <m:sub>
            <m:r>
              <w:rPr>
                <w:rFonts w:ascii="Cambria Math"/>
              </w:rPr>
              <m:t>d</m:t>
            </m:r>
          </m:sub>
        </m:sSub>
        <m:r>
          <m:rPr>
            <m:sty m:val="p"/>
          </m:rPr>
          <w:rPr>
            <w:rFonts w:ascii="Cambria Math"/>
          </w:rPr>
          <m:t>,</m:t>
        </m:r>
        <m:r>
          <w:rPr>
            <w:rFonts w:ascii="Cambria Math"/>
          </w:rPr>
          <m:t>l)</m:t>
        </m:r>
      </m:oMath>
      <w:r w:rsidRPr="00F415B1">
        <w:t>.</w:t>
      </w:r>
    </w:p>
    <w:p w14:paraId="085CC30E" w14:textId="61B7CE9F" w:rsidR="006776FF" w:rsidRPr="00021303" w:rsidRDefault="00126575" w:rsidP="00021303">
      <w:pPr>
        <w:pStyle w:val="B2"/>
        <w:rPr>
          <w:lang w:val="en-US"/>
        </w:rPr>
      </w:pPr>
      <w:r>
        <w:t>-</w:t>
      </w:r>
      <w:r>
        <w:tab/>
      </w:r>
      <w:r w:rsidR="001328BB">
        <w:rPr>
          <w:lang w:val="en-GB"/>
        </w:rPr>
        <w:t>If</w:t>
      </w:r>
      <w:r w:rsidR="00281ABC" w:rsidRPr="00B916EC">
        <w:t xml:space="preserve"> </w:t>
      </w:r>
      <w:r w:rsidR="00D04A11" w:rsidRPr="00B916EC">
        <w:t xml:space="preserve">the UE receives </w:t>
      </w:r>
      <w:r w:rsidR="00021303">
        <w:rPr>
          <w:lang w:val="en-US"/>
        </w:rPr>
        <w:t>a</w:t>
      </w:r>
      <w:r w:rsidR="00021303" w:rsidRPr="00B916EC">
        <w:t xml:space="preserve"> </w:t>
      </w:r>
      <w:r w:rsidR="00D04A11" w:rsidRPr="00B916EC">
        <w:t xml:space="preserve">random access response message </w:t>
      </w:r>
      <w:r w:rsidR="00021303">
        <w:rPr>
          <w:lang w:val="en-US"/>
        </w:rPr>
        <w:t>in response to a PRACH transmission</w:t>
      </w:r>
      <w:r w:rsidR="001A3FC8" w:rsidRPr="001A3FC8">
        <w:rPr>
          <w:lang w:val="en-US"/>
        </w:rPr>
        <w:t xml:space="preserve"> </w:t>
      </w:r>
      <w:r w:rsidR="001A3FC8" w:rsidRPr="00AE0927">
        <w:rPr>
          <w:lang w:val="en-US"/>
        </w:rPr>
        <w:t>or a MsgA transmission</w:t>
      </w:r>
      <w:r w:rsidR="00021303">
        <w:rPr>
          <w:lang w:val="en-US"/>
        </w:rPr>
        <w:t xml:space="preserve"> on</w:t>
      </w:r>
      <w:r w:rsidR="00021303" w:rsidRPr="00B916EC">
        <w:t xml:space="preserve"> </w:t>
      </w:r>
      <w:r w:rsidR="00021303">
        <w:rPr>
          <w:lang w:val="en-US"/>
        </w:rPr>
        <w:t>active</w:t>
      </w:r>
      <w:r w:rsidR="00D04A11" w:rsidRPr="00B916EC">
        <w:t xml:space="preserve"> </w:t>
      </w:r>
      <w:r w:rsidR="00281ABC">
        <w:rPr>
          <w:lang w:val="en-US"/>
        </w:rPr>
        <w:t xml:space="preserve">UL BWP </w:t>
      </w:r>
      <m:oMath>
        <m:r>
          <w:rPr>
            <w:rFonts w:ascii="Cambria Math" w:hAnsi="Cambria Math"/>
          </w:rPr>
          <m:t>b</m:t>
        </m:r>
      </m:oMath>
      <w:r w:rsidR="00C03999" w:rsidRPr="00F415B1">
        <w:rPr>
          <w:iCs/>
          <w:lang w:val="en-US"/>
        </w:rPr>
        <w:t xml:space="preserve"> </w:t>
      </w:r>
      <w:r w:rsidR="00C03999" w:rsidRPr="00F415B1">
        <w:rPr>
          <w:lang w:val="en-US"/>
        </w:rPr>
        <w:t xml:space="preserve">of carrier </w:t>
      </w:r>
      <m:oMath>
        <m:r>
          <w:rPr>
            <w:rFonts w:ascii="Cambria Math" w:hAnsi="Cambria Math"/>
            <w:lang w:val="en-US"/>
          </w:rPr>
          <m:t>f</m:t>
        </m:r>
      </m:oMath>
      <w:r w:rsidR="00C03999" w:rsidRPr="00F415B1">
        <w:rPr>
          <w:iCs/>
          <w:lang w:val="en-US"/>
        </w:rPr>
        <w:t xml:space="preserve"> of</w:t>
      </w:r>
      <w:r w:rsidR="00C03999" w:rsidRPr="00F415B1">
        <w:t xml:space="preserve"> serving cell </w:t>
      </w:r>
      <m:oMath>
        <m:r>
          <w:rPr>
            <w:rFonts w:ascii="Cambria Math" w:hAnsi="Cambria Math"/>
          </w:rPr>
          <m:t>c</m:t>
        </m:r>
      </m:oMath>
      <w:r w:rsidR="00C03999">
        <w:rPr>
          <w:iCs/>
          <w:position w:val="-6"/>
        </w:rPr>
        <w:t xml:space="preserve"> </w:t>
      </w:r>
      <w:r w:rsidR="00021303">
        <w:rPr>
          <w:lang w:val="en-US"/>
        </w:rPr>
        <w:t xml:space="preserve">as </w:t>
      </w:r>
      <w:r w:rsidR="00BC343B">
        <w:rPr>
          <w:lang w:val="en-US"/>
        </w:rPr>
        <w:t xml:space="preserve">described </w:t>
      </w:r>
      <w:r w:rsidR="006F5F9E">
        <w:rPr>
          <w:lang w:val="en-US"/>
        </w:rPr>
        <w:t>in clause</w:t>
      </w:r>
      <w:r w:rsidR="00BC343B">
        <w:rPr>
          <w:lang w:val="en-US"/>
        </w:rPr>
        <w:t xml:space="preserve"> </w:t>
      </w:r>
      <w:r w:rsidR="00021303">
        <w:rPr>
          <w:lang w:val="en-US"/>
        </w:rPr>
        <w:t>8</w:t>
      </w:r>
    </w:p>
    <w:p w14:paraId="69B3B145" w14:textId="0A711B41" w:rsidR="00D04A11" w:rsidRPr="00B916EC" w:rsidRDefault="00126575" w:rsidP="0009732E">
      <w:pPr>
        <w:pStyle w:val="B3"/>
        <w:rPr>
          <w:lang w:val="en-US"/>
        </w:rPr>
      </w:pPr>
      <w:r>
        <w:rPr>
          <w:lang w:val="en-US"/>
        </w:rPr>
        <w:t>-</w:t>
      </w:r>
      <w:r>
        <w:rPr>
          <w:lang w:val="en-US"/>
        </w:rPr>
        <w:tab/>
      </w:r>
      <m:oMath>
        <m:sSub>
          <m:sSubPr>
            <m:ctrlPr>
              <w:rPr>
                <w:rFonts w:ascii="Cambria Math" w:hAnsi="Cambria Math"/>
                <w:iCs/>
              </w:rPr>
            </m:ctrlPr>
          </m:sSubPr>
          <m:e>
            <m:r>
              <w:rPr>
                <w:rFonts w:ascii="Cambria Math" w:hAnsi="Cambria Math"/>
              </w:rPr>
              <m:t>f</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0,l</m:t>
            </m:r>
          </m:e>
        </m:d>
        <m:r>
          <w:rPr>
            <w:rFonts w:ascii="Cambria Math"/>
          </w:rPr>
          <m:t>=</m:t>
        </m:r>
        <m:sSub>
          <m:sSubPr>
            <m:ctrlPr>
              <w:rPr>
                <w:rFonts w:ascii="Cambria Math" w:hAnsi="Cambria Math"/>
                <w:iCs/>
              </w:rPr>
            </m:ctrlPr>
          </m:sSubPr>
          <m:e>
            <m:r>
              <w:rPr>
                <w:rFonts w:ascii="Cambria Math" w:hAnsi="Cambria Math"/>
              </w:rPr>
              <m:t>∆</m:t>
            </m:r>
            <m:sSub>
              <m:sSubPr>
                <m:ctrlPr>
                  <w:rPr>
                    <w:rFonts w:ascii="Cambria Math" w:hAnsi="Cambria Math"/>
                    <w:i/>
                  </w:rPr>
                </m:ctrlPr>
              </m:sSubPr>
              <m:e>
                <m:r>
                  <w:rPr>
                    <w:rFonts w:ascii="Cambria Math" w:hAnsi="Cambria Math"/>
                  </w:rPr>
                  <m:t>P</m:t>
                </m:r>
              </m:e>
              <m:sub>
                <m:r>
                  <m:rPr>
                    <m:sty m:val="p"/>
                  </m:rPr>
                  <w:rPr>
                    <w:rFonts w:ascii="Cambria Math" w:hAnsi="Cambria Math"/>
                  </w:rPr>
                  <m:t>rampup</m:t>
                </m:r>
                <m:r>
                  <w:rPr>
                    <w:rFonts w:ascii="Cambria Math" w:hAnsi="Cambria Math"/>
                  </w:rPr>
                  <m:t>,b,f,c</m:t>
                </m:r>
              </m:sub>
            </m:sSub>
            <m:r>
              <w:rPr>
                <w:rFonts w:ascii="Cambria Math" w:hAnsi="Cambria Math"/>
              </w:rPr>
              <m:t>+δ</m:t>
            </m:r>
          </m:e>
          <m:sub>
            <m:r>
              <m:rPr>
                <m:sty m:val="p"/>
              </m:rPr>
              <w:rPr>
                <w:rFonts w:ascii="Cambria Math"/>
              </w:rPr>
              <m:t>msg2</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oMath>
      <w:r w:rsidR="00FD769A" w:rsidRPr="00B916EC">
        <w:rPr>
          <w:lang w:val="en-US"/>
        </w:rPr>
        <w:t>, where</w:t>
      </w:r>
      <w:r w:rsidR="00FD769A">
        <w:rPr>
          <w:lang w:val="en-US"/>
        </w:rPr>
        <w:t xml:space="preserve"> </w:t>
      </w:r>
      <m:oMath>
        <m:r>
          <w:rPr>
            <w:rFonts w:ascii="Cambria Math" w:hAnsi="Cambria Math"/>
            <w:lang w:val="en-US"/>
          </w:rPr>
          <m:t>l=0</m:t>
        </m:r>
      </m:oMath>
      <w:r w:rsidR="00FD769A">
        <w:t xml:space="preserve"> and</w:t>
      </w:r>
    </w:p>
    <w:p w14:paraId="2DA4A552" w14:textId="29AA1987" w:rsidR="00D04A11" w:rsidRPr="00B916EC" w:rsidRDefault="00126575" w:rsidP="0009732E">
      <w:pPr>
        <w:pStyle w:val="B4"/>
        <w:rPr>
          <w:lang w:val="en-US"/>
        </w:rPr>
      </w:pPr>
      <w:r>
        <w:t>-</w:t>
      </w:r>
      <w:r>
        <w:tab/>
      </w:r>
      <m:oMath>
        <m:sSub>
          <m:sSubPr>
            <m:ctrlPr>
              <w:rPr>
                <w:rFonts w:ascii="Cambria Math" w:hAnsi="Cambria Math"/>
                <w:iCs/>
              </w:rPr>
            </m:ctrlPr>
          </m:sSubPr>
          <m:e>
            <m:r>
              <w:rPr>
                <w:rFonts w:ascii="Cambria Math" w:hAnsi="Cambria Math"/>
              </w:rPr>
              <m:t>δ</m:t>
            </m:r>
          </m:e>
          <m:sub>
            <m:r>
              <m:rPr>
                <m:sty m:val="p"/>
              </m:rPr>
              <w:rPr>
                <w:rFonts w:ascii="Cambria Math"/>
              </w:rPr>
              <m:t>msg2</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oMath>
      <w:r w:rsidR="00FD769A" w:rsidRPr="00B916EC">
        <w:t xml:space="preserve"> is</w:t>
      </w:r>
      <w:r w:rsidR="00D04A11" w:rsidRPr="00B916EC">
        <w:t xml:space="preserve"> </w:t>
      </w:r>
      <w:r w:rsidR="00021303">
        <w:t>a</w:t>
      </w:r>
      <w:r w:rsidR="00021303" w:rsidRPr="00B916EC">
        <w:t xml:space="preserve"> </w:t>
      </w:r>
      <w:r w:rsidR="00D04A11" w:rsidRPr="00B916EC">
        <w:t xml:space="preserve">TPC command </w:t>
      </w:r>
      <w:r w:rsidR="00021303">
        <w:t xml:space="preserve">value </w:t>
      </w:r>
      <w:r w:rsidR="00D04A11" w:rsidRPr="00B916EC">
        <w:t xml:space="preserve">indicated in </w:t>
      </w:r>
      <w:r w:rsidR="001A3FC8">
        <w:t>a</w:t>
      </w:r>
      <w:r w:rsidR="001A3FC8" w:rsidRPr="00B916EC">
        <w:t xml:space="preserve"> </w:t>
      </w:r>
      <w:r w:rsidR="00D04A11" w:rsidRPr="00B916EC">
        <w:t xml:space="preserve">random access response </w:t>
      </w:r>
      <w:r w:rsidR="00281ABC">
        <w:rPr>
          <w:lang w:val="en-US"/>
        </w:rPr>
        <w:t xml:space="preserve">grant of the random access response message </w:t>
      </w:r>
      <w:r w:rsidR="00D04A11" w:rsidRPr="00B916EC">
        <w:t xml:space="preserve">corresponding to </w:t>
      </w:r>
      <w:r w:rsidR="001A3FC8">
        <w:t>a</w:t>
      </w:r>
      <w:r w:rsidR="001A3FC8" w:rsidRPr="00B916EC">
        <w:t xml:space="preserve"> </w:t>
      </w:r>
      <w:r w:rsidR="00DA6033">
        <w:t>PRACH</w:t>
      </w:r>
      <w:r w:rsidR="00D04A11" w:rsidRPr="00B916EC">
        <w:t xml:space="preserve"> </w:t>
      </w:r>
      <w:r w:rsidR="00DA6033" w:rsidRPr="00B916EC">
        <w:t>transmi</w:t>
      </w:r>
      <w:r w:rsidR="00DA6033">
        <w:t>ssion</w:t>
      </w:r>
      <w:r w:rsidR="00DA6033" w:rsidRPr="00B916EC">
        <w:t xml:space="preserve"> </w:t>
      </w:r>
      <w:r w:rsidR="001A3FC8" w:rsidRPr="00AE0927">
        <w:t xml:space="preserve">according to Type-1 random access procedure, </w:t>
      </w:r>
      <w:r w:rsidR="001A3FC8" w:rsidRPr="00AE0927">
        <w:rPr>
          <w:shd w:val="clear" w:color="auto" w:fill="FFFFFF"/>
        </w:rPr>
        <w:t xml:space="preserve">or in a random access response grant of the random access response message corresponding to a MsgA transmission according to Type-2 random access procedure with RAR message(s) for fallbackRAR, </w:t>
      </w:r>
      <w:r w:rsidR="00FD769A">
        <w:t xml:space="preserve">on </w:t>
      </w:r>
      <w:r w:rsidR="00DA6033">
        <w:t xml:space="preserve">active </w:t>
      </w:r>
      <w:r w:rsidR="00FD769A">
        <w:rPr>
          <w:lang w:val="en-US"/>
        </w:rPr>
        <w:t>UL BWP</w:t>
      </w:r>
      <w:r w:rsidR="00C55B73">
        <w:rPr>
          <w:lang w:val="en-US"/>
        </w:rPr>
        <w:t xml:space="preserve"> </w:t>
      </w:r>
      <m:oMath>
        <m:r>
          <w:rPr>
            <w:rFonts w:ascii="Cambria Math" w:hAnsi="Cambria Math"/>
          </w:rPr>
          <m:t>b</m:t>
        </m:r>
      </m:oMath>
      <w:r w:rsidR="00C03999" w:rsidRPr="00F415B1">
        <w:rPr>
          <w:iCs/>
          <w:lang w:val="en-US"/>
        </w:rPr>
        <w:t xml:space="preserve"> </w:t>
      </w:r>
      <w:r w:rsidR="00C03999" w:rsidRPr="00F415B1">
        <w:rPr>
          <w:lang w:val="en-US"/>
        </w:rPr>
        <w:t xml:space="preserve">of carrier </w:t>
      </w:r>
      <m:oMath>
        <m:r>
          <w:rPr>
            <w:rFonts w:ascii="Cambria Math" w:hAnsi="Cambria Math"/>
            <w:lang w:val="en-US"/>
          </w:rPr>
          <m:t>f</m:t>
        </m:r>
      </m:oMath>
      <w:r w:rsidR="00C03999" w:rsidRPr="00F415B1">
        <w:rPr>
          <w:iCs/>
          <w:lang w:val="en-US"/>
        </w:rPr>
        <w:t xml:space="preserve"> of</w:t>
      </w:r>
      <w:r w:rsidR="00C03999" w:rsidRPr="00F415B1">
        <w:t xml:space="preserve"> serving cell </w:t>
      </w:r>
      <m:oMath>
        <m:r>
          <w:rPr>
            <w:rFonts w:ascii="Cambria Math" w:hAnsi="Cambria Math"/>
          </w:rPr>
          <m:t>c</m:t>
        </m:r>
      </m:oMath>
      <w:r w:rsidR="00D04A11" w:rsidRPr="00B916EC">
        <w:t>, and</w:t>
      </w:r>
      <w:r w:rsidR="00D04A11" w:rsidRPr="00B916EC">
        <w:rPr>
          <w:lang w:val="en-US"/>
        </w:rPr>
        <w:t xml:space="preserve"> </w:t>
      </w:r>
    </w:p>
    <w:p w14:paraId="2066FAEE" w14:textId="54D2F51A" w:rsidR="00281ABC" w:rsidRDefault="00126575" w:rsidP="003A5BF8">
      <w:pPr>
        <w:pStyle w:val="B4"/>
      </w:pPr>
      <w:r>
        <w:lastRenderedPageBreak/>
        <w:t>-</w:t>
      </w:r>
      <w:r>
        <w:tab/>
      </w:r>
      <w:r w:rsidR="00000000">
        <w:rPr>
          <w:position w:val="-50"/>
        </w:rPr>
        <w:pict w14:anchorId="7ADBD314">
          <v:shape id="_x0000_i1056" type="#_x0000_t75" style="width:404.25pt;height:50.25pt">
            <v:imagedata r:id="rId33" o:title=""/>
          </v:shape>
        </w:pict>
      </w:r>
      <w:r w:rsidR="00FD769A" w:rsidRPr="00B916EC">
        <w:t xml:space="preserve"> and </w:t>
      </w:r>
      <m:oMath>
        <m:r>
          <w:rPr>
            <w:rFonts w:ascii="Cambria Math" w:hAnsi="Cambria Math"/>
          </w:rPr>
          <m:t>∆</m:t>
        </m:r>
        <m:sSub>
          <m:sSubPr>
            <m:ctrlPr>
              <w:rPr>
                <w:rFonts w:ascii="Cambria Math" w:hAnsi="Cambria Math"/>
                <w:i/>
              </w:rPr>
            </m:ctrlPr>
          </m:sSubPr>
          <m:e>
            <m:r>
              <w:rPr>
                <w:rFonts w:ascii="Cambria Math" w:hAnsi="Cambria Math"/>
              </w:rPr>
              <m:t>P</m:t>
            </m:r>
          </m:e>
          <m:sub>
            <m:r>
              <m:rPr>
                <m:sty m:val="p"/>
              </m:rPr>
              <w:rPr>
                <w:rFonts w:ascii="Cambria Math" w:hAnsi="Cambria Math"/>
              </w:rPr>
              <m:t>rampup_requested</m:t>
            </m:r>
            <m:r>
              <w:rPr>
                <w:rFonts w:ascii="Cambria Math" w:hAnsi="Cambria Math"/>
              </w:rPr>
              <m:t>,b,f,c</m:t>
            </m:r>
          </m:sub>
        </m:sSub>
      </m:oMath>
      <w:r w:rsidR="00EE4F6F" w:rsidRPr="00B916EC">
        <w:t xml:space="preserve"> is provided by higher layers and corresponds to the total power ramp-up requested by higher layers from the first to the last </w:t>
      </w:r>
      <w:r w:rsidR="00EE4F6F" w:rsidRPr="00B916EC">
        <w:rPr>
          <w:lang w:val="en-US"/>
        </w:rPr>
        <w:t xml:space="preserve">random access </w:t>
      </w:r>
      <w:r w:rsidR="00EE4F6F" w:rsidRPr="00B916EC">
        <w:t xml:space="preserve">preamble </w:t>
      </w:r>
      <w:r w:rsidR="00EE4F6F" w:rsidRPr="00B916EC">
        <w:rPr>
          <w:lang w:val="en-US"/>
        </w:rPr>
        <w:t xml:space="preserve">for carrier </w:t>
      </w:r>
      <m:oMath>
        <m:r>
          <w:rPr>
            <w:rFonts w:ascii="Cambria Math" w:hAnsi="Cambria Math"/>
            <w:lang w:val="en-US"/>
          </w:rPr>
          <m:t>f</m:t>
        </m:r>
      </m:oMath>
      <w:r w:rsidR="00EE4F6F" w:rsidRPr="00B916EC">
        <w:rPr>
          <w:iCs/>
          <w:lang w:val="en-US"/>
        </w:rPr>
        <w:t xml:space="preserve"> </w:t>
      </w:r>
      <w:r w:rsidR="00EE4F6F" w:rsidRPr="00B916EC">
        <w:t xml:space="preserve">in the serving cell </w:t>
      </w:r>
      <m:oMath>
        <m:r>
          <w:rPr>
            <w:rFonts w:ascii="Cambria Math" w:hAnsi="Cambria Math"/>
          </w:rPr>
          <m:t>c</m:t>
        </m:r>
      </m:oMath>
      <w:r w:rsidR="00EE4F6F" w:rsidRPr="00B916EC">
        <w:t xml:space="preserve">, </w:t>
      </w:r>
      <m:oMath>
        <m:sSubSup>
          <m:sSubSupPr>
            <m:ctrlPr>
              <w:rPr>
                <w:rFonts w:ascii="Cambria Math" w:hAnsi="Cambria Math"/>
                <w:i/>
              </w:rPr>
            </m:ctrlPr>
          </m:sSubSupPr>
          <m:e>
            <m:r>
              <w:rPr>
                <w:rFonts w:ascii="Cambria Math" w:hAnsi="Cambria Math"/>
              </w:rPr>
              <m:t>M</m:t>
            </m:r>
          </m:e>
          <m:sub>
            <m:r>
              <m:rPr>
                <m:sty m:val="p"/>
              </m:rPr>
              <w:rPr>
                <w:rFonts w:ascii="Cambria Math" w:hAnsi="Cambria Math"/>
              </w:rPr>
              <m:t>RB</m:t>
            </m:r>
            <m:r>
              <w:rPr>
                <w:rFonts w:ascii="Cambria Math" w:hAnsi="Cambria Math"/>
              </w:rPr>
              <m:t>,b,f,c</m:t>
            </m:r>
          </m:sub>
          <m:sup>
            <m:r>
              <m:rPr>
                <m:sty m:val="p"/>
              </m:rPr>
              <w:rPr>
                <w:rFonts w:ascii="Cambria Math" w:hAnsi="Cambria Math"/>
              </w:rPr>
              <m:t>PUSCH</m:t>
            </m:r>
          </m:sup>
        </m:sSubSup>
        <m:r>
          <w:rPr>
            <w:rFonts w:ascii="Cambria Math" w:hAnsi="Cambria Math"/>
          </w:rPr>
          <m:t>(0)</m:t>
        </m:r>
      </m:oMath>
      <w:r w:rsidR="00EE4F6F" w:rsidRPr="00B916EC">
        <w:rPr>
          <w:lang w:val="en-US"/>
        </w:rPr>
        <w:t xml:space="preserve"> </w:t>
      </w:r>
      <w:r w:rsidR="00EE4F6F" w:rsidRPr="00B916EC">
        <w:t xml:space="preserve">is the bandwidth of the PUSCH resource assignment expressed in number of resource blocks for the first PUSCH transmission </w:t>
      </w:r>
      <w:r w:rsidR="00EE4F6F">
        <w:rPr>
          <w:lang w:val="en-US"/>
        </w:rPr>
        <w:t>on</w:t>
      </w:r>
      <w:r w:rsidR="00EE4F6F" w:rsidRPr="00B916EC">
        <w:rPr>
          <w:lang w:val="en-US"/>
        </w:rPr>
        <w:t xml:space="preserve"> </w:t>
      </w:r>
      <w:r w:rsidR="00EE4F6F">
        <w:rPr>
          <w:lang w:val="en-US"/>
        </w:rPr>
        <w:t>active UL BWP</w:t>
      </w:r>
      <m:oMath>
        <m:r>
          <w:rPr>
            <w:rFonts w:ascii="Cambria Math" w:hAnsi="Cambria Math"/>
            <w:lang w:val="en-US"/>
          </w:rPr>
          <m:t xml:space="preserve"> </m:t>
        </m:r>
        <m:r>
          <w:rPr>
            <w:rFonts w:ascii="Cambria Math" w:hAnsi="Cambria Math"/>
          </w:rPr>
          <m:t>b</m:t>
        </m:r>
      </m:oMath>
      <w:r w:rsidR="00C03999" w:rsidRPr="00F415B1">
        <w:rPr>
          <w:iCs/>
          <w:lang w:val="en-US"/>
        </w:rPr>
        <w:t xml:space="preserve"> </w:t>
      </w:r>
      <w:r w:rsidR="00C03999" w:rsidRPr="00F415B1">
        <w:rPr>
          <w:lang w:val="en-US"/>
        </w:rPr>
        <w:t xml:space="preserve">of carrier </w:t>
      </w:r>
      <m:oMath>
        <m:r>
          <w:rPr>
            <w:rFonts w:ascii="Cambria Math" w:hAnsi="Cambria Math"/>
            <w:lang w:val="en-US"/>
          </w:rPr>
          <m:t>f</m:t>
        </m:r>
      </m:oMath>
      <w:r w:rsidR="00C03999" w:rsidRPr="00F415B1">
        <w:rPr>
          <w:iCs/>
          <w:lang w:val="en-US"/>
        </w:rPr>
        <w:t xml:space="preserve"> of</w:t>
      </w:r>
      <w:r w:rsidR="00C03999" w:rsidRPr="00F415B1">
        <w:t xml:space="preserve"> serving cell </w:t>
      </w:r>
      <m:oMath>
        <m:r>
          <w:rPr>
            <w:rFonts w:ascii="Cambria Math" w:hAnsi="Cambria Math"/>
          </w:rPr>
          <m:t>c</m:t>
        </m:r>
      </m:oMath>
      <w:r w:rsidR="00EE4F6F" w:rsidRPr="00B916EC">
        <w:t xml:space="preserve">, and </w:t>
      </w:r>
      <m:oMath>
        <m:sSub>
          <m:sSubPr>
            <m:ctrlPr>
              <w:rPr>
                <w:rFonts w:ascii="Cambria Math" w:hAnsi="Cambria Math"/>
                <w:i/>
                <w:lang w:val="x-none"/>
              </w:rPr>
            </m:ctrlPr>
          </m:sSubPr>
          <m:e>
            <m:r>
              <w:rPr>
                <w:rFonts w:ascii="Cambria Math" w:hAnsi="Cambria Math"/>
              </w:rPr>
              <m:t>∆</m:t>
            </m:r>
          </m:e>
          <m:sub>
            <m:r>
              <m:rPr>
                <m:sty m:val="p"/>
              </m:rPr>
              <w:rPr>
                <w:rFonts w:ascii="Cambria Math" w:hAnsi="Cambria Math"/>
              </w:rPr>
              <m:t>TF</m:t>
            </m:r>
            <m:r>
              <w:rPr>
                <w:rFonts w:ascii="Cambria Math" w:hAnsi="Cambria Math"/>
              </w:rPr>
              <m:t>,b,f,c</m:t>
            </m:r>
          </m:sub>
        </m:sSub>
        <m:d>
          <m:dPr>
            <m:ctrlPr>
              <w:rPr>
                <w:rFonts w:ascii="Cambria Math" w:hAnsi="Cambria Math"/>
                <w:i/>
              </w:rPr>
            </m:ctrlPr>
          </m:dPr>
          <m:e>
            <m:r>
              <w:rPr>
                <w:rFonts w:ascii="Cambria Math" w:hAnsi="Cambria Math"/>
              </w:rPr>
              <m:t>0</m:t>
            </m:r>
          </m:e>
        </m:d>
      </m:oMath>
      <w:r w:rsidR="00EE4F6F" w:rsidRPr="00B916EC">
        <w:t xml:space="preserve"> is the power adjustment of first PUSCH transmission </w:t>
      </w:r>
      <w:r w:rsidR="00EE4F6F">
        <w:rPr>
          <w:lang w:val="en-US"/>
        </w:rPr>
        <w:t>on</w:t>
      </w:r>
      <w:r w:rsidR="00EE4F6F" w:rsidRPr="00B916EC">
        <w:rPr>
          <w:lang w:val="en-US"/>
        </w:rPr>
        <w:t xml:space="preserve"> </w:t>
      </w:r>
      <w:r w:rsidR="00EE4F6F">
        <w:rPr>
          <w:lang w:val="en-US"/>
        </w:rPr>
        <w:t xml:space="preserve">active UL BWP </w:t>
      </w:r>
      <m:oMath>
        <m:r>
          <w:rPr>
            <w:rFonts w:ascii="Cambria Math" w:hAnsi="Cambria Math"/>
          </w:rPr>
          <m:t>b</m:t>
        </m:r>
      </m:oMath>
      <w:r w:rsidR="00C03999" w:rsidRPr="00F415B1">
        <w:rPr>
          <w:iCs/>
          <w:lang w:val="en-US"/>
        </w:rPr>
        <w:t xml:space="preserve"> </w:t>
      </w:r>
      <w:r w:rsidR="00C03999" w:rsidRPr="00F415B1">
        <w:rPr>
          <w:lang w:val="en-US"/>
        </w:rPr>
        <w:t xml:space="preserve">of carrier </w:t>
      </w:r>
      <m:oMath>
        <m:r>
          <w:rPr>
            <w:rFonts w:ascii="Cambria Math" w:hAnsi="Cambria Math"/>
            <w:lang w:val="en-US"/>
          </w:rPr>
          <m:t>f</m:t>
        </m:r>
      </m:oMath>
      <w:r w:rsidR="00C03999" w:rsidRPr="00F415B1">
        <w:rPr>
          <w:iCs/>
          <w:lang w:val="en-US"/>
        </w:rPr>
        <w:t xml:space="preserve"> of</w:t>
      </w:r>
      <w:r w:rsidR="00C03999" w:rsidRPr="00F415B1">
        <w:t xml:space="preserve"> serving cell </w:t>
      </w:r>
      <m:oMath>
        <m:r>
          <w:rPr>
            <w:rFonts w:ascii="Cambria Math" w:hAnsi="Cambria Math"/>
          </w:rPr>
          <m:t>c</m:t>
        </m:r>
      </m:oMath>
      <w:r w:rsidR="006776FF" w:rsidRPr="00B916EC">
        <w:t xml:space="preserve">. </w:t>
      </w:r>
    </w:p>
    <w:p w14:paraId="29B54285" w14:textId="7A97C380" w:rsidR="00E31DED" w:rsidRDefault="00E31DED" w:rsidP="00E31DED">
      <w:pPr>
        <w:pStyle w:val="B2"/>
        <w:rPr>
          <w:lang w:val="en-US"/>
        </w:rPr>
      </w:pPr>
      <w:r>
        <w:t>-</w:t>
      </w:r>
      <w:r>
        <w:tab/>
      </w:r>
      <w:r>
        <w:rPr>
          <w:lang w:val="en-US"/>
        </w:rPr>
        <w:t>If</w:t>
      </w:r>
      <w:r w:rsidRPr="00B916EC">
        <w:t xml:space="preserve"> the UE </w:t>
      </w:r>
      <w:r>
        <w:t>transmits the PUSCH</w:t>
      </w:r>
      <w:r>
        <w:rPr>
          <w:lang w:val="en-US"/>
        </w:rPr>
        <w:t xml:space="preserve"> in PUSCH transmission occasion </w:t>
      </w:r>
      <m:oMath>
        <m:r>
          <w:rPr>
            <w:rFonts w:ascii="Cambria Math" w:hAnsi="Cambria Math"/>
            <w:lang w:val="en-US"/>
          </w:rPr>
          <m:t>i</m:t>
        </m:r>
      </m:oMath>
      <w:r>
        <w:rPr>
          <w:lang w:val="en-US"/>
        </w:rPr>
        <w:t xml:space="preserve"> on</w:t>
      </w:r>
      <w:r w:rsidRPr="00B916EC">
        <w:t xml:space="preserve"> </w:t>
      </w:r>
      <w:r>
        <w:rPr>
          <w:lang w:val="en-US"/>
        </w:rPr>
        <w:t>active</w:t>
      </w:r>
      <w:r w:rsidRPr="00B916EC">
        <w:t xml:space="preserve"> </w:t>
      </w:r>
      <w:r>
        <w:rPr>
          <w:lang w:val="en-US"/>
        </w:rPr>
        <w:t xml:space="preserve">UL BWP </w:t>
      </w:r>
      <m:oMath>
        <m:r>
          <w:rPr>
            <w:rFonts w:ascii="Cambria Math"/>
          </w:rPr>
          <m:t>b</m:t>
        </m:r>
      </m:oMath>
      <w:r>
        <w:rPr>
          <w:rStyle w:val="CommentReference"/>
          <w:rFonts w:eastAsia="MS Mincho"/>
        </w:rPr>
        <w:t xml:space="preserve"> </w:t>
      </w:r>
      <w:r>
        <w:rPr>
          <w:lang w:val="en-US"/>
        </w:rPr>
        <w:t>of</w:t>
      </w:r>
      <w:r w:rsidRPr="00B916EC">
        <w:rPr>
          <w:lang w:val="en-US"/>
        </w:rPr>
        <w:t xml:space="preserve"> carrier </w:t>
      </w:r>
      <m:oMath>
        <m:r>
          <w:rPr>
            <w:rFonts w:ascii="Cambria Math"/>
          </w:rPr>
          <m:t>f</m:t>
        </m:r>
      </m:oMath>
      <w:r w:rsidRPr="00B916EC">
        <w:rPr>
          <w:iCs/>
          <w:lang w:val="en-US"/>
        </w:rPr>
        <w:t xml:space="preserve"> of</w:t>
      </w:r>
      <w:r w:rsidRPr="00B916EC">
        <w:t xml:space="preserve"> serving cell </w:t>
      </w:r>
      <m:oMath>
        <m:r>
          <w:rPr>
            <w:rFonts w:ascii="Cambria Math"/>
          </w:rPr>
          <m:t>c</m:t>
        </m:r>
      </m:oMath>
      <w:r>
        <w:rPr>
          <w:lang w:val="en-US"/>
        </w:rPr>
        <w:t xml:space="preserve"> as described </w:t>
      </w:r>
      <w:r w:rsidR="006F5F9E">
        <w:rPr>
          <w:lang w:val="en-US"/>
        </w:rPr>
        <w:t>in clause</w:t>
      </w:r>
      <w:r>
        <w:rPr>
          <w:lang w:val="en-US"/>
        </w:rPr>
        <w:t xml:space="preserve"> 8.1A, </w:t>
      </w:r>
      <m:oMath>
        <m:sSub>
          <m:sSubPr>
            <m:ctrlPr>
              <w:rPr>
                <w:rFonts w:ascii="Cambria Math" w:hAnsi="Cambria Math"/>
                <w:i/>
              </w:rPr>
            </m:ctrlPr>
          </m:sSubPr>
          <m:e>
            <m:r>
              <w:rPr>
                <w:rFonts w:ascii="Cambria Math"/>
              </w:rPr>
              <m:t>f</m:t>
            </m:r>
          </m:e>
          <m:sub>
            <m:r>
              <w:rPr>
                <w:rFonts w:ascii="Cambria Math"/>
              </w:rPr>
              <m:t>b,f,c</m:t>
            </m:r>
          </m:sub>
        </m:sSub>
        <m:r>
          <w:rPr>
            <w:rFonts w:ascii="Cambria Math"/>
          </w:rPr>
          <m:t>(0,l)=Δ</m:t>
        </m:r>
        <m:sSub>
          <m:sSubPr>
            <m:ctrlPr>
              <w:rPr>
                <w:rFonts w:ascii="Cambria Math" w:hAnsi="Cambria Math"/>
                <w:i/>
              </w:rPr>
            </m:ctrlPr>
          </m:sSubPr>
          <m:e>
            <m:r>
              <w:rPr>
                <w:rFonts w:ascii="Cambria Math"/>
              </w:rPr>
              <m:t>P</m:t>
            </m:r>
          </m:e>
          <m:sub>
            <m:r>
              <w:rPr>
                <w:rFonts w:ascii="Cambria Math"/>
              </w:rPr>
              <m:t>rampup,b,f,c</m:t>
            </m:r>
          </m:sub>
        </m:sSub>
      </m:oMath>
      <w:r w:rsidRPr="00B916EC">
        <w:rPr>
          <w:lang w:val="en-US"/>
        </w:rPr>
        <w:t>, where</w:t>
      </w:r>
    </w:p>
    <w:p w14:paraId="29C5BBCA" w14:textId="77777777" w:rsidR="00E31DED" w:rsidRDefault="00E31DED" w:rsidP="00E31DED">
      <w:pPr>
        <w:pStyle w:val="B3"/>
      </w:pPr>
      <w:r>
        <w:t>-</w:t>
      </w:r>
      <w:r>
        <w:tab/>
      </w:r>
      <m:oMath>
        <m:r>
          <w:rPr>
            <w:rFonts w:ascii="Cambria Math"/>
          </w:rPr>
          <m:t>l=0</m:t>
        </m:r>
      </m:oMath>
      <w:r>
        <w:t>, and</w:t>
      </w:r>
    </w:p>
    <w:p w14:paraId="21C1F533" w14:textId="36422A7C" w:rsidR="00E31DED" w:rsidRPr="00B916EC" w:rsidRDefault="00E31DED" w:rsidP="00590EB5">
      <w:pPr>
        <w:pStyle w:val="B3"/>
        <w:rPr>
          <w:lang w:val="en-US"/>
        </w:rPr>
      </w:pPr>
      <w:r>
        <w:t>-</w:t>
      </w:r>
      <w:r>
        <w:tab/>
      </w:r>
      <w:r w:rsidR="00000000">
        <w:rPr>
          <w:position w:val="-50"/>
        </w:rPr>
        <w:pict w14:anchorId="21BC40E2">
          <v:shape id="_x0000_i1057" type="#_x0000_t75" style="width:411.75pt;height:50.25pt">
            <v:imagedata r:id="rId34" o:title=""/>
          </v:shape>
        </w:pict>
      </w:r>
      <w:r w:rsidRPr="00B916EC">
        <w:t xml:space="preserve"> and </w:t>
      </w:r>
      <m:oMath>
        <m:r>
          <w:rPr>
            <w:rFonts w:ascii="Cambria Math"/>
          </w:rPr>
          <m:t>Δ</m:t>
        </m:r>
        <m:sSub>
          <m:sSubPr>
            <m:ctrlPr>
              <w:rPr>
                <w:rFonts w:ascii="Cambria Math" w:hAnsi="Cambria Math"/>
                <w:i/>
              </w:rPr>
            </m:ctrlPr>
          </m:sSubPr>
          <m:e>
            <m:r>
              <w:rPr>
                <w:rFonts w:ascii="Cambria Math"/>
              </w:rPr>
              <m:t>P</m:t>
            </m:r>
          </m:e>
          <m:sub>
            <m:r>
              <w:rPr>
                <w:rFonts w:ascii="Cambria Math"/>
              </w:rPr>
              <m:t>rampup</m:t>
            </m:r>
            <m:r>
              <m:rPr>
                <m:sty m:val="p"/>
              </m:rPr>
              <w:rPr>
                <w:rFonts w:ascii="Cambria Math"/>
              </w:rPr>
              <m:t>_</m:t>
            </m:r>
            <m:r>
              <w:rPr>
                <w:rFonts w:ascii="Cambria Math"/>
              </w:rPr>
              <m:t>requested,b,f,c</m:t>
            </m:r>
          </m:sub>
        </m:sSub>
      </m:oMath>
      <w:r w:rsidRPr="00B916EC">
        <w:t xml:space="preserve"> is provided by higher layers and corresponds to the total power ramp-up requested by higher layers, </w:t>
      </w:r>
      <m:oMath>
        <m:sSubSup>
          <m:sSubSupPr>
            <m:ctrlPr>
              <w:rPr>
                <w:rFonts w:ascii="Cambria Math" w:hAnsi="Cambria Math"/>
                <w:i/>
              </w:rPr>
            </m:ctrlPr>
          </m:sSubSupPr>
          <m:e>
            <m:r>
              <w:rPr>
                <w:rFonts w:ascii="Cambria Math"/>
              </w:rPr>
              <m:t>M</m:t>
            </m:r>
          </m:e>
          <m:sub>
            <m:r>
              <m:rPr>
                <m:nor/>
              </m:rPr>
              <w:rPr>
                <w:rFonts w:ascii="Cambria Math"/>
              </w:rPr>
              <m:t>RB,</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ctrlPr>
              <w:rPr>
                <w:rFonts w:ascii="Cambria Math" w:hAnsi="Cambria Math"/>
              </w:rPr>
            </m:ctrlPr>
          </m:sub>
          <m:sup>
            <m:r>
              <m:rPr>
                <m:nor/>
              </m:rPr>
              <w:rPr>
                <w:rFonts w:ascii="Cambria Math"/>
              </w:rPr>
              <m:t>PUSCH</m:t>
            </m:r>
            <m:ctrlPr>
              <w:rPr>
                <w:rFonts w:ascii="Cambria Math" w:hAnsi="Cambria Math"/>
              </w:rPr>
            </m:ctrlPr>
          </m:sup>
        </m:sSubSup>
        <m:r>
          <w:rPr>
            <w:rFonts w:ascii="Cambria Math"/>
          </w:rPr>
          <m:t>(i)</m:t>
        </m:r>
      </m:oMath>
      <w:r w:rsidRPr="00B916EC">
        <w:rPr>
          <w:lang w:val="en-US"/>
        </w:rPr>
        <w:t xml:space="preserve"> </w:t>
      </w:r>
      <w:r w:rsidRPr="00B916EC">
        <w:t xml:space="preserve">is the bandwidth of the PUSCH resource assignment expressed in number </w:t>
      </w:r>
      <w:r>
        <w:t>of resource blocks</w:t>
      </w:r>
      <w:r w:rsidRPr="00B916EC">
        <w:t xml:space="preserve">, and </w:t>
      </w:r>
      <m:oMath>
        <m:sSub>
          <m:sSubPr>
            <m:ctrlPr>
              <w:rPr>
                <w:rFonts w:ascii="Cambria Math" w:hAnsi="Cambria Math"/>
                <w:i/>
              </w:rPr>
            </m:ctrlPr>
          </m:sSubPr>
          <m:e>
            <m:r>
              <w:rPr>
                <w:rFonts w:ascii="Cambria Math"/>
              </w:rPr>
              <m:t>Δ</m:t>
            </m:r>
          </m:e>
          <m:sub>
            <m:r>
              <m:rPr>
                <m:nor/>
              </m:rPr>
              <w:rPr>
                <w:rFonts w:ascii="Cambria Math"/>
              </w:rPr>
              <m:t>TF</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ctrlPr>
              <w:rPr>
                <w:rFonts w:ascii="Cambria Math" w:hAnsi="Cambria Math"/>
              </w:rPr>
            </m:ctrlPr>
          </m:sub>
        </m:sSub>
        <m:r>
          <w:rPr>
            <w:rFonts w:ascii="Cambria Math"/>
          </w:rPr>
          <m:t>(i)</m:t>
        </m:r>
      </m:oMath>
      <w:r>
        <w:t xml:space="preserve"> is the power adjustment of </w:t>
      </w:r>
      <w:r w:rsidRPr="00B916EC">
        <w:t>t</w:t>
      </w:r>
      <w:r>
        <w:t>he</w:t>
      </w:r>
      <w:r w:rsidRPr="00B916EC">
        <w:t xml:space="preserve"> PUSCH transmission</w:t>
      </w:r>
      <w:r>
        <w:t xml:space="preserve"> in PUSCH transmission </w:t>
      </w:r>
      <w:r>
        <w:rPr>
          <w:lang w:val="en-US"/>
        </w:rPr>
        <w:t xml:space="preserve">occasion </w:t>
      </w:r>
      <m:oMath>
        <m:r>
          <w:rPr>
            <w:rFonts w:ascii="Cambria Math" w:hAnsi="Cambria Math"/>
            <w:lang w:val="en-US"/>
          </w:rPr>
          <m:t>i</m:t>
        </m:r>
      </m:oMath>
      <w:r w:rsidR="00E12A0D">
        <w:rPr>
          <w:lang w:val="en-US"/>
        </w:rPr>
        <w:t>.</w:t>
      </w:r>
      <w:r w:rsidRPr="00425377">
        <w:rPr>
          <w:iCs/>
        </w:rPr>
        <w:t xml:space="preserve"> </w:t>
      </w:r>
    </w:p>
    <w:p w14:paraId="755AA525" w14:textId="63DFAACB" w:rsidR="001B6CA8" w:rsidRPr="00B916EC" w:rsidRDefault="001B6CA8" w:rsidP="001B6CA8">
      <w:pPr>
        <w:pStyle w:val="TH"/>
      </w:pPr>
      <w:r w:rsidRPr="00B916EC">
        <w:t xml:space="preserve">Table 7.1.1-1: Mapping of TPC Command Field in </w:t>
      </w:r>
      <w:r w:rsidR="00547764">
        <w:t xml:space="preserve">a </w:t>
      </w:r>
      <w:r w:rsidRPr="00B916EC">
        <w:t xml:space="preserve">DCI format </w:t>
      </w:r>
      <w:r w:rsidR="00547764" w:rsidRPr="00EE027F">
        <w:t>scheduling a PUSCH transmission</w:t>
      </w:r>
      <w:r w:rsidR="00C72738" w:rsidRPr="00B916EC">
        <w:rPr>
          <w:iCs/>
          <w:lang w:val="en-US"/>
        </w:rPr>
        <w:t>, or</w:t>
      </w:r>
      <w:r w:rsidR="00B4229C" w:rsidRPr="00B916EC">
        <w:rPr>
          <w:iCs/>
          <w:lang w:val="en-US"/>
        </w:rPr>
        <w:t xml:space="preserve"> </w:t>
      </w:r>
      <w:r w:rsidR="00547764">
        <w:rPr>
          <w:iCs/>
          <w:lang w:val="en-US"/>
        </w:rPr>
        <w:t xml:space="preserve">in </w:t>
      </w:r>
      <w:r w:rsidR="00B4229C" w:rsidRPr="00B916EC">
        <w:rPr>
          <w:iCs/>
          <w:lang w:val="en-US"/>
        </w:rPr>
        <w:t xml:space="preserve">DCI format </w:t>
      </w:r>
      <w:r w:rsidR="00C72738" w:rsidRPr="00B916EC">
        <w:rPr>
          <w:lang w:val="en-US"/>
        </w:rPr>
        <w:t>2_2</w:t>
      </w:r>
      <w:r w:rsidR="003B26EE">
        <w:rPr>
          <w:lang w:val="en-US"/>
        </w:rPr>
        <w:t xml:space="preserve"> </w:t>
      </w:r>
      <w:r w:rsidR="00DA6033">
        <w:rPr>
          <w:lang w:val="en-US"/>
        </w:rPr>
        <w:t>with</w:t>
      </w:r>
      <w:r w:rsidR="003B26EE" w:rsidRPr="00B916EC">
        <w:rPr>
          <w:rFonts w:hint="eastAsia"/>
        </w:rPr>
        <w:t xml:space="preserve"> CRC scrambled </w:t>
      </w:r>
      <w:r w:rsidR="003B26EE" w:rsidRPr="00B916EC">
        <w:rPr>
          <w:lang w:val="en-US"/>
        </w:rPr>
        <w:t>by</w:t>
      </w:r>
      <w:r w:rsidR="003B26EE" w:rsidRPr="00B916EC">
        <w:rPr>
          <w:rFonts w:hint="eastAsia"/>
        </w:rPr>
        <w:t xml:space="preserve"> TPC-PUSCH-RNTI</w:t>
      </w:r>
      <w:r w:rsidR="00FE6B27">
        <w:rPr>
          <w:lang w:val="en-US"/>
        </w:rPr>
        <w:t xml:space="preserve">, or </w:t>
      </w:r>
      <w:r w:rsidR="00547764">
        <w:rPr>
          <w:lang w:val="en-US"/>
        </w:rPr>
        <w:t xml:space="preserve">in </w:t>
      </w:r>
      <w:r w:rsidR="00FE6B27">
        <w:rPr>
          <w:lang w:val="en-US"/>
        </w:rPr>
        <w:t>DCI format 2_3</w:t>
      </w:r>
      <w:r w:rsidR="00B4229C" w:rsidRPr="00B916EC">
        <w:t>,</w:t>
      </w:r>
      <w:r w:rsidR="00781AD8" w:rsidRPr="00B916EC">
        <w:t xml:space="preserve"> </w:t>
      </w:r>
      <w:r w:rsidRPr="00B916EC">
        <w:t xml:space="preserve">to absolute and accumulated </w:t>
      </w:r>
      <m:oMath>
        <m:sSub>
          <m:sSubPr>
            <m:ctrlPr>
              <w:rPr>
                <w:rFonts w:ascii="Cambria Math" w:hAnsi="Cambria Math"/>
                <w:iCs/>
              </w:rPr>
            </m:ctrlPr>
          </m:sSubPr>
          <m:e>
            <m:r>
              <m:rPr>
                <m:sty m:val="bi"/>
              </m:rPr>
              <w:rPr>
                <w:rFonts w:ascii="Cambria Math" w:hAnsi="Cambria Math"/>
              </w:rPr>
              <m:t>δ</m:t>
            </m:r>
          </m:e>
          <m:sub>
            <m:r>
              <m:rPr>
                <m:sty m:val="b"/>
              </m:rPr>
              <w:rPr>
                <w:rFonts w:ascii="Cambria Math"/>
              </w:rPr>
              <m:t>PUSCH</m:t>
            </m:r>
            <m:r>
              <m:rPr>
                <m:sty m:val="bi"/>
              </m:rPr>
              <w:rPr>
                <w:rFonts w:ascii="Cambria Math"/>
              </w:rPr>
              <m:t>,b</m:t>
            </m:r>
            <m:r>
              <m:rPr>
                <m:sty m:val="b"/>
              </m:rPr>
              <w:rPr>
                <w:rFonts w:ascii="Cambria Math"/>
              </w:rPr>
              <m:t>,</m:t>
            </m:r>
            <m:r>
              <m:rPr>
                <m:sty m:val="bi"/>
              </m:rPr>
              <w:rPr>
                <w:rFonts w:ascii="Cambria Math"/>
              </w:rPr>
              <m:t>f</m:t>
            </m:r>
            <m:r>
              <m:rPr>
                <m:sty m:val="b"/>
              </m:rPr>
              <w:rPr>
                <w:rFonts w:ascii="Cambria Math"/>
              </w:rPr>
              <m:t>,</m:t>
            </m:r>
            <m:r>
              <m:rPr>
                <m:sty m:val="bi"/>
              </m:rPr>
              <w:rPr>
                <w:rFonts w:ascii="Cambria Math"/>
              </w:rPr>
              <m:t>c</m:t>
            </m:r>
          </m:sub>
        </m:sSub>
      </m:oMath>
      <w:r w:rsidR="00FD769A" w:rsidRPr="00D93BE5">
        <w:rPr>
          <w:rFonts w:cs="Arial"/>
        </w:rPr>
        <w:t xml:space="preserve"> values or </w:t>
      </w:r>
      <m:oMath>
        <m:sSub>
          <m:sSubPr>
            <m:ctrlPr>
              <w:rPr>
                <w:rFonts w:ascii="Cambria Math" w:hAnsi="Cambria Math"/>
                <w:iCs/>
              </w:rPr>
            </m:ctrlPr>
          </m:sSubPr>
          <m:e>
            <m:r>
              <m:rPr>
                <m:sty m:val="bi"/>
              </m:rPr>
              <w:rPr>
                <w:rFonts w:ascii="Cambria Math" w:hAnsi="Cambria Math"/>
              </w:rPr>
              <m:t>δ</m:t>
            </m:r>
          </m:e>
          <m:sub>
            <m:r>
              <m:rPr>
                <m:sty m:val="b"/>
              </m:rPr>
              <w:rPr>
                <w:rFonts w:ascii="Cambria Math"/>
              </w:rPr>
              <m:t>SRS</m:t>
            </m:r>
            <m:r>
              <m:rPr>
                <m:sty m:val="bi"/>
              </m:rPr>
              <w:rPr>
                <w:rFonts w:ascii="Cambria Math"/>
              </w:rPr>
              <m:t>,b</m:t>
            </m:r>
            <m:r>
              <m:rPr>
                <m:sty m:val="b"/>
              </m:rPr>
              <w:rPr>
                <w:rFonts w:ascii="Cambria Math"/>
              </w:rPr>
              <m:t>,</m:t>
            </m:r>
            <m:r>
              <m:rPr>
                <m:sty m:val="bi"/>
              </m:rPr>
              <w:rPr>
                <w:rFonts w:ascii="Cambria Math"/>
              </w:rPr>
              <m:t>f</m:t>
            </m:r>
            <m:r>
              <m:rPr>
                <m:sty m:val="b"/>
              </m:rPr>
              <w:rPr>
                <w:rFonts w:ascii="Cambria Math"/>
              </w:rPr>
              <m:t>,</m:t>
            </m:r>
            <m:r>
              <m:rPr>
                <m:sty m:val="bi"/>
              </m:rPr>
              <w:rPr>
                <w:rFonts w:ascii="Cambria Math"/>
              </w:rPr>
              <m:t>c</m:t>
            </m:r>
          </m:sub>
        </m:sSub>
      </m:oMath>
      <w:r w:rsidR="00FD769A" w:rsidRPr="00D93BE5">
        <w:rPr>
          <w:rFonts w:cs="Arial"/>
        </w:rPr>
        <w:t xml:space="preserve"> values</w:t>
      </w:r>
      <w:r w:rsidR="0098334E">
        <w:rPr>
          <w:rFonts w:cs="Arial"/>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7"/>
        <w:gridCol w:w="3544"/>
        <w:gridCol w:w="3184"/>
      </w:tblGrid>
      <w:tr w:rsidR="00D44E88" w:rsidRPr="00B916EC" w14:paraId="3A6BDC01" w14:textId="77777777" w:rsidTr="00FD769A">
        <w:trPr>
          <w:jc w:val="center"/>
        </w:trPr>
        <w:tc>
          <w:tcPr>
            <w:tcW w:w="0" w:type="auto"/>
            <w:shd w:val="clear" w:color="auto" w:fill="E0E0E0"/>
            <w:vAlign w:val="center"/>
          </w:tcPr>
          <w:p w14:paraId="317E66FE" w14:textId="77777777" w:rsidR="00D44E88" w:rsidRPr="00B916EC" w:rsidRDefault="00D44E88" w:rsidP="00D44E88">
            <w:pPr>
              <w:pStyle w:val="TAH"/>
            </w:pPr>
            <w:r w:rsidRPr="00B916EC">
              <w:t xml:space="preserve">TPC Command Field </w:t>
            </w:r>
          </w:p>
        </w:tc>
        <w:tc>
          <w:tcPr>
            <w:tcW w:w="0" w:type="auto"/>
            <w:shd w:val="clear" w:color="auto" w:fill="E0E0E0"/>
            <w:vAlign w:val="center"/>
          </w:tcPr>
          <w:p w14:paraId="5941DD23" w14:textId="2EA401B1" w:rsidR="00D44E88" w:rsidRPr="00B916EC" w:rsidRDefault="00D44E88" w:rsidP="00D44E88">
            <w:pPr>
              <w:pStyle w:val="TAH"/>
              <w:rPr>
                <w:szCs w:val="18"/>
              </w:rPr>
            </w:pPr>
            <w:r w:rsidRPr="00F415B1">
              <w:t xml:space="preserve">Accumulated </w:t>
            </w:r>
            <m:oMath>
              <m:sSub>
                <m:sSubPr>
                  <m:ctrlPr>
                    <w:rPr>
                      <w:rFonts w:ascii="Cambria Math" w:hAnsi="Cambria Math"/>
                      <w:iCs/>
                    </w:rPr>
                  </m:ctrlPr>
                </m:sSubPr>
                <m:e>
                  <m:r>
                    <m:rPr>
                      <m:sty m:val="bi"/>
                    </m:rPr>
                    <w:rPr>
                      <w:rFonts w:ascii="Cambria Math" w:hAnsi="Cambria Math"/>
                    </w:rPr>
                    <m:t>δ</m:t>
                  </m:r>
                </m:e>
                <m:sub>
                  <m:r>
                    <m:rPr>
                      <m:sty m:val="b"/>
                    </m:rPr>
                    <w:rPr>
                      <w:rFonts w:ascii="Cambria Math"/>
                    </w:rPr>
                    <m:t>PUSCH</m:t>
                  </m:r>
                  <m:r>
                    <m:rPr>
                      <m:sty m:val="bi"/>
                    </m:rPr>
                    <w:rPr>
                      <w:rFonts w:ascii="Cambria Math"/>
                    </w:rPr>
                    <m:t>,b</m:t>
                  </m:r>
                  <m:r>
                    <m:rPr>
                      <m:sty m:val="b"/>
                    </m:rPr>
                    <w:rPr>
                      <w:rFonts w:ascii="Cambria Math"/>
                    </w:rPr>
                    <m:t>,</m:t>
                  </m:r>
                  <m:r>
                    <m:rPr>
                      <m:sty m:val="bi"/>
                    </m:rPr>
                    <w:rPr>
                      <w:rFonts w:ascii="Cambria Math"/>
                    </w:rPr>
                    <m:t>f</m:t>
                  </m:r>
                  <m:r>
                    <m:rPr>
                      <m:sty m:val="b"/>
                    </m:rPr>
                    <w:rPr>
                      <w:rFonts w:ascii="Cambria Math"/>
                    </w:rPr>
                    <m:t>,</m:t>
                  </m:r>
                  <m:r>
                    <m:rPr>
                      <m:sty m:val="bi"/>
                    </m:rPr>
                    <w:rPr>
                      <w:rFonts w:ascii="Cambria Math"/>
                    </w:rPr>
                    <m:t>c</m:t>
                  </m:r>
                </m:sub>
              </m:sSub>
            </m:oMath>
            <w:r w:rsidRPr="00F415B1" w:rsidDel="005872D2">
              <w:t xml:space="preserve"> </w:t>
            </w:r>
            <w:r w:rsidRPr="00F415B1">
              <w:t xml:space="preserve">or </w:t>
            </w:r>
            <m:oMath>
              <m:sSub>
                <m:sSubPr>
                  <m:ctrlPr>
                    <w:rPr>
                      <w:rFonts w:ascii="Cambria Math" w:hAnsi="Cambria Math"/>
                      <w:iCs/>
                    </w:rPr>
                  </m:ctrlPr>
                </m:sSubPr>
                <m:e>
                  <m:r>
                    <m:rPr>
                      <m:sty m:val="bi"/>
                    </m:rPr>
                    <w:rPr>
                      <w:rFonts w:ascii="Cambria Math" w:hAnsi="Cambria Math"/>
                    </w:rPr>
                    <m:t>δ</m:t>
                  </m:r>
                </m:e>
                <m:sub>
                  <m:r>
                    <m:rPr>
                      <m:sty m:val="b"/>
                    </m:rPr>
                    <w:rPr>
                      <w:rFonts w:ascii="Cambria Math"/>
                    </w:rPr>
                    <m:t>SRS</m:t>
                  </m:r>
                  <m:r>
                    <m:rPr>
                      <m:sty m:val="bi"/>
                    </m:rPr>
                    <w:rPr>
                      <w:rFonts w:ascii="Cambria Math"/>
                    </w:rPr>
                    <m:t>,b</m:t>
                  </m:r>
                  <m:r>
                    <m:rPr>
                      <m:sty m:val="b"/>
                    </m:rPr>
                    <w:rPr>
                      <w:rFonts w:ascii="Cambria Math"/>
                    </w:rPr>
                    <m:t>,</m:t>
                  </m:r>
                  <m:r>
                    <m:rPr>
                      <m:sty m:val="bi"/>
                    </m:rPr>
                    <w:rPr>
                      <w:rFonts w:ascii="Cambria Math"/>
                    </w:rPr>
                    <m:t>f</m:t>
                  </m:r>
                  <m:r>
                    <m:rPr>
                      <m:sty m:val="b"/>
                    </m:rPr>
                    <w:rPr>
                      <w:rFonts w:ascii="Cambria Math"/>
                    </w:rPr>
                    <m:t>,</m:t>
                  </m:r>
                  <m:r>
                    <m:rPr>
                      <m:sty m:val="bi"/>
                    </m:rPr>
                    <w:rPr>
                      <w:rFonts w:ascii="Cambria Math"/>
                    </w:rPr>
                    <m:t>c</m:t>
                  </m:r>
                </m:sub>
              </m:sSub>
            </m:oMath>
            <w:r w:rsidRPr="00F415B1">
              <w:t xml:space="preserve"> [dB]</w:t>
            </w:r>
          </w:p>
        </w:tc>
        <w:tc>
          <w:tcPr>
            <w:tcW w:w="0" w:type="auto"/>
            <w:shd w:val="clear" w:color="auto" w:fill="E0E0E0"/>
            <w:vAlign w:val="center"/>
          </w:tcPr>
          <w:p w14:paraId="4ECD70C4" w14:textId="68F65437" w:rsidR="00D44E88" w:rsidRPr="00B916EC" w:rsidRDefault="00D44E88" w:rsidP="00D44E88">
            <w:pPr>
              <w:pStyle w:val="TAH"/>
              <w:rPr>
                <w:szCs w:val="18"/>
              </w:rPr>
            </w:pPr>
            <w:r w:rsidRPr="00F415B1">
              <w:t xml:space="preserve">Absolute </w:t>
            </w:r>
            <m:oMath>
              <m:sSub>
                <m:sSubPr>
                  <m:ctrlPr>
                    <w:rPr>
                      <w:rFonts w:ascii="Cambria Math" w:hAnsi="Cambria Math"/>
                      <w:iCs/>
                    </w:rPr>
                  </m:ctrlPr>
                </m:sSubPr>
                <m:e>
                  <m:r>
                    <m:rPr>
                      <m:sty m:val="bi"/>
                    </m:rPr>
                    <w:rPr>
                      <w:rFonts w:ascii="Cambria Math" w:hAnsi="Cambria Math"/>
                    </w:rPr>
                    <m:t>δ</m:t>
                  </m:r>
                </m:e>
                <m:sub>
                  <m:r>
                    <m:rPr>
                      <m:sty m:val="b"/>
                    </m:rPr>
                    <w:rPr>
                      <w:rFonts w:ascii="Cambria Math"/>
                    </w:rPr>
                    <m:t>PUSCH</m:t>
                  </m:r>
                  <m:r>
                    <m:rPr>
                      <m:sty m:val="bi"/>
                    </m:rPr>
                    <w:rPr>
                      <w:rFonts w:ascii="Cambria Math"/>
                    </w:rPr>
                    <m:t>,b</m:t>
                  </m:r>
                  <m:r>
                    <m:rPr>
                      <m:sty m:val="b"/>
                    </m:rPr>
                    <w:rPr>
                      <w:rFonts w:ascii="Cambria Math"/>
                    </w:rPr>
                    <m:t>,</m:t>
                  </m:r>
                  <m:r>
                    <m:rPr>
                      <m:sty m:val="bi"/>
                    </m:rPr>
                    <w:rPr>
                      <w:rFonts w:ascii="Cambria Math"/>
                    </w:rPr>
                    <m:t>f</m:t>
                  </m:r>
                  <m:r>
                    <m:rPr>
                      <m:sty m:val="b"/>
                    </m:rPr>
                    <w:rPr>
                      <w:rFonts w:ascii="Cambria Math"/>
                    </w:rPr>
                    <m:t>,</m:t>
                  </m:r>
                  <m:r>
                    <m:rPr>
                      <m:sty m:val="bi"/>
                    </m:rPr>
                    <w:rPr>
                      <w:rFonts w:ascii="Cambria Math"/>
                    </w:rPr>
                    <m:t>c</m:t>
                  </m:r>
                </m:sub>
              </m:sSub>
            </m:oMath>
            <w:r w:rsidRPr="00F415B1">
              <w:t xml:space="preserve"> or </w:t>
            </w:r>
            <m:oMath>
              <m:sSub>
                <m:sSubPr>
                  <m:ctrlPr>
                    <w:rPr>
                      <w:rFonts w:ascii="Cambria Math" w:hAnsi="Cambria Math"/>
                      <w:iCs/>
                    </w:rPr>
                  </m:ctrlPr>
                </m:sSubPr>
                <m:e>
                  <m:r>
                    <m:rPr>
                      <m:sty m:val="bi"/>
                    </m:rPr>
                    <w:rPr>
                      <w:rFonts w:ascii="Cambria Math" w:hAnsi="Cambria Math"/>
                    </w:rPr>
                    <m:t>δ</m:t>
                  </m:r>
                </m:e>
                <m:sub>
                  <m:r>
                    <m:rPr>
                      <m:sty m:val="b"/>
                    </m:rPr>
                    <w:rPr>
                      <w:rFonts w:ascii="Cambria Math"/>
                    </w:rPr>
                    <m:t>SRS</m:t>
                  </m:r>
                  <m:r>
                    <m:rPr>
                      <m:sty m:val="bi"/>
                    </m:rPr>
                    <w:rPr>
                      <w:rFonts w:ascii="Cambria Math"/>
                    </w:rPr>
                    <m:t>,b</m:t>
                  </m:r>
                  <m:r>
                    <m:rPr>
                      <m:sty m:val="b"/>
                    </m:rPr>
                    <w:rPr>
                      <w:rFonts w:ascii="Cambria Math"/>
                    </w:rPr>
                    <m:t>,</m:t>
                  </m:r>
                  <m:r>
                    <m:rPr>
                      <m:sty m:val="bi"/>
                    </m:rPr>
                    <w:rPr>
                      <w:rFonts w:ascii="Cambria Math"/>
                    </w:rPr>
                    <m:t>f</m:t>
                  </m:r>
                  <m:r>
                    <m:rPr>
                      <m:sty m:val="b"/>
                    </m:rPr>
                    <w:rPr>
                      <w:rFonts w:ascii="Cambria Math"/>
                    </w:rPr>
                    <m:t>,</m:t>
                  </m:r>
                  <m:r>
                    <m:rPr>
                      <m:sty m:val="bi"/>
                    </m:rPr>
                    <w:rPr>
                      <w:rFonts w:ascii="Cambria Math"/>
                    </w:rPr>
                    <m:t>c</m:t>
                  </m:r>
                </m:sub>
              </m:sSub>
            </m:oMath>
            <w:r w:rsidRPr="00F415B1" w:rsidDel="005872D2">
              <w:t xml:space="preserve"> </w:t>
            </w:r>
            <w:r w:rsidRPr="00F415B1">
              <w:t xml:space="preserve">[dB] </w:t>
            </w:r>
          </w:p>
        </w:tc>
      </w:tr>
      <w:tr w:rsidR="001B6CA8" w:rsidRPr="00B916EC" w14:paraId="6ABE9B79" w14:textId="77777777" w:rsidTr="00FD769A">
        <w:trPr>
          <w:trHeight w:hRule="exact" w:val="227"/>
          <w:jc w:val="center"/>
        </w:trPr>
        <w:tc>
          <w:tcPr>
            <w:tcW w:w="0" w:type="auto"/>
            <w:vAlign w:val="center"/>
          </w:tcPr>
          <w:p w14:paraId="56E3F32B" w14:textId="77777777" w:rsidR="001B6CA8" w:rsidRPr="00B916EC" w:rsidRDefault="001B6CA8" w:rsidP="006F00B8">
            <w:pPr>
              <w:pStyle w:val="TAC"/>
            </w:pPr>
            <w:r w:rsidRPr="00B916EC">
              <w:t>0</w:t>
            </w:r>
          </w:p>
        </w:tc>
        <w:tc>
          <w:tcPr>
            <w:tcW w:w="0" w:type="auto"/>
            <w:vAlign w:val="center"/>
          </w:tcPr>
          <w:p w14:paraId="01F4AC8A" w14:textId="77777777" w:rsidR="001B6CA8" w:rsidRPr="00B916EC" w:rsidRDefault="001B6CA8" w:rsidP="006F00B8">
            <w:pPr>
              <w:pStyle w:val="TAC"/>
            </w:pPr>
            <w:r w:rsidRPr="00B916EC">
              <w:t>-1</w:t>
            </w:r>
          </w:p>
        </w:tc>
        <w:tc>
          <w:tcPr>
            <w:tcW w:w="0" w:type="auto"/>
            <w:vAlign w:val="center"/>
          </w:tcPr>
          <w:p w14:paraId="228BDD89" w14:textId="77777777" w:rsidR="001B6CA8" w:rsidRPr="00B916EC" w:rsidRDefault="001B6CA8" w:rsidP="006F00B8">
            <w:pPr>
              <w:pStyle w:val="TAC"/>
            </w:pPr>
            <w:r w:rsidRPr="00B916EC">
              <w:t>-4</w:t>
            </w:r>
          </w:p>
        </w:tc>
      </w:tr>
      <w:tr w:rsidR="001B6CA8" w:rsidRPr="00B916EC" w14:paraId="77BC99C4" w14:textId="77777777" w:rsidTr="00FD769A">
        <w:trPr>
          <w:trHeight w:hRule="exact" w:val="227"/>
          <w:jc w:val="center"/>
        </w:trPr>
        <w:tc>
          <w:tcPr>
            <w:tcW w:w="0" w:type="auto"/>
            <w:vAlign w:val="center"/>
          </w:tcPr>
          <w:p w14:paraId="2D5F6579" w14:textId="77777777" w:rsidR="001B6CA8" w:rsidRPr="00B916EC" w:rsidRDefault="001B6CA8" w:rsidP="006F00B8">
            <w:pPr>
              <w:pStyle w:val="TAC"/>
            </w:pPr>
            <w:r w:rsidRPr="00B916EC">
              <w:t>1</w:t>
            </w:r>
          </w:p>
        </w:tc>
        <w:tc>
          <w:tcPr>
            <w:tcW w:w="0" w:type="auto"/>
            <w:vAlign w:val="center"/>
          </w:tcPr>
          <w:p w14:paraId="3FC497BE" w14:textId="77777777" w:rsidR="001B6CA8" w:rsidRPr="00B916EC" w:rsidRDefault="001B6CA8" w:rsidP="006F00B8">
            <w:pPr>
              <w:pStyle w:val="TAC"/>
            </w:pPr>
            <w:r w:rsidRPr="00B916EC">
              <w:t>0</w:t>
            </w:r>
          </w:p>
        </w:tc>
        <w:tc>
          <w:tcPr>
            <w:tcW w:w="0" w:type="auto"/>
            <w:vAlign w:val="center"/>
          </w:tcPr>
          <w:p w14:paraId="73FE241E" w14:textId="77777777" w:rsidR="001B6CA8" w:rsidRPr="00B916EC" w:rsidRDefault="001B6CA8" w:rsidP="006F00B8">
            <w:pPr>
              <w:pStyle w:val="TAC"/>
            </w:pPr>
            <w:r w:rsidRPr="00B916EC">
              <w:t>-1</w:t>
            </w:r>
          </w:p>
        </w:tc>
      </w:tr>
      <w:tr w:rsidR="001B6CA8" w:rsidRPr="00B916EC" w14:paraId="5CE926A7" w14:textId="77777777" w:rsidTr="00FD769A">
        <w:trPr>
          <w:trHeight w:hRule="exact" w:val="227"/>
          <w:jc w:val="center"/>
        </w:trPr>
        <w:tc>
          <w:tcPr>
            <w:tcW w:w="0" w:type="auto"/>
            <w:vAlign w:val="center"/>
          </w:tcPr>
          <w:p w14:paraId="1963F29C" w14:textId="77777777" w:rsidR="001B6CA8" w:rsidRPr="00B916EC" w:rsidRDefault="001B6CA8" w:rsidP="006F00B8">
            <w:pPr>
              <w:pStyle w:val="TAC"/>
            </w:pPr>
            <w:r w:rsidRPr="00B916EC">
              <w:t>2</w:t>
            </w:r>
          </w:p>
        </w:tc>
        <w:tc>
          <w:tcPr>
            <w:tcW w:w="0" w:type="auto"/>
            <w:vAlign w:val="center"/>
          </w:tcPr>
          <w:p w14:paraId="2A5F0EA2" w14:textId="77777777" w:rsidR="001B6CA8" w:rsidRPr="00B916EC" w:rsidRDefault="001B6CA8" w:rsidP="006F00B8">
            <w:pPr>
              <w:pStyle w:val="TAC"/>
            </w:pPr>
            <w:r w:rsidRPr="00B916EC">
              <w:t>1</w:t>
            </w:r>
          </w:p>
        </w:tc>
        <w:tc>
          <w:tcPr>
            <w:tcW w:w="0" w:type="auto"/>
            <w:vAlign w:val="center"/>
          </w:tcPr>
          <w:p w14:paraId="1BC12D07" w14:textId="77777777" w:rsidR="001B6CA8" w:rsidRPr="00B916EC" w:rsidRDefault="001B6CA8" w:rsidP="006F00B8">
            <w:pPr>
              <w:pStyle w:val="TAC"/>
            </w:pPr>
            <w:r w:rsidRPr="00B916EC">
              <w:t>1</w:t>
            </w:r>
          </w:p>
        </w:tc>
      </w:tr>
      <w:tr w:rsidR="001B6CA8" w:rsidRPr="00B916EC" w14:paraId="152EBBD0" w14:textId="77777777" w:rsidTr="00FD769A">
        <w:trPr>
          <w:trHeight w:hRule="exact" w:val="227"/>
          <w:jc w:val="center"/>
        </w:trPr>
        <w:tc>
          <w:tcPr>
            <w:tcW w:w="0" w:type="auto"/>
            <w:vAlign w:val="center"/>
          </w:tcPr>
          <w:p w14:paraId="777CCEF3" w14:textId="77777777" w:rsidR="001B6CA8" w:rsidRPr="00B916EC" w:rsidRDefault="001B6CA8" w:rsidP="006F00B8">
            <w:pPr>
              <w:pStyle w:val="TAC"/>
            </w:pPr>
            <w:r w:rsidRPr="00B916EC">
              <w:t>3</w:t>
            </w:r>
          </w:p>
        </w:tc>
        <w:tc>
          <w:tcPr>
            <w:tcW w:w="0" w:type="auto"/>
            <w:vAlign w:val="center"/>
          </w:tcPr>
          <w:p w14:paraId="0A1C2AE7" w14:textId="77777777" w:rsidR="001B6CA8" w:rsidRPr="00B916EC" w:rsidRDefault="001B6CA8" w:rsidP="006F00B8">
            <w:pPr>
              <w:pStyle w:val="TAC"/>
            </w:pPr>
            <w:r w:rsidRPr="00B916EC">
              <w:t>3</w:t>
            </w:r>
          </w:p>
        </w:tc>
        <w:tc>
          <w:tcPr>
            <w:tcW w:w="0" w:type="auto"/>
            <w:vAlign w:val="center"/>
          </w:tcPr>
          <w:p w14:paraId="75A6A5AC" w14:textId="77777777" w:rsidR="001B6CA8" w:rsidRPr="00B916EC" w:rsidRDefault="001B6CA8" w:rsidP="006F00B8">
            <w:pPr>
              <w:pStyle w:val="TAC"/>
            </w:pPr>
            <w:r w:rsidRPr="00B916EC">
              <w:t>4</w:t>
            </w:r>
          </w:p>
        </w:tc>
      </w:tr>
    </w:tbl>
    <w:p w14:paraId="3CE7C5A6" w14:textId="77777777" w:rsidR="001B6CA8" w:rsidRPr="00B916EC" w:rsidRDefault="001B6CA8" w:rsidP="001B6CA8"/>
    <w:p w14:paraId="229635CB" w14:textId="77777777" w:rsidR="00A10623" w:rsidRPr="00B916EC" w:rsidRDefault="00A10623" w:rsidP="00A10623">
      <w:pPr>
        <w:pStyle w:val="Heading2"/>
        <w:ind w:left="566" w:hanging="566"/>
      </w:pPr>
      <w:bookmarkStart w:id="170" w:name="_Toc12021447"/>
      <w:bookmarkStart w:id="171" w:name="_Toc20311559"/>
      <w:bookmarkStart w:id="172" w:name="_Toc26719384"/>
      <w:bookmarkStart w:id="173" w:name="_Toc29894815"/>
      <w:bookmarkStart w:id="174" w:name="_Toc29899114"/>
      <w:bookmarkStart w:id="175" w:name="_Toc29899532"/>
      <w:bookmarkStart w:id="176" w:name="_Toc29917269"/>
      <w:bookmarkStart w:id="177" w:name="_Toc36498143"/>
      <w:bookmarkStart w:id="178" w:name="_Toc45699169"/>
      <w:bookmarkStart w:id="179" w:name="_Toc130394849"/>
      <w:r w:rsidRPr="00B916EC">
        <w:t>7.2</w:t>
      </w:r>
      <w:r w:rsidR="007D5A3F">
        <w:tab/>
      </w:r>
      <w:r w:rsidRPr="00B916EC">
        <w:t>Physical uplink control channel</w:t>
      </w:r>
      <w:bookmarkEnd w:id="170"/>
      <w:bookmarkEnd w:id="171"/>
      <w:bookmarkEnd w:id="172"/>
      <w:bookmarkEnd w:id="173"/>
      <w:bookmarkEnd w:id="174"/>
      <w:bookmarkEnd w:id="175"/>
      <w:bookmarkEnd w:id="176"/>
      <w:bookmarkEnd w:id="177"/>
      <w:bookmarkEnd w:id="178"/>
      <w:bookmarkEnd w:id="179"/>
    </w:p>
    <w:p w14:paraId="779A60F8" w14:textId="53A448C3" w:rsidR="00BA71B1" w:rsidRPr="00B916EC" w:rsidRDefault="00BA71B1" w:rsidP="00BA71B1">
      <w:r w:rsidRPr="00B916EC">
        <w:rPr>
          <w:lang w:val="en-US"/>
        </w:rPr>
        <w:t>I</w:t>
      </w:r>
      <w:r w:rsidRPr="00B916EC">
        <w:t xml:space="preserve">f the UE is configured with a SCG, the UE shall apply the procedures described in this </w:t>
      </w:r>
      <w:r w:rsidR="00EE236C">
        <w:t>clause</w:t>
      </w:r>
      <w:r w:rsidRPr="00B916EC">
        <w:t xml:space="preserve"> for both MCG and SCG.</w:t>
      </w:r>
    </w:p>
    <w:p w14:paraId="7886FB15" w14:textId="63D5C72D" w:rsidR="00BA71B1" w:rsidRPr="00B916EC" w:rsidRDefault="00126575" w:rsidP="00126575">
      <w:pPr>
        <w:pStyle w:val="B1"/>
      </w:pPr>
      <w:r>
        <w:t>-</w:t>
      </w:r>
      <w:r>
        <w:tab/>
      </w:r>
      <w:r w:rsidR="00BA71B1" w:rsidRPr="00B916EC">
        <w:t xml:space="preserve">When the procedures are applied for MCG, the term </w:t>
      </w:r>
      <w:r w:rsidR="002A01CD">
        <w:t>'</w:t>
      </w:r>
      <w:r w:rsidR="00BA71B1" w:rsidRPr="00B916EC">
        <w:t>serving cell</w:t>
      </w:r>
      <w:r w:rsidR="002A01CD">
        <w:t>'</w:t>
      </w:r>
      <w:r w:rsidR="00BA71B1" w:rsidRPr="00B916EC">
        <w:t xml:space="preserve"> in this </w:t>
      </w:r>
      <w:r w:rsidR="00EE236C">
        <w:rPr>
          <w:lang w:val="en-US"/>
        </w:rPr>
        <w:t>clause</w:t>
      </w:r>
      <w:r w:rsidR="00BA71B1" w:rsidRPr="00B916EC">
        <w:t xml:space="preserve"> refer</w:t>
      </w:r>
      <w:r w:rsidR="00BA71B1" w:rsidRPr="00B916EC">
        <w:rPr>
          <w:lang w:val="en-US"/>
        </w:rPr>
        <w:t>s</w:t>
      </w:r>
      <w:r w:rsidR="00BA71B1" w:rsidRPr="00B916EC">
        <w:t xml:space="preserve"> </w:t>
      </w:r>
      <w:r w:rsidR="00BA71B1" w:rsidRPr="00B916EC">
        <w:rPr>
          <w:lang w:val="en-US"/>
        </w:rPr>
        <w:t xml:space="preserve">to </w:t>
      </w:r>
      <w:r w:rsidR="00BA71B1" w:rsidRPr="00B916EC">
        <w:t>serving cell belonging to the MCG.</w:t>
      </w:r>
    </w:p>
    <w:p w14:paraId="6D5B5188" w14:textId="348121E1" w:rsidR="00DA6033" w:rsidRDefault="00DA6033" w:rsidP="00AB72D2">
      <w:pPr>
        <w:pStyle w:val="B1"/>
      </w:pPr>
      <w:r>
        <w:t>-</w:t>
      </w:r>
      <w:r>
        <w:tab/>
      </w:r>
      <w:r w:rsidR="00BA71B1" w:rsidRPr="00B916EC">
        <w:t xml:space="preserve">When the procedures are applied for SCG, the term </w:t>
      </w:r>
      <w:r w:rsidR="002A01CD">
        <w:t>'</w:t>
      </w:r>
      <w:r w:rsidR="00BA71B1" w:rsidRPr="00B916EC">
        <w:t>serving cell</w:t>
      </w:r>
      <w:r w:rsidR="002A01CD">
        <w:t>'</w:t>
      </w:r>
      <w:r w:rsidR="00BA71B1" w:rsidRPr="00B916EC">
        <w:rPr>
          <w:lang w:val="en-US"/>
        </w:rPr>
        <w:t xml:space="preserve"> </w:t>
      </w:r>
      <w:r w:rsidR="00BA71B1" w:rsidRPr="00B916EC">
        <w:t xml:space="preserve">in this </w:t>
      </w:r>
      <w:r w:rsidR="00EE236C">
        <w:rPr>
          <w:lang w:val="en-US"/>
        </w:rPr>
        <w:t>clause</w:t>
      </w:r>
      <w:r w:rsidR="00BA71B1" w:rsidRPr="00B916EC">
        <w:t xml:space="preserve"> refer</w:t>
      </w:r>
      <w:r w:rsidR="00BA71B1" w:rsidRPr="00B916EC">
        <w:rPr>
          <w:lang w:val="en-US"/>
        </w:rPr>
        <w:t>s</w:t>
      </w:r>
      <w:r w:rsidR="00BA71B1" w:rsidRPr="00B916EC">
        <w:t xml:space="preserve"> to serving cell</w:t>
      </w:r>
      <w:r w:rsidR="00BA71B1" w:rsidRPr="00B916EC">
        <w:rPr>
          <w:lang w:val="en-US"/>
        </w:rPr>
        <w:t xml:space="preserve"> </w:t>
      </w:r>
      <w:r w:rsidR="00BA71B1" w:rsidRPr="00B916EC">
        <w:t xml:space="preserve">belonging to the SCG. The term </w:t>
      </w:r>
      <w:r w:rsidR="002A01CD">
        <w:t>'</w:t>
      </w:r>
      <w:r w:rsidR="00BA71B1" w:rsidRPr="00B916EC">
        <w:t>primary cell</w:t>
      </w:r>
      <w:r w:rsidR="002A01CD">
        <w:t>'</w:t>
      </w:r>
      <w:r w:rsidR="00BA71B1" w:rsidRPr="00B916EC">
        <w:t xml:space="preserve"> in this </w:t>
      </w:r>
      <w:r w:rsidR="00EE236C">
        <w:rPr>
          <w:lang w:val="en-US"/>
        </w:rPr>
        <w:t>clause</w:t>
      </w:r>
      <w:r w:rsidR="00BA71B1" w:rsidRPr="00B916EC">
        <w:t xml:space="preserve"> refers to the PSCell of the SCG. </w:t>
      </w:r>
    </w:p>
    <w:p w14:paraId="6353C6D0" w14:textId="1281935F" w:rsidR="00BA71B1" w:rsidRPr="00B916EC" w:rsidRDefault="00BA71B1" w:rsidP="00BA71B1">
      <w:r w:rsidRPr="00B916EC">
        <w:rPr>
          <w:lang w:val="en-US"/>
        </w:rPr>
        <w:t>If</w:t>
      </w:r>
      <w:r w:rsidRPr="00B916EC">
        <w:t xml:space="preserve"> the UE is configured with a </w:t>
      </w:r>
      <w:r w:rsidRPr="00B916EC">
        <w:rPr>
          <w:rFonts w:hint="eastAsia"/>
          <w:lang w:eastAsia="zh-CN"/>
        </w:rPr>
        <w:t>PUCCH</w:t>
      </w:r>
      <w:r w:rsidRPr="00B916EC">
        <w:rPr>
          <w:lang w:eastAsia="zh-CN"/>
        </w:rPr>
        <w:t>-</w:t>
      </w:r>
      <w:r w:rsidRPr="00B916EC">
        <w:rPr>
          <w:rFonts w:hint="eastAsia"/>
          <w:lang w:eastAsia="zh-CN"/>
        </w:rPr>
        <w:t>SCell</w:t>
      </w:r>
      <w:r w:rsidRPr="00B916EC">
        <w:t xml:space="preserve">, the UE shall apply the procedures described in this </w:t>
      </w:r>
      <w:r w:rsidR="00EE236C">
        <w:t>clause</w:t>
      </w:r>
      <w:r w:rsidRPr="00B916EC">
        <w:t xml:space="preserve"> for both </w:t>
      </w:r>
      <w:r w:rsidRPr="00B916EC">
        <w:rPr>
          <w:rFonts w:hint="eastAsia"/>
          <w:lang w:eastAsia="zh-CN"/>
        </w:rPr>
        <w:t>primary PUCCH group</w:t>
      </w:r>
      <w:r w:rsidRPr="00B916EC">
        <w:t xml:space="preserve"> and </w:t>
      </w:r>
      <w:r w:rsidRPr="00B916EC">
        <w:rPr>
          <w:rFonts w:hint="eastAsia"/>
          <w:lang w:eastAsia="zh-CN"/>
        </w:rPr>
        <w:t>secondary PUCCH group</w:t>
      </w:r>
      <w:r w:rsidRPr="00B916EC">
        <w:t>.</w:t>
      </w:r>
    </w:p>
    <w:p w14:paraId="1FFF15DF" w14:textId="5345A7BC" w:rsidR="00BA71B1" w:rsidRPr="00B916EC" w:rsidRDefault="00126575" w:rsidP="00126575">
      <w:pPr>
        <w:pStyle w:val="B1"/>
      </w:pPr>
      <w:r>
        <w:t>-</w:t>
      </w:r>
      <w:r>
        <w:tab/>
      </w:r>
      <w:r w:rsidR="00BA71B1" w:rsidRPr="00B916EC">
        <w:t xml:space="preserve">When the procedures are applied for </w:t>
      </w:r>
      <w:r w:rsidR="00BA71B1" w:rsidRPr="00B916EC">
        <w:rPr>
          <w:rFonts w:hint="eastAsia"/>
          <w:lang w:eastAsia="zh-CN"/>
        </w:rPr>
        <w:t>the primary PUCCH group</w:t>
      </w:r>
      <w:r w:rsidR="00BA71B1" w:rsidRPr="00B916EC">
        <w:t xml:space="preserve">, the term </w:t>
      </w:r>
      <w:r w:rsidR="002A01CD">
        <w:t>'</w:t>
      </w:r>
      <w:r w:rsidR="00BA71B1" w:rsidRPr="00B916EC">
        <w:t>serving cell</w:t>
      </w:r>
      <w:r w:rsidR="002A01CD">
        <w:t>'</w:t>
      </w:r>
      <w:r w:rsidR="00BA71B1" w:rsidRPr="00B916EC">
        <w:t xml:space="preserve"> in this </w:t>
      </w:r>
      <w:r w:rsidR="00EE236C">
        <w:rPr>
          <w:lang w:val="en-US"/>
        </w:rPr>
        <w:t>clause</w:t>
      </w:r>
      <w:r w:rsidR="00BA71B1" w:rsidRPr="00B916EC">
        <w:t xml:space="preserve"> refer</w:t>
      </w:r>
      <w:r w:rsidR="00BA71B1" w:rsidRPr="00B916EC">
        <w:rPr>
          <w:lang w:val="en-US"/>
        </w:rPr>
        <w:t>s</w:t>
      </w:r>
      <w:r w:rsidR="00BA71B1" w:rsidRPr="00B916EC">
        <w:t xml:space="preserve"> </w:t>
      </w:r>
      <w:r w:rsidR="00BA71B1" w:rsidRPr="00B916EC">
        <w:rPr>
          <w:lang w:val="en-US"/>
        </w:rPr>
        <w:t xml:space="preserve">to </w:t>
      </w:r>
      <w:r w:rsidR="00BA71B1" w:rsidRPr="00B916EC">
        <w:t xml:space="preserve">serving cell belonging to the </w:t>
      </w:r>
      <w:r w:rsidR="00BA71B1" w:rsidRPr="00B916EC">
        <w:rPr>
          <w:rFonts w:hint="eastAsia"/>
          <w:lang w:eastAsia="zh-CN"/>
        </w:rPr>
        <w:t>primary PUCCH group</w:t>
      </w:r>
      <w:r w:rsidR="00BA71B1" w:rsidRPr="00B916EC">
        <w:t>.</w:t>
      </w:r>
    </w:p>
    <w:p w14:paraId="29CE142C" w14:textId="77777777" w:rsidR="009B5A01" w:rsidRPr="00111FF6" w:rsidRDefault="00126575" w:rsidP="009B5A01">
      <w:pPr>
        <w:pStyle w:val="B1"/>
        <w:rPr>
          <w:lang w:eastAsia="zh-CN"/>
        </w:rPr>
      </w:pPr>
      <w:r>
        <w:t>-</w:t>
      </w:r>
      <w:r>
        <w:tab/>
      </w:r>
      <w:r w:rsidR="00BA71B1" w:rsidRPr="00B916EC">
        <w:t xml:space="preserve">When the procedures are applied for </w:t>
      </w:r>
      <w:r w:rsidR="00BA71B1" w:rsidRPr="00B916EC">
        <w:rPr>
          <w:rFonts w:hint="eastAsia"/>
          <w:lang w:eastAsia="zh-CN"/>
        </w:rPr>
        <w:t>the secondary PUCCH group</w:t>
      </w:r>
      <w:r w:rsidR="00BA71B1" w:rsidRPr="00B916EC">
        <w:t xml:space="preserve">, the term </w:t>
      </w:r>
      <w:r w:rsidR="002A01CD">
        <w:t>'</w:t>
      </w:r>
      <w:r w:rsidR="00BA71B1" w:rsidRPr="00B916EC">
        <w:t>serving cell</w:t>
      </w:r>
      <w:r w:rsidR="002A01CD">
        <w:t>'</w:t>
      </w:r>
      <w:r w:rsidR="00BA71B1" w:rsidRPr="00B916EC">
        <w:rPr>
          <w:lang w:val="en-US"/>
        </w:rPr>
        <w:t xml:space="preserve"> </w:t>
      </w:r>
      <w:r w:rsidR="00BA71B1" w:rsidRPr="00B916EC">
        <w:t xml:space="preserve">in this </w:t>
      </w:r>
      <w:r w:rsidR="00EE236C">
        <w:rPr>
          <w:lang w:val="en-US"/>
        </w:rPr>
        <w:t>clause</w:t>
      </w:r>
      <w:r w:rsidR="00BA71B1" w:rsidRPr="00B916EC">
        <w:t xml:space="preserve"> refer</w:t>
      </w:r>
      <w:r w:rsidR="00BA71B1" w:rsidRPr="00B916EC">
        <w:rPr>
          <w:lang w:val="en-US"/>
        </w:rPr>
        <w:t>s</w:t>
      </w:r>
      <w:r w:rsidR="00BA71B1" w:rsidRPr="00B916EC">
        <w:t xml:space="preserve"> to serving cell</w:t>
      </w:r>
      <w:r w:rsidR="00BA71B1" w:rsidRPr="00B916EC">
        <w:rPr>
          <w:lang w:val="en-US"/>
        </w:rPr>
        <w:t xml:space="preserve"> </w:t>
      </w:r>
      <w:r w:rsidR="00BA71B1" w:rsidRPr="00B916EC">
        <w:t xml:space="preserve">belonging to the </w:t>
      </w:r>
      <w:r w:rsidR="00BA71B1" w:rsidRPr="00B916EC">
        <w:rPr>
          <w:rFonts w:hint="eastAsia"/>
          <w:lang w:eastAsia="zh-CN"/>
        </w:rPr>
        <w:t>secondary PUCCH group</w:t>
      </w:r>
      <w:r w:rsidR="00BA71B1" w:rsidRPr="00B916EC">
        <w:t xml:space="preserve">. The term </w:t>
      </w:r>
      <w:r w:rsidR="002A01CD">
        <w:t>'</w:t>
      </w:r>
      <w:r w:rsidR="00BA71B1" w:rsidRPr="00B916EC">
        <w:t>primary cell</w:t>
      </w:r>
      <w:r w:rsidR="002A01CD">
        <w:t>'</w:t>
      </w:r>
      <w:r w:rsidR="00BA71B1" w:rsidRPr="00B916EC">
        <w:t xml:space="preserve"> in this </w:t>
      </w:r>
      <w:r w:rsidR="00EE236C">
        <w:rPr>
          <w:lang w:val="en-US"/>
        </w:rPr>
        <w:t>clause</w:t>
      </w:r>
      <w:r w:rsidR="00BA71B1" w:rsidRPr="00B916EC">
        <w:t xml:space="preserve"> refers to the </w:t>
      </w:r>
      <w:r w:rsidR="00BA71B1" w:rsidRPr="00B916EC">
        <w:rPr>
          <w:rFonts w:hint="eastAsia"/>
          <w:lang w:eastAsia="zh-CN"/>
        </w:rPr>
        <w:t>PUCCH</w:t>
      </w:r>
      <w:r w:rsidR="00BA71B1" w:rsidRPr="00B916EC">
        <w:rPr>
          <w:lang w:eastAsia="zh-CN"/>
        </w:rPr>
        <w:t>-</w:t>
      </w:r>
      <w:r w:rsidR="00BA71B1" w:rsidRPr="00B916EC">
        <w:rPr>
          <w:rFonts w:hint="eastAsia"/>
          <w:lang w:eastAsia="zh-CN"/>
        </w:rPr>
        <w:t>SCell</w:t>
      </w:r>
      <w:r w:rsidR="00BA71B1" w:rsidRPr="00B916EC">
        <w:t xml:space="preserve"> of the </w:t>
      </w:r>
      <w:r w:rsidR="00BA71B1" w:rsidRPr="00B916EC">
        <w:rPr>
          <w:rFonts w:hint="eastAsia"/>
          <w:lang w:eastAsia="zh-CN"/>
        </w:rPr>
        <w:t>secondary PUCCH group</w:t>
      </w:r>
      <w:r w:rsidR="00BA71B1" w:rsidRPr="00B916EC">
        <w:t>.</w:t>
      </w:r>
      <w:r w:rsidR="00F75A4A">
        <w:rPr>
          <w:lang w:val="en-US"/>
        </w:rPr>
        <w:t xml:space="preserve"> </w:t>
      </w:r>
      <w:r w:rsidR="00F75A4A" w:rsidRPr="00A77CA3">
        <w:rPr>
          <w:lang w:eastAsia="zh-CN"/>
        </w:rPr>
        <w:t xml:space="preserve">If </w:t>
      </w:r>
      <w:r w:rsidR="00F75A4A" w:rsidRPr="00A77CA3">
        <w:rPr>
          <w:i/>
        </w:rPr>
        <w:t>pdsch-HARQ-ACK-Codebook-secondaryPUCCHgroup-r16</w:t>
      </w:r>
      <w:r w:rsidR="00F75A4A" w:rsidRPr="00A77CA3">
        <w:rPr>
          <w:lang w:eastAsia="zh-CN"/>
        </w:rPr>
        <w:t xml:space="preserve"> is provided, </w:t>
      </w:r>
      <w:r w:rsidR="00F75A4A" w:rsidRPr="00A77CA3">
        <w:rPr>
          <w:i/>
          <w:lang w:val="en-US" w:eastAsia="zh-CN"/>
        </w:rPr>
        <w:t>pdsch-</w:t>
      </w:r>
      <w:r w:rsidR="00F75A4A" w:rsidRPr="00A77CA3">
        <w:rPr>
          <w:rFonts w:cs="Arial"/>
          <w:i/>
          <w:lang w:eastAsia="zh-CN"/>
        </w:rPr>
        <w:t>HARQ-ACK-Codebook</w:t>
      </w:r>
      <w:r w:rsidR="00F75A4A" w:rsidRPr="00A77CA3">
        <w:rPr>
          <w:rFonts w:cs="Arial"/>
          <w:lang w:eastAsia="zh-CN"/>
        </w:rPr>
        <w:t xml:space="preserve"> is replaced by </w:t>
      </w:r>
      <w:r w:rsidR="00F75A4A" w:rsidRPr="00A77CA3">
        <w:rPr>
          <w:i/>
        </w:rPr>
        <w:t>pdsch-HARQ-ACK-Codebook-secondaryPUCCHgroup-r16</w:t>
      </w:r>
      <w:r w:rsidR="00F75A4A" w:rsidRPr="00A77CA3">
        <w:rPr>
          <w:lang w:eastAsia="zh-CN"/>
        </w:rPr>
        <w:t>.</w:t>
      </w:r>
    </w:p>
    <w:p w14:paraId="17F6CC9A" w14:textId="6106FE9D" w:rsidR="00BA71B1" w:rsidRPr="009B5A01" w:rsidRDefault="009B5A01" w:rsidP="009B5A01">
      <w:r w:rsidRPr="00111FF6">
        <w:t xml:space="preserve">For unpaired spectrum operation, </w:t>
      </w:r>
      <w:r w:rsidRPr="00111FF6">
        <w:rPr>
          <w:lang w:val="en-US"/>
        </w:rPr>
        <w:t>if</w:t>
      </w:r>
      <w:r w:rsidRPr="00111FF6">
        <w:t xml:space="preserve"> the UE is </w:t>
      </w:r>
      <w:r>
        <w:t>provided</w:t>
      </w:r>
      <w:r w:rsidRPr="00111FF6">
        <w:t xml:space="preserve"> a </w:t>
      </w:r>
      <w:r w:rsidRPr="00111FF6">
        <w:rPr>
          <w:rFonts w:hint="eastAsia"/>
          <w:lang w:eastAsia="zh-CN"/>
        </w:rPr>
        <w:t>PUCCH</w:t>
      </w:r>
      <w:r w:rsidRPr="00111FF6">
        <w:rPr>
          <w:lang w:eastAsia="zh-CN"/>
        </w:rPr>
        <w:t>-</w:t>
      </w:r>
      <w:r>
        <w:rPr>
          <w:lang w:eastAsia="zh-CN"/>
        </w:rPr>
        <w:t>s</w:t>
      </w:r>
      <w:r w:rsidRPr="00111FF6">
        <w:rPr>
          <w:rFonts w:hint="eastAsia"/>
          <w:lang w:eastAsia="zh-CN"/>
        </w:rPr>
        <w:t>SCell</w:t>
      </w:r>
      <w:r w:rsidRPr="00111FF6">
        <w:rPr>
          <w:lang w:eastAsia="zh-CN"/>
        </w:rPr>
        <w:t xml:space="preserve"> by</w:t>
      </w:r>
      <w:r w:rsidRPr="00111FF6">
        <w:t xml:space="preserve"> </w:t>
      </w:r>
      <w:r w:rsidRPr="00111FF6">
        <w:rPr>
          <w:i/>
          <w:iCs/>
        </w:rPr>
        <w:t>pucch-</w:t>
      </w:r>
      <w:r>
        <w:rPr>
          <w:i/>
          <w:iCs/>
        </w:rPr>
        <w:t>s</w:t>
      </w:r>
      <w:r w:rsidRPr="00111FF6">
        <w:rPr>
          <w:i/>
          <w:iCs/>
        </w:rPr>
        <w:t>SCell</w:t>
      </w:r>
      <w:r w:rsidRPr="00065A36">
        <w:t xml:space="preserve"> </w:t>
      </w:r>
      <w:r w:rsidRPr="00111FF6">
        <w:rPr>
          <w:lang w:eastAsia="zh-CN"/>
        </w:rPr>
        <w:t>as described in clause 9.A</w:t>
      </w:r>
      <w:r w:rsidRPr="00111FF6">
        <w:t xml:space="preserve">, the UE shall apply the procedures described in this clause for both the </w:t>
      </w:r>
      <w:r w:rsidRPr="00111FF6">
        <w:rPr>
          <w:rFonts w:hint="eastAsia"/>
          <w:lang w:eastAsia="zh-CN"/>
        </w:rPr>
        <w:t xml:space="preserve">primary </w:t>
      </w:r>
      <w:r w:rsidRPr="00111FF6">
        <w:rPr>
          <w:lang w:eastAsia="zh-CN"/>
        </w:rPr>
        <w:t>cell</w:t>
      </w:r>
      <w:r w:rsidRPr="00111FF6">
        <w:t xml:space="preserve"> and </w:t>
      </w:r>
      <w:r w:rsidRPr="00111FF6">
        <w:rPr>
          <w:lang w:eastAsia="zh-CN"/>
        </w:rPr>
        <w:t>the PUCCH-sSCell</w:t>
      </w:r>
      <w:r w:rsidRPr="00111FF6">
        <w:t>.</w:t>
      </w:r>
    </w:p>
    <w:p w14:paraId="7213F972" w14:textId="77777777" w:rsidR="008305E0" w:rsidRPr="00B916EC" w:rsidRDefault="008305E0" w:rsidP="008305E0">
      <w:pPr>
        <w:pStyle w:val="Heading3"/>
      </w:pPr>
      <w:bookmarkStart w:id="180" w:name="_Toc12021448"/>
      <w:bookmarkStart w:id="181" w:name="_Toc20311560"/>
      <w:bookmarkStart w:id="182" w:name="_Toc26719385"/>
      <w:bookmarkStart w:id="183" w:name="_Toc29894816"/>
      <w:bookmarkStart w:id="184" w:name="_Toc29899115"/>
      <w:bookmarkStart w:id="185" w:name="_Toc29899533"/>
      <w:bookmarkStart w:id="186" w:name="_Toc29917270"/>
      <w:bookmarkStart w:id="187" w:name="_Toc36498144"/>
      <w:bookmarkStart w:id="188" w:name="_Toc45699170"/>
      <w:bookmarkStart w:id="189" w:name="_Toc130394850"/>
      <w:r w:rsidRPr="00B916EC">
        <w:lastRenderedPageBreak/>
        <w:t>7.2.1</w:t>
      </w:r>
      <w:r w:rsidRPr="00B916EC">
        <w:tab/>
        <w:t>UE behaviour</w:t>
      </w:r>
      <w:bookmarkEnd w:id="180"/>
      <w:bookmarkEnd w:id="181"/>
      <w:bookmarkEnd w:id="182"/>
      <w:bookmarkEnd w:id="183"/>
      <w:bookmarkEnd w:id="184"/>
      <w:bookmarkEnd w:id="185"/>
      <w:bookmarkEnd w:id="186"/>
      <w:bookmarkEnd w:id="187"/>
      <w:bookmarkEnd w:id="188"/>
      <w:bookmarkEnd w:id="189"/>
    </w:p>
    <w:p w14:paraId="109C2177" w14:textId="25CC5907" w:rsidR="00D448FF" w:rsidRPr="00F415B1" w:rsidRDefault="00D448FF" w:rsidP="00D448FF">
      <w:r w:rsidRPr="00F415B1">
        <w:t xml:space="preserve">If a UE transmits a PUCCH on active </w:t>
      </w:r>
      <w:r w:rsidRPr="00F415B1">
        <w:rPr>
          <w:lang w:val="en-US"/>
        </w:rPr>
        <w:t xml:space="preserve">UL BWP </w:t>
      </w:r>
      <m:oMath>
        <m:r>
          <w:rPr>
            <w:rFonts w:ascii="Cambria Math" w:hAnsi="Cambria Math"/>
            <w:lang w:val="en-US"/>
          </w:rPr>
          <m:t>b</m:t>
        </m:r>
      </m:oMath>
      <w:r w:rsidRPr="00F415B1">
        <w:rPr>
          <w:iCs/>
          <w:lang w:val="en-US"/>
        </w:rPr>
        <w:t xml:space="preserve"> </w:t>
      </w:r>
      <w:r w:rsidRPr="00F415B1">
        <w:rPr>
          <w:lang w:val="en-US"/>
        </w:rPr>
        <w:t xml:space="preserve">of carrier </w:t>
      </w:r>
      <m:oMath>
        <m:r>
          <w:rPr>
            <w:rFonts w:ascii="Cambria Math" w:hAnsi="Cambria Math"/>
            <w:lang w:val="en-US"/>
          </w:rPr>
          <m:t>f</m:t>
        </m:r>
      </m:oMath>
      <w:r w:rsidRPr="00F415B1">
        <w:rPr>
          <w:iCs/>
          <w:lang w:val="en-US"/>
        </w:rPr>
        <w:t xml:space="preserve"> </w:t>
      </w:r>
      <w:r w:rsidRPr="00F415B1">
        <w:t xml:space="preserve">in the primary cell </w:t>
      </w:r>
      <m:oMath>
        <m:r>
          <w:rPr>
            <w:rFonts w:ascii="Cambria Math" w:hAnsi="Cambria Math"/>
          </w:rPr>
          <m:t>c</m:t>
        </m:r>
      </m:oMath>
      <w:r w:rsidRPr="00F415B1">
        <w:rPr>
          <w:iCs/>
        </w:rPr>
        <w:t xml:space="preserve"> using </w:t>
      </w:r>
      <w:r w:rsidRPr="00F415B1">
        <w:t xml:space="preserve">PUCCH power control adjustment state with index </w:t>
      </w:r>
      <m:oMath>
        <m:r>
          <w:rPr>
            <w:rFonts w:ascii="Cambria Math" w:hAnsi="Cambria Math"/>
          </w:rPr>
          <m:t>l</m:t>
        </m:r>
      </m:oMath>
      <w:r w:rsidRPr="00F415B1">
        <w:t>, the UE determines</w:t>
      </w:r>
      <w:r>
        <w:t xml:space="preserve"> </w:t>
      </w:r>
      <w:r w:rsidRPr="00F415B1">
        <w:t xml:space="preserve">the PUCCH transmission power </w:t>
      </w:r>
      <m:oMath>
        <m:sSub>
          <m:sSubPr>
            <m:ctrlPr>
              <w:rPr>
                <w:rFonts w:ascii="Cambria Math" w:hAnsi="Cambria Math"/>
                <w:iCs/>
              </w:rPr>
            </m:ctrlPr>
          </m:sSubPr>
          <m:e>
            <m:r>
              <w:rPr>
                <w:rFonts w:ascii="Cambria Math" w:hAnsi="Cambria Math"/>
              </w:rPr>
              <m:t>P</m:t>
            </m:r>
          </m:e>
          <m:sub>
            <m:r>
              <m:rPr>
                <m:nor/>
              </m:rPr>
              <w:rPr>
                <w:rFonts w:ascii="Cambria Math"/>
                <w:iCs/>
              </w:rPr>
              <m:t>PUCCH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rPr>
          <m:t>i</m:t>
        </m:r>
        <m:r>
          <m:rPr>
            <m:sty m:val="p"/>
          </m:rPr>
          <w:rPr>
            <w:rFonts w:ascii="Cambria Math"/>
          </w:rPr>
          <m:t>,</m:t>
        </m:r>
        <m:sSub>
          <m:sSubPr>
            <m:ctrlPr>
              <w:rPr>
                <w:rFonts w:ascii="Cambria Math" w:hAnsi="Cambria Math"/>
                <w:iCs/>
              </w:rPr>
            </m:ctrlPr>
          </m:sSubPr>
          <m:e>
            <m:r>
              <w:rPr>
                <w:rFonts w:ascii="Cambria Math"/>
              </w:rPr>
              <m:t>q</m:t>
            </m:r>
          </m:e>
          <m:sub>
            <m:r>
              <w:rPr>
                <w:rFonts w:ascii="Cambria Math"/>
              </w:rPr>
              <m:t>u</m:t>
            </m:r>
          </m:sub>
        </m:sSub>
        <m:r>
          <m:rPr>
            <m:sty m:val="p"/>
          </m:rPr>
          <w:rPr>
            <w:rFonts w:ascii="Cambria Math"/>
          </w:rPr>
          <m:t>,</m:t>
        </m:r>
        <m:sSub>
          <m:sSubPr>
            <m:ctrlPr>
              <w:rPr>
                <w:rFonts w:ascii="Cambria Math" w:hAnsi="Cambria Math"/>
                <w:iCs/>
              </w:rPr>
            </m:ctrlPr>
          </m:sSubPr>
          <m:e>
            <m:r>
              <w:rPr>
                <w:rFonts w:ascii="Cambria Math"/>
              </w:rPr>
              <m:t>q</m:t>
            </m:r>
          </m:e>
          <m:sub>
            <m:r>
              <w:rPr>
                <w:rFonts w:ascii="Cambria Math"/>
              </w:rPr>
              <m:t>d</m:t>
            </m:r>
          </m:sub>
        </m:sSub>
        <m:r>
          <m:rPr>
            <m:sty m:val="p"/>
          </m:rPr>
          <w:rPr>
            <w:rFonts w:ascii="Cambria Math"/>
          </w:rPr>
          <m:t>,</m:t>
        </m:r>
        <m:r>
          <w:rPr>
            <w:rFonts w:ascii="Cambria Math"/>
          </w:rPr>
          <m:t>l</m:t>
        </m:r>
        <m:r>
          <m:rPr>
            <m:sty m:val="p"/>
          </m:rPr>
          <w:rPr>
            <w:rFonts w:ascii="Cambria Math"/>
          </w:rPr>
          <m:t>)</m:t>
        </m:r>
      </m:oMath>
      <w:r w:rsidRPr="00F415B1">
        <w:t xml:space="preserve"> in PUCCH transmission occasion </w:t>
      </w:r>
      <m:oMath>
        <m:r>
          <w:rPr>
            <w:rFonts w:ascii="Cambria Math" w:hAnsi="Cambria Math"/>
          </w:rPr>
          <m:t>i</m:t>
        </m:r>
      </m:oMath>
      <w:r w:rsidRPr="00F415B1">
        <w:rPr>
          <w:iCs/>
        </w:rPr>
        <w:t xml:space="preserve"> </w:t>
      </w:r>
      <w:r w:rsidRPr="00F415B1">
        <w:t>as</w:t>
      </w:r>
    </w:p>
    <w:p w14:paraId="04CA7488" w14:textId="77777777" w:rsidR="00B735E5" w:rsidRPr="00B916EC" w:rsidRDefault="00000000" w:rsidP="00B735E5">
      <w:pPr>
        <w:pStyle w:val="EQ"/>
        <w:jc w:val="center"/>
      </w:pPr>
      <w:r>
        <w:rPr>
          <w:position w:val="-32"/>
        </w:rPr>
        <w:pict w14:anchorId="37E8D38D">
          <v:shape id="_x0000_i1058" type="#_x0000_t75" style="width:482.25pt;height:36.75pt">
            <v:imagedata r:id="rId35" o:title=""/>
          </v:shape>
        </w:pict>
      </w:r>
      <w:r w:rsidR="00B735E5" w:rsidRPr="00B916EC">
        <w:t xml:space="preserve"> [dBm]</w:t>
      </w:r>
    </w:p>
    <w:p w14:paraId="65E52852" w14:textId="77777777" w:rsidR="00B735E5" w:rsidRPr="00B916EC" w:rsidRDefault="00B735E5" w:rsidP="00B735E5">
      <w:r w:rsidRPr="00B916EC">
        <w:t xml:space="preserve">where </w:t>
      </w:r>
    </w:p>
    <w:p w14:paraId="37DA1E92" w14:textId="4ACB0575" w:rsidR="00D448FF" w:rsidRPr="00F415B1" w:rsidRDefault="00D448FF" w:rsidP="00D448FF">
      <w:pPr>
        <w:pStyle w:val="B1"/>
        <w:rPr>
          <w:lang w:val="en-US"/>
        </w:rPr>
      </w:pPr>
      <w:r w:rsidRPr="00F415B1">
        <w:t>-</w:t>
      </w:r>
      <w:r w:rsidRPr="00F415B1">
        <w:tab/>
      </w:r>
      <m:oMath>
        <m:sSub>
          <m:sSubPr>
            <m:ctrlPr>
              <w:rPr>
                <w:rFonts w:ascii="Cambria Math" w:hAnsi="Cambria Math"/>
                <w:iCs/>
              </w:rPr>
            </m:ctrlPr>
          </m:sSubPr>
          <m:e>
            <m:r>
              <w:rPr>
                <w:rFonts w:ascii="Cambria Math" w:hAnsi="Cambria Math"/>
              </w:rPr>
              <m:t>P</m:t>
            </m:r>
          </m:e>
          <m:sub>
            <m:r>
              <m:rPr>
                <m:nor/>
              </m:rPr>
              <w:rPr>
                <w:rFonts w:ascii="Cambria Math"/>
                <w:iCs/>
              </w:rPr>
              <m:t>C</m:t>
            </m:r>
            <m:r>
              <m:rPr>
                <m:nor/>
              </m:rPr>
              <w:rPr>
                <w:rFonts w:ascii="Cambria Math"/>
                <w:iCs/>
                <w:lang w:val="en-US"/>
              </w:rPr>
              <m:t>MAX</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rPr>
          <m:t>i</m:t>
        </m:r>
        <m:r>
          <m:rPr>
            <m:sty m:val="p"/>
          </m:rPr>
          <w:rPr>
            <w:rFonts w:ascii="Cambria Math"/>
          </w:rPr>
          <m:t>)</m:t>
        </m:r>
      </m:oMath>
      <w:r w:rsidRPr="00F415B1">
        <w:rPr>
          <w:lang w:val="en-US"/>
        </w:rPr>
        <w:t xml:space="preserve"> </w:t>
      </w:r>
      <w:r w:rsidRPr="00F415B1">
        <w:t xml:space="preserve">is the </w:t>
      </w:r>
      <w:r w:rsidRPr="00F415B1">
        <w:rPr>
          <w:lang w:val="en-US"/>
        </w:rPr>
        <w:t xml:space="preserve">UE </w:t>
      </w:r>
      <w:r w:rsidRPr="00F415B1">
        <w:t xml:space="preserve">configured </w:t>
      </w:r>
      <w:r w:rsidRPr="00F415B1">
        <w:rPr>
          <w:lang w:val="en-US"/>
        </w:rPr>
        <w:t>maximum output</w:t>
      </w:r>
      <w:r w:rsidRPr="00F415B1">
        <w:t xml:space="preserve"> power defined in [</w:t>
      </w:r>
      <w:r w:rsidRPr="00F415B1">
        <w:rPr>
          <w:lang w:val="en-US"/>
        </w:rPr>
        <w:t>8-1</w:t>
      </w:r>
      <w:r w:rsidRPr="00F415B1">
        <w:t>, TS 38.1</w:t>
      </w:r>
      <w:r w:rsidRPr="00F415B1">
        <w:rPr>
          <w:lang w:val="en-US"/>
        </w:rPr>
        <w:t>01-1</w:t>
      </w:r>
      <w:r w:rsidRPr="00F415B1">
        <w:t>]</w:t>
      </w:r>
      <w:r w:rsidRPr="00F415B1">
        <w:rPr>
          <w:lang w:val="en-US"/>
        </w:rPr>
        <w:t xml:space="preserve">, [8-2, </w:t>
      </w:r>
      <w:r w:rsidR="00295E42">
        <w:rPr>
          <w:lang w:val="en-US"/>
        </w:rPr>
        <w:t>TS 38.</w:t>
      </w:r>
      <w:r w:rsidRPr="00F415B1">
        <w:rPr>
          <w:lang w:val="en-US"/>
        </w:rPr>
        <w:t xml:space="preserve">101-2] and [8-3, </w:t>
      </w:r>
      <w:r w:rsidR="00295E42">
        <w:rPr>
          <w:lang w:val="en-US"/>
        </w:rPr>
        <w:t>TS 38.</w:t>
      </w:r>
      <w:r w:rsidRPr="00F415B1">
        <w:rPr>
          <w:lang w:val="en-US"/>
        </w:rPr>
        <w:t>101-3] for</w:t>
      </w:r>
      <w:r w:rsidRPr="00F415B1">
        <w:t xml:space="preserve"> carrier </w:t>
      </w:r>
      <m:oMath>
        <m:r>
          <w:rPr>
            <w:rFonts w:ascii="Cambria Math" w:hAnsi="Cambria Math"/>
            <w:lang w:val="en-US"/>
          </w:rPr>
          <m:t>f</m:t>
        </m:r>
      </m:oMath>
      <w:r w:rsidRPr="00F415B1">
        <w:rPr>
          <w:iCs/>
        </w:rPr>
        <w:t xml:space="preserve"> </w:t>
      </w:r>
      <w:r w:rsidRPr="00F415B1">
        <w:rPr>
          <w:iCs/>
          <w:lang w:val="en-US"/>
        </w:rPr>
        <w:t xml:space="preserve">of </w:t>
      </w:r>
      <w:r w:rsidRPr="00F415B1">
        <w:rPr>
          <w:lang w:val="en-US"/>
        </w:rPr>
        <w:t>primary</w:t>
      </w:r>
      <w:r w:rsidRPr="00F415B1">
        <w:t xml:space="preserve"> cell </w:t>
      </w:r>
      <m:oMath>
        <m:r>
          <w:rPr>
            <w:rFonts w:ascii="Cambria Math" w:hAnsi="Cambria Math"/>
          </w:rPr>
          <m:t>c</m:t>
        </m:r>
      </m:oMath>
      <w:r w:rsidRPr="00F415B1">
        <w:rPr>
          <w:lang w:val="en-US"/>
        </w:rPr>
        <w:t xml:space="preserve"> </w:t>
      </w:r>
      <w:r w:rsidRPr="00F415B1">
        <w:t xml:space="preserve">in </w:t>
      </w:r>
      <w:r w:rsidRPr="00F415B1">
        <w:rPr>
          <w:lang w:val="en-US"/>
        </w:rPr>
        <w:t xml:space="preserve">PUCCH transmission </w:t>
      </w:r>
      <w:r w:rsidRPr="00F415B1">
        <w:t xml:space="preserve">occasion </w:t>
      </w:r>
      <m:oMath>
        <m:r>
          <w:rPr>
            <w:rFonts w:ascii="Cambria Math" w:hAnsi="Cambria Math"/>
          </w:rPr>
          <m:t>i</m:t>
        </m:r>
      </m:oMath>
    </w:p>
    <w:p w14:paraId="45D3A380" w14:textId="77777777" w:rsidR="00D448FF" w:rsidRPr="00F415B1" w:rsidRDefault="00D448FF" w:rsidP="00D448FF">
      <w:pPr>
        <w:pStyle w:val="B1"/>
        <w:rPr>
          <w:lang w:val="en-US"/>
        </w:rPr>
      </w:pPr>
      <w:r w:rsidRPr="00F415B1">
        <w:t>-</w:t>
      </w:r>
      <w:r w:rsidRPr="00F415B1">
        <w:tab/>
      </w:r>
      <m:oMath>
        <m:sSub>
          <m:sSubPr>
            <m:ctrlPr>
              <w:rPr>
                <w:rFonts w:ascii="Cambria Math" w:hAnsi="Cambria Math"/>
                <w:iCs/>
              </w:rPr>
            </m:ctrlPr>
          </m:sSubPr>
          <m:e>
            <m:r>
              <w:rPr>
                <w:rFonts w:ascii="Cambria Math" w:hAnsi="Cambria Math"/>
              </w:rPr>
              <m:t>P</m:t>
            </m:r>
          </m:e>
          <m:sub>
            <m:r>
              <m:rPr>
                <m:nor/>
              </m:rPr>
              <w:rPr>
                <w:rFonts w:ascii="Cambria Math"/>
                <w:iCs/>
                <w:lang w:val="en-US"/>
              </w:rPr>
              <m:t>O_P</m:t>
            </m:r>
            <m:r>
              <m:rPr>
                <m:nor/>
              </m:rPr>
              <w:rPr>
                <w:rFonts w:ascii="Cambria Math"/>
                <w:iCs/>
              </w:rPr>
              <m:t>U</m:t>
            </m:r>
            <m:r>
              <m:rPr>
                <m:nor/>
              </m:rPr>
              <w:rPr>
                <w:rFonts w:ascii="Cambria Math"/>
                <w:iCs/>
                <w:lang w:val="en-US"/>
              </w:rPr>
              <m:t>C</m:t>
            </m:r>
            <m:r>
              <m:rPr>
                <m:nor/>
              </m:rPr>
              <w:rPr>
                <w:rFonts w:ascii="Cambria Math"/>
                <w:iCs/>
              </w:rPr>
              <m:t>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sSub>
          <m:sSubPr>
            <m:ctrlPr>
              <w:rPr>
                <w:rFonts w:ascii="Cambria Math" w:hAnsi="Cambria Math"/>
                <w:iCs/>
              </w:rPr>
            </m:ctrlPr>
          </m:sSubPr>
          <m:e>
            <m:r>
              <w:rPr>
                <w:rFonts w:ascii="Cambria Math"/>
              </w:rPr>
              <m:t>q</m:t>
            </m:r>
          </m:e>
          <m:sub>
            <m:r>
              <w:rPr>
                <w:rFonts w:ascii="Cambria Math"/>
              </w:rPr>
              <m:t>u</m:t>
            </m:r>
          </m:sub>
        </m:sSub>
        <m:r>
          <m:rPr>
            <m:sty m:val="p"/>
          </m:rPr>
          <w:rPr>
            <w:rFonts w:ascii="Cambria Math"/>
          </w:rPr>
          <m:t>)</m:t>
        </m:r>
      </m:oMath>
      <w:r w:rsidRPr="00F415B1">
        <w:t xml:space="preserve"> is a parameter composed of the sum of a component </w:t>
      </w:r>
      <m:oMath>
        <m:sSub>
          <m:sSubPr>
            <m:ctrlPr>
              <w:rPr>
                <w:rFonts w:ascii="Cambria Math" w:hAnsi="Cambria Math"/>
                <w:iCs/>
              </w:rPr>
            </m:ctrlPr>
          </m:sSubPr>
          <m:e>
            <m:r>
              <w:rPr>
                <w:rFonts w:ascii="Cambria Math" w:hAnsi="Cambria Math"/>
              </w:rPr>
              <m:t>P</m:t>
            </m:r>
          </m:e>
          <m:sub>
            <m:r>
              <m:rPr>
                <m:nor/>
              </m:rPr>
              <w:rPr>
                <w:rFonts w:ascii="Cambria Math"/>
                <w:iCs/>
                <w:lang w:val="en-US"/>
              </w:rPr>
              <m:t>O_NOMINAL,P</m:t>
            </m:r>
            <m:r>
              <m:rPr>
                <m:nor/>
              </m:rPr>
              <w:rPr>
                <w:rFonts w:ascii="Cambria Math"/>
                <w:iCs/>
              </w:rPr>
              <m:t>U</m:t>
            </m:r>
            <m:r>
              <m:rPr>
                <m:nor/>
              </m:rPr>
              <w:rPr>
                <w:rFonts w:ascii="Cambria Math"/>
                <w:iCs/>
                <w:lang w:val="en-US"/>
              </w:rPr>
              <m:t>C</m:t>
            </m:r>
            <m:r>
              <m:rPr>
                <m:nor/>
              </m:rPr>
              <w:rPr>
                <w:rFonts w:ascii="Cambria Math"/>
                <w:iCs/>
              </w:rPr>
              <m:t>CH</m:t>
            </m:r>
          </m:sub>
        </m:sSub>
      </m:oMath>
      <w:r w:rsidRPr="00F415B1">
        <w:rPr>
          <w:lang w:val="en-US"/>
        </w:rPr>
        <w:t>,</w:t>
      </w:r>
      <w:r w:rsidRPr="00F415B1">
        <w:t xml:space="preserve"> provided by </w:t>
      </w:r>
      <w:r w:rsidRPr="00F415B1">
        <w:rPr>
          <w:rFonts w:eastAsia="MS Mincho"/>
          <w:i/>
          <w:lang w:val="en-US"/>
        </w:rPr>
        <w:t>p0-nominal</w:t>
      </w:r>
      <w:r w:rsidRPr="00F415B1">
        <w:rPr>
          <w:rFonts w:eastAsia="MS Mincho"/>
          <w:lang w:val="en-US"/>
        </w:rPr>
        <w:t xml:space="preserve">, </w:t>
      </w:r>
      <w:r w:rsidRPr="00F415B1">
        <w:rPr>
          <w:lang w:val="en-US"/>
        </w:rPr>
        <w:t xml:space="preserve">or </w:t>
      </w:r>
      <m:oMath>
        <m:sSub>
          <m:sSubPr>
            <m:ctrlPr>
              <w:rPr>
                <w:rFonts w:ascii="Cambria Math" w:hAnsi="Cambria Math"/>
                <w:iCs/>
              </w:rPr>
            </m:ctrlPr>
          </m:sSubPr>
          <m:e>
            <m:r>
              <w:rPr>
                <w:rFonts w:ascii="Cambria Math" w:hAnsi="Cambria Math"/>
              </w:rPr>
              <m:t>P</m:t>
            </m:r>
          </m:e>
          <m:sub>
            <m:r>
              <m:rPr>
                <m:nor/>
              </m:rPr>
              <w:rPr>
                <w:rFonts w:ascii="Cambria Math"/>
                <w:iCs/>
                <w:lang w:val="en-US"/>
              </w:rPr>
              <m:t>O_NOMINAL,P</m:t>
            </m:r>
            <m:r>
              <m:rPr>
                <m:nor/>
              </m:rPr>
              <w:rPr>
                <w:rFonts w:ascii="Cambria Math"/>
                <w:iCs/>
              </w:rPr>
              <m:t>U</m:t>
            </m:r>
            <m:r>
              <m:rPr>
                <m:nor/>
              </m:rPr>
              <w:rPr>
                <w:rFonts w:ascii="Cambria Math"/>
                <w:iCs/>
                <w:lang w:val="en-US"/>
              </w:rPr>
              <m:t>C</m:t>
            </m:r>
            <m:r>
              <m:rPr>
                <m:nor/>
              </m:rPr>
              <w:rPr>
                <w:rFonts w:ascii="Cambria Math"/>
                <w:iCs/>
              </w:rPr>
              <m:t>CH</m:t>
            </m:r>
          </m:sub>
        </m:sSub>
        <m:r>
          <w:rPr>
            <w:rFonts w:ascii="Cambria Math" w:hAnsi="Cambria Math"/>
          </w:rPr>
          <m:t>=0</m:t>
        </m:r>
      </m:oMath>
      <w:r w:rsidRPr="00F415B1">
        <w:rPr>
          <w:lang w:val="en-US"/>
        </w:rPr>
        <w:t xml:space="preserve"> dBm if </w:t>
      </w:r>
      <w:r w:rsidRPr="00F415B1">
        <w:rPr>
          <w:rFonts w:eastAsia="MS Mincho"/>
          <w:i/>
          <w:lang w:val="en-US"/>
        </w:rPr>
        <w:t>p0-nominal</w:t>
      </w:r>
      <w:r w:rsidRPr="00F415B1">
        <w:rPr>
          <w:lang w:val="en-US"/>
        </w:rPr>
        <w:t xml:space="preserve"> is not provided,</w:t>
      </w:r>
      <w:r w:rsidRPr="00F415B1">
        <w:rPr>
          <w:rFonts w:eastAsia="MS Mincho"/>
          <w:lang w:val="en-US"/>
        </w:rPr>
        <w:t xml:space="preserve"> for </w:t>
      </w:r>
      <w:r w:rsidRPr="00F415B1">
        <w:rPr>
          <w:lang w:val="en-US"/>
        </w:rPr>
        <w:t xml:space="preserve">carrier </w:t>
      </w:r>
      <m:oMath>
        <m:r>
          <w:rPr>
            <w:rFonts w:ascii="Cambria Math" w:hAnsi="Cambria Math"/>
            <w:lang w:val="en-US"/>
          </w:rPr>
          <m:t>f</m:t>
        </m:r>
      </m:oMath>
      <w:r w:rsidRPr="00F415B1">
        <w:rPr>
          <w:iCs/>
          <w:lang w:val="en-US"/>
        </w:rPr>
        <w:t xml:space="preserve"> </w:t>
      </w:r>
      <w:r w:rsidRPr="00F415B1">
        <w:rPr>
          <w:lang w:val="en-US"/>
        </w:rPr>
        <w:t xml:space="preserve">of </w:t>
      </w:r>
      <w:r w:rsidRPr="00F415B1">
        <w:rPr>
          <w:rFonts w:eastAsia="MS Mincho"/>
          <w:lang w:val="en-US"/>
        </w:rPr>
        <w:t xml:space="preserve">primary cell </w:t>
      </w:r>
      <m:oMath>
        <m:r>
          <w:rPr>
            <w:rFonts w:ascii="Cambria Math" w:hAnsi="Cambria Math"/>
          </w:rPr>
          <m:t>c</m:t>
        </m:r>
      </m:oMath>
      <w:r w:rsidRPr="00F415B1">
        <w:rPr>
          <w:lang w:val="en-US"/>
        </w:rPr>
        <w:t xml:space="preserve"> </w:t>
      </w:r>
      <w:r w:rsidRPr="00F415B1">
        <w:t>and</w:t>
      </w:r>
      <w:r w:rsidRPr="00F415B1">
        <w:rPr>
          <w:lang w:val="en-US"/>
        </w:rPr>
        <w:t>, if provided,</w:t>
      </w:r>
      <w:r w:rsidRPr="00F415B1">
        <w:t xml:space="preserve"> a component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m:t>
            </m:r>
            <m:r>
              <m:rPr>
                <m:nor/>
              </m:rPr>
              <w:rPr>
                <w:rFonts w:ascii="Cambria Math"/>
                <w:iCs/>
                <w:lang w:val="en-US"/>
              </w:rPr>
              <m:t>C</m:t>
            </m:r>
            <m:r>
              <m:rPr>
                <m:nor/>
              </m:rPr>
              <w:rPr>
                <w:rFonts w:ascii="Cambria Math"/>
                <w:iCs/>
              </w:rPr>
              <m:t>CH</m:t>
            </m:r>
          </m:sub>
        </m:sSub>
        <m:r>
          <m:rPr>
            <m:sty m:val="p"/>
          </m:rPr>
          <w:rPr>
            <w:rFonts w:ascii="Cambria Math"/>
          </w:rPr>
          <m:t>(</m:t>
        </m:r>
        <m:sSub>
          <m:sSubPr>
            <m:ctrlPr>
              <w:rPr>
                <w:rFonts w:ascii="Cambria Math" w:hAnsi="Cambria Math"/>
                <w:iCs/>
              </w:rPr>
            </m:ctrlPr>
          </m:sSubPr>
          <m:e>
            <m:r>
              <w:rPr>
                <w:rFonts w:ascii="Cambria Math"/>
              </w:rPr>
              <m:t>q</m:t>
            </m:r>
          </m:e>
          <m:sub>
            <m:r>
              <w:rPr>
                <w:rFonts w:ascii="Cambria Math"/>
              </w:rPr>
              <m:t>u</m:t>
            </m:r>
          </m:sub>
        </m:sSub>
        <m:r>
          <m:rPr>
            <m:sty m:val="p"/>
          </m:rPr>
          <w:rPr>
            <w:rFonts w:ascii="Cambria Math"/>
          </w:rPr>
          <m:t>)</m:t>
        </m:r>
      </m:oMath>
      <w:r w:rsidRPr="00F415B1">
        <w:rPr>
          <w:lang w:val="en-US"/>
        </w:rPr>
        <w:t xml:space="preserve"> </w:t>
      </w:r>
      <w:r w:rsidRPr="00F415B1">
        <w:t xml:space="preserve">provided by </w:t>
      </w:r>
      <w:r w:rsidRPr="00F415B1">
        <w:rPr>
          <w:i/>
        </w:rPr>
        <w:t>p0-PUCCH-Value</w:t>
      </w:r>
      <w:r w:rsidRPr="00F415B1">
        <w:rPr>
          <w:lang w:val="en-US"/>
        </w:rPr>
        <w:t xml:space="preserve"> in</w:t>
      </w:r>
      <w:r w:rsidRPr="00F415B1">
        <w:t xml:space="preserve"> </w:t>
      </w:r>
      <w:r w:rsidRPr="00F415B1">
        <w:rPr>
          <w:rFonts w:eastAsia="MS Mincho"/>
          <w:i/>
          <w:lang w:val="en-US"/>
        </w:rPr>
        <w:t>P0-PUCCH</w:t>
      </w:r>
      <w:r w:rsidRPr="00F415B1">
        <w:rPr>
          <w:rFonts w:eastAsia="MS Mincho"/>
          <w:lang w:val="en-US"/>
        </w:rPr>
        <w:t xml:space="preserve"> for active </w:t>
      </w:r>
      <w:r w:rsidRPr="00F415B1">
        <w:rPr>
          <w:lang w:val="en-US"/>
        </w:rPr>
        <w:t xml:space="preserve">UL BWP </w:t>
      </w:r>
      <m:oMath>
        <m:r>
          <w:rPr>
            <w:rFonts w:ascii="Cambria Math" w:hAnsi="Cambria Math"/>
            <w:lang w:val="en-US"/>
          </w:rPr>
          <m:t>b</m:t>
        </m:r>
      </m:oMath>
      <w:r w:rsidRPr="00F415B1">
        <w:rPr>
          <w:iCs/>
          <w:lang w:val="en-US"/>
        </w:rPr>
        <w:t xml:space="preserve"> </w:t>
      </w:r>
      <w:r w:rsidRPr="00F415B1">
        <w:rPr>
          <w:lang w:val="en-US"/>
        </w:rPr>
        <w:t>of</w:t>
      </w:r>
      <w:r w:rsidRPr="00F415B1">
        <w:t xml:space="preserve"> </w:t>
      </w:r>
      <w:r w:rsidRPr="00F415B1">
        <w:rPr>
          <w:lang w:val="en-US"/>
        </w:rPr>
        <w:t xml:space="preserve">carrier </w:t>
      </w:r>
      <m:oMath>
        <m:r>
          <w:rPr>
            <w:rFonts w:ascii="Cambria Math" w:hAnsi="Cambria Math"/>
            <w:lang w:val="en-US"/>
          </w:rPr>
          <m:t>f</m:t>
        </m:r>
      </m:oMath>
      <w:r w:rsidRPr="00F415B1">
        <w:rPr>
          <w:iCs/>
          <w:lang w:val="en-US"/>
        </w:rPr>
        <w:t xml:space="preserve"> </w:t>
      </w:r>
      <w:r w:rsidRPr="00F415B1">
        <w:rPr>
          <w:lang w:val="en-US"/>
        </w:rPr>
        <w:t xml:space="preserve">of </w:t>
      </w:r>
      <w:r w:rsidRPr="00F415B1">
        <w:rPr>
          <w:rFonts w:eastAsia="MS Mincho"/>
          <w:lang w:val="en-US"/>
        </w:rPr>
        <w:t xml:space="preserve">primary cell </w:t>
      </w:r>
      <m:oMath>
        <m:r>
          <w:rPr>
            <w:rFonts w:ascii="Cambria Math" w:hAnsi="Cambria Math"/>
          </w:rPr>
          <m:t>c</m:t>
        </m:r>
      </m:oMath>
      <w:r w:rsidRPr="00F415B1">
        <w:rPr>
          <w:lang w:val="en-US"/>
        </w:rPr>
        <w:t xml:space="preserve">, where </w:t>
      </w:r>
      <m:oMath>
        <m:r>
          <w:rPr>
            <w:rFonts w:ascii="Cambria Math" w:hAnsi="Cambria Math"/>
            <w:lang w:val="en-US"/>
          </w:rPr>
          <m:t>0≤</m:t>
        </m:r>
        <m:sSub>
          <m:sSubPr>
            <m:ctrlPr>
              <w:rPr>
                <w:rFonts w:ascii="Cambria Math" w:hAnsi="Cambria Math"/>
                <w:i/>
                <w:lang w:val="en-US"/>
              </w:rPr>
            </m:ctrlPr>
          </m:sSubPr>
          <m:e>
            <m:r>
              <w:rPr>
                <w:rFonts w:ascii="Cambria Math" w:hAnsi="Cambria Math"/>
                <w:lang w:val="en-US"/>
              </w:rPr>
              <m:t>q</m:t>
            </m:r>
          </m:e>
          <m:sub>
            <m:r>
              <w:rPr>
                <w:rFonts w:ascii="Cambria Math" w:hAnsi="Cambria Math"/>
                <w:lang w:val="en-US"/>
              </w:rPr>
              <m:t>u</m:t>
            </m:r>
          </m:sub>
        </m:sSub>
        <m:r>
          <w:rPr>
            <w:rFonts w:ascii="Cambria Math" w:hAnsi="Cambria Math"/>
            <w:lang w:val="en-US"/>
          </w:rPr>
          <m:t>&lt;</m:t>
        </m:r>
        <m:sSub>
          <m:sSubPr>
            <m:ctrlPr>
              <w:rPr>
                <w:rFonts w:ascii="Cambria Math" w:hAnsi="Cambria Math"/>
                <w:i/>
                <w:lang w:val="en-US"/>
              </w:rPr>
            </m:ctrlPr>
          </m:sSubPr>
          <m:e>
            <m:r>
              <w:rPr>
                <w:rFonts w:ascii="Cambria Math" w:hAnsi="Cambria Math"/>
                <w:lang w:val="en-US"/>
              </w:rPr>
              <m:t>Q</m:t>
            </m:r>
          </m:e>
          <m:sub>
            <m:r>
              <w:rPr>
                <w:rFonts w:ascii="Cambria Math" w:hAnsi="Cambria Math"/>
                <w:lang w:val="en-US"/>
              </w:rPr>
              <m:t>u</m:t>
            </m:r>
          </m:sub>
        </m:sSub>
      </m:oMath>
      <w:r w:rsidRPr="00F415B1">
        <w:rPr>
          <w:lang w:val="en-US"/>
        </w:rPr>
        <w:t xml:space="preserve">. </w:t>
      </w:r>
      <m:oMath>
        <m:sSub>
          <m:sSubPr>
            <m:ctrlPr>
              <w:rPr>
                <w:rFonts w:ascii="Cambria Math" w:hAnsi="Cambria Math"/>
                <w:i/>
                <w:lang w:val="en-US"/>
              </w:rPr>
            </m:ctrlPr>
          </m:sSubPr>
          <m:e>
            <m:r>
              <w:rPr>
                <w:rFonts w:ascii="Cambria Math" w:hAnsi="Cambria Math"/>
                <w:lang w:val="en-US"/>
              </w:rPr>
              <m:t>Q</m:t>
            </m:r>
          </m:e>
          <m:sub>
            <m:r>
              <w:rPr>
                <w:rFonts w:ascii="Cambria Math" w:hAnsi="Cambria Math"/>
                <w:lang w:val="en-US"/>
              </w:rPr>
              <m:t>u</m:t>
            </m:r>
          </m:sub>
        </m:sSub>
      </m:oMath>
      <w:r w:rsidRPr="00F415B1">
        <w:rPr>
          <w:lang w:val="en-US"/>
        </w:rPr>
        <w:t xml:space="preserve"> is a size for a set of </w:t>
      </w:r>
      <m:oMath>
        <m:sSub>
          <m:sSubPr>
            <m:ctrlPr>
              <w:rPr>
                <w:rFonts w:ascii="Cambria Math" w:hAnsi="Cambria Math"/>
              </w:rPr>
            </m:ctrlPr>
          </m:sSubPr>
          <m:e>
            <m:r>
              <w:rPr>
                <w:rFonts w:ascii="Cambria Math" w:hAnsi="Cambria Math"/>
              </w:rPr>
              <m:t>P</m:t>
            </m:r>
          </m:e>
          <m:sub>
            <m:r>
              <m:rPr>
                <m:nor/>
              </m:rPr>
              <m:t>O_UE_PU</m:t>
            </m:r>
            <m:r>
              <m:rPr>
                <m:nor/>
              </m:rPr>
              <w:rPr>
                <w:lang w:val="en-US"/>
              </w:rPr>
              <m:t>C</m:t>
            </m:r>
            <m:r>
              <m:rPr>
                <m:nor/>
              </m:rPr>
              <m:t>CH</m:t>
            </m:r>
          </m:sub>
        </m:sSub>
      </m:oMath>
      <w:r w:rsidRPr="00F415B1">
        <w:rPr>
          <w:lang w:val="en-US"/>
        </w:rPr>
        <w:t xml:space="preserve"> values provided by </w:t>
      </w:r>
      <w:r w:rsidRPr="00F415B1">
        <w:rPr>
          <w:i/>
        </w:rPr>
        <w:t>maxNrofPUCCH-P0-PerSet</w:t>
      </w:r>
      <w:r w:rsidRPr="00F415B1">
        <w:rPr>
          <w:lang w:val="en-US"/>
        </w:rPr>
        <w:t xml:space="preserve">. The set of </w:t>
      </w:r>
      <m:oMath>
        <m:sSub>
          <m:sSubPr>
            <m:ctrlPr>
              <w:rPr>
                <w:rFonts w:ascii="Cambria Math" w:hAnsi="Cambria Math"/>
              </w:rPr>
            </m:ctrlPr>
          </m:sSubPr>
          <m:e>
            <m:r>
              <w:rPr>
                <w:rFonts w:ascii="Cambria Math" w:hAnsi="Cambria Math"/>
              </w:rPr>
              <m:t>P</m:t>
            </m:r>
          </m:e>
          <m:sub>
            <m:r>
              <m:rPr>
                <m:nor/>
              </m:rPr>
              <m:t>O_UE_PU</m:t>
            </m:r>
            <m:r>
              <m:rPr>
                <m:nor/>
              </m:rPr>
              <w:rPr>
                <w:lang w:val="en-US"/>
              </w:rPr>
              <m:t>C</m:t>
            </m:r>
            <m:r>
              <m:rPr>
                <m:nor/>
              </m:rPr>
              <m:t>CH</m:t>
            </m:r>
          </m:sub>
        </m:sSub>
      </m:oMath>
      <w:r w:rsidRPr="00F415B1">
        <w:rPr>
          <w:lang w:val="en-US"/>
        </w:rPr>
        <w:t xml:space="preserve"> values is provided by </w:t>
      </w:r>
      <w:r w:rsidRPr="00F415B1">
        <w:rPr>
          <w:i/>
          <w:lang w:val="en-US"/>
        </w:rPr>
        <w:t>p0-Set</w:t>
      </w:r>
      <w:r w:rsidRPr="00F415B1">
        <w:rPr>
          <w:lang w:val="en-US"/>
        </w:rPr>
        <w:t xml:space="preserve">. If </w:t>
      </w:r>
      <w:r w:rsidRPr="00F415B1">
        <w:rPr>
          <w:i/>
          <w:lang w:val="en-US"/>
        </w:rPr>
        <w:t>p0-Set</w:t>
      </w:r>
      <w:r w:rsidRPr="00F415B1">
        <w:rPr>
          <w:lang w:val="en-US"/>
        </w:rPr>
        <w:t xml:space="preserve"> is not provided to the UE, </w:t>
      </w:r>
      <m:oMath>
        <m:sSub>
          <m:sSubPr>
            <m:ctrlPr>
              <w:rPr>
                <w:rFonts w:ascii="Cambria Math" w:hAnsi="Cambria Math"/>
                <w:iCs/>
              </w:rPr>
            </m:ctrlPr>
          </m:sSubPr>
          <m:e>
            <m:r>
              <w:rPr>
                <w:rFonts w:ascii="Cambria Math" w:hAnsi="Cambria Math"/>
              </w:rPr>
              <m:t>P</m:t>
            </m:r>
          </m:e>
          <m:sub>
            <m:r>
              <m:rPr>
                <m:nor/>
              </m:rPr>
              <w:rPr>
                <w:rFonts w:ascii="Cambria Math"/>
                <w:iCs/>
                <w:lang w:val="en-US"/>
              </w:rPr>
              <m:t>O_P</m:t>
            </m:r>
            <m:r>
              <m:rPr>
                <m:nor/>
              </m:rPr>
              <w:rPr>
                <w:rFonts w:ascii="Cambria Math"/>
                <w:iCs/>
              </w:rPr>
              <m:t>U</m:t>
            </m:r>
            <m:r>
              <m:rPr>
                <m:nor/>
              </m:rPr>
              <w:rPr>
                <w:rFonts w:ascii="Cambria Math"/>
                <w:iCs/>
                <w:lang w:val="en-US"/>
              </w:rPr>
              <m:t>C</m:t>
            </m:r>
            <m:r>
              <m:rPr>
                <m:nor/>
              </m:rPr>
              <w:rPr>
                <w:rFonts w:ascii="Cambria Math"/>
                <w:iCs/>
              </w:rPr>
              <m:t>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sSub>
              <m:sSubPr>
                <m:ctrlPr>
                  <w:rPr>
                    <w:rFonts w:ascii="Cambria Math" w:hAnsi="Cambria Math"/>
                    <w:iCs/>
                  </w:rPr>
                </m:ctrlPr>
              </m:sSubPr>
              <m:e>
                <m:r>
                  <w:rPr>
                    <w:rFonts w:ascii="Cambria Math"/>
                  </w:rPr>
                  <m:t>q</m:t>
                </m:r>
              </m:e>
              <m:sub>
                <m:r>
                  <w:rPr>
                    <w:rFonts w:ascii="Cambria Math"/>
                  </w:rPr>
                  <m:t>u</m:t>
                </m:r>
              </m:sub>
            </m:sSub>
          </m:e>
        </m:d>
        <m:r>
          <m:rPr>
            <m:sty m:val="p"/>
          </m:rPr>
          <w:rPr>
            <w:rFonts w:ascii="Cambria Math"/>
          </w:rPr>
          <m:t>=0</m:t>
        </m:r>
      </m:oMath>
      <w:r w:rsidRPr="00F415B1">
        <w:rPr>
          <w:lang w:val="en-US"/>
        </w:rPr>
        <w:t xml:space="preserve">, </w:t>
      </w:r>
      <m:oMath>
        <m:r>
          <w:rPr>
            <w:rFonts w:ascii="Cambria Math" w:hAnsi="Cambria Math"/>
            <w:lang w:val="en-US"/>
          </w:rPr>
          <m:t>0≤</m:t>
        </m:r>
        <m:sSub>
          <m:sSubPr>
            <m:ctrlPr>
              <w:rPr>
                <w:rFonts w:ascii="Cambria Math" w:hAnsi="Cambria Math"/>
                <w:i/>
                <w:lang w:val="en-US"/>
              </w:rPr>
            </m:ctrlPr>
          </m:sSubPr>
          <m:e>
            <m:r>
              <w:rPr>
                <w:rFonts w:ascii="Cambria Math" w:hAnsi="Cambria Math"/>
                <w:lang w:val="en-US"/>
              </w:rPr>
              <m:t>q</m:t>
            </m:r>
          </m:e>
          <m:sub>
            <m:r>
              <w:rPr>
                <w:rFonts w:ascii="Cambria Math" w:hAnsi="Cambria Math"/>
                <w:lang w:val="en-US"/>
              </w:rPr>
              <m:t>u</m:t>
            </m:r>
          </m:sub>
        </m:sSub>
        <m:r>
          <w:rPr>
            <w:rFonts w:ascii="Cambria Math" w:hAnsi="Cambria Math"/>
            <w:lang w:val="en-US"/>
          </w:rPr>
          <m:t>&lt;</m:t>
        </m:r>
        <m:sSub>
          <m:sSubPr>
            <m:ctrlPr>
              <w:rPr>
                <w:rFonts w:ascii="Cambria Math" w:hAnsi="Cambria Math"/>
                <w:i/>
                <w:lang w:val="en-US"/>
              </w:rPr>
            </m:ctrlPr>
          </m:sSubPr>
          <m:e>
            <m:r>
              <w:rPr>
                <w:rFonts w:ascii="Cambria Math" w:hAnsi="Cambria Math"/>
                <w:lang w:val="en-US"/>
              </w:rPr>
              <m:t>Q</m:t>
            </m:r>
          </m:e>
          <m:sub>
            <m:r>
              <w:rPr>
                <w:rFonts w:ascii="Cambria Math" w:hAnsi="Cambria Math"/>
                <w:lang w:val="en-US"/>
              </w:rPr>
              <m:t>u</m:t>
            </m:r>
          </m:sub>
        </m:sSub>
      </m:oMath>
    </w:p>
    <w:p w14:paraId="097CAB35" w14:textId="093AFA97" w:rsidR="004D7218" w:rsidRDefault="004D7218" w:rsidP="004D7218">
      <w:pPr>
        <w:pStyle w:val="B2"/>
        <w:rPr>
          <w:lang w:val="en-US"/>
        </w:rPr>
      </w:pPr>
      <w:r>
        <w:rPr>
          <w:lang w:eastAsia="zh-CN"/>
        </w:rPr>
        <w:t>-</w:t>
      </w:r>
      <w:r>
        <w:rPr>
          <w:lang w:eastAsia="zh-CN"/>
        </w:rPr>
        <w:tab/>
        <w:t>If the UE is provided</w:t>
      </w:r>
      <w:r w:rsidRPr="00E61D74">
        <w:rPr>
          <w:lang w:eastAsia="zh-CN"/>
        </w:rPr>
        <w:t xml:space="preserve"> </w:t>
      </w:r>
      <w:r w:rsidRPr="00E57AC4">
        <w:rPr>
          <w:i/>
        </w:rPr>
        <w:t>PUCCH-Spatial</w:t>
      </w:r>
      <w:r>
        <w:rPr>
          <w:i/>
          <w:lang w:val="en-US"/>
        </w:rPr>
        <w:t>R</w:t>
      </w:r>
      <w:r w:rsidRPr="00E57AC4">
        <w:rPr>
          <w:i/>
        </w:rPr>
        <w:t>elation</w:t>
      </w:r>
      <w:r>
        <w:rPr>
          <w:i/>
          <w:lang w:val="en-US"/>
        </w:rPr>
        <w:t>I</w:t>
      </w:r>
      <w:r w:rsidRPr="00E57AC4">
        <w:rPr>
          <w:i/>
        </w:rPr>
        <w:t>nfo</w:t>
      </w:r>
      <w:r>
        <w:t>, the UE obtains</w:t>
      </w:r>
      <w:r w:rsidRPr="00E61D74">
        <w:t xml:space="preserve"> a</w:t>
      </w:r>
      <w:r>
        <w:t xml:space="preserve"> mapping</w:t>
      </w:r>
      <w:r>
        <w:rPr>
          <w:lang w:val="en-US"/>
        </w:rPr>
        <w:t xml:space="preserve">, by an index provided by </w:t>
      </w:r>
      <w:r w:rsidRPr="00851934">
        <w:rPr>
          <w:i/>
        </w:rPr>
        <w:t>p0-PUCCH-Id</w:t>
      </w:r>
      <w:r>
        <w:rPr>
          <w:lang w:val="en-US"/>
        </w:rPr>
        <w:t>,</w:t>
      </w:r>
      <w:r>
        <w:t xml:space="preserve"> between a set of</w:t>
      </w:r>
      <w:r w:rsidRPr="00E61D74">
        <w:t xml:space="preserve"> </w:t>
      </w:r>
      <w:r w:rsidRPr="00851934">
        <w:rPr>
          <w:i/>
        </w:rPr>
        <w:t>pucch-SpatialRelationInfoId</w:t>
      </w:r>
      <w:r w:rsidRPr="00E61D74">
        <w:t xml:space="preserve"> </w:t>
      </w:r>
      <w:r>
        <w:t xml:space="preserve">values </w:t>
      </w:r>
      <w:r w:rsidRPr="00E61D74">
        <w:t xml:space="preserve">and a set of </w:t>
      </w:r>
      <w:r w:rsidRPr="00674669">
        <w:rPr>
          <w:i/>
        </w:rPr>
        <w:t>p0-PUCCH-Value</w:t>
      </w:r>
      <w:r w:rsidRPr="00E61D74">
        <w:t xml:space="preserve"> values. </w:t>
      </w:r>
      <w:r w:rsidRPr="00D83302">
        <w:t xml:space="preserve">If </w:t>
      </w:r>
      <w:r w:rsidRPr="00373B66">
        <w:rPr>
          <w:lang w:val="en-US"/>
        </w:rPr>
        <w:t>the UE is provided more than one values for</w:t>
      </w:r>
      <w:r w:rsidRPr="00373B66">
        <w:t xml:space="preserve"> </w:t>
      </w:r>
      <w:r w:rsidRPr="00D83302">
        <w:rPr>
          <w:i/>
          <w:iCs/>
        </w:rPr>
        <w:t>pucch-SpatialRelationInfoId</w:t>
      </w:r>
      <w:r w:rsidRPr="00D83302">
        <w:t xml:space="preserve"> and the </w:t>
      </w:r>
      <w:r>
        <w:t xml:space="preserve">UE receives </w:t>
      </w:r>
      <w:r>
        <w:rPr>
          <w:iCs/>
        </w:rPr>
        <w:t xml:space="preserve">an </w:t>
      </w:r>
      <w:r w:rsidRPr="00966886">
        <w:rPr>
          <w:color w:val="000000"/>
        </w:rPr>
        <w:t>activation command [</w:t>
      </w:r>
      <w:r w:rsidRPr="00966886">
        <w:rPr>
          <w:rFonts w:eastAsia="MS Mincho"/>
          <w:color w:val="000000"/>
          <w:lang w:eastAsia="ja-JP"/>
        </w:rPr>
        <w:t>1</w:t>
      </w:r>
      <w:r>
        <w:rPr>
          <w:rFonts w:eastAsia="MS Mincho"/>
          <w:color w:val="000000"/>
          <w:lang w:eastAsia="ja-JP"/>
        </w:rPr>
        <w:t>1</w:t>
      </w:r>
      <w:r w:rsidRPr="00966886">
        <w:rPr>
          <w:color w:val="000000"/>
        </w:rPr>
        <w:t>, TS 38.321]</w:t>
      </w:r>
      <w:r>
        <w:rPr>
          <w:color w:val="000000"/>
        </w:rPr>
        <w:t xml:space="preserve"> indicating a value of </w:t>
      </w:r>
      <w:r w:rsidRPr="00851934">
        <w:rPr>
          <w:i/>
        </w:rPr>
        <w:t>pucch-SpatialRelationInfoId</w:t>
      </w:r>
      <w:r w:rsidRPr="00E61D74">
        <w:t xml:space="preserve">, the </w:t>
      </w:r>
      <w:r>
        <w:t xml:space="preserve">UE determines the </w:t>
      </w:r>
      <w:r w:rsidRPr="00674669">
        <w:rPr>
          <w:i/>
        </w:rPr>
        <w:t>p0-PUCCH-Value</w:t>
      </w:r>
      <w:r w:rsidRPr="00E61D74">
        <w:t xml:space="preserve"> </w:t>
      </w:r>
      <w:r>
        <w:t>value</w:t>
      </w:r>
      <w:r>
        <w:rPr>
          <w:lang w:val="en-US"/>
        </w:rPr>
        <w:t xml:space="preserve"> through the link to a corresponding </w:t>
      </w:r>
      <w:r w:rsidRPr="00851934">
        <w:rPr>
          <w:i/>
        </w:rPr>
        <w:t>p0-PUCCH-Id</w:t>
      </w:r>
      <w:r>
        <w:rPr>
          <w:lang w:val="en-US"/>
        </w:rPr>
        <w:t xml:space="preserve"> index</w:t>
      </w:r>
      <w:r>
        <w:t xml:space="preserve">. </w:t>
      </w:r>
      <w:r>
        <w:rPr>
          <w:lang w:val="en-US"/>
        </w:rPr>
        <w:t xml:space="preserve">The UE applies the activation command </w:t>
      </w:r>
      <w:r w:rsidR="001F4042">
        <w:rPr>
          <w:lang w:val="en-US"/>
        </w:rPr>
        <w:t>in</w:t>
      </w:r>
      <w:r w:rsidR="001F4042">
        <w:t xml:space="preserve"> the first slot that is after slot </w:t>
      </w:r>
      <m:oMath>
        <m:r>
          <w:rPr>
            <w:rFonts w:ascii="Cambria Math" w:hAnsi="Cambria Math"/>
          </w:rPr>
          <m:t>k+3</m:t>
        </m:r>
        <m:r>
          <w:rPr>
            <w:rFonts w:ascii="Cambria Math" w:hAnsi="Cambria Math" w:cs="Cambria Math"/>
          </w:rPr>
          <m:t>⋅</m:t>
        </m:r>
        <m:sSubSup>
          <m:sSubSupPr>
            <m:ctrlPr>
              <w:rPr>
                <w:rFonts w:ascii="Cambria Math" w:hAnsi="Cambria Math"/>
                <w:iCs/>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subframe,</m:t>
            </m:r>
            <m:r>
              <w:rPr>
                <w:rFonts w:ascii="Cambria Math" w:eastAsia="Gulim" w:hAnsi="Cambria Math"/>
                <w:lang w:eastAsia="ko-KR"/>
              </w:rPr>
              <m:t>μ</m:t>
            </m:r>
          </m:sup>
        </m:sSubSup>
      </m:oMath>
      <w:r w:rsidR="001F4042">
        <w:t xml:space="preserve"> where </w:t>
      </w:r>
      <m:oMath>
        <m:r>
          <w:rPr>
            <w:rFonts w:ascii="Cambria Math" w:hAnsi="Cambria Math"/>
          </w:rPr>
          <m:t>k</m:t>
        </m:r>
      </m:oMath>
      <w:r w:rsidR="001F4042">
        <w:rPr>
          <w:lang w:val="en-US"/>
        </w:rPr>
        <w:t xml:space="preserve"> is the slot</w:t>
      </w:r>
      <w:r>
        <w:rPr>
          <w:lang w:val="en-US"/>
        </w:rPr>
        <w:t xml:space="preserve"> where the UE </w:t>
      </w:r>
      <w:r w:rsidR="00063DE7">
        <w:rPr>
          <w:lang w:val="en-US"/>
        </w:rPr>
        <w:t xml:space="preserve">would </w:t>
      </w:r>
      <w:r>
        <w:rPr>
          <w:lang w:val="en-US"/>
        </w:rPr>
        <w:t xml:space="preserve">transmit </w:t>
      </w:r>
      <w:r w:rsidR="001F4042">
        <w:rPr>
          <w:lang w:val="en-US"/>
        </w:rPr>
        <w:t xml:space="preserve">a PUCCH with </w:t>
      </w:r>
      <w:r>
        <w:rPr>
          <w:lang w:val="en-US"/>
        </w:rPr>
        <w:t>HARQ-ACK information for the PDSCH providing the activation command</w:t>
      </w:r>
      <w:r w:rsidR="001F4042">
        <w:rPr>
          <w:lang w:val="en-US"/>
        </w:rPr>
        <w:t xml:space="preserve"> and </w:t>
      </w:r>
      <m:oMath>
        <m:r>
          <w:rPr>
            <w:rFonts w:ascii="Cambria Math"/>
            <w:lang w:eastAsia="x-none"/>
          </w:rPr>
          <m:t>μ</m:t>
        </m:r>
      </m:oMath>
      <w:r w:rsidR="001F4042" w:rsidRPr="0014499E">
        <w:t xml:space="preserve"> </w:t>
      </w:r>
      <w:r w:rsidR="001F4042">
        <w:t xml:space="preserve">is the SCS configuration for </w:t>
      </w:r>
      <w:r w:rsidR="001F4042">
        <w:rPr>
          <w:lang w:val="en-US"/>
        </w:rPr>
        <w:t xml:space="preserve">the </w:t>
      </w:r>
      <w:r w:rsidR="001F4042">
        <w:t>PUCCH</w:t>
      </w:r>
      <w:r w:rsidR="001F4042">
        <w:rPr>
          <w:lang w:val="en-US"/>
        </w:rPr>
        <w:t xml:space="preserve"> </w:t>
      </w:r>
    </w:p>
    <w:p w14:paraId="36AC36F7" w14:textId="63B92164" w:rsidR="0072309D" w:rsidRPr="0072309D" w:rsidRDefault="00F22988" w:rsidP="00F22988">
      <w:pPr>
        <w:pStyle w:val="B2"/>
        <w:rPr>
          <w:lang w:eastAsia="ja-JP"/>
        </w:rPr>
      </w:pPr>
      <w:r>
        <w:rPr>
          <w:lang w:val="en-GB" w:eastAsia="zh-CN"/>
        </w:rPr>
        <w:t>-</w:t>
      </w:r>
      <w:r>
        <w:rPr>
          <w:lang w:val="en-GB" w:eastAsia="zh-CN"/>
        </w:rPr>
        <w:tab/>
      </w:r>
      <w:r w:rsidR="0072309D" w:rsidRPr="00037243">
        <w:rPr>
          <w:lang w:eastAsia="zh-CN"/>
        </w:rPr>
        <w:t xml:space="preserve">If the UE is </w:t>
      </w:r>
      <w:r w:rsidR="0072309D" w:rsidRPr="00037243">
        <w:rPr>
          <w:lang w:eastAsia="ja-JP"/>
        </w:rPr>
        <w:t xml:space="preserve">provided more than one sets of power control parameters for operation in FR1, and the UE receives </w:t>
      </w:r>
      <w:r w:rsidR="0072309D" w:rsidRPr="00037243">
        <w:rPr>
          <w:iCs/>
          <w:lang w:eastAsia="ja-JP"/>
        </w:rPr>
        <w:t xml:space="preserve">an </w:t>
      </w:r>
      <w:r w:rsidR="0072309D" w:rsidRPr="00037243">
        <w:rPr>
          <w:lang w:eastAsia="ja-JP"/>
        </w:rPr>
        <w:t>activation command [</w:t>
      </w:r>
      <w:r w:rsidR="0072309D" w:rsidRPr="00037243">
        <w:rPr>
          <w:rFonts w:eastAsia="MS Mincho"/>
          <w:lang w:eastAsia="ja-JP"/>
        </w:rPr>
        <w:t>11</w:t>
      </w:r>
      <w:r w:rsidR="0072309D" w:rsidRPr="00037243">
        <w:rPr>
          <w:lang w:eastAsia="ja-JP"/>
        </w:rPr>
        <w:t xml:space="preserve">, TS 38.321] indicating one or two of the more than one sets of power control parameters, the UE determines </w:t>
      </w:r>
      <w:r w:rsidR="0072309D" w:rsidRPr="00037243">
        <w:rPr>
          <w:i/>
          <w:lang w:eastAsia="ja-JP"/>
        </w:rPr>
        <w:t>p0-PUCCH-Value</w:t>
      </w:r>
      <w:r w:rsidR="0072309D" w:rsidRPr="00037243">
        <w:rPr>
          <w:lang w:eastAsia="ja-JP"/>
        </w:rPr>
        <w:t xml:space="preserve"> value according to the corresponding one or two sets of power control parameters. The UE applies the activation command in the first slot that is after slot </w:t>
      </w:r>
      <m:oMath>
        <m:r>
          <w:rPr>
            <w:rFonts w:ascii="Cambria Math" w:hAnsi="Cambria Math"/>
            <w:lang w:eastAsia="ja-JP"/>
          </w:rPr>
          <m:t>k+3⋅</m:t>
        </m:r>
        <m:sSubSup>
          <m:sSubSupPr>
            <m:ctrlPr>
              <w:rPr>
                <w:rFonts w:ascii="Cambria Math" w:hAnsi="Cambria Math"/>
                <w:iCs/>
                <w:lang w:eastAsia="ja-JP"/>
              </w:rPr>
            </m:ctrlPr>
          </m:sSubSupPr>
          <m:e>
            <m:r>
              <w:rPr>
                <w:rFonts w:ascii="Cambria Math" w:hAnsi="Cambria Math"/>
                <w:lang w:eastAsia="ja-JP"/>
              </w:rPr>
              <m:t>N</m:t>
            </m:r>
          </m:e>
          <m:sub>
            <m:r>
              <m:rPr>
                <m:sty m:val="p"/>
              </m:rPr>
              <w:rPr>
                <w:rFonts w:ascii="Cambria Math" w:hAnsi="Cambria Math"/>
                <w:lang w:eastAsia="ja-JP"/>
              </w:rPr>
              <m:t>slot</m:t>
            </m:r>
          </m:sub>
          <m:sup>
            <m:r>
              <m:rPr>
                <m:sty m:val="p"/>
              </m:rPr>
              <w:rPr>
                <w:rFonts w:ascii="Cambria Math" w:hAnsi="Cambria Math"/>
                <w:lang w:eastAsia="ja-JP"/>
              </w:rPr>
              <m:t>subframe,</m:t>
            </m:r>
            <m:r>
              <w:rPr>
                <w:rFonts w:ascii="Cambria Math" w:eastAsia="Gulim" w:hAnsi="Cambria Math"/>
                <w:lang w:eastAsia="ko-KR"/>
              </w:rPr>
              <m:t>μ</m:t>
            </m:r>
          </m:sup>
        </m:sSubSup>
      </m:oMath>
      <w:r w:rsidR="0072309D" w:rsidRPr="00037243">
        <w:rPr>
          <w:lang w:eastAsia="ja-JP"/>
        </w:rPr>
        <w:t xml:space="preserve"> where </w:t>
      </w:r>
      <m:oMath>
        <m:r>
          <w:rPr>
            <w:rFonts w:ascii="Cambria Math" w:hAnsi="Cambria Math"/>
            <w:lang w:eastAsia="ja-JP"/>
          </w:rPr>
          <m:t>k</m:t>
        </m:r>
      </m:oMath>
      <w:r w:rsidR="0072309D" w:rsidRPr="00037243">
        <w:rPr>
          <w:lang w:eastAsia="ja-JP"/>
        </w:rPr>
        <w:t xml:space="preserve"> is the slot where the UE would transmit a PUCCH with HARQ-ACK information for the PDSCH providing the activation command and </w:t>
      </w:r>
      <m:oMath>
        <m:r>
          <w:rPr>
            <w:rFonts w:ascii="Cambria Math" w:hAnsi="Cambria Math"/>
            <w:lang w:eastAsia="zh-CN"/>
          </w:rPr>
          <m:t>μ</m:t>
        </m:r>
      </m:oMath>
      <w:r w:rsidR="0072309D" w:rsidRPr="00037243">
        <w:rPr>
          <w:lang w:eastAsia="ja-JP"/>
        </w:rPr>
        <w:t xml:space="preserve"> is the SCS configuration for the PUCCH.</w:t>
      </w:r>
    </w:p>
    <w:p w14:paraId="0EC0C0A9" w14:textId="5F094D02" w:rsidR="00D87673" w:rsidRPr="003038C4" w:rsidRDefault="00D87673" w:rsidP="0009732E">
      <w:pPr>
        <w:pStyle w:val="B2"/>
        <w:rPr>
          <w:lang w:eastAsia="zh-CN"/>
        </w:rPr>
      </w:pPr>
      <w:r>
        <w:rPr>
          <w:lang w:eastAsia="zh-CN"/>
        </w:rPr>
        <w:t>-</w:t>
      </w:r>
      <w:r>
        <w:rPr>
          <w:lang w:eastAsia="zh-CN"/>
        </w:rPr>
        <w:tab/>
      </w:r>
      <w:r w:rsidRPr="003038C4">
        <w:rPr>
          <w:lang w:eastAsia="zh-CN"/>
        </w:rPr>
        <w:t xml:space="preserve">If the UE is not provided </w:t>
      </w:r>
      <w:r w:rsidR="004D7218" w:rsidRPr="003038C4">
        <w:rPr>
          <w:i/>
        </w:rPr>
        <w:t>PUCCH-Spatial</w:t>
      </w:r>
      <w:r w:rsidR="004D7218">
        <w:rPr>
          <w:i/>
          <w:lang w:val="en-US"/>
        </w:rPr>
        <w:t>R</w:t>
      </w:r>
      <w:r w:rsidR="004D7218" w:rsidRPr="003038C4">
        <w:rPr>
          <w:i/>
        </w:rPr>
        <w:t>elation</w:t>
      </w:r>
      <w:r w:rsidR="004D7218">
        <w:rPr>
          <w:i/>
          <w:lang w:val="en-US"/>
        </w:rPr>
        <w:t>I</w:t>
      </w:r>
      <w:r w:rsidR="004D7218" w:rsidRPr="003038C4">
        <w:rPr>
          <w:i/>
        </w:rPr>
        <w:t>nfo</w:t>
      </w:r>
      <w:r w:rsidR="0072309D" w:rsidRPr="00037243">
        <w:rPr>
          <w:rFonts w:eastAsia="Calibri"/>
          <w:lang w:eastAsia="zh-CN"/>
        </w:rPr>
        <w:t xml:space="preserve"> </w:t>
      </w:r>
      <w:r w:rsidR="0072309D" w:rsidRPr="00037243">
        <w:rPr>
          <w:rFonts w:eastAsia="Calibri"/>
          <w:lang w:val="en-US" w:eastAsia="zh-CN"/>
        </w:rPr>
        <w:t xml:space="preserve">and </w:t>
      </w:r>
      <w:r w:rsidR="0072309D" w:rsidRPr="00037243">
        <w:rPr>
          <w:rFonts w:eastAsia="Calibri"/>
          <w:lang w:eastAsia="zh-CN"/>
        </w:rPr>
        <w:t xml:space="preserve">is </w:t>
      </w:r>
      <w:r w:rsidR="0072309D" w:rsidRPr="00037243">
        <w:rPr>
          <w:rFonts w:eastAsia="Calibri"/>
          <w:lang w:val="en-US" w:eastAsia="zh-CN"/>
        </w:rPr>
        <w:t xml:space="preserve">not </w:t>
      </w:r>
      <w:r w:rsidR="0072309D" w:rsidRPr="00037243">
        <w:rPr>
          <w:rFonts w:eastAsia="Calibri"/>
          <w:lang w:eastAsia="ja-JP"/>
        </w:rPr>
        <w:t xml:space="preserve">provided more than one sets of power control parameters </w:t>
      </w:r>
      <w:r w:rsidR="0072309D" w:rsidRPr="00037243">
        <w:rPr>
          <w:rFonts w:eastAsia="Calibri"/>
          <w:lang w:val="en-US" w:eastAsia="ja-JP"/>
        </w:rPr>
        <w:t xml:space="preserve">for operation </w:t>
      </w:r>
      <w:r w:rsidR="0072309D" w:rsidRPr="00037243">
        <w:rPr>
          <w:rFonts w:eastAsia="Calibri"/>
          <w:lang w:eastAsia="ja-JP"/>
        </w:rPr>
        <w:t>in FR1</w:t>
      </w:r>
      <w:r w:rsidRPr="003038C4">
        <w:t xml:space="preserve">, the UE obtains the </w:t>
      </w:r>
      <w:r w:rsidR="004D7218" w:rsidRPr="00674669">
        <w:rPr>
          <w:i/>
        </w:rPr>
        <w:t>p0-PUCCH-Value</w:t>
      </w:r>
      <w:r w:rsidR="004D7218" w:rsidRPr="003038C4">
        <w:t xml:space="preserve"> value from the </w:t>
      </w:r>
      <w:r w:rsidR="004D7218" w:rsidRPr="00B916EC">
        <w:rPr>
          <w:rFonts w:eastAsia="MS Mincho"/>
          <w:i/>
          <w:lang w:val="en-US"/>
        </w:rPr>
        <w:t>P0-PUCCH</w:t>
      </w:r>
      <w:r w:rsidR="004D7218" w:rsidRPr="00490FF3">
        <w:rPr>
          <w:rFonts w:eastAsia="MS Mincho"/>
          <w:lang w:val="en-US"/>
        </w:rPr>
        <w:t xml:space="preserve"> </w:t>
      </w:r>
      <w:r w:rsidR="004D7218">
        <w:rPr>
          <w:rFonts w:eastAsia="MS Mincho"/>
          <w:lang w:val="en-US"/>
        </w:rPr>
        <w:t xml:space="preserve">with </w:t>
      </w:r>
      <w:r w:rsidR="004D7218" w:rsidRPr="00851934">
        <w:rPr>
          <w:i/>
        </w:rPr>
        <w:t>p0-PUCCH-Id</w:t>
      </w:r>
      <w:r w:rsidR="004D7218">
        <w:rPr>
          <w:lang w:val="en-US"/>
        </w:rPr>
        <w:t xml:space="preserve"> </w:t>
      </w:r>
      <w:r w:rsidR="00472E6D">
        <w:rPr>
          <w:rFonts w:eastAsia="MS Mincho"/>
          <w:lang w:val="en-US"/>
        </w:rPr>
        <w:t>value equal to</w:t>
      </w:r>
      <w:r w:rsidR="004D7218">
        <w:rPr>
          <w:rFonts w:eastAsia="MS Mincho"/>
          <w:lang w:val="en-US"/>
        </w:rPr>
        <w:t xml:space="preserve"> </w:t>
      </w:r>
      <w:r w:rsidR="00063DE7">
        <w:rPr>
          <w:rFonts w:eastAsia="MS Mincho"/>
          <w:lang w:val="en-US"/>
        </w:rPr>
        <w:t xml:space="preserve">the minimum </w:t>
      </w:r>
      <w:r w:rsidR="00063DE7">
        <w:rPr>
          <w:rFonts w:eastAsia="MS Mincho"/>
          <w:i/>
          <w:lang w:val="en-US"/>
        </w:rPr>
        <w:t xml:space="preserve">p0-PUCCH-Id </w:t>
      </w:r>
      <w:r w:rsidR="00063DE7">
        <w:rPr>
          <w:rFonts w:eastAsia="MS Mincho"/>
          <w:lang w:val="en-US"/>
        </w:rPr>
        <w:t>value</w:t>
      </w:r>
      <w:r w:rsidR="004D7218" w:rsidRPr="003038C4">
        <w:t xml:space="preserve"> in </w:t>
      </w:r>
      <w:r w:rsidR="004D7218" w:rsidRPr="003038C4">
        <w:rPr>
          <w:i/>
        </w:rPr>
        <w:t>p0-</w:t>
      </w:r>
      <w:r w:rsidR="004D7218">
        <w:rPr>
          <w:i/>
          <w:lang w:val="en-US"/>
        </w:rPr>
        <w:t>S</w:t>
      </w:r>
      <w:r w:rsidR="004D7218" w:rsidRPr="003038C4">
        <w:rPr>
          <w:i/>
        </w:rPr>
        <w:t>et</w:t>
      </w:r>
    </w:p>
    <w:p w14:paraId="188F8F78" w14:textId="77777777" w:rsidR="00B17B60" w:rsidRDefault="007F1FD0" w:rsidP="007F1FD0">
      <w:pPr>
        <w:pStyle w:val="B1"/>
      </w:pPr>
      <w:r w:rsidRPr="00F415B1">
        <w:t>-</w:t>
      </w:r>
      <w:r w:rsidRPr="00F415B1">
        <w:tab/>
      </w:r>
      <m:oMath>
        <m:sSubSup>
          <m:sSubSupPr>
            <m:ctrlPr>
              <w:rPr>
                <w:rFonts w:ascii="Cambria Math" w:hAnsi="Cambria Math"/>
                <w:i/>
              </w:rPr>
            </m:ctrlPr>
          </m:sSubSupPr>
          <m:e>
            <m:r>
              <w:rPr>
                <w:rFonts w:ascii="Cambria Math" w:hAnsi="Cambria Math"/>
              </w:rPr>
              <m:t>M</m:t>
            </m:r>
          </m:e>
          <m:sub>
            <m:r>
              <m:rPr>
                <m:sty m:val="p"/>
              </m:rPr>
              <w:rPr>
                <w:rFonts w:ascii="Cambria Math" w:hAnsi="Cambria Math"/>
              </w:rPr>
              <m:t>RB</m:t>
            </m:r>
            <m:r>
              <w:rPr>
                <w:rFonts w:ascii="Cambria Math" w:hAnsi="Cambria Math"/>
              </w:rPr>
              <m:t>,b,f,c</m:t>
            </m:r>
          </m:sub>
          <m:sup>
            <m:r>
              <m:rPr>
                <m:sty m:val="p"/>
              </m:rPr>
              <w:rPr>
                <w:rFonts w:ascii="Cambria Math" w:hAnsi="Cambria Math"/>
              </w:rPr>
              <m:t>PUCCH</m:t>
            </m:r>
          </m:sup>
        </m:sSubSup>
        <m:r>
          <w:rPr>
            <w:rFonts w:ascii="Cambria Math" w:hAnsi="Cambria Math"/>
          </w:rPr>
          <m:t>(i)</m:t>
        </m:r>
      </m:oMath>
      <w:r w:rsidRPr="00F415B1">
        <w:rPr>
          <w:lang w:val="en-US"/>
        </w:rPr>
        <w:t xml:space="preserve"> </w:t>
      </w:r>
      <w:r w:rsidRPr="00F415B1">
        <w:t xml:space="preserve">is </w:t>
      </w:r>
      <w:r w:rsidRPr="00F415B1">
        <w:rPr>
          <w:lang w:val="en-US"/>
        </w:rPr>
        <w:t>a</w:t>
      </w:r>
      <w:r w:rsidRPr="00F415B1">
        <w:t xml:space="preserve"> bandwidth of the PUCCH resource assignment expressed in number of resource blocks for PUCCH transmission occasion </w:t>
      </w:r>
      <m:oMath>
        <m:r>
          <w:rPr>
            <w:rFonts w:ascii="Cambria Math" w:hAnsi="Cambria Math"/>
          </w:rPr>
          <m:t>i</m:t>
        </m:r>
      </m:oMath>
      <w:r w:rsidRPr="00F415B1">
        <w:rPr>
          <w:i/>
        </w:rPr>
        <w:t xml:space="preserve"> </w:t>
      </w:r>
      <w:r w:rsidRPr="00F415B1">
        <w:t xml:space="preserve">on </w:t>
      </w:r>
      <w:r w:rsidRPr="00F415B1">
        <w:rPr>
          <w:lang w:val="en-US"/>
        </w:rPr>
        <w:t xml:space="preserve">active </w:t>
      </w:r>
      <w:r w:rsidRPr="00F415B1">
        <w:t xml:space="preserve">UL BWP </w:t>
      </w:r>
      <m:oMath>
        <m:r>
          <w:rPr>
            <w:rFonts w:ascii="Cambria Math" w:hAnsi="Cambria Math"/>
          </w:rPr>
          <m:t>b</m:t>
        </m:r>
      </m:oMath>
      <w:r w:rsidRPr="00F415B1">
        <w:rPr>
          <w:iCs/>
        </w:rPr>
        <w:t xml:space="preserve"> </w:t>
      </w:r>
      <w:r w:rsidRPr="00F415B1">
        <w:t xml:space="preserve">of carrier </w:t>
      </w:r>
      <m:oMath>
        <m:r>
          <w:rPr>
            <w:rFonts w:ascii="Cambria Math" w:hAnsi="Cambria Math"/>
          </w:rPr>
          <m:t>f</m:t>
        </m:r>
      </m:oMath>
      <w:r w:rsidRPr="00F415B1">
        <w:rPr>
          <w:iCs/>
        </w:rPr>
        <w:t xml:space="preserve"> of</w:t>
      </w:r>
      <w:r w:rsidRPr="00F415B1">
        <w:t xml:space="preserve"> </w:t>
      </w:r>
      <w:r w:rsidRPr="00F415B1">
        <w:rPr>
          <w:lang w:val="en-US"/>
        </w:rPr>
        <w:t>primary</w:t>
      </w:r>
      <w:r w:rsidRPr="00F415B1">
        <w:t xml:space="preserve"> cell</w:t>
      </w:r>
      <w:r w:rsidRPr="00F415B1">
        <w:rPr>
          <w:i/>
        </w:rPr>
        <w:t xml:space="preserve"> </w:t>
      </w:r>
      <m:oMath>
        <m:r>
          <w:rPr>
            <w:rFonts w:ascii="Cambria Math" w:hAnsi="Cambria Math"/>
          </w:rPr>
          <m:t>c</m:t>
        </m:r>
      </m:oMath>
      <w:r w:rsidRPr="00F415B1">
        <w:t xml:space="preserve"> and </w:t>
      </w:r>
      <m:oMath>
        <m:r>
          <w:rPr>
            <w:rFonts w:ascii="Cambria Math"/>
            <w:lang w:eastAsia="x-none"/>
          </w:rPr>
          <m:t>μ</m:t>
        </m:r>
      </m:oMath>
      <w:r w:rsidRPr="00F415B1">
        <w:t xml:space="preserve"> is </w:t>
      </w:r>
      <w:r w:rsidRPr="00F415B1">
        <w:rPr>
          <w:lang w:val="en-US"/>
        </w:rPr>
        <w:t>a SCS configuration</w:t>
      </w:r>
      <w:r w:rsidRPr="00F415B1">
        <w:t xml:space="preserve"> defined in [4, TS 38.211]</w:t>
      </w:r>
    </w:p>
    <w:p w14:paraId="7C5ACC0A" w14:textId="16C82DBE" w:rsidR="007F1FD0" w:rsidRPr="00F415B1" w:rsidRDefault="007F1FD0" w:rsidP="007F1FD0">
      <w:pPr>
        <w:pStyle w:val="B1"/>
        <w:rPr>
          <w:lang w:val="en-US"/>
        </w:rPr>
      </w:pPr>
      <w:r w:rsidRPr="00F415B1">
        <w:t>-</w:t>
      </w:r>
      <w:r w:rsidRPr="00F415B1">
        <w:tab/>
      </w:r>
      <m:oMath>
        <m:sSub>
          <m:sSubPr>
            <m:ctrlPr>
              <w:rPr>
                <w:rFonts w:ascii="Cambria Math" w:hAnsi="Cambria Math"/>
                <w:i/>
              </w:rPr>
            </m:ctrlPr>
          </m:sSubPr>
          <m:e>
            <m:r>
              <w:rPr>
                <w:rFonts w:ascii="Cambria Math" w:hAnsi="Cambria Math"/>
              </w:rPr>
              <m:t>PL</m:t>
            </m:r>
          </m:e>
          <m:sub>
            <m:r>
              <w:rPr>
                <w:rFonts w:ascii="Cambria Math" w:hAnsi="Cambria Math"/>
              </w:rPr>
              <m:t>b,f,c</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m:t>
        </m:r>
      </m:oMath>
      <w:r w:rsidRPr="00F415B1">
        <w:rPr>
          <w:rFonts w:eastAsia="MS Mincho"/>
        </w:rPr>
        <w:t xml:space="preserve"> </w:t>
      </w:r>
      <w:r w:rsidRPr="00F415B1">
        <w:t xml:space="preserve">is </w:t>
      </w:r>
      <w:r w:rsidRPr="00F415B1">
        <w:rPr>
          <w:lang w:val="en-US"/>
        </w:rPr>
        <w:t>a</w:t>
      </w:r>
      <w:r w:rsidRPr="00F415B1">
        <w:t xml:space="preserve"> downlink pathloss estimate </w:t>
      </w:r>
      <w:r w:rsidRPr="00F415B1">
        <w:rPr>
          <w:rFonts w:eastAsia="MS Mincho"/>
        </w:rPr>
        <w:t xml:space="preserve">in dB </w:t>
      </w:r>
      <w:r w:rsidRPr="00F415B1">
        <w:t xml:space="preserve">calculated </w:t>
      </w:r>
      <w:r w:rsidRPr="00F415B1">
        <w:rPr>
          <w:lang w:val="en-US"/>
        </w:rPr>
        <w:t>by</w:t>
      </w:r>
      <w:r w:rsidRPr="00F415B1">
        <w:t xml:space="preserve"> the UE</w:t>
      </w:r>
      <w:r w:rsidRPr="00F415B1">
        <w:rPr>
          <w:lang w:val="en-US"/>
        </w:rPr>
        <w:t xml:space="preserve"> using RS resource index </w:t>
      </w:r>
      <m:oMath>
        <m:sSub>
          <m:sSubPr>
            <m:ctrlPr>
              <w:rPr>
                <w:rFonts w:ascii="Cambria Math" w:hAnsi="Cambria Math"/>
                <w:i/>
              </w:rPr>
            </m:ctrlPr>
          </m:sSubPr>
          <m:e>
            <m:r>
              <w:rPr>
                <w:rFonts w:ascii="Cambria Math" w:hAnsi="Cambria Math"/>
              </w:rPr>
              <m:t>q</m:t>
            </m:r>
          </m:e>
          <m:sub>
            <m:r>
              <w:rPr>
                <w:rFonts w:ascii="Cambria Math" w:hAnsi="Cambria Math"/>
              </w:rPr>
              <m:t>d</m:t>
            </m:r>
          </m:sub>
        </m:sSub>
      </m:oMath>
      <w:r w:rsidRPr="00F415B1">
        <w:rPr>
          <w:lang w:val="en-US"/>
        </w:rPr>
        <w:t xml:space="preserve"> as described in clause 7.1.1 </w:t>
      </w:r>
      <w:r w:rsidRPr="00F415B1">
        <w:t xml:space="preserve">for </w:t>
      </w:r>
      <w:r w:rsidRPr="00F415B1">
        <w:rPr>
          <w:lang w:val="en-US"/>
        </w:rPr>
        <w:t xml:space="preserve">the active DL BWP </w:t>
      </w:r>
      <m:oMath>
        <m:r>
          <w:rPr>
            <w:rFonts w:ascii="Cambria Math" w:hAnsi="Cambria Math"/>
            <w:lang w:val="en-US"/>
          </w:rPr>
          <m:t>b</m:t>
        </m:r>
      </m:oMath>
      <w:r w:rsidRPr="00F415B1">
        <w:rPr>
          <w:iCs/>
          <w:lang w:val="en-US"/>
        </w:rPr>
        <w:t xml:space="preserve"> </w:t>
      </w:r>
      <w:r w:rsidRPr="00F415B1">
        <w:rPr>
          <w:lang w:val="en-US"/>
        </w:rPr>
        <w:t>of</w:t>
      </w:r>
      <w:r w:rsidRPr="00F415B1">
        <w:t xml:space="preserve"> </w:t>
      </w:r>
      <w:r w:rsidRPr="00F415B1">
        <w:rPr>
          <w:lang w:val="en-US"/>
        </w:rPr>
        <w:t xml:space="preserve">carrier </w:t>
      </w:r>
      <m:oMath>
        <m:r>
          <w:rPr>
            <w:rFonts w:ascii="Cambria Math" w:hAnsi="Cambria Math"/>
            <w:lang w:val="en-US"/>
          </w:rPr>
          <m:t>f</m:t>
        </m:r>
      </m:oMath>
      <w:r w:rsidRPr="00F415B1">
        <w:rPr>
          <w:iCs/>
          <w:lang w:val="en-US"/>
        </w:rPr>
        <w:t xml:space="preserve"> </w:t>
      </w:r>
      <w:r w:rsidRPr="00F415B1">
        <w:rPr>
          <w:lang w:val="en-US"/>
        </w:rPr>
        <w:t>of</w:t>
      </w:r>
      <w:r w:rsidRPr="00F415B1">
        <w:t xml:space="preserve"> the primary cell </w:t>
      </w:r>
      <m:oMath>
        <m:r>
          <w:rPr>
            <w:rFonts w:ascii="Cambria Math" w:hAnsi="Cambria Math"/>
          </w:rPr>
          <m:t>c</m:t>
        </m:r>
      </m:oMath>
      <w:r w:rsidRPr="00F415B1">
        <w:rPr>
          <w:lang w:val="en-US"/>
        </w:rPr>
        <w:t xml:space="preserve"> as described in clause 12</w:t>
      </w:r>
    </w:p>
    <w:p w14:paraId="425289B4" w14:textId="77777777" w:rsidR="007F1FD0" w:rsidRPr="00F415B1" w:rsidRDefault="007F1FD0" w:rsidP="007F1FD0">
      <w:pPr>
        <w:pStyle w:val="B2"/>
      </w:pPr>
      <w:r w:rsidRPr="00F415B1">
        <w:t>-</w:t>
      </w:r>
      <w:r w:rsidRPr="00F415B1">
        <w:tab/>
        <w:t xml:space="preserve">If the UE is not provided </w:t>
      </w:r>
      <w:r w:rsidRPr="00F415B1">
        <w:rPr>
          <w:i/>
        </w:rPr>
        <w:t>pathlossReferenceRSs</w:t>
      </w:r>
      <w:r w:rsidRPr="00F415B1">
        <w:rPr>
          <w:rFonts w:eastAsia="MS Mincho"/>
        </w:rPr>
        <w:t xml:space="preserve"> </w:t>
      </w:r>
      <w:r w:rsidRPr="00F415B1">
        <w:rPr>
          <w:rFonts w:eastAsia="MS Mincho"/>
          <w:lang w:val="en-US"/>
        </w:rPr>
        <w:t>or</w:t>
      </w:r>
      <w:r w:rsidRPr="00F415B1">
        <w:rPr>
          <w:rFonts w:eastAsia="MS Mincho"/>
        </w:rPr>
        <w:t xml:space="preserve"> before the UE is provided dedicated higher layer parameters</w:t>
      </w:r>
      <w:r w:rsidRPr="00F415B1">
        <w:rPr>
          <w:iCs/>
        </w:rPr>
        <w:t xml:space="preserve">, the UE calculates </w:t>
      </w:r>
      <m:oMath>
        <m:sSub>
          <m:sSubPr>
            <m:ctrlPr>
              <w:rPr>
                <w:rFonts w:ascii="Cambria Math" w:hAnsi="Cambria Math"/>
                <w:i/>
              </w:rPr>
            </m:ctrlPr>
          </m:sSubPr>
          <m:e>
            <m:r>
              <w:rPr>
                <w:rFonts w:ascii="Cambria Math" w:hAnsi="Cambria Math"/>
              </w:rPr>
              <m:t>PL</m:t>
            </m:r>
          </m:e>
          <m:sub>
            <m:r>
              <w:rPr>
                <w:rFonts w:ascii="Cambria Math" w:hAnsi="Cambria Math"/>
              </w:rPr>
              <m:t>b,f,c</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m:t>
        </m:r>
      </m:oMath>
      <w:r w:rsidRPr="00F415B1">
        <w:t xml:space="preserve"> using </w:t>
      </w:r>
      <w:r w:rsidRPr="00F415B1">
        <w:rPr>
          <w:iCs/>
        </w:rPr>
        <w:t xml:space="preserve">a RS resource obtained from </w:t>
      </w:r>
      <w:r w:rsidRPr="00F415B1">
        <w:rPr>
          <w:iCs/>
          <w:lang w:val="en-US"/>
        </w:rPr>
        <w:t>an</w:t>
      </w:r>
      <w:r w:rsidRPr="00F415B1">
        <w:rPr>
          <w:iCs/>
        </w:rPr>
        <w:t xml:space="preserve"> SS/PBCH block </w:t>
      </w:r>
      <w:r w:rsidRPr="00F415B1">
        <w:rPr>
          <w:rFonts w:eastAsia="MS Mincho"/>
        </w:rPr>
        <w:t>with same SS/PBCH block index as the one</w:t>
      </w:r>
      <w:r w:rsidRPr="00F415B1">
        <w:rPr>
          <w:iCs/>
        </w:rPr>
        <w:t xml:space="preserve"> the UE </w:t>
      </w:r>
      <w:r w:rsidRPr="00F415B1">
        <w:rPr>
          <w:iCs/>
          <w:lang w:val="en-US"/>
        </w:rPr>
        <w:t xml:space="preserve">uses to </w:t>
      </w:r>
      <w:r w:rsidRPr="00F415B1">
        <w:rPr>
          <w:iCs/>
        </w:rPr>
        <w:t xml:space="preserve">obtain </w:t>
      </w:r>
      <w:r w:rsidRPr="00F415B1">
        <w:rPr>
          <w:i/>
          <w:lang w:val="en-US"/>
        </w:rPr>
        <w:t>MIB</w:t>
      </w:r>
    </w:p>
    <w:p w14:paraId="737991C8" w14:textId="77777777" w:rsidR="007F1FD0" w:rsidRPr="00F415B1" w:rsidRDefault="007F1FD0" w:rsidP="007F1FD0">
      <w:pPr>
        <w:pStyle w:val="B2"/>
        <w:rPr>
          <w:rFonts w:eastAsia="MS Mincho"/>
        </w:rPr>
      </w:pPr>
      <w:r w:rsidRPr="00F415B1">
        <w:t>-</w:t>
      </w:r>
      <w:r w:rsidRPr="00F415B1">
        <w:tab/>
        <w:t xml:space="preserve">If the UE is provided a number of RS resource indexes, the UE calculates </w:t>
      </w:r>
      <m:oMath>
        <m:sSub>
          <m:sSubPr>
            <m:ctrlPr>
              <w:rPr>
                <w:rFonts w:ascii="Cambria Math" w:hAnsi="Cambria Math"/>
                <w:i/>
              </w:rPr>
            </m:ctrlPr>
          </m:sSubPr>
          <m:e>
            <m:r>
              <w:rPr>
                <w:rFonts w:ascii="Cambria Math" w:hAnsi="Cambria Math"/>
              </w:rPr>
              <m:t>PL</m:t>
            </m:r>
          </m:e>
          <m:sub>
            <m:r>
              <w:rPr>
                <w:rFonts w:ascii="Cambria Math" w:hAnsi="Cambria Math"/>
              </w:rPr>
              <m:t>b,f,c</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m:t>
        </m:r>
      </m:oMath>
      <w:r w:rsidRPr="00F415B1">
        <w:t xml:space="preserve"> using RS resource</w:t>
      </w:r>
      <w:r w:rsidRPr="00F415B1">
        <w:rPr>
          <w:lang w:val="en-US"/>
        </w:rPr>
        <w:t xml:space="preserve"> with index</w:t>
      </w:r>
      <w:r w:rsidRPr="00F415B1">
        <w:t xml:space="preserve"> </w:t>
      </w:r>
      <m:oMath>
        <m:sSub>
          <m:sSubPr>
            <m:ctrlPr>
              <w:rPr>
                <w:rFonts w:ascii="Cambria Math" w:hAnsi="Cambria Math"/>
                <w:i/>
              </w:rPr>
            </m:ctrlPr>
          </m:sSubPr>
          <m:e>
            <m:r>
              <w:rPr>
                <w:rFonts w:ascii="Cambria Math" w:hAnsi="Cambria Math"/>
              </w:rPr>
              <m:t>q</m:t>
            </m:r>
          </m:e>
          <m:sub>
            <m:r>
              <w:rPr>
                <w:rFonts w:ascii="Cambria Math" w:hAnsi="Cambria Math"/>
              </w:rPr>
              <m:t>d</m:t>
            </m:r>
          </m:sub>
        </m:sSub>
      </m:oMath>
      <w:r w:rsidRPr="00F415B1">
        <w:t xml:space="preserve">, where </w:t>
      </w:r>
      <m:oMath>
        <m:r>
          <w:rPr>
            <w:rFonts w:ascii="Cambria Math" w:hAnsi="Cambria Math"/>
            <w:lang w:val="en-US"/>
          </w:rPr>
          <m:t>0≤</m:t>
        </m:r>
        <m:sSub>
          <m:sSubPr>
            <m:ctrlPr>
              <w:rPr>
                <w:rFonts w:ascii="Cambria Math" w:hAnsi="Cambria Math"/>
                <w:i/>
                <w:lang w:val="en-US"/>
              </w:rPr>
            </m:ctrlPr>
          </m:sSubPr>
          <m:e>
            <m:r>
              <w:rPr>
                <w:rFonts w:ascii="Cambria Math" w:hAnsi="Cambria Math"/>
                <w:lang w:val="en-US"/>
              </w:rPr>
              <m:t>q</m:t>
            </m:r>
          </m:e>
          <m:sub>
            <m:r>
              <w:rPr>
                <w:rFonts w:ascii="Cambria Math" w:hAnsi="Cambria Math"/>
                <w:lang w:val="en-US"/>
              </w:rPr>
              <m:t>d</m:t>
            </m:r>
          </m:sub>
        </m:sSub>
        <m:r>
          <w:rPr>
            <w:rFonts w:ascii="Cambria Math" w:hAnsi="Cambria Math"/>
            <w:lang w:val="en-US"/>
          </w:rPr>
          <m:t>&lt;</m:t>
        </m:r>
        <m:sSub>
          <m:sSubPr>
            <m:ctrlPr>
              <w:rPr>
                <w:rFonts w:ascii="Cambria Math" w:hAnsi="Cambria Math"/>
                <w:i/>
                <w:lang w:val="en-US"/>
              </w:rPr>
            </m:ctrlPr>
          </m:sSubPr>
          <m:e>
            <m:r>
              <w:rPr>
                <w:rFonts w:ascii="Cambria Math" w:hAnsi="Cambria Math"/>
                <w:lang w:val="en-US"/>
              </w:rPr>
              <m:t>Q</m:t>
            </m:r>
          </m:e>
          <m:sub>
            <m:r>
              <w:rPr>
                <w:rFonts w:ascii="Cambria Math" w:hAnsi="Cambria Math"/>
                <w:lang w:val="en-US"/>
              </w:rPr>
              <m:t>d</m:t>
            </m:r>
          </m:sub>
        </m:sSub>
      </m:oMath>
      <w:r w:rsidRPr="00F415B1">
        <w:t xml:space="preserve">. </w:t>
      </w:r>
      <m:oMath>
        <m:sSub>
          <m:sSubPr>
            <m:ctrlPr>
              <w:rPr>
                <w:rFonts w:ascii="Cambria Math" w:hAnsi="Cambria Math"/>
                <w:i/>
                <w:lang w:val="en-US"/>
              </w:rPr>
            </m:ctrlPr>
          </m:sSubPr>
          <m:e>
            <m:r>
              <w:rPr>
                <w:rFonts w:ascii="Cambria Math" w:hAnsi="Cambria Math"/>
                <w:lang w:val="en-US"/>
              </w:rPr>
              <m:t>Q</m:t>
            </m:r>
          </m:e>
          <m:sub>
            <m:r>
              <w:rPr>
                <w:rFonts w:ascii="Cambria Math" w:hAnsi="Cambria Math"/>
                <w:lang w:val="en-US"/>
              </w:rPr>
              <m:t>d</m:t>
            </m:r>
          </m:sub>
        </m:sSub>
      </m:oMath>
      <w:r w:rsidRPr="00F415B1">
        <w:t xml:space="preserve"> is a size for a set of RS resources provided by </w:t>
      </w:r>
      <w:r w:rsidRPr="00F415B1">
        <w:rPr>
          <w:i/>
        </w:rPr>
        <w:t>maxNrofPUCCH-PathlossReferenceRSs</w:t>
      </w:r>
      <w:r w:rsidRPr="00F415B1">
        <w:t xml:space="preserve">. The set of RS resources is provided by </w:t>
      </w:r>
      <w:r w:rsidRPr="00F415B1">
        <w:rPr>
          <w:i/>
        </w:rPr>
        <w:t>pathlossReferenceRSs</w:t>
      </w:r>
      <w:r w:rsidRPr="00F415B1">
        <w:t xml:space="preserve">. The set of RS resources can include </w:t>
      </w:r>
      <w:r w:rsidRPr="00F415B1">
        <w:rPr>
          <w:rFonts w:eastAsia="MS Mincho"/>
        </w:rPr>
        <w:t xml:space="preserve">one or both of a set of SS/PBCH block indexes, each provided by </w:t>
      </w:r>
      <w:r w:rsidRPr="00F415B1">
        <w:rPr>
          <w:i/>
        </w:rPr>
        <w:t>ssb-Index</w:t>
      </w:r>
      <w:r w:rsidRPr="00F415B1">
        <w:rPr>
          <w:rFonts w:eastAsia="MS Mincho"/>
        </w:rPr>
        <w:t xml:space="preserve"> in </w:t>
      </w:r>
      <w:r w:rsidRPr="00F415B1">
        <w:rPr>
          <w:i/>
        </w:rPr>
        <w:t>PUCCH-PathlossReferenceRS</w:t>
      </w:r>
      <w:r w:rsidRPr="00F415B1">
        <w:rPr>
          <w:rFonts w:eastAsia="MS Mincho"/>
        </w:rPr>
        <w:t xml:space="preserve"> when a value of a corresponding </w:t>
      </w:r>
      <w:r w:rsidRPr="00F415B1">
        <w:rPr>
          <w:i/>
        </w:rPr>
        <w:t>pucch-PathlossReferenceRS-Id</w:t>
      </w:r>
      <w:r w:rsidRPr="00F415B1">
        <w:rPr>
          <w:rFonts w:eastAsia="MS Mincho"/>
        </w:rPr>
        <w:t xml:space="preserve"> maps to a SS/PBCH block index, and a set of CSI-RS resource indexes, each provided by </w:t>
      </w:r>
      <w:r w:rsidRPr="00F415B1">
        <w:rPr>
          <w:i/>
        </w:rPr>
        <w:t>csi-RS-Index</w:t>
      </w:r>
      <w:r w:rsidRPr="00F415B1">
        <w:rPr>
          <w:rFonts w:eastAsia="MS Mincho"/>
        </w:rPr>
        <w:t xml:space="preserve"> when a value of a corresponding </w:t>
      </w:r>
      <w:r w:rsidRPr="00F415B1">
        <w:rPr>
          <w:i/>
        </w:rPr>
        <w:t>pucch-PathlossReferenceRS-Id</w:t>
      </w:r>
      <w:r w:rsidRPr="00F415B1">
        <w:rPr>
          <w:rFonts w:eastAsia="MS Mincho"/>
        </w:rPr>
        <w:t xml:space="preserve"> maps to a CSI-RS resource index. The UE identifies a RS </w:t>
      </w:r>
      <w:r w:rsidRPr="00F415B1">
        <w:rPr>
          <w:rFonts w:eastAsia="MS Mincho"/>
        </w:rPr>
        <w:lastRenderedPageBreak/>
        <w:t xml:space="preserve">resource in the set of RS resources to correspond either to a SS/PBCH block index or to a CSI-RS resource index as provided by </w:t>
      </w:r>
      <w:r w:rsidRPr="00F415B1">
        <w:rPr>
          <w:i/>
        </w:rPr>
        <w:t>pucch-PathlossReferenceRS-Id</w:t>
      </w:r>
      <w:r w:rsidRPr="00F415B1">
        <w:rPr>
          <w:rFonts w:eastAsia="MS Mincho"/>
          <w:i/>
        </w:rPr>
        <w:t xml:space="preserve"> </w:t>
      </w:r>
      <w:r w:rsidRPr="00F415B1">
        <w:t xml:space="preserve">in </w:t>
      </w:r>
      <w:r w:rsidRPr="00F415B1">
        <w:rPr>
          <w:i/>
        </w:rPr>
        <w:t>PUCCH-PathlossReferenceRS</w:t>
      </w:r>
    </w:p>
    <w:p w14:paraId="0147C5F7" w14:textId="0F68B566" w:rsidR="00C31956" w:rsidRPr="00557603" w:rsidRDefault="00C31956" w:rsidP="00C31956">
      <w:pPr>
        <w:pStyle w:val="B2"/>
        <w:rPr>
          <w:lang w:val="en-US"/>
        </w:rPr>
      </w:pPr>
      <w:r>
        <w:rPr>
          <w:lang w:eastAsia="zh-CN"/>
        </w:rPr>
        <w:t>-</w:t>
      </w:r>
      <w:r>
        <w:rPr>
          <w:lang w:eastAsia="zh-CN"/>
        </w:rPr>
        <w:tab/>
      </w:r>
      <w:r w:rsidRPr="004341ED">
        <w:rPr>
          <w:lang w:eastAsia="zh-CN"/>
        </w:rPr>
        <w:t>If the UE is provided</w:t>
      </w:r>
      <w:r w:rsidR="00F27BF1">
        <w:rPr>
          <w:lang w:val="en-US" w:eastAsia="zh-CN"/>
        </w:rPr>
        <w:t xml:space="preserve"> </w:t>
      </w:r>
      <w:r w:rsidR="00F27BF1" w:rsidRPr="00D268AA">
        <w:rPr>
          <w:i/>
        </w:rPr>
        <w:t>pathlossReferenceRSs</w:t>
      </w:r>
      <w:r w:rsidR="00F27BF1" w:rsidRPr="00316343">
        <w:t xml:space="preserve"> </w:t>
      </w:r>
      <w:r w:rsidR="00F27BF1" w:rsidRPr="00316343">
        <w:rPr>
          <w:lang w:val="en-US"/>
        </w:rPr>
        <w:t>and</w:t>
      </w:r>
      <w:r w:rsidRPr="00F27BF1">
        <w:rPr>
          <w:lang w:eastAsia="zh-CN"/>
        </w:rPr>
        <w:t xml:space="preserve"> </w:t>
      </w:r>
      <w:r w:rsidRPr="004341ED">
        <w:rPr>
          <w:i/>
        </w:rPr>
        <w:t>PUCCH-SpatialRelationInfo</w:t>
      </w:r>
      <w:r w:rsidRPr="004341ED">
        <w:t xml:space="preserve">, the UE obtains a mapping, by indexes provided by corresponding </w:t>
      </w:r>
      <w:r w:rsidR="002F6D9A">
        <w:rPr>
          <w:lang w:val="en-US"/>
        </w:rPr>
        <w:t>values of</w:t>
      </w:r>
      <w:r w:rsidRPr="004341ED">
        <w:t xml:space="preserve"> </w:t>
      </w:r>
      <w:r w:rsidRPr="004341ED">
        <w:rPr>
          <w:i/>
          <w:iCs/>
        </w:rPr>
        <w:t>pucch-PathlossReferenceRS-Id</w:t>
      </w:r>
      <w:r w:rsidRPr="004341ED">
        <w:t xml:space="preserve">, between a set of </w:t>
      </w:r>
      <w:r w:rsidRPr="004341ED">
        <w:rPr>
          <w:i/>
        </w:rPr>
        <w:t>pucch-SpatialRelationInfoId</w:t>
      </w:r>
      <w:r w:rsidRPr="004341ED">
        <w:t xml:space="preserve"> values and a set of </w:t>
      </w:r>
      <w:r w:rsidR="00C25648" w:rsidRPr="004341ED">
        <w:rPr>
          <w:i/>
        </w:rPr>
        <w:t>reference</w:t>
      </w:r>
      <w:r w:rsidR="00C25648">
        <w:rPr>
          <w:i/>
          <w:lang w:val="en-US"/>
        </w:rPr>
        <w:t>S</w:t>
      </w:r>
      <w:r w:rsidR="00C25648" w:rsidRPr="004341ED">
        <w:rPr>
          <w:i/>
        </w:rPr>
        <w:t>ignal</w:t>
      </w:r>
      <w:r w:rsidR="00C25648" w:rsidRPr="004341ED">
        <w:t xml:space="preserve"> </w:t>
      </w:r>
      <w:r w:rsidRPr="004341ED">
        <w:t xml:space="preserve">values provided by </w:t>
      </w:r>
      <w:r w:rsidRPr="004341ED">
        <w:rPr>
          <w:i/>
        </w:rPr>
        <w:t>PUCCH-PathlossReferenceRS</w:t>
      </w:r>
      <w:r w:rsidRPr="004341ED">
        <w:t xml:space="preserve">. If the UE is provided more than one values for </w:t>
      </w:r>
      <w:r w:rsidRPr="004341ED">
        <w:rPr>
          <w:i/>
          <w:iCs/>
        </w:rPr>
        <w:t>pucch-SpatialRelationInfoId</w:t>
      </w:r>
      <w:r w:rsidRPr="004341ED">
        <w:t xml:space="preserve"> and the UE receives </w:t>
      </w:r>
      <w:r w:rsidRPr="004341ED">
        <w:rPr>
          <w:iCs/>
        </w:rPr>
        <w:t xml:space="preserve">an </w:t>
      </w:r>
      <w:r w:rsidRPr="004341ED">
        <w:t>activation command [</w:t>
      </w:r>
      <w:r w:rsidRPr="004341ED">
        <w:rPr>
          <w:rFonts w:eastAsia="MS Mincho"/>
          <w:lang w:eastAsia="ja-JP"/>
        </w:rPr>
        <w:t>11</w:t>
      </w:r>
      <w:r w:rsidRPr="004341ED">
        <w:t xml:space="preserve">, TS 38.321] indicating a value of </w:t>
      </w:r>
      <w:r w:rsidRPr="004341ED">
        <w:rPr>
          <w:i/>
        </w:rPr>
        <w:t>pucch-SpatialRelationInfoId</w:t>
      </w:r>
      <w:r w:rsidRPr="004341ED">
        <w:t xml:space="preserve">, the UE determines the </w:t>
      </w:r>
      <w:r w:rsidR="00542CF6" w:rsidRPr="004341ED">
        <w:rPr>
          <w:i/>
        </w:rPr>
        <w:t>reference</w:t>
      </w:r>
      <w:r w:rsidR="00542CF6">
        <w:rPr>
          <w:i/>
          <w:lang w:val="en-US"/>
        </w:rPr>
        <w:t>S</w:t>
      </w:r>
      <w:r w:rsidR="00542CF6" w:rsidRPr="004341ED">
        <w:rPr>
          <w:i/>
        </w:rPr>
        <w:t>ignal</w:t>
      </w:r>
      <w:r w:rsidR="00542CF6" w:rsidRPr="004341ED">
        <w:t xml:space="preserve"> </w:t>
      </w:r>
      <w:r w:rsidRPr="004341ED">
        <w:t xml:space="preserve">value in </w:t>
      </w:r>
      <w:r w:rsidRPr="004341ED">
        <w:rPr>
          <w:i/>
        </w:rPr>
        <w:t>PUCCH-PathlossReferenceRS</w:t>
      </w:r>
      <w:r w:rsidRPr="004341ED">
        <w:t xml:space="preserve"> through the link to a corresponding </w:t>
      </w:r>
      <w:r w:rsidRPr="004341ED">
        <w:rPr>
          <w:i/>
          <w:iCs/>
        </w:rPr>
        <w:t>pucch-PathlossReferenceRS-Id</w:t>
      </w:r>
      <w:r w:rsidRPr="004341ED">
        <w:t xml:space="preserve"> index. </w:t>
      </w:r>
      <w:r>
        <w:t xml:space="preserve">The UE applies the activation command </w:t>
      </w:r>
      <w:r w:rsidR="001F4042">
        <w:rPr>
          <w:lang w:val="en-US"/>
        </w:rPr>
        <w:t>in</w:t>
      </w:r>
      <w:r w:rsidR="001F4042">
        <w:t xml:space="preserve"> the first slot that is after slot </w:t>
      </w:r>
      <m:oMath>
        <m:r>
          <w:rPr>
            <w:rFonts w:ascii="Cambria Math" w:hAnsi="Cambria Math"/>
          </w:rPr>
          <m:t>k+3</m:t>
        </m:r>
        <m:r>
          <w:rPr>
            <w:rFonts w:ascii="Cambria Math" w:hAnsi="Cambria Math" w:cs="Cambria Math"/>
          </w:rPr>
          <m:t>⋅</m:t>
        </m:r>
        <m:sSubSup>
          <m:sSubSupPr>
            <m:ctrlPr>
              <w:rPr>
                <w:rFonts w:ascii="Cambria Math" w:hAnsi="Cambria Math"/>
                <w:iCs/>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subframe,</m:t>
            </m:r>
            <m:r>
              <w:rPr>
                <w:rFonts w:ascii="Cambria Math" w:eastAsia="Gulim" w:hAnsi="Cambria Math"/>
                <w:lang w:eastAsia="ko-KR"/>
              </w:rPr>
              <m:t>μ</m:t>
            </m:r>
          </m:sup>
        </m:sSubSup>
      </m:oMath>
      <w:r w:rsidR="001F4042">
        <w:t xml:space="preserve"> where </w:t>
      </w:r>
      <m:oMath>
        <m:r>
          <w:rPr>
            <w:rFonts w:ascii="Cambria Math" w:hAnsi="Cambria Math"/>
          </w:rPr>
          <m:t>k</m:t>
        </m:r>
      </m:oMath>
      <w:r w:rsidR="001F4042">
        <w:rPr>
          <w:lang w:val="en-US"/>
        </w:rPr>
        <w:t xml:space="preserve"> is the slot</w:t>
      </w:r>
      <w:r>
        <w:t xml:space="preserve"> where the UE </w:t>
      </w:r>
      <w:r w:rsidR="00542CF6">
        <w:rPr>
          <w:lang w:val="en-US"/>
        </w:rPr>
        <w:t xml:space="preserve">would </w:t>
      </w:r>
      <w:r>
        <w:t xml:space="preserve">transmit </w:t>
      </w:r>
      <w:r w:rsidR="001F4042">
        <w:rPr>
          <w:lang w:val="en-US"/>
        </w:rPr>
        <w:t xml:space="preserve">a PUCCH with </w:t>
      </w:r>
      <w:r>
        <w:t>HARQ-ACK information for the PDSCH providing the activation command</w:t>
      </w:r>
      <w:r w:rsidR="001F4042">
        <w:rPr>
          <w:lang w:val="en-US"/>
        </w:rPr>
        <w:t xml:space="preserve"> and </w:t>
      </w:r>
      <m:oMath>
        <m:r>
          <w:rPr>
            <w:rFonts w:ascii="Cambria Math"/>
            <w:lang w:eastAsia="x-none"/>
          </w:rPr>
          <m:t>μ</m:t>
        </m:r>
      </m:oMath>
      <w:r w:rsidR="001F4042" w:rsidRPr="0014499E">
        <w:t xml:space="preserve"> </w:t>
      </w:r>
      <w:r w:rsidR="001F4042">
        <w:t xml:space="preserve">is the SCS configuration for </w:t>
      </w:r>
      <w:r w:rsidR="001F4042">
        <w:rPr>
          <w:lang w:val="en-US"/>
        </w:rPr>
        <w:t xml:space="preserve">the </w:t>
      </w:r>
      <w:r w:rsidR="001F4042">
        <w:t>PUCCH</w:t>
      </w:r>
      <w:r w:rsidR="001F4042">
        <w:rPr>
          <w:lang w:val="en-US"/>
        </w:rPr>
        <w:t xml:space="preserve"> </w:t>
      </w:r>
    </w:p>
    <w:p w14:paraId="734129E4" w14:textId="77777777" w:rsidR="0072309D" w:rsidRPr="00037243" w:rsidRDefault="00C31956" w:rsidP="0072309D">
      <w:pPr>
        <w:pStyle w:val="B2"/>
      </w:pPr>
      <w:r>
        <w:rPr>
          <w:lang w:eastAsia="zh-CN"/>
        </w:rPr>
        <w:t>-</w:t>
      </w:r>
      <w:r>
        <w:rPr>
          <w:lang w:eastAsia="zh-CN"/>
        </w:rPr>
        <w:tab/>
      </w:r>
      <w:r w:rsidRPr="00AB6A62">
        <w:rPr>
          <w:lang w:eastAsia="zh-CN"/>
        </w:rPr>
        <w:t>If</w:t>
      </w:r>
      <w:r>
        <w:rPr>
          <w:lang w:eastAsia="zh-CN"/>
        </w:rPr>
        <w:t xml:space="preserve"> </w:t>
      </w:r>
      <w:r w:rsidR="00472E6D" w:rsidRPr="005258A3">
        <w:rPr>
          <w:i/>
          <w:iCs/>
        </w:rPr>
        <w:t>PUCCH-SpatialRelationInfo</w:t>
      </w:r>
      <w:r w:rsidRPr="00AB6A62">
        <w:rPr>
          <w:lang w:eastAsia="zh-CN"/>
        </w:rPr>
        <w:t xml:space="preserve"> </w:t>
      </w:r>
      <w:r>
        <w:rPr>
          <w:lang w:eastAsia="zh-CN"/>
        </w:rPr>
        <w:t xml:space="preserve">includes </w:t>
      </w:r>
      <w:r w:rsidR="00472E6D" w:rsidRPr="002F7C95">
        <w:rPr>
          <w:i/>
          <w:iCs/>
        </w:rPr>
        <w:t>servingCellId</w:t>
      </w:r>
      <w:r w:rsidR="00472E6D" w:rsidRPr="005258A3">
        <w:rPr>
          <w:lang w:eastAsia="zh-CN"/>
        </w:rPr>
        <w:t xml:space="preserve"> indicating a serving cell</w:t>
      </w:r>
      <w:r>
        <w:rPr>
          <w:lang w:eastAsia="zh-CN"/>
        </w:rPr>
        <w:t xml:space="preserve">, the UE receives the </w:t>
      </w:r>
      <w:r w:rsidRPr="002C39E5">
        <w:t xml:space="preserve">RS </w:t>
      </w:r>
      <w:r w:rsidR="00472E6D" w:rsidRPr="005258A3">
        <w:t>for resource</w:t>
      </w:r>
      <w:r w:rsidRPr="002C39E5">
        <w:t xml:space="preserve"> index </w:t>
      </w:r>
      <m:oMath>
        <m:sSub>
          <m:sSubPr>
            <m:ctrlPr>
              <w:rPr>
                <w:rFonts w:ascii="Cambria Math" w:hAnsi="Cambria Math"/>
                <w:i/>
              </w:rPr>
            </m:ctrlPr>
          </m:sSubPr>
          <m:e>
            <m:r>
              <w:rPr>
                <w:rFonts w:ascii="Cambria Math" w:hAnsi="Cambria Math"/>
              </w:rPr>
              <m:t>q</m:t>
            </m:r>
          </m:e>
          <m:sub>
            <m:r>
              <w:rPr>
                <w:rFonts w:ascii="Cambria Math" w:hAnsi="Cambria Math"/>
              </w:rPr>
              <m:t>d</m:t>
            </m:r>
          </m:sub>
        </m:sSub>
      </m:oMath>
      <w:r w:rsidRPr="002C39E5">
        <w:rPr>
          <w:lang w:eastAsia="zh-CN"/>
        </w:rPr>
        <w:t xml:space="preserve"> on the </w:t>
      </w:r>
      <w:r w:rsidR="00472E6D">
        <w:rPr>
          <w:lang w:eastAsia="zh-CN"/>
        </w:rPr>
        <w:t xml:space="preserve">active </w:t>
      </w:r>
      <w:r w:rsidRPr="002C39E5">
        <w:rPr>
          <w:lang w:eastAsia="zh-CN"/>
        </w:rPr>
        <w:t xml:space="preserve">DL BWP </w:t>
      </w:r>
      <w:r w:rsidRPr="002C39E5">
        <w:t>of the serving cell</w:t>
      </w:r>
    </w:p>
    <w:p w14:paraId="39824F2D" w14:textId="25F0F32F" w:rsidR="00C31956" w:rsidRDefault="0072309D" w:rsidP="0072309D">
      <w:pPr>
        <w:pStyle w:val="B2"/>
      </w:pPr>
      <w:r w:rsidRPr="00037243">
        <w:rPr>
          <w:lang w:eastAsia="zh-CN"/>
        </w:rPr>
        <w:t>-</w:t>
      </w:r>
      <w:r w:rsidRPr="00037243">
        <w:rPr>
          <w:lang w:eastAsia="zh-CN"/>
        </w:rPr>
        <w:tab/>
        <w:t xml:space="preserve">If </w:t>
      </w:r>
      <w:r w:rsidRPr="00037243">
        <w:rPr>
          <w:rFonts w:eastAsia="Calibri"/>
          <w:lang w:eastAsia="zh-CN"/>
        </w:rPr>
        <w:t xml:space="preserve">the UE is </w:t>
      </w:r>
      <w:r w:rsidRPr="00037243">
        <w:rPr>
          <w:rFonts w:eastAsia="Calibri"/>
          <w:lang w:eastAsia="ja-JP"/>
        </w:rPr>
        <w:t xml:space="preserve">provided </w:t>
      </w:r>
      <w:r w:rsidRPr="00037243">
        <w:rPr>
          <w:rFonts w:eastAsia="Calibri"/>
          <w:i/>
          <w:lang w:eastAsia="ja-JP"/>
        </w:rPr>
        <w:t>pathlossReferenceRSs</w:t>
      </w:r>
      <w:r w:rsidRPr="00037243">
        <w:rPr>
          <w:rFonts w:eastAsia="Calibri"/>
          <w:lang w:eastAsia="zh-CN"/>
        </w:rPr>
        <w:t xml:space="preserve"> and </w:t>
      </w:r>
      <w:r w:rsidRPr="00037243">
        <w:rPr>
          <w:rFonts w:eastAsia="Calibri"/>
          <w:lang w:val="en-US" w:eastAsia="ja-JP"/>
        </w:rPr>
        <w:t>more than one</w:t>
      </w:r>
      <w:r w:rsidRPr="00037243">
        <w:rPr>
          <w:rFonts w:eastAsia="Calibri"/>
          <w:lang w:eastAsia="ja-JP"/>
        </w:rPr>
        <w:t xml:space="preserve"> sets of power control parameters</w:t>
      </w:r>
      <w:r w:rsidRPr="00037243">
        <w:rPr>
          <w:rFonts w:eastAsia="Calibri"/>
          <w:lang w:eastAsia="zh-CN"/>
        </w:rPr>
        <w:t xml:space="preserve"> </w:t>
      </w:r>
      <w:r w:rsidRPr="00037243">
        <w:rPr>
          <w:rFonts w:eastAsia="Calibri"/>
          <w:lang w:val="en-US" w:eastAsia="zh-CN"/>
        </w:rPr>
        <w:t>for operation in</w:t>
      </w:r>
      <w:r w:rsidRPr="00037243">
        <w:rPr>
          <w:rFonts w:eastAsia="Calibri"/>
          <w:lang w:eastAsia="zh-CN"/>
        </w:rPr>
        <w:t xml:space="preserve"> FR1</w:t>
      </w:r>
      <w:r w:rsidRPr="00037243">
        <w:rPr>
          <w:rFonts w:eastAsia="Calibri"/>
          <w:lang w:eastAsia="ja-JP"/>
        </w:rPr>
        <w:t xml:space="preserve">, and the UE receives </w:t>
      </w:r>
      <w:r w:rsidRPr="00037243">
        <w:rPr>
          <w:rFonts w:eastAsia="Calibri"/>
          <w:iCs/>
          <w:lang w:eastAsia="ja-JP"/>
        </w:rPr>
        <w:t xml:space="preserve">an </w:t>
      </w:r>
      <w:r w:rsidRPr="00037243">
        <w:rPr>
          <w:rFonts w:eastAsia="Calibri"/>
          <w:lang w:eastAsia="ja-JP"/>
        </w:rPr>
        <w:t>activation command [</w:t>
      </w:r>
      <w:r w:rsidRPr="00037243">
        <w:rPr>
          <w:rFonts w:eastAsia="MS Mincho"/>
          <w:lang w:eastAsia="ja-JP"/>
        </w:rPr>
        <w:t>11</w:t>
      </w:r>
      <w:r w:rsidRPr="00037243">
        <w:rPr>
          <w:rFonts w:eastAsia="Calibri"/>
          <w:lang w:eastAsia="ja-JP"/>
        </w:rPr>
        <w:t xml:space="preserve">, TS 38.321] indicating one or two of the </w:t>
      </w:r>
      <w:r w:rsidRPr="00037243">
        <w:rPr>
          <w:rFonts w:eastAsia="Calibri"/>
          <w:lang w:val="en-US" w:eastAsia="ja-JP"/>
        </w:rPr>
        <w:t>more than one</w:t>
      </w:r>
      <w:r w:rsidRPr="00037243">
        <w:rPr>
          <w:rFonts w:eastAsia="Calibri"/>
          <w:lang w:eastAsia="ja-JP"/>
        </w:rPr>
        <w:t xml:space="preserve"> sets of power control parameters, the UE determines the </w:t>
      </w:r>
      <w:r w:rsidRPr="00037243">
        <w:rPr>
          <w:rFonts w:eastAsia="Calibri"/>
          <w:i/>
          <w:lang w:eastAsia="ja-JP"/>
        </w:rPr>
        <w:t>referenceSignal</w:t>
      </w:r>
      <w:r w:rsidRPr="00037243">
        <w:rPr>
          <w:rFonts w:eastAsia="Calibri"/>
          <w:lang w:eastAsia="ja-JP"/>
        </w:rPr>
        <w:t xml:space="preserve"> value</w:t>
      </w:r>
      <w:r w:rsidRPr="00037243">
        <w:rPr>
          <w:rFonts w:eastAsia="Calibri"/>
          <w:lang w:val="en-US" w:eastAsia="ja-JP"/>
        </w:rPr>
        <w:t>s</w:t>
      </w:r>
      <w:r w:rsidRPr="00037243">
        <w:rPr>
          <w:rFonts w:eastAsia="Calibri"/>
          <w:lang w:eastAsia="ja-JP"/>
        </w:rPr>
        <w:t xml:space="preserve"> in </w:t>
      </w:r>
      <w:r w:rsidRPr="00037243">
        <w:rPr>
          <w:rFonts w:eastAsia="Calibri"/>
          <w:i/>
          <w:lang w:eastAsia="ja-JP"/>
        </w:rPr>
        <w:t xml:space="preserve">PUCCH-PathlossReferenceRS </w:t>
      </w:r>
      <w:r w:rsidRPr="00037243">
        <w:rPr>
          <w:rFonts w:eastAsia="Calibri"/>
          <w:iCs/>
          <w:lang w:val="en-US" w:eastAsia="ja-JP"/>
        </w:rPr>
        <w:t xml:space="preserve">that are </w:t>
      </w:r>
      <w:r w:rsidRPr="00037243">
        <w:rPr>
          <w:rFonts w:eastAsia="Calibri"/>
          <w:iCs/>
          <w:lang w:eastAsia="ja-JP"/>
        </w:rPr>
        <w:t>indicated in the one or two sets of</w:t>
      </w:r>
      <w:r w:rsidRPr="00037243">
        <w:rPr>
          <w:rFonts w:eastAsia="Calibri"/>
          <w:i/>
          <w:lang w:eastAsia="ja-JP"/>
        </w:rPr>
        <w:t xml:space="preserve"> </w:t>
      </w:r>
      <w:r w:rsidRPr="00037243">
        <w:rPr>
          <w:rFonts w:eastAsia="Calibri"/>
          <w:lang w:eastAsia="ja-JP"/>
        </w:rPr>
        <w:t>power control parameter</w:t>
      </w:r>
    </w:p>
    <w:p w14:paraId="57243EE6" w14:textId="161ADD0B" w:rsidR="0010628E" w:rsidRDefault="00C432D5" w:rsidP="0009732E">
      <w:pPr>
        <w:pStyle w:val="B2"/>
        <w:rPr>
          <w:rFonts w:asciiTheme="majorBidi" w:hAnsiTheme="majorBidi" w:cstheme="majorBidi"/>
          <w:i/>
          <w:iCs/>
          <w:lang w:val="en-US"/>
        </w:rPr>
      </w:pPr>
      <w:r>
        <w:rPr>
          <w:lang w:eastAsia="zh-CN"/>
        </w:rPr>
        <w:t>-</w:t>
      </w:r>
      <w:r>
        <w:rPr>
          <w:lang w:eastAsia="zh-CN"/>
        </w:rPr>
        <w:tab/>
      </w:r>
      <w:r w:rsidRPr="00AB6A62">
        <w:rPr>
          <w:lang w:eastAsia="zh-CN"/>
        </w:rPr>
        <w:t xml:space="preserve">If the UE is </w:t>
      </w:r>
      <w:r w:rsidR="00F27BF1">
        <w:rPr>
          <w:lang w:val="en-US"/>
        </w:rPr>
        <w:t xml:space="preserve">provided </w:t>
      </w:r>
      <w:r w:rsidR="00F27BF1" w:rsidRPr="00D268AA">
        <w:rPr>
          <w:i/>
        </w:rPr>
        <w:t>pathlossReferenceRSs</w:t>
      </w:r>
      <w:r w:rsidR="00F27BF1" w:rsidRPr="00AB6A62">
        <w:rPr>
          <w:lang w:eastAsia="zh-CN"/>
        </w:rPr>
        <w:t xml:space="preserve"> </w:t>
      </w:r>
      <w:r w:rsidR="00F27BF1">
        <w:rPr>
          <w:lang w:val="en-US" w:eastAsia="zh-CN"/>
        </w:rPr>
        <w:t xml:space="preserve">and is </w:t>
      </w:r>
      <w:r w:rsidRPr="00AB6A62">
        <w:rPr>
          <w:lang w:eastAsia="zh-CN"/>
        </w:rPr>
        <w:t xml:space="preserve">not provided </w:t>
      </w:r>
      <w:r w:rsidR="00C31956" w:rsidRPr="002C39E5">
        <w:rPr>
          <w:i/>
        </w:rPr>
        <w:t>PUCCH-Spatial</w:t>
      </w:r>
      <w:r w:rsidR="00C31956" w:rsidRPr="002C39E5">
        <w:rPr>
          <w:i/>
          <w:lang w:val="en-US"/>
        </w:rPr>
        <w:t>R</w:t>
      </w:r>
      <w:r w:rsidR="00C31956" w:rsidRPr="002C39E5">
        <w:rPr>
          <w:i/>
        </w:rPr>
        <w:t>elation</w:t>
      </w:r>
      <w:r w:rsidR="00C31956" w:rsidRPr="002C39E5">
        <w:rPr>
          <w:i/>
          <w:lang w:val="en-US"/>
        </w:rPr>
        <w:t>I</w:t>
      </w:r>
      <w:r w:rsidR="00C31956" w:rsidRPr="002C39E5">
        <w:rPr>
          <w:i/>
        </w:rPr>
        <w:t>nfo</w:t>
      </w:r>
      <w:r w:rsidR="0072309D" w:rsidRPr="00037243">
        <w:rPr>
          <w:rFonts w:eastAsia="Calibri"/>
          <w:iCs/>
          <w:lang w:eastAsia="ja-JP"/>
        </w:rPr>
        <w:t xml:space="preserve"> and</w:t>
      </w:r>
      <w:r w:rsidR="0072309D" w:rsidRPr="00037243">
        <w:rPr>
          <w:rFonts w:eastAsia="Calibri"/>
          <w:i/>
          <w:lang w:eastAsia="ja-JP"/>
        </w:rPr>
        <w:t xml:space="preserve"> </w:t>
      </w:r>
      <w:r w:rsidR="0072309D" w:rsidRPr="00037243">
        <w:rPr>
          <w:rFonts w:eastAsia="Calibri"/>
          <w:iCs/>
          <w:lang w:eastAsia="ja-JP"/>
        </w:rPr>
        <w:t xml:space="preserve">is not provided </w:t>
      </w:r>
      <w:r w:rsidR="0072309D" w:rsidRPr="00037243">
        <w:rPr>
          <w:rFonts w:eastAsia="Calibri"/>
          <w:lang w:val="en-US" w:eastAsia="ja-JP"/>
        </w:rPr>
        <w:t>more than one</w:t>
      </w:r>
      <w:r w:rsidR="0072309D" w:rsidRPr="00037243">
        <w:rPr>
          <w:rFonts w:eastAsia="Calibri"/>
          <w:lang w:eastAsia="ja-JP"/>
        </w:rPr>
        <w:t xml:space="preserve"> sets of power control parameters </w:t>
      </w:r>
      <w:r w:rsidR="0072309D" w:rsidRPr="00037243">
        <w:rPr>
          <w:rFonts w:eastAsia="Calibri"/>
          <w:lang w:val="en-US" w:eastAsia="ja-JP"/>
        </w:rPr>
        <w:t>f</w:t>
      </w:r>
      <w:r w:rsidR="0072309D" w:rsidRPr="00037243">
        <w:rPr>
          <w:lang w:val="en-US" w:eastAsia="zh-CN"/>
        </w:rPr>
        <w:t xml:space="preserve">or operation </w:t>
      </w:r>
      <w:r w:rsidR="0072309D" w:rsidRPr="00037243">
        <w:rPr>
          <w:rFonts w:eastAsia="Calibri"/>
          <w:lang w:val="en-US" w:eastAsia="ja-JP"/>
        </w:rPr>
        <w:t>in</w:t>
      </w:r>
      <w:r w:rsidR="0072309D" w:rsidRPr="00037243">
        <w:rPr>
          <w:rFonts w:eastAsia="Calibri"/>
          <w:lang w:eastAsia="ja-JP"/>
        </w:rPr>
        <w:t xml:space="preserve"> FR1</w:t>
      </w:r>
      <w:r w:rsidRPr="00AB6A62">
        <w:t xml:space="preserve">, the UE obtains the </w:t>
      </w:r>
      <w:r w:rsidR="00542CF6" w:rsidRPr="002C39E5">
        <w:rPr>
          <w:i/>
          <w:lang w:val="en-US"/>
        </w:rPr>
        <w:t>reference</w:t>
      </w:r>
      <w:r w:rsidR="00542CF6">
        <w:rPr>
          <w:i/>
          <w:lang w:val="en-US"/>
        </w:rPr>
        <w:t>S</w:t>
      </w:r>
      <w:r w:rsidR="00542CF6" w:rsidRPr="002C39E5">
        <w:rPr>
          <w:i/>
          <w:lang w:val="en-US"/>
        </w:rPr>
        <w:t>ignal</w:t>
      </w:r>
      <w:r w:rsidR="00542CF6" w:rsidRPr="002C39E5">
        <w:t xml:space="preserve"> </w:t>
      </w:r>
      <w:r w:rsidR="00C31956" w:rsidRPr="002C39E5">
        <w:t>value</w:t>
      </w:r>
      <w:r w:rsidR="00C31956" w:rsidRPr="002C39E5">
        <w:rPr>
          <w:lang w:val="en-US"/>
        </w:rPr>
        <w:t xml:space="preserve"> in</w:t>
      </w:r>
      <w:r w:rsidR="00C31956" w:rsidRPr="002C39E5">
        <w:t xml:space="preserve"> </w:t>
      </w:r>
      <w:r w:rsidR="00C31956" w:rsidRPr="002C39E5">
        <w:rPr>
          <w:i/>
        </w:rPr>
        <w:t>PUCCH-PathlossReferenceRS</w:t>
      </w:r>
      <w:r w:rsidR="00C31956" w:rsidRPr="002C39E5">
        <w:t xml:space="preserve"> from the </w:t>
      </w:r>
      <w:r w:rsidR="00C31956" w:rsidRPr="002C39E5">
        <w:rPr>
          <w:i/>
          <w:iCs/>
        </w:rPr>
        <w:t>pucch-PathlossReferenceRS-Id</w:t>
      </w:r>
      <w:r w:rsidR="00C31956" w:rsidRPr="002C39E5">
        <w:rPr>
          <w:rFonts w:eastAsia="MS Mincho"/>
          <w:lang w:val="en-US"/>
        </w:rPr>
        <w:t xml:space="preserve"> with</w:t>
      </w:r>
      <w:r w:rsidR="00C31956" w:rsidRPr="002C39E5">
        <w:rPr>
          <w:lang w:val="en-US"/>
        </w:rPr>
        <w:t xml:space="preserve"> </w:t>
      </w:r>
      <w:r w:rsidR="00C31956" w:rsidRPr="002C39E5">
        <w:rPr>
          <w:rFonts w:eastAsia="MS Mincho"/>
          <w:lang w:val="en-US"/>
        </w:rPr>
        <w:t>index 0</w:t>
      </w:r>
      <w:r w:rsidR="00C31956" w:rsidRPr="002C39E5">
        <w:t xml:space="preserve"> in </w:t>
      </w:r>
      <w:r w:rsidR="00C31956" w:rsidRPr="002C39E5">
        <w:rPr>
          <w:i/>
        </w:rPr>
        <w:t>PUCCH-PathlossReferenceRS</w:t>
      </w:r>
      <w:r w:rsidR="002F6D9A">
        <w:rPr>
          <w:lang w:val="en-US"/>
        </w:rPr>
        <w:t xml:space="preserve"> </w:t>
      </w:r>
      <w:r w:rsidR="002F6D9A" w:rsidRPr="001A5864">
        <w:rPr>
          <w:lang w:val="en-US"/>
        </w:rPr>
        <w:t xml:space="preserve">where the RS resource is either on </w:t>
      </w:r>
      <w:r w:rsidR="00C2463B">
        <w:rPr>
          <w:lang w:val="en-US"/>
        </w:rPr>
        <w:t>the primary</w:t>
      </w:r>
      <w:r w:rsidR="002F6D9A" w:rsidRPr="001A5864">
        <w:rPr>
          <w:lang w:val="en-US"/>
        </w:rPr>
        <w:t xml:space="preserve"> cell or</w:t>
      </w:r>
      <w:r w:rsidR="002F6D9A">
        <w:rPr>
          <w:lang w:val="en-US"/>
        </w:rPr>
        <w:t>, if provided,</w:t>
      </w:r>
      <w:r w:rsidR="002F6D9A" w:rsidRPr="001A5864">
        <w:rPr>
          <w:lang w:val="en-US"/>
        </w:rPr>
        <w:t xml:space="preserve"> on a serving cell indicated </w:t>
      </w:r>
      <w:r w:rsidR="002F6D9A" w:rsidRPr="001A5864">
        <w:rPr>
          <w:rFonts w:asciiTheme="majorBidi" w:hAnsiTheme="majorBidi" w:cstheme="majorBidi"/>
          <w:lang w:val="en-US"/>
        </w:rPr>
        <w:t xml:space="preserve">by a value of </w:t>
      </w:r>
      <w:r w:rsidR="002F6D9A" w:rsidRPr="001A5864">
        <w:rPr>
          <w:rFonts w:asciiTheme="majorBidi" w:hAnsiTheme="majorBidi" w:cstheme="majorBidi"/>
          <w:i/>
          <w:iCs/>
          <w:lang w:val="en-US"/>
        </w:rPr>
        <w:t>pathlossReferenceLinking</w:t>
      </w:r>
    </w:p>
    <w:p w14:paraId="0037DE4C" w14:textId="77777777" w:rsidR="004D0B72" w:rsidRDefault="004D0B72" w:rsidP="004D0B72">
      <w:pPr>
        <w:pStyle w:val="B2"/>
      </w:pPr>
      <w:r>
        <w:t>-</w:t>
      </w:r>
      <w:r>
        <w:tab/>
      </w:r>
      <w:r w:rsidRPr="004516B4">
        <w:t xml:space="preserve">If </w:t>
      </w:r>
      <w:r>
        <w:t>the UE</w:t>
      </w:r>
    </w:p>
    <w:p w14:paraId="7A57C7CC" w14:textId="77777777" w:rsidR="004D0B72" w:rsidRDefault="004D0B72" w:rsidP="00590EB5">
      <w:pPr>
        <w:pStyle w:val="B3"/>
        <w:rPr>
          <w:lang w:val="en-US"/>
        </w:rPr>
      </w:pPr>
      <w:r>
        <w:t>-</w:t>
      </w:r>
      <w:r>
        <w:tab/>
      </w:r>
      <w:r w:rsidRPr="000753B4">
        <w:t xml:space="preserve">is not provided </w:t>
      </w:r>
      <w:r w:rsidRPr="00D268AA">
        <w:rPr>
          <w:i/>
        </w:rPr>
        <w:t>pathlossReferenceRS</w:t>
      </w:r>
      <w:r>
        <w:rPr>
          <w:i/>
        </w:rPr>
        <w:t>s</w:t>
      </w:r>
      <w:r>
        <w:rPr>
          <w:lang w:val="en-US"/>
        </w:rPr>
        <w:t>, and</w:t>
      </w:r>
    </w:p>
    <w:p w14:paraId="1498D42D" w14:textId="77777777" w:rsidR="004D0B72" w:rsidRPr="00A851DA" w:rsidRDefault="004D0B72" w:rsidP="00590EB5">
      <w:pPr>
        <w:pStyle w:val="B3"/>
        <w:rPr>
          <w:lang w:val="en-US"/>
        </w:rPr>
      </w:pPr>
      <w:r w:rsidRPr="00A851DA">
        <w:t>-</w:t>
      </w:r>
      <w:r w:rsidRPr="00A851DA">
        <w:tab/>
        <w:t>is not provided</w:t>
      </w:r>
      <w:r w:rsidRPr="00A851DA">
        <w:rPr>
          <w:lang w:eastAsia="zh-CN"/>
        </w:rPr>
        <w:t xml:space="preserve"> </w:t>
      </w:r>
      <w:r w:rsidRPr="00A851DA">
        <w:rPr>
          <w:i/>
          <w:iCs/>
        </w:rPr>
        <w:t xml:space="preserve">PUCCH-SpatialRelationInfo, </w:t>
      </w:r>
      <w:r w:rsidRPr="00A851DA">
        <w:t>and</w:t>
      </w:r>
    </w:p>
    <w:p w14:paraId="2E5CE749" w14:textId="2BEC14D3" w:rsidR="00C2463B" w:rsidRDefault="004D0B72" w:rsidP="00C2463B">
      <w:pPr>
        <w:pStyle w:val="B3"/>
      </w:pPr>
      <w:r>
        <w:t>-</w:t>
      </w:r>
      <w:r>
        <w:tab/>
      </w:r>
      <w:r>
        <w:rPr>
          <w:lang w:val="en-US"/>
        </w:rPr>
        <w:t xml:space="preserve">is provided </w:t>
      </w:r>
      <w:r w:rsidR="000733CD" w:rsidRPr="00A3396D">
        <w:rPr>
          <w:i/>
          <w:lang w:val="en-US"/>
        </w:rPr>
        <w:t>enableDefaultBeamP</w:t>
      </w:r>
      <w:r w:rsidR="000733CD">
        <w:rPr>
          <w:i/>
          <w:lang w:val="en-US"/>
        </w:rPr>
        <w:t>L-</w:t>
      </w:r>
      <w:r w:rsidR="000733CD" w:rsidRPr="00A3396D">
        <w:rPr>
          <w:i/>
          <w:lang w:val="en-US"/>
        </w:rPr>
        <w:t>ForPUCCH</w:t>
      </w:r>
      <w:r w:rsidR="00C2463B">
        <w:rPr>
          <w:lang w:val="en-US"/>
        </w:rPr>
        <w:t>, and</w:t>
      </w:r>
      <w:r w:rsidR="00C2463B">
        <w:t xml:space="preserve"> </w:t>
      </w:r>
    </w:p>
    <w:p w14:paraId="461075F9" w14:textId="227D9FAC" w:rsidR="004D0B72" w:rsidRDefault="00C2463B" w:rsidP="00C2463B">
      <w:pPr>
        <w:pStyle w:val="B3"/>
      </w:pPr>
      <w:r w:rsidRPr="00CC04D1">
        <w:t>-</w:t>
      </w:r>
      <w:r w:rsidRPr="00CC04D1">
        <w:tab/>
        <w:t>is not provided</w:t>
      </w:r>
      <w:r>
        <w:t xml:space="preserve"> </w:t>
      </w:r>
      <w:r w:rsidR="000E7147">
        <w:rPr>
          <w:rStyle w:val="Emphasis"/>
          <w:rFonts w:eastAsia="Batang"/>
        </w:rPr>
        <w:t>coreset</w:t>
      </w:r>
      <w:r w:rsidRPr="00CC04D1">
        <w:rPr>
          <w:rStyle w:val="Emphasis"/>
          <w:rFonts w:eastAsia="Batang"/>
        </w:rPr>
        <w:t>PoolIndex</w:t>
      </w:r>
      <w:r w:rsidR="00B17B60">
        <w:t xml:space="preserve"> </w:t>
      </w:r>
      <w:r>
        <w:t xml:space="preserve">value of 1 for any CORESET, or is provided </w:t>
      </w:r>
      <w:r w:rsidR="000E7147">
        <w:rPr>
          <w:rStyle w:val="Emphasis"/>
          <w:rFonts w:eastAsia="Batang"/>
        </w:rPr>
        <w:t>coreset</w:t>
      </w:r>
      <w:r w:rsidRPr="00CC04D1">
        <w:rPr>
          <w:rStyle w:val="Emphasis"/>
          <w:rFonts w:eastAsia="Batang"/>
        </w:rPr>
        <w:t>PoolIndex</w:t>
      </w:r>
      <w:r w:rsidR="00B17B60">
        <w:t xml:space="preserve"> </w:t>
      </w:r>
      <w:r>
        <w:t>value of 1 for all CORESETs,</w:t>
      </w:r>
      <w:r w:rsidRPr="00CC04D1">
        <w:t xml:space="preserve"> in</w:t>
      </w:r>
      <w:r w:rsidR="00B17B60">
        <w:t xml:space="preserve"> </w:t>
      </w:r>
      <w:r w:rsidRPr="00CC04D1">
        <w:rPr>
          <w:rStyle w:val="Emphasis"/>
          <w:rFonts w:eastAsia="Batang"/>
        </w:rPr>
        <w:t>ControlResourceSet</w:t>
      </w:r>
      <w:r w:rsidR="00B17B60">
        <w:rPr>
          <w:rStyle w:val="Emphasis"/>
          <w:rFonts w:eastAsia="Batang"/>
        </w:rPr>
        <w:t xml:space="preserve"> </w:t>
      </w:r>
      <w:r w:rsidRPr="00CC04D1">
        <w:t>and</w:t>
      </w:r>
      <w:r w:rsidR="00B17B60">
        <w:t xml:space="preserve"> </w:t>
      </w:r>
      <w:r>
        <w:t>no</w:t>
      </w:r>
      <w:r w:rsidRPr="00CC04D1">
        <w:t xml:space="preserve"> codepoint </w:t>
      </w:r>
      <w:r>
        <w:t xml:space="preserve">of a TCI field, if any, in a DCI format of any search space set </w:t>
      </w:r>
      <w:r w:rsidRPr="00CC04D1">
        <w:t>map</w:t>
      </w:r>
      <w:r>
        <w:t>s to</w:t>
      </w:r>
      <w:r w:rsidR="00B17B60">
        <w:t xml:space="preserve"> </w:t>
      </w:r>
      <w:r w:rsidRPr="00CC04D1">
        <w:t>two TCI states</w:t>
      </w:r>
      <w:r>
        <w:t xml:space="preserve"> [5, TS 38.212]</w:t>
      </w:r>
      <w:r w:rsidR="004D0B72">
        <w:t xml:space="preserve"> </w:t>
      </w:r>
    </w:p>
    <w:p w14:paraId="05A21726" w14:textId="0781B669" w:rsidR="004D0B72" w:rsidRPr="00D93480" w:rsidRDefault="004D0B72" w:rsidP="00A173BC">
      <w:pPr>
        <w:pStyle w:val="B3"/>
        <w:rPr>
          <w:b/>
          <w:bCs/>
          <w:lang w:eastAsia="x-none"/>
        </w:rPr>
      </w:pPr>
      <w:r>
        <w:tab/>
        <w:t>the UE determines a RS resource</w:t>
      </w:r>
      <w:r>
        <w:rPr>
          <w:lang w:val="en-US"/>
        </w:rPr>
        <w:t xml:space="preserve"> index</w:t>
      </w:r>
      <w:r>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t xml:space="preserve"> providing a </w:t>
      </w:r>
      <w:r w:rsidR="0096154A">
        <w:rPr>
          <w:lang w:val="en-US"/>
        </w:rPr>
        <w:t xml:space="preserve">periodic </w:t>
      </w:r>
      <w:r>
        <w:t xml:space="preserve">RS resource </w:t>
      </w:r>
      <w:r w:rsidR="000E7147" w:rsidRPr="00061DFD">
        <w:t xml:space="preserve">configured </w:t>
      </w:r>
      <w:r w:rsidR="000E7147">
        <w:t xml:space="preserve">with </w:t>
      </w:r>
      <w:r w:rsidR="000E7147" w:rsidRPr="00061DFD">
        <w:rPr>
          <w:i/>
          <w:iCs/>
        </w:rPr>
        <w:t>qcl-Type</w:t>
      </w:r>
      <w:r w:rsidR="000E7147" w:rsidRPr="00061DFD">
        <w:t xml:space="preserve"> set to</w:t>
      </w:r>
      <w:r>
        <w:t xml:space="preserve"> </w:t>
      </w:r>
      <w:r w:rsidR="00D93480">
        <w:rPr>
          <w:lang w:val="en-US"/>
        </w:rPr>
        <w:t>'</w:t>
      </w:r>
      <w:r w:rsidR="000E7147">
        <w:t>t</w:t>
      </w:r>
      <w:r w:rsidRPr="00326D6E">
        <w:t>ypeD</w:t>
      </w:r>
      <w:r w:rsidR="00D93480">
        <w:t>'</w:t>
      </w:r>
      <w:r>
        <w:t xml:space="preserve"> in the TCI state or the QCL assumption of a CORESET with the lowest index in the active DL BWP of the primary cell</w:t>
      </w:r>
      <w:r w:rsidR="00C2463B">
        <w:t>.</w:t>
      </w:r>
      <w:r w:rsidR="00C2463B" w:rsidRPr="005A4B8D">
        <w:rPr>
          <w:rFonts w:hint="eastAsia"/>
        </w:rPr>
        <w:t xml:space="preserve"> </w:t>
      </w:r>
      <w:r w:rsidR="00B17B60" w:rsidRPr="00F415B1">
        <w:t>If the CORESET has two activated TCI states, as described in clause 10.1, the UE determines the RS resource</w:t>
      </w:r>
      <w:r w:rsidR="00B17B60" w:rsidRPr="00F415B1">
        <w:rPr>
          <w:lang w:val="en-US"/>
        </w:rPr>
        <w:t xml:space="preserve"> index</w:t>
      </w:r>
      <w:r w:rsidR="00B17B60" w:rsidRPr="00F415B1">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00B17B60" w:rsidRPr="00F415B1">
        <w:t xml:space="preserve"> based on the first activated TCI state. </w:t>
      </w:r>
      <w:r w:rsidR="00C2463B" w:rsidRPr="005A4B8D">
        <w:rPr>
          <w:rFonts w:hint="eastAsia"/>
        </w:rPr>
        <w:t>For</w:t>
      </w:r>
      <w:r w:rsidR="00C2463B">
        <w:rPr>
          <w:lang w:val="en-US"/>
        </w:rPr>
        <w:t xml:space="preserve"> a</w:t>
      </w:r>
      <w:r w:rsidR="00C2463B" w:rsidRPr="005A4B8D">
        <w:rPr>
          <w:rFonts w:hint="eastAsia"/>
        </w:rPr>
        <w:t xml:space="preserve"> PUCCH</w:t>
      </w:r>
      <w:r w:rsidR="00C2463B">
        <w:rPr>
          <w:lang w:val="en-US"/>
        </w:rPr>
        <w:t xml:space="preserve"> transmission over multiple slots</w:t>
      </w:r>
      <w:r w:rsidR="00C2463B" w:rsidRPr="005A4B8D">
        <w:rPr>
          <w:rFonts w:hint="eastAsia"/>
        </w:rPr>
        <w:t xml:space="preserve">, </w:t>
      </w:r>
      <w:r w:rsidR="00C2463B">
        <w:rPr>
          <w:lang w:val="en-US"/>
        </w:rPr>
        <w:t xml:space="preserve">a same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00C2463B" w:rsidRPr="005A4B8D">
        <w:rPr>
          <w:rFonts w:hint="eastAsia"/>
        </w:rPr>
        <w:t xml:space="preserve"> applies to </w:t>
      </w:r>
      <w:r w:rsidR="00C2463B">
        <w:rPr>
          <w:lang w:val="en-US"/>
        </w:rPr>
        <w:t>the</w:t>
      </w:r>
      <w:r w:rsidR="00C2463B" w:rsidRPr="005A4B8D">
        <w:rPr>
          <w:rFonts w:hint="eastAsia"/>
        </w:rPr>
        <w:t xml:space="preserve"> PUCCH transmission</w:t>
      </w:r>
      <w:r w:rsidR="00C2463B">
        <w:rPr>
          <w:lang w:val="en-US"/>
        </w:rPr>
        <w:t xml:space="preserve"> in each of the multiple slots</w:t>
      </w:r>
      <w:r w:rsidR="00C2463B" w:rsidRPr="005A4B8D">
        <w:rPr>
          <w:rFonts w:hint="eastAsia"/>
        </w:rPr>
        <w:t>.</w:t>
      </w:r>
    </w:p>
    <w:p w14:paraId="248DE2C9" w14:textId="1462A370" w:rsidR="00D84BFC" w:rsidRPr="00B916EC" w:rsidRDefault="00126575" w:rsidP="00126575">
      <w:pPr>
        <w:pStyle w:val="B1"/>
        <w:rPr>
          <w:lang w:val="en-US"/>
        </w:rPr>
      </w:pPr>
      <w:r>
        <w:t>-</w:t>
      </w:r>
      <w:r>
        <w:tab/>
      </w:r>
      <w:r w:rsidR="00B735E5" w:rsidRPr="00B916EC">
        <w:t xml:space="preserve">The parameter </w:t>
      </w:r>
      <m:oMath>
        <m:sSub>
          <m:sSubPr>
            <m:ctrlPr>
              <w:rPr>
                <w:rFonts w:ascii="Cambria Math" w:hAnsi="Cambria Math" w:cs="Arial"/>
                <w:bCs/>
              </w:rPr>
            </m:ctrlPr>
          </m:sSubPr>
          <m:e>
            <m:r>
              <m:rPr>
                <m:sty m:val="p"/>
              </m:rPr>
              <w:rPr>
                <w:rFonts w:ascii="Cambria Math" w:hAnsi="Cambria Math" w:cs="Arial" w:hint="eastAsia"/>
              </w:rPr>
              <m:t>Δ</m:t>
            </m:r>
            <m:ctrlPr>
              <w:rPr>
                <w:rFonts w:ascii="Cambria Math" w:hAnsi="Cambria Math" w:cs="Arial" w:hint="eastAsia"/>
                <w:bCs/>
              </w:rPr>
            </m:ctrlPr>
          </m:e>
          <m:sub>
            <m:r>
              <m:rPr>
                <m:nor/>
              </m:rPr>
              <w:rPr>
                <w:rFonts w:ascii="Cambria Math" w:hAnsi="Cambria Math" w:cs="Arial"/>
                <w:bCs/>
              </w:rPr>
              <m:t>F_PUCCH</m:t>
            </m:r>
          </m:sub>
        </m:sSub>
        <m:d>
          <m:dPr>
            <m:ctrlPr>
              <w:rPr>
                <w:rFonts w:ascii="Cambria Math" w:hAnsi="Cambria Math" w:cs="Arial"/>
                <w:bCs/>
              </w:rPr>
            </m:ctrlPr>
          </m:dPr>
          <m:e>
            <m:r>
              <w:rPr>
                <w:rFonts w:ascii="Cambria Math" w:hAnsi="Cambria Math" w:cs="Arial"/>
              </w:rPr>
              <m:t>F</m:t>
            </m:r>
          </m:e>
        </m:d>
      </m:oMath>
      <w:r w:rsidR="007D5A3F">
        <w:rPr>
          <w:lang w:val="en-US"/>
        </w:rPr>
        <w:t xml:space="preserve"> </w:t>
      </w:r>
      <w:r w:rsidR="00D84BFC" w:rsidRPr="00B916EC">
        <w:t xml:space="preserve">is </w:t>
      </w:r>
      <w:r w:rsidR="00E50DB7">
        <w:t>a value of</w:t>
      </w:r>
      <w:r w:rsidR="00D84BFC" w:rsidRPr="00B916EC">
        <w:t xml:space="preserve"> </w:t>
      </w:r>
      <w:r w:rsidR="00C31956" w:rsidRPr="00B916EC">
        <w:rPr>
          <w:i/>
        </w:rPr>
        <w:t>deltaF-</w:t>
      </w:r>
      <w:r w:rsidR="00C31956">
        <w:rPr>
          <w:i/>
          <w:lang w:val="en-US"/>
        </w:rPr>
        <w:t>PUCCH</w:t>
      </w:r>
      <w:r w:rsidR="00C31956" w:rsidRPr="00B916EC">
        <w:rPr>
          <w:i/>
        </w:rPr>
        <w:t>-f0</w:t>
      </w:r>
      <w:r w:rsidR="00D84BFC" w:rsidRPr="00B916EC">
        <w:rPr>
          <w:lang w:val="en-US"/>
        </w:rPr>
        <w:t xml:space="preserve"> for PUCCH format 0, </w:t>
      </w:r>
      <w:r w:rsidR="00C31956" w:rsidRPr="00B916EC">
        <w:rPr>
          <w:i/>
        </w:rPr>
        <w:t>deltaF-</w:t>
      </w:r>
      <w:r w:rsidR="00C31956">
        <w:rPr>
          <w:i/>
          <w:lang w:val="en-US"/>
        </w:rPr>
        <w:t>PUCCH</w:t>
      </w:r>
      <w:r w:rsidR="00C31956" w:rsidRPr="00B916EC">
        <w:rPr>
          <w:i/>
        </w:rPr>
        <w:t>-f1</w:t>
      </w:r>
      <w:r w:rsidR="00D84BFC" w:rsidRPr="00B916EC">
        <w:rPr>
          <w:lang w:val="en-US"/>
        </w:rPr>
        <w:t xml:space="preserve"> for PUCCH format 1, </w:t>
      </w:r>
      <w:r w:rsidR="00C31956" w:rsidRPr="00B916EC">
        <w:rPr>
          <w:i/>
        </w:rPr>
        <w:t>deltaF-</w:t>
      </w:r>
      <w:r w:rsidR="00C31956">
        <w:rPr>
          <w:i/>
          <w:lang w:val="en-US"/>
        </w:rPr>
        <w:t>PUCCH</w:t>
      </w:r>
      <w:r w:rsidR="00C31956" w:rsidRPr="00B916EC">
        <w:rPr>
          <w:i/>
        </w:rPr>
        <w:t>-f2</w:t>
      </w:r>
      <w:r w:rsidR="00D84BFC" w:rsidRPr="00B916EC">
        <w:rPr>
          <w:lang w:val="en-US"/>
        </w:rPr>
        <w:t xml:space="preserve"> for PUCCH format 2, </w:t>
      </w:r>
      <w:r w:rsidR="00C31956" w:rsidRPr="00B916EC">
        <w:rPr>
          <w:i/>
        </w:rPr>
        <w:t>deltaF-</w:t>
      </w:r>
      <w:r w:rsidR="00C31956">
        <w:rPr>
          <w:i/>
          <w:lang w:val="en-US"/>
        </w:rPr>
        <w:t>PUCCH</w:t>
      </w:r>
      <w:r w:rsidR="00C31956" w:rsidRPr="00B916EC">
        <w:rPr>
          <w:i/>
        </w:rPr>
        <w:t>-f3</w:t>
      </w:r>
      <w:r w:rsidR="00D84BFC" w:rsidRPr="00B916EC">
        <w:rPr>
          <w:lang w:val="en-US"/>
        </w:rPr>
        <w:t xml:space="preserve"> for PUCCH format 3, and </w:t>
      </w:r>
      <w:r w:rsidR="00C31956" w:rsidRPr="00B916EC">
        <w:rPr>
          <w:i/>
        </w:rPr>
        <w:t>deltaF-</w:t>
      </w:r>
      <w:r w:rsidR="00C31956">
        <w:rPr>
          <w:i/>
          <w:lang w:val="en-US"/>
        </w:rPr>
        <w:t>PUCCH</w:t>
      </w:r>
      <w:r w:rsidR="00C31956" w:rsidRPr="00B916EC">
        <w:rPr>
          <w:i/>
        </w:rPr>
        <w:t>-f4</w:t>
      </w:r>
      <w:r w:rsidR="00D84BFC" w:rsidRPr="00B916EC">
        <w:rPr>
          <w:lang w:val="en-US"/>
        </w:rPr>
        <w:t xml:space="preserve"> for PUCCH format 4</w:t>
      </w:r>
      <w:r w:rsidR="00E50DB7">
        <w:rPr>
          <w:lang w:val="en-US"/>
        </w:rPr>
        <w:t xml:space="preserve">, if provided; otherwise </w:t>
      </w:r>
      <m:oMath>
        <m:sSub>
          <m:sSubPr>
            <m:ctrlPr>
              <w:rPr>
                <w:rFonts w:ascii="Cambria Math" w:hAnsi="Cambria Math" w:cs="Arial"/>
                <w:bCs/>
              </w:rPr>
            </m:ctrlPr>
          </m:sSubPr>
          <m:e>
            <m:r>
              <m:rPr>
                <m:sty m:val="p"/>
              </m:rPr>
              <w:rPr>
                <w:rFonts w:ascii="Cambria Math" w:hAnsi="Cambria Math" w:cs="Arial" w:hint="eastAsia"/>
              </w:rPr>
              <m:t>Δ</m:t>
            </m:r>
            <m:ctrlPr>
              <w:rPr>
                <w:rFonts w:ascii="Cambria Math" w:hAnsi="Cambria Math" w:cs="Arial" w:hint="eastAsia"/>
                <w:bCs/>
              </w:rPr>
            </m:ctrlPr>
          </m:e>
          <m:sub>
            <m:r>
              <m:rPr>
                <m:nor/>
              </m:rPr>
              <w:rPr>
                <w:rFonts w:ascii="Cambria Math" w:hAnsi="Cambria Math" w:cs="Arial"/>
                <w:bCs/>
              </w:rPr>
              <m:t>F_PUCCH</m:t>
            </m:r>
          </m:sub>
        </m:sSub>
        <m:d>
          <m:dPr>
            <m:ctrlPr>
              <w:rPr>
                <w:rFonts w:ascii="Cambria Math" w:hAnsi="Cambria Math" w:cs="Arial"/>
                <w:bCs/>
              </w:rPr>
            </m:ctrlPr>
          </m:dPr>
          <m:e>
            <m:r>
              <w:rPr>
                <w:rFonts w:ascii="Cambria Math" w:hAnsi="Cambria Math" w:cs="Arial"/>
              </w:rPr>
              <m:t>F</m:t>
            </m:r>
          </m:e>
        </m:d>
        <m:r>
          <w:rPr>
            <w:rFonts w:ascii="Cambria Math" w:hAnsi="Cambria Math" w:cs="Arial"/>
          </w:rPr>
          <m:t>=0</m:t>
        </m:r>
      </m:oMath>
      <w:r w:rsidR="00E50DB7">
        <w:rPr>
          <w:rFonts w:hint="eastAsia"/>
          <w:bCs/>
          <w:lang w:eastAsia="ja-JP"/>
        </w:rPr>
        <w:t>.</w:t>
      </w:r>
    </w:p>
    <w:p w14:paraId="470E9A9B" w14:textId="77777777" w:rsidR="003C2FA6" w:rsidRPr="00F415B1" w:rsidRDefault="003C2FA6" w:rsidP="003C2FA6">
      <w:pPr>
        <w:pStyle w:val="B1"/>
      </w:pPr>
      <w:r w:rsidRPr="00F415B1">
        <w:t>-</w:t>
      </w:r>
      <w:r w:rsidRPr="00F415B1">
        <w:tab/>
      </w:r>
      <m:oMath>
        <m:sSub>
          <m:sSubPr>
            <m:ctrlPr>
              <w:rPr>
                <w:rFonts w:ascii="Cambria Math" w:hAnsi="Cambria Math"/>
                <w:i/>
              </w:rPr>
            </m:ctrlPr>
          </m:sSubPr>
          <m:e>
            <m:r>
              <w:rPr>
                <w:rFonts w:ascii="Cambria Math" w:hAnsi="Cambria Math"/>
              </w:rPr>
              <m:t>∆</m:t>
            </m:r>
          </m:e>
          <m:sub>
            <m:r>
              <m:rPr>
                <m:sty m:val="p"/>
              </m:rPr>
              <w:rPr>
                <w:rFonts w:ascii="Cambria Math" w:hAnsi="Cambria Math"/>
              </w:rPr>
              <m:t>TF</m:t>
            </m:r>
            <m:r>
              <w:rPr>
                <w:rFonts w:ascii="Cambria Math" w:hAnsi="Cambria Math"/>
              </w:rPr>
              <m:t>,b,f,c</m:t>
            </m:r>
          </m:sub>
        </m:sSub>
        <m:d>
          <m:dPr>
            <m:ctrlPr>
              <w:rPr>
                <w:rFonts w:ascii="Cambria Math" w:hAnsi="Cambria Math"/>
                <w:i/>
              </w:rPr>
            </m:ctrlPr>
          </m:dPr>
          <m:e>
            <m:r>
              <w:rPr>
                <w:rFonts w:ascii="Cambria Math" w:hAnsi="Cambria Math"/>
              </w:rPr>
              <m:t>i</m:t>
            </m:r>
          </m:e>
        </m:d>
      </m:oMath>
      <w:r w:rsidRPr="00F415B1">
        <w:rPr>
          <w:lang w:eastAsia="zh-CN"/>
        </w:rPr>
        <w:t xml:space="preserve"> is a PUCCH transmission power adjustment component </w:t>
      </w:r>
      <w:r w:rsidRPr="00F415B1">
        <w:rPr>
          <w:rFonts w:eastAsia="MS Mincho"/>
          <w:lang w:val="en-US"/>
        </w:rPr>
        <w:t xml:space="preserve">on active </w:t>
      </w:r>
      <w:r w:rsidRPr="00F415B1">
        <w:rPr>
          <w:lang w:val="en-US"/>
        </w:rPr>
        <w:t xml:space="preserve">UL BWP </w:t>
      </w:r>
      <m:oMath>
        <m:r>
          <w:rPr>
            <w:rFonts w:ascii="Cambria Math" w:hAnsi="Cambria Math"/>
            <w:lang w:val="en-US"/>
          </w:rPr>
          <m:t>b</m:t>
        </m:r>
      </m:oMath>
      <w:r w:rsidRPr="00F415B1">
        <w:rPr>
          <w:iCs/>
          <w:lang w:val="en-US"/>
        </w:rPr>
        <w:t xml:space="preserve"> </w:t>
      </w:r>
      <w:r w:rsidRPr="00F415B1">
        <w:rPr>
          <w:lang w:val="en-US"/>
        </w:rPr>
        <w:t xml:space="preserve">of carrier </w:t>
      </w:r>
      <m:oMath>
        <m:r>
          <w:rPr>
            <w:rFonts w:ascii="Cambria Math" w:hAnsi="Cambria Math"/>
            <w:lang w:val="en-US"/>
          </w:rPr>
          <m:t>f</m:t>
        </m:r>
      </m:oMath>
      <w:r w:rsidRPr="00F415B1">
        <w:rPr>
          <w:iCs/>
          <w:lang w:val="en-US"/>
        </w:rPr>
        <w:t xml:space="preserve"> </w:t>
      </w:r>
      <w:r w:rsidRPr="00F415B1">
        <w:rPr>
          <w:lang w:val="en-US"/>
        </w:rPr>
        <w:t xml:space="preserve">of </w:t>
      </w:r>
      <w:r w:rsidRPr="00F415B1">
        <w:rPr>
          <w:rFonts w:eastAsia="MS Mincho"/>
          <w:lang w:val="en-US"/>
        </w:rPr>
        <w:t xml:space="preserve">primary cell </w:t>
      </w:r>
      <m:oMath>
        <m:r>
          <w:rPr>
            <w:rFonts w:ascii="Cambria Math" w:eastAsia="MS Mincho" w:hAnsi="Cambria Math"/>
            <w:lang w:val="en-US"/>
          </w:rPr>
          <m:t>c</m:t>
        </m:r>
      </m:oMath>
    </w:p>
    <w:p w14:paraId="164E0C85" w14:textId="77777777" w:rsidR="003C2FA6" w:rsidRPr="00F415B1" w:rsidRDefault="003C2FA6" w:rsidP="003C2FA6">
      <w:pPr>
        <w:pStyle w:val="B2"/>
      </w:pPr>
      <w:r w:rsidRPr="00F415B1">
        <w:rPr>
          <w:lang w:eastAsia="zh-CN"/>
        </w:rPr>
        <w:t>-</w:t>
      </w:r>
      <w:r w:rsidRPr="00F415B1">
        <w:rPr>
          <w:lang w:eastAsia="zh-CN"/>
        </w:rPr>
        <w:tab/>
        <w:t xml:space="preserve">For a PUCCH transmission using PUCCH format 0 or PUCCH format 1, </w:t>
      </w:r>
      <m:oMath>
        <m:sSub>
          <m:sSubPr>
            <m:ctrlPr>
              <w:rPr>
                <w:rFonts w:ascii="Cambria Math" w:hAnsi="Cambria Math"/>
                <w:i/>
              </w:rPr>
            </m:ctrlPr>
          </m:sSubPr>
          <m:e>
            <m:r>
              <w:rPr>
                <w:rFonts w:ascii="Cambria Math" w:hAnsi="Cambria Math"/>
              </w:rPr>
              <m:t>∆</m:t>
            </m:r>
          </m:e>
          <m:sub>
            <m:r>
              <m:rPr>
                <m:sty m:val="p"/>
              </m:rPr>
              <w:rPr>
                <w:rFonts w:ascii="Cambria Math" w:hAnsi="Cambria Math"/>
              </w:rPr>
              <m:t>TF</m:t>
            </m:r>
            <m:r>
              <w:rPr>
                <w:rFonts w:ascii="Cambria Math" w:hAnsi="Cambria Math"/>
              </w:rPr>
              <m:t>,b,f,c</m:t>
            </m:r>
          </m:sub>
        </m:sSub>
        <m:d>
          <m:dPr>
            <m:ctrlPr>
              <w:rPr>
                <w:rFonts w:ascii="Cambria Math" w:hAnsi="Cambria Math"/>
                <w:i/>
              </w:rPr>
            </m:ctrlPr>
          </m:dPr>
          <m:e>
            <m:r>
              <w:rPr>
                <w:rFonts w:ascii="Cambria Math" w:hAnsi="Cambria Math"/>
              </w:rPr>
              <m:t>i</m:t>
            </m:r>
          </m:e>
        </m:d>
        <m:r>
          <w:rPr>
            <w:rFonts w:ascii="Cambria Math" w:hAnsi="Cambria Math"/>
          </w:rPr>
          <m:t>=10</m:t>
        </m:r>
        <m:sSub>
          <m:sSubPr>
            <m:ctrlPr>
              <w:rPr>
                <w:rFonts w:ascii="Cambria Math" w:hAnsi="Cambria Math"/>
                <w:i/>
              </w:rPr>
            </m:ctrlPr>
          </m:sSubPr>
          <m:e>
            <m:r>
              <w:rPr>
                <w:rFonts w:ascii="Cambria Math" w:hAnsi="Cambria Math"/>
              </w:rPr>
              <m:t>log</m:t>
            </m:r>
          </m:e>
          <m:sub>
            <m:r>
              <w:rPr>
                <w:rFonts w:ascii="Cambria Math" w:hAnsi="Cambria Math"/>
              </w:rPr>
              <m:t>10</m:t>
            </m:r>
          </m:sub>
        </m:sSub>
        <m:d>
          <m:dPr>
            <m:ctrlPr>
              <w:rPr>
                <w:rFonts w:ascii="Cambria Math" w:hAnsi="Cambria Math"/>
                <w:i/>
              </w:rPr>
            </m:ctrlPr>
          </m:dPr>
          <m:e>
            <m:f>
              <m:fPr>
                <m:ctrlPr>
                  <w:rPr>
                    <w:rFonts w:ascii="Cambria Math" w:hAnsi="Cambria Math"/>
                    <w:i/>
                  </w:rPr>
                </m:ctrlPr>
              </m:fPr>
              <m:num>
                <m:sSubSup>
                  <m:sSubSupPr>
                    <m:ctrlPr>
                      <w:rPr>
                        <w:rFonts w:ascii="Cambria Math" w:hAnsi="Cambria Math"/>
                        <w:iCs/>
                      </w:rPr>
                    </m:ctrlPr>
                  </m:sSubSupPr>
                  <m:e>
                    <m:r>
                      <w:rPr>
                        <w:rFonts w:ascii="Cambria Math" w:hAnsi="Cambria Math"/>
                      </w:rPr>
                      <m:t>N</m:t>
                    </m:r>
                  </m:e>
                  <m:sub>
                    <m:r>
                      <m:rPr>
                        <m:sty m:val="p"/>
                      </m:rPr>
                      <w:rPr>
                        <w:rFonts w:ascii="Cambria Math" w:hAnsi="Cambria Math"/>
                      </w:rPr>
                      <m:t>ref</m:t>
                    </m:r>
                  </m:sub>
                  <m:sup>
                    <m:r>
                      <m:rPr>
                        <m:sty m:val="p"/>
                      </m:rPr>
                      <w:rPr>
                        <w:rFonts w:ascii="Cambria Math" w:hAnsi="Cambria Math"/>
                      </w:rPr>
                      <m:t>PUCCH</m:t>
                    </m:r>
                  </m:sup>
                </m:sSubSup>
              </m:num>
              <m:den>
                <m:sSubSup>
                  <m:sSubSupPr>
                    <m:ctrlPr>
                      <w:rPr>
                        <w:rFonts w:ascii="Cambria Math" w:hAnsi="Cambria Math"/>
                        <w:iCs/>
                      </w:rPr>
                    </m:ctrlPr>
                  </m:sSubSupPr>
                  <m:e>
                    <m:r>
                      <w:rPr>
                        <w:rFonts w:ascii="Cambria Math" w:hAnsi="Cambria Math"/>
                      </w:rPr>
                      <m:t>N</m:t>
                    </m:r>
                  </m:e>
                  <m:sub>
                    <m:r>
                      <m:rPr>
                        <m:sty m:val="p"/>
                      </m:rPr>
                      <w:rPr>
                        <w:rFonts w:ascii="Cambria Math" w:hAnsi="Cambria Math"/>
                      </w:rPr>
                      <m:t>symb</m:t>
                    </m:r>
                  </m:sub>
                  <m:sup>
                    <m:r>
                      <m:rPr>
                        <m:sty m:val="p"/>
                      </m:rPr>
                      <w:rPr>
                        <w:rFonts w:ascii="Cambria Math" w:hAnsi="Cambria Math"/>
                      </w:rPr>
                      <m:t>PUCCH</m:t>
                    </m:r>
                  </m:sup>
                </m:sSubSup>
                <m:r>
                  <w:rPr>
                    <w:rFonts w:ascii="Cambria Math" w:hAnsi="Cambria Math"/>
                  </w:rPr>
                  <m:t>(i)</m:t>
                </m:r>
              </m:den>
            </m:f>
          </m:e>
        </m:d>
        <m:r>
          <w:rPr>
            <w:rFonts w:ascii="Cambria Math" w:hAnsi="Cambria Math"/>
          </w:rPr>
          <m:t>+</m:t>
        </m:r>
        <m:sSub>
          <m:sSubPr>
            <m:ctrlPr>
              <w:rPr>
                <w:rFonts w:ascii="Cambria Math" w:hAnsi="Cambria Math"/>
                <w:i/>
              </w:rPr>
            </m:ctrlPr>
          </m:sSubPr>
          <m:e>
            <m:r>
              <w:rPr>
                <w:rFonts w:ascii="Cambria Math" w:hAnsi="Cambria Math"/>
              </w:rPr>
              <m:t>∆</m:t>
            </m:r>
          </m:e>
          <m:sub>
            <m:r>
              <m:rPr>
                <m:sty m:val="p"/>
              </m:rPr>
              <w:rPr>
                <w:rFonts w:ascii="Cambria Math" w:hAnsi="Cambria Math"/>
              </w:rPr>
              <m:t>UCI</m:t>
            </m:r>
          </m:sub>
        </m:sSub>
        <m:d>
          <m:dPr>
            <m:ctrlPr>
              <w:rPr>
                <w:rFonts w:ascii="Cambria Math" w:hAnsi="Cambria Math"/>
                <w:i/>
              </w:rPr>
            </m:ctrlPr>
          </m:dPr>
          <m:e>
            <m:r>
              <w:rPr>
                <w:rFonts w:ascii="Cambria Math" w:hAnsi="Cambria Math"/>
              </w:rPr>
              <m:t>i</m:t>
            </m:r>
          </m:e>
        </m:d>
      </m:oMath>
      <w:r w:rsidRPr="00F415B1">
        <w:t xml:space="preserve"> where </w:t>
      </w:r>
    </w:p>
    <w:p w14:paraId="4B43067C" w14:textId="77777777" w:rsidR="003C2FA6" w:rsidRPr="00F415B1" w:rsidRDefault="003C2FA6" w:rsidP="003C2FA6">
      <w:pPr>
        <w:pStyle w:val="B3"/>
      </w:pPr>
      <w:r w:rsidRPr="00F415B1">
        <w:t>-</w:t>
      </w:r>
      <w:r w:rsidRPr="00F415B1">
        <w:tab/>
      </w:r>
      <m:oMath>
        <m:sSubSup>
          <m:sSubSupPr>
            <m:ctrlPr>
              <w:rPr>
                <w:rFonts w:ascii="Cambria Math" w:hAnsi="Cambria Math"/>
                <w:iCs/>
              </w:rPr>
            </m:ctrlPr>
          </m:sSubSupPr>
          <m:e>
            <m:r>
              <w:rPr>
                <w:rFonts w:ascii="Cambria Math" w:hAnsi="Cambria Math"/>
              </w:rPr>
              <m:t>N</m:t>
            </m:r>
          </m:e>
          <m:sub>
            <m:r>
              <m:rPr>
                <m:sty m:val="p"/>
              </m:rPr>
              <w:rPr>
                <w:rFonts w:ascii="Cambria Math" w:hAnsi="Cambria Math"/>
              </w:rPr>
              <m:t>symb</m:t>
            </m:r>
          </m:sub>
          <m:sup>
            <m:r>
              <m:rPr>
                <m:sty m:val="p"/>
              </m:rPr>
              <w:rPr>
                <w:rFonts w:ascii="Cambria Math" w:hAnsi="Cambria Math"/>
              </w:rPr>
              <m:t>PUCCH</m:t>
            </m:r>
          </m:sup>
        </m:sSubSup>
        <m:r>
          <w:rPr>
            <w:rFonts w:ascii="Cambria Math" w:hAnsi="Cambria Math"/>
          </w:rPr>
          <m:t>(i)</m:t>
        </m:r>
      </m:oMath>
      <w:r w:rsidRPr="00F415B1">
        <w:t xml:space="preserve"> is a number of </w:t>
      </w:r>
      <w:r w:rsidRPr="00F415B1">
        <w:rPr>
          <w:lang w:val="en-US"/>
        </w:rPr>
        <w:t xml:space="preserve">PUCCH format 0 </w:t>
      </w:r>
      <w:r w:rsidRPr="00F415B1">
        <w:t>symbols</w:t>
      </w:r>
      <w:r w:rsidRPr="00F415B1">
        <w:rPr>
          <w:lang w:val="en-US"/>
        </w:rPr>
        <w:t xml:space="preserve"> or PUCCH format 1 symbols for the PUCCH transmission as described in clause 9.2.</w:t>
      </w:r>
    </w:p>
    <w:p w14:paraId="655C976A" w14:textId="77777777" w:rsidR="003C2FA6" w:rsidRPr="00F415B1" w:rsidRDefault="003C2FA6" w:rsidP="003C2FA6">
      <w:pPr>
        <w:pStyle w:val="B3"/>
      </w:pPr>
      <w:r w:rsidRPr="00F415B1">
        <w:t>-</w:t>
      </w:r>
      <w:r w:rsidRPr="00F415B1">
        <w:tab/>
      </w:r>
      <m:oMath>
        <m:sSubSup>
          <m:sSubSupPr>
            <m:ctrlPr>
              <w:rPr>
                <w:rFonts w:ascii="Cambria Math" w:hAnsi="Cambria Math"/>
                <w:iCs/>
              </w:rPr>
            </m:ctrlPr>
          </m:sSubSupPr>
          <m:e>
            <m:r>
              <w:rPr>
                <w:rFonts w:ascii="Cambria Math" w:hAnsi="Cambria Math"/>
              </w:rPr>
              <m:t>N</m:t>
            </m:r>
          </m:e>
          <m:sub>
            <m:r>
              <m:rPr>
                <m:sty m:val="p"/>
              </m:rPr>
              <w:rPr>
                <w:rFonts w:ascii="Cambria Math" w:hAnsi="Cambria Math"/>
              </w:rPr>
              <m:t>ref</m:t>
            </m:r>
          </m:sub>
          <m:sup>
            <m:r>
              <m:rPr>
                <m:sty m:val="p"/>
              </m:rPr>
              <w:rPr>
                <w:rFonts w:ascii="Cambria Math" w:hAnsi="Cambria Math"/>
              </w:rPr>
              <m:t>PUCCH</m:t>
            </m:r>
          </m:sup>
        </m:sSubSup>
        <m:r>
          <w:rPr>
            <w:rFonts w:ascii="Cambria Math" w:hAnsi="Cambria Math"/>
          </w:rPr>
          <m:t>=2</m:t>
        </m:r>
      </m:oMath>
      <w:r w:rsidRPr="00F415B1">
        <w:rPr>
          <w:lang w:val="en-US"/>
        </w:rPr>
        <w:t xml:space="preserve"> for PUCCH format 0 </w:t>
      </w:r>
    </w:p>
    <w:p w14:paraId="2C29AB94" w14:textId="77777777" w:rsidR="003C2FA6" w:rsidRPr="00F415B1" w:rsidRDefault="003C2FA6" w:rsidP="003C2FA6">
      <w:pPr>
        <w:pStyle w:val="B3"/>
        <w:rPr>
          <w:lang w:val="en-US"/>
        </w:rPr>
      </w:pPr>
      <w:r w:rsidRPr="00F415B1">
        <w:t>-</w:t>
      </w:r>
      <w:r w:rsidRPr="00F415B1">
        <w:tab/>
      </w:r>
      <m:oMath>
        <m:sSubSup>
          <m:sSubSupPr>
            <m:ctrlPr>
              <w:rPr>
                <w:rFonts w:ascii="Cambria Math" w:hAnsi="Cambria Math"/>
                <w:iCs/>
              </w:rPr>
            </m:ctrlPr>
          </m:sSubSupPr>
          <m:e>
            <m:r>
              <w:rPr>
                <w:rFonts w:ascii="Cambria Math" w:hAnsi="Cambria Math"/>
              </w:rPr>
              <m:t>N</m:t>
            </m:r>
          </m:e>
          <m:sub>
            <m:r>
              <m:rPr>
                <m:sty m:val="p"/>
              </m:rPr>
              <w:rPr>
                <w:rFonts w:ascii="Cambria Math" w:hAnsi="Cambria Math"/>
              </w:rPr>
              <m:t>ref</m:t>
            </m:r>
          </m:sub>
          <m:sup>
            <m:r>
              <m:rPr>
                <m:sty m:val="p"/>
              </m:rPr>
              <w:rPr>
                <w:rFonts w:ascii="Cambria Math" w:hAnsi="Cambria Math"/>
              </w:rPr>
              <m:t>PUCCH</m:t>
            </m:r>
          </m:sup>
        </m:sSubSup>
        <m:r>
          <w:rPr>
            <w:rFonts w:ascii="Cambria Math" w:hAnsi="Cambria Math"/>
          </w:rPr>
          <m:t>=</m:t>
        </m:r>
        <m:sSubSup>
          <m:sSubSupPr>
            <m:ctrlPr>
              <w:rPr>
                <w:rFonts w:ascii="Cambria Math" w:hAnsi="Cambria Math"/>
                <w:iCs/>
              </w:rPr>
            </m:ctrlPr>
          </m:sSubSupPr>
          <m:e>
            <m:r>
              <w:rPr>
                <w:rFonts w:ascii="Cambria Math" w:hAnsi="Cambria Math"/>
              </w:rPr>
              <m:t>N</m:t>
            </m:r>
          </m:e>
          <m:sub>
            <m:r>
              <m:rPr>
                <m:sty m:val="p"/>
              </m:rPr>
              <w:rPr>
                <w:rFonts w:ascii="Cambria Math" w:hAnsi="Cambria Math"/>
              </w:rPr>
              <m:t>symb</m:t>
            </m:r>
          </m:sub>
          <m:sup>
            <m:r>
              <m:rPr>
                <m:sty m:val="p"/>
              </m:rPr>
              <w:rPr>
                <w:rFonts w:ascii="Cambria Math" w:hAnsi="Cambria Math"/>
              </w:rPr>
              <m:t>slot</m:t>
            </m:r>
          </m:sup>
        </m:sSubSup>
      </m:oMath>
      <w:r w:rsidRPr="00F415B1">
        <w:rPr>
          <w:lang w:val="en-US"/>
        </w:rPr>
        <w:t xml:space="preserve"> for PUCCH format 1</w:t>
      </w:r>
    </w:p>
    <w:p w14:paraId="3296F46C" w14:textId="221C3D58" w:rsidR="0040427D" w:rsidRPr="00F415B1" w:rsidRDefault="0040427D" w:rsidP="0040427D">
      <w:pPr>
        <w:pStyle w:val="B3"/>
      </w:pPr>
      <w:r w:rsidRPr="00F415B1">
        <w:lastRenderedPageBreak/>
        <w:t>-</w:t>
      </w:r>
      <w:r w:rsidRPr="00F415B1">
        <w:tab/>
      </w:r>
      <w:r>
        <w:t xml:space="preserve">For PUCCH format 0, </w:t>
      </w:r>
      <m:oMath>
        <m:sSub>
          <m:sSubPr>
            <m:ctrlPr>
              <w:rPr>
                <w:rFonts w:ascii="Cambria Math" w:hAnsi="Cambria Math"/>
                <w:i/>
              </w:rPr>
            </m:ctrlPr>
          </m:sSubPr>
          <m:e>
            <m:r>
              <w:rPr>
                <w:rFonts w:ascii="Cambria Math" w:hAnsi="Cambria Math"/>
              </w:rPr>
              <m:t>∆</m:t>
            </m:r>
          </m:e>
          <m:sub>
            <m:r>
              <m:rPr>
                <m:sty m:val="p"/>
              </m:rPr>
              <w:rPr>
                <w:rFonts w:ascii="Cambria Math" w:hAnsi="Cambria Math"/>
              </w:rPr>
              <m:t>UCI</m:t>
            </m:r>
          </m:sub>
        </m:sSub>
        <m:d>
          <m:dPr>
            <m:ctrlPr>
              <w:rPr>
                <w:rFonts w:ascii="Cambria Math" w:hAnsi="Cambria Math"/>
                <w:i/>
              </w:rPr>
            </m:ctrlPr>
          </m:dPr>
          <m:e>
            <m:r>
              <w:rPr>
                <w:rFonts w:ascii="Cambria Math" w:hAnsi="Cambria Math"/>
              </w:rPr>
              <m:t>i</m:t>
            </m:r>
          </m:e>
        </m:d>
        <m:r>
          <w:rPr>
            <w:rFonts w:ascii="Cambria Math" w:hAnsi="Cambria Math"/>
          </w:rPr>
          <m:t>=0</m:t>
        </m:r>
      </m:oMath>
      <w:r w:rsidRPr="00F415B1">
        <w:rPr>
          <w:lang w:val="en-US"/>
        </w:rPr>
        <w:t xml:space="preserve"> </w:t>
      </w:r>
    </w:p>
    <w:p w14:paraId="642BB2EA" w14:textId="77777777" w:rsidR="0040427D" w:rsidRDefault="0040427D" w:rsidP="0040427D">
      <w:pPr>
        <w:pStyle w:val="B3"/>
      </w:pPr>
      <w:r w:rsidRPr="00F415B1">
        <w:t>-</w:t>
      </w:r>
      <w:r w:rsidRPr="00F415B1">
        <w:tab/>
      </w:r>
      <w:r>
        <w:t>For PUCCH format 1</w:t>
      </w:r>
    </w:p>
    <w:p w14:paraId="7B7BB97C" w14:textId="77777777" w:rsidR="0040427D" w:rsidRDefault="0040427D" w:rsidP="0040427D">
      <w:pPr>
        <w:pStyle w:val="B4"/>
      </w:pPr>
      <w:r w:rsidRPr="00F415B1">
        <w:t>-</w:t>
      </w:r>
      <w:r w:rsidRPr="00F415B1">
        <w:tab/>
      </w:r>
      <w:r>
        <w:rPr>
          <w:lang w:val="en-US"/>
        </w:rPr>
        <w:t xml:space="preserve">if the PUCCH transmission provides multicast HARQ-ACK information according to the </w:t>
      </w:r>
      <w:r w:rsidRPr="00B06CC2">
        <w:t>second HARQ-ACK reporting mode</w:t>
      </w:r>
      <w:r>
        <w:t xml:space="preserve"> as described in clause 18, </w:t>
      </w:r>
      <m:oMath>
        <m:sSub>
          <m:sSubPr>
            <m:ctrlPr>
              <w:rPr>
                <w:rFonts w:ascii="Cambria Math" w:hAnsi="Cambria Math"/>
                <w:i/>
              </w:rPr>
            </m:ctrlPr>
          </m:sSubPr>
          <m:e>
            <m:r>
              <w:rPr>
                <w:rFonts w:ascii="Cambria Math" w:hAnsi="Cambria Math"/>
              </w:rPr>
              <m:t>∆</m:t>
            </m:r>
          </m:e>
          <m:sub>
            <m:r>
              <m:rPr>
                <m:sty m:val="p"/>
              </m:rPr>
              <w:rPr>
                <w:rFonts w:ascii="Cambria Math" w:hAnsi="Cambria Math"/>
              </w:rPr>
              <m:t>UCI</m:t>
            </m:r>
          </m:sub>
        </m:sSub>
        <m:d>
          <m:dPr>
            <m:ctrlPr>
              <w:rPr>
                <w:rFonts w:ascii="Cambria Math" w:hAnsi="Cambria Math"/>
                <w:i/>
              </w:rPr>
            </m:ctrlPr>
          </m:dPr>
          <m:e>
            <m:r>
              <w:rPr>
                <w:rFonts w:ascii="Cambria Math" w:hAnsi="Cambria Math"/>
              </w:rPr>
              <m:t>i</m:t>
            </m:r>
          </m:e>
        </m:d>
        <m:r>
          <w:rPr>
            <w:rFonts w:ascii="Cambria Math" w:hAnsi="Cambria Math"/>
          </w:rPr>
          <m:t>=0</m:t>
        </m:r>
      </m:oMath>
    </w:p>
    <w:p w14:paraId="2DE3C53C" w14:textId="15D125EB" w:rsidR="003C2FA6" w:rsidRPr="00F415B1" w:rsidRDefault="003C2FA6" w:rsidP="0040427D">
      <w:pPr>
        <w:pStyle w:val="B4"/>
      </w:pPr>
      <w:r w:rsidRPr="00F415B1">
        <w:t>-</w:t>
      </w:r>
      <w:r w:rsidRPr="00F415B1">
        <w:tab/>
      </w:r>
      <w:r w:rsidR="0040427D">
        <w:t xml:space="preserve">otherwise, </w:t>
      </w:r>
      <m:oMath>
        <m:sSub>
          <m:sSubPr>
            <m:ctrlPr>
              <w:rPr>
                <w:rFonts w:ascii="Cambria Math" w:hAnsi="Cambria Math"/>
                <w:i/>
              </w:rPr>
            </m:ctrlPr>
          </m:sSubPr>
          <m:e>
            <m:r>
              <w:rPr>
                <w:rFonts w:ascii="Cambria Math" w:hAnsi="Cambria Math"/>
              </w:rPr>
              <m:t>∆</m:t>
            </m:r>
          </m:e>
          <m:sub>
            <m:r>
              <m:rPr>
                <m:sty m:val="p"/>
              </m:rPr>
              <w:rPr>
                <w:rFonts w:ascii="Cambria Math" w:hAnsi="Cambria Math"/>
              </w:rPr>
              <m:t>UCI</m:t>
            </m:r>
          </m:sub>
        </m:sSub>
        <m:d>
          <m:dPr>
            <m:ctrlPr>
              <w:rPr>
                <w:rFonts w:ascii="Cambria Math" w:hAnsi="Cambria Math"/>
                <w:i/>
              </w:rPr>
            </m:ctrlPr>
          </m:dPr>
          <m:e>
            <m:r>
              <w:rPr>
                <w:rFonts w:ascii="Cambria Math" w:hAnsi="Cambria Math"/>
              </w:rPr>
              <m:t>i</m:t>
            </m:r>
          </m:e>
        </m:d>
        <m:r>
          <w:rPr>
            <w:rFonts w:ascii="Cambria Math" w:hAnsi="Cambria Math"/>
          </w:rPr>
          <m:t>=10</m:t>
        </m:r>
        <m:sSub>
          <m:sSubPr>
            <m:ctrlPr>
              <w:rPr>
                <w:rFonts w:ascii="Cambria Math" w:hAnsi="Cambria Math"/>
                <w:i/>
              </w:rPr>
            </m:ctrlPr>
          </m:sSubPr>
          <m:e>
            <m:r>
              <w:rPr>
                <w:rFonts w:ascii="Cambria Math" w:hAnsi="Cambria Math"/>
              </w:rPr>
              <m:t>log</m:t>
            </m:r>
          </m:e>
          <m:sub>
            <m:r>
              <w:rPr>
                <w:rFonts w:ascii="Cambria Math" w:hAnsi="Cambria Math"/>
              </w:rPr>
              <m:t>10</m:t>
            </m:r>
          </m:sub>
        </m:sSub>
        <m:d>
          <m:dPr>
            <m:ctrlPr>
              <w:rPr>
                <w:rFonts w:ascii="Cambria Math" w:hAnsi="Cambria Math"/>
                <w:i/>
              </w:rPr>
            </m:ctrlPr>
          </m:dPr>
          <m:e>
            <m:sSub>
              <m:sSubPr>
                <m:ctrlPr>
                  <w:rPr>
                    <w:rFonts w:ascii="Cambria Math" w:hAnsi="Cambria Math"/>
                    <w:i/>
                  </w:rPr>
                </m:ctrlPr>
              </m:sSubPr>
              <m:e>
                <m:r>
                  <w:rPr>
                    <w:rFonts w:ascii="Cambria Math" w:hAnsi="Cambria Math"/>
                  </w:rPr>
                  <m:t>O</m:t>
                </m:r>
              </m:e>
              <m:sub>
                <m:r>
                  <m:rPr>
                    <m:sty m:val="p"/>
                  </m:rPr>
                  <w:rPr>
                    <w:rFonts w:ascii="Cambria Math" w:hAnsi="Cambria Math"/>
                  </w:rPr>
                  <m:t>UCI</m:t>
                </m:r>
              </m:sub>
            </m:sSub>
            <m:d>
              <m:dPr>
                <m:ctrlPr>
                  <w:rPr>
                    <w:rFonts w:ascii="Cambria Math" w:hAnsi="Cambria Math"/>
                    <w:i/>
                  </w:rPr>
                </m:ctrlPr>
              </m:dPr>
              <m:e>
                <m:r>
                  <w:rPr>
                    <w:rFonts w:ascii="Cambria Math" w:hAnsi="Cambria Math"/>
                  </w:rPr>
                  <m:t>i</m:t>
                </m:r>
              </m:e>
            </m:d>
          </m:e>
        </m:d>
      </m:oMath>
      <w:r w:rsidRPr="00F415B1">
        <w:rPr>
          <w:lang w:val="en-US"/>
        </w:rPr>
        <w:t xml:space="preserve">, where </w:t>
      </w:r>
      <m:oMath>
        <m:sSub>
          <m:sSubPr>
            <m:ctrlPr>
              <w:rPr>
                <w:rFonts w:ascii="Cambria Math" w:hAnsi="Cambria Math"/>
                <w:i/>
              </w:rPr>
            </m:ctrlPr>
          </m:sSubPr>
          <m:e>
            <m:r>
              <w:rPr>
                <w:rFonts w:ascii="Cambria Math" w:hAnsi="Cambria Math"/>
              </w:rPr>
              <m:t>O</m:t>
            </m:r>
          </m:e>
          <m:sub>
            <m:r>
              <m:rPr>
                <m:sty m:val="p"/>
              </m:rPr>
              <w:rPr>
                <w:rFonts w:ascii="Cambria Math" w:hAnsi="Cambria Math"/>
              </w:rPr>
              <m:t>UCI</m:t>
            </m:r>
          </m:sub>
        </m:sSub>
        <m:d>
          <m:dPr>
            <m:ctrlPr>
              <w:rPr>
                <w:rFonts w:ascii="Cambria Math" w:hAnsi="Cambria Math"/>
                <w:i/>
              </w:rPr>
            </m:ctrlPr>
          </m:dPr>
          <m:e>
            <m:r>
              <w:rPr>
                <w:rFonts w:ascii="Cambria Math" w:hAnsi="Cambria Math"/>
              </w:rPr>
              <m:t>i</m:t>
            </m:r>
          </m:e>
        </m:d>
      </m:oMath>
      <w:r w:rsidRPr="00F415B1">
        <w:t xml:space="preserve"> is a number of UCI bits in PUCCH </w:t>
      </w:r>
      <w:r w:rsidRPr="00F415B1">
        <w:rPr>
          <w:iCs/>
        </w:rPr>
        <w:t xml:space="preserve">transmission occasion </w:t>
      </w:r>
      <m:oMath>
        <m:r>
          <w:rPr>
            <w:rFonts w:ascii="Cambria Math" w:hAnsi="Cambria Math"/>
          </w:rPr>
          <m:t>i</m:t>
        </m:r>
      </m:oMath>
      <w:r w:rsidRPr="00F415B1">
        <w:rPr>
          <w:iCs/>
        </w:rPr>
        <w:t xml:space="preserve"> </w:t>
      </w:r>
    </w:p>
    <w:p w14:paraId="16124F17" w14:textId="77777777" w:rsidR="003C2FA6" w:rsidRPr="00F415B1" w:rsidRDefault="003C2FA6" w:rsidP="003C2FA6">
      <w:pPr>
        <w:pStyle w:val="B2"/>
      </w:pPr>
      <w:r w:rsidRPr="00F415B1">
        <w:rPr>
          <w:lang w:val="en-US" w:eastAsia="zh-CN"/>
        </w:rPr>
        <w:t>-</w:t>
      </w:r>
      <w:r w:rsidRPr="00F415B1">
        <w:rPr>
          <w:lang w:val="en-US" w:eastAsia="zh-CN"/>
        </w:rPr>
        <w:tab/>
        <w:t xml:space="preserve">For a PUCCH transmission using PUCCH format 2 or PUCCH format 3 or PUCCH format 4 and for a number of UCI bits smaller than or equal to 11, </w:t>
      </w:r>
      <m:oMath>
        <m:sSub>
          <m:sSubPr>
            <m:ctrlPr>
              <w:rPr>
                <w:rFonts w:ascii="Cambria Math" w:hAnsi="Cambria Math"/>
                <w:i/>
              </w:rPr>
            </m:ctrlPr>
          </m:sSubPr>
          <m:e>
            <m:r>
              <w:rPr>
                <w:rFonts w:ascii="Cambria Math" w:hAnsi="Cambria Math"/>
              </w:rPr>
              <m:t>∆</m:t>
            </m:r>
          </m:e>
          <m:sub>
            <m:r>
              <m:rPr>
                <m:sty m:val="p"/>
              </m:rPr>
              <w:rPr>
                <w:rFonts w:ascii="Cambria Math" w:hAnsi="Cambria Math"/>
              </w:rPr>
              <m:t>TF</m:t>
            </m:r>
            <m:r>
              <w:rPr>
                <w:rFonts w:ascii="Cambria Math" w:hAnsi="Cambria Math"/>
              </w:rPr>
              <m:t>,b,f,c</m:t>
            </m:r>
          </m:sub>
        </m:sSub>
        <m:d>
          <m:dPr>
            <m:ctrlPr>
              <w:rPr>
                <w:rFonts w:ascii="Cambria Math" w:hAnsi="Cambria Math"/>
                <w:i/>
              </w:rPr>
            </m:ctrlPr>
          </m:dPr>
          <m:e>
            <m:r>
              <w:rPr>
                <w:rFonts w:ascii="Cambria Math" w:hAnsi="Cambria Math"/>
              </w:rPr>
              <m:t>i</m:t>
            </m:r>
          </m:e>
        </m:d>
        <m:r>
          <w:rPr>
            <w:rFonts w:ascii="Cambria Math" w:hAnsi="Cambria Math"/>
          </w:rPr>
          <m:t>=10</m:t>
        </m:r>
        <m:sSub>
          <m:sSubPr>
            <m:ctrlPr>
              <w:rPr>
                <w:rFonts w:ascii="Cambria Math" w:hAnsi="Cambria Math"/>
                <w:i/>
              </w:rPr>
            </m:ctrlPr>
          </m:sSubPr>
          <m:e>
            <m:r>
              <w:rPr>
                <w:rFonts w:ascii="Cambria Math" w:hAnsi="Cambria Math"/>
              </w:rPr>
              <m:t>log</m:t>
            </m:r>
          </m:e>
          <m:sub>
            <m:r>
              <w:rPr>
                <w:rFonts w:ascii="Cambria Math" w:hAnsi="Cambria Math"/>
              </w:rPr>
              <m:t>10</m:t>
            </m:r>
          </m:sub>
        </m:sSub>
        <m:d>
          <m:dPr>
            <m:ctrlPr>
              <w:rPr>
                <w:rFonts w:ascii="Cambria Math" w:hAnsi="Cambria Math"/>
                <w:i/>
              </w:rPr>
            </m:ctrlPr>
          </m:dPr>
          <m:e>
            <m:sSub>
              <m:sSubPr>
                <m:ctrlPr>
                  <w:rPr>
                    <w:rFonts w:ascii="Cambria Math" w:hAnsi="Cambria Math"/>
                    <w:i/>
                  </w:rPr>
                </m:ctrlPr>
              </m:sSubPr>
              <m:e>
                <m:r>
                  <w:rPr>
                    <w:rFonts w:ascii="Cambria Math" w:hAnsi="Cambria Math"/>
                  </w:rPr>
                  <m:t>K</m:t>
                </m:r>
              </m:e>
              <m:sub>
                <m:r>
                  <m:rPr>
                    <m:sty m:val="p"/>
                  </m:rPr>
                  <w:rPr>
                    <w:rFonts w:ascii="Cambria Math" w:hAnsi="Cambria Math"/>
                  </w:rPr>
                  <m:t>1</m:t>
                </m:r>
              </m:sub>
            </m:sSub>
            <m:r>
              <w:rPr>
                <w:rFonts w:ascii="Cambria Math" w:hAnsi="Cambria Math" w:cs="Cambria Math"/>
              </w:rPr>
              <m:t>⋅</m:t>
            </m:r>
            <m:f>
              <m:fPr>
                <m:type m:val="lin"/>
                <m:ctrlPr>
                  <w:rPr>
                    <w:rFonts w:ascii="Cambria Math" w:hAnsi="Cambria Math" w:cs="Cambria Math"/>
                    <w:i/>
                  </w:rPr>
                </m:ctrlPr>
              </m:fPr>
              <m:num>
                <m:d>
                  <m:dPr>
                    <m:ctrlPr>
                      <w:rPr>
                        <w:rFonts w:ascii="Cambria Math" w:hAnsi="Cambria Math" w:cs="Cambria Math"/>
                        <w:i/>
                      </w:rPr>
                    </m:ctrlPr>
                  </m:dPr>
                  <m:e>
                    <m:sSub>
                      <m:sSubPr>
                        <m:ctrlPr>
                          <w:rPr>
                            <w:rFonts w:ascii="Cambria Math" w:hAnsi="Cambria Math"/>
                            <w:i/>
                          </w:rPr>
                        </m:ctrlPr>
                      </m:sSubPr>
                      <m:e>
                        <m:r>
                          <w:rPr>
                            <w:rFonts w:ascii="Cambria Math" w:hAnsi="Cambria Math"/>
                          </w:rPr>
                          <m:t>n</m:t>
                        </m:r>
                      </m:e>
                      <m:sub>
                        <m:r>
                          <m:rPr>
                            <m:sty m:val="p"/>
                          </m:rPr>
                          <w:rPr>
                            <w:rFonts w:ascii="Cambria Math" w:hAnsi="Cambria Math"/>
                          </w:rPr>
                          <m:t>HARQ-ACK</m:t>
                        </m:r>
                      </m:sub>
                    </m:sSub>
                    <m:d>
                      <m:dPr>
                        <m:ctrlPr>
                          <w:rPr>
                            <w:rFonts w:ascii="Cambria Math" w:hAnsi="Cambria Math"/>
                            <w:i/>
                          </w:rPr>
                        </m:ctrlPr>
                      </m:dPr>
                      <m:e>
                        <m:r>
                          <w:rPr>
                            <w:rFonts w:ascii="Cambria Math" w:hAnsi="Cambria Math"/>
                          </w:rPr>
                          <m:t>i</m:t>
                        </m:r>
                      </m:e>
                    </m:d>
                    <m:r>
                      <w:rPr>
                        <w:rFonts w:ascii="Cambria Math" w:hAnsi="Cambria Math"/>
                      </w:rPr>
                      <m:t>+</m:t>
                    </m:r>
                    <m:sSub>
                      <m:sSubPr>
                        <m:ctrlPr>
                          <w:rPr>
                            <w:rFonts w:ascii="Cambria Math" w:hAnsi="Cambria Math"/>
                            <w:i/>
                          </w:rPr>
                        </m:ctrlPr>
                      </m:sSubPr>
                      <m:e>
                        <m:r>
                          <w:rPr>
                            <w:rFonts w:ascii="Cambria Math" w:hAnsi="Cambria Math"/>
                          </w:rPr>
                          <m:t>O</m:t>
                        </m:r>
                      </m:e>
                      <m:sub>
                        <m:r>
                          <m:rPr>
                            <m:sty m:val="p"/>
                          </m:rPr>
                          <w:rPr>
                            <w:rFonts w:ascii="Cambria Math" w:hAnsi="Cambria Math"/>
                          </w:rPr>
                          <m:t>SR</m:t>
                        </m:r>
                      </m:sub>
                    </m:sSub>
                    <m:d>
                      <m:dPr>
                        <m:ctrlPr>
                          <w:rPr>
                            <w:rFonts w:ascii="Cambria Math" w:hAnsi="Cambria Math"/>
                            <w:i/>
                          </w:rPr>
                        </m:ctrlPr>
                      </m:dPr>
                      <m:e>
                        <m:r>
                          <w:rPr>
                            <w:rFonts w:ascii="Cambria Math" w:hAnsi="Cambria Math"/>
                          </w:rPr>
                          <m:t>i</m:t>
                        </m:r>
                      </m:e>
                    </m:d>
                    <m:r>
                      <w:rPr>
                        <w:rFonts w:ascii="Cambria Math" w:hAnsi="Cambria Math"/>
                      </w:rPr>
                      <m:t>+</m:t>
                    </m:r>
                    <m:sSub>
                      <m:sSubPr>
                        <m:ctrlPr>
                          <w:rPr>
                            <w:rFonts w:ascii="Cambria Math" w:hAnsi="Cambria Math"/>
                            <w:i/>
                          </w:rPr>
                        </m:ctrlPr>
                      </m:sSubPr>
                      <m:e>
                        <m:r>
                          <w:rPr>
                            <w:rFonts w:ascii="Cambria Math" w:hAnsi="Cambria Math"/>
                          </w:rPr>
                          <m:t>O</m:t>
                        </m:r>
                      </m:e>
                      <m:sub>
                        <m:r>
                          <m:rPr>
                            <m:sty m:val="p"/>
                          </m:rPr>
                          <w:rPr>
                            <w:rFonts w:ascii="Cambria Math" w:hAnsi="Cambria Math"/>
                          </w:rPr>
                          <m:t>CSI</m:t>
                        </m:r>
                      </m:sub>
                    </m:sSub>
                    <m:d>
                      <m:dPr>
                        <m:ctrlPr>
                          <w:rPr>
                            <w:rFonts w:ascii="Cambria Math" w:hAnsi="Cambria Math"/>
                            <w:i/>
                          </w:rPr>
                        </m:ctrlPr>
                      </m:dPr>
                      <m:e>
                        <m:r>
                          <w:rPr>
                            <w:rFonts w:ascii="Cambria Math" w:hAnsi="Cambria Math"/>
                          </w:rPr>
                          <m:t>i</m:t>
                        </m:r>
                      </m:e>
                    </m:d>
                  </m:e>
                </m:d>
              </m:num>
              <m:den>
                <m:sSub>
                  <m:sSubPr>
                    <m:ctrlPr>
                      <w:rPr>
                        <w:rFonts w:ascii="Cambria Math" w:hAnsi="Cambria Math"/>
                        <w:i/>
                      </w:rPr>
                    </m:ctrlPr>
                  </m:sSubPr>
                  <m:e>
                    <m:r>
                      <w:rPr>
                        <w:rFonts w:ascii="Cambria Math" w:hAnsi="Cambria Math"/>
                      </w:rPr>
                      <m:t>N</m:t>
                    </m:r>
                  </m:e>
                  <m:sub>
                    <m:r>
                      <m:rPr>
                        <m:sty m:val="p"/>
                      </m:rPr>
                      <w:rPr>
                        <w:rFonts w:ascii="Cambria Math" w:hAnsi="Cambria Math"/>
                      </w:rPr>
                      <m:t>RE</m:t>
                    </m:r>
                  </m:sub>
                </m:sSub>
                <m:d>
                  <m:dPr>
                    <m:ctrlPr>
                      <w:rPr>
                        <w:rFonts w:ascii="Cambria Math" w:hAnsi="Cambria Math"/>
                        <w:i/>
                      </w:rPr>
                    </m:ctrlPr>
                  </m:dPr>
                  <m:e>
                    <m:r>
                      <w:rPr>
                        <w:rFonts w:ascii="Cambria Math" w:hAnsi="Cambria Math"/>
                      </w:rPr>
                      <m:t>i</m:t>
                    </m:r>
                  </m:e>
                </m:d>
              </m:den>
            </m:f>
          </m:e>
        </m:d>
      </m:oMath>
      <w:r w:rsidRPr="00F415B1">
        <w:rPr>
          <w:lang w:val="en-US"/>
        </w:rPr>
        <w:t xml:space="preserve">, where </w:t>
      </w:r>
    </w:p>
    <w:p w14:paraId="5770D2FC" w14:textId="77777777" w:rsidR="003C2FA6" w:rsidRPr="00F415B1" w:rsidRDefault="003C2FA6" w:rsidP="003C2FA6">
      <w:pPr>
        <w:pStyle w:val="B3"/>
      </w:pPr>
      <w:r w:rsidRPr="00F415B1">
        <w:t>-</w:t>
      </w:r>
      <w:r w:rsidRPr="00F415B1">
        <w:tab/>
      </w:r>
      <m:oMath>
        <m:sSub>
          <m:sSubPr>
            <m:ctrlPr>
              <w:rPr>
                <w:rFonts w:ascii="Cambria Math" w:hAnsi="Cambria Math"/>
                <w:i/>
              </w:rPr>
            </m:ctrlPr>
          </m:sSubPr>
          <m:e>
            <m:r>
              <w:rPr>
                <w:rFonts w:ascii="Cambria Math" w:hAnsi="Cambria Math"/>
              </w:rPr>
              <m:t>K</m:t>
            </m:r>
          </m:e>
          <m:sub>
            <m:r>
              <m:rPr>
                <m:sty m:val="p"/>
              </m:rPr>
              <w:rPr>
                <w:rFonts w:ascii="Cambria Math" w:hAnsi="Cambria Math"/>
              </w:rPr>
              <m:t>1</m:t>
            </m:r>
          </m:sub>
        </m:sSub>
        <m:r>
          <w:rPr>
            <w:rFonts w:ascii="Cambria Math" w:hAnsi="Cambria Math"/>
          </w:rPr>
          <m:t>=6</m:t>
        </m:r>
      </m:oMath>
    </w:p>
    <w:p w14:paraId="641CC1EB" w14:textId="6605252D" w:rsidR="003C2FA6" w:rsidRPr="00F415B1" w:rsidRDefault="003C2FA6" w:rsidP="003C2FA6">
      <w:pPr>
        <w:pStyle w:val="B3"/>
      </w:pPr>
      <w:r w:rsidRPr="00F415B1">
        <w:t>-</w:t>
      </w:r>
      <w:r w:rsidRPr="00F415B1">
        <w:tab/>
      </w:r>
      <m:oMath>
        <m:sSub>
          <m:sSubPr>
            <m:ctrlPr>
              <w:rPr>
                <w:rFonts w:ascii="Cambria Math" w:hAnsi="Cambria Math"/>
                <w:i/>
              </w:rPr>
            </m:ctrlPr>
          </m:sSubPr>
          <m:e>
            <m:r>
              <w:rPr>
                <w:rFonts w:ascii="Cambria Math" w:hAnsi="Cambria Math"/>
              </w:rPr>
              <m:t>n</m:t>
            </m:r>
          </m:e>
          <m:sub>
            <m:r>
              <m:rPr>
                <m:sty m:val="p"/>
              </m:rPr>
              <w:rPr>
                <w:rFonts w:ascii="Cambria Math" w:hAnsi="Cambria Math"/>
              </w:rPr>
              <m:t>HARQ-ACK</m:t>
            </m:r>
          </m:sub>
        </m:sSub>
        <m:d>
          <m:dPr>
            <m:ctrlPr>
              <w:rPr>
                <w:rFonts w:ascii="Cambria Math" w:hAnsi="Cambria Math"/>
                <w:i/>
              </w:rPr>
            </m:ctrlPr>
          </m:dPr>
          <m:e>
            <m:r>
              <w:rPr>
                <w:rFonts w:ascii="Cambria Math" w:hAnsi="Cambria Math"/>
              </w:rPr>
              <m:t>i</m:t>
            </m:r>
          </m:e>
        </m:d>
      </m:oMath>
      <w:r w:rsidRPr="00F415B1">
        <w:rPr>
          <w:lang w:val="en-US"/>
        </w:rPr>
        <w:t xml:space="preserve"> is a number of HARQ-ACK information bits that the UE determines as described in clause 9.1.2.1 or 16.5.1.1 for Type-1 HARQ-ACK codebook and as described in clause 9.1.3.1 or 9.1.3.3 or 16.5.2.1 for Type-2 HARQ-ACK codebook</w:t>
      </w:r>
      <w:r w:rsidRPr="00F415B1">
        <w:rPr>
          <w:lang w:eastAsia="zh-CN"/>
        </w:rPr>
        <w:t>.</w:t>
      </w:r>
      <w:r w:rsidRPr="00F415B1">
        <w:rPr>
          <w:rFonts w:ascii="Cambria Math" w:hAnsi="Cambria Math"/>
          <w:i/>
        </w:rPr>
        <w:t xml:space="preserve"> </w:t>
      </w:r>
      <m:oMath>
        <m:sSub>
          <m:sSubPr>
            <m:ctrlPr>
              <w:rPr>
                <w:rFonts w:ascii="Cambria Math" w:hAnsi="Cambria Math"/>
                <w:i/>
              </w:rPr>
            </m:ctrlPr>
          </m:sSubPr>
          <m:e>
            <m:r>
              <w:rPr>
                <w:rFonts w:ascii="Cambria Math" w:hAnsi="Cambria Math"/>
              </w:rPr>
              <m:t>n</m:t>
            </m:r>
          </m:e>
          <m:sub>
            <m:r>
              <m:rPr>
                <m:sty m:val="p"/>
              </m:rPr>
              <w:rPr>
                <w:rFonts w:ascii="Cambria Math" w:hAnsi="Cambria Math"/>
              </w:rPr>
              <m:t>HARQ-ACK</m:t>
            </m:r>
          </m:sub>
        </m:sSub>
        <m:d>
          <m:dPr>
            <m:ctrlPr>
              <w:rPr>
                <w:rFonts w:ascii="Cambria Math" w:hAnsi="Cambria Math"/>
                <w:i/>
              </w:rPr>
            </m:ctrlPr>
          </m:dPr>
          <m:e>
            <m:r>
              <w:rPr>
                <w:rFonts w:ascii="Cambria Math" w:hAnsi="Cambria Math"/>
              </w:rPr>
              <m:t>i</m:t>
            </m:r>
          </m:e>
        </m:d>
      </m:oMath>
      <w:r w:rsidR="00206443">
        <w:rPr>
          <w:rFonts w:ascii="Cambria Math" w:hAnsi="Cambria Math"/>
          <w:i/>
        </w:rPr>
        <w:t xml:space="preserve"> </w:t>
      </w:r>
      <w:r w:rsidRPr="00F415B1">
        <w:rPr>
          <w:noProof/>
        </w:rPr>
        <w:t xml:space="preserve">is the same as </w:t>
      </w:r>
      <m:oMath>
        <m:sSub>
          <m:sSubPr>
            <m:ctrlPr>
              <w:rPr>
                <w:rFonts w:ascii="Cambria Math" w:hAnsi="Cambria Math"/>
                <w:i/>
              </w:rPr>
            </m:ctrlPr>
          </m:sSubPr>
          <m:e>
            <m:r>
              <w:rPr>
                <w:rFonts w:ascii="Cambria Math" w:hAnsi="Cambria Math"/>
              </w:rPr>
              <m:t>O</m:t>
            </m:r>
          </m:e>
          <m:sub>
            <m:r>
              <m:rPr>
                <m:sty m:val="p"/>
              </m:rPr>
              <w:rPr>
                <w:rFonts w:ascii="Cambria Math" w:hAnsi="Cambria Math"/>
              </w:rPr>
              <m:t>ACK</m:t>
            </m:r>
          </m:sub>
        </m:sSub>
        <m:d>
          <m:dPr>
            <m:ctrlPr>
              <w:rPr>
                <w:rFonts w:ascii="Cambria Math" w:hAnsi="Cambria Math"/>
                <w:i/>
              </w:rPr>
            </m:ctrlPr>
          </m:dPr>
          <m:e>
            <m:r>
              <w:rPr>
                <w:rFonts w:ascii="Cambria Math" w:hAnsi="Cambria Math"/>
              </w:rPr>
              <m:t>i</m:t>
            </m:r>
          </m:e>
        </m:d>
      </m:oMath>
      <w:r w:rsidRPr="00F415B1">
        <w:t xml:space="preserve"> as described in clause 9.1.4 </w:t>
      </w:r>
      <w:r w:rsidRPr="00F415B1">
        <w:rPr>
          <w:rFonts w:hint="eastAsia"/>
          <w:lang w:eastAsia="zh-CN"/>
        </w:rPr>
        <w:t xml:space="preserve">for </w:t>
      </w:r>
      <w:r w:rsidRPr="00F415B1">
        <w:t>Type-</w:t>
      </w:r>
      <w:r w:rsidRPr="00F415B1">
        <w:rPr>
          <w:rFonts w:hint="eastAsia"/>
          <w:lang w:eastAsia="zh-CN"/>
        </w:rPr>
        <w:t>3</w:t>
      </w:r>
      <w:r w:rsidRPr="00F415B1">
        <w:t xml:space="preserve"> HARQ-ACK codebook</w:t>
      </w:r>
      <w:r w:rsidRPr="00F415B1">
        <w:rPr>
          <w:lang w:val="en-US"/>
        </w:rPr>
        <w:t xml:space="preserve">. If the UE is not provided any of </w:t>
      </w:r>
      <w:r w:rsidRPr="00F415B1">
        <w:rPr>
          <w:i/>
          <w:lang w:val="en-US"/>
        </w:rPr>
        <w:t>pdsch-</w:t>
      </w:r>
      <w:r w:rsidRPr="00F415B1">
        <w:rPr>
          <w:rFonts w:cs="Arial"/>
          <w:i/>
          <w:lang w:eastAsia="zh-CN"/>
        </w:rPr>
        <w:t>HARQ-ACK-Codebook</w:t>
      </w:r>
      <w:r w:rsidRPr="00F415B1">
        <w:rPr>
          <w:lang w:val="en-US"/>
        </w:rPr>
        <w:t xml:space="preserve">, </w:t>
      </w:r>
      <w:r w:rsidRPr="00F415B1">
        <w:rPr>
          <w:i/>
          <w:lang w:val="en-US"/>
        </w:rPr>
        <w:t>pdsch-</w:t>
      </w:r>
      <w:r w:rsidRPr="00F415B1">
        <w:rPr>
          <w:rFonts w:cs="Arial"/>
          <w:i/>
          <w:lang w:eastAsia="zh-CN"/>
        </w:rPr>
        <w:t>HARQ-ACK-Codebook-r16</w:t>
      </w:r>
      <w:r w:rsidRPr="00F415B1">
        <w:rPr>
          <w:rFonts w:cs="Arial"/>
          <w:lang w:eastAsia="zh-CN"/>
        </w:rPr>
        <w:t xml:space="preserve">, or </w:t>
      </w:r>
      <w:r w:rsidRPr="00F415B1">
        <w:rPr>
          <w:i/>
        </w:rPr>
        <w:t>pdsch-HARQ-ACK-OneShotFeedback</w:t>
      </w:r>
      <w:r w:rsidRPr="00F415B1">
        <w:rPr>
          <w:rFonts w:cs="Arial"/>
          <w:lang w:eastAsia="zh-CN"/>
        </w:rPr>
        <w:t>,</w:t>
      </w:r>
      <w:r w:rsidRPr="00F415B1">
        <w:rPr>
          <w:lang w:val="en-US"/>
        </w:rPr>
        <w:t xml:space="preserve"> </w:t>
      </w:r>
      <m:oMath>
        <m:sSub>
          <m:sSubPr>
            <m:ctrlPr>
              <w:rPr>
                <w:rFonts w:ascii="Cambria Math" w:hAnsi="Cambria Math"/>
                <w:i/>
              </w:rPr>
            </m:ctrlPr>
          </m:sSubPr>
          <m:e>
            <m:r>
              <w:rPr>
                <w:rFonts w:ascii="Cambria Math" w:hAnsi="Cambria Math"/>
              </w:rPr>
              <m:t>n</m:t>
            </m:r>
          </m:e>
          <m:sub>
            <m:r>
              <m:rPr>
                <m:sty m:val="p"/>
              </m:rPr>
              <w:rPr>
                <w:rFonts w:ascii="Cambria Math" w:hAnsi="Cambria Math"/>
              </w:rPr>
              <m:t>HARQ-ACK</m:t>
            </m:r>
          </m:sub>
        </m:sSub>
        <m:d>
          <m:dPr>
            <m:ctrlPr>
              <w:rPr>
                <w:rFonts w:ascii="Cambria Math" w:hAnsi="Cambria Math"/>
                <w:i/>
              </w:rPr>
            </m:ctrlPr>
          </m:dPr>
          <m:e>
            <m:r>
              <w:rPr>
                <w:rFonts w:ascii="Cambria Math" w:hAnsi="Cambria Math"/>
              </w:rPr>
              <m:t>i</m:t>
            </m:r>
          </m:e>
        </m:d>
        <m:r>
          <w:rPr>
            <w:rFonts w:ascii="Cambria Math" w:hAnsi="Cambria Math"/>
          </w:rPr>
          <m:t>=1</m:t>
        </m:r>
      </m:oMath>
      <w:r w:rsidRPr="00F415B1">
        <w:rPr>
          <w:lang w:val="en-US"/>
        </w:rPr>
        <w:t xml:space="preserve"> if the UE includes a HARQ-ACK information bit in the PUCCH transmission; otherwise, </w:t>
      </w:r>
      <m:oMath>
        <m:sSub>
          <m:sSubPr>
            <m:ctrlPr>
              <w:rPr>
                <w:rFonts w:ascii="Cambria Math" w:hAnsi="Cambria Math"/>
                <w:i/>
              </w:rPr>
            </m:ctrlPr>
          </m:sSubPr>
          <m:e>
            <m:r>
              <w:rPr>
                <w:rFonts w:ascii="Cambria Math" w:hAnsi="Cambria Math"/>
              </w:rPr>
              <m:t>n</m:t>
            </m:r>
          </m:e>
          <m:sub>
            <m:r>
              <m:rPr>
                <m:sty m:val="p"/>
              </m:rPr>
              <w:rPr>
                <w:rFonts w:ascii="Cambria Math" w:hAnsi="Cambria Math"/>
              </w:rPr>
              <m:t>HARQ-ACK</m:t>
            </m:r>
          </m:sub>
        </m:sSub>
        <m:d>
          <m:dPr>
            <m:ctrlPr>
              <w:rPr>
                <w:rFonts w:ascii="Cambria Math" w:hAnsi="Cambria Math"/>
                <w:i/>
              </w:rPr>
            </m:ctrlPr>
          </m:dPr>
          <m:e>
            <m:r>
              <w:rPr>
                <w:rFonts w:ascii="Cambria Math" w:hAnsi="Cambria Math"/>
              </w:rPr>
              <m:t>i</m:t>
            </m:r>
          </m:e>
        </m:d>
        <m:r>
          <w:rPr>
            <w:rFonts w:ascii="Cambria Math" w:hAnsi="Cambria Math"/>
          </w:rPr>
          <m:t>=0</m:t>
        </m:r>
      </m:oMath>
    </w:p>
    <w:p w14:paraId="3E48491C" w14:textId="77777777" w:rsidR="003C2FA6" w:rsidRPr="00F415B1" w:rsidRDefault="003C2FA6" w:rsidP="003C2FA6">
      <w:pPr>
        <w:pStyle w:val="B3"/>
      </w:pPr>
      <w:r w:rsidRPr="00F415B1">
        <w:t>-</w:t>
      </w:r>
      <w:r w:rsidRPr="00F415B1">
        <w:tab/>
      </w:r>
      <m:oMath>
        <m:sSub>
          <m:sSubPr>
            <m:ctrlPr>
              <w:rPr>
                <w:rFonts w:ascii="Cambria Math" w:hAnsi="Cambria Math"/>
                <w:i/>
              </w:rPr>
            </m:ctrlPr>
          </m:sSubPr>
          <m:e>
            <m:r>
              <w:rPr>
                <w:rFonts w:ascii="Cambria Math" w:hAnsi="Cambria Math"/>
              </w:rPr>
              <m:t>O</m:t>
            </m:r>
          </m:e>
          <m:sub>
            <m:r>
              <m:rPr>
                <m:sty m:val="p"/>
              </m:rPr>
              <w:rPr>
                <w:rFonts w:ascii="Cambria Math" w:hAnsi="Cambria Math"/>
              </w:rPr>
              <m:t>SR</m:t>
            </m:r>
          </m:sub>
        </m:sSub>
        <m:d>
          <m:dPr>
            <m:ctrlPr>
              <w:rPr>
                <w:rFonts w:ascii="Cambria Math" w:hAnsi="Cambria Math"/>
                <w:i/>
              </w:rPr>
            </m:ctrlPr>
          </m:dPr>
          <m:e>
            <m:r>
              <w:rPr>
                <w:rFonts w:ascii="Cambria Math" w:hAnsi="Cambria Math"/>
              </w:rPr>
              <m:t>i</m:t>
            </m:r>
          </m:e>
        </m:d>
      </m:oMath>
      <w:r w:rsidRPr="00F415B1">
        <w:rPr>
          <w:lang w:val="en-US"/>
        </w:rPr>
        <w:t xml:space="preserve"> is a number of SR information bits that the UE determines as described in clause 9.2.5.1</w:t>
      </w:r>
    </w:p>
    <w:p w14:paraId="762990DC" w14:textId="77777777" w:rsidR="003C2FA6" w:rsidRPr="00F415B1" w:rsidRDefault="003C2FA6" w:rsidP="003C2FA6">
      <w:pPr>
        <w:pStyle w:val="B3"/>
      </w:pPr>
      <w:r w:rsidRPr="00F415B1">
        <w:t>-</w:t>
      </w:r>
      <w:r w:rsidRPr="00F415B1">
        <w:tab/>
      </w:r>
      <m:oMath>
        <m:sSub>
          <m:sSubPr>
            <m:ctrlPr>
              <w:rPr>
                <w:rFonts w:ascii="Cambria Math" w:hAnsi="Cambria Math"/>
                <w:i/>
              </w:rPr>
            </m:ctrlPr>
          </m:sSubPr>
          <m:e>
            <m:r>
              <w:rPr>
                <w:rFonts w:ascii="Cambria Math" w:hAnsi="Cambria Math"/>
              </w:rPr>
              <m:t>O</m:t>
            </m:r>
          </m:e>
          <m:sub>
            <m:r>
              <m:rPr>
                <m:sty m:val="p"/>
              </m:rPr>
              <w:rPr>
                <w:rFonts w:ascii="Cambria Math" w:hAnsi="Cambria Math"/>
              </w:rPr>
              <m:t>CSI</m:t>
            </m:r>
          </m:sub>
        </m:sSub>
        <m:d>
          <m:dPr>
            <m:ctrlPr>
              <w:rPr>
                <w:rFonts w:ascii="Cambria Math" w:hAnsi="Cambria Math"/>
                <w:i/>
              </w:rPr>
            </m:ctrlPr>
          </m:dPr>
          <m:e>
            <m:r>
              <w:rPr>
                <w:rFonts w:ascii="Cambria Math" w:hAnsi="Cambria Math"/>
              </w:rPr>
              <m:t>i</m:t>
            </m:r>
          </m:e>
        </m:d>
      </m:oMath>
      <w:r w:rsidRPr="00F415B1">
        <w:rPr>
          <w:lang w:val="en-US"/>
        </w:rPr>
        <w:t xml:space="preserve"> is a number of CSI information bits that the UE determines as described in clause 9.2.5.2</w:t>
      </w:r>
    </w:p>
    <w:p w14:paraId="33A73205" w14:textId="59FF145C" w:rsidR="003C2FA6" w:rsidRPr="00F415B1" w:rsidRDefault="003C2FA6" w:rsidP="003C2FA6">
      <w:pPr>
        <w:pStyle w:val="B3"/>
      </w:pPr>
      <w:r w:rsidRPr="00F415B1">
        <w:t>-</w:t>
      </w:r>
      <w:r w:rsidRPr="00F415B1">
        <w:tab/>
      </w:r>
      <m:oMath>
        <m:sSub>
          <m:sSubPr>
            <m:ctrlPr>
              <w:rPr>
                <w:rFonts w:ascii="Cambria Math" w:hAnsi="Cambria Math"/>
                <w:i/>
              </w:rPr>
            </m:ctrlPr>
          </m:sSubPr>
          <m:e>
            <m:r>
              <w:rPr>
                <w:rFonts w:ascii="Cambria Math" w:hAnsi="Cambria Math"/>
              </w:rPr>
              <m:t>N</m:t>
            </m:r>
          </m:e>
          <m:sub>
            <m:r>
              <m:rPr>
                <m:sty m:val="p"/>
              </m:rPr>
              <w:rPr>
                <w:rFonts w:ascii="Cambria Math" w:hAnsi="Cambria Math"/>
              </w:rPr>
              <m:t>RE</m:t>
            </m:r>
          </m:sub>
        </m:sSub>
        <m:d>
          <m:dPr>
            <m:ctrlPr>
              <w:rPr>
                <w:rFonts w:ascii="Cambria Math" w:hAnsi="Cambria Math"/>
                <w:i/>
              </w:rPr>
            </m:ctrlPr>
          </m:dPr>
          <m:e>
            <m:r>
              <w:rPr>
                <w:rFonts w:ascii="Cambria Math" w:hAnsi="Cambria Math"/>
              </w:rPr>
              <m:t>i</m:t>
            </m:r>
          </m:e>
        </m:d>
      </m:oMath>
      <w:r w:rsidRPr="00F415B1">
        <w:t xml:space="preserve"> is a number of resource elements determined as </w:t>
      </w:r>
      <m:oMath>
        <m:sSub>
          <m:sSubPr>
            <m:ctrlPr>
              <w:rPr>
                <w:rFonts w:ascii="Cambria Math" w:hAnsi="Cambria Math"/>
                <w:i/>
                <w:lang w:val="x-none"/>
              </w:rPr>
            </m:ctrlPr>
          </m:sSubPr>
          <m:e>
            <m:r>
              <w:rPr>
                <w:rFonts w:ascii="Cambria Math" w:hAnsi="Cambria Math"/>
              </w:rPr>
              <m:t>N</m:t>
            </m:r>
          </m:e>
          <m:sub>
            <m:r>
              <m:rPr>
                <m:sty m:val="p"/>
              </m:rPr>
              <w:rPr>
                <w:rFonts w:ascii="Cambria Math" w:hAnsi="Cambria Math"/>
              </w:rPr>
              <m:t>RE</m:t>
            </m:r>
          </m:sub>
        </m:sSub>
        <m:r>
          <w:rPr>
            <w:rFonts w:ascii="Cambria Math" w:hAnsi="Cambria Math"/>
            <w:lang w:val="x-none"/>
          </w:rPr>
          <m:t>(i)=</m:t>
        </m:r>
        <m:sSubSup>
          <m:sSubSupPr>
            <m:ctrlPr>
              <w:rPr>
                <w:rFonts w:ascii="Cambria Math" w:hAnsi="Cambria Math"/>
                <w:iCs/>
                <w:lang w:val="x-none"/>
              </w:rPr>
            </m:ctrlPr>
          </m:sSubSupPr>
          <m:e>
            <m:r>
              <w:rPr>
                <w:rFonts w:ascii="Cambria Math" w:hAnsi="Cambria Math"/>
              </w:rPr>
              <m:t>M</m:t>
            </m:r>
          </m:e>
          <m:sub>
            <m:r>
              <m:rPr>
                <m:sty m:val="p"/>
              </m:rPr>
              <w:rPr>
                <w:rFonts w:ascii="Cambria Math" w:hAnsi="Cambria Math"/>
              </w:rPr>
              <m:t>RB</m:t>
            </m:r>
            <m:r>
              <w:rPr>
                <w:rFonts w:ascii="Cambria Math" w:hAnsi="Cambria Math"/>
              </w:rPr>
              <m:t>,b,f,c</m:t>
            </m:r>
          </m:sub>
          <m:sup>
            <m:r>
              <m:rPr>
                <m:sty m:val="p"/>
              </m:rPr>
              <w:rPr>
                <w:rFonts w:ascii="Cambria Math" w:hAnsi="Cambria Math"/>
              </w:rPr>
              <m:t>PUCCH</m:t>
            </m:r>
          </m:sup>
        </m:sSubSup>
        <m:r>
          <w:rPr>
            <w:rFonts w:ascii="Cambria Math" w:hAnsi="Cambria Math"/>
            <w:lang w:val="x-none"/>
          </w:rPr>
          <m:t>(i)</m:t>
        </m:r>
        <m:r>
          <w:rPr>
            <w:rFonts w:ascii="Cambria Math" w:hAnsi="Cambria Math" w:cs="Cambria Math"/>
          </w:rPr>
          <m:t>⋅</m:t>
        </m:r>
        <m:sSubSup>
          <m:sSubSupPr>
            <m:ctrlPr>
              <w:rPr>
                <w:rFonts w:ascii="Cambria Math" w:hAnsi="Cambria Math"/>
                <w:iCs/>
                <w:lang w:val="x-none"/>
              </w:rPr>
            </m:ctrlPr>
          </m:sSubSupPr>
          <m:e>
            <m:r>
              <w:rPr>
                <w:rFonts w:ascii="Cambria Math" w:hAnsi="Cambria Math"/>
              </w:rPr>
              <m:t>N</m:t>
            </m:r>
          </m:e>
          <m:sub>
            <m:r>
              <m:rPr>
                <m:sty m:val="p"/>
              </m:rPr>
              <w:rPr>
                <w:rFonts w:ascii="Cambria Math" w:hAnsi="Cambria Math"/>
              </w:rPr>
              <m:t>sc,ctrl</m:t>
            </m:r>
          </m:sub>
          <m:sup>
            <m:r>
              <m:rPr>
                <m:sty m:val="p"/>
              </m:rPr>
              <w:rPr>
                <w:rFonts w:ascii="Cambria Math" w:hAnsi="Cambria Math"/>
              </w:rPr>
              <m:t>RB</m:t>
            </m:r>
          </m:sup>
        </m:sSubSup>
        <m:r>
          <w:rPr>
            <w:rFonts w:ascii="Cambria Math" w:hAnsi="Cambria Math"/>
            <w:lang w:val="x-none"/>
          </w:rPr>
          <m:t>(i)</m:t>
        </m:r>
        <m:sSubSup>
          <m:sSubSupPr>
            <m:ctrlPr>
              <w:rPr>
                <w:rFonts w:ascii="Cambria Math" w:hAnsi="Cambria Math"/>
                <w:iCs/>
                <w:lang w:val="x-none"/>
              </w:rPr>
            </m:ctrlPr>
          </m:sSubSupPr>
          <m:e>
            <m:r>
              <w:rPr>
                <w:rFonts w:ascii="Cambria Math" w:hAnsi="Cambria Math" w:cs="Cambria Math"/>
              </w:rPr>
              <m:t>⋅</m:t>
            </m:r>
            <m:r>
              <w:rPr>
                <w:rFonts w:ascii="Cambria Math" w:hAnsi="Cambria Math"/>
              </w:rPr>
              <m:t>N</m:t>
            </m:r>
          </m:e>
          <m:sub>
            <m:r>
              <m:rPr>
                <m:sty m:val="p"/>
              </m:rPr>
              <w:rPr>
                <w:rFonts w:ascii="Cambria Math" w:hAnsi="Cambria Math"/>
              </w:rPr>
              <m:t>symb-UCI</m:t>
            </m:r>
            <m:r>
              <w:rPr>
                <w:rFonts w:ascii="Cambria Math" w:hAnsi="Cambria Math"/>
              </w:rPr>
              <m:t>,b,f,c</m:t>
            </m:r>
          </m:sub>
          <m:sup>
            <m:r>
              <m:rPr>
                <m:sty m:val="p"/>
              </m:rPr>
              <w:rPr>
                <w:rFonts w:ascii="Cambria Math" w:hAnsi="Cambria Math"/>
              </w:rPr>
              <m:t>PUCCH</m:t>
            </m:r>
          </m:sup>
        </m:sSubSup>
        <m:r>
          <w:rPr>
            <w:rFonts w:ascii="Cambria Math" w:hAnsi="Cambria Math"/>
            <w:lang w:val="x-none"/>
          </w:rPr>
          <m:t>(i)</m:t>
        </m:r>
      </m:oMath>
      <w:r w:rsidRPr="00F415B1">
        <w:t xml:space="preserve">, </w:t>
      </w:r>
      <w:r w:rsidRPr="00F415B1">
        <w:rPr>
          <w:rFonts w:hint="eastAsia"/>
        </w:rPr>
        <w:t>where</w:t>
      </w:r>
      <w:r w:rsidRPr="00F415B1">
        <w:rPr>
          <w:lang w:val="en-US"/>
        </w:rPr>
        <w:t xml:space="preserve"> </w:t>
      </w:r>
      <m:oMath>
        <m:sSubSup>
          <m:sSubSupPr>
            <m:ctrlPr>
              <w:rPr>
                <w:rFonts w:ascii="Cambria Math" w:hAnsi="Cambria Math"/>
                <w:iCs/>
                <w:lang w:val="x-none"/>
              </w:rPr>
            </m:ctrlPr>
          </m:sSubSupPr>
          <m:e>
            <m:r>
              <w:rPr>
                <w:rFonts w:ascii="Cambria Math" w:hAnsi="Cambria Math"/>
              </w:rPr>
              <m:t>N</m:t>
            </m:r>
          </m:e>
          <m:sub>
            <m:r>
              <m:rPr>
                <m:sty m:val="p"/>
              </m:rPr>
              <w:rPr>
                <w:rFonts w:ascii="Cambria Math" w:hAnsi="Cambria Math"/>
              </w:rPr>
              <m:t>sc,ctrl</m:t>
            </m:r>
          </m:sub>
          <m:sup>
            <m:r>
              <m:rPr>
                <m:sty m:val="p"/>
              </m:rPr>
              <w:rPr>
                <w:rFonts w:ascii="Cambria Math" w:hAnsi="Cambria Math"/>
              </w:rPr>
              <m:t>RB</m:t>
            </m:r>
          </m:sup>
        </m:sSubSup>
        <m:r>
          <w:rPr>
            <w:rFonts w:ascii="Cambria Math" w:hAnsi="Cambria Math"/>
            <w:lang w:val="x-none"/>
          </w:rPr>
          <m:t>(i)</m:t>
        </m:r>
      </m:oMath>
      <w:r w:rsidRPr="00F415B1">
        <w:t xml:space="preserve"> is a number of subcarriers per resource block excluding subcarriers used for DM-RS transmission, and </w:t>
      </w:r>
      <m:oMath>
        <m:sSubSup>
          <m:sSubSupPr>
            <m:ctrlPr>
              <w:rPr>
                <w:rFonts w:ascii="Cambria Math" w:hAnsi="Cambria Math"/>
                <w:iCs/>
                <w:lang w:val="x-none"/>
              </w:rPr>
            </m:ctrlPr>
          </m:sSubSupPr>
          <m:e>
            <m:r>
              <w:rPr>
                <w:rFonts w:ascii="Cambria Math" w:hAnsi="Cambria Math"/>
              </w:rPr>
              <m:t>N</m:t>
            </m:r>
          </m:e>
          <m:sub>
            <m:r>
              <m:rPr>
                <m:sty m:val="p"/>
              </m:rPr>
              <w:rPr>
                <w:rFonts w:ascii="Cambria Math" w:hAnsi="Cambria Math"/>
              </w:rPr>
              <m:t>symb-UCI</m:t>
            </m:r>
            <m:r>
              <w:rPr>
                <w:rFonts w:ascii="Cambria Math" w:hAnsi="Cambria Math"/>
              </w:rPr>
              <m:t>,b,f,c</m:t>
            </m:r>
          </m:sub>
          <m:sup>
            <m:r>
              <m:rPr>
                <m:sty m:val="p"/>
              </m:rPr>
              <w:rPr>
                <w:rFonts w:ascii="Cambria Math" w:hAnsi="Cambria Math"/>
              </w:rPr>
              <m:t>PUCCH</m:t>
            </m:r>
          </m:sup>
        </m:sSubSup>
        <m:r>
          <w:rPr>
            <w:rFonts w:ascii="Cambria Math" w:hAnsi="Cambria Math"/>
            <w:lang w:val="x-none"/>
          </w:rPr>
          <m:t>(i)</m:t>
        </m:r>
      </m:oMath>
      <w:r w:rsidRPr="00F415B1">
        <w:rPr>
          <w:lang w:val="en-US"/>
        </w:rPr>
        <w:t xml:space="preserve"> is a number of symbols excluding symbols used for DM-RS transmission, as defined in clause 9.2.5.2, </w:t>
      </w:r>
      <w:r w:rsidRPr="00F415B1">
        <w:t xml:space="preserve">for </w:t>
      </w:r>
      <w:r w:rsidRPr="00F415B1">
        <w:rPr>
          <w:lang w:val="en-US"/>
        </w:rPr>
        <w:t>PUCCH transmission occasion</w:t>
      </w:r>
      <w:r w:rsidRPr="00F415B1">
        <w:t xml:space="preserve"> </w:t>
      </w:r>
      <m:oMath>
        <m:r>
          <w:rPr>
            <w:rFonts w:ascii="Cambria Math" w:hAnsi="Cambria Math"/>
          </w:rPr>
          <m:t>i</m:t>
        </m:r>
      </m:oMath>
      <w:r w:rsidRPr="00F415B1">
        <w:rPr>
          <w:i/>
        </w:rPr>
        <w:t xml:space="preserve"> </w:t>
      </w:r>
      <w:r w:rsidRPr="00F415B1">
        <w:rPr>
          <w:lang w:val="en-US"/>
        </w:rPr>
        <w:t>on</w:t>
      </w:r>
      <w:r w:rsidRPr="00F415B1">
        <w:t xml:space="preserve"> active </w:t>
      </w:r>
      <w:r w:rsidRPr="00F415B1">
        <w:rPr>
          <w:lang w:val="en-US"/>
        </w:rPr>
        <w:t xml:space="preserve">UL BWP </w:t>
      </w:r>
      <m:oMath>
        <m:r>
          <w:rPr>
            <w:rFonts w:ascii="Cambria Math" w:hAnsi="Cambria Math"/>
            <w:lang w:val="en-US"/>
          </w:rPr>
          <m:t>b</m:t>
        </m:r>
      </m:oMath>
      <w:r w:rsidRPr="00F415B1">
        <w:rPr>
          <w:iCs/>
          <w:lang w:val="en-US"/>
        </w:rPr>
        <w:t xml:space="preserve"> </w:t>
      </w:r>
      <w:r w:rsidRPr="00F415B1">
        <w:rPr>
          <w:lang w:val="en-US"/>
        </w:rPr>
        <w:t xml:space="preserve">of carrier </w:t>
      </w:r>
      <m:oMath>
        <m:r>
          <w:rPr>
            <w:rFonts w:ascii="Cambria Math" w:hAnsi="Cambria Math"/>
            <w:lang w:val="en-US"/>
          </w:rPr>
          <m:t>f</m:t>
        </m:r>
      </m:oMath>
      <w:r w:rsidRPr="00F415B1">
        <w:rPr>
          <w:iCs/>
          <w:lang w:val="en-US"/>
        </w:rPr>
        <w:t xml:space="preserve"> of</w:t>
      </w:r>
      <w:r w:rsidRPr="00F415B1">
        <w:t xml:space="preserve"> primary cell</w:t>
      </w:r>
      <w:r w:rsidRPr="00F415B1">
        <w:rPr>
          <w:i/>
        </w:rPr>
        <w:t xml:space="preserve"> </w:t>
      </w:r>
      <m:oMath>
        <m:r>
          <w:rPr>
            <w:rFonts w:ascii="Cambria Math" w:hAnsi="Cambria Math"/>
          </w:rPr>
          <m:t>c</m:t>
        </m:r>
      </m:oMath>
      <w:r w:rsidRPr="00F415B1">
        <w:rPr>
          <w:rFonts w:hint="eastAsia"/>
          <w:lang w:eastAsia="zh-CN"/>
        </w:rPr>
        <w:t xml:space="preserve"> </w:t>
      </w:r>
    </w:p>
    <w:p w14:paraId="3036CB73" w14:textId="77777777" w:rsidR="003C2FA6" w:rsidRPr="00F415B1" w:rsidRDefault="003C2FA6" w:rsidP="003C2FA6">
      <w:pPr>
        <w:pStyle w:val="B2"/>
      </w:pPr>
      <w:r w:rsidRPr="00F415B1">
        <w:rPr>
          <w:lang w:val="en-US" w:eastAsia="zh-CN"/>
        </w:rPr>
        <w:t>-</w:t>
      </w:r>
      <w:r w:rsidRPr="00F415B1">
        <w:rPr>
          <w:lang w:val="en-US" w:eastAsia="zh-CN"/>
        </w:rPr>
        <w:tab/>
        <w:t xml:space="preserve">For a PUCCH transmission using PUCCH format 2 or PUCCH format 3 or PUCCH format 4 and for a number of UCI bits larger than 11, </w:t>
      </w:r>
      <m:oMath>
        <m:sSub>
          <m:sSubPr>
            <m:ctrlPr>
              <w:rPr>
                <w:rFonts w:ascii="Cambria Math" w:hAnsi="Cambria Math"/>
                <w:i/>
              </w:rPr>
            </m:ctrlPr>
          </m:sSubPr>
          <m:e>
            <m:r>
              <w:rPr>
                <w:rFonts w:ascii="Cambria Math" w:hAnsi="Cambria Math"/>
              </w:rPr>
              <m:t>∆</m:t>
            </m:r>
          </m:e>
          <m:sub>
            <m:r>
              <m:rPr>
                <m:sty m:val="p"/>
              </m:rPr>
              <w:rPr>
                <w:rFonts w:ascii="Cambria Math" w:hAnsi="Cambria Math"/>
              </w:rPr>
              <m:t>TF</m:t>
            </m:r>
            <m:r>
              <w:rPr>
                <w:rFonts w:ascii="Cambria Math" w:hAnsi="Cambria Math"/>
              </w:rPr>
              <m:t>,b,f,c</m:t>
            </m:r>
          </m:sub>
        </m:sSub>
        <m:d>
          <m:dPr>
            <m:ctrlPr>
              <w:rPr>
                <w:rFonts w:ascii="Cambria Math" w:hAnsi="Cambria Math"/>
                <w:i/>
              </w:rPr>
            </m:ctrlPr>
          </m:dPr>
          <m:e>
            <m:r>
              <w:rPr>
                <w:rFonts w:ascii="Cambria Math" w:hAnsi="Cambria Math"/>
              </w:rPr>
              <m:t>i</m:t>
            </m:r>
          </m:e>
        </m:d>
        <m:r>
          <w:rPr>
            <w:rFonts w:ascii="Cambria Math" w:hAnsi="Cambria Math"/>
          </w:rPr>
          <m:t>=10</m:t>
        </m:r>
        <m:sSub>
          <m:sSubPr>
            <m:ctrlPr>
              <w:rPr>
                <w:rFonts w:ascii="Cambria Math" w:hAnsi="Cambria Math"/>
                <w:i/>
              </w:rPr>
            </m:ctrlPr>
          </m:sSubPr>
          <m:e>
            <m:r>
              <w:rPr>
                <w:rFonts w:ascii="Cambria Math" w:hAnsi="Cambria Math"/>
              </w:rPr>
              <m:t>log</m:t>
            </m:r>
          </m:e>
          <m:sub>
            <m:r>
              <w:rPr>
                <w:rFonts w:ascii="Cambria Math" w:hAnsi="Cambria Math"/>
              </w:rPr>
              <m:t>10</m:t>
            </m:r>
          </m:sub>
        </m:sSub>
        <m:d>
          <m:dPr>
            <m:ctrlPr>
              <w:rPr>
                <w:rFonts w:ascii="Cambria Math" w:hAnsi="Cambria Math"/>
                <w:i/>
              </w:rPr>
            </m:ctrlPr>
          </m:dPr>
          <m:e>
            <m:sSup>
              <m:sSupPr>
                <m:ctrlPr>
                  <w:rPr>
                    <w:rFonts w:ascii="Cambria Math" w:hAnsi="Cambria Math"/>
                    <w:i/>
                  </w:rPr>
                </m:ctrlPr>
              </m:sSupPr>
              <m:e>
                <m:r>
                  <w:rPr>
                    <w:rFonts w:ascii="Cambria Math" w:hAnsi="Cambria Math"/>
                  </w:rPr>
                  <m:t>2</m:t>
                </m:r>
              </m:e>
              <m:sup>
                <m:r>
                  <m:rPr>
                    <m:sty m:val="p"/>
                  </m:rPr>
                  <w:rPr>
                    <w:rFonts w:ascii="Cambria Math" w:hAnsi="Cambria Math"/>
                    <w:lang w:val="en-US"/>
                  </w:rPr>
                  <m:t>BPRE</m:t>
                </m:r>
                <m:r>
                  <w:rPr>
                    <w:rFonts w:ascii="Cambria Math" w:hAnsi="Cambria Math" w:cs="Cambria Math"/>
                  </w:rPr>
                  <m:t>⋅</m:t>
                </m:r>
                <m:sSub>
                  <m:sSubPr>
                    <m:ctrlPr>
                      <w:rPr>
                        <w:rFonts w:ascii="Cambria Math" w:hAnsi="Cambria Math"/>
                        <w:i/>
                      </w:rPr>
                    </m:ctrlPr>
                  </m:sSubPr>
                  <m:e>
                    <m:r>
                      <w:rPr>
                        <w:rFonts w:ascii="Cambria Math" w:hAnsi="Cambria Math"/>
                      </w:rPr>
                      <m:t>K</m:t>
                    </m:r>
                  </m:e>
                  <m:sub>
                    <m:r>
                      <w:rPr>
                        <w:rFonts w:ascii="Cambria Math" w:hAnsi="Cambria Math"/>
                      </w:rPr>
                      <m:t>2</m:t>
                    </m:r>
                  </m:sub>
                </m:sSub>
              </m:sup>
            </m:sSup>
            <m:r>
              <w:rPr>
                <w:rFonts w:ascii="Cambria Math" w:hAnsi="Cambria Math"/>
              </w:rPr>
              <m:t>-1</m:t>
            </m:r>
          </m:e>
        </m:d>
      </m:oMath>
      <w:r w:rsidRPr="00F415B1">
        <w:rPr>
          <w:lang w:val="en-US"/>
        </w:rPr>
        <w:t xml:space="preserve">, where </w:t>
      </w:r>
    </w:p>
    <w:p w14:paraId="4127C841" w14:textId="77777777" w:rsidR="003C2FA6" w:rsidRPr="00F415B1" w:rsidRDefault="003C2FA6" w:rsidP="003C2FA6">
      <w:pPr>
        <w:pStyle w:val="B3"/>
      </w:pPr>
      <w:r w:rsidRPr="00F415B1">
        <w:t>-</w:t>
      </w:r>
      <w:r w:rsidRPr="00F415B1">
        <w:tab/>
      </w:r>
      <m:oMath>
        <m:sSub>
          <m:sSubPr>
            <m:ctrlPr>
              <w:rPr>
                <w:rFonts w:ascii="Cambria Math" w:hAnsi="Cambria Math"/>
                <w:i/>
              </w:rPr>
            </m:ctrlPr>
          </m:sSubPr>
          <m:e>
            <m:r>
              <w:rPr>
                <w:rFonts w:ascii="Cambria Math" w:hAnsi="Cambria Math"/>
              </w:rPr>
              <m:t>K</m:t>
            </m:r>
          </m:e>
          <m:sub>
            <m:r>
              <m:rPr>
                <m:sty m:val="p"/>
              </m:rPr>
              <w:rPr>
                <w:rFonts w:ascii="Cambria Math" w:hAnsi="Cambria Math"/>
              </w:rPr>
              <m:t>2</m:t>
            </m:r>
          </m:sub>
        </m:sSub>
        <m:r>
          <w:rPr>
            <w:rFonts w:ascii="Cambria Math" w:hAnsi="Cambria Math"/>
          </w:rPr>
          <m:t>=2.4</m:t>
        </m:r>
      </m:oMath>
    </w:p>
    <w:p w14:paraId="2E3A3869" w14:textId="77777777" w:rsidR="003C2FA6" w:rsidRPr="00F415B1" w:rsidRDefault="003C2FA6" w:rsidP="003C2FA6">
      <w:pPr>
        <w:pStyle w:val="B3"/>
      </w:pPr>
      <w:r w:rsidRPr="00F415B1">
        <w:t>-</w:t>
      </w:r>
      <w:r w:rsidRPr="00F415B1">
        <w:tab/>
      </w:r>
      <m:oMath>
        <m:r>
          <m:rPr>
            <m:sty m:val="p"/>
          </m:rPr>
          <w:rPr>
            <w:rFonts w:ascii="Cambria Math" w:hAnsi="Cambria Math"/>
            <w:lang w:val="en-US"/>
          </w:rPr>
          <m:t>BPRE(i)=</m:t>
        </m:r>
        <m:f>
          <m:fPr>
            <m:type m:val="lin"/>
            <m:ctrlPr>
              <w:rPr>
                <w:rFonts w:ascii="Cambria Math" w:hAnsi="Cambria Math"/>
                <w:i/>
                <w:iCs/>
                <w:lang w:val="en-US"/>
              </w:rPr>
            </m:ctrlPr>
          </m:fPr>
          <m:num>
            <m:d>
              <m:dPr>
                <m:ctrlPr>
                  <w:rPr>
                    <w:rFonts w:ascii="Cambria Math" w:hAnsi="Cambria Math"/>
                    <w:i/>
                    <w:iCs/>
                    <w:lang w:val="en-US"/>
                  </w:rPr>
                </m:ctrlPr>
              </m:dPr>
              <m:e>
                <m:sSub>
                  <m:sSubPr>
                    <m:ctrlPr>
                      <w:rPr>
                        <w:rFonts w:ascii="Cambria Math" w:hAnsi="Cambria Math"/>
                        <w:i/>
                      </w:rPr>
                    </m:ctrlPr>
                  </m:sSubPr>
                  <m:e>
                    <m:r>
                      <w:rPr>
                        <w:rFonts w:ascii="Cambria Math" w:hAnsi="Cambria Math"/>
                      </w:rPr>
                      <m:t>O</m:t>
                    </m:r>
                  </m:e>
                  <m:sub>
                    <m:r>
                      <m:rPr>
                        <m:sty m:val="p"/>
                      </m:rPr>
                      <w:rPr>
                        <w:rFonts w:ascii="Cambria Math" w:hAnsi="Cambria Math"/>
                      </w:rPr>
                      <m:t>ACK</m:t>
                    </m:r>
                  </m:sub>
                </m:sSub>
                <m:d>
                  <m:dPr>
                    <m:ctrlPr>
                      <w:rPr>
                        <w:rFonts w:ascii="Cambria Math" w:hAnsi="Cambria Math"/>
                        <w:i/>
                      </w:rPr>
                    </m:ctrlPr>
                  </m:dPr>
                  <m:e>
                    <m:r>
                      <w:rPr>
                        <w:rFonts w:ascii="Cambria Math" w:hAnsi="Cambria Math"/>
                      </w:rPr>
                      <m:t>i</m:t>
                    </m:r>
                  </m:e>
                </m:d>
                <m:r>
                  <w:rPr>
                    <w:rFonts w:ascii="Cambria Math" w:hAnsi="Cambria Math"/>
                  </w:rPr>
                  <m:t>+</m:t>
                </m:r>
                <m:sSub>
                  <m:sSubPr>
                    <m:ctrlPr>
                      <w:rPr>
                        <w:rFonts w:ascii="Cambria Math" w:hAnsi="Cambria Math"/>
                        <w:i/>
                      </w:rPr>
                    </m:ctrlPr>
                  </m:sSubPr>
                  <m:e>
                    <m:r>
                      <w:rPr>
                        <w:rFonts w:ascii="Cambria Math" w:hAnsi="Cambria Math"/>
                      </w:rPr>
                      <m:t>O</m:t>
                    </m:r>
                  </m:e>
                  <m:sub>
                    <m:r>
                      <m:rPr>
                        <m:sty m:val="p"/>
                      </m:rPr>
                      <w:rPr>
                        <w:rFonts w:ascii="Cambria Math" w:hAnsi="Cambria Math"/>
                      </w:rPr>
                      <m:t>SR</m:t>
                    </m:r>
                  </m:sub>
                </m:sSub>
                <m:d>
                  <m:dPr>
                    <m:ctrlPr>
                      <w:rPr>
                        <w:rFonts w:ascii="Cambria Math" w:hAnsi="Cambria Math"/>
                        <w:i/>
                      </w:rPr>
                    </m:ctrlPr>
                  </m:dPr>
                  <m:e>
                    <m:r>
                      <w:rPr>
                        <w:rFonts w:ascii="Cambria Math" w:hAnsi="Cambria Math"/>
                      </w:rPr>
                      <m:t>i</m:t>
                    </m:r>
                  </m:e>
                </m:d>
                <m:r>
                  <w:rPr>
                    <w:rFonts w:ascii="Cambria Math" w:hAnsi="Cambria Math"/>
                  </w:rPr>
                  <m:t>+</m:t>
                </m:r>
                <m:sSub>
                  <m:sSubPr>
                    <m:ctrlPr>
                      <w:rPr>
                        <w:rFonts w:ascii="Cambria Math" w:hAnsi="Cambria Math"/>
                        <w:i/>
                      </w:rPr>
                    </m:ctrlPr>
                  </m:sSubPr>
                  <m:e>
                    <m:r>
                      <w:rPr>
                        <w:rFonts w:ascii="Cambria Math" w:hAnsi="Cambria Math"/>
                      </w:rPr>
                      <m:t>O</m:t>
                    </m:r>
                  </m:e>
                  <m:sub>
                    <m:r>
                      <m:rPr>
                        <m:sty m:val="p"/>
                      </m:rPr>
                      <w:rPr>
                        <w:rFonts w:ascii="Cambria Math" w:hAnsi="Cambria Math"/>
                      </w:rPr>
                      <m:t>CSI</m:t>
                    </m:r>
                  </m:sub>
                </m:sSub>
                <m:d>
                  <m:dPr>
                    <m:ctrlPr>
                      <w:rPr>
                        <w:rFonts w:ascii="Cambria Math" w:hAnsi="Cambria Math"/>
                        <w:i/>
                      </w:rPr>
                    </m:ctrlPr>
                  </m:dPr>
                  <m:e>
                    <m:r>
                      <w:rPr>
                        <w:rFonts w:ascii="Cambria Math" w:hAnsi="Cambria Math"/>
                      </w:rPr>
                      <m:t>i</m:t>
                    </m:r>
                  </m:e>
                </m:d>
                <m:r>
                  <w:rPr>
                    <w:rFonts w:ascii="Cambria Math" w:hAnsi="Cambria Math"/>
                  </w:rPr>
                  <m:t>+</m:t>
                </m:r>
                <m:sSub>
                  <m:sSubPr>
                    <m:ctrlPr>
                      <w:rPr>
                        <w:rFonts w:ascii="Cambria Math" w:hAnsi="Cambria Math"/>
                        <w:i/>
                      </w:rPr>
                    </m:ctrlPr>
                  </m:sSubPr>
                  <m:e>
                    <m:r>
                      <w:rPr>
                        <w:rFonts w:ascii="Cambria Math" w:hAnsi="Cambria Math"/>
                      </w:rPr>
                      <m:t>O</m:t>
                    </m:r>
                  </m:e>
                  <m:sub>
                    <m:r>
                      <m:rPr>
                        <m:sty m:val="p"/>
                      </m:rPr>
                      <w:rPr>
                        <w:rFonts w:ascii="Cambria Math" w:hAnsi="Cambria Math"/>
                      </w:rPr>
                      <m:t>CRC</m:t>
                    </m:r>
                  </m:sub>
                </m:sSub>
                <m:d>
                  <m:dPr>
                    <m:ctrlPr>
                      <w:rPr>
                        <w:rFonts w:ascii="Cambria Math" w:hAnsi="Cambria Math"/>
                        <w:i/>
                      </w:rPr>
                    </m:ctrlPr>
                  </m:dPr>
                  <m:e>
                    <m:r>
                      <w:rPr>
                        <w:rFonts w:ascii="Cambria Math" w:hAnsi="Cambria Math"/>
                      </w:rPr>
                      <m:t>i</m:t>
                    </m:r>
                  </m:e>
                </m:d>
              </m:e>
            </m:d>
          </m:num>
          <m:den>
            <m:sSub>
              <m:sSubPr>
                <m:ctrlPr>
                  <w:rPr>
                    <w:rFonts w:ascii="Cambria Math" w:hAnsi="Cambria Math"/>
                    <w:i/>
                    <w:iCs/>
                    <w:lang w:val="en-US"/>
                  </w:rPr>
                </m:ctrlPr>
              </m:sSubPr>
              <m:e>
                <m:r>
                  <w:rPr>
                    <w:rFonts w:ascii="Cambria Math" w:hAnsi="Cambria Math"/>
                    <w:lang w:val="en-US"/>
                  </w:rPr>
                  <m:t>N</m:t>
                </m:r>
              </m:e>
              <m:sub>
                <m:r>
                  <w:rPr>
                    <w:rFonts w:ascii="Cambria Math" w:hAnsi="Cambria Math"/>
                    <w:lang w:val="en-US"/>
                  </w:rPr>
                  <m:t>RE</m:t>
                </m:r>
              </m:sub>
            </m:sSub>
          </m:den>
        </m:f>
        <m:r>
          <w:rPr>
            <w:rFonts w:ascii="Cambria Math" w:hAnsi="Cambria Math"/>
            <w:lang w:val="en-US"/>
          </w:rPr>
          <m:t>(i)</m:t>
        </m:r>
      </m:oMath>
    </w:p>
    <w:p w14:paraId="0A92E2F9" w14:textId="77777777" w:rsidR="003C2FA6" w:rsidRPr="00F415B1" w:rsidRDefault="003C2FA6" w:rsidP="003C2FA6">
      <w:pPr>
        <w:pStyle w:val="B3"/>
      </w:pPr>
      <w:r w:rsidRPr="00F415B1">
        <w:t>-</w:t>
      </w:r>
      <w:r w:rsidRPr="00F415B1">
        <w:tab/>
      </w:r>
      <m:oMath>
        <m:sSub>
          <m:sSubPr>
            <m:ctrlPr>
              <w:rPr>
                <w:rFonts w:ascii="Cambria Math" w:hAnsi="Cambria Math"/>
                <w:i/>
              </w:rPr>
            </m:ctrlPr>
          </m:sSubPr>
          <m:e>
            <m:r>
              <w:rPr>
                <w:rFonts w:ascii="Cambria Math" w:hAnsi="Cambria Math"/>
              </w:rPr>
              <m:t>O</m:t>
            </m:r>
          </m:e>
          <m:sub>
            <m:r>
              <m:rPr>
                <m:sty m:val="p"/>
              </m:rPr>
              <w:rPr>
                <w:rFonts w:ascii="Cambria Math" w:hAnsi="Cambria Math"/>
              </w:rPr>
              <m:t>ACK</m:t>
            </m:r>
          </m:sub>
        </m:sSub>
        <m:d>
          <m:dPr>
            <m:ctrlPr>
              <w:rPr>
                <w:rFonts w:ascii="Cambria Math" w:hAnsi="Cambria Math"/>
                <w:i/>
              </w:rPr>
            </m:ctrlPr>
          </m:dPr>
          <m:e>
            <m:r>
              <w:rPr>
                <w:rFonts w:ascii="Cambria Math" w:hAnsi="Cambria Math"/>
              </w:rPr>
              <m:t>i</m:t>
            </m:r>
          </m:e>
        </m:d>
      </m:oMath>
      <w:r w:rsidRPr="00F415B1">
        <w:rPr>
          <w:lang w:val="en-US"/>
        </w:rPr>
        <w:t xml:space="preserve"> is a number of HARQ-ACK information bits that the UE determines as described in clause 9.1.2.1 or 16.5.1.1 for Type-1 HARQ-ACK codebook and as described in clause 9.1.3.1 or 9.1.3.3 or 16.5.2.1 for Type-2 HARQ-ACK codebook</w:t>
      </w:r>
      <w:r w:rsidRPr="00F415B1">
        <w:t>,</w:t>
      </w:r>
      <w:r w:rsidRPr="00F415B1">
        <w:rPr>
          <w:rFonts w:hint="eastAsia"/>
          <w:lang w:eastAsia="zh-CN"/>
        </w:rPr>
        <w:t xml:space="preserve"> or </w:t>
      </w:r>
      <w:r w:rsidRPr="00F415B1">
        <w:t>as described in clause 9.1.</w:t>
      </w:r>
      <w:r w:rsidRPr="00F415B1">
        <w:rPr>
          <w:rFonts w:hint="eastAsia"/>
          <w:lang w:eastAsia="zh-CN"/>
        </w:rPr>
        <w:t>4</w:t>
      </w:r>
      <w:r w:rsidRPr="00F415B1">
        <w:t xml:space="preserve"> </w:t>
      </w:r>
      <w:r w:rsidRPr="00F415B1">
        <w:rPr>
          <w:rFonts w:hint="eastAsia"/>
          <w:lang w:eastAsia="zh-CN"/>
        </w:rPr>
        <w:t xml:space="preserve">for </w:t>
      </w:r>
      <w:r w:rsidRPr="00F415B1">
        <w:t>Type-</w:t>
      </w:r>
      <w:r w:rsidRPr="00F415B1">
        <w:rPr>
          <w:rFonts w:hint="eastAsia"/>
          <w:lang w:eastAsia="zh-CN"/>
        </w:rPr>
        <w:t>3</w:t>
      </w:r>
      <w:r w:rsidRPr="00F415B1">
        <w:t xml:space="preserve"> HARQ-ACK codebook</w:t>
      </w:r>
      <w:r w:rsidRPr="00F415B1">
        <w:rPr>
          <w:lang w:val="en-US"/>
        </w:rPr>
        <w:t xml:space="preserve">. If the UE is not provided any of </w:t>
      </w:r>
      <w:r w:rsidRPr="00F415B1">
        <w:rPr>
          <w:i/>
          <w:lang w:val="en-US"/>
        </w:rPr>
        <w:t>pdsch-</w:t>
      </w:r>
      <w:r w:rsidRPr="00F415B1">
        <w:rPr>
          <w:rFonts w:cs="Arial"/>
          <w:i/>
          <w:lang w:eastAsia="zh-CN"/>
        </w:rPr>
        <w:t>HARQ-ACK-Codebook</w:t>
      </w:r>
      <w:r w:rsidRPr="00F415B1">
        <w:rPr>
          <w:lang w:val="en-US"/>
        </w:rPr>
        <w:t xml:space="preserve">, </w:t>
      </w:r>
      <w:r w:rsidRPr="00F415B1">
        <w:rPr>
          <w:i/>
          <w:lang w:val="en-US"/>
        </w:rPr>
        <w:t>pdsch-</w:t>
      </w:r>
      <w:r w:rsidRPr="00F415B1">
        <w:rPr>
          <w:rFonts w:cs="Arial"/>
          <w:i/>
          <w:lang w:eastAsia="zh-CN"/>
        </w:rPr>
        <w:t>HARQ-ACK-Codebook-r16</w:t>
      </w:r>
      <w:r w:rsidRPr="00F415B1">
        <w:rPr>
          <w:rFonts w:cs="Arial"/>
          <w:lang w:eastAsia="zh-CN"/>
        </w:rPr>
        <w:t xml:space="preserve">, or </w:t>
      </w:r>
      <w:r w:rsidRPr="00F415B1">
        <w:rPr>
          <w:i/>
        </w:rPr>
        <w:t>pdsch-HARQ-ACK-OneShotFeedback</w:t>
      </w:r>
      <w:r w:rsidRPr="00F415B1">
        <w:rPr>
          <w:rFonts w:cs="Arial"/>
          <w:lang w:eastAsia="zh-CN"/>
        </w:rPr>
        <w:t>,</w:t>
      </w:r>
      <w:r w:rsidRPr="00F415B1">
        <w:rPr>
          <w:lang w:val="en-US"/>
        </w:rPr>
        <w:t xml:space="preserve"> </w:t>
      </w:r>
      <m:oMath>
        <m:sSub>
          <m:sSubPr>
            <m:ctrlPr>
              <w:rPr>
                <w:rFonts w:ascii="Cambria Math" w:hAnsi="Cambria Math"/>
                <w:i/>
              </w:rPr>
            </m:ctrlPr>
          </m:sSubPr>
          <m:e>
            <m:r>
              <w:rPr>
                <w:rFonts w:ascii="Cambria Math" w:hAnsi="Cambria Math"/>
              </w:rPr>
              <m:t>O</m:t>
            </m:r>
          </m:e>
          <m:sub>
            <m:r>
              <m:rPr>
                <m:sty m:val="p"/>
              </m:rPr>
              <w:rPr>
                <w:rFonts w:ascii="Cambria Math" w:hAnsi="Cambria Math"/>
              </w:rPr>
              <m:t>ACK</m:t>
            </m:r>
          </m:sub>
        </m:sSub>
        <m:r>
          <w:rPr>
            <w:rFonts w:ascii="Cambria Math" w:hAnsi="Cambria Math"/>
          </w:rPr>
          <m:t>=1</m:t>
        </m:r>
      </m:oMath>
      <w:r w:rsidRPr="00F415B1">
        <w:rPr>
          <w:lang w:val="en-US"/>
        </w:rPr>
        <w:t xml:space="preserve"> if the UE includes a HARQ-ACK information bit in the PUCCH transmission; otherwise, </w:t>
      </w:r>
      <m:oMath>
        <m:sSub>
          <m:sSubPr>
            <m:ctrlPr>
              <w:rPr>
                <w:rFonts w:ascii="Cambria Math" w:hAnsi="Cambria Math"/>
                <w:i/>
              </w:rPr>
            </m:ctrlPr>
          </m:sSubPr>
          <m:e>
            <m:r>
              <w:rPr>
                <w:rFonts w:ascii="Cambria Math" w:hAnsi="Cambria Math"/>
              </w:rPr>
              <m:t>O</m:t>
            </m:r>
          </m:e>
          <m:sub>
            <m:r>
              <m:rPr>
                <m:sty m:val="p"/>
              </m:rPr>
              <w:rPr>
                <w:rFonts w:ascii="Cambria Math" w:hAnsi="Cambria Math"/>
              </w:rPr>
              <m:t>ACK</m:t>
            </m:r>
          </m:sub>
        </m:sSub>
        <m:r>
          <w:rPr>
            <w:rFonts w:ascii="Cambria Math" w:hAnsi="Cambria Math"/>
          </w:rPr>
          <m:t>=0</m:t>
        </m:r>
      </m:oMath>
    </w:p>
    <w:p w14:paraId="401A213B" w14:textId="77777777" w:rsidR="003C2FA6" w:rsidRPr="00F415B1" w:rsidRDefault="003C2FA6" w:rsidP="003C2FA6">
      <w:pPr>
        <w:pStyle w:val="B3"/>
      </w:pPr>
      <w:r w:rsidRPr="00F415B1">
        <w:t>-</w:t>
      </w:r>
      <w:r w:rsidRPr="00F415B1">
        <w:tab/>
      </w:r>
      <m:oMath>
        <m:sSub>
          <m:sSubPr>
            <m:ctrlPr>
              <w:rPr>
                <w:rFonts w:ascii="Cambria Math" w:hAnsi="Cambria Math"/>
                <w:i/>
              </w:rPr>
            </m:ctrlPr>
          </m:sSubPr>
          <m:e>
            <m:r>
              <w:rPr>
                <w:rFonts w:ascii="Cambria Math" w:hAnsi="Cambria Math"/>
              </w:rPr>
              <m:t>O</m:t>
            </m:r>
          </m:e>
          <m:sub>
            <m:r>
              <m:rPr>
                <m:sty m:val="p"/>
              </m:rPr>
              <w:rPr>
                <w:rFonts w:ascii="Cambria Math" w:hAnsi="Cambria Math"/>
              </w:rPr>
              <m:t>SR</m:t>
            </m:r>
          </m:sub>
        </m:sSub>
        <m:d>
          <m:dPr>
            <m:ctrlPr>
              <w:rPr>
                <w:rFonts w:ascii="Cambria Math" w:hAnsi="Cambria Math"/>
                <w:i/>
              </w:rPr>
            </m:ctrlPr>
          </m:dPr>
          <m:e>
            <m:r>
              <w:rPr>
                <w:rFonts w:ascii="Cambria Math" w:hAnsi="Cambria Math"/>
              </w:rPr>
              <m:t>i</m:t>
            </m:r>
          </m:e>
        </m:d>
      </m:oMath>
      <w:r w:rsidRPr="00F415B1">
        <w:rPr>
          <w:lang w:val="en-US"/>
        </w:rPr>
        <w:t xml:space="preserve"> is a number of SR information bits that the UE determines as described in clause 9.2.5.1</w:t>
      </w:r>
    </w:p>
    <w:p w14:paraId="4579A5CE" w14:textId="77777777" w:rsidR="003C2FA6" w:rsidRPr="00F415B1" w:rsidRDefault="003C2FA6" w:rsidP="003C2FA6">
      <w:pPr>
        <w:pStyle w:val="B3"/>
        <w:rPr>
          <w:lang w:val="en-US"/>
        </w:rPr>
      </w:pPr>
      <w:r w:rsidRPr="00F415B1">
        <w:t>-</w:t>
      </w:r>
      <w:r w:rsidRPr="00F415B1">
        <w:tab/>
      </w:r>
      <m:oMath>
        <m:sSub>
          <m:sSubPr>
            <m:ctrlPr>
              <w:rPr>
                <w:rFonts w:ascii="Cambria Math" w:hAnsi="Cambria Math"/>
                <w:i/>
              </w:rPr>
            </m:ctrlPr>
          </m:sSubPr>
          <m:e>
            <m:r>
              <w:rPr>
                <w:rFonts w:ascii="Cambria Math" w:hAnsi="Cambria Math"/>
              </w:rPr>
              <m:t>O</m:t>
            </m:r>
          </m:e>
          <m:sub>
            <m:r>
              <m:rPr>
                <m:sty m:val="p"/>
              </m:rPr>
              <w:rPr>
                <w:rFonts w:ascii="Cambria Math" w:hAnsi="Cambria Math"/>
              </w:rPr>
              <m:t>CSI</m:t>
            </m:r>
          </m:sub>
        </m:sSub>
        <m:d>
          <m:dPr>
            <m:ctrlPr>
              <w:rPr>
                <w:rFonts w:ascii="Cambria Math" w:hAnsi="Cambria Math"/>
                <w:i/>
              </w:rPr>
            </m:ctrlPr>
          </m:dPr>
          <m:e>
            <m:r>
              <w:rPr>
                <w:rFonts w:ascii="Cambria Math" w:hAnsi="Cambria Math"/>
              </w:rPr>
              <m:t>i</m:t>
            </m:r>
          </m:e>
        </m:d>
      </m:oMath>
      <w:r w:rsidRPr="00F415B1">
        <w:rPr>
          <w:lang w:val="en-US"/>
        </w:rPr>
        <w:t xml:space="preserve"> is a number of CSI information bits that the UE determines as described in clause 9.2.5.2 </w:t>
      </w:r>
    </w:p>
    <w:p w14:paraId="66DAB3B7" w14:textId="77777777" w:rsidR="003C2FA6" w:rsidRPr="00F415B1" w:rsidRDefault="003C2FA6" w:rsidP="003C2FA6">
      <w:pPr>
        <w:pStyle w:val="B3"/>
        <w:rPr>
          <w:lang w:val="en-US"/>
        </w:rPr>
      </w:pPr>
      <w:r w:rsidRPr="00F415B1">
        <w:t>-</w:t>
      </w:r>
      <w:r w:rsidRPr="00F415B1">
        <w:tab/>
      </w:r>
      <m:oMath>
        <m:sSub>
          <m:sSubPr>
            <m:ctrlPr>
              <w:rPr>
                <w:rFonts w:ascii="Cambria Math" w:hAnsi="Cambria Math"/>
                <w:i/>
              </w:rPr>
            </m:ctrlPr>
          </m:sSubPr>
          <m:e>
            <m:r>
              <w:rPr>
                <w:rFonts w:ascii="Cambria Math" w:hAnsi="Cambria Math"/>
              </w:rPr>
              <m:t>O</m:t>
            </m:r>
          </m:e>
          <m:sub>
            <m:r>
              <m:rPr>
                <m:sty m:val="p"/>
              </m:rPr>
              <w:rPr>
                <w:rFonts w:ascii="Cambria Math" w:hAnsi="Cambria Math"/>
              </w:rPr>
              <m:t>CRC</m:t>
            </m:r>
          </m:sub>
        </m:sSub>
        <m:d>
          <m:dPr>
            <m:ctrlPr>
              <w:rPr>
                <w:rFonts w:ascii="Cambria Math" w:hAnsi="Cambria Math"/>
                <w:i/>
              </w:rPr>
            </m:ctrlPr>
          </m:dPr>
          <m:e>
            <m:r>
              <w:rPr>
                <w:rFonts w:ascii="Cambria Math" w:hAnsi="Cambria Math"/>
              </w:rPr>
              <m:t>i</m:t>
            </m:r>
          </m:e>
        </m:d>
      </m:oMath>
      <w:r w:rsidRPr="00F415B1">
        <w:rPr>
          <w:lang w:val="en-US"/>
        </w:rPr>
        <w:t xml:space="preserve"> is </w:t>
      </w:r>
      <w:r w:rsidRPr="00F415B1">
        <w:rPr>
          <w:rFonts w:eastAsiaTheme="minorEastAsia"/>
          <w:lang w:eastAsia="zh-CN"/>
        </w:rPr>
        <w:t xml:space="preserve">a number of CRC bits that the UE </w:t>
      </w:r>
      <w:r w:rsidRPr="00F415B1">
        <w:rPr>
          <w:lang w:val="en-US"/>
        </w:rPr>
        <w:t>determines</w:t>
      </w:r>
      <w:r w:rsidRPr="00F415B1">
        <w:rPr>
          <w:rFonts w:eastAsiaTheme="minorEastAsia"/>
          <w:lang w:eastAsia="zh-CN"/>
        </w:rPr>
        <w:t xml:space="preserve"> as described in clause 9.2</w:t>
      </w:r>
    </w:p>
    <w:p w14:paraId="7DF6DB72" w14:textId="537CAA00" w:rsidR="007853E3" w:rsidRPr="00F415B1" w:rsidRDefault="007853E3" w:rsidP="007853E3">
      <w:pPr>
        <w:pStyle w:val="B3"/>
      </w:pPr>
      <w:r w:rsidRPr="00F415B1">
        <w:t>-</w:t>
      </w:r>
      <w:r w:rsidRPr="00F415B1">
        <w:tab/>
      </w:r>
      <m:oMath>
        <m:sSub>
          <m:sSubPr>
            <m:ctrlPr>
              <w:rPr>
                <w:rFonts w:ascii="Cambria Math" w:hAnsi="Cambria Math"/>
                <w:i/>
              </w:rPr>
            </m:ctrlPr>
          </m:sSubPr>
          <m:e>
            <m:r>
              <w:rPr>
                <w:rFonts w:ascii="Cambria Math" w:hAnsi="Cambria Math"/>
              </w:rPr>
              <m:t>N</m:t>
            </m:r>
          </m:e>
          <m:sub>
            <m:r>
              <m:rPr>
                <m:sty m:val="p"/>
              </m:rPr>
              <w:rPr>
                <w:rFonts w:ascii="Cambria Math" w:hAnsi="Cambria Math"/>
              </w:rPr>
              <m:t>RE</m:t>
            </m:r>
          </m:sub>
        </m:sSub>
        <m:d>
          <m:dPr>
            <m:ctrlPr>
              <w:rPr>
                <w:rFonts w:ascii="Cambria Math" w:hAnsi="Cambria Math"/>
                <w:i/>
              </w:rPr>
            </m:ctrlPr>
          </m:dPr>
          <m:e>
            <m:r>
              <w:rPr>
                <w:rFonts w:ascii="Cambria Math" w:hAnsi="Cambria Math"/>
              </w:rPr>
              <m:t>i</m:t>
            </m:r>
          </m:e>
        </m:d>
      </m:oMath>
      <w:r w:rsidRPr="00F415B1">
        <w:t xml:space="preserve"> is a number of resource elements </w:t>
      </w:r>
      <w:r w:rsidRPr="00F415B1">
        <w:rPr>
          <w:lang w:val="en-US"/>
        </w:rPr>
        <w:t xml:space="preserve">that the UE </w:t>
      </w:r>
      <w:r w:rsidRPr="00F415B1">
        <w:t>determine</w:t>
      </w:r>
      <w:r w:rsidRPr="00F415B1">
        <w:rPr>
          <w:lang w:val="en-US"/>
        </w:rPr>
        <w:t>s</w:t>
      </w:r>
      <w:r w:rsidRPr="00F415B1">
        <w:t xml:space="preserve"> as </w:t>
      </w:r>
      <m:oMath>
        <m:sSub>
          <m:sSubPr>
            <m:ctrlPr>
              <w:rPr>
                <w:rFonts w:ascii="Cambria Math" w:hAnsi="Cambria Math"/>
                <w:i/>
                <w:lang w:val="x-none"/>
              </w:rPr>
            </m:ctrlPr>
          </m:sSubPr>
          <m:e>
            <m:r>
              <w:rPr>
                <w:rFonts w:ascii="Cambria Math" w:hAnsi="Cambria Math"/>
              </w:rPr>
              <m:t>N</m:t>
            </m:r>
          </m:e>
          <m:sub>
            <m:r>
              <m:rPr>
                <m:sty m:val="p"/>
              </m:rPr>
              <w:rPr>
                <w:rFonts w:ascii="Cambria Math" w:hAnsi="Cambria Math"/>
              </w:rPr>
              <m:t>RE</m:t>
            </m:r>
          </m:sub>
        </m:sSub>
        <m:r>
          <w:rPr>
            <w:rFonts w:ascii="Cambria Math" w:hAnsi="Cambria Math"/>
            <w:lang w:val="x-none"/>
          </w:rPr>
          <m:t>(i)=</m:t>
        </m:r>
        <m:sSubSup>
          <m:sSubSupPr>
            <m:ctrlPr>
              <w:rPr>
                <w:rFonts w:ascii="Cambria Math" w:hAnsi="Cambria Math"/>
                <w:iCs/>
                <w:lang w:val="x-none"/>
              </w:rPr>
            </m:ctrlPr>
          </m:sSubSupPr>
          <m:e>
            <m:r>
              <w:rPr>
                <w:rFonts w:ascii="Cambria Math" w:hAnsi="Cambria Math"/>
              </w:rPr>
              <m:t>M</m:t>
            </m:r>
          </m:e>
          <m:sub>
            <m:r>
              <m:rPr>
                <m:sty m:val="p"/>
              </m:rPr>
              <w:rPr>
                <w:rFonts w:ascii="Cambria Math" w:hAnsi="Cambria Math"/>
              </w:rPr>
              <m:t>RB</m:t>
            </m:r>
            <m:r>
              <w:rPr>
                <w:rFonts w:ascii="Cambria Math" w:hAnsi="Cambria Math"/>
              </w:rPr>
              <m:t>,b,f,c</m:t>
            </m:r>
          </m:sub>
          <m:sup>
            <m:r>
              <m:rPr>
                <m:sty m:val="p"/>
              </m:rPr>
              <w:rPr>
                <w:rFonts w:ascii="Cambria Math" w:hAnsi="Cambria Math"/>
              </w:rPr>
              <m:t>PUCCH</m:t>
            </m:r>
          </m:sup>
        </m:sSubSup>
        <m:r>
          <w:rPr>
            <w:rFonts w:ascii="Cambria Math" w:hAnsi="Cambria Math"/>
            <w:lang w:val="x-none"/>
          </w:rPr>
          <m:t>(i)</m:t>
        </m:r>
        <m:r>
          <w:rPr>
            <w:rFonts w:ascii="Cambria Math" w:hAnsi="Cambria Math" w:cs="Cambria Math"/>
          </w:rPr>
          <m:t>⋅</m:t>
        </m:r>
        <m:sSubSup>
          <m:sSubSupPr>
            <m:ctrlPr>
              <w:rPr>
                <w:rFonts w:ascii="Cambria Math" w:hAnsi="Cambria Math"/>
                <w:iCs/>
                <w:lang w:val="x-none"/>
              </w:rPr>
            </m:ctrlPr>
          </m:sSubSupPr>
          <m:e>
            <m:r>
              <w:rPr>
                <w:rFonts w:ascii="Cambria Math" w:hAnsi="Cambria Math"/>
              </w:rPr>
              <m:t>N</m:t>
            </m:r>
          </m:e>
          <m:sub>
            <m:r>
              <m:rPr>
                <m:sty m:val="p"/>
              </m:rPr>
              <w:rPr>
                <w:rFonts w:ascii="Cambria Math" w:hAnsi="Cambria Math"/>
              </w:rPr>
              <m:t>sc,ctrl</m:t>
            </m:r>
          </m:sub>
          <m:sup>
            <m:r>
              <m:rPr>
                <m:sty m:val="p"/>
              </m:rPr>
              <w:rPr>
                <w:rFonts w:ascii="Cambria Math" w:hAnsi="Cambria Math"/>
              </w:rPr>
              <m:t>RB</m:t>
            </m:r>
          </m:sup>
        </m:sSubSup>
        <m:r>
          <w:rPr>
            <w:rFonts w:ascii="Cambria Math" w:hAnsi="Cambria Math"/>
            <w:lang w:val="x-none"/>
          </w:rPr>
          <m:t>(i)</m:t>
        </m:r>
        <m:sSubSup>
          <m:sSubSupPr>
            <m:ctrlPr>
              <w:rPr>
                <w:rFonts w:ascii="Cambria Math" w:hAnsi="Cambria Math"/>
                <w:iCs/>
                <w:lang w:val="x-none"/>
              </w:rPr>
            </m:ctrlPr>
          </m:sSubSupPr>
          <m:e>
            <m:r>
              <w:rPr>
                <w:rFonts w:ascii="Cambria Math" w:hAnsi="Cambria Math" w:cs="Cambria Math"/>
              </w:rPr>
              <m:t>⋅</m:t>
            </m:r>
            <m:r>
              <w:rPr>
                <w:rFonts w:ascii="Cambria Math" w:hAnsi="Cambria Math"/>
              </w:rPr>
              <m:t>N</m:t>
            </m:r>
          </m:e>
          <m:sub>
            <m:r>
              <m:rPr>
                <m:sty m:val="p"/>
              </m:rPr>
              <w:rPr>
                <w:rFonts w:ascii="Cambria Math" w:hAnsi="Cambria Math"/>
              </w:rPr>
              <m:t>symb-UCI</m:t>
            </m:r>
            <m:r>
              <w:rPr>
                <w:rFonts w:ascii="Cambria Math" w:hAnsi="Cambria Math"/>
              </w:rPr>
              <m:t>,b,f,c</m:t>
            </m:r>
          </m:sub>
          <m:sup>
            <m:r>
              <m:rPr>
                <m:sty m:val="p"/>
              </m:rPr>
              <w:rPr>
                <w:rFonts w:ascii="Cambria Math" w:hAnsi="Cambria Math"/>
              </w:rPr>
              <m:t>PUCCH</m:t>
            </m:r>
          </m:sup>
        </m:sSubSup>
        <m:r>
          <w:rPr>
            <w:rFonts w:ascii="Cambria Math" w:hAnsi="Cambria Math"/>
            <w:lang w:val="x-none"/>
          </w:rPr>
          <m:t>(i)</m:t>
        </m:r>
      </m:oMath>
      <w:r w:rsidRPr="00F415B1">
        <w:rPr>
          <w:lang w:val="en-US"/>
        </w:rPr>
        <w:t xml:space="preserve">, where </w:t>
      </w:r>
      <m:oMath>
        <m:sSubSup>
          <m:sSubSupPr>
            <m:ctrlPr>
              <w:rPr>
                <w:rFonts w:ascii="Cambria Math" w:hAnsi="Cambria Math"/>
                <w:iCs/>
                <w:lang w:val="x-none"/>
              </w:rPr>
            </m:ctrlPr>
          </m:sSubSupPr>
          <m:e>
            <m:r>
              <w:rPr>
                <w:rFonts w:ascii="Cambria Math" w:hAnsi="Cambria Math"/>
              </w:rPr>
              <m:t>N</m:t>
            </m:r>
          </m:e>
          <m:sub>
            <m:r>
              <m:rPr>
                <m:sty m:val="p"/>
              </m:rPr>
              <w:rPr>
                <w:rFonts w:ascii="Cambria Math" w:hAnsi="Cambria Math"/>
              </w:rPr>
              <m:t>sc,ctrl</m:t>
            </m:r>
          </m:sub>
          <m:sup>
            <m:r>
              <m:rPr>
                <m:sty m:val="p"/>
              </m:rPr>
              <w:rPr>
                <w:rFonts w:ascii="Cambria Math" w:hAnsi="Cambria Math"/>
              </w:rPr>
              <m:t>RB</m:t>
            </m:r>
          </m:sup>
        </m:sSubSup>
        <m:r>
          <w:rPr>
            <w:rFonts w:ascii="Cambria Math" w:hAnsi="Cambria Math"/>
            <w:lang w:val="x-none"/>
          </w:rPr>
          <m:t>(i)</m:t>
        </m:r>
      </m:oMath>
      <w:r w:rsidRPr="00F415B1">
        <w:t xml:space="preserve"> is a number of subcarriers per resource block</w:t>
      </w:r>
      <w:r w:rsidRPr="00F415B1">
        <w:rPr>
          <w:lang w:val="en-US"/>
        </w:rPr>
        <w:t xml:space="preserve"> excluding subcarriers used for DM-RS transmission</w:t>
      </w:r>
      <w:r w:rsidRPr="00F415B1">
        <w:t xml:space="preserve">, and </w:t>
      </w:r>
      <m:oMath>
        <m:sSubSup>
          <m:sSubSupPr>
            <m:ctrlPr>
              <w:rPr>
                <w:rFonts w:ascii="Cambria Math" w:hAnsi="Cambria Math"/>
                <w:iCs/>
                <w:lang w:val="x-none"/>
              </w:rPr>
            </m:ctrlPr>
          </m:sSubSupPr>
          <m:e>
            <m:r>
              <w:rPr>
                <w:rFonts w:ascii="Cambria Math" w:hAnsi="Cambria Math"/>
              </w:rPr>
              <m:t>N</m:t>
            </m:r>
          </m:e>
          <m:sub>
            <m:r>
              <m:rPr>
                <m:sty m:val="p"/>
              </m:rPr>
              <w:rPr>
                <w:rFonts w:ascii="Cambria Math" w:hAnsi="Cambria Math"/>
              </w:rPr>
              <m:t>symb-UCI</m:t>
            </m:r>
            <m:r>
              <w:rPr>
                <w:rFonts w:ascii="Cambria Math" w:hAnsi="Cambria Math"/>
              </w:rPr>
              <m:t>,b,f,c</m:t>
            </m:r>
          </m:sub>
          <m:sup>
            <m:r>
              <m:rPr>
                <m:sty m:val="p"/>
              </m:rPr>
              <w:rPr>
                <w:rFonts w:ascii="Cambria Math" w:hAnsi="Cambria Math"/>
              </w:rPr>
              <m:t>PUCCH</m:t>
            </m:r>
          </m:sup>
        </m:sSubSup>
        <m:r>
          <w:rPr>
            <w:rFonts w:ascii="Cambria Math" w:hAnsi="Cambria Math"/>
            <w:lang w:val="x-none"/>
          </w:rPr>
          <m:t>(i)</m:t>
        </m:r>
      </m:oMath>
      <w:r w:rsidRPr="00F415B1">
        <w:rPr>
          <w:lang w:val="en-US"/>
        </w:rPr>
        <w:t xml:space="preserve"> is a number of symbols excluding symbols used for DM-RS transmission, as defined in clause 9.2.5.2, </w:t>
      </w:r>
      <w:r w:rsidRPr="00F415B1">
        <w:t xml:space="preserve">for </w:t>
      </w:r>
      <w:r w:rsidRPr="00F415B1">
        <w:rPr>
          <w:lang w:val="en-US"/>
        </w:rPr>
        <w:t>PUCCH transmission occasion</w:t>
      </w:r>
      <w:r w:rsidRPr="00F415B1">
        <w:t xml:space="preserve"> </w:t>
      </w:r>
      <m:oMath>
        <m:r>
          <w:rPr>
            <w:rFonts w:ascii="Cambria Math" w:hAnsi="Cambria Math"/>
          </w:rPr>
          <m:t>i</m:t>
        </m:r>
      </m:oMath>
      <w:r w:rsidRPr="00F415B1">
        <w:rPr>
          <w:i/>
        </w:rPr>
        <w:t xml:space="preserve"> </w:t>
      </w:r>
      <w:r w:rsidRPr="00F415B1">
        <w:rPr>
          <w:lang w:val="en-US"/>
        </w:rPr>
        <w:t>on</w:t>
      </w:r>
      <w:r w:rsidRPr="00F415B1">
        <w:t xml:space="preserve"> active </w:t>
      </w:r>
      <w:r w:rsidRPr="00F415B1">
        <w:rPr>
          <w:lang w:val="en-US"/>
        </w:rPr>
        <w:t xml:space="preserve">UL BWP </w:t>
      </w:r>
      <m:oMath>
        <m:r>
          <w:rPr>
            <w:rFonts w:ascii="Cambria Math" w:hAnsi="Cambria Math"/>
            <w:lang w:val="en-US"/>
          </w:rPr>
          <m:t>b</m:t>
        </m:r>
      </m:oMath>
      <w:r w:rsidRPr="00F415B1">
        <w:rPr>
          <w:iCs/>
          <w:lang w:val="en-US"/>
        </w:rPr>
        <w:t xml:space="preserve"> </w:t>
      </w:r>
      <w:r w:rsidRPr="00F415B1">
        <w:rPr>
          <w:lang w:val="en-US"/>
        </w:rPr>
        <w:t xml:space="preserve">of carrier </w:t>
      </w:r>
      <m:oMath>
        <m:r>
          <w:rPr>
            <w:rFonts w:ascii="Cambria Math" w:hAnsi="Cambria Math"/>
            <w:lang w:val="en-US"/>
          </w:rPr>
          <m:t>f</m:t>
        </m:r>
      </m:oMath>
      <w:r w:rsidRPr="00F415B1">
        <w:rPr>
          <w:iCs/>
          <w:lang w:val="en-US"/>
        </w:rPr>
        <w:t xml:space="preserve"> of</w:t>
      </w:r>
      <w:r w:rsidRPr="00F415B1">
        <w:t xml:space="preserve"> primary cell</w:t>
      </w:r>
      <w:r w:rsidRPr="00F415B1">
        <w:rPr>
          <w:i/>
        </w:rPr>
        <w:t xml:space="preserve"> </w:t>
      </w:r>
      <m:oMath>
        <m:r>
          <w:rPr>
            <w:rFonts w:ascii="Cambria Math" w:hAnsi="Cambria Math"/>
          </w:rPr>
          <m:t>c</m:t>
        </m:r>
      </m:oMath>
      <w:r w:rsidRPr="00F415B1">
        <w:rPr>
          <w:rFonts w:hint="eastAsia"/>
        </w:rPr>
        <w:t>.</w:t>
      </w:r>
    </w:p>
    <w:p w14:paraId="024DA0A6" w14:textId="77777777" w:rsidR="007853E3" w:rsidRPr="00F415B1" w:rsidRDefault="007853E3" w:rsidP="007853E3">
      <w:pPr>
        <w:pStyle w:val="B1"/>
      </w:pPr>
      <w:r w:rsidRPr="00F415B1">
        <w:rPr>
          <w:lang w:val="en-US"/>
        </w:rPr>
        <w:t>-</w:t>
      </w:r>
      <w:r w:rsidRPr="00F415B1">
        <w:rPr>
          <w:lang w:val="en-US"/>
        </w:rPr>
        <w:tab/>
        <w:t xml:space="preserve">For the </w:t>
      </w:r>
      <w:r w:rsidRPr="00F415B1">
        <w:t>PUCCH power control adjustment state</w:t>
      </w:r>
      <w:r w:rsidRPr="00F415B1">
        <w:rPr>
          <w:lang w:val="en-US"/>
        </w:rPr>
        <w:t xml:space="preserve"> </w:t>
      </w:r>
      <m:oMath>
        <m:sSub>
          <m:sSubPr>
            <m:ctrlPr>
              <w:rPr>
                <w:rFonts w:ascii="Cambria Math" w:hAnsi="Cambria Math"/>
                <w:i/>
                <w:lang w:val="en-US"/>
              </w:rPr>
            </m:ctrlPr>
          </m:sSubPr>
          <m:e>
            <m:r>
              <w:rPr>
                <w:rFonts w:ascii="Cambria Math" w:hAnsi="Cambria Math"/>
                <w:lang w:val="en-US"/>
              </w:rPr>
              <m:t>g</m:t>
            </m:r>
          </m:e>
          <m:sub>
            <m:r>
              <w:rPr>
                <w:rFonts w:ascii="Cambria Math" w:hAnsi="Cambria Math"/>
                <w:lang w:val="en-US"/>
              </w:rPr>
              <m:t>b,f,c</m:t>
            </m:r>
          </m:sub>
        </m:sSub>
        <m:d>
          <m:dPr>
            <m:ctrlPr>
              <w:rPr>
                <w:rFonts w:ascii="Cambria Math" w:hAnsi="Cambria Math"/>
                <w:i/>
                <w:lang w:val="en-US"/>
              </w:rPr>
            </m:ctrlPr>
          </m:dPr>
          <m:e>
            <m:r>
              <w:rPr>
                <w:rFonts w:ascii="Cambria Math" w:hAnsi="Cambria Math"/>
                <w:lang w:val="en-US"/>
              </w:rPr>
              <m:t>i,l</m:t>
            </m:r>
          </m:e>
        </m:d>
      </m:oMath>
      <w:r w:rsidRPr="00F415B1">
        <w:t xml:space="preserve"> for </w:t>
      </w:r>
      <w:r w:rsidRPr="00F415B1">
        <w:rPr>
          <w:lang w:val="en-US"/>
        </w:rPr>
        <w:t xml:space="preserve">active UL BWP </w:t>
      </w:r>
      <m:oMath>
        <m:r>
          <w:rPr>
            <w:rFonts w:ascii="Cambria Math" w:hAnsi="Cambria Math"/>
            <w:lang w:val="en-US"/>
          </w:rPr>
          <m:t>b</m:t>
        </m:r>
      </m:oMath>
      <w:r w:rsidRPr="00F415B1">
        <w:rPr>
          <w:iCs/>
          <w:lang w:val="en-US"/>
        </w:rPr>
        <w:t xml:space="preserve"> </w:t>
      </w:r>
      <w:r w:rsidRPr="00F415B1">
        <w:rPr>
          <w:lang w:val="en-US"/>
        </w:rPr>
        <w:t xml:space="preserve">of carrier </w:t>
      </w:r>
      <m:oMath>
        <m:r>
          <w:rPr>
            <w:rFonts w:ascii="Cambria Math" w:hAnsi="Cambria Math"/>
            <w:lang w:val="en-US"/>
          </w:rPr>
          <m:t>f</m:t>
        </m:r>
      </m:oMath>
      <w:r w:rsidRPr="00F415B1">
        <w:rPr>
          <w:iCs/>
          <w:lang w:val="en-US"/>
        </w:rPr>
        <w:t xml:space="preserve"> </w:t>
      </w:r>
      <w:r w:rsidRPr="00F415B1">
        <w:rPr>
          <w:lang w:val="en-US"/>
        </w:rPr>
        <w:t xml:space="preserve">of </w:t>
      </w:r>
      <w:r w:rsidRPr="00F415B1">
        <w:rPr>
          <w:rFonts w:eastAsia="MS Mincho"/>
          <w:lang w:val="en-US"/>
        </w:rPr>
        <w:t xml:space="preserve">primary cell </w:t>
      </w:r>
      <m:oMath>
        <m:r>
          <w:rPr>
            <w:rFonts w:ascii="Cambria Math" w:eastAsia="MS Mincho" w:hAnsi="Cambria Math"/>
            <w:lang w:val="en-US"/>
          </w:rPr>
          <m:t>c</m:t>
        </m:r>
      </m:oMath>
      <w:r w:rsidRPr="00F415B1">
        <w:rPr>
          <w:lang w:val="en-US"/>
        </w:rPr>
        <w:t xml:space="preserve"> and PUCCH transmission occasion </w:t>
      </w:r>
      <m:oMath>
        <m:r>
          <w:rPr>
            <w:rFonts w:ascii="Cambria Math" w:hAnsi="Cambria Math"/>
            <w:lang w:val="en-US"/>
          </w:rPr>
          <m:t>i</m:t>
        </m:r>
      </m:oMath>
    </w:p>
    <w:p w14:paraId="2F66A0B4" w14:textId="4A03EAB1" w:rsidR="009603DF" w:rsidRDefault="007F1725" w:rsidP="007F1725">
      <w:pPr>
        <w:pStyle w:val="B2"/>
        <w:rPr>
          <w:lang w:val="en-US"/>
        </w:rPr>
      </w:pPr>
      <w:bookmarkStart w:id="190" w:name="_Hlk534811171"/>
      <w:r w:rsidRPr="00AB47D9">
        <w:lastRenderedPageBreak/>
        <w:t>-</w:t>
      </w:r>
      <w:r w:rsidRPr="00AB47D9">
        <w:tab/>
      </w:r>
      <m:oMath>
        <m:sSub>
          <m:sSubPr>
            <m:ctrlPr>
              <w:rPr>
                <w:rFonts w:ascii="Cambria Math" w:hAnsi="Cambria Math"/>
                <w:i/>
              </w:rPr>
            </m:ctrlPr>
          </m:sSubPr>
          <m:e>
            <m:r>
              <w:rPr>
                <w:rFonts w:ascii="Cambria Math" w:hAnsi="Cambria Math"/>
              </w:rPr>
              <m:t>δ</m:t>
            </m:r>
          </m:e>
          <m:sub>
            <m:r>
              <m:rPr>
                <m:sty m:val="p"/>
              </m:rPr>
              <w:rPr>
                <w:rFonts w:ascii="Cambria Math" w:hAnsi="Cambria Math"/>
              </w:rPr>
              <m:t>PUCCH</m:t>
            </m:r>
            <m:r>
              <w:rPr>
                <w:rFonts w:ascii="Cambria Math" w:hAnsi="Cambria Math"/>
              </w:rPr>
              <m:t>,b,f,c</m:t>
            </m:r>
          </m:sub>
        </m:sSub>
        <m:r>
          <w:rPr>
            <w:rFonts w:ascii="Cambria Math" w:hAnsi="Cambria Math"/>
          </w:rPr>
          <m:t>(i,l)</m:t>
        </m:r>
      </m:oMath>
      <w:r w:rsidRPr="00FF4EDF">
        <w:rPr>
          <w:lang w:val="en-US"/>
        </w:rPr>
        <w:t xml:space="preserve"> </w:t>
      </w:r>
      <w:r w:rsidRPr="00AB47D9">
        <w:t>is a TPC comma</w:t>
      </w:r>
      <w:r w:rsidRPr="00B916EC">
        <w:t>nd</w:t>
      </w:r>
      <w:r w:rsidR="009603DF">
        <w:rPr>
          <w:lang w:val="en-US"/>
        </w:rPr>
        <w:t xml:space="preserve"> value</w:t>
      </w:r>
      <w:r w:rsidRPr="00B916EC">
        <w:t xml:space="preserve"> included in </w:t>
      </w:r>
      <w:r w:rsidRPr="00B916EC">
        <w:rPr>
          <w:lang w:val="en-US"/>
        </w:rPr>
        <w:t xml:space="preserve">a </w:t>
      </w:r>
      <w:r w:rsidRPr="00B916EC">
        <w:t xml:space="preserve">DCI format </w:t>
      </w:r>
      <w:r w:rsidR="00E52887" w:rsidRPr="00F415B1">
        <w:rPr>
          <w:lang w:val="en-US"/>
        </w:rPr>
        <w:t>associated with the PUCCH transmission</w:t>
      </w:r>
      <w:r w:rsidRPr="00B916EC">
        <w:t xml:space="preserve"> for </w:t>
      </w:r>
      <w:r w:rsidR="009603DF">
        <w:rPr>
          <w:lang w:val="en-US"/>
        </w:rPr>
        <w:t xml:space="preserve">active </w:t>
      </w:r>
      <w:r>
        <w:rPr>
          <w:lang w:val="en-US"/>
        </w:rPr>
        <w:t>UL BWP</w:t>
      </w:r>
      <w:r w:rsidR="00AC577F" w:rsidRPr="00A339A6">
        <w:rPr>
          <w:lang w:val="en-US"/>
        </w:rPr>
        <w:t xml:space="preserve"> </w:t>
      </w:r>
      <m:oMath>
        <m:r>
          <w:rPr>
            <w:rFonts w:ascii="Cambria Math" w:hAnsi="Cambria Math"/>
            <w:lang w:val="en-US"/>
          </w:rPr>
          <m:t>b</m:t>
        </m:r>
      </m:oMath>
      <w:r w:rsidR="00E52887" w:rsidRPr="00F415B1">
        <w:rPr>
          <w:iCs/>
          <w:lang w:val="en-US"/>
        </w:rPr>
        <w:t xml:space="preserve"> </w:t>
      </w:r>
      <w:r w:rsidR="00E52887" w:rsidRPr="00F415B1">
        <w:rPr>
          <w:lang w:val="en-US"/>
        </w:rPr>
        <w:t xml:space="preserve">of carrier </w:t>
      </w:r>
      <m:oMath>
        <m:r>
          <w:rPr>
            <w:rFonts w:ascii="Cambria Math" w:hAnsi="Cambria Math"/>
            <w:lang w:val="en-US"/>
          </w:rPr>
          <m:t>f</m:t>
        </m:r>
      </m:oMath>
      <w:r w:rsidR="00E52887" w:rsidRPr="00F415B1">
        <w:rPr>
          <w:iCs/>
          <w:lang w:val="en-US"/>
        </w:rPr>
        <w:t xml:space="preserve"> </w:t>
      </w:r>
      <w:r w:rsidR="00E52887" w:rsidRPr="00F415B1">
        <w:rPr>
          <w:lang w:val="en-US"/>
        </w:rPr>
        <w:t>of the primary</w:t>
      </w:r>
      <w:r w:rsidR="00E52887" w:rsidRPr="00F415B1">
        <w:t xml:space="preserve"> cell </w:t>
      </w:r>
      <m:oMath>
        <m:r>
          <w:rPr>
            <w:rFonts w:ascii="Cambria Math" w:eastAsia="MS Mincho" w:hAnsi="Cambria Math"/>
            <w:lang w:val="en-US"/>
          </w:rPr>
          <m:t>c</m:t>
        </m:r>
      </m:oMath>
      <w:r w:rsidR="00E52887" w:rsidRPr="00F415B1">
        <w:rPr>
          <w:iCs/>
          <w:lang w:val="en-US"/>
        </w:rPr>
        <w:t xml:space="preserve"> </w:t>
      </w:r>
      <w:r w:rsidRPr="00B916EC">
        <w:rPr>
          <w:lang w:val="en-US"/>
        </w:rPr>
        <w:t xml:space="preserve">that the UE detects </w:t>
      </w:r>
      <w:r>
        <w:rPr>
          <w:lang w:val="en-US"/>
        </w:rPr>
        <w:t>for</w:t>
      </w:r>
      <w:r w:rsidRPr="00B916EC">
        <w:rPr>
          <w:lang w:val="en-US"/>
        </w:rPr>
        <w:t xml:space="preserve"> PUCCH transmission </w:t>
      </w:r>
      <w:r>
        <w:rPr>
          <w:lang w:val="en-US"/>
        </w:rPr>
        <w:t>occasion</w:t>
      </w:r>
      <w:r w:rsidRPr="00B916EC">
        <w:rPr>
          <w:lang w:val="en-US"/>
        </w:rPr>
        <w:t xml:space="preserve"> </w:t>
      </w:r>
      <m:oMath>
        <m:r>
          <w:rPr>
            <w:rFonts w:ascii="Cambria Math" w:hAnsi="Cambria Math"/>
            <w:lang w:val="en-US"/>
          </w:rPr>
          <m:t>i</m:t>
        </m:r>
      </m:oMath>
      <w:r w:rsidR="000E7147">
        <w:rPr>
          <w:lang w:val="en-US"/>
        </w:rPr>
        <w:t>,</w:t>
      </w:r>
      <w:r w:rsidRPr="00B916EC">
        <w:rPr>
          <w:lang w:val="en-US"/>
        </w:rPr>
        <w:t xml:space="preserve"> </w:t>
      </w:r>
      <w:r w:rsidRPr="00B916EC">
        <w:t>or</w:t>
      </w:r>
      <w:r w:rsidRPr="00B916EC">
        <w:rPr>
          <w:lang w:val="en-US"/>
        </w:rPr>
        <w:t xml:space="preserve"> </w:t>
      </w:r>
      <w:r w:rsidR="009603DF">
        <w:rPr>
          <w:lang w:val="en-US"/>
        </w:rPr>
        <w:t xml:space="preserve">is </w:t>
      </w:r>
      <w:r w:rsidRPr="00B916EC">
        <w:t xml:space="preserve">jointly coded with other TPC commands in </w:t>
      </w:r>
      <w:r w:rsidRPr="00B916EC">
        <w:rPr>
          <w:lang w:val="en-US"/>
        </w:rPr>
        <w:t xml:space="preserve">a </w:t>
      </w:r>
      <w:r w:rsidRPr="00B916EC">
        <w:t xml:space="preserve">DCI format </w:t>
      </w:r>
      <w:r w:rsidRPr="00B916EC">
        <w:rPr>
          <w:lang w:val="en-US"/>
        </w:rPr>
        <w:t xml:space="preserve">2_2 </w:t>
      </w:r>
      <w:r w:rsidR="009603DF">
        <w:rPr>
          <w:lang w:val="en-US"/>
        </w:rPr>
        <w:t>with</w:t>
      </w:r>
      <w:r w:rsidR="009603DF" w:rsidRPr="00597FA9">
        <w:rPr>
          <w:lang w:val="en-US"/>
        </w:rPr>
        <w:t xml:space="preserve"> </w:t>
      </w:r>
      <w:r w:rsidR="009603DF" w:rsidRPr="00597FA9">
        <w:rPr>
          <w:rFonts w:hint="eastAsia"/>
        </w:rPr>
        <w:t>CRC</w:t>
      </w:r>
      <w:r w:rsidRPr="00B916EC">
        <w:rPr>
          <w:rFonts w:hint="eastAsia"/>
        </w:rPr>
        <w:t xml:space="preserve"> scrambled </w:t>
      </w:r>
      <w:r w:rsidRPr="00B916EC">
        <w:rPr>
          <w:lang w:val="en-US"/>
        </w:rPr>
        <w:t>by</w:t>
      </w:r>
      <w:r w:rsidRPr="00B916EC">
        <w:rPr>
          <w:rFonts w:hint="eastAsia"/>
        </w:rPr>
        <w:t xml:space="preserve"> TPC-PUCCH-RNTI</w:t>
      </w:r>
      <w:r w:rsidRPr="00B916EC">
        <w:rPr>
          <w:lang w:val="en-US"/>
        </w:rPr>
        <w:t xml:space="preserve"> [5, TS </w:t>
      </w:r>
      <w:r w:rsidR="00F336E1" w:rsidRPr="00B916EC">
        <w:rPr>
          <w:lang w:val="en-US"/>
        </w:rPr>
        <w:t>3</w:t>
      </w:r>
      <w:r w:rsidR="00F336E1">
        <w:rPr>
          <w:lang w:val="en-US"/>
        </w:rPr>
        <w:t>8</w:t>
      </w:r>
      <w:r w:rsidRPr="00B916EC">
        <w:rPr>
          <w:lang w:val="en-US"/>
        </w:rPr>
        <w:t xml:space="preserve">.212], </w:t>
      </w:r>
      <w:r>
        <w:rPr>
          <w:lang w:val="en-US"/>
        </w:rPr>
        <w:t xml:space="preserve">as described </w:t>
      </w:r>
      <w:r w:rsidR="006F5F9E">
        <w:rPr>
          <w:lang w:val="en-US"/>
        </w:rPr>
        <w:t>in clause</w:t>
      </w:r>
      <w:r>
        <w:rPr>
          <w:lang w:val="en-US"/>
        </w:rPr>
        <w:t xml:space="preserve"> 11.3</w:t>
      </w:r>
    </w:p>
    <w:p w14:paraId="37FBB046" w14:textId="5761B18B" w:rsidR="00E52887" w:rsidRDefault="00E52887" w:rsidP="00B36559">
      <w:pPr>
        <w:pStyle w:val="B3"/>
        <w:rPr>
          <w:lang w:val="en-US"/>
        </w:rPr>
      </w:pPr>
      <w:r w:rsidRPr="00F415B1">
        <w:rPr>
          <w:lang w:val="en-US"/>
        </w:rPr>
        <w:t>-</w:t>
      </w:r>
      <w:r w:rsidRPr="00F415B1">
        <w:rPr>
          <w:lang w:val="en-US"/>
        </w:rPr>
        <w:tab/>
      </w:r>
      <m:oMath>
        <m:r>
          <w:rPr>
            <w:rFonts w:ascii="Cambria Math" w:hAnsi="Cambria Math"/>
            <w:lang w:val="en-US"/>
          </w:rPr>
          <m:t>l</m:t>
        </m:r>
        <m:r>
          <m:rPr>
            <m:sty m:val="p"/>
          </m:rPr>
          <w:rPr>
            <w:rFonts w:ascii="Cambria Math" w:hAnsi="Cambria Math"/>
            <w:lang w:val="en-US"/>
          </w:rPr>
          <m:t>∈</m:t>
        </m:r>
        <m:d>
          <m:dPr>
            <m:begChr m:val="{"/>
            <m:endChr m:val="}"/>
            <m:ctrlPr>
              <w:rPr>
                <w:rFonts w:ascii="Cambria Math" w:hAnsi="Cambria Math"/>
                <w:lang w:val="en-US"/>
              </w:rPr>
            </m:ctrlPr>
          </m:dPr>
          <m:e>
            <m:r>
              <m:rPr>
                <m:sty m:val="p"/>
              </m:rPr>
              <w:rPr>
                <w:rFonts w:ascii="Cambria Math" w:hAnsi="Cambria Math"/>
                <w:lang w:val="en-US"/>
              </w:rPr>
              <m:t>0,1</m:t>
            </m:r>
          </m:e>
        </m:d>
      </m:oMath>
      <w:r w:rsidRPr="00F415B1">
        <w:rPr>
          <w:lang w:val="en-US"/>
        </w:rPr>
        <w:t xml:space="preserve"> if the UE is provided </w:t>
      </w:r>
      <w:r w:rsidRPr="00E5527F">
        <w:rPr>
          <w:i/>
          <w:iCs/>
        </w:rPr>
        <w:t>twoPUCCH-PC-AdjustmentStates</w:t>
      </w:r>
      <w:r w:rsidRPr="00F415B1">
        <w:rPr>
          <w:lang w:val="en-US"/>
        </w:rPr>
        <w:t xml:space="preserve"> </w:t>
      </w:r>
      <w:r w:rsidRPr="00F415B1">
        <w:rPr>
          <w:rFonts w:hint="eastAsia"/>
          <w:lang w:val="en-US" w:eastAsia="zh-CN"/>
        </w:rPr>
        <w:t xml:space="preserve">and </w:t>
      </w:r>
      <w:r w:rsidRPr="00E5527F">
        <w:rPr>
          <w:i/>
          <w:iCs/>
        </w:rPr>
        <w:t>PUCCH-Spatial</w:t>
      </w:r>
      <w:r w:rsidRPr="00E5527F">
        <w:rPr>
          <w:i/>
          <w:iCs/>
          <w:lang w:val="en-US"/>
        </w:rPr>
        <w:t>R</w:t>
      </w:r>
      <w:r w:rsidRPr="00E5527F">
        <w:rPr>
          <w:i/>
          <w:iCs/>
        </w:rPr>
        <w:t>elation</w:t>
      </w:r>
      <w:r w:rsidRPr="00E5527F">
        <w:rPr>
          <w:i/>
          <w:iCs/>
          <w:lang w:val="en-US"/>
        </w:rPr>
        <w:t>I</w:t>
      </w:r>
      <w:r w:rsidRPr="00E5527F">
        <w:rPr>
          <w:i/>
          <w:iCs/>
        </w:rPr>
        <w:t>nfo</w:t>
      </w:r>
      <w:r w:rsidR="00E5527F">
        <w:rPr>
          <w:lang w:val="en-US"/>
        </w:rPr>
        <w:t xml:space="preserve">, </w:t>
      </w:r>
      <w:r w:rsidR="00E5527F" w:rsidRPr="00037243">
        <w:rPr>
          <w:rFonts w:eastAsia="Calibri"/>
          <w:lang w:eastAsia="ja-JP"/>
        </w:rPr>
        <w:t>or more than one sets of power control parameters for operation in FR1,</w:t>
      </w:r>
      <w:r w:rsidRPr="00F415B1">
        <w:rPr>
          <w:lang w:val="en-US"/>
        </w:rPr>
        <w:t xml:space="preserve"> </w:t>
      </w:r>
      <m:oMath>
        <m:r>
          <w:rPr>
            <w:rFonts w:ascii="Cambria Math" w:hAnsi="Cambria Math"/>
            <w:lang w:val="en-US"/>
          </w:rPr>
          <m:t>l</m:t>
        </m:r>
        <m:r>
          <m:rPr>
            <m:sty m:val="p"/>
          </m:rPr>
          <w:rPr>
            <w:rFonts w:ascii="Cambria Math" w:hAnsi="Cambria Math"/>
            <w:lang w:val="en-US"/>
          </w:rPr>
          <m:t>=0</m:t>
        </m:r>
      </m:oMath>
      <w:r w:rsidRPr="00F415B1">
        <w:rPr>
          <w:lang w:val="en-US"/>
        </w:rPr>
        <w:t xml:space="preserve"> if the UE is not provided </w:t>
      </w:r>
      <w:r w:rsidRPr="00D00F84">
        <w:rPr>
          <w:i/>
          <w:iCs/>
        </w:rPr>
        <w:t>twoPUCCH-PC-AdjustmentStates</w:t>
      </w:r>
      <w:r w:rsidRPr="00F415B1">
        <w:rPr>
          <w:lang w:val="en-US"/>
        </w:rPr>
        <w:t xml:space="preserve"> or </w:t>
      </w:r>
      <w:r w:rsidRPr="00D00F84">
        <w:rPr>
          <w:i/>
          <w:iCs/>
        </w:rPr>
        <w:t>PUCCH-Spatial</w:t>
      </w:r>
      <w:r w:rsidRPr="00D00F84">
        <w:rPr>
          <w:i/>
          <w:iCs/>
          <w:lang w:val="en-US"/>
        </w:rPr>
        <w:t>R</w:t>
      </w:r>
      <w:r w:rsidRPr="00D00F84">
        <w:rPr>
          <w:i/>
          <w:iCs/>
        </w:rPr>
        <w:t>elation</w:t>
      </w:r>
      <w:r w:rsidRPr="00D00F84">
        <w:rPr>
          <w:i/>
          <w:iCs/>
          <w:lang w:val="en-US"/>
        </w:rPr>
        <w:t>I</w:t>
      </w:r>
      <w:r w:rsidRPr="00D00F84">
        <w:rPr>
          <w:i/>
          <w:iCs/>
        </w:rPr>
        <w:t>nfo</w:t>
      </w:r>
      <w:r w:rsidR="00D00F84">
        <w:t xml:space="preserve"> </w:t>
      </w:r>
      <w:r w:rsidR="00D00F84" w:rsidRPr="00037243">
        <w:t xml:space="preserve">and </w:t>
      </w:r>
      <w:r w:rsidR="00D00F84" w:rsidRPr="00037243">
        <w:rPr>
          <w:rFonts w:eastAsia="Calibri"/>
          <w:lang w:eastAsia="ja-JP"/>
        </w:rPr>
        <w:t>more than one sets of power control parameters</w:t>
      </w:r>
      <w:r w:rsidR="0040427D">
        <w:rPr>
          <w:rFonts w:eastAsia="Calibri"/>
          <w:lang w:eastAsia="ja-JP"/>
        </w:rPr>
        <w:t xml:space="preserve">, and </w:t>
      </w:r>
      <m:oMath>
        <m:r>
          <w:rPr>
            <w:rFonts w:ascii="Cambria Math" w:hAnsi="Cambria Math"/>
            <w:lang w:val="en-US"/>
          </w:rPr>
          <m:t>l</m:t>
        </m:r>
        <m:r>
          <m:rPr>
            <m:sty m:val="p"/>
          </m:rPr>
          <w:rPr>
            <w:rFonts w:ascii="Cambria Math" w:hAnsi="Cambria Math"/>
            <w:lang w:val="en-US"/>
          </w:rPr>
          <m:t>=0</m:t>
        </m:r>
      </m:oMath>
      <w:r w:rsidR="0040427D">
        <w:rPr>
          <w:rFonts w:eastAsia="Calibri"/>
          <w:lang w:val="en-US"/>
        </w:rPr>
        <w:t xml:space="preserve"> if the PUCCH transmission provides only multicast HARQ-ACK information</w:t>
      </w:r>
    </w:p>
    <w:bookmarkEnd w:id="190"/>
    <w:p w14:paraId="39ECBA23" w14:textId="04A8F16A" w:rsidR="009603DF" w:rsidRDefault="007F1725" w:rsidP="009603DF">
      <w:pPr>
        <w:pStyle w:val="B3"/>
        <w:rPr>
          <w:lang w:val="en-US"/>
        </w:rPr>
      </w:pPr>
      <w:r>
        <w:rPr>
          <w:lang w:val="en-US"/>
        </w:rPr>
        <w:t>-</w:t>
      </w:r>
      <w:r>
        <w:rPr>
          <w:lang w:val="en-US"/>
        </w:rPr>
        <w:tab/>
      </w:r>
      <w:r>
        <w:rPr>
          <w:lang w:eastAsia="zh-CN"/>
        </w:rPr>
        <w:t xml:space="preserve">If the UE </w:t>
      </w:r>
      <w:r w:rsidR="009603DF">
        <w:rPr>
          <w:lang w:eastAsia="zh-CN"/>
        </w:rPr>
        <w:t xml:space="preserve">obtains a TPC command value from a DCI format </w:t>
      </w:r>
      <w:r w:rsidR="009662DA" w:rsidRPr="00F415B1">
        <w:rPr>
          <w:lang w:val="en-US"/>
        </w:rPr>
        <w:t>associated with the PUCCH transmission</w:t>
      </w:r>
      <w:r w:rsidR="009603DF">
        <w:rPr>
          <w:lang w:eastAsia="zh-CN"/>
        </w:rPr>
        <w:t xml:space="preserve"> and if the UE </w:t>
      </w:r>
      <w:r>
        <w:rPr>
          <w:lang w:eastAsia="zh-CN"/>
        </w:rPr>
        <w:t>is provided</w:t>
      </w:r>
      <w:r w:rsidRPr="00E61D74">
        <w:rPr>
          <w:lang w:eastAsia="zh-CN"/>
        </w:rPr>
        <w:t xml:space="preserve"> </w:t>
      </w:r>
      <w:r w:rsidRPr="00E57AC4">
        <w:rPr>
          <w:i/>
        </w:rPr>
        <w:t>PUCCH-Spatial</w:t>
      </w:r>
      <w:r>
        <w:rPr>
          <w:i/>
          <w:lang w:val="en-US"/>
        </w:rPr>
        <w:t>R</w:t>
      </w:r>
      <w:r w:rsidRPr="00E57AC4">
        <w:rPr>
          <w:i/>
        </w:rPr>
        <w:t>elation</w:t>
      </w:r>
      <w:r>
        <w:rPr>
          <w:i/>
          <w:lang w:val="en-US"/>
        </w:rPr>
        <w:t>I</w:t>
      </w:r>
      <w:r w:rsidRPr="00E57AC4">
        <w:rPr>
          <w:i/>
        </w:rPr>
        <w:t>nfo</w:t>
      </w:r>
      <w:r>
        <w:t>, the UE obtains</w:t>
      </w:r>
      <w:r w:rsidRPr="00E61D74">
        <w:t xml:space="preserve"> a</w:t>
      </w:r>
      <w:r>
        <w:t xml:space="preserve"> mapping</w:t>
      </w:r>
      <w:r>
        <w:rPr>
          <w:lang w:val="en-US"/>
        </w:rPr>
        <w:t xml:space="preserve">, by an index provided by </w:t>
      </w:r>
      <w:r w:rsidRPr="00851934">
        <w:rPr>
          <w:i/>
        </w:rPr>
        <w:t>p0-PUCCH-Id</w:t>
      </w:r>
      <w:r>
        <w:rPr>
          <w:lang w:val="en-US"/>
        </w:rPr>
        <w:t>,</w:t>
      </w:r>
      <w:r>
        <w:t xml:space="preserve"> between a set of</w:t>
      </w:r>
      <w:r w:rsidRPr="00E61D74">
        <w:t xml:space="preserve"> </w:t>
      </w:r>
      <w:r w:rsidRPr="00851934">
        <w:rPr>
          <w:i/>
        </w:rPr>
        <w:t>pucch-SpatialRelationInfoId</w:t>
      </w:r>
      <w:r w:rsidRPr="00E61D74">
        <w:t xml:space="preserve"> </w:t>
      </w:r>
      <w:r>
        <w:t xml:space="preserve">values </w:t>
      </w:r>
      <w:r w:rsidRPr="00E61D74">
        <w:t>and a set of</w:t>
      </w:r>
      <w:r>
        <w:t xml:space="preserve"> values for </w:t>
      </w:r>
      <w:r w:rsidRPr="00767E1D">
        <w:rPr>
          <w:i/>
        </w:rPr>
        <w:t>closedLoopIndex</w:t>
      </w:r>
      <w:r>
        <w:rPr>
          <w:lang w:val="en-US"/>
        </w:rPr>
        <w:t xml:space="preserve"> that provide</w:t>
      </w:r>
      <w:r w:rsidRPr="00E61D74">
        <w:rPr>
          <w:lang w:val="en-US"/>
        </w:rPr>
        <w:t xml:space="preserve"> </w:t>
      </w:r>
      <w:r>
        <w:rPr>
          <w:lang w:val="en-US"/>
        </w:rPr>
        <w:t xml:space="preserve">the </w:t>
      </w:r>
      <m:oMath>
        <m:r>
          <w:rPr>
            <w:rFonts w:ascii="Cambria Math" w:hAnsi="Cambria Math"/>
            <w:lang w:val="en-US"/>
          </w:rPr>
          <m:t>l</m:t>
        </m:r>
      </m:oMath>
      <w:r>
        <w:rPr>
          <w:iCs/>
          <w:lang w:val="en-US"/>
        </w:rPr>
        <w:t xml:space="preserve"> </w:t>
      </w:r>
      <w:r>
        <w:rPr>
          <w:lang w:val="en-US"/>
        </w:rPr>
        <w:t>value(s)</w:t>
      </w:r>
      <w:r w:rsidRPr="00E61D74">
        <w:rPr>
          <w:lang w:val="en-US"/>
        </w:rPr>
        <w:t xml:space="preserve">. If the </w:t>
      </w:r>
      <w:r>
        <w:rPr>
          <w:lang w:val="en-US"/>
        </w:rPr>
        <w:t xml:space="preserve">UE receives </w:t>
      </w:r>
      <w:r>
        <w:rPr>
          <w:iCs/>
        </w:rPr>
        <w:t xml:space="preserve">an </w:t>
      </w:r>
      <w:r w:rsidRPr="00966886">
        <w:rPr>
          <w:color w:val="000000"/>
        </w:rPr>
        <w:t xml:space="preserve">activation command </w:t>
      </w:r>
      <w:r>
        <w:rPr>
          <w:color w:val="000000"/>
          <w:lang w:val="en-US"/>
        </w:rPr>
        <w:t xml:space="preserve">indicating a value of </w:t>
      </w:r>
      <w:r w:rsidRPr="00851934">
        <w:rPr>
          <w:i/>
        </w:rPr>
        <w:t>pucch-SpatialRelationInfoId</w:t>
      </w:r>
      <w:r w:rsidRPr="00E61D74">
        <w:rPr>
          <w:lang w:val="en-US"/>
        </w:rPr>
        <w:t xml:space="preserve">, the </w:t>
      </w:r>
      <w:r>
        <w:rPr>
          <w:lang w:val="en-US"/>
        </w:rPr>
        <w:t xml:space="preserve">UE determines the value </w:t>
      </w:r>
      <w:r w:rsidRPr="00767E1D">
        <w:rPr>
          <w:i/>
        </w:rPr>
        <w:t>closedLoopIndex</w:t>
      </w:r>
      <w:r w:rsidRPr="00767E1D">
        <w:t xml:space="preserve"> </w:t>
      </w:r>
      <w:r>
        <w:t xml:space="preserve">that provides </w:t>
      </w:r>
      <w:r>
        <w:rPr>
          <w:lang w:val="en-US"/>
        </w:rPr>
        <w:t>the value</w:t>
      </w:r>
      <w:r w:rsidRPr="00E61D74">
        <w:rPr>
          <w:lang w:val="en-US"/>
        </w:rPr>
        <w:t xml:space="preserve"> of </w:t>
      </w:r>
      <m:oMath>
        <m:r>
          <w:rPr>
            <w:rFonts w:ascii="Cambria Math" w:hAnsi="Cambria Math"/>
            <w:lang w:val="en-US"/>
          </w:rPr>
          <m:t>l</m:t>
        </m:r>
      </m:oMath>
      <w:r>
        <w:rPr>
          <w:iCs/>
          <w:lang w:val="en-US"/>
        </w:rPr>
        <w:t xml:space="preserve"> </w:t>
      </w:r>
      <w:r>
        <w:rPr>
          <w:lang w:val="en-US"/>
        </w:rPr>
        <w:t xml:space="preserve">through the link to a corresponding </w:t>
      </w:r>
      <w:r w:rsidRPr="00851934">
        <w:rPr>
          <w:i/>
        </w:rPr>
        <w:t>p0-PUCCH-Id</w:t>
      </w:r>
      <w:r>
        <w:rPr>
          <w:lang w:val="en-US"/>
        </w:rPr>
        <w:t xml:space="preserve"> index</w:t>
      </w:r>
      <w:r w:rsidR="009603DF" w:rsidRPr="009603DF">
        <w:rPr>
          <w:lang w:val="en-US"/>
        </w:rPr>
        <w:t xml:space="preserve"> </w:t>
      </w:r>
    </w:p>
    <w:p w14:paraId="60422A8D" w14:textId="5B9FE933" w:rsidR="00685C06" w:rsidRPr="00685C06" w:rsidRDefault="00685C06" w:rsidP="009603DF">
      <w:pPr>
        <w:pStyle w:val="B3"/>
        <w:rPr>
          <w:lang w:eastAsia="zh-CN"/>
        </w:rPr>
      </w:pPr>
      <w:r w:rsidRPr="00574AC2">
        <w:rPr>
          <w:lang w:eastAsia="zh-CN"/>
        </w:rPr>
        <w:t>-</w:t>
      </w:r>
      <w:r>
        <w:rPr>
          <w:lang w:eastAsia="zh-CN"/>
        </w:rPr>
        <w:tab/>
        <w:t>If</w:t>
      </w:r>
      <w:r w:rsidRPr="00574AC2">
        <w:rPr>
          <w:lang w:eastAsia="zh-CN"/>
        </w:rPr>
        <w:t xml:space="preserve"> the UE obtains a TPC command value from a DCI format associated with the PUCCH transmission, and if the UE is provided more than one sets of power control parameters for operation in FR1, and if the UE receives an activation command [11, TS 38.321] indicating one or two sets of the more than one sets of power control parameters, the UE determines the value of </w:t>
      </w:r>
      <m:oMath>
        <m:r>
          <w:rPr>
            <w:rFonts w:ascii="Cambria Math" w:hAnsi="Cambria Math"/>
            <w:lang w:eastAsia="zh-CN"/>
          </w:rPr>
          <m:t>l</m:t>
        </m:r>
      </m:oMath>
      <w:r w:rsidRPr="00574AC2">
        <w:rPr>
          <w:lang w:eastAsia="zh-CN"/>
        </w:rPr>
        <w:t xml:space="preserve"> based on the </w:t>
      </w:r>
      <w:r w:rsidRPr="00D81E50">
        <w:rPr>
          <w:i/>
          <w:iCs/>
          <w:lang w:eastAsia="zh-CN"/>
        </w:rPr>
        <w:t>closedLoopIndex</w:t>
      </w:r>
      <w:r w:rsidRPr="00574AC2">
        <w:rPr>
          <w:lang w:eastAsia="zh-CN"/>
        </w:rPr>
        <w:t xml:space="preserve"> value in the one or two sets of power control parameters</w:t>
      </w:r>
    </w:p>
    <w:p w14:paraId="524F6921" w14:textId="15B80FFB" w:rsidR="009662DA" w:rsidRPr="00F415B1" w:rsidRDefault="009603DF" w:rsidP="009662DA">
      <w:pPr>
        <w:pStyle w:val="B3"/>
        <w:rPr>
          <w:rFonts w:eastAsia="DengXian"/>
        </w:rPr>
      </w:pPr>
      <w:r>
        <w:rPr>
          <w:lang w:val="en-US"/>
        </w:rPr>
        <w:t>-</w:t>
      </w:r>
      <w:r>
        <w:rPr>
          <w:lang w:val="en-US"/>
        </w:rPr>
        <w:tab/>
      </w:r>
      <w:r>
        <w:rPr>
          <w:rFonts w:eastAsia="DengXian"/>
          <w:lang w:eastAsia="zh-CN"/>
        </w:rPr>
        <w:t>If</w:t>
      </w:r>
      <w:r w:rsidRPr="001D010E">
        <w:rPr>
          <w:rFonts w:eastAsia="DengXian"/>
        </w:rPr>
        <w:t xml:space="preserve"> </w:t>
      </w:r>
      <w:r>
        <w:rPr>
          <w:rFonts w:eastAsia="DengXian"/>
        </w:rPr>
        <w:t xml:space="preserve">the UE obtains </w:t>
      </w:r>
      <w:r w:rsidR="009662DA" w:rsidRPr="00F415B1">
        <w:rPr>
          <w:rFonts w:eastAsia="DengXian"/>
        </w:rPr>
        <w:t>a</w:t>
      </w:r>
      <w:r>
        <w:rPr>
          <w:rFonts w:eastAsia="DengXian"/>
        </w:rPr>
        <w:t xml:space="preserve"> TPC command from a </w:t>
      </w:r>
      <w:r w:rsidRPr="001D010E">
        <w:rPr>
          <w:rFonts w:eastAsia="DengXian"/>
        </w:rPr>
        <w:t xml:space="preserve">DCI format 2_2 </w:t>
      </w:r>
      <w:r>
        <w:rPr>
          <w:rFonts w:eastAsia="DengXian"/>
        </w:rPr>
        <w:t>with</w:t>
      </w:r>
      <w:r w:rsidRPr="001D010E">
        <w:rPr>
          <w:rFonts w:eastAsia="DengXian" w:hint="eastAsia"/>
        </w:rPr>
        <w:t xml:space="preserve"> </w:t>
      </w:r>
      <w:r>
        <w:rPr>
          <w:rFonts w:eastAsia="DengXian"/>
        </w:rPr>
        <w:t xml:space="preserve">CRC </w:t>
      </w:r>
      <w:r w:rsidRPr="001D010E">
        <w:rPr>
          <w:rFonts w:eastAsia="DengXian" w:hint="eastAsia"/>
        </w:rPr>
        <w:t xml:space="preserve">scrambled </w:t>
      </w:r>
      <w:r w:rsidRPr="001D010E">
        <w:rPr>
          <w:rFonts w:eastAsia="DengXian"/>
        </w:rPr>
        <w:t>by</w:t>
      </w:r>
      <w:r w:rsidRPr="001D010E">
        <w:rPr>
          <w:rFonts w:eastAsia="DengXian" w:hint="eastAsia"/>
        </w:rPr>
        <w:t xml:space="preserve"> </w:t>
      </w:r>
      <w:r>
        <w:rPr>
          <w:rFonts w:eastAsia="DengXian"/>
        </w:rPr>
        <w:t xml:space="preserve">a </w:t>
      </w:r>
      <w:r>
        <w:rPr>
          <w:rFonts w:eastAsia="DengXian" w:hint="eastAsia"/>
        </w:rPr>
        <w:t>TPC-PUC</w:t>
      </w:r>
      <w:r w:rsidRPr="001D010E">
        <w:rPr>
          <w:rFonts w:eastAsia="DengXian" w:hint="eastAsia"/>
        </w:rPr>
        <w:t>CH-RNTI</w:t>
      </w:r>
      <w:r>
        <w:rPr>
          <w:rFonts w:eastAsia="DengXian"/>
        </w:rPr>
        <w:t xml:space="preserve">, the </w:t>
      </w:r>
      <m:oMath>
        <m:r>
          <w:rPr>
            <w:rFonts w:ascii="Cambria Math" w:hAnsi="Cambria Math"/>
            <w:lang w:val="en-US"/>
          </w:rPr>
          <m:t>l</m:t>
        </m:r>
      </m:oMath>
      <w:r w:rsidRPr="001D010E">
        <w:rPr>
          <w:rFonts w:eastAsia="DengXian"/>
        </w:rPr>
        <w:t xml:space="preserve"> value is provided by the closed loop indica</w:t>
      </w:r>
      <w:r>
        <w:rPr>
          <w:rFonts w:eastAsia="DengXian"/>
        </w:rPr>
        <w:t>tor field in</w:t>
      </w:r>
      <w:r w:rsidRPr="001D010E">
        <w:rPr>
          <w:rFonts w:eastAsia="DengXian"/>
        </w:rPr>
        <w:t xml:space="preserve"> DCI</w:t>
      </w:r>
      <w:r>
        <w:rPr>
          <w:rFonts w:eastAsia="DengXian"/>
        </w:rPr>
        <w:t xml:space="preserve"> format 2_2</w:t>
      </w:r>
    </w:p>
    <w:p w14:paraId="4B8103A2" w14:textId="76117946" w:rsidR="009662DA" w:rsidRPr="00F415B1" w:rsidRDefault="009662DA" w:rsidP="009662DA">
      <w:pPr>
        <w:pStyle w:val="B3"/>
        <w:rPr>
          <w:rFonts w:eastAsia="DengXian"/>
        </w:rPr>
      </w:pPr>
      <w:r w:rsidRPr="00F415B1">
        <w:rPr>
          <w:lang w:val="en-US"/>
        </w:rPr>
        <w:t>-</w:t>
      </w:r>
      <w:r w:rsidRPr="00F415B1">
        <w:rPr>
          <w:lang w:val="en-US"/>
        </w:rPr>
        <w:tab/>
        <w:t>If</w:t>
      </w:r>
      <w:r w:rsidRPr="00F415B1">
        <w:rPr>
          <w:rFonts w:eastAsia="DengXian"/>
        </w:rPr>
        <w:t xml:space="preserve"> the UE transmits the PUCCH with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r>
          <w:rPr>
            <w:rFonts w:ascii="Cambria Math" w:hAnsi="Cambria Math"/>
          </w:rPr>
          <m:t>&gt;1</m:t>
        </m:r>
      </m:oMath>
      <w:r w:rsidRPr="00F415B1">
        <w:rPr>
          <w:rFonts w:eastAsia="DengXian"/>
        </w:rPr>
        <w:t xml:space="preserve"> repetitions, as described in clause 9.2.6, </w:t>
      </w:r>
      <w:r w:rsidRPr="00F415B1">
        <w:t>and</w:t>
      </w:r>
      <w:r w:rsidRPr="00F415B1">
        <w:rPr>
          <w:rFonts w:eastAsia="DengXian"/>
          <w:lang w:eastAsia="zh-CN"/>
        </w:rPr>
        <w:t xml:space="preserve"> </w:t>
      </w:r>
      <w:r w:rsidRPr="00F415B1">
        <w:rPr>
          <w:rFonts w:eastAsia="DengXian"/>
        </w:rPr>
        <w:t xml:space="preserve">the UE is provided </w:t>
      </w:r>
      <w:r w:rsidRPr="00F415B1">
        <w:rPr>
          <w:i/>
        </w:rPr>
        <w:t>twoPUCCH-PC-AdjustmentStates</w:t>
      </w:r>
      <w:r w:rsidRPr="00F415B1">
        <w:rPr>
          <w:lang w:val="en-US"/>
        </w:rPr>
        <w:t xml:space="preserve"> </w:t>
      </w:r>
      <w:r w:rsidR="00D00F84" w:rsidRPr="00037243">
        <w:rPr>
          <w:lang w:val="en-US"/>
        </w:rPr>
        <w:t xml:space="preserve">by </w:t>
      </w:r>
      <w:r w:rsidR="00D00F84" w:rsidRPr="00037243">
        <w:rPr>
          <w:i/>
        </w:rPr>
        <w:t>pucch-PowerControl</w:t>
      </w:r>
    </w:p>
    <w:p w14:paraId="2F75463A" w14:textId="77777777" w:rsidR="009662DA" w:rsidRPr="00F415B1" w:rsidRDefault="009662DA" w:rsidP="00B36559">
      <w:pPr>
        <w:pStyle w:val="B4"/>
        <w:rPr>
          <w:lang w:val="en-US"/>
        </w:rPr>
      </w:pPr>
      <w:r w:rsidRPr="00F415B1">
        <w:rPr>
          <w:lang w:val="en-US"/>
        </w:rPr>
        <w:t>-</w:t>
      </w:r>
      <w:r w:rsidRPr="00F415B1">
        <w:rPr>
          <w:lang w:val="en-US"/>
        </w:rPr>
        <w:tab/>
      </w:r>
      <w:r w:rsidRPr="00F415B1">
        <w:rPr>
          <w:lang w:eastAsia="zh-CN"/>
        </w:rPr>
        <w:t>If</w:t>
      </w:r>
      <w:r w:rsidRPr="00F415B1">
        <w:t xml:space="preserve"> the DCI format includes two TPC command values and the PUCCH resource of the PUCCH transmission is associated with </w:t>
      </w:r>
      <m:oMath>
        <m:r>
          <w:rPr>
            <w:rFonts w:ascii="Cambria Math" w:hAnsi="Cambria Math"/>
            <w:lang w:val="en-US"/>
          </w:rPr>
          <m:t>l=0</m:t>
        </m:r>
      </m:oMath>
      <w:r w:rsidRPr="00F415B1">
        <w:rPr>
          <w:lang w:val="en-US"/>
        </w:rPr>
        <w:t xml:space="preserve"> and </w:t>
      </w:r>
      <m:oMath>
        <m:r>
          <w:rPr>
            <w:rFonts w:ascii="Cambria Math" w:hAnsi="Cambria Math"/>
            <w:lang w:val="en-US"/>
          </w:rPr>
          <m:t>l=1</m:t>
        </m:r>
      </m:oMath>
      <w:r w:rsidRPr="00F415B1">
        <w:t xml:space="preserve">, the UE applies the first TPC command value for </w:t>
      </w:r>
      <m:oMath>
        <m:r>
          <w:rPr>
            <w:rFonts w:ascii="Cambria Math" w:hAnsi="Cambria Math"/>
            <w:lang w:val="en-US"/>
          </w:rPr>
          <m:t>l=0</m:t>
        </m:r>
      </m:oMath>
      <w:r w:rsidRPr="00F415B1">
        <w:rPr>
          <w:lang w:val="en-US"/>
        </w:rPr>
        <w:t xml:space="preserve"> and applies the second </w:t>
      </w:r>
      <w:r w:rsidRPr="00F415B1">
        <w:t xml:space="preserve">TPC command value for </w:t>
      </w:r>
      <m:oMath>
        <m:r>
          <w:rPr>
            <w:rFonts w:ascii="Cambria Math" w:hAnsi="Cambria Math"/>
            <w:lang w:val="en-US"/>
          </w:rPr>
          <m:t>l=1</m:t>
        </m:r>
      </m:oMath>
    </w:p>
    <w:p w14:paraId="4113F9E2" w14:textId="77777777" w:rsidR="009662DA" w:rsidRPr="00F415B1" w:rsidRDefault="009662DA" w:rsidP="00B36559">
      <w:pPr>
        <w:pStyle w:val="B4"/>
        <w:rPr>
          <w:lang w:val="en-US"/>
        </w:rPr>
      </w:pPr>
      <w:r w:rsidRPr="00F415B1">
        <w:rPr>
          <w:lang w:val="en-US"/>
        </w:rPr>
        <w:t>-</w:t>
      </w:r>
      <w:r w:rsidRPr="00F415B1">
        <w:rPr>
          <w:lang w:val="en-US"/>
        </w:rPr>
        <w:tab/>
      </w:r>
      <w:r w:rsidRPr="00F415B1">
        <w:rPr>
          <w:lang w:eastAsia="zh-CN"/>
        </w:rPr>
        <w:t>If</w:t>
      </w:r>
      <w:r w:rsidRPr="00F415B1">
        <w:t xml:space="preserve"> the DCI format includes two TPC command values and the PUCCH resource of the PUCCH transmission is associated with </w:t>
      </w:r>
      <m:oMath>
        <m:r>
          <w:rPr>
            <w:rFonts w:ascii="Cambria Math" w:hAnsi="Cambria Math"/>
            <w:lang w:val="en-US"/>
          </w:rPr>
          <m:t>l=0</m:t>
        </m:r>
      </m:oMath>
      <w:r w:rsidRPr="00F415B1">
        <w:t xml:space="preserve">, the UE applies the first TPC command value for </w:t>
      </w:r>
      <m:oMath>
        <m:r>
          <w:rPr>
            <w:rFonts w:ascii="Cambria Math" w:hAnsi="Cambria Math"/>
            <w:lang w:val="en-US"/>
          </w:rPr>
          <m:t>l=0</m:t>
        </m:r>
      </m:oMath>
      <w:r w:rsidRPr="00F415B1">
        <w:rPr>
          <w:lang w:val="en-US"/>
        </w:rPr>
        <w:t xml:space="preserve"> and ignores the second </w:t>
      </w:r>
      <w:r w:rsidRPr="00F415B1">
        <w:t>TPC command value</w:t>
      </w:r>
    </w:p>
    <w:p w14:paraId="366632A3" w14:textId="77777777" w:rsidR="009662DA" w:rsidRPr="00F415B1" w:rsidRDefault="009662DA" w:rsidP="00B36559">
      <w:pPr>
        <w:pStyle w:val="B4"/>
        <w:rPr>
          <w:lang w:val="en-US"/>
        </w:rPr>
      </w:pPr>
      <w:r w:rsidRPr="00F415B1">
        <w:rPr>
          <w:lang w:val="en-US"/>
        </w:rPr>
        <w:t>-</w:t>
      </w:r>
      <w:r w:rsidRPr="00F415B1">
        <w:rPr>
          <w:lang w:val="en-US"/>
        </w:rPr>
        <w:tab/>
      </w:r>
      <w:r w:rsidRPr="00F415B1">
        <w:rPr>
          <w:lang w:eastAsia="zh-CN"/>
        </w:rPr>
        <w:t>If</w:t>
      </w:r>
      <w:r w:rsidRPr="00F415B1">
        <w:t xml:space="preserve"> the DCI format includes two TPC command values and the PUCCH resource of the PUCCH transmission is associated with </w:t>
      </w:r>
      <m:oMath>
        <m:r>
          <w:rPr>
            <w:rFonts w:ascii="Cambria Math" w:hAnsi="Cambria Math"/>
            <w:lang w:val="en-US"/>
          </w:rPr>
          <m:t>l=1</m:t>
        </m:r>
      </m:oMath>
      <w:r w:rsidRPr="00F415B1">
        <w:t xml:space="preserve">, the UE applies the second TPC command value for </w:t>
      </w:r>
      <m:oMath>
        <m:r>
          <w:rPr>
            <w:rFonts w:ascii="Cambria Math" w:hAnsi="Cambria Math"/>
            <w:lang w:val="en-US"/>
          </w:rPr>
          <m:t>l=1</m:t>
        </m:r>
      </m:oMath>
      <w:r w:rsidRPr="00F415B1">
        <w:rPr>
          <w:lang w:val="en-US"/>
        </w:rPr>
        <w:t xml:space="preserve"> and ignores the first </w:t>
      </w:r>
      <w:r w:rsidRPr="00F415B1">
        <w:t>TPC command value</w:t>
      </w:r>
    </w:p>
    <w:p w14:paraId="49ADA6BB" w14:textId="3B5BA26E" w:rsidR="007F1725" w:rsidRPr="00CF6C5F" w:rsidRDefault="009662DA" w:rsidP="00B36559">
      <w:pPr>
        <w:pStyle w:val="B4"/>
      </w:pPr>
      <w:r w:rsidRPr="00F415B1">
        <w:rPr>
          <w:lang w:val="en-US"/>
        </w:rPr>
        <w:t>-</w:t>
      </w:r>
      <w:r w:rsidRPr="00F415B1">
        <w:rPr>
          <w:lang w:val="en-US"/>
        </w:rPr>
        <w:tab/>
      </w:r>
      <w:r w:rsidRPr="00F415B1">
        <w:rPr>
          <w:lang w:eastAsia="zh-CN"/>
        </w:rPr>
        <w:t>If</w:t>
      </w:r>
      <w:r w:rsidRPr="00F415B1">
        <w:t xml:space="preserve"> the DCI format includes one TPC command value, the UE applies the TPC command value for all </w:t>
      </w:r>
      <m:oMath>
        <m:r>
          <w:rPr>
            <w:rFonts w:ascii="Cambria Math" w:hAnsi="Cambria Math"/>
            <w:lang w:val="en-US"/>
          </w:rPr>
          <m:t>l</m:t>
        </m:r>
      </m:oMath>
      <w:r w:rsidRPr="00F415B1">
        <w:t xml:space="preserve"> associated with the PUCCH resource of the PUCCH transmission</w:t>
      </w:r>
    </w:p>
    <w:p w14:paraId="13FE5659" w14:textId="22098B61" w:rsidR="009662DA" w:rsidRPr="00F415B1" w:rsidRDefault="009662DA" w:rsidP="009662DA">
      <w:pPr>
        <w:pStyle w:val="B2"/>
        <w:rPr>
          <w:lang w:val="en-US"/>
        </w:rPr>
      </w:pPr>
      <w:r w:rsidRPr="00F415B1">
        <w:t>-</w:t>
      </w:r>
      <w:r w:rsidRPr="00F415B1">
        <w:tab/>
      </w:r>
      <m:oMath>
        <m:sSub>
          <m:sSubPr>
            <m:ctrlPr>
              <w:rPr>
                <w:rFonts w:ascii="Cambria Math" w:hAnsi="Cambria Math"/>
                <w:iCs/>
              </w:rPr>
            </m:ctrlPr>
          </m:sSubPr>
          <m:e>
            <m:r>
              <w:rPr>
                <w:rFonts w:ascii="Cambria Math" w:hAnsi="Cambria Math"/>
              </w:rPr>
              <m:t>g</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i,l</m:t>
            </m:r>
          </m:e>
        </m:d>
        <m:r>
          <w:rPr>
            <w:rFonts w:ascii="Cambria Math"/>
          </w:rPr>
          <m:t>=</m:t>
        </m:r>
        <m:sSub>
          <m:sSubPr>
            <m:ctrlPr>
              <w:rPr>
                <w:rFonts w:ascii="Cambria Math" w:hAnsi="Cambria Math"/>
                <w:iCs/>
              </w:rPr>
            </m:ctrlPr>
          </m:sSubPr>
          <m:e>
            <m:r>
              <w:rPr>
                <w:rFonts w:ascii="Cambria Math" w:hAnsi="Cambria Math"/>
              </w:rPr>
              <m:t>g</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hAnsi="Cambria Math"/>
              </w:rPr>
              <m:t>i-</m:t>
            </m:r>
            <m:sSub>
              <m:sSubPr>
                <m:ctrlPr>
                  <w:rPr>
                    <w:rFonts w:ascii="Cambria Math" w:hAnsi="Cambria Math"/>
                    <w:i/>
                    <w:lang w:val="en-GB"/>
                  </w:rPr>
                </m:ctrlPr>
              </m:sSubPr>
              <m:e>
                <m:r>
                  <w:rPr>
                    <w:rFonts w:ascii="Cambria Math" w:hAnsi="Cambria Math"/>
                  </w:rPr>
                  <m:t>i</m:t>
                </m:r>
              </m:e>
              <m:sub>
                <m:r>
                  <w:rPr>
                    <w:rFonts w:ascii="Cambria Math" w:hAnsi="Cambria Math"/>
                  </w:rPr>
                  <m:t>0</m:t>
                </m:r>
              </m:sub>
            </m:sSub>
            <m:r>
              <w:rPr>
                <w:rFonts w:ascii="Cambria Math"/>
              </w:rPr>
              <m:t>,l</m:t>
            </m:r>
          </m:e>
        </m:d>
        <m:r>
          <w:rPr>
            <w:rFonts w:ascii="Cambria Math"/>
          </w:rPr>
          <m:t>+</m:t>
        </m:r>
        <m:nary>
          <m:naryPr>
            <m:chr m:val="∑"/>
            <m:limLoc m:val="undOvr"/>
            <m:ctrlPr>
              <w:rPr>
                <w:rFonts w:ascii="Cambria Math" w:hAnsi="Cambria Math"/>
                <w:i/>
                <w:lang w:val="en-GB"/>
              </w:rPr>
            </m:ctrlPr>
          </m:naryPr>
          <m:sub>
            <m:r>
              <w:rPr>
                <w:rFonts w:ascii="Cambria Math" w:hAnsi="Cambria Math"/>
              </w:rPr>
              <m:t>m=0</m:t>
            </m:r>
          </m:sub>
          <m:sup>
            <m:r>
              <m:rPr>
                <m:nor/>
              </m:rPr>
              <w:rPr>
                <w:rFonts w:ascii="Freestyle Script" w:hAnsi="Freestyle Script"/>
              </w:rPr>
              <m:t>C</m:t>
            </m:r>
            <m:d>
              <m:dPr>
                <m:ctrlPr>
                  <w:rPr>
                    <w:rFonts w:ascii="Cambria Math" w:hAnsi="Cambria Math" w:cs="Helvetica"/>
                    <w:i/>
                    <w:lang w:val="en-GB"/>
                  </w:rPr>
                </m:ctrlPr>
              </m:dPr>
              <m:e>
                <m:sSub>
                  <m:sSubPr>
                    <m:ctrlPr>
                      <w:rPr>
                        <w:rFonts w:ascii="Cambria Math" w:hAnsi="Cambria Math"/>
                        <w:i/>
                        <w:noProof/>
                        <w:lang w:val="en-GB"/>
                      </w:rPr>
                    </m:ctrlPr>
                  </m:sSubPr>
                  <m:e>
                    <m:r>
                      <w:rPr>
                        <w:rFonts w:ascii="Cambria Math" w:hAnsi="Cambria Math"/>
                        <w:noProof/>
                      </w:rPr>
                      <m:t>C</m:t>
                    </m:r>
                  </m:e>
                  <m:sub>
                    <m:r>
                      <w:rPr>
                        <w:rFonts w:ascii="Cambria Math" w:hAnsi="Cambria Math"/>
                        <w:noProof/>
                      </w:rPr>
                      <m:t>i</m:t>
                    </m:r>
                  </m:sub>
                </m:sSub>
              </m:e>
            </m:d>
            <m:r>
              <w:rPr>
                <w:rFonts w:ascii="Cambria Math" w:hAnsi="Cambria Math" w:cs="Helvetica"/>
              </w:rPr>
              <m:t>-1</m:t>
            </m:r>
          </m:sup>
          <m:e>
            <m:sSub>
              <m:sSubPr>
                <m:ctrlPr>
                  <w:rPr>
                    <w:rFonts w:ascii="Cambria Math" w:hAnsi="Cambria Math"/>
                    <w:iCs/>
                  </w:rPr>
                </m:ctrlPr>
              </m:sSubPr>
              <m:e>
                <m:r>
                  <w:rPr>
                    <w:rFonts w:ascii="Cambria Math" w:hAnsi="Cambria Math"/>
                  </w:rPr>
                  <m:t>δ</m:t>
                </m:r>
              </m:e>
              <m:sub>
                <m:r>
                  <m:rPr>
                    <m:sty m:val="p"/>
                  </m:rPr>
                  <w:rPr>
                    <w:rFonts w:ascii="Cambria Math"/>
                  </w:rPr>
                  <m:t>PUCCH</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w:rPr>
                <w:rFonts w:ascii="Cambria Math" w:hAnsi="Cambria Math"/>
              </w:rPr>
              <m:t>(m,l)</m:t>
            </m:r>
          </m:e>
        </m:nary>
      </m:oMath>
      <w:r w:rsidRPr="00F415B1">
        <w:rPr>
          <w:lang w:val="en-US"/>
        </w:rPr>
        <w:t xml:space="preserve"> </w:t>
      </w:r>
      <w:r w:rsidRPr="00F415B1">
        <w:t xml:space="preserve">is the current PUCCH power control adjustment state </w:t>
      </w:r>
      <m:oMath>
        <m:r>
          <w:rPr>
            <w:rFonts w:ascii="Cambria Math" w:hAnsi="Cambria Math"/>
            <w:lang w:val="en-US"/>
          </w:rPr>
          <m:t>l</m:t>
        </m:r>
      </m:oMath>
      <w:r w:rsidRPr="00F415B1">
        <w:rPr>
          <w:lang w:val="en-US"/>
        </w:rPr>
        <w:t xml:space="preserve"> </w:t>
      </w:r>
      <w:r w:rsidRPr="00F415B1">
        <w:t xml:space="preserve">for </w:t>
      </w:r>
      <w:r w:rsidRPr="00F415B1">
        <w:rPr>
          <w:lang w:val="en-US"/>
        </w:rPr>
        <w:t xml:space="preserve">active UL BWP </w:t>
      </w:r>
      <m:oMath>
        <m:r>
          <w:rPr>
            <w:rFonts w:ascii="Cambria Math" w:hAnsi="Cambria Math"/>
            <w:lang w:val="en-US"/>
          </w:rPr>
          <m:t>b</m:t>
        </m:r>
      </m:oMath>
      <w:r w:rsidRPr="00F415B1">
        <w:rPr>
          <w:iCs/>
          <w:lang w:val="en-US"/>
        </w:rPr>
        <w:t xml:space="preserve"> </w:t>
      </w:r>
      <w:r w:rsidRPr="00F415B1">
        <w:rPr>
          <w:lang w:val="en-US"/>
        </w:rPr>
        <w:t xml:space="preserve">of carrier </w:t>
      </w:r>
      <m:oMath>
        <m:r>
          <w:rPr>
            <w:rFonts w:ascii="Cambria Math" w:hAnsi="Cambria Math"/>
            <w:lang w:val="en-US"/>
          </w:rPr>
          <m:t>f</m:t>
        </m:r>
      </m:oMath>
      <w:r w:rsidRPr="00F415B1">
        <w:rPr>
          <w:iCs/>
          <w:lang w:val="en-US"/>
        </w:rPr>
        <w:t xml:space="preserve"> of</w:t>
      </w:r>
      <w:r w:rsidRPr="00F415B1">
        <w:t xml:space="preserve"> </w:t>
      </w:r>
      <w:r w:rsidRPr="00F415B1">
        <w:rPr>
          <w:lang w:val="en-US"/>
        </w:rPr>
        <w:t>primary</w:t>
      </w:r>
      <w:r w:rsidRPr="00F415B1">
        <w:t xml:space="preserve"> cell </w:t>
      </w:r>
      <m:oMath>
        <m:r>
          <w:rPr>
            <w:rFonts w:ascii="Cambria Math" w:eastAsia="MS Mincho" w:hAnsi="Cambria Math"/>
            <w:lang w:val="en-US"/>
          </w:rPr>
          <m:t>c</m:t>
        </m:r>
      </m:oMath>
      <w:r w:rsidRPr="00F415B1">
        <w:rPr>
          <w:lang w:val="en-US"/>
        </w:rPr>
        <w:t xml:space="preserve"> and PUCCH transmission occasion </w:t>
      </w:r>
      <m:oMath>
        <m:r>
          <w:rPr>
            <w:rFonts w:ascii="Cambria Math" w:hAnsi="Cambria Math"/>
            <w:lang w:val="en-US"/>
          </w:rPr>
          <m:t>i</m:t>
        </m:r>
      </m:oMath>
      <w:r w:rsidRPr="00F415B1">
        <w:rPr>
          <w:lang w:val="en-US"/>
        </w:rPr>
        <w:t xml:space="preserve">, where </w:t>
      </w:r>
    </w:p>
    <w:p w14:paraId="1F436123" w14:textId="77777777" w:rsidR="009662DA" w:rsidRPr="00F415B1" w:rsidRDefault="009662DA" w:rsidP="009662DA">
      <w:pPr>
        <w:pStyle w:val="B3"/>
        <w:rPr>
          <w:lang w:val="en-US"/>
        </w:rPr>
      </w:pPr>
      <w:r w:rsidRPr="00F415B1">
        <w:rPr>
          <w:lang w:val="en-US"/>
        </w:rPr>
        <w:t>-</w:t>
      </w:r>
      <w:r w:rsidRPr="00F415B1">
        <w:rPr>
          <w:lang w:val="en-US"/>
        </w:rPr>
        <w:tab/>
        <w:t xml:space="preserve">The </w:t>
      </w:r>
      <m:oMath>
        <m:sSub>
          <m:sSubPr>
            <m:ctrlPr>
              <w:rPr>
                <w:rFonts w:ascii="Cambria Math" w:hAnsi="Cambria Math"/>
                <w:iCs/>
              </w:rPr>
            </m:ctrlPr>
          </m:sSubPr>
          <m:e>
            <m:r>
              <w:rPr>
                <w:rFonts w:ascii="Cambria Math" w:hAnsi="Cambria Math"/>
              </w:rPr>
              <m:t>δ</m:t>
            </m:r>
          </m:e>
          <m:sub>
            <m:r>
              <m:rPr>
                <m:sty m:val="p"/>
              </m:rPr>
              <w:rPr>
                <w:rFonts w:ascii="Cambria Math"/>
              </w:rPr>
              <m:t>PUCCH</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oMath>
      <w:r w:rsidRPr="00F415B1">
        <w:t xml:space="preserve"> values are given in Table 7.1.2-1</w:t>
      </w:r>
    </w:p>
    <w:p w14:paraId="76F23628" w14:textId="6334C767" w:rsidR="009662DA" w:rsidRPr="00F415B1" w:rsidRDefault="009662DA" w:rsidP="009662DA">
      <w:pPr>
        <w:pStyle w:val="B3"/>
      </w:pPr>
      <w:r w:rsidRPr="00F415B1">
        <w:rPr>
          <w:lang w:val="en-US"/>
        </w:rPr>
        <w:t>-</w:t>
      </w:r>
      <w:r w:rsidRPr="00F415B1">
        <w:rPr>
          <w:lang w:val="en-US"/>
        </w:rPr>
        <w:tab/>
      </w:r>
      <m:oMath>
        <m:nary>
          <m:naryPr>
            <m:chr m:val="∑"/>
            <m:limLoc m:val="undOvr"/>
            <m:ctrlPr>
              <w:rPr>
                <w:rFonts w:ascii="Cambria Math" w:hAnsi="Cambria Math"/>
                <w:i/>
              </w:rPr>
            </m:ctrlPr>
          </m:naryPr>
          <m:sub>
            <m:r>
              <w:rPr>
                <w:rFonts w:ascii="Cambria Math" w:hAnsi="Cambria Math"/>
              </w:rPr>
              <m:t>m=0</m:t>
            </m:r>
          </m:sub>
          <m:sup>
            <m:r>
              <m:rPr>
                <m:nor/>
              </m:rPr>
              <w:rPr>
                <w:rFonts w:ascii="Freestyle Script" w:hAnsi="Freestyle Script"/>
              </w:rPr>
              <m:t>C</m:t>
            </m:r>
            <m:d>
              <m:dPr>
                <m:ctrlPr>
                  <w:rPr>
                    <w:rFonts w:ascii="Cambria Math" w:hAnsi="Cambria Math" w:cs="Helvetica"/>
                    <w:i/>
                  </w:rPr>
                </m:ctrlPr>
              </m:dPr>
              <m:e>
                <m:sSub>
                  <m:sSubPr>
                    <m:ctrlPr>
                      <w:rPr>
                        <w:rFonts w:ascii="Cambria Math" w:hAnsi="Cambria Math"/>
                        <w:i/>
                        <w:noProof/>
                      </w:rPr>
                    </m:ctrlPr>
                  </m:sSubPr>
                  <m:e>
                    <m:r>
                      <w:rPr>
                        <w:rFonts w:ascii="Cambria Math" w:hAnsi="Cambria Math"/>
                        <w:noProof/>
                      </w:rPr>
                      <m:t>C</m:t>
                    </m:r>
                  </m:e>
                  <m:sub>
                    <m:r>
                      <w:rPr>
                        <w:rFonts w:ascii="Cambria Math" w:hAnsi="Cambria Math"/>
                        <w:noProof/>
                      </w:rPr>
                      <m:t>i</m:t>
                    </m:r>
                  </m:sub>
                </m:sSub>
              </m:e>
            </m:d>
            <m:r>
              <w:rPr>
                <w:rFonts w:ascii="Cambria Math" w:hAnsi="Cambria Math" w:cs="Helvetica"/>
              </w:rPr>
              <m:t>-1</m:t>
            </m:r>
          </m:sup>
          <m:e>
            <m:sSub>
              <m:sSubPr>
                <m:ctrlPr>
                  <w:rPr>
                    <w:rFonts w:ascii="Cambria Math" w:hAnsi="Cambria Math"/>
                    <w:iCs/>
                  </w:rPr>
                </m:ctrlPr>
              </m:sSubPr>
              <m:e>
                <m:r>
                  <w:rPr>
                    <w:rFonts w:ascii="Cambria Math" w:hAnsi="Cambria Math"/>
                  </w:rPr>
                  <m:t>δ</m:t>
                </m:r>
              </m:e>
              <m:sub>
                <m:r>
                  <m:rPr>
                    <m:sty m:val="p"/>
                  </m:rPr>
                  <w:rPr>
                    <w:rFonts w:ascii="Cambria Math"/>
                  </w:rPr>
                  <m:t>PUCCH</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w:rPr>
                <w:rFonts w:ascii="Cambria Math" w:hAnsi="Cambria Math"/>
              </w:rPr>
              <m:t>(m,l)</m:t>
            </m:r>
          </m:e>
        </m:nary>
      </m:oMath>
      <w:r w:rsidRPr="00F415B1">
        <w:rPr>
          <w:noProof/>
        </w:rPr>
        <w:t xml:space="preserve"> is a sum of TPC command values in a set </w:t>
      </w:r>
      <m:oMath>
        <m:sSub>
          <m:sSubPr>
            <m:ctrlPr>
              <w:rPr>
                <w:rFonts w:ascii="Cambria Math" w:hAnsi="Cambria Math"/>
                <w:i/>
                <w:noProof/>
              </w:rPr>
            </m:ctrlPr>
          </m:sSubPr>
          <m:e>
            <m:r>
              <w:rPr>
                <w:rFonts w:ascii="Cambria Math" w:hAnsi="Cambria Math"/>
                <w:noProof/>
              </w:rPr>
              <m:t>C</m:t>
            </m:r>
          </m:e>
          <m:sub>
            <m:r>
              <w:rPr>
                <w:rFonts w:ascii="Cambria Math" w:hAnsi="Cambria Math"/>
                <w:noProof/>
              </w:rPr>
              <m:t>i</m:t>
            </m:r>
          </m:sub>
        </m:sSub>
      </m:oMath>
      <w:r w:rsidRPr="00F415B1">
        <w:t xml:space="preserve"> </w:t>
      </w:r>
      <w:r w:rsidRPr="00F415B1">
        <w:rPr>
          <w:noProof/>
        </w:rPr>
        <w:t xml:space="preserve">of TPC command values with cardinality </w:t>
      </w:r>
      <m:oMath>
        <m:r>
          <m:rPr>
            <m:nor/>
          </m:rPr>
          <w:rPr>
            <w:rFonts w:ascii="Freestyle Script" w:hAnsi="Freestyle Script"/>
          </w:rPr>
          <m:t>C</m:t>
        </m:r>
        <m:d>
          <m:dPr>
            <m:ctrlPr>
              <w:rPr>
                <w:rFonts w:ascii="Cambria Math" w:hAnsi="Cambria Math" w:cs="Helvetica"/>
                <w:i/>
              </w:rPr>
            </m:ctrlPr>
          </m:dPr>
          <m:e>
            <m:sSub>
              <m:sSubPr>
                <m:ctrlPr>
                  <w:rPr>
                    <w:rFonts w:ascii="Cambria Math" w:hAnsi="Cambria Math"/>
                    <w:i/>
                    <w:noProof/>
                  </w:rPr>
                </m:ctrlPr>
              </m:sSubPr>
              <m:e>
                <m:r>
                  <w:rPr>
                    <w:rFonts w:ascii="Cambria Math" w:hAnsi="Cambria Math"/>
                    <w:noProof/>
                  </w:rPr>
                  <m:t>C</m:t>
                </m:r>
              </m:e>
              <m:sub>
                <m:r>
                  <w:rPr>
                    <w:rFonts w:ascii="Cambria Math" w:hAnsi="Cambria Math"/>
                    <w:noProof/>
                  </w:rPr>
                  <m:t>i</m:t>
                </m:r>
              </m:sub>
            </m:sSub>
          </m:e>
        </m:d>
      </m:oMath>
      <w:r w:rsidRPr="00F415B1">
        <w:t xml:space="preserve"> </w:t>
      </w:r>
      <w:r w:rsidRPr="00F415B1">
        <w:rPr>
          <w:noProof/>
        </w:rPr>
        <w:t xml:space="preserve">that the UE receives </w:t>
      </w:r>
      <w:r w:rsidRPr="00F415B1">
        <w:t xml:space="preserve">between </w:t>
      </w:r>
      <m:oMath>
        <m:sSub>
          <m:sSubPr>
            <m:ctrlPr>
              <w:rPr>
                <w:rFonts w:ascii="Cambria Math" w:hAnsi="Cambria Math"/>
                <w:iCs/>
              </w:rPr>
            </m:ctrlPr>
          </m:sSubPr>
          <m:e>
            <m:r>
              <w:rPr>
                <w:rFonts w:ascii="Cambria Math" w:hAnsi="Cambria Math"/>
              </w:rPr>
              <m:t>K</m:t>
            </m:r>
          </m:e>
          <m:sub>
            <m:r>
              <m:rPr>
                <m:sty m:val="p"/>
              </m:rPr>
              <w:rPr>
                <w:rFonts w:ascii="Cambria Math"/>
              </w:rPr>
              <m:t>PUCCH</m:t>
            </m:r>
          </m:sub>
        </m:sSub>
        <m:d>
          <m:dPr>
            <m:ctrlPr>
              <w:rPr>
                <w:rFonts w:ascii="Cambria Math" w:hAnsi="Cambria Math"/>
                <w:i/>
                <w:iCs/>
              </w:rPr>
            </m:ctrlPr>
          </m:dPr>
          <m:e>
            <m:r>
              <w:rPr>
                <w:rFonts w:ascii="Cambria Math" w:hAnsi="Cambria Math"/>
              </w:rPr>
              <m:t>i-</m:t>
            </m:r>
            <m:sSub>
              <m:sSubPr>
                <m:ctrlPr>
                  <w:rPr>
                    <w:rFonts w:ascii="Cambria Math" w:hAnsi="Cambria Math"/>
                    <w:i/>
                  </w:rPr>
                </m:ctrlPr>
              </m:sSubPr>
              <m:e>
                <m:r>
                  <w:rPr>
                    <w:rFonts w:ascii="Cambria Math" w:hAnsi="Cambria Math"/>
                  </w:rPr>
                  <m:t>i</m:t>
                </m:r>
              </m:e>
              <m:sub>
                <m:r>
                  <w:rPr>
                    <w:rFonts w:ascii="Cambria Math" w:hAnsi="Cambria Math"/>
                  </w:rPr>
                  <m:t>0</m:t>
                </m:r>
              </m:sub>
            </m:sSub>
            <m:ctrlPr>
              <w:rPr>
                <w:rFonts w:ascii="Cambria Math" w:hAnsi="Cambria Math"/>
                <w:i/>
              </w:rPr>
            </m:ctrlPr>
          </m:e>
        </m:d>
        <m:r>
          <w:rPr>
            <w:rFonts w:ascii="Cambria Math" w:hAnsi="Cambria Math"/>
          </w:rPr>
          <m:t>-1</m:t>
        </m:r>
      </m:oMath>
      <w:r w:rsidRPr="00F415B1">
        <w:t xml:space="preserve"> symbols before PUCCH transmission occasion </w:t>
      </w:r>
      <m:oMath>
        <m:r>
          <w:rPr>
            <w:rFonts w:ascii="Cambria Math" w:hAnsi="Cambria Math"/>
            <w:lang w:val="en-US"/>
          </w:rPr>
          <m:t>i-</m:t>
        </m:r>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0</m:t>
            </m:r>
          </m:sub>
        </m:sSub>
      </m:oMath>
      <w:r w:rsidRPr="00F415B1">
        <w:t xml:space="preserve"> and </w:t>
      </w:r>
      <w:r>
        <w:rPr>
          <w:noProof/>
          <w:position w:val="-10"/>
        </w:rPr>
        <w:drawing>
          <wp:inline distT="0" distB="0" distL="0" distR="0" wp14:anchorId="5E3435BC" wp14:editId="4545EFA6">
            <wp:extent cx="561975" cy="180975"/>
            <wp:effectExtent l="0" t="0" r="9525" b="9525"/>
            <wp:docPr id="1574" name="Picture 15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2"/>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61975" cy="180975"/>
                    </a:xfrm>
                    <a:prstGeom prst="rect">
                      <a:avLst/>
                    </a:prstGeom>
                    <a:noFill/>
                    <a:ln>
                      <a:noFill/>
                    </a:ln>
                  </pic:spPr>
                </pic:pic>
              </a:graphicData>
            </a:graphic>
          </wp:inline>
        </w:drawing>
      </w:r>
      <w:r w:rsidRPr="00F415B1">
        <w:t xml:space="preserve"> symbols before PUCCH transmission occasion </w:t>
      </w:r>
      <m:oMath>
        <m:r>
          <w:rPr>
            <w:rFonts w:ascii="Cambria Math" w:hAnsi="Cambria Math"/>
            <w:lang w:val="en-US"/>
          </w:rPr>
          <m:t>i</m:t>
        </m:r>
      </m:oMath>
      <w:r w:rsidRPr="00F415B1">
        <w:t xml:space="preserve"> on active </w:t>
      </w:r>
      <w:r w:rsidRPr="00F415B1">
        <w:rPr>
          <w:lang w:val="en-US"/>
        </w:rPr>
        <w:t xml:space="preserve">UL BWP </w:t>
      </w:r>
      <m:oMath>
        <m:r>
          <w:rPr>
            <w:rFonts w:ascii="Cambria Math" w:hAnsi="Cambria Math"/>
            <w:lang w:val="en-US"/>
          </w:rPr>
          <m:t>b</m:t>
        </m:r>
      </m:oMath>
      <w:r w:rsidRPr="00F415B1">
        <w:rPr>
          <w:iCs/>
          <w:lang w:val="en-US"/>
        </w:rPr>
        <w:t xml:space="preserve"> </w:t>
      </w:r>
      <w:r w:rsidRPr="00F415B1">
        <w:rPr>
          <w:lang w:val="en-US"/>
        </w:rPr>
        <w:t xml:space="preserve">of carrier </w:t>
      </w:r>
      <m:oMath>
        <m:r>
          <w:rPr>
            <w:rFonts w:ascii="Cambria Math" w:hAnsi="Cambria Math"/>
            <w:lang w:val="en-US"/>
          </w:rPr>
          <m:t>f</m:t>
        </m:r>
      </m:oMath>
      <w:r w:rsidRPr="00F415B1">
        <w:rPr>
          <w:iCs/>
          <w:lang w:val="en-US"/>
        </w:rPr>
        <w:t xml:space="preserve"> of</w:t>
      </w:r>
      <w:r w:rsidRPr="00F415B1">
        <w:t xml:space="preserve"> primary cell </w:t>
      </w:r>
      <m:oMath>
        <m:r>
          <w:rPr>
            <w:rFonts w:ascii="Cambria Math" w:eastAsia="MS Mincho" w:hAnsi="Cambria Math"/>
            <w:lang w:val="en-US"/>
          </w:rPr>
          <m:t>c</m:t>
        </m:r>
      </m:oMath>
      <w:r w:rsidRPr="00F415B1">
        <w:t xml:space="preserve"> for PUCCH power control adjustment state, where </w:t>
      </w:r>
      <m:oMath>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0</m:t>
            </m:r>
          </m:sub>
        </m:sSub>
        <m:r>
          <w:rPr>
            <w:rFonts w:ascii="Cambria Math" w:hAnsi="Cambria Math"/>
            <w:lang w:val="en-US"/>
          </w:rPr>
          <m:t>&gt;0</m:t>
        </m:r>
      </m:oMath>
      <w:r w:rsidRPr="00F415B1">
        <w:t xml:space="preserve"> is the smallest integer for which </w:t>
      </w:r>
      <m:oMath>
        <m:sSub>
          <m:sSubPr>
            <m:ctrlPr>
              <w:rPr>
                <w:rFonts w:ascii="Cambria Math" w:hAnsi="Cambria Math"/>
                <w:iCs/>
              </w:rPr>
            </m:ctrlPr>
          </m:sSubPr>
          <m:e>
            <m:r>
              <w:rPr>
                <w:rFonts w:ascii="Cambria Math" w:hAnsi="Cambria Math"/>
              </w:rPr>
              <m:t>K</m:t>
            </m:r>
          </m:e>
          <m:sub>
            <m:r>
              <m:rPr>
                <m:sty m:val="p"/>
              </m:rPr>
              <w:rPr>
                <w:rFonts w:ascii="Cambria Math"/>
              </w:rPr>
              <m:t>PUCCH</m:t>
            </m:r>
          </m:sub>
        </m:sSub>
        <m:d>
          <m:dPr>
            <m:ctrlPr>
              <w:rPr>
                <w:rFonts w:ascii="Cambria Math" w:hAnsi="Cambria Math"/>
                <w:i/>
                <w:iCs/>
              </w:rPr>
            </m:ctrlPr>
          </m:dPr>
          <m:e>
            <m:r>
              <w:rPr>
                <w:rFonts w:ascii="Cambria Math" w:hAnsi="Cambria Math"/>
              </w:rPr>
              <m:t>i-</m:t>
            </m:r>
            <m:sSub>
              <m:sSubPr>
                <m:ctrlPr>
                  <w:rPr>
                    <w:rFonts w:ascii="Cambria Math" w:hAnsi="Cambria Math"/>
                    <w:i/>
                  </w:rPr>
                </m:ctrlPr>
              </m:sSubPr>
              <m:e>
                <m:r>
                  <w:rPr>
                    <w:rFonts w:ascii="Cambria Math" w:hAnsi="Cambria Math"/>
                  </w:rPr>
                  <m:t>i</m:t>
                </m:r>
              </m:e>
              <m:sub>
                <m:r>
                  <w:rPr>
                    <w:rFonts w:ascii="Cambria Math" w:hAnsi="Cambria Math"/>
                  </w:rPr>
                  <m:t>0</m:t>
                </m:r>
              </m:sub>
            </m:sSub>
            <m:ctrlPr>
              <w:rPr>
                <w:rFonts w:ascii="Cambria Math" w:hAnsi="Cambria Math"/>
                <w:i/>
              </w:rPr>
            </m:ctrlPr>
          </m:e>
        </m:d>
      </m:oMath>
      <w:r w:rsidRPr="00F415B1">
        <w:t xml:space="preserve"> symbols before PUCCH transmission occasion </w:t>
      </w:r>
      <m:oMath>
        <m:r>
          <w:rPr>
            <w:rFonts w:ascii="Cambria Math" w:hAnsi="Cambria Math"/>
            <w:lang w:val="en-US"/>
          </w:rPr>
          <m:t>i-</m:t>
        </m:r>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0</m:t>
            </m:r>
          </m:sub>
        </m:sSub>
      </m:oMath>
      <w:r w:rsidRPr="00F415B1">
        <w:t xml:space="preserve"> is earlier than </w:t>
      </w:r>
      <m:oMath>
        <m:sSub>
          <m:sSubPr>
            <m:ctrlPr>
              <w:rPr>
                <w:rFonts w:ascii="Cambria Math" w:hAnsi="Cambria Math"/>
                <w:iCs/>
              </w:rPr>
            </m:ctrlPr>
          </m:sSubPr>
          <m:e>
            <m:r>
              <w:rPr>
                <w:rFonts w:ascii="Cambria Math" w:hAnsi="Cambria Math"/>
              </w:rPr>
              <m:t>K</m:t>
            </m:r>
          </m:e>
          <m:sub>
            <m:r>
              <m:rPr>
                <m:sty m:val="p"/>
              </m:rPr>
              <w:rPr>
                <w:rFonts w:ascii="Cambria Math"/>
              </w:rPr>
              <m:t>PUCCH</m:t>
            </m:r>
          </m:sub>
        </m:sSub>
        <m:d>
          <m:dPr>
            <m:ctrlPr>
              <w:rPr>
                <w:rFonts w:ascii="Cambria Math" w:hAnsi="Cambria Math"/>
                <w:i/>
                <w:iCs/>
              </w:rPr>
            </m:ctrlPr>
          </m:dPr>
          <m:e>
            <m:r>
              <w:rPr>
                <w:rFonts w:ascii="Cambria Math" w:hAnsi="Cambria Math"/>
              </w:rPr>
              <m:t>i</m:t>
            </m:r>
            <m:ctrlPr>
              <w:rPr>
                <w:rFonts w:ascii="Cambria Math" w:hAnsi="Cambria Math"/>
                <w:i/>
              </w:rPr>
            </m:ctrlPr>
          </m:e>
        </m:d>
      </m:oMath>
      <w:r w:rsidRPr="00F415B1">
        <w:t xml:space="preserve"> symbols before PUCCH transmission occasion </w:t>
      </w:r>
      <m:oMath>
        <m:r>
          <w:rPr>
            <w:rFonts w:ascii="Cambria Math" w:hAnsi="Cambria Math"/>
            <w:lang w:val="en-US"/>
          </w:rPr>
          <m:t>i</m:t>
        </m:r>
      </m:oMath>
    </w:p>
    <w:p w14:paraId="45149072" w14:textId="77777777" w:rsidR="009662DA" w:rsidRPr="00F415B1" w:rsidRDefault="009662DA" w:rsidP="009662DA">
      <w:pPr>
        <w:pStyle w:val="B3"/>
        <w:rPr>
          <w:lang w:val="en-US"/>
        </w:rPr>
      </w:pPr>
      <w:r w:rsidRPr="00F415B1">
        <w:t>-</w:t>
      </w:r>
      <w:r w:rsidRPr="00F415B1">
        <w:tab/>
        <w:t xml:space="preserve">If the PUCCH transmission is in response to a detection by the UE of a DCI format, </w:t>
      </w:r>
      <m:oMath>
        <m:sSub>
          <m:sSubPr>
            <m:ctrlPr>
              <w:rPr>
                <w:rFonts w:ascii="Cambria Math" w:hAnsi="Cambria Math"/>
                <w:iCs/>
              </w:rPr>
            </m:ctrlPr>
          </m:sSubPr>
          <m:e>
            <m:r>
              <w:rPr>
                <w:rFonts w:ascii="Cambria Math" w:hAnsi="Cambria Math"/>
              </w:rPr>
              <m:t>K</m:t>
            </m:r>
          </m:e>
          <m:sub>
            <m:r>
              <m:rPr>
                <m:sty m:val="p"/>
              </m:rPr>
              <w:rPr>
                <w:rFonts w:ascii="Cambria Math"/>
              </w:rPr>
              <m:t>PUCCH</m:t>
            </m:r>
          </m:sub>
        </m:sSub>
        <m:d>
          <m:dPr>
            <m:ctrlPr>
              <w:rPr>
                <w:rFonts w:ascii="Cambria Math" w:hAnsi="Cambria Math"/>
                <w:i/>
                <w:iCs/>
              </w:rPr>
            </m:ctrlPr>
          </m:dPr>
          <m:e>
            <m:r>
              <w:rPr>
                <w:rFonts w:ascii="Cambria Math" w:hAnsi="Cambria Math"/>
              </w:rPr>
              <m:t>i</m:t>
            </m:r>
            <m:ctrlPr>
              <w:rPr>
                <w:rFonts w:ascii="Cambria Math" w:hAnsi="Cambria Math"/>
                <w:i/>
              </w:rPr>
            </m:ctrlPr>
          </m:e>
        </m:d>
      </m:oMath>
      <w:r w:rsidRPr="00F415B1">
        <w:t xml:space="preserve"> is a number of symbols for active </w:t>
      </w:r>
      <w:r w:rsidRPr="00F415B1">
        <w:rPr>
          <w:lang w:val="en-US"/>
        </w:rPr>
        <w:t xml:space="preserve">UL BWP </w:t>
      </w:r>
      <m:oMath>
        <m:r>
          <w:rPr>
            <w:rFonts w:ascii="Cambria Math" w:hAnsi="Cambria Math"/>
            <w:lang w:val="en-US"/>
          </w:rPr>
          <m:t>b</m:t>
        </m:r>
      </m:oMath>
      <w:r w:rsidRPr="00F415B1">
        <w:rPr>
          <w:iCs/>
          <w:lang w:val="en-US"/>
        </w:rPr>
        <w:t xml:space="preserve"> </w:t>
      </w:r>
      <w:r w:rsidRPr="00F415B1">
        <w:rPr>
          <w:lang w:val="en-US"/>
        </w:rPr>
        <w:t xml:space="preserve">of carrier </w:t>
      </w:r>
      <m:oMath>
        <m:r>
          <w:rPr>
            <w:rFonts w:ascii="Cambria Math" w:hAnsi="Cambria Math"/>
            <w:lang w:val="en-US"/>
          </w:rPr>
          <m:t>f</m:t>
        </m:r>
      </m:oMath>
      <w:r w:rsidRPr="00F415B1">
        <w:rPr>
          <w:iCs/>
          <w:lang w:val="en-US"/>
        </w:rPr>
        <w:t xml:space="preserve"> of</w:t>
      </w:r>
      <w:r w:rsidRPr="00F415B1">
        <w:t xml:space="preserve"> primary cell </w:t>
      </w:r>
      <m:oMath>
        <m:r>
          <w:rPr>
            <w:rFonts w:ascii="Cambria Math" w:eastAsia="MS Mincho" w:hAnsi="Cambria Math"/>
            <w:lang w:val="en-US"/>
          </w:rPr>
          <m:t>c</m:t>
        </m:r>
      </m:oMath>
      <w:r w:rsidRPr="00F415B1">
        <w:t xml:space="preserve"> after a last symbol of a corresponding PDCCH reception and before a first symbol of the PUCCH transmission</w:t>
      </w:r>
    </w:p>
    <w:p w14:paraId="790CF141" w14:textId="77777777" w:rsidR="002D6DA7" w:rsidRDefault="009662DA" w:rsidP="002D6DA7">
      <w:pPr>
        <w:pStyle w:val="B3"/>
      </w:pPr>
      <w:r w:rsidRPr="00F415B1">
        <w:t>-</w:t>
      </w:r>
      <w:r w:rsidRPr="00F415B1">
        <w:tab/>
        <w:t xml:space="preserve">If the PUCCH transmission is not in response to a detection by the UE of a DCI format, </w:t>
      </w:r>
      <m:oMath>
        <m:sSub>
          <m:sSubPr>
            <m:ctrlPr>
              <w:rPr>
                <w:rFonts w:ascii="Cambria Math" w:hAnsi="Cambria Math"/>
                <w:iCs/>
              </w:rPr>
            </m:ctrlPr>
          </m:sSubPr>
          <m:e>
            <m:r>
              <w:rPr>
                <w:rFonts w:ascii="Cambria Math" w:hAnsi="Cambria Math"/>
              </w:rPr>
              <m:t>K</m:t>
            </m:r>
          </m:e>
          <m:sub>
            <m:r>
              <m:rPr>
                <m:sty m:val="p"/>
              </m:rPr>
              <w:rPr>
                <w:rFonts w:ascii="Cambria Math"/>
              </w:rPr>
              <m:t>PUCCH</m:t>
            </m:r>
          </m:sub>
        </m:sSub>
        <m:d>
          <m:dPr>
            <m:ctrlPr>
              <w:rPr>
                <w:rFonts w:ascii="Cambria Math" w:hAnsi="Cambria Math"/>
                <w:i/>
                <w:iCs/>
              </w:rPr>
            </m:ctrlPr>
          </m:dPr>
          <m:e>
            <m:r>
              <w:rPr>
                <w:rFonts w:ascii="Cambria Math" w:hAnsi="Cambria Math"/>
              </w:rPr>
              <m:t>i</m:t>
            </m:r>
            <m:ctrlPr>
              <w:rPr>
                <w:rFonts w:ascii="Cambria Math" w:hAnsi="Cambria Math"/>
                <w:i/>
              </w:rPr>
            </m:ctrlPr>
          </m:e>
        </m:d>
      </m:oMath>
      <w:r w:rsidRPr="00F415B1">
        <w:t xml:space="preserve"> is a number of </w:t>
      </w:r>
      <m:oMath>
        <m:sSub>
          <m:sSubPr>
            <m:ctrlPr>
              <w:rPr>
                <w:rFonts w:ascii="Cambria Math" w:hAnsi="Cambria Math"/>
                <w:iCs/>
              </w:rPr>
            </m:ctrlPr>
          </m:sSubPr>
          <m:e>
            <m:r>
              <w:rPr>
                <w:rFonts w:ascii="Cambria Math" w:hAnsi="Cambria Math"/>
              </w:rPr>
              <m:t>K</m:t>
            </m:r>
          </m:e>
          <m:sub>
            <m:r>
              <m:rPr>
                <m:sty m:val="p"/>
              </m:rPr>
              <w:rPr>
                <w:rFonts w:ascii="Cambria Math"/>
              </w:rPr>
              <m:t>PUCCH,min</m:t>
            </m:r>
          </m:sub>
        </m:sSub>
      </m:oMath>
      <w:r w:rsidRPr="00F415B1">
        <w:t xml:space="preserve"> symbols equal to the product of a number of symbols per slot, </w:t>
      </w:r>
      <m:oMath>
        <m:sSubSup>
          <m:sSubSupPr>
            <m:ctrlPr>
              <w:rPr>
                <w:rFonts w:ascii="Cambria Math" w:hAnsi="Cambria Math"/>
                <w:iCs/>
                <w:lang w:val="x-none"/>
              </w:rPr>
            </m:ctrlPr>
          </m:sSubSupPr>
          <m:e>
            <m:r>
              <w:rPr>
                <w:rFonts w:ascii="Cambria Math" w:hAnsi="Cambria Math"/>
              </w:rPr>
              <m:t>N</m:t>
            </m:r>
          </m:e>
          <m:sub>
            <m:r>
              <m:rPr>
                <m:sty m:val="p"/>
              </m:rPr>
              <w:rPr>
                <w:rFonts w:ascii="Cambria Math" w:hAnsi="Cambria Math"/>
              </w:rPr>
              <m:t>symb</m:t>
            </m:r>
          </m:sub>
          <m:sup>
            <m:r>
              <m:rPr>
                <m:sty m:val="p"/>
              </m:rPr>
              <w:rPr>
                <w:rFonts w:ascii="Cambria Math" w:hAnsi="Cambria Math"/>
              </w:rPr>
              <m:t>slot</m:t>
            </m:r>
          </m:sup>
        </m:sSubSup>
      </m:oMath>
      <w:r w:rsidRPr="00F415B1">
        <w:t xml:space="preserve">, and the </w:t>
      </w:r>
      <w:r w:rsidRPr="00F415B1">
        <w:lastRenderedPageBreak/>
        <w:t xml:space="preserve">minimum of the values provided by </w:t>
      </w:r>
      <w:r w:rsidRPr="00F415B1">
        <w:rPr>
          <w:i/>
        </w:rPr>
        <w:t>k2</w:t>
      </w:r>
      <w:r w:rsidRPr="00F415B1">
        <w:t xml:space="preserve"> </w:t>
      </w:r>
      <w:r w:rsidRPr="00F415B1">
        <w:rPr>
          <w:rFonts w:hint="eastAsia"/>
        </w:rPr>
        <w:t xml:space="preserve">in </w:t>
      </w:r>
      <w:r w:rsidRPr="00F415B1">
        <w:rPr>
          <w:rFonts w:hint="eastAsia"/>
          <w:i/>
          <w:iCs/>
        </w:rPr>
        <w:t>PUSCH-ConfigCommon</w:t>
      </w:r>
      <w:r w:rsidRPr="00F415B1">
        <w:rPr>
          <w:rFonts w:hint="eastAsia"/>
          <w:iCs/>
        </w:rPr>
        <w:t xml:space="preserve"> </w:t>
      </w:r>
      <w:r w:rsidRPr="00F415B1">
        <w:t xml:space="preserve">for active </w:t>
      </w:r>
      <w:r w:rsidRPr="00F415B1">
        <w:rPr>
          <w:lang w:val="en-US"/>
        </w:rPr>
        <w:t xml:space="preserve">UL BWP </w:t>
      </w:r>
      <m:oMath>
        <m:r>
          <w:rPr>
            <w:rFonts w:ascii="Cambria Math" w:hAnsi="Cambria Math"/>
            <w:lang w:val="en-US"/>
          </w:rPr>
          <m:t>b</m:t>
        </m:r>
      </m:oMath>
      <w:r w:rsidRPr="00F415B1">
        <w:rPr>
          <w:iCs/>
          <w:lang w:val="en-US"/>
        </w:rPr>
        <w:t xml:space="preserve"> </w:t>
      </w:r>
      <w:r w:rsidRPr="00F415B1">
        <w:rPr>
          <w:lang w:val="en-US"/>
        </w:rPr>
        <w:t xml:space="preserve">of carrier </w:t>
      </w:r>
      <m:oMath>
        <m:r>
          <w:rPr>
            <w:rFonts w:ascii="Cambria Math" w:hAnsi="Cambria Math"/>
            <w:lang w:val="en-US"/>
          </w:rPr>
          <m:t>f</m:t>
        </m:r>
      </m:oMath>
      <w:r w:rsidRPr="00F415B1">
        <w:rPr>
          <w:iCs/>
          <w:lang w:val="en-US"/>
        </w:rPr>
        <w:t xml:space="preserve"> of</w:t>
      </w:r>
      <w:r w:rsidRPr="00F415B1">
        <w:t xml:space="preserve"> primary cell </w:t>
      </w:r>
      <m:oMath>
        <m:r>
          <w:rPr>
            <w:rFonts w:ascii="Cambria Math" w:eastAsia="MS Mincho" w:hAnsi="Cambria Math"/>
            <w:lang w:val="en-US"/>
          </w:rPr>
          <m:t>c</m:t>
        </m:r>
      </m:oMath>
    </w:p>
    <w:p w14:paraId="40F63F41" w14:textId="5BA486FC" w:rsidR="009662DA" w:rsidRPr="002D6DA7" w:rsidRDefault="002D6DA7" w:rsidP="002D6DA7">
      <w:pPr>
        <w:pStyle w:val="B3"/>
        <w:ind w:left="1419"/>
        <w:rPr>
          <w:lang w:val="en-US"/>
        </w:rPr>
      </w:pPr>
      <w:r>
        <w:t>-</w:t>
      </w:r>
      <w:r>
        <w:tab/>
        <w:t xml:space="preserve">If the first symbol of the PUCCH transmission occasion occurs within </w:t>
      </w:r>
      <m:oMath>
        <m:sSub>
          <m:sSubPr>
            <m:ctrlPr>
              <w:rPr>
                <w:rFonts w:ascii="Cambria Math" w:hAnsi="Cambria Math"/>
                <w:i/>
                <w:iCs/>
                <w:sz w:val="24"/>
                <w:szCs w:val="24"/>
              </w:rPr>
            </m:ctrlPr>
          </m:sSubPr>
          <m:e>
            <m:r>
              <w:rPr>
                <w:rFonts w:ascii="Cambria Math" w:hAnsi="Cambria Math"/>
              </w:rPr>
              <m:t>T</m:t>
            </m:r>
          </m:e>
          <m:sub>
            <m:r>
              <m:rPr>
                <m:sty m:val="p"/>
              </m:rPr>
              <w:rPr>
                <w:rFonts w:ascii="Cambria Math" w:hAnsi="Cambria Math"/>
              </w:rPr>
              <m:t>proc,2</m:t>
            </m:r>
            <m:ctrlPr>
              <w:rPr>
                <w:rFonts w:ascii="Cambria Math" w:hAnsi="Cambria Math"/>
                <w:sz w:val="24"/>
                <w:szCs w:val="24"/>
              </w:rPr>
            </m:ctrlPr>
          </m:sub>
        </m:sSub>
      </m:oMath>
      <w:r>
        <w:rPr>
          <w:sz w:val="24"/>
          <w:szCs w:val="24"/>
        </w:rPr>
        <w:t xml:space="preserve"> </w:t>
      </w:r>
      <w:r>
        <w:t>after a last symbol of a CORESET where the UE detects the DCI format providing the TPC command, the UE may postpone the application of the TPC command until the above condition is not valid</w:t>
      </w:r>
      <w:r>
        <w:rPr>
          <w:sz w:val="24"/>
          <w:szCs w:val="24"/>
        </w:rPr>
        <w:t xml:space="preserve">. </w:t>
      </w:r>
      <m:oMath>
        <m:sSub>
          <m:sSubPr>
            <m:ctrlPr>
              <w:rPr>
                <w:rFonts w:ascii="Cambria Math" w:hAnsi="Cambria Math"/>
                <w:i/>
                <w:iCs/>
                <w:sz w:val="24"/>
                <w:szCs w:val="24"/>
              </w:rPr>
            </m:ctrlPr>
          </m:sSubPr>
          <m:e>
            <m:r>
              <w:rPr>
                <w:rFonts w:ascii="Cambria Math" w:hAnsi="Cambria Math"/>
              </w:rPr>
              <m:t>T</m:t>
            </m:r>
          </m:e>
          <m:sub>
            <m:r>
              <m:rPr>
                <m:sty m:val="p"/>
              </m:rPr>
              <w:rPr>
                <w:rFonts w:ascii="Cambria Math" w:hAnsi="Cambria Math"/>
              </w:rPr>
              <m:t>proc,2</m:t>
            </m:r>
          </m:sub>
        </m:sSub>
      </m:oMath>
      <w:r>
        <w:t xml:space="preserve"> is the PUSCH preparation time for the corresponding UE processing capability [6, TS 38.214] assuming </w:t>
      </w:r>
      <m:oMath>
        <m:sSub>
          <m:sSubPr>
            <m:ctrlPr>
              <w:rPr>
                <w:rFonts w:ascii="Cambria Math" w:hAnsi="Cambria Math"/>
                <w:i/>
                <w:iCs/>
                <w:sz w:val="24"/>
                <w:szCs w:val="24"/>
              </w:rPr>
            </m:ctrlPr>
          </m:sSubPr>
          <m:e>
            <m:r>
              <w:rPr>
                <w:rFonts w:ascii="Cambria Math" w:hAnsi="Cambria Math"/>
              </w:rPr>
              <m:t>d</m:t>
            </m:r>
          </m:e>
          <m:sub>
            <m:r>
              <m:rPr>
                <m:sty m:val="p"/>
              </m:rPr>
              <w:rPr>
                <w:rFonts w:ascii="Cambria Math" w:hAnsi="Cambria Math"/>
              </w:rPr>
              <m:t>2,1</m:t>
            </m:r>
            <m:ctrlPr>
              <w:rPr>
                <w:rFonts w:ascii="Cambria Math" w:hAnsi="Cambria Math"/>
                <w:sz w:val="24"/>
                <w:szCs w:val="24"/>
              </w:rPr>
            </m:ctrlPr>
          </m:sub>
        </m:sSub>
        <m:r>
          <w:rPr>
            <w:rFonts w:ascii="Cambria Math" w:hAnsi="Cambria Math"/>
          </w:rPr>
          <m:t>=0</m:t>
        </m:r>
      </m:oMath>
      <w:r>
        <w:rPr>
          <w:iCs/>
        </w:rPr>
        <w:t xml:space="preserve">, </w:t>
      </w:r>
      <w:r>
        <w:t xml:space="preserve">and </w:t>
      </w:r>
      <m:oMath>
        <m:r>
          <w:rPr>
            <w:rFonts w:ascii="Cambria Math" w:hAnsi="Cambria Math"/>
          </w:rPr>
          <m:t>μ</m:t>
        </m:r>
      </m:oMath>
      <w:r>
        <w:t xml:space="preserve"> corresponds to the smallest SCS configuration between the SCS configuration of the PDCCH carrying the DCI format and the SCS configuration of the PUCCH.</w:t>
      </w:r>
    </w:p>
    <w:p w14:paraId="41E57249" w14:textId="7AD298F9" w:rsidR="009662DA" w:rsidRPr="00F415B1" w:rsidRDefault="009662DA" w:rsidP="009662DA">
      <w:pPr>
        <w:pStyle w:val="B3"/>
        <w:rPr>
          <w:lang w:val="en-US"/>
        </w:rPr>
      </w:pPr>
      <w:r w:rsidRPr="00F415B1">
        <w:t>-</w:t>
      </w:r>
      <w:r w:rsidRPr="00F415B1">
        <w:tab/>
        <w:t xml:space="preserve">If </w:t>
      </w:r>
      <w:r w:rsidRPr="00F415B1">
        <w:rPr>
          <w:lang w:val="en-US"/>
        </w:rPr>
        <w:t xml:space="preserve">the </w:t>
      </w:r>
      <w:r w:rsidRPr="00F415B1">
        <w:t xml:space="preserve">UE has reached maximum power for active </w:t>
      </w:r>
      <w:r w:rsidRPr="00F415B1">
        <w:rPr>
          <w:lang w:val="en-US"/>
        </w:rPr>
        <w:t xml:space="preserve">UL BWP </w:t>
      </w:r>
      <m:oMath>
        <m:r>
          <w:rPr>
            <w:rFonts w:ascii="Cambria Math" w:hAnsi="Cambria Math"/>
            <w:lang w:val="en-US"/>
          </w:rPr>
          <m:t>b</m:t>
        </m:r>
      </m:oMath>
      <w:r w:rsidRPr="00F415B1">
        <w:rPr>
          <w:iCs/>
          <w:lang w:val="en-US"/>
        </w:rPr>
        <w:t xml:space="preserve"> </w:t>
      </w:r>
      <w:r w:rsidRPr="00F415B1">
        <w:rPr>
          <w:lang w:val="en-US"/>
        </w:rPr>
        <w:t xml:space="preserve">of carrier </w:t>
      </w:r>
      <m:oMath>
        <m:r>
          <w:rPr>
            <w:rFonts w:ascii="Cambria Math" w:hAnsi="Cambria Math"/>
            <w:lang w:val="en-US"/>
          </w:rPr>
          <m:t>f</m:t>
        </m:r>
      </m:oMath>
      <w:r w:rsidRPr="00F415B1">
        <w:rPr>
          <w:iCs/>
          <w:lang w:val="en-US"/>
        </w:rPr>
        <w:t xml:space="preserve"> of</w:t>
      </w:r>
      <w:r w:rsidRPr="00F415B1">
        <w:t xml:space="preserve"> primary cell </w:t>
      </w:r>
      <m:oMath>
        <m:r>
          <w:rPr>
            <w:rFonts w:ascii="Cambria Math" w:hAnsi="Cambria Math"/>
          </w:rPr>
          <m:t>c</m:t>
        </m:r>
      </m:oMath>
      <w:r w:rsidRPr="00F415B1">
        <w:t xml:space="preserve"> at PUCCH transmission occasion </w:t>
      </w:r>
      <m:oMath>
        <m:r>
          <w:rPr>
            <w:rFonts w:ascii="Cambria Math" w:hAnsi="Cambria Math"/>
            <w:lang w:val="en-US"/>
          </w:rPr>
          <m:t>i-</m:t>
        </m:r>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0</m:t>
            </m:r>
          </m:sub>
        </m:sSub>
      </m:oMath>
      <w:r w:rsidRPr="00F415B1">
        <w:t xml:space="preserve"> and </w:t>
      </w:r>
      <m:oMath>
        <m:nary>
          <m:naryPr>
            <m:chr m:val="∑"/>
            <m:limLoc m:val="undOvr"/>
            <m:ctrlPr>
              <w:rPr>
                <w:rFonts w:ascii="Cambria Math" w:hAnsi="Cambria Math"/>
                <w:i/>
              </w:rPr>
            </m:ctrlPr>
          </m:naryPr>
          <m:sub>
            <m:r>
              <w:rPr>
                <w:rFonts w:ascii="Cambria Math" w:hAnsi="Cambria Math"/>
              </w:rPr>
              <m:t>m=0</m:t>
            </m:r>
          </m:sub>
          <m:sup>
            <m:r>
              <m:rPr>
                <m:nor/>
              </m:rPr>
              <w:rPr>
                <w:rFonts w:ascii="Freestyle Script" w:hAnsi="Freestyle Script"/>
              </w:rPr>
              <m:t>C</m:t>
            </m:r>
            <m:d>
              <m:dPr>
                <m:ctrlPr>
                  <w:rPr>
                    <w:rFonts w:ascii="Cambria Math" w:hAnsi="Cambria Math" w:cs="Helvetica"/>
                    <w:i/>
                  </w:rPr>
                </m:ctrlPr>
              </m:dPr>
              <m:e>
                <m:sSub>
                  <m:sSubPr>
                    <m:ctrlPr>
                      <w:rPr>
                        <w:rFonts w:ascii="Cambria Math" w:hAnsi="Cambria Math"/>
                        <w:i/>
                        <w:noProof/>
                      </w:rPr>
                    </m:ctrlPr>
                  </m:sSubPr>
                  <m:e>
                    <m:r>
                      <w:rPr>
                        <w:rFonts w:ascii="Cambria Math" w:hAnsi="Cambria Math"/>
                        <w:noProof/>
                      </w:rPr>
                      <m:t>C</m:t>
                    </m:r>
                  </m:e>
                  <m:sub>
                    <m:r>
                      <w:rPr>
                        <w:rFonts w:ascii="Cambria Math" w:hAnsi="Cambria Math"/>
                        <w:noProof/>
                      </w:rPr>
                      <m:t>i</m:t>
                    </m:r>
                  </m:sub>
                </m:sSub>
              </m:e>
            </m:d>
            <m:r>
              <w:rPr>
                <w:rFonts w:ascii="Cambria Math" w:hAnsi="Cambria Math" w:cs="Helvetica"/>
              </w:rPr>
              <m:t>-1</m:t>
            </m:r>
          </m:sup>
          <m:e>
            <m:sSub>
              <m:sSubPr>
                <m:ctrlPr>
                  <w:rPr>
                    <w:rFonts w:ascii="Cambria Math" w:hAnsi="Cambria Math"/>
                    <w:iCs/>
                  </w:rPr>
                </m:ctrlPr>
              </m:sSubPr>
              <m:e>
                <m:r>
                  <w:rPr>
                    <w:rFonts w:ascii="Cambria Math" w:hAnsi="Cambria Math"/>
                  </w:rPr>
                  <m:t>δ</m:t>
                </m:r>
              </m:e>
              <m:sub>
                <m:r>
                  <m:rPr>
                    <m:sty m:val="p"/>
                  </m:rPr>
                  <w:rPr>
                    <w:rFonts w:ascii="Cambria Math"/>
                  </w:rPr>
                  <m:t>PUCCH</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w:rPr>
                <w:rFonts w:ascii="Cambria Math" w:hAnsi="Cambria Math"/>
              </w:rPr>
              <m:t>(m,l)</m:t>
            </m:r>
          </m:e>
        </m:nary>
        <m:r>
          <w:rPr>
            <w:rFonts w:ascii="Cambria Math" w:hAnsi="Cambria Math"/>
          </w:rPr>
          <m:t>≥0</m:t>
        </m:r>
      </m:oMath>
      <w:r w:rsidRPr="00F415B1">
        <w:t xml:space="preserve">, then </w:t>
      </w:r>
      <m:oMath>
        <m:sSub>
          <m:sSubPr>
            <m:ctrlPr>
              <w:rPr>
                <w:rFonts w:ascii="Cambria Math" w:hAnsi="Cambria Math"/>
                <w:iCs/>
              </w:rPr>
            </m:ctrlPr>
          </m:sSubPr>
          <m:e>
            <m:r>
              <w:rPr>
                <w:rFonts w:ascii="Cambria Math" w:hAnsi="Cambria Math"/>
              </w:rPr>
              <m:t>g</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i,l</m:t>
            </m:r>
          </m:e>
        </m:d>
        <m:r>
          <w:rPr>
            <w:rFonts w:ascii="Cambria Math"/>
          </w:rPr>
          <m:t>=</m:t>
        </m:r>
        <m:sSub>
          <m:sSubPr>
            <m:ctrlPr>
              <w:rPr>
                <w:rFonts w:ascii="Cambria Math" w:hAnsi="Cambria Math"/>
                <w:iCs/>
              </w:rPr>
            </m:ctrlPr>
          </m:sSubPr>
          <m:e>
            <m:r>
              <w:rPr>
                <w:rFonts w:ascii="Cambria Math" w:hAnsi="Cambria Math"/>
              </w:rPr>
              <m:t>g</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hAnsi="Cambria Math"/>
              </w:rPr>
              <m:t>i-</m:t>
            </m:r>
            <m:sSub>
              <m:sSubPr>
                <m:ctrlPr>
                  <w:rPr>
                    <w:rFonts w:ascii="Cambria Math" w:hAnsi="Cambria Math"/>
                    <w:i/>
                  </w:rPr>
                </m:ctrlPr>
              </m:sSubPr>
              <m:e>
                <m:r>
                  <w:rPr>
                    <w:rFonts w:ascii="Cambria Math" w:hAnsi="Cambria Math"/>
                  </w:rPr>
                  <m:t>i</m:t>
                </m:r>
              </m:e>
              <m:sub>
                <m:r>
                  <w:rPr>
                    <w:rFonts w:ascii="Cambria Math" w:hAnsi="Cambria Math"/>
                  </w:rPr>
                  <m:t>0</m:t>
                </m:r>
              </m:sub>
            </m:sSub>
            <m:r>
              <w:rPr>
                <w:rFonts w:ascii="Cambria Math"/>
              </w:rPr>
              <m:t>,l</m:t>
            </m:r>
          </m:e>
        </m:d>
      </m:oMath>
    </w:p>
    <w:p w14:paraId="1A5E33E9" w14:textId="7C43917F" w:rsidR="009662DA" w:rsidRPr="00F415B1" w:rsidRDefault="009662DA" w:rsidP="009662DA">
      <w:pPr>
        <w:pStyle w:val="B3"/>
      </w:pPr>
      <w:r w:rsidRPr="00F415B1">
        <w:t>-</w:t>
      </w:r>
      <w:r w:rsidRPr="00F415B1">
        <w:tab/>
        <w:t>If UE has reached minimum power</w:t>
      </w:r>
      <w:r w:rsidRPr="00F415B1">
        <w:rPr>
          <w:lang w:val="en-US"/>
        </w:rPr>
        <w:t xml:space="preserve"> </w:t>
      </w:r>
      <w:r w:rsidRPr="00F415B1">
        <w:t xml:space="preserve">for active </w:t>
      </w:r>
      <w:r w:rsidRPr="00F415B1">
        <w:rPr>
          <w:lang w:val="en-US"/>
        </w:rPr>
        <w:t xml:space="preserve">UL BWP </w:t>
      </w:r>
      <m:oMath>
        <m:r>
          <w:rPr>
            <w:rFonts w:ascii="Cambria Math" w:hAnsi="Cambria Math"/>
            <w:lang w:val="en-US"/>
          </w:rPr>
          <m:t>b</m:t>
        </m:r>
      </m:oMath>
      <w:r w:rsidRPr="00F415B1">
        <w:rPr>
          <w:iCs/>
          <w:lang w:val="en-US"/>
        </w:rPr>
        <w:t xml:space="preserve"> </w:t>
      </w:r>
      <w:r w:rsidRPr="00F415B1">
        <w:rPr>
          <w:lang w:val="en-US"/>
        </w:rPr>
        <w:t xml:space="preserve">of carrier </w:t>
      </w:r>
      <m:oMath>
        <m:r>
          <w:rPr>
            <w:rFonts w:ascii="Cambria Math" w:hAnsi="Cambria Math"/>
            <w:lang w:val="en-US"/>
          </w:rPr>
          <m:t>f</m:t>
        </m:r>
      </m:oMath>
      <w:r w:rsidRPr="00F415B1">
        <w:rPr>
          <w:iCs/>
          <w:lang w:val="en-US"/>
        </w:rPr>
        <w:t xml:space="preserve"> of</w:t>
      </w:r>
      <w:r w:rsidRPr="00F415B1">
        <w:t xml:space="preserve"> primary cell </w:t>
      </w:r>
      <m:oMath>
        <m:r>
          <w:rPr>
            <w:rFonts w:ascii="Cambria Math" w:hAnsi="Cambria Math"/>
          </w:rPr>
          <m:t>c</m:t>
        </m:r>
      </m:oMath>
      <w:r w:rsidRPr="00F415B1">
        <w:t xml:space="preserve"> at PUCCH transmission occasion </w:t>
      </w:r>
      <m:oMath>
        <m:r>
          <w:rPr>
            <w:rFonts w:ascii="Cambria Math" w:hAnsi="Cambria Math"/>
            <w:lang w:val="en-US"/>
          </w:rPr>
          <m:t>i-</m:t>
        </m:r>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0</m:t>
            </m:r>
          </m:sub>
        </m:sSub>
      </m:oMath>
      <w:r w:rsidRPr="00F415B1">
        <w:t xml:space="preserve"> and </w:t>
      </w:r>
      <m:oMath>
        <m:nary>
          <m:naryPr>
            <m:chr m:val="∑"/>
            <m:limLoc m:val="undOvr"/>
            <m:ctrlPr>
              <w:rPr>
                <w:rFonts w:ascii="Cambria Math" w:hAnsi="Cambria Math"/>
                <w:i/>
              </w:rPr>
            </m:ctrlPr>
          </m:naryPr>
          <m:sub>
            <m:r>
              <w:rPr>
                <w:rFonts w:ascii="Cambria Math" w:hAnsi="Cambria Math"/>
              </w:rPr>
              <m:t>m=0</m:t>
            </m:r>
          </m:sub>
          <m:sup>
            <m:r>
              <m:rPr>
                <m:nor/>
              </m:rPr>
              <w:rPr>
                <w:rFonts w:ascii="Freestyle Script" w:hAnsi="Freestyle Script"/>
              </w:rPr>
              <m:t>C</m:t>
            </m:r>
            <m:d>
              <m:dPr>
                <m:ctrlPr>
                  <w:rPr>
                    <w:rFonts w:ascii="Cambria Math" w:hAnsi="Cambria Math" w:cs="Helvetica"/>
                    <w:i/>
                  </w:rPr>
                </m:ctrlPr>
              </m:dPr>
              <m:e>
                <m:sSub>
                  <m:sSubPr>
                    <m:ctrlPr>
                      <w:rPr>
                        <w:rFonts w:ascii="Cambria Math" w:hAnsi="Cambria Math"/>
                        <w:i/>
                        <w:noProof/>
                      </w:rPr>
                    </m:ctrlPr>
                  </m:sSubPr>
                  <m:e>
                    <m:r>
                      <w:rPr>
                        <w:rFonts w:ascii="Cambria Math" w:hAnsi="Cambria Math"/>
                        <w:noProof/>
                      </w:rPr>
                      <m:t>C</m:t>
                    </m:r>
                  </m:e>
                  <m:sub>
                    <m:r>
                      <w:rPr>
                        <w:rFonts w:ascii="Cambria Math" w:hAnsi="Cambria Math"/>
                        <w:noProof/>
                      </w:rPr>
                      <m:t>i</m:t>
                    </m:r>
                  </m:sub>
                </m:sSub>
              </m:e>
            </m:d>
            <m:r>
              <w:rPr>
                <w:rFonts w:ascii="Cambria Math" w:hAnsi="Cambria Math" w:cs="Helvetica"/>
              </w:rPr>
              <m:t>-1</m:t>
            </m:r>
          </m:sup>
          <m:e>
            <m:sSub>
              <m:sSubPr>
                <m:ctrlPr>
                  <w:rPr>
                    <w:rFonts w:ascii="Cambria Math" w:hAnsi="Cambria Math"/>
                    <w:iCs/>
                  </w:rPr>
                </m:ctrlPr>
              </m:sSubPr>
              <m:e>
                <m:r>
                  <w:rPr>
                    <w:rFonts w:ascii="Cambria Math" w:hAnsi="Cambria Math"/>
                  </w:rPr>
                  <m:t>δ</m:t>
                </m:r>
              </m:e>
              <m:sub>
                <m:r>
                  <m:rPr>
                    <m:sty m:val="p"/>
                  </m:rPr>
                  <w:rPr>
                    <w:rFonts w:ascii="Cambria Math"/>
                  </w:rPr>
                  <m:t>PUCCH</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w:rPr>
                <w:rFonts w:ascii="Cambria Math" w:hAnsi="Cambria Math"/>
              </w:rPr>
              <m:t>(m,l)</m:t>
            </m:r>
          </m:e>
        </m:nary>
        <m:r>
          <w:rPr>
            <w:rFonts w:ascii="Cambria Math" w:hAnsi="Cambria Math"/>
          </w:rPr>
          <m:t>≤0</m:t>
        </m:r>
      </m:oMath>
      <w:r w:rsidRPr="00F415B1">
        <w:t xml:space="preserve">, then </w:t>
      </w:r>
      <m:oMath>
        <m:sSub>
          <m:sSubPr>
            <m:ctrlPr>
              <w:rPr>
                <w:rFonts w:ascii="Cambria Math" w:hAnsi="Cambria Math"/>
                <w:iCs/>
              </w:rPr>
            </m:ctrlPr>
          </m:sSubPr>
          <m:e>
            <m:r>
              <w:rPr>
                <w:rFonts w:ascii="Cambria Math" w:hAnsi="Cambria Math"/>
              </w:rPr>
              <m:t>g</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i,l</m:t>
            </m:r>
          </m:e>
        </m:d>
        <m:r>
          <w:rPr>
            <w:rFonts w:ascii="Cambria Math"/>
          </w:rPr>
          <m:t>=</m:t>
        </m:r>
        <m:sSub>
          <m:sSubPr>
            <m:ctrlPr>
              <w:rPr>
                <w:rFonts w:ascii="Cambria Math" w:hAnsi="Cambria Math"/>
                <w:iCs/>
              </w:rPr>
            </m:ctrlPr>
          </m:sSubPr>
          <m:e>
            <m:r>
              <w:rPr>
                <w:rFonts w:ascii="Cambria Math" w:hAnsi="Cambria Math"/>
              </w:rPr>
              <m:t>g</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hAnsi="Cambria Math"/>
              </w:rPr>
              <m:t>i-</m:t>
            </m:r>
            <m:sSub>
              <m:sSubPr>
                <m:ctrlPr>
                  <w:rPr>
                    <w:rFonts w:ascii="Cambria Math" w:hAnsi="Cambria Math"/>
                    <w:i/>
                  </w:rPr>
                </m:ctrlPr>
              </m:sSubPr>
              <m:e>
                <m:r>
                  <w:rPr>
                    <w:rFonts w:ascii="Cambria Math" w:hAnsi="Cambria Math"/>
                  </w:rPr>
                  <m:t>i</m:t>
                </m:r>
              </m:e>
              <m:sub>
                <m:r>
                  <w:rPr>
                    <w:rFonts w:ascii="Cambria Math" w:hAnsi="Cambria Math"/>
                  </w:rPr>
                  <m:t>0</m:t>
                </m:r>
              </m:sub>
            </m:sSub>
            <m:r>
              <w:rPr>
                <w:rFonts w:ascii="Cambria Math"/>
              </w:rPr>
              <m:t>,l</m:t>
            </m:r>
          </m:e>
        </m:d>
      </m:oMath>
      <w:r w:rsidRPr="00F415B1" w:rsidDel="000A0CD2">
        <w:t xml:space="preserve"> </w:t>
      </w:r>
    </w:p>
    <w:p w14:paraId="2AFA3FDF" w14:textId="77777777" w:rsidR="009662DA" w:rsidRPr="00F415B1" w:rsidRDefault="009662DA" w:rsidP="009662DA">
      <w:pPr>
        <w:pStyle w:val="B3"/>
      </w:pPr>
      <w:r w:rsidRPr="00F415B1">
        <w:t>-</w:t>
      </w:r>
      <w:r w:rsidRPr="00F415B1">
        <w:tab/>
        <w:t xml:space="preserve">If a configuration of a </w:t>
      </w:r>
      <m:oMath>
        <m:sSub>
          <m:sSubPr>
            <m:ctrlPr>
              <w:rPr>
                <w:rFonts w:ascii="Cambria Math" w:hAnsi="Cambria Math"/>
                <w:iCs/>
              </w:rPr>
            </m:ctrlPr>
          </m:sSubPr>
          <m:e>
            <m:r>
              <w:rPr>
                <w:rFonts w:ascii="Cambria Math" w:hAnsi="Cambria Math"/>
              </w:rPr>
              <m:t>P</m:t>
            </m:r>
          </m:e>
          <m:sub>
            <m:r>
              <m:rPr>
                <m:nor/>
              </m:rPr>
              <w:rPr>
                <w:rFonts w:ascii="Cambria Math"/>
                <w:iCs/>
                <w:lang w:val="en-US"/>
              </w:rPr>
              <m:t>O_P</m:t>
            </m:r>
            <m:r>
              <m:rPr>
                <m:nor/>
              </m:rPr>
              <w:rPr>
                <w:rFonts w:ascii="Cambria Math"/>
                <w:iCs/>
              </w:rPr>
              <m:t>U</m:t>
            </m:r>
            <m:r>
              <m:rPr>
                <m:nor/>
              </m:rPr>
              <w:rPr>
                <w:rFonts w:ascii="Cambria Math"/>
                <w:iCs/>
                <w:lang w:val="en-US"/>
              </w:rPr>
              <m:t>C</m:t>
            </m:r>
            <m:r>
              <m:rPr>
                <m:nor/>
              </m:rPr>
              <w:rPr>
                <w:rFonts w:ascii="Cambria Math"/>
                <w:iCs/>
              </w:rPr>
              <m:t>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sSub>
              <m:sSubPr>
                <m:ctrlPr>
                  <w:rPr>
                    <w:rFonts w:ascii="Cambria Math" w:hAnsi="Cambria Math"/>
                    <w:iCs/>
                  </w:rPr>
                </m:ctrlPr>
              </m:sSubPr>
              <m:e>
                <m:r>
                  <w:rPr>
                    <w:rFonts w:ascii="Cambria Math"/>
                  </w:rPr>
                  <m:t>q</m:t>
                </m:r>
              </m:e>
              <m:sub>
                <m:r>
                  <w:rPr>
                    <w:rFonts w:ascii="Cambria Math"/>
                  </w:rPr>
                  <m:t>u</m:t>
                </m:r>
              </m:sub>
            </m:sSub>
          </m:e>
        </m:d>
      </m:oMath>
      <w:r w:rsidRPr="00F415B1">
        <w:t xml:space="preserve"> </w:t>
      </w:r>
      <w:r w:rsidRPr="00F415B1">
        <w:rPr>
          <w:rFonts w:hint="eastAsia"/>
        </w:rPr>
        <w:t xml:space="preserve">value </w:t>
      </w:r>
      <w:r w:rsidRPr="00F415B1">
        <w:t xml:space="preserve">for a corresponding PUCCH power control adjustment state </w:t>
      </w:r>
      <m:oMath>
        <m:r>
          <w:rPr>
            <w:rFonts w:ascii="Cambria Math" w:hAnsi="Cambria Math"/>
            <w:lang w:val="en-US"/>
          </w:rPr>
          <m:t>l</m:t>
        </m:r>
      </m:oMath>
      <w:r w:rsidRPr="00F415B1">
        <w:rPr>
          <w:iCs/>
        </w:rPr>
        <w:t xml:space="preserve"> </w:t>
      </w:r>
      <w:r w:rsidRPr="00F415B1">
        <w:t xml:space="preserve">for active </w:t>
      </w:r>
      <w:r w:rsidRPr="00F415B1">
        <w:rPr>
          <w:lang w:val="en-US"/>
        </w:rPr>
        <w:t xml:space="preserve">UL BWP </w:t>
      </w:r>
      <m:oMath>
        <m:r>
          <w:rPr>
            <w:rFonts w:ascii="Cambria Math" w:hAnsi="Cambria Math"/>
            <w:lang w:val="en-US"/>
          </w:rPr>
          <m:t>b</m:t>
        </m:r>
      </m:oMath>
      <w:r w:rsidRPr="00F415B1">
        <w:rPr>
          <w:iCs/>
          <w:lang w:val="en-US"/>
        </w:rPr>
        <w:t xml:space="preserve"> </w:t>
      </w:r>
      <w:r w:rsidRPr="00F415B1">
        <w:rPr>
          <w:lang w:val="en-US"/>
        </w:rPr>
        <w:t xml:space="preserve">of carrier </w:t>
      </w:r>
      <m:oMath>
        <m:r>
          <w:rPr>
            <w:rFonts w:ascii="Cambria Math" w:hAnsi="Cambria Math"/>
            <w:lang w:val="en-US"/>
          </w:rPr>
          <m:t>f</m:t>
        </m:r>
      </m:oMath>
      <w:r w:rsidRPr="00F415B1">
        <w:rPr>
          <w:iCs/>
          <w:lang w:val="en-US"/>
        </w:rPr>
        <w:t xml:space="preserve"> of</w:t>
      </w:r>
      <w:r w:rsidRPr="00F415B1">
        <w:t xml:space="preserve"> primary cell </w:t>
      </w:r>
      <m:oMath>
        <m:r>
          <w:rPr>
            <w:rFonts w:ascii="Cambria Math" w:hAnsi="Cambria Math"/>
          </w:rPr>
          <m:t>c</m:t>
        </m:r>
      </m:oMath>
      <w:r w:rsidRPr="00F415B1">
        <w:t xml:space="preserve"> </w:t>
      </w:r>
      <w:r w:rsidRPr="00F415B1">
        <w:rPr>
          <w:rFonts w:hint="eastAsia"/>
        </w:rPr>
        <w:t xml:space="preserve">is </w:t>
      </w:r>
      <w:r w:rsidRPr="00F415B1">
        <w:t>provided</w:t>
      </w:r>
      <w:r w:rsidRPr="00F415B1">
        <w:rPr>
          <w:rFonts w:hint="eastAsia"/>
        </w:rPr>
        <w:t xml:space="preserve"> by higher layers</w:t>
      </w:r>
      <w:r w:rsidRPr="00F415B1">
        <w:t xml:space="preserve">, </w:t>
      </w:r>
    </w:p>
    <w:p w14:paraId="5D7119C3" w14:textId="77777777" w:rsidR="009662DA" w:rsidRPr="00F415B1" w:rsidRDefault="009662DA" w:rsidP="009662DA">
      <w:pPr>
        <w:pStyle w:val="B4"/>
        <w:rPr>
          <w:lang w:val="en-US"/>
        </w:rPr>
      </w:pPr>
      <w:r w:rsidRPr="00F415B1">
        <w:t>-</w:t>
      </w:r>
      <w:r w:rsidRPr="00F415B1">
        <w:tab/>
      </w:r>
      <m:oMath>
        <m:sSub>
          <m:sSubPr>
            <m:ctrlPr>
              <w:rPr>
                <w:rFonts w:ascii="Cambria Math" w:hAnsi="Cambria Math"/>
                <w:iCs/>
              </w:rPr>
            </m:ctrlPr>
          </m:sSubPr>
          <m:e>
            <m:r>
              <w:rPr>
                <w:rFonts w:ascii="Cambria Math" w:hAnsi="Cambria Math"/>
              </w:rPr>
              <m:t>g</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k,l</m:t>
            </m:r>
          </m:e>
        </m:d>
        <m:r>
          <w:rPr>
            <w:rFonts w:ascii="Cambria Math"/>
          </w:rPr>
          <m:t>=0,  k=0,1,</m:t>
        </m:r>
        <m:r>
          <w:rPr>
            <w:rFonts w:ascii="Cambria Math"/>
          </w:rPr>
          <m:t>…</m:t>
        </m:r>
        <m:r>
          <w:rPr>
            <w:rFonts w:ascii="Cambria Math"/>
          </w:rPr>
          <m:t>,i</m:t>
        </m:r>
      </m:oMath>
    </w:p>
    <w:p w14:paraId="0B9EB6F0" w14:textId="2AC5A049" w:rsidR="00D00F84" w:rsidRPr="00037243" w:rsidRDefault="00D00F84" w:rsidP="00D00F84">
      <w:pPr>
        <w:pStyle w:val="B5"/>
      </w:pPr>
      <w:r>
        <w:rPr>
          <w:lang w:val="en-US"/>
        </w:rPr>
        <w:t>-</w:t>
      </w:r>
      <w:r>
        <w:rPr>
          <w:lang w:val="en-US"/>
        </w:rPr>
        <w:tab/>
        <w:t>i</w:t>
      </w:r>
      <w:r w:rsidRPr="00F415B1">
        <w:rPr>
          <w:lang w:val="en-US"/>
        </w:rPr>
        <w:t xml:space="preserve">f </w:t>
      </w:r>
      <w:r w:rsidR="009662DA" w:rsidRPr="00F415B1">
        <w:rPr>
          <w:lang w:val="en-US"/>
        </w:rPr>
        <w:t xml:space="preserve">the UE is provided </w:t>
      </w:r>
      <w:r w:rsidR="009662DA" w:rsidRPr="00F415B1">
        <w:rPr>
          <w:i/>
        </w:rPr>
        <w:t>PUCCH-SpatialRelationInfo</w:t>
      </w:r>
      <w:r w:rsidR="009662DA" w:rsidRPr="00F415B1">
        <w:rPr>
          <w:lang w:val="en-US"/>
        </w:rPr>
        <w:t xml:space="preserve">, the UE determines the value of </w:t>
      </w:r>
      <m:oMath>
        <m:r>
          <w:rPr>
            <w:rFonts w:ascii="Cambria Math" w:hAnsi="Cambria Math"/>
            <w:lang w:val="en-US"/>
          </w:rPr>
          <m:t>l</m:t>
        </m:r>
      </m:oMath>
      <w:r w:rsidR="009662DA" w:rsidRPr="00F415B1">
        <w:rPr>
          <w:lang w:val="en-US"/>
        </w:rPr>
        <w:t xml:space="preserve"> from the value of </w:t>
      </w:r>
      <m:oMath>
        <m:sSub>
          <m:sSubPr>
            <m:ctrlPr>
              <w:rPr>
                <w:rFonts w:ascii="Cambria Math" w:hAnsi="Cambria Math"/>
                <w:iCs/>
              </w:rPr>
            </m:ctrlPr>
          </m:sSubPr>
          <m:e>
            <m:r>
              <w:rPr>
                <w:rFonts w:ascii="Cambria Math"/>
              </w:rPr>
              <m:t>q</m:t>
            </m:r>
          </m:e>
          <m:sub>
            <m:r>
              <w:rPr>
                <w:rFonts w:ascii="Cambria Math"/>
              </w:rPr>
              <m:t>u</m:t>
            </m:r>
          </m:sub>
        </m:sSub>
      </m:oMath>
      <w:r w:rsidR="009662DA" w:rsidRPr="00F415B1">
        <w:rPr>
          <w:lang w:val="en-US"/>
        </w:rPr>
        <w:t xml:space="preserve"> based on a </w:t>
      </w:r>
      <w:r w:rsidR="009662DA" w:rsidRPr="00F415B1">
        <w:rPr>
          <w:i/>
        </w:rPr>
        <w:t>pucch-SpatialRelationInfoId</w:t>
      </w:r>
      <w:r w:rsidR="009662DA" w:rsidRPr="00F415B1">
        <w:t xml:space="preserve"> value associated with the </w:t>
      </w:r>
      <w:r w:rsidR="009662DA" w:rsidRPr="00F415B1">
        <w:rPr>
          <w:i/>
        </w:rPr>
        <w:t>p0-PUCCH-Id</w:t>
      </w:r>
      <w:r w:rsidR="009662DA" w:rsidRPr="00F415B1">
        <w:t xml:space="preserve"> value corresponding to </w:t>
      </w:r>
      <m:oMath>
        <m:sSub>
          <m:sSubPr>
            <m:ctrlPr>
              <w:rPr>
                <w:rFonts w:ascii="Cambria Math" w:hAnsi="Cambria Math"/>
                <w:iCs/>
              </w:rPr>
            </m:ctrlPr>
          </m:sSubPr>
          <m:e>
            <m:r>
              <w:rPr>
                <w:rFonts w:ascii="Cambria Math"/>
              </w:rPr>
              <m:t>q</m:t>
            </m:r>
          </m:e>
          <m:sub>
            <m:r>
              <w:rPr>
                <w:rFonts w:ascii="Cambria Math"/>
              </w:rPr>
              <m:t>u</m:t>
            </m:r>
          </m:sub>
        </m:sSub>
      </m:oMath>
      <w:r w:rsidR="009662DA" w:rsidRPr="00F415B1">
        <w:t xml:space="preserve"> and with the </w:t>
      </w:r>
      <w:r w:rsidR="009662DA" w:rsidRPr="00F415B1">
        <w:rPr>
          <w:i/>
        </w:rPr>
        <w:t>closedLoopIndex</w:t>
      </w:r>
      <w:r w:rsidR="009662DA" w:rsidRPr="00F415B1">
        <w:rPr>
          <w:lang w:val="en-US"/>
        </w:rPr>
        <w:t xml:space="preserve"> value corresponding to </w:t>
      </w:r>
      <m:oMath>
        <m:r>
          <w:rPr>
            <w:rFonts w:ascii="Cambria Math" w:hAnsi="Cambria Math"/>
            <w:lang w:val="en-US"/>
          </w:rPr>
          <m:t>l</m:t>
        </m:r>
      </m:oMath>
      <w:r w:rsidR="009662DA" w:rsidRPr="00F415B1">
        <w:t xml:space="preserve">; </w:t>
      </w:r>
    </w:p>
    <w:p w14:paraId="62DCD819" w14:textId="77777777" w:rsidR="00D00F84" w:rsidRPr="00037243" w:rsidRDefault="00D00F84" w:rsidP="00D00F84">
      <w:pPr>
        <w:pStyle w:val="B5"/>
      </w:pPr>
      <w:r w:rsidRPr="00037243">
        <w:t>-</w:t>
      </w:r>
      <w:r w:rsidRPr="00037243">
        <w:tab/>
      </w:r>
      <w:r w:rsidRPr="00037243">
        <w:rPr>
          <w:lang w:val="en-US"/>
        </w:rPr>
        <w:t xml:space="preserve">else, if </w:t>
      </w:r>
      <w:r w:rsidRPr="00037243">
        <w:rPr>
          <w:rFonts w:eastAsia="Calibri"/>
          <w:lang w:eastAsia="ja-JP"/>
        </w:rPr>
        <w:t xml:space="preserve">the UE is provided more than one sets of power control parameters for operation in FR1, and if the UE receives an activation command for a PUCCH resource that indicates one or two sets of the more than one sets of power control parameters, the UE determines the value of </w:t>
      </w:r>
      <m:oMath>
        <m:r>
          <w:rPr>
            <w:rFonts w:ascii="Cambria Math" w:eastAsia="Calibri" w:hAnsi="Cambria Math"/>
            <w:lang w:eastAsia="ja-JP"/>
          </w:rPr>
          <m:t>l</m:t>
        </m:r>
      </m:oMath>
      <w:r w:rsidRPr="00037243">
        <w:rPr>
          <w:rFonts w:eastAsia="Calibri"/>
          <w:lang w:eastAsia="ja-JP"/>
        </w:rPr>
        <w:t xml:space="preserve"> based on the </w:t>
      </w:r>
      <w:r w:rsidRPr="00037243">
        <w:rPr>
          <w:rFonts w:eastAsia="Calibri"/>
          <w:i/>
          <w:lang w:eastAsia="ja-JP"/>
        </w:rPr>
        <w:t>closedLoopIndex</w:t>
      </w:r>
      <w:r w:rsidRPr="00037243">
        <w:rPr>
          <w:rFonts w:eastAsia="Calibri"/>
          <w:lang w:eastAsia="ja-JP"/>
        </w:rPr>
        <w:t xml:space="preserve"> value in the one or two sets of power control parameters</w:t>
      </w:r>
      <w:r w:rsidRPr="00037243">
        <w:t>;</w:t>
      </w:r>
    </w:p>
    <w:p w14:paraId="28380DA5" w14:textId="4731BDE1" w:rsidR="009662DA" w:rsidRPr="00F415B1" w:rsidRDefault="00D00F84" w:rsidP="00D00F84">
      <w:pPr>
        <w:pStyle w:val="B5"/>
        <w:rPr>
          <w:lang w:val="en-US"/>
        </w:rPr>
      </w:pPr>
      <w:r w:rsidRPr="00037243">
        <w:t>-</w:t>
      </w:r>
      <w:r w:rsidRPr="00037243">
        <w:tab/>
      </w:r>
      <w:r>
        <w:t>else</w:t>
      </w:r>
      <w:r w:rsidR="009662DA" w:rsidRPr="00F415B1">
        <w:t xml:space="preserve">, </w:t>
      </w:r>
      <m:oMath>
        <m:r>
          <w:rPr>
            <w:rFonts w:ascii="Cambria Math" w:hAnsi="Cambria Math"/>
          </w:rPr>
          <m:t>l=0</m:t>
        </m:r>
      </m:oMath>
    </w:p>
    <w:p w14:paraId="0970448B" w14:textId="77777777" w:rsidR="009662DA" w:rsidRPr="00F415B1" w:rsidRDefault="009662DA" w:rsidP="009662DA">
      <w:pPr>
        <w:pStyle w:val="B3"/>
        <w:rPr>
          <w:lang w:val="en-US"/>
        </w:rPr>
      </w:pPr>
      <w:r w:rsidRPr="00F415B1">
        <w:t>-</w:t>
      </w:r>
      <w:r w:rsidRPr="00F415B1">
        <w:tab/>
        <w:t xml:space="preserve">Else, </w:t>
      </w:r>
    </w:p>
    <w:p w14:paraId="3302348E" w14:textId="77777777" w:rsidR="009662DA" w:rsidRPr="00F415B1" w:rsidRDefault="009662DA" w:rsidP="009662DA">
      <w:pPr>
        <w:pStyle w:val="B4"/>
      </w:pPr>
      <w:r w:rsidRPr="00F415B1">
        <w:t>-</w:t>
      </w:r>
      <w:r w:rsidRPr="00F415B1">
        <w:tab/>
      </w:r>
      <m:oMath>
        <m:sSub>
          <m:sSubPr>
            <m:ctrlPr>
              <w:rPr>
                <w:rFonts w:ascii="Cambria Math" w:hAnsi="Cambria Math"/>
                <w:iCs/>
              </w:rPr>
            </m:ctrlPr>
          </m:sSubPr>
          <m:e>
            <m:r>
              <w:rPr>
                <w:rFonts w:ascii="Cambria Math" w:hAnsi="Cambria Math"/>
              </w:rPr>
              <m:t>g</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0,l</m:t>
            </m:r>
          </m:e>
        </m:d>
        <m:r>
          <w:rPr>
            <w:rFonts w:ascii="Cambria Math"/>
          </w:rPr>
          <m:t>=</m:t>
        </m:r>
        <m:sSub>
          <m:sSubPr>
            <m:ctrlPr>
              <w:rPr>
                <w:rFonts w:ascii="Cambria Math" w:hAnsi="Cambria Math"/>
                <w:iCs/>
              </w:rPr>
            </m:ctrlPr>
          </m:sSubPr>
          <m:e>
            <m:r>
              <w:rPr>
                <w:rFonts w:ascii="Cambria Math" w:hAnsi="Cambria Math"/>
              </w:rPr>
              <m:t>∆</m:t>
            </m:r>
            <m:sSub>
              <m:sSubPr>
                <m:ctrlPr>
                  <w:rPr>
                    <w:rFonts w:ascii="Cambria Math" w:hAnsi="Cambria Math"/>
                    <w:i/>
                  </w:rPr>
                </m:ctrlPr>
              </m:sSubPr>
              <m:e>
                <m:r>
                  <w:rPr>
                    <w:rFonts w:ascii="Cambria Math" w:hAnsi="Cambria Math"/>
                  </w:rPr>
                  <m:t>P</m:t>
                </m:r>
              </m:e>
              <m:sub>
                <m:r>
                  <m:rPr>
                    <m:sty m:val="p"/>
                  </m:rPr>
                  <w:rPr>
                    <w:rFonts w:ascii="Cambria Math" w:hAnsi="Cambria Math"/>
                  </w:rPr>
                  <m:t>rampup</m:t>
                </m:r>
                <m:r>
                  <w:rPr>
                    <w:rFonts w:ascii="Cambria Math" w:hAnsi="Cambria Math"/>
                  </w:rPr>
                  <m:t>,b,f,c</m:t>
                </m:r>
              </m:sub>
            </m:sSub>
            <m:r>
              <w:rPr>
                <w:rFonts w:ascii="Cambria Math" w:hAnsi="Cambria Math"/>
              </w:rPr>
              <m:t>+δ</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oMath>
      <w:r w:rsidRPr="00F415B1">
        <w:rPr>
          <w:lang w:val="en-US"/>
        </w:rPr>
        <w:t xml:space="preserve">, where </w:t>
      </w:r>
      <m:oMath>
        <m:r>
          <w:rPr>
            <w:rFonts w:ascii="Cambria Math" w:hAnsi="Cambria Math"/>
          </w:rPr>
          <m:t>l=0</m:t>
        </m:r>
      </m:oMath>
      <w:r w:rsidRPr="00F415B1">
        <w:rPr>
          <w:rFonts w:hint="eastAsia"/>
        </w:rPr>
        <w:t>,</w:t>
      </w:r>
      <w:r w:rsidRPr="00F415B1">
        <w:t xml:space="preserve"> and </w:t>
      </w:r>
      <m:oMath>
        <m:sSub>
          <m:sSubPr>
            <m:ctrlPr>
              <w:rPr>
                <w:rFonts w:ascii="Cambria Math" w:hAnsi="Cambria Math"/>
                <w:iCs/>
              </w:rPr>
            </m:ctrlPr>
          </m:sSubPr>
          <m:e>
            <m:r>
              <w:rPr>
                <w:rFonts w:ascii="Cambria Math" w:hAnsi="Cambria Math"/>
              </w:rPr>
              <m:t>δ</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oMath>
      <w:r w:rsidRPr="00F415B1">
        <w:t xml:space="preserve"> is </w:t>
      </w:r>
    </w:p>
    <w:p w14:paraId="76A6FDEE" w14:textId="77777777" w:rsidR="009662DA" w:rsidRPr="00F415B1" w:rsidRDefault="009662DA" w:rsidP="009662DA">
      <w:pPr>
        <w:pStyle w:val="B5"/>
        <w:rPr>
          <w:lang w:val="en-US"/>
        </w:rPr>
      </w:pPr>
      <w:r w:rsidRPr="00F415B1">
        <w:t>-</w:t>
      </w:r>
      <w:r w:rsidRPr="00F415B1">
        <w:tab/>
        <w:t xml:space="preserve">the TPC command value indicated in a random access response </w:t>
      </w:r>
      <w:r w:rsidRPr="00F415B1">
        <w:rPr>
          <w:lang w:val="en-US"/>
        </w:rPr>
        <w:t xml:space="preserve">grant </w:t>
      </w:r>
      <w:r w:rsidRPr="00F415B1">
        <w:t xml:space="preserve">corresponding to a PRACH transmission </w:t>
      </w:r>
      <w:r w:rsidRPr="00F415B1">
        <w:rPr>
          <w:lang w:val="en-US"/>
        </w:rPr>
        <w:t xml:space="preserve">according to Type-1 random access procedure, or in a </w:t>
      </w:r>
      <w:r w:rsidRPr="00F415B1">
        <w:t>random access response</w:t>
      </w:r>
      <w:r w:rsidRPr="00F415B1">
        <w:rPr>
          <w:lang w:val="en-US"/>
        </w:rPr>
        <w:t xml:space="preserve"> grant </w:t>
      </w:r>
      <w:r w:rsidRPr="00F415B1">
        <w:t xml:space="preserve">corresponding to MsgA transmissions </w:t>
      </w:r>
      <w:r w:rsidRPr="00F415B1">
        <w:rPr>
          <w:lang w:val="en-US"/>
        </w:rPr>
        <w:t xml:space="preserve">according to Type-2 random access procedure with </w:t>
      </w:r>
      <w:r w:rsidRPr="00F415B1">
        <w:t xml:space="preserve">RAR message(s) for </w:t>
      </w:r>
      <w:r w:rsidRPr="00F415B1">
        <w:rPr>
          <w:rFonts w:eastAsia="Calibri"/>
        </w:rPr>
        <w:t>fallbackRAR</w:t>
      </w:r>
      <w:r w:rsidRPr="00F415B1">
        <w:rPr>
          <w:lang w:val="en-US"/>
        </w:rPr>
        <w:t>, or</w:t>
      </w:r>
    </w:p>
    <w:p w14:paraId="7F688533" w14:textId="77777777" w:rsidR="009662DA" w:rsidRPr="00F415B1" w:rsidRDefault="009662DA" w:rsidP="009662DA">
      <w:pPr>
        <w:pStyle w:val="B5"/>
      </w:pPr>
      <w:r w:rsidRPr="00F415B1">
        <w:t>-</w:t>
      </w:r>
      <w:r w:rsidRPr="00F415B1">
        <w:tab/>
        <w:t>the TPC command value indicated in a successRAR corresponding to MsgA transmissions for Type-2 random access procedure</w:t>
      </w:r>
      <w:r w:rsidRPr="00F415B1">
        <w:rPr>
          <w:lang w:val="en-US"/>
        </w:rPr>
        <w:t xml:space="preserve">, </w:t>
      </w:r>
      <w:r w:rsidRPr="00F415B1">
        <w:t xml:space="preserve">or </w:t>
      </w:r>
    </w:p>
    <w:p w14:paraId="67CAEB8A" w14:textId="77777777" w:rsidR="009662DA" w:rsidRPr="00F415B1" w:rsidRDefault="009662DA" w:rsidP="009662DA">
      <w:pPr>
        <w:pStyle w:val="B5"/>
      </w:pPr>
      <w:r w:rsidRPr="00F415B1">
        <w:t>-</w:t>
      </w:r>
      <w:r w:rsidRPr="00F415B1">
        <w:tab/>
        <w:t xml:space="preserve">the TPC command value in a DCI format </w:t>
      </w:r>
      <w:r w:rsidRPr="00F415B1">
        <w:rPr>
          <w:iCs/>
          <w:lang w:eastAsia="ja-JP"/>
        </w:rPr>
        <w:t>with CRC scrambled by C-RNTI or MCS-C-RNTI</w:t>
      </w:r>
      <w:r w:rsidRPr="00F415B1">
        <w:t xml:space="preserve"> that the UE detects in a first PDCCH reception in a </w:t>
      </w:r>
      <w:r w:rsidRPr="00F415B1">
        <w:rPr>
          <w:iCs/>
          <w:lang w:eastAsia="ja-JP"/>
        </w:rPr>
        <w:t xml:space="preserve">search space set provided by </w:t>
      </w:r>
      <w:r w:rsidRPr="00F415B1">
        <w:rPr>
          <w:i/>
          <w:iCs/>
          <w:lang w:eastAsia="ja-JP"/>
        </w:rPr>
        <w:t>recoverySearchSpaceId</w:t>
      </w:r>
      <w:r w:rsidRPr="00F415B1">
        <w:rPr>
          <w:iCs/>
          <w:lang w:eastAsia="ja-JP"/>
        </w:rPr>
        <w:t xml:space="preserve"> if </w:t>
      </w:r>
      <w:r w:rsidRPr="00F415B1">
        <w:t xml:space="preserve">the PUCCH transmission is a first PUCCH transmission after 28 symbols </w:t>
      </w:r>
      <w:r w:rsidRPr="00F415B1">
        <w:rPr>
          <w:iCs/>
          <w:lang w:eastAsia="ja-JP"/>
        </w:rPr>
        <w:t>from a last symbol of the first PDCCH reception</w:t>
      </w:r>
      <w:r w:rsidRPr="00F415B1">
        <w:t xml:space="preserve">, </w:t>
      </w:r>
    </w:p>
    <w:p w14:paraId="6EBAEA44" w14:textId="77777777" w:rsidR="009662DA" w:rsidRPr="00F415B1" w:rsidRDefault="009662DA" w:rsidP="009662DA">
      <w:pPr>
        <w:pStyle w:val="B4"/>
        <w:ind w:left="1702"/>
        <w:rPr>
          <w:lang w:val="en-US"/>
        </w:rPr>
      </w:pPr>
      <w:r w:rsidRPr="00F415B1">
        <w:t>and</w:t>
      </w:r>
      <w:r w:rsidRPr="00F415B1">
        <w:rPr>
          <w:lang w:val="en-US"/>
        </w:rPr>
        <w:t xml:space="preserve">, if the UE transmits PUCCH on </w:t>
      </w:r>
      <w:r w:rsidRPr="00F415B1">
        <w:t xml:space="preserve">active </w:t>
      </w:r>
      <w:r w:rsidRPr="00F415B1">
        <w:rPr>
          <w:lang w:val="en-US"/>
        </w:rPr>
        <w:t xml:space="preserve">UL BWP </w:t>
      </w:r>
      <m:oMath>
        <m:r>
          <w:rPr>
            <w:rFonts w:ascii="Cambria Math" w:hAnsi="Cambria Math"/>
            <w:lang w:val="en-US"/>
          </w:rPr>
          <m:t>b</m:t>
        </m:r>
      </m:oMath>
      <w:r w:rsidRPr="00F415B1">
        <w:rPr>
          <w:iCs/>
          <w:lang w:val="en-US"/>
        </w:rPr>
        <w:t xml:space="preserve"> </w:t>
      </w:r>
      <w:r w:rsidRPr="00F415B1">
        <w:rPr>
          <w:lang w:val="en-US"/>
        </w:rPr>
        <w:t xml:space="preserve">of carrier </w:t>
      </w:r>
      <m:oMath>
        <m:r>
          <w:rPr>
            <w:rFonts w:ascii="Cambria Math" w:hAnsi="Cambria Math"/>
            <w:lang w:val="en-US"/>
          </w:rPr>
          <m:t>f</m:t>
        </m:r>
      </m:oMath>
      <w:r w:rsidRPr="00F415B1">
        <w:rPr>
          <w:iCs/>
          <w:lang w:val="en-US"/>
        </w:rPr>
        <w:t xml:space="preserve"> of</w:t>
      </w:r>
      <w:r w:rsidRPr="00F415B1">
        <w:t xml:space="preserve"> primary cell </w:t>
      </w:r>
      <m:oMath>
        <m:r>
          <w:rPr>
            <w:rFonts w:ascii="Cambria Math" w:hAnsi="Cambria Math"/>
          </w:rPr>
          <m:t>c</m:t>
        </m:r>
      </m:oMath>
      <w:r w:rsidRPr="00F415B1">
        <w:rPr>
          <w:lang w:val="en-US"/>
        </w:rPr>
        <w:t xml:space="preserve">, </w:t>
      </w:r>
    </w:p>
    <w:p w14:paraId="13BA2A71" w14:textId="24593C0B" w:rsidR="009662DA" w:rsidRPr="00F415B1" w:rsidRDefault="009662DA" w:rsidP="009662DA">
      <w:pPr>
        <w:pStyle w:val="B4"/>
        <w:ind w:firstLine="0"/>
        <w:rPr>
          <w:lang w:val="en-US"/>
        </w:rPr>
      </w:pPr>
      <m:oMath>
        <m:r>
          <w:rPr>
            <w:rFonts w:ascii="Cambria Math" w:hAnsi="Cambria Math"/>
          </w:rPr>
          <m:t>∆</m:t>
        </m:r>
        <m:sSub>
          <m:sSubPr>
            <m:ctrlPr>
              <w:rPr>
                <w:rFonts w:ascii="Cambria Math" w:hAnsi="Cambria Math"/>
                <w:i/>
              </w:rPr>
            </m:ctrlPr>
          </m:sSubPr>
          <m:e>
            <m:r>
              <w:rPr>
                <w:rFonts w:ascii="Cambria Math" w:hAnsi="Cambria Math"/>
              </w:rPr>
              <m:t>P</m:t>
            </m:r>
          </m:e>
          <m:sub>
            <m:r>
              <m:rPr>
                <m:sty m:val="p"/>
              </m:rPr>
              <w:rPr>
                <w:rFonts w:ascii="Cambria Math" w:hAnsi="Cambria Math"/>
              </w:rPr>
              <m:t>rampup</m:t>
            </m:r>
            <m:r>
              <w:rPr>
                <w:rFonts w:ascii="Cambria Math" w:hAnsi="Cambria Math"/>
              </w:rPr>
              <m:t>,b,f,c</m:t>
            </m:r>
          </m:sub>
        </m:sSub>
        <m:r>
          <w:rPr>
            <w:rFonts w:ascii="Cambria Math" w:hAnsi="Cambria Math"/>
          </w:rPr>
          <m:t>=min</m:t>
        </m:r>
        <m:d>
          <m:dPr>
            <m:begChr m:val="["/>
            <m:endChr m:val="]"/>
            <m:ctrlPr>
              <w:rPr>
                <w:rFonts w:ascii="Cambria Math" w:hAnsi="Cambria Math"/>
                <w:i/>
              </w:rPr>
            </m:ctrlPr>
          </m:dPr>
          <m:e>
            <m:r>
              <w:rPr>
                <w:rFonts w:ascii="Cambria Math" w:hAnsi="Cambria Math"/>
              </w:rPr>
              <m:t>max</m:t>
            </m:r>
            <m:d>
              <m:dPr>
                <m:ctrlPr>
                  <w:rPr>
                    <w:rFonts w:ascii="Cambria Math" w:hAnsi="Cambria Math"/>
                    <w:i/>
                  </w:rPr>
                </m:ctrlPr>
              </m:dPr>
              <m:e>
                <m:r>
                  <w:rPr>
                    <w:rFonts w:ascii="Cambria Math" w:hAnsi="Cambria Math"/>
                  </w:rPr>
                  <m:t>0,</m:t>
                </m:r>
                <m:sSub>
                  <m:sSubPr>
                    <m:ctrlPr>
                      <w:rPr>
                        <w:rFonts w:ascii="Cambria Math" w:hAnsi="Cambria Math"/>
                        <w:i/>
                      </w:rPr>
                    </m:ctrlPr>
                  </m:sSubPr>
                  <m:e>
                    <m:r>
                      <w:rPr>
                        <w:rFonts w:ascii="Cambria Math" w:hAnsi="Cambria Math"/>
                      </w:rPr>
                      <m:t>P</m:t>
                    </m:r>
                  </m:e>
                  <m:sub>
                    <m:r>
                      <m:rPr>
                        <m:sty m:val="p"/>
                      </m:rPr>
                      <w:rPr>
                        <w:rFonts w:ascii="Cambria Math" w:hAnsi="Cambria Math"/>
                      </w:rPr>
                      <m:t>CMAX</m:t>
                    </m:r>
                    <m:r>
                      <w:rPr>
                        <w:rFonts w:ascii="Cambria Math" w:hAnsi="Cambria Math"/>
                      </w:rPr>
                      <m:t>,f,c</m:t>
                    </m:r>
                  </m:sub>
                </m:sSub>
                <m:r>
                  <w:rPr>
                    <w:rFonts w:ascii="Cambria Math" w:hAnsi="Cambria Math"/>
                  </w:rPr>
                  <m:t>-</m:t>
                </m:r>
                <m:d>
                  <m:dPr>
                    <m:ctrlPr>
                      <w:rPr>
                        <w:rFonts w:ascii="Cambria Math" w:hAnsi="Cambria Math"/>
                        <w:i/>
                      </w:rPr>
                    </m:ctrlPr>
                  </m:dPr>
                  <m:e>
                    <m:sSub>
                      <m:sSubPr>
                        <m:ctrlPr>
                          <w:rPr>
                            <w:rFonts w:ascii="Cambria Math" w:hAnsi="Cambria Math"/>
                            <w:iCs/>
                          </w:rPr>
                        </m:ctrlPr>
                      </m:sSubPr>
                      <m:e>
                        <m:r>
                          <w:rPr>
                            <w:rFonts w:ascii="Cambria Math" w:hAnsi="Cambria Math"/>
                          </w:rPr>
                          <m:t>P</m:t>
                        </m:r>
                      </m:e>
                      <m:sub>
                        <m:r>
                          <m:rPr>
                            <m:nor/>
                          </m:rPr>
                          <w:rPr>
                            <w:rFonts w:ascii="Cambria Math"/>
                            <w:iCs/>
                            <w:lang w:val="en-US"/>
                          </w:rPr>
                          <m:t>O_P</m:t>
                        </m:r>
                        <m:r>
                          <m:rPr>
                            <m:nor/>
                          </m:rPr>
                          <w:rPr>
                            <w:rFonts w:ascii="Cambria Math"/>
                            <w:iCs/>
                          </w:rPr>
                          <m:t>UCCH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w:rPr>
                        <w:rFonts w:ascii="Cambria Math" w:hAnsi="Cambria Math"/>
                      </w:rPr>
                      <m:t>+</m:t>
                    </m:r>
                    <m:sSub>
                      <m:sSubPr>
                        <m:ctrlPr>
                          <w:rPr>
                            <w:rFonts w:ascii="Cambria Math" w:hAnsi="Cambria Math"/>
                            <w:i/>
                          </w:rPr>
                        </m:ctrlPr>
                      </m:sSubPr>
                      <m:e>
                        <m:r>
                          <w:rPr>
                            <w:rFonts w:ascii="Cambria Math" w:hAnsi="Cambria Math"/>
                          </w:rPr>
                          <m:t>PL</m:t>
                        </m:r>
                      </m:e>
                      <m:sub>
                        <m:r>
                          <w:rPr>
                            <w:rFonts w:ascii="Cambria Math" w:hAnsi="Cambria Math"/>
                          </w:rPr>
                          <m:t>b,f,c</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m:t>
                    </m:r>
                    <m:sSub>
                      <m:sSubPr>
                        <m:ctrlPr>
                          <w:rPr>
                            <w:rFonts w:ascii="Cambria Math" w:hAnsi="Cambria Math"/>
                            <w:i/>
                            <w:lang w:val="x-none"/>
                          </w:rPr>
                        </m:ctrlPr>
                      </m:sSubPr>
                      <m:e>
                        <m:r>
                          <w:rPr>
                            <w:rFonts w:ascii="Cambria Math" w:hAnsi="Cambria Math"/>
                          </w:rPr>
                          <m:t>∆</m:t>
                        </m:r>
                      </m:e>
                      <m:sub>
                        <m:r>
                          <m:rPr>
                            <m:sty m:val="p"/>
                          </m:rPr>
                          <w:rPr>
                            <w:rFonts w:ascii="Cambria Math" w:hAnsi="Cambria Math"/>
                          </w:rPr>
                          <m:t>F_PUCCH</m:t>
                        </m:r>
                      </m:sub>
                    </m:sSub>
                    <m:r>
                      <w:rPr>
                        <w:rFonts w:ascii="Cambria Math" w:hAnsi="Cambria Math"/>
                      </w:rPr>
                      <m:t>+</m:t>
                    </m:r>
                    <m:sSub>
                      <m:sSubPr>
                        <m:ctrlPr>
                          <w:rPr>
                            <w:rFonts w:ascii="Cambria Math" w:hAnsi="Cambria Math"/>
                            <w:i/>
                            <w:lang w:val="x-none"/>
                          </w:rPr>
                        </m:ctrlPr>
                      </m:sSubPr>
                      <m:e>
                        <m:r>
                          <w:rPr>
                            <w:rFonts w:ascii="Cambria Math" w:hAnsi="Cambria Math"/>
                          </w:rPr>
                          <m:t>∆</m:t>
                        </m:r>
                      </m:e>
                      <m:sub>
                        <m:r>
                          <w:rPr>
                            <w:rFonts w:ascii="Cambria Math" w:hAnsi="Cambria Math"/>
                          </w:rPr>
                          <m:t>TF,b,f,c</m:t>
                        </m:r>
                      </m:sub>
                    </m:sSub>
                    <m:r>
                      <w:rPr>
                        <w:rFonts w:ascii="Cambria Math" w:hAnsi="Cambria Math"/>
                      </w:rPr>
                      <m:t>+</m:t>
                    </m:r>
                    <m:sSub>
                      <m:sSubPr>
                        <m:ctrlPr>
                          <w:rPr>
                            <w:rFonts w:ascii="Cambria Math" w:hAnsi="Cambria Math"/>
                            <w:iCs/>
                          </w:rPr>
                        </m:ctrlPr>
                      </m:sSubPr>
                      <m:e>
                        <m:r>
                          <w:rPr>
                            <w:rFonts w:ascii="Cambria Math" w:hAnsi="Cambria Math"/>
                          </w:rPr>
                          <m:t>δ</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e>
                </m:d>
              </m:e>
            </m:d>
            <m:r>
              <w:rPr>
                <w:rFonts w:ascii="Cambria Math" w:hAnsi="Cambria Math"/>
              </w:rPr>
              <m:t>,∆</m:t>
            </m:r>
            <m:sSub>
              <m:sSubPr>
                <m:ctrlPr>
                  <w:rPr>
                    <w:rFonts w:ascii="Cambria Math" w:hAnsi="Cambria Math"/>
                    <w:i/>
                  </w:rPr>
                </m:ctrlPr>
              </m:sSubPr>
              <m:e>
                <m:r>
                  <w:rPr>
                    <w:rFonts w:ascii="Cambria Math" w:hAnsi="Cambria Math"/>
                  </w:rPr>
                  <m:t>P</m:t>
                </m:r>
              </m:e>
              <m:sub>
                <m:r>
                  <m:rPr>
                    <m:sty m:val="p"/>
                  </m:rPr>
                  <w:rPr>
                    <w:rFonts w:ascii="Cambria Math" w:hAnsi="Cambria Math"/>
                  </w:rPr>
                  <m:t>rampup_requested</m:t>
                </m:r>
                <m:r>
                  <w:rPr>
                    <w:rFonts w:ascii="Cambria Math" w:hAnsi="Cambria Math"/>
                  </w:rPr>
                  <m:t>,b,f,c</m:t>
                </m:r>
              </m:sub>
            </m:sSub>
          </m:e>
        </m:d>
      </m:oMath>
      <w:r w:rsidRPr="00F415B1">
        <w:rPr>
          <w:lang w:val="en-US"/>
        </w:rPr>
        <w:t>;</w:t>
      </w:r>
      <w:r w:rsidRPr="00F415B1">
        <w:t xml:space="preserve"> </w:t>
      </w:r>
    </w:p>
    <w:p w14:paraId="67FAEEB7" w14:textId="77777777" w:rsidR="009662DA" w:rsidRPr="00F415B1" w:rsidRDefault="009662DA" w:rsidP="009662DA">
      <w:pPr>
        <w:pStyle w:val="B4"/>
        <w:ind w:firstLine="0"/>
      </w:pPr>
      <w:r w:rsidRPr="00F415B1">
        <w:rPr>
          <w:lang w:val="en-US"/>
        </w:rPr>
        <w:t>otherwise,</w:t>
      </w:r>
      <w:r w:rsidRPr="00F415B1">
        <w:t xml:space="preserve"> </w:t>
      </w:r>
    </w:p>
    <w:p w14:paraId="20A4CF21" w14:textId="77777777" w:rsidR="009662DA" w:rsidRPr="00F415B1" w:rsidRDefault="009662DA" w:rsidP="009662DA">
      <w:pPr>
        <w:pStyle w:val="B4"/>
        <w:ind w:firstLine="0"/>
        <w:rPr>
          <w:lang w:val="en-US"/>
        </w:rPr>
      </w:pPr>
      <m:oMath>
        <m:r>
          <w:rPr>
            <w:rFonts w:ascii="Cambria Math" w:hAnsi="Cambria Math"/>
          </w:rPr>
          <m:t>∆</m:t>
        </m:r>
        <m:sSub>
          <m:sSubPr>
            <m:ctrlPr>
              <w:rPr>
                <w:rFonts w:ascii="Cambria Math" w:hAnsi="Cambria Math"/>
                <w:i/>
              </w:rPr>
            </m:ctrlPr>
          </m:sSubPr>
          <m:e>
            <m:r>
              <w:rPr>
                <w:rFonts w:ascii="Cambria Math" w:hAnsi="Cambria Math"/>
              </w:rPr>
              <m:t>P</m:t>
            </m:r>
          </m:e>
          <m:sub>
            <m:r>
              <m:rPr>
                <m:sty m:val="p"/>
              </m:rPr>
              <w:rPr>
                <w:rFonts w:ascii="Cambria Math" w:hAnsi="Cambria Math"/>
              </w:rPr>
              <m:t>rampup</m:t>
            </m:r>
            <m:r>
              <w:rPr>
                <w:rFonts w:ascii="Cambria Math" w:hAnsi="Cambria Math"/>
              </w:rPr>
              <m:t>,b,f,c</m:t>
            </m:r>
          </m:sub>
        </m:sSub>
        <m:r>
          <w:rPr>
            <w:rFonts w:ascii="Cambria Math" w:hAnsi="Cambria Math"/>
          </w:rPr>
          <m:t>=min</m:t>
        </m:r>
        <m:d>
          <m:dPr>
            <m:begChr m:val="["/>
            <m:endChr m:val="]"/>
            <m:ctrlPr>
              <w:rPr>
                <w:rFonts w:ascii="Cambria Math" w:hAnsi="Cambria Math"/>
                <w:i/>
              </w:rPr>
            </m:ctrlPr>
          </m:dPr>
          <m:e>
            <m:r>
              <w:rPr>
                <w:rFonts w:ascii="Cambria Math" w:hAnsi="Cambria Math"/>
              </w:rPr>
              <m:t>max</m:t>
            </m:r>
            <m:d>
              <m:dPr>
                <m:ctrlPr>
                  <w:rPr>
                    <w:rFonts w:ascii="Cambria Math" w:hAnsi="Cambria Math"/>
                    <w:i/>
                  </w:rPr>
                </m:ctrlPr>
              </m:dPr>
              <m:e>
                <m:r>
                  <w:rPr>
                    <w:rFonts w:ascii="Cambria Math" w:hAnsi="Cambria Math"/>
                  </w:rPr>
                  <m:t>0,</m:t>
                </m:r>
                <m:sSub>
                  <m:sSubPr>
                    <m:ctrlPr>
                      <w:rPr>
                        <w:rFonts w:ascii="Cambria Math" w:hAnsi="Cambria Math"/>
                        <w:i/>
                      </w:rPr>
                    </m:ctrlPr>
                  </m:sSubPr>
                  <m:e>
                    <m:r>
                      <w:rPr>
                        <w:rFonts w:ascii="Cambria Math" w:hAnsi="Cambria Math"/>
                      </w:rPr>
                      <m:t>P</m:t>
                    </m:r>
                  </m:e>
                  <m:sub>
                    <m:r>
                      <m:rPr>
                        <m:sty m:val="p"/>
                      </m:rPr>
                      <w:rPr>
                        <w:rFonts w:ascii="Cambria Math" w:hAnsi="Cambria Math"/>
                      </w:rPr>
                      <m:t>CMAX</m:t>
                    </m:r>
                    <m:r>
                      <w:rPr>
                        <w:rFonts w:ascii="Cambria Math" w:hAnsi="Cambria Math"/>
                      </w:rPr>
                      <m:t>,f,c</m:t>
                    </m:r>
                  </m:sub>
                </m:sSub>
                <m:r>
                  <w:rPr>
                    <w:rFonts w:ascii="Cambria Math" w:hAnsi="Cambria Math"/>
                  </w:rPr>
                  <m:t>-</m:t>
                </m:r>
                <m:d>
                  <m:dPr>
                    <m:ctrlPr>
                      <w:rPr>
                        <w:rFonts w:ascii="Cambria Math" w:hAnsi="Cambria Math"/>
                        <w:i/>
                      </w:rPr>
                    </m:ctrlPr>
                  </m:dPr>
                  <m:e>
                    <m:sSub>
                      <m:sSubPr>
                        <m:ctrlPr>
                          <w:rPr>
                            <w:rFonts w:ascii="Cambria Math" w:hAnsi="Cambria Math"/>
                            <w:iCs/>
                          </w:rPr>
                        </m:ctrlPr>
                      </m:sSubPr>
                      <m:e>
                        <m:r>
                          <w:rPr>
                            <w:rFonts w:ascii="Cambria Math" w:hAnsi="Cambria Math"/>
                          </w:rPr>
                          <m:t>P</m:t>
                        </m:r>
                      </m:e>
                      <m:sub>
                        <m:r>
                          <m:rPr>
                            <m:nor/>
                          </m:rPr>
                          <w:rPr>
                            <w:rFonts w:ascii="Cambria Math"/>
                            <w:iCs/>
                            <w:lang w:val="en-US"/>
                          </w:rPr>
                          <m:t>O_P</m:t>
                        </m:r>
                        <m:r>
                          <m:rPr>
                            <m:nor/>
                          </m:rPr>
                          <w:rPr>
                            <w:rFonts w:ascii="Cambria Math"/>
                            <w:iCs/>
                          </w:rPr>
                          <m:t>UCCH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w:rPr>
                        <w:rFonts w:ascii="Cambria Math" w:hAnsi="Cambria Math"/>
                      </w:rPr>
                      <m:t>+</m:t>
                    </m:r>
                    <m:sSub>
                      <m:sSubPr>
                        <m:ctrlPr>
                          <w:rPr>
                            <w:rFonts w:ascii="Cambria Math" w:hAnsi="Cambria Math"/>
                            <w:i/>
                          </w:rPr>
                        </m:ctrlPr>
                      </m:sSubPr>
                      <m:e>
                        <m:r>
                          <w:rPr>
                            <w:rFonts w:ascii="Cambria Math" w:hAnsi="Cambria Math"/>
                          </w:rPr>
                          <m:t>PL</m:t>
                        </m:r>
                      </m:e>
                      <m:sub>
                        <m:r>
                          <w:rPr>
                            <w:rFonts w:ascii="Cambria Math" w:hAnsi="Cambria Math"/>
                          </w:rPr>
                          <m:t>b,f,c</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m:t>
                    </m:r>
                  </m:e>
                </m:d>
              </m:e>
            </m:d>
            <m:r>
              <w:rPr>
                <w:rFonts w:ascii="Cambria Math" w:hAnsi="Cambria Math"/>
              </w:rPr>
              <m:t>,∆</m:t>
            </m:r>
            <m:sSub>
              <m:sSubPr>
                <m:ctrlPr>
                  <w:rPr>
                    <w:rFonts w:ascii="Cambria Math" w:hAnsi="Cambria Math"/>
                    <w:i/>
                  </w:rPr>
                </m:ctrlPr>
              </m:sSubPr>
              <m:e>
                <m:r>
                  <w:rPr>
                    <w:rFonts w:ascii="Cambria Math" w:hAnsi="Cambria Math"/>
                  </w:rPr>
                  <m:t>P</m:t>
                </m:r>
              </m:e>
              <m:sub>
                <m:r>
                  <m:rPr>
                    <m:sty m:val="p"/>
                  </m:rPr>
                  <w:rPr>
                    <w:rFonts w:ascii="Cambria Math" w:hAnsi="Cambria Math"/>
                  </w:rPr>
                  <m:t>rampup_requested</m:t>
                </m:r>
                <m:r>
                  <w:rPr>
                    <w:rFonts w:ascii="Cambria Math" w:hAnsi="Cambria Math"/>
                  </w:rPr>
                  <m:t>,b,f,c</m:t>
                </m:r>
              </m:sub>
            </m:sSub>
          </m:e>
        </m:d>
      </m:oMath>
      <w:r w:rsidRPr="00F415B1">
        <w:t xml:space="preserve"> where </w:t>
      </w:r>
      <m:oMath>
        <m:r>
          <w:rPr>
            <w:rFonts w:ascii="Cambria Math" w:hAnsi="Cambria Math"/>
          </w:rPr>
          <m:t>∆</m:t>
        </m:r>
        <m:sSub>
          <m:sSubPr>
            <m:ctrlPr>
              <w:rPr>
                <w:rFonts w:ascii="Cambria Math" w:hAnsi="Cambria Math"/>
                <w:i/>
              </w:rPr>
            </m:ctrlPr>
          </m:sSubPr>
          <m:e>
            <m:r>
              <w:rPr>
                <w:rFonts w:ascii="Cambria Math" w:hAnsi="Cambria Math"/>
              </w:rPr>
              <m:t>P</m:t>
            </m:r>
          </m:e>
          <m:sub>
            <m:r>
              <m:rPr>
                <m:sty m:val="p"/>
              </m:rPr>
              <w:rPr>
                <w:rFonts w:ascii="Cambria Math" w:hAnsi="Cambria Math"/>
              </w:rPr>
              <m:t>rampup_requested</m:t>
            </m:r>
            <m:r>
              <w:rPr>
                <w:rFonts w:ascii="Cambria Math" w:hAnsi="Cambria Math"/>
              </w:rPr>
              <m:t>,b,f,c</m:t>
            </m:r>
          </m:sub>
        </m:sSub>
      </m:oMath>
      <w:r w:rsidRPr="00F415B1">
        <w:t xml:space="preserve"> is provided by higher layers and corresponds to the total power ramp-up requested by higher layers from the first to the last preamble </w:t>
      </w:r>
      <w:r w:rsidRPr="00F415B1">
        <w:rPr>
          <w:lang w:val="en-US"/>
        </w:rPr>
        <w:t xml:space="preserve">for active UL BWP </w:t>
      </w:r>
      <m:oMath>
        <m:r>
          <w:rPr>
            <w:rFonts w:ascii="Cambria Math" w:hAnsi="Cambria Math"/>
            <w:lang w:val="en-US"/>
          </w:rPr>
          <m:t>b</m:t>
        </m:r>
      </m:oMath>
      <w:r w:rsidRPr="00F415B1">
        <w:rPr>
          <w:iCs/>
          <w:lang w:val="en-US"/>
        </w:rPr>
        <w:t xml:space="preserve"> </w:t>
      </w:r>
      <w:r w:rsidRPr="00F415B1">
        <w:rPr>
          <w:lang w:val="en-US"/>
        </w:rPr>
        <w:t xml:space="preserve">of carrier </w:t>
      </w:r>
      <m:oMath>
        <m:r>
          <w:rPr>
            <w:rFonts w:ascii="Cambria Math" w:hAnsi="Cambria Math"/>
            <w:lang w:val="en-US"/>
          </w:rPr>
          <m:t>f</m:t>
        </m:r>
      </m:oMath>
      <w:r w:rsidRPr="00F415B1">
        <w:rPr>
          <w:iCs/>
          <w:lang w:val="en-US"/>
        </w:rPr>
        <w:t xml:space="preserve"> </w:t>
      </w:r>
      <w:r w:rsidRPr="00F415B1">
        <w:t>of primary cell</w:t>
      </w:r>
      <w:r w:rsidRPr="00F415B1">
        <w:rPr>
          <w:lang w:val="en-US"/>
        </w:rPr>
        <w:t xml:space="preserve"> </w:t>
      </w:r>
      <m:oMath>
        <m:r>
          <w:rPr>
            <w:rFonts w:ascii="Cambria Math" w:hAnsi="Cambria Math"/>
          </w:rPr>
          <m:t>c</m:t>
        </m:r>
      </m:oMath>
      <w:r w:rsidRPr="00F415B1">
        <w:rPr>
          <w:lang w:val="en-US"/>
        </w:rPr>
        <w:t xml:space="preserve">, and </w:t>
      </w:r>
      <m:oMath>
        <m:sSub>
          <m:sSubPr>
            <m:ctrlPr>
              <w:rPr>
                <w:rFonts w:ascii="Cambria Math" w:hAnsi="Cambria Math"/>
                <w:i/>
                <w:lang w:val="x-none"/>
              </w:rPr>
            </m:ctrlPr>
          </m:sSubPr>
          <m:e>
            <m:r>
              <w:rPr>
                <w:rFonts w:ascii="Cambria Math" w:hAnsi="Cambria Math"/>
              </w:rPr>
              <m:t>∆</m:t>
            </m:r>
          </m:e>
          <m:sub>
            <m:r>
              <m:rPr>
                <m:sty m:val="p"/>
              </m:rPr>
              <w:rPr>
                <w:rFonts w:ascii="Cambria Math" w:hAnsi="Cambria Math"/>
              </w:rPr>
              <m:t>F_PUCCH</m:t>
            </m:r>
          </m:sub>
        </m:sSub>
      </m:oMath>
      <w:r w:rsidRPr="00F415B1">
        <w:rPr>
          <w:lang w:val="en-US"/>
        </w:rPr>
        <w:t xml:space="preserve"> corresponds to PUCCH format 0 or PUCCH format 1</w:t>
      </w:r>
    </w:p>
    <w:p w14:paraId="05920054" w14:textId="01E57732" w:rsidR="005566B0" w:rsidRPr="00B916EC" w:rsidRDefault="005566B0" w:rsidP="005566B0">
      <w:pPr>
        <w:pStyle w:val="TH"/>
      </w:pPr>
      <w:r w:rsidRPr="00B916EC">
        <w:lastRenderedPageBreak/>
        <w:t xml:space="preserve">Table 7.2.1-1: Mapping of TPC Command Field in </w:t>
      </w:r>
      <w:r w:rsidR="000E7147">
        <w:t xml:space="preserve">a </w:t>
      </w:r>
      <w:r w:rsidRPr="00B916EC">
        <w:t>DCI format to accumulated</w:t>
      </w:r>
      <w:r w:rsidR="00C41D94">
        <w:t xml:space="preserve"> </w:t>
      </w:r>
      <m:oMath>
        <m:sSub>
          <m:sSubPr>
            <m:ctrlPr>
              <w:rPr>
                <w:rFonts w:ascii="Cambria Math" w:hAnsi="Cambria Math"/>
                <w:iCs/>
              </w:rPr>
            </m:ctrlPr>
          </m:sSubPr>
          <m:e>
            <m:r>
              <m:rPr>
                <m:sty m:val="bi"/>
              </m:rPr>
              <w:rPr>
                <w:rFonts w:ascii="Cambria Math" w:hAnsi="Cambria Math"/>
              </w:rPr>
              <m:t>δ</m:t>
            </m:r>
          </m:e>
          <m:sub>
            <m:r>
              <m:rPr>
                <m:sty m:val="b"/>
              </m:rPr>
              <w:rPr>
                <w:rFonts w:ascii="Cambria Math"/>
              </w:rPr>
              <m:t>PUCCH</m:t>
            </m:r>
            <m:r>
              <m:rPr>
                <m:sty m:val="bi"/>
              </m:rPr>
              <w:rPr>
                <w:rFonts w:ascii="Cambria Math"/>
              </w:rPr>
              <m:t>,b</m:t>
            </m:r>
            <m:r>
              <m:rPr>
                <m:sty m:val="b"/>
              </m:rPr>
              <w:rPr>
                <w:rFonts w:ascii="Cambria Math"/>
              </w:rPr>
              <m:t>,</m:t>
            </m:r>
            <m:r>
              <m:rPr>
                <m:sty m:val="bi"/>
              </m:rPr>
              <w:rPr>
                <w:rFonts w:ascii="Cambria Math"/>
              </w:rPr>
              <m:t>f</m:t>
            </m:r>
            <m:r>
              <m:rPr>
                <m:sty m:val="b"/>
              </m:rPr>
              <w:rPr>
                <w:rFonts w:ascii="Cambria Math"/>
              </w:rPr>
              <m:t>,</m:t>
            </m:r>
            <m:r>
              <m:rPr>
                <m:sty m:val="bi"/>
              </m:rPr>
              <w:rPr>
                <w:rFonts w:ascii="Cambria Math"/>
              </w:rPr>
              <m:t>c</m:t>
            </m:r>
          </m:sub>
        </m:sSub>
      </m:oMath>
      <w:r w:rsidRPr="00B916EC">
        <w:t xml:space="preserve"> </w:t>
      </w:r>
      <w:r w:rsidR="00006890" w:rsidRPr="00B916EC">
        <w:t>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7"/>
        <w:gridCol w:w="2636"/>
      </w:tblGrid>
      <w:tr w:rsidR="00006890" w:rsidRPr="00B916EC" w14:paraId="3E32724A" w14:textId="77777777" w:rsidTr="00006890">
        <w:trPr>
          <w:jc w:val="center"/>
        </w:trPr>
        <w:tc>
          <w:tcPr>
            <w:tcW w:w="0" w:type="auto"/>
            <w:shd w:val="clear" w:color="auto" w:fill="E0E0E0"/>
            <w:vAlign w:val="center"/>
          </w:tcPr>
          <w:p w14:paraId="4D234951" w14:textId="77777777" w:rsidR="00006890" w:rsidRPr="00B916EC" w:rsidRDefault="00006890" w:rsidP="00006890">
            <w:pPr>
              <w:pStyle w:val="TAH"/>
            </w:pPr>
            <w:r w:rsidRPr="00B916EC">
              <w:t xml:space="preserve">TPC Command Field </w:t>
            </w:r>
          </w:p>
        </w:tc>
        <w:tc>
          <w:tcPr>
            <w:tcW w:w="0" w:type="auto"/>
            <w:shd w:val="clear" w:color="auto" w:fill="E0E0E0"/>
            <w:vAlign w:val="center"/>
          </w:tcPr>
          <w:p w14:paraId="5DC0881C" w14:textId="4EE014B0" w:rsidR="00006890" w:rsidRPr="00B916EC" w:rsidRDefault="00006890" w:rsidP="00006890">
            <w:pPr>
              <w:pStyle w:val="TAH"/>
              <w:rPr>
                <w:szCs w:val="18"/>
              </w:rPr>
            </w:pPr>
            <w:r w:rsidRPr="00B916EC">
              <w:t xml:space="preserve">Accumulated </w:t>
            </w:r>
            <m:oMath>
              <m:sSub>
                <m:sSubPr>
                  <m:ctrlPr>
                    <w:rPr>
                      <w:rFonts w:ascii="Cambria Math" w:hAnsi="Cambria Math"/>
                      <w:iCs/>
                    </w:rPr>
                  </m:ctrlPr>
                </m:sSubPr>
                <m:e>
                  <m:r>
                    <m:rPr>
                      <m:sty m:val="bi"/>
                    </m:rPr>
                    <w:rPr>
                      <w:rFonts w:ascii="Cambria Math" w:hAnsi="Cambria Math"/>
                    </w:rPr>
                    <m:t>δ</m:t>
                  </m:r>
                </m:e>
                <m:sub>
                  <m:r>
                    <m:rPr>
                      <m:sty m:val="b"/>
                    </m:rPr>
                    <w:rPr>
                      <w:rFonts w:ascii="Cambria Math"/>
                    </w:rPr>
                    <m:t>PUCCH</m:t>
                  </m:r>
                  <m:r>
                    <m:rPr>
                      <m:sty m:val="bi"/>
                    </m:rPr>
                    <w:rPr>
                      <w:rFonts w:ascii="Cambria Math"/>
                    </w:rPr>
                    <m:t>,b</m:t>
                  </m:r>
                  <m:r>
                    <m:rPr>
                      <m:sty m:val="b"/>
                    </m:rPr>
                    <w:rPr>
                      <w:rFonts w:ascii="Cambria Math"/>
                    </w:rPr>
                    <m:t>,</m:t>
                  </m:r>
                  <m:r>
                    <m:rPr>
                      <m:sty m:val="bi"/>
                    </m:rPr>
                    <w:rPr>
                      <w:rFonts w:ascii="Cambria Math"/>
                    </w:rPr>
                    <m:t>f</m:t>
                  </m:r>
                  <m:r>
                    <m:rPr>
                      <m:sty m:val="b"/>
                    </m:rPr>
                    <w:rPr>
                      <w:rFonts w:ascii="Cambria Math"/>
                    </w:rPr>
                    <m:t>,</m:t>
                  </m:r>
                  <m:r>
                    <m:rPr>
                      <m:sty m:val="bi"/>
                    </m:rPr>
                    <w:rPr>
                      <w:rFonts w:ascii="Cambria Math"/>
                    </w:rPr>
                    <m:t>c</m:t>
                  </m:r>
                </m:sub>
              </m:sSub>
            </m:oMath>
            <w:r w:rsidRPr="00B916EC" w:rsidDel="005872D2">
              <w:t xml:space="preserve"> </w:t>
            </w:r>
            <w:r w:rsidRPr="00B916EC">
              <w:t>[dB]</w:t>
            </w:r>
          </w:p>
        </w:tc>
      </w:tr>
      <w:tr w:rsidR="005566B0" w:rsidRPr="00B916EC" w14:paraId="6E69A2FE" w14:textId="77777777" w:rsidTr="00006890">
        <w:trPr>
          <w:trHeight w:hRule="exact" w:val="227"/>
          <w:jc w:val="center"/>
        </w:trPr>
        <w:tc>
          <w:tcPr>
            <w:tcW w:w="0" w:type="auto"/>
            <w:vAlign w:val="center"/>
          </w:tcPr>
          <w:p w14:paraId="30574BBD" w14:textId="77777777" w:rsidR="005566B0" w:rsidRPr="00B916EC" w:rsidRDefault="005566B0" w:rsidP="00A16BFB">
            <w:pPr>
              <w:pStyle w:val="TAC"/>
            </w:pPr>
            <w:r w:rsidRPr="00B916EC">
              <w:t>0</w:t>
            </w:r>
          </w:p>
        </w:tc>
        <w:tc>
          <w:tcPr>
            <w:tcW w:w="0" w:type="auto"/>
            <w:vAlign w:val="center"/>
          </w:tcPr>
          <w:p w14:paraId="200156BF" w14:textId="77777777" w:rsidR="005566B0" w:rsidRPr="00B916EC" w:rsidRDefault="005566B0" w:rsidP="00A16BFB">
            <w:pPr>
              <w:pStyle w:val="TAC"/>
            </w:pPr>
            <w:r w:rsidRPr="00B916EC">
              <w:t>-1</w:t>
            </w:r>
          </w:p>
        </w:tc>
      </w:tr>
      <w:tr w:rsidR="005566B0" w:rsidRPr="00B916EC" w14:paraId="57B488FC" w14:textId="77777777" w:rsidTr="00006890">
        <w:trPr>
          <w:trHeight w:hRule="exact" w:val="227"/>
          <w:jc w:val="center"/>
        </w:trPr>
        <w:tc>
          <w:tcPr>
            <w:tcW w:w="0" w:type="auto"/>
            <w:vAlign w:val="center"/>
          </w:tcPr>
          <w:p w14:paraId="659EE0A8" w14:textId="77777777" w:rsidR="005566B0" w:rsidRPr="00B916EC" w:rsidRDefault="005566B0" w:rsidP="00A16BFB">
            <w:pPr>
              <w:pStyle w:val="TAC"/>
            </w:pPr>
            <w:r w:rsidRPr="00B916EC">
              <w:t>1</w:t>
            </w:r>
          </w:p>
        </w:tc>
        <w:tc>
          <w:tcPr>
            <w:tcW w:w="0" w:type="auto"/>
            <w:vAlign w:val="center"/>
          </w:tcPr>
          <w:p w14:paraId="1B1D8CF0" w14:textId="77777777" w:rsidR="005566B0" w:rsidRPr="00B916EC" w:rsidRDefault="005566B0" w:rsidP="00A16BFB">
            <w:pPr>
              <w:pStyle w:val="TAC"/>
            </w:pPr>
            <w:r w:rsidRPr="00B916EC">
              <w:t>0</w:t>
            </w:r>
          </w:p>
        </w:tc>
      </w:tr>
      <w:tr w:rsidR="005566B0" w:rsidRPr="00B916EC" w14:paraId="72446334" w14:textId="77777777" w:rsidTr="00006890">
        <w:trPr>
          <w:trHeight w:hRule="exact" w:val="227"/>
          <w:jc w:val="center"/>
        </w:trPr>
        <w:tc>
          <w:tcPr>
            <w:tcW w:w="0" w:type="auto"/>
            <w:vAlign w:val="center"/>
          </w:tcPr>
          <w:p w14:paraId="43F8156C" w14:textId="77777777" w:rsidR="005566B0" w:rsidRPr="00B916EC" w:rsidRDefault="005566B0" w:rsidP="00A16BFB">
            <w:pPr>
              <w:pStyle w:val="TAC"/>
            </w:pPr>
            <w:r w:rsidRPr="00B916EC">
              <w:t>2</w:t>
            </w:r>
          </w:p>
        </w:tc>
        <w:tc>
          <w:tcPr>
            <w:tcW w:w="0" w:type="auto"/>
            <w:vAlign w:val="center"/>
          </w:tcPr>
          <w:p w14:paraId="1F5A9CF7" w14:textId="77777777" w:rsidR="005566B0" w:rsidRPr="00B916EC" w:rsidRDefault="005566B0" w:rsidP="00A16BFB">
            <w:pPr>
              <w:pStyle w:val="TAC"/>
            </w:pPr>
            <w:r w:rsidRPr="00B916EC">
              <w:t>1</w:t>
            </w:r>
          </w:p>
        </w:tc>
      </w:tr>
      <w:tr w:rsidR="005566B0" w:rsidRPr="00B916EC" w14:paraId="3FB95361" w14:textId="77777777" w:rsidTr="00006890">
        <w:trPr>
          <w:trHeight w:hRule="exact" w:val="227"/>
          <w:jc w:val="center"/>
        </w:trPr>
        <w:tc>
          <w:tcPr>
            <w:tcW w:w="0" w:type="auto"/>
            <w:vAlign w:val="center"/>
          </w:tcPr>
          <w:p w14:paraId="449EB9ED" w14:textId="77777777" w:rsidR="005566B0" w:rsidRPr="00B916EC" w:rsidRDefault="005566B0" w:rsidP="00A16BFB">
            <w:pPr>
              <w:pStyle w:val="TAC"/>
            </w:pPr>
            <w:r w:rsidRPr="00B916EC">
              <w:t>3</w:t>
            </w:r>
          </w:p>
        </w:tc>
        <w:tc>
          <w:tcPr>
            <w:tcW w:w="0" w:type="auto"/>
            <w:vAlign w:val="center"/>
          </w:tcPr>
          <w:p w14:paraId="184F92A4" w14:textId="77777777" w:rsidR="005566B0" w:rsidRPr="00B916EC" w:rsidRDefault="005566B0" w:rsidP="00A16BFB">
            <w:pPr>
              <w:pStyle w:val="TAC"/>
            </w:pPr>
            <w:r w:rsidRPr="00B916EC">
              <w:t>3</w:t>
            </w:r>
          </w:p>
        </w:tc>
      </w:tr>
    </w:tbl>
    <w:p w14:paraId="43C073C0" w14:textId="77777777" w:rsidR="00817602" w:rsidRDefault="00817602" w:rsidP="00817602"/>
    <w:p w14:paraId="4925597A" w14:textId="77777777" w:rsidR="00E072F9" w:rsidRPr="00B916EC" w:rsidRDefault="00E072F9" w:rsidP="00E072F9">
      <w:pPr>
        <w:pStyle w:val="Heading2"/>
        <w:ind w:left="566" w:hanging="566"/>
      </w:pPr>
      <w:bookmarkStart w:id="191" w:name="_Toc12021449"/>
      <w:bookmarkStart w:id="192" w:name="_Toc20311561"/>
      <w:bookmarkStart w:id="193" w:name="_Toc26719386"/>
      <w:bookmarkStart w:id="194" w:name="_Toc29894817"/>
      <w:bookmarkStart w:id="195" w:name="_Toc29899116"/>
      <w:bookmarkStart w:id="196" w:name="_Toc29899534"/>
      <w:bookmarkStart w:id="197" w:name="_Toc29917271"/>
      <w:bookmarkStart w:id="198" w:name="_Toc36498145"/>
      <w:bookmarkStart w:id="199" w:name="_Toc45699171"/>
      <w:bookmarkStart w:id="200" w:name="_Toc130394851"/>
      <w:r w:rsidRPr="00B916EC">
        <w:t>7.3</w:t>
      </w:r>
      <w:r w:rsidR="007D5A3F">
        <w:tab/>
      </w:r>
      <w:r w:rsidRPr="00B916EC">
        <w:t>Sounding reference signals</w:t>
      </w:r>
      <w:bookmarkEnd w:id="191"/>
      <w:bookmarkEnd w:id="192"/>
      <w:bookmarkEnd w:id="193"/>
      <w:bookmarkEnd w:id="194"/>
      <w:bookmarkEnd w:id="195"/>
      <w:bookmarkEnd w:id="196"/>
      <w:bookmarkEnd w:id="197"/>
      <w:bookmarkEnd w:id="198"/>
      <w:bookmarkEnd w:id="199"/>
      <w:bookmarkEnd w:id="200"/>
    </w:p>
    <w:p w14:paraId="3E092DF5" w14:textId="77777777" w:rsidR="00FA0D3E" w:rsidRPr="00F415B1" w:rsidRDefault="00FA0D3E" w:rsidP="00FA0D3E">
      <w:pPr>
        <w:rPr>
          <w:lang w:val="x-none"/>
        </w:rPr>
      </w:pPr>
      <w:r w:rsidRPr="00F415B1">
        <w:rPr>
          <w:lang w:eastAsia="zh-CN"/>
        </w:rPr>
        <w:t xml:space="preserve">For SRS, a UE splits a linear value </w:t>
      </w:r>
      <m:oMath>
        <m:sSub>
          <m:sSubPr>
            <m:ctrlPr>
              <w:rPr>
                <w:rFonts w:ascii="Cambria Math" w:hAnsi="Cambria Math"/>
                <w:iCs/>
              </w:rPr>
            </m:ctrlPr>
          </m:sSubPr>
          <m:e>
            <m:acc>
              <m:accPr>
                <m:ctrlPr>
                  <w:rPr>
                    <w:rFonts w:ascii="Cambria Math" w:hAnsi="Cambria Math"/>
                    <w:i/>
                  </w:rPr>
                </m:ctrlPr>
              </m:accPr>
              <m:e>
                <m:r>
                  <w:rPr>
                    <w:rFonts w:ascii="Cambria Math" w:hAnsi="Cambria Math"/>
                  </w:rPr>
                  <m:t>P</m:t>
                </m:r>
              </m:e>
            </m:acc>
          </m:e>
          <m:sub>
            <m:r>
              <m:rPr>
                <m:nor/>
              </m:rPr>
              <w:rPr>
                <w:rFonts w:ascii="Cambria Math"/>
                <w:iCs/>
              </w:rPr>
              <m:t>SRS</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rPr>
          <m:t>i</m:t>
        </m:r>
        <m:r>
          <m:rPr>
            <m:sty m:val="p"/>
          </m:rPr>
          <w:rPr>
            <w:rFonts w:ascii="Cambria Math"/>
          </w:rPr>
          <m:t>,</m:t>
        </m:r>
        <m:sSub>
          <m:sSubPr>
            <m:ctrlPr>
              <w:rPr>
                <w:rFonts w:ascii="Cambria Math" w:hAnsi="Cambria Math"/>
                <w:iCs/>
              </w:rPr>
            </m:ctrlPr>
          </m:sSubPr>
          <m:e>
            <m:r>
              <w:rPr>
                <w:rFonts w:ascii="Cambria Math"/>
              </w:rPr>
              <m:t>q</m:t>
            </m:r>
          </m:e>
          <m:sub>
            <m:r>
              <w:rPr>
                <w:rFonts w:ascii="Cambria Math"/>
              </w:rPr>
              <m:t>s</m:t>
            </m:r>
          </m:sub>
        </m:sSub>
        <m:r>
          <m:rPr>
            <m:sty m:val="p"/>
          </m:rPr>
          <w:rPr>
            <w:rFonts w:ascii="Cambria Math"/>
          </w:rPr>
          <m:t>,</m:t>
        </m:r>
        <m:r>
          <w:rPr>
            <w:rFonts w:ascii="Cambria Math"/>
          </w:rPr>
          <m:t>l</m:t>
        </m:r>
        <m:r>
          <m:rPr>
            <m:sty m:val="p"/>
          </m:rPr>
          <w:rPr>
            <w:rFonts w:ascii="Cambria Math"/>
          </w:rPr>
          <m:t>)</m:t>
        </m:r>
      </m:oMath>
      <w:r w:rsidRPr="00F415B1">
        <w:t xml:space="preserve"> </w:t>
      </w:r>
      <w:r w:rsidRPr="00F415B1">
        <w:rPr>
          <w:lang w:eastAsia="zh-CN"/>
        </w:rPr>
        <w:t>of the transmit power</w:t>
      </w:r>
      <w:r w:rsidRPr="00F415B1">
        <w:t xml:space="preserve"> </w:t>
      </w:r>
      <m:oMath>
        <m:sSub>
          <m:sSubPr>
            <m:ctrlPr>
              <w:rPr>
                <w:rFonts w:ascii="Cambria Math" w:hAnsi="Cambria Math"/>
                <w:iCs/>
              </w:rPr>
            </m:ctrlPr>
          </m:sSubPr>
          <m:e>
            <m:r>
              <w:rPr>
                <w:rFonts w:ascii="Cambria Math" w:hAnsi="Cambria Math"/>
              </w:rPr>
              <m:t>P</m:t>
            </m:r>
          </m:e>
          <m:sub>
            <m:r>
              <m:rPr>
                <m:nor/>
              </m:rPr>
              <w:rPr>
                <w:rFonts w:ascii="Cambria Math"/>
                <w:iCs/>
              </w:rPr>
              <m:t>SRS</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rPr>
          <m:t>i</m:t>
        </m:r>
        <m:r>
          <m:rPr>
            <m:sty m:val="p"/>
          </m:rPr>
          <w:rPr>
            <w:rFonts w:ascii="Cambria Math"/>
          </w:rPr>
          <m:t>,</m:t>
        </m:r>
        <m:sSub>
          <m:sSubPr>
            <m:ctrlPr>
              <w:rPr>
                <w:rFonts w:ascii="Cambria Math" w:hAnsi="Cambria Math"/>
                <w:iCs/>
              </w:rPr>
            </m:ctrlPr>
          </m:sSubPr>
          <m:e>
            <m:r>
              <w:rPr>
                <w:rFonts w:ascii="Cambria Math"/>
              </w:rPr>
              <m:t>q</m:t>
            </m:r>
          </m:e>
          <m:sub>
            <m:r>
              <w:rPr>
                <w:rFonts w:ascii="Cambria Math"/>
              </w:rPr>
              <m:t>s</m:t>
            </m:r>
          </m:sub>
        </m:sSub>
        <m:r>
          <m:rPr>
            <m:sty m:val="p"/>
          </m:rPr>
          <w:rPr>
            <w:rFonts w:ascii="Cambria Math"/>
          </w:rPr>
          <m:t>,</m:t>
        </m:r>
        <m:r>
          <w:rPr>
            <w:rFonts w:ascii="Cambria Math"/>
          </w:rPr>
          <m:t>l</m:t>
        </m:r>
        <m:r>
          <m:rPr>
            <m:sty m:val="p"/>
          </m:rPr>
          <w:rPr>
            <w:rFonts w:ascii="Cambria Math"/>
          </w:rPr>
          <m:t>)</m:t>
        </m:r>
      </m:oMath>
      <w:r w:rsidRPr="00F415B1">
        <w:rPr>
          <w:iCs/>
        </w:rPr>
        <w:t xml:space="preserve"> </w:t>
      </w:r>
      <w:r w:rsidRPr="00F415B1">
        <w:rPr>
          <w:lang w:eastAsia="zh-CN"/>
        </w:rPr>
        <w:t xml:space="preserve">on active </w:t>
      </w:r>
      <w:r w:rsidRPr="00F415B1">
        <w:rPr>
          <w:lang w:val="en-US"/>
        </w:rPr>
        <w:t xml:space="preserve">UL BWP </w:t>
      </w:r>
      <m:oMath>
        <m:r>
          <w:rPr>
            <w:rFonts w:ascii="Cambria Math" w:hAnsi="Cambria Math"/>
          </w:rPr>
          <m:t>b</m:t>
        </m:r>
      </m:oMath>
      <w:r w:rsidRPr="00F415B1">
        <w:rPr>
          <w:iCs/>
          <w:lang w:val="en-US"/>
        </w:rPr>
        <w:t xml:space="preserve"> </w:t>
      </w:r>
      <w:r w:rsidRPr="00F415B1">
        <w:rPr>
          <w:lang w:val="en-US"/>
        </w:rPr>
        <w:t xml:space="preserve">of carrier </w:t>
      </w:r>
      <m:oMath>
        <m:r>
          <w:rPr>
            <w:rFonts w:ascii="Cambria Math" w:hAnsi="Cambria Math"/>
            <w:lang w:val="en-US"/>
          </w:rPr>
          <m:t>f</m:t>
        </m:r>
      </m:oMath>
      <w:r w:rsidRPr="00F415B1">
        <w:rPr>
          <w:iCs/>
          <w:lang w:val="en-US"/>
        </w:rPr>
        <w:t xml:space="preserve"> </w:t>
      </w:r>
      <w:r w:rsidRPr="00F415B1">
        <w:t xml:space="preserve">of serving cell </w:t>
      </w:r>
      <m:oMath>
        <m:r>
          <w:rPr>
            <w:rFonts w:ascii="Cambria Math" w:hAnsi="Cambria Math"/>
          </w:rPr>
          <m:t>c</m:t>
        </m:r>
      </m:oMath>
      <w:r w:rsidRPr="00F415B1">
        <w:t xml:space="preserve"> </w:t>
      </w:r>
      <w:r w:rsidRPr="00F415B1">
        <w:rPr>
          <w:lang w:eastAsia="zh-CN"/>
        </w:rPr>
        <w:t>equally across the configured antenna ports for SRS</w:t>
      </w:r>
      <w:r w:rsidRPr="00F415B1">
        <w:t xml:space="preserve">. </w:t>
      </w:r>
    </w:p>
    <w:p w14:paraId="7C763190" w14:textId="77777777" w:rsidR="007404E3" w:rsidRPr="00B916EC" w:rsidRDefault="007404E3" w:rsidP="007404E3">
      <w:pPr>
        <w:pStyle w:val="Heading3"/>
      </w:pPr>
      <w:bookmarkStart w:id="201" w:name="_Ref500079796"/>
      <w:bookmarkStart w:id="202" w:name="_Toc12021450"/>
      <w:bookmarkStart w:id="203" w:name="_Toc20311562"/>
      <w:bookmarkStart w:id="204" w:name="_Toc26719387"/>
      <w:bookmarkStart w:id="205" w:name="_Toc29894818"/>
      <w:bookmarkStart w:id="206" w:name="_Toc29899117"/>
      <w:bookmarkStart w:id="207" w:name="_Toc29899535"/>
      <w:bookmarkStart w:id="208" w:name="_Toc29917272"/>
      <w:bookmarkStart w:id="209" w:name="_Toc36498146"/>
      <w:bookmarkStart w:id="210" w:name="_Toc45699172"/>
      <w:bookmarkStart w:id="211" w:name="_Toc130394852"/>
      <w:r w:rsidRPr="00B916EC">
        <w:t>7.3.1</w:t>
      </w:r>
      <w:r w:rsidRPr="00B916EC">
        <w:tab/>
        <w:t>UE behaviour</w:t>
      </w:r>
      <w:bookmarkEnd w:id="201"/>
      <w:bookmarkEnd w:id="202"/>
      <w:bookmarkEnd w:id="203"/>
      <w:bookmarkEnd w:id="204"/>
      <w:bookmarkEnd w:id="205"/>
      <w:bookmarkEnd w:id="206"/>
      <w:bookmarkEnd w:id="207"/>
      <w:bookmarkEnd w:id="208"/>
      <w:bookmarkEnd w:id="209"/>
      <w:bookmarkEnd w:id="210"/>
      <w:bookmarkEnd w:id="211"/>
    </w:p>
    <w:p w14:paraId="341D49B3" w14:textId="77777777" w:rsidR="00015FCE" w:rsidRPr="00F415B1" w:rsidRDefault="00015FCE" w:rsidP="00015FCE">
      <w:r w:rsidRPr="00F415B1">
        <w:t xml:space="preserve">If a UE transmits SRS based on a configuration by </w:t>
      </w:r>
      <w:r w:rsidRPr="00F415B1">
        <w:rPr>
          <w:i/>
          <w:lang w:eastAsia="zh-CN"/>
        </w:rPr>
        <w:t>SRS-ResourceSet</w:t>
      </w:r>
      <w:r w:rsidRPr="00F415B1">
        <w:rPr>
          <w:i/>
        </w:rPr>
        <w:t xml:space="preserve"> </w:t>
      </w:r>
      <w:r w:rsidRPr="00F415B1">
        <w:t xml:space="preserve">on active </w:t>
      </w:r>
      <w:r w:rsidRPr="00F415B1">
        <w:rPr>
          <w:lang w:val="en-US"/>
        </w:rPr>
        <w:t xml:space="preserve">UL BWP </w:t>
      </w:r>
      <m:oMath>
        <m:r>
          <w:rPr>
            <w:rFonts w:ascii="Cambria Math" w:hAnsi="Cambria Math"/>
          </w:rPr>
          <m:t>b</m:t>
        </m:r>
      </m:oMath>
      <w:r w:rsidRPr="00F415B1">
        <w:rPr>
          <w:iCs/>
          <w:lang w:val="en-US"/>
        </w:rPr>
        <w:t xml:space="preserve"> </w:t>
      </w:r>
      <w:r w:rsidRPr="00F415B1">
        <w:rPr>
          <w:lang w:val="en-US"/>
        </w:rPr>
        <w:t xml:space="preserve">of </w:t>
      </w:r>
      <w:r w:rsidRPr="00F415B1">
        <w:t xml:space="preserve">carrier </w:t>
      </w:r>
      <m:oMath>
        <m:r>
          <w:rPr>
            <w:rFonts w:ascii="Cambria Math" w:hAnsi="Cambria Math"/>
          </w:rPr>
          <m:t>f</m:t>
        </m:r>
      </m:oMath>
      <w:r w:rsidRPr="00F415B1">
        <w:rPr>
          <w:iCs/>
        </w:rPr>
        <w:t xml:space="preserve"> of</w:t>
      </w:r>
      <w:r w:rsidRPr="00F415B1">
        <w:t xml:space="preserve"> serving cell </w:t>
      </w:r>
      <m:oMath>
        <m:r>
          <w:rPr>
            <w:rFonts w:ascii="Cambria Math" w:hAnsi="Cambria Math"/>
          </w:rPr>
          <m:t>c</m:t>
        </m:r>
      </m:oMath>
      <w:r w:rsidRPr="00F415B1">
        <w:rPr>
          <w:iCs/>
        </w:rPr>
        <w:t xml:space="preserve"> using </w:t>
      </w:r>
      <w:r w:rsidRPr="00F415B1">
        <w:t xml:space="preserve">SRS power control adjustment state with index </w:t>
      </w:r>
      <m:oMath>
        <m:r>
          <w:rPr>
            <w:rFonts w:ascii="Cambria Math" w:hAnsi="Cambria Math"/>
          </w:rPr>
          <m:t>l</m:t>
        </m:r>
      </m:oMath>
      <w:r w:rsidRPr="00F415B1">
        <w:t xml:space="preserve">, the UE determines the SRS transmission power </w:t>
      </w:r>
      <m:oMath>
        <m:sSub>
          <m:sSubPr>
            <m:ctrlPr>
              <w:rPr>
                <w:rFonts w:ascii="Cambria Math" w:hAnsi="Cambria Math"/>
                <w:iCs/>
              </w:rPr>
            </m:ctrlPr>
          </m:sSubPr>
          <m:e>
            <m:r>
              <w:rPr>
                <w:rFonts w:ascii="Cambria Math" w:hAnsi="Cambria Math"/>
              </w:rPr>
              <m:t>P</m:t>
            </m:r>
          </m:e>
          <m:sub>
            <m:r>
              <m:rPr>
                <m:nor/>
              </m:rPr>
              <w:rPr>
                <w:rFonts w:ascii="Cambria Math"/>
                <w:iCs/>
              </w:rPr>
              <m:t>SRS</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rPr>
          <m:t>i</m:t>
        </m:r>
        <m:r>
          <m:rPr>
            <m:sty m:val="p"/>
          </m:rPr>
          <w:rPr>
            <w:rFonts w:ascii="Cambria Math"/>
          </w:rPr>
          <m:t>,</m:t>
        </m:r>
        <m:sSub>
          <m:sSubPr>
            <m:ctrlPr>
              <w:rPr>
                <w:rFonts w:ascii="Cambria Math" w:hAnsi="Cambria Math"/>
                <w:iCs/>
              </w:rPr>
            </m:ctrlPr>
          </m:sSubPr>
          <m:e>
            <m:r>
              <w:rPr>
                <w:rFonts w:ascii="Cambria Math"/>
              </w:rPr>
              <m:t>q</m:t>
            </m:r>
          </m:e>
          <m:sub>
            <m:r>
              <w:rPr>
                <w:rFonts w:ascii="Cambria Math"/>
              </w:rPr>
              <m:t>s</m:t>
            </m:r>
          </m:sub>
        </m:sSub>
        <m:r>
          <m:rPr>
            <m:sty m:val="p"/>
          </m:rPr>
          <w:rPr>
            <w:rFonts w:ascii="Cambria Math"/>
          </w:rPr>
          <m:t>,</m:t>
        </m:r>
        <m:r>
          <w:rPr>
            <w:rFonts w:ascii="Cambria Math"/>
          </w:rPr>
          <m:t>l</m:t>
        </m:r>
        <m:r>
          <m:rPr>
            <m:sty m:val="p"/>
          </m:rPr>
          <w:rPr>
            <w:rFonts w:ascii="Cambria Math"/>
          </w:rPr>
          <m:t>)</m:t>
        </m:r>
      </m:oMath>
      <w:r w:rsidRPr="00F415B1">
        <w:t xml:space="preserve"> in SRS transmission occasion </w:t>
      </w:r>
      <m:oMath>
        <m:r>
          <w:rPr>
            <w:rFonts w:ascii="Cambria Math" w:hAnsi="Cambria Math"/>
            <w:lang w:val="en-US"/>
          </w:rPr>
          <m:t>i</m:t>
        </m:r>
      </m:oMath>
      <w:r w:rsidRPr="00F415B1">
        <w:rPr>
          <w:iCs/>
        </w:rPr>
        <w:t xml:space="preserve"> </w:t>
      </w:r>
      <w:r w:rsidRPr="00F415B1">
        <w:t xml:space="preserve">as </w:t>
      </w:r>
    </w:p>
    <w:p w14:paraId="2290977A" w14:textId="77777777" w:rsidR="00F53D0B" w:rsidRPr="00B916EC" w:rsidRDefault="00000000" w:rsidP="00F53D0B">
      <w:pPr>
        <w:pStyle w:val="EQ"/>
        <w:jc w:val="center"/>
      </w:pPr>
      <w:r>
        <w:rPr>
          <w:position w:val="-32"/>
        </w:rPr>
        <w:pict w14:anchorId="240AA38A">
          <v:shape id="_x0000_i1059" type="#_x0000_t75" style="width:417pt;height:36.75pt">
            <v:imagedata r:id="rId37" o:title=""/>
          </v:shape>
        </w:pict>
      </w:r>
      <w:r w:rsidR="00F53D0B" w:rsidRPr="00B916EC">
        <w:t xml:space="preserve"> [dBm]</w:t>
      </w:r>
    </w:p>
    <w:p w14:paraId="200FF60B" w14:textId="77777777" w:rsidR="0052175C" w:rsidRPr="00B916EC" w:rsidRDefault="0052175C" w:rsidP="0052175C">
      <w:r w:rsidRPr="00B916EC">
        <w:t>where,</w:t>
      </w:r>
    </w:p>
    <w:p w14:paraId="17ECE485" w14:textId="3CDA0223" w:rsidR="00015FCE" w:rsidRPr="00F415B1" w:rsidRDefault="00015FCE" w:rsidP="00015FCE">
      <w:pPr>
        <w:pStyle w:val="B1"/>
      </w:pPr>
      <w:r w:rsidRPr="00F415B1">
        <w:t>-</w:t>
      </w:r>
      <w:r w:rsidRPr="00F415B1">
        <w:tab/>
      </w:r>
      <m:oMath>
        <m:sSub>
          <m:sSubPr>
            <m:ctrlPr>
              <w:rPr>
                <w:rFonts w:ascii="Cambria Math" w:hAnsi="Cambria Math"/>
                <w:iCs/>
              </w:rPr>
            </m:ctrlPr>
          </m:sSubPr>
          <m:e>
            <m:r>
              <w:rPr>
                <w:rFonts w:ascii="Cambria Math" w:hAnsi="Cambria Math"/>
              </w:rPr>
              <m:t>P</m:t>
            </m:r>
          </m:e>
          <m:sub>
            <m:r>
              <m:rPr>
                <m:nor/>
              </m:rPr>
              <w:rPr>
                <w:rFonts w:ascii="Cambria Math"/>
                <w:iCs/>
                <w:lang w:val="en-US"/>
              </w:rPr>
              <m:t>CMAX</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hAnsi="Cambria Math"/>
          </w:rPr>
          <m:t>i</m:t>
        </m:r>
        <m:r>
          <m:rPr>
            <m:sty m:val="p"/>
          </m:rPr>
          <w:rPr>
            <w:rFonts w:ascii="Cambria Math"/>
          </w:rPr>
          <m:t>)</m:t>
        </m:r>
      </m:oMath>
      <w:r w:rsidRPr="00F415B1">
        <w:rPr>
          <w:lang w:val="en-US"/>
        </w:rPr>
        <w:t xml:space="preserve"> </w:t>
      </w:r>
      <w:r w:rsidRPr="00F415B1">
        <w:t xml:space="preserve">is the </w:t>
      </w:r>
      <w:r w:rsidRPr="00F415B1">
        <w:rPr>
          <w:lang w:val="en-US"/>
        </w:rPr>
        <w:t xml:space="preserve">UE </w:t>
      </w:r>
      <w:r w:rsidRPr="00F415B1">
        <w:t xml:space="preserve">configured </w:t>
      </w:r>
      <w:r w:rsidRPr="00F415B1">
        <w:rPr>
          <w:lang w:val="en-US"/>
        </w:rPr>
        <w:t>maximum output</w:t>
      </w:r>
      <w:r w:rsidRPr="00F415B1">
        <w:t xml:space="preserve"> power defined in [</w:t>
      </w:r>
      <w:r w:rsidRPr="00F415B1">
        <w:rPr>
          <w:lang w:val="en-US"/>
        </w:rPr>
        <w:t>8</w:t>
      </w:r>
      <w:r w:rsidRPr="00F415B1">
        <w:t>, TS 38.1</w:t>
      </w:r>
      <w:r w:rsidRPr="00F415B1">
        <w:rPr>
          <w:lang w:val="en-US"/>
        </w:rPr>
        <w:t>01-1</w:t>
      </w:r>
      <w:r w:rsidRPr="00F415B1">
        <w:t>]</w:t>
      </w:r>
      <w:r w:rsidRPr="00F415B1">
        <w:rPr>
          <w:lang w:val="en-US"/>
        </w:rPr>
        <w:t xml:space="preserve">, [8-2, </w:t>
      </w:r>
      <w:r w:rsidR="00295E42">
        <w:rPr>
          <w:lang w:val="en-US"/>
        </w:rPr>
        <w:t>TS 38.</w:t>
      </w:r>
      <w:r w:rsidRPr="00F415B1">
        <w:rPr>
          <w:lang w:val="en-US"/>
        </w:rPr>
        <w:t>101-2] and [TS 38.101-3] for</w:t>
      </w:r>
      <w:r w:rsidRPr="00F415B1">
        <w:t xml:space="preserve"> carrier </w:t>
      </w:r>
      <m:oMath>
        <m:r>
          <w:rPr>
            <w:rFonts w:ascii="Cambria Math" w:hAnsi="Cambria Math"/>
          </w:rPr>
          <m:t>f</m:t>
        </m:r>
      </m:oMath>
      <w:r w:rsidRPr="00F415B1">
        <w:rPr>
          <w:iCs/>
        </w:rPr>
        <w:t xml:space="preserve"> of</w:t>
      </w:r>
      <w:r w:rsidRPr="00F415B1">
        <w:t xml:space="preserve"> serving cell </w:t>
      </w:r>
      <m:oMath>
        <m:r>
          <w:rPr>
            <w:rFonts w:ascii="Cambria Math" w:hAnsi="Cambria Math"/>
          </w:rPr>
          <m:t>c</m:t>
        </m:r>
      </m:oMath>
      <w:r w:rsidRPr="00F415B1">
        <w:rPr>
          <w:lang w:val="en-US"/>
        </w:rPr>
        <w:t xml:space="preserve"> </w:t>
      </w:r>
      <w:r w:rsidRPr="00F415B1">
        <w:t xml:space="preserve">in </w:t>
      </w:r>
      <w:r w:rsidRPr="00F415B1">
        <w:rPr>
          <w:lang w:val="en-US"/>
        </w:rPr>
        <w:t>SRS transmission occasion</w:t>
      </w:r>
      <w:r w:rsidRPr="00F415B1">
        <w:t xml:space="preserve"> </w:t>
      </w:r>
      <m:oMath>
        <m:r>
          <w:rPr>
            <w:rFonts w:ascii="Cambria Math" w:hAnsi="Cambria Math"/>
            <w:lang w:val="en-US"/>
          </w:rPr>
          <m:t>i</m:t>
        </m:r>
      </m:oMath>
    </w:p>
    <w:p w14:paraId="76078CCB" w14:textId="77777777" w:rsidR="00015FCE" w:rsidRPr="00F415B1" w:rsidRDefault="00015FCE" w:rsidP="00015FCE">
      <w:pPr>
        <w:pStyle w:val="B1"/>
        <w:ind w:left="630" w:hanging="346"/>
        <w:rPr>
          <w:lang w:val="en-US"/>
        </w:rPr>
      </w:pPr>
      <w:r w:rsidRPr="00F415B1">
        <w:t>-</w:t>
      </w:r>
      <w:r w:rsidRPr="00F415B1">
        <w:tab/>
      </w:r>
      <m:oMath>
        <m:sSub>
          <m:sSubPr>
            <m:ctrlPr>
              <w:rPr>
                <w:rFonts w:ascii="Cambria Math" w:hAnsi="Cambria Math"/>
                <w:iCs/>
              </w:rPr>
            </m:ctrlPr>
          </m:sSubPr>
          <m:e>
            <m:r>
              <w:rPr>
                <w:rFonts w:ascii="Cambria Math" w:hAnsi="Cambria Math"/>
              </w:rPr>
              <m:t>P</m:t>
            </m:r>
          </m:e>
          <m:sub>
            <m:r>
              <m:rPr>
                <m:nor/>
              </m:rPr>
              <w:rPr>
                <w:rFonts w:ascii="Cambria Math"/>
                <w:iCs/>
                <w:lang w:val="en-US"/>
              </w:rPr>
              <m:t>O_</m:t>
            </m:r>
            <m:r>
              <m:rPr>
                <m:nor/>
              </m:rPr>
              <w:rPr>
                <w:rFonts w:ascii="Cambria Math"/>
                <w:iCs/>
              </w:rPr>
              <m:t>SRS</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sSub>
          <m:sSubPr>
            <m:ctrlPr>
              <w:rPr>
                <w:rFonts w:ascii="Cambria Math" w:hAnsi="Cambria Math"/>
                <w:iCs/>
              </w:rPr>
            </m:ctrlPr>
          </m:sSubPr>
          <m:e>
            <m:r>
              <w:rPr>
                <w:rFonts w:ascii="Cambria Math"/>
              </w:rPr>
              <m:t>q</m:t>
            </m:r>
          </m:e>
          <m:sub>
            <m:r>
              <w:rPr>
                <w:rFonts w:ascii="Cambria Math"/>
              </w:rPr>
              <m:t>s</m:t>
            </m:r>
          </m:sub>
        </m:sSub>
        <m:r>
          <m:rPr>
            <m:sty m:val="p"/>
          </m:rPr>
          <w:rPr>
            <w:rFonts w:ascii="Cambria Math"/>
          </w:rPr>
          <m:t>)</m:t>
        </m:r>
      </m:oMath>
      <w:r w:rsidRPr="00F415B1">
        <w:rPr>
          <w:lang w:val="en-US"/>
        </w:rPr>
        <w:t xml:space="preserve"> </w:t>
      </w:r>
      <w:r w:rsidRPr="00F415B1">
        <w:t xml:space="preserve">is provided by </w:t>
      </w:r>
      <w:r w:rsidRPr="00F415B1">
        <w:rPr>
          <w:rFonts w:eastAsia="MS Mincho"/>
          <w:i/>
          <w:lang w:val="en-US"/>
        </w:rPr>
        <w:t>p0</w:t>
      </w:r>
      <w:r w:rsidRPr="00F415B1">
        <w:rPr>
          <w:rFonts w:eastAsia="MS Mincho"/>
          <w:lang w:val="en-US"/>
        </w:rPr>
        <w:t xml:space="preserve"> </w:t>
      </w:r>
      <w:r w:rsidRPr="00F415B1">
        <w:rPr>
          <w:lang w:val="en-US"/>
        </w:rPr>
        <w:t xml:space="preserve">for active UL BWP </w:t>
      </w:r>
      <m:oMath>
        <m:r>
          <w:rPr>
            <w:rFonts w:ascii="Cambria Math" w:hAnsi="Cambria Math"/>
          </w:rPr>
          <m:t>b</m:t>
        </m:r>
      </m:oMath>
      <w:r w:rsidRPr="00F415B1">
        <w:rPr>
          <w:iCs/>
          <w:lang w:val="en-US"/>
        </w:rPr>
        <w:t xml:space="preserve"> </w:t>
      </w:r>
      <w:r w:rsidRPr="00F415B1">
        <w:rPr>
          <w:lang w:val="en-US"/>
        </w:rPr>
        <w:t xml:space="preserve">of </w:t>
      </w:r>
      <w:r w:rsidRPr="00F415B1">
        <w:t xml:space="preserve">carrier </w:t>
      </w:r>
      <m:oMath>
        <m:r>
          <w:rPr>
            <w:rFonts w:ascii="Cambria Math" w:hAnsi="Cambria Math"/>
          </w:rPr>
          <m:t>f</m:t>
        </m:r>
      </m:oMath>
      <w:r w:rsidRPr="00F415B1">
        <w:rPr>
          <w:iCs/>
        </w:rPr>
        <w:t xml:space="preserve"> of</w:t>
      </w:r>
      <w:r w:rsidRPr="00F415B1">
        <w:t xml:space="preserve"> serving cell </w:t>
      </w:r>
      <m:oMath>
        <m:r>
          <w:rPr>
            <w:rFonts w:ascii="Cambria Math" w:hAnsi="Cambria Math"/>
          </w:rPr>
          <m:t>c</m:t>
        </m:r>
      </m:oMath>
      <w:r w:rsidRPr="00F415B1">
        <w:rPr>
          <w:iCs/>
          <w:lang w:val="en-US"/>
        </w:rPr>
        <w:t xml:space="preserve"> and </w:t>
      </w:r>
      <w:r w:rsidRPr="00F415B1">
        <w:rPr>
          <w:lang w:val="en-US"/>
        </w:rPr>
        <w:t xml:space="preserve">SRS resource set </w:t>
      </w:r>
      <m:oMath>
        <m:sSub>
          <m:sSubPr>
            <m:ctrlPr>
              <w:rPr>
                <w:rFonts w:ascii="Cambria Math" w:hAnsi="Cambria Math"/>
                <w:i/>
              </w:rPr>
            </m:ctrlPr>
          </m:sSubPr>
          <m:e>
            <m:r>
              <w:rPr>
                <w:rFonts w:ascii="Cambria Math" w:hAnsi="Cambria Math"/>
              </w:rPr>
              <m:t>q</m:t>
            </m:r>
          </m:e>
          <m:sub>
            <m:r>
              <w:rPr>
                <w:rFonts w:ascii="Cambria Math" w:hAnsi="Cambria Math"/>
              </w:rPr>
              <m:t>s</m:t>
            </m:r>
          </m:sub>
        </m:sSub>
      </m:oMath>
      <w:r w:rsidRPr="00F415B1">
        <w:rPr>
          <w:lang w:val="en-US"/>
        </w:rPr>
        <w:t xml:space="preserve"> provided by </w:t>
      </w:r>
      <w:r w:rsidRPr="00F415B1">
        <w:rPr>
          <w:i/>
          <w:lang w:val="en-US"/>
        </w:rPr>
        <w:t>SRS-ResourceSet</w:t>
      </w:r>
      <w:r w:rsidRPr="00F415B1">
        <w:rPr>
          <w:lang w:val="en-US"/>
        </w:rPr>
        <w:t xml:space="preserve"> and </w:t>
      </w:r>
      <w:r w:rsidRPr="00F415B1">
        <w:rPr>
          <w:i/>
          <w:lang w:val="en-US"/>
        </w:rPr>
        <w:t>SRS-ResourceSetId</w:t>
      </w:r>
    </w:p>
    <w:p w14:paraId="1AB136B8" w14:textId="77777777" w:rsidR="00015FCE" w:rsidRPr="00F415B1" w:rsidRDefault="00015FCE" w:rsidP="00015FCE">
      <w:pPr>
        <w:pStyle w:val="B1"/>
      </w:pPr>
      <w:r w:rsidRPr="00F415B1">
        <w:t>-</w:t>
      </w:r>
      <w:r w:rsidRPr="00F415B1">
        <w:tab/>
      </w:r>
      <m:oMath>
        <m:sSub>
          <m:sSubPr>
            <m:ctrlPr>
              <w:rPr>
                <w:rFonts w:ascii="Cambria Math" w:hAnsi="Cambria Math"/>
                <w:iCs/>
              </w:rPr>
            </m:ctrlPr>
          </m:sSubPr>
          <m:e>
            <m:r>
              <w:rPr>
                <w:rFonts w:ascii="Cambria Math" w:hAnsi="Cambria Math"/>
              </w:rPr>
              <m:t>M</m:t>
            </m:r>
          </m:e>
          <m:sub>
            <m:r>
              <m:rPr>
                <m:nor/>
              </m:rPr>
              <w:rPr>
                <w:rFonts w:ascii="Cambria Math"/>
                <w:iCs/>
              </w:rPr>
              <m:t>SRS</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hAnsi="Cambria Math"/>
          </w:rPr>
          <m:t>i</m:t>
        </m:r>
        <m:r>
          <m:rPr>
            <m:sty m:val="p"/>
          </m:rPr>
          <w:rPr>
            <w:rFonts w:ascii="Cambria Math"/>
          </w:rPr>
          <m:t>)</m:t>
        </m:r>
      </m:oMath>
      <w:r w:rsidRPr="00F415B1">
        <w:rPr>
          <w:lang w:val="en-US"/>
        </w:rPr>
        <w:t xml:space="preserve"> </w:t>
      </w:r>
      <w:r w:rsidRPr="00F415B1">
        <w:t xml:space="preserve">is </w:t>
      </w:r>
      <w:r w:rsidRPr="00F415B1">
        <w:rPr>
          <w:lang w:val="en-US"/>
        </w:rPr>
        <w:t>a</w:t>
      </w:r>
      <w:r w:rsidRPr="00F415B1">
        <w:t xml:space="preserve"> </w:t>
      </w:r>
      <w:r w:rsidRPr="00F415B1">
        <w:rPr>
          <w:lang w:val="en-US"/>
        </w:rPr>
        <w:t xml:space="preserve">SRS </w:t>
      </w:r>
      <w:r w:rsidRPr="00F415B1">
        <w:t xml:space="preserve">bandwidth expressed in number of resource blocks for </w:t>
      </w:r>
      <w:r w:rsidRPr="00F415B1">
        <w:rPr>
          <w:lang w:val="en-US"/>
        </w:rPr>
        <w:t>SRS transmission occasion</w:t>
      </w:r>
      <w:r w:rsidRPr="00F415B1">
        <w:t xml:space="preserve"> </w:t>
      </w:r>
      <m:oMath>
        <m:r>
          <w:rPr>
            <w:rFonts w:ascii="Cambria Math" w:hAnsi="Cambria Math"/>
            <w:lang w:val="en-US"/>
          </w:rPr>
          <m:t>i</m:t>
        </m:r>
      </m:oMath>
      <w:r w:rsidRPr="00F415B1">
        <w:rPr>
          <w:i/>
        </w:rPr>
        <w:t xml:space="preserve"> </w:t>
      </w:r>
      <w:r w:rsidRPr="00F415B1">
        <w:rPr>
          <w:lang w:val="en-US"/>
        </w:rPr>
        <w:t>on</w:t>
      </w:r>
      <w:r w:rsidRPr="00F415B1">
        <w:t xml:space="preserve"> </w:t>
      </w:r>
      <w:r w:rsidRPr="00F415B1">
        <w:rPr>
          <w:lang w:val="en-US"/>
        </w:rPr>
        <w:t xml:space="preserve">active UL BWP </w:t>
      </w:r>
      <m:oMath>
        <m:r>
          <w:rPr>
            <w:rFonts w:ascii="Cambria Math" w:hAnsi="Cambria Math"/>
          </w:rPr>
          <m:t>b</m:t>
        </m:r>
      </m:oMath>
      <w:r w:rsidRPr="00F415B1">
        <w:rPr>
          <w:iCs/>
          <w:lang w:val="en-US"/>
        </w:rPr>
        <w:t xml:space="preserve"> </w:t>
      </w:r>
      <w:r w:rsidRPr="00F415B1">
        <w:rPr>
          <w:lang w:val="en-US"/>
        </w:rPr>
        <w:t xml:space="preserve">of </w:t>
      </w:r>
      <w:r w:rsidRPr="00F415B1">
        <w:t xml:space="preserve">carrier </w:t>
      </w:r>
      <m:oMath>
        <m:r>
          <w:rPr>
            <w:rFonts w:ascii="Cambria Math" w:hAnsi="Cambria Math"/>
          </w:rPr>
          <m:t>f</m:t>
        </m:r>
      </m:oMath>
      <w:r w:rsidRPr="00F415B1">
        <w:rPr>
          <w:iCs/>
        </w:rPr>
        <w:t xml:space="preserve"> of</w:t>
      </w:r>
      <w:r w:rsidRPr="00F415B1">
        <w:t xml:space="preserve"> serving cell</w:t>
      </w:r>
      <w:r w:rsidRPr="00F415B1">
        <w:rPr>
          <w:i/>
        </w:rPr>
        <w:t xml:space="preserve"> </w:t>
      </w:r>
      <m:oMath>
        <m:r>
          <w:rPr>
            <w:rFonts w:ascii="Cambria Math" w:hAnsi="Cambria Math"/>
          </w:rPr>
          <m:t>c</m:t>
        </m:r>
      </m:oMath>
      <w:r w:rsidRPr="00F415B1">
        <w:rPr>
          <w:lang w:val="en-US"/>
        </w:rPr>
        <w:t xml:space="preserve"> and </w:t>
      </w:r>
      <m:oMath>
        <m:r>
          <w:rPr>
            <w:rFonts w:ascii="Cambria Math"/>
            <w:lang w:eastAsia="x-none"/>
          </w:rPr>
          <m:t>μ</m:t>
        </m:r>
      </m:oMath>
      <w:r w:rsidRPr="00F415B1">
        <w:rPr>
          <w:lang w:val="en-US"/>
        </w:rPr>
        <w:t xml:space="preserve"> is a SCS configuration defined in [4, TS 38.211]</w:t>
      </w:r>
      <w:r w:rsidRPr="00F415B1">
        <w:t xml:space="preserve"> </w:t>
      </w:r>
    </w:p>
    <w:p w14:paraId="1B8CE4C6" w14:textId="77777777" w:rsidR="00015FCE" w:rsidRPr="00F415B1" w:rsidRDefault="00015FCE" w:rsidP="00015FCE">
      <w:pPr>
        <w:pStyle w:val="B1"/>
        <w:rPr>
          <w:lang w:val="en-US"/>
        </w:rPr>
      </w:pPr>
      <w:r w:rsidRPr="00F415B1">
        <w:t>-</w:t>
      </w:r>
      <w:r w:rsidRPr="00F415B1">
        <w:tab/>
      </w:r>
      <m:oMath>
        <m:sSub>
          <m:sSubPr>
            <m:ctrlPr>
              <w:rPr>
                <w:rFonts w:ascii="Cambria Math" w:hAnsi="Cambria Math"/>
                <w:iCs/>
              </w:rPr>
            </m:ctrlPr>
          </m:sSubPr>
          <m:e>
            <m:r>
              <w:rPr>
                <w:rFonts w:ascii="Cambria Math" w:hAnsi="Cambria Math"/>
              </w:rPr>
              <m:t>α</m:t>
            </m:r>
          </m:e>
          <m:sub>
            <m:r>
              <m:rPr>
                <m:nor/>
              </m:rPr>
              <w:rPr>
                <w:rFonts w:ascii="Cambria Math"/>
                <w:iCs/>
              </w:rPr>
              <m:t>SRS</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sSub>
          <m:sSubPr>
            <m:ctrlPr>
              <w:rPr>
                <w:rFonts w:ascii="Cambria Math" w:hAnsi="Cambria Math"/>
                <w:iCs/>
              </w:rPr>
            </m:ctrlPr>
          </m:sSubPr>
          <m:e>
            <m:r>
              <w:rPr>
                <w:rFonts w:ascii="Cambria Math"/>
              </w:rPr>
              <m:t>q</m:t>
            </m:r>
          </m:e>
          <m:sub>
            <m:r>
              <w:rPr>
                <w:rFonts w:ascii="Cambria Math"/>
              </w:rPr>
              <m:t>s</m:t>
            </m:r>
          </m:sub>
        </m:sSub>
        <m:r>
          <m:rPr>
            <m:sty m:val="p"/>
          </m:rPr>
          <w:rPr>
            <w:rFonts w:ascii="Cambria Math"/>
          </w:rPr>
          <m:t>)</m:t>
        </m:r>
      </m:oMath>
      <w:r w:rsidRPr="00F415B1">
        <w:rPr>
          <w:lang w:val="en-US"/>
        </w:rPr>
        <w:t xml:space="preserve"> is provided by </w:t>
      </w:r>
      <w:r w:rsidRPr="00F415B1">
        <w:rPr>
          <w:i/>
          <w:lang w:val="en-US"/>
        </w:rPr>
        <w:t>alpha</w:t>
      </w:r>
      <w:r w:rsidRPr="00F415B1">
        <w:rPr>
          <w:lang w:val="en-US"/>
        </w:rPr>
        <w:t xml:space="preserve"> for active UL BWP </w:t>
      </w:r>
      <m:oMath>
        <m:r>
          <w:rPr>
            <w:rFonts w:ascii="Cambria Math" w:hAnsi="Cambria Math"/>
          </w:rPr>
          <m:t>b</m:t>
        </m:r>
      </m:oMath>
      <w:r w:rsidRPr="00F415B1">
        <w:rPr>
          <w:iCs/>
          <w:lang w:val="en-US"/>
        </w:rPr>
        <w:t xml:space="preserve"> </w:t>
      </w:r>
      <w:r w:rsidRPr="00F415B1">
        <w:rPr>
          <w:lang w:val="en-US"/>
        </w:rPr>
        <w:t xml:space="preserve">of </w:t>
      </w:r>
      <w:r w:rsidRPr="00F415B1">
        <w:t xml:space="preserve">carrier </w:t>
      </w:r>
      <m:oMath>
        <m:r>
          <w:rPr>
            <w:rFonts w:ascii="Cambria Math" w:hAnsi="Cambria Math"/>
          </w:rPr>
          <m:t>f</m:t>
        </m:r>
      </m:oMath>
      <w:r w:rsidRPr="00F415B1">
        <w:rPr>
          <w:iCs/>
        </w:rPr>
        <w:t xml:space="preserve"> of</w:t>
      </w:r>
      <w:r w:rsidRPr="00F415B1">
        <w:t xml:space="preserve"> serving cell </w:t>
      </w:r>
      <m:oMath>
        <m:r>
          <w:rPr>
            <w:rFonts w:ascii="Cambria Math" w:hAnsi="Cambria Math"/>
          </w:rPr>
          <m:t>c</m:t>
        </m:r>
      </m:oMath>
      <w:r w:rsidRPr="00F415B1">
        <w:rPr>
          <w:iCs/>
          <w:lang w:val="en-US"/>
        </w:rPr>
        <w:t xml:space="preserve"> and</w:t>
      </w:r>
      <w:r w:rsidRPr="00F415B1">
        <w:rPr>
          <w:lang w:val="en-US"/>
        </w:rPr>
        <w:t xml:space="preserve"> SRS resource set </w:t>
      </w:r>
      <m:oMath>
        <m:sSub>
          <m:sSubPr>
            <m:ctrlPr>
              <w:rPr>
                <w:rFonts w:ascii="Cambria Math" w:hAnsi="Cambria Math"/>
                <w:i/>
              </w:rPr>
            </m:ctrlPr>
          </m:sSubPr>
          <m:e>
            <m:r>
              <w:rPr>
                <w:rFonts w:ascii="Cambria Math" w:hAnsi="Cambria Math"/>
              </w:rPr>
              <m:t>q</m:t>
            </m:r>
          </m:e>
          <m:sub>
            <m:r>
              <w:rPr>
                <w:rFonts w:ascii="Cambria Math" w:hAnsi="Cambria Math"/>
              </w:rPr>
              <m:t>s</m:t>
            </m:r>
          </m:sub>
        </m:sSub>
      </m:oMath>
    </w:p>
    <w:p w14:paraId="07312EB0" w14:textId="77777777" w:rsidR="00015FCE" w:rsidRPr="00F415B1" w:rsidRDefault="00015FCE" w:rsidP="00015FCE">
      <w:pPr>
        <w:pStyle w:val="B1"/>
        <w:rPr>
          <w:rFonts w:eastAsia="MS Mincho"/>
          <w:lang w:val="en-US"/>
        </w:rPr>
      </w:pPr>
      <w:r w:rsidRPr="00F415B1">
        <w:t>-</w:t>
      </w:r>
      <w:r w:rsidRPr="00F415B1">
        <w:tab/>
      </w:r>
      <m:oMath>
        <m:sSub>
          <m:sSubPr>
            <m:ctrlPr>
              <w:rPr>
                <w:rFonts w:ascii="Cambria Math" w:hAnsi="Cambria Math"/>
                <w:iCs/>
              </w:rPr>
            </m:ctrlPr>
          </m:sSubPr>
          <m:e>
            <m:r>
              <w:rPr>
                <w:rFonts w:ascii="Cambria Math" w:hAnsi="Cambria Math"/>
              </w:rPr>
              <m:t>PL</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sSub>
          <m:sSubPr>
            <m:ctrlPr>
              <w:rPr>
                <w:rFonts w:ascii="Cambria Math" w:hAnsi="Cambria Math"/>
                <w:iCs/>
              </w:rPr>
            </m:ctrlPr>
          </m:sSubPr>
          <m:e>
            <m:r>
              <w:rPr>
                <w:rFonts w:ascii="Cambria Math"/>
              </w:rPr>
              <m:t>q</m:t>
            </m:r>
          </m:e>
          <m:sub>
            <m:r>
              <w:rPr>
                <w:rFonts w:ascii="Cambria Math"/>
              </w:rPr>
              <m:t>d</m:t>
            </m:r>
          </m:sub>
        </m:sSub>
        <m:r>
          <m:rPr>
            <m:sty m:val="p"/>
          </m:rPr>
          <w:rPr>
            <w:rFonts w:ascii="Cambria Math"/>
          </w:rPr>
          <m:t>)</m:t>
        </m:r>
      </m:oMath>
      <w:r w:rsidRPr="00F415B1">
        <w:rPr>
          <w:lang w:val="en-US"/>
        </w:rPr>
        <w:t xml:space="preserve"> </w:t>
      </w:r>
      <w:r w:rsidRPr="00F415B1">
        <w:t xml:space="preserve">is </w:t>
      </w:r>
      <w:r w:rsidRPr="00F415B1">
        <w:rPr>
          <w:lang w:val="en-US"/>
        </w:rPr>
        <w:t>a</w:t>
      </w:r>
      <w:r w:rsidRPr="00F415B1">
        <w:t xml:space="preserve"> downlink pathloss estimate </w:t>
      </w:r>
      <w:r w:rsidRPr="00F415B1">
        <w:rPr>
          <w:rFonts w:eastAsia="MS Mincho"/>
        </w:rPr>
        <w:t xml:space="preserve">in dB </w:t>
      </w:r>
      <w:r w:rsidRPr="00F415B1">
        <w:t xml:space="preserve">calculated </w:t>
      </w:r>
      <w:r w:rsidRPr="00F415B1">
        <w:rPr>
          <w:lang w:val="en-US"/>
        </w:rPr>
        <w:t>by</w:t>
      </w:r>
      <w:r w:rsidRPr="00F415B1">
        <w:t xml:space="preserve"> the UE </w:t>
      </w:r>
      <w:r w:rsidRPr="00F415B1">
        <w:rPr>
          <w:lang w:val="en-US"/>
        </w:rPr>
        <w:t xml:space="preserve">using RS resource index </w:t>
      </w:r>
      <m:oMath>
        <m:sSub>
          <m:sSubPr>
            <m:ctrlPr>
              <w:rPr>
                <w:rFonts w:ascii="Cambria Math" w:hAnsi="Cambria Math"/>
                <w:i/>
              </w:rPr>
            </m:ctrlPr>
          </m:sSubPr>
          <m:e>
            <m:r>
              <w:rPr>
                <w:rFonts w:ascii="Cambria Math" w:hAnsi="Cambria Math"/>
              </w:rPr>
              <m:t>q</m:t>
            </m:r>
          </m:e>
          <m:sub>
            <m:r>
              <w:rPr>
                <w:rFonts w:ascii="Cambria Math" w:hAnsi="Cambria Math"/>
              </w:rPr>
              <m:t>d</m:t>
            </m:r>
          </m:sub>
        </m:sSub>
      </m:oMath>
      <w:r w:rsidRPr="00F415B1">
        <w:rPr>
          <w:iCs/>
          <w:lang w:val="en-US"/>
        </w:rPr>
        <w:t xml:space="preserve"> </w:t>
      </w:r>
      <w:r w:rsidRPr="00F415B1">
        <w:rPr>
          <w:lang w:val="en-US"/>
        </w:rPr>
        <w:t xml:space="preserve">as described in clause 7.1.1 </w:t>
      </w:r>
      <w:r w:rsidRPr="00F415B1">
        <w:t xml:space="preserve">for </w:t>
      </w:r>
      <w:r w:rsidRPr="00F415B1">
        <w:rPr>
          <w:lang w:val="en-US"/>
        </w:rPr>
        <w:t xml:space="preserve">the active DL BWP </w:t>
      </w:r>
      <w:r w:rsidRPr="00F415B1">
        <w:rPr>
          <w:iCs/>
        </w:rPr>
        <w:t>of</w:t>
      </w:r>
      <w:r w:rsidRPr="00F415B1">
        <w:rPr>
          <w:lang w:val="en-US"/>
        </w:rPr>
        <w:t xml:space="preserve"> serving</w:t>
      </w:r>
      <w:r w:rsidRPr="00F415B1">
        <w:t xml:space="preserve"> cell </w:t>
      </w:r>
      <m:oMath>
        <m:r>
          <w:rPr>
            <w:rFonts w:ascii="Cambria Math" w:hAnsi="Cambria Math"/>
          </w:rPr>
          <m:t>c</m:t>
        </m:r>
      </m:oMath>
      <w:r w:rsidRPr="00F415B1">
        <w:rPr>
          <w:lang w:val="en-US"/>
        </w:rPr>
        <w:t xml:space="preserve"> </w:t>
      </w:r>
      <w:r w:rsidRPr="00F415B1">
        <w:rPr>
          <w:rFonts w:eastAsia="MS Mincho"/>
          <w:lang w:val="en-US"/>
        </w:rPr>
        <w:t xml:space="preserve">and SRS resource set </w:t>
      </w:r>
      <m:oMath>
        <m:sSub>
          <m:sSubPr>
            <m:ctrlPr>
              <w:rPr>
                <w:rFonts w:ascii="Cambria Math" w:hAnsi="Cambria Math"/>
                <w:i/>
              </w:rPr>
            </m:ctrlPr>
          </m:sSubPr>
          <m:e>
            <m:r>
              <w:rPr>
                <w:rFonts w:ascii="Cambria Math" w:hAnsi="Cambria Math"/>
              </w:rPr>
              <m:t>q</m:t>
            </m:r>
          </m:e>
          <m:sub>
            <m:r>
              <w:rPr>
                <w:rFonts w:ascii="Cambria Math" w:hAnsi="Cambria Math"/>
              </w:rPr>
              <m:t>s</m:t>
            </m:r>
          </m:sub>
        </m:sSub>
      </m:oMath>
      <w:r w:rsidRPr="00F415B1">
        <w:rPr>
          <w:lang w:val="en-US"/>
        </w:rPr>
        <w:t xml:space="preserve"> </w:t>
      </w:r>
      <w:r w:rsidRPr="00F415B1">
        <w:t>[</w:t>
      </w:r>
      <w:r w:rsidRPr="00F415B1">
        <w:rPr>
          <w:lang w:val="en-US"/>
        </w:rPr>
        <w:t>6</w:t>
      </w:r>
      <w:r w:rsidRPr="00F415B1">
        <w:t>, TS 38.214]</w:t>
      </w:r>
      <w:r w:rsidRPr="00F415B1">
        <w:rPr>
          <w:lang w:val="en-US"/>
        </w:rPr>
        <w:t xml:space="preserve">. The RS resource index </w:t>
      </w:r>
      <m:oMath>
        <m:sSub>
          <m:sSubPr>
            <m:ctrlPr>
              <w:rPr>
                <w:rFonts w:ascii="Cambria Math" w:hAnsi="Cambria Math"/>
                <w:i/>
              </w:rPr>
            </m:ctrlPr>
          </m:sSubPr>
          <m:e>
            <m:r>
              <w:rPr>
                <w:rFonts w:ascii="Cambria Math" w:hAnsi="Cambria Math"/>
              </w:rPr>
              <m:t>q</m:t>
            </m:r>
          </m:e>
          <m:sub>
            <m:r>
              <w:rPr>
                <w:rFonts w:ascii="Cambria Math" w:hAnsi="Cambria Math"/>
              </w:rPr>
              <m:t>d</m:t>
            </m:r>
          </m:sub>
        </m:sSub>
      </m:oMath>
      <w:r w:rsidRPr="00F415B1">
        <w:rPr>
          <w:lang w:val="en-US"/>
        </w:rPr>
        <w:t xml:space="preserve"> is provided by </w:t>
      </w:r>
      <w:r w:rsidRPr="00F415B1">
        <w:rPr>
          <w:i/>
        </w:rPr>
        <w:t>pathlossReferenceRS</w:t>
      </w:r>
      <w:r w:rsidRPr="00F415B1">
        <w:rPr>
          <w:lang w:val="en-US"/>
        </w:rPr>
        <w:t xml:space="preserve"> associated with the SRS resource set </w:t>
      </w:r>
      <m:oMath>
        <m:sSub>
          <m:sSubPr>
            <m:ctrlPr>
              <w:rPr>
                <w:rFonts w:ascii="Cambria Math" w:hAnsi="Cambria Math"/>
                <w:i/>
              </w:rPr>
            </m:ctrlPr>
          </m:sSubPr>
          <m:e>
            <m:r>
              <w:rPr>
                <w:rFonts w:ascii="Cambria Math" w:hAnsi="Cambria Math"/>
              </w:rPr>
              <m:t>q</m:t>
            </m:r>
          </m:e>
          <m:sub>
            <m:r>
              <w:rPr>
                <w:rFonts w:ascii="Cambria Math" w:hAnsi="Cambria Math"/>
              </w:rPr>
              <m:t>s</m:t>
            </m:r>
          </m:sub>
        </m:sSub>
      </m:oMath>
      <w:r w:rsidRPr="00F415B1">
        <w:rPr>
          <w:lang w:val="en-US"/>
        </w:rPr>
        <w:t xml:space="preserve"> </w:t>
      </w:r>
      <w:r w:rsidRPr="00F415B1">
        <w:rPr>
          <w:rFonts w:eastAsia="MS Mincho"/>
          <w:lang w:val="en-US"/>
        </w:rPr>
        <w:t xml:space="preserve">and is either an </w:t>
      </w:r>
      <w:r w:rsidRPr="00F415B1">
        <w:rPr>
          <w:i/>
        </w:rPr>
        <w:t>ssb-Index</w:t>
      </w:r>
      <w:r w:rsidRPr="00F415B1">
        <w:rPr>
          <w:lang w:val="en-US"/>
        </w:rPr>
        <w:t xml:space="preserve"> providing a </w:t>
      </w:r>
      <w:r w:rsidRPr="00F415B1">
        <w:rPr>
          <w:rFonts w:eastAsia="MS Mincho"/>
          <w:lang w:val="en-US"/>
        </w:rPr>
        <w:t xml:space="preserve">SS/PBCH block index or a </w:t>
      </w:r>
      <w:r w:rsidRPr="00F415B1">
        <w:rPr>
          <w:i/>
        </w:rPr>
        <w:t>csi-RS-Index</w:t>
      </w:r>
      <w:r w:rsidRPr="00F415B1">
        <w:rPr>
          <w:rFonts w:eastAsia="MS Mincho"/>
          <w:lang w:val="en-US"/>
        </w:rPr>
        <w:t xml:space="preserve"> providing a CSI-RS resource index. If the UE is provided </w:t>
      </w:r>
      <w:r w:rsidRPr="00F415B1">
        <w:rPr>
          <w:bCs/>
          <w:i/>
          <w:iCs/>
        </w:rPr>
        <w:t>enablePL</w:t>
      </w:r>
      <w:r w:rsidRPr="00F415B1">
        <w:rPr>
          <w:bCs/>
          <w:i/>
          <w:iCs/>
          <w:lang w:val="en-US"/>
        </w:rPr>
        <w:t>-</w:t>
      </w:r>
      <w:r w:rsidRPr="00F415B1">
        <w:rPr>
          <w:bCs/>
          <w:i/>
          <w:iCs/>
        </w:rPr>
        <w:t>RS</w:t>
      </w:r>
      <w:r w:rsidRPr="00F415B1">
        <w:rPr>
          <w:bCs/>
          <w:i/>
          <w:iCs/>
          <w:lang w:val="en-US"/>
        </w:rPr>
        <w:t>-U</w:t>
      </w:r>
      <w:r w:rsidRPr="00F415B1">
        <w:rPr>
          <w:bCs/>
          <w:i/>
          <w:iCs/>
        </w:rPr>
        <w:t>pdateForPUSCH</w:t>
      </w:r>
      <w:r w:rsidRPr="00F415B1">
        <w:rPr>
          <w:bCs/>
          <w:i/>
          <w:iCs/>
          <w:lang w:val="en-US"/>
        </w:rPr>
        <w:t>-</w:t>
      </w:r>
      <w:r w:rsidRPr="00F415B1">
        <w:rPr>
          <w:bCs/>
          <w:i/>
          <w:iCs/>
        </w:rPr>
        <w:t>SRS</w:t>
      </w:r>
      <w:r w:rsidRPr="00F415B1">
        <w:rPr>
          <w:lang w:eastAsia="ko-KR"/>
        </w:rPr>
        <w:t xml:space="preserve">, a MAC CE [11, TS 38.321] can provide by </w:t>
      </w:r>
      <w:r w:rsidRPr="00F415B1">
        <w:rPr>
          <w:i/>
          <w:iCs/>
          <w:lang w:eastAsia="ko-KR"/>
        </w:rPr>
        <w:t>SRS-PathlossReferenceRS-Id</w:t>
      </w:r>
      <w:r w:rsidRPr="00F415B1">
        <w:rPr>
          <w:lang w:eastAsia="ko-KR"/>
        </w:rPr>
        <w:t xml:space="preserve"> a corresponding RS resource index </w:t>
      </w:r>
      <m:oMath>
        <m:sSub>
          <m:sSubPr>
            <m:ctrlPr>
              <w:rPr>
                <w:rFonts w:ascii="Cambria Math" w:hAnsi="Cambria Math"/>
                <w:i/>
              </w:rPr>
            </m:ctrlPr>
          </m:sSubPr>
          <m:e>
            <m:r>
              <w:rPr>
                <w:rFonts w:ascii="Cambria Math" w:hAnsi="Cambria Math"/>
              </w:rPr>
              <m:t>q</m:t>
            </m:r>
          </m:e>
          <m:sub>
            <m:r>
              <w:rPr>
                <w:rFonts w:ascii="Cambria Math" w:hAnsi="Cambria Math"/>
              </w:rPr>
              <m:t>d</m:t>
            </m:r>
          </m:sub>
        </m:sSub>
      </m:oMath>
      <w:r w:rsidRPr="00F415B1">
        <w:t xml:space="preserve"> for aperiodic or semi-persistent SRS resource set </w:t>
      </w:r>
      <m:oMath>
        <m:sSub>
          <m:sSubPr>
            <m:ctrlPr>
              <w:rPr>
                <w:rFonts w:ascii="Cambria Math" w:hAnsi="Cambria Math"/>
                <w:i/>
              </w:rPr>
            </m:ctrlPr>
          </m:sSubPr>
          <m:e>
            <m:r>
              <w:rPr>
                <w:rFonts w:ascii="Cambria Math" w:hAnsi="Cambria Math"/>
              </w:rPr>
              <m:t>q</m:t>
            </m:r>
          </m:e>
          <m:sub>
            <m:r>
              <w:rPr>
                <w:rFonts w:ascii="Cambria Math" w:hAnsi="Cambria Math"/>
              </w:rPr>
              <m:t>s</m:t>
            </m:r>
          </m:sub>
        </m:sSub>
      </m:oMath>
    </w:p>
    <w:p w14:paraId="04D8D69B" w14:textId="77777777" w:rsidR="00015FCE" w:rsidRPr="00F415B1" w:rsidRDefault="00015FCE" w:rsidP="00015FCE">
      <w:pPr>
        <w:pStyle w:val="B2"/>
        <w:rPr>
          <w:lang w:val="en-US"/>
        </w:rPr>
      </w:pPr>
      <w:r w:rsidRPr="00F415B1">
        <w:t>-</w:t>
      </w:r>
      <w:r w:rsidRPr="00F415B1">
        <w:tab/>
        <w:t xml:space="preserve">If the UE is not provided </w:t>
      </w:r>
      <w:r w:rsidRPr="00F415B1">
        <w:rPr>
          <w:i/>
        </w:rPr>
        <w:t>pathlossReferenceRS</w:t>
      </w:r>
      <w:r w:rsidRPr="00F415B1">
        <w:rPr>
          <w:rFonts w:eastAsia="MS Mincho"/>
        </w:rPr>
        <w:t xml:space="preserve"> or </w:t>
      </w:r>
      <w:r w:rsidRPr="00F415B1">
        <w:rPr>
          <w:i/>
          <w:iCs/>
          <w:lang w:eastAsia="ko-KR"/>
        </w:rPr>
        <w:t>SRS-PathlossReferenceRS</w:t>
      </w:r>
      <w:r w:rsidRPr="00F415B1">
        <w:rPr>
          <w:i/>
          <w:iCs/>
          <w:lang w:val="en-US" w:eastAsia="ko-KR"/>
        </w:rPr>
        <w:t>-Id</w:t>
      </w:r>
      <w:r w:rsidRPr="00F415B1">
        <w:rPr>
          <w:lang w:eastAsia="ko-KR"/>
        </w:rPr>
        <w:t xml:space="preserve">, </w:t>
      </w:r>
      <w:r w:rsidRPr="00F415B1">
        <w:rPr>
          <w:rFonts w:eastAsia="MS Mincho"/>
          <w:lang w:val="en-US"/>
        </w:rPr>
        <w:t>or</w:t>
      </w:r>
      <w:r w:rsidRPr="00F415B1">
        <w:rPr>
          <w:rFonts w:eastAsia="MS Mincho"/>
        </w:rPr>
        <w:t xml:space="preserve"> before the UE is provided dedicated higher layer parameters</w:t>
      </w:r>
      <w:r w:rsidRPr="00F415B1">
        <w:rPr>
          <w:iCs/>
        </w:rPr>
        <w:t xml:space="preserve">, the UE calculates </w:t>
      </w:r>
      <m:oMath>
        <m:sSub>
          <m:sSubPr>
            <m:ctrlPr>
              <w:rPr>
                <w:rFonts w:ascii="Cambria Math" w:hAnsi="Cambria Math"/>
                <w:iCs/>
              </w:rPr>
            </m:ctrlPr>
          </m:sSubPr>
          <m:e>
            <m:r>
              <w:rPr>
                <w:rFonts w:ascii="Cambria Math" w:hAnsi="Cambria Math"/>
              </w:rPr>
              <m:t>PL</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sSub>
          <m:sSubPr>
            <m:ctrlPr>
              <w:rPr>
                <w:rFonts w:ascii="Cambria Math" w:hAnsi="Cambria Math"/>
                <w:iCs/>
              </w:rPr>
            </m:ctrlPr>
          </m:sSubPr>
          <m:e>
            <m:r>
              <w:rPr>
                <w:rFonts w:ascii="Cambria Math"/>
              </w:rPr>
              <m:t>q</m:t>
            </m:r>
          </m:e>
          <m:sub>
            <m:r>
              <w:rPr>
                <w:rFonts w:ascii="Cambria Math"/>
              </w:rPr>
              <m:t>d</m:t>
            </m:r>
          </m:sub>
        </m:sSub>
        <m:r>
          <m:rPr>
            <m:sty m:val="p"/>
          </m:rPr>
          <w:rPr>
            <w:rFonts w:ascii="Cambria Math"/>
          </w:rPr>
          <m:t>)</m:t>
        </m:r>
      </m:oMath>
      <w:r w:rsidRPr="00F415B1">
        <w:t xml:space="preserve"> using </w:t>
      </w:r>
      <w:r w:rsidRPr="00F415B1">
        <w:rPr>
          <w:iCs/>
        </w:rPr>
        <w:t xml:space="preserve">a RS resource obtained from </w:t>
      </w:r>
      <w:r w:rsidRPr="00F415B1">
        <w:rPr>
          <w:iCs/>
          <w:lang w:val="en-US"/>
        </w:rPr>
        <w:t>an</w:t>
      </w:r>
      <w:r w:rsidRPr="00F415B1">
        <w:rPr>
          <w:iCs/>
        </w:rPr>
        <w:t xml:space="preserve"> SS/PBCH block </w:t>
      </w:r>
      <w:r w:rsidRPr="00F415B1">
        <w:rPr>
          <w:rFonts w:eastAsia="MS Mincho"/>
        </w:rPr>
        <w:t>with same SS/PBCH block index as the one</w:t>
      </w:r>
      <w:r w:rsidRPr="00F415B1">
        <w:rPr>
          <w:iCs/>
        </w:rPr>
        <w:t xml:space="preserve"> the UE </w:t>
      </w:r>
      <w:r w:rsidRPr="00F415B1">
        <w:rPr>
          <w:iCs/>
          <w:lang w:val="en-US"/>
        </w:rPr>
        <w:t xml:space="preserve">uses to </w:t>
      </w:r>
      <w:r w:rsidRPr="00F415B1">
        <w:rPr>
          <w:iCs/>
        </w:rPr>
        <w:t xml:space="preserve">obtain </w:t>
      </w:r>
      <w:r w:rsidRPr="00F415B1">
        <w:rPr>
          <w:i/>
          <w:lang w:val="en-US"/>
        </w:rPr>
        <w:t>MIB</w:t>
      </w:r>
    </w:p>
    <w:p w14:paraId="0DADA26C" w14:textId="77777777" w:rsidR="00015FCE" w:rsidRPr="00F415B1" w:rsidRDefault="00015FCE" w:rsidP="00015FCE">
      <w:pPr>
        <w:pStyle w:val="B2"/>
      </w:pPr>
      <w:r w:rsidRPr="00F415B1">
        <w:t>-</w:t>
      </w:r>
      <w:r w:rsidRPr="00F415B1">
        <w:tab/>
        <w:t>If the UE is provided</w:t>
      </w:r>
      <w:r w:rsidRPr="00F415B1">
        <w:rPr>
          <w:lang w:val="en-US"/>
        </w:rPr>
        <w:t xml:space="preserve"> </w:t>
      </w:r>
      <w:r w:rsidRPr="00F415B1">
        <w:rPr>
          <w:rFonts w:asciiTheme="majorBidi" w:hAnsiTheme="majorBidi" w:cstheme="majorBidi"/>
          <w:i/>
          <w:iCs/>
          <w:lang w:val="en-US"/>
        </w:rPr>
        <w:t>pathlossReferenceLinking</w:t>
      </w:r>
      <w:r w:rsidRPr="00F415B1">
        <w:t xml:space="preserve">, the </w:t>
      </w:r>
      <w:r w:rsidRPr="00F415B1">
        <w:rPr>
          <w:lang w:val="en-US"/>
        </w:rPr>
        <w:t xml:space="preserve">RS resource is on a serving cell indicated </w:t>
      </w:r>
      <w:r w:rsidRPr="00F415B1">
        <w:rPr>
          <w:rFonts w:asciiTheme="majorBidi" w:hAnsiTheme="majorBidi" w:cstheme="majorBidi"/>
          <w:lang w:val="en-US"/>
        </w:rPr>
        <w:t xml:space="preserve">by a value of </w:t>
      </w:r>
      <w:r w:rsidRPr="00F415B1">
        <w:rPr>
          <w:rFonts w:asciiTheme="majorBidi" w:hAnsiTheme="majorBidi" w:cstheme="majorBidi"/>
          <w:i/>
          <w:iCs/>
          <w:lang w:val="en-US"/>
        </w:rPr>
        <w:t>pathlossReferenceLinking</w:t>
      </w:r>
      <w:r w:rsidRPr="00F415B1">
        <w:t xml:space="preserve"> </w:t>
      </w:r>
    </w:p>
    <w:p w14:paraId="593CBFDB" w14:textId="77777777" w:rsidR="00015FCE" w:rsidRPr="00F415B1" w:rsidRDefault="00015FCE" w:rsidP="00015FCE">
      <w:pPr>
        <w:pStyle w:val="B2"/>
      </w:pPr>
      <w:r w:rsidRPr="00F415B1">
        <w:t>-</w:t>
      </w:r>
      <w:r w:rsidRPr="00F415B1">
        <w:tab/>
        <w:t>If the UE</w:t>
      </w:r>
    </w:p>
    <w:p w14:paraId="0A991E5C" w14:textId="77777777" w:rsidR="00015FCE" w:rsidRPr="00F415B1" w:rsidRDefault="00015FCE" w:rsidP="00015FCE">
      <w:pPr>
        <w:pStyle w:val="B3"/>
        <w:rPr>
          <w:lang w:val="en-US"/>
        </w:rPr>
      </w:pPr>
      <w:r w:rsidRPr="00F415B1">
        <w:t>-</w:t>
      </w:r>
      <w:r w:rsidRPr="00F415B1">
        <w:tab/>
        <w:t xml:space="preserve">is not provided </w:t>
      </w:r>
      <w:r w:rsidRPr="00F415B1">
        <w:rPr>
          <w:i/>
          <w:iCs/>
        </w:rPr>
        <w:t>pathlossReferenceRS</w:t>
      </w:r>
      <w:r w:rsidRPr="00F415B1">
        <w:rPr>
          <w:rFonts w:eastAsia="MS Mincho"/>
        </w:rPr>
        <w:t xml:space="preserve"> or </w:t>
      </w:r>
      <w:r w:rsidRPr="00F415B1">
        <w:rPr>
          <w:i/>
          <w:lang w:eastAsia="ko-KR"/>
        </w:rPr>
        <w:t>SRS-PathlossReferenceRS</w:t>
      </w:r>
      <w:r w:rsidRPr="00F415B1">
        <w:rPr>
          <w:i/>
          <w:iCs/>
          <w:lang w:val="en-US" w:eastAsia="ko-KR"/>
        </w:rPr>
        <w:t>-Id</w:t>
      </w:r>
      <w:r w:rsidRPr="00F415B1">
        <w:rPr>
          <w:lang w:val="en-US"/>
        </w:rPr>
        <w:t xml:space="preserve">, </w:t>
      </w:r>
    </w:p>
    <w:p w14:paraId="2F2E752E" w14:textId="77777777" w:rsidR="00015FCE" w:rsidRPr="00F415B1" w:rsidRDefault="00015FCE" w:rsidP="00015FCE">
      <w:pPr>
        <w:pStyle w:val="B3"/>
      </w:pPr>
      <w:r w:rsidRPr="00F415B1">
        <w:t>-</w:t>
      </w:r>
      <w:r w:rsidRPr="00F415B1">
        <w:tab/>
      </w:r>
      <w:r w:rsidRPr="00F415B1">
        <w:rPr>
          <w:lang w:eastAsia="zh-CN"/>
        </w:rPr>
        <w:t xml:space="preserve">is not provided </w:t>
      </w:r>
      <w:r w:rsidRPr="00F415B1">
        <w:rPr>
          <w:i/>
        </w:rPr>
        <w:t>spatialRelationInfo</w:t>
      </w:r>
      <w:r w:rsidRPr="00F415B1">
        <w:rPr>
          <w:iCs/>
        </w:rPr>
        <w:t xml:space="preserve">, </w:t>
      </w:r>
      <w:r w:rsidRPr="00F415B1">
        <w:rPr>
          <w:lang w:val="en-US"/>
        </w:rPr>
        <w:t>and</w:t>
      </w:r>
    </w:p>
    <w:p w14:paraId="245243AC" w14:textId="77777777" w:rsidR="00015FCE" w:rsidRPr="00F415B1" w:rsidRDefault="00015FCE" w:rsidP="00015FCE">
      <w:pPr>
        <w:pStyle w:val="B3"/>
      </w:pPr>
      <w:r w:rsidRPr="00F415B1">
        <w:t>-</w:t>
      </w:r>
      <w:r w:rsidRPr="00F415B1">
        <w:tab/>
      </w:r>
      <w:r w:rsidRPr="00F415B1">
        <w:rPr>
          <w:lang w:val="en-US"/>
        </w:rPr>
        <w:t xml:space="preserve">is provided </w:t>
      </w:r>
      <w:r w:rsidRPr="00F415B1">
        <w:rPr>
          <w:i/>
          <w:iCs/>
          <w:lang w:val="en-US"/>
        </w:rPr>
        <w:t>enableDefaultBeamPL-ForSRS</w:t>
      </w:r>
      <w:r w:rsidRPr="00F415B1">
        <w:rPr>
          <w:iCs/>
          <w:lang w:val="en-US"/>
        </w:rPr>
        <w:t>, and</w:t>
      </w:r>
      <w:r w:rsidRPr="00F415B1">
        <w:t xml:space="preserve"> </w:t>
      </w:r>
    </w:p>
    <w:p w14:paraId="02FAEEC9" w14:textId="77777777" w:rsidR="00015FCE" w:rsidRPr="00F415B1" w:rsidRDefault="00015FCE" w:rsidP="00015FCE">
      <w:pPr>
        <w:pStyle w:val="B3"/>
      </w:pPr>
      <w:r w:rsidRPr="00F415B1">
        <w:t>-</w:t>
      </w:r>
      <w:r w:rsidRPr="00F415B1">
        <w:tab/>
        <w:t xml:space="preserve">is not provided </w:t>
      </w:r>
      <w:r w:rsidRPr="00F415B1">
        <w:rPr>
          <w:rStyle w:val="Emphasis"/>
          <w:rFonts w:eastAsia="Batang"/>
        </w:rPr>
        <w:t>coresetPoolIndex</w:t>
      </w:r>
      <w:r w:rsidRPr="00F415B1">
        <w:t xml:space="preserve"> value of 1 for any CORESET, or is provided </w:t>
      </w:r>
      <w:r w:rsidRPr="00F415B1">
        <w:rPr>
          <w:rStyle w:val="Emphasis"/>
          <w:rFonts w:eastAsia="Batang"/>
        </w:rPr>
        <w:t>coresetPoolIndex</w:t>
      </w:r>
      <w:r w:rsidRPr="00F415B1">
        <w:t xml:space="preserve"> value of 1 for all CORESETs, in </w:t>
      </w:r>
      <w:r w:rsidRPr="00F415B1">
        <w:rPr>
          <w:rStyle w:val="Emphasis"/>
          <w:rFonts w:eastAsia="Batang"/>
        </w:rPr>
        <w:t xml:space="preserve">ControlResourceSet </w:t>
      </w:r>
      <w:r w:rsidRPr="00F415B1">
        <w:t xml:space="preserve">and no codepoint of a TCI field, if any, in a DCI format of any search space set maps to two TCI states [5, TS 38.212] </w:t>
      </w:r>
    </w:p>
    <w:p w14:paraId="6FA74B91" w14:textId="77777777" w:rsidR="00015FCE" w:rsidRPr="00F415B1" w:rsidRDefault="00015FCE" w:rsidP="00015FCE">
      <w:pPr>
        <w:pStyle w:val="B2"/>
      </w:pPr>
      <w:r w:rsidRPr="00F415B1">
        <w:lastRenderedPageBreak/>
        <w:tab/>
        <w:t>the UE determines a RS resource</w:t>
      </w:r>
      <w:r w:rsidRPr="00F415B1">
        <w:rPr>
          <w:lang w:val="en-US"/>
        </w:rPr>
        <w:t xml:space="preserve"> index</w:t>
      </w:r>
      <w:r w:rsidRPr="00F415B1">
        <w:t xml:space="preserve"> </w:t>
      </w:r>
      <m:oMath>
        <m:sSub>
          <m:sSubPr>
            <m:ctrlPr>
              <w:rPr>
                <w:rFonts w:ascii="Cambria Math" w:hAnsi="Cambria Math"/>
                <w:i/>
              </w:rPr>
            </m:ctrlPr>
          </m:sSubPr>
          <m:e>
            <m:r>
              <w:rPr>
                <w:rFonts w:ascii="Cambria Math" w:hAnsi="Cambria Math"/>
              </w:rPr>
              <m:t>q</m:t>
            </m:r>
          </m:e>
          <m:sub>
            <m:r>
              <w:rPr>
                <w:rFonts w:ascii="Cambria Math" w:hAnsi="Cambria Math"/>
              </w:rPr>
              <m:t>d</m:t>
            </m:r>
          </m:sub>
        </m:sSub>
      </m:oMath>
      <w:r w:rsidRPr="00F415B1">
        <w:t xml:space="preserve"> providing a </w:t>
      </w:r>
      <w:r w:rsidRPr="00F415B1">
        <w:rPr>
          <w:lang w:val="en-US"/>
        </w:rPr>
        <w:t xml:space="preserve">periodic </w:t>
      </w:r>
      <w:r w:rsidRPr="00F415B1">
        <w:t xml:space="preserve">RS resource </w:t>
      </w:r>
      <w:r w:rsidRPr="00F415B1">
        <w:rPr>
          <w:lang w:val="en-US"/>
        </w:rPr>
        <w:t xml:space="preserve">configured </w:t>
      </w:r>
      <w:r w:rsidRPr="00F415B1">
        <w:t xml:space="preserve">with </w:t>
      </w:r>
      <w:r w:rsidRPr="00F415B1">
        <w:rPr>
          <w:i/>
          <w:lang w:val="en-US"/>
        </w:rPr>
        <w:t>qcl-Type</w:t>
      </w:r>
      <w:r w:rsidRPr="00F415B1">
        <w:rPr>
          <w:lang w:val="en-US"/>
        </w:rPr>
        <w:t xml:space="preserve"> set to</w:t>
      </w:r>
      <w:r w:rsidRPr="00F415B1">
        <w:t xml:space="preserve"> </w:t>
      </w:r>
      <w:r w:rsidRPr="00F415B1">
        <w:rPr>
          <w:lang w:val="en-US"/>
        </w:rPr>
        <w:t>'t</w:t>
      </w:r>
      <w:r w:rsidRPr="00F415B1">
        <w:t>ypeD' in</w:t>
      </w:r>
    </w:p>
    <w:p w14:paraId="38CCA431" w14:textId="3E20FDCC" w:rsidR="00A47FB7" w:rsidRPr="00392F96" w:rsidRDefault="00A47FB7" w:rsidP="008E602B">
      <w:pPr>
        <w:pStyle w:val="B3"/>
      </w:pPr>
      <w:r w:rsidRPr="00392F96">
        <w:t>-</w:t>
      </w:r>
      <w:r w:rsidRPr="00392F96">
        <w:tab/>
        <w:t>the TCI state or the QCL assumption of a CORESET with the lowest index</w:t>
      </w:r>
      <w:r w:rsidR="0099740D">
        <w:t xml:space="preserve"> in the active DL BWP</w:t>
      </w:r>
      <w:r>
        <w:t>, if</w:t>
      </w:r>
      <w:r w:rsidRPr="00392F96">
        <w:t xml:space="preserve"> </w:t>
      </w:r>
      <w:r>
        <w:t>CORESETs</w:t>
      </w:r>
      <w:r w:rsidRPr="00392F96">
        <w:t xml:space="preserve"> are provided in the active DL BWP</w:t>
      </w:r>
      <w:r w:rsidR="0099740D">
        <w:t xml:space="preserve"> of serving cell </w:t>
      </w:r>
      <m:oMath>
        <m:r>
          <w:rPr>
            <w:rFonts w:ascii="Cambria Math" w:eastAsia="MS Mincho" w:hAnsi="Cambria Math"/>
            <w:lang w:val="en-US"/>
          </w:rPr>
          <m:t>c</m:t>
        </m:r>
      </m:oMath>
      <w:r w:rsidR="00015FCE" w:rsidRPr="00F415B1">
        <w:rPr>
          <w:lang w:val="en-US"/>
        </w:rPr>
        <w:t xml:space="preserve">. </w:t>
      </w:r>
      <w:r w:rsidR="00015FCE" w:rsidRPr="00F415B1">
        <w:t>If the CORESET has two activated TCI states, as described in clause 10.1, the UE determines the RS resource</w:t>
      </w:r>
      <w:r w:rsidR="00015FCE" w:rsidRPr="00F415B1">
        <w:rPr>
          <w:lang w:val="en-US"/>
        </w:rPr>
        <w:t xml:space="preserve"> index</w:t>
      </w:r>
      <w:r w:rsidR="00015FCE" w:rsidRPr="00F415B1">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00015FCE" w:rsidRPr="00F415B1">
        <w:t xml:space="preserve"> based on the first TCI state</w:t>
      </w:r>
      <w:r w:rsidR="00015FCE" w:rsidRPr="00F415B1">
        <w:rPr>
          <w:lang w:val="en-US"/>
        </w:rPr>
        <w:t>.</w:t>
      </w:r>
    </w:p>
    <w:p w14:paraId="3367A344" w14:textId="1F4E51DB" w:rsidR="00A47FB7" w:rsidRPr="00DD5101" w:rsidRDefault="00A47FB7" w:rsidP="008E602B">
      <w:pPr>
        <w:pStyle w:val="B3"/>
      </w:pPr>
      <w:r w:rsidRPr="00392F96">
        <w:t>-</w:t>
      </w:r>
      <w:r w:rsidRPr="00392F96">
        <w:tab/>
        <w:t>the active PDSCH TCI state with lowest ID [6, TS 38.214]</w:t>
      </w:r>
      <w:r w:rsidR="0099740D">
        <w:t xml:space="preserve"> in the active DL BWP</w:t>
      </w:r>
      <w:r w:rsidRPr="00392F96">
        <w:t xml:space="preserve">, if </w:t>
      </w:r>
      <w:r>
        <w:t>CORESETs</w:t>
      </w:r>
      <w:r w:rsidRPr="00392F96">
        <w:t xml:space="preserve"> are not provided in the active DL BWP</w:t>
      </w:r>
      <w:r w:rsidR="0099740D">
        <w:t xml:space="preserve"> of serving cell </w:t>
      </w:r>
      <m:oMath>
        <m:r>
          <w:rPr>
            <w:rFonts w:ascii="Cambria Math" w:eastAsia="MS Mincho" w:hAnsi="Cambria Math"/>
            <w:lang w:val="en-US"/>
          </w:rPr>
          <m:t>c</m:t>
        </m:r>
      </m:oMath>
    </w:p>
    <w:p w14:paraId="416915C4" w14:textId="77777777" w:rsidR="009F47E8" w:rsidRPr="00F415B1" w:rsidRDefault="009F47E8" w:rsidP="009F47E8">
      <w:pPr>
        <w:pStyle w:val="B1"/>
        <w:rPr>
          <w:lang w:val="en-US"/>
        </w:rPr>
      </w:pPr>
      <w:r w:rsidRPr="00F415B1">
        <w:rPr>
          <w:lang w:val="en-US"/>
        </w:rPr>
        <w:t>-</w:t>
      </w:r>
      <w:r w:rsidRPr="00F415B1">
        <w:rPr>
          <w:lang w:val="en-US"/>
        </w:rPr>
        <w:tab/>
        <w:t>For the SRS</w:t>
      </w:r>
      <w:r w:rsidRPr="00F415B1">
        <w:t xml:space="preserve"> power control adjustment state for </w:t>
      </w:r>
      <w:r w:rsidRPr="00F415B1">
        <w:rPr>
          <w:lang w:val="en-US"/>
        </w:rPr>
        <w:t xml:space="preserve">active UL BWP </w:t>
      </w:r>
      <m:oMath>
        <m:r>
          <w:rPr>
            <w:rFonts w:ascii="Cambria Math" w:hAnsi="Cambria Math"/>
          </w:rPr>
          <m:t>b</m:t>
        </m:r>
      </m:oMath>
      <w:r w:rsidRPr="00F415B1">
        <w:rPr>
          <w:iCs/>
          <w:lang w:val="en-US"/>
        </w:rPr>
        <w:t xml:space="preserve"> </w:t>
      </w:r>
      <w:r w:rsidRPr="00F415B1">
        <w:rPr>
          <w:lang w:val="en-US"/>
        </w:rPr>
        <w:t xml:space="preserve">of </w:t>
      </w:r>
      <w:r w:rsidRPr="00F415B1">
        <w:t xml:space="preserve">carrier </w:t>
      </w:r>
      <m:oMath>
        <m:r>
          <w:rPr>
            <w:rFonts w:ascii="Cambria Math" w:hAnsi="Cambria Math"/>
          </w:rPr>
          <m:t>f</m:t>
        </m:r>
      </m:oMath>
      <w:r w:rsidRPr="00F415B1">
        <w:rPr>
          <w:iCs/>
        </w:rPr>
        <w:t xml:space="preserve"> of</w:t>
      </w:r>
      <w:r w:rsidRPr="00F415B1">
        <w:t xml:space="preserve"> serving cell </w:t>
      </w:r>
      <m:oMath>
        <m:r>
          <w:rPr>
            <w:rFonts w:ascii="Cambria Math" w:hAnsi="Cambria Math"/>
          </w:rPr>
          <m:t>c</m:t>
        </m:r>
      </m:oMath>
      <w:r w:rsidRPr="00F415B1">
        <w:rPr>
          <w:lang w:val="en-US"/>
        </w:rPr>
        <w:t xml:space="preserve"> and SRS transmission occasion </w:t>
      </w:r>
      <m:oMath>
        <m:r>
          <w:rPr>
            <w:rFonts w:ascii="Cambria Math" w:hAnsi="Cambria Math"/>
          </w:rPr>
          <m:t>i</m:t>
        </m:r>
      </m:oMath>
    </w:p>
    <w:p w14:paraId="7774D432" w14:textId="77777777" w:rsidR="009F47E8" w:rsidRPr="00F415B1" w:rsidRDefault="009F47E8" w:rsidP="009F47E8">
      <w:pPr>
        <w:pStyle w:val="B2"/>
      </w:pPr>
      <w:r w:rsidRPr="00F415B1">
        <w:t>-</w:t>
      </w:r>
      <w:r w:rsidRPr="00F415B1">
        <w:tab/>
      </w:r>
      <m:oMath>
        <m:sSub>
          <m:sSubPr>
            <m:ctrlPr>
              <w:rPr>
                <w:rFonts w:ascii="Cambria Math" w:hAnsi="Cambria Math"/>
                <w:i/>
              </w:rPr>
            </m:ctrlPr>
          </m:sSubPr>
          <m:e>
            <m:r>
              <w:rPr>
                <w:rFonts w:ascii="Cambria Math" w:hAnsi="Cambria Math"/>
              </w:rPr>
              <m:t>h</m:t>
            </m:r>
          </m:e>
          <m:sub>
            <m:r>
              <w:rPr>
                <w:rFonts w:ascii="Cambria Math" w:hAnsi="Cambria Math"/>
              </w:rPr>
              <m:t>b,f,c</m:t>
            </m:r>
          </m:sub>
        </m:sSub>
        <m:d>
          <m:dPr>
            <m:ctrlPr>
              <w:rPr>
                <w:rFonts w:ascii="Cambria Math" w:hAnsi="Cambria Math"/>
                <w:i/>
              </w:rPr>
            </m:ctrlPr>
          </m:dPr>
          <m:e>
            <m:r>
              <w:rPr>
                <w:rFonts w:ascii="Cambria Math" w:hAnsi="Cambria Math"/>
              </w:rPr>
              <m:t>i,l</m:t>
            </m:r>
          </m:e>
        </m:d>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b,f,c</m:t>
            </m:r>
          </m:sub>
        </m:sSub>
        <m:d>
          <m:dPr>
            <m:ctrlPr>
              <w:rPr>
                <w:rFonts w:ascii="Cambria Math" w:hAnsi="Cambria Math"/>
                <w:i/>
              </w:rPr>
            </m:ctrlPr>
          </m:dPr>
          <m:e>
            <m:r>
              <w:rPr>
                <w:rFonts w:ascii="Cambria Math" w:hAnsi="Cambria Math"/>
              </w:rPr>
              <m:t>i,l</m:t>
            </m:r>
          </m:e>
        </m:d>
      </m:oMath>
      <w:r w:rsidRPr="00F415B1">
        <w:t xml:space="preserve">, </w:t>
      </w:r>
      <w:r w:rsidRPr="00F415B1">
        <w:rPr>
          <w:lang w:val="en-US"/>
        </w:rPr>
        <w:t xml:space="preserve">where </w:t>
      </w:r>
      <m:oMath>
        <m:sSub>
          <m:sSubPr>
            <m:ctrlPr>
              <w:rPr>
                <w:rFonts w:ascii="Cambria Math" w:hAnsi="Cambria Math"/>
                <w:i/>
              </w:rPr>
            </m:ctrlPr>
          </m:sSubPr>
          <m:e>
            <m:r>
              <w:rPr>
                <w:rFonts w:ascii="Cambria Math" w:hAnsi="Cambria Math"/>
              </w:rPr>
              <m:t>f</m:t>
            </m:r>
          </m:e>
          <m:sub>
            <m:r>
              <w:rPr>
                <w:rFonts w:ascii="Cambria Math" w:hAnsi="Cambria Math"/>
              </w:rPr>
              <m:t>b,f,c</m:t>
            </m:r>
          </m:sub>
        </m:sSub>
        <m:d>
          <m:dPr>
            <m:ctrlPr>
              <w:rPr>
                <w:rFonts w:ascii="Cambria Math" w:hAnsi="Cambria Math"/>
                <w:i/>
              </w:rPr>
            </m:ctrlPr>
          </m:dPr>
          <m:e>
            <m:r>
              <w:rPr>
                <w:rFonts w:ascii="Cambria Math" w:hAnsi="Cambria Math"/>
              </w:rPr>
              <m:t>i,l</m:t>
            </m:r>
          </m:e>
        </m:d>
      </m:oMath>
      <w:r w:rsidRPr="00F415B1">
        <w:rPr>
          <w:lang w:val="en-US"/>
        </w:rPr>
        <w:t xml:space="preserve"> is </w:t>
      </w:r>
      <w:r w:rsidRPr="00F415B1">
        <w:t>the current PUSCH power control adjustment state as described in clause</w:t>
      </w:r>
      <w:r w:rsidRPr="00F415B1">
        <w:rPr>
          <w:lang w:val="en-US"/>
        </w:rPr>
        <w:t xml:space="preserve"> 7.1.1</w:t>
      </w:r>
      <w:r w:rsidRPr="00F415B1">
        <w:t xml:space="preserve">, if </w:t>
      </w:r>
      <w:r w:rsidRPr="00F415B1">
        <w:rPr>
          <w:i/>
        </w:rPr>
        <w:t>srs-PowerControlAdjustmentStates</w:t>
      </w:r>
      <w:r w:rsidRPr="00F415B1">
        <w:t xml:space="preserve"> indicates a same power control adjustment state for SRS transmissions and PUSCH transmissions; or</w:t>
      </w:r>
    </w:p>
    <w:p w14:paraId="57FD73C1" w14:textId="77777777" w:rsidR="009F47E8" w:rsidRPr="00F415B1" w:rsidRDefault="009F47E8" w:rsidP="009F47E8">
      <w:pPr>
        <w:pStyle w:val="B2"/>
      </w:pPr>
      <w:r w:rsidRPr="00F415B1">
        <w:t>-</w:t>
      </w:r>
      <w:r w:rsidRPr="00F415B1">
        <w:tab/>
      </w:r>
      <w:r w:rsidRPr="00F415B1">
        <w:rPr>
          <w:noProof/>
          <w:position w:val="-24"/>
        </w:rPr>
        <w:drawing>
          <wp:inline distT="0" distB="0" distL="0" distR="0" wp14:anchorId="5D06291C" wp14:editId="506406F7">
            <wp:extent cx="2032635" cy="351155"/>
            <wp:effectExtent l="0" t="0" r="0" b="0"/>
            <wp:docPr id="1577" name="Picture 15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032635" cy="351155"/>
                    </a:xfrm>
                    <a:prstGeom prst="rect">
                      <a:avLst/>
                    </a:prstGeom>
                    <a:noFill/>
                    <a:ln>
                      <a:noFill/>
                    </a:ln>
                  </pic:spPr>
                </pic:pic>
              </a:graphicData>
            </a:graphic>
          </wp:inline>
        </w:drawing>
      </w:r>
      <w:r w:rsidRPr="00F415B1">
        <w:rPr>
          <w:lang w:val="en-US"/>
        </w:rPr>
        <w:t xml:space="preserve"> if the UE is not configured for PUSCH transmissions on active UL BWP </w:t>
      </w:r>
      <m:oMath>
        <m:r>
          <w:rPr>
            <w:rFonts w:ascii="Cambria Math" w:hAnsi="Cambria Math"/>
          </w:rPr>
          <m:t>b</m:t>
        </m:r>
      </m:oMath>
      <w:r w:rsidRPr="00F415B1">
        <w:rPr>
          <w:iCs/>
          <w:lang w:val="en-US"/>
        </w:rPr>
        <w:t xml:space="preserve"> </w:t>
      </w:r>
      <w:r w:rsidRPr="00F415B1">
        <w:rPr>
          <w:lang w:val="en-US"/>
        </w:rPr>
        <w:t xml:space="preserve">of </w:t>
      </w:r>
      <w:r w:rsidRPr="00F415B1">
        <w:t xml:space="preserve">carrier </w:t>
      </w:r>
      <m:oMath>
        <m:r>
          <w:rPr>
            <w:rFonts w:ascii="Cambria Math" w:hAnsi="Cambria Math"/>
          </w:rPr>
          <m:t>f</m:t>
        </m:r>
      </m:oMath>
      <w:r w:rsidRPr="00F415B1">
        <w:rPr>
          <w:iCs/>
        </w:rPr>
        <w:t xml:space="preserve"> of</w:t>
      </w:r>
      <w:r w:rsidRPr="00F415B1">
        <w:t xml:space="preserve"> serving cell </w:t>
      </w:r>
      <m:oMath>
        <m:r>
          <w:rPr>
            <w:rFonts w:ascii="Cambria Math" w:hAnsi="Cambria Math"/>
          </w:rPr>
          <m:t>c</m:t>
        </m:r>
      </m:oMath>
      <w:r w:rsidRPr="00F415B1">
        <w:rPr>
          <w:iCs/>
          <w:lang w:val="en-US"/>
        </w:rPr>
        <w:t>, or</w:t>
      </w:r>
      <w:r w:rsidRPr="00F415B1">
        <w:t xml:space="preserve"> if </w:t>
      </w:r>
      <w:r w:rsidRPr="00F415B1">
        <w:rPr>
          <w:i/>
        </w:rPr>
        <w:t>srs-PowerControlAdjustmentStates</w:t>
      </w:r>
      <w:r w:rsidRPr="00F415B1">
        <w:t xml:space="preserve"> indicates separate power control adjustment state</w:t>
      </w:r>
      <w:r w:rsidRPr="00F415B1">
        <w:rPr>
          <w:lang w:val="en-US"/>
        </w:rPr>
        <w:t>s</w:t>
      </w:r>
      <w:r w:rsidRPr="00F415B1">
        <w:t xml:space="preserve"> between SRS transmissions and PUSCH transmissions</w:t>
      </w:r>
      <w:r w:rsidRPr="00F415B1">
        <w:rPr>
          <w:lang w:val="en-US"/>
        </w:rPr>
        <w:t>,</w:t>
      </w:r>
      <w:r w:rsidRPr="00F415B1">
        <w:t xml:space="preserve"> and if </w:t>
      </w:r>
      <w:r w:rsidRPr="00F415B1">
        <w:rPr>
          <w:i/>
        </w:rPr>
        <w:t>tpc-Accumulation</w:t>
      </w:r>
      <w:r w:rsidRPr="00F415B1">
        <w:t xml:space="preserve"> </w:t>
      </w:r>
      <w:r w:rsidRPr="00F415B1">
        <w:rPr>
          <w:lang w:val="en-US"/>
        </w:rPr>
        <w:t xml:space="preserve">is not </w:t>
      </w:r>
      <w:r w:rsidRPr="00F415B1">
        <w:t xml:space="preserve">provided, where </w:t>
      </w:r>
    </w:p>
    <w:p w14:paraId="314E9B0A" w14:textId="77777777" w:rsidR="009F47E8" w:rsidRPr="00F415B1" w:rsidRDefault="009F47E8" w:rsidP="009F47E8">
      <w:pPr>
        <w:pStyle w:val="B3"/>
        <w:rPr>
          <w:lang w:val="en-US"/>
        </w:rPr>
      </w:pPr>
      <w:r w:rsidRPr="00F415B1">
        <w:rPr>
          <w:lang w:val="en-US"/>
        </w:rPr>
        <w:t>-</w:t>
      </w:r>
      <w:r w:rsidRPr="00F415B1">
        <w:rPr>
          <w:lang w:val="en-US"/>
        </w:rPr>
        <w:tab/>
        <w:t xml:space="preserve">The </w:t>
      </w:r>
      <m:oMath>
        <m:sSub>
          <m:sSubPr>
            <m:ctrlPr>
              <w:rPr>
                <w:rFonts w:ascii="Cambria Math" w:hAnsi="Cambria Math"/>
                <w:i/>
              </w:rPr>
            </m:ctrlPr>
          </m:sSubPr>
          <m:e>
            <m:r>
              <w:rPr>
                <w:rFonts w:ascii="Cambria Math" w:hAnsi="Cambria Math"/>
              </w:rPr>
              <m:t>δ</m:t>
            </m:r>
          </m:e>
          <m:sub>
            <m:r>
              <m:rPr>
                <m:sty m:val="p"/>
              </m:rPr>
              <w:rPr>
                <w:rFonts w:ascii="Cambria Math" w:hAnsi="Cambria Math"/>
              </w:rPr>
              <m:t>SRS</m:t>
            </m:r>
            <m:r>
              <w:rPr>
                <w:rFonts w:ascii="Cambria Math" w:hAnsi="Cambria Math"/>
              </w:rPr>
              <m:t>,b,f,c</m:t>
            </m:r>
          </m:sub>
        </m:sSub>
      </m:oMath>
      <w:r w:rsidRPr="00F415B1">
        <w:t xml:space="preserve"> values are given in Table 7.1.1-1</w:t>
      </w:r>
    </w:p>
    <w:p w14:paraId="2F9EA600" w14:textId="77777777" w:rsidR="009F47E8" w:rsidRPr="00F415B1" w:rsidRDefault="009F47E8" w:rsidP="009F47E8">
      <w:pPr>
        <w:pStyle w:val="B3"/>
        <w:rPr>
          <w:lang w:val="en-US"/>
        </w:rPr>
      </w:pPr>
      <w:r w:rsidRPr="00F415B1">
        <w:rPr>
          <w:lang w:val="en-US"/>
        </w:rPr>
        <w:t>-</w:t>
      </w:r>
      <w:r w:rsidRPr="00F415B1">
        <w:rPr>
          <w:lang w:val="en-US"/>
        </w:rPr>
        <w:tab/>
      </w:r>
      <m:oMath>
        <m:sSub>
          <m:sSubPr>
            <m:ctrlPr>
              <w:rPr>
                <w:rFonts w:ascii="Cambria Math" w:hAnsi="Cambria Math"/>
                <w:i/>
              </w:rPr>
            </m:ctrlPr>
          </m:sSubPr>
          <m:e>
            <m:r>
              <w:rPr>
                <w:rFonts w:ascii="Cambria Math" w:hAnsi="Cambria Math"/>
              </w:rPr>
              <m:t>δ</m:t>
            </m:r>
          </m:e>
          <m:sub>
            <m:r>
              <m:rPr>
                <m:sty m:val="p"/>
              </m:rPr>
              <w:rPr>
                <w:rFonts w:ascii="Cambria Math" w:hAnsi="Cambria Math"/>
              </w:rPr>
              <m:t>SRS</m:t>
            </m:r>
            <m:r>
              <w:rPr>
                <w:rFonts w:ascii="Cambria Math" w:hAnsi="Cambria Math"/>
              </w:rPr>
              <m:t>,b,f,c</m:t>
            </m:r>
          </m:sub>
        </m:sSub>
        <m:r>
          <w:rPr>
            <w:rFonts w:ascii="Cambria Math" w:hAnsi="Cambria Math"/>
          </w:rPr>
          <m:t>(m)</m:t>
        </m:r>
      </m:oMath>
      <w:r w:rsidRPr="00F415B1">
        <w:t xml:space="preserve"> is jointly coded with other TPC commands in a PDCCH with DCI format 2_3</w:t>
      </w:r>
      <w:r w:rsidRPr="00F415B1">
        <w:rPr>
          <w:lang w:val="en-US"/>
        </w:rPr>
        <w:t>, as described in clause 11.4</w:t>
      </w:r>
    </w:p>
    <w:p w14:paraId="74531FE5" w14:textId="77777777" w:rsidR="009F47E8" w:rsidRPr="00F415B1" w:rsidRDefault="009F47E8" w:rsidP="009F47E8">
      <w:pPr>
        <w:pStyle w:val="B3"/>
      </w:pPr>
      <w:r w:rsidRPr="00F415B1">
        <w:rPr>
          <w:lang w:val="en-US"/>
        </w:rPr>
        <w:t>-</w:t>
      </w:r>
      <w:r w:rsidRPr="00F415B1">
        <w:rPr>
          <w:lang w:val="en-US"/>
        </w:rPr>
        <w:tab/>
      </w:r>
      <m:oMath>
        <m:nary>
          <m:naryPr>
            <m:chr m:val="∑"/>
            <m:limLoc m:val="undOvr"/>
            <m:ctrlPr>
              <w:rPr>
                <w:rFonts w:ascii="Cambria Math" w:hAnsi="Cambria Math"/>
                <w:i/>
              </w:rPr>
            </m:ctrlPr>
          </m:naryPr>
          <m:sub>
            <m:r>
              <w:rPr>
                <w:rFonts w:ascii="Cambria Math" w:hAnsi="Cambria Math"/>
              </w:rPr>
              <m:t>m=0</m:t>
            </m:r>
          </m:sub>
          <m:sup>
            <m:r>
              <m:rPr>
                <m:nor/>
              </m:rPr>
              <w:rPr>
                <w:rFonts w:ascii="Freestyle Script" w:hAnsi="Freestyle Script"/>
              </w:rPr>
              <m:t>C</m:t>
            </m:r>
            <m:d>
              <m:dPr>
                <m:ctrlPr>
                  <w:rPr>
                    <w:rFonts w:ascii="Cambria Math" w:hAnsi="Cambria Math" w:cs="Helvetica"/>
                    <w:i/>
                  </w:rPr>
                </m:ctrlPr>
              </m:dPr>
              <m:e>
                <m:sSub>
                  <m:sSubPr>
                    <m:ctrlPr>
                      <w:rPr>
                        <w:rFonts w:ascii="Cambria Math" w:hAnsi="Cambria Math"/>
                        <w:i/>
                        <w:noProof/>
                      </w:rPr>
                    </m:ctrlPr>
                  </m:sSubPr>
                  <m:e>
                    <m:r>
                      <w:rPr>
                        <w:rFonts w:ascii="Cambria Math" w:hAnsi="Cambria Math"/>
                        <w:noProof/>
                      </w:rPr>
                      <m:t>S</m:t>
                    </m:r>
                  </m:e>
                  <m:sub>
                    <m:r>
                      <w:rPr>
                        <w:rFonts w:ascii="Cambria Math" w:hAnsi="Cambria Math"/>
                        <w:noProof/>
                      </w:rPr>
                      <m:t>i</m:t>
                    </m:r>
                  </m:sub>
                </m:sSub>
              </m:e>
            </m:d>
            <m:r>
              <w:rPr>
                <w:rFonts w:ascii="Cambria Math" w:hAnsi="Cambria Math" w:cs="Helvetica"/>
              </w:rPr>
              <m:t>-1</m:t>
            </m:r>
          </m:sup>
          <m:e>
            <m:sSub>
              <m:sSubPr>
                <m:ctrlPr>
                  <w:rPr>
                    <w:rFonts w:ascii="Cambria Math" w:hAnsi="Cambria Math"/>
                    <w:iCs/>
                  </w:rPr>
                </m:ctrlPr>
              </m:sSubPr>
              <m:e>
                <m:r>
                  <w:rPr>
                    <w:rFonts w:ascii="Cambria Math" w:hAnsi="Cambria Math"/>
                  </w:rPr>
                  <m:t>δ</m:t>
                </m:r>
              </m:e>
              <m:sub>
                <m:r>
                  <m:rPr>
                    <m:sty m:val="p"/>
                  </m:rPr>
                  <w:rPr>
                    <w:rFonts w:ascii="Cambria Math"/>
                  </w:rPr>
                  <m:t>SRS</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w:rPr>
                <w:rFonts w:ascii="Cambria Math" w:hAnsi="Cambria Math"/>
              </w:rPr>
              <m:t>(m)</m:t>
            </m:r>
          </m:e>
        </m:nary>
      </m:oMath>
      <w:r w:rsidRPr="00F415B1">
        <w:rPr>
          <w:noProof/>
        </w:rPr>
        <w:t xml:space="preserve"> is a sum of TPC command values in a set </w:t>
      </w:r>
      <m:oMath>
        <m:sSub>
          <m:sSubPr>
            <m:ctrlPr>
              <w:rPr>
                <w:rFonts w:ascii="Cambria Math" w:hAnsi="Cambria Math"/>
                <w:i/>
                <w:noProof/>
              </w:rPr>
            </m:ctrlPr>
          </m:sSubPr>
          <m:e>
            <m:r>
              <w:rPr>
                <w:rFonts w:ascii="Cambria Math" w:hAnsi="Cambria Math"/>
                <w:noProof/>
              </w:rPr>
              <m:t>S</m:t>
            </m:r>
          </m:e>
          <m:sub>
            <m:r>
              <w:rPr>
                <w:rFonts w:ascii="Cambria Math" w:hAnsi="Cambria Math"/>
                <w:noProof/>
              </w:rPr>
              <m:t>i</m:t>
            </m:r>
          </m:sub>
        </m:sSub>
      </m:oMath>
      <w:r w:rsidRPr="00F415B1">
        <w:t xml:space="preserve"> </w:t>
      </w:r>
      <w:r w:rsidRPr="00F415B1">
        <w:rPr>
          <w:noProof/>
        </w:rPr>
        <w:t xml:space="preserve">of TPC command values with cardinality </w:t>
      </w:r>
      <m:oMath>
        <m:r>
          <m:rPr>
            <m:nor/>
          </m:rPr>
          <w:rPr>
            <w:rFonts w:ascii="Freestyle Script" w:hAnsi="Freestyle Script"/>
          </w:rPr>
          <m:t>C</m:t>
        </m:r>
        <m:d>
          <m:dPr>
            <m:ctrlPr>
              <w:rPr>
                <w:rFonts w:ascii="Cambria Math" w:hAnsi="Cambria Math" w:cs="Helvetica"/>
                <w:i/>
              </w:rPr>
            </m:ctrlPr>
          </m:dPr>
          <m:e>
            <m:sSub>
              <m:sSubPr>
                <m:ctrlPr>
                  <w:rPr>
                    <w:rFonts w:ascii="Cambria Math" w:hAnsi="Cambria Math"/>
                    <w:i/>
                    <w:noProof/>
                  </w:rPr>
                </m:ctrlPr>
              </m:sSubPr>
              <m:e>
                <m:r>
                  <w:rPr>
                    <w:rFonts w:ascii="Cambria Math" w:hAnsi="Cambria Math"/>
                    <w:noProof/>
                  </w:rPr>
                  <m:t>S</m:t>
                </m:r>
              </m:e>
              <m:sub>
                <m:r>
                  <w:rPr>
                    <w:rFonts w:ascii="Cambria Math" w:hAnsi="Cambria Math"/>
                    <w:noProof/>
                  </w:rPr>
                  <m:t>i</m:t>
                </m:r>
              </m:sub>
            </m:sSub>
          </m:e>
        </m:d>
      </m:oMath>
      <w:r w:rsidRPr="00F415B1">
        <w:t xml:space="preserve"> </w:t>
      </w:r>
      <w:r w:rsidRPr="00F415B1">
        <w:rPr>
          <w:noProof/>
        </w:rPr>
        <w:t xml:space="preserve">that the UE receives </w:t>
      </w:r>
      <w:r w:rsidRPr="00F415B1">
        <w:t xml:space="preserve">between </w:t>
      </w:r>
      <m:oMath>
        <m:sSub>
          <m:sSubPr>
            <m:ctrlPr>
              <w:rPr>
                <w:rFonts w:ascii="Cambria Math" w:hAnsi="Cambria Math"/>
                <w:i/>
              </w:rPr>
            </m:ctrlPr>
          </m:sSubPr>
          <m:e>
            <m:r>
              <w:rPr>
                <w:rFonts w:ascii="Cambria Math" w:hAnsi="Cambria Math"/>
              </w:rPr>
              <m:t>K</m:t>
            </m:r>
          </m:e>
          <m:sub>
            <m:r>
              <m:rPr>
                <m:sty m:val="p"/>
              </m:rPr>
              <w:rPr>
                <w:rFonts w:ascii="Cambria Math" w:hAnsi="Cambria Math"/>
              </w:rPr>
              <m:t>SRS</m:t>
            </m:r>
          </m:sub>
        </m:sSub>
        <m:d>
          <m:dPr>
            <m:ctrlPr>
              <w:rPr>
                <w:rFonts w:ascii="Cambria Math" w:hAnsi="Cambria Math"/>
                <w:i/>
              </w:rPr>
            </m:ctrlPr>
          </m:dPr>
          <m:e>
            <m:r>
              <w:rPr>
                <w:rFonts w:ascii="Cambria Math" w:hAnsi="Cambria Math"/>
              </w:rPr>
              <m:t>i</m:t>
            </m:r>
            <m:r>
              <w:rPr>
                <w:rFonts w:ascii="Cambria Math" w:hAnsi="Cambria Math"/>
                <w:lang w:val="en-US"/>
              </w:rPr>
              <m:t>-</m:t>
            </m:r>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0</m:t>
                </m:r>
              </m:sub>
            </m:sSub>
          </m:e>
        </m:d>
        <m:r>
          <w:rPr>
            <w:rFonts w:ascii="Cambria Math" w:hAnsi="Cambria Math"/>
          </w:rPr>
          <m:t>-1</m:t>
        </m:r>
      </m:oMath>
      <w:r w:rsidRPr="00F415B1">
        <w:t xml:space="preserve"> symbols before SRS transmission occasion </w:t>
      </w:r>
      <m:oMath>
        <m:r>
          <w:rPr>
            <w:rFonts w:ascii="Cambria Math" w:hAnsi="Cambria Math"/>
            <w:lang w:val="en-US"/>
          </w:rPr>
          <m:t>i-</m:t>
        </m:r>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0</m:t>
            </m:r>
          </m:sub>
        </m:sSub>
      </m:oMath>
      <w:r w:rsidRPr="00F415B1">
        <w:t xml:space="preserve"> and </w:t>
      </w:r>
      <m:oMath>
        <m:sSub>
          <m:sSubPr>
            <m:ctrlPr>
              <w:rPr>
                <w:rFonts w:ascii="Cambria Math" w:hAnsi="Cambria Math"/>
                <w:i/>
              </w:rPr>
            </m:ctrlPr>
          </m:sSubPr>
          <m:e>
            <m:r>
              <w:rPr>
                <w:rFonts w:ascii="Cambria Math" w:hAnsi="Cambria Math"/>
              </w:rPr>
              <m:t>K</m:t>
            </m:r>
          </m:e>
          <m:sub>
            <m:r>
              <m:rPr>
                <m:sty m:val="p"/>
              </m:rPr>
              <w:rPr>
                <w:rFonts w:ascii="Cambria Math" w:hAnsi="Cambria Math"/>
              </w:rPr>
              <m:t>SRS</m:t>
            </m:r>
          </m:sub>
        </m:sSub>
        <m:r>
          <w:rPr>
            <w:rFonts w:ascii="Cambria Math" w:hAnsi="Cambria Math"/>
          </w:rPr>
          <m:t>(i)</m:t>
        </m:r>
      </m:oMath>
      <w:r w:rsidRPr="00F415B1">
        <w:t xml:space="preserve"> symbols before SRS transmission occasion </w:t>
      </w:r>
      <m:oMath>
        <m:r>
          <w:rPr>
            <w:rFonts w:ascii="Cambria Math" w:hAnsi="Cambria Math"/>
          </w:rPr>
          <m:t>i</m:t>
        </m:r>
      </m:oMath>
      <w:r w:rsidRPr="00F415B1">
        <w:t xml:space="preserve"> on active </w:t>
      </w:r>
      <w:r w:rsidRPr="00F415B1">
        <w:rPr>
          <w:lang w:val="en-US"/>
        </w:rPr>
        <w:t xml:space="preserve">UL BWP </w:t>
      </w:r>
      <m:oMath>
        <m:r>
          <w:rPr>
            <w:rFonts w:ascii="Cambria Math" w:hAnsi="Cambria Math"/>
          </w:rPr>
          <m:t>b</m:t>
        </m:r>
      </m:oMath>
      <w:r w:rsidRPr="00F415B1">
        <w:rPr>
          <w:iCs/>
          <w:lang w:val="en-US"/>
        </w:rPr>
        <w:t xml:space="preserve"> </w:t>
      </w:r>
      <w:r w:rsidRPr="00F415B1">
        <w:rPr>
          <w:lang w:val="en-US"/>
        </w:rPr>
        <w:t xml:space="preserve">of carrier </w:t>
      </w:r>
      <m:oMath>
        <m:r>
          <w:rPr>
            <w:rFonts w:ascii="Cambria Math" w:hAnsi="Cambria Math"/>
          </w:rPr>
          <m:t>f</m:t>
        </m:r>
      </m:oMath>
      <w:r w:rsidRPr="00F415B1">
        <w:rPr>
          <w:iCs/>
          <w:lang w:val="en-US"/>
        </w:rPr>
        <w:t xml:space="preserve"> of</w:t>
      </w:r>
      <w:r w:rsidRPr="00F415B1">
        <w:t xml:space="preserve"> serving cell </w:t>
      </w:r>
      <m:oMath>
        <m:r>
          <w:rPr>
            <w:rFonts w:ascii="Cambria Math" w:hAnsi="Cambria Math"/>
          </w:rPr>
          <m:t>c</m:t>
        </m:r>
      </m:oMath>
      <w:r w:rsidRPr="00F415B1">
        <w:t xml:space="preserve"> for SRS power control adjustment state, where </w:t>
      </w:r>
      <m:oMath>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0</m:t>
            </m:r>
          </m:sub>
        </m:sSub>
        <m:r>
          <w:rPr>
            <w:rFonts w:ascii="Cambria Math" w:hAnsi="Cambria Math"/>
            <w:lang w:val="en-US"/>
          </w:rPr>
          <m:t>&gt;0</m:t>
        </m:r>
      </m:oMath>
      <w:r w:rsidRPr="00F415B1">
        <w:t xml:space="preserve"> is the smallest integer for which </w:t>
      </w:r>
      <m:oMath>
        <m:sSub>
          <m:sSubPr>
            <m:ctrlPr>
              <w:rPr>
                <w:rFonts w:ascii="Cambria Math" w:hAnsi="Cambria Math"/>
                <w:i/>
              </w:rPr>
            </m:ctrlPr>
          </m:sSubPr>
          <m:e>
            <m:r>
              <w:rPr>
                <w:rFonts w:ascii="Cambria Math" w:hAnsi="Cambria Math"/>
              </w:rPr>
              <m:t>K</m:t>
            </m:r>
          </m:e>
          <m:sub>
            <m:r>
              <m:rPr>
                <m:sty m:val="p"/>
              </m:rPr>
              <w:rPr>
                <w:rFonts w:ascii="Cambria Math" w:hAnsi="Cambria Math"/>
              </w:rPr>
              <m:t>SRS</m:t>
            </m:r>
          </m:sub>
        </m:sSub>
        <m:r>
          <w:rPr>
            <w:rFonts w:ascii="Cambria Math" w:hAnsi="Cambria Math"/>
          </w:rPr>
          <m:t>(i)</m:t>
        </m:r>
      </m:oMath>
      <w:r w:rsidRPr="00F415B1">
        <w:t xml:space="preserve"> symbols before SRS transmission occasion </w:t>
      </w:r>
      <m:oMath>
        <m:r>
          <w:rPr>
            <w:rFonts w:ascii="Cambria Math" w:hAnsi="Cambria Math"/>
            <w:lang w:val="en-US"/>
          </w:rPr>
          <m:t>i-</m:t>
        </m:r>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0</m:t>
            </m:r>
          </m:sub>
        </m:sSub>
      </m:oMath>
      <w:r w:rsidRPr="00F415B1">
        <w:t xml:space="preserve"> is earlier than </w:t>
      </w:r>
      <m:oMath>
        <m:sSub>
          <m:sSubPr>
            <m:ctrlPr>
              <w:rPr>
                <w:rFonts w:ascii="Cambria Math" w:hAnsi="Cambria Math"/>
                <w:i/>
              </w:rPr>
            </m:ctrlPr>
          </m:sSubPr>
          <m:e>
            <m:r>
              <w:rPr>
                <w:rFonts w:ascii="Cambria Math" w:hAnsi="Cambria Math"/>
              </w:rPr>
              <m:t>K</m:t>
            </m:r>
          </m:e>
          <m:sub>
            <m:r>
              <m:rPr>
                <m:sty m:val="p"/>
              </m:rPr>
              <w:rPr>
                <w:rFonts w:ascii="Cambria Math" w:hAnsi="Cambria Math"/>
              </w:rPr>
              <m:t>SRS</m:t>
            </m:r>
          </m:sub>
        </m:sSub>
        <m:r>
          <w:rPr>
            <w:rFonts w:ascii="Cambria Math" w:hAnsi="Cambria Math"/>
          </w:rPr>
          <m:t>(i</m:t>
        </m:r>
        <m:r>
          <w:rPr>
            <w:rFonts w:ascii="Cambria Math" w:hAnsi="Cambria Math"/>
            <w:lang w:val="en-US"/>
          </w:rPr>
          <m:t>-</m:t>
        </m:r>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0</m:t>
            </m:r>
          </m:sub>
        </m:sSub>
        <m:r>
          <w:rPr>
            <w:rFonts w:ascii="Cambria Math" w:hAnsi="Cambria Math"/>
          </w:rPr>
          <m:t>)</m:t>
        </m:r>
      </m:oMath>
      <w:r w:rsidRPr="00F415B1">
        <w:t xml:space="preserve"> symbols before SRS transmission occasion </w:t>
      </w:r>
      <m:oMath>
        <m:r>
          <w:rPr>
            <w:rFonts w:ascii="Cambria Math" w:hAnsi="Cambria Math"/>
          </w:rPr>
          <m:t>i</m:t>
        </m:r>
      </m:oMath>
    </w:p>
    <w:p w14:paraId="33FB827D" w14:textId="77777777" w:rsidR="009F47E8" w:rsidRPr="00F415B1" w:rsidRDefault="009F47E8" w:rsidP="009F47E8">
      <w:pPr>
        <w:pStyle w:val="B3"/>
        <w:rPr>
          <w:lang w:val="en-US"/>
        </w:rPr>
      </w:pPr>
      <w:r w:rsidRPr="00F415B1">
        <w:t>-</w:t>
      </w:r>
      <w:r w:rsidRPr="00F415B1">
        <w:tab/>
        <w:t xml:space="preserve">if the SRS transmission is aperiodic, </w:t>
      </w:r>
      <m:oMath>
        <m:sSub>
          <m:sSubPr>
            <m:ctrlPr>
              <w:rPr>
                <w:rFonts w:ascii="Cambria Math" w:hAnsi="Cambria Math"/>
                <w:i/>
              </w:rPr>
            </m:ctrlPr>
          </m:sSubPr>
          <m:e>
            <m:r>
              <w:rPr>
                <w:rFonts w:ascii="Cambria Math" w:hAnsi="Cambria Math"/>
              </w:rPr>
              <m:t>K</m:t>
            </m:r>
          </m:e>
          <m:sub>
            <m:r>
              <m:rPr>
                <m:sty m:val="p"/>
              </m:rPr>
              <w:rPr>
                <w:rFonts w:ascii="Cambria Math" w:hAnsi="Cambria Math"/>
              </w:rPr>
              <m:t>SRS</m:t>
            </m:r>
          </m:sub>
        </m:sSub>
        <m:r>
          <w:rPr>
            <w:rFonts w:ascii="Cambria Math" w:hAnsi="Cambria Math"/>
          </w:rPr>
          <m:t>(i)</m:t>
        </m:r>
      </m:oMath>
      <w:r w:rsidRPr="00F415B1">
        <w:t xml:space="preserve"> is a number of symbols for active </w:t>
      </w:r>
      <w:r w:rsidRPr="00F415B1">
        <w:rPr>
          <w:lang w:val="en-US"/>
        </w:rPr>
        <w:t xml:space="preserve">UL BWP </w:t>
      </w:r>
      <m:oMath>
        <m:r>
          <w:rPr>
            <w:rFonts w:ascii="Cambria Math" w:hAnsi="Cambria Math"/>
          </w:rPr>
          <m:t>b</m:t>
        </m:r>
      </m:oMath>
      <w:r w:rsidRPr="00F415B1">
        <w:rPr>
          <w:iCs/>
          <w:lang w:val="en-US"/>
        </w:rPr>
        <w:t xml:space="preserve"> </w:t>
      </w:r>
      <w:r w:rsidRPr="00F415B1">
        <w:rPr>
          <w:lang w:val="en-US"/>
        </w:rPr>
        <w:t xml:space="preserve">of carrier </w:t>
      </w:r>
      <m:oMath>
        <m:r>
          <w:rPr>
            <w:rFonts w:ascii="Cambria Math" w:hAnsi="Cambria Math"/>
          </w:rPr>
          <m:t>f</m:t>
        </m:r>
      </m:oMath>
      <w:r w:rsidRPr="00F415B1">
        <w:rPr>
          <w:iCs/>
          <w:lang w:val="en-US"/>
        </w:rPr>
        <w:t xml:space="preserve"> of</w:t>
      </w:r>
      <w:r w:rsidRPr="00F415B1">
        <w:t xml:space="preserve"> serving cell </w:t>
      </w:r>
      <m:oMath>
        <m:r>
          <w:rPr>
            <w:rFonts w:ascii="Cambria Math" w:hAnsi="Cambria Math"/>
          </w:rPr>
          <m:t>c</m:t>
        </m:r>
      </m:oMath>
      <w:r w:rsidRPr="00F415B1">
        <w:t xml:space="preserve"> after a last symbol of a corresponding PDCCH </w:t>
      </w:r>
      <w:r w:rsidRPr="00F415B1">
        <w:rPr>
          <w:rFonts w:eastAsia="DengXian" w:hint="eastAsia"/>
          <w:lang w:eastAsia="zh-CN"/>
        </w:rPr>
        <w:t>triggering the SRS transmission</w:t>
      </w:r>
      <w:r w:rsidRPr="00F415B1">
        <w:rPr>
          <w:rFonts w:eastAsia="DengXian"/>
        </w:rPr>
        <w:t xml:space="preserve"> </w:t>
      </w:r>
      <w:r w:rsidRPr="00F415B1">
        <w:t xml:space="preserve">and before a first symbol of the SRS transmission </w:t>
      </w:r>
    </w:p>
    <w:p w14:paraId="0640D991" w14:textId="77777777" w:rsidR="00CB1D2F" w:rsidRPr="00CB1D2F" w:rsidRDefault="009F47E8" w:rsidP="00CB1D2F">
      <w:pPr>
        <w:pStyle w:val="B3"/>
        <w:rPr>
          <w:rFonts w:eastAsia="Times New Roman"/>
        </w:rPr>
      </w:pPr>
      <w:r w:rsidRPr="00F415B1">
        <w:t>-</w:t>
      </w:r>
      <w:r w:rsidRPr="00F415B1">
        <w:tab/>
        <w:t xml:space="preserve">if the SRS transmission is semi-persistent or periodic, </w:t>
      </w:r>
      <m:oMath>
        <m:sSub>
          <m:sSubPr>
            <m:ctrlPr>
              <w:rPr>
                <w:rFonts w:ascii="Cambria Math" w:hAnsi="Cambria Math"/>
                <w:i/>
              </w:rPr>
            </m:ctrlPr>
          </m:sSubPr>
          <m:e>
            <m:r>
              <w:rPr>
                <w:rFonts w:ascii="Cambria Math" w:hAnsi="Cambria Math"/>
              </w:rPr>
              <m:t>K</m:t>
            </m:r>
          </m:e>
          <m:sub>
            <m:r>
              <m:rPr>
                <m:sty m:val="p"/>
              </m:rPr>
              <w:rPr>
                <w:rFonts w:ascii="Cambria Math" w:hAnsi="Cambria Math"/>
              </w:rPr>
              <m:t>SRS</m:t>
            </m:r>
          </m:sub>
        </m:sSub>
        <m:r>
          <w:rPr>
            <w:rFonts w:ascii="Cambria Math" w:hAnsi="Cambria Math"/>
          </w:rPr>
          <m:t>(i)</m:t>
        </m:r>
      </m:oMath>
      <w:r w:rsidRPr="00F415B1">
        <w:t xml:space="preserve"> is a number of </w:t>
      </w:r>
      <m:oMath>
        <m:sSub>
          <m:sSubPr>
            <m:ctrlPr>
              <w:rPr>
                <w:rFonts w:ascii="Cambria Math" w:hAnsi="Cambria Math"/>
                <w:i/>
              </w:rPr>
            </m:ctrlPr>
          </m:sSubPr>
          <m:e>
            <m:r>
              <w:rPr>
                <w:rFonts w:ascii="Cambria Math" w:hAnsi="Cambria Math"/>
              </w:rPr>
              <m:t>K</m:t>
            </m:r>
          </m:e>
          <m:sub>
            <m:r>
              <m:rPr>
                <m:sty m:val="p"/>
              </m:rPr>
              <w:rPr>
                <w:rFonts w:ascii="Cambria Math" w:hAnsi="Cambria Math"/>
              </w:rPr>
              <m:t>SRS,min</m:t>
            </m:r>
          </m:sub>
        </m:sSub>
      </m:oMath>
      <w:r w:rsidRPr="00F415B1">
        <w:t xml:space="preserve"> symbols equal to the product of a number of symbols per slot,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symb</m:t>
            </m:r>
          </m:sub>
          <m:sup>
            <m:r>
              <m:rPr>
                <m:sty m:val="p"/>
              </m:rPr>
              <w:rPr>
                <w:rFonts w:ascii="Cambria Math" w:hAnsi="Cambria Math"/>
              </w:rPr>
              <m:t>slot</m:t>
            </m:r>
          </m:sup>
        </m:sSubSup>
      </m:oMath>
      <w:r w:rsidRPr="00F415B1">
        <w:t xml:space="preserve">, and the minimum of the values provided by </w:t>
      </w:r>
      <w:r w:rsidRPr="00F415B1">
        <w:rPr>
          <w:i/>
        </w:rPr>
        <w:t>k2</w:t>
      </w:r>
      <w:r w:rsidRPr="00F415B1">
        <w:t xml:space="preserve"> </w:t>
      </w:r>
      <w:r w:rsidRPr="00F415B1">
        <w:rPr>
          <w:rFonts w:hint="eastAsia"/>
        </w:rPr>
        <w:t xml:space="preserve">in </w:t>
      </w:r>
      <w:r w:rsidRPr="00F415B1">
        <w:rPr>
          <w:rFonts w:hint="eastAsia"/>
          <w:i/>
          <w:iCs/>
        </w:rPr>
        <w:t>PUSCH-ConfigCommon</w:t>
      </w:r>
      <w:r w:rsidRPr="00F415B1">
        <w:rPr>
          <w:rFonts w:hint="eastAsia"/>
          <w:iCs/>
        </w:rPr>
        <w:t xml:space="preserve"> </w:t>
      </w:r>
      <w:r w:rsidRPr="00F415B1">
        <w:t xml:space="preserve">for active </w:t>
      </w:r>
      <w:r w:rsidRPr="00F415B1">
        <w:rPr>
          <w:lang w:val="en-US"/>
        </w:rPr>
        <w:t xml:space="preserve">UL BWP </w:t>
      </w:r>
      <m:oMath>
        <m:r>
          <w:rPr>
            <w:rFonts w:ascii="Cambria Math" w:hAnsi="Cambria Math"/>
          </w:rPr>
          <m:t>b</m:t>
        </m:r>
      </m:oMath>
      <w:r w:rsidRPr="00F415B1">
        <w:rPr>
          <w:iCs/>
          <w:lang w:val="en-US"/>
        </w:rPr>
        <w:t xml:space="preserve"> </w:t>
      </w:r>
      <w:r w:rsidRPr="00F415B1">
        <w:rPr>
          <w:lang w:val="en-US"/>
        </w:rPr>
        <w:t xml:space="preserve">of carrier </w:t>
      </w:r>
      <m:oMath>
        <m:r>
          <w:rPr>
            <w:rFonts w:ascii="Cambria Math" w:hAnsi="Cambria Math"/>
          </w:rPr>
          <m:t>f</m:t>
        </m:r>
      </m:oMath>
      <w:r w:rsidRPr="00F415B1">
        <w:rPr>
          <w:iCs/>
          <w:lang w:val="en-US"/>
        </w:rPr>
        <w:t xml:space="preserve"> of</w:t>
      </w:r>
      <w:r w:rsidRPr="00F415B1">
        <w:t xml:space="preserve"> serving cell </w:t>
      </w:r>
      <m:oMath>
        <m:r>
          <w:rPr>
            <w:rFonts w:ascii="Cambria Math" w:hAnsi="Cambria Math"/>
          </w:rPr>
          <m:t>c</m:t>
        </m:r>
      </m:oMath>
      <w:r w:rsidRPr="00F415B1">
        <w:t xml:space="preserve"> </w:t>
      </w:r>
    </w:p>
    <w:p w14:paraId="52C9B745" w14:textId="4846E7E0" w:rsidR="009F47E8" w:rsidRPr="00CB1D2F" w:rsidRDefault="00CB1D2F" w:rsidP="00CB1D2F">
      <w:pPr>
        <w:pStyle w:val="B4"/>
        <w:rPr>
          <w:lang w:val="en-US"/>
        </w:rPr>
      </w:pPr>
      <w:r w:rsidRPr="00CB1D2F">
        <w:t>-</w:t>
      </w:r>
      <w:r w:rsidRPr="00CB1D2F">
        <w:tab/>
        <w:t xml:space="preserve">If the first symbol of the SRS transmission occasion occurs within </w:t>
      </w:r>
      <m:oMath>
        <m:sSub>
          <m:sSubPr>
            <m:ctrlPr>
              <w:rPr>
                <w:rFonts w:ascii="Cambria Math" w:hAnsi="Cambria Math"/>
                <w:i/>
                <w:iCs/>
                <w:sz w:val="24"/>
                <w:szCs w:val="24"/>
              </w:rPr>
            </m:ctrlPr>
          </m:sSubPr>
          <m:e>
            <m:r>
              <w:rPr>
                <w:rFonts w:ascii="Cambria Math" w:hAnsi="Cambria Math"/>
              </w:rPr>
              <m:t>T</m:t>
            </m:r>
          </m:e>
          <m:sub>
            <m:r>
              <m:rPr>
                <m:sty m:val="p"/>
              </m:rPr>
              <w:rPr>
                <w:rFonts w:ascii="Cambria Math" w:hAnsi="Cambria Math"/>
              </w:rPr>
              <m:t>proc,2</m:t>
            </m:r>
            <m:ctrlPr>
              <w:rPr>
                <w:rFonts w:ascii="Cambria Math" w:hAnsi="Cambria Math"/>
                <w:sz w:val="24"/>
                <w:szCs w:val="24"/>
              </w:rPr>
            </m:ctrlPr>
          </m:sub>
        </m:sSub>
      </m:oMath>
      <w:r w:rsidRPr="00CB1D2F">
        <w:rPr>
          <w:sz w:val="24"/>
          <w:szCs w:val="24"/>
        </w:rPr>
        <w:t xml:space="preserve"> </w:t>
      </w:r>
      <w:r w:rsidRPr="00CB1D2F">
        <w:t>after a last symbol of a CORESET where the UE detects the DCI format providing the TPC command, the UE may postpone the application of the TPC until the above condition is not valid</w:t>
      </w:r>
      <w:r w:rsidRPr="00CB1D2F">
        <w:rPr>
          <w:sz w:val="24"/>
          <w:szCs w:val="24"/>
        </w:rPr>
        <w:t xml:space="preserve">. </w:t>
      </w:r>
      <m:oMath>
        <m:sSub>
          <m:sSubPr>
            <m:ctrlPr>
              <w:rPr>
                <w:rFonts w:ascii="Cambria Math" w:hAnsi="Cambria Math"/>
                <w:i/>
                <w:iCs/>
                <w:sz w:val="24"/>
                <w:szCs w:val="24"/>
              </w:rPr>
            </m:ctrlPr>
          </m:sSubPr>
          <m:e>
            <m:r>
              <w:rPr>
                <w:rFonts w:ascii="Cambria Math" w:hAnsi="Cambria Math"/>
              </w:rPr>
              <m:t>T</m:t>
            </m:r>
          </m:e>
          <m:sub>
            <m:r>
              <m:rPr>
                <m:sty m:val="p"/>
              </m:rPr>
              <w:rPr>
                <w:rFonts w:ascii="Cambria Math" w:hAnsi="Cambria Math"/>
              </w:rPr>
              <m:t>proc,2</m:t>
            </m:r>
          </m:sub>
        </m:sSub>
      </m:oMath>
      <w:r w:rsidRPr="00CB1D2F">
        <w:t xml:space="preserve"> is the PUSCH preparation time for the corresponding UE processing capability [6, TS 38.214] assuming </w:t>
      </w:r>
      <m:oMath>
        <m:sSub>
          <m:sSubPr>
            <m:ctrlPr>
              <w:rPr>
                <w:rFonts w:ascii="Cambria Math" w:hAnsi="Cambria Math"/>
                <w:i/>
                <w:iCs/>
                <w:sz w:val="24"/>
                <w:szCs w:val="24"/>
              </w:rPr>
            </m:ctrlPr>
          </m:sSubPr>
          <m:e>
            <m:r>
              <w:rPr>
                <w:rFonts w:ascii="Cambria Math" w:hAnsi="Cambria Math"/>
              </w:rPr>
              <m:t>d</m:t>
            </m:r>
          </m:e>
          <m:sub>
            <m:r>
              <m:rPr>
                <m:sty m:val="p"/>
              </m:rPr>
              <w:rPr>
                <w:rFonts w:ascii="Cambria Math" w:hAnsi="Cambria Math"/>
              </w:rPr>
              <m:t>2,1</m:t>
            </m:r>
            <m:ctrlPr>
              <w:rPr>
                <w:rFonts w:ascii="Cambria Math" w:hAnsi="Cambria Math"/>
                <w:sz w:val="24"/>
                <w:szCs w:val="24"/>
              </w:rPr>
            </m:ctrlPr>
          </m:sub>
        </m:sSub>
        <m:r>
          <w:rPr>
            <w:rFonts w:ascii="Cambria Math" w:hAnsi="Cambria Math"/>
          </w:rPr>
          <m:t>=0</m:t>
        </m:r>
      </m:oMath>
      <w:r w:rsidRPr="00CB1D2F">
        <w:rPr>
          <w:iCs/>
        </w:rPr>
        <w:t xml:space="preserve">, </w:t>
      </w:r>
      <w:r w:rsidRPr="00CB1D2F">
        <w:t xml:space="preserve">and </w:t>
      </w:r>
      <m:oMath>
        <m:r>
          <w:rPr>
            <w:rFonts w:ascii="Cambria Math" w:hAnsi="Cambria Math"/>
          </w:rPr>
          <m:t>μ</m:t>
        </m:r>
      </m:oMath>
      <w:r w:rsidRPr="00CB1D2F">
        <w:t xml:space="preserve"> corresponds to the smallest SCS configuration between the SCS configuration of the PDCCH carrying the DCI format and the SCS configuration of the SRS.</w:t>
      </w:r>
    </w:p>
    <w:p w14:paraId="1F88C54F" w14:textId="77777777" w:rsidR="009F47E8" w:rsidRPr="00F415B1" w:rsidRDefault="009F47E8" w:rsidP="009F47E8">
      <w:pPr>
        <w:pStyle w:val="B3"/>
        <w:rPr>
          <w:lang w:val="en-US"/>
        </w:rPr>
      </w:pPr>
      <w:r w:rsidRPr="00F415B1">
        <w:t>-</w:t>
      </w:r>
      <w:r w:rsidRPr="00F415B1">
        <w:tab/>
        <w:t xml:space="preserve">If </w:t>
      </w:r>
      <w:r w:rsidRPr="00F415B1">
        <w:rPr>
          <w:lang w:val="en-US"/>
        </w:rPr>
        <w:t xml:space="preserve">the </w:t>
      </w:r>
      <w:r w:rsidRPr="00F415B1">
        <w:t xml:space="preserve">UE has reached maximum power for active </w:t>
      </w:r>
      <w:r w:rsidRPr="00F415B1">
        <w:rPr>
          <w:lang w:val="en-US"/>
        </w:rPr>
        <w:t xml:space="preserve">UL BWP </w:t>
      </w:r>
      <m:oMath>
        <m:r>
          <w:rPr>
            <w:rFonts w:ascii="Cambria Math" w:hAnsi="Cambria Math"/>
          </w:rPr>
          <m:t>b</m:t>
        </m:r>
      </m:oMath>
      <w:r w:rsidRPr="00F415B1">
        <w:rPr>
          <w:iCs/>
          <w:lang w:val="en-US"/>
        </w:rPr>
        <w:t xml:space="preserve"> </w:t>
      </w:r>
      <w:r w:rsidRPr="00F415B1">
        <w:rPr>
          <w:lang w:val="en-US"/>
        </w:rPr>
        <w:t xml:space="preserve">of </w:t>
      </w:r>
      <w:r w:rsidRPr="00F415B1">
        <w:t xml:space="preserve">carrier </w:t>
      </w:r>
      <m:oMath>
        <m:r>
          <w:rPr>
            <w:rFonts w:ascii="Cambria Math" w:hAnsi="Cambria Math"/>
          </w:rPr>
          <m:t>f</m:t>
        </m:r>
      </m:oMath>
      <w:r w:rsidRPr="00F415B1">
        <w:rPr>
          <w:iCs/>
        </w:rPr>
        <w:t xml:space="preserve"> of</w:t>
      </w:r>
      <w:r w:rsidRPr="00F415B1">
        <w:t xml:space="preserve"> serving cell </w:t>
      </w:r>
      <m:oMath>
        <m:r>
          <w:rPr>
            <w:rFonts w:ascii="Cambria Math" w:hAnsi="Cambria Math"/>
          </w:rPr>
          <m:t>c</m:t>
        </m:r>
      </m:oMath>
      <w:r w:rsidRPr="00F415B1">
        <w:t xml:space="preserve"> at SRS transmission occasion </w:t>
      </w:r>
      <m:oMath>
        <m:r>
          <w:rPr>
            <w:rFonts w:ascii="Cambria Math" w:hAnsi="Cambria Math"/>
            <w:lang w:val="en-US"/>
          </w:rPr>
          <m:t>i-</m:t>
        </m:r>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0</m:t>
            </m:r>
          </m:sub>
        </m:sSub>
      </m:oMath>
      <w:r w:rsidRPr="00F415B1">
        <w:t xml:space="preserve"> and </w:t>
      </w:r>
      <m:oMath>
        <m:nary>
          <m:naryPr>
            <m:chr m:val="∑"/>
            <m:limLoc m:val="undOvr"/>
            <m:ctrlPr>
              <w:rPr>
                <w:rFonts w:ascii="Cambria Math" w:hAnsi="Cambria Math"/>
                <w:i/>
              </w:rPr>
            </m:ctrlPr>
          </m:naryPr>
          <m:sub>
            <m:r>
              <w:rPr>
                <w:rFonts w:ascii="Cambria Math" w:hAnsi="Cambria Math"/>
              </w:rPr>
              <m:t>m=0</m:t>
            </m:r>
          </m:sub>
          <m:sup>
            <m:r>
              <m:rPr>
                <m:nor/>
              </m:rPr>
              <w:rPr>
                <w:rFonts w:ascii="Freestyle Script" w:hAnsi="Freestyle Script"/>
              </w:rPr>
              <m:t>C</m:t>
            </m:r>
            <m:d>
              <m:dPr>
                <m:ctrlPr>
                  <w:rPr>
                    <w:rFonts w:ascii="Cambria Math" w:hAnsi="Cambria Math" w:cs="Helvetica"/>
                    <w:i/>
                  </w:rPr>
                </m:ctrlPr>
              </m:dPr>
              <m:e>
                <m:sSub>
                  <m:sSubPr>
                    <m:ctrlPr>
                      <w:rPr>
                        <w:rFonts w:ascii="Cambria Math" w:hAnsi="Cambria Math"/>
                        <w:i/>
                        <w:noProof/>
                      </w:rPr>
                    </m:ctrlPr>
                  </m:sSubPr>
                  <m:e>
                    <m:r>
                      <w:rPr>
                        <w:rFonts w:ascii="Cambria Math" w:hAnsi="Cambria Math"/>
                        <w:noProof/>
                      </w:rPr>
                      <m:t>S</m:t>
                    </m:r>
                  </m:e>
                  <m:sub>
                    <m:r>
                      <w:rPr>
                        <w:rFonts w:ascii="Cambria Math" w:hAnsi="Cambria Math"/>
                        <w:noProof/>
                      </w:rPr>
                      <m:t>i</m:t>
                    </m:r>
                  </m:sub>
                </m:sSub>
              </m:e>
            </m:d>
            <m:r>
              <w:rPr>
                <w:rFonts w:ascii="Cambria Math" w:hAnsi="Cambria Math" w:cs="Helvetica"/>
              </w:rPr>
              <m:t>-1</m:t>
            </m:r>
          </m:sup>
          <m:e>
            <m:sSub>
              <m:sSubPr>
                <m:ctrlPr>
                  <w:rPr>
                    <w:rFonts w:ascii="Cambria Math" w:hAnsi="Cambria Math"/>
                    <w:iCs/>
                  </w:rPr>
                </m:ctrlPr>
              </m:sSubPr>
              <m:e>
                <m:r>
                  <w:rPr>
                    <w:rFonts w:ascii="Cambria Math" w:hAnsi="Cambria Math"/>
                  </w:rPr>
                  <m:t>δ</m:t>
                </m:r>
              </m:e>
              <m:sub>
                <m:r>
                  <m:rPr>
                    <m:sty m:val="p"/>
                  </m:rPr>
                  <w:rPr>
                    <w:rFonts w:ascii="Cambria Math"/>
                  </w:rPr>
                  <m:t>SRS</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w:rPr>
                <w:rFonts w:ascii="Cambria Math" w:hAnsi="Cambria Math"/>
              </w:rPr>
              <m:t>(m)</m:t>
            </m:r>
          </m:e>
        </m:nary>
        <m:r>
          <w:rPr>
            <w:rFonts w:ascii="Cambria Math" w:hAnsi="Cambria Math"/>
          </w:rPr>
          <m:t>≥0</m:t>
        </m:r>
      </m:oMath>
      <w:r w:rsidRPr="00F415B1">
        <w:t xml:space="preserve">, then </w:t>
      </w:r>
      <m:oMath>
        <m:sSub>
          <m:sSubPr>
            <m:ctrlPr>
              <w:rPr>
                <w:rFonts w:ascii="Cambria Math" w:hAnsi="Cambria Math"/>
                <w:i/>
              </w:rPr>
            </m:ctrlPr>
          </m:sSubPr>
          <m:e>
            <m:r>
              <w:rPr>
                <w:rFonts w:ascii="Cambria Math" w:hAnsi="Cambria Math"/>
              </w:rPr>
              <m:t>h</m:t>
            </m:r>
          </m:e>
          <m:sub>
            <m:r>
              <w:rPr>
                <w:rFonts w:ascii="Cambria Math" w:hAnsi="Cambria Math"/>
              </w:rPr>
              <m:t>b,f,c</m:t>
            </m:r>
          </m:sub>
        </m:sSub>
        <m:d>
          <m:dPr>
            <m:ctrlPr>
              <w:rPr>
                <w:rFonts w:ascii="Cambria Math" w:hAnsi="Cambria Math"/>
                <w:i/>
              </w:rPr>
            </m:ctrlPr>
          </m:dPr>
          <m:e>
            <m:r>
              <w:rPr>
                <w:rFonts w:ascii="Cambria Math" w:hAnsi="Cambria Math"/>
              </w:rPr>
              <m:t>i</m:t>
            </m:r>
          </m:e>
        </m:d>
        <m:r>
          <w:rPr>
            <w:rFonts w:ascii="Cambria Math" w:hAnsi="Cambria Math"/>
          </w:rPr>
          <m:t>=</m:t>
        </m:r>
        <m:sSub>
          <m:sSubPr>
            <m:ctrlPr>
              <w:rPr>
                <w:rFonts w:ascii="Cambria Math" w:hAnsi="Cambria Math"/>
                <w:i/>
              </w:rPr>
            </m:ctrlPr>
          </m:sSubPr>
          <m:e>
            <m:r>
              <w:rPr>
                <w:rFonts w:ascii="Cambria Math" w:hAnsi="Cambria Math"/>
              </w:rPr>
              <m:t>h</m:t>
            </m:r>
          </m:e>
          <m:sub>
            <m:r>
              <w:rPr>
                <w:rFonts w:ascii="Cambria Math" w:hAnsi="Cambria Math"/>
              </w:rPr>
              <m:t>b,f,c</m:t>
            </m:r>
          </m:sub>
        </m:sSub>
        <m:d>
          <m:dPr>
            <m:ctrlPr>
              <w:rPr>
                <w:rFonts w:ascii="Cambria Math" w:hAnsi="Cambria Math"/>
                <w:i/>
              </w:rPr>
            </m:ctrlPr>
          </m:dPr>
          <m:e>
            <m:r>
              <w:rPr>
                <w:rFonts w:ascii="Cambria Math" w:hAnsi="Cambria Math"/>
                <w:lang w:val="en-US"/>
              </w:rPr>
              <m:t>i-</m:t>
            </m:r>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0</m:t>
                </m:r>
              </m:sub>
            </m:sSub>
          </m:e>
        </m:d>
      </m:oMath>
    </w:p>
    <w:p w14:paraId="7EC61099" w14:textId="77777777" w:rsidR="003C14C4" w:rsidRPr="00F415B1" w:rsidRDefault="003C14C4" w:rsidP="003C14C4">
      <w:pPr>
        <w:pStyle w:val="B3"/>
        <w:rPr>
          <w:lang w:val="en-US"/>
        </w:rPr>
      </w:pPr>
      <w:r w:rsidRPr="00F415B1">
        <w:t>-</w:t>
      </w:r>
      <w:r w:rsidRPr="00F415B1">
        <w:tab/>
        <w:t>If UE has reached minimum power</w:t>
      </w:r>
      <w:r w:rsidRPr="00F415B1">
        <w:rPr>
          <w:lang w:val="en-US"/>
        </w:rPr>
        <w:t xml:space="preserve"> </w:t>
      </w:r>
      <w:r w:rsidRPr="00F415B1">
        <w:t xml:space="preserve">for active </w:t>
      </w:r>
      <w:r w:rsidRPr="00F415B1">
        <w:rPr>
          <w:lang w:val="en-US"/>
        </w:rPr>
        <w:t xml:space="preserve">UL BWP </w:t>
      </w:r>
      <m:oMath>
        <m:r>
          <w:rPr>
            <w:rFonts w:ascii="Cambria Math" w:hAnsi="Cambria Math"/>
          </w:rPr>
          <m:t>b</m:t>
        </m:r>
      </m:oMath>
      <w:r w:rsidRPr="00F415B1">
        <w:rPr>
          <w:iCs/>
          <w:lang w:val="en-US"/>
        </w:rPr>
        <w:t xml:space="preserve"> </w:t>
      </w:r>
      <w:r w:rsidRPr="00F415B1">
        <w:rPr>
          <w:lang w:val="en-US"/>
        </w:rPr>
        <w:t xml:space="preserve">of </w:t>
      </w:r>
      <w:r w:rsidRPr="00F415B1">
        <w:t xml:space="preserve">carrier </w:t>
      </w:r>
      <m:oMath>
        <m:r>
          <w:rPr>
            <w:rFonts w:ascii="Cambria Math" w:hAnsi="Cambria Math"/>
          </w:rPr>
          <m:t>f</m:t>
        </m:r>
      </m:oMath>
      <w:r w:rsidRPr="00F415B1">
        <w:rPr>
          <w:iCs/>
        </w:rPr>
        <w:t xml:space="preserve"> of</w:t>
      </w:r>
      <w:r w:rsidRPr="00F415B1">
        <w:t xml:space="preserve"> serving cell </w:t>
      </w:r>
      <m:oMath>
        <m:r>
          <w:rPr>
            <w:rFonts w:ascii="Cambria Math" w:hAnsi="Cambria Math"/>
          </w:rPr>
          <m:t>c</m:t>
        </m:r>
      </m:oMath>
      <w:r w:rsidRPr="00F415B1">
        <w:rPr>
          <w:iCs/>
        </w:rPr>
        <w:t xml:space="preserve"> </w:t>
      </w:r>
      <w:r w:rsidRPr="00F415B1">
        <w:t xml:space="preserve">at SRS transmission occasion </w:t>
      </w:r>
      <m:oMath>
        <m:r>
          <w:rPr>
            <w:rFonts w:ascii="Cambria Math" w:hAnsi="Cambria Math"/>
            <w:lang w:val="en-US"/>
          </w:rPr>
          <m:t>i-</m:t>
        </m:r>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0</m:t>
            </m:r>
          </m:sub>
        </m:sSub>
      </m:oMath>
      <w:r w:rsidRPr="00F415B1">
        <w:t xml:space="preserve"> and </w:t>
      </w:r>
      <m:oMath>
        <m:nary>
          <m:naryPr>
            <m:chr m:val="∑"/>
            <m:limLoc m:val="undOvr"/>
            <m:ctrlPr>
              <w:rPr>
                <w:rFonts w:ascii="Cambria Math" w:hAnsi="Cambria Math"/>
                <w:i/>
              </w:rPr>
            </m:ctrlPr>
          </m:naryPr>
          <m:sub>
            <m:r>
              <w:rPr>
                <w:rFonts w:ascii="Cambria Math" w:hAnsi="Cambria Math"/>
              </w:rPr>
              <m:t>m=0</m:t>
            </m:r>
          </m:sub>
          <m:sup>
            <m:r>
              <m:rPr>
                <m:nor/>
              </m:rPr>
              <w:rPr>
                <w:rFonts w:ascii="Freestyle Script" w:hAnsi="Freestyle Script"/>
              </w:rPr>
              <m:t>C</m:t>
            </m:r>
            <m:d>
              <m:dPr>
                <m:ctrlPr>
                  <w:rPr>
                    <w:rFonts w:ascii="Cambria Math" w:hAnsi="Cambria Math" w:cs="Helvetica"/>
                    <w:i/>
                  </w:rPr>
                </m:ctrlPr>
              </m:dPr>
              <m:e>
                <m:sSub>
                  <m:sSubPr>
                    <m:ctrlPr>
                      <w:rPr>
                        <w:rFonts w:ascii="Cambria Math" w:hAnsi="Cambria Math"/>
                        <w:i/>
                        <w:noProof/>
                      </w:rPr>
                    </m:ctrlPr>
                  </m:sSubPr>
                  <m:e>
                    <m:r>
                      <w:rPr>
                        <w:rFonts w:ascii="Cambria Math" w:hAnsi="Cambria Math"/>
                        <w:noProof/>
                      </w:rPr>
                      <m:t>S</m:t>
                    </m:r>
                  </m:e>
                  <m:sub>
                    <m:r>
                      <w:rPr>
                        <w:rFonts w:ascii="Cambria Math" w:hAnsi="Cambria Math"/>
                        <w:noProof/>
                      </w:rPr>
                      <m:t>i</m:t>
                    </m:r>
                  </m:sub>
                </m:sSub>
              </m:e>
            </m:d>
            <m:r>
              <w:rPr>
                <w:rFonts w:ascii="Cambria Math" w:hAnsi="Cambria Math" w:cs="Helvetica"/>
              </w:rPr>
              <m:t>-1</m:t>
            </m:r>
          </m:sup>
          <m:e>
            <m:sSub>
              <m:sSubPr>
                <m:ctrlPr>
                  <w:rPr>
                    <w:rFonts w:ascii="Cambria Math" w:hAnsi="Cambria Math"/>
                    <w:iCs/>
                  </w:rPr>
                </m:ctrlPr>
              </m:sSubPr>
              <m:e>
                <m:r>
                  <w:rPr>
                    <w:rFonts w:ascii="Cambria Math" w:hAnsi="Cambria Math"/>
                  </w:rPr>
                  <m:t>δ</m:t>
                </m:r>
              </m:e>
              <m:sub>
                <m:r>
                  <m:rPr>
                    <m:sty m:val="p"/>
                  </m:rPr>
                  <w:rPr>
                    <w:rFonts w:ascii="Cambria Math"/>
                  </w:rPr>
                  <m:t>SRS</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w:rPr>
                <w:rFonts w:ascii="Cambria Math" w:hAnsi="Cambria Math"/>
              </w:rPr>
              <m:t>(m)</m:t>
            </m:r>
          </m:e>
        </m:nary>
        <m:r>
          <w:rPr>
            <w:rFonts w:ascii="Cambria Math" w:hAnsi="Cambria Math"/>
          </w:rPr>
          <m:t>≤0</m:t>
        </m:r>
      </m:oMath>
      <w:r w:rsidRPr="00F415B1">
        <w:t xml:space="preserve">, then </w:t>
      </w:r>
      <m:oMath>
        <m:sSub>
          <m:sSubPr>
            <m:ctrlPr>
              <w:rPr>
                <w:rFonts w:ascii="Cambria Math" w:hAnsi="Cambria Math"/>
                <w:i/>
              </w:rPr>
            </m:ctrlPr>
          </m:sSubPr>
          <m:e>
            <m:r>
              <w:rPr>
                <w:rFonts w:ascii="Cambria Math" w:hAnsi="Cambria Math"/>
              </w:rPr>
              <m:t>h</m:t>
            </m:r>
          </m:e>
          <m:sub>
            <m:r>
              <w:rPr>
                <w:rFonts w:ascii="Cambria Math" w:hAnsi="Cambria Math"/>
              </w:rPr>
              <m:t>b,f,c</m:t>
            </m:r>
          </m:sub>
        </m:sSub>
        <m:d>
          <m:dPr>
            <m:ctrlPr>
              <w:rPr>
                <w:rFonts w:ascii="Cambria Math" w:hAnsi="Cambria Math"/>
                <w:i/>
              </w:rPr>
            </m:ctrlPr>
          </m:dPr>
          <m:e>
            <m:r>
              <w:rPr>
                <w:rFonts w:ascii="Cambria Math" w:hAnsi="Cambria Math"/>
              </w:rPr>
              <m:t>i</m:t>
            </m:r>
          </m:e>
        </m:d>
        <m:r>
          <w:rPr>
            <w:rFonts w:ascii="Cambria Math" w:hAnsi="Cambria Math"/>
          </w:rPr>
          <m:t>=</m:t>
        </m:r>
        <m:sSub>
          <m:sSubPr>
            <m:ctrlPr>
              <w:rPr>
                <w:rFonts w:ascii="Cambria Math" w:hAnsi="Cambria Math"/>
                <w:i/>
              </w:rPr>
            </m:ctrlPr>
          </m:sSubPr>
          <m:e>
            <m:r>
              <w:rPr>
                <w:rFonts w:ascii="Cambria Math" w:hAnsi="Cambria Math"/>
              </w:rPr>
              <m:t>h</m:t>
            </m:r>
          </m:e>
          <m:sub>
            <m:r>
              <w:rPr>
                <w:rFonts w:ascii="Cambria Math" w:hAnsi="Cambria Math"/>
              </w:rPr>
              <m:t>b,f,c</m:t>
            </m:r>
          </m:sub>
        </m:sSub>
        <m:d>
          <m:dPr>
            <m:ctrlPr>
              <w:rPr>
                <w:rFonts w:ascii="Cambria Math" w:hAnsi="Cambria Math"/>
                <w:i/>
              </w:rPr>
            </m:ctrlPr>
          </m:dPr>
          <m:e>
            <m:r>
              <w:rPr>
                <w:rFonts w:ascii="Cambria Math" w:hAnsi="Cambria Math"/>
                <w:lang w:val="en-US"/>
              </w:rPr>
              <m:t>i-</m:t>
            </m:r>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0</m:t>
                </m:r>
              </m:sub>
            </m:sSub>
          </m:e>
        </m:d>
      </m:oMath>
    </w:p>
    <w:p w14:paraId="0F77C6B5" w14:textId="490FA214" w:rsidR="003C14C4" w:rsidRPr="00F415B1" w:rsidRDefault="003C14C4" w:rsidP="003C14C4">
      <w:pPr>
        <w:pStyle w:val="B3"/>
        <w:rPr>
          <w:lang w:val="en-US"/>
        </w:rPr>
      </w:pPr>
      <w:r w:rsidRPr="00F415B1">
        <w:t>-</w:t>
      </w:r>
      <w:r w:rsidRPr="00F415B1">
        <w:tab/>
        <w:t xml:space="preserve">If a configuration for a </w:t>
      </w:r>
      <m:oMath>
        <m:sSub>
          <m:sSubPr>
            <m:ctrlPr>
              <w:rPr>
                <w:rFonts w:ascii="Cambria Math" w:hAnsi="Cambria Math"/>
                <w:i/>
              </w:rPr>
            </m:ctrlPr>
          </m:sSubPr>
          <m:e>
            <m:r>
              <w:rPr>
                <w:rFonts w:ascii="Cambria Math" w:hAnsi="Cambria Math"/>
              </w:rPr>
              <m:t>P</m:t>
            </m:r>
          </m:e>
          <m:sub>
            <m:r>
              <m:rPr>
                <m:sty m:val="p"/>
              </m:rPr>
              <w:rPr>
                <w:rFonts w:ascii="Cambria Math" w:hAnsi="Cambria Math"/>
              </w:rPr>
              <m:t>O_SRS</m:t>
            </m:r>
            <m:r>
              <w:rPr>
                <w:rFonts w:ascii="Cambria Math" w:hAnsi="Cambria Math"/>
              </w:rPr>
              <m:t>,b,f,c</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s</m:t>
            </m:r>
          </m:sub>
        </m:sSub>
        <m:r>
          <w:rPr>
            <w:rFonts w:ascii="Cambria Math" w:hAnsi="Cambria Math"/>
          </w:rPr>
          <m:t>)</m:t>
        </m:r>
      </m:oMath>
      <w:r w:rsidRPr="00F415B1">
        <w:t xml:space="preserve"> </w:t>
      </w:r>
      <w:r w:rsidRPr="00F415B1">
        <w:rPr>
          <w:rFonts w:hint="eastAsia"/>
        </w:rPr>
        <w:t xml:space="preserve">value </w:t>
      </w:r>
      <w:r w:rsidRPr="00F415B1">
        <w:t xml:space="preserve">or for a </w:t>
      </w:r>
      <m:oMath>
        <m:sSub>
          <m:sSubPr>
            <m:ctrlPr>
              <w:rPr>
                <w:rFonts w:ascii="Cambria Math" w:hAnsi="Cambria Math"/>
                <w:i/>
              </w:rPr>
            </m:ctrlPr>
          </m:sSubPr>
          <m:e>
            <m:r>
              <w:rPr>
                <w:rFonts w:ascii="Cambria Math" w:hAnsi="Cambria Math"/>
              </w:rPr>
              <m:t>α</m:t>
            </m:r>
          </m:e>
          <m:sub>
            <m:r>
              <m:rPr>
                <m:sty m:val="p"/>
              </m:rPr>
              <w:rPr>
                <w:rFonts w:ascii="Cambria Math" w:hAnsi="Cambria Math"/>
              </w:rPr>
              <m:t>SRS</m:t>
            </m:r>
            <m:r>
              <w:rPr>
                <w:rFonts w:ascii="Cambria Math" w:hAnsi="Cambria Math"/>
              </w:rPr>
              <m:t>,b,f,c</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s</m:t>
            </m:r>
          </m:sub>
        </m:sSub>
        <m:r>
          <w:rPr>
            <w:rFonts w:ascii="Cambria Math" w:hAnsi="Cambria Math"/>
          </w:rPr>
          <m:t>)</m:t>
        </m:r>
      </m:oMath>
      <w:r w:rsidR="007966D8">
        <w:t xml:space="preserve"> </w:t>
      </w:r>
      <w:r w:rsidRPr="00F415B1">
        <w:rPr>
          <w:rFonts w:hint="eastAsia"/>
        </w:rPr>
        <w:t xml:space="preserve">value </w:t>
      </w:r>
      <w:r w:rsidRPr="00F415B1">
        <w:t xml:space="preserve">for a corresponding SRS power control adjustment state </w:t>
      </w:r>
      <m:oMath>
        <m:r>
          <w:rPr>
            <w:rFonts w:ascii="Cambria Math" w:hAnsi="Cambria Math"/>
          </w:rPr>
          <m:t>l</m:t>
        </m:r>
      </m:oMath>
      <w:r w:rsidRPr="00F415B1">
        <w:rPr>
          <w:lang w:val="en-US"/>
        </w:rPr>
        <w:t xml:space="preserve"> for</w:t>
      </w:r>
      <w:r w:rsidRPr="00F415B1">
        <w:t xml:space="preserve"> active </w:t>
      </w:r>
      <w:r w:rsidRPr="00F415B1">
        <w:rPr>
          <w:lang w:val="en-US"/>
        </w:rPr>
        <w:t xml:space="preserve">UL BWP </w:t>
      </w:r>
      <m:oMath>
        <m:r>
          <w:rPr>
            <w:rFonts w:ascii="Cambria Math" w:hAnsi="Cambria Math"/>
          </w:rPr>
          <m:t>b</m:t>
        </m:r>
      </m:oMath>
      <w:r w:rsidRPr="00F415B1">
        <w:rPr>
          <w:iCs/>
          <w:lang w:val="en-US"/>
        </w:rPr>
        <w:t xml:space="preserve"> </w:t>
      </w:r>
      <w:r w:rsidRPr="00F415B1">
        <w:rPr>
          <w:lang w:val="en-US"/>
        </w:rPr>
        <w:t xml:space="preserve">of </w:t>
      </w:r>
      <w:r w:rsidRPr="00F415B1">
        <w:t xml:space="preserve">carrier </w:t>
      </w:r>
      <m:oMath>
        <m:r>
          <w:rPr>
            <w:rFonts w:ascii="Cambria Math" w:hAnsi="Cambria Math"/>
          </w:rPr>
          <m:t>f</m:t>
        </m:r>
      </m:oMath>
      <w:r w:rsidRPr="00F415B1">
        <w:rPr>
          <w:iCs/>
        </w:rPr>
        <w:t xml:space="preserve"> of</w:t>
      </w:r>
      <w:r w:rsidRPr="00F415B1">
        <w:t xml:space="preserve"> </w:t>
      </w:r>
      <w:r w:rsidRPr="00F415B1">
        <w:rPr>
          <w:lang w:val="en-US"/>
        </w:rPr>
        <w:t xml:space="preserve">serving cell </w:t>
      </w:r>
      <m:oMath>
        <m:r>
          <w:rPr>
            <w:rFonts w:ascii="Cambria Math" w:hAnsi="Cambria Math"/>
          </w:rPr>
          <m:t>c</m:t>
        </m:r>
      </m:oMath>
      <w:r w:rsidRPr="00F415B1">
        <w:t xml:space="preserve"> </w:t>
      </w:r>
      <w:r w:rsidRPr="00F415B1">
        <w:rPr>
          <w:rFonts w:hint="eastAsia"/>
        </w:rPr>
        <w:t xml:space="preserve">is </w:t>
      </w:r>
      <w:r w:rsidRPr="00F415B1">
        <w:t>provided</w:t>
      </w:r>
      <w:r w:rsidRPr="00F415B1">
        <w:rPr>
          <w:rFonts w:hint="eastAsia"/>
        </w:rPr>
        <w:t xml:space="preserve"> by higher layers</w:t>
      </w:r>
    </w:p>
    <w:p w14:paraId="010EB8B1" w14:textId="77777777" w:rsidR="003C14C4" w:rsidRPr="00F415B1" w:rsidRDefault="003C14C4" w:rsidP="003C14C4">
      <w:pPr>
        <w:pStyle w:val="B4"/>
        <w:ind w:left="1419"/>
        <w:rPr>
          <w:lang w:val="en-US"/>
        </w:rPr>
      </w:pPr>
      <w:r w:rsidRPr="00F415B1">
        <w:t>-</w:t>
      </w:r>
      <w:r w:rsidRPr="00F415B1">
        <w:tab/>
      </w:r>
      <m:oMath>
        <m:sSub>
          <m:sSubPr>
            <m:ctrlPr>
              <w:rPr>
                <w:rFonts w:ascii="Cambria Math" w:hAnsi="Cambria Math"/>
                <w:i/>
              </w:rPr>
            </m:ctrlPr>
          </m:sSubPr>
          <m:e>
            <m:r>
              <w:rPr>
                <w:rFonts w:ascii="Cambria Math" w:hAnsi="Cambria Math"/>
              </w:rPr>
              <m:t>h</m:t>
            </m:r>
          </m:e>
          <m:sub>
            <m:r>
              <w:rPr>
                <w:rFonts w:ascii="Cambria Math" w:hAnsi="Cambria Math"/>
              </w:rPr>
              <m:t>b,f,c</m:t>
            </m:r>
          </m:sub>
        </m:sSub>
        <m:d>
          <m:dPr>
            <m:ctrlPr>
              <w:rPr>
                <w:rFonts w:ascii="Cambria Math" w:hAnsi="Cambria Math"/>
                <w:i/>
              </w:rPr>
            </m:ctrlPr>
          </m:dPr>
          <m:e>
            <m:r>
              <w:rPr>
                <w:rFonts w:ascii="Cambria Math" w:hAnsi="Cambria Math"/>
              </w:rPr>
              <m:t>k</m:t>
            </m:r>
          </m:e>
        </m:d>
        <m:r>
          <w:rPr>
            <w:rFonts w:ascii="Cambria Math" w:hAnsi="Cambria Math"/>
          </w:rPr>
          <m:t>=0, k=0,1,…,i</m:t>
        </m:r>
      </m:oMath>
      <w:r w:rsidRPr="00F415B1">
        <w:t xml:space="preserve"> </w:t>
      </w:r>
    </w:p>
    <w:p w14:paraId="2CD014DA" w14:textId="62808DC3" w:rsidR="003C14C4" w:rsidRPr="00F415B1" w:rsidRDefault="003C14C4" w:rsidP="003C14C4">
      <w:pPr>
        <w:pStyle w:val="B3"/>
        <w:ind w:left="1136"/>
        <w:rPr>
          <w:lang w:val="en-US"/>
        </w:rPr>
      </w:pPr>
      <w:r w:rsidRPr="00F415B1">
        <w:lastRenderedPageBreak/>
        <w:t>-</w:t>
      </w:r>
      <w:r w:rsidRPr="00F415B1">
        <w:tab/>
      </w:r>
      <w:r w:rsidR="00961CD4">
        <w:t>e</w:t>
      </w:r>
      <w:r w:rsidR="00961CD4" w:rsidRPr="00F415B1">
        <w:t>lse</w:t>
      </w:r>
    </w:p>
    <w:p w14:paraId="4D6D7973" w14:textId="77777777" w:rsidR="007966D8" w:rsidRPr="007966D8" w:rsidRDefault="007966D8" w:rsidP="007966D8">
      <w:pPr>
        <w:pStyle w:val="B4"/>
        <w:rPr>
          <w:lang w:val="en-US"/>
        </w:rPr>
      </w:pPr>
      <w:r w:rsidRPr="007966D8">
        <w:t>-</w:t>
      </w:r>
      <w:r w:rsidRPr="007966D8">
        <w:tab/>
      </w:r>
      <m:oMath>
        <m:sSub>
          <m:sSubPr>
            <m:ctrlPr>
              <w:rPr>
                <w:rFonts w:ascii="Cambria Math" w:hAnsi="Cambria Math"/>
                <w:lang w:val="en-US" w:eastAsia="zh-TW"/>
              </w:rPr>
            </m:ctrlPr>
          </m:sSubPr>
          <m:e>
            <m:r>
              <w:rPr>
                <w:rFonts w:ascii="Cambria Math" w:hAnsi="Cambria Math"/>
                <w:lang w:val="en-US" w:eastAsia="zh-TW"/>
              </w:rPr>
              <m:t>h</m:t>
            </m:r>
          </m:e>
          <m:sub>
            <m:r>
              <w:rPr>
                <w:rFonts w:ascii="Cambria Math" w:hAnsi="Cambria Math"/>
                <w:lang w:val="en-US" w:eastAsia="zh-TW"/>
              </w:rPr>
              <m:t>b</m:t>
            </m:r>
            <m:r>
              <m:rPr>
                <m:sty m:val="p"/>
              </m:rPr>
              <w:rPr>
                <w:rFonts w:ascii="Cambria Math" w:hAnsi="Cambria Math"/>
                <w:lang w:val="en-US" w:eastAsia="zh-TW"/>
              </w:rPr>
              <m:t>,</m:t>
            </m:r>
            <m:r>
              <w:rPr>
                <w:rFonts w:ascii="Cambria Math" w:hAnsi="Cambria Math"/>
                <w:lang w:val="en-US" w:eastAsia="zh-TW"/>
              </w:rPr>
              <m:t>f</m:t>
            </m:r>
            <m:r>
              <m:rPr>
                <m:sty m:val="p"/>
              </m:rPr>
              <w:rPr>
                <w:rFonts w:ascii="Cambria Math" w:hAnsi="Cambria Math"/>
                <w:lang w:val="en-US" w:eastAsia="zh-TW"/>
              </w:rPr>
              <m:t>,</m:t>
            </m:r>
            <m:r>
              <w:rPr>
                <w:rFonts w:ascii="Cambria Math" w:hAnsi="Cambria Math"/>
                <w:lang w:val="en-US" w:eastAsia="zh-TW"/>
              </w:rPr>
              <m:t>c</m:t>
            </m:r>
          </m:sub>
        </m:sSub>
        <m:d>
          <m:dPr>
            <m:ctrlPr>
              <w:rPr>
                <w:rFonts w:ascii="Cambria Math" w:hAnsi="Cambria Math"/>
                <w:lang w:val="en-US" w:eastAsia="zh-TW"/>
              </w:rPr>
            </m:ctrlPr>
          </m:dPr>
          <m:e>
            <m:r>
              <m:rPr>
                <m:sty m:val="p"/>
              </m:rPr>
              <w:rPr>
                <w:rFonts w:ascii="Cambria Math" w:hAnsi="Cambria Math"/>
                <w:lang w:val="en-US" w:eastAsia="zh-TW"/>
              </w:rPr>
              <m:t>0</m:t>
            </m:r>
          </m:e>
        </m:d>
        <m:r>
          <m:rPr>
            <m:sty m:val="p"/>
          </m:rPr>
          <w:rPr>
            <w:rFonts w:ascii="Cambria Math" w:hAnsi="Cambria Math"/>
            <w:lang w:val="en-US" w:eastAsia="zh-TW"/>
          </w:rPr>
          <m:t xml:space="preserve">= </m:t>
        </m:r>
        <m:r>
          <w:rPr>
            <w:rFonts w:ascii="Cambria Math" w:hAnsi="Cambria Math" w:hint="eastAsia"/>
            <w:lang w:val="en-US" w:eastAsia="zh-TW"/>
          </w:rPr>
          <m:t>Δ</m:t>
        </m:r>
        <m:sSub>
          <m:sSubPr>
            <m:ctrlPr>
              <w:rPr>
                <w:rFonts w:ascii="Cambria Math" w:hAnsi="Cambria Math"/>
                <w:lang w:val="en-US" w:eastAsia="zh-TW"/>
              </w:rPr>
            </m:ctrlPr>
          </m:sSubPr>
          <m:e>
            <m:r>
              <w:rPr>
                <w:rFonts w:ascii="Cambria Math" w:hAnsi="Cambria Math"/>
                <w:lang w:val="en-US" w:eastAsia="zh-TW"/>
              </w:rPr>
              <m:t>P</m:t>
            </m:r>
          </m:e>
          <m:sub>
            <m:r>
              <w:rPr>
                <w:rFonts w:ascii="Cambria Math" w:hAnsi="Cambria Math"/>
                <w:lang w:val="en-US" w:eastAsia="zh-TW"/>
              </w:rPr>
              <m:t>rampup</m:t>
            </m:r>
            <m:r>
              <m:rPr>
                <m:sty m:val="p"/>
              </m:rPr>
              <w:rPr>
                <w:rFonts w:ascii="Cambria Math" w:hAnsi="Cambria Math"/>
                <w:lang w:val="en-US" w:eastAsia="zh-TW"/>
              </w:rPr>
              <m:t>,</m:t>
            </m:r>
            <m:r>
              <w:rPr>
                <w:rFonts w:ascii="Cambria Math" w:hAnsi="Cambria Math"/>
                <w:lang w:val="en-US" w:eastAsia="zh-TW"/>
              </w:rPr>
              <m:t>b</m:t>
            </m:r>
            <m:r>
              <m:rPr>
                <m:sty m:val="p"/>
              </m:rPr>
              <w:rPr>
                <w:rFonts w:ascii="Cambria Math" w:hAnsi="Cambria Math"/>
                <w:lang w:val="en-US" w:eastAsia="zh-TW"/>
              </w:rPr>
              <m:t>,</m:t>
            </m:r>
            <m:r>
              <w:rPr>
                <w:rFonts w:ascii="Cambria Math" w:hAnsi="Cambria Math"/>
                <w:lang w:val="en-US" w:eastAsia="zh-TW"/>
              </w:rPr>
              <m:t>f</m:t>
            </m:r>
            <m:r>
              <m:rPr>
                <m:sty m:val="p"/>
              </m:rPr>
              <w:rPr>
                <w:rFonts w:ascii="Cambria Math" w:hAnsi="Cambria Math"/>
                <w:lang w:val="en-US" w:eastAsia="zh-TW"/>
              </w:rPr>
              <m:t>,</m:t>
            </m:r>
            <m:r>
              <w:rPr>
                <w:rFonts w:ascii="Cambria Math" w:hAnsi="Cambria Math"/>
                <w:lang w:val="en-US" w:eastAsia="zh-TW"/>
              </w:rPr>
              <m:t>c</m:t>
            </m:r>
          </m:sub>
        </m:sSub>
        <m:r>
          <m:rPr>
            <m:sty m:val="p"/>
          </m:rPr>
          <w:rPr>
            <w:rFonts w:ascii="Cambria Math" w:hAnsi="Cambria Math"/>
            <w:lang w:val="en-US" w:eastAsia="zh-TW"/>
          </w:rPr>
          <m:t>+</m:t>
        </m:r>
        <m:sSub>
          <m:sSubPr>
            <m:ctrlPr>
              <w:rPr>
                <w:rFonts w:ascii="Cambria Math" w:hAnsi="Cambria Math"/>
                <w:lang w:val="en-US" w:eastAsia="zh-TW"/>
              </w:rPr>
            </m:ctrlPr>
          </m:sSubPr>
          <m:e>
            <m:r>
              <w:rPr>
                <w:rFonts w:ascii="Cambria Math" w:hAnsi="Cambria Math"/>
                <w:lang w:val="en-US" w:eastAsia="zh-TW"/>
              </w:rPr>
              <m:t>δ</m:t>
            </m:r>
          </m:e>
          <m:sub>
            <m:r>
              <w:rPr>
                <w:rFonts w:ascii="Cambria Math" w:hAnsi="Cambria Math"/>
                <w:lang w:val="en-US" w:eastAsia="zh-TW"/>
              </w:rPr>
              <m:t>b</m:t>
            </m:r>
            <m:r>
              <m:rPr>
                <m:sty m:val="p"/>
              </m:rPr>
              <w:rPr>
                <w:rFonts w:ascii="Cambria Math" w:hAnsi="Cambria Math"/>
                <w:lang w:val="en-US" w:eastAsia="zh-TW"/>
              </w:rPr>
              <m:t>,</m:t>
            </m:r>
            <m:r>
              <w:rPr>
                <w:rFonts w:ascii="Cambria Math" w:hAnsi="Cambria Math"/>
                <w:lang w:val="en-US" w:eastAsia="zh-TW"/>
              </w:rPr>
              <m:t>f</m:t>
            </m:r>
            <m:r>
              <m:rPr>
                <m:sty m:val="p"/>
              </m:rPr>
              <w:rPr>
                <w:rFonts w:ascii="Cambria Math" w:hAnsi="Cambria Math"/>
                <w:lang w:val="en-US" w:eastAsia="zh-TW"/>
              </w:rPr>
              <m:t>,</m:t>
            </m:r>
            <m:r>
              <w:rPr>
                <w:rFonts w:ascii="Cambria Math" w:hAnsi="Cambria Math"/>
                <w:lang w:val="en-US" w:eastAsia="zh-TW"/>
              </w:rPr>
              <m:t>c</m:t>
            </m:r>
          </m:sub>
        </m:sSub>
      </m:oMath>
      <w:r w:rsidRPr="007966D8">
        <w:rPr>
          <w:lang w:val="en-US"/>
        </w:rPr>
        <w:t xml:space="preserve"> </w:t>
      </w:r>
    </w:p>
    <w:p w14:paraId="7BD90F7C" w14:textId="77777777" w:rsidR="007966D8" w:rsidRPr="007966D8" w:rsidRDefault="007966D8" w:rsidP="007966D8">
      <w:pPr>
        <w:pStyle w:val="B4"/>
        <w:rPr>
          <w:lang w:val="en-US"/>
        </w:rPr>
      </w:pPr>
      <w:r w:rsidRPr="007966D8">
        <w:rPr>
          <w:lang w:val="en-US"/>
        </w:rPr>
        <w:t>where</w:t>
      </w:r>
    </w:p>
    <w:p w14:paraId="5133F8AA" w14:textId="77777777" w:rsidR="007966D8" w:rsidRPr="007966D8" w:rsidRDefault="00000000" w:rsidP="007966D8">
      <w:pPr>
        <w:pStyle w:val="B5"/>
      </w:pPr>
      <m:oMath>
        <m:sSub>
          <m:sSubPr>
            <m:ctrlPr>
              <w:rPr>
                <w:rFonts w:ascii="Cambria Math" w:hAnsi="Cambria Math"/>
                <w:lang w:val="en-US" w:eastAsia="zh-TW"/>
              </w:rPr>
            </m:ctrlPr>
          </m:sSubPr>
          <m:e>
            <m:r>
              <w:rPr>
                <w:rFonts w:ascii="Cambria Math" w:hAnsi="Cambria Math"/>
                <w:lang w:val="en-US" w:eastAsia="zh-TW"/>
              </w:rPr>
              <m:t>δ</m:t>
            </m:r>
          </m:e>
          <m:sub>
            <m:r>
              <w:rPr>
                <w:rFonts w:ascii="Cambria Math" w:hAnsi="Cambria Math"/>
                <w:lang w:val="en-US" w:eastAsia="zh-TW"/>
              </w:rPr>
              <m:t>b</m:t>
            </m:r>
            <m:r>
              <m:rPr>
                <m:sty m:val="p"/>
              </m:rPr>
              <w:rPr>
                <w:rFonts w:ascii="Cambria Math" w:hAnsi="Cambria Math"/>
                <w:lang w:val="en-US" w:eastAsia="zh-TW"/>
              </w:rPr>
              <m:t>,</m:t>
            </m:r>
            <m:r>
              <w:rPr>
                <w:rFonts w:ascii="Cambria Math" w:hAnsi="Cambria Math"/>
                <w:lang w:val="en-US" w:eastAsia="zh-TW"/>
              </w:rPr>
              <m:t>f</m:t>
            </m:r>
            <m:r>
              <m:rPr>
                <m:sty m:val="p"/>
              </m:rPr>
              <w:rPr>
                <w:rFonts w:ascii="Cambria Math" w:hAnsi="Cambria Math"/>
                <w:lang w:val="en-US" w:eastAsia="zh-TW"/>
              </w:rPr>
              <m:t>,</m:t>
            </m:r>
            <m:r>
              <w:rPr>
                <w:rFonts w:ascii="Cambria Math" w:hAnsi="Cambria Math"/>
                <w:lang w:val="en-US" w:eastAsia="zh-TW"/>
              </w:rPr>
              <m:t>c</m:t>
            </m:r>
          </m:sub>
        </m:sSub>
      </m:oMath>
      <w:r w:rsidR="007966D8" w:rsidRPr="007966D8">
        <w:t xml:space="preserve"> is </w:t>
      </w:r>
    </w:p>
    <w:p w14:paraId="51D76BE5" w14:textId="6A23A315" w:rsidR="007966D8" w:rsidRPr="007966D8" w:rsidRDefault="00C60E6E" w:rsidP="00C60E6E">
      <w:pPr>
        <w:pStyle w:val="B5"/>
      </w:pPr>
      <w:r>
        <w:t>-</w:t>
      </w:r>
      <w:r>
        <w:tab/>
      </w:r>
      <w:r w:rsidR="007966D8" w:rsidRPr="007966D8">
        <w:t xml:space="preserve">the TPC command value indicated in the random access response </w:t>
      </w:r>
      <w:r w:rsidR="007966D8" w:rsidRPr="007966D8">
        <w:rPr>
          <w:lang w:val="en-US"/>
        </w:rPr>
        <w:t xml:space="preserve">grant </w:t>
      </w:r>
      <w:r w:rsidR="007966D8" w:rsidRPr="007966D8">
        <w:t xml:space="preserve">corresponding to a PRACH transmission </w:t>
      </w:r>
      <w:r w:rsidR="007966D8" w:rsidRPr="007966D8">
        <w:rPr>
          <w:lang w:val="en-US"/>
        </w:rPr>
        <w:t xml:space="preserve">according to Type-1 random access procedure, or in a </w:t>
      </w:r>
      <w:r w:rsidR="007966D8" w:rsidRPr="007966D8">
        <w:t>random access response</w:t>
      </w:r>
      <w:r w:rsidR="007966D8" w:rsidRPr="007966D8">
        <w:rPr>
          <w:lang w:val="en-US"/>
        </w:rPr>
        <w:t xml:space="preserve"> grant </w:t>
      </w:r>
      <w:r w:rsidR="007966D8" w:rsidRPr="007966D8">
        <w:t xml:space="preserve">corresponding to MsgA transmissions </w:t>
      </w:r>
      <w:r w:rsidR="007966D8" w:rsidRPr="007966D8">
        <w:rPr>
          <w:lang w:val="en-US"/>
        </w:rPr>
        <w:t xml:space="preserve">according to Type-2 random access procedure with </w:t>
      </w:r>
      <w:r w:rsidR="007966D8" w:rsidRPr="007966D8">
        <w:t xml:space="preserve">RAR message(s) for </w:t>
      </w:r>
      <w:r w:rsidR="007966D8" w:rsidRPr="007966D8">
        <w:rPr>
          <w:rFonts w:eastAsia="Calibri"/>
        </w:rPr>
        <w:t>fallbackRAR</w:t>
      </w:r>
      <w:r w:rsidR="007966D8" w:rsidRPr="007966D8">
        <w:rPr>
          <w:lang w:val="en-US"/>
        </w:rPr>
        <w:t>, or</w:t>
      </w:r>
    </w:p>
    <w:p w14:paraId="50531DBC" w14:textId="140BB4E5" w:rsidR="007966D8" w:rsidRPr="007966D8" w:rsidRDefault="00C60E6E" w:rsidP="00C60E6E">
      <w:pPr>
        <w:pStyle w:val="B5"/>
      </w:pPr>
      <w:r>
        <w:t>-</w:t>
      </w:r>
      <w:r>
        <w:tab/>
      </w:r>
      <w:r w:rsidR="007966D8" w:rsidRPr="007966D8">
        <w:t xml:space="preserve">the TPC command value indicated in a successRAR corresponding to MsgA transmissions for Type-2 random access procedure, </w:t>
      </w:r>
    </w:p>
    <w:p w14:paraId="1FA8A491" w14:textId="77777777" w:rsidR="007966D8" w:rsidRPr="007966D8" w:rsidRDefault="007966D8" w:rsidP="007966D8">
      <w:pPr>
        <w:pStyle w:val="B5"/>
        <w:rPr>
          <w:lang w:val="en-US"/>
        </w:rPr>
      </w:pPr>
      <w:r w:rsidRPr="007966D8">
        <w:t>and</w:t>
      </w:r>
      <w:r w:rsidRPr="007966D8">
        <w:rPr>
          <w:lang w:val="en-US"/>
        </w:rPr>
        <w:t xml:space="preserve"> </w:t>
      </w:r>
    </w:p>
    <w:p w14:paraId="60B36F92" w14:textId="33D112D3" w:rsidR="003C14C4" w:rsidRPr="00F415B1" w:rsidRDefault="007966D8" w:rsidP="007966D8">
      <w:pPr>
        <w:pStyle w:val="B5"/>
        <w:rPr>
          <w:lang w:val="en-US"/>
        </w:rPr>
      </w:pPr>
      <w:r>
        <w:tab/>
      </w:r>
      <m:oMath>
        <m:r>
          <m:rPr>
            <m:sty m:val="p"/>
          </m:rPr>
          <w:rPr>
            <w:rFonts w:ascii="Cambria Math" w:hAnsi="Cambria Math"/>
          </w:rPr>
          <m:t>∆</m:t>
        </m:r>
        <m:sSub>
          <m:sSubPr>
            <m:ctrlPr>
              <w:rPr>
                <w:rFonts w:ascii="Cambria Math" w:hAnsi="Cambria Math"/>
              </w:rPr>
            </m:ctrlPr>
          </m:sSubPr>
          <m:e>
            <m:r>
              <w:rPr>
                <w:rFonts w:ascii="Cambria Math" w:hAnsi="Cambria Math"/>
              </w:rPr>
              <m:t>P</m:t>
            </m:r>
          </m:e>
          <m:sub>
            <m:r>
              <m:rPr>
                <m:sty m:val="p"/>
              </m:rPr>
              <w:rPr>
                <w:rFonts w:ascii="Cambria Math" w:hAnsi="Cambria Math"/>
              </w:rPr>
              <m:t>rampup,</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=min</m:t>
        </m:r>
        <m:d>
          <m:dPr>
            <m:begChr m:val="["/>
            <m:endChr m:val="]"/>
            <m:ctrlPr>
              <w:rPr>
                <w:rFonts w:ascii="Cambria Math" w:hAnsi="Cambria Math"/>
              </w:rPr>
            </m:ctrlPr>
          </m:dPr>
          <m:e>
            <m:r>
              <m:rPr>
                <m:sty m:val="p"/>
              </m:rPr>
              <w:rPr>
                <w:rFonts w:ascii="Cambria Math" w:hAnsi="Cambria Math"/>
              </w:rPr>
              <m:t>max</m:t>
            </m:r>
            <m:d>
              <m:dPr>
                <m:ctrlPr>
                  <w:rPr>
                    <w:rFonts w:ascii="Cambria Math" w:hAnsi="Cambria Math"/>
                  </w:rPr>
                </m:ctrlPr>
              </m:dPr>
              <m:e>
                <m:r>
                  <m:rPr>
                    <m:sty m:val="p"/>
                  </m:rPr>
                  <w:rPr>
                    <w:rFonts w:ascii="Cambria Math" w:hAnsi="Cambria Math"/>
                  </w:rPr>
                  <m:t>0,</m:t>
                </m:r>
                <m:sSub>
                  <m:sSubPr>
                    <m:ctrlPr>
                      <w:rPr>
                        <w:rFonts w:ascii="Cambria Math" w:hAnsi="Cambria Math"/>
                      </w:rPr>
                    </m:ctrlPr>
                  </m:sSubPr>
                  <m:e>
                    <m:r>
                      <w:rPr>
                        <w:rFonts w:ascii="Cambria Math" w:hAnsi="Cambria Math"/>
                      </w:rPr>
                      <m:t>P</m:t>
                    </m:r>
                  </m:e>
                  <m:sub>
                    <m:r>
                      <m:rPr>
                        <m:sty m:val="p"/>
                      </m:rPr>
                      <w:rPr>
                        <w:rFonts w:ascii="Cambria Math" w:hAnsi="Cambria Math"/>
                      </w:rPr>
                      <m:t>CMAX,</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m:t>
                </m:r>
                <m:d>
                  <m:dPr>
                    <m:ctrlPr>
                      <w:rPr>
                        <w:rFonts w:ascii="Cambria Math" w:hAnsi="Cambria Math"/>
                      </w:rPr>
                    </m:ctrlPr>
                  </m:dPr>
                  <m:e>
                    <m:sSub>
                      <m:sSubPr>
                        <m:ctrlPr>
                          <w:rPr>
                            <w:rFonts w:ascii="Cambria Math" w:hAnsi="Cambria Math"/>
                            <w:iCs/>
                          </w:rPr>
                        </m:ctrlPr>
                      </m:sSubPr>
                      <m:e>
                        <m:r>
                          <w:rPr>
                            <w:rFonts w:ascii="Cambria Math" w:hAnsi="Cambria Math"/>
                          </w:rPr>
                          <m:t>P</m:t>
                        </m:r>
                      </m:e>
                      <m:sub>
                        <m:r>
                          <m:rPr>
                            <m:nor/>
                          </m:rPr>
                          <w:rPr>
                            <w:iCs/>
                            <w:lang w:val="en-US"/>
                          </w:rPr>
                          <m:t>O_SRS</m:t>
                        </m:r>
                        <m:r>
                          <m:rPr>
                            <m:sty m:val="p"/>
                          </m:rPr>
                          <w:rPr>
                            <w:rFonts w:ascii="Cambria Math" w:hAnsi="Cambria Math"/>
                          </w:rPr>
                          <m:t>,</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sSub>
                          <m:sSubPr>
                            <m:ctrlPr>
                              <w:rPr>
                                <w:rFonts w:ascii="Cambria Math" w:hAnsi="Cambria Math"/>
                              </w:rPr>
                            </m:ctrlPr>
                          </m:sSubPr>
                          <m:e>
                            <m:r>
                              <w:rPr>
                                <w:rFonts w:ascii="Cambria Math" w:hAnsi="Cambria Math"/>
                              </w:rPr>
                              <m:t>q</m:t>
                            </m:r>
                          </m:e>
                          <m:sub>
                            <m:r>
                              <w:rPr>
                                <w:rFonts w:ascii="Cambria Math" w:hAnsi="Cambria Math"/>
                              </w:rPr>
                              <m:t>s</m:t>
                            </m:r>
                          </m:sub>
                        </m:sSub>
                      </m:e>
                    </m:d>
                    <m:r>
                      <m:rPr>
                        <m:sty m:val="p"/>
                      </m:rPr>
                      <w:rPr>
                        <w:rFonts w:ascii="Cambria Math" w:hAnsi="Cambria Math"/>
                      </w:rPr>
                      <m:t>+10</m:t>
                    </m:r>
                    <m:sSub>
                      <m:sSubPr>
                        <m:ctrlPr>
                          <w:rPr>
                            <w:rFonts w:ascii="Cambria Math" w:hAnsi="Cambria Math"/>
                          </w:rPr>
                        </m:ctrlPr>
                      </m:sSubPr>
                      <m:e>
                        <m:r>
                          <w:rPr>
                            <w:rFonts w:ascii="Cambria Math" w:hAnsi="Cambria Math"/>
                          </w:rPr>
                          <m:t>log</m:t>
                        </m:r>
                      </m:e>
                      <m:sub>
                        <m:r>
                          <m:rPr>
                            <m:sty m:val="p"/>
                          </m:rPr>
                          <w:rPr>
                            <w:rFonts w:ascii="Cambria Math" w:hAnsi="Cambria Math"/>
                          </w:rPr>
                          <m:t>10</m:t>
                        </m:r>
                      </m:sub>
                    </m:sSub>
                    <m:d>
                      <m:dPr>
                        <m:ctrlPr>
                          <w:rPr>
                            <w:rFonts w:ascii="Cambria Math" w:hAnsi="Cambria Math"/>
                          </w:rPr>
                        </m:ctrlPr>
                      </m:dPr>
                      <m:e>
                        <m:sSup>
                          <m:sSupPr>
                            <m:ctrlPr>
                              <w:rPr>
                                <w:rFonts w:ascii="Cambria Math" w:hAnsi="Cambria Math"/>
                              </w:rPr>
                            </m:ctrlPr>
                          </m:sSupPr>
                          <m:e>
                            <m:r>
                              <m:rPr>
                                <m:sty m:val="p"/>
                              </m:rPr>
                              <w:rPr>
                                <w:rFonts w:ascii="Cambria Math" w:hAnsi="Cambria Math"/>
                              </w:rPr>
                              <m:t>2</m:t>
                            </m:r>
                          </m:e>
                          <m:sup>
                            <m:r>
                              <w:rPr>
                                <w:rFonts w:ascii="Cambria Math" w:eastAsia="Gulim" w:hAnsi="Cambria Math"/>
                                <w:lang w:eastAsia="ko-KR"/>
                              </w:rPr>
                              <m:t>μ</m:t>
                            </m:r>
                          </m:sup>
                        </m:sSup>
                        <m:r>
                          <m:rPr>
                            <m:sty m:val="p"/>
                          </m:rPr>
                          <w:rPr>
                            <w:rFonts w:ascii="Cambria Math" w:hAnsi="Cambria Math" w:cs="Cambria Math"/>
                          </w:rPr>
                          <m:t>⋅</m:t>
                        </m:r>
                        <m:sSub>
                          <m:sSubPr>
                            <m:ctrlPr>
                              <w:rPr>
                                <w:rFonts w:ascii="Cambria Math" w:hAnsi="Cambria Math"/>
                                <w:iCs/>
                              </w:rPr>
                            </m:ctrlPr>
                          </m:sSubPr>
                          <m:e>
                            <m:r>
                              <w:rPr>
                                <w:rFonts w:ascii="Cambria Math" w:hAnsi="Cambria Math"/>
                              </w:rPr>
                              <m:t>M</m:t>
                            </m:r>
                          </m:e>
                          <m:sub>
                            <m:r>
                              <m:rPr>
                                <m:nor/>
                              </m:rPr>
                              <w:rPr>
                                <w:iCs/>
                                <w:lang w:val="en-US"/>
                              </w:rPr>
                              <m:t>SRS</m:t>
                            </m:r>
                            <m:r>
                              <m:rPr>
                                <m:sty m:val="p"/>
                              </m:rPr>
                              <w:rPr>
                                <w:rFonts w:ascii="Cambria Math" w:hAnsi="Cambria Math"/>
                              </w:rPr>
                              <m:t>,</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i</m:t>
                            </m:r>
                          </m:e>
                        </m:d>
                      </m:e>
                    </m:d>
                    <m:r>
                      <m:rPr>
                        <m:sty m:val="p"/>
                      </m:rPr>
                      <w:rPr>
                        <w:rFonts w:ascii="Cambria Math" w:hAnsi="Cambria Math"/>
                      </w:rPr>
                      <m:t>+</m:t>
                    </m:r>
                    <m:sSub>
                      <m:sSubPr>
                        <m:ctrlPr>
                          <w:rPr>
                            <w:rFonts w:ascii="Cambria Math" w:hAnsi="Cambria Math"/>
                          </w:rPr>
                        </m:ctrlPr>
                      </m:sSubPr>
                      <m:e>
                        <m:r>
                          <w:rPr>
                            <w:rFonts w:ascii="Cambria Math" w:hAnsi="Cambria Math"/>
                          </w:rPr>
                          <m:t>α</m:t>
                        </m:r>
                      </m:e>
                      <m:sub>
                        <m:r>
                          <w:rPr>
                            <w:rFonts w:ascii="Cambria Math" w:hAnsi="Cambria Math"/>
                          </w:rPr>
                          <m:t>SRS</m:t>
                        </m:r>
                        <m:r>
                          <m:rPr>
                            <m:sty m:val="p"/>
                          </m:rPr>
                          <w:rPr>
                            <w:rFonts w:ascii="Cambria Math" w:hAnsi="Cambria Math"/>
                          </w:rPr>
                          <m:t>,</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sSub>
                          <m:sSubPr>
                            <m:ctrlPr>
                              <w:rPr>
                                <w:rFonts w:ascii="Cambria Math" w:hAnsi="Cambria Math"/>
                              </w:rPr>
                            </m:ctrlPr>
                          </m:sSubPr>
                          <m:e>
                            <m:r>
                              <w:rPr>
                                <w:rFonts w:ascii="Cambria Math" w:hAnsi="Cambria Math"/>
                              </w:rPr>
                              <m:t>q</m:t>
                            </m:r>
                          </m:e>
                          <m:sub>
                            <m:r>
                              <w:rPr>
                                <w:rFonts w:ascii="Cambria Math" w:hAnsi="Cambria Math"/>
                              </w:rPr>
                              <m:t>s</m:t>
                            </m:r>
                          </m:sub>
                        </m:sSub>
                      </m:e>
                    </m:d>
                    <m:r>
                      <m:rPr>
                        <m:sty m:val="p"/>
                      </m:rPr>
                      <w:rPr>
                        <w:rFonts w:ascii="Cambria Math" w:hAnsi="Cambria Math" w:cs="Cambria Math"/>
                      </w:rPr>
                      <m:t>⋅</m:t>
                    </m:r>
                    <m:sSub>
                      <m:sSubPr>
                        <m:ctrlPr>
                          <w:rPr>
                            <w:rFonts w:ascii="Cambria Math" w:hAnsi="Cambria Math"/>
                          </w:rPr>
                        </m:ctrlPr>
                      </m:sSubPr>
                      <m:e>
                        <m:r>
                          <w:rPr>
                            <w:rFonts w:ascii="Cambria Math" w:hAnsi="Cambria Math"/>
                          </w:rPr>
                          <m:t>PL</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m:t>
                    </m:r>
                    <m:sSub>
                      <m:sSubPr>
                        <m:ctrlPr>
                          <w:rPr>
                            <w:rFonts w:ascii="Cambria Math" w:hAnsi="Cambria Math"/>
                          </w:rPr>
                        </m:ctrlPr>
                      </m:sSubPr>
                      <m:e>
                        <m:r>
                          <w:rPr>
                            <w:rFonts w:ascii="Cambria Math" w:hAnsi="Cambria Math"/>
                          </w:rPr>
                          <m:t>q</m:t>
                        </m:r>
                      </m:e>
                      <m:sub>
                        <m:r>
                          <w:rPr>
                            <w:rFonts w:ascii="Cambria Math" w:hAnsi="Cambria Math"/>
                          </w:rPr>
                          <m:t>d</m:t>
                        </m:r>
                      </m:sub>
                    </m:sSub>
                    <m:r>
                      <m:rPr>
                        <m:sty m:val="p"/>
                      </m:rPr>
                      <w:rPr>
                        <w:rFonts w:ascii="Cambria Math" w:hAnsi="Cambria Math"/>
                      </w:rPr>
                      <m:t>)</m:t>
                    </m:r>
                  </m:e>
                </m:d>
              </m:e>
            </m:d>
            <m:r>
              <m:rPr>
                <m:sty m:val="p"/>
              </m:rPr>
              <w:rPr>
                <w:rFonts w:ascii="Cambria Math" w:hAnsi="Cambria Math"/>
              </w:rPr>
              <m:t>,∆</m:t>
            </m:r>
            <m:sSub>
              <m:sSubPr>
                <m:ctrlPr>
                  <w:rPr>
                    <w:rFonts w:ascii="Cambria Math" w:hAnsi="Cambria Math"/>
                  </w:rPr>
                </m:ctrlPr>
              </m:sSubPr>
              <m:e>
                <m:r>
                  <w:rPr>
                    <w:rFonts w:ascii="Cambria Math" w:hAnsi="Cambria Math"/>
                  </w:rPr>
                  <m:t>P</m:t>
                </m:r>
              </m:e>
              <m:sub>
                <m:r>
                  <m:rPr>
                    <m:sty m:val="p"/>
                  </m:rPr>
                  <w:rPr>
                    <w:rFonts w:ascii="Cambria Math" w:hAnsi="Cambria Math"/>
                  </w:rPr>
                  <m:t>rampup_requested,</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e>
        </m:d>
      </m:oMath>
      <w:r w:rsidR="003C14C4" w:rsidRPr="00F415B1">
        <w:rPr>
          <w:lang w:val="en-US"/>
        </w:rPr>
        <w:t>;</w:t>
      </w:r>
      <w:r w:rsidR="003C14C4" w:rsidRPr="00F415B1">
        <w:t xml:space="preserve"> </w:t>
      </w:r>
    </w:p>
    <w:p w14:paraId="5ECC2794" w14:textId="5438253B" w:rsidR="003C14C4" w:rsidRPr="00F415B1" w:rsidRDefault="003C14C4" w:rsidP="003C14C4">
      <w:pPr>
        <w:pStyle w:val="B4"/>
        <w:ind w:left="1419" w:firstLine="0"/>
        <w:rPr>
          <w:lang w:val="en-US"/>
        </w:rPr>
      </w:pPr>
      <w:r w:rsidRPr="00F415B1">
        <w:t xml:space="preserve">where </w:t>
      </w:r>
      <m:oMath>
        <m:sSub>
          <m:sSubPr>
            <m:ctrlPr>
              <w:rPr>
                <w:rFonts w:ascii="Cambria Math" w:hAnsi="Cambria Math"/>
                <w:i/>
              </w:rPr>
            </m:ctrlPr>
          </m:sSubPr>
          <m:e>
            <m:r>
              <w:rPr>
                <w:rFonts w:ascii="Cambria Math" w:hAnsi="Cambria Math"/>
              </w:rPr>
              <m:t>∆P</m:t>
            </m:r>
          </m:e>
          <m:sub>
            <m:r>
              <m:rPr>
                <m:sty m:val="p"/>
              </m:rPr>
              <w:rPr>
                <w:rFonts w:ascii="Cambria Math" w:hAnsi="Cambria Math"/>
              </w:rPr>
              <m:t>rampup_requested</m:t>
            </m:r>
            <m:r>
              <w:rPr>
                <w:rFonts w:ascii="Cambria Math" w:hAnsi="Cambria Math"/>
              </w:rPr>
              <m:t>,b,f,c</m:t>
            </m:r>
          </m:sub>
        </m:sSub>
      </m:oMath>
      <w:r w:rsidRPr="00F415B1">
        <w:t xml:space="preserve"> is provided by higher layers and corresponds to the total power ramp-up requested by higher layers from the first to the last preamble </w:t>
      </w:r>
      <w:r w:rsidRPr="00F415B1">
        <w:rPr>
          <w:lang w:val="en-US"/>
        </w:rPr>
        <w:t xml:space="preserve">for active UL BWP </w:t>
      </w:r>
      <m:oMath>
        <m:r>
          <w:rPr>
            <w:rFonts w:ascii="Cambria Math" w:hAnsi="Cambria Math"/>
          </w:rPr>
          <m:t>b</m:t>
        </m:r>
      </m:oMath>
      <w:r w:rsidRPr="00F415B1">
        <w:rPr>
          <w:iCs/>
          <w:lang w:val="en-US"/>
        </w:rPr>
        <w:t xml:space="preserve"> </w:t>
      </w:r>
      <w:r w:rsidRPr="00F415B1">
        <w:rPr>
          <w:lang w:val="en-US"/>
        </w:rPr>
        <w:t xml:space="preserve">of carrier </w:t>
      </w:r>
      <m:oMath>
        <m:r>
          <w:rPr>
            <w:rFonts w:ascii="Cambria Math" w:hAnsi="Cambria Math"/>
            <w:lang w:val="en-US"/>
          </w:rPr>
          <m:t>f</m:t>
        </m:r>
      </m:oMath>
      <w:r w:rsidRPr="00F415B1">
        <w:rPr>
          <w:iCs/>
          <w:lang w:val="en-US"/>
        </w:rPr>
        <w:t xml:space="preserve"> </w:t>
      </w:r>
      <w:r w:rsidRPr="00F415B1">
        <w:t>of serving cell</w:t>
      </w:r>
      <w:r w:rsidRPr="00F415B1">
        <w:rPr>
          <w:lang w:val="en-US"/>
        </w:rPr>
        <w:t xml:space="preserve"> </w:t>
      </w:r>
      <m:oMath>
        <m:r>
          <w:rPr>
            <w:rFonts w:ascii="Cambria Math" w:hAnsi="Cambria Math"/>
          </w:rPr>
          <m:t>c</m:t>
        </m:r>
      </m:oMath>
      <w:r w:rsidRPr="00F415B1">
        <w:t>.</w:t>
      </w:r>
    </w:p>
    <w:p w14:paraId="5917360D" w14:textId="607AFF08" w:rsidR="003C14C4" w:rsidRPr="00F415B1" w:rsidRDefault="003C14C4" w:rsidP="003C14C4">
      <w:pPr>
        <w:pStyle w:val="B2"/>
        <w:rPr>
          <w:lang w:val="en-US"/>
        </w:rPr>
      </w:pPr>
      <w:r w:rsidRPr="00F415B1">
        <w:t>-</w:t>
      </w:r>
      <w:r w:rsidRPr="00F415B1">
        <w:tab/>
      </w:r>
      <m:oMath>
        <m:sSub>
          <m:sSubPr>
            <m:ctrlPr>
              <w:rPr>
                <w:rFonts w:ascii="Cambria Math" w:hAnsi="Cambria Math"/>
                <w:i/>
              </w:rPr>
            </m:ctrlPr>
          </m:sSubPr>
          <m:e>
            <m:r>
              <w:rPr>
                <w:rFonts w:ascii="Cambria Math" w:hAnsi="Cambria Math"/>
              </w:rPr>
              <m:t>h</m:t>
            </m:r>
          </m:e>
          <m:sub>
            <m:r>
              <w:rPr>
                <w:rFonts w:ascii="Cambria Math" w:hAnsi="Cambria Math"/>
              </w:rPr>
              <m:t>b,f,c</m:t>
            </m:r>
          </m:sub>
        </m:sSub>
        <m:r>
          <w:rPr>
            <w:rFonts w:ascii="Cambria Math" w:hAnsi="Cambria Math"/>
          </w:rPr>
          <m:t>(i)=</m:t>
        </m:r>
        <m:sSub>
          <m:sSubPr>
            <m:ctrlPr>
              <w:rPr>
                <w:rFonts w:ascii="Cambria Math" w:hAnsi="Cambria Math"/>
                <w:i/>
              </w:rPr>
            </m:ctrlPr>
          </m:sSubPr>
          <m:e>
            <m:r>
              <w:rPr>
                <w:rFonts w:ascii="Cambria Math" w:hAnsi="Cambria Math"/>
              </w:rPr>
              <m:t>δ</m:t>
            </m:r>
          </m:e>
          <m:sub>
            <m:r>
              <m:rPr>
                <m:sty m:val="p"/>
              </m:rPr>
              <w:rPr>
                <w:rFonts w:ascii="Cambria Math" w:hAnsi="Cambria Math"/>
              </w:rPr>
              <m:t>SRS</m:t>
            </m:r>
            <m:r>
              <w:rPr>
                <w:rFonts w:ascii="Cambria Math" w:hAnsi="Cambria Math"/>
              </w:rPr>
              <m:t>,b,f,c</m:t>
            </m:r>
          </m:sub>
        </m:sSub>
        <m:r>
          <w:rPr>
            <w:rFonts w:ascii="Cambria Math" w:hAnsi="Cambria Math"/>
          </w:rPr>
          <m:t>(i)</m:t>
        </m:r>
      </m:oMath>
      <w:r w:rsidRPr="00F415B1">
        <w:rPr>
          <w:lang w:val="en-US"/>
        </w:rPr>
        <w:t xml:space="preserve"> if the UE is not configured for PUSCH transmissions on active UL BWP </w:t>
      </w:r>
      <m:oMath>
        <m:r>
          <w:rPr>
            <w:rFonts w:ascii="Cambria Math" w:hAnsi="Cambria Math"/>
          </w:rPr>
          <m:t>b</m:t>
        </m:r>
      </m:oMath>
      <w:r w:rsidRPr="00F415B1">
        <w:rPr>
          <w:iCs/>
          <w:lang w:val="en-US"/>
        </w:rPr>
        <w:t xml:space="preserve"> </w:t>
      </w:r>
      <w:r w:rsidRPr="00F415B1">
        <w:rPr>
          <w:lang w:val="en-US"/>
        </w:rPr>
        <w:t xml:space="preserve">of </w:t>
      </w:r>
      <w:r w:rsidRPr="00F415B1">
        <w:t xml:space="preserve">carrier </w:t>
      </w:r>
      <m:oMath>
        <m:r>
          <w:rPr>
            <w:rFonts w:ascii="Cambria Math" w:hAnsi="Cambria Math"/>
          </w:rPr>
          <m:t>f</m:t>
        </m:r>
      </m:oMath>
      <w:r w:rsidRPr="00F415B1">
        <w:rPr>
          <w:iCs/>
        </w:rPr>
        <w:t xml:space="preserve"> of</w:t>
      </w:r>
      <w:r w:rsidRPr="00F415B1">
        <w:t xml:space="preserve"> serving cell </w:t>
      </w:r>
      <m:oMath>
        <m:r>
          <w:rPr>
            <w:rFonts w:ascii="Cambria Math" w:hAnsi="Cambria Math"/>
          </w:rPr>
          <m:t>c</m:t>
        </m:r>
      </m:oMath>
      <w:r w:rsidRPr="00F415B1">
        <w:rPr>
          <w:iCs/>
          <w:lang w:val="en-US"/>
        </w:rPr>
        <w:t>, or</w:t>
      </w:r>
      <w:r w:rsidRPr="00F415B1">
        <w:t xml:space="preserve"> if </w:t>
      </w:r>
      <w:r w:rsidRPr="00F415B1">
        <w:rPr>
          <w:i/>
        </w:rPr>
        <w:t>srs-PowerControlAdjustmentStates</w:t>
      </w:r>
      <w:r w:rsidRPr="00F415B1">
        <w:t xml:space="preserve"> indicates separate power control adjustment state</w:t>
      </w:r>
      <w:r w:rsidRPr="00F415B1">
        <w:rPr>
          <w:lang w:val="en-US"/>
        </w:rPr>
        <w:t>s</w:t>
      </w:r>
      <w:r w:rsidRPr="00F415B1">
        <w:t xml:space="preserve"> between SRS transmissions and PUSCH transmissions</w:t>
      </w:r>
      <w:r w:rsidRPr="00F415B1">
        <w:rPr>
          <w:lang w:val="en-US"/>
        </w:rPr>
        <w:t>,</w:t>
      </w:r>
      <w:r w:rsidRPr="00F415B1">
        <w:t xml:space="preserve"> and </w:t>
      </w:r>
      <w:r w:rsidRPr="00F415B1">
        <w:rPr>
          <w:i/>
        </w:rPr>
        <w:t>tpc-Accumulation</w:t>
      </w:r>
      <w:r w:rsidRPr="00F415B1">
        <w:rPr>
          <w:lang w:val="en-US"/>
        </w:rPr>
        <w:t xml:space="preserve"> is provided</w:t>
      </w:r>
      <w:r w:rsidRPr="00F415B1">
        <w:t xml:space="preserve">, </w:t>
      </w:r>
      <w:r w:rsidRPr="00F415B1">
        <w:rPr>
          <w:lang w:val="en-US"/>
        </w:rPr>
        <w:t xml:space="preserve">and the UE detects </w:t>
      </w:r>
      <w:r w:rsidRPr="00F415B1">
        <w:t>a DCI format 2_3</w:t>
      </w:r>
      <w:r w:rsidRPr="00F415B1">
        <w:rPr>
          <w:lang w:val="en-US"/>
        </w:rPr>
        <w:t xml:space="preserve"> </w:t>
      </w:r>
      <m:oMath>
        <m:sSub>
          <m:sSubPr>
            <m:ctrlPr>
              <w:rPr>
                <w:rFonts w:ascii="Cambria Math" w:hAnsi="Cambria Math"/>
                <w:i/>
              </w:rPr>
            </m:ctrlPr>
          </m:sSubPr>
          <m:e>
            <m:r>
              <w:rPr>
                <w:rFonts w:ascii="Cambria Math" w:hAnsi="Cambria Math"/>
              </w:rPr>
              <m:t>K</m:t>
            </m:r>
          </m:e>
          <m:sub>
            <m:r>
              <m:rPr>
                <m:sty m:val="p"/>
              </m:rPr>
              <w:rPr>
                <w:rFonts w:ascii="Cambria Math" w:hAnsi="Cambria Math"/>
              </w:rPr>
              <m:t>SRS,min</m:t>
            </m:r>
          </m:sub>
        </m:sSub>
      </m:oMath>
      <w:r w:rsidRPr="00F415B1">
        <w:rPr>
          <w:rFonts w:eastAsia="DengXian"/>
        </w:rPr>
        <w:t xml:space="preserve"> symbols before a first symbol of</w:t>
      </w:r>
      <w:r w:rsidRPr="00F415B1">
        <w:rPr>
          <w:lang w:val="en-US"/>
        </w:rPr>
        <w:t xml:space="preserve"> SRS transmission occasion</w:t>
      </w:r>
      <w:r w:rsidRPr="00F415B1">
        <w:t xml:space="preserve"> </w:t>
      </w:r>
      <m:oMath>
        <m:r>
          <w:rPr>
            <w:rFonts w:ascii="Cambria Math" w:hAnsi="Cambria Math"/>
            <w:lang w:val="en-US"/>
          </w:rPr>
          <m:t>i</m:t>
        </m:r>
      </m:oMath>
      <w:r w:rsidRPr="00F415B1">
        <w:rPr>
          <w:lang w:val="en-US"/>
        </w:rPr>
        <w:t>,</w:t>
      </w:r>
      <w:r w:rsidRPr="00F415B1">
        <w:rPr>
          <w:rFonts w:hint="eastAsia"/>
        </w:rPr>
        <w:t xml:space="preserve"> </w:t>
      </w:r>
      <w:r w:rsidRPr="00F415B1">
        <w:rPr>
          <w:lang w:val="en-US"/>
        </w:rPr>
        <w:t>where</w:t>
      </w:r>
      <w:r w:rsidRPr="00F415B1">
        <w:t xml:space="preserve"> absolute values of </w:t>
      </w:r>
      <m:oMath>
        <m:sSub>
          <m:sSubPr>
            <m:ctrlPr>
              <w:rPr>
                <w:rFonts w:ascii="Cambria Math" w:hAnsi="Cambria Math"/>
                <w:i/>
              </w:rPr>
            </m:ctrlPr>
          </m:sSubPr>
          <m:e>
            <m:r>
              <w:rPr>
                <w:rFonts w:ascii="Cambria Math" w:hAnsi="Cambria Math"/>
              </w:rPr>
              <m:t>δ</m:t>
            </m:r>
          </m:e>
          <m:sub>
            <m:r>
              <m:rPr>
                <m:sty m:val="p"/>
              </m:rPr>
              <w:rPr>
                <w:rFonts w:ascii="Cambria Math" w:hAnsi="Cambria Math"/>
              </w:rPr>
              <m:t>SRS</m:t>
            </m:r>
            <m:r>
              <w:rPr>
                <w:rFonts w:ascii="Cambria Math" w:hAnsi="Cambria Math"/>
              </w:rPr>
              <m:t>,b,f,c</m:t>
            </m:r>
          </m:sub>
        </m:sSub>
      </m:oMath>
      <w:r w:rsidRPr="00F415B1">
        <w:t xml:space="preserve"> are provided in Table 7.1.1-1</w:t>
      </w:r>
    </w:p>
    <w:p w14:paraId="269A097C" w14:textId="77777777" w:rsidR="003C14C4" w:rsidRPr="00F415B1" w:rsidRDefault="003C14C4" w:rsidP="003C14C4">
      <w:pPr>
        <w:pStyle w:val="B2"/>
        <w:rPr>
          <w:lang w:val="en-US"/>
        </w:rPr>
      </w:pPr>
      <w:r w:rsidRPr="00F415B1">
        <w:rPr>
          <w:lang w:val="en-US"/>
        </w:rPr>
        <w:t>-</w:t>
      </w:r>
      <w:r w:rsidRPr="00F415B1">
        <w:rPr>
          <w:lang w:val="en-US"/>
        </w:rPr>
        <w:tab/>
        <w:t xml:space="preserve">if </w:t>
      </w:r>
      <w:r w:rsidRPr="00F415B1">
        <w:rPr>
          <w:i/>
        </w:rPr>
        <w:t>srs-PowerControlAdjustmentStates</w:t>
      </w:r>
      <w:r w:rsidRPr="00F415B1">
        <w:rPr>
          <w:lang w:val="en-US"/>
        </w:rPr>
        <w:t xml:space="preserve"> indicates a same power control adjustment state for SRS transmissions and PUSCH transmissions, the update of the power control adjustment state for SRS transmission occasion </w:t>
      </w:r>
      <m:oMath>
        <m:r>
          <w:rPr>
            <w:rFonts w:ascii="Cambria Math" w:hAnsi="Cambria Math"/>
            <w:lang w:val="en-US"/>
          </w:rPr>
          <m:t>i</m:t>
        </m:r>
      </m:oMath>
      <w:r w:rsidRPr="00F415B1">
        <w:rPr>
          <w:lang w:val="en-US"/>
        </w:rPr>
        <w:t xml:space="preserve"> occurs at the beginning of each SRS resource in the SRS resource set </w:t>
      </w:r>
      <m:oMath>
        <m:sSub>
          <m:sSubPr>
            <m:ctrlPr>
              <w:rPr>
                <w:rFonts w:ascii="Cambria Math" w:hAnsi="Cambria Math"/>
                <w:i/>
              </w:rPr>
            </m:ctrlPr>
          </m:sSubPr>
          <m:e>
            <m:r>
              <w:rPr>
                <w:rFonts w:ascii="Cambria Math" w:hAnsi="Cambria Math"/>
              </w:rPr>
              <m:t>q</m:t>
            </m:r>
          </m:e>
          <m:sub>
            <m:r>
              <w:rPr>
                <w:rFonts w:ascii="Cambria Math" w:hAnsi="Cambria Math"/>
              </w:rPr>
              <m:t>s</m:t>
            </m:r>
          </m:sub>
        </m:sSub>
      </m:oMath>
      <w:r w:rsidRPr="00F415B1">
        <w:rPr>
          <w:lang w:val="en-US"/>
        </w:rPr>
        <w:t xml:space="preserve">; otherwise, the update of the power control adjustment state SRS transmission occasion </w:t>
      </w:r>
      <m:oMath>
        <m:r>
          <w:rPr>
            <w:rFonts w:ascii="Cambria Math" w:hAnsi="Cambria Math"/>
            <w:lang w:val="en-US"/>
          </w:rPr>
          <m:t>i</m:t>
        </m:r>
      </m:oMath>
      <w:r w:rsidRPr="00F415B1">
        <w:rPr>
          <w:lang w:val="en-US"/>
        </w:rPr>
        <w:t xml:space="preserve"> occurs at the beginning of the first transmitted SRS resource in the SRS resource set </w:t>
      </w:r>
      <m:oMath>
        <m:sSub>
          <m:sSubPr>
            <m:ctrlPr>
              <w:rPr>
                <w:rFonts w:ascii="Cambria Math" w:hAnsi="Cambria Math"/>
                <w:i/>
              </w:rPr>
            </m:ctrlPr>
          </m:sSubPr>
          <m:e>
            <m:r>
              <w:rPr>
                <w:rFonts w:ascii="Cambria Math" w:hAnsi="Cambria Math"/>
              </w:rPr>
              <m:t>q</m:t>
            </m:r>
          </m:e>
          <m:sub>
            <m:r>
              <w:rPr>
                <w:rFonts w:ascii="Cambria Math" w:hAnsi="Cambria Math"/>
              </w:rPr>
              <m:t>s</m:t>
            </m:r>
          </m:sub>
        </m:sSub>
      </m:oMath>
      <w:r w:rsidRPr="00F415B1">
        <w:rPr>
          <w:lang w:val="en-US"/>
        </w:rPr>
        <w:t xml:space="preserve">. </w:t>
      </w:r>
    </w:p>
    <w:p w14:paraId="37835E63" w14:textId="04C61D70" w:rsidR="00E56897" w:rsidRPr="00B916EC" w:rsidRDefault="00E56897" w:rsidP="00E56897">
      <w:r w:rsidRPr="00B916EC">
        <w:t>If a UE transmits SRS</w:t>
      </w:r>
      <w:r>
        <w:t xml:space="preserve"> based on a configuration by </w:t>
      </w:r>
      <w:r w:rsidR="0097713F" w:rsidRPr="006F281D">
        <w:rPr>
          <w:i/>
          <w:lang w:eastAsia="zh-CN"/>
        </w:rPr>
        <w:t>SRS-PosResourceSet</w:t>
      </w:r>
      <w:r w:rsidRPr="0096519C">
        <w:rPr>
          <w:i/>
        </w:rPr>
        <w:t xml:space="preserve"> </w:t>
      </w:r>
      <w:r w:rsidRPr="00B916EC">
        <w:t xml:space="preserve">on </w:t>
      </w:r>
      <w:r>
        <w:t xml:space="preserve">active </w:t>
      </w:r>
      <w:r>
        <w:rPr>
          <w:lang w:val="en-US"/>
        </w:rPr>
        <w:t xml:space="preserve">UL BWP </w:t>
      </w:r>
      <m:oMath>
        <m:r>
          <w:rPr>
            <w:rFonts w:ascii="Cambria Math" w:eastAsia="MS Mincho" w:hAnsi="Cambria Math"/>
            <w:lang w:eastAsia="ja-JP"/>
          </w:rPr>
          <m:t>b</m:t>
        </m:r>
      </m:oMath>
      <w:r>
        <w:rPr>
          <w:iCs/>
          <w:lang w:val="en-US"/>
        </w:rPr>
        <w:t xml:space="preserve"> </w:t>
      </w:r>
      <w:r>
        <w:rPr>
          <w:lang w:val="en-US"/>
        </w:rPr>
        <w:t>of</w:t>
      </w:r>
      <w:r w:rsidRPr="00B916EC">
        <w:rPr>
          <w:lang w:val="en-US"/>
        </w:rPr>
        <w:t xml:space="preserve"> </w:t>
      </w:r>
      <w:r w:rsidRPr="00B916EC">
        <w:t xml:space="preserve">carrier </w:t>
      </w:r>
      <m:oMath>
        <m:r>
          <w:rPr>
            <w:rFonts w:ascii="Cambria Math" w:eastAsia="MS Mincho" w:hAnsi="Cambria Math"/>
            <w:lang w:eastAsia="ja-JP"/>
          </w:rPr>
          <m:t>f</m:t>
        </m:r>
      </m:oMath>
      <w:r w:rsidRPr="00B916EC">
        <w:rPr>
          <w:iCs/>
        </w:rPr>
        <w:t xml:space="preserve"> of</w:t>
      </w:r>
      <w:r w:rsidRPr="00B916EC">
        <w:t xml:space="preserve"> serving cell </w:t>
      </w:r>
      <m:oMath>
        <m:r>
          <w:rPr>
            <w:rFonts w:ascii="Cambria Math" w:eastAsia="MS Mincho" w:hAnsi="Cambria Math"/>
            <w:lang w:eastAsia="ja-JP"/>
          </w:rPr>
          <m:t>c</m:t>
        </m:r>
      </m:oMath>
      <w:r w:rsidRPr="00B916EC">
        <w:t>, the UE determine</w:t>
      </w:r>
      <w:r>
        <w:t>s</w:t>
      </w:r>
      <w:r w:rsidRPr="00B916EC">
        <w:t xml:space="preserve"> the SRS transmission power </w:t>
      </w:r>
      <m:oMath>
        <m:sSub>
          <m:sSubPr>
            <m:ctrlPr>
              <w:rPr>
                <w:rFonts w:ascii="Cambria Math" w:hAnsi="Cambria Math"/>
                <w:i/>
              </w:rPr>
            </m:ctrlPr>
          </m:sSubPr>
          <m:e>
            <m:r>
              <w:rPr>
                <w:rFonts w:ascii="Cambria Math" w:hAnsi="Cambria Math"/>
              </w:rPr>
              <m:t>P</m:t>
            </m:r>
          </m:e>
          <m:sub>
            <m:r>
              <w:rPr>
                <w:rFonts w:ascii="Cambria Math" w:hAnsi="Cambria Math"/>
              </w:rPr>
              <m:t>SRS,b,f,c</m:t>
            </m:r>
          </m:sub>
        </m:sSub>
        <m:d>
          <m:dPr>
            <m:ctrlPr>
              <w:rPr>
                <w:rFonts w:ascii="Cambria Math" w:eastAsia="MS Mincho" w:hAnsi="Cambria Math"/>
                <w:i/>
                <w:lang w:eastAsia="ja-JP"/>
              </w:rPr>
            </m:ctrlPr>
          </m:dPr>
          <m:e>
            <m:r>
              <w:rPr>
                <w:rFonts w:ascii="Cambria Math" w:eastAsia="MS Mincho" w:hAnsi="Cambria Math"/>
                <w:lang w:eastAsia="ja-JP"/>
              </w:rPr>
              <m:t>i,</m:t>
            </m:r>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s</m:t>
                </m:r>
              </m:sub>
            </m:sSub>
          </m:e>
        </m:d>
      </m:oMath>
      <w:r w:rsidRPr="00B916EC">
        <w:t xml:space="preserve"> in SRS transmission </w:t>
      </w:r>
      <w:r>
        <w:t>occasion</w:t>
      </w:r>
      <w:r w:rsidRPr="00B916EC">
        <w:t xml:space="preserve"> </w:t>
      </w:r>
      <m:oMath>
        <m:r>
          <w:rPr>
            <w:rFonts w:ascii="Cambria Math" w:hAnsi="Cambria Math"/>
          </w:rPr>
          <m:t>i</m:t>
        </m:r>
      </m:oMath>
      <w:r w:rsidRPr="00B916EC">
        <w:rPr>
          <w:iCs/>
        </w:rPr>
        <w:t xml:space="preserve"> </w:t>
      </w:r>
      <w:r w:rsidRPr="00B916EC">
        <w:t xml:space="preserve">as </w:t>
      </w:r>
    </w:p>
    <w:p w14:paraId="45C8DC66" w14:textId="77777777" w:rsidR="00E56897" w:rsidRPr="00B916EC" w:rsidRDefault="00000000" w:rsidP="00E56897">
      <w:pPr>
        <w:pStyle w:val="EQ"/>
        <w:jc w:val="center"/>
      </w:pPr>
      <w:r>
        <w:rPr>
          <w:position w:val="-32"/>
        </w:rPr>
        <w:pict w14:anchorId="002C1DE4">
          <v:shape id="_x0000_i1060" type="#_x0000_t75" style="width:361.5pt;height:36.75pt">
            <v:imagedata r:id="rId39" o:title=""/>
          </v:shape>
        </w:pict>
      </w:r>
      <w:r w:rsidR="00E56897" w:rsidRPr="00B916EC">
        <w:t xml:space="preserve"> [dBm]</w:t>
      </w:r>
    </w:p>
    <w:p w14:paraId="45BC1483" w14:textId="77777777" w:rsidR="00E56897" w:rsidRPr="00B916EC" w:rsidRDefault="00E56897" w:rsidP="00E56897">
      <w:r w:rsidRPr="00B916EC">
        <w:t>where,</w:t>
      </w:r>
      <w:r>
        <w:t xml:space="preserve"> </w:t>
      </w:r>
    </w:p>
    <w:p w14:paraId="0CEBC713" w14:textId="0A69BF65" w:rsidR="0097713F" w:rsidRPr="0071532D" w:rsidRDefault="0097713F" w:rsidP="0097713F">
      <w:pPr>
        <w:pStyle w:val="B1"/>
        <w:ind w:left="630" w:hanging="346"/>
        <w:rPr>
          <w:lang w:val="en-US"/>
        </w:rPr>
      </w:pPr>
      <w:r w:rsidRPr="00324598">
        <w:t>-</w:t>
      </w:r>
      <w:r w:rsidRPr="00324598">
        <w:tab/>
      </w:r>
      <m:oMath>
        <m:sSub>
          <m:sSubPr>
            <m:ctrlPr>
              <w:rPr>
                <w:rFonts w:ascii="Cambria Math" w:hAnsi="Cambria Math"/>
                <w:i/>
              </w:rPr>
            </m:ctrlPr>
          </m:sSubPr>
          <m:e>
            <m:r>
              <w:rPr>
                <w:rFonts w:ascii="Cambria Math" w:hAnsi="Cambria Math"/>
              </w:rPr>
              <m:t>P</m:t>
            </m:r>
          </m:e>
          <m:sub>
            <m:r>
              <m:rPr>
                <m:sty m:val="p"/>
              </m:rPr>
              <w:rPr>
                <w:rFonts w:ascii="Cambria Math" w:hAnsi="Cambria Math"/>
              </w:rPr>
              <m:t>O_SRS</m:t>
            </m:r>
            <m:r>
              <w:rPr>
                <w:rFonts w:ascii="Cambria Math" w:hAnsi="Cambria Math"/>
              </w:rPr>
              <m:t>,b,f,c</m:t>
            </m:r>
          </m:sub>
        </m:sSub>
        <m:d>
          <m:dPr>
            <m:ctrlPr>
              <w:rPr>
                <w:rFonts w:ascii="Cambria Math" w:eastAsia="MS Mincho" w:hAnsi="Cambria Math"/>
                <w:i/>
                <w:lang w:eastAsia="ja-JP"/>
              </w:rPr>
            </m:ctrlPr>
          </m:dPr>
          <m:e>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s</m:t>
                </m:r>
              </m:sub>
            </m:sSub>
          </m:e>
        </m:d>
      </m:oMath>
      <w:r>
        <w:rPr>
          <w:lang w:eastAsia="ja-JP"/>
        </w:rPr>
        <w:t xml:space="preserve"> and </w:t>
      </w:r>
      <m:oMath>
        <m:sSub>
          <m:sSubPr>
            <m:ctrlPr>
              <w:rPr>
                <w:rFonts w:ascii="Cambria Math" w:hAnsi="Cambria Math"/>
                <w:i/>
              </w:rPr>
            </m:ctrlPr>
          </m:sSubPr>
          <m:e>
            <m:r>
              <w:rPr>
                <w:rFonts w:ascii="Cambria Math" w:hAnsi="Cambria Math"/>
              </w:rPr>
              <m:t>α</m:t>
            </m:r>
          </m:e>
          <m:sub>
            <m:r>
              <m:rPr>
                <m:sty m:val="p"/>
              </m:rPr>
              <w:rPr>
                <w:rFonts w:ascii="Cambria Math" w:hAnsi="Cambria Math"/>
              </w:rPr>
              <m:t>SRS</m:t>
            </m:r>
            <m:r>
              <w:rPr>
                <w:rFonts w:ascii="Cambria Math" w:hAnsi="Cambria Math"/>
              </w:rPr>
              <m:t>,b,f,c</m:t>
            </m:r>
          </m:sub>
        </m:sSub>
        <m:d>
          <m:dPr>
            <m:ctrlPr>
              <w:rPr>
                <w:rFonts w:ascii="Cambria Math" w:eastAsia="MS Mincho" w:hAnsi="Cambria Math"/>
                <w:i/>
                <w:lang w:eastAsia="ja-JP"/>
              </w:rPr>
            </m:ctrlPr>
          </m:dPr>
          <m:e>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s</m:t>
                </m:r>
              </m:sub>
            </m:sSub>
          </m:e>
        </m:d>
      </m:oMath>
      <w:r>
        <w:rPr>
          <w:lang w:eastAsia="ja-JP"/>
        </w:rPr>
        <w:t xml:space="preserve"> </w:t>
      </w:r>
      <w:r w:rsidRPr="00324598">
        <w:t>are</w:t>
      </w:r>
      <w:r w:rsidRPr="0071532D">
        <w:t xml:space="preserve"> provided by </w:t>
      </w:r>
      <w:r w:rsidRPr="0071532D">
        <w:rPr>
          <w:rFonts w:eastAsia="MS Mincho"/>
          <w:i/>
          <w:lang w:val="en-US"/>
        </w:rPr>
        <w:t>p0</w:t>
      </w:r>
      <w:r>
        <w:rPr>
          <w:rFonts w:eastAsia="MS Mincho"/>
          <w:i/>
          <w:lang w:val="en-US"/>
        </w:rPr>
        <w:t>-r16</w:t>
      </w:r>
      <w:r w:rsidRPr="0071532D">
        <w:rPr>
          <w:rFonts w:eastAsia="MS Mincho"/>
          <w:lang w:val="en-US"/>
        </w:rPr>
        <w:t xml:space="preserve"> </w:t>
      </w:r>
      <w:r>
        <w:rPr>
          <w:rFonts w:eastAsia="MS Mincho"/>
          <w:lang w:val="en-US"/>
        </w:rPr>
        <w:t>and</w:t>
      </w:r>
      <w:r w:rsidRPr="00324598">
        <w:rPr>
          <w:i/>
          <w:lang w:val="en-US"/>
        </w:rPr>
        <w:t xml:space="preserve"> </w:t>
      </w:r>
      <w:r w:rsidRPr="00F15057">
        <w:rPr>
          <w:i/>
          <w:lang w:val="en-US"/>
        </w:rPr>
        <w:t>alpha</w:t>
      </w:r>
      <w:r>
        <w:rPr>
          <w:i/>
          <w:lang w:val="en-US"/>
        </w:rPr>
        <w:t>-r16</w:t>
      </w:r>
      <w:r w:rsidRPr="00F15057">
        <w:rPr>
          <w:lang w:val="en-US"/>
        </w:rPr>
        <w:t xml:space="preserve"> </w:t>
      </w:r>
      <w:r>
        <w:t>respectively, f</w:t>
      </w:r>
      <w:r w:rsidRPr="0071532D">
        <w:rPr>
          <w:lang w:val="en-US"/>
        </w:rPr>
        <w:t xml:space="preserve">or active UL BWP </w:t>
      </w:r>
      <m:oMath>
        <m:r>
          <w:rPr>
            <w:rFonts w:ascii="Cambria Math" w:eastAsia="MS Mincho" w:hAnsi="Cambria Math"/>
            <w:lang w:eastAsia="ja-JP"/>
          </w:rPr>
          <m:t>b</m:t>
        </m:r>
      </m:oMath>
      <w:r w:rsidRPr="0071532D">
        <w:rPr>
          <w:iCs/>
          <w:lang w:val="en-US"/>
        </w:rPr>
        <w:t xml:space="preserve"> </w:t>
      </w:r>
      <w:r w:rsidRPr="0071532D">
        <w:rPr>
          <w:lang w:val="en-US"/>
        </w:rPr>
        <w:t xml:space="preserve">of </w:t>
      </w:r>
      <w:r w:rsidRPr="0071532D">
        <w:t xml:space="preserve">carrier </w:t>
      </w:r>
      <m:oMath>
        <m:r>
          <w:rPr>
            <w:rFonts w:ascii="Cambria Math" w:eastAsia="MS Mincho" w:hAnsi="Cambria Math"/>
            <w:lang w:eastAsia="ja-JP"/>
          </w:rPr>
          <m:t>f</m:t>
        </m:r>
      </m:oMath>
      <w:r w:rsidRPr="0071532D">
        <w:rPr>
          <w:iCs/>
        </w:rPr>
        <w:t xml:space="preserve"> of</w:t>
      </w:r>
      <w:r w:rsidRPr="0071532D">
        <w:t xml:space="preserve"> serving cell </w:t>
      </w:r>
      <m:oMath>
        <m:r>
          <w:rPr>
            <w:rFonts w:ascii="Cambria Math" w:eastAsia="MS Mincho" w:hAnsi="Cambria Math"/>
            <w:lang w:eastAsia="ja-JP"/>
          </w:rPr>
          <m:t>c</m:t>
        </m:r>
      </m:oMath>
      <w:r>
        <w:rPr>
          <w:lang w:eastAsia="ja-JP"/>
        </w:rPr>
        <w:t>,</w:t>
      </w:r>
      <w:r w:rsidRPr="0071532D">
        <w:t xml:space="preserve"> and </w:t>
      </w:r>
      <w:r w:rsidRPr="0071532D">
        <w:rPr>
          <w:lang w:val="en-US"/>
        </w:rPr>
        <w:t xml:space="preserve">SRS resource set </w:t>
      </w:r>
      <m:oMath>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s</m:t>
            </m:r>
          </m:sub>
        </m:sSub>
      </m:oMath>
      <w:r w:rsidRPr="0071532D">
        <w:rPr>
          <w:lang w:val="en-US"/>
        </w:rPr>
        <w:t xml:space="preserve"> </w:t>
      </w:r>
      <w:r>
        <w:rPr>
          <w:lang w:val="en-US"/>
        </w:rPr>
        <w:t>is indicat</w:t>
      </w:r>
      <w:r w:rsidRPr="0071532D">
        <w:rPr>
          <w:lang w:val="en-US"/>
        </w:rPr>
        <w:t xml:space="preserve">ed by </w:t>
      </w:r>
      <w:r w:rsidRPr="0071532D">
        <w:rPr>
          <w:i/>
          <w:lang w:val="en-US"/>
        </w:rPr>
        <w:t>SRS-</w:t>
      </w:r>
      <w:r>
        <w:rPr>
          <w:i/>
          <w:lang w:val="en-US"/>
        </w:rPr>
        <w:t>Pos</w:t>
      </w:r>
      <w:r w:rsidRPr="0071532D">
        <w:rPr>
          <w:i/>
          <w:lang w:val="en-US"/>
        </w:rPr>
        <w:t xml:space="preserve">ResourceSetId </w:t>
      </w:r>
      <w:r>
        <w:rPr>
          <w:lang w:val="en-US"/>
        </w:rPr>
        <w:t xml:space="preserve">from </w:t>
      </w:r>
      <w:r w:rsidRPr="00F15057">
        <w:rPr>
          <w:i/>
          <w:lang w:val="en-US"/>
        </w:rPr>
        <w:t>SRS-</w:t>
      </w:r>
      <w:r>
        <w:rPr>
          <w:i/>
          <w:lang w:val="en-US"/>
        </w:rPr>
        <w:t>Pos</w:t>
      </w:r>
      <w:r w:rsidRPr="00F15057">
        <w:rPr>
          <w:i/>
          <w:lang w:val="en-US"/>
        </w:rPr>
        <w:t>ResourceSet</w:t>
      </w:r>
      <w:r>
        <w:rPr>
          <w:lang w:val="en-US"/>
        </w:rPr>
        <w:t>, and</w:t>
      </w:r>
    </w:p>
    <w:p w14:paraId="51F75579" w14:textId="08C551A2" w:rsidR="00E56897" w:rsidRDefault="00E56897" w:rsidP="00E56897">
      <w:pPr>
        <w:pStyle w:val="B1"/>
        <w:rPr>
          <w:lang w:val="en-US"/>
        </w:rPr>
      </w:pPr>
      <w:r w:rsidRPr="00B06441">
        <w:t>-</w:t>
      </w:r>
      <w:r w:rsidRPr="00B06441">
        <w:tab/>
      </w:r>
      <m:oMath>
        <m:sSub>
          <m:sSubPr>
            <m:ctrlPr>
              <w:rPr>
                <w:rFonts w:ascii="Cambria Math" w:hAnsi="Cambria Math"/>
                <w:i/>
              </w:rPr>
            </m:ctrlPr>
          </m:sSubPr>
          <m:e>
            <m:r>
              <w:rPr>
                <w:rFonts w:ascii="Cambria Math" w:hAnsi="Cambria Math"/>
              </w:rPr>
              <m:t>PL</m:t>
            </m:r>
          </m:e>
          <m:sub>
            <m:r>
              <w:rPr>
                <w:rFonts w:ascii="Cambria Math" w:hAnsi="Cambria Math"/>
              </w:rPr>
              <m:t>b,f,c</m:t>
            </m:r>
          </m:sub>
        </m:sSub>
        <m:d>
          <m:dPr>
            <m:ctrlPr>
              <w:rPr>
                <w:rFonts w:ascii="Cambria Math" w:eastAsia="MS Mincho" w:hAnsi="Cambria Math"/>
                <w:i/>
                <w:lang w:eastAsia="ja-JP"/>
              </w:rPr>
            </m:ctrlPr>
          </m:dPr>
          <m:e>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d</m:t>
                </m:r>
              </m:sub>
            </m:sSub>
          </m:e>
        </m:d>
      </m:oMath>
      <w:r>
        <w:rPr>
          <w:lang w:eastAsia="ja-JP"/>
        </w:rPr>
        <w:t xml:space="preserve"> </w:t>
      </w:r>
      <w:r w:rsidRPr="00B06441">
        <w:t xml:space="preserve">is </w:t>
      </w:r>
      <w:r w:rsidRPr="00B06441">
        <w:rPr>
          <w:lang w:val="en-US"/>
        </w:rPr>
        <w:t>a</w:t>
      </w:r>
      <w:r w:rsidRPr="00B06441">
        <w:t xml:space="preserve"> downlink </w:t>
      </w:r>
      <w:r w:rsidRPr="006564DE">
        <w:t xml:space="preserve">pathloss estimate </w:t>
      </w:r>
      <w:r w:rsidRPr="006564DE">
        <w:rPr>
          <w:rFonts w:eastAsia="MS Mincho"/>
        </w:rPr>
        <w:t xml:space="preserve">in dB </w:t>
      </w:r>
      <w:r w:rsidRPr="006564DE">
        <w:t xml:space="preserve">calculated </w:t>
      </w:r>
      <w:r w:rsidRPr="006564DE">
        <w:rPr>
          <w:lang w:val="en-US"/>
        </w:rPr>
        <w:t>by</w:t>
      </w:r>
      <w:r w:rsidRPr="006564DE">
        <w:t xml:space="preserve"> the UE</w:t>
      </w:r>
      <w:r>
        <w:t xml:space="preserve">, </w:t>
      </w:r>
      <w:r w:rsidRPr="006564DE">
        <w:rPr>
          <w:lang w:val="en-US"/>
        </w:rPr>
        <w:t xml:space="preserve">as described </w:t>
      </w:r>
      <w:r w:rsidR="006F5F9E">
        <w:rPr>
          <w:lang w:val="en-US"/>
        </w:rPr>
        <w:t>in clause</w:t>
      </w:r>
      <w:r w:rsidRPr="00B06441">
        <w:rPr>
          <w:lang w:val="en-US"/>
        </w:rPr>
        <w:t xml:space="preserve"> 7.1.1 </w:t>
      </w:r>
      <w:r>
        <w:rPr>
          <w:lang w:val="en-US"/>
        </w:rPr>
        <w:t>in case of an</w:t>
      </w:r>
      <w:r w:rsidRPr="00B06441">
        <w:rPr>
          <w:lang w:val="en-US"/>
        </w:rPr>
        <w:t xml:space="preserve"> active DL BWP </w:t>
      </w:r>
      <w:r w:rsidRPr="00B916EC">
        <w:rPr>
          <w:iCs/>
        </w:rPr>
        <w:t>of</w:t>
      </w:r>
      <w:r w:rsidRPr="00B916EC">
        <w:t xml:space="preserve"> </w:t>
      </w:r>
      <w:r>
        <w:t xml:space="preserve">a </w:t>
      </w:r>
      <w:r w:rsidRPr="00B916EC">
        <w:t xml:space="preserve">serving cell </w:t>
      </w:r>
      <m:oMath>
        <m:r>
          <w:rPr>
            <w:rFonts w:ascii="Cambria Math" w:eastAsia="MS Mincho" w:hAnsi="Cambria Math"/>
            <w:lang w:eastAsia="ja-JP"/>
          </w:rPr>
          <m:t>c</m:t>
        </m:r>
      </m:oMath>
      <w:r>
        <w:rPr>
          <w:lang w:eastAsia="ja-JP"/>
        </w:rPr>
        <w:t>,</w:t>
      </w:r>
      <w:r w:rsidRPr="006564DE">
        <w:t xml:space="preserve"> </w:t>
      </w:r>
      <w:r w:rsidRPr="006564DE">
        <w:rPr>
          <w:lang w:val="en-US"/>
        </w:rPr>
        <w:t xml:space="preserve">using RS resource indexed </w:t>
      </w:r>
      <m:oMath>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d</m:t>
            </m:r>
          </m:sub>
        </m:sSub>
      </m:oMath>
      <w:r w:rsidRPr="006564DE">
        <w:rPr>
          <w:iCs/>
          <w:lang w:val="en-US"/>
        </w:rPr>
        <w:t xml:space="preserve"> </w:t>
      </w:r>
      <w:r>
        <w:t>in a serving or</w:t>
      </w:r>
      <w:r w:rsidRPr="006564DE">
        <w:t xml:space="preserve"> non-serving cell </w:t>
      </w:r>
      <w:r>
        <w:rPr>
          <w:rFonts w:eastAsia="MS Mincho"/>
          <w:lang w:val="en-US"/>
        </w:rPr>
        <w:t>for</w:t>
      </w:r>
      <w:r w:rsidRPr="00B06441">
        <w:rPr>
          <w:rFonts w:eastAsia="MS Mincho"/>
          <w:lang w:val="en-US"/>
        </w:rPr>
        <w:t xml:space="preserve"> SRS resource set </w:t>
      </w:r>
      <m:oMath>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s</m:t>
            </m:r>
          </m:sub>
        </m:sSub>
      </m:oMath>
      <w:r w:rsidRPr="00B06441">
        <w:rPr>
          <w:lang w:val="en-US"/>
        </w:rPr>
        <w:t xml:space="preserve"> </w:t>
      </w:r>
      <w:r w:rsidRPr="00B06441">
        <w:t>[</w:t>
      </w:r>
      <w:r w:rsidRPr="00B06441">
        <w:rPr>
          <w:lang w:val="en-US"/>
        </w:rPr>
        <w:t>6</w:t>
      </w:r>
      <w:r w:rsidRPr="00B06441">
        <w:t>, TS 38.214]</w:t>
      </w:r>
      <w:r w:rsidRPr="00B06441">
        <w:rPr>
          <w:lang w:val="en-US"/>
        </w:rPr>
        <w:t xml:space="preserve">. </w:t>
      </w:r>
      <w:r>
        <w:rPr>
          <w:lang w:val="en-US"/>
        </w:rPr>
        <w:t>A configuration for</w:t>
      </w:r>
      <w:r w:rsidRPr="00B06441">
        <w:rPr>
          <w:lang w:val="en-US"/>
        </w:rPr>
        <w:t xml:space="preserve"> RS resource index </w:t>
      </w:r>
      <m:oMath>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d</m:t>
            </m:r>
          </m:sub>
        </m:sSub>
      </m:oMath>
      <w:r w:rsidRPr="00B06441">
        <w:rPr>
          <w:lang w:val="en-US"/>
        </w:rPr>
        <w:t xml:space="preserve"> </w:t>
      </w:r>
      <w:r>
        <w:rPr>
          <w:lang w:val="en-US"/>
        </w:rPr>
        <w:t>associated with</w:t>
      </w:r>
      <w:r w:rsidRPr="00B06441">
        <w:rPr>
          <w:lang w:val="en-US"/>
        </w:rPr>
        <w:t xml:space="preserve"> SRS resource set </w:t>
      </w:r>
      <m:oMath>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s</m:t>
            </m:r>
          </m:sub>
        </m:sSub>
      </m:oMath>
      <w:r w:rsidRPr="00B06441">
        <w:rPr>
          <w:lang w:val="en-US"/>
        </w:rPr>
        <w:t xml:space="preserve"> is provided </w:t>
      </w:r>
      <w:r>
        <w:rPr>
          <w:rFonts w:eastAsia="MS Mincho"/>
          <w:lang w:val="en-US"/>
        </w:rPr>
        <w:t>by</w:t>
      </w:r>
      <w:r w:rsidRPr="00B06441">
        <w:rPr>
          <w:lang w:val="en-US"/>
        </w:rPr>
        <w:t xml:space="preserve"> </w:t>
      </w:r>
      <w:r w:rsidRPr="00B06441">
        <w:rPr>
          <w:i/>
        </w:rPr>
        <w:t>pathlossReferenceRS</w:t>
      </w:r>
      <w:r w:rsidR="0097713F">
        <w:rPr>
          <w:i/>
          <w:lang w:val="en-US"/>
        </w:rPr>
        <w:t>-Pos</w:t>
      </w:r>
      <w:r w:rsidRPr="00B06441">
        <w:rPr>
          <w:lang w:val="en-US"/>
        </w:rPr>
        <w:t xml:space="preserve"> </w:t>
      </w:r>
    </w:p>
    <w:p w14:paraId="2D172795" w14:textId="77777777" w:rsidR="00447DE3" w:rsidRPr="00447DE3" w:rsidRDefault="00E56897" w:rsidP="00447DE3">
      <w:pPr>
        <w:pStyle w:val="B2"/>
      </w:pPr>
      <w:r>
        <w:t>-</w:t>
      </w:r>
      <w:r>
        <w:tab/>
      </w:r>
      <w:r w:rsidR="00447DE3" w:rsidRPr="00447DE3">
        <w:t xml:space="preserve">if </w:t>
      </w:r>
      <w:r w:rsidR="00447DE3" w:rsidRPr="00447DE3">
        <w:rPr>
          <w:rFonts w:eastAsia="MS Mincho"/>
          <w:lang w:val="en-US"/>
        </w:rPr>
        <w:t xml:space="preserve">a </w:t>
      </w:r>
      <w:r w:rsidR="00447DE3" w:rsidRPr="00146E49">
        <w:rPr>
          <w:i/>
          <w:lang w:val="en-US" w:eastAsia="zh-CN" w:bidi="ar"/>
        </w:rPr>
        <w:t>ssb-IndexServing</w:t>
      </w:r>
      <w:r w:rsidR="00447DE3" w:rsidRPr="00447DE3">
        <w:t xml:space="preserve"> is provided</w:t>
      </w:r>
      <w:r w:rsidR="00447DE3" w:rsidRPr="00447DE3">
        <w:rPr>
          <w:iCs/>
          <w:lang w:val="en-US"/>
        </w:rPr>
        <w:t xml:space="preserve">, </w:t>
      </w:r>
      <w:r w:rsidR="00447DE3" w:rsidRPr="00447DE3">
        <w:rPr>
          <w:rFonts w:eastAsia="MS Mincho"/>
          <w:i/>
          <w:iCs/>
        </w:rPr>
        <w:t>referenceSignalPower</w:t>
      </w:r>
      <w:r w:rsidR="00447DE3" w:rsidRPr="00447DE3">
        <w:rPr>
          <w:rFonts w:eastAsia="MS Mincho"/>
        </w:rPr>
        <w:t xml:space="preserve"> is provided by </w:t>
      </w:r>
      <w:r w:rsidR="00447DE3" w:rsidRPr="00447DE3">
        <w:rPr>
          <w:i/>
          <w:iCs/>
        </w:rPr>
        <w:t>ss-PBCH-BlockPower</w:t>
      </w:r>
    </w:p>
    <w:p w14:paraId="1896ED48" w14:textId="5DD0614E" w:rsidR="00E56897" w:rsidRDefault="00447DE3" w:rsidP="00447DE3">
      <w:pPr>
        <w:pStyle w:val="B2"/>
        <w:rPr>
          <w:lang w:val="en-US"/>
        </w:rPr>
      </w:pPr>
      <w:r w:rsidRPr="00447DE3">
        <w:rPr>
          <w:lang w:val="en-GB"/>
        </w:rPr>
        <w:t>-</w:t>
      </w:r>
      <w:r>
        <w:rPr>
          <w:lang w:val="en-GB"/>
        </w:rPr>
        <w:tab/>
      </w:r>
      <w:r w:rsidR="00E56897">
        <w:t>i</w:t>
      </w:r>
      <w:r w:rsidR="00E56897" w:rsidRPr="00DD5101">
        <w:t xml:space="preserve">f </w:t>
      </w:r>
      <w:r w:rsidR="00E56897" w:rsidRPr="00B06441">
        <w:rPr>
          <w:rFonts w:eastAsia="MS Mincho"/>
          <w:lang w:val="en-US"/>
        </w:rPr>
        <w:t xml:space="preserve">a </w:t>
      </w:r>
      <w:r w:rsidRPr="00A8549C">
        <w:rPr>
          <w:i/>
          <w:iCs/>
        </w:rPr>
        <w:t>ssb-Ncell</w:t>
      </w:r>
      <w:r w:rsidR="00E56897">
        <w:t xml:space="preserve"> is provided</w:t>
      </w:r>
      <w:r w:rsidR="00E56897" w:rsidRPr="00F97BF4">
        <w:rPr>
          <w:rFonts w:asciiTheme="majorBidi" w:hAnsiTheme="majorBidi" w:cstheme="majorBidi"/>
          <w:iCs/>
          <w:lang w:val="en-US"/>
        </w:rPr>
        <w:t>,</w:t>
      </w:r>
      <w:r w:rsidR="00E56897">
        <w:rPr>
          <w:rFonts w:asciiTheme="majorBidi" w:hAnsiTheme="majorBidi" w:cstheme="majorBidi"/>
          <w:iCs/>
          <w:lang w:val="en-US"/>
        </w:rPr>
        <w:t xml:space="preserve"> </w:t>
      </w:r>
      <w:r w:rsidR="00E56897" w:rsidRPr="00B916EC">
        <w:rPr>
          <w:rFonts w:eastAsia="MS Mincho"/>
          <w:i/>
        </w:rPr>
        <w:t>referenceSignalPower</w:t>
      </w:r>
      <w:r w:rsidR="00E56897">
        <w:rPr>
          <w:rFonts w:eastAsia="MS Mincho"/>
        </w:rPr>
        <w:t xml:space="preserve"> is provided by </w:t>
      </w:r>
      <w:r w:rsidR="00E56897" w:rsidRPr="003B4338">
        <w:rPr>
          <w:i/>
        </w:rPr>
        <w:t>ss-PBCH-BlockPower</w:t>
      </w:r>
      <w:r w:rsidR="0097713F">
        <w:rPr>
          <w:i/>
          <w:lang w:val="en-US"/>
        </w:rPr>
        <w:t>-r16</w:t>
      </w:r>
    </w:p>
    <w:p w14:paraId="7119B354" w14:textId="7A4AB1A2" w:rsidR="00E56897" w:rsidRPr="00CF25C3" w:rsidRDefault="00E56897" w:rsidP="00E56897">
      <w:pPr>
        <w:pStyle w:val="B2"/>
        <w:rPr>
          <w:lang w:val="en-US"/>
        </w:rPr>
      </w:pPr>
      <w:r>
        <w:t>-</w:t>
      </w:r>
      <w:r>
        <w:tab/>
        <w:t>i</w:t>
      </w:r>
      <w:r w:rsidRPr="00DD5101">
        <w:t xml:space="preserve">f </w:t>
      </w:r>
      <w:r w:rsidRPr="00B06441">
        <w:rPr>
          <w:rFonts w:eastAsia="MS Mincho"/>
          <w:lang w:val="en-US"/>
        </w:rPr>
        <w:t xml:space="preserve">a </w:t>
      </w:r>
      <w:r w:rsidR="00447DE3" w:rsidRPr="00A8549C">
        <w:rPr>
          <w:i/>
          <w:iCs/>
          <w:lang w:val="en-US" w:eastAsia="zh-CN" w:bidi="ar"/>
        </w:rPr>
        <w:t>dl-PRS</w:t>
      </w:r>
      <w:r>
        <w:t xml:space="preserve"> is provided,</w:t>
      </w:r>
      <w:r>
        <w:rPr>
          <w:lang w:val="en-US"/>
        </w:rPr>
        <w:t xml:space="preserve"> </w:t>
      </w:r>
      <w:r w:rsidRPr="00B916EC">
        <w:rPr>
          <w:rFonts w:eastAsia="MS Mincho"/>
          <w:i/>
        </w:rPr>
        <w:t>referenceSignalPower</w:t>
      </w:r>
      <w:r>
        <w:rPr>
          <w:rFonts w:eastAsia="MS Mincho"/>
        </w:rPr>
        <w:t xml:space="preserve"> is provided by </w:t>
      </w:r>
      <w:r w:rsidRPr="00F15057">
        <w:rPr>
          <w:i/>
          <w:lang w:eastAsia="x-none"/>
        </w:rPr>
        <w:t>dl-PRS-ResourcePower</w:t>
      </w:r>
    </w:p>
    <w:p w14:paraId="293AA9E0" w14:textId="77777777" w:rsidR="007E56E4" w:rsidRPr="00347EFC" w:rsidRDefault="007E56E4" w:rsidP="007E56E4">
      <w:pPr>
        <w:pStyle w:val="B1"/>
        <w:rPr>
          <w:iCs/>
        </w:rPr>
      </w:pPr>
      <w:r w:rsidRPr="00347EFC">
        <w:lastRenderedPageBreak/>
        <w:tab/>
        <w:t xml:space="preserve">If the UE </w:t>
      </w:r>
      <w:r w:rsidRPr="006365A4">
        <w:t xml:space="preserve">is in the RRC_CONNECTED state and </w:t>
      </w:r>
      <w:r w:rsidRPr="00347EFC">
        <w:t xml:space="preserve">determines that the UE is not able to accurately measure </w:t>
      </w:r>
      <m:oMath>
        <m:sSub>
          <m:sSubPr>
            <m:ctrlPr>
              <w:rPr>
                <w:rFonts w:ascii="Cambria Math" w:hAnsi="Cambria Math"/>
                <w:i/>
              </w:rPr>
            </m:ctrlPr>
          </m:sSubPr>
          <m:e>
            <m:r>
              <w:rPr>
                <w:rFonts w:ascii="Cambria Math" w:hAnsi="Cambria Math"/>
              </w:rPr>
              <m:t>PL</m:t>
            </m:r>
          </m:e>
          <m:sub>
            <m:r>
              <w:rPr>
                <w:rFonts w:ascii="Cambria Math" w:hAnsi="Cambria Math"/>
              </w:rPr>
              <m:t>b,f,c</m:t>
            </m:r>
          </m:sub>
        </m:sSub>
        <m:d>
          <m:dPr>
            <m:ctrlPr>
              <w:rPr>
                <w:rFonts w:ascii="Cambria Math" w:eastAsia="MS Mincho" w:hAnsi="Cambria Math"/>
                <w:i/>
                <w:lang w:eastAsia="ja-JP"/>
              </w:rPr>
            </m:ctrlPr>
          </m:dPr>
          <m:e>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d</m:t>
                </m:r>
              </m:sub>
            </m:sSub>
          </m:e>
        </m:d>
      </m:oMath>
      <w:r w:rsidRPr="00347EFC">
        <w:rPr>
          <w:lang w:val="en-US" w:eastAsia="ja-JP"/>
        </w:rPr>
        <w:t xml:space="preserve">, or the UE is not provided with </w:t>
      </w:r>
      <w:r w:rsidRPr="00347EFC">
        <w:rPr>
          <w:i/>
          <w:iCs/>
          <w:lang w:val="en-US" w:eastAsia="ja-JP"/>
        </w:rPr>
        <w:t>pathlossReferenceRS-Pos</w:t>
      </w:r>
      <w:r w:rsidRPr="00347EFC">
        <w:rPr>
          <w:iCs/>
        </w:rPr>
        <w:t xml:space="preserve">, the UE calculates </w:t>
      </w:r>
      <m:oMath>
        <m:sSub>
          <m:sSubPr>
            <m:ctrlPr>
              <w:rPr>
                <w:rFonts w:ascii="Cambria Math" w:hAnsi="Cambria Math"/>
                <w:i/>
              </w:rPr>
            </m:ctrlPr>
          </m:sSubPr>
          <m:e>
            <m:r>
              <w:rPr>
                <w:rFonts w:ascii="Cambria Math" w:hAnsi="Cambria Math"/>
              </w:rPr>
              <m:t>PL</m:t>
            </m:r>
          </m:e>
          <m:sub>
            <m:r>
              <w:rPr>
                <w:rFonts w:ascii="Cambria Math" w:hAnsi="Cambria Math"/>
              </w:rPr>
              <m:t>b,f,c</m:t>
            </m:r>
          </m:sub>
        </m:sSub>
        <m:d>
          <m:dPr>
            <m:ctrlPr>
              <w:rPr>
                <w:rFonts w:ascii="Cambria Math" w:eastAsia="MS Mincho" w:hAnsi="Cambria Math"/>
                <w:i/>
                <w:lang w:eastAsia="ja-JP"/>
              </w:rPr>
            </m:ctrlPr>
          </m:dPr>
          <m:e>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d</m:t>
                </m:r>
              </m:sub>
            </m:sSub>
          </m:e>
        </m:d>
      </m:oMath>
      <w:r w:rsidRPr="00347EFC">
        <w:t xml:space="preserve"> using </w:t>
      </w:r>
      <w:r w:rsidRPr="00347EFC">
        <w:rPr>
          <w:iCs/>
        </w:rPr>
        <w:t xml:space="preserve">a RS resource obtained from the SS/PBCH block </w:t>
      </w:r>
      <w:r w:rsidRPr="00347EFC">
        <w:rPr>
          <w:iCs/>
          <w:lang w:val="en-US"/>
        </w:rPr>
        <w:t xml:space="preserve">of the serving cell </w:t>
      </w:r>
      <w:r w:rsidRPr="00347EFC">
        <w:rPr>
          <w:iCs/>
        </w:rPr>
        <w:t xml:space="preserve">that the UE </w:t>
      </w:r>
      <w:r w:rsidRPr="00347EFC">
        <w:rPr>
          <w:iCs/>
          <w:lang w:val="en-US"/>
        </w:rPr>
        <w:t xml:space="preserve">uses to </w:t>
      </w:r>
      <w:r w:rsidRPr="00347EFC">
        <w:rPr>
          <w:iCs/>
        </w:rPr>
        <w:t xml:space="preserve">obtain </w:t>
      </w:r>
      <w:r w:rsidRPr="00347EFC">
        <w:rPr>
          <w:i/>
          <w:lang w:val="en-US"/>
        </w:rPr>
        <w:t>MIB</w:t>
      </w:r>
      <w:r w:rsidRPr="00347EFC">
        <w:rPr>
          <w:iCs/>
          <w:lang w:val="en-US"/>
        </w:rPr>
        <w:t xml:space="preserve">. </w:t>
      </w:r>
      <w:r w:rsidRPr="00347EFC">
        <w:t xml:space="preserve">If the UE </w:t>
      </w:r>
      <w:r w:rsidRPr="00347EFC">
        <w:rPr>
          <w:lang w:val="en-US"/>
        </w:rPr>
        <w:t xml:space="preserve">is in the RRC_INACTIVE state and </w:t>
      </w:r>
      <w:r w:rsidRPr="00347EFC">
        <w:t>determines</w:t>
      </w:r>
      <w:r w:rsidRPr="00347EFC">
        <w:rPr>
          <w:lang w:val="en-US"/>
        </w:rPr>
        <w:t xml:space="preserve"> </w:t>
      </w:r>
      <w:r w:rsidRPr="00347EFC">
        <w:t xml:space="preserve">that the UE is not able to accurately measure </w:t>
      </w:r>
      <m:oMath>
        <m:sSub>
          <m:sSubPr>
            <m:ctrlPr>
              <w:rPr>
                <w:rFonts w:ascii="Cambria Math" w:hAnsi="Cambria Math"/>
                <w:i/>
              </w:rPr>
            </m:ctrlPr>
          </m:sSubPr>
          <m:e>
            <m:r>
              <w:rPr>
                <w:rFonts w:ascii="Cambria Math" w:hAnsi="Cambria Math"/>
              </w:rPr>
              <m:t>PL</m:t>
            </m:r>
          </m:e>
          <m:sub>
            <m:r>
              <w:rPr>
                <w:rFonts w:ascii="Cambria Math" w:hAnsi="Cambria Math"/>
              </w:rPr>
              <m:t>b,f,c</m:t>
            </m:r>
          </m:sub>
        </m:sSub>
        <m:d>
          <m:dPr>
            <m:ctrlPr>
              <w:rPr>
                <w:rFonts w:ascii="Cambria Math" w:eastAsia="MS Mincho" w:hAnsi="Cambria Math"/>
                <w:i/>
                <w:lang w:eastAsia="ja-JP"/>
              </w:rPr>
            </m:ctrlPr>
          </m:dPr>
          <m:e>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d</m:t>
                </m:r>
              </m:sub>
            </m:sSub>
          </m:e>
        </m:d>
      </m:oMath>
      <w:r w:rsidRPr="00347EFC">
        <w:rPr>
          <w:lang w:val="en-US" w:eastAsia="ja-JP"/>
        </w:rPr>
        <w:t>, the UE does not transmit SRS</w:t>
      </w:r>
      <w:r>
        <w:rPr>
          <w:lang w:val="en-US" w:eastAsia="ja-JP"/>
        </w:rPr>
        <w:t xml:space="preserve"> for the SRS resource set</w:t>
      </w:r>
      <w:r w:rsidRPr="00347EFC">
        <w:rPr>
          <w:lang w:val="en-US" w:eastAsia="ja-JP"/>
        </w:rPr>
        <w:t>.</w:t>
      </w:r>
    </w:p>
    <w:p w14:paraId="5AC2ED34" w14:textId="01DF5243" w:rsidR="00E56897" w:rsidRDefault="00E56897" w:rsidP="008E602B">
      <w:pPr>
        <w:pStyle w:val="B1"/>
      </w:pPr>
      <w:r>
        <w:tab/>
        <w:t xml:space="preserve">The UE </w:t>
      </w:r>
      <w:r w:rsidR="0031780B">
        <w:rPr>
          <w:lang w:val="en-US"/>
        </w:rPr>
        <w:t xml:space="preserve">may </w:t>
      </w:r>
      <w:r>
        <w:t xml:space="preserve">indicate a capability for a number of </w:t>
      </w:r>
      <w:r w:rsidRPr="00B06441">
        <w:t>pathloss estimate</w:t>
      </w:r>
      <w:r>
        <w:t>s that the UE can simultaneously maintain</w:t>
      </w:r>
      <w:r w:rsidR="00DC296D">
        <w:rPr>
          <w:lang w:val="en-US"/>
        </w:rPr>
        <w:t xml:space="preserve"> </w:t>
      </w:r>
      <w:r w:rsidR="0097713F" w:rsidRPr="006D04B0">
        <w:rPr>
          <w:lang w:val="en-US"/>
        </w:rPr>
        <w:t xml:space="preserve">for all SRS resource sets </w:t>
      </w:r>
      <w:r w:rsidR="0097713F">
        <w:rPr>
          <w:lang w:val="en-US"/>
        </w:rPr>
        <w:t>provid</w:t>
      </w:r>
      <w:r w:rsidR="0097713F" w:rsidRPr="006D04B0">
        <w:rPr>
          <w:lang w:val="en-US"/>
        </w:rPr>
        <w:t xml:space="preserve">ed by </w:t>
      </w:r>
      <w:r w:rsidR="0097713F" w:rsidRPr="006D04B0">
        <w:rPr>
          <w:i/>
          <w:iCs/>
        </w:rPr>
        <w:t xml:space="preserve">SRS-PosResourceSet </w:t>
      </w:r>
      <w:r w:rsidR="0097713F" w:rsidRPr="006D04B0">
        <w:t>in addition to the up to four pathloss estimates that the UE maintains per serving cell for PUSCH/PUCCH transmissions</w:t>
      </w:r>
      <w:r w:rsidR="0097713F">
        <w:rPr>
          <w:lang w:val="en-US"/>
        </w:rPr>
        <w:t xml:space="preserve"> and for SRS transmissions configured by </w:t>
      </w:r>
      <w:r w:rsidR="0097713F" w:rsidRPr="00AB7CE6">
        <w:rPr>
          <w:i/>
          <w:iCs/>
          <w:lang w:val="en-US"/>
        </w:rPr>
        <w:t>SRS-Resource</w:t>
      </w:r>
      <w:r>
        <w:t>.</w:t>
      </w:r>
    </w:p>
    <w:p w14:paraId="6F637F7F" w14:textId="44FEE4CE" w:rsidR="00095CD6" w:rsidRPr="008E602B" w:rsidRDefault="00095CD6" w:rsidP="00095CD6">
      <w:pPr>
        <w:rPr>
          <w:lang w:eastAsia="zh-CN"/>
        </w:rPr>
      </w:pPr>
      <w:r w:rsidRPr="00095CD6">
        <w:rPr>
          <w:lang w:eastAsia="zh-CN"/>
        </w:rPr>
        <w:t xml:space="preserve">If a UE transmits SRS based on a configuration by </w:t>
      </w:r>
      <w:r w:rsidRPr="00095CD6">
        <w:rPr>
          <w:i/>
          <w:lang w:eastAsia="zh-CN"/>
        </w:rPr>
        <w:t>SRS-PosResourceSet</w:t>
      </w:r>
      <w:r w:rsidRPr="00095CD6">
        <w:rPr>
          <w:lang w:eastAsia="zh-CN"/>
        </w:rPr>
        <w:t xml:space="preserve"> outside initial UL BWP of carrier </w:t>
      </w:r>
      <w:r w:rsidRPr="00095CD6">
        <w:rPr>
          <w:i/>
          <w:lang w:eastAsia="zh-CN"/>
        </w:rPr>
        <w:t>f</w:t>
      </w:r>
      <w:r w:rsidRPr="00095CD6">
        <w:rPr>
          <w:lang w:eastAsia="zh-CN"/>
        </w:rPr>
        <w:t xml:space="preserve"> of serving cell </w:t>
      </w:r>
      <w:r w:rsidRPr="00095CD6">
        <w:rPr>
          <w:i/>
          <w:lang w:eastAsia="zh-CN"/>
        </w:rPr>
        <w:t>c</w:t>
      </w:r>
      <w:r w:rsidRPr="00095CD6">
        <w:rPr>
          <w:lang w:eastAsia="zh-CN"/>
        </w:rPr>
        <w:t xml:space="preserve"> in RRC_INACTIVE state, the active UL BWP </w:t>
      </w:r>
      <w:r w:rsidRPr="00095CD6">
        <w:rPr>
          <w:i/>
          <w:lang w:eastAsia="zh-CN"/>
        </w:rPr>
        <w:t>b</w:t>
      </w:r>
      <w:r w:rsidRPr="00095CD6">
        <w:rPr>
          <w:lang w:eastAsia="zh-CN"/>
        </w:rPr>
        <w:t xml:space="preserve"> refers to the BWP configuration provided by the higher layer parameter </w:t>
      </w:r>
      <w:r w:rsidRPr="00095CD6">
        <w:rPr>
          <w:i/>
          <w:lang w:eastAsia="zh-CN"/>
        </w:rPr>
        <w:t>bwp-NUL</w:t>
      </w:r>
      <w:r w:rsidRPr="00095CD6">
        <w:rPr>
          <w:lang w:eastAsia="zh-CN"/>
        </w:rPr>
        <w:t xml:space="preserve"> or </w:t>
      </w:r>
      <w:r w:rsidRPr="00095CD6">
        <w:rPr>
          <w:i/>
          <w:lang w:eastAsia="zh-CN"/>
        </w:rPr>
        <w:t>bwp-SUL</w:t>
      </w:r>
      <w:r w:rsidRPr="00095CD6">
        <w:rPr>
          <w:lang w:eastAsia="zh-CN"/>
        </w:rPr>
        <w:t xml:space="preserve"> contained in </w:t>
      </w:r>
      <w:r w:rsidRPr="00095CD6">
        <w:rPr>
          <w:i/>
          <w:lang w:eastAsia="zh-CN"/>
        </w:rPr>
        <w:t>SRS-PosRRC-InactiveConfig</w:t>
      </w:r>
      <w:r w:rsidRPr="00095CD6">
        <w:rPr>
          <w:lang w:eastAsia="zh-CN"/>
        </w:rPr>
        <w:t xml:space="preserve"> for the corresponding carrier.</w:t>
      </w:r>
    </w:p>
    <w:p w14:paraId="0DEBA6E6" w14:textId="77777777" w:rsidR="00E072F9" w:rsidRPr="00B916EC" w:rsidRDefault="00E072F9" w:rsidP="00E072F9">
      <w:pPr>
        <w:pStyle w:val="Heading2"/>
        <w:ind w:left="566" w:hanging="566"/>
      </w:pPr>
      <w:bookmarkStart w:id="212" w:name="_Toc12021451"/>
      <w:bookmarkStart w:id="213" w:name="_Toc20311563"/>
      <w:bookmarkStart w:id="214" w:name="_Toc26719388"/>
      <w:bookmarkStart w:id="215" w:name="_Toc29894819"/>
      <w:bookmarkStart w:id="216" w:name="_Toc29899118"/>
      <w:bookmarkStart w:id="217" w:name="_Toc29899536"/>
      <w:bookmarkStart w:id="218" w:name="_Toc29917273"/>
      <w:bookmarkStart w:id="219" w:name="_Toc36498147"/>
      <w:bookmarkStart w:id="220" w:name="_Toc45699173"/>
      <w:bookmarkStart w:id="221" w:name="_Ref491459187"/>
      <w:bookmarkStart w:id="222" w:name="_Toc130394853"/>
      <w:r w:rsidRPr="00B916EC">
        <w:t>7.4</w:t>
      </w:r>
      <w:r w:rsidR="007D5A3F">
        <w:tab/>
      </w:r>
      <w:r w:rsidRPr="00B916EC">
        <w:t>Physical random access channel</w:t>
      </w:r>
      <w:bookmarkEnd w:id="212"/>
      <w:bookmarkEnd w:id="213"/>
      <w:bookmarkEnd w:id="214"/>
      <w:bookmarkEnd w:id="215"/>
      <w:bookmarkEnd w:id="216"/>
      <w:bookmarkEnd w:id="217"/>
      <w:bookmarkEnd w:id="218"/>
      <w:bookmarkEnd w:id="219"/>
      <w:bookmarkEnd w:id="220"/>
      <w:bookmarkEnd w:id="222"/>
    </w:p>
    <w:bookmarkEnd w:id="221"/>
    <w:p w14:paraId="246E7D4E" w14:textId="77777777" w:rsidR="005F3259" w:rsidRPr="00B916EC" w:rsidRDefault="005F3259" w:rsidP="005F3259">
      <w:r w:rsidRPr="00B916EC">
        <w:t>A UE determines a transmission power for a physical random access channel (PRACH)</w:t>
      </w:r>
      <w:r>
        <w:t>,</w:t>
      </w:r>
      <w:r w:rsidRPr="00B916EC">
        <w:t xml:space="preserve"> </w:t>
      </w:r>
      <w:r w:rsidR="00000000">
        <w:rPr>
          <w:position w:val="-12"/>
        </w:rPr>
        <w:pict w14:anchorId="15E228CF">
          <v:shape id="_x0000_i1061" type="#_x0000_t75" style="width:57.75pt;height:14.25pt">
            <v:imagedata r:id="rId40" o:title=""/>
          </v:shape>
        </w:pict>
      </w:r>
      <w:r>
        <w:t xml:space="preserve">, on </w:t>
      </w:r>
      <w:r w:rsidR="00FF0521">
        <w:t xml:space="preserve">active </w:t>
      </w:r>
      <w:r>
        <w:t xml:space="preserve">UL BWP </w:t>
      </w:r>
      <w:r w:rsidR="00000000">
        <w:rPr>
          <w:iCs/>
          <w:position w:val="-6"/>
        </w:rPr>
        <w:pict w14:anchorId="20443F07">
          <v:shape id="_x0000_i1062" type="#_x0000_t75" style="width:7.5pt;height:14.25pt">
            <v:imagedata r:id="rId41" o:title=""/>
          </v:shape>
        </w:pict>
      </w:r>
      <w:r>
        <w:rPr>
          <w:iCs/>
        </w:rPr>
        <w:t xml:space="preserve"> </w:t>
      </w:r>
      <w:r>
        <w:t>of</w:t>
      </w:r>
      <w:r w:rsidRPr="00B916EC">
        <w:t xml:space="preserve"> carrier </w:t>
      </w:r>
      <w:r w:rsidR="00000000">
        <w:rPr>
          <w:iCs/>
          <w:position w:val="-10"/>
        </w:rPr>
        <w:pict w14:anchorId="7532C15D">
          <v:shape id="_x0000_i1063" type="#_x0000_t75" style="width:14.25pt;height:14.25pt">
            <v:imagedata r:id="rId42" o:title=""/>
          </v:shape>
        </w:pict>
      </w:r>
      <w:r w:rsidRPr="00B916EC">
        <w:t xml:space="preserve"> </w:t>
      </w:r>
      <w:r w:rsidR="00B609CF">
        <w:t xml:space="preserve">of serving cell </w:t>
      </w:r>
      <w:r w:rsidR="00000000">
        <w:rPr>
          <w:iCs/>
          <w:position w:val="-6"/>
        </w:rPr>
        <w:pict w14:anchorId="3730F41D">
          <v:shape id="_x0000_i1064" type="#_x0000_t75" style="width:7.5pt;height:14.25pt">
            <v:imagedata r:id="rId43" o:title=""/>
          </v:shape>
        </w:pict>
      </w:r>
      <w:r w:rsidR="00B609CF">
        <w:rPr>
          <w:iCs/>
        </w:rPr>
        <w:t xml:space="preserve"> </w:t>
      </w:r>
      <w:r w:rsidR="00B609CF">
        <w:t>based on DL RS</w:t>
      </w:r>
      <w:r>
        <w:t xml:space="preserve"> for</w:t>
      </w:r>
      <w:r w:rsidRPr="00B916EC">
        <w:t xml:space="preserve"> serving cell </w:t>
      </w:r>
      <w:r w:rsidR="00000000">
        <w:rPr>
          <w:iCs/>
          <w:position w:val="-6"/>
        </w:rPr>
        <w:pict w14:anchorId="6C11C297">
          <v:shape id="_x0000_i1065" type="#_x0000_t75" style="width:7.5pt;height:14.25pt">
            <v:imagedata r:id="rId43" o:title=""/>
          </v:shape>
        </w:pict>
      </w:r>
      <w:r w:rsidRPr="00B916EC">
        <w:t xml:space="preserve"> in transmission </w:t>
      </w:r>
      <w:r w:rsidR="00FF0521">
        <w:rPr>
          <w:lang w:val="en-US"/>
        </w:rPr>
        <w:t>occasion</w:t>
      </w:r>
      <w:r w:rsidRPr="00B916EC">
        <w:t xml:space="preserve"> </w:t>
      </w:r>
      <w:r w:rsidR="00000000">
        <w:rPr>
          <w:position w:val="-6"/>
        </w:rPr>
        <w:pict w14:anchorId="006314B1">
          <v:shape id="_x0000_i1066" type="#_x0000_t75" style="width:7.5pt;height:14.25pt">
            <v:imagedata r:id="rId44" o:title=""/>
          </v:shape>
        </w:pict>
      </w:r>
      <w:r w:rsidRPr="00B916EC" w:rsidDel="008619CD">
        <w:t xml:space="preserve"> </w:t>
      </w:r>
      <w:r w:rsidRPr="00B916EC">
        <w:t xml:space="preserve">as </w:t>
      </w:r>
    </w:p>
    <w:p w14:paraId="3DC9D235" w14:textId="77777777" w:rsidR="005F3259" w:rsidRPr="00B916EC" w:rsidRDefault="005F3259" w:rsidP="0009732E">
      <w:pPr>
        <w:pStyle w:val="EQ"/>
      </w:pPr>
      <w:r>
        <w:tab/>
      </w:r>
      <w:r w:rsidR="00000000">
        <w:rPr>
          <w:position w:val="-12"/>
        </w:rPr>
        <w:pict w14:anchorId="741D8B43">
          <v:shape id="_x0000_i1067" type="#_x0000_t75" style="width:237.75pt;height:21.75pt">
            <v:imagedata r:id="rId45" o:title=""/>
          </v:shape>
        </w:pict>
      </w:r>
      <w:r w:rsidRPr="00B916EC" w:rsidDel="00DF549F">
        <w:t xml:space="preserve"> </w:t>
      </w:r>
      <w:r w:rsidRPr="00B916EC">
        <w:t>[dBm],</w:t>
      </w:r>
    </w:p>
    <w:p w14:paraId="02920FED" w14:textId="74DF01DB" w:rsidR="005F3259" w:rsidRDefault="005F3259" w:rsidP="005F3259">
      <w:r w:rsidRPr="00B916EC">
        <w:t xml:space="preserve">where </w:t>
      </w:r>
      <w:r w:rsidR="00000000">
        <w:rPr>
          <w:position w:val="-12"/>
        </w:rPr>
        <w:pict w14:anchorId="2C7475B0">
          <v:shape id="_x0000_i1068" type="#_x0000_t75" style="width:44.25pt;height:14.25pt">
            <v:imagedata r:id="rId46" o:title=""/>
          </v:shape>
        </w:pict>
      </w:r>
      <w:r w:rsidRPr="00B916EC">
        <w:t xml:space="preserve"> is the </w:t>
      </w:r>
      <w:r w:rsidR="00C30574">
        <w:t xml:space="preserve">UE </w:t>
      </w:r>
      <w:r w:rsidRPr="00B916EC">
        <w:t xml:space="preserve">configured </w:t>
      </w:r>
      <w:r w:rsidR="00C30574">
        <w:t>maximum output</w:t>
      </w:r>
      <w:r w:rsidRPr="00B916EC">
        <w:t xml:space="preserve"> power defined in [8</w:t>
      </w:r>
      <w:r>
        <w:t>-1</w:t>
      </w:r>
      <w:r w:rsidRPr="00B916EC">
        <w:t>, TS 38.101</w:t>
      </w:r>
      <w:r>
        <w:t>-1</w:t>
      </w:r>
      <w:r w:rsidRPr="00B916EC">
        <w:t>]</w:t>
      </w:r>
      <w:r w:rsidR="00C30574">
        <w:rPr>
          <w:lang w:val="en-US"/>
        </w:rPr>
        <w:t>,</w:t>
      </w:r>
      <w:r>
        <w:rPr>
          <w:lang w:val="en-US"/>
        </w:rPr>
        <w:t xml:space="preserve"> [8-2, TS</w:t>
      </w:r>
      <w:r w:rsidR="00B63E79">
        <w:rPr>
          <w:lang w:val="en-US"/>
        </w:rPr>
        <w:t xml:space="preserve"> </w:t>
      </w:r>
      <w:r>
        <w:rPr>
          <w:lang w:val="en-US"/>
        </w:rPr>
        <w:t xml:space="preserve">38.101-2] </w:t>
      </w:r>
      <w:r w:rsidR="00C30574">
        <w:rPr>
          <w:lang w:val="en-US"/>
        </w:rPr>
        <w:t>and [</w:t>
      </w:r>
      <w:r w:rsidR="00B63E79">
        <w:rPr>
          <w:lang w:val="en-US"/>
        </w:rPr>
        <w:t xml:space="preserve">8-3, TS </w:t>
      </w:r>
      <w:r w:rsidR="00C30574">
        <w:rPr>
          <w:lang w:val="en-US"/>
        </w:rPr>
        <w:t xml:space="preserve">38.101-3] </w:t>
      </w:r>
      <w:r w:rsidRPr="00B916EC">
        <w:rPr>
          <w:lang w:val="en-US"/>
        </w:rPr>
        <w:t>for</w:t>
      </w:r>
      <w:r w:rsidRPr="00B916EC">
        <w:t xml:space="preserve"> carrier </w:t>
      </w:r>
      <w:r w:rsidR="00000000">
        <w:rPr>
          <w:iCs/>
          <w:position w:val="-10"/>
        </w:rPr>
        <w:pict w14:anchorId="0AD3BBD4">
          <v:shape id="_x0000_i1069" type="#_x0000_t75" style="width:14.25pt;height:14.25pt">
            <v:imagedata r:id="rId42" o:title=""/>
          </v:shape>
        </w:pict>
      </w:r>
      <w:r w:rsidRPr="00B916EC">
        <w:t xml:space="preserve"> of serving cell </w:t>
      </w:r>
      <w:r w:rsidR="00000000">
        <w:rPr>
          <w:iCs/>
          <w:position w:val="-6"/>
        </w:rPr>
        <w:pict w14:anchorId="77D97427">
          <v:shape id="_x0000_i1070" type="#_x0000_t75" style="width:7.5pt;height:14.25pt">
            <v:imagedata r:id="rId43" o:title=""/>
          </v:shape>
        </w:pict>
      </w:r>
      <w:r w:rsidRPr="00B916EC">
        <w:rPr>
          <w:lang w:val="en-US"/>
        </w:rPr>
        <w:t xml:space="preserve"> </w:t>
      </w:r>
      <w:r w:rsidRPr="00B916EC">
        <w:t xml:space="preserve">within transmission </w:t>
      </w:r>
      <w:r w:rsidR="00FF0521">
        <w:rPr>
          <w:lang w:val="en-US"/>
        </w:rPr>
        <w:t>occasion</w:t>
      </w:r>
      <w:r w:rsidRPr="00B916EC">
        <w:t xml:space="preserve"> </w:t>
      </w:r>
      <w:r w:rsidR="00000000">
        <w:rPr>
          <w:position w:val="-6"/>
        </w:rPr>
        <w:pict w14:anchorId="6C49E896">
          <v:shape id="_x0000_i1071" type="#_x0000_t75" style="width:7.5pt;height:14.25pt">
            <v:imagedata r:id="rId47" o:title=""/>
          </v:shape>
        </w:pict>
      </w:r>
      <w:r>
        <w:t>,</w:t>
      </w:r>
      <w:r w:rsidRPr="00B916EC">
        <w:t xml:space="preserve"> </w:t>
      </w:r>
      <w:r w:rsidR="00000000">
        <w:rPr>
          <w:position w:val="-12"/>
        </w:rPr>
        <w:pict w14:anchorId="6A6CBC66">
          <v:shape id="_x0000_i1072" type="#_x0000_t75" style="width:50.25pt;height:14.25pt">
            <v:imagedata r:id="rId48" o:title=""/>
          </v:shape>
        </w:pict>
      </w:r>
      <w:r>
        <w:t xml:space="preserve"> </w:t>
      </w:r>
      <w:r w:rsidRPr="00B916EC">
        <w:t xml:space="preserve">is </w:t>
      </w:r>
      <w:r>
        <w:t xml:space="preserve">the PRACH target reception power </w:t>
      </w:r>
      <w:r w:rsidRPr="00E179C8">
        <w:rPr>
          <w:i/>
        </w:rPr>
        <w:t>PREAMBLE_RECEIVED_TARGET_POWER</w:t>
      </w:r>
      <w:r>
        <w:t xml:space="preserve"> </w:t>
      </w:r>
      <w:r w:rsidRPr="00B916EC">
        <w:t>provided by higher layer</w:t>
      </w:r>
      <w:r>
        <w:t>s</w:t>
      </w:r>
      <w:r w:rsidRPr="00B916EC">
        <w:t xml:space="preserve"> </w:t>
      </w:r>
      <w:r>
        <w:t>[11, TS 38.321]</w:t>
      </w:r>
      <w:r w:rsidR="00FF0521">
        <w:t xml:space="preserve"> </w:t>
      </w:r>
      <w:r w:rsidRPr="00B916EC">
        <w:rPr>
          <w:lang w:val="en-US"/>
        </w:rPr>
        <w:t>for</w:t>
      </w:r>
      <w:r w:rsidRPr="00B916EC">
        <w:t xml:space="preserve"> </w:t>
      </w:r>
      <w:r>
        <w:t xml:space="preserve">the </w:t>
      </w:r>
      <w:r w:rsidR="00B609CF">
        <w:t xml:space="preserve">active </w:t>
      </w:r>
      <w:r>
        <w:t xml:space="preserve">UL BWP </w:t>
      </w:r>
      <w:r w:rsidR="00000000">
        <w:rPr>
          <w:iCs/>
          <w:position w:val="-6"/>
        </w:rPr>
        <w:pict w14:anchorId="68848346">
          <v:shape id="_x0000_i1073" type="#_x0000_t75" style="width:7.5pt;height:14.25pt">
            <v:imagedata r:id="rId41" o:title=""/>
          </v:shape>
        </w:pict>
      </w:r>
      <w:r>
        <w:rPr>
          <w:iCs/>
        </w:rPr>
        <w:t xml:space="preserve"> </w:t>
      </w:r>
      <w:r w:rsidR="00FF0521">
        <w:t xml:space="preserve">of </w:t>
      </w:r>
      <w:r w:rsidRPr="00B916EC">
        <w:t xml:space="preserve">carrier </w:t>
      </w:r>
      <w:r w:rsidR="00000000">
        <w:rPr>
          <w:iCs/>
          <w:position w:val="-10"/>
        </w:rPr>
        <w:pict w14:anchorId="3EACF5B0">
          <v:shape id="_x0000_i1074" type="#_x0000_t75" style="width:14.25pt;height:14.25pt">
            <v:imagedata r:id="rId42" o:title=""/>
          </v:shape>
        </w:pict>
      </w:r>
      <w:r w:rsidRPr="00B916EC">
        <w:t xml:space="preserve"> of</w:t>
      </w:r>
      <w:r w:rsidR="0009732E">
        <w:t xml:space="preserve"> </w:t>
      </w:r>
      <w:r w:rsidRPr="00B916EC">
        <w:t xml:space="preserve">serving cell </w:t>
      </w:r>
      <w:r w:rsidR="00000000">
        <w:rPr>
          <w:iCs/>
          <w:position w:val="-6"/>
        </w:rPr>
        <w:pict w14:anchorId="0C5A31F0">
          <v:shape id="_x0000_i1075" type="#_x0000_t75" style="width:7.5pt;height:14.25pt">
            <v:imagedata r:id="rId43" o:title=""/>
          </v:shape>
        </w:pict>
      </w:r>
      <w:r w:rsidRPr="00B916EC">
        <w:t xml:space="preserve">, and </w:t>
      </w:r>
      <w:r w:rsidR="00000000">
        <w:rPr>
          <w:position w:val="-12"/>
        </w:rPr>
        <w:pict w14:anchorId="7B3A8539">
          <v:shape id="_x0000_i1076" type="#_x0000_t75" style="width:27.75pt;height:14.25pt">
            <v:imagedata r:id="rId49" o:title=""/>
          </v:shape>
        </w:pict>
      </w:r>
      <w:r w:rsidRPr="00B916EC">
        <w:t xml:space="preserve"> is a pathloss for </w:t>
      </w:r>
      <w:r>
        <w:t xml:space="preserve">the </w:t>
      </w:r>
      <w:r w:rsidR="00B609CF">
        <w:t xml:space="preserve">active </w:t>
      </w:r>
      <w:r>
        <w:t xml:space="preserve">UL BWP </w:t>
      </w:r>
      <w:r w:rsidR="00000000">
        <w:rPr>
          <w:iCs/>
          <w:position w:val="-6"/>
        </w:rPr>
        <w:pict w14:anchorId="0F15CF06">
          <v:shape id="_x0000_i1077" type="#_x0000_t75" style="width:7.5pt;height:14.25pt">
            <v:imagedata r:id="rId41" o:title=""/>
          </v:shape>
        </w:pict>
      </w:r>
      <w:r>
        <w:t xml:space="preserve"> </w:t>
      </w:r>
      <w:r w:rsidR="00FF0521">
        <w:t xml:space="preserve">of </w:t>
      </w:r>
      <w:r w:rsidRPr="00B916EC">
        <w:t xml:space="preserve">carrier </w:t>
      </w:r>
      <w:r w:rsidR="00000000">
        <w:rPr>
          <w:iCs/>
          <w:position w:val="-10"/>
        </w:rPr>
        <w:pict w14:anchorId="52B3E1A2">
          <v:shape id="_x0000_i1078" type="#_x0000_t75" style="width:14.25pt;height:14.25pt">
            <v:imagedata r:id="rId42" o:title=""/>
          </v:shape>
        </w:pict>
      </w:r>
      <w:r w:rsidRPr="00B916EC">
        <w:rPr>
          <w:iCs/>
        </w:rPr>
        <w:t xml:space="preserve"> </w:t>
      </w:r>
      <w:r w:rsidR="00B609CF" w:rsidRPr="00D74329">
        <w:rPr>
          <w:iCs/>
        </w:rPr>
        <w:t>based on</w:t>
      </w:r>
      <w:r w:rsidR="00B609CF" w:rsidRPr="00D74329">
        <w:t xml:space="preserve"> the DL RS associated with the PRACH</w:t>
      </w:r>
      <w:r w:rsidR="00B609CF">
        <w:t xml:space="preserve"> transmission</w:t>
      </w:r>
      <w:r w:rsidR="00B609CF" w:rsidRPr="00D74329">
        <w:t xml:space="preserve"> on the active DL BWP</w:t>
      </w:r>
      <w:r>
        <w:t xml:space="preserve"> </w:t>
      </w:r>
      <w:r w:rsidRPr="00B916EC">
        <w:rPr>
          <w:iCs/>
        </w:rPr>
        <w:t>of</w:t>
      </w:r>
      <w:r w:rsidRPr="00B916EC">
        <w:rPr>
          <w:lang w:val="en-US"/>
        </w:rPr>
        <w:t xml:space="preserve"> </w:t>
      </w:r>
      <w:r w:rsidRPr="00B916EC">
        <w:t xml:space="preserve">serving cell </w:t>
      </w:r>
      <w:r w:rsidR="00000000">
        <w:rPr>
          <w:iCs/>
          <w:position w:val="-6"/>
        </w:rPr>
        <w:pict w14:anchorId="59E3F67E">
          <v:shape id="_x0000_i1079" type="#_x0000_t75" style="width:7.5pt;height:14.25pt">
            <v:imagedata r:id="rId43" o:title=""/>
          </v:shape>
        </w:pict>
      </w:r>
      <w:r w:rsidRPr="00B916EC">
        <w:t xml:space="preserve"> </w:t>
      </w:r>
      <w:r w:rsidR="00B609CF">
        <w:t xml:space="preserve">and </w:t>
      </w:r>
      <w:r w:rsidRPr="00B916EC">
        <w:t xml:space="preserve">calculated by the UE </w:t>
      </w:r>
      <w:r w:rsidRPr="00B916EC">
        <w:rPr>
          <w:rFonts w:eastAsia="MS Mincho"/>
        </w:rPr>
        <w:t xml:space="preserve">in dB as </w:t>
      </w:r>
      <w:r w:rsidRPr="00B916EC">
        <w:rPr>
          <w:rFonts w:eastAsia="MS Mincho"/>
          <w:i/>
        </w:rPr>
        <w:t>referenceSignalPower</w:t>
      </w:r>
      <w:r w:rsidRPr="00B916EC">
        <w:rPr>
          <w:rFonts w:eastAsia="MS Mincho"/>
        </w:rPr>
        <w:t xml:space="preserve"> – higher layer filtered RSRP</w:t>
      </w:r>
      <w:r w:rsidR="007415EB">
        <w:rPr>
          <w:rFonts w:eastAsia="MS Mincho"/>
        </w:rPr>
        <w:t xml:space="preserve"> in dBm</w:t>
      </w:r>
      <w:r w:rsidRPr="00B916EC">
        <w:rPr>
          <w:rFonts w:eastAsia="MS Mincho"/>
        </w:rPr>
        <w:t xml:space="preserve">, where RSRP is defined in </w:t>
      </w:r>
      <w:r w:rsidRPr="00B916EC">
        <w:rPr>
          <w:kern w:val="2"/>
          <w:lang w:eastAsia="zh-CN"/>
        </w:rPr>
        <w:t>[7, TS 38.215]</w:t>
      </w:r>
      <w:r>
        <w:rPr>
          <w:kern w:val="2"/>
          <w:lang w:eastAsia="zh-CN"/>
        </w:rPr>
        <w:t xml:space="preserve"> and</w:t>
      </w:r>
      <w:r w:rsidRPr="00B916EC">
        <w:rPr>
          <w:rFonts w:eastAsia="MS Mincho"/>
        </w:rPr>
        <w:t xml:space="preserve"> the higher layer filter configuration is defined in </w:t>
      </w:r>
      <w:r w:rsidRPr="00B916EC">
        <w:t>[12, TS 38.331]</w:t>
      </w:r>
      <w:r>
        <w:t xml:space="preserve">. </w:t>
      </w:r>
      <w:r w:rsidR="007415EB" w:rsidRPr="00170D23">
        <w:t>If t</w:t>
      </w:r>
      <w:r w:rsidR="007415EB">
        <w:t xml:space="preserve">he active DL BWP is the initial </w:t>
      </w:r>
      <w:r w:rsidR="007415EB" w:rsidRPr="00170D23">
        <w:t xml:space="preserve">DL BWP and for SS/PBCH block and CORESET multiplexing pattern 2 or 3, as described </w:t>
      </w:r>
      <w:r w:rsidR="006F5F9E">
        <w:t>in clause</w:t>
      </w:r>
      <w:r w:rsidR="007415EB" w:rsidRPr="00170D23">
        <w:t xml:space="preserve"> 13,</w:t>
      </w:r>
      <w:r w:rsidR="007415EB">
        <w:t xml:space="preserve"> the UE determines</w:t>
      </w:r>
      <w:r w:rsidR="007415EB" w:rsidRPr="00170D23">
        <w:t xml:space="preserve"> </w:t>
      </w:r>
      <w:r w:rsidR="00000000">
        <w:rPr>
          <w:position w:val="-12"/>
        </w:rPr>
        <w:pict w14:anchorId="1974162B">
          <v:shape id="_x0000_i1080" type="#_x0000_t75" style="width:27.75pt;height:14.25pt">
            <v:imagedata r:id="rId50" o:title=""/>
          </v:shape>
        </w:pict>
      </w:r>
      <w:r w:rsidR="007415EB" w:rsidRPr="00170D23">
        <w:t xml:space="preserve"> based on the SS/PBCH block associated with the PRACH transmission</w:t>
      </w:r>
      <w:r w:rsidR="007415EB">
        <w:t>.</w:t>
      </w:r>
    </w:p>
    <w:p w14:paraId="3879B451" w14:textId="6B53DB7C" w:rsidR="005F3259" w:rsidRPr="00B916EC" w:rsidRDefault="005F3259" w:rsidP="005F3259">
      <w:r>
        <w:t xml:space="preserve">If </w:t>
      </w:r>
      <w:r w:rsidR="00B609CF">
        <w:t xml:space="preserve">a </w:t>
      </w:r>
      <w:r>
        <w:t xml:space="preserve">PRACH transmission from </w:t>
      </w:r>
      <w:r w:rsidR="00B609CF">
        <w:t xml:space="preserve">a </w:t>
      </w:r>
      <w:r>
        <w:t xml:space="preserve">UE is not in response to a detection of a PDCCH order by the UE, </w:t>
      </w:r>
      <w:r w:rsidR="00DF291E">
        <w:t xml:space="preserve">or </w:t>
      </w:r>
      <w:r w:rsidR="00DF291E" w:rsidRPr="00B44469">
        <w:rPr>
          <w:rFonts w:eastAsia="Yu Mincho"/>
        </w:rPr>
        <w:t>is in response to a detection of a PDCCH order by the UE that triggers a contention based random access procedure</w:t>
      </w:r>
      <w:r w:rsidR="00DF291E" w:rsidRPr="00B609CF">
        <w:t>,</w:t>
      </w:r>
      <w:r w:rsidR="00B609CF">
        <w:t xml:space="preserve"> or is associated with a link recovery procedure where a corresponding index </w:t>
      </w:r>
      <w:r w:rsidR="00000000">
        <w:rPr>
          <w:iCs/>
          <w:position w:val="-10"/>
        </w:rPr>
        <w:pict w14:anchorId="158333A9">
          <v:shape id="_x0000_i1081" type="#_x0000_t75" style="width:21.75pt;height:14.25pt">
            <v:imagedata r:id="rId51" o:title=""/>
          </v:shape>
        </w:pict>
      </w:r>
      <w:r w:rsidR="00B609CF">
        <w:rPr>
          <w:iCs/>
        </w:rPr>
        <w:t xml:space="preserve"> is associated with a SS/PBCH block, as described </w:t>
      </w:r>
      <w:r w:rsidR="006F5F9E">
        <w:rPr>
          <w:iCs/>
        </w:rPr>
        <w:t>in clause</w:t>
      </w:r>
      <w:r w:rsidR="00B609CF">
        <w:rPr>
          <w:iCs/>
        </w:rPr>
        <w:t xml:space="preserve"> 6,</w:t>
      </w:r>
      <w:r w:rsidR="00DF291E">
        <w:t xml:space="preserve"> </w:t>
      </w:r>
      <w:r w:rsidR="00DF291E" w:rsidRPr="00B916EC">
        <w:rPr>
          <w:rFonts w:eastAsia="MS Mincho"/>
          <w:i/>
        </w:rPr>
        <w:t>referenceSignalPower</w:t>
      </w:r>
      <w:r w:rsidR="00DF291E" w:rsidRPr="00B916EC">
        <w:rPr>
          <w:rFonts w:eastAsia="MS Mincho"/>
        </w:rPr>
        <w:t xml:space="preserve"> is </w:t>
      </w:r>
      <w:r w:rsidR="00DF291E">
        <w:rPr>
          <w:rFonts w:eastAsia="MS Mincho"/>
        </w:rPr>
        <w:t>provided by</w:t>
      </w:r>
      <w:r w:rsidR="00DF291E" w:rsidRPr="00B916EC">
        <w:rPr>
          <w:rFonts w:eastAsia="MS Mincho"/>
        </w:rPr>
        <w:t xml:space="preserve"> </w:t>
      </w:r>
      <w:r w:rsidR="00DF291E" w:rsidRPr="003B4338">
        <w:rPr>
          <w:i/>
        </w:rPr>
        <w:t>ss-PBCH-BlockPower</w:t>
      </w:r>
      <w:r w:rsidRPr="00B916EC">
        <w:t xml:space="preserve">. </w:t>
      </w:r>
    </w:p>
    <w:p w14:paraId="30074A44" w14:textId="720AC224" w:rsidR="005F3259" w:rsidRPr="00647210" w:rsidRDefault="005F3259" w:rsidP="005F3259">
      <w:pPr>
        <w:rPr>
          <w:rFonts w:eastAsia="MS Mincho"/>
        </w:rPr>
      </w:pPr>
      <w:r>
        <w:t xml:space="preserve">If </w:t>
      </w:r>
      <w:r w:rsidR="00B609CF">
        <w:t xml:space="preserve">a </w:t>
      </w:r>
      <w:r>
        <w:t xml:space="preserve">PRACH transmission from </w:t>
      </w:r>
      <w:r w:rsidR="00B609CF">
        <w:t xml:space="preserve">a </w:t>
      </w:r>
      <w:r>
        <w:t>UE is in response to a detection of a PDCCH order by the UE</w:t>
      </w:r>
      <w:r w:rsidR="00DF291E">
        <w:t xml:space="preserve"> that triggers a contention</w:t>
      </w:r>
      <w:r w:rsidR="00542CF6">
        <w:t>-free</w:t>
      </w:r>
      <w:r w:rsidR="00DF291E">
        <w:t xml:space="preserve"> random access procedure and depending</w:t>
      </w:r>
      <w:r w:rsidR="00B609CF">
        <w:t xml:space="preserve"> on</w:t>
      </w:r>
      <w:r w:rsidR="00DF291E">
        <w:t xml:space="preserve"> the DL RS that the DM-RS of the PDCCH order is quasi-collocated with as described </w:t>
      </w:r>
      <w:r w:rsidR="006F5F9E">
        <w:t>in clause</w:t>
      </w:r>
      <w:r w:rsidR="00DF291E">
        <w:t xml:space="preserve"> 10.1, </w:t>
      </w:r>
      <w:r w:rsidR="00DF291E" w:rsidRPr="00B916EC">
        <w:rPr>
          <w:rFonts w:eastAsia="MS Mincho"/>
          <w:i/>
        </w:rPr>
        <w:t>referenceSignalPower</w:t>
      </w:r>
      <w:r w:rsidR="00DF291E" w:rsidRPr="00B916EC">
        <w:rPr>
          <w:rFonts w:eastAsia="MS Mincho"/>
        </w:rPr>
        <w:t xml:space="preserve"> is</w:t>
      </w:r>
      <w:r w:rsidR="00DF291E">
        <w:rPr>
          <w:rFonts w:eastAsia="MS Mincho"/>
        </w:rPr>
        <w:t xml:space="preserve"> provided by </w:t>
      </w:r>
      <w:r w:rsidR="00DF291E" w:rsidRPr="003B4338">
        <w:rPr>
          <w:i/>
        </w:rPr>
        <w:t>ss-PBCH-BlockPower</w:t>
      </w:r>
      <w:r w:rsidR="00DF291E">
        <w:rPr>
          <w:rFonts w:eastAsia="MS Mincho"/>
        </w:rPr>
        <w:t xml:space="preserve"> or, </w:t>
      </w:r>
      <w:r w:rsidR="00B609CF">
        <w:rPr>
          <w:rFonts w:eastAsia="MS Mincho"/>
        </w:rPr>
        <w:t xml:space="preserve">if </w:t>
      </w:r>
      <w:r w:rsidR="00DF291E">
        <w:rPr>
          <w:rFonts w:eastAsia="MS Mincho"/>
        </w:rPr>
        <w:t>the UE is configured resources for a periodic CSI-RS reception</w:t>
      </w:r>
      <w:r w:rsidR="00B609CF">
        <w:rPr>
          <w:rFonts w:eastAsia="MS Mincho"/>
        </w:rPr>
        <w:t xml:space="preserve"> or the </w:t>
      </w:r>
      <w:r w:rsidR="00B609CF">
        <w:t xml:space="preserve">PRACH transmission is associated with a link recovery procedure where a corresponding index </w:t>
      </w:r>
      <w:r w:rsidR="00000000">
        <w:rPr>
          <w:iCs/>
          <w:position w:val="-10"/>
        </w:rPr>
        <w:pict w14:anchorId="65618B2C">
          <v:shape id="_x0000_i1082" type="#_x0000_t75" style="width:21.75pt;height:14.25pt">
            <v:imagedata r:id="rId51" o:title=""/>
          </v:shape>
        </w:pict>
      </w:r>
      <w:r w:rsidR="00B609CF">
        <w:rPr>
          <w:iCs/>
        </w:rPr>
        <w:t xml:space="preserve"> is associated with a periodic CSI-RS configuration</w:t>
      </w:r>
      <w:r w:rsidR="00B609CF">
        <w:t xml:space="preserve"> </w:t>
      </w:r>
      <w:r w:rsidR="00B609CF">
        <w:rPr>
          <w:iCs/>
        </w:rPr>
        <w:t xml:space="preserve">as described </w:t>
      </w:r>
      <w:r w:rsidR="006F5F9E">
        <w:rPr>
          <w:iCs/>
        </w:rPr>
        <w:t>in clause</w:t>
      </w:r>
      <w:r w:rsidR="00B609CF">
        <w:rPr>
          <w:iCs/>
        </w:rPr>
        <w:t xml:space="preserve"> 6</w:t>
      </w:r>
      <w:r w:rsidR="00DF291E">
        <w:rPr>
          <w:rFonts w:eastAsia="MS Mincho"/>
        </w:rPr>
        <w:t xml:space="preserve">, </w:t>
      </w:r>
      <w:r w:rsidR="00DF291E" w:rsidRPr="00B916EC">
        <w:rPr>
          <w:rFonts w:eastAsia="MS Mincho"/>
          <w:i/>
        </w:rPr>
        <w:t>referenceSignalPower</w:t>
      </w:r>
      <w:r w:rsidR="00DF291E">
        <w:rPr>
          <w:rFonts w:eastAsia="MS Mincho"/>
        </w:rPr>
        <w:t xml:space="preserve"> is </w:t>
      </w:r>
      <w:r w:rsidR="00DF291E">
        <w:rPr>
          <w:rFonts w:eastAsia="MS Mincho"/>
          <w:lang w:val="en-US"/>
        </w:rPr>
        <w:t>obtained</w:t>
      </w:r>
      <w:r w:rsidR="00DF291E" w:rsidRPr="00B916EC">
        <w:rPr>
          <w:rFonts w:eastAsia="MS Mincho"/>
          <w:lang w:val="en-US"/>
        </w:rPr>
        <w:t xml:space="preserve"> by </w:t>
      </w:r>
      <w:r w:rsidR="00DF291E" w:rsidRPr="003B4338">
        <w:rPr>
          <w:i/>
        </w:rPr>
        <w:t>ss-PBCH-BlockPower</w:t>
      </w:r>
      <w:r w:rsidR="00DF291E">
        <w:t xml:space="preserve"> and</w:t>
      </w:r>
      <w:r w:rsidR="00DF291E" w:rsidRPr="00B916EC">
        <w:rPr>
          <w:lang w:val="en-US"/>
        </w:rPr>
        <w:t xml:space="preserve"> </w:t>
      </w:r>
      <w:r w:rsidR="00DF291E" w:rsidRPr="003B4338">
        <w:rPr>
          <w:i/>
        </w:rPr>
        <w:t>powerControlOffsetSS</w:t>
      </w:r>
      <w:r w:rsidR="00DF291E">
        <w:rPr>
          <w:lang w:val="en-US"/>
        </w:rPr>
        <w:t xml:space="preserve"> where </w:t>
      </w:r>
      <w:r w:rsidR="00DF291E" w:rsidRPr="003B4338">
        <w:rPr>
          <w:i/>
        </w:rPr>
        <w:t>powerControlOffsetSS</w:t>
      </w:r>
      <w:r w:rsidR="00DF291E">
        <w:rPr>
          <w:i/>
        </w:rPr>
        <w:t xml:space="preserve"> </w:t>
      </w:r>
      <w:r w:rsidR="00DF291E">
        <w:rPr>
          <w:lang w:val="en-US"/>
        </w:rPr>
        <w:t>provides an offset of</w:t>
      </w:r>
      <w:r w:rsidR="00DF291E" w:rsidRPr="00B916EC">
        <w:rPr>
          <w:lang w:val="en-US"/>
        </w:rPr>
        <w:t xml:space="preserve"> CSI-RS tr</w:t>
      </w:r>
      <w:r w:rsidR="00DF291E">
        <w:rPr>
          <w:lang w:val="en-US"/>
        </w:rPr>
        <w:t>ansmission power relative to</w:t>
      </w:r>
      <w:r w:rsidR="00DF291E" w:rsidRPr="00B916EC">
        <w:rPr>
          <w:lang w:val="en-US"/>
        </w:rPr>
        <w:t xml:space="preserve"> SS/PBCH block transmission power </w:t>
      </w:r>
      <w:r w:rsidR="00DF291E" w:rsidRPr="00B916EC">
        <w:t>[</w:t>
      </w:r>
      <w:r w:rsidR="00DF291E" w:rsidRPr="00B916EC">
        <w:rPr>
          <w:lang w:val="en-US"/>
        </w:rPr>
        <w:t>6</w:t>
      </w:r>
      <w:r w:rsidR="00DF291E" w:rsidRPr="00B916EC">
        <w:t>, TS 38.</w:t>
      </w:r>
      <w:r w:rsidR="00DF291E" w:rsidRPr="00B916EC">
        <w:rPr>
          <w:lang w:val="en-US"/>
        </w:rPr>
        <w:t>214</w:t>
      </w:r>
      <w:r w:rsidR="00DF291E" w:rsidRPr="00B916EC">
        <w:t>]</w:t>
      </w:r>
      <w:r w:rsidR="00DF291E" w:rsidRPr="00B916EC">
        <w:rPr>
          <w:lang w:val="en-US"/>
        </w:rPr>
        <w:t>.</w:t>
      </w:r>
      <w:r w:rsidR="00DF291E">
        <w:rPr>
          <w:lang w:val="en-US"/>
        </w:rPr>
        <w:t xml:space="preserve"> If </w:t>
      </w:r>
      <w:r w:rsidR="00DF291E" w:rsidRPr="003B4338">
        <w:rPr>
          <w:i/>
        </w:rPr>
        <w:t>powerControlOffsetSS</w:t>
      </w:r>
      <w:r w:rsidR="00DF291E">
        <w:t xml:space="preserve"> is not provided to the UE, the UE assumes an offset of 0 dB</w:t>
      </w:r>
      <w:r w:rsidRPr="00B916EC">
        <w:rPr>
          <w:lang w:val="en-US"/>
        </w:rPr>
        <w:t>.</w:t>
      </w:r>
      <w:bookmarkStart w:id="223" w:name="_Hlk528933777"/>
      <w:r w:rsidR="003B3D29" w:rsidRPr="003B3D29">
        <w:rPr>
          <w:lang w:eastAsia="ja-JP"/>
        </w:rPr>
        <w:t xml:space="preserve"> </w:t>
      </w:r>
      <w:r w:rsidR="003B3D29" w:rsidRPr="006D57BA">
        <w:rPr>
          <w:lang w:eastAsia="ja-JP"/>
        </w:rPr>
        <w:t xml:space="preserve">If </w:t>
      </w:r>
      <w:r w:rsidR="003B3D29" w:rsidRPr="006D57BA">
        <w:t xml:space="preserve">the </w:t>
      </w:r>
      <w:r w:rsidR="003B3D29" w:rsidRPr="006D57BA">
        <w:rPr>
          <w:lang w:eastAsia="ja-JP"/>
        </w:rPr>
        <w:t xml:space="preserve">active TCI state for the PDCCH </w:t>
      </w:r>
      <w:r w:rsidR="003B3D29">
        <w:rPr>
          <w:lang w:eastAsia="ja-JP"/>
        </w:rPr>
        <w:t xml:space="preserve">that provides the PDCCH order </w:t>
      </w:r>
      <w:r w:rsidR="003B3D29" w:rsidRPr="006D57BA">
        <w:rPr>
          <w:lang w:eastAsia="ja-JP"/>
        </w:rPr>
        <w:t xml:space="preserve">includes two RS, the UE expects that one RS </w:t>
      </w:r>
      <w:r w:rsidR="00DC296D">
        <w:rPr>
          <w:lang w:eastAsia="ja-JP"/>
        </w:rPr>
        <w:t>is configured with</w:t>
      </w:r>
      <w:r w:rsidR="00DC296D" w:rsidRPr="006D57BA">
        <w:rPr>
          <w:lang w:eastAsia="ja-JP"/>
        </w:rPr>
        <w:t xml:space="preserve"> </w:t>
      </w:r>
      <w:r w:rsidR="00DC296D" w:rsidRPr="009C2B03">
        <w:rPr>
          <w:i/>
          <w:lang w:eastAsia="ja-JP"/>
        </w:rPr>
        <w:t>qcl-Type</w:t>
      </w:r>
      <w:r w:rsidR="00DC296D">
        <w:rPr>
          <w:lang w:eastAsia="ja-JP"/>
        </w:rPr>
        <w:t xml:space="preserve"> set to</w:t>
      </w:r>
      <w:r w:rsidR="003B3D29" w:rsidRPr="006D57BA">
        <w:rPr>
          <w:lang w:eastAsia="ja-JP"/>
        </w:rPr>
        <w:t xml:space="preserve"> </w:t>
      </w:r>
      <w:r w:rsidR="00DC296D">
        <w:rPr>
          <w:lang w:eastAsia="ja-JP"/>
        </w:rPr>
        <w:t>'t</w:t>
      </w:r>
      <w:r w:rsidR="003B3D29" w:rsidRPr="006D57BA">
        <w:rPr>
          <w:lang w:eastAsia="ja-JP"/>
        </w:rPr>
        <w:t>ypeD</w:t>
      </w:r>
      <w:r w:rsidR="00DC296D">
        <w:rPr>
          <w:lang w:eastAsia="ja-JP"/>
        </w:rPr>
        <w:t>'</w:t>
      </w:r>
      <w:r w:rsidR="003B3D29">
        <w:rPr>
          <w:lang w:eastAsia="ja-JP"/>
        </w:rPr>
        <w:t xml:space="preserve"> </w:t>
      </w:r>
      <w:r w:rsidR="003B3D29" w:rsidRPr="006D57BA">
        <w:rPr>
          <w:lang w:eastAsia="ja-JP"/>
        </w:rPr>
        <w:t>and the UE uses the one RS when applying</w:t>
      </w:r>
      <w:r w:rsidR="003B3D29">
        <w:rPr>
          <w:lang w:eastAsia="ja-JP"/>
        </w:rPr>
        <w:t xml:space="preserve"> a value provided by</w:t>
      </w:r>
      <w:r w:rsidR="003B3D29" w:rsidRPr="006D57BA">
        <w:rPr>
          <w:lang w:eastAsia="ja-JP"/>
        </w:rPr>
        <w:t xml:space="preserve"> </w:t>
      </w:r>
      <w:r w:rsidR="003B3D29" w:rsidRPr="006D57BA">
        <w:rPr>
          <w:i/>
          <w:iCs/>
        </w:rPr>
        <w:t>powerControlOffsetSS</w:t>
      </w:r>
      <w:r w:rsidR="003B3D29" w:rsidRPr="006D57BA">
        <w:t>.</w:t>
      </w:r>
      <w:bookmarkEnd w:id="223"/>
    </w:p>
    <w:p w14:paraId="22B8DE15" w14:textId="629F1F49" w:rsidR="002805BB" w:rsidRDefault="00A10623" w:rsidP="00A10623">
      <w:r w:rsidRPr="00B916EC">
        <w:rPr>
          <w:noProof/>
        </w:rPr>
        <w:t xml:space="preserve">If within a random access response window, as described </w:t>
      </w:r>
      <w:r w:rsidR="006F5F9E">
        <w:rPr>
          <w:noProof/>
        </w:rPr>
        <w:t>in clause</w:t>
      </w:r>
      <w:r w:rsidR="00D42FE8">
        <w:rPr>
          <w:noProof/>
        </w:rPr>
        <w:t xml:space="preserve"> 8.2</w:t>
      </w:r>
      <w:r w:rsidRPr="00B916EC">
        <w:rPr>
          <w:noProof/>
        </w:rPr>
        <w:t>, the UE does not receive a random access response that contains a preamble identifier corresponding to the preamble sequence transmitted by the UE, the UE determine</w:t>
      </w:r>
      <w:r w:rsidR="00DF291E">
        <w:rPr>
          <w:noProof/>
        </w:rPr>
        <w:t>s</w:t>
      </w:r>
      <w:r w:rsidRPr="00B916EC">
        <w:rPr>
          <w:noProof/>
        </w:rPr>
        <w:t xml:space="preserve"> a transmission power for a subsequent PRACH transmission, if any, as described in </w:t>
      </w:r>
      <w:r w:rsidRPr="00B916EC">
        <w:t>[</w:t>
      </w:r>
      <w:r w:rsidRPr="00B916EC">
        <w:rPr>
          <w:lang w:val="en-US"/>
        </w:rPr>
        <w:t>11, TS 38.321</w:t>
      </w:r>
      <w:r w:rsidRPr="00B916EC">
        <w:t>].</w:t>
      </w:r>
    </w:p>
    <w:p w14:paraId="292C9B21" w14:textId="77777777" w:rsidR="005F3259" w:rsidRDefault="005F3259" w:rsidP="00A10623">
      <w:r>
        <w:t>If prior to a PRACH retransmission, a UE</w:t>
      </w:r>
      <w:r w:rsidRPr="00C14186">
        <w:t xml:space="preserve"> </w:t>
      </w:r>
      <w:r>
        <w:t>changes the</w:t>
      </w:r>
      <w:r w:rsidRPr="00F359A3">
        <w:t xml:space="preserve"> spati</w:t>
      </w:r>
      <w:r>
        <w:t>al domain transmission filter, L</w:t>
      </w:r>
      <w:r w:rsidRPr="00C14186">
        <w:t xml:space="preserve">ayer 1 </w:t>
      </w:r>
      <w:r w:rsidR="00DF291E" w:rsidRPr="00C14186">
        <w:t>notif</w:t>
      </w:r>
      <w:r w:rsidR="00DF291E">
        <w:t>ies</w:t>
      </w:r>
      <w:r w:rsidR="00DF291E" w:rsidRPr="00C14186">
        <w:t xml:space="preserve"> </w:t>
      </w:r>
      <w:r>
        <w:t>higher</w:t>
      </w:r>
      <w:r w:rsidRPr="00C14186">
        <w:t xml:space="preserve"> layer</w:t>
      </w:r>
      <w:r>
        <w:t>s to suspend the</w:t>
      </w:r>
      <w:r w:rsidRPr="00C14186">
        <w:t xml:space="preserve"> power ramping counter</w:t>
      </w:r>
      <w:r>
        <w:t xml:space="preserve"> as described in </w:t>
      </w:r>
      <w:r>
        <w:rPr>
          <w:lang w:val="en-US"/>
        </w:rPr>
        <w:t>[11, TS 38.32</w:t>
      </w:r>
      <w:r w:rsidRPr="00B916EC">
        <w:rPr>
          <w:lang w:val="en-US"/>
        </w:rPr>
        <w:t>1]</w:t>
      </w:r>
      <w:r w:rsidRPr="00C14186">
        <w:t>.</w:t>
      </w:r>
    </w:p>
    <w:p w14:paraId="2F48101D" w14:textId="065BF034" w:rsidR="003B3D29" w:rsidRPr="003A5BF8" w:rsidRDefault="003B3D29" w:rsidP="003A5BF8">
      <w:pPr>
        <w:spacing w:before="120"/>
        <w:rPr>
          <w:rFonts w:eastAsia="Yu Mincho"/>
          <w:lang w:eastAsia="ja-JP"/>
        </w:rPr>
      </w:pPr>
      <w:r w:rsidRPr="00842A2A">
        <w:rPr>
          <w:rFonts w:eastAsia="Yu Mincho"/>
          <w:lang w:eastAsia="ja-JP"/>
        </w:rPr>
        <w:t xml:space="preserve">If due to power allocation </w:t>
      </w:r>
      <w:r w:rsidRPr="00844103">
        <w:rPr>
          <w:iCs/>
        </w:rPr>
        <w:t xml:space="preserve">to </w:t>
      </w:r>
      <w:r w:rsidRPr="00844103">
        <w:t>PUSCH/PUCCH/PRACH</w:t>
      </w:r>
      <w:r w:rsidRPr="00844103">
        <w:rPr>
          <w:iCs/>
        </w:rPr>
        <w:t xml:space="preserve">/SRS transmissions as described </w:t>
      </w:r>
      <w:r w:rsidR="006F5F9E">
        <w:rPr>
          <w:iCs/>
        </w:rPr>
        <w:t>in clause</w:t>
      </w:r>
      <w:r w:rsidRPr="00844103">
        <w:rPr>
          <w:iCs/>
        </w:rPr>
        <w:t xml:space="preserve"> 7.5, </w:t>
      </w:r>
      <w:r>
        <w:rPr>
          <w:iCs/>
        </w:rPr>
        <w:t xml:space="preserve">or due to power allocation in EN-DC </w:t>
      </w:r>
      <w:r w:rsidR="006A673C">
        <w:rPr>
          <w:iCs/>
        </w:rPr>
        <w:t>or NE-DC</w:t>
      </w:r>
      <w:r w:rsidR="00B63E79" w:rsidRPr="00B63E79">
        <w:rPr>
          <w:iCs/>
        </w:rPr>
        <w:t xml:space="preserve"> </w:t>
      </w:r>
      <w:r w:rsidR="00B63E79">
        <w:rPr>
          <w:iCs/>
        </w:rPr>
        <w:t>or NR-DC</w:t>
      </w:r>
      <w:r w:rsidR="006A673C">
        <w:rPr>
          <w:iCs/>
        </w:rPr>
        <w:t xml:space="preserve"> </w:t>
      </w:r>
      <w:r>
        <w:rPr>
          <w:iCs/>
        </w:rPr>
        <w:t>operation</w:t>
      </w:r>
      <w:r w:rsidR="006A673C">
        <w:rPr>
          <w:iCs/>
        </w:rPr>
        <w:t xml:space="preserve">, </w:t>
      </w:r>
      <w:r w:rsidR="00CD41CB">
        <w:rPr>
          <w:rFonts w:hint="eastAsia"/>
          <w:iCs/>
          <w:lang w:eastAsia="zh-CN"/>
        </w:rPr>
        <w:t xml:space="preserve">or due to slot format determination </w:t>
      </w:r>
      <w:r w:rsidR="00CD41CB" w:rsidRPr="00844103">
        <w:rPr>
          <w:iCs/>
        </w:rPr>
        <w:t xml:space="preserve">as described </w:t>
      </w:r>
      <w:r w:rsidR="006F5F9E">
        <w:rPr>
          <w:iCs/>
        </w:rPr>
        <w:t>in clause</w:t>
      </w:r>
      <w:r w:rsidR="00CD41CB" w:rsidRPr="00844103">
        <w:rPr>
          <w:iCs/>
        </w:rPr>
        <w:t xml:space="preserve"> </w:t>
      </w:r>
      <w:r w:rsidR="00CD41CB">
        <w:rPr>
          <w:rFonts w:hint="eastAsia"/>
          <w:iCs/>
          <w:lang w:eastAsia="zh-CN"/>
        </w:rPr>
        <w:t>11</w:t>
      </w:r>
      <w:r w:rsidR="00CD41CB" w:rsidRPr="00844103">
        <w:rPr>
          <w:iCs/>
        </w:rPr>
        <w:t>.</w:t>
      </w:r>
      <w:r w:rsidR="00CD41CB">
        <w:rPr>
          <w:rFonts w:hint="eastAsia"/>
          <w:iCs/>
          <w:lang w:eastAsia="zh-CN"/>
        </w:rPr>
        <w:t xml:space="preserve">1, or due to the </w:t>
      </w:r>
      <w:r w:rsidR="00CD41CB" w:rsidRPr="00844103">
        <w:t>PUSCH/PUCCH/PRACH</w:t>
      </w:r>
      <w:r w:rsidR="00CD41CB" w:rsidRPr="00844103">
        <w:rPr>
          <w:iCs/>
        </w:rPr>
        <w:t>/SRS</w:t>
      </w:r>
      <w:r w:rsidR="00CD41CB">
        <w:rPr>
          <w:rFonts w:hint="eastAsia"/>
          <w:iCs/>
          <w:lang w:eastAsia="zh-CN"/>
        </w:rPr>
        <w:t xml:space="preserve"> </w:t>
      </w:r>
      <w:r w:rsidR="00CD41CB" w:rsidRPr="00844103">
        <w:rPr>
          <w:iCs/>
        </w:rPr>
        <w:t>transmission</w:t>
      </w:r>
      <w:r w:rsidR="00CD41CB">
        <w:rPr>
          <w:rFonts w:hint="eastAsia"/>
          <w:iCs/>
          <w:lang w:eastAsia="zh-CN"/>
        </w:rPr>
        <w:t xml:space="preserve"> occasions are in the same slot or the gap </w:t>
      </w:r>
      <w:r w:rsidR="00CD41CB" w:rsidRPr="00CD25BC">
        <w:rPr>
          <w:iCs/>
          <w:lang w:eastAsia="zh-CN"/>
        </w:rPr>
        <w:t xml:space="preserve">between a PRACH transmission and PUSCH/PUCCH/SRS transmission </w:t>
      </w:r>
      <w:r w:rsidR="00CD41CB">
        <w:rPr>
          <w:rFonts w:hint="eastAsia"/>
          <w:iCs/>
          <w:lang w:eastAsia="zh-CN"/>
        </w:rPr>
        <w:t xml:space="preserve">is small as described </w:t>
      </w:r>
      <w:r w:rsidR="006F5F9E">
        <w:rPr>
          <w:rFonts w:hint="eastAsia"/>
          <w:iCs/>
          <w:lang w:eastAsia="zh-CN"/>
        </w:rPr>
        <w:t>in clause</w:t>
      </w:r>
      <w:r w:rsidR="00CD41CB">
        <w:rPr>
          <w:rFonts w:hint="eastAsia"/>
          <w:iCs/>
          <w:lang w:eastAsia="zh-CN"/>
        </w:rPr>
        <w:t xml:space="preserve"> 8.1,</w:t>
      </w:r>
      <w:r w:rsidR="00CD41CB">
        <w:rPr>
          <w:rFonts w:eastAsia="DengXian" w:hint="eastAsia"/>
          <w:iCs/>
          <w:lang w:eastAsia="zh-CN"/>
        </w:rPr>
        <w:t xml:space="preserve"> </w:t>
      </w:r>
      <w:r w:rsidR="001A51E3">
        <w:rPr>
          <w:rFonts w:eastAsia="DengXian" w:hint="eastAsia"/>
          <w:iCs/>
          <w:lang w:eastAsia="zh-CN"/>
        </w:rPr>
        <w:t xml:space="preserve">or due to HD-UE operation </w:t>
      </w:r>
      <w:r w:rsidR="001A51E3">
        <w:t xml:space="preserve">in </w:t>
      </w:r>
      <w:r w:rsidR="001A51E3">
        <w:lastRenderedPageBreak/>
        <w:t>paired spectrum</w:t>
      </w:r>
      <w:r w:rsidR="001A51E3">
        <w:rPr>
          <w:rFonts w:eastAsia="DengXian" w:hint="eastAsia"/>
          <w:iCs/>
          <w:lang w:eastAsia="zh-CN"/>
        </w:rPr>
        <w:t xml:space="preserve"> as described in clause 17.2, </w:t>
      </w:r>
      <w:r w:rsidRPr="00842A2A">
        <w:rPr>
          <w:rFonts w:eastAsia="Yu Mincho"/>
          <w:lang w:eastAsia="ja-JP"/>
        </w:rPr>
        <w:t>the UE does not transmit a PRACH</w:t>
      </w:r>
      <w:r>
        <w:rPr>
          <w:rFonts w:eastAsia="Yu Mincho"/>
          <w:lang w:eastAsia="ja-JP"/>
        </w:rPr>
        <w:t xml:space="preserve"> </w:t>
      </w:r>
      <w:r w:rsidRPr="00844103">
        <w:rPr>
          <w:iCs/>
        </w:rPr>
        <w:t xml:space="preserve">in </w:t>
      </w:r>
      <w:r>
        <w:rPr>
          <w:iCs/>
        </w:rPr>
        <w:t xml:space="preserve">a </w:t>
      </w:r>
      <w:r w:rsidRPr="00844103">
        <w:rPr>
          <w:iCs/>
        </w:rPr>
        <w:t>transmission occasion</w:t>
      </w:r>
      <w:r w:rsidRPr="00842A2A">
        <w:rPr>
          <w:rFonts w:eastAsia="Yu Mincho"/>
          <w:lang w:eastAsia="ja-JP"/>
        </w:rPr>
        <w:t xml:space="preserve">, Layer 1 notifies higher layers to suspend the corresponding power ramping counter. If due to power allocation </w:t>
      </w:r>
      <w:r w:rsidRPr="00844103">
        <w:rPr>
          <w:iCs/>
        </w:rPr>
        <w:t xml:space="preserve">to </w:t>
      </w:r>
      <w:r w:rsidRPr="00844103">
        <w:t>PUSCH/PUCCH/PRACH</w:t>
      </w:r>
      <w:r w:rsidRPr="00844103">
        <w:rPr>
          <w:iCs/>
        </w:rPr>
        <w:t xml:space="preserve">/SRS transmissions as described </w:t>
      </w:r>
      <w:r w:rsidR="006F5F9E">
        <w:rPr>
          <w:iCs/>
        </w:rPr>
        <w:t>in clause</w:t>
      </w:r>
      <w:r w:rsidRPr="00844103">
        <w:rPr>
          <w:iCs/>
        </w:rPr>
        <w:t xml:space="preserve"> 7.5, </w:t>
      </w:r>
      <w:r>
        <w:rPr>
          <w:iCs/>
        </w:rPr>
        <w:t>or due to power allocation in EN-DC</w:t>
      </w:r>
      <w:r w:rsidR="006A673C" w:rsidRPr="006A673C">
        <w:rPr>
          <w:iCs/>
        </w:rPr>
        <w:t xml:space="preserve"> </w:t>
      </w:r>
      <w:r w:rsidR="006A673C">
        <w:rPr>
          <w:iCs/>
        </w:rPr>
        <w:t>or NE-DC</w:t>
      </w:r>
      <w:r w:rsidR="00B15D62" w:rsidRPr="00B15D62">
        <w:rPr>
          <w:iCs/>
        </w:rPr>
        <w:t xml:space="preserve"> </w:t>
      </w:r>
      <w:r w:rsidR="00B15D62">
        <w:rPr>
          <w:iCs/>
        </w:rPr>
        <w:t>or NR-DC</w:t>
      </w:r>
      <w:r>
        <w:rPr>
          <w:iCs/>
        </w:rPr>
        <w:t xml:space="preserve"> operation</w:t>
      </w:r>
      <w:r w:rsidR="006A673C">
        <w:rPr>
          <w:iCs/>
        </w:rPr>
        <w:t xml:space="preserve">, </w:t>
      </w:r>
      <w:r w:rsidRPr="00844103">
        <w:rPr>
          <w:rFonts w:eastAsia="Yu Mincho"/>
          <w:lang w:eastAsia="ja-JP"/>
        </w:rPr>
        <w:t>the UE transmits a PRACH with reduced power</w:t>
      </w:r>
      <w:r>
        <w:rPr>
          <w:rFonts w:eastAsia="Yu Mincho"/>
          <w:lang w:eastAsia="ja-JP"/>
        </w:rPr>
        <w:t xml:space="preserve"> </w:t>
      </w:r>
      <w:r w:rsidRPr="00844103">
        <w:rPr>
          <w:iCs/>
        </w:rPr>
        <w:t xml:space="preserve">in </w:t>
      </w:r>
      <w:r>
        <w:rPr>
          <w:iCs/>
        </w:rPr>
        <w:t xml:space="preserve">a </w:t>
      </w:r>
      <w:r w:rsidRPr="00844103">
        <w:rPr>
          <w:iCs/>
        </w:rPr>
        <w:t>transmission occasion</w:t>
      </w:r>
      <w:r w:rsidRPr="00844103">
        <w:rPr>
          <w:rFonts w:eastAsia="Yu Mincho"/>
          <w:lang w:eastAsia="ja-JP"/>
        </w:rPr>
        <w:t>, Layer 1 may notify higher layers to suspend the corresponding power ramping counter.</w:t>
      </w:r>
    </w:p>
    <w:p w14:paraId="7A9EFB2E" w14:textId="77777777" w:rsidR="00E072F9" w:rsidRPr="00B916EC" w:rsidRDefault="00E072F9" w:rsidP="00E072F9">
      <w:pPr>
        <w:pStyle w:val="Heading2"/>
        <w:ind w:left="566" w:hanging="566"/>
      </w:pPr>
      <w:bookmarkStart w:id="224" w:name="_Toc12021452"/>
      <w:bookmarkStart w:id="225" w:name="_Toc20311564"/>
      <w:bookmarkStart w:id="226" w:name="_Toc26719389"/>
      <w:bookmarkStart w:id="227" w:name="_Toc29894820"/>
      <w:bookmarkStart w:id="228" w:name="_Toc29899119"/>
      <w:bookmarkStart w:id="229" w:name="_Toc29899537"/>
      <w:bookmarkStart w:id="230" w:name="_Toc29917274"/>
      <w:bookmarkStart w:id="231" w:name="_Toc36498148"/>
      <w:bookmarkStart w:id="232" w:name="_Toc45699174"/>
      <w:bookmarkStart w:id="233" w:name="_Toc130394854"/>
      <w:r w:rsidRPr="00B916EC">
        <w:t>7.5</w:t>
      </w:r>
      <w:r w:rsidR="007D5A3F">
        <w:tab/>
      </w:r>
      <w:r w:rsidR="005F3259">
        <w:t>Prioritizations for transmission power reductions</w:t>
      </w:r>
      <w:bookmarkEnd w:id="224"/>
      <w:bookmarkEnd w:id="225"/>
      <w:bookmarkEnd w:id="226"/>
      <w:bookmarkEnd w:id="227"/>
      <w:bookmarkEnd w:id="228"/>
      <w:bookmarkEnd w:id="229"/>
      <w:bookmarkEnd w:id="230"/>
      <w:bookmarkEnd w:id="231"/>
      <w:bookmarkEnd w:id="232"/>
      <w:bookmarkEnd w:id="233"/>
    </w:p>
    <w:p w14:paraId="4016FAF6" w14:textId="2A6335A9" w:rsidR="00205B50" w:rsidRPr="00B916EC" w:rsidRDefault="005F3259" w:rsidP="00205B50">
      <w:pPr>
        <w:rPr>
          <w:iCs/>
        </w:rPr>
      </w:pPr>
      <w:r>
        <w:t xml:space="preserve">For single cell operation with two </w:t>
      </w:r>
      <w:r w:rsidR="00DF291E">
        <w:t xml:space="preserve">uplink </w:t>
      </w:r>
      <w:r>
        <w:t>carriers or for operation with carrier aggregation, if</w:t>
      </w:r>
      <w:r w:rsidR="00205B50" w:rsidRPr="00B916EC">
        <w:t xml:space="preserve"> a</w:t>
      </w:r>
      <w:r w:rsidR="00205B50" w:rsidRPr="00B916EC">
        <w:rPr>
          <w:iCs/>
        </w:rPr>
        <w:t xml:space="preserve"> total UE transmit power </w:t>
      </w:r>
      <w:r w:rsidR="0017444F" w:rsidRPr="00B916EC">
        <w:rPr>
          <w:iCs/>
        </w:rPr>
        <w:t>for PUSCH or PUCCH or PRACH or SRS transmission</w:t>
      </w:r>
      <w:r w:rsidR="00542CF6">
        <w:rPr>
          <w:iCs/>
        </w:rPr>
        <w:t>s on serving cells in a frequency range</w:t>
      </w:r>
      <w:r w:rsidR="0017444F" w:rsidRPr="00B916EC">
        <w:rPr>
          <w:iCs/>
        </w:rPr>
        <w:t xml:space="preserve"> </w:t>
      </w:r>
      <w:r w:rsidR="00205B50" w:rsidRPr="00B916EC">
        <w:rPr>
          <w:iCs/>
        </w:rPr>
        <w:t xml:space="preserve">in </w:t>
      </w:r>
      <w:r w:rsidR="0017444F" w:rsidRPr="00B916EC">
        <w:rPr>
          <w:iCs/>
        </w:rPr>
        <w:t xml:space="preserve">a respective </w:t>
      </w:r>
      <w:r w:rsidR="00E63D37" w:rsidRPr="00B916EC">
        <w:rPr>
          <w:iCs/>
        </w:rPr>
        <w:t xml:space="preserve">transmission </w:t>
      </w:r>
      <w:r w:rsidR="00E63D37">
        <w:rPr>
          <w:iCs/>
        </w:rPr>
        <w:t>occasion</w:t>
      </w:r>
      <w:r w:rsidR="00E63D37" w:rsidRPr="00B916EC">
        <w:rPr>
          <w:iCs/>
        </w:rPr>
        <w:t xml:space="preserve"> </w:t>
      </w:r>
      <m:oMath>
        <m:r>
          <w:rPr>
            <w:rFonts w:ascii="Cambria Math" w:hAnsi="Cambria Math"/>
          </w:rPr>
          <m:t>i</m:t>
        </m:r>
      </m:oMath>
      <w:r w:rsidR="00E63D37" w:rsidRPr="00B916EC">
        <w:rPr>
          <w:iCs/>
        </w:rPr>
        <w:t xml:space="preserve"> would exceed </w:t>
      </w:r>
      <m:oMath>
        <m:sSub>
          <m:sSubPr>
            <m:ctrlPr>
              <w:rPr>
                <w:rFonts w:ascii="Cambria Math" w:hAnsi="Cambria Math"/>
                <w:i/>
              </w:rPr>
            </m:ctrlPr>
          </m:sSubPr>
          <m:e>
            <m:acc>
              <m:accPr>
                <m:ctrlPr>
                  <w:rPr>
                    <w:rFonts w:ascii="Cambria Math" w:hAnsi="Cambria Math"/>
                    <w:i/>
                  </w:rPr>
                </m:ctrlPr>
              </m:accPr>
              <m:e>
                <m:r>
                  <w:rPr>
                    <w:rFonts w:ascii="Cambria Math"/>
                  </w:rPr>
                  <m:t>P</m:t>
                </m:r>
              </m:e>
            </m:acc>
          </m:e>
          <m:sub>
            <m:r>
              <m:rPr>
                <m:sty m:val="p"/>
              </m:rPr>
              <w:rPr>
                <w:rFonts w:ascii="Cambria Math" w:hAnsi="Cambria Math"/>
              </w:rPr>
              <m:t>CMAX</m:t>
            </m:r>
          </m:sub>
        </m:sSub>
        <m:r>
          <w:rPr>
            <w:rFonts w:ascii="Cambria Math" w:hAnsi="Cambria Math"/>
          </w:rPr>
          <m:t>(i)</m:t>
        </m:r>
      </m:oMath>
      <w:r w:rsidR="00E63D37" w:rsidRPr="00B916EC">
        <w:rPr>
          <w:iCs/>
        </w:rPr>
        <w:t xml:space="preserve">, </w:t>
      </w:r>
      <w:r w:rsidR="00E63D37">
        <w:rPr>
          <w:iCs/>
        </w:rPr>
        <w:t xml:space="preserve">where </w:t>
      </w:r>
      <m:oMath>
        <m:sSub>
          <m:sSubPr>
            <m:ctrlPr>
              <w:rPr>
                <w:rFonts w:ascii="Cambria Math" w:hAnsi="Cambria Math"/>
                <w:i/>
              </w:rPr>
            </m:ctrlPr>
          </m:sSubPr>
          <m:e>
            <m:acc>
              <m:accPr>
                <m:ctrlPr>
                  <w:rPr>
                    <w:rFonts w:ascii="Cambria Math" w:hAnsi="Cambria Math"/>
                    <w:i/>
                  </w:rPr>
                </m:ctrlPr>
              </m:accPr>
              <m:e>
                <m:r>
                  <w:rPr>
                    <w:rFonts w:ascii="Cambria Math"/>
                  </w:rPr>
                  <m:t>P</m:t>
                </m:r>
              </m:e>
            </m:acc>
          </m:e>
          <m:sub>
            <m:r>
              <m:rPr>
                <m:sty m:val="p"/>
              </m:rPr>
              <w:rPr>
                <w:rFonts w:ascii="Cambria Math" w:hAnsi="Cambria Math"/>
              </w:rPr>
              <m:t>CMAX</m:t>
            </m:r>
          </m:sub>
        </m:sSub>
        <m:r>
          <w:rPr>
            <w:rFonts w:ascii="Cambria Math" w:hAnsi="Cambria Math"/>
          </w:rPr>
          <m:t>(i)</m:t>
        </m:r>
      </m:oMath>
      <w:r w:rsidR="00E63D37">
        <w:rPr>
          <w:iCs/>
        </w:rPr>
        <w:t xml:space="preserve"> is the linear value of </w:t>
      </w:r>
      <m:oMath>
        <m:sSub>
          <m:sSubPr>
            <m:ctrlPr>
              <w:rPr>
                <w:rFonts w:ascii="Cambria Math" w:hAnsi="Cambria Math"/>
                <w:i/>
              </w:rPr>
            </m:ctrlPr>
          </m:sSubPr>
          <m:e>
            <m:r>
              <w:rPr>
                <w:rFonts w:ascii="Cambria Math" w:hAnsi="Cambria Math"/>
              </w:rPr>
              <m:t>P</m:t>
            </m:r>
          </m:e>
          <m:sub>
            <m:r>
              <m:rPr>
                <m:sty m:val="p"/>
              </m:rPr>
              <w:rPr>
                <w:rFonts w:ascii="Cambria Math" w:hAnsi="Cambria Math"/>
              </w:rPr>
              <m:t>CMAX</m:t>
            </m:r>
          </m:sub>
        </m:sSub>
        <m:r>
          <w:rPr>
            <w:rFonts w:ascii="Cambria Math" w:hAnsi="Cambria Math"/>
          </w:rPr>
          <m:t>(i)</m:t>
        </m:r>
      </m:oMath>
      <w:r w:rsidR="00E63D37">
        <w:rPr>
          <w:iCs/>
        </w:rPr>
        <w:t xml:space="preserve"> in </w:t>
      </w:r>
      <w:r w:rsidR="00E63D37" w:rsidRPr="00B916EC">
        <w:rPr>
          <w:iCs/>
        </w:rPr>
        <w:t xml:space="preserve">transmission </w:t>
      </w:r>
      <w:r w:rsidR="00E63D37">
        <w:rPr>
          <w:iCs/>
        </w:rPr>
        <w:t>occasion</w:t>
      </w:r>
      <w:r w:rsidR="00E63D37" w:rsidRPr="00B916EC">
        <w:rPr>
          <w:iCs/>
        </w:rPr>
        <w:t xml:space="preserve"> </w:t>
      </w:r>
      <m:oMath>
        <m:r>
          <w:rPr>
            <w:rFonts w:ascii="Cambria Math" w:hAnsi="Cambria Math"/>
          </w:rPr>
          <m:t>i</m:t>
        </m:r>
      </m:oMath>
      <w:r w:rsidR="00E63D37">
        <w:rPr>
          <w:iCs/>
        </w:rPr>
        <w:t xml:space="preserve"> as defined</w:t>
      </w:r>
      <w:r>
        <w:rPr>
          <w:iCs/>
        </w:rPr>
        <w:t xml:space="preserve"> in [8-1, TS 38.101-1] </w:t>
      </w:r>
      <w:r w:rsidR="00542CF6">
        <w:rPr>
          <w:iCs/>
        </w:rPr>
        <w:t xml:space="preserve">for FR1 </w:t>
      </w:r>
      <w:r>
        <w:rPr>
          <w:lang w:val="en-US"/>
        </w:rPr>
        <w:t xml:space="preserve">and [8-2, </w:t>
      </w:r>
      <w:r w:rsidR="00295E42">
        <w:rPr>
          <w:lang w:val="en-US"/>
        </w:rPr>
        <w:t>TS 38.</w:t>
      </w:r>
      <w:r>
        <w:rPr>
          <w:lang w:val="en-US"/>
        </w:rPr>
        <w:t>101-2]</w:t>
      </w:r>
      <w:r w:rsidR="00542CF6" w:rsidRPr="00542CF6">
        <w:rPr>
          <w:iCs/>
        </w:rPr>
        <w:t xml:space="preserve"> </w:t>
      </w:r>
      <w:r w:rsidR="00542CF6">
        <w:rPr>
          <w:iCs/>
        </w:rPr>
        <w:t>for FR2</w:t>
      </w:r>
      <w:r>
        <w:rPr>
          <w:iCs/>
        </w:rPr>
        <w:t>,</w:t>
      </w:r>
      <w:r w:rsidRPr="00B916EC">
        <w:rPr>
          <w:iCs/>
        </w:rPr>
        <w:t xml:space="preserve"> </w:t>
      </w:r>
      <w:r w:rsidR="00205B50" w:rsidRPr="00B916EC">
        <w:rPr>
          <w:iCs/>
        </w:rPr>
        <w:t xml:space="preserve">the UE allocates power to </w:t>
      </w:r>
      <w:r w:rsidR="00205B50" w:rsidRPr="00B916EC">
        <w:t>PUSCH/PUCCH/PRACH</w:t>
      </w:r>
      <w:r w:rsidR="00205B50" w:rsidRPr="00B916EC">
        <w:rPr>
          <w:iCs/>
        </w:rPr>
        <w:t xml:space="preserve">/SRS transmissions according to the following priority order (in descending order) so that the total UE transmit power </w:t>
      </w:r>
      <w:r w:rsidR="00542CF6">
        <w:rPr>
          <w:iCs/>
        </w:rPr>
        <w:t xml:space="preserve">for transmissions on serving cells in the frequency range </w:t>
      </w:r>
      <w:r w:rsidR="00205B50" w:rsidRPr="00B916EC">
        <w:rPr>
          <w:iCs/>
        </w:rPr>
        <w:t xml:space="preserve">is smaller than or equal </w:t>
      </w:r>
      <w:r>
        <w:rPr>
          <w:iCs/>
        </w:rPr>
        <w:t>to</w:t>
      </w:r>
      <w:r w:rsidRPr="00B916EC">
        <w:rPr>
          <w:iCs/>
        </w:rPr>
        <w:t xml:space="preserve"> </w:t>
      </w:r>
      <m:oMath>
        <m:sSub>
          <m:sSubPr>
            <m:ctrlPr>
              <w:rPr>
                <w:rFonts w:ascii="Cambria Math" w:hAnsi="Cambria Math"/>
                <w:i/>
              </w:rPr>
            </m:ctrlPr>
          </m:sSubPr>
          <m:e>
            <m:acc>
              <m:accPr>
                <m:ctrlPr>
                  <w:rPr>
                    <w:rFonts w:ascii="Cambria Math" w:hAnsi="Cambria Math"/>
                    <w:i/>
                  </w:rPr>
                </m:ctrlPr>
              </m:accPr>
              <m:e>
                <m:r>
                  <w:rPr>
                    <w:rFonts w:ascii="Cambria Math"/>
                  </w:rPr>
                  <m:t>P</m:t>
                </m:r>
              </m:e>
            </m:acc>
          </m:e>
          <m:sub>
            <m:r>
              <m:rPr>
                <m:sty m:val="p"/>
              </m:rPr>
              <w:rPr>
                <w:rFonts w:ascii="Cambria Math" w:hAnsi="Cambria Math"/>
              </w:rPr>
              <m:t>CMAX</m:t>
            </m:r>
          </m:sub>
        </m:sSub>
        <m:r>
          <w:rPr>
            <w:rFonts w:ascii="Cambria Math" w:hAnsi="Cambria Math"/>
          </w:rPr>
          <m:t>(i)</m:t>
        </m:r>
      </m:oMath>
      <w:r w:rsidR="0017444F" w:rsidRPr="00B916EC">
        <w:rPr>
          <w:iCs/>
        </w:rPr>
        <w:t xml:space="preserve"> </w:t>
      </w:r>
      <w:r w:rsidR="00542CF6">
        <w:rPr>
          <w:iCs/>
        </w:rPr>
        <w:t xml:space="preserve">for that frequency range </w:t>
      </w:r>
      <w:r w:rsidR="0017444F" w:rsidRPr="00B916EC">
        <w:rPr>
          <w:iCs/>
        </w:rPr>
        <w:t xml:space="preserve">in every symbol of transmission </w:t>
      </w:r>
      <w:r w:rsidR="00DF291E">
        <w:rPr>
          <w:iCs/>
        </w:rPr>
        <w:t>occasion</w:t>
      </w:r>
      <w:r w:rsidR="0017444F" w:rsidRPr="00B916EC">
        <w:rPr>
          <w:iCs/>
        </w:rPr>
        <w:t xml:space="preserve"> </w:t>
      </w:r>
      <m:oMath>
        <m:r>
          <w:rPr>
            <w:rFonts w:ascii="Cambria Math" w:hAnsi="Cambria Math"/>
          </w:rPr>
          <m:t>i</m:t>
        </m:r>
      </m:oMath>
      <w:r w:rsidR="00205B50" w:rsidRPr="00B916EC">
        <w:rPr>
          <w:iCs/>
        </w:rPr>
        <w:t xml:space="preserve">. </w:t>
      </w:r>
      <w:r w:rsidR="00E63D37">
        <w:rPr>
          <w:iCs/>
        </w:rPr>
        <w:t xml:space="preserve">For the purpose of power allocation in this clause, if a UE is provided </w:t>
      </w:r>
      <w:r w:rsidR="00E761DC" w:rsidRPr="00865261">
        <w:rPr>
          <w:i/>
          <w:iCs/>
        </w:rPr>
        <w:t>uci</w:t>
      </w:r>
      <w:r w:rsidR="00E761DC" w:rsidRPr="00E6011E">
        <w:rPr>
          <w:i/>
          <w:iCs/>
        </w:rPr>
        <w:t>-MuxWithDiffPrio</w:t>
      </w:r>
      <w:r w:rsidR="00E63D37">
        <w:rPr>
          <w:lang w:eastAsia="zh-CN"/>
        </w:rPr>
        <w:t xml:space="preserve"> and the UE multiplexes HARQ-ACK information in a PUSCH, a priority index of the PUSCH is the larger of (a) the priority index of the PUSCH according to clause 9 and (b) the larger priority index of the HARQ-ACK information. </w:t>
      </w:r>
      <w:r>
        <w:rPr>
          <w:iCs/>
        </w:rPr>
        <w:t xml:space="preserve">When determining a total transmit power </w:t>
      </w:r>
      <w:r w:rsidR="00542CF6">
        <w:rPr>
          <w:iCs/>
        </w:rPr>
        <w:t xml:space="preserve">for serving cells in a frequency range </w:t>
      </w:r>
      <w:r>
        <w:rPr>
          <w:iCs/>
        </w:rPr>
        <w:t xml:space="preserve">in a symbol of </w:t>
      </w:r>
      <w:r w:rsidRPr="00B916EC">
        <w:rPr>
          <w:iCs/>
        </w:rPr>
        <w:t xml:space="preserve">transmission </w:t>
      </w:r>
      <w:r w:rsidR="00DF291E">
        <w:rPr>
          <w:iCs/>
        </w:rPr>
        <w:t>occasion</w:t>
      </w:r>
      <w:r w:rsidRPr="00B916EC">
        <w:rPr>
          <w:iCs/>
        </w:rPr>
        <w:t xml:space="preserve"> </w:t>
      </w:r>
      <m:oMath>
        <m:r>
          <w:rPr>
            <w:rFonts w:ascii="Cambria Math" w:hAnsi="Cambria Math"/>
          </w:rPr>
          <m:t>i</m:t>
        </m:r>
      </m:oMath>
      <w:r>
        <w:rPr>
          <w:iCs/>
        </w:rPr>
        <w:t xml:space="preserve">, the UE does not include power for transmissions starting after the symbol of </w:t>
      </w:r>
      <w:r w:rsidRPr="00B916EC">
        <w:rPr>
          <w:iCs/>
        </w:rPr>
        <w:t xml:space="preserve">transmission </w:t>
      </w:r>
      <w:r w:rsidR="00DF291E">
        <w:rPr>
          <w:iCs/>
        </w:rPr>
        <w:t>occasion</w:t>
      </w:r>
      <w:r w:rsidRPr="00B916EC">
        <w:rPr>
          <w:iCs/>
        </w:rPr>
        <w:t xml:space="preserve"> </w:t>
      </w:r>
      <m:oMath>
        <m:r>
          <w:rPr>
            <w:rFonts w:ascii="Cambria Math" w:hAnsi="Cambria Math"/>
          </w:rPr>
          <m:t>i</m:t>
        </m:r>
      </m:oMath>
      <w:r>
        <w:rPr>
          <w:iCs/>
        </w:rPr>
        <w:t xml:space="preserve">. </w:t>
      </w:r>
      <w:r w:rsidR="00205B50" w:rsidRPr="00B916EC">
        <w:rPr>
          <w:iCs/>
        </w:rPr>
        <w:t>The total UE transmit power</w:t>
      </w:r>
      <w:r w:rsidR="003F6F6B">
        <w:rPr>
          <w:iCs/>
        </w:rPr>
        <w:t xml:space="preserve"> in a symbol of a slot</w:t>
      </w:r>
      <w:r w:rsidR="00205B50" w:rsidRPr="00B916EC">
        <w:rPr>
          <w:iCs/>
        </w:rPr>
        <w:t xml:space="preserve"> is defined as the sum of the linear values of UE transmit powers for PUSCH, PUCCH, PRACH, and SRS</w:t>
      </w:r>
      <w:r w:rsidR="003F6F6B">
        <w:rPr>
          <w:iCs/>
        </w:rPr>
        <w:t xml:space="preserve"> in the symbol of the slot</w:t>
      </w:r>
      <w:r w:rsidR="00205B50" w:rsidRPr="00B916EC">
        <w:rPr>
          <w:iCs/>
        </w:rPr>
        <w:t xml:space="preserve">. </w:t>
      </w:r>
    </w:p>
    <w:p w14:paraId="4CA694E5" w14:textId="1DADA156" w:rsidR="00205B50" w:rsidRDefault="006C377F" w:rsidP="006C377F">
      <w:pPr>
        <w:pStyle w:val="B1"/>
      </w:pPr>
      <w:r>
        <w:t>-</w:t>
      </w:r>
      <w:r>
        <w:tab/>
      </w:r>
      <w:r w:rsidR="00205B50" w:rsidRPr="00B916EC">
        <w:t xml:space="preserve">PRACH transmission on the </w:t>
      </w:r>
      <w:r w:rsidR="00DC296D" w:rsidRPr="00B916EC">
        <w:t>P</w:t>
      </w:r>
      <w:r w:rsidR="00DC296D">
        <w:rPr>
          <w:lang w:val="en-US"/>
        </w:rPr>
        <w:t>C</w:t>
      </w:r>
      <w:r w:rsidR="00DC296D" w:rsidRPr="00B916EC">
        <w:t>ell</w:t>
      </w:r>
    </w:p>
    <w:p w14:paraId="10BD55C0" w14:textId="6D709C9B" w:rsidR="001B4D2B" w:rsidRDefault="001B4D2B" w:rsidP="001B4D2B">
      <w:pPr>
        <w:pStyle w:val="B1"/>
      </w:pPr>
      <w:r>
        <w:t>-</w:t>
      </w:r>
      <w:r>
        <w:tab/>
      </w:r>
      <w:r>
        <w:rPr>
          <w:lang w:val="en-US"/>
        </w:rPr>
        <w:t>PUCCH or PUSCH transmissions</w:t>
      </w:r>
      <w:r>
        <w:t xml:space="preserve"> with </w:t>
      </w:r>
      <w:r w:rsidR="00E63D37">
        <w:rPr>
          <w:lang w:val="en-US"/>
        </w:rPr>
        <w:t>larger</w:t>
      </w:r>
      <w:r>
        <w:t xml:space="preserve"> priority index </w:t>
      </w:r>
    </w:p>
    <w:p w14:paraId="1810EDC8" w14:textId="2FCA34A4" w:rsidR="001B4D2B" w:rsidRPr="00B916EC" w:rsidRDefault="001B4D2B" w:rsidP="006C377F">
      <w:pPr>
        <w:pStyle w:val="B1"/>
      </w:pPr>
      <w:r>
        <w:t>-</w:t>
      </w:r>
      <w:r>
        <w:tab/>
      </w:r>
      <w:r>
        <w:rPr>
          <w:lang w:val="en-US"/>
        </w:rPr>
        <w:t>For PUCCH or PUSCH transmissions</w:t>
      </w:r>
      <w:r>
        <w:t xml:space="preserve"> with </w:t>
      </w:r>
      <w:r>
        <w:rPr>
          <w:lang w:val="en-US"/>
        </w:rPr>
        <w:t>same</w:t>
      </w:r>
      <w:r>
        <w:t xml:space="preserve"> priority inde</w:t>
      </w:r>
      <w:r>
        <w:rPr>
          <w:lang w:val="en-US"/>
        </w:rPr>
        <w:t>x</w:t>
      </w:r>
      <w:r>
        <w:t xml:space="preserve"> </w:t>
      </w:r>
    </w:p>
    <w:p w14:paraId="2DAAF3C1" w14:textId="34C5ED64" w:rsidR="00205B50" w:rsidRPr="001322F1" w:rsidRDefault="006C377F" w:rsidP="00A173BC">
      <w:pPr>
        <w:pStyle w:val="B2"/>
        <w:rPr>
          <w:lang w:val="en-US"/>
        </w:rPr>
      </w:pPr>
      <w:r>
        <w:t>-</w:t>
      </w:r>
      <w:r>
        <w:tab/>
      </w:r>
      <w:r w:rsidR="00205B50" w:rsidRPr="00B916EC">
        <w:t xml:space="preserve">PUCCH transmission with </w:t>
      </w:r>
      <w:r w:rsidR="00DF291E">
        <w:rPr>
          <w:lang w:val="en-US"/>
        </w:rPr>
        <w:t>HARQ-ACK information</w:t>
      </w:r>
      <w:r w:rsidR="00E918B2">
        <w:rPr>
          <w:lang w:val="en-US"/>
        </w:rPr>
        <w:t>,</w:t>
      </w:r>
      <w:r w:rsidR="00DF291E">
        <w:rPr>
          <w:lang w:val="en-US"/>
        </w:rPr>
        <w:t xml:space="preserve"> and/or SR</w:t>
      </w:r>
      <w:r w:rsidR="007647E7">
        <w:rPr>
          <w:lang w:val="en-US"/>
        </w:rPr>
        <w:t>, and/or LRR,</w:t>
      </w:r>
      <w:r w:rsidR="00205B50" w:rsidRPr="00B916EC">
        <w:t xml:space="preserve"> or PUSCH transmission with HARQ-ACK</w:t>
      </w:r>
      <w:r w:rsidR="00DF291E">
        <w:rPr>
          <w:lang w:val="en-US"/>
        </w:rPr>
        <w:t xml:space="preserve"> information</w:t>
      </w:r>
      <w:r w:rsidR="00E63D37">
        <w:rPr>
          <w:lang w:val="en-US"/>
        </w:rPr>
        <w:t xml:space="preserve"> of the priority index</w:t>
      </w:r>
    </w:p>
    <w:p w14:paraId="1255EF6F" w14:textId="77777777" w:rsidR="00205B50" w:rsidRPr="00B916EC" w:rsidRDefault="006C377F" w:rsidP="00A173BC">
      <w:pPr>
        <w:pStyle w:val="B2"/>
      </w:pPr>
      <w:r>
        <w:t>-</w:t>
      </w:r>
      <w:r>
        <w:tab/>
      </w:r>
      <w:r w:rsidR="00205B50" w:rsidRPr="00B916EC">
        <w:t>PUCCH transmission with CSI or PUSCH transmission with CSI</w:t>
      </w:r>
    </w:p>
    <w:p w14:paraId="05CF3145" w14:textId="0514275E" w:rsidR="00205B50" w:rsidRPr="00B916EC" w:rsidRDefault="006C377F" w:rsidP="00A173BC">
      <w:pPr>
        <w:pStyle w:val="B2"/>
      </w:pPr>
      <w:r>
        <w:t>-</w:t>
      </w:r>
      <w:r>
        <w:tab/>
      </w:r>
      <w:r w:rsidR="00205B50" w:rsidRPr="00B916EC">
        <w:t>PUSCH transmission without HARQ-ACK</w:t>
      </w:r>
      <w:r w:rsidR="00DF291E" w:rsidRPr="00DF291E">
        <w:rPr>
          <w:lang w:val="en-US"/>
        </w:rPr>
        <w:t xml:space="preserve"> </w:t>
      </w:r>
      <w:r w:rsidR="00DF291E">
        <w:rPr>
          <w:lang w:val="en-US"/>
        </w:rPr>
        <w:t>information</w:t>
      </w:r>
      <w:r w:rsidR="00205B50" w:rsidRPr="00B916EC">
        <w:t xml:space="preserve"> </w:t>
      </w:r>
      <w:r w:rsidR="00E63D37">
        <w:rPr>
          <w:lang w:val="en-US"/>
        </w:rPr>
        <w:t>of the priority index</w:t>
      </w:r>
      <w:r w:rsidR="00E63D37" w:rsidRPr="00B916EC">
        <w:t xml:space="preserve"> </w:t>
      </w:r>
      <w:r w:rsidR="00205B50" w:rsidRPr="00B916EC">
        <w:t>or CSI</w:t>
      </w:r>
      <w:r w:rsidR="003D050B">
        <w:t xml:space="preserve"> and, for Type-2 random access procedure, PUSCH </w:t>
      </w:r>
      <w:r w:rsidR="003D050B" w:rsidRPr="00B916EC">
        <w:t>transmission on the PCell</w:t>
      </w:r>
    </w:p>
    <w:p w14:paraId="78A1E387" w14:textId="77777777" w:rsidR="00DF291E" w:rsidRDefault="006C377F" w:rsidP="00DF291E">
      <w:pPr>
        <w:pStyle w:val="B1"/>
      </w:pPr>
      <w:r>
        <w:t>-</w:t>
      </w:r>
      <w:r>
        <w:tab/>
      </w:r>
      <w:r w:rsidR="00205B50" w:rsidRPr="00B916EC">
        <w:t>SRS transmission</w:t>
      </w:r>
      <w:r w:rsidR="005F3259">
        <w:rPr>
          <w:lang w:val="en-US"/>
        </w:rPr>
        <w:t>, with aperiodic SRS having higher priority than semi-persistent and/or periodic SRS,</w:t>
      </w:r>
      <w:r w:rsidR="00205B50" w:rsidRPr="00B916EC">
        <w:t xml:space="preserve"> or PRACH transmission on a serving cell other than the PCell</w:t>
      </w:r>
      <w:r w:rsidR="00DF291E" w:rsidRPr="00DF291E">
        <w:t xml:space="preserve"> </w:t>
      </w:r>
    </w:p>
    <w:p w14:paraId="75A2AC79" w14:textId="77777777" w:rsidR="00326F68" w:rsidRPr="00B916EC" w:rsidRDefault="00DF291E" w:rsidP="003F6F6B">
      <w:r w:rsidRPr="00B916EC">
        <w:t>In case of same priority order</w:t>
      </w:r>
      <w:r>
        <w:t xml:space="preserve"> and for operation with carrier aggregation</w:t>
      </w:r>
      <w:r w:rsidRPr="00B916EC">
        <w:t xml:space="preserve">, </w:t>
      </w:r>
      <w:r>
        <w:rPr>
          <w:lang w:val="en-US"/>
        </w:rPr>
        <w:t xml:space="preserve">the UE prioritizes power allocation for </w:t>
      </w:r>
      <w:r w:rsidRPr="00B916EC">
        <w:t>transmission</w:t>
      </w:r>
      <w:r>
        <w:rPr>
          <w:lang w:val="en-US"/>
        </w:rPr>
        <w:t>s</w:t>
      </w:r>
      <w:r w:rsidRPr="00B916EC">
        <w:t xml:space="preserve"> on the primary cell of t</w:t>
      </w:r>
      <w:r>
        <w:t>he MCG or the SCG</w:t>
      </w:r>
      <w:r w:rsidRPr="00B916EC">
        <w:t xml:space="preserve"> over transmission</w:t>
      </w:r>
      <w:r>
        <w:rPr>
          <w:lang w:val="en-US"/>
        </w:rPr>
        <w:t>s</w:t>
      </w:r>
      <w:r w:rsidRPr="00B916EC">
        <w:t xml:space="preserve"> on a secondary cell.</w:t>
      </w:r>
      <w:r>
        <w:rPr>
          <w:lang w:val="en-US"/>
        </w:rPr>
        <w:t xml:space="preserve"> </w:t>
      </w:r>
      <w:r w:rsidRPr="00B916EC">
        <w:t>In case of same priority order</w:t>
      </w:r>
      <w:r>
        <w:t xml:space="preserve"> and for operation with two </w:t>
      </w:r>
      <w:r w:rsidR="003F6F6B">
        <w:t xml:space="preserve">UL </w:t>
      </w:r>
      <w:r>
        <w:t xml:space="preserve">carriers, the </w:t>
      </w:r>
      <w:r>
        <w:rPr>
          <w:lang w:val="en-US"/>
        </w:rPr>
        <w:t xml:space="preserve">UE prioritizes power allocation for transmissions on the </w:t>
      </w:r>
      <w:r>
        <w:t>carrier</w:t>
      </w:r>
      <w:r>
        <w:rPr>
          <w:lang w:val="en-US"/>
        </w:rPr>
        <w:t xml:space="preserve"> where the UE is configured to transmit PUCCH.</w:t>
      </w:r>
      <w:r w:rsidR="003F6F6B">
        <w:rPr>
          <w:lang w:val="en-US"/>
        </w:rPr>
        <w:t xml:space="preserve"> </w:t>
      </w:r>
      <w:r w:rsidR="003F6F6B" w:rsidRPr="00EA2CF8">
        <w:t xml:space="preserve">If </w:t>
      </w:r>
      <w:r w:rsidR="003F6F6B" w:rsidRPr="00EA2CF8">
        <w:rPr>
          <w:iCs/>
        </w:rPr>
        <w:t>PUCCH</w:t>
      </w:r>
      <w:r w:rsidR="003F6F6B" w:rsidRPr="00EA2CF8">
        <w:t xml:space="preserve"> is not configured for any of the </w:t>
      </w:r>
      <w:r w:rsidR="003F6F6B" w:rsidRPr="00EA2CF8">
        <w:rPr>
          <w:iCs/>
        </w:rPr>
        <w:t xml:space="preserve">two UL carriers, the </w:t>
      </w:r>
      <w:r w:rsidR="003F6F6B" w:rsidRPr="00EA2CF8">
        <w:rPr>
          <w:iCs/>
          <w:lang w:val="en-US"/>
        </w:rPr>
        <w:t>UE prioritizes power allocation for transmissions on</w:t>
      </w:r>
      <w:r w:rsidR="003F6F6B" w:rsidRPr="00EA2CF8">
        <w:t xml:space="preserve"> the non-supplementary UL carrier.</w:t>
      </w:r>
    </w:p>
    <w:p w14:paraId="7CBF96AA" w14:textId="77777777" w:rsidR="00E072F9" w:rsidRPr="00B916EC" w:rsidRDefault="00E072F9" w:rsidP="00E072F9">
      <w:pPr>
        <w:pStyle w:val="Heading2"/>
        <w:ind w:left="566" w:hanging="566"/>
      </w:pPr>
      <w:bookmarkStart w:id="234" w:name="_Toc12021453"/>
      <w:bookmarkStart w:id="235" w:name="_Toc20311565"/>
      <w:bookmarkStart w:id="236" w:name="_Toc26719390"/>
      <w:bookmarkStart w:id="237" w:name="_Toc29894821"/>
      <w:bookmarkStart w:id="238" w:name="_Toc29899120"/>
      <w:bookmarkStart w:id="239" w:name="_Toc29899538"/>
      <w:bookmarkStart w:id="240" w:name="_Toc29917275"/>
      <w:bookmarkStart w:id="241" w:name="_Toc36498149"/>
      <w:bookmarkStart w:id="242" w:name="_Toc45699175"/>
      <w:bookmarkStart w:id="243" w:name="_Toc130394855"/>
      <w:r w:rsidRPr="00B916EC">
        <w:t>7.6</w:t>
      </w:r>
      <w:r w:rsidR="007D5A3F">
        <w:tab/>
      </w:r>
      <w:r w:rsidRPr="00B916EC">
        <w:t>Dual connectivity</w:t>
      </w:r>
      <w:bookmarkEnd w:id="234"/>
      <w:bookmarkEnd w:id="235"/>
      <w:bookmarkEnd w:id="236"/>
      <w:bookmarkEnd w:id="237"/>
      <w:bookmarkEnd w:id="238"/>
      <w:bookmarkEnd w:id="239"/>
      <w:bookmarkEnd w:id="240"/>
      <w:bookmarkEnd w:id="241"/>
      <w:bookmarkEnd w:id="242"/>
      <w:bookmarkEnd w:id="243"/>
    </w:p>
    <w:p w14:paraId="5D03E993" w14:textId="77777777" w:rsidR="00895CF2" w:rsidRPr="00C463CB" w:rsidRDefault="00895CF2" w:rsidP="00895CF2">
      <w:pPr>
        <w:pStyle w:val="Heading3"/>
      </w:pPr>
      <w:bookmarkStart w:id="244" w:name="_Toc12021454"/>
      <w:bookmarkStart w:id="245" w:name="_Toc20311566"/>
      <w:bookmarkStart w:id="246" w:name="_Toc26719391"/>
      <w:bookmarkStart w:id="247" w:name="_Toc29894822"/>
      <w:bookmarkStart w:id="248" w:name="_Toc29899121"/>
      <w:bookmarkStart w:id="249" w:name="_Toc29899539"/>
      <w:bookmarkStart w:id="250" w:name="_Toc29917276"/>
      <w:bookmarkStart w:id="251" w:name="_Toc36498150"/>
      <w:bookmarkStart w:id="252" w:name="_Toc45699176"/>
      <w:bookmarkStart w:id="253" w:name="_Toc130394856"/>
      <w:r w:rsidRPr="00B916EC">
        <w:t>7</w:t>
      </w:r>
      <w:r>
        <w:t>.6</w:t>
      </w:r>
      <w:r w:rsidRPr="00B916EC">
        <w:t>.1</w:t>
      </w:r>
      <w:r w:rsidRPr="00B916EC">
        <w:tab/>
      </w:r>
      <w:r>
        <w:t>EN-DC</w:t>
      </w:r>
      <w:bookmarkEnd w:id="244"/>
      <w:bookmarkEnd w:id="245"/>
      <w:bookmarkEnd w:id="246"/>
      <w:bookmarkEnd w:id="247"/>
      <w:bookmarkEnd w:id="248"/>
      <w:bookmarkEnd w:id="249"/>
      <w:bookmarkEnd w:id="250"/>
      <w:bookmarkEnd w:id="251"/>
      <w:bookmarkEnd w:id="252"/>
      <w:bookmarkEnd w:id="253"/>
    </w:p>
    <w:p w14:paraId="7A2482F1" w14:textId="77777777" w:rsidR="00542CF6" w:rsidRDefault="00895CF2" w:rsidP="003F6F6B">
      <w:pPr>
        <w:rPr>
          <w:lang w:eastAsia="ja-JP"/>
        </w:rPr>
      </w:pPr>
      <w:r w:rsidRPr="00B916EC">
        <w:t xml:space="preserve">If a UE is configured with a MCG using </w:t>
      </w:r>
      <w:r>
        <w:t>E-UTRA</w:t>
      </w:r>
      <w:r w:rsidRPr="00B916EC">
        <w:t xml:space="preserve"> radio access and with a SCG using </w:t>
      </w:r>
      <w:r w:rsidRPr="00B916EC">
        <w:rPr>
          <w:lang w:eastAsia="ja-JP"/>
        </w:rPr>
        <w:t xml:space="preserve">NR radio access, </w:t>
      </w:r>
      <w:r>
        <w:rPr>
          <w:lang w:eastAsia="ja-JP"/>
        </w:rPr>
        <w:t xml:space="preserve">the UE is configured a maximum power </w:t>
      </w:r>
      <w:r w:rsidR="00000000">
        <w:rPr>
          <w:position w:val="-10"/>
        </w:rPr>
        <w:pict w14:anchorId="642D50E0">
          <v:shape id="_x0000_i1083" type="#_x0000_t75" style="width:21.75pt;height:14.25pt">
            <v:imagedata r:id="rId52" o:title=""/>
          </v:shape>
        </w:pict>
      </w:r>
      <w:r>
        <w:rPr>
          <w:lang w:eastAsia="ja-JP"/>
        </w:rPr>
        <w:t xml:space="preserve"> for transmissions on the MCG by </w:t>
      </w:r>
      <w:r w:rsidR="00DF291E">
        <w:rPr>
          <w:i/>
          <w:lang w:eastAsia="ja-JP"/>
        </w:rPr>
        <w:t>p-MaxEUTRA</w:t>
      </w:r>
      <w:r>
        <w:rPr>
          <w:lang w:eastAsia="ja-JP"/>
        </w:rPr>
        <w:t xml:space="preserve"> and a maximum power </w:t>
      </w:r>
      <w:r w:rsidR="00000000">
        <w:rPr>
          <w:position w:val="-10"/>
        </w:rPr>
        <w:pict w14:anchorId="39849284">
          <v:shape id="_x0000_i1084" type="#_x0000_t75" style="width:21.75pt;height:14.25pt">
            <v:imagedata r:id="rId53" o:title=""/>
          </v:shape>
        </w:pict>
      </w:r>
      <w:r>
        <w:t xml:space="preserve"> </w:t>
      </w:r>
      <w:r>
        <w:rPr>
          <w:lang w:eastAsia="ja-JP"/>
        </w:rPr>
        <w:t xml:space="preserve">for transmissions </w:t>
      </w:r>
      <w:r w:rsidR="003F6F6B">
        <w:rPr>
          <w:lang w:eastAsia="ja-JP"/>
        </w:rPr>
        <w:t xml:space="preserve">in </w:t>
      </w:r>
      <w:r w:rsidR="003B3D29">
        <w:rPr>
          <w:lang w:eastAsia="ja-JP"/>
        </w:rPr>
        <w:t>FR</w:t>
      </w:r>
      <w:r w:rsidR="003F6F6B">
        <w:rPr>
          <w:lang w:eastAsia="ja-JP"/>
        </w:rPr>
        <w:t xml:space="preserve">1 </w:t>
      </w:r>
      <w:r>
        <w:rPr>
          <w:lang w:eastAsia="ja-JP"/>
        </w:rPr>
        <w:t xml:space="preserve">on the SCG by </w:t>
      </w:r>
      <w:r w:rsidR="00DF291E">
        <w:rPr>
          <w:i/>
          <w:lang w:eastAsia="ja-JP"/>
        </w:rPr>
        <w:t>p-NR</w:t>
      </w:r>
      <w:r w:rsidR="00542CF6">
        <w:rPr>
          <w:i/>
          <w:lang w:eastAsia="ja-JP"/>
        </w:rPr>
        <w:t>-FR1</w:t>
      </w:r>
      <w:r>
        <w:rPr>
          <w:lang w:eastAsia="ja-JP"/>
        </w:rPr>
        <w:t xml:space="preserve">. </w:t>
      </w:r>
    </w:p>
    <w:p w14:paraId="65C04FE2" w14:textId="76E81AA0" w:rsidR="003F6F6B" w:rsidRDefault="00895CF2" w:rsidP="003F6F6B">
      <w:pPr>
        <w:rPr>
          <w:lang w:eastAsia="ja-JP"/>
        </w:rPr>
      </w:pPr>
      <w:r>
        <w:rPr>
          <w:lang w:val="en-US" w:eastAsia="zh-CN"/>
        </w:rPr>
        <w:t>T</w:t>
      </w:r>
      <w:r>
        <w:t>he UE determin</w:t>
      </w:r>
      <w:r w:rsidRPr="001C7D27">
        <w:t xml:space="preserve">es </w:t>
      </w:r>
      <w:r>
        <w:t>a transmission power for the MCG as described in [13, TS 36.213]</w:t>
      </w:r>
      <w:r w:rsidRPr="001C7D27">
        <w:t xml:space="preserve"> </w:t>
      </w:r>
      <w:r>
        <w:rPr>
          <w:lang w:val="en-US"/>
        </w:rPr>
        <w:t xml:space="preserve">using </w:t>
      </w:r>
      <w:r w:rsidR="00000000">
        <w:rPr>
          <w:position w:val="-10"/>
        </w:rPr>
        <w:pict w14:anchorId="2DF5B66F">
          <v:shape id="_x0000_i1085" type="#_x0000_t75" style="width:21.75pt;height:14.25pt">
            <v:imagedata r:id="rId54" o:title=""/>
          </v:shape>
        </w:pict>
      </w:r>
      <w:r>
        <w:rPr>
          <w:lang w:val="en-US"/>
        </w:rPr>
        <w:t xml:space="preserve"> as the maximum transmission power. The UE determines</w:t>
      </w:r>
      <w:r w:rsidRPr="001C7D27">
        <w:t xml:space="preserve"> </w:t>
      </w:r>
      <w:r>
        <w:t>transmission power for the SCG</w:t>
      </w:r>
      <w:r w:rsidR="003F6F6B">
        <w:t xml:space="preserve"> </w:t>
      </w:r>
      <w:r w:rsidR="003F6F6B">
        <w:rPr>
          <w:lang w:eastAsia="ja-JP"/>
        </w:rPr>
        <w:t xml:space="preserve">in </w:t>
      </w:r>
      <w:r w:rsidR="003B3D29">
        <w:rPr>
          <w:lang w:eastAsia="ja-JP"/>
        </w:rPr>
        <w:t>FR</w:t>
      </w:r>
      <w:r w:rsidR="003F6F6B">
        <w:rPr>
          <w:lang w:eastAsia="ja-JP"/>
        </w:rPr>
        <w:t>1</w:t>
      </w:r>
      <w:r>
        <w:t xml:space="preserve"> as described</w:t>
      </w:r>
      <w:r w:rsidR="006F5F9E">
        <w:t xml:space="preserve"> in</w:t>
      </w:r>
      <w:r w:rsidRPr="001C7D27">
        <w:t xml:space="preserve"> </w:t>
      </w:r>
      <w:r w:rsidR="006F5F9E">
        <w:t>c</w:t>
      </w:r>
      <w:r w:rsidR="00EE236C">
        <w:t>lause</w:t>
      </w:r>
      <w:r w:rsidRPr="001C7D27">
        <w:t>s</w:t>
      </w:r>
      <w:r>
        <w:t xml:space="preserve"> 7.1</w:t>
      </w:r>
      <w:r w:rsidRPr="001C7D27">
        <w:t xml:space="preserve"> throu</w:t>
      </w:r>
      <w:r>
        <w:t>gh 7.5</w:t>
      </w:r>
      <w:r>
        <w:rPr>
          <w:lang w:val="en-US"/>
        </w:rPr>
        <w:t xml:space="preserve"> using </w:t>
      </w:r>
      <w:r w:rsidR="00000000">
        <w:rPr>
          <w:position w:val="-10"/>
        </w:rPr>
        <w:pict w14:anchorId="46648A0E">
          <v:shape id="_x0000_i1086" type="#_x0000_t75" style="width:21.75pt;height:14.25pt">
            <v:imagedata r:id="rId55" o:title=""/>
          </v:shape>
        </w:pict>
      </w:r>
      <w:r>
        <w:rPr>
          <w:lang w:val="en-US"/>
        </w:rPr>
        <w:t xml:space="preserve"> as the maximum transmission </w:t>
      </w:r>
      <w:r w:rsidRPr="00186758">
        <w:rPr>
          <w:lang w:val="en-US"/>
        </w:rPr>
        <w:t>power.</w:t>
      </w:r>
      <w:r w:rsidR="003F6F6B">
        <w:rPr>
          <w:lang w:val="en-US"/>
        </w:rPr>
        <w:t xml:space="preserve"> The UE determines</w:t>
      </w:r>
      <w:r w:rsidR="003F6F6B" w:rsidRPr="001C7D27">
        <w:t xml:space="preserve"> </w:t>
      </w:r>
      <w:r w:rsidR="003F6F6B">
        <w:t xml:space="preserve">transmission power for the SCG in </w:t>
      </w:r>
      <w:r w:rsidR="003B3D29">
        <w:rPr>
          <w:lang w:eastAsia="ja-JP"/>
        </w:rPr>
        <w:t>FR</w:t>
      </w:r>
      <w:r w:rsidR="003F6F6B">
        <w:t>2 as described</w:t>
      </w:r>
      <w:r w:rsidR="006F5F9E">
        <w:t xml:space="preserve"> in</w:t>
      </w:r>
      <w:r w:rsidR="003F6F6B" w:rsidRPr="001C7D27">
        <w:t xml:space="preserve"> </w:t>
      </w:r>
      <w:r w:rsidR="006F5F9E">
        <w:t>c</w:t>
      </w:r>
      <w:r w:rsidR="00EE236C">
        <w:t>lause</w:t>
      </w:r>
      <w:r w:rsidR="003F6F6B" w:rsidRPr="001C7D27">
        <w:t>s</w:t>
      </w:r>
      <w:r w:rsidR="003F6F6B">
        <w:t xml:space="preserve"> 7.1</w:t>
      </w:r>
      <w:r w:rsidR="003F6F6B" w:rsidRPr="001C7D27">
        <w:t xml:space="preserve"> throu</w:t>
      </w:r>
      <w:r w:rsidR="003F6F6B">
        <w:t>gh 7.5</w:t>
      </w:r>
      <w:r w:rsidR="003B3D29">
        <w:t>.</w:t>
      </w:r>
    </w:p>
    <w:p w14:paraId="1DC58684" w14:textId="77777777" w:rsidR="00895CF2" w:rsidRDefault="003F6F6B" w:rsidP="00895CF2">
      <w:pPr>
        <w:rPr>
          <w:lang w:eastAsia="ja-JP"/>
        </w:rPr>
      </w:pPr>
      <w:r>
        <w:rPr>
          <w:lang w:eastAsia="ja-JP"/>
        </w:rPr>
        <w:t xml:space="preserve">A UE </w:t>
      </w:r>
      <w:r>
        <w:rPr>
          <w:lang w:eastAsia="x-none"/>
        </w:rPr>
        <w:t xml:space="preserve">does not expect to be configured </w:t>
      </w:r>
      <w:r w:rsidRPr="00B916EC">
        <w:t>for operation with shortened TTI and</w:t>
      </w:r>
      <w:r>
        <w:t>/or</w:t>
      </w:r>
      <w:r w:rsidRPr="00B916EC">
        <w:t xml:space="preserve"> processing </w:t>
      </w:r>
      <w:r>
        <w:t xml:space="preserve">time [13, TS 36.213] </w:t>
      </w:r>
      <w:r>
        <w:rPr>
          <w:lang w:eastAsia="x-none"/>
        </w:rPr>
        <w:t>on a cell that is included in an EN-DC configuration.</w:t>
      </w:r>
    </w:p>
    <w:p w14:paraId="3DC641A2" w14:textId="77777777" w:rsidR="00895CF2" w:rsidRDefault="00895CF2" w:rsidP="00895CF2">
      <w:pPr>
        <w:rPr>
          <w:lang w:eastAsia="ja-JP"/>
        </w:rPr>
      </w:pPr>
      <w:r>
        <w:rPr>
          <w:lang w:eastAsia="ja-JP"/>
        </w:rPr>
        <w:lastRenderedPageBreak/>
        <w:t xml:space="preserve">If a UE is configured with </w:t>
      </w:r>
      <w:r w:rsidR="00000000">
        <w:rPr>
          <w:position w:val="-10"/>
        </w:rPr>
        <w:pict w14:anchorId="1A110ABD">
          <v:shape id="_x0000_i1087" type="#_x0000_t75" style="width:79.5pt;height:14.25pt">
            <v:imagedata r:id="rId56" o:title=""/>
          </v:shape>
        </w:pict>
      </w:r>
      <w:r>
        <w:t xml:space="preserve">, where </w:t>
      </w:r>
      <w:r w:rsidR="00000000">
        <w:rPr>
          <w:position w:val="-10"/>
        </w:rPr>
        <w:pict w14:anchorId="1AD5AB5C">
          <v:shape id="_x0000_i1088" type="#_x0000_t75" style="width:21.75pt;height:14.25pt">
            <v:imagedata r:id="rId57" o:title=""/>
          </v:shape>
        </w:pict>
      </w:r>
      <w:r w:rsidR="003B3D29">
        <w:rPr>
          <w:rFonts w:hint="eastAsia"/>
          <w:lang w:eastAsia="zh-CN"/>
        </w:rPr>
        <w:t xml:space="preserve"> is the linear value</w:t>
      </w:r>
      <w:r w:rsidR="003B3D29">
        <w:rPr>
          <w:lang w:eastAsia="ja-JP"/>
        </w:rPr>
        <w:t xml:space="preserve"> of </w:t>
      </w:r>
      <w:r w:rsidR="00000000">
        <w:rPr>
          <w:position w:val="-10"/>
        </w:rPr>
        <w:pict w14:anchorId="121BB2D4">
          <v:shape id="_x0000_i1089" type="#_x0000_t75" style="width:21.75pt;height:14.25pt">
            <v:imagedata r:id="rId52" o:title=""/>
          </v:shape>
        </w:pict>
      </w:r>
      <w:r w:rsidR="003B3D29">
        <w:t xml:space="preserve">, </w:t>
      </w:r>
      <w:r w:rsidR="00000000">
        <w:rPr>
          <w:position w:val="-10"/>
        </w:rPr>
        <w:pict w14:anchorId="4BA830A7">
          <v:shape id="_x0000_i1090" type="#_x0000_t75" style="width:14.25pt;height:14.25pt">
            <v:imagedata r:id="rId58" o:title=""/>
          </v:shape>
        </w:pict>
      </w:r>
      <w:r w:rsidR="003B3D29">
        <w:rPr>
          <w:rFonts w:hint="eastAsia"/>
          <w:lang w:eastAsia="zh-CN"/>
        </w:rPr>
        <w:t xml:space="preserve"> is the linear value</w:t>
      </w:r>
      <w:r w:rsidR="003B3D29">
        <w:rPr>
          <w:lang w:eastAsia="ja-JP"/>
        </w:rPr>
        <w:t xml:space="preserve"> of </w:t>
      </w:r>
      <w:r w:rsidR="00000000">
        <w:rPr>
          <w:position w:val="-10"/>
        </w:rPr>
        <w:pict w14:anchorId="0E5F5502">
          <v:shape id="_x0000_i1091" type="#_x0000_t75" style="width:14.25pt;height:14.25pt">
            <v:imagedata r:id="rId53" o:title=""/>
          </v:shape>
        </w:pict>
      </w:r>
      <w:r w:rsidR="003B3D29">
        <w:t>, and</w:t>
      </w:r>
      <w:r w:rsidR="003B3D29">
        <w:rPr>
          <w:rFonts w:hint="eastAsia"/>
          <w:lang w:eastAsia="zh-CN"/>
        </w:rPr>
        <w:t xml:space="preserve"> </w:t>
      </w:r>
      <w:r w:rsidR="00000000">
        <w:rPr>
          <w:position w:val="-10"/>
        </w:rPr>
        <w:pict w14:anchorId="7A4CD523">
          <v:shape id="_x0000_i1092" type="#_x0000_t75" style="width:27.75pt;height:14.25pt">
            <v:imagedata r:id="rId59" o:title=""/>
          </v:shape>
        </w:pict>
      </w:r>
      <w:r w:rsidR="003B3D29">
        <w:t xml:space="preserve"> </w:t>
      </w:r>
      <w:r w:rsidR="003B3D29">
        <w:rPr>
          <w:rFonts w:hint="eastAsia"/>
          <w:lang w:eastAsia="zh-CN"/>
        </w:rPr>
        <w:t>is</w:t>
      </w:r>
      <w:r>
        <w:rPr>
          <w:rFonts w:hint="eastAsia"/>
          <w:lang w:eastAsia="zh-CN"/>
        </w:rPr>
        <w:t xml:space="preserve"> the linear value of </w:t>
      </w:r>
      <w:r w:rsidRPr="002C7AFF">
        <w:rPr>
          <w:lang w:val="en-US" w:eastAsia="zh-CN"/>
        </w:rPr>
        <w:t>a</w:t>
      </w:r>
      <w:r>
        <w:rPr>
          <w:rFonts w:hint="eastAsia"/>
          <w:lang w:eastAsia="zh-CN"/>
        </w:rPr>
        <w:t xml:space="preserve"> </w:t>
      </w:r>
      <w:r>
        <w:t>c</w:t>
      </w:r>
      <w:r w:rsidRPr="00E458C1">
        <w:t xml:space="preserve">onfigured </w:t>
      </w:r>
      <w:r>
        <w:rPr>
          <w:rFonts w:hint="eastAsia"/>
          <w:lang w:eastAsia="zh-CN"/>
        </w:rPr>
        <w:t xml:space="preserve">maximum </w:t>
      </w:r>
      <w:r w:rsidRPr="002C7AFF">
        <w:rPr>
          <w:lang w:val="en-US" w:eastAsia="zh-CN"/>
        </w:rPr>
        <w:t>transmission</w:t>
      </w:r>
      <w:r w:rsidRPr="00E458C1">
        <w:t xml:space="preserve"> power </w:t>
      </w:r>
      <w:r w:rsidRPr="002C7AFF">
        <w:rPr>
          <w:lang w:val="en-US"/>
        </w:rPr>
        <w:t xml:space="preserve">for EN-DC operation </w:t>
      </w:r>
      <w:r w:rsidRPr="00B916EC">
        <w:t xml:space="preserve">as </w:t>
      </w:r>
      <w:r w:rsidRPr="002C7AFF">
        <w:rPr>
          <w:iCs/>
        </w:rPr>
        <w:t xml:space="preserve">defined in </w:t>
      </w:r>
      <w:r>
        <w:t xml:space="preserve">[8-3, TS 38.101-3] for </w:t>
      </w:r>
      <w:r w:rsidR="008B493E">
        <w:t>FR</w:t>
      </w:r>
      <w:r>
        <w:t xml:space="preserve">1, </w:t>
      </w:r>
      <w:r>
        <w:rPr>
          <w:lang w:eastAsia="ja-JP"/>
        </w:rPr>
        <w:t xml:space="preserve">the UE determines a transmission power </w:t>
      </w:r>
      <w:r w:rsidR="008B493E">
        <w:rPr>
          <w:lang w:eastAsia="ja-JP"/>
        </w:rPr>
        <w:t xml:space="preserve">for </w:t>
      </w:r>
      <w:r>
        <w:rPr>
          <w:lang w:eastAsia="ja-JP"/>
        </w:rPr>
        <w:t>the SCG as follows.</w:t>
      </w:r>
    </w:p>
    <w:p w14:paraId="79D0A8DB" w14:textId="15777ADD" w:rsidR="00895CF2" w:rsidRPr="00B916EC" w:rsidRDefault="00895CF2" w:rsidP="0009732E">
      <w:pPr>
        <w:pStyle w:val="B1"/>
        <w:rPr>
          <w:lang w:val="en-US"/>
        </w:rPr>
      </w:pPr>
      <w:r>
        <w:rPr>
          <w:lang w:eastAsia="ja-JP"/>
        </w:rPr>
        <w:t>-</w:t>
      </w:r>
      <w:r>
        <w:rPr>
          <w:lang w:eastAsia="ja-JP"/>
        </w:rPr>
        <w:tab/>
        <w:t xml:space="preserve">If the UE </w:t>
      </w:r>
      <w:r>
        <w:rPr>
          <w:lang w:val="en-US" w:eastAsia="ja-JP"/>
        </w:rPr>
        <w:t xml:space="preserve">is </w:t>
      </w:r>
      <w:r>
        <w:rPr>
          <w:rFonts w:hint="eastAsia"/>
          <w:lang w:eastAsia="zh-CN"/>
        </w:rPr>
        <w:t>configured</w:t>
      </w:r>
      <w:r w:rsidRPr="00B916EC">
        <w:t xml:space="preserve"> </w:t>
      </w:r>
      <w:r>
        <w:rPr>
          <w:rFonts w:hint="eastAsia"/>
          <w:lang w:eastAsia="zh-CN"/>
        </w:rPr>
        <w:t xml:space="preserve">with </w:t>
      </w:r>
      <w:r w:rsidRPr="00EB5B01">
        <w:t>reference TDD configuration</w:t>
      </w:r>
      <w:r>
        <w:rPr>
          <w:rFonts w:hint="eastAsia"/>
          <w:lang w:eastAsia="zh-CN"/>
        </w:rPr>
        <w:t xml:space="preserve"> </w:t>
      </w:r>
      <w:r>
        <w:rPr>
          <w:lang w:val="en-US" w:eastAsia="zh-CN"/>
        </w:rPr>
        <w:t>for E</w:t>
      </w:r>
      <w:r w:rsidR="003F6F6B">
        <w:rPr>
          <w:lang w:val="en-US" w:eastAsia="zh-CN"/>
        </w:rPr>
        <w:t>-</w:t>
      </w:r>
      <w:r>
        <w:rPr>
          <w:lang w:val="en-US" w:eastAsia="zh-CN"/>
        </w:rPr>
        <w:t xml:space="preserve">UTRA (by </w:t>
      </w:r>
      <w:r w:rsidR="00DF291E" w:rsidRPr="001930CB">
        <w:rPr>
          <w:i/>
          <w:iCs/>
          <w:lang w:eastAsia="zh-CN"/>
        </w:rPr>
        <w:t>tdm-PatternConfig</w:t>
      </w:r>
      <w:r w:rsidRPr="00BE2EE9">
        <w:rPr>
          <w:rFonts w:hint="eastAsia"/>
          <w:lang w:val="en-US" w:eastAsia="zh-CN"/>
        </w:rPr>
        <w:t xml:space="preserve"> </w:t>
      </w:r>
      <w:r w:rsidR="000E36BD">
        <w:rPr>
          <w:lang w:val="en-US" w:eastAsia="zh-CN"/>
        </w:rPr>
        <w:t xml:space="preserve">or by </w:t>
      </w:r>
      <w:r w:rsidR="000E36BD" w:rsidRPr="001930CB">
        <w:rPr>
          <w:i/>
          <w:iCs/>
          <w:lang w:eastAsia="zh-CN"/>
        </w:rPr>
        <w:t>tdm-PatternConfig</w:t>
      </w:r>
      <w:r w:rsidR="006F59DA">
        <w:rPr>
          <w:i/>
          <w:iCs/>
          <w:lang w:val="en-US" w:eastAsia="zh-CN"/>
        </w:rPr>
        <w:t>2</w:t>
      </w:r>
      <w:r w:rsidR="000E36BD">
        <w:rPr>
          <w:lang w:eastAsia="zh-CN"/>
        </w:rPr>
        <w:t xml:space="preserve"> </w:t>
      </w:r>
      <w:r>
        <w:rPr>
          <w:lang w:val="en-US" w:eastAsia="zh-CN"/>
        </w:rPr>
        <w:t xml:space="preserve">in </w:t>
      </w:r>
      <w:r>
        <w:rPr>
          <w:rFonts w:hint="eastAsia"/>
          <w:lang w:eastAsia="zh-CN"/>
        </w:rPr>
        <w:t>[13, TS</w:t>
      </w:r>
      <w:r>
        <w:rPr>
          <w:lang w:eastAsia="zh-CN"/>
        </w:rPr>
        <w:t xml:space="preserve"> </w:t>
      </w:r>
      <w:r>
        <w:rPr>
          <w:rFonts w:hint="eastAsia"/>
          <w:lang w:eastAsia="zh-CN"/>
        </w:rPr>
        <w:t>36.213]</w:t>
      </w:r>
      <w:r>
        <w:rPr>
          <w:lang w:val="en-US" w:eastAsia="zh-CN"/>
        </w:rPr>
        <w:t>)</w:t>
      </w:r>
    </w:p>
    <w:p w14:paraId="54EAE4ED" w14:textId="1047ACD4" w:rsidR="00895CF2" w:rsidRDefault="00895CF2" w:rsidP="0009732E">
      <w:pPr>
        <w:pStyle w:val="B2"/>
      </w:pPr>
      <w:r>
        <w:rPr>
          <w:lang w:val="en-US"/>
        </w:rPr>
        <w:t>-</w:t>
      </w:r>
      <w:r>
        <w:rPr>
          <w:lang w:val="en-US"/>
        </w:rPr>
        <w:tab/>
        <w:t xml:space="preserve">If the UE does </w:t>
      </w:r>
      <w:r>
        <w:rPr>
          <w:lang w:eastAsia="ja-JP"/>
        </w:rPr>
        <w:t>not indicate a capability for dynamic power sharing</w:t>
      </w:r>
      <w:r>
        <w:rPr>
          <w:lang w:val="en-US" w:eastAsia="ja-JP"/>
        </w:rPr>
        <w:t xml:space="preserve"> between E</w:t>
      </w:r>
      <w:r w:rsidR="003F6F6B">
        <w:rPr>
          <w:lang w:val="en-US" w:eastAsia="ja-JP"/>
        </w:rPr>
        <w:t>-</w:t>
      </w:r>
      <w:r>
        <w:rPr>
          <w:lang w:val="en-US" w:eastAsia="ja-JP"/>
        </w:rPr>
        <w:t>UTRA and NR</w:t>
      </w:r>
      <w:r w:rsidR="008B493E">
        <w:rPr>
          <w:lang w:val="en-US" w:eastAsia="ja-JP"/>
        </w:rPr>
        <w:t xml:space="preserve"> for EN-DC</w:t>
      </w:r>
      <w:r>
        <w:rPr>
          <w:lang w:val="en-US" w:eastAsia="ja-JP"/>
        </w:rPr>
        <w:t xml:space="preserve">, </w:t>
      </w:r>
      <w:r>
        <w:rPr>
          <w:lang w:val="en-US"/>
        </w:rPr>
        <w:t>t</w:t>
      </w:r>
      <w:r w:rsidRPr="00B916EC">
        <w:t xml:space="preserve">he UE </w:t>
      </w:r>
      <w:r w:rsidR="003F6F6B">
        <w:rPr>
          <w:lang w:val="en-US" w:eastAsia="zh-CN"/>
        </w:rPr>
        <w:t>does</w:t>
      </w:r>
      <w:r w:rsidR="003F6F6B">
        <w:rPr>
          <w:rFonts w:hint="eastAsia"/>
          <w:lang w:eastAsia="zh-CN"/>
        </w:rPr>
        <w:t xml:space="preserve"> </w:t>
      </w:r>
      <w:r>
        <w:rPr>
          <w:rFonts w:hint="eastAsia"/>
          <w:lang w:eastAsia="zh-CN"/>
        </w:rPr>
        <w:t>not transmit</w:t>
      </w:r>
      <w:r w:rsidRPr="00B916EC">
        <w:t xml:space="preserve"> in a slot </w:t>
      </w:r>
      <w:r>
        <w:t>on the SCG</w:t>
      </w:r>
      <w:r w:rsidR="003F6F6B" w:rsidRPr="003F6F6B">
        <w:rPr>
          <w:lang w:val="en-US"/>
        </w:rPr>
        <w:t xml:space="preserve"> </w:t>
      </w:r>
      <w:r w:rsidR="003F6F6B">
        <w:rPr>
          <w:lang w:val="en-US"/>
        </w:rPr>
        <w:t xml:space="preserve">in </w:t>
      </w:r>
      <w:r w:rsidR="008B493E">
        <w:rPr>
          <w:lang w:val="en-US"/>
        </w:rPr>
        <w:t>FR</w:t>
      </w:r>
      <w:r w:rsidR="003F6F6B">
        <w:rPr>
          <w:lang w:val="en-US"/>
        </w:rPr>
        <w:t>1</w:t>
      </w:r>
      <w:r>
        <w:t xml:space="preserve"> </w:t>
      </w:r>
      <w:r>
        <w:rPr>
          <w:lang w:val="en-US"/>
        </w:rPr>
        <w:t>when</w:t>
      </w:r>
      <w:r w:rsidRPr="00B916EC">
        <w:t xml:space="preserve"> a corresponding subframe on the MCG </w:t>
      </w:r>
      <w:r>
        <w:rPr>
          <w:rFonts w:hint="eastAsia"/>
          <w:lang w:eastAsia="zh-CN"/>
        </w:rPr>
        <w:t>is an</w:t>
      </w:r>
      <w:r w:rsidRPr="00EB5B01">
        <w:t xml:space="preserve"> UL </w:t>
      </w:r>
      <w:r>
        <w:rPr>
          <w:rFonts w:hint="eastAsia"/>
          <w:lang w:eastAsia="zh-CN"/>
        </w:rPr>
        <w:t xml:space="preserve">subframe </w:t>
      </w:r>
      <w:r w:rsidRPr="00EB5B01">
        <w:t>in the reference TDD configuration</w:t>
      </w:r>
      <w:r w:rsidRPr="00B916EC">
        <w:t>.</w:t>
      </w:r>
    </w:p>
    <w:p w14:paraId="61A3C474" w14:textId="18007CB9" w:rsidR="000E36BD" w:rsidRPr="00A312BF" w:rsidRDefault="000E36BD" w:rsidP="0009732E">
      <w:pPr>
        <w:pStyle w:val="B2"/>
      </w:pPr>
      <w:r w:rsidRPr="00F325E8">
        <w:rPr>
          <w:lang w:val="en-US"/>
        </w:rPr>
        <w:t>-</w:t>
      </w:r>
      <w:r w:rsidRPr="00F325E8">
        <w:rPr>
          <w:lang w:val="en-US"/>
        </w:rPr>
        <w:tab/>
        <w:t xml:space="preserve">If </w:t>
      </w:r>
      <w:r w:rsidRPr="00F325E8">
        <w:t xml:space="preserve">the UE indicates a capability for dynamic power sharing between E-UTRA and NR for EN-DC, and does not indicate a capability </w:t>
      </w:r>
      <w:r w:rsidR="006F59DA" w:rsidRPr="00B2168F">
        <w:rPr>
          <w:i/>
        </w:rPr>
        <w:t>tdm-restrictionDualTX-FDD-endc-r16</w:t>
      </w:r>
      <w:r w:rsidRPr="00F325E8">
        <w:t xml:space="preserve"> in [</w:t>
      </w:r>
      <w:r w:rsidR="00FD7414" w:rsidRPr="00F325E8">
        <w:t>1</w:t>
      </w:r>
      <w:r w:rsidR="00FD7414">
        <w:rPr>
          <w:lang w:val="en-GB"/>
        </w:rPr>
        <w:t>8</w:t>
      </w:r>
      <w:r w:rsidRPr="00F325E8">
        <w:t xml:space="preserve">, TS 38.306], and is configured with </w:t>
      </w:r>
      <w:r w:rsidRPr="00F325E8">
        <w:rPr>
          <w:i/>
          <w:iCs/>
        </w:rPr>
        <w:t>tdm-PatternConfig</w:t>
      </w:r>
      <w:r w:rsidR="006F59DA">
        <w:rPr>
          <w:i/>
          <w:iCs/>
          <w:lang w:val="en-US"/>
        </w:rPr>
        <w:t>2</w:t>
      </w:r>
      <w:r w:rsidRPr="00F325E8">
        <w:t>, the UE does not transmit on the SCG in FR1 when the UE has overlapped transmission on a subframe on the MCG.</w:t>
      </w:r>
    </w:p>
    <w:p w14:paraId="525D2C3E" w14:textId="77777777" w:rsidR="00895CF2" w:rsidRPr="00B916EC" w:rsidRDefault="00895CF2" w:rsidP="0009732E">
      <w:pPr>
        <w:pStyle w:val="B1"/>
        <w:rPr>
          <w:lang w:val="en-US"/>
        </w:rPr>
      </w:pPr>
      <w:r>
        <w:rPr>
          <w:lang w:eastAsia="ja-JP"/>
        </w:rPr>
        <w:t>-</w:t>
      </w:r>
      <w:r>
        <w:rPr>
          <w:lang w:eastAsia="ja-JP"/>
        </w:rPr>
        <w:tab/>
        <w:t>If the UE indicate</w:t>
      </w:r>
      <w:r>
        <w:rPr>
          <w:lang w:val="en-US" w:eastAsia="ja-JP"/>
        </w:rPr>
        <w:t>s</w:t>
      </w:r>
      <w:r>
        <w:rPr>
          <w:lang w:eastAsia="ja-JP"/>
        </w:rPr>
        <w:t xml:space="preserve"> a capability for dynamic power sharing</w:t>
      </w:r>
      <w:r>
        <w:rPr>
          <w:lang w:val="en-US" w:eastAsia="ja-JP"/>
        </w:rPr>
        <w:t xml:space="preserve"> between E</w:t>
      </w:r>
      <w:r w:rsidR="003F6F6B">
        <w:rPr>
          <w:lang w:val="en-US" w:eastAsia="ja-JP"/>
        </w:rPr>
        <w:t>-</w:t>
      </w:r>
      <w:r>
        <w:rPr>
          <w:lang w:val="en-US" w:eastAsia="ja-JP"/>
        </w:rPr>
        <w:t xml:space="preserve">UTRA and NR </w:t>
      </w:r>
      <w:r w:rsidR="008B493E">
        <w:rPr>
          <w:lang w:val="en-US" w:eastAsia="ja-JP"/>
        </w:rPr>
        <w:t xml:space="preserve">for EN-DC </w:t>
      </w:r>
      <w:r>
        <w:rPr>
          <w:lang w:val="en-US" w:eastAsia="ja-JP"/>
        </w:rPr>
        <w:t>and</w:t>
      </w:r>
    </w:p>
    <w:p w14:paraId="5B771FB0" w14:textId="77777777" w:rsidR="00895CF2" w:rsidRDefault="00895CF2" w:rsidP="0009732E">
      <w:pPr>
        <w:pStyle w:val="B2"/>
        <w:rPr>
          <w:lang w:val="en-US"/>
        </w:rPr>
      </w:pPr>
      <w:r>
        <w:rPr>
          <w:lang w:val="en-US"/>
        </w:rPr>
        <w:t>-</w:t>
      </w:r>
      <w:r>
        <w:rPr>
          <w:lang w:val="en-US"/>
        </w:rPr>
        <w:tab/>
        <w:t xml:space="preserve">if UE transmission(s) in subframe </w:t>
      </w:r>
      <w:r w:rsidR="00000000">
        <w:rPr>
          <w:position w:val="-10"/>
        </w:rPr>
        <w:pict w14:anchorId="70998E62">
          <v:shape id="_x0000_i1093" type="#_x0000_t75" style="width:7.5pt;height:14.25pt">
            <v:imagedata r:id="rId60" o:title=""/>
          </v:shape>
        </w:pict>
      </w:r>
      <w:r>
        <w:rPr>
          <w:rFonts w:hint="eastAsia"/>
          <w:lang w:eastAsia="zh-CN"/>
        </w:rPr>
        <w:t xml:space="preserve"> </w:t>
      </w:r>
      <w:r>
        <w:rPr>
          <w:lang w:val="en-US" w:eastAsia="zh-CN"/>
        </w:rPr>
        <w:t xml:space="preserve">of the MCG overlap in time with UE transmission(s) in slot </w:t>
      </w:r>
      <w:r w:rsidR="00000000">
        <w:rPr>
          <w:position w:val="-10"/>
        </w:rPr>
        <w:pict w14:anchorId="4DF82A61">
          <v:shape id="_x0000_i1094" type="#_x0000_t75" style="width:7.5pt;height:14.25pt">
            <v:imagedata r:id="rId61" o:title=""/>
          </v:shape>
        </w:pict>
      </w:r>
      <w:r>
        <w:rPr>
          <w:lang w:val="en-US"/>
        </w:rPr>
        <w:t xml:space="preserve"> of the SCG</w:t>
      </w:r>
      <w:r w:rsidR="003F6F6B" w:rsidRPr="003F6F6B">
        <w:rPr>
          <w:lang w:val="en-US"/>
        </w:rPr>
        <w:t xml:space="preserve"> </w:t>
      </w:r>
      <w:r w:rsidR="003F6F6B">
        <w:rPr>
          <w:lang w:val="en-US"/>
        </w:rPr>
        <w:t xml:space="preserve">in </w:t>
      </w:r>
      <w:r w:rsidR="008B493E">
        <w:rPr>
          <w:lang w:val="en-US"/>
        </w:rPr>
        <w:t>FR</w:t>
      </w:r>
      <w:r w:rsidR="003F6F6B">
        <w:rPr>
          <w:lang w:val="en-US"/>
        </w:rPr>
        <w:t>1</w:t>
      </w:r>
      <w:r>
        <w:rPr>
          <w:lang w:val="en-US"/>
        </w:rPr>
        <w:t>, and</w:t>
      </w:r>
    </w:p>
    <w:p w14:paraId="040782A0" w14:textId="77777777" w:rsidR="008B493E" w:rsidRDefault="008B493E" w:rsidP="008B493E">
      <w:pPr>
        <w:pStyle w:val="B2"/>
        <w:rPr>
          <w:lang w:val="en-US"/>
        </w:rPr>
      </w:pPr>
      <w:r>
        <w:rPr>
          <w:lang w:val="en-US"/>
        </w:rPr>
        <w:t>-</w:t>
      </w:r>
      <w:r>
        <w:rPr>
          <w:lang w:val="en-US"/>
        </w:rPr>
        <w:tab/>
        <w:t xml:space="preserve">if </w:t>
      </w:r>
      <w:r w:rsidR="00000000">
        <w:rPr>
          <w:position w:val="-10"/>
        </w:rPr>
        <w:pict w14:anchorId="447EB0EB">
          <v:shape id="_x0000_i1095" type="#_x0000_t75" style="width:116.25pt;height:14.25pt">
            <v:imagedata r:id="rId62" o:title=""/>
          </v:shape>
        </w:pict>
      </w:r>
      <w:r>
        <w:rPr>
          <w:lang w:val="en-US"/>
        </w:rPr>
        <w:t xml:space="preserve"> in any portion of </w:t>
      </w:r>
      <w:r>
        <w:rPr>
          <w:lang w:val="en-US" w:eastAsia="zh-CN"/>
        </w:rPr>
        <w:t xml:space="preserve">slot </w:t>
      </w:r>
      <w:r w:rsidR="00000000">
        <w:rPr>
          <w:position w:val="-10"/>
        </w:rPr>
        <w:pict w14:anchorId="4B55ED81">
          <v:shape id="_x0000_i1096" type="#_x0000_t75" style="width:7.5pt;height:14.25pt">
            <v:imagedata r:id="rId61" o:title=""/>
          </v:shape>
        </w:pict>
      </w:r>
      <w:r>
        <w:rPr>
          <w:lang w:val="en-US"/>
        </w:rPr>
        <w:t xml:space="preserve"> of the SCG</w:t>
      </w:r>
      <w:r>
        <w:rPr>
          <w:rFonts w:hint="eastAsia"/>
          <w:lang w:eastAsia="zh-CN"/>
        </w:rPr>
        <w:t xml:space="preserve">, </w:t>
      </w:r>
    </w:p>
    <w:p w14:paraId="2F2AE5E1" w14:textId="77777777" w:rsidR="00895CF2" w:rsidRPr="008B493E" w:rsidRDefault="00895CF2" w:rsidP="008B493E">
      <w:pPr>
        <w:pStyle w:val="B2"/>
        <w:rPr>
          <w:lang w:val="en-US"/>
        </w:rPr>
      </w:pPr>
      <w:r>
        <w:tab/>
      </w:r>
      <w:r w:rsidRPr="00B916EC">
        <w:t xml:space="preserve">the UE </w:t>
      </w:r>
      <w:r>
        <w:rPr>
          <w:lang w:eastAsia="zh-CN"/>
        </w:rPr>
        <w:t>reduces</w:t>
      </w:r>
      <w:r>
        <w:rPr>
          <w:rFonts w:hint="eastAsia"/>
          <w:lang w:eastAsia="zh-CN"/>
        </w:rPr>
        <w:t xml:space="preserve"> </w:t>
      </w:r>
      <w:r>
        <w:rPr>
          <w:lang w:val="en-US" w:eastAsia="zh-CN"/>
        </w:rPr>
        <w:t>transmission power</w:t>
      </w:r>
      <w:r w:rsidDel="001A0D35">
        <w:t xml:space="preserve"> </w:t>
      </w:r>
      <w:r>
        <w:rPr>
          <w:lang w:val="en-US" w:eastAsia="zh-CN"/>
        </w:rPr>
        <w:t xml:space="preserve">in </w:t>
      </w:r>
      <w:r w:rsidR="00DF291E">
        <w:rPr>
          <w:lang w:val="en-US" w:eastAsia="zh-CN"/>
        </w:rPr>
        <w:t xml:space="preserve">any </w:t>
      </w:r>
      <w:r>
        <w:rPr>
          <w:lang w:val="en-US"/>
        </w:rPr>
        <w:t xml:space="preserve">portion of </w:t>
      </w:r>
      <w:r>
        <w:rPr>
          <w:lang w:val="en-US" w:eastAsia="zh-CN"/>
        </w:rPr>
        <w:t xml:space="preserve">slot </w:t>
      </w:r>
      <w:r w:rsidR="00000000">
        <w:rPr>
          <w:position w:val="-10"/>
        </w:rPr>
        <w:pict w14:anchorId="3A85484D">
          <v:shape id="_x0000_i1097" type="#_x0000_t75" style="width:7.5pt;height:14.25pt">
            <v:imagedata r:id="rId61" o:title=""/>
          </v:shape>
        </w:pict>
      </w:r>
      <w:r>
        <w:rPr>
          <w:lang w:val="en-US"/>
        </w:rPr>
        <w:t xml:space="preserve"> </w:t>
      </w:r>
      <w:r>
        <w:rPr>
          <w:rFonts w:hint="eastAsia"/>
          <w:lang w:eastAsia="zh-CN"/>
        </w:rPr>
        <w:t>o</w:t>
      </w:r>
      <w:r>
        <w:rPr>
          <w:lang w:val="en-US" w:eastAsia="zh-CN"/>
        </w:rPr>
        <w:t>f</w:t>
      </w:r>
      <w:r>
        <w:rPr>
          <w:rFonts w:hint="eastAsia"/>
          <w:lang w:eastAsia="zh-CN"/>
        </w:rPr>
        <w:t xml:space="preserve"> the SCG so that </w:t>
      </w:r>
      <w:r w:rsidR="00000000">
        <w:rPr>
          <w:position w:val="-10"/>
        </w:rPr>
        <w:pict w14:anchorId="26339508">
          <v:shape id="_x0000_i1098" type="#_x0000_t75" style="width:108.75pt;height:14.25pt">
            <v:imagedata r:id="rId63" o:title=""/>
          </v:shape>
        </w:pict>
      </w:r>
      <w:r w:rsidR="008B493E" w:rsidRPr="001A0D35">
        <w:rPr>
          <w:lang w:val="en-US"/>
        </w:rPr>
        <w:t xml:space="preserve"> </w:t>
      </w:r>
      <w:r w:rsidR="008B493E">
        <w:rPr>
          <w:lang w:val="en-US"/>
        </w:rPr>
        <w:t xml:space="preserve">in any portion of </w:t>
      </w:r>
      <w:r w:rsidR="008B493E">
        <w:rPr>
          <w:lang w:val="en-US" w:eastAsia="zh-CN"/>
        </w:rPr>
        <w:t xml:space="preserve">slot </w:t>
      </w:r>
      <w:r w:rsidR="00000000">
        <w:rPr>
          <w:position w:val="-10"/>
        </w:rPr>
        <w:pict w14:anchorId="23E90C54">
          <v:shape id="_x0000_i1099" type="#_x0000_t75" style="width:7.5pt;height:14.25pt">
            <v:imagedata r:id="rId61" o:title=""/>
          </v:shape>
        </w:pict>
      </w:r>
      <w:r w:rsidR="008B493E">
        <w:rPr>
          <w:lang w:val="en-US"/>
        </w:rPr>
        <w:t>,</w:t>
      </w:r>
      <w:r w:rsidR="008B493E">
        <w:rPr>
          <w:rFonts w:hint="eastAsia"/>
          <w:lang w:eastAsia="zh-CN"/>
        </w:rPr>
        <w:t xml:space="preserve"> where </w:t>
      </w:r>
      <w:r w:rsidR="00000000">
        <w:rPr>
          <w:position w:val="-10"/>
        </w:rPr>
        <w:pict w14:anchorId="3E8AC3BD">
          <v:shape id="_x0000_i1100" type="#_x0000_t75" style="width:27.75pt;height:14.25pt">
            <v:imagedata r:id="rId64" o:title=""/>
          </v:shape>
        </w:pict>
      </w:r>
      <w:r w:rsidR="008B493E" w:rsidRPr="00B916EC">
        <w:t xml:space="preserve"> </w:t>
      </w:r>
      <w:r w:rsidR="008B493E">
        <w:t>and</w:t>
      </w:r>
      <w:r w:rsidR="008B493E" w:rsidRPr="00B916EC">
        <w:t xml:space="preserve"> </w:t>
      </w:r>
      <w:r w:rsidR="00000000">
        <w:rPr>
          <w:position w:val="-10"/>
        </w:rPr>
        <w:pict w14:anchorId="6C83FF9A">
          <v:shape id="_x0000_i1101" type="#_x0000_t75" style="width:36.75pt;height:14.25pt">
            <v:imagedata r:id="rId65" o:title=""/>
          </v:shape>
        </w:pict>
      </w:r>
      <w:r w:rsidR="008B493E" w:rsidRPr="00B916EC">
        <w:t xml:space="preserve"> </w:t>
      </w:r>
      <w:r w:rsidR="008B493E">
        <w:rPr>
          <w:lang w:val="en-US"/>
        </w:rPr>
        <w:t xml:space="preserve">are </w:t>
      </w:r>
      <w:r w:rsidR="008B493E" w:rsidRPr="00B916EC">
        <w:t xml:space="preserve">the linear values of the </w:t>
      </w:r>
      <w:r w:rsidR="008B493E">
        <w:rPr>
          <w:lang w:val="en-US"/>
        </w:rPr>
        <w:t xml:space="preserve">total </w:t>
      </w:r>
      <w:r w:rsidR="008B493E">
        <w:t>UE transmi</w:t>
      </w:r>
      <w:r w:rsidR="008B493E">
        <w:rPr>
          <w:lang w:val="en-US"/>
        </w:rPr>
        <w:t>ssion</w:t>
      </w:r>
      <w:r w:rsidR="008B493E" w:rsidRPr="00B916EC">
        <w:t xml:space="preserve"> power</w:t>
      </w:r>
      <w:r w:rsidR="008B493E">
        <w:rPr>
          <w:rFonts w:hint="eastAsia"/>
          <w:lang w:eastAsia="zh-CN"/>
        </w:rPr>
        <w:t>s</w:t>
      </w:r>
      <w:r w:rsidR="008B493E">
        <w:t xml:space="preserve"> </w:t>
      </w:r>
      <w:r w:rsidR="008B493E">
        <w:rPr>
          <w:lang w:val="en-US"/>
        </w:rPr>
        <w:t>in</w:t>
      </w:r>
      <w:r w:rsidR="008B493E">
        <w:rPr>
          <w:rFonts w:hint="eastAsia"/>
          <w:lang w:eastAsia="zh-CN"/>
        </w:rPr>
        <w:t xml:space="preserve"> subframe </w:t>
      </w:r>
      <w:r w:rsidR="00000000">
        <w:rPr>
          <w:position w:val="-10"/>
        </w:rPr>
        <w:pict w14:anchorId="1EF19DE6">
          <v:shape id="_x0000_i1102" type="#_x0000_t75" style="width:7.5pt;height:14.25pt">
            <v:imagedata r:id="rId66" o:title=""/>
          </v:shape>
        </w:pict>
      </w:r>
      <w:r w:rsidR="008B493E">
        <w:rPr>
          <w:rFonts w:hint="eastAsia"/>
          <w:lang w:eastAsia="zh-CN"/>
        </w:rPr>
        <w:t xml:space="preserve"> </w:t>
      </w:r>
      <w:r w:rsidR="008B493E">
        <w:rPr>
          <w:lang w:val="en-US" w:eastAsia="zh-CN"/>
        </w:rPr>
        <w:t xml:space="preserve">of the MCG </w:t>
      </w:r>
      <w:r w:rsidR="008B493E">
        <w:t xml:space="preserve">and </w:t>
      </w:r>
      <w:r w:rsidR="008B493E">
        <w:rPr>
          <w:lang w:val="en-US"/>
        </w:rPr>
        <w:t>in</w:t>
      </w:r>
      <w:r w:rsidR="008B493E">
        <w:rPr>
          <w:rFonts w:hint="eastAsia"/>
          <w:lang w:eastAsia="zh-CN"/>
        </w:rPr>
        <w:t xml:space="preserve"> slot </w:t>
      </w:r>
      <w:r w:rsidR="00000000">
        <w:rPr>
          <w:position w:val="-10"/>
        </w:rPr>
        <w:pict w14:anchorId="36434A36">
          <v:shape id="_x0000_i1103" type="#_x0000_t75" style="width:7.5pt;height:14.25pt">
            <v:imagedata r:id="rId61" o:title=""/>
          </v:shape>
        </w:pict>
      </w:r>
      <w:r w:rsidR="008B493E">
        <w:rPr>
          <w:lang w:val="en-US"/>
        </w:rPr>
        <w:t xml:space="preserve"> of</w:t>
      </w:r>
      <w:r>
        <w:rPr>
          <w:lang w:val="en-US"/>
        </w:rPr>
        <w:t xml:space="preserve"> the SCG</w:t>
      </w:r>
      <w:r w:rsidR="003F6F6B" w:rsidRPr="003F6F6B">
        <w:rPr>
          <w:lang w:val="en-US"/>
        </w:rPr>
        <w:t xml:space="preserve"> </w:t>
      </w:r>
      <w:r w:rsidR="003F6F6B">
        <w:rPr>
          <w:lang w:val="en-US"/>
        </w:rPr>
        <w:t xml:space="preserve">in </w:t>
      </w:r>
      <w:r w:rsidR="008B493E">
        <w:rPr>
          <w:lang w:val="en-US"/>
        </w:rPr>
        <w:t>FR</w:t>
      </w:r>
      <w:r w:rsidR="003F6F6B">
        <w:rPr>
          <w:lang w:val="en-US"/>
        </w:rPr>
        <w:t>1</w:t>
      </w:r>
      <w:r w:rsidRPr="00B916EC">
        <w:t>, respectively.</w:t>
      </w:r>
      <w:r w:rsidR="008B493E">
        <w:rPr>
          <w:lang w:val="en-US"/>
        </w:rPr>
        <w:t xml:space="preserve"> </w:t>
      </w:r>
      <w:r w:rsidR="008B493E" w:rsidRPr="00163936">
        <w:rPr>
          <w:lang w:val="en-US"/>
        </w:rPr>
        <w:t xml:space="preserve">The UE is not required to transmit </w:t>
      </w:r>
      <w:r w:rsidR="008B493E" w:rsidRPr="00163936">
        <w:rPr>
          <w:lang w:val="en-US" w:eastAsia="zh-CN"/>
        </w:rPr>
        <w:t xml:space="preserve">in any </w:t>
      </w:r>
      <w:r w:rsidR="008B493E" w:rsidRPr="00163936">
        <w:rPr>
          <w:lang w:val="en-US"/>
        </w:rPr>
        <w:t xml:space="preserve">portion of </w:t>
      </w:r>
      <w:r w:rsidR="008B493E" w:rsidRPr="00163936">
        <w:rPr>
          <w:lang w:val="en-US" w:eastAsia="zh-CN"/>
        </w:rPr>
        <w:t xml:space="preserve">slot </w:t>
      </w:r>
      <w:r w:rsidR="00000000">
        <w:rPr>
          <w:position w:val="-10"/>
        </w:rPr>
        <w:pict w14:anchorId="4E82C24C">
          <v:shape id="_x0000_i1104" type="#_x0000_t75" style="width:7.5pt;height:14.25pt">
            <v:imagedata r:id="rId61" o:title=""/>
          </v:shape>
        </w:pict>
      </w:r>
      <w:r w:rsidR="008B493E" w:rsidRPr="00163936">
        <w:rPr>
          <w:lang w:val="en-US"/>
        </w:rPr>
        <w:t xml:space="preserve"> of the SCG if </w:t>
      </w:r>
      <w:r w:rsidR="00000000">
        <w:rPr>
          <w:position w:val="-10"/>
        </w:rPr>
        <w:pict w14:anchorId="0964BECC">
          <v:shape id="_x0000_i1105" type="#_x0000_t75" style="width:36.75pt;height:14.25pt">
            <v:imagedata r:id="rId65" o:title=""/>
          </v:shape>
        </w:pict>
      </w:r>
      <w:r w:rsidR="008B493E" w:rsidRPr="00163936">
        <w:rPr>
          <w:lang w:val="en-US"/>
        </w:rPr>
        <w:t xml:space="preserve"> would need to be reduced by more than the value provided by </w:t>
      </w:r>
      <w:r w:rsidR="008B493E" w:rsidRPr="00163936">
        <w:rPr>
          <w:i/>
          <w:lang w:val="en-US"/>
        </w:rPr>
        <w:t>X</w:t>
      </w:r>
      <w:r w:rsidR="008B493E" w:rsidRPr="00163936">
        <w:rPr>
          <w:i/>
          <w:vertAlign w:val="subscript"/>
          <w:lang w:val="en-US"/>
        </w:rPr>
        <w:t>SCALE</w:t>
      </w:r>
      <w:r w:rsidR="008B493E" w:rsidRPr="00163936">
        <w:rPr>
          <w:lang w:val="en-US"/>
        </w:rPr>
        <w:t xml:space="preserve"> in order for </w:t>
      </w:r>
      <w:r w:rsidR="00000000">
        <w:rPr>
          <w:position w:val="-10"/>
        </w:rPr>
        <w:pict w14:anchorId="78F83BC6">
          <v:shape id="_x0000_i1106" type="#_x0000_t75" style="width:108.75pt;height:14.25pt">
            <v:imagedata r:id="rId63" o:title=""/>
          </v:shape>
        </w:pict>
      </w:r>
      <w:r w:rsidR="008B493E" w:rsidRPr="00163936">
        <w:rPr>
          <w:lang w:val="en-US"/>
        </w:rPr>
        <w:t xml:space="preserve"> in any portion of slot </w:t>
      </w:r>
      <w:r w:rsidR="00000000">
        <w:rPr>
          <w:position w:val="-10"/>
        </w:rPr>
        <w:pict w14:anchorId="661A0673">
          <v:shape id="_x0000_i1107" type="#_x0000_t75" style="width:7.5pt;height:14.25pt">
            <v:imagedata r:id="rId61" o:title=""/>
          </v:shape>
        </w:pict>
      </w:r>
      <w:r w:rsidR="008B493E" w:rsidRPr="00163936">
        <w:rPr>
          <w:rFonts w:hint="eastAsia"/>
          <w:lang w:eastAsia="zh-CN"/>
        </w:rPr>
        <w:t xml:space="preserve"> o</w:t>
      </w:r>
      <w:r w:rsidR="008B493E" w:rsidRPr="00163936">
        <w:rPr>
          <w:lang w:val="en-US" w:eastAsia="zh-CN"/>
        </w:rPr>
        <w:t>f</w:t>
      </w:r>
      <w:r w:rsidR="008B493E" w:rsidRPr="00163936">
        <w:rPr>
          <w:rFonts w:hint="eastAsia"/>
          <w:lang w:eastAsia="zh-CN"/>
        </w:rPr>
        <w:t xml:space="preserve"> the SCG</w:t>
      </w:r>
      <w:r w:rsidR="008B493E" w:rsidRPr="00163936">
        <w:rPr>
          <w:lang w:val="en-US"/>
        </w:rPr>
        <w:t xml:space="preserve">. The UE is required to transmit </w:t>
      </w:r>
      <w:r w:rsidR="008B493E" w:rsidRPr="00163936">
        <w:rPr>
          <w:lang w:val="en-US" w:eastAsia="zh-CN"/>
        </w:rPr>
        <w:t xml:space="preserve">in slot </w:t>
      </w:r>
      <w:r w:rsidR="00000000">
        <w:rPr>
          <w:position w:val="-10"/>
        </w:rPr>
        <w:pict w14:anchorId="0F765CCC">
          <v:shape id="_x0000_i1108" type="#_x0000_t75" style="width:7.5pt;height:14.25pt">
            <v:imagedata r:id="rId61" o:title=""/>
          </v:shape>
        </w:pict>
      </w:r>
      <w:r w:rsidR="008B493E" w:rsidRPr="00163936">
        <w:rPr>
          <w:lang w:val="en-US"/>
        </w:rPr>
        <w:t xml:space="preserve"> of the SCG if </w:t>
      </w:r>
      <w:r w:rsidR="00000000">
        <w:rPr>
          <w:position w:val="-10"/>
        </w:rPr>
        <w:pict w14:anchorId="4AD2AA9E">
          <v:shape id="_x0000_i1109" type="#_x0000_t75" style="width:27.75pt;height:14.25pt">
            <v:imagedata r:id="rId65" o:title=""/>
          </v:shape>
        </w:pict>
      </w:r>
      <w:r w:rsidR="008B493E" w:rsidRPr="00163936">
        <w:rPr>
          <w:lang w:val="en-US"/>
        </w:rPr>
        <w:t xml:space="preserve"> would not need to be reduced by more than the value provided by </w:t>
      </w:r>
      <w:r w:rsidR="008B493E" w:rsidRPr="00163936">
        <w:rPr>
          <w:i/>
          <w:lang w:val="en-US"/>
        </w:rPr>
        <w:t>X</w:t>
      </w:r>
      <w:r w:rsidR="008B493E" w:rsidRPr="00163936">
        <w:rPr>
          <w:i/>
          <w:vertAlign w:val="subscript"/>
          <w:lang w:val="en-US"/>
        </w:rPr>
        <w:t>SCALE</w:t>
      </w:r>
      <w:r w:rsidR="008B493E" w:rsidRPr="00163936">
        <w:rPr>
          <w:lang w:val="en-US"/>
        </w:rPr>
        <w:t xml:space="preserve"> in order for </w:t>
      </w:r>
      <w:r w:rsidR="00000000">
        <w:rPr>
          <w:position w:val="-10"/>
        </w:rPr>
        <w:pict w14:anchorId="0EE84532">
          <v:shape id="_x0000_i1110" type="#_x0000_t75" style="width:99.75pt;height:14.25pt">
            <v:imagedata r:id="rId63" o:title=""/>
          </v:shape>
        </w:pict>
      </w:r>
      <w:r w:rsidR="008B493E" w:rsidRPr="00163936">
        <w:rPr>
          <w:lang w:val="en-US"/>
        </w:rPr>
        <w:t xml:space="preserve"> in all portions of slot </w:t>
      </w:r>
      <w:r w:rsidR="00000000">
        <w:rPr>
          <w:position w:val="-10"/>
        </w:rPr>
        <w:pict w14:anchorId="7FB341D0">
          <v:shape id="_x0000_i1111" type="#_x0000_t75" style="width:7.5pt;height:14.25pt">
            <v:imagedata r:id="rId61" o:title=""/>
          </v:shape>
        </w:pict>
      </w:r>
      <w:r w:rsidR="008B493E" w:rsidRPr="00163936">
        <w:rPr>
          <w:lang w:val="en-US"/>
        </w:rPr>
        <w:t>.</w:t>
      </w:r>
    </w:p>
    <w:p w14:paraId="1BC1B398" w14:textId="40991E60" w:rsidR="00895CF2" w:rsidRDefault="00895CF2" w:rsidP="0009732E">
      <w:pPr>
        <w:pStyle w:val="B1"/>
      </w:pPr>
      <w:r>
        <w:t>-</w:t>
      </w:r>
      <w:r>
        <w:tab/>
        <w:t xml:space="preserve">If the UE </w:t>
      </w:r>
      <w:r w:rsidRPr="00F809A6">
        <w:rPr>
          <w:lang w:val="en-US"/>
        </w:rPr>
        <w:t xml:space="preserve">does </w:t>
      </w:r>
      <w:r>
        <w:rPr>
          <w:lang w:eastAsia="ja-JP"/>
        </w:rPr>
        <w:t>not indicate a capability for dynamic power sharing</w:t>
      </w:r>
      <w:r w:rsidRPr="00F809A6">
        <w:rPr>
          <w:lang w:val="en-US" w:eastAsia="ja-JP"/>
        </w:rPr>
        <w:t xml:space="preserve"> between E</w:t>
      </w:r>
      <w:r w:rsidR="003F6F6B">
        <w:rPr>
          <w:lang w:val="en-US" w:eastAsia="ja-JP"/>
        </w:rPr>
        <w:t>-</w:t>
      </w:r>
      <w:r w:rsidRPr="00F809A6">
        <w:rPr>
          <w:lang w:val="en-US" w:eastAsia="ja-JP"/>
        </w:rPr>
        <w:t>UTRA and NR</w:t>
      </w:r>
      <w:r w:rsidR="008B493E">
        <w:rPr>
          <w:lang w:val="en-US" w:eastAsia="ja-JP"/>
        </w:rPr>
        <w:t xml:space="preserve"> for EN-DC</w:t>
      </w:r>
      <w:r>
        <w:rPr>
          <w:lang w:val="en-US" w:eastAsia="ja-JP"/>
        </w:rPr>
        <w:t xml:space="preserve">, the UE </w:t>
      </w:r>
      <w:r w:rsidR="003F6F6B">
        <w:rPr>
          <w:lang w:val="en-US" w:eastAsia="ja-JP"/>
        </w:rPr>
        <w:t xml:space="preserve">expects </w:t>
      </w:r>
      <w:r>
        <w:rPr>
          <w:lang w:val="en-US" w:eastAsia="ja-JP"/>
        </w:rPr>
        <w:t xml:space="preserve">to be configured </w:t>
      </w:r>
      <w:r>
        <w:rPr>
          <w:rFonts w:hint="eastAsia"/>
          <w:lang w:eastAsia="zh-CN"/>
        </w:rPr>
        <w:t xml:space="preserve">with </w:t>
      </w:r>
      <w:r w:rsidRPr="00EB5B01">
        <w:t>reference TDD configuration</w:t>
      </w:r>
      <w:r>
        <w:rPr>
          <w:rFonts w:hint="eastAsia"/>
          <w:lang w:eastAsia="zh-CN"/>
        </w:rPr>
        <w:t xml:space="preserve"> </w:t>
      </w:r>
      <w:r>
        <w:rPr>
          <w:lang w:val="en-US" w:eastAsia="zh-CN"/>
        </w:rPr>
        <w:t>for E</w:t>
      </w:r>
      <w:r w:rsidR="003F6F6B">
        <w:rPr>
          <w:lang w:val="en-US" w:eastAsia="zh-CN"/>
        </w:rPr>
        <w:t>-</w:t>
      </w:r>
      <w:r>
        <w:rPr>
          <w:lang w:val="en-US" w:eastAsia="zh-CN"/>
        </w:rPr>
        <w:t xml:space="preserve">UTRA by </w:t>
      </w:r>
      <w:r w:rsidR="00DF291E" w:rsidRPr="001930CB">
        <w:rPr>
          <w:i/>
          <w:iCs/>
          <w:lang w:eastAsia="zh-CN"/>
        </w:rPr>
        <w:t>tdm-PatternConfig</w:t>
      </w:r>
      <w:r w:rsidRPr="00BE2EE9">
        <w:rPr>
          <w:rFonts w:hint="eastAsia"/>
          <w:lang w:val="en-US" w:eastAsia="zh-CN"/>
        </w:rPr>
        <w:t xml:space="preserve"> </w:t>
      </w:r>
      <w:r>
        <w:rPr>
          <w:lang w:val="en-US" w:eastAsia="zh-CN"/>
        </w:rPr>
        <w:t xml:space="preserve">in </w:t>
      </w:r>
      <w:r>
        <w:rPr>
          <w:rFonts w:hint="eastAsia"/>
          <w:lang w:eastAsia="zh-CN"/>
        </w:rPr>
        <w:t>[13, TS</w:t>
      </w:r>
      <w:r>
        <w:rPr>
          <w:lang w:eastAsia="zh-CN"/>
        </w:rPr>
        <w:t xml:space="preserve"> </w:t>
      </w:r>
      <w:r>
        <w:rPr>
          <w:rFonts w:hint="eastAsia"/>
          <w:lang w:eastAsia="zh-CN"/>
        </w:rPr>
        <w:t>36.213]</w:t>
      </w:r>
      <w:r>
        <w:rPr>
          <w:lang w:val="en-US" w:eastAsia="zh-CN"/>
        </w:rPr>
        <w:t>.</w:t>
      </w:r>
      <w:r>
        <w:t xml:space="preserve"> </w:t>
      </w:r>
    </w:p>
    <w:p w14:paraId="7113934D" w14:textId="77777777" w:rsidR="00462723" w:rsidRPr="00C463CB" w:rsidRDefault="00462723" w:rsidP="00462723">
      <w:pPr>
        <w:pStyle w:val="Heading3"/>
      </w:pPr>
      <w:bookmarkStart w:id="254" w:name="_Toc12021455"/>
      <w:bookmarkStart w:id="255" w:name="_Toc20311567"/>
      <w:bookmarkStart w:id="256" w:name="_Toc26719392"/>
      <w:bookmarkStart w:id="257" w:name="_Toc29894823"/>
      <w:bookmarkStart w:id="258" w:name="_Toc29899122"/>
      <w:bookmarkStart w:id="259" w:name="_Toc29899540"/>
      <w:bookmarkStart w:id="260" w:name="_Toc29917277"/>
      <w:bookmarkStart w:id="261" w:name="_Toc36498151"/>
      <w:bookmarkStart w:id="262" w:name="_Toc45699177"/>
      <w:bookmarkStart w:id="263" w:name="_Toc130394857"/>
      <w:r w:rsidRPr="00B916EC">
        <w:t>7</w:t>
      </w:r>
      <w:r>
        <w:t>.6.1A</w:t>
      </w:r>
      <w:r w:rsidRPr="00B916EC">
        <w:tab/>
      </w:r>
      <w:r>
        <w:t>NE-DC</w:t>
      </w:r>
      <w:bookmarkEnd w:id="254"/>
      <w:bookmarkEnd w:id="255"/>
      <w:bookmarkEnd w:id="256"/>
      <w:bookmarkEnd w:id="257"/>
      <w:bookmarkEnd w:id="258"/>
      <w:bookmarkEnd w:id="259"/>
      <w:bookmarkEnd w:id="260"/>
      <w:bookmarkEnd w:id="261"/>
      <w:bookmarkEnd w:id="262"/>
      <w:bookmarkEnd w:id="263"/>
    </w:p>
    <w:p w14:paraId="1706DCF2" w14:textId="50A06E17" w:rsidR="00542CF6" w:rsidRDefault="00462723" w:rsidP="00462723">
      <w:pPr>
        <w:rPr>
          <w:lang w:eastAsia="ja-JP"/>
        </w:rPr>
      </w:pPr>
      <w:r w:rsidRPr="00B916EC">
        <w:t>If a UE is configured with a</w:t>
      </w:r>
      <w:r w:rsidR="00F44495">
        <w:t>n</w:t>
      </w:r>
      <w:r w:rsidRPr="00B916EC">
        <w:t xml:space="preserve"> MCG using </w:t>
      </w:r>
      <w:r>
        <w:t>NR</w:t>
      </w:r>
      <w:r w:rsidRPr="00B916EC">
        <w:t xml:space="preserve"> radio access and with a SCG using </w:t>
      </w:r>
      <w:r>
        <w:rPr>
          <w:lang w:eastAsia="ja-JP"/>
        </w:rPr>
        <w:t>E-UTRA</w:t>
      </w:r>
      <w:r w:rsidRPr="00B916EC">
        <w:rPr>
          <w:lang w:eastAsia="ja-JP"/>
        </w:rPr>
        <w:t xml:space="preserve"> radio access, </w:t>
      </w:r>
      <w:r>
        <w:rPr>
          <w:lang w:eastAsia="ja-JP"/>
        </w:rPr>
        <w:t xml:space="preserve">the UE is configured a maximum power </w:t>
      </w:r>
      <w:r w:rsidR="00000000">
        <w:rPr>
          <w:position w:val="-10"/>
        </w:rPr>
        <w:pict w14:anchorId="1AF0C0AD">
          <v:shape id="_x0000_i1112" type="#_x0000_t75" style="width:14.25pt;height:14.25pt">
            <v:imagedata r:id="rId53" o:title=""/>
          </v:shape>
        </w:pict>
      </w:r>
      <w:r>
        <w:rPr>
          <w:lang w:eastAsia="ja-JP"/>
        </w:rPr>
        <w:t xml:space="preserve"> for transmissions in FR1 on the MCG by </w:t>
      </w:r>
      <w:r>
        <w:rPr>
          <w:i/>
          <w:lang w:eastAsia="ja-JP"/>
        </w:rPr>
        <w:t>p-NR</w:t>
      </w:r>
      <w:r w:rsidR="00542CF6">
        <w:rPr>
          <w:i/>
          <w:lang w:eastAsia="ja-JP"/>
        </w:rPr>
        <w:t>-FR1</w:t>
      </w:r>
      <w:r>
        <w:rPr>
          <w:lang w:eastAsia="ja-JP"/>
        </w:rPr>
        <w:t xml:space="preserve"> and a maximum power </w:t>
      </w:r>
      <w:r w:rsidR="00000000">
        <w:rPr>
          <w:position w:val="-10"/>
        </w:rPr>
        <w:pict w14:anchorId="211C66EB">
          <v:shape id="_x0000_i1113" type="#_x0000_t75" style="width:21.75pt;height:14.25pt">
            <v:imagedata r:id="rId52" o:title=""/>
          </v:shape>
        </w:pict>
      </w:r>
      <w:r>
        <w:t xml:space="preserve"> </w:t>
      </w:r>
      <w:r>
        <w:rPr>
          <w:lang w:eastAsia="ja-JP"/>
        </w:rPr>
        <w:t xml:space="preserve">for transmissions on the SCG by </w:t>
      </w:r>
      <w:r>
        <w:rPr>
          <w:i/>
          <w:lang w:eastAsia="ja-JP"/>
        </w:rPr>
        <w:t>p-MaxEUTRA</w:t>
      </w:r>
      <w:r>
        <w:rPr>
          <w:lang w:eastAsia="ja-JP"/>
        </w:rPr>
        <w:t xml:space="preserve">. </w:t>
      </w:r>
    </w:p>
    <w:p w14:paraId="7D570002" w14:textId="504B6ADB" w:rsidR="00462723" w:rsidRDefault="00462723" w:rsidP="00462723">
      <w:pPr>
        <w:rPr>
          <w:lang w:val="en-US"/>
        </w:rPr>
      </w:pPr>
      <w:r>
        <w:rPr>
          <w:lang w:val="en-US"/>
        </w:rPr>
        <w:t>The UE determines</w:t>
      </w:r>
      <w:r w:rsidRPr="001C7D27">
        <w:t xml:space="preserve"> </w:t>
      </w:r>
      <w:r>
        <w:t>transmission power for the MCG in FR1 as described</w:t>
      </w:r>
      <w:r w:rsidRPr="001C7D27">
        <w:t xml:space="preserve"> </w:t>
      </w:r>
      <w:r w:rsidR="006F5F9E">
        <w:t>in c</w:t>
      </w:r>
      <w:r w:rsidR="00EE236C">
        <w:t>lause</w:t>
      </w:r>
      <w:r w:rsidRPr="001C7D27">
        <w:t>s</w:t>
      </w:r>
      <w:r>
        <w:t xml:space="preserve"> 7.1</w:t>
      </w:r>
      <w:r w:rsidRPr="001C7D27">
        <w:t xml:space="preserve"> throu</w:t>
      </w:r>
      <w:r>
        <w:t>gh 7.5</w:t>
      </w:r>
      <w:r>
        <w:rPr>
          <w:lang w:val="en-US"/>
        </w:rPr>
        <w:t xml:space="preserve"> using </w:t>
      </w:r>
      <w:r w:rsidR="00000000">
        <w:rPr>
          <w:position w:val="-10"/>
        </w:rPr>
        <w:pict w14:anchorId="59A51671">
          <v:shape id="_x0000_i1114" type="#_x0000_t75" style="width:14.25pt;height:14.25pt">
            <v:imagedata r:id="rId53" o:title=""/>
          </v:shape>
        </w:pict>
      </w:r>
      <w:r>
        <w:rPr>
          <w:lang w:val="en-US"/>
        </w:rPr>
        <w:t xml:space="preserve"> as the maximum transmission </w:t>
      </w:r>
      <w:r w:rsidRPr="00186758">
        <w:rPr>
          <w:lang w:val="en-US"/>
        </w:rPr>
        <w:t>power</w:t>
      </w:r>
      <w:r w:rsidRPr="00186758">
        <w:t xml:space="preserve"> for </w:t>
      </w:r>
      <w:r w:rsidR="00000000">
        <w:rPr>
          <w:position w:val="-10"/>
        </w:rPr>
        <w:pict w14:anchorId="2D5ADB6C">
          <v:shape id="_x0000_i1115" type="#_x0000_t75" style="width:50.25pt;height:14.25pt">
            <v:imagedata r:id="rId67" o:title=""/>
          </v:shape>
        </w:pict>
      </w:r>
      <w:r w:rsidRPr="00186758">
        <w:rPr>
          <w:lang w:val="en-US"/>
        </w:rPr>
        <w:t>.</w:t>
      </w:r>
      <w:r>
        <w:rPr>
          <w:lang w:val="en-US"/>
        </w:rPr>
        <w:t xml:space="preserve"> The UE determines</w:t>
      </w:r>
      <w:r w:rsidRPr="001C7D27">
        <w:t xml:space="preserve"> </w:t>
      </w:r>
      <w:r>
        <w:t>transmission power for the MCG in FR2 as described</w:t>
      </w:r>
      <w:r w:rsidR="006F5F9E">
        <w:t xml:space="preserve"> in</w:t>
      </w:r>
      <w:r w:rsidRPr="001C7D27">
        <w:t xml:space="preserve"> </w:t>
      </w:r>
      <w:r w:rsidR="006F5F9E">
        <w:t>c</w:t>
      </w:r>
      <w:r w:rsidR="00EE236C">
        <w:t>lause</w:t>
      </w:r>
      <w:r w:rsidRPr="001C7D27">
        <w:t>s</w:t>
      </w:r>
      <w:r>
        <w:t xml:space="preserve"> 7.1</w:t>
      </w:r>
      <w:r w:rsidRPr="001C7D27">
        <w:t xml:space="preserve"> throu</w:t>
      </w:r>
      <w:r>
        <w:t>gh 7.5</w:t>
      </w:r>
      <w:r>
        <w:rPr>
          <w:lang w:eastAsia="ja-JP"/>
        </w:rPr>
        <w:t xml:space="preserve">. </w:t>
      </w:r>
    </w:p>
    <w:p w14:paraId="0DA8539A" w14:textId="77777777" w:rsidR="00462723" w:rsidRDefault="00462723" w:rsidP="00462723">
      <w:r>
        <w:t xml:space="preserve">If the </w:t>
      </w:r>
      <w:r>
        <w:rPr>
          <w:lang w:eastAsia="ja-JP"/>
        </w:rPr>
        <w:t xml:space="preserve">UE </w:t>
      </w:r>
      <w:r>
        <w:rPr>
          <w:lang w:val="x-none"/>
        </w:rPr>
        <w:t xml:space="preserve">is not provided </w:t>
      </w:r>
      <w:r w:rsidR="00E87744">
        <w:rPr>
          <w:i/>
          <w:iCs/>
        </w:rPr>
        <w:t>tdd</w:t>
      </w:r>
      <w:r>
        <w:rPr>
          <w:i/>
          <w:iCs/>
        </w:rPr>
        <w:t>-</w:t>
      </w:r>
      <w:r>
        <w:rPr>
          <w:i/>
          <w:iCs/>
          <w:lang w:val="x-none"/>
        </w:rPr>
        <w:t>UL-DL-</w:t>
      </w:r>
      <w:r>
        <w:rPr>
          <w:i/>
          <w:iCs/>
        </w:rPr>
        <w:t>C</w:t>
      </w:r>
      <w:r>
        <w:rPr>
          <w:i/>
          <w:iCs/>
          <w:lang w:val="x-none"/>
        </w:rPr>
        <w:t>onfiguration</w:t>
      </w:r>
      <w:r>
        <w:rPr>
          <w:i/>
          <w:iCs/>
        </w:rPr>
        <w:t>C</w:t>
      </w:r>
      <w:r>
        <w:rPr>
          <w:i/>
          <w:iCs/>
          <w:lang w:val="x-none"/>
        </w:rPr>
        <w:t>ommon</w:t>
      </w:r>
      <w:r>
        <w:rPr>
          <w:iCs/>
          <w:lang w:val="en-US"/>
        </w:rPr>
        <w:t xml:space="preserve"> for the MCG, t</w:t>
      </w:r>
      <w:r>
        <w:t>he UE determin</w:t>
      </w:r>
      <w:r w:rsidRPr="001C7D27">
        <w:t xml:space="preserve">es </w:t>
      </w:r>
      <w:r>
        <w:t>a transmission power for the SCG as described in [13, TS 36.213]</w:t>
      </w:r>
      <w:r w:rsidRPr="001C7D27">
        <w:t xml:space="preserve"> </w:t>
      </w:r>
      <w:r>
        <w:rPr>
          <w:lang w:val="en-US"/>
        </w:rPr>
        <w:t xml:space="preserve">using </w:t>
      </w:r>
      <w:r w:rsidR="00000000">
        <w:rPr>
          <w:position w:val="-10"/>
        </w:rPr>
        <w:pict w14:anchorId="11A08711">
          <v:shape id="_x0000_i1116" type="#_x0000_t75" style="width:21.75pt;height:14.25pt">
            <v:imagedata r:id="rId54" o:title=""/>
          </v:shape>
        </w:pict>
      </w:r>
      <w:r>
        <w:rPr>
          <w:lang w:val="en-US"/>
        </w:rPr>
        <w:t xml:space="preserve"> as the maximum transmission power</w:t>
      </w:r>
      <w:r>
        <w:t>.</w:t>
      </w:r>
    </w:p>
    <w:p w14:paraId="0D9BECA0" w14:textId="77777777" w:rsidR="00462723" w:rsidRPr="007D01DD" w:rsidRDefault="00462723" w:rsidP="00462723">
      <w:r w:rsidRPr="007D01DD">
        <w:t xml:space="preserve">If at least one symbol of slot </w:t>
      </w:r>
      <w:r w:rsidR="00000000">
        <w:rPr>
          <w:position w:val="-10"/>
        </w:rPr>
        <w:pict w14:anchorId="566A5FEE">
          <v:shape id="_x0000_i1117" type="#_x0000_t75" style="width:7.5pt;height:14.25pt">
            <v:imagedata r:id="rId60" o:title=""/>
          </v:shape>
        </w:pict>
      </w:r>
      <w:r>
        <w:t xml:space="preserve"> of</w:t>
      </w:r>
      <w:r w:rsidRPr="007D01DD">
        <w:t xml:space="preserve"> </w:t>
      </w:r>
      <w:r>
        <w:t xml:space="preserve">the </w:t>
      </w:r>
      <w:r w:rsidRPr="007D01DD">
        <w:t>MCG</w:t>
      </w:r>
      <w:r>
        <w:t xml:space="preserve"> that is</w:t>
      </w:r>
      <w:r w:rsidRPr="007D01DD">
        <w:t xml:space="preserve"> indicated as uplink or flexible by </w:t>
      </w:r>
      <w:r w:rsidR="00E87744">
        <w:rPr>
          <w:i/>
          <w:iCs/>
        </w:rPr>
        <w:t>tdd</w:t>
      </w:r>
      <w:r w:rsidRPr="007D01DD">
        <w:rPr>
          <w:i/>
          <w:lang w:val="en-US"/>
        </w:rPr>
        <w:t>-</w:t>
      </w:r>
      <w:r w:rsidRPr="007D01DD">
        <w:rPr>
          <w:i/>
        </w:rPr>
        <w:t>UL-DL-</w:t>
      </w:r>
      <w:r w:rsidRPr="007D01DD">
        <w:rPr>
          <w:i/>
          <w:lang w:val="en-US"/>
        </w:rPr>
        <w:t>C</w:t>
      </w:r>
      <w:r w:rsidRPr="007D01DD">
        <w:rPr>
          <w:i/>
        </w:rPr>
        <w:t>onfiguration</w:t>
      </w:r>
      <w:r w:rsidRPr="007D01DD">
        <w:rPr>
          <w:i/>
          <w:lang w:val="en-US"/>
        </w:rPr>
        <w:t>C</w:t>
      </w:r>
      <w:r w:rsidRPr="007D01DD">
        <w:rPr>
          <w:i/>
        </w:rPr>
        <w:t>ommon</w:t>
      </w:r>
      <w:r w:rsidRPr="007D01DD">
        <w:t xml:space="preserve"> or </w:t>
      </w:r>
      <w:r w:rsidR="00E87744">
        <w:rPr>
          <w:i/>
          <w:iCs/>
        </w:rPr>
        <w:t>tdd</w:t>
      </w:r>
      <w:r w:rsidRPr="007D01DD">
        <w:rPr>
          <w:lang w:val="en-US"/>
        </w:rPr>
        <w:t>-</w:t>
      </w:r>
      <w:r w:rsidRPr="007D01DD">
        <w:rPr>
          <w:i/>
        </w:rPr>
        <w:t>UL-DL-</w:t>
      </w:r>
      <w:r w:rsidRPr="007D01DD">
        <w:rPr>
          <w:i/>
          <w:lang w:val="en-US"/>
        </w:rPr>
        <w:t>C</w:t>
      </w:r>
      <w:r w:rsidRPr="007D01DD">
        <w:rPr>
          <w:i/>
        </w:rPr>
        <w:t>onfig</w:t>
      </w:r>
      <w:r w:rsidR="00E87744">
        <w:rPr>
          <w:i/>
        </w:rPr>
        <w:t>uration</w:t>
      </w:r>
      <w:r w:rsidRPr="007D01DD">
        <w:rPr>
          <w:i/>
          <w:lang w:val="en-US"/>
        </w:rPr>
        <w:t>D</w:t>
      </w:r>
      <w:r w:rsidRPr="007D01DD">
        <w:rPr>
          <w:i/>
        </w:rPr>
        <w:t>edicated</w:t>
      </w:r>
      <w:r w:rsidRPr="007D01DD">
        <w:t xml:space="preserve"> overlaps with subframe </w:t>
      </w:r>
      <w:r w:rsidR="00000000">
        <w:rPr>
          <w:position w:val="-10"/>
        </w:rPr>
        <w:pict w14:anchorId="49EF159C">
          <v:shape id="_x0000_i1118" type="#_x0000_t75" style="width:7.5pt;height:14.25pt">
            <v:imagedata r:id="rId61" o:title=""/>
          </v:shape>
        </w:pict>
      </w:r>
      <w:r>
        <w:t xml:space="preserve"> of the SCG</w:t>
      </w:r>
    </w:p>
    <w:p w14:paraId="31D17A03" w14:textId="77777777" w:rsidR="00462723" w:rsidRPr="007D01DD" w:rsidRDefault="00462723" w:rsidP="003A5BF8">
      <w:pPr>
        <w:pStyle w:val="B1"/>
      </w:pPr>
      <w:r>
        <w:t>-</w:t>
      </w:r>
      <w:r>
        <w:tab/>
      </w:r>
      <w:r w:rsidRPr="007D01DD">
        <w:t xml:space="preserve">for subframe </w:t>
      </w:r>
      <w:r w:rsidR="00000000">
        <w:rPr>
          <w:position w:val="-10"/>
        </w:rPr>
        <w:pict w14:anchorId="741CEDF1">
          <v:shape id="_x0000_i1119" type="#_x0000_t75" style="width:7.5pt;height:14.25pt">
            <v:imagedata r:id="rId61" o:title=""/>
          </v:shape>
        </w:pict>
      </w:r>
      <w:r w:rsidRPr="007D01DD">
        <w:t xml:space="preserve">, the UE determines </w:t>
      </w:r>
      <w:r>
        <w:t>a transmission power for</w:t>
      </w:r>
      <w:r w:rsidRPr="007D01DD">
        <w:t xml:space="preserve"> the SCG as described in [13, TS 36.213] using </w:t>
      </w:r>
      <w:r w:rsidR="00000000">
        <w:rPr>
          <w:position w:val="-10"/>
        </w:rPr>
        <w:pict w14:anchorId="14E12273">
          <v:shape id="_x0000_i1120" type="#_x0000_t75" style="width:21.75pt;height:14.25pt">
            <v:imagedata r:id="rId54" o:title=""/>
          </v:shape>
        </w:pict>
      </w:r>
      <w:r w:rsidRPr="007D01DD">
        <w:t xml:space="preserve"> as the maximum transmission power </w:t>
      </w:r>
    </w:p>
    <w:p w14:paraId="4C428E4B" w14:textId="77777777" w:rsidR="00462723" w:rsidRPr="007D01DD" w:rsidRDefault="00462723" w:rsidP="00462723">
      <w:pPr>
        <w:rPr>
          <w:lang w:val="en-US"/>
        </w:rPr>
      </w:pPr>
      <w:r>
        <w:rPr>
          <w:lang w:val="en-US"/>
        </w:rPr>
        <w:t>o</w:t>
      </w:r>
      <w:r w:rsidRPr="007D01DD">
        <w:rPr>
          <w:lang w:val="en-US"/>
        </w:rPr>
        <w:t xml:space="preserve">therwise </w:t>
      </w:r>
    </w:p>
    <w:p w14:paraId="3059BED8" w14:textId="77777777" w:rsidR="00462723" w:rsidRPr="007D01DD" w:rsidRDefault="00462723" w:rsidP="003A5BF8">
      <w:pPr>
        <w:pStyle w:val="B1"/>
      </w:pPr>
      <w:r>
        <w:t>-</w:t>
      </w:r>
      <w:r>
        <w:tab/>
      </w:r>
      <w:r w:rsidRPr="007D01DD">
        <w:t xml:space="preserve">the UE determines </w:t>
      </w:r>
      <w:r>
        <w:t>a transmission power for</w:t>
      </w:r>
      <w:r w:rsidRPr="007D01DD">
        <w:t xml:space="preserve"> the SCG as described in [13, TS 36.213] </w:t>
      </w:r>
      <w:r w:rsidR="00516E3C">
        <w:rPr>
          <w:lang w:val="en-US"/>
        </w:rPr>
        <w:t>without considering</w:t>
      </w:r>
      <w:r w:rsidRPr="007D01DD">
        <w:t xml:space="preserve"> </w:t>
      </w:r>
      <w:r w:rsidR="00000000">
        <w:rPr>
          <w:rFonts w:eastAsia="DengXian"/>
          <w:position w:val="-10"/>
        </w:rPr>
        <w:pict w14:anchorId="1BF35ED6">
          <v:shape id="_x0000_i1121" type="#_x0000_t75" style="width:21.75pt;height:14.25pt">
            <v:imagedata r:id="rId54" o:title=""/>
          </v:shape>
        </w:pict>
      </w:r>
      <w:r w:rsidRPr="007D01DD">
        <w:t xml:space="preserve"> as the maximum transmission power</w:t>
      </w:r>
    </w:p>
    <w:p w14:paraId="7DFB3803" w14:textId="77777777" w:rsidR="00462723" w:rsidRDefault="00462723" w:rsidP="00462723">
      <w:pPr>
        <w:rPr>
          <w:lang w:eastAsia="ja-JP"/>
        </w:rPr>
      </w:pPr>
      <w:r>
        <w:rPr>
          <w:lang w:eastAsia="ja-JP"/>
        </w:rPr>
        <w:lastRenderedPageBreak/>
        <w:t xml:space="preserve">If a UE is configured with </w:t>
      </w:r>
      <w:r w:rsidR="00000000">
        <w:rPr>
          <w:position w:val="-12"/>
        </w:rPr>
        <w:pict w14:anchorId="6289EF0A">
          <v:shape id="_x0000_i1122" type="#_x0000_t75" style="width:79.5pt;height:14.25pt">
            <v:imagedata r:id="rId68" o:title=""/>
          </v:shape>
        </w:pict>
      </w:r>
      <w:r>
        <w:t xml:space="preserve">, where </w:t>
      </w:r>
      <w:r w:rsidR="00000000">
        <w:rPr>
          <w:position w:val="-10"/>
        </w:rPr>
        <w:pict w14:anchorId="60A42E6B">
          <v:shape id="_x0000_i1123" type="#_x0000_t75" style="width:21.75pt;height:14.25pt">
            <v:imagedata r:id="rId57" o:title=""/>
          </v:shape>
        </w:pict>
      </w:r>
      <w:r>
        <w:rPr>
          <w:rFonts w:hint="eastAsia"/>
          <w:lang w:eastAsia="zh-CN"/>
        </w:rPr>
        <w:t xml:space="preserve"> is the linear value</w:t>
      </w:r>
      <w:r>
        <w:rPr>
          <w:lang w:eastAsia="ja-JP"/>
        </w:rPr>
        <w:t xml:space="preserve"> of </w:t>
      </w:r>
      <w:r w:rsidR="00000000">
        <w:rPr>
          <w:position w:val="-10"/>
        </w:rPr>
        <w:pict w14:anchorId="1595AC45">
          <v:shape id="_x0000_i1124" type="#_x0000_t75" style="width:21.75pt;height:14.25pt">
            <v:imagedata r:id="rId52" o:title=""/>
          </v:shape>
        </w:pict>
      </w:r>
      <w:r>
        <w:t xml:space="preserve">, </w:t>
      </w:r>
      <w:r w:rsidR="00000000">
        <w:rPr>
          <w:position w:val="-10"/>
        </w:rPr>
        <w:pict w14:anchorId="29FE8E09">
          <v:shape id="_x0000_i1125" type="#_x0000_t75" style="width:21.75pt;height:14.25pt">
            <v:imagedata r:id="rId58" o:title=""/>
          </v:shape>
        </w:pict>
      </w:r>
      <w:r>
        <w:rPr>
          <w:rFonts w:hint="eastAsia"/>
          <w:lang w:eastAsia="zh-CN"/>
        </w:rPr>
        <w:t xml:space="preserve"> is the linear value</w:t>
      </w:r>
      <w:r>
        <w:rPr>
          <w:lang w:eastAsia="ja-JP"/>
        </w:rPr>
        <w:t xml:space="preserve"> of </w:t>
      </w:r>
      <w:r w:rsidR="00000000">
        <w:rPr>
          <w:position w:val="-10"/>
        </w:rPr>
        <w:pict w14:anchorId="259BC73D">
          <v:shape id="_x0000_i1126" type="#_x0000_t75" style="width:21.75pt;height:14.25pt">
            <v:imagedata r:id="rId53" o:title=""/>
          </v:shape>
        </w:pict>
      </w:r>
      <w:r>
        <w:t>, and</w:t>
      </w:r>
      <w:r>
        <w:rPr>
          <w:rFonts w:hint="eastAsia"/>
          <w:lang w:eastAsia="zh-CN"/>
        </w:rPr>
        <w:t xml:space="preserve"> </w:t>
      </w:r>
      <w:r w:rsidR="00000000">
        <w:rPr>
          <w:position w:val="-12"/>
        </w:rPr>
        <w:pict w14:anchorId="64372C13">
          <v:shape id="_x0000_i1127" type="#_x0000_t75" style="width:30.75pt;height:16.5pt">
            <v:imagedata r:id="rId69" o:title=""/>
          </v:shape>
        </w:pict>
      </w:r>
      <w:r>
        <w:t xml:space="preserve"> </w:t>
      </w:r>
      <w:r>
        <w:rPr>
          <w:rFonts w:hint="eastAsia"/>
          <w:lang w:eastAsia="zh-CN"/>
        </w:rPr>
        <w:t xml:space="preserve">is the linear value of </w:t>
      </w:r>
      <w:r w:rsidRPr="002C7AFF">
        <w:rPr>
          <w:lang w:val="en-US" w:eastAsia="zh-CN"/>
        </w:rPr>
        <w:t>a</w:t>
      </w:r>
      <w:r>
        <w:rPr>
          <w:rFonts w:hint="eastAsia"/>
          <w:lang w:eastAsia="zh-CN"/>
        </w:rPr>
        <w:t xml:space="preserve"> </w:t>
      </w:r>
      <w:r>
        <w:t>c</w:t>
      </w:r>
      <w:r w:rsidRPr="00E458C1">
        <w:t xml:space="preserve">onfigured </w:t>
      </w:r>
      <w:r>
        <w:rPr>
          <w:rFonts w:hint="eastAsia"/>
          <w:lang w:eastAsia="zh-CN"/>
        </w:rPr>
        <w:t xml:space="preserve">maximum </w:t>
      </w:r>
      <w:r w:rsidRPr="002C7AFF">
        <w:rPr>
          <w:lang w:val="en-US" w:eastAsia="zh-CN"/>
        </w:rPr>
        <w:t>transmission</w:t>
      </w:r>
      <w:r w:rsidRPr="00E458C1">
        <w:t xml:space="preserve"> power </w:t>
      </w:r>
      <w:r w:rsidRPr="002C7AFF">
        <w:rPr>
          <w:lang w:val="en-US"/>
        </w:rPr>
        <w:t xml:space="preserve">for </w:t>
      </w:r>
      <w:r>
        <w:rPr>
          <w:lang w:val="en-US"/>
        </w:rPr>
        <w:t>NE</w:t>
      </w:r>
      <w:r w:rsidRPr="002C7AFF">
        <w:rPr>
          <w:lang w:val="en-US"/>
        </w:rPr>
        <w:t xml:space="preserve">-DC operation </w:t>
      </w:r>
      <w:r w:rsidRPr="00B916EC">
        <w:t xml:space="preserve">as </w:t>
      </w:r>
      <w:r w:rsidRPr="002C7AFF">
        <w:rPr>
          <w:iCs/>
        </w:rPr>
        <w:t xml:space="preserve">defined in </w:t>
      </w:r>
      <w:r>
        <w:t xml:space="preserve">[8-3, TS 38.101-3] for FR1, </w:t>
      </w:r>
      <w:r>
        <w:rPr>
          <w:lang w:eastAsia="ja-JP"/>
        </w:rPr>
        <w:t>the UE determines a transmission power for the MCG as follows</w:t>
      </w:r>
    </w:p>
    <w:p w14:paraId="29A0B93C" w14:textId="24B282FF" w:rsidR="00462723" w:rsidRPr="00B916EC" w:rsidRDefault="00462723" w:rsidP="00462723">
      <w:pPr>
        <w:pStyle w:val="B1"/>
        <w:rPr>
          <w:lang w:val="en-US"/>
        </w:rPr>
      </w:pPr>
      <w:r>
        <w:rPr>
          <w:lang w:eastAsia="ja-JP"/>
        </w:rPr>
        <w:t>-</w:t>
      </w:r>
      <w:r>
        <w:rPr>
          <w:lang w:eastAsia="ja-JP"/>
        </w:rPr>
        <w:tab/>
        <w:t xml:space="preserve">If the UE </w:t>
      </w:r>
      <w:r>
        <w:rPr>
          <w:lang w:val="en-US" w:eastAsia="ja-JP"/>
        </w:rPr>
        <w:t xml:space="preserve">is </w:t>
      </w:r>
      <w:r>
        <w:rPr>
          <w:rFonts w:hint="eastAsia"/>
          <w:lang w:eastAsia="zh-CN"/>
        </w:rPr>
        <w:t>configured</w:t>
      </w:r>
      <w:r w:rsidRPr="00B916EC">
        <w:t xml:space="preserve"> </w:t>
      </w:r>
      <w:r>
        <w:rPr>
          <w:rFonts w:hint="eastAsia"/>
          <w:lang w:eastAsia="zh-CN"/>
        </w:rPr>
        <w:t xml:space="preserve">with </w:t>
      </w:r>
      <w:r w:rsidRPr="00EB5B01">
        <w:t>reference TDD configuration</w:t>
      </w:r>
      <w:r>
        <w:rPr>
          <w:rFonts w:hint="eastAsia"/>
          <w:lang w:eastAsia="zh-CN"/>
        </w:rPr>
        <w:t xml:space="preserve"> </w:t>
      </w:r>
      <w:r>
        <w:rPr>
          <w:lang w:val="en-US" w:eastAsia="zh-CN"/>
        </w:rPr>
        <w:t xml:space="preserve">for E-UTRA (by </w:t>
      </w:r>
      <w:r w:rsidRPr="001930CB">
        <w:rPr>
          <w:i/>
          <w:iCs/>
          <w:lang w:eastAsia="zh-CN"/>
        </w:rPr>
        <w:t>tdm-PatternConfig</w:t>
      </w:r>
      <w:r w:rsidR="006F59DA">
        <w:rPr>
          <w:i/>
          <w:iCs/>
          <w:lang w:eastAsia="zh-CN"/>
        </w:rPr>
        <w:t>NE-DC</w:t>
      </w:r>
      <w:r w:rsidRPr="001930CB">
        <w:rPr>
          <w:i/>
          <w:iCs/>
          <w:lang w:eastAsia="zh-CN"/>
        </w:rPr>
        <w:t>-r15</w:t>
      </w:r>
      <w:r w:rsidRPr="00BE2EE9">
        <w:rPr>
          <w:rFonts w:hint="eastAsia"/>
          <w:lang w:val="en-US" w:eastAsia="zh-CN"/>
        </w:rPr>
        <w:t xml:space="preserve"> </w:t>
      </w:r>
      <w:r>
        <w:rPr>
          <w:lang w:val="en-US" w:eastAsia="zh-CN"/>
        </w:rPr>
        <w:t xml:space="preserve">in </w:t>
      </w:r>
      <w:r>
        <w:rPr>
          <w:rFonts w:hint="eastAsia"/>
          <w:lang w:eastAsia="zh-CN"/>
        </w:rPr>
        <w:t>[13, TS</w:t>
      </w:r>
      <w:r>
        <w:rPr>
          <w:lang w:eastAsia="zh-CN"/>
        </w:rPr>
        <w:t xml:space="preserve"> </w:t>
      </w:r>
      <w:r>
        <w:rPr>
          <w:rFonts w:hint="eastAsia"/>
          <w:lang w:eastAsia="zh-CN"/>
        </w:rPr>
        <w:t>36.213]</w:t>
      </w:r>
      <w:r>
        <w:rPr>
          <w:lang w:val="en-US" w:eastAsia="zh-CN"/>
        </w:rPr>
        <w:t>)</w:t>
      </w:r>
    </w:p>
    <w:p w14:paraId="15EF0D3D" w14:textId="77777777" w:rsidR="00462723" w:rsidRPr="00530CF7" w:rsidRDefault="00462723" w:rsidP="008D37F2">
      <w:pPr>
        <w:pStyle w:val="B2"/>
        <w:rPr>
          <w:lang w:val="en-US"/>
        </w:rPr>
      </w:pPr>
      <w:r>
        <w:rPr>
          <w:lang w:val="en-US"/>
        </w:rPr>
        <w:t>-</w:t>
      </w:r>
      <w:r>
        <w:rPr>
          <w:lang w:val="en-US"/>
        </w:rPr>
        <w:tab/>
        <w:t xml:space="preserve">If the UE does </w:t>
      </w:r>
      <w:r>
        <w:rPr>
          <w:lang w:eastAsia="ja-JP"/>
        </w:rPr>
        <w:t>not indicate a capability for dynamic power sharing</w:t>
      </w:r>
      <w:r>
        <w:rPr>
          <w:lang w:val="en-US" w:eastAsia="ja-JP"/>
        </w:rPr>
        <w:t xml:space="preserve"> between E-UTRA and NR for NE-DC, </w:t>
      </w:r>
      <w:r>
        <w:rPr>
          <w:lang w:val="en-US"/>
        </w:rPr>
        <w:t>t</w:t>
      </w:r>
      <w:r w:rsidRPr="00B916EC">
        <w:t xml:space="preserve">he UE </w:t>
      </w:r>
      <w:r>
        <w:rPr>
          <w:lang w:val="en-US" w:eastAsia="zh-CN"/>
        </w:rPr>
        <w:t>does</w:t>
      </w:r>
      <w:r>
        <w:rPr>
          <w:rFonts w:hint="eastAsia"/>
          <w:lang w:eastAsia="zh-CN"/>
        </w:rPr>
        <w:t xml:space="preserve"> not expect to transmit</w:t>
      </w:r>
      <w:r w:rsidRPr="00B916EC">
        <w:t xml:space="preserve"> in a slot </w:t>
      </w:r>
      <w:r>
        <w:t xml:space="preserve">on the </w:t>
      </w:r>
      <w:r>
        <w:rPr>
          <w:lang w:val="en-US"/>
        </w:rPr>
        <w:t>M</w:t>
      </w:r>
      <w:r>
        <w:t xml:space="preserve">CG </w:t>
      </w:r>
      <w:r>
        <w:rPr>
          <w:lang w:val="en-US"/>
        </w:rPr>
        <w:t>in FR1 when</w:t>
      </w:r>
      <w:r w:rsidRPr="00B916EC">
        <w:t xml:space="preserve"> a corresponding subframe on the </w:t>
      </w:r>
      <w:r>
        <w:rPr>
          <w:lang w:val="en-US"/>
        </w:rPr>
        <w:t>S</w:t>
      </w:r>
      <w:r w:rsidRPr="00B916EC">
        <w:t xml:space="preserve">CG </w:t>
      </w:r>
      <w:r>
        <w:rPr>
          <w:rFonts w:hint="eastAsia"/>
          <w:lang w:eastAsia="zh-CN"/>
        </w:rPr>
        <w:t>is an</w:t>
      </w:r>
      <w:r w:rsidRPr="00EB5B01">
        <w:t xml:space="preserve"> UL </w:t>
      </w:r>
      <w:r>
        <w:rPr>
          <w:rFonts w:hint="eastAsia"/>
          <w:lang w:eastAsia="zh-CN"/>
        </w:rPr>
        <w:t xml:space="preserve">subframe </w:t>
      </w:r>
      <w:r w:rsidRPr="00EB5B01">
        <w:t>in the reference TDD configuration</w:t>
      </w:r>
      <w:r w:rsidRPr="00B916EC">
        <w:t>.</w:t>
      </w:r>
    </w:p>
    <w:p w14:paraId="0EDB99DB" w14:textId="77777777" w:rsidR="00462723" w:rsidRPr="00B916EC" w:rsidRDefault="00462723" w:rsidP="008D37F2">
      <w:pPr>
        <w:pStyle w:val="B1"/>
        <w:rPr>
          <w:lang w:val="en-US"/>
        </w:rPr>
      </w:pPr>
      <w:r>
        <w:rPr>
          <w:lang w:eastAsia="ja-JP"/>
        </w:rPr>
        <w:t>-</w:t>
      </w:r>
      <w:r>
        <w:rPr>
          <w:lang w:eastAsia="ja-JP"/>
        </w:rPr>
        <w:tab/>
        <w:t>If the UE indicate</w:t>
      </w:r>
      <w:r>
        <w:rPr>
          <w:lang w:val="en-US" w:eastAsia="ja-JP"/>
        </w:rPr>
        <w:t>s</w:t>
      </w:r>
      <w:r>
        <w:rPr>
          <w:lang w:eastAsia="ja-JP"/>
        </w:rPr>
        <w:t xml:space="preserve"> a capability for dynamic power sharing</w:t>
      </w:r>
      <w:r>
        <w:rPr>
          <w:lang w:val="en-US" w:eastAsia="ja-JP"/>
        </w:rPr>
        <w:t xml:space="preserve"> between E-UTRA and NR for NE-DC and</w:t>
      </w:r>
    </w:p>
    <w:p w14:paraId="19AA1EFB" w14:textId="77777777" w:rsidR="00462723" w:rsidRDefault="00462723" w:rsidP="00AB47D9">
      <w:pPr>
        <w:pStyle w:val="B2"/>
      </w:pPr>
      <w:r>
        <w:t>-</w:t>
      </w:r>
      <w:r>
        <w:tab/>
        <w:t xml:space="preserve">if the UE transmission(s) in </w:t>
      </w:r>
      <w:r>
        <w:rPr>
          <w:lang w:eastAsia="zh-CN"/>
        </w:rPr>
        <w:t xml:space="preserve">slot </w:t>
      </w:r>
      <w:r w:rsidR="00000000">
        <w:rPr>
          <w:position w:val="-10"/>
        </w:rPr>
        <w:pict w14:anchorId="33A2C898">
          <v:shape id="_x0000_i1128" type="#_x0000_t75" style="width:8.25pt;height:14.25pt">
            <v:imagedata r:id="rId60" o:title=""/>
          </v:shape>
        </w:pict>
      </w:r>
      <w:r>
        <w:t xml:space="preserve"> of the MCG in FR1 </w:t>
      </w:r>
      <w:r>
        <w:rPr>
          <w:lang w:eastAsia="zh-CN"/>
        </w:rPr>
        <w:t xml:space="preserve">overlap in time with UE transmission(s) in </w:t>
      </w:r>
      <w:r>
        <w:t xml:space="preserve">subframe </w:t>
      </w:r>
      <w:r w:rsidR="00000000">
        <w:rPr>
          <w:position w:val="-10"/>
        </w:rPr>
        <w:pict w14:anchorId="06F63415">
          <v:shape id="_x0000_i1129" type="#_x0000_t75" style="width:9pt;height:14.25pt">
            <v:imagedata r:id="rId61" o:title=""/>
          </v:shape>
        </w:pict>
      </w:r>
      <w:r>
        <w:rPr>
          <w:rFonts w:hint="eastAsia"/>
          <w:lang w:eastAsia="zh-CN"/>
        </w:rPr>
        <w:t xml:space="preserve"> </w:t>
      </w:r>
      <w:r>
        <w:rPr>
          <w:lang w:eastAsia="zh-CN"/>
        </w:rPr>
        <w:t>of the SCG</w:t>
      </w:r>
      <w:r>
        <w:t>, and</w:t>
      </w:r>
    </w:p>
    <w:p w14:paraId="2E735468" w14:textId="77777777" w:rsidR="00462723" w:rsidRDefault="00462723" w:rsidP="00D30258">
      <w:pPr>
        <w:pStyle w:val="B2"/>
        <w:rPr>
          <w:lang w:val="en-US"/>
        </w:rPr>
      </w:pPr>
      <w:r>
        <w:rPr>
          <w:lang w:val="en-US"/>
        </w:rPr>
        <w:t>-</w:t>
      </w:r>
      <w:r>
        <w:rPr>
          <w:lang w:val="en-US"/>
        </w:rPr>
        <w:tab/>
        <w:t xml:space="preserve">if </w:t>
      </w:r>
      <w:r w:rsidR="00000000">
        <w:rPr>
          <w:position w:val="-14"/>
        </w:rPr>
        <w:pict w14:anchorId="2E38BA55">
          <v:shape id="_x0000_i1130" type="#_x0000_t75" style="width:122.25pt;height:18.75pt">
            <v:imagedata r:id="rId70" o:title=""/>
          </v:shape>
        </w:pict>
      </w:r>
      <w:r>
        <w:rPr>
          <w:lang w:val="en-US"/>
        </w:rPr>
        <w:t xml:space="preserve"> in any portion of </w:t>
      </w:r>
      <w:r>
        <w:rPr>
          <w:lang w:val="en-US" w:eastAsia="zh-CN"/>
        </w:rPr>
        <w:t xml:space="preserve">slot </w:t>
      </w:r>
      <w:r w:rsidR="00000000">
        <w:rPr>
          <w:position w:val="-10"/>
        </w:rPr>
        <w:pict w14:anchorId="51512B44">
          <v:shape id="_x0000_i1131" type="#_x0000_t75" style="width:8.25pt;height:14.25pt">
            <v:imagedata r:id="rId60" o:title=""/>
          </v:shape>
        </w:pict>
      </w:r>
      <w:r>
        <w:rPr>
          <w:lang w:val="en-US"/>
        </w:rPr>
        <w:t xml:space="preserve"> of the MCG</w:t>
      </w:r>
      <w:r>
        <w:rPr>
          <w:rFonts w:hint="eastAsia"/>
          <w:lang w:eastAsia="zh-CN"/>
        </w:rPr>
        <w:t xml:space="preserve">, </w:t>
      </w:r>
    </w:p>
    <w:p w14:paraId="1979EFBA" w14:textId="77777777" w:rsidR="00462723" w:rsidRDefault="00462723" w:rsidP="003A5BF8">
      <w:pPr>
        <w:pStyle w:val="B2"/>
        <w:rPr>
          <w:lang w:val="en-US"/>
        </w:rPr>
      </w:pPr>
      <w:r>
        <w:tab/>
      </w:r>
      <w:r w:rsidRPr="00B916EC">
        <w:t xml:space="preserve">the UE </w:t>
      </w:r>
      <w:r>
        <w:rPr>
          <w:lang w:eastAsia="zh-CN"/>
        </w:rPr>
        <w:t>reduces</w:t>
      </w:r>
      <w:r>
        <w:rPr>
          <w:rFonts w:hint="eastAsia"/>
          <w:lang w:eastAsia="zh-CN"/>
        </w:rPr>
        <w:t xml:space="preserve"> </w:t>
      </w:r>
      <w:r>
        <w:rPr>
          <w:lang w:val="en-US" w:eastAsia="zh-CN"/>
        </w:rPr>
        <w:t>transmission power</w:t>
      </w:r>
      <w:r w:rsidDel="001A0D35">
        <w:t xml:space="preserve"> </w:t>
      </w:r>
      <w:r>
        <w:rPr>
          <w:lang w:val="en-US" w:eastAsia="zh-CN"/>
        </w:rPr>
        <w:t xml:space="preserve">in any </w:t>
      </w:r>
      <w:r>
        <w:rPr>
          <w:lang w:val="en-US"/>
        </w:rPr>
        <w:t xml:space="preserve">portion of </w:t>
      </w:r>
      <w:r>
        <w:rPr>
          <w:lang w:val="en-US" w:eastAsia="zh-CN"/>
        </w:rPr>
        <w:t xml:space="preserve">slot </w:t>
      </w:r>
      <w:r w:rsidR="00000000">
        <w:rPr>
          <w:position w:val="-10"/>
        </w:rPr>
        <w:pict w14:anchorId="31F5A81F">
          <v:shape id="_x0000_i1132" type="#_x0000_t75" style="width:7.5pt;height:14.25pt">
            <v:imagedata r:id="rId60" o:title=""/>
          </v:shape>
        </w:pict>
      </w:r>
      <w:r>
        <w:rPr>
          <w:lang w:val="en-US"/>
        </w:rPr>
        <w:t xml:space="preserve"> </w:t>
      </w:r>
      <w:r>
        <w:rPr>
          <w:rFonts w:hint="eastAsia"/>
          <w:lang w:eastAsia="zh-CN"/>
        </w:rPr>
        <w:t>o</w:t>
      </w:r>
      <w:r>
        <w:rPr>
          <w:lang w:val="en-US" w:eastAsia="zh-CN"/>
        </w:rPr>
        <w:t>f</w:t>
      </w:r>
      <w:r>
        <w:rPr>
          <w:rFonts w:hint="eastAsia"/>
          <w:lang w:eastAsia="zh-CN"/>
        </w:rPr>
        <w:t xml:space="preserve"> the </w:t>
      </w:r>
      <w:r>
        <w:rPr>
          <w:lang w:val="en-US" w:eastAsia="zh-CN"/>
        </w:rPr>
        <w:t>M</w:t>
      </w:r>
      <w:r>
        <w:rPr>
          <w:rFonts w:hint="eastAsia"/>
          <w:lang w:eastAsia="zh-CN"/>
        </w:rPr>
        <w:t xml:space="preserve">CG so that </w:t>
      </w:r>
      <w:r w:rsidR="00000000">
        <w:rPr>
          <w:position w:val="-14"/>
        </w:rPr>
        <w:pict w14:anchorId="383F6DA0">
          <v:shape id="_x0000_i1133" type="#_x0000_t75" style="width:116.25pt;height:18.75pt">
            <v:imagedata r:id="rId71" o:title=""/>
          </v:shape>
        </w:pict>
      </w:r>
      <w:r w:rsidRPr="001A0D35">
        <w:rPr>
          <w:lang w:val="en-US"/>
        </w:rPr>
        <w:t xml:space="preserve"> </w:t>
      </w:r>
      <w:r>
        <w:rPr>
          <w:lang w:val="en-US"/>
        </w:rPr>
        <w:t xml:space="preserve">in all portions of </w:t>
      </w:r>
      <w:r>
        <w:rPr>
          <w:lang w:val="en-US" w:eastAsia="zh-CN"/>
        </w:rPr>
        <w:t xml:space="preserve">slot </w:t>
      </w:r>
      <w:r w:rsidR="00000000">
        <w:rPr>
          <w:position w:val="-10"/>
        </w:rPr>
        <w:pict w14:anchorId="745D6E16">
          <v:shape id="_x0000_i1134" type="#_x0000_t75" style="width:8.25pt;height:14.25pt">
            <v:imagedata r:id="rId60" o:title=""/>
          </v:shape>
        </w:pict>
      </w:r>
      <w:r>
        <w:rPr>
          <w:lang w:val="en-US"/>
        </w:rPr>
        <w:t>,</w:t>
      </w:r>
      <w:r>
        <w:rPr>
          <w:rFonts w:hint="eastAsia"/>
          <w:lang w:eastAsia="zh-CN"/>
        </w:rPr>
        <w:t xml:space="preserve"> where </w:t>
      </w:r>
      <w:r w:rsidR="00000000">
        <w:rPr>
          <w:position w:val="-10"/>
        </w:rPr>
        <w:pict w14:anchorId="3F552F76">
          <v:shape id="_x0000_i1135" type="#_x0000_t75" style="width:30pt;height:14.25pt">
            <v:imagedata r:id="rId64" o:title=""/>
          </v:shape>
        </w:pict>
      </w:r>
      <w:r w:rsidRPr="00B916EC">
        <w:t xml:space="preserve"> </w:t>
      </w:r>
      <w:r>
        <w:t>and</w:t>
      </w:r>
      <w:r w:rsidRPr="00B916EC">
        <w:t xml:space="preserve"> </w:t>
      </w:r>
      <w:r w:rsidR="00000000">
        <w:rPr>
          <w:position w:val="-10"/>
        </w:rPr>
        <w:pict w14:anchorId="420AAA3E">
          <v:shape id="_x0000_i1136" type="#_x0000_t75" style="width:27.75pt;height:14.25pt">
            <v:imagedata r:id="rId65" o:title=""/>
          </v:shape>
        </w:pict>
      </w:r>
      <w:r w:rsidRPr="00B916EC">
        <w:t xml:space="preserve"> </w:t>
      </w:r>
      <w:r>
        <w:rPr>
          <w:lang w:val="en-US"/>
        </w:rPr>
        <w:t xml:space="preserve">are </w:t>
      </w:r>
      <w:r w:rsidRPr="00B916EC">
        <w:t xml:space="preserve">the linear values of the </w:t>
      </w:r>
      <w:r>
        <w:rPr>
          <w:lang w:val="en-US"/>
        </w:rPr>
        <w:t xml:space="preserve">total </w:t>
      </w:r>
      <w:r>
        <w:t>UE transmi</w:t>
      </w:r>
      <w:r>
        <w:rPr>
          <w:lang w:val="en-US"/>
        </w:rPr>
        <w:t>ssion</w:t>
      </w:r>
      <w:r w:rsidRPr="00B916EC">
        <w:t xml:space="preserve"> power</w:t>
      </w:r>
      <w:r>
        <w:rPr>
          <w:rFonts w:hint="eastAsia"/>
          <w:lang w:eastAsia="zh-CN"/>
        </w:rPr>
        <w:t>s</w:t>
      </w:r>
      <w:r>
        <w:t xml:space="preserve"> </w:t>
      </w:r>
      <w:r>
        <w:rPr>
          <w:lang w:val="en-US"/>
        </w:rPr>
        <w:t>in</w:t>
      </w:r>
      <w:r>
        <w:rPr>
          <w:rFonts w:hint="eastAsia"/>
          <w:lang w:eastAsia="zh-CN"/>
        </w:rPr>
        <w:t xml:space="preserve"> s</w:t>
      </w:r>
      <w:r>
        <w:rPr>
          <w:lang w:val="en-US" w:eastAsia="zh-CN"/>
        </w:rPr>
        <w:t>lot</w:t>
      </w:r>
      <w:r>
        <w:rPr>
          <w:rFonts w:hint="eastAsia"/>
          <w:lang w:eastAsia="zh-CN"/>
        </w:rPr>
        <w:t xml:space="preserve"> </w:t>
      </w:r>
      <w:r w:rsidR="00000000">
        <w:rPr>
          <w:position w:val="-10"/>
        </w:rPr>
        <w:pict w14:anchorId="2E31E757">
          <v:shape id="_x0000_i1137" type="#_x0000_t75" style="width:8.25pt;height:14.25pt">
            <v:imagedata r:id="rId60" o:title=""/>
          </v:shape>
        </w:pict>
      </w:r>
      <w:r>
        <w:rPr>
          <w:rFonts w:hint="eastAsia"/>
          <w:lang w:eastAsia="zh-CN"/>
        </w:rPr>
        <w:t xml:space="preserve"> </w:t>
      </w:r>
      <w:r>
        <w:rPr>
          <w:lang w:val="en-US" w:eastAsia="zh-CN"/>
        </w:rPr>
        <w:t xml:space="preserve">of the MCG in FR1 </w:t>
      </w:r>
      <w:r>
        <w:t xml:space="preserve">and </w:t>
      </w:r>
      <w:r>
        <w:rPr>
          <w:lang w:val="en-US"/>
        </w:rPr>
        <w:t>in</w:t>
      </w:r>
      <w:r>
        <w:rPr>
          <w:rFonts w:hint="eastAsia"/>
          <w:lang w:eastAsia="zh-CN"/>
        </w:rPr>
        <w:t xml:space="preserve"> s</w:t>
      </w:r>
      <w:r>
        <w:rPr>
          <w:lang w:val="en-US" w:eastAsia="zh-CN"/>
        </w:rPr>
        <w:t>ubframe</w:t>
      </w:r>
      <w:r>
        <w:rPr>
          <w:rFonts w:hint="eastAsia"/>
          <w:lang w:eastAsia="zh-CN"/>
        </w:rPr>
        <w:t xml:space="preserve"> </w:t>
      </w:r>
      <w:r w:rsidR="00000000">
        <w:rPr>
          <w:position w:val="-10"/>
        </w:rPr>
        <w:pict w14:anchorId="4B84ADC6">
          <v:shape id="_x0000_i1138" type="#_x0000_t75" style="width:9pt;height:14.25pt">
            <v:imagedata r:id="rId61" o:title=""/>
          </v:shape>
        </w:pict>
      </w:r>
      <w:r>
        <w:rPr>
          <w:lang w:val="en-US"/>
        </w:rPr>
        <w:t xml:space="preserve"> of the SCG</w:t>
      </w:r>
      <w:r w:rsidRPr="00B916EC">
        <w:t>, respectively.</w:t>
      </w:r>
    </w:p>
    <w:p w14:paraId="75EE7328" w14:textId="6CF8A63F" w:rsidR="00462723" w:rsidRDefault="00462723" w:rsidP="00462723">
      <w:pPr>
        <w:pStyle w:val="B1"/>
      </w:pPr>
      <w:r>
        <w:t>-</w:t>
      </w:r>
      <w:r>
        <w:tab/>
        <w:t xml:space="preserve">If the UE </w:t>
      </w:r>
      <w:r w:rsidRPr="00F809A6">
        <w:rPr>
          <w:lang w:val="en-US"/>
        </w:rPr>
        <w:t xml:space="preserve">does </w:t>
      </w:r>
      <w:r>
        <w:rPr>
          <w:lang w:eastAsia="ja-JP"/>
        </w:rPr>
        <w:t>not indicate a capability for dynamic power sharing</w:t>
      </w:r>
      <w:r w:rsidRPr="00F809A6">
        <w:rPr>
          <w:lang w:val="en-US" w:eastAsia="ja-JP"/>
        </w:rPr>
        <w:t xml:space="preserve"> between E</w:t>
      </w:r>
      <w:r>
        <w:rPr>
          <w:lang w:val="en-US" w:eastAsia="ja-JP"/>
        </w:rPr>
        <w:t>-</w:t>
      </w:r>
      <w:r w:rsidRPr="00F809A6">
        <w:rPr>
          <w:lang w:val="en-US" w:eastAsia="ja-JP"/>
        </w:rPr>
        <w:t>UTRA and NR</w:t>
      </w:r>
      <w:r>
        <w:rPr>
          <w:lang w:val="en-US" w:eastAsia="ja-JP"/>
        </w:rPr>
        <w:t xml:space="preserve"> for NE-DC, the UE expects to be configured </w:t>
      </w:r>
      <w:r>
        <w:rPr>
          <w:rFonts w:hint="eastAsia"/>
          <w:lang w:eastAsia="zh-CN"/>
        </w:rPr>
        <w:t xml:space="preserve">with </w:t>
      </w:r>
      <w:r w:rsidRPr="00EB5B01">
        <w:t>reference TDD configuration</w:t>
      </w:r>
      <w:r>
        <w:rPr>
          <w:rFonts w:hint="eastAsia"/>
          <w:lang w:eastAsia="zh-CN"/>
        </w:rPr>
        <w:t xml:space="preserve"> </w:t>
      </w:r>
      <w:r>
        <w:rPr>
          <w:lang w:val="en-US" w:eastAsia="zh-CN"/>
        </w:rPr>
        <w:t xml:space="preserve">for E-UTRA (by </w:t>
      </w:r>
      <w:r w:rsidRPr="001930CB">
        <w:rPr>
          <w:i/>
          <w:iCs/>
          <w:lang w:eastAsia="zh-CN"/>
        </w:rPr>
        <w:t>tdm-PatternConfig</w:t>
      </w:r>
      <w:r w:rsidR="006F59DA">
        <w:rPr>
          <w:i/>
          <w:iCs/>
          <w:lang w:eastAsia="zh-CN"/>
        </w:rPr>
        <w:t>NE-DC</w:t>
      </w:r>
      <w:r w:rsidRPr="001930CB">
        <w:rPr>
          <w:i/>
          <w:iCs/>
          <w:lang w:eastAsia="zh-CN"/>
        </w:rPr>
        <w:t>-r15</w:t>
      </w:r>
      <w:r w:rsidRPr="00BE2EE9">
        <w:rPr>
          <w:rFonts w:hint="eastAsia"/>
          <w:lang w:val="en-US" w:eastAsia="zh-CN"/>
        </w:rPr>
        <w:t xml:space="preserve"> </w:t>
      </w:r>
      <w:r>
        <w:rPr>
          <w:lang w:val="en-US" w:eastAsia="zh-CN"/>
        </w:rPr>
        <w:t xml:space="preserve">in </w:t>
      </w:r>
      <w:r>
        <w:rPr>
          <w:rFonts w:hint="eastAsia"/>
          <w:lang w:eastAsia="zh-CN"/>
        </w:rPr>
        <w:t>[13, TS</w:t>
      </w:r>
      <w:r>
        <w:rPr>
          <w:lang w:eastAsia="zh-CN"/>
        </w:rPr>
        <w:t xml:space="preserve"> </w:t>
      </w:r>
      <w:r>
        <w:rPr>
          <w:rFonts w:hint="eastAsia"/>
          <w:lang w:eastAsia="zh-CN"/>
        </w:rPr>
        <w:t>36.213]</w:t>
      </w:r>
      <w:r>
        <w:rPr>
          <w:lang w:val="en-US" w:eastAsia="zh-CN"/>
        </w:rPr>
        <w:t>).</w:t>
      </w:r>
      <w:r>
        <w:t xml:space="preserve"> </w:t>
      </w:r>
    </w:p>
    <w:p w14:paraId="57C4B566" w14:textId="77777777" w:rsidR="003F6F6B" w:rsidRPr="00C463CB" w:rsidRDefault="003F6F6B" w:rsidP="003F6F6B">
      <w:pPr>
        <w:pStyle w:val="Heading3"/>
      </w:pPr>
      <w:bookmarkStart w:id="264" w:name="_Toc12021456"/>
      <w:bookmarkStart w:id="265" w:name="_Toc20311568"/>
      <w:bookmarkStart w:id="266" w:name="_Toc26719393"/>
      <w:bookmarkStart w:id="267" w:name="_Toc29894824"/>
      <w:bookmarkStart w:id="268" w:name="_Toc29899123"/>
      <w:bookmarkStart w:id="269" w:name="_Toc29899541"/>
      <w:bookmarkStart w:id="270" w:name="_Toc29917278"/>
      <w:bookmarkStart w:id="271" w:name="_Toc36498152"/>
      <w:bookmarkStart w:id="272" w:name="_Toc45699178"/>
      <w:bookmarkStart w:id="273" w:name="_Toc130394858"/>
      <w:r w:rsidRPr="00B916EC">
        <w:t>7</w:t>
      </w:r>
      <w:r>
        <w:t>.6.2</w:t>
      </w:r>
      <w:r w:rsidRPr="00B916EC">
        <w:tab/>
      </w:r>
      <w:r w:rsidR="00C30574">
        <w:t>NR</w:t>
      </w:r>
      <w:r>
        <w:t>-DC</w:t>
      </w:r>
      <w:bookmarkEnd w:id="264"/>
      <w:bookmarkEnd w:id="265"/>
      <w:bookmarkEnd w:id="266"/>
      <w:bookmarkEnd w:id="267"/>
      <w:bookmarkEnd w:id="268"/>
      <w:bookmarkEnd w:id="269"/>
      <w:bookmarkEnd w:id="270"/>
      <w:bookmarkEnd w:id="271"/>
      <w:bookmarkEnd w:id="272"/>
      <w:bookmarkEnd w:id="273"/>
    </w:p>
    <w:p w14:paraId="3F3777B9" w14:textId="0E80D656" w:rsidR="00FD7414" w:rsidRPr="003F2885" w:rsidRDefault="00FD7414" w:rsidP="00FD7414">
      <w:pPr>
        <w:shd w:val="clear" w:color="auto" w:fill="FFFFFF"/>
        <w:spacing w:after="120"/>
        <w:jc w:val="both"/>
        <w:rPr>
          <w:lang w:eastAsia="zh-CN"/>
        </w:rPr>
      </w:pPr>
      <w:r w:rsidRPr="003F2885">
        <w:t>The UE proced</w:t>
      </w:r>
      <w:r>
        <w:t>ures described in this clause are</w:t>
      </w:r>
      <w:r w:rsidRPr="003F2885">
        <w:t xml:space="preserve"> not applicable if the UE is provided</w:t>
      </w:r>
      <w:r>
        <w:t xml:space="preserve"> </w:t>
      </w:r>
      <w:r w:rsidRPr="003F2885">
        <w:rPr>
          <w:i/>
        </w:rPr>
        <w:t>scg-State</w:t>
      </w:r>
      <w:r>
        <w:t xml:space="preserve"> </w:t>
      </w:r>
      <w:r w:rsidRPr="003F2885">
        <w:t>[12, TS 38.331].</w:t>
      </w:r>
    </w:p>
    <w:p w14:paraId="306FEB3D" w14:textId="18AC55FF" w:rsidR="003F6F6B" w:rsidRDefault="003F6F6B" w:rsidP="00B44469">
      <w:pPr>
        <w:rPr>
          <w:lang w:eastAsia="ja-JP"/>
        </w:rPr>
      </w:pPr>
      <w:r w:rsidRPr="00B916EC">
        <w:t>If a UE is configured with a</w:t>
      </w:r>
      <w:r w:rsidR="00F44495">
        <w:t>n</w:t>
      </w:r>
      <w:r w:rsidRPr="00B916EC">
        <w:t xml:space="preserve"> MCG using </w:t>
      </w:r>
      <w:r>
        <w:rPr>
          <w:lang w:val="en-US"/>
        </w:rPr>
        <w:t>NR</w:t>
      </w:r>
      <w:r w:rsidRPr="00B916EC">
        <w:t xml:space="preserve"> radio access </w:t>
      </w:r>
      <w:r>
        <w:rPr>
          <w:lang w:val="en-US"/>
        </w:rPr>
        <w:t xml:space="preserve">in </w:t>
      </w:r>
      <w:r w:rsidR="00890F22">
        <w:rPr>
          <w:lang w:val="en-US"/>
        </w:rPr>
        <w:t>FR</w:t>
      </w:r>
      <w:r>
        <w:rPr>
          <w:lang w:val="en-US"/>
        </w:rPr>
        <w:t xml:space="preserve">1 or in </w:t>
      </w:r>
      <w:r w:rsidR="00890F22">
        <w:rPr>
          <w:lang w:val="en-US"/>
        </w:rPr>
        <w:t>FR</w:t>
      </w:r>
      <w:r>
        <w:rPr>
          <w:lang w:val="en-US"/>
        </w:rPr>
        <w:t xml:space="preserve">2 </w:t>
      </w:r>
      <w:r w:rsidRPr="00B916EC">
        <w:t xml:space="preserve">and with a SCG using </w:t>
      </w:r>
      <w:r w:rsidRPr="00B916EC">
        <w:rPr>
          <w:lang w:eastAsia="ja-JP"/>
        </w:rPr>
        <w:t>NR radio access</w:t>
      </w:r>
      <w:r>
        <w:rPr>
          <w:lang w:val="en-US" w:eastAsia="ja-JP"/>
        </w:rPr>
        <w:t xml:space="preserve"> in </w:t>
      </w:r>
      <w:r w:rsidR="00890F22">
        <w:rPr>
          <w:lang w:val="en-US"/>
        </w:rPr>
        <w:t>FR</w:t>
      </w:r>
      <w:r>
        <w:rPr>
          <w:lang w:val="en-US"/>
        </w:rPr>
        <w:t xml:space="preserve">2 or in </w:t>
      </w:r>
      <w:r w:rsidR="00890F22">
        <w:rPr>
          <w:lang w:val="en-US"/>
        </w:rPr>
        <w:t>FR</w:t>
      </w:r>
      <w:r>
        <w:rPr>
          <w:lang w:val="en-US"/>
        </w:rPr>
        <w:t>1</w:t>
      </w:r>
      <w:r w:rsidRPr="00B916EC">
        <w:rPr>
          <w:lang w:eastAsia="ja-JP"/>
        </w:rPr>
        <w:t xml:space="preserve">, </w:t>
      </w:r>
      <w:r>
        <w:rPr>
          <w:lang w:val="en-US" w:eastAsia="ja-JP"/>
        </w:rPr>
        <w:t xml:space="preserve">respectively, </w:t>
      </w:r>
      <w:r w:rsidRPr="00DA2E0D">
        <w:t xml:space="preserve">the </w:t>
      </w:r>
      <w:r>
        <w:rPr>
          <w:lang w:val="en-US"/>
        </w:rPr>
        <w:t xml:space="preserve">UE performs transmission power control independently per cell group as described </w:t>
      </w:r>
      <w:r w:rsidR="006F5F9E">
        <w:rPr>
          <w:lang w:val="en-US"/>
        </w:rPr>
        <w:t>in clause</w:t>
      </w:r>
      <w:r>
        <w:rPr>
          <w:lang w:val="en-US"/>
        </w:rPr>
        <w:t>s 7.1 through 7.5</w:t>
      </w:r>
      <w:r>
        <w:rPr>
          <w:lang w:eastAsia="ja-JP"/>
        </w:rPr>
        <w:t>.</w:t>
      </w:r>
    </w:p>
    <w:p w14:paraId="0D85C8C0" w14:textId="241A7737" w:rsidR="003773EA" w:rsidRPr="00D27B1E" w:rsidRDefault="003773EA" w:rsidP="00234FA4">
      <w:pPr>
        <w:rPr>
          <w:lang w:eastAsia="ja-JP"/>
        </w:rPr>
      </w:pPr>
      <w:r w:rsidRPr="00D27B1E">
        <w:t xml:space="preserve">If a UE is configured with an MCG and a SCG using </w:t>
      </w:r>
      <w:r w:rsidRPr="00D27B1E">
        <w:rPr>
          <w:lang w:val="en-US"/>
        </w:rPr>
        <w:t>NR</w:t>
      </w:r>
      <w:r w:rsidRPr="00D27B1E">
        <w:t xml:space="preserve"> radio access </w:t>
      </w:r>
      <w:r w:rsidRPr="00D27B1E">
        <w:rPr>
          <w:lang w:val="en-US"/>
        </w:rPr>
        <w:t>in FR1 and/or in FR2</w:t>
      </w:r>
      <w:r w:rsidRPr="00D27B1E">
        <w:rPr>
          <w:lang w:val="en-US" w:eastAsia="ja-JP"/>
        </w:rPr>
        <w:t xml:space="preserve">, </w:t>
      </w:r>
      <w:r w:rsidRPr="00D27B1E">
        <w:rPr>
          <w:lang w:eastAsia="ja-JP"/>
        </w:rPr>
        <w:t xml:space="preserve">the UE is configured a maximum power </w:t>
      </w:r>
      <m:oMath>
        <m:sSub>
          <m:sSubPr>
            <m:ctrlPr>
              <w:rPr>
                <w:rFonts w:ascii="Cambria Math" w:hAnsi="Cambria Math"/>
                <w:i/>
              </w:rPr>
            </m:ctrlPr>
          </m:sSubPr>
          <m:e>
            <m:r>
              <w:rPr>
                <w:rFonts w:ascii="Cambria Math" w:hAnsi="Cambria Math"/>
              </w:rPr>
              <m:t>P</m:t>
            </m:r>
          </m:e>
          <m:sub>
            <m:r>
              <m:rPr>
                <m:nor/>
              </m:rPr>
              <m:t>MCG</m:t>
            </m:r>
            <m:ctrlPr>
              <w:rPr>
                <w:rFonts w:ascii="Cambria Math" w:hAnsi="Cambria Math"/>
              </w:rPr>
            </m:ctrlPr>
          </m:sub>
        </m:sSub>
      </m:oMath>
      <w:r w:rsidRPr="00D27B1E">
        <w:rPr>
          <w:lang w:eastAsia="ja-JP"/>
        </w:rPr>
        <w:t xml:space="preserve"> for transmissions on the MCG by </w:t>
      </w:r>
      <w:r w:rsidRPr="00D27B1E">
        <w:rPr>
          <w:i/>
          <w:lang w:eastAsia="ja-JP"/>
        </w:rPr>
        <w:t>p-NR-FR1</w:t>
      </w:r>
      <w:r w:rsidRPr="00D27B1E">
        <w:rPr>
          <w:lang w:eastAsia="ja-JP"/>
        </w:rPr>
        <w:t xml:space="preserve"> and/or by </w:t>
      </w:r>
      <w:r w:rsidRPr="00D27B1E">
        <w:rPr>
          <w:i/>
          <w:lang w:eastAsia="ja-JP"/>
        </w:rPr>
        <w:t>p-NR-FR2</w:t>
      </w:r>
      <w:r w:rsidRPr="00D27B1E">
        <w:rPr>
          <w:lang w:eastAsia="ja-JP"/>
        </w:rPr>
        <w:t xml:space="preserve"> and a maximum power </w:t>
      </w:r>
      <m:oMath>
        <m:sSub>
          <m:sSubPr>
            <m:ctrlPr>
              <w:rPr>
                <w:rFonts w:ascii="Cambria Math" w:hAnsi="Cambria Math"/>
                <w:i/>
              </w:rPr>
            </m:ctrlPr>
          </m:sSubPr>
          <m:e>
            <m:r>
              <w:rPr>
                <w:rFonts w:ascii="Cambria Math" w:hAnsi="Cambria Math"/>
              </w:rPr>
              <m:t>P</m:t>
            </m:r>
          </m:e>
          <m:sub>
            <m:r>
              <m:rPr>
                <m:nor/>
              </m:rPr>
              <m:t>SCG</m:t>
            </m:r>
            <m:ctrlPr>
              <w:rPr>
                <w:rFonts w:ascii="Cambria Math" w:hAnsi="Cambria Math"/>
              </w:rPr>
            </m:ctrlPr>
          </m:sub>
        </m:sSub>
      </m:oMath>
      <w:r w:rsidRPr="00D27B1E">
        <w:t xml:space="preserve"> </w:t>
      </w:r>
      <w:r w:rsidRPr="00D27B1E">
        <w:rPr>
          <w:lang w:eastAsia="ja-JP"/>
        </w:rPr>
        <w:t xml:space="preserve">for transmissions on the SCG by </w:t>
      </w:r>
      <w:r w:rsidRPr="00D27B1E">
        <w:rPr>
          <w:i/>
          <w:lang w:eastAsia="ja-JP"/>
        </w:rPr>
        <w:t>p-NR-FR1</w:t>
      </w:r>
      <w:r w:rsidRPr="00D27B1E">
        <w:rPr>
          <w:iCs/>
          <w:lang w:eastAsia="ja-JP"/>
        </w:rPr>
        <w:t xml:space="preserve"> </w:t>
      </w:r>
      <w:r w:rsidRPr="00D27B1E">
        <w:rPr>
          <w:lang w:eastAsia="ja-JP"/>
        </w:rPr>
        <w:t xml:space="preserve">and/or by </w:t>
      </w:r>
      <w:r w:rsidRPr="00D27B1E">
        <w:rPr>
          <w:i/>
          <w:lang w:eastAsia="ja-JP"/>
        </w:rPr>
        <w:t>p-NR-FR2</w:t>
      </w:r>
      <w:r w:rsidRPr="00D27B1E">
        <w:rPr>
          <w:lang w:eastAsia="ja-JP"/>
        </w:rPr>
        <w:t xml:space="preserve"> and with an inter-CG power sharing mode by </w:t>
      </w:r>
      <w:r w:rsidR="00232009">
        <w:rPr>
          <w:i/>
          <w:iCs/>
          <w:lang w:eastAsia="ja-JP"/>
        </w:rPr>
        <w:t>nrdc</w:t>
      </w:r>
      <w:r w:rsidR="00232009" w:rsidRPr="00D27B1E">
        <w:rPr>
          <w:i/>
          <w:iCs/>
          <w:lang w:eastAsia="ja-JP"/>
        </w:rPr>
        <w:t>-PCmode</w:t>
      </w:r>
      <w:r w:rsidR="00232009">
        <w:rPr>
          <w:i/>
          <w:iCs/>
          <w:lang w:eastAsia="ja-JP"/>
        </w:rPr>
        <w:t>-FR1</w:t>
      </w:r>
      <w:r w:rsidRPr="00D27B1E">
        <w:rPr>
          <w:iCs/>
          <w:lang w:eastAsia="ja-JP"/>
        </w:rPr>
        <w:t xml:space="preserve"> for FR1 and/or </w:t>
      </w:r>
      <w:r w:rsidRPr="00D27B1E">
        <w:rPr>
          <w:lang w:eastAsia="ja-JP"/>
        </w:rPr>
        <w:t xml:space="preserve">by </w:t>
      </w:r>
      <w:r w:rsidR="00232009">
        <w:rPr>
          <w:i/>
          <w:iCs/>
          <w:lang w:eastAsia="ja-JP"/>
        </w:rPr>
        <w:t>nrdc</w:t>
      </w:r>
      <w:r w:rsidR="00232009" w:rsidRPr="00D27B1E">
        <w:rPr>
          <w:i/>
          <w:iCs/>
          <w:lang w:eastAsia="ja-JP"/>
        </w:rPr>
        <w:t>-PCmode</w:t>
      </w:r>
      <w:r w:rsidR="00232009">
        <w:rPr>
          <w:i/>
          <w:iCs/>
          <w:lang w:eastAsia="ja-JP"/>
        </w:rPr>
        <w:t>-FR2</w:t>
      </w:r>
      <w:r w:rsidRPr="00D27B1E">
        <w:rPr>
          <w:iCs/>
          <w:lang w:eastAsia="ja-JP"/>
        </w:rPr>
        <w:t xml:space="preserve"> for FR2</w:t>
      </w:r>
      <w:r w:rsidRPr="00D27B1E">
        <w:rPr>
          <w:lang w:eastAsia="ja-JP"/>
        </w:rPr>
        <w:t>. The UE determines a transmission power on the MCG and a transmission power on the SCG per frequency range.</w:t>
      </w:r>
    </w:p>
    <w:p w14:paraId="65207A7D" w14:textId="3E5D0072" w:rsidR="00086422" w:rsidRPr="001F0BA9" w:rsidRDefault="00086422" w:rsidP="00086422">
      <w:r w:rsidRPr="001F0BA9">
        <w:t xml:space="preserve">If a UE is provided </w:t>
      </w:r>
      <w:r w:rsidR="00232009">
        <w:rPr>
          <w:i/>
        </w:rPr>
        <w:t>s</w:t>
      </w:r>
      <w:r w:rsidR="00232009" w:rsidRPr="001F0BA9">
        <w:rPr>
          <w:i/>
        </w:rPr>
        <w:t>emi-static-mode1</w:t>
      </w:r>
      <w:r w:rsidR="00232009">
        <w:rPr>
          <w:i/>
        </w:rPr>
        <w:t xml:space="preserve"> </w:t>
      </w:r>
      <w:r w:rsidR="00232009">
        <w:rPr>
          <w:iCs/>
        </w:rPr>
        <w:t xml:space="preserve">for </w:t>
      </w:r>
      <w:r w:rsidR="00232009">
        <w:rPr>
          <w:i/>
          <w:iCs/>
        </w:rPr>
        <w:t>nrdc</w:t>
      </w:r>
      <w:r w:rsidR="00232009" w:rsidRPr="001F0BA9">
        <w:rPr>
          <w:i/>
          <w:iCs/>
        </w:rPr>
        <w:t>-PCmode</w:t>
      </w:r>
      <w:r w:rsidR="00232009">
        <w:rPr>
          <w:i/>
          <w:iCs/>
        </w:rPr>
        <w:t>-FR1</w:t>
      </w:r>
      <w:r w:rsidR="00232009" w:rsidRPr="001F0BA9">
        <w:t xml:space="preserve"> </w:t>
      </w:r>
      <w:r w:rsidR="00232009">
        <w:t xml:space="preserve">or for </w:t>
      </w:r>
      <w:r w:rsidR="00232009">
        <w:rPr>
          <w:i/>
          <w:iCs/>
        </w:rPr>
        <w:t>nrdc</w:t>
      </w:r>
      <w:r w:rsidR="00232009" w:rsidRPr="001F0BA9">
        <w:rPr>
          <w:i/>
          <w:iCs/>
        </w:rPr>
        <w:t>-PCmode</w:t>
      </w:r>
      <w:r w:rsidR="00232009">
        <w:rPr>
          <w:i/>
          <w:iCs/>
        </w:rPr>
        <w:t>-FR2</w:t>
      </w:r>
      <w:r w:rsidR="00232009">
        <w:rPr>
          <w:iCs/>
        </w:rPr>
        <w:t>,</w:t>
      </w:r>
      <w:r w:rsidR="00232009" w:rsidRPr="001F0BA9">
        <w:rPr>
          <w:i/>
        </w:rPr>
        <w:t xml:space="preserve"> </w:t>
      </w:r>
      <w:r w:rsidR="00232009" w:rsidRPr="001F0BA9">
        <w:rPr>
          <w:iCs/>
        </w:rPr>
        <w:t xml:space="preserve">or </w:t>
      </w:r>
      <w:r w:rsidR="00232009">
        <w:rPr>
          <w:i/>
        </w:rPr>
        <w:t>s</w:t>
      </w:r>
      <w:r w:rsidR="00232009" w:rsidRPr="001F0BA9">
        <w:rPr>
          <w:i/>
        </w:rPr>
        <w:t>emi-static-mode2</w:t>
      </w:r>
      <w:r w:rsidR="00232009">
        <w:rPr>
          <w:i/>
        </w:rPr>
        <w:t xml:space="preserve"> </w:t>
      </w:r>
      <w:r w:rsidR="00232009">
        <w:rPr>
          <w:iCs/>
        </w:rPr>
        <w:t xml:space="preserve">for </w:t>
      </w:r>
      <w:r w:rsidR="00232009">
        <w:rPr>
          <w:i/>
          <w:iCs/>
        </w:rPr>
        <w:t>nrdc</w:t>
      </w:r>
      <w:r w:rsidR="00232009" w:rsidRPr="001F0BA9">
        <w:rPr>
          <w:i/>
          <w:iCs/>
        </w:rPr>
        <w:t>-PCmode</w:t>
      </w:r>
      <w:r w:rsidR="00232009">
        <w:rPr>
          <w:i/>
          <w:iCs/>
        </w:rPr>
        <w:t>-FR1</w:t>
      </w:r>
      <w:r w:rsidR="00232009" w:rsidRPr="001F0BA9">
        <w:t xml:space="preserve"> </w:t>
      </w:r>
      <w:r w:rsidR="00232009">
        <w:t xml:space="preserve">or for </w:t>
      </w:r>
      <w:r w:rsidR="00232009">
        <w:rPr>
          <w:i/>
          <w:iCs/>
        </w:rPr>
        <w:t>nrdc</w:t>
      </w:r>
      <w:r w:rsidR="00232009" w:rsidRPr="001F0BA9">
        <w:rPr>
          <w:i/>
          <w:iCs/>
        </w:rPr>
        <w:t>-PCmode</w:t>
      </w:r>
      <w:r w:rsidR="00232009">
        <w:rPr>
          <w:i/>
          <w:iCs/>
        </w:rPr>
        <w:t>-FR2</w:t>
      </w:r>
      <w:r w:rsidRPr="001F0BA9">
        <w:rPr>
          <w:iCs/>
        </w:rPr>
        <w:t xml:space="preserve">, the UE does not expect </w:t>
      </w:r>
      <m:oMath>
        <m:sSub>
          <m:sSubPr>
            <m:ctrlPr>
              <w:rPr>
                <w:rFonts w:ascii="Cambria Math" w:hAnsi="Cambria Math"/>
                <w:i/>
              </w:rPr>
            </m:ctrlPr>
          </m:sSubPr>
          <m:e>
            <m:r>
              <w:rPr>
                <w:rFonts w:ascii="Cambria Math"/>
              </w:rPr>
              <m:t>P</m:t>
            </m:r>
          </m:e>
          <m:sub>
            <m:r>
              <m:rPr>
                <m:nor/>
              </m:rPr>
              <w:rPr>
                <w:rFonts w:ascii="Cambria Math"/>
              </w:rPr>
              <m:t>MCG</m:t>
            </m:r>
            <m:ctrlPr>
              <w:rPr>
                <w:rFonts w:ascii="Cambria Math" w:hAnsi="Cambria Math"/>
              </w:rPr>
            </m:ctrlPr>
          </m:sub>
        </m:sSub>
      </m:oMath>
      <w:r w:rsidRPr="001F0BA9">
        <w:t xml:space="preserve"> and </w:t>
      </w:r>
      <m:oMath>
        <m:sSub>
          <m:sSubPr>
            <m:ctrlPr>
              <w:rPr>
                <w:rFonts w:ascii="Cambria Math" w:hAnsi="Cambria Math"/>
                <w:i/>
              </w:rPr>
            </m:ctrlPr>
          </m:sSubPr>
          <m:e>
            <m:r>
              <w:rPr>
                <w:rFonts w:ascii="Cambria Math"/>
              </w:rPr>
              <m:t>P</m:t>
            </m:r>
          </m:e>
          <m:sub>
            <m:r>
              <m:rPr>
                <m:nor/>
              </m:rPr>
              <w:rPr>
                <w:rFonts w:ascii="Cambria Math"/>
              </w:rPr>
              <m:t>SCG</m:t>
            </m:r>
            <m:ctrlPr>
              <w:rPr>
                <w:rFonts w:ascii="Cambria Math" w:hAnsi="Cambria Math"/>
              </w:rPr>
            </m:ctrlPr>
          </m:sub>
        </m:sSub>
      </m:oMath>
      <w:r w:rsidRPr="001F0BA9">
        <w:rPr>
          <w:iCs/>
        </w:rPr>
        <w:t xml:space="preserve"> to be configured such that </w:t>
      </w:r>
      <m:oMath>
        <m:sSub>
          <m:sSubPr>
            <m:ctrlPr>
              <w:rPr>
                <w:rFonts w:ascii="Cambria Math" w:hAnsi="Cambria Math"/>
                <w:i/>
              </w:rPr>
            </m:ctrlPr>
          </m:sSubPr>
          <m:e>
            <m:acc>
              <m:accPr>
                <m:ctrlPr>
                  <w:rPr>
                    <w:rFonts w:ascii="Cambria Math" w:hAnsi="Cambria Math"/>
                    <w:i/>
                  </w:rPr>
                </m:ctrlPr>
              </m:accPr>
              <m:e>
                <m:r>
                  <w:rPr>
                    <w:rFonts w:ascii="Cambria Math"/>
                  </w:rPr>
                  <m:t>P</m:t>
                </m:r>
              </m:e>
            </m:acc>
          </m:e>
          <m:sub>
            <m:r>
              <m:rPr>
                <m:nor/>
              </m:rPr>
              <w:rPr>
                <w:rFonts w:ascii="Cambria Math"/>
              </w:rPr>
              <m:t>MCG</m:t>
            </m:r>
            <m:ctrlPr>
              <w:rPr>
                <w:rFonts w:ascii="Cambria Math" w:hAnsi="Cambria Math"/>
              </w:rPr>
            </m:ctrlPr>
          </m:sub>
        </m:sSub>
        <m:r>
          <w:rPr>
            <w:rFonts w:ascii="Cambria Math" w:hAnsi="Cambria Math"/>
          </w:rPr>
          <m:t>+</m:t>
        </m:r>
        <m:sSub>
          <m:sSubPr>
            <m:ctrlPr>
              <w:rPr>
                <w:rFonts w:ascii="Cambria Math" w:hAnsi="Cambria Math"/>
                <w:i/>
              </w:rPr>
            </m:ctrlPr>
          </m:sSubPr>
          <m:e>
            <m:acc>
              <m:accPr>
                <m:ctrlPr>
                  <w:rPr>
                    <w:rFonts w:ascii="Cambria Math" w:hAnsi="Cambria Math"/>
                    <w:i/>
                  </w:rPr>
                </m:ctrlPr>
              </m:accPr>
              <m:e>
                <m:r>
                  <w:rPr>
                    <w:rFonts w:ascii="Cambria Math"/>
                  </w:rPr>
                  <m:t>P</m:t>
                </m:r>
              </m:e>
            </m:acc>
          </m:e>
          <m:sub>
            <m:r>
              <w:rPr>
                <w:rFonts w:ascii="Cambria Math" w:hAnsi="Cambria Math"/>
              </w:rPr>
              <m:t>SCG</m:t>
            </m:r>
          </m:sub>
        </m:sSub>
        <m:r>
          <w:rPr>
            <w:rFonts w:ascii="Cambria Math" w:hAnsi="Cambria Math"/>
          </w:rPr>
          <m:t>&gt;</m:t>
        </m:r>
        <m:sSubSup>
          <m:sSubSupPr>
            <m:ctrlPr>
              <w:rPr>
                <w:rFonts w:ascii="Cambria Math" w:hAnsi="Cambria Math"/>
                <w:i/>
              </w:rPr>
            </m:ctrlPr>
          </m:sSubSupPr>
          <m:e>
            <m:acc>
              <m:accPr>
                <m:ctrlPr>
                  <w:rPr>
                    <w:rFonts w:ascii="Cambria Math" w:hAnsi="Cambria Math"/>
                    <w:i/>
                  </w:rPr>
                </m:ctrlPr>
              </m:accPr>
              <m:e>
                <m:r>
                  <w:rPr>
                    <w:rFonts w:ascii="Cambria Math"/>
                  </w:rPr>
                  <m:t>P</m:t>
                </m:r>
              </m:e>
            </m:acc>
          </m:e>
          <m:sub>
            <m:r>
              <w:rPr>
                <w:rFonts w:ascii="Cambria Math" w:hAnsi="Cambria Math"/>
              </w:rPr>
              <m:t>Total</m:t>
            </m:r>
          </m:sub>
          <m:sup>
            <m:r>
              <w:rPr>
                <w:rFonts w:ascii="Cambria Math" w:hAnsi="Cambria Math"/>
              </w:rPr>
              <m:t>NR-DC</m:t>
            </m:r>
          </m:sup>
        </m:sSubSup>
      </m:oMath>
      <w:r w:rsidRPr="001F0BA9">
        <w:t>, where</w:t>
      </w:r>
      <w:r>
        <w:t xml:space="preserve"> </w:t>
      </w:r>
      <m:oMath>
        <m:sSub>
          <m:sSubPr>
            <m:ctrlPr>
              <w:rPr>
                <w:rFonts w:ascii="Cambria Math" w:hAnsi="Cambria Math"/>
                <w:i/>
              </w:rPr>
            </m:ctrlPr>
          </m:sSubPr>
          <m:e>
            <m:acc>
              <m:accPr>
                <m:ctrlPr>
                  <w:rPr>
                    <w:rFonts w:ascii="Cambria Math" w:hAnsi="Cambria Math"/>
                    <w:i/>
                  </w:rPr>
                </m:ctrlPr>
              </m:accPr>
              <m:e>
                <m:r>
                  <w:rPr>
                    <w:rFonts w:ascii="Cambria Math"/>
                  </w:rPr>
                  <m:t>P</m:t>
                </m:r>
              </m:e>
            </m:acc>
          </m:e>
          <m:sub>
            <m:r>
              <m:rPr>
                <m:nor/>
              </m:rPr>
              <w:rPr>
                <w:rFonts w:ascii="Cambria Math"/>
              </w:rPr>
              <m:t>MCG</m:t>
            </m:r>
            <m:ctrlPr>
              <w:rPr>
                <w:rFonts w:ascii="Cambria Math" w:hAnsi="Cambria Math"/>
              </w:rPr>
            </m:ctrlPr>
          </m:sub>
        </m:sSub>
      </m:oMath>
      <w:r>
        <w:t xml:space="preserve"> </w:t>
      </w:r>
      <w:r w:rsidRPr="001F0BA9">
        <w:t>is the linear value of</w:t>
      </w:r>
      <w:r>
        <w:t xml:space="preserve"> </w:t>
      </w:r>
      <m:oMath>
        <m:sSub>
          <m:sSubPr>
            <m:ctrlPr>
              <w:rPr>
                <w:rFonts w:ascii="Cambria Math" w:hAnsi="Cambria Math"/>
                <w:i/>
              </w:rPr>
            </m:ctrlPr>
          </m:sSubPr>
          <m:e>
            <m:r>
              <w:rPr>
                <w:rFonts w:ascii="Cambria Math"/>
              </w:rPr>
              <m:t>P</m:t>
            </m:r>
          </m:e>
          <m:sub>
            <m:r>
              <m:rPr>
                <m:nor/>
              </m:rPr>
              <w:rPr>
                <w:rFonts w:ascii="Cambria Math"/>
              </w:rPr>
              <m:t>MCG</m:t>
            </m:r>
            <m:ctrlPr>
              <w:rPr>
                <w:rFonts w:ascii="Cambria Math" w:hAnsi="Cambria Math"/>
              </w:rPr>
            </m:ctrlPr>
          </m:sub>
        </m:sSub>
      </m:oMath>
      <w:r w:rsidRPr="001F0BA9">
        <w:t>,</w:t>
      </w:r>
      <w:r>
        <w:t xml:space="preserve"> </w:t>
      </w:r>
      <m:oMath>
        <m:sSub>
          <m:sSubPr>
            <m:ctrlPr>
              <w:rPr>
                <w:rFonts w:ascii="Cambria Math" w:hAnsi="Cambria Math"/>
                <w:i/>
              </w:rPr>
            </m:ctrlPr>
          </m:sSubPr>
          <m:e>
            <m:acc>
              <m:accPr>
                <m:ctrlPr>
                  <w:rPr>
                    <w:rFonts w:ascii="Cambria Math" w:hAnsi="Cambria Math"/>
                    <w:i/>
                  </w:rPr>
                </m:ctrlPr>
              </m:accPr>
              <m:e>
                <m:r>
                  <w:rPr>
                    <w:rFonts w:ascii="Cambria Math"/>
                  </w:rPr>
                  <m:t>P</m:t>
                </m:r>
              </m:e>
            </m:acc>
          </m:e>
          <m:sub>
            <m:r>
              <w:rPr>
                <w:rFonts w:ascii="Cambria Math" w:hAnsi="Cambria Math"/>
              </w:rPr>
              <m:t>SCG</m:t>
            </m:r>
          </m:sub>
        </m:sSub>
      </m:oMath>
      <w:r>
        <w:t xml:space="preserve"> </w:t>
      </w:r>
      <w:r w:rsidRPr="001F0BA9">
        <w:t>is the linear value of</w:t>
      </w:r>
      <w:r>
        <w:t xml:space="preserve"> </w:t>
      </w:r>
      <m:oMath>
        <m:sSub>
          <m:sSubPr>
            <m:ctrlPr>
              <w:rPr>
                <w:rFonts w:ascii="Cambria Math" w:hAnsi="Cambria Math"/>
                <w:i/>
              </w:rPr>
            </m:ctrlPr>
          </m:sSubPr>
          <m:e>
            <m:r>
              <w:rPr>
                <w:rFonts w:ascii="Cambria Math"/>
              </w:rPr>
              <m:t>P</m:t>
            </m:r>
          </m:e>
          <m:sub>
            <m:r>
              <m:rPr>
                <m:nor/>
              </m:rPr>
              <w:rPr>
                <w:rFonts w:ascii="Cambria Math"/>
              </w:rPr>
              <m:t>SCG</m:t>
            </m:r>
            <m:ctrlPr>
              <w:rPr>
                <w:rFonts w:ascii="Cambria Math" w:hAnsi="Cambria Math"/>
              </w:rPr>
            </m:ctrlPr>
          </m:sub>
        </m:sSub>
      </m:oMath>
      <w:r w:rsidRPr="001F0BA9">
        <w:t>, and</w:t>
      </w:r>
      <w:r>
        <w:t xml:space="preserve"> </w:t>
      </w:r>
      <m:oMath>
        <m:sSubSup>
          <m:sSubSupPr>
            <m:ctrlPr>
              <w:rPr>
                <w:rFonts w:ascii="Cambria Math" w:hAnsi="Cambria Math"/>
                <w:i/>
              </w:rPr>
            </m:ctrlPr>
          </m:sSubSupPr>
          <m:e>
            <m:acc>
              <m:accPr>
                <m:ctrlPr>
                  <w:rPr>
                    <w:rFonts w:ascii="Cambria Math" w:hAnsi="Cambria Math"/>
                    <w:i/>
                  </w:rPr>
                </m:ctrlPr>
              </m:accPr>
              <m:e>
                <m:r>
                  <w:rPr>
                    <w:rFonts w:ascii="Cambria Math"/>
                  </w:rPr>
                  <m:t>P</m:t>
                </m:r>
              </m:e>
            </m:acc>
          </m:e>
          <m:sub>
            <m:r>
              <w:rPr>
                <w:rFonts w:ascii="Cambria Math" w:hAnsi="Cambria Math"/>
              </w:rPr>
              <m:t>Total</m:t>
            </m:r>
          </m:sub>
          <m:sup>
            <m:r>
              <w:rPr>
                <w:rFonts w:ascii="Cambria Math" w:hAnsi="Cambria Math"/>
              </w:rPr>
              <m:t>NR-DC</m:t>
            </m:r>
          </m:sup>
        </m:sSubSup>
      </m:oMath>
      <w:r>
        <w:t xml:space="preserve"> </w:t>
      </w:r>
      <w:r w:rsidRPr="001F0BA9">
        <w:t xml:space="preserve">is the linear value of a configured maximum transmission power for NR-DC operation in FR1 </w:t>
      </w:r>
      <w:r w:rsidR="00A366E6">
        <w:t xml:space="preserve">or FR2 </w:t>
      </w:r>
      <w:r w:rsidRPr="001F0BA9">
        <w:t>as defined in [8-3, TS 38.101-3].</w:t>
      </w:r>
    </w:p>
    <w:p w14:paraId="607316F5" w14:textId="11E8975D" w:rsidR="003773EA" w:rsidRPr="007D01DD" w:rsidRDefault="003773EA" w:rsidP="004D631E">
      <w:r>
        <w:t xml:space="preserve">If a UE is provided </w:t>
      </w:r>
      <w:r w:rsidR="00232009">
        <w:rPr>
          <w:i/>
          <w:lang w:eastAsia="ja-JP"/>
        </w:rPr>
        <w:t>s</w:t>
      </w:r>
      <w:r w:rsidR="00232009" w:rsidRPr="00A312BF">
        <w:rPr>
          <w:i/>
          <w:lang w:eastAsia="ja-JP"/>
        </w:rPr>
        <w:t>emi-static-mode1</w:t>
      </w:r>
      <w:r w:rsidR="00232009">
        <w:rPr>
          <w:i/>
          <w:lang w:eastAsia="ja-JP"/>
        </w:rPr>
        <w:t xml:space="preserve"> </w:t>
      </w:r>
      <w:r w:rsidR="00232009">
        <w:rPr>
          <w:iCs/>
          <w:lang w:eastAsia="ja-JP"/>
        </w:rPr>
        <w:t xml:space="preserve">for </w:t>
      </w:r>
      <w:r w:rsidR="00232009">
        <w:rPr>
          <w:i/>
          <w:iCs/>
          <w:lang w:eastAsia="ja-JP"/>
        </w:rPr>
        <w:t>nrdc</w:t>
      </w:r>
      <w:r w:rsidR="00232009" w:rsidRPr="00CF3657">
        <w:rPr>
          <w:i/>
          <w:iCs/>
          <w:lang w:eastAsia="ja-JP"/>
        </w:rPr>
        <w:t>-PCmode</w:t>
      </w:r>
      <w:r w:rsidR="00232009">
        <w:rPr>
          <w:i/>
          <w:iCs/>
          <w:lang w:eastAsia="ja-JP"/>
        </w:rPr>
        <w:t>-FR1</w:t>
      </w:r>
      <w:r w:rsidR="00232009">
        <w:rPr>
          <w:lang w:eastAsia="ja-JP"/>
        </w:rPr>
        <w:t xml:space="preserve"> or for </w:t>
      </w:r>
      <w:r w:rsidR="00232009">
        <w:rPr>
          <w:i/>
          <w:iCs/>
          <w:lang w:eastAsia="ja-JP"/>
        </w:rPr>
        <w:t>nrdc</w:t>
      </w:r>
      <w:r w:rsidR="00232009" w:rsidRPr="00CF3657">
        <w:rPr>
          <w:i/>
          <w:iCs/>
          <w:lang w:eastAsia="ja-JP"/>
        </w:rPr>
        <w:t>-PCmode</w:t>
      </w:r>
      <w:r w:rsidR="00232009">
        <w:rPr>
          <w:i/>
          <w:iCs/>
          <w:lang w:eastAsia="ja-JP"/>
        </w:rPr>
        <w:t>-FR2</w:t>
      </w:r>
      <w:r>
        <w:rPr>
          <w:lang w:eastAsia="ja-JP"/>
        </w:rPr>
        <w:t xml:space="preserve">, </w:t>
      </w:r>
      <w:r w:rsidRPr="007D01DD">
        <w:t xml:space="preserve">the UE determines </w:t>
      </w:r>
      <w:r>
        <w:t>a transmission power for the M</w:t>
      </w:r>
      <w:r w:rsidRPr="007D01DD">
        <w:t xml:space="preserve">CG </w:t>
      </w:r>
      <w:r>
        <w:t>or for the SCG</w:t>
      </w:r>
      <w:r w:rsidRPr="007D01DD">
        <w:t xml:space="preserve"> </w:t>
      </w:r>
      <w:r>
        <w:t>as described</w:t>
      </w:r>
      <w:r w:rsidRPr="001C7D27">
        <w:t xml:space="preserve"> </w:t>
      </w:r>
      <w:r w:rsidR="006F5F9E">
        <w:t>in clause</w:t>
      </w:r>
      <w:r w:rsidRPr="001C7D27">
        <w:t>s</w:t>
      </w:r>
      <w:r>
        <w:t xml:space="preserve"> 7.1</w:t>
      </w:r>
      <w:r w:rsidRPr="001C7D27">
        <w:t xml:space="preserve"> throu</w:t>
      </w:r>
      <w:r>
        <w:t xml:space="preserve">gh 7.5 </w:t>
      </w:r>
      <w:r w:rsidRPr="007D01DD">
        <w:t xml:space="preserve">using </w:t>
      </w:r>
      <m:oMath>
        <m:sSub>
          <m:sSubPr>
            <m:ctrlPr>
              <w:rPr>
                <w:rFonts w:ascii="Cambria Math" w:hAnsi="Cambria Math"/>
                <w:i/>
              </w:rPr>
            </m:ctrlPr>
          </m:sSubPr>
          <m:e>
            <m:r>
              <w:rPr>
                <w:rFonts w:ascii="Cambria Math"/>
              </w:rPr>
              <m:t>P</m:t>
            </m:r>
          </m:e>
          <m:sub>
            <m:r>
              <m:rPr>
                <m:nor/>
              </m:rPr>
              <w:rPr>
                <w:rFonts w:ascii="Cambria Math"/>
              </w:rPr>
              <m:t>MCG</m:t>
            </m:r>
            <m:ctrlPr>
              <w:rPr>
                <w:rFonts w:ascii="Cambria Math" w:hAnsi="Cambria Math"/>
              </w:rPr>
            </m:ctrlPr>
          </m:sub>
        </m:sSub>
      </m:oMath>
      <w:r w:rsidRPr="007D01DD">
        <w:t xml:space="preserve"> </w:t>
      </w:r>
      <w:r>
        <w:t xml:space="preserve">or </w:t>
      </w:r>
      <m:oMath>
        <m:sSub>
          <m:sSubPr>
            <m:ctrlPr>
              <w:rPr>
                <w:rFonts w:ascii="Cambria Math" w:hAnsi="Cambria Math"/>
                <w:i/>
              </w:rPr>
            </m:ctrlPr>
          </m:sSubPr>
          <m:e>
            <m:r>
              <w:rPr>
                <w:rFonts w:ascii="Cambria Math"/>
              </w:rPr>
              <m:t>P</m:t>
            </m:r>
          </m:e>
          <m:sub>
            <m:r>
              <m:rPr>
                <m:nor/>
              </m:rPr>
              <w:rPr>
                <w:rFonts w:ascii="Cambria Math"/>
              </w:rPr>
              <m:t>SCG</m:t>
            </m:r>
            <m:ctrlPr>
              <w:rPr>
                <w:rFonts w:ascii="Cambria Math" w:hAnsi="Cambria Math"/>
              </w:rPr>
            </m:ctrlPr>
          </m:sub>
        </m:sSub>
      </m:oMath>
      <w:r>
        <w:t xml:space="preserve"> </w:t>
      </w:r>
      <w:r w:rsidRPr="007D01DD">
        <w:t>as the maximum transmission power</w:t>
      </w:r>
      <w:r>
        <w:t>, respectively.</w:t>
      </w:r>
    </w:p>
    <w:p w14:paraId="3A44B176" w14:textId="759BA1D8" w:rsidR="003773EA" w:rsidRDefault="003773EA" w:rsidP="00E50667">
      <w:pPr>
        <w:rPr>
          <w:i/>
          <w:iCs/>
          <w:lang w:eastAsia="ja-JP"/>
        </w:rPr>
      </w:pPr>
      <w:r>
        <w:t xml:space="preserve">If a UE is provided </w:t>
      </w:r>
      <w:r w:rsidR="00232009">
        <w:rPr>
          <w:i/>
          <w:lang w:eastAsia="ja-JP"/>
        </w:rPr>
        <w:t>s</w:t>
      </w:r>
      <w:r w:rsidR="00232009" w:rsidRPr="00A312BF">
        <w:rPr>
          <w:i/>
          <w:lang w:eastAsia="ja-JP"/>
        </w:rPr>
        <w:t>emi-static-mode2</w:t>
      </w:r>
      <w:r w:rsidR="00232009">
        <w:rPr>
          <w:i/>
          <w:lang w:eastAsia="ja-JP"/>
        </w:rPr>
        <w:t xml:space="preserve"> </w:t>
      </w:r>
      <w:r w:rsidR="00232009">
        <w:rPr>
          <w:iCs/>
          <w:lang w:eastAsia="ja-JP"/>
        </w:rPr>
        <w:t xml:space="preserve">for </w:t>
      </w:r>
      <w:r w:rsidR="00232009">
        <w:rPr>
          <w:i/>
          <w:iCs/>
          <w:lang w:eastAsia="ja-JP"/>
        </w:rPr>
        <w:t>nrdc</w:t>
      </w:r>
      <w:r w:rsidR="00232009" w:rsidRPr="00CF3657">
        <w:rPr>
          <w:i/>
          <w:iCs/>
          <w:lang w:eastAsia="ja-JP"/>
        </w:rPr>
        <w:t>-PCmode</w:t>
      </w:r>
      <w:r w:rsidR="00232009">
        <w:rPr>
          <w:i/>
          <w:iCs/>
          <w:lang w:eastAsia="ja-JP"/>
        </w:rPr>
        <w:t>-FR1</w:t>
      </w:r>
      <w:r w:rsidR="00232009">
        <w:rPr>
          <w:lang w:eastAsia="ja-JP"/>
        </w:rPr>
        <w:t xml:space="preserve"> or for </w:t>
      </w:r>
      <w:r w:rsidR="00232009">
        <w:rPr>
          <w:i/>
          <w:iCs/>
          <w:lang w:eastAsia="ja-JP"/>
        </w:rPr>
        <w:t>nrdc</w:t>
      </w:r>
      <w:r w:rsidR="00232009" w:rsidRPr="00CF3657">
        <w:rPr>
          <w:i/>
          <w:iCs/>
          <w:lang w:eastAsia="ja-JP"/>
        </w:rPr>
        <w:t>-PCmode</w:t>
      </w:r>
      <w:r w:rsidR="00232009">
        <w:rPr>
          <w:i/>
          <w:iCs/>
          <w:lang w:eastAsia="ja-JP"/>
        </w:rPr>
        <w:t>-FR2</w:t>
      </w:r>
    </w:p>
    <w:p w14:paraId="6E9CD8D2" w14:textId="59011726" w:rsidR="005633BE" w:rsidRPr="00C453D7" w:rsidRDefault="005633BE" w:rsidP="00C453D7">
      <w:pPr>
        <w:pStyle w:val="B1"/>
      </w:pPr>
      <w:r>
        <w:t>-</w:t>
      </w:r>
      <w:r w:rsidR="00D60C3E">
        <w:tab/>
      </w:r>
      <w:r w:rsidRPr="00090E88">
        <w:t xml:space="preserve">if the UE is not provided </w:t>
      </w:r>
      <w:r w:rsidRPr="00C453D7">
        <w:rPr>
          <w:i/>
          <w:iCs/>
        </w:rPr>
        <w:t>tdd-UL-DL-ConfigurationCommon</w:t>
      </w:r>
      <w:r w:rsidRPr="00090E88">
        <w:t xml:space="preserve"> for the MCG or SCG, the UE determines a transmission power for the MCG or for the SCG as described </w:t>
      </w:r>
      <w:r w:rsidR="006F5F9E">
        <w:t>in clause</w:t>
      </w:r>
      <w:r w:rsidRPr="00090E88">
        <w:t>s 7.1 through 7.5 using</w:t>
      </w:r>
      <w:r w:rsidR="00ED54C1">
        <w:rPr>
          <w:lang w:val="en-US"/>
        </w:rPr>
        <w:t xml:space="preserve"> </w:t>
      </w:r>
      <m:oMath>
        <m:sSub>
          <m:sSubPr>
            <m:ctrlPr>
              <w:rPr>
                <w:rFonts w:ascii="Cambria Math" w:hAnsi="Cambria Math"/>
                <w:i/>
              </w:rPr>
            </m:ctrlPr>
          </m:sSubPr>
          <m:e>
            <m:r>
              <w:rPr>
                <w:rFonts w:ascii="Cambria Math"/>
              </w:rPr>
              <m:t>P</m:t>
            </m:r>
          </m:e>
          <m:sub>
            <m:r>
              <m:rPr>
                <m:nor/>
              </m:rPr>
              <w:rPr>
                <w:rFonts w:ascii="Cambria Math"/>
              </w:rPr>
              <m:t>MCG</m:t>
            </m:r>
            <m:ctrlPr>
              <w:rPr>
                <w:rFonts w:ascii="Cambria Math" w:hAnsi="Cambria Math"/>
              </w:rPr>
            </m:ctrlPr>
          </m:sub>
        </m:sSub>
      </m:oMath>
      <w:r w:rsidR="00ED54C1">
        <w:rPr>
          <w:lang w:val="en-US"/>
        </w:rPr>
        <w:t xml:space="preserve"> or</w:t>
      </w:r>
      <w:r w:rsidRPr="00090E88">
        <w:t xml:space="preserve"> </w:t>
      </w:r>
      <m:oMath>
        <m:sSub>
          <m:sSubPr>
            <m:ctrlPr>
              <w:rPr>
                <w:rFonts w:ascii="Cambria Math" w:hAnsi="Cambria Math"/>
                <w:i/>
              </w:rPr>
            </m:ctrlPr>
          </m:sSubPr>
          <m:e>
            <m:r>
              <w:rPr>
                <w:rFonts w:ascii="Cambria Math"/>
              </w:rPr>
              <m:t>P</m:t>
            </m:r>
          </m:e>
          <m:sub>
            <m:r>
              <m:rPr>
                <m:nor/>
              </m:rPr>
              <w:rPr>
                <w:rFonts w:ascii="Cambria Math"/>
              </w:rPr>
              <m:t>SCG</m:t>
            </m:r>
            <m:ctrlPr>
              <w:rPr>
                <w:rFonts w:ascii="Cambria Math" w:hAnsi="Cambria Math"/>
              </w:rPr>
            </m:ctrlPr>
          </m:sub>
        </m:sSub>
      </m:oMath>
      <w:r w:rsidRPr="00090E88">
        <w:t xml:space="preserve"> as the maximum transmission power, respectively</w:t>
      </w:r>
      <w:r>
        <w:t xml:space="preserve"> </w:t>
      </w:r>
    </w:p>
    <w:p w14:paraId="7858CA64" w14:textId="0A265BF2" w:rsidR="003773EA" w:rsidRPr="007D01DD" w:rsidRDefault="003773EA" w:rsidP="003773EA">
      <w:pPr>
        <w:pStyle w:val="B1"/>
      </w:pPr>
      <w:r>
        <w:t>-</w:t>
      </w:r>
      <w:r>
        <w:tab/>
        <w:t>i</w:t>
      </w:r>
      <w:r w:rsidRPr="007D01DD">
        <w:t xml:space="preserve">f at least one symbol of slot </w:t>
      </w:r>
      <m:oMath>
        <m:sSub>
          <m:sSubPr>
            <m:ctrlPr>
              <w:rPr>
                <w:rFonts w:ascii="Cambria Math" w:hAnsi="Cambria Math"/>
                <w:i/>
              </w:rPr>
            </m:ctrlPr>
          </m:sSubPr>
          <m:e>
            <m:r>
              <w:rPr>
                <w:rFonts w:ascii="Cambria Math"/>
              </w:rPr>
              <m:t>i</m:t>
            </m:r>
          </m:e>
          <m:sub>
            <m:r>
              <w:rPr>
                <w:rFonts w:ascii="Cambria Math"/>
              </w:rPr>
              <m:t>1</m:t>
            </m:r>
          </m:sub>
        </m:sSub>
      </m:oMath>
      <w:r>
        <w:t xml:space="preserve"> of</w:t>
      </w:r>
      <w:r w:rsidRPr="007D01DD">
        <w:t xml:space="preserve"> </w:t>
      </w:r>
      <w:r>
        <w:t xml:space="preserve">the </w:t>
      </w:r>
      <w:r w:rsidRPr="007D01DD">
        <w:t>MCG</w:t>
      </w:r>
      <w:r>
        <w:t xml:space="preserve"> or of the SCG that is</w:t>
      </w:r>
      <w:r w:rsidRPr="007D01DD">
        <w:t xml:space="preserve"> indicated as uplink or flexible </w:t>
      </w:r>
      <w:r>
        <w:t xml:space="preserve">to a UE </w:t>
      </w:r>
      <w:r w:rsidRPr="007D01DD">
        <w:t xml:space="preserve">by </w:t>
      </w:r>
      <w:r>
        <w:rPr>
          <w:i/>
          <w:iCs/>
        </w:rPr>
        <w:t>tdd</w:t>
      </w:r>
      <w:r w:rsidRPr="007D01DD">
        <w:rPr>
          <w:i/>
          <w:lang w:val="en-US"/>
        </w:rPr>
        <w:t>-</w:t>
      </w:r>
      <w:r w:rsidRPr="007D01DD">
        <w:rPr>
          <w:i/>
        </w:rPr>
        <w:t>UL-DL-</w:t>
      </w:r>
      <w:r w:rsidRPr="007D01DD">
        <w:rPr>
          <w:i/>
          <w:lang w:val="en-US"/>
        </w:rPr>
        <w:t>C</w:t>
      </w:r>
      <w:r w:rsidRPr="007D01DD">
        <w:rPr>
          <w:i/>
        </w:rPr>
        <w:t>onfiguration</w:t>
      </w:r>
      <w:r w:rsidRPr="007D01DD">
        <w:rPr>
          <w:i/>
          <w:lang w:val="en-US"/>
        </w:rPr>
        <w:t>C</w:t>
      </w:r>
      <w:r w:rsidRPr="007D01DD">
        <w:rPr>
          <w:i/>
        </w:rPr>
        <w:t>ommon</w:t>
      </w:r>
      <w:r w:rsidRPr="007D01DD">
        <w:t xml:space="preserve"> </w:t>
      </w:r>
      <w:r>
        <w:t>and</w:t>
      </w:r>
      <w:r w:rsidRPr="007D01DD">
        <w:t xml:space="preserve"> </w:t>
      </w:r>
      <w:r>
        <w:rPr>
          <w:i/>
          <w:iCs/>
        </w:rPr>
        <w:t>tdd</w:t>
      </w:r>
      <w:r w:rsidRPr="007D01DD">
        <w:rPr>
          <w:lang w:val="en-US"/>
        </w:rPr>
        <w:t>-</w:t>
      </w:r>
      <w:r w:rsidRPr="007D01DD">
        <w:rPr>
          <w:i/>
        </w:rPr>
        <w:t>UL-DL-</w:t>
      </w:r>
      <w:r w:rsidRPr="007D01DD">
        <w:rPr>
          <w:i/>
          <w:lang w:val="en-US"/>
        </w:rPr>
        <w:t>C</w:t>
      </w:r>
      <w:r w:rsidRPr="007D01DD">
        <w:rPr>
          <w:i/>
        </w:rPr>
        <w:t>onfig</w:t>
      </w:r>
      <w:r>
        <w:rPr>
          <w:i/>
        </w:rPr>
        <w:t>uration</w:t>
      </w:r>
      <w:r w:rsidRPr="007D01DD">
        <w:rPr>
          <w:i/>
          <w:lang w:val="en-US"/>
        </w:rPr>
        <w:t>D</w:t>
      </w:r>
      <w:r w:rsidRPr="007D01DD">
        <w:rPr>
          <w:i/>
        </w:rPr>
        <w:t>edicated</w:t>
      </w:r>
      <w:r>
        <w:t>, if provided,</w:t>
      </w:r>
      <w:r w:rsidRPr="007D01DD">
        <w:t xml:space="preserve"> overlaps with </w:t>
      </w:r>
      <w:r>
        <w:t xml:space="preserve">a symbol for any ongoing transmission </w:t>
      </w:r>
      <w:r w:rsidR="008A263B" w:rsidRPr="003901B7">
        <w:rPr>
          <w:lang w:val="en-US"/>
        </w:rPr>
        <w:t>overlapping with</w:t>
      </w:r>
      <w:r>
        <w:t xml:space="preserve"> slot</w:t>
      </w:r>
      <w:r w:rsidRPr="007D01DD">
        <w:t xml:space="preserve"> </w:t>
      </w:r>
      <m:oMath>
        <m:sSub>
          <m:sSubPr>
            <m:ctrlPr>
              <w:rPr>
                <w:rFonts w:ascii="Cambria Math" w:hAnsi="Cambria Math"/>
                <w:i/>
              </w:rPr>
            </m:ctrlPr>
          </m:sSubPr>
          <m:e>
            <m:r>
              <w:rPr>
                <w:rFonts w:ascii="Cambria Math"/>
              </w:rPr>
              <m:t>i</m:t>
            </m:r>
          </m:e>
          <m:sub>
            <m:r>
              <w:rPr>
                <w:rFonts w:ascii="Cambria Math"/>
              </w:rPr>
              <m:t>2</m:t>
            </m:r>
          </m:sub>
        </m:sSub>
      </m:oMath>
      <w:r>
        <w:t xml:space="preserve"> of the SCG or of the MCG, respectively,</w:t>
      </w:r>
      <w:r w:rsidRPr="007D01DD">
        <w:t xml:space="preserve"> the UE determines </w:t>
      </w:r>
      <w:r>
        <w:t>a power for</w:t>
      </w:r>
      <w:r w:rsidRPr="007D01DD">
        <w:t xml:space="preserve"> the </w:t>
      </w:r>
      <w:r>
        <w:t xml:space="preserve">transmission on the </w:t>
      </w:r>
      <w:r w:rsidRPr="007D01DD">
        <w:t xml:space="preserve">SCG </w:t>
      </w:r>
      <w:r>
        <w:t>or the MCG</w:t>
      </w:r>
      <w:r w:rsidRPr="007D01DD">
        <w:t xml:space="preserve"> </w:t>
      </w:r>
      <w:r w:rsidR="00A90F55" w:rsidRPr="003901B7">
        <w:rPr>
          <w:lang w:val="en-US"/>
        </w:rPr>
        <w:t>overlapping with</w:t>
      </w:r>
      <w:r>
        <w:t xml:space="preserve"> slot </w:t>
      </w:r>
      <m:oMath>
        <m:sSub>
          <m:sSubPr>
            <m:ctrlPr>
              <w:rPr>
                <w:rFonts w:ascii="Cambria Math" w:hAnsi="Cambria Math"/>
                <w:i/>
              </w:rPr>
            </m:ctrlPr>
          </m:sSubPr>
          <m:e>
            <m:r>
              <w:rPr>
                <w:rFonts w:ascii="Cambria Math"/>
              </w:rPr>
              <m:t>i</m:t>
            </m:r>
          </m:e>
          <m:sub>
            <m:r>
              <w:rPr>
                <w:rFonts w:ascii="Cambria Math"/>
              </w:rPr>
              <m:t>2</m:t>
            </m:r>
          </m:sub>
        </m:sSub>
      </m:oMath>
      <w:r>
        <w:t xml:space="preserve"> as described</w:t>
      </w:r>
      <w:r w:rsidRPr="001C7D27">
        <w:t xml:space="preserve"> </w:t>
      </w:r>
      <w:r w:rsidR="006F5F9E">
        <w:t>in clause</w:t>
      </w:r>
      <w:r w:rsidRPr="001C7D27">
        <w:t>s</w:t>
      </w:r>
      <w:r>
        <w:t xml:space="preserve"> 7.1</w:t>
      </w:r>
      <w:r w:rsidRPr="001C7D27">
        <w:t xml:space="preserve"> throu</w:t>
      </w:r>
      <w:r>
        <w:t xml:space="preserve">gh 7.5 </w:t>
      </w:r>
      <w:r w:rsidRPr="007D01DD">
        <w:t xml:space="preserve">using </w:t>
      </w:r>
      <m:oMath>
        <m:sSub>
          <m:sSubPr>
            <m:ctrlPr>
              <w:rPr>
                <w:rFonts w:ascii="Cambria Math" w:hAnsi="Cambria Math"/>
                <w:i/>
              </w:rPr>
            </m:ctrlPr>
          </m:sSubPr>
          <m:e>
            <m:r>
              <w:rPr>
                <w:rFonts w:ascii="Cambria Math"/>
              </w:rPr>
              <m:t>P</m:t>
            </m:r>
          </m:e>
          <m:sub>
            <m:r>
              <m:rPr>
                <m:nor/>
              </m:rPr>
              <w:rPr>
                <w:rFonts w:ascii="Cambria Math"/>
              </w:rPr>
              <m:t>SCG</m:t>
            </m:r>
            <m:ctrlPr>
              <w:rPr>
                <w:rFonts w:ascii="Cambria Math" w:hAnsi="Cambria Math"/>
              </w:rPr>
            </m:ctrlPr>
          </m:sub>
        </m:sSub>
      </m:oMath>
      <w:r w:rsidRPr="007D01DD">
        <w:t xml:space="preserve"> </w:t>
      </w:r>
      <w:r>
        <w:t xml:space="preserve">or </w:t>
      </w:r>
      <m:oMath>
        <m:sSub>
          <m:sSubPr>
            <m:ctrlPr>
              <w:rPr>
                <w:rFonts w:ascii="Cambria Math" w:hAnsi="Cambria Math"/>
                <w:i/>
              </w:rPr>
            </m:ctrlPr>
          </m:sSubPr>
          <m:e>
            <m:r>
              <w:rPr>
                <w:rFonts w:ascii="Cambria Math"/>
              </w:rPr>
              <m:t>P</m:t>
            </m:r>
          </m:e>
          <m:sub>
            <m:r>
              <m:rPr>
                <m:nor/>
              </m:rPr>
              <w:rPr>
                <w:rFonts w:ascii="Cambria Math"/>
              </w:rPr>
              <m:t>MCG</m:t>
            </m:r>
            <m:ctrlPr>
              <w:rPr>
                <w:rFonts w:ascii="Cambria Math" w:hAnsi="Cambria Math"/>
              </w:rPr>
            </m:ctrlPr>
          </m:sub>
        </m:sSub>
      </m:oMath>
      <w:r>
        <w:t xml:space="preserve">, respectively, </w:t>
      </w:r>
      <w:r w:rsidRPr="007D01DD">
        <w:t>as the maximum transmission power</w:t>
      </w:r>
    </w:p>
    <w:p w14:paraId="015945F5" w14:textId="6E69012C" w:rsidR="003773EA" w:rsidRPr="005636A1" w:rsidRDefault="003773EA" w:rsidP="003773EA">
      <w:pPr>
        <w:pStyle w:val="B1"/>
      </w:pPr>
      <w:r>
        <w:lastRenderedPageBreak/>
        <w:t>-</w:t>
      </w:r>
      <w:r>
        <w:tab/>
      </w:r>
      <w:r>
        <w:rPr>
          <w:lang w:val="en-US"/>
        </w:rPr>
        <w:t>o</w:t>
      </w:r>
      <w:r w:rsidRPr="007D01DD">
        <w:rPr>
          <w:lang w:val="en-US"/>
        </w:rPr>
        <w:t>therwise</w:t>
      </w:r>
      <w:r>
        <w:rPr>
          <w:lang w:val="en-US"/>
        </w:rPr>
        <w:t xml:space="preserve">, </w:t>
      </w:r>
      <w:r w:rsidRPr="007D01DD">
        <w:t xml:space="preserve">the UE determines </w:t>
      </w:r>
      <w:r>
        <w:t>a power for</w:t>
      </w:r>
      <w:r w:rsidRPr="007D01DD">
        <w:t xml:space="preserve"> the </w:t>
      </w:r>
      <w:r w:rsidR="00A90F55" w:rsidRPr="003901B7">
        <w:rPr>
          <w:rFonts w:eastAsia="DengXian"/>
        </w:rPr>
        <w:t>transmission on</w:t>
      </w:r>
      <w:r w:rsidR="00A90F55" w:rsidRPr="003901B7">
        <w:t xml:space="preserve"> </w:t>
      </w:r>
      <w:r w:rsidR="00ED54C1">
        <w:rPr>
          <w:lang w:val="en-US"/>
        </w:rPr>
        <w:t>SCG</w:t>
      </w:r>
      <w:r w:rsidRPr="007D01DD">
        <w:t xml:space="preserve"> </w:t>
      </w:r>
      <w:r>
        <w:t xml:space="preserve">or the </w:t>
      </w:r>
      <w:r w:rsidR="00ED54C1">
        <w:rPr>
          <w:lang w:val="en-US"/>
        </w:rPr>
        <w:t>MCG</w:t>
      </w:r>
      <w:r w:rsidR="00A90F55" w:rsidRPr="00A90F55">
        <w:rPr>
          <w:lang w:val="en-US"/>
        </w:rPr>
        <w:t xml:space="preserve"> </w:t>
      </w:r>
      <w:r w:rsidR="00A90F55" w:rsidRPr="003901B7">
        <w:rPr>
          <w:lang w:val="en-US"/>
        </w:rPr>
        <w:t>overlapping with</w:t>
      </w:r>
      <w:r w:rsidR="00A90F55" w:rsidRPr="003901B7">
        <w:t xml:space="preserve"> slot </w:t>
      </w:r>
      <m:oMath>
        <m:sSub>
          <m:sSubPr>
            <m:ctrlPr>
              <w:rPr>
                <w:rFonts w:ascii="Cambria Math" w:hAnsi="Cambria Math"/>
                <w:i/>
              </w:rPr>
            </m:ctrlPr>
          </m:sSubPr>
          <m:e>
            <m:r>
              <w:rPr>
                <w:rFonts w:ascii="Cambria Math"/>
              </w:rPr>
              <m:t>i</m:t>
            </m:r>
          </m:e>
          <m:sub>
            <m:r>
              <w:rPr>
                <w:rFonts w:ascii="Cambria Math"/>
              </w:rPr>
              <m:t>2</m:t>
            </m:r>
          </m:sub>
        </m:sSub>
      </m:oMath>
      <w:r>
        <w:t xml:space="preserve">, </w:t>
      </w:r>
      <w:r w:rsidRPr="007D01DD">
        <w:t xml:space="preserve">as described in </w:t>
      </w:r>
      <w:r>
        <w:t xml:space="preserve">[8-3, TS 38.101-3] and </w:t>
      </w:r>
      <w:r w:rsidR="006F5F9E">
        <w:t>in clause</w:t>
      </w:r>
      <w:r w:rsidRPr="001C7D27">
        <w:t>s</w:t>
      </w:r>
      <w:r>
        <w:t xml:space="preserve"> 7.1</w:t>
      </w:r>
      <w:r w:rsidRPr="001C7D27">
        <w:t xml:space="preserve"> throu</w:t>
      </w:r>
      <w:r>
        <w:t>gh 7.5 without considering</w:t>
      </w:r>
      <w:r w:rsidR="00ED54C1">
        <w:rPr>
          <w:lang w:val="en-US"/>
        </w:rPr>
        <w:t xml:space="preserve"> </w:t>
      </w:r>
      <m:oMath>
        <m:sSub>
          <m:sSubPr>
            <m:ctrlPr>
              <w:rPr>
                <w:rFonts w:ascii="Cambria Math" w:hAnsi="Cambria Math"/>
                <w:i/>
              </w:rPr>
            </m:ctrlPr>
          </m:sSubPr>
          <m:e>
            <m:r>
              <w:rPr>
                <w:rFonts w:ascii="Cambria Math"/>
              </w:rPr>
              <m:t>P</m:t>
            </m:r>
          </m:e>
          <m:sub>
            <m:r>
              <m:rPr>
                <m:nor/>
              </m:rPr>
              <w:rPr>
                <w:rFonts w:ascii="Cambria Math"/>
              </w:rPr>
              <m:t>SCG</m:t>
            </m:r>
            <m:ctrlPr>
              <w:rPr>
                <w:rFonts w:ascii="Cambria Math" w:hAnsi="Cambria Math"/>
              </w:rPr>
            </m:ctrlPr>
          </m:sub>
        </m:sSub>
      </m:oMath>
      <w:r w:rsidR="00ED54C1">
        <w:rPr>
          <w:lang w:val="en-US"/>
        </w:rPr>
        <w:t xml:space="preserve"> or</w:t>
      </w:r>
      <w:r>
        <w:t xml:space="preserve"> </w:t>
      </w:r>
      <m:oMath>
        <m:sSub>
          <m:sSubPr>
            <m:ctrlPr>
              <w:rPr>
                <w:rFonts w:ascii="Cambria Math" w:hAnsi="Cambria Math"/>
                <w:i/>
              </w:rPr>
            </m:ctrlPr>
          </m:sSubPr>
          <m:e>
            <m:r>
              <w:rPr>
                <w:rFonts w:ascii="Cambria Math"/>
              </w:rPr>
              <m:t>P</m:t>
            </m:r>
          </m:e>
          <m:sub>
            <m:r>
              <m:rPr>
                <m:nor/>
              </m:rPr>
              <w:rPr>
                <w:rFonts w:ascii="Cambria Math"/>
              </w:rPr>
              <m:t>MCG</m:t>
            </m:r>
            <m:ctrlPr>
              <w:rPr>
                <w:rFonts w:ascii="Cambria Math" w:hAnsi="Cambria Math"/>
              </w:rPr>
            </m:ctrlPr>
          </m:sub>
        </m:sSub>
      </m:oMath>
      <w:r w:rsidRPr="007D01DD">
        <w:t xml:space="preserve"> </w:t>
      </w:r>
      <w:r>
        <w:t>respectively</w:t>
      </w:r>
    </w:p>
    <w:p w14:paraId="58DD8392" w14:textId="6069FBDA" w:rsidR="003773EA" w:rsidRDefault="003773EA" w:rsidP="003773EA">
      <w:pPr>
        <w:rPr>
          <w:lang w:eastAsia="ja-JP"/>
        </w:rPr>
      </w:pPr>
      <w:r>
        <w:rPr>
          <w:lang w:eastAsia="ja-JP"/>
        </w:rPr>
        <w:t xml:space="preserve">The UE expects to be provided </w:t>
      </w:r>
      <w:r w:rsidR="00232009">
        <w:rPr>
          <w:i/>
          <w:lang w:eastAsia="ja-JP"/>
        </w:rPr>
        <w:t>s</w:t>
      </w:r>
      <w:r w:rsidR="00232009" w:rsidRPr="00B67882">
        <w:rPr>
          <w:i/>
          <w:lang w:eastAsia="ja-JP"/>
        </w:rPr>
        <w:t>emi-static-mode2</w:t>
      </w:r>
      <w:r w:rsidR="00232009">
        <w:rPr>
          <w:lang w:eastAsia="ja-JP"/>
        </w:rPr>
        <w:t xml:space="preserve"> for </w:t>
      </w:r>
      <w:r w:rsidR="00232009">
        <w:rPr>
          <w:i/>
          <w:iCs/>
          <w:lang w:eastAsia="ja-JP"/>
        </w:rPr>
        <w:t>nrdc</w:t>
      </w:r>
      <w:r w:rsidR="00232009" w:rsidRPr="00CF3657">
        <w:rPr>
          <w:i/>
          <w:iCs/>
          <w:lang w:eastAsia="ja-JP"/>
        </w:rPr>
        <w:t>-PCmode</w:t>
      </w:r>
      <w:r w:rsidR="00232009">
        <w:rPr>
          <w:i/>
          <w:iCs/>
          <w:lang w:eastAsia="ja-JP"/>
        </w:rPr>
        <w:t>-FR1</w:t>
      </w:r>
      <w:r w:rsidR="00232009">
        <w:rPr>
          <w:lang w:eastAsia="ja-JP"/>
        </w:rPr>
        <w:t xml:space="preserve"> or for </w:t>
      </w:r>
      <w:r w:rsidR="00232009">
        <w:rPr>
          <w:i/>
          <w:iCs/>
          <w:lang w:eastAsia="ja-JP"/>
        </w:rPr>
        <w:t>nrdc</w:t>
      </w:r>
      <w:r w:rsidR="00232009" w:rsidRPr="00CF3657">
        <w:rPr>
          <w:i/>
          <w:iCs/>
          <w:lang w:eastAsia="ja-JP"/>
        </w:rPr>
        <w:t>-PCmode</w:t>
      </w:r>
      <w:r w:rsidR="00232009">
        <w:rPr>
          <w:i/>
          <w:iCs/>
          <w:lang w:eastAsia="ja-JP"/>
        </w:rPr>
        <w:t>-</w:t>
      </w:r>
      <w:r w:rsidR="00A366E6">
        <w:rPr>
          <w:i/>
          <w:iCs/>
          <w:lang w:eastAsia="ja-JP"/>
        </w:rPr>
        <w:t>FR2</w:t>
      </w:r>
      <w:r w:rsidR="00232009">
        <w:rPr>
          <w:lang w:eastAsia="ja-JP"/>
        </w:rPr>
        <w:t xml:space="preserve"> </w:t>
      </w:r>
      <w:r>
        <w:rPr>
          <w:lang w:eastAsia="ja-JP"/>
        </w:rPr>
        <w:t>only for synchronous NR-DC operation [10, TS 38.133].</w:t>
      </w:r>
    </w:p>
    <w:p w14:paraId="32A4C03D" w14:textId="77777777" w:rsidR="003773EA" w:rsidRDefault="003773EA" w:rsidP="003773EA">
      <w:r>
        <w:t xml:space="preserve">If a UE </w:t>
      </w:r>
    </w:p>
    <w:p w14:paraId="756FC2CB" w14:textId="2D8861AC" w:rsidR="003773EA" w:rsidRDefault="003773EA" w:rsidP="003773EA">
      <w:pPr>
        <w:pStyle w:val="B1"/>
      </w:pPr>
      <w:r>
        <w:t>-</w:t>
      </w:r>
      <w:r>
        <w:tab/>
      </w:r>
      <w:r>
        <w:rPr>
          <w:lang w:val="en-US" w:eastAsia="ja-JP"/>
        </w:rPr>
        <w:t xml:space="preserve">is provided </w:t>
      </w:r>
      <w:r w:rsidR="00232009">
        <w:rPr>
          <w:i/>
          <w:lang w:eastAsia="ja-JP"/>
        </w:rPr>
        <w:t>d</w:t>
      </w:r>
      <w:r w:rsidR="00232009" w:rsidRPr="00A00314">
        <w:rPr>
          <w:i/>
          <w:lang w:eastAsia="ja-JP"/>
        </w:rPr>
        <w:t>ynamic</w:t>
      </w:r>
      <w:r w:rsidR="00232009">
        <w:rPr>
          <w:lang w:val="en-US" w:eastAsia="ja-JP"/>
        </w:rPr>
        <w:t xml:space="preserve"> for </w:t>
      </w:r>
      <w:r w:rsidR="00232009">
        <w:rPr>
          <w:i/>
          <w:iCs/>
          <w:lang w:eastAsia="ja-JP"/>
        </w:rPr>
        <w:t>nrdc</w:t>
      </w:r>
      <w:r w:rsidR="00232009" w:rsidRPr="00CF3657">
        <w:rPr>
          <w:i/>
          <w:iCs/>
          <w:lang w:eastAsia="ja-JP"/>
        </w:rPr>
        <w:t>-PCmode</w:t>
      </w:r>
      <w:r w:rsidR="00232009">
        <w:rPr>
          <w:i/>
          <w:iCs/>
          <w:lang w:eastAsia="ja-JP"/>
        </w:rPr>
        <w:t>-FR1</w:t>
      </w:r>
      <w:r w:rsidR="00232009">
        <w:rPr>
          <w:lang w:eastAsia="ja-JP"/>
        </w:rPr>
        <w:t xml:space="preserve"> or for </w:t>
      </w:r>
      <w:r w:rsidR="00232009">
        <w:rPr>
          <w:i/>
          <w:iCs/>
          <w:lang w:eastAsia="ja-JP"/>
        </w:rPr>
        <w:t>nrdc</w:t>
      </w:r>
      <w:r w:rsidR="00232009" w:rsidRPr="00CF3657">
        <w:rPr>
          <w:i/>
          <w:iCs/>
          <w:lang w:eastAsia="ja-JP"/>
        </w:rPr>
        <w:t>-PCmode</w:t>
      </w:r>
      <w:r w:rsidR="00232009">
        <w:rPr>
          <w:i/>
          <w:iCs/>
          <w:lang w:eastAsia="ja-JP"/>
        </w:rPr>
        <w:t>-FR2</w:t>
      </w:r>
      <w:r>
        <w:rPr>
          <w:lang w:eastAsia="ja-JP"/>
        </w:rPr>
        <w:t>,</w:t>
      </w:r>
      <w:r>
        <w:t xml:space="preserve"> and </w:t>
      </w:r>
    </w:p>
    <w:p w14:paraId="5B90CF65" w14:textId="44B5F39F" w:rsidR="003773EA" w:rsidRDefault="003773EA" w:rsidP="003773EA">
      <w:pPr>
        <w:pStyle w:val="B1"/>
      </w:pPr>
      <w:r>
        <w:t>-</w:t>
      </w:r>
      <w:r>
        <w:tab/>
        <w:t xml:space="preserve">indicates a capability to </w:t>
      </w:r>
      <w:r w:rsidR="00A05324" w:rsidRPr="00C453D7">
        <w:t>support dynamic power sharing for intra-FR NR DC,</w:t>
      </w:r>
    </w:p>
    <w:p w14:paraId="775BEB21" w14:textId="77777777" w:rsidR="00A05324" w:rsidRPr="00C453D7" w:rsidRDefault="00A05324" w:rsidP="00A05324">
      <w:pPr>
        <w:rPr>
          <w:rFonts w:eastAsia="Malgun Gothic"/>
          <w:lang w:val="x-none" w:eastAsia="ko-KR"/>
        </w:rPr>
      </w:pPr>
      <w:r w:rsidRPr="00C453D7">
        <w:rPr>
          <w:rFonts w:eastAsia="Malgun Gothic"/>
          <w:lang w:eastAsia="ko-KR"/>
        </w:rPr>
        <w:t>the UE</w:t>
      </w:r>
      <w:r w:rsidRPr="00C453D7">
        <w:rPr>
          <w:lang w:val="x-none"/>
        </w:rPr>
        <w:t xml:space="preserve"> determines a maximum transmission power on the SCG at a first symbol of a transmission occasion on the SCG by determining transmissions on the MCG that</w:t>
      </w:r>
    </w:p>
    <w:p w14:paraId="1C584342" w14:textId="5BF23A22" w:rsidR="00A05324" w:rsidRPr="00C453D7" w:rsidRDefault="00A05324" w:rsidP="00C453D7">
      <w:pPr>
        <w:pStyle w:val="B1"/>
      </w:pPr>
      <w:r>
        <w:t>-</w:t>
      </w:r>
      <w:r>
        <w:tab/>
      </w:r>
      <w:r w:rsidRPr="00C453D7">
        <w:t xml:space="preserve">are scheduled by DCI formats in PDCCH receptions with a last symbol that is earlier by </w:t>
      </w:r>
      <w:r>
        <w:rPr>
          <w:lang w:val="fi-FI"/>
        </w:rPr>
        <w:t>at least</w:t>
      </w:r>
      <w:r w:rsidRPr="00C453D7">
        <w:t xml:space="preserve"> </w:t>
      </w:r>
      <m:oMath>
        <m:sSub>
          <m:sSubPr>
            <m:ctrlPr>
              <w:rPr>
                <w:rFonts w:ascii="Cambria Math" w:hAnsi="Cambria Math"/>
                <w:i/>
              </w:rPr>
            </m:ctrlPr>
          </m:sSubPr>
          <m:e>
            <m:r>
              <w:rPr>
                <w:rFonts w:ascii="Cambria Math"/>
              </w:rPr>
              <m:t>T</m:t>
            </m:r>
          </m:e>
          <m:sub>
            <m:r>
              <m:rPr>
                <m:nor/>
              </m:rPr>
              <w:rPr>
                <w:rFonts w:ascii="Cambria Math"/>
              </w:rPr>
              <m:t>offset</m:t>
            </m:r>
            <m:ctrlPr>
              <w:rPr>
                <w:rFonts w:ascii="Cambria Math" w:hAnsi="Cambria Math"/>
              </w:rPr>
            </m:ctrlPr>
          </m:sub>
        </m:sSub>
      </m:oMath>
      <w:r w:rsidRPr="00C453D7">
        <w:t xml:space="preserve"> from the first symbol of the transmission occasion on the SCG, or are configured by higher layers, and </w:t>
      </w:r>
    </w:p>
    <w:p w14:paraId="0118EE9B" w14:textId="646C07D3" w:rsidR="00A05324" w:rsidRPr="00C453D7" w:rsidRDefault="00A05324" w:rsidP="00C453D7">
      <w:pPr>
        <w:pStyle w:val="B1"/>
      </w:pPr>
      <w:r>
        <w:t>-</w:t>
      </w:r>
      <w:r>
        <w:tab/>
      </w:r>
      <w:r w:rsidRPr="00C453D7">
        <w:t xml:space="preserve">overlap with the transmission occasion on the SCG </w:t>
      </w:r>
    </w:p>
    <w:p w14:paraId="04459500" w14:textId="77777777" w:rsidR="00A05324" w:rsidRDefault="00A05324" w:rsidP="00A05324">
      <w:r>
        <w:rPr>
          <w:lang w:val="fi-FI"/>
        </w:rPr>
        <w:t>t</w:t>
      </w:r>
      <w:r w:rsidRPr="00C453D7">
        <w:t>he maximum transmission power on the SCG is determined as</w:t>
      </w:r>
    </w:p>
    <w:p w14:paraId="6980356C" w14:textId="77777777" w:rsidR="003773EA" w:rsidRDefault="003773EA" w:rsidP="003773EA">
      <w:pPr>
        <w:pStyle w:val="B1"/>
      </w:pPr>
      <w:r>
        <w:t>-</w:t>
      </w:r>
      <w:r>
        <w:tab/>
      </w:r>
      <m:oMath>
        <m:r>
          <w:rPr>
            <w:rFonts w:ascii="Cambria Math" w:hAnsi="Cambria Math"/>
          </w:rPr>
          <m:t>min</m:t>
        </m:r>
        <m:d>
          <m:dPr>
            <m:ctrlPr>
              <w:rPr>
                <w:rFonts w:ascii="Cambria Math" w:hAnsi="Cambria Math"/>
                <w:i/>
              </w:rPr>
            </m:ctrlPr>
          </m:dPr>
          <m:e>
            <m:sSub>
              <m:sSubPr>
                <m:ctrlPr>
                  <w:rPr>
                    <w:rFonts w:ascii="Cambria Math" w:hAnsi="Cambria Math"/>
                    <w:i/>
                  </w:rPr>
                </m:ctrlPr>
              </m:sSubPr>
              <m:e>
                <m:acc>
                  <m:accPr>
                    <m:ctrlPr>
                      <w:rPr>
                        <w:rFonts w:ascii="Cambria Math" w:hAnsi="Cambria Math"/>
                        <w:i/>
                      </w:rPr>
                    </m:ctrlPr>
                  </m:accPr>
                  <m:e>
                    <m:r>
                      <w:rPr>
                        <w:rFonts w:ascii="Cambria Math"/>
                      </w:rPr>
                      <m:t>P</m:t>
                    </m:r>
                  </m:e>
                </m:acc>
                <m:ctrlPr>
                  <w:rPr>
                    <w:rFonts w:ascii="Cambria Math" w:hAnsi="Cambria Math"/>
                  </w:rPr>
                </m:ctrlPr>
              </m:e>
              <m:sub>
                <m:r>
                  <m:rPr>
                    <m:nor/>
                  </m:rPr>
                  <w:rPr>
                    <w:rFonts w:ascii="Cambria Math"/>
                  </w:rPr>
                  <m:t>SCG</m:t>
                </m:r>
                <m:ctrlPr>
                  <w:rPr>
                    <w:rFonts w:ascii="Cambria Math" w:hAnsi="Cambria Math"/>
                  </w:rPr>
                </m:ctrlPr>
              </m:sub>
            </m:sSub>
            <m:r>
              <w:rPr>
                <w:rFonts w:ascii="Cambria Math" w:hAnsi="Cambria Math"/>
              </w:rPr>
              <m:t>,</m:t>
            </m:r>
            <m:sSubSup>
              <m:sSubSupPr>
                <m:ctrlPr>
                  <w:rPr>
                    <w:rFonts w:ascii="Cambria Math" w:hAnsi="Cambria Math"/>
                    <w:i/>
                  </w:rPr>
                </m:ctrlPr>
              </m:sSubSupPr>
              <m:e>
                <m:acc>
                  <m:accPr>
                    <m:ctrlPr>
                      <w:rPr>
                        <w:rFonts w:ascii="Cambria Math" w:hAnsi="Cambria Math"/>
                        <w:i/>
                      </w:rPr>
                    </m:ctrlPr>
                  </m:accPr>
                  <m:e>
                    <m:r>
                      <w:rPr>
                        <w:rFonts w:ascii="Cambria Math"/>
                      </w:rPr>
                      <m:t>P</m:t>
                    </m:r>
                  </m:e>
                </m:acc>
                <m:ctrlPr>
                  <w:rPr>
                    <w:rFonts w:ascii="Cambria Math" w:hAnsi="Cambria Math"/>
                  </w:rPr>
                </m:ctrlPr>
              </m:e>
              <m:sub>
                <m:r>
                  <m:rPr>
                    <m:nor/>
                  </m:rPr>
                  <w:rPr>
                    <w:rFonts w:ascii="Cambria Math"/>
                  </w:rPr>
                  <m:t>Total</m:t>
                </m:r>
                <m:ctrlPr>
                  <w:rPr>
                    <w:rFonts w:ascii="Cambria Math" w:hAnsi="Cambria Math"/>
                  </w:rPr>
                </m:ctrlPr>
              </m:sub>
              <m:sup>
                <m:r>
                  <m:rPr>
                    <m:nor/>
                  </m:rPr>
                  <w:rPr>
                    <w:rFonts w:ascii="Cambria Math"/>
                  </w:rPr>
                  <m:t>NR-DC</m:t>
                </m:r>
                <m:ctrlPr>
                  <w:rPr>
                    <w:rFonts w:ascii="Cambria Math" w:hAnsi="Cambria Math"/>
                  </w:rPr>
                </m:ctrlPr>
              </m:sup>
            </m:sSubSup>
            <m:r>
              <w:rPr>
                <w:rFonts w:ascii="Cambria Math" w:hAnsi="Cambria Math"/>
              </w:rPr>
              <m:t xml:space="preserve">- </m:t>
            </m:r>
            <m:sSubSup>
              <m:sSubSupPr>
                <m:ctrlPr>
                  <w:rPr>
                    <w:rFonts w:ascii="Cambria Math" w:hAnsi="Cambria Math"/>
                    <w:i/>
                  </w:rPr>
                </m:ctrlPr>
              </m:sSubSupPr>
              <m:e>
                <m:acc>
                  <m:accPr>
                    <m:ctrlPr>
                      <w:rPr>
                        <w:rFonts w:ascii="Cambria Math" w:hAnsi="Cambria Math"/>
                        <w:i/>
                      </w:rPr>
                    </m:ctrlPr>
                  </m:accPr>
                  <m:e>
                    <m:r>
                      <w:rPr>
                        <w:rFonts w:ascii="Cambria Math"/>
                      </w:rPr>
                      <m:t>P</m:t>
                    </m:r>
                  </m:e>
                </m:acc>
              </m:e>
              <m:sub>
                <m:r>
                  <m:rPr>
                    <m:nor/>
                  </m:rPr>
                  <w:rPr>
                    <w:rFonts w:ascii="Cambria Math"/>
                  </w:rPr>
                  <m:t>MCG</m:t>
                </m:r>
              </m:sub>
              <m:sup>
                <m:r>
                  <m:rPr>
                    <m:sty m:val="p"/>
                  </m:rPr>
                  <w:rPr>
                    <w:rFonts w:ascii="Cambria Math"/>
                  </w:rPr>
                  <m:t>actual</m:t>
                </m:r>
              </m:sup>
            </m:sSubSup>
          </m:e>
        </m:d>
      </m:oMath>
      <w:r>
        <w:rPr>
          <w:rFonts w:eastAsia="MS PGothic"/>
          <w:color w:val="000000"/>
          <w:lang w:val="en-US" w:eastAsia="zh-CN"/>
        </w:rPr>
        <w:t xml:space="preserve">, if the UE determines transmissions on the MCG with a </w:t>
      </w:r>
      <m:oMath>
        <m:sSubSup>
          <m:sSubSupPr>
            <m:ctrlPr>
              <w:rPr>
                <w:rFonts w:ascii="Cambria Math" w:hAnsi="Cambria Math"/>
                <w:i/>
              </w:rPr>
            </m:ctrlPr>
          </m:sSubSupPr>
          <m:e>
            <m:acc>
              <m:accPr>
                <m:ctrlPr>
                  <w:rPr>
                    <w:rFonts w:ascii="Cambria Math" w:hAnsi="Cambria Math"/>
                    <w:i/>
                  </w:rPr>
                </m:ctrlPr>
              </m:accPr>
              <m:e>
                <m:r>
                  <w:rPr>
                    <w:rFonts w:ascii="Cambria Math"/>
                  </w:rPr>
                  <m:t>P</m:t>
                </m:r>
              </m:e>
            </m:acc>
          </m:e>
          <m:sub>
            <m:r>
              <m:rPr>
                <m:nor/>
              </m:rPr>
              <w:rPr>
                <w:rFonts w:ascii="Cambria Math"/>
              </w:rPr>
              <m:t>MCG</m:t>
            </m:r>
          </m:sub>
          <m:sup>
            <m:r>
              <m:rPr>
                <m:sty m:val="p"/>
              </m:rPr>
              <w:rPr>
                <w:rFonts w:ascii="Cambria Math"/>
              </w:rPr>
              <m:t>actual</m:t>
            </m:r>
          </m:sup>
        </m:sSubSup>
      </m:oMath>
      <w:r>
        <w:rPr>
          <w:rFonts w:eastAsia="MS PGothic"/>
        </w:rPr>
        <w:t xml:space="preserve"> total power</w:t>
      </w:r>
    </w:p>
    <w:p w14:paraId="768E4EDE" w14:textId="77777777" w:rsidR="003773EA" w:rsidRDefault="003773EA" w:rsidP="003773EA">
      <w:pPr>
        <w:pStyle w:val="B1"/>
      </w:pPr>
      <w:r>
        <w:t>-</w:t>
      </w:r>
      <w:r>
        <w:tab/>
      </w:r>
      <m:oMath>
        <m:sSubSup>
          <m:sSubSupPr>
            <m:ctrlPr>
              <w:rPr>
                <w:rFonts w:ascii="Cambria Math" w:hAnsi="Cambria Math"/>
                <w:i/>
              </w:rPr>
            </m:ctrlPr>
          </m:sSubSupPr>
          <m:e>
            <m:acc>
              <m:accPr>
                <m:ctrlPr>
                  <w:rPr>
                    <w:rFonts w:ascii="Cambria Math" w:hAnsi="Cambria Math"/>
                    <w:i/>
                  </w:rPr>
                </m:ctrlPr>
              </m:accPr>
              <m:e>
                <m:r>
                  <w:rPr>
                    <w:rFonts w:ascii="Cambria Math"/>
                  </w:rPr>
                  <m:t>P</m:t>
                </m:r>
              </m:e>
            </m:acc>
            <m:ctrlPr>
              <w:rPr>
                <w:rFonts w:ascii="Cambria Math" w:hAnsi="Cambria Math"/>
              </w:rPr>
            </m:ctrlPr>
          </m:e>
          <m:sub>
            <m:r>
              <m:rPr>
                <m:nor/>
              </m:rPr>
              <w:rPr>
                <w:rFonts w:ascii="Cambria Math"/>
              </w:rPr>
              <m:t>Total</m:t>
            </m:r>
            <m:ctrlPr>
              <w:rPr>
                <w:rFonts w:ascii="Cambria Math" w:hAnsi="Cambria Math"/>
              </w:rPr>
            </m:ctrlPr>
          </m:sub>
          <m:sup>
            <m:r>
              <m:rPr>
                <m:nor/>
              </m:rPr>
              <w:rPr>
                <w:rFonts w:ascii="Cambria Math"/>
              </w:rPr>
              <m:t>NR-DC</m:t>
            </m:r>
            <m:ctrlPr>
              <w:rPr>
                <w:rFonts w:ascii="Cambria Math" w:hAnsi="Cambria Math"/>
              </w:rPr>
            </m:ctrlPr>
          </m:sup>
        </m:sSubSup>
      </m:oMath>
      <w:r>
        <w:t xml:space="preserve">, </w:t>
      </w:r>
      <w:r>
        <w:rPr>
          <w:rFonts w:eastAsia="MS PGothic"/>
          <w:color w:val="000000"/>
          <w:lang w:val="en-US" w:eastAsia="zh-CN"/>
        </w:rPr>
        <w:t>if the UE does not determine any transmissions on the MCG</w:t>
      </w:r>
    </w:p>
    <w:p w14:paraId="4F4AAACA" w14:textId="77777777" w:rsidR="00A90F55" w:rsidRPr="003901B7" w:rsidRDefault="00A90F55" w:rsidP="00A90F55">
      <w:pPr>
        <w:rPr>
          <w:rFonts w:eastAsia="MS PGothic"/>
          <w:lang w:val="en-US" w:eastAsia="zh-CN"/>
        </w:rPr>
      </w:pPr>
      <w:r w:rsidRPr="003901B7">
        <w:rPr>
          <w:rFonts w:eastAsia="MS PGothic"/>
          <w:lang w:val="en-US" w:eastAsia="zh-CN"/>
        </w:rPr>
        <w:t>where</w:t>
      </w:r>
    </w:p>
    <w:p w14:paraId="7E86E8C9" w14:textId="77777777" w:rsidR="00A90F55" w:rsidRPr="003901B7" w:rsidRDefault="00A90F55" w:rsidP="00A90F55">
      <w:pPr>
        <w:pStyle w:val="B1"/>
        <w:ind w:left="284" w:firstLine="0"/>
        <w:rPr>
          <w:bCs/>
        </w:rPr>
      </w:pPr>
      <w:r w:rsidRPr="003901B7">
        <w:t>-</w:t>
      </w:r>
      <w:r w:rsidRPr="003901B7">
        <w:tab/>
      </w:r>
      <m:oMath>
        <m:sSub>
          <m:sSubPr>
            <m:ctrlPr>
              <w:rPr>
                <w:rFonts w:ascii="Cambria Math" w:hAnsi="Cambria Math"/>
                <w:i/>
              </w:rPr>
            </m:ctrlPr>
          </m:sSubPr>
          <m:e>
            <m:r>
              <w:rPr>
                <w:rFonts w:ascii="Cambria Math" w:hAnsi="Cambria Math"/>
              </w:rPr>
              <m:t>T</m:t>
            </m:r>
          </m:e>
          <m:sub>
            <m:r>
              <m:rPr>
                <m:nor/>
              </m:rPr>
              <m:t>offset</m:t>
            </m:r>
            <m:ctrlPr>
              <w:rPr>
                <w:rFonts w:ascii="Cambria Math" w:hAnsi="Cambria Math"/>
              </w:rPr>
            </m:ctrlPr>
          </m:sub>
        </m:sSub>
        <m:r>
          <m:rPr>
            <m:sty m:val="p"/>
          </m:rPr>
          <w:rPr>
            <w:rStyle w:val="apple-converted-space"/>
            <w:rFonts w:ascii="Cambria Math" w:hAnsi="Cambria Math"/>
          </w:rPr>
          <m:t>=max⁡</m:t>
        </m:r>
        <m:r>
          <w:rPr>
            <w:rStyle w:val="apple-converted-space"/>
            <w:rFonts w:ascii="Cambria Math" w:hAnsi="Cambria Math"/>
          </w:rPr>
          <m:t>{</m:t>
        </m:r>
        <m:sSubSup>
          <m:sSubSupPr>
            <m:ctrlPr>
              <w:rPr>
                <w:rStyle w:val="apple-converted-space"/>
                <w:rFonts w:ascii="Cambria Math" w:hAnsi="Cambria Math"/>
                <w:i/>
              </w:rPr>
            </m:ctrlPr>
          </m:sSubSupPr>
          <m:e>
            <m:r>
              <w:rPr>
                <w:rStyle w:val="apple-converted-space"/>
                <w:rFonts w:ascii="Cambria Math" w:hAnsi="Cambria Math"/>
              </w:rPr>
              <m:t>T</m:t>
            </m:r>
          </m:e>
          <m:sub>
            <m:r>
              <w:rPr>
                <w:rStyle w:val="apple-converted-space"/>
                <w:rFonts w:ascii="Cambria Math" w:hAnsi="Cambria Math"/>
              </w:rPr>
              <m:t>proc,MCG</m:t>
            </m:r>
          </m:sub>
          <m:sup>
            <m:r>
              <w:rPr>
                <w:rStyle w:val="apple-converted-space"/>
                <w:rFonts w:ascii="Cambria Math" w:hAnsi="Cambria Math"/>
              </w:rPr>
              <m:t>max</m:t>
            </m:r>
          </m:sup>
        </m:sSubSup>
        <m:r>
          <w:rPr>
            <w:rStyle w:val="apple-converted-space"/>
            <w:rFonts w:ascii="Cambria Math" w:hAnsi="Cambria Math"/>
          </w:rPr>
          <m:t>,</m:t>
        </m:r>
        <m:sSubSup>
          <m:sSubSupPr>
            <m:ctrlPr>
              <w:rPr>
                <w:rStyle w:val="apple-converted-space"/>
                <w:rFonts w:ascii="Cambria Math" w:hAnsi="Cambria Math"/>
                <w:i/>
              </w:rPr>
            </m:ctrlPr>
          </m:sSubSupPr>
          <m:e>
            <m:r>
              <w:rPr>
                <w:rStyle w:val="apple-converted-space"/>
                <w:rFonts w:ascii="Cambria Math" w:hAnsi="Cambria Math"/>
              </w:rPr>
              <m:t>T</m:t>
            </m:r>
          </m:e>
          <m:sub>
            <m:r>
              <w:rPr>
                <w:rStyle w:val="apple-converted-space"/>
                <w:rFonts w:ascii="Cambria Math" w:hAnsi="Cambria Math"/>
              </w:rPr>
              <m:t>proc,SCG</m:t>
            </m:r>
          </m:sub>
          <m:sup>
            <m:r>
              <w:rPr>
                <w:rStyle w:val="apple-converted-space"/>
                <w:rFonts w:ascii="Cambria Math" w:hAnsi="Cambria Math"/>
              </w:rPr>
              <m:t>max</m:t>
            </m:r>
          </m:sup>
        </m:sSubSup>
        <m:r>
          <w:rPr>
            <w:rStyle w:val="apple-converted-space"/>
            <w:rFonts w:ascii="Cambria Math" w:hAnsi="Cambria Math"/>
          </w:rPr>
          <m:t>}</m:t>
        </m:r>
      </m:oMath>
      <w:r w:rsidRPr="003901B7">
        <w:rPr>
          <w:rStyle w:val="apple-converted-space"/>
          <w:lang w:val="en-US"/>
        </w:rPr>
        <w:t>,</w:t>
      </w:r>
      <w:r w:rsidRPr="003901B7">
        <w:fldChar w:fldCharType="begin"/>
      </w:r>
      <w:r w:rsidRPr="003901B7">
        <w:instrText xml:space="preserve"> INCLUDEPICTURE "cid:image001.png@01D5EE03.48F7F560" \* MERGEFORMATINET </w:instrText>
      </w:r>
      <w:r w:rsidRPr="003901B7">
        <w:fldChar w:fldCharType="end"/>
      </w:r>
    </w:p>
    <w:p w14:paraId="189D6C52" w14:textId="1FD4C819" w:rsidR="00A90F55" w:rsidRPr="003901B7" w:rsidRDefault="00A90F55" w:rsidP="00A90F55">
      <w:pPr>
        <w:pStyle w:val="B1"/>
        <w:rPr>
          <w:lang w:val="en-US"/>
        </w:rPr>
      </w:pPr>
      <w:r w:rsidRPr="003901B7">
        <w:t>-</w:t>
      </w:r>
      <w:r w:rsidRPr="003901B7">
        <w:tab/>
      </w:r>
      <m:oMath>
        <m:sSubSup>
          <m:sSubSupPr>
            <m:ctrlPr>
              <w:rPr>
                <w:rStyle w:val="apple-converted-space"/>
                <w:rFonts w:ascii="Cambria Math" w:hAnsi="Cambria Math"/>
                <w:i/>
              </w:rPr>
            </m:ctrlPr>
          </m:sSubSupPr>
          <m:e>
            <m:r>
              <w:rPr>
                <w:rStyle w:val="apple-converted-space"/>
                <w:rFonts w:ascii="Cambria Math" w:hAnsi="Cambria Math"/>
              </w:rPr>
              <m:t>T</m:t>
            </m:r>
          </m:e>
          <m:sub>
            <m:r>
              <w:rPr>
                <w:rStyle w:val="apple-converted-space"/>
                <w:rFonts w:ascii="Cambria Math" w:hAnsi="Cambria Math"/>
              </w:rPr>
              <m:t>proc,MCG</m:t>
            </m:r>
          </m:sub>
          <m:sup>
            <m:r>
              <w:rPr>
                <w:rStyle w:val="apple-converted-space"/>
                <w:rFonts w:ascii="Cambria Math" w:hAnsi="Cambria Math"/>
              </w:rPr>
              <m:t>max</m:t>
            </m:r>
          </m:sup>
        </m:sSubSup>
      </m:oMath>
      <w:r w:rsidRPr="003901B7">
        <w:rPr>
          <w:rStyle w:val="apple-converted-space"/>
          <w:lang w:val="en-US"/>
        </w:rPr>
        <w:t xml:space="preserve"> and </w:t>
      </w:r>
      <m:oMath>
        <m:sSubSup>
          <m:sSubSupPr>
            <m:ctrlPr>
              <w:rPr>
                <w:rStyle w:val="apple-converted-space"/>
                <w:rFonts w:ascii="Cambria Math" w:hAnsi="Cambria Math"/>
                <w:i/>
              </w:rPr>
            </m:ctrlPr>
          </m:sSubSupPr>
          <m:e>
            <m:r>
              <w:rPr>
                <w:rStyle w:val="apple-converted-space"/>
                <w:rFonts w:ascii="Cambria Math" w:hAnsi="Cambria Math"/>
              </w:rPr>
              <m:t>T</m:t>
            </m:r>
          </m:e>
          <m:sub>
            <m:r>
              <w:rPr>
                <w:rStyle w:val="apple-converted-space"/>
                <w:rFonts w:ascii="Cambria Math" w:hAnsi="Cambria Math"/>
              </w:rPr>
              <m:t>proc,SCG</m:t>
            </m:r>
          </m:sub>
          <m:sup>
            <m:r>
              <w:rPr>
                <w:rStyle w:val="apple-converted-space"/>
                <w:rFonts w:ascii="Cambria Math" w:hAnsi="Cambria Math"/>
              </w:rPr>
              <m:t>max</m:t>
            </m:r>
          </m:sup>
        </m:sSubSup>
      </m:oMath>
      <w:r w:rsidRPr="003901B7">
        <w:rPr>
          <w:rStyle w:val="apple-converted-space"/>
          <w:lang w:val="en-US"/>
        </w:rPr>
        <w:t xml:space="preserve"> </w:t>
      </w:r>
      <w:r w:rsidRPr="003901B7">
        <w:t xml:space="preserve">is the maximum of </w:t>
      </w:r>
      <m:oMath>
        <m:sSub>
          <m:sSubPr>
            <m:ctrlPr>
              <w:rPr>
                <w:rFonts w:ascii="Cambria Math" w:eastAsia="MS Mincho" w:hAnsi="Cambria Math"/>
                <w:bCs/>
                <w:lang w:eastAsia="ja-JP"/>
              </w:rPr>
            </m:ctrlPr>
          </m:sSubPr>
          <m:e>
            <m:r>
              <w:rPr>
                <w:rFonts w:ascii="Cambria Math" w:eastAsia="MS Mincho" w:hAnsi="Cambria Math"/>
                <w:lang w:eastAsia="ja-JP"/>
              </w:rPr>
              <m:t>T</m:t>
            </m:r>
          </m:e>
          <m:sub>
            <m:r>
              <w:rPr>
                <w:rFonts w:ascii="Cambria Math" w:eastAsia="MS Mincho" w:hAnsi="Cambria Math"/>
                <w:lang w:eastAsia="ja-JP"/>
              </w:rPr>
              <m:t>proc,2</m:t>
            </m:r>
          </m:sub>
        </m:sSub>
      </m:oMath>
      <w:r w:rsidRPr="003901B7">
        <w:rPr>
          <w:rFonts w:eastAsia="MS Mincho"/>
          <w:bCs/>
          <w:lang w:eastAsia="ja-JP"/>
        </w:rPr>
        <w:t xml:space="preserve">, </w:t>
      </w:r>
      <m:oMath>
        <m:sSub>
          <m:sSubPr>
            <m:ctrlPr>
              <w:rPr>
                <w:rFonts w:ascii="Cambria Math" w:eastAsia="MS Mincho" w:hAnsi="Cambria Math"/>
                <w:bCs/>
                <w:lang w:eastAsia="ja-JP"/>
              </w:rPr>
            </m:ctrlPr>
          </m:sSubPr>
          <m:e>
            <m:r>
              <w:rPr>
                <w:rFonts w:ascii="Cambria Math" w:eastAsia="MS Mincho" w:hAnsi="Cambria Math"/>
                <w:lang w:eastAsia="ja-JP"/>
              </w:rPr>
              <m:t>T</m:t>
            </m:r>
          </m:e>
          <m:sub>
            <m:r>
              <w:rPr>
                <w:rFonts w:ascii="Cambria Math" w:eastAsia="MS Mincho" w:hAnsi="Cambria Math"/>
                <w:lang w:eastAsia="ja-JP"/>
              </w:rPr>
              <m:t>proc,CSI</m:t>
            </m:r>
          </m:sub>
        </m:sSub>
      </m:oMath>
      <w:r w:rsidRPr="003901B7">
        <w:rPr>
          <w:rFonts w:eastAsia="MS Mincho"/>
          <w:bCs/>
          <w:lang w:eastAsia="ja-JP"/>
        </w:rPr>
        <w:t xml:space="preserve">, </w:t>
      </w:r>
      <m:oMath>
        <m:sSubSup>
          <m:sSubSupPr>
            <m:ctrlPr>
              <w:rPr>
                <w:rFonts w:ascii="Cambria Math" w:eastAsia="MS Mincho" w:hAnsi="Cambria Math"/>
                <w:bCs/>
                <w:lang w:eastAsia="ja-JP"/>
              </w:rPr>
            </m:ctrlPr>
          </m:sSubSupPr>
          <m:e>
            <m:r>
              <w:rPr>
                <w:rFonts w:ascii="Cambria Math" w:eastAsia="MS Mincho" w:hAnsi="Cambria Math"/>
                <w:lang w:eastAsia="ja-JP"/>
              </w:rPr>
              <m:t>T</m:t>
            </m:r>
          </m:e>
          <m:sub>
            <m:r>
              <w:rPr>
                <w:rFonts w:ascii="Cambria Math" w:eastAsia="MS Mincho" w:hAnsi="Cambria Math"/>
                <w:lang w:eastAsia="ja-JP"/>
              </w:rPr>
              <m:t>proc,release</m:t>
            </m:r>
          </m:sub>
          <m:sup>
            <m:r>
              <w:rPr>
                <w:rFonts w:ascii="Cambria Math" w:eastAsia="MS Mincho" w:hAnsi="Cambria Math"/>
                <w:lang w:eastAsia="ja-JP"/>
              </w:rPr>
              <m:t>mux</m:t>
            </m:r>
          </m:sup>
        </m:sSubSup>
      </m:oMath>
      <w:r w:rsidRPr="003901B7">
        <w:rPr>
          <w:rFonts w:eastAsia="MS Mincho"/>
          <w:bCs/>
          <w:lang w:eastAsia="ja-JP"/>
        </w:rPr>
        <w:t xml:space="preserve">, </w:t>
      </w:r>
      <m:oMath>
        <m:sSubSup>
          <m:sSubSupPr>
            <m:ctrlPr>
              <w:rPr>
                <w:rFonts w:ascii="Cambria Math" w:eastAsia="MS Mincho" w:hAnsi="Cambria Math"/>
                <w:bCs/>
                <w:lang w:eastAsia="ja-JP"/>
              </w:rPr>
            </m:ctrlPr>
          </m:sSubSupPr>
          <m:e>
            <m:r>
              <w:rPr>
                <w:rFonts w:ascii="Cambria Math" w:eastAsia="MS Mincho" w:hAnsi="Cambria Math"/>
                <w:lang w:eastAsia="ja-JP"/>
              </w:rPr>
              <m:t>T</m:t>
            </m:r>
          </m:e>
          <m:sub>
            <m:r>
              <w:rPr>
                <w:rFonts w:ascii="Cambria Math" w:eastAsia="MS Mincho" w:hAnsi="Cambria Math"/>
                <w:lang w:eastAsia="ja-JP"/>
              </w:rPr>
              <m:t>proc,2</m:t>
            </m:r>
          </m:sub>
          <m:sup>
            <m:r>
              <w:rPr>
                <w:rFonts w:ascii="Cambria Math" w:eastAsia="MS Mincho" w:hAnsi="Cambria Math"/>
                <w:lang w:eastAsia="ja-JP"/>
              </w:rPr>
              <m:t>mux</m:t>
            </m:r>
          </m:sup>
        </m:sSubSup>
      </m:oMath>
      <w:r w:rsidRPr="003901B7">
        <w:rPr>
          <w:rFonts w:eastAsia="MS Mincho"/>
          <w:bCs/>
          <w:lang w:eastAsia="ja-JP"/>
        </w:rPr>
        <w:t xml:space="preserve">, </w:t>
      </w:r>
      <w:r w:rsidRPr="003901B7">
        <w:t>and</w:t>
      </w:r>
      <w:r w:rsidRPr="003901B7">
        <w:rPr>
          <w:rFonts w:eastAsia="MS Mincho"/>
          <w:bCs/>
          <w:lang w:eastAsia="ja-JP"/>
        </w:rPr>
        <w:t xml:space="preserve"> </w:t>
      </w:r>
      <m:oMath>
        <m:sSubSup>
          <m:sSubSupPr>
            <m:ctrlPr>
              <w:rPr>
                <w:rFonts w:ascii="Cambria Math" w:eastAsia="MS Mincho" w:hAnsi="Cambria Math"/>
                <w:bCs/>
                <w:lang w:eastAsia="ja-JP"/>
              </w:rPr>
            </m:ctrlPr>
          </m:sSubSupPr>
          <m:e>
            <m:r>
              <w:rPr>
                <w:rFonts w:ascii="Cambria Math" w:eastAsia="MS Mincho" w:hAnsi="Cambria Math"/>
                <w:lang w:eastAsia="ja-JP"/>
              </w:rPr>
              <m:t>T</m:t>
            </m:r>
          </m:e>
          <m:sub>
            <m:r>
              <w:rPr>
                <w:rFonts w:ascii="Cambria Math" w:eastAsia="MS Mincho" w:hAnsi="Cambria Math"/>
                <w:lang w:eastAsia="ja-JP"/>
              </w:rPr>
              <m:t>proc,CSI</m:t>
            </m:r>
          </m:sub>
          <m:sup>
            <m:r>
              <w:rPr>
                <w:rFonts w:ascii="Cambria Math" w:eastAsia="MS Mincho" w:hAnsi="Cambria Math"/>
                <w:lang w:eastAsia="ja-JP"/>
              </w:rPr>
              <m:t>mux</m:t>
            </m:r>
          </m:sup>
        </m:sSubSup>
      </m:oMath>
      <w:r w:rsidRPr="003901B7">
        <w:rPr>
          <w:rFonts w:eastAsia="MS Mincho"/>
          <w:b/>
          <w:bCs/>
          <w:lang w:eastAsia="ja-JP"/>
        </w:rPr>
        <w:t xml:space="preserve"> </w:t>
      </w:r>
      <w:r w:rsidRPr="003901B7">
        <w:t xml:space="preserve">based on the configurations on the </w:t>
      </w:r>
      <w:r w:rsidRPr="003901B7">
        <w:rPr>
          <w:lang w:val="en-US"/>
        </w:rPr>
        <w:t xml:space="preserve">MCG and the SCG, respectively, when the UE indicates </w:t>
      </w:r>
      <w:r w:rsidR="00A6724C">
        <w:rPr>
          <w:lang w:val="en-US"/>
        </w:rPr>
        <w:t>the</w:t>
      </w:r>
      <w:r w:rsidRPr="003901B7">
        <w:rPr>
          <w:lang w:val="en-US"/>
        </w:rPr>
        <w:t xml:space="preserve"> value </w:t>
      </w:r>
      <w:r w:rsidR="00A6724C">
        <w:rPr>
          <w:lang w:val="en-US"/>
        </w:rPr>
        <w:t xml:space="preserve">of 'long' </w:t>
      </w:r>
      <w:r w:rsidRPr="003901B7">
        <w:rPr>
          <w:lang w:val="en-US"/>
        </w:rPr>
        <w:t xml:space="preserve">for the capability, </w:t>
      </w:r>
    </w:p>
    <w:p w14:paraId="0CB83636" w14:textId="53A1D307" w:rsidR="00232009" w:rsidRDefault="00A90F55" w:rsidP="00232009">
      <w:pPr>
        <w:pStyle w:val="B1"/>
        <w:rPr>
          <w:lang w:val="en-US"/>
        </w:rPr>
      </w:pPr>
      <w:r w:rsidRPr="003901B7">
        <w:t>-</w:t>
      </w:r>
      <w:r w:rsidRPr="003901B7">
        <w:tab/>
      </w:r>
      <m:oMath>
        <m:sSubSup>
          <m:sSubSupPr>
            <m:ctrlPr>
              <w:rPr>
                <w:rStyle w:val="apple-converted-space"/>
                <w:rFonts w:ascii="Cambria Math" w:hAnsi="Cambria Math"/>
                <w:i/>
              </w:rPr>
            </m:ctrlPr>
          </m:sSubSupPr>
          <m:e>
            <m:r>
              <w:rPr>
                <w:rStyle w:val="apple-converted-space"/>
                <w:rFonts w:ascii="Cambria Math" w:hAnsi="Cambria Math"/>
              </w:rPr>
              <m:t>T</m:t>
            </m:r>
          </m:e>
          <m:sub>
            <m:r>
              <w:rPr>
                <w:rStyle w:val="apple-converted-space"/>
                <w:rFonts w:ascii="Cambria Math" w:hAnsi="Cambria Math"/>
              </w:rPr>
              <m:t>proc,MCG</m:t>
            </m:r>
          </m:sub>
          <m:sup>
            <m:r>
              <w:rPr>
                <w:rStyle w:val="apple-converted-space"/>
                <w:rFonts w:ascii="Cambria Math" w:hAnsi="Cambria Math"/>
              </w:rPr>
              <m:t>max</m:t>
            </m:r>
          </m:sup>
        </m:sSubSup>
      </m:oMath>
      <w:r w:rsidRPr="003901B7">
        <w:rPr>
          <w:rStyle w:val="apple-converted-space"/>
          <w:lang w:val="en-US"/>
        </w:rPr>
        <w:t xml:space="preserve"> and </w:t>
      </w:r>
      <m:oMath>
        <m:sSubSup>
          <m:sSubSupPr>
            <m:ctrlPr>
              <w:rPr>
                <w:rStyle w:val="apple-converted-space"/>
                <w:rFonts w:ascii="Cambria Math" w:hAnsi="Cambria Math"/>
                <w:i/>
              </w:rPr>
            </m:ctrlPr>
          </m:sSubSupPr>
          <m:e>
            <m:r>
              <w:rPr>
                <w:rStyle w:val="apple-converted-space"/>
                <w:rFonts w:ascii="Cambria Math" w:hAnsi="Cambria Math"/>
              </w:rPr>
              <m:t>T</m:t>
            </m:r>
          </m:e>
          <m:sub>
            <m:r>
              <w:rPr>
                <w:rStyle w:val="apple-converted-space"/>
                <w:rFonts w:ascii="Cambria Math" w:hAnsi="Cambria Math"/>
              </w:rPr>
              <m:t>proc,SCG</m:t>
            </m:r>
          </m:sub>
          <m:sup>
            <m:r>
              <w:rPr>
                <w:rStyle w:val="apple-converted-space"/>
                <w:rFonts w:ascii="Cambria Math" w:hAnsi="Cambria Math"/>
              </w:rPr>
              <m:t>max</m:t>
            </m:r>
          </m:sup>
        </m:sSubSup>
      </m:oMath>
      <w:r w:rsidRPr="003901B7">
        <w:rPr>
          <w:rStyle w:val="apple-converted-space"/>
          <w:lang w:val="en-US"/>
        </w:rPr>
        <w:t xml:space="preserve"> </w:t>
      </w:r>
      <w:r w:rsidRPr="003901B7">
        <w:t xml:space="preserve">is the maximum of </w:t>
      </w:r>
      <m:oMath>
        <m:sSub>
          <m:sSubPr>
            <m:ctrlPr>
              <w:rPr>
                <w:rFonts w:ascii="Cambria Math" w:eastAsia="MS Mincho" w:hAnsi="Cambria Math"/>
                <w:bCs/>
                <w:lang w:eastAsia="ja-JP"/>
              </w:rPr>
            </m:ctrlPr>
          </m:sSubPr>
          <m:e>
            <m:r>
              <w:rPr>
                <w:rFonts w:ascii="Cambria Math" w:eastAsia="MS Mincho" w:hAnsi="Cambria Math"/>
                <w:lang w:eastAsia="ja-JP"/>
              </w:rPr>
              <m:t>T</m:t>
            </m:r>
          </m:e>
          <m:sub>
            <m:r>
              <w:rPr>
                <w:rFonts w:ascii="Cambria Math" w:eastAsia="MS Mincho" w:hAnsi="Cambria Math"/>
                <w:lang w:eastAsia="ja-JP"/>
              </w:rPr>
              <m:t>proc,2</m:t>
            </m:r>
          </m:sub>
        </m:sSub>
      </m:oMath>
      <w:r w:rsidRPr="003901B7">
        <w:rPr>
          <w:rFonts w:eastAsia="MS Mincho"/>
          <w:bCs/>
          <w:lang w:eastAsia="ja-JP"/>
        </w:rPr>
        <w:t xml:space="preserve">, </w:t>
      </w:r>
      <m:oMath>
        <m:sSubSup>
          <m:sSubSupPr>
            <m:ctrlPr>
              <w:rPr>
                <w:rFonts w:ascii="Cambria Math" w:eastAsia="MS Mincho" w:hAnsi="Cambria Math"/>
                <w:bCs/>
                <w:lang w:eastAsia="ja-JP"/>
              </w:rPr>
            </m:ctrlPr>
          </m:sSubSupPr>
          <m:e>
            <m:r>
              <w:rPr>
                <w:rFonts w:ascii="Cambria Math" w:eastAsia="MS Mincho" w:hAnsi="Cambria Math"/>
                <w:lang w:eastAsia="ja-JP"/>
              </w:rPr>
              <m:t>T</m:t>
            </m:r>
          </m:e>
          <m:sub>
            <m:r>
              <w:rPr>
                <w:rFonts w:ascii="Cambria Math" w:eastAsia="MS Mincho" w:hAnsi="Cambria Math"/>
                <w:lang w:eastAsia="ja-JP"/>
              </w:rPr>
              <m:t>proc,release</m:t>
            </m:r>
          </m:sub>
          <m:sup>
            <m:r>
              <w:rPr>
                <w:rFonts w:ascii="Cambria Math" w:eastAsia="MS Mincho" w:hAnsi="Cambria Math"/>
                <w:lang w:eastAsia="ja-JP"/>
              </w:rPr>
              <m:t>mux</m:t>
            </m:r>
          </m:sup>
        </m:sSubSup>
      </m:oMath>
      <w:r w:rsidRPr="003901B7">
        <w:rPr>
          <w:rFonts w:eastAsia="MS Mincho"/>
          <w:bCs/>
          <w:lang w:eastAsia="ja-JP"/>
        </w:rPr>
        <w:t xml:space="preserve">, </w:t>
      </w:r>
      <m:oMath>
        <m:sSubSup>
          <m:sSubSupPr>
            <m:ctrlPr>
              <w:rPr>
                <w:rFonts w:ascii="Cambria Math" w:eastAsia="MS Mincho" w:hAnsi="Cambria Math"/>
                <w:bCs/>
                <w:lang w:eastAsia="ja-JP"/>
              </w:rPr>
            </m:ctrlPr>
          </m:sSubSupPr>
          <m:e>
            <m:r>
              <w:rPr>
                <w:rFonts w:ascii="Cambria Math" w:eastAsia="MS Mincho" w:hAnsi="Cambria Math"/>
                <w:lang w:eastAsia="ja-JP"/>
              </w:rPr>
              <m:t>T</m:t>
            </m:r>
          </m:e>
          <m:sub>
            <m:r>
              <w:rPr>
                <w:rFonts w:ascii="Cambria Math" w:eastAsia="MS Mincho" w:hAnsi="Cambria Math"/>
                <w:lang w:eastAsia="ja-JP"/>
              </w:rPr>
              <m:t>proc,2</m:t>
            </m:r>
          </m:sub>
          <m:sup>
            <m:r>
              <w:rPr>
                <w:rFonts w:ascii="Cambria Math" w:eastAsia="MS Mincho" w:hAnsi="Cambria Math"/>
                <w:lang w:eastAsia="ja-JP"/>
              </w:rPr>
              <m:t>mux</m:t>
            </m:r>
          </m:sup>
        </m:sSubSup>
      </m:oMath>
      <w:r w:rsidRPr="003901B7">
        <w:rPr>
          <w:rFonts w:eastAsia="MS Mincho"/>
          <w:b/>
          <w:bCs/>
          <w:lang w:eastAsia="ja-JP"/>
        </w:rPr>
        <w:t xml:space="preserve"> </w:t>
      </w:r>
      <w:r w:rsidRPr="003901B7">
        <w:t xml:space="preserve">based on the configurations on the </w:t>
      </w:r>
      <w:r w:rsidRPr="003901B7">
        <w:rPr>
          <w:lang w:val="en-US"/>
        </w:rPr>
        <w:t xml:space="preserve">MCG and the SCG, respectively, when the UE indicates </w:t>
      </w:r>
      <w:r w:rsidR="00A6724C">
        <w:rPr>
          <w:lang w:val="en-US"/>
        </w:rPr>
        <w:t>the</w:t>
      </w:r>
      <w:r w:rsidRPr="003901B7">
        <w:rPr>
          <w:lang w:val="en-US"/>
        </w:rPr>
        <w:t xml:space="preserve"> value </w:t>
      </w:r>
      <w:r w:rsidR="00A6724C">
        <w:rPr>
          <w:lang w:val="en-US"/>
        </w:rPr>
        <w:t xml:space="preserve">of 'short' </w:t>
      </w:r>
      <w:r w:rsidRPr="003901B7">
        <w:rPr>
          <w:lang w:val="en-US"/>
        </w:rPr>
        <w:t>for the capability</w:t>
      </w:r>
      <w:r w:rsidR="00232009">
        <w:rPr>
          <w:lang w:val="en-US"/>
        </w:rPr>
        <w:t>, and</w:t>
      </w:r>
    </w:p>
    <w:p w14:paraId="6A513EA8" w14:textId="227D5FEB" w:rsidR="00A90F55" w:rsidRPr="003901B7" w:rsidRDefault="00232009" w:rsidP="00232009">
      <w:pPr>
        <w:pStyle w:val="B1"/>
        <w:rPr>
          <w:lang w:val="en-US"/>
        </w:rPr>
      </w:pPr>
      <w:r>
        <w:rPr>
          <w:lang w:val="en-US"/>
        </w:rPr>
        <w:t>-</w:t>
      </w:r>
      <w:r>
        <w:rPr>
          <w:lang w:val="en-US"/>
        </w:rPr>
        <w:tab/>
      </w:r>
      <m:oMath>
        <m:sSubSup>
          <m:sSubSupPr>
            <m:ctrlPr>
              <w:rPr>
                <w:rFonts w:ascii="Cambria Math" w:hAnsi="Cambria Math"/>
                <w:i/>
              </w:rPr>
            </m:ctrlPr>
          </m:sSubSupPr>
          <m:e>
            <m:acc>
              <m:accPr>
                <m:ctrlPr>
                  <w:rPr>
                    <w:rFonts w:ascii="Cambria Math" w:hAnsi="Cambria Math"/>
                    <w:i/>
                  </w:rPr>
                </m:ctrlPr>
              </m:accPr>
              <m:e>
                <m:r>
                  <w:rPr>
                    <w:rFonts w:ascii="Cambria Math"/>
                  </w:rPr>
                  <m:t>P</m:t>
                </m:r>
              </m:e>
            </m:acc>
          </m:e>
          <m:sub>
            <m:r>
              <m:rPr>
                <m:nor/>
              </m:rPr>
              <w:rPr>
                <w:rFonts w:ascii="Cambria Math"/>
              </w:rPr>
              <m:t>MCG</m:t>
            </m:r>
          </m:sub>
          <m:sup>
            <m:r>
              <m:rPr>
                <m:sty m:val="p"/>
              </m:rPr>
              <w:rPr>
                <w:rFonts w:ascii="Cambria Math"/>
              </w:rPr>
              <m:t>actual</m:t>
            </m:r>
          </m:sup>
        </m:sSubSup>
      </m:oMath>
      <w:r>
        <w:rPr>
          <w:rFonts w:eastAsia="MS PGothic" w:hint="eastAsia"/>
          <w:lang w:eastAsia="ja-JP"/>
        </w:rPr>
        <w:t xml:space="preserve"> </w:t>
      </w:r>
      <w:r>
        <w:rPr>
          <w:rFonts w:eastAsia="MS PGothic"/>
          <w:lang w:eastAsia="ja-JP"/>
        </w:rPr>
        <w:t xml:space="preserve">is the total power for </w:t>
      </w:r>
      <w:r>
        <w:rPr>
          <w:rFonts w:eastAsia="MS PGothic"/>
          <w:lang w:val="en-US" w:eastAsia="ja-JP"/>
        </w:rPr>
        <w:t xml:space="preserve">the </w:t>
      </w:r>
      <w:r>
        <w:rPr>
          <w:rFonts w:eastAsia="MS PGothic"/>
          <w:lang w:eastAsia="ja-JP"/>
        </w:rPr>
        <w:t>transmissions on the MCG</w:t>
      </w:r>
      <w:r>
        <w:rPr>
          <w:rFonts w:eastAsia="MS PGothic"/>
          <w:lang w:val="en-US" w:eastAsia="ja-JP"/>
        </w:rPr>
        <w:t xml:space="preserve"> that overlap with the transmission occasion </w:t>
      </w:r>
      <w:r>
        <w:rPr>
          <w:rFonts w:eastAsia="MS PGothic"/>
          <w:lang w:eastAsia="ja-JP"/>
        </w:rPr>
        <w:t>on the SCG</w:t>
      </w:r>
      <w:r>
        <w:rPr>
          <w:rFonts w:eastAsia="MS PGothic"/>
          <w:lang w:val="en-US" w:eastAsia="ja-JP"/>
        </w:rPr>
        <w:t xml:space="preserve"> where </w:t>
      </w:r>
      <m:oMath>
        <m:sSubSup>
          <m:sSubSupPr>
            <m:ctrlPr>
              <w:rPr>
                <w:rFonts w:ascii="Cambria Math" w:hAnsi="Cambria Math"/>
                <w:i/>
              </w:rPr>
            </m:ctrlPr>
          </m:sSubSupPr>
          <m:e>
            <m:acc>
              <m:accPr>
                <m:ctrlPr>
                  <w:rPr>
                    <w:rFonts w:ascii="Cambria Math" w:hAnsi="Cambria Math"/>
                    <w:i/>
                  </w:rPr>
                </m:ctrlPr>
              </m:accPr>
              <m:e>
                <m:r>
                  <w:rPr>
                    <w:rFonts w:ascii="Cambria Math"/>
                  </w:rPr>
                  <m:t>P</m:t>
                </m:r>
              </m:e>
            </m:acc>
          </m:e>
          <m:sub>
            <m:r>
              <m:rPr>
                <m:nor/>
              </m:rPr>
              <w:rPr>
                <w:rFonts w:ascii="Cambria Math"/>
              </w:rPr>
              <m:t>MCG</m:t>
            </m:r>
          </m:sub>
          <m:sup>
            <m:r>
              <m:rPr>
                <m:sty m:val="p"/>
              </m:rPr>
              <w:rPr>
                <w:rFonts w:ascii="Cambria Math"/>
              </w:rPr>
              <m:t>actual</m:t>
            </m:r>
          </m:sup>
        </m:sSubSup>
      </m:oMath>
      <w:r>
        <w:rPr>
          <w:rFonts w:eastAsia="MS PGothic"/>
          <w:lang w:val="en-US" w:eastAsia="ja-JP"/>
        </w:rPr>
        <w:t xml:space="preserve"> is</w:t>
      </w:r>
      <w:r>
        <w:rPr>
          <w:rFonts w:eastAsia="MS PGothic"/>
          <w:lang w:eastAsia="ja-JP"/>
        </w:rPr>
        <w:t xml:space="preserve"> determined based on</w:t>
      </w:r>
      <w:r>
        <w:rPr>
          <w:rFonts w:eastAsia="MS PGothic"/>
          <w:lang w:val="en-US" w:eastAsia="ja-JP"/>
        </w:rPr>
        <w:t xml:space="preserve"> transmissions configured by</w:t>
      </w:r>
      <w:r w:rsidRPr="0055374D">
        <w:rPr>
          <w:rFonts w:eastAsia="MS PGothic"/>
        </w:rPr>
        <w:t xml:space="preserve"> higher layers and</w:t>
      </w:r>
      <w:r>
        <w:rPr>
          <w:rFonts w:eastAsia="MS PGothic"/>
          <w:lang w:val="en-US"/>
        </w:rPr>
        <w:t xml:space="preserve"> on transmissions scheduled by</w:t>
      </w:r>
      <w:r w:rsidRPr="0055374D">
        <w:rPr>
          <w:rFonts w:eastAsia="MS PGothic"/>
        </w:rPr>
        <w:t xml:space="preserve"> DCI formats</w:t>
      </w:r>
      <w:r>
        <w:rPr>
          <w:rFonts w:eastAsia="MS PGothic"/>
          <w:lang w:val="en-US"/>
        </w:rPr>
        <w:t xml:space="preserve"> </w:t>
      </w:r>
      <w:r w:rsidRPr="0055374D">
        <w:rPr>
          <w:rFonts w:eastAsia="MS PGothic"/>
        </w:rPr>
        <w:t xml:space="preserve">in PDCCH receptions with a last symbol that is </w:t>
      </w:r>
      <w:r>
        <w:rPr>
          <w:rFonts w:eastAsia="MS PGothic"/>
          <w:lang w:val="en-US"/>
        </w:rPr>
        <w:t>at least</w:t>
      </w:r>
      <w:r w:rsidRPr="0055374D">
        <w:rPr>
          <w:rFonts w:eastAsia="MS PGothic"/>
        </w:rPr>
        <w:t xml:space="preserve"> </w:t>
      </w:r>
      <m:oMath>
        <m:sSub>
          <m:sSubPr>
            <m:ctrlPr>
              <w:rPr>
                <w:rFonts w:ascii="Cambria Math" w:eastAsia="Yu Mincho" w:hAnsi="Cambria Math"/>
                <w:i/>
              </w:rPr>
            </m:ctrlPr>
          </m:sSubPr>
          <m:e>
            <m:r>
              <w:rPr>
                <w:rFonts w:ascii="Cambria Math" w:eastAsia="Yu Mincho"/>
              </w:rPr>
              <m:t>T</m:t>
            </m:r>
          </m:e>
          <m:sub>
            <m:r>
              <m:rPr>
                <m:nor/>
              </m:rPr>
              <w:rPr>
                <w:rFonts w:ascii="Cambria Math" w:eastAsia="Yu Mincho"/>
              </w:rPr>
              <m:t>offset</m:t>
            </m:r>
            <m:ctrlPr>
              <w:rPr>
                <w:rFonts w:ascii="Cambria Math" w:eastAsia="Yu Mincho" w:hAnsi="Cambria Math"/>
              </w:rPr>
            </m:ctrlPr>
          </m:sub>
        </m:sSub>
      </m:oMath>
      <w:r w:rsidRPr="0055374D">
        <w:rPr>
          <w:rFonts w:eastAsia="Yu Mincho"/>
        </w:rPr>
        <w:t xml:space="preserve"> </w:t>
      </w:r>
      <w:r>
        <w:rPr>
          <w:rFonts w:eastAsia="Yu Mincho"/>
          <w:lang w:val="en-US"/>
        </w:rPr>
        <w:t>before</w:t>
      </w:r>
      <w:r w:rsidRPr="0055374D">
        <w:rPr>
          <w:rFonts w:eastAsia="Yu Mincho"/>
        </w:rPr>
        <w:t xml:space="preserve"> the first symbol of the transmission occasion on the SCG</w:t>
      </w:r>
      <w:r w:rsidR="00A90F55">
        <w:rPr>
          <w:lang w:val="en-US"/>
        </w:rPr>
        <w:t>.</w:t>
      </w:r>
    </w:p>
    <w:p w14:paraId="4C74844C" w14:textId="1225834C" w:rsidR="003773EA" w:rsidRDefault="003773EA" w:rsidP="003773EA">
      <w:pPr>
        <w:rPr>
          <w:rFonts w:eastAsia="MS PGothic"/>
          <w:color w:val="000000"/>
          <w:lang w:val="en-US" w:eastAsia="zh-CN"/>
        </w:rPr>
      </w:pPr>
      <w:r>
        <w:rPr>
          <w:rFonts w:eastAsia="MS PGothic"/>
          <w:color w:val="000000"/>
          <w:lang w:val="en-US" w:eastAsia="zh-CN"/>
        </w:rPr>
        <w:t xml:space="preserve">The </w:t>
      </w:r>
      <w:r w:rsidRPr="006E0CFA">
        <w:rPr>
          <w:rFonts w:eastAsia="MS PGothic"/>
          <w:color w:val="000000"/>
          <w:lang w:val="en-US" w:eastAsia="zh-CN"/>
        </w:rPr>
        <w:t>UE</w:t>
      </w:r>
      <w:r>
        <w:rPr>
          <w:rFonts w:eastAsia="MS PGothic"/>
          <w:color w:val="000000"/>
          <w:lang w:val="en-US" w:eastAsia="zh-CN"/>
        </w:rPr>
        <w:t xml:space="preserve"> does not expect to have</w:t>
      </w:r>
      <w:r w:rsidRPr="006E0CFA">
        <w:rPr>
          <w:rFonts w:eastAsia="MS PGothic"/>
          <w:color w:val="000000"/>
          <w:lang w:val="en-US" w:eastAsia="zh-CN"/>
        </w:rPr>
        <w:t xml:space="preserve"> </w:t>
      </w:r>
      <w:r w:rsidR="00232009">
        <w:rPr>
          <w:rFonts w:eastAsia="MS PGothic"/>
          <w:color w:val="000000"/>
          <w:lang w:val="en-US" w:eastAsia="zh-CN"/>
        </w:rPr>
        <w:t xml:space="preserve">PUSCH, PUCCH, </w:t>
      </w:r>
      <w:r w:rsidR="003C435B">
        <w:rPr>
          <w:rFonts w:eastAsia="MS PGothic"/>
          <w:color w:val="000000"/>
          <w:lang w:val="en-US" w:eastAsia="zh-CN"/>
        </w:rPr>
        <w:t xml:space="preserve">PRACH, </w:t>
      </w:r>
      <w:r w:rsidR="00232009">
        <w:rPr>
          <w:rFonts w:eastAsia="MS PGothic"/>
          <w:color w:val="000000"/>
          <w:lang w:val="en-US" w:eastAsia="zh-CN"/>
        </w:rPr>
        <w:t xml:space="preserve">or SRS </w:t>
      </w:r>
      <w:r>
        <w:rPr>
          <w:rFonts w:eastAsia="MS PGothic"/>
          <w:color w:val="000000"/>
          <w:lang w:val="en-US" w:eastAsia="zh-CN"/>
        </w:rPr>
        <w:t>transmissions on the MCG</w:t>
      </w:r>
      <w:r w:rsidRPr="006E0CFA">
        <w:rPr>
          <w:rFonts w:eastAsia="MS PGothic"/>
          <w:color w:val="000000"/>
          <w:lang w:val="en-US" w:eastAsia="zh-CN"/>
        </w:rPr>
        <w:t xml:space="preserve"> </w:t>
      </w:r>
      <w:r>
        <w:rPr>
          <w:rFonts w:eastAsia="MS PGothic"/>
          <w:color w:val="000000"/>
          <w:lang w:val="en-US" w:eastAsia="zh-CN"/>
        </w:rPr>
        <w:t xml:space="preserve">that </w:t>
      </w:r>
    </w:p>
    <w:p w14:paraId="2D0435F2" w14:textId="6C092967" w:rsidR="003773EA" w:rsidRDefault="003773EA" w:rsidP="003773EA">
      <w:pPr>
        <w:pStyle w:val="B1"/>
      </w:pPr>
      <w:r>
        <w:t>-</w:t>
      </w:r>
      <w:r>
        <w:tab/>
        <w:t>are scheduled</w:t>
      </w:r>
      <w:r w:rsidR="00232009">
        <w:rPr>
          <w:lang w:val="en-US"/>
        </w:rPr>
        <w:t>/triggered</w:t>
      </w:r>
      <w:r>
        <w:t xml:space="preserve"> by DCI formats in PDCCH receptions with a last symbol that</w:t>
      </w:r>
      <w:r>
        <w:rPr>
          <w:rFonts w:eastAsia="MS PGothic"/>
          <w:color w:val="000000"/>
          <w:lang w:val="en-US" w:eastAsia="zh-CN"/>
        </w:rPr>
        <w:t xml:space="preserve"> is earlier by less than </w:t>
      </w:r>
      <m:oMath>
        <m:sSub>
          <m:sSubPr>
            <m:ctrlPr>
              <w:rPr>
                <w:rFonts w:ascii="Cambria Math" w:hAnsi="Cambria Math"/>
                <w:i/>
              </w:rPr>
            </m:ctrlPr>
          </m:sSubPr>
          <m:e>
            <m:r>
              <w:rPr>
                <w:rFonts w:ascii="Cambria Math"/>
              </w:rPr>
              <m:t>T</m:t>
            </m:r>
          </m:e>
          <m:sub>
            <m:r>
              <m:rPr>
                <m:nor/>
              </m:rPr>
              <w:rPr>
                <w:rFonts w:ascii="Cambria Math"/>
              </w:rPr>
              <m:t>offset</m:t>
            </m:r>
            <m:ctrlPr>
              <w:rPr>
                <w:rFonts w:ascii="Cambria Math" w:hAnsi="Cambria Math"/>
              </w:rPr>
            </m:ctrlPr>
          </m:sub>
        </m:sSub>
      </m:oMath>
      <w:r w:rsidRPr="006E0CFA">
        <w:rPr>
          <w:rFonts w:eastAsia="MS PGothic"/>
          <w:color w:val="000000"/>
          <w:lang w:val="en-US" w:eastAsia="zh-CN"/>
        </w:rPr>
        <w:t xml:space="preserve"> </w:t>
      </w:r>
      <w:r>
        <w:t>from the first symbol of the transmission occasion on the SCG, and</w:t>
      </w:r>
    </w:p>
    <w:p w14:paraId="3FE7EC47" w14:textId="265CA7F7" w:rsidR="003773EA" w:rsidRDefault="003773EA" w:rsidP="00A312BF">
      <w:pPr>
        <w:pStyle w:val="B1"/>
        <w:ind w:left="284" w:firstLine="0"/>
        <w:rPr>
          <w:rFonts w:eastAsia="MS PGothic"/>
          <w:color w:val="000000"/>
          <w:lang w:val="en-US" w:eastAsia="zh-CN"/>
        </w:rPr>
      </w:pPr>
      <w:r>
        <w:t>-</w:t>
      </w:r>
      <w:r>
        <w:tab/>
      </w:r>
      <w:r>
        <w:rPr>
          <w:rFonts w:eastAsia="MS PGothic"/>
          <w:color w:val="000000"/>
          <w:lang w:val="en-US" w:eastAsia="zh-CN"/>
        </w:rPr>
        <w:t>overlap with the</w:t>
      </w:r>
      <w:r w:rsidRPr="006E0CFA">
        <w:rPr>
          <w:rFonts w:eastAsia="MS PGothic"/>
          <w:color w:val="000000"/>
          <w:lang w:val="en-US" w:eastAsia="zh-CN"/>
        </w:rPr>
        <w:t xml:space="preserve"> transmission</w:t>
      </w:r>
      <w:r>
        <w:rPr>
          <w:rFonts w:eastAsia="MS PGothic"/>
          <w:color w:val="000000"/>
          <w:lang w:val="en-US" w:eastAsia="zh-CN"/>
        </w:rPr>
        <w:t xml:space="preserve"> occasion on the SCG</w:t>
      </w:r>
    </w:p>
    <w:p w14:paraId="0C769458" w14:textId="77777777" w:rsidR="000777DD" w:rsidRPr="0026616D" w:rsidRDefault="000777DD" w:rsidP="00A173BC">
      <w:pPr>
        <w:rPr>
          <w:lang w:val="en-US"/>
        </w:rPr>
      </w:pPr>
      <w:r>
        <w:rPr>
          <w:lang w:val="en-US" w:eastAsia="zh-CN"/>
        </w:rPr>
        <w:t xml:space="preserve">The UE does not expect to receive a positive TPC command value in a DCI format 2_2 or a DCI format 2_3 in a PDCCH reception with a last symbol that is less than </w:t>
      </w:r>
      <m:oMath>
        <m:sSub>
          <m:sSubPr>
            <m:ctrlPr>
              <w:rPr>
                <w:rFonts w:ascii="Cambria Math" w:hAnsi="Cambria Math"/>
                <w:i/>
              </w:rPr>
            </m:ctrlPr>
          </m:sSubPr>
          <m:e>
            <m:r>
              <w:rPr>
                <w:rFonts w:ascii="Cambria Math" w:hAnsi="Cambria Math"/>
              </w:rPr>
              <m:t>T</m:t>
            </m:r>
          </m:e>
          <m:sub>
            <m:r>
              <m:rPr>
                <m:nor/>
              </m:rPr>
              <m:t>offset</m:t>
            </m:r>
            <m:ctrlPr>
              <w:rPr>
                <w:rFonts w:ascii="Cambria Math" w:hAnsi="Cambria Math"/>
              </w:rPr>
            </m:ctrlPr>
          </m:sub>
        </m:sSub>
      </m:oMath>
      <w:r>
        <w:rPr>
          <w:lang w:val="en-US"/>
        </w:rPr>
        <w:t xml:space="preserve"> before the first symbol of the transmission occasion on the SCG, if </w:t>
      </w:r>
      <w:r w:rsidRPr="005E4043">
        <w:rPr>
          <w:lang w:val="en-US"/>
        </w:rPr>
        <w:t>the transmission on the MCG overlaps with the transmission occasion on the SCG.</w:t>
      </w:r>
    </w:p>
    <w:p w14:paraId="4BA48293" w14:textId="3C25A62C" w:rsidR="000777DD" w:rsidRPr="00A312BF" w:rsidRDefault="000777DD" w:rsidP="00A173BC">
      <w:r>
        <w:rPr>
          <w:lang w:val="en-US" w:eastAsia="zh-CN"/>
        </w:rPr>
        <w:t xml:space="preserve">The UE is </w:t>
      </w:r>
      <w:r w:rsidRPr="0026616D">
        <w:rPr>
          <w:lang w:val="en-US" w:eastAsia="zh-CN"/>
        </w:rPr>
        <w:t>not required to</w:t>
      </w:r>
      <w:r>
        <w:rPr>
          <w:lang w:val="en-US" w:eastAsia="zh-CN"/>
        </w:rPr>
        <w:t xml:space="preserve"> apply </w:t>
      </w:r>
      <w:r w:rsidRPr="005E4043">
        <w:rPr>
          <w:lang w:val="en-US" w:eastAsia="zh-CN"/>
        </w:rPr>
        <w:t xml:space="preserve">a TPC command </w:t>
      </w:r>
      <w:r>
        <w:rPr>
          <w:lang w:val="en-US" w:eastAsia="zh-CN"/>
        </w:rPr>
        <w:t xml:space="preserve">the UE receives </w:t>
      </w:r>
      <w:r w:rsidRPr="005E4043">
        <w:rPr>
          <w:lang w:val="en-US" w:eastAsia="zh-CN"/>
        </w:rPr>
        <w:t>in a DCI format 2_2 or a DCI format 2_3</w:t>
      </w:r>
      <w:r>
        <w:rPr>
          <w:lang w:val="en-US" w:eastAsia="zh-CN"/>
        </w:rPr>
        <w:t xml:space="preserve"> </w:t>
      </w:r>
      <w:r w:rsidRPr="005E4043">
        <w:rPr>
          <w:lang w:val="en-US" w:eastAsia="zh-CN"/>
        </w:rPr>
        <w:t xml:space="preserve">in </w:t>
      </w:r>
      <w:r>
        <w:rPr>
          <w:lang w:val="en-US" w:eastAsia="zh-CN"/>
        </w:rPr>
        <w:t xml:space="preserve">a </w:t>
      </w:r>
      <w:r w:rsidRPr="005E4043">
        <w:rPr>
          <w:lang w:val="en-US" w:eastAsia="zh-CN"/>
        </w:rPr>
        <w:t xml:space="preserve">PDCCH reception with a last symbol that is less than </w:t>
      </w:r>
      <m:oMath>
        <m:sSub>
          <m:sSubPr>
            <m:ctrlPr>
              <w:rPr>
                <w:rFonts w:ascii="Cambria Math" w:hAnsi="Cambria Math"/>
                <w:i/>
              </w:rPr>
            </m:ctrlPr>
          </m:sSubPr>
          <m:e>
            <m:r>
              <w:rPr>
                <w:rFonts w:ascii="Cambria Math" w:hAnsi="Cambria Math"/>
              </w:rPr>
              <m:t>T</m:t>
            </m:r>
          </m:e>
          <m:sub>
            <m:r>
              <m:rPr>
                <m:nor/>
              </m:rPr>
              <m:t>offset</m:t>
            </m:r>
            <m:ctrlPr>
              <w:rPr>
                <w:rFonts w:ascii="Cambria Math" w:hAnsi="Cambria Math"/>
              </w:rPr>
            </m:ctrlPr>
          </m:sub>
        </m:sSub>
      </m:oMath>
      <w:r>
        <w:rPr>
          <w:lang w:val="en-US"/>
        </w:rPr>
        <w:t xml:space="preserve"> </w:t>
      </w:r>
      <w:r>
        <w:rPr>
          <w:lang w:val="en-US" w:eastAsia="zh-CN"/>
        </w:rPr>
        <w:t>before</w:t>
      </w:r>
      <w:r w:rsidRPr="005E4043">
        <w:rPr>
          <w:lang w:val="en-US" w:eastAsia="zh-CN"/>
        </w:rPr>
        <w:t xml:space="preserve"> the first symbol of the transmission occasion on the SCG, if</w:t>
      </w:r>
      <w:r>
        <w:rPr>
          <w:lang w:val="en-US" w:eastAsia="zh-CN"/>
        </w:rPr>
        <w:t xml:space="preserve"> </w:t>
      </w:r>
      <w:r w:rsidRPr="005E4043">
        <w:rPr>
          <w:lang w:val="en-US" w:eastAsia="zh-CN"/>
        </w:rPr>
        <w:t>the transmission on the MCG overlaps with the transmission occasion on the SCG.</w:t>
      </w:r>
    </w:p>
    <w:p w14:paraId="50A04D30" w14:textId="77777777" w:rsidR="00E072F9" w:rsidRPr="00B916EC" w:rsidRDefault="00E072F9" w:rsidP="00E072F9">
      <w:pPr>
        <w:pStyle w:val="Heading2"/>
        <w:ind w:left="566" w:hanging="566"/>
      </w:pPr>
      <w:bookmarkStart w:id="274" w:name="_Toc12021457"/>
      <w:bookmarkStart w:id="275" w:name="_Toc20311569"/>
      <w:bookmarkStart w:id="276" w:name="_Toc26719394"/>
      <w:bookmarkStart w:id="277" w:name="_Toc29894825"/>
      <w:bookmarkStart w:id="278" w:name="_Toc29899124"/>
      <w:bookmarkStart w:id="279" w:name="_Toc29899542"/>
      <w:bookmarkStart w:id="280" w:name="_Toc29917279"/>
      <w:bookmarkStart w:id="281" w:name="_Toc36498153"/>
      <w:bookmarkStart w:id="282" w:name="_Toc45699179"/>
      <w:bookmarkStart w:id="283" w:name="_Toc130394859"/>
      <w:r w:rsidRPr="00B916EC">
        <w:t>7.7</w:t>
      </w:r>
      <w:r w:rsidR="007D5A3F">
        <w:tab/>
      </w:r>
      <w:r w:rsidRPr="00B916EC">
        <w:t>Power headroom report</w:t>
      </w:r>
      <w:bookmarkEnd w:id="274"/>
      <w:bookmarkEnd w:id="275"/>
      <w:bookmarkEnd w:id="276"/>
      <w:bookmarkEnd w:id="277"/>
      <w:bookmarkEnd w:id="278"/>
      <w:bookmarkEnd w:id="279"/>
      <w:bookmarkEnd w:id="280"/>
      <w:bookmarkEnd w:id="281"/>
      <w:bookmarkEnd w:id="282"/>
      <w:bookmarkEnd w:id="283"/>
    </w:p>
    <w:p w14:paraId="30BE15F6" w14:textId="77777777" w:rsidR="00890F22" w:rsidRDefault="00890F22" w:rsidP="00890F22">
      <w:r w:rsidRPr="00B916EC">
        <w:t>The</w:t>
      </w:r>
      <w:r w:rsidRPr="008B40E0">
        <w:t xml:space="preserve"> types</w:t>
      </w:r>
      <w:r w:rsidRPr="00B916EC">
        <w:t xml:space="preserve"> of UE power headroom reports </w:t>
      </w:r>
      <w:r>
        <w:t>are the following</w:t>
      </w:r>
      <w:r w:rsidRPr="00B916EC">
        <w:t xml:space="preserve">. A </w:t>
      </w:r>
      <w:r>
        <w:t xml:space="preserve">Type 1 </w:t>
      </w:r>
      <w:r w:rsidRPr="00B916EC">
        <w:t>UE power headroom</w:t>
      </w:r>
      <w:r>
        <w:t xml:space="preserve"> </w:t>
      </w:r>
      <w:r w:rsidR="00000000">
        <w:rPr>
          <w:position w:val="-4"/>
        </w:rPr>
        <w:pict w14:anchorId="3C0B7579">
          <v:shape id="_x0000_i1139" type="#_x0000_t75" style="width:18.75pt;height:11.25pt">
            <v:imagedata r:id="rId72" o:title=""/>
          </v:shape>
        </w:pict>
      </w:r>
      <w:r w:rsidRPr="00B916EC">
        <w:t xml:space="preserve"> </w:t>
      </w:r>
      <w:r>
        <w:t xml:space="preserve">that </w:t>
      </w:r>
      <w:r w:rsidRPr="00B916EC">
        <w:t xml:space="preserve">is valid for PUSCH transmission </w:t>
      </w:r>
      <w:r>
        <w:t>occasion</w:t>
      </w:r>
      <w:r w:rsidRPr="00B916EC">
        <w:t xml:space="preserve"> </w:t>
      </w:r>
      <w:r w:rsidR="00000000">
        <w:rPr>
          <w:position w:val="-6"/>
        </w:rPr>
        <w:pict w14:anchorId="1EA6760E">
          <v:shape id="_x0000_i1140" type="#_x0000_t75" style="width:7.5pt;height:14.25pt">
            <v:imagedata r:id="rId73" o:title=""/>
          </v:shape>
        </w:pict>
      </w:r>
      <w:r w:rsidRPr="00B916EC">
        <w:t xml:space="preserve"> </w:t>
      </w:r>
      <w:r>
        <w:t>on</w:t>
      </w:r>
      <w:r w:rsidRPr="00B916EC">
        <w:t xml:space="preserve"> </w:t>
      </w:r>
      <w:r>
        <w:t xml:space="preserve">active </w:t>
      </w:r>
      <w:r>
        <w:rPr>
          <w:lang w:val="en-US"/>
        </w:rPr>
        <w:t xml:space="preserve">UL BWP </w:t>
      </w:r>
      <w:r w:rsidR="00000000">
        <w:rPr>
          <w:iCs/>
          <w:position w:val="-6"/>
        </w:rPr>
        <w:pict w14:anchorId="730BBB6B">
          <v:shape id="_x0000_i1141" type="#_x0000_t75" style="width:14.25pt;height:14.25pt">
            <v:imagedata r:id="rId41" o:title=""/>
          </v:shape>
        </w:pict>
      </w:r>
      <w:r>
        <w:rPr>
          <w:iCs/>
          <w:lang w:val="en-US"/>
        </w:rPr>
        <w:t xml:space="preserve"> </w:t>
      </w:r>
      <w:r>
        <w:rPr>
          <w:lang w:val="en-US"/>
        </w:rPr>
        <w:t>of</w:t>
      </w:r>
      <w:r w:rsidRPr="00B916EC">
        <w:rPr>
          <w:lang w:val="en-US"/>
        </w:rPr>
        <w:t xml:space="preserve"> </w:t>
      </w:r>
      <w:r w:rsidRPr="00B916EC">
        <w:t xml:space="preserve">carrier </w:t>
      </w:r>
      <w:r w:rsidR="00000000">
        <w:rPr>
          <w:iCs/>
          <w:position w:val="-10"/>
        </w:rPr>
        <w:pict w14:anchorId="2421EAE3">
          <v:shape id="_x0000_i1142" type="#_x0000_t75" style="width:7.5pt;height:14.25pt">
            <v:imagedata r:id="rId42" o:title=""/>
          </v:shape>
        </w:pict>
      </w:r>
      <w:r>
        <w:rPr>
          <w:iCs/>
        </w:rPr>
        <w:t xml:space="preserve"> of </w:t>
      </w:r>
      <w:r w:rsidRPr="00B916EC">
        <w:t xml:space="preserve">serving cell </w:t>
      </w:r>
      <w:r w:rsidR="00000000">
        <w:rPr>
          <w:iCs/>
          <w:position w:val="-6"/>
        </w:rPr>
        <w:pict w14:anchorId="443CD969">
          <v:shape id="_x0000_i1143" type="#_x0000_t75" style="width:9pt;height:12.75pt">
            <v:imagedata r:id="rId43" o:title=""/>
          </v:shape>
        </w:pict>
      </w:r>
      <w:r w:rsidRPr="00B916EC">
        <w:t xml:space="preserve">. A </w:t>
      </w:r>
      <w:r>
        <w:t xml:space="preserve">Type 3 </w:t>
      </w:r>
      <w:r w:rsidRPr="00B916EC">
        <w:t>UE power headroom</w:t>
      </w:r>
      <w:r w:rsidR="00000000">
        <w:rPr>
          <w:position w:val="-4"/>
        </w:rPr>
        <w:pict w14:anchorId="6D6D6DE7">
          <v:shape id="_x0000_i1144" type="#_x0000_t75" style="width:18.75pt;height:11.25pt">
            <v:imagedata r:id="rId72" o:title=""/>
          </v:shape>
        </w:pict>
      </w:r>
      <w:r>
        <w:t xml:space="preserve"> that is valid for SRS</w:t>
      </w:r>
      <w:r w:rsidRPr="00B916EC">
        <w:t xml:space="preserve"> transmission </w:t>
      </w:r>
      <w:r>
        <w:t>occasion</w:t>
      </w:r>
      <w:r w:rsidRPr="00B916EC">
        <w:t xml:space="preserve"> </w:t>
      </w:r>
      <w:r w:rsidR="00000000">
        <w:rPr>
          <w:position w:val="-6"/>
        </w:rPr>
        <w:pict w14:anchorId="1A1E322D">
          <v:shape id="_x0000_i1145" type="#_x0000_t75" style="width:7.5pt;height:14.25pt">
            <v:imagedata r:id="rId73" o:title=""/>
          </v:shape>
        </w:pict>
      </w:r>
      <w:r w:rsidRPr="00B916EC">
        <w:t xml:space="preserve"> </w:t>
      </w:r>
      <w:r>
        <w:t>on</w:t>
      </w:r>
      <w:r w:rsidRPr="00B916EC">
        <w:t xml:space="preserve"> </w:t>
      </w:r>
      <w:r>
        <w:t xml:space="preserve">active </w:t>
      </w:r>
      <w:r>
        <w:rPr>
          <w:lang w:val="en-US"/>
        </w:rPr>
        <w:t xml:space="preserve">UL BWP </w:t>
      </w:r>
      <w:r w:rsidR="00000000">
        <w:rPr>
          <w:iCs/>
          <w:position w:val="-6"/>
        </w:rPr>
        <w:pict w14:anchorId="1377BA8C">
          <v:shape id="_x0000_i1146" type="#_x0000_t75" style="width:14.25pt;height:14.25pt">
            <v:imagedata r:id="rId41" o:title=""/>
          </v:shape>
        </w:pict>
      </w:r>
      <w:r>
        <w:rPr>
          <w:iCs/>
          <w:lang w:val="en-US"/>
        </w:rPr>
        <w:t xml:space="preserve"> </w:t>
      </w:r>
      <w:r>
        <w:rPr>
          <w:lang w:val="en-US"/>
        </w:rPr>
        <w:t>of</w:t>
      </w:r>
      <w:r w:rsidRPr="00B916EC">
        <w:rPr>
          <w:lang w:val="en-US"/>
        </w:rPr>
        <w:t xml:space="preserve"> </w:t>
      </w:r>
      <w:r w:rsidRPr="00B916EC">
        <w:t xml:space="preserve">carrier </w:t>
      </w:r>
      <w:r w:rsidR="00000000">
        <w:rPr>
          <w:iCs/>
          <w:position w:val="-10"/>
        </w:rPr>
        <w:pict w14:anchorId="733C4A4C">
          <v:shape id="_x0000_i1147" type="#_x0000_t75" style="width:7.5pt;height:14.25pt">
            <v:imagedata r:id="rId42" o:title=""/>
          </v:shape>
        </w:pict>
      </w:r>
      <w:r>
        <w:rPr>
          <w:iCs/>
        </w:rPr>
        <w:t xml:space="preserve"> of</w:t>
      </w:r>
      <w:r w:rsidRPr="00B916EC">
        <w:t xml:space="preserve"> serving cell </w:t>
      </w:r>
      <w:r w:rsidR="00000000">
        <w:rPr>
          <w:iCs/>
          <w:position w:val="-6"/>
        </w:rPr>
        <w:pict w14:anchorId="6AFB43B6">
          <v:shape id="_x0000_i1148" type="#_x0000_t75" style="width:9pt;height:12.75pt">
            <v:imagedata r:id="rId43" o:title=""/>
          </v:shape>
        </w:pict>
      </w:r>
      <w:r w:rsidRPr="00B916EC">
        <w:t>.</w:t>
      </w:r>
      <w:r w:rsidRPr="003C4B3C">
        <w:t xml:space="preserve"> </w:t>
      </w:r>
    </w:p>
    <w:p w14:paraId="075D4AF3" w14:textId="5076AE4F" w:rsidR="00E9200F" w:rsidRPr="00557603" w:rsidRDefault="003C4B3C" w:rsidP="003C4B3C">
      <w:pPr>
        <w:rPr>
          <w:lang w:eastAsia="ko-KR"/>
        </w:rPr>
      </w:pPr>
      <w:r w:rsidRPr="00557603">
        <w:rPr>
          <w:lang w:eastAsia="ko-KR"/>
        </w:rPr>
        <w:lastRenderedPageBreak/>
        <w:t>A UE determines whether a power headroom report for an activated serving cell [11, TS</w:t>
      </w:r>
      <w:r w:rsidR="00890F22" w:rsidRPr="00557603">
        <w:rPr>
          <w:lang w:eastAsia="ko-KR"/>
        </w:rPr>
        <w:t xml:space="preserve"> </w:t>
      </w:r>
      <w:r w:rsidRPr="00557603">
        <w:rPr>
          <w:lang w:eastAsia="ko-KR"/>
        </w:rPr>
        <w:t xml:space="preserve">38.321] is based on an actual transmission or a reference format </w:t>
      </w:r>
      <w:r w:rsidR="00DB79F4" w:rsidRPr="00557603">
        <w:rPr>
          <w:lang w:eastAsia="ko-KR"/>
        </w:rPr>
        <w:t>based on</w:t>
      </w:r>
      <w:r w:rsidRPr="00557603">
        <w:rPr>
          <w:lang w:eastAsia="ko-KR"/>
        </w:rPr>
        <w:t xml:space="preserve"> the </w:t>
      </w:r>
      <w:r w:rsidR="00A33517" w:rsidRPr="00557603">
        <w:rPr>
          <w:lang w:eastAsia="ko-KR"/>
        </w:rPr>
        <w:t xml:space="preserve">higher layer signalling of configured grant </w:t>
      </w:r>
      <w:r w:rsidR="00892E40" w:rsidRPr="00557603">
        <w:rPr>
          <w:lang w:eastAsia="ko-KR"/>
        </w:rPr>
        <w:t xml:space="preserve">and periodic/semi-persistent sounding reference signal transmissions </w:t>
      </w:r>
      <w:r w:rsidR="00A33517" w:rsidRPr="00557603">
        <w:rPr>
          <w:lang w:eastAsia="ko-KR"/>
        </w:rPr>
        <w:t xml:space="preserve">and </w:t>
      </w:r>
      <w:r w:rsidRPr="00557603">
        <w:rPr>
          <w:lang w:eastAsia="ko-KR"/>
        </w:rPr>
        <w:t>downlink control information the UE received until and including the PDCCH monitoring occasion where the UE detects the first DCI format scheduling an initial transmission of a transport block since a power headroom report was triggered</w:t>
      </w:r>
      <w:r w:rsidR="00A33517" w:rsidRPr="00557603">
        <w:rPr>
          <w:lang w:eastAsia="ko-KR"/>
        </w:rPr>
        <w:t xml:space="preserve"> if the power headroom report is reported on a PUSCH triggered by the first DCI</w:t>
      </w:r>
      <w:r w:rsidR="006545FE">
        <w:rPr>
          <w:lang w:eastAsia="ko-KR"/>
        </w:rPr>
        <w:t xml:space="preserve"> format</w:t>
      </w:r>
      <w:r w:rsidR="00A33517" w:rsidRPr="00557603">
        <w:rPr>
          <w:lang w:eastAsia="ko-KR"/>
        </w:rPr>
        <w:t xml:space="preserve">. Otherwise, a UE determines whether a power headroom report is based on an actual transmission or a reference format based on the higher layer signalling of configured grant </w:t>
      </w:r>
      <w:r w:rsidR="00892E40" w:rsidRPr="00557603">
        <w:rPr>
          <w:lang w:eastAsia="ko-KR"/>
        </w:rPr>
        <w:t xml:space="preserve">and periodic/semi-persistent sounding reference signal transmissions </w:t>
      </w:r>
      <w:r w:rsidR="00A33517" w:rsidRPr="00557603">
        <w:rPr>
          <w:lang w:eastAsia="ko-KR"/>
        </w:rPr>
        <w:t xml:space="preserve">and downlink control information the UE received until the first uplink symbol of a configured PUSCH transmission minus </w:t>
      </w:r>
      <w:bookmarkStart w:id="284" w:name="OLE_LINK31"/>
      <w:r w:rsidR="00A33517" w:rsidRPr="00557603">
        <w:rPr>
          <w:i/>
          <w:lang w:val="en-AU"/>
        </w:rPr>
        <w:t>T</w:t>
      </w:r>
      <w:r w:rsidR="004B21ED" w:rsidRPr="00557603">
        <w:rPr>
          <w:i/>
          <w:lang w:val="en-AU"/>
        </w:rPr>
        <w:t>'</w:t>
      </w:r>
      <w:r w:rsidR="00A33517" w:rsidRPr="00557603">
        <w:rPr>
          <w:i/>
          <w:vertAlign w:val="subscript"/>
          <w:lang w:val="en-AU"/>
        </w:rPr>
        <w:t>proc,2</w:t>
      </w:r>
      <w:r w:rsidR="00A33517" w:rsidRPr="00557603">
        <w:rPr>
          <w:lang w:eastAsia="ko-KR"/>
        </w:rPr>
        <w:t>=</w:t>
      </w:r>
      <w:r w:rsidR="00A33517" w:rsidRPr="00557603">
        <w:rPr>
          <w:i/>
          <w:lang w:val="en-AU"/>
        </w:rPr>
        <w:t>T</w:t>
      </w:r>
      <w:r w:rsidR="00A33517" w:rsidRPr="00557603">
        <w:rPr>
          <w:i/>
          <w:vertAlign w:val="subscript"/>
          <w:lang w:val="en-AU"/>
        </w:rPr>
        <w:t>proc,2</w:t>
      </w:r>
      <w:bookmarkStart w:id="285" w:name="OLE_LINK5"/>
      <w:r w:rsidR="00A33517" w:rsidRPr="00557603">
        <w:rPr>
          <w:lang w:eastAsia="ko-KR"/>
        </w:rPr>
        <w:t xml:space="preserve"> where </w:t>
      </w:r>
      <w:r w:rsidR="00A33517" w:rsidRPr="00557603">
        <w:rPr>
          <w:i/>
          <w:lang w:val="en-AU"/>
        </w:rPr>
        <w:t>T</w:t>
      </w:r>
      <w:r w:rsidR="00A33517" w:rsidRPr="00557603">
        <w:rPr>
          <w:i/>
          <w:vertAlign w:val="subscript"/>
          <w:lang w:val="en-AU"/>
        </w:rPr>
        <w:t>proc,2</w:t>
      </w:r>
      <w:bookmarkEnd w:id="285"/>
      <w:r w:rsidR="00A33517" w:rsidRPr="00557603">
        <w:rPr>
          <w:i/>
          <w:vertAlign w:val="subscript"/>
          <w:lang w:val="en-AU"/>
        </w:rPr>
        <w:t xml:space="preserve"> </w:t>
      </w:r>
      <w:r w:rsidR="00A33517" w:rsidRPr="00557603">
        <w:rPr>
          <w:lang w:eastAsia="ko-KR"/>
        </w:rPr>
        <w:t>is determined</w:t>
      </w:r>
      <w:bookmarkEnd w:id="284"/>
      <w:r w:rsidR="00A33517" w:rsidRPr="00557603">
        <w:rPr>
          <w:lang w:eastAsia="ko-KR"/>
        </w:rPr>
        <w:t xml:space="preserve"> according to </w:t>
      </w:r>
      <w:r w:rsidR="00A33517" w:rsidRPr="00557603">
        <w:rPr>
          <w:rFonts w:hint="eastAsia"/>
          <w:lang w:eastAsia="zh-CN"/>
        </w:rPr>
        <w:t>[</w:t>
      </w:r>
      <w:r w:rsidR="00A33517" w:rsidRPr="00557603">
        <w:rPr>
          <w:lang w:eastAsia="zh-CN"/>
        </w:rPr>
        <w:t>6, TS 38.214</w:t>
      </w:r>
      <w:r w:rsidR="00A33517" w:rsidRPr="00557603">
        <w:rPr>
          <w:rFonts w:hint="eastAsia"/>
          <w:lang w:eastAsia="zh-CN"/>
        </w:rPr>
        <w:t>]</w:t>
      </w:r>
      <w:r w:rsidR="00A33517" w:rsidRPr="00557603">
        <w:rPr>
          <w:lang w:eastAsia="ko-KR"/>
        </w:rPr>
        <w:t xml:space="preserve"> assuming </w:t>
      </w:r>
      <w:r w:rsidR="00A33517" w:rsidRPr="00557603">
        <w:rPr>
          <w:i/>
          <w:lang w:val="en-AU"/>
        </w:rPr>
        <w:t>d</w:t>
      </w:r>
      <w:r w:rsidR="00A33517" w:rsidRPr="00557603">
        <w:rPr>
          <w:i/>
          <w:vertAlign w:val="subscript"/>
          <w:lang w:val="en-AU"/>
        </w:rPr>
        <w:t xml:space="preserve">2,1 </w:t>
      </w:r>
      <w:r w:rsidR="00A33517" w:rsidRPr="00557603">
        <w:rPr>
          <w:lang w:val="en-AU"/>
        </w:rPr>
        <w:t>= 1</w:t>
      </w:r>
      <w:r w:rsidR="00A33517" w:rsidRPr="00557603">
        <w:rPr>
          <w:lang w:eastAsia="ko-KR"/>
        </w:rPr>
        <w:t xml:space="preserve">, </w:t>
      </w:r>
      <w:r w:rsidR="00A33517" w:rsidRPr="00557603">
        <w:rPr>
          <w:i/>
          <w:lang w:val="en-AU"/>
        </w:rPr>
        <w:t>d</w:t>
      </w:r>
      <w:r w:rsidR="00A33517" w:rsidRPr="00557603">
        <w:rPr>
          <w:i/>
          <w:vertAlign w:val="subscript"/>
          <w:lang w:val="en-AU"/>
        </w:rPr>
        <w:t>2,2</w:t>
      </w:r>
      <w:r w:rsidR="00A33517" w:rsidRPr="00557603">
        <w:rPr>
          <w:lang w:val="en-AU"/>
        </w:rPr>
        <w:t>=0, and</w:t>
      </w:r>
      <w:r w:rsidR="00A33517" w:rsidRPr="00557603">
        <w:rPr>
          <w:lang w:eastAsia="ko-KR"/>
        </w:rPr>
        <w:t xml:space="preserve"> with </w:t>
      </w:r>
      <w:bookmarkStart w:id="286" w:name="OLE_LINK29"/>
      <w:r w:rsidR="00A33517" w:rsidRPr="00557603">
        <w:rPr>
          <w:i/>
          <w:lang w:val="en-AU"/>
        </w:rPr>
        <w:t>µ</w:t>
      </w:r>
      <w:r w:rsidR="00A33517" w:rsidRPr="00557603">
        <w:rPr>
          <w:i/>
          <w:vertAlign w:val="subscript"/>
          <w:lang w:val="en-AU"/>
        </w:rPr>
        <w:t>DL</w:t>
      </w:r>
      <w:bookmarkEnd w:id="286"/>
      <w:r w:rsidR="00A33517" w:rsidRPr="00557603">
        <w:rPr>
          <w:lang w:eastAsia="ko-KR"/>
        </w:rPr>
        <w:t xml:space="preserve"> corresponding to the subcarrier spacing of the active downlink BWP of </w:t>
      </w:r>
      <w:bookmarkStart w:id="287" w:name="OLE_LINK30"/>
      <w:r w:rsidR="00A33517" w:rsidRPr="00557603">
        <w:rPr>
          <w:lang w:eastAsia="ko-KR"/>
        </w:rPr>
        <w:t>the scheduling cell for a configured grant</w:t>
      </w:r>
      <w:bookmarkEnd w:id="287"/>
      <w:r w:rsidR="00A33517" w:rsidRPr="00557603">
        <w:rPr>
          <w:lang w:eastAsia="ko-KR"/>
        </w:rPr>
        <w:t xml:space="preserve"> if the power headroom report is reported on the PUSCH using the configured grant</w:t>
      </w:r>
      <w:r w:rsidRPr="00557603">
        <w:rPr>
          <w:lang w:eastAsia="ko-KR"/>
        </w:rPr>
        <w:t>.</w:t>
      </w:r>
    </w:p>
    <w:p w14:paraId="2110F1D2" w14:textId="77777777" w:rsidR="00890F22" w:rsidRDefault="00890F22" w:rsidP="00890F22">
      <w:pPr>
        <w:pStyle w:val="ListParagraph"/>
        <w:spacing w:after="180" w:line="240" w:lineRule="auto"/>
        <w:ind w:left="0"/>
        <w:jc w:val="both"/>
        <w:rPr>
          <w:rFonts w:ascii="Times New Roman" w:hAnsi="Times New Roman"/>
          <w:sz w:val="20"/>
          <w:szCs w:val="20"/>
        </w:rPr>
      </w:pPr>
      <w:r w:rsidRPr="0093391D">
        <w:rPr>
          <w:rFonts w:ascii="Times New Roman" w:hAnsi="Times New Roman"/>
          <w:sz w:val="20"/>
          <w:szCs w:val="20"/>
        </w:rPr>
        <w:t>I</w:t>
      </w:r>
      <w:r w:rsidRPr="0093391D">
        <w:rPr>
          <w:rFonts w:ascii="Times New Roman" w:hAnsi="Times New Roman" w:hint="eastAsia"/>
          <w:sz w:val="20"/>
          <w:szCs w:val="20"/>
        </w:rPr>
        <w:t xml:space="preserve">f a UE </w:t>
      </w:r>
    </w:p>
    <w:p w14:paraId="2219B8D8" w14:textId="77777777" w:rsidR="00890F22" w:rsidRDefault="00890F22" w:rsidP="00890F22">
      <w:pPr>
        <w:pStyle w:val="B1"/>
      </w:pPr>
      <w:r>
        <w:t>-</w:t>
      </w:r>
      <w:r>
        <w:tab/>
      </w:r>
      <w:r w:rsidRPr="0093391D">
        <w:rPr>
          <w:rFonts w:hint="eastAsia"/>
        </w:rPr>
        <w:t>is configured with two UL carriers for a serving cell</w:t>
      </w:r>
      <w:r>
        <w:rPr>
          <w:lang w:val="en-US"/>
        </w:rPr>
        <w:t>,</w:t>
      </w:r>
      <w:r w:rsidRPr="0093391D">
        <w:rPr>
          <w:rFonts w:hint="eastAsia"/>
        </w:rPr>
        <w:t xml:space="preserve"> </w:t>
      </w:r>
      <w:r>
        <w:t>and</w:t>
      </w:r>
      <w:r w:rsidR="003915B7">
        <w:t xml:space="preserve"> </w:t>
      </w:r>
    </w:p>
    <w:p w14:paraId="4FD4E8BF" w14:textId="77777777" w:rsidR="00890F22" w:rsidRDefault="00890F22" w:rsidP="00890F22">
      <w:pPr>
        <w:pStyle w:val="B1"/>
        <w:rPr>
          <w:lang w:val="en-US"/>
        </w:rPr>
      </w:pPr>
      <w:r>
        <w:t>-</w:t>
      </w:r>
      <w:r>
        <w:tab/>
      </w:r>
      <w:r>
        <w:rPr>
          <w:rFonts w:hint="eastAsia"/>
        </w:rPr>
        <w:t xml:space="preserve">determines </w:t>
      </w:r>
      <w:r>
        <w:rPr>
          <w:lang w:val="en-US"/>
        </w:rPr>
        <w:t xml:space="preserve">a </w:t>
      </w:r>
      <w:r w:rsidRPr="0093391D">
        <w:rPr>
          <w:rFonts w:hint="eastAsia"/>
        </w:rPr>
        <w:t xml:space="preserve">Type 1 power headroom report </w:t>
      </w:r>
      <w:r>
        <w:rPr>
          <w:lang w:val="en-US"/>
        </w:rPr>
        <w:t xml:space="preserve">and a </w:t>
      </w:r>
      <w:r>
        <w:rPr>
          <w:rFonts w:hint="eastAsia"/>
        </w:rPr>
        <w:t>Type 3</w:t>
      </w:r>
      <w:r w:rsidRPr="0093391D">
        <w:rPr>
          <w:rFonts w:hint="eastAsia"/>
        </w:rPr>
        <w:t xml:space="preserve"> power headroom report</w:t>
      </w:r>
      <w:r>
        <w:rPr>
          <w:lang w:val="en-US"/>
        </w:rPr>
        <w:t xml:space="preserve"> for the serving cell </w:t>
      </w:r>
    </w:p>
    <w:p w14:paraId="35F1BCA8" w14:textId="77777777" w:rsidR="00890F22" w:rsidRDefault="00890F22" w:rsidP="003A5BF8">
      <w:pPr>
        <w:rPr>
          <w:lang w:val="en-US"/>
        </w:rPr>
      </w:pPr>
      <w:r>
        <w:rPr>
          <w:lang w:val="en-US"/>
        </w:rPr>
        <w:t>the UE</w:t>
      </w:r>
    </w:p>
    <w:p w14:paraId="15DF47A2" w14:textId="77777777" w:rsidR="00890F22" w:rsidRDefault="00890F22" w:rsidP="00890F22">
      <w:pPr>
        <w:pStyle w:val="B1"/>
        <w:rPr>
          <w:lang w:val="en-US" w:eastAsia="ja-JP"/>
        </w:rPr>
      </w:pPr>
      <w:r>
        <w:rPr>
          <w:lang w:val="en-US" w:eastAsia="ja-JP"/>
        </w:rPr>
        <w:t>-</w:t>
      </w:r>
      <w:r>
        <w:rPr>
          <w:lang w:val="en-US" w:eastAsia="ja-JP"/>
        </w:rPr>
        <w:tab/>
        <w:t>provides the Type 1 power headroom report if both the Type 1 and Type 3 power headroom reports are based on respective actual transmissions or on respective reference transmissions</w:t>
      </w:r>
    </w:p>
    <w:p w14:paraId="31CBDA15" w14:textId="77777777" w:rsidR="00890F22" w:rsidRPr="005446E5" w:rsidRDefault="00890F22" w:rsidP="00890F22">
      <w:pPr>
        <w:pStyle w:val="B1"/>
        <w:rPr>
          <w:lang w:val="en-US" w:eastAsia="ja-JP"/>
        </w:rPr>
      </w:pPr>
      <w:r>
        <w:rPr>
          <w:lang w:val="en-US" w:eastAsia="ja-JP"/>
        </w:rPr>
        <w:t>-</w:t>
      </w:r>
      <w:r>
        <w:rPr>
          <w:lang w:val="en-US" w:eastAsia="ja-JP"/>
        </w:rPr>
        <w:tab/>
        <w:t>provides the power headroom report that is based on a respective actual transmission if either the Type 1 report or the Type 3 report is based on a respective reference transmission</w:t>
      </w:r>
    </w:p>
    <w:p w14:paraId="747A355C" w14:textId="1EEAF52B" w:rsidR="00890F22" w:rsidRPr="00B916EC" w:rsidRDefault="00890F22" w:rsidP="003C4B3C">
      <w:r w:rsidRPr="006D0784">
        <w:t>If a</w:t>
      </w:r>
      <w:r w:rsidRPr="00FC53F7">
        <w:t xml:space="preserve"> UE is configured with a SCG and if </w:t>
      </w:r>
      <w:r w:rsidRPr="00FC53F7">
        <w:rPr>
          <w:i/>
        </w:rPr>
        <w:t>phr-ModeOtherCG</w:t>
      </w:r>
      <w:r w:rsidRPr="00F13F0C">
        <w:t xml:space="preserve"> for a CG indicates </w:t>
      </w:r>
      <w:r w:rsidR="00E7283E">
        <w:t>'</w:t>
      </w:r>
      <w:r w:rsidRPr="00F13F0C">
        <w:t>virtual</w:t>
      </w:r>
      <w:r w:rsidR="00E7283E">
        <w:t>'</w:t>
      </w:r>
      <w:r w:rsidRPr="00F13F0C">
        <w:t xml:space="preserve"> then</w:t>
      </w:r>
      <w:r w:rsidRPr="00FA0CBB">
        <w:t xml:space="preserve">, for power headroom reports transmitted on the CG, the UE computes </w:t>
      </w:r>
      <w:r w:rsidRPr="00FA0CBB">
        <w:rPr>
          <w:i/>
        </w:rPr>
        <w:t>PH</w:t>
      </w:r>
      <w:r w:rsidRPr="00FA0CBB">
        <w:t xml:space="preserve"> assuming that the UE does not transmit PUSCH/PUCCH on any serving cell of the other CG.</w:t>
      </w:r>
      <w:r w:rsidR="00234FA4">
        <w:t xml:space="preserve"> For NR-DC when both the MCG and the SCG operate either</w:t>
      </w:r>
      <w:r w:rsidR="00234FA4" w:rsidRPr="00B916EC">
        <w:t xml:space="preserve"> </w:t>
      </w:r>
      <w:r w:rsidR="00234FA4">
        <w:rPr>
          <w:lang w:val="en-US"/>
        </w:rPr>
        <w:t>in FR1 or in FR2</w:t>
      </w:r>
      <w:r w:rsidR="00234FA4">
        <w:t xml:space="preserve"> and</w:t>
      </w:r>
      <w:r w:rsidR="00234FA4" w:rsidRPr="00FA0CBB">
        <w:t xml:space="preserve"> for </w:t>
      </w:r>
      <w:r w:rsidR="00234FA4">
        <w:t xml:space="preserve">a </w:t>
      </w:r>
      <w:r w:rsidR="00234FA4" w:rsidRPr="00FA0CBB">
        <w:t xml:space="preserve">power headroom report transmitted on </w:t>
      </w:r>
      <w:r w:rsidR="00234FA4">
        <w:t>the M</w:t>
      </w:r>
      <w:r w:rsidR="00234FA4" w:rsidRPr="00FA0CBB">
        <w:t>CG</w:t>
      </w:r>
      <w:r w:rsidR="00234FA4">
        <w:t xml:space="preserve"> or the SCG</w:t>
      </w:r>
      <w:r w:rsidR="00234FA4" w:rsidRPr="00FA0CBB">
        <w:t xml:space="preserve">, the UE computes </w:t>
      </w:r>
      <w:r w:rsidR="00234FA4" w:rsidRPr="00FA0CBB">
        <w:rPr>
          <w:i/>
        </w:rPr>
        <w:t>PH</w:t>
      </w:r>
      <w:r w:rsidR="00234FA4">
        <w:t xml:space="preserve"> </w:t>
      </w:r>
      <w:r w:rsidR="00234FA4" w:rsidRPr="00FA0CBB">
        <w:t xml:space="preserve">assuming that the UE does not transmit PUSCH/PUCCH on any serving cell of the </w:t>
      </w:r>
      <w:r w:rsidR="00234FA4">
        <w:t>SCG or the MCG, respectively.</w:t>
      </w:r>
    </w:p>
    <w:p w14:paraId="0F5E138B" w14:textId="77777777" w:rsidR="00D60B07" w:rsidRPr="00B916EC" w:rsidRDefault="00D60B07" w:rsidP="00D60B07">
      <w:r w:rsidRPr="00B916EC">
        <w:t xml:space="preserve">If the UE is configured with a SCG, </w:t>
      </w:r>
    </w:p>
    <w:p w14:paraId="27207E8F" w14:textId="22D71782" w:rsidR="00D60B07" w:rsidRPr="00B916EC" w:rsidRDefault="006C377F" w:rsidP="006C377F">
      <w:pPr>
        <w:pStyle w:val="B1"/>
        <w:rPr>
          <w:lang w:val="en-US"/>
        </w:rPr>
      </w:pPr>
      <w:r>
        <w:t>-</w:t>
      </w:r>
      <w:r>
        <w:tab/>
      </w:r>
      <w:r w:rsidR="00D60B07" w:rsidRPr="00B916EC">
        <w:t xml:space="preserve">For computing power headroom for cells belonging to MCG, the term </w:t>
      </w:r>
      <w:r w:rsidR="002A01CD">
        <w:t>'</w:t>
      </w:r>
      <w:r w:rsidR="00D60B07" w:rsidRPr="00B916EC">
        <w:t>serving cell</w:t>
      </w:r>
      <w:r w:rsidR="002A01CD">
        <w:t>'</w:t>
      </w:r>
      <w:r w:rsidR="00D60B07" w:rsidRPr="00B916EC">
        <w:t xml:space="preserve"> in this </w:t>
      </w:r>
      <w:r w:rsidR="00EE236C">
        <w:t>clause</w:t>
      </w:r>
      <w:r w:rsidR="00D60B07" w:rsidRPr="00B916EC">
        <w:t xml:space="preserve"> refers to serving cell belonging to the MCG.</w:t>
      </w:r>
    </w:p>
    <w:p w14:paraId="24A3FD3B" w14:textId="04DCA626" w:rsidR="00D60B07" w:rsidRPr="00B916EC" w:rsidRDefault="006C377F" w:rsidP="006C377F">
      <w:pPr>
        <w:pStyle w:val="B1"/>
      </w:pPr>
      <w:r>
        <w:t>-</w:t>
      </w:r>
      <w:r>
        <w:tab/>
      </w:r>
      <w:r w:rsidR="00D60B07" w:rsidRPr="00B916EC">
        <w:t xml:space="preserve">For computing power headroom for cells belonging to SCG, the term </w:t>
      </w:r>
      <w:r w:rsidR="002A01CD">
        <w:t>'</w:t>
      </w:r>
      <w:r w:rsidR="00D60B07" w:rsidRPr="00B916EC">
        <w:t>serving cell</w:t>
      </w:r>
      <w:r w:rsidR="002A01CD">
        <w:t>'</w:t>
      </w:r>
      <w:r w:rsidR="00D60B07" w:rsidRPr="00B916EC">
        <w:t xml:space="preserve"> in this </w:t>
      </w:r>
      <w:r w:rsidR="00EE236C">
        <w:t>clause</w:t>
      </w:r>
      <w:r w:rsidR="00D60B07" w:rsidRPr="00B916EC">
        <w:t xml:space="preserve"> refers to serving cell belonging to the SCG. The term </w:t>
      </w:r>
      <w:r w:rsidR="002A01CD">
        <w:t>'</w:t>
      </w:r>
      <w:r w:rsidR="00D60B07" w:rsidRPr="00B916EC">
        <w:t>primary cell</w:t>
      </w:r>
      <w:r w:rsidR="002A01CD">
        <w:t>'</w:t>
      </w:r>
      <w:r w:rsidR="00D60B07" w:rsidRPr="00B916EC">
        <w:t xml:space="preserve"> in this </w:t>
      </w:r>
      <w:r w:rsidR="00EE236C">
        <w:t>clause</w:t>
      </w:r>
      <w:r w:rsidR="00D60B07" w:rsidRPr="00B916EC">
        <w:t xml:space="preserve"> refers to the PSCell of the SCG.</w:t>
      </w:r>
    </w:p>
    <w:p w14:paraId="42368CA3" w14:textId="77777777" w:rsidR="00D60B07" w:rsidRPr="00B916EC" w:rsidRDefault="00D60B07" w:rsidP="006C377F">
      <w:r w:rsidRPr="00B916EC">
        <w:t xml:space="preserve">If the UE is configured with a </w:t>
      </w:r>
      <w:r w:rsidRPr="00B916EC">
        <w:rPr>
          <w:rFonts w:hint="eastAsia"/>
          <w:lang w:eastAsia="zh-CN"/>
        </w:rPr>
        <w:t>PUCCH</w:t>
      </w:r>
      <w:r w:rsidRPr="00B916EC">
        <w:rPr>
          <w:lang w:eastAsia="zh-CN"/>
        </w:rPr>
        <w:t>-</w:t>
      </w:r>
      <w:r w:rsidRPr="00B916EC">
        <w:rPr>
          <w:rFonts w:hint="eastAsia"/>
          <w:lang w:eastAsia="zh-CN"/>
        </w:rPr>
        <w:t>SCell</w:t>
      </w:r>
      <w:r w:rsidRPr="00B916EC">
        <w:t xml:space="preserve">, </w:t>
      </w:r>
    </w:p>
    <w:p w14:paraId="41BE18A4" w14:textId="3CD8AB1B" w:rsidR="00D60B07" w:rsidRPr="00B916EC" w:rsidRDefault="006C377F" w:rsidP="006C377F">
      <w:pPr>
        <w:pStyle w:val="B1"/>
        <w:rPr>
          <w:lang w:val="en-US"/>
        </w:rPr>
      </w:pPr>
      <w:r>
        <w:t>-</w:t>
      </w:r>
      <w:r>
        <w:tab/>
      </w:r>
      <w:r w:rsidR="00D60B07" w:rsidRPr="00B916EC">
        <w:t xml:space="preserve">For computing power headroom for cells belonging to </w:t>
      </w:r>
      <w:r w:rsidR="00D60B07" w:rsidRPr="00B916EC">
        <w:rPr>
          <w:rFonts w:hint="eastAsia"/>
          <w:lang w:eastAsia="zh-CN"/>
        </w:rPr>
        <w:t>primary PUCCH group</w:t>
      </w:r>
      <w:r w:rsidR="00D60B07" w:rsidRPr="00B916EC">
        <w:t xml:space="preserve">, the term </w:t>
      </w:r>
      <w:r w:rsidR="002A01CD">
        <w:t>'</w:t>
      </w:r>
      <w:r w:rsidR="00D60B07" w:rsidRPr="00B916EC">
        <w:t>serving cell</w:t>
      </w:r>
      <w:r w:rsidR="002A01CD">
        <w:t>'</w:t>
      </w:r>
      <w:r w:rsidR="00D60B07" w:rsidRPr="00B916EC">
        <w:t xml:space="preserve"> in this </w:t>
      </w:r>
      <w:r w:rsidR="00EE236C">
        <w:t>clause</w:t>
      </w:r>
      <w:r w:rsidR="00D60B07" w:rsidRPr="00B916EC">
        <w:t xml:space="preserve"> refers to serving cell belonging to the </w:t>
      </w:r>
      <w:r w:rsidR="00D60B07" w:rsidRPr="00B916EC">
        <w:rPr>
          <w:rFonts w:hint="eastAsia"/>
          <w:lang w:eastAsia="zh-CN"/>
        </w:rPr>
        <w:t>primary PUCCH group</w:t>
      </w:r>
      <w:r w:rsidR="00D60B07" w:rsidRPr="00B916EC">
        <w:t>.</w:t>
      </w:r>
    </w:p>
    <w:p w14:paraId="34C413BC" w14:textId="739014A5" w:rsidR="00D60B07" w:rsidRDefault="006C377F" w:rsidP="006C377F">
      <w:pPr>
        <w:pStyle w:val="B1"/>
      </w:pPr>
      <w:r>
        <w:t>-</w:t>
      </w:r>
      <w:r>
        <w:tab/>
      </w:r>
      <w:r w:rsidR="00D60B07" w:rsidRPr="00B916EC">
        <w:t xml:space="preserve">For computing power headroom for cells belonging to </w:t>
      </w:r>
      <w:r w:rsidR="00D60B07" w:rsidRPr="00B916EC">
        <w:rPr>
          <w:rFonts w:hint="eastAsia"/>
          <w:lang w:eastAsia="zh-CN"/>
        </w:rPr>
        <w:t>secondary PUCCH group</w:t>
      </w:r>
      <w:r w:rsidR="00D60B07" w:rsidRPr="00B916EC">
        <w:t xml:space="preserve">, the term </w:t>
      </w:r>
      <w:r w:rsidR="002A01CD">
        <w:t>'</w:t>
      </w:r>
      <w:r w:rsidR="00D60B07" w:rsidRPr="00B916EC">
        <w:t>serving cell</w:t>
      </w:r>
      <w:r w:rsidR="002A01CD">
        <w:t>'</w:t>
      </w:r>
      <w:r w:rsidR="00D60B07" w:rsidRPr="00B916EC">
        <w:t xml:space="preserve"> in this </w:t>
      </w:r>
      <w:r w:rsidR="00EE236C">
        <w:t>clause</w:t>
      </w:r>
      <w:r w:rsidR="00D60B07" w:rsidRPr="00B916EC">
        <w:t xml:space="preserve"> refers to serving cell belonging to the </w:t>
      </w:r>
      <w:r w:rsidR="00D60B07" w:rsidRPr="00B916EC">
        <w:rPr>
          <w:rFonts w:hint="eastAsia"/>
          <w:lang w:eastAsia="zh-CN"/>
        </w:rPr>
        <w:t>secondary PUCCH group</w:t>
      </w:r>
      <w:r w:rsidR="00D60B07" w:rsidRPr="00B916EC">
        <w:t xml:space="preserve">. The term </w:t>
      </w:r>
      <w:r w:rsidR="002A01CD">
        <w:t>'</w:t>
      </w:r>
      <w:r w:rsidR="00D60B07" w:rsidRPr="00B916EC">
        <w:t>primary cell</w:t>
      </w:r>
      <w:r w:rsidR="002A01CD">
        <w:t>'</w:t>
      </w:r>
      <w:r w:rsidR="00D60B07" w:rsidRPr="00B916EC">
        <w:t xml:space="preserve"> in this </w:t>
      </w:r>
      <w:r w:rsidR="00EE236C">
        <w:t>clause</w:t>
      </w:r>
      <w:r w:rsidR="00D60B07" w:rsidRPr="00B916EC">
        <w:t xml:space="preserve"> refers to the </w:t>
      </w:r>
      <w:r w:rsidR="00D60B07" w:rsidRPr="00B916EC">
        <w:rPr>
          <w:rFonts w:hint="eastAsia"/>
          <w:lang w:eastAsia="zh-CN"/>
        </w:rPr>
        <w:t>PUCCH</w:t>
      </w:r>
      <w:r w:rsidR="00D60B07" w:rsidRPr="00B916EC">
        <w:rPr>
          <w:lang w:eastAsia="zh-CN"/>
        </w:rPr>
        <w:t>-</w:t>
      </w:r>
      <w:r w:rsidR="00D60B07" w:rsidRPr="00B916EC">
        <w:rPr>
          <w:rFonts w:hint="eastAsia"/>
          <w:lang w:eastAsia="zh-CN"/>
        </w:rPr>
        <w:t>SCell</w:t>
      </w:r>
      <w:r w:rsidR="00D60B07" w:rsidRPr="00B916EC">
        <w:t xml:space="preserve"> of the </w:t>
      </w:r>
      <w:r w:rsidR="00D60B07" w:rsidRPr="00B916EC">
        <w:rPr>
          <w:rFonts w:hint="eastAsia"/>
          <w:lang w:eastAsia="zh-CN"/>
        </w:rPr>
        <w:t>secondary PUCCH group</w:t>
      </w:r>
      <w:r w:rsidR="00D60B07" w:rsidRPr="00B916EC">
        <w:t>.</w:t>
      </w:r>
    </w:p>
    <w:p w14:paraId="6135EA10" w14:textId="77777777" w:rsidR="00DE66FC" w:rsidRDefault="00EB2C1A" w:rsidP="00557603">
      <w:pPr>
        <w:rPr>
          <w:lang w:val="en-US" w:eastAsia="ja-JP"/>
        </w:rPr>
      </w:pPr>
      <w:r w:rsidRPr="008E16E0">
        <w:rPr>
          <w:lang w:eastAsia="ja-JP"/>
        </w:rPr>
        <w:t>For a UE configured with EN-DC/NE-DC</w:t>
      </w:r>
      <w:r>
        <w:rPr>
          <w:lang w:eastAsia="ja-JP"/>
        </w:rPr>
        <w:t xml:space="preserve"> and capable of dynamic power sharing,</w:t>
      </w:r>
      <w:r>
        <w:rPr>
          <w:lang w:val="en-US" w:eastAsia="ja-JP"/>
        </w:rPr>
        <w:t xml:space="preserve"> if</w:t>
      </w:r>
      <w:r w:rsidRPr="00D81CFB">
        <w:t xml:space="preserve"> </w:t>
      </w:r>
      <w:r>
        <w:rPr>
          <w:lang w:val="en-US" w:eastAsia="ja-JP"/>
        </w:rPr>
        <w:t xml:space="preserve">E-UTRA Dual Connectivity PHR </w:t>
      </w:r>
      <w:r>
        <w:rPr>
          <w:rFonts w:hint="eastAsia"/>
          <w:lang w:eastAsia="zh-CN"/>
        </w:rPr>
        <w:t>[1</w:t>
      </w:r>
      <w:r>
        <w:rPr>
          <w:lang w:eastAsia="zh-CN"/>
        </w:rPr>
        <w:t>4</w:t>
      </w:r>
      <w:r>
        <w:rPr>
          <w:rFonts w:hint="eastAsia"/>
          <w:lang w:eastAsia="zh-CN"/>
        </w:rPr>
        <w:t>, TS</w:t>
      </w:r>
      <w:r>
        <w:rPr>
          <w:lang w:eastAsia="zh-CN"/>
        </w:rPr>
        <w:t xml:space="preserve"> </w:t>
      </w:r>
      <w:r>
        <w:rPr>
          <w:rFonts w:hint="eastAsia"/>
          <w:lang w:eastAsia="zh-CN"/>
        </w:rPr>
        <w:t>3</w:t>
      </w:r>
      <w:r>
        <w:rPr>
          <w:lang w:eastAsia="zh-CN"/>
        </w:rPr>
        <w:t>6</w:t>
      </w:r>
      <w:r>
        <w:rPr>
          <w:rFonts w:hint="eastAsia"/>
          <w:lang w:eastAsia="zh-CN"/>
        </w:rPr>
        <w:t>.3</w:t>
      </w:r>
      <w:r>
        <w:rPr>
          <w:lang w:eastAsia="zh-CN"/>
        </w:rPr>
        <w:t>21</w:t>
      </w:r>
      <w:r>
        <w:rPr>
          <w:rFonts w:hint="eastAsia"/>
          <w:lang w:eastAsia="zh-CN"/>
        </w:rPr>
        <w:t>]</w:t>
      </w:r>
      <w:r>
        <w:rPr>
          <w:lang w:eastAsia="zh-CN"/>
        </w:rPr>
        <w:t xml:space="preserve"> is triggered</w:t>
      </w:r>
      <w:r>
        <w:rPr>
          <w:lang w:val="en-US" w:eastAsia="ja-JP"/>
        </w:rPr>
        <w:t xml:space="preserve"> and</w:t>
      </w:r>
      <w:r w:rsidR="00DE66FC">
        <w:rPr>
          <w:lang w:val="en-US" w:eastAsia="ja-JP"/>
        </w:rPr>
        <w:t>,</w:t>
      </w:r>
      <w:r>
        <w:rPr>
          <w:lang w:val="en-US" w:eastAsia="ja-JP"/>
        </w:rPr>
        <w:t xml:space="preserve"> </w:t>
      </w:r>
    </w:p>
    <w:p w14:paraId="6C614EB0" w14:textId="77777777" w:rsidR="00DE66FC" w:rsidRPr="000600E8" w:rsidRDefault="00DE66FC" w:rsidP="00DE66FC">
      <w:pPr>
        <w:pStyle w:val="B1"/>
        <w:rPr>
          <w:lang w:val="en-US" w:eastAsia="ja-JP"/>
        </w:rPr>
      </w:pPr>
      <w:r>
        <w:rPr>
          <w:lang w:eastAsia="ja-JP"/>
        </w:rPr>
        <w:t>-</w:t>
      </w:r>
      <w:r>
        <w:rPr>
          <w:lang w:eastAsia="ja-JP"/>
        </w:rPr>
        <w:tab/>
      </w:r>
      <w:r w:rsidR="00EB2C1A">
        <w:rPr>
          <w:lang w:eastAsia="ja-JP"/>
        </w:rPr>
        <w:t>if</w:t>
      </w:r>
      <w:r w:rsidR="00EB2C1A" w:rsidRPr="00444289">
        <w:rPr>
          <w:lang w:eastAsia="ja-JP"/>
        </w:rPr>
        <w:t xml:space="preserve"> </w:t>
      </w:r>
      <w:r w:rsidR="00EB2C1A">
        <w:rPr>
          <w:lang w:eastAsia="ja-JP"/>
        </w:rPr>
        <w:t>the duration of NR slot on active UL BWP is different from that of E-UTRA subframe carrying</w:t>
      </w:r>
      <w:r w:rsidR="00EB2C1A" w:rsidRPr="00330A9B">
        <w:rPr>
          <w:noProof/>
          <w:lang w:eastAsia="zh-CN"/>
        </w:rPr>
        <w:t xml:space="preserve"> the </w:t>
      </w:r>
      <w:r w:rsidR="00EB2C1A" w:rsidRPr="008A423B">
        <w:rPr>
          <w:noProof/>
          <w:lang w:eastAsia="zh-CN"/>
        </w:rPr>
        <w:t>Dual Connectivity PHR</w:t>
      </w:r>
      <w:r w:rsidR="00EB2C1A">
        <w:rPr>
          <w:lang w:eastAsia="ja-JP"/>
        </w:rPr>
        <w:t xml:space="preserve">, </w:t>
      </w:r>
      <w:r>
        <w:rPr>
          <w:lang w:val="en-US" w:eastAsia="ja-JP"/>
        </w:rPr>
        <w:t xml:space="preserve">the </w:t>
      </w:r>
      <w:r w:rsidR="00EB2C1A">
        <w:rPr>
          <w:lang w:eastAsia="ja-JP"/>
        </w:rPr>
        <w:t xml:space="preserve">UE provides power headroom of </w:t>
      </w:r>
      <w:r w:rsidR="00EB2C1A" w:rsidRPr="00444289">
        <w:rPr>
          <w:lang w:eastAsia="ja-JP"/>
        </w:rPr>
        <w:t>the first NR slot that</w:t>
      </w:r>
      <w:r w:rsidR="00EB2C1A">
        <w:rPr>
          <w:lang w:eastAsia="ja-JP"/>
        </w:rPr>
        <w:t xml:space="preserve"> fully</w:t>
      </w:r>
      <w:r w:rsidR="00EB2C1A" w:rsidRPr="00444289">
        <w:rPr>
          <w:lang w:eastAsia="ja-JP"/>
        </w:rPr>
        <w:t xml:space="preserve"> overlaps with </w:t>
      </w:r>
      <w:r w:rsidR="00EB2C1A">
        <w:rPr>
          <w:lang w:eastAsia="ja-JP"/>
        </w:rPr>
        <w:t xml:space="preserve">the </w:t>
      </w:r>
      <w:r w:rsidR="00EB2C1A">
        <w:rPr>
          <w:lang w:val="en-US" w:eastAsia="zh-CN"/>
        </w:rPr>
        <w:t>E-UTRA</w:t>
      </w:r>
      <w:r w:rsidR="00EB2C1A">
        <w:rPr>
          <w:lang w:eastAsia="ja-JP"/>
        </w:rPr>
        <w:t xml:space="preserve"> subframe</w:t>
      </w:r>
      <w:r>
        <w:rPr>
          <w:lang w:val="en-US" w:eastAsia="ja-JP"/>
        </w:rPr>
        <w:t>;</w:t>
      </w:r>
    </w:p>
    <w:p w14:paraId="6C149ED6" w14:textId="77777777" w:rsidR="00EB2C1A" w:rsidRPr="00B916EC" w:rsidRDefault="00DE66FC" w:rsidP="000600E8">
      <w:pPr>
        <w:pStyle w:val="B1"/>
      </w:pPr>
      <w:r>
        <w:t>-</w:t>
      </w:r>
      <w:r>
        <w:tab/>
        <w:t>if</w:t>
      </w:r>
      <w:r w:rsidRPr="00444289">
        <w:t xml:space="preserve"> </w:t>
      </w:r>
      <w:r>
        <w:t>the duration of NR slot on active UL BWP is the same as that of E-UTRA subframe carrying</w:t>
      </w:r>
      <w:r w:rsidRPr="00330A9B">
        <w:t xml:space="preserve"> the </w:t>
      </w:r>
      <w:r w:rsidRPr="008A423B">
        <w:t>Dual Connectivity PHR</w:t>
      </w:r>
      <w:r>
        <w:t xml:space="preserve"> for asynchronous EN-DC/NE-DC [10, TS </w:t>
      </w:r>
      <w:r w:rsidRPr="00890865">
        <w:t>38.133</w:t>
      </w:r>
      <w:r>
        <w:t xml:space="preserve">], the UE provides </w:t>
      </w:r>
      <w:r w:rsidRPr="005333D4">
        <w:t xml:space="preserve">power headroom </w:t>
      </w:r>
      <w:r>
        <w:t xml:space="preserve">of </w:t>
      </w:r>
      <w:r w:rsidRPr="00444289">
        <w:t xml:space="preserve">the first </w:t>
      </w:r>
      <w:r w:rsidRPr="000600E8">
        <w:rPr>
          <w:lang w:val="en-GB"/>
        </w:rPr>
        <w:t>NR slot</w:t>
      </w:r>
      <w:r w:rsidRPr="00444289">
        <w:t xml:space="preserve"> that</w:t>
      </w:r>
      <w:r>
        <w:t xml:space="preserve"> </w:t>
      </w:r>
      <w:r w:rsidRPr="00444289">
        <w:t xml:space="preserve">overlaps with </w:t>
      </w:r>
      <w:r>
        <w:t xml:space="preserve">the </w:t>
      </w:r>
      <w:r w:rsidRPr="000934BF">
        <w:t>E-UTRA</w:t>
      </w:r>
      <w:r>
        <w:t xml:space="preserve"> subframe</w:t>
      </w:r>
      <w:r w:rsidR="00EB2C1A" w:rsidRPr="00444289">
        <w:rPr>
          <w:lang w:eastAsia="ja-JP"/>
        </w:rPr>
        <w:t>.</w:t>
      </w:r>
    </w:p>
    <w:p w14:paraId="6E1E5CF8" w14:textId="77777777" w:rsidR="00E072F9" w:rsidRPr="00B916EC" w:rsidRDefault="00E072F9" w:rsidP="00E072F9">
      <w:pPr>
        <w:pStyle w:val="Heading3"/>
      </w:pPr>
      <w:bookmarkStart w:id="288" w:name="_Toc12021458"/>
      <w:bookmarkStart w:id="289" w:name="_Toc20311570"/>
      <w:bookmarkStart w:id="290" w:name="_Toc26719395"/>
      <w:bookmarkStart w:id="291" w:name="_Toc29894826"/>
      <w:bookmarkStart w:id="292" w:name="_Toc29899125"/>
      <w:bookmarkStart w:id="293" w:name="_Toc29899543"/>
      <w:bookmarkStart w:id="294" w:name="_Toc29917280"/>
      <w:bookmarkStart w:id="295" w:name="_Toc36498154"/>
      <w:bookmarkStart w:id="296" w:name="_Toc45699180"/>
      <w:bookmarkStart w:id="297" w:name="_Toc130394860"/>
      <w:r w:rsidRPr="00B916EC">
        <w:t>7</w:t>
      </w:r>
      <w:r w:rsidR="00034A1C" w:rsidRPr="00B916EC">
        <w:t>.7</w:t>
      </w:r>
      <w:r w:rsidRPr="00B916EC">
        <w:t>.1</w:t>
      </w:r>
      <w:r w:rsidRPr="00B916EC">
        <w:tab/>
      </w:r>
      <w:r w:rsidR="00E9200F">
        <w:t xml:space="preserve">Type 1 PH </w:t>
      </w:r>
      <w:r w:rsidR="00DB79F4">
        <w:t>report</w:t>
      </w:r>
      <w:bookmarkEnd w:id="288"/>
      <w:bookmarkEnd w:id="289"/>
      <w:bookmarkEnd w:id="290"/>
      <w:bookmarkEnd w:id="291"/>
      <w:bookmarkEnd w:id="292"/>
      <w:bookmarkEnd w:id="293"/>
      <w:bookmarkEnd w:id="294"/>
      <w:bookmarkEnd w:id="295"/>
      <w:bookmarkEnd w:id="296"/>
      <w:bookmarkEnd w:id="297"/>
    </w:p>
    <w:p w14:paraId="2658808B" w14:textId="77777777" w:rsidR="00D81BAA" w:rsidRPr="00F415B1" w:rsidRDefault="00D81BAA" w:rsidP="00D81BAA">
      <w:r w:rsidRPr="00F415B1">
        <w:t xml:space="preserve">If a UE determines that </w:t>
      </w:r>
      <w:r w:rsidRPr="00F415B1">
        <w:rPr>
          <w:lang w:eastAsia="ko-KR"/>
        </w:rPr>
        <w:t>a Type 1 power headroom report for an activated serving cell is based on an actual PUSCH transmission</w:t>
      </w:r>
      <w:r w:rsidRPr="00F415B1">
        <w:t xml:space="preserve"> then, for PUSCH transmission occasion </w:t>
      </w:r>
      <m:oMath>
        <m:r>
          <w:rPr>
            <w:rFonts w:ascii="Cambria Math" w:hAnsi="Cambria Math"/>
          </w:rPr>
          <m:t>i</m:t>
        </m:r>
      </m:oMath>
      <w:r w:rsidRPr="00F415B1">
        <w:t xml:space="preserve"> on active </w:t>
      </w:r>
      <w:r w:rsidRPr="00F415B1">
        <w:rPr>
          <w:lang w:val="en-US"/>
        </w:rPr>
        <w:t xml:space="preserve">UL BWP </w:t>
      </w:r>
      <m:oMath>
        <m:r>
          <w:rPr>
            <w:rFonts w:ascii="Cambria Math" w:hAnsi="Cambria Math"/>
            <w:lang w:val="en-US"/>
          </w:rPr>
          <m:t>b</m:t>
        </m:r>
      </m:oMath>
      <w:r w:rsidRPr="00F415B1">
        <w:rPr>
          <w:iCs/>
        </w:rPr>
        <w:t xml:space="preserve"> of </w:t>
      </w:r>
      <w:r w:rsidRPr="00F415B1">
        <w:t xml:space="preserve">carrier </w:t>
      </w:r>
      <m:oMath>
        <m:r>
          <w:rPr>
            <w:rFonts w:ascii="Cambria Math" w:hAnsi="Cambria Math"/>
          </w:rPr>
          <m:t>f</m:t>
        </m:r>
      </m:oMath>
      <w:r w:rsidRPr="00F415B1">
        <w:rPr>
          <w:iCs/>
        </w:rPr>
        <w:t xml:space="preserve"> of</w:t>
      </w:r>
      <w:r w:rsidRPr="00F415B1">
        <w:t xml:space="preserve"> serving cell </w:t>
      </w:r>
      <m:oMath>
        <m:r>
          <w:rPr>
            <w:rFonts w:ascii="Cambria Math" w:hAnsi="Cambria Math"/>
          </w:rPr>
          <m:t>c</m:t>
        </m:r>
      </m:oMath>
      <w:r w:rsidRPr="00F415B1">
        <w:t xml:space="preserve">, the UE computes the Type 1 power headroom report as </w:t>
      </w:r>
    </w:p>
    <w:p w14:paraId="2C4823C6" w14:textId="4CAB904D" w:rsidR="00D81BAA" w:rsidRPr="00F415B1" w:rsidRDefault="00D81BAA" w:rsidP="00D81BAA">
      <w:pPr>
        <w:pStyle w:val="EQ"/>
        <w:jc w:val="center"/>
      </w:pPr>
      <w:r>
        <w:rPr>
          <w:position w:val="-16"/>
        </w:rPr>
        <w:lastRenderedPageBreak/>
        <w:drawing>
          <wp:inline distT="0" distB="0" distL="0" distR="0" wp14:anchorId="1945D065" wp14:editId="0DAD4E90">
            <wp:extent cx="6038850" cy="251460"/>
            <wp:effectExtent l="0" t="0" r="0" b="0"/>
            <wp:docPr id="1578" name="Picture 15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8"/>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6038850" cy="251460"/>
                    </a:xfrm>
                    <a:prstGeom prst="rect">
                      <a:avLst/>
                    </a:prstGeom>
                    <a:noFill/>
                    <a:ln>
                      <a:noFill/>
                    </a:ln>
                  </pic:spPr>
                </pic:pic>
              </a:graphicData>
            </a:graphic>
          </wp:inline>
        </w:drawing>
      </w:r>
      <w:r w:rsidRPr="00F415B1">
        <w:t xml:space="preserve"> [dB]</w:t>
      </w:r>
    </w:p>
    <w:p w14:paraId="66911D26" w14:textId="77777777" w:rsidR="00D81BAA" w:rsidRPr="00F415B1" w:rsidRDefault="00D81BAA" w:rsidP="00D81BAA">
      <w:r w:rsidRPr="00F415B1">
        <w:t xml:space="preserve">where </w:t>
      </w:r>
      <m:oMath>
        <m:sSub>
          <m:sSubPr>
            <m:ctrlPr>
              <w:rPr>
                <w:rFonts w:ascii="Cambria Math" w:hAnsi="Cambria Math"/>
                <w:iCs/>
              </w:rPr>
            </m:ctrlPr>
          </m:sSubPr>
          <m:e>
            <m:r>
              <w:rPr>
                <w:rFonts w:ascii="Cambria Math" w:hAnsi="Cambria Math"/>
              </w:rPr>
              <m:t>P</m:t>
            </m:r>
          </m:e>
          <m:sub>
            <m:r>
              <m:rPr>
                <m:nor/>
              </m:rPr>
              <w:rPr>
                <w:rFonts w:ascii="Cambria Math"/>
                <w:iCs/>
              </w:rPr>
              <m:t>C</m:t>
            </m:r>
            <m:r>
              <m:rPr>
                <m:nor/>
              </m:rPr>
              <w:rPr>
                <w:rFonts w:ascii="Cambria Math"/>
                <w:iCs/>
                <w:lang w:val="en-US"/>
              </w:rPr>
              <m:t>MAX</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rPr>
          <m:t>i</m:t>
        </m:r>
        <m:r>
          <m:rPr>
            <m:sty m:val="p"/>
          </m:rPr>
          <w:rPr>
            <w:rFonts w:ascii="Cambria Math"/>
          </w:rPr>
          <m:t>)</m:t>
        </m:r>
      </m:oMath>
      <w:r w:rsidRPr="00F415B1">
        <w:t xml:space="preserve">, </w:t>
      </w:r>
      <m:oMath>
        <m:sSub>
          <m:sSubPr>
            <m:ctrlPr>
              <w:rPr>
                <w:rFonts w:ascii="Cambria Math" w:hAnsi="Cambria Math"/>
                <w:iCs/>
              </w:rPr>
            </m:ctrlPr>
          </m:sSubPr>
          <m:e>
            <m:r>
              <w:rPr>
                <w:rFonts w:ascii="Cambria Math" w:hAnsi="Cambria Math"/>
              </w:rPr>
              <m:t>P</m:t>
            </m:r>
          </m:e>
          <m:sub>
            <m:r>
              <m:rPr>
                <m:nor/>
              </m:rPr>
              <w:rPr>
                <w:rFonts w:ascii="Cambria Math"/>
                <w:iCs/>
                <w:lang w:val="en-US"/>
              </w:rPr>
              <m:t>O_P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rPr>
          <m:t>j</m:t>
        </m:r>
        <m:r>
          <m:rPr>
            <m:sty m:val="p"/>
          </m:rPr>
          <w:rPr>
            <w:rFonts w:ascii="Cambria Math"/>
          </w:rPr>
          <m:t>)</m:t>
        </m:r>
      </m:oMath>
      <w:r w:rsidRPr="00F415B1">
        <w:t xml:space="preserve">, </w:t>
      </w:r>
      <m:oMath>
        <m:sSubSup>
          <m:sSubSupPr>
            <m:ctrlPr>
              <w:rPr>
                <w:rFonts w:ascii="Cambria Math" w:hAnsi="Cambria Math"/>
                <w:i/>
              </w:rPr>
            </m:ctrlPr>
          </m:sSubSupPr>
          <m:e>
            <m:r>
              <w:rPr>
                <w:rFonts w:ascii="Cambria Math" w:hAnsi="Cambria Math"/>
              </w:rPr>
              <m:t>M</m:t>
            </m:r>
          </m:e>
          <m:sub>
            <m:r>
              <m:rPr>
                <m:sty m:val="p"/>
              </m:rPr>
              <w:rPr>
                <w:rFonts w:ascii="Cambria Math" w:hAnsi="Cambria Math"/>
              </w:rPr>
              <m:t>RB</m:t>
            </m:r>
            <m:r>
              <w:rPr>
                <w:rFonts w:ascii="Cambria Math" w:hAnsi="Cambria Math"/>
              </w:rPr>
              <m:t>,b,f,c</m:t>
            </m:r>
          </m:sub>
          <m:sup>
            <m:r>
              <m:rPr>
                <m:sty m:val="p"/>
              </m:rPr>
              <w:rPr>
                <w:rFonts w:ascii="Cambria Math" w:hAnsi="Cambria Math"/>
              </w:rPr>
              <m:t>PUSCH</m:t>
            </m:r>
          </m:sup>
        </m:sSubSup>
        <m:r>
          <w:rPr>
            <w:rFonts w:ascii="Cambria Math" w:hAnsi="Cambria Math"/>
          </w:rPr>
          <m:t>(i)</m:t>
        </m:r>
      </m:oMath>
      <w:r w:rsidRPr="00F415B1">
        <w:t xml:space="preserve">, </w:t>
      </w:r>
      <m:oMath>
        <m:sSub>
          <m:sSubPr>
            <m:ctrlPr>
              <w:rPr>
                <w:rFonts w:ascii="Cambria Math" w:hAnsi="Cambria Math"/>
                <w:iCs/>
              </w:rPr>
            </m:ctrlPr>
          </m:sSubPr>
          <m:e>
            <m:r>
              <w:rPr>
                <w:rFonts w:ascii="Cambria Math" w:hAnsi="Cambria Math"/>
              </w:rPr>
              <m:t>α</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rsidRPr="00F415B1">
        <w:t xml:space="preserve">, </w:t>
      </w:r>
      <m:oMath>
        <m:sSub>
          <m:sSubPr>
            <m:ctrlPr>
              <w:rPr>
                <w:rFonts w:ascii="Cambria Math" w:hAnsi="Cambria Math"/>
                <w:i/>
              </w:rPr>
            </m:ctrlPr>
          </m:sSubPr>
          <m:e>
            <m:r>
              <w:rPr>
                <w:rFonts w:ascii="Cambria Math" w:hAnsi="Cambria Math"/>
              </w:rPr>
              <m:t>PL</m:t>
            </m:r>
          </m:e>
          <m:sub>
            <m:r>
              <w:rPr>
                <w:rFonts w:ascii="Cambria Math" w:hAnsi="Cambria Math"/>
              </w:rPr>
              <m:t>b,f,c</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m:t>
        </m:r>
      </m:oMath>
      <w:r w:rsidRPr="00F415B1">
        <w:t xml:space="preserve">, </w:t>
      </w:r>
      <m:oMath>
        <m:sSub>
          <m:sSubPr>
            <m:ctrlPr>
              <w:rPr>
                <w:rFonts w:ascii="Cambria Math" w:hAnsi="Cambria Math"/>
                <w:i/>
              </w:rPr>
            </m:ctrlPr>
          </m:sSubPr>
          <m:e>
            <m:r>
              <w:rPr>
                <w:rFonts w:ascii="Cambria Math" w:hAnsi="Cambria Math"/>
              </w:rPr>
              <m:t>∆</m:t>
            </m:r>
          </m:e>
          <m:sub>
            <m:r>
              <m:rPr>
                <m:sty m:val="p"/>
              </m:rPr>
              <w:rPr>
                <w:rFonts w:ascii="Cambria Math" w:hAnsi="Cambria Math"/>
              </w:rPr>
              <m:t>TF</m:t>
            </m:r>
            <m:r>
              <w:rPr>
                <w:rFonts w:ascii="Cambria Math" w:hAnsi="Cambria Math"/>
              </w:rPr>
              <m:t>,b,f,c</m:t>
            </m:r>
          </m:sub>
        </m:sSub>
        <m:d>
          <m:dPr>
            <m:ctrlPr>
              <w:rPr>
                <w:rFonts w:ascii="Cambria Math" w:hAnsi="Cambria Math"/>
                <w:i/>
              </w:rPr>
            </m:ctrlPr>
          </m:dPr>
          <m:e>
            <m:r>
              <w:rPr>
                <w:rFonts w:ascii="Cambria Math" w:hAnsi="Cambria Math"/>
              </w:rPr>
              <m:t>i</m:t>
            </m:r>
          </m:e>
        </m:d>
      </m:oMath>
      <w:r w:rsidRPr="00F415B1">
        <w:rPr>
          <w:rFonts w:hint="eastAsia"/>
        </w:rPr>
        <w:t xml:space="preserve"> </w:t>
      </w:r>
      <w:r w:rsidRPr="00F415B1">
        <w:t xml:space="preserve">and </w:t>
      </w:r>
      <m:oMath>
        <m:sSub>
          <m:sSubPr>
            <m:ctrlPr>
              <w:rPr>
                <w:rFonts w:ascii="Cambria Math" w:hAnsi="Cambria Math"/>
                <w:iCs/>
              </w:rPr>
            </m:ctrlPr>
          </m:sSubPr>
          <m:e>
            <m:r>
              <w:rPr>
                <w:rFonts w:ascii="Cambria Math" w:hAnsi="Cambria Math"/>
              </w:rPr>
              <m:t>f</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i,l</m:t>
            </m:r>
          </m:e>
        </m:d>
      </m:oMath>
      <w:r w:rsidRPr="00F415B1">
        <w:t xml:space="preserve"> are defined in clause 7.1.1. </w:t>
      </w:r>
    </w:p>
    <w:p w14:paraId="681819D0" w14:textId="77777777" w:rsidR="00D81BAA" w:rsidRPr="00F415B1" w:rsidRDefault="00D81BAA" w:rsidP="00D81BAA">
      <w:r w:rsidRPr="00F415B1">
        <w:t xml:space="preserve">If a UE is configured with multiple cells for PUSCH transmissions, where a SCS configuration </w:t>
      </w:r>
      <m:oMath>
        <m:sSub>
          <m:sSubPr>
            <m:ctrlPr>
              <w:rPr>
                <w:rFonts w:ascii="Cambria Math" w:eastAsia="Gulim" w:hAnsi="Cambria Math"/>
                <w:i/>
                <w:lang w:eastAsia="ko-KR"/>
              </w:rPr>
            </m:ctrlPr>
          </m:sSubPr>
          <m:e>
            <m:r>
              <w:rPr>
                <w:rFonts w:ascii="Cambria Math" w:eastAsia="Gulim" w:hAnsi="Cambria Math"/>
                <w:lang w:eastAsia="ko-KR"/>
              </w:rPr>
              <m:t>μ</m:t>
            </m:r>
          </m:e>
          <m:sub>
            <m:r>
              <w:rPr>
                <w:rFonts w:ascii="Cambria Math" w:eastAsia="Gulim" w:hAnsi="Cambria Math"/>
                <w:lang w:eastAsia="ko-KR"/>
              </w:rPr>
              <m:t>1</m:t>
            </m:r>
          </m:sub>
        </m:sSub>
      </m:oMath>
      <w:r w:rsidRPr="00F415B1">
        <w:t xml:space="preserve"> on</w:t>
      </w:r>
      <w:r w:rsidRPr="00F415B1">
        <w:rPr>
          <w:lang w:val="x-none" w:eastAsia="x-none"/>
        </w:rPr>
        <w:t xml:space="preserve"> </w:t>
      </w:r>
      <w:r w:rsidRPr="00F415B1">
        <w:rPr>
          <w:lang w:val="en-US" w:eastAsia="x-none"/>
        </w:rPr>
        <w:t xml:space="preserve">active </w:t>
      </w:r>
      <w:r w:rsidRPr="00F415B1">
        <w:rPr>
          <w:lang w:val="en-US"/>
        </w:rPr>
        <w:t xml:space="preserve">UL BWP </w:t>
      </w:r>
      <m:oMath>
        <m:sSub>
          <m:sSubPr>
            <m:ctrlPr>
              <w:rPr>
                <w:rFonts w:ascii="Cambria Math" w:eastAsia="Gulim" w:hAnsi="Cambria Math"/>
                <w:i/>
                <w:lang w:eastAsia="ko-KR"/>
              </w:rPr>
            </m:ctrlPr>
          </m:sSubPr>
          <m:e>
            <m:r>
              <w:rPr>
                <w:rFonts w:ascii="Cambria Math" w:eastAsia="Gulim" w:hAnsi="Cambria Math"/>
                <w:lang w:eastAsia="ko-KR"/>
              </w:rPr>
              <m:t>b</m:t>
            </m:r>
          </m:e>
          <m:sub>
            <m:r>
              <w:rPr>
                <w:rFonts w:ascii="Cambria Math" w:eastAsia="Gulim" w:hAnsi="Cambria Math"/>
                <w:lang w:eastAsia="ko-KR"/>
              </w:rPr>
              <m:t>1</m:t>
            </m:r>
          </m:sub>
        </m:sSub>
      </m:oMath>
      <w:r w:rsidRPr="00F415B1">
        <w:rPr>
          <w:iCs/>
        </w:rPr>
        <w:t xml:space="preserve"> of </w:t>
      </w:r>
      <w:r w:rsidRPr="00F415B1">
        <w:rPr>
          <w:lang w:val="x-none" w:eastAsia="x-none"/>
        </w:rPr>
        <w:t xml:space="preserve">carrier </w:t>
      </w:r>
      <m:oMath>
        <m:sSub>
          <m:sSubPr>
            <m:ctrlPr>
              <w:rPr>
                <w:rFonts w:ascii="Cambria Math" w:eastAsia="Gulim" w:hAnsi="Cambria Math"/>
                <w:i/>
                <w:lang w:eastAsia="ko-KR"/>
              </w:rPr>
            </m:ctrlPr>
          </m:sSubPr>
          <m:e>
            <m:r>
              <w:rPr>
                <w:rFonts w:ascii="Cambria Math" w:eastAsia="Gulim" w:hAnsi="Cambria Math"/>
                <w:lang w:eastAsia="ko-KR"/>
              </w:rPr>
              <m:t>f</m:t>
            </m:r>
          </m:e>
          <m:sub>
            <m:r>
              <w:rPr>
                <w:rFonts w:ascii="Cambria Math" w:eastAsia="Gulim" w:hAnsi="Cambria Math"/>
                <w:lang w:eastAsia="ko-KR"/>
              </w:rPr>
              <m:t>1</m:t>
            </m:r>
          </m:sub>
        </m:sSub>
      </m:oMath>
      <w:r w:rsidRPr="00F415B1">
        <w:rPr>
          <w:lang w:val="en-US" w:eastAsia="x-none"/>
        </w:rPr>
        <w:t xml:space="preserve"> of </w:t>
      </w:r>
      <w:r w:rsidRPr="00F415B1">
        <w:rPr>
          <w:lang w:val="x-none" w:eastAsia="x-none"/>
        </w:rPr>
        <w:t xml:space="preserve">serving cell </w:t>
      </w:r>
      <m:oMath>
        <m:sSub>
          <m:sSubPr>
            <m:ctrlPr>
              <w:rPr>
                <w:rFonts w:ascii="Cambria Math" w:eastAsia="Gulim" w:hAnsi="Cambria Math"/>
                <w:i/>
                <w:lang w:eastAsia="ko-KR"/>
              </w:rPr>
            </m:ctrlPr>
          </m:sSubPr>
          <m:e>
            <m:r>
              <w:rPr>
                <w:rFonts w:ascii="Cambria Math" w:eastAsia="Gulim" w:hAnsi="Cambria Math"/>
                <w:lang w:eastAsia="ko-KR"/>
              </w:rPr>
              <m:t>c</m:t>
            </m:r>
          </m:e>
          <m:sub>
            <m:r>
              <w:rPr>
                <w:rFonts w:ascii="Cambria Math" w:eastAsia="Gulim" w:hAnsi="Cambria Math"/>
                <w:lang w:eastAsia="ko-KR"/>
              </w:rPr>
              <m:t>1</m:t>
            </m:r>
          </m:sub>
        </m:sSub>
      </m:oMath>
      <w:r w:rsidRPr="00F415B1">
        <w:rPr>
          <w:iCs/>
        </w:rPr>
        <w:t xml:space="preserve"> is smaller than a </w:t>
      </w:r>
      <w:r w:rsidRPr="00F415B1">
        <w:t xml:space="preserve">SCS configuration </w:t>
      </w:r>
      <m:oMath>
        <m:sSub>
          <m:sSubPr>
            <m:ctrlPr>
              <w:rPr>
                <w:rFonts w:ascii="Cambria Math" w:eastAsia="Gulim" w:hAnsi="Cambria Math"/>
                <w:i/>
                <w:lang w:eastAsia="ko-KR"/>
              </w:rPr>
            </m:ctrlPr>
          </m:sSubPr>
          <m:e>
            <m:r>
              <w:rPr>
                <w:rFonts w:ascii="Cambria Math" w:eastAsia="Gulim" w:hAnsi="Cambria Math"/>
                <w:lang w:eastAsia="ko-KR"/>
              </w:rPr>
              <m:t>μ</m:t>
            </m:r>
          </m:e>
          <m:sub>
            <m:r>
              <w:rPr>
                <w:rFonts w:ascii="Cambria Math" w:eastAsia="Gulim" w:hAnsi="Cambria Math"/>
                <w:lang w:eastAsia="ko-KR"/>
              </w:rPr>
              <m:t>2</m:t>
            </m:r>
          </m:sub>
        </m:sSub>
      </m:oMath>
      <w:r w:rsidRPr="00F415B1">
        <w:t xml:space="preserve"> on active </w:t>
      </w:r>
      <w:r w:rsidRPr="00F415B1">
        <w:rPr>
          <w:lang w:val="en-US"/>
        </w:rPr>
        <w:t xml:space="preserve">UL BWP </w:t>
      </w:r>
      <m:oMath>
        <m:sSub>
          <m:sSubPr>
            <m:ctrlPr>
              <w:rPr>
                <w:rFonts w:ascii="Cambria Math" w:eastAsia="Gulim" w:hAnsi="Cambria Math"/>
                <w:i/>
                <w:lang w:eastAsia="ko-KR"/>
              </w:rPr>
            </m:ctrlPr>
          </m:sSubPr>
          <m:e>
            <m:r>
              <w:rPr>
                <w:rFonts w:ascii="Cambria Math" w:eastAsia="Gulim" w:hAnsi="Cambria Math"/>
                <w:lang w:eastAsia="ko-KR"/>
              </w:rPr>
              <m:t>b</m:t>
            </m:r>
          </m:e>
          <m:sub>
            <m:r>
              <w:rPr>
                <w:rFonts w:ascii="Cambria Math" w:eastAsia="Gulim" w:hAnsi="Cambria Math"/>
                <w:lang w:eastAsia="ko-KR"/>
              </w:rPr>
              <m:t>2</m:t>
            </m:r>
          </m:sub>
        </m:sSub>
      </m:oMath>
      <w:r w:rsidRPr="00F415B1">
        <w:rPr>
          <w:iCs/>
        </w:rPr>
        <w:t xml:space="preserve"> of </w:t>
      </w:r>
      <w:r w:rsidRPr="00F415B1">
        <w:rPr>
          <w:lang w:val="x-none" w:eastAsia="x-none"/>
        </w:rPr>
        <w:t xml:space="preserve">carrier </w:t>
      </w:r>
      <m:oMath>
        <m:sSub>
          <m:sSubPr>
            <m:ctrlPr>
              <w:rPr>
                <w:rFonts w:ascii="Cambria Math" w:eastAsia="Gulim" w:hAnsi="Cambria Math"/>
                <w:i/>
                <w:lang w:eastAsia="ko-KR"/>
              </w:rPr>
            </m:ctrlPr>
          </m:sSubPr>
          <m:e>
            <m:r>
              <w:rPr>
                <w:rFonts w:ascii="Cambria Math" w:eastAsia="Gulim" w:hAnsi="Cambria Math"/>
                <w:lang w:eastAsia="ko-KR"/>
              </w:rPr>
              <m:t>f</m:t>
            </m:r>
          </m:e>
          <m:sub>
            <m:r>
              <w:rPr>
                <w:rFonts w:ascii="Cambria Math" w:eastAsia="Gulim" w:hAnsi="Cambria Math"/>
                <w:lang w:eastAsia="ko-KR"/>
              </w:rPr>
              <m:t>2</m:t>
            </m:r>
          </m:sub>
        </m:sSub>
      </m:oMath>
      <w:r w:rsidRPr="00F415B1">
        <w:rPr>
          <w:lang w:val="en-US" w:eastAsia="x-none"/>
        </w:rPr>
        <w:t xml:space="preserve"> of </w:t>
      </w:r>
      <w:r w:rsidRPr="00F415B1">
        <w:rPr>
          <w:lang w:val="x-none" w:eastAsia="x-none"/>
        </w:rPr>
        <w:t xml:space="preserve">serving cell </w:t>
      </w:r>
      <m:oMath>
        <m:sSub>
          <m:sSubPr>
            <m:ctrlPr>
              <w:rPr>
                <w:rFonts w:ascii="Cambria Math" w:eastAsia="Gulim" w:hAnsi="Cambria Math"/>
                <w:i/>
                <w:lang w:eastAsia="ko-KR"/>
              </w:rPr>
            </m:ctrlPr>
          </m:sSubPr>
          <m:e>
            <m:r>
              <w:rPr>
                <w:rFonts w:ascii="Cambria Math" w:eastAsia="Gulim" w:hAnsi="Cambria Math"/>
                <w:lang w:eastAsia="ko-KR"/>
              </w:rPr>
              <m:t>c</m:t>
            </m:r>
          </m:e>
          <m:sub>
            <m:r>
              <w:rPr>
                <w:rFonts w:ascii="Cambria Math" w:eastAsia="Gulim" w:hAnsi="Cambria Math"/>
                <w:lang w:eastAsia="ko-KR"/>
              </w:rPr>
              <m:t>2</m:t>
            </m:r>
          </m:sub>
        </m:sSub>
      </m:oMath>
      <w:r w:rsidRPr="00F415B1">
        <w:rPr>
          <w:iCs/>
        </w:rPr>
        <w:t xml:space="preserve">, and if the UE provides a Type 1 power headroom report in a PUSCH transmission in a slot on active </w:t>
      </w:r>
      <w:r w:rsidRPr="00F415B1">
        <w:rPr>
          <w:lang w:val="en-US"/>
        </w:rPr>
        <w:t xml:space="preserve">UL BWP </w:t>
      </w:r>
      <m:oMath>
        <m:sSub>
          <m:sSubPr>
            <m:ctrlPr>
              <w:rPr>
                <w:rFonts w:ascii="Cambria Math" w:eastAsia="Gulim" w:hAnsi="Cambria Math"/>
                <w:i/>
                <w:lang w:eastAsia="ko-KR"/>
              </w:rPr>
            </m:ctrlPr>
          </m:sSubPr>
          <m:e>
            <m:r>
              <w:rPr>
                <w:rFonts w:ascii="Cambria Math" w:eastAsia="Gulim" w:hAnsi="Cambria Math"/>
                <w:lang w:eastAsia="ko-KR"/>
              </w:rPr>
              <m:t>b</m:t>
            </m:r>
          </m:e>
          <m:sub>
            <m:r>
              <w:rPr>
                <w:rFonts w:ascii="Cambria Math" w:eastAsia="Gulim" w:hAnsi="Cambria Math"/>
                <w:lang w:eastAsia="ko-KR"/>
              </w:rPr>
              <m:t>1</m:t>
            </m:r>
          </m:sub>
        </m:sSub>
      </m:oMath>
      <w:r w:rsidRPr="00F415B1">
        <w:rPr>
          <w:iCs/>
        </w:rPr>
        <w:t xml:space="preserve"> that overlaps with multiple slots on active </w:t>
      </w:r>
      <w:r w:rsidRPr="00F415B1">
        <w:rPr>
          <w:lang w:val="en-US"/>
        </w:rPr>
        <w:t xml:space="preserve">UL BWP </w:t>
      </w:r>
      <m:oMath>
        <m:sSub>
          <m:sSubPr>
            <m:ctrlPr>
              <w:rPr>
                <w:rFonts w:ascii="Cambria Math" w:eastAsia="Gulim" w:hAnsi="Cambria Math"/>
                <w:i/>
                <w:lang w:eastAsia="ko-KR"/>
              </w:rPr>
            </m:ctrlPr>
          </m:sSubPr>
          <m:e>
            <m:r>
              <w:rPr>
                <w:rFonts w:ascii="Cambria Math" w:eastAsia="Gulim" w:hAnsi="Cambria Math"/>
                <w:lang w:eastAsia="ko-KR"/>
              </w:rPr>
              <m:t>b</m:t>
            </m:r>
          </m:e>
          <m:sub>
            <m:r>
              <w:rPr>
                <w:rFonts w:ascii="Cambria Math" w:eastAsia="Gulim" w:hAnsi="Cambria Math"/>
                <w:lang w:eastAsia="ko-KR"/>
              </w:rPr>
              <m:t>2</m:t>
            </m:r>
          </m:sub>
        </m:sSub>
      </m:oMath>
      <w:r w:rsidRPr="00F415B1">
        <w:rPr>
          <w:iCs/>
        </w:rPr>
        <w:t xml:space="preserve">, the UE provides a Type 1 power headroom report for </w:t>
      </w:r>
      <w:r w:rsidRPr="00F415B1">
        <w:rPr>
          <w:rFonts w:hint="eastAsia"/>
          <w:iCs/>
          <w:lang w:eastAsia="ko-KR"/>
        </w:rPr>
        <w:t>the first PUSCH</w:t>
      </w:r>
      <w:r w:rsidRPr="00F415B1">
        <w:rPr>
          <w:iCs/>
          <w:lang w:eastAsia="ko-KR"/>
        </w:rPr>
        <w:t>,</w:t>
      </w:r>
      <w:r w:rsidRPr="00F415B1">
        <w:rPr>
          <w:rFonts w:hint="eastAsia"/>
          <w:iCs/>
          <w:lang w:eastAsia="ko-KR"/>
        </w:rPr>
        <w:t xml:space="preserve"> if any</w:t>
      </w:r>
      <w:r w:rsidRPr="00F415B1">
        <w:rPr>
          <w:iCs/>
          <w:lang w:eastAsia="ko-KR"/>
        </w:rPr>
        <w:t>,</w:t>
      </w:r>
      <w:r w:rsidRPr="00F415B1">
        <w:rPr>
          <w:rFonts w:hint="eastAsia"/>
          <w:iCs/>
          <w:lang w:eastAsia="ko-KR"/>
        </w:rPr>
        <w:t xml:space="preserve"> on</w:t>
      </w:r>
      <w:r w:rsidRPr="00F415B1">
        <w:rPr>
          <w:iCs/>
        </w:rPr>
        <w:t xml:space="preserve"> the first slot of the multiple slots on active </w:t>
      </w:r>
      <w:r w:rsidRPr="00F415B1">
        <w:rPr>
          <w:lang w:val="en-US"/>
        </w:rPr>
        <w:t xml:space="preserve">UL BWP </w:t>
      </w:r>
      <m:oMath>
        <m:sSub>
          <m:sSubPr>
            <m:ctrlPr>
              <w:rPr>
                <w:rFonts w:ascii="Cambria Math" w:eastAsia="Gulim" w:hAnsi="Cambria Math"/>
                <w:i/>
                <w:lang w:eastAsia="ko-KR"/>
              </w:rPr>
            </m:ctrlPr>
          </m:sSubPr>
          <m:e>
            <m:r>
              <w:rPr>
                <w:rFonts w:ascii="Cambria Math" w:eastAsia="Gulim" w:hAnsi="Cambria Math"/>
                <w:lang w:eastAsia="ko-KR"/>
              </w:rPr>
              <m:t>b</m:t>
            </m:r>
          </m:e>
          <m:sub>
            <m:r>
              <w:rPr>
                <w:rFonts w:ascii="Cambria Math" w:eastAsia="Gulim" w:hAnsi="Cambria Math"/>
                <w:lang w:eastAsia="ko-KR"/>
              </w:rPr>
              <m:t>2</m:t>
            </m:r>
          </m:sub>
        </m:sSub>
      </m:oMath>
      <w:r w:rsidRPr="00F415B1">
        <w:rPr>
          <w:iCs/>
        </w:rPr>
        <w:t xml:space="preserve"> </w:t>
      </w:r>
      <w:r w:rsidRPr="00F415B1">
        <w:t xml:space="preserve">that fully overlaps with the slot on active UL BWP </w:t>
      </w:r>
      <m:oMath>
        <m:sSub>
          <m:sSubPr>
            <m:ctrlPr>
              <w:rPr>
                <w:rFonts w:ascii="Cambria Math" w:eastAsia="Gulim" w:hAnsi="Cambria Math"/>
                <w:i/>
                <w:lang w:eastAsia="ko-KR"/>
              </w:rPr>
            </m:ctrlPr>
          </m:sSubPr>
          <m:e>
            <m:r>
              <w:rPr>
                <w:rFonts w:ascii="Cambria Math" w:eastAsia="Gulim" w:hAnsi="Cambria Math"/>
                <w:lang w:eastAsia="ko-KR"/>
              </w:rPr>
              <m:t>b</m:t>
            </m:r>
          </m:e>
          <m:sub>
            <m:r>
              <w:rPr>
                <w:rFonts w:ascii="Cambria Math" w:eastAsia="Gulim" w:hAnsi="Cambria Math"/>
                <w:lang w:eastAsia="ko-KR"/>
              </w:rPr>
              <m:t>1</m:t>
            </m:r>
          </m:sub>
        </m:sSub>
      </m:oMath>
      <w:r w:rsidRPr="00F415B1">
        <w:t>. If a UE is configured with multiple cells for PUSCH transmissions, where a same SCS configuration on</w:t>
      </w:r>
      <w:r w:rsidRPr="00F415B1">
        <w:rPr>
          <w:lang w:val="x-none" w:eastAsia="x-none"/>
        </w:rPr>
        <w:t xml:space="preserve"> </w:t>
      </w:r>
      <w:r w:rsidRPr="00F415B1">
        <w:rPr>
          <w:lang w:val="en-US" w:eastAsia="x-none"/>
        </w:rPr>
        <w:t xml:space="preserve">active </w:t>
      </w:r>
      <w:r w:rsidRPr="00F415B1">
        <w:rPr>
          <w:lang w:val="en-US"/>
        </w:rPr>
        <w:t xml:space="preserve">UL BWP </w:t>
      </w:r>
      <m:oMath>
        <m:sSub>
          <m:sSubPr>
            <m:ctrlPr>
              <w:rPr>
                <w:rFonts w:ascii="Cambria Math" w:eastAsia="Gulim" w:hAnsi="Cambria Math"/>
                <w:i/>
                <w:lang w:eastAsia="ko-KR"/>
              </w:rPr>
            </m:ctrlPr>
          </m:sSubPr>
          <m:e>
            <m:r>
              <w:rPr>
                <w:rFonts w:ascii="Cambria Math" w:eastAsia="Gulim" w:hAnsi="Cambria Math"/>
                <w:lang w:eastAsia="ko-KR"/>
              </w:rPr>
              <m:t>b</m:t>
            </m:r>
          </m:e>
          <m:sub>
            <m:r>
              <w:rPr>
                <w:rFonts w:ascii="Cambria Math" w:eastAsia="Gulim" w:hAnsi="Cambria Math"/>
                <w:lang w:eastAsia="ko-KR"/>
              </w:rPr>
              <m:t>1</m:t>
            </m:r>
          </m:sub>
        </m:sSub>
      </m:oMath>
      <w:r w:rsidRPr="00F415B1">
        <w:rPr>
          <w:iCs/>
        </w:rPr>
        <w:t xml:space="preserve"> of </w:t>
      </w:r>
      <w:r w:rsidRPr="00F415B1">
        <w:rPr>
          <w:lang w:val="x-none" w:eastAsia="x-none"/>
        </w:rPr>
        <w:t xml:space="preserve">carrier </w:t>
      </w:r>
      <m:oMath>
        <m:sSub>
          <m:sSubPr>
            <m:ctrlPr>
              <w:rPr>
                <w:rFonts w:ascii="Cambria Math" w:eastAsia="Gulim" w:hAnsi="Cambria Math"/>
                <w:i/>
                <w:lang w:eastAsia="ko-KR"/>
              </w:rPr>
            </m:ctrlPr>
          </m:sSubPr>
          <m:e>
            <m:r>
              <w:rPr>
                <w:rFonts w:ascii="Cambria Math" w:eastAsia="Gulim" w:hAnsi="Cambria Math"/>
                <w:lang w:eastAsia="ko-KR"/>
              </w:rPr>
              <m:t>f</m:t>
            </m:r>
          </m:e>
          <m:sub>
            <m:r>
              <w:rPr>
                <w:rFonts w:ascii="Cambria Math" w:eastAsia="Gulim" w:hAnsi="Cambria Math"/>
                <w:lang w:eastAsia="ko-KR"/>
              </w:rPr>
              <m:t>1</m:t>
            </m:r>
          </m:sub>
        </m:sSub>
      </m:oMath>
      <w:r w:rsidRPr="00F415B1">
        <w:rPr>
          <w:lang w:val="en-US" w:eastAsia="x-none"/>
        </w:rPr>
        <w:t xml:space="preserve"> of </w:t>
      </w:r>
      <w:r w:rsidRPr="00F415B1">
        <w:rPr>
          <w:lang w:val="x-none" w:eastAsia="x-none"/>
        </w:rPr>
        <w:t xml:space="preserve">serving cell </w:t>
      </w:r>
      <m:oMath>
        <m:sSub>
          <m:sSubPr>
            <m:ctrlPr>
              <w:rPr>
                <w:rFonts w:ascii="Cambria Math" w:eastAsia="Gulim" w:hAnsi="Cambria Math"/>
                <w:i/>
                <w:lang w:eastAsia="ko-KR"/>
              </w:rPr>
            </m:ctrlPr>
          </m:sSubPr>
          <m:e>
            <m:r>
              <w:rPr>
                <w:rFonts w:ascii="Cambria Math" w:eastAsia="Gulim" w:hAnsi="Cambria Math"/>
                <w:lang w:eastAsia="ko-KR"/>
              </w:rPr>
              <m:t>c</m:t>
            </m:r>
          </m:e>
          <m:sub>
            <m:r>
              <w:rPr>
                <w:rFonts w:ascii="Cambria Math" w:eastAsia="Gulim" w:hAnsi="Cambria Math"/>
                <w:lang w:eastAsia="ko-KR"/>
              </w:rPr>
              <m:t>1</m:t>
            </m:r>
          </m:sub>
        </m:sSub>
      </m:oMath>
      <w:r w:rsidRPr="00F415B1">
        <w:rPr>
          <w:iCs/>
        </w:rPr>
        <w:t xml:space="preserve"> and </w:t>
      </w:r>
      <w:r w:rsidRPr="00F415B1">
        <w:t xml:space="preserve">active </w:t>
      </w:r>
      <w:r w:rsidRPr="00F415B1">
        <w:rPr>
          <w:lang w:val="en-US"/>
        </w:rPr>
        <w:t xml:space="preserve">UL BWP </w:t>
      </w:r>
      <m:oMath>
        <m:sSub>
          <m:sSubPr>
            <m:ctrlPr>
              <w:rPr>
                <w:rFonts w:ascii="Cambria Math" w:eastAsia="Gulim" w:hAnsi="Cambria Math"/>
                <w:i/>
                <w:lang w:eastAsia="ko-KR"/>
              </w:rPr>
            </m:ctrlPr>
          </m:sSubPr>
          <m:e>
            <m:r>
              <w:rPr>
                <w:rFonts w:ascii="Cambria Math" w:eastAsia="Gulim" w:hAnsi="Cambria Math"/>
                <w:lang w:eastAsia="ko-KR"/>
              </w:rPr>
              <m:t>b</m:t>
            </m:r>
          </m:e>
          <m:sub>
            <m:r>
              <w:rPr>
                <w:rFonts w:ascii="Cambria Math" w:eastAsia="Gulim" w:hAnsi="Cambria Math"/>
                <w:lang w:eastAsia="ko-KR"/>
              </w:rPr>
              <m:t>2</m:t>
            </m:r>
          </m:sub>
        </m:sSub>
      </m:oMath>
      <w:r w:rsidRPr="00F415B1">
        <w:rPr>
          <w:iCs/>
        </w:rPr>
        <w:t xml:space="preserve"> of </w:t>
      </w:r>
      <w:r w:rsidRPr="00F415B1">
        <w:rPr>
          <w:lang w:val="x-none" w:eastAsia="x-none"/>
        </w:rPr>
        <w:t xml:space="preserve">carrier </w:t>
      </w:r>
      <m:oMath>
        <m:sSub>
          <m:sSubPr>
            <m:ctrlPr>
              <w:rPr>
                <w:rFonts w:ascii="Cambria Math" w:eastAsia="Gulim" w:hAnsi="Cambria Math"/>
                <w:i/>
                <w:lang w:eastAsia="ko-KR"/>
              </w:rPr>
            </m:ctrlPr>
          </m:sSubPr>
          <m:e>
            <m:r>
              <w:rPr>
                <w:rFonts w:ascii="Cambria Math" w:eastAsia="Gulim" w:hAnsi="Cambria Math"/>
                <w:lang w:eastAsia="ko-KR"/>
              </w:rPr>
              <m:t>f</m:t>
            </m:r>
          </m:e>
          <m:sub>
            <m:r>
              <w:rPr>
                <w:rFonts w:ascii="Cambria Math" w:eastAsia="Gulim" w:hAnsi="Cambria Math"/>
                <w:lang w:eastAsia="ko-KR"/>
              </w:rPr>
              <m:t>2</m:t>
            </m:r>
          </m:sub>
        </m:sSub>
      </m:oMath>
      <w:r w:rsidRPr="00F415B1">
        <w:rPr>
          <w:lang w:val="en-US" w:eastAsia="x-none"/>
        </w:rPr>
        <w:t xml:space="preserve"> of </w:t>
      </w:r>
      <w:r w:rsidRPr="00F415B1">
        <w:rPr>
          <w:lang w:val="x-none" w:eastAsia="x-none"/>
        </w:rPr>
        <w:t xml:space="preserve">serving cell </w:t>
      </w:r>
      <m:oMath>
        <m:sSub>
          <m:sSubPr>
            <m:ctrlPr>
              <w:rPr>
                <w:rFonts w:ascii="Cambria Math" w:eastAsia="Gulim" w:hAnsi="Cambria Math"/>
                <w:i/>
                <w:lang w:eastAsia="ko-KR"/>
              </w:rPr>
            </m:ctrlPr>
          </m:sSubPr>
          <m:e>
            <m:r>
              <w:rPr>
                <w:rFonts w:ascii="Cambria Math" w:eastAsia="Gulim" w:hAnsi="Cambria Math"/>
                <w:lang w:eastAsia="ko-KR"/>
              </w:rPr>
              <m:t>c</m:t>
            </m:r>
          </m:e>
          <m:sub>
            <m:r>
              <w:rPr>
                <w:rFonts w:ascii="Cambria Math" w:eastAsia="Gulim" w:hAnsi="Cambria Math"/>
                <w:lang w:eastAsia="ko-KR"/>
              </w:rPr>
              <m:t>2</m:t>
            </m:r>
          </m:sub>
        </m:sSub>
      </m:oMath>
      <w:r w:rsidRPr="00F415B1">
        <w:rPr>
          <w:iCs/>
        </w:rPr>
        <w:t xml:space="preserve">, and if the UE provides a Type 1 power headroom report in a PUSCH transmission in a slot on active </w:t>
      </w:r>
      <w:r w:rsidRPr="00F415B1">
        <w:rPr>
          <w:lang w:val="en-US"/>
        </w:rPr>
        <w:t xml:space="preserve">UL BWP </w:t>
      </w:r>
      <m:oMath>
        <m:sSub>
          <m:sSubPr>
            <m:ctrlPr>
              <w:rPr>
                <w:rFonts w:ascii="Cambria Math" w:eastAsia="Gulim" w:hAnsi="Cambria Math"/>
                <w:i/>
                <w:lang w:eastAsia="ko-KR"/>
              </w:rPr>
            </m:ctrlPr>
          </m:sSubPr>
          <m:e>
            <m:r>
              <w:rPr>
                <w:rFonts w:ascii="Cambria Math" w:eastAsia="Gulim" w:hAnsi="Cambria Math"/>
                <w:lang w:eastAsia="ko-KR"/>
              </w:rPr>
              <m:t>b</m:t>
            </m:r>
          </m:e>
          <m:sub>
            <m:r>
              <w:rPr>
                <w:rFonts w:ascii="Cambria Math" w:eastAsia="Gulim" w:hAnsi="Cambria Math"/>
                <w:lang w:eastAsia="ko-KR"/>
              </w:rPr>
              <m:t>1</m:t>
            </m:r>
          </m:sub>
        </m:sSub>
      </m:oMath>
      <w:r w:rsidRPr="00F415B1">
        <w:rPr>
          <w:iCs/>
        </w:rPr>
        <w:t xml:space="preserve">, the UE provides a Type 1 power headroom report for </w:t>
      </w:r>
      <w:r w:rsidRPr="00F415B1">
        <w:rPr>
          <w:rFonts w:hint="eastAsia"/>
          <w:iCs/>
          <w:lang w:eastAsia="ko-KR"/>
        </w:rPr>
        <w:t>the first PUSCH</w:t>
      </w:r>
      <w:r w:rsidRPr="00F415B1">
        <w:rPr>
          <w:iCs/>
          <w:lang w:eastAsia="ko-KR"/>
        </w:rPr>
        <w:t>,</w:t>
      </w:r>
      <w:r w:rsidRPr="00F415B1">
        <w:rPr>
          <w:rFonts w:hint="eastAsia"/>
          <w:iCs/>
          <w:lang w:eastAsia="ko-KR"/>
        </w:rPr>
        <w:t xml:space="preserve"> if any</w:t>
      </w:r>
      <w:r w:rsidRPr="00F415B1">
        <w:rPr>
          <w:iCs/>
          <w:lang w:eastAsia="ko-KR"/>
        </w:rPr>
        <w:t>,</w:t>
      </w:r>
      <w:r w:rsidRPr="00F415B1">
        <w:rPr>
          <w:rFonts w:hint="eastAsia"/>
          <w:iCs/>
          <w:lang w:eastAsia="ko-KR"/>
        </w:rPr>
        <w:t xml:space="preserve"> on</w:t>
      </w:r>
      <w:r w:rsidRPr="00F415B1">
        <w:rPr>
          <w:iCs/>
        </w:rPr>
        <w:t xml:space="preserve"> the slot on active </w:t>
      </w:r>
      <w:r w:rsidRPr="00F415B1">
        <w:rPr>
          <w:lang w:val="en-US"/>
        </w:rPr>
        <w:t xml:space="preserve">UL BWP </w:t>
      </w:r>
      <m:oMath>
        <m:sSub>
          <m:sSubPr>
            <m:ctrlPr>
              <w:rPr>
                <w:rFonts w:ascii="Cambria Math" w:eastAsia="Gulim" w:hAnsi="Cambria Math"/>
                <w:i/>
                <w:lang w:eastAsia="ko-KR"/>
              </w:rPr>
            </m:ctrlPr>
          </m:sSubPr>
          <m:e>
            <m:r>
              <w:rPr>
                <w:rFonts w:ascii="Cambria Math" w:eastAsia="Gulim" w:hAnsi="Cambria Math"/>
                <w:lang w:eastAsia="ko-KR"/>
              </w:rPr>
              <m:t>b</m:t>
            </m:r>
          </m:e>
          <m:sub>
            <m:r>
              <w:rPr>
                <w:rFonts w:ascii="Cambria Math" w:eastAsia="Gulim" w:hAnsi="Cambria Math"/>
                <w:lang w:eastAsia="ko-KR"/>
              </w:rPr>
              <m:t>2</m:t>
            </m:r>
          </m:sub>
        </m:sSub>
      </m:oMath>
      <w:r w:rsidRPr="00F415B1">
        <w:rPr>
          <w:iCs/>
        </w:rPr>
        <w:t xml:space="preserve"> </w:t>
      </w:r>
      <w:r w:rsidRPr="00F415B1">
        <w:t xml:space="preserve">that overlaps with the slot on active UL BWP </w:t>
      </w:r>
      <m:oMath>
        <m:sSub>
          <m:sSubPr>
            <m:ctrlPr>
              <w:rPr>
                <w:rFonts w:ascii="Cambria Math" w:eastAsia="Gulim" w:hAnsi="Cambria Math"/>
                <w:i/>
                <w:lang w:eastAsia="ko-KR"/>
              </w:rPr>
            </m:ctrlPr>
          </m:sSubPr>
          <m:e>
            <m:r>
              <w:rPr>
                <w:rFonts w:ascii="Cambria Math" w:eastAsia="Gulim" w:hAnsi="Cambria Math"/>
                <w:lang w:eastAsia="ko-KR"/>
              </w:rPr>
              <m:t>b</m:t>
            </m:r>
          </m:e>
          <m:sub>
            <m:r>
              <w:rPr>
                <w:rFonts w:ascii="Cambria Math" w:eastAsia="Gulim" w:hAnsi="Cambria Math"/>
                <w:lang w:eastAsia="ko-KR"/>
              </w:rPr>
              <m:t>1</m:t>
            </m:r>
          </m:sub>
        </m:sSub>
      </m:oMath>
      <w:r w:rsidRPr="00F415B1">
        <w:t>.</w:t>
      </w:r>
    </w:p>
    <w:p w14:paraId="7FA326B0" w14:textId="77777777" w:rsidR="00D81BAA" w:rsidRPr="00F415B1" w:rsidRDefault="00D81BAA" w:rsidP="00D81BAA">
      <w:r w:rsidRPr="00F415B1">
        <w:t xml:space="preserve">If a UE is configured with multiple cells for PUSCH transmissions </w:t>
      </w:r>
      <w:r w:rsidRPr="00F415B1">
        <w:rPr>
          <w:iCs/>
        </w:rPr>
        <w:t xml:space="preserve">and provides a Type 1 power headroom report in a PUSCH transmission with PUSCH repetition Type B having a nominal repetition that spans multiple slots on active </w:t>
      </w:r>
      <w:r w:rsidRPr="00F415B1">
        <w:t xml:space="preserve">UL BWP </w:t>
      </w:r>
      <m:oMath>
        <m:sSub>
          <m:sSubPr>
            <m:ctrlPr>
              <w:rPr>
                <w:rFonts w:ascii="Cambria Math" w:eastAsia="Gulim" w:hAnsi="Cambria Math"/>
                <w:i/>
                <w:lang w:eastAsia="ko-KR"/>
              </w:rPr>
            </m:ctrlPr>
          </m:sSubPr>
          <m:e>
            <m:r>
              <w:rPr>
                <w:rFonts w:ascii="Cambria Math" w:eastAsia="Gulim" w:hAnsi="Cambria Math"/>
                <w:lang w:eastAsia="ko-KR"/>
              </w:rPr>
              <m:t>b</m:t>
            </m:r>
          </m:e>
          <m:sub>
            <m:r>
              <w:rPr>
                <w:rFonts w:ascii="Cambria Math" w:eastAsia="Gulim" w:hAnsi="Cambria Math"/>
                <w:lang w:eastAsia="ko-KR"/>
              </w:rPr>
              <m:t>1</m:t>
            </m:r>
          </m:sub>
        </m:sSub>
      </m:oMath>
      <w:r w:rsidRPr="00F415B1">
        <w:rPr>
          <w:iCs/>
        </w:rPr>
        <w:t xml:space="preserve"> and overlaps with one or more slots on active </w:t>
      </w:r>
      <w:r w:rsidRPr="00F415B1">
        <w:t xml:space="preserve">UL BWP </w:t>
      </w:r>
      <m:oMath>
        <m:sSub>
          <m:sSubPr>
            <m:ctrlPr>
              <w:rPr>
                <w:rFonts w:ascii="Cambria Math" w:eastAsia="Gulim" w:hAnsi="Cambria Math"/>
                <w:i/>
                <w:lang w:eastAsia="ko-KR"/>
              </w:rPr>
            </m:ctrlPr>
          </m:sSubPr>
          <m:e>
            <m:r>
              <w:rPr>
                <w:rFonts w:ascii="Cambria Math" w:eastAsia="Gulim" w:hAnsi="Cambria Math"/>
                <w:lang w:eastAsia="ko-KR"/>
              </w:rPr>
              <m:t>b</m:t>
            </m:r>
          </m:e>
          <m:sub>
            <m:r>
              <w:rPr>
                <w:rFonts w:ascii="Cambria Math" w:eastAsia="Gulim" w:hAnsi="Cambria Math"/>
                <w:lang w:eastAsia="ko-KR"/>
              </w:rPr>
              <m:t>2</m:t>
            </m:r>
          </m:sub>
        </m:sSub>
      </m:oMath>
      <w:r w:rsidRPr="00F415B1">
        <w:rPr>
          <w:iCs/>
        </w:rPr>
        <w:t xml:space="preserve">, the UE provides a Type 1 power headroom report for </w:t>
      </w:r>
      <w:r w:rsidRPr="00F415B1">
        <w:rPr>
          <w:iCs/>
          <w:lang w:eastAsia="ko-KR"/>
        </w:rPr>
        <w:t>the first PUSCH, if any, on</w:t>
      </w:r>
      <w:r w:rsidRPr="00F415B1">
        <w:rPr>
          <w:iCs/>
        </w:rPr>
        <w:t xml:space="preserve"> the first slot of the one or more slots on active </w:t>
      </w:r>
      <w:r w:rsidRPr="00F415B1">
        <w:t xml:space="preserve">UL BWP </w:t>
      </w:r>
      <m:oMath>
        <m:sSub>
          <m:sSubPr>
            <m:ctrlPr>
              <w:rPr>
                <w:rFonts w:ascii="Cambria Math" w:eastAsia="Gulim" w:hAnsi="Cambria Math"/>
                <w:i/>
                <w:lang w:eastAsia="ko-KR"/>
              </w:rPr>
            </m:ctrlPr>
          </m:sSubPr>
          <m:e>
            <m:r>
              <w:rPr>
                <w:rFonts w:ascii="Cambria Math" w:eastAsia="Gulim" w:hAnsi="Cambria Math"/>
                <w:lang w:eastAsia="ko-KR"/>
              </w:rPr>
              <m:t>b</m:t>
            </m:r>
          </m:e>
          <m:sub>
            <m:r>
              <w:rPr>
                <w:rFonts w:ascii="Cambria Math" w:eastAsia="Gulim" w:hAnsi="Cambria Math"/>
                <w:lang w:eastAsia="ko-KR"/>
              </w:rPr>
              <m:t>2</m:t>
            </m:r>
          </m:sub>
        </m:sSub>
      </m:oMath>
      <w:r w:rsidRPr="00F415B1">
        <w:rPr>
          <w:iCs/>
        </w:rPr>
        <w:t xml:space="preserve"> </w:t>
      </w:r>
      <w:r w:rsidRPr="00F415B1">
        <w:t xml:space="preserve">that overlaps with the </w:t>
      </w:r>
      <w:r w:rsidRPr="00F415B1">
        <w:rPr>
          <w:lang w:val="en-US" w:eastAsia="zh-CN"/>
        </w:rPr>
        <w:t>multiple slots of the</w:t>
      </w:r>
      <w:r w:rsidRPr="00F415B1">
        <w:rPr>
          <w:rFonts w:hint="eastAsia"/>
          <w:lang w:val="en-US" w:eastAsia="zh-CN"/>
        </w:rPr>
        <w:t xml:space="preserve"> </w:t>
      </w:r>
      <w:r w:rsidRPr="00F415B1">
        <w:rPr>
          <w:rFonts w:hint="eastAsia"/>
          <w:lang w:eastAsia="zh-CN"/>
        </w:rPr>
        <w:t>n</w:t>
      </w:r>
      <w:r w:rsidRPr="00F415B1">
        <w:t xml:space="preserve">ominal repetition on active UL BWP </w:t>
      </w:r>
      <m:oMath>
        <m:sSub>
          <m:sSubPr>
            <m:ctrlPr>
              <w:rPr>
                <w:rFonts w:ascii="Cambria Math" w:eastAsia="Gulim" w:hAnsi="Cambria Math"/>
                <w:i/>
                <w:lang w:eastAsia="ko-KR"/>
              </w:rPr>
            </m:ctrlPr>
          </m:sSubPr>
          <m:e>
            <m:r>
              <w:rPr>
                <w:rFonts w:ascii="Cambria Math" w:eastAsia="Gulim" w:hAnsi="Cambria Math"/>
                <w:lang w:eastAsia="ko-KR"/>
              </w:rPr>
              <m:t>b</m:t>
            </m:r>
          </m:e>
          <m:sub>
            <m:r>
              <w:rPr>
                <w:rFonts w:ascii="Cambria Math" w:eastAsia="Gulim" w:hAnsi="Cambria Math"/>
                <w:lang w:eastAsia="ko-KR"/>
              </w:rPr>
              <m:t>1</m:t>
            </m:r>
          </m:sub>
        </m:sSub>
      </m:oMath>
      <w:r w:rsidRPr="00F415B1">
        <w:t>.</w:t>
      </w:r>
    </w:p>
    <w:p w14:paraId="31101DE2" w14:textId="77777777" w:rsidR="00D81BAA" w:rsidRPr="00F415B1" w:rsidRDefault="00D81BAA" w:rsidP="00D81BAA">
      <w:pPr>
        <w:rPr>
          <w:lang w:eastAsia="ja-JP"/>
        </w:rPr>
      </w:pPr>
      <w:r w:rsidRPr="00F415B1">
        <w:rPr>
          <w:lang w:eastAsia="ja-JP"/>
        </w:rPr>
        <w:t>For a UE configured with EN-DC/NE-DC and capable of dynamic power sharing,</w:t>
      </w:r>
      <w:r w:rsidRPr="00F415B1">
        <w:rPr>
          <w:lang w:val="en-US" w:eastAsia="ja-JP"/>
        </w:rPr>
        <w:t xml:space="preserve"> if</w:t>
      </w:r>
      <w:r w:rsidRPr="00F415B1">
        <w:t xml:space="preserve"> </w:t>
      </w:r>
      <w:r w:rsidRPr="00F415B1">
        <w:rPr>
          <w:lang w:val="en-US" w:eastAsia="ja-JP"/>
        </w:rPr>
        <w:t xml:space="preserve">E-UTRA Dual Connectivity PHR </w:t>
      </w:r>
      <w:r w:rsidRPr="00F415B1">
        <w:rPr>
          <w:lang w:eastAsia="zh-CN"/>
        </w:rPr>
        <w:t>[14, TS 36.321] is triggered</w:t>
      </w:r>
      <w:r w:rsidRPr="00F415B1">
        <w:rPr>
          <w:lang w:val="en-US" w:eastAsia="ja-JP"/>
        </w:rPr>
        <w:t>, the UE provides power headroom of the first PUSCH, if any, on the determined NR slot as described in clause 7.7.</w:t>
      </w:r>
    </w:p>
    <w:p w14:paraId="525728F6" w14:textId="77777777" w:rsidR="00D81BAA" w:rsidRPr="00F415B1" w:rsidRDefault="00D81BAA" w:rsidP="00D81BAA">
      <w:pPr>
        <w:rPr>
          <w:iCs/>
        </w:rPr>
      </w:pPr>
      <w:r w:rsidRPr="00F415B1">
        <w:t xml:space="preserve">If a UE is configured with multiple cells for PUSCH transmissions, the UE does not consider for computation of a Type 1 power headroom report in a first PUSCH transmission that includes an initial transmission of transport block on active </w:t>
      </w:r>
      <w:r w:rsidRPr="00F415B1">
        <w:rPr>
          <w:lang w:val="en-US"/>
        </w:rPr>
        <w:t xml:space="preserve">UL BWP </w:t>
      </w:r>
      <m:oMath>
        <m:sSub>
          <m:sSubPr>
            <m:ctrlPr>
              <w:rPr>
                <w:rFonts w:ascii="Cambria Math" w:eastAsia="Gulim" w:hAnsi="Cambria Math"/>
                <w:i/>
                <w:lang w:eastAsia="ko-KR"/>
              </w:rPr>
            </m:ctrlPr>
          </m:sSubPr>
          <m:e>
            <m:r>
              <w:rPr>
                <w:rFonts w:ascii="Cambria Math" w:eastAsia="Gulim" w:hAnsi="Cambria Math"/>
                <w:lang w:eastAsia="ko-KR"/>
              </w:rPr>
              <m:t>b</m:t>
            </m:r>
          </m:e>
          <m:sub>
            <m:r>
              <w:rPr>
                <w:rFonts w:ascii="Cambria Math" w:eastAsia="Gulim" w:hAnsi="Cambria Math"/>
                <w:lang w:eastAsia="ko-KR"/>
              </w:rPr>
              <m:t>1</m:t>
            </m:r>
          </m:sub>
        </m:sSub>
      </m:oMath>
      <w:r w:rsidRPr="00F415B1">
        <w:rPr>
          <w:iCs/>
        </w:rPr>
        <w:t xml:space="preserve"> of </w:t>
      </w:r>
      <w:r w:rsidRPr="00F415B1">
        <w:rPr>
          <w:lang w:val="x-none" w:eastAsia="x-none"/>
        </w:rPr>
        <w:t xml:space="preserve">carrier </w:t>
      </w:r>
      <m:oMath>
        <m:sSub>
          <m:sSubPr>
            <m:ctrlPr>
              <w:rPr>
                <w:rFonts w:ascii="Cambria Math" w:eastAsia="Gulim" w:hAnsi="Cambria Math"/>
                <w:i/>
                <w:lang w:eastAsia="ko-KR"/>
              </w:rPr>
            </m:ctrlPr>
          </m:sSubPr>
          <m:e>
            <m:r>
              <w:rPr>
                <w:rFonts w:ascii="Cambria Math" w:eastAsia="Gulim" w:hAnsi="Cambria Math"/>
                <w:lang w:eastAsia="ko-KR"/>
              </w:rPr>
              <m:t>f</m:t>
            </m:r>
          </m:e>
          <m:sub>
            <m:r>
              <w:rPr>
                <w:rFonts w:ascii="Cambria Math" w:eastAsia="Gulim" w:hAnsi="Cambria Math"/>
                <w:lang w:eastAsia="ko-KR"/>
              </w:rPr>
              <m:t>1</m:t>
            </m:r>
          </m:sub>
        </m:sSub>
      </m:oMath>
      <w:r w:rsidRPr="00F415B1">
        <w:rPr>
          <w:lang w:val="en-US" w:eastAsia="x-none"/>
        </w:rPr>
        <w:t xml:space="preserve"> of </w:t>
      </w:r>
      <w:r w:rsidRPr="00F415B1">
        <w:rPr>
          <w:lang w:val="x-none" w:eastAsia="x-none"/>
        </w:rPr>
        <w:t xml:space="preserve">serving cell </w:t>
      </w:r>
      <m:oMath>
        <m:sSub>
          <m:sSubPr>
            <m:ctrlPr>
              <w:rPr>
                <w:rFonts w:ascii="Cambria Math" w:eastAsia="Gulim" w:hAnsi="Cambria Math"/>
                <w:i/>
                <w:lang w:eastAsia="ko-KR"/>
              </w:rPr>
            </m:ctrlPr>
          </m:sSubPr>
          <m:e>
            <m:r>
              <w:rPr>
                <w:rFonts w:ascii="Cambria Math" w:eastAsia="Gulim" w:hAnsi="Cambria Math"/>
                <w:lang w:eastAsia="ko-KR"/>
              </w:rPr>
              <m:t>c</m:t>
            </m:r>
          </m:e>
          <m:sub>
            <m:r>
              <w:rPr>
                <w:rFonts w:ascii="Cambria Math" w:eastAsia="Gulim" w:hAnsi="Cambria Math"/>
                <w:lang w:eastAsia="ko-KR"/>
              </w:rPr>
              <m:t>1</m:t>
            </m:r>
          </m:sub>
        </m:sSub>
      </m:oMath>
      <w:r w:rsidRPr="00F415B1">
        <w:rPr>
          <w:iCs/>
        </w:rPr>
        <w:t xml:space="preserve">, a second </w:t>
      </w:r>
      <w:r w:rsidRPr="00F415B1">
        <w:t xml:space="preserve">PUSCH transmission on active </w:t>
      </w:r>
      <w:r w:rsidRPr="00F415B1">
        <w:rPr>
          <w:lang w:val="en-US"/>
        </w:rPr>
        <w:t xml:space="preserve">UL BWP </w:t>
      </w:r>
      <m:oMath>
        <m:sSub>
          <m:sSubPr>
            <m:ctrlPr>
              <w:rPr>
                <w:rFonts w:ascii="Cambria Math" w:eastAsia="Gulim" w:hAnsi="Cambria Math"/>
                <w:i/>
                <w:lang w:eastAsia="ko-KR"/>
              </w:rPr>
            </m:ctrlPr>
          </m:sSubPr>
          <m:e>
            <m:r>
              <w:rPr>
                <w:rFonts w:ascii="Cambria Math" w:eastAsia="Gulim" w:hAnsi="Cambria Math"/>
                <w:lang w:eastAsia="ko-KR"/>
              </w:rPr>
              <m:t>b</m:t>
            </m:r>
          </m:e>
          <m:sub>
            <m:r>
              <w:rPr>
                <w:rFonts w:ascii="Cambria Math" w:eastAsia="Gulim" w:hAnsi="Cambria Math"/>
                <w:lang w:eastAsia="ko-KR"/>
              </w:rPr>
              <m:t>2</m:t>
            </m:r>
          </m:sub>
        </m:sSub>
      </m:oMath>
      <w:r w:rsidRPr="00F415B1">
        <w:rPr>
          <w:iCs/>
        </w:rPr>
        <w:t xml:space="preserve"> of </w:t>
      </w:r>
      <w:r w:rsidRPr="00F415B1">
        <w:rPr>
          <w:lang w:val="x-none" w:eastAsia="x-none"/>
        </w:rPr>
        <w:t xml:space="preserve">carrier </w:t>
      </w:r>
      <m:oMath>
        <m:sSub>
          <m:sSubPr>
            <m:ctrlPr>
              <w:rPr>
                <w:rFonts w:ascii="Cambria Math" w:eastAsia="Gulim" w:hAnsi="Cambria Math"/>
                <w:i/>
                <w:lang w:eastAsia="ko-KR"/>
              </w:rPr>
            </m:ctrlPr>
          </m:sSubPr>
          <m:e>
            <m:r>
              <w:rPr>
                <w:rFonts w:ascii="Cambria Math" w:eastAsia="Gulim" w:hAnsi="Cambria Math"/>
                <w:lang w:eastAsia="ko-KR"/>
              </w:rPr>
              <m:t>f</m:t>
            </m:r>
          </m:e>
          <m:sub>
            <m:r>
              <w:rPr>
                <w:rFonts w:ascii="Cambria Math" w:eastAsia="Gulim" w:hAnsi="Cambria Math"/>
                <w:lang w:eastAsia="ko-KR"/>
              </w:rPr>
              <m:t>2</m:t>
            </m:r>
          </m:sub>
        </m:sSub>
      </m:oMath>
      <w:r w:rsidRPr="00F415B1">
        <w:rPr>
          <w:lang w:val="en-US" w:eastAsia="x-none"/>
        </w:rPr>
        <w:t xml:space="preserve"> of </w:t>
      </w:r>
      <w:r w:rsidRPr="00F415B1">
        <w:rPr>
          <w:lang w:val="x-none" w:eastAsia="x-none"/>
        </w:rPr>
        <w:t xml:space="preserve">serving cell </w:t>
      </w:r>
      <m:oMath>
        <m:sSub>
          <m:sSubPr>
            <m:ctrlPr>
              <w:rPr>
                <w:rFonts w:ascii="Cambria Math" w:eastAsia="Gulim" w:hAnsi="Cambria Math"/>
                <w:i/>
                <w:lang w:eastAsia="ko-KR"/>
              </w:rPr>
            </m:ctrlPr>
          </m:sSubPr>
          <m:e>
            <m:r>
              <w:rPr>
                <w:rFonts w:ascii="Cambria Math" w:eastAsia="Gulim" w:hAnsi="Cambria Math"/>
                <w:lang w:eastAsia="ko-KR"/>
              </w:rPr>
              <m:t>c</m:t>
            </m:r>
          </m:e>
          <m:sub>
            <m:r>
              <w:rPr>
                <w:rFonts w:ascii="Cambria Math" w:eastAsia="Gulim" w:hAnsi="Cambria Math"/>
                <w:lang w:eastAsia="ko-KR"/>
              </w:rPr>
              <m:t>2</m:t>
            </m:r>
          </m:sub>
        </m:sSub>
      </m:oMath>
      <w:r w:rsidRPr="00F415B1">
        <w:rPr>
          <w:iCs/>
        </w:rPr>
        <w:t xml:space="preserve"> that overlaps with the first PUSCH transmission if </w:t>
      </w:r>
    </w:p>
    <w:p w14:paraId="407C2968" w14:textId="4A8A8E82" w:rsidR="000600C3" w:rsidRPr="00B14B0A" w:rsidRDefault="000600C3" w:rsidP="000600C3">
      <w:pPr>
        <w:pStyle w:val="B1"/>
      </w:pPr>
      <w:r w:rsidRPr="008E3A86">
        <w:t>-</w:t>
      </w:r>
      <w:r w:rsidRPr="008E3A86">
        <w:tab/>
        <w:t xml:space="preserve">the second PUSCH </w:t>
      </w:r>
      <w:r w:rsidRPr="00655B5E">
        <w:t xml:space="preserve">transmission is </w:t>
      </w:r>
      <w:r>
        <w:rPr>
          <w:lang w:val="en-US"/>
        </w:rPr>
        <w:t>scheduled by</w:t>
      </w:r>
      <w:r w:rsidRPr="00655B5E">
        <w:t xml:space="preserve"> a DCI format in a </w:t>
      </w:r>
      <w:r w:rsidRPr="00C44E9C">
        <w:t>PDCCH received in a</w:t>
      </w:r>
      <w:r w:rsidRPr="00B14B0A">
        <w:t xml:space="preserve"> second PDCCH monitoring occasion, and</w:t>
      </w:r>
    </w:p>
    <w:p w14:paraId="764D5837" w14:textId="784C9FBC" w:rsidR="007146CD" w:rsidRDefault="000600C3" w:rsidP="007146CD">
      <w:pPr>
        <w:pStyle w:val="B1"/>
      </w:pPr>
      <w:r w:rsidRPr="00347C78">
        <w:t>-</w:t>
      </w:r>
      <w:r w:rsidRPr="00347C78">
        <w:tab/>
        <w:t xml:space="preserve">the second PDCCH monitoring occasion is after a first PDCCH monitoring occasion where the UE detects </w:t>
      </w:r>
      <w:r>
        <w:rPr>
          <w:lang w:val="en-US"/>
        </w:rPr>
        <w:t>the earliest</w:t>
      </w:r>
      <w:r w:rsidRPr="00347C78">
        <w:t xml:space="preserve"> DCI format scheduling </w:t>
      </w:r>
      <w:r w:rsidRPr="00347C78">
        <w:rPr>
          <w:lang w:val="en-US"/>
        </w:rPr>
        <w:t>an initial</w:t>
      </w:r>
      <w:r w:rsidRPr="00347C78">
        <w:t xml:space="preserve"> transmission</w:t>
      </w:r>
      <w:r w:rsidRPr="00347C78">
        <w:rPr>
          <w:lang w:val="en-US"/>
        </w:rPr>
        <w:t xml:space="preserve"> </w:t>
      </w:r>
      <w:r w:rsidRPr="00347C78">
        <w:t xml:space="preserve">of a transport block </w:t>
      </w:r>
      <w:r>
        <w:rPr>
          <w:lang w:val="en-US"/>
        </w:rPr>
        <w:t>after</w:t>
      </w:r>
      <w:r w:rsidRPr="00347C78">
        <w:t xml:space="preserve"> a power headroom report was triggered</w:t>
      </w:r>
      <w:r w:rsidR="007146CD" w:rsidRPr="007146CD">
        <w:t xml:space="preserve"> </w:t>
      </w:r>
    </w:p>
    <w:p w14:paraId="103E233B" w14:textId="77777777" w:rsidR="007146CD" w:rsidRDefault="007146CD" w:rsidP="00316343">
      <w:r>
        <w:t xml:space="preserve">or </w:t>
      </w:r>
    </w:p>
    <w:p w14:paraId="3ADA3B9E" w14:textId="77777777" w:rsidR="000600C3" w:rsidRPr="00347C78" w:rsidRDefault="007146CD" w:rsidP="007146CD">
      <w:pPr>
        <w:pStyle w:val="B1"/>
      </w:pPr>
      <w:r w:rsidRPr="008E3A86">
        <w:t>-</w:t>
      </w:r>
      <w:r w:rsidRPr="008E3A86">
        <w:tab/>
      </w:r>
      <w:r>
        <w:t xml:space="preserve">the second PUSCH transmission is after </w:t>
      </w:r>
      <w:r w:rsidRPr="000A734C">
        <w:t>the first uplink symbol</w:t>
      </w:r>
      <w:r>
        <w:t xml:space="preserve"> of the first PUSCH transmission minus </w:t>
      </w:r>
      <w:r w:rsidRPr="00450CE8">
        <w:rPr>
          <w:i/>
          <w:lang w:val="en-AU"/>
        </w:rPr>
        <w:t>T</w:t>
      </w:r>
      <w:r w:rsidR="004B21ED">
        <w:rPr>
          <w:i/>
          <w:lang w:val="en-AU"/>
        </w:rPr>
        <w:t>'</w:t>
      </w:r>
      <w:r w:rsidRPr="00450CE8">
        <w:rPr>
          <w:i/>
          <w:vertAlign w:val="subscript"/>
          <w:lang w:val="en-AU"/>
        </w:rPr>
        <w:t>proc,2</w:t>
      </w:r>
      <w:r>
        <w:rPr>
          <w:lang w:eastAsia="ko-KR"/>
        </w:rPr>
        <w:t>=</w:t>
      </w:r>
      <w:r w:rsidRPr="00450CE8">
        <w:rPr>
          <w:i/>
          <w:lang w:val="en-AU"/>
        </w:rPr>
        <w:t>T</w:t>
      </w:r>
      <w:r w:rsidRPr="00450CE8">
        <w:rPr>
          <w:i/>
          <w:vertAlign w:val="subscript"/>
          <w:lang w:val="en-AU"/>
        </w:rPr>
        <w:t>proc,2</w:t>
      </w:r>
      <w:r w:rsidRPr="005E45BC">
        <w:rPr>
          <w:lang w:eastAsia="ko-KR"/>
        </w:rPr>
        <w:t xml:space="preserve"> where </w:t>
      </w:r>
      <w:r w:rsidRPr="00450CE8">
        <w:rPr>
          <w:i/>
          <w:lang w:val="en-AU"/>
        </w:rPr>
        <w:t>T</w:t>
      </w:r>
      <w:r w:rsidRPr="00450CE8">
        <w:rPr>
          <w:i/>
          <w:vertAlign w:val="subscript"/>
          <w:lang w:val="en-AU"/>
        </w:rPr>
        <w:t>proc,2</w:t>
      </w:r>
      <w:r w:rsidRPr="000A734C">
        <w:t xml:space="preserve"> </w:t>
      </w:r>
      <w:r>
        <w:t>is determined according to [6, TS 38.214]</w:t>
      </w:r>
      <w:r w:rsidRPr="008F6580">
        <w:rPr>
          <w:lang w:eastAsia="ko-KR"/>
        </w:rPr>
        <w:t xml:space="preserve"> </w:t>
      </w:r>
      <w:r>
        <w:rPr>
          <w:lang w:eastAsia="ko-KR"/>
        </w:rPr>
        <w:t xml:space="preserve">assuming </w:t>
      </w:r>
      <w:r w:rsidRPr="0048482F">
        <w:rPr>
          <w:i/>
          <w:lang w:val="en-AU"/>
        </w:rPr>
        <w:t>d</w:t>
      </w:r>
      <w:r w:rsidRPr="0048482F">
        <w:rPr>
          <w:i/>
          <w:vertAlign w:val="subscript"/>
          <w:lang w:val="en-AU"/>
        </w:rPr>
        <w:t>2</w:t>
      </w:r>
      <w:r>
        <w:rPr>
          <w:i/>
          <w:vertAlign w:val="subscript"/>
          <w:lang w:val="en-AU"/>
        </w:rPr>
        <w:t xml:space="preserve">,1 </w:t>
      </w:r>
      <w:r w:rsidRPr="00471D3B">
        <w:rPr>
          <w:lang w:val="en-AU"/>
        </w:rPr>
        <w:t>=1</w:t>
      </w:r>
      <w:r>
        <w:rPr>
          <w:lang w:eastAsia="ko-KR"/>
        </w:rPr>
        <w:t xml:space="preserve">, </w:t>
      </w:r>
      <w:r>
        <w:rPr>
          <w:i/>
          <w:lang w:val="en-AU"/>
        </w:rPr>
        <w:t>d</w:t>
      </w:r>
      <w:r>
        <w:rPr>
          <w:i/>
          <w:vertAlign w:val="subscript"/>
          <w:lang w:val="en-AU"/>
        </w:rPr>
        <w:t>2,2</w:t>
      </w:r>
      <w:r w:rsidRPr="00727442">
        <w:rPr>
          <w:lang w:val="en-AU"/>
        </w:rPr>
        <w:t>=0</w:t>
      </w:r>
      <w:r>
        <w:rPr>
          <w:lang w:val="en-AU"/>
        </w:rPr>
        <w:t>, and</w:t>
      </w:r>
      <w:r>
        <w:rPr>
          <w:lang w:eastAsia="ko-KR"/>
        </w:rPr>
        <w:t xml:space="preserve"> with </w:t>
      </w:r>
      <w:r w:rsidRPr="00133E55">
        <w:rPr>
          <w:i/>
          <w:lang w:val="en-AU"/>
        </w:rPr>
        <w:t>µ</w:t>
      </w:r>
      <w:r w:rsidRPr="00133E55">
        <w:rPr>
          <w:i/>
          <w:vertAlign w:val="subscript"/>
          <w:lang w:val="en-AU"/>
        </w:rPr>
        <w:t>DL</w:t>
      </w:r>
      <w:r>
        <w:rPr>
          <w:lang w:eastAsia="ko-KR"/>
        </w:rPr>
        <w:t xml:space="preserve"> corresponding to the subcarrier spacing of the active downlink BWP of the scheduling cell for a configured grant</w:t>
      </w:r>
      <w:r>
        <w:t xml:space="preserve"> if the first PUSCH transmission is on a configured grant</w:t>
      </w:r>
      <w:r w:rsidRPr="000A734C">
        <w:t xml:space="preserve"> after</w:t>
      </w:r>
      <w:r w:rsidRPr="00347C78">
        <w:t xml:space="preserve"> a power headroom report was triggered</w:t>
      </w:r>
      <w:r>
        <w:t>.</w:t>
      </w:r>
    </w:p>
    <w:p w14:paraId="2D19AC38" w14:textId="77777777" w:rsidR="00CF71DF" w:rsidRPr="00F415B1" w:rsidRDefault="00CF71DF" w:rsidP="00CF71DF">
      <w:r w:rsidRPr="00F415B1">
        <w:t xml:space="preserve">If the UE determines that </w:t>
      </w:r>
      <w:r w:rsidRPr="00F415B1">
        <w:rPr>
          <w:lang w:eastAsia="ko-KR"/>
        </w:rPr>
        <w:t>a Type 1 power headroom report for an activated serving cell is based on a reference PUSCH transmission</w:t>
      </w:r>
      <w:r w:rsidRPr="00F415B1">
        <w:t xml:space="preserve"> then, for</w:t>
      </w:r>
      <w:r w:rsidRPr="00F415B1">
        <w:rPr>
          <w:lang w:val="x-none" w:eastAsia="x-none"/>
        </w:rPr>
        <w:t xml:space="preserve"> </w:t>
      </w:r>
      <w:r w:rsidRPr="00F415B1">
        <w:rPr>
          <w:lang w:val="en-US" w:eastAsia="x-none"/>
        </w:rPr>
        <w:t>PUSCH</w:t>
      </w:r>
      <w:r w:rsidRPr="00F415B1">
        <w:rPr>
          <w:lang w:val="x-none" w:eastAsia="x-none"/>
        </w:rPr>
        <w:t xml:space="preserve"> transmission </w:t>
      </w:r>
      <w:r w:rsidRPr="00F415B1">
        <w:rPr>
          <w:lang w:val="en-US" w:eastAsia="x-none"/>
        </w:rPr>
        <w:t>occasion</w:t>
      </w:r>
      <w:r w:rsidRPr="00F415B1">
        <w:rPr>
          <w:lang w:val="x-none" w:eastAsia="x-none"/>
        </w:rPr>
        <w:t xml:space="preserve"> </w:t>
      </w:r>
      <m:oMath>
        <m:r>
          <w:rPr>
            <w:rFonts w:ascii="Cambria Math" w:hAnsi="Cambria Math"/>
            <w:lang w:val="x-none" w:eastAsia="x-none"/>
          </w:rPr>
          <m:t>i</m:t>
        </m:r>
      </m:oMath>
      <w:r w:rsidRPr="00F415B1">
        <w:rPr>
          <w:lang w:val="x-none" w:eastAsia="x-none"/>
        </w:rPr>
        <w:t xml:space="preserve"> </w:t>
      </w:r>
      <w:r w:rsidRPr="00F415B1">
        <w:rPr>
          <w:lang w:val="en-US" w:eastAsia="x-none"/>
        </w:rPr>
        <w:t>on</w:t>
      </w:r>
      <w:r w:rsidRPr="00F415B1">
        <w:rPr>
          <w:lang w:val="x-none" w:eastAsia="x-none"/>
        </w:rPr>
        <w:t xml:space="preserve"> </w:t>
      </w:r>
      <w:r w:rsidRPr="00F415B1">
        <w:rPr>
          <w:lang w:val="en-US" w:eastAsia="x-none"/>
        </w:rPr>
        <w:t xml:space="preserve">active </w:t>
      </w:r>
      <w:r w:rsidRPr="00F415B1">
        <w:rPr>
          <w:lang w:val="en-US"/>
        </w:rPr>
        <w:t xml:space="preserve">UL BWP </w:t>
      </w:r>
      <m:oMath>
        <m:r>
          <w:rPr>
            <w:rFonts w:ascii="Cambria Math" w:hAnsi="Cambria Math"/>
            <w:lang w:val="en-US"/>
          </w:rPr>
          <m:t>b</m:t>
        </m:r>
      </m:oMath>
      <w:r w:rsidRPr="00F415B1">
        <w:rPr>
          <w:iCs/>
        </w:rPr>
        <w:t xml:space="preserve"> of </w:t>
      </w:r>
      <w:r w:rsidRPr="00F415B1">
        <w:rPr>
          <w:lang w:val="x-none" w:eastAsia="x-none"/>
        </w:rPr>
        <w:t xml:space="preserve">carrier </w:t>
      </w:r>
      <m:oMath>
        <m:r>
          <w:rPr>
            <w:rFonts w:ascii="Cambria Math" w:hAnsi="Cambria Math"/>
            <w:lang w:val="x-none" w:eastAsia="x-none"/>
          </w:rPr>
          <m:t>f</m:t>
        </m:r>
      </m:oMath>
      <w:r w:rsidRPr="00F415B1">
        <w:rPr>
          <w:lang w:val="en-US" w:eastAsia="x-none"/>
        </w:rPr>
        <w:t xml:space="preserve"> of </w:t>
      </w:r>
      <w:r w:rsidRPr="00F415B1">
        <w:rPr>
          <w:lang w:val="x-none" w:eastAsia="x-none"/>
        </w:rPr>
        <w:t xml:space="preserve">serving cell </w:t>
      </w:r>
      <m:oMath>
        <m:r>
          <w:rPr>
            <w:rFonts w:ascii="Cambria Math" w:hAnsi="Cambria Math"/>
            <w:lang w:val="x-none" w:eastAsia="x-none"/>
          </w:rPr>
          <m:t>c</m:t>
        </m:r>
      </m:oMath>
      <w:r w:rsidRPr="00F415B1">
        <w:t>, the UE computes the Type 1 power headroom report as</w:t>
      </w:r>
    </w:p>
    <w:p w14:paraId="38979300" w14:textId="77777777" w:rsidR="000600C3" w:rsidRPr="00E9040D" w:rsidRDefault="000600C3" w:rsidP="000600C3">
      <w:pPr>
        <w:pStyle w:val="EQ"/>
      </w:pPr>
      <w:r>
        <w:tab/>
      </w:r>
      <w:r w:rsidR="00000000">
        <w:rPr>
          <w:position w:val="-12"/>
        </w:rPr>
        <w:pict w14:anchorId="4DD66132">
          <v:shape id="_x0000_i1149" type="#_x0000_t75" style="width:5in;height:18.75pt">
            <v:imagedata r:id="rId75" o:title=""/>
          </v:shape>
        </w:pict>
      </w:r>
      <w:r w:rsidRPr="00E9040D">
        <w:t xml:space="preserve"> [dB]</w:t>
      </w:r>
    </w:p>
    <w:p w14:paraId="2220EA59" w14:textId="083228F3" w:rsidR="00CF71DF" w:rsidRPr="00B403FE" w:rsidRDefault="00CF71DF" w:rsidP="00CF71DF">
      <w:r w:rsidRPr="00F415B1">
        <w:t xml:space="preserve">where </w:t>
      </w:r>
      <m:oMath>
        <m:sSub>
          <m:sSubPr>
            <m:ctrlPr>
              <w:rPr>
                <w:rFonts w:ascii="Cambria Math" w:hAnsi="Cambria Math"/>
                <w:iCs/>
              </w:rPr>
            </m:ctrlPr>
          </m:sSubPr>
          <m:e>
            <m:acc>
              <m:accPr>
                <m:chr m:val="̃"/>
                <m:ctrlPr>
                  <w:rPr>
                    <w:rFonts w:ascii="Cambria Math" w:hAnsi="Cambria Math"/>
                    <w:i/>
                  </w:rPr>
                </m:ctrlPr>
              </m:accPr>
              <m:e>
                <m:r>
                  <w:rPr>
                    <w:rFonts w:ascii="Cambria Math" w:hAnsi="Cambria Math"/>
                  </w:rPr>
                  <m:t>P</m:t>
                </m:r>
              </m:e>
            </m:acc>
          </m:e>
          <m:sub>
            <m:r>
              <m:rPr>
                <m:nor/>
              </m:rPr>
              <w:rPr>
                <w:rFonts w:ascii="Cambria Math"/>
                <w:iCs/>
              </w:rPr>
              <m:t>C</m:t>
            </m:r>
            <m:r>
              <m:rPr>
                <m:nor/>
              </m:rPr>
              <w:rPr>
                <w:rFonts w:ascii="Cambria Math"/>
                <w:iCs/>
                <w:lang w:val="en-US"/>
              </w:rPr>
              <m:t>MAX</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rPr>
          <m:t>i</m:t>
        </m:r>
        <m:r>
          <m:rPr>
            <m:sty m:val="p"/>
          </m:rPr>
          <w:rPr>
            <w:rFonts w:ascii="Cambria Math"/>
          </w:rPr>
          <m:t>)</m:t>
        </m:r>
      </m:oMath>
      <w:r w:rsidRPr="00F415B1">
        <w:t xml:space="preserve"> is computed assuming MPR=0 dB, A-MPR=0 dB, P-MPR=0 dB. </w:t>
      </w:r>
      <w:r w:rsidRPr="00F415B1">
        <w:rPr>
          <w:rFonts w:ascii="Symbol" w:hAnsi="Symbol"/>
          <w:lang w:bidi="bn-IN"/>
        </w:rPr>
        <w:t></w:t>
      </w:r>
      <w:r w:rsidRPr="00F415B1">
        <w:rPr>
          <w:lang w:bidi="bn-IN"/>
        </w:rPr>
        <w:t>T</w:t>
      </w:r>
      <w:r w:rsidRPr="00F415B1">
        <w:rPr>
          <w:vertAlign w:val="subscript"/>
          <w:lang w:val="en-US" w:bidi="bn-IN"/>
        </w:rPr>
        <w:t>C</w:t>
      </w:r>
      <w:r w:rsidRPr="00F415B1">
        <w:t xml:space="preserve"> = 0 dB. MPR, A-MPR, P-MPR and </w:t>
      </w:r>
      <w:r w:rsidRPr="00F415B1">
        <w:rPr>
          <w:rFonts w:ascii="Symbol" w:hAnsi="Symbol"/>
          <w:lang w:bidi="bn-IN"/>
        </w:rPr>
        <w:t></w:t>
      </w:r>
      <w:r w:rsidRPr="00F415B1">
        <w:rPr>
          <w:lang w:bidi="bn-IN"/>
        </w:rPr>
        <w:t>T</w:t>
      </w:r>
      <w:r w:rsidRPr="00F415B1">
        <w:rPr>
          <w:vertAlign w:val="subscript"/>
          <w:lang w:val="en-US" w:bidi="bn-IN"/>
        </w:rPr>
        <w:t>C</w:t>
      </w:r>
      <w:r w:rsidRPr="00F415B1">
        <w:t xml:space="preserve"> are defined in [</w:t>
      </w:r>
      <w:r w:rsidRPr="00F415B1">
        <w:rPr>
          <w:lang w:val="en-US"/>
        </w:rPr>
        <w:t>8-1</w:t>
      </w:r>
      <w:r w:rsidRPr="00F415B1">
        <w:t>, TS 38.101-1]</w:t>
      </w:r>
      <w:r w:rsidRPr="00F415B1">
        <w:rPr>
          <w:lang w:val="en-US"/>
        </w:rPr>
        <w:t xml:space="preserve">, [8-2, </w:t>
      </w:r>
      <w:r w:rsidR="00295E42">
        <w:rPr>
          <w:lang w:val="en-US"/>
        </w:rPr>
        <w:t>TS 38.</w:t>
      </w:r>
      <w:r w:rsidRPr="00F415B1">
        <w:rPr>
          <w:lang w:val="en-US"/>
        </w:rPr>
        <w:t>101-2] and [8-3, TS 38.101-3]</w:t>
      </w:r>
      <w:r w:rsidRPr="00F415B1">
        <w:t xml:space="preserve">. The remaining parameters are defined in clause 7.1.1 </w:t>
      </w:r>
      <w:r w:rsidR="00872457">
        <w:t xml:space="preserve">and, if </w:t>
      </w:r>
      <w:r w:rsidR="00872457" w:rsidRPr="00652E2E">
        <w:rPr>
          <w:i/>
          <w:iCs/>
        </w:rPr>
        <w:t>ul-powerControl</w:t>
      </w:r>
      <w:r w:rsidR="00872457">
        <w:t xml:space="preserve"> is not provided,</w:t>
      </w:r>
      <w:r w:rsidRPr="00F415B1">
        <w:t xml:space="preserve"> </w:t>
      </w:r>
      <m:oMath>
        <m:sSub>
          <m:sSubPr>
            <m:ctrlPr>
              <w:rPr>
                <w:rFonts w:ascii="Cambria Math" w:hAnsi="Cambria Math"/>
                <w:iCs/>
              </w:rPr>
            </m:ctrlPr>
          </m:sSubPr>
          <m:e>
            <m:r>
              <w:rPr>
                <w:rFonts w:ascii="Cambria Math" w:hAnsi="Cambria Math"/>
              </w:rPr>
              <m:t>P</m:t>
            </m:r>
          </m:e>
          <m:sub>
            <m:r>
              <m:rPr>
                <m:nor/>
              </m:rPr>
              <w:rPr>
                <w:rFonts w:ascii="Cambria Math"/>
                <w:iCs/>
                <w:lang w:val="en-US"/>
              </w:rPr>
              <m:t>O_P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rPr>
          <m:t>j)</m:t>
        </m:r>
      </m:oMath>
      <w:r w:rsidRPr="00F415B1">
        <w:t xml:space="preserve"> and </w:t>
      </w:r>
      <m:oMath>
        <m:sSub>
          <m:sSubPr>
            <m:ctrlPr>
              <w:rPr>
                <w:rFonts w:ascii="Cambria Math" w:hAnsi="Cambria Math"/>
                <w:iCs/>
              </w:rPr>
            </m:ctrlPr>
          </m:sSubPr>
          <m:e>
            <m:r>
              <w:rPr>
                <w:rFonts w:ascii="Cambria Math" w:hAnsi="Cambria Math"/>
              </w:rPr>
              <m:t>α</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rsidRPr="00F415B1">
        <w:t xml:space="preserve"> are obtained using </w:t>
      </w:r>
      <m:oMath>
        <m:sSub>
          <m:sSubPr>
            <m:ctrlPr>
              <w:rPr>
                <w:rFonts w:ascii="Cambria Math" w:hAnsi="Cambria Math"/>
                <w:iCs/>
              </w:rPr>
            </m:ctrlPr>
          </m:sSubPr>
          <m:e>
            <m:r>
              <w:rPr>
                <w:rFonts w:ascii="Cambria Math" w:hAnsi="Cambria Math"/>
              </w:rPr>
              <m:t>P</m:t>
            </m:r>
          </m:e>
          <m:sub>
            <m:r>
              <m:rPr>
                <m:nor/>
              </m:rPr>
              <w:rPr>
                <w:rFonts w:ascii="Cambria Math"/>
                <w:iCs/>
                <w:lang w:val="en-US"/>
              </w:rPr>
              <m:t>O_NOMINAL,P</m:t>
            </m:r>
            <m:r>
              <m:rPr>
                <m:nor/>
              </m:rPr>
              <w:rPr>
                <w:rFonts w:ascii="Cambria Math"/>
                <w:iCs/>
              </w:rPr>
              <m:t>USCH</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0</m:t>
            </m:r>
          </m:e>
        </m:d>
      </m:oMath>
      <w:r w:rsidRPr="00F415B1">
        <w:t xml:space="preserve"> and </w:t>
      </w:r>
      <w:r w:rsidRPr="00F415B1">
        <w:rPr>
          <w:i/>
        </w:rPr>
        <w:t>p0-PUSCH-AlphaSetId</w:t>
      </w:r>
      <w:r w:rsidRPr="00F415B1">
        <w:t xml:space="preserve"> </w:t>
      </w:r>
      <w:r w:rsidRPr="00F415B1">
        <w:rPr>
          <w:i/>
        </w:rPr>
        <w:t xml:space="preserve">= </w:t>
      </w:r>
      <w:r w:rsidRPr="00F415B1">
        <w:t>0</w:t>
      </w:r>
      <w:r w:rsidRPr="00F415B1">
        <w:rPr>
          <w:iCs/>
        </w:rPr>
        <w:t xml:space="preserve">, </w:t>
      </w:r>
      <m:oMath>
        <m:sSub>
          <m:sSubPr>
            <m:ctrlPr>
              <w:rPr>
                <w:rFonts w:ascii="Cambria Math" w:hAnsi="Cambria Math"/>
                <w:i/>
              </w:rPr>
            </m:ctrlPr>
          </m:sSubPr>
          <m:e>
            <m:r>
              <w:rPr>
                <w:rFonts w:ascii="Cambria Math" w:hAnsi="Cambria Math"/>
              </w:rPr>
              <m:t>PL</m:t>
            </m:r>
          </m:e>
          <m:sub>
            <m:r>
              <w:rPr>
                <w:rFonts w:ascii="Cambria Math" w:hAnsi="Cambria Math"/>
              </w:rPr>
              <m:t>b,f,c</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m:t>
        </m:r>
      </m:oMath>
      <w:r w:rsidRPr="00F415B1">
        <w:t xml:space="preserve"> is obtained using </w:t>
      </w:r>
      <w:r w:rsidRPr="00F415B1">
        <w:rPr>
          <w:i/>
        </w:rPr>
        <w:t xml:space="preserve">pusch-PathlossReferenceRS-Id = </w:t>
      </w:r>
      <w:r w:rsidRPr="00F415B1">
        <w:t xml:space="preserve">0, and </w:t>
      </w:r>
      <m:oMath>
        <m:r>
          <w:rPr>
            <w:rFonts w:ascii="Cambria Math" w:hAnsi="Cambria Math"/>
          </w:rPr>
          <m:t>l=0</m:t>
        </m:r>
      </m:oMath>
      <w:r w:rsidRPr="00F415B1">
        <w:t>.</w:t>
      </w:r>
      <w:r w:rsidR="00B403FE" w:rsidRPr="00B403FE">
        <w:t xml:space="preserve"> </w:t>
      </w:r>
      <w:r w:rsidR="00B403FE" w:rsidRPr="00B403FE">
        <w:rPr>
          <w:rFonts w:hint="eastAsia"/>
        </w:rPr>
        <w:t>I</w:t>
      </w:r>
      <w:r w:rsidR="00B403FE" w:rsidRPr="00B403FE">
        <w:t xml:space="preserve">f </w:t>
      </w:r>
      <w:r w:rsidR="00B403FE" w:rsidRPr="00B403FE">
        <w:rPr>
          <w:i/>
          <w:iCs/>
        </w:rPr>
        <w:t>ul-powerControl</w:t>
      </w:r>
      <w:r w:rsidR="00B403FE" w:rsidRPr="00B403FE">
        <w:t xml:space="preserve"> is provided, </w:t>
      </w:r>
      <m:oMath>
        <m:sSub>
          <m:sSubPr>
            <m:ctrlPr>
              <w:rPr>
                <w:rFonts w:ascii="Cambria Math" w:hAnsi="Cambria Math"/>
                <w:iCs/>
              </w:rPr>
            </m:ctrlPr>
          </m:sSubPr>
          <m:e>
            <m:r>
              <w:rPr>
                <w:rFonts w:ascii="Cambria Math" w:hAnsi="Cambria Math"/>
              </w:rPr>
              <m:t>P</m:t>
            </m:r>
          </m:e>
          <m:sub>
            <m:r>
              <m:rPr>
                <m:nor/>
              </m:rPr>
              <w:rPr>
                <w:rFonts w:ascii="Cambria Math"/>
                <w:iCs/>
              </w:rPr>
              <m:t>O_PUSCH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rPr>
          <m:t>j),</m:t>
        </m:r>
      </m:oMath>
      <w:r w:rsidR="00B403FE" w:rsidRPr="00B403FE">
        <w:t xml:space="preserve"> </w:t>
      </w:r>
      <m:oMath>
        <m:sSub>
          <m:sSubPr>
            <m:ctrlPr>
              <w:rPr>
                <w:rFonts w:ascii="Cambria Math" w:hAnsi="Cambria Math"/>
                <w:iCs/>
              </w:rPr>
            </m:ctrlPr>
          </m:sSubPr>
          <m:e>
            <m:r>
              <w:rPr>
                <w:rFonts w:ascii="Cambria Math" w:hAnsi="Cambria Math"/>
              </w:rPr>
              <m:t>α</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rsidR="00B403FE" w:rsidRPr="00B403FE">
        <w:t xml:space="preserve"> and </w:t>
      </w:r>
      <m:oMath>
        <m:r>
          <w:rPr>
            <w:rFonts w:ascii="Cambria Math" w:hAnsi="Cambria Math"/>
          </w:rPr>
          <m:t>l</m:t>
        </m:r>
      </m:oMath>
      <w:r w:rsidR="00B403FE" w:rsidRPr="00B403FE">
        <w:t xml:space="preserve"> are obtained by </w:t>
      </w:r>
      <w:r w:rsidR="00AB7025" w:rsidRPr="00CE7415">
        <w:rPr>
          <w:i/>
          <w:noProof/>
        </w:rPr>
        <w:t>p0AlphaSetforPUSCH</w:t>
      </w:r>
      <w:r w:rsidR="00B403FE" w:rsidRPr="00B403FE">
        <w:rPr>
          <w:i/>
          <w:iCs/>
        </w:rPr>
        <w:t xml:space="preserve"> </w:t>
      </w:r>
      <w:r w:rsidR="00B403FE" w:rsidRPr="00B403FE">
        <w:t xml:space="preserve">associated with the indicated </w:t>
      </w:r>
      <w:r w:rsidR="00B403FE" w:rsidRPr="00B403FE">
        <w:rPr>
          <w:i/>
        </w:rPr>
        <w:t>TCI-State</w:t>
      </w:r>
      <w:r w:rsidR="00B403FE" w:rsidRPr="00B403FE">
        <w:t xml:space="preserve"> or </w:t>
      </w:r>
      <w:r w:rsidR="00B403FE" w:rsidRPr="00B403FE">
        <w:rPr>
          <w:i/>
          <w:iCs/>
        </w:rPr>
        <w:t>TCI-UL-State</w:t>
      </w:r>
      <w:r w:rsidR="00B403FE" w:rsidRPr="00B403FE">
        <w:rPr>
          <w:iCs/>
        </w:rPr>
        <w:t xml:space="preserve">, </w:t>
      </w:r>
      <m:oMath>
        <m:sSub>
          <m:sSubPr>
            <m:ctrlPr>
              <w:rPr>
                <w:rFonts w:ascii="Cambria Math" w:hAnsi="Cambria Math"/>
                <w:i/>
              </w:rPr>
            </m:ctrlPr>
          </m:sSubPr>
          <m:e>
            <m:r>
              <w:rPr>
                <w:rFonts w:ascii="Cambria Math" w:hAnsi="Cambria Math"/>
              </w:rPr>
              <m:t>PL</m:t>
            </m:r>
          </m:e>
          <m:sub>
            <m:r>
              <w:rPr>
                <w:rFonts w:ascii="Cambria Math" w:hAnsi="Cambria Math"/>
              </w:rPr>
              <m:t>b,f,c</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m:t>
        </m:r>
      </m:oMath>
      <w:r w:rsidR="00B403FE" w:rsidRPr="00B403FE">
        <w:t xml:space="preserve"> is obtained by PL-RS associated with the indicated </w:t>
      </w:r>
      <w:r w:rsidR="00B403FE" w:rsidRPr="00B403FE">
        <w:rPr>
          <w:i/>
        </w:rPr>
        <w:t>TCI-State</w:t>
      </w:r>
      <w:r w:rsidR="00B403FE" w:rsidRPr="00B403FE">
        <w:t xml:space="preserve"> or </w:t>
      </w:r>
      <w:r w:rsidR="00B403FE" w:rsidRPr="00B403FE">
        <w:rPr>
          <w:i/>
          <w:iCs/>
        </w:rPr>
        <w:t>TCI-UL-State</w:t>
      </w:r>
      <w:r w:rsidR="00B403FE" w:rsidRPr="00B403FE">
        <w:t>.</w:t>
      </w:r>
    </w:p>
    <w:p w14:paraId="5A423A09" w14:textId="77777777" w:rsidR="00CF71DF" w:rsidRPr="00F415B1" w:rsidRDefault="003C4B3C" w:rsidP="00CF71DF">
      <w:r w:rsidRPr="00D155A0">
        <w:t xml:space="preserve">If a UE is configured with two UL carriers for a serving cell and the UE determines </w:t>
      </w:r>
      <w:r w:rsidRPr="00D155A0">
        <w:rPr>
          <w:lang w:eastAsia="ko-KR"/>
        </w:rPr>
        <w:t>a Type 1 power headroom report for the serving cell based on a reference PUSCH transmission</w:t>
      </w:r>
      <w:r w:rsidRPr="00D155A0">
        <w:t xml:space="preserve">, the UE computes a Type 1 power headroom report for </w:t>
      </w:r>
      <w:r w:rsidRPr="00D155A0">
        <w:lastRenderedPageBreak/>
        <w:t xml:space="preserve">the serving cell assuming </w:t>
      </w:r>
      <w:r w:rsidRPr="008E3A86">
        <w:t xml:space="preserve">a reference PUSCH transmission on the UL carrier provided by </w:t>
      </w:r>
      <w:r w:rsidRPr="008E3A86">
        <w:rPr>
          <w:i/>
        </w:rPr>
        <w:t>pusch-Config</w:t>
      </w:r>
      <w:r w:rsidRPr="00655B5E">
        <w:t xml:space="preserve">. If the UE is provided </w:t>
      </w:r>
      <w:r w:rsidRPr="00655B5E">
        <w:rPr>
          <w:i/>
        </w:rPr>
        <w:t>pusch-Config</w:t>
      </w:r>
      <w:r w:rsidRPr="00655B5E">
        <w:t xml:space="preserve"> for both </w:t>
      </w:r>
      <w:r w:rsidRPr="00C44E9C">
        <w:t>UL carrier</w:t>
      </w:r>
      <w:r w:rsidRPr="00B14B0A">
        <w:t>s, the UE computes a Type 1 power headroom</w:t>
      </w:r>
      <w:r w:rsidRPr="008807DF">
        <w:t xml:space="preserve"> report for the serving cell assuming a reference PUSCH transmission on the UL carrier provided by </w:t>
      </w:r>
      <w:r w:rsidRPr="00EA04AE">
        <w:rPr>
          <w:i/>
        </w:rPr>
        <w:t>pucch-Config</w:t>
      </w:r>
      <w:r w:rsidRPr="00EA04AE">
        <w:t>.</w:t>
      </w:r>
      <w:r w:rsidRPr="00FA7E83">
        <w:t xml:space="preserve"> </w:t>
      </w:r>
      <w:r w:rsidRPr="00484D6C">
        <w:t xml:space="preserve">If </w:t>
      </w:r>
      <w:r w:rsidRPr="00484D6C">
        <w:rPr>
          <w:i/>
        </w:rPr>
        <w:t>pucch-Config</w:t>
      </w:r>
      <w:r w:rsidRPr="00484D6C">
        <w:t xml:space="preserve"> is not </w:t>
      </w:r>
      <w:r w:rsidR="00685D97">
        <w:t>provided to the UE for any of the two UL carriers</w:t>
      </w:r>
      <w:r w:rsidRPr="00484D6C">
        <w:t>, the</w:t>
      </w:r>
      <w:r w:rsidRPr="008E2917">
        <w:t xml:space="preserve"> UE computes a </w:t>
      </w:r>
      <w:r w:rsidRPr="00D155A0">
        <w:t>Type 1 power headroom report for the serving cell assuming a reference PUSCH transmission on the non-supplementary UL carrier</w:t>
      </w:r>
      <w:r w:rsidR="00E9200F" w:rsidRPr="00E9040D">
        <w:t xml:space="preserve">. </w:t>
      </w:r>
    </w:p>
    <w:p w14:paraId="41C6DA11" w14:textId="77777777" w:rsidR="00954B49" w:rsidRPr="00954B49" w:rsidRDefault="00954B49" w:rsidP="00954B49">
      <w:pPr>
        <w:rPr>
          <w:rFonts w:eastAsia="Times New Roman"/>
          <w:lang w:val="en-US"/>
        </w:rPr>
      </w:pPr>
      <w:r w:rsidRPr="00954B49">
        <w:rPr>
          <w:rFonts w:eastAsia="Times New Roman"/>
        </w:rPr>
        <w:t xml:space="preserve">If a UE </w:t>
      </w:r>
      <w:r w:rsidRPr="00954B49">
        <w:rPr>
          <w:rFonts w:eastAsia="Times New Roman"/>
          <w:lang w:val="en-US"/>
        </w:rPr>
        <w:t xml:space="preserve">is not provided </w:t>
      </w:r>
      <w:r w:rsidRPr="00954B49">
        <w:rPr>
          <w:rFonts w:eastAsia="Times New Roman"/>
          <w:i/>
          <w:iCs/>
          <w:lang w:val="en-US"/>
        </w:rPr>
        <w:t>twoPHRMode,</w:t>
      </w:r>
      <w:r w:rsidRPr="00954B49">
        <w:rPr>
          <w:rFonts w:eastAsia="Times New Roman"/>
          <w:lang w:val="en-US"/>
        </w:rPr>
        <w:t xml:space="preserve"> and </w:t>
      </w:r>
      <w:r w:rsidRPr="00954B49">
        <w:rPr>
          <w:rFonts w:eastAsia="Times New Roman"/>
          <w:lang w:eastAsia="zh-CN"/>
        </w:rPr>
        <w:t xml:space="preserve">is provided </w:t>
      </w:r>
      <w:r w:rsidRPr="00954B49">
        <w:rPr>
          <w:rFonts w:eastAsia="Times New Roman"/>
          <w:iCs/>
        </w:rPr>
        <w:t xml:space="preserve">two SRS resource sets in </w:t>
      </w:r>
      <w:r w:rsidRPr="00954B49">
        <w:rPr>
          <w:rFonts w:eastAsia="Times New Roman"/>
          <w:i/>
        </w:rPr>
        <w:t>srs-ResourceSetToAddModList</w:t>
      </w:r>
      <w:r w:rsidRPr="00954B49">
        <w:rPr>
          <w:rFonts w:eastAsia="Times New Roman"/>
          <w:iCs/>
        </w:rPr>
        <w:t xml:space="preserve"> or </w:t>
      </w:r>
      <w:r w:rsidRPr="00954B49">
        <w:rPr>
          <w:rFonts w:eastAsia="Times New Roman"/>
          <w:i/>
        </w:rPr>
        <w:t>srs-ResourceSetToAddModListDCI-0-2</w:t>
      </w:r>
      <w:r w:rsidRPr="00954B49">
        <w:rPr>
          <w:rFonts w:eastAsia="Times New Roman"/>
          <w:iCs/>
        </w:rPr>
        <w:t xml:space="preserve"> with </w:t>
      </w:r>
      <w:r w:rsidRPr="00954B49">
        <w:rPr>
          <w:rFonts w:eastAsia="Times New Roman"/>
          <w:i/>
        </w:rPr>
        <w:t>usage</w:t>
      </w:r>
      <w:r w:rsidRPr="00954B49">
        <w:rPr>
          <w:rFonts w:eastAsia="Times New Roman"/>
          <w:iCs/>
        </w:rPr>
        <w:t xml:space="preserve"> set to 'codebook' or 'nonCodebook' </w:t>
      </w:r>
      <w:r w:rsidRPr="00954B49">
        <w:rPr>
          <w:rFonts w:eastAsia="Times New Roman"/>
          <w:lang w:val="en-US"/>
        </w:rPr>
        <w:t>on active UL BWP</w:t>
      </w:r>
      <w:r w:rsidRPr="00954B49">
        <w:rPr>
          <w:rFonts w:eastAsia="Times New Roman"/>
          <w:i/>
        </w:rPr>
        <w:t xml:space="preserve"> </w:t>
      </w:r>
      <m:oMath>
        <m:r>
          <w:rPr>
            <w:rFonts w:ascii="Cambria Math" w:eastAsia="Times New Roman" w:hAnsi="Cambria Math"/>
          </w:rPr>
          <m:t>b</m:t>
        </m:r>
      </m:oMath>
      <w:r w:rsidRPr="00954B49">
        <w:rPr>
          <w:rFonts w:eastAsia="Times New Roman"/>
          <w:iCs/>
          <w:color w:val="FF0000"/>
        </w:rPr>
        <w:t xml:space="preserve"> </w:t>
      </w:r>
      <w:r w:rsidRPr="00954B49">
        <w:rPr>
          <w:rFonts w:eastAsia="Times New Roman"/>
          <w:iCs/>
        </w:rPr>
        <w:t xml:space="preserve">of </w:t>
      </w:r>
      <w:r w:rsidRPr="00954B49">
        <w:rPr>
          <w:rFonts w:eastAsia="Times New Roman"/>
          <w:lang w:val="en-US" w:eastAsia="zh-CN"/>
        </w:rPr>
        <w:t xml:space="preserve">carrier </w:t>
      </w:r>
      <m:oMath>
        <m:r>
          <w:rPr>
            <w:rFonts w:ascii="Cambria Math" w:eastAsia="Times New Roman" w:hAnsi="Cambria Math"/>
          </w:rPr>
          <m:t>f</m:t>
        </m:r>
      </m:oMath>
      <w:r w:rsidRPr="00954B49">
        <w:rPr>
          <w:rFonts w:eastAsia="Times New Roman"/>
          <w:lang w:eastAsia="zh-CN"/>
        </w:rPr>
        <w:t xml:space="preserve"> of </w:t>
      </w:r>
      <w:r w:rsidRPr="00954B49">
        <w:rPr>
          <w:rFonts w:eastAsia="Times New Roman"/>
          <w:lang w:val="en-US" w:eastAsia="zh-CN"/>
        </w:rPr>
        <w:t xml:space="preserve">serving cell </w:t>
      </w:r>
      <m:oMath>
        <m:r>
          <w:rPr>
            <w:rFonts w:ascii="Cambria Math" w:eastAsia="Times New Roman" w:hAnsi="Cambria Math"/>
          </w:rPr>
          <m:t>c</m:t>
        </m:r>
      </m:oMath>
      <w:r w:rsidRPr="00954B49">
        <w:rPr>
          <w:rFonts w:eastAsia="Times New Roman"/>
          <w:lang w:val="en-US"/>
        </w:rPr>
        <w:t xml:space="preserve">, the UE provides one Type 1 power headroom report in a slot </w:t>
      </w:r>
      <m:oMath>
        <m:r>
          <w:rPr>
            <w:rFonts w:ascii="Cambria Math" w:eastAsia="Times New Roman" w:hAnsi="Cambria Math"/>
            <w:lang w:val="zh-CN"/>
          </w:rPr>
          <m:t>n</m:t>
        </m:r>
      </m:oMath>
      <w:r w:rsidRPr="00954B49">
        <w:rPr>
          <w:rFonts w:eastAsia="Times New Roman"/>
          <w:lang w:val="en-US"/>
        </w:rPr>
        <w:t>.</w:t>
      </w:r>
      <w:r w:rsidRPr="00954B49">
        <w:rPr>
          <w:rFonts w:eastAsia="Times New Roman"/>
        </w:rPr>
        <w:t xml:space="preserve"> If the</w:t>
      </w:r>
      <w:r w:rsidRPr="00954B49">
        <w:rPr>
          <w:rFonts w:eastAsia="Times New Roman"/>
          <w:lang w:val="en-US"/>
        </w:rPr>
        <w:t xml:space="preserve"> Type 1 power headroom report is for an </w:t>
      </w:r>
      <w:r w:rsidRPr="00954B49">
        <w:rPr>
          <w:rFonts w:eastAsia="Times New Roman"/>
          <w:lang w:eastAsia="ko-KR"/>
        </w:rPr>
        <w:t xml:space="preserve">actual PUSCH </w:t>
      </w:r>
      <w:r w:rsidRPr="00954B49">
        <w:rPr>
          <w:rFonts w:eastAsia="Times New Roman"/>
          <w:lang w:val="en-US" w:eastAsia="ko-KR"/>
        </w:rPr>
        <w:t>repetition</w:t>
      </w:r>
      <w:r w:rsidRPr="00954B49">
        <w:rPr>
          <w:rFonts w:eastAsia="Times New Roman"/>
          <w:lang w:val="en-US" w:eastAsia="zh-CN"/>
        </w:rPr>
        <w:t xml:space="preserve">, the </w:t>
      </w:r>
      <w:r w:rsidRPr="00954B49">
        <w:rPr>
          <w:rFonts w:eastAsia="Times New Roman"/>
          <w:lang w:val="en-US"/>
        </w:rPr>
        <w:t>Type 1 power headroom report is for the first</w:t>
      </w:r>
      <w:r w:rsidRPr="00954B49">
        <w:rPr>
          <w:rFonts w:eastAsia="Times New Roman"/>
          <w:lang w:eastAsia="ko-KR"/>
        </w:rPr>
        <w:t xml:space="preserve"> PUSCH </w:t>
      </w:r>
      <w:r w:rsidRPr="00954B49">
        <w:rPr>
          <w:rFonts w:eastAsia="Times New Roman"/>
          <w:lang w:val="en-US" w:eastAsia="ko-KR"/>
        </w:rPr>
        <w:t xml:space="preserve">repetition </w:t>
      </w:r>
      <w:r w:rsidRPr="00954B49">
        <w:rPr>
          <w:rFonts w:eastAsia="Times New Roman"/>
        </w:rPr>
        <w:t>associated with the first SRS resource set or the second SRS resource set</w:t>
      </w:r>
      <w:r w:rsidRPr="00954B49">
        <w:rPr>
          <w:rFonts w:eastAsia="Times New Roman"/>
          <w:lang w:val="en-US" w:eastAsia="zh-CN"/>
        </w:rPr>
        <w:t xml:space="preserve"> that overlaps with </w:t>
      </w:r>
      <w:r w:rsidRPr="00954B49">
        <w:rPr>
          <w:rFonts w:eastAsia="Times New Roman"/>
          <w:lang w:val="en-US"/>
        </w:rPr>
        <w:t xml:space="preserve">slot </w:t>
      </w:r>
      <m:oMath>
        <m:r>
          <w:rPr>
            <w:rFonts w:ascii="Cambria Math" w:eastAsia="Times New Roman" w:hAnsi="Cambria Math"/>
            <w:lang w:val="en-US"/>
          </w:rPr>
          <m:t>n</m:t>
        </m:r>
      </m:oMath>
      <w:r w:rsidRPr="00954B49">
        <w:rPr>
          <w:rFonts w:eastAsia="Times New Roman"/>
          <w:lang w:val="en-US"/>
        </w:rPr>
        <w:t xml:space="preserve">. </w:t>
      </w:r>
    </w:p>
    <w:p w14:paraId="08F1D1F8" w14:textId="407A2782" w:rsidR="00872457" w:rsidRPr="00F415B1" w:rsidRDefault="00872457" w:rsidP="00872457">
      <w:pPr>
        <w:rPr>
          <w:lang w:val="en-US"/>
        </w:rPr>
      </w:pPr>
      <w:r w:rsidRPr="00F415B1">
        <w:t xml:space="preserve">If a UE </w:t>
      </w:r>
      <w:r>
        <w:rPr>
          <w:lang w:val="en-US"/>
        </w:rPr>
        <w:t xml:space="preserve">is provided </w:t>
      </w:r>
      <w:r w:rsidRPr="00186342">
        <w:rPr>
          <w:i/>
          <w:iCs/>
          <w:lang w:val="en-US"/>
        </w:rPr>
        <w:t>twoPHRMode</w:t>
      </w:r>
      <w:r w:rsidR="00CB407C">
        <w:rPr>
          <w:lang w:val="en-US"/>
        </w:rPr>
        <w:t>,</w:t>
      </w:r>
      <w:r w:rsidRPr="00574AC2">
        <w:rPr>
          <w:lang w:eastAsia="zh-CN"/>
        </w:rPr>
        <w:t xml:space="preserve"> </w:t>
      </w:r>
      <w:r w:rsidRPr="00574AC2">
        <w:t xml:space="preserve">and </w:t>
      </w:r>
      <w:r w:rsidRPr="00574AC2">
        <w:rPr>
          <w:lang w:eastAsia="zh-CN"/>
        </w:rPr>
        <w:t xml:space="preserve">is provided </w:t>
      </w:r>
      <w:r w:rsidRPr="00574AC2">
        <w:rPr>
          <w:iCs/>
        </w:rPr>
        <w:t xml:space="preserve">two SRS resource sets in </w:t>
      </w:r>
      <w:r w:rsidRPr="00574AC2">
        <w:rPr>
          <w:i/>
        </w:rPr>
        <w:t>srs-ResourceSetToAddModList</w:t>
      </w:r>
      <w:r w:rsidRPr="00574AC2">
        <w:rPr>
          <w:iCs/>
        </w:rPr>
        <w:t xml:space="preserve"> or </w:t>
      </w:r>
      <w:r w:rsidRPr="00574AC2">
        <w:rPr>
          <w:i/>
        </w:rPr>
        <w:t>srs-ResourceSetToAddModListDCI-0-2</w:t>
      </w:r>
      <w:r w:rsidRPr="00574AC2">
        <w:rPr>
          <w:iCs/>
        </w:rPr>
        <w:t xml:space="preserve"> with </w:t>
      </w:r>
      <w:r w:rsidRPr="00574AC2">
        <w:rPr>
          <w:i/>
        </w:rPr>
        <w:t>usage</w:t>
      </w:r>
      <w:r w:rsidRPr="00574AC2">
        <w:rPr>
          <w:iCs/>
        </w:rPr>
        <w:t xml:space="preserve"> set to </w:t>
      </w:r>
      <w:r w:rsidR="008D77EB">
        <w:rPr>
          <w:iCs/>
        </w:rPr>
        <w:t>'</w:t>
      </w:r>
      <w:r w:rsidRPr="00574AC2">
        <w:rPr>
          <w:iCs/>
        </w:rPr>
        <w:t>codebook</w:t>
      </w:r>
      <w:r w:rsidR="008D77EB">
        <w:rPr>
          <w:iCs/>
        </w:rPr>
        <w:t>'</w:t>
      </w:r>
      <w:r w:rsidRPr="00574AC2">
        <w:rPr>
          <w:iCs/>
        </w:rPr>
        <w:t xml:space="preserve"> or </w:t>
      </w:r>
      <w:r w:rsidR="008D77EB">
        <w:rPr>
          <w:iCs/>
        </w:rPr>
        <w:t>'</w:t>
      </w:r>
      <w:r w:rsidRPr="00574AC2">
        <w:rPr>
          <w:iCs/>
        </w:rPr>
        <w:t>nonCodebook</w:t>
      </w:r>
      <w:r w:rsidR="008D77EB">
        <w:rPr>
          <w:iCs/>
        </w:rPr>
        <w:t>'</w:t>
      </w:r>
      <w:r w:rsidR="00CB407C">
        <w:rPr>
          <w:iCs/>
        </w:rPr>
        <w:t xml:space="preserve"> </w:t>
      </w:r>
      <w:r w:rsidR="00CB407C" w:rsidRPr="00574AC2">
        <w:rPr>
          <w:lang w:val="en-US"/>
        </w:rPr>
        <w:t>on active UL BWP</w:t>
      </w:r>
      <w:r w:rsidR="00CB407C" w:rsidRPr="00574AC2">
        <w:rPr>
          <w:i/>
        </w:rPr>
        <w:t xml:space="preserve"> </w:t>
      </w:r>
      <m:oMath>
        <m:r>
          <w:rPr>
            <w:rFonts w:ascii="Cambria Math" w:hAnsi="Cambria Math"/>
          </w:rPr>
          <m:t>b</m:t>
        </m:r>
      </m:oMath>
      <w:r w:rsidR="00CB407C" w:rsidRPr="00574AC2">
        <w:rPr>
          <w:iCs/>
          <w:color w:val="FF0000"/>
        </w:rPr>
        <w:t xml:space="preserve"> </w:t>
      </w:r>
      <w:r w:rsidR="00CB407C" w:rsidRPr="00574AC2">
        <w:rPr>
          <w:iCs/>
        </w:rPr>
        <w:t xml:space="preserve">of </w:t>
      </w:r>
      <w:r w:rsidR="00CB407C" w:rsidRPr="00574AC2">
        <w:rPr>
          <w:lang w:val="en-US" w:eastAsia="zh-CN"/>
        </w:rPr>
        <w:t xml:space="preserve">carrier </w:t>
      </w:r>
      <m:oMath>
        <m:r>
          <w:rPr>
            <w:rFonts w:ascii="Cambria Math" w:hAnsi="Cambria Math"/>
          </w:rPr>
          <m:t>f</m:t>
        </m:r>
      </m:oMath>
      <w:r w:rsidR="00CB407C" w:rsidRPr="00574AC2">
        <w:rPr>
          <w:lang w:eastAsia="zh-CN"/>
        </w:rPr>
        <w:t xml:space="preserve"> of </w:t>
      </w:r>
      <w:r w:rsidR="00CB407C" w:rsidRPr="00574AC2">
        <w:rPr>
          <w:lang w:val="en-US" w:eastAsia="zh-CN"/>
        </w:rPr>
        <w:t xml:space="preserve">serving cell </w:t>
      </w:r>
      <m:oMath>
        <m:r>
          <w:rPr>
            <w:rFonts w:ascii="Cambria Math" w:hAnsi="Cambria Math"/>
          </w:rPr>
          <m:t>c</m:t>
        </m:r>
      </m:oMath>
      <w:r>
        <w:rPr>
          <w:lang w:val="en-US"/>
        </w:rPr>
        <w:t>, the UE</w:t>
      </w:r>
      <w:r w:rsidRPr="00F415B1">
        <w:rPr>
          <w:lang w:val="en-US"/>
        </w:rPr>
        <w:t xml:space="preserve"> provide</w:t>
      </w:r>
      <w:r>
        <w:rPr>
          <w:lang w:val="en-US"/>
        </w:rPr>
        <w:t>s</w:t>
      </w:r>
      <w:r w:rsidRPr="00F415B1">
        <w:rPr>
          <w:lang w:val="en-US"/>
        </w:rPr>
        <w:t xml:space="preserve"> </w:t>
      </w:r>
      <w:r>
        <w:rPr>
          <w:lang w:val="en-US"/>
        </w:rPr>
        <w:t>two</w:t>
      </w:r>
      <w:r w:rsidRPr="00F415B1">
        <w:rPr>
          <w:lang w:val="en-US"/>
        </w:rPr>
        <w:t xml:space="preserve"> Type 1 power headroom report</w:t>
      </w:r>
      <w:r>
        <w:rPr>
          <w:lang w:val="en-US"/>
        </w:rPr>
        <w:t xml:space="preserve">s in a slot </w:t>
      </w:r>
      <m:oMath>
        <m:r>
          <w:rPr>
            <w:rFonts w:ascii="Cambria Math" w:hAnsi="Cambria Math"/>
            <w:lang w:val="zh-CN"/>
          </w:rPr>
          <m:t>n</m:t>
        </m:r>
      </m:oMath>
      <w:r w:rsidRPr="00F415B1">
        <w:t>,</w:t>
      </w:r>
      <w:r>
        <w:t xml:space="preserve"> where</w:t>
      </w:r>
    </w:p>
    <w:p w14:paraId="4010D0DD" w14:textId="77777777" w:rsidR="00872457" w:rsidRPr="00F415B1" w:rsidRDefault="00872457" w:rsidP="00872457">
      <w:pPr>
        <w:pStyle w:val="B1"/>
        <w:rPr>
          <w:lang w:val="en-US"/>
        </w:rPr>
      </w:pPr>
      <w:r w:rsidRPr="00F415B1">
        <w:t>-</w:t>
      </w:r>
      <w:r w:rsidRPr="00F415B1">
        <w:tab/>
      </w:r>
      <w:r w:rsidRPr="00F415B1">
        <w:rPr>
          <w:lang w:val="en-US"/>
        </w:rPr>
        <w:t xml:space="preserve">if the UE provides a </w:t>
      </w:r>
      <w:r>
        <w:rPr>
          <w:lang w:val="en-US"/>
        </w:rPr>
        <w:t xml:space="preserve">first </w:t>
      </w:r>
      <w:r w:rsidRPr="00F415B1">
        <w:rPr>
          <w:lang w:val="en-US"/>
        </w:rPr>
        <w:t xml:space="preserve">Type 1 power headroom report for an </w:t>
      </w:r>
      <w:r w:rsidRPr="00F415B1">
        <w:rPr>
          <w:lang w:eastAsia="ko-KR"/>
        </w:rPr>
        <w:t xml:space="preserve">actual PUSCH </w:t>
      </w:r>
      <w:r w:rsidRPr="00F415B1">
        <w:rPr>
          <w:lang w:val="en-US" w:eastAsia="ko-KR"/>
        </w:rPr>
        <w:t xml:space="preserve">repetition </w:t>
      </w:r>
      <w:r w:rsidRPr="00574AC2">
        <w:rPr>
          <w:lang w:val="en-US" w:eastAsia="ko-KR"/>
        </w:rPr>
        <w:t xml:space="preserve">of a PUSCH transmission starting earliest in slot </w:t>
      </w:r>
      <m:oMath>
        <m:r>
          <w:rPr>
            <w:rFonts w:ascii="Cambria Math" w:hAnsi="Cambria Math"/>
            <w:lang w:val="zh-CN"/>
          </w:rPr>
          <m:t>n</m:t>
        </m:r>
      </m:oMath>
      <w:r>
        <w:rPr>
          <w:lang w:val="en-US" w:eastAsia="ko-KR"/>
        </w:rPr>
        <w:t xml:space="preserve"> that</w:t>
      </w:r>
      <w:r w:rsidRPr="00574AC2">
        <w:rPr>
          <w:lang w:val="en-US" w:eastAsia="ko-KR"/>
        </w:rPr>
        <w:t xml:space="preserve"> is</w:t>
      </w:r>
      <w:r w:rsidRPr="00574AC2">
        <w:rPr>
          <w:lang w:val="en-US"/>
        </w:rPr>
        <w:t xml:space="preserve"> </w:t>
      </w:r>
      <w:r w:rsidRPr="00F415B1">
        <w:t xml:space="preserve">associated with </w:t>
      </w:r>
      <w:r>
        <w:rPr>
          <w:lang w:val="en-US"/>
        </w:rPr>
        <w:t>one</w:t>
      </w:r>
      <w:r w:rsidRPr="00F415B1">
        <w:rPr>
          <w:lang w:val="en-US"/>
        </w:rPr>
        <w:t xml:space="preserve"> </w:t>
      </w:r>
      <w:r>
        <w:rPr>
          <w:lang w:val="en-US"/>
        </w:rPr>
        <w:t>S</w:t>
      </w:r>
      <w:r w:rsidRPr="00F415B1">
        <w:t>RS resource</w:t>
      </w:r>
      <w:r w:rsidRPr="00F415B1">
        <w:rPr>
          <w:lang w:val="en-US"/>
        </w:rPr>
        <w:t xml:space="preserve"> </w:t>
      </w:r>
      <w:r>
        <w:rPr>
          <w:lang w:val="en-US"/>
        </w:rPr>
        <w:t>set</w:t>
      </w:r>
      <w:r w:rsidRPr="00F415B1">
        <w:rPr>
          <w:lang w:val="en-US" w:eastAsia="zh-CN"/>
        </w:rPr>
        <w:t xml:space="preserve">, </w:t>
      </w:r>
    </w:p>
    <w:p w14:paraId="602989D9" w14:textId="77777777" w:rsidR="00872457" w:rsidRPr="00F415B1" w:rsidRDefault="00872457" w:rsidP="00872457">
      <w:pPr>
        <w:pStyle w:val="B2"/>
      </w:pPr>
      <w:r w:rsidRPr="00F415B1">
        <w:t>-</w:t>
      </w:r>
      <w:r w:rsidRPr="00F415B1">
        <w:tab/>
        <w:t xml:space="preserve">if the UE transmits PUSCH repetitions associated with the </w:t>
      </w:r>
      <w:r w:rsidRPr="00574AC2">
        <w:rPr>
          <w:lang w:val="en-US"/>
        </w:rPr>
        <w:t>other SRS resource set</w:t>
      </w:r>
      <w:r w:rsidRPr="00F415B1">
        <w:t xml:space="preserve"> </w:t>
      </w:r>
      <w:r w:rsidRPr="00F415B1">
        <w:rPr>
          <w:lang w:eastAsia="zh-CN"/>
        </w:rPr>
        <w:t xml:space="preserve">in slot </w:t>
      </w:r>
      <m:oMath>
        <m:r>
          <w:rPr>
            <w:rFonts w:ascii="Cambria Math" w:hAnsi="Cambria Math"/>
          </w:rPr>
          <m:t>n</m:t>
        </m:r>
      </m:oMath>
      <w:r w:rsidRPr="00F415B1">
        <w:t>, the UE provides a</w:t>
      </w:r>
      <w:r>
        <w:rPr>
          <w:lang w:val="en-US"/>
        </w:rPr>
        <w:t xml:space="preserve"> second</w:t>
      </w:r>
      <w:r w:rsidRPr="00F415B1">
        <w:t xml:space="preserve"> Type 1 power headroom report for a first </w:t>
      </w:r>
      <w:r w:rsidRPr="00F415B1">
        <w:rPr>
          <w:lang w:eastAsia="ko-KR"/>
        </w:rPr>
        <w:t xml:space="preserve">actual PUSCH repetition </w:t>
      </w:r>
      <w:r w:rsidRPr="00F415B1">
        <w:t xml:space="preserve">associated with the </w:t>
      </w:r>
      <w:r w:rsidRPr="00574AC2">
        <w:rPr>
          <w:lang w:val="en-US" w:eastAsia="zh-CN"/>
        </w:rPr>
        <w:t>other SRS resource set</w:t>
      </w:r>
      <w:r w:rsidRPr="00F415B1">
        <w:rPr>
          <w:lang w:eastAsia="zh-CN"/>
        </w:rPr>
        <w:t xml:space="preserve"> that overlaps with </w:t>
      </w:r>
      <w:r w:rsidRPr="00F415B1">
        <w:t xml:space="preserve">slot </w:t>
      </w:r>
      <m:oMath>
        <m:r>
          <w:rPr>
            <w:rFonts w:ascii="Cambria Math" w:hAnsi="Cambria Math"/>
          </w:rPr>
          <m:t>n</m:t>
        </m:r>
      </m:oMath>
    </w:p>
    <w:p w14:paraId="349A2253" w14:textId="77777777" w:rsidR="00872457" w:rsidRDefault="00872457" w:rsidP="00872457">
      <w:pPr>
        <w:pStyle w:val="B2"/>
        <w:rPr>
          <w:lang w:eastAsia="zh-CN"/>
        </w:rPr>
      </w:pPr>
      <w:r w:rsidRPr="00F415B1">
        <w:t>-</w:t>
      </w:r>
      <w:r w:rsidRPr="00F415B1">
        <w:tab/>
      </w:r>
      <w:r>
        <w:rPr>
          <w:lang w:val="en-US"/>
        </w:rPr>
        <w:t>else</w:t>
      </w:r>
      <w:r w:rsidRPr="00F415B1">
        <w:t xml:space="preserve">, the UE provides a </w:t>
      </w:r>
      <w:r>
        <w:rPr>
          <w:lang w:val="en-US"/>
        </w:rPr>
        <w:t xml:space="preserve">second </w:t>
      </w:r>
      <w:r w:rsidRPr="00F415B1">
        <w:t xml:space="preserve">Type 1 power headroom report for a reference </w:t>
      </w:r>
      <w:r w:rsidRPr="00F415B1">
        <w:rPr>
          <w:lang w:eastAsia="ko-KR"/>
        </w:rPr>
        <w:t xml:space="preserve">PUSCH transmission </w:t>
      </w:r>
      <w:r w:rsidRPr="00F415B1">
        <w:t xml:space="preserve">associated with the </w:t>
      </w:r>
      <w:r w:rsidRPr="00574AC2">
        <w:rPr>
          <w:lang w:val="en-US" w:eastAsia="zh-CN"/>
        </w:rPr>
        <w:t>other SRS resource set</w:t>
      </w:r>
      <w:r>
        <w:rPr>
          <w:lang w:val="en-US" w:eastAsia="zh-CN"/>
        </w:rPr>
        <w:t>, where</w:t>
      </w:r>
    </w:p>
    <w:p w14:paraId="1823917D" w14:textId="77777777" w:rsidR="00872457" w:rsidRPr="00574AC2" w:rsidRDefault="00872457" w:rsidP="00872457">
      <w:pPr>
        <w:pStyle w:val="B3"/>
      </w:pPr>
      <w:r w:rsidRPr="00F415B1">
        <w:t>-</w:t>
      </w:r>
      <w:r w:rsidRPr="00F415B1">
        <w:tab/>
      </w:r>
      <w:r w:rsidRPr="00574AC2">
        <w:t xml:space="preserve">if the other SRS resource set is the first SRS resource set, </w:t>
      </w:r>
      <m:oMath>
        <m:sSub>
          <m:sSubPr>
            <m:ctrlPr>
              <w:rPr>
                <w:rFonts w:ascii="Cambria Math" w:hAnsi="Cambria Math"/>
                <w:iCs/>
              </w:rPr>
            </m:ctrlPr>
          </m:sSubPr>
          <m:e>
            <m:r>
              <w:rPr>
                <w:rFonts w:ascii="Cambria Math" w:hAnsi="Cambria Math"/>
              </w:rPr>
              <m:t>P</m:t>
            </m:r>
          </m:e>
          <m:sub>
            <m:r>
              <m:rPr>
                <m:nor/>
              </m:rPr>
              <w:rPr>
                <w:iCs/>
              </w:rPr>
              <m:t>O_PUSCH</m:t>
            </m:r>
            <m:r>
              <m:rPr>
                <m:sty m:val="p"/>
              </m:rPr>
              <w:rPr>
                <w:rFonts w:ascii="Cambria Math" w:hAnsi="Cambria Math"/>
              </w:rPr>
              <m:t>,</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m:t>
        </m:r>
        <m:r>
          <w:rPr>
            <w:rFonts w:ascii="Cambria Math" w:hAnsi="Cambria Math"/>
          </w:rPr>
          <m:t>j)</m:t>
        </m:r>
      </m:oMath>
      <w:r w:rsidRPr="00574AC2">
        <w:t xml:space="preserve"> and </w:t>
      </w:r>
      <m:oMath>
        <m:sSub>
          <m:sSubPr>
            <m:ctrlPr>
              <w:rPr>
                <w:rFonts w:ascii="Cambria Math" w:hAnsi="Cambria Math"/>
                <w:iCs/>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oMath>
      <w:r w:rsidRPr="00574AC2">
        <w:t xml:space="preserve"> are obtained using </w:t>
      </w:r>
      <m:oMath>
        <m:sSub>
          <m:sSubPr>
            <m:ctrlPr>
              <w:rPr>
                <w:rFonts w:ascii="Cambria Math" w:hAnsi="Cambria Math"/>
                <w:iCs/>
              </w:rPr>
            </m:ctrlPr>
          </m:sSubPr>
          <m:e>
            <m:r>
              <w:rPr>
                <w:rFonts w:ascii="Cambria Math" w:hAnsi="Cambria Math"/>
              </w:rPr>
              <m:t>P</m:t>
            </m:r>
          </m:e>
          <m:sub>
            <m:r>
              <m:rPr>
                <m:nor/>
              </m:rPr>
              <w:rPr>
                <w:iCs/>
              </w:rPr>
              <m:t>O_NOMINAL,PUSCH</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0</m:t>
            </m:r>
          </m:e>
        </m:d>
      </m:oMath>
      <w:r w:rsidRPr="00574AC2">
        <w:t xml:space="preserve"> and </w:t>
      </w:r>
      <w:r w:rsidRPr="00574AC2">
        <w:rPr>
          <w:i/>
        </w:rPr>
        <w:t>p0-PUSCH-AlphaSetId</w:t>
      </w:r>
      <w:r w:rsidRPr="00574AC2">
        <w:t xml:space="preserve"> </w:t>
      </w:r>
      <w:r w:rsidRPr="00574AC2">
        <w:rPr>
          <w:i/>
        </w:rPr>
        <w:t xml:space="preserve">= </w:t>
      </w:r>
      <w:r w:rsidRPr="00574AC2">
        <w:t>0</w:t>
      </w:r>
      <w:r w:rsidRPr="00574AC2">
        <w:rPr>
          <w:iCs/>
        </w:rPr>
        <w:t xml:space="preserve">, </w:t>
      </w:r>
      <m:oMath>
        <m:sSub>
          <m:sSubPr>
            <m:ctrlPr>
              <w:rPr>
                <w:rFonts w:ascii="Cambria Math" w:hAnsi="Cambria Math"/>
                <w:i/>
              </w:rPr>
            </m:ctrlPr>
          </m:sSubPr>
          <m:e>
            <m:r>
              <w:rPr>
                <w:rFonts w:ascii="Cambria Math" w:hAnsi="Cambria Math"/>
              </w:rPr>
              <m:t>PL</m:t>
            </m:r>
          </m:e>
          <m:sub>
            <m:r>
              <w:rPr>
                <w:rFonts w:ascii="Cambria Math" w:hAnsi="Cambria Math"/>
              </w:rPr>
              <m:t>b,f,c</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m:t>
        </m:r>
      </m:oMath>
      <w:r w:rsidRPr="00574AC2">
        <w:t xml:space="preserve"> is obtained using </w:t>
      </w:r>
      <w:r w:rsidRPr="00574AC2">
        <w:rPr>
          <w:i/>
        </w:rPr>
        <w:t xml:space="preserve">pusch-PathlossReferenceRS-Id = </w:t>
      </w:r>
      <w:r w:rsidRPr="00574AC2">
        <w:t xml:space="preserve">0 if </w:t>
      </w:r>
      <w:r w:rsidRPr="00574AC2">
        <w:rPr>
          <w:bCs/>
          <w:iCs/>
        </w:rPr>
        <w:t xml:space="preserve">the UE is </w:t>
      </w:r>
      <w:r w:rsidRPr="00574AC2">
        <w:rPr>
          <w:bCs/>
          <w:iCs/>
          <w:lang w:val="en-US"/>
        </w:rPr>
        <w:t xml:space="preserve">not </w:t>
      </w:r>
      <w:r w:rsidRPr="00574AC2">
        <w:rPr>
          <w:bCs/>
          <w:iCs/>
        </w:rPr>
        <w:t xml:space="preserve">provided </w:t>
      </w:r>
      <w:r w:rsidRPr="00574AC2">
        <w:rPr>
          <w:bCs/>
          <w:i/>
          <w:iCs/>
        </w:rPr>
        <w:t>enablePL</w:t>
      </w:r>
      <w:r w:rsidRPr="00574AC2">
        <w:rPr>
          <w:bCs/>
          <w:i/>
          <w:iCs/>
          <w:lang w:val="en-US"/>
        </w:rPr>
        <w:t>-</w:t>
      </w:r>
      <w:r w:rsidRPr="00574AC2">
        <w:rPr>
          <w:bCs/>
          <w:i/>
          <w:iCs/>
        </w:rPr>
        <w:t>RS</w:t>
      </w:r>
      <w:r w:rsidRPr="00574AC2">
        <w:rPr>
          <w:bCs/>
          <w:i/>
          <w:iCs/>
          <w:lang w:val="en-US"/>
        </w:rPr>
        <w:t>-U</w:t>
      </w:r>
      <w:r w:rsidRPr="00574AC2">
        <w:rPr>
          <w:bCs/>
          <w:i/>
          <w:iCs/>
        </w:rPr>
        <w:t>pdateForPUSCH</w:t>
      </w:r>
      <w:r w:rsidRPr="00574AC2">
        <w:rPr>
          <w:bCs/>
          <w:i/>
          <w:iCs/>
          <w:lang w:val="en-US"/>
        </w:rPr>
        <w:t>-</w:t>
      </w:r>
      <w:r w:rsidRPr="00574AC2">
        <w:rPr>
          <w:bCs/>
          <w:i/>
          <w:iCs/>
        </w:rPr>
        <w:t xml:space="preserve">SRS </w:t>
      </w:r>
      <w:r w:rsidRPr="00574AC2">
        <w:rPr>
          <w:bCs/>
        </w:rPr>
        <w:t xml:space="preserve">or is obtained </w:t>
      </w:r>
      <w:r w:rsidRPr="00574AC2">
        <w:t xml:space="preserve">from </w:t>
      </w:r>
      <w:r w:rsidRPr="00574AC2">
        <w:rPr>
          <w:i/>
        </w:rPr>
        <w:t>PUSCH-PathlossReferenceRS-Id</w:t>
      </w:r>
      <w:r w:rsidRPr="00574AC2">
        <w:t xml:space="preserve"> </w:t>
      </w:r>
      <w:r w:rsidRPr="00574AC2">
        <w:rPr>
          <w:rFonts w:eastAsia="MS Mincho"/>
        </w:rPr>
        <w:t xml:space="preserve">mapped to </w:t>
      </w:r>
      <w:r w:rsidRPr="00574AC2">
        <w:rPr>
          <w:i/>
        </w:rPr>
        <w:t>sri-PUSCH-PowerControlId</w:t>
      </w:r>
      <w:r w:rsidRPr="00574AC2">
        <w:t xml:space="preserve"> = 0 of </w:t>
      </w:r>
      <w:r w:rsidRPr="00574AC2">
        <w:rPr>
          <w:i/>
        </w:rPr>
        <w:t xml:space="preserve">sri-PUSCH-MappingToAddModList </w:t>
      </w:r>
      <w:r w:rsidRPr="00574AC2">
        <w:rPr>
          <w:iCs/>
        </w:rPr>
        <w:t xml:space="preserve">if </w:t>
      </w:r>
      <w:r w:rsidRPr="00574AC2">
        <w:rPr>
          <w:bCs/>
          <w:iCs/>
        </w:rPr>
        <w:t>the UE is</w:t>
      </w:r>
      <w:r w:rsidRPr="00574AC2">
        <w:rPr>
          <w:bCs/>
          <w:iCs/>
          <w:lang w:val="en-US"/>
        </w:rPr>
        <w:t xml:space="preserve"> </w:t>
      </w:r>
      <w:r w:rsidRPr="00574AC2">
        <w:rPr>
          <w:bCs/>
          <w:iCs/>
        </w:rPr>
        <w:t xml:space="preserve">provided </w:t>
      </w:r>
      <w:r w:rsidRPr="00574AC2">
        <w:rPr>
          <w:bCs/>
          <w:i/>
          <w:iCs/>
        </w:rPr>
        <w:t>enablePL</w:t>
      </w:r>
      <w:r w:rsidRPr="00574AC2">
        <w:rPr>
          <w:bCs/>
          <w:i/>
          <w:iCs/>
          <w:lang w:val="en-US"/>
        </w:rPr>
        <w:t>-</w:t>
      </w:r>
      <w:r w:rsidRPr="00574AC2">
        <w:rPr>
          <w:bCs/>
          <w:i/>
          <w:iCs/>
        </w:rPr>
        <w:t>RS</w:t>
      </w:r>
      <w:r w:rsidRPr="00574AC2">
        <w:rPr>
          <w:bCs/>
          <w:i/>
          <w:iCs/>
          <w:lang w:val="en-US"/>
        </w:rPr>
        <w:t>-U</w:t>
      </w:r>
      <w:r w:rsidRPr="00574AC2">
        <w:rPr>
          <w:bCs/>
          <w:i/>
          <w:iCs/>
        </w:rPr>
        <w:t>pdateForPUSCH</w:t>
      </w:r>
      <w:r w:rsidRPr="00574AC2">
        <w:rPr>
          <w:bCs/>
          <w:i/>
          <w:iCs/>
          <w:lang w:val="en-US"/>
        </w:rPr>
        <w:t>-</w:t>
      </w:r>
      <w:r w:rsidRPr="00574AC2">
        <w:rPr>
          <w:bCs/>
          <w:i/>
          <w:iCs/>
        </w:rPr>
        <w:t>SRS</w:t>
      </w:r>
      <w:r w:rsidRPr="00574AC2">
        <w:t xml:space="preserve">, and </w:t>
      </w:r>
      <m:oMath>
        <m:r>
          <w:rPr>
            <w:rFonts w:ascii="Cambria Math" w:hAnsi="Cambria Math"/>
          </w:rPr>
          <m:t>l=0</m:t>
        </m:r>
      </m:oMath>
    </w:p>
    <w:p w14:paraId="279118E4" w14:textId="77777777" w:rsidR="00872457" w:rsidRPr="00574AC2" w:rsidRDefault="00872457" w:rsidP="00872457">
      <w:pPr>
        <w:pStyle w:val="B3"/>
      </w:pPr>
      <w:r w:rsidRPr="00574AC2">
        <w:t>-</w:t>
      </w:r>
      <w:r w:rsidRPr="00574AC2">
        <w:tab/>
      </w:r>
      <w:r>
        <w:rPr>
          <w:lang w:val="en-US"/>
        </w:rPr>
        <w:t>else</w:t>
      </w:r>
      <w:r w:rsidRPr="00574AC2">
        <w:t xml:space="preserve">, </w:t>
      </w:r>
      <m:oMath>
        <m:sSub>
          <m:sSubPr>
            <m:ctrlPr>
              <w:rPr>
                <w:rFonts w:ascii="Cambria Math" w:hAnsi="Cambria Math"/>
                <w:iCs/>
              </w:rPr>
            </m:ctrlPr>
          </m:sSubPr>
          <m:e>
            <m:r>
              <w:rPr>
                <w:rFonts w:ascii="Cambria Math" w:hAnsi="Cambria Math"/>
              </w:rPr>
              <m:t>P</m:t>
            </m:r>
          </m:e>
          <m:sub>
            <m:r>
              <m:rPr>
                <m:nor/>
              </m:rPr>
              <w:rPr>
                <w:iCs/>
              </w:rPr>
              <m:t>O_PUSCH</m:t>
            </m:r>
            <m:r>
              <m:rPr>
                <m:sty m:val="p"/>
              </m:rPr>
              <w:rPr>
                <w:rFonts w:ascii="Cambria Math" w:hAnsi="Cambria Math"/>
              </w:rPr>
              <m:t>,</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m:t>
        </m:r>
        <m:r>
          <w:rPr>
            <w:rFonts w:ascii="Cambria Math" w:hAnsi="Cambria Math"/>
          </w:rPr>
          <m:t>j)</m:t>
        </m:r>
      </m:oMath>
      <w:r w:rsidRPr="00574AC2">
        <w:t xml:space="preserve"> and </w:t>
      </w:r>
      <m:oMath>
        <m:sSub>
          <m:sSubPr>
            <m:ctrlPr>
              <w:rPr>
                <w:rFonts w:ascii="Cambria Math" w:hAnsi="Cambria Math"/>
                <w:iCs/>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oMath>
      <w:r w:rsidRPr="00574AC2">
        <w:t xml:space="preserve"> are obtained using </w:t>
      </w:r>
      <m:oMath>
        <m:sSub>
          <m:sSubPr>
            <m:ctrlPr>
              <w:rPr>
                <w:rFonts w:ascii="Cambria Math" w:hAnsi="Cambria Math"/>
                <w:iCs/>
              </w:rPr>
            </m:ctrlPr>
          </m:sSubPr>
          <m:e>
            <m:r>
              <w:rPr>
                <w:rFonts w:ascii="Cambria Math" w:hAnsi="Cambria Math"/>
              </w:rPr>
              <m:t>P</m:t>
            </m:r>
          </m:e>
          <m:sub>
            <m:r>
              <m:rPr>
                <m:nor/>
              </m:rPr>
              <w:rPr>
                <w:iCs/>
              </w:rPr>
              <m:t>O_NOMINAL,PUSCH</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0</m:t>
            </m:r>
          </m:e>
        </m:d>
      </m:oMath>
      <w:r w:rsidRPr="00574AC2">
        <w:t xml:space="preserve"> and </w:t>
      </w:r>
      <w:r w:rsidRPr="00574AC2">
        <w:rPr>
          <w:i/>
        </w:rPr>
        <w:t>p0-PUSCH-AlphaSetId</w:t>
      </w:r>
      <w:r w:rsidRPr="00574AC2">
        <w:t xml:space="preserve"> </w:t>
      </w:r>
      <w:r w:rsidRPr="00574AC2">
        <w:rPr>
          <w:i/>
        </w:rPr>
        <w:t>= 1</w:t>
      </w:r>
      <w:r w:rsidRPr="00574AC2">
        <w:rPr>
          <w:iCs/>
        </w:rPr>
        <w:t xml:space="preserve">, </w:t>
      </w:r>
      <m:oMath>
        <m:sSub>
          <m:sSubPr>
            <m:ctrlPr>
              <w:rPr>
                <w:rFonts w:ascii="Cambria Math" w:hAnsi="Cambria Math"/>
                <w:i/>
              </w:rPr>
            </m:ctrlPr>
          </m:sSubPr>
          <m:e>
            <m:r>
              <w:rPr>
                <w:rFonts w:ascii="Cambria Math" w:hAnsi="Cambria Math"/>
              </w:rPr>
              <m:t>PL</m:t>
            </m:r>
          </m:e>
          <m:sub>
            <m:r>
              <w:rPr>
                <w:rFonts w:ascii="Cambria Math" w:hAnsi="Cambria Math"/>
              </w:rPr>
              <m:t>b,f,c</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m:t>
        </m:r>
      </m:oMath>
      <w:r w:rsidRPr="00574AC2">
        <w:t xml:space="preserve"> is obtained using </w:t>
      </w:r>
      <w:r w:rsidRPr="00574AC2">
        <w:rPr>
          <w:i/>
        </w:rPr>
        <w:t xml:space="preserve">pusch-PathlossReferenceRS-Id </w:t>
      </w:r>
      <w:r w:rsidRPr="003204CE">
        <w:rPr>
          <w:iCs/>
        </w:rPr>
        <w:t>= 1</w:t>
      </w:r>
      <w:r w:rsidRPr="00574AC2">
        <w:t xml:space="preserve"> if </w:t>
      </w:r>
      <w:r w:rsidRPr="00574AC2">
        <w:rPr>
          <w:bCs/>
          <w:iCs/>
        </w:rPr>
        <w:t xml:space="preserve">the UE is </w:t>
      </w:r>
      <w:r w:rsidRPr="00574AC2">
        <w:rPr>
          <w:bCs/>
          <w:iCs/>
          <w:lang w:val="en-US"/>
        </w:rPr>
        <w:t xml:space="preserve">not </w:t>
      </w:r>
      <w:r w:rsidRPr="00574AC2">
        <w:rPr>
          <w:bCs/>
          <w:iCs/>
        </w:rPr>
        <w:t xml:space="preserve">provided </w:t>
      </w:r>
      <w:r w:rsidRPr="00574AC2">
        <w:rPr>
          <w:bCs/>
          <w:i/>
          <w:iCs/>
        </w:rPr>
        <w:t>enablePL</w:t>
      </w:r>
      <w:r w:rsidRPr="00574AC2">
        <w:rPr>
          <w:bCs/>
          <w:i/>
          <w:iCs/>
          <w:lang w:val="en-US"/>
        </w:rPr>
        <w:t>-</w:t>
      </w:r>
      <w:r w:rsidRPr="00574AC2">
        <w:rPr>
          <w:bCs/>
          <w:i/>
          <w:iCs/>
        </w:rPr>
        <w:t>RS</w:t>
      </w:r>
      <w:r w:rsidRPr="00574AC2">
        <w:rPr>
          <w:bCs/>
          <w:i/>
          <w:iCs/>
          <w:lang w:val="en-US"/>
        </w:rPr>
        <w:t>-U</w:t>
      </w:r>
      <w:r w:rsidRPr="00574AC2">
        <w:rPr>
          <w:bCs/>
          <w:i/>
          <w:iCs/>
        </w:rPr>
        <w:t>pdateForPUSCH</w:t>
      </w:r>
      <w:r w:rsidRPr="00574AC2">
        <w:rPr>
          <w:bCs/>
          <w:i/>
          <w:iCs/>
          <w:lang w:val="en-US"/>
        </w:rPr>
        <w:t>-</w:t>
      </w:r>
      <w:r w:rsidRPr="00574AC2">
        <w:rPr>
          <w:bCs/>
          <w:i/>
          <w:iCs/>
        </w:rPr>
        <w:t xml:space="preserve">SRS </w:t>
      </w:r>
      <w:r w:rsidRPr="00574AC2">
        <w:rPr>
          <w:bCs/>
        </w:rPr>
        <w:t xml:space="preserve">or is obtained </w:t>
      </w:r>
      <w:r w:rsidRPr="00574AC2">
        <w:t xml:space="preserve">from </w:t>
      </w:r>
      <w:r w:rsidRPr="00574AC2">
        <w:rPr>
          <w:i/>
        </w:rPr>
        <w:t>PUSCH-PathlossReferenceRS-Id</w:t>
      </w:r>
      <w:r w:rsidRPr="00574AC2">
        <w:t xml:space="preserve"> </w:t>
      </w:r>
      <w:r w:rsidRPr="00574AC2">
        <w:rPr>
          <w:rFonts w:eastAsia="MS Mincho"/>
        </w:rPr>
        <w:t xml:space="preserve">mapped to </w:t>
      </w:r>
      <w:r w:rsidRPr="00574AC2">
        <w:rPr>
          <w:i/>
        </w:rPr>
        <w:t>sri-PUSCH-PowerControlId</w:t>
      </w:r>
      <w:r w:rsidRPr="00574AC2">
        <w:t xml:space="preserve"> = 0 of </w:t>
      </w:r>
      <w:r w:rsidRPr="00574AC2">
        <w:rPr>
          <w:i/>
        </w:rPr>
        <w:t xml:space="preserve">sri-PUSCH-MappingToAddModList2 </w:t>
      </w:r>
      <w:r w:rsidRPr="00574AC2">
        <w:rPr>
          <w:iCs/>
        </w:rPr>
        <w:t xml:space="preserve">if </w:t>
      </w:r>
      <w:r w:rsidRPr="00574AC2">
        <w:rPr>
          <w:bCs/>
          <w:iCs/>
        </w:rPr>
        <w:t>the UE is</w:t>
      </w:r>
      <w:r w:rsidRPr="00574AC2">
        <w:rPr>
          <w:bCs/>
          <w:iCs/>
          <w:lang w:val="en-US"/>
        </w:rPr>
        <w:t xml:space="preserve"> </w:t>
      </w:r>
      <w:r w:rsidRPr="00574AC2">
        <w:rPr>
          <w:bCs/>
          <w:iCs/>
        </w:rPr>
        <w:t xml:space="preserve">provided </w:t>
      </w:r>
      <w:r w:rsidRPr="00574AC2">
        <w:rPr>
          <w:bCs/>
          <w:i/>
          <w:iCs/>
        </w:rPr>
        <w:t>enablePL</w:t>
      </w:r>
      <w:r w:rsidRPr="00574AC2">
        <w:rPr>
          <w:bCs/>
          <w:i/>
          <w:iCs/>
          <w:lang w:val="en-US"/>
        </w:rPr>
        <w:t>-</w:t>
      </w:r>
      <w:r w:rsidRPr="00574AC2">
        <w:rPr>
          <w:bCs/>
          <w:i/>
          <w:iCs/>
        </w:rPr>
        <w:t>RS</w:t>
      </w:r>
      <w:r w:rsidRPr="00574AC2">
        <w:rPr>
          <w:bCs/>
          <w:i/>
          <w:iCs/>
          <w:lang w:val="en-US"/>
        </w:rPr>
        <w:t>-U</w:t>
      </w:r>
      <w:r w:rsidRPr="00574AC2">
        <w:rPr>
          <w:bCs/>
          <w:i/>
          <w:iCs/>
        </w:rPr>
        <w:t>pdateForPUSCH</w:t>
      </w:r>
      <w:r w:rsidRPr="00574AC2">
        <w:rPr>
          <w:bCs/>
          <w:i/>
          <w:iCs/>
          <w:lang w:val="en-US"/>
        </w:rPr>
        <w:t>-</w:t>
      </w:r>
      <w:r w:rsidRPr="00574AC2">
        <w:rPr>
          <w:bCs/>
          <w:i/>
          <w:iCs/>
        </w:rPr>
        <w:t>SRS</w:t>
      </w:r>
      <w:r w:rsidRPr="00574AC2">
        <w:t xml:space="preserve">, and </w:t>
      </w:r>
      <m:oMath>
        <m:r>
          <w:rPr>
            <w:rFonts w:ascii="Cambria Math" w:hAnsi="Cambria Math"/>
          </w:rPr>
          <m:t>l</m:t>
        </m:r>
        <m:r>
          <m:rPr>
            <m:sty m:val="p"/>
          </m:rPr>
          <w:rPr>
            <w:rFonts w:ascii="Cambria Math" w:hAnsi="Cambria Math"/>
          </w:rPr>
          <m:t>=1</m:t>
        </m:r>
      </m:oMath>
      <w:r w:rsidRPr="00574AC2">
        <w:t xml:space="preserve"> if </w:t>
      </w:r>
      <w:r w:rsidRPr="00574AC2">
        <w:rPr>
          <w:rFonts w:eastAsia="DengXian"/>
        </w:rPr>
        <w:t xml:space="preserve">the UE is provided </w:t>
      </w:r>
      <w:r w:rsidRPr="003204CE">
        <w:rPr>
          <w:i/>
          <w:iCs/>
        </w:rPr>
        <w:t>twoPUSCH-PC-AdjustmentStates</w:t>
      </w:r>
      <w:r>
        <w:rPr>
          <w:lang w:val="en-US"/>
        </w:rPr>
        <w:t>,</w:t>
      </w:r>
      <w:r w:rsidRPr="00574AC2">
        <w:t xml:space="preserve"> or </w:t>
      </w:r>
      <m:oMath>
        <m:r>
          <w:rPr>
            <w:rFonts w:ascii="Cambria Math" w:hAnsi="Cambria Math"/>
          </w:rPr>
          <m:t>l</m:t>
        </m:r>
        <m:r>
          <m:rPr>
            <m:sty m:val="p"/>
          </m:rPr>
          <w:rPr>
            <w:rFonts w:ascii="Cambria Math" w:hAnsi="Cambria Math"/>
          </w:rPr>
          <m:t>=0</m:t>
        </m:r>
      </m:oMath>
      <w:r w:rsidRPr="00574AC2">
        <w:t xml:space="preserve"> if </w:t>
      </w:r>
      <w:r w:rsidRPr="00574AC2">
        <w:rPr>
          <w:rFonts w:eastAsia="DengXian"/>
        </w:rPr>
        <w:t xml:space="preserve">the UE is not provided </w:t>
      </w:r>
      <w:r w:rsidRPr="003204CE">
        <w:rPr>
          <w:i/>
          <w:iCs/>
        </w:rPr>
        <w:t>twoPUSCH-PC-AdjustmentStates</w:t>
      </w:r>
    </w:p>
    <w:p w14:paraId="0474AA50" w14:textId="77777777" w:rsidR="00872457" w:rsidRDefault="00872457" w:rsidP="00872457">
      <w:pPr>
        <w:pStyle w:val="B1"/>
        <w:rPr>
          <w:lang w:eastAsia="zh-CN"/>
        </w:rPr>
      </w:pPr>
      <w:r w:rsidRPr="00F415B1">
        <w:t>-</w:t>
      </w:r>
      <w:r w:rsidRPr="00F415B1">
        <w:tab/>
      </w:r>
      <w:r>
        <w:rPr>
          <w:lang w:val="en-US"/>
        </w:rPr>
        <w:t>else</w:t>
      </w:r>
      <w:r w:rsidRPr="00F415B1">
        <w:t xml:space="preserve">, if the UE provides a Type 1 power headroom report for a </w:t>
      </w:r>
      <w:r w:rsidRPr="00F415B1">
        <w:rPr>
          <w:lang w:eastAsia="ko-KR"/>
        </w:rPr>
        <w:t xml:space="preserve">reference PUSCH transmission </w:t>
      </w:r>
      <w:r w:rsidRPr="00F415B1">
        <w:t xml:space="preserve">associated with the first </w:t>
      </w:r>
      <w:r w:rsidRPr="00574AC2">
        <w:rPr>
          <w:lang w:val="en-US"/>
        </w:rPr>
        <w:t>SRS resource set</w:t>
      </w:r>
      <w:r w:rsidRPr="00F415B1">
        <w:t xml:space="preserve">, the UE provides a Type 1 power headroom report for a reference </w:t>
      </w:r>
      <w:r w:rsidRPr="00F415B1">
        <w:rPr>
          <w:lang w:eastAsia="ko-KR"/>
        </w:rPr>
        <w:t xml:space="preserve">PUSCH transmission </w:t>
      </w:r>
      <w:r w:rsidRPr="00F415B1">
        <w:t xml:space="preserve">associated with the second </w:t>
      </w:r>
      <w:r w:rsidRPr="00574AC2">
        <w:rPr>
          <w:lang w:val="en-US"/>
        </w:rPr>
        <w:t>SRS resource set</w:t>
      </w:r>
      <w:r>
        <w:rPr>
          <w:lang w:val="en-US"/>
        </w:rPr>
        <w:t>, where</w:t>
      </w:r>
    </w:p>
    <w:p w14:paraId="0AB67D7B" w14:textId="77777777" w:rsidR="00872457" w:rsidRPr="00574AC2" w:rsidRDefault="00872457" w:rsidP="00872457">
      <w:pPr>
        <w:pStyle w:val="B2"/>
      </w:pPr>
      <w:r w:rsidRPr="00574AC2">
        <w:t>-</w:t>
      </w:r>
      <w:r w:rsidRPr="00574AC2">
        <w:tab/>
      </w:r>
      <w:r>
        <w:rPr>
          <w:lang w:val="en-US"/>
        </w:rPr>
        <w:t xml:space="preserve">for the first Type 1 power headroom report, </w:t>
      </w:r>
      <m:oMath>
        <m:sSub>
          <m:sSubPr>
            <m:ctrlPr>
              <w:rPr>
                <w:rFonts w:ascii="Cambria Math" w:hAnsi="Cambria Math"/>
                <w:iCs/>
              </w:rPr>
            </m:ctrlPr>
          </m:sSubPr>
          <m:e>
            <m:r>
              <w:rPr>
                <w:rFonts w:ascii="Cambria Math" w:hAnsi="Cambria Math"/>
              </w:rPr>
              <m:t>P</m:t>
            </m:r>
          </m:e>
          <m:sub>
            <m:r>
              <m:rPr>
                <m:nor/>
              </m:rPr>
              <w:rPr>
                <w:iCs/>
              </w:rPr>
              <m:t>O_PUSCH</m:t>
            </m:r>
            <m:r>
              <m:rPr>
                <m:sty m:val="p"/>
              </m:rPr>
              <w:rPr>
                <w:rFonts w:ascii="Cambria Math" w:hAnsi="Cambria Math"/>
              </w:rPr>
              <m:t>,</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m:t>
        </m:r>
        <m:r>
          <w:rPr>
            <w:rFonts w:ascii="Cambria Math" w:hAnsi="Cambria Math"/>
          </w:rPr>
          <m:t>j)</m:t>
        </m:r>
      </m:oMath>
      <w:r w:rsidRPr="00574AC2">
        <w:t xml:space="preserve"> and </w:t>
      </w:r>
      <m:oMath>
        <m:sSub>
          <m:sSubPr>
            <m:ctrlPr>
              <w:rPr>
                <w:rFonts w:ascii="Cambria Math" w:hAnsi="Cambria Math"/>
                <w:iCs/>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oMath>
      <w:r w:rsidRPr="00574AC2">
        <w:t xml:space="preserve"> are obtained using </w:t>
      </w:r>
      <m:oMath>
        <m:sSub>
          <m:sSubPr>
            <m:ctrlPr>
              <w:rPr>
                <w:rFonts w:ascii="Cambria Math" w:hAnsi="Cambria Math"/>
                <w:iCs/>
              </w:rPr>
            </m:ctrlPr>
          </m:sSubPr>
          <m:e>
            <m:r>
              <w:rPr>
                <w:rFonts w:ascii="Cambria Math" w:hAnsi="Cambria Math"/>
              </w:rPr>
              <m:t>P</m:t>
            </m:r>
          </m:e>
          <m:sub>
            <m:r>
              <m:rPr>
                <m:nor/>
              </m:rPr>
              <w:rPr>
                <w:iCs/>
              </w:rPr>
              <m:t>O_NOMINAL,PUSCH</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0</m:t>
            </m:r>
          </m:e>
        </m:d>
      </m:oMath>
      <w:r w:rsidRPr="00574AC2">
        <w:t xml:space="preserve"> and </w:t>
      </w:r>
      <w:r w:rsidRPr="00574AC2">
        <w:rPr>
          <w:i/>
        </w:rPr>
        <w:t>p0-PUSCH-AlphaSetId</w:t>
      </w:r>
      <w:r w:rsidRPr="00574AC2">
        <w:t xml:space="preserve"> </w:t>
      </w:r>
      <w:r w:rsidRPr="00574AC2">
        <w:rPr>
          <w:i/>
        </w:rPr>
        <w:t xml:space="preserve">= </w:t>
      </w:r>
      <w:r w:rsidRPr="00574AC2">
        <w:t>0</w:t>
      </w:r>
      <w:r w:rsidRPr="00574AC2">
        <w:rPr>
          <w:iCs/>
        </w:rPr>
        <w:t xml:space="preserve">, </w:t>
      </w:r>
      <m:oMath>
        <m:sSub>
          <m:sSubPr>
            <m:ctrlPr>
              <w:rPr>
                <w:rFonts w:ascii="Cambria Math" w:hAnsi="Cambria Math"/>
                <w:i/>
              </w:rPr>
            </m:ctrlPr>
          </m:sSubPr>
          <m:e>
            <m:r>
              <w:rPr>
                <w:rFonts w:ascii="Cambria Math" w:hAnsi="Cambria Math"/>
              </w:rPr>
              <m:t>PL</m:t>
            </m:r>
          </m:e>
          <m:sub>
            <m:r>
              <w:rPr>
                <w:rFonts w:ascii="Cambria Math" w:hAnsi="Cambria Math"/>
              </w:rPr>
              <m:t>b,f,c</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m:t>
        </m:r>
      </m:oMath>
      <w:r w:rsidRPr="00574AC2">
        <w:t xml:space="preserve"> is obtained using </w:t>
      </w:r>
      <w:r w:rsidRPr="00574AC2">
        <w:rPr>
          <w:i/>
        </w:rPr>
        <w:t xml:space="preserve">pusch-PathlossReferenceRS-Id = </w:t>
      </w:r>
      <w:r w:rsidRPr="00574AC2">
        <w:t xml:space="preserve">0 if </w:t>
      </w:r>
      <w:r w:rsidRPr="00574AC2">
        <w:rPr>
          <w:bCs/>
          <w:iCs/>
        </w:rPr>
        <w:t xml:space="preserve">the UE is </w:t>
      </w:r>
      <w:r w:rsidRPr="00574AC2">
        <w:rPr>
          <w:bCs/>
          <w:iCs/>
          <w:lang w:val="en-US"/>
        </w:rPr>
        <w:t xml:space="preserve">not </w:t>
      </w:r>
      <w:r w:rsidRPr="00574AC2">
        <w:rPr>
          <w:bCs/>
          <w:iCs/>
        </w:rPr>
        <w:t xml:space="preserve">provided </w:t>
      </w:r>
      <w:r w:rsidRPr="00574AC2">
        <w:rPr>
          <w:bCs/>
          <w:i/>
          <w:iCs/>
        </w:rPr>
        <w:t>enablePL</w:t>
      </w:r>
      <w:r w:rsidRPr="00574AC2">
        <w:rPr>
          <w:bCs/>
          <w:i/>
          <w:iCs/>
          <w:lang w:val="en-US"/>
        </w:rPr>
        <w:t>-</w:t>
      </w:r>
      <w:r w:rsidRPr="00574AC2">
        <w:rPr>
          <w:bCs/>
          <w:i/>
          <w:iCs/>
        </w:rPr>
        <w:t>RS</w:t>
      </w:r>
      <w:r w:rsidRPr="00574AC2">
        <w:rPr>
          <w:bCs/>
          <w:i/>
          <w:iCs/>
          <w:lang w:val="en-US"/>
        </w:rPr>
        <w:t>-U</w:t>
      </w:r>
      <w:r w:rsidRPr="00574AC2">
        <w:rPr>
          <w:bCs/>
          <w:i/>
          <w:iCs/>
        </w:rPr>
        <w:t>pdateForPUSCH</w:t>
      </w:r>
      <w:r w:rsidRPr="00574AC2">
        <w:rPr>
          <w:bCs/>
          <w:i/>
          <w:iCs/>
          <w:lang w:val="en-US"/>
        </w:rPr>
        <w:t>-</w:t>
      </w:r>
      <w:r w:rsidRPr="00574AC2">
        <w:rPr>
          <w:bCs/>
          <w:i/>
          <w:iCs/>
        </w:rPr>
        <w:t>SRS</w:t>
      </w:r>
      <w:r>
        <w:rPr>
          <w:bCs/>
          <w:lang w:val="en-US"/>
        </w:rPr>
        <w:t xml:space="preserve">, </w:t>
      </w:r>
      <w:r w:rsidRPr="00574AC2">
        <w:rPr>
          <w:bCs/>
        </w:rPr>
        <w:t xml:space="preserve">or is obtained </w:t>
      </w:r>
      <w:r w:rsidRPr="00574AC2">
        <w:t xml:space="preserve">from the </w:t>
      </w:r>
      <w:r w:rsidRPr="00574AC2">
        <w:rPr>
          <w:i/>
        </w:rPr>
        <w:t>PUSCH-PathlossReferenceRS-Id</w:t>
      </w:r>
      <w:r w:rsidRPr="00574AC2">
        <w:t xml:space="preserve"> </w:t>
      </w:r>
      <w:r w:rsidRPr="00574AC2">
        <w:rPr>
          <w:rFonts w:eastAsia="MS Mincho"/>
        </w:rPr>
        <w:t xml:space="preserve">mapped to </w:t>
      </w:r>
      <w:r w:rsidRPr="00574AC2">
        <w:rPr>
          <w:i/>
        </w:rPr>
        <w:t>sri-PUSCH-PowerControlId</w:t>
      </w:r>
      <w:r w:rsidRPr="00574AC2">
        <w:t xml:space="preserve"> = 0 of </w:t>
      </w:r>
      <w:r w:rsidRPr="00574AC2">
        <w:rPr>
          <w:i/>
        </w:rPr>
        <w:t xml:space="preserve">sri-PUSCH-MappingToAddModList </w:t>
      </w:r>
      <w:r w:rsidRPr="00574AC2">
        <w:rPr>
          <w:iCs/>
        </w:rPr>
        <w:t xml:space="preserve">if </w:t>
      </w:r>
      <w:r w:rsidRPr="00574AC2">
        <w:rPr>
          <w:bCs/>
          <w:iCs/>
        </w:rPr>
        <w:t>the UE is</w:t>
      </w:r>
      <w:r w:rsidRPr="00574AC2">
        <w:rPr>
          <w:bCs/>
          <w:iCs/>
          <w:lang w:val="en-US"/>
        </w:rPr>
        <w:t xml:space="preserve"> </w:t>
      </w:r>
      <w:r w:rsidRPr="00574AC2">
        <w:rPr>
          <w:bCs/>
          <w:iCs/>
        </w:rPr>
        <w:t xml:space="preserve">provided </w:t>
      </w:r>
      <w:r w:rsidRPr="00574AC2">
        <w:rPr>
          <w:bCs/>
          <w:i/>
          <w:iCs/>
        </w:rPr>
        <w:t>enablePL</w:t>
      </w:r>
      <w:r w:rsidRPr="00574AC2">
        <w:rPr>
          <w:bCs/>
          <w:i/>
          <w:iCs/>
          <w:lang w:val="en-US"/>
        </w:rPr>
        <w:t>-</w:t>
      </w:r>
      <w:r w:rsidRPr="00574AC2">
        <w:rPr>
          <w:bCs/>
          <w:i/>
          <w:iCs/>
        </w:rPr>
        <w:t>RS</w:t>
      </w:r>
      <w:r w:rsidRPr="00574AC2">
        <w:rPr>
          <w:bCs/>
          <w:i/>
          <w:iCs/>
          <w:lang w:val="en-US"/>
        </w:rPr>
        <w:t>-U</w:t>
      </w:r>
      <w:r w:rsidRPr="00574AC2">
        <w:rPr>
          <w:bCs/>
          <w:i/>
          <w:iCs/>
        </w:rPr>
        <w:t>pdateForPUSCH</w:t>
      </w:r>
      <w:r w:rsidRPr="00574AC2">
        <w:rPr>
          <w:bCs/>
          <w:i/>
          <w:iCs/>
          <w:lang w:val="en-US"/>
        </w:rPr>
        <w:t>-</w:t>
      </w:r>
      <w:r w:rsidRPr="00574AC2">
        <w:rPr>
          <w:bCs/>
          <w:i/>
          <w:iCs/>
        </w:rPr>
        <w:t>SRS</w:t>
      </w:r>
      <w:r w:rsidRPr="00574AC2">
        <w:t xml:space="preserve">, and </w:t>
      </w:r>
      <m:oMath>
        <m:r>
          <w:rPr>
            <w:rFonts w:ascii="Cambria Math" w:hAnsi="Cambria Math"/>
          </w:rPr>
          <m:t>l=0</m:t>
        </m:r>
      </m:oMath>
      <w:r w:rsidRPr="00574AC2">
        <w:t>.</w:t>
      </w:r>
    </w:p>
    <w:p w14:paraId="15F896ED" w14:textId="77777777" w:rsidR="00872457" w:rsidRPr="00574AC2" w:rsidRDefault="00872457" w:rsidP="00872457">
      <w:pPr>
        <w:pStyle w:val="B2"/>
      </w:pPr>
      <w:r w:rsidRPr="00574AC2">
        <w:t>-</w:t>
      </w:r>
      <w:r w:rsidRPr="00574AC2">
        <w:tab/>
      </w:r>
      <w:r>
        <w:rPr>
          <w:lang w:val="en-US"/>
        </w:rPr>
        <w:t xml:space="preserve">for </w:t>
      </w:r>
      <w:r w:rsidRPr="00574AC2">
        <w:t>the second Type 1 power headroom report</w:t>
      </w:r>
      <w:r>
        <w:rPr>
          <w:lang w:val="en-US"/>
        </w:rPr>
        <w:t>,</w:t>
      </w:r>
      <w:r w:rsidRPr="00574AC2">
        <w:t xml:space="preserve"> </w:t>
      </w:r>
      <m:oMath>
        <m:sSub>
          <m:sSubPr>
            <m:ctrlPr>
              <w:rPr>
                <w:rFonts w:ascii="Cambria Math" w:hAnsi="Cambria Math"/>
                <w:iCs/>
              </w:rPr>
            </m:ctrlPr>
          </m:sSubPr>
          <m:e>
            <m:r>
              <w:rPr>
                <w:rFonts w:ascii="Cambria Math" w:hAnsi="Cambria Math"/>
              </w:rPr>
              <m:t>P</m:t>
            </m:r>
          </m:e>
          <m:sub>
            <m:r>
              <m:rPr>
                <m:nor/>
              </m:rPr>
              <w:rPr>
                <w:iCs/>
              </w:rPr>
              <m:t>O_PUSCH</m:t>
            </m:r>
            <m:r>
              <m:rPr>
                <m:sty m:val="p"/>
              </m:rPr>
              <w:rPr>
                <w:rFonts w:ascii="Cambria Math" w:hAnsi="Cambria Math"/>
              </w:rPr>
              <m:t>,</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m:t>
        </m:r>
        <m:r>
          <w:rPr>
            <w:rFonts w:ascii="Cambria Math" w:hAnsi="Cambria Math"/>
          </w:rPr>
          <m:t>j)</m:t>
        </m:r>
      </m:oMath>
      <w:r w:rsidRPr="00574AC2">
        <w:t xml:space="preserve"> and </w:t>
      </w:r>
      <m:oMath>
        <m:sSub>
          <m:sSubPr>
            <m:ctrlPr>
              <w:rPr>
                <w:rFonts w:ascii="Cambria Math" w:hAnsi="Cambria Math"/>
                <w:iCs/>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oMath>
      <w:r w:rsidRPr="00574AC2">
        <w:t xml:space="preserve"> are obtained using </w:t>
      </w:r>
      <m:oMath>
        <m:sSub>
          <m:sSubPr>
            <m:ctrlPr>
              <w:rPr>
                <w:rFonts w:ascii="Cambria Math" w:hAnsi="Cambria Math"/>
                <w:iCs/>
              </w:rPr>
            </m:ctrlPr>
          </m:sSubPr>
          <m:e>
            <m:r>
              <w:rPr>
                <w:rFonts w:ascii="Cambria Math" w:hAnsi="Cambria Math"/>
              </w:rPr>
              <m:t>P</m:t>
            </m:r>
          </m:e>
          <m:sub>
            <m:r>
              <m:rPr>
                <m:nor/>
              </m:rPr>
              <w:rPr>
                <w:iCs/>
              </w:rPr>
              <m:t>O_NOMINAL,PUSCH</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0</m:t>
            </m:r>
          </m:e>
        </m:d>
      </m:oMath>
      <w:r w:rsidRPr="00574AC2">
        <w:t xml:space="preserve"> and </w:t>
      </w:r>
      <w:r w:rsidRPr="00574AC2">
        <w:rPr>
          <w:i/>
        </w:rPr>
        <w:t>p0-PUSCH-AlphaSetId</w:t>
      </w:r>
      <w:r w:rsidRPr="00574AC2">
        <w:t xml:space="preserve"> </w:t>
      </w:r>
      <w:r w:rsidRPr="00574AC2">
        <w:rPr>
          <w:i/>
        </w:rPr>
        <w:t>= 1</w:t>
      </w:r>
      <w:r w:rsidRPr="00574AC2">
        <w:rPr>
          <w:iCs/>
        </w:rPr>
        <w:t xml:space="preserve">, </w:t>
      </w:r>
      <m:oMath>
        <m:sSub>
          <m:sSubPr>
            <m:ctrlPr>
              <w:rPr>
                <w:rFonts w:ascii="Cambria Math" w:hAnsi="Cambria Math"/>
                <w:i/>
              </w:rPr>
            </m:ctrlPr>
          </m:sSubPr>
          <m:e>
            <m:r>
              <w:rPr>
                <w:rFonts w:ascii="Cambria Math" w:hAnsi="Cambria Math"/>
              </w:rPr>
              <m:t>PL</m:t>
            </m:r>
          </m:e>
          <m:sub>
            <m:r>
              <w:rPr>
                <w:rFonts w:ascii="Cambria Math" w:hAnsi="Cambria Math"/>
              </w:rPr>
              <m:t>b,f,c</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m:t>
        </m:r>
      </m:oMath>
      <w:r w:rsidRPr="00574AC2">
        <w:t xml:space="preserve"> is obtained using </w:t>
      </w:r>
      <w:r w:rsidRPr="00574AC2">
        <w:rPr>
          <w:i/>
        </w:rPr>
        <w:t>pusch-PathlossReferenceRS-Id = 1</w:t>
      </w:r>
      <w:r w:rsidRPr="00574AC2">
        <w:t xml:space="preserve"> if </w:t>
      </w:r>
      <w:r w:rsidRPr="00574AC2">
        <w:rPr>
          <w:bCs/>
          <w:iCs/>
        </w:rPr>
        <w:t xml:space="preserve">the UE is </w:t>
      </w:r>
      <w:r w:rsidRPr="00574AC2">
        <w:rPr>
          <w:bCs/>
          <w:iCs/>
          <w:lang w:val="en-US"/>
        </w:rPr>
        <w:t xml:space="preserve">not </w:t>
      </w:r>
      <w:r w:rsidRPr="00574AC2">
        <w:rPr>
          <w:bCs/>
          <w:iCs/>
        </w:rPr>
        <w:t xml:space="preserve">provided </w:t>
      </w:r>
      <w:r w:rsidRPr="00574AC2">
        <w:rPr>
          <w:bCs/>
          <w:i/>
          <w:iCs/>
        </w:rPr>
        <w:t>enablePL</w:t>
      </w:r>
      <w:r w:rsidRPr="00574AC2">
        <w:rPr>
          <w:bCs/>
          <w:i/>
          <w:iCs/>
          <w:lang w:val="en-US"/>
        </w:rPr>
        <w:t>-</w:t>
      </w:r>
      <w:r w:rsidRPr="00574AC2">
        <w:rPr>
          <w:bCs/>
          <w:i/>
          <w:iCs/>
        </w:rPr>
        <w:t>RS</w:t>
      </w:r>
      <w:r w:rsidRPr="00574AC2">
        <w:rPr>
          <w:bCs/>
          <w:i/>
          <w:iCs/>
          <w:lang w:val="en-US"/>
        </w:rPr>
        <w:t>-U</w:t>
      </w:r>
      <w:r w:rsidRPr="00574AC2">
        <w:rPr>
          <w:bCs/>
          <w:i/>
          <w:iCs/>
        </w:rPr>
        <w:t>pdateForPUSCH</w:t>
      </w:r>
      <w:r w:rsidRPr="00574AC2">
        <w:rPr>
          <w:bCs/>
          <w:i/>
          <w:iCs/>
          <w:lang w:val="en-US"/>
        </w:rPr>
        <w:t>-</w:t>
      </w:r>
      <w:r w:rsidRPr="00574AC2">
        <w:rPr>
          <w:bCs/>
          <w:i/>
          <w:iCs/>
        </w:rPr>
        <w:t>SRS</w:t>
      </w:r>
      <w:r>
        <w:rPr>
          <w:bCs/>
          <w:lang w:val="en-US"/>
        </w:rPr>
        <w:t>,</w:t>
      </w:r>
      <w:r w:rsidRPr="00574AC2">
        <w:rPr>
          <w:bCs/>
          <w:i/>
          <w:iCs/>
        </w:rPr>
        <w:t xml:space="preserve"> </w:t>
      </w:r>
      <w:r w:rsidRPr="00574AC2">
        <w:rPr>
          <w:bCs/>
        </w:rPr>
        <w:t xml:space="preserve">or is obtained </w:t>
      </w:r>
      <w:r w:rsidRPr="00574AC2">
        <w:t xml:space="preserve">from the </w:t>
      </w:r>
      <w:r w:rsidRPr="00574AC2">
        <w:rPr>
          <w:i/>
        </w:rPr>
        <w:t>PUSCH-PathlossReferenceRS-Id</w:t>
      </w:r>
      <w:r w:rsidRPr="00574AC2">
        <w:t xml:space="preserve"> </w:t>
      </w:r>
      <w:r w:rsidRPr="00574AC2">
        <w:rPr>
          <w:rFonts w:eastAsia="MS Mincho"/>
        </w:rPr>
        <w:t xml:space="preserve">mapped to </w:t>
      </w:r>
      <w:r w:rsidRPr="00574AC2">
        <w:rPr>
          <w:i/>
        </w:rPr>
        <w:t>sri-PUSCH-PowerControlId</w:t>
      </w:r>
      <w:r w:rsidRPr="00574AC2">
        <w:t xml:space="preserve"> = 0 of </w:t>
      </w:r>
      <w:r w:rsidRPr="00574AC2">
        <w:rPr>
          <w:i/>
        </w:rPr>
        <w:t xml:space="preserve">sri-PUSCH-MappingToAddModList2 </w:t>
      </w:r>
      <w:r w:rsidRPr="00574AC2">
        <w:rPr>
          <w:iCs/>
        </w:rPr>
        <w:t xml:space="preserve">if </w:t>
      </w:r>
      <w:r w:rsidRPr="00574AC2">
        <w:rPr>
          <w:bCs/>
          <w:iCs/>
        </w:rPr>
        <w:t>the UE is</w:t>
      </w:r>
      <w:r w:rsidRPr="00574AC2">
        <w:rPr>
          <w:bCs/>
          <w:iCs/>
          <w:lang w:val="en-US"/>
        </w:rPr>
        <w:t xml:space="preserve"> </w:t>
      </w:r>
      <w:r w:rsidRPr="00574AC2">
        <w:rPr>
          <w:bCs/>
          <w:iCs/>
        </w:rPr>
        <w:t xml:space="preserve">provided </w:t>
      </w:r>
      <w:r w:rsidRPr="00574AC2">
        <w:rPr>
          <w:bCs/>
          <w:i/>
          <w:iCs/>
        </w:rPr>
        <w:t>enablePL</w:t>
      </w:r>
      <w:r w:rsidRPr="00574AC2">
        <w:rPr>
          <w:bCs/>
          <w:i/>
          <w:iCs/>
          <w:lang w:val="en-US"/>
        </w:rPr>
        <w:t>-</w:t>
      </w:r>
      <w:r w:rsidRPr="00574AC2">
        <w:rPr>
          <w:bCs/>
          <w:i/>
          <w:iCs/>
        </w:rPr>
        <w:t>RS</w:t>
      </w:r>
      <w:r w:rsidRPr="00574AC2">
        <w:rPr>
          <w:bCs/>
          <w:i/>
          <w:iCs/>
          <w:lang w:val="en-US"/>
        </w:rPr>
        <w:t>-U</w:t>
      </w:r>
      <w:r w:rsidRPr="00574AC2">
        <w:rPr>
          <w:bCs/>
          <w:i/>
          <w:iCs/>
        </w:rPr>
        <w:t>pdateForPUSCH</w:t>
      </w:r>
      <w:r w:rsidRPr="00574AC2">
        <w:rPr>
          <w:bCs/>
          <w:i/>
          <w:iCs/>
          <w:lang w:val="en-US"/>
        </w:rPr>
        <w:t>-</w:t>
      </w:r>
      <w:r w:rsidRPr="00574AC2">
        <w:rPr>
          <w:bCs/>
          <w:i/>
          <w:iCs/>
        </w:rPr>
        <w:t>SRS</w:t>
      </w:r>
      <w:r w:rsidRPr="00574AC2">
        <w:t xml:space="preserve">, and </w:t>
      </w:r>
      <m:oMath>
        <m:r>
          <w:rPr>
            <w:rFonts w:ascii="Cambria Math" w:hAnsi="Cambria Math"/>
          </w:rPr>
          <m:t>l</m:t>
        </m:r>
        <m:r>
          <m:rPr>
            <m:sty m:val="p"/>
          </m:rPr>
          <w:rPr>
            <w:rFonts w:ascii="Cambria Math" w:hAnsi="Cambria Math"/>
          </w:rPr>
          <m:t>=1</m:t>
        </m:r>
      </m:oMath>
      <w:r w:rsidRPr="00574AC2">
        <w:t xml:space="preserve"> if </w:t>
      </w:r>
      <w:r w:rsidRPr="00574AC2">
        <w:rPr>
          <w:rFonts w:eastAsia="DengXian"/>
        </w:rPr>
        <w:t xml:space="preserve">the UE is provided </w:t>
      </w:r>
      <w:r w:rsidRPr="002E1E8B">
        <w:rPr>
          <w:i/>
          <w:iCs/>
        </w:rPr>
        <w:t>twoPUSCH-PC-AdjustmentStates</w:t>
      </w:r>
      <w:r w:rsidRPr="00574AC2">
        <w:t xml:space="preserve"> or </w:t>
      </w:r>
      <m:oMath>
        <m:r>
          <w:rPr>
            <w:rFonts w:ascii="Cambria Math" w:hAnsi="Cambria Math"/>
          </w:rPr>
          <m:t>l</m:t>
        </m:r>
        <m:r>
          <m:rPr>
            <m:sty m:val="p"/>
          </m:rPr>
          <w:rPr>
            <w:rFonts w:ascii="Cambria Math" w:hAnsi="Cambria Math"/>
          </w:rPr>
          <m:t>=0</m:t>
        </m:r>
      </m:oMath>
      <w:r w:rsidRPr="00574AC2">
        <w:t xml:space="preserve"> if </w:t>
      </w:r>
      <w:r w:rsidRPr="00574AC2">
        <w:rPr>
          <w:rFonts w:eastAsia="DengXian"/>
        </w:rPr>
        <w:t xml:space="preserve">the UE is not provided </w:t>
      </w:r>
      <w:r w:rsidRPr="002E1E8B">
        <w:rPr>
          <w:i/>
          <w:iCs/>
        </w:rPr>
        <w:t>twoPUSCH-PC-AdjustmentStates</w:t>
      </w:r>
    </w:p>
    <w:p w14:paraId="55A22192" w14:textId="77777777" w:rsidR="00E9200F" w:rsidRPr="00B916EC" w:rsidRDefault="00E9200F" w:rsidP="00E9200F">
      <w:pPr>
        <w:pStyle w:val="Heading3"/>
      </w:pPr>
      <w:bookmarkStart w:id="298" w:name="_Toc12021459"/>
      <w:bookmarkStart w:id="299" w:name="_Toc20311571"/>
      <w:bookmarkStart w:id="300" w:name="_Toc26719396"/>
      <w:bookmarkStart w:id="301" w:name="_Toc29894827"/>
      <w:bookmarkStart w:id="302" w:name="_Toc29899126"/>
      <w:bookmarkStart w:id="303" w:name="_Toc29899544"/>
      <w:bookmarkStart w:id="304" w:name="_Toc29917281"/>
      <w:bookmarkStart w:id="305" w:name="_Toc36498155"/>
      <w:bookmarkStart w:id="306" w:name="_Toc45699181"/>
      <w:bookmarkStart w:id="307" w:name="_Toc130394861"/>
      <w:r w:rsidRPr="00B916EC">
        <w:t>7.7</w:t>
      </w:r>
      <w:r>
        <w:t>.2</w:t>
      </w:r>
      <w:r>
        <w:tab/>
        <w:t>Type 2 PH report</w:t>
      </w:r>
      <w:bookmarkEnd w:id="298"/>
      <w:bookmarkEnd w:id="299"/>
      <w:bookmarkEnd w:id="300"/>
      <w:bookmarkEnd w:id="301"/>
      <w:bookmarkEnd w:id="302"/>
      <w:bookmarkEnd w:id="303"/>
      <w:bookmarkEnd w:id="304"/>
      <w:bookmarkEnd w:id="305"/>
      <w:bookmarkEnd w:id="306"/>
      <w:bookmarkEnd w:id="307"/>
    </w:p>
    <w:p w14:paraId="47EEBB06" w14:textId="79C7B831" w:rsidR="00E9200F" w:rsidRPr="00B916EC" w:rsidRDefault="00E9200F" w:rsidP="00DE171D">
      <w:r>
        <w:t xml:space="preserve">This </w:t>
      </w:r>
      <w:r w:rsidR="00EE236C">
        <w:t>clause</w:t>
      </w:r>
      <w:r>
        <w:t xml:space="preserve"> is reserved.</w:t>
      </w:r>
    </w:p>
    <w:p w14:paraId="2C89BEFB" w14:textId="77777777" w:rsidR="00E072F9" w:rsidRPr="00B916EC" w:rsidRDefault="00E072F9" w:rsidP="00E072F9">
      <w:pPr>
        <w:pStyle w:val="Heading3"/>
      </w:pPr>
      <w:bookmarkStart w:id="308" w:name="_Toc12021460"/>
      <w:bookmarkStart w:id="309" w:name="_Toc20311572"/>
      <w:bookmarkStart w:id="310" w:name="_Toc26719397"/>
      <w:bookmarkStart w:id="311" w:name="_Toc29894828"/>
      <w:bookmarkStart w:id="312" w:name="_Toc29899127"/>
      <w:bookmarkStart w:id="313" w:name="_Toc29899545"/>
      <w:bookmarkStart w:id="314" w:name="_Toc29917282"/>
      <w:bookmarkStart w:id="315" w:name="_Toc36498156"/>
      <w:bookmarkStart w:id="316" w:name="_Toc45699182"/>
      <w:bookmarkStart w:id="317" w:name="_Toc130394862"/>
      <w:r w:rsidRPr="00B916EC">
        <w:lastRenderedPageBreak/>
        <w:t>7</w:t>
      </w:r>
      <w:r w:rsidR="00034A1C" w:rsidRPr="00B916EC">
        <w:t>.7.</w:t>
      </w:r>
      <w:r w:rsidR="00076E14">
        <w:t>3</w:t>
      </w:r>
      <w:r w:rsidRPr="00B916EC">
        <w:tab/>
      </w:r>
      <w:r w:rsidR="00076E14">
        <w:t xml:space="preserve">Type 3 PH </w:t>
      </w:r>
      <w:r w:rsidR="00685D97">
        <w:t>report</w:t>
      </w:r>
      <w:bookmarkEnd w:id="308"/>
      <w:bookmarkEnd w:id="309"/>
      <w:bookmarkEnd w:id="310"/>
      <w:bookmarkEnd w:id="311"/>
      <w:bookmarkEnd w:id="312"/>
      <w:bookmarkEnd w:id="313"/>
      <w:bookmarkEnd w:id="314"/>
      <w:bookmarkEnd w:id="315"/>
      <w:bookmarkEnd w:id="316"/>
      <w:bookmarkEnd w:id="317"/>
    </w:p>
    <w:p w14:paraId="3B7068F1" w14:textId="5CCA2C9B" w:rsidR="00852E8D" w:rsidRPr="00B916EC" w:rsidRDefault="00852E8D" w:rsidP="00852E8D">
      <w:r>
        <w:rPr>
          <w:lang w:val="en-US"/>
        </w:rPr>
        <w:t xml:space="preserve">If a UE </w:t>
      </w:r>
      <w:r>
        <w:t xml:space="preserve">determines that </w:t>
      </w:r>
      <w:r>
        <w:rPr>
          <w:lang w:eastAsia="ko-KR"/>
        </w:rPr>
        <w:t>a Type 3 power headroom report</w:t>
      </w:r>
      <w:r w:rsidRPr="00475002">
        <w:rPr>
          <w:lang w:eastAsia="ko-KR"/>
        </w:rPr>
        <w:t xml:space="preserve"> </w:t>
      </w:r>
      <w:r>
        <w:rPr>
          <w:lang w:eastAsia="ko-KR"/>
        </w:rPr>
        <w:t>for an activated serving cell is based on an actual SRS</w:t>
      </w:r>
      <w:r w:rsidRPr="00475002">
        <w:rPr>
          <w:lang w:eastAsia="ko-KR"/>
        </w:rPr>
        <w:t xml:space="preserve"> transmission</w:t>
      </w:r>
      <w:r>
        <w:t xml:space="preserve"> then, for</w:t>
      </w:r>
      <w:r w:rsidRPr="00B916EC">
        <w:t xml:space="preserve"> SRS transmission </w:t>
      </w:r>
      <w:r>
        <w:t>occasion</w:t>
      </w:r>
      <w:r w:rsidRPr="00B916EC">
        <w:t xml:space="preserve"> </w:t>
      </w:r>
      <w:r w:rsidR="00000000">
        <w:rPr>
          <w:position w:val="-6"/>
        </w:rPr>
        <w:pict w14:anchorId="768A34F1">
          <v:shape id="_x0000_i1150" type="#_x0000_t75" style="width:7.5pt;height:14.25pt">
            <v:imagedata r:id="rId76" o:title=""/>
          </v:shape>
        </w:pict>
      </w:r>
      <w:r w:rsidRPr="008B40E0">
        <w:t xml:space="preserve"> </w:t>
      </w:r>
      <w:r>
        <w:t xml:space="preserve">on active </w:t>
      </w:r>
      <w:r>
        <w:rPr>
          <w:lang w:val="en-US"/>
        </w:rPr>
        <w:t xml:space="preserve">UL BWP </w:t>
      </w:r>
      <w:r w:rsidR="00000000">
        <w:rPr>
          <w:iCs/>
          <w:position w:val="-6"/>
        </w:rPr>
        <w:pict w14:anchorId="2F1DEEB9">
          <v:shape id="_x0000_i1151" type="#_x0000_t75" style="width:14.25pt;height:14.25pt">
            <v:imagedata r:id="rId41" o:title=""/>
          </v:shape>
        </w:pict>
      </w:r>
      <w:r>
        <w:rPr>
          <w:iCs/>
        </w:rPr>
        <w:t xml:space="preserve"> of </w:t>
      </w:r>
      <w:r w:rsidRPr="00B916EC">
        <w:t xml:space="preserve">carrier </w:t>
      </w:r>
      <w:r w:rsidR="00000000">
        <w:rPr>
          <w:position w:val="-10"/>
        </w:rPr>
        <w:pict w14:anchorId="2A5BFBB6">
          <v:shape id="_x0000_i1152" type="#_x0000_t75" style="width:14.25pt;height:14.25pt">
            <v:imagedata r:id="rId77" o:title=""/>
          </v:shape>
        </w:pict>
      </w:r>
      <w:r w:rsidRPr="00B916EC">
        <w:rPr>
          <w:iCs/>
        </w:rPr>
        <w:t xml:space="preserve"> of</w:t>
      </w:r>
      <w:r w:rsidRPr="00B916EC">
        <w:t xml:space="preserve"> serving cell </w:t>
      </w:r>
      <m:oMath>
        <m:r>
          <w:rPr>
            <w:rFonts w:ascii="Cambria Math" w:hAnsi="Cambria Math"/>
          </w:rPr>
          <m:t>c</m:t>
        </m:r>
      </m:oMath>
      <w:r>
        <w:rPr>
          <w:lang w:val="en-US"/>
        </w:rPr>
        <w:t xml:space="preserve"> and if the UE is not configured for PUSCH transmissions </w:t>
      </w:r>
      <w:r>
        <w:t xml:space="preserve">on </w:t>
      </w:r>
      <w:r w:rsidRPr="00B916EC">
        <w:t xml:space="preserve">carrier </w:t>
      </w:r>
      <w:r w:rsidR="00000000">
        <w:rPr>
          <w:position w:val="-10"/>
        </w:rPr>
        <w:pict w14:anchorId="59C3E2C2">
          <v:shape id="_x0000_i1153" type="#_x0000_t75" style="width:14.25pt;height:14.25pt">
            <v:imagedata r:id="rId77" o:title=""/>
          </v:shape>
        </w:pict>
      </w:r>
      <w:r w:rsidRPr="00B916EC">
        <w:rPr>
          <w:iCs/>
        </w:rPr>
        <w:t xml:space="preserve"> of</w:t>
      </w:r>
      <w:r w:rsidRPr="00B916EC">
        <w:t xml:space="preserve"> serving cell </w:t>
      </w:r>
      <m:oMath>
        <m:r>
          <w:rPr>
            <w:rFonts w:ascii="Cambria Math" w:hAnsi="Cambria Math"/>
          </w:rPr>
          <m:t>c</m:t>
        </m:r>
      </m:oMath>
      <w:r w:rsidR="0097713F" w:rsidRPr="000E1904">
        <w:rPr>
          <w:rFonts w:hint="eastAsia"/>
        </w:rPr>
        <w:t xml:space="preserve"> and the </w:t>
      </w:r>
      <w:r w:rsidR="0097713F">
        <w:rPr>
          <w:rFonts w:eastAsia="DengXian"/>
        </w:rPr>
        <w:t>resource for the SRS transmission</w:t>
      </w:r>
      <w:r w:rsidR="0097713F" w:rsidRPr="000E1904">
        <w:rPr>
          <w:rFonts w:eastAsia="DengXian"/>
        </w:rPr>
        <w:t xml:space="preserve"> is </w:t>
      </w:r>
      <w:r w:rsidR="0097713F">
        <w:rPr>
          <w:rFonts w:eastAsia="DengXian"/>
        </w:rPr>
        <w:t>provid</w:t>
      </w:r>
      <w:r w:rsidR="0097713F" w:rsidRPr="000E1904">
        <w:rPr>
          <w:rFonts w:eastAsia="DengXian"/>
        </w:rPr>
        <w:t xml:space="preserve">ed by </w:t>
      </w:r>
      <w:r w:rsidR="0097713F" w:rsidRPr="000E1904">
        <w:rPr>
          <w:rFonts w:eastAsia="DengXian"/>
          <w:i/>
          <w:lang w:bidi="ar"/>
        </w:rPr>
        <w:t>SRS-Resource</w:t>
      </w:r>
      <w:r w:rsidRPr="00B916EC">
        <w:t xml:space="preserve">, </w:t>
      </w:r>
      <w:r>
        <w:rPr>
          <w:lang w:val="en-US"/>
        </w:rPr>
        <w:t>the</w:t>
      </w:r>
      <w:r w:rsidRPr="00B916EC">
        <w:t xml:space="preserve"> UE computes a</w:t>
      </w:r>
      <w:r w:rsidRPr="003C4B3C">
        <w:t xml:space="preserve"> </w:t>
      </w:r>
      <w:r>
        <w:t>Type 3</w:t>
      </w:r>
      <w:r w:rsidRPr="00B916EC">
        <w:t xml:space="preserve"> power headroom report as </w:t>
      </w:r>
    </w:p>
    <w:p w14:paraId="6276C382" w14:textId="77777777" w:rsidR="00852E8D" w:rsidRPr="00B916EC" w:rsidRDefault="00000000" w:rsidP="00852E8D">
      <w:pPr>
        <w:pStyle w:val="EQ"/>
        <w:jc w:val="center"/>
      </w:pPr>
      <w:r>
        <w:rPr>
          <w:position w:val="-16"/>
        </w:rPr>
        <w:pict w14:anchorId="68C5C5D0">
          <v:shape id="_x0000_i1154" type="#_x0000_t75" style="width:468.75pt;height:21.75pt">
            <v:imagedata r:id="rId78" o:title=""/>
          </v:shape>
        </w:pict>
      </w:r>
      <w:r w:rsidR="00852E8D" w:rsidRPr="00B916EC">
        <w:t xml:space="preserve"> [dB]</w:t>
      </w:r>
    </w:p>
    <w:p w14:paraId="013749E4" w14:textId="262DE7DE" w:rsidR="00852E8D" w:rsidRPr="00B916EC" w:rsidRDefault="00852E8D" w:rsidP="00852E8D">
      <w:r w:rsidRPr="00B916EC">
        <w:t>where</w:t>
      </w:r>
      <w:r w:rsidRPr="00B916EC">
        <w:rPr>
          <w:lang w:val="en-US"/>
        </w:rPr>
        <w:t xml:space="preserve"> </w:t>
      </w:r>
      <w:r w:rsidR="00000000">
        <w:rPr>
          <w:position w:val="-14"/>
        </w:rPr>
        <w:pict w14:anchorId="06429FC5">
          <v:shape id="_x0000_i1155" type="#_x0000_t75" style="width:55.5pt;height:18.75pt">
            <v:imagedata r:id="rId79" o:title=""/>
          </v:shape>
        </w:pict>
      </w:r>
      <w:r w:rsidRPr="00B916EC">
        <w:t xml:space="preserve">, </w:t>
      </w:r>
      <w:r w:rsidR="00000000">
        <w:rPr>
          <w:position w:val="-12"/>
        </w:rPr>
        <w:pict w14:anchorId="44F80EED">
          <v:shape id="_x0000_i1156" type="#_x0000_t75" style="width:64.5pt;height:14.25pt">
            <v:imagedata r:id="rId80" o:title=""/>
          </v:shape>
        </w:pict>
      </w:r>
      <w:r w:rsidRPr="00B916EC">
        <w:t xml:space="preserve">, </w:t>
      </w:r>
      <w:r w:rsidR="00000000">
        <w:rPr>
          <w:position w:val="-12"/>
        </w:rPr>
        <w:pict w14:anchorId="7B616313">
          <v:shape id="_x0000_i1157" type="#_x0000_t75" style="width:50.25pt;height:14.25pt">
            <v:imagedata r:id="rId81" o:title=""/>
          </v:shape>
        </w:pict>
      </w:r>
      <w:r w:rsidRPr="00B916EC">
        <w:t xml:space="preserve">, </w:t>
      </w:r>
      <w:r w:rsidR="00000000">
        <w:rPr>
          <w:position w:val="-12"/>
        </w:rPr>
        <w:pict w14:anchorId="6222CCF5">
          <v:shape id="_x0000_i1158" type="#_x0000_t75" style="width:57.75pt;height:18.75pt">
            <v:imagedata r:id="rId82" o:title=""/>
          </v:shape>
        </w:pict>
      </w:r>
      <w:r w:rsidRPr="00B916EC">
        <w:t xml:space="preserve">, </w:t>
      </w:r>
      <w:r w:rsidR="00000000">
        <w:rPr>
          <w:position w:val="-12"/>
        </w:rPr>
        <w:pict w14:anchorId="6C1DB2FC">
          <v:shape id="_x0000_i1159" type="#_x0000_t75" style="width:50.25pt;height:14.25pt">
            <v:imagedata r:id="rId83" o:title=""/>
          </v:shape>
        </w:pict>
      </w:r>
      <w:r w:rsidRPr="00B916EC">
        <w:rPr>
          <w:rFonts w:hint="eastAsia"/>
        </w:rPr>
        <w:t xml:space="preserve"> </w:t>
      </w:r>
      <w:r w:rsidRPr="00B916EC">
        <w:t xml:space="preserve">and </w:t>
      </w:r>
      <w:r w:rsidR="00000000">
        <w:rPr>
          <w:position w:val="-12"/>
        </w:rPr>
        <w:pict w14:anchorId="4A686189">
          <v:shape id="_x0000_i1160" type="#_x0000_t75" style="width:36.75pt;height:14.25pt">
            <v:imagedata r:id="rId84" o:title=""/>
          </v:shape>
        </w:pict>
      </w:r>
      <w:r w:rsidRPr="00B916EC">
        <w:rPr>
          <w:lang w:val="en-US"/>
        </w:rPr>
        <w:t xml:space="preserve"> </w:t>
      </w:r>
      <w:r w:rsidRPr="00B916EC">
        <w:t xml:space="preserve">are defined </w:t>
      </w:r>
      <w:r w:rsidR="006F5F9E">
        <w:t>in clause</w:t>
      </w:r>
      <w:r w:rsidRPr="00B916EC">
        <w:rPr>
          <w:lang w:val="en-US"/>
        </w:rPr>
        <w:t xml:space="preserve"> </w:t>
      </w:r>
      <w:r>
        <w:rPr>
          <w:lang w:val="en-US"/>
        </w:rPr>
        <w:t>7.3.1</w:t>
      </w:r>
      <w:r w:rsidR="0097713F" w:rsidRPr="0073787C">
        <w:rPr>
          <w:lang w:val="en-US"/>
        </w:rPr>
        <w:t xml:space="preserve"> </w:t>
      </w:r>
      <w:r w:rsidR="0097713F" w:rsidRPr="0073787C">
        <w:t xml:space="preserve">with corresponding values provided by </w:t>
      </w:r>
      <w:r w:rsidR="0097713F" w:rsidRPr="0073787C">
        <w:rPr>
          <w:i/>
        </w:rPr>
        <w:t>SRS-ResourceSet</w:t>
      </w:r>
      <w:r w:rsidRPr="00B916EC">
        <w:t>.</w:t>
      </w:r>
    </w:p>
    <w:p w14:paraId="411A6660" w14:textId="6B77E907" w:rsidR="00852E8D" w:rsidRPr="00B916EC" w:rsidRDefault="00852E8D" w:rsidP="00852E8D">
      <w:r>
        <w:rPr>
          <w:lang w:val="en-US"/>
        </w:rPr>
        <w:t>I</w:t>
      </w:r>
      <w:r w:rsidRPr="00B916EC">
        <w:t xml:space="preserve">f the UE </w:t>
      </w:r>
      <w:r>
        <w:t xml:space="preserve">determines that </w:t>
      </w:r>
      <w:r>
        <w:rPr>
          <w:lang w:eastAsia="ko-KR"/>
        </w:rPr>
        <w:t>a Type 3 power headroom report</w:t>
      </w:r>
      <w:r w:rsidRPr="00475002">
        <w:rPr>
          <w:lang w:eastAsia="ko-KR"/>
        </w:rPr>
        <w:t xml:space="preserve"> </w:t>
      </w:r>
      <w:r>
        <w:rPr>
          <w:lang w:eastAsia="ko-KR"/>
        </w:rPr>
        <w:t>for an activated serving cell is based on a reference SRS</w:t>
      </w:r>
      <w:r w:rsidRPr="00475002">
        <w:rPr>
          <w:lang w:eastAsia="ko-KR"/>
        </w:rPr>
        <w:t xml:space="preserve"> transmission</w:t>
      </w:r>
      <w:r>
        <w:rPr>
          <w:lang w:eastAsia="ko-KR"/>
        </w:rPr>
        <w:t xml:space="preserve"> </w:t>
      </w:r>
      <w:r>
        <w:t>then, for</w:t>
      </w:r>
      <w:r w:rsidRPr="00B916EC">
        <w:t xml:space="preserve"> SRS transmission </w:t>
      </w:r>
      <w:r>
        <w:t>occasion</w:t>
      </w:r>
      <w:r w:rsidRPr="00B916EC">
        <w:t xml:space="preserve"> </w:t>
      </w:r>
      <w:r w:rsidR="00000000">
        <w:rPr>
          <w:position w:val="-6"/>
        </w:rPr>
        <w:pict w14:anchorId="2172A581">
          <v:shape id="_x0000_i1161" type="#_x0000_t75" style="width:7.5pt;height:14.25pt">
            <v:imagedata r:id="rId85" o:title=""/>
          </v:shape>
        </w:pict>
      </w:r>
      <w:r w:rsidRPr="00B916EC">
        <w:t xml:space="preserve"> </w:t>
      </w:r>
      <w:r>
        <w:rPr>
          <w:lang w:val="en-US"/>
        </w:rPr>
        <w:t>on UL BWP</w:t>
      </w:r>
      <w:r w:rsidRPr="00B916EC">
        <w:t xml:space="preserve"> </w:t>
      </w:r>
      <w:r w:rsidR="00000000">
        <w:rPr>
          <w:iCs/>
          <w:position w:val="-6"/>
        </w:rPr>
        <w:pict w14:anchorId="46440C72">
          <v:shape id="_x0000_i1162" type="#_x0000_t75" style="width:14.25pt;height:14.25pt">
            <v:imagedata r:id="rId41" o:title=""/>
          </v:shape>
        </w:pict>
      </w:r>
      <w:r>
        <w:rPr>
          <w:iCs/>
        </w:rPr>
        <w:t xml:space="preserve"> of</w:t>
      </w:r>
      <w:r w:rsidRPr="00B916EC">
        <w:t xml:space="preserve"> carrier </w:t>
      </w:r>
      <w:r w:rsidR="00000000">
        <w:rPr>
          <w:position w:val="-10"/>
        </w:rPr>
        <w:pict w14:anchorId="3B9E4F4D">
          <v:shape id="_x0000_i1163" type="#_x0000_t75" style="width:14.25pt;height:14.25pt">
            <v:imagedata r:id="rId77" o:title=""/>
          </v:shape>
        </w:pict>
      </w:r>
      <w:r w:rsidRPr="00B916EC">
        <w:rPr>
          <w:iCs/>
          <w:lang w:val="en-US"/>
        </w:rPr>
        <w:t xml:space="preserve"> of</w:t>
      </w:r>
      <w:r w:rsidRPr="00B916EC">
        <w:t xml:space="preserve"> serving cell </w:t>
      </w:r>
      <m:oMath>
        <m:r>
          <w:rPr>
            <w:rFonts w:ascii="Cambria Math" w:hAnsi="Cambria Math"/>
          </w:rPr>
          <m:t>c</m:t>
        </m:r>
      </m:oMath>
      <w:r w:rsidRPr="00B916EC">
        <w:t xml:space="preserve">, </w:t>
      </w:r>
      <w:r>
        <w:rPr>
          <w:lang w:val="en-US"/>
        </w:rPr>
        <w:t xml:space="preserve">and if the UE is not configured for PUSCH transmissions </w:t>
      </w:r>
      <w:r>
        <w:t xml:space="preserve">on </w:t>
      </w:r>
      <w:r>
        <w:rPr>
          <w:lang w:val="en-US"/>
        </w:rPr>
        <w:t>UL BWP</w:t>
      </w:r>
      <w:r w:rsidRPr="00B916EC">
        <w:t xml:space="preserve"> </w:t>
      </w:r>
      <w:r w:rsidR="00000000">
        <w:rPr>
          <w:iCs/>
          <w:position w:val="-6"/>
        </w:rPr>
        <w:pict w14:anchorId="3005F602">
          <v:shape id="_x0000_i1164" type="#_x0000_t75" style="width:14.25pt;height:14.25pt">
            <v:imagedata r:id="rId41" o:title=""/>
          </v:shape>
        </w:pict>
      </w:r>
      <w:r>
        <w:rPr>
          <w:iCs/>
        </w:rPr>
        <w:t xml:space="preserve"> of </w:t>
      </w:r>
      <w:r w:rsidRPr="00B916EC">
        <w:t xml:space="preserve">carrier </w:t>
      </w:r>
      <w:r w:rsidR="00000000">
        <w:rPr>
          <w:position w:val="-10"/>
        </w:rPr>
        <w:pict w14:anchorId="6FBB66D1">
          <v:shape id="_x0000_i1165" type="#_x0000_t75" style="width:14.25pt;height:14.25pt">
            <v:imagedata r:id="rId77" o:title=""/>
          </v:shape>
        </w:pict>
      </w:r>
      <w:r w:rsidRPr="00B916EC">
        <w:rPr>
          <w:iCs/>
        </w:rPr>
        <w:t xml:space="preserve"> of</w:t>
      </w:r>
      <w:r w:rsidRPr="00B916EC">
        <w:t xml:space="preserve"> serving cell </w:t>
      </w:r>
      <m:oMath>
        <m:r>
          <w:rPr>
            <w:rFonts w:ascii="Cambria Math" w:hAnsi="Cambria Math"/>
          </w:rPr>
          <m:t>c</m:t>
        </m:r>
      </m:oMath>
      <w:r w:rsidR="0097713F" w:rsidRPr="005D61DC">
        <w:rPr>
          <w:rFonts w:hint="eastAsia"/>
        </w:rPr>
        <w:t xml:space="preserve"> and </w:t>
      </w:r>
      <w:r w:rsidR="0097713F">
        <w:t xml:space="preserve">a resource for </w:t>
      </w:r>
      <w:r w:rsidR="0097713F" w:rsidRPr="005D61DC">
        <w:rPr>
          <w:rFonts w:hint="eastAsia"/>
        </w:rPr>
        <w:t xml:space="preserve">the </w:t>
      </w:r>
      <w:r w:rsidR="0097713F" w:rsidRPr="005D61DC">
        <w:rPr>
          <w:lang w:eastAsia="ko-KR"/>
        </w:rPr>
        <w:t xml:space="preserve">reference </w:t>
      </w:r>
      <w:r w:rsidR="0097713F" w:rsidRPr="005D61DC">
        <w:rPr>
          <w:rFonts w:eastAsia="DengXian"/>
        </w:rPr>
        <w:t xml:space="preserve">SRS </w:t>
      </w:r>
      <w:r w:rsidR="0097713F">
        <w:rPr>
          <w:rFonts w:eastAsia="DengXian"/>
        </w:rPr>
        <w:t xml:space="preserve">transmission </w:t>
      </w:r>
      <w:r w:rsidR="0097713F" w:rsidRPr="005D61DC">
        <w:rPr>
          <w:rFonts w:eastAsia="DengXian"/>
        </w:rPr>
        <w:t xml:space="preserve">is </w:t>
      </w:r>
      <w:r w:rsidR="0097713F">
        <w:rPr>
          <w:rFonts w:eastAsia="DengXian"/>
        </w:rPr>
        <w:t>provid</w:t>
      </w:r>
      <w:r w:rsidR="0097713F" w:rsidRPr="005D61DC">
        <w:rPr>
          <w:rFonts w:eastAsia="DengXian"/>
        </w:rPr>
        <w:t xml:space="preserve">ed by </w:t>
      </w:r>
      <w:r w:rsidR="0097713F" w:rsidRPr="005D61DC">
        <w:rPr>
          <w:rFonts w:eastAsia="DengXian"/>
          <w:i/>
          <w:lang w:bidi="ar"/>
        </w:rPr>
        <w:t>SRS-Resource</w:t>
      </w:r>
      <w:r>
        <w:rPr>
          <w:lang w:val="en-US"/>
        </w:rPr>
        <w:t xml:space="preserve">, </w:t>
      </w:r>
      <w:r w:rsidRPr="00B916EC">
        <w:rPr>
          <w:lang w:val="en-US"/>
        </w:rPr>
        <w:t>the UE computes</w:t>
      </w:r>
      <w:r w:rsidRPr="003C4B3C">
        <w:rPr>
          <w:lang w:val="en-US"/>
        </w:rPr>
        <w:t xml:space="preserve"> </w:t>
      </w:r>
      <w:r>
        <w:rPr>
          <w:lang w:val="en-US"/>
        </w:rPr>
        <w:t>a Type 3</w:t>
      </w:r>
      <w:r w:rsidRPr="00B916EC">
        <w:rPr>
          <w:lang w:val="en-US"/>
        </w:rPr>
        <w:t xml:space="preserve"> </w:t>
      </w:r>
      <w:r w:rsidRPr="00B916EC">
        <w:t xml:space="preserve">power headroom report </w:t>
      </w:r>
      <w:r w:rsidRPr="00B916EC">
        <w:rPr>
          <w:lang w:val="en-US"/>
        </w:rPr>
        <w:t>as</w:t>
      </w:r>
      <w:r w:rsidRPr="00B916EC">
        <w:t xml:space="preserve"> </w:t>
      </w:r>
    </w:p>
    <w:p w14:paraId="2CD653B5" w14:textId="77777777" w:rsidR="00852E8D" w:rsidRPr="00B916EC" w:rsidRDefault="00852E8D" w:rsidP="00852E8D">
      <w:pPr>
        <w:pStyle w:val="EQ"/>
      </w:pPr>
      <w:r>
        <w:tab/>
      </w:r>
      <w:r w:rsidR="00000000">
        <w:rPr>
          <w:position w:val="-12"/>
        </w:rPr>
        <w:pict w14:anchorId="3AEB7934">
          <v:shape id="_x0000_i1166" type="#_x0000_t75" style="width:351pt;height:18.75pt">
            <v:imagedata r:id="rId86" o:title=""/>
          </v:shape>
        </w:pict>
      </w:r>
      <w:r w:rsidRPr="00B916EC">
        <w:t xml:space="preserve"> [dB]</w:t>
      </w:r>
    </w:p>
    <w:p w14:paraId="35561C19" w14:textId="413EAF06" w:rsidR="00852E8D" w:rsidRDefault="00852E8D" w:rsidP="00852E8D">
      <w:r w:rsidRPr="00B916EC">
        <w:t>where</w:t>
      </w:r>
      <w:r w:rsidRPr="00B916EC">
        <w:rPr>
          <w:lang w:val="en-US"/>
        </w:rPr>
        <w:t xml:space="preserve"> </w:t>
      </w:r>
      <w:r w:rsidR="00000000">
        <w:rPr>
          <w:position w:val="-10"/>
        </w:rPr>
        <w:pict w14:anchorId="769599CD">
          <v:shape id="_x0000_i1167" type="#_x0000_t75" style="width:14.25pt;height:18.75pt">
            <v:imagedata r:id="rId87" o:title=""/>
          </v:shape>
        </w:pict>
      </w:r>
      <w:r w:rsidRPr="00B916EC">
        <w:rPr>
          <w:lang w:val="en-US"/>
        </w:rPr>
        <w:t xml:space="preserve"> is a</w:t>
      </w:r>
      <w:r w:rsidR="0097713F">
        <w:rPr>
          <w:lang w:val="en-US"/>
        </w:rPr>
        <w:t>n</w:t>
      </w:r>
      <w:r w:rsidRPr="00B916EC">
        <w:rPr>
          <w:lang w:val="en-US"/>
        </w:rPr>
        <w:t xml:space="preserve"> SRS resource set </w:t>
      </w:r>
      <w:r>
        <w:rPr>
          <w:lang w:val="en-US"/>
        </w:rPr>
        <w:t xml:space="preserve">corresponding to </w:t>
      </w:r>
      <w:r w:rsidRPr="00620D20">
        <w:rPr>
          <w:i/>
          <w:lang w:val="en-US"/>
        </w:rPr>
        <w:t>SRS-ResourceSetId</w:t>
      </w:r>
      <w:r>
        <w:rPr>
          <w:i/>
          <w:lang w:val="en-US"/>
        </w:rPr>
        <w:t xml:space="preserve"> = 0</w:t>
      </w:r>
      <w:r>
        <w:rPr>
          <w:lang w:val="en-US"/>
        </w:rPr>
        <w:t xml:space="preserve"> for UL BWP</w:t>
      </w:r>
      <w:r w:rsidRPr="00B916EC">
        <w:t xml:space="preserve"> </w:t>
      </w:r>
      <w:r w:rsidR="00000000">
        <w:rPr>
          <w:iCs/>
          <w:position w:val="-6"/>
        </w:rPr>
        <w:pict w14:anchorId="643A4C79">
          <v:shape id="_x0000_i1168" type="#_x0000_t75" style="width:14.25pt;height:14.25pt">
            <v:imagedata r:id="rId41" o:title=""/>
          </v:shape>
        </w:pict>
      </w:r>
      <w:r>
        <w:rPr>
          <w:iCs/>
        </w:rPr>
        <w:t xml:space="preserve"> </w:t>
      </w:r>
      <w:r w:rsidRPr="00B916EC">
        <w:rPr>
          <w:lang w:val="en-US"/>
        </w:rPr>
        <w:t xml:space="preserve">and </w:t>
      </w:r>
      <w:r w:rsidR="00000000">
        <w:rPr>
          <w:position w:val="-12"/>
        </w:rPr>
        <w:pict w14:anchorId="2B94B9AA">
          <v:shape id="_x0000_i1169" type="#_x0000_t75" style="width:64.5pt;height:18.75pt">
            <v:imagedata r:id="rId88" o:title=""/>
          </v:shape>
        </w:pict>
      </w:r>
      <w:r w:rsidRPr="00B916EC">
        <w:t>,</w:t>
      </w:r>
      <w:r>
        <w:t xml:space="preserve"> </w:t>
      </w:r>
      <w:r w:rsidR="00000000">
        <w:rPr>
          <w:position w:val="-12"/>
        </w:rPr>
        <w:pict w14:anchorId="03A38454">
          <v:shape id="_x0000_i1170" type="#_x0000_t75" style="width:57.75pt;height:18.75pt">
            <v:imagedata r:id="rId89" o:title=""/>
          </v:shape>
        </w:pict>
      </w:r>
      <w:r w:rsidRPr="00B916EC">
        <w:rPr>
          <w:lang w:val="en-US"/>
        </w:rPr>
        <w:t xml:space="preserve">, </w:t>
      </w:r>
      <w:r w:rsidR="00000000">
        <w:rPr>
          <w:position w:val="-12"/>
        </w:rPr>
        <w:pict w14:anchorId="33184EA0">
          <v:shape id="_x0000_i1171" type="#_x0000_t75" style="width:50.25pt;height:18.75pt">
            <v:imagedata r:id="rId90" o:title=""/>
          </v:shape>
        </w:pict>
      </w:r>
      <w:r w:rsidRPr="00B916EC">
        <w:t xml:space="preserve"> </w:t>
      </w:r>
      <w:r w:rsidRPr="00B916EC">
        <w:rPr>
          <w:lang w:val="en-US"/>
        </w:rPr>
        <w:t xml:space="preserve">and </w:t>
      </w:r>
      <w:r w:rsidR="00000000">
        <w:rPr>
          <w:position w:val="-12"/>
        </w:rPr>
        <w:pict w14:anchorId="468D2E3C">
          <v:shape id="_x0000_i1172" type="#_x0000_t75" style="width:36.75pt;height:18.75pt">
            <v:imagedata r:id="rId91" o:title=""/>
          </v:shape>
        </w:pict>
      </w:r>
      <w:r w:rsidRPr="00B916EC">
        <w:rPr>
          <w:lang w:val="en-US"/>
        </w:rPr>
        <w:t xml:space="preserve"> </w:t>
      </w:r>
      <w:r w:rsidRPr="00B916EC">
        <w:t xml:space="preserve">are defined </w:t>
      </w:r>
      <w:r w:rsidR="006F5F9E">
        <w:t>in clause</w:t>
      </w:r>
      <w:r>
        <w:t xml:space="preserve"> 7.3.1 with corresponding values obtained from </w:t>
      </w:r>
      <w:r w:rsidRPr="00620D20">
        <w:rPr>
          <w:i/>
          <w:lang w:val="en-US"/>
        </w:rPr>
        <w:t>SRS-ResourceSetId</w:t>
      </w:r>
      <w:r>
        <w:rPr>
          <w:i/>
          <w:lang w:val="en-US"/>
        </w:rPr>
        <w:t xml:space="preserve"> = 0</w:t>
      </w:r>
      <w:r>
        <w:rPr>
          <w:lang w:val="en-US"/>
        </w:rPr>
        <w:t xml:space="preserve"> for UL BWP</w:t>
      </w:r>
      <w:r w:rsidRPr="00B916EC">
        <w:t xml:space="preserve"> </w:t>
      </w:r>
      <w:r w:rsidR="00000000">
        <w:rPr>
          <w:iCs/>
          <w:position w:val="-6"/>
        </w:rPr>
        <w:pict w14:anchorId="31339308">
          <v:shape id="_x0000_i1173" type="#_x0000_t75" style="width:14.25pt;height:14.25pt">
            <v:imagedata r:id="rId41" o:title=""/>
          </v:shape>
        </w:pict>
      </w:r>
      <w:r w:rsidRPr="00B916EC">
        <w:t xml:space="preserve">. </w:t>
      </w:r>
      <w:r w:rsidR="00000000">
        <w:rPr>
          <w:position w:val="-12"/>
        </w:rPr>
        <w:pict w14:anchorId="229C6E94">
          <v:shape id="_x0000_i1174" type="#_x0000_t75" style="width:57.75pt;height:18.75pt">
            <v:imagedata r:id="rId92" o:title=""/>
          </v:shape>
        </w:pict>
      </w:r>
      <w:r>
        <w:t xml:space="preserve"> </w:t>
      </w:r>
      <w:r w:rsidRPr="00B916EC">
        <w:t>is computed assuming MPR=0</w:t>
      </w:r>
      <w:r>
        <w:t xml:space="preserve"> </w:t>
      </w:r>
      <w:r w:rsidRPr="00B916EC">
        <w:t>dB, A-MPR=0</w:t>
      </w:r>
      <w:r>
        <w:t xml:space="preserve"> </w:t>
      </w:r>
      <w:r w:rsidRPr="00B916EC">
        <w:t>dB, P-MPR=0</w:t>
      </w:r>
      <w:r>
        <w:t xml:space="preserve"> </w:t>
      </w:r>
      <w:r w:rsidRPr="00B916EC">
        <w:t xml:space="preserve">dB and </w:t>
      </w:r>
      <w:r w:rsidRPr="00B916EC">
        <w:rPr>
          <w:rFonts w:ascii="Symbol" w:hAnsi="Symbol"/>
          <w:lang w:bidi="bn-IN"/>
        </w:rPr>
        <w:t></w:t>
      </w:r>
      <w:r w:rsidRPr="00B916EC">
        <w:rPr>
          <w:lang w:bidi="bn-IN"/>
        </w:rPr>
        <w:t>T</w:t>
      </w:r>
      <w:r w:rsidRPr="00B916EC">
        <w:rPr>
          <w:vertAlign w:val="subscript"/>
          <w:lang w:val="en-US" w:bidi="bn-IN"/>
        </w:rPr>
        <w:t>C</w:t>
      </w:r>
      <w:r w:rsidRPr="00B916EC">
        <w:t xml:space="preserve"> =0</w:t>
      </w:r>
      <w:r>
        <w:t xml:space="preserve"> </w:t>
      </w:r>
      <w:r w:rsidRPr="00B916EC">
        <w:t xml:space="preserve">dB. MPR, A-MPR, P-MPR and </w:t>
      </w:r>
      <w:r w:rsidRPr="00B916EC">
        <w:rPr>
          <w:rFonts w:ascii="Symbol" w:hAnsi="Symbol"/>
          <w:lang w:bidi="bn-IN"/>
        </w:rPr>
        <w:t></w:t>
      </w:r>
      <w:r w:rsidRPr="00B916EC">
        <w:rPr>
          <w:lang w:bidi="bn-IN"/>
        </w:rPr>
        <w:t>T</w:t>
      </w:r>
      <w:r w:rsidRPr="00B916EC">
        <w:rPr>
          <w:vertAlign w:val="subscript"/>
          <w:lang w:val="en-US" w:bidi="bn-IN"/>
        </w:rPr>
        <w:t>C</w:t>
      </w:r>
      <w:r w:rsidRPr="00B916EC">
        <w:t xml:space="preserve"> are defined in [</w:t>
      </w:r>
      <w:r w:rsidRPr="00B916EC">
        <w:rPr>
          <w:lang w:val="en-US"/>
        </w:rPr>
        <w:t>8</w:t>
      </w:r>
      <w:r>
        <w:rPr>
          <w:lang w:val="en-US"/>
        </w:rPr>
        <w:t>-1</w:t>
      </w:r>
      <w:r w:rsidRPr="00B916EC">
        <w:t>, TS 38.101</w:t>
      </w:r>
      <w:r>
        <w:rPr>
          <w:lang w:val="en-US"/>
        </w:rPr>
        <w:t>-1</w:t>
      </w:r>
      <w:r w:rsidRPr="00B916EC">
        <w:t>]</w:t>
      </w:r>
      <w:r w:rsidR="00A2228C">
        <w:rPr>
          <w:lang w:val="en-US"/>
        </w:rPr>
        <w:t>,</w:t>
      </w:r>
      <w:r>
        <w:rPr>
          <w:lang w:val="en-US"/>
        </w:rPr>
        <w:t xml:space="preserve"> [8-2, </w:t>
      </w:r>
      <w:r w:rsidR="00295E42">
        <w:rPr>
          <w:lang w:val="en-US"/>
        </w:rPr>
        <w:t>TS 38.</w:t>
      </w:r>
      <w:r>
        <w:rPr>
          <w:lang w:val="en-US"/>
        </w:rPr>
        <w:t>101-2]</w:t>
      </w:r>
      <w:r w:rsidR="00A2228C">
        <w:rPr>
          <w:lang w:val="en-US"/>
        </w:rPr>
        <w:t xml:space="preserve"> and [8-3, TS 38.101-3]</w:t>
      </w:r>
      <w:r w:rsidRPr="00B916EC">
        <w:t>.</w:t>
      </w:r>
      <w:r w:rsidRPr="00B916EC" w:rsidDel="00A0699B">
        <w:t xml:space="preserve"> </w:t>
      </w:r>
    </w:p>
    <w:p w14:paraId="4380C0A6" w14:textId="79733FCF" w:rsidR="00076E14" w:rsidRPr="00B916EC" w:rsidRDefault="00685D97" w:rsidP="00685D97">
      <w:r w:rsidRPr="00D155A0">
        <w:t xml:space="preserve">If a UE is configured with two UL carriers for a serving cell and the UE determines </w:t>
      </w:r>
      <w:r>
        <w:rPr>
          <w:lang w:eastAsia="ko-KR"/>
        </w:rPr>
        <w:t>a Type 3</w:t>
      </w:r>
      <w:r w:rsidRPr="00D155A0">
        <w:rPr>
          <w:lang w:eastAsia="ko-KR"/>
        </w:rPr>
        <w:t xml:space="preserve"> power headroom report for the serving</w:t>
      </w:r>
      <w:r>
        <w:rPr>
          <w:lang w:eastAsia="ko-KR"/>
        </w:rPr>
        <w:t xml:space="preserve"> cell based on a reference SRS</w:t>
      </w:r>
      <w:r w:rsidRPr="00D155A0">
        <w:rPr>
          <w:lang w:eastAsia="ko-KR"/>
        </w:rPr>
        <w:t xml:space="preserve"> transmission</w:t>
      </w:r>
      <w:r w:rsidR="0097713F" w:rsidRPr="005D61DC">
        <w:rPr>
          <w:lang w:eastAsia="ko-KR"/>
        </w:rPr>
        <w:t xml:space="preserve"> </w:t>
      </w:r>
      <w:r w:rsidR="0097713F" w:rsidRPr="005D61DC">
        <w:rPr>
          <w:rFonts w:hint="eastAsia"/>
        </w:rPr>
        <w:t xml:space="preserve">and </w:t>
      </w:r>
      <w:r w:rsidR="0097713F">
        <w:t xml:space="preserve">a resource for </w:t>
      </w:r>
      <w:r w:rsidR="0097713F" w:rsidRPr="005D61DC">
        <w:rPr>
          <w:rFonts w:hint="eastAsia"/>
        </w:rPr>
        <w:t xml:space="preserve">the </w:t>
      </w:r>
      <w:r w:rsidR="0097713F" w:rsidRPr="005D61DC">
        <w:rPr>
          <w:lang w:eastAsia="ko-KR"/>
        </w:rPr>
        <w:t xml:space="preserve">reference </w:t>
      </w:r>
      <w:r w:rsidR="0097713F" w:rsidRPr="005D61DC">
        <w:rPr>
          <w:rFonts w:eastAsia="DengXian"/>
        </w:rPr>
        <w:t xml:space="preserve">SRS is </w:t>
      </w:r>
      <w:r w:rsidR="0097713F">
        <w:rPr>
          <w:rFonts w:eastAsia="DengXian"/>
        </w:rPr>
        <w:t>provid</w:t>
      </w:r>
      <w:r w:rsidR="0097713F" w:rsidRPr="005D61DC">
        <w:rPr>
          <w:rFonts w:eastAsia="DengXian"/>
        </w:rPr>
        <w:t xml:space="preserve">ed by </w:t>
      </w:r>
      <w:r w:rsidR="0097713F" w:rsidRPr="005D61DC">
        <w:rPr>
          <w:rFonts w:eastAsia="DengXian"/>
          <w:i/>
          <w:lang w:bidi="ar"/>
        </w:rPr>
        <w:t>SRS-Resource</w:t>
      </w:r>
      <w:r>
        <w:t>, the UE computes a Type 3</w:t>
      </w:r>
      <w:r w:rsidRPr="00D155A0">
        <w:t xml:space="preserve"> power headroom report for the serving cell assuming </w:t>
      </w:r>
      <w:r>
        <w:t>a reference SRS</w:t>
      </w:r>
      <w:r w:rsidRPr="008E3A86">
        <w:t xml:space="preserve"> transmission on the UL carrier provided by </w:t>
      </w:r>
      <w:r>
        <w:rPr>
          <w:i/>
        </w:rPr>
        <w:t>puc</w:t>
      </w:r>
      <w:r w:rsidRPr="008E3A86">
        <w:rPr>
          <w:i/>
        </w:rPr>
        <w:t>ch-Config</w:t>
      </w:r>
      <w:r w:rsidRPr="00655B5E">
        <w:t xml:space="preserve">. </w:t>
      </w:r>
      <w:r w:rsidRPr="00484D6C">
        <w:t xml:space="preserve">If </w:t>
      </w:r>
      <w:r w:rsidRPr="00484D6C">
        <w:rPr>
          <w:i/>
        </w:rPr>
        <w:t>pucch-Config</w:t>
      </w:r>
      <w:r w:rsidRPr="00484D6C">
        <w:t xml:space="preserve"> is not </w:t>
      </w:r>
      <w:r>
        <w:t>provided to the UE for any of the two UL carriers</w:t>
      </w:r>
      <w:r w:rsidRPr="00484D6C">
        <w:t>, the</w:t>
      </w:r>
      <w:r w:rsidRPr="008E2917">
        <w:t xml:space="preserve"> UE computes a </w:t>
      </w:r>
      <w:r>
        <w:t>Type 3</w:t>
      </w:r>
      <w:r w:rsidRPr="00D155A0">
        <w:t xml:space="preserve"> power headroom report for the serving</w:t>
      </w:r>
      <w:r>
        <w:t xml:space="preserve"> cell assuming a reference SRS</w:t>
      </w:r>
      <w:r w:rsidRPr="00D155A0">
        <w:t xml:space="preserve"> transmission on the non-supplementary UL carrier</w:t>
      </w:r>
      <w:r w:rsidRPr="00E9040D">
        <w:t>.</w:t>
      </w:r>
    </w:p>
    <w:p w14:paraId="3D6B8AC7" w14:textId="77777777" w:rsidR="003D415C" w:rsidRPr="00B916EC" w:rsidRDefault="00FC73F9" w:rsidP="003D415C">
      <w:pPr>
        <w:pStyle w:val="Heading1"/>
        <w:tabs>
          <w:tab w:val="left" w:pos="1134"/>
        </w:tabs>
      </w:pPr>
      <w:bookmarkStart w:id="318" w:name="_Toc12021461"/>
      <w:bookmarkStart w:id="319" w:name="_Toc20311573"/>
      <w:bookmarkStart w:id="320" w:name="_Toc26719398"/>
      <w:bookmarkStart w:id="321" w:name="_Toc29894829"/>
      <w:bookmarkStart w:id="322" w:name="_Toc29899128"/>
      <w:bookmarkStart w:id="323" w:name="_Toc29899546"/>
      <w:bookmarkStart w:id="324" w:name="_Toc29917283"/>
      <w:bookmarkStart w:id="325" w:name="_Toc36498157"/>
      <w:bookmarkStart w:id="326" w:name="_Toc45699183"/>
      <w:bookmarkStart w:id="327" w:name="_Toc130394863"/>
      <w:r w:rsidRPr="00B916EC">
        <w:t>8</w:t>
      </w:r>
      <w:r w:rsidR="003D415C" w:rsidRPr="00B916EC">
        <w:rPr>
          <w:rFonts w:hint="eastAsia"/>
        </w:rPr>
        <w:tab/>
      </w:r>
      <w:r w:rsidR="006F2814" w:rsidRPr="00B916EC">
        <w:t>Random access procedure</w:t>
      </w:r>
      <w:bookmarkEnd w:id="318"/>
      <w:bookmarkEnd w:id="319"/>
      <w:bookmarkEnd w:id="320"/>
      <w:bookmarkEnd w:id="321"/>
      <w:bookmarkEnd w:id="322"/>
      <w:bookmarkEnd w:id="323"/>
      <w:bookmarkEnd w:id="324"/>
      <w:bookmarkEnd w:id="325"/>
      <w:bookmarkEnd w:id="326"/>
      <w:bookmarkEnd w:id="327"/>
    </w:p>
    <w:p w14:paraId="61B7D267" w14:textId="77777777" w:rsidR="00A10623" w:rsidRPr="00B916EC" w:rsidRDefault="00A10623" w:rsidP="00A10623">
      <w:r w:rsidRPr="00B916EC">
        <w:t>Prior to initiation of the physical random access procedure, Layer 1 receive</w:t>
      </w:r>
      <w:r w:rsidR="005B74DE">
        <w:t>s</w:t>
      </w:r>
      <w:r w:rsidRPr="00B916EC">
        <w:t xml:space="preserve"> from higher layers a set of SS/PBCH block indexes and provide</w:t>
      </w:r>
      <w:r w:rsidR="005B74DE">
        <w:t>s</w:t>
      </w:r>
      <w:r w:rsidRPr="00B916EC">
        <w:t xml:space="preserve"> to higher layers a corresponding set of RSRP measurements.</w:t>
      </w:r>
    </w:p>
    <w:p w14:paraId="640F98A6" w14:textId="029C8CD0" w:rsidR="003D050B" w:rsidRPr="00B916EC" w:rsidRDefault="003D050B" w:rsidP="003D050B">
      <w:r w:rsidRPr="00B916EC">
        <w:t xml:space="preserve">Prior to initiation of the physical random access procedure, Layer 1 </w:t>
      </w:r>
      <w:r>
        <w:t xml:space="preserve">may </w:t>
      </w:r>
      <w:r w:rsidRPr="00B916EC">
        <w:t>receive from higher layers</w:t>
      </w:r>
      <w:r>
        <w:t xml:space="preserve"> an indication to perform a Type-1 random access procedure, as described </w:t>
      </w:r>
      <w:r w:rsidR="006F5F9E">
        <w:t>in clause</w:t>
      </w:r>
      <w:r>
        <w:t xml:space="preserve">s 8.1 through 8.4, or a Type-2 random access procedure as described </w:t>
      </w:r>
      <w:r w:rsidR="006F5F9E">
        <w:t>in clause</w:t>
      </w:r>
      <w:r w:rsidRPr="00043E5F">
        <w:t xml:space="preserve">s 8.1 </w:t>
      </w:r>
      <w:r>
        <w:t>through</w:t>
      </w:r>
      <w:r w:rsidRPr="00043E5F">
        <w:t xml:space="preserve"> 8.2A</w:t>
      </w:r>
      <w:r w:rsidRPr="00B916EC">
        <w:t>.</w:t>
      </w:r>
      <w:r>
        <w:t xml:space="preserve"> </w:t>
      </w:r>
    </w:p>
    <w:p w14:paraId="45601356" w14:textId="77777777" w:rsidR="00A10623" w:rsidRPr="00B916EC" w:rsidRDefault="00A10623" w:rsidP="00A10623">
      <w:r w:rsidRPr="00B916EC">
        <w:t>Prior to initiation of the physical random access procedure, Layer 1 receive</w:t>
      </w:r>
      <w:r w:rsidR="005B74DE">
        <w:t>s</w:t>
      </w:r>
      <w:r w:rsidRPr="00B916EC">
        <w:t xml:space="preserve"> the following information from the higher layers:</w:t>
      </w:r>
    </w:p>
    <w:p w14:paraId="11D2ADD3" w14:textId="77777777" w:rsidR="00A10623" w:rsidRPr="00B916EC" w:rsidRDefault="00B0145C" w:rsidP="00B0145C">
      <w:pPr>
        <w:pStyle w:val="B1"/>
      </w:pPr>
      <w:r>
        <w:t>-</w:t>
      </w:r>
      <w:r>
        <w:tab/>
      </w:r>
      <w:r w:rsidR="00A10623" w:rsidRPr="00B916EC">
        <w:t>Configuration of physical random access channel (PRACH) transmission parameters (PRACH preamble format, time resources, and frequency resources for PRACH transmission).</w:t>
      </w:r>
    </w:p>
    <w:p w14:paraId="5A633A7D" w14:textId="77777777" w:rsidR="00A10623" w:rsidRPr="00B916EC" w:rsidRDefault="00B0145C" w:rsidP="00B0145C">
      <w:pPr>
        <w:pStyle w:val="B1"/>
      </w:pPr>
      <w:r>
        <w:t>-</w:t>
      </w:r>
      <w:r>
        <w:tab/>
      </w:r>
      <w:r w:rsidR="00A10623" w:rsidRPr="00B916EC">
        <w:t>Parameters for determining the root sequences and their cyclic shifts in the PRACH preamble sequence set (index to logical root sequence table, cyclic shift (</w:t>
      </w:r>
      <w:r w:rsidR="00000000">
        <w:rPr>
          <w:position w:val="-12"/>
        </w:rPr>
        <w:pict w14:anchorId="664AE0FB">
          <v:shape id="_x0000_i1175" type="#_x0000_t75" style="width:21.75pt;height:18.75pt">
            <v:imagedata r:id="rId93" o:title=""/>
          </v:shape>
        </w:pict>
      </w:r>
      <w:r w:rsidR="00A10623" w:rsidRPr="00B916EC">
        <w:t>), and set type (unrestricted</w:t>
      </w:r>
      <w:r w:rsidR="000E6D7D" w:rsidRPr="00B916EC">
        <w:t>,</w:t>
      </w:r>
      <w:r w:rsidR="00A10623" w:rsidRPr="00B916EC">
        <w:t xml:space="preserve"> restricted set</w:t>
      </w:r>
      <w:r w:rsidR="000E6D7D" w:rsidRPr="00B916EC">
        <w:t xml:space="preserve"> A, or restricted set B</w:t>
      </w:r>
      <w:r w:rsidR="00A10623" w:rsidRPr="00B916EC">
        <w:t>)).</w:t>
      </w:r>
    </w:p>
    <w:p w14:paraId="2BC7A826" w14:textId="77777777" w:rsidR="00A10623" w:rsidRPr="00B916EC" w:rsidRDefault="00A10623" w:rsidP="0009732E">
      <w:pPr>
        <w:rPr>
          <w:lang w:val="en-US"/>
        </w:rPr>
      </w:pPr>
      <w:r w:rsidRPr="00B916EC">
        <w:t xml:space="preserve">From the physical layer perspective, the </w:t>
      </w:r>
      <w:r w:rsidR="003D050B">
        <w:t xml:space="preserve">Type-1 </w:t>
      </w:r>
      <w:r w:rsidRPr="00B916EC">
        <w:t xml:space="preserve">L1 random access procedure </w:t>
      </w:r>
      <w:r w:rsidR="006F6E1D">
        <w:t>includes</w:t>
      </w:r>
      <w:r w:rsidRPr="00B916EC">
        <w:t xml:space="preserve"> the transmission of random access preamble (Msg1) in a PRACH, random access response (RAR) </w:t>
      </w:r>
      <w:r w:rsidR="005D3B74">
        <w:rPr>
          <w:lang w:val="en-US"/>
        </w:rPr>
        <w:t>message with</w:t>
      </w:r>
      <w:r w:rsidRPr="00B916EC">
        <w:t xml:space="preserve"> a </w:t>
      </w:r>
      <w:r w:rsidR="005D3B74">
        <w:rPr>
          <w:lang w:val="en-US"/>
        </w:rPr>
        <w:t>PDCCH/</w:t>
      </w:r>
      <w:r w:rsidRPr="00B916EC">
        <w:t xml:space="preserve">PDSCH (Msg2), </w:t>
      </w:r>
      <w:r w:rsidR="005D3B74">
        <w:rPr>
          <w:lang w:val="en-US"/>
        </w:rPr>
        <w:t xml:space="preserve">and when applicable, the transmission of </w:t>
      </w:r>
      <w:r w:rsidR="00754D56">
        <w:t>a</w:t>
      </w:r>
      <w:r w:rsidR="00754D56" w:rsidRPr="00B916EC">
        <w:t xml:space="preserve"> </w:t>
      </w:r>
      <w:r w:rsidRPr="00B916EC">
        <w:t>PUSCH</w:t>
      </w:r>
      <w:r w:rsidR="00754D56">
        <w:t xml:space="preserve"> scheduled by a RAR UL grant</w:t>
      </w:r>
      <w:r w:rsidRPr="00B916EC">
        <w:t>, and PDSCH</w:t>
      </w:r>
      <w:r w:rsidR="006F131B" w:rsidRPr="00B916EC">
        <w:rPr>
          <w:lang w:val="en-US"/>
        </w:rPr>
        <w:t xml:space="preserve"> for contention resolution</w:t>
      </w:r>
      <w:r w:rsidRPr="00B916EC">
        <w:t>.</w:t>
      </w:r>
    </w:p>
    <w:p w14:paraId="258A925F" w14:textId="6450A14F" w:rsidR="003D050B" w:rsidRDefault="003D050B" w:rsidP="0009732E">
      <w:r w:rsidRPr="00B916EC">
        <w:lastRenderedPageBreak/>
        <w:t xml:space="preserve">From the physical layer perspective, the </w:t>
      </w:r>
      <w:r>
        <w:t xml:space="preserve">Type-2 </w:t>
      </w:r>
      <w:r w:rsidRPr="00B916EC">
        <w:t xml:space="preserve">L1 random access procedure </w:t>
      </w:r>
      <w:r>
        <w:t>includes</w:t>
      </w:r>
      <w:r w:rsidRPr="00B916EC">
        <w:t xml:space="preserve"> the transmission</w:t>
      </w:r>
      <w:r>
        <w:t xml:space="preserve"> of random access preamble</w:t>
      </w:r>
      <w:r w:rsidRPr="00B916EC">
        <w:t xml:space="preserve"> in a PRACH</w:t>
      </w:r>
      <w:r>
        <w:t xml:space="preserve"> and of a PUSCH (MsgA) and the reception of a RAR</w:t>
      </w:r>
      <w:r w:rsidRPr="00B916EC">
        <w:t xml:space="preserve"> </w:t>
      </w:r>
      <w:r>
        <w:rPr>
          <w:lang w:val="en-US"/>
        </w:rPr>
        <w:t>message with</w:t>
      </w:r>
      <w:r w:rsidRPr="00B916EC">
        <w:t xml:space="preserve"> a </w:t>
      </w:r>
      <w:r>
        <w:rPr>
          <w:lang w:val="en-US"/>
        </w:rPr>
        <w:t>PDCCH/</w:t>
      </w:r>
      <w:r>
        <w:t xml:space="preserve">PDSCH (MsgB), </w:t>
      </w:r>
      <w:r>
        <w:rPr>
          <w:lang w:val="en-US"/>
        </w:rPr>
        <w:t xml:space="preserve">and when applicable, the transmission of </w:t>
      </w:r>
      <w:r>
        <w:t>a</w:t>
      </w:r>
      <w:r w:rsidRPr="00B916EC">
        <w:t xml:space="preserve"> PUSCH</w:t>
      </w:r>
      <w:r>
        <w:t xml:space="preserve"> scheduled by a </w:t>
      </w:r>
      <w:r w:rsidR="002A779A">
        <w:t xml:space="preserve">fallback </w:t>
      </w:r>
      <w:r>
        <w:t>RAR UL grant</w:t>
      </w:r>
      <w:r w:rsidRPr="00B916EC">
        <w:t>, and PDSCH</w:t>
      </w:r>
      <w:r w:rsidRPr="00B916EC">
        <w:rPr>
          <w:lang w:val="en-US"/>
        </w:rPr>
        <w:t xml:space="preserve"> for contention resolution</w:t>
      </w:r>
      <w:r w:rsidRPr="00B916EC">
        <w:t>.</w:t>
      </w:r>
    </w:p>
    <w:p w14:paraId="501E14D0" w14:textId="77777777" w:rsidR="001B0C7D" w:rsidRPr="00B916EC" w:rsidRDefault="001B0C7D" w:rsidP="0009732E">
      <w:pPr>
        <w:rPr>
          <w:lang w:val="en-US"/>
        </w:rPr>
      </w:pPr>
      <w:r w:rsidRPr="00B916EC">
        <w:rPr>
          <w:rFonts w:hint="eastAsia"/>
        </w:rPr>
        <w:t>I</w:t>
      </w:r>
      <w:r w:rsidRPr="00B916EC">
        <w:rPr>
          <w:rFonts w:eastAsia="MS Mincho"/>
          <w:lang w:val="en-US"/>
        </w:rPr>
        <w:t xml:space="preserve">f </w:t>
      </w:r>
      <w:r w:rsidRPr="00B916EC">
        <w:rPr>
          <w:rFonts w:eastAsia="MS Mincho"/>
        </w:rPr>
        <w:t>a</w:t>
      </w:r>
      <w:r w:rsidRPr="00B916EC">
        <w:rPr>
          <w:rFonts w:eastAsia="MS Mincho" w:hint="eastAsia"/>
        </w:rPr>
        <w:t xml:space="preserve"> </w:t>
      </w:r>
      <w:r w:rsidRPr="00B916EC">
        <w:t>random access procedure</w:t>
      </w:r>
      <w:r w:rsidRPr="00B916EC">
        <w:rPr>
          <w:rFonts w:eastAsia="MS Mincho" w:hint="eastAsia"/>
        </w:rPr>
        <w:t xml:space="preserve"> is </w:t>
      </w:r>
      <w:r w:rsidRPr="00B916EC">
        <w:rPr>
          <w:rFonts w:eastAsia="MS Mincho"/>
          <w:sz w:val="19"/>
          <w:szCs w:val="19"/>
        </w:rPr>
        <w:t>initiated by a</w:t>
      </w:r>
      <w:r w:rsidRPr="00B916EC">
        <w:rPr>
          <w:rFonts w:eastAsia="MS Mincho" w:hint="eastAsia"/>
          <w:sz w:val="19"/>
          <w:szCs w:val="19"/>
        </w:rPr>
        <w:t xml:space="preserve"> </w:t>
      </w:r>
      <w:r w:rsidRPr="00B916EC">
        <w:rPr>
          <w:rFonts w:hint="eastAsia"/>
        </w:rPr>
        <w:t xml:space="preserve">PDCCH </w:t>
      </w:r>
      <w:r w:rsidRPr="00B916EC">
        <w:t>order</w:t>
      </w:r>
      <w:r w:rsidR="000C122D" w:rsidRPr="00B916EC">
        <w:rPr>
          <w:lang w:val="en-US"/>
        </w:rPr>
        <w:t xml:space="preserve"> to </w:t>
      </w:r>
      <w:r w:rsidR="00A90692" w:rsidRPr="00B916EC">
        <w:rPr>
          <w:lang w:val="en-US"/>
        </w:rPr>
        <w:t>the</w:t>
      </w:r>
      <w:r w:rsidR="000C122D" w:rsidRPr="00B916EC">
        <w:rPr>
          <w:lang w:val="en-US"/>
        </w:rPr>
        <w:t xml:space="preserve"> UE</w:t>
      </w:r>
      <w:r w:rsidRPr="00B916EC">
        <w:rPr>
          <w:lang w:val="en-US"/>
        </w:rPr>
        <w:t xml:space="preserve">, </w:t>
      </w:r>
      <w:r w:rsidR="000C122D" w:rsidRPr="00B916EC">
        <w:rPr>
          <w:lang w:val="en-US"/>
        </w:rPr>
        <w:t xml:space="preserve">a </w:t>
      </w:r>
      <w:r w:rsidR="006F6E1D">
        <w:rPr>
          <w:lang w:val="en-US"/>
        </w:rPr>
        <w:t>PRACH</w:t>
      </w:r>
      <w:r w:rsidR="000C122D" w:rsidRPr="00B916EC">
        <w:rPr>
          <w:lang w:val="en-US"/>
        </w:rPr>
        <w:t xml:space="preserve"> transmission is with a same </w:t>
      </w:r>
      <w:r w:rsidR="00143099">
        <w:rPr>
          <w:lang w:val="en-US"/>
        </w:rPr>
        <w:t>SCS</w:t>
      </w:r>
      <w:r w:rsidR="000C122D" w:rsidRPr="00B916EC">
        <w:rPr>
          <w:lang w:val="en-US"/>
        </w:rPr>
        <w:t xml:space="preserve"> as a </w:t>
      </w:r>
      <w:r w:rsidR="006F6E1D">
        <w:rPr>
          <w:lang w:val="en-US"/>
        </w:rPr>
        <w:t>PRACH</w:t>
      </w:r>
      <w:r w:rsidR="000C122D" w:rsidRPr="00B916EC">
        <w:rPr>
          <w:lang w:val="en-US"/>
        </w:rPr>
        <w:t xml:space="preserve"> transmission initiated by higher layers.</w:t>
      </w:r>
    </w:p>
    <w:p w14:paraId="2D114249" w14:textId="77777777" w:rsidR="00CA2FEF" w:rsidRPr="00B916EC" w:rsidRDefault="00A90692" w:rsidP="00A90692">
      <w:pPr>
        <w:rPr>
          <w:rFonts w:eastAsia="MS Mincho"/>
        </w:rPr>
      </w:pPr>
      <w:r w:rsidRPr="00B916EC">
        <w:rPr>
          <w:rFonts w:eastAsia="MS Mincho"/>
        </w:rPr>
        <w:t xml:space="preserve">If a </w:t>
      </w:r>
      <w:r w:rsidRPr="00B916EC">
        <w:rPr>
          <w:lang w:val="en-US"/>
        </w:rPr>
        <w:t xml:space="preserve">UE is configured with two UL carriers for a serving cell and the UE detects a PDCCH order, the UE uses the UL/SUL indicator field value from the detected PDCCH order to determine the UL carrier for the corresponding </w:t>
      </w:r>
      <w:r w:rsidR="006F6E1D">
        <w:rPr>
          <w:lang w:val="en-US"/>
        </w:rPr>
        <w:t>PRACH</w:t>
      </w:r>
      <w:r w:rsidRPr="00B916EC">
        <w:rPr>
          <w:lang w:val="en-US"/>
        </w:rPr>
        <w:t xml:space="preserve"> transmission</w:t>
      </w:r>
      <w:r w:rsidRPr="00B916EC">
        <w:rPr>
          <w:rFonts w:eastAsia="MS Mincho"/>
        </w:rPr>
        <w:t>.</w:t>
      </w:r>
    </w:p>
    <w:p w14:paraId="0A28B261" w14:textId="77777777" w:rsidR="00A10623" w:rsidRPr="00B916EC" w:rsidRDefault="00A10623" w:rsidP="00A10623">
      <w:pPr>
        <w:pStyle w:val="Heading2"/>
        <w:ind w:left="850" w:hanging="850"/>
      </w:pPr>
      <w:bookmarkStart w:id="328" w:name="_Ref491452917"/>
      <w:bookmarkStart w:id="329" w:name="_Toc12021462"/>
      <w:bookmarkStart w:id="330" w:name="_Toc20311574"/>
      <w:bookmarkStart w:id="331" w:name="_Toc26719399"/>
      <w:bookmarkStart w:id="332" w:name="_Toc29894830"/>
      <w:bookmarkStart w:id="333" w:name="_Toc29899129"/>
      <w:bookmarkStart w:id="334" w:name="_Toc29899547"/>
      <w:bookmarkStart w:id="335" w:name="_Toc29917284"/>
      <w:bookmarkStart w:id="336" w:name="_Toc36498158"/>
      <w:bookmarkStart w:id="337" w:name="_Toc45699184"/>
      <w:bookmarkStart w:id="338" w:name="_Toc130394864"/>
      <w:r w:rsidRPr="00B916EC">
        <w:t>8</w:t>
      </w:r>
      <w:r w:rsidRPr="00B916EC">
        <w:rPr>
          <w:rFonts w:hint="eastAsia"/>
        </w:rPr>
        <w:t>.1</w:t>
      </w:r>
      <w:r w:rsidR="007D5A3F">
        <w:rPr>
          <w:rFonts w:hint="eastAsia"/>
        </w:rPr>
        <w:tab/>
      </w:r>
      <w:r w:rsidRPr="00B916EC">
        <w:t>Random access preamble</w:t>
      </w:r>
      <w:bookmarkEnd w:id="328"/>
      <w:bookmarkEnd w:id="329"/>
      <w:bookmarkEnd w:id="330"/>
      <w:bookmarkEnd w:id="331"/>
      <w:bookmarkEnd w:id="332"/>
      <w:bookmarkEnd w:id="333"/>
      <w:bookmarkEnd w:id="334"/>
      <w:bookmarkEnd w:id="335"/>
      <w:bookmarkEnd w:id="336"/>
      <w:bookmarkEnd w:id="337"/>
      <w:bookmarkEnd w:id="338"/>
    </w:p>
    <w:p w14:paraId="564FEE22" w14:textId="77777777" w:rsidR="00A10623" w:rsidRPr="00B916EC" w:rsidRDefault="005D3B74" w:rsidP="008E4A20">
      <w:pPr>
        <w:rPr>
          <w:lang w:val="en-US"/>
        </w:rPr>
      </w:pPr>
      <w:r>
        <w:t>Physical random access</w:t>
      </w:r>
      <w:r w:rsidR="00A10623" w:rsidRPr="00B916EC">
        <w:t xml:space="preserve"> procedure is triggered upon request of a </w:t>
      </w:r>
      <w:r w:rsidR="00A10623" w:rsidRPr="00B916EC">
        <w:rPr>
          <w:lang w:val="en-US"/>
        </w:rPr>
        <w:t>PRACH</w:t>
      </w:r>
      <w:r w:rsidR="00A10623" w:rsidRPr="00B916EC">
        <w:t xml:space="preserve"> transmission by higher layers</w:t>
      </w:r>
      <w:r>
        <w:t xml:space="preserve"> or by a PDCCH order</w:t>
      </w:r>
      <w:r w:rsidR="00A10623" w:rsidRPr="00B916EC">
        <w:t xml:space="preserve">. </w:t>
      </w:r>
      <w:r w:rsidR="00A10623" w:rsidRPr="00B916EC">
        <w:rPr>
          <w:lang w:val="en-US"/>
        </w:rPr>
        <w:t xml:space="preserve">A configuration by higher layers for a PRACH transmission </w:t>
      </w:r>
      <w:r w:rsidR="00A10623" w:rsidRPr="00B916EC">
        <w:t>includes the following:</w:t>
      </w:r>
      <w:r w:rsidR="00211D5C" w:rsidRPr="00B916EC">
        <w:t xml:space="preserve"> </w:t>
      </w:r>
    </w:p>
    <w:p w14:paraId="536F5F59" w14:textId="77777777" w:rsidR="00A10623" w:rsidRPr="00B916EC" w:rsidRDefault="00B0145C" w:rsidP="00B0145C">
      <w:pPr>
        <w:pStyle w:val="B1"/>
      </w:pPr>
      <w:r>
        <w:t>-</w:t>
      </w:r>
      <w:r>
        <w:tab/>
      </w:r>
      <w:r w:rsidR="00A10623" w:rsidRPr="00B916EC">
        <w:t>A configuration for PRACH transmission [4, TS 38.211].</w:t>
      </w:r>
      <w:r w:rsidR="007D5A3F">
        <w:t xml:space="preserve"> </w:t>
      </w:r>
    </w:p>
    <w:p w14:paraId="72A9C0BB" w14:textId="362D8170" w:rsidR="004107BC" w:rsidRPr="00B916EC" w:rsidRDefault="00B0145C" w:rsidP="004107BC">
      <w:pPr>
        <w:pStyle w:val="B1"/>
      </w:pPr>
      <w:r>
        <w:t>-</w:t>
      </w:r>
      <w:r>
        <w:tab/>
      </w:r>
      <w:r w:rsidR="00A10623" w:rsidRPr="00B916EC">
        <w:t xml:space="preserve">A preamble index, a </w:t>
      </w:r>
      <w:r w:rsidR="00540ED7">
        <w:t xml:space="preserve">preamble </w:t>
      </w:r>
      <w:r w:rsidR="00143099">
        <w:t>SCS</w:t>
      </w:r>
      <w:r w:rsidR="00A10623" w:rsidRPr="00B916EC">
        <w:t xml:space="preserve">, </w:t>
      </w:r>
      <m:oMath>
        <m:sSub>
          <m:sSubPr>
            <m:ctrlPr>
              <w:rPr>
                <w:rFonts w:ascii="Cambria Math" w:hAnsi="Cambria Math"/>
                <w:i/>
              </w:rPr>
            </m:ctrlPr>
          </m:sSubPr>
          <m:e>
            <m:r>
              <w:rPr>
                <w:rFonts w:ascii="Cambria Math" w:hAnsi="Cambria Math"/>
              </w:rPr>
              <m:t>P</m:t>
            </m:r>
          </m:e>
          <m:sub>
            <m:r>
              <m:rPr>
                <m:sty m:val="p"/>
              </m:rPr>
              <w:rPr>
                <w:rFonts w:ascii="Cambria Math" w:hAnsi="Cambria Math"/>
              </w:rPr>
              <m:t>PRACH,target</m:t>
            </m:r>
          </m:sub>
        </m:sSub>
      </m:oMath>
      <w:r w:rsidR="004107BC" w:rsidRPr="00B916EC">
        <w:t xml:space="preserve">, a corresponding RA-RNTI, and a PRACH resource. </w:t>
      </w:r>
    </w:p>
    <w:p w14:paraId="7553B93F" w14:textId="4B4CA698" w:rsidR="004107BC" w:rsidRDefault="004107BC" w:rsidP="00D1272A">
      <w:pPr>
        <w:rPr>
          <w:lang w:val="en-US"/>
        </w:rPr>
      </w:pPr>
      <w:r w:rsidRPr="00B916EC">
        <w:rPr>
          <w:lang w:val="en-US"/>
        </w:rPr>
        <w:t>A</w:t>
      </w:r>
      <w:r w:rsidRPr="00B916EC">
        <w:t xml:space="preserve"> </w:t>
      </w:r>
      <w:r>
        <w:rPr>
          <w:lang w:val="en-US"/>
        </w:rPr>
        <w:t>PRACH</w:t>
      </w:r>
      <w:r w:rsidRPr="00B916EC">
        <w:t xml:space="preserve"> is transmitted using the selected </w:t>
      </w:r>
      <w:r w:rsidRPr="00B916EC">
        <w:rPr>
          <w:lang w:val="en-US"/>
        </w:rPr>
        <w:t>PRACH format</w:t>
      </w:r>
      <w:r w:rsidRPr="00B916EC">
        <w:t xml:space="preserve"> with transmission power </w:t>
      </w:r>
      <m:oMath>
        <m:sSub>
          <m:sSubPr>
            <m:ctrlPr>
              <w:rPr>
                <w:rFonts w:ascii="Cambria Math" w:hAnsi="Cambria Math"/>
                <w:i/>
                <w:lang w:val="x-none"/>
              </w:rPr>
            </m:ctrlPr>
          </m:sSubPr>
          <m:e>
            <m:r>
              <w:rPr>
                <w:rFonts w:ascii="Cambria Math" w:hAnsi="Cambria Math"/>
              </w:rPr>
              <m:t>P</m:t>
            </m:r>
          </m:e>
          <m:sub>
            <m:r>
              <m:rPr>
                <m:sty m:val="p"/>
              </m:rPr>
              <w:rPr>
                <w:rFonts w:ascii="Cambria Math" w:hAnsi="Cambria Math"/>
              </w:rPr>
              <m:t>PRACH,</m:t>
            </m:r>
            <m:r>
              <w:rPr>
                <w:rFonts w:ascii="Cambria Math" w:hAnsi="Cambria Math"/>
              </w:rPr>
              <m:t>b,f,c</m:t>
            </m:r>
          </m:sub>
        </m:sSub>
        <m:r>
          <w:rPr>
            <w:rFonts w:ascii="Cambria Math" w:hAnsi="Cambria Math"/>
            <w:lang w:val="x-none"/>
          </w:rPr>
          <m:t>(i)</m:t>
        </m:r>
      </m:oMath>
      <w:r w:rsidRPr="00B916EC">
        <w:rPr>
          <w:lang w:val="en-US"/>
        </w:rPr>
        <w:t>,</w:t>
      </w:r>
      <w:r w:rsidRPr="00B916EC">
        <w:rPr>
          <w:vertAlign w:val="subscript"/>
        </w:rPr>
        <w:t xml:space="preserve"> </w:t>
      </w:r>
      <w:r w:rsidRPr="00B916EC">
        <w:t>as</w:t>
      </w:r>
      <w:r w:rsidRPr="00B916EC">
        <w:rPr>
          <w:lang w:val="en-US"/>
        </w:rPr>
        <w:t xml:space="preserve"> described </w:t>
      </w:r>
      <w:r w:rsidR="006F5F9E">
        <w:rPr>
          <w:lang w:val="en-US"/>
        </w:rPr>
        <w:t>in clause</w:t>
      </w:r>
      <w:r>
        <w:rPr>
          <w:lang w:val="en-US"/>
        </w:rPr>
        <w:t xml:space="preserve"> 7.4</w:t>
      </w:r>
      <w:r w:rsidRPr="00B916EC">
        <w:rPr>
          <w:lang w:val="en-US"/>
        </w:rPr>
        <w:t xml:space="preserve">, </w:t>
      </w:r>
      <w:r w:rsidRPr="00B916EC">
        <w:t>on the indicated PRACH resource</w:t>
      </w:r>
      <w:r w:rsidRPr="00B916EC">
        <w:rPr>
          <w:lang w:val="en-US"/>
        </w:rPr>
        <w:t>.</w:t>
      </w:r>
    </w:p>
    <w:p w14:paraId="27F694B5" w14:textId="0DA69DDD" w:rsidR="003D050B" w:rsidRDefault="003D050B" w:rsidP="004107BC">
      <w:pPr>
        <w:spacing w:after="240"/>
      </w:pPr>
      <w:r>
        <w:rPr>
          <w:lang w:val="en-US"/>
        </w:rPr>
        <w:t>For Type-1 random access procedure, a</w:t>
      </w:r>
      <w:r w:rsidR="004107BC">
        <w:t xml:space="preserve"> UE is provided a number </w:t>
      </w:r>
      <m:oMath>
        <m:r>
          <w:rPr>
            <w:rFonts w:ascii="Cambria Math"/>
          </w:rPr>
          <m:t>N</m:t>
        </m:r>
      </m:oMath>
      <w:r w:rsidR="004107BC">
        <w:t xml:space="preserve"> of SS/PBCH block</w:t>
      </w:r>
      <w:r w:rsidR="00B052C4">
        <w:t xml:space="preserve"> indexe</w:t>
      </w:r>
      <w:r w:rsidR="004107BC">
        <w:t>s associated with</w:t>
      </w:r>
      <w:r w:rsidR="004107BC" w:rsidRPr="00A81FC3">
        <w:t xml:space="preserve"> one </w:t>
      </w:r>
      <w:r w:rsidR="004107BC">
        <w:t xml:space="preserve">PRACH occasion and a number </w:t>
      </w:r>
      <m:oMath>
        <m:r>
          <w:rPr>
            <w:rFonts w:ascii="Cambria Math"/>
          </w:rPr>
          <m:t>R</m:t>
        </m:r>
      </m:oMath>
      <w:r w:rsidR="004107BC">
        <w:t xml:space="preserve"> of contention based preambles per SS/PBCH </w:t>
      </w:r>
      <w:r w:rsidR="004107BC" w:rsidRPr="00162E2F">
        <w:t xml:space="preserve">block </w:t>
      </w:r>
      <w:r w:rsidR="00B052C4">
        <w:t xml:space="preserve">index </w:t>
      </w:r>
      <w:r w:rsidR="004107BC" w:rsidRPr="00162E2F">
        <w:t xml:space="preserve">per valid PRACH occasion by </w:t>
      </w:r>
      <w:r w:rsidR="004107BC" w:rsidRPr="00162E2F">
        <w:rPr>
          <w:i/>
        </w:rPr>
        <w:t>ssb-perRACH-OccasionAndCB-</w:t>
      </w:r>
      <w:r w:rsidR="004107BC" w:rsidRPr="00957952">
        <w:rPr>
          <w:i/>
        </w:rPr>
        <w:t>PreamblesPerSSB</w:t>
      </w:r>
      <w:r w:rsidR="004107BC" w:rsidRPr="00957952">
        <w:t xml:space="preserve">. </w:t>
      </w:r>
    </w:p>
    <w:p w14:paraId="39B3B01B" w14:textId="0E754209" w:rsidR="003D050B" w:rsidRDefault="003D050B" w:rsidP="003D050B">
      <w:r>
        <w:rPr>
          <w:lang w:val="en-US"/>
        </w:rPr>
        <w:t xml:space="preserve">For Type-2 random access procedure with common </w:t>
      </w:r>
      <w:r w:rsidR="00590F2D">
        <w:rPr>
          <w:lang w:val="en-US"/>
        </w:rPr>
        <w:t xml:space="preserve">configuration of </w:t>
      </w:r>
      <w:r>
        <w:rPr>
          <w:lang w:val="en-US"/>
        </w:rPr>
        <w:t>PRACH occasions with Type-1 random access procedure, a</w:t>
      </w:r>
      <w:r>
        <w:t xml:space="preserve"> UE is provided a number </w:t>
      </w:r>
      <m:oMath>
        <m:r>
          <w:rPr>
            <w:rFonts w:ascii="Cambria Math"/>
          </w:rPr>
          <m:t>N</m:t>
        </m:r>
      </m:oMath>
      <w:r>
        <w:t xml:space="preserve"> of SS/PBCH block </w:t>
      </w:r>
      <w:r w:rsidR="00B052C4">
        <w:t xml:space="preserve">indexes </w:t>
      </w:r>
      <w:r>
        <w:t>associated with</w:t>
      </w:r>
      <w:r w:rsidRPr="00A81FC3">
        <w:t xml:space="preserve"> one </w:t>
      </w:r>
      <w:r>
        <w:t xml:space="preserve">PRACH occasion by </w:t>
      </w:r>
      <w:r w:rsidRPr="00162E2F">
        <w:rPr>
          <w:i/>
        </w:rPr>
        <w:t>ssb-perRACH-OccasionAndCB-</w:t>
      </w:r>
      <w:r w:rsidRPr="00957952">
        <w:rPr>
          <w:i/>
        </w:rPr>
        <w:t>PreamblesPerSSB</w:t>
      </w:r>
      <w:r>
        <w:t xml:space="preserve"> and a number </w:t>
      </w:r>
      <m:oMath>
        <m:r>
          <w:rPr>
            <w:rFonts w:ascii="Cambria Math" w:hAnsi="Cambria Math"/>
          </w:rPr>
          <m:t>Q</m:t>
        </m:r>
      </m:oMath>
      <w:r>
        <w:t xml:space="preserve"> of contention based preambles per SS/PBCH </w:t>
      </w:r>
      <w:r w:rsidRPr="00162E2F">
        <w:t xml:space="preserve">block </w:t>
      </w:r>
      <w:r w:rsidR="00B052C4">
        <w:t xml:space="preserve">index </w:t>
      </w:r>
      <w:r w:rsidRPr="00162E2F">
        <w:t>per valid PRACH occasion by</w:t>
      </w:r>
      <w:r>
        <w:t xml:space="preserve"> </w:t>
      </w:r>
      <w:r w:rsidR="00F9791D" w:rsidRPr="00213624">
        <w:rPr>
          <w:i/>
        </w:rPr>
        <w:t>msgA-CB-PreamblesPerSSB-PerSharedRO</w:t>
      </w:r>
      <w:r>
        <w:rPr>
          <w:lang w:val="en-US"/>
        </w:rPr>
        <w:t xml:space="preserve">. </w:t>
      </w:r>
      <w:r w:rsidR="00590F2D" w:rsidRPr="009B2A9E">
        <w:rPr>
          <w:shd w:val="clear" w:color="auto" w:fill="FFFFFF"/>
        </w:rPr>
        <w:t>The PRACH transmission can be on a subset of PR</w:t>
      </w:r>
      <w:r w:rsidR="00590F2D">
        <w:rPr>
          <w:shd w:val="clear" w:color="auto" w:fill="FFFFFF"/>
        </w:rPr>
        <w:t xml:space="preserve">ACH occasions associated with a </w:t>
      </w:r>
      <w:r w:rsidR="00590F2D" w:rsidRPr="009B2A9E">
        <w:rPr>
          <w:shd w:val="clear" w:color="auto" w:fill="FFFFFF"/>
        </w:rPr>
        <w:t>same SS/PBCH block index</w:t>
      </w:r>
      <w:r w:rsidR="00590F2D">
        <w:rPr>
          <w:shd w:val="clear" w:color="auto" w:fill="FFFFFF"/>
        </w:rPr>
        <w:t xml:space="preserve"> </w:t>
      </w:r>
      <w:r w:rsidR="00F9791D" w:rsidRPr="00EE40A6">
        <w:rPr>
          <w:rFonts w:hint="eastAsia"/>
          <w:shd w:val="clear" w:color="auto" w:fill="FFFFFF"/>
          <w:lang w:eastAsia="zh-CN"/>
        </w:rPr>
        <w:t>within a</w:t>
      </w:r>
      <w:r w:rsidR="00F9791D">
        <w:rPr>
          <w:shd w:val="clear" w:color="auto" w:fill="FFFFFF"/>
          <w:lang w:eastAsia="zh-CN"/>
        </w:rPr>
        <w:t>n</w:t>
      </w:r>
      <w:r w:rsidR="00F9791D" w:rsidRPr="00EE40A6">
        <w:rPr>
          <w:rFonts w:hint="eastAsia"/>
          <w:shd w:val="clear" w:color="auto" w:fill="FFFFFF"/>
          <w:lang w:eastAsia="zh-CN"/>
        </w:rPr>
        <w:t xml:space="preserve"> SSB-RO mapping cycle</w:t>
      </w:r>
      <w:r w:rsidR="00F9791D" w:rsidRPr="00EE40A6">
        <w:rPr>
          <w:shd w:val="clear" w:color="auto" w:fill="FFFFFF"/>
        </w:rPr>
        <w:t xml:space="preserve"> </w:t>
      </w:r>
      <w:r w:rsidR="00590F2D" w:rsidRPr="009B2A9E">
        <w:rPr>
          <w:shd w:val="clear" w:color="auto" w:fill="FFFFFF"/>
        </w:rPr>
        <w:t>for a UE provided with a PRACH mask index by</w:t>
      </w:r>
      <w:r w:rsidR="00590F2D">
        <w:rPr>
          <w:shd w:val="clear" w:color="auto" w:fill="FFFFFF"/>
        </w:rPr>
        <w:t xml:space="preserve"> </w:t>
      </w:r>
      <w:r w:rsidR="00F9791D" w:rsidRPr="00213624">
        <w:rPr>
          <w:i/>
          <w:iCs/>
          <w:shd w:val="clear" w:color="auto" w:fill="FFFFFF"/>
        </w:rPr>
        <w:t>msgA-</w:t>
      </w:r>
      <w:r w:rsidR="00F9791D">
        <w:rPr>
          <w:i/>
          <w:iCs/>
          <w:shd w:val="clear" w:color="auto" w:fill="FFFFFF"/>
        </w:rPr>
        <w:t>SSB-S</w:t>
      </w:r>
      <w:r w:rsidR="00F9791D" w:rsidRPr="00213624">
        <w:rPr>
          <w:i/>
          <w:iCs/>
          <w:shd w:val="clear" w:color="auto" w:fill="FFFFFF"/>
        </w:rPr>
        <w:t>haredRO-MaskIndex</w:t>
      </w:r>
      <w:r w:rsidR="00590F2D">
        <w:rPr>
          <w:rStyle w:val="apple-converted-space"/>
          <w:shd w:val="clear" w:color="auto" w:fill="FFFFFF"/>
        </w:rPr>
        <w:t xml:space="preserve"> </w:t>
      </w:r>
      <w:r w:rsidR="00590F2D" w:rsidRPr="009B2A9E">
        <w:rPr>
          <w:shd w:val="clear" w:color="auto" w:fill="FFFFFF"/>
        </w:rPr>
        <w:t>according to [11, TS 38.321]</w:t>
      </w:r>
      <w:r>
        <w:t>.</w:t>
      </w:r>
    </w:p>
    <w:p w14:paraId="3D77D92B" w14:textId="43731762" w:rsidR="003D050B" w:rsidRPr="00651CCA" w:rsidRDefault="003D050B" w:rsidP="003D050B">
      <w:r>
        <w:rPr>
          <w:lang w:val="en-US"/>
        </w:rPr>
        <w:t xml:space="preserve">For Type-2 random access procedure with separate </w:t>
      </w:r>
      <w:r w:rsidR="00590F2D">
        <w:rPr>
          <w:lang w:val="en-US"/>
        </w:rPr>
        <w:t xml:space="preserve">configuration of </w:t>
      </w:r>
      <w:r>
        <w:rPr>
          <w:lang w:val="en-US"/>
        </w:rPr>
        <w:t>PRACH occasions with Type-1 random access procedure</w:t>
      </w:r>
      <w:r>
        <w:t xml:space="preserve">, </w:t>
      </w:r>
      <w:r>
        <w:rPr>
          <w:lang w:val="en-US"/>
        </w:rPr>
        <w:t>a</w:t>
      </w:r>
      <w:r>
        <w:t xml:space="preserve"> UE is provided a number </w:t>
      </w:r>
      <m:oMath>
        <m:r>
          <w:rPr>
            <w:rFonts w:ascii="Cambria Math"/>
          </w:rPr>
          <m:t>N</m:t>
        </m:r>
      </m:oMath>
      <w:r>
        <w:t xml:space="preserve"> of SS/PBCH block </w:t>
      </w:r>
      <w:r w:rsidR="00B052C4">
        <w:t xml:space="preserve">indexes </w:t>
      </w:r>
      <w:r>
        <w:t>associated with</w:t>
      </w:r>
      <w:r w:rsidRPr="00A81FC3">
        <w:t xml:space="preserve"> one </w:t>
      </w:r>
      <w:r>
        <w:t xml:space="preserve">PRACH occasion and a number </w:t>
      </w:r>
      <m:oMath>
        <m:r>
          <w:rPr>
            <w:rFonts w:ascii="Cambria Math"/>
          </w:rPr>
          <m:t>R</m:t>
        </m:r>
      </m:oMath>
      <w:r>
        <w:t xml:space="preserve"> of contention based preambles per SS/PBCH </w:t>
      </w:r>
      <w:r w:rsidRPr="00162E2F">
        <w:t xml:space="preserve">block </w:t>
      </w:r>
      <w:r w:rsidR="00B052C4">
        <w:t xml:space="preserve">index </w:t>
      </w:r>
      <w:r w:rsidRPr="00162E2F">
        <w:t>per valid PRACH occasion by</w:t>
      </w:r>
      <w:r>
        <w:t xml:space="preserve"> </w:t>
      </w:r>
      <w:r w:rsidR="00F9791D" w:rsidRPr="00A8094A">
        <w:rPr>
          <w:i/>
        </w:rPr>
        <w:t>msgA-SSB-PerRACH-OccasionAndCB-PreamblesPerSSB</w:t>
      </w:r>
      <w:r>
        <w:rPr>
          <w:iCs/>
        </w:rPr>
        <w:t xml:space="preserve"> when provided; otherwise, by </w:t>
      </w:r>
      <w:r w:rsidRPr="00B9288C">
        <w:rPr>
          <w:i/>
          <w:iCs/>
        </w:rPr>
        <w:t>ssb-perRACH-OccasionAndCB-PreamblesPerSSB</w:t>
      </w:r>
      <w:r>
        <w:t>.</w:t>
      </w:r>
    </w:p>
    <w:p w14:paraId="4A426946" w14:textId="77777777" w:rsidR="007B641C" w:rsidRPr="007B641C" w:rsidRDefault="007B641C" w:rsidP="007B641C">
      <w:pPr>
        <w:spacing w:line="259" w:lineRule="auto"/>
      </w:pPr>
      <w:r w:rsidRPr="007B641C">
        <w:t xml:space="preserve">For a random access procedure associated with a feature combination indicated by </w:t>
      </w:r>
      <w:r w:rsidRPr="007B641C">
        <w:rPr>
          <w:i/>
        </w:rPr>
        <w:t>FeatureCombinationPreambles</w:t>
      </w:r>
      <w:r w:rsidRPr="007B641C">
        <w:t xml:space="preserve">, </w:t>
      </w:r>
      <w:r w:rsidRPr="007B641C">
        <w:rPr>
          <w:lang w:val="en-US"/>
        </w:rPr>
        <w:t>a</w:t>
      </w:r>
      <w:r w:rsidRPr="007B641C">
        <w:t xml:space="preserve"> UE is provided a number </w:t>
      </w:r>
      <m:oMath>
        <m:r>
          <w:rPr>
            <w:rFonts w:ascii="Cambria Math"/>
          </w:rPr>
          <m:t>N</m:t>
        </m:r>
      </m:oMath>
      <w:r w:rsidRPr="007B641C">
        <w:t xml:space="preserve"> of SS/PBCH block indexes associated with one PRACH occasion by </w:t>
      </w:r>
      <w:r w:rsidRPr="007B641C">
        <w:rPr>
          <w:i/>
        </w:rPr>
        <w:t>ssb-perRACH-OccasionAndCB-PreamblesPerSSB</w:t>
      </w:r>
      <w:r w:rsidRPr="007B641C">
        <w:t xml:space="preserve"> or </w:t>
      </w:r>
      <w:r w:rsidRPr="007B641C">
        <w:rPr>
          <w:i/>
        </w:rPr>
        <w:t>msgA-SSB-PerRACH-OccasionAndCB-PreamblesPerSSB</w:t>
      </w:r>
      <w:r w:rsidRPr="007B641C">
        <w:rPr>
          <w:iCs/>
        </w:rPr>
        <w:t xml:space="preserve"> when provided </w:t>
      </w:r>
      <w:r w:rsidRPr="007B641C">
        <w:t xml:space="preserve">and a number </w:t>
      </w:r>
      <m:oMath>
        <m:r>
          <w:rPr>
            <w:rFonts w:ascii="Cambria Math"/>
          </w:rPr>
          <m:t>S</m:t>
        </m:r>
      </m:oMath>
      <w:r w:rsidRPr="007B641C">
        <w:t xml:space="preserve"> of contention based preambles per SS/PBCH block index per valid PRACH occasion by </w:t>
      </w:r>
      <w:r w:rsidRPr="007B641C">
        <w:rPr>
          <w:i/>
        </w:rPr>
        <w:t>startPreambleForThisPartition</w:t>
      </w:r>
      <w:r w:rsidRPr="007B641C">
        <w:t xml:space="preserve"> and </w:t>
      </w:r>
      <w:r w:rsidRPr="007B641C">
        <w:rPr>
          <w:rFonts w:hint="eastAsia"/>
          <w:i/>
          <w:lang w:eastAsia="zh-CN"/>
        </w:rPr>
        <w:t>n</w:t>
      </w:r>
      <w:r w:rsidRPr="007B641C">
        <w:rPr>
          <w:i/>
        </w:rPr>
        <w:t>umberOfPreamblesPerSSB-ForThisPartition</w:t>
      </w:r>
      <w:r w:rsidRPr="007B641C">
        <w:rPr>
          <w:lang w:val="en-US"/>
        </w:rPr>
        <w:t xml:space="preserve">. </w:t>
      </w:r>
      <w:r w:rsidRPr="007B641C">
        <w:rPr>
          <w:shd w:val="clear" w:color="auto" w:fill="FFFFFF"/>
        </w:rPr>
        <w:t xml:space="preserve">The PRACH transmission can be on a subset of PRACH occasions associated with a same SS/PBCH block index </w:t>
      </w:r>
      <w:r w:rsidRPr="007B641C">
        <w:rPr>
          <w:rFonts w:hint="eastAsia"/>
          <w:shd w:val="clear" w:color="auto" w:fill="FFFFFF"/>
          <w:lang w:eastAsia="zh-CN"/>
        </w:rPr>
        <w:t>within a</w:t>
      </w:r>
      <w:r w:rsidRPr="007B641C">
        <w:rPr>
          <w:shd w:val="clear" w:color="auto" w:fill="FFFFFF"/>
          <w:lang w:eastAsia="zh-CN"/>
        </w:rPr>
        <w:t>n</w:t>
      </w:r>
      <w:r w:rsidRPr="007B641C">
        <w:rPr>
          <w:rFonts w:hint="eastAsia"/>
          <w:shd w:val="clear" w:color="auto" w:fill="FFFFFF"/>
          <w:lang w:eastAsia="zh-CN"/>
        </w:rPr>
        <w:t xml:space="preserve"> SSB-RO mapping cycle</w:t>
      </w:r>
      <w:r w:rsidRPr="007B641C">
        <w:rPr>
          <w:shd w:val="clear" w:color="auto" w:fill="FFFFFF"/>
        </w:rPr>
        <w:t xml:space="preserve"> for a UE provided with a PRACH mask index by </w:t>
      </w:r>
      <w:r w:rsidRPr="007B641C">
        <w:rPr>
          <w:i/>
        </w:rPr>
        <w:t>ssb-SharedRO-MaskIndex</w:t>
      </w:r>
      <w:r w:rsidRPr="007B641C">
        <w:rPr>
          <w:shd w:val="clear" w:color="auto" w:fill="FFFFFF"/>
        </w:rPr>
        <w:t xml:space="preserve"> according to [11, TS 38.321]</w:t>
      </w:r>
      <w:r w:rsidRPr="007B641C">
        <w:t>.</w:t>
      </w:r>
    </w:p>
    <w:p w14:paraId="39D32CE6" w14:textId="3154D95A" w:rsidR="004107BC" w:rsidRDefault="00590F2D" w:rsidP="004107BC">
      <w:pPr>
        <w:spacing w:after="240"/>
      </w:pPr>
      <w:r>
        <w:rPr>
          <w:noProof/>
        </w:rPr>
        <w:t xml:space="preserve">For </w:t>
      </w:r>
      <w:r w:rsidRPr="00E80780">
        <w:rPr>
          <w:noProof/>
        </w:rPr>
        <w:t>Type-1 random access procedure, or for Type-2 random access procedure</w:t>
      </w:r>
      <w:r w:rsidRPr="00E80780">
        <w:t xml:space="preserve"> with separate </w:t>
      </w:r>
      <w:r>
        <w:t xml:space="preserve">configuration of </w:t>
      </w:r>
      <w:r w:rsidRPr="00E80780">
        <w:t xml:space="preserve">PRACH occasions </w:t>
      </w:r>
      <w:r>
        <w:t>from</w:t>
      </w:r>
      <w:r w:rsidRPr="00E80780">
        <w:t xml:space="preserve"> Type 1 random access procedure</w:t>
      </w:r>
      <w:r w:rsidRPr="00E80780">
        <w:rPr>
          <w:noProof/>
        </w:rPr>
        <w:t>,</w:t>
      </w:r>
      <w:r>
        <w:rPr>
          <w:noProof/>
        </w:rPr>
        <w:t xml:space="preserve"> </w:t>
      </w:r>
      <w:r>
        <w:t>i</w:t>
      </w:r>
      <w:r w:rsidRPr="00957952">
        <w:t xml:space="preserve">f </w:t>
      </w:r>
      <m:oMath>
        <m:r>
          <w:rPr>
            <w:rFonts w:ascii="Cambria Math"/>
          </w:rPr>
          <m:t>N&lt;1</m:t>
        </m:r>
      </m:oMath>
      <w:r w:rsidR="004107BC" w:rsidRPr="00957952">
        <w:t>, one SS/PBCH block</w:t>
      </w:r>
      <w:r w:rsidR="00B052C4" w:rsidRPr="00B052C4">
        <w:t xml:space="preserve"> </w:t>
      </w:r>
      <w:r w:rsidR="00B052C4">
        <w:t>index</w:t>
      </w:r>
      <w:r w:rsidR="004107BC" w:rsidRPr="00957952">
        <w:t xml:space="preserve"> is mapped to </w:t>
      </w:r>
      <m:oMath>
        <m:f>
          <m:fPr>
            <m:type m:val="lin"/>
            <m:ctrlPr>
              <w:rPr>
                <w:rFonts w:ascii="Cambria Math" w:hAnsi="Cambria Math"/>
                <w:i/>
              </w:rPr>
            </m:ctrlPr>
          </m:fPr>
          <m:num>
            <m:r>
              <w:rPr>
                <w:rFonts w:ascii="Cambria Math" w:hAnsi="Cambria Math"/>
              </w:rPr>
              <m:t>1</m:t>
            </m:r>
          </m:num>
          <m:den>
            <m:r>
              <w:rPr>
                <w:rFonts w:ascii="Cambria Math"/>
              </w:rPr>
              <m:t>N</m:t>
            </m:r>
          </m:den>
        </m:f>
      </m:oMath>
      <w:r w:rsidR="004107BC" w:rsidRPr="00957952">
        <w:t xml:space="preserve"> consecutive valid PRACH occasions </w:t>
      </w:r>
      <w:r w:rsidR="004107BC" w:rsidRPr="00957952">
        <w:rPr>
          <w:lang w:eastAsia="zh-CN"/>
        </w:rPr>
        <w:t xml:space="preserve">and </w:t>
      </w:r>
      <m:oMath>
        <m:r>
          <w:rPr>
            <w:rFonts w:ascii="Cambria Math" w:hAnsi="Cambria Math"/>
            <w:lang w:eastAsia="zh-CN"/>
          </w:rPr>
          <m:t>R</m:t>
        </m:r>
      </m:oMath>
      <w:r w:rsidR="004107BC">
        <w:rPr>
          <w:lang w:eastAsia="zh-CN"/>
        </w:rPr>
        <w:t xml:space="preserve"> </w:t>
      </w:r>
      <w:r w:rsidR="004107BC" w:rsidRPr="00957952">
        <w:rPr>
          <w:lang w:eastAsia="zh-CN"/>
        </w:rPr>
        <w:t>contention based preambles with consecutive indexes associated with</w:t>
      </w:r>
      <w:r w:rsidR="00ED1AD8">
        <w:rPr>
          <w:lang w:eastAsia="zh-CN"/>
        </w:rPr>
        <w:t xml:space="preserve"> the</w:t>
      </w:r>
      <w:r w:rsidR="004107BC" w:rsidRPr="00957952">
        <w:rPr>
          <w:lang w:eastAsia="zh-CN"/>
        </w:rPr>
        <w:t xml:space="preserve"> SS/PBCH block </w:t>
      </w:r>
      <w:r w:rsidR="00B052C4">
        <w:t xml:space="preserve">index </w:t>
      </w:r>
      <w:r w:rsidR="004107BC" w:rsidRPr="00957952">
        <w:rPr>
          <w:lang w:eastAsia="zh-CN"/>
        </w:rPr>
        <w:t>per valid PRACH occasion start from preamble index 0</w:t>
      </w:r>
      <w:r w:rsidR="004107BC" w:rsidRPr="00957952">
        <w:t xml:space="preserve">. If </w:t>
      </w:r>
      <m:oMath>
        <m:r>
          <w:rPr>
            <w:rFonts w:ascii="Cambria Math"/>
          </w:rPr>
          <m:t>N</m:t>
        </m:r>
        <m:r>
          <w:rPr>
            <w:rFonts w:ascii="Cambria Math" w:hAnsi="Cambria Math"/>
          </w:rPr>
          <m:t>≥</m:t>
        </m:r>
        <m:r>
          <w:rPr>
            <w:rFonts w:ascii="Cambria Math"/>
          </w:rPr>
          <m:t>1</m:t>
        </m:r>
      </m:oMath>
      <w:r w:rsidR="004107BC" w:rsidRPr="00957952">
        <w:t xml:space="preserve">, </w:t>
      </w:r>
      <m:oMath>
        <m:r>
          <w:rPr>
            <w:rFonts w:ascii="Cambria Math" w:hAnsi="Cambria Math"/>
            <w:lang w:eastAsia="zh-CN"/>
          </w:rPr>
          <m:t>R</m:t>
        </m:r>
      </m:oMath>
      <w:r w:rsidR="004107BC" w:rsidRPr="00957952">
        <w:t xml:space="preserve"> contention based preambles with consecutive indexes associated with SS/PBCH block</w:t>
      </w:r>
      <w:r w:rsidR="00B052C4" w:rsidRPr="00B052C4">
        <w:t xml:space="preserve"> </w:t>
      </w:r>
      <w:r w:rsidR="00B052C4">
        <w:t>index</w:t>
      </w:r>
      <w:r w:rsidR="004107BC" w:rsidRPr="00957952">
        <w:t xml:space="preserve"> </w:t>
      </w:r>
      <m:oMath>
        <m:r>
          <w:rPr>
            <w:rFonts w:ascii="Cambria Math" w:hAnsi="Cambria Math"/>
            <w:lang w:eastAsia="zh-CN"/>
          </w:rPr>
          <m:t>n</m:t>
        </m:r>
      </m:oMath>
      <w:r w:rsidRPr="00957952">
        <w:t xml:space="preserve">, </w:t>
      </w:r>
      <m:oMath>
        <m:r>
          <w:rPr>
            <w:rFonts w:ascii="Cambria Math" w:hAnsi="Cambria Math"/>
          </w:rPr>
          <m:t>0≤n≤N-1</m:t>
        </m:r>
      </m:oMath>
      <w:r w:rsidR="004107BC" w:rsidRPr="00957952">
        <w:t xml:space="preserve">, </w:t>
      </w:r>
      <w:r w:rsidR="004107BC" w:rsidRPr="00D61DB9">
        <w:t xml:space="preserve">per valid PRACH occasion start from preamble index </w:t>
      </w:r>
      <m:oMath>
        <m:r>
          <w:rPr>
            <w:rFonts w:ascii="Cambria Math" w:hAnsi="Cambria Math"/>
          </w:rPr>
          <m:t>n</m:t>
        </m:r>
        <m:f>
          <m:fPr>
            <m:type m:val="lin"/>
            <m:ctrlPr>
              <w:rPr>
                <w:rFonts w:ascii="Cambria Math" w:hAnsi="Cambria Math"/>
                <w:i/>
              </w:rPr>
            </m:ctrlPr>
          </m:fPr>
          <m:num>
            <m:sSubSup>
              <m:sSubSupPr>
                <m:ctrlPr>
                  <w:rPr>
                    <w:rFonts w:ascii="Cambria Math" w:hAnsi="Cambria Math"/>
                    <w:i/>
                  </w:rPr>
                </m:ctrlPr>
              </m:sSubSupPr>
              <m:e>
                <m:r>
                  <w:rPr>
                    <w:rFonts w:ascii="Cambria Math" w:hAnsi="Cambria Math"/>
                    <w:color w:val="000000" w:themeColor="text1"/>
                    <w:lang w:val="en-US"/>
                  </w:rPr>
                  <m:t>⋅</m:t>
                </m:r>
                <m:r>
                  <w:rPr>
                    <w:rFonts w:ascii="Cambria Math" w:hAnsi="Cambria Math"/>
                  </w:rPr>
                  <m:t>N</m:t>
                </m:r>
              </m:e>
              <m:sub>
                <m:r>
                  <m:rPr>
                    <m:sty m:val="p"/>
                  </m:rPr>
                  <w:rPr>
                    <w:rFonts w:ascii="Cambria Math" w:hAnsi="Cambria Math"/>
                  </w:rPr>
                  <m:t>preamble</m:t>
                </m:r>
              </m:sub>
              <m:sup>
                <m:r>
                  <m:rPr>
                    <m:sty m:val="p"/>
                  </m:rPr>
                  <w:rPr>
                    <w:rFonts w:ascii="Cambria Math" w:hAnsi="Cambria Math"/>
                  </w:rPr>
                  <m:t>total</m:t>
                </m:r>
              </m:sup>
            </m:sSubSup>
          </m:num>
          <m:den>
            <m:r>
              <w:rPr>
                <w:rFonts w:ascii="Cambria Math" w:hAnsi="Cambria Math"/>
              </w:rPr>
              <m:t>N</m:t>
            </m:r>
          </m:den>
        </m:f>
      </m:oMath>
      <w:r w:rsidR="004107BC" w:rsidRPr="00D61DB9">
        <w:t xml:space="preserve"> where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preamble</m:t>
            </m:r>
          </m:sub>
          <m:sup>
            <m:r>
              <m:rPr>
                <m:sty m:val="p"/>
              </m:rPr>
              <w:rPr>
                <w:rFonts w:ascii="Cambria Math" w:hAnsi="Cambria Math"/>
              </w:rPr>
              <m:t>total</m:t>
            </m:r>
          </m:sup>
        </m:sSubSup>
      </m:oMath>
      <w:r w:rsidR="004107BC" w:rsidRPr="00D61DB9">
        <w:t xml:space="preserve"> is provided by </w:t>
      </w:r>
      <w:r w:rsidR="004107BC" w:rsidRPr="00D61DB9">
        <w:rPr>
          <w:i/>
          <w:noProof/>
        </w:rPr>
        <w:t>totalNumberOfRA-Preambles</w:t>
      </w:r>
      <w:r w:rsidR="004107BC" w:rsidRPr="00D61DB9">
        <w:rPr>
          <w:noProof/>
        </w:rPr>
        <w:t xml:space="preserve"> </w:t>
      </w:r>
      <w:r w:rsidR="00C80D46" w:rsidRPr="00A75C17">
        <w:rPr>
          <w:noProof/>
        </w:rPr>
        <w:t xml:space="preserve">for Type-1 random access procedure, or by </w:t>
      </w:r>
      <w:r w:rsidR="00F9791D">
        <w:rPr>
          <w:i/>
          <w:noProof/>
        </w:rPr>
        <w:t>msgA-T</w:t>
      </w:r>
      <w:r w:rsidR="00F9791D" w:rsidRPr="00102730">
        <w:rPr>
          <w:i/>
          <w:noProof/>
        </w:rPr>
        <w:t>otalNumberOfRA-Preambles</w:t>
      </w:r>
      <w:r w:rsidR="00C80D46" w:rsidRPr="00A75C17">
        <w:rPr>
          <w:noProof/>
        </w:rPr>
        <w:t xml:space="preserve"> for Type-2 random access procedure</w:t>
      </w:r>
      <w:r w:rsidR="00C80D46" w:rsidRPr="00F55B60">
        <w:t xml:space="preserve"> </w:t>
      </w:r>
      <w:r w:rsidR="00C80D46" w:rsidRPr="00A75C17">
        <w:t xml:space="preserve">with separate </w:t>
      </w:r>
      <w:r>
        <w:t xml:space="preserve">configuration of </w:t>
      </w:r>
      <w:r w:rsidR="00C80D46" w:rsidRPr="00A75C17">
        <w:t>PRACH occasions from a Type 1 random access procedure</w:t>
      </w:r>
      <w:r w:rsidR="00C80D46" w:rsidRPr="00A75C17">
        <w:rPr>
          <w:noProof/>
        </w:rPr>
        <w:t xml:space="preserve">, </w:t>
      </w:r>
      <w:r w:rsidR="004107BC" w:rsidRPr="00D61DB9">
        <w:rPr>
          <w:noProof/>
        </w:rPr>
        <w:t xml:space="preserve">and is an integer multiple of </w:t>
      </w:r>
      <m:oMath>
        <m:r>
          <w:rPr>
            <w:rFonts w:ascii="Cambria Math"/>
          </w:rPr>
          <m:t>N</m:t>
        </m:r>
      </m:oMath>
      <w:r w:rsidR="004107BC" w:rsidRPr="00D61DB9">
        <w:t>.</w:t>
      </w:r>
      <w:r w:rsidR="004107BC" w:rsidRPr="004107BC">
        <w:t xml:space="preserve"> </w:t>
      </w:r>
    </w:p>
    <w:p w14:paraId="30D46D0B" w14:textId="72DF9608" w:rsidR="00590F2D" w:rsidRPr="0096235E" w:rsidRDefault="00590F2D" w:rsidP="00590F2D">
      <w:pPr>
        <w:spacing w:after="240"/>
      </w:pPr>
      <w:r w:rsidRPr="00E80780">
        <w:t xml:space="preserve">For Type-2 random access procedure with common </w:t>
      </w:r>
      <w:r>
        <w:t xml:space="preserve">configuration of </w:t>
      </w:r>
      <w:r w:rsidRPr="00E80780">
        <w:t xml:space="preserve">PRACH occasions with Type-1 random access procedure, if </w:t>
      </w:r>
      <m:oMath>
        <m:r>
          <w:rPr>
            <w:rFonts w:ascii="Cambria Math"/>
          </w:rPr>
          <m:t>N&lt;1</m:t>
        </m:r>
      </m:oMath>
      <w:r w:rsidRPr="00E80780">
        <w:t>, one SS/PBCH block</w:t>
      </w:r>
      <w:r w:rsidR="00B052C4" w:rsidRPr="00B052C4">
        <w:t xml:space="preserve"> </w:t>
      </w:r>
      <w:r w:rsidR="00B052C4">
        <w:t>index</w:t>
      </w:r>
      <w:r w:rsidRPr="00E80780">
        <w:t xml:space="preserve"> is mapped to </w:t>
      </w:r>
      <m:oMath>
        <m:f>
          <m:fPr>
            <m:type m:val="lin"/>
            <m:ctrlPr>
              <w:rPr>
                <w:rFonts w:ascii="Cambria Math" w:hAnsi="Cambria Math"/>
                <w:i/>
              </w:rPr>
            </m:ctrlPr>
          </m:fPr>
          <m:num>
            <m:r>
              <w:rPr>
                <w:rFonts w:ascii="Cambria Math" w:hAnsi="Cambria Math"/>
              </w:rPr>
              <m:t>1</m:t>
            </m:r>
          </m:num>
          <m:den>
            <m:r>
              <w:rPr>
                <w:rFonts w:ascii="Cambria Math"/>
              </w:rPr>
              <m:t>N</m:t>
            </m:r>
          </m:den>
        </m:f>
      </m:oMath>
      <w:r w:rsidRPr="00E80780">
        <w:t xml:space="preserve"> consecutive valid PRACH occasions and </w:t>
      </w:r>
      <m:oMath>
        <m:r>
          <w:rPr>
            <w:rFonts w:ascii="Cambria Math"/>
          </w:rPr>
          <m:t>Q</m:t>
        </m:r>
      </m:oMath>
      <w:r w:rsidRPr="00E80780">
        <w:t xml:space="preserve"> contention based preambles with consecutive indexes associated with the SS/PBCH block </w:t>
      </w:r>
      <w:r w:rsidR="00B052C4">
        <w:t xml:space="preserve">index </w:t>
      </w:r>
      <w:r w:rsidRPr="00E80780">
        <w:t xml:space="preserve">per valid PRACH occasion start from preamble index </w:t>
      </w:r>
      <m:oMath>
        <m:r>
          <w:rPr>
            <w:rFonts w:ascii="Cambria Math" w:hAnsi="Cambria Math"/>
            <w:lang w:eastAsia="zh-CN"/>
          </w:rPr>
          <m:t>R</m:t>
        </m:r>
      </m:oMath>
      <w:r w:rsidRPr="00E80780">
        <w:t xml:space="preserve">. If </w:t>
      </w:r>
      <m:oMath>
        <m:r>
          <w:rPr>
            <w:rFonts w:ascii="Cambria Math"/>
          </w:rPr>
          <m:t>N</m:t>
        </m:r>
        <m:r>
          <w:rPr>
            <w:rFonts w:ascii="Cambria Math" w:hAnsi="Cambria Math"/>
          </w:rPr>
          <m:t>≥</m:t>
        </m:r>
        <m:r>
          <w:rPr>
            <w:rFonts w:ascii="Cambria Math"/>
          </w:rPr>
          <m:t>1</m:t>
        </m:r>
      </m:oMath>
      <w:r w:rsidRPr="00E80780">
        <w:t xml:space="preserve">, </w:t>
      </w:r>
      <m:oMath>
        <m:r>
          <w:rPr>
            <w:rFonts w:ascii="Cambria Math"/>
          </w:rPr>
          <m:t>Q</m:t>
        </m:r>
      </m:oMath>
      <w:r w:rsidRPr="00E80780">
        <w:t xml:space="preserve"> contention based preambles with consecutive indexes associated </w:t>
      </w:r>
      <w:r w:rsidRPr="00E80780">
        <w:lastRenderedPageBreak/>
        <w:t>with SS/PBCH block</w:t>
      </w:r>
      <w:r w:rsidR="00B052C4" w:rsidRPr="00B052C4">
        <w:t xml:space="preserve"> </w:t>
      </w:r>
      <w:r w:rsidR="00B052C4">
        <w:t>index</w:t>
      </w:r>
      <w:r w:rsidRPr="00957952">
        <w:t xml:space="preserve"> </w:t>
      </w:r>
      <m:oMath>
        <m:r>
          <w:rPr>
            <w:rFonts w:ascii="Cambria Math" w:hAnsi="Cambria Math"/>
            <w:lang w:eastAsia="zh-CN"/>
          </w:rPr>
          <m:t>n</m:t>
        </m:r>
      </m:oMath>
      <w:r w:rsidRPr="00957952">
        <w:t xml:space="preserve">, </w:t>
      </w:r>
      <m:oMath>
        <m:r>
          <w:rPr>
            <w:rFonts w:ascii="Cambria Math" w:hAnsi="Cambria Math"/>
          </w:rPr>
          <m:t>0≤n≤N-1</m:t>
        </m:r>
      </m:oMath>
      <w:r w:rsidRPr="00E80780">
        <w:t>, per valid PRACH occasion start from preamble index</w:t>
      </w:r>
      <w:r>
        <w:t xml:space="preserve"> </w:t>
      </w:r>
      <m:oMath>
        <m:r>
          <w:rPr>
            <w:rFonts w:ascii="Cambria Math" w:hAnsi="Cambria Math"/>
          </w:rPr>
          <m:t>n</m:t>
        </m:r>
        <m:f>
          <m:fPr>
            <m:type m:val="lin"/>
            <m:ctrlPr>
              <w:rPr>
                <w:rFonts w:ascii="Cambria Math" w:hAnsi="Cambria Math"/>
                <w:i/>
              </w:rPr>
            </m:ctrlPr>
          </m:fPr>
          <m:num>
            <m:sSubSup>
              <m:sSubSupPr>
                <m:ctrlPr>
                  <w:rPr>
                    <w:rFonts w:ascii="Cambria Math" w:hAnsi="Cambria Math"/>
                    <w:i/>
                  </w:rPr>
                </m:ctrlPr>
              </m:sSubSupPr>
              <m:e>
                <m:r>
                  <w:rPr>
                    <w:rFonts w:ascii="Cambria Math" w:hAnsi="Cambria Math"/>
                    <w:color w:val="000000" w:themeColor="text1"/>
                    <w:lang w:val="en-US"/>
                  </w:rPr>
                  <m:t>⋅</m:t>
                </m:r>
                <m:r>
                  <w:rPr>
                    <w:rFonts w:ascii="Cambria Math" w:hAnsi="Cambria Math"/>
                  </w:rPr>
                  <m:t>N</m:t>
                </m:r>
              </m:e>
              <m:sub>
                <m:r>
                  <m:rPr>
                    <m:sty m:val="p"/>
                  </m:rPr>
                  <w:rPr>
                    <w:rFonts w:ascii="Cambria Math" w:hAnsi="Cambria Math"/>
                  </w:rPr>
                  <m:t>preamble</m:t>
                </m:r>
              </m:sub>
              <m:sup>
                <m:r>
                  <m:rPr>
                    <m:sty m:val="p"/>
                  </m:rPr>
                  <w:rPr>
                    <w:rFonts w:ascii="Cambria Math" w:hAnsi="Cambria Math"/>
                  </w:rPr>
                  <m:t>total</m:t>
                </m:r>
              </m:sup>
            </m:sSubSup>
          </m:num>
          <m:den>
            <m:r>
              <w:rPr>
                <w:rFonts w:ascii="Cambria Math" w:hAnsi="Cambria Math"/>
              </w:rPr>
              <m:t>N</m:t>
            </m:r>
          </m:den>
        </m:f>
        <m:r>
          <w:rPr>
            <w:rFonts w:ascii="Cambria Math" w:hAnsi="Cambria Math"/>
          </w:rPr>
          <m:t>+R</m:t>
        </m:r>
      </m:oMath>
      <w:r>
        <w:t xml:space="preserve">, </w:t>
      </w:r>
      <w:r w:rsidRPr="00E80780">
        <w:t xml:space="preserve">where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preamble</m:t>
            </m:r>
          </m:sub>
          <m:sup>
            <m:r>
              <m:rPr>
                <m:sty m:val="p"/>
              </m:rPr>
              <w:rPr>
                <w:rFonts w:ascii="Cambria Math" w:hAnsi="Cambria Math"/>
              </w:rPr>
              <m:t>total</m:t>
            </m:r>
          </m:sup>
        </m:sSubSup>
      </m:oMath>
      <w:r w:rsidRPr="00E80780">
        <w:t xml:space="preserve"> is provided by </w:t>
      </w:r>
      <w:r w:rsidRPr="00E80780">
        <w:rPr>
          <w:i/>
          <w:noProof/>
        </w:rPr>
        <w:t>totalNumberOfRA-Preambles</w:t>
      </w:r>
      <w:r w:rsidRPr="00E80780">
        <w:rPr>
          <w:noProof/>
        </w:rPr>
        <w:t xml:space="preserve"> for Type-1 random access procedure</w:t>
      </w:r>
      <w:r w:rsidRPr="00E80780">
        <w:t>.</w:t>
      </w:r>
    </w:p>
    <w:p w14:paraId="756E4B11" w14:textId="3F487099" w:rsidR="004107BC" w:rsidRDefault="004107BC" w:rsidP="00FD51F2">
      <w:pPr>
        <w:spacing w:after="240"/>
      </w:pPr>
      <w:r w:rsidRPr="00395132">
        <w:rPr>
          <w:color w:val="000000"/>
        </w:rPr>
        <w:t xml:space="preserve">For </w:t>
      </w:r>
      <w:r>
        <w:rPr>
          <w:color w:val="000000"/>
        </w:rPr>
        <w:t xml:space="preserve">link recovery, a UE is provided </w:t>
      </w:r>
      <m:oMath>
        <m:r>
          <w:rPr>
            <w:rFonts w:ascii="Cambria Math"/>
          </w:rPr>
          <m:t>N</m:t>
        </m:r>
      </m:oMath>
      <w:r w:rsidRPr="00395132">
        <w:rPr>
          <w:color w:val="000000"/>
        </w:rPr>
        <w:t xml:space="preserve"> SS/PBCH block </w:t>
      </w:r>
      <w:r w:rsidR="00B052C4">
        <w:t xml:space="preserve">indexes </w:t>
      </w:r>
      <w:r w:rsidRPr="00395132">
        <w:rPr>
          <w:color w:val="000000"/>
        </w:rPr>
        <w:t xml:space="preserve">associated with one PRACH occasion by </w:t>
      </w:r>
      <w:r w:rsidRPr="00395132">
        <w:rPr>
          <w:i/>
          <w:iCs/>
          <w:color w:val="000000"/>
        </w:rPr>
        <w:t>ssb-perRACH-Occasion</w:t>
      </w:r>
      <w:r w:rsidRPr="00395132">
        <w:rPr>
          <w:color w:val="000000"/>
        </w:rPr>
        <w:t xml:space="preserve"> in </w:t>
      </w:r>
      <w:r w:rsidRPr="00395132">
        <w:rPr>
          <w:i/>
          <w:iCs/>
          <w:color w:val="000000"/>
        </w:rPr>
        <w:t>BeamFailureRecoveryConfig</w:t>
      </w:r>
      <w:r w:rsidRPr="00395132">
        <w:rPr>
          <w:color w:val="000000"/>
        </w:rPr>
        <w:t>.</w:t>
      </w:r>
      <w:r w:rsidR="001246F0">
        <w:rPr>
          <w:color w:val="000000"/>
        </w:rPr>
        <w:t xml:space="preserve"> </w:t>
      </w:r>
      <w:r w:rsidR="001246F0">
        <w:t xml:space="preserve">For a dedicated RACH configuration provided by </w:t>
      </w:r>
      <w:r w:rsidR="001246F0">
        <w:rPr>
          <w:i/>
        </w:rPr>
        <w:t>RACH-ConfigDedicated</w:t>
      </w:r>
      <w:r w:rsidR="001246F0">
        <w:t xml:space="preserve">, if </w:t>
      </w:r>
      <w:r w:rsidR="001246F0">
        <w:rPr>
          <w:i/>
        </w:rPr>
        <w:t>cfra</w:t>
      </w:r>
      <w:r w:rsidR="001246F0">
        <w:t xml:space="preserve"> is provided, </w:t>
      </w:r>
      <w:r w:rsidR="001246F0">
        <w:rPr>
          <w:color w:val="000000"/>
        </w:rPr>
        <w:t xml:space="preserve">a UE is provided </w:t>
      </w:r>
      <m:oMath>
        <m:r>
          <w:rPr>
            <w:rFonts w:ascii="Cambria Math"/>
          </w:rPr>
          <m:t>N</m:t>
        </m:r>
      </m:oMath>
      <w:r w:rsidR="001246F0">
        <w:rPr>
          <w:color w:val="000000"/>
        </w:rPr>
        <w:t xml:space="preserve"> SS/PBCH block </w:t>
      </w:r>
      <w:r w:rsidR="00B052C4">
        <w:t xml:space="preserve">indexes </w:t>
      </w:r>
      <w:r w:rsidR="001246F0">
        <w:rPr>
          <w:color w:val="000000"/>
        </w:rPr>
        <w:t xml:space="preserve">associated with one PRACH occasion by </w:t>
      </w:r>
      <w:r w:rsidR="001246F0">
        <w:rPr>
          <w:i/>
          <w:iCs/>
          <w:color w:val="000000"/>
        </w:rPr>
        <w:t>ssb-perRACH-Occasion</w:t>
      </w:r>
      <w:r w:rsidR="001246F0">
        <w:rPr>
          <w:color w:val="000000"/>
        </w:rPr>
        <w:t xml:space="preserve"> in </w:t>
      </w:r>
      <w:r w:rsidR="001246F0">
        <w:rPr>
          <w:i/>
          <w:iCs/>
          <w:color w:val="000000"/>
        </w:rPr>
        <w:t>occasions</w:t>
      </w:r>
      <w:r w:rsidR="001246F0">
        <w:rPr>
          <w:color w:val="000000"/>
        </w:rPr>
        <w:t>.</w:t>
      </w:r>
      <w:r w:rsidRPr="00395132">
        <w:rPr>
          <w:color w:val="000000"/>
        </w:rPr>
        <w:t xml:space="preserve"> If </w:t>
      </w:r>
      <m:oMath>
        <m:r>
          <w:rPr>
            <w:rFonts w:ascii="Cambria Math"/>
          </w:rPr>
          <m:t>N&lt;1</m:t>
        </m:r>
      </m:oMath>
      <w:r w:rsidRPr="00395132">
        <w:rPr>
          <w:color w:val="000000"/>
        </w:rPr>
        <w:t>, one SS/PBCH block</w:t>
      </w:r>
      <w:r w:rsidR="00B052C4" w:rsidRPr="00B052C4">
        <w:t xml:space="preserve"> </w:t>
      </w:r>
      <w:r w:rsidR="00B052C4">
        <w:t>index</w:t>
      </w:r>
      <w:r w:rsidRPr="00395132">
        <w:rPr>
          <w:color w:val="000000"/>
        </w:rPr>
        <w:t xml:space="preserve"> is mapped to </w:t>
      </w:r>
      <m:oMath>
        <m:f>
          <m:fPr>
            <m:type m:val="lin"/>
            <m:ctrlPr>
              <w:rPr>
                <w:rFonts w:ascii="Cambria Math" w:hAnsi="Cambria Math"/>
                <w:i/>
              </w:rPr>
            </m:ctrlPr>
          </m:fPr>
          <m:num>
            <m:r>
              <w:rPr>
                <w:rFonts w:ascii="Cambria Math" w:hAnsi="Cambria Math"/>
              </w:rPr>
              <m:t>1</m:t>
            </m:r>
          </m:num>
          <m:den>
            <m:r>
              <w:rPr>
                <w:rFonts w:ascii="Cambria Math"/>
              </w:rPr>
              <m:t>N</m:t>
            </m:r>
          </m:den>
        </m:f>
      </m:oMath>
      <w:r w:rsidR="003940AC">
        <w:rPr>
          <w:color w:val="000000"/>
        </w:rPr>
        <w:t xml:space="preserve"> </w:t>
      </w:r>
      <w:r w:rsidRPr="00395132">
        <w:rPr>
          <w:color w:val="000000"/>
        </w:rPr>
        <w:t>consecutive valid PRACH</w:t>
      </w:r>
      <w:r>
        <w:t xml:space="preserve"> occasions. If </w:t>
      </w:r>
      <m:oMath>
        <m:r>
          <w:rPr>
            <w:rFonts w:ascii="Cambria Math"/>
          </w:rPr>
          <m:t>N</m:t>
        </m:r>
        <m:r>
          <w:rPr>
            <w:rFonts w:ascii="Cambria Math" w:hAnsi="Cambria Math"/>
          </w:rPr>
          <m:t>≥</m:t>
        </m:r>
        <m:r>
          <w:rPr>
            <w:rFonts w:ascii="Cambria Math"/>
          </w:rPr>
          <m:t>1</m:t>
        </m:r>
      </m:oMath>
      <w:r>
        <w:t xml:space="preserve">, all consecutive </w:t>
      </w:r>
      <m:oMath>
        <m:r>
          <w:rPr>
            <w:rFonts w:ascii="Cambria Math"/>
          </w:rPr>
          <m:t>N</m:t>
        </m:r>
      </m:oMath>
      <w:r>
        <w:t xml:space="preserve"> SS/PBCH block </w:t>
      </w:r>
      <w:r w:rsidR="00B052C4">
        <w:t xml:space="preserve">indexes </w:t>
      </w:r>
      <w:r>
        <w:t xml:space="preserve">are associated with one PRACH occasion. </w:t>
      </w:r>
    </w:p>
    <w:p w14:paraId="2342D160" w14:textId="77777777" w:rsidR="005D3B74" w:rsidRDefault="005D3B74" w:rsidP="005D3B74">
      <w:pPr>
        <w:spacing w:after="240"/>
      </w:pPr>
      <w:r w:rsidRPr="00B916EC">
        <w:t>SS/PBCH block</w:t>
      </w:r>
      <w:r>
        <w:t xml:space="preserve"> indexes </w:t>
      </w:r>
      <w:r w:rsidR="00ED1AD8">
        <w:rPr>
          <w:rFonts w:hint="eastAsia"/>
          <w:lang w:eastAsia="zh-CN"/>
        </w:rPr>
        <w:t>provided by</w:t>
      </w:r>
      <w:r w:rsidR="00ED1AD8" w:rsidRPr="00900E28">
        <w:t xml:space="preserve"> </w:t>
      </w:r>
      <w:r w:rsidR="00ED1AD8" w:rsidRPr="00900E28">
        <w:rPr>
          <w:i/>
        </w:rPr>
        <w:t>ssb-PositionsInBurst</w:t>
      </w:r>
      <w:r w:rsidR="00ED1AD8" w:rsidRPr="00900E28">
        <w:t xml:space="preserve"> </w:t>
      </w:r>
      <w:r w:rsidR="00ED1AD8" w:rsidRPr="00900E28">
        <w:rPr>
          <w:lang w:val="en-US"/>
        </w:rPr>
        <w:t xml:space="preserve">in </w:t>
      </w:r>
      <w:r w:rsidR="00ED1AD8" w:rsidRPr="00900E28">
        <w:rPr>
          <w:i/>
        </w:rPr>
        <w:t>S</w:t>
      </w:r>
      <w:r w:rsidR="00ED1AD8">
        <w:rPr>
          <w:rFonts w:hint="eastAsia"/>
          <w:i/>
          <w:lang w:eastAsia="zh-CN"/>
        </w:rPr>
        <w:t>IB</w:t>
      </w:r>
      <w:r w:rsidR="00ED1AD8" w:rsidRPr="00900E28">
        <w:rPr>
          <w:i/>
        </w:rPr>
        <w:t>1</w:t>
      </w:r>
      <w:r w:rsidR="00ED1AD8" w:rsidRPr="00900E28">
        <w:t xml:space="preserve"> or in </w:t>
      </w:r>
      <w:r w:rsidR="00ED1AD8" w:rsidRPr="00900E28">
        <w:rPr>
          <w:i/>
        </w:rPr>
        <w:t>ServingCellConfigCommon</w:t>
      </w:r>
      <w:r w:rsidR="00ED1AD8" w:rsidRPr="00A81FC3">
        <w:t xml:space="preserve"> </w:t>
      </w:r>
      <w:r w:rsidRPr="00A81FC3">
        <w:t xml:space="preserve">are </w:t>
      </w:r>
      <w:r>
        <w:t>mapped</w:t>
      </w:r>
      <w:r w:rsidRPr="00A81FC3">
        <w:t xml:space="preserve"> to</w:t>
      </w:r>
      <w:r>
        <w:t xml:space="preserve"> </w:t>
      </w:r>
      <w:r w:rsidR="006F6E1D">
        <w:t xml:space="preserve">valid </w:t>
      </w:r>
      <w:r>
        <w:t>P</w:t>
      </w:r>
      <w:r w:rsidRPr="00A81FC3">
        <w:t xml:space="preserve">RACH </w:t>
      </w:r>
      <w:r>
        <w:t>occasions</w:t>
      </w:r>
      <w:r w:rsidRPr="00A81FC3">
        <w:t xml:space="preserve"> in the following order</w:t>
      </w:r>
      <w:r>
        <w:t xml:space="preserve"> where the parameters are </w:t>
      </w:r>
      <w:r>
        <w:rPr>
          <w:lang w:val="en-US"/>
        </w:rPr>
        <w:t xml:space="preserve">described in </w:t>
      </w:r>
      <w:r w:rsidRPr="00B916EC">
        <w:rPr>
          <w:lang w:val="en-US"/>
        </w:rPr>
        <w:t>[4, TS 38.211]</w:t>
      </w:r>
      <w:r>
        <w:t>.</w:t>
      </w:r>
    </w:p>
    <w:p w14:paraId="55670FA3" w14:textId="77777777" w:rsidR="005D3B74" w:rsidRPr="00A81FC3" w:rsidRDefault="005D3B74" w:rsidP="005D3B74">
      <w:pPr>
        <w:pStyle w:val="B1"/>
        <w:spacing w:after="240"/>
        <w:rPr>
          <w:lang w:val="en-US"/>
        </w:rPr>
      </w:pPr>
      <w:r w:rsidRPr="00A81FC3">
        <w:t>-</w:t>
      </w:r>
      <w:r w:rsidRPr="00A81FC3">
        <w:tab/>
        <w:t>First</w:t>
      </w:r>
      <w:r>
        <w:rPr>
          <w:lang w:val="en-US"/>
        </w:rPr>
        <w:t>,</w:t>
      </w:r>
      <w:r w:rsidRPr="00A81FC3">
        <w:t xml:space="preserve"> in increasing </w:t>
      </w:r>
      <w:r>
        <w:rPr>
          <w:lang w:val="en-US"/>
        </w:rPr>
        <w:t xml:space="preserve">order of </w:t>
      </w:r>
      <w:r>
        <w:t>preamble ind</w:t>
      </w:r>
      <w:r>
        <w:rPr>
          <w:lang w:val="en-US"/>
        </w:rPr>
        <w:t>exes</w:t>
      </w:r>
      <w:r w:rsidRPr="00A81FC3">
        <w:t xml:space="preserve"> within a single </w:t>
      </w:r>
      <w:r>
        <w:rPr>
          <w:lang w:val="en-US"/>
        </w:rPr>
        <w:t>P</w:t>
      </w:r>
      <w:r w:rsidRPr="00A81FC3">
        <w:t>RACH occasion</w:t>
      </w:r>
    </w:p>
    <w:p w14:paraId="6DCFD028" w14:textId="77777777" w:rsidR="005D3B74" w:rsidRPr="00A81FC3" w:rsidRDefault="005D3B74" w:rsidP="005D3B74">
      <w:pPr>
        <w:pStyle w:val="B1"/>
        <w:spacing w:after="240"/>
        <w:rPr>
          <w:lang w:val="en-US"/>
        </w:rPr>
      </w:pPr>
      <w:r w:rsidRPr="00A81FC3">
        <w:rPr>
          <w:lang w:val="en-US"/>
        </w:rPr>
        <w:t>-</w:t>
      </w:r>
      <w:r w:rsidRPr="00A81FC3">
        <w:tab/>
      </w:r>
      <w:r>
        <w:rPr>
          <w:lang w:val="en-US"/>
        </w:rPr>
        <w:t>Second,</w:t>
      </w:r>
      <w:r>
        <w:t xml:space="preserve"> in increasing </w:t>
      </w:r>
      <w:r>
        <w:rPr>
          <w:lang w:val="en-US"/>
        </w:rPr>
        <w:t>order</w:t>
      </w:r>
      <w:r w:rsidRPr="00A81FC3">
        <w:t xml:space="preserve"> of </w:t>
      </w:r>
      <w:r>
        <w:rPr>
          <w:lang w:val="en-US"/>
        </w:rPr>
        <w:t xml:space="preserve">frequency resource indexes for </w:t>
      </w:r>
      <w:r w:rsidRPr="00A81FC3">
        <w:t xml:space="preserve">frequency multiplexed </w:t>
      </w:r>
      <w:r>
        <w:rPr>
          <w:lang w:val="en-US"/>
        </w:rPr>
        <w:t>P</w:t>
      </w:r>
      <w:r w:rsidRPr="00A81FC3">
        <w:t>RACH occasion</w:t>
      </w:r>
      <w:r>
        <w:rPr>
          <w:lang w:val="en-US"/>
        </w:rPr>
        <w:t>s</w:t>
      </w:r>
    </w:p>
    <w:p w14:paraId="5871769B" w14:textId="77777777" w:rsidR="005D3B74" w:rsidRPr="00A81FC3" w:rsidRDefault="005D3B74" w:rsidP="005D3B74">
      <w:pPr>
        <w:pStyle w:val="B1"/>
        <w:spacing w:after="240"/>
        <w:rPr>
          <w:lang w:val="en-US"/>
        </w:rPr>
      </w:pPr>
      <w:r w:rsidRPr="00A81FC3">
        <w:rPr>
          <w:lang w:val="en-US"/>
        </w:rPr>
        <w:t>-</w:t>
      </w:r>
      <w:r w:rsidR="00F31749">
        <w:tab/>
      </w:r>
      <w:r>
        <w:rPr>
          <w:lang w:val="en-US"/>
        </w:rPr>
        <w:t>Third,</w:t>
      </w:r>
      <w:r w:rsidRPr="00A81FC3">
        <w:t xml:space="preserve"> in increasing </w:t>
      </w:r>
      <w:r>
        <w:rPr>
          <w:lang w:val="en-US"/>
        </w:rPr>
        <w:t>order of time resource indexes for</w:t>
      </w:r>
      <w:r>
        <w:t xml:space="preserve"> time</w:t>
      </w:r>
      <w:r>
        <w:rPr>
          <w:lang w:val="en-US"/>
        </w:rPr>
        <w:t xml:space="preserve"> multiplexed</w:t>
      </w:r>
      <w:r w:rsidRPr="00A81FC3">
        <w:t xml:space="preserve"> </w:t>
      </w:r>
      <w:r>
        <w:rPr>
          <w:lang w:val="en-US"/>
        </w:rPr>
        <w:t>P</w:t>
      </w:r>
      <w:r w:rsidRPr="00A81FC3">
        <w:t>RACH occasion</w:t>
      </w:r>
      <w:r>
        <w:rPr>
          <w:lang w:val="en-US"/>
        </w:rPr>
        <w:t>s</w:t>
      </w:r>
      <w:r w:rsidRPr="00A81FC3">
        <w:t xml:space="preserve"> within a </w:t>
      </w:r>
      <w:r>
        <w:rPr>
          <w:lang w:val="en-US"/>
        </w:rPr>
        <w:t>P</w:t>
      </w:r>
      <w:r w:rsidRPr="00A81FC3">
        <w:t>RACH slot</w:t>
      </w:r>
    </w:p>
    <w:p w14:paraId="13DFFDB1" w14:textId="77777777" w:rsidR="005D3B74" w:rsidRPr="00A81FC3" w:rsidRDefault="005D3B74" w:rsidP="005D3B74">
      <w:pPr>
        <w:pStyle w:val="B1"/>
        <w:spacing w:after="240"/>
        <w:rPr>
          <w:lang w:val="en-US"/>
        </w:rPr>
      </w:pPr>
      <w:r w:rsidRPr="00A81FC3">
        <w:t>-</w:t>
      </w:r>
      <w:r w:rsidRPr="00A81FC3">
        <w:tab/>
      </w:r>
      <w:r>
        <w:rPr>
          <w:lang w:val="en-US"/>
        </w:rPr>
        <w:t>Fourth,</w:t>
      </w:r>
      <w:r w:rsidRPr="00A81FC3">
        <w:t xml:space="preserve"> in increasing </w:t>
      </w:r>
      <w:r>
        <w:rPr>
          <w:lang w:val="en-US"/>
        </w:rPr>
        <w:t>order of indexes for P</w:t>
      </w:r>
      <w:r w:rsidRPr="00A81FC3">
        <w:t>RACH slots</w:t>
      </w:r>
    </w:p>
    <w:p w14:paraId="13141990" w14:textId="5822DF0E" w:rsidR="00285627" w:rsidRDefault="00285627" w:rsidP="00285627">
      <w:r w:rsidRPr="00F462BD">
        <w:t xml:space="preserve">An association period, starting from frame 0, for mapping SS/PBCH block </w:t>
      </w:r>
      <w:r w:rsidR="00B052C4">
        <w:t xml:space="preserve">indexes </w:t>
      </w:r>
      <w:r w:rsidRPr="00F462BD">
        <w:t xml:space="preserve">to PRACH occasions is the smallest value in the set </w:t>
      </w:r>
      <w:r w:rsidRPr="00F462BD">
        <w:rPr>
          <w:lang w:eastAsia="zh-CN"/>
        </w:rPr>
        <w:t>determined by the PRACH configuration period according Table</w:t>
      </w:r>
      <w:r w:rsidRPr="00F462BD" w:rsidDel="00864605">
        <w:t xml:space="preserve"> </w:t>
      </w:r>
      <w:r w:rsidRPr="00F462BD">
        <w:t xml:space="preserve">8.1-1 such that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Tx</m:t>
            </m:r>
          </m:sub>
          <m:sup>
            <m:r>
              <m:rPr>
                <m:sty m:val="p"/>
              </m:rPr>
              <w:rPr>
                <w:rFonts w:ascii="Cambria Math" w:hAnsi="Cambria Math"/>
              </w:rPr>
              <m:t>SSB</m:t>
            </m:r>
          </m:sup>
        </m:sSubSup>
      </m:oMath>
      <w:r w:rsidRPr="00F462BD">
        <w:t xml:space="preserve"> SS/PBCH block </w:t>
      </w:r>
      <w:r w:rsidR="00B052C4">
        <w:t xml:space="preserve">indexes </w:t>
      </w:r>
      <w:r w:rsidRPr="00F462BD">
        <w:t xml:space="preserve">are mapped at least once to the PRACH occasions within the association period, where a UE obtains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Tx</m:t>
            </m:r>
          </m:sub>
          <m:sup>
            <m:r>
              <m:rPr>
                <m:sty m:val="p"/>
              </m:rPr>
              <w:rPr>
                <w:rFonts w:ascii="Cambria Math" w:hAnsi="Cambria Math"/>
              </w:rPr>
              <m:t>SSB</m:t>
            </m:r>
          </m:sup>
        </m:sSubSup>
      </m:oMath>
      <w:r w:rsidRPr="00F462BD">
        <w:t xml:space="preserve"> from the value of </w:t>
      </w:r>
      <w:r w:rsidRPr="00F462BD">
        <w:rPr>
          <w:i/>
        </w:rPr>
        <w:t>ssb-PositionsInBurst</w:t>
      </w:r>
      <w:r w:rsidRPr="008A0557">
        <w:t xml:space="preserve"> </w:t>
      </w:r>
      <w:r>
        <w:rPr>
          <w:lang w:val="en-US"/>
        </w:rPr>
        <w:t xml:space="preserve">in </w:t>
      </w:r>
      <w:r w:rsidR="00ED1AD8" w:rsidRPr="00F35584">
        <w:rPr>
          <w:i/>
        </w:rPr>
        <w:t>S</w:t>
      </w:r>
      <w:r w:rsidR="00ED1AD8">
        <w:rPr>
          <w:rFonts w:hint="eastAsia"/>
          <w:i/>
          <w:lang w:eastAsia="zh-CN"/>
        </w:rPr>
        <w:t>IB</w:t>
      </w:r>
      <w:r w:rsidR="00ED1AD8" w:rsidRPr="00F35584">
        <w:rPr>
          <w:i/>
        </w:rPr>
        <w:t>1</w:t>
      </w:r>
      <w:r w:rsidR="00ED1AD8">
        <w:t xml:space="preserve"> </w:t>
      </w:r>
      <w:r>
        <w:t xml:space="preserve">or in </w:t>
      </w:r>
      <w:r w:rsidRPr="00064CF8">
        <w:rPr>
          <w:i/>
        </w:rPr>
        <w:t>ServingCellConfigCommon</w:t>
      </w:r>
      <w:r w:rsidRPr="00F462BD">
        <w:t xml:space="preserve">. If after an integer number of SS/PBCH block </w:t>
      </w:r>
      <w:r w:rsidR="00957F67">
        <w:t xml:space="preserve">indexes </w:t>
      </w:r>
      <w:r w:rsidRPr="00F462BD">
        <w:t xml:space="preserve">to PRACH occasions mapping cycles within the association period there is a set of PRACH occasions </w:t>
      </w:r>
      <w:r w:rsidR="00776AF8" w:rsidRPr="00F360F1">
        <w:rPr>
          <w:color w:val="000000" w:themeColor="text1"/>
          <w:lang w:eastAsia="zh-CN"/>
        </w:rPr>
        <w:t>or PRACH preambles</w:t>
      </w:r>
      <w:r w:rsidR="00776AF8" w:rsidRPr="00DA32FA">
        <w:t xml:space="preserve"> </w:t>
      </w:r>
      <w:r w:rsidRPr="00F462BD">
        <w:t xml:space="preserve">that are not mapped to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Tx</m:t>
            </m:r>
          </m:sub>
          <m:sup>
            <m:r>
              <m:rPr>
                <m:sty m:val="p"/>
              </m:rPr>
              <w:rPr>
                <w:rFonts w:ascii="Cambria Math" w:hAnsi="Cambria Math"/>
              </w:rPr>
              <m:t>SSB</m:t>
            </m:r>
          </m:sup>
        </m:sSubSup>
      </m:oMath>
      <w:r>
        <w:t xml:space="preserve"> </w:t>
      </w:r>
      <w:r w:rsidRPr="00F462BD">
        <w:t>SS/PBCH block</w:t>
      </w:r>
      <w:r w:rsidR="00957F67">
        <w:t xml:space="preserve"> indexes</w:t>
      </w:r>
      <w:r w:rsidRPr="00F462BD">
        <w:t xml:space="preserve">, no SS/PBCH block </w:t>
      </w:r>
      <w:r w:rsidR="00957F67">
        <w:t xml:space="preserve">indexes </w:t>
      </w:r>
      <w:r w:rsidRPr="00F462BD">
        <w:t>are mapped to the set of PRACH occasions</w:t>
      </w:r>
      <w:r w:rsidR="00776AF8" w:rsidRPr="00F23453">
        <w:rPr>
          <w:color w:val="000000" w:themeColor="text1"/>
          <w:lang w:eastAsia="zh-CN"/>
        </w:rPr>
        <w:t xml:space="preserve"> </w:t>
      </w:r>
      <w:r w:rsidR="00776AF8" w:rsidRPr="00F360F1">
        <w:rPr>
          <w:color w:val="000000" w:themeColor="text1"/>
          <w:lang w:eastAsia="zh-CN"/>
        </w:rPr>
        <w:t>or PRACH preambles</w:t>
      </w:r>
      <w:r w:rsidRPr="00F462BD">
        <w:t xml:space="preserve">. An association pattern period </w:t>
      </w:r>
      <w:r>
        <w:t>includes</w:t>
      </w:r>
      <w:r w:rsidRPr="00F462BD">
        <w:t xml:space="preserve"> one or more association periods and is determined so that a pattern between PRACH occasions and SS/PBCH block </w:t>
      </w:r>
      <w:r w:rsidR="00957F67">
        <w:t xml:space="preserve">indexes </w:t>
      </w:r>
      <w:r w:rsidRPr="00F462BD">
        <w:t xml:space="preserve">repeats at most every 160 msec. PRACH occasions not associated with SS/PBCH block </w:t>
      </w:r>
      <w:r w:rsidR="00957F67">
        <w:t xml:space="preserve">indexes </w:t>
      </w:r>
      <w:r w:rsidRPr="00F462BD">
        <w:t>after an integer number of association periods, if any, are not used for PRACH transmissions</w:t>
      </w:r>
      <w:r w:rsidRPr="006A5445">
        <w:t>.</w:t>
      </w:r>
    </w:p>
    <w:p w14:paraId="05256DE0" w14:textId="3D829462" w:rsidR="001246F0" w:rsidRDefault="005B74DE" w:rsidP="000600E8">
      <w:pPr>
        <w:rPr>
          <w:rFonts w:ascii="TimesNewRomanPSMT" w:hAnsi="TimesNewRomanPSMT" w:hint="eastAsia"/>
          <w:lang w:val="en-US" w:eastAsia="zh-CN"/>
        </w:rPr>
      </w:pPr>
      <w:r>
        <w:t>For a PRACH transmission</w:t>
      </w:r>
      <w:r w:rsidR="00AD225C" w:rsidRPr="00AD225C">
        <w:t xml:space="preserve"> </w:t>
      </w:r>
      <w:r w:rsidR="00AD225C">
        <w:t>by a UE</w:t>
      </w:r>
      <w:r>
        <w:t xml:space="preserve"> triggered by a PDCCH order, the PRACH mask index field [5, TS 38.212], if the value of the </w:t>
      </w:r>
      <w:r w:rsidR="00C7484E">
        <w:t xml:space="preserve">random access preamble </w:t>
      </w:r>
      <w:r>
        <w:t xml:space="preserve">index field is not zero, indicates the PRACH occasion for the PRACH transmission where the PRACH occasions are associated with the SS/PBCH </w:t>
      </w:r>
      <w:r w:rsidR="006F6E1D">
        <w:t xml:space="preserve">block </w:t>
      </w:r>
      <w:r w:rsidR="006F6E1D" w:rsidRPr="00162E2F">
        <w:t xml:space="preserve">index </w:t>
      </w:r>
      <w:r w:rsidR="006F6E1D">
        <w:t>indicated</w:t>
      </w:r>
      <w:r w:rsidR="006F6E1D" w:rsidRPr="00162E2F">
        <w:t xml:space="preserve"> by the SS/PBCH block</w:t>
      </w:r>
      <w:r>
        <w:t xml:space="preserve"> index field of the PDCCH order. </w:t>
      </w:r>
      <w:r w:rsidR="00AD225C">
        <w:t xml:space="preserve">If the UE is provided </w:t>
      </w:r>
      <m:oMath>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cell,offset</m:t>
            </m:r>
          </m:sub>
        </m:sSub>
      </m:oMath>
      <w:r w:rsidR="00AD225C">
        <w:rPr>
          <w:kern w:val="2"/>
        </w:rPr>
        <w:t xml:space="preserve"> </w:t>
      </w:r>
      <w:r w:rsidR="00AD225C">
        <w:t xml:space="preserve">by </w:t>
      </w:r>
      <w:r w:rsidR="00E761DC">
        <w:rPr>
          <w:i/>
          <w:lang w:val="en-US"/>
        </w:rPr>
        <w:t>c</w:t>
      </w:r>
      <w:r w:rsidR="00E761DC" w:rsidRPr="00FE56DB">
        <w:rPr>
          <w:i/>
          <w:lang w:val="en-US"/>
        </w:rPr>
        <w:t>ellSpecific</w:t>
      </w:r>
      <w:r w:rsidR="007E56E4" w:rsidRPr="00FE56DB">
        <w:rPr>
          <w:i/>
          <w:lang w:val="en-US"/>
        </w:rPr>
        <w:t>Koffset</w:t>
      </w:r>
      <w:r w:rsidR="00AD225C">
        <w:rPr>
          <w:iCs/>
        </w:rPr>
        <w:t xml:space="preserve">, the PRACH occasion is after slot </w:t>
      </w:r>
      <m:oMath>
        <m:r>
          <w:rPr>
            <w:rFonts w:ascii="Cambria Math" w:hAnsi="Cambria Math"/>
          </w:rPr>
          <m:t>n+</m:t>
        </m:r>
        <m:sSub>
          <m:sSubPr>
            <m:ctrlPr>
              <w:rPr>
                <w:rFonts w:ascii="Cambria Math" w:eastAsia="MS Mincho" w:hAnsi="Cambria Math"/>
                <w:i/>
                <w:kern w:val="2"/>
              </w:rPr>
            </m:ctrlPr>
          </m:sSubPr>
          <m:e>
            <m:sSup>
              <m:sSupPr>
                <m:ctrlPr>
                  <w:rPr>
                    <w:rFonts w:ascii="Cambria Math" w:eastAsia="MS Mincho" w:hAnsi="Cambria Math"/>
                    <w:i/>
                    <w:kern w:val="2"/>
                  </w:rPr>
                </m:ctrlPr>
              </m:sSupPr>
              <m:e>
                <m:r>
                  <w:rPr>
                    <w:rFonts w:ascii="Cambria Math" w:eastAsia="MS Mincho" w:hAnsi="Cambria Math"/>
                    <w:kern w:val="2"/>
                  </w:rPr>
                  <m:t>2</m:t>
                </m:r>
              </m:e>
              <m:sup>
                <m:r>
                  <w:rPr>
                    <w:rFonts w:ascii="Cambria Math" w:eastAsia="MS Mincho" w:hAnsi="Cambria Math"/>
                    <w:kern w:val="2"/>
                  </w:rPr>
                  <m:t>μ</m:t>
                </m:r>
              </m:sup>
            </m:sSup>
            <m:r>
              <w:rPr>
                <w:rFonts w:ascii="Cambria Math" w:eastAsia="MS Mincho" w:hAnsi="Cambria Math"/>
                <w:kern w:val="2"/>
              </w:rPr>
              <m:t>∙K</m:t>
            </m:r>
          </m:e>
          <m:sub>
            <m:r>
              <m:rPr>
                <m:sty m:val="p"/>
              </m:rPr>
              <w:rPr>
                <w:rFonts w:ascii="Cambria Math" w:eastAsia="MS Mincho" w:hAnsi="Cambria Math"/>
                <w:kern w:val="2"/>
              </w:rPr>
              <m:t>cell,offset</m:t>
            </m:r>
          </m:sub>
        </m:sSub>
      </m:oMath>
      <w:r w:rsidR="00AD225C">
        <w:rPr>
          <w:kern w:val="2"/>
        </w:rPr>
        <w:t xml:space="preserve"> where </w:t>
      </w:r>
      <m:oMath>
        <m:r>
          <w:rPr>
            <w:rFonts w:ascii="Cambria Math" w:hAnsi="Cambria Math"/>
          </w:rPr>
          <m:t>n</m:t>
        </m:r>
      </m:oMath>
      <w:r w:rsidR="00AD225C">
        <w:t xml:space="preserve"> is the slot of the UL BWP for the PRACH transmission that overlaps with the end of the PDCCH order reception assuming</w:t>
      </w:r>
      <w:r w:rsidR="00AD225C">
        <w:rPr>
          <w:rStyle w:val="CommentReference"/>
          <w:lang w:val="en-US"/>
        </w:rPr>
        <w:t xml:space="preserve"> </w:t>
      </w:r>
      <m:oMath>
        <m:sSub>
          <m:sSubPr>
            <m:ctrlPr>
              <w:rPr>
                <w:rFonts w:ascii="Cambria Math" w:eastAsia="MS Mincho" w:hAnsi="Cambria Math"/>
                <w:i/>
                <w:kern w:val="2"/>
              </w:rPr>
            </m:ctrlPr>
          </m:sSubPr>
          <m:e>
            <m:r>
              <w:rPr>
                <w:rFonts w:ascii="Cambria Math" w:eastAsia="MS Mincho" w:hAnsi="Cambria Math"/>
                <w:kern w:val="2"/>
              </w:rPr>
              <m:t>T</m:t>
            </m:r>
          </m:e>
          <m:sub>
            <m:r>
              <m:rPr>
                <m:sty m:val="p"/>
              </m:rPr>
              <w:rPr>
                <w:rFonts w:ascii="Cambria Math" w:eastAsia="MS Mincho" w:hAnsi="Cambria Math"/>
                <w:kern w:val="2"/>
              </w:rPr>
              <m:t>TA</m:t>
            </m:r>
          </m:sub>
        </m:sSub>
        <m:r>
          <w:rPr>
            <w:rFonts w:ascii="Cambria Math" w:eastAsia="MS Mincho" w:hAnsi="Cambria Math"/>
            <w:kern w:val="2"/>
          </w:rPr>
          <m:t>=0</m:t>
        </m:r>
      </m:oMath>
      <w:r w:rsidR="00AD225C">
        <w:rPr>
          <w:kern w:val="2"/>
        </w:rPr>
        <w:t xml:space="preserve">, and </w:t>
      </w:r>
      <m:oMath>
        <m:r>
          <w:rPr>
            <w:rFonts w:ascii="Cambria Math" w:hAnsi="Cambria Math"/>
            <w:lang w:val="en-US"/>
          </w:rPr>
          <m:t>μ</m:t>
        </m:r>
      </m:oMath>
      <w:r w:rsidR="00AD225C">
        <w:rPr>
          <w:lang w:val="en-US"/>
        </w:rPr>
        <w:t xml:space="preserve"> is the SCS configuration for the PRACH transmission</w:t>
      </w:r>
      <w:r w:rsidR="00AD225C">
        <w:t>.</w:t>
      </w:r>
      <w:r w:rsidR="00CF71DF">
        <w:t xml:space="preserve"> </w:t>
      </w:r>
      <w:r w:rsidR="00CF71DF">
        <w:rPr>
          <w:iCs/>
        </w:rPr>
        <w:t>If the</w:t>
      </w:r>
      <w:r w:rsidR="00CF71DF" w:rsidRPr="00F415B1">
        <w:rPr>
          <w:lang w:eastAsia="ko-KR"/>
        </w:rPr>
        <w:t xml:space="preserve"> PDCCH </w:t>
      </w:r>
      <w:r w:rsidR="00CF71DF">
        <w:rPr>
          <w:lang w:eastAsia="ko-KR"/>
        </w:rPr>
        <w:t>reception for the PDCCH order</w:t>
      </w:r>
      <w:r w:rsidR="00CF71DF" w:rsidRPr="00F415B1">
        <w:rPr>
          <w:lang w:eastAsia="ko-KR"/>
        </w:rPr>
        <w:t xml:space="preserve"> includes two PDCCH candidates from two linked search space sets based on </w:t>
      </w:r>
      <w:r w:rsidR="00CF71DF" w:rsidRPr="00F415B1">
        <w:rPr>
          <w:i/>
          <w:iCs/>
          <w:lang w:val="en-US"/>
        </w:rPr>
        <w:t>searchSpaceLinking</w:t>
      </w:r>
      <w:r w:rsidR="00334424">
        <w:rPr>
          <w:i/>
          <w:iCs/>
          <w:lang w:val="en-US"/>
        </w:rPr>
        <w:t>Id</w:t>
      </w:r>
      <w:r w:rsidR="00CF71DF" w:rsidRPr="00F415B1">
        <w:rPr>
          <w:lang w:eastAsia="ko-KR"/>
        </w:rPr>
        <w:t xml:space="preserve">, as described in clause 10.1, the last symbol of the PDCCH reception </w:t>
      </w:r>
      <w:r w:rsidR="00CF71DF" w:rsidRPr="00F415B1">
        <w:rPr>
          <w:lang w:val="en-US" w:eastAsia="ko-KR"/>
        </w:rPr>
        <w:t>is</w:t>
      </w:r>
      <w:r w:rsidR="00CF71DF" w:rsidRPr="00F415B1">
        <w:rPr>
          <w:lang w:eastAsia="ko-KR"/>
        </w:rPr>
        <w:t xml:space="preserve"> the last symbol of the PDCCH candidate</w:t>
      </w:r>
      <w:r w:rsidR="00CF71DF">
        <w:rPr>
          <w:lang w:eastAsia="ko-KR"/>
        </w:rPr>
        <w:t xml:space="preserve"> that ends later</w:t>
      </w:r>
      <w:r w:rsidR="00CF71DF" w:rsidRPr="00F415B1">
        <w:rPr>
          <w:lang w:eastAsia="ko-KR"/>
        </w:rPr>
        <w:t>.</w:t>
      </w:r>
      <w:r w:rsidR="00CF71DF" w:rsidRPr="00F415B1">
        <w:rPr>
          <w:rFonts w:cstheme="minorHAnsi"/>
          <w:lang w:val="en-US"/>
        </w:rPr>
        <w:t xml:space="preserve"> </w:t>
      </w:r>
      <w:r w:rsidR="00CF71DF" w:rsidRPr="00F415B1">
        <w:rPr>
          <w:lang w:eastAsia="ko-KR"/>
        </w:rPr>
        <w:t xml:space="preserve">The PDCCH reception includes the two PDCCH candidates also when </w:t>
      </w:r>
      <w:r w:rsidR="00CF71DF" w:rsidRPr="00F415B1">
        <w:rPr>
          <w:iCs/>
          <w:lang w:eastAsia="zh-CN"/>
        </w:rPr>
        <w:t>the UE is not required to monitor one of the two PDCCH candidates as described in clauses 10</w:t>
      </w:r>
      <w:r w:rsidR="00FF6F03">
        <w:rPr>
          <w:iCs/>
          <w:lang w:eastAsia="zh-CN"/>
        </w:rPr>
        <w:t xml:space="preserve"> </w:t>
      </w:r>
      <w:r w:rsidR="00FF6F03" w:rsidRPr="001948BB">
        <w:rPr>
          <w:iCs/>
          <w:lang w:eastAsia="zh-CN"/>
        </w:rPr>
        <w:t>(except clause 10.4)</w:t>
      </w:r>
      <w:r w:rsidR="00CF71DF" w:rsidRPr="00F415B1">
        <w:rPr>
          <w:iCs/>
          <w:lang w:eastAsia="zh-CN"/>
        </w:rPr>
        <w:t>, 11.1, 11.1.1</w:t>
      </w:r>
      <w:r w:rsidR="001A51E3">
        <w:rPr>
          <w:rFonts w:hint="eastAsia"/>
          <w:iCs/>
          <w:lang w:eastAsia="zh-CN"/>
        </w:rPr>
        <w:t xml:space="preserve"> and 17.2</w:t>
      </w:r>
      <w:r w:rsidR="00CF71DF" w:rsidRPr="00F415B1">
        <w:rPr>
          <w:iCs/>
          <w:lang w:eastAsia="zh-CN"/>
        </w:rPr>
        <w:t>.</w:t>
      </w:r>
    </w:p>
    <w:p w14:paraId="07F4E592" w14:textId="77777777" w:rsidR="001246F0" w:rsidRDefault="001246F0" w:rsidP="000600E8">
      <w:pPr>
        <w:rPr>
          <w:color w:val="000000"/>
          <w:lang w:val="en-US"/>
        </w:rPr>
      </w:pPr>
      <w:r>
        <w:rPr>
          <w:color w:val="000000"/>
        </w:rPr>
        <w:t xml:space="preserve">For a PRACH transmission triggered by higher layers, if </w:t>
      </w:r>
      <w:r>
        <w:rPr>
          <w:i/>
          <w:iCs/>
          <w:color w:val="000000"/>
        </w:rPr>
        <w:t>ssb-ResourceList</w:t>
      </w:r>
      <w:r>
        <w:rPr>
          <w:iCs/>
          <w:color w:val="000000"/>
        </w:rPr>
        <w:t xml:space="preserve"> </w:t>
      </w:r>
      <w:r>
        <w:rPr>
          <w:color w:val="000000"/>
        </w:rPr>
        <w:t xml:space="preserve">is provided, the PRACH mask index is indicated by </w:t>
      </w:r>
      <w:r>
        <w:rPr>
          <w:i/>
          <w:iCs/>
          <w:color w:val="000000"/>
        </w:rPr>
        <w:t>ra-ssb-OccasionMaskIndex</w:t>
      </w:r>
      <w:r>
        <w:rPr>
          <w:color w:val="000000"/>
        </w:rPr>
        <w:t xml:space="preserve"> which indicates the PRACH occasions for the PRACH transmission where the PRACH occasions are associated with the selected SS/PBCH block index.</w:t>
      </w:r>
    </w:p>
    <w:p w14:paraId="5917D88C" w14:textId="77777777" w:rsidR="00B80E18" w:rsidRPr="00162E2F" w:rsidRDefault="00B80E18" w:rsidP="00B80E18">
      <w:r>
        <w:t xml:space="preserve">The PRACH occasions are mapped consecutively per corresponding SS/PBCH block index. The indexing of the PRACH occasion indicated by the mask index value is reset per mapping cycle of consecutive PRACH occasions per SS/PBCH block index. The UE selects for a PRACH transmission the PRACH occasion indicated by PRACH mask index value for the indicated SS/PBCH block index in the first available mapping cycle. </w:t>
      </w:r>
    </w:p>
    <w:p w14:paraId="02DB49C8" w14:textId="77777777" w:rsidR="005B74DE" w:rsidRDefault="005B74DE" w:rsidP="005B74DE">
      <w:r>
        <w:t>For the indicated preamble index, the ordering of the PRACH occasions is</w:t>
      </w:r>
    </w:p>
    <w:p w14:paraId="31AA25BE" w14:textId="77777777" w:rsidR="005B74DE" w:rsidRPr="00A81FC3" w:rsidRDefault="005B74DE" w:rsidP="005B74DE">
      <w:pPr>
        <w:pStyle w:val="B1"/>
        <w:spacing w:after="240"/>
        <w:rPr>
          <w:lang w:val="en-US"/>
        </w:rPr>
      </w:pPr>
      <w:r w:rsidRPr="00A81FC3">
        <w:rPr>
          <w:lang w:val="en-US"/>
        </w:rPr>
        <w:t>-</w:t>
      </w:r>
      <w:r w:rsidRPr="00A81FC3">
        <w:tab/>
      </w:r>
      <w:r>
        <w:rPr>
          <w:lang w:val="en-US"/>
        </w:rPr>
        <w:t>First,</w:t>
      </w:r>
      <w:r>
        <w:t xml:space="preserve"> in increasing </w:t>
      </w:r>
      <w:r>
        <w:rPr>
          <w:lang w:val="en-US"/>
        </w:rPr>
        <w:t>order</w:t>
      </w:r>
      <w:r w:rsidRPr="00A81FC3">
        <w:t xml:space="preserve"> of </w:t>
      </w:r>
      <w:r>
        <w:rPr>
          <w:lang w:val="en-US"/>
        </w:rPr>
        <w:t xml:space="preserve">frequency resource indexes for </w:t>
      </w:r>
      <w:r w:rsidRPr="00A81FC3">
        <w:t xml:space="preserve">frequency multiplexed </w:t>
      </w:r>
      <w:r>
        <w:rPr>
          <w:lang w:val="en-US"/>
        </w:rPr>
        <w:t>P</w:t>
      </w:r>
      <w:r w:rsidRPr="00A81FC3">
        <w:t>RACH occasion</w:t>
      </w:r>
      <w:r>
        <w:rPr>
          <w:lang w:val="en-US"/>
        </w:rPr>
        <w:t>s</w:t>
      </w:r>
    </w:p>
    <w:p w14:paraId="6776CAAE" w14:textId="77777777" w:rsidR="005B74DE" w:rsidRPr="00A81FC3" w:rsidRDefault="005B74DE" w:rsidP="005B74DE">
      <w:pPr>
        <w:pStyle w:val="B1"/>
        <w:spacing w:after="240"/>
        <w:rPr>
          <w:lang w:val="en-US"/>
        </w:rPr>
      </w:pPr>
      <w:r w:rsidRPr="00A81FC3">
        <w:rPr>
          <w:lang w:val="en-US"/>
        </w:rPr>
        <w:t>-</w:t>
      </w:r>
      <w:r>
        <w:tab/>
      </w:r>
      <w:r>
        <w:rPr>
          <w:lang w:val="en-US"/>
        </w:rPr>
        <w:t>Second,</w:t>
      </w:r>
      <w:r w:rsidRPr="00A81FC3">
        <w:t xml:space="preserve"> in increasing </w:t>
      </w:r>
      <w:r>
        <w:rPr>
          <w:lang w:val="en-US"/>
        </w:rPr>
        <w:t>order of time resource indexes for</w:t>
      </w:r>
      <w:r>
        <w:t xml:space="preserve"> time</w:t>
      </w:r>
      <w:r>
        <w:rPr>
          <w:lang w:val="en-US"/>
        </w:rPr>
        <w:t xml:space="preserve"> multiplexed</w:t>
      </w:r>
      <w:r w:rsidRPr="00A81FC3">
        <w:t xml:space="preserve"> </w:t>
      </w:r>
      <w:r>
        <w:rPr>
          <w:lang w:val="en-US"/>
        </w:rPr>
        <w:t>P</w:t>
      </w:r>
      <w:r w:rsidRPr="00A81FC3">
        <w:t>RACH occasion</w:t>
      </w:r>
      <w:r>
        <w:rPr>
          <w:lang w:val="en-US"/>
        </w:rPr>
        <w:t>s</w:t>
      </w:r>
      <w:r w:rsidRPr="00A81FC3">
        <w:t xml:space="preserve"> within a </w:t>
      </w:r>
      <w:r>
        <w:rPr>
          <w:lang w:val="en-US"/>
        </w:rPr>
        <w:t>P</w:t>
      </w:r>
      <w:r>
        <w:t>RACH slot</w:t>
      </w:r>
    </w:p>
    <w:p w14:paraId="534A7231" w14:textId="77777777" w:rsidR="00C7484E" w:rsidRDefault="005B74DE" w:rsidP="00C7484E">
      <w:pPr>
        <w:pStyle w:val="B1"/>
        <w:spacing w:after="240"/>
      </w:pPr>
      <w:r w:rsidRPr="00A81FC3">
        <w:t>-</w:t>
      </w:r>
      <w:r w:rsidRPr="00A81FC3">
        <w:tab/>
      </w:r>
      <w:r>
        <w:rPr>
          <w:lang w:val="en-US"/>
        </w:rPr>
        <w:t>Third</w:t>
      </w:r>
      <w:r w:rsidRPr="00CC774E">
        <w:rPr>
          <w:lang w:val="en-US"/>
        </w:rPr>
        <w:t>,</w:t>
      </w:r>
      <w:r w:rsidRPr="00CC774E">
        <w:t xml:space="preserve"> in increasing </w:t>
      </w:r>
      <w:r w:rsidRPr="00CC774E">
        <w:rPr>
          <w:lang w:val="en-US"/>
        </w:rPr>
        <w:t>order of indexes for P</w:t>
      </w:r>
      <w:r w:rsidRPr="00CC774E">
        <w:t>RACH slots</w:t>
      </w:r>
      <w:r w:rsidR="00C7484E" w:rsidRPr="00C7484E">
        <w:t xml:space="preserve"> </w:t>
      </w:r>
    </w:p>
    <w:p w14:paraId="6A0B9ABD" w14:textId="77777777" w:rsidR="005B74DE" w:rsidRPr="00C617C6" w:rsidRDefault="00C7484E" w:rsidP="00FD51F2">
      <w:pPr>
        <w:rPr>
          <w:lang w:val="en-US"/>
        </w:rPr>
      </w:pPr>
      <w:r w:rsidRPr="005733B7">
        <w:rPr>
          <w:rFonts w:eastAsia="DengXian"/>
          <w:lang w:eastAsia="zh-CN"/>
        </w:rPr>
        <w:lastRenderedPageBreak/>
        <w:t>For a PRACH transmission triggered upon</w:t>
      </w:r>
      <w:r>
        <w:rPr>
          <w:rFonts w:eastAsia="DengXian"/>
          <w:lang w:eastAsia="zh-CN"/>
        </w:rPr>
        <w:t xml:space="preserve"> request</w:t>
      </w:r>
      <w:r w:rsidRPr="005733B7">
        <w:rPr>
          <w:rFonts w:eastAsia="DengXian"/>
          <w:lang w:eastAsia="zh-CN"/>
        </w:rPr>
        <w:t xml:space="preserve"> by higher layers</w:t>
      </w:r>
      <w:r>
        <w:rPr>
          <w:rFonts w:eastAsia="DengXian"/>
          <w:lang w:eastAsia="zh-CN"/>
        </w:rPr>
        <w:t>, a value of</w:t>
      </w:r>
      <w:r w:rsidRPr="001050E8">
        <w:rPr>
          <w:rFonts w:eastAsia="DengXian"/>
          <w:lang w:eastAsia="zh-CN"/>
        </w:rPr>
        <w:t xml:space="preserve"> </w:t>
      </w:r>
      <w:r w:rsidRPr="00883746">
        <w:rPr>
          <w:rFonts w:eastAsia="DengXian"/>
          <w:i/>
          <w:lang w:eastAsia="zh-CN"/>
        </w:rPr>
        <w:t>ra-OccasionList</w:t>
      </w:r>
      <w:r>
        <w:rPr>
          <w:rFonts w:eastAsia="DengXian"/>
          <w:lang w:eastAsia="zh-CN"/>
        </w:rPr>
        <w:t xml:space="preserve"> [12</w:t>
      </w:r>
      <w:r w:rsidRPr="001050E8">
        <w:rPr>
          <w:rFonts w:eastAsia="DengXian"/>
          <w:lang w:eastAsia="zh-CN"/>
        </w:rPr>
        <w:t>, T</w:t>
      </w:r>
      <w:r>
        <w:rPr>
          <w:rFonts w:eastAsia="DengXian"/>
          <w:lang w:eastAsia="zh-CN"/>
        </w:rPr>
        <w:t xml:space="preserve">S 38.331], if </w:t>
      </w:r>
      <w:r w:rsidR="001246F0">
        <w:rPr>
          <w:rFonts w:eastAsia="DengXian"/>
          <w:i/>
          <w:lang w:eastAsia="zh-CN"/>
        </w:rPr>
        <w:t>csirs-ResourceList</w:t>
      </w:r>
      <w:r w:rsidR="001246F0">
        <w:rPr>
          <w:rFonts w:eastAsia="DengXian"/>
          <w:lang w:eastAsia="zh-CN"/>
        </w:rPr>
        <w:t xml:space="preserve"> is provided</w:t>
      </w:r>
      <w:r>
        <w:rPr>
          <w:rFonts w:eastAsia="DengXian"/>
          <w:lang w:eastAsia="zh-CN"/>
        </w:rPr>
        <w:t>, indicates a</w:t>
      </w:r>
      <w:r w:rsidRPr="001050E8">
        <w:rPr>
          <w:rFonts w:eastAsia="DengXian"/>
          <w:lang w:eastAsia="zh-CN"/>
        </w:rPr>
        <w:t xml:space="preserve"> list of PRACH occasions for the PRACH transmission where the PRACH o</w:t>
      </w:r>
      <w:r>
        <w:rPr>
          <w:rFonts w:eastAsia="DengXian"/>
          <w:lang w:eastAsia="zh-CN"/>
        </w:rPr>
        <w:t xml:space="preserve">ccasions are associated with </w:t>
      </w:r>
      <w:r w:rsidR="001246F0">
        <w:rPr>
          <w:rFonts w:eastAsia="DengXian"/>
          <w:lang w:eastAsia="zh-CN"/>
        </w:rPr>
        <w:t>the selected</w:t>
      </w:r>
      <w:r w:rsidRPr="001050E8">
        <w:rPr>
          <w:rFonts w:eastAsia="DengXian"/>
          <w:lang w:eastAsia="zh-CN"/>
        </w:rPr>
        <w:t xml:space="preserve"> CSI-RS index indicated by</w:t>
      </w:r>
      <w:r w:rsidRPr="00883746">
        <w:rPr>
          <w:rFonts w:eastAsia="DengXian"/>
          <w:i/>
          <w:lang w:eastAsia="zh-CN"/>
        </w:rPr>
        <w:t xml:space="preserve"> csi-RS</w:t>
      </w:r>
      <w:r w:rsidRPr="001050E8">
        <w:rPr>
          <w:rFonts w:eastAsia="DengXian"/>
          <w:lang w:eastAsia="zh-CN"/>
        </w:rPr>
        <w:t xml:space="preserve">. The indexing of the </w:t>
      </w:r>
      <w:r>
        <w:rPr>
          <w:rFonts w:eastAsia="DengXian"/>
          <w:lang w:eastAsia="zh-CN"/>
        </w:rPr>
        <w:t>PRACH occasions indicated by</w:t>
      </w:r>
      <w:r w:rsidRPr="001050E8">
        <w:rPr>
          <w:rFonts w:eastAsia="DengXian"/>
          <w:lang w:eastAsia="zh-CN"/>
        </w:rPr>
        <w:t xml:space="preserve"> </w:t>
      </w:r>
      <w:r w:rsidRPr="00883746">
        <w:rPr>
          <w:rFonts w:eastAsia="DengXian"/>
          <w:i/>
          <w:lang w:eastAsia="zh-CN"/>
        </w:rPr>
        <w:t>ra-OccasionList</w:t>
      </w:r>
      <w:r w:rsidRPr="001050E8">
        <w:rPr>
          <w:rFonts w:eastAsia="DengXian"/>
          <w:lang w:eastAsia="zh-CN"/>
        </w:rPr>
        <w:t xml:space="preserve"> is reset per association</w:t>
      </w:r>
      <w:r>
        <w:rPr>
          <w:rFonts w:eastAsia="DengXian" w:hint="eastAsia"/>
          <w:lang w:eastAsia="zh-CN"/>
        </w:rPr>
        <w:t xml:space="preserve"> pattern</w:t>
      </w:r>
      <w:r w:rsidRPr="001050E8">
        <w:rPr>
          <w:rFonts w:eastAsia="DengXian"/>
          <w:lang w:eastAsia="zh-CN"/>
        </w:rPr>
        <w:t xml:space="preserve"> period</w:t>
      </w:r>
      <w:r>
        <w:rPr>
          <w:rFonts w:eastAsia="DengXian" w:hint="eastAsia"/>
          <w:lang w:eastAsia="zh-CN"/>
        </w:rPr>
        <w:t>.</w:t>
      </w:r>
    </w:p>
    <w:p w14:paraId="5A3C35CD" w14:textId="77777777" w:rsidR="005B74DE" w:rsidRPr="00E9040D" w:rsidRDefault="005B74DE" w:rsidP="005B74DE">
      <w:pPr>
        <w:pStyle w:val="TH"/>
      </w:pPr>
      <w:r>
        <w:t>Table 8.1-1</w:t>
      </w:r>
      <w:r w:rsidRPr="00E9040D">
        <w:t xml:space="preserve">: </w:t>
      </w:r>
      <w:r>
        <w:t>Mapping between PRACH configuration period and SS/PBCH block to PRACH occasion association period</w:t>
      </w:r>
    </w:p>
    <w:tbl>
      <w:tblPr>
        <w:tblW w:w="0" w:type="auto"/>
        <w:jc w:val="center"/>
        <w:tblLook w:val="01E0" w:firstRow="1" w:lastRow="1" w:firstColumn="1" w:lastColumn="1" w:noHBand="0" w:noVBand="0"/>
      </w:tblPr>
      <w:tblGrid>
        <w:gridCol w:w="3325"/>
        <w:gridCol w:w="3780"/>
      </w:tblGrid>
      <w:tr w:rsidR="005B74DE" w:rsidRPr="00E9040D" w14:paraId="36634329" w14:textId="77777777" w:rsidTr="00011FE0">
        <w:trPr>
          <w:jc w:val="center"/>
        </w:trPr>
        <w:tc>
          <w:tcPr>
            <w:tcW w:w="3325" w:type="dxa"/>
            <w:tcBorders>
              <w:top w:val="single" w:sz="4" w:space="0" w:color="auto"/>
              <w:left w:val="single" w:sz="4" w:space="0" w:color="auto"/>
              <w:bottom w:val="single" w:sz="4" w:space="0" w:color="auto"/>
              <w:right w:val="single" w:sz="4" w:space="0" w:color="auto"/>
            </w:tcBorders>
            <w:shd w:val="clear" w:color="auto" w:fill="E0E0E0"/>
            <w:vAlign w:val="center"/>
          </w:tcPr>
          <w:p w14:paraId="52E8DDF3" w14:textId="77777777" w:rsidR="005B74DE" w:rsidRPr="00E9040D" w:rsidRDefault="005B74DE" w:rsidP="00011FE0">
            <w:pPr>
              <w:pStyle w:val="TAH"/>
            </w:pPr>
            <w:r>
              <w:t>PRACH configuration period (msec)</w:t>
            </w:r>
          </w:p>
        </w:tc>
        <w:tc>
          <w:tcPr>
            <w:tcW w:w="3780" w:type="dxa"/>
            <w:tcBorders>
              <w:top w:val="single" w:sz="4" w:space="0" w:color="auto"/>
              <w:left w:val="single" w:sz="4" w:space="0" w:color="auto"/>
              <w:bottom w:val="single" w:sz="4" w:space="0" w:color="auto"/>
              <w:right w:val="single" w:sz="4" w:space="0" w:color="auto"/>
            </w:tcBorders>
            <w:shd w:val="clear" w:color="auto" w:fill="E0E0E0"/>
            <w:vAlign w:val="center"/>
          </w:tcPr>
          <w:p w14:paraId="4A97A35F" w14:textId="77777777" w:rsidR="005B74DE" w:rsidRPr="00E9040D" w:rsidRDefault="005B74DE" w:rsidP="00011FE0">
            <w:pPr>
              <w:pStyle w:val="TAH"/>
            </w:pPr>
            <w:r>
              <w:t>Association period (number of PRACH configuration periods)</w:t>
            </w:r>
          </w:p>
        </w:tc>
      </w:tr>
      <w:tr w:rsidR="005B74DE" w:rsidRPr="00E9040D" w14:paraId="332F72C8" w14:textId="77777777" w:rsidTr="00011FE0">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191458F5" w14:textId="77777777" w:rsidR="005B74DE" w:rsidRPr="00E9040D" w:rsidRDefault="005B74DE" w:rsidP="00011FE0">
            <w:pPr>
              <w:pStyle w:val="TAC"/>
            </w:pPr>
            <w:r>
              <w:t>10</w:t>
            </w:r>
          </w:p>
        </w:tc>
        <w:tc>
          <w:tcPr>
            <w:tcW w:w="3780" w:type="dxa"/>
            <w:tcBorders>
              <w:top w:val="single" w:sz="4" w:space="0" w:color="auto"/>
              <w:left w:val="single" w:sz="4" w:space="0" w:color="auto"/>
              <w:bottom w:val="single" w:sz="4" w:space="0" w:color="auto"/>
              <w:right w:val="single" w:sz="4" w:space="0" w:color="auto"/>
            </w:tcBorders>
            <w:vAlign w:val="center"/>
          </w:tcPr>
          <w:p w14:paraId="3CA57969" w14:textId="77777777" w:rsidR="005B74DE" w:rsidRPr="00E9040D" w:rsidRDefault="005B74DE" w:rsidP="00011FE0">
            <w:pPr>
              <w:pStyle w:val="TAC"/>
            </w:pPr>
            <w:r>
              <w:t>{1, 2, 4, 8, 16}</w:t>
            </w:r>
          </w:p>
        </w:tc>
      </w:tr>
      <w:tr w:rsidR="005B74DE" w:rsidRPr="00E9040D" w14:paraId="2F1AA108" w14:textId="77777777" w:rsidTr="00011FE0">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3E5340FE" w14:textId="77777777" w:rsidR="005B74DE" w:rsidRPr="00E9040D" w:rsidRDefault="005B74DE" w:rsidP="00011FE0">
            <w:pPr>
              <w:pStyle w:val="TAC"/>
            </w:pPr>
            <w:r>
              <w:t>20</w:t>
            </w:r>
          </w:p>
        </w:tc>
        <w:tc>
          <w:tcPr>
            <w:tcW w:w="3780" w:type="dxa"/>
            <w:tcBorders>
              <w:top w:val="single" w:sz="4" w:space="0" w:color="auto"/>
              <w:left w:val="single" w:sz="4" w:space="0" w:color="auto"/>
              <w:bottom w:val="single" w:sz="4" w:space="0" w:color="auto"/>
              <w:right w:val="single" w:sz="4" w:space="0" w:color="auto"/>
            </w:tcBorders>
            <w:vAlign w:val="center"/>
          </w:tcPr>
          <w:p w14:paraId="1AF11E0D" w14:textId="77777777" w:rsidR="005B74DE" w:rsidRPr="00E9040D" w:rsidRDefault="005B74DE" w:rsidP="00011FE0">
            <w:pPr>
              <w:pStyle w:val="TAC"/>
            </w:pPr>
            <w:r>
              <w:t>{1, 2, 4, 8}</w:t>
            </w:r>
          </w:p>
        </w:tc>
      </w:tr>
      <w:tr w:rsidR="005B74DE" w:rsidRPr="00E9040D" w14:paraId="0621E8F8" w14:textId="77777777" w:rsidTr="00011FE0">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2BA06E40" w14:textId="77777777" w:rsidR="005B74DE" w:rsidRDefault="005B74DE" w:rsidP="00011FE0">
            <w:pPr>
              <w:pStyle w:val="TAC"/>
            </w:pPr>
            <w:r>
              <w:t>40</w:t>
            </w:r>
          </w:p>
        </w:tc>
        <w:tc>
          <w:tcPr>
            <w:tcW w:w="3780" w:type="dxa"/>
            <w:tcBorders>
              <w:top w:val="single" w:sz="4" w:space="0" w:color="auto"/>
              <w:left w:val="single" w:sz="4" w:space="0" w:color="auto"/>
              <w:bottom w:val="single" w:sz="4" w:space="0" w:color="auto"/>
              <w:right w:val="single" w:sz="4" w:space="0" w:color="auto"/>
            </w:tcBorders>
            <w:vAlign w:val="center"/>
          </w:tcPr>
          <w:p w14:paraId="44B24585" w14:textId="77777777" w:rsidR="005B74DE" w:rsidRDefault="005B74DE" w:rsidP="00011FE0">
            <w:pPr>
              <w:pStyle w:val="TAC"/>
            </w:pPr>
            <w:r>
              <w:t>{1, 2, 4}</w:t>
            </w:r>
          </w:p>
        </w:tc>
      </w:tr>
      <w:tr w:rsidR="005B74DE" w:rsidRPr="00E9040D" w14:paraId="7A5BD429" w14:textId="77777777" w:rsidTr="00011FE0">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5DF329EA" w14:textId="77777777" w:rsidR="005B74DE" w:rsidRPr="00E9040D" w:rsidRDefault="005B74DE" w:rsidP="00011FE0">
            <w:pPr>
              <w:pStyle w:val="TAC"/>
            </w:pPr>
            <w:r>
              <w:t>80</w:t>
            </w:r>
          </w:p>
        </w:tc>
        <w:tc>
          <w:tcPr>
            <w:tcW w:w="3780" w:type="dxa"/>
            <w:tcBorders>
              <w:top w:val="single" w:sz="4" w:space="0" w:color="auto"/>
              <w:left w:val="single" w:sz="4" w:space="0" w:color="auto"/>
              <w:bottom w:val="single" w:sz="4" w:space="0" w:color="auto"/>
              <w:right w:val="single" w:sz="4" w:space="0" w:color="auto"/>
            </w:tcBorders>
            <w:vAlign w:val="center"/>
          </w:tcPr>
          <w:p w14:paraId="549BDC36" w14:textId="77777777" w:rsidR="005B74DE" w:rsidRPr="00E9040D" w:rsidRDefault="005B74DE" w:rsidP="00011FE0">
            <w:pPr>
              <w:pStyle w:val="TAC"/>
            </w:pPr>
            <w:r>
              <w:t>{1, 2}</w:t>
            </w:r>
          </w:p>
        </w:tc>
      </w:tr>
      <w:tr w:rsidR="005B74DE" w:rsidRPr="00E9040D" w14:paraId="6979DD7B" w14:textId="77777777" w:rsidTr="00011FE0">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2FE73337" w14:textId="77777777" w:rsidR="005B74DE" w:rsidRPr="00E9040D" w:rsidRDefault="005B74DE" w:rsidP="00011FE0">
            <w:pPr>
              <w:pStyle w:val="TAC"/>
            </w:pPr>
            <w:r>
              <w:t>160</w:t>
            </w:r>
          </w:p>
        </w:tc>
        <w:tc>
          <w:tcPr>
            <w:tcW w:w="3780" w:type="dxa"/>
            <w:tcBorders>
              <w:top w:val="single" w:sz="4" w:space="0" w:color="auto"/>
              <w:left w:val="single" w:sz="4" w:space="0" w:color="auto"/>
              <w:bottom w:val="single" w:sz="4" w:space="0" w:color="auto"/>
              <w:right w:val="single" w:sz="4" w:space="0" w:color="auto"/>
            </w:tcBorders>
            <w:vAlign w:val="center"/>
          </w:tcPr>
          <w:p w14:paraId="53A48472" w14:textId="77777777" w:rsidR="005B74DE" w:rsidRPr="00E9040D" w:rsidRDefault="005B74DE" w:rsidP="00011FE0">
            <w:pPr>
              <w:pStyle w:val="TAC"/>
            </w:pPr>
            <w:r>
              <w:t>{1}</w:t>
            </w:r>
          </w:p>
        </w:tc>
      </w:tr>
    </w:tbl>
    <w:p w14:paraId="0332B03F" w14:textId="77777777" w:rsidR="005B74DE" w:rsidRPr="00E650B0" w:rsidRDefault="005B74DE" w:rsidP="005B74DE"/>
    <w:p w14:paraId="4AA01E54" w14:textId="513046D3" w:rsidR="00CD3510" w:rsidRDefault="00B80E18" w:rsidP="00B80E18">
      <w:r w:rsidRPr="00162E2F">
        <w:t xml:space="preserve">For paired spectrum </w:t>
      </w:r>
      <w:r w:rsidR="00CB5408">
        <w:rPr>
          <w:rFonts w:eastAsia="Times New Roman"/>
        </w:rPr>
        <w:t>or supplementary uplink band</w:t>
      </w:r>
      <w:r w:rsidR="00CB5408" w:rsidRPr="00162E2F">
        <w:t xml:space="preserve"> </w:t>
      </w:r>
      <w:r w:rsidRPr="00162E2F">
        <w:t xml:space="preserve">all PRACH occasions are valid. </w:t>
      </w:r>
    </w:p>
    <w:p w14:paraId="7BB85441" w14:textId="77777777" w:rsidR="00CD3510" w:rsidRDefault="00B80E18" w:rsidP="00B80E18">
      <w:bookmarkStart w:id="339" w:name="_Hlk29801864"/>
      <w:r w:rsidRPr="00162E2F">
        <w:t xml:space="preserve">For unpaired spectrum, </w:t>
      </w:r>
    </w:p>
    <w:p w14:paraId="69854D5A" w14:textId="33CD359B" w:rsidR="00B80E18" w:rsidRPr="00162E2F" w:rsidRDefault="00CD3510" w:rsidP="00A312BF">
      <w:pPr>
        <w:pStyle w:val="B1"/>
      </w:pPr>
      <w:r>
        <w:t>-</w:t>
      </w:r>
      <w:r>
        <w:tab/>
      </w:r>
      <w:r w:rsidR="00B80E18" w:rsidRPr="00162E2F">
        <w:t xml:space="preserve">if a UE is not provided </w:t>
      </w:r>
      <w:r w:rsidR="003943AF">
        <w:rPr>
          <w:i/>
        </w:rPr>
        <w:t>tdd</w:t>
      </w:r>
      <w:r w:rsidR="00B80E18" w:rsidRPr="00162E2F">
        <w:rPr>
          <w:i/>
        </w:rPr>
        <w:t>-UL-DL-ConfigurationCommon</w:t>
      </w:r>
      <w:r w:rsidR="00B80E18" w:rsidRPr="00162E2F">
        <w:t xml:space="preserve">, a PRACH occasion </w:t>
      </w:r>
      <w:r w:rsidR="00B80E18" w:rsidRPr="00162E2F">
        <w:rPr>
          <w:rStyle w:val="colour"/>
        </w:rPr>
        <w:t>in a PRACH slot</w:t>
      </w:r>
      <w:r w:rsidR="00B80E18" w:rsidRPr="00162E2F">
        <w:t xml:space="preserve"> is valid if it does not precede a SS/PBCH block in the PRACH slot and starts at least </w:t>
      </w:r>
      <m:oMath>
        <m:sSub>
          <m:sSubPr>
            <m:ctrlPr>
              <w:rPr>
                <w:rFonts w:ascii="Cambria Math" w:hAnsi="Cambria Math"/>
                <w:i/>
              </w:rPr>
            </m:ctrlPr>
          </m:sSubPr>
          <m:e>
            <m:r>
              <w:rPr>
                <w:rFonts w:ascii="Cambria Math" w:hAnsi="Cambria Math"/>
              </w:rPr>
              <m:t>N</m:t>
            </m:r>
          </m:e>
          <m:sub>
            <m:r>
              <m:rPr>
                <m:sty m:val="p"/>
              </m:rPr>
              <w:rPr>
                <w:rFonts w:ascii="Cambria Math" w:hAnsi="Cambria Math"/>
              </w:rPr>
              <m:t>gap</m:t>
            </m:r>
          </m:sub>
        </m:sSub>
      </m:oMath>
      <w:r w:rsidR="00B80E18" w:rsidRPr="00162E2F">
        <w:t xml:space="preserve"> symbols after a last SS/PBCH block </w:t>
      </w:r>
      <w:r w:rsidR="000A4881">
        <w:rPr>
          <w:lang w:val="en-US"/>
        </w:rPr>
        <w:t xml:space="preserve">reception </w:t>
      </w:r>
      <w:r w:rsidR="00B80E18" w:rsidRPr="00162E2F">
        <w:t xml:space="preserve">symbol, where </w:t>
      </w:r>
      <m:oMath>
        <m:sSub>
          <m:sSubPr>
            <m:ctrlPr>
              <w:rPr>
                <w:rFonts w:ascii="Cambria Math" w:hAnsi="Cambria Math"/>
                <w:i/>
              </w:rPr>
            </m:ctrlPr>
          </m:sSubPr>
          <m:e>
            <m:r>
              <w:rPr>
                <w:rFonts w:ascii="Cambria Math" w:hAnsi="Cambria Math"/>
              </w:rPr>
              <m:t>N</m:t>
            </m:r>
          </m:e>
          <m:sub>
            <m:r>
              <m:rPr>
                <m:sty m:val="p"/>
              </m:rPr>
              <w:rPr>
                <w:rFonts w:ascii="Cambria Math" w:hAnsi="Cambria Math"/>
              </w:rPr>
              <m:t>gap</m:t>
            </m:r>
          </m:sub>
        </m:sSub>
      </m:oMath>
      <w:r w:rsidR="00B80E18">
        <w:t xml:space="preserve"> is provided in Table 8.1</w:t>
      </w:r>
      <w:r w:rsidR="00B80E18" w:rsidRPr="00162E2F">
        <w:t>-2</w:t>
      </w:r>
      <w:r w:rsidR="00443AAC">
        <w:rPr>
          <w:lang w:val="en-US"/>
        </w:rPr>
        <w:t xml:space="preserve"> and, </w:t>
      </w:r>
      <w:r w:rsidR="00443AAC" w:rsidRPr="000E198D">
        <w:rPr>
          <w:rFonts w:hint="eastAsia"/>
        </w:rPr>
        <w:t xml:space="preserve">if </w:t>
      </w:r>
      <w:r w:rsidR="006545FE">
        <w:rPr>
          <w:i/>
          <w:iCs/>
          <w:lang w:val="en-US"/>
        </w:rPr>
        <w:t>c</w:t>
      </w:r>
      <w:r w:rsidR="006545FE" w:rsidRPr="000E198D">
        <w:rPr>
          <w:rFonts w:hint="eastAsia"/>
          <w:i/>
          <w:iCs/>
        </w:rPr>
        <w:t>hannelAccess</w:t>
      </w:r>
      <w:r w:rsidR="006545FE" w:rsidRPr="000E198D">
        <w:rPr>
          <w:rFonts w:hint="eastAsia"/>
          <w:i/>
          <w:iCs/>
          <w:lang w:eastAsia="zh-CN"/>
        </w:rPr>
        <w:t>Mode</w:t>
      </w:r>
      <w:r w:rsidR="00443AAC" w:rsidRPr="000E198D">
        <w:rPr>
          <w:rFonts w:hint="eastAsia"/>
        </w:rPr>
        <w:t xml:space="preserve"> = </w:t>
      </w:r>
      <w:r w:rsidR="00533C00" w:rsidRPr="003817EF">
        <w:rPr>
          <w:lang w:val="en-GB"/>
        </w:rPr>
        <w:t>"</w:t>
      </w:r>
      <w:r w:rsidR="0077778F" w:rsidRPr="000E198D">
        <w:rPr>
          <w:rFonts w:hint="eastAsia"/>
          <w:i/>
          <w:iCs/>
        </w:rPr>
        <w:t>semi</w:t>
      </w:r>
      <w:r w:rsidR="0077778F">
        <w:rPr>
          <w:i/>
          <w:iCs/>
          <w:lang w:val="en-GB"/>
        </w:rPr>
        <w:t>S</w:t>
      </w:r>
      <w:r w:rsidR="0077778F" w:rsidRPr="000E198D">
        <w:rPr>
          <w:rFonts w:hint="eastAsia"/>
          <w:i/>
          <w:iCs/>
        </w:rPr>
        <w:t>tatic</w:t>
      </w:r>
      <w:r w:rsidR="00533C00" w:rsidRPr="003817EF">
        <w:rPr>
          <w:lang w:val="en-GB"/>
        </w:rPr>
        <w:t>"</w:t>
      </w:r>
      <w:r w:rsidR="0077778F" w:rsidRPr="003817EF">
        <w:rPr>
          <w:rFonts w:hint="eastAsia"/>
        </w:rPr>
        <w:t xml:space="preserve"> </w:t>
      </w:r>
      <w:r w:rsidR="00443AAC" w:rsidRPr="000E198D">
        <w:rPr>
          <w:rFonts w:hint="eastAsia"/>
        </w:rPr>
        <w:t xml:space="preserve">is provided, does not overlap with a set of consecutive symbols before the start of a next channel occupancy time where </w:t>
      </w:r>
      <w:r w:rsidR="00443AAC">
        <w:rPr>
          <w:lang w:val="en-US"/>
        </w:rPr>
        <w:t>the UE does not</w:t>
      </w:r>
      <w:r w:rsidR="00443AAC" w:rsidRPr="000E198D">
        <w:rPr>
          <w:rFonts w:hint="eastAsia"/>
        </w:rPr>
        <w:t xml:space="preserve"> transmi</w:t>
      </w:r>
      <w:r w:rsidR="00443AAC">
        <w:rPr>
          <w:lang w:val="en-US"/>
        </w:rPr>
        <w:t>t</w:t>
      </w:r>
      <w:r w:rsidR="00443AAC" w:rsidRPr="000E198D">
        <w:rPr>
          <w:rFonts w:hint="eastAsia"/>
        </w:rPr>
        <w:t xml:space="preserve"> [15, TS 37.213]</w:t>
      </w:r>
      <w:r w:rsidR="00B80E18" w:rsidRPr="00162E2F">
        <w:t>.</w:t>
      </w:r>
    </w:p>
    <w:p w14:paraId="39F56CC2" w14:textId="2398BC1C" w:rsidR="00CD3510" w:rsidRDefault="00CD3510" w:rsidP="00A312BF">
      <w:pPr>
        <w:pStyle w:val="B2"/>
        <w:rPr>
          <w:lang w:eastAsia="zh-CN"/>
        </w:rPr>
      </w:pPr>
      <w:r>
        <w:t>-</w:t>
      </w:r>
      <w:r>
        <w:tab/>
        <w:t>the</w:t>
      </w:r>
      <w:r w:rsidR="00443AAC" w:rsidRPr="00443AAC">
        <w:rPr>
          <w:rFonts w:eastAsia="MS Mincho"/>
        </w:rPr>
        <w:t xml:space="preserve"> </w:t>
      </w:r>
      <w:r w:rsidR="00443AAC">
        <w:rPr>
          <w:rFonts w:eastAsia="MS Mincho"/>
        </w:rPr>
        <w:t>candidate SS/PBCH block</w:t>
      </w:r>
      <w:r>
        <w:t xml:space="preserve"> index of the SS/PBCH block </w:t>
      </w:r>
      <w:r w:rsidR="00443AAC">
        <w:rPr>
          <w:rFonts w:eastAsia="MS Mincho"/>
        </w:rPr>
        <w:t>corresponds to the SS/PBCH block index</w:t>
      </w:r>
      <w:r>
        <w:t xml:space="preserve"> </w:t>
      </w:r>
      <w:r w:rsidRPr="00E505BC">
        <w:rPr>
          <w:rFonts w:hint="eastAsia"/>
          <w:lang w:eastAsia="zh-CN"/>
        </w:rPr>
        <w:t>provided by</w:t>
      </w:r>
      <w:r w:rsidRPr="00E505BC">
        <w:t xml:space="preserve"> </w:t>
      </w:r>
      <w:r w:rsidRPr="00E505BC">
        <w:rPr>
          <w:i/>
        </w:rPr>
        <w:t>ssb-PositionsInBurst</w:t>
      </w:r>
      <w:r w:rsidRPr="00E505BC">
        <w:t xml:space="preserve"> </w:t>
      </w:r>
      <w:r w:rsidRPr="00E505BC">
        <w:rPr>
          <w:lang w:val="en-US"/>
        </w:rPr>
        <w:t xml:space="preserve">in </w:t>
      </w:r>
      <w:r w:rsidRPr="00E505BC">
        <w:rPr>
          <w:i/>
        </w:rPr>
        <w:t>S</w:t>
      </w:r>
      <w:r w:rsidRPr="00E505BC">
        <w:rPr>
          <w:rFonts w:hint="eastAsia"/>
          <w:i/>
          <w:lang w:eastAsia="zh-CN"/>
        </w:rPr>
        <w:t>IB</w:t>
      </w:r>
      <w:r w:rsidRPr="00E505BC">
        <w:rPr>
          <w:i/>
        </w:rPr>
        <w:t>1</w:t>
      </w:r>
      <w:r w:rsidRPr="00E505BC">
        <w:t xml:space="preserve"> or in </w:t>
      </w:r>
      <w:r w:rsidRPr="00E505BC">
        <w:rPr>
          <w:i/>
        </w:rPr>
        <w:t>ServingCellConfigCommon</w:t>
      </w:r>
      <w:r w:rsidRPr="00271331">
        <w:rPr>
          <w:lang w:eastAsia="zh-CN"/>
        </w:rPr>
        <w:t xml:space="preserve"> </w:t>
      </w:r>
      <w:r w:rsidR="00443AAC">
        <w:rPr>
          <w:lang w:val="en-US" w:eastAsia="zh-CN"/>
        </w:rPr>
        <w:t xml:space="preserve">, </w:t>
      </w:r>
      <w:r w:rsidR="00443AAC">
        <w:rPr>
          <w:rFonts w:eastAsia="MS Mincho"/>
        </w:rPr>
        <w:t xml:space="preserve">as described </w:t>
      </w:r>
      <w:r w:rsidR="006F5F9E">
        <w:rPr>
          <w:rFonts w:eastAsia="MS Mincho"/>
        </w:rPr>
        <w:t>in clause</w:t>
      </w:r>
      <w:r w:rsidR="00443AAC">
        <w:rPr>
          <w:rFonts w:eastAsia="MS Mincho"/>
        </w:rPr>
        <w:t xml:space="preserve"> 4.1</w:t>
      </w:r>
    </w:p>
    <w:p w14:paraId="175A1A02" w14:textId="77777777" w:rsidR="005B74DE" w:rsidRDefault="000A4881" w:rsidP="00A312BF">
      <w:pPr>
        <w:pStyle w:val="B1"/>
      </w:pPr>
      <w:r>
        <w:rPr>
          <w:lang w:eastAsia="zh-CN"/>
        </w:rPr>
        <w:t>-</w:t>
      </w:r>
      <w:r>
        <w:rPr>
          <w:lang w:eastAsia="zh-CN"/>
        </w:rPr>
        <w:tab/>
      </w:r>
      <w:r w:rsidR="005B74DE" w:rsidRPr="00271331">
        <w:rPr>
          <w:lang w:eastAsia="zh-CN"/>
        </w:rPr>
        <w:t xml:space="preserve">If a UE is provided </w:t>
      </w:r>
      <w:r w:rsidR="003943AF">
        <w:rPr>
          <w:i/>
          <w:lang w:val="en-US"/>
        </w:rPr>
        <w:t>tdd</w:t>
      </w:r>
      <w:r w:rsidR="007D3FC2" w:rsidRPr="00162E2F">
        <w:rPr>
          <w:i/>
          <w:lang w:val="en-US"/>
        </w:rPr>
        <w:t>-</w:t>
      </w:r>
      <w:r w:rsidR="007D3FC2" w:rsidRPr="00162E2F">
        <w:rPr>
          <w:i/>
        </w:rPr>
        <w:t>UL-DL-</w:t>
      </w:r>
      <w:r w:rsidR="007D3FC2" w:rsidRPr="00162E2F">
        <w:rPr>
          <w:i/>
          <w:lang w:val="en-US"/>
        </w:rPr>
        <w:t>ConfigurationCommon</w:t>
      </w:r>
      <w:r w:rsidR="007D3FC2">
        <w:t>,</w:t>
      </w:r>
      <w:r w:rsidR="005B74DE" w:rsidRPr="0010268E">
        <w:t xml:space="preserve"> a PRACH occasion </w:t>
      </w:r>
      <w:r w:rsidR="005B74DE" w:rsidRPr="0010268E">
        <w:rPr>
          <w:rStyle w:val="colour"/>
        </w:rPr>
        <w:t>in a PRACH slot</w:t>
      </w:r>
      <w:r w:rsidR="005B74DE" w:rsidRPr="0010268E">
        <w:t xml:space="preserve"> is valid if </w:t>
      </w:r>
    </w:p>
    <w:p w14:paraId="76A475CC" w14:textId="77777777" w:rsidR="005B74DE" w:rsidRDefault="005B74DE" w:rsidP="00A312BF">
      <w:pPr>
        <w:pStyle w:val="B2"/>
      </w:pPr>
      <w:r>
        <w:t>-</w:t>
      </w:r>
      <w:r>
        <w:tab/>
      </w:r>
      <w:r w:rsidRPr="0010268E">
        <w:t>it is within UL symbols</w:t>
      </w:r>
      <w:r>
        <w:rPr>
          <w:lang w:val="en-US"/>
        </w:rPr>
        <w:t>,</w:t>
      </w:r>
      <w:r w:rsidRPr="0010268E">
        <w:rPr>
          <w:lang w:val="en-US"/>
        </w:rPr>
        <w:t xml:space="preserve"> </w:t>
      </w:r>
      <w:r w:rsidRPr="0010268E">
        <w:t xml:space="preserve">or </w:t>
      </w:r>
    </w:p>
    <w:p w14:paraId="1E48005B" w14:textId="14F377B3" w:rsidR="000A4881" w:rsidRPr="00F76F56" w:rsidRDefault="00B07019" w:rsidP="00A312BF">
      <w:pPr>
        <w:pStyle w:val="B2"/>
        <w:rPr>
          <w:i/>
        </w:rPr>
      </w:pPr>
      <w:r>
        <w:t>-</w:t>
      </w:r>
      <w:r>
        <w:tab/>
      </w:r>
      <w:r>
        <w:rPr>
          <w:lang w:val="en-US"/>
        </w:rPr>
        <w:t xml:space="preserve">it does not precede a SS/PBCH block in the PRACH slot and </w:t>
      </w:r>
      <w:r w:rsidRPr="0010268E">
        <w:t>starts at least</w:t>
      </w:r>
      <w:r>
        <w:rPr>
          <w:lang w:val="en-US"/>
        </w:rPr>
        <w:t xml:space="preserve"> </w:t>
      </w:r>
      <m:oMath>
        <m:sSub>
          <m:sSubPr>
            <m:ctrlPr>
              <w:rPr>
                <w:rFonts w:ascii="Cambria Math" w:hAnsi="Cambria Math"/>
                <w:i/>
              </w:rPr>
            </m:ctrlPr>
          </m:sSubPr>
          <m:e>
            <m:r>
              <w:rPr>
                <w:rFonts w:ascii="Cambria Math" w:hAnsi="Cambria Math"/>
              </w:rPr>
              <m:t>N</m:t>
            </m:r>
          </m:e>
          <m:sub>
            <m:r>
              <m:rPr>
                <m:sty m:val="p"/>
              </m:rPr>
              <w:rPr>
                <w:rFonts w:ascii="Cambria Math" w:hAnsi="Cambria Math"/>
              </w:rPr>
              <m:t>gap</m:t>
            </m:r>
          </m:sub>
        </m:sSub>
      </m:oMath>
      <w:r w:rsidRPr="00271331">
        <w:t xml:space="preserve"> symbols after a last downlink symbol and </w:t>
      </w:r>
      <w:r w:rsidRPr="0010268E">
        <w:t>at least</w:t>
      </w:r>
      <w:r>
        <w:rPr>
          <w:lang w:val="en-US"/>
        </w:rPr>
        <w:t xml:space="preserve"> </w:t>
      </w:r>
      <m:oMath>
        <m:sSub>
          <m:sSubPr>
            <m:ctrlPr>
              <w:rPr>
                <w:rFonts w:ascii="Cambria Math" w:hAnsi="Cambria Math"/>
                <w:i/>
              </w:rPr>
            </m:ctrlPr>
          </m:sSubPr>
          <m:e>
            <m:r>
              <w:rPr>
                <w:rFonts w:ascii="Cambria Math" w:hAnsi="Cambria Math"/>
              </w:rPr>
              <m:t>N</m:t>
            </m:r>
          </m:e>
          <m:sub>
            <m:r>
              <m:rPr>
                <m:sty m:val="p"/>
              </m:rPr>
              <w:rPr>
                <w:rFonts w:ascii="Cambria Math" w:hAnsi="Cambria Math"/>
              </w:rPr>
              <m:t>gap</m:t>
            </m:r>
          </m:sub>
        </m:sSub>
      </m:oMath>
      <w:r>
        <w:t xml:space="preserve"> symbols </w:t>
      </w:r>
      <w:r w:rsidRPr="00271331">
        <w:t>after a last SS/PBCH block symbol</w:t>
      </w:r>
      <w:r>
        <w:rPr>
          <w:lang w:val="en-US"/>
        </w:rPr>
        <w:t>,</w:t>
      </w:r>
      <w:r w:rsidRPr="00271331">
        <w:t xml:space="preserve"> </w:t>
      </w:r>
      <w:r w:rsidRPr="001955EA">
        <w:t xml:space="preserve">where </w:t>
      </w:r>
      <m:oMath>
        <m:sSub>
          <m:sSubPr>
            <m:ctrlPr>
              <w:rPr>
                <w:rFonts w:ascii="Cambria Math" w:hAnsi="Cambria Math"/>
                <w:i/>
              </w:rPr>
            </m:ctrlPr>
          </m:sSubPr>
          <m:e>
            <m:r>
              <w:rPr>
                <w:rFonts w:ascii="Cambria Math" w:hAnsi="Cambria Math"/>
              </w:rPr>
              <m:t>N</m:t>
            </m:r>
          </m:e>
          <m:sub>
            <m:r>
              <m:rPr>
                <m:sty m:val="p"/>
              </m:rPr>
              <w:rPr>
                <w:rFonts w:ascii="Cambria Math" w:hAnsi="Cambria Math"/>
              </w:rPr>
              <m:t>gap</m:t>
            </m:r>
          </m:sub>
        </m:sSub>
      </m:oMath>
      <w:r w:rsidRPr="00271331">
        <w:t xml:space="preserve"> is provided in Table 8.</w:t>
      </w:r>
      <w:r>
        <w:rPr>
          <w:lang w:val="en-US"/>
        </w:rPr>
        <w:t>1</w:t>
      </w:r>
      <w:r w:rsidRPr="00271331">
        <w:t>-2</w:t>
      </w:r>
      <w:r w:rsidR="000A4881">
        <w:rPr>
          <w:lang w:val="en-US"/>
        </w:rPr>
        <w:t xml:space="preserve">, </w:t>
      </w:r>
      <w:r w:rsidR="000A4881" w:rsidRPr="00F76F56">
        <w:t xml:space="preserve">and if </w:t>
      </w:r>
      <w:r w:rsidR="006545FE">
        <w:rPr>
          <w:i/>
          <w:lang w:val="en-US"/>
        </w:rPr>
        <w:t>c</w:t>
      </w:r>
      <w:r w:rsidR="006545FE" w:rsidRPr="001107BF">
        <w:rPr>
          <w:i/>
        </w:rPr>
        <w:t>hannelAccess</w:t>
      </w:r>
      <w:r w:rsidR="006545FE">
        <w:rPr>
          <w:i/>
          <w:lang w:val="en-US"/>
        </w:rPr>
        <w:t>Mode</w:t>
      </w:r>
      <w:r w:rsidR="000A4881" w:rsidRPr="001107BF">
        <w:t xml:space="preserve"> = </w:t>
      </w:r>
      <w:r w:rsidR="00533C00" w:rsidRPr="003817EF">
        <w:rPr>
          <w:lang w:val="en-GB"/>
        </w:rPr>
        <w:t>"</w:t>
      </w:r>
      <w:r w:rsidR="00533C00" w:rsidRPr="001107BF">
        <w:rPr>
          <w:i/>
        </w:rPr>
        <w:t>semi</w:t>
      </w:r>
      <w:r w:rsidR="00533C00">
        <w:rPr>
          <w:i/>
          <w:lang w:val="en-GB"/>
        </w:rPr>
        <w:t>S</w:t>
      </w:r>
      <w:r w:rsidR="00533C00" w:rsidRPr="001107BF">
        <w:rPr>
          <w:i/>
        </w:rPr>
        <w:t>tatic</w:t>
      </w:r>
      <w:r w:rsidR="00533C00" w:rsidRPr="003817EF">
        <w:rPr>
          <w:iCs/>
          <w:lang w:val="en-GB"/>
        </w:rPr>
        <w:t>"</w:t>
      </w:r>
      <w:r w:rsidR="00533C00" w:rsidRPr="003817EF">
        <w:rPr>
          <w:iCs/>
        </w:rPr>
        <w:t xml:space="preserve"> </w:t>
      </w:r>
      <w:r w:rsidR="000A4881" w:rsidRPr="001107BF">
        <w:t xml:space="preserve">is provided, does not overlap with </w:t>
      </w:r>
      <w:r w:rsidR="000A4881" w:rsidRPr="00F76F56">
        <w:t xml:space="preserve">a set of consecutive symbols before the start of </w:t>
      </w:r>
      <w:r w:rsidR="000A4881">
        <w:t>a</w:t>
      </w:r>
      <w:r w:rsidR="000A4881" w:rsidRPr="00F76F56">
        <w:t xml:space="preserve"> next channel occupancy time </w:t>
      </w:r>
      <w:r w:rsidR="000A4881">
        <w:t>where there</w:t>
      </w:r>
      <w:r w:rsidR="000A4881" w:rsidRPr="00F76F56">
        <w:t xml:space="preserve"> shall not </w:t>
      </w:r>
      <w:r w:rsidR="000A4881">
        <w:t>be</w:t>
      </w:r>
      <w:r w:rsidR="000A4881" w:rsidRPr="00F76F56">
        <w:t xml:space="preserve"> any transmissions, as described in [15, TS 37.213]</w:t>
      </w:r>
    </w:p>
    <w:p w14:paraId="4B42769A" w14:textId="6D1DF20B" w:rsidR="00B07019" w:rsidRPr="0010268E" w:rsidRDefault="000A4881" w:rsidP="00A312BF">
      <w:pPr>
        <w:pStyle w:val="B3"/>
      </w:pPr>
      <w:r w:rsidRPr="00F76F56">
        <w:t>-</w:t>
      </w:r>
      <w:r w:rsidRPr="00F76F56">
        <w:tab/>
        <w:t xml:space="preserve">the </w:t>
      </w:r>
      <w:r w:rsidR="00443AAC">
        <w:rPr>
          <w:rFonts w:eastAsia="MS Mincho"/>
        </w:rPr>
        <w:t xml:space="preserve">candidate SS/PBCH block </w:t>
      </w:r>
      <w:r w:rsidRPr="00F76F56">
        <w:t xml:space="preserve">index of the SS/PBCH block </w:t>
      </w:r>
      <w:r w:rsidR="00443AAC">
        <w:rPr>
          <w:rFonts w:eastAsia="MS Mincho"/>
        </w:rPr>
        <w:t>corresponds to the SS/PBCH block index</w:t>
      </w:r>
      <w:r w:rsidRPr="00F76F56">
        <w:t xml:space="preserve"> </w:t>
      </w:r>
      <w:r w:rsidRPr="00F76F56">
        <w:rPr>
          <w:rFonts w:hint="eastAsia"/>
          <w:lang w:eastAsia="zh-CN"/>
        </w:rPr>
        <w:t>provided by</w:t>
      </w:r>
      <w:r w:rsidRPr="00F76F56">
        <w:t xml:space="preserve"> </w:t>
      </w:r>
      <w:r w:rsidRPr="00F76F56">
        <w:rPr>
          <w:i/>
        </w:rPr>
        <w:t>ssb-PositionsInBurst</w:t>
      </w:r>
      <w:r w:rsidRPr="001107BF">
        <w:t xml:space="preserve"> </w:t>
      </w:r>
      <w:r w:rsidRPr="001107BF">
        <w:rPr>
          <w:lang w:val="en-US"/>
        </w:rPr>
        <w:t xml:space="preserve">in </w:t>
      </w:r>
      <w:r w:rsidRPr="001107BF">
        <w:rPr>
          <w:i/>
        </w:rPr>
        <w:t>S</w:t>
      </w:r>
      <w:r w:rsidRPr="001107BF">
        <w:rPr>
          <w:rFonts w:hint="eastAsia"/>
          <w:i/>
          <w:lang w:eastAsia="zh-CN"/>
        </w:rPr>
        <w:t>IB</w:t>
      </w:r>
      <w:r w:rsidRPr="001107BF">
        <w:rPr>
          <w:i/>
        </w:rPr>
        <w:t>1</w:t>
      </w:r>
      <w:r w:rsidRPr="001107BF">
        <w:t xml:space="preserve"> or in </w:t>
      </w:r>
      <w:r w:rsidRPr="00F76F56">
        <w:rPr>
          <w:i/>
        </w:rPr>
        <w:t>ServingCellConfigCommon</w:t>
      </w:r>
      <w:r w:rsidR="00443AAC">
        <w:t xml:space="preserve">, </w:t>
      </w:r>
      <w:r w:rsidR="00443AAC">
        <w:rPr>
          <w:rFonts w:eastAsia="MS Mincho"/>
        </w:rPr>
        <w:t xml:space="preserve">as described </w:t>
      </w:r>
      <w:r w:rsidR="006F5F9E">
        <w:rPr>
          <w:rFonts w:eastAsia="MS Mincho"/>
        </w:rPr>
        <w:t>in clause</w:t>
      </w:r>
      <w:r w:rsidR="00443AAC">
        <w:rPr>
          <w:rFonts w:eastAsia="MS Mincho"/>
        </w:rPr>
        <w:t xml:space="preserve"> 4.1</w:t>
      </w:r>
      <w:r w:rsidR="00B07019" w:rsidRPr="001955EA">
        <w:t xml:space="preserve">. </w:t>
      </w:r>
    </w:p>
    <w:bookmarkEnd w:id="339"/>
    <w:p w14:paraId="4FCCE017" w14:textId="3C69135C" w:rsidR="005B74DE" w:rsidRPr="00271331" w:rsidRDefault="005B74DE" w:rsidP="005B74DE">
      <w:r w:rsidRPr="001955EA">
        <w:t xml:space="preserve">For preamble format B4 [4, TS 38.211], </w:t>
      </w:r>
      <m:oMath>
        <m:sSub>
          <m:sSubPr>
            <m:ctrlPr>
              <w:rPr>
                <w:rFonts w:ascii="Cambria Math" w:hAnsi="Cambria Math"/>
                <w:i/>
                <w:lang w:val="x-none"/>
              </w:rPr>
            </m:ctrlPr>
          </m:sSubPr>
          <m:e>
            <m:r>
              <w:rPr>
                <w:rFonts w:ascii="Cambria Math" w:hAnsi="Cambria Math"/>
              </w:rPr>
              <m:t>N</m:t>
            </m:r>
          </m:e>
          <m:sub>
            <m:r>
              <m:rPr>
                <m:sty m:val="p"/>
              </m:rPr>
              <w:rPr>
                <w:rFonts w:ascii="Cambria Math" w:hAnsi="Cambria Math"/>
              </w:rPr>
              <m:t>gap</m:t>
            </m:r>
          </m:sub>
        </m:sSub>
        <m:r>
          <w:rPr>
            <w:rFonts w:ascii="Cambria Math" w:hAnsi="Cambria Math"/>
            <w:lang w:val="x-none"/>
          </w:rPr>
          <m:t>=0</m:t>
        </m:r>
      </m:oMath>
      <w:r w:rsidRPr="00271331">
        <w:t xml:space="preserve">. </w:t>
      </w:r>
    </w:p>
    <w:p w14:paraId="01BDACA6" w14:textId="77D43609" w:rsidR="005B74DE" w:rsidRPr="00E9040D" w:rsidRDefault="005B74DE" w:rsidP="005B74DE">
      <w:pPr>
        <w:pStyle w:val="TH"/>
      </w:pPr>
      <w:r>
        <w:t>Table 8.1-2</w:t>
      </w:r>
      <w:r w:rsidRPr="00E9040D">
        <w:t xml:space="preserve">: </w:t>
      </w:r>
      <m:oMath>
        <m:sSub>
          <m:sSubPr>
            <m:ctrlPr>
              <w:rPr>
                <w:rFonts w:ascii="Cambria Math" w:hAnsi="Cambria Math"/>
                <w:i/>
              </w:rPr>
            </m:ctrlPr>
          </m:sSubPr>
          <m:e>
            <m:r>
              <m:rPr>
                <m:sty m:val="bi"/>
              </m:rPr>
              <w:rPr>
                <w:rFonts w:ascii="Cambria Math" w:hAnsi="Cambria Math"/>
              </w:rPr>
              <m:t>N</m:t>
            </m:r>
          </m:e>
          <m:sub>
            <m:r>
              <m:rPr>
                <m:sty m:val="b"/>
              </m:rPr>
              <w:rPr>
                <w:rFonts w:ascii="Cambria Math" w:hAnsi="Cambria Math"/>
              </w:rPr>
              <m:t>gap</m:t>
            </m:r>
          </m:sub>
        </m:sSub>
      </m:oMath>
      <w:r>
        <w:t xml:space="preserve"> values for different preamble </w:t>
      </w:r>
      <w:r w:rsidR="00143099">
        <w:t>SCS</w:t>
      </w:r>
      <w:r>
        <w:t xml:space="preserve"> </w:t>
      </w:r>
      <m:oMath>
        <m:r>
          <m:rPr>
            <m:sty m:val="bi"/>
          </m:rPr>
          <w:rPr>
            <w:rFonts w:ascii="Cambria Math" w:hAnsi="Cambria Math"/>
            <w:lang w:val="x-none"/>
          </w:rPr>
          <m:t>μ</m:t>
        </m:r>
      </m:oMath>
    </w:p>
    <w:tbl>
      <w:tblPr>
        <w:tblW w:w="0" w:type="auto"/>
        <w:jc w:val="center"/>
        <w:tblLook w:val="01E0" w:firstRow="1" w:lastRow="1" w:firstColumn="1" w:lastColumn="1" w:noHBand="0" w:noVBand="0"/>
      </w:tblPr>
      <w:tblGrid>
        <w:gridCol w:w="3505"/>
        <w:gridCol w:w="3600"/>
      </w:tblGrid>
      <w:tr w:rsidR="005B74DE" w:rsidRPr="00E9040D" w14:paraId="6668A0CB" w14:textId="77777777" w:rsidTr="00011FE0">
        <w:trPr>
          <w:jc w:val="center"/>
        </w:trPr>
        <w:tc>
          <w:tcPr>
            <w:tcW w:w="3505" w:type="dxa"/>
            <w:tcBorders>
              <w:top w:val="single" w:sz="4" w:space="0" w:color="auto"/>
              <w:left w:val="single" w:sz="4" w:space="0" w:color="auto"/>
              <w:bottom w:val="single" w:sz="4" w:space="0" w:color="auto"/>
              <w:right w:val="single" w:sz="4" w:space="0" w:color="auto"/>
            </w:tcBorders>
            <w:shd w:val="clear" w:color="auto" w:fill="E0E0E0"/>
            <w:vAlign w:val="center"/>
          </w:tcPr>
          <w:p w14:paraId="64950B0F" w14:textId="77777777" w:rsidR="005B74DE" w:rsidRPr="00E9040D" w:rsidRDefault="005B74DE" w:rsidP="00011FE0">
            <w:pPr>
              <w:pStyle w:val="TAH"/>
            </w:pPr>
            <w:r>
              <w:t xml:space="preserve">Preamble </w:t>
            </w:r>
            <w:r w:rsidR="00143099">
              <w:t>SCS</w:t>
            </w:r>
          </w:p>
        </w:tc>
        <w:tc>
          <w:tcPr>
            <w:tcW w:w="3600" w:type="dxa"/>
            <w:tcBorders>
              <w:top w:val="single" w:sz="4" w:space="0" w:color="auto"/>
              <w:left w:val="single" w:sz="4" w:space="0" w:color="auto"/>
              <w:bottom w:val="single" w:sz="4" w:space="0" w:color="auto"/>
              <w:right w:val="single" w:sz="4" w:space="0" w:color="auto"/>
            </w:tcBorders>
            <w:shd w:val="clear" w:color="auto" w:fill="E0E0E0"/>
            <w:vAlign w:val="center"/>
          </w:tcPr>
          <w:p w14:paraId="44D6257A" w14:textId="2329E784" w:rsidR="005B74DE" w:rsidRPr="00E9040D" w:rsidRDefault="00000000" w:rsidP="00011FE0">
            <w:pPr>
              <w:pStyle w:val="TAH"/>
            </w:pPr>
            <m:oMathPara>
              <m:oMath>
                <m:sSub>
                  <m:sSubPr>
                    <m:ctrlPr>
                      <w:rPr>
                        <w:rFonts w:ascii="Cambria Math" w:hAnsi="Cambria Math"/>
                        <w:i/>
                      </w:rPr>
                    </m:ctrlPr>
                  </m:sSubPr>
                  <m:e>
                    <m:r>
                      <m:rPr>
                        <m:sty m:val="bi"/>
                      </m:rPr>
                      <w:rPr>
                        <w:rFonts w:ascii="Cambria Math" w:hAnsi="Cambria Math"/>
                      </w:rPr>
                      <m:t>N</m:t>
                    </m:r>
                  </m:e>
                  <m:sub>
                    <m:r>
                      <m:rPr>
                        <m:sty m:val="b"/>
                      </m:rPr>
                      <w:rPr>
                        <w:rFonts w:ascii="Cambria Math" w:hAnsi="Cambria Math"/>
                      </w:rPr>
                      <m:t>gap</m:t>
                    </m:r>
                  </m:sub>
                </m:sSub>
              </m:oMath>
            </m:oMathPara>
          </w:p>
        </w:tc>
      </w:tr>
      <w:tr w:rsidR="005B74DE" w:rsidRPr="00E9040D" w14:paraId="183C284F" w14:textId="77777777" w:rsidTr="00011FE0">
        <w:trPr>
          <w:jc w:val="center"/>
        </w:trPr>
        <w:tc>
          <w:tcPr>
            <w:tcW w:w="3505" w:type="dxa"/>
            <w:tcBorders>
              <w:top w:val="single" w:sz="4" w:space="0" w:color="auto"/>
              <w:left w:val="single" w:sz="4" w:space="0" w:color="auto"/>
              <w:bottom w:val="single" w:sz="4" w:space="0" w:color="auto"/>
              <w:right w:val="single" w:sz="4" w:space="0" w:color="auto"/>
            </w:tcBorders>
            <w:vAlign w:val="center"/>
          </w:tcPr>
          <w:p w14:paraId="56ED8607" w14:textId="77777777" w:rsidR="005B74DE" w:rsidRPr="00E9040D" w:rsidRDefault="005B74DE" w:rsidP="00011FE0">
            <w:pPr>
              <w:pStyle w:val="TAC"/>
            </w:pPr>
            <w:r>
              <w:t>1.25 kHz or 5 kHz</w:t>
            </w:r>
          </w:p>
        </w:tc>
        <w:tc>
          <w:tcPr>
            <w:tcW w:w="3600" w:type="dxa"/>
            <w:tcBorders>
              <w:top w:val="single" w:sz="4" w:space="0" w:color="auto"/>
              <w:left w:val="single" w:sz="4" w:space="0" w:color="auto"/>
              <w:bottom w:val="single" w:sz="4" w:space="0" w:color="auto"/>
              <w:right w:val="single" w:sz="4" w:space="0" w:color="auto"/>
            </w:tcBorders>
            <w:vAlign w:val="center"/>
          </w:tcPr>
          <w:p w14:paraId="713BA52A" w14:textId="77777777" w:rsidR="005B74DE" w:rsidRPr="00E9040D" w:rsidRDefault="005B74DE" w:rsidP="00011FE0">
            <w:pPr>
              <w:pStyle w:val="TAC"/>
            </w:pPr>
            <w:r>
              <w:t>0</w:t>
            </w:r>
          </w:p>
        </w:tc>
      </w:tr>
      <w:tr w:rsidR="005B74DE" w:rsidRPr="00E9040D" w14:paraId="21352725" w14:textId="77777777" w:rsidTr="00011FE0">
        <w:trPr>
          <w:jc w:val="center"/>
        </w:trPr>
        <w:tc>
          <w:tcPr>
            <w:tcW w:w="3505" w:type="dxa"/>
            <w:tcBorders>
              <w:top w:val="single" w:sz="4" w:space="0" w:color="auto"/>
              <w:left w:val="single" w:sz="4" w:space="0" w:color="auto"/>
              <w:bottom w:val="single" w:sz="4" w:space="0" w:color="auto"/>
              <w:right w:val="single" w:sz="4" w:space="0" w:color="auto"/>
            </w:tcBorders>
            <w:vAlign w:val="center"/>
          </w:tcPr>
          <w:p w14:paraId="56E30F7A" w14:textId="77777777" w:rsidR="005B74DE" w:rsidRPr="00E9040D" w:rsidRDefault="005B74DE" w:rsidP="00011FE0">
            <w:pPr>
              <w:pStyle w:val="TAC"/>
            </w:pPr>
            <w:r>
              <w:t>15 kHz or 30 kHz or 60 kHz or 120 kHz</w:t>
            </w:r>
          </w:p>
        </w:tc>
        <w:tc>
          <w:tcPr>
            <w:tcW w:w="3600" w:type="dxa"/>
            <w:tcBorders>
              <w:top w:val="single" w:sz="4" w:space="0" w:color="auto"/>
              <w:left w:val="single" w:sz="4" w:space="0" w:color="auto"/>
              <w:bottom w:val="single" w:sz="4" w:space="0" w:color="auto"/>
              <w:right w:val="single" w:sz="4" w:space="0" w:color="auto"/>
            </w:tcBorders>
            <w:vAlign w:val="center"/>
          </w:tcPr>
          <w:p w14:paraId="5FD59EAC" w14:textId="77777777" w:rsidR="005B74DE" w:rsidRPr="00E9040D" w:rsidRDefault="005B74DE" w:rsidP="00011FE0">
            <w:pPr>
              <w:pStyle w:val="TAC"/>
            </w:pPr>
            <w:r>
              <w:t>2</w:t>
            </w:r>
          </w:p>
        </w:tc>
      </w:tr>
      <w:tr w:rsidR="00CC29A0" w:rsidRPr="00B27E56" w14:paraId="1F70D4F5" w14:textId="77777777" w:rsidTr="00CC29A0">
        <w:trPr>
          <w:jc w:val="center"/>
        </w:trPr>
        <w:tc>
          <w:tcPr>
            <w:tcW w:w="3505" w:type="dxa"/>
            <w:tcBorders>
              <w:top w:val="single" w:sz="4" w:space="0" w:color="auto"/>
              <w:left w:val="single" w:sz="4" w:space="0" w:color="auto"/>
              <w:bottom w:val="single" w:sz="4" w:space="0" w:color="auto"/>
              <w:right w:val="single" w:sz="4" w:space="0" w:color="auto"/>
            </w:tcBorders>
            <w:vAlign w:val="center"/>
          </w:tcPr>
          <w:p w14:paraId="67BB6AAD" w14:textId="77777777" w:rsidR="00CC29A0" w:rsidRPr="00B27E56" w:rsidRDefault="00CC29A0" w:rsidP="00CC29A0">
            <w:pPr>
              <w:pStyle w:val="TAC"/>
            </w:pPr>
            <w:r w:rsidRPr="00B27E56">
              <w:t>480 kHz</w:t>
            </w:r>
          </w:p>
        </w:tc>
        <w:tc>
          <w:tcPr>
            <w:tcW w:w="3600" w:type="dxa"/>
            <w:tcBorders>
              <w:top w:val="single" w:sz="4" w:space="0" w:color="auto"/>
              <w:left w:val="single" w:sz="4" w:space="0" w:color="auto"/>
              <w:bottom w:val="single" w:sz="4" w:space="0" w:color="auto"/>
              <w:right w:val="single" w:sz="4" w:space="0" w:color="auto"/>
            </w:tcBorders>
            <w:vAlign w:val="center"/>
          </w:tcPr>
          <w:p w14:paraId="1BF84B63" w14:textId="77777777" w:rsidR="00CC29A0" w:rsidRPr="00B27E56" w:rsidRDefault="00CC29A0" w:rsidP="00CC29A0">
            <w:pPr>
              <w:pStyle w:val="TAC"/>
            </w:pPr>
            <w:r w:rsidRPr="00B27E56">
              <w:t>8</w:t>
            </w:r>
          </w:p>
        </w:tc>
      </w:tr>
      <w:tr w:rsidR="00CC29A0" w:rsidRPr="00B27E56" w14:paraId="37E4BFAC" w14:textId="77777777" w:rsidTr="00CC29A0">
        <w:trPr>
          <w:jc w:val="center"/>
        </w:trPr>
        <w:tc>
          <w:tcPr>
            <w:tcW w:w="3505" w:type="dxa"/>
            <w:tcBorders>
              <w:top w:val="single" w:sz="4" w:space="0" w:color="auto"/>
              <w:left w:val="single" w:sz="4" w:space="0" w:color="auto"/>
              <w:bottom w:val="single" w:sz="4" w:space="0" w:color="auto"/>
              <w:right w:val="single" w:sz="4" w:space="0" w:color="auto"/>
            </w:tcBorders>
            <w:vAlign w:val="center"/>
          </w:tcPr>
          <w:p w14:paraId="46A67320" w14:textId="77777777" w:rsidR="00CC29A0" w:rsidRPr="00B27E56" w:rsidRDefault="00CC29A0" w:rsidP="00CC29A0">
            <w:pPr>
              <w:pStyle w:val="TAC"/>
            </w:pPr>
            <w:r w:rsidRPr="00B27E56">
              <w:t>960 kHz</w:t>
            </w:r>
          </w:p>
        </w:tc>
        <w:tc>
          <w:tcPr>
            <w:tcW w:w="3600" w:type="dxa"/>
            <w:tcBorders>
              <w:top w:val="single" w:sz="4" w:space="0" w:color="auto"/>
              <w:left w:val="single" w:sz="4" w:space="0" w:color="auto"/>
              <w:bottom w:val="single" w:sz="4" w:space="0" w:color="auto"/>
              <w:right w:val="single" w:sz="4" w:space="0" w:color="auto"/>
            </w:tcBorders>
            <w:vAlign w:val="center"/>
          </w:tcPr>
          <w:p w14:paraId="7A9B6E55" w14:textId="77777777" w:rsidR="00CC29A0" w:rsidRPr="00B27E56" w:rsidRDefault="00CC29A0" w:rsidP="00CC29A0">
            <w:pPr>
              <w:pStyle w:val="TAC"/>
            </w:pPr>
            <w:r w:rsidRPr="00B27E56">
              <w:t>16</w:t>
            </w:r>
          </w:p>
        </w:tc>
      </w:tr>
    </w:tbl>
    <w:p w14:paraId="0F2B772F" w14:textId="77777777" w:rsidR="005B74DE" w:rsidRPr="008F1C3A" w:rsidRDefault="005B74DE" w:rsidP="005B74DE">
      <w:pPr>
        <w:rPr>
          <w:rFonts w:eastAsia="Calibri"/>
          <w:szCs w:val="22"/>
          <w:lang w:val="x-none"/>
        </w:rPr>
      </w:pPr>
    </w:p>
    <w:p w14:paraId="2FF13BDE" w14:textId="77777777" w:rsidR="00AC1D73" w:rsidRDefault="00AC1D73" w:rsidP="00AD225C">
      <w:pPr>
        <w:rPr>
          <w:lang w:val="en-US"/>
        </w:rPr>
      </w:pPr>
      <w:r w:rsidRPr="00023AB3">
        <w:rPr>
          <w:rFonts w:hint="eastAsia"/>
        </w:rPr>
        <w:t>I</w:t>
      </w:r>
      <w:r w:rsidRPr="00023AB3">
        <w:rPr>
          <w:rFonts w:eastAsia="MS Mincho" w:hint="eastAsia"/>
        </w:rPr>
        <w:t>f</w:t>
      </w:r>
      <w:r w:rsidRPr="00023AB3">
        <w:rPr>
          <w:rFonts w:eastAsia="MS Mincho"/>
        </w:rPr>
        <w:t xml:space="preserve"> a</w:t>
      </w:r>
      <w:r w:rsidRPr="00023AB3">
        <w:rPr>
          <w:rFonts w:eastAsia="MS Mincho" w:hint="eastAsia"/>
        </w:rPr>
        <w:t xml:space="preserve"> </w:t>
      </w:r>
      <w:r w:rsidRPr="00023AB3">
        <w:t>random access procedure</w:t>
      </w:r>
      <w:r w:rsidRPr="00023AB3">
        <w:rPr>
          <w:rFonts w:eastAsia="MS Mincho" w:hint="eastAsia"/>
        </w:rPr>
        <w:t xml:space="preserve"> is </w:t>
      </w:r>
      <w:r w:rsidRPr="00023AB3">
        <w:rPr>
          <w:rFonts w:eastAsia="MS Mincho"/>
        </w:rPr>
        <w:t>initiated by a</w:t>
      </w:r>
      <w:r w:rsidRPr="00023AB3">
        <w:rPr>
          <w:rFonts w:eastAsia="MS Mincho" w:hint="eastAsia"/>
        </w:rPr>
        <w:t xml:space="preserve"> </w:t>
      </w:r>
      <w:r w:rsidRPr="00023AB3">
        <w:rPr>
          <w:rFonts w:hint="eastAsia"/>
        </w:rPr>
        <w:t xml:space="preserve">PDCCH </w:t>
      </w:r>
      <w:r w:rsidRPr="00023AB3">
        <w:t>order</w:t>
      </w:r>
      <w:r w:rsidRPr="00023AB3">
        <w:rPr>
          <w:rFonts w:hint="eastAsia"/>
        </w:rPr>
        <w:t xml:space="preserve">, </w:t>
      </w:r>
      <w:r w:rsidRPr="00023AB3">
        <w:t xml:space="preserve">the </w:t>
      </w:r>
      <w:r w:rsidRPr="00023AB3">
        <w:rPr>
          <w:rFonts w:eastAsia="MS Mincho" w:hint="eastAsia"/>
        </w:rPr>
        <w:t>UE</w:t>
      </w:r>
      <w:r w:rsidRPr="00023AB3">
        <w:rPr>
          <w:rFonts w:hint="eastAsia"/>
        </w:rPr>
        <w:t>,</w:t>
      </w:r>
      <w:r w:rsidRPr="00023AB3">
        <w:rPr>
          <w:rFonts w:eastAsia="MS Mincho" w:hint="eastAsia"/>
        </w:rPr>
        <w:t xml:space="preserve"> </w:t>
      </w:r>
      <w:r w:rsidRPr="00023AB3">
        <w:rPr>
          <w:rFonts w:hint="eastAsia"/>
        </w:rPr>
        <w:t>if requested by higher layers,</w:t>
      </w:r>
      <w:r w:rsidRPr="00023AB3">
        <w:rPr>
          <w:rFonts w:eastAsia="MS Mincho" w:hint="eastAsia"/>
        </w:rPr>
        <w:t xml:space="preserve"> </w:t>
      </w:r>
      <w:r w:rsidRPr="00023AB3">
        <w:rPr>
          <w:rFonts w:hint="eastAsia"/>
        </w:rPr>
        <w:t>transmit</w:t>
      </w:r>
      <w:r w:rsidRPr="00023AB3">
        <w:t>s</w:t>
      </w:r>
      <w:r w:rsidRPr="00023AB3">
        <w:rPr>
          <w:rFonts w:hint="eastAsia"/>
        </w:rPr>
        <w:t xml:space="preserve"> </w:t>
      </w:r>
      <w:r w:rsidRPr="00023AB3">
        <w:t xml:space="preserve">a PRACH in the selected PRACH </w:t>
      </w:r>
      <w:r>
        <w:t>occasion, as described in [11</w:t>
      </w:r>
      <w:r w:rsidRPr="00023AB3">
        <w:t xml:space="preserve">, TS 38.321], for which a time between the last symbol of the PDCCH order reception and the first symbol of the PRACH transmission is larger than or equal to </w:t>
      </w:r>
      <m:oMath>
        <m:sSub>
          <m:sSubPr>
            <m:ctrlPr>
              <w:rPr>
                <w:rFonts w:ascii="Cambria Math" w:hAnsi="Cambria Math"/>
                <w:i/>
              </w:rPr>
            </m:ctrlPr>
          </m:sSubPr>
          <m:e>
            <m:r>
              <w:rPr>
                <w:rFonts w:ascii="Cambria Math" w:hAnsi="Cambria Math"/>
              </w:rPr>
              <m:t>N</m:t>
            </m:r>
          </m:e>
          <m:sub>
            <m:r>
              <w:rPr>
                <w:rFonts w:ascii="Cambria Math" w:hAnsi="Cambria Math"/>
              </w:rPr>
              <m:t>T,2</m:t>
            </m:r>
          </m:sub>
        </m:sSub>
        <m:r>
          <w:rPr>
            <w:rFonts w:ascii="Cambria Math" w:hAnsi="Cambria Math"/>
          </w:rPr>
          <m:t xml:space="preserve">+ </m:t>
        </m:r>
        <m:sSub>
          <m:sSubPr>
            <m:ctrlPr>
              <w:rPr>
                <w:rFonts w:ascii="Cambria Math" w:hAnsi="Cambria Math"/>
                <w:i/>
              </w:rPr>
            </m:ctrlPr>
          </m:sSubPr>
          <m:e>
            <m:r>
              <w:rPr>
                <w:rFonts w:ascii="Cambria Math" w:hAnsi="Cambria Math"/>
              </w:rPr>
              <m:t>∆</m:t>
            </m:r>
          </m:e>
          <m:sub>
            <m:r>
              <m:rPr>
                <m:sty m:val="p"/>
              </m:rPr>
              <w:rPr>
                <w:rFonts w:ascii="Cambria Math" w:hAnsi="Cambria Math"/>
              </w:rPr>
              <m:t>BWPSwitching</m:t>
            </m:r>
          </m:sub>
        </m:sSub>
        <m:r>
          <w:rPr>
            <w:rFonts w:ascii="Cambria Math" w:hAnsi="Cambria Math"/>
          </w:rPr>
          <m:t>+</m:t>
        </m:r>
        <m:sSub>
          <m:sSubPr>
            <m:ctrlPr>
              <w:rPr>
                <w:rFonts w:ascii="Cambria Math" w:hAnsi="Cambria Math"/>
                <w:i/>
              </w:rPr>
            </m:ctrlPr>
          </m:sSubPr>
          <m:e>
            <m:r>
              <w:rPr>
                <w:rFonts w:ascii="Cambria Math" w:hAnsi="Cambria Math"/>
              </w:rPr>
              <m:t>∆</m:t>
            </m:r>
          </m:e>
          <m:sub>
            <m:r>
              <m:rPr>
                <m:sty m:val="p"/>
              </m:rPr>
              <w:rPr>
                <w:rFonts w:ascii="Cambria Math" w:hAnsi="Cambria Math"/>
              </w:rPr>
              <m:t>Delay</m:t>
            </m:r>
          </m:sub>
        </m:sSub>
        <m:r>
          <w:rPr>
            <w:rFonts w:ascii="Cambria Math" w:hAnsi="Cambria Math"/>
          </w:rPr>
          <m:t>+</m:t>
        </m:r>
        <m:sSub>
          <m:sSubPr>
            <m:ctrlPr>
              <w:rPr>
                <w:rFonts w:ascii="Cambria Math" w:hAnsi="Cambria Math"/>
                <w:i/>
              </w:rPr>
            </m:ctrlPr>
          </m:sSubPr>
          <m:e>
            <m:r>
              <w:rPr>
                <w:rFonts w:ascii="Cambria Math" w:hAnsi="Cambria Math"/>
              </w:rPr>
              <m:t>T</m:t>
            </m:r>
          </m:e>
          <m:sub>
            <m:r>
              <m:rPr>
                <m:sty m:val="p"/>
              </m:rPr>
              <w:rPr>
                <w:rFonts w:ascii="Cambria Math" w:hAnsi="Cambria Math"/>
              </w:rPr>
              <m:t>switch</m:t>
            </m:r>
          </m:sub>
        </m:sSub>
      </m:oMath>
      <w:r w:rsidRPr="00023AB3">
        <w:t xml:space="preserve"> </w:t>
      </w:r>
      <w:r w:rsidRPr="00023AB3">
        <w:rPr>
          <w:lang w:val="en-US"/>
        </w:rPr>
        <w:t>msec, where</w:t>
      </w:r>
      <w:r>
        <w:rPr>
          <w:lang w:val="en-US"/>
        </w:rPr>
        <w:t xml:space="preserve"> </w:t>
      </w:r>
    </w:p>
    <w:p w14:paraId="549279A1" w14:textId="77777777" w:rsidR="00AC1D73" w:rsidRDefault="00AC1D73" w:rsidP="00AC1D73">
      <w:pPr>
        <w:pStyle w:val="B1"/>
        <w:rPr>
          <w:lang w:val="en-US"/>
        </w:rPr>
      </w:pPr>
      <w:r w:rsidRPr="00FF3E67">
        <w:t>-</w:t>
      </w:r>
      <w:r w:rsidRPr="00FF3E67">
        <w:tab/>
      </w:r>
      <m:oMath>
        <m:sSub>
          <m:sSubPr>
            <m:ctrlPr>
              <w:rPr>
                <w:rFonts w:ascii="Cambria Math" w:hAnsi="Cambria Math"/>
                <w:i/>
              </w:rPr>
            </m:ctrlPr>
          </m:sSubPr>
          <m:e>
            <m:r>
              <w:rPr>
                <w:rFonts w:ascii="Cambria Math" w:hAnsi="Cambria Math"/>
              </w:rPr>
              <m:t>N</m:t>
            </m:r>
          </m:e>
          <m:sub>
            <m:r>
              <w:rPr>
                <w:rFonts w:ascii="Cambria Math" w:hAnsi="Cambria Math"/>
              </w:rPr>
              <m:t>T,2</m:t>
            </m:r>
          </m:sub>
        </m:sSub>
      </m:oMath>
      <w:r w:rsidRPr="00023AB3">
        <w:t xml:space="preserve"> is a time duration of </w:t>
      </w:r>
      <m:oMath>
        <m:sSub>
          <m:sSubPr>
            <m:ctrlPr>
              <w:rPr>
                <w:rFonts w:ascii="Cambria Math" w:hAnsi="Cambria Math"/>
                <w:i/>
              </w:rPr>
            </m:ctrlPr>
          </m:sSubPr>
          <m:e>
            <m:r>
              <w:rPr>
                <w:rFonts w:ascii="Cambria Math" w:hAnsi="Cambria Math"/>
              </w:rPr>
              <m:t>N</m:t>
            </m:r>
          </m:e>
          <m:sub>
            <m:r>
              <w:rPr>
                <w:rFonts w:ascii="Cambria Math" w:hAnsi="Cambria Math"/>
              </w:rPr>
              <m:t>2</m:t>
            </m:r>
          </m:sub>
        </m:sSub>
      </m:oMath>
      <w:r w:rsidRPr="00023AB3">
        <w:t xml:space="preserve"> symbols corresponding to a PUSCH preparation time for UE processing capability 1 [6, TS 38.214]</w:t>
      </w:r>
      <w:r>
        <w:rPr>
          <w:rFonts w:hint="eastAsia"/>
          <w:lang w:eastAsia="zh-CN"/>
        </w:rPr>
        <w:t xml:space="preserve"> assuming </w:t>
      </w:r>
      <m:oMath>
        <m:r>
          <w:rPr>
            <w:rFonts w:ascii="Cambria Math" w:hAnsi="Cambria Math"/>
          </w:rPr>
          <m:t>μ</m:t>
        </m:r>
      </m:oMath>
      <w:r>
        <w:rPr>
          <w:rFonts w:eastAsia="DengXian" w:hint="eastAsia"/>
          <w:lang w:eastAsia="zh-CN"/>
        </w:rPr>
        <w:t xml:space="preserve"> corresponds to the </w:t>
      </w:r>
      <w:r>
        <w:rPr>
          <w:rFonts w:eastAsia="DengXian"/>
          <w:lang w:eastAsia="zh-CN"/>
        </w:rPr>
        <w:t xml:space="preserve">smallest </w:t>
      </w:r>
      <w:r>
        <w:rPr>
          <w:rFonts w:eastAsia="DengXian" w:hint="eastAsia"/>
          <w:lang w:eastAsia="zh-CN"/>
        </w:rPr>
        <w:t xml:space="preserve">SCS configuration </w:t>
      </w:r>
      <w:r>
        <w:rPr>
          <w:rFonts w:eastAsia="DengXian"/>
          <w:lang w:eastAsia="zh-CN"/>
        </w:rPr>
        <w:t xml:space="preserve">between </w:t>
      </w:r>
      <w:r w:rsidRPr="006C1D02">
        <w:rPr>
          <w:rFonts w:eastAsia="DengXian"/>
          <w:lang w:eastAsia="zh-CN"/>
        </w:rPr>
        <w:t>the SCS configuration of the PDCCH</w:t>
      </w:r>
      <w:r>
        <w:rPr>
          <w:rFonts w:eastAsia="DengXian"/>
          <w:lang w:eastAsia="zh-CN"/>
        </w:rPr>
        <w:t xml:space="preserve"> order</w:t>
      </w:r>
      <w:r w:rsidRPr="006C1D02">
        <w:rPr>
          <w:rFonts w:eastAsia="DengXian"/>
          <w:lang w:eastAsia="zh-CN"/>
        </w:rPr>
        <w:t xml:space="preserve"> and the SCS configuration of the corresponding </w:t>
      </w:r>
      <w:r>
        <w:rPr>
          <w:rFonts w:eastAsia="DengXian" w:hint="eastAsia"/>
          <w:lang w:eastAsia="zh-CN"/>
        </w:rPr>
        <w:t>PRACH transmission</w:t>
      </w:r>
      <w:r>
        <w:rPr>
          <w:lang w:val="en-US"/>
        </w:rPr>
        <w:t xml:space="preserve"> </w:t>
      </w:r>
    </w:p>
    <w:p w14:paraId="1251085B" w14:textId="77777777" w:rsidR="00AC1D73" w:rsidRDefault="00AC1D73" w:rsidP="00AC1D73">
      <w:pPr>
        <w:pStyle w:val="B1"/>
      </w:pPr>
      <w:r w:rsidRPr="00FF3E67">
        <w:lastRenderedPageBreak/>
        <w:t>-</w:t>
      </w:r>
      <w:r w:rsidRPr="00FF3E67">
        <w:tab/>
      </w:r>
      <m:oMath>
        <m:sSub>
          <m:sSubPr>
            <m:ctrlPr>
              <w:rPr>
                <w:rFonts w:ascii="Cambria Math" w:hAnsi="Cambria Math"/>
                <w:i/>
              </w:rPr>
            </m:ctrlPr>
          </m:sSubPr>
          <m:e>
            <m:r>
              <w:rPr>
                <w:rFonts w:ascii="Cambria Math" w:hAnsi="Cambria Math"/>
              </w:rPr>
              <m:t>∆</m:t>
            </m:r>
          </m:e>
          <m:sub>
            <m:r>
              <m:rPr>
                <m:sty m:val="p"/>
              </m:rPr>
              <w:rPr>
                <w:rFonts w:ascii="Cambria Math" w:hAnsi="Cambria Math"/>
              </w:rPr>
              <m:t>BWPSwitching</m:t>
            </m:r>
          </m:sub>
        </m:sSub>
        <m:r>
          <w:rPr>
            <w:rFonts w:ascii="Cambria Math" w:hAnsi="Cambria Math"/>
          </w:rPr>
          <m:t>=0</m:t>
        </m:r>
      </m:oMath>
      <w:r w:rsidRPr="00023AB3">
        <w:t xml:space="preserve"> if the active UL BWP does not change and </w:t>
      </w:r>
      <m:oMath>
        <m:sSub>
          <m:sSubPr>
            <m:ctrlPr>
              <w:rPr>
                <w:rFonts w:ascii="Cambria Math" w:hAnsi="Cambria Math"/>
                <w:i/>
              </w:rPr>
            </m:ctrlPr>
          </m:sSubPr>
          <m:e>
            <m:r>
              <w:rPr>
                <w:rFonts w:ascii="Cambria Math" w:hAnsi="Cambria Math"/>
              </w:rPr>
              <m:t>∆</m:t>
            </m:r>
          </m:e>
          <m:sub>
            <m:r>
              <m:rPr>
                <m:sty m:val="p"/>
              </m:rPr>
              <w:rPr>
                <w:rFonts w:ascii="Cambria Math" w:hAnsi="Cambria Math"/>
              </w:rPr>
              <m:t>BWPSwitching</m:t>
            </m:r>
          </m:sub>
        </m:sSub>
      </m:oMath>
      <w:r w:rsidRPr="00023AB3">
        <w:t xml:space="preserve"> is defined in [10, TS 38.133] otherwise </w:t>
      </w:r>
    </w:p>
    <w:p w14:paraId="49BA4FFE" w14:textId="77777777" w:rsidR="00AC1D73" w:rsidRDefault="00AC1D73" w:rsidP="00AC1D73">
      <w:pPr>
        <w:pStyle w:val="B1"/>
        <w:rPr>
          <w:lang w:val="en-US"/>
        </w:rPr>
      </w:pPr>
      <w:r w:rsidRPr="00FF3E67">
        <w:t>-</w:t>
      </w:r>
      <w:r w:rsidRPr="00FF3E67">
        <w:tab/>
      </w:r>
      <m:oMath>
        <m:sSub>
          <m:sSubPr>
            <m:ctrlPr>
              <w:rPr>
                <w:rFonts w:ascii="Cambria Math" w:hAnsi="Cambria Math"/>
                <w:i/>
              </w:rPr>
            </m:ctrlPr>
          </m:sSubPr>
          <m:e>
            <m:r>
              <w:rPr>
                <w:rFonts w:ascii="Cambria Math" w:hAnsi="Cambria Math"/>
              </w:rPr>
              <m:t>∆</m:t>
            </m:r>
          </m:e>
          <m:sub>
            <m:r>
              <m:rPr>
                <m:sty m:val="p"/>
              </m:rPr>
              <w:rPr>
                <w:rFonts w:ascii="Cambria Math" w:hAnsi="Cambria Math"/>
              </w:rPr>
              <m:t>Delay</m:t>
            </m:r>
          </m:sub>
        </m:sSub>
        <m:r>
          <w:rPr>
            <w:rFonts w:ascii="Cambria Math" w:hAnsi="Cambria Math"/>
          </w:rPr>
          <m:t>=0.5</m:t>
        </m:r>
      </m:oMath>
      <w:r w:rsidRPr="00023AB3">
        <w:t xml:space="preserve"> msec for FR1 and </w:t>
      </w:r>
      <m:oMath>
        <m:sSub>
          <m:sSubPr>
            <m:ctrlPr>
              <w:rPr>
                <w:rFonts w:ascii="Cambria Math" w:hAnsi="Cambria Math"/>
                <w:i/>
              </w:rPr>
            </m:ctrlPr>
          </m:sSubPr>
          <m:e>
            <m:r>
              <w:rPr>
                <w:rFonts w:ascii="Cambria Math" w:hAnsi="Cambria Math"/>
              </w:rPr>
              <m:t>∆</m:t>
            </m:r>
          </m:e>
          <m:sub>
            <m:r>
              <m:rPr>
                <m:sty m:val="p"/>
              </m:rPr>
              <w:rPr>
                <w:rFonts w:ascii="Cambria Math" w:hAnsi="Cambria Math"/>
              </w:rPr>
              <m:t>Delay</m:t>
            </m:r>
          </m:sub>
        </m:sSub>
        <m:r>
          <w:rPr>
            <w:rFonts w:ascii="Cambria Math" w:hAnsi="Cambria Math"/>
          </w:rPr>
          <m:t>=0.25</m:t>
        </m:r>
      </m:oMath>
      <w:r w:rsidRPr="00023AB3">
        <w:t xml:space="preserve"> msec </w:t>
      </w:r>
      <w:r>
        <w:t>for FR2</w:t>
      </w:r>
    </w:p>
    <w:p w14:paraId="0B9BA150" w14:textId="77777777" w:rsidR="00AC1D73" w:rsidRPr="00E356BE" w:rsidRDefault="00AC1D73" w:rsidP="00AC1D73">
      <w:pPr>
        <w:pStyle w:val="B1"/>
        <w:rPr>
          <w:lang w:val="en-US"/>
        </w:rPr>
      </w:pPr>
      <w:r w:rsidRPr="00FF3E67">
        <w:t>-</w:t>
      </w:r>
      <w:r w:rsidRPr="00FF3E67">
        <w:tab/>
      </w:r>
      <m:oMath>
        <m:sSub>
          <m:sSubPr>
            <m:ctrlPr>
              <w:rPr>
                <w:rFonts w:ascii="Cambria Math" w:hAnsi="Cambria Math"/>
                <w:i/>
              </w:rPr>
            </m:ctrlPr>
          </m:sSubPr>
          <m:e>
            <m:r>
              <w:rPr>
                <w:rFonts w:ascii="Cambria Math" w:hAnsi="Cambria Math"/>
              </w:rPr>
              <m:t>T</m:t>
            </m:r>
          </m:e>
          <m:sub>
            <m:r>
              <m:rPr>
                <m:sty m:val="p"/>
              </m:rPr>
              <w:rPr>
                <w:rFonts w:ascii="Cambria Math" w:hAnsi="Cambria Math"/>
              </w:rPr>
              <m:t>switch</m:t>
            </m:r>
          </m:sub>
        </m:sSub>
      </m:oMath>
      <w:r>
        <w:t xml:space="preserve"> is </w:t>
      </w:r>
      <w:r>
        <w:rPr>
          <w:lang w:val="en-US"/>
        </w:rPr>
        <w:t xml:space="preserve">a switching gap duration as </w:t>
      </w:r>
      <w:r>
        <w:t>defined i</w:t>
      </w:r>
      <w:r>
        <w:rPr>
          <w:lang w:val="en-US"/>
        </w:rPr>
        <w:t>n</w:t>
      </w:r>
      <w:r>
        <w:t xml:space="preserve"> </w:t>
      </w:r>
      <w:r w:rsidRPr="00955C00">
        <w:t>[</w:t>
      </w:r>
      <w:r>
        <w:t>6</w:t>
      </w:r>
      <w:r w:rsidRPr="00955C00">
        <w:t>, TS 38.</w:t>
      </w:r>
      <w:r>
        <w:t>2</w:t>
      </w:r>
      <w:r w:rsidRPr="00955C00">
        <w:t>1</w:t>
      </w:r>
      <w:r>
        <w:t>4</w:t>
      </w:r>
      <w:r w:rsidRPr="00955C00">
        <w:t>]</w:t>
      </w:r>
      <w:r>
        <w:rPr>
          <w:lang w:val="en-US"/>
        </w:rPr>
        <w:t xml:space="preserve"> </w:t>
      </w:r>
    </w:p>
    <w:p w14:paraId="6C882BF6" w14:textId="77777777" w:rsidR="00AC1D73" w:rsidRPr="00463A2F" w:rsidRDefault="00AC1D73" w:rsidP="00AC1D73">
      <w:pPr>
        <w:pStyle w:val="B1"/>
        <w:ind w:left="0" w:firstLine="0"/>
      </w:pPr>
      <w:r>
        <w:rPr>
          <w:lang w:val="en-US"/>
        </w:rPr>
        <w:t xml:space="preserve">For a PRACH transmission using 1.25 kHz or 5 kHz SCS, the UE determines </w:t>
      </w:r>
      <m:oMath>
        <m:sSub>
          <m:sSubPr>
            <m:ctrlPr>
              <w:rPr>
                <w:rFonts w:ascii="Cambria Math" w:hAnsi="Cambria Math"/>
                <w:i/>
              </w:rPr>
            </m:ctrlPr>
          </m:sSubPr>
          <m:e>
            <m:r>
              <w:rPr>
                <w:rFonts w:ascii="Cambria Math" w:hAnsi="Cambria Math"/>
              </w:rPr>
              <m:t>N</m:t>
            </m:r>
          </m:e>
          <m:sub>
            <m:r>
              <w:rPr>
                <w:rFonts w:ascii="Cambria Math" w:hAnsi="Cambria Math"/>
              </w:rPr>
              <m:t>2</m:t>
            </m:r>
          </m:sub>
        </m:sSub>
      </m:oMath>
      <w:r>
        <w:t xml:space="preserve"> assuming SCS configuration </w:t>
      </w:r>
      <m:oMath>
        <m:r>
          <w:rPr>
            <w:rFonts w:ascii="Cambria Math" w:hAnsi="Cambria Math"/>
          </w:rPr>
          <m:t>μ=0</m:t>
        </m:r>
      </m:oMath>
      <w:r>
        <w:t>.</w:t>
      </w:r>
    </w:p>
    <w:p w14:paraId="28216C09" w14:textId="0F6F4C55" w:rsidR="00A10623" w:rsidRDefault="005B74DE" w:rsidP="005B74DE">
      <w:r>
        <w:rPr>
          <w:lang w:val="en-US"/>
        </w:rPr>
        <w:t xml:space="preserve">For single cell operation or for operation with </w:t>
      </w:r>
      <w:r w:rsidR="00E44B2F" w:rsidRPr="001C231F">
        <w:t>contiguous</w:t>
      </w:r>
      <w:r w:rsidR="00E44B2F">
        <w:t xml:space="preserve"> </w:t>
      </w:r>
      <w:r>
        <w:rPr>
          <w:lang w:val="en-US"/>
        </w:rPr>
        <w:t>carrier aggregation in a same frequency band</w:t>
      </w:r>
      <w:r w:rsidR="00E44B2F">
        <w:rPr>
          <w:lang w:val="en-US"/>
        </w:rPr>
        <w:t xml:space="preserve"> </w:t>
      </w:r>
      <w:r w:rsidR="00E44B2F" w:rsidRPr="001C231F">
        <w:t xml:space="preserve">or for operation with non-contiguous carrier aggregation in a same frequency band if the UE is not </w:t>
      </w:r>
      <w:r w:rsidR="00E44B2F">
        <w:t>provid</w:t>
      </w:r>
      <w:r w:rsidR="00E44B2F" w:rsidRPr="001C231F">
        <w:t xml:space="preserve">ed with </w:t>
      </w:r>
      <w:r w:rsidR="00E44B2F" w:rsidRPr="00C0359B">
        <w:rPr>
          <w:i/>
        </w:rPr>
        <w:t>intraBandNC-PRACH-simulTx-r17</w:t>
      </w:r>
      <w:r>
        <w:rPr>
          <w:lang w:val="en-US"/>
        </w:rPr>
        <w:t xml:space="preserve">, a UE does not transmit PRACH and </w:t>
      </w:r>
      <w:r w:rsidRPr="00F80F1C">
        <w:t>PUSCH/PUCCH/SRS</w:t>
      </w:r>
      <w:r>
        <w:t xml:space="preserve"> in a same slot </w:t>
      </w:r>
      <w:r w:rsidR="00F05AB1" w:rsidRPr="0017375D">
        <w:t>with respect to the smalle</w:t>
      </w:r>
      <w:r w:rsidR="00F05AB1">
        <w:t>st</w:t>
      </w:r>
      <w:r w:rsidR="00F05AB1" w:rsidRPr="0017375D">
        <w:t xml:space="preserve"> SCS configuration </w:t>
      </w:r>
      <w:r w:rsidR="00F05AB1">
        <w:t>between the SCS configuration for the</w:t>
      </w:r>
      <w:r w:rsidR="00F05AB1" w:rsidRPr="0017375D">
        <w:t xml:space="preserve"> UL BWP with </w:t>
      </w:r>
      <w:r w:rsidR="00F05AB1">
        <w:t xml:space="preserve">the </w:t>
      </w:r>
      <w:r w:rsidR="00F05AB1" w:rsidRPr="0017375D">
        <w:t xml:space="preserve">PRACH and </w:t>
      </w:r>
      <w:r w:rsidR="00F05AB1">
        <w:rPr>
          <w:rFonts w:hint="eastAsia"/>
          <w:lang w:eastAsia="zh-CN"/>
        </w:rPr>
        <w:t>the</w:t>
      </w:r>
      <w:r w:rsidR="00F05AB1">
        <w:t xml:space="preserve"> SCS configuration for the </w:t>
      </w:r>
      <w:r w:rsidR="00F05AB1">
        <w:rPr>
          <w:rFonts w:hint="eastAsia"/>
          <w:lang w:eastAsia="zh-CN"/>
        </w:rPr>
        <w:t>UL</w:t>
      </w:r>
      <w:r w:rsidR="00F05AB1">
        <w:t xml:space="preserve"> </w:t>
      </w:r>
      <w:r w:rsidR="00F05AB1">
        <w:rPr>
          <w:rFonts w:hint="eastAsia"/>
          <w:lang w:eastAsia="zh-CN"/>
        </w:rPr>
        <w:t>BWP</w:t>
      </w:r>
      <w:r w:rsidR="00F05AB1">
        <w:t xml:space="preserve"> with the </w:t>
      </w:r>
      <w:r w:rsidR="00F05AB1" w:rsidRPr="0017375D">
        <w:t>PUSCH/PUCCH/SRS transmissions</w:t>
      </w:r>
      <w:r w:rsidR="00F05AB1">
        <w:t xml:space="preserve"> </w:t>
      </w:r>
      <w:r>
        <w:t>or when a gap between the first</w:t>
      </w:r>
      <w:r w:rsidR="007D3FC2">
        <w:t xml:space="preserve"> or </w:t>
      </w:r>
      <w:r>
        <w:t xml:space="preserve">last symbol of a PRACH transmission in a first slot is separated by less than </w:t>
      </w:r>
      <m:oMath>
        <m:r>
          <w:rPr>
            <w:rFonts w:ascii="Cambria Math" w:hAnsi="Cambria Math"/>
            <w:lang w:eastAsia="zh-CN"/>
          </w:rPr>
          <m:t>N</m:t>
        </m:r>
      </m:oMath>
      <w:r>
        <w:t xml:space="preserve"> symbols from the last</w:t>
      </w:r>
      <w:r w:rsidR="007D3FC2">
        <w:t xml:space="preserve"> or </w:t>
      </w:r>
      <w:r>
        <w:t>first symbol</w:t>
      </w:r>
      <w:r w:rsidR="007D3FC2">
        <w:t>, respectively,</w:t>
      </w:r>
      <w:r>
        <w:t xml:space="preserve"> of a </w:t>
      </w:r>
      <w:r w:rsidRPr="00F80F1C">
        <w:t>PUSCH/PUCCH/SRS</w:t>
      </w:r>
      <w:r>
        <w:t xml:space="preserve"> transmission in a second slot where </w:t>
      </w:r>
      <m:oMath>
        <m:r>
          <w:rPr>
            <w:rFonts w:ascii="Cambria Math" w:hAnsi="Cambria Math"/>
            <w:lang w:eastAsia="zh-CN"/>
          </w:rPr>
          <m:t>N=2</m:t>
        </m:r>
      </m:oMath>
      <w:r w:rsidR="00B07019">
        <w:t xml:space="preserve"> for </w:t>
      </w:r>
      <m:oMath>
        <m:r>
          <w:rPr>
            <w:rFonts w:ascii="Cambria Math" w:hAnsi="Cambria Math"/>
            <w:lang w:eastAsia="zh-CN"/>
          </w:rPr>
          <m:t>μ=0</m:t>
        </m:r>
      </m:oMath>
      <w:r w:rsidR="00B07019">
        <w:t xml:space="preserve"> or </w:t>
      </w:r>
      <m:oMath>
        <m:r>
          <w:rPr>
            <w:rFonts w:ascii="Cambria Math" w:hAnsi="Cambria Math"/>
            <w:lang w:eastAsia="zh-CN"/>
          </w:rPr>
          <m:t>μ=</m:t>
        </m:r>
      </m:oMath>
      <w:r w:rsidR="002B3948" w:rsidRPr="00C06B59">
        <w:rPr>
          <w:lang w:eastAsia="zh-CN"/>
        </w:rPr>
        <w:t>1</w:t>
      </w:r>
      <w:r w:rsidR="00B07019">
        <w:t xml:space="preserve">, </w:t>
      </w:r>
      <m:oMath>
        <m:r>
          <w:rPr>
            <w:rFonts w:ascii="Cambria Math" w:hAnsi="Cambria Math"/>
            <w:lang w:eastAsia="zh-CN"/>
          </w:rPr>
          <m:t>N=4</m:t>
        </m:r>
      </m:oMath>
      <w:r w:rsidR="00B07019">
        <w:t xml:space="preserve"> for </w:t>
      </w:r>
      <m:oMath>
        <m:r>
          <w:rPr>
            <w:rFonts w:ascii="Cambria Math" w:hAnsi="Cambria Math"/>
            <w:lang w:eastAsia="zh-CN"/>
          </w:rPr>
          <m:t>μ=2</m:t>
        </m:r>
      </m:oMath>
      <w:r w:rsidR="00B07019">
        <w:t xml:space="preserve"> or </w:t>
      </w:r>
      <m:oMath>
        <m:r>
          <w:rPr>
            <w:rFonts w:ascii="Cambria Math" w:hAnsi="Cambria Math"/>
            <w:lang w:eastAsia="zh-CN"/>
          </w:rPr>
          <m:t>μ=3</m:t>
        </m:r>
      </m:oMath>
      <w:r w:rsidR="00B07019">
        <w:t xml:space="preserve">, </w:t>
      </w:r>
      <m:oMath>
        <m:r>
          <w:rPr>
            <w:rFonts w:ascii="Cambria Math" w:hAnsi="Cambria Math"/>
            <w:lang w:eastAsia="zh-CN"/>
          </w:rPr>
          <m:t>N=16</m:t>
        </m:r>
      </m:oMath>
      <w:r w:rsidR="00CC29A0" w:rsidRPr="00B27E56">
        <w:t xml:space="preserve"> for </w:t>
      </w:r>
      <m:oMath>
        <m:r>
          <w:rPr>
            <w:rFonts w:ascii="Cambria Math" w:hAnsi="Cambria Math"/>
            <w:lang w:eastAsia="zh-CN"/>
          </w:rPr>
          <m:t>μ=5</m:t>
        </m:r>
      </m:oMath>
      <w:r w:rsidR="00CC29A0" w:rsidRPr="00B27E56">
        <w:rPr>
          <w:lang w:eastAsia="zh-CN"/>
        </w:rPr>
        <w:t xml:space="preserve">, </w:t>
      </w:r>
      <m:oMath>
        <m:r>
          <w:rPr>
            <w:rFonts w:ascii="Cambria Math" w:hAnsi="Cambria Math"/>
            <w:lang w:eastAsia="zh-CN"/>
          </w:rPr>
          <m:t>N=32</m:t>
        </m:r>
      </m:oMath>
      <w:r w:rsidR="00CC29A0" w:rsidRPr="00B27E56">
        <w:t xml:space="preserve"> for </w:t>
      </w:r>
      <m:oMath>
        <m:r>
          <w:rPr>
            <w:rFonts w:ascii="Cambria Math" w:hAnsi="Cambria Math"/>
            <w:lang w:eastAsia="zh-CN"/>
          </w:rPr>
          <m:t>μ=6</m:t>
        </m:r>
      </m:oMath>
      <w:r w:rsidR="00CC29A0" w:rsidRPr="00B27E56">
        <w:rPr>
          <w:lang w:eastAsia="zh-CN"/>
        </w:rPr>
        <w:t xml:space="preserve">, </w:t>
      </w:r>
      <w:r w:rsidR="00B07019">
        <w:t xml:space="preserve">and </w:t>
      </w:r>
      <m:oMath>
        <m:r>
          <w:rPr>
            <w:rFonts w:ascii="Cambria Math" w:hAnsi="Cambria Math"/>
            <w:lang w:eastAsia="zh-CN"/>
          </w:rPr>
          <m:t>μ</m:t>
        </m:r>
      </m:oMath>
      <w:r w:rsidR="00B07019">
        <w:t xml:space="preserve"> </w:t>
      </w:r>
      <w:r>
        <w:t xml:space="preserve">is the </w:t>
      </w:r>
      <w:r w:rsidR="00F05AB1">
        <w:t xml:space="preserve">smallest </w:t>
      </w:r>
      <w:r w:rsidR="00143099">
        <w:t>SCS</w:t>
      </w:r>
      <w:r>
        <w:t xml:space="preserve"> configuration </w:t>
      </w:r>
      <w:r w:rsidR="00F05AB1">
        <w:t xml:space="preserve">between the SCS configuration for </w:t>
      </w:r>
      <w:r>
        <w:t>the UL BWP</w:t>
      </w:r>
      <w:r w:rsidR="00F05AB1">
        <w:t xml:space="preserve"> </w:t>
      </w:r>
      <w:r w:rsidR="00F05AB1" w:rsidRPr="0017375D">
        <w:t>with the PRACH and</w:t>
      </w:r>
      <w:r w:rsidR="00F05AB1">
        <w:t xml:space="preserve"> the SCS configuration for</w:t>
      </w:r>
      <w:r w:rsidR="00F05AB1" w:rsidRPr="0017375D">
        <w:t xml:space="preserve"> </w:t>
      </w:r>
      <w:r w:rsidR="00F05AB1">
        <w:t xml:space="preserve">the UL BWP with the </w:t>
      </w:r>
      <w:r w:rsidR="00F05AB1" w:rsidRPr="0017375D">
        <w:t>PUSCH/PUCCH/SRS transmissions</w:t>
      </w:r>
      <w:r>
        <w:t>.</w:t>
      </w:r>
      <w:r w:rsidR="002B3948">
        <w:t xml:space="preserve"> </w:t>
      </w:r>
      <w:r w:rsidR="002B3948" w:rsidRPr="00C06B59">
        <w:t>For a PUSCH transmission with repetition Type B, this</w:t>
      </w:r>
      <w:r w:rsidR="002B3948" w:rsidRPr="00C06B59">
        <w:rPr>
          <w:lang w:val="en-US" w:eastAsia="zh-CN"/>
        </w:rPr>
        <w:t xml:space="preserve"> applies to each actual repetition for PUSCH transmission [6, TS 38.214].</w:t>
      </w:r>
    </w:p>
    <w:p w14:paraId="253A5915" w14:textId="3CEF5911" w:rsidR="00C80D46" w:rsidRPr="00B916EC" w:rsidRDefault="00C80D46" w:rsidP="00E94CFA">
      <w:pPr>
        <w:pStyle w:val="Heading2"/>
      </w:pPr>
      <w:bookmarkStart w:id="340" w:name="_Toc29894831"/>
      <w:bookmarkStart w:id="341" w:name="_Toc29899130"/>
      <w:bookmarkStart w:id="342" w:name="_Toc29899548"/>
      <w:bookmarkStart w:id="343" w:name="_Toc29917285"/>
      <w:bookmarkStart w:id="344" w:name="_Toc36498159"/>
      <w:bookmarkStart w:id="345" w:name="_Toc45699185"/>
      <w:bookmarkStart w:id="346" w:name="_Toc130394865"/>
      <w:r w:rsidRPr="00B916EC">
        <w:t>8</w:t>
      </w:r>
      <w:r w:rsidRPr="00B916EC">
        <w:rPr>
          <w:rFonts w:hint="eastAsia"/>
        </w:rPr>
        <w:t>.1</w:t>
      </w:r>
      <w:r>
        <w:t>A</w:t>
      </w:r>
      <w:r>
        <w:rPr>
          <w:rFonts w:hint="eastAsia"/>
        </w:rPr>
        <w:tab/>
      </w:r>
      <w:r>
        <w:t>PUSCH for Type-2 random access procedure</w:t>
      </w:r>
      <w:bookmarkEnd w:id="340"/>
      <w:bookmarkEnd w:id="341"/>
      <w:bookmarkEnd w:id="342"/>
      <w:bookmarkEnd w:id="343"/>
      <w:bookmarkEnd w:id="344"/>
      <w:bookmarkEnd w:id="345"/>
      <w:bookmarkEnd w:id="346"/>
    </w:p>
    <w:p w14:paraId="4A783CDD" w14:textId="45E68F50" w:rsidR="00C80D46" w:rsidRPr="00347E0C" w:rsidRDefault="00C80D46" w:rsidP="00C80D46">
      <w:r>
        <w:rPr>
          <w:lang w:val="en-US"/>
        </w:rPr>
        <w:t xml:space="preserve">For a Type-2 random access procedure, a UE transmits a PUSCH, when applicable, after transmitting a PRACH. The UE encodes a transport block provided for the PUSCH transmission </w:t>
      </w:r>
      <w:r w:rsidRPr="000600E8">
        <w:t xml:space="preserve">using redundancy version number 0. </w:t>
      </w:r>
      <w:r w:rsidR="00173EDA">
        <w:rPr>
          <w:lang w:val="en-US"/>
        </w:rPr>
        <w:t xml:space="preserve">The </w:t>
      </w:r>
      <w:r>
        <w:rPr>
          <w:lang w:val="en-US"/>
        </w:rPr>
        <w:t xml:space="preserve">PUSCH transmission is after the PRACH transmission by at least </w:t>
      </w:r>
      <m:oMath>
        <m:r>
          <w:rPr>
            <w:rFonts w:ascii="Cambria Math" w:hAnsi="Cambria Math"/>
            <w:lang w:val="en-US"/>
          </w:rPr>
          <m:t>N</m:t>
        </m:r>
      </m:oMath>
      <w:r>
        <w:t xml:space="preserve"> symbols where </w:t>
      </w:r>
      <m:oMath>
        <m:r>
          <w:rPr>
            <w:rFonts w:ascii="Cambria Math"/>
          </w:rPr>
          <m:t>N=2</m:t>
        </m:r>
      </m:oMath>
      <w:r>
        <w:t xml:space="preserve"> for </w:t>
      </w:r>
      <m:oMath>
        <m:r>
          <w:rPr>
            <w:rFonts w:ascii="Cambria Math" w:hAnsi="Cambria Math"/>
          </w:rPr>
          <m:t>μ</m:t>
        </m:r>
        <m:r>
          <w:rPr>
            <w:rFonts w:ascii="Cambria Math"/>
          </w:rPr>
          <m:t>=0</m:t>
        </m:r>
      </m:oMath>
      <w:r>
        <w:t xml:space="preserve"> or </w:t>
      </w:r>
      <m:oMath>
        <m:r>
          <w:rPr>
            <w:rFonts w:ascii="Cambria Math" w:hAnsi="Cambria Math"/>
          </w:rPr>
          <m:t>μ</m:t>
        </m:r>
        <m:r>
          <w:rPr>
            <w:rFonts w:ascii="Cambria Math"/>
          </w:rPr>
          <m:t>=1</m:t>
        </m:r>
      </m:oMath>
      <w:r>
        <w:t xml:space="preserve">, </w:t>
      </w:r>
      <m:oMath>
        <m:r>
          <w:rPr>
            <w:rFonts w:ascii="Cambria Math"/>
          </w:rPr>
          <m:t>N=4</m:t>
        </m:r>
      </m:oMath>
      <w:r>
        <w:t xml:space="preserve"> for </w:t>
      </w:r>
      <m:oMath>
        <m:r>
          <w:rPr>
            <w:rFonts w:ascii="Cambria Math" w:hAnsi="Cambria Math"/>
          </w:rPr>
          <m:t>μ</m:t>
        </m:r>
        <m:r>
          <w:rPr>
            <w:rFonts w:ascii="Cambria Math"/>
          </w:rPr>
          <m:t>=2</m:t>
        </m:r>
      </m:oMath>
      <w:r>
        <w:t xml:space="preserve"> or </w:t>
      </w:r>
      <m:oMath>
        <m:r>
          <w:rPr>
            <w:rFonts w:ascii="Cambria Math" w:hAnsi="Cambria Math"/>
          </w:rPr>
          <m:t>μ</m:t>
        </m:r>
        <m:r>
          <w:rPr>
            <w:rFonts w:ascii="Cambria Math"/>
          </w:rPr>
          <m:t>=3</m:t>
        </m:r>
      </m:oMath>
      <w:r>
        <w:t xml:space="preserve">, </w:t>
      </w:r>
      <m:oMath>
        <m:r>
          <w:rPr>
            <w:rFonts w:ascii="Cambria Math" w:hAnsi="Cambria Math"/>
          </w:rPr>
          <m:t>N</m:t>
        </m:r>
        <m:r>
          <w:rPr>
            <w:rFonts w:ascii="Cambria Math" w:hAnsi="Cambria Math"/>
            <w:lang w:eastAsia="zh-CN"/>
          </w:rPr>
          <m:t>=16</m:t>
        </m:r>
      </m:oMath>
      <w:r w:rsidR="00CC29A0" w:rsidRPr="00B27E56">
        <w:t xml:space="preserve"> for </w:t>
      </w:r>
      <m:oMath>
        <m:r>
          <w:rPr>
            <w:rFonts w:ascii="Cambria Math" w:hAnsi="Cambria Math"/>
            <w:lang w:eastAsia="zh-CN"/>
          </w:rPr>
          <m:t>μ=5</m:t>
        </m:r>
      </m:oMath>
      <w:r w:rsidR="00CC29A0" w:rsidRPr="00B27E56">
        <w:rPr>
          <w:lang w:eastAsia="zh-CN"/>
        </w:rPr>
        <w:t xml:space="preserve">, </w:t>
      </w:r>
      <m:oMath>
        <m:r>
          <w:rPr>
            <w:rFonts w:ascii="Cambria Math" w:hAnsi="Cambria Math"/>
            <w:lang w:eastAsia="zh-CN"/>
          </w:rPr>
          <m:t>N=32</m:t>
        </m:r>
      </m:oMath>
      <w:r w:rsidR="00CC29A0" w:rsidRPr="00B27E56">
        <w:t xml:space="preserve"> for </w:t>
      </w:r>
      <m:oMath>
        <m:r>
          <w:rPr>
            <w:rFonts w:ascii="Cambria Math" w:hAnsi="Cambria Math"/>
            <w:lang w:eastAsia="zh-CN"/>
          </w:rPr>
          <m:t>μ=6</m:t>
        </m:r>
      </m:oMath>
      <w:r w:rsidR="00CC29A0" w:rsidRPr="00B27E56">
        <w:rPr>
          <w:lang w:eastAsia="zh-CN"/>
        </w:rPr>
        <w:t xml:space="preserve">, </w:t>
      </w:r>
      <w:r>
        <w:t xml:space="preserve">and </w:t>
      </w:r>
      <m:oMath>
        <m:r>
          <w:rPr>
            <w:rFonts w:ascii="Cambria Math" w:hAnsi="Cambria Math"/>
          </w:rPr>
          <m:t>μ</m:t>
        </m:r>
      </m:oMath>
      <w:r>
        <w:t xml:space="preserve"> is the SCS configuration for the active UL BWP.</w:t>
      </w:r>
    </w:p>
    <w:p w14:paraId="01C3DA02" w14:textId="70C2F204" w:rsidR="00C80D46" w:rsidRDefault="00C80D46" w:rsidP="00C80D46">
      <w:r>
        <w:t xml:space="preserve">A UE does not transmit a PUSCH in a PUSCH occasion if the PUSCH occasion </w:t>
      </w:r>
      <w:r w:rsidR="000B7149">
        <w:t xml:space="preserve">associated with a DMRS resource </w:t>
      </w:r>
      <w:r>
        <w:t xml:space="preserve">is not mapped to a </w:t>
      </w:r>
      <w:r w:rsidR="000B7149">
        <w:t xml:space="preserve">preamble of </w:t>
      </w:r>
      <w:r>
        <w:t>valid PRACH occasions</w:t>
      </w:r>
      <w:r w:rsidR="002A779A" w:rsidRPr="007D45D5">
        <w:t xml:space="preserve"> </w:t>
      </w:r>
      <w:r w:rsidR="002A779A" w:rsidRPr="00F80264">
        <w:t xml:space="preserve">or if the associated PRACH </w:t>
      </w:r>
      <w:r w:rsidR="002A779A" w:rsidRPr="001465D9">
        <w:t xml:space="preserve">preamble is not transmitted as described </w:t>
      </w:r>
      <w:r w:rsidR="006F5F9E">
        <w:t>in clause</w:t>
      </w:r>
      <w:r w:rsidR="002A779A" w:rsidRPr="001465D9">
        <w:t xml:space="preserve"> </w:t>
      </w:r>
      <w:r w:rsidR="002A779A" w:rsidRPr="006976B4">
        <w:t xml:space="preserve">7.5 or </w:t>
      </w:r>
      <w:r w:rsidR="006F5F9E">
        <w:t>clause</w:t>
      </w:r>
      <w:r w:rsidR="002A779A" w:rsidRPr="006976B4">
        <w:t xml:space="preserve"> 11.1</w:t>
      </w:r>
      <w:r w:rsidR="001A51E3">
        <w:rPr>
          <w:rFonts w:hint="eastAsia"/>
          <w:lang w:eastAsia="zh-CN"/>
        </w:rPr>
        <w:t xml:space="preserve"> or clause 17.2</w:t>
      </w:r>
      <w:r>
        <w:t xml:space="preserve">. A UE can transmit a PRACH </w:t>
      </w:r>
      <w:r w:rsidR="000B7149">
        <w:t xml:space="preserve">preamble </w:t>
      </w:r>
      <w:r>
        <w:t xml:space="preserve">in a valid PRACH occasion if the PRACH </w:t>
      </w:r>
      <w:r w:rsidR="000B7149">
        <w:t>preamble</w:t>
      </w:r>
      <w:r>
        <w:t xml:space="preserve"> is not mapped to a valid PUSCH occasion.</w:t>
      </w:r>
    </w:p>
    <w:p w14:paraId="16D06F19" w14:textId="279375CE" w:rsidR="000B7149" w:rsidRPr="008039B2" w:rsidRDefault="000B7149" w:rsidP="000B7149">
      <w:r>
        <w:t>A</w:t>
      </w:r>
      <w:r>
        <w:rPr>
          <w:iCs/>
        </w:rPr>
        <w:t xml:space="preserve"> mapping between one or multiple PRACH preambles and a PUSCH occasion </w:t>
      </w:r>
      <w:r>
        <w:t xml:space="preserve">associated with a DMRS resource </w:t>
      </w:r>
      <w:r>
        <w:rPr>
          <w:iCs/>
        </w:rPr>
        <w:t xml:space="preserve">is per </w:t>
      </w:r>
      <w:r>
        <w:t>PUSCH configuration.</w:t>
      </w:r>
    </w:p>
    <w:p w14:paraId="7C85F212" w14:textId="7417DFD5" w:rsidR="00C80D46" w:rsidRPr="007B641C" w:rsidRDefault="00C80D46" w:rsidP="00C80D46">
      <w:pPr>
        <w:rPr>
          <w:lang w:eastAsia="zh-CN"/>
        </w:rPr>
      </w:pPr>
      <w:r w:rsidRPr="007B641C">
        <w:rPr>
          <w:lang w:eastAsia="zh-CN"/>
        </w:rPr>
        <w:t xml:space="preserve">A UE determines time resources and frequency resources for PUSCH occasions in an active UL BWP from </w:t>
      </w:r>
      <w:r w:rsidRPr="007B641C">
        <w:rPr>
          <w:i/>
        </w:rPr>
        <w:t>msgA-PUSCH-</w:t>
      </w:r>
      <w:r w:rsidR="002A779A" w:rsidRPr="007B641C">
        <w:rPr>
          <w:i/>
        </w:rPr>
        <w:t>Config</w:t>
      </w:r>
      <w:r w:rsidR="002A779A" w:rsidRPr="007B641C">
        <w:t xml:space="preserve"> </w:t>
      </w:r>
      <w:r w:rsidR="007B641C" w:rsidRPr="007B641C">
        <w:t xml:space="preserve">or </w:t>
      </w:r>
      <w:r w:rsidR="007B641C" w:rsidRPr="007B641C">
        <w:rPr>
          <w:i/>
        </w:rPr>
        <w:t>separateMsgA-PUSCH-Config</w:t>
      </w:r>
      <w:r w:rsidR="007B641C" w:rsidRPr="007B641C">
        <w:t xml:space="preserve"> </w:t>
      </w:r>
      <w:r w:rsidRPr="007B641C">
        <w:t>for the active UL BWP</w:t>
      </w:r>
      <w:r w:rsidRPr="007B641C">
        <w:rPr>
          <w:lang w:eastAsia="zh-CN"/>
        </w:rPr>
        <w:t xml:space="preserve">. If the active UL BWP is not the initial UL BWP and </w:t>
      </w:r>
      <w:r w:rsidRPr="007B641C">
        <w:rPr>
          <w:i/>
        </w:rPr>
        <w:t>msgA-PUSCH-</w:t>
      </w:r>
      <w:r w:rsidR="002A779A" w:rsidRPr="007B641C">
        <w:rPr>
          <w:i/>
        </w:rPr>
        <w:t xml:space="preserve">Config </w:t>
      </w:r>
      <w:r w:rsidR="007B641C" w:rsidRPr="007B641C">
        <w:t xml:space="preserve">or </w:t>
      </w:r>
      <w:r w:rsidR="007B641C" w:rsidRPr="007B641C">
        <w:rPr>
          <w:i/>
        </w:rPr>
        <w:t>separateMsgA-PUSCH-Config</w:t>
      </w:r>
      <w:r w:rsidR="007B641C" w:rsidRPr="007B641C">
        <w:t xml:space="preserve"> </w:t>
      </w:r>
      <w:r w:rsidRPr="007B641C">
        <w:t xml:space="preserve">is not provided for the active UL BWP, the UE uses the </w:t>
      </w:r>
      <w:r w:rsidRPr="007B641C">
        <w:rPr>
          <w:i/>
        </w:rPr>
        <w:t>msgA-PUSCH-</w:t>
      </w:r>
      <w:r w:rsidR="002A779A" w:rsidRPr="007B641C">
        <w:rPr>
          <w:i/>
        </w:rPr>
        <w:t xml:space="preserve">Config </w:t>
      </w:r>
      <w:r w:rsidR="007B641C" w:rsidRPr="007B641C">
        <w:t xml:space="preserve">or </w:t>
      </w:r>
      <w:r w:rsidR="007B641C" w:rsidRPr="007B641C">
        <w:rPr>
          <w:i/>
        </w:rPr>
        <w:t>separateMsgA-PUSCH-Config</w:t>
      </w:r>
      <w:r w:rsidR="007B641C" w:rsidRPr="007B641C">
        <w:t xml:space="preserve"> </w:t>
      </w:r>
      <w:r w:rsidRPr="007B641C">
        <w:t>provided for the initial UL BWP.</w:t>
      </w:r>
    </w:p>
    <w:p w14:paraId="39A4A270" w14:textId="29A5174C" w:rsidR="00C80D46" w:rsidRPr="00EE0D3A" w:rsidRDefault="00C80D46" w:rsidP="00C80D46">
      <w:pPr>
        <w:rPr>
          <w:iCs/>
        </w:rPr>
      </w:pPr>
      <w:r w:rsidRPr="006F15B6">
        <w:rPr>
          <w:rFonts w:cs="Times"/>
        </w:rPr>
        <w:t xml:space="preserve">A UE determines a first interlace or first RB for a first PUSCH occasion in an active UL BWP respectively from </w:t>
      </w:r>
      <w:r w:rsidRPr="006F15B6">
        <w:rPr>
          <w:i/>
          <w:iCs/>
        </w:rPr>
        <w:t>interlaceIndexFirstPO</w:t>
      </w:r>
      <w:r w:rsidR="002A779A">
        <w:rPr>
          <w:i/>
          <w:iCs/>
        </w:rPr>
        <w:t>-</w:t>
      </w:r>
      <w:r w:rsidRPr="006F15B6">
        <w:rPr>
          <w:i/>
          <w:iCs/>
        </w:rPr>
        <w:t>MsgA</w:t>
      </w:r>
      <w:r w:rsidR="002A779A">
        <w:rPr>
          <w:i/>
          <w:iCs/>
        </w:rPr>
        <w:t>-</w:t>
      </w:r>
      <w:r w:rsidRPr="006F15B6">
        <w:rPr>
          <w:i/>
          <w:iCs/>
        </w:rPr>
        <w:t>PUSCH</w:t>
      </w:r>
      <w:r w:rsidRPr="006F15B6">
        <w:rPr>
          <w:rFonts w:cs="Times"/>
        </w:rPr>
        <w:t xml:space="preserve"> or from </w:t>
      </w:r>
      <w:r w:rsidRPr="006F15B6">
        <w:rPr>
          <w:i/>
          <w:iCs/>
        </w:rPr>
        <w:t>frequencyStartMsgA</w:t>
      </w:r>
      <w:r w:rsidR="002A779A">
        <w:rPr>
          <w:i/>
          <w:iCs/>
        </w:rPr>
        <w:t>-</w:t>
      </w:r>
      <w:r w:rsidRPr="006F15B6">
        <w:rPr>
          <w:i/>
          <w:iCs/>
        </w:rPr>
        <w:t>PUSCH</w:t>
      </w:r>
      <w:r w:rsidRPr="006F15B6">
        <w:rPr>
          <w:iCs/>
        </w:rPr>
        <w:t xml:space="preserve"> that provides an offset, in number of RBs in the active UL BWP, </w:t>
      </w:r>
      <w:r w:rsidRPr="006F15B6">
        <w:rPr>
          <w:rFonts w:cs="Times"/>
        </w:rPr>
        <w:t xml:space="preserve">from </w:t>
      </w:r>
      <w:r w:rsidRPr="006F15B6">
        <w:rPr>
          <w:rFonts w:cs="Times"/>
          <w:lang w:val="en-US"/>
        </w:rPr>
        <w:t>a first</w:t>
      </w:r>
      <w:r w:rsidRPr="006F15B6">
        <w:rPr>
          <w:rFonts w:cs="Times"/>
        </w:rPr>
        <w:t xml:space="preserve"> RB of the active UL BWP. A PUSCH occasion includes a number of interlaces or a number of RBs provided by </w:t>
      </w:r>
      <w:r w:rsidRPr="006F15B6">
        <w:rPr>
          <w:i/>
          <w:iCs/>
        </w:rPr>
        <w:t>nrofInterlacesPerMsgA</w:t>
      </w:r>
      <w:r w:rsidR="002A779A">
        <w:rPr>
          <w:i/>
          <w:iCs/>
        </w:rPr>
        <w:t>-</w:t>
      </w:r>
      <w:r w:rsidRPr="006F15B6">
        <w:rPr>
          <w:i/>
          <w:iCs/>
        </w:rPr>
        <w:t>PO</w:t>
      </w:r>
      <w:r w:rsidRPr="006F15B6">
        <w:rPr>
          <w:rFonts w:cs="Times"/>
        </w:rPr>
        <w:t xml:space="preserve"> or</w:t>
      </w:r>
      <w:r>
        <w:rPr>
          <w:rFonts w:cs="Times"/>
        </w:rPr>
        <w:t xml:space="preserve"> by</w:t>
      </w:r>
      <w:r w:rsidRPr="006F15B6">
        <w:rPr>
          <w:rFonts w:cs="Times"/>
        </w:rPr>
        <w:t xml:space="preserve"> </w:t>
      </w:r>
      <w:r w:rsidRPr="006F15B6">
        <w:rPr>
          <w:i/>
          <w:iCs/>
        </w:rPr>
        <w:t>nrofPRBs</w:t>
      </w:r>
      <w:r w:rsidR="002A779A">
        <w:rPr>
          <w:i/>
          <w:iCs/>
        </w:rPr>
        <w:t>-</w:t>
      </w:r>
      <w:r w:rsidRPr="006F15B6">
        <w:rPr>
          <w:rFonts w:hint="eastAsia"/>
          <w:i/>
          <w:iCs/>
        </w:rPr>
        <w:t>per</w:t>
      </w:r>
      <w:r w:rsidRPr="006F15B6">
        <w:rPr>
          <w:i/>
          <w:iCs/>
        </w:rPr>
        <w:t>MsgA</w:t>
      </w:r>
      <w:r w:rsidR="002A779A">
        <w:rPr>
          <w:i/>
          <w:iCs/>
        </w:rPr>
        <w:t>-</w:t>
      </w:r>
      <w:r w:rsidRPr="006F15B6">
        <w:rPr>
          <w:i/>
          <w:iCs/>
        </w:rPr>
        <w:t>PO</w:t>
      </w:r>
      <w:r>
        <w:rPr>
          <w:iCs/>
        </w:rPr>
        <w:t>, respectively</w:t>
      </w:r>
      <w:r w:rsidRPr="006F15B6">
        <w:rPr>
          <w:iCs/>
        </w:rPr>
        <w:t xml:space="preserve">. Consecutive PUSCH occasions in the frequency domain of an UL BWP are separated by a number of RBs provided by </w:t>
      </w:r>
      <w:r w:rsidRPr="006F15B6">
        <w:rPr>
          <w:i/>
          <w:iCs/>
        </w:rPr>
        <w:t>g</w:t>
      </w:r>
      <w:r w:rsidRPr="006F15B6">
        <w:rPr>
          <w:rFonts w:hint="eastAsia"/>
          <w:i/>
          <w:iCs/>
        </w:rPr>
        <w:t>uardBandM</w:t>
      </w:r>
      <w:r w:rsidRPr="006F15B6">
        <w:rPr>
          <w:i/>
          <w:iCs/>
        </w:rPr>
        <w:t>sgA</w:t>
      </w:r>
      <w:r w:rsidR="002A779A">
        <w:rPr>
          <w:i/>
          <w:iCs/>
        </w:rPr>
        <w:t>-</w:t>
      </w:r>
      <w:r w:rsidRPr="006F15B6">
        <w:rPr>
          <w:i/>
          <w:iCs/>
        </w:rPr>
        <w:t>PUSCH</w:t>
      </w:r>
      <w:r w:rsidRPr="006F15B6">
        <w:rPr>
          <w:iCs/>
        </w:rPr>
        <w:t xml:space="preserve">. A </w:t>
      </w:r>
      <w:r w:rsidRPr="001C582B">
        <w:rPr>
          <w:iCs/>
        </w:rPr>
        <w:t xml:space="preserve">number </w:t>
      </w:r>
      <m:oMath>
        <m:sSub>
          <m:sSubPr>
            <m:ctrlPr>
              <w:rPr>
                <w:rFonts w:ascii="Cambria Math" w:eastAsiaTheme="minorEastAsia" w:hAnsi="Cambria Math"/>
                <w:b/>
                <w:i/>
                <w:sz w:val="24"/>
                <w:szCs w:val="24"/>
              </w:rPr>
            </m:ctrlPr>
          </m:sSubPr>
          <m:e>
            <m:r>
              <w:rPr>
                <w:rFonts w:ascii="Cambria Math" w:eastAsiaTheme="minorEastAsia" w:hAnsi="Cambria Math"/>
              </w:rPr>
              <m:t>N</m:t>
            </m:r>
          </m:e>
          <m:sub>
            <m:r>
              <w:rPr>
                <w:rFonts w:ascii="Cambria Math" w:eastAsiaTheme="minorEastAsia" w:hAnsi="Cambria Math"/>
              </w:rPr>
              <m:t>f</m:t>
            </m:r>
          </m:sub>
        </m:sSub>
        <m:r>
          <m:rPr>
            <m:sty m:val="bi"/>
          </m:rPr>
          <w:rPr>
            <w:rFonts w:ascii="Cambria Math" w:eastAsiaTheme="minorEastAsia" w:hAnsi="Cambria Math"/>
          </w:rPr>
          <m:t xml:space="preserve"> </m:t>
        </m:r>
      </m:oMath>
      <w:r w:rsidRPr="006F15B6">
        <w:rPr>
          <w:iCs/>
        </w:rPr>
        <w:t xml:space="preserve">of PUSCH occasions in the frequency domain of an UL BWP is provided by </w:t>
      </w:r>
      <w:r w:rsidR="00F9791D" w:rsidRPr="00213624">
        <w:rPr>
          <w:i/>
          <w:iCs/>
          <w:lang w:eastAsia="zh-CN"/>
        </w:rPr>
        <w:t>nrofMsgA-PO-FDM</w:t>
      </w:r>
      <w:r w:rsidRPr="006F15B6">
        <w:rPr>
          <w:iCs/>
        </w:rPr>
        <w:t xml:space="preserve">. </w:t>
      </w:r>
    </w:p>
    <w:p w14:paraId="332E9820" w14:textId="77777777" w:rsidR="00646BD5" w:rsidRPr="00C453D7" w:rsidRDefault="00646BD5" w:rsidP="00646BD5">
      <w:pPr>
        <w:rPr>
          <w:iCs/>
        </w:rPr>
      </w:pPr>
      <w:r w:rsidRPr="00C453D7">
        <w:t>For operation with shared spectrum channel access,</w:t>
      </w:r>
      <w:r w:rsidRPr="00C453D7">
        <w:rPr>
          <w:rFonts w:eastAsia="MS Mincho"/>
        </w:rPr>
        <w:t xml:space="preserve"> if the PUSCH occasion is provided by higher layer parameters </w:t>
      </w:r>
      <w:r w:rsidRPr="00C453D7">
        <w:rPr>
          <w:i/>
          <w:iCs/>
        </w:rPr>
        <w:t>frequencyStartMsgA-PUSCH</w:t>
      </w:r>
      <w:r w:rsidRPr="00C453D7">
        <w:rPr>
          <w:iCs/>
        </w:rPr>
        <w:t xml:space="preserve"> </w:t>
      </w:r>
      <w:r w:rsidRPr="00C453D7">
        <w:rPr>
          <w:rFonts w:cs="Times"/>
        </w:rPr>
        <w:t xml:space="preserve">and </w:t>
      </w:r>
      <w:r w:rsidRPr="00C453D7">
        <w:rPr>
          <w:i/>
          <w:iCs/>
        </w:rPr>
        <w:t>nrofPRBs-</w:t>
      </w:r>
      <w:r w:rsidRPr="00C453D7">
        <w:rPr>
          <w:rFonts w:hint="eastAsia"/>
          <w:i/>
          <w:iCs/>
        </w:rPr>
        <w:t>per</w:t>
      </w:r>
      <w:r w:rsidRPr="00C453D7">
        <w:rPr>
          <w:i/>
          <w:iCs/>
        </w:rPr>
        <w:t>MsgA-PO</w:t>
      </w:r>
      <w:r w:rsidRPr="00C453D7">
        <w:rPr>
          <w:rFonts w:cs="Times"/>
        </w:rPr>
        <w:t>, the UE expects a PUSCH occasion to be confined within the same</w:t>
      </w:r>
      <w:r w:rsidRPr="00C453D7">
        <w:rPr>
          <w:rFonts w:eastAsia="MS Mincho"/>
        </w:rPr>
        <w:t xml:space="preserve"> RB set as the corresponding PRACH transmission.</w:t>
      </w:r>
    </w:p>
    <w:p w14:paraId="79470E20" w14:textId="18091484" w:rsidR="00646BD5" w:rsidRPr="00C453D7" w:rsidRDefault="00646BD5" w:rsidP="00646BD5">
      <w:r w:rsidRPr="00C453D7">
        <w:t>For operation with shared spectrum channel access,</w:t>
      </w:r>
      <w:r w:rsidRPr="00C453D7">
        <w:rPr>
          <w:rFonts w:eastAsia="MS Mincho"/>
        </w:rPr>
        <w:t xml:space="preserve"> if the PUSCH occasion is provided by higher layer parameters </w:t>
      </w:r>
      <w:r w:rsidRPr="00C453D7">
        <w:rPr>
          <w:i/>
          <w:iCs/>
        </w:rPr>
        <w:t>interlaceIndexFirstPO-MsgA-PUSCH</w:t>
      </w:r>
      <w:r w:rsidRPr="00C453D7">
        <w:rPr>
          <w:rFonts w:cs="Times"/>
        </w:rPr>
        <w:t xml:space="preserve"> and </w:t>
      </w:r>
      <w:r w:rsidRPr="00C453D7">
        <w:rPr>
          <w:i/>
          <w:iCs/>
        </w:rPr>
        <w:t>nrofInterlacesPerMsgA-PO</w:t>
      </w:r>
      <w:r w:rsidRPr="00C453D7">
        <w:rPr>
          <w:rFonts w:cs="Times"/>
        </w:rPr>
        <w:t xml:space="preserve">, </w:t>
      </w:r>
      <w:r w:rsidRPr="00C453D7">
        <w:rPr>
          <w:rFonts w:eastAsia="MS Mincho"/>
        </w:rPr>
        <w:t xml:space="preserve">the RB set for the PUSCH occasion in the active UL BWP is the same RB set as the corresponding PRACH transmission. </w:t>
      </w:r>
      <w:r w:rsidRPr="00C453D7">
        <w:t xml:space="preserve">The UE assumes that the RB set is defined as when the UE is not provided </w:t>
      </w:r>
      <w:r w:rsidRPr="00C453D7">
        <w:rPr>
          <w:i/>
          <w:iCs/>
        </w:rPr>
        <w:t>intraCellGuardBandsPerSCS</w:t>
      </w:r>
      <w:r w:rsidRPr="00C453D7">
        <w:t xml:space="preserve"> for an UL carrier as described </w:t>
      </w:r>
      <w:r w:rsidR="006F5F9E">
        <w:t>in clause</w:t>
      </w:r>
      <w:r w:rsidRPr="00C453D7">
        <w:t xml:space="preserve"> 7 of [6, TS 38.214].</w:t>
      </w:r>
    </w:p>
    <w:p w14:paraId="7BF86CF0" w14:textId="79317449" w:rsidR="00C80D46" w:rsidRDefault="00C80D46" w:rsidP="00646BD5">
      <w:pPr>
        <w:rPr>
          <w:iCs/>
        </w:rPr>
      </w:pPr>
      <w:r>
        <w:rPr>
          <w:iCs/>
        </w:rPr>
        <w:t xml:space="preserve">If a UE does not have dedicated RRC configuration, or has an initial UL BWP as an active UL BWP, or is not provided </w:t>
      </w:r>
      <w:r w:rsidRPr="005A3D34">
        <w:rPr>
          <w:i/>
          <w:iCs/>
        </w:rPr>
        <w:t>startSymbolAndLengthMsgA</w:t>
      </w:r>
      <w:r w:rsidR="002A779A">
        <w:rPr>
          <w:i/>
          <w:iCs/>
        </w:rPr>
        <w:t>-</w:t>
      </w:r>
      <w:r w:rsidRPr="005A3D34">
        <w:rPr>
          <w:i/>
          <w:iCs/>
        </w:rPr>
        <w:t>PO</w:t>
      </w:r>
      <w:r>
        <w:rPr>
          <w:iCs/>
        </w:rPr>
        <w:t xml:space="preserve">, </w:t>
      </w:r>
      <w:r w:rsidRPr="005A3D34">
        <w:rPr>
          <w:i/>
          <w:iCs/>
          <w:lang w:eastAsia="zh-CN"/>
        </w:rPr>
        <w:t>msgA-</w:t>
      </w:r>
      <w:r w:rsidR="002A779A">
        <w:rPr>
          <w:i/>
          <w:iCs/>
          <w:lang w:eastAsia="zh-CN"/>
        </w:rPr>
        <w:t>PUSCH-</w:t>
      </w:r>
      <w:r w:rsidRPr="005A3D34">
        <w:rPr>
          <w:i/>
          <w:iCs/>
          <w:lang w:eastAsia="zh-CN"/>
        </w:rPr>
        <w:t>timeDomainAllocation</w:t>
      </w:r>
      <w:r>
        <w:rPr>
          <w:iCs/>
        </w:rPr>
        <w:t xml:space="preserve"> provides a SLIV and a </w:t>
      </w:r>
      <w:r>
        <w:rPr>
          <w:color w:val="000000"/>
        </w:rPr>
        <w:t>PUSCH mapping type for a PUSCH transmission by indicating</w:t>
      </w:r>
      <w:r>
        <w:rPr>
          <w:iCs/>
        </w:rPr>
        <w:t xml:space="preserve"> </w:t>
      </w:r>
    </w:p>
    <w:p w14:paraId="0478339E" w14:textId="477C7652" w:rsidR="00C80D46" w:rsidRPr="00C04B54" w:rsidRDefault="00C80D46" w:rsidP="00C80D46">
      <w:pPr>
        <w:pStyle w:val="B1"/>
        <w:spacing w:after="240"/>
      </w:pPr>
      <w:r w:rsidRPr="00C04B54">
        <w:rPr>
          <w:lang w:val="en-US"/>
        </w:rPr>
        <w:lastRenderedPageBreak/>
        <w:t>-</w:t>
      </w:r>
      <w:r w:rsidRPr="00C04B54">
        <w:tab/>
      </w:r>
      <w:r w:rsidR="00F9791D">
        <w:rPr>
          <w:lang w:val="en-US"/>
        </w:rPr>
        <w:t xml:space="preserve">one of the </w:t>
      </w:r>
      <w:r w:rsidRPr="00C04B54">
        <w:rPr>
          <w:iCs/>
          <w:lang w:eastAsia="zh-CN"/>
        </w:rPr>
        <w:t xml:space="preserve">first </w:t>
      </w:r>
      <w:r w:rsidRPr="00C04B54">
        <w:rPr>
          <w:i/>
          <w:iCs/>
          <w:lang w:eastAsia="zh-CN"/>
        </w:rPr>
        <w:t>maxNrofUL-Allocations</w:t>
      </w:r>
      <w:r w:rsidRPr="00C04B54">
        <w:rPr>
          <w:iCs/>
          <w:lang w:eastAsia="zh-CN"/>
        </w:rPr>
        <w:t xml:space="preserve"> </w:t>
      </w:r>
      <w:r>
        <w:rPr>
          <w:iCs/>
          <w:lang w:eastAsia="zh-CN"/>
        </w:rPr>
        <w:t>values from</w:t>
      </w:r>
      <w:r w:rsidRPr="00C04B54">
        <w:rPr>
          <w:iCs/>
        </w:rPr>
        <w:t xml:space="preserve"> </w:t>
      </w:r>
      <w:r w:rsidRPr="00C04B54">
        <w:rPr>
          <w:i/>
          <w:kern w:val="2"/>
          <w:lang w:eastAsia="zh-CN"/>
        </w:rPr>
        <w:t>PUSCH-TimeDomainResourceAllocationList</w:t>
      </w:r>
      <w:r>
        <w:rPr>
          <w:kern w:val="2"/>
          <w:lang w:eastAsia="zh-CN"/>
        </w:rPr>
        <w:t xml:space="preserve">, if </w:t>
      </w:r>
      <w:r w:rsidRPr="00C04B54">
        <w:rPr>
          <w:i/>
          <w:kern w:val="2"/>
          <w:lang w:eastAsia="zh-CN"/>
        </w:rPr>
        <w:t>PUSCH-TimeDomainResourceAllocationList</w:t>
      </w:r>
      <w:r w:rsidRPr="00C04B54">
        <w:rPr>
          <w:kern w:val="2"/>
          <w:lang w:eastAsia="zh-CN"/>
        </w:rPr>
        <w:t xml:space="preserve"> is provided in </w:t>
      </w:r>
      <w:r w:rsidRPr="00C04B54">
        <w:rPr>
          <w:i/>
          <w:kern w:val="2"/>
          <w:lang w:eastAsia="zh-CN"/>
        </w:rPr>
        <w:t>PUSCH-ConfigCommon</w:t>
      </w:r>
    </w:p>
    <w:p w14:paraId="1260F4C4" w14:textId="5540AFCA" w:rsidR="00C80D46" w:rsidRDefault="00C80D46" w:rsidP="00C80D46">
      <w:pPr>
        <w:pStyle w:val="B1"/>
        <w:spacing w:after="240"/>
        <w:rPr>
          <w:color w:val="000000"/>
        </w:rPr>
      </w:pPr>
      <w:r w:rsidRPr="00A81FC3">
        <w:rPr>
          <w:lang w:val="en-US"/>
        </w:rPr>
        <w:t>-</w:t>
      </w:r>
      <w:r>
        <w:tab/>
      </w:r>
      <w:r w:rsidR="00F9791D">
        <w:rPr>
          <w:lang w:val="en-US"/>
        </w:rPr>
        <w:t xml:space="preserve">one of the </w:t>
      </w:r>
      <w:r>
        <w:rPr>
          <w:iCs/>
          <w:lang w:eastAsia="zh-CN"/>
        </w:rPr>
        <w:t xml:space="preserve">entries </w:t>
      </w:r>
      <w:r>
        <w:rPr>
          <w:color w:val="000000"/>
          <w:lang w:eastAsia="zh-CN"/>
        </w:rPr>
        <w:t>from</w:t>
      </w:r>
      <w:r w:rsidRPr="006F5644">
        <w:rPr>
          <w:color w:val="000000"/>
          <w:lang w:eastAsia="zh-CN"/>
        </w:rPr>
        <w:t xml:space="preserve"> table </w:t>
      </w:r>
      <w:r>
        <w:rPr>
          <w:color w:val="000000"/>
          <w:lang w:eastAsia="zh-CN"/>
        </w:rPr>
        <w:t>6.1.2.1.1-2</w:t>
      </w:r>
      <w:r w:rsidR="00F9791D">
        <w:rPr>
          <w:color w:val="000000"/>
          <w:lang w:val="en-US" w:eastAsia="zh-CN"/>
        </w:rPr>
        <w:t xml:space="preserve"> </w:t>
      </w:r>
      <w:r w:rsidR="00F9791D" w:rsidRPr="00184CD3">
        <w:t>or table 6.1.2.1.1-3</w:t>
      </w:r>
      <w:r>
        <w:rPr>
          <w:color w:val="000000"/>
          <w:lang w:eastAsia="zh-CN"/>
        </w:rPr>
        <w:t xml:space="preserve"> in</w:t>
      </w:r>
      <w:r w:rsidDel="00FC4327">
        <w:rPr>
          <w:color w:val="000000"/>
        </w:rPr>
        <w:t xml:space="preserve"> </w:t>
      </w:r>
      <w:r>
        <w:rPr>
          <w:color w:val="000000"/>
        </w:rPr>
        <w:t xml:space="preserve">[6, TS 38.214], </w:t>
      </w:r>
      <w:r>
        <w:rPr>
          <w:kern w:val="2"/>
          <w:lang w:eastAsia="zh-CN"/>
        </w:rPr>
        <w:t xml:space="preserve">if </w:t>
      </w:r>
      <w:r w:rsidRPr="00C04B54">
        <w:rPr>
          <w:i/>
          <w:kern w:val="2"/>
          <w:lang w:eastAsia="zh-CN"/>
        </w:rPr>
        <w:t>PUSCH-TimeDomainResourceAllocationList</w:t>
      </w:r>
      <w:r w:rsidRPr="00C04B54">
        <w:rPr>
          <w:kern w:val="2"/>
          <w:lang w:eastAsia="zh-CN"/>
        </w:rPr>
        <w:t xml:space="preserve"> is </w:t>
      </w:r>
      <w:r>
        <w:rPr>
          <w:kern w:val="2"/>
          <w:lang w:eastAsia="zh-CN"/>
        </w:rPr>
        <w:t xml:space="preserve">not </w:t>
      </w:r>
      <w:r w:rsidRPr="00C04B54">
        <w:rPr>
          <w:kern w:val="2"/>
          <w:lang w:eastAsia="zh-CN"/>
        </w:rPr>
        <w:t xml:space="preserve">provided in </w:t>
      </w:r>
      <w:r w:rsidRPr="00C04B54">
        <w:rPr>
          <w:i/>
          <w:kern w:val="2"/>
          <w:lang w:eastAsia="zh-CN"/>
        </w:rPr>
        <w:t>PUSCH-ConfigCommon</w:t>
      </w:r>
    </w:p>
    <w:p w14:paraId="2C9AB7CE" w14:textId="121EFBC3" w:rsidR="00C80D46" w:rsidRPr="000F6982" w:rsidRDefault="00C80D46" w:rsidP="00C80D46">
      <w:pPr>
        <w:rPr>
          <w:iCs/>
        </w:rPr>
      </w:pPr>
      <w:r w:rsidRPr="000F6982">
        <w:rPr>
          <w:iCs/>
        </w:rPr>
        <w:t xml:space="preserve">else, the </w:t>
      </w:r>
      <w:r w:rsidR="003D3538">
        <w:rPr>
          <w:iCs/>
        </w:rPr>
        <w:t xml:space="preserve">UE </w:t>
      </w:r>
      <w:r w:rsidRPr="000F6982">
        <w:rPr>
          <w:iCs/>
        </w:rPr>
        <w:t xml:space="preserve">is provided a SLIV by </w:t>
      </w:r>
      <w:r w:rsidRPr="000F6982">
        <w:rPr>
          <w:i/>
          <w:iCs/>
        </w:rPr>
        <w:t>startSymbolAndLengthMsgA</w:t>
      </w:r>
      <w:r w:rsidR="002A779A">
        <w:rPr>
          <w:i/>
          <w:iCs/>
        </w:rPr>
        <w:t>-</w:t>
      </w:r>
      <w:r w:rsidRPr="000F6982">
        <w:rPr>
          <w:i/>
          <w:iCs/>
        </w:rPr>
        <w:t>PO</w:t>
      </w:r>
      <w:r w:rsidRPr="000F6982">
        <w:rPr>
          <w:iCs/>
        </w:rPr>
        <w:t xml:space="preserve">, and a </w:t>
      </w:r>
      <w:r w:rsidRPr="000F6982">
        <w:t xml:space="preserve">PUSCH mapping type by </w:t>
      </w:r>
      <w:r w:rsidRPr="000F6982">
        <w:rPr>
          <w:i/>
          <w:iCs/>
        </w:rPr>
        <w:t>mappingTypeMsgA</w:t>
      </w:r>
      <w:r w:rsidR="002A779A">
        <w:rPr>
          <w:i/>
          <w:iCs/>
        </w:rPr>
        <w:t>-</w:t>
      </w:r>
      <w:r w:rsidRPr="000F6982">
        <w:rPr>
          <w:i/>
          <w:iCs/>
        </w:rPr>
        <w:t>PUSCH</w:t>
      </w:r>
      <w:r w:rsidRPr="000F6982">
        <w:t xml:space="preserve"> for a PUSCH transmission. </w:t>
      </w:r>
    </w:p>
    <w:p w14:paraId="468A20F1" w14:textId="699EDDEE" w:rsidR="00C80D46" w:rsidRPr="00883C5F" w:rsidRDefault="00C80D46" w:rsidP="00C80D46">
      <w:pPr>
        <w:rPr>
          <w:iCs/>
        </w:rPr>
      </w:pPr>
      <w:r w:rsidRPr="00883C5F">
        <w:t xml:space="preserve">For mapping one or multiple preambles of a PRACH slot to a PUSCH occasion </w:t>
      </w:r>
      <w:r w:rsidR="000B7149">
        <w:t xml:space="preserve">associated </w:t>
      </w:r>
      <w:r w:rsidRPr="00883C5F">
        <w:t xml:space="preserve">with a DMRS resource, a UE determines a first slot for a first PUSCH occasion in an active UL BWP from </w:t>
      </w:r>
      <w:r w:rsidRPr="00883C5F">
        <w:rPr>
          <w:i/>
          <w:iCs/>
        </w:rPr>
        <w:t>msgA</w:t>
      </w:r>
      <w:r w:rsidR="002A779A">
        <w:rPr>
          <w:i/>
          <w:iCs/>
        </w:rPr>
        <w:t>-</w:t>
      </w:r>
      <w:r w:rsidRPr="00883C5F">
        <w:rPr>
          <w:i/>
          <w:iCs/>
        </w:rPr>
        <w:t>PUSCH-</w:t>
      </w:r>
      <w:r w:rsidR="000B7149">
        <w:rPr>
          <w:i/>
          <w:iCs/>
        </w:rPr>
        <w:t>T</w:t>
      </w:r>
      <w:r w:rsidR="000B7149" w:rsidRPr="00883C5F">
        <w:rPr>
          <w:i/>
          <w:iCs/>
        </w:rPr>
        <w:t>imeDomainOffset</w:t>
      </w:r>
      <w:r w:rsidR="000B7149" w:rsidRPr="00883C5F">
        <w:rPr>
          <w:iCs/>
        </w:rPr>
        <w:t xml:space="preserve"> </w:t>
      </w:r>
      <w:r w:rsidRPr="00883C5F">
        <w:rPr>
          <w:iCs/>
        </w:rPr>
        <w:t xml:space="preserve">that provides </w:t>
      </w:r>
      <w:r w:rsidRPr="00883C5F">
        <w:t xml:space="preserve">an offset, in number of slots in the active UL BWP, </w:t>
      </w:r>
      <w:r w:rsidRPr="00883C5F">
        <w:rPr>
          <w:iCs/>
        </w:rPr>
        <w:t>relative to</w:t>
      </w:r>
      <w:r w:rsidR="002A779A">
        <w:rPr>
          <w:iCs/>
        </w:rPr>
        <w:t xml:space="preserve"> </w:t>
      </w:r>
      <w:r w:rsidR="002A779A" w:rsidRPr="002A4979">
        <w:rPr>
          <w:rFonts w:eastAsia="Yu Mincho"/>
          <w:iCs/>
        </w:rPr>
        <w:t>the start of a PUSCH slot including</w:t>
      </w:r>
      <w:r w:rsidRPr="00883C5F">
        <w:rPr>
          <w:iCs/>
        </w:rPr>
        <w:t xml:space="preserve"> the start of each PRACH slot. </w:t>
      </w:r>
      <w:r w:rsidR="000B7149">
        <w:rPr>
          <w:iCs/>
        </w:rPr>
        <w:t>The UE does not expect to have a</w:t>
      </w:r>
      <w:r w:rsidR="000B7149" w:rsidRPr="00493141">
        <w:rPr>
          <w:iCs/>
        </w:rPr>
        <w:t xml:space="preserve"> PRACH preamble </w:t>
      </w:r>
      <w:r w:rsidR="000B7149">
        <w:rPr>
          <w:iCs/>
        </w:rPr>
        <w:t>transmission and a</w:t>
      </w:r>
      <w:r w:rsidR="000B7149" w:rsidRPr="00493141">
        <w:rPr>
          <w:iCs/>
        </w:rPr>
        <w:t xml:space="preserve"> PUSCH </w:t>
      </w:r>
      <w:r w:rsidR="000B7149">
        <w:rPr>
          <w:iCs/>
        </w:rPr>
        <w:t>transmission with</w:t>
      </w:r>
      <w:r w:rsidR="000B7149" w:rsidRPr="00493141">
        <w:rPr>
          <w:iCs/>
        </w:rPr>
        <w:t xml:space="preserve"> a msgA in a PRACH slot or in a PUSCH slot</w:t>
      </w:r>
      <w:r w:rsidR="002A779A" w:rsidRPr="00516903">
        <w:rPr>
          <w:iCs/>
        </w:rPr>
        <w:t xml:space="preserve">, </w:t>
      </w:r>
      <w:r w:rsidR="002A779A">
        <w:rPr>
          <w:iCs/>
        </w:rPr>
        <w:t>or</w:t>
      </w:r>
      <w:r w:rsidR="002A779A" w:rsidRPr="00516903">
        <w:rPr>
          <w:iCs/>
        </w:rPr>
        <w:t xml:space="preserve"> to have overlapping msgA PUSCH occasions for a MsgA PUSCH configuration</w:t>
      </w:r>
      <w:r w:rsidR="000B7149">
        <w:rPr>
          <w:iCs/>
        </w:rPr>
        <w:t xml:space="preserve">. </w:t>
      </w:r>
      <w:r w:rsidRPr="00883C5F">
        <w:rPr>
          <w:iCs/>
        </w:rPr>
        <w:t xml:space="preserve">The UE expects that a first PUSCH occasion in each slot has a same SLIV for a PUSCH transmission that is provided by </w:t>
      </w:r>
      <w:r w:rsidRPr="00883C5F">
        <w:rPr>
          <w:i/>
          <w:iCs/>
        </w:rPr>
        <w:t>startSymbolAndLengthMsgA</w:t>
      </w:r>
      <w:r w:rsidR="002A779A">
        <w:rPr>
          <w:i/>
          <w:iCs/>
        </w:rPr>
        <w:t>-</w:t>
      </w:r>
      <w:r w:rsidRPr="00883C5F">
        <w:rPr>
          <w:i/>
          <w:iCs/>
        </w:rPr>
        <w:t>PO</w:t>
      </w:r>
      <w:r w:rsidR="003D3538">
        <w:rPr>
          <w:i/>
          <w:iCs/>
        </w:rPr>
        <w:t xml:space="preserve"> </w:t>
      </w:r>
      <w:r w:rsidR="003D3538" w:rsidRPr="009F28AC">
        <w:rPr>
          <w:iCs/>
        </w:rPr>
        <w:t xml:space="preserve">or </w:t>
      </w:r>
      <w:r w:rsidR="003D3538" w:rsidRPr="00C57519">
        <w:rPr>
          <w:i/>
          <w:iCs/>
          <w:lang w:eastAsia="zh-CN"/>
        </w:rPr>
        <w:t>msgA-PUSCH-timeDomainAllocation</w:t>
      </w:r>
      <w:r w:rsidR="003D3538">
        <w:rPr>
          <w:i/>
          <w:iCs/>
          <w:lang w:eastAsia="zh-CN"/>
        </w:rPr>
        <w:t xml:space="preserve"> </w:t>
      </w:r>
      <w:r w:rsidR="003D3538" w:rsidRPr="00C57519">
        <w:t>[6, TS 38.214</w:t>
      </w:r>
      <w:r w:rsidR="003D3538" w:rsidRPr="00C57519">
        <w:rPr>
          <w:iCs/>
        </w:rPr>
        <w:t>]</w:t>
      </w:r>
      <w:r w:rsidRPr="00883C5F">
        <w:rPr>
          <w:iCs/>
        </w:rPr>
        <w:t xml:space="preserve">. </w:t>
      </w:r>
    </w:p>
    <w:p w14:paraId="3C1EA5DA" w14:textId="040C531C" w:rsidR="00C80D46" w:rsidRPr="00C57890" w:rsidRDefault="00C80D46" w:rsidP="00C80D46">
      <w:pPr>
        <w:rPr>
          <w:iCs/>
        </w:rPr>
      </w:pPr>
      <w:r>
        <w:rPr>
          <w:color w:val="000000"/>
        </w:rPr>
        <w:t xml:space="preserve">Consecutive PUSCH occasions within each slot are separated by </w:t>
      </w:r>
      <w:r>
        <w:rPr>
          <w:i/>
          <w:iCs/>
        </w:rPr>
        <w:t>g</w:t>
      </w:r>
      <w:r>
        <w:rPr>
          <w:rFonts w:hint="eastAsia"/>
          <w:i/>
          <w:iCs/>
        </w:rPr>
        <w:t>uardPeriodM</w:t>
      </w:r>
      <w:r>
        <w:rPr>
          <w:i/>
          <w:iCs/>
        </w:rPr>
        <w:t>sgA</w:t>
      </w:r>
      <w:r w:rsidR="002A779A">
        <w:rPr>
          <w:i/>
          <w:iCs/>
        </w:rPr>
        <w:t>-</w:t>
      </w:r>
      <w:r>
        <w:rPr>
          <w:i/>
          <w:iCs/>
        </w:rPr>
        <w:t>PUSCH</w:t>
      </w:r>
      <w:r>
        <w:rPr>
          <w:iCs/>
        </w:rPr>
        <w:t xml:space="preserve"> symbols and have same duration. </w:t>
      </w:r>
      <w:r w:rsidRPr="001C582B">
        <w:rPr>
          <w:iCs/>
        </w:rPr>
        <w:t xml:space="preserve">A </w:t>
      </w:r>
      <w:r w:rsidRPr="001C582B">
        <w:rPr>
          <w:color w:val="000000"/>
        </w:rPr>
        <w:t xml:space="preserve">number </w:t>
      </w:r>
      <m:oMath>
        <m:sSub>
          <m:sSubPr>
            <m:ctrlPr>
              <w:rPr>
                <w:rFonts w:ascii="Cambria Math" w:eastAsiaTheme="minorEastAsia" w:hAnsi="Cambria Math"/>
                <w:i/>
                <w:sz w:val="24"/>
                <w:szCs w:val="24"/>
              </w:rPr>
            </m:ctrlPr>
          </m:sSubPr>
          <m:e>
            <m:r>
              <w:rPr>
                <w:rFonts w:ascii="Cambria Math" w:eastAsiaTheme="minorEastAsia" w:hAnsi="Cambria Math"/>
              </w:rPr>
              <m:t>N</m:t>
            </m:r>
          </m:e>
          <m:sub>
            <m:r>
              <w:rPr>
                <w:rFonts w:ascii="Cambria Math" w:eastAsiaTheme="minorEastAsia" w:hAnsi="Cambria Math"/>
              </w:rPr>
              <m:t>t</m:t>
            </m:r>
          </m:sub>
        </m:sSub>
      </m:oMath>
      <w:r w:rsidRPr="001C582B">
        <w:rPr>
          <w:sz w:val="24"/>
          <w:szCs w:val="24"/>
        </w:rPr>
        <w:t xml:space="preserve"> </w:t>
      </w:r>
      <w:r w:rsidRPr="001C582B">
        <w:rPr>
          <w:color w:val="000000"/>
        </w:rPr>
        <w:t xml:space="preserve">of time domain PUSCH occasions in each slot is provided by </w:t>
      </w:r>
      <w:r w:rsidRPr="001C582B">
        <w:rPr>
          <w:i/>
          <w:iCs/>
        </w:rPr>
        <w:t>nrofMsgA</w:t>
      </w:r>
      <w:r w:rsidR="002A779A">
        <w:rPr>
          <w:i/>
          <w:iCs/>
        </w:rPr>
        <w:t>-</w:t>
      </w:r>
      <w:r w:rsidRPr="001C582B">
        <w:rPr>
          <w:i/>
          <w:iCs/>
        </w:rPr>
        <w:t>PO</w:t>
      </w:r>
      <w:r w:rsidR="002A779A">
        <w:rPr>
          <w:i/>
          <w:iCs/>
        </w:rPr>
        <w:t>-</w:t>
      </w:r>
      <w:r w:rsidRPr="001C582B">
        <w:rPr>
          <w:i/>
          <w:iCs/>
        </w:rPr>
        <w:t>perSlot</w:t>
      </w:r>
      <w:r w:rsidRPr="001C582B">
        <w:rPr>
          <w:iCs/>
        </w:rPr>
        <w:t xml:space="preserve"> and a number </w:t>
      </w:r>
      <m:oMath>
        <m:sSub>
          <m:sSubPr>
            <m:ctrlPr>
              <w:rPr>
                <w:rFonts w:ascii="Cambria Math" w:eastAsiaTheme="minorEastAsia" w:hAnsi="Cambria Math"/>
                <w:i/>
                <w:sz w:val="24"/>
                <w:szCs w:val="24"/>
              </w:rPr>
            </m:ctrlPr>
          </m:sSubPr>
          <m:e>
            <m:r>
              <w:rPr>
                <w:rFonts w:ascii="Cambria Math" w:eastAsiaTheme="minorEastAsia" w:hAnsi="Cambria Math"/>
              </w:rPr>
              <m:t>N</m:t>
            </m:r>
          </m:e>
          <m:sub>
            <m:r>
              <w:rPr>
                <w:rFonts w:ascii="Cambria Math" w:eastAsiaTheme="minorEastAsia" w:hAnsi="Cambria Math"/>
              </w:rPr>
              <m:t>s</m:t>
            </m:r>
          </m:sub>
        </m:sSub>
      </m:oMath>
      <w:r w:rsidR="000B7149">
        <w:rPr>
          <w:sz w:val="24"/>
          <w:szCs w:val="24"/>
        </w:rPr>
        <w:t xml:space="preserve"> </w:t>
      </w:r>
      <w:r w:rsidRPr="001C582B">
        <w:rPr>
          <w:iCs/>
        </w:rPr>
        <w:t xml:space="preserve">of </w:t>
      </w:r>
      <w:r>
        <w:rPr>
          <w:iCs/>
        </w:rPr>
        <w:t xml:space="preserve">consecutive </w:t>
      </w:r>
      <w:r w:rsidRPr="001C582B">
        <w:rPr>
          <w:iCs/>
        </w:rPr>
        <w:t>slots that</w:t>
      </w:r>
      <w:r>
        <w:rPr>
          <w:iCs/>
        </w:rPr>
        <w:t xml:space="preserve"> include PUSCH occasions is provided by </w:t>
      </w:r>
      <w:r>
        <w:rPr>
          <w:i/>
          <w:iCs/>
        </w:rPr>
        <w:t>nrofSlotsMsgA</w:t>
      </w:r>
      <w:r w:rsidR="002A779A">
        <w:rPr>
          <w:i/>
          <w:iCs/>
        </w:rPr>
        <w:t>-</w:t>
      </w:r>
      <w:r>
        <w:rPr>
          <w:i/>
          <w:iCs/>
        </w:rPr>
        <w:t>PUSCH</w:t>
      </w:r>
      <w:r>
        <w:rPr>
          <w:iCs/>
        </w:rPr>
        <w:t xml:space="preserve">. </w:t>
      </w:r>
    </w:p>
    <w:p w14:paraId="7ECD7009" w14:textId="05737AC3" w:rsidR="00C80D46" w:rsidRPr="001B2365" w:rsidRDefault="00C80D46" w:rsidP="00C80D46">
      <w:pPr>
        <w:rPr>
          <w:color w:val="000000"/>
        </w:rPr>
      </w:pPr>
      <w:r>
        <w:rPr>
          <w:rFonts w:cs="Times"/>
        </w:rPr>
        <w:t>A UE is provided a DMRS configuration for a PUSCH transmission in a PUSCH occasion in an</w:t>
      </w:r>
      <w:r w:rsidRPr="00830C02">
        <w:rPr>
          <w:rFonts w:cs="Times"/>
        </w:rPr>
        <w:t xml:space="preserve"> active UL </w:t>
      </w:r>
      <w:r>
        <w:rPr>
          <w:rFonts w:cs="Times"/>
        </w:rPr>
        <w:t xml:space="preserve">BWP by </w:t>
      </w:r>
      <w:r w:rsidR="00F9791D" w:rsidRPr="00213624">
        <w:rPr>
          <w:i/>
        </w:rPr>
        <w:t>msgA-DMRS-Config</w:t>
      </w:r>
      <w:r>
        <w:rPr>
          <w:iCs/>
        </w:rPr>
        <w:t>.</w:t>
      </w:r>
    </w:p>
    <w:p w14:paraId="2A50134A" w14:textId="77777777" w:rsidR="00C80D46" w:rsidRDefault="00C80D46" w:rsidP="00C80D46">
      <w:r>
        <w:t xml:space="preserve">A UE is provided an MCS for data information in a PUSCH transmission for a PUSCH occasion by </w:t>
      </w:r>
      <w:r w:rsidRPr="002D7534">
        <w:rPr>
          <w:i/>
        </w:rPr>
        <w:t>msgA-MCS</w:t>
      </w:r>
      <w:r>
        <w:t>.</w:t>
      </w:r>
    </w:p>
    <w:p w14:paraId="5D00C7D6" w14:textId="4783AB76" w:rsidR="00C80D46" w:rsidRDefault="00C80D46" w:rsidP="00C80D46">
      <w:r>
        <w:t>For</w:t>
      </w:r>
      <w:r w:rsidRPr="001C327A">
        <w:t xml:space="preserve"> </w:t>
      </w:r>
      <w:r>
        <w:t xml:space="preserve">a </w:t>
      </w:r>
      <w:r w:rsidRPr="001C327A">
        <w:t>PUSCH transmission with frequency hopping</w:t>
      </w:r>
      <w:r>
        <w:t xml:space="preserve"> in a slot</w:t>
      </w:r>
      <w:r w:rsidRPr="001C327A">
        <w:t xml:space="preserve">, </w:t>
      </w:r>
      <w:r>
        <w:t xml:space="preserve">when indicated by </w:t>
      </w:r>
      <w:r>
        <w:rPr>
          <w:i/>
          <w:iCs/>
        </w:rPr>
        <w:t>msgA-intraSlotFrequencyHopping</w:t>
      </w:r>
      <w:r>
        <w:rPr>
          <w:iCs/>
        </w:rPr>
        <w:t xml:space="preserve"> for the active UL BWP</w:t>
      </w:r>
      <w:r>
        <w:t xml:space="preserve">, </w:t>
      </w:r>
      <w:r w:rsidRPr="001C327A">
        <w:t>the frequency offset for the second hop [6, TS</w:t>
      </w:r>
      <w:r>
        <w:t xml:space="preserve"> </w:t>
      </w:r>
      <w:r w:rsidRPr="001C327A">
        <w:t>38.214] is</w:t>
      </w:r>
      <w:r>
        <w:t xml:space="preserve"> determined as described </w:t>
      </w:r>
      <w:r w:rsidR="006F5F9E">
        <w:t>in clause</w:t>
      </w:r>
      <w:r>
        <w:t xml:space="preserve"> 8.3,</w:t>
      </w:r>
      <w:r w:rsidRPr="001C327A">
        <w:t xml:space="preserve"> Table 8.3-1</w:t>
      </w:r>
      <w:r>
        <w:t xml:space="preserve"> </w:t>
      </w:r>
      <w:r w:rsidRPr="00D14F36">
        <w:t xml:space="preserve">using </w:t>
      </w:r>
      <w:r>
        <w:rPr>
          <w:rStyle w:val="Emphasis"/>
        </w:rPr>
        <w:t xml:space="preserve">msgA-HoppingBits </w:t>
      </w:r>
      <w:r w:rsidRPr="00F44350">
        <w:rPr>
          <w:rStyle w:val="Emphasis"/>
          <w:i w:val="0"/>
          <w:iCs w:val="0"/>
        </w:rPr>
        <w:t>instead of</w:t>
      </w:r>
      <w:r w:rsidRPr="00F44350">
        <w:rPr>
          <w:rStyle w:val="Emphasis"/>
          <w:rFonts w:ascii="Arial" w:hAnsi="Arial" w:cs="Arial"/>
          <w:i w:val="0"/>
          <w:iCs w:val="0"/>
        </w:rPr>
        <w:t xml:space="preserve"> </w:t>
      </w:r>
      <m:oMath>
        <m:sSub>
          <m:sSubPr>
            <m:ctrlPr>
              <w:rPr>
                <w:rFonts w:ascii="Cambria Math" w:hAnsi="Cambria Math"/>
                <w:i/>
                <w:lang w:val="x-none"/>
              </w:rPr>
            </m:ctrlPr>
          </m:sSubPr>
          <m:e>
            <m:r>
              <w:rPr>
                <w:rFonts w:ascii="Cambria Math" w:hAnsi="Cambria Math"/>
              </w:rPr>
              <m:t>N</m:t>
            </m:r>
          </m:e>
          <m:sub>
            <m:r>
              <m:rPr>
                <m:sty m:val="p"/>
              </m:rPr>
              <w:rPr>
                <w:rFonts w:ascii="Cambria Math" w:hAnsi="Cambria Math"/>
              </w:rPr>
              <m:t>UL,hop</m:t>
            </m:r>
          </m:sub>
        </m:sSub>
      </m:oMath>
      <w:r w:rsidRPr="001C327A">
        <w:t>.</w:t>
      </w:r>
      <w:r>
        <w:t xml:space="preserve"> If </w:t>
      </w:r>
      <w:r>
        <w:rPr>
          <w:i/>
          <w:iCs/>
        </w:rPr>
        <w:t>g</w:t>
      </w:r>
      <w:r>
        <w:rPr>
          <w:rFonts w:hint="eastAsia"/>
          <w:i/>
          <w:iCs/>
        </w:rPr>
        <w:t>uardPeriodM</w:t>
      </w:r>
      <w:r>
        <w:rPr>
          <w:i/>
          <w:iCs/>
        </w:rPr>
        <w:t>sgA</w:t>
      </w:r>
      <w:r w:rsidR="002A779A">
        <w:rPr>
          <w:i/>
          <w:iCs/>
        </w:rPr>
        <w:t>-</w:t>
      </w:r>
      <w:r>
        <w:rPr>
          <w:i/>
          <w:iCs/>
        </w:rPr>
        <w:t>PUSCH</w:t>
      </w:r>
      <w:r>
        <w:rPr>
          <w:iCs/>
        </w:rPr>
        <w:t xml:space="preserve"> is provided, </w:t>
      </w:r>
      <w:r>
        <w:rPr>
          <w:color w:val="000000"/>
        </w:rPr>
        <w:t xml:space="preserve">a first symbol of the </w:t>
      </w:r>
      <w:r w:rsidR="00A46B92">
        <w:rPr>
          <w:color w:val="000000"/>
        </w:rPr>
        <w:t>second hop</w:t>
      </w:r>
      <w:r>
        <w:rPr>
          <w:color w:val="000000"/>
        </w:rPr>
        <w:t xml:space="preserve"> is separated by </w:t>
      </w:r>
      <w:r>
        <w:rPr>
          <w:i/>
          <w:iCs/>
        </w:rPr>
        <w:t>g</w:t>
      </w:r>
      <w:r>
        <w:rPr>
          <w:rFonts w:hint="eastAsia"/>
          <w:i/>
          <w:iCs/>
        </w:rPr>
        <w:t>uardPeriodM</w:t>
      </w:r>
      <w:r>
        <w:rPr>
          <w:i/>
          <w:iCs/>
        </w:rPr>
        <w:t>sgA</w:t>
      </w:r>
      <w:r w:rsidR="00A46B92">
        <w:rPr>
          <w:i/>
          <w:iCs/>
        </w:rPr>
        <w:t>-</w:t>
      </w:r>
      <w:r>
        <w:rPr>
          <w:i/>
          <w:iCs/>
        </w:rPr>
        <w:t>PUSCH</w:t>
      </w:r>
      <w:r>
        <w:rPr>
          <w:iCs/>
        </w:rPr>
        <w:t xml:space="preserve"> symbols from </w:t>
      </w:r>
      <w:r w:rsidR="00976364">
        <w:rPr>
          <w:iCs/>
        </w:rPr>
        <w:t xml:space="preserve">the end of </w:t>
      </w:r>
      <w:r>
        <w:rPr>
          <w:iCs/>
        </w:rPr>
        <w:t xml:space="preserve">a last symbol of the </w:t>
      </w:r>
      <w:r w:rsidR="00976364">
        <w:rPr>
          <w:iCs/>
        </w:rPr>
        <w:t>first hop</w:t>
      </w:r>
      <w:r>
        <w:rPr>
          <w:iCs/>
        </w:rPr>
        <w:t>; otherwise, there is no time separation of the PUSCH transmission before and after frequency hopping.</w:t>
      </w:r>
      <w:r>
        <w:t xml:space="preserve"> </w:t>
      </w:r>
      <w:r w:rsidR="000B7149" w:rsidRPr="00401DB6">
        <w:t xml:space="preserve">If </w:t>
      </w:r>
      <w:r w:rsidR="00173EDA">
        <w:t>a</w:t>
      </w:r>
      <w:r w:rsidR="00173EDA" w:rsidRPr="00401DB6">
        <w:t xml:space="preserve"> </w:t>
      </w:r>
      <w:r w:rsidR="000B7149" w:rsidRPr="00401DB6">
        <w:t>UE is provided with</w:t>
      </w:r>
      <w:r w:rsidR="00173EDA">
        <w:t xml:space="preserve"> </w:t>
      </w:r>
      <w:r w:rsidR="00173EDA" w:rsidRPr="00DA6348">
        <w:rPr>
          <w:i/>
        </w:rPr>
        <w:t>useInterlacePUCCH-PUSCH</w:t>
      </w:r>
      <w:r w:rsidR="00173EDA" w:rsidRPr="00DA6348">
        <w:rPr>
          <w:iCs/>
        </w:rPr>
        <w:t xml:space="preserve"> in </w:t>
      </w:r>
      <w:r w:rsidR="00173EDA" w:rsidRPr="00DA6348">
        <w:rPr>
          <w:i/>
        </w:rPr>
        <w:t>BWP-UplinkCommon</w:t>
      </w:r>
      <w:r w:rsidR="000B7149" w:rsidRPr="00401DB6">
        <w:t xml:space="preserve">, </w:t>
      </w:r>
      <w:r w:rsidR="00173EDA">
        <w:t>the UE</w:t>
      </w:r>
      <w:r w:rsidR="00173EDA" w:rsidRPr="00401DB6">
        <w:t xml:space="preserve"> </w:t>
      </w:r>
      <w:r w:rsidR="000B7149" w:rsidRPr="00401DB6">
        <w:t>shall transmit PUSCH without frequency hopping.</w:t>
      </w:r>
      <w:r w:rsidR="000B7149">
        <w:t xml:space="preserve"> </w:t>
      </w:r>
      <w:r>
        <w:t xml:space="preserve">A PUSCH transmission uses a same spatial filter as an associated PRACH transmission. </w:t>
      </w:r>
    </w:p>
    <w:p w14:paraId="01FF414D" w14:textId="77777777" w:rsidR="00C80D46" w:rsidRDefault="00C80D46" w:rsidP="00C80D46">
      <w:r>
        <w:t>A UE determines whether or not to apply transform precoding for a PUSCH transmission as</w:t>
      </w:r>
      <w:r w:rsidRPr="00B916EC">
        <w:t xml:space="preserve"> described in [</w:t>
      </w:r>
      <w:r>
        <w:t>6</w:t>
      </w:r>
      <w:r w:rsidRPr="00B916EC">
        <w:t>, TS 38.21</w:t>
      </w:r>
      <w:r>
        <w:t>4</w:t>
      </w:r>
      <w:r w:rsidRPr="00B916EC">
        <w:t>]</w:t>
      </w:r>
      <w:r>
        <w:t>.</w:t>
      </w:r>
    </w:p>
    <w:p w14:paraId="3878D14F" w14:textId="23F448E4" w:rsidR="00C80D46" w:rsidRPr="007549C6" w:rsidRDefault="00C80D46" w:rsidP="00C80D46">
      <w:pPr>
        <w:rPr>
          <w:lang w:val="en-US"/>
        </w:rPr>
      </w:pPr>
      <w:r w:rsidRPr="001C582B">
        <w:rPr>
          <w:lang w:val="en-US"/>
        </w:rPr>
        <w:t>A PUSCH occasion for PUSCH transmission is defined by a frequency resource</w:t>
      </w:r>
      <w:r w:rsidR="000B7149">
        <w:rPr>
          <w:lang w:val="en-US"/>
        </w:rPr>
        <w:t xml:space="preserve"> and a</w:t>
      </w:r>
      <w:r w:rsidRPr="001C582B">
        <w:rPr>
          <w:lang w:val="en-US"/>
        </w:rPr>
        <w:t xml:space="preserve"> time resource, and is associated with a DMRS </w:t>
      </w:r>
      <w:r w:rsidR="000B7149">
        <w:rPr>
          <w:lang w:val="en-US"/>
        </w:rPr>
        <w:t>resource.</w:t>
      </w:r>
      <w:r w:rsidRPr="001C582B">
        <w:rPr>
          <w:lang w:val="en-US"/>
        </w:rPr>
        <w:t xml:space="preserve"> </w:t>
      </w:r>
      <w:r w:rsidR="00216B48">
        <w:rPr>
          <w:lang w:val="en-US"/>
        </w:rPr>
        <w:t xml:space="preserve">The </w:t>
      </w:r>
      <w:r w:rsidRPr="001C582B">
        <w:rPr>
          <w:lang w:val="en-US"/>
        </w:rPr>
        <w:t>DMRS</w:t>
      </w:r>
      <w:r w:rsidR="00216B48">
        <w:rPr>
          <w:lang w:val="en-US"/>
        </w:rPr>
        <w:t xml:space="preserve"> resources are</w:t>
      </w:r>
      <w:r w:rsidRPr="001C582B">
        <w:rPr>
          <w:lang w:val="en-US"/>
        </w:rPr>
        <w:t xml:space="preserve"> provided by </w:t>
      </w:r>
      <w:r w:rsidR="00F9791D" w:rsidRPr="00213624">
        <w:rPr>
          <w:i/>
        </w:rPr>
        <w:t>msgA-DMRS-Config</w:t>
      </w:r>
      <w:r w:rsidRPr="001C582B">
        <w:rPr>
          <w:lang w:val="en-US"/>
        </w:rPr>
        <w:t>.</w:t>
      </w:r>
    </w:p>
    <w:p w14:paraId="0E028F3C" w14:textId="01008C92" w:rsidR="00C80D46" w:rsidRPr="007549C6" w:rsidRDefault="00216B48" w:rsidP="00C80D46">
      <w:r>
        <w:t>Each</w:t>
      </w:r>
      <w:r w:rsidR="00C80D46" w:rsidRPr="007549C6">
        <w:t xml:space="preserve"> consecutive number of </w:t>
      </w:r>
      <m:oMath>
        <m:sSub>
          <m:sSubPr>
            <m:ctrlPr>
              <w:rPr>
                <w:rFonts w:ascii="Cambria Math" w:hAnsi="Cambria Math"/>
                <w:i/>
              </w:rPr>
            </m:ctrlPr>
          </m:sSubPr>
          <m:e>
            <m:r>
              <w:rPr>
                <w:rFonts w:ascii="Cambria Math" w:hAnsi="Cambria Math"/>
              </w:rPr>
              <m:t>N</m:t>
            </m:r>
          </m:e>
          <m:sub>
            <m:r>
              <m:rPr>
                <m:nor/>
              </m:rPr>
              <m:t>preamble</m:t>
            </m:r>
            <m:ctrlPr>
              <w:rPr>
                <w:rFonts w:ascii="Cambria Math" w:hAnsi="Cambria Math"/>
              </w:rPr>
            </m:ctrlPr>
          </m:sub>
        </m:sSub>
      </m:oMath>
      <w:r w:rsidR="00C80D46" w:rsidRPr="007549C6">
        <w:t xml:space="preserve"> preamble indexes </w:t>
      </w:r>
      <w:r w:rsidR="00C80D46" w:rsidRPr="007549C6">
        <w:rPr>
          <w:bCs/>
        </w:rPr>
        <w:t xml:space="preserve">from valid PRACH occasions in a </w:t>
      </w:r>
      <w:r>
        <w:rPr>
          <w:bCs/>
        </w:rPr>
        <w:t xml:space="preserve">PRACH </w:t>
      </w:r>
      <w:r w:rsidR="00C80D46" w:rsidRPr="007549C6">
        <w:rPr>
          <w:bCs/>
        </w:rPr>
        <w:t>slot</w:t>
      </w:r>
    </w:p>
    <w:p w14:paraId="133D9883" w14:textId="77777777" w:rsidR="00C80D46" w:rsidRPr="007549C6" w:rsidRDefault="00C80D46" w:rsidP="00C80D46">
      <w:pPr>
        <w:pStyle w:val="B1"/>
        <w:spacing w:after="240"/>
        <w:rPr>
          <w:lang w:val="en-US"/>
        </w:rPr>
      </w:pPr>
      <w:r w:rsidRPr="007549C6">
        <w:rPr>
          <w:lang w:val="en-US"/>
        </w:rPr>
        <w:t>-</w:t>
      </w:r>
      <w:r w:rsidRPr="007549C6">
        <w:tab/>
      </w:r>
      <w:r w:rsidRPr="007549C6">
        <w:rPr>
          <w:lang w:val="en-US"/>
        </w:rPr>
        <w:t>f</w:t>
      </w:r>
      <w:r w:rsidRPr="007549C6">
        <w:t>irst, in increasing order of preamble indexes within a single PRACH occasion</w:t>
      </w:r>
    </w:p>
    <w:p w14:paraId="3D109768" w14:textId="77777777" w:rsidR="00C80D46" w:rsidRPr="007549C6" w:rsidRDefault="00C80D46" w:rsidP="00C80D46">
      <w:pPr>
        <w:pStyle w:val="B1"/>
        <w:spacing w:after="240"/>
        <w:rPr>
          <w:lang w:val="en-US"/>
        </w:rPr>
      </w:pPr>
      <w:r w:rsidRPr="007549C6">
        <w:rPr>
          <w:lang w:val="en-US"/>
        </w:rPr>
        <w:t>-</w:t>
      </w:r>
      <w:r w:rsidRPr="007549C6">
        <w:tab/>
      </w:r>
      <w:r w:rsidRPr="007549C6">
        <w:rPr>
          <w:lang w:val="en-US"/>
        </w:rPr>
        <w:t>s</w:t>
      </w:r>
      <w:r w:rsidRPr="007549C6">
        <w:t>econd, in increasing order of frequency resource indexes for frequency multiplexed PRACH occasions</w:t>
      </w:r>
    </w:p>
    <w:p w14:paraId="408D4500" w14:textId="77777777" w:rsidR="00C80D46" w:rsidRPr="007549C6" w:rsidRDefault="00C80D46" w:rsidP="00C80D46">
      <w:pPr>
        <w:pStyle w:val="B1"/>
        <w:spacing w:after="240"/>
        <w:rPr>
          <w:color w:val="FF0000"/>
        </w:rPr>
      </w:pPr>
      <w:r w:rsidRPr="007549C6">
        <w:rPr>
          <w:lang w:val="en-US"/>
        </w:rPr>
        <w:t>-</w:t>
      </w:r>
      <w:r w:rsidRPr="007549C6">
        <w:tab/>
      </w:r>
      <w:r w:rsidRPr="007549C6">
        <w:rPr>
          <w:lang w:val="en-US"/>
        </w:rPr>
        <w:t>t</w:t>
      </w:r>
      <w:r w:rsidRPr="007549C6">
        <w:t>hird, in increasing order of time resource indexes for time multiplexed PRACH occasions within a PRACH slot</w:t>
      </w:r>
    </w:p>
    <w:p w14:paraId="069CF123" w14:textId="11C8235D" w:rsidR="00C80D46" w:rsidRPr="007549C6" w:rsidRDefault="00C80D46" w:rsidP="00C80D46">
      <w:r w:rsidRPr="007549C6">
        <w:t>are mapped to a valid PUSCH occasion</w:t>
      </w:r>
      <w:r w:rsidR="00216B48" w:rsidRPr="00216B48">
        <w:t xml:space="preserve"> </w:t>
      </w:r>
      <w:r w:rsidR="00216B48" w:rsidRPr="005F407D">
        <w:t>and the associated DMRS resource</w:t>
      </w:r>
    </w:p>
    <w:p w14:paraId="4DDB80EA" w14:textId="77777777" w:rsidR="00C80D46" w:rsidRPr="007549C6" w:rsidRDefault="00C80D46" w:rsidP="00C80D46">
      <w:pPr>
        <w:pStyle w:val="B1"/>
        <w:spacing w:after="240"/>
        <w:rPr>
          <w:lang w:val="en-US"/>
        </w:rPr>
      </w:pPr>
      <w:r w:rsidRPr="007549C6">
        <w:rPr>
          <w:lang w:val="en-US"/>
        </w:rPr>
        <w:t>-</w:t>
      </w:r>
      <w:r w:rsidRPr="007549C6">
        <w:tab/>
      </w:r>
      <w:r w:rsidRPr="007549C6">
        <w:rPr>
          <w:lang w:val="en-US"/>
        </w:rPr>
        <w:t>first,</w:t>
      </w:r>
      <w:r w:rsidRPr="007549C6">
        <w:t xml:space="preserve"> in increasing </w:t>
      </w:r>
      <w:r w:rsidRPr="007549C6">
        <w:rPr>
          <w:lang w:val="en-US"/>
        </w:rPr>
        <w:t>order</w:t>
      </w:r>
      <w:r w:rsidRPr="007549C6">
        <w:t xml:space="preserve"> of </w:t>
      </w:r>
      <w:r w:rsidRPr="007549C6">
        <w:rPr>
          <w:lang w:val="en-US"/>
        </w:rPr>
        <w:t xml:space="preserve">frequency resource indexes </w:t>
      </w:r>
      <m:oMath>
        <m:sSub>
          <m:sSubPr>
            <m:ctrlPr>
              <w:rPr>
                <w:rFonts w:ascii="Cambria Math" w:hAnsi="Cambria Math"/>
                <w:bCs/>
                <w:i/>
                <w:iCs/>
              </w:rPr>
            </m:ctrlPr>
          </m:sSubPr>
          <m:e>
            <m:r>
              <w:rPr>
                <w:rFonts w:ascii="Cambria Math" w:hAnsi="Cambria Math"/>
              </w:rPr>
              <m:t>f</m:t>
            </m:r>
          </m:e>
          <m:sub>
            <m:r>
              <w:rPr>
                <w:rFonts w:ascii="Cambria Math" w:hAnsi="Cambria Math"/>
              </w:rPr>
              <m:t>id</m:t>
            </m:r>
          </m:sub>
        </m:sSub>
      </m:oMath>
      <w:r w:rsidRPr="007549C6">
        <w:rPr>
          <w:bCs/>
          <w:iCs/>
        </w:rPr>
        <w:t xml:space="preserve"> </w:t>
      </w:r>
      <w:r w:rsidRPr="007549C6">
        <w:rPr>
          <w:lang w:val="en-US"/>
        </w:rPr>
        <w:t xml:space="preserve">for </w:t>
      </w:r>
      <w:r w:rsidRPr="007549C6">
        <w:t xml:space="preserve">frequency multiplexed </w:t>
      </w:r>
      <w:r w:rsidRPr="007549C6">
        <w:rPr>
          <w:lang w:val="en-US"/>
        </w:rPr>
        <w:t>P</w:t>
      </w:r>
      <w:r w:rsidRPr="007549C6">
        <w:t>USCH occasion</w:t>
      </w:r>
      <w:r w:rsidRPr="007549C6">
        <w:rPr>
          <w:lang w:val="en-US"/>
        </w:rPr>
        <w:t>s</w:t>
      </w:r>
    </w:p>
    <w:p w14:paraId="78ED697F" w14:textId="0C8D64C5" w:rsidR="00C80D46" w:rsidRPr="007549C6" w:rsidRDefault="00C80D46" w:rsidP="00C80D46">
      <w:pPr>
        <w:pStyle w:val="B1"/>
        <w:spacing w:after="240"/>
        <w:ind w:left="560" w:hanging="276"/>
        <w:rPr>
          <w:lang w:val="en-US"/>
        </w:rPr>
      </w:pPr>
      <w:r w:rsidRPr="007549C6">
        <w:rPr>
          <w:lang w:val="en-US"/>
        </w:rPr>
        <w:t>-</w:t>
      </w:r>
      <w:r w:rsidRPr="007549C6">
        <w:tab/>
      </w:r>
      <w:r w:rsidRPr="007549C6">
        <w:rPr>
          <w:lang w:val="en-US"/>
        </w:rPr>
        <w:t>second,</w:t>
      </w:r>
      <w:r w:rsidRPr="007549C6">
        <w:t xml:space="preserve"> in increasing </w:t>
      </w:r>
      <w:r w:rsidRPr="007549C6">
        <w:rPr>
          <w:lang w:val="en-US"/>
        </w:rPr>
        <w:t xml:space="preserve">order of DMRS </w:t>
      </w:r>
      <w:r w:rsidR="00216B48">
        <w:rPr>
          <w:lang w:val="en-US"/>
        </w:rPr>
        <w:t xml:space="preserve">resource </w:t>
      </w:r>
      <w:r w:rsidRPr="007549C6">
        <w:rPr>
          <w:lang w:val="en-US"/>
        </w:rPr>
        <w:t xml:space="preserve">indexes </w:t>
      </w:r>
      <w:r w:rsidRPr="007549C6">
        <w:t xml:space="preserve">within a </w:t>
      </w:r>
      <w:r w:rsidRPr="007549C6">
        <w:rPr>
          <w:lang w:val="en-US"/>
        </w:rPr>
        <w:t>P</w:t>
      </w:r>
      <w:r w:rsidRPr="007549C6">
        <w:t xml:space="preserve">USCH occasion, where a DMRS </w:t>
      </w:r>
      <w:r w:rsidR="00216B48">
        <w:rPr>
          <w:lang w:val="en-US"/>
        </w:rPr>
        <w:t xml:space="preserve">resource </w:t>
      </w:r>
      <w:r w:rsidRPr="007549C6">
        <w:t xml:space="preserve">index </w:t>
      </w:r>
      <m:oMath>
        <m:r>
          <w:rPr>
            <w:rFonts w:ascii="Cambria Math" w:hAnsi="Cambria Math"/>
          </w:rPr>
          <m:t>DMR</m:t>
        </m:r>
        <m:sSub>
          <m:sSubPr>
            <m:ctrlPr>
              <w:rPr>
                <w:rFonts w:ascii="Cambria Math" w:hAnsi="Cambria Math"/>
                <w:bCs/>
                <w:i/>
                <w:iCs/>
              </w:rPr>
            </m:ctrlPr>
          </m:sSubPr>
          <m:e>
            <m:r>
              <w:rPr>
                <w:rFonts w:ascii="Cambria Math" w:hAnsi="Cambria Math"/>
              </w:rPr>
              <m:t>S</m:t>
            </m:r>
          </m:e>
          <m:sub>
            <m:r>
              <w:rPr>
                <w:rFonts w:ascii="Cambria Math" w:hAnsi="Cambria Math"/>
              </w:rPr>
              <m:t>id</m:t>
            </m:r>
          </m:sub>
        </m:sSub>
      </m:oMath>
      <w:r w:rsidRPr="007549C6">
        <w:rPr>
          <w:bCs/>
          <w:iCs/>
        </w:rPr>
        <w:t xml:space="preserve"> is </w:t>
      </w:r>
      <w:r w:rsidRPr="007549C6">
        <w:t>determined first in an ascending order of a DMRS port index and second in an ascending order of a DMRS sequence index [4, TS 38.211]</w:t>
      </w:r>
    </w:p>
    <w:p w14:paraId="46F51AD5" w14:textId="77777777" w:rsidR="00C80D46" w:rsidRPr="007549C6" w:rsidRDefault="00C80D46" w:rsidP="00C80D46">
      <w:pPr>
        <w:pStyle w:val="B1"/>
        <w:spacing w:after="240"/>
        <w:rPr>
          <w:lang w:val="en-US"/>
        </w:rPr>
      </w:pPr>
      <w:r w:rsidRPr="007549C6">
        <w:rPr>
          <w:lang w:val="en-US"/>
        </w:rPr>
        <w:t>-</w:t>
      </w:r>
      <w:r w:rsidRPr="007549C6">
        <w:tab/>
      </w:r>
      <w:r w:rsidRPr="007549C6">
        <w:rPr>
          <w:lang w:val="en-US"/>
        </w:rPr>
        <w:t>third,</w:t>
      </w:r>
      <w:r w:rsidRPr="007549C6">
        <w:t xml:space="preserve"> in increasing </w:t>
      </w:r>
      <w:r w:rsidRPr="007549C6">
        <w:rPr>
          <w:lang w:val="en-US"/>
        </w:rPr>
        <w:t xml:space="preserve">order of time resource indexes </w:t>
      </w:r>
      <m:oMath>
        <m:sSub>
          <m:sSubPr>
            <m:ctrlPr>
              <w:rPr>
                <w:rFonts w:ascii="Cambria Math" w:hAnsi="Cambria Math"/>
                <w:bCs/>
                <w:i/>
                <w:iCs/>
              </w:rPr>
            </m:ctrlPr>
          </m:sSubPr>
          <m:e>
            <m:r>
              <w:rPr>
                <w:rFonts w:ascii="Cambria Math" w:hAnsi="Cambria Math"/>
              </w:rPr>
              <m:t>t</m:t>
            </m:r>
          </m:e>
          <m:sub>
            <m:r>
              <w:rPr>
                <w:rFonts w:ascii="Cambria Math" w:hAnsi="Cambria Math"/>
              </w:rPr>
              <m:t>id</m:t>
            </m:r>
          </m:sub>
        </m:sSub>
      </m:oMath>
      <w:r w:rsidRPr="007549C6">
        <w:rPr>
          <w:bCs/>
          <w:iCs/>
        </w:rPr>
        <w:t xml:space="preserve"> </w:t>
      </w:r>
      <w:r w:rsidRPr="007549C6">
        <w:rPr>
          <w:lang w:val="en-US"/>
        </w:rPr>
        <w:t>for</w:t>
      </w:r>
      <w:r w:rsidRPr="007549C6">
        <w:t xml:space="preserve"> time</w:t>
      </w:r>
      <w:r w:rsidRPr="007549C6">
        <w:rPr>
          <w:lang w:val="en-US"/>
        </w:rPr>
        <w:t xml:space="preserve"> multiplexed</w:t>
      </w:r>
      <w:r w:rsidRPr="007549C6">
        <w:t xml:space="preserve"> </w:t>
      </w:r>
      <w:r w:rsidRPr="007549C6">
        <w:rPr>
          <w:lang w:val="en-US"/>
        </w:rPr>
        <w:t>P</w:t>
      </w:r>
      <w:r w:rsidRPr="007549C6">
        <w:t>USCH occasion</w:t>
      </w:r>
      <w:r w:rsidRPr="007549C6">
        <w:rPr>
          <w:lang w:val="en-US"/>
        </w:rPr>
        <w:t>s</w:t>
      </w:r>
      <w:r w:rsidRPr="007549C6">
        <w:t xml:space="preserve"> within a </w:t>
      </w:r>
      <w:r w:rsidRPr="007549C6">
        <w:rPr>
          <w:lang w:val="en-US"/>
        </w:rPr>
        <w:t>P</w:t>
      </w:r>
      <w:r w:rsidRPr="007549C6">
        <w:t>USCH slot</w:t>
      </w:r>
    </w:p>
    <w:p w14:paraId="44133439" w14:textId="5DE9E445" w:rsidR="00C80D46" w:rsidRPr="007549C6" w:rsidRDefault="00C80D46" w:rsidP="00C80D46">
      <w:pPr>
        <w:pStyle w:val="B1"/>
        <w:spacing w:after="240"/>
      </w:pPr>
      <w:r w:rsidRPr="007549C6">
        <w:rPr>
          <w:lang w:val="en-US"/>
        </w:rPr>
        <w:t>-</w:t>
      </w:r>
      <w:r w:rsidRPr="007549C6">
        <w:tab/>
      </w:r>
      <w:r w:rsidRPr="007549C6">
        <w:rPr>
          <w:lang w:val="en-US"/>
        </w:rPr>
        <w:t>fourth,</w:t>
      </w:r>
      <w:r w:rsidRPr="007549C6">
        <w:t xml:space="preserve"> in increasing </w:t>
      </w:r>
      <w:r w:rsidRPr="007549C6">
        <w:rPr>
          <w:lang w:val="en-US"/>
        </w:rPr>
        <w:t>order of indexes for</w:t>
      </w:r>
      <w:r w:rsidRPr="007549C6">
        <w:t xml:space="preserve"> </w:t>
      </w:r>
      <m:oMath>
        <m:sSub>
          <m:sSubPr>
            <m:ctrlPr>
              <w:rPr>
                <w:rFonts w:ascii="Cambria Math" w:eastAsiaTheme="minorEastAsia" w:hAnsi="Cambria Math"/>
                <w:i/>
                <w:sz w:val="24"/>
                <w:szCs w:val="24"/>
              </w:rPr>
            </m:ctrlPr>
          </m:sSubPr>
          <m:e>
            <m:r>
              <w:rPr>
                <w:rFonts w:ascii="Cambria Math" w:eastAsiaTheme="minorEastAsia" w:hAnsi="Cambria Math"/>
              </w:rPr>
              <m:t>N</m:t>
            </m:r>
          </m:e>
          <m:sub>
            <m:r>
              <w:rPr>
                <w:rFonts w:ascii="Cambria Math" w:eastAsiaTheme="minorEastAsia" w:hAnsi="Cambria Math"/>
              </w:rPr>
              <m:t>s</m:t>
            </m:r>
          </m:sub>
        </m:sSub>
      </m:oMath>
      <w:r w:rsidR="00216B48">
        <w:rPr>
          <w:sz w:val="24"/>
          <w:szCs w:val="24"/>
        </w:rPr>
        <w:t xml:space="preserve"> </w:t>
      </w:r>
      <w:r w:rsidRPr="007549C6">
        <w:rPr>
          <w:lang w:val="en-US"/>
        </w:rPr>
        <w:t>P</w:t>
      </w:r>
      <w:r w:rsidRPr="007549C6">
        <w:t>USCH slots</w:t>
      </w:r>
    </w:p>
    <w:p w14:paraId="2FC73631" w14:textId="3A88D14B" w:rsidR="00C80D46" w:rsidRPr="007549C6" w:rsidRDefault="00C80D46" w:rsidP="00A312BF">
      <w:pPr>
        <w:rPr>
          <w:bCs/>
          <w:lang w:eastAsia="zh-CN"/>
        </w:rPr>
      </w:pPr>
      <w:r w:rsidRPr="007549C6">
        <w:lastRenderedPageBreak/>
        <w:t xml:space="preserve">where </w:t>
      </w:r>
      <m:oMath>
        <m:sSub>
          <m:sSubPr>
            <m:ctrlPr>
              <w:rPr>
                <w:rFonts w:ascii="Cambria Math" w:hAnsi="Cambria Math"/>
                <w:i/>
              </w:rPr>
            </m:ctrlPr>
          </m:sSubPr>
          <m:e>
            <m:r>
              <w:rPr>
                <w:rFonts w:ascii="Cambria Math" w:hAnsi="Cambria Math"/>
              </w:rPr>
              <m:t>N</m:t>
            </m:r>
          </m:e>
          <m:sub>
            <m:r>
              <m:rPr>
                <m:nor/>
              </m:rPr>
              <m:t>preamble</m:t>
            </m:r>
            <m:ctrlPr>
              <w:rPr>
                <w:rFonts w:ascii="Cambria Math" w:hAnsi="Cambria Math"/>
              </w:rPr>
            </m:ctrlPr>
          </m:sub>
        </m:sSub>
        <m:r>
          <w:rPr>
            <w:rFonts w:ascii="Cambria Math" w:hAnsi="Cambria Math"/>
          </w:rPr>
          <m:t>=ceil</m:t>
        </m:r>
        <m:d>
          <m:dPr>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hAnsi="Cambria Math"/>
                      </w:rPr>
                      <m:t>T</m:t>
                    </m:r>
                  </m:e>
                  <m:sub>
                    <m:r>
                      <m:rPr>
                        <m:nor/>
                      </m:rPr>
                      <m:t>preamble</m:t>
                    </m:r>
                    <m:ctrlPr>
                      <w:rPr>
                        <w:rFonts w:ascii="Cambria Math" w:hAnsi="Cambria Math"/>
                      </w:rPr>
                    </m:ctrlPr>
                  </m:sub>
                </m:sSub>
              </m:num>
              <m:den>
                <m:sSub>
                  <m:sSubPr>
                    <m:ctrlPr>
                      <w:rPr>
                        <w:rFonts w:ascii="Cambria Math" w:hAnsi="Cambria Math"/>
                        <w:i/>
                      </w:rPr>
                    </m:ctrlPr>
                  </m:sSubPr>
                  <m:e>
                    <m:r>
                      <w:rPr>
                        <w:rFonts w:ascii="Cambria Math" w:hAnsi="Cambria Math"/>
                      </w:rPr>
                      <m:t>T</m:t>
                    </m:r>
                  </m:e>
                  <m:sub>
                    <m:r>
                      <m:rPr>
                        <m:nor/>
                      </m:rPr>
                      <m:t>PUSCH</m:t>
                    </m:r>
                    <m:ctrlPr>
                      <w:rPr>
                        <w:rFonts w:ascii="Cambria Math" w:hAnsi="Cambria Math"/>
                      </w:rPr>
                    </m:ctrlPr>
                  </m:sub>
                </m:sSub>
              </m:den>
            </m:f>
          </m:e>
        </m:d>
      </m:oMath>
      <w:r w:rsidRPr="007549C6">
        <w:t xml:space="preserve">, </w:t>
      </w:r>
      <m:oMath>
        <m:sSub>
          <m:sSubPr>
            <m:ctrlPr>
              <w:rPr>
                <w:rFonts w:ascii="Cambria Math" w:hAnsi="Cambria Math"/>
                <w:i/>
              </w:rPr>
            </m:ctrlPr>
          </m:sSubPr>
          <m:e>
            <m:r>
              <w:rPr>
                <w:rFonts w:ascii="Cambria Math" w:hAnsi="Cambria Math"/>
              </w:rPr>
              <m:t>T</m:t>
            </m:r>
          </m:e>
          <m:sub>
            <m:r>
              <m:rPr>
                <m:nor/>
              </m:rPr>
              <m:t>preamble</m:t>
            </m:r>
            <m:ctrlPr>
              <w:rPr>
                <w:rFonts w:ascii="Cambria Math" w:hAnsi="Cambria Math"/>
              </w:rPr>
            </m:ctrlPr>
          </m:sub>
        </m:sSub>
      </m:oMath>
      <w:r w:rsidRPr="007549C6">
        <w:t xml:space="preserve"> is a total number of valid PRACH occasions per association pattern period</w:t>
      </w:r>
      <w:r w:rsidR="00216B48" w:rsidRPr="005E24FE">
        <w:t xml:space="preserve"> multiplied by the number of preambles per valid PRACH occasion provided by </w:t>
      </w:r>
      <w:r w:rsidR="00F9791D" w:rsidRPr="00213624">
        <w:rPr>
          <w:i/>
        </w:rPr>
        <w:t>rach-ConfigCommonTwoStepRA</w:t>
      </w:r>
      <w:r w:rsidRPr="007549C6">
        <w:t xml:space="preserve">, and </w:t>
      </w:r>
      <m:oMath>
        <m:sSub>
          <m:sSubPr>
            <m:ctrlPr>
              <w:rPr>
                <w:rFonts w:ascii="Cambria Math" w:hAnsi="Cambria Math"/>
                <w:i/>
              </w:rPr>
            </m:ctrlPr>
          </m:sSubPr>
          <m:e>
            <m:r>
              <w:rPr>
                <w:rFonts w:ascii="Cambria Math" w:hAnsi="Cambria Math"/>
              </w:rPr>
              <m:t>T</m:t>
            </m:r>
          </m:e>
          <m:sub>
            <m:r>
              <m:rPr>
                <m:nor/>
              </m:rPr>
              <m:t>PUSCH</m:t>
            </m:r>
            <m:ctrlPr>
              <w:rPr>
                <w:rFonts w:ascii="Cambria Math" w:hAnsi="Cambria Math"/>
              </w:rPr>
            </m:ctrlPr>
          </m:sub>
        </m:sSub>
      </m:oMath>
      <w:r w:rsidRPr="007549C6">
        <w:t xml:space="preserve"> is a total number of valid PUSCH occasions </w:t>
      </w:r>
      <w:r w:rsidR="00216B48" w:rsidRPr="005E24FE">
        <w:t xml:space="preserve">per PUSCH configuration </w:t>
      </w:r>
      <w:r w:rsidRPr="007549C6">
        <w:t>per association pattern period multiplied by</w:t>
      </w:r>
      <w:r w:rsidRPr="007549C6">
        <w:rPr>
          <w:bCs/>
        </w:rPr>
        <w:t xml:space="preserve"> the number of DMRS </w:t>
      </w:r>
      <w:r w:rsidR="00216B48" w:rsidRPr="005E24FE">
        <w:rPr>
          <w:bCs/>
        </w:rPr>
        <w:t xml:space="preserve">resource </w:t>
      </w:r>
      <w:r w:rsidRPr="007549C6">
        <w:rPr>
          <w:bCs/>
        </w:rPr>
        <w:t>indexes per valid PUSCH occasion</w:t>
      </w:r>
      <w:r w:rsidR="00216B48" w:rsidRPr="005E24FE">
        <w:t xml:space="preserve"> provided by</w:t>
      </w:r>
      <w:r w:rsidR="00216B48" w:rsidRPr="005E24FE">
        <w:rPr>
          <w:i/>
        </w:rPr>
        <w:t xml:space="preserve"> </w:t>
      </w:r>
      <w:r w:rsidR="00F9791D" w:rsidRPr="00213624">
        <w:rPr>
          <w:i/>
        </w:rPr>
        <w:t>msgA-DMRS-Config</w:t>
      </w:r>
      <w:r w:rsidRPr="007549C6">
        <w:t xml:space="preserve">. </w:t>
      </w:r>
    </w:p>
    <w:p w14:paraId="1847E9EC" w14:textId="6305DFC7" w:rsidR="00976364" w:rsidRDefault="00C80D46" w:rsidP="00976364">
      <w:pPr>
        <w:rPr>
          <w:lang w:eastAsia="zh-CN"/>
        </w:rPr>
      </w:pPr>
      <w:r w:rsidRPr="007549C6">
        <w:rPr>
          <w:lang w:eastAsia="zh-CN"/>
        </w:rPr>
        <w:t xml:space="preserve">A PUSCH occasion is valid if it does not overlap in time and frequency with any </w:t>
      </w:r>
      <w:r w:rsidR="00BA745E">
        <w:rPr>
          <w:lang w:eastAsia="zh-CN"/>
        </w:rPr>
        <w:t xml:space="preserve">valid </w:t>
      </w:r>
      <w:r w:rsidRPr="007549C6">
        <w:rPr>
          <w:lang w:eastAsia="zh-CN"/>
        </w:rPr>
        <w:t xml:space="preserve">PRACH occasion associated with either a Type-1 random access procedure or a Type-2 random access procedure. Additionally, </w:t>
      </w:r>
      <w:r w:rsidR="00976364">
        <w:rPr>
          <w:lang w:eastAsia="zh-CN"/>
        </w:rPr>
        <w:t xml:space="preserve">for unpaired spectrum and for SS/PBCH blocks with indexes </w:t>
      </w:r>
      <w:r w:rsidR="00976364" w:rsidRPr="00F76F56">
        <w:rPr>
          <w:rFonts w:hint="eastAsia"/>
          <w:lang w:eastAsia="zh-CN"/>
        </w:rPr>
        <w:t>provided by</w:t>
      </w:r>
      <w:r w:rsidR="00976364" w:rsidRPr="00F76F56">
        <w:t xml:space="preserve"> </w:t>
      </w:r>
      <w:r w:rsidR="00976364" w:rsidRPr="00F76F56">
        <w:rPr>
          <w:i/>
        </w:rPr>
        <w:t>ssb-PositionsInBurst</w:t>
      </w:r>
      <w:r w:rsidR="00976364" w:rsidRPr="001107BF">
        <w:t xml:space="preserve"> </w:t>
      </w:r>
      <w:r w:rsidR="00976364" w:rsidRPr="001107BF">
        <w:rPr>
          <w:lang w:val="en-US"/>
        </w:rPr>
        <w:t xml:space="preserve">in </w:t>
      </w:r>
      <w:r w:rsidR="00976364" w:rsidRPr="001107BF">
        <w:rPr>
          <w:i/>
        </w:rPr>
        <w:t>S</w:t>
      </w:r>
      <w:r w:rsidR="00976364" w:rsidRPr="001107BF">
        <w:rPr>
          <w:rFonts w:hint="eastAsia"/>
          <w:i/>
          <w:lang w:eastAsia="zh-CN"/>
        </w:rPr>
        <w:t>IB</w:t>
      </w:r>
      <w:r w:rsidR="00976364" w:rsidRPr="001107BF">
        <w:rPr>
          <w:i/>
        </w:rPr>
        <w:t>1</w:t>
      </w:r>
      <w:r w:rsidR="00976364" w:rsidRPr="001107BF">
        <w:t xml:space="preserve"> or </w:t>
      </w:r>
      <w:r w:rsidR="00976364">
        <w:t>by</w:t>
      </w:r>
      <w:r w:rsidR="00976364" w:rsidRPr="001107BF">
        <w:t xml:space="preserve"> </w:t>
      </w:r>
      <w:r w:rsidR="00976364" w:rsidRPr="00F76F56">
        <w:rPr>
          <w:i/>
        </w:rPr>
        <w:t>ServingCellConfigCommon</w:t>
      </w:r>
      <w:r w:rsidR="00976364">
        <w:rPr>
          <w:lang w:eastAsia="zh-CN"/>
        </w:rPr>
        <w:t xml:space="preserve"> </w:t>
      </w:r>
    </w:p>
    <w:p w14:paraId="19E5CCC4" w14:textId="77777777" w:rsidR="00976364" w:rsidRDefault="00976364" w:rsidP="00976364">
      <w:pPr>
        <w:pStyle w:val="B1"/>
        <w:spacing w:after="240"/>
      </w:pPr>
      <w:r w:rsidRPr="007549C6">
        <w:t>-</w:t>
      </w:r>
      <w:r w:rsidRPr="007549C6">
        <w:tab/>
      </w:r>
      <w:r w:rsidRPr="007549C6">
        <w:rPr>
          <w:lang w:eastAsia="zh-CN"/>
        </w:rPr>
        <w:t xml:space="preserve">if a UE is </w:t>
      </w:r>
      <w:r>
        <w:rPr>
          <w:lang w:eastAsia="zh-CN"/>
        </w:rPr>
        <w:t xml:space="preserve">not </w:t>
      </w:r>
      <w:r w:rsidRPr="007549C6">
        <w:rPr>
          <w:lang w:eastAsia="zh-CN"/>
        </w:rPr>
        <w:t xml:space="preserve">provided </w:t>
      </w:r>
      <w:r w:rsidRPr="007549C6">
        <w:rPr>
          <w:i/>
          <w:lang w:val="en-US"/>
        </w:rPr>
        <w:t>tdd-</w:t>
      </w:r>
      <w:r w:rsidRPr="007549C6">
        <w:rPr>
          <w:i/>
        </w:rPr>
        <w:t>UL-DL-</w:t>
      </w:r>
      <w:r w:rsidRPr="007549C6">
        <w:rPr>
          <w:i/>
          <w:lang w:val="en-US"/>
        </w:rPr>
        <w:t>ConfigurationCommon</w:t>
      </w:r>
      <w:r w:rsidRPr="007549C6">
        <w:t xml:space="preserve">, a PUSCH occasion is valid if </w:t>
      </w:r>
      <w:r>
        <w:t>the PUSCH occasion</w:t>
      </w:r>
    </w:p>
    <w:p w14:paraId="1FED405D" w14:textId="77777777" w:rsidR="00976364" w:rsidRDefault="00976364" w:rsidP="00F44350">
      <w:pPr>
        <w:pStyle w:val="B2"/>
      </w:pPr>
      <w:r w:rsidRPr="007549C6">
        <w:t>-</w:t>
      </w:r>
      <w:r w:rsidRPr="007549C6">
        <w:tab/>
      </w:r>
      <w:r w:rsidRPr="00E80780">
        <w:t>does not precede a SS/PBCH block in the PUSCH slot</w:t>
      </w:r>
      <w:r>
        <w:t>,</w:t>
      </w:r>
      <w:r w:rsidRPr="00E80780">
        <w:t xml:space="preserve"> </w:t>
      </w:r>
      <w:r w:rsidRPr="00284825">
        <w:t xml:space="preserve">and </w:t>
      </w:r>
    </w:p>
    <w:p w14:paraId="6BCAFC5C" w14:textId="2B3A3E08" w:rsidR="00976364" w:rsidRPr="00D057B9" w:rsidRDefault="00976364" w:rsidP="00F44350">
      <w:pPr>
        <w:pStyle w:val="B2"/>
        <w:rPr>
          <w:lang w:val="en-US"/>
        </w:rPr>
      </w:pPr>
      <w:r w:rsidRPr="00D057B9">
        <w:t>-</w:t>
      </w:r>
      <w:r w:rsidRPr="00D057B9">
        <w:tab/>
        <w:t xml:space="preserve">starts at least </w:t>
      </w:r>
      <m:oMath>
        <m:sSub>
          <m:sSubPr>
            <m:ctrlPr>
              <w:rPr>
                <w:rFonts w:ascii="Cambria Math" w:hAnsi="Cambria Math"/>
                <w:i/>
              </w:rPr>
            </m:ctrlPr>
          </m:sSubPr>
          <m:e>
            <m:r>
              <w:rPr>
                <w:rFonts w:ascii="Cambria Math" w:hAnsi="Cambria Math"/>
              </w:rPr>
              <m:t>N</m:t>
            </m:r>
          </m:e>
          <m:sub>
            <m:r>
              <m:rPr>
                <m:nor/>
              </m:rPr>
              <m:t>gap</m:t>
            </m:r>
            <m:ctrlPr>
              <w:rPr>
                <w:rFonts w:ascii="Cambria Math" w:hAnsi="Cambria Math"/>
              </w:rPr>
            </m:ctrlPr>
          </m:sub>
        </m:sSub>
      </m:oMath>
      <w:r w:rsidRPr="00D057B9">
        <w:t xml:space="preserve"> symbols after a last SS/PBCH block symbol, where </w:t>
      </w:r>
      <m:oMath>
        <m:sSub>
          <m:sSubPr>
            <m:ctrlPr>
              <w:rPr>
                <w:rFonts w:ascii="Cambria Math" w:hAnsi="Cambria Math"/>
                <w:i/>
              </w:rPr>
            </m:ctrlPr>
          </m:sSubPr>
          <m:e>
            <m:r>
              <w:rPr>
                <w:rFonts w:ascii="Cambria Math" w:hAnsi="Cambria Math"/>
              </w:rPr>
              <m:t>N</m:t>
            </m:r>
          </m:e>
          <m:sub>
            <m:r>
              <m:rPr>
                <m:nor/>
              </m:rPr>
              <m:t>gap</m:t>
            </m:r>
            <m:ctrlPr>
              <w:rPr>
                <w:rFonts w:ascii="Cambria Math" w:hAnsi="Cambria Math"/>
              </w:rPr>
            </m:ctrlPr>
          </m:sub>
        </m:sSub>
      </m:oMath>
      <w:r w:rsidRPr="00D057B9">
        <w:t xml:space="preserve"> is provided in Table 8.1-2</w:t>
      </w:r>
      <w:r w:rsidR="0031780B" w:rsidRPr="00D057B9">
        <w:rPr>
          <w:lang w:val="en-US"/>
        </w:rPr>
        <w:t xml:space="preserve"> and, </w:t>
      </w:r>
      <w:r w:rsidR="0031780B" w:rsidRPr="00D057B9">
        <w:rPr>
          <w:rFonts w:hint="eastAsia"/>
        </w:rPr>
        <w:t xml:space="preserve">if </w:t>
      </w:r>
      <w:r w:rsidR="0031780B" w:rsidRPr="00D057B9">
        <w:rPr>
          <w:i/>
          <w:iCs/>
          <w:lang w:val="en-US"/>
        </w:rPr>
        <w:t>c</w:t>
      </w:r>
      <w:r w:rsidR="0031780B" w:rsidRPr="00D057B9">
        <w:rPr>
          <w:rFonts w:hint="eastAsia"/>
          <w:i/>
          <w:iCs/>
        </w:rPr>
        <w:t>hannelAccess</w:t>
      </w:r>
      <w:r w:rsidR="0031780B" w:rsidRPr="00D057B9">
        <w:rPr>
          <w:rFonts w:hint="eastAsia"/>
          <w:i/>
          <w:iCs/>
          <w:lang w:eastAsia="zh-CN"/>
        </w:rPr>
        <w:t>Mode</w:t>
      </w:r>
      <w:r w:rsidR="0031780B" w:rsidRPr="00D057B9">
        <w:rPr>
          <w:rFonts w:hint="eastAsia"/>
        </w:rPr>
        <w:t xml:space="preserve"> = </w:t>
      </w:r>
      <w:r w:rsidR="00533C00" w:rsidRPr="003817EF">
        <w:rPr>
          <w:lang w:val="en-GB"/>
        </w:rPr>
        <w:t>"</w:t>
      </w:r>
      <w:r w:rsidR="00533C00" w:rsidRPr="00D057B9">
        <w:rPr>
          <w:rFonts w:hint="eastAsia"/>
          <w:i/>
          <w:iCs/>
        </w:rPr>
        <w:t>semi</w:t>
      </w:r>
      <w:r w:rsidR="00533C00">
        <w:rPr>
          <w:i/>
          <w:iCs/>
          <w:lang w:val="en-GB"/>
        </w:rPr>
        <w:t>S</w:t>
      </w:r>
      <w:r w:rsidR="00533C00" w:rsidRPr="00D057B9">
        <w:rPr>
          <w:rFonts w:hint="eastAsia"/>
          <w:i/>
          <w:iCs/>
        </w:rPr>
        <w:t>tatic</w:t>
      </w:r>
      <w:r w:rsidR="00533C00" w:rsidRPr="003817EF">
        <w:rPr>
          <w:lang w:val="en-GB"/>
        </w:rPr>
        <w:t>"</w:t>
      </w:r>
      <w:r w:rsidR="00533C00" w:rsidRPr="003817EF">
        <w:rPr>
          <w:rFonts w:hint="eastAsia"/>
        </w:rPr>
        <w:t xml:space="preserve"> </w:t>
      </w:r>
      <w:r w:rsidR="0031780B" w:rsidRPr="003817EF">
        <w:rPr>
          <w:rFonts w:hint="eastAsia"/>
        </w:rPr>
        <w:t>i</w:t>
      </w:r>
      <w:r w:rsidR="0031780B" w:rsidRPr="00D057B9">
        <w:rPr>
          <w:rFonts w:hint="eastAsia"/>
        </w:rPr>
        <w:t xml:space="preserve">s provided, does not overlap with a set of consecutive symbols before the start of a next channel occupancy time where </w:t>
      </w:r>
      <w:r w:rsidR="0031780B" w:rsidRPr="00D057B9">
        <w:rPr>
          <w:lang w:val="en-US"/>
        </w:rPr>
        <w:t>the UE does not</w:t>
      </w:r>
      <w:r w:rsidR="0031780B" w:rsidRPr="00D057B9">
        <w:rPr>
          <w:rFonts w:hint="eastAsia"/>
        </w:rPr>
        <w:t xml:space="preserve"> transmi</w:t>
      </w:r>
      <w:r w:rsidR="0031780B" w:rsidRPr="00D057B9">
        <w:rPr>
          <w:lang w:val="en-US"/>
        </w:rPr>
        <w:t>t</w:t>
      </w:r>
      <w:r w:rsidR="0031780B" w:rsidRPr="00D057B9">
        <w:rPr>
          <w:rFonts w:hint="eastAsia"/>
        </w:rPr>
        <w:t xml:space="preserve"> [15, TS 37.213]</w:t>
      </w:r>
      <w:r w:rsidR="0031780B" w:rsidRPr="00D057B9">
        <w:t>.</w:t>
      </w:r>
    </w:p>
    <w:p w14:paraId="0876B438" w14:textId="425EC95D" w:rsidR="00C80D46" w:rsidRPr="007549C6" w:rsidRDefault="00976364" w:rsidP="00F44350">
      <w:pPr>
        <w:pStyle w:val="B1"/>
      </w:pPr>
      <w:r w:rsidRPr="007549C6">
        <w:t>-</w:t>
      </w:r>
      <w:r w:rsidRPr="007549C6">
        <w:tab/>
      </w:r>
      <w:r w:rsidR="00C80D46" w:rsidRPr="007549C6">
        <w:rPr>
          <w:lang w:eastAsia="zh-CN"/>
        </w:rPr>
        <w:t xml:space="preserve">if a UE is provided </w:t>
      </w:r>
      <w:r w:rsidR="00C80D46" w:rsidRPr="007549C6">
        <w:rPr>
          <w:i/>
          <w:lang w:val="en-US"/>
        </w:rPr>
        <w:t>tdd-</w:t>
      </w:r>
      <w:r w:rsidR="00C80D46" w:rsidRPr="007549C6">
        <w:rPr>
          <w:i/>
        </w:rPr>
        <w:t>UL-DL-</w:t>
      </w:r>
      <w:r w:rsidR="00C80D46" w:rsidRPr="007549C6">
        <w:rPr>
          <w:i/>
          <w:lang w:val="en-US"/>
        </w:rPr>
        <w:t>ConfigurationCommon</w:t>
      </w:r>
      <w:r w:rsidR="00C80D46" w:rsidRPr="007549C6">
        <w:t xml:space="preserve">, a PUSCH occasion is valid if </w:t>
      </w:r>
      <w:r>
        <w:t>the PUSCH occasion</w:t>
      </w:r>
    </w:p>
    <w:p w14:paraId="4CEC8795" w14:textId="537FB23E" w:rsidR="00C80D46" w:rsidRPr="007549C6" w:rsidRDefault="00C80D46" w:rsidP="00F44350">
      <w:pPr>
        <w:pStyle w:val="B2"/>
      </w:pPr>
      <w:r w:rsidRPr="007549C6">
        <w:t>-</w:t>
      </w:r>
      <w:r w:rsidRPr="007549C6">
        <w:tab/>
        <w:t>is within UL symbols</w:t>
      </w:r>
      <w:r w:rsidRPr="007549C6">
        <w:rPr>
          <w:lang w:val="en-US"/>
        </w:rPr>
        <w:t xml:space="preserve">, </w:t>
      </w:r>
      <w:r w:rsidRPr="007549C6">
        <w:t xml:space="preserve">or </w:t>
      </w:r>
    </w:p>
    <w:p w14:paraId="3E6B877F" w14:textId="64E5E969" w:rsidR="00976364" w:rsidRDefault="00C80D46" w:rsidP="00976364">
      <w:pPr>
        <w:pStyle w:val="B2"/>
        <w:rPr>
          <w:lang w:val="en-US"/>
        </w:rPr>
      </w:pPr>
      <w:r w:rsidRPr="007549C6">
        <w:t>-</w:t>
      </w:r>
      <w:r w:rsidRPr="007549C6">
        <w:tab/>
      </w:r>
      <w:r w:rsidRPr="007549C6">
        <w:rPr>
          <w:lang w:val="en-US"/>
        </w:rPr>
        <w:t>does not precede a SS/PBCH block in the PUSCH slot</w:t>
      </w:r>
      <w:r w:rsidR="00976364">
        <w:rPr>
          <w:lang w:val="en-US"/>
        </w:rPr>
        <w:t>,</w:t>
      </w:r>
      <w:r w:rsidRPr="007549C6">
        <w:rPr>
          <w:lang w:val="en-US"/>
        </w:rPr>
        <w:t xml:space="preserve"> and </w:t>
      </w:r>
    </w:p>
    <w:p w14:paraId="291A44A9" w14:textId="1FBF1AA2" w:rsidR="00C80D46" w:rsidRPr="00A312BF" w:rsidRDefault="00976364" w:rsidP="00F44350">
      <w:pPr>
        <w:pStyle w:val="B2"/>
      </w:pPr>
      <w:r>
        <w:rPr>
          <w:lang w:val="en-US"/>
        </w:rPr>
        <w:t>-</w:t>
      </w:r>
      <w:r>
        <w:rPr>
          <w:lang w:val="en-US"/>
        </w:rPr>
        <w:tab/>
      </w:r>
      <w:r w:rsidR="00C80D46" w:rsidRPr="007549C6">
        <w:t>starts at least</w:t>
      </w:r>
      <w:r w:rsidR="00C80D46" w:rsidRPr="007549C6">
        <w:rPr>
          <w:lang w:val="en-US"/>
        </w:rPr>
        <w:t xml:space="preserve"> </w:t>
      </w:r>
      <m:oMath>
        <m:sSub>
          <m:sSubPr>
            <m:ctrlPr>
              <w:rPr>
                <w:rFonts w:ascii="Cambria Math" w:hAnsi="Cambria Math"/>
                <w:i/>
              </w:rPr>
            </m:ctrlPr>
          </m:sSubPr>
          <m:e>
            <m:r>
              <w:rPr>
                <w:rFonts w:ascii="Cambria Math" w:hAnsi="Cambria Math"/>
              </w:rPr>
              <m:t>N</m:t>
            </m:r>
          </m:e>
          <m:sub>
            <m:r>
              <m:rPr>
                <m:nor/>
              </m:rPr>
              <m:t>gap</m:t>
            </m:r>
            <m:ctrlPr>
              <w:rPr>
                <w:rFonts w:ascii="Cambria Math" w:hAnsi="Cambria Math"/>
              </w:rPr>
            </m:ctrlPr>
          </m:sub>
        </m:sSub>
      </m:oMath>
      <w:r w:rsidR="00C80D46" w:rsidRPr="007549C6">
        <w:t xml:space="preserve"> symbols after a last downlink symbol and at least</w:t>
      </w:r>
      <w:r w:rsidR="00C80D46" w:rsidRPr="007549C6">
        <w:rPr>
          <w:lang w:val="en-US"/>
        </w:rPr>
        <w:t xml:space="preserve"> </w:t>
      </w:r>
      <m:oMath>
        <m:sSub>
          <m:sSubPr>
            <m:ctrlPr>
              <w:rPr>
                <w:rFonts w:ascii="Cambria Math" w:hAnsi="Cambria Math"/>
                <w:i/>
              </w:rPr>
            </m:ctrlPr>
          </m:sSubPr>
          <m:e>
            <m:r>
              <w:rPr>
                <w:rFonts w:ascii="Cambria Math" w:hAnsi="Cambria Math"/>
              </w:rPr>
              <m:t>N</m:t>
            </m:r>
          </m:e>
          <m:sub>
            <m:r>
              <m:rPr>
                <m:nor/>
              </m:rPr>
              <m:t>gap</m:t>
            </m:r>
            <m:ctrlPr>
              <w:rPr>
                <w:rFonts w:ascii="Cambria Math" w:hAnsi="Cambria Math"/>
              </w:rPr>
            </m:ctrlPr>
          </m:sub>
        </m:sSub>
      </m:oMath>
      <w:r w:rsidR="00C80D46" w:rsidRPr="007549C6">
        <w:t xml:space="preserve"> symbols after a last SS/PBCH block symbol</w:t>
      </w:r>
      <w:r w:rsidR="00C80D46" w:rsidRPr="007549C6">
        <w:rPr>
          <w:lang w:val="en-US"/>
        </w:rPr>
        <w:t>,</w:t>
      </w:r>
      <w:r w:rsidR="00C80D46" w:rsidRPr="007549C6">
        <w:t xml:space="preserve"> where </w:t>
      </w:r>
      <m:oMath>
        <m:sSub>
          <m:sSubPr>
            <m:ctrlPr>
              <w:rPr>
                <w:rFonts w:ascii="Cambria Math" w:hAnsi="Cambria Math"/>
                <w:i/>
              </w:rPr>
            </m:ctrlPr>
          </m:sSubPr>
          <m:e>
            <m:r>
              <w:rPr>
                <w:rFonts w:ascii="Cambria Math" w:hAnsi="Cambria Math"/>
              </w:rPr>
              <m:t>N</m:t>
            </m:r>
          </m:e>
          <m:sub>
            <m:r>
              <m:rPr>
                <m:nor/>
              </m:rPr>
              <m:t>gap</m:t>
            </m:r>
            <m:ctrlPr>
              <w:rPr>
                <w:rFonts w:ascii="Cambria Math" w:hAnsi="Cambria Math"/>
              </w:rPr>
            </m:ctrlPr>
          </m:sub>
        </m:sSub>
      </m:oMath>
      <w:r w:rsidR="00C80D46" w:rsidRPr="007549C6">
        <w:t xml:space="preserve"> is provided in Table 8.</w:t>
      </w:r>
      <w:r w:rsidR="00C80D46" w:rsidRPr="007549C6">
        <w:rPr>
          <w:lang w:val="en-US"/>
        </w:rPr>
        <w:t>1</w:t>
      </w:r>
      <w:r w:rsidR="00C80D46" w:rsidRPr="007549C6">
        <w:t>-2</w:t>
      </w:r>
      <w:r w:rsidR="00173EDA" w:rsidRPr="00173EDA">
        <w:rPr>
          <w:lang w:val="en-US"/>
        </w:rPr>
        <w:t xml:space="preserve"> </w:t>
      </w:r>
      <w:r w:rsidR="00173EDA">
        <w:rPr>
          <w:lang w:val="en-US"/>
        </w:rPr>
        <w:t xml:space="preserve">and, </w:t>
      </w:r>
      <w:r w:rsidR="00173EDA" w:rsidRPr="000E198D">
        <w:rPr>
          <w:rFonts w:hint="eastAsia"/>
        </w:rPr>
        <w:t xml:space="preserve">if </w:t>
      </w:r>
      <w:r w:rsidR="006545FE">
        <w:rPr>
          <w:i/>
          <w:iCs/>
          <w:lang w:val="en-US"/>
        </w:rPr>
        <w:t>c</w:t>
      </w:r>
      <w:r w:rsidR="006545FE" w:rsidRPr="000E198D">
        <w:rPr>
          <w:rFonts w:hint="eastAsia"/>
          <w:i/>
          <w:iCs/>
        </w:rPr>
        <w:t>hannelAccess</w:t>
      </w:r>
      <w:r w:rsidR="006545FE" w:rsidRPr="000E198D">
        <w:rPr>
          <w:rFonts w:hint="eastAsia"/>
          <w:i/>
          <w:iCs/>
          <w:lang w:eastAsia="zh-CN"/>
        </w:rPr>
        <w:t>Mode</w:t>
      </w:r>
      <w:r w:rsidR="00173EDA" w:rsidRPr="000E198D">
        <w:rPr>
          <w:rFonts w:hint="eastAsia"/>
        </w:rPr>
        <w:t xml:space="preserve"> = </w:t>
      </w:r>
      <w:r w:rsidR="00533C00" w:rsidRPr="003817EF">
        <w:rPr>
          <w:lang w:val="en-GB"/>
        </w:rPr>
        <w:t>"</w:t>
      </w:r>
      <w:r w:rsidR="00533C00" w:rsidRPr="000E198D">
        <w:rPr>
          <w:rFonts w:hint="eastAsia"/>
          <w:i/>
          <w:iCs/>
        </w:rPr>
        <w:t>semi</w:t>
      </w:r>
      <w:r w:rsidR="00533C00">
        <w:rPr>
          <w:i/>
          <w:iCs/>
          <w:lang w:val="en-GB"/>
        </w:rPr>
        <w:t>S</w:t>
      </w:r>
      <w:r w:rsidR="00533C00" w:rsidRPr="000E198D">
        <w:rPr>
          <w:rFonts w:hint="eastAsia"/>
          <w:i/>
          <w:iCs/>
        </w:rPr>
        <w:t>tatic</w:t>
      </w:r>
      <w:r w:rsidR="00533C00" w:rsidRPr="003817EF">
        <w:rPr>
          <w:lang w:val="en-GB"/>
        </w:rPr>
        <w:t>"</w:t>
      </w:r>
      <w:r w:rsidR="00533C00" w:rsidRPr="003817EF">
        <w:rPr>
          <w:rFonts w:hint="eastAsia"/>
        </w:rPr>
        <w:t xml:space="preserve"> </w:t>
      </w:r>
      <w:r w:rsidR="00173EDA" w:rsidRPr="000E198D">
        <w:rPr>
          <w:rFonts w:hint="eastAsia"/>
        </w:rPr>
        <w:t xml:space="preserve">is provided, does not overlap with a set of consecutive symbols before the start of a next channel occupancy time where </w:t>
      </w:r>
      <w:r w:rsidR="00173EDA">
        <w:rPr>
          <w:lang w:val="en-US"/>
        </w:rPr>
        <w:t>the UE does not</w:t>
      </w:r>
      <w:r w:rsidR="00173EDA" w:rsidRPr="000E198D">
        <w:rPr>
          <w:rFonts w:hint="eastAsia"/>
        </w:rPr>
        <w:t xml:space="preserve"> transmi</w:t>
      </w:r>
      <w:r w:rsidR="00173EDA">
        <w:rPr>
          <w:lang w:val="en-US"/>
        </w:rPr>
        <w:t>t</w:t>
      </w:r>
      <w:r w:rsidR="00173EDA" w:rsidRPr="000E198D">
        <w:rPr>
          <w:rFonts w:hint="eastAsia"/>
        </w:rPr>
        <w:t xml:space="preserve"> [15, TS 37.213]</w:t>
      </w:r>
      <w:r w:rsidR="00C80D46" w:rsidRPr="007549C6">
        <w:t>.</w:t>
      </w:r>
    </w:p>
    <w:p w14:paraId="6FC8BF97" w14:textId="77777777" w:rsidR="00A10623" w:rsidRPr="00B916EC" w:rsidRDefault="00A10623" w:rsidP="00A10623">
      <w:pPr>
        <w:pStyle w:val="Heading2"/>
        <w:ind w:left="850" w:hanging="850"/>
      </w:pPr>
      <w:bookmarkStart w:id="347" w:name="_Ref491444649"/>
      <w:bookmarkStart w:id="348" w:name="_Ref491451289"/>
      <w:bookmarkStart w:id="349" w:name="_Ref491451291"/>
      <w:bookmarkStart w:id="350" w:name="_Ref491451292"/>
      <w:bookmarkStart w:id="351" w:name="_Ref491451293"/>
      <w:bookmarkStart w:id="352" w:name="_Ref491451294"/>
      <w:bookmarkStart w:id="353" w:name="_Ref491451297"/>
      <w:bookmarkStart w:id="354" w:name="_Ref491458133"/>
      <w:bookmarkStart w:id="355" w:name="_Toc12021463"/>
      <w:bookmarkStart w:id="356" w:name="_Toc20311575"/>
      <w:bookmarkStart w:id="357" w:name="_Toc26719400"/>
      <w:bookmarkStart w:id="358" w:name="_Toc29894832"/>
      <w:bookmarkStart w:id="359" w:name="_Toc29899131"/>
      <w:bookmarkStart w:id="360" w:name="_Toc29899549"/>
      <w:bookmarkStart w:id="361" w:name="_Toc29917286"/>
      <w:bookmarkStart w:id="362" w:name="_Toc36498160"/>
      <w:bookmarkStart w:id="363" w:name="_Toc45699186"/>
      <w:bookmarkStart w:id="364" w:name="_Toc130394866"/>
      <w:r w:rsidRPr="00B916EC">
        <w:t>8</w:t>
      </w:r>
      <w:r w:rsidRPr="00B916EC">
        <w:rPr>
          <w:rFonts w:hint="eastAsia"/>
        </w:rPr>
        <w:t>.</w:t>
      </w:r>
      <w:r w:rsidRPr="00B916EC">
        <w:t>2</w:t>
      </w:r>
      <w:r w:rsidR="007D5A3F">
        <w:rPr>
          <w:rFonts w:hint="eastAsia"/>
        </w:rPr>
        <w:tab/>
      </w:r>
      <w:r w:rsidRPr="00B916EC">
        <w:t>Random access response</w:t>
      </w:r>
      <w:bookmarkEnd w:id="347"/>
      <w:bookmarkEnd w:id="348"/>
      <w:bookmarkEnd w:id="349"/>
      <w:bookmarkEnd w:id="350"/>
      <w:bookmarkEnd w:id="351"/>
      <w:bookmarkEnd w:id="352"/>
      <w:bookmarkEnd w:id="353"/>
      <w:bookmarkEnd w:id="354"/>
      <w:bookmarkEnd w:id="355"/>
      <w:bookmarkEnd w:id="356"/>
      <w:bookmarkEnd w:id="357"/>
      <w:r w:rsidR="00AB5B8F">
        <w:t xml:space="preserve"> - Type-1 random access procedure</w:t>
      </w:r>
      <w:bookmarkEnd w:id="358"/>
      <w:bookmarkEnd w:id="359"/>
      <w:bookmarkEnd w:id="360"/>
      <w:bookmarkEnd w:id="361"/>
      <w:bookmarkEnd w:id="362"/>
      <w:bookmarkEnd w:id="363"/>
      <w:bookmarkEnd w:id="364"/>
    </w:p>
    <w:p w14:paraId="036AE68A" w14:textId="3F28711B" w:rsidR="00A10623" w:rsidRPr="00B916EC" w:rsidRDefault="00584DAB" w:rsidP="00A10623">
      <w:pPr>
        <w:rPr>
          <w:lang w:val="en-US"/>
        </w:rPr>
      </w:pPr>
      <w:r>
        <w:rPr>
          <w:lang w:val="en-US"/>
        </w:rPr>
        <w:t>In response to a PRACH transmission, a</w:t>
      </w:r>
      <w:r w:rsidR="00A10623" w:rsidRPr="00B916EC">
        <w:rPr>
          <w:lang w:val="en-US"/>
        </w:rPr>
        <w:t xml:space="preserve"> UE attempts to detect</w:t>
      </w:r>
      <w:r w:rsidR="00A10623" w:rsidRPr="00B916EC">
        <w:t xml:space="preserve"> a </w:t>
      </w:r>
      <w:r w:rsidR="005B74DE">
        <w:t>DCI format 1_0</w:t>
      </w:r>
      <w:r w:rsidR="00A10623" w:rsidRPr="00B916EC">
        <w:t xml:space="preserve"> with </w:t>
      </w:r>
      <w:r w:rsidR="005B74DE">
        <w:t xml:space="preserve">CRC scrambled by a </w:t>
      </w:r>
      <w:r w:rsidR="00D65D46" w:rsidRPr="00B916EC">
        <w:t xml:space="preserve">corresponding </w:t>
      </w:r>
      <w:r w:rsidR="00A10623" w:rsidRPr="00B916EC">
        <w:t>RA-RNTI during a window controlled by higher layers [</w:t>
      </w:r>
      <w:r w:rsidR="00A10623" w:rsidRPr="00B916EC">
        <w:rPr>
          <w:lang w:val="en-US"/>
        </w:rPr>
        <w:t>11, TS 38.321</w:t>
      </w:r>
      <w:r w:rsidR="00A10623" w:rsidRPr="00B916EC">
        <w:t xml:space="preserve">]. </w:t>
      </w:r>
      <w:r w:rsidR="00A10623" w:rsidRPr="00B916EC">
        <w:rPr>
          <w:lang w:val="en-US"/>
        </w:rPr>
        <w:t xml:space="preserve">The window starts at the </w:t>
      </w:r>
      <w:r w:rsidR="009E2AA2" w:rsidRPr="00B916EC">
        <w:rPr>
          <w:lang w:val="en-US"/>
        </w:rPr>
        <w:t xml:space="preserve">first </w:t>
      </w:r>
      <w:r w:rsidR="00A10623" w:rsidRPr="00B916EC">
        <w:rPr>
          <w:lang w:val="en-US"/>
        </w:rPr>
        <w:t xml:space="preserve">symbol of the earliest </w:t>
      </w:r>
      <w:r w:rsidR="00C76664">
        <w:rPr>
          <w:lang w:val="en-US"/>
        </w:rPr>
        <w:t>CORESET</w:t>
      </w:r>
      <w:r w:rsidR="00A10623" w:rsidRPr="00B916EC">
        <w:rPr>
          <w:lang w:val="en-US"/>
        </w:rPr>
        <w:t xml:space="preserve"> the UE is configured</w:t>
      </w:r>
      <w:r w:rsidR="007D3FC2">
        <w:rPr>
          <w:lang w:val="en-US"/>
        </w:rPr>
        <w:t xml:space="preserve"> to receive PDCCH</w:t>
      </w:r>
      <w:r w:rsidR="00A10623" w:rsidRPr="00B916EC">
        <w:rPr>
          <w:lang w:val="en-US"/>
        </w:rPr>
        <w:t xml:space="preserve"> for Type1-PDCCH </w:t>
      </w:r>
      <w:r w:rsidR="004B4835">
        <w:rPr>
          <w:lang w:val="en-US"/>
        </w:rPr>
        <w:t>CSS set</w:t>
      </w:r>
      <w:r w:rsidR="00A10623" w:rsidRPr="00B916EC">
        <w:rPr>
          <w:lang w:val="en-US"/>
        </w:rPr>
        <w:t xml:space="preserve">, as defined </w:t>
      </w:r>
      <w:r w:rsidR="006F5F9E">
        <w:rPr>
          <w:lang w:val="en-US"/>
        </w:rPr>
        <w:t>in clause</w:t>
      </w:r>
      <w:r w:rsidR="00B503CC">
        <w:rPr>
          <w:lang w:val="en-US"/>
        </w:rPr>
        <w:t xml:space="preserve"> 10.1</w:t>
      </w:r>
      <w:r w:rsidR="00A10623" w:rsidRPr="00B916EC">
        <w:rPr>
          <w:lang w:val="en-US"/>
        </w:rPr>
        <w:t>, that is</w:t>
      </w:r>
      <w:r w:rsidR="00D45594" w:rsidRPr="00B916EC">
        <w:rPr>
          <w:lang w:val="en-US"/>
        </w:rPr>
        <w:t xml:space="preserve"> </w:t>
      </w:r>
      <w:r w:rsidR="00E1218F">
        <w:rPr>
          <w:lang w:val="en-US"/>
        </w:rPr>
        <w:t>at least</w:t>
      </w:r>
      <w:r w:rsidR="007D3FC2">
        <w:rPr>
          <w:lang w:val="en-US"/>
        </w:rPr>
        <w:t xml:space="preserve"> one</w:t>
      </w:r>
      <w:r w:rsidR="00E1218F">
        <w:rPr>
          <w:lang w:val="en-US"/>
        </w:rPr>
        <w:t xml:space="preserve"> </w:t>
      </w:r>
      <w:r w:rsidR="00A10623" w:rsidRPr="00B916EC">
        <w:rPr>
          <w:lang w:val="en-US"/>
        </w:rPr>
        <w:t>symbol</w:t>
      </w:r>
      <w:r w:rsidR="007D3FC2">
        <w:rPr>
          <w:lang w:val="en-US"/>
        </w:rPr>
        <w:t>,</w:t>
      </w:r>
      <w:r w:rsidR="00A10623" w:rsidRPr="00B916EC">
        <w:rPr>
          <w:lang w:val="en-US"/>
        </w:rPr>
        <w:t xml:space="preserve"> after the last symbol of the </w:t>
      </w:r>
      <w:r w:rsidR="007D3FC2" w:rsidRPr="007F4984">
        <w:rPr>
          <w:lang w:val="en-US"/>
        </w:rPr>
        <w:t>P</w:t>
      </w:r>
      <w:r w:rsidR="007D3FC2" w:rsidRPr="007F4984">
        <w:t>RACH occasion corresponding to the</w:t>
      </w:r>
      <w:r w:rsidR="007D3FC2" w:rsidRPr="007F4984">
        <w:rPr>
          <w:lang w:val="en-US"/>
        </w:rPr>
        <w:t xml:space="preserve"> PRACH transmission, </w:t>
      </w:r>
      <w:r w:rsidR="007D3FC2" w:rsidRPr="007F4984">
        <w:t xml:space="preserve">where the symbol duration corresponds to the </w:t>
      </w:r>
      <w:r w:rsidR="00143099">
        <w:t>SCS</w:t>
      </w:r>
      <w:r w:rsidR="007D3FC2" w:rsidRPr="007F4984">
        <w:t xml:space="preserve"> for Type1-PDCCH </w:t>
      </w:r>
      <w:r w:rsidR="004B4835">
        <w:rPr>
          <w:lang w:val="en-US"/>
        </w:rPr>
        <w:t>CSS set</w:t>
      </w:r>
      <w:r w:rsidR="007D3FC2">
        <w:t xml:space="preserve"> as defined </w:t>
      </w:r>
      <w:r w:rsidR="006F5F9E">
        <w:t>in clause</w:t>
      </w:r>
      <w:r w:rsidR="007D3FC2">
        <w:t xml:space="preserve"> 10.1</w:t>
      </w:r>
      <w:r w:rsidR="00A10623" w:rsidRPr="00B916EC">
        <w:rPr>
          <w:lang w:val="en-US"/>
        </w:rPr>
        <w:t xml:space="preserve">. </w:t>
      </w:r>
      <w:r w:rsidR="007E56E4" w:rsidRPr="00FE56DB">
        <w:t>If</w:t>
      </w:r>
      <w:r w:rsidR="007E56E4" w:rsidRPr="00FE56DB">
        <w:rPr>
          <w:b/>
          <w:bCs/>
          <w:i/>
          <w:iCs/>
        </w:rPr>
        <w:t xml:space="preserve"> </w:t>
      </w:r>
      <m:oMath>
        <m:sSubSup>
          <m:sSubSupPr>
            <m:ctrlPr>
              <w:rPr>
                <w:rFonts w:ascii="Cambria Math" w:hAnsi="Cambria Math"/>
                <w:i/>
                <w:iCs/>
              </w:rPr>
            </m:ctrlPr>
          </m:sSubSupPr>
          <m:e>
            <m:r>
              <w:rPr>
                <w:rFonts w:ascii="Cambria Math" w:hAnsi="Cambria Math"/>
              </w:rPr>
              <m:t>N</m:t>
            </m:r>
          </m:e>
          <m:sub>
            <m:r>
              <m:rPr>
                <m:nor/>
              </m:rPr>
              <w:rPr>
                <w:lang w:val="sv-SE"/>
              </w:rPr>
              <m:t>TA,adj</m:t>
            </m:r>
          </m:sub>
          <m:sup>
            <m:r>
              <m:rPr>
                <m:nor/>
              </m:rPr>
              <w:rPr>
                <w:lang w:val="sv-SE"/>
              </w:rPr>
              <m:t>UE</m:t>
            </m:r>
          </m:sup>
        </m:sSubSup>
      </m:oMath>
      <w:r w:rsidR="007E56E4" w:rsidRPr="00FE56DB">
        <w:rPr>
          <w:b/>
          <w:bCs/>
          <w:i/>
          <w:iCs/>
        </w:rPr>
        <w:t xml:space="preserve"> </w:t>
      </w:r>
      <w:r w:rsidR="007E56E4" w:rsidRPr="00FE56DB">
        <w:t>or</w:t>
      </w:r>
      <w:r w:rsidR="007E56E4" w:rsidRPr="00FE56DB">
        <w:rPr>
          <w:b/>
          <w:bCs/>
          <w:i/>
          <w:iCs/>
        </w:rPr>
        <w:t xml:space="preserve"> </w:t>
      </w:r>
      <m:oMath>
        <m:sSubSup>
          <m:sSubSupPr>
            <m:ctrlPr>
              <w:rPr>
                <w:rFonts w:ascii="Cambria Math" w:hAnsi="Cambria Math"/>
                <w:i/>
                <w:iCs/>
              </w:rPr>
            </m:ctrlPr>
          </m:sSubSupPr>
          <m:e>
            <m:r>
              <w:rPr>
                <w:rFonts w:ascii="Cambria Math" w:hAnsi="Cambria Math"/>
              </w:rPr>
              <m:t>N</m:t>
            </m:r>
          </m:e>
          <m:sub>
            <m:r>
              <m:rPr>
                <m:nor/>
              </m:rPr>
              <w:rPr>
                <w:lang w:val="sv-SE"/>
              </w:rPr>
              <m:t>TA,adj</m:t>
            </m:r>
          </m:sub>
          <m:sup>
            <m:r>
              <m:rPr>
                <m:nor/>
              </m:rPr>
              <w:rPr>
                <w:lang w:val="sv-SE"/>
              </w:rPr>
              <m:t>common</m:t>
            </m:r>
          </m:sup>
        </m:sSubSup>
      </m:oMath>
      <w:r w:rsidR="007E56E4" w:rsidRPr="00FE56DB">
        <w:t>, as defined in [4, TS 38.211], is not zero,</w:t>
      </w:r>
      <w:r w:rsidR="007E56E4" w:rsidRPr="00FE56DB">
        <w:rPr>
          <w:iCs/>
        </w:rPr>
        <w:t xml:space="preserve"> the</w:t>
      </w:r>
      <w:r w:rsidR="00AD225C">
        <w:rPr>
          <w:iCs/>
        </w:rPr>
        <w:t xml:space="preserve"> </w:t>
      </w:r>
      <w:r w:rsidR="00AD225C" w:rsidRPr="00B916EC">
        <w:rPr>
          <w:lang w:val="en-US"/>
        </w:rPr>
        <w:t>window starts</w:t>
      </w:r>
      <w:r w:rsidR="00AD225C">
        <w:rPr>
          <w:lang w:val="en-US"/>
        </w:rPr>
        <w:t xml:space="preserve"> after an additional </w:t>
      </w:r>
      <m:oMath>
        <m:sSub>
          <m:sSubPr>
            <m:ctrlPr>
              <w:rPr>
                <w:rFonts w:ascii="Cambria Math" w:hAnsi="Cambria Math"/>
              </w:rPr>
            </m:ctrlPr>
          </m:sSubPr>
          <m:e>
            <m:r>
              <w:rPr>
                <w:rFonts w:ascii="Cambria Math" w:hAnsi="Cambria Math"/>
              </w:rPr>
              <m:t>T</m:t>
            </m:r>
          </m:e>
          <m:sub>
            <m:r>
              <m:rPr>
                <m:sty m:val="p"/>
              </m:rPr>
              <w:rPr>
                <w:rFonts w:ascii="Cambria Math" w:hAnsi="Cambria Math"/>
              </w:rPr>
              <m:t>TA</m:t>
            </m:r>
          </m:sub>
        </m:sSub>
        <m:r>
          <w:rPr>
            <w:rFonts w:ascii="Cambria Math" w:hAnsi="Cambria Math"/>
          </w:rPr>
          <m:t>+</m:t>
        </m:r>
        <m:sSub>
          <m:sSubPr>
            <m:ctrlPr>
              <w:rPr>
                <w:rFonts w:ascii="Cambria Math" w:hAnsi="Cambria Math"/>
                <w:i/>
              </w:rPr>
            </m:ctrlPr>
          </m:sSubPr>
          <m:e>
            <m:r>
              <w:rPr>
                <w:rFonts w:ascii="Cambria Math" w:hAnsi="Cambria Math"/>
              </w:rPr>
              <m:t>k</m:t>
            </m:r>
          </m:e>
          <m:sub>
            <m:r>
              <m:rPr>
                <m:sty m:val="p"/>
              </m:rPr>
              <w:rPr>
                <w:rFonts w:ascii="Cambria Math" w:hAnsi="Cambria Math"/>
              </w:rPr>
              <m:t>mac</m:t>
            </m:r>
          </m:sub>
        </m:sSub>
      </m:oMath>
      <w:r w:rsidR="00AD225C">
        <w:t xml:space="preserve"> msec where </w:t>
      </w:r>
      <m:oMath>
        <m:sSub>
          <m:sSubPr>
            <m:ctrlPr>
              <w:rPr>
                <w:rFonts w:ascii="Cambria Math" w:hAnsi="Cambria Math"/>
              </w:rPr>
            </m:ctrlPr>
          </m:sSubPr>
          <m:e>
            <m:r>
              <w:rPr>
                <w:rFonts w:ascii="Cambria Math" w:hAnsi="Cambria Math"/>
              </w:rPr>
              <m:t>T</m:t>
            </m:r>
          </m:e>
          <m:sub>
            <m:r>
              <m:rPr>
                <m:sty m:val="p"/>
              </m:rPr>
              <w:rPr>
                <w:rFonts w:ascii="Cambria Math" w:hAnsi="Cambria Math"/>
              </w:rPr>
              <m:t>TA</m:t>
            </m:r>
          </m:sub>
        </m:sSub>
      </m:oMath>
      <w:r w:rsidR="00AD225C">
        <w:rPr>
          <w:iCs/>
        </w:rPr>
        <w:t xml:space="preserve"> is defined in [4, TS 38.211] and</w:t>
      </w:r>
      <w:r w:rsidR="00AD225C">
        <w:rPr>
          <w:lang w:val="en-US"/>
        </w:rPr>
        <w:t xml:space="preserve"> </w:t>
      </w:r>
      <m:oMath>
        <m:sSub>
          <m:sSubPr>
            <m:ctrlPr>
              <w:rPr>
                <w:rFonts w:ascii="Cambria Math" w:hAnsi="Cambria Math"/>
                <w:i/>
              </w:rPr>
            </m:ctrlPr>
          </m:sSubPr>
          <m:e>
            <m:r>
              <w:rPr>
                <w:rFonts w:ascii="Cambria Math" w:hAnsi="Cambria Math"/>
              </w:rPr>
              <m:t>k</m:t>
            </m:r>
          </m:e>
          <m:sub>
            <m:r>
              <m:rPr>
                <m:sty m:val="p"/>
              </m:rPr>
              <w:rPr>
                <w:rFonts w:ascii="Cambria Math" w:hAnsi="Cambria Math"/>
              </w:rPr>
              <m:t>mac</m:t>
            </m:r>
          </m:sub>
        </m:sSub>
      </m:oMath>
      <w:r w:rsidR="00AD225C">
        <w:t xml:space="preserve"> is provided by </w:t>
      </w:r>
      <w:r w:rsidR="00E761DC">
        <w:rPr>
          <w:i/>
          <w:iCs/>
        </w:rPr>
        <w:t>kmac</w:t>
      </w:r>
      <w:r w:rsidR="00AD225C">
        <w:t xml:space="preserve"> </w:t>
      </w:r>
      <w:r w:rsidR="00AD225C">
        <w:rPr>
          <w:lang w:val="en-US"/>
        </w:rPr>
        <w:t xml:space="preserve">or </w:t>
      </w:r>
      <m:oMath>
        <m:sSub>
          <m:sSubPr>
            <m:ctrlPr>
              <w:rPr>
                <w:rFonts w:ascii="Cambria Math" w:hAnsi="Cambria Math"/>
                <w:i/>
              </w:rPr>
            </m:ctrlPr>
          </m:sSubPr>
          <m:e>
            <m:r>
              <w:rPr>
                <w:rFonts w:ascii="Cambria Math" w:hAnsi="Cambria Math"/>
              </w:rPr>
              <m:t>k</m:t>
            </m:r>
          </m:e>
          <m:sub>
            <m:r>
              <m:rPr>
                <m:sty m:val="p"/>
              </m:rPr>
              <w:rPr>
                <w:rFonts w:ascii="Cambria Math" w:hAnsi="Cambria Math"/>
              </w:rPr>
              <m:t>mac</m:t>
            </m:r>
          </m:sub>
        </m:sSub>
        <m:r>
          <w:rPr>
            <w:rFonts w:ascii="Cambria Math" w:hAnsi="Cambria Math"/>
          </w:rPr>
          <m:t>=0</m:t>
        </m:r>
      </m:oMath>
      <w:r w:rsidR="00AD225C">
        <w:t xml:space="preserve"> if </w:t>
      </w:r>
      <w:r w:rsidR="00E761DC">
        <w:rPr>
          <w:i/>
          <w:iCs/>
        </w:rPr>
        <w:t>kmac</w:t>
      </w:r>
      <w:r w:rsidR="00AD225C">
        <w:t xml:space="preserve"> is not provided.</w:t>
      </w:r>
      <w:r w:rsidR="009630C1">
        <w:t xml:space="preserve"> </w:t>
      </w:r>
      <w:r w:rsidR="00A10623" w:rsidRPr="00B916EC">
        <w:rPr>
          <w:lang w:val="en-US"/>
        </w:rPr>
        <w:t xml:space="preserve">The length of the window </w:t>
      </w:r>
      <w:r w:rsidR="00485EBE" w:rsidRPr="00B916EC">
        <w:rPr>
          <w:lang w:val="en-US"/>
        </w:rPr>
        <w:t>in number of slots</w:t>
      </w:r>
      <w:r w:rsidR="000E390B" w:rsidRPr="00B916EC">
        <w:rPr>
          <w:lang w:val="en-US"/>
        </w:rPr>
        <w:t xml:space="preserve">, based on the </w:t>
      </w:r>
      <w:r w:rsidR="00143099">
        <w:rPr>
          <w:lang w:val="en-US"/>
        </w:rPr>
        <w:t>SCS</w:t>
      </w:r>
      <w:r w:rsidR="000E390B" w:rsidRPr="00B916EC">
        <w:rPr>
          <w:lang w:val="en-US"/>
        </w:rPr>
        <w:t xml:space="preserve"> for </w:t>
      </w:r>
      <w:r w:rsidR="005B74DE" w:rsidRPr="00B916EC">
        <w:rPr>
          <w:lang w:val="en-US"/>
        </w:rPr>
        <w:t>Type</w:t>
      </w:r>
      <w:r w:rsidR="005B74DE">
        <w:rPr>
          <w:lang w:val="en-US"/>
        </w:rPr>
        <w:t>1</w:t>
      </w:r>
      <w:r w:rsidR="000E390B" w:rsidRPr="00B916EC">
        <w:rPr>
          <w:lang w:val="en-US"/>
        </w:rPr>
        <w:t xml:space="preserve">-PDCCH </w:t>
      </w:r>
      <w:r w:rsidR="004B4835">
        <w:rPr>
          <w:lang w:val="en-US"/>
        </w:rPr>
        <w:t>CSS set</w:t>
      </w:r>
      <w:r w:rsidR="000E390B" w:rsidRPr="00B916EC">
        <w:rPr>
          <w:lang w:val="en-US"/>
        </w:rPr>
        <w:t>,</w:t>
      </w:r>
      <w:r w:rsidR="00485EBE" w:rsidRPr="00B916EC">
        <w:rPr>
          <w:lang w:val="en-US"/>
        </w:rPr>
        <w:t xml:space="preserve"> </w:t>
      </w:r>
      <w:r w:rsidR="00A10623" w:rsidRPr="00B916EC">
        <w:rPr>
          <w:lang w:val="en-US"/>
        </w:rPr>
        <w:t xml:space="preserve">is provided by </w:t>
      </w:r>
      <w:bookmarkStart w:id="365" w:name="_Hlk505324461"/>
      <w:r w:rsidR="005B74DE" w:rsidRPr="0027104D">
        <w:rPr>
          <w:i/>
        </w:rPr>
        <w:t>ra-ResponseWindow</w:t>
      </w:r>
      <w:bookmarkEnd w:id="365"/>
      <w:r w:rsidR="00A10623" w:rsidRPr="00B916EC">
        <w:rPr>
          <w:lang w:val="en-US"/>
        </w:rPr>
        <w:t xml:space="preserve">. </w:t>
      </w:r>
    </w:p>
    <w:p w14:paraId="371AF827" w14:textId="6F842BC3" w:rsidR="005B74DE" w:rsidRDefault="00E1218F" w:rsidP="00E1218F">
      <w:r w:rsidRPr="00B916EC">
        <w:t xml:space="preserve">If </w:t>
      </w:r>
      <w:r w:rsidR="007D3FC2">
        <w:t>the</w:t>
      </w:r>
      <w:r w:rsidR="007D3FC2" w:rsidRPr="00B916EC">
        <w:t xml:space="preserve"> </w:t>
      </w:r>
      <w:r w:rsidRPr="00B916EC">
        <w:t xml:space="preserve">UE detects the </w:t>
      </w:r>
      <w:r w:rsidR="005B74DE">
        <w:t>DCI format 1_0</w:t>
      </w:r>
      <w:r w:rsidRPr="00B916EC">
        <w:t xml:space="preserve"> with </w:t>
      </w:r>
      <w:r w:rsidR="005B74DE">
        <w:t xml:space="preserve">CRC scrambled by </w:t>
      </w:r>
      <w:r w:rsidRPr="00B916EC">
        <w:t>the corresponding RA-RNTI</w:t>
      </w:r>
      <w:r w:rsidR="00173EDA">
        <w:t xml:space="preserve"> and LSBs of a SFN field in the DCI format 1_0, if included and applicable, are same as corresponding LSBs of the SFN where the UE transmitted PRACH,</w:t>
      </w:r>
      <w:r w:rsidRPr="00B916EC">
        <w:t xml:space="preserve"> and </w:t>
      </w:r>
      <w:r w:rsidR="00173EDA">
        <w:t xml:space="preserve">the UE receives </w:t>
      </w:r>
      <w:r w:rsidRPr="00B916EC">
        <w:t>a transport block</w:t>
      </w:r>
      <w:r w:rsidR="006B3C59">
        <w:t xml:space="preserve"> </w:t>
      </w:r>
      <w:r w:rsidR="006B3C59" w:rsidRPr="007F4984">
        <w:t>in a corresponding PDSCH</w:t>
      </w:r>
      <w:r w:rsidRPr="00B916EC">
        <w:t xml:space="preserve"> within the window, the UE passes the transport block to higher layers. The higher layers parse the transport block </w:t>
      </w:r>
      <w:r>
        <w:t>for a random access preamble identity (RAPID) associated with the PRACH transmission. If the higher layers identify the RAPID in RAR message(s) of the transport block,</w:t>
      </w:r>
      <w:r w:rsidRPr="00B916EC">
        <w:t xml:space="preserve"> </w:t>
      </w:r>
      <w:r>
        <w:t xml:space="preserve">the higher layers </w:t>
      </w:r>
      <w:r w:rsidRPr="00B916EC">
        <w:t xml:space="preserve">indicate </w:t>
      </w:r>
      <w:r>
        <w:t>an</w:t>
      </w:r>
      <w:r w:rsidRPr="00B916EC">
        <w:t xml:space="preserve"> </w:t>
      </w:r>
      <w:r w:rsidRPr="00B916EC">
        <w:rPr>
          <w:sz w:val="19"/>
          <w:szCs w:val="19"/>
        </w:rPr>
        <w:t>uplink</w:t>
      </w:r>
      <w:r w:rsidRPr="00B916EC">
        <w:t xml:space="preserve"> grant to the physical layer. </w:t>
      </w:r>
      <w:r w:rsidRPr="00B916EC">
        <w:rPr>
          <w:rFonts w:hint="eastAsia"/>
        </w:rPr>
        <w:t xml:space="preserve">This is referred to </w:t>
      </w:r>
      <w:r w:rsidRPr="00B916EC">
        <w:t>as</w:t>
      </w:r>
      <w:r w:rsidRPr="00B916EC">
        <w:rPr>
          <w:rFonts w:hint="eastAsia"/>
        </w:rPr>
        <w:t xml:space="preserve"> </w:t>
      </w:r>
      <w:r w:rsidRPr="00B916EC">
        <w:t>r</w:t>
      </w:r>
      <w:r w:rsidRPr="00B916EC">
        <w:rPr>
          <w:rFonts w:hint="eastAsia"/>
        </w:rPr>
        <w:t xml:space="preserve">andom </w:t>
      </w:r>
      <w:r w:rsidRPr="00B916EC">
        <w:t>a</w:t>
      </w:r>
      <w:r w:rsidRPr="00B916EC">
        <w:rPr>
          <w:rFonts w:hint="eastAsia"/>
        </w:rPr>
        <w:t xml:space="preserve">ccess </w:t>
      </w:r>
      <w:r w:rsidRPr="00B916EC">
        <w:t>r</w:t>
      </w:r>
      <w:r w:rsidRPr="00B916EC">
        <w:rPr>
          <w:rFonts w:hint="eastAsia"/>
        </w:rPr>
        <w:t xml:space="preserve">esponse </w:t>
      </w:r>
      <w:r w:rsidRPr="00B916EC">
        <w:t xml:space="preserve">(RAR) </w:t>
      </w:r>
      <w:r>
        <w:t xml:space="preserve">UL </w:t>
      </w:r>
      <w:r w:rsidRPr="00B916EC">
        <w:t>g</w:t>
      </w:r>
      <w:r w:rsidRPr="00B916EC">
        <w:rPr>
          <w:rFonts w:hint="eastAsia"/>
        </w:rPr>
        <w:t>rant in the physical layer.</w:t>
      </w:r>
      <w:r w:rsidRPr="00B916EC">
        <w:t xml:space="preserve"> </w:t>
      </w:r>
    </w:p>
    <w:p w14:paraId="20AEB69A" w14:textId="575420FC" w:rsidR="005B74DE" w:rsidRPr="000E5DEF" w:rsidRDefault="005B74DE" w:rsidP="005B74DE">
      <w:pPr>
        <w:rPr>
          <w:lang w:val="en-US"/>
        </w:rPr>
      </w:pPr>
      <w:r>
        <w:t xml:space="preserve">If the UE does not detect the DCI format 1_0 </w:t>
      </w:r>
      <w:r w:rsidRPr="00B916EC">
        <w:t xml:space="preserve">with </w:t>
      </w:r>
      <w:r>
        <w:t xml:space="preserve">CRC scrambled by </w:t>
      </w:r>
      <w:r w:rsidRPr="00B916EC">
        <w:t xml:space="preserve">the corresponding RA-RNTI </w:t>
      </w:r>
      <w:r>
        <w:t xml:space="preserve">within the window, </w:t>
      </w:r>
      <w:r w:rsidR="00173EDA">
        <w:t xml:space="preserve">or if the UE detects the DCI format 1_0 with CRC scrambled by the corresponding RA-RNTI within the window and LSBs of a SFN field in the DCI format 1_0, if included and applicable, are not same as corresponding LSBs of the SFN where the UE transmitted PRACH, </w:t>
      </w:r>
      <w:r>
        <w:t>or if the UE does not correctly receive the transport block in the</w:t>
      </w:r>
      <w:r w:rsidR="006B3C59">
        <w:t xml:space="preserve"> </w:t>
      </w:r>
      <w:r w:rsidR="006B3C59" w:rsidRPr="007F4984">
        <w:t>corresponding</w:t>
      </w:r>
      <w:r>
        <w:t xml:space="preserve"> PDSCH within the window, or if the higher layers do not identify the RAPID associated with the PRACH transmission</w:t>
      </w:r>
      <w:r w:rsidR="006B3C59">
        <w:t xml:space="preserve"> from the UE</w:t>
      </w:r>
      <w:r>
        <w:t xml:space="preserve">, the higher layers can indicate to the physical layer to transmit a PRACH. </w:t>
      </w:r>
      <w:r>
        <w:rPr>
          <w:lang w:val="en-US"/>
        </w:rPr>
        <w:t xml:space="preserve">If requested by higher layers, </w:t>
      </w:r>
      <w:r>
        <w:t xml:space="preserve">the </w:t>
      </w:r>
      <w:r w:rsidRPr="00C1639F">
        <w:t xml:space="preserve">UE </w:t>
      </w:r>
      <w:r w:rsidR="005D78E0" w:rsidRPr="00C1639F">
        <w:rPr>
          <w:rFonts w:eastAsia="DengXian"/>
        </w:rPr>
        <w:t>shall be ready</w:t>
      </w:r>
      <w:r w:rsidRPr="00C1639F">
        <w:t xml:space="preserve"> to transmit a PRACH no later than </w:t>
      </w:r>
      <m:oMath>
        <m:sSub>
          <m:sSubPr>
            <m:ctrlPr>
              <w:rPr>
                <w:rFonts w:ascii="Cambria Math" w:hAnsi="Cambria Math"/>
                <w:i/>
              </w:rPr>
            </m:ctrlPr>
          </m:sSubPr>
          <m:e>
            <m:r>
              <w:rPr>
                <w:rFonts w:ascii="Cambria Math"/>
              </w:rPr>
              <m:t>N</m:t>
            </m:r>
          </m:e>
          <m:sub>
            <m:r>
              <w:rPr>
                <w:rFonts w:ascii="Cambria Math" w:hAnsi="Cambria Math"/>
              </w:rPr>
              <m:t>T,1</m:t>
            </m:r>
          </m:sub>
        </m:sSub>
        <m:r>
          <w:rPr>
            <w:rFonts w:ascii="Cambria Math" w:hAnsi="Cambria Math"/>
          </w:rPr>
          <m:t>+0.75</m:t>
        </m:r>
      </m:oMath>
      <w:r w:rsidRPr="00C1639F">
        <w:t xml:space="preserve"> </w:t>
      </w:r>
      <w:r w:rsidRPr="00C1639F">
        <w:rPr>
          <w:lang w:val="en-US"/>
        </w:rPr>
        <w:t xml:space="preserve">msec </w:t>
      </w:r>
      <w:r w:rsidRPr="00C1639F">
        <w:t xml:space="preserve">after the last symbol of the window, or the last </w:t>
      </w:r>
      <w:r>
        <w:t>symbol of the PDSCH reception,</w:t>
      </w:r>
      <w:r>
        <w:rPr>
          <w:lang w:val="en-US"/>
        </w:rPr>
        <w:t xml:space="preserve"> where </w:t>
      </w:r>
      <m:oMath>
        <m:sSub>
          <m:sSubPr>
            <m:ctrlPr>
              <w:rPr>
                <w:rFonts w:ascii="Cambria Math" w:hAnsi="Cambria Math"/>
                <w:i/>
              </w:rPr>
            </m:ctrlPr>
          </m:sSubPr>
          <m:e>
            <m:r>
              <w:rPr>
                <w:rFonts w:ascii="Cambria Math"/>
              </w:rPr>
              <m:t>N</m:t>
            </m:r>
          </m:e>
          <m:sub>
            <m:r>
              <w:rPr>
                <w:rFonts w:ascii="Cambria Math" w:hAnsi="Cambria Math"/>
              </w:rPr>
              <m:t>T,1</m:t>
            </m:r>
          </m:sub>
        </m:sSub>
      </m:oMath>
      <w:r w:rsidR="003A3F31" w:rsidRPr="007F4984">
        <w:t xml:space="preserve"> is a time duration of </w:t>
      </w:r>
      <m:oMath>
        <m:sSub>
          <m:sSubPr>
            <m:ctrlPr>
              <w:rPr>
                <w:rFonts w:ascii="Cambria Math" w:hAnsi="Cambria Math"/>
                <w:i/>
              </w:rPr>
            </m:ctrlPr>
          </m:sSubPr>
          <m:e>
            <m:r>
              <w:rPr>
                <w:rFonts w:ascii="Cambria Math"/>
              </w:rPr>
              <m:t>N</m:t>
            </m:r>
          </m:e>
          <m:sub>
            <m:r>
              <w:rPr>
                <w:rFonts w:ascii="Cambria Math" w:hAnsi="Cambria Math"/>
              </w:rPr>
              <m:t>1</m:t>
            </m:r>
          </m:sub>
        </m:sSub>
      </m:oMath>
      <w:r w:rsidR="003A3F31" w:rsidRPr="007F4984">
        <w:t xml:space="preserve"> </w:t>
      </w:r>
      <w:r>
        <w:t xml:space="preserve">symbols corresponding to a PDSCH </w:t>
      </w:r>
      <w:r w:rsidR="003943AF">
        <w:t>processing</w:t>
      </w:r>
      <w:r>
        <w:t xml:space="preserve"> time</w:t>
      </w:r>
      <w:r w:rsidRPr="0088442C">
        <w:t xml:space="preserve"> </w:t>
      </w:r>
      <w:r>
        <w:t xml:space="preserve">for </w:t>
      </w:r>
      <w:r w:rsidR="006B3C59">
        <w:t>UE</w:t>
      </w:r>
      <w:r>
        <w:t xml:space="preserve"> processing capability 1 </w:t>
      </w:r>
      <w:r w:rsidR="00A47E6B">
        <w:rPr>
          <w:rFonts w:hint="eastAsia"/>
          <w:lang w:eastAsia="zh-CN"/>
        </w:rPr>
        <w:t xml:space="preserve">assuming </w:t>
      </w:r>
      <w:bookmarkStart w:id="366" w:name="OLE_LINK6"/>
      <w:bookmarkStart w:id="367" w:name="OLE_LINK7"/>
      <m:oMath>
        <m:r>
          <w:rPr>
            <w:rFonts w:ascii="Cambria Math" w:hAnsi="Cambria Math"/>
            <w:lang w:eastAsia="zh-CN"/>
          </w:rPr>
          <m:t>μ</m:t>
        </m:r>
      </m:oMath>
      <w:r w:rsidR="00A47E6B">
        <w:rPr>
          <w:rFonts w:eastAsia="DengXian" w:hint="eastAsia"/>
          <w:lang w:eastAsia="zh-CN"/>
        </w:rPr>
        <w:t xml:space="preserve"> corresponds to the smallest SCS configuration</w:t>
      </w:r>
      <w:bookmarkEnd w:id="366"/>
      <w:bookmarkEnd w:id="367"/>
      <w:r w:rsidR="00A47E6B">
        <w:rPr>
          <w:rFonts w:eastAsia="DengXian" w:hint="eastAsia"/>
          <w:lang w:eastAsia="zh-CN"/>
        </w:rPr>
        <w:t xml:space="preserve"> </w:t>
      </w:r>
      <w:r w:rsidR="00A47E6B">
        <w:rPr>
          <w:lang w:eastAsia="zh-CN"/>
        </w:rPr>
        <w:t>among</w:t>
      </w:r>
      <w:r w:rsidR="00A47E6B">
        <w:rPr>
          <w:rFonts w:eastAsia="DengXian" w:hint="eastAsia"/>
          <w:lang w:eastAsia="zh-CN"/>
        </w:rPr>
        <w:t xml:space="preserve"> the SCS configuration</w:t>
      </w:r>
      <w:r w:rsidR="00A47E6B">
        <w:rPr>
          <w:rFonts w:eastAsia="DengXian"/>
          <w:lang w:eastAsia="zh-CN"/>
        </w:rPr>
        <w:t xml:space="preserve">s for </w:t>
      </w:r>
      <w:r w:rsidR="00A47E6B">
        <w:rPr>
          <w:rFonts w:eastAsia="DengXian" w:hint="eastAsia"/>
          <w:lang w:eastAsia="zh-CN"/>
        </w:rPr>
        <w:t>the PDCCH carrying the DCI format 1_0</w:t>
      </w:r>
      <w:r w:rsidR="00A47E6B">
        <w:rPr>
          <w:rFonts w:eastAsia="DengXian"/>
          <w:lang w:eastAsia="zh-CN"/>
        </w:rPr>
        <w:t>,</w:t>
      </w:r>
      <w:r w:rsidR="00A47E6B">
        <w:rPr>
          <w:rFonts w:eastAsia="DengXian" w:hint="eastAsia"/>
          <w:lang w:eastAsia="zh-CN"/>
        </w:rPr>
        <w:t xml:space="preserve"> the </w:t>
      </w:r>
      <w:r w:rsidR="00A47E6B" w:rsidRPr="007F4984">
        <w:t>corresponding</w:t>
      </w:r>
      <w:r w:rsidR="00A47E6B">
        <w:t xml:space="preserve"> PDSCH </w:t>
      </w:r>
      <w:r>
        <w:t>when additional PDSCH DM-RS is configured</w:t>
      </w:r>
      <w:r w:rsidR="00A47E6B">
        <w:t>, and the corresponding PRACH</w:t>
      </w:r>
      <w:r>
        <w:rPr>
          <w:lang w:val="en-US"/>
        </w:rPr>
        <w:t>.</w:t>
      </w:r>
      <w:r w:rsidR="008F0A54">
        <w:rPr>
          <w:lang w:val="en-US"/>
        </w:rPr>
        <w:t xml:space="preserve"> </w:t>
      </w:r>
      <w:r w:rsidR="008F0A54">
        <w:t xml:space="preserve">For </w:t>
      </w:r>
      <m:oMath>
        <m:r>
          <w:rPr>
            <w:rFonts w:ascii="Cambria Math" w:hAnsi="Cambria Math"/>
            <w:lang w:eastAsia="zh-CN"/>
          </w:rPr>
          <m:t>μ=0</m:t>
        </m:r>
      </m:oMath>
      <w:r w:rsidR="008F0A54">
        <w:t xml:space="preserve">, the UE assumes </w:t>
      </w:r>
      <m:oMath>
        <m:sSub>
          <m:sSubPr>
            <m:ctrlPr>
              <w:rPr>
                <w:rFonts w:ascii="Cambria Math" w:hAnsi="Cambria Math"/>
                <w:i/>
              </w:rPr>
            </m:ctrlPr>
          </m:sSubPr>
          <m:e>
            <m:r>
              <w:rPr>
                <w:rFonts w:ascii="Cambria Math"/>
              </w:rPr>
              <m:t>N</m:t>
            </m:r>
          </m:e>
          <m:sub>
            <m:r>
              <w:rPr>
                <w:rFonts w:ascii="Cambria Math" w:hAnsi="Cambria Math"/>
              </w:rPr>
              <m:t>1,0</m:t>
            </m:r>
          </m:sub>
        </m:sSub>
        <m:r>
          <w:rPr>
            <w:rFonts w:ascii="Cambria Math" w:hAnsi="Cambria Math"/>
          </w:rPr>
          <m:t>=14</m:t>
        </m:r>
      </m:oMath>
      <w:r w:rsidR="008F0A54">
        <w:t xml:space="preserve"> [6, TS 38.214]</w:t>
      </w:r>
      <w:r w:rsidR="008F0A54">
        <w:rPr>
          <w:lang w:val="en-US"/>
        </w:rPr>
        <w:t>.</w:t>
      </w:r>
      <w:r w:rsidR="00A47E6B">
        <w:rPr>
          <w:lang w:val="en-US"/>
        </w:rPr>
        <w:t xml:space="preserve"> For a PRACH transmission using 1.25 kHz or 5 kHz SCS, the UE determines </w:t>
      </w:r>
      <m:oMath>
        <m:sSub>
          <m:sSubPr>
            <m:ctrlPr>
              <w:rPr>
                <w:rFonts w:ascii="Cambria Math" w:hAnsi="Cambria Math"/>
                <w:i/>
              </w:rPr>
            </m:ctrlPr>
          </m:sSubPr>
          <m:e>
            <m:r>
              <w:rPr>
                <w:rFonts w:ascii="Cambria Math"/>
              </w:rPr>
              <m:t>N</m:t>
            </m:r>
          </m:e>
          <m:sub>
            <m:r>
              <w:rPr>
                <w:rFonts w:ascii="Cambria Math" w:hAnsi="Cambria Math"/>
              </w:rPr>
              <m:t>1</m:t>
            </m:r>
          </m:sub>
        </m:sSub>
      </m:oMath>
      <w:r w:rsidR="00A47E6B">
        <w:t xml:space="preserve"> assuming SCS configuration </w:t>
      </w:r>
      <m:oMath>
        <m:r>
          <w:rPr>
            <w:rFonts w:ascii="Cambria Math" w:hAnsi="Cambria Math"/>
            <w:lang w:eastAsia="zh-CN"/>
          </w:rPr>
          <m:t>μ=0</m:t>
        </m:r>
      </m:oMath>
      <w:r w:rsidR="00A47E6B">
        <w:t>.</w:t>
      </w:r>
    </w:p>
    <w:p w14:paraId="69A001E4" w14:textId="5200423E" w:rsidR="00AB5B8F" w:rsidRDefault="005B74DE" w:rsidP="005B74DE">
      <w:r>
        <w:lastRenderedPageBreak/>
        <w:t xml:space="preserve">If </w:t>
      </w:r>
      <w:r w:rsidR="006B3C59">
        <w:t>the</w:t>
      </w:r>
      <w:r w:rsidR="006B3C59" w:rsidRPr="00B916EC">
        <w:t xml:space="preserve"> </w:t>
      </w:r>
      <w:r w:rsidRPr="00B916EC">
        <w:t xml:space="preserve">UE </w:t>
      </w:r>
      <w:r>
        <w:t>detects a DCI format 1_0</w:t>
      </w:r>
      <w:r w:rsidRPr="00B916EC">
        <w:t xml:space="preserve"> with </w:t>
      </w:r>
      <w:r>
        <w:t xml:space="preserve">CRC scrambled by </w:t>
      </w:r>
      <w:r w:rsidRPr="00B916EC">
        <w:t xml:space="preserve">the corresponding RA-RNTI </w:t>
      </w:r>
      <w:r w:rsidR="00173EDA">
        <w:t xml:space="preserve">and LSBs of a SFN field in the DCI format 1_0, if included and applicable, are same as corresponding LSBs of the SFN where the UE transmitted the PRACH, </w:t>
      </w:r>
      <w:r w:rsidRPr="00B916EC">
        <w:t>and</w:t>
      </w:r>
      <w:r w:rsidR="00173EDA">
        <w:t xml:space="preserve"> the UE</w:t>
      </w:r>
      <w:r w:rsidRPr="00B916EC">
        <w:t xml:space="preserve"> </w:t>
      </w:r>
      <w:r>
        <w:t xml:space="preserve">receives </w:t>
      </w:r>
      <w:r w:rsidR="006B3C59">
        <w:t xml:space="preserve">a </w:t>
      </w:r>
      <w:r w:rsidR="006B3C59" w:rsidRPr="00297EDF">
        <w:t>transport block in a</w:t>
      </w:r>
      <w:r w:rsidR="006B3C59" w:rsidRPr="00B916EC">
        <w:t xml:space="preserve"> </w:t>
      </w:r>
      <w:r>
        <w:t xml:space="preserve">corresponding </w:t>
      </w:r>
      <w:r w:rsidRPr="00B916EC">
        <w:t>PDSCH</w:t>
      </w:r>
      <w:r>
        <w:t>, the UE may assume</w:t>
      </w:r>
      <w:r w:rsidRPr="00B916EC">
        <w:t xml:space="preserve"> </w:t>
      </w:r>
      <w:r>
        <w:t xml:space="preserve">same </w:t>
      </w:r>
      <w:r w:rsidRPr="00B916EC">
        <w:t>DM</w:t>
      </w:r>
      <w:r>
        <w:t>-</w:t>
      </w:r>
      <w:r w:rsidRPr="00B916EC">
        <w:t>RS antenna port quasi</w:t>
      </w:r>
      <w:r>
        <w:t xml:space="preserve"> </w:t>
      </w:r>
      <w:r w:rsidRPr="00B916EC">
        <w:t>co</w:t>
      </w:r>
      <w:r>
        <w:t>-</w:t>
      </w:r>
      <w:r w:rsidRPr="00B916EC">
        <w:t>location properties</w:t>
      </w:r>
      <w:r>
        <w:t>,</w:t>
      </w:r>
      <w:r w:rsidRPr="00B916EC">
        <w:t xml:space="preserve"> as described in [6,</w:t>
      </w:r>
      <w:r w:rsidR="00B8348F">
        <w:t xml:space="preserve"> TS</w:t>
      </w:r>
      <w:r w:rsidRPr="00B916EC">
        <w:t xml:space="preserve"> 38.214]</w:t>
      </w:r>
      <w:r>
        <w:t>, as for a SS/</w:t>
      </w:r>
      <w:r w:rsidRPr="00B916EC">
        <w:t>PBCH</w:t>
      </w:r>
      <w:r>
        <w:t xml:space="preserve"> block or a CSI-RS resource the UE used for PRACH association</w:t>
      </w:r>
      <w:r w:rsidR="006B3C59">
        <w:t>,</w:t>
      </w:r>
      <w:r>
        <w:t xml:space="preserve"> as described </w:t>
      </w:r>
      <w:r w:rsidR="006F5F9E">
        <w:t>in clause</w:t>
      </w:r>
      <w:r>
        <w:t xml:space="preserve"> 8.1</w:t>
      </w:r>
      <w:r w:rsidR="006B3C59" w:rsidRPr="007F4984">
        <w:rPr>
          <w:rFonts w:hint="eastAsia"/>
          <w:lang w:eastAsia="zh-CN"/>
        </w:rPr>
        <w:t>, regardless of whether or not th</w:t>
      </w:r>
      <w:r w:rsidR="006B3C59" w:rsidRPr="007F4984">
        <w:rPr>
          <w:lang w:eastAsia="zh-CN"/>
        </w:rPr>
        <w:t>e UE is provided</w:t>
      </w:r>
      <w:r w:rsidR="006B3C59" w:rsidRPr="007F4984">
        <w:rPr>
          <w:rFonts w:hint="eastAsia"/>
          <w:lang w:eastAsia="zh-CN"/>
        </w:rPr>
        <w:t xml:space="preserve"> </w:t>
      </w:r>
      <w:r w:rsidR="006B3C59" w:rsidRPr="007F4984">
        <w:rPr>
          <w:i/>
        </w:rPr>
        <w:t>TCI-State</w:t>
      </w:r>
      <w:r w:rsidR="006B3C59" w:rsidRPr="007F4984">
        <w:rPr>
          <w:lang w:eastAsia="zh-CN"/>
        </w:rPr>
        <w:t xml:space="preserve"> </w:t>
      </w:r>
      <w:r w:rsidR="006B3C59" w:rsidRPr="007F4984">
        <w:rPr>
          <w:rFonts w:hint="eastAsia"/>
          <w:lang w:eastAsia="zh-CN"/>
        </w:rPr>
        <w:t>f</w:t>
      </w:r>
      <w:r w:rsidR="006B3C59" w:rsidRPr="007F4984">
        <w:rPr>
          <w:lang w:eastAsia="zh-CN"/>
        </w:rPr>
        <w:t xml:space="preserve">or the </w:t>
      </w:r>
      <w:r w:rsidR="00C76664">
        <w:rPr>
          <w:lang w:eastAsia="zh-CN"/>
        </w:rPr>
        <w:t>CORESET</w:t>
      </w:r>
      <w:r w:rsidR="006B3C59" w:rsidRPr="007F4984">
        <w:rPr>
          <w:lang w:eastAsia="zh-CN"/>
        </w:rPr>
        <w:t xml:space="preserve"> where the UE receives the PDCCH with the DCI format 1_0</w:t>
      </w:r>
      <w:r w:rsidRPr="00B916EC">
        <w:t>.</w:t>
      </w:r>
      <w:r>
        <w:t xml:space="preserve"> </w:t>
      </w:r>
    </w:p>
    <w:p w14:paraId="3A7580C3" w14:textId="77777777" w:rsidR="005B74DE" w:rsidRDefault="005B74DE" w:rsidP="005B74DE">
      <w:r>
        <w:t xml:space="preserve">If the </w:t>
      </w:r>
      <w:r w:rsidRPr="00B916EC">
        <w:rPr>
          <w:lang w:val="en-US"/>
        </w:rPr>
        <w:t>UE attempts to detect</w:t>
      </w:r>
      <w:r>
        <w:t xml:space="preserve"> the</w:t>
      </w:r>
      <w:r w:rsidRPr="00B916EC">
        <w:t xml:space="preserve"> </w:t>
      </w:r>
      <w:r>
        <w:t>DCI format 1_0</w:t>
      </w:r>
      <w:r w:rsidRPr="00B916EC">
        <w:t xml:space="preserve"> with </w:t>
      </w:r>
      <w:r>
        <w:t>CRC scrambled by the</w:t>
      </w:r>
      <w:r w:rsidRPr="00B916EC">
        <w:t xml:space="preserve"> corresponding RA-RNTI</w:t>
      </w:r>
      <w:r>
        <w:t xml:space="preserve"> in response to a PRACH transmission initiated by a PDCCH order that triggers </w:t>
      </w:r>
      <w:r w:rsidR="006B3C59">
        <w:t xml:space="preserve">a </w:t>
      </w:r>
      <w:r>
        <w:t>contention</w:t>
      </w:r>
      <w:r w:rsidR="003943AF">
        <w:t>-free</w:t>
      </w:r>
      <w:r>
        <w:t xml:space="preserve"> random access procedure</w:t>
      </w:r>
      <w:r w:rsidR="003C0B8D" w:rsidRPr="008C605A">
        <w:rPr>
          <w:rFonts w:eastAsia="MS Mincho" w:hint="eastAsia"/>
          <w:lang w:eastAsia="ja-JP"/>
        </w:rPr>
        <w:t xml:space="preserve"> </w:t>
      </w:r>
      <w:r w:rsidR="003C0B8D">
        <w:rPr>
          <w:rFonts w:eastAsia="MS Mincho" w:hint="eastAsia"/>
          <w:lang w:eastAsia="ja-JP"/>
        </w:rPr>
        <w:t>for the SpCell [11, TS 38.321]</w:t>
      </w:r>
      <w:r>
        <w:t xml:space="preserve">, the UE may assume that the PDCCH </w:t>
      </w:r>
      <w:r w:rsidR="006B3C59" w:rsidRPr="007F4984">
        <w:t xml:space="preserve">that includes the DCI format 1_0 </w:t>
      </w:r>
      <w:r>
        <w:t xml:space="preserve">and the PDCCH order have same </w:t>
      </w:r>
      <w:r w:rsidRPr="00B916EC">
        <w:t>DM</w:t>
      </w:r>
      <w:r>
        <w:t>-</w:t>
      </w:r>
      <w:r w:rsidRPr="00B916EC">
        <w:t>RS antenna port quasi</w:t>
      </w:r>
      <w:r>
        <w:t xml:space="preserve"> </w:t>
      </w:r>
      <w:r w:rsidRPr="00B916EC">
        <w:t>co</w:t>
      </w:r>
      <w:r>
        <w:t>-</w:t>
      </w:r>
      <w:r w:rsidRPr="00B916EC">
        <w:t>location properties</w:t>
      </w:r>
      <w:r>
        <w:t>.</w:t>
      </w:r>
      <w:r w:rsidR="003C0B8D">
        <w:t xml:space="preserve"> If the </w:t>
      </w:r>
      <w:r w:rsidR="003C0B8D" w:rsidRPr="00B916EC">
        <w:rPr>
          <w:lang w:val="en-US"/>
        </w:rPr>
        <w:t>UE attempts to detect</w:t>
      </w:r>
      <w:r w:rsidR="003C0B8D">
        <w:t xml:space="preserve"> the</w:t>
      </w:r>
      <w:r w:rsidR="003C0B8D" w:rsidRPr="00B916EC">
        <w:t xml:space="preserve"> </w:t>
      </w:r>
      <w:r w:rsidR="003C0B8D">
        <w:t>DCI format 1_0</w:t>
      </w:r>
      <w:r w:rsidR="003C0B8D" w:rsidRPr="00B916EC">
        <w:t xml:space="preserve"> with </w:t>
      </w:r>
      <w:r w:rsidR="003C0B8D">
        <w:t>CRC scrambled by the</w:t>
      </w:r>
      <w:r w:rsidR="003C0B8D" w:rsidRPr="00B916EC">
        <w:t xml:space="preserve"> corresponding RA-RNTI</w:t>
      </w:r>
      <w:r w:rsidR="003C0B8D">
        <w:t xml:space="preserve"> in response to a PRACH transmission initiated by a PDCCH order that triggers a contention</w:t>
      </w:r>
      <w:r w:rsidR="003943AF">
        <w:t>-free</w:t>
      </w:r>
      <w:r w:rsidR="003C0B8D">
        <w:t xml:space="preserve"> random access procedure</w:t>
      </w:r>
      <w:r w:rsidR="003C0B8D">
        <w:rPr>
          <w:rFonts w:eastAsia="MS Mincho" w:hint="eastAsia"/>
          <w:lang w:eastAsia="ja-JP"/>
        </w:rPr>
        <w:t xml:space="preserve"> for a secondary cell</w:t>
      </w:r>
      <w:r w:rsidR="003C0B8D">
        <w:t>, the UE may assume the DM-RS antenna port quasi co-location properties of the CORESET associated with the Type1-PDCCH CSS set for receiving the PDCCH that includes the DCI format 1_0.</w:t>
      </w:r>
    </w:p>
    <w:p w14:paraId="48D9991F" w14:textId="77777777" w:rsidR="00E1218F" w:rsidRDefault="00E1218F" w:rsidP="00E1218F">
      <w:r>
        <w:t>A RAR UL grant schedules a PUSCH transmission from the UE. The contents of the RAR UL grant,</w:t>
      </w:r>
      <w:r w:rsidRPr="00E9040D">
        <w:t xml:space="preserve"> starting with the MSB and ending with the LSB</w:t>
      </w:r>
      <w:r>
        <w:t xml:space="preserve">, are given in Table 8.2-1. </w:t>
      </w:r>
    </w:p>
    <w:p w14:paraId="5ED423C2" w14:textId="77777777" w:rsidR="005B74DE" w:rsidRPr="00A01FDD" w:rsidRDefault="005B74DE" w:rsidP="005B74DE">
      <w:pPr>
        <w:spacing w:after="240"/>
      </w:pPr>
      <w:r w:rsidRPr="00A01FDD">
        <w:t xml:space="preserve">If the value of the frequency hopping flag is 0, the UE transmits </w:t>
      </w:r>
      <w:r w:rsidR="00B8348F">
        <w:t>the</w:t>
      </w:r>
      <w:r w:rsidRPr="00A01FDD">
        <w:t xml:space="preserve"> PUSCH without frequency hopping; otherwise, the UE transmits </w:t>
      </w:r>
      <w:r w:rsidR="00B8348F">
        <w:t>the</w:t>
      </w:r>
      <w:r w:rsidRPr="00A01FDD">
        <w:t xml:space="preserve"> PUSCH with frequency hopping.</w:t>
      </w:r>
    </w:p>
    <w:p w14:paraId="0B6CC017" w14:textId="77777777" w:rsidR="00E1218F" w:rsidRDefault="00E1218F" w:rsidP="00E1218F">
      <w:r w:rsidRPr="005B6F15">
        <w:rPr>
          <w:lang w:val="en-US"/>
        </w:rPr>
        <w:t xml:space="preserve">The </w:t>
      </w:r>
      <w:r w:rsidR="003807DD" w:rsidRPr="00F9689B">
        <w:rPr>
          <w:lang w:val="en-US"/>
        </w:rPr>
        <w:t>UE determines the</w:t>
      </w:r>
      <w:r w:rsidR="003807DD" w:rsidRPr="00F9689B">
        <w:t xml:space="preserve"> MCS of the PUSCH </w:t>
      </w:r>
      <w:r w:rsidR="003807DD" w:rsidRPr="00F9689B">
        <w:rPr>
          <w:lang w:val="en-US"/>
        </w:rPr>
        <w:t>transmission</w:t>
      </w:r>
      <w:r w:rsidRPr="005B6F15">
        <w:rPr>
          <w:lang w:val="en-US"/>
        </w:rPr>
        <w:t xml:space="preserve"> from </w:t>
      </w:r>
      <w:r>
        <w:rPr>
          <w:lang w:val="en-US"/>
        </w:rPr>
        <w:t xml:space="preserve">the first sixteen </w:t>
      </w:r>
      <w:r w:rsidR="006B3C59" w:rsidRPr="00857581">
        <w:rPr>
          <w:lang w:val="en-US"/>
        </w:rPr>
        <w:t>indexes</w:t>
      </w:r>
      <w:r>
        <w:rPr>
          <w:lang w:val="en-US"/>
        </w:rPr>
        <w:t xml:space="preserve"> of the applicable </w:t>
      </w:r>
      <w:r w:rsidRPr="0048482F">
        <w:t>MCS index table for PUSCH</w:t>
      </w:r>
      <w:r>
        <w:rPr>
          <w:lang w:val="en-US"/>
        </w:rPr>
        <w:t xml:space="preserve"> as described in </w:t>
      </w:r>
      <w:r>
        <w:t xml:space="preserve">[6, </w:t>
      </w:r>
      <w:r w:rsidR="003807DD">
        <w:t xml:space="preserve">TS </w:t>
      </w:r>
      <w:r>
        <w:t xml:space="preserve">38.214]. </w:t>
      </w:r>
    </w:p>
    <w:p w14:paraId="6611FA6F" w14:textId="01BF5F5B" w:rsidR="00E1218F" w:rsidRDefault="00E1218F" w:rsidP="00E1218F">
      <w:r w:rsidRPr="00E9040D">
        <w:t>The TPC command</w:t>
      </w:r>
      <w:r w:rsidR="006B3C59">
        <w:t xml:space="preserve"> </w:t>
      </w:r>
      <w:r w:rsidR="006B3C59" w:rsidRPr="00E674D8">
        <w:t>value</w:t>
      </w:r>
      <w:r w:rsidRPr="00E9040D">
        <w:t xml:space="preserve"> </w:t>
      </w:r>
      <m:oMath>
        <m:sSub>
          <m:sSubPr>
            <m:ctrlPr>
              <w:rPr>
                <w:rFonts w:ascii="Cambria Math" w:hAnsi="Cambria Math"/>
                <w:i/>
              </w:rPr>
            </m:ctrlPr>
          </m:sSubPr>
          <m:e>
            <m:r>
              <w:rPr>
                <w:rFonts w:ascii="Cambria Math" w:hAnsi="Cambria Math"/>
              </w:rPr>
              <m:t>δ</m:t>
            </m:r>
          </m:e>
          <m:sub>
            <m:r>
              <m:rPr>
                <m:sty m:val="p"/>
              </m:rPr>
              <w:rPr>
                <w:rFonts w:ascii="Cambria Math" w:hAnsi="Cambria Math"/>
              </w:rPr>
              <m:t>msg2</m:t>
            </m:r>
            <m:r>
              <w:rPr>
                <w:rFonts w:ascii="Cambria Math" w:hAnsi="Cambria Math"/>
              </w:rPr>
              <m:t>,b,f,c</m:t>
            </m:r>
          </m:sub>
        </m:sSub>
      </m:oMath>
      <w:r w:rsidRPr="00E9040D">
        <w:t xml:space="preserve"> </w:t>
      </w:r>
      <w:r>
        <w:t>is</w:t>
      </w:r>
      <w:r w:rsidRPr="00E9040D">
        <w:t xml:space="preserve"> used for setting the power of the PUSCH</w:t>
      </w:r>
      <w:r w:rsidR="003807DD">
        <w:t xml:space="preserve"> transmission</w:t>
      </w:r>
      <w:r w:rsidRPr="00E9040D">
        <w:t xml:space="preserve">, </w:t>
      </w:r>
      <w:r>
        <w:t xml:space="preserve">as described </w:t>
      </w:r>
      <w:r w:rsidR="006F5F9E">
        <w:t>in clause</w:t>
      </w:r>
      <w:r>
        <w:t xml:space="preserve"> 7.1.1, </w:t>
      </w:r>
      <w:r w:rsidRPr="00E9040D">
        <w:t>and is interpreted</w:t>
      </w:r>
      <w:r>
        <w:t xml:space="preserve"> according to Table 8.2-2. </w:t>
      </w:r>
    </w:p>
    <w:p w14:paraId="5AC16A7C" w14:textId="77777777" w:rsidR="008C3F0C" w:rsidRDefault="001420C6" w:rsidP="008C3F0C">
      <w:r>
        <w:t>T</w:t>
      </w:r>
      <w:r w:rsidR="00E1218F" w:rsidRPr="00E9040D">
        <w:rPr>
          <w:rFonts w:hint="eastAsia"/>
        </w:rPr>
        <w:t>he C</w:t>
      </w:r>
      <w:r w:rsidR="00E1218F" w:rsidRPr="00E9040D">
        <w:t>S</w:t>
      </w:r>
      <w:r w:rsidR="00E1218F" w:rsidRPr="00E9040D">
        <w:rPr>
          <w:rFonts w:hint="eastAsia"/>
        </w:rPr>
        <w:t>I request field is reserved</w:t>
      </w:r>
      <w:r w:rsidR="00E1218F" w:rsidRPr="00E9040D">
        <w:t>.</w:t>
      </w:r>
      <w:r w:rsidR="008C3F0C" w:rsidRPr="008C3F0C">
        <w:t xml:space="preserve"> </w:t>
      </w:r>
    </w:p>
    <w:p w14:paraId="491F020B" w14:textId="01513193" w:rsidR="00E1218F" w:rsidRDefault="008C3F0C" w:rsidP="00E1218F">
      <w:r>
        <w:rPr>
          <w:rFonts w:eastAsiaTheme="minorEastAsia"/>
          <w:lang w:eastAsia="zh-CN"/>
        </w:rPr>
        <w:t xml:space="preserve">The </w:t>
      </w:r>
      <w:r w:rsidRPr="00971FAE">
        <w:rPr>
          <w:rFonts w:eastAsiaTheme="minorEastAsia"/>
          <w:lang w:eastAsia="zh-CN"/>
        </w:rPr>
        <w:t>ChannelAccess-CPext</w:t>
      </w:r>
      <w:r>
        <w:rPr>
          <w:rFonts w:eastAsiaTheme="minorEastAsia"/>
          <w:lang w:eastAsia="zh-CN"/>
        </w:rPr>
        <w:t xml:space="preserve"> field indicates a channel access</w:t>
      </w:r>
      <w:r w:rsidRPr="00665104">
        <w:rPr>
          <w:rFonts w:eastAsiaTheme="minorEastAsia"/>
          <w:lang w:eastAsia="zh-CN"/>
        </w:rPr>
        <w:t xml:space="preserve"> type</w:t>
      </w:r>
      <w:r>
        <w:rPr>
          <w:rFonts w:eastAsiaTheme="minorEastAsia"/>
          <w:lang w:eastAsia="zh-CN"/>
        </w:rPr>
        <w:t xml:space="preserve"> and </w:t>
      </w:r>
      <w:r w:rsidRPr="00665104">
        <w:rPr>
          <w:rFonts w:eastAsiaTheme="minorEastAsia"/>
          <w:lang w:eastAsia="zh-CN"/>
        </w:rPr>
        <w:t>CP extension</w:t>
      </w:r>
      <w:r>
        <w:rPr>
          <w:rFonts w:eastAsiaTheme="minorEastAsia"/>
          <w:lang w:eastAsia="zh-CN"/>
        </w:rPr>
        <w:t xml:space="preserve"> for operation with shared spectrum channel access [15, TS 37.213]</w:t>
      </w:r>
      <w:r w:rsidR="00AB331D" w:rsidRPr="00C453D7">
        <w:rPr>
          <w:rFonts w:eastAsiaTheme="minorEastAsia"/>
          <w:lang w:eastAsia="zh-CN"/>
        </w:rPr>
        <w:t xml:space="preserve"> </w:t>
      </w:r>
      <w:r w:rsidR="00FA4CFB">
        <w:rPr>
          <w:lang w:eastAsia="zh-CN"/>
        </w:rPr>
        <w:t xml:space="preserve">in FR1 </w:t>
      </w:r>
      <w:r w:rsidR="008A4761" w:rsidRPr="002F06D1">
        <w:rPr>
          <w:lang w:eastAsia="zh-CN"/>
        </w:rPr>
        <w:t xml:space="preserve">as defined in </w:t>
      </w:r>
      <w:r w:rsidR="008A4761" w:rsidRPr="002F06D1">
        <w:t xml:space="preserve">Table </w:t>
      </w:r>
      <w:r w:rsidR="008A4761" w:rsidRPr="002F06D1">
        <w:rPr>
          <w:lang w:eastAsia="zh-CN"/>
        </w:rPr>
        <w:t>7.3.1.1.1</w:t>
      </w:r>
      <w:r w:rsidR="008A4761" w:rsidRPr="002F06D1">
        <w:t xml:space="preserve">-4 in </w:t>
      </w:r>
      <w:r w:rsidR="009630C1">
        <w:t xml:space="preserve">[5, </w:t>
      </w:r>
      <w:r w:rsidR="008A4761" w:rsidRPr="002F06D1">
        <w:t>TS 38.212</w:t>
      </w:r>
      <w:r w:rsidR="009630C1">
        <w:t>]</w:t>
      </w:r>
      <w:r w:rsidR="008A4761" w:rsidRPr="002F06D1">
        <w:t xml:space="preserve"> or Table 7.3.1.1.1-4A in </w:t>
      </w:r>
      <w:r w:rsidR="009630C1">
        <w:t xml:space="preserve">[5, </w:t>
      </w:r>
      <w:r w:rsidR="008A4761" w:rsidRPr="002F06D1">
        <w:t>TS 38.212</w:t>
      </w:r>
      <w:r w:rsidR="009630C1">
        <w:t>]</w:t>
      </w:r>
      <w:r w:rsidR="008A4761" w:rsidRPr="002F06D1">
        <w:t xml:space="preserve"> if </w:t>
      </w:r>
      <w:r w:rsidR="009630C1">
        <w:rPr>
          <w:i/>
          <w:lang w:eastAsia="zh-CN"/>
        </w:rPr>
        <w:t>c</w:t>
      </w:r>
      <w:r w:rsidR="009630C1" w:rsidRPr="002F06D1">
        <w:rPr>
          <w:i/>
          <w:lang w:eastAsia="zh-CN"/>
        </w:rPr>
        <w:t>hannelAccessMode</w:t>
      </w:r>
      <w:r w:rsidR="008A4761" w:rsidRPr="002F06D1">
        <w:rPr>
          <w:lang w:eastAsia="zh-CN"/>
        </w:rPr>
        <w:t xml:space="preserve"> = "</w:t>
      </w:r>
      <w:r w:rsidR="003817EF" w:rsidRPr="002F06D1">
        <w:rPr>
          <w:i/>
          <w:iCs/>
        </w:rPr>
        <w:t>semi</w:t>
      </w:r>
      <w:r w:rsidR="003817EF">
        <w:rPr>
          <w:i/>
          <w:iCs/>
        </w:rPr>
        <w:t>S</w:t>
      </w:r>
      <w:r w:rsidR="003817EF" w:rsidRPr="002F06D1">
        <w:rPr>
          <w:i/>
          <w:iCs/>
        </w:rPr>
        <w:t>tatic</w:t>
      </w:r>
      <w:r w:rsidR="008A4761" w:rsidRPr="002F06D1">
        <w:rPr>
          <w:lang w:eastAsia="zh-CN"/>
        </w:rPr>
        <w:t>"</w:t>
      </w:r>
      <w:r w:rsidR="008A4761" w:rsidRPr="002F06D1">
        <w:t xml:space="preserve"> is provided</w:t>
      </w:r>
      <w:r>
        <w:rPr>
          <w:rFonts w:eastAsiaTheme="minorEastAsia"/>
          <w:lang w:eastAsia="zh-CN"/>
        </w:rPr>
        <w:t>.</w:t>
      </w:r>
      <w:r w:rsidR="00FA4CFB">
        <w:rPr>
          <w:rFonts w:eastAsiaTheme="minorEastAsia"/>
          <w:lang w:eastAsia="zh-CN"/>
        </w:rPr>
        <w:t xml:space="preserve"> </w:t>
      </w:r>
      <w:r w:rsidR="00FA4CFB">
        <w:rPr>
          <w:lang w:eastAsia="zh-CN"/>
        </w:rPr>
        <w:t xml:space="preserve">The ChannelAccess-CPext field indicates a channel access type for operation with shared spectrum channel access [15, TS 37.213] in FR2-2 as defined in Table 7.3.1.1.1-4B in [5, TS 38.212] if </w:t>
      </w:r>
      <w:r w:rsidR="00FA4CFB">
        <w:rPr>
          <w:i/>
          <w:lang w:eastAsia="zh-CN"/>
        </w:rPr>
        <w:t>ChannelAccessMode2-r17</w:t>
      </w:r>
      <w:r w:rsidR="00FA4CFB">
        <w:rPr>
          <w:lang w:eastAsia="zh-CN"/>
        </w:rPr>
        <w:t xml:space="preserve"> is provided.</w:t>
      </w:r>
    </w:p>
    <w:p w14:paraId="459E4885" w14:textId="77777777" w:rsidR="00E1218F" w:rsidRPr="00E9040D" w:rsidRDefault="00E1218F" w:rsidP="00E1218F">
      <w:pPr>
        <w:pStyle w:val="TH"/>
      </w:pPr>
      <w:r>
        <w:t>Table 8.2-1</w:t>
      </w:r>
      <w:r w:rsidRPr="00E9040D">
        <w:t xml:space="preserve">: </w:t>
      </w:r>
      <w:r>
        <w:t>Random Access Response Grant Content field size</w:t>
      </w:r>
    </w:p>
    <w:tbl>
      <w:tblPr>
        <w:tblW w:w="0" w:type="auto"/>
        <w:jc w:val="center"/>
        <w:tblLook w:val="01E0" w:firstRow="1" w:lastRow="1" w:firstColumn="1" w:lastColumn="1" w:noHBand="0" w:noVBand="0"/>
      </w:tblPr>
      <w:tblGrid>
        <w:gridCol w:w="3358"/>
        <w:gridCol w:w="5060"/>
      </w:tblGrid>
      <w:tr w:rsidR="00E1218F" w:rsidRPr="00E9040D" w14:paraId="0942F487" w14:textId="77777777" w:rsidTr="00A312BF">
        <w:trPr>
          <w:jc w:val="center"/>
        </w:trPr>
        <w:tc>
          <w:tcPr>
            <w:tcW w:w="3358" w:type="dxa"/>
            <w:tcBorders>
              <w:top w:val="single" w:sz="4" w:space="0" w:color="auto"/>
              <w:left w:val="single" w:sz="4" w:space="0" w:color="auto"/>
              <w:bottom w:val="single" w:sz="4" w:space="0" w:color="auto"/>
              <w:right w:val="single" w:sz="4" w:space="0" w:color="auto"/>
            </w:tcBorders>
            <w:shd w:val="clear" w:color="auto" w:fill="E0E0E0"/>
          </w:tcPr>
          <w:p w14:paraId="6450FF10" w14:textId="77777777" w:rsidR="00E1218F" w:rsidRPr="00E9040D" w:rsidRDefault="00E1218F" w:rsidP="00E66858">
            <w:pPr>
              <w:pStyle w:val="TAH"/>
            </w:pPr>
            <w:r>
              <w:t>RAR grant field</w:t>
            </w:r>
          </w:p>
        </w:tc>
        <w:tc>
          <w:tcPr>
            <w:tcW w:w="5060" w:type="dxa"/>
            <w:tcBorders>
              <w:top w:val="single" w:sz="4" w:space="0" w:color="auto"/>
              <w:left w:val="single" w:sz="4" w:space="0" w:color="auto"/>
              <w:bottom w:val="single" w:sz="4" w:space="0" w:color="auto"/>
              <w:right w:val="single" w:sz="4" w:space="0" w:color="auto"/>
            </w:tcBorders>
            <w:shd w:val="clear" w:color="auto" w:fill="E0E0E0"/>
          </w:tcPr>
          <w:p w14:paraId="12560678" w14:textId="77777777" w:rsidR="00E1218F" w:rsidRPr="00E9040D" w:rsidRDefault="00E1218F" w:rsidP="00E66858">
            <w:pPr>
              <w:pStyle w:val="TAH"/>
            </w:pPr>
            <w:r>
              <w:t>Number of bits</w:t>
            </w:r>
          </w:p>
        </w:tc>
      </w:tr>
      <w:tr w:rsidR="00E1218F" w:rsidRPr="00E9040D" w14:paraId="5755AC6B" w14:textId="77777777" w:rsidTr="00A312BF">
        <w:trPr>
          <w:jc w:val="center"/>
        </w:trPr>
        <w:tc>
          <w:tcPr>
            <w:tcW w:w="3358" w:type="dxa"/>
            <w:tcBorders>
              <w:top w:val="single" w:sz="4" w:space="0" w:color="auto"/>
              <w:left w:val="single" w:sz="4" w:space="0" w:color="auto"/>
              <w:bottom w:val="single" w:sz="4" w:space="0" w:color="auto"/>
              <w:right w:val="single" w:sz="4" w:space="0" w:color="auto"/>
            </w:tcBorders>
            <w:vAlign w:val="center"/>
          </w:tcPr>
          <w:p w14:paraId="68AB84BB" w14:textId="77777777" w:rsidR="00E1218F" w:rsidRPr="00E9040D" w:rsidRDefault="00E1218F" w:rsidP="00E66858">
            <w:pPr>
              <w:pStyle w:val="TAC"/>
              <w:jc w:val="left"/>
            </w:pPr>
            <w:r>
              <w:t>Frequency h</w:t>
            </w:r>
            <w:r w:rsidRPr="00E9040D">
              <w:t>opping flag</w:t>
            </w:r>
          </w:p>
        </w:tc>
        <w:tc>
          <w:tcPr>
            <w:tcW w:w="5060" w:type="dxa"/>
            <w:tcBorders>
              <w:top w:val="single" w:sz="4" w:space="0" w:color="auto"/>
              <w:left w:val="single" w:sz="4" w:space="0" w:color="auto"/>
              <w:bottom w:val="single" w:sz="4" w:space="0" w:color="auto"/>
              <w:right w:val="single" w:sz="4" w:space="0" w:color="auto"/>
            </w:tcBorders>
            <w:vAlign w:val="center"/>
          </w:tcPr>
          <w:p w14:paraId="170FE1C9" w14:textId="77777777" w:rsidR="00E1218F" w:rsidRPr="00E9040D" w:rsidRDefault="00E1218F" w:rsidP="00E66858">
            <w:pPr>
              <w:pStyle w:val="TAC"/>
            </w:pPr>
            <w:r>
              <w:t>1</w:t>
            </w:r>
          </w:p>
        </w:tc>
      </w:tr>
      <w:tr w:rsidR="00E1218F" w:rsidRPr="00E9040D" w14:paraId="6FCF4AD0" w14:textId="77777777" w:rsidTr="00A312BF">
        <w:trPr>
          <w:jc w:val="center"/>
        </w:trPr>
        <w:tc>
          <w:tcPr>
            <w:tcW w:w="3358" w:type="dxa"/>
            <w:tcBorders>
              <w:top w:val="single" w:sz="4" w:space="0" w:color="auto"/>
              <w:left w:val="single" w:sz="4" w:space="0" w:color="auto"/>
              <w:bottom w:val="single" w:sz="4" w:space="0" w:color="auto"/>
              <w:right w:val="single" w:sz="4" w:space="0" w:color="auto"/>
            </w:tcBorders>
            <w:vAlign w:val="center"/>
          </w:tcPr>
          <w:p w14:paraId="0CC45AE4" w14:textId="77777777" w:rsidR="00E1218F" w:rsidRPr="00E9040D" w:rsidRDefault="00E1218F" w:rsidP="00E66858">
            <w:pPr>
              <w:pStyle w:val="TAC"/>
              <w:jc w:val="left"/>
            </w:pPr>
            <w:r>
              <w:t>PUSCH frequency resource allocation</w:t>
            </w:r>
          </w:p>
        </w:tc>
        <w:tc>
          <w:tcPr>
            <w:tcW w:w="5060" w:type="dxa"/>
            <w:tcBorders>
              <w:top w:val="single" w:sz="4" w:space="0" w:color="auto"/>
              <w:left w:val="single" w:sz="4" w:space="0" w:color="auto"/>
              <w:bottom w:val="single" w:sz="4" w:space="0" w:color="auto"/>
              <w:right w:val="single" w:sz="4" w:space="0" w:color="auto"/>
            </w:tcBorders>
            <w:vAlign w:val="center"/>
          </w:tcPr>
          <w:p w14:paraId="0952F7CD" w14:textId="77777777" w:rsidR="00FA4CFB" w:rsidRPr="00FA4CFB" w:rsidRDefault="008C3F0C" w:rsidP="00FA4CFB">
            <w:pPr>
              <w:pStyle w:val="TAC"/>
              <w:rPr>
                <w:rFonts w:cs="Arial"/>
                <w:szCs w:val="18"/>
              </w:rPr>
            </w:pPr>
            <w:r w:rsidRPr="00FA4CFB">
              <w:rPr>
                <w:rFonts w:cs="Arial"/>
                <w:szCs w:val="18"/>
                <w:lang w:eastAsia="zh-CN"/>
              </w:rPr>
              <w:t xml:space="preserve">12, </w:t>
            </w:r>
            <w:r w:rsidRPr="00FA4CFB">
              <w:rPr>
                <w:rFonts w:cs="Arial"/>
                <w:szCs w:val="18"/>
              </w:rPr>
              <w:t>for operation with shared spectrum channel access</w:t>
            </w:r>
            <w:r w:rsidR="00FA4CFB" w:rsidRPr="00FA4CFB">
              <w:rPr>
                <w:rFonts w:cs="Arial"/>
                <w:szCs w:val="18"/>
              </w:rPr>
              <w:t xml:space="preserve"> in FR1 or for FR2-2 when </w:t>
            </w:r>
            <w:r w:rsidR="00FA4CFB" w:rsidRPr="00FA4CFB">
              <w:rPr>
                <w:rFonts w:cs="Arial"/>
                <w:i/>
                <w:szCs w:val="18"/>
              </w:rPr>
              <w:t>ChannelAccessMode2-r17</w:t>
            </w:r>
            <w:r w:rsidR="00FA4CFB" w:rsidRPr="00FA4CFB">
              <w:rPr>
                <w:rFonts w:cs="Arial"/>
                <w:szCs w:val="18"/>
              </w:rPr>
              <w:t xml:space="preserve"> is provided</w:t>
            </w:r>
          </w:p>
          <w:p w14:paraId="15B22F5A" w14:textId="4EF91AA9" w:rsidR="00E1218F" w:rsidRPr="00FA4CFB" w:rsidRDefault="00FA4CFB" w:rsidP="00FA4CFB">
            <w:pPr>
              <w:pStyle w:val="TAC"/>
              <w:rPr>
                <w:rFonts w:cs="Arial"/>
                <w:szCs w:val="18"/>
              </w:rPr>
            </w:pPr>
            <w:r w:rsidRPr="00FA4CFB">
              <w:rPr>
                <w:rFonts w:cs="Arial"/>
                <w:szCs w:val="18"/>
              </w:rPr>
              <w:t>14, otherwise</w:t>
            </w:r>
          </w:p>
        </w:tc>
      </w:tr>
      <w:tr w:rsidR="00E1218F" w:rsidRPr="00E9040D" w14:paraId="2F5FE038" w14:textId="77777777" w:rsidTr="00A312BF">
        <w:trPr>
          <w:jc w:val="center"/>
        </w:trPr>
        <w:tc>
          <w:tcPr>
            <w:tcW w:w="3358" w:type="dxa"/>
            <w:tcBorders>
              <w:top w:val="single" w:sz="4" w:space="0" w:color="auto"/>
              <w:left w:val="single" w:sz="4" w:space="0" w:color="auto"/>
              <w:bottom w:val="single" w:sz="4" w:space="0" w:color="auto"/>
              <w:right w:val="single" w:sz="4" w:space="0" w:color="auto"/>
            </w:tcBorders>
            <w:vAlign w:val="center"/>
          </w:tcPr>
          <w:p w14:paraId="7E75F376" w14:textId="77777777" w:rsidR="00E1218F" w:rsidRDefault="00E1218F" w:rsidP="00E66858">
            <w:pPr>
              <w:pStyle w:val="TAC"/>
              <w:jc w:val="left"/>
            </w:pPr>
            <w:r>
              <w:t>PUSCH time resource allocation</w:t>
            </w:r>
          </w:p>
        </w:tc>
        <w:tc>
          <w:tcPr>
            <w:tcW w:w="5060" w:type="dxa"/>
            <w:tcBorders>
              <w:top w:val="single" w:sz="4" w:space="0" w:color="auto"/>
              <w:left w:val="single" w:sz="4" w:space="0" w:color="auto"/>
              <w:bottom w:val="single" w:sz="4" w:space="0" w:color="auto"/>
              <w:right w:val="single" w:sz="4" w:space="0" w:color="auto"/>
            </w:tcBorders>
            <w:vAlign w:val="center"/>
          </w:tcPr>
          <w:p w14:paraId="0E09F746" w14:textId="77777777" w:rsidR="00E1218F" w:rsidRDefault="00E1218F" w:rsidP="00E66858">
            <w:pPr>
              <w:pStyle w:val="TAC"/>
            </w:pPr>
            <w:r>
              <w:t>4</w:t>
            </w:r>
          </w:p>
        </w:tc>
      </w:tr>
      <w:tr w:rsidR="00E1218F" w:rsidRPr="00E9040D" w14:paraId="01113781" w14:textId="77777777" w:rsidTr="00A312BF">
        <w:trPr>
          <w:jc w:val="center"/>
        </w:trPr>
        <w:tc>
          <w:tcPr>
            <w:tcW w:w="3358" w:type="dxa"/>
            <w:tcBorders>
              <w:top w:val="single" w:sz="4" w:space="0" w:color="auto"/>
              <w:left w:val="single" w:sz="4" w:space="0" w:color="auto"/>
              <w:bottom w:val="single" w:sz="4" w:space="0" w:color="auto"/>
              <w:right w:val="single" w:sz="4" w:space="0" w:color="auto"/>
            </w:tcBorders>
            <w:vAlign w:val="center"/>
          </w:tcPr>
          <w:p w14:paraId="0C298922" w14:textId="77777777" w:rsidR="00E1218F" w:rsidRPr="00E9040D" w:rsidRDefault="00E1218F" w:rsidP="00E66858">
            <w:pPr>
              <w:pStyle w:val="TAC"/>
              <w:jc w:val="left"/>
            </w:pPr>
            <w:r>
              <w:t>MCS</w:t>
            </w:r>
          </w:p>
        </w:tc>
        <w:tc>
          <w:tcPr>
            <w:tcW w:w="5060" w:type="dxa"/>
            <w:tcBorders>
              <w:top w:val="single" w:sz="4" w:space="0" w:color="auto"/>
              <w:left w:val="single" w:sz="4" w:space="0" w:color="auto"/>
              <w:bottom w:val="single" w:sz="4" w:space="0" w:color="auto"/>
              <w:right w:val="single" w:sz="4" w:space="0" w:color="auto"/>
            </w:tcBorders>
            <w:vAlign w:val="center"/>
          </w:tcPr>
          <w:p w14:paraId="307E8717" w14:textId="77777777" w:rsidR="00E1218F" w:rsidRPr="00E9040D" w:rsidRDefault="00E1218F" w:rsidP="00E66858">
            <w:pPr>
              <w:pStyle w:val="TAC"/>
            </w:pPr>
            <w:r>
              <w:t>4</w:t>
            </w:r>
          </w:p>
        </w:tc>
      </w:tr>
      <w:tr w:rsidR="00E1218F" w:rsidRPr="00E9040D" w14:paraId="2AC0854F" w14:textId="77777777" w:rsidTr="00A312BF">
        <w:trPr>
          <w:jc w:val="center"/>
        </w:trPr>
        <w:tc>
          <w:tcPr>
            <w:tcW w:w="3358" w:type="dxa"/>
            <w:tcBorders>
              <w:top w:val="single" w:sz="4" w:space="0" w:color="auto"/>
              <w:left w:val="single" w:sz="4" w:space="0" w:color="auto"/>
              <w:bottom w:val="single" w:sz="4" w:space="0" w:color="auto"/>
              <w:right w:val="single" w:sz="4" w:space="0" w:color="auto"/>
            </w:tcBorders>
            <w:vAlign w:val="center"/>
          </w:tcPr>
          <w:p w14:paraId="0C8B018B" w14:textId="77777777" w:rsidR="00E1218F" w:rsidRPr="00E9040D" w:rsidRDefault="00E1218F" w:rsidP="00E66858">
            <w:pPr>
              <w:pStyle w:val="TAC"/>
              <w:jc w:val="left"/>
            </w:pPr>
            <w:r w:rsidRPr="00E9040D">
              <w:t>TPC command for PUSCH</w:t>
            </w:r>
          </w:p>
        </w:tc>
        <w:tc>
          <w:tcPr>
            <w:tcW w:w="5060" w:type="dxa"/>
            <w:tcBorders>
              <w:top w:val="single" w:sz="4" w:space="0" w:color="auto"/>
              <w:left w:val="single" w:sz="4" w:space="0" w:color="auto"/>
              <w:bottom w:val="single" w:sz="4" w:space="0" w:color="auto"/>
              <w:right w:val="single" w:sz="4" w:space="0" w:color="auto"/>
            </w:tcBorders>
            <w:vAlign w:val="center"/>
          </w:tcPr>
          <w:p w14:paraId="4BC6F562" w14:textId="77777777" w:rsidR="00E1218F" w:rsidRPr="00E9040D" w:rsidRDefault="00E1218F" w:rsidP="00E66858">
            <w:pPr>
              <w:pStyle w:val="TAC"/>
            </w:pPr>
            <w:r>
              <w:t>3</w:t>
            </w:r>
          </w:p>
        </w:tc>
      </w:tr>
      <w:tr w:rsidR="00E1218F" w:rsidRPr="00E9040D" w14:paraId="1472F6DE" w14:textId="77777777" w:rsidTr="00A312BF">
        <w:trPr>
          <w:jc w:val="center"/>
        </w:trPr>
        <w:tc>
          <w:tcPr>
            <w:tcW w:w="3358" w:type="dxa"/>
            <w:tcBorders>
              <w:top w:val="single" w:sz="4" w:space="0" w:color="auto"/>
              <w:left w:val="single" w:sz="4" w:space="0" w:color="auto"/>
              <w:bottom w:val="single" w:sz="4" w:space="0" w:color="auto"/>
              <w:right w:val="single" w:sz="4" w:space="0" w:color="auto"/>
            </w:tcBorders>
            <w:vAlign w:val="center"/>
          </w:tcPr>
          <w:p w14:paraId="36C6FB9F" w14:textId="77777777" w:rsidR="00E1218F" w:rsidRDefault="00E1218F" w:rsidP="00E66858">
            <w:pPr>
              <w:pStyle w:val="TAC"/>
              <w:jc w:val="left"/>
            </w:pPr>
            <w:r w:rsidRPr="00E9040D">
              <w:t>CSI request</w:t>
            </w:r>
          </w:p>
        </w:tc>
        <w:tc>
          <w:tcPr>
            <w:tcW w:w="5060" w:type="dxa"/>
            <w:tcBorders>
              <w:top w:val="single" w:sz="4" w:space="0" w:color="auto"/>
              <w:left w:val="single" w:sz="4" w:space="0" w:color="auto"/>
              <w:bottom w:val="single" w:sz="4" w:space="0" w:color="auto"/>
              <w:right w:val="single" w:sz="4" w:space="0" w:color="auto"/>
            </w:tcBorders>
            <w:vAlign w:val="center"/>
          </w:tcPr>
          <w:p w14:paraId="0AAFC706" w14:textId="77777777" w:rsidR="00E1218F" w:rsidRDefault="00E1218F" w:rsidP="00E66858">
            <w:pPr>
              <w:pStyle w:val="TAC"/>
            </w:pPr>
            <w:r>
              <w:t>1</w:t>
            </w:r>
          </w:p>
        </w:tc>
      </w:tr>
      <w:tr w:rsidR="008C3F0C" w:rsidRPr="00E9040D" w14:paraId="7FCD0284" w14:textId="77777777" w:rsidTr="008C3F0C">
        <w:trPr>
          <w:jc w:val="center"/>
        </w:trPr>
        <w:tc>
          <w:tcPr>
            <w:tcW w:w="3358" w:type="dxa"/>
            <w:tcBorders>
              <w:top w:val="single" w:sz="4" w:space="0" w:color="auto"/>
              <w:left w:val="single" w:sz="4" w:space="0" w:color="auto"/>
              <w:bottom w:val="single" w:sz="4" w:space="0" w:color="auto"/>
              <w:right w:val="single" w:sz="4" w:space="0" w:color="auto"/>
            </w:tcBorders>
            <w:vAlign w:val="center"/>
          </w:tcPr>
          <w:p w14:paraId="19755348" w14:textId="77777777" w:rsidR="008C3F0C" w:rsidRPr="00E9040D" w:rsidRDefault="008C3F0C" w:rsidP="008C3F0C">
            <w:pPr>
              <w:pStyle w:val="TAC"/>
              <w:jc w:val="left"/>
            </w:pPr>
            <w:r w:rsidRPr="00971FAE">
              <w:rPr>
                <w:rFonts w:eastAsiaTheme="minorEastAsia"/>
                <w:lang w:eastAsia="zh-CN"/>
              </w:rPr>
              <w:t>ChannelAccess-CPext</w:t>
            </w:r>
          </w:p>
        </w:tc>
        <w:tc>
          <w:tcPr>
            <w:tcW w:w="5060" w:type="dxa"/>
            <w:tcBorders>
              <w:top w:val="single" w:sz="4" w:space="0" w:color="auto"/>
              <w:left w:val="single" w:sz="4" w:space="0" w:color="auto"/>
              <w:bottom w:val="single" w:sz="4" w:space="0" w:color="auto"/>
              <w:right w:val="single" w:sz="4" w:space="0" w:color="auto"/>
            </w:tcBorders>
            <w:vAlign w:val="center"/>
          </w:tcPr>
          <w:p w14:paraId="189420F9" w14:textId="77777777" w:rsidR="00FA4CFB" w:rsidRPr="00FA4CFB" w:rsidRDefault="008C3F0C" w:rsidP="00FA4CFB">
            <w:pPr>
              <w:spacing w:after="120"/>
              <w:rPr>
                <w:rFonts w:ascii="Arial" w:hAnsi="Arial" w:cs="Arial"/>
                <w:sz w:val="18"/>
                <w:szCs w:val="18"/>
              </w:rPr>
            </w:pPr>
            <w:r w:rsidRPr="00FA4CFB">
              <w:rPr>
                <w:rFonts w:ascii="Arial" w:hAnsi="Arial" w:cs="Arial"/>
                <w:sz w:val="18"/>
                <w:szCs w:val="18"/>
                <w:lang w:eastAsia="zh-CN"/>
              </w:rPr>
              <w:t xml:space="preserve">2, </w:t>
            </w:r>
            <w:r w:rsidRPr="00FA4CFB">
              <w:rPr>
                <w:rFonts w:ascii="Arial" w:hAnsi="Arial" w:cs="Arial"/>
                <w:sz w:val="18"/>
                <w:szCs w:val="18"/>
              </w:rPr>
              <w:t>for operation with shared spectrum channel access</w:t>
            </w:r>
            <w:r w:rsidR="00FA4CFB" w:rsidRPr="00FA4CFB">
              <w:rPr>
                <w:rFonts w:ascii="Arial" w:hAnsi="Arial" w:cs="Arial"/>
                <w:sz w:val="18"/>
                <w:szCs w:val="18"/>
              </w:rPr>
              <w:t xml:space="preserve"> in FR1 or for FR2-2 when </w:t>
            </w:r>
            <w:r w:rsidR="00FA4CFB" w:rsidRPr="00FA4CFB">
              <w:rPr>
                <w:rFonts w:ascii="Arial" w:hAnsi="Arial" w:cs="Arial"/>
                <w:i/>
                <w:sz w:val="18"/>
                <w:szCs w:val="18"/>
              </w:rPr>
              <w:t>ChannelAccessMode2-r17</w:t>
            </w:r>
            <w:r w:rsidR="00FA4CFB" w:rsidRPr="00FA4CFB">
              <w:rPr>
                <w:rFonts w:ascii="Arial" w:hAnsi="Arial" w:cs="Arial"/>
                <w:sz w:val="18"/>
                <w:szCs w:val="18"/>
              </w:rPr>
              <w:t xml:space="preserve"> is provided</w:t>
            </w:r>
          </w:p>
          <w:p w14:paraId="76F71427" w14:textId="05C1AB94" w:rsidR="008C3F0C" w:rsidRPr="00FA4CFB" w:rsidRDefault="00FA4CFB" w:rsidP="00FA4CFB">
            <w:pPr>
              <w:pStyle w:val="TAC"/>
              <w:rPr>
                <w:rFonts w:cs="Arial"/>
                <w:szCs w:val="18"/>
              </w:rPr>
            </w:pPr>
            <w:r w:rsidRPr="00FA4CFB">
              <w:rPr>
                <w:rFonts w:cs="Arial"/>
                <w:szCs w:val="18"/>
              </w:rPr>
              <w:t>0, otherwise</w:t>
            </w:r>
          </w:p>
        </w:tc>
      </w:tr>
    </w:tbl>
    <w:p w14:paraId="76E686F3" w14:textId="77777777" w:rsidR="00E1218F" w:rsidRDefault="00E1218F" w:rsidP="00E1218F"/>
    <w:p w14:paraId="04D40201" w14:textId="7C0AC7E9" w:rsidR="00E1218F" w:rsidRPr="00E9040D" w:rsidRDefault="00E1218F" w:rsidP="00E1218F">
      <w:pPr>
        <w:pStyle w:val="TH"/>
      </w:pPr>
      <w:r>
        <w:lastRenderedPageBreak/>
        <w:t>Table 8.2-2</w:t>
      </w:r>
      <w:r w:rsidRPr="00E9040D">
        <w:t xml:space="preserve">: TPC Command </w:t>
      </w:r>
      <m:oMath>
        <m:sSub>
          <m:sSubPr>
            <m:ctrlPr>
              <w:rPr>
                <w:rFonts w:ascii="Cambria Math" w:hAnsi="Cambria Math"/>
                <w:b w:val="0"/>
                <w:i/>
              </w:rPr>
            </m:ctrlPr>
          </m:sSubPr>
          <m:e>
            <m:r>
              <m:rPr>
                <m:sty m:val="bi"/>
              </m:rPr>
              <w:rPr>
                <w:rFonts w:ascii="Cambria Math" w:hAnsi="Cambria Math"/>
              </w:rPr>
              <m:t>δ</m:t>
            </m:r>
          </m:e>
          <m:sub>
            <m:r>
              <m:rPr>
                <m:sty m:val="b"/>
              </m:rPr>
              <w:rPr>
                <w:rFonts w:ascii="Cambria Math" w:hAnsi="Cambria Math"/>
              </w:rPr>
              <m:t>msg2</m:t>
            </m:r>
            <m:r>
              <m:rPr>
                <m:sty m:val="bi"/>
              </m:rPr>
              <w:rPr>
                <w:rFonts w:ascii="Cambria Math" w:hAnsi="Cambria Math"/>
              </w:rPr>
              <m:t>,b,f,c</m:t>
            </m:r>
          </m:sub>
        </m:sSub>
      </m:oMath>
      <w:r>
        <w:t xml:space="preserve"> for </w:t>
      </w:r>
      <w:r w:rsidRPr="00E9040D">
        <w:t>PUSCH</w:t>
      </w:r>
    </w:p>
    <w:tbl>
      <w:tblPr>
        <w:tblW w:w="0" w:type="auto"/>
        <w:jc w:val="center"/>
        <w:tblLook w:val="01E0" w:firstRow="1" w:lastRow="1" w:firstColumn="1" w:lastColumn="1" w:noHBand="0" w:noVBand="0"/>
      </w:tblPr>
      <w:tblGrid>
        <w:gridCol w:w="1507"/>
        <w:gridCol w:w="1317"/>
      </w:tblGrid>
      <w:tr w:rsidR="00E1218F" w:rsidRPr="00E9040D" w14:paraId="23AB3B11" w14:textId="77777777" w:rsidTr="00E66858">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545D9F3A" w14:textId="77777777" w:rsidR="00E1218F" w:rsidRPr="00E9040D" w:rsidRDefault="00E1218F" w:rsidP="00E66858">
            <w:pPr>
              <w:pStyle w:val="TAH"/>
            </w:pPr>
            <w:r w:rsidRPr="00E9040D">
              <w:t>TPC Command</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26B25D1F" w14:textId="77777777" w:rsidR="00E1218F" w:rsidRPr="00E9040D" w:rsidRDefault="00E1218F" w:rsidP="00E66858">
            <w:pPr>
              <w:pStyle w:val="TAH"/>
            </w:pPr>
            <w:r w:rsidRPr="00E9040D">
              <w:t>Value (in dB)</w:t>
            </w:r>
          </w:p>
        </w:tc>
      </w:tr>
      <w:tr w:rsidR="00E1218F" w:rsidRPr="00E9040D" w14:paraId="406970E7" w14:textId="77777777" w:rsidTr="00E66858">
        <w:trPr>
          <w:jc w:val="center"/>
        </w:trPr>
        <w:tc>
          <w:tcPr>
            <w:tcW w:w="0" w:type="auto"/>
            <w:tcBorders>
              <w:top w:val="single" w:sz="4" w:space="0" w:color="auto"/>
              <w:left w:val="single" w:sz="4" w:space="0" w:color="auto"/>
              <w:bottom w:val="single" w:sz="4" w:space="0" w:color="auto"/>
              <w:right w:val="single" w:sz="4" w:space="0" w:color="auto"/>
            </w:tcBorders>
          </w:tcPr>
          <w:p w14:paraId="7B05B59E" w14:textId="77777777" w:rsidR="00E1218F" w:rsidRPr="00E9040D" w:rsidRDefault="00E1218F" w:rsidP="00E66858">
            <w:pPr>
              <w:pStyle w:val="TAC"/>
            </w:pPr>
            <w:r w:rsidRPr="00E9040D">
              <w:t>0</w:t>
            </w:r>
          </w:p>
        </w:tc>
        <w:tc>
          <w:tcPr>
            <w:tcW w:w="0" w:type="auto"/>
            <w:tcBorders>
              <w:top w:val="single" w:sz="4" w:space="0" w:color="auto"/>
              <w:left w:val="single" w:sz="4" w:space="0" w:color="auto"/>
              <w:bottom w:val="single" w:sz="4" w:space="0" w:color="auto"/>
              <w:right w:val="single" w:sz="4" w:space="0" w:color="auto"/>
            </w:tcBorders>
          </w:tcPr>
          <w:p w14:paraId="25156251" w14:textId="77777777" w:rsidR="00E1218F" w:rsidRPr="00E9040D" w:rsidRDefault="00E1218F" w:rsidP="00E66858">
            <w:pPr>
              <w:pStyle w:val="TAC"/>
            </w:pPr>
            <w:r w:rsidRPr="00E9040D">
              <w:t>-6</w:t>
            </w:r>
          </w:p>
        </w:tc>
      </w:tr>
      <w:tr w:rsidR="00E1218F" w:rsidRPr="00E9040D" w14:paraId="5AD5E81C" w14:textId="77777777" w:rsidTr="00E66858">
        <w:trPr>
          <w:jc w:val="center"/>
        </w:trPr>
        <w:tc>
          <w:tcPr>
            <w:tcW w:w="0" w:type="auto"/>
            <w:tcBorders>
              <w:top w:val="single" w:sz="4" w:space="0" w:color="auto"/>
              <w:left w:val="single" w:sz="4" w:space="0" w:color="auto"/>
              <w:bottom w:val="single" w:sz="4" w:space="0" w:color="auto"/>
              <w:right w:val="single" w:sz="4" w:space="0" w:color="auto"/>
            </w:tcBorders>
          </w:tcPr>
          <w:p w14:paraId="281D1F97" w14:textId="77777777" w:rsidR="00E1218F" w:rsidRPr="00E9040D" w:rsidRDefault="00E1218F" w:rsidP="00E66858">
            <w:pPr>
              <w:pStyle w:val="TAC"/>
            </w:pPr>
            <w:r w:rsidRPr="00E9040D">
              <w:t>1</w:t>
            </w:r>
          </w:p>
        </w:tc>
        <w:tc>
          <w:tcPr>
            <w:tcW w:w="0" w:type="auto"/>
            <w:tcBorders>
              <w:top w:val="single" w:sz="4" w:space="0" w:color="auto"/>
              <w:left w:val="single" w:sz="4" w:space="0" w:color="auto"/>
              <w:bottom w:val="single" w:sz="4" w:space="0" w:color="auto"/>
              <w:right w:val="single" w:sz="4" w:space="0" w:color="auto"/>
            </w:tcBorders>
          </w:tcPr>
          <w:p w14:paraId="0051BD40" w14:textId="77777777" w:rsidR="00E1218F" w:rsidRPr="00E9040D" w:rsidRDefault="00E1218F" w:rsidP="00E66858">
            <w:pPr>
              <w:pStyle w:val="TAC"/>
            </w:pPr>
            <w:r w:rsidRPr="00E9040D">
              <w:t>-4</w:t>
            </w:r>
          </w:p>
        </w:tc>
      </w:tr>
      <w:tr w:rsidR="00E1218F" w:rsidRPr="00E9040D" w14:paraId="6005A5F9" w14:textId="77777777" w:rsidTr="00E66858">
        <w:trPr>
          <w:jc w:val="center"/>
        </w:trPr>
        <w:tc>
          <w:tcPr>
            <w:tcW w:w="0" w:type="auto"/>
            <w:tcBorders>
              <w:top w:val="single" w:sz="4" w:space="0" w:color="auto"/>
              <w:left w:val="single" w:sz="4" w:space="0" w:color="auto"/>
              <w:bottom w:val="single" w:sz="4" w:space="0" w:color="auto"/>
              <w:right w:val="single" w:sz="4" w:space="0" w:color="auto"/>
            </w:tcBorders>
          </w:tcPr>
          <w:p w14:paraId="5B366C4A" w14:textId="77777777" w:rsidR="00E1218F" w:rsidRPr="00E9040D" w:rsidRDefault="00E1218F" w:rsidP="00E66858">
            <w:pPr>
              <w:pStyle w:val="TAC"/>
            </w:pPr>
            <w:r w:rsidRPr="00E9040D">
              <w:t>2</w:t>
            </w:r>
          </w:p>
        </w:tc>
        <w:tc>
          <w:tcPr>
            <w:tcW w:w="0" w:type="auto"/>
            <w:tcBorders>
              <w:top w:val="single" w:sz="4" w:space="0" w:color="auto"/>
              <w:left w:val="single" w:sz="4" w:space="0" w:color="auto"/>
              <w:bottom w:val="single" w:sz="4" w:space="0" w:color="auto"/>
              <w:right w:val="single" w:sz="4" w:space="0" w:color="auto"/>
            </w:tcBorders>
          </w:tcPr>
          <w:p w14:paraId="51E52D3F" w14:textId="77777777" w:rsidR="00E1218F" w:rsidRPr="00E9040D" w:rsidRDefault="00E1218F" w:rsidP="00E66858">
            <w:pPr>
              <w:pStyle w:val="TAC"/>
            </w:pPr>
            <w:r w:rsidRPr="00E9040D">
              <w:t>-2</w:t>
            </w:r>
          </w:p>
        </w:tc>
      </w:tr>
      <w:tr w:rsidR="00E1218F" w:rsidRPr="00E9040D" w14:paraId="2B722451" w14:textId="77777777" w:rsidTr="00E66858">
        <w:trPr>
          <w:jc w:val="center"/>
        </w:trPr>
        <w:tc>
          <w:tcPr>
            <w:tcW w:w="0" w:type="auto"/>
            <w:tcBorders>
              <w:top w:val="single" w:sz="4" w:space="0" w:color="auto"/>
              <w:left w:val="single" w:sz="4" w:space="0" w:color="auto"/>
              <w:bottom w:val="single" w:sz="4" w:space="0" w:color="auto"/>
              <w:right w:val="single" w:sz="4" w:space="0" w:color="auto"/>
            </w:tcBorders>
          </w:tcPr>
          <w:p w14:paraId="53BD245D" w14:textId="77777777" w:rsidR="00E1218F" w:rsidRPr="00E9040D" w:rsidRDefault="00E1218F" w:rsidP="00E66858">
            <w:pPr>
              <w:pStyle w:val="TAC"/>
            </w:pPr>
            <w:r w:rsidRPr="00E9040D">
              <w:t>3</w:t>
            </w:r>
          </w:p>
        </w:tc>
        <w:tc>
          <w:tcPr>
            <w:tcW w:w="0" w:type="auto"/>
            <w:tcBorders>
              <w:top w:val="single" w:sz="4" w:space="0" w:color="auto"/>
              <w:left w:val="single" w:sz="4" w:space="0" w:color="auto"/>
              <w:bottom w:val="single" w:sz="4" w:space="0" w:color="auto"/>
              <w:right w:val="single" w:sz="4" w:space="0" w:color="auto"/>
            </w:tcBorders>
          </w:tcPr>
          <w:p w14:paraId="1A28D4A3" w14:textId="77777777" w:rsidR="00E1218F" w:rsidRPr="00E9040D" w:rsidRDefault="00E1218F" w:rsidP="00E66858">
            <w:pPr>
              <w:pStyle w:val="TAC"/>
            </w:pPr>
            <w:r w:rsidRPr="00E9040D">
              <w:t>0</w:t>
            </w:r>
          </w:p>
        </w:tc>
      </w:tr>
      <w:tr w:rsidR="00E1218F" w:rsidRPr="00E9040D" w14:paraId="5577AA0B" w14:textId="77777777" w:rsidTr="00E66858">
        <w:trPr>
          <w:jc w:val="center"/>
        </w:trPr>
        <w:tc>
          <w:tcPr>
            <w:tcW w:w="0" w:type="auto"/>
            <w:tcBorders>
              <w:top w:val="single" w:sz="4" w:space="0" w:color="auto"/>
              <w:left w:val="single" w:sz="4" w:space="0" w:color="auto"/>
              <w:bottom w:val="single" w:sz="4" w:space="0" w:color="auto"/>
              <w:right w:val="single" w:sz="4" w:space="0" w:color="auto"/>
            </w:tcBorders>
          </w:tcPr>
          <w:p w14:paraId="54E80C9E" w14:textId="77777777" w:rsidR="00E1218F" w:rsidRPr="00E9040D" w:rsidRDefault="00E1218F" w:rsidP="00E66858">
            <w:pPr>
              <w:pStyle w:val="TAC"/>
            </w:pPr>
            <w:r w:rsidRPr="00E9040D">
              <w:t>4</w:t>
            </w:r>
          </w:p>
        </w:tc>
        <w:tc>
          <w:tcPr>
            <w:tcW w:w="0" w:type="auto"/>
            <w:tcBorders>
              <w:top w:val="single" w:sz="4" w:space="0" w:color="auto"/>
              <w:left w:val="single" w:sz="4" w:space="0" w:color="auto"/>
              <w:bottom w:val="single" w:sz="4" w:space="0" w:color="auto"/>
              <w:right w:val="single" w:sz="4" w:space="0" w:color="auto"/>
            </w:tcBorders>
          </w:tcPr>
          <w:p w14:paraId="6538F764" w14:textId="77777777" w:rsidR="00E1218F" w:rsidRPr="00E9040D" w:rsidRDefault="00E1218F" w:rsidP="00E66858">
            <w:pPr>
              <w:pStyle w:val="TAC"/>
            </w:pPr>
            <w:r w:rsidRPr="00E9040D">
              <w:t>2</w:t>
            </w:r>
          </w:p>
        </w:tc>
      </w:tr>
      <w:tr w:rsidR="00E1218F" w:rsidRPr="00E9040D" w14:paraId="5C55ACC2" w14:textId="77777777" w:rsidTr="00E66858">
        <w:trPr>
          <w:jc w:val="center"/>
        </w:trPr>
        <w:tc>
          <w:tcPr>
            <w:tcW w:w="0" w:type="auto"/>
            <w:tcBorders>
              <w:top w:val="single" w:sz="4" w:space="0" w:color="auto"/>
              <w:left w:val="single" w:sz="4" w:space="0" w:color="auto"/>
              <w:bottom w:val="single" w:sz="4" w:space="0" w:color="auto"/>
              <w:right w:val="single" w:sz="4" w:space="0" w:color="auto"/>
            </w:tcBorders>
          </w:tcPr>
          <w:p w14:paraId="6AC3455B" w14:textId="77777777" w:rsidR="00E1218F" w:rsidRPr="00E9040D" w:rsidRDefault="00E1218F" w:rsidP="00E66858">
            <w:pPr>
              <w:pStyle w:val="TAC"/>
            </w:pPr>
            <w:r w:rsidRPr="00E9040D">
              <w:t>5</w:t>
            </w:r>
          </w:p>
        </w:tc>
        <w:tc>
          <w:tcPr>
            <w:tcW w:w="0" w:type="auto"/>
            <w:tcBorders>
              <w:top w:val="single" w:sz="4" w:space="0" w:color="auto"/>
              <w:left w:val="single" w:sz="4" w:space="0" w:color="auto"/>
              <w:bottom w:val="single" w:sz="4" w:space="0" w:color="auto"/>
              <w:right w:val="single" w:sz="4" w:space="0" w:color="auto"/>
            </w:tcBorders>
          </w:tcPr>
          <w:p w14:paraId="60489A56" w14:textId="77777777" w:rsidR="00E1218F" w:rsidRPr="00E9040D" w:rsidRDefault="00E1218F" w:rsidP="00E66858">
            <w:pPr>
              <w:pStyle w:val="TAC"/>
            </w:pPr>
            <w:r w:rsidRPr="00E9040D">
              <w:t>4</w:t>
            </w:r>
          </w:p>
        </w:tc>
      </w:tr>
      <w:tr w:rsidR="00E1218F" w:rsidRPr="00E9040D" w14:paraId="78B358B9" w14:textId="77777777" w:rsidTr="00E66858">
        <w:trPr>
          <w:jc w:val="center"/>
        </w:trPr>
        <w:tc>
          <w:tcPr>
            <w:tcW w:w="0" w:type="auto"/>
            <w:tcBorders>
              <w:top w:val="single" w:sz="4" w:space="0" w:color="auto"/>
              <w:left w:val="single" w:sz="4" w:space="0" w:color="auto"/>
              <w:bottom w:val="single" w:sz="4" w:space="0" w:color="auto"/>
              <w:right w:val="single" w:sz="4" w:space="0" w:color="auto"/>
            </w:tcBorders>
          </w:tcPr>
          <w:p w14:paraId="5DD16E4F" w14:textId="77777777" w:rsidR="00E1218F" w:rsidRPr="00E9040D" w:rsidRDefault="00E1218F" w:rsidP="00E66858">
            <w:pPr>
              <w:pStyle w:val="TAC"/>
            </w:pPr>
            <w:r w:rsidRPr="00E9040D">
              <w:t>6</w:t>
            </w:r>
          </w:p>
        </w:tc>
        <w:tc>
          <w:tcPr>
            <w:tcW w:w="0" w:type="auto"/>
            <w:tcBorders>
              <w:top w:val="single" w:sz="4" w:space="0" w:color="auto"/>
              <w:left w:val="single" w:sz="4" w:space="0" w:color="auto"/>
              <w:bottom w:val="single" w:sz="4" w:space="0" w:color="auto"/>
              <w:right w:val="single" w:sz="4" w:space="0" w:color="auto"/>
            </w:tcBorders>
          </w:tcPr>
          <w:p w14:paraId="4681B2C0" w14:textId="77777777" w:rsidR="00E1218F" w:rsidRPr="00E9040D" w:rsidRDefault="00E1218F" w:rsidP="00E66858">
            <w:pPr>
              <w:pStyle w:val="TAC"/>
            </w:pPr>
            <w:r w:rsidRPr="00E9040D">
              <w:t>6</w:t>
            </w:r>
          </w:p>
        </w:tc>
      </w:tr>
      <w:tr w:rsidR="00E1218F" w:rsidRPr="00E9040D" w14:paraId="18D7EC83" w14:textId="77777777" w:rsidTr="00E66858">
        <w:trPr>
          <w:jc w:val="center"/>
        </w:trPr>
        <w:tc>
          <w:tcPr>
            <w:tcW w:w="0" w:type="auto"/>
            <w:tcBorders>
              <w:top w:val="single" w:sz="4" w:space="0" w:color="auto"/>
              <w:left w:val="single" w:sz="4" w:space="0" w:color="auto"/>
              <w:bottom w:val="single" w:sz="4" w:space="0" w:color="auto"/>
              <w:right w:val="single" w:sz="4" w:space="0" w:color="auto"/>
            </w:tcBorders>
          </w:tcPr>
          <w:p w14:paraId="135F9D68" w14:textId="77777777" w:rsidR="00E1218F" w:rsidRPr="00E9040D" w:rsidRDefault="00E1218F" w:rsidP="00E66858">
            <w:pPr>
              <w:pStyle w:val="TAC"/>
            </w:pPr>
            <w:r w:rsidRPr="00E9040D">
              <w:t>7</w:t>
            </w:r>
          </w:p>
        </w:tc>
        <w:tc>
          <w:tcPr>
            <w:tcW w:w="0" w:type="auto"/>
            <w:tcBorders>
              <w:top w:val="single" w:sz="4" w:space="0" w:color="auto"/>
              <w:left w:val="single" w:sz="4" w:space="0" w:color="auto"/>
              <w:bottom w:val="single" w:sz="4" w:space="0" w:color="auto"/>
              <w:right w:val="single" w:sz="4" w:space="0" w:color="auto"/>
            </w:tcBorders>
          </w:tcPr>
          <w:p w14:paraId="56265D58" w14:textId="77777777" w:rsidR="00E1218F" w:rsidRPr="00E9040D" w:rsidRDefault="00E1218F" w:rsidP="00E66858">
            <w:pPr>
              <w:pStyle w:val="TAC"/>
            </w:pPr>
            <w:r w:rsidRPr="00E9040D">
              <w:t>8</w:t>
            </w:r>
          </w:p>
        </w:tc>
      </w:tr>
    </w:tbl>
    <w:p w14:paraId="2E991484" w14:textId="77777777" w:rsidR="00E1218F" w:rsidRDefault="00E1218F" w:rsidP="00E1218F"/>
    <w:p w14:paraId="41B4C4E6" w14:textId="77777777" w:rsidR="00CE5573" w:rsidRDefault="00CE5573" w:rsidP="00A10623">
      <w:r w:rsidRPr="00B916EC">
        <w:t xml:space="preserve">Unless </w:t>
      </w:r>
      <w:r w:rsidR="006B3C59">
        <w:t>the</w:t>
      </w:r>
      <w:r w:rsidR="006B3C59" w:rsidRPr="00B916EC">
        <w:t xml:space="preserve"> </w:t>
      </w:r>
      <w:r w:rsidRPr="00B916EC">
        <w:t xml:space="preserve">UE is configured a </w:t>
      </w:r>
      <w:r w:rsidR="00143099">
        <w:t>SCS</w:t>
      </w:r>
      <w:r w:rsidRPr="00B916EC">
        <w:t xml:space="preserve">, the UE receives subsequent PDSCH using same </w:t>
      </w:r>
      <w:r w:rsidR="00143099">
        <w:t>SCS</w:t>
      </w:r>
      <w:r w:rsidRPr="00B916EC">
        <w:t xml:space="preserve"> as for the PDSCH reception providing the </w:t>
      </w:r>
      <w:r w:rsidR="00E1218F">
        <w:t>RAR message</w:t>
      </w:r>
      <w:r w:rsidRPr="00B916EC">
        <w:t>.</w:t>
      </w:r>
    </w:p>
    <w:p w14:paraId="4EF28731" w14:textId="07CDC812" w:rsidR="00D45594" w:rsidRDefault="00A10623" w:rsidP="00A10623">
      <w:r w:rsidRPr="00B916EC">
        <w:t xml:space="preserve">If </w:t>
      </w:r>
      <w:r w:rsidR="00F81CF3">
        <w:t>the</w:t>
      </w:r>
      <w:r w:rsidR="00F81CF3" w:rsidRPr="00B916EC">
        <w:t xml:space="preserve"> </w:t>
      </w:r>
      <w:r w:rsidRPr="00B916EC">
        <w:t xml:space="preserve">UE does not detect the </w:t>
      </w:r>
      <w:r w:rsidR="00230BB8">
        <w:t>DCI format</w:t>
      </w:r>
      <w:r w:rsidR="00E1218F" w:rsidRPr="00B916EC">
        <w:t xml:space="preserve"> </w:t>
      </w:r>
      <w:r w:rsidR="00173EDA">
        <w:t xml:space="preserve">1_0 </w:t>
      </w:r>
      <w:r w:rsidR="00E1218F">
        <w:t>with</w:t>
      </w:r>
      <w:r w:rsidR="00230BB8" w:rsidRPr="00230BB8">
        <w:t xml:space="preserve"> </w:t>
      </w:r>
      <w:r w:rsidR="00230BB8">
        <w:t>CRC scrambled by</w:t>
      </w:r>
      <w:r w:rsidR="00E1218F">
        <w:t xml:space="preserve"> </w:t>
      </w:r>
      <w:r w:rsidR="00F81CF3">
        <w:t xml:space="preserve">the </w:t>
      </w:r>
      <w:r w:rsidR="00E1218F">
        <w:t xml:space="preserve">corresponding RA-RNTI </w:t>
      </w:r>
      <w:r w:rsidR="00173EDA">
        <w:t xml:space="preserve">within the window, or if the UE detects the DCI format 1_0 with CRC scrambled by the corresponding RA-RNTI within the window and the LSBs of a SFN field in the DCI format 1_0, if included and applicable, are not same as corresponding LSBs of the SFN where the UE transmitted the PRACH, </w:t>
      </w:r>
      <w:r w:rsidR="00230BB8">
        <w:t xml:space="preserve">or </w:t>
      </w:r>
      <w:r w:rsidR="00F81CF3">
        <w:t xml:space="preserve">the UE </w:t>
      </w:r>
      <w:r w:rsidR="00230BB8">
        <w:t>does not correctly receive</w:t>
      </w:r>
      <w:r w:rsidRPr="00B916EC">
        <w:t xml:space="preserve"> a corresponding transport block within the window, the UE procedure is as described in [</w:t>
      </w:r>
      <w:r w:rsidRPr="00B916EC">
        <w:rPr>
          <w:lang w:val="en-US"/>
        </w:rPr>
        <w:t>11, TS 38.321</w:t>
      </w:r>
      <w:r w:rsidRPr="00B916EC">
        <w:t>].</w:t>
      </w:r>
      <w:r w:rsidR="007D5A3F">
        <w:t xml:space="preserve"> </w:t>
      </w:r>
    </w:p>
    <w:p w14:paraId="49394242" w14:textId="60A80111" w:rsidR="00AB5B8F" w:rsidRPr="00B916EC" w:rsidRDefault="00AB5B8F" w:rsidP="00AB5B8F">
      <w:pPr>
        <w:pStyle w:val="Heading2"/>
        <w:ind w:left="850" w:hanging="850"/>
      </w:pPr>
      <w:bookmarkStart w:id="368" w:name="_Toc29894833"/>
      <w:bookmarkStart w:id="369" w:name="_Toc29899132"/>
      <w:bookmarkStart w:id="370" w:name="_Toc29899550"/>
      <w:bookmarkStart w:id="371" w:name="_Toc29917287"/>
      <w:bookmarkStart w:id="372" w:name="_Toc36498161"/>
      <w:bookmarkStart w:id="373" w:name="_Toc45699187"/>
      <w:bookmarkStart w:id="374" w:name="_Toc130394867"/>
      <w:r w:rsidRPr="00B916EC">
        <w:t>8</w:t>
      </w:r>
      <w:r w:rsidRPr="00B916EC">
        <w:rPr>
          <w:rFonts w:hint="eastAsia"/>
        </w:rPr>
        <w:t>.</w:t>
      </w:r>
      <w:r w:rsidRPr="00B916EC">
        <w:t>2</w:t>
      </w:r>
      <w:r>
        <w:t>A</w:t>
      </w:r>
      <w:r>
        <w:rPr>
          <w:rFonts w:hint="eastAsia"/>
        </w:rPr>
        <w:tab/>
      </w:r>
      <w:r w:rsidRPr="00B916EC">
        <w:t>Random access response</w:t>
      </w:r>
      <w:r>
        <w:t xml:space="preserve"> - Type-2 random access procedure</w:t>
      </w:r>
      <w:bookmarkEnd w:id="368"/>
      <w:bookmarkEnd w:id="369"/>
      <w:bookmarkEnd w:id="370"/>
      <w:bookmarkEnd w:id="371"/>
      <w:bookmarkEnd w:id="372"/>
      <w:bookmarkEnd w:id="373"/>
      <w:bookmarkEnd w:id="374"/>
    </w:p>
    <w:p w14:paraId="34AFC78D" w14:textId="784FDD15" w:rsidR="00AB5B8F" w:rsidRPr="009A6DAA" w:rsidRDefault="00AB5B8F" w:rsidP="00AB5B8F">
      <w:pPr>
        <w:rPr>
          <w:lang w:val="en-US"/>
        </w:rPr>
      </w:pPr>
      <w:r w:rsidRPr="00A67C34">
        <w:rPr>
          <w:lang w:val="en-US"/>
        </w:rPr>
        <w:t xml:space="preserve">In response to </w:t>
      </w:r>
      <w:r>
        <w:rPr>
          <w:lang w:val="en-US"/>
        </w:rPr>
        <w:t xml:space="preserve">a transmission of a </w:t>
      </w:r>
      <w:r w:rsidRPr="00A67C34">
        <w:rPr>
          <w:lang w:val="en-US"/>
        </w:rPr>
        <w:t xml:space="preserve">PRACH </w:t>
      </w:r>
      <w:r w:rsidRPr="001E280E">
        <w:rPr>
          <w:lang w:val="en-US"/>
        </w:rPr>
        <w:t xml:space="preserve">and </w:t>
      </w:r>
      <w:r>
        <w:rPr>
          <w:lang w:val="en-US"/>
        </w:rPr>
        <w:t xml:space="preserve">a </w:t>
      </w:r>
      <w:r w:rsidRPr="001E280E">
        <w:rPr>
          <w:lang w:val="en-US"/>
        </w:rPr>
        <w:t>PUSCH</w:t>
      </w:r>
      <w:r w:rsidRPr="009A6DAA">
        <w:rPr>
          <w:lang w:val="en-US"/>
        </w:rPr>
        <w:t xml:space="preserve">, </w:t>
      </w:r>
      <w:r w:rsidR="00976364" w:rsidRPr="00984818">
        <w:rPr>
          <w:rFonts w:eastAsia="DengXian"/>
          <w:lang w:val="en-US"/>
        </w:rPr>
        <w:t xml:space="preserve">or to a transmission of only a PRACH if the PRACH preamble is mapped to a valid PUSCH occasion, </w:t>
      </w:r>
      <w:r w:rsidRPr="009A6DAA">
        <w:rPr>
          <w:lang w:val="en-US"/>
        </w:rPr>
        <w:t>a UE attempts to detect</w:t>
      </w:r>
      <w:r w:rsidRPr="009A6DAA">
        <w:t xml:space="preserve"> a DCI format 1_0 with CRC scrambled by a corresponding </w:t>
      </w:r>
      <w:r w:rsidR="00216B48">
        <w:t>MsgB</w:t>
      </w:r>
      <w:r w:rsidRPr="009A6DAA">
        <w:t xml:space="preserve">-RNTI </w:t>
      </w:r>
      <w:r w:rsidRPr="00A67C34">
        <w:t>during a window controlled by higher layers [</w:t>
      </w:r>
      <w:r w:rsidRPr="001E280E">
        <w:rPr>
          <w:lang w:val="en-US"/>
        </w:rPr>
        <w:t>11, TS 38.321</w:t>
      </w:r>
      <w:r w:rsidRPr="001E280E">
        <w:t xml:space="preserve">]. </w:t>
      </w:r>
      <w:r w:rsidRPr="009A6DAA">
        <w:rPr>
          <w:lang w:val="en-US"/>
        </w:rPr>
        <w:t xml:space="preserve">The window starts at the first symbol of the earliest CORESET the UE is configured to receive PDCCH for Type1-PDCCH CSS set, as defined </w:t>
      </w:r>
      <w:r w:rsidR="006F5F9E">
        <w:rPr>
          <w:lang w:val="en-US"/>
        </w:rPr>
        <w:t>in clause</w:t>
      </w:r>
      <w:r w:rsidRPr="009A6DAA">
        <w:rPr>
          <w:lang w:val="en-US"/>
        </w:rPr>
        <w:t xml:space="preserve"> 10.1, that is at least one symbol</w:t>
      </w:r>
      <w:r>
        <w:rPr>
          <w:lang w:val="en-US"/>
        </w:rPr>
        <w:t>,</w:t>
      </w:r>
      <w:r w:rsidRPr="009A6DAA">
        <w:rPr>
          <w:lang w:val="en-US"/>
        </w:rPr>
        <w:t xml:space="preserve"> after the last symbol of the P</w:t>
      </w:r>
      <w:r w:rsidRPr="00A67C34">
        <w:t>USCH occasion corresponding to the</w:t>
      </w:r>
      <w:r w:rsidRPr="001E280E">
        <w:rPr>
          <w:lang w:val="en-US"/>
        </w:rPr>
        <w:t xml:space="preserve"> </w:t>
      </w:r>
      <w:r w:rsidR="00976364">
        <w:rPr>
          <w:lang w:val="en-US"/>
        </w:rPr>
        <w:t>PRACH</w:t>
      </w:r>
      <w:r w:rsidRPr="009A6DAA">
        <w:rPr>
          <w:lang w:val="en-US"/>
        </w:rPr>
        <w:t xml:space="preserve"> transmission, </w:t>
      </w:r>
      <w:r w:rsidRPr="009A6DAA">
        <w:t xml:space="preserve">where the symbol duration corresponds to the SCS for Type1-PDCCH </w:t>
      </w:r>
      <w:r w:rsidRPr="00FE55CB">
        <w:rPr>
          <w:lang w:val="en-US"/>
        </w:rPr>
        <w:t>CSS set</w:t>
      </w:r>
      <w:r>
        <w:rPr>
          <w:lang w:val="en-US"/>
        </w:rPr>
        <w:t xml:space="preserve">. </w:t>
      </w:r>
      <w:r w:rsidR="007E56E4" w:rsidRPr="00FE56DB">
        <w:t>If</w:t>
      </w:r>
      <w:r w:rsidR="007E56E4" w:rsidRPr="00FE56DB">
        <w:rPr>
          <w:b/>
          <w:bCs/>
          <w:i/>
          <w:iCs/>
        </w:rPr>
        <w:t xml:space="preserve"> </w:t>
      </w:r>
      <m:oMath>
        <m:sSubSup>
          <m:sSubSupPr>
            <m:ctrlPr>
              <w:rPr>
                <w:rFonts w:ascii="Cambria Math" w:hAnsi="Cambria Math"/>
                <w:i/>
                <w:iCs/>
              </w:rPr>
            </m:ctrlPr>
          </m:sSubSupPr>
          <m:e>
            <m:r>
              <w:rPr>
                <w:rFonts w:ascii="Cambria Math" w:hAnsi="Cambria Math"/>
              </w:rPr>
              <m:t>N</m:t>
            </m:r>
          </m:e>
          <m:sub>
            <m:r>
              <m:rPr>
                <m:nor/>
              </m:rPr>
              <w:rPr>
                <w:lang w:val="sv-SE"/>
              </w:rPr>
              <m:t>TA,adj</m:t>
            </m:r>
          </m:sub>
          <m:sup>
            <m:r>
              <m:rPr>
                <m:nor/>
              </m:rPr>
              <w:rPr>
                <w:lang w:val="sv-SE"/>
              </w:rPr>
              <m:t>UE</m:t>
            </m:r>
          </m:sup>
        </m:sSubSup>
      </m:oMath>
      <w:r w:rsidR="007E56E4" w:rsidRPr="00FE56DB">
        <w:rPr>
          <w:b/>
          <w:bCs/>
          <w:i/>
          <w:iCs/>
        </w:rPr>
        <w:t xml:space="preserve"> </w:t>
      </w:r>
      <w:r w:rsidR="007E56E4" w:rsidRPr="00FE56DB">
        <w:t>or</w:t>
      </w:r>
      <w:r w:rsidR="007E56E4" w:rsidRPr="00FE56DB">
        <w:rPr>
          <w:b/>
          <w:bCs/>
          <w:i/>
          <w:iCs/>
        </w:rPr>
        <w:t xml:space="preserve"> </w:t>
      </w:r>
      <m:oMath>
        <m:sSubSup>
          <m:sSubSupPr>
            <m:ctrlPr>
              <w:rPr>
                <w:rFonts w:ascii="Cambria Math" w:hAnsi="Cambria Math"/>
                <w:i/>
                <w:iCs/>
              </w:rPr>
            </m:ctrlPr>
          </m:sSubSupPr>
          <m:e>
            <m:r>
              <w:rPr>
                <w:rFonts w:ascii="Cambria Math" w:hAnsi="Cambria Math"/>
              </w:rPr>
              <m:t>N</m:t>
            </m:r>
          </m:e>
          <m:sub>
            <m:r>
              <m:rPr>
                <m:nor/>
              </m:rPr>
              <w:rPr>
                <w:lang w:val="sv-SE"/>
              </w:rPr>
              <m:t>TA,adj</m:t>
            </m:r>
          </m:sub>
          <m:sup>
            <m:r>
              <m:rPr>
                <m:nor/>
              </m:rPr>
              <w:rPr>
                <w:lang w:val="sv-SE"/>
              </w:rPr>
              <m:t>common</m:t>
            </m:r>
          </m:sup>
        </m:sSubSup>
      </m:oMath>
      <w:r w:rsidR="007E56E4" w:rsidRPr="00FE56DB">
        <w:t>, as defined in [4, TS 38.211], is not zero,</w:t>
      </w:r>
      <w:r w:rsidR="007E56E4" w:rsidRPr="00FE56DB">
        <w:rPr>
          <w:iCs/>
        </w:rPr>
        <w:t xml:space="preserve"> </w:t>
      </w:r>
      <w:r w:rsidR="007E56E4">
        <w:rPr>
          <w:iCs/>
        </w:rPr>
        <w:t>the</w:t>
      </w:r>
      <w:r w:rsidR="0023353D">
        <w:rPr>
          <w:iCs/>
        </w:rPr>
        <w:t xml:space="preserve"> </w:t>
      </w:r>
      <w:r w:rsidR="0023353D" w:rsidRPr="00B916EC">
        <w:rPr>
          <w:lang w:val="en-US"/>
        </w:rPr>
        <w:t>window starts</w:t>
      </w:r>
      <w:r w:rsidR="0023353D">
        <w:rPr>
          <w:lang w:val="en-US"/>
        </w:rPr>
        <w:t xml:space="preserve"> after an additional </w:t>
      </w:r>
      <m:oMath>
        <m:sSub>
          <m:sSubPr>
            <m:ctrlPr>
              <w:rPr>
                <w:rFonts w:ascii="Cambria Math" w:hAnsi="Cambria Math"/>
              </w:rPr>
            </m:ctrlPr>
          </m:sSubPr>
          <m:e>
            <m:r>
              <w:rPr>
                <w:rFonts w:ascii="Cambria Math" w:hAnsi="Cambria Math"/>
              </w:rPr>
              <m:t>T</m:t>
            </m:r>
          </m:e>
          <m:sub>
            <m:r>
              <m:rPr>
                <m:sty m:val="p"/>
              </m:rPr>
              <w:rPr>
                <w:rFonts w:ascii="Cambria Math" w:hAnsi="Cambria Math"/>
              </w:rPr>
              <m:t>TA</m:t>
            </m:r>
          </m:sub>
        </m:sSub>
        <m:r>
          <w:rPr>
            <w:rFonts w:ascii="Cambria Math" w:hAnsi="Cambria Math"/>
          </w:rPr>
          <m:t>+</m:t>
        </m:r>
        <m:sSub>
          <m:sSubPr>
            <m:ctrlPr>
              <w:rPr>
                <w:rFonts w:ascii="Cambria Math" w:hAnsi="Cambria Math"/>
                <w:i/>
              </w:rPr>
            </m:ctrlPr>
          </m:sSubPr>
          <m:e>
            <m:r>
              <w:rPr>
                <w:rFonts w:ascii="Cambria Math" w:hAnsi="Cambria Math"/>
              </w:rPr>
              <m:t>k</m:t>
            </m:r>
          </m:e>
          <m:sub>
            <m:r>
              <m:rPr>
                <m:sty m:val="p"/>
              </m:rPr>
              <w:rPr>
                <w:rFonts w:ascii="Cambria Math" w:hAnsi="Cambria Math"/>
              </w:rPr>
              <m:t>mac</m:t>
            </m:r>
          </m:sub>
        </m:sSub>
      </m:oMath>
      <w:r w:rsidR="0023353D">
        <w:t xml:space="preserve"> msec where </w:t>
      </w:r>
      <m:oMath>
        <m:sSub>
          <m:sSubPr>
            <m:ctrlPr>
              <w:rPr>
                <w:rFonts w:ascii="Cambria Math" w:hAnsi="Cambria Math"/>
              </w:rPr>
            </m:ctrlPr>
          </m:sSubPr>
          <m:e>
            <m:r>
              <w:rPr>
                <w:rFonts w:ascii="Cambria Math" w:hAnsi="Cambria Math"/>
              </w:rPr>
              <m:t>T</m:t>
            </m:r>
          </m:e>
          <m:sub>
            <m:r>
              <m:rPr>
                <m:sty m:val="p"/>
              </m:rPr>
              <w:rPr>
                <w:rFonts w:ascii="Cambria Math" w:hAnsi="Cambria Math"/>
              </w:rPr>
              <m:t>TA</m:t>
            </m:r>
          </m:sub>
        </m:sSub>
      </m:oMath>
      <w:r w:rsidR="0023353D">
        <w:rPr>
          <w:iCs/>
        </w:rPr>
        <w:t xml:space="preserve"> is defined in [4, TS 38.211] and</w:t>
      </w:r>
      <w:r w:rsidR="0023353D">
        <w:rPr>
          <w:lang w:val="en-US"/>
        </w:rPr>
        <w:t xml:space="preserve"> </w:t>
      </w:r>
      <m:oMath>
        <m:sSub>
          <m:sSubPr>
            <m:ctrlPr>
              <w:rPr>
                <w:rFonts w:ascii="Cambria Math" w:hAnsi="Cambria Math"/>
                <w:i/>
              </w:rPr>
            </m:ctrlPr>
          </m:sSubPr>
          <m:e>
            <m:r>
              <w:rPr>
                <w:rFonts w:ascii="Cambria Math" w:hAnsi="Cambria Math"/>
              </w:rPr>
              <m:t>k</m:t>
            </m:r>
          </m:e>
          <m:sub>
            <m:r>
              <m:rPr>
                <m:sty m:val="p"/>
              </m:rPr>
              <w:rPr>
                <w:rFonts w:ascii="Cambria Math" w:hAnsi="Cambria Math"/>
              </w:rPr>
              <m:t>mac</m:t>
            </m:r>
          </m:sub>
        </m:sSub>
      </m:oMath>
      <w:r w:rsidR="0023353D">
        <w:t xml:space="preserve"> is provided by </w:t>
      </w:r>
      <w:r w:rsidR="00E761DC">
        <w:rPr>
          <w:i/>
          <w:iCs/>
        </w:rPr>
        <w:t>kmac</w:t>
      </w:r>
      <w:r w:rsidR="0023353D">
        <w:t xml:space="preserve"> </w:t>
      </w:r>
      <w:r w:rsidR="0023353D">
        <w:rPr>
          <w:lang w:val="en-US"/>
        </w:rPr>
        <w:t xml:space="preserve">or </w:t>
      </w:r>
      <m:oMath>
        <m:sSub>
          <m:sSubPr>
            <m:ctrlPr>
              <w:rPr>
                <w:rFonts w:ascii="Cambria Math" w:hAnsi="Cambria Math"/>
                <w:i/>
              </w:rPr>
            </m:ctrlPr>
          </m:sSubPr>
          <m:e>
            <m:r>
              <w:rPr>
                <w:rFonts w:ascii="Cambria Math" w:hAnsi="Cambria Math"/>
              </w:rPr>
              <m:t>k</m:t>
            </m:r>
          </m:e>
          <m:sub>
            <m:r>
              <m:rPr>
                <m:sty m:val="p"/>
              </m:rPr>
              <w:rPr>
                <w:rFonts w:ascii="Cambria Math" w:hAnsi="Cambria Math"/>
              </w:rPr>
              <m:t>mac</m:t>
            </m:r>
          </m:sub>
        </m:sSub>
        <m:r>
          <w:rPr>
            <w:rFonts w:ascii="Cambria Math" w:hAnsi="Cambria Math"/>
          </w:rPr>
          <m:t>=0</m:t>
        </m:r>
      </m:oMath>
      <w:r w:rsidR="0023353D">
        <w:t xml:space="preserve"> if </w:t>
      </w:r>
      <w:r w:rsidR="00E761DC">
        <w:rPr>
          <w:i/>
          <w:iCs/>
        </w:rPr>
        <w:t>kmac</w:t>
      </w:r>
      <w:r w:rsidR="0023353D">
        <w:t xml:space="preserve"> is not provided. </w:t>
      </w:r>
      <w:r w:rsidRPr="001444F0">
        <w:rPr>
          <w:lang w:val="en-US"/>
        </w:rPr>
        <w:t xml:space="preserve">The length of the window in number of slots, based on the SCS for Type1-PDCCH CSS set, is provided by </w:t>
      </w:r>
      <w:r w:rsidR="00216B48">
        <w:rPr>
          <w:i/>
        </w:rPr>
        <w:t>msgB</w:t>
      </w:r>
      <w:r w:rsidRPr="002C69AE">
        <w:rPr>
          <w:i/>
        </w:rPr>
        <w:t>-ResponseWindow</w:t>
      </w:r>
      <w:r w:rsidRPr="00A67C34">
        <w:rPr>
          <w:lang w:val="en-US"/>
        </w:rPr>
        <w:t>.</w:t>
      </w:r>
    </w:p>
    <w:p w14:paraId="30C13B03" w14:textId="1BB0A82A" w:rsidR="00976364" w:rsidRDefault="00976364" w:rsidP="00976364">
      <w:pPr>
        <w:jc w:val="both"/>
      </w:pPr>
      <w:r w:rsidRPr="00984818">
        <w:t>In response to a transmission of a PRACH</w:t>
      </w:r>
      <w:r>
        <w:t>,</w:t>
      </w:r>
      <w:r w:rsidRPr="00984818">
        <w:rPr>
          <w:rFonts w:eastAsia="DengXian"/>
        </w:rPr>
        <w:t xml:space="preserve"> if the PRACH </w:t>
      </w:r>
      <w:r w:rsidRPr="00984818">
        <w:rPr>
          <w:rFonts w:eastAsia="DengXian"/>
          <w:lang w:eastAsia="zh-CN"/>
        </w:rPr>
        <w:t xml:space="preserve">preamble is not mapped </w:t>
      </w:r>
      <w:r w:rsidRPr="00984818">
        <w:rPr>
          <w:rFonts w:eastAsia="DengXian"/>
        </w:rPr>
        <w:t>to a valid PUSCH occasion</w:t>
      </w:r>
      <w:r w:rsidRPr="00984818">
        <w:t xml:space="preserve">, a UE attempts to detect a DCI format 1_0 with CRC scrambled by a corresponding MsgB-RNTI during a window controlled by higher layers [11, TS 38.321]. The window starts at the first symbol of the earliest CORESET the UE is configured to receive PDCCH for Type1-PDCCH CSS set, as defined </w:t>
      </w:r>
      <w:r w:rsidR="006F5F9E">
        <w:t>in clause</w:t>
      </w:r>
      <w:r w:rsidRPr="00984818">
        <w:t xml:space="preserve"> 10.1, that is at least one symbol, after the last symbol of the PRACH occasion corresponding to the PRACH</w:t>
      </w:r>
      <w:r w:rsidRPr="00AE4E95">
        <w:t xml:space="preserve"> </w:t>
      </w:r>
      <w:r>
        <w:t>transmission</w:t>
      </w:r>
      <w:r w:rsidRPr="00984818">
        <w:t xml:space="preserve">, where the symbol duration corresponds to the SCS for Type1-PDCCH CSS set. The length of the window in number of slots, based on the SCS for Type1-PDCCH CSS set, is provided by </w:t>
      </w:r>
      <w:r w:rsidRPr="00984818">
        <w:rPr>
          <w:i/>
        </w:rPr>
        <w:t>msgB-ResponseWindow</w:t>
      </w:r>
      <w:r w:rsidRPr="00984818">
        <w:t>.</w:t>
      </w:r>
    </w:p>
    <w:p w14:paraId="56874370" w14:textId="03FD87A8" w:rsidR="00AB5B8F" w:rsidRDefault="00AB5B8F" w:rsidP="00AB5B8F">
      <w:r w:rsidRPr="001E280E">
        <w:t>If the UE detects the DCI format 1_0</w:t>
      </w:r>
      <w:r>
        <w:t>,</w:t>
      </w:r>
      <w:r w:rsidRPr="001E280E">
        <w:t xml:space="preserve"> with CRC scrambled by the corresponding </w:t>
      </w:r>
      <w:r w:rsidR="00216B48">
        <w:t>MsgB</w:t>
      </w:r>
      <w:r w:rsidRPr="001E280E">
        <w:t>-RNTI</w:t>
      </w:r>
      <w:r w:rsidR="00173EDA" w:rsidRPr="00173EDA">
        <w:t xml:space="preserve"> </w:t>
      </w:r>
      <w:r w:rsidR="00173EDA">
        <w:t>and LSBs of a SFN field in the DCI format 1_0, if applicable, are same as corresponding LSBs of the SFN where the UE transmitted PRACH</w:t>
      </w:r>
      <w:r>
        <w:t>,</w:t>
      </w:r>
      <w:r w:rsidRPr="001E280E">
        <w:t xml:space="preserve"> and</w:t>
      </w:r>
      <w:r w:rsidR="00173EDA">
        <w:t xml:space="preserve"> the UE receives</w:t>
      </w:r>
      <w:r w:rsidRPr="001E280E">
        <w:t xml:space="preserve"> a transport block in a corresponding PDSCH within the window, the UE passes the transport block to higher layers. </w:t>
      </w:r>
      <w:r>
        <w:t>T</w:t>
      </w:r>
      <w:r w:rsidRPr="00FE55CB">
        <w:t>he higher layers</w:t>
      </w:r>
      <w:r>
        <w:t xml:space="preserve"> indicate to the physical layer</w:t>
      </w:r>
    </w:p>
    <w:p w14:paraId="1E330A03" w14:textId="46ACD2E1" w:rsidR="00AB5B8F" w:rsidRDefault="00AB5B8F" w:rsidP="00AB5B8F">
      <w:pPr>
        <w:pStyle w:val="B1"/>
        <w:spacing w:after="240"/>
        <w:rPr>
          <w:rFonts w:eastAsia="Calibri"/>
        </w:rPr>
      </w:pPr>
      <w:r>
        <w:t>-</w:t>
      </w:r>
      <w:r>
        <w:tab/>
      </w:r>
      <w:r w:rsidRPr="00FE55CB">
        <w:t xml:space="preserve">an </w:t>
      </w:r>
      <w:r w:rsidRPr="00FE55CB">
        <w:rPr>
          <w:sz w:val="19"/>
          <w:szCs w:val="19"/>
        </w:rPr>
        <w:t>uplink</w:t>
      </w:r>
      <w:r w:rsidRPr="00FE55CB">
        <w:t xml:space="preserve"> grant</w:t>
      </w:r>
      <w:r>
        <w:t xml:space="preserve"> if the RAR message(s) is for </w:t>
      </w:r>
      <w:r w:rsidRPr="00F40212">
        <w:rPr>
          <w:rFonts w:eastAsia="Calibri"/>
        </w:rPr>
        <w:t>fallbackRAR</w:t>
      </w:r>
      <w:r>
        <w:rPr>
          <w:rFonts w:eastAsia="Calibri"/>
        </w:rPr>
        <w:t xml:space="preserve"> and </w:t>
      </w:r>
      <w:r w:rsidRPr="001E280E">
        <w:t>a random access preamble identity (RAPID) associated with the PRACH transmission</w:t>
      </w:r>
      <w:r>
        <w:rPr>
          <w:rFonts w:eastAsia="Calibri"/>
        </w:rPr>
        <w:t xml:space="preserve"> is identified, and the UE procedure continues as described </w:t>
      </w:r>
      <w:r w:rsidR="006F5F9E">
        <w:rPr>
          <w:rFonts w:eastAsia="Calibri"/>
        </w:rPr>
        <w:t>in clause</w:t>
      </w:r>
      <w:r w:rsidR="00976364">
        <w:rPr>
          <w:rFonts w:eastAsia="Calibri"/>
          <w:lang w:val="en-US"/>
        </w:rPr>
        <w:t>s</w:t>
      </w:r>
      <w:r>
        <w:rPr>
          <w:rFonts w:eastAsia="Calibri"/>
        </w:rPr>
        <w:t xml:space="preserve"> 8.2</w:t>
      </w:r>
      <w:r w:rsidR="00976364">
        <w:rPr>
          <w:rFonts w:eastAsia="Calibri"/>
        </w:rPr>
        <w:t>, 8.3, and 8.4</w:t>
      </w:r>
      <w:r>
        <w:rPr>
          <w:rFonts w:eastAsia="Calibri"/>
        </w:rPr>
        <w:t xml:space="preserve"> when the UE detects a RAR UL grant, or</w:t>
      </w:r>
    </w:p>
    <w:p w14:paraId="2713E544" w14:textId="77777777" w:rsidR="00AB5B8F" w:rsidRDefault="00AB5B8F" w:rsidP="00AB5B8F">
      <w:pPr>
        <w:pStyle w:val="B1"/>
        <w:spacing w:after="240"/>
        <w:rPr>
          <w:rFonts w:eastAsia="Calibri"/>
        </w:rPr>
      </w:pPr>
      <w:r>
        <w:t>-</w:t>
      </w:r>
      <w:r>
        <w:tab/>
        <w:t>transmission of a PUCCH with HARQ-ACK information having ACK</w:t>
      </w:r>
      <w:r w:rsidRPr="00FE55CB">
        <w:t xml:space="preserve"> </w:t>
      </w:r>
      <w:r>
        <w:t xml:space="preserve">value if the RAR message(s) is for </w:t>
      </w:r>
      <w:r>
        <w:rPr>
          <w:rFonts w:eastAsia="Calibri"/>
        </w:rPr>
        <w:t>success</w:t>
      </w:r>
      <w:r w:rsidRPr="00F40212">
        <w:rPr>
          <w:rFonts w:eastAsia="Calibri"/>
        </w:rPr>
        <w:t>RAR</w:t>
      </w:r>
      <w:r>
        <w:rPr>
          <w:rFonts w:eastAsia="Calibri"/>
        </w:rPr>
        <w:t xml:space="preserve">, where </w:t>
      </w:r>
    </w:p>
    <w:p w14:paraId="414F22D1" w14:textId="77777777" w:rsidR="00AB5B8F" w:rsidRPr="0020305F" w:rsidRDefault="00AB5B8F" w:rsidP="00A312BF">
      <w:pPr>
        <w:pStyle w:val="B2"/>
        <w:rPr>
          <w:rFonts w:eastAsia="Calibri"/>
        </w:rPr>
      </w:pPr>
      <w:r w:rsidRPr="0020305F">
        <w:t>-</w:t>
      </w:r>
      <w:r w:rsidRPr="0020305F">
        <w:tab/>
        <w:t xml:space="preserve">a PUCCH resource for the transmission of the PUCCH </w:t>
      </w:r>
      <w:r w:rsidRPr="0020305F">
        <w:rPr>
          <w:lang w:val="en-US"/>
        </w:rPr>
        <w:t xml:space="preserve">is indicated by </w:t>
      </w:r>
      <w:r w:rsidRPr="0020305F">
        <w:rPr>
          <w:lang w:eastAsia="zh-CN"/>
        </w:rPr>
        <w:t>PUCCH resource indicator</w:t>
      </w:r>
      <w:r w:rsidRPr="0020305F">
        <w:t xml:space="preserve"> field of </w:t>
      </w:r>
      <w:r w:rsidRPr="0020305F">
        <w:rPr>
          <w:lang w:val="en-US"/>
        </w:rPr>
        <w:t>4 bits in the successRAR</w:t>
      </w:r>
      <w:r w:rsidRPr="0020305F">
        <w:t xml:space="preserve"> from a PUCCH resource set that is provided by </w:t>
      </w:r>
      <w:r w:rsidRPr="0020305F">
        <w:rPr>
          <w:i/>
        </w:rPr>
        <w:t>pucch-</w:t>
      </w:r>
      <w:r w:rsidRPr="0020305F">
        <w:rPr>
          <w:i/>
          <w:lang w:val="en-US"/>
        </w:rPr>
        <w:t>ResourceCommon</w:t>
      </w:r>
      <w:r w:rsidRPr="0020305F">
        <w:rPr>
          <w:lang w:val="en-US"/>
        </w:rPr>
        <w:t xml:space="preserve"> </w:t>
      </w:r>
    </w:p>
    <w:p w14:paraId="13F77FD9" w14:textId="61569997" w:rsidR="00AB5B8F" w:rsidRPr="0020305F" w:rsidRDefault="00AB5B8F" w:rsidP="00A312BF">
      <w:pPr>
        <w:pStyle w:val="B2"/>
      </w:pPr>
      <w:r w:rsidRPr="0020305F">
        <w:t>-</w:t>
      </w:r>
      <w:r w:rsidRPr="0020305F">
        <w:tab/>
        <w:t xml:space="preserve">a slot for the PUCCH transmission is indicated by a </w:t>
      </w:r>
      <w:r w:rsidR="00BA745E" w:rsidRPr="00425E51">
        <w:t>HARQ Feedback Timing Indicator</w:t>
      </w:r>
      <w:r w:rsidRPr="0020305F">
        <w:t xml:space="preserve"> field of 3 bits in the successRAR</w:t>
      </w:r>
      <w:r w:rsidRPr="0020305F">
        <w:rPr>
          <w:rFonts w:eastAsia="Calibri"/>
        </w:rPr>
        <w:t xml:space="preserve"> having a value </w:t>
      </w:r>
      <m:oMath>
        <m:r>
          <w:rPr>
            <w:rFonts w:ascii="Cambria Math" w:hAnsi="Cambria Math"/>
          </w:rPr>
          <m:t>k</m:t>
        </m:r>
      </m:oMath>
      <w:r w:rsidRPr="0020305F">
        <w:rPr>
          <w:rFonts w:eastAsia="Calibri"/>
        </w:rPr>
        <w:t xml:space="preserve"> from</w:t>
      </w:r>
      <w:r w:rsidRPr="0020305F">
        <w:rPr>
          <w:lang w:eastAsia="zh-CN"/>
        </w:rPr>
        <w:t xml:space="preserve"> {1, 2, 3, 4, 5, 6, 7, 8} </w:t>
      </w:r>
      <w:r w:rsidR="00B956F2" w:rsidRPr="005C5356">
        <w:rPr>
          <w:lang w:eastAsia="zh-CN"/>
        </w:rPr>
        <w:t xml:space="preserve">for </w:t>
      </w:r>
      <m:oMath>
        <m:r>
          <w:rPr>
            <w:rFonts w:ascii="Cambria Math" w:hAnsi="Cambria Math"/>
            <w:lang w:eastAsia="zh-CN"/>
          </w:rPr>
          <m:t>μ≤3</m:t>
        </m:r>
      </m:oMath>
      <w:r w:rsidR="00B956F2" w:rsidRPr="005C5356">
        <w:rPr>
          <w:lang w:eastAsia="zh-CN"/>
        </w:rPr>
        <w:t xml:space="preserve">, </w:t>
      </w:r>
      <w:r w:rsidR="00B956F2" w:rsidRPr="005C5356">
        <w:rPr>
          <w:lang w:val="en-US" w:eastAsia="zh-CN"/>
        </w:rPr>
        <w:t xml:space="preserve">from </w:t>
      </w:r>
      <w:r w:rsidR="00B956F2" w:rsidRPr="005C5356">
        <w:rPr>
          <w:lang w:eastAsia="zh-CN"/>
        </w:rPr>
        <w:t>{</w:t>
      </w:r>
      <w:r w:rsidR="00B956F2" w:rsidRPr="005C5356">
        <w:rPr>
          <w:iCs/>
          <w:lang w:eastAsia="zh-CN"/>
        </w:rPr>
        <w:t xml:space="preserve">7, 8, 12, 16, 20, 24, 28, 32} for </w:t>
      </w:r>
      <m:oMath>
        <m:r>
          <w:rPr>
            <w:rFonts w:ascii="Cambria Math" w:hAnsi="Cambria Math"/>
            <w:lang w:eastAsia="zh-CN"/>
          </w:rPr>
          <m:t>μ=5</m:t>
        </m:r>
      </m:oMath>
      <w:r w:rsidR="00B956F2" w:rsidRPr="005C5356">
        <w:rPr>
          <w:lang w:eastAsia="zh-CN"/>
        </w:rPr>
        <w:t xml:space="preserve">, </w:t>
      </w:r>
      <w:r w:rsidR="00B956F2" w:rsidRPr="005C5356">
        <w:rPr>
          <w:lang w:val="en-US" w:eastAsia="zh-CN"/>
        </w:rPr>
        <w:t>and</w:t>
      </w:r>
      <w:r w:rsidR="00B956F2" w:rsidRPr="005C5356">
        <w:rPr>
          <w:lang w:eastAsia="zh-CN"/>
        </w:rPr>
        <w:t xml:space="preserve"> </w:t>
      </w:r>
      <w:r w:rsidR="00B956F2" w:rsidRPr="005C5356">
        <w:rPr>
          <w:lang w:val="en-US" w:eastAsia="zh-CN"/>
        </w:rPr>
        <w:t xml:space="preserve">from </w:t>
      </w:r>
      <w:r w:rsidR="00B956F2" w:rsidRPr="005C5356">
        <w:rPr>
          <w:iCs/>
          <w:lang w:eastAsia="zh-CN"/>
        </w:rPr>
        <w:t xml:space="preserve">{13, 16, 24, 32, 40, 48, 56, 64} for </w:t>
      </w:r>
      <m:oMath>
        <m:r>
          <w:rPr>
            <w:rFonts w:ascii="Cambria Math" w:hAnsi="Cambria Math"/>
            <w:lang w:eastAsia="zh-CN"/>
          </w:rPr>
          <m:t>μ=6</m:t>
        </m:r>
      </m:oMath>
      <w:r w:rsidR="00B956F2" w:rsidRPr="005C5356">
        <w:rPr>
          <w:lang w:val="en-US" w:eastAsia="zh-CN"/>
        </w:rPr>
        <w:t xml:space="preserve"> </w:t>
      </w:r>
      <w:r w:rsidRPr="0020305F">
        <w:rPr>
          <w:lang w:eastAsia="zh-CN"/>
        </w:rPr>
        <w:t xml:space="preserve">and, with reference to slots for PUCCH transmission having duration </w:t>
      </w:r>
      <m:oMath>
        <m:sSub>
          <m:sSubPr>
            <m:ctrlPr>
              <w:rPr>
                <w:rFonts w:ascii="Cambria Math" w:hAnsi="Cambria Math"/>
                <w:i/>
              </w:rPr>
            </m:ctrlPr>
          </m:sSubPr>
          <m:e>
            <m:r>
              <w:rPr>
                <w:rFonts w:ascii="Cambria Math"/>
              </w:rPr>
              <m:t>T</m:t>
            </m:r>
          </m:e>
          <m:sub>
            <m:r>
              <w:rPr>
                <w:rFonts w:ascii="Cambria Math" w:hAnsi="Cambria Math"/>
              </w:rPr>
              <m:t>slot</m:t>
            </m:r>
          </m:sub>
        </m:sSub>
      </m:oMath>
      <w:r w:rsidRPr="0020305F">
        <w:t xml:space="preserve">, </w:t>
      </w:r>
      <w:r w:rsidRPr="0020305F">
        <w:rPr>
          <w:lang w:eastAsia="zh-CN"/>
        </w:rPr>
        <w:t xml:space="preserve">the slot is determined as </w:t>
      </w:r>
      <m:oMath>
        <m:r>
          <w:rPr>
            <w:rFonts w:ascii="Cambria Math"/>
          </w:rPr>
          <m:t>n+k+</m:t>
        </m:r>
        <m:r>
          <w:rPr>
            <w:rFonts w:ascii="Cambria Math" w:hAnsi="Cambria Math"/>
          </w:rPr>
          <m:t>∆</m:t>
        </m:r>
        <m:sSup>
          <m:sSupPr>
            <m:ctrlPr>
              <w:rPr>
                <w:rFonts w:ascii="Cambria Math" w:eastAsia="MS Mincho" w:hAnsi="Cambria Math"/>
                <w:i/>
                <w:kern w:val="2"/>
              </w:rPr>
            </m:ctrlPr>
          </m:sSupPr>
          <m:e>
            <m:r>
              <w:rPr>
                <w:rFonts w:ascii="Cambria Math" w:eastAsia="MS Mincho" w:hAnsi="Cambria Math"/>
                <w:kern w:val="2"/>
              </w:rPr>
              <m:t>+2</m:t>
            </m:r>
          </m:e>
          <m:sup>
            <m:r>
              <w:rPr>
                <w:rFonts w:ascii="Cambria Math" w:eastAsia="MS Mincho" w:hAnsi="Cambria Math"/>
                <w:kern w:val="2"/>
              </w:rPr>
              <m:t>μ</m:t>
            </m:r>
          </m:sup>
        </m:sSup>
        <m:r>
          <w:rPr>
            <w:rFonts w:ascii="Cambria Math" w:eastAsia="MS Mincho" w:hAnsi="Cambria Math"/>
            <w:kern w:val="2"/>
          </w:rPr>
          <m:t>∙</m:t>
        </m:r>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cell,offset</m:t>
            </m:r>
          </m:sub>
        </m:sSub>
      </m:oMath>
      <w:r w:rsidR="00216B48">
        <w:t xml:space="preserve">, </w:t>
      </w:r>
      <w:r w:rsidRPr="0020305F">
        <w:t xml:space="preserve">where </w:t>
      </w:r>
      <m:oMath>
        <m:r>
          <w:rPr>
            <w:rFonts w:ascii="Cambria Math"/>
          </w:rPr>
          <m:t>n</m:t>
        </m:r>
      </m:oMath>
      <w:r w:rsidRPr="0020305F">
        <w:t xml:space="preserve"> is a slot of the PDSCH reception</w:t>
      </w:r>
      <w:r w:rsidR="00B551A9">
        <w:rPr>
          <w:lang w:val="en-US"/>
        </w:rPr>
        <w:t>,</w:t>
      </w:r>
      <w:r w:rsidRPr="0020305F">
        <w:t xml:space="preserve"> </w:t>
      </w:r>
      <m:oMath>
        <m:r>
          <w:rPr>
            <w:rFonts w:ascii="Cambria Math" w:hAnsi="Cambria Math"/>
          </w:rPr>
          <m:t>∆</m:t>
        </m:r>
      </m:oMath>
      <w:r w:rsidRPr="0020305F">
        <w:t xml:space="preserve"> is as defined for PUSCH transmission in Table 6.1.2.1.1-5 of [6, TS 38.214]</w:t>
      </w:r>
      <w:r w:rsidR="00B551A9">
        <w:rPr>
          <w:lang w:val="en-US"/>
        </w:rPr>
        <w:t xml:space="preserve">, </w:t>
      </w:r>
      <m:oMath>
        <m:r>
          <w:rPr>
            <w:rFonts w:ascii="Cambria Math" w:eastAsia="MS Mincho" w:hAnsi="Cambria Math"/>
            <w:kern w:val="2"/>
          </w:rPr>
          <m:t>μ</m:t>
        </m:r>
      </m:oMath>
      <w:r w:rsidR="00B551A9">
        <w:rPr>
          <w:kern w:val="2"/>
          <w:lang w:val="en-US"/>
        </w:rPr>
        <w:t xml:space="preserve"> is </w:t>
      </w:r>
      <w:r w:rsidR="00B551A9">
        <w:rPr>
          <w:kern w:val="2"/>
          <w:lang w:val="en-US"/>
        </w:rPr>
        <w:lastRenderedPageBreak/>
        <w:t xml:space="preserve">the SCS configuration of the active UL BWP, and </w:t>
      </w:r>
      <m:oMath>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cell,offset</m:t>
            </m:r>
          </m:sub>
        </m:sSub>
      </m:oMath>
      <w:r w:rsidR="00B551A9">
        <w:rPr>
          <w:kern w:val="2"/>
        </w:rPr>
        <w:t xml:space="preserve"> </w:t>
      </w:r>
      <w:r w:rsidR="00B551A9">
        <w:t>is</w:t>
      </w:r>
      <w:r w:rsidR="00B551A9">
        <w:rPr>
          <w:kern w:val="2"/>
        </w:rPr>
        <w:t xml:space="preserve"> </w:t>
      </w:r>
      <w:r w:rsidR="00B551A9">
        <w:t xml:space="preserve">provided by </w:t>
      </w:r>
      <w:r w:rsidR="00E761DC">
        <w:rPr>
          <w:i/>
          <w:lang w:val="en-US"/>
        </w:rPr>
        <w:t>c</w:t>
      </w:r>
      <w:r w:rsidR="00E761DC" w:rsidRPr="00FE56DB">
        <w:rPr>
          <w:i/>
          <w:lang w:val="en-US"/>
        </w:rPr>
        <w:t>ellSpecific</w:t>
      </w:r>
      <w:r w:rsidR="007E56E4" w:rsidRPr="00FE56DB">
        <w:rPr>
          <w:i/>
          <w:lang w:val="en-US"/>
        </w:rPr>
        <w:t>Koffset</w:t>
      </w:r>
      <w:r w:rsidR="00B551A9">
        <w:rPr>
          <w:lang w:val="en-US"/>
        </w:rPr>
        <w:t>; otherwise,</w:t>
      </w:r>
      <w:r w:rsidR="00B551A9">
        <w:rPr>
          <w:iCs/>
        </w:rPr>
        <w:t xml:space="preserve"> if not provided, </w:t>
      </w:r>
      <m:oMath>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cell,offset</m:t>
            </m:r>
          </m:sub>
        </m:sSub>
        <m:r>
          <w:rPr>
            <w:rFonts w:ascii="Cambria Math" w:eastAsia="MS Mincho" w:hAnsi="Cambria Math"/>
            <w:kern w:val="2"/>
          </w:rPr>
          <m:t>=0</m:t>
        </m:r>
      </m:oMath>
    </w:p>
    <w:p w14:paraId="18F06C18" w14:textId="2DEA2F8A" w:rsidR="00AB5B8F" w:rsidRDefault="00AB5B8F" w:rsidP="00A312BF">
      <w:pPr>
        <w:pStyle w:val="B3"/>
      </w:pPr>
      <w:r w:rsidRPr="0020305F">
        <w:t>-</w:t>
      </w:r>
      <w:r w:rsidRPr="0020305F">
        <w:tab/>
      </w:r>
      <w:r w:rsidRPr="0020305F">
        <w:rPr>
          <w:rFonts w:eastAsia="Calibri"/>
        </w:rPr>
        <w:t xml:space="preserve">the UE does not expect the first symbol of the PUCCH transmission to be after the last symbol of the PDSCH reception by a time smaller than </w:t>
      </w:r>
      <m:oMath>
        <m:sSub>
          <m:sSubPr>
            <m:ctrlPr>
              <w:rPr>
                <w:rFonts w:ascii="Cambria Math" w:hAnsi="Cambria Math"/>
                <w:i/>
              </w:rPr>
            </m:ctrlPr>
          </m:sSubPr>
          <m:e>
            <m:r>
              <w:rPr>
                <w:rFonts w:ascii="Cambria Math"/>
              </w:rPr>
              <m:t>N</m:t>
            </m:r>
          </m:e>
          <m:sub>
            <m:r>
              <w:rPr>
                <w:rFonts w:ascii="Cambria Math" w:hAnsi="Cambria Math"/>
              </w:rPr>
              <m:t>T,1</m:t>
            </m:r>
          </m:sub>
        </m:sSub>
        <m:r>
          <w:rPr>
            <w:rFonts w:ascii="Cambria Math"/>
          </w:rPr>
          <m:t>+0.5</m:t>
        </m:r>
      </m:oMath>
      <w:r w:rsidRPr="0020305F">
        <w:rPr>
          <w:rFonts w:eastAsia="Calibri"/>
        </w:rPr>
        <w:t xml:space="preserve"> msec where </w:t>
      </w:r>
      <m:oMath>
        <m:sSub>
          <m:sSubPr>
            <m:ctrlPr>
              <w:rPr>
                <w:rFonts w:ascii="Cambria Math" w:hAnsi="Cambria Math"/>
                <w:i/>
              </w:rPr>
            </m:ctrlPr>
          </m:sSubPr>
          <m:e>
            <m:r>
              <w:rPr>
                <w:rFonts w:ascii="Cambria Math"/>
              </w:rPr>
              <m:t>N</m:t>
            </m:r>
          </m:e>
          <m:sub>
            <m:r>
              <w:rPr>
                <w:rFonts w:ascii="Cambria Math" w:hAnsi="Cambria Math"/>
              </w:rPr>
              <m:t>T,1</m:t>
            </m:r>
          </m:sub>
        </m:sSub>
      </m:oMath>
      <w:r w:rsidRPr="0020305F">
        <w:rPr>
          <w:rFonts w:eastAsia="Calibri"/>
        </w:rPr>
        <w:t xml:space="preserve"> </w:t>
      </w:r>
      <w:r w:rsidRPr="0020305F">
        <w:t>is the PDSCH processing time for UE processing capability 1 [6, TS 38.214]</w:t>
      </w:r>
    </w:p>
    <w:p w14:paraId="34A1C030" w14:textId="77777777" w:rsidR="00FA4CFB" w:rsidRPr="00FA4CFB" w:rsidRDefault="006B633C" w:rsidP="00FA4CFB">
      <w:pPr>
        <w:pStyle w:val="B2"/>
        <w:rPr>
          <w:lang w:val="en-US"/>
        </w:rPr>
      </w:pPr>
      <w:r>
        <w:rPr>
          <w:lang w:val="en-US"/>
        </w:rPr>
        <w:t>-</w:t>
      </w:r>
      <w:r>
        <w:rPr>
          <w:lang w:val="en-US"/>
        </w:rPr>
        <w:tab/>
      </w:r>
      <w:r w:rsidRPr="0026039B">
        <w:t>for operation with shared spectrum channel access</w:t>
      </w:r>
      <w:r w:rsidR="00FA4CFB">
        <w:rPr>
          <w:lang w:val="en-US"/>
        </w:rPr>
        <w:t xml:space="preserve"> in FR1</w:t>
      </w:r>
      <w:r>
        <w:rPr>
          <w:lang w:val="en-US"/>
        </w:rPr>
        <w:t>,</w:t>
      </w:r>
      <w:r w:rsidRPr="0026039B">
        <w:t xml:space="preserve"> a channel access type and CP extension [15, TS 37.213]</w:t>
      </w:r>
      <w:r>
        <w:rPr>
          <w:lang w:val="en-US"/>
        </w:rPr>
        <w:t xml:space="preserve"> </w:t>
      </w:r>
      <w:r w:rsidRPr="0026039B">
        <w:t xml:space="preserve">for </w:t>
      </w:r>
      <w:r>
        <w:rPr>
          <w:lang w:val="en-US"/>
        </w:rPr>
        <w:t xml:space="preserve">a </w:t>
      </w:r>
      <w:r w:rsidRPr="0026039B">
        <w:t>PUCCH transmission is indicated by</w:t>
      </w:r>
      <w:r>
        <w:rPr>
          <w:lang w:val="en-US"/>
        </w:rPr>
        <w:t xml:space="preserve"> a</w:t>
      </w:r>
      <w:r w:rsidRPr="0026039B">
        <w:t xml:space="preserve"> Cha</w:t>
      </w:r>
      <w:r>
        <w:t>nnelAccess-CPext field</w:t>
      </w:r>
      <w:r w:rsidRPr="0026039B">
        <w:t xml:space="preserve"> in the successRAR </w:t>
      </w:r>
      <w:r w:rsidR="00AB331D" w:rsidRPr="00C453D7">
        <w:t xml:space="preserve">as defined in Table 7.3.1.1.1-4 in </w:t>
      </w:r>
      <w:r w:rsidR="009630C1">
        <w:t xml:space="preserve">[5, </w:t>
      </w:r>
      <w:r w:rsidR="00AB331D" w:rsidRPr="00C453D7">
        <w:t>TS 38.212</w:t>
      </w:r>
      <w:r w:rsidR="009630C1">
        <w:rPr>
          <w:lang w:val="en-GB"/>
        </w:rPr>
        <w:t>]</w:t>
      </w:r>
      <w:r w:rsidR="008A4761" w:rsidRPr="002F06D1">
        <w:t xml:space="preserve"> or Table 7.3.1.1.1-4A in </w:t>
      </w:r>
      <w:r w:rsidR="009630C1">
        <w:t xml:space="preserve">[5, </w:t>
      </w:r>
      <w:r w:rsidR="008A4761" w:rsidRPr="002F06D1">
        <w:t>TS 38.212</w:t>
      </w:r>
      <w:r w:rsidR="009630C1">
        <w:rPr>
          <w:lang w:val="en-GB"/>
        </w:rPr>
        <w:t>]</w:t>
      </w:r>
      <w:r w:rsidR="008A4761" w:rsidRPr="002F06D1">
        <w:t xml:space="preserve"> if </w:t>
      </w:r>
      <w:r w:rsidR="009630C1">
        <w:rPr>
          <w:i/>
          <w:lang w:val="en-GB" w:eastAsia="zh-CN"/>
        </w:rPr>
        <w:t>c</w:t>
      </w:r>
      <w:r w:rsidR="009630C1" w:rsidRPr="002F06D1">
        <w:rPr>
          <w:i/>
          <w:lang w:eastAsia="zh-CN"/>
        </w:rPr>
        <w:t>hannelAccessMode</w:t>
      </w:r>
      <w:r w:rsidR="008A4761" w:rsidRPr="002F06D1">
        <w:rPr>
          <w:lang w:eastAsia="zh-CN"/>
        </w:rPr>
        <w:t xml:space="preserve"> = "</w:t>
      </w:r>
      <w:r w:rsidR="003817EF" w:rsidRPr="002F06D1">
        <w:rPr>
          <w:i/>
          <w:iCs/>
        </w:rPr>
        <w:t>semi</w:t>
      </w:r>
      <w:r w:rsidR="003817EF">
        <w:rPr>
          <w:i/>
          <w:iCs/>
          <w:lang w:val="en-GB"/>
        </w:rPr>
        <w:t>S</w:t>
      </w:r>
      <w:r w:rsidR="003817EF" w:rsidRPr="002F06D1">
        <w:rPr>
          <w:i/>
          <w:iCs/>
        </w:rPr>
        <w:t>tatic</w:t>
      </w:r>
      <w:r w:rsidR="008A4761" w:rsidRPr="002F06D1">
        <w:rPr>
          <w:lang w:eastAsia="zh-CN"/>
        </w:rPr>
        <w:t>"</w:t>
      </w:r>
      <w:r w:rsidR="008A4761" w:rsidRPr="002F06D1">
        <w:t xml:space="preserve"> is provided</w:t>
      </w:r>
    </w:p>
    <w:p w14:paraId="457F0361" w14:textId="3C56CD9A" w:rsidR="006B633C" w:rsidRPr="00CC5DCD" w:rsidRDefault="00FA4CFB" w:rsidP="00FA4CFB">
      <w:pPr>
        <w:pStyle w:val="B2"/>
        <w:rPr>
          <w:lang w:val="en-US"/>
        </w:rPr>
      </w:pPr>
      <w:r w:rsidRPr="00FA4CFB">
        <w:rPr>
          <w:lang w:val="en-US"/>
        </w:rPr>
        <w:t>-</w:t>
      </w:r>
      <w:r w:rsidRPr="00FA4CFB">
        <w:rPr>
          <w:lang w:val="en-US"/>
        </w:rPr>
        <w:tab/>
        <w:t>for operation with shared spectrum channel access in FR2-2, a channel access type [15, TS 37.213] for a PUCCH transmission is indicated by a ChannelAccess-CPext field in the successRAR as defined in Table 7.3.1.1.1-4B in [5, TS 38.212</w:t>
      </w:r>
      <w:r w:rsidRPr="00FA4CFB">
        <w:rPr>
          <w:lang w:val="en-GB"/>
        </w:rPr>
        <w:t>]</w:t>
      </w:r>
      <w:r w:rsidRPr="00FA4CFB">
        <w:rPr>
          <w:lang w:val="en-US"/>
        </w:rPr>
        <w:t xml:space="preserve"> </w:t>
      </w:r>
      <w:r w:rsidRPr="00FA4CFB">
        <w:rPr>
          <w:lang w:val="en-GB" w:eastAsia="zh-CN"/>
        </w:rPr>
        <w:t xml:space="preserve">if </w:t>
      </w:r>
      <w:r w:rsidRPr="00FA4CFB">
        <w:rPr>
          <w:i/>
          <w:lang w:val="en-GB" w:eastAsia="zh-CN"/>
        </w:rPr>
        <w:t>ChannelAccessMode2-r17</w:t>
      </w:r>
      <w:r w:rsidRPr="00FA4CFB">
        <w:rPr>
          <w:lang w:val="en-GB" w:eastAsia="zh-CN"/>
        </w:rPr>
        <w:t xml:space="preserve"> is provided</w:t>
      </w:r>
    </w:p>
    <w:p w14:paraId="5A6F9A67" w14:textId="77777777" w:rsidR="00AB5B8F" w:rsidRPr="0020305F" w:rsidRDefault="00AB5B8F" w:rsidP="00A312BF">
      <w:pPr>
        <w:pStyle w:val="B2"/>
        <w:rPr>
          <w:rFonts w:eastAsia="Calibri"/>
        </w:rPr>
      </w:pPr>
      <w:r w:rsidRPr="0020305F">
        <w:t>-</w:t>
      </w:r>
      <w:r w:rsidRPr="0020305F">
        <w:tab/>
      </w:r>
      <w:r w:rsidRPr="0020305F">
        <w:rPr>
          <w:rFonts w:eastAsia="Calibri"/>
        </w:rPr>
        <w:t>the PUCCH transmission is with a</w:t>
      </w:r>
      <w:r w:rsidRPr="0020305F">
        <w:t xml:space="preserve"> same spatial domain transmission filter and in a same active UL BWP </w:t>
      </w:r>
      <w:r w:rsidRPr="0020305F">
        <w:rPr>
          <w:bCs/>
        </w:rPr>
        <w:t>as a last PUSCH transmission</w:t>
      </w:r>
    </w:p>
    <w:p w14:paraId="0683386A" w14:textId="77777777" w:rsidR="00AB5B8F" w:rsidRDefault="00AB5B8F" w:rsidP="00AB5B8F">
      <w:r w:rsidRPr="001E280E">
        <w:t xml:space="preserve">If the UE detects the DCI format 1_0 with CRC scrambled by </w:t>
      </w:r>
      <w:r>
        <w:t>a</w:t>
      </w:r>
      <w:r w:rsidRPr="001E280E">
        <w:t xml:space="preserve"> </w:t>
      </w:r>
      <w:r>
        <w:t>C</w:t>
      </w:r>
      <w:r w:rsidRPr="001E280E">
        <w:t xml:space="preserve">-RNTI and a transport block in a corresponding PDSCH within the window, the UE </w:t>
      </w:r>
      <w:r>
        <w:t xml:space="preserve">transmits a PUCCH with HARQ-ACK information having ACK value if the UE correctly detects the transport block or NACK value if the UE incorrectly detects the transport block and the </w:t>
      </w:r>
      <w:r w:rsidRPr="0072614D">
        <w:t>time alignment timer is running</w:t>
      </w:r>
      <w:r>
        <w:t xml:space="preserve"> </w:t>
      </w:r>
      <w:r w:rsidRPr="00A67C34">
        <w:t>[</w:t>
      </w:r>
      <w:r w:rsidRPr="001E280E">
        <w:rPr>
          <w:lang w:val="en-US"/>
        </w:rPr>
        <w:t>11, TS 38.321</w:t>
      </w:r>
      <w:r w:rsidRPr="001E280E">
        <w:t>]</w:t>
      </w:r>
      <w:r w:rsidRPr="00657C8A">
        <w:t>.</w:t>
      </w:r>
      <w:r>
        <w:t xml:space="preserve"> </w:t>
      </w:r>
    </w:p>
    <w:p w14:paraId="02FBDB51" w14:textId="2829049C" w:rsidR="00976364" w:rsidRPr="00280520" w:rsidRDefault="00976364" w:rsidP="008D7B0A">
      <w:r w:rsidRPr="00280520">
        <w:t xml:space="preserve">If the UE detects a DCI format 1_0 with CRC scrambled by the corresponding MsgB-RNTI and receives a transport block </w:t>
      </w:r>
      <w:r>
        <w:t xml:space="preserve">within the window </w:t>
      </w:r>
      <w:r w:rsidRPr="00280520">
        <w:t xml:space="preserve">in a corresponding PDSCH, the UE may assume same DM-RS antenna port quasi co-location properties, as described in [6, TS 38.214], as for a SS/PBCH block the UE used for PRACH association, as described </w:t>
      </w:r>
      <w:r w:rsidR="006F5F9E">
        <w:t>in clause</w:t>
      </w:r>
      <w:r w:rsidRPr="00280520">
        <w:t xml:space="preserve"> 8.1</w:t>
      </w:r>
      <w:r w:rsidRPr="00280520">
        <w:rPr>
          <w:lang w:eastAsia="zh-CN"/>
        </w:rPr>
        <w:t xml:space="preserve">, regardless of whether or not the UE is provided </w:t>
      </w:r>
      <w:r w:rsidRPr="00280520">
        <w:rPr>
          <w:i/>
        </w:rPr>
        <w:t>TCI-State</w:t>
      </w:r>
      <w:r w:rsidRPr="00280520">
        <w:rPr>
          <w:lang w:eastAsia="zh-CN"/>
        </w:rPr>
        <w:t xml:space="preserve"> for the CORESET where the UE receives the PDCCH with the DCI format 1_0</w:t>
      </w:r>
      <w:r w:rsidRPr="00280520">
        <w:t>.</w:t>
      </w:r>
    </w:p>
    <w:p w14:paraId="776815D9" w14:textId="6904E46E" w:rsidR="00AB5B8F" w:rsidRPr="00081CAC" w:rsidRDefault="00AB5B8F" w:rsidP="00AB5B8F">
      <w:pPr>
        <w:rPr>
          <w:lang w:val="en-US"/>
        </w:rPr>
      </w:pPr>
      <w:r>
        <w:t>The UE does not expect to be indicated to transmit the PUCCH with the HARQ-ACK information at a time that is prior to a time when the UE applies a TA command that is provided by the transport block.</w:t>
      </w:r>
      <w:r w:rsidR="00216B48">
        <w:t xml:space="preserve"> </w:t>
      </w:r>
      <w:r w:rsidRPr="00FE55CB">
        <w:t xml:space="preserve">If the UE does not detect the DCI format 1_0 with CRC scrambled by the corresponding </w:t>
      </w:r>
      <w:r w:rsidR="00216B48">
        <w:t>MsgB</w:t>
      </w:r>
      <w:r w:rsidRPr="00FE55CB">
        <w:t xml:space="preserve">-RNTI within the window, </w:t>
      </w:r>
      <w:r w:rsidR="00173EDA">
        <w:t xml:space="preserve">or if the UE detects the DCI format </w:t>
      </w:r>
      <w:r w:rsidR="00173EDA" w:rsidRPr="00FE55CB">
        <w:t xml:space="preserve">1_0 with CRC scrambled by the corresponding </w:t>
      </w:r>
      <w:r w:rsidR="00173EDA">
        <w:t>MsgB</w:t>
      </w:r>
      <w:r w:rsidR="00173EDA" w:rsidRPr="00FE55CB">
        <w:t xml:space="preserve">-RNTI within the window </w:t>
      </w:r>
      <w:r w:rsidR="00173EDA">
        <w:t xml:space="preserve">and LSBs of a SFN field in the DCI format 1_0, if applicable, are not same as corresponding LSBs of the SFN where the UE transmitted the PRACH, </w:t>
      </w:r>
      <w:r w:rsidRPr="00FE55CB">
        <w:t>or if the UE does not correctly receive the transport block in the corresponding PDSCH within the window, or if the higher layers do not identif</w:t>
      </w:r>
      <w:r w:rsidRPr="001444F0">
        <w:t>y the RAPID associated with the PRACH transmission from the UE, the higher layers can indicate to the physical layer to transmit</w:t>
      </w:r>
      <w:r w:rsidRPr="002C69AE">
        <w:t xml:space="preserve"> </w:t>
      </w:r>
      <w:r>
        <w:t xml:space="preserve">only </w:t>
      </w:r>
      <w:r w:rsidRPr="00657C8A">
        <w:t xml:space="preserve">PRACH </w:t>
      </w:r>
      <w:r>
        <w:t xml:space="preserve">according to Type-1 random access procedure or to transmit both PRACH </w:t>
      </w:r>
      <w:r w:rsidRPr="00657C8A">
        <w:t>and PUSCH</w:t>
      </w:r>
      <w:r>
        <w:t xml:space="preserve"> according to Type-2 random access procedure </w:t>
      </w:r>
      <w:r w:rsidRPr="00A67C34">
        <w:t>[</w:t>
      </w:r>
      <w:r w:rsidRPr="001E280E">
        <w:rPr>
          <w:lang w:val="en-US"/>
        </w:rPr>
        <w:t>11, TS 38.321</w:t>
      </w:r>
      <w:r w:rsidRPr="001E280E">
        <w:t>]</w:t>
      </w:r>
      <w:r w:rsidRPr="00657C8A">
        <w:t xml:space="preserve">. </w:t>
      </w:r>
      <w:r w:rsidRPr="00657C8A">
        <w:rPr>
          <w:lang w:val="en-US"/>
        </w:rPr>
        <w:t xml:space="preserve">If requested by higher layers, </w:t>
      </w:r>
      <w:r w:rsidRPr="00C1639F">
        <w:t xml:space="preserve">the UE </w:t>
      </w:r>
      <w:r w:rsidR="005D78E0" w:rsidRPr="00C1639F">
        <w:rPr>
          <w:rFonts w:eastAsia="DengXian"/>
        </w:rPr>
        <w:t>shall be ready</w:t>
      </w:r>
      <w:r w:rsidRPr="00C1639F">
        <w:t xml:space="preserve"> to transmit a PRACH no later than </w:t>
      </w:r>
      <m:oMath>
        <m:sSub>
          <m:sSubPr>
            <m:ctrlPr>
              <w:rPr>
                <w:rFonts w:ascii="Cambria Math" w:hAnsi="Cambria Math"/>
                <w:i/>
              </w:rPr>
            </m:ctrlPr>
          </m:sSubPr>
          <m:e>
            <m:r>
              <w:rPr>
                <w:rFonts w:ascii="Cambria Math"/>
              </w:rPr>
              <m:t>N</m:t>
            </m:r>
          </m:e>
          <m:sub>
            <m:r>
              <m:rPr>
                <m:nor/>
              </m:rPr>
              <w:rPr>
                <w:rFonts w:ascii="Cambria Math"/>
              </w:rPr>
              <m:t>T,1</m:t>
            </m:r>
            <m:ctrlPr>
              <w:rPr>
                <w:rFonts w:ascii="Cambria Math" w:hAnsi="Cambria Math"/>
              </w:rPr>
            </m:ctrlPr>
          </m:sub>
        </m:sSub>
        <m:r>
          <w:rPr>
            <w:rFonts w:ascii="Cambria Math"/>
          </w:rPr>
          <m:t>+0.75</m:t>
        </m:r>
      </m:oMath>
      <w:r w:rsidRPr="00C1639F">
        <w:t xml:space="preserve"> </w:t>
      </w:r>
      <w:r w:rsidRPr="00C1639F">
        <w:rPr>
          <w:lang w:val="en-US"/>
        </w:rPr>
        <w:t xml:space="preserve">msec </w:t>
      </w:r>
      <w:r w:rsidRPr="00C1639F">
        <w:t xml:space="preserve">after the last symbol of the window, or the </w:t>
      </w:r>
      <w:r w:rsidRPr="001E280E">
        <w:t>last symbol of the PDSCH reception,</w:t>
      </w:r>
      <w:r w:rsidRPr="001E280E">
        <w:rPr>
          <w:lang w:val="en-US"/>
        </w:rPr>
        <w:t xml:space="preserve"> where </w:t>
      </w:r>
      <m:oMath>
        <m:sSub>
          <m:sSubPr>
            <m:ctrlPr>
              <w:rPr>
                <w:rFonts w:ascii="Cambria Math" w:hAnsi="Cambria Math"/>
                <w:i/>
              </w:rPr>
            </m:ctrlPr>
          </m:sSubPr>
          <m:e>
            <m:r>
              <w:rPr>
                <w:rFonts w:ascii="Cambria Math"/>
              </w:rPr>
              <m:t>N</m:t>
            </m:r>
          </m:e>
          <m:sub>
            <m:r>
              <m:rPr>
                <m:nor/>
              </m:rPr>
              <w:rPr>
                <w:rFonts w:ascii="Cambria Math"/>
              </w:rPr>
              <m:t>T,1</m:t>
            </m:r>
            <m:ctrlPr>
              <w:rPr>
                <w:rFonts w:ascii="Cambria Math" w:hAnsi="Cambria Math"/>
              </w:rPr>
            </m:ctrlPr>
          </m:sub>
        </m:sSub>
      </m:oMath>
      <w:r w:rsidRPr="001E280E">
        <w:t xml:space="preserve"> is a time duration of </w:t>
      </w:r>
      <m:oMath>
        <m:sSub>
          <m:sSubPr>
            <m:ctrlPr>
              <w:rPr>
                <w:rFonts w:ascii="Cambria Math" w:hAnsi="Cambria Math"/>
                <w:i/>
              </w:rPr>
            </m:ctrlPr>
          </m:sSubPr>
          <m:e>
            <m:r>
              <w:rPr>
                <w:rFonts w:ascii="Cambria Math"/>
              </w:rPr>
              <m:t>N</m:t>
            </m:r>
          </m:e>
          <m:sub>
            <m:r>
              <w:rPr>
                <w:rFonts w:ascii="Cambria Math"/>
              </w:rPr>
              <m:t>1</m:t>
            </m:r>
          </m:sub>
        </m:sSub>
      </m:oMath>
      <w:r w:rsidRPr="001E280E">
        <w:t xml:space="preserve"> symbols corresponding to a PDSCH processing time for UE processing capability 1 when additional PDSCH DM-RS is configured</w:t>
      </w:r>
      <w:r w:rsidRPr="001E280E">
        <w:rPr>
          <w:lang w:val="en-US"/>
        </w:rPr>
        <w:t xml:space="preserve">. </w:t>
      </w:r>
      <w:r w:rsidRPr="001E280E">
        <w:t xml:space="preserve">For </w:t>
      </w:r>
      <m:oMath>
        <m:r>
          <w:rPr>
            <w:rFonts w:ascii="Cambria Math"/>
          </w:rPr>
          <m:t>μ=0</m:t>
        </m:r>
      </m:oMath>
      <w:r w:rsidRPr="001E280E">
        <w:t xml:space="preserve">, the UE assumes </w:t>
      </w:r>
      <m:oMath>
        <m:sSub>
          <m:sSubPr>
            <m:ctrlPr>
              <w:rPr>
                <w:rFonts w:ascii="Cambria Math" w:hAnsi="Cambria Math"/>
                <w:i/>
              </w:rPr>
            </m:ctrlPr>
          </m:sSubPr>
          <m:e>
            <m:r>
              <w:rPr>
                <w:rFonts w:ascii="Cambria Math"/>
              </w:rPr>
              <m:t>N</m:t>
            </m:r>
          </m:e>
          <m:sub>
            <m:r>
              <m:rPr>
                <m:nor/>
              </m:rPr>
              <w:rPr>
                <w:rFonts w:ascii="Cambria Math"/>
              </w:rPr>
              <m:t>1,0</m:t>
            </m:r>
            <m:ctrlPr>
              <w:rPr>
                <w:rFonts w:ascii="Cambria Math" w:hAnsi="Cambria Math"/>
              </w:rPr>
            </m:ctrlPr>
          </m:sub>
        </m:sSub>
        <m:r>
          <w:rPr>
            <w:rFonts w:ascii="Cambria Math"/>
          </w:rPr>
          <m:t>=14</m:t>
        </m:r>
      </m:oMath>
      <w:r w:rsidRPr="001E280E">
        <w:t xml:space="preserve"> [6, TS 38.214]</w:t>
      </w:r>
      <w:r w:rsidRPr="001E280E">
        <w:rPr>
          <w:lang w:val="en-US"/>
        </w:rPr>
        <w:t>.</w:t>
      </w:r>
    </w:p>
    <w:p w14:paraId="6F1B0C42" w14:textId="77777777" w:rsidR="00AB5B8F" w:rsidRPr="001E280E" w:rsidRDefault="00AB5B8F" w:rsidP="00AB5B8F">
      <w:r w:rsidRPr="001E280E">
        <w:t>Unless the UE is configured a SCS, the UE receives subsequent PDSCH using same SCS as for the PDSCH reception providing the RAR message.</w:t>
      </w:r>
    </w:p>
    <w:p w14:paraId="7BB22580" w14:textId="5D8D750D" w:rsidR="00AB5B8F" w:rsidRPr="00B916EC" w:rsidRDefault="00AB5B8F" w:rsidP="00A10623">
      <w:r w:rsidRPr="001E280E">
        <w:t xml:space="preserve">If the UE does not detect the DCI format </w:t>
      </w:r>
      <w:r w:rsidR="00173EDA">
        <w:t xml:space="preserve">1_0 </w:t>
      </w:r>
      <w:r w:rsidRPr="001E280E">
        <w:t xml:space="preserve">with CRC scrambled by the corresponding </w:t>
      </w:r>
      <w:r w:rsidR="00216B48">
        <w:t>MsgB</w:t>
      </w:r>
      <w:r w:rsidRPr="001E280E">
        <w:t xml:space="preserve">-RNTI </w:t>
      </w:r>
      <w:r w:rsidR="00173EDA">
        <w:t xml:space="preserve">within the window, or if the UE detects the 1_0 </w:t>
      </w:r>
      <w:r w:rsidR="00173EDA" w:rsidRPr="001E280E">
        <w:t xml:space="preserve">with CRC scrambled by the corresponding </w:t>
      </w:r>
      <w:r w:rsidR="00173EDA">
        <w:t>MsgB</w:t>
      </w:r>
      <w:r w:rsidR="00173EDA" w:rsidRPr="001E280E">
        <w:t>-RNTI</w:t>
      </w:r>
      <w:r w:rsidR="00173EDA">
        <w:t xml:space="preserve"> within the window and LSBs of a SFN field in the DCI format 1_0, if applicable, are not same as corresponding LSBs of the SFN where the UE transmitted the PRACH, </w:t>
      </w:r>
      <w:r w:rsidRPr="001E280E">
        <w:t>or the UE does not correctly receive a corresponding transport block within the window, the UE procedure is as described in [</w:t>
      </w:r>
      <w:r w:rsidRPr="001E280E">
        <w:rPr>
          <w:lang w:val="en-US"/>
        </w:rPr>
        <w:t>11, TS 38.321</w:t>
      </w:r>
      <w:r w:rsidRPr="001E280E">
        <w:t>].</w:t>
      </w:r>
    </w:p>
    <w:p w14:paraId="7C55A47F" w14:textId="77777777" w:rsidR="00A10623" w:rsidRPr="00B916EC" w:rsidRDefault="00A10623" w:rsidP="00A10623">
      <w:pPr>
        <w:pStyle w:val="Heading2"/>
        <w:ind w:left="850" w:hanging="850"/>
      </w:pPr>
      <w:bookmarkStart w:id="375" w:name="_Toc12021464"/>
      <w:bookmarkStart w:id="376" w:name="_Toc20311576"/>
      <w:bookmarkStart w:id="377" w:name="_Toc26719401"/>
      <w:bookmarkStart w:id="378" w:name="_Toc29894834"/>
      <w:bookmarkStart w:id="379" w:name="_Toc29899133"/>
      <w:bookmarkStart w:id="380" w:name="_Toc29899551"/>
      <w:bookmarkStart w:id="381" w:name="_Toc29917288"/>
      <w:bookmarkStart w:id="382" w:name="_Toc36498162"/>
      <w:bookmarkStart w:id="383" w:name="_Toc45699188"/>
      <w:bookmarkStart w:id="384" w:name="_Toc130394868"/>
      <w:r w:rsidRPr="00B916EC">
        <w:t>8</w:t>
      </w:r>
      <w:r w:rsidRPr="00B916EC">
        <w:rPr>
          <w:rFonts w:hint="eastAsia"/>
        </w:rPr>
        <w:t>.</w:t>
      </w:r>
      <w:r w:rsidRPr="00B916EC">
        <w:t>3</w:t>
      </w:r>
      <w:r w:rsidR="007D5A3F">
        <w:rPr>
          <w:rFonts w:hint="eastAsia"/>
        </w:rPr>
        <w:tab/>
      </w:r>
      <w:r w:rsidRPr="00B916EC">
        <w:t>PUSCH</w:t>
      </w:r>
      <w:r w:rsidR="0006659E">
        <w:t xml:space="preserve"> scheduled by RAR UL grant</w:t>
      </w:r>
      <w:bookmarkEnd w:id="375"/>
      <w:bookmarkEnd w:id="376"/>
      <w:bookmarkEnd w:id="377"/>
      <w:bookmarkEnd w:id="378"/>
      <w:bookmarkEnd w:id="379"/>
      <w:bookmarkEnd w:id="380"/>
      <w:bookmarkEnd w:id="381"/>
      <w:bookmarkEnd w:id="382"/>
      <w:bookmarkEnd w:id="383"/>
      <w:bookmarkEnd w:id="384"/>
    </w:p>
    <w:p w14:paraId="3B133016" w14:textId="71676393" w:rsidR="00173EDA" w:rsidRDefault="0006659E" w:rsidP="0006659E">
      <w:r w:rsidRPr="00B916EC">
        <w:t xml:space="preserve">An </w:t>
      </w:r>
      <w:r>
        <w:t xml:space="preserve">active </w:t>
      </w:r>
      <w:r w:rsidRPr="00830C02">
        <w:t>UL BWP</w:t>
      </w:r>
      <w:r w:rsidR="00B551A9">
        <w:t xml:space="preserve"> with SCS configuration </w:t>
      </w:r>
      <m:oMath>
        <m:r>
          <w:rPr>
            <w:rFonts w:ascii="Cambria Math" w:eastAsia="MS Mincho" w:hAnsi="Cambria Math"/>
            <w:kern w:val="2"/>
          </w:rPr>
          <m:t>μ</m:t>
        </m:r>
      </m:oMath>
      <w:r w:rsidRPr="00830C02">
        <w:t xml:space="preserve">, as described </w:t>
      </w:r>
      <w:r w:rsidR="006F5F9E">
        <w:t>in clause</w:t>
      </w:r>
      <w:r w:rsidRPr="00830C02">
        <w:t xml:space="preserve"> 12 and in [4, TS 38.211], for </w:t>
      </w:r>
      <w:r>
        <w:t>a</w:t>
      </w:r>
      <w:r w:rsidRPr="00830C02">
        <w:t xml:space="preserve"> PUSCH transmission </w:t>
      </w:r>
      <w:r>
        <w:t xml:space="preserve">scheduled by a RAR UL grant </w:t>
      </w:r>
      <w:r w:rsidRPr="00830C02">
        <w:t xml:space="preserve">is indicated by higher layers. </w:t>
      </w:r>
    </w:p>
    <w:p w14:paraId="7C9485DB" w14:textId="4CF8BCA0" w:rsidR="0006659E" w:rsidRDefault="00173EDA" w:rsidP="0006659E">
      <w:pPr>
        <w:rPr>
          <w:rFonts w:cs="Times"/>
        </w:rPr>
      </w:pPr>
      <w:r w:rsidRPr="00425B1F">
        <w:rPr>
          <w:rFonts w:eastAsia="MS Mincho"/>
          <w:kern w:val="2"/>
          <w:lang w:val="en-US"/>
        </w:rPr>
        <w:t xml:space="preserve">If </w:t>
      </w:r>
      <w:r w:rsidRPr="00425B1F">
        <w:rPr>
          <w:rFonts w:eastAsia="MS Mincho"/>
          <w:i/>
          <w:iCs/>
          <w:kern w:val="2"/>
          <w:lang w:val="en-US"/>
        </w:rPr>
        <w:t>useInterlacePUCCH-PUSCH</w:t>
      </w:r>
      <w:r w:rsidRPr="00425B1F">
        <w:rPr>
          <w:rFonts w:eastAsia="MS Mincho"/>
          <w:kern w:val="2"/>
          <w:lang w:val="en-US"/>
        </w:rPr>
        <w:t xml:space="preserve"> is </w:t>
      </w:r>
      <w:r>
        <w:rPr>
          <w:rFonts w:eastAsia="MS Mincho"/>
          <w:kern w:val="2"/>
          <w:lang w:val="en-US"/>
        </w:rPr>
        <w:t>not</w:t>
      </w:r>
      <w:r w:rsidRPr="00425B1F">
        <w:rPr>
          <w:rFonts w:eastAsia="MS Mincho"/>
          <w:kern w:val="2"/>
          <w:lang w:val="en-US"/>
        </w:rPr>
        <w:t xml:space="preserve"> provided </w:t>
      </w:r>
      <w:r>
        <w:rPr>
          <w:rFonts w:eastAsia="MS Mincho"/>
          <w:kern w:val="2"/>
          <w:lang w:val="en-US"/>
        </w:rPr>
        <w:t>by</w:t>
      </w:r>
      <w:r w:rsidRPr="00425B1F">
        <w:rPr>
          <w:rFonts w:eastAsia="MS Mincho"/>
          <w:kern w:val="2"/>
          <w:lang w:val="en-US"/>
        </w:rPr>
        <w:t xml:space="preserve"> </w:t>
      </w:r>
      <w:r w:rsidRPr="00425B1F">
        <w:rPr>
          <w:rFonts w:eastAsia="MS Mincho"/>
          <w:i/>
          <w:iCs/>
          <w:kern w:val="2"/>
          <w:lang w:val="en-US"/>
        </w:rPr>
        <w:t>BWP-UplinkCommon</w:t>
      </w:r>
      <w:r w:rsidRPr="00425B1F">
        <w:rPr>
          <w:rFonts w:eastAsia="MS Mincho"/>
          <w:kern w:val="2"/>
          <w:lang w:val="en-US"/>
        </w:rPr>
        <w:t xml:space="preserve"> </w:t>
      </w:r>
      <w:r>
        <w:rPr>
          <w:rFonts w:eastAsia="MS Mincho"/>
          <w:kern w:val="2"/>
          <w:lang w:val="en-US"/>
        </w:rPr>
        <w:t>and</w:t>
      </w:r>
      <w:r w:rsidRPr="00425B1F">
        <w:rPr>
          <w:rFonts w:eastAsia="MS Mincho"/>
          <w:kern w:val="2"/>
          <w:lang w:val="en-US"/>
        </w:rPr>
        <w:t xml:space="preserve"> </w:t>
      </w:r>
      <w:r w:rsidRPr="00425B1F">
        <w:rPr>
          <w:rFonts w:eastAsia="MS Mincho"/>
          <w:i/>
          <w:iCs/>
          <w:kern w:val="2"/>
          <w:lang w:val="en-US"/>
        </w:rPr>
        <w:t>BWP-UplinkDedicated</w:t>
      </w:r>
      <w:r>
        <w:rPr>
          <w:rFonts w:cs="Times"/>
        </w:rPr>
        <w:t>, for</w:t>
      </w:r>
      <w:r w:rsidRPr="00830C02">
        <w:rPr>
          <w:rFonts w:cs="Times"/>
        </w:rPr>
        <w:t xml:space="preserve"> </w:t>
      </w:r>
      <w:r w:rsidR="0006659E" w:rsidRPr="00830C02">
        <w:rPr>
          <w:rFonts w:cs="Times"/>
        </w:rPr>
        <w:t xml:space="preserve">determining the frequency domain resource allocation for </w:t>
      </w:r>
      <w:r w:rsidR="0006659E">
        <w:rPr>
          <w:rFonts w:cs="Times"/>
        </w:rPr>
        <w:t xml:space="preserve">the </w:t>
      </w:r>
      <w:r w:rsidR="0006659E" w:rsidRPr="00830C02">
        <w:rPr>
          <w:rFonts w:cs="Times"/>
        </w:rPr>
        <w:t xml:space="preserve">PUSCH transmission within the active UL </w:t>
      </w:r>
      <w:r w:rsidR="0006659E">
        <w:rPr>
          <w:rFonts w:cs="Times"/>
        </w:rPr>
        <w:t>BWP</w:t>
      </w:r>
    </w:p>
    <w:p w14:paraId="68E02E26" w14:textId="77777777" w:rsidR="0006659E" w:rsidRPr="00830C02" w:rsidRDefault="0006659E" w:rsidP="0006659E">
      <w:pPr>
        <w:pStyle w:val="B1"/>
        <w:rPr>
          <w:rFonts w:eastAsia="MS Mincho"/>
          <w:kern w:val="2"/>
        </w:rPr>
      </w:pPr>
      <w:r w:rsidRPr="00503CEB">
        <w:lastRenderedPageBreak/>
        <w:t>-</w:t>
      </w:r>
      <w:r w:rsidRPr="00503CEB">
        <w:tab/>
      </w:r>
      <w:r w:rsidRPr="00503CEB">
        <w:rPr>
          <w:rFonts w:eastAsia="MS Mincho"/>
          <w:kern w:val="2"/>
        </w:rPr>
        <w:t>if</w:t>
      </w:r>
      <w:r>
        <w:rPr>
          <w:rFonts w:eastAsia="MS Mincho"/>
          <w:kern w:val="2"/>
        </w:rPr>
        <w:t xml:space="preserve"> </w:t>
      </w:r>
      <w:r w:rsidRPr="00830C02">
        <w:rPr>
          <w:rFonts w:cs="Times"/>
        </w:rPr>
        <w:t xml:space="preserve">the active UL BWP </w:t>
      </w:r>
      <w:r>
        <w:rPr>
          <w:rFonts w:cs="Times"/>
        </w:rPr>
        <w:t>and the initial UL BWP have same SCS and</w:t>
      </w:r>
      <w:r w:rsidRPr="00830C02">
        <w:rPr>
          <w:rFonts w:cs="Times"/>
        </w:rPr>
        <w:t xml:space="preserve"> same CP length and th</w:t>
      </w:r>
      <w:r>
        <w:rPr>
          <w:rFonts w:cs="Times"/>
        </w:rPr>
        <w:t>e active UL BWP includes all RBs of the initial UL BWP</w:t>
      </w:r>
      <w:r>
        <w:rPr>
          <w:rFonts w:cs="Times"/>
          <w:lang w:val="en-US"/>
        </w:rPr>
        <w:t>,</w:t>
      </w:r>
      <w:r>
        <w:rPr>
          <w:rFonts w:cs="Times"/>
        </w:rPr>
        <w:t xml:space="preserve"> or </w:t>
      </w:r>
      <w:r w:rsidRPr="00830C02">
        <w:rPr>
          <w:rFonts w:cs="Times"/>
        </w:rPr>
        <w:t>the active</w:t>
      </w:r>
      <w:r>
        <w:rPr>
          <w:rFonts w:cs="Times"/>
        </w:rPr>
        <w:t xml:space="preserve"> UL BWP is the initial UL BWP, the initial UL BWP is used</w:t>
      </w:r>
      <w:r w:rsidRPr="00830C02">
        <w:rPr>
          <w:rFonts w:cs="Times"/>
        </w:rPr>
        <w:t xml:space="preserve"> </w:t>
      </w:r>
    </w:p>
    <w:p w14:paraId="7B5750ED" w14:textId="77777777" w:rsidR="0006659E" w:rsidRPr="00830C02" w:rsidRDefault="0006659E" w:rsidP="0006659E">
      <w:pPr>
        <w:pStyle w:val="B1"/>
        <w:rPr>
          <w:rFonts w:eastAsia="MS Mincho"/>
          <w:kern w:val="2"/>
          <w:lang w:val="en-US"/>
        </w:rPr>
      </w:pPr>
      <w:r w:rsidRPr="00503CEB">
        <w:t>-</w:t>
      </w:r>
      <w:r w:rsidRPr="00503CEB">
        <w:tab/>
      </w:r>
      <w:r>
        <w:rPr>
          <w:rFonts w:cs="Times"/>
          <w:lang w:val="en-US"/>
        </w:rPr>
        <w:t xml:space="preserve">else, </w:t>
      </w:r>
      <w:r w:rsidRPr="00830C02">
        <w:rPr>
          <w:rFonts w:cs="Times"/>
        </w:rPr>
        <w:t xml:space="preserve">the RB numbering starts from </w:t>
      </w:r>
      <w:r>
        <w:rPr>
          <w:rFonts w:cs="Times"/>
          <w:lang w:val="en-US"/>
        </w:rPr>
        <w:t>the first</w:t>
      </w:r>
      <w:r w:rsidRPr="00830C02">
        <w:rPr>
          <w:rFonts w:cs="Times"/>
        </w:rPr>
        <w:t xml:space="preserve"> RB of the active UL BWP and the</w:t>
      </w:r>
      <w:r>
        <w:rPr>
          <w:rFonts w:cs="Times"/>
        </w:rPr>
        <w:t xml:space="preserve"> maximum number of RBs </w:t>
      </w:r>
      <w:r w:rsidRPr="00830C02">
        <w:rPr>
          <w:rFonts w:cs="Times"/>
        </w:rPr>
        <w:t xml:space="preserve">for </w:t>
      </w:r>
      <w:r>
        <w:rPr>
          <w:rFonts w:cs="Times"/>
          <w:lang w:val="en-US"/>
        </w:rPr>
        <w:t xml:space="preserve">frequency domain </w:t>
      </w:r>
      <w:r w:rsidRPr="00830C02">
        <w:rPr>
          <w:rFonts w:cs="Times"/>
        </w:rPr>
        <w:t>res</w:t>
      </w:r>
      <w:r>
        <w:rPr>
          <w:rFonts w:cs="Times"/>
        </w:rPr>
        <w:t>ource allocation equals</w:t>
      </w:r>
      <w:r w:rsidRPr="00830C02">
        <w:rPr>
          <w:rFonts w:cs="Times"/>
        </w:rPr>
        <w:t xml:space="preserve"> </w:t>
      </w:r>
      <w:r>
        <w:rPr>
          <w:rFonts w:cs="Times"/>
          <w:lang w:val="en-US"/>
        </w:rPr>
        <w:t>the number of RBs in</w:t>
      </w:r>
      <w:r w:rsidRPr="00830C02">
        <w:rPr>
          <w:rFonts w:cs="Times"/>
        </w:rPr>
        <w:t xml:space="preserve"> the initial UL BWP</w:t>
      </w:r>
    </w:p>
    <w:p w14:paraId="5FC88E3B" w14:textId="017CEC98" w:rsidR="0006659E" w:rsidRPr="00F9689B" w:rsidRDefault="0006659E" w:rsidP="0006659E">
      <w:r>
        <w:t>The</w:t>
      </w:r>
      <w:r w:rsidRPr="0002290E">
        <w:rPr>
          <w:rFonts w:eastAsia="DengXian"/>
        </w:rPr>
        <w:t xml:space="preserve"> </w:t>
      </w:r>
      <w:r w:rsidRPr="0002290E">
        <w:t>frequency domain</w:t>
      </w:r>
      <w:r w:rsidRPr="00F9689B">
        <w:t xml:space="preserve"> resource allocation is by uplink resource allocation type 1 [6, TS 38.214]. </w:t>
      </w:r>
      <w:r>
        <w:t xml:space="preserve">For an </w:t>
      </w:r>
      <w:r>
        <w:rPr>
          <w:rFonts w:eastAsia="MS Mincho"/>
          <w:kern w:val="2"/>
        </w:rPr>
        <w:t>initial</w:t>
      </w:r>
      <w:r w:rsidRPr="00F9689B">
        <w:rPr>
          <w:rFonts w:eastAsia="MS Mincho"/>
          <w:kern w:val="2"/>
        </w:rPr>
        <w:t xml:space="preserve"> UL BWP </w:t>
      </w:r>
      <w:r>
        <w:rPr>
          <w:rFonts w:eastAsia="MS Mincho"/>
          <w:kern w:val="2"/>
        </w:rPr>
        <w:t xml:space="preserve">size </w:t>
      </w:r>
      <w:r w:rsidRPr="00F9689B">
        <w:rPr>
          <w:rFonts w:eastAsia="MS Mincho"/>
          <w:kern w:val="2"/>
        </w:rPr>
        <w:t>of</w:t>
      </w:r>
      <w:r>
        <w:rPr>
          <w:rFonts w:eastAsia="MS Mincho"/>
          <w:kern w:val="2"/>
        </w:rPr>
        <w:t xml:space="preserve"> </w:t>
      </w:r>
      <m:oMath>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oMath>
      <w:r>
        <w:t xml:space="preserve"> RBs, a</w:t>
      </w:r>
      <w:r w:rsidRPr="00F9689B">
        <w:t xml:space="preserve"> UE processes</w:t>
      </w:r>
      <w:r w:rsidRPr="00F9689B">
        <w:rPr>
          <w:rFonts w:eastAsia="MS Mincho"/>
          <w:kern w:val="2"/>
        </w:rPr>
        <w:t xml:space="preserve"> the frequency domain resource </w:t>
      </w:r>
      <w:r>
        <w:rPr>
          <w:rFonts w:eastAsia="MS Mincho"/>
          <w:kern w:val="2"/>
        </w:rPr>
        <w:t>assignment</w:t>
      </w:r>
      <w:r w:rsidRPr="00F9689B">
        <w:rPr>
          <w:rFonts w:eastAsia="MS Mincho"/>
          <w:kern w:val="2"/>
        </w:rPr>
        <w:t xml:space="preserve"> field</w:t>
      </w:r>
      <w:r>
        <w:rPr>
          <w:rFonts w:eastAsia="MS Mincho"/>
          <w:kern w:val="2"/>
        </w:rPr>
        <w:t xml:space="preserve"> </w:t>
      </w:r>
      <w:r w:rsidRPr="00F9689B">
        <w:t>as follows</w:t>
      </w:r>
    </w:p>
    <w:p w14:paraId="2C054A45" w14:textId="63A88F2D" w:rsidR="0006659E" w:rsidRPr="00F9689B" w:rsidRDefault="0006659E" w:rsidP="0006659E">
      <w:pPr>
        <w:pStyle w:val="B1"/>
        <w:rPr>
          <w:rFonts w:eastAsia="MS Mincho"/>
          <w:kern w:val="2"/>
        </w:rPr>
      </w:pPr>
      <w:r w:rsidRPr="00F9689B">
        <w:t>-</w:t>
      </w:r>
      <w:r w:rsidRPr="00F9689B">
        <w:tab/>
      </w:r>
      <w:r w:rsidRPr="00F9689B">
        <w:rPr>
          <w:rFonts w:eastAsia="MS Mincho"/>
          <w:kern w:val="2"/>
        </w:rPr>
        <w:t xml:space="preserve">if </w:t>
      </w:r>
      <m:oMath>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r>
          <w:rPr>
            <w:rFonts w:ascii="Cambria Math" w:eastAsia="MS Mincho" w:hAnsi="Cambria Math"/>
            <w:kern w:val="2"/>
          </w:rPr>
          <m:t>≤180</m:t>
        </m:r>
      </m:oMath>
      <w:r w:rsidR="0060391B">
        <w:rPr>
          <w:rFonts w:eastAsia="MS Mincho"/>
          <w:kern w:val="2"/>
          <w:lang w:val="en-US"/>
        </w:rPr>
        <w:t>,</w:t>
      </w:r>
      <w:r w:rsidR="0060391B" w:rsidRPr="00993E0C">
        <w:rPr>
          <w:rFonts w:eastAsia="MS Mincho"/>
          <w:kern w:val="2"/>
          <w:lang w:val="en-US"/>
        </w:rPr>
        <w:t xml:space="preserve"> </w:t>
      </w:r>
      <w:r w:rsidR="0060391B" w:rsidRPr="00993E0C">
        <w:rPr>
          <w:rFonts w:eastAsia="MS Mincho"/>
          <w:kern w:val="2"/>
        </w:rPr>
        <w:t>or for operation with shared spectrum channel access</w:t>
      </w:r>
      <w:r w:rsidR="00FA4CFB">
        <w:rPr>
          <w:rFonts w:eastAsia="MS Mincho"/>
          <w:kern w:val="2"/>
          <w:lang w:val="en-GB"/>
        </w:rPr>
        <w:t xml:space="preserve"> </w:t>
      </w:r>
      <w:r w:rsidR="00FA4CFB">
        <w:rPr>
          <w:rFonts w:eastAsia="MS Mincho"/>
          <w:kern w:val="2"/>
        </w:rPr>
        <w:t xml:space="preserve">in FR1 or for FR2-2 when </w:t>
      </w:r>
      <w:r w:rsidR="00FA4CFB">
        <w:rPr>
          <w:rFonts w:eastAsia="MS Mincho"/>
          <w:i/>
          <w:kern w:val="2"/>
        </w:rPr>
        <w:t>ChannelAccessMode2-r17</w:t>
      </w:r>
      <w:r w:rsidR="00FA4CFB">
        <w:rPr>
          <w:rFonts w:eastAsia="MS Mincho"/>
          <w:kern w:val="2"/>
        </w:rPr>
        <w:t xml:space="preserve"> is provided</w:t>
      </w:r>
      <w:r w:rsidR="0060391B" w:rsidRPr="00993E0C">
        <w:rPr>
          <w:rFonts w:eastAsia="MS Mincho"/>
          <w:kern w:val="2"/>
        </w:rPr>
        <w:t xml:space="preserve"> if </w:t>
      </w:r>
      <m:oMath>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r>
          <w:rPr>
            <w:rFonts w:ascii="Cambria Math" w:eastAsia="MS Mincho" w:hAnsi="Cambria Math"/>
            <w:kern w:val="2"/>
          </w:rPr>
          <m:t>≤90</m:t>
        </m:r>
      </m:oMath>
    </w:p>
    <w:p w14:paraId="61FF14ED" w14:textId="1CEC0B09" w:rsidR="0006659E" w:rsidRPr="00F9689B" w:rsidRDefault="0006659E" w:rsidP="0006659E">
      <w:pPr>
        <w:pStyle w:val="B2"/>
        <w:rPr>
          <w:lang w:val="en-US"/>
        </w:rPr>
      </w:pPr>
      <w:r w:rsidRPr="00F9689B">
        <w:rPr>
          <w:lang w:val="en-US"/>
        </w:rPr>
        <w:t>-</w:t>
      </w:r>
      <w:r w:rsidRPr="00F9689B">
        <w:rPr>
          <w:lang w:val="en-US"/>
        </w:rPr>
        <w:tab/>
      </w:r>
      <w:r w:rsidRPr="00F9689B">
        <w:rPr>
          <w:rFonts w:eastAsia="MS Mincho"/>
          <w:kern w:val="2"/>
        </w:rPr>
        <w:t xml:space="preserve">truncate the frequency </w:t>
      </w:r>
      <w:r>
        <w:rPr>
          <w:rFonts w:eastAsia="MS Mincho"/>
          <w:kern w:val="2"/>
          <w:lang w:val="en-US"/>
        </w:rPr>
        <w:t xml:space="preserve">domain </w:t>
      </w:r>
      <w:r w:rsidRPr="00F9689B">
        <w:rPr>
          <w:rFonts w:eastAsia="MS Mincho"/>
          <w:kern w:val="2"/>
        </w:rPr>
        <w:t>resource a</w:t>
      </w:r>
      <w:r>
        <w:rPr>
          <w:rFonts w:eastAsia="MS Mincho"/>
          <w:kern w:val="2"/>
        </w:rPr>
        <w:t>ssignment</w:t>
      </w:r>
      <w:r w:rsidRPr="00F9689B">
        <w:rPr>
          <w:rFonts w:eastAsia="MS Mincho"/>
          <w:kern w:val="2"/>
        </w:rPr>
        <w:t xml:space="preserve"> </w:t>
      </w:r>
      <w:r w:rsidRPr="00F9689B">
        <w:rPr>
          <w:rFonts w:eastAsia="MS Mincho"/>
          <w:kern w:val="2"/>
          <w:lang w:val="en-US"/>
        </w:rPr>
        <w:t xml:space="preserve">field </w:t>
      </w:r>
      <w:r w:rsidRPr="00F9689B">
        <w:rPr>
          <w:rFonts w:eastAsia="MS Mincho"/>
          <w:kern w:val="2"/>
        </w:rPr>
        <w:t xml:space="preserve">to its </w:t>
      </w:r>
      <m:oMath>
        <m:d>
          <m:dPr>
            <m:begChr m:val="⌈"/>
            <m:endChr m:val="⌉"/>
            <m:ctrlPr>
              <w:rPr>
                <w:rFonts w:ascii="Cambria Math" w:eastAsia="MS Mincho" w:hAnsi="Cambria Math"/>
                <w:i/>
                <w:kern w:val="2"/>
              </w:rPr>
            </m:ctrlPr>
          </m:dPr>
          <m:e>
            <m:sSub>
              <m:sSubPr>
                <m:ctrlPr>
                  <w:rPr>
                    <w:rFonts w:ascii="Cambria Math" w:eastAsia="MS Mincho" w:hAnsi="Cambria Math"/>
                    <w:i/>
                    <w:kern w:val="2"/>
                  </w:rPr>
                </m:ctrlPr>
              </m:sSubPr>
              <m:e>
                <m:r>
                  <m:rPr>
                    <m:nor/>
                  </m:rPr>
                  <w:rPr>
                    <w:rFonts w:ascii="Cambria Math" w:eastAsia="MS Mincho" w:hAnsi="Cambria Math"/>
                    <w:kern w:val="2"/>
                  </w:rPr>
                  <m:t>log</m:t>
                </m:r>
              </m:e>
              <m:sub>
                <m:r>
                  <w:rPr>
                    <w:rFonts w:ascii="Cambria Math" w:eastAsia="MS Mincho" w:hAnsi="Cambria Math"/>
                    <w:kern w:val="2"/>
                  </w:rPr>
                  <m:t>2</m:t>
                </m:r>
              </m:sub>
            </m:sSub>
            <m:d>
              <m:dPr>
                <m:ctrlPr>
                  <w:rPr>
                    <w:rFonts w:ascii="Cambria Math" w:eastAsia="MS Mincho" w:hAnsi="Cambria Math"/>
                    <w:i/>
                    <w:kern w:val="2"/>
                  </w:rPr>
                </m:ctrlPr>
              </m:dPr>
              <m:e>
                <m:f>
                  <m:fPr>
                    <m:type m:val="lin"/>
                    <m:ctrlPr>
                      <w:rPr>
                        <w:rFonts w:ascii="Cambria Math" w:eastAsia="MS Mincho" w:hAnsi="Cambria Math"/>
                        <w:i/>
                        <w:kern w:val="2"/>
                      </w:rPr>
                    </m:ctrlPr>
                  </m:fPr>
                  <m:num>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r>
                      <w:rPr>
                        <w:rFonts w:ascii="Cambria Math" w:eastAsia="MS Mincho" w:hAnsi="Cambria Math"/>
                        <w:kern w:val="2"/>
                      </w:rPr>
                      <m:t>∙</m:t>
                    </m:r>
                    <m:d>
                      <m:dPr>
                        <m:ctrlPr>
                          <w:rPr>
                            <w:rFonts w:ascii="Cambria Math" w:eastAsia="MS Mincho" w:hAnsi="Cambria Math"/>
                            <w:i/>
                            <w:kern w:val="2"/>
                          </w:rPr>
                        </m:ctrlPr>
                      </m:dPr>
                      <m:e>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r>
                          <w:rPr>
                            <w:rFonts w:ascii="Cambria Math" w:eastAsia="MS Mincho" w:hAnsi="Cambria Math"/>
                            <w:kern w:val="2"/>
                          </w:rPr>
                          <m:t>+1</m:t>
                        </m:r>
                      </m:e>
                    </m:d>
                  </m:num>
                  <m:den>
                    <m:r>
                      <w:rPr>
                        <w:rFonts w:ascii="Cambria Math" w:eastAsia="MS Mincho" w:hAnsi="Cambria Math"/>
                        <w:kern w:val="2"/>
                      </w:rPr>
                      <m:t>2</m:t>
                    </m:r>
                  </m:den>
                </m:f>
              </m:e>
            </m:d>
          </m:e>
        </m:d>
      </m:oMath>
      <w:r w:rsidRPr="00F9689B">
        <w:rPr>
          <w:rFonts w:eastAsia="MS Mincho"/>
          <w:kern w:val="2"/>
        </w:rPr>
        <w:t xml:space="preserve"> least significant bits and interpret the truncated frequency resource a</w:t>
      </w:r>
      <w:r>
        <w:rPr>
          <w:rFonts w:eastAsia="MS Mincho"/>
          <w:kern w:val="2"/>
        </w:rPr>
        <w:t>ssignment</w:t>
      </w:r>
      <w:r w:rsidRPr="00F9689B">
        <w:rPr>
          <w:rFonts w:eastAsia="MS Mincho"/>
          <w:kern w:val="2"/>
        </w:rPr>
        <w:t xml:space="preserve"> </w:t>
      </w:r>
      <w:r w:rsidRPr="00F9689B">
        <w:rPr>
          <w:rFonts w:eastAsia="MS Mincho"/>
          <w:kern w:val="2"/>
          <w:lang w:val="en-US"/>
        </w:rPr>
        <w:t xml:space="preserve">field </w:t>
      </w:r>
      <w:r w:rsidRPr="00F9689B">
        <w:rPr>
          <w:rFonts w:eastAsia="MS Mincho"/>
          <w:kern w:val="2"/>
        </w:rPr>
        <w:t xml:space="preserve">as for </w:t>
      </w:r>
      <w:r w:rsidRPr="00F9689B">
        <w:rPr>
          <w:rFonts w:eastAsia="MS Mincho"/>
          <w:kern w:val="2"/>
          <w:lang w:val="en-US"/>
        </w:rPr>
        <w:t xml:space="preserve">the frequency resource </w:t>
      </w:r>
      <w:r w:rsidRPr="00F9689B">
        <w:rPr>
          <w:rFonts w:eastAsia="MS Mincho"/>
          <w:kern w:val="2"/>
        </w:rPr>
        <w:t>a</w:t>
      </w:r>
      <w:r>
        <w:rPr>
          <w:rFonts w:eastAsia="MS Mincho"/>
          <w:kern w:val="2"/>
        </w:rPr>
        <w:t>ssignment</w:t>
      </w:r>
      <w:r w:rsidRPr="00F9689B">
        <w:rPr>
          <w:rFonts w:eastAsia="MS Mincho"/>
          <w:kern w:val="2"/>
          <w:lang w:val="en-US"/>
        </w:rPr>
        <w:t xml:space="preserve"> field in </w:t>
      </w:r>
      <w:r w:rsidRPr="00F9689B">
        <w:rPr>
          <w:rFonts w:eastAsia="MS Mincho"/>
          <w:kern w:val="2"/>
        </w:rPr>
        <w:t>DCI format 0_0</w:t>
      </w:r>
      <w:r w:rsidRPr="00F9689B">
        <w:rPr>
          <w:rFonts w:eastAsia="MS Mincho"/>
          <w:kern w:val="2"/>
          <w:lang w:val="en-US"/>
        </w:rPr>
        <w:t xml:space="preserve"> as described in </w:t>
      </w:r>
      <w:r>
        <w:t>[5</w:t>
      </w:r>
      <w:r w:rsidRPr="00F9689B">
        <w:t xml:space="preserve">, </w:t>
      </w:r>
      <w:r w:rsidRPr="00F9689B">
        <w:rPr>
          <w:lang w:val="en-US"/>
        </w:rPr>
        <w:t xml:space="preserve">TS </w:t>
      </w:r>
      <w:r>
        <w:t>38.212</w:t>
      </w:r>
      <w:r w:rsidRPr="00F9689B">
        <w:t>]</w:t>
      </w:r>
      <w:r w:rsidRPr="00F9689B">
        <w:rPr>
          <w:lang w:val="en-US"/>
        </w:rPr>
        <w:t xml:space="preserve"> </w:t>
      </w:r>
    </w:p>
    <w:p w14:paraId="11D2BC77" w14:textId="77777777" w:rsidR="0006659E" w:rsidRPr="00F9689B" w:rsidRDefault="0006659E" w:rsidP="0006659E">
      <w:pPr>
        <w:pStyle w:val="B1"/>
        <w:rPr>
          <w:rFonts w:eastAsia="MS Mincho"/>
          <w:kern w:val="2"/>
        </w:rPr>
      </w:pPr>
      <w:r w:rsidRPr="00F9689B">
        <w:t>-</w:t>
      </w:r>
      <w:r w:rsidRPr="00F9689B">
        <w:tab/>
      </w:r>
      <w:r w:rsidRPr="00F9689B">
        <w:rPr>
          <w:rFonts w:eastAsia="MS Mincho"/>
          <w:kern w:val="2"/>
        </w:rPr>
        <w:t>else</w:t>
      </w:r>
    </w:p>
    <w:p w14:paraId="26E7A55A" w14:textId="77777777" w:rsidR="00CD13AF" w:rsidRDefault="0006659E" w:rsidP="0006659E">
      <w:pPr>
        <w:pStyle w:val="B2"/>
        <w:rPr>
          <w:rFonts w:eastAsia="MS Mincho"/>
          <w:kern w:val="2"/>
        </w:rPr>
      </w:pPr>
      <w:r w:rsidRPr="00F9689B">
        <w:rPr>
          <w:lang w:val="en-US"/>
        </w:rPr>
        <w:t>-</w:t>
      </w:r>
      <w:r w:rsidRPr="00F9689B">
        <w:rPr>
          <w:lang w:val="en-US"/>
        </w:rPr>
        <w:tab/>
      </w:r>
      <w:r w:rsidRPr="00F9689B">
        <w:rPr>
          <w:rFonts w:eastAsia="MS Mincho"/>
          <w:kern w:val="2"/>
        </w:rPr>
        <w:t xml:space="preserve">insert </w:t>
      </w:r>
    </w:p>
    <w:p w14:paraId="34F3109C" w14:textId="4708F14A" w:rsidR="00CD13AF" w:rsidRPr="00CD13AF" w:rsidRDefault="00CD13AF" w:rsidP="00CD13AF">
      <w:pPr>
        <w:pStyle w:val="B3"/>
      </w:pPr>
      <w:r>
        <w:t>-</w:t>
      </w:r>
      <w:r>
        <w:tab/>
      </w:r>
      <m:oMath>
        <m:d>
          <m:dPr>
            <m:begChr m:val="⌈"/>
            <m:endChr m:val="⌉"/>
            <m:ctrlPr>
              <w:rPr>
                <w:rFonts w:ascii="Cambria Math" w:hAnsi="Cambria Math"/>
                <w:i/>
              </w:rPr>
            </m:ctrlPr>
          </m:dPr>
          <m:e>
            <m:sSub>
              <m:sSubPr>
                <m:ctrlPr>
                  <w:rPr>
                    <w:rFonts w:ascii="Cambria Math" w:hAnsi="Cambria Math"/>
                    <w:i/>
                  </w:rPr>
                </m:ctrlPr>
              </m:sSubPr>
              <m:e>
                <m:r>
                  <m:rPr>
                    <m:nor/>
                  </m:rPr>
                  <w:rPr>
                    <w:rFonts w:ascii="Cambria Math" w:hAnsi="Cambria Math"/>
                  </w:rPr>
                  <m:t>log</m:t>
                </m:r>
              </m:e>
              <m:sub>
                <m:r>
                  <w:rPr>
                    <w:rFonts w:ascii="Cambria Math" w:hAnsi="Cambria Math"/>
                  </w:rPr>
                  <m:t>2</m:t>
                </m:r>
              </m:sub>
            </m:sSub>
            <m:d>
              <m:dPr>
                <m:ctrlPr>
                  <w:rPr>
                    <w:rFonts w:ascii="Cambria Math" w:hAnsi="Cambria Math"/>
                    <w:i/>
                  </w:rPr>
                </m:ctrlPr>
              </m:dPr>
              <m:e>
                <m:f>
                  <m:fPr>
                    <m:type m:val="lin"/>
                    <m:ctrlPr>
                      <w:rPr>
                        <w:rFonts w:ascii="Cambria Math" w:hAnsi="Cambria Math"/>
                        <w:i/>
                      </w:rPr>
                    </m:ctrlPr>
                  </m:fPr>
                  <m:num>
                    <m:sSubSup>
                      <m:sSubSupPr>
                        <m:ctrlPr>
                          <w:rPr>
                            <w:rFonts w:ascii="Cambria Math" w:hAnsi="Cambria Math"/>
                            <w:i/>
                          </w:rPr>
                        </m:ctrlPr>
                      </m:sSubSupPr>
                      <m:e>
                        <m:r>
                          <w:rPr>
                            <w:rFonts w:ascii="Cambria Math" w:hAnsi="Cambria Math"/>
                          </w:rPr>
                          <m:t>N</m:t>
                        </m:r>
                      </m:e>
                      <m:sub>
                        <m:r>
                          <m:rPr>
                            <m:nor/>
                          </m:rPr>
                          <w:rPr>
                            <w:rFonts w:ascii="Cambria Math" w:hAnsi="Cambria Math"/>
                          </w:rPr>
                          <m:t>BWP</m:t>
                        </m:r>
                      </m:sub>
                      <m:sup>
                        <m:r>
                          <m:rPr>
                            <m:nor/>
                          </m:rPr>
                          <w:rPr>
                            <w:rFonts w:ascii="Cambria Math" w:hAnsi="Cambria Math"/>
                          </w:rPr>
                          <m:t>size</m:t>
                        </m:r>
                      </m:sup>
                    </m:sSubSup>
                    <m:r>
                      <w:rPr>
                        <w:rFonts w:ascii="Cambria Math" w:hAnsi="Cambria Math"/>
                      </w:rPr>
                      <m:t>∙</m:t>
                    </m:r>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w:rPr>
                                <w:rFonts w:ascii="Cambria Math" w:hAnsi="Cambria Math"/>
                              </w:rPr>
                              <m:t>BWP</m:t>
                            </m:r>
                          </m:sub>
                          <m:sup>
                            <m:r>
                              <m:rPr>
                                <m:nor/>
                              </m:rPr>
                              <w:rPr>
                                <w:rFonts w:ascii="Cambria Math" w:hAnsi="Cambria Math"/>
                              </w:rPr>
                              <m:t>size</m:t>
                            </m:r>
                          </m:sup>
                        </m:sSubSup>
                        <m:r>
                          <w:rPr>
                            <w:rFonts w:ascii="Cambria Math" w:hAnsi="Cambria Math"/>
                          </w:rPr>
                          <m:t>+1</m:t>
                        </m:r>
                      </m:e>
                    </m:d>
                  </m:num>
                  <m:den>
                    <m:r>
                      <w:rPr>
                        <w:rFonts w:ascii="Cambria Math" w:hAnsi="Cambria Math"/>
                      </w:rPr>
                      <m:t>2</m:t>
                    </m:r>
                  </m:den>
                </m:f>
              </m:e>
            </m:d>
          </m:e>
        </m:d>
        <m:r>
          <w:rPr>
            <w:rFonts w:ascii="Cambria Math" w:hAnsi="Cambria Math"/>
          </w:rPr>
          <m:t>-12</m:t>
        </m:r>
      </m:oMath>
      <w:r w:rsidR="0060391B" w:rsidRPr="00993E0C">
        <w:t xml:space="preserve"> most significant bits,</w:t>
      </w:r>
      <w:r w:rsidR="0006659E" w:rsidRPr="00F9689B">
        <w:t xml:space="preserve"> </w:t>
      </w:r>
      <w:r w:rsidRPr="00CD13AF">
        <w:t xml:space="preserve">for operation with shared spectrum channel access in FR1 or for FR2-2 when </w:t>
      </w:r>
      <w:r w:rsidRPr="00CD13AF">
        <w:rPr>
          <w:i/>
        </w:rPr>
        <w:t>ChannelAccessMode2-r17</w:t>
      </w:r>
      <w:r w:rsidRPr="00CD13AF">
        <w:t xml:space="preserve"> is provided;</w:t>
      </w:r>
    </w:p>
    <w:p w14:paraId="6BD0EE30" w14:textId="77777777" w:rsidR="00CD13AF" w:rsidRPr="00CD13AF" w:rsidRDefault="00CD13AF" w:rsidP="00CD13AF">
      <w:pPr>
        <w:pStyle w:val="B3"/>
      </w:pPr>
      <w:r w:rsidRPr="00CD13AF">
        <w:t>-</w:t>
      </w:r>
      <w:r w:rsidRPr="00CD13AF">
        <w:tab/>
      </w:r>
      <m:oMath>
        <m:d>
          <m:dPr>
            <m:begChr m:val="⌈"/>
            <m:endChr m:val="⌉"/>
            <m:ctrlPr>
              <w:rPr>
                <w:rFonts w:ascii="Cambria Math" w:hAnsi="Cambria Math"/>
                <w:i/>
              </w:rPr>
            </m:ctrlPr>
          </m:dPr>
          <m:e>
            <m:sSub>
              <m:sSubPr>
                <m:ctrlPr>
                  <w:rPr>
                    <w:rFonts w:ascii="Cambria Math" w:hAnsi="Cambria Math"/>
                    <w:i/>
                  </w:rPr>
                </m:ctrlPr>
              </m:sSubPr>
              <m:e>
                <m:r>
                  <m:rPr>
                    <m:nor/>
                  </m:rPr>
                  <w:rPr>
                    <w:rFonts w:ascii="Cambria Math" w:hAnsi="Cambria Math"/>
                  </w:rPr>
                  <m:t>log</m:t>
                </m:r>
              </m:e>
              <m:sub>
                <m:r>
                  <w:rPr>
                    <w:rFonts w:ascii="Cambria Math" w:hAnsi="Cambria Math"/>
                  </w:rPr>
                  <m:t>2</m:t>
                </m:r>
              </m:sub>
            </m:sSub>
            <m:d>
              <m:dPr>
                <m:ctrlPr>
                  <w:rPr>
                    <w:rFonts w:ascii="Cambria Math" w:hAnsi="Cambria Math"/>
                    <w:i/>
                  </w:rPr>
                </m:ctrlPr>
              </m:dPr>
              <m:e>
                <m:f>
                  <m:fPr>
                    <m:type m:val="lin"/>
                    <m:ctrlPr>
                      <w:rPr>
                        <w:rFonts w:ascii="Cambria Math" w:hAnsi="Cambria Math"/>
                        <w:i/>
                      </w:rPr>
                    </m:ctrlPr>
                  </m:fPr>
                  <m:num>
                    <m:sSubSup>
                      <m:sSubSupPr>
                        <m:ctrlPr>
                          <w:rPr>
                            <w:rFonts w:ascii="Cambria Math" w:hAnsi="Cambria Math"/>
                            <w:i/>
                          </w:rPr>
                        </m:ctrlPr>
                      </m:sSubSupPr>
                      <m:e>
                        <m:r>
                          <w:rPr>
                            <w:rFonts w:ascii="Cambria Math" w:hAnsi="Cambria Math"/>
                          </w:rPr>
                          <m:t>N</m:t>
                        </m:r>
                      </m:e>
                      <m:sub>
                        <m:r>
                          <m:rPr>
                            <m:nor/>
                          </m:rPr>
                          <w:rPr>
                            <w:rFonts w:ascii="Cambria Math" w:hAnsi="Cambria Math"/>
                          </w:rPr>
                          <m:t>BWP</m:t>
                        </m:r>
                      </m:sub>
                      <m:sup>
                        <m:r>
                          <m:rPr>
                            <m:nor/>
                          </m:rPr>
                          <w:rPr>
                            <w:rFonts w:ascii="Cambria Math" w:hAnsi="Cambria Math"/>
                          </w:rPr>
                          <m:t>size</m:t>
                        </m:r>
                      </m:sup>
                    </m:sSubSup>
                    <m:r>
                      <w:rPr>
                        <w:rFonts w:ascii="Cambria Math" w:hAnsi="Cambria Math"/>
                      </w:rPr>
                      <m:t>∙</m:t>
                    </m:r>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w:rPr>
                                <w:rFonts w:ascii="Cambria Math" w:hAnsi="Cambria Math"/>
                              </w:rPr>
                              <m:t>BWP</m:t>
                            </m:r>
                          </m:sub>
                          <m:sup>
                            <m:r>
                              <m:rPr>
                                <m:nor/>
                              </m:rPr>
                              <w:rPr>
                                <w:rFonts w:ascii="Cambria Math" w:hAnsi="Cambria Math"/>
                              </w:rPr>
                              <m:t>size</m:t>
                            </m:r>
                          </m:sup>
                        </m:sSubSup>
                        <m:r>
                          <w:rPr>
                            <w:rFonts w:ascii="Cambria Math" w:hAnsi="Cambria Math"/>
                          </w:rPr>
                          <m:t>+1</m:t>
                        </m:r>
                      </m:e>
                    </m:d>
                  </m:num>
                  <m:den>
                    <m:r>
                      <w:rPr>
                        <w:rFonts w:ascii="Cambria Math" w:hAnsi="Cambria Math"/>
                      </w:rPr>
                      <m:t>2</m:t>
                    </m:r>
                  </m:den>
                </m:f>
              </m:e>
            </m:d>
          </m:e>
        </m:d>
        <m:r>
          <w:rPr>
            <w:rFonts w:ascii="Cambria Math" w:hAnsi="Cambria Math"/>
          </w:rPr>
          <m:t>-14</m:t>
        </m:r>
      </m:oMath>
      <w:r w:rsidRPr="00CD13AF">
        <w:rPr>
          <w:lang w:val="en-US"/>
        </w:rPr>
        <w:t xml:space="preserve"> </w:t>
      </w:r>
      <w:r w:rsidRPr="00CD13AF">
        <w:t>most significant bits, otherwise;</w:t>
      </w:r>
    </w:p>
    <w:p w14:paraId="5C94D814" w14:textId="494E8626" w:rsidR="0006659E" w:rsidRPr="00F9689B" w:rsidRDefault="0006659E" w:rsidP="00CD13AF">
      <w:pPr>
        <w:pStyle w:val="B3"/>
        <w:ind w:hanging="1"/>
      </w:pPr>
      <w:r w:rsidRPr="00F9689B">
        <w:t xml:space="preserve">with value set to </w:t>
      </w:r>
      <w:r w:rsidR="00E7283E">
        <w:t>'</w:t>
      </w:r>
      <w:r w:rsidRPr="00F9689B">
        <w:t>0</w:t>
      </w:r>
      <w:r w:rsidR="00E7283E">
        <w:t>'</w:t>
      </w:r>
      <w:r w:rsidRPr="00F9689B">
        <w:t xml:space="preserve"> after the </w:t>
      </w:r>
      <m:oMath>
        <m:sSub>
          <m:sSubPr>
            <m:ctrlPr>
              <w:rPr>
                <w:rFonts w:ascii="Cambria Math" w:hAnsi="Cambria Math"/>
                <w:i/>
              </w:rPr>
            </m:ctrlPr>
          </m:sSubPr>
          <m:e>
            <m:r>
              <w:rPr>
                <w:rFonts w:ascii="Cambria Math" w:hAnsi="Cambria Math"/>
              </w:rPr>
              <m:t>N</m:t>
            </m:r>
          </m:e>
          <m:sub>
            <m:r>
              <m:rPr>
                <m:sty m:val="p"/>
              </m:rPr>
              <w:rPr>
                <w:rFonts w:ascii="Cambria Math" w:hAnsi="Cambria Math"/>
              </w:rPr>
              <m:t>UL,hop</m:t>
            </m:r>
          </m:sub>
        </m:sSub>
      </m:oMath>
      <w:r w:rsidRPr="00F9689B">
        <w:t xml:space="preserve"> bits</w:t>
      </w:r>
      <w:r>
        <w:rPr>
          <w:lang w:val="en-US"/>
        </w:rPr>
        <w:t xml:space="preserve"> to </w:t>
      </w:r>
      <w:r w:rsidRPr="00F9689B">
        <w:t xml:space="preserve">the frequency </w:t>
      </w:r>
      <w:r>
        <w:rPr>
          <w:lang w:val="en-US"/>
        </w:rPr>
        <w:t xml:space="preserve">domain </w:t>
      </w:r>
      <w:r w:rsidRPr="00F9689B">
        <w:t xml:space="preserve">resource </w:t>
      </w:r>
      <w:r>
        <w:rPr>
          <w:lang w:val="en-US"/>
        </w:rPr>
        <w:t>assignment</w:t>
      </w:r>
      <w:r w:rsidRPr="00F9689B">
        <w:t xml:space="preserve"> </w:t>
      </w:r>
      <w:r w:rsidRPr="00F9689B">
        <w:rPr>
          <w:lang w:val="en-US"/>
        </w:rPr>
        <w:t>field</w:t>
      </w:r>
      <w:r w:rsidRPr="00F9689B">
        <w:t xml:space="preserve">, where </w:t>
      </w:r>
      <m:oMath>
        <m:sSub>
          <m:sSubPr>
            <m:ctrlPr>
              <w:rPr>
                <w:rFonts w:ascii="Cambria Math" w:hAnsi="Cambria Math"/>
                <w:i/>
              </w:rPr>
            </m:ctrlPr>
          </m:sSubPr>
          <m:e>
            <m:r>
              <w:rPr>
                <w:rFonts w:ascii="Cambria Math" w:hAnsi="Cambria Math"/>
              </w:rPr>
              <m:t>N</m:t>
            </m:r>
          </m:e>
          <m:sub>
            <m:r>
              <m:rPr>
                <m:sty m:val="p"/>
              </m:rPr>
              <w:rPr>
                <w:rFonts w:ascii="Cambria Math" w:hAnsi="Cambria Math"/>
              </w:rPr>
              <m:t>UL,hop</m:t>
            </m:r>
          </m:sub>
        </m:sSub>
        <m:r>
          <w:rPr>
            <w:rFonts w:ascii="Cambria Math" w:hAnsi="Cambria Math"/>
          </w:rPr>
          <m:t>=0</m:t>
        </m:r>
      </m:oMath>
      <w:r w:rsidR="0060391B">
        <w:rPr>
          <w:lang w:val="en-US"/>
        </w:rPr>
        <w:t xml:space="preserve"> </w:t>
      </w:r>
      <w:r w:rsidRPr="00F9689B">
        <w:t xml:space="preserve"> if the frequency hopping flag is set to </w:t>
      </w:r>
      <w:r w:rsidR="00E7283E">
        <w:t>'</w:t>
      </w:r>
      <w:r w:rsidRPr="00F9689B">
        <w:rPr>
          <w:lang w:val="en-US"/>
        </w:rPr>
        <w:t>0</w:t>
      </w:r>
      <w:r w:rsidR="00E7283E">
        <w:rPr>
          <w:lang w:val="en-US"/>
        </w:rPr>
        <w:t>'</w:t>
      </w:r>
      <w:r w:rsidRPr="00F9689B">
        <w:t xml:space="preserve"> and </w:t>
      </w:r>
      <m:oMath>
        <m:sSub>
          <m:sSubPr>
            <m:ctrlPr>
              <w:rPr>
                <w:rFonts w:ascii="Cambria Math" w:hAnsi="Cambria Math"/>
                <w:i/>
              </w:rPr>
            </m:ctrlPr>
          </m:sSubPr>
          <m:e>
            <m:r>
              <w:rPr>
                <w:rFonts w:ascii="Cambria Math" w:hAnsi="Cambria Math"/>
              </w:rPr>
              <m:t>N</m:t>
            </m:r>
          </m:e>
          <m:sub>
            <m:r>
              <m:rPr>
                <m:sty m:val="p"/>
              </m:rPr>
              <w:rPr>
                <w:rFonts w:ascii="Cambria Math" w:hAnsi="Cambria Math"/>
              </w:rPr>
              <m:t>UL,hop</m:t>
            </m:r>
          </m:sub>
        </m:sSub>
      </m:oMath>
      <w:r w:rsidRPr="00F9689B">
        <w:rPr>
          <w:lang w:val="en-US"/>
        </w:rPr>
        <w:t xml:space="preserve"> </w:t>
      </w:r>
      <w:r w:rsidRPr="00F9689B">
        <w:t>is provided in Table 8.3-1 if the hopping flag bit is set to</w:t>
      </w:r>
      <w:r w:rsidRPr="00F9689B">
        <w:rPr>
          <w:lang w:val="en-US"/>
        </w:rPr>
        <w:t xml:space="preserve"> </w:t>
      </w:r>
      <w:r w:rsidR="00E7283E">
        <w:rPr>
          <w:lang w:val="en-US"/>
        </w:rPr>
        <w:t>'</w:t>
      </w:r>
      <w:r w:rsidRPr="00F9689B">
        <w:t>1</w:t>
      </w:r>
      <w:r w:rsidR="00E7283E">
        <w:rPr>
          <w:lang w:val="en-US"/>
        </w:rPr>
        <w:t>'</w:t>
      </w:r>
      <w:r w:rsidRPr="00F9689B">
        <w:t>, and interpret the expanded frequency resource a</w:t>
      </w:r>
      <w:r>
        <w:t>ssignment</w:t>
      </w:r>
      <w:r w:rsidRPr="00F9689B">
        <w:t xml:space="preserve"> </w:t>
      </w:r>
      <w:r w:rsidRPr="00F9689B">
        <w:rPr>
          <w:lang w:val="en-US"/>
        </w:rPr>
        <w:t xml:space="preserve">field </w:t>
      </w:r>
      <w:r w:rsidRPr="00F9689B">
        <w:t xml:space="preserve">as for </w:t>
      </w:r>
      <w:r w:rsidRPr="00F9689B">
        <w:rPr>
          <w:lang w:val="en-US"/>
        </w:rPr>
        <w:t xml:space="preserve">the frequency resource </w:t>
      </w:r>
      <w:r>
        <w:rPr>
          <w:lang w:val="en-US"/>
        </w:rPr>
        <w:t>assignment</w:t>
      </w:r>
      <w:r w:rsidRPr="00F9689B">
        <w:rPr>
          <w:lang w:val="en-US"/>
        </w:rPr>
        <w:t xml:space="preserve"> field in </w:t>
      </w:r>
      <w:r w:rsidRPr="00F9689B">
        <w:t>DCI format 0_0</w:t>
      </w:r>
      <w:r w:rsidRPr="00F9689B">
        <w:rPr>
          <w:lang w:val="en-US"/>
        </w:rPr>
        <w:t xml:space="preserve"> as described in </w:t>
      </w:r>
      <w:r>
        <w:t>[5</w:t>
      </w:r>
      <w:r w:rsidRPr="00F9689B">
        <w:t xml:space="preserve">, </w:t>
      </w:r>
      <w:r w:rsidRPr="00F9689B">
        <w:rPr>
          <w:lang w:val="en-US"/>
        </w:rPr>
        <w:t xml:space="preserve">TS </w:t>
      </w:r>
      <w:r>
        <w:t>38.212</w:t>
      </w:r>
      <w:r w:rsidRPr="00F9689B">
        <w:t>]</w:t>
      </w:r>
    </w:p>
    <w:p w14:paraId="55324F9B" w14:textId="77777777" w:rsidR="0006659E" w:rsidRPr="00F9689B" w:rsidRDefault="0006659E" w:rsidP="0006659E">
      <w:pPr>
        <w:pStyle w:val="B1"/>
        <w:rPr>
          <w:rFonts w:eastAsia="MS Mincho"/>
          <w:kern w:val="2"/>
        </w:rPr>
      </w:pPr>
      <w:r w:rsidRPr="00F9689B">
        <w:t>-</w:t>
      </w:r>
      <w:r w:rsidRPr="00F9689B">
        <w:tab/>
      </w:r>
      <w:r w:rsidRPr="00F9689B">
        <w:rPr>
          <w:rFonts w:eastAsia="MS Mincho"/>
          <w:kern w:val="2"/>
        </w:rPr>
        <w:t>end if</w:t>
      </w:r>
    </w:p>
    <w:p w14:paraId="7FB4C569" w14:textId="0BAD4888" w:rsidR="0060391B" w:rsidRPr="00FB74D5" w:rsidRDefault="0060391B" w:rsidP="0060391B">
      <w:r w:rsidRPr="00FB74D5">
        <w:rPr>
          <w:rFonts w:eastAsia="MS Mincho"/>
          <w:kern w:val="2"/>
          <w:lang w:val="en-US"/>
        </w:rPr>
        <w:t xml:space="preserve">If </w:t>
      </w:r>
      <w:r w:rsidRPr="00FB74D5">
        <w:rPr>
          <w:rFonts w:eastAsia="MS Mincho"/>
          <w:i/>
          <w:iCs/>
          <w:kern w:val="2"/>
          <w:lang w:val="en-US"/>
        </w:rPr>
        <w:t>useInterlacePUCCH-PUSCH</w:t>
      </w:r>
      <w:r w:rsidRPr="00FB74D5">
        <w:rPr>
          <w:rFonts w:eastAsia="MS Mincho"/>
          <w:kern w:val="2"/>
          <w:lang w:val="en-US"/>
        </w:rPr>
        <w:t xml:space="preserve"> is provided by </w:t>
      </w:r>
      <w:r w:rsidRPr="00FB74D5">
        <w:rPr>
          <w:rFonts w:eastAsia="MS Mincho"/>
          <w:i/>
          <w:iCs/>
          <w:kern w:val="2"/>
          <w:lang w:val="en-US"/>
        </w:rPr>
        <w:t>BWP-UplinkCommon</w:t>
      </w:r>
      <w:r w:rsidRPr="00FB74D5">
        <w:rPr>
          <w:rFonts w:eastAsia="MS Mincho"/>
          <w:kern w:val="2"/>
          <w:lang w:val="en-US"/>
        </w:rPr>
        <w:t xml:space="preserve"> or </w:t>
      </w:r>
      <w:r w:rsidRPr="00FB74D5">
        <w:rPr>
          <w:rFonts w:eastAsia="MS Mincho"/>
          <w:i/>
          <w:iCs/>
          <w:kern w:val="2"/>
          <w:lang w:val="en-US"/>
        </w:rPr>
        <w:t>BWP-UplinkDedicated</w:t>
      </w:r>
      <w:r w:rsidRPr="00FB74D5">
        <w:rPr>
          <w:rFonts w:eastAsia="MS Mincho"/>
          <w:kern w:val="2"/>
          <w:lang w:val="en-US"/>
        </w:rPr>
        <w:t>,</w:t>
      </w:r>
      <w:r w:rsidRPr="00FB74D5">
        <w:t xml:space="preserve"> the</w:t>
      </w:r>
      <w:r w:rsidRPr="00FB74D5">
        <w:rPr>
          <w:rFonts w:eastAsia="DengXian"/>
        </w:rPr>
        <w:t xml:space="preserve"> </w:t>
      </w:r>
      <w:r w:rsidRPr="00FB74D5">
        <w:t>frequency domain resource allocation is by uplink resource allocation type 2 [6, TS 38.214]. A UE processes</w:t>
      </w:r>
      <w:r w:rsidRPr="00FB74D5">
        <w:rPr>
          <w:rFonts w:eastAsia="MS Mincho"/>
          <w:kern w:val="2"/>
        </w:rPr>
        <w:t xml:space="preserve"> the frequency domain resource assignment field </w:t>
      </w:r>
      <w:r w:rsidRPr="00FB74D5">
        <w:t>as follows</w:t>
      </w:r>
    </w:p>
    <w:p w14:paraId="55063A2A" w14:textId="6861E0C1" w:rsidR="0060391B" w:rsidRPr="00FB74D5" w:rsidRDefault="0060391B" w:rsidP="00F44350">
      <w:pPr>
        <w:pStyle w:val="B1"/>
        <w:rPr>
          <w:rFonts w:eastAsia="MS Mincho"/>
        </w:rPr>
      </w:pPr>
      <w:r>
        <w:rPr>
          <w:rFonts w:eastAsia="MS Mincho"/>
        </w:rPr>
        <w:t>-</w:t>
      </w:r>
      <w:r>
        <w:rPr>
          <w:rFonts w:eastAsia="MS Mincho"/>
        </w:rPr>
        <w:tab/>
      </w:r>
      <w:r w:rsidRPr="00FB74D5">
        <w:rPr>
          <w:rFonts w:eastAsia="MS Mincho"/>
        </w:rPr>
        <w:t xml:space="preserve">truncate the frequency domain resource assignment field to the </w:t>
      </w:r>
      <m:oMath>
        <m:r>
          <w:rPr>
            <w:rFonts w:ascii="Cambria Math" w:eastAsia="MS Mincho" w:hAnsi="Cambria Math"/>
          </w:rPr>
          <m:t>X=6</m:t>
        </m:r>
      </m:oMath>
      <w:r w:rsidRPr="00FB74D5">
        <w:rPr>
          <w:rFonts w:eastAsia="MS Mincho"/>
        </w:rPr>
        <w:t xml:space="preserve"> LSBs if </w:t>
      </w:r>
      <m:oMath>
        <m:r>
          <w:rPr>
            <w:rFonts w:ascii="Cambria Math" w:eastAsia="MS Mincho" w:hAnsi="Cambria Math"/>
          </w:rPr>
          <m:t>μ=0</m:t>
        </m:r>
      </m:oMath>
      <w:r w:rsidRPr="00FB74D5">
        <w:rPr>
          <w:rFonts w:eastAsia="MS Mincho"/>
        </w:rPr>
        <w:t xml:space="preserve">, or to the </w:t>
      </w:r>
      <m:oMath>
        <m:r>
          <w:rPr>
            <w:rFonts w:ascii="Cambria Math" w:eastAsia="MS Mincho" w:hAnsi="Cambria Math"/>
          </w:rPr>
          <m:t>X=5</m:t>
        </m:r>
      </m:oMath>
      <w:r w:rsidRPr="00FB74D5">
        <w:rPr>
          <w:rFonts w:eastAsia="MS Mincho"/>
        </w:rPr>
        <w:t xml:space="preserve"> LSBs if </w:t>
      </w:r>
      <m:oMath>
        <m:r>
          <w:rPr>
            <w:rFonts w:ascii="Cambria Math" w:eastAsia="MS Mincho" w:hAnsi="Cambria Math"/>
          </w:rPr>
          <m:t>μ=1</m:t>
        </m:r>
      </m:oMath>
      <w:r w:rsidRPr="00FB74D5">
        <w:rPr>
          <w:rFonts w:eastAsia="MS Mincho"/>
        </w:rPr>
        <w:t xml:space="preserve">  </w:t>
      </w:r>
    </w:p>
    <w:p w14:paraId="6AF2422F" w14:textId="083BA09F" w:rsidR="0060391B" w:rsidRPr="00FB74D5" w:rsidRDefault="0060391B" w:rsidP="00F44350">
      <w:pPr>
        <w:pStyle w:val="B1"/>
        <w:rPr>
          <w:rFonts w:eastAsia="MS Mincho"/>
        </w:rPr>
      </w:pPr>
      <w:r>
        <w:rPr>
          <w:rFonts w:eastAsia="MS Mincho"/>
        </w:rPr>
        <w:t>-</w:t>
      </w:r>
      <w:r>
        <w:rPr>
          <w:rFonts w:eastAsia="MS Mincho"/>
        </w:rPr>
        <w:tab/>
      </w:r>
      <w:r w:rsidRPr="00FB74D5">
        <w:rPr>
          <w:rFonts w:eastAsia="MS Mincho"/>
        </w:rPr>
        <w:t xml:space="preserve">for interlace allocation of a PUSCH transmission, interpret the </w:t>
      </w:r>
      <m:oMath>
        <m:r>
          <w:rPr>
            <w:rFonts w:ascii="Cambria Math" w:eastAsia="MS Mincho" w:hAnsi="Cambria Math"/>
          </w:rPr>
          <m:t>X</m:t>
        </m:r>
      </m:oMath>
      <w:r w:rsidRPr="00FB74D5">
        <w:rPr>
          <w:rFonts w:eastAsia="MS Mincho"/>
        </w:rPr>
        <w:t xml:space="preserve"> MSBs of the truncated frequency domain resource assignment field for the active UL BWP as for the </w:t>
      </w:r>
      <m:oMath>
        <m:r>
          <w:rPr>
            <w:rFonts w:ascii="Cambria Math" w:eastAsia="MS Mincho" w:hAnsi="Cambria Math"/>
          </w:rPr>
          <m:t>X</m:t>
        </m:r>
      </m:oMath>
      <w:r w:rsidRPr="00FB74D5">
        <w:rPr>
          <w:rFonts w:eastAsia="MS Mincho"/>
        </w:rPr>
        <w:t xml:space="preserve"> MSBs of the frequency domain resource assignment field in DCI format 0_0 [6, TS 38.214]</w:t>
      </w:r>
    </w:p>
    <w:p w14:paraId="6AE1F89D" w14:textId="7D6C0331" w:rsidR="0060391B" w:rsidRPr="00FB74D5" w:rsidRDefault="0060391B" w:rsidP="00F44350">
      <w:pPr>
        <w:pStyle w:val="B1"/>
        <w:rPr>
          <w:rFonts w:eastAsia="MS Mincho"/>
        </w:rPr>
      </w:pPr>
      <w:r>
        <w:rPr>
          <w:rFonts w:eastAsia="MS Mincho"/>
        </w:rPr>
        <w:t>-</w:t>
      </w:r>
      <w:r>
        <w:rPr>
          <w:rFonts w:eastAsia="MS Mincho"/>
        </w:rPr>
        <w:tab/>
      </w:r>
      <w:r w:rsidRPr="00FB74D5">
        <w:rPr>
          <w:rFonts w:eastAsia="MS Mincho"/>
        </w:rPr>
        <w:t>for RB set allocation of a PUSCH transmission, the RB set of the active UL BWP is the RB set of the PRACH transmission associated with the RAR UL grant</w:t>
      </w:r>
      <w:r w:rsidR="00B351D4">
        <w:rPr>
          <w:rFonts w:eastAsia="MS Mincho"/>
          <w:lang w:val="en-US"/>
        </w:rPr>
        <w:t xml:space="preserve">. </w:t>
      </w:r>
      <w:r w:rsidR="00B351D4" w:rsidRPr="004147BA">
        <w:t xml:space="preserve">The UE assumes that the RB set is </w:t>
      </w:r>
      <w:r w:rsidR="00B351D4">
        <w:t xml:space="preserve">defined as </w:t>
      </w:r>
      <w:r w:rsidR="00B351D4" w:rsidRPr="004147BA">
        <w:t xml:space="preserve">when </w:t>
      </w:r>
      <w:r w:rsidR="00B351D4" w:rsidRPr="004147BA">
        <w:rPr>
          <w:rFonts w:eastAsia="Malgun Gothic"/>
          <w:lang w:val="en-US"/>
        </w:rPr>
        <w:t xml:space="preserve">the UE is not </w:t>
      </w:r>
      <w:r w:rsidR="00B351D4">
        <w:rPr>
          <w:rFonts w:eastAsia="Malgun Gothic"/>
          <w:lang w:val="en-US"/>
        </w:rPr>
        <w:t>provided</w:t>
      </w:r>
      <w:r w:rsidR="00B351D4" w:rsidRPr="004147BA">
        <w:rPr>
          <w:rFonts w:eastAsia="Malgun Gothic"/>
          <w:lang w:val="en-US"/>
        </w:rPr>
        <w:t xml:space="preserve"> </w:t>
      </w:r>
      <w:r w:rsidR="00B351D4" w:rsidRPr="004147BA">
        <w:rPr>
          <w:rFonts w:eastAsia="Malgun Gothic"/>
          <w:i/>
          <w:lang w:val="en-US"/>
        </w:rPr>
        <w:t>intraCellGuardBand</w:t>
      </w:r>
      <w:r w:rsidR="006545FE">
        <w:rPr>
          <w:rFonts w:eastAsia="Malgun Gothic"/>
          <w:i/>
          <w:lang w:val="en-US"/>
        </w:rPr>
        <w:t>s</w:t>
      </w:r>
      <w:r w:rsidR="00B351D4" w:rsidRPr="004147BA">
        <w:rPr>
          <w:rFonts w:eastAsia="Malgun Gothic"/>
          <w:i/>
          <w:lang w:val="en-US"/>
        </w:rPr>
        <w:t>UL-</w:t>
      </w:r>
      <w:r w:rsidR="006545FE">
        <w:rPr>
          <w:rFonts w:eastAsia="Malgun Gothic"/>
          <w:i/>
          <w:lang w:val="en-US"/>
        </w:rPr>
        <w:t>List</w:t>
      </w:r>
      <w:r w:rsidR="006545FE">
        <w:rPr>
          <w:rFonts w:eastAsia="Malgun Gothic"/>
          <w:iCs/>
          <w:lang w:val="en-US"/>
        </w:rPr>
        <w:t xml:space="preserve"> </w:t>
      </w:r>
      <w:r w:rsidR="00B351D4" w:rsidRPr="00B916EC">
        <w:t>[</w:t>
      </w:r>
      <w:r w:rsidR="00B351D4">
        <w:t>6</w:t>
      </w:r>
      <w:r w:rsidR="00B351D4" w:rsidRPr="00B916EC">
        <w:t>, TS 38.21</w:t>
      </w:r>
      <w:r w:rsidR="00B351D4">
        <w:t>4</w:t>
      </w:r>
      <w:r w:rsidR="00B351D4" w:rsidRPr="00B916EC">
        <w:t>]</w:t>
      </w:r>
      <w:r w:rsidR="00B351D4" w:rsidRPr="004147BA">
        <w:rPr>
          <w:rFonts w:eastAsia="Malgun Gothic"/>
          <w:iCs/>
          <w:lang w:val="en-US"/>
        </w:rPr>
        <w:t>.</w:t>
      </w:r>
    </w:p>
    <w:p w14:paraId="0624CD12" w14:textId="77777777" w:rsidR="00E87744" w:rsidRDefault="00E87744" w:rsidP="005B4FF8">
      <w:r>
        <w:t>A UE determines whether or not to apply transform precoding as</w:t>
      </w:r>
      <w:r w:rsidRPr="00B916EC">
        <w:t xml:space="preserve"> described in [</w:t>
      </w:r>
      <w:r>
        <w:t>6</w:t>
      </w:r>
      <w:r w:rsidRPr="00B916EC">
        <w:t>, TS 38.21</w:t>
      </w:r>
      <w:r>
        <w:t>4</w:t>
      </w:r>
      <w:r w:rsidRPr="00B916EC">
        <w:t>]</w:t>
      </w:r>
      <w:r>
        <w:t>.</w:t>
      </w:r>
      <w:r w:rsidRPr="00B916EC">
        <w:t xml:space="preserve"> </w:t>
      </w:r>
    </w:p>
    <w:p w14:paraId="500CE381" w14:textId="65C0C86A" w:rsidR="006B6C8E" w:rsidRPr="001C327A" w:rsidRDefault="005B62A8" w:rsidP="005B4FF8">
      <w:r>
        <w:t>For</w:t>
      </w:r>
      <w:r w:rsidR="00AD1F86" w:rsidRPr="001C327A">
        <w:t xml:space="preserve"> </w:t>
      </w:r>
      <w:r w:rsidR="00E87744">
        <w:t xml:space="preserve">a </w:t>
      </w:r>
      <w:r w:rsidR="00AD1F86" w:rsidRPr="001C327A">
        <w:t>PUSCH transmission with frequency hopping</w:t>
      </w:r>
      <w:r>
        <w:t xml:space="preserve"> scheduled by RAR UL grant</w:t>
      </w:r>
      <w:r w:rsidR="00373064">
        <w:t xml:space="preserve"> or for a Msg3 PUSCH retransmission</w:t>
      </w:r>
      <w:r w:rsidR="00AD1F86" w:rsidRPr="001C327A">
        <w:t>, the frequency offset for the second hop [6, TS</w:t>
      </w:r>
      <w:r>
        <w:t xml:space="preserve"> </w:t>
      </w:r>
      <w:r w:rsidR="00AD1F86" w:rsidRPr="001C327A">
        <w:t>38.214] is given in Table 8.3-1.</w:t>
      </w:r>
    </w:p>
    <w:p w14:paraId="2AD0A513" w14:textId="77777777" w:rsidR="00AD1F86" w:rsidRPr="000D6543" w:rsidRDefault="00AD1F86" w:rsidP="00AD1F86">
      <w:pPr>
        <w:pStyle w:val="TH"/>
      </w:pPr>
      <w:r w:rsidRPr="00B916EC">
        <w:lastRenderedPageBreak/>
        <w:t xml:space="preserve">Table </w:t>
      </w:r>
      <w:r>
        <w:t>8.3</w:t>
      </w:r>
      <w:r w:rsidRPr="00B916EC">
        <w:t xml:space="preserve">-1: </w:t>
      </w:r>
      <w:r>
        <w:t xml:space="preserve">Frequency </w:t>
      </w:r>
      <w:r w:rsidRPr="000D6543">
        <w:t xml:space="preserve">offset for second hop </w:t>
      </w:r>
      <w:r w:rsidR="005B62A8">
        <w:t>of</w:t>
      </w:r>
      <w:r w:rsidRPr="000D6543">
        <w:t xml:space="preserve"> PUSCH transmission with frequency hopping</w:t>
      </w:r>
      <w:r w:rsidR="005B62A8">
        <w:t xml:space="preserve"> scheduled by RAR UL grant</w:t>
      </w:r>
      <w:r w:rsidR="00373064">
        <w:t xml:space="preserve"> or of Msg3 PUSCH retransmission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37"/>
        <w:gridCol w:w="2706"/>
        <w:gridCol w:w="2633"/>
      </w:tblGrid>
      <w:tr w:rsidR="0060391B" w:rsidRPr="0080392F" w14:paraId="0F1057BC" w14:textId="77777777" w:rsidTr="005736C2">
        <w:trPr>
          <w:jc w:val="center"/>
        </w:trPr>
        <w:tc>
          <w:tcPr>
            <w:tcW w:w="0" w:type="auto"/>
            <w:shd w:val="clear" w:color="auto" w:fill="E0E0E0"/>
            <w:vAlign w:val="center"/>
          </w:tcPr>
          <w:p w14:paraId="0D2FAF52" w14:textId="77777777" w:rsidR="0060391B" w:rsidRPr="000D6543" w:rsidRDefault="0060391B" w:rsidP="005736C2">
            <w:pPr>
              <w:pStyle w:val="TAH"/>
            </w:pPr>
            <w:r w:rsidRPr="000D6543">
              <w:rPr>
                <w:bCs/>
              </w:rPr>
              <w:t xml:space="preserve">Number of PRBs in </w:t>
            </w:r>
            <w:r>
              <w:rPr>
                <w:bCs/>
              </w:rPr>
              <w:t>initial</w:t>
            </w:r>
            <w:r w:rsidRPr="000D6543">
              <w:rPr>
                <w:bCs/>
              </w:rPr>
              <w:t xml:space="preserve"> UL BWP</w:t>
            </w:r>
          </w:p>
        </w:tc>
        <w:tc>
          <w:tcPr>
            <w:tcW w:w="0" w:type="auto"/>
            <w:shd w:val="clear" w:color="auto" w:fill="E0E0E0"/>
            <w:vAlign w:val="center"/>
          </w:tcPr>
          <w:p w14:paraId="79658C84" w14:textId="77777777" w:rsidR="0060391B" w:rsidRPr="000D6543" w:rsidRDefault="0060391B" w:rsidP="005736C2">
            <w:pPr>
              <w:pStyle w:val="TAH"/>
              <w:rPr>
                <w:szCs w:val="18"/>
              </w:rPr>
            </w:pPr>
            <w:r w:rsidRPr="000D6543">
              <w:t xml:space="preserve">Value of </w:t>
            </w:r>
            <m:oMath>
              <m:sSub>
                <m:sSubPr>
                  <m:ctrlPr>
                    <w:rPr>
                      <w:rFonts w:ascii="Cambria Math" w:eastAsia="MS Mincho" w:hAnsi="Cambria Math"/>
                      <w:b w:val="0"/>
                      <w:i/>
                      <w:kern w:val="2"/>
                      <w:sz w:val="20"/>
                      <w:lang w:val="x-none"/>
                    </w:rPr>
                  </m:ctrlPr>
                </m:sSubPr>
                <m:e>
                  <m:r>
                    <m:rPr>
                      <m:sty m:val="bi"/>
                    </m:rPr>
                    <w:rPr>
                      <w:rFonts w:ascii="Cambria Math" w:eastAsia="MS Mincho" w:hAnsi="Cambria Math"/>
                      <w:kern w:val="2"/>
                    </w:rPr>
                    <m:t>N</m:t>
                  </m:r>
                </m:e>
                <m:sub>
                  <m:r>
                    <m:rPr>
                      <m:sty m:val="b"/>
                    </m:rPr>
                    <w:rPr>
                      <w:rFonts w:ascii="Cambria Math" w:eastAsia="MS Mincho" w:hAnsi="Cambria Math"/>
                      <w:kern w:val="2"/>
                    </w:rPr>
                    <m:t>UL,hop</m:t>
                  </m:r>
                </m:sub>
              </m:sSub>
            </m:oMath>
            <w:r>
              <w:t xml:space="preserve"> </w:t>
            </w:r>
            <w:r w:rsidRPr="000D6543">
              <w:t>Hopping Bits</w:t>
            </w:r>
          </w:p>
        </w:tc>
        <w:tc>
          <w:tcPr>
            <w:tcW w:w="0" w:type="auto"/>
            <w:shd w:val="clear" w:color="auto" w:fill="E0E0E0"/>
            <w:vAlign w:val="center"/>
          </w:tcPr>
          <w:p w14:paraId="47CC98D7" w14:textId="77777777" w:rsidR="0060391B" w:rsidRPr="000D6543" w:rsidRDefault="0060391B" w:rsidP="005736C2">
            <w:pPr>
              <w:pStyle w:val="TAH"/>
              <w:rPr>
                <w:szCs w:val="18"/>
              </w:rPr>
            </w:pPr>
            <w:r w:rsidRPr="00526AFE">
              <w:t>Frequency offset for 2</w:t>
            </w:r>
            <w:r w:rsidRPr="00526AFE">
              <w:rPr>
                <w:vertAlign w:val="superscript"/>
              </w:rPr>
              <w:t>n</w:t>
            </w:r>
            <w:r w:rsidRPr="00300A30">
              <w:rPr>
                <w:vertAlign w:val="superscript"/>
              </w:rPr>
              <w:t>d</w:t>
            </w:r>
            <w:r w:rsidRPr="000D6543">
              <w:t xml:space="preserve"> hop</w:t>
            </w:r>
          </w:p>
        </w:tc>
      </w:tr>
      <w:tr w:rsidR="0060391B" w:rsidRPr="00B916EC" w14:paraId="253BE2A1" w14:textId="77777777" w:rsidTr="005736C2">
        <w:trPr>
          <w:trHeight w:hRule="exact" w:val="367"/>
          <w:jc w:val="center"/>
        </w:trPr>
        <w:tc>
          <w:tcPr>
            <w:tcW w:w="0" w:type="auto"/>
            <w:vMerge w:val="restart"/>
            <w:vAlign w:val="center"/>
          </w:tcPr>
          <w:p w14:paraId="010282CB" w14:textId="77777777" w:rsidR="0060391B" w:rsidRPr="00B916EC" w:rsidRDefault="00000000" w:rsidP="005736C2">
            <w:pPr>
              <w:pStyle w:val="TAC"/>
            </w:pPr>
            <m:oMathPara>
              <m:oMath>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r>
                  <w:rPr>
                    <w:rFonts w:ascii="Cambria Math" w:eastAsia="MS Mincho" w:hAnsi="Cambria Math"/>
                    <w:kern w:val="2"/>
                  </w:rPr>
                  <m:t>&lt;50</m:t>
                </m:r>
              </m:oMath>
            </m:oMathPara>
          </w:p>
        </w:tc>
        <w:tc>
          <w:tcPr>
            <w:tcW w:w="0" w:type="auto"/>
            <w:vAlign w:val="center"/>
          </w:tcPr>
          <w:p w14:paraId="586061C3" w14:textId="77777777" w:rsidR="0060391B" w:rsidRPr="00B916EC" w:rsidRDefault="0060391B" w:rsidP="005736C2">
            <w:pPr>
              <w:pStyle w:val="TAC"/>
            </w:pPr>
            <w:r>
              <w:t>0</w:t>
            </w:r>
          </w:p>
        </w:tc>
        <w:tc>
          <w:tcPr>
            <w:tcW w:w="0" w:type="auto"/>
            <w:vAlign w:val="center"/>
          </w:tcPr>
          <w:p w14:paraId="049362A4" w14:textId="77777777" w:rsidR="0060391B" w:rsidRPr="001322F1" w:rsidRDefault="00000000" w:rsidP="005736C2">
            <w:pPr>
              <w:pStyle w:val="TAC"/>
              <w:rPr>
                <w:rFonts w:ascii="Times New Roman" w:hAnsi="Times New Roman"/>
              </w:rPr>
            </w:pPr>
            <m:oMathPara>
              <m:oMath>
                <m:d>
                  <m:dPr>
                    <m:begChr m:val="⌊"/>
                    <m:endChr m:val="⌋"/>
                    <m:ctrlPr>
                      <w:rPr>
                        <w:rFonts w:ascii="Cambria Math" w:eastAsia="MS Mincho" w:hAnsi="Cambria Math"/>
                        <w:i/>
                        <w:kern w:val="2"/>
                        <w:sz w:val="20"/>
                      </w:rPr>
                    </m:ctrlPr>
                  </m:dPr>
                  <m:e>
                    <m:f>
                      <m:fPr>
                        <m:type m:val="lin"/>
                        <m:ctrlPr>
                          <w:rPr>
                            <w:rFonts w:ascii="Cambria Math" w:eastAsia="MS Mincho" w:hAnsi="Cambria Math"/>
                            <w:i/>
                            <w:kern w:val="2"/>
                            <w:sz w:val="20"/>
                          </w:rPr>
                        </m:ctrlPr>
                      </m:fPr>
                      <m:num>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num>
                      <m:den>
                        <m:r>
                          <w:rPr>
                            <w:rFonts w:ascii="Cambria Math" w:eastAsia="MS Mincho" w:hAnsi="Cambria Math"/>
                            <w:kern w:val="2"/>
                          </w:rPr>
                          <m:t>2</m:t>
                        </m:r>
                      </m:den>
                    </m:f>
                  </m:e>
                </m:d>
              </m:oMath>
            </m:oMathPara>
          </w:p>
        </w:tc>
      </w:tr>
      <w:tr w:rsidR="0060391B" w:rsidRPr="00B916EC" w14:paraId="21B557E2" w14:textId="77777777" w:rsidTr="005736C2">
        <w:trPr>
          <w:trHeight w:hRule="exact" w:val="358"/>
          <w:jc w:val="center"/>
        </w:trPr>
        <w:tc>
          <w:tcPr>
            <w:tcW w:w="0" w:type="auto"/>
            <w:vMerge/>
            <w:vAlign w:val="center"/>
          </w:tcPr>
          <w:p w14:paraId="0572050C" w14:textId="77777777" w:rsidR="0060391B" w:rsidRPr="00B916EC" w:rsidRDefault="0060391B" w:rsidP="005736C2">
            <w:pPr>
              <w:pStyle w:val="TAC"/>
            </w:pPr>
          </w:p>
        </w:tc>
        <w:tc>
          <w:tcPr>
            <w:tcW w:w="0" w:type="auto"/>
            <w:vAlign w:val="center"/>
          </w:tcPr>
          <w:p w14:paraId="02384693" w14:textId="77777777" w:rsidR="0060391B" w:rsidRPr="00B916EC" w:rsidRDefault="0060391B" w:rsidP="005736C2">
            <w:pPr>
              <w:pStyle w:val="TAC"/>
            </w:pPr>
            <w:r>
              <w:t>1</w:t>
            </w:r>
          </w:p>
        </w:tc>
        <w:tc>
          <w:tcPr>
            <w:tcW w:w="0" w:type="auto"/>
            <w:vAlign w:val="center"/>
          </w:tcPr>
          <w:p w14:paraId="43F82522" w14:textId="77777777" w:rsidR="0060391B" w:rsidRPr="001322F1" w:rsidRDefault="00000000" w:rsidP="005736C2">
            <w:pPr>
              <w:pStyle w:val="TAC"/>
              <w:rPr>
                <w:rFonts w:ascii="Times New Roman" w:hAnsi="Times New Roman"/>
                <w:lang w:val="x-none"/>
              </w:rPr>
            </w:pPr>
            <m:oMathPara>
              <m:oMath>
                <m:d>
                  <m:dPr>
                    <m:begChr m:val="⌊"/>
                    <m:endChr m:val="⌋"/>
                    <m:ctrlPr>
                      <w:rPr>
                        <w:rFonts w:ascii="Cambria Math" w:eastAsia="MS Mincho" w:hAnsi="Cambria Math"/>
                        <w:i/>
                        <w:kern w:val="2"/>
                        <w:sz w:val="20"/>
                      </w:rPr>
                    </m:ctrlPr>
                  </m:dPr>
                  <m:e>
                    <m:f>
                      <m:fPr>
                        <m:type m:val="lin"/>
                        <m:ctrlPr>
                          <w:rPr>
                            <w:rFonts w:ascii="Cambria Math" w:eastAsia="MS Mincho" w:hAnsi="Cambria Math"/>
                            <w:i/>
                            <w:kern w:val="2"/>
                            <w:sz w:val="20"/>
                          </w:rPr>
                        </m:ctrlPr>
                      </m:fPr>
                      <m:num>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num>
                      <m:den>
                        <m:r>
                          <w:rPr>
                            <w:rFonts w:ascii="Cambria Math" w:eastAsia="MS Mincho" w:hAnsi="Cambria Math"/>
                            <w:kern w:val="2"/>
                          </w:rPr>
                          <m:t>4</m:t>
                        </m:r>
                      </m:den>
                    </m:f>
                  </m:e>
                </m:d>
              </m:oMath>
            </m:oMathPara>
          </w:p>
        </w:tc>
      </w:tr>
      <w:tr w:rsidR="0060391B" w:rsidRPr="00B916EC" w14:paraId="4298263C" w14:textId="77777777" w:rsidTr="005736C2">
        <w:trPr>
          <w:trHeight w:hRule="exact" w:val="358"/>
          <w:jc w:val="center"/>
        </w:trPr>
        <w:tc>
          <w:tcPr>
            <w:tcW w:w="0" w:type="auto"/>
            <w:vMerge w:val="restart"/>
            <w:vAlign w:val="center"/>
          </w:tcPr>
          <w:p w14:paraId="44F92B01" w14:textId="77777777" w:rsidR="0060391B" w:rsidRPr="00B916EC" w:rsidRDefault="00000000" w:rsidP="005736C2">
            <w:pPr>
              <w:pStyle w:val="TAC"/>
            </w:pPr>
            <m:oMathPara>
              <m:oMath>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r>
                  <w:rPr>
                    <w:rFonts w:ascii="Cambria Math" w:eastAsia="MS Mincho" w:hAnsi="Cambria Math"/>
                    <w:kern w:val="2"/>
                  </w:rPr>
                  <m:t>≥50</m:t>
                </m:r>
              </m:oMath>
            </m:oMathPara>
          </w:p>
        </w:tc>
        <w:tc>
          <w:tcPr>
            <w:tcW w:w="0" w:type="auto"/>
            <w:vAlign w:val="center"/>
          </w:tcPr>
          <w:p w14:paraId="25F39E28" w14:textId="77777777" w:rsidR="0060391B" w:rsidRPr="00B916EC" w:rsidRDefault="0060391B" w:rsidP="005736C2">
            <w:pPr>
              <w:pStyle w:val="TAC"/>
            </w:pPr>
            <w:r>
              <w:t>00</w:t>
            </w:r>
          </w:p>
        </w:tc>
        <w:tc>
          <w:tcPr>
            <w:tcW w:w="0" w:type="auto"/>
            <w:vAlign w:val="center"/>
          </w:tcPr>
          <w:p w14:paraId="0E072160" w14:textId="77777777" w:rsidR="0060391B" w:rsidRPr="001322F1" w:rsidRDefault="00000000" w:rsidP="005736C2">
            <w:pPr>
              <w:pStyle w:val="TAC"/>
              <w:rPr>
                <w:rFonts w:ascii="Times New Roman" w:hAnsi="Times New Roman"/>
                <w:lang w:val="en-US"/>
              </w:rPr>
            </w:pPr>
            <m:oMathPara>
              <m:oMath>
                <m:d>
                  <m:dPr>
                    <m:begChr m:val="⌊"/>
                    <m:endChr m:val="⌋"/>
                    <m:ctrlPr>
                      <w:rPr>
                        <w:rFonts w:ascii="Cambria Math" w:eastAsia="MS Mincho" w:hAnsi="Cambria Math"/>
                        <w:i/>
                        <w:kern w:val="2"/>
                        <w:sz w:val="20"/>
                      </w:rPr>
                    </m:ctrlPr>
                  </m:dPr>
                  <m:e>
                    <m:f>
                      <m:fPr>
                        <m:type m:val="lin"/>
                        <m:ctrlPr>
                          <w:rPr>
                            <w:rFonts w:ascii="Cambria Math" w:eastAsia="MS Mincho" w:hAnsi="Cambria Math"/>
                            <w:i/>
                            <w:kern w:val="2"/>
                            <w:sz w:val="20"/>
                          </w:rPr>
                        </m:ctrlPr>
                      </m:fPr>
                      <m:num>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num>
                      <m:den>
                        <m:r>
                          <w:rPr>
                            <w:rFonts w:ascii="Cambria Math" w:eastAsia="MS Mincho" w:hAnsi="Cambria Math"/>
                            <w:kern w:val="2"/>
                          </w:rPr>
                          <m:t>2</m:t>
                        </m:r>
                      </m:den>
                    </m:f>
                  </m:e>
                </m:d>
              </m:oMath>
            </m:oMathPara>
          </w:p>
        </w:tc>
      </w:tr>
      <w:tr w:rsidR="0060391B" w:rsidRPr="00B916EC" w14:paraId="3CD95229" w14:textId="77777777" w:rsidTr="005736C2">
        <w:trPr>
          <w:trHeight w:hRule="exact" w:val="367"/>
          <w:jc w:val="center"/>
        </w:trPr>
        <w:tc>
          <w:tcPr>
            <w:tcW w:w="0" w:type="auto"/>
            <w:vMerge/>
            <w:vAlign w:val="center"/>
          </w:tcPr>
          <w:p w14:paraId="61FF94C6" w14:textId="77777777" w:rsidR="0060391B" w:rsidRPr="00B916EC" w:rsidRDefault="0060391B" w:rsidP="005736C2">
            <w:pPr>
              <w:pStyle w:val="TAC"/>
            </w:pPr>
          </w:p>
        </w:tc>
        <w:tc>
          <w:tcPr>
            <w:tcW w:w="0" w:type="auto"/>
            <w:vAlign w:val="center"/>
          </w:tcPr>
          <w:p w14:paraId="24FB6CFD" w14:textId="77777777" w:rsidR="0060391B" w:rsidRPr="00B916EC" w:rsidRDefault="0060391B" w:rsidP="005736C2">
            <w:pPr>
              <w:pStyle w:val="TAC"/>
            </w:pPr>
            <w:r>
              <w:t>01</w:t>
            </w:r>
          </w:p>
        </w:tc>
        <w:tc>
          <w:tcPr>
            <w:tcW w:w="0" w:type="auto"/>
            <w:vAlign w:val="center"/>
          </w:tcPr>
          <w:p w14:paraId="5C90DF74" w14:textId="77777777" w:rsidR="0060391B" w:rsidRPr="001322F1" w:rsidRDefault="00000000" w:rsidP="005736C2">
            <w:pPr>
              <w:pStyle w:val="TAC"/>
              <w:rPr>
                <w:rFonts w:ascii="Times New Roman" w:hAnsi="Times New Roman"/>
                <w:lang w:val="x-none"/>
              </w:rPr>
            </w:pPr>
            <m:oMathPara>
              <m:oMath>
                <m:d>
                  <m:dPr>
                    <m:begChr m:val="⌊"/>
                    <m:endChr m:val="⌋"/>
                    <m:ctrlPr>
                      <w:rPr>
                        <w:rFonts w:ascii="Cambria Math" w:eastAsia="MS Mincho" w:hAnsi="Cambria Math"/>
                        <w:i/>
                        <w:kern w:val="2"/>
                        <w:sz w:val="20"/>
                      </w:rPr>
                    </m:ctrlPr>
                  </m:dPr>
                  <m:e>
                    <m:f>
                      <m:fPr>
                        <m:type m:val="lin"/>
                        <m:ctrlPr>
                          <w:rPr>
                            <w:rFonts w:ascii="Cambria Math" w:eastAsia="MS Mincho" w:hAnsi="Cambria Math"/>
                            <w:i/>
                            <w:kern w:val="2"/>
                            <w:sz w:val="20"/>
                          </w:rPr>
                        </m:ctrlPr>
                      </m:fPr>
                      <m:num>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num>
                      <m:den>
                        <m:r>
                          <w:rPr>
                            <w:rFonts w:ascii="Cambria Math" w:eastAsia="MS Mincho" w:hAnsi="Cambria Math"/>
                            <w:kern w:val="2"/>
                          </w:rPr>
                          <m:t>4</m:t>
                        </m:r>
                      </m:den>
                    </m:f>
                  </m:e>
                </m:d>
              </m:oMath>
            </m:oMathPara>
          </w:p>
        </w:tc>
      </w:tr>
      <w:tr w:rsidR="0060391B" w:rsidRPr="00B916EC" w14:paraId="3BC1F4F3" w14:textId="77777777" w:rsidTr="005736C2">
        <w:trPr>
          <w:trHeight w:hRule="exact" w:val="358"/>
          <w:jc w:val="center"/>
        </w:trPr>
        <w:tc>
          <w:tcPr>
            <w:tcW w:w="0" w:type="auto"/>
            <w:vMerge/>
            <w:vAlign w:val="center"/>
          </w:tcPr>
          <w:p w14:paraId="7831D3BF" w14:textId="77777777" w:rsidR="0060391B" w:rsidRPr="00B916EC" w:rsidRDefault="0060391B" w:rsidP="005736C2">
            <w:pPr>
              <w:pStyle w:val="TAC"/>
            </w:pPr>
          </w:p>
        </w:tc>
        <w:tc>
          <w:tcPr>
            <w:tcW w:w="0" w:type="auto"/>
            <w:vAlign w:val="center"/>
          </w:tcPr>
          <w:p w14:paraId="2A9532F6" w14:textId="77777777" w:rsidR="0060391B" w:rsidRDefault="0060391B" w:rsidP="005736C2">
            <w:pPr>
              <w:pStyle w:val="TAC"/>
            </w:pPr>
            <w:r>
              <w:t>10</w:t>
            </w:r>
          </w:p>
        </w:tc>
        <w:tc>
          <w:tcPr>
            <w:tcW w:w="0" w:type="auto"/>
            <w:vAlign w:val="center"/>
          </w:tcPr>
          <w:p w14:paraId="38D0C27D" w14:textId="77777777" w:rsidR="0060391B" w:rsidRPr="001322F1" w:rsidRDefault="0060391B" w:rsidP="005736C2">
            <w:pPr>
              <w:pStyle w:val="TAC"/>
              <w:rPr>
                <w:rFonts w:ascii="Times New Roman" w:hAnsi="Times New Roman"/>
                <w:lang w:val="en-US"/>
              </w:rPr>
            </w:pPr>
            <m:oMathPara>
              <m:oMath>
                <m:r>
                  <w:rPr>
                    <w:rFonts w:ascii="Cambria Math" w:eastAsia="MS Mincho" w:hAnsi="Cambria Math"/>
                    <w:kern w:val="2"/>
                    <w:sz w:val="20"/>
                  </w:rPr>
                  <m:t>-</m:t>
                </m:r>
                <m:d>
                  <m:dPr>
                    <m:begChr m:val="⌊"/>
                    <m:endChr m:val="⌋"/>
                    <m:ctrlPr>
                      <w:rPr>
                        <w:rFonts w:ascii="Cambria Math" w:eastAsia="MS Mincho" w:hAnsi="Cambria Math"/>
                        <w:i/>
                        <w:kern w:val="2"/>
                        <w:sz w:val="20"/>
                      </w:rPr>
                    </m:ctrlPr>
                  </m:dPr>
                  <m:e>
                    <m:f>
                      <m:fPr>
                        <m:type m:val="lin"/>
                        <m:ctrlPr>
                          <w:rPr>
                            <w:rFonts w:ascii="Cambria Math" w:eastAsia="MS Mincho" w:hAnsi="Cambria Math"/>
                            <w:i/>
                            <w:kern w:val="2"/>
                            <w:sz w:val="20"/>
                          </w:rPr>
                        </m:ctrlPr>
                      </m:fPr>
                      <m:num>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num>
                      <m:den>
                        <m:r>
                          <w:rPr>
                            <w:rFonts w:ascii="Cambria Math" w:eastAsia="MS Mincho" w:hAnsi="Cambria Math"/>
                            <w:kern w:val="2"/>
                          </w:rPr>
                          <m:t>4</m:t>
                        </m:r>
                      </m:den>
                    </m:f>
                  </m:e>
                </m:d>
              </m:oMath>
            </m:oMathPara>
          </w:p>
        </w:tc>
      </w:tr>
      <w:tr w:rsidR="0060391B" w:rsidRPr="00B916EC" w14:paraId="6F5E3781" w14:textId="77777777" w:rsidTr="005736C2">
        <w:trPr>
          <w:trHeight w:hRule="exact" w:val="358"/>
          <w:jc w:val="center"/>
        </w:trPr>
        <w:tc>
          <w:tcPr>
            <w:tcW w:w="0" w:type="auto"/>
            <w:vMerge/>
            <w:vAlign w:val="center"/>
          </w:tcPr>
          <w:p w14:paraId="1ADEE951" w14:textId="77777777" w:rsidR="0060391B" w:rsidRPr="00B916EC" w:rsidRDefault="0060391B" w:rsidP="005736C2">
            <w:pPr>
              <w:pStyle w:val="TAC"/>
            </w:pPr>
          </w:p>
        </w:tc>
        <w:tc>
          <w:tcPr>
            <w:tcW w:w="0" w:type="auto"/>
            <w:vAlign w:val="center"/>
          </w:tcPr>
          <w:p w14:paraId="74A99680" w14:textId="77777777" w:rsidR="0060391B" w:rsidRDefault="0060391B" w:rsidP="005736C2">
            <w:pPr>
              <w:pStyle w:val="TAC"/>
            </w:pPr>
            <w:r>
              <w:t>11</w:t>
            </w:r>
          </w:p>
        </w:tc>
        <w:tc>
          <w:tcPr>
            <w:tcW w:w="0" w:type="auto"/>
            <w:vAlign w:val="center"/>
          </w:tcPr>
          <w:p w14:paraId="28FF90AE" w14:textId="77777777" w:rsidR="0060391B" w:rsidRPr="00D12DB7" w:rsidRDefault="0060391B" w:rsidP="005736C2">
            <w:pPr>
              <w:pStyle w:val="TAC"/>
              <w:rPr>
                <w:rFonts w:cs="Arial"/>
                <w:lang w:val="x-none"/>
              </w:rPr>
            </w:pPr>
            <w:r w:rsidRPr="00D12DB7">
              <w:rPr>
                <w:rFonts w:cs="Arial"/>
              </w:rPr>
              <w:t>Reserved</w:t>
            </w:r>
          </w:p>
        </w:tc>
      </w:tr>
    </w:tbl>
    <w:p w14:paraId="61E59A6D" w14:textId="77777777" w:rsidR="0060391B" w:rsidRPr="00B916EC" w:rsidRDefault="0060391B" w:rsidP="00A10623"/>
    <w:p w14:paraId="3522501A" w14:textId="77777777" w:rsidR="00A10623" w:rsidRPr="00B916EC" w:rsidRDefault="00F81CF3" w:rsidP="00A10623">
      <w:r>
        <w:t>A</w:t>
      </w:r>
      <w:r w:rsidRPr="00B916EC">
        <w:t xml:space="preserve"> </w:t>
      </w:r>
      <w:r w:rsidR="00143099">
        <w:t>SCS</w:t>
      </w:r>
      <w:r w:rsidR="00A10623" w:rsidRPr="00B916EC">
        <w:t xml:space="preserve"> for</w:t>
      </w:r>
      <w:r>
        <w:t xml:space="preserve"> </w:t>
      </w:r>
      <w:r w:rsidR="00FB1809">
        <w:t>the</w:t>
      </w:r>
      <w:r w:rsidR="00A10623" w:rsidRPr="00B916EC">
        <w:t xml:space="preserve"> PUSCH transmission is provided by </w:t>
      </w:r>
      <w:r w:rsidR="00373064">
        <w:rPr>
          <w:i/>
        </w:rPr>
        <w:t xml:space="preserve">subcarrierSpacing </w:t>
      </w:r>
      <w:r w:rsidR="00230BB8">
        <w:t>in</w:t>
      </w:r>
      <w:r w:rsidR="00230BB8" w:rsidRPr="00827AA9">
        <w:t xml:space="preserve"> </w:t>
      </w:r>
      <w:r w:rsidR="00230BB8" w:rsidRPr="00827AA9">
        <w:rPr>
          <w:i/>
          <w:iCs/>
        </w:rPr>
        <w:t>BWP-UplinkCommon</w:t>
      </w:r>
      <w:r w:rsidR="006831C0" w:rsidRPr="00B916EC">
        <w:t>.</w:t>
      </w:r>
      <w:r w:rsidR="00D44F89" w:rsidRPr="00B916EC">
        <w:t xml:space="preserve"> </w:t>
      </w:r>
      <w:r w:rsidR="00A10623" w:rsidRPr="00B916EC">
        <w:t>A UE transmit</w:t>
      </w:r>
      <w:r w:rsidR="00230BB8">
        <w:t>s</w:t>
      </w:r>
      <w:r w:rsidR="00A10623" w:rsidRPr="00B916EC">
        <w:t xml:space="preserve"> PRACH and </w:t>
      </w:r>
      <w:r w:rsidR="00FB1809">
        <w:t>the</w:t>
      </w:r>
      <w:r w:rsidR="00FB1809" w:rsidRPr="00B916EC">
        <w:t xml:space="preserve"> </w:t>
      </w:r>
      <w:r w:rsidR="00A10623" w:rsidRPr="00B916EC">
        <w:t xml:space="preserve">PUSCH on a same </w:t>
      </w:r>
      <w:r w:rsidR="00AD1F86">
        <w:t xml:space="preserve">uplink carrier of </w:t>
      </w:r>
      <w:r>
        <w:t xml:space="preserve">a </w:t>
      </w:r>
      <w:r w:rsidR="00AD1F86">
        <w:t xml:space="preserve">same </w:t>
      </w:r>
      <w:r w:rsidR="00A10623" w:rsidRPr="00B916EC">
        <w:t xml:space="preserve">serving cell. </w:t>
      </w:r>
    </w:p>
    <w:p w14:paraId="7730C2E7" w14:textId="77777777" w:rsidR="00AA5B67" w:rsidRDefault="00230BB8" w:rsidP="00F81CF3">
      <w:r w:rsidRPr="000600E8">
        <w:t xml:space="preserve">A UE transmits </w:t>
      </w:r>
      <w:r w:rsidR="00F81CF3" w:rsidRPr="000600E8">
        <w:t>a transport block</w:t>
      </w:r>
      <w:r w:rsidRPr="000600E8">
        <w:t xml:space="preserve"> in a PUSCH scheduled by a RAR </w:t>
      </w:r>
      <w:r w:rsidR="00F81CF3" w:rsidRPr="000600E8">
        <w:t xml:space="preserve">UL </w:t>
      </w:r>
      <w:r w:rsidRPr="000600E8">
        <w:t>grant in a corresponding RAR message using redundancy version number 0</w:t>
      </w:r>
      <w:r w:rsidR="00AA5B67">
        <w:t>, if the PUSCH transmission is without repetitions</w:t>
      </w:r>
      <w:r w:rsidRPr="000600E8">
        <w:t xml:space="preserve">. </w:t>
      </w:r>
      <w:r w:rsidR="00DB6700" w:rsidRPr="000600E8">
        <w:t xml:space="preserve">If a TC-RNTI is provided by higher layers, the scrambling initialization of the PUSCH corresponding to the RAR UL grant in clause 8.2 is by TC-RNTI. Otherwise, the scrambling initialization of the PUSCH corresponding to the RAR UL grant in clause 8.2 is by C-RNTI. </w:t>
      </w:r>
    </w:p>
    <w:p w14:paraId="0067C1E0" w14:textId="75B1F8FD" w:rsidR="00230BB8" w:rsidRPr="000600E8" w:rsidRDefault="00AF5825" w:rsidP="00F81CF3">
      <w:r w:rsidRPr="000600E8">
        <w:t>Msg3 PUSCH retransmissions</w:t>
      </w:r>
      <w:r w:rsidR="00230BB8" w:rsidRPr="000600E8">
        <w:t xml:space="preserve">, if any, of the </w:t>
      </w:r>
      <w:r w:rsidR="00F81CF3" w:rsidRPr="000600E8">
        <w:t>transport block</w:t>
      </w:r>
      <w:r w:rsidR="00373064" w:rsidRPr="000600E8">
        <w:t>,</w:t>
      </w:r>
      <w:r w:rsidR="00230BB8" w:rsidRPr="000600E8">
        <w:t xml:space="preserve"> are scheduled by a DCI format 0_0 with CRC scrambled by a TC-RNTI provided in the corresponding RAR message [11, TS 38.321].</w:t>
      </w:r>
      <w:r w:rsidR="00F81CF3" w:rsidRPr="000600E8">
        <w:t xml:space="preserve"> </w:t>
      </w:r>
    </w:p>
    <w:p w14:paraId="4D49880A" w14:textId="76AA557D" w:rsidR="00016F0B" w:rsidRDefault="00016F0B" w:rsidP="00016F0B">
      <w:r w:rsidRPr="00B916EC">
        <w:t xml:space="preserve">With reference to slots for </w:t>
      </w:r>
      <w:r>
        <w:t>a PUS</w:t>
      </w:r>
      <w:r w:rsidRPr="00B916EC">
        <w:t>CH transmission</w:t>
      </w:r>
      <w:r>
        <w:t xml:space="preserve"> scheduled by a RAR UL grant, i</w:t>
      </w:r>
      <w:r w:rsidRPr="00CA2FBB">
        <w:t xml:space="preserve">f a UE receives a PDSCH with a RAR message </w:t>
      </w:r>
      <w:r>
        <w:t xml:space="preserve">ending in slot </w:t>
      </w:r>
      <m:oMath>
        <m:r>
          <w:rPr>
            <w:rFonts w:ascii="Cambria Math" w:eastAsia="MS Mincho" w:hAnsi="Cambria Math"/>
            <w:kern w:val="2"/>
          </w:rPr>
          <m:t>n</m:t>
        </m:r>
      </m:oMath>
      <w:r>
        <w:t xml:space="preserve"> </w:t>
      </w:r>
      <w:r w:rsidRPr="00CA2FBB">
        <w:t xml:space="preserve">for a corresponding </w:t>
      </w:r>
      <w:r>
        <w:t>PRACH</w:t>
      </w:r>
      <w:r w:rsidRPr="00CA2FBB">
        <w:t xml:space="preserve"> transmission from the UE, the UE transmits </w:t>
      </w:r>
      <w:r>
        <w:t>the</w:t>
      </w:r>
      <w:r w:rsidRPr="00CA2FBB">
        <w:t xml:space="preserve"> PUSCH in slot</w:t>
      </w:r>
      <w:r>
        <w:t xml:space="preserve"> </w:t>
      </w:r>
      <m:oMath>
        <m:r>
          <w:rPr>
            <w:rFonts w:ascii="Cambria Math" w:eastAsia="MS Mincho" w:hAnsi="Cambria Math"/>
            <w:kern w:val="2"/>
          </w:rPr>
          <m:t>n+</m:t>
        </m:r>
        <m:sSub>
          <m:sSubPr>
            <m:ctrlPr>
              <w:rPr>
                <w:rFonts w:ascii="Cambria Math" w:eastAsia="MS Mincho" w:hAnsi="Cambria Math"/>
                <w:i/>
                <w:kern w:val="2"/>
              </w:rPr>
            </m:ctrlPr>
          </m:sSubPr>
          <m:e>
            <m:r>
              <w:rPr>
                <w:rFonts w:ascii="Cambria Math" w:eastAsia="MS Mincho" w:hAnsi="Cambria Math"/>
                <w:kern w:val="2"/>
              </w:rPr>
              <m:t>k</m:t>
            </m:r>
          </m:e>
          <m:sub>
            <m:r>
              <w:rPr>
                <w:rFonts w:ascii="Cambria Math" w:eastAsia="MS Mincho" w:hAnsi="Cambria Math"/>
                <w:kern w:val="2"/>
              </w:rPr>
              <m:t>2</m:t>
            </m:r>
          </m:sub>
        </m:sSub>
        <m:r>
          <w:rPr>
            <w:rFonts w:ascii="Cambria Math" w:eastAsia="MS Mincho" w:hAnsi="Cambria Math"/>
            <w:kern w:val="2"/>
          </w:rPr>
          <m:t>+∆+</m:t>
        </m:r>
        <m:sSup>
          <m:sSupPr>
            <m:ctrlPr>
              <w:rPr>
                <w:rFonts w:ascii="Cambria Math" w:eastAsia="MS Mincho" w:hAnsi="Cambria Math"/>
                <w:i/>
                <w:kern w:val="2"/>
              </w:rPr>
            </m:ctrlPr>
          </m:sSupPr>
          <m:e>
            <m:r>
              <w:rPr>
                <w:rFonts w:ascii="Cambria Math" w:eastAsia="MS Mincho" w:hAnsi="Cambria Math"/>
                <w:kern w:val="2"/>
              </w:rPr>
              <m:t>2</m:t>
            </m:r>
          </m:e>
          <m:sup>
            <m:r>
              <w:rPr>
                <w:rFonts w:ascii="Cambria Math" w:eastAsia="MS Mincho" w:hAnsi="Cambria Math"/>
                <w:kern w:val="2"/>
              </w:rPr>
              <m:t>μ</m:t>
            </m:r>
          </m:sup>
        </m:sSup>
        <m:r>
          <w:rPr>
            <w:rFonts w:ascii="Cambria Math" w:eastAsia="MS Mincho" w:hAnsi="Cambria Math"/>
            <w:kern w:val="2"/>
          </w:rPr>
          <m:t>∙</m:t>
        </m:r>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cell,offset</m:t>
            </m:r>
          </m:sub>
        </m:sSub>
      </m:oMath>
      <w:r w:rsidRPr="00CA2FBB">
        <w:t xml:space="preserve">, where </w:t>
      </w:r>
      <m:oMath>
        <m:sSub>
          <m:sSubPr>
            <m:ctrlPr>
              <w:rPr>
                <w:rFonts w:ascii="Cambria Math" w:eastAsia="MS Mincho" w:hAnsi="Cambria Math"/>
                <w:i/>
                <w:kern w:val="2"/>
              </w:rPr>
            </m:ctrlPr>
          </m:sSubPr>
          <m:e>
            <m:r>
              <w:rPr>
                <w:rFonts w:ascii="Cambria Math" w:eastAsia="MS Mincho" w:hAnsi="Cambria Math"/>
                <w:kern w:val="2"/>
              </w:rPr>
              <m:t>k</m:t>
            </m:r>
          </m:e>
          <m:sub>
            <m:r>
              <w:rPr>
                <w:rFonts w:ascii="Cambria Math" w:eastAsia="MS Mincho" w:hAnsi="Cambria Math"/>
                <w:kern w:val="2"/>
              </w:rPr>
              <m:t>2</m:t>
            </m:r>
          </m:sub>
        </m:sSub>
      </m:oMath>
      <w:r w:rsidRPr="00CA2FBB">
        <w:t xml:space="preserve"> </w:t>
      </w:r>
      <w:r>
        <w:t xml:space="preserve">and </w:t>
      </w:r>
      <m:oMath>
        <m:r>
          <w:rPr>
            <w:rFonts w:ascii="Cambria Math" w:eastAsia="MS Mincho" w:hAnsi="Cambria Math"/>
            <w:kern w:val="2"/>
          </w:rPr>
          <m:t>∆</m:t>
        </m:r>
      </m:oMath>
      <w:r>
        <w:t xml:space="preserve"> are</w:t>
      </w:r>
      <w:r w:rsidRPr="00CA2FBB">
        <w:t xml:space="preserve"> provided in [6, TS 38.214]</w:t>
      </w:r>
      <w:r w:rsidR="00B551A9">
        <w:t xml:space="preserve"> and </w:t>
      </w:r>
      <m:oMath>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cell,offset</m:t>
            </m:r>
          </m:sub>
        </m:sSub>
      </m:oMath>
      <w:r w:rsidR="00B551A9">
        <w:rPr>
          <w:kern w:val="2"/>
        </w:rPr>
        <w:t xml:space="preserve"> </w:t>
      </w:r>
      <w:r w:rsidR="00B551A9">
        <w:t>is</w:t>
      </w:r>
      <w:r w:rsidR="00B551A9">
        <w:rPr>
          <w:kern w:val="2"/>
        </w:rPr>
        <w:t xml:space="preserve"> </w:t>
      </w:r>
      <w:r w:rsidR="00B551A9">
        <w:t xml:space="preserve">provided by </w:t>
      </w:r>
      <w:r w:rsidR="00E761DC">
        <w:rPr>
          <w:i/>
          <w:lang w:val="en-US"/>
        </w:rPr>
        <w:t>c</w:t>
      </w:r>
      <w:r w:rsidR="00E761DC" w:rsidRPr="00FE56DB">
        <w:rPr>
          <w:i/>
          <w:lang w:val="en-US"/>
        </w:rPr>
        <w:t>ellSpecific</w:t>
      </w:r>
      <w:r w:rsidR="007E56E4" w:rsidRPr="00FE56DB">
        <w:rPr>
          <w:i/>
          <w:lang w:val="en-US"/>
        </w:rPr>
        <w:t>Koffset</w:t>
      </w:r>
      <w:r w:rsidR="00B551A9">
        <w:rPr>
          <w:lang w:val="en-US"/>
        </w:rPr>
        <w:t>; otherwise,</w:t>
      </w:r>
      <w:r w:rsidR="00B551A9">
        <w:rPr>
          <w:iCs/>
        </w:rPr>
        <w:t xml:space="preserve"> if not provided, </w:t>
      </w:r>
      <m:oMath>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cell,offset</m:t>
            </m:r>
          </m:sub>
        </m:sSub>
        <m:r>
          <w:rPr>
            <w:rFonts w:ascii="Cambria Math" w:eastAsia="MS Mincho" w:hAnsi="Cambria Math"/>
            <w:kern w:val="2"/>
          </w:rPr>
          <m:t>=0</m:t>
        </m:r>
      </m:oMath>
      <w:r w:rsidRPr="00CA2FBB">
        <w:t xml:space="preserve">. </w:t>
      </w:r>
    </w:p>
    <w:p w14:paraId="69C5C6D3" w14:textId="7FF60866" w:rsidR="00AA5B67" w:rsidRPr="005F7DE3" w:rsidRDefault="00AA5B67" w:rsidP="00AA5B67">
      <w:r w:rsidRPr="005F7DE3">
        <w:t xml:space="preserve">A UE can be provided in </w:t>
      </w:r>
      <w:r w:rsidR="00334424" w:rsidRPr="00C75A42">
        <w:rPr>
          <w:i/>
        </w:rPr>
        <w:t>BWP-</w:t>
      </w:r>
      <w:r w:rsidR="00334424" w:rsidRPr="00C75A42">
        <w:rPr>
          <w:i/>
          <w:lang w:eastAsia="zh-CN"/>
        </w:rPr>
        <w:t>U</w:t>
      </w:r>
      <w:r w:rsidR="00334424" w:rsidRPr="00C75A42">
        <w:rPr>
          <w:i/>
        </w:rPr>
        <w:t>plinkCommon</w:t>
      </w:r>
      <w:r w:rsidRPr="005F7DE3">
        <w:t xml:space="preserve"> a set of numbers of repetitions for a PUSCH transmission </w:t>
      </w:r>
      <w:r>
        <w:t xml:space="preserve">with PUSCH repetition Type A that is scheduled by a RAR UL grant or by a DCI format 0_0 with CRC scrambled by a TC-RNTI. </w:t>
      </w:r>
      <w:r w:rsidR="006F3D00" w:rsidRPr="007558B5">
        <w:t>If the UE requests repetitions for the PUSCH transmission [11, TS 38.321], the</w:t>
      </w:r>
      <w:r w:rsidRPr="005F7DE3">
        <w:t xml:space="preserve"> UE </w:t>
      </w:r>
      <w:r w:rsidR="006F3D00" w:rsidRPr="007558B5">
        <w:t>transmits</w:t>
      </w:r>
      <w:r w:rsidRPr="005F7DE3">
        <w:t xml:space="preserve"> </w:t>
      </w:r>
      <w:r>
        <w:t>the</w:t>
      </w:r>
      <w:r w:rsidRPr="005F7DE3">
        <w:t xml:space="preserve"> PUSCH over </w:t>
      </w:r>
      <m:oMath>
        <m:sSubSup>
          <m:sSubSupPr>
            <m:ctrlPr>
              <w:rPr>
                <w:rFonts w:ascii="Cambria Math" w:hAnsi="Cambria Math"/>
              </w:rPr>
            </m:ctrlPr>
          </m:sSubSupPr>
          <m:e>
            <m:r>
              <w:rPr>
                <w:rFonts w:ascii="Cambria Math" w:hAnsi="Cambria Math"/>
              </w:rPr>
              <m:t>N</m:t>
            </m:r>
          </m:e>
          <m:sub>
            <m:r>
              <m:rPr>
                <m:nor/>
              </m:rPr>
              <w:rPr>
                <w:rFonts w:ascii="Cambria Math"/>
              </w:rPr>
              <m:t>PUSCH</m:t>
            </m:r>
          </m:sub>
          <m:sup>
            <m:r>
              <m:rPr>
                <m:nor/>
              </m:rPr>
              <m:t>repeat</m:t>
            </m:r>
          </m:sup>
        </m:sSubSup>
      </m:oMath>
      <w:r w:rsidRPr="005F7DE3">
        <w:t xml:space="preserve"> slots</w:t>
      </w:r>
      <w:r>
        <w:t xml:space="preserve">, where </w:t>
      </w:r>
      <m:oMath>
        <m:sSubSup>
          <m:sSubSupPr>
            <m:ctrlPr>
              <w:rPr>
                <w:rFonts w:ascii="Cambria Math" w:hAnsi="Cambria Math"/>
              </w:rPr>
            </m:ctrlPr>
          </m:sSubSupPr>
          <m:e>
            <m:r>
              <w:rPr>
                <w:rFonts w:ascii="Cambria Math" w:hAnsi="Cambria Math"/>
              </w:rPr>
              <m:t>N</m:t>
            </m:r>
          </m:e>
          <m:sub>
            <m:r>
              <m:rPr>
                <m:nor/>
              </m:rPr>
              <w:rPr>
                <w:rFonts w:ascii="Cambria Math"/>
              </w:rPr>
              <m:t>PUSCH</m:t>
            </m:r>
          </m:sub>
          <m:sup>
            <m:r>
              <m:rPr>
                <m:nor/>
              </m:rPr>
              <m:t>repeat</m:t>
            </m:r>
          </m:sup>
        </m:sSubSup>
      </m:oMath>
      <w:r w:rsidRPr="005F7DE3">
        <w:t xml:space="preserve"> </w:t>
      </w:r>
      <w:r>
        <w:t xml:space="preserve">is indicated by the 2 MSBs of the MCS field in the RAR UL grant or in the DCI format 0_0 </w:t>
      </w:r>
      <w:r w:rsidR="006F3D00" w:rsidRPr="007558B5">
        <w:t xml:space="preserve">from a set of four values provided by </w:t>
      </w:r>
      <w:r w:rsidR="006F3D00" w:rsidRPr="007558B5">
        <w:rPr>
          <w:i/>
          <w:iCs/>
        </w:rPr>
        <w:t>numberOfMsg3</w:t>
      </w:r>
      <w:r w:rsidR="00334424">
        <w:rPr>
          <w:i/>
          <w:iCs/>
        </w:rPr>
        <w:t>-</w:t>
      </w:r>
      <w:r w:rsidR="006F3D00" w:rsidRPr="007558B5">
        <w:rPr>
          <w:i/>
          <w:iCs/>
        </w:rPr>
        <w:t>Repetitions</w:t>
      </w:r>
      <w:r w:rsidR="00334424" w:rsidRPr="00C75A42">
        <w:rPr>
          <w:i/>
          <w:iCs/>
        </w:rPr>
        <w:t>List</w:t>
      </w:r>
      <w:r w:rsidR="006F3D00">
        <w:t xml:space="preserve"> or from {1, 2, 3, 4} if </w:t>
      </w:r>
      <w:r w:rsidR="006F3D00" w:rsidRPr="007558B5">
        <w:rPr>
          <w:i/>
          <w:iCs/>
        </w:rPr>
        <w:t>numberOfMsg3</w:t>
      </w:r>
      <w:r w:rsidR="00334424">
        <w:rPr>
          <w:i/>
          <w:iCs/>
        </w:rPr>
        <w:t>-</w:t>
      </w:r>
      <w:r w:rsidR="006F3D00" w:rsidRPr="007558B5">
        <w:rPr>
          <w:i/>
          <w:iCs/>
        </w:rPr>
        <w:t>Repetitions</w:t>
      </w:r>
      <w:r w:rsidR="00334424" w:rsidRPr="00C75A42">
        <w:rPr>
          <w:i/>
          <w:iCs/>
        </w:rPr>
        <w:t>List</w:t>
      </w:r>
      <w:r w:rsidR="006F3D00">
        <w:t xml:space="preserve"> is not provided</w:t>
      </w:r>
      <w:r w:rsidR="006F3D00" w:rsidRPr="007558B5">
        <w:t>. The UE determines an MCS for the PUSCH transmission by the 2 LSBs of the MCS field in the RAR UL grant or by the 3 LSBs of the MCS field in the DCI format 0_0</w:t>
      </w:r>
      <w:r>
        <w:t xml:space="preserve">, </w:t>
      </w:r>
      <w:r w:rsidRPr="005F7DE3">
        <w:t xml:space="preserve">and determines a redundancy version and RBs for each repetition as described in [6, TS 38.214]. </w:t>
      </w:r>
      <w:r w:rsidRPr="005F7DE3">
        <w:rPr>
          <w:lang w:val="en-US"/>
        </w:rPr>
        <w:t xml:space="preserve">For unpaired spectrum operation, the UE determines the </w:t>
      </w:r>
      <m:oMath>
        <m:sSubSup>
          <m:sSubSupPr>
            <m:ctrlPr>
              <w:rPr>
                <w:rFonts w:ascii="Cambria Math" w:hAnsi="Cambria Math"/>
              </w:rPr>
            </m:ctrlPr>
          </m:sSubSupPr>
          <m:e>
            <m:r>
              <w:rPr>
                <w:rFonts w:ascii="Cambria Math" w:hAnsi="Cambria Math"/>
              </w:rPr>
              <m:t>N</m:t>
            </m:r>
          </m:e>
          <m:sub>
            <m:r>
              <m:rPr>
                <m:nor/>
              </m:rPr>
              <w:rPr>
                <w:rFonts w:ascii="Cambria Math"/>
              </w:rPr>
              <m:t>PUSCH</m:t>
            </m:r>
          </m:sub>
          <m:sup>
            <m:r>
              <m:rPr>
                <m:nor/>
              </m:rPr>
              <m:t>repeat</m:t>
            </m:r>
          </m:sup>
        </m:sSubSup>
      </m:oMath>
      <w:r w:rsidRPr="005F7DE3">
        <w:rPr>
          <w:lang w:val="en-US"/>
        </w:rPr>
        <w:t xml:space="preserve"> slots as the first </w:t>
      </w:r>
      <m:oMath>
        <m:sSubSup>
          <m:sSubSupPr>
            <m:ctrlPr>
              <w:rPr>
                <w:rFonts w:ascii="Cambria Math" w:hAnsi="Cambria Math"/>
              </w:rPr>
            </m:ctrlPr>
          </m:sSubSupPr>
          <m:e>
            <m:r>
              <w:rPr>
                <w:rFonts w:ascii="Cambria Math" w:hAnsi="Cambria Math"/>
              </w:rPr>
              <m:t>N</m:t>
            </m:r>
          </m:e>
          <m:sub>
            <m:r>
              <m:rPr>
                <m:nor/>
              </m:rPr>
              <w:rPr>
                <w:rFonts w:ascii="Cambria Math"/>
              </w:rPr>
              <m:t>PUSCH</m:t>
            </m:r>
          </m:sub>
          <m:sup>
            <m:r>
              <m:rPr>
                <m:nor/>
              </m:rPr>
              <m:t>repeat</m:t>
            </m:r>
          </m:sup>
        </m:sSubSup>
      </m:oMath>
      <w:r w:rsidRPr="005F7DE3">
        <w:t xml:space="preserve"> slots </w:t>
      </w:r>
      <w:r w:rsidRPr="005F7DE3">
        <w:rPr>
          <w:lang w:val="en-US"/>
        </w:rPr>
        <w:t xml:space="preserve">starting from slot </w:t>
      </w:r>
      <m:oMath>
        <m:r>
          <w:rPr>
            <w:rFonts w:ascii="Cambria Math" w:eastAsia="MS Mincho" w:hAnsi="Cambria Math"/>
            <w:kern w:val="2"/>
          </w:rPr>
          <m:t>n+</m:t>
        </m:r>
        <m:sSub>
          <m:sSubPr>
            <m:ctrlPr>
              <w:rPr>
                <w:rFonts w:ascii="Cambria Math" w:eastAsia="MS Mincho" w:hAnsi="Cambria Math"/>
                <w:i/>
                <w:kern w:val="2"/>
              </w:rPr>
            </m:ctrlPr>
          </m:sSubPr>
          <m:e>
            <m:r>
              <w:rPr>
                <w:rFonts w:ascii="Cambria Math" w:eastAsia="MS Mincho" w:hAnsi="Cambria Math"/>
                <w:kern w:val="2"/>
              </w:rPr>
              <m:t>k</m:t>
            </m:r>
          </m:e>
          <m:sub>
            <m:r>
              <w:rPr>
                <w:rFonts w:ascii="Cambria Math" w:eastAsia="MS Mincho" w:hAnsi="Cambria Math"/>
                <w:kern w:val="2"/>
              </w:rPr>
              <m:t>2</m:t>
            </m:r>
          </m:sub>
        </m:sSub>
        <m:r>
          <w:rPr>
            <w:rFonts w:ascii="Cambria Math" w:eastAsia="MS Mincho" w:hAnsi="Cambria Math"/>
            <w:kern w:val="2"/>
          </w:rPr>
          <m:t>+∆</m:t>
        </m:r>
      </m:oMath>
      <w:r w:rsidRPr="005F7DE3">
        <w:t xml:space="preserve"> where a repetition of the PUSCH transmission does not include a symbol </w:t>
      </w:r>
      <w:r w:rsidRPr="005F7DE3">
        <w:rPr>
          <w:lang w:val="en-US"/>
        </w:rPr>
        <w:t xml:space="preserve">indicated as downlink by </w:t>
      </w:r>
      <w:r w:rsidRPr="005F7DE3">
        <w:rPr>
          <w:i/>
          <w:iCs/>
        </w:rPr>
        <w:t>tdd-</w:t>
      </w:r>
      <w:r w:rsidRPr="005F7DE3">
        <w:rPr>
          <w:i/>
          <w:iCs/>
          <w:lang w:val="x-none"/>
        </w:rPr>
        <w:t>UL-DL-</w:t>
      </w:r>
      <w:r w:rsidRPr="005F7DE3">
        <w:rPr>
          <w:i/>
          <w:iCs/>
        </w:rPr>
        <w:t>C</w:t>
      </w:r>
      <w:r w:rsidRPr="005F7DE3">
        <w:rPr>
          <w:i/>
          <w:iCs/>
          <w:lang w:val="x-none"/>
        </w:rPr>
        <w:t>onfiguration</w:t>
      </w:r>
      <w:r w:rsidRPr="005F7DE3">
        <w:rPr>
          <w:i/>
          <w:iCs/>
        </w:rPr>
        <w:t>C</w:t>
      </w:r>
      <w:r w:rsidRPr="005F7DE3">
        <w:rPr>
          <w:i/>
          <w:iCs/>
          <w:lang w:val="x-none"/>
        </w:rPr>
        <w:t>ommon</w:t>
      </w:r>
      <w:r w:rsidRPr="005F7DE3">
        <w:rPr>
          <w:lang w:val="en-US"/>
        </w:rPr>
        <w:t xml:space="preserve"> or indicated as a symbol of an SS/PBCH block with index provided by </w:t>
      </w:r>
      <w:r w:rsidRPr="005F7DE3">
        <w:rPr>
          <w:i/>
          <w:lang w:val="en-US"/>
        </w:rPr>
        <w:t>ssb-PositionsInBurst</w:t>
      </w:r>
      <w:r w:rsidRPr="005F7DE3">
        <w:rPr>
          <w:iCs/>
          <w:lang w:val="en-US"/>
        </w:rPr>
        <w:t>.</w:t>
      </w:r>
    </w:p>
    <w:p w14:paraId="18F4B3D6" w14:textId="77777777" w:rsidR="00016F0B" w:rsidRDefault="00016F0B" w:rsidP="00016F0B">
      <w:r w:rsidRPr="00CA2FBB">
        <w:t>The UE may assume a</w:t>
      </w:r>
      <w:r>
        <w:t xml:space="preserve"> minimum time between the last symbol of a PDSCH reception conveying a RAR message with a RAR UL grant and the first symbol of a corresponding PUSCH transmission scheduled by the RAR UL grant is equal to </w:t>
      </w:r>
      <m:oMath>
        <m:sSub>
          <m:sSubPr>
            <m:ctrlPr>
              <w:rPr>
                <w:rFonts w:ascii="Cambria Math" w:eastAsia="MS Mincho" w:hAnsi="Cambria Math"/>
                <w:i/>
                <w:kern w:val="2"/>
              </w:rPr>
            </m:ctrlPr>
          </m:sSubPr>
          <m:e>
            <m:r>
              <w:rPr>
                <w:rFonts w:ascii="Cambria Math" w:eastAsia="MS Mincho" w:hAnsi="Cambria Math"/>
                <w:kern w:val="2"/>
              </w:rPr>
              <m:t>N</m:t>
            </m:r>
          </m:e>
          <m:sub>
            <m:r>
              <w:rPr>
                <w:rFonts w:ascii="Cambria Math" w:eastAsia="MS Mincho" w:hAnsi="Cambria Math"/>
                <w:kern w:val="2"/>
              </w:rPr>
              <m:t>T,1</m:t>
            </m:r>
          </m:sub>
        </m:sSub>
        <m:r>
          <w:rPr>
            <w:rFonts w:ascii="Cambria Math" w:eastAsia="MS Mincho" w:hAnsi="Cambria Math"/>
            <w:kern w:val="2"/>
          </w:rPr>
          <m:t>+</m:t>
        </m:r>
        <m:sSub>
          <m:sSubPr>
            <m:ctrlPr>
              <w:rPr>
                <w:rFonts w:ascii="Cambria Math" w:eastAsia="MS Mincho" w:hAnsi="Cambria Math"/>
                <w:i/>
                <w:kern w:val="2"/>
              </w:rPr>
            </m:ctrlPr>
          </m:sSubPr>
          <m:e>
            <m:r>
              <w:rPr>
                <w:rFonts w:ascii="Cambria Math" w:eastAsia="MS Mincho" w:hAnsi="Cambria Math"/>
                <w:kern w:val="2"/>
              </w:rPr>
              <m:t>N</m:t>
            </m:r>
          </m:e>
          <m:sub>
            <m:r>
              <w:rPr>
                <w:rFonts w:ascii="Cambria Math" w:eastAsia="MS Mincho" w:hAnsi="Cambria Math"/>
                <w:kern w:val="2"/>
              </w:rPr>
              <m:t>T,2</m:t>
            </m:r>
          </m:sub>
        </m:sSub>
        <m:r>
          <w:rPr>
            <w:rFonts w:ascii="Cambria Math" w:eastAsia="MS Mincho" w:hAnsi="Cambria Math"/>
            <w:kern w:val="2"/>
          </w:rPr>
          <m:t>+0.5</m:t>
        </m:r>
      </m:oMath>
      <w:r w:rsidRPr="00130F80">
        <w:t xml:space="preserve"> </w:t>
      </w:r>
      <w:r w:rsidRPr="00130F80">
        <w:rPr>
          <w:lang w:val="en-US"/>
        </w:rPr>
        <w:t>msec</w:t>
      </w:r>
      <w:r>
        <w:rPr>
          <w:lang w:val="en-US"/>
        </w:rPr>
        <w:t xml:space="preserve">, where </w:t>
      </w:r>
      <m:oMath>
        <m:sSub>
          <m:sSubPr>
            <m:ctrlPr>
              <w:rPr>
                <w:rFonts w:ascii="Cambria Math" w:eastAsia="MS Mincho" w:hAnsi="Cambria Math"/>
                <w:i/>
                <w:kern w:val="2"/>
              </w:rPr>
            </m:ctrlPr>
          </m:sSubPr>
          <m:e>
            <m:r>
              <w:rPr>
                <w:rFonts w:ascii="Cambria Math" w:eastAsia="MS Mincho" w:hAnsi="Cambria Math"/>
                <w:kern w:val="2"/>
              </w:rPr>
              <m:t>N</m:t>
            </m:r>
          </m:e>
          <m:sub>
            <m:r>
              <w:rPr>
                <w:rFonts w:ascii="Cambria Math" w:eastAsia="MS Mincho" w:hAnsi="Cambria Math"/>
                <w:kern w:val="2"/>
              </w:rPr>
              <m:t>T,1</m:t>
            </m:r>
          </m:sub>
        </m:sSub>
      </m:oMath>
      <w:r w:rsidRPr="0088442C">
        <w:t xml:space="preserve"> </w:t>
      </w:r>
      <w:r>
        <w:t xml:space="preserve">is a time duration of </w:t>
      </w:r>
      <m:oMath>
        <m:sSub>
          <m:sSubPr>
            <m:ctrlPr>
              <w:rPr>
                <w:rFonts w:ascii="Cambria Math" w:eastAsia="MS Mincho" w:hAnsi="Cambria Math"/>
                <w:i/>
                <w:kern w:val="2"/>
              </w:rPr>
            </m:ctrlPr>
          </m:sSubPr>
          <m:e>
            <m:r>
              <w:rPr>
                <w:rFonts w:ascii="Cambria Math" w:eastAsia="MS Mincho" w:hAnsi="Cambria Math"/>
                <w:kern w:val="2"/>
              </w:rPr>
              <m:t>N</m:t>
            </m:r>
          </m:e>
          <m:sub>
            <m:r>
              <w:rPr>
                <w:rFonts w:ascii="Cambria Math" w:eastAsia="MS Mincho" w:hAnsi="Cambria Math"/>
                <w:kern w:val="2"/>
              </w:rPr>
              <m:t>1</m:t>
            </m:r>
          </m:sub>
        </m:sSub>
      </m:oMath>
      <w:r>
        <w:t xml:space="preserve"> symbols corresponding to a PDSCH processing time</w:t>
      </w:r>
      <w:r w:rsidRPr="0088442C">
        <w:t xml:space="preserve"> </w:t>
      </w:r>
      <w:r>
        <w:t>for UE processing capability 1 when additional PDSCH DM-RS is configured</w:t>
      </w:r>
      <w:r>
        <w:rPr>
          <w:lang w:val="en-US"/>
        </w:rPr>
        <w:t xml:space="preserve">, </w:t>
      </w:r>
      <m:oMath>
        <m:sSub>
          <m:sSubPr>
            <m:ctrlPr>
              <w:rPr>
                <w:rFonts w:ascii="Cambria Math" w:eastAsia="MS Mincho" w:hAnsi="Cambria Math"/>
                <w:i/>
                <w:kern w:val="2"/>
              </w:rPr>
            </m:ctrlPr>
          </m:sSubPr>
          <m:e>
            <m:r>
              <w:rPr>
                <w:rFonts w:ascii="Cambria Math" w:eastAsia="MS Mincho" w:hAnsi="Cambria Math"/>
                <w:kern w:val="2"/>
              </w:rPr>
              <m:t>N</m:t>
            </m:r>
          </m:e>
          <m:sub>
            <m:r>
              <w:rPr>
                <w:rFonts w:ascii="Cambria Math" w:eastAsia="MS Mincho" w:hAnsi="Cambria Math"/>
                <w:kern w:val="2"/>
              </w:rPr>
              <m:t>T,2</m:t>
            </m:r>
          </m:sub>
        </m:sSub>
      </m:oMath>
      <w:r w:rsidRPr="0088442C">
        <w:t xml:space="preserve"> </w:t>
      </w:r>
      <w:r>
        <w:t xml:space="preserve">is a time duration of </w:t>
      </w:r>
      <m:oMath>
        <m:sSub>
          <m:sSubPr>
            <m:ctrlPr>
              <w:rPr>
                <w:rFonts w:ascii="Cambria Math" w:eastAsia="MS Mincho" w:hAnsi="Cambria Math"/>
                <w:i/>
                <w:kern w:val="2"/>
              </w:rPr>
            </m:ctrlPr>
          </m:sSubPr>
          <m:e>
            <m:r>
              <w:rPr>
                <w:rFonts w:ascii="Cambria Math" w:eastAsia="MS Mincho" w:hAnsi="Cambria Math"/>
                <w:kern w:val="2"/>
              </w:rPr>
              <m:t>N</m:t>
            </m:r>
          </m:e>
          <m:sub>
            <m:r>
              <w:rPr>
                <w:rFonts w:ascii="Cambria Math" w:eastAsia="MS Mincho" w:hAnsi="Cambria Math"/>
                <w:kern w:val="2"/>
              </w:rPr>
              <m:t>2</m:t>
            </m:r>
          </m:sub>
        </m:sSub>
      </m:oMath>
      <w:r>
        <w:t xml:space="preserve"> symbols corresponding to a PUSCH preparation time</w:t>
      </w:r>
      <w:r w:rsidRPr="0088442C">
        <w:t xml:space="preserve"> </w:t>
      </w:r>
      <w:r>
        <w:t>for UE processing capability 1 [6, TS 38.214</w:t>
      </w:r>
      <w:r w:rsidRPr="00B916EC">
        <w:t>]</w:t>
      </w:r>
      <w:r w:rsidRPr="00284348">
        <w:t xml:space="preserve"> </w:t>
      </w:r>
      <w:r>
        <w:t xml:space="preserve">and, for determining the minimum time, the UE considers that </w:t>
      </w:r>
      <m:oMath>
        <m:sSub>
          <m:sSubPr>
            <m:ctrlPr>
              <w:rPr>
                <w:rFonts w:ascii="Cambria Math" w:eastAsia="MS Mincho" w:hAnsi="Cambria Math"/>
                <w:i/>
                <w:kern w:val="2"/>
              </w:rPr>
            </m:ctrlPr>
          </m:sSubPr>
          <m:e>
            <m:r>
              <w:rPr>
                <w:rFonts w:ascii="Cambria Math" w:eastAsia="MS Mincho" w:hAnsi="Cambria Math"/>
                <w:kern w:val="2"/>
              </w:rPr>
              <m:t>N</m:t>
            </m:r>
          </m:e>
          <m:sub>
            <m:r>
              <w:rPr>
                <w:rFonts w:ascii="Cambria Math" w:eastAsia="MS Mincho" w:hAnsi="Cambria Math"/>
                <w:kern w:val="2"/>
              </w:rPr>
              <m:t>1</m:t>
            </m:r>
          </m:sub>
        </m:sSub>
      </m:oMath>
      <w:r>
        <w:t xml:space="preserve"> and </w:t>
      </w:r>
      <m:oMath>
        <m:sSub>
          <m:sSubPr>
            <m:ctrlPr>
              <w:rPr>
                <w:rFonts w:ascii="Cambria Math" w:eastAsia="MS Mincho" w:hAnsi="Cambria Math"/>
                <w:i/>
                <w:kern w:val="2"/>
              </w:rPr>
            </m:ctrlPr>
          </m:sSubPr>
          <m:e>
            <m:r>
              <w:rPr>
                <w:rFonts w:ascii="Cambria Math" w:eastAsia="MS Mincho" w:hAnsi="Cambria Math"/>
                <w:kern w:val="2"/>
              </w:rPr>
              <m:t>N</m:t>
            </m:r>
          </m:e>
          <m:sub>
            <m:r>
              <w:rPr>
                <w:rFonts w:ascii="Cambria Math" w:eastAsia="MS Mincho" w:hAnsi="Cambria Math"/>
                <w:kern w:val="2"/>
              </w:rPr>
              <m:t>2</m:t>
            </m:r>
          </m:sub>
        </m:sSub>
      </m:oMath>
      <w:r>
        <w:t xml:space="preserve"> correspond to the smaller of the SCS configurations for the PDSCH and the PUSCH</w:t>
      </w:r>
      <w:r>
        <w:rPr>
          <w:lang w:val="en-US"/>
        </w:rPr>
        <w:t xml:space="preserve">. </w:t>
      </w:r>
      <w:r>
        <w:t xml:space="preserve">For </w:t>
      </w:r>
      <m:oMath>
        <m:r>
          <w:rPr>
            <w:rFonts w:ascii="Cambria Math" w:eastAsia="MS Mincho" w:hAnsi="Cambria Math"/>
            <w:kern w:val="2"/>
          </w:rPr>
          <m:t>μ=0</m:t>
        </m:r>
      </m:oMath>
      <w:r>
        <w:t xml:space="preserve">, the UE assumes </w:t>
      </w:r>
      <m:oMath>
        <m:sSub>
          <m:sSubPr>
            <m:ctrlPr>
              <w:rPr>
                <w:rFonts w:ascii="Cambria Math" w:eastAsia="MS Mincho" w:hAnsi="Cambria Math"/>
                <w:i/>
                <w:kern w:val="2"/>
              </w:rPr>
            </m:ctrlPr>
          </m:sSubPr>
          <m:e>
            <m:r>
              <w:rPr>
                <w:rFonts w:ascii="Cambria Math" w:eastAsia="MS Mincho" w:hAnsi="Cambria Math"/>
                <w:kern w:val="2"/>
              </w:rPr>
              <m:t>N</m:t>
            </m:r>
          </m:e>
          <m:sub>
            <m:r>
              <w:rPr>
                <w:rFonts w:ascii="Cambria Math" w:eastAsia="MS Mincho" w:hAnsi="Cambria Math"/>
                <w:kern w:val="2"/>
              </w:rPr>
              <m:t>1,0</m:t>
            </m:r>
          </m:sub>
        </m:sSub>
        <m:r>
          <w:rPr>
            <w:rFonts w:ascii="Cambria Math" w:eastAsia="MS Mincho" w:hAnsi="Cambria Math"/>
            <w:kern w:val="2"/>
          </w:rPr>
          <m:t>=14</m:t>
        </m:r>
      </m:oMath>
      <w:r>
        <w:t xml:space="preserve"> [6, TS 38.214].</w:t>
      </w:r>
    </w:p>
    <w:p w14:paraId="68F44A1D" w14:textId="77777777" w:rsidR="00AD1F86" w:rsidRPr="00B916EC" w:rsidRDefault="00AD1F86" w:rsidP="0009732E">
      <w:pPr>
        <w:pStyle w:val="Heading2"/>
      </w:pPr>
      <w:bookmarkStart w:id="385" w:name="_Toc12021465"/>
      <w:bookmarkStart w:id="386" w:name="_Toc20311577"/>
      <w:bookmarkStart w:id="387" w:name="_Toc26719402"/>
      <w:bookmarkStart w:id="388" w:name="_Toc29894835"/>
      <w:bookmarkStart w:id="389" w:name="_Toc29899134"/>
      <w:bookmarkStart w:id="390" w:name="_Toc29899552"/>
      <w:bookmarkStart w:id="391" w:name="_Toc29917289"/>
      <w:bookmarkStart w:id="392" w:name="_Toc36498163"/>
      <w:bookmarkStart w:id="393" w:name="_Toc45699189"/>
      <w:bookmarkStart w:id="394" w:name="_Toc130394869"/>
      <w:r w:rsidRPr="00B916EC">
        <w:t>8</w:t>
      </w:r>
      <w:r w:rsidRPr="00B916EC">
        <w:rPr>
          <w:rFonts w:hint="eastAsia"/>
        </w:rPr>
        <w:t>.</w:t>
      </w:r>
      <w:r>
        <w:t>4</w:t>
      </w:r>
      <w:r w:rsidRPr="00B916EC">
        <w:rPr>
          <w:rFonts w:hint="eastAsia"/>
        </w:rPr>
        <w:tab/>
      </w:r>
      <w:r>
        <w:t>PD</w:t>
      </w:r>
      <w:r w:rsidRPr="00B916EC">
        <w:t>SCH</w:t>
      </w:r>
      <w:r>
        <w:t xml:space="preserve"> with UE contention resolution identity</w:t>
      </w:r>
      <w:bookmarkEnd w:id="385"/>
      <w:bookmarkEnd w:id="386"/>
      <w:bookmarkEnd w:id="387"/>
      <w:bookmarkEnd w:id="388"/>
      <w:bookmarkEnd w:id="389"/>
      <w:bookmarkEnd w:id="390"/>
      <w:bookmarkEnd w:id="391"/>
      <w:bookmarkEnd w:id="392"/>
      <w:bookmarkEnd w:id="393"/>
      <w:bookmarkEnd w:id="394"/>
    </w:p>
    <w:p w14:paraId="7ECC3869" w14:textId="42A11277" w:rsidR="00683CD6" w:rsidRDefault="00AD1F86" w:rsidP="00AD1F86">
      <w:pPr>
        <w:rPr>
          <w:lang w:val="en-US"/>
        </w:rPr>
      </w:pPr>
      <w:r>
        <w:rPr>
          <w:lang w:val="en-US"/>
        </w:rPr>
        <w:t xml:space="preserve">In response to a PUSCH transmission </w:t>
      </w:r>
      <w:r w:rsidR="00284348">
        <w:rPr>
          <w:lang w:val="en-US"/>
        </w:rPr>
        <w:t xml:space="preserve">scheduled by a RAR UL grant </w:t>
      </w:r>
      <w:r>
        <w:rPr>
          <w:lang w:val="en-US"/>
        </w:rPr>
        <w:t>when a UE has not been provided a C-RNTI, the</w:t>
      </w:r>
      <w:r w:rsidRPr="00B916EC">
        <w:rPr>
          <w:lang w:val="en-US"/>
        </w:rPr>
        <w:t xml:space="preserve"> UE attempts to detect</w:t>
      </w:r>
      <w:r w:rsidRPr="00B916EC">
        <w:t xml:space="preserve"> a </w:t>
      </w:r>
      <w:r w:rsidR="007C4048">
        <w:t>DCI format 1_0</w:t>
      </w:r>
      <w:r w:rsidR="007C4048" w:rsidRPr="00B916EC">
        <w:t xml:space="preserve"> </w:t>
      </w:r>
      <w:r w:rsidRPr="00B916EC">
        <w:t>with</w:t>
      </w:r>
      <w:r w:rsidR="007C4048" w:rsidRPr="007C4048">
        <w:t xml:space="preserve"> </w:t>
      </w:r>
      <w:r w:rsidR="007C4048">
        <w:t>CRC scrambled by</w:t>
      </w:r>
      <w:r w:rsidRPr="00B916EC">
        <w:t xml:space="preserve"> a corresponding </w:t>
      </w:r>
      <w:r>
        <w:t>TC</w:t>
      </w:r>
      <w:r w:rsidRPr="00B916EC">
        <w:t xml:space="preserve">-RNTI </w:t>
      </w:r>
      <w:r>
        <w:t>scheduling a PDSCH that includes a UE contention resolution identity</w:t>
      </w:r>
      <w:r w:rsidRPr="00B916EC">
        <w:t xml:space="preserve"> [</w:t>
      </w:r>
      <w:r w:rsidRPr="00B916EC">
        <w:rPr>
          <w:lang w:val="en-US"/>
        </w:rPr>
        <w:t>11, TS 38.321</w:t>
      </w:r>
      <w:r w:rsidRPr="00B916EC">
        <w:t>].</w:t>
      </w:r>
      <w:r>
        <w:t xml:space="preserve"> In response to the PDSCH reception with the UE contention resolution identity, the UE transmits HARQ-ACK information in a PUCCH</w:t>
      </w:r>
      <w:r w:rsidR="007C4048">
        <w:t>. The PUCCH transmission is within a same active UL BWP as the PUSCH transmission</w:t>
      </w:r>
      <w:r>
        <w:t>. A minimum time between the last symbol of the PDSCH reception and the first symbol of the corresponding</w:t>
      </w:r>
      <w:r w:rsidR="00597350">
        <w:t xml:space="preserve"> PUCCH transmission with the</w:t>
      </w:r>
      <w:r>
        <w:t xml:space="preserve"> HARQ-ACK</w:t>
      </w:r>
      <w:r w:rsidR="007C4048" w:rsidRPr="007C4048">
        <w:t xml:space="preserve"> </w:t>
      </w:r>
      <w:r w:rsidR="007C4048">
        <w:t>information</w:t>
      </w:r>
      <w:r>
        <w:t xml:space="preserve"> is equal to </w:t>
      </w:r>
      <m:oMath>
        <m:sSub>
          <m:sSubPr>
            <m:ctrlPr>
              <w:rPr>
                <w:rFonts w:ascii="Cambria Math" w:hAnsi="Cambria Math"/>
                <w:i/>
              </w:rPr>
            </m:ctrlPr>
          </m:sSubPr>
          <m:e>
            <m:r>
              <w:rPr>
                <w:rFonts w:ascii="Cambria Math" w:hAnsi="Cambria Math"/>
              </w:rPr>
              <m:t>N</m:t>
            </m:r>
          </m:e>
          <m:sub>
            <m:r>
              <w:rPr>
                <w:rFonts w:ascii="Cambria Math" w:hAnsi="Cambria Math"/>
              </w:rPr>
              <m:t>T</m:t>
            </m:r>
            <m:r>
              <m:rPr>
                <m:sty m:val="p"/>
              </m:rPr>
              <w:rPr>
                <w:rFonts w:ascii="Cambria Math" w:hAnsi="Cambria Math"/>
              </w:rPr>
              <m:t>,1</m:t>
            </m:r>
          </m:sub>
        </m:sSub>
        <m:r>
          <w:rPr>
            <w:rFonts w:ascii="Cambria Math" w:hAnsi="Cambria Math"/>
          </w:rPr>
          <m:t>+0.5</m:t>
        </m:r>
      </m:oMath>
      <w:r>
        <w:t xml:space="preserve"> </w:t>
      </w:r>
      <w:r>
        <w:rPr>
          <w:lang w:val="en-US"/>
        </w:rPr>
        <w:t xml:space="preserve">msec. </w:t>
      </w:r>
      <m:oMath>
        <m:sSub>
          <m:sSubPr>
            <m:ctrlPr>
              <w:rPr>
                <w:rFonts w:ascii="Cambria Math" w:hAnsi="Cambria Math"/>
                <w:i/>
              </w:rPr>
            </m:ctrlPr>
          </m:sSubPr>
          <m:e>
            <m:r>
              <w:rPr>
                <w:rFonts w:ascii="Cambria Math" w:hAnsi="Cambria Math"/>
              </w:rPr>
              <m:t>N</m:t>
            </m:r>
          </m:e>
          <m:sub>
            <m:r>
              <w:rPr>
                <w:rFonts w:ascii="Cambria Math" w:hAnsi="Cambria Math"/>
              </w:rPr>
              <m:t>T</m:t>
            </m:r>
            <m:r>
              <m:rPr>
                <m:sty m:val="p"/>
              </m:rPr>
              <w:rPr>
                <w:rFonts w:ascii="Cambria Math" w:hAnsi="Cambria Math"/>
              </w:rPr>
              <m:t>,1</m:t>
            </m:r>
          </m:sub>
        </m:sSub>
      </m:oMath>
      <w:r w:rsidRPr="0088442C">
        <w:t xml:space="preserve"> </w:t>
      </w:r>
      <w:r>
        <w:t xml:space="preserve">is a time duration of </w:t>
      </w:r>
      <m:oMath>
        <m:sSub>
          <m:sSubPr>
            <m:ctrlPr>
              <w:rPr>
                <w:rFonts w:ascii="Cambria Math" w:hAnsi="Cambria Math"/>
                <w:i/>
              </w:rPr>
            </m:ctrlPr>
          </m:sSubPr>
          <m:e>
            <m:r>
              <w:rPr>
                <w:rFonts w:ascii="Cambria Math" w:hAnsi="Cambria Math"/>
              </w:rPr>
              <m:t>N</m:t>
            </m:r>
          </m:e>
          <m:sub>
            <m:r>
              <m:rPr>
                <m:sty m:val="p"/>
              </m:rPr>
              <w:rPr>
                <w:rFonts w:ascii="Cambria Math" w:hAnsi="Cambria Math"/>
              </w:rPr>
              <m:t>1</m:t>
            </m:r>
          </m:sub>
        </m:sSub>
      </m:oMath>
      <w:r>
        <w:t xml:space="preserve"> symbols corresponding to a PDSCH </w:t>
      </w:r>
      <w:r w:rsidR="003943AF">
        <w:t xml:space="preserve">processing </w:t>
      </w:r>
      <w:r>
        <w:t>time</w:t>
      </w:r>
      <w:r w:rsidRPr="0088442C">
        <w:t xml:space="preserve"> </w:t>
      </w:r>
      <w:r>
        <w:t xml:space="preserve">for </w:t>
      </w:r>
      <w:r w:rsidR="00597350">
        <w:t xml:space="preserve">UE </w:t>
      </w:r>
      <w:r>
        <w:t>processing capability 1 when additional PDSCH DM-RS is configured</w:t>
      </w:r>
      <w:r>
        <w:rPr>
          <w:lang w:val="en-US"/>
        </w:rPr>
        <w:t>.</w:t>
      </w:r>
      <w:r w:rsidR="008F0A54">
        <w:rPr>
          <w:lang w:val="en-US"/>
        </w:rPr>
        <w:t xml:space="preserve"> </w:t>
      </w:r>
      <w:r w:rsidR="008F0A54">
        <w:t xml:space="preserve">For </w:t>
      </w:r>
      <m:oMath>
        <m:r>
          <w:rPr>
            <w:rFonts w:ascii="Cambria Math" w:eastAsia="MS Mincho" w:hAnsi="Cambria Math"/>
            <w:kern w:val="2"/>
          </w:rPr>
          <m:t>μ=0</m:t>
        </m:r>
      </m:oMath>
      <w:r w:rsidR="008F0A54">
        <w:t xml:space="preserve">, the UE assumes </w:t>
      </w:r>
      <m:oMath>
        <m:sSub>
          <m:sSubPr>
            <m:ctrlPr>
              <w:rPr>
                <w:rFonts w:ascii="Cambria Math" w:hAnsi="Cambria Math"/>
                <w:i/>
              </w:rPr>
            </m:ctrlPr>
          </m:sSubPr>
          <m:e>
            <m:r>
              <w:rPr>
                <w:rFonts w:ascii="Cambria Math" w:hAnsi="Cambria Math"/>
              </w:rPr>
              <m:t>N</m:t>
            </m:r>
          </m:e>
          <m:sub>
            <m:r>
              <m:rPr>
                <m:sty m:val="p"/>
              </m:rPr>
              <w:rPr>
                <w:rFonts w:ascii="Cambria Math" w:hAnsi="Cambria Math"/>
              </w:rPr>
              <m:t>1,0</m:t>
            </m:r>
          </m:sub>
        </m:sSub>
        <m:r>
          <w:rPr>
            <w:rFonts w:ascii="Cambria Math" w:hAnsi="Cambria Math"/>
          </w:rPr>
          <m:t>=14</m:t>
        </m:r>
      </m:oMath>
      <w:r w:rsidR="008F0A54">
        <w:t xml:space="preserve"> [6, TS 38.214].</w:t>
      </w:r>
    </w:p>
    <w:p w14:paraId="7B9D1A56" w14:textId="316E6A51" w:rsidR="006A673C" w:rsidRPr="0009732E" w:rsidRDefault="006A673C" w:rsidP="00AD1F86">
      <w:pPr>
        <w:rPr>
          <w:lang w:val="en-US"/>
        </w:rPr>
      </w:pPr>
      <w:r w:rsidRPr="008A7CAB">
        <w:rPr>
          <w:lang w:val="en-US"/>
        </w:rPr>
        <w:lastRenderedPageBreak/>
        <w:t xml:space="preserve">When detecting a DCI format in response to a PUSCH transmission scheduled by a RAR UL grant, as described in [11, TS 38.321], or corresponding PUSCH retransmission scheduled by a DCI format 0_0 with CRC scrambled by a TC-RNTI provided in the corresponding RAR message [11, TS 38.321], the UE may assume the PDCCH carrying the DCI format has the same DM-RS antenna port quasi co-location properties, as described in [6, TS 38.214], as for a SS/PBCH block the UE used for PRACH association, as described </w:t>
      </w:r>
      <w:r w:rsidR="006F5F9E">
        <w:rPr>
          <w:lang w:val="en-US"/>
        </w:rPr>
        <w:t>in clause</w:t>
      </w:r>
      <w:r w:rsidRPr="008A7CAB">
        <w:rPr>
          <w:lang w:val="en-US"/>
        </w:rPr>
        <w:t xml:space="preserve"> 8.1, regardless of whether or not the UE is provided TCI-State for the CORESET where the UE receives the PDCCH with the DCI format.</w:t>
      </w:r>
    </w:p>
    <w:p w14:paraId="550861BB" w14:textId="77777777" w:rsidR="005B7A31" w:rsidRPr="00B916EC" w:rsidRDefault="005B7A31" w:rsidP="005B7A31">
      <w:pPr>
        <w:pStyle w:val="Heading1"/>
        <w:tabs>
          <w:tab w:val="left" w:pos="1134"/>
        </w:tabs>
      </w:pPr>
      <w:bookmarkStart w:id="395" w:name="_Toc12021466"/>
      <w:bookmarkStart w:id="396" w:name="_Toc20311578"/>
      <w:bookmarkStart w:id="397" w:name="_Toc26719403"/>
      <w:bookmarkStart w:id="398" w:name="_Toc29894836"/>
      <w:bookmarkStart w:id="399" w:name="_Toc29899135"/>
      <w:bookmarkStart w:id="400" w:name="_Toc29899553"/>
      <w:bookmarkStart w:id="401" w:name="_Toc29917290"/>
      <w:bookmarkStart w:id="402" w:name="_Toc36498164"/>
      <w:bookmarkStart w:id="403" w:name="_Toc45699190"/>
      <w:bookmarkStart w:id="404" w:name="_Toc130394870"/>
      <w:r w:rsidRPr="00B916EC">
        <w:t>9</w:t>
      </w:r>
      <w:r w:rsidRPr="00B916EC">
        <w:rPr>
          <w:rFonts w:hint="eastAsia"/>
        </w:rPr>
        <w:tab/>
      </w:r>
      <w:r w:rsidR="00E36011" w:rsidRPr="00B916EC">
        <w:rPr>
          <w:rFonts w:cs="Arial"/>
          <w:szCs w:val="36"/>
        </w:rPr>
        <w:t>UE procedure for reporting control information</w:t>
      </w:r>
      <w:bookmarkEnd w:id="395"/>
      <w:bookmarkEnd w:id="396"/>
      <w:bookmarkEnd w:id="397"/>
      <w:bookmarkEnd w:id="398"/>
      <w:bookmarkEnd w:id="399"/>
      <w:bookmarkEnd w:id="400"/>
      <w:bookmarkEnd w:id="401"/>
      <w:bookmarkEnd w:id="402"/>
      <w:bookmarkEnd w:id="403"/>
      <w:bookmarkEnd w:id="404"/>
    </w:p>
    <w:p w14:paraId="3D9A32F4" w14:textId="4EF19608" w:rsidR="00621303" w:rsidRPr="00B916EC" w:rsidRDefault="00621303" w:rsidP="00621303">
      <w:r w:rsidRPr="00B916EC">
        <w:t xml:space="preserve">If a UE is configured with a SCG, the UE shall apply the procedures described in this </w:t>
      </w:r>
      <w:r w:rsidR="00EE236C">
        <w:t>clause</w:t>
      </w:r>
      <w:r w:rsidRPr="00B916EC">
        <w:t xml:space="preserve"> for both MCG and SCG.</w:t>
      </w:r>
    </w:p>
    <w:p w14:paraId="5FA18352" w14:textId="77777777" w:rsidR="00621303" w:rsidRPr="00B916EC" w:rsidRDefault="00B503CC" w:rsidP="00B503CC">
      <w:pPr>
        <w:pStyle w:val="B1"/>
      </w:pPr>
      <w:r>
        <w:t>-</w:t>
      </w:r>
      <w:r>
        <w:tab/>
      </w:r>
      <w:r w:rsidR="00621303" w:rsidRPr="00B916EC">
        <w:t xml:space="preserve">When the procedures are applied for MCG, the terms </w:t>
      </w:r>
      <w:r w:rsidR="002A01CD">
        <w:rPr>
          <w:lang w:val="en-US"/>
        </w:rPr>
        <w:t>'</w:t>
      </w:r>
      <w:r w:rsidR="00621303" w:rsidRPr="00B916EC">
        <w:rPr>
          <w:lang w:val="en-US"/>
        </w:rPr>
        <w:t>secondary cell</w:t>
      </w:r>
      <w:r w:rsidR="002A01CD">
        <w:rPr>
          <w:lang w:val="en-US"/>
        </w:rPr>
        <w:t>'</w:t>
      </w:r>
      <w:r w:rsidR="00621303" w:rsidRPr="00B916EC">
        <w:rPr>
          <w:lang w:val="en-US"/>
        </w:rPr>
        <w:t xml:space="preserve">, </w:t>
      </w:r>
      <w:r w:rsidR="002A01CD">
        <w:rPr>
          <w:lang w:val="en-US"/>
        </w:rPr>
        <w:t>'</w:t>
      </w:r>
      <w:r w:rsidR="00621303" w:rsidRPr="00B916EC">
        <w:rPr>
          <w:lang w:val="en-US"/>
        </w:rPr>
        <w:t>secondary cells</w:t>
      </w:r>
      <w:r w:rsidR="002A01CD">
        <w:rPr>
          <w:lang w:val="en-US"/>
        </w:rPr>
        <w:t>'</w:t>
      </w:r>
      <w:r w:rsidR="00621303" w:rsidRPr="00B916EC">
        <w:t xml:space="preserve"> </w:t>
      </w:r>
      <w:r w:rsidR="00621303" w:rsidRPr="00B916EC">
        <w:rPr>
          <w:lang w:val="en-US"/>
        </w:rPr>
        <w:t xml:space="preserve">, </w:t>
      </w:r>
      <w:r w:rsidR="002A01CD">
        <w:t>'</w:t>
      </w:r>
      <w:r w:rsidR="00621303" w:rsidRPr="00B916EC">
        <w:t>serving cell</w:t>
      </w:r>
      <w:r w:rsidR="002A01CD">
        <w:t>'</w:t>
      </w:r>
      <w:r w:rsidR="00621303" w:rsidRPr="00B916EC">
        <w:rPr>
          <w:lang w:val="en-US"/>
        </w:rPr>
        <w:t xml:space="preserve">, </w:t>
      </w:r>
      <w:r w:rsidR="002A01CD">
        <w:t>'</w:t>
      </w:r>
      <w:r w:rsidR="00621303" w:rsidRPr="00B916EC">
        <w:t>serving cells</w:t>
      </w:r>
      <w:r w:rsidR="002A01CD">
        <w:t>'</w:t>
      </w:r>
      <w:r w:rsidR="00621303" w:rsidRPr="00B916EC">
        <w:t xml:space="preserve"> in this clause refer to </w:t>
      </w:r>
      <w:r w:rsidR="00621303" w:rsidRPr="00B916EC">
        <w:rPr>
          <w:lang w:val="en-US"/>
        </w:rPr>
        <w:t xml:space="preserve">secondary cell, secondary cells, </w:t>
      </w:r>
      <w:r w:rsidR="00621303" w:rsidRPr="00B916EC">
        <w:t>serving cell</w:t>
      </w:r>
      <w:r w:rsidR="00621303" w:rsidRPr="00B916EC">
        <w:rPr>
          <w:lang w:val="en-US"/>
        </w:rPr>
        <w:t xml:space="preserve">, </w:t>
      </w:r>
      <w:r w:rsidR="00621303" w:rsidRPr="00B916EC">
        <w:t>serving cells belonging to the MCG</w:t>
      </w:r>
      <w:r w:rsidR="00621303" w:rsidRPr="00B916EC">
        <w:rPr>
          <w:lang w:val="en-US"/>
        </w:rPr>
        <w:t xml:space="preserve"> respectively</w:t>
      </w:r>
      <w:r w:rsidR="00621303" w:rsidRPr="00B916EC">
        <w:t>.</w:t>
      </w:r>
    </w:p>
    <w:p w14:paraId="5237C1F8" w14:textId="77777777" w:rsidR="00621303" w:rsidRPr="00B916EC" w:rsidRDefault="00B503CC" w:rsidP="00B503CC">
      <w:pPr>
        <w:pStyle w:val="B1"/>
      </w:pPr>
      <w:r>
        <w:t>-</w:t>
      </w:r>
      <w:r>
        <w:tab/>
      </w:r>
      <w:r w:rsidR="00621303" w:rsidRPr="00B916EC">
        <w:t xml:space="preserve">When the procedures are applied for SCG, the terms </w:t>
      </w:r>
      <w:r w:rsidR="002A01CD">
        <w:rPr>
          <w:lang w:val="en-US"/>
        </w:rPr>
        <w:t>'</w:t>
      </w:r>
      <w:r w:rsidR="00621303" w:rsidRPr="00B916EC">
        <w:rPr>
          <w:lang w:val="en-US"/>
        </w:rPr>
        <w:t>secondary cell</w:t>
      </w:r>
      <w:r w:rsidR="002A01CD">
        <w:rPr>
          <w:lang w:val="en-US"/>
        </w:rPr>
        <w:t>'</w:t>
      </w:r>
      <w:r w:rsidR="00621303" w:rsidRPr="00B916EC">
        <w:rPr>
          <w:lang w:val="en-US"/>
        </w:rPr>
        <w:t xml:space="preserve">, </w:t>
      </w:r>
      <w:r w:rsidR="002A01CD">
        <w:rPr>
          <w:lang w:val="en-US"/>
        </w:rPr>
        <w:t>'</w:t>
      </w:r>
      <w:r w:rsidR="00621303" w:rsidRPr="00B916EC">
        <w:rPr>
          <w:lang w:val="en-US"/>
        </w:rPr>
        <w:t>secondary cells</w:t>
      </w:r>
      <w:r w:rsidR="002A01CD">
        <w:rPr>
          <w:lang w:val="en-US"/>
        </w:rPr>
        <w:t>'</w:t>
      </w:r>
      <w:r w:rsidR="00621303" w:rsidRPr="00B916EC">
        <w:rPr>
          <w:lang w:val="en-US"/>
        </w:rPr>
        <w:t>,</w:t>
      </w:r>
      <w:r w:rsidR="00621303" w:rsidRPr="00B916EC">
        <w:t xml:space="preserve"> </w:t>
      </w:r>
      <w:r w:rsidR="002A01CD">
        <w:t>'</w:t>
      </w:r>
      <w:r w:rsidR="00621303" w:rsidRPr="00B916EC">
        <w:t>serving cell</w:t>
      </w:r>
      <w:r w:rsidR="002A01CD">
        <w:t>'</w:t>
      </w:r>
      <w:r w:rsidR="00621303" w:rsidRPr="00B916EC">
        <w:rPr>
          <w:lang w:val="en-US"/>
        </w:rPr>
        <w:t xml:space="preserve">, </w:t>
      </w:r>
      <w:r w:rsidR="002A01CD">
        <w:t>'</w:t>
      </w:r>
      <w:r w:rsidR="00621303" w:rsidRPr="00B916EC">
        <w:t>serving cells</w:t>
      </w:r>
      <w:r w:rsidR="002A01CD">
        <w:t>'</w:t>
      </w:r>
      <w:r w:rsidR="00621303" w:rsidRPr="00B916EC">
        <w:t xml:space="preserve"> in this clause refer to </w:t>
      </w:r>
      <w:r w:rsidR="00621303" w:rsidRPr="00B916EC">
        <w:rPr>
          <w:lang w:val="en-US"/>
        </w:rPr>
        <w:t xml:space="preserve">secondary cell, secondary cells (not including PSCell), </w:t>
      </w:r>
      <w:r w:rsidR="00621303" w:rsidRPr="00B916EC">
        <w:t>serving cell</w:t>
      </w:r>
      <w:r w:rsidR="00621303" w:rsidRPr="00B916EC">
        <w:rPr>
          <w:lang w:val="en-US"/>
        </w:rPr>
        <w:t xml:space="preserve">, </w:t>
      </w:r>
      <w:r w:rsidR="00621303" w:rsidRPr="00B916EC">
        <w:t>serving cells belonging to the SCG</w:t>
      </w:r>
      <w:r w:rsidR="00621303" w:rsidRPr="00B916EC">
        <w:rPr>
          <w:lang w:val="en-US"/>
        </w:rPr>
        <w:t xml:space="preserve"> respectively</w:t>
      </w:r>
      <w:r w:rsidR="00621303" w:rsidRPr="00B916EC">
        <w:t xml:space="preserve">. The term </w:t>
      </w:r>
      <w:r w:rsidR="002A01CD">
        <w:t>'</w:t>
      </w:r>
      <w:r w:rsidR="00621303" w:rsidRPr="00B916EC">
        <w:t>primary cell</w:t>
      </w:r>
      <w:r w:rsidR="002A01CD">
        <w:t>'</w:t>
      </w:r>
      <w:r w:rsidR="00621303" w:rsidRPr="00B916EC">
        <w:t xml:space="preserve"> in this clause refers to the PSCell of the SCG.</w:t>
      </w:r>
    </w:p>
    <w:p w14:paraId="4019377D" w14:textId="01F8A5F9" w:rsidR="00621303" w:rsidRPr="00B916EC" w:rsidRDefault="00621303" w:rsidP="00B503CC">
      <w:pPr>
        <w:rPr>
          <w:lang w:eastAsia="zh-CN"/>
        </w:rPr>
      </w:pPr>
      <w:r w:rsidRPr="00B916EC">
        <w:t xml:space="preserve">If </w:t>
      </w:r>
      <w:r w:rsidR="00DE5B06">
        <w:t>a</w:t>
      </w:r>
      <w:r w:rsidR="00DE5B06" w:rsidRPr="00B916EC">
        <w:t xml:space="preserve"> </w:t>
      </w:r>
      <w:r w:rsidRPr="00B916EC">
        <w:t xml:space="preserve">UE is configured with a </w:t>
      </w:r>
      <w:r w:rsidRPr="00B916EC">
        <w:rPr>
          <w:rFonts w:hint="eastAsia"/>
          <w:lang w:eastAsia="zh-CN"/>
        </w:rPr>
        <w:t>PUCCH</w:t>
      </w:r>
      <w:r w:rsidRPr="00B916EC">
        <w:rPr>
          <w:lang w:eastAsia="zh-CN"/>
        </w:rPr>
        <w:t>-</w:t>
      </w:r>
      <w:r w:rsidRPr="00B916EC">
        <w:rPr>
          <w:rFonts w:hint="eastAsia"/>
          <w:lang w:eastAsia="zh-CN"/>
        </w:rPr>
        <w:t>SCell</w:t>
      </w:r>
      <w:r w:rsidRPr="00B916EC">
        <w:t xml:space="preserve">, the UE shall apply the procedures described in this clause for both </w:t>
      </w:r>
      <w:r w:rsidRPr="00B916EC">
        <w:rPr>
          <w:rFonts w:hint="eastAsia"/>
          <w:lang w:eastAsia="zh-CN"/>
        </w:rPr>
        <w:t>primary PUCCH group</w:t>
      </w:r>
      <w:r w:rsidRPr="00B916EC">
        <w:t xml:space="preserve"> and </w:t>
      </w:r>
      <w:r w:rsidRPr="00B916EC">
        <w:rPr>
          <w:rFonts w:hint="eastAsia"/>
          <w:lang w:eastAsia="zh-CN"/>
        </w:rPr>
        <w:t>secondary PUCCH group</w:t>
      </w:r>
    </w:p>
    <w:p w14:paraId="22727B92" w14:textId="77777777" w:rsidR="00621303" w:rsidRPr="00B916EC" w:rsidRDefault="00B503CC" w:rsidP="00B503CC">
      <w:pPr>
        <w:pStyle w:val="B1"/>
      </w:pPr>
      <w:r>
        <w:t>-</w:t>
      </w:r>
      <w:r>
        <w:tab/>
      </w:r>
      <w:r w:rsidR="00621303" w:rsidRPr="00B916EC">
        <w:t xml:space="preserve">When the procedures are applied for </w:t>
      </w:r>
      <w:r w:rsidR="00621303" w:rsidRPr="00B916EC">
        <w:rPr>
          <w:rFonts w:hint="eastAsia"/>
          <w:lang w:eastAsia="zh-CN"/>
        </w:rPr>
        <w:t>the primary PUCCH group</w:t>
      </w:r>
      <w:r w:rsidR="00621303" w:rsidRPr="00B916EC">
        <w:t xml:space="preserve">, the terms </w:t>
      </w:r>
      <w:r w:rsidR="002A01CD">
        <w:rPr>
          <w:lang w:val="en-US"/>
        </w:rPr>
        <w:t>'</w:t>
      </w:r>
      <w:r w:rsidR="00621303" w:rsidRPr="00B916EC">
        <w:rPr>
          <w:lang w:val="en-US"/>
        </w:rPr>
        <w:t>secondary cell</w:t>
      </w:r>
      <w:r w:rsidR="002A01CD">
        <w:rPr>
          <w:lang w:val="en-US"/>
        </w:rPr>
        <w:t>'</w:t>
      </w:r>
      <w:r w:rsidR="00621303" w:rsidRPr="00B916EC">
        <w:rPr>
          <w:lang w:val="en-US"/>
        </w:rPr>
        <w:t xml:space="preserve">, </w:t>
      </w:r>
      <w:r w:rsidR="002A01CD">
        <w:rPr>
          <w:lang w:val="en-US"/>
        </w:rPr>
        <w:t>'</w:t>
      </w:r>
      <w:r w:rsidR="00621303" w:rsidRPr="00B916EC">
        <w:rPr>
          <w:lang w:val="en-US"/>
        </w:rPr>
        <w:t>secondary cells</w:t>
      </w:r>
      <w:r w:rsidR="002A01CD">
        <w:rPr>
          <w:lang w:val="en-US"/>
        </w:rPr>
        <w:t>'</w:t>
      </w:r>
      <w:r w:rsidR="00621303" w:rsidRPr="00B916EC">
        <w:t xml:space="preserve"> </w:t>
      </w:r>
      <w:r w:rsidR="00621303" w:rsidRPr="00B916EC">
        <w:rPr>
          <w:lang w:val="en-US"/>
        </w:rPr>
        <w:t xml:space="preserve">, </w:t>
      </w:r>
      <w:r w:rsidR="002A01CD">
        <w:t>'</w:t>
      </w:r>
      <w:r w:rsidR="00621303" w:rsidRPr="00B916EC">
        <w:t>serving cell</w:t>
      </w:r>
      <w:r w:rsidR="002A01CD">
        <w:t>'</w:t>
      </w:r>
      <w:r w:rsidR="00621303" w:rsidRPr="00B916EC">
        <w:rPr>
          <w:lang w:val="en-US"/>
        </w:rPr>
        <w:t xml:space="preserve">, </w:t>
      </w:r>
      <w:r w:rsidR="002A01CD">
        <w:t>'</w:t>
      </w:r>
      <w:r w:rsidR="00621303" w:rsidRPr="00B916EC">
        <w:t>serving cells</w:t>
      </w:r>
      <w:r w:rsidR="002A01CD">
        <w:t>'</w:t>
      </w:r>
      <w:r w:rsidR="00621303" w:rsidRPr="00B916EC">
        <w:t xml:space="preserve"> in this clause refer to </w:t>
      </w:r>
      <w:r w:rsidR="00621303" w:rsidRPr="00B916EC">
        <w:rPr>
          <w:lang w:val="en-US"/>
        </w:rPr>
        <w:t xml:space="preserve">secondary cell, secondary cells, </w:t>
      </w:r>
      <w:r w:rsidR="00621303" w:rsidRPr="00B916EC">
        <w:t>serving cell</w:t>
      </w:r>
      <w:r w:rsidR="00621303" w:rsidRPr="00B916EC">
        <w:rPr>
          <w:lang w:val="en-US"/>
        </w:rPr>
        <w:t xml:space="preserve">, </w:t>
      </w:r>
      <w:r w:rsidR="00621303" w:rsidRPr="00B916EC">
        <w:t xml:space="preserve">serving cells belonging to the </w:t>
      </w:r>
      <w:r w:rsidR="00621303" w:rsidRPr="00B916EC">
        <w:rPr>
          <w:rFonts w:hint="eastAsia"/>
          <w:lang w:eastAsia="zh-CN"/>
        </w:rPr>
        <w:t>primary PUCCH group</w:t>
      </w:r>
      <w:r w:rsidR="00621303" w:rsidRPr="00B916EC">
        <w:rPr>
          <w:lang w:val="en-US"/>
        </w:rPr>
        <w:t xml:space="preserve"> respectively</w:t>
      </w:r>
      <w:r w:rsidR="00621303" w:rsidRPr="00B916EC">
        <w:t>.</w:t>
      </w:r>
    </w:p>
    <w:p w14:paraId="67FD7615" w14:textId="77777777" w:rsidR="00747007" w:rsidRPr="00F25051" w:rsidRDefault="00B503CC" w:rsidP="00747007">
      <w:pPr>
        <w:pStyle w:val="B1"/>
        <w:rPr>
          <w:lang w:val="en-GB"/>
        </w:rPr>
      </w:pPr>
      <w:r>
        <w:t>-</w:t>
      </w:r>
      <w:r>
        <w:tab/>
      </w:r>
      <w:r w:rsidR="00621303" w:rsidRPr="00B916EC">
        <w:t xml:space="preserve">When the procedures are applied for </w:t>
      </w:r>
      <w:r w:rsidR="00621303" w:rsidRPr="00B916EC">
        <w:rPr>
          <w:rFonts w:hint="eastAsia"/>
          <w:lang w:eastAsia="zh-CN"/>
        </w:rPr>
        <w:t>secondary PUCCH group</w:t>
      </w:r>
      <w:r w:rsidR="00621303" w:rsidRPr="00B916EC">
        <w:t xml:space="preserve">, the terms </w:t>
      </w:r>
      <w:r w:rsidR="002A01CD">
        <w:rPr>
          <w:lang w:val="en-US"/>
        </w:rPr>
        <w:t>'</w:t>
      </w:r>
      <w:r w:rsidR="00621303" w:rsidRPr="00B916EC">
        <w:rPr>
          <w:lang w:val="en-US"/>
        </w:rPr>
        <w:t>secondary cell</w:t>
      </w:r>
      <w:r w:rsidR="002A01CD">
        <w:rPr>
          <w:lang w:val="en-US"/>
        </w:rPr>
        <w:t>'</w:t>
      </w:r>
      <w:r w:rsidR="00621303" w:rsidRPr="00B916EC">
        <w:rPr>
          <w:lang w:val="en-US"/>
        </w:rPr>
        <w:t xml:space="preserve">, </w:t>
      </w:r>
      <w:r w:rsidR="002A01CD">
        <w:rPr>
          <w:lang w:val="en-US"/>
        </w:rPr>
        <w:t>'</w:t>
      </w:r>
      <w:r w:rsidR="00621303" w:rsidRPr="00B916EC">
        <w:rPr>
          <w:lang w:val="en-US"/>
        </w:rPr>
        <w:t>secondary cells</w:t>
      </w:r>
      <w:r w:rsidR="002A01CD">
        <w:rPr>
          <w:lang w:val="en-US"/>
        </w:rPr>
        <w:t>'</w:t>
      </w:r>
      <w:r w:rsidR="00621303" w:rsidRPr="00B916EC">
        <w:rPr>
          <w:lang w:val="en-US"/>
        </w:rPr>
        <w:t>,</w:t>
      </w:r>
      <w:r w:rsidR="00621303" w:rsidRPr="00B916EC">
        <w:t xml:space="preserve"> </w:t>
      </w:r>
      <w:r w:rsidR="002A01CD">
        <w:t>'</w:t>
      </w:r>
      <w:r w:rsidR="00621303" w:rsidRPr="00B916EC">
        <w:t>serving cell</w:t>
      </w:r>
      <w:r w:rsidR="002A01CD">
        <w:t>'</w:t>
      </w:r>
      <w:r w:rsidR="00621303" w:rsidRPr="00B916EC">
        <w:rPr>
          <w:lang w:val="en-US"/>
        </w:rPr>
        <w:t xml:space="preserve">, </w:t>
      </w:r>
      <w:r w:rsidR="002A01CD">
        <w:t>'</w:t>
      </w:r>
      <w:r w:rsidR="00621303" w:rsidRPr="00B916EC">
        <w:t>serving cells</w:t>
      </w:r>
      <w:r w:rsidR="002A01CD">
        <w:t>'</w:t>
      </w:r>
      <w:r w:rsidR="00621303" w:rsidRPr="00B916EC">
        <w:t xml:space="preserve"> in this clause refer to </w:t>
      </w:r>
      <w:r w:rsidR="00621303" w:rsidRPr="00B916EC">
        <w:rPr>
          <w:lang w:val="en-US"/>
        </w:rPr>
        <w:t xml:space="preserve">secondary cell, secondary cells (not including </w:t>
      </w:r>
      <w:r w:rsidR="00621303" w:rsidRPr="00B916EC">
        <w:rPr>
          <w:rFonts w:hint="eastAsia"/>
          <w:lang w:val="en-US" w:eastAsia="zh-CN"/>
        </w:rPr>
        <w:t>the PUCCH</w:t>
      </w:r>
      <w:r w:rsidR="00621303" w:rsidRPr="00B916EC">
        <w:rPr>
          <w:lang w:val="en-US" w:eastAsia="zh-CN"/>
        </w:rPr>
        <w:t>-</w:t>
      </w:r>
      <w:r w:rsidR="00621303" w:rsidRPr="00B916EC">
        <w:rPr>
          <w:rFonts w:hint="eastAsia"/>
          <w:lang w:val="en-US" w:eastAsia="zh-CN"/>
        </w:rPr>
        <w:t>SCell</w:t>
      </w:r>
      <w:r w:rsidR="00621303" w:rsidRPr="00B916EC">
        <w:rPr>
          <w:lang w:val="en-US"/>
        </w:rPr>
        <w:t xml:space="preserve">), </w:t>
      </w:r>
      <w:r w:rsidR="00621303" w:rsidRPr="00B916EC">
        <w:t>serving cell</w:t>
      </w:r>
      <w:r w:rsidR="00621303" w:rsidRPr="00B916EC">
        <w:rPr>
          <w:lang w:val="en-US"/>
        </w:rPr>
        <w:t xml:space="preserve">, </w:t>
      </w:r>
      <w:r w:rsidR="00621303" w:rsidRPr="00B916EC">
        <w:t xml:space="preserve">serving cells belonging to the </w:t>
      </w:r>
      <w:r w:rsidR="00621303" w:rsidRPr="00B916EC">
        <w:rPr>
          <w:rFonts w:hint="eastAsia"/>
          <w:lang w:eastAsia="zh-CN"/>
        </w:rPr>
        <w:t>secondary PUCCH group</w:t>
      </w:r>
      <w:r w:rsidR="00621303" w:rsidRPr="00B916EC">
        <w:rPr>
          <w:lang w:val="en-US"/>
        </w:rPr>
        <w:t xml:space="preserve"> respectively</w:t>
      </w:r>
      <w:r w:rsidR="00621303" w:rsidRPr="00B916EC">
        <w:t xml:space="preserve">. The term </w:t>
      </w:r>
      <w:r w:rsidR="002A01CD">
        <w:t>'</w:t>
      </w:r>
      <w:r w:rsidR="00621303" w:rsidRPr="00B916EC">
        <w:t>primary cell</w:t>
      </w:r>
      <w:r w:rsidR="002A01CD">
        <w:t>'</w:t>
      </w:r>
      <w:r w:rsidR="00621303" w:rsidRPr="00B916EC">
        <w:t xml:space="preserve"> in this clause refers to the </w:t>
      </w:r>
      <w:r w:rsidR="00621303" w:rsidRPr="00B916EC">
        <w:rPr>
          <w:rFonts w:hint="eastAsia"/>
          <w:lang w:eastAsia="zh-CN"/>
        </w:rPr>
        <w:t>PUCCH</w:t>
      </w:r>
      <w:r w:rsidR="00621303" w:rsidRPr="00B916EC">
        <w:rPr>
          <w:lang w:eastAsia="zh-CN"/>
        </w:rPr>
        <w:t>-</w:t>
      </w:r>
      <w:r w:rsidR="00621303" w:rsidRPr="00B916EC">
        <w:rPr>
          <w:rFonts w:hint="eastAsia"/>
          <w:lang w:eastAsia="zh-CN"/>
        </w:rPr>
        <w:t>SCell</w:t>
      </w:r>
      <w:r w:rsidR="00621303" w:rsidRPr="00B916EC">
        <w:t xml:space="preserve"> of the </w:t>
      </w:r>
      <w:r w:rsidR="00621303" w:rsidRPr="00B916EC">
        <w:rPr>
          <w:rFonts w:hint="eastAsia"/>
          <w:lang w:eastAsia="zh-CN"/>
        </w:rPr>
        <w:t>secondary PUCCH group</w:t>
      </w:r>
      <w:r w:rsidR="00621303" w:rsidRPr="00B916EC">
        <w:t>.</w:t>
      </w:r>
      <w:r w:rsidR="00F75A4A">
        <w:rPr>
          <w:lang w:val="en-US"/>
        </w:rPr>
        <w:t xml:space="preserve"> </w:t>
      </w:r>
      <w:r w:rsidR="00F75A4A" w:rsidRPr="00DE1FCE">
        <w:rPr>
          <w:lang w:eastAsia="zh-CN"/>
        </w:rPr>
        <w:t xml:space="preserve">If </w:t>
      </w:r>
      <w:r w:rsidR="00F75A4A" w:rsidRPr="00DE1FCE">
        <w:rPr>
          <w:i/>
        </w:rPr>
        <w:t>pdsch-HARQ-ACK-Codebook-secondaryPUCCHgroup-r16</w:t>
      </w:r>
      <w:r w:rsidR="00F75A4A" w:rsidRPr="00DE1FCE">
        <w:rPr>
          <w:lang w:eastAsia="zh-CN"/>
        </w:rPr>
        <w:t xml:space="preserve"> is provided, </w:t>
      </w:r>
      <w:r w:rsidR="00F75A4A" w:rsidRPr="00DE1FCE">
        <w:rPr>
          <w:i/>
          <w:lang w:val="en-US" w:eastAsia="zh-CN"/>
        </w:rPr>
        <w:t>pdsch-</w:t>
      </w:r>
      <w:r w:rsidR="00F75A4A" w:rsidRPr="00DE1FCE">
        <w:rPr>
          <w:rFonts w:cs="Arial"/>
          <w:i/>
          <w:lang w:eastAsia="zh-CN"/>
        </w:rPr>
        <w:t>HARQ-ACK-Codebook</w:t>
      </w:r>
      <w:r w:rsidR="00F75A4A" w:rsidRPr="00DE1FCE">
        <w:rPr>
          <w:rFonts w:cs="Arial"/>
          <w:lang w:eastAsia="zh-CN"/>
        </w:rPr>
        <w:t xml:space="preserve"> is replaced by </w:t>
      </w:r>
      <w:r w:rsidR="00F75A4A" w:rsidRPr="00DE1FCE">
        <w:rPr>
          <w:i/>
        </w:rPr>
        <w:t>pdsch-HARQ-ACK-Codebook-secondaryPUCCHgroup-r16</w:t>
      </w:r>
      <w:r w:rsidR="00F75A4A" w:rsidRPr="00DE1FCE">
        <w:rPr>
          <w:lang w:eastAsia="zh-CN"/>
        </w:rPr>
        <w:t xml:space="preserve">. </w:t>
      </w:r>
      <w:r w:rsidR="00747007" w:rsidRPr="00DE1FCE">
        <w:rPr>
          <w:lang w:eastAsia="zh-CN"/>
        </w:rPr>
        <w:t xml:space="preserve">If </w:t>
      </w:r>
      <w:r w:rsidR="00747007" w:rsidRPr="00DE1FCE">
        <w:rPr>
          <w:i/>
        </w:rPr>
        <w:t>harq-ACK-SpatialBundlingPUCCH</w:t>
      </w:r>
      <w:r w:rsidR="00747007" w:rsidRPr="00DE1FCE">
        <w:rPr>
          <w:i/>
          <w:szCs w:val="22"/>
          <w:lang w:eastAsia="sv-SE"/>
        </w:rPr>
        <w:t>-secondaryPUCCHgroup</w:t>
      </w:r>
      <w:r w:rsidR="00747007" w:rsidRPr="00DE1FCE">
        <w:rPr>
          <w:lang w:eastAsia="zh-CN"/>
        </w:rPr>
        <w:t xml:space="preserve"> is provided, </w:t>
      </w:r>
      <w:r w:rsidR="00747007" w:rsidRPr="00DE1FCE">
        <w:rPr>
          <w:i/>
        </w:rPr>
        <w:t>harq-ACK-SpatialBundlingPUCCH</w:t>
      </w:r>
      <w:r w:rsidR="00747007" w:rsidRPr="00DE1FCE">
        <w:rPr>
          <w:rFonts w:cs="Arial"/>
          <w:lang w:eastAsia="zh-CN"/>
        </w:rPr>
        <w:t xml:space="preserve"> is replaced by </w:t>
      </w:r>
      <w:r w:rsidR="00747007" w:rsidRPr="00DE1FCE">
        <w:rPr>
          <w:i/>
        </w:rPr>
        <w:t>harq-ACK-SpatialBundlingPUCCH</w:t>
      </w:r>
      <w:r w:rsidR="00747007" w:rsidRPr="00DE1FCE">
        <w:rPr>
          <w:i/>
          <w:szCs w:val="22"/>
          <w:lang w:eastAsia="sv-SE"/>
        </w:rPr>
        <w:t>-secondaryPUCCHgroup</w:t>
      </w:r>
      <w:r w:rsidR="00747007" w:rsidRPr="00DE1FCE">
        <w:rPr>
          <w:lang w:eastAsia="zh-CN"/>
        </w:rPr>
        <w:t xml:space="preserve">. If </w:t>
      </w:r>
      <w:r w:rsidR="00747007" w:rsidRPr="00DE1FCE">
        <w:rPr>
          <w:i/>
        </w:rPr>
        <w:t>harq-ACK-SpatialBundlingPU</w:t>
      </w:r>
      <w:r w:rsidR="00747007" w:rsidRPr="00DE1FCE">
        <w:rPr>
          <w:i/>
          <w:lang w:eastAsia="zh-CN"/>
        </w:rPr>
        <w:t>S</w:t>
      </w:r>
      <w:r w:rsidR="00747007" w:rsidRPr="00DE1FCE">
        <w:rPr>
          <w:i/>
        </w:rPr>
        <w:t>CH</w:t>
      </w:r>
      <w:r w:rsidR="00747007" w:rsidRPr="00DE1FCE">
        <w:rPr>
          <w:i/>
          <w:szCs w:val="22"/>
          <w:lang w:eastAsia="sv-SE"/>
        </w:rPr>
        <w:t>-secondaryPUCCHgroup</w:t>
      </w:r>
      <w:r w:rsidR="00747007" w:rsidRPr="00DE1FCE">
        <w:rPr>
          <w:lang w:eastAsia="zh-CN"/>
        </w:rPr>
        <w:t xml:space="preserve"> is provided, </w:t>
      </w:r>
      <w:r w:rsidR="00747007" w:rsidRPr="00DE1FCE">
        <w:rPr>
          <w:i/>
        </w:rPr>
        <w:t>harq-ACK-SpatialBundlingPU</w:t>
      </w:r>
      <w:r w:rsidR="00747007" w:rsidRPr="00DE1FCE">
        <w:rPr>
          <w:i/>
          <w:lang w:eastAsia="zh-CN"/>
        </w:rPr>
        <w:t>S</w:t>
      </w:r>
      <w:r w:rsidR="00747007" w:rsidRPr="00DE1FCE">
        <w:rPr>
          <w:i/>
        </w:rPr>
        <w:t>CH</w:t>
      </w:r>
      <w:r w:rsidR="00747007" w:rsidRPr="00DE1FCE">
        <w:rPr>
          <w:rFonts w:cs="Arial"/>
          <w:lang w:eastAsia="zh-CN"/>
        </w:rPr>
        <w:t xml:space="preserve"> is replaced by </w:t>
      </w:r>
      <w:r w:rsidR="00747007" w:rsidRPr="00DE1FCE">
        <w:rPr>
          <w:i/>
        </w:rPr>
        <w:t>harq-ACK-SpatialBundlingPU</w:t>
      </w:r>
      <w:r w:rsidR="00747007" w:rsidRPr="00DE1FCE">
        <w:rPr>
          <w:i/>
          <w:lang w:eastAsia="zh-CN"/>
        </w:rPr>
        <w:t>S</w:t>
      </w:r>
      <w:r w:rsidR="00747007" w:rsidRPr="00DE1FCE">
        <w:rPr>
          <w:i/>
        </w:rPr>
        <w:t>CH</w:t>
      </w:r>
      <w:r w:rsidR="00747007" w:rsidRPr="00DE1FCE">
        <w:rPr>
          <w:i/>
          <w:szCs w:val="22"/>
          <w:lang w:eastAsia="sv-SE"/>
        </w:rPr>
        <w:t>-secondaryPUCCHgroup</w:t>
      </w:r>
      <w:r w:rsidR="00747007" w:rsidRPr="00DE1FCE">
        <w:rPr>
          <w:lang w:eastAsia="zh-CN"/>
        </w:rPr>
        <w:t>.</w:t>
      </w:r>
      <w:r w:rsidR="00747007">
        <w:rPr>
          <w:lang w:val="en-GB" w:eastAsia="zh-CN"/>
        </w:rPr>
        <w:t xml:space="preserve"> </w:t>
      </w:r>
      <w:r w:rsidR="00747007" w:rsidRPr="00647C89">
        <w:rPr>
          <w:lang w:val="en-US" w:eastAsia="zh-CN"/>
        </w:rPr>
        <w:t xml:space="preserve">If </w:t>
      </w:r>
      <w:r w:rsidR="00747007">
        <w:rPr>
          <w:i/>
          <w:iCs/>
          <w:lang w:val="en-US"/>
        </w:rPr>
        <w:t>uci</w:t>
      </w:r>
      <w:r w:rsidR="00747007" w:rsidRPr="00647C89">
        <w:rPr>
          <w:i/>
          <w:iCs/>
        </w:rPr>
        <w:t>-MuxWithDiffPrio</w:t>
      </w:r>
      <w:r w:rsidR="00747007">
        <w:rPr>
          <w:i/>
          <w:lang w:val="en-US"/>
        </w:rPr>
        <w:t>S</w:t>
      </w:r>
      <w:r w:rsidR="00747007" w:rsidRPr="00647C89">
        <w:rPr>
          <w:i/>
          <w:lang w:val="en-US"/>
        </w:rPr>
        <w:t>econdaryPUCCHgroup</w:t>
      </w:r>
      <w:r w:rsidR="00747007" w:rsidRPr="00647C89">
        <w:rPr>
          <w:iCs/>
          <w:lang w:val="en-US"/>
        </w:rPr>
        <w:t xml:space="preserve"> </w:t>
      </w:r>
      <w:r w:rsidR="00747007" w:rsidRPr="00647C89">
        <w:rPr>
          <w:lang w:eastAsia="zh-CN"/>
        </w:rPr>
        <w:t xml:space="preserve">is provided, </w:t>
      </w:r>
      <w:r w:rsidR="00747007">
        <w:rPr>
          <w:i/>
          <w:iCs/>
          <w:lang w:val="en-US"/>
        </w:rPr>
        <w:t>uci</w:t>
      </w:r>
      <w:r w:rsidR="00747007" w:rsidRPr="00647C89">
        <w:rPr>
          <w:i/>
          <w:iCs/>
        </w:rPr>
        <w:t>-MuxWithDiffPrio</w:t>
      </w:r>
      <w:r w:rsidR="00747007" w:rsidRPr="00647C89">
        <w:rPr>
          <w:rFonts w:cs="Arial"/>
          <w:lang w:eastAsia="zh-CN"/>
        </w:rPr>
        <w:t xml:space="preserve"> is replaced by</w:t>
      </w:r>
      <w:r w:rsidR="00747007" w:rsidRPr="00647C89">
        <w:rPr>
          <w:rFonts w:cs="Arial"/>
          <w:lang w:val="en-US" w:eastAsia="zh-CN"/>
        </w:rPr>
        <w:t xml:space="preserve"> </w:t>
      </w:r>
      <w:r w:rsidR="00747007">
        <w:rPr>
          <w:i/>
          <w:iCs/>
          <w:lang w:val="en-US"/>
        </w:rPr>
        <w:t>uci</w:t>
      </w:r>
      <w:r w:rsidR="00747007" w:rsidRPr="00647C89">
        <w:rPr>
          <w:i/>
          <w:iCs/>
        </w:rPr>
        <w:t>-MuxWithDiffPrio</w:t>
      </w:r>
      <w:r w:rsidR="00747007">
        <w:rPr>
          <w:i/>
          <w:lang w:val="en-US"/>
        </w:rPr>
        <w:t>S</w:t>
      </w:r>
      <w:r w:rsidR="00747007" w:rsidRPr="00647C89">
        <w:rPr>
          <w:i/>
          <w:lang w:val="en-US"/>
        </w:rPr>
        <w:t>econdaryPUCCHgroup</w:t>
      </w:r>
      <w:r w:rsidR="00747007" w:rsidRPr="00647C89">
        <w:rPr>
          <w:lang w:val="en-US" w:eastAsia="zh-CN"/>
        </w:rPr>
        <w:t xml:space="preserve">. If </w:t>
      </w:r>
      <w:r w:rsidR="00747007" w:rsidRPr="00647C89">
        <w:rPr>
          <w:i/>
          <w:lang w:val="en-US"/>
        </w:rPr>
        <w:t>simultaneousPUCCH-PUSCH-secondaryPUCCHgroup</w:t>
      </w:r>
      <w:r w:rsidR="00747007" w:rsidRPr="00647C89">
        <w:rPr>
          <w:iCs/>
          <w:lang w:val="en-US"/>
        </w:rPr>
        <w:t xml:space="preserve"> </w:t>
      </w:r>
      <w:r w:rsidR="00747007" w:rsidRPr="00647C89">
        <w:rPr>
          <w:lang w:eastAsia="zh-CN"/>
        </w:rPr>
        <w:t xml:space="preserve">is provided, </w:t>
      </w:r>
      <w:r w:rsidR="00747007" w:rsidRPr="00647C89">
        <w:rPr>
          <w:i/>
          <w:lang w:val="en-US"/>
        </w:rPr>
        <w:t>simultaneousPUCCH-PUSCH</w:t>
      </w:r>
      <w:r w:rsidR="00747007" w:rsidRPr="00647C89">
        <w:rPr>
          <w:lang w:val="en-US"/>
        </w:rPr>
        <w:t xml:space="preserve"> </w:t>
      </w:r>
      <w:r w:rsidR="00747007" w:rsidRPr="00647C89">
        <w:rPr>
          <w:rFonts w:cs="Arial"/>
          <w:lang w:eastAsia="zh-CN"/>
        </w:rPr>
        <w:t>is replaced by</w:t>
      </w:r>
      <w:r w:rsidR="00747007" w:rsidRPr="00647C89">
        <w:rPr>
          <w:rFonts w:cs="Arial"/>
          <w:lang w:val="en-US" w:eastAsia="zh-CN"/>
        </w:rPr>
        <w:t xml:space="preserve"> </w:t>
      </w:r>
      <w:r w:rsidR="00747007" w:rsidRPr="00647C89">
        <w:rPr>
          <w:i/>
          <w:lang w:val="en-US"/>
        </w:rPr>
        <w:t>simultaneousPUCCH-PUSCH-</w:t>
      </w:r>
      <w:r w:rsidR="00747007">
        <w:rPr>
          <w:i/>
          <w:lang w:val="en-US"/>
        </w:rPr>
        <w:t>S</w:t>
      </w:r>
      <w:r w:rsidR="00747007" w:rsidRPr="00647C89">
        <w:rPr>
          <w:i/>
          <w:lang w:val="en-US"/>
        </w:rPr>
        <w:t>econdaryPUCCHgroup</w:t>
      </w:r>
      <w:r w:rsidR="00747007" w:rsidRPr="00647C89">
        <w:rPr>
          <w:lang w:val="en-US" w:eastAsia="zh-CN"/>
        </w:rPr>
        <w:t>.</w:t>
      </w:r>
      <w:r w:rsidR="00747007" w:rsidRPr="008D7CA0">
        <w:rPr>
          <w:i/>
          <w:iCs/>
        </w:rPr>
        <w:t xml:space="preserve"> </w:t>
      </w:r>
      <w:r w:rsidR="00747007" w:rsidRPr="008D7CA0">
        <w:rPr>
          <w:lang w:val="en-US" w:eastAsia="zh-CN"/>
        </w:rPr>
        <w:t xml:space="preserve">If </w:t>
      </w:r>
      <w:r w:rsidR="00747007" w:rsidRPr="008D7CA0">
        <w:rPr>
          <w:i/>
          <w:lang w:val="en-US" w:eastAsia="zh-CN"/>
        </w:rPr>
        <w:t>pucch-sSCellSecondaryPUCCHgroup</w:t>
      </w:r>
      <w:r w:rsidR="00747007" w:rsidRPr="008D7CA0">
        <w:rPr>
          <w:lang w:val="en-US" w:eastAsia="zh-CN"/>
        </w:rPr>
        <w:t xml:space="preserve"> is provided, </w:t>
      </w:r>
      <w:r w:rsidR="00747007" w:rsidRPr="008D7CA0">
        <w:rPr>
          <w:i/>
          <w:lang w:val="en-US" w:eastAsia="zh-CN"/>
        </w:rPr>
        <w:t>pucch-sSCell</w:t>
      </w:r>
      <w:r w:rsidR="00747007" w:rsidRPr="008D7CA0">
        <w:rPr>
          <w:lang w:val="en-US" w:eastAsia="zh-CN"/>
        </w:rPr>
        <w:t xml:space="preserve"> is replaced by </w:t>
      </w:r>
      <w:r w:rsidR="00747007" w:rsidRPr="008D7CA0">
        <w:rPr>
          <w:i/>
          <w:lang w:val="en-US" w:eastAsia="zh-CN"/>
        </w:rPr>
        <w:t>pucch-sSCellSecondaryPUCCHgroup</w:t>
      </w:r>
      <w:r w:rsidR="00747007" w:rsidRPr="008D7CA0">
        <w:rPr>
          <w:lang w:val="en-US" w:eastAsia="zh-CN"/>
        </w:rPr>
        <w:t xml:space="preserve">. If </w:t>
      </w:r>
      <w:r w:rsidR="00747007" w:rsidRPr="008D7CA0">
        <w:rPr>
          <w:i/>
          <w:lang w:val="en-US" w:eastAsia="zh-CN"/>
        </w:rPr>
        <w:t>pucch-sSCellPatternSecondaryPUCCHgroup</w:t>
      </w:r>
      <w:r w:rsidR="00747007" w:rsidRPr="008D7CA0">
        <w:rPr>
          <w:lang w:val="en-US" w:eastAsia="zh-CN"/>
        </w:rPr>
        <w:t xml:space="preserve"> is provided, </w:t>
      </w:r>
      <w:r w:rsidR="00747007" w:rsidRPr="008D7CA0">
        <w:rPr>
          <w:i/>
          <w:lang w:val="en-US" w:eastAsia="zh-CN"/>
        </w:rPr>
        <w:t>pucch-sSCellPattern</w:t>
      </w:r>
      <w:r w:rsidR="00747007" w:rsidRPr="008D7CA0">
        <w:rPr>
          <w:lang w:val="en-US" w:eastAsia="zh-CN"/>
        </w:rPr>
        <w:t xml:space="preserve"> is replaced by </w:t>
      </w:r>
      <w:r w:rsidR="00747007" w:rsidRPr="008D7CA0">
        <w:rPr>
          <w:i/>
          <w:lang w:val="en-US" w:eastAsia="zh-CN"/>
        </w:rPr>
        <w:t>pucch-sSCellPatternSecondaryPUCCHgroup</w:t>
      </w:r>
      <w:r w:rsidR="00747007" w:rsidRPr="008D7CA0">
        <w:rPr>
          <w:lang w:val="en-US" w:eastAsia="zh-CN"/>
        </w:rPr>
        <w:t xml:space="preserve">. If </w:t>
      </w:r>
      <w:r w:rsidR="00747007" w:rsidRPr="008D7CA0">
        <w:rPr>
          <w:i/>
          <w:lang w:val="en-US" w:eastAsia="zh-CN"/>
        </w:rPr>
        <w:t>pucch-sSCellDynSecondaryPUCCHgroup</w:t>
      </w:r>
      <w:r w:rsidR="00747007" w:rsidRPr="008D7CA0">
        <w:rPr>
          <w:lang w:val="en-US" w:eastAsia="zh-CN"/>
        </w:rPr>
        <w:t xml:space="preserve"> is provided, </w:t>
      </w:r>
      <w:r w:rsidR="00747007" w:rsidRPr="008D7CA0">
        <w:rPr>
          <w:i/>
          <w:lang w:val="en-US" w:eastAsia="zh-CN"/>
        </w:rPr>
        <w:t>pucch-sSCellDyn</w:t>
      </w:r>
      <w:r w:rsidR="00747007" w:rsidRPr="008D7CA0">
        <w:rPr>
          <w:lang w:val="en-US" w:eastAsia="zh-CN"/>
        </w:rPr>
        <w:t xml:space="preserve"> is replaced by </w:t>
      </w:r>
      <w:r w:rsidR="00747007" w:rsidRPr="008D7CA0">
        <w:rPr>
          <w:i/>
          <w:lang w:val="en-US" w:eastAsia="zh-CN"/>
        </w:rPr>
        <w:t>pucch-sSCellDynSecondaryPUCCHgroup</w:t>
      </w:r>
      <w:r w:rsidR="00747007" w:rsidRPr="008D7CA0">
        <w:rPr>
          <w:lang w:val="en-US" w:eastAsia="zh-CN"/>
        </w:rPr>
        <w:t xml:space="preserve">. If </w:t>
      </w:r>
      <w:r w:rsidR="00747007" w:rsidRPr="008D7CA0">
        <w:rPr>
          <w:i/>
          <w:lang w:val="en-US" w:eastAsia="zh-CN"/>
        </w:rPr>
        <w:t>pdsch-HARQ-ACK-EnhType3SecondaryToAddModList</w:t>
      </w:r>
      <w:r w:rsidR="00747007" w:rsidRPr="008D7CA0">
        <w:rPr>
          <w:lang w:val="en-US" w:eastAsia="zh-CN"/>
        </w:rPr>
        <w:t xml:space="preserve"> is provided, </w:t>
      </w:r>
      <w:r w:rsidR="00747007" w:rsidRPr="008D7CA0">
        <w:rPr>
          <w:i/>
          <w:lang w:val="en-US" w:eastAsia="zh-CN"/>
        </w:rPr>
        <w:t>pdsch-HARQ-ACK-EnhType3ToAddModList</w:t>
      </w:r>
      <w:r w:rsidR="00747007" w:rsidRPr="008D7CA0">
        <w:rPr>
          <w:lang w:val="en-US" w:eastAsia="zh-CN"/>
        </w:rPr>
        <w:t xml:space="preserve"> is replaced by </w:t>
      </w:r>
      <w:r w:rsidR="00747007" w:rsidRPr="008D7CA0">
        <w:rPr>
          <w:i/>
          <w:lang w:val="en-US" w:eastAsia="zh-CN"/>
        </w:rPr>
        <w:t>pdsch-HARQ-ACK-EnhType3SecondaryToAddModList</w:t>
      </w:r>
      <w:r w:rsidR="00747007" w:rsidRPr="008D7CA0">
        <w:rPr>
          <w:lang w:val="en-US" w:eastAsia="zh-CN"/>
        </w:rPr>
        <w:t xml:space="preserve">. If </w:t>
      </w:r>
      <w:r w:rsidR="00747007" w:rsidRPr="008D7CA0">
        <w:rPr>
          <w:i/>
          <w:lang w:val="en-US" w:eastAsia="zh-CN"/>
        </w:rPr>
        <w:t>pdsch-HARQ-ACK-RetxSecondaryPUCCHgroup</w:t>
      </w:r>
      <w:r w:rsidR="00747007" w:rsidRPr="008D7CA0">
        <w:rPr>
          <w:lang w:val="en-US" w:eastAsia="zh-CN"/>
        </w:rPr>
        <w:t xml:space="preserve"> is provided, </w:t>
      </w:r>
      <w:r w:rsidR="00747007" w:rsidRPr="008D7CA0">
        <w:rPr>
          <w:i/>
          <w:lang w:val="en-US" w:eastAsia="zh-CN"/>
        </w:rPr>
        <w:t>pdsch-HARQ-ACK-Retx</w:t>
      </w:r>
      <w:r w:rsidR="00747007" w:rsidRPr="008D7CA0">
        <w:rPr>
          <w:lang w:val="en-US" w:eastAsia="zh-CN"/>
        </w:rPr>
        <w:t xml:space="preserve"> is replaced by </w:t>
      </w:r>
      <w:r w:rsidR="00747007" w:rsidRPr="008D7CA0">
        <w:rPr>
          <w:i/>
          <w:lang w:val="en-US" w:eastAsia="zh-CN"/>
        </w:rPr>
        <w:t>pdsch-HARQ-ACK-RetxSecondaryPUCCHgroup</w:t>
      </w:r>
      <w:r w:rsidR="00747007" w:rsidRPr="008D7CA0">
        <w:rPr>
          <w:lang w:val="en-US" w:eastAsia="zh-CN"/>
        </w:rPr>
        <w:t>.</w:t>
      </w:r>
    </w:p>
    <w:p w14:paraId="040A29C1" w14:textId="6868CF86" w:rsidR="009B5A01" w:rsidRPr="00111FF6" w:rsidRDefault="009B5A01" w:rsidP="009B5A01">
      <w:r w:rsidRPr="00111FF6">
        <w:t xml:space="preserve">For unpaired spectrum operation, if a UE is provided a </w:t>
      </w:r>
      <w:r w:rsidRPr="00111FF6">
        <w:rPr>
          <w:rFonts w:hint="eastAsia"/>
          <w:lang w:eastAsia="zh-CN"/>
        </w:rPr>
        <w:t>PUCCH</w:t>
      </w:r>
      <w:r w:rsidRPr="00111FF6">
        <w:rPr>
          <w:lang w:eastAsia="zh-CN"/>
        </w:rPr>
        <w:t xml:space="preserve">-sSCell </w:t>
      </w:r>
      <w:r w:rsidRPr="00111FF6">
        <w:t xml:space="preserve">as described in clause 9.A, the UE shall apply the procedures described in this clause for both the </w:t>
      </w:r>
      <w:r w:rsidRPr="00111FF6">
        <w:rPr>
          <w:rFonts w:hint="eastAsia"/>
          <w:lang w:eastAsia="zh-CN"/>
        </w:rPr>
        <w:t xml:space="preserve">primary </w:t>
      </w:r>
      <w:r w:rsidRPr="00111FF6">
        <w:rPr>
          <w:lang w:eastAsia="zh-CN"/>
        </w:rPr>
        <w:t>cell</w:t>
      </w:r>
      <w:r w:rsidRPr="00111FF6">
        <w:t xml:space="preserve"> and </w:t>
      </w:r>
      <w:r w:rsidRPr="00111FF6">
        <w:rPr>
          <w:lang w:eastAsia="zh-CN"/>
        </w:rPr>
        <w:t>the PUCCH-sSCell</w:t>
      </w:r>
      <w:r w:rsidRPr="00111FF6">
        <w:t>.</w:t>
      </w:r>
    </w:p>
    <w:p w14:paraId="15DB0A51" w14:textId="5306CC9E" w:rsidR="006545FE" w:rsidRPr="008A3278" w:rsidRDefault="006545FE" w:rsidP="006545FE">
      <w:pPr>
        <w:spacing w:after="120"/>
        <w:rPr>
          <w:rFonts w:eastAsiaTheme="minorEastAsia"/>
          <w:lang w:eastAsia="zh-CN"/>
        </w:rPr>
      </w:pPr>
      <w:r>
        <w:rPr>
          <w:rFonts w:eastAsiaTheme="minorEastAsia" w:hint="eastAsia"/>
          <w:lang w:eastAsia="zh-CN"/>
        </w:rPr>
        <w:t>If a UE is provided</w:t>
      </w:r>
      <w:r w:rsidRPr="00164333">
        <w:rPr>
          <w:rFonts w:eastAsiaTheme="minorEastAsia" w:hint="eastAsia"/>
          <w:lang w:eastAsia="zh-CN"/>
        </w:rPr>
        <w:t xml:space="preserve"> </w:t>
      </w:r>
      <w:r w:rsidRPr="00164333">
        <w:rPr>
          <w:i/>
          <w:iCs/>
        </w:rPr>
        <w:t>pdsch-HARQ-ACK-CodebookList</w:t>
      </w:r>
      <w:r w:rsidRPr="00164333">
        <w:rPr>
          <w:rFonts w:eastAsiaTheme="minorEastAsia" w:hint="eastAsia"/>
          <w:i/>
          <w:iCs/>
          <w:lang w:eastAsia="zh-CN"/>
        </w:rPr>
        <w:t>-r16</w:t>
      </w:r>
      <w:r w:rsidRPr="00164333">
        <w:rPr>
          <w:rFonts w:eastAsiaTheme="minorEastAsia" w:hint="eastAsia"/>
          <w:iCs/>
          <w:lang w:eastAsia="zh-CN"/>
        </w:rPr>
        <w:t xml:space="preserve">, </w:t>
      </w:r>
      <w:r w:rsidRPr="00164333">
        <w:rPr>
          <w:i/>
          <w:iCs/>
        </w:rPr>
        <w:t>pdsch-HARQ-ACK-Codebook</w:t>
      </w:r>
      <w:r w:rsidRPr="00164333">
        <w:rPr>
          <w:rFonts w:eastAsiaTheme="minorEastAsia" w:hint="eastAsia"/>
          <w:i/>
          <w:iCs/>
          <w:lang w:eastAsia="zh-CN"/>
        </w:rPr>
        <w:t xml:space="preserve"> </w:t>
      </w:r>
      <w:r w:rsidRPr="00164333">
        <w:rPr>
          <w:rFonts w:eastAsiaTheme="minorEastAsia" w:hint="eastAsia"/>
          <w:iCs/>
          <w:lang w:eastAsia="zh-CN"/>
        </w:rPr>
        <w:t>is replaced by</w:t>
      </w:r>
      <w:r w:rsidR="00ED54C1">
        <w:rPr>
          <w:rFonts w:eastAsiaTheme="minorEastAsia"/>
          <w:iCs/>
          <w:lang w:eastAsia="zh-CN"/>
        </w:rPr>
        <w:t xml:space="preserve"> </w:t>
      </w:r>
      <w:r w:rsidR="00ED54C1" w:rsidRPr="00665A3A">
        <w:rPr>
          <w:rFonts w:eastAsiaTheme="minorEastAsia"/>
          <w:iCs/>
          <w:lang w:eastAsia="zh-CN"/>
        </w:rPr>
        <w:t>the relevant entry in</w:t>
      </w:r>
      <w:r w:rsidRPr="00164333">
        <w:rPr>
          <w:rFonts w:eastAsiaTheme="minorEastAsia" w:hint="eastAsia"/>
          <w:iCs/>
          <w:lang w:eastAsia="zh-CN"/>
        </w:rPr>
        <w:t xml:space="preserve"> </w:t>
      </w:r>
      <w:r w:rsidRPr="00164333">
        <w:rPr>
          <w:i/>
          <w:iCs/>
        </w:rPr>
        <w:t>pdsch-HARQ-ACK-CodebookList</w:t>
      </w:r>
      <w:r w:rsidRPr="00164333">
        <w:rPr>
          <w:rFonts w:eastAsiaTheme="minorEastAsia" w:hint="eastAsia"/>
          <w:i/>
          <w:iCs/>
          <w:lang w:eastAsia="zh-CN"/>
        </w:rPr>
        <w:t>-r16</w:t>
      </w:r>
      <w:r w:rsidRPr="00164333">
        <w:rPr>
          <w:rFonts w:eastAsiaTheme="minorEastAsia" w:hint="eastAsia"/>
          <w:lang w:eastAsia="zh-CN"/>
        </w:rPr>
        <w:t>.</w:t>
      </w:r>
    </w:p>
    <w:p w14:paraId="47F55084" w14:textId="77777777" w:rsidR="00173E9F" w:rsidRPr="00F415B1" w:rsidRDefault="00173E9F" w:rsidP="00173E9F">
      <w:pPr>
        <w:rPr>
          <w:lang w:eastAsia="ko-KR"/>
        </w:rPr>
      </w:pPr>
      <w:r w:rsidRPr="00F415B1">
        <w:rPr>
          <w:lang w:eastAsia="ko-KR"/>
        </w:rPr>
        <w:t>In the remaining of this clause, when a PDCCH reception by a UE includes two PDCCH candidates from corresponding search space sets, as described in clause 10.1</w:t>
      </w:r>
    </w:p>
    <w:p w14:paraId="291EA13C" w14:textId="77777777" w:rsidR="00173E9F" w:rsidRPr="00F415B1" w:rsidRDefault="00173E9F" w:rsidP="00173E9F">
      <w:pPr>
        <w:pStyle w:val="B1"/>
        <w:rPr>
          <w:rFonts w:cstheme="minorHAnsi"/>
        </w:rPr>
      </w:pPr>
      <w:r w:rsidRPr="00F415B1">
        <w:t>-</w:t>
      </w:r>
      <w:r w:rsidRPr="00F415B1">
        <w:tab/>
      </w:r>
      <w:r w:rsidRPr="00F415B1">
        <w:rPr>
          <w:lang w:val="en-US" w:eastAsia="ko-KR"/>
        </w:rPr>
        <w:t>a</w:t>
      </w:r>
      <w:r w:rsidRPr="00F415B1">
        <w:rPr>
          <w:lang w:eastAsia="ko-KR"/>
        </w:rPr>
        <w:t xml:space="preserve"> PDCCH </w:t>
      </w:r>
      <w:r w:rsidRPr="00F415B1">
        <w:rPr>
          <w:lang w:val="en-US" w:eastAsia="ko-KR"/>
        </w:rPr>
        <w:t>monitoring occasion is the union of the PDCCH monitoring occasions for the two PDCCH candidates</w:t>
      </w:r>
    </w:p>
    <w:p w14:paraId="171C4700" w14:textId="77777777" w:rsidR="00173E9F" w:rsidRPr="00F415B1" w:rsidRDefault="00173E9F" w:rsidP="00173E9F">
      <w:pPr>
        <w:pStyle w:val="B1"/>
        <w:rPr>
          <w:rFonts w:cstheme="minorHAnsi"/>
        </w:rPr>
      </w:pPr>
      <w:r w:rsidRPr="00F415B1">
        <w:t>-</w:t>
      </w:r>
      <w:r w:rsidRPr="00F415B1">
        <w:tab/>
      </w:r>
      <w:r w:rsidRPr="00F415B1">
        <w:rPr>
          <w:lang w:eastAsia="ko-KR"/>
        </w:rPr>
        <w:t>the start of the PDCCH reception is the start of the earlier PDCCH candidate</w:t>
      </w:r>
    </w:p>
    <w:p w14:paraId="32DC9A6D" w14:textId="77777777" w:rsidR="00173E9F" w:rsidRPr="005A07B6" w:rsidRDefault="00173E9F" w:rsidP="00173E9F">
      <w:pPr>
        <w:pStyle w:val="B1"/>
        <w:rPr>
          <w:rFonts w:cstheme="minorHAnsi"/>
          <w:lang w:val="en-US"/>
        </w:rPr>
      </w:pPr>
      <w:r w:rsidRPr="00F415B1">
        <w:t>-</w:t>
      </w:r>
      <w:r w:rsidRPr="00F415B1">
        <w:tab/>
      </w:r>
      <w:r w:rsidRPr="00F415B1">
        <w:rPr>
          <w:lang w:eastAsia="ko-KR"/>
        </w:rPr>
        <w:t xml:space="preserve">the end of the PDCCH reception </w:t>
      </w:r>
      <w:r w:rsidRPr="00F415B1">
        <w:rPr>
          <w:lang w:val="en-US" w:eastAsia="ko-KR"/>
        </w:rPr>
        <w:t>is</w:t>
      </w:r>
      <w:r w:rsidRPr="00F415B1">
        <w:rPr>
          <w:lang w:eastAsia="ko-KR"/>
        </w:rPr>
        <w:t xml:space="preserve"> the end of the PDCCH candidate</w:t>
      </w:r>
      <w:r>
        <w:rPr>
          <w:lang w:val="en-US" w:eastAsia="ko-KR"/>
        </w:rPr>
        <w:t xml:space="preserve"> that ends later</w:t>
      </w:r>
    </w:p>
    <w:p w14:paraId="541D0FC1" w14:textId="4B008A00" w:rsidR="00173E9F" w:rsidRPr="00F415B1" w:rsidRDefault="00173E9F" w:rsidP="00173E9F">
      <w:pPr>
        <w:rPr>
          <w:lang w:eastAsia="ko-KR"/>
        </w:rPr>
      </w:pPr>
      <w:r w:rsidRPr="00F415B1">
        <w:rPr>
          <w:lang w:eastAsia="ko-KR"/>
        </w:rPr>
        <w:lastRenderedPageBreak/>
        <w:t xml:space="preserve">The PDCCH reception includes the two PDCCH candidates also when </w:t>
      </w:r>
      <w:r w:rsidRPr="00F415B1">
        <w:rPr>
          <w:iCs/>
          <w:lang w:eastAsia="zh-CN"/>
        </w:rPr>
        <w:t>the UE is not required to monitor one of the two PDCCH candidates as described in clauses 10</w:t>
      </w:r>
      <w:r w:rsidR="00FF6F03">
        <w:rPr>
          <w:iCs/>
          <w:lang w:eastAsia="zh-CN"/>
        </w:rPr>
        <w:t xml:space="preserve"> </w:t>
      </w:r>
      <w:r w:rsidR="00FF6F03" w:rsidRPr="001948BB">
        <w:rPr>
          <w:iCs/>
          <w:lang w:eastAsia="zh-CN"/>
        </w:rPr>
        <w:t>(except clause 10.4)</w:t>
      </w:r>
      <w:r w:rsidRPr="00F415B1">
        <w:rPr>
          <w:iCs/>
          <w:lang w:eastAsia="zh-CN"/>
        </w:rPr>
        <w:t>, 11.1, 11.1.1</w:t>
      </w:r>
      <w:r w:rsidR="001A51E3">
        <w:rPr>
          <w:rFonts w:hint="eastAsia"/>
          <w:iCs/>
          <w:lang w:eastAsia="zh-CN"/>
        </w:rPr>
        <w:t xml:space="preserve"> and 17.2</w:t>
      </w:r>
      <w:r w:rsidRPr="00F415B1">
        <w:rPr>
          <w:iCs/>
          <w:lang w:eastAsia="zh-CN"/>
        </w:rPr>
        <w:t>.</w:t>
      </w:r>
    </w:p>
    <w:p w14:paraId="79F235E1" w14:textId="77777777" w:rsidR="00173E9F" w:rsidRPr="00F415B1" w:rsidRDefault="00173E9F" w:rsidP="00173E9F">
      <w:pPr>
        <w:rPr>
          <w:lang w:eastAsia="ko-KR"/>
        </w:rPr>
      </w:pPr>
      <w:r w:rsidRPr="00F415B1">
        <w:rPr>
          <w:lang w:eastAsia="ko-KR"/>
        </w:rPr>
        <w:t>In the remaining of this clause, a last DCI format is the DCI format that a UE detects in a last PDCCH monitoring occasion from the PDCCH monitoring occasions for which the UE would provide HARQ-ACK information in a PUCCH in a same slot.</w:t>
      </w:r>
    </w:p>
    <w:p w14:paraId="0D2EA757" w14:textId="77777777" w:rsidR="00DE5B06" w:rsidRDefault="00DE5B06" w:rsidP="00DE5B06">
      <w:pPr>
        <w:rPr>
          <w:lang w:eastAsia="ko-KR"/>
        </w:rPr>
      </w:pPr>
      <w:r>
        <w:rPr>
          <w:lang w:eastAsia="ko-KR"/>
        </w:rPr>
        <w:t>If a UE</w:t>
      </w:r>
    </w:p>
    <w:p w14:paraId="51D6665C" w14:textId="7B1F0F4D" w:rsidR="00DE5B06" w:rsidRPr="00832E06" w:rsidRDefault="00DE5B06" w:rsidP="00DE5B06">
      <w:pPr>
        <w:pStyle w:val="B1"/>
        <w:rPr>
          <w:rFonts w:cstheme="minorHAnsi"/>
        </w:rPr>
      </w:pPr>
      <w:r>
        <w:t>-</w:t>
      </w:r>
      <w:r>
        <w:tab/>
      </w:r>
      <w:r>
        <w:rPr>
          <w:lang w:eastAsia="ko-KR"/>
        </w:rPr>
        <w:t xml:space="preserve">is </w:t>
      </w:r>
      <w:r w:rsidRPr="00832E06">
        <w:rPr>
          <w:lang w:eastAsia="ko-KR"/>
        </w:rPr>
        <w:t xml:space="preserve">not provided </w:t>
      </w:r>
      <w:r w:rsidR="006545FE">
        <w:rPr>
          <w:rFonts w:cstheme="minorHAnsi"/>
          <w:i/>
          <w:lang w:val="en-US"/>
        </w:rPr>
        <w:t>coreset</w:t>
      </w:r>
      <w:r w:rsidRPr="00832E06">
        <w:rPr>
          <w:rFonts w:cstheme="minorHAnsi"/>
          <w:i/>
        </w:rPr>
        <w:t>PoolIndex</w:t>
      </w:r>
      <w:r w:rsidRPr="00832E06">
        <w:rPr>
          <w:rFonts w:cstheme="minorHAnsi"/>
        </w:rPr>
        <w:t xml:space="preserve"> or is provided </w:t>
      </w:r>
      <w:r w:rsidR="006545FE">
        <w:rPr>
          <w:rFonts w:cstheme="minorHAnsi"/>
          <w:i/>
          <w:lang w:val="en-US"/>
        </w:rPr>
        <w:t>coreset</w:t>
      </w:r>
      <w:r w:rsidRPr="00832E06">
        <w:rPr>
          <w:rFonts w:cstheme="minorHAnsi"/>
          <w:i/>
        </w:rPr>
        <w:t>PoolIndex</w:t>
      </w:r>
      <w:r w:rsidRPr="00832E06">
        <w:rPr>
          <w:rFonts w:cstheme="minorHAnsi"/>
        </w:rPr>
        <w:t xml:space="preserve"> with a value of 0 for first CORESETs on active DL BWPs of serving cells, and</w:t>
      </w:r>
    </w:p>
    <w:p w14:paraId="2921B945" w14:textId="5CC3596A" w:rsidR="00DE5B06" w:rsidRPr="00832E06" w:rsidRDefault="00DE5B06" w:rsidP="00DE5B06">
      <w:pPr>
        <w:pStyle w:val="B1"/>
        <w:rPr>
          <w:rFonts w:cstheme="minorHAnsi"/>
        </w:rPr>
      </w:pPr>
      <w:r w:rsidRPr="00832E06">
        <w:t>-</w:t>
      </w:r>
      <w:r w:rsidRPr="00832E06">
        <w:tab/>
      </w:r>
      <w:r w:rsidRPr="00832E06">
        <w:rPr>
          <w:lang w:eastAsia="ko-KR"/>
        </w:rPr>
        <w:t xml:space="preserve">is provided </w:t>
      </w:r>
      <w:r w:rsidR="006545FE">
        <w:rPr>
          <w:rFonts w:cstheme="minorHAnsi"/>
          <w:i/>
          <w:lang w:val="en-US"/>
        </w:rPr>
        <w:t>coreset</w:t>
      </w:r>
      <w:r w:rsidRPr="00832E06">
        <w:rPr>
          <w:rFonts w:cstheme="minorHAnsi"/>
          <w:i/>
        </w:rPr>
        <w:t>PoolIndex</w:t>
      </w:r>
      <w:r w:rsidRPr="00832E06">
        <w:rPr>
          <w:rFonts w:cstheme="minorHAnsi"/>
        </w:rPr>
        <w:t xml:space="preserve"> with a value of 1 for second CORESETs on active DL BWPs of the serving cells, and</w:t>
      </w:r>
    </w:p>
    <w:p w14:paraId="0DCD5F2A" w14:textId="6C3B8BCC" w:rsidR="00DE5B06" w:rsidRPr="00425D04" w:rsidRDefault="00DE5B06" w:rsidP="00DE5B06">
      <w:pPr>
        <w:pStyle w:val="B1"/>
        <w:rPr>
          <w:rFonts w:cstheme="minorHAnsi"/>
        </w:rPr>
      </w:pPr>
      <w:r w:rsidRPr="0062743C">
        <w:t>-</w:t>
      </w:r>
      <w:r w:rsidRPr="0062743C">
        <w:tab/>
      </w:r>
      <w:r w:rsidRPr="0062743C">
        <w:rPr>
          <w:lang w:eastAsia="ko-KR"/>
        </w:rPr>
        <w:t xml:space="preserve">is provided </w:t>
      </w:r>
      <w:r w:rsidR="006545FE">
        <w:rPr>
          <w:i/>
          <w:iCs/>
          <w:lang w:val="en-US"/>
        </w:rPr>
        <w:t>ackNack</w:t>
      </w:r>
      <w:r w:rsidR="006545FE" w:rsidRPr="0062743C">
        <w:rPr>
          <w:i/>
          <w:iCs/>
        </w:rPr>
        <w:t>FeedbackMode</w:t>
      </w:r>
      <w:r w:rsidR="000733CD">
        <w:t xml:space="preserve"> = </w:t>
      </w:r>
      <w:r w:rsidR="000733CD">
        <w:rPr>
          <w:i/>
          <w:iCs/>
          <w:lang w:val="en-US"/>
        </w:rPr>
        <w:t>separate</w:t>
      </w:r>
    </w:p>
    <w:p w14:paraId="1AC89298" w14:textId="1102B885" w:rsidR="00DE5B06" w:rsidRPr="00F25051" w:rsidRDefault="00DE5B06" w:rsidP="00F25051">
      <w:pPr>
        <w:rPr>
          <w:lang w:eastAsia="ko-KR"/>
        </w:rPr>
      </w:pPr>
      <w:r w:rsidRPr="00F25051">
        <w:t xml:space="preserve">the UE shall separately apply the procedures described </w:t>
      </w:r>
      <w:r w:rsidR="006F5F9E" w:rsidRPr="00F25051">
        <w:t>in clause</w:t>
      </w:r>
      <w:r w:rsidRPr="00F25051">
        <w:t>s 9.1 and 9.2.3 for reporting HARQ-ACK information associated with the first CORESETs</w:t>
      </w:r>
      <w:r w:rsidRPr="00F25051">
        <w:rPr>
          <w:rFonts w:cstheme="minorHAnsi"/>
        </w:rPr>
        <w:t xml:space="preserve"> on active DL BWP of the serving cells and for reporting HARQ-ACK information</w:t>
      </w:r>
      <w:r w:rsidRPr="00F25051">
        <w:t xml:space="preserve"> associated with </w:t>
      </w:r>
      <w:r w:rsidRPr="00F25051">
        <w:rPr>
          <w:rFonts w:cstheme="minorHAnsi"/>
        </w:rPr>
        <w:t>the second CORESETs on active DL BWP of the serving cells</w:t>
      </w:r>
      <w:r w:rsidR="00745353" w:rsidRPr="00F25051">
        <w:rPr>
          <w:rFonts w:cstheme="minorHAnsi"/>
        </w:rPr>
        <w:t xml:space="preserve">, and the UE does not expect to be provided with </w:t>
      </w:r>
      <w:r w:rsidR="00745353" w:rsidRPr="00F25051">
        <w:rPr>
          <w:i/>
          <w:iCs/>
        </w:rPr>
        <w:t xml:space="preserve">subslotLengthForPUCCH </w:t>
      </w:r>
      <w:r w:rsidR="00745353" w:rsidRPr="00F25051">
        <w:t xml:space="preserve">or to be indicated by </w:t>
      </w:r>
      <w:r w:rsidR="00745353" w:rsidRPr="00F25051">
        <w:rPr>
          <w:i/>
          <w:iCs/>
        </w:rPr>
        <w:t>pdsch-HARQ-ACK-CodebookList</w:t>
      </w:r>
      <w:r w:rsidR="00745353" w:rsidRPr="00F25051">
        <w:t xml:space="preserve"> to generate two HARQ-ACK codebooks </w:t>
      </w:r>
      <w:r w:rsidR="00745353" w:rsidRPr="00F25051">
        <w:rPr>
          <w:rFonts w:cstheme="minorHAnsi"/>
        </w:rPr>
        <w:t>on active DL BWP of the serving cells</w:t>
      </w:r>
      <w:r w:rsidRPr="00F25051">
        <w:rPr>
          <w:rFonts w:cstheme="minorHAnsi"/>
        </w:rPr>
        <w:t>. HARQ-ACK information reporting is associated with a CORESET through a reception of a PDCCH with a DCI format triggering the reporting of the HARQ-ACK information by the UE.</w:t>
      </w:r>
    </w:p>
    <w:p w14:paraId="5EC33ADC" w14:textId="77777777" w:rsidR="00B11C03" w:rsidRDefault="00B11C03" w:rsidP="00723FED">
      <w:r>
        <w:t>For NR-DC when both the MCG and the SCG operate either</w:t>
      </w:r>
      <w:r w:rsidRPr="00B916EC">
        <w:t xml:space="preserve"> </w:t>
      </w:r>
      <w:r>
        <w:rPr>
          <w:lang w:val="en-US"/>
        </w:rPr>
        <w:t>in FR1 or in FR2</w:t>
      </w:r>
      <w:r>
        <w:t xml:space="preserve"> and</w:t>
      </w:r>
      <w:r w:rsidRPr="00FA0CBB">
        <w:t xml:space="preserve"> for </w:t>
      </w:r>
      <w:r>
        <w:t xml:space="preserve">a </w:t>
      </w:r>
      <w:r w:rsidRPr="00FA0CBB">
        <w:t xml:space="preserve">power headroom report transmitted on </w:t>
      </w:r>
      <w:r>
        <w:t>the M</w:t>
      </w:r>
      <w:r w:rsidRPr="00FA0CBB">
        <w:t>CG</w:t>
      </w:r>
      <w:r>
        <w:t xml:space="preserve"> or the SCG</w:t>
      </w:r>
      <w:r w:rsidRPr="00FA0CBB">
        <w:t xml:space="preserve">, the UE computes </w:t>
      </w:r>
      <w:r w:rsidRPr="00FA0CBB">
        <w:rPr>
          <w:i/>
        </w:rPr>
        <w:t>PH</w:t>
      </w:r>
      <w:r>
        <w:t xml:space="preserve"> </w:t>
      </w:r>
      <w:r w:rsidRPr="00FA0CBB">
        <w:t xml:space="preserve">assuming that the UE does not transmit PUSCH/PUCCH on any serving cell of the </w:t>
      </w:r>
      <w:r>
        <w:t>SCG or the MCG, respectively.</w:t>
      </w:r>
    </w:p>
    <w:p w14:paraId="721CE54C" w14:textId="687B56F1" w:rsidR="00723FED" w:rsidRPr="000600E8" w:rsidRDefault="00723FED" w:rsidP="00723FED">
      <w:pPr>
        <w:rPr>
          <w:lang w:eastAsia="zh-CN"/>
        </w:rPr>
      </w:pPr>
      <w:r w:rsidRPr="000600E8">
        <w:rPr>
          <w:lang w:eastAsia="ko-KR"/>
        </w:rPr>
        <w:t>If a UE is configured for NR-DC operation, the UE does not expect to be configured with a PUCCH-SCell.</w:t>
      </w:r>
    </w:p>
    <w:p w14:paraId="2E1C857B" w14:textId="724539A8" w:rsidR="002B3948" w:rsidRDefault="002734EA" w:rsidP="002734EA">
      <w:pPr>
        <w:rPr>
          <w:lang w:eastAsia="zh-CN"/>
        </w:rPr>
      </w:pPr>
      <w:r>
        <w:rPr>
          <w:lang w:eastAsia="zh-CN"/>
        </w:rPr>
        <w:t>A PUSCH or a PUCCH</w:t>
      </w:r>
      <w:r w:rsidR="002B3948">
        <w:rPr>
          <w:lang w:eastAsia="zh-CN"/>
        </w:rPr>
        <w:t xml:space="preserve"> </w:t>
      </w:r>
      <w:r w:rsidR="002B3948" w:rsidRPr="00C06B59">
        <w:rPr>
          <w:lang w:eastAsia="zh-CN"/>
        </w:rPr>
        <w:t>transmission</w:t>
      </w:r>
      <w:r w:rsidR="00DE110F">
        <w:rPr>
          <w:lang w:eastAsia="zh-CN"/>
        </w:rPr>
        <w:t xml:space="preserve"> </w:t>
      </w:r>
      <w:r w:rsidR="00DE110F" w:rsidRPr="004D527B">
        <w:rPr>
          <w:lang w:eastAsia="zh-CN"/>
        </w:rPr>
        <w:t>other than PUCCH transmissions with SL HARQ-ACK reports</w:t>
      </w:r>
      <w:r>
        <w:rPr>
          <w:lang w:eastAsia="zh-CN"/>
        </w:rPr>
        <w:t>, including repetitions if any,</w:t>
      </w:r>
      <w:r w:rsidRPr="00EE027F">
        <w:rPr>
          <w:lang w:eastAsia="zh-CN"/>
        </w:rPr>
        <w:t xml:space="preserve"> can be of priority</w:t>
      </w:r>
      <w:r>
        <w:rPr>
          <w:lang w:eastAsia="zh-CN"/>
        </w:rPr>
        <w:t xml:space="preserve"> index</w:t>
      </w:r>
      <w:r w:rsidRPr="00EE027F">
        <w:rPr>
          <w:lang w:eastAsia="zh-CN"/>
        </w:rPr>
        <w:t xml:space="preserve"> 0 or of priority</w:t>
      </w:r>
      <w:r>
        <w:rPr>
          <w:lang w:eastAsia="zh-CN"/>
        </w:rPr>
        <w:t xml:space="preserve"> index</w:t>
      </w:r>
      <w:r w:rsidRPr="00EE027F">
        <w:rPr>
          <w:lang w:eastAsia="zh-CN"/>
        </w:rPr>
        <w:t xml:space="preserve"> 1. </w:t>
      </w:r>
      <w:r w:rsidR="002B3948" w:rsidRPr="00C06B59">
        <w:rPr>
          <w:lang w:eastAsia="zh-CN"/>
        </w:rPr>
        <w:t xml:space="preserve">For a configured grant PUSCH transmission, a UE determines a priority index from </w:t>
      </w:r>
      <w:r w:rsidR="006545FE" w:rsidRPr="001602BC">
        <w:rPr>
          <w:i/>
          <w:iCs/>
          <w:lang w:eastAsia="zh-CN"/>
        </w:rPr>
        <w:t>phy-PriorityIndex</w:t>
      </w:r>
      <w:r w:rsidR="002B3948" w:rsidRPr="00C06B59">
        <w:rPr>
          <w:lang w:eastAsia="zh-CN"/>
        </w:rPr>
        <w:t xml:space="preserve">, if provided. </w:t>
      </w:r>
      <w:r w:rsidR="002B3948" w:rsidRPr="00C06B59">
        <w:t xml:space="preserve">For a PUCCH transmission with HARQ-ACK information corresponding to a </w:t>
      </w:r>
      <w:r w:rsidR="002B3948" w:rsidRPr="00C06B59">
        <w:rPr>
          <w:lang w:val="en-US"/>
        </w:rPr>
        <w:t xml:space="preserve">SPS PDSCH reception or a SPS PDSCH release, a UE determines a priority index from </w:t>
      </w:r>
      <w:r w:rsidR="002B3948" w:rsidRPr="00C06B59">
        <w:rPr>
          <w:i/>
          <w:iCs/>
          <w:lang w:eastAsia="zh-CN"/>
        </w:rPr>
        <w:t>harq-CodebookID</w:t>
      </w:r>
      <w:r w:rsidR="002B3948" w:rsidRPr="00C06B59">
        <w:rPr>
          <w:lang w:eastAsia="zh-CN"/>
        </w:rPr>
        <w:t xml:space="preserve">, if provided. </w:t>
      </w:r>
      <w:r w:rsidR="00BD3939" w:rsidRPr="00597B66">
        <w:rPr>
          <w:lang w:eastAsia="zh-CN"/>
        </w:rPr>
        <w:t xml:space="preserve">For a PUCCH transmission with SR, a UE determines the corresponding priority as described </w:t>
      </w:r>
      <w:r w:rsidR="006F5F9E">
        <w:rPr>
          <w:lang w:eastAsia="zh-CN"/>
        </w:rPr>
        <w:t>in clause</w:t>
      </w:r>
      <w:r w:rsidR="00BD3939" w:rsidRPr="00597B66">
        <w:rPr>
          <w:lang w:eastAsia="zh-CN"/>
        </w:rPr>
        <w:t xml:space="preserve"> 9.2.4.</w:t>
      </w:r>
      <w:r w:rsidR="00BD3939">
        <w:rPr>
          <w:lang w:eastAsia="zh-CN"/>
        </w:rPr>
        <w:t xml:space="preserve"> </w:t>
      </w:r>
      <w:r w:rsidR="00BD3939" w:rsidRPr="00327F1F">
        <w:rPr>
          <w:rFonts w:eastAsia="Gulim"/>
        </w:rPr>
        <w:t>For a PUSCH transmission with semi-persistent CSI report, a UE determines a priority index from a priority indicator field, if provided, in </w:t>
      </w:r>
      <w:r w:rsidR="00BD3939" w:rsidRPr="00327F1F">
        <w:rPr>
          <w:rFonts w:eastAsia="Gulim"/>
          <w:lang w:val="en-AU"/>
        </w:rPr>
        <w:t xml:space="preserve">a DCI format </w:t>
      </w:r>
      <w:r w:rsidR="00BD3939">
        <w:rPr>
          <w:rFonts w:eastAsia="Gulim"/>
          <w:lang w:val="en-AU"/>
        </w:rPr>
        <w:t>that</w:t>
      </w:r>
      <w:r w:rsidR="00BD3939" w:rsidRPr="00327F1F">
        <w:rPr>
          <w:rFonts w:eastAsia="Gulim"/>
          <w:lang w:val="en-AU"/>
        </w:rPr>
        <w:t xml:space="preserve"> activates the semi-persistent CSI </w:t>
      </w:r>
      <w:r w:rsidR="00BD3939" w:rsidRPr="00327F1F">
        <w:rPr>
          <w:rFonts w:eastAsia="Gulim"/>
        </w:rPr>
        <w:t xml:space="preserve">report. </w:t>
      </w:r>
      <w:r>
        <w:rPr>
          <w:lang w:eastAsia="zh-CN"/>
        </w:rPr>
        <w:t xml:space="preserve">If a priority index is not provided </w:t>
      </w:r>
      <w:r w:rsidR="002B3948" w:rsidRPr="00C06B59">
        <w:rPr>
          <w:lang w:eastAsia="zh-CN"/>
        </w:rPr>
        <w:t xml:space="preserve">to a UE </w:t>
      </w:r>
      <w:r>
        <w:rPr>
          <w:lang w:eastAsia="zh-CN"/>
        </w:rPr>
        <w:t>for a PUSCH or a PUCCH</w:t>
      </w:r>
      <w:r w:rsidR="002B3948">
        <w:rPr>
          <w:lang w:eastAsia="zh-CN"/>
        </w:rPr>
        <w:t xml:space="preserve"> transmission</w:t>
      </w:r>
      <w:r w:rsidR="00DE110F">
        <w:rPr>
          <w:lang w:eastAsia="zh-CN"/>
        </w:rPr>
        <w:t xml:space="preserve"> </w:t>
      </w:r>
      <w:r w:rsidR="00DE110F" w:rsidRPr="004D527B">
        <w:rPr>
          <w:lang w:eastAsia="zh-CN"/>
        </w:rPr>
        <w:t>other than PUCCH transmissions with SL HARQ-ACK reports</w:t>
      </w:r>
      <w:r>
        <w:rPr>
          <w:lang w:eastAsia="zh-CN"/>
        </w:rPr>
        <w:t xml:space="preserve">, the priority index is 0. </w:t>
      </w:r>
    </w:p>
    <w:p w14:paraId="2834A845" w14:textId="77777777" w:rsidR="00020E6A" w:rsidRPr="005258CF" w:rsidRDefault="00020E6A" w:rsidP="00020E6A">
      <w:pPr>
        <w:shd w:val="clear" w:color="auto" w:fill="FFFFFF"/>
        <w:spacing w:after="120"/>
        <w:rPr>
          <w:noProof/>
          <w:lang w:eastAsia="zh-CN"/>
        </w:rPr>
      </w:pPr>
      <w:r w:rsidRPr="005258CF">
        <w:rPr>
          <w:noProof/>
          <w:lang w:eastAsia="zh-CN"/>
        </w:rPr>
        <w:t xml:space="preserve">If a UE is provided </w:t>
      </w:r>
      <w:r w:rsidRPr="005258CF">
        <w:rPr>
          <w:rFonts w:eastAsiaTheme="minorEastAsia" w:hint="eastAsia"/>
          <w:noProof/>
          <w:lang w:eastAsia="zh-CN"/>
        </w:rPr>
        <w:t>one</w:t>
      </w:r>
      <w:r w:rsidRPr="005258CF">
        <w:rPr>
          <w:noProof/>
          <w:lang w:eastAsia="zh-CN"/>
        </w:rPr>
        <w:t xml:space="preserve"> </w:t>
      </w:r>
      <w:r w:rsidRPr="005258CF">
        <w:rPr>
          <w:i/>
          <w:iCs/>
          <w:noProof/>
          <w:lang w:eastAsia="zh-CN"/>
        </w:rPr>
        <w:t>PUCCH-Config</w:t>
      </w:r>
    </w:p>
    <w:p w14:paraId="072837B6" w14:textId="77777777" w:rsidR="00020E6A" w:rsidRPr="005258CF" w:rsidRDefault="00020E6A" w:rsidP="00020E6A">
      <w:pPr>
        <w:pStyle w:val="B1"/>
        <w:spacing w:after="120"/>
        <w:rPr>
          <w:lang w:val="en-US"/>
        </w:rPr>
      </w:pPr>
      <w:r w:rsidRPr="005258CF">
        <w:t>-</w:t>
      </w:r>
      <w:r w:rsidRPr="005258CF">
        <w:tab/>
      </w:r>
      <w:r w:rsidRPr="005258CF">
        <w:rPr>
          <w:lang w:val="en-US"/>
        </w:rPr>
        <w:t xml:space="preserve">if the UE is provided </w:t>
      </w:r>
      <w:r w:rsidRPr="005258CF">
        <w:rPr>
          <w:i/>
          <w:iCs/>
        </w:rPr>
        <w:t>subslotLengthForPUCCH</w:t>
      </w:r>
      <w:r w:rsidRPr="005258CF">
        <w:rPr>
          <w:noProof/>
          <w:lang w:eastAsia="zh-CN"/>
        </w:rPr>
        <w:t xml:space="preserve"> in </w:t>
      </w:r>
      <w:r w:rsidRPr="005258CF">
        <w:rPr>
          <w:noProof/>
          <w:lang w:val="en-US" w:eastAsia="zh-CN"/>
        </w:rPr>
        <w:t xml:space="preserve">the </w:t>
      </w:r>
      <w:r w:rsidRPr="005258CF">
        <w:rPr>
          <w:i/>
          <w:iCs/>
          <w:noProof/>
          <w:lang w:eastAsia="zh-CN"/>
        </w:rPr>
        <w:t>PUCCH-Config</w:t>
      </w:r>
      <w:r w:rsidRPr="005258CF">
        <w:rPr>
          <w:noProof/>
          <w:lang w:eastAsia="zh-CN"/>
        </w:rPr>
        <w:t>,</w:t>
      </w:r>
      <w:r w:rsidRPr="005258CF">
        <w:rPr>
          <w:lang w:eastAsia="zh-CN"/>
        </w:rPr>
        <w:t xml:space="preserve"> the PUCCH resource </w:t>
      </w:r>
      <w:r w:rsidRPr="005258CF">
        <w:rPr>
          <w:lang w:val="en-US" w:eastAsia="zh-CN"/>
        </w:rPr>
        <w:t>for</w:t>
      </w:r>
      <w:r w:rsidRPr="005258CF">
        <w:rPr>
          <w:lang w:eastAsia="zh-CN"/>
        </w:rPr>
        <w:t xml:space="preserve"> a</w:t>
      </w:r>
      <w:r w:rsidRPr="005258CF">
        <w:rPr>
          <w:lang w:val="en-US" w:eastAsia="zh-CN"/>
        </w:rPr>
        <w:t>ny</w:t>
      </w:r>
      <w:r w:rsidRPr="005258CF">
        <w:rPr>
          <w:lang w:eastAsia="zh-CN"/>
        </w:rPr>
        <w:t xml:space="preserve"> SR configuration </w:t>
      </w:r>
      <w:r w:rsidRPr="005258CF">
        <w:rPr>
          <w:lang w:val="en-US" w:eastAsia="zh-CN"/>
        </w:rPr>
        <w:t xml:space="preserve">with priority index 0 or any CSI report configuration </w:t>
      </w:r>
      <w:r w:rsidRPr="005258CF">
        <w:rPr>
          <w:lang w:eastAsia="zh-CN"/>
        </w:rPr>
        <w:t xml:space="preserve">in </w:t>
      </w:r>
      <w:r w:rsidRPr="005258CF">
        <w:rPr>
          <w:rFonts w:hint="eastAsia"/>
          <w:lang w:val="en-US" w:eastAsia="zh-CN"/>
        </w:rPr>
        <w:t>the</w:t>
      </w:r>
      <w:r w:rsidRPr="005258CF">
        <w:rPr>
          <w:lang w:eastAsia="zh-CN"/>
        </w:rPr>
        <w:t xml:space="preserve"> </w:t>
      </w:r>
      <w:r w:rsidRPr="005258CF">
        <w:rPr>
          <w:i/>
          <w:iCs/>
          <w:lang w:eastAsia="zh-CN"/>
        </w:rPr>
        <w:t>PUCCH-Config</w:t>
      </w:r>
      <w:r w:rsidRPr="005258CF">
        <w:rPr>
          <w:lang w:eastAsia="zh-CN"/>
        </w:rPr>
        <w:t xml:space="preserve"> is within the </w:t>
      </w:r>
      <w:r w:rsidRPr="005258CF">
        <w:rPr>
          <w:i/>
          <w:iCs/>
        </w:rPr>
        <w:t>subslotLengthForPUCCH</w:t>
      </w:r>
      <w:r w:rsidRPr="005258CF">
        <w:rPr>
          <w:noProof/>
          <w:lang w:eastAsia="zh-CN"/>
        </w:rPr>
        <w:t xml:space="preserve"> symbols </w:t>
      </w:r>
      <w:r w:rsidRPr="005258CF">
        <w:rPr>
          <w:lang w:eastAsia="zh-CN"/>
        </w:rPr>
        <w:t>in the</w:t>
      </w:r>
      <w:r w:rsidRPr="005258CF">
        <w:rPr>
          <w:lang w:val="en-US" w:eastAsia="zh-CN"/>
        </w:rPr>
        <w:t xml:space="preserve"> </w:t>
      </w:r>
      <w:r w:rsidRPr="005258CF">
        <w:rPr>
          <w:i/>
          <w:iCs/>
          <w:lang w:eastAsia="zh-CN"/>
        </w:rPr>
        <w:t>PUCCH-Config</w:t>
      </w:r>
    </w:p>
    <w:p w14:paraId="36B20BEE" w14:textId="77777777" w:rsidR="00BD3939" w:rsidRPr="00032A9D" w:rsidRDefault="00BD3939" w:rsidP="00BD3939">
      <w:pPr>
        <w:shd w:val="clear" w:color="auto" w:fill="FFFFFF"/>
        <w:rPr>
          <w:noProof/>
          <w:lang w:eastAsia="zh-CN"/>
        </w:rPr>
      </w:pPr>
      <w:r w:rsidRPr="00A5237B">
        <w:rPr>
          <w:noProof/>
          <w:lang w:eastAsia="zh-CN"/>
        </w:rPr>
        <w:t>If a UE is provided</w:t>
      </w:r>
      <w:r>
        <w:rPr>
          <w:noProof/>
          <w:lang w:eastAsia="zh-CN"/>
        </w:rPr>
        <w:t xml:space="preserve"> two </w:t>
      </w:r>
      <w:r w:rsidRPr="00A5237B">
        <w:rPr>
          <w:i/>
          <w:iCs/>
          <w:noProof/>
          <w:lang w:eastAsia="zh-CN"/>
        </w:rPr>
        <w:t>PUCCH-Config</w:t>
      </w:r>
    </w:p>
    <w:p w14:paraId="678080E6" w14:textId="3A22F015" w:rsidR="00BD3939" w:rsidRDefault="00BD3939" w:rsidP="00BD3939">
      <w:pPr>
        <w:pStyle w:val="B1"/>
        <w:rPr>
          <w:lang w:val="en-US"/>
        </w:rPr>
      </w:pPr>
      <w:r w:rsidRPr="00C06B59">
        <w:t>-</w:t>
      </w:r>
      <w:r w:rsidRPr="00C06B59">
        <w:tab/>
      </w:r>
      <w:r>
        <w:rPr>
          <w:lang w:val="en-US"/>
        </w:rPr>
        <w:t xml:space="preserve">if the UE is provided </w:t>
      </w:r>
      <w:r w:rsidRPr="00A5237B">
        <w:rPr>
          <w:i/>
          <w:iCs/>
        </w:rPr>
        <w:t>subslotLengthForPUCCH</w:t>
      </w:r>
      <w:r w:rsidRPr="00A5237B">
        <w:rPr>
          <w:noProof/>
          <w:lang w:eastAsia="zh-CN"/>
        </w:rPr>
        <w:t xml:space="preserve"> in </w:t>
      </w:r>
      <w:r>
        <w:rPr>
          <w:noProof/>
          <w:lang w:val="en-US" w:eastAsia="zh-CN"/>
        </w:rPr>
        <w:t>the first</w:t>
      </w:r>
      <w:r w:rsidRPr="00A5237B">
        <w:rPr>
          <w:noProof/>
          <w:lang w:eastAsia="zh-CN"/>
        </w:rPr>
        <w:t xml:space="preserve"> </w:t>
      </w:r>
      <w:r w:rsidRPr="00A5237B">
        <w:rPr>
          <w:i/>
          <w:iCs/>
          <w:noProof/>
          <w:lang w:eastAsia="zh-CN"/>
        </w:rPr>
        <w:t>PUCCH-Config</w:t>
      </w:r>
      <w:r w:rsidRPr="00A5237B">
        <w:rPr>
          <w:noProof/>
          <w:lang w:eastAsia="zh-CN"/>
        </w:rPr>
        <w:t>,</w:t>
      </w:r>
      <w:r>
        <w:rPr>
          <w:lang w:eastAsia="zh-CN"/>
        </w:rPr>
        <w:t xml:space="preserve"> </w:t>
      </w:r>
      <w:r w:rsidRPr="00DB349E">
        <w:rPr>
          <w:lang w:eastAsia="zh-CN"/>
        </w:rPr>
        <w:t xml:space="preserve">the PUCCH resource </w:t>
      </w:r>
      <w:r>
        <w:rPr>
          <w:lang w:val="en-US" w:eastAsia="zh-CN"/>
        </w:rPr>
        <w:t>for</w:t>
      </w:r>
      <w:r w:rsidRPr="00DB349E">
        <w:rPr>
          <w:lang w:eastAsia="zh-CN"/>
        </w:rPr>
        <w:t xml:space="preserve"> a</w:t>
      </w:r>
      <w:r>
        <w:rPr>
          <w:lang w:val="en-US" w:eastAsia="zh-CN"/>
        </w:rPr>
        <w:t>ny</w:t>
      </w:r>
      <w:r w:rsidRPr="00DB349E">
        <w:rPr>
          <w:lang w:eastAsia="zh-CN"/>
        </w:rPr>
        <w:t xml:space="preserve"> SR configuration </w:t>
      </w:r>
      <w:r>
        <w:rPr>
          <w:lang w:val="en-US" w:eastAsia="zh-CN"/>
        </w:rPr>
        <w:t xml:space="preserve">with priority index 0 or any CSI report configuration </w:t>
      </w:r>
      <w:r>
        <w:rPr>
          <w:lang w:eastAsia="zh-CN"/>
        </w:rPr>
        <w:t>in</w:t>
      </w:r>
      <w:r w:rsidRPr="00DB349E">
        <w:rPr>
          <w:lang w:eastAsia="zh-CN"/>
        </w:rPr>
        <w:t xml:space="preserve"> </w:t>
      </w:r>
      <w:r>
        <w:rPr>
          <w:lang w:val="en-US" w:eastAsia="zh-CN"/>
        </w:rPr>
        <w:t>any</w:t>
      </w:r>
      <w:r w:rsidRPr="00DB349E">
        <w:rPr>
          <w:lang w:eastAsia="zh-CN"/>
        </w:rPr>
        <w:t xml:space="preserve"> </w:t>
      </w:r>
      <w:r w:rsidRPr="00085EC7">
        <w:rPr>
          <w:i/>
          <w:iCs/>
          <w:lang w:eastAsia="zh-CN"/>
        </w:rPr>
        <w:t>PUCCH-Config</w:t>
      </w:r>
      <w:r w:rsidRPr="00DB349E">
        <w:rPr>
          <w:lang w:eastAsia="zh-CN"/>
        </w:rPr>
        <w:t xml:space="preserve"> </w:t>
      </w:r>
      <w:r>
        <w:rPr>
          <w:lang w:eastAsia="zh-CN"/>
        </w:rPr>
        <w:t>is</w:t>
      </w:r>
      <w:r w:rsidRPr="00DB349E">
        <w:rPr>
          <w:lang w:eastAsia="zh-CN"/>
        </w:rPr>
        <w:t xml:space="preserve"> </w:t>
      </w:r>
      <w:r>
        <w:rPr>
          <w:lang w:eastAsia="zh-CN"/>
        </w:rPr>
        <w:t>within</w:t>
      </w:r>
      <w:r w:rsidRPr="00DB349E">
        <w:rPr>
          <w:lang w:eastAsia="zh-CN"/>
        </w:rPr>
        <w:t xml:space="preserve"> the </w:t>
      </w:r>
      <w:r w:rsidRPr="00A5237B">
        <w:rPr>
          <w:i/>
          <w:iCs/>
        </w:rPr>
        <w:t>subslotLengthForPUCCH</w:t>
      </w:r>
      <w:r w:rsidRPr="00A5237B">
        <w:rPr>
          <w:noProof/>
          <w:lang w:eastAsia="zh-CN"/>
        </w:rPr>
        <w:t xml:space="preserve"> </w:t>
      </w:r>
      <w:r>
        <w:rPr>
          <w:noProof/>
          <w:lang w:eastAsia="zh-CN"/>
        </w:rPr>
        <w:t>symbols</w:t>
      </w:r>
      <w:r w:rsidRPr="00A5237B">
        <w:rPr>
          <w:noProof/>
          <w:lang w:eastAsia="zh-CN"/>
        </w:rPr>
        <w:t xml:space="preserve"> </w:t>
      </w:r>
      <w:r>
        <w:rPr>
          <w:lang w:eastAsia="zh-CN"/>
        </w:rPr>
        <w:t>in</w:t>
      </w:r>
      <w:r w:rsidRPr="00DB349E">
        <w:rPr>
          <w:lang w:eastAsia="zh-CN"/>
        </w:rPr>
        <w:t xml:space="preserve"> the</w:t>
      </w:r>
      <w:r>
        <w:rPr>
          <w:lang w:val="en-US" w:eastAsia="zh-CN"/>
        </w:rPr>
        <w:t xml:space="preserve"> first</w:t>
      </w:r>
      <w:r w:rsidRPr="00DB349E">
        <w:rPr>
          <w:lang w:eastAsia="zh-CN"/>
        </w:rPr>
        <w:t xml:space="preserve"> </w:t>
      </w:r>
      <w:r w:rsidRPr="00085EC7">
        <w:rPr>
          <w:i/>
          <w:iCs/>
          <w:lang w:eastAsia="zh-CN"/>
        </w:rPr>
        <w:t>PUCCH-Config</w:t>
      </w:r>
    </w:p>
    <w:p w14:paraId="47DDF6C8" w14:textId="33E55367" w:rsidR="00BD3939" w:rsidRDefault="00BD3939" w:rsidP="00BD3939">
      <w:pPr>
        <w:pStyle w:val="B1"/>
        <w:rPr>
          <w:lang w:val="en-US"/>
        </w:rPr>
      </w:pPr>
      <w:r w:rsidRPr="00C06B59">
        <w:t>-</w:t>
      </w:r>
      <w:r w:rsidRPr="00C06B59">
        <w:tab/>
      </w:r>
      <w:r>
        <w:rPr>
          <w:lang w:val="en-US"/>
        </w:rPr>
        <w:t xml:space="preserve">if the UE is provided </w:t>
      </w:r>
      <w:r w:rsidRPr="00A5237B">
        <w:rPr>
          <w:i/>
          <w:iCs/>
        </w:rPr>
        <w:t>subslotLengthForPUCCH</w:t>
      </w:r>
      <w:r w:rsidRPr="00A5237B">
        <w:rPr>
          <w:noProof/>
          <w:lang w:eastAsia="zh-CN"/>
        </w:rPr>
        <w:t xml:space="preserve"> in </w:t>
      </w:r>
      <w:r>
        <w:rPr>
          <w:noProof/>
          <w:lang w:val="en-US" w:eastAsia="zh-CN"/>
        </w:rPr>
        <w:t>the second</w:t>
      </w:r>
      <w:r w:rsidRPr="00A5237B">
        <w:rPr>
          <w:noProof/>
          <w:lang w:eastAsia="zh-CN"/>
        </w:rPr>
        <w:t xml:space="preserve"> </w:t>
      </w:r>
      <w:r w:rsidRPr="00A5237B">
        <w:rPr>
          <w:i/>
          <w:iCs/>
          <w:noProof/>
          <w:lang w:eastAsia="zh-CN"/>
        </w:rPr>
        <w:t>PUCCH-Config</w:t>
      </w:r>
      <w:r w:rsidRPr="00A5237B">
        <w:rPr>
          <w:noProof/>
          <w:lang w:eastAsia="zh-CN"/>
        </w:rPr>
        <w:t>,</w:t>
      </w:r>
      <w:r>
        <w:rPr>
          <w:lang w:eastAsia="zh-CN"/>
        </w:rPr>
        <w:t xml:space="preserve"> </w:t>
      </w:r>
      <w:r w:rsidRPr="00DB349E">
        <w:rPr>
          <w:lang w:eastAsia="zh-CN"/>
        </w:rPr>
        <w:t xml:space="preserve">the PUCCH resource </w:t>
      </w:r>
      <w:r>
        <w:rPr>
          <w:lang w:val="en-US" w:eastAsia="zh-CN"/>
        </w:rPr>
        <w:t>for</w:t>
      </w:r>
      <w:r w:rsidRPr="00DB349E">
        <w:rPr>
          <w:lang w:eastAsia="zh-CN"/>
        </w:rPr>
        <w:t xml:space="preserve"> a</w:t>
      </w:r>
      <w:r>
        <w:rPr>
          <w:lang w:val="en-US" w:eastAsia="zh-CN"/>
        </w:rPr>
        <w:t>ny</w:t>
      </w:r>
      <w:r w:rsidRPr="00DB349E">
        <w:rPr>
          <w:lang w:eastAsia="zh-CN"/>
        </w:rPr>
        <w:t xml:space="preserve"> SR configuration </w:t>
      </w:r>
      <w:r>
        <w:rPr>
          <w:lang w:val="en-US" w:eastAsia="zh-CN"/>
        </w:rPr>
        <w:t xml:space="preserve">with priority index 1 </w:t>
      </w:r>
      <w:r>
        <w:rPr>
          <w:lang w:eastAsia="zh-CN"/>
        </w:rPr>
        <w:t>in</w:t>
      </w:r>
      <w:r w:rsidRPr="00DB349E">
        <w:rPr>
          <w:lang w:eastAsia="zh-CN"/>
        </w:rPr>
        <w:t xml:space="preserve"> </w:t>
      </w:r>
      <w:r>
        <w:rPr>
          <w:lang w:val="en-US" w:eastAsia="zh-CN"/>
        </w:rPr>
        <w:t>any</w:t>
      </w:r>
      <w:r w:rsidRPr="00DB349E">
        <w:rPr>
          <w:lang w:eastAsia="zh-CN"/>
        </w:rPr>
        <w:t xml:space="preserve"> </w:t>
      </w:r>
      <w:r w:rsidRPr="00085EC7">
        <w:rPr>
          <w:i/>
          <w:iCs/>
          <w:lang w:eastAsia="zh-CN"/>
        </w:rPr>
        <w:t>PUCCH-Config</w:t>
      </w:r>
      <w:r w:rsidRPr="00DB349E">
        <w:rPr>
          <w:lang w:eastAsia="zh-CN"/>
        </w:rPr>
        <w:t xml:space="preserve"> </w:t>
      </w:r>
      <w:r>
        <w:rPr>
          <w:lang w:eastAsia="zh-CN"/>
        </w:rPr>
        <w:t>is</w:t>
      </w:r>
      <w:r w:rsidRPr="00DB349E">
        <w:rPr>
          <w:lang w:eastAsia="zh-CN"/>
        </w:rPr>
        <w:t xml:space="preserve"> </w:t>
      </w:r>
      <w:r>
        <w:rPr>
          <w:lang w:eastAsia="zh-CN"/>
        </w:rPr>
        <w:t>within</w:t>
      </w:r>
      <w:r w:rsidRPr="00DB349E">
        <w:rPr>
          <w:lang w:eastAsia="zh-CN"/>
        </w:rPr>
        <w:t xml:space="preserve"> the </w:t>
      </w:r>
      <w:r w:rsidRPr="00A5237B">
        <w:rPr>
          <w:i/>
          <w:iCs/>
        </w:rPr>
        <w:t>subslotLengthForPUCCH</w:t>
      </w:r>
      <w:r w:rsidRPr="00A5237B">
        <w:rPr>
          <w:noProof/>
          <w:lang w:eastAsia="zh-CN"/>
        </w:rPr>
        <w:t xml:space="preserve"> </w:t>
      </w:r>
      <w:r>
        <w:rPr>
          <w:noProof/>
          <w:lang w:eastAsia="zh-CN"/>
        </w:rPr>
        <w:t>symbols</w:t>
      </w:r>
      <w:r w:rsidRPr="00A5237B">
        <w:rPr>
          <w:noProof/>
          <w:lang w:eastAsia="zh-CN"/>
        </w:rPr>
        <w:t xml:space="preserve"> </w:t>
      </w:r>
      <w:r>
        <w:rPr>
          <w:lang w:eastAsia="zh-CN"/>
        </w:rPr>
        <w:t>in</w:t>
      </w:r>
      <w:r w:rsidRPr="00DB349E">
        <w:rPr>
          <w:lang w:eastAsia="zh-CN"/>
        </w:rPr>
        <w:t xml:space="preserve"> the</w:t>
      </w:r>
      <w:r>
        <w:rPr>
          <w:lang w:val="en-US" w:eastAsia="zh-CN"/>
        </w:rPr>
        <w:t xml:space="preserve"> second</w:t>
      </w:r>
      <w:r w:rsidRPr="00DB349E">
        <w:rPr>
          <w:lang w:eastAsia="zh-CN"/>
        </w:rPr>
        <w:t xml:space="preserve"> </w:t>
      </w:r>
      <w:r w:rsidRPr="00085EC7">
        <w:rPr>
          <w:i/>
          <w:iCs/>
          <w:lang w:eastAsia="zh-CN"/>
        </w:rPr>
        <w:t>PUCCH-Config</w:t>
      </w:r>
    </w:p>
    <w:p w14:paraId="4B09D637" w14:textId="639F3B2F" w:rsidR="005F77BA" w:rsidRDefault="005F77BA" w:rsidP="002734EA">
      <w:pPr>
        <w:rPr>
          <w:lang w:eastAsia="ko-KR"/>
        </w:rPr>
      </w:pPr>
      <w:r>
        <w:t xml:space="preserve">If a UE is provided </w:t>
      </w:r>
      <w:r>
        <w:rPr>
          <w:i/>
          <w:iCs/>
        </w:rPr>
        <w:t>subslotLengthForPUCCH</w:t>
      </w:r>
      <w:r>
        <w:rPr>
          <w:lang w:eastAsia="zh-CN"/>
        </w:rPr>
        <w:t xml:space="preserve"> in a </w:t>
      </w:r>
      <w:r>
        <w:rPr>
          <w:i/>
          <w:iCs/>
          <w:lang w:eastAsia="zh-CN"/>
        </w:rPr>
        <w:t>PUCCH-Config</w:t>
      </w:r>
      <w:r>
        <w:rPr>
          <w:lang w:eastAsia="zh-CN"/>
        </w:rPr>
        <w:t xml:space="preserve"> of a given priority index</w:t>
      </w:r>
      <w:r w:rsidRPr="007419EB">
        <w:rPr>
          <w:lang w:eastAsia="zh-CN"/>
        </w:rPr>
        <w:t xml:space="preserve">, </w:t>
      </w:r>
      <w:r w:rsidRPr="007419EB">
        <w:t xml:space="preserve">in a slot of </w:t>
      </w:r>
      <m:oMath>
        <m:sSubSup>
          <m:sSubSupPr>
            <m:ctrlPr>
              <w:rPr>
                <w:rFonts w:ascii="Cambria Math" w:hAnsi="Cambria Math"/>
                <w:sz w:val="24"/>
                <w:szCs w:val="24"/>
              </w:rPr>
            </m:ctrlPr>
          </m:sSubSupPr>
          <m:e>
            <m:r>
              <w:rPr>
                <w:rFonts w:ascii="Cambria Math" w:hAnsi="Cambria Math"/>
              </w:rPr>
              <m:t>N</m:t>
            </m:r>
          </m:e>
          <m:sub>
            <m:r>
              <m:rPr>
                <m:nor/>
              </m:rPr>
              <w:rPr>
                <w:rFonts w:ascii="Cambria Math" w:hAnsi="Cambria Math"/>
              </w:rPr>
              <m:t>sym</m:t>
            </m:r>
          </m:sub>
          <m:sup>
            <m:r>
              <m:rPr>
                <m:nor/>
              </m:rPr>
              <w:rPr>
                <w:rFonts w:ascii="Cambria Math" w:hAnsi="Cambria Math"/>
              </w:rPr>
              <m:t>slot</m:t>
            </m:r>
          </m:sup>
        </m:sSubSup>
      </m:oMath>
      <w:r>
        <w:rPr>
          <w:lang w:val="de-AT"/>
        </w:rPr>
        <w:t xml:space="preserve"> </w:t>
      </w:r>
      <w:r w:rsidRPr="007419EB">
        <w:t>symbols [4, TS 38.211] with HARQ-ACK</w:t>
      </w:r>
      <w:r w:rsidRPr="007419EB">
        <w:rPr>
          <w:lang w:eastAsia="zh-CN"/>
        </w:rPr>
        <w:t>, the UE does not expect t</w:t>
      </w:r>
      <w:r>
        <w:rPr>
          <w:lang w:eastAsia="zh-CN"/>
        </w:rPr>
        <w:t xml:space="preserve">hat </w:t>
      </w:r>
      <w:r>
        <w:t xml:space="preserve">HARQ-ACK information in response to SPS PDSCH reception(s) only (if any) or SR (if any) of the given priority index </w:t>
      </w:r>
      <w:r>
        <w:rPr>
          <w:lang w:eastAsia="ko-KR"/>
        </w:rPr>
        <w:t xml:space="preserve">in a slot </w:t>
      </w:r>
      <w:r>
        <w:t xml:space="preserve">of </w:t>
      </w:r>
      <w:r>
        <w:rPr>
          <w:i/>
          <w:iCs/>
          <w:lang w:eastAsia="ko-KR"/>
        </w:rPr>
        <w:t>subslotLengthForPUCCH</w:t>
      </w:r>
      <w:r>
        <w:rPr>
          <w:lang w:eastAsia="ko-KR"/>
        </w:rPr>
        <w:t xml:space="preserve"> symbols is moved to a different slot of </w:t>
      </w:r>
      <w:r>
        <w:rPr>
          <w:i/>
          <w:iCs/>
          <w:lang w:eastAsia="ko-KR"/>
        </w:rPr>
        <w:t xml:space="preserve">subslotLengthForPUCCH </w:t>
      </w:r>
      <w:r>
        <w:rPr>
          <w:lang w:eastAsia="ko-KR"/>
        </w:rPr>
        <w:t>symbols after multiplexing overlapping PUCCHs.</w:t>
      </w:r>
    </w:p>
    <w:p w14:paraId="1700DF66" w14:textId="3C42AA25" w:rsidR="00DF0F4D" w:rsidRDefault="002734EA" w:rsidP="002734EA">
      <w:pPr>
        <w:rPr>
          <w:lang w:eastAsia="zh-CN"/>
        </w:rPr>
      </w:pPr>
      <w:r>
        <w:rPr>
          <w:lang w:eastAsia="zh-CN"/>
        </w:rPr>
        <w:t xml:space="preserve">If in an active DL BWP a UE monitors PDCCH for detection of DCI format </w:t>
      </w:r>
      <w:r w:rsidR="009B5A01" w:rsidRPr="00111FF6">
        <w:rPr>
          <w:lang w:eastAsia="zh-CN"/>
        </w:rPr>
        <w:t>that includes a priority indicator field</w:t>
      </w:r>
      <w:r>
        <w:rPr>
          <w:lang w:eastAsia="zh-CN"/>
        </w:rPr>
        <w:t xml:space="preserve">, a priority index can be provided by </w:t>
      </w:r>
      <w:r w:rsidR="009B5A01" w:rsidRPr="00111FF6">
        <w:rPr>
          <w:lang w:eastAsia="zh-CN"/>
        </w:rPr>
        <w:t>the</w:t>
      </w:r>
      <w:r>
        <w:rPr>
          <w:lang w:eastAsia="zh-CN"/>
        </w:rPr>
        <w:t xml:space="preserve"> priority indicator field. If a UE indicates a capability to monitor, in an active DL BWP, PDCCH for detection of DCI format </w:t>
      </w:r>
      <w:r w:rsidR="009B5A01" w:rsidRPr="00111FF6">
        <w:rPr>
          <w:lang w:eastAsia="zh-CN"/>
        </w:rPr>
        <w:t xml:space="preserve">that includes a priority indicator field, the DCI format </w:t>
      </w:r>
      <w:r>
        <w:rPr>
          <w:lang w:eastAsia="zh-CN"/>
        </w:rPr>
        <w:t xml:space="preserve">can schedule PUSCH </w:t>
      </w:r>
      <w:r>
        <w:rPr>
          <w:lang w:eastAsia="zh-CN"/>
        </w:rPr>
        <w:lastRenderedPageBreak/>
        <w:t>transmission</w:t>
      </w:r>
      <w:r w:rsidR="00BF4A38">
        <w:rPr>
          <w:lang w:eastAsia="zh-CN"/>
        </w:rPr>
        <w:t>s</w:t>
      </w:r>
      <w:r>
        <w:rPr>
          <w:lang w:eastAsia="zh-CN"/>
        </w:rPr>
        <w:t xml:space="preserve"> of any priority</w:t>
      </w:r>
      <w:r w:rsidR="006C5786">
        <w:rPr>
          <w:lang w:eastAsia="zh-CN"/>
        </w:rPr>
        <w:t>,</w:t>
      </w:r>
      <w:r>
        <w:rPr>
          <w:lang w:eastAsia="zh-CN"/>
        </w:rPr>
        <w:t xml:space="preserve"> </w:t>
      </w:r>
      <w:r w:rsidR="009B5A01" w:rsidRPr="00111FF6">
        <w:rPr>
          <w:lang w:eastAsia="zh-CN"/>
        </w:rPr>
        <w:t xml:space="preserve">or </w:t>
      </w:r>
      <w:r>
        <w:rPr>
          <w:lang w:eastAsia="zh-CN"/>
        </w:rPr>
        <w:t>PDSCH reception</w:t>
      </w:r>
      <w:r w:rsidR="00BF4A38">
        <w:rPr>
          <w:lang w:eastAsia="zh-CN"/>
        </w:rPr>
        <w:t>s</w:t>
      </w:r>
      <w:r>
        <w:rPr>
          <w:lang w:eastAsia="zh-CN"/>
        </w:rPr>
        <w:t xml:space="preserve"> and</w:t>
      </w:r>
      <w:r w:rsidR="009B5A01" w:rsidRPr="00111FF6">
        <w:rPr>
          <w:lang w:eastAsia="zh-CN"/>
        </w:rPr>
        <w:t>/or</w:t>
      </w:r>
      <w:r>
        <w:rPr>
          <w:lang w:eastAsia="zh-CN"/>
        </w:rPr>
        <w:t xml:space="preserve"> trigger a PUCCH transmission with corresponding HARQ-ACK information of any priority</w:t>
      </w:r>
      <w:r w:rsidR="00FB3F23" w:rsidRPr="00F415B1">
        <w:rPr>
          <w:lang w:eastAsia="zh-CN"/>
        </w:rPr>
        <w:t>, and DCI format 1_1 or DCI format 1_2 can indicate a TCI state update and trigger a PUCCH transmission with corresponding HARQ-ACK information of any priority</w:t>
      </w:r>
      <w:r>
        <w:rPr>
          <w:lang w:eastAsia="zh-CN"/>
        </w:rPr>
        <w:t xml:space="preserve">. </w:t>
      </w:r>
    </w:p>
    <w:p w14:paraId="32322193" w14:textId="77777777" w:rsidR="00FB3F23" w:rsidRPr="00A404A8" w:rsidRDefault="00FB3F23" w:rsidP="00FB3F23">
      <w:pPr>
        <w:rPr>
          <w:lang w:val="en-US" w:eastAsia="zh-CN"/>
        </w:rPr>
      </w:pPr>
      <w:r>
        <w:rPr>
          <w:lang w:val="en-US" w:eastAsia="zh-CN"/>
        </w:rPr>
        <w:t xml:space="preserve">A </w:t>
      </w:r>
      <w:r w:rsidRPr="00F415B1">
        <w:rPr>
          <w:lang w:val="en-US" w:eastAsia="zh-CN"/>
        </w:rPr>
        <w:t>DCI format</w:t>
      </w:r>
      <w:r>
        <w:rPr>
          <w:lang w:val="en-US" w:eastAsia="zh-CN"/>
        </w:rPr>
        <w:t xml:space="preserve"> indicating a SPS PDSCH release, or </w:t>
      </w:r>
      <w:r w:rsidRPr="00F415B1">
        <w:rPr>
          <w:lang w:eastAsia="zh-CN"/>
        </w:rPr>
        <w:t>SCell dormancy</w:t>
      </w:r>
      <w:r>
        <w:rPr>
          <w:lang w:eastAsia="zh-CN"/>
        </w:rPr>
        <w:t xml:space="preserve"> without scheduling a PDSCH reception, or indicating a TCI state update</w:t>
      </w:r>
      <w:r w:rsidRPr="00E74778">
        <w:rPr>
          <w:lang w:eastAsia="zh-CN"/>
        </w:rPr>
        <w:t xml:space="preserve"> </w:t>
      </w:r>
      <w:r>
        <w:rPr>
          <w:lang w:eastAsia="zh-CN"/>
        </w:rPr>
        <w:t>without scheduling PDSCH reception, is referred to as a DCI format</w:t>
      </w:r>
      <w:r w:rsidRPr="00F415B1">
        <w:rPr>
          <w:lang w:val="en-US" w:eastAsia="zh-CN"/>
        </w:rPr>
        <w:t xml:space="preserve"> having associated HARQ-ACK information without scheduling </w:t>
      </w:r>
      <w:r>
        <w:rPr>
          <w:lang w:val="en-US" w:eastAsia="zh-CN"/>
        </w:rPr>
        <w:t xml:space="preserve">a </w:t>
      </w:r>
      <w:r w:rsidRPr="00F415B1">
        <w:rPr>
          <w:lang w:val="en-US" w:eastAsia="zh-CN"/>
        </w:rPr>
        <w:t>PDSCH reception</w:t>
      </w:r>
      <w:r>
        <w:rPr>
          <w:lang w:val="en-US" w:eastAsia="zh-CN"/>
        </w:rPr>
        <w:t>.</w:t>
      </w:r>
      <w:r w:rsidRPr="00F415B1">
        <w:rPr>
          <w:rFonts w:ascii="Times" w:hAnsi="Times" w:cs="Gulim"/>
          <w:lang w:eastAsia="zh-CN"/>
        </w:rPr>
        <w:t xml:space="preserve"> </w:t>
      </w:r>
    </w:p>
    <w:p w14:paraId="6247E1A2" w14:textId="7D16A948" w:rsidR="00BD6CD4" w:rsidRDefault="00BD6CD4" w:rsidP="00BD6CD4">
      <w:pPr>
        <w:rPr>
          <w:rFonts w:ascii="Times" w:hAnsi="Times" w:cs="Times"/>
          <w:lang w:eastAsia="zh-CN"/>
        </w:rPr>
      </w:pPr>
      <w:r>
        <w:rPr>
          <w:rFonts w:ascii="Times" w:hAnsi="Times" w:cs="Gulim"/>
          <w:lang w:eastAsia="zh-CN"/>
        </w:rPr>
        <w:t xml:space="preserve">When a UE determines overlapping for PUCCH transmissions with SL HARQ-ACK reports and PUCCH of larger and/or smaller priority index, the UE resolves the overlapping for PUCCH transmissions with SL HARQ-ACK reports and PUCCH of each priority index as described </w:t>
      </w:r>
      <w:r w:rsidR="006F5F9E">
        <w:rPr>
          <w:rFonts w:ascii="Times" w:hAnsi="Times" w:cs="Gulim"/>
          <w:lang w:eastAsia="zh-CN"/>
        </w:rPr>
        <w:t>in clause</w:t>
      </w:r>
      <w:r>
        <w:rPr>
          <w:rFonts w:ascii="Times" w:hAnsi="Times" w:cs="Gulim"/>
          <w:lang w:eastAsia="zh-CN"/>
        </w:rPr>
        <w:t xml:space="preserve"> 9.2.5 and 9.2.6</w:t>
      </w:r>
      <w:r w:rsidR="00DE110F">
        <w:rPr>
          <w:rFonts w:ascii="Times" w:hAnsi="Times" w:cs="Gulim"/>
          <w:lang w:eastAsia="zh-CN"/>
        </w:rPr>
        <w:t xml:space="preserve"> </w:t>
      </w:r>
      <w:r w:rsidR="00DE110F" w:rsidRPr="008136B8">
        <w:rPr>
          <w:rFonts w:ascii="Times" w:hAnsi="Times" w:cs="Gulim"/>
          <w:lang w:eastAsia="zh-CN"/>
        </w:rPr>
        <w:t>before resolving the overlapping for PUCCH transmissions without SL HARQ-ACK or the overlapping for PUCCH transmissions and PUSCH transmissions</w:t>
      </w:r>
      <w:r>
        <w:rPr>
          <w:rFonts w:ascii="Times" w:hAnsi="Times" w:cs="Gulim"/>
          <w:lang w:eastAsia="zh-CN"/>
        </w:rPr>
        <w:t>.</w:t>
      </w:r>
    </w:p>
    <w:p w14:paraId="0EBA0737" w14:textId="7AE77413" w:rsidR="007E5D7D" w:rsidRPr="007E5D7D" w:rsidRDefault="007E5D7D" w:rsidP="007E5D7D">
      <w:pPr>
        <w:rPr>
          <w:rFonts w:ascii="Times" w:eastAsia="Malgun Gothic" w:hAnsi="Times" w:cs="Times"/>
          <w:lang w:eastAsia="zh-CN"/>
        </w:rPr>
      </w:pPr>
      <w:r w:rsidRPr="007E5D7D">
        <w:rPr>
          <w:rFonts w:ascii="Times" w:eastAsia="Malgun Gothic" w:hAnsi="Times" w:cs="Times"/>
          <w:lang w:eastAsia="zh-CN"/>
        </w:rPr>
        <w:t xml:space="preserve">When a UE determines overlapping for PUCCH and/or PUSCH transmissions of the same priority index </w:t>
      </w:r>
      <w:r w:rsidRPr="007E5D7D">
        <w:rPr>
          <w:rFonts w:ascii="Times" w:eastAsia="Malgun Gothic" w:hAnsi="Times"/>
        </w:rPr>
        <w:t>other than PUCCH transmissions with SL HARQ-ACK reports</w:t>
      </w:r>
      <w:r w:rsidRPr="007E5D7D">
        <w:rPr>
          <w:rFonts w:ascii="Times" w:eastAsia="Malgun Gothic" w:hAnsi="Times" w:cs="Times"/>
        </w:rPr>
        <w:t xml:space="preserve"> </w:t>
      </w:r>
      <w:r w:rsidRPr="007E5D7D">
        <w:rPr>
          <w:rFonts w:eastAsia="Malgun Gothic"/>
        </w:rPr>
        <w:t>before considering limitations for UE transmission as described in clause</w:t>
      </w:r>
      <w:r w:rsidR="004B3D37">
        <w:rPr>
          <w:rFonts w:eastAsia="Malgun Gothic"/>
        </w:rPr>
        <w:t>s</w:t>
      </w:r>
      <w:r w:rsidRPr="007E5D7D">
        <w:rPr>
          <w:rFonts w:eastAsia="Malgun Gothic"/>
        </w:rPr>
        <w:t xml:space="preserve"> 11.1</w:t>
      </w:r>
      <w:r w:rsidR="004B3D37">
        <w:rPr>
          <w:rFonts w:eastAsia="Malgun Gothic"/>
        </w:rPr>
        <w:t>,</w:t>
      </w:r>
      <w:r w:rsidRPr="007E5D7D">
        <w:rPr>
          <w:rFonts w:eastAsia="Malgun Gothic" w:hint="eastAsia"/>
          <w:lang w:eastAsia="zh-CN"/>
        </w:rPr>
        <w:t xml:space="preserve"> 11.1.1</w:t>
      </w:r>
      <w:r w:rsidRPr="007E5D7D">
        <w:rPr>
          <w:rFonts w:ascii="Times" w:eastAsia="Malgun Gothic" w:hAnsi="Times" w:cs="Times"/>
          <w:lang w:eastAsia="zh-CN"/>
        </w:rPr>
        <w:t xml:space="preserve">, </w:t>
      </w:r>
      <w:r w:rsidR="004B3D37">
        <w:rPr>
          <w:rFonts w:ascii="Times" w:eastAsia="Malgun Gothic" w:hAnsi="Times" w:cs="Times"/>
          <w:lang w:eastAsia="zh-CN"/>
        </w:rPr>
        <w:t xml:space="preserve">11.2A </w:t>
      </w:r>
      <w:r w:rsidR="001A51E3">
        <w:rPr>
          <w:rFonts w:ascii="Times" w:hAnsi="Times" w:cs="Times" w:hint="eastAsia"/>
          <w:lang w:eastAsia="zh-CN"/>
        </w:rPr>
        <w:t xml:space="preserve">and 17.2 </w:t>
      </w:r>
      <w:r w:rsidRPr="007E5D7D">
        <w:rPr>
          <w:rFonts w:ascii="Times" w:eastAsia="Malgun Gothic" w:hAnsi="Times" w:cs="Times"/>
          <w:lang w:eastAsia="zh-CN"/>
        </w:rPr>
        <w:t xml:space="preserve">including repetitions if any, </w:t>
      </w:r>
    </w:p>
    <w:p w14:paraId="11B382AE" w14:textId="17A4695B" w:rsidR="007E5D7D" w:rsidRPr="007E5D7D" w:rsidRDefault="007E5D7D" w:rsidP="007E5D7D">
      <w:pPr>
        <w:pStyle w:val="B1"/>
        <w:rPr>
          <w:lang w:eastAsia="zh-CN"/>
        </w:rPr>
      </w:pPr>
      <w:r w:rsidRPr="007E5D7D">
        <w:t>-</w:t>
      </w:r>
      <w:r w:rsidRPr="007E5D7D">
        <w:tab/>
      </w:r>
      <w:r w:rsidRPr="007E5D7D">
        <w:rPr>
          <w:lang w:val="en-US"/>
        </w:rPr>
        <w:t xml:space="preserve">first, </w:t>
      </w:r>
      <w:r w:rsidRPr="007E5D7D">
        <w:rPr>
          <w:lang w:eastAsia="zh-CN"/>
        </w:rPr>
        <w:t>the UE resolves the overlapping for PUCCHs with repetitions as described in clause 9.2.6, if any</w:t>
      </w:r>
    </w:p>
    <w:p w14:paraId="2EA8FB71" w14:textId="77777777" w:rsidR="007E5D7D" w:rsidRPr="007E5D7D" w:rsidRDefault="007E5D7D" w:rsidP="007E5D7D">
      <w:pPr>
        <w:pStyle w:val="B1"/>
        <w:rPr>
          <w:lang w:eastAsia="zh-CN"/>
        </w:rPr>
      </w:pPr>
      <w:r w:rsidRPr="007E5D7D">
        <w:rPr>
          <w:rFonts w:hint="eastAsia"/>
        </w:rPr>
        <w:t>-</w:t>
      </w:r>
      <w:r w:rsidRPr="007E5D7D">
        <w:tab/>
      </w:r>
      <w:r w:rsidRPr="007E5D7D">
        <w:rPr>
          <w:lang w:val="en-US"/>
        </w:rPr>
        <w:t xml:space="preserve">second, </w:t>
      </w:r>
      <w:r w:rsidRPr="007E5D7D">
        <w:rPr>
          <w:lang w:eastAsia="zh-CN"/>
        </w:rPr>
        <w:t>the UE resolves the overlapping for PUCCHs without repetitions as described in clauses 9.2.5</w:t>
      </w:r>
    </w:p>
    <w:p w14:paraId="23C2FAAA" w14:textId="0F8FE78A" w:rsidR="007E5D7D" w:rsidRPr="007E5D7D" w:rsidRDefault="007E5D7D" w:rsidP="007E5D7D">
      <w:pPr>
        <w:pStyle w:val="B1"/>
        <w:rPr>
          <w:lang w:eastAsia="zh-CN"/>
        </w:rPr>
      </w:pPr>
      <w:r w:rsidRPr="007E5D7D">
        <w:rPr>
          <w:rFonts w:hint="eastAsia"/>
        </w:rPr>
        <w:t>-</w:t>
      </w:r>
      <w:r w:rsidRPr="007E5D7D">
        <w:tab/>
      </w:r>
      <w:r w:rsidRPr="007E5D7D">
        <w:rPr>
          <w:lang w:val="en-US"/>
        </w:rPr>
        <w:t xml:space="preserve">third, </w:t>
      </w:r>
      <w:r w:rsidRPr="007E5D7D">
        <w:rPr>
          <w:lang w:eastAsia="zh-CN"/>
        </w:rPr>
        <w:t>the UE resolves the overlapping for PUSCHs and PUCCHs with repetitions as described in clause 9.2.6</w:t>
      </w:r>
    </w:p>
    <w:p w14:paraId="0A1712B8" w14:textId="3953145E" w:rsidR="007E5D7D" w:rsidRPr="007E5D7D" w:rsidRDefault="007E5D7D" w:rsidP="007E5D7D">
      <w:pPr>
        <w:pStyle w:val="B1"/>
        <w:rPr>
          <w:szCs w:val="32"/>
          <w:lang w:val="en-GB"/>
        </w:rPr>
      </w:pPr>
      <w:r w:rsidRPr="007E5D7D">
        <w:rPr>
          <w:rFonts w:hint="eastAsia"/>
          <w:lang w:eastAsia="zh-CN"/>
        </w:rPr>
        <w:t>-</w:t>
      </w:r>
      <w:r w:rsidRPr="007E5D7D">
        <w:rPr>
          <w:lang w:eastAsia="zh-CN"/>
        </w:rPr>
        <w:tab/>
        <w:t>fourth, the UE resolves the overlapping for PUSCHs and PUCCHs without repetitions as is subsequently described in this clause</w:t>
      </w:r>
      <w:r>
        <w:rPr>
          <w:lang w:val="en-GB" w:eastAsia="zh-CN"/>
        </w:rPr>
        <w:t>.</w:t>
      </w:r>
    </w:p>
    <w:p w14:paraId="2B43B854" w14:textId="77777777" w:rsidR="00F25051" w:rsidRPr="00647C89" w:rsidRDefault="00F25051" w:rsidP="00F25051">
      <w:pPr>
        <w:rPr>
          <w:lang w:val="en-US"/>
        </w:rPr>
      </w:pPr>
      <w:r w:rsidRPr="00647C89">
        <w:rPr>
          <w:lang w:val="en-US"/>
        </w:rPr>
        <w:t>If a UE</w:t>
      </w:r>
    </w:p>
    <w:p w14:paraId="600340DC" w14:textId="77777777" w:rsidR="00F25051" w:rsidRPr="00647C89" w:rsidRDefault="00F25051" w:rsidP="00F25051">
      <w:pPr>
        <w:pStyle w:val="B1"/>
        <w:rPr>
          <w:lang w:val="en-US"/>
        </w:rPr>
      </w:pPr>
      <w:r w:rsidRPr="00647C89">
        <w:t>-</w:t>
      </w:r>
      <w:r w:rsidRPr="00647C89">
        <w:tab/>
      </w:r>
      <w:r w:rsidRPr="00647C89">
        <w:rPr>
          <w:lang w:val="en-US"/>
        </w:rPr>
        <w:t xml:space="preserve">is provided </w:t>
      </w:r>
      <w:r w:rsidRPr="00647C89">
        <w:rPr>
          <w:i/>
          <w:lang w:val="en-US"/>
        </w:rPr>
        <w:t>simultaneousPUCCH-PUSCH</w:t>
      </w:r>
      <w:r w:rsidRPr="00647C89">
        <w:rPr>
          <w:lang w:val="en-US"/>
        </w:rPr>
        <w:t xml:space="preserve"> and would transmit a PUCCH with a first priority index and PUSCHs with a second priority index that is different than the first priority index, where the PUCCH and the PUSCHs overlap in time</w:t>
      </w:r>
    </w:p>
    <w:p w14:paraId="77DC29A9" w14:textId="6F762A97" w:rsidR="00F25051" w:rsidRPr="00647C89" w:rsidRDefault="00F25051" w:rsidP="00F25051">
      <w:pPr>
        <w:pStyle w:val="B1"/>
        <w:rPr>
          <w:lang w:val="en-US"/>
        </w:rPr>
      </w:pPr>
      <w:r w:rsidRPr="00647C89">
        <w:t>-</w:t>
      </w:r>
      <w:r w:rsidRPr="00647C89">
        <w:tab/>
      </w:r>
      <w:r w:rsidRPr="00647C89">
        <w:rPr>
          <w:lang w:val="en-US"/>
        </w:rPr>
        <w:t>can simultaneously transmit the PUCCH and the PUSCHs</w:t>
      </w:r>
      <w:r>
        <w:rPr>
          <w:lang w:val="en-US"/>
        </w:rPr>
        <w:t xml:space="preserve"> [</w:t>
      </w:r>
      <w:r w:rsidR="00E63D37" w:rsidRPr="00F325E8">
        <w:t>1</w:t>
      </w:r>
      <w:r w:rsidR="00E63D37">
        <w:rPr>
          <w:lang w:val="en-GB"/>
        </w:rPr>
        <w:t>8</w:t>
      </w:r>
      <w:r w:rsidRPr="00F325E8">
        <w:t>, TS 38.306]</w:t>
      </w:r>
      <w:r w:rsidRPr="00647C89">
        <w:rPr>
          <w:lang w:val="en-US"/>
        </w:rPr>
        <w:t>,</w:t>
      </w:r>
    </w:p>
    <w:p w14:paraId="54372E41" w14:textId="77777777" w:rsidR="00F25051" w:rsidRDefault="00F25051" w:rsidP="00F25051">
      <w:pPr>
        <w:rPr>
          <w:lang w:val="en-US"/>
        </w:rPr>
      </w:pPr>
      <w:r w:rsidRPr="00647C89">
        <w:rPr>
          <w:lang w:val="en-US"/>
        </w:rPr>
        <w:t>the UE excludes the PUSCHs for resolving the time overlapping between the PUCCH and PUSCHs</w:t>
      </w:r>
      <w:r>
        <w:rPr>
          <w:lang w:val="en-US"/>
        </w:rPr>
        <w:t>, where the timeline conditions are not required for the excluded PUSCHs</w:t>
      </w:r>
      <w:r w:rsidRPr="00647C89">
        <w:rPr>
          <w:lang w:val="en-US"/>
        </w:rPr>
        <w:t xml:space="preserve">. </w:t>
      </w:r>
    </w:p>
    <w:p w14:paraId="6CBDA5DE" w14:textId="11DBD915" w:rsidR="00441824" w:rsidRPr="00111FF6" w:rsidRDefault="002B3948" w:rsidP="00441824">
      <w:pPr>
        <w:rPr>
          <w:lang w:eastAsia="zh-CN"/>
        </w:rPr>
      </w:pPr>
      <w:r w:rsidRPr="00CC5DCD">
        <w:rPr>
          <w:rFonts w:ascii="Times" w:hAnsi="Times" w:cs="Times"/>
          <w:lang w:eastAsia="zh-CN"/>
        </w:rPr>
        <w:t>When a UE determines overlapping for PUCCH and/or PUSCH transmissions of different priority indexes</w:t>
      </w:r>
      <w:r w:rsidR="00E63D37">
        <w:rPr>
          <w:rFonts w:ascii="Times" w:hAnsi="Times" w:cs="Times"/>
          <w:lang w:eastAsia="zh-CN"/>
        </w:rPr>
        <w:t>,</w:t>
      </w:r>
      <w:r w:rsidR="00BD6CD4" w:rsidRPr="00CC5DCD">
        <w:rPr>
          <w:rFonts w:ascii="Times" w:hAnsi="Times" w:cs="Times"/>
          <w:lang w:eastAsia="zh-CN"/>
        </w:rPr>
        <w:t xml:space="preserve"> </w:t>
      </w:r>
      <w:r w:rsidR="00BD6CD4" w:rsidRPr="00CC5DCD">
        <w:rPr>
          <w:rFonts w:ascii="Times" w:hAnsi="Times"/>
        </w:rPr>
        <w:t>other than PUCCH transmissions with SL HARQ-ACK reports</w:t>
      </w:r>
      <w:r w:rsidR="00E63D37">
        <w:rPr>
          <w:rFonts w:ascii="Times" w:hAnsi="Times"/>
        </w:rPr>
        <w:t>,</w:t>
      </w:r>
      <w:r w:rsidR="006C526C">
        <w:rPr>
          <w:rFonts w:ascii="Times" w:hAnsi="Times" w:cs="Times"/>
        </w:rPr>
        <w:t xml:space="preserve"> </w:t>
      </w:r>
      <w:r w:rsidR="006C526C" w:rsidRPr="00650775">
        <w:t>before considering limitations for transmission as described in clause</w:t>
      </w:r>
      <w:r w:rsidR="004B3D37">
        <w:t>s</w:t>
      </w:r>
      <w:r w:rsidR="006C526C" w:rsidRPr="00650775">
        <w:t xml:space="preserve"> 11.1</w:t>
      </w:r>
      <w:r w:rsidR="004B3D37">
        <w:t>,</w:t>
      </w:r>
      <w:r w:rsidR="00423600">
        <w:rPr>
          <w:rFonts w:hint="eastAsia"/>
          <w:lang w:eastAsia="zh-CN"/>
        </w:rPr>
        <w:t xml:space="preserve"> 11.1.1</w:t>
      </w:r>
      <w:r w:rsidRPr="00CC5DCD">
        <w:rPr>
          <w:rFonts w:ascii="Times" w:hAnsi="Times" w:cs="Times"/>
          <w:lang w:eastAsia="zh-CN"/>
        </w:rPr>
        <w:t xml:space="preserve">, </w:t>
      </w:r>
      <w:r w:rsidR="004B3D37">
        <w:rPr>
          <w:rFonts w:ascii="Times" w:eastAsia="Malgun Gothic" w:hAnsi="Times" w:cs="Times"/>
          <w:lang w:eastAsia="zh-CN"/>
        </w:rPr>
        <w:t xml:space="preserve">11.2A </w:t>
      </w:r>
      <w:r w:rsidR="001A51E3">
        <w:rPr>
          <w:rFonts w:ascii="Times" w:hAnsi="Times" w:cs="Times" w:hint="eastAsia"/>
          <w:lang w:eastAsia="zh-CN"/>
        </w:rPr>
        <w:t xml:space="preserve">and 17.2 </w:t>
      </w:r>
      <w:r w:rsidR="00557048" w:rsidRPr="00CC5DCD">
        <w:rPr>
          <w:rFonts w:ascii="Times" w:hAnsi="Times" w:cs="Times"/>
          <w:lang w:eastAsia="zh-CN"/>
        </w:rPr>
        <w:t xml:space="preserve">including repetitions if any, </w:t>
      </w:r>
      <w:r w:rsidR="00F25051" w:rsidRPr="00647C89">
        <w:t xml:space="preserve">if the UE is provided </w:t>
      </w:r>
      <w:r w:rsidR="00747007">
        <w:rPr>
          <w:i/>
          <w:iCs/>
        </w:rPr>
        <w:t>uci</w:t>
      </w:r>
      <w:r w:rsidR="00747007" w:rsidRPr="00AC41DF">
        <w:rPr>
          <w:i/>
          <w:iCs/>
        </w:rPr>
        <w:t>-MuxWithDiffPrio</w:t>
      </w:r>
      <w:r w:rsidR="00F25051" w:rsidRPr="00647C89">
        <w:rPr>
          <w:lang w:eastAsia="zh-CN"/>
        </w:rPr>
        <w:t xml:space="preserve"> and </w:t>
      </w:r>
      <w:r w:rsidR="00F25051" w:rsidRPr="00647C89">
        <w:rPr>
          <w:lang w:val="en-US"/>
        </w:rPr>
        <w:t xml:space="preserve">the </w:t>
      </w:r>
      <w:r w:rsidR="00F25051" w:rsidRPr="00647C89">
        <w:t xml:space="preserve">timeline </w:t>
      </w:r>
      <w:r w:rsidR="00F25051" w:rsidRPr="00647C89">
        <w:rPr>
          <w:lang w:val="en-US"/>
        </w:rPr>
        <w:t>conditions in clause 9.2.5 for multiplexing UCI in a PUCCH or a PUSCH are satisfied</w:t>
      </w:r>
      <w:r w:rsidR="002F7AB8" w:rsidRPr="00CC5DCD">
        <w:rPr>
          <w:lang w:eastAsia="zh-CN"/>
        </w:rPr>
        <w:t xml:space="preserve"> </w:t>
      </w:r>
    </w:p>
    <w:p w14:paraId="545385FA" w14:textId="0C4386B6" w:rsidR="00441824" w:rsidRPr="00111FF6" w:rsidRDefault="00441824" w:rsidP="00F25051">
      <w:pPr>
        <w:pStyle w:val="B1"/>
      </w:pPr>
      <w:r w:rsidRPr="00111FF6">
        <w:t>-</w:t>
      </w:r>
      <w:r w:rsidRPr="00111FF6">
        <w:tab/>
      </w:r>
      <w:r w:rsidRPr="00111FF6">
        <w:rPr>
          <w:lang w:val="en-US"/>
        </w:rPr>
        <w:t xml:space="preserve">first, </w:t>
      </w:r>
      <w:r w:rsidRPr="00111FF6">
        <w:t xml:space="preserve">the UE resolves overlapping for PUCCH and/or PUSCH transmissions of </w:t>
      </w:r>
      <w:r w:rsidR="00F25051">
        <w:rPr>
          <w:lang w:val="en-US"/>
        </w:rPr>
        <w:t>a same</w:t>
      </w:r>
      <w:r w:rsidRPr="00111FF6">
        <w:t xml:space="preserve"> priority index as described in clauses 9.2.5 and 9.2.6</w:t>
      </w:r>
    </w:p>
    <w:p w14:paraId="2347B691" w14:textId="508A05CE" w:rsidR="00441824" w:rsidRDefault="00441824" w:rsidP="00F25051">
      <w:pPr>
        <w:pStyle w:val="B1"/>
      </w:pPr>
      <w:r w:rsidRPr="00111FF6">
        <w:rPr>
          <w:rFonts w:hint="eastAsia"/>
        </w:rPr>
        <w:t>-</w:t>
      </w:r>
      <w:r w:rsidRPr="00111FF6">
        <w:tab/>
      </w:r>
      <w:r w:rsidRPr="00111FF6">
        <w:rPr>
          <w:lang w:val="en-US"/>
        </w:rPr>
        <w:t xml:space="preserve">second, </w:t>
      </w:r>
      <w:r w:rsidRPr="00111FF6">
        <w:t>the UE resolves the overlapping for PUCCH transmissions of different priority indexes</w:t>
      </w:r>
      <w:r w:rsidRPr="00111FF6">
        <w:rPr>
          <w:lang w:val="en-US"/>
        </w:rPr>
        <w:t>,</w:t>
      </w:r>
      <w:r w:rsidRPr="00111FF6">
        <w:t xml:space="preserve"> and </w:t>
      </w:r>
    </w:p>
    <w:p w14:paraId="571F2439" w14:textId="77777777" w:rsidR="00F25051" w:rsidRPr="00647C89" w:rsidRDefault="00F25051" w:rsidP="00F25051">
      <w:pPr>
        <w:pStyle w:val="B2"/>
      </w:pPr>
      <w:r w:rsidRPr="00647C89">
        <w:t>-</w:t>
      </w:r>
      <w:r w:rsidRPr="00647C89">
        <w:tab/>
      </w:r>
      <w:r w:rsidRPr="00647C89">
        <w:rPr>
          <w:lang w:val="en-US"/>
        </w:rPr>
        <w:t xml:space="preserve">if the UE is provided </w:t>
      </w:r>
      <w:r w:rsidRPr="00647C89">
        <w:rPr>
          <w:i/>
          <w:iCs/>
        </w:rPr>
        <w:t>subslotLengthForPUCCH</w:t>
      </w:r>
      <w:r w:rsidRPr="00647C89">
        <w:rPr>
          <w:noProof/>
          <w:lang w:eastAsia="zh-CN"/>
        </w:rPr>
        <w:t xml:space="preserve"> in </w:t>
      </w:r>
      <w:r w:rsidRPr="00647C89">
        <w:rPr>
          <w:noProof/>
          <w:lang w:val="en-US" w:eastAsia="zh-CN"/>
        </w:rPr>
        <w:t>the second</w:t>
      </w:r>
      <w:r w:rsidRPr="00647C89">
        <w:rPr>
          <w:noProof/>
          <w:lang w:eastAsia="zh-CN"/>
        </w:rPr>
        <w:t xml:space="preserve"> </w:t>
      </w:r>
      <w:r w:rsidRPr="00647C89">
        <w:rPr>
          <w:i/>
          <w:iCs/>
          <w:noProof/>
          <w:lang w:eastAsia="zh-CN"/>
        </w:rPr>
        <w:t>PUCCH-Config</w:t>
      </w:r>
      <w:r w:rsidRPr="00647C89">
        <w:rPr>
          <w:noProof/>
          <w:lang w:eastAsia="zh-CN"/>
        </w:rPr>
        <w:t>,</w:t>
      </w:r>
      <w:r w:rsidRPr="00647C89">
        <w:rPr>
          <w:lang w:eastAsia="zh-CN"/>
        </w:rPr>
        <w:t xml:space="preserve"> a PUCCH transmission of smaller priority index is associated with</w:t>
      </w:r>
      <w:r w:rsidRPr="00647C89">
        <w:rPr>
          <w:lang w:eastAsia="ko-KR"/>
        </w:rPr>
        <w:t xml:space="preserve"> the first overlapping slot </w:t>
      </w:r>
      <w:r w:rsidRPr="00647C89">
        <w:t xml:space="preserve">with </w:t>
      </w:r>
      <w:r w:rsidRPr="00647C89">
        <w:rPr>
          <w:i/>
          <w:iCs/>
          <w:lang w:eastAsia="ko-KR"/>
        </w:rPr>
        <w:t>subslotLengthForPUCCH</w:t>
      </w:r>
      <w:r w:rsidRPr="00647C89">
        <w:rPr>
          <w:lang w:eastAsia="ko-KR"/>
        </w:rPr>
        <w:t xml:space="preserve"> symbols of larger priority index</w:t>
      </w:r>
      <w:r w:rsidRPr="00647C89">
        <w:rPr>
          <w:lang w:val="en-US" w:eastAsia="ko-KR"/>
        </w:rPr>
        <w:t>;</w:t>
      </w:r>
      <w:r w:rsidRPr="00647C89">
        <w:rPr>
          <w:lang w:eastAsia="ko-KR"/>
        </w:rPr>
        <w:t xml:space="preserve"> otherwise, </w:t>
      </w:r>
      <w:r w:rsidRPr="00647C89">
        <w:rPr>
          <w:lang w:eastAsia="zh-CN"/>
        </w:rPr>
        <w:t>the PUCCH transmission of smaller priority index is associated with</w:t>
      </w:r>
      <w:r w:rsidRPr="00647C89">
        <w:rPr>
          <w:lang w:eastAsia="ko-KR"/>
        </w:rPr>
        <w:t xml:space="preserve"> the overlapping </w:t>
      </w:r>
      <w:r w:rsidRPr="00647C89">
        <w:t xml:space="preserve">slot with </w:t>
      </w:r>
      <m:oMath>
        <m:sSubSup>
          <m:sSubSupPr>
            <m:ctrlPr>
              <w:rPr>
                <w:rFonts w:ascii="Cambria Math" w:hAnsi="Cambria Math"/>
              </w:rPr>
            </m:ctrlPr>
          </m:sSubSupPr>
          <m:e>
            <m:r>
              <w:rPr>
                <w:rFonts w:ascii="Cambria Math" w:hAnsi="Cambria Math"/>
              </w:rPr>
              <m:t>N</m:t>
            </m:r>
          </m:e>
          <m:sub>
            <m:r>
              <m:rPr>
                <m:nor/>
              </m:rPr>
              <m:t>sym</m:t>
            </m:r>
          </m:sub>
          <m:sup>
            <m:r>
              <m:rPr>
                <m:nor/>
              </m:rPr>
              <m:t>slot</m:t>
            </m:r>
          </m:sup>
        </m:sSubSup>
      </m:oMath>
      <w:r w:rsidRPr="00647C89">
        <w:rPr>
          <w:lang w:val="de-AT"/>
        </w:rPr>
        <w:t xml:space="preserve"> </w:t>
      </w:r>
      <w:r w:rsidRPr="00647C89">
        <w:t>symbols [4, TS 38.211]</w:t>
      </w:r>
      <w:r w:rsidRPr="00647C89">
        <w:rPr>
          <w:lang w:eastAsia="ko-KR"/>
        </w:rPr>
        <w:t xml:space="preserve"> of larger priority index.</w:t>
      </w:r>
    </w:p>
    <w:p w14:paraId="60BD783F" w14:textId="77777777" w:rsidR="00F25051" w:rsidRPr="00647C89" w:rsidRDefault="00F25051" w:rsidP="00F25051">
      <w:pPr>
        <w:pStyle w:val="B2"/>
        <w:rPr>
          <w:lang w:eastAsia="zh-CN"/>
        </w:rPr>
      </w:pPr>
      <w:r w:rsidRPr="00647C89">
        <w:t>-</w:t>
      </w:r>
      <w:r w:rsidRPr="00647C89">
        <w:tab/>
      </w:r>
      <w:r w:rsidRPr="00647C89">
        <w:rPr>
          <w:lang w:eastAsia="zh-CN"/>
        </w:rPr>
        <w:t xml:space="preserve">the UE first resolves the overlapping for PUCCH transmissions, where at least one of the PUCCH transmissions is with </w:t>
      </w:r>
      <m:oMath>
        <m:sSubSup>
          <m:sSubSupPr>
            <m:ctrlPr>
              <w:rPr>
                <w:rFonts w:ascii="Cambria Math" w:hAnsi="Cambria Math"/>
              </w:rPr>
            </m:ctrlPr>
          </m:sSubSupPr>
          <m:e>
            <m:r>
              <w:rPr>
                <w:rFonts w:ascii="Cambria Math" w:hAnsi="Cambria Math"/>
              </w:rPr>
              <m:t>N</m:t>
            </m:r>
          </m:e>
          <m:sub>
            <m:r>
              <m:rPr>
                <m:nor/>
              </m:rPr>
              <m:t>PUCCH</m:t>
            </m:r>
          </m:sub>
          <m:sup>
            <m:r>
              <m:rPr>
                <m:nor/>
              </m:rPr>
              <m:t>repeat</m:t>
            </m:r>
          </m:sup>
        </m:sSubSup>
        <m:r>
          <w:rPr>
            <w:rFonts w:ascii="Cambria Math" w:hAnsi="Cambria Math"/>
          </w:rPr>
          <m:t>&gt;1</m:t>
        </m:r>
      </m:oMath>
      <w:r w:rsidRPr="00647C89">
        <w:rPr>
          <w:lang w:val="en-US"/>
        </w:rPr>
        <w:t xml:space="preserve"> </w:t>
      </w:r>
      <w:r w:rsidRPr="00647C89">
        <w:rPr>
          <w:lang w:eastAsia="zh-CN"/>
        </w:rPr>
        <w:t xml:space="preserve">repetitions, within a slot </w:t>
      </w:r>
      <w:r w:rsidRPr="00647C89">
        <w:rPr>
          <w:lang w:eastAsia="ko-KR"/>
        </w:rPr>
        <w:t>of larger priority index</w:t>
      </w:r>
      <w:r w:rsidRPr="00647C89">
        <w:t xml:space="preserve"> as </w:t>
      </w:r>
      <w:r w:rsidRPr="00647C89">
        <w:rPr>
          <w:lang w:val="en-US"/>
        </w:rPr>
        <w:t xml:space="preserve">is subsequently </w:t>
      </w:r>
      <w:r w:rsidRPr="00647C89">
        <w:t>de</w:t>
      </w:r>
      <w:r w:rsidRPr="00647C89">
        <w:rPr>
          <w:lang w:val="en-US"/>
        </w:rPr>
        <w:t>scribed</w:t>
      </w:r>
      <w:r w:rsidRPr="00647C89">
        <w:t xml:space="preserve"> in this clause</w:t>
      </w:r>
      <w:r w:rsidRPr="00647C89">
        <w:rPr>
          <w:lang w:eastAsia="zh-CN"/>
        </w:rPr>
        <w:t>, if any, and then the UE resolves the overlapping for PUCCH transmissions without repetitions within the slot using the pseudo-code in clause 9.2.5</w:t>
      </w:r>
    </w:p>
    <w:p w14:paraId="5FBAE50C" w14:textId="77777777" w:rsidR="00F25051" w:rsidRPr="00647C89" w:rsidRDefault="00F25051" w:rsidP="00F25051">
      <w:pPr>
        <w:pStyle w:val="B2"/>
        <w:rPr>
          <w:lang w:eastAsia="ko-KR"/>
        </w:rPr>
      </w:pPr>
      <w:r w:rsidRPr="00647C89">
        <w:rPr>
          <w:lang w:eastAsia="zh-CN"/>
        </w:rPr>
        <w:t>-</w:t>
      </w:r>
      <w:r w:rsidRPr="00647C89">
        <w:rPr>
          <w:lang w:eastAsia="zh-CN"/>
        </w:rPr>
        <w:tab/>
        <w:t xml:space="preserve">if </w:t>
      </w:r>
      <w:r w:rsidRPr="00647C89">
        <w:rPr>
          <w:lang w:val="en-US" w:eastAsia="zh-CN"/>
        </w:rPr>
        <w:t xml:space="preserve">the UE determines that </w:t>
      </w:r>
      <w:r w:rsidRPr="00647C89">
        <w:rPr>
          <w:lang w:eastAsia="zh-CN"/>
        </w:rPr>
        <w:t xml:space="preserve">a first PUCCH transmission of the smaller priority index is not dropped </w:t>
      </w:r>
      <w:r>
        <w:rPr>
          <w:lang w:val="en-US" w:eastAsia="zh-CN"/>
        </w:rPr>
        <w:t>and</w:t>
      </w:r>
      <w:r w:rsidRPr="00647C89">
        <w:rPr>
          <w:lang w:eastAsia="zh-CN"/>
        </w:rPr>
        <w:t xml:space="preserve"> </w:t>
      </w:r>
      <w:r w:rsidRPr="00647C89">
        <w:rPr>
          <w:lang w:val="en-US" w:eastAsia="zh-CN"/>
        </w:rPr>
        <w:t xml:space="preserve">the UCI of the first PUCCH transmission is not </w:t>
      </w:r>
      <w:r w:rsidRPr="00647C89">
        <w:rPr>
          <w:lang w:eastAsia="zh-CN"/>
        </w:rPr>
        <w:t xml:space="preserve">multiplexed </w:t>
      </w:r>
      <w:r w:rsidRPr="00647C89">
        <w:rPr>
          <w:lang w:val="en-US" w:eastAsia="zh-CN"/>
        </w:rPr>
        <w:t>in</w:t>
      </w:r>
      <w:r w:rsidRPr="00647C89">
        <w:rPr>
          <w:lang w:eastAsia="zh-CN"/>
        </w:rPr>
        <w:t xml:space="preserve"> a second PUCCH transmission </w:t>
      </w:r>
      <w:r w:rsidRPr="00647C89">
        <w:rPr>
          <w:lang w:eastAsia="ko-KR"/>
        </w:rPr>
        <w:t>of larger priority index</w:t>
      </w:r>
      <w:r w:rsidRPr="00647C89">
        <w:rPr>
          <w:lang w:eastAsia="zh-CN"/>
        </w:rPr>
        <w:t xml:space="preserve"> in an overlapping slot</w:t>
      </w:r>
      <w:r w:rsidRPr="00A52051">
        <w:t xml:space="preserve"> </w:t>
      </w:r>
      <w:r w:rsidRPr="00647C89">
        <w:t xml:space="preserve">with </w:t>
      </w:r>
      <w:r w:rsidRPr="00647C89">
        <w:rPr>
          <w:i/>
          <w:iCs/>
          <w:lang w:eastAsia="ko-KR"/>
        </w:rPr>
        <w:t>subslotLengthForPUCCH</w:t>
      </w:r>
      <w:r w:rsidRPr="00647C89">
        <w:rPr>
          <w:lang w:eastAsia="ko-KR"/>
        </w:rPr>
        <w:t xml:space="preserve"> symbols, the </w:t>
      </w:r>
      <w:r w:rsidRPr="00647C89">
        <w:rPr>
          <w:lang w:eastAsia="zh-CN"/>
        </w:rPr>
        <w:t xml:space="preserve">first </w:t>
      </w:r>
      <w:r w:rsidRPr="00647C89">
        <w:rPr>
          <w:lang w:eastAsia="ko-KR"/>
        </w:rPr>
        <w:t>PUCCH</w:t>
      </w:r>
      <w:r w:rsidRPr="00647C89">
        <w:rPr>
          <w:lang w:eastAsia="zh-CN"/>
        </w:rPr>
        <w:t xml:space="preserve"> transmission</w:t>
      </w:r>
      <w:r w:rsidRPr="00647C89">
        <w:rPr>
          <w:lang w:eastAsia="ko-KR"/>
        </w:rPr>
        <w:t xml:space="preserve"> </w:t>
      </w:r>
      <w:r w:rsidRPr="00647C89">
        <w:rPr>
          <w:lang w:eastAsia="zh-CN"/>
        </w:rPr>
        <w:t>is associated with</w:t>
      </w:r>
      <w:r w:rsidRPr="00647C89">
        <w:rPr>
          <w:lang w:eastAsia="ko-KR"/>
        </w:rPr>
        <w:t xml:space="preserve"> the next overlapping slot </w:t>
      </w:r>
      <w:r w:rsidRPr="00647C89">
        <w:t xml:space="preserve">with </w:t>
      </w:r>
      <w:r w:rsidRPr="00647C89">
        <w:rPr>
          <w:i/>
          <w:iCs/>
          <w:lang w:eastAsia="ko-KR"/>
        </w:rPr>
        <w:t>subslotLengthForPUCCH</w:t>
      </w:r>
      <w:r w:rsidRPr="00647C89">
        <w:rPr>
          <w:lang w:eastAsia="ko-KR"/>
        </w:rPr>
        <w:t xml:space="preserve"> symbols </w:t>
      </w:r>
      <w:r w:rsidRPr="00647C89">
        <w:rPr>
          <w:lang w:val="en-US" w:eastAsia="ko-KR"/>
        </w:rPr>
        <w:t>for PUCCH transmissions with the</w:t>
      </w:r>
      <w:r w:rsidRPr="00647C89">
        <w:rPr>
          <w:lang w:eastAsia="ko-KR"/>
        </w:rPr>
        <w:t xml:space="preserve"> larger priority index</w:t>
      </w:r>
    </w:p>
    <w:p w14:paraId="1FF1E73C" w14:textId="77777777" w:rsidR="00F25051" w:rsidRPr="00647C89" w:rsidRDefault="00F25051" w:rsidP="00F25051">
      <w:pPr>
        <w:pStyle w:val="B2"/>
      </w:pPr>
      <w:r w:rsidRPr="00647C89">
        <w:lastRenderedPageBreak/>
        <w:t>-</w:t>
      </w:r>
      <w:r w:rsidRPr="00647C89">
        <w:tab/>
      </w:r>
      <w:r w:rsidRPr="00647C89">
        <w:rPr>
          <w:lang w:val="en-US"/>
        </w:rPr>
        <w:t xml:space="preserve">the UE does not expect </w:t>
      </w:r>
      <w:r w:rsidRPr="00647C89">
        <w:rPr>
          <w:lang w:eastAsia="zh-CN"/>
        </w:rPr>
        <w:t xml:space="preserve">a PUCCH transmission </w:t>
      </w:r>
      <w:r w:rsidRPr="00647C89">
        <w:rPr>
          <w:lang w:val="en-US" w:eastAsia="zh-CN"/>
        </w:rPr>
        <w:t>that includes</w:t>
      </w:r>
      <w:r w:rsidRPr="00647C89">
        <w:rPr>
          <w:lang w:eastAsia="zh-CN"/>
        </w:rPr>
        <w:t xml:space="preserve"> UCI of </w:t>
      </w:r>
      <w:r w:rsidRPr="00647C89">
        <w:rPr>
          <w:lang w:val="en-US" w:eastAsia="zh-CN"/>
        </w:rPr>
        <w:t xml:space="preserve">different </w:t>
      </w:r>
      <w:r w:rsidRPr="00647C89">
        <w:rPr>
          <w:lang w:eastAsia="zh-CN"/>
        </w:rPr>
        <w:t xml:space="preserve">priority indexes to overlap with a </w:t>
      </w:r>
      <w:r w:rsidRPr="00647C89">
        <w:rPr>
          <w:rFonts w:eastAsia="Malgun Gothic"/>
          <w:lang w:eastAsia="zh-CN"/>
        </w:rPr>
        <w:t xml:space="preserve">PUCCH </w:t>
      </w:r>
      <w:r w:rsidRPr="00647C89">
        <w:rPr>
          <w:lang w:eastAsia="zh-CN"/>
        </w:rPr>
        <w:t xml:space="preserve">transmission </w:t>
      </w:r>
      <w:r w:rsidRPr="00647C89">
        <w:rPr>
          <w:rFonts w:eastAsia="Malgun Gothic"/>
          <w:lang w:eastAsia="zh-CN"/>
        </w:rPr>
        <w:t xml:space="preserve">with </w:t>
      </w:r>
      <m:oMath>
        <m:sSubSup>
          <m:sSubSupPr>
            <m:ctrlPr>
              <w:rPr>
                <w:rFonts w:ascii="Cambria Math" w:hAnsi="Cambria Math"/>
              </w:rPr>
            </m:ctrlPr>
          </m:sSubSupPr>
          <m:e>
            <m:r>
              <w:rPr>
                <w:rFonts w:ascii="Cambria Math" w:hAnsi="Cambria Math"/>
              </w:rPr>
              <m:t>N</m:t>
            </m:r>
          </m:e>
          <m:sub>
            <m:r>
              <m:rPr>
                <m:nor/>
              </m:rPr>
              <m:t>PUCCH</m:t>
            </m:r>
          </m:sub>
          <m:sup>
            <m:r>
              <m:rPr>
                <m:nor/>
              </m:rPr>
              <m:t>repeat</m:t>
            </m:r>
          </m:sup>
        </m:sSubSup>
        <m:r>
          <w:rPr>
            <w:rFonts w:ascii="Cambria Math" w:hAnsi="Cambria Math"/>
          </w:rPr>
          <m:t>&gt;1</m:t>
        </m:r>
      </m:oMath>
      <w:r w:rsidRPr="00647C89">
        <w:rPr>
          <w:lang w:val="en-US"/>
        </w:rPr>
        <w:t xml:space="preserve"> </w:t>
      </w:r>
      <w:r w:rsidRPr="00647C89">
        <w:rPr>
          <w:rFonts w:eastAsia="Malgun Gothic"/>
          <w:lang w:eastAsia="zh-CN"/>
        </w:rPr>
        <w:t xml:space="preserve">repetitions after </w:t>
      </w:r>
      <w:r w:rsidRPr="00647C89">
        <w:rPr>
          <w:lang w:eastAsia="zh-CN"/>
        </w:rPr>
        <w:t xml:space="preserve">resolving the overlapping for PUCCH transmissions without repetitions within a slot </w:t>
      </w:r>
    </w:p>
    <w:p w14:paraId="1E40B587" w14:textId="77777777" w:rsidR="00F25051" w:rsidRPr="00647C89" w:rsidRDefault="00F25051" w:rsidP="00F25051">
      <w:pPr>
        <w:pStyle w:val="B2"/>
        <w:rPr>
          <w:rFonts w:eastAsia="Malgun Gothic"/>
          <w:lang w:val="en-US" w:eastAsia="zh-CN"/>
        </w:rPr>
      </w:pPr>
      <w:r w:rsidRPr="00647C89">
        <w:t>-</w:t>
      </w:r>
      <w:r w:rsidRPr="00647C89">
        <w:tab/>
      </w:r>
      <w:r w:rsidRPr="00647C89">
        <w:rPr>
          <w:lang w:val="en-US"/>
        </w:rPr>
        <w:t xml:space="preserve">the UE does not expect </w:t>
      </w:r>
      <w:r w:rsidRPr="00647C89">
        <w:rPr>
          <w:lang w:eastAsia="zh-CN"/>
        </w:rPr>
        <w:t xml:space="preserve">a PUCCH </w:t>
      </w:r>
      <w:r w:rsidRPr="00647C89">
        <w:rPr>
          <w:lang w:val="en-US" w:eastAsia="zh-CN"/>
        </w:rPr>
        <w:t xml:space="preserve">transmission </w:t>
      </w:r>
      <w:r w:rsidRPr="00647C89">
        <w:rPr>
          <w:lang w:eastAsia="zh-CN"/>
        </w:rPr>
        <w:t xml:space="preserve">with UCI of </w:t>
      </w:r>
      <w:r w:rsidRPr="00647C89">
        <w:rPr>
          <w:lang w:val="en-US" w:eastAsia="zh-CN"/>
        </w:rPr>
        <w:t xml:space="preserve">first and second </w:t>
      </w:r>
      <w:r w:rsidRPr="00647C89">
        <w:rPr>
          <w:lang w:eastAsia="zh-CN"/>
        </w:rPr>
        <w:t xml:space="preserve">priority indexes to overlap </w:t>
      </w:r>
      <w:r>
        <w:rPr>
          <w:lang w:val="en-US" w:eastAsia="zh-CN"/>
        </w:rPr>
        <w:t xml:space="preserve">with a PUCCH transmission with HARQ-ACK information of the first priority index, or </w:t>
      </w:r>
      <w:r w:rsidRPr="00647C89">
        <w:rPr>
          <w:lang w:eastAsia="zh-CN"/>
        </w:rPr>
        <w:t xml:space="preserve">with a </w:t>
      </w:r>
      <w:r w:rsidRPr="00647C89">
        <w:rPr>
          <w:rFonts w:eastAsia="Malgun Gothic"/>
          <w:lang w:eastAsia="zh-CN"/>
        </w:rPr>
        <w:t>PUCCH</w:t>
      </w:r>
      <w:r w:rsidRPr="00647C89">
        <w:rPr>
          <w:rFonts w:eastAsia="Malgun Gothic"/>
          <w:lang w:val="en-US" w:eastAsia="zh-CN"/>
        </w:rPr>
        <w:t xml:space="preserve"> transmission or with a PUSCH</w:t>
      </w:r>
      <w:r w:rsidRPr="00647C89">
        <w:rPr>
          <w:rFonts w:eastAsia="Malgun Gothic"/>
          <w:lang w:eastAsia="zh-CN"/>
        </w:rPr>
        <w:t xml:space="preserve"> </w:t>
      </w:r>
      <w:r w:rsidRPr="00647C89">
        <w:rPr>
          <w:rFonts w:eastAsia="Malgun Gothic"/>
          <w:lang w:val="en-US" w:eastAsia="zh-CN"/>
        </w:rPr>
        <w:t xml:space="preserve">transmission </w:t>
      </w:r>
      <w:r w:rsidRPr="00647C89">
        <w:rPr>
          <w:rFonts w:eastAsia="Malgun Gothic"/>
          <w:lang w:eastAsia="zh-CN"/>
        </w:rPr>
        <w:t xml:space="preserve">of </w:t>
      </w:r>
      <w:r w:rsidRPr="00647C89">
        <w:rPr>
          <w:lang w:val="en-US" w:eastAsia="zh-CN"/>
        </w:rPr>
        <w:t xml:space="preserve">the second </w:t>
      </w:r>
      <w:r w:rsidRPr="00647C89">
        <w:rPr>
          <w:lang w:eastAsia="zh-CN"/>
        </w:rPr>
        <w:t>priority index</w:t>
      </w:r>
      <w:r w:rsidRPr="00647C89">
        <w:rPr>
          <w:rFonts w:eastAsia="Malgun Gothic"/>
          <w:lang w:eastAsia="zh-CN"/>
        </w:rPr>
        <w:t xml:space="preserve"> </w:t>
      </w:r>
      <w:r w:rsidRPr="00647C89">
        <w:rPr>
          <w:rFonts w:eastAsia="Malgun Gothic"/>
          <w:lang w:val="en-US" w:eastAsia="zh-CN"/>
        </w:rPr>
        <w:t>when the second priority index is larger than the first priority index</w:t>
      </w:r>
    </w:p>
    <w:p w14:paraId="5A0D9BCE" w14:textId="50BF57FB" w:rsidR="00F25051" w:rsidRPr="00F25051" w:rsidRDefault="00F25051" w:rsidP="00F25051">
      <w:pPr>
        <w:pStyle w:val="B2"/>
        <w:rPr>
          <w:lang w:val="en-US"/>
        </w:rPr>
      </w:pPr>
      <w:r w:rsidRPr="00647C89">
        <w:rPr>
          <w:lang w:val="en-US"/>
        </w:rPr>
        <w:t>-</w:t>
      </w:r>
      <w:r w:rsidRPr="00647C89">
        <w:rPr>
          <w:lang w:val="en-US"/>
        </w:rPr>
        <w:tab/>
        <w:t xml:space="preserve">the UE does not expect </w:t>
      </w:r>
      <w:r w:rsidRPr="00647C89">
        <w:rPr>
          <w:lang w:eastAsia="zh-CN"/>
        </w:rPr>
        <w:t xml:space="preserve">a PUCCH transmission </w:t>
      </w:r>
      <w:r>
        <w:rPr>
          <w:lang w:val="en-US" w:eastAsia="zh-CN"/>
        </w:rPr>
        <w:t xml:space="preserve">with </w:t>
      </w:r>
      <w:r w:rsidRPr="00647C89">
        <w:t xml:space="preserve">HARQ-ACK </w:t>
      </w:r>
      <w:r w:rsidRPr="00647C89">
        <w:rPr>
          <w:lang w:val="en-US"/>
        </w:rPr>
        <w:t xml:space="preserve">information </w:t>
      </w:r>
      <w:r w:rsidRPr="00647C89">
        <w:rPr>
          <w:lang w:eastAsia="zh-CN"/>
        </w:rPr>
        <w:t xml:space="preserve">of larger priority index </w:t>
      </w:r>
      <w:r w:rsidRPr="00647C89">
        <w:rPr>
          <w:lang w:val="en-US" w:eastAsia="zh-CN"/>
        </w:rPr>
        <w:t xml:space="preserve">to </w:t>
      </w:r>
      <w:r w:rsidRPr="00647C89">
        <w:rPr>
          <w:lang w:eastAsia="zh-CN"/>
        </w:rPr>
        <w:t>overlap with more than one PUCCH transmission</w:t>
      </w:r>
      <w:r w:rsidRPr="00647C89">
        <w:rPr>
          <w:lang w:val="en-US" w:eastAsia="zh-CN"/>
        </w:rPr>
        <w:t>s</w:t>
      </w:r>
      <w:r w:rsidRPr="00647C89">
        <w:rPr>
          <w:lang w:eastAsia="zh-CN"/>
        </w:rPr>
        <w:t xml:space="preserve"> </w:t>
      </w:r>
      <w:r>
        <w:rPr>
          <w:lang w:val="en-US" w:eastAsia="zh-CN"/>
        </w:rPr>
        <w:t xml:space="preserve">with </w:t>
      </w:r>
      <w:r w:rsidRPr="00647C89">
        <w:t xml:space="preserve">HARQ-ACK </w:t>
      </w:r>
      <w:r w:rsidRPr="00647C89">
        <w:rPr>
          <w:lang w:val="en-US"/>
        </w:rPr>
        <w:t xml:space="preserve">information </w:t>
      </w:r>
      <w:r w:rsidRPr="00647C89">
        <w:rPr>
          <w:lang w:eastAsia="zh-CN"/>
        </w:rPr>
        <w:t>of smaller priority index</w:t>
      </w:r>
    </w:p>
    <w:p w14:paraId="11339DFD" w14:textId="66460575" w:rsidR="00441824" w:rsidRDefault="00441824" w:rsidP="00F25051">
      <w:pPr>
        <w:pStyle w:val="B1"/>
      </w:pPr>
      <w:r w:rsidRPr="00111FF6">
        <w:rPr>
          <w:rFonts w:hint="eastAsia"/>
        </w:rPr>
        <w:t>-</w:t>
      </w:r>
      <w:r w:rsidRPr="00111FF6">
        <w:tab/>
      </w:r>
      <w:r w:rsidRPr="00111FF6">
        <w:rPr>
          <w:lang w:val="en-US"/>
        </w:rPr>
        <w:t xml:space="preserve">third, </w:t>
      </w:r>
      <w:r w:rsidRPr="00111FF6">
        <w:t>the UE resolves the overlapping for PUCCH and PUSCH transmissions of different priority indexes</w:t>
      </w:r>
    </w:p>
    <w:p w14:paraId="6CCC121A" w14:textId="77777777" w:rsidR="00F25051" w:rsidRPr="00647C89" w:rsidRDefault="00F25051" w:rsidP="00F25051">
      <w:pPr>
        <w:pStyle w:val="B2"/>
        <w:ind w:left="811"/>
        <w:rPr>
          <w:lang w:val="en-US"/>
        </w:rPr>
      </w:pPr>
      <w:r w:rsidRPr="00647C89">
        <w:t>-</w:t>
      </w:r>
      <w:r w:rsidRPr="00647C89">
        <w:tab/>
      </w:r>
      <w:r w:rsidRPr="00647C89">
        <w:rPr>
          <w:lang w:val="en-US"/>
        </w:rPr>
        <w:t>t</w:t>
      </w:r>
      <w:r w:rsidRPr="00647C89">
        <w:t>he UE drops PUSCH</w:t>
      </w:r>
      <w:r w:rsidRPr="00647C89">
        <w:rPr>
          <w:lang w:val="en-US"/>
        </w:rPr>
        <w:t xml:space="preserve"> transmission</w:t>
      </w:r>
      <w:r w:rsidRPr="00647C89">
        <w:t xml:space="preserve">s of </w:t>
      </w:r>
      <w:r w:rsidRPr="00647C89">
        <w:rPr>
          <w:lang w:val="en-US"/>
        </w:rPr>
        <w:t>smaller</w:t>
      </w:r>
      <w:r w:rsidRPr="00647C89">
        <w:t xml:space="preserve"> priority index </w:t>
      </w:r>
      <w:r w:rsidRPr="00647C89">
        <w:rPr>
          <w:lang w:val="en-US"/>
        </w:rPr>
        <w:t xml:space="preserve">that </w:t>
      </w:r>
      <w:r w:rsidRPr="00647C89">
        <w:t xml:space="preserve">overlap with a PUCCH </w:t>
      </w:r>
      <w:r w:rsidRPr="00647C89">
        <w:rPr>
          <w:lang w:val="en-US"/>
        </w:rPr>
        <w:t xml:space="preserve">transmission </w:t>
      </w:r>
      <w:r w:rsidRPr="00647C89">
        <w:t xml:space="preserve">with positive SR of </w:t>
      </w:r>
      <w:r w:rsidRPr="00647C89">
        <w:rPr>
          <w:lang w:val="en-US"/>
        </w:rPr>
        <w:t>larger</w:t>
      </w:r>
      <w:r w:rsidRPr="00647C89">
        <w:t xml:space="preserve"> priority index </w:t>
      </w:r>
      <w:r w:rsidRPr="00647C89">
        <w:rPr>
          <w:lang w:val="en-US"/>
        </w:rPr>
        <w:t>prior to</w:t>
      </w:r>
      <w:r w:rsidRPr="00647C89">
        <w:t xml:space="preserve"> </w:t>
      </w:r>
      <w:r w:rsidRPr="00647C89">
        <w:rPr>
          <w:rFonts w:eastAsia="Malgun Gothic"/>
          <w:lang w:eastAsia="zh-CN"/>
        </w:rPr>
        <w:t>multiplexing UCI in a PUSCH</w:t>
      </w:r>
      <w:r w:rsidRPr="00647C89">
        <w:rPr>
          <w:rFonts w:eastAsia="Malgun Gothic"/>
          <w:lang w:val="en-US" w:eastAsia="zh-CN"/>
        </w:rPr>
        <w:t xml:space="preserve"> </w:t>
      </w:r>
      <w:r w:rsidRPr="00647C89">
        <w:rPr>
          <w:lang w:eastAsia="zh-CN"/>
        </w:rPr>
        <w:t>transmission</w:t>
      </w:r>
      <w:r w:rsidRPr="00647C89">
        <w:t xml:space="preserve"> of </w:t>
      </w:r>
      <w:r w:rsidRPr="00647C89">
        <w:rPr>
          <w:lang w:val="en-US"/>
        </w:rPr>
        <w:t>smaller</w:t>
      </w:r>
      <w:r w:rsidRPr="00647C89">
        <w:t xml:space="preserve"> priority index</w:t>
      </w:r>
      <w:r w:rsidRPr="00647C89">
        <w:rPr>
          <w:lang w:eastAsia="zh-CN"/>
        </w:rPr>
        <w:t>, if any</w:t>
      </w:r>
    </w:p>
    <w:p w14:paraId="6BDF569F" w14:textId="77777777" w:rsidR="00F25051" w:rsidRPr="00647C89" w:rsidRDefault="00F25051" w:rsidP="00F25051">
      <w:pPr>
        <w:pStyle w:val="B2"/>
        <w:ind w:left="811"/>
      </w:pPr>
      <w:r w:rsidRPr="00647C89">
        <w:t>-</w:t>
      </w:r>
      <w:r w:rsidRPr="00647C89">
        <w:tab/>
      </w:r>
      <w:r w:rsidRPr="00647C89">
        <w:rPr>
          <w:lang w:val="en-US"/>
        </w:rPr>
        <w:t>t</w:t>
      </w:r>
      <w:r w:rsidRPr="00647C89">
        <w:t>he UE drops PUSCH</w:t>
      </w:r>
      <w:r w:rsidRPr="00647C89">
        <w:rPr>
          <w:lang w:eastAsia="zh-CN"/>
        </w:rPr>
        <w:t xml:space="preserve"> transmission</w:t>
      </w:r>
      <w:r w:rsidRPr="00647C89">
        <w:t xml:space="preserve">s of </w:t>
      </w:r>
      <w:r w:rsidRPr="00647C89">
        <w:rPr>
          <w:lang w:val="en-US"/>
        </w:rPr>
        <w:t>smaller</w:t>
      </w:r>
      <w:r w:rsidRPr="00647C89">
        <w:t xml:space="preserve"> priority index </w:t>
      </w:r>
      <w:r w:rsidRPr="00647C89">
        <w:rPr>
          <w:lang w:val="en-US"/>
        </w:rPr>
        <w:t xml:space="preserve">that </w:t>
      </w:r>
      <w:r w:rsidRPr="00647C89">
        <w:t>overlap with a PUCCH</w:t>
      </w:r>
      <w:r w:rsidRPr="00647C89">
        <w:rPr>
          <w:lang w:eastAsia="zh-CN"/>
        </w:rPr>
        <w:t xml:space="preserve"> transmission</w:t>
      </w:r>
      <w:r w:rsidRPr="00647C89">
        <w:t xml:space="preserve"> with </w:t>
      </w:r>
      <m:oMath>
        <m:sSubSup>
          <m:sSubSupPr>
            <m:ctrlPr>
              <w:rPr>
                <w:rFonts w:ascii="Cambria Math" w:hAnsi="Cambria Math"/>
              </w:rPr>
            </m:ctrlPr>
          </m:sSubSupPr>
          <m:e>
            <m:r>
              <w:rPr>
                <w:rFonts w:ascii="Cambria Math" w:hAnsi="Cambria Math"/>
              </w:rPr>
              <m:t>N</m:t>
            </m:r>
          </m:e>
          <m:sub>
            <m:r>
              <m:rPr>
                <m:nor/>
              </m:rPr>
              <m:t>PUCCH</m:t>
            </m:r>
          </m:sub>
          <m:sup>
            <m:r>
              <m:rPr>
                <m:nor/>
              </m:rPr>
              <m:t>repeat</m:t>
            </m:r>
          </m:sup>
        </m:sSubSup>
        <m:r>
          <w:rPr>
            <w:rFonts w:ascii="Cambria Math" w:hAnsi="Cambria Math"/>
          </w:rPr>
          <m:t>&gt;1</m:t>
        </m:r>
      </m:oMath>
      <w:r w:rsidRPr="00647C89">
        <w:rPr>
          <w:lang w:val="en-US"/>
        </w:rPr>
        <w:t xml:space="preserve"> </w:t>
      </w:r>
      <w:r w:rsidRPr="00647C89">
        <w:t xml:space="preserve">repetitions of </w:t>
      </w:r>
      <w:r w:rsidRPr="00647C89">
        <w:rPr>
          <w:lang w:val="en-US"/>
        </w:rPr>
        <w:t>larger</w:t>
      </w:r>
      <w:r w:rsidRPr="00647C89">
        <w:t xml:space="preserve"> priority index </w:t>
      </w:r>
      <w:r w:rsidRPr="00647C89">
        <w:rPr>
          <w:lang w:val="en-US"/>
        </w:rPr>
        <w:t>prior to</w:t>
      </w:r>
      <w:r w:rsidRPr="00647C89">
        <w:t xml:space="preserve"> </w:t>
      </w:r>
      <w:r w:rsidRPr="00647C89">
        <w:rPr>
          <w:rFonts w:eastAsia="Malgun Gothic"/>
          <w:lang w:eastAsia="zh-CN"/>
        </w:rPr>
        <w:t>multiplexing UCI in a PUSCH</w:t>
      </w:r>
      <w:r w:rsidRPr="00647C89">
        <w:rPr>
          <w:lang w:eastAsia="zh-CN"/>
        </w:rPr>
        <w:t xml:space="preserve"> transmission</w:t>
      </w:r>
      <w:r w:rsidRPr="00647C89">
        <w:t xml:space="preserve"> of </w:t>
      </w:r>
      <w:r w:rsidRPr="00647C89">
        <w:rPr>
          <w:lang w:val="en-US"/>
        </w:rPr>
        <w:t>smaller</w:t>
      </w:r>
      <w:r w:rsidRPr="00647C89">
        <w:t xml:space="preserve"> priority index</w:t>
      </w:r>
      <w:r w:rsidRPr="00647C89">
        <w:rPr>
          <w:lang w:eastAsia="zh-CN"/>
        </w:rPr>
        <w:t>, if any</w:t>
      </w:r>
    </w:p>
    <w:p w14:paraId="274C4960" w14:textId="4CAB7F4E" w:rsidR="00F25051" w:rsidRPr="00F25051" w:rsidRDefault="00F25051" w:rsidP="00F25051">
      <w:pPr>
        <w:pStyle w:val="B2"/>
        <w:ind w:left="811"/>
        <w:rPr>
          <w:lang w:val="en-US"/>
        </w:rPr>
      </w:pPr>
      <w:r w:rsidRPr="00647C89">
        <w:t>-</w:t>
      </w:r>
      <w:r w:rsidRPr="00647C89">
        <w:tab/>
      </w:r>
      <w:r w:rsidRPr="00647C89">
        <w:rPr>
          <w:lang w:val="en-US"/>
        </w:rPr>
        <w:t>t</w:t>
      </w:r>
      <w:r w:rsidRPr="00647C89">
        <w:t xml:space="preserve">he UE multiplexes HARQ-ACK </w:t>
      </w:r>
      <w:r w:rsidRPr="00647C89">
        <w:rPr>
          <w:lang w:val="en-US"/>
        </w:rPr>
        <w:t xml:space="preserve">information </w:t>
      </w:r>
      <w:r w:rsidRPr="00647C89">
        <w:t>in a PUSCH</w:t>
      </w:r>
      <w:r w:rsidRPr="00647C89">
        <w:rPr>
          <w:lang w:eastAsia="zh-CN"/>
        </w:rPr>
        <w:t xml:space="preserve"> transmission</w:t>
      </w:r>
      <w:r w:rsidRPr="00647C89">
        <w:rPr>
          <w:lang w:val="en-US"/>
        </w:rPr>
        <w:t>,</w:t>
      </w:r>
      <w:r w:rsidRPr="00647C89">
        <w:t xml:space="preserve"> as </w:t>
      </w:r>
      <w:r w:rsidRPr="00647C89">
        <w:rPr>
          <w:lang w:val="en-US"/>
        </w:rPr>
        <w:t xml:space="preserve">is </w:t>
      </w:r>
      <w:r w:rsidRPr="00647C89">
        <w:t>subsequently de</w:t>
      </w:r>
      <w:r w:rsidRPr="00647C89">
        <w:rPr>
          <w:lang w:val="en-US"/>
        </w:rPr>
        <w:t>scribed</w:t>
      </w:r>
      <w:r w:rsidRPr="00647C89">
        <w:t xml:space="preserve"> in this clause for multiplexing </w:t>
      </w:r>
      <w:r w:rsidRPr="00647C89">
        <w:rPr>
          <w:lang w:val="en-US"/>
        </w:rPr>
        <w:t xml:space="preserve">HARQ-ACK information from a </w:t>
      </w:r>
      <w:r w:rsidRPr="00647C89">
        <w:t xml:space="preserve">PUCCH </w:t>
      </w:r>
      <w:r w:rsidRPr="00647C89">
        <w:rPr>
          <w:lang w:val="en-US"/>
        </w:rPr>
        <w:t>transmission in a</w:t>
      </w:r>
      <w:r w:rsidRPr="00647C89">
        <w:t xml:space="preserve"> PUSCH </w:t>
      </w:r>
      <w:r w:rsidRPr="00647C89">
        <w:rPr>
          <w:lang w:val="en-US"/>
        </w:rPr>
        <w:t xml:space="preserve">transmission </w:t>
      </w:r>
      <w:r w:rsidRPr="00647C89">
        <w:t xml:space="preserve">of </w:t>
      </w:r>
      <w:r w:rsidRPr="00647C89">
        <w:rPr>
          <w:lang w:val="en-US"/>
        </w:rPr>
        <w:t>a</w:t>
      </w:r>
      <w:r w:rsidRPr="00647C89">
        <w:t xml:space="preserve"> same priority index</w:t>
      </w:r>
      <w:r w:rsidRPr="00647C89">
        <w:rPr>
          <w:lang w:val="en-US"/>
        </w:rPr>
        <w:t>,</w:t>
      </w:r>
      <w:r w:rsidRPr="00647C89">
        <w:t xml:space="preserve"> if a PUCCH </w:t>
      </w:r>
      <w:r w:rsidRPr="00647C89">
        <w:rPr>
          <w:lang w:val="en-US"/>
        </w:rPr>
        <w:t xml:space="preserve">transmission </w:t>
      </w:r>
      <w:r w:rsidRPr="00647C89">
        <w:t xml:space="preserve">with HARQ-ACK </w:t>
      </w:r>
      <w:r w:rsidRPr="00647C89">
        <w:rPr>
          <w:lang w:val="en-US"/>
        </w:rPr>
        <w:t xml:space="preserve">information </w:t>
      </w:r>
      <w:r w:rsidRPr="00647C89">
        <w:t xml:space="preserve">of a </w:t>
      </w:r>
      <w:r w:rsidRPr="00647C89">
        <w:rPr>
          <w:lang w:val="en-US"/>
        </w:rPr>
        <w:t>first</w:t>
      </w:r>
      <w:r w:rsidRPr="00647C89">
        <w:t xml:space="preserve"> priority index overlaps with one or more PUSCH</w:t>
      </w:r>
      <w:r w:rsidRPr="00647C89">
        <w:rPr>
          <w:lang w:val="en-US"/>
        </w:rPr>
        <w:t xml:space="preserve"> transmission</w:t>
      </w:r>
      <w:r w:rsidRPr="00647C89">
        <w:t xml:space="preserve">s of a </w:t>
      </w:r>
      <w:r w:rsidRPr="00647C89">
        <w:rPr>
          <w:lang w:val="en-US"/>
        </w:rPr>
        <w:t>second</w:t>
      </w:r>
      <w:r w:rsidRPr="00647C89">
        <w:t xml:space="preserve"> priority</w:t>
      </w:r>
      <w:r w:rsidRPr="00647C89">
        <w:rPr>
          <w:lang w:val="en-US"/>
        </w:rPr>
        <w:t xml:space="preserve"> index that is different than the first priority index</w:t>
      </w:r>
    </w:p>
    <w:p w14:paraId="3F55D479" w14:textId="1DC0EC7F" w:rsidR="00441824" w:rsidRPr="006A1317" w:rsidRDefault="00441824" w:rsidP="00F25051">
      <w:pPr>
        <w:pStyle w:val="B1"/>
      </w:pPr>
      <w:r w:rsidRPr="00111FF6">
        <w:t>-</w:t>
      </w:r>
      <w:r w:rsidRPr="00111FF6">
        <w:tab/>
        <w:t xml:space="preserve">if </w:t>
      </w:r>
      <w:r>
        <w:t xml:space="preserve">// this is for cases the UE supports multiplexing information of different priorities in a PUCCH/PUSCH </w:t>
      </w:r>
      <w:r w:rsidR="00F25051" w:rsidRPr="00647C89">
        <w:rPr>
          <w:lang w:val="en-US"/>
        </w:rPr>
        <w:t>transmission</w:t>
      </w:r>
    </w:p>
    <w:p w14:paraId="5AC5009E" w14:textId="551C805B" w:rsidR="00441824" w:rsidRDefault="00441824" w:rsidP="00266B47">
      <w:pPr>
        <w:pStyle w:val="B2"/>
        <w:rPr>
          <w:rFonts w:ascii="Times" w:hAnsi="Times" w:cs="Times"/>
          <w:lang w:eastAsia="zh-CN"/>
        </w:rPr>
      </w:pPr>
      <w:r w:rsidRPr="00111FF6">
        <w:t>-</w:t>
      </w:r>
      <w:r w:rsidRPr="00111FF6">
        <w:tab/>
        <w:t>a PUCCH transmission with HARQ-ACK</w:t>
      </w:r>
      <w:r w:rsidRPr="00111FF6">
        <w:rPr>
          <w:lang w:val="en-US"/>
        </w:rPr>
        <w:t xml:space="preserve"> information,</w:t>
      </w:r>
      <w:r w:rsidRPr="00111FF6">
        <w:t xml:space="preserve"> without repetition</w:t>
      </w:r>
      <w:r w:rsidRPr="00111FF6">
        <w:rPr>
          <w:lang w:val="en-US"/>
        </w:rPr>
        <w:t>s,</w:t>
      </w:r>
      <w:r w:rsidRPr="00111FF6">
        <w:rPr>
          <w:rFonts w:ascii="Times" w:hAnsi="Times" w:cs="Times"/>
          <w:lang w:val="en-US" w:eastAsia="zh-CN"/>
        </w:rPr>
        <w:t xml:space="preserve"> with</w:t>
      </w:r>
      <w:r w:rsidRPr="00111FF6">
        <w:rPr>
          <w:rFonts w:ascii="Times" w:hAnsi="Times" w:cs="Times"/>
          <w:lang w:eastAsia="zh-CN"/>
        </w:rPr>
        <w:t xml:space="preserve"> smaller priority index overlaps with a </w:t>
      </w:r>
      <w:r w:rsidRPr="00111FF6">
        <w:t xml:space="preserve">PUCCH transmission </w:t>
      </w:r>
      <w:r w:rsidR="00F25051">
        <w:t xml:space="preserve">only </w:t>
      </w:r>
      <w:r w:rsidRPr="00111FF6">
        <w:t>with HARQ-ACK</w:t>
      </w:r>
      <w:r w:rsidRPr="00111FF6">
        <w:rPr>
          <w:lang w:val="en-US"/>
        </w:rPr>
        <w:t xml:space="preserve"> information,</w:t>
      </w:r>
      <w:r w:rsidRPr="00111FF6">
        <w:t xml:space="preserve"> without repetition</w:t>
      </w:r>
      <w:r w:rsidRPr="00111FF6">
        <w:rPr>
          <w:lang w:val="en-US"/>
        </w:rPr>
        <w:t>s,</w:t>
      </w:r>
      <w:r w:rsidRPr="00111FF6">
        <w:t xml:space="preserve"> </w:t>
      </w:r>
      <w:r w:rsidRPr="00111FF6">
        <w:rPr>
          <w:rFonts w:ascii="Times" w:hAnsi="Times" w:cs="Times"/>
          <w:lang w:val="en-US" w:eastAsia="zh-CN"/>
        </w:rPr>
        <w:t>with</w:t>
      </w:r>
      <w:r w:rsidRPr="00111FF6">
        <w:rPr>
          <w:rFonts w:ascii="Times" w:hAnsi="Times" w:cs="Times"/>
          <w:lang w:eastAsia="zh-CN"/>
        </w:rPr>
        <w:t xml:space="preserve"> larger priority index</w:t>
      </w:r>
      <w:r w:rsidRPr="00111FF6">
        <w:rPr>
          <w:rFonts w:ascii="Times" w:hAnsi="Times" w:cs="Times"/>
          <w:lang w:val="en-US" w:eastAsia="zh-CN"/>
        </w:rPr>
        <w:t>,</w:t>
      </w:r>
      <w:r w:rsidRPr="00111FF6">
        <w:rPr>
          <w:rFonts w:ascii="Times" w:hAnsi="Times" w:cs="Times"/>
          <w:lang w:eastAsia="zh-CN"/>
        </w:rPr>
        <w:t xml:space="preserve"> or </w:t>
      </w:r>
    </w:p>
    <w:p w14:paraId="4174F448" w14:textId="0FF35872" w:rsidR="00F25051" w:rsidRPr="00F25051" w:rsidRDefault="00F25051" w:rsidP="00266B47">
      <w:pPr>
        <w:pStyle w:val="B2"/>
        <w:rPr>
          <w:lang w:eastAsia="zh-CN"/>
        </w:rPr>
      </w:pPr>
      <w:r w:rsidRPr="00647C89">
        <w:t>-</w:t>
      </w:r>
      <w:r w:rsidRPr="00647C89">
        <w:tab/>
        <w:t>a PUCCH transmission without repetition</w:t>
      </w:r>
      <w:r w:rsidRPr="00647C89">
        <w:rPr>
          <w:lang w:val="en-US"/>
        </w:rPr>
        <w:t>s</w:t>
      </w:r>
      <w:r w:rsidRPr="00647C89">
        <w:t xml:space="preserve"> that includes HARQ-ACK</w:t>
      </w:r>
      <w:r w:rsidRPr="00647C89">
        <w:rPr>
          <w:lang w:val="en-US"/>
        </w:rPr>
        <w:t xml:space="preserve"> information </w:t>
      </w:r>
      <w:r w:rsidRPr="00647C89">
        <w:rPr>
          <w:lang w:val="en-US" w:eastAsia="zh-CN"/>
        </w:rPr>
        <w:t>of</w:t>
      </w:r>
      <w:r w:rsidRPr="00647C89">
        <w:rPr>
          <w:lang w:eastAsia="zh-CN"/>
        </w:rPr>
        <w:t xml:space="preserve"> smaller priority index overlaps with a </w:t>
      </w:r>
      <w:r w:rsidRPr="00647C89">
        <w:t>PUCCH transmission without repetitions using a PUCCH resource with PUCCH format 2/3/4 with HARQ-ACK</w:t>
      </w:r>
      <w:r w:rsidRPr="00647C89">
        <w:rPr>
          <w:lang w:val="en-US"/>
        </w:rPr>
        <w:t xml:space="preserve"> information and SR</w:t>
      </w:r>
      <w:r w:rsidRPr="00647C89">
        <w:t xml:space="preserve"> </w:t>
      </w:r>
      <w:r w:rsidRPr="00647C89">
        <w:rPr>
          <w:lang w:val="en-US" w:eastAsia="zh-CN"/>
        </w:rPr>
        <w:t>of</w:t>
      </w:r>
      <w:r w:rsidRPr="00647C89">
        <w:rPr>
          <w:lang w:eastAsia="zh-CN"/>
        </w:rPr>
        <w:t xml:space="preserve"> larger priority index</w:t>
      </w:r>
      <w:r w:rsidRPr="00647C89">
        <w:rPr>
          <w:lang w:val="en-US" w:eastAsia="zh-CN"/>
        </w:rPr>
        <w:t>,</w:t>
      </w:r>
      <w:r w:rsidRPr="00647C89">
        <w:rPr>
          <w:lang w:eastAsia="zh-CN"/>
        </w:rPr>
        <w:t xml:space="preserve"> or</w:t>
      </w:r>
    </w:p>
    <w:p w14:paraId="52B5A55C" w14:textId="77777777" w:rsidR="00441824" w:rsidRPr="00111FF6" w:rsidRDefault="00441824" w:rsidP="00266B47">
      <w:pPr>
        <w:pStyle w:val="B2"/>
        <w:rPr>
          <w:rFonts w:ascii="Times" w:hAnsi="Times" w:cs="Times"/>
          <w:lang w:eastAsia="zh-CN"/>
        </w:rPr>
      </w:pPr>
      <w:r w:rsidRPr="00111FF6">
        <w:t>-</w:t>
      </w:r>
      <w:r w:rsidRPr="00111FF6">
        <w:tab/>
        <w:t>a PUCCH transmission with HARQ-ACK</w:t>
      </w:r>
      <w:r w:rsidRPr="00111FF6">
        <w:rPr>
          <w:lang w:val="en-US"/>
        </w:rPr>
        <w:t xml:space="preserve"> information,</w:t>
      </w:r>
      <w:r w:rsidRPr="00111FF6">
        <w:t xml:space="preserve"> without repetition</w:t>
      </w:r>
      <w:r w:rsidRPr="00111FF6">
        <w:rPr>
          <w:lang w:val="en-US"/>
        </w:rPr>
        <w:t>s,</w:t>
      </w:r>
      <w:r w:rsidRPr="00111FF6">
        <w:rPr>
          <w:rFonts w:ascii="Times" w:hAnsi="Times" w:cs="Times"/>
          <w:lang w:val="en-US" w:eastAsia="zh-CN"/>
        </w:rPr>
        <w:t xml:space="preserve"> with</w:t>
      </w:r>
      <w:r w:rsidRPr="00111FF6">
        <w:rPr>
          <w:rFonts w:ascii="Times" w:hAnsi="Times" w:cs="Times"/>
          <w:lang w:eastAsia="zh-CN"/>
        </w:rPr>
        <w:t xml:space="preserve"> smaller </w:t>
      </w:r>
      <w:r>
        <w:rPr>
          <w:rFonts w:ascii="Times" w:hAnsi="Times" w:cs="Times"/>
          <w:lang w:val="en-US" w:eastAsia="zh-CN"/>
        </w:rPr>
        <w:t xml:space="preserve">or larger </w:t>
      </w:r>
      <w:r w:rsidRPr="00111FF6">
        <w:rPr>
          <w:rFonts w:ascii="Times" w:hAnsi="Times" w:cs="Times"/>
          <w:lang w:eastAsia="zh-CN"/>
        </w:rPr>
        <w:t>priority index overlaps</w:t>
      </w:r>
      <w:r>
        <w:rPr>
          <w:rFonts w:ascii="Times" w:hAnsi="Times" w:cs="Times"/>
          <w:lang w:val="en-US" w:eastAsia="zh-CN"/>
        </w:rPr>
        <w:t>, respectively,</w:t>
      </w:r>
      <w:r w:rsidRPr="00111FF6">
        <w:rPr>
          <w:rFonts w:ascii="Times" w:hAnsi="Times" w:cs="Times"/>
          <w:lang w:eastAsia="zh-CN"/>
        </w:rPr>
        <w:t xml:space="preserve"> with a </w:t>
      </w:r>
      <w:r w:rsidRPr="00111FF6">
        <w:t>PU</w:t>
      </w:r>
      <w:r>
        <w:rPr>
          <w:lang w:val="en-US"/>
        </w:rPr>
        <w:t>S</w:t>
      </w:r>
      <w:r w:rsidRPr="00111FF6">
        <w:t xml:space="preserve">CH transmission </w:t>
      </w:r>
      <w:r w:rsidRPr="00111FF6">
        <w:rPr>
          <w:rFonts w:ascii="Times" w:hAnsi="Times" w:cs="Times"/>
          <w:lang w:val="en-US" w:eastAsia="zh-CN"/>
        </w:rPr>
        <w:t>with</w:t>
      </w:r>
      <w:r w:rsidRPr="00111FF6">
        <w:rPr>
          <w:rFonts w:ascii="Times" w:hAnsi="Times" w:cs="Times"/>
          <w:lang w:eastAsia="zh-CN"/>
        </w:rPr>
        <w:t xml:space="preserve"> larger </w:t>
      </w:r>
      <w:r>
        <w:rPr>
          <w:rFonts w:ascii="Times" w:hAnsi="Times" w:cs="Times"/>
          <w:lang w:val="en-US" w:eastAsia="zh-CN"/>
        </w:rPr>
        <w:t xml:space="preserve">or smaller </w:t>
      </w:r>
      <w:r w:rsidRPr="00111FF6">
        <w:rPr>
          <w:rFonts w:ascii="Times" w:hAnsi="Times" w:cs="Times"/>
          <w:lang w:eastAsia="zh-CN"/>
        </w:rPr>
        <w:t>priority index</w:t>
      </w:r>
    </w:p>
    <w:p w14:paraId="3CDA80B6" w14:textId="77777777" w:rsidR="00266B47" w:rsidRDefault="00441824" w:rsidP="00F25051">
      <w:pPr>
        <w:pStyle w:val="B2"/>
      </w:pPr>
      <w:r w:rsidRPr="00111FF6">
        <w:t xml:space="preserve">the UE </w:t>
      </w:r>
    </w:p>
    <w:p w14:paraId="550B83F1" w14:textId="77777777" w:rsidR="00266B47" w:rsidRPr="00647C89" w:rsidRDefault="00266B47" w:rsidP="00266B47">
      <w:pPr>
        <w:pStyle w:val="B2"/>
      </w:pPr>
      <w:r w:rsidRPr="00647C89">
        <w:t>-</w:t>
      </w:r>
      <w:r w:rsidRPr="00647C89">
        <w:tab/>
        <w:t xml:space="preserve">multiplexes </w:t>
      </w:r>
      <w:r w:rsidRPr="00647C89">
        <w:rPr>
          <w:lang w:val="en-US"/>
        </w:rPr>
        <w:t>HARQ-ACK information</w:t>
      </w:r>
      <w:r w:rsidRPr="00647C89">
        <w:t xml:space="preserve"> of different priority indexes and SR</w:t>
      </w:r>
      <w:r w:rsidRPr="00647C89">
        <w:rPr>
          <w:lang w:val="en-US"/>
        </w:rPr>
        <w:t xml:space="preserve"> information</w:t>
      </w:r>
      <w:r w:rsidRPr="00647C89">
        <w:t xml:space="preserve"> of </w:t>
      </w:r>
      <w:r w:rsidRPr="00647C89">
        <w:rPr>
          <w:lang w:val="en-US" w:eastAsia="zh-CN"/>
        </w:rPr>
        <w:t xml:space="preserve">larger </w:t>
      </w:r>
      <w:r w:rsidRPr="00647C89">
        <w:rPr>
          <w:lang w:eastAsia="zh-CN"/>
        </w:rPr>
        <w:t xml:space="preserve">priority index, if any, </w:t>
      </w:r>
      <w:r w:rsidRPr="00647C89">
        <w:t>in a same</w:t>
      </w:r>
      <w:r w:rsidRPr="00647C89">
        <w:rPr>
          <w:lang w:val="en-US"/>
        </w:rPr>
        <w:t xml:space="preserve"> </w:t>
      </w:r>
      <w:r w:rsidRPr="00647C89">
        <w:t xml:space="preserve">PUCCH </w:t>
      </w:r>
      <w:r w:rsidRPr="00647C89">
        <w:rPr>
          <w:lang w:val="en-US"/>
        </w:rPr>
        <w:t xml:space="preserve">transmission </w:t>
      </w:r>
      <w:r w:rsidRPr="00647C89">
        <w:t xml:space="preserve">of </w:t>
      </w:r>
      <w:r w:rsidRPr="00647C89">
        <w:rPr>
          <w:lang w:val="en-US" w:eastAsia="zh-CN"/>
        </w:rPr>
        <w:t xml:space="preserve">larger </w:t>
      </w:r>
      <w:r w:rsidRPr="00647C89">
        <w:rPr>
          <w:lang w:eastAsia="zh-CN"/>
        </w:rPr>
        <w:t>priority index</w:t>
      </w:r>
      <w:r>
        <w:rPr>
          <w:lang w:eastAsia="zh-CN"/>
        </w:rPr>
        <w:t>,</w:t>
      </w:r>
      <w:r w:rsidRPr="00647C89">
        <w:t xml:space="preserve"> or multiplexes </w:t>
      </w:r>
      <w:r w:rsidRPr="00647C89">
        <w:rPr>
          <w:lang w:val="en-US"/>
        </w:rPr>
        <w:t>HARQ-ACK information</w:t>
      </w:r>
      <w:r w:rsidRPr="00647C89">
        <w:t xml:space="preserve"> </w:t>
      </w:r>
      <w:r>
        <w:t xml:space="preserve">the UE would provide in a PUCCH transmission </w:t>
      </w:r>
      <w:r w:rsidRPr="00647C89">
        <w:t xml:space="preserve">of </w:t>
      </w:r>
      <w:r w:rsidRPr="00647C89">
        <w:rPr>
          <w:lang w:eastAsia="zh-CN"/>
        </w:rPr>
        <w:t xml:space="preserve">smaller </w:t>
      </w:r>
      <w:r w:rsidRPr="00647C89">
        <w:rPr>
          <w:lang w:val="en-US" w:eastAsia="zh-CN"/>
        </w:rPr>
        <w:t xml:space="preserve">or larger </w:t>
      </w:r>
      <w:r w:rsidRPr="00647C89">
        <w:t>priority index in a PUSCH</w:t>
      </w:r>
      <w:r w:rsidRPr="00647C89">
        <w:rPr>
          <w:lang w:val="en-US"/>
        </w:rPr>
        <w:t xml:space="preserve"> transmission of </w:t>
      </w:r>
      <w:r w:rsidRPr="00647C89">
        <w:rPr>
          <w:lang w:eastAsia="zh-CN"/>
        </w:rPr>
        <w:t xml:space="preserve">larger </w:t>
      </w:r>
      <w:r w:rsidRPr="00647C89">
        <w:rPr>
          <w:lang w:val="en-US" w:eastAsia="zh-CN"/>
        </w:rPr>
        <w:t xml:space="preserve">or smaller </w:t>
      </w:r>
      <w:r w:rsidRPr="00647C89">
        <w:rPr>
          <w:lang w:eastAsia="zh-CN"/>
        </w:rPr>
        <w:t xml:space="preserve">priority </w:t>
      </w:r>
      <w:r w:rsidRPr="00647C89">
        <w:t>index</w:t>
      </w:r>
      <w:r w:rsidRPr="00647C89">
        <w:rPr>
          <w:lang w:val="en-US" w:eastAsia="zh-CN"/>
        </w:rPr>
        <w:t>, respectively,</w:t>
      </w:r>
      <w:r w:rsidRPr="00647C89">
        <w:rPr>
          <w:lang w:eastAsia="zh-CN"/>
        </w:rPr>
        <w:t xml:space="preserve"> </w:t>
      </w:r>
      <w:r w:rsidRPr="00647C89">
        <w:rPr>
          <w:lang w:val="en-US"/>
        </w:rPr>
        <w:t>and</w:t>
      </w:r>
      <w:r w:rsidRPr="00647C89">
        <w:t xml:space="preserve"> applies the procedures in clause 9.2.5.3 or 9.3, respectively, and</w:t>
      </w:r>
    </w:p>
    <w:p w14:paraId="64583137" w14:textId="77777777" w:rsidR="00E63D37" w:rsidRDefault="00266B47" w:rsidP="00E63D37">
      <w:pPr>
        <w:pStyle w:val="B2"/>
      </w:pPr>
      <w:r w:rsidRPr="00647C89">
        <w:t>-</w:t>
      </w:r>
      <w:r w:rsidRPr="00647C89">
        <w:tab/>
        <w:t xml:space="preserve">drops CSI and/or SR carried in the PUCCH </w:t>
      </w:r>
      <w:r w:rsidR="00E63D37">
        <w:rPr>
          <w:lang w:val="en-US"/>
        </w:rPr>
        <w:t xml:space="preserve">transmission </w:t>
      </w:r>
      <w:r w:rsidRPr="00647C89">
        <w:rPr>
          <w:lang w:val="en-US" w:eastAsia="zh-CN"/>
        </w:rPr>
        <w:t>of</w:t>
      </w:r>
      <w:r w:rsidRPr="00647C89">
        <w:rPr>
          <w:lang w:eastAsia="zh-CN"/>
        </w:rPr>
        <w:t xml:space="preserve"> smaller priority index</w:t>
      </w:r>
      <w:r w:rsidRPr="00647C89">
        <w:t>, if any</w:t>
      </w:r>
    </w:p>
    <w:p w14:paraId="35D1992E" w14:textId="2664F9A7" w:rsidR="00266B47" w:rsidRDefault="00E63D37" w:rsidP="00E63D37">
      <w:pPr>
        <w:pStyle w:val="B2"/>
      </w:pPr>
      <w:r w:rsidRPr="00647C89">
        <w:t>-</w:t>
      </w:r>
      <w:r w:rsidRPr="00647C89">
        <w:tab/>
        <w:t xml:space="preserve">drops </w:t>
      </w:r>
      <w:r>
        <w:rPr>
          <w:lang w:val="en-US"/>
        </w:rPr>
        <w:t>negative</w:t>
      </w:r>
      <w:r w:rsidRPr="00647C89">
        <w:t xml:space="preserve"> SR carried in the PUCCH </w:t>
      </w:r>
      <w:r>
        <w:rPr>
          <w:lang w:val="en-US"/>
        </w:rPr>
        <w:t xml:space="preserve">transmission </w:t>
      </w:r>
      <w:r w:rsidRPr="00647C89">
        <w:rPr>
          <w:lang w:val="en-US" w:eastAsia="zh-CN"/>
        </w:rPr>
        <w:t>of</w:t>
      </w:r>
      <w:r w:rsidRPr="00647C89">
        <w:rPr>
          <w:lang w:eastAsia="zh-CN"/>
        </w:rPr>
        <w:t xml:space="preserve"> </w:t>
      </w:r>
      <w:r>
        <w:rPr>
          <w:lang w:val="en-US" w:eastAsia="zh-CN"/>
        </w:rPr>
        <w:t>larger</w:t>
      </w:r>
      <w:r w:rsidRPr="00647C89">
        <w:rPr>
          <w:lang w:eastAsia="zh-CN"/>
        </w:rPr>
        <w:t xml:space="preserve"> priority index</w:t>
      </w:r>
      <w:r w:rsidRPr="00647C89">
        <w:t>, if any</w:t>
      </w:r>
      <w:r>
        <w:rPr>
          <w:lang w:val="en-US"/>
        </w:rPr>
        <w:t>, if the UE would multiplex the HARQ-ACK information of larger priority index in a PUSCH transmission of smaller priority index</w:t>
      </w:r>
    </w:p>
    <w:p w14:paraId="44EE5161" w14:textId="520F163B" w:rsidR="00266B47" w:rsidRPr="00647C89" w:rsidRDefault="00266B47" w:rsidP="00266B47">
      <w:pPr>
        <w:pStyle w:val="B2"/>
      </w:pPr>
      <w:r w:rsidRPr="00647C89">
        <w:t>-</w:t>
      </w:r>
      <w:r w:rsidRPr="00647C89">
        <w:tab/>
        <w:t xml:space="preserve">drops </w:t>
      </w:r>
      <w:r w:rsidRPr="00647C89">
        <w:rPr>
          <w:lang w:val="en-US"/>
        </w:rPr>
        <w:t>HARQ-ACK information</w:t>
      </w:r>
      <w:r>
        <w:t xml:space="preserve"> of smaller priority index</w:t>
      </w:r>
      <w:r w:rsidRPr="00647C89">
        <w:t xml:space="preserve"> if </w:t>
      </w:r>
      <w:r>
        <w:t xml:space="preserve">the UE would multiplex the </w:t>
      </w:r>
      <w:r w:rsidRPr="00647C89">
        <w:rPr>
          <w:lang w:val="en-US"/>
        </w:rPr>
        <w:t>HARQ-ACK information</w:t>
      </w:r>
      <w:r>
        <w:t xml:space="preserve"> of smaller priority index in a PUSCH </w:t>
      </w:r>
      <w:r w:rsidR="00E63D37">
        <w:rPr>
          <w:lang w:val="en-US"/>
        </w:rPr>
        <w:t xml:space="preserve">transmission </w:t>
      </w:r>
      <w:r>
        <w:t xml:space="preserve">where the UE multiplexes Part 1 </w:t>
      </w:r>
      <w:r w:rsidRPr="00B916EC">
        <w:t xml:space="preserve">CSI </w:t>
      </w:r>
      <w:r>
        <w:t xml:space="preserve">reports </w:t>
      </w:r>
      <w:r w:rsidRPr="00B916EC">
        <w:t xml:space="preserve">and </w:t>
      </w:r>
      <w:r>
        <w:t xml:space="preserve">Part 2 </w:t>
      </w:r>
      <w:r w:rsidRPr="00B916EC">
        <w:t xml:space="preserve">CSI </w:t>
      </w:r>
      <w:r>
        <w:t>reports of larger priority index</w:t>
      </w:r>
    </w:p>
    <w:p w14:paraId="2BA6DF92" w14:textId="77777777" w:rsidR="005D109A" w:rsidRPr="005D109A" w:rsidRDefault="00266B47" w:rsidP="005D109A">
      <w:pPr>
        <w:pStyle w:val="B2"/>
        <w:rPr>
          <w:lang w:val="en-GB"/>
        </w:rPr>
      </w:pPr>
      <w:r w:rsidRPr="00647C89">
        <w:t>-</w:t>
      </w:r>
      <w:r w:rsidRPr="00647C89">
        <w:tab/>
        <w:t xml:space="preserve">drops </w:t>
      </w:r>
      <w:r>
        <w:rPr>
          <w:lang w:val="en-US"/>
        </w:rPr>
        <w:t>Part 2 CSI reports</w:t>
      </w:r>
      <w:r>
        <w:t xml:space="preserve"> of smaller priority index</w:t>
      </w:r>
      <w:r w:rsidRPr="00647C89">
        <w:t xml:space="preserve"> if </w:t>
      </w:r>
      <w:r>
        <w:t xml:space="preserve">the UE would multiplex the </w:t>
      </w:r>
      <w:r w:rsidRPr="00647C89">
        <w:rPr>
          <w:lang w:val="en-US"/>
        </w:rPr>
        <w:t>HARQ-ACK information</w:t>
      </w:r>
      <w:r>
        <w:t xml:space="preserve"> of smaller and larger priority indexes in a PUSCH </w:t>
      </w:r>
      <w:r w:rsidR="00E63D37">
        <w:rPr>
          <w:lang w:val="en-US"/>
        </w:rPr>
        <w:t xml:space="preserve">transmission </w:t>
      </w:r>
      <w:r>
        <w:t xml:space="preserve">where the UE multiplexes Part 1 </w:t>
      </w:r>
      <w:r w:rsidRPr="00B916EC">
        <w:t xml:space="preserve">CSI </w:t>
      </w:r>
      <w:r>
        <w:t xml:space="preserve">reports </w:t>
      </w:r>
      <w:r w:rsidRPr="00B916EC">
        <w:t xml:space="preserve">and </w:t>
      </w:r>
      <w:r>
        <w:t xml:space="preserve">Part 2 </w:t>
      </w:r>
      <w:r w:rsidRPr="00B916EC">
        <w:t xml:space="preserve">CSI </w:t>
      </w:r>
      <w:r>
        <w:t>reports of smaller priority index</w:t>
      </w:r>
    </w:p>
    <w:p w14:paraId="3BE75E89" w14:textId="77777777" w:rsidR="009648BD" w:rsidRPr="009648BD" w:rsidRDefault="005D109A" w:rsidP="009648BD">
      <w:pPr>
        <w:pStyle w:val="B2"/>
        <w:rPr>
          <w:sz w:val="22"/>
          <w:szCs w:val="22"/>
          <w:lang w:val="en-GB"/>
        </w:rPr>
      </w:pPr>
      <w:r w:rsidRPr="005D109A">
        <w:lastRenderedPageBreak/>
        <w:t>-</w:t>
      </w:r>
      <w:r w:rsidRPr="005D109A">
        <w:tab/>
        <w:t xml:space="preserve">drops HARQ-ACK information of smaller priority index if the UE would multiplex the HARQ-ACK information of smaller priority index in </w:t>
      </w:r>
      <w:r w:rsidRPr="005D109A">
        <w:rPr>
          <w:rFonts w:hint="eastAsia"/>
        </w:rPr>
        <w:t>a PUCCH transmission of larger priority index using</w:t>
      </w:r>
      <w:r w:rsidRPr="005D109A">
        <w:t xml:space="preserve"> a PUCCH resource provided by </w:t>
      </w:r>
      <w:r w:rsidRPr="005D109A">
        <w:rPr>
          <w:i/>
          <w:iCs/>
        </w:rPr>
        <w:t>n1PUCCH-AN</w:t>
      </w:r>
    </w:p>
    <w:p w14:paraId="05B4BDA6" w14:textId="779621C9" w:rsidR="00266B47" w:rsidRPr="009648BD" w:rsidRDefault="009648BD" w:rsidP="009648BD">
      <w:pPr>
        <w:pStyle w:val="B2"/>
      </w:pPr>
      <w:r>
        <w:t>-</w:t>
      </w:r>
      <w:r>
        <w:tab/>
      </w:r>
      <w:r w:rsidRPr="009648BD">
        <w:t xml:space="preserve">drops </w:t>
      </w:r>
      <w:r w:rsidRPr="009648BD">
        <w:rPr>
          <w:lang w:val="en-US"/>
        </w:rPr>
        <w:t>Part 2 CSI reports</w:t>
      </w:r>
      <w:r w:rsidRPr="009648BD">
        <w:t xml:space="preserve"> of smaller priority index if the UE would multiplex the HARQ-ACK information of larger priority index in a PUSCH transmission where the UE multiplexes CG-UCI, Part 1 CSI reports and Part 2 CSI reports of smaller priority index</w:t>
      </w:r>
    </w:p>
    <w:p w14:paraId="0D490CD2" w14:textId="77777777" w:rsidR="00441824" w:rsidRPr="00111FF6" w:rsidRDefault="00441824" w:rsidP="00266B47">
      <w:pPr>
        <w:pStyle w:val="B1"/>
      </w:pPr>
      <w:r w:rsidRPr="00111FF6">
        <w:t>-</w:t>
      </w:r>
      <w:r w:rsidRPr="00111FF6">
        <w:tab/>
        <w:t>else</w:t>
      </w:r>
    </w:p>
    <w:p w14:paraId="467D794E" w14:textId="77777777" w:rsidR="00441824" w:rsidRPr="003C7911" w:rsidRDefault="00441824" w:rsidP="00266B47">
      <w:pPr>
        <w:pStyle w:val="B2"/>
      </w:pPr>
      <w:r w:rsidRPr="00111FF6">
        <w:t>-</w:t>
      </w:r>
      <w:r w:rsidRPr="00111FF6">
        <w:tab/>
        <w:t>if</w:t>
      </w:r>
      <w:r w:rsidRPr="00111FF6">
        <w:rPr>
          <w:rFonts w:hint="eastAsia"/>
          <w:lang w:eastAsia="zh-CN"/>
        </w:rPr>
        <w:t xml:space="preserve"> </w:t>
      </w:r>
      <w:r w:rsidRPr="00111FF6">
        <w:t>the UE would transmit the following channels that would overlap in time</w:t>
      </w:r>
      <w:r>
        <w:t xml:space="preserve"> where, if a channel transmission is with repetitions, the following are applicable per repetition </w:t>
      </w:r>
    </w:p>
    <w:p w14:paraId="56A374D5" w14:textId="28228289" w:rsidR="00441824" w:rsidRPr="00111FF6" w:rsidRDefault="00441824" w:rsidP="00266B47">
      <w:pPr>
        <w:pStyle w:val="B3"/>
        <w:rPr>
          <w:lang w:eastAsia="zh-CN"/>
        </w:rPr>
      </w:pPr>
      <w:r w:rsidRPr="00111FF6">
        <w:t>-</w:t>
      </w:r>
      <w:r w:rsidRPr="00111FF6">
        <w:tab/>
        <w:t xml:space="preserve">a first PUCCH </w:t>
      </w:r>
      <w:r w:rsidR="00266B47" w:rsidRPr="00647C89">
        <w:rPr>
          <w:lang w:eastAsia="zh-CN"/>
        </w:rPr>
        <w:t xml:space="preserve">transmission </w:t>
      </w:r>
      <w:r w:rsidRPr="00111FF6">
        <w:rPr>
          <w:lang w:eastAsia="zh-CN"/>
        </w:rPr>
        <w:t xml:space="preserve">of larger priority index and a second PUCCH </w:t>
      </w:r>
      <w:r w:rsidR="00266B47" w:rsidRPr="00647C89">
        <w:rPr>
          <w:lang w:eastAsia="zh-CN"/>
        </w:rPr>
        <w:t xml:space="preserve">transmission </w:t>
      </w:r>
      <w:r w:rsidRPr="00111FF6">
        <w:rPr>
          <w:lang w:eastAsia="zh-CN"/>
        </w:rPr>
        <w:t>of smaller priority index</w:t>
      </w:r>
    </w:p>
    <w:p w14:paraId="57C604DE" w14:textId="65D97AE5" w:rsidR="00441824" w:rsidRPr="00111FF6" w:rsidRDefault="00441824" w:rsidP="00266B47">
      <w:pPr>
        <w:pStyle w:val="B3"/>
        <w:rPr>
          <w:lang w:val="en-US"/>
        </w:rPr>
      </w:pPr>
      <w:r w:rsidRPr="00111FF6">
        <w:rPr>
          <w:lang w:val="en-US"/>
        </w:rPr>
        <w:t>-</w:t>
      </w:r>
      <w:r w:rsidRPr="00111FF6">
        <w:rPr>
          <w:lang w:val="en-US"/>
        </w:rPr>
        <w:tab/>
        <w:t xml:space="preserve">a first PUCCH </w:t>
      </w:r>
      <w:r w:rsidR="00266B47" w:rsidRPr="00647C89">
        <w:rPr>
          <w:lang w:eastAsia="zh-CN"/>
        </w:rPr>
        <w:t xml:space="preserve">transmission </w:t>
      </w:r>
      <w:r w:rsidRPr="00111FF6">
        <w:rPr>
          <w:lang w:val="en-US"/>
        </w:rPr>
        <w:t xml:space="preserve">of larger priority index and a second PUSCH </w:t>
      </w:r>
      <w:r w:rsidR="00266B47" w:rsidRPr="00647C89">
        <w:rPr>
          <w:lang w:eastAsia="zh-CN"/>
        </w:rPr>
        <w:t xml:space="preserve">transmission </w:t>
      </w:r>
      <w:r w:rsidRPr="00111FF6">
        <w:rPr>
          <w:lang w:val="en-US"/>
        </w:rPr>
        <w:t xml:space="preserve">of smaller priority index when the UE cannot simultaneously transmit the first PUCCH and second PUSCH  </w:t>
      </w:r>
    </w:p>
    <w:p w14:paraId="62B58B4B" w14:textId="2C153A52" w:rsidR="00441824" w:rsidRPr="00111FF6" w:rsidRDefault="00441824" w:rsidP="00266B47">
      <w:pPr>
        <w:pStyle w:val="B3"/>
        <w:rPr>
          <w:lang w:val="en-US"/>
        </w:rPr>
      </w:pPr>
      <w:r w:rsidRPr="00111FF6">
        <w:rPr>
          <w:lang w:val="en-US"/>
        </w:rPr>
        <w:t>-</w:t>
      </w:r>
      <w:r w:rsidRPr="00111FF6">
        <w:rPr>
          <w:lang w:val="en-US"/>
        </w:rPr>
        <w:tab/>
        <w:t xml:space="preserve">a first PUCCH </w:t>
      </w:r>
      <w:r w:rsidR="00266B47" w:rsidRPr="00647C89">
        <w:rPr>
          <w:lang w:eastAsia="zh-CN"/>
        </w:rPr>
        <w:t xml:space="preserve">transmission </w:t>
      </w:r>
      <w:r w:rsidRPr="00111FF6">
        <w:rPr>
          <w:lang w:val="en-US"/>
        </w:rPr>
        <w:t xml:space="preserve">of smaller priority index and a second PUSCH </w:t>
      </w:r>
      <w:r w:rsidR="00266B47" w:rsidRPr="00647C89">
        <w:rPr>
          <w:lang w:eastAsia="zh-CN"/>
        </w:rPr>
        <w:t xml:space="preserve">transmission </w:t>
      </w:r>
      <w:r w:rsidRPr="00111FF6">
        <w:rPr>
          <w:lang w:val="en-US"/>
        </w:rPr>
        <w:t>of larger priority index when the UE cannot simultaneously transmit the first PUCCH and second PUSCH</w:t>
      </w:r>
    </w:p>
    <w:p w14:paraId="45662484" w14:textId="77777777" w:rsidR="00441824" w:rsidRPr="00111FF6" w:rsidRDefault="00441824" w:rsidP="00266B47">
      <w:pPr>
        <w:pStyle w:val="B3"/>
      </w:pPr>
      <w:r w:rsidRPr="00111FF6">
        <w:rPr>
          <w:lang w:val="en-US"/>
        </w:rPr>
        <w:t>the UE</w:t>
      </w:r>
    </w:p>
    <w:p w14:paraId="7A93AC93" w14:textId="7DA7CFE3" w:rsidR="00441824" w:rsidRPr="00111FF6" w:rsidRDefault="00441824" w:rsidP="00266B47">
      <w:pPr>
        <w:pStyle w:val="B3"/>
        <w:rPr>
          <w:lang w:eastAsia="zh-CN"/>
        </w:rPr>
      </w:pPr>
      <w:r w:rsidRPr="00111FF6">
        <w:rPr>
          <w:lang w:val="en-US"/>
        </w:rPr>
        <w:t>-</w:t>
      </w:r>
      <w:r w:rsidRPr="00111FF6">
        <w:rPr>
          <w:lang w:val="en-US"/>
        </w:rPr>
        <w:tab/>
        <w:t xml:space="preserve">transmits the PUCCH or the PUSCH </w:t>
      </w:r>
      <w:r w:rsidRPr="00111FF6">
        <w:rPr>
          <w:lang w:eastAsia="zh-CN"/>
        </w:rPr>
        <w:t xml:space="preserve">of </w:t>
      </w:r>
      <w:r w:rsidRPr="00111FF6">
        <w:rPr>
          <w:lang w:val="en-US" w:eastAsia="zh-CN"/>
        </w:rPr>
        <w:t xml:space="preserve">the </w:t>
      </w:r>
      <w:r w:rsidRPr="00111FF6">
        <w:rPr>
          <w:lang w:eastAsia="zh-CN"/>
        </w:rPr>
        <w:t>larger priority index</w:t>
      </w:r>
      <w:r w:rsidR="00C82371">
        <w:rPr>
          <w:lang w:eastAsia="zh-CN"/>
        </w:rPr>
        <w:t xml:space="preserve"> </w:t>
      </w:r>
      <w:r w:rsidR="00C82371" w:rsidRPr="00164128">
        <w:rPr>
          <w:lang w:eastAsia="zh-CN"/>
        </w:rPr>
        <w:t>subject to the limitations for UE transmissions described in clauses 11.1, 11.1.1 and 11.2A</w:t>
      </w:r>
      <w:r w:rsidRPr="00111FF6">
        <w:rPr>
          <w:lang w:val="en-US" w:eastAsia="zh-CN"/>
        </w:rPr>
        <w:t>,</w:t>
      </w:r>
      <w:r w:rsidRPr="00111FF6">
        <w:rPr>
          <w:lang w:eastAsia="zh-CN"/>
        </w:rPr>
        <w:t xml:space="preserve"> and </w:t>
      </w:r>
    </w:p>
    <w:p w14:paraId="3C254116" w14:textId="77777777" w:rsidR="00266B47" w:rsidRDefault="00441824" w:rsidP="00266B47">
      <w:pPr>
        <w:pStyle w:val="B3"/>
        <w:rPr>
          <w:lang w:eastAsia="zh-CN"/>
        </w:rPr>
      </w:pPr>
      <w:r w:rsidRPr="00111FF6">
        <w:rPr>
          <w:lang w:val="en-US"/>
        </w:rPr>
        <w:t>-</w:t>
      </w:r>
      <w:r w:rsidRPr="00111FF6">
        <w:rPr>
          <w:lang w:val="en-US"/>
        </w:rPr>
        <w:tab/>
        <w:t xml:space="preserve">does not transmit a </w:t>
      </w:r>
      <w:bookmarkStart w:id="405" w:name="_Hlk89423117"/>
      <w:r w:rsidRPr="00111FF6">
        <w:rPr>
          <w:lang w:val="en-US"/>
        </w:rPr>
        <w:t xml:space="preserve">PUCCH or a PUSCH </w:t>
      </w:r>
      <w:r w:rsidRPr="00111FF6">
        <w:rPr>
          <w:lang w:eastAsia="zh-CN"/>
        </w:rPr>
        <w:t>of smaller priority index</w:t>
      </w:r>
    </w:p>
    <w:p w14:paraId="6F92F0F8" w14:textId="4A7725A5" w:rsidR="00266B47" w:rsidRPr="00CC5DCD" w:rsidRDefault="00266B47" w:rsidP="00501990">
      <w:pPr>
        <w:rPr>
          <w:lang w:eastAsia="zh-CN"/>
        </w:rPr>
      </w:pPr>
      <w:r w:rsidRPr="00647C89">
        <w:rPr>
          <w:lang w:eastAsia="zh-CN"/>
        </w:rPr>
        <w:t>When a UE determines overlapping for PUCCH and/or PUSCH transmissions of different priority indexes</w:t>
      </w:r>
      <w:r>
        <w:rPr>
          <w:lang w:eastAsia="zh-CN"/>
        </w:rPr>
        <w:t>,</w:t>
      </w:r>
      <w:r w:rsidRPr="00647C89">
        <w:rPr>
          <w:lang w:eastAsia="zh-CN"/>
        </w:rPr>
        <w:t xml:space="preserve"> </w:t>
      </w:r>
      <w:r w:rsidRPr="00647C89">
        <w:t>other than PUCCH transmissions with SL HARQ-ACK reports</w:t>
      </w:r>
      <w:r>
        <w:t>,</w:t>
      </w:r>
      <w:r w:rsidRPr="00647C89">
        <w:t xml:space="preserve"> before considering limitations for</w:t>
      </w:r>
      <w:r>
        <w:t xml:space="preserve"> </w:t>
      </w:r>
      <w:r w:rsidRPr="00647C89">
        <w:t>transmission</w:t>
      </w:r>
      <w:r>
        <w:t>s including with repetitions, if any,</w:t>
      </w:r>
      <w:r w:rsidRPr="00647C89">
        <w:t xml:space="preserve"> as described in clause</w:t>
      </w:r>
      <w:r>
        <w:t>s</w:t>
      </w:r>
      <w:r w:rsidRPr="00647C89">
        <w:t xml:space="preserve"> 11.1</w:t>
      </w:r>
      <w:r w:rsidR="004B3D37">
        <w:t>,</w:t>
      </w:r>
      <w:r w:rsidRPr="00647C89">
        <w:rPr>
          <w:lang w:eastAsia="zh-CN"/>
        </w:rPr>
        <w:t xml:space="preserve"> 11.1.1</w:t>
      </w:r>
      <w:r w:rsidR="00944556">
        <w:rPr>
          <w:lang w:eastAsia="zh-CN"/>
        </w:rPr>
        <w:t>,</w:t>
      </w:r>
      <w:r w:rsidR="004B3D37" w:rsidRPr="004B3D37">
        <w:rPr>
          <w:rFonts w:ascii="Times" w:eastAsia="Malgun Gothic" w:hAnsi="Times" w:cs="Times"/>
          <w:lang w:eastAsia="zh-CN"/>
        </w:rPr>
        <w:t xml:space="preserve"> </w:t>
      </w:r>
      <w:r w:rsidR="004B3D37">
        <w:rPr>
          <w:rFonts w:ascii="Times" w:eastAsia="Malgun Gothic" w:hAnsi="Times" w:cs="Times"/>
          <w:lang w:eastAsia="zh-CN"/>
        </w:rPr>
        <w:t>11.2A</w:t>
      </w:r>
      <w:r w:rsidR="00944556">
        <w:rPr>
          <w:rFonts w:ascii="Times" w:eastAsia="Malgun Gothic" w:hAnsi="Times" w:cs="Times"/>
          <w:lang w:eastAsia="zh-CN"/>
        </w:rPr>
        <w:t xml:space="preserve"> </w:t>
      </w:r>
      <w:r w:rsidR="00944556">
        <w:rPr>
          <w:rFonts w:ascii="Times" w:hAnsi="Times" w:cs="Times" w:hint="eastAsia"/>
          <w:lang w:eastAsia="zh-CN"/>
        </w:rPr>
        <w:t>and 17.2</w:t>
      </w:r>
      <w:r w:rsidRPr="00647C89">
        <w:rPr>
          <w:lang w:eastAsia="zh-CN"/>
        </w:rPr>
        <w:t xml:space="preserve">, </w:t>
      </w:r>
      <w:r w:rsidRPr="00647C89">
        <w:t xml:space="preserve">if the UE is </w:t>
      </w:r>
      <w:r>
        <w:t xml:space="preserve">not </w:t>
      </w:r>
      <w:r w:rsidRPr="00647C89">
        <w:t xml:space="preserve">provided </w:t>
      </w:r>
      <w:r w:rsidR="00747007">
        <w:rPr>
          <w:i/>
          <w:iCs/>
        </w:rPr>
        <w:t>uci</w:t>
      </w:r>
      <w:r w:rsidR="00747007" w:rsidRPr="00AC41DF">
        <w:rPr>
          <w:i/>
          <w:iCs/>
        </w:rPr>
        <w:t>-MuxWithDiffPrio</w:t>
      </w:r>
      <w:r w:rsidRPr="00647C89">
        <w:rPr>
          <w:lang w:val="en-US"/>
        </w:rPr>
        <w:t xml:space="preserve">, </w:t>
      </w:r>
      <w:r w:rsidRPr="00647C89">
        <w:rPr>
          <w:lang w:eastAsia="zh-CN"/>
        </w:rPr>
        <w:t xml:space="preserve">the UE first resolves overlapping for PUCCH and/or PUSCH transmissions of smaller priority index as described in clauses 9.2.5 and 9.2.6. Then, </w:t>
      </w:r>
    </w:p>
    <w:bookmarkEnd w:id="405"/>
    <w:p w14:paraId="74B5297A" w14:textId="4720F667" w:rsidR="00DF0F4D" w:rsidRDefault="00DF0F4D" w:rsidP="002E7239">
      <w:pPr>
        <w:pStyle w:val="B1"/>
        <w:rPr>
          <w:lang w:val="en-US"/>
        </w:rPr>
      </w:pPr>
      <w:r w:rsidRPr="00C06B59">
        <w:t>-</w:t>
      </w:r>
      <w:r w:rsidRPr="00C06B59">
        <w:tab/>
      </w:r>
      <w:r>
        <w:rPr>
          <w:lang w:val="en-US"/>
        </w:rPr>
        <w:t xml:space="preserve">if a transmission of </w:t>
      </w:r>
      <w:r w:rsidRPr="00C06B59">
        <w:rPr>
          <w:lang w:eastAsia="zh-CN"/>
        </w:rPr>
        <w:t xml:space="preserve">a first PUCCH of </w:t>
      </w:r>
      <w:r w:rsidRPr="00C06B59">
        <w:rPr>
          <w:lang w:val="en-US" w:eastAsia="zh-CN"/>
        </w:rPr>
        <w:t>larger</w:t>
      </w:r>
      <w:r w:rsidRPr="00C06B59">
        <w:rPr>
          <w:lang w:eastAsia="zh-CN"/>
        </w:rPr>
        <w:t xml:space="preserve"> priority index</w:t>
      </w:r>
      <w:r w:rsidRPr="00C06B59">
        <w:rPr>
          <w:lang w:val="en-US" w:eastAsia="zh-CN"/>
        </w:rPr>
        <w:t xml:space="preserve"> scheduled by a DCI format in a PDCCH reception</w:t>
      </w:r>
      <w:r w:rsidRPr="00C06B59">
        <w:rPr>
          <w:lang w:eastAsia="zh-CN"/>
        </w:rPr>
        <w:t xml:space="preserve"> </w:t>
      </w:r>
      <w:r w:rsidRPr="00DE1FCE">
        <w:rPr>
          <w:lang w:eastAsia="zh-CN"/>
        </w:rPr>
        <w:t xml:space="preserve">would overlap in time with a </w:t>
      </w:r>
      <w:r w:rsidR="00557048" w:rsidRPr="00DE1FCE">
        <w:rPr>
          <w:rFonts w:eastAsia="Microsoft YaHei"/>
          <w:lang w:eastAsia="zh-CN"/>
        </w:rPr>
        <w:t>repetition of</w:t>
      </w:r>
      <w:r w:rsidR="00557048" w:rsidRPr="00DE1FCE">
        <w:rPr>
          <w:rFonts w:eastAsia="Microsoft YaHei"/>
          <w:lang w:val="en-US" w:eastAsia="zh-CN"/>
        </w:rPr>
        <w:t xml:space="preserve"> a </w:t>
      </w:r>
      <w:r w:rsidRPr="00DE1FCE">
        <w:rPr>
          <w:lang w:eastAsia="zh-CN"/>
        </w:rPr>
        <w:t xml:space="preserve">transmission </w:t>
      </w:r>
      <w:r w:rsidRPr="00DE1FCE">
        <w:rPr>
          <w:lang w:val="en-US" w:eastAsia="zh-CN"/>
        </w:rPr>
        <w:t xml:space="preserve">of </w:t>
      </w:r>
      <w:r w:rsidRPr="00DE1FCE">
        <w:rPr>
          <w:lang w:eastAsia="zh-CN"/>
        </w:rPr>
        <w:t xml:space="preserve">a </w:t>
      </w:r>
      <w:r w:rsidRPr="00DE1FCE">
        <w:rPr>
          <w:lang w:val="en-US" w:eastAsia="zh-CN"/>
        </w:rPr>
        <w:t xml:space="preserve">second </w:t>
      </w:r>
      <w:r w:rsidRPr="00DE1FCE">
        <w:rPr>
          <w:lang w:eastAsia="zh-CN"/>
        </w:rPr>
        <w:t xml:space="preserve">PUSCH or </w:t>
      </w:r>
      <w:r w:rsidRPr="00DE1FCE">
        <w:rPr>
          <w:lang w:val="en-US" w:eastAsia="zh-CN"/>
        </w:rPr>
        <w:t xml:space="preserve">a second </w:t>
      </w:r>
      <w:r w:rsidRPr="00DE1FCE">
        <w:rPr>
          <w:lang w:eastAsia="zh-CN"/>
        </w:rPr>
        <w:t xml:space="preserve">PUCCH of </w:t>
      </w:r>
      <w:r w:rsidRPr="00DE1FCE">
        <w:rPr>
          <w:lang w:val="en-US" w:eastAsia="zh-CN"/>
        </w:rPr>
        <w:t>smaller</w:t>
      </w:r>
      <w:r w:rsidRPr="00DE1FCE">
        <w:rPr>
          <w:lang w:eastAsia="zh-CN"/>
        </w:rPr>
        <w:t xml:space="preserve"> </w:t>
      </w:r>
      <w:r w:rsidRPr="00C06B59">
        <w:rPr>
          <w:lang w:eastAsia="zh-CN"/>
        </w:rPr>
        <w:t>priority index,</w:t>
      </w:r>
      <w:r w:rsidRPr="0023398F">
        <w:rPr>
          <w:lang w:eastAsia="zh-CN"/>
        </w:rPr>
        <w:t xml:space="preserve"> the UE c</w:t>
      </w:r>
      <w:r w:rsidRPr="0023398F">
        <w:rPr>
          <w:lang w:val="en-US" w:eastAsia="zh-CN"/>
        </w:rPr>
        <w:t xml:space="preserve">ancels the </w:t>
      </w:r>
      <w:r w:rsidR="00557048">
        <w:rPr>
          <w:lang w:val="en-US" w:eastAsia="zh-CN"/>
        </w:rPr>
        <w:t xml:space="preserve">repetition of a </w:t>
      </w:r>
      <w:r w:rsidRPr="0023398F">
        <w:rPr>
          <w:lang w:val="en-US" w:eastAsia="zh-CN"/>
        </w:rPr>
        <w:t xml:space="preserve">transmission of the </w:t>
      </w:r>
      <w:r>
        <w:rPr>
          <w:lang w:val="en-US" w:eastAsia="zh-CN"/>
        </w:rPr>
        <w:t xml:space="preserve">second </w:t>
      </w:r>
      <w:r w:rsidRPr="0023398F">
        <w:rPr>
          <w:lang w:val="en-US" w:eastAsia="zh-CN"/>
        </w:rPr>
        <w:t xml:space="preserve">PUSCH or the second PUCCH before the first symbol </w:t>
      </w:r>
      <w:r>
        <w:rPr>
          <w:lang w:val="en-US" w:eastAsia="zh-CN"/>
        </w:rPr>
        <w:t xml:space="preserve">that would </w:t>
      </w:r>
      <w:r w:rsidRPr="0023398F">
        <w:rPr>
          <w:lang w:val="en-US" w:eastAsia="zh-CN"/>
        </w:rPr>
        <w:t>overlap with the first PUCCH transmission</w:t>
      </w:r>
    </w:p>
    <w:p w14:paraId="65052940" w14:textId="0EE8044E" w:rsidR="00DF0F4D" w:rsidRPr="0023398F" w:rsidRDefault="00DF0F4D" w:rsidP="002E7239">
      <w:pPr>
        <w:pStyle w:val="B1"/>
      </w:pPr>
      <w:r w:rsidRPr="0023398F">
        <w:t>-</w:t>
      </w:r>
      <w:r w:rsidRPr="0023398F">
        <w:tab/>
      </w:r>
      <w:r>
        <w:rPr>
          <w:lang w:val="en-US"/>
        </w:rPr>
        <w:t xml:space="preserve">if a transmission of </w:t>
      </w:r>
      <w:r w:rsidRPr="0023398F">
        <w:rPr>
          <w:lang w:eastAsia="zh-CN"/>
        </w:rPr>
        <w:t xml:space="preserve">a </w:t>
      </w:r>
      <w:r>
        <w:rPr>
          <w:lang w:val="en-US" w:eastAsia="zh-CN"/>
        </w:rPr>
        <w:t xml:space="preserve">first </w:t>
      </w:r>
      <w:r w:rsidRPr="0023398F">
        <w:rPr>
          <w:lang w:eastAsia="zh-CN"/>
        </w:rPr>
        <w:t>PU</w:t>
      </w:r>
      <w:r w:rsidRPr="0023398F">
        <w:rPr>
          <w:lang w:val="en-US" w:eastAsia="zh-CN"/>
        </w:rPr>
        <w:t>S</w:t>
      </w:r>
      <w:r w:rsidRPr="0023398F">
        <w:rPr>
          <w:lang w:eastAsia="zh-CN"/>
        </w:rPr>
        <w:t xml:space="preserve">CH of </w:t>
      </w:r>
      <w:r w:rsidRPr="0023398F">
        <w:rPr>
          <w:lang w:val="en-US" w:eastAsia="zh-CN"/>
        </w:rPr>
        <w:t>larger</w:t>
      </w:r>
      <w:r w:rsidRPr="0023398F">
        <w:rPr>
          <w:lang w:eastAsia="zh-CN"/>
        </w:rPr>
        <w:t xml:space="preserve"> priority index</w:t>
      </w:r>
      <w:r w:rsidRPr="0023398F">
        <w:rPr>
          <w:lang w:val="en-US" w:eastAsia="zh-CN"/>
        </w:rPr>
        <w:t xml:space="preserve"> scheduled by a DCI format in a PDCCH reception</w:t>
      </w:r>
      <w:r w:rsidRPr="0023398F">
        <w:rPr>
          <w:lang w:eastAsia="zh-CN"/>
        </w:rPr>
        <w:t xml:space="preserve"> </w:t>
      </w:r>
      <w:r w:rsidRPr="00C06B59">
        <w:rPr>
          <w:lang w:eastAsia="zh-CN"/>
        </w:rPr>
        <w:t xml:space="preserve">would overlap in time with a </w:t>
      </w:r>
      <w:r w:rsidR="00557048">
        <w:rPr>
          <w:lang w:val="en-US" w:eastAsia="zh-CN"/>
        </w:rPr>
        <w:t xml:space="preserve">repetition of the </w:t>
      </w:r>
      <w:r w:rsidRPr="00C06B59">
        <w:rPr>
          <w:lang w:eastAsia="zh-CN"/>
        </w:rPr>
        <w:t xml:space="preserve">transmission </w:t>
      </w:r>
      <w:r>
        <w:rPr>
          <w:lang w:val="en-US" w:eastAsia="zh-CN"/>
        </w:rPr>
        <w:t xml:space="preserve">of </w:t>
      </w:r>
      <w:r w:rsidRPr="0023398F">
        <w:rPr>
          <w:lang w:eastAsia="zh-CN"/>
        </w:rPr>
        <w:t xml:space="preserve">a </w:t>
      </w:r>
      <w:r>
        <w:rPr>
          <w:lang w:val="en-US" w:eastAsia="zh-CN"/>
        </w:rPr>
        <w:t xml:space="preserve">second </w:t>
      </w:r>
      <w:r w:rsidRPr="0023398F">
        <w:rPr>
          <w:lang w:eastAsia="zh-CN"/>
        </w:rPr>
        <w:t xml:space="preserve">PUCCH of </w:t>
      </w:r>
      <w:r w:rsidRPr="0023398F">
        <w:rPr>
          <w:lang w:val="en-US" w:eastAsia="zh-CN"/>
        </w:rPr>
        <w:t>smaller</w:t>
      </w:r>
      <w:r w:rsidRPr="0023398F">
        <w:rPr>
          <w:lang w:eastAsia="zh-CN"/>
        </w:rPr>
        <w:t xml:space="preserve"> priority index, the UE c</w:t>
      </w:r>
      <w:r w:rsidRPr="0023398F">
        <w:rPr>
          <w:lang w:val="en-US" w:eastAsia="zh-CN"/>
        </w:rPr>
        <w:t>ancels the</w:t>
      </w:r>
      <w:r w:rsidR="00557048">
        <w:rPr>
          <w:lang w:val="en-US" w:eastAsia="zh-CN"/>
        </w:rPr>
        <w:t xml:space="preserve"> repetition of the</w:t>
      </w:r>
      <w:r w:rsidRPr="0023398F">
        <w:rPr>
          <w:lang w:val="en-US" w:eastAsia="zh-CN"/>
        </w:rPr>
        <w:t xml:space="preserve"> transmission of the </w:t>
      </w:r>
      <w:r>
        <w:rPr>
          <w:lang w:val="en-US" w:eastAsia="zh-CN"/>
        </w:rPr>
        <w:t xml:space="preserve">second </w:t>
      </w:r>
      <w:r w:rsidRPr="0023398F">
        <w:rPr>
          <w:lang w:val="en-US" w:eastAsia="zh-CN"/>
        </w:rPr>
        <w:t xml:space="preserve">PUCCH before the first symbol </w:t>
      </w:r>
      <w:r>
        <w:rPr>
          <w:lang w:val="en-US" w:eastAsia="zh-CN"/>
        </w:rPr>
        <w:t xml:space="preserve">that would </w:t>
      </w:r>
      <w:r w:rsidRPr="0023398F">
        <w:rPr>
          <w:lang w:val="en-US" w:eastAsia="zh-CN"/>
        </w:rPr>
        <w:t xml:space="preserve">overlap with the </w:t>
      </w:r>
      <w:r>
        <w:rPr>
          <w:lang w:val="en-US" w:eastAsia="zh-CN"/>
        </w:rPr>
        <w:t xml:space="preserve">first </w:t>
      </w:r>
      <w:r w:rsidRPr="0023398F">
        <w:rPr>
          <w:lang w:val="en-US" w:eastAsia="zh-CN"/>
        </w:rPr>
        <w:t>PUSCH transmission</w:t>
      </w:r>
    </w:p>
    <w:p w14:paraId="6BA2CBFC" w14:textId="62DF8C76" w:rsidR="00DF0F4D" w:rsidRDefault="002F7AB8" w:rsidP="002E7239">
      <w:pPr>
        <w:pStyle w:val="B1"/>
      </w:pPr>
      <w:r w:rsidRPr="0023398F">
        <w:t xml:space="preserve">where </w:t>
      </w:r>
    </w:p>
    <w:p w14:paraId="64972EA6" w14:textId="1F33D3BD" w:rsidR="00391714" w:rsidRDefault="00DF0F4D" w:rsidP="002E7239">
      <w:pPr>
        <w:pStyle w:val="B1"/>
        <w:rPr>
          <w:lang w:eastAsia="zh-CN"/>
        </w:rPr>
      </w:pPr>
      <w:r w:rsidRPr="00C06B59">
        <w:t>-</w:t>
      </w:r>
      <w:r w:rsidRPr="00C06B59">
        <w:tab/>
      </w:r>
      <w:r>
        <w:rPr>
          <w:lang w:eastAsia="zh-CN"/>
        </w:rPr>
        <w:t>t</w:t>
      </w:r>
      <w:r w:rsidRPr="0023398F">
        <w:rPr>
          <w:lang w:eastAsia="zh-CN"/>
        </w:rPr>
        <w:t xml:space="preserve">he </w:t>
      </w:r>
      <w:r>
        <w:rPr>
          <w:lang w:eastAsia="zh-CN"/>
        </w:rPr>
        <w:t xml:space="preserve">overlapping is applicable before or after resolving overlapping among channels of larger priority index, if any, </w:t>
      </w:r>
      <w:r>
        <w:rPr>
          <w:rFonts w:ascii="Times" w:hAnsi="Times" w:cs="Times"/>
          <w:lang w:eastAsia="zh-CN"/>
        </w:rPr>
        <w:t xml:space="preserve">as described </w:t>
      </w:r>
      <w:r w:rsidR="006F5F9E">
        <w:rPr>
          <w:rFonts w:ascii="Times" w:hAnsi="Times" w:cs="Times"/>
          <w:lang w:eastAsia="zh-CN"/>
        </w:rPr>
        <w:t>in clause</w:t>
      </w:r>
      <w:r w:rsidR="00557048">
        <w:rPr>
          <w:rFonts w:ascii="Times" w:hAnsi="Times" w:cs="Times"/>
          <w:lang w:eastAsia="zh-CN"/>
        </w:rPr>
        <w:t>s</w:t>
      </w:r>
      <w:r>
        <w:rPr>
          <w:rFonts w:ascii="Times" w:hAnsi="Times" w:cs="Times"/>
          <w:lang w:eastAsia="zh-CN"/>
        </w:rPr>
        <w:t xml:space="preserve"> 9.2.5</w:t>
      </w:r>
      <w:r w:rsidR="00557048">
        <w:rPr>
          <w:rFonts w:ascii="Times" w:hAnsi="Times" w:cs="Times"/>
          <w:lang w:eastAsia="zh-CN"/>
        </w:rPr>
        <w:t xml:space="preserve"> and 9.2.6</w:t>
      </w:r>
    </w:p>
    <w:p w14:paraId="46A1BAA8" w14:textId="6CE9BF6F" w:rsidR="00DF0F4D" w:rsidRPr="00557048" w:rsidRDefault="00391714" w:rsidP="002E7239">
      <w:pPr>
        <w:pStyle w:val="B1"/>
      </w:pPr>
      <w:r>
        <w:rPr>
          <w:lang w:eastAsia="zh-CN"/>
        </w:rPr>
        <w:t>-</w:t>
      </w:r>
      <w:r>
        <w:rPr>
          <w:lang w:eastAsia="zh-CN"/>
        </w:rPr>
        <w:tab/>
        <w:t xml:space="preserve">any remaining PUCCH and/or PUSCH transmission after overlapping resolution is subjected to the limitations for UE transmission as described </w:t>
      </w:r>
      <w:r w:rsidR="006F5F9E">
        <w:rPr>
          <w:lang w:eastAsia="zh-CN"/>
        </w:rPr>
        <w:t>in clause</w:t>
      </w:r>
      <w:r w:rsidR="004B3D37">
        <w:rPr>
          <w:lang w:val="en-GB" w:eastAsia="zh-CN"/>
        </w:rPr>
        <w:t>s</w:t>
      </w:r>
      <w:r>
        <w:rPr>
          <w:lang w:eastAsia="zh-CN"/>
        </w:rPr>
        <w:t xml:space="preserve"> 11.1</w:t>
      </w:r>
      <w:r w:rsidR="004B3D37">
        <w:rPr>
          <w:lang w:val="en-GB" w:eastAsia="zh-CN"/>
        </w:rPr>
        <w:t>,</w:t>
      </w:r>
      <w:r w:rsidR="00423600">
        <w:rPr>
          <w:rFonts w:hint="eastAsia"/>
          <w:lang w:eastAsia="zh-CN"/>
        </w:rPr>
        <w:t xml:space="preserve"> 11.1.1</w:t>
      </w:r>
      <w:r w:rsidR="00944556">
        <w:rPr>
          <w:lang w:val="en-GB" w:eastAsia="zh-CN"/>
        </w:rPr>
        <w:t>,</w:t>
      </w:r>
      <w:r w:rsidR="004B3D37" w:rsidRPr="004B3D37">
        <w:rPr>
          <w:rFonts w:ascii="Times" w:eastAsia="Malgun Gothic" w:hAnsi="Times" w:cs="Times"/>
          <w:lang w:eastAsia="zh-CN"/>
        </w:rPr>
        <w:t xml:space="preserve"> </w:t>
      </w:r>
      <w:r w:rsidR="004B3D37">
        <w:rPr>
          <w:rFonts w:ascii="Times" w:eastAsia="Malgun Gothic" w:hAnsi="Times" w:cs="Times"/>
          <w:lang w:eastAsia="zh-CN"/>
        </w:rPr>
        <w:t>11.2A</w:t>
      </w:r>
      <w:r w:rsidR="00944556" w:rsidRPr="00944556">
        <w:rPr>
          <w:rFonts w:ascii="Times" w:hAnsi="Times" w:cs="Times" w:hint="eastAsia"/>
          <w:lang w:eastAsia="zh-CN"/>
        </w:rPr>
        <w:t xml:space="preserve"> </w:t>
      </w:r>
      <w:r w:rsidR="00944556">
        <w:rPr>
          <w:rFonts w:ascii="Times" w:hAnsi="Times" w:cs="Times" w:hint="eastAsia"/>
          <w:lang w:eastAsia="zh-CN"/>
        </w:rPr>
        <w:t>and 17.2</w:t>
      </w:r>
    </w:p>
    <w:p w14:paraId="351C786A" w14:textId="493824FF" w:rsidR="00DF0F4D" w:rsidRDefault="00DF0F4D" w:rsidP="002E7239">
      <w:pPr>
        <w:pStyle w:val="B1"/>
      </w:pPr>
      <w:r w:rsidRPr="00C06B59">
        <w:t>-</w:t>
      </w:r>
      <w:r w:rsidRPr="00C06B59">
        <w:tab/>
      </w:r>
      <w:r>
        <w:rPr>
          <w:lang w:eastAsia="zh-CN"/>
        </w:rPr>
        <w:t>t</w:t>
      </w:r>
      <w:r w:rsidRPr="0023398F">
        <w:rPr>
          <w:lang w:eastAsia="zh-CN"/>
        </w:rPr>
        <w:t xml:space="preserve">he UE expects that the transmission of the first PUCCH </w:t>
      </w:r>
      <w:r>
        <w:rPr>
          <w:lang w:eastAsia="zh-CN"/>
        </w:rPr>
        <w:t>or the first PUSCH, respectively, would</w:t>
      </w:r>
      <w:r w:rsidRPr="0023398F">
        <w:rPr>
          <w:lang w:eastAsia="zh-CN"/>
        </w:rPr>
        <w:t xml:space="preserve"> not start before </w:t>
      </w:r>
      <m:oMath>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proc,2</m:t>
            </m:r>
          </m:sub>
        </m:sSub>
      </m:oMath>
      <w:r w:rsidRPr="0023398F">
        <w:rPr>
          <w:lang w:eastAsia="zh-CN"/>
        </w:rPr>
        <w:t xml:space="preserve"> </w:t>
      </w:r>
      <w:r w:rsidRPr="0023398F">
        <w:t>after a last symbol of the</w:t>
      </w:r>
      <w:r>
        <w:t xml:space="preserve"> corresponding</w:t>
      </w:r>
      <w:r w:rsidRPr="0023398F">
        <w:t xml:space="preserve"> PDCCH reception</w:t>
      </w:r>
    </w:p>
    <w:p w14:paraId="6F4E0F6E" w14:textId="53B9EF5F" w:rsidR="002F7AB8" w:rsidRPr="0023398F" w:rsidRDefault="00DF0F4D" w:rsidP="002E7239">
      <w:pPr>
        <w:pStyle w:val="B1"/>
        <w:rPr>
          <w:lang w:eastAsia="zh-CN"/>
        </w:rPr>
      </w:pPr>
      <w:r>
        <w:t>-</w:t>
      </w:r>
      <w:r>
        <w:tab/>
      </w:r>
      <m:oMath>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proc,2</m:t>
            </m:r>
          </m:sub>
        </m:sSub>
        <m:r>
          <w:rPr>
            <w:rFonts w:ascii="Cambria Math" w:hAnsi="Cambria Math"/>
            <w:lang w:eastAsia="zh-CN"/>
          </w:rPr>
          <m:t xml:space="preserve"> </m:t>
        </m:r>
      </m:oMath>
      <w:r w:rsidR="002F7AB8" w:rsidRPr="0023398F">
        <w:t xml:space="preserve">is the PUSCH preparation time for a corresponding UE processing capability assuming </w:t>
      </w:r>
      <m:oMath>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2,1</m:t>
            </m:r>
          </m:sub>
        </m:sSub>
        <m:r>
          <w:rPr>
            <w:rFonts w:ascii="Cambria Math" w:hAnsi="Cambria Math"/>
            <w:lang w:eastAsia="zh-CN"/>
          </w:rPr>
          <m:t xml:space="preserve">= </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1</m:t>
            </m:r>
          </m:sub>
        </m:sSub>
      </m:oMath>
      <w:r w:rsidR="002F7AB8" w:rsidRPr="0023398F">
        <w:rPr>
          <w:lang w:eastAsia="zh-CN"/>
        </w:rPr>
        <w:t xml:space="preserve"> [6, TS 38.214], based on</w:t>
      </w:r>
      <w:r w:rsidR="002F7AB8" w:rsidRPr="0023398F">
        <w:t xml:space="preserve"> </w:t>
      </w:r>
      <m:oMath>
        <m:r>
          <w:rPr>
            <w:rFonts w:ascii="Cambria Math" w:hAnsi="Cambria Math"/>
          </w:rPr>
          <m:t>μ</m:t>
        </m:r>
      </m:oMath>
      <w:r w:rsidR="002F7AB8" w:rsidRPr="0023398F">
        <w:t xml:space="preserve"> and </w:t>
      </w:r>
      <m:oMath>
        <m:sSub>
          <m:sSubPr>
            <m:ctrlPr>
              <w:rPr>
                <w:rFonts w:ascii="Cambria Math" w:hAnsi="Cambria Math"/>
                <w:i/>
              </w:rPr>
            </m:ctrlPr>
          </m:sSubPr>
          <m:e>
            <m:r>
              <w:rPr>
                <w:rFonts w:ascii="Cambria Math" w:hAnsi="Cambria Math"/>
              </w:rPr>
              <m:t>N</m:t>
            </m:r>
          </m:e>
          <m:sub>
            <m:r>
              <w:rPr>
                <w:rFonts w:ascii="Cambria Math" w:hAnsi="Cambria Math"/>
              </w:rPr>
              <m:t>2</m:t>
            </m:r>
          </m:sub>
        </m:sSub>
      </m:oMath>
      <w:r w:rsidR="002F7AB8" w:rsidRPr="0023398F">
        <w:t xml:space="preserve"> as subsequently defined in this </w:t>
      </w:r>
      <w:r w:rsidR="006F5F9E">
        <w:t>clause</w:t>
      </w:r>
      <w:r w:rsidR="002F7AB8" w:rsidRPr="0023398F">
        <w:t xml:space="preserve">, and </w:t>
      </w:r>
      <m:oMath>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1</m:t>
            </m:r>
          </m:sub>
        </m:sSub>
      </m:oMath>
      <w:r w:rsidR="002F7AB8" w:rsidRPr="0023398F">
        <w:t xml:space="preserve"> is determined by a reported UE capability</w:t>
      </w:r>
    </w:p>
    <w:p w14:paraId="1BC73285" w14:textId="77777777" w:rsidR="002F7AB8" w:rsidRPr="00C06B59" w:rsidRDefault="002F7AB8" w:rsidP="002E7239">
      <w:pPr>
        <w:pStyle w:val="B1"/>
        <w:ind w:left="284" w:firstLine="0"/>
      </w:pPr>
      <w:r w:rsidRPr="00C06B59">
        <w:t>If a UE is scheduled by a DCI format in a first PDCCH reception to transmit a first PUCCH or a first PUSCH of larger priority index that overlaps with a second PUCCH or a second PUSCH transmission of smaller priority index that, if any, is scheduled by a DCI format in a second PDCCH</w:t>
      </w:r>
    </w:p>
    <w:p w14:paraId="43E9D768" w14:textId="473C13C4" w:rsidR="002F7AB8" w:rsidRPr="00C06B59" w:rsidRDefault="002F7AB8" w:rsidP="002E7239">
      <w:pPr>
        <w:pStyle w:val="B2"/>
      </w:pPr>
      <w:r>
        <w:rPr>
          <w:lang w:val="en-US"/>
        </w:rPr>
        <w:lastRenderedPageBreak/>
        <w:t>-</w:t>
      </w:r>
      <w:r>
        <w:rPr>
          <w:lang w:val="en-US"/>
        </w:rPr>
        <w:tab/>
      </w:r>
      <m:oMath>
        <m:sSub>
          <m:sSubPr>
            <m:ctrlPr>
              <w:rPr>
                <w:rFonts w:ascii="Cambria Math" w:hAnsi="Cambria Math"/>
                <w:i/>
              </w:rPr>
            </m:ctrlPr>
          </m:sSubPr>
          <m:e>
            <m:r>
              <w:rPr>
                <w:rFonts w:ascii="Cambria Math" w:hAnsi="Cambria Math"/>
              </w:rPr>
              <m:t>T</m:t>
            </m:r>
          </m:e>
          <m:sub>
            <m:r>
              <w:rPr>
                <w:rFonts w:ascii="Cambria Math" w:hAnsi="Cambria Math"/>
              </w:rPr>
              <m:t>proc,2</m:t>
            </m:r>
          </m:sub>
        </m:sSub>
      </m:oMath>
      <w:r w:rsidRPr="00C06B59">
        <w:t xml:space="preserve"> is based on a value of </w:t>
      </w:r>
      <m:oMath>
        <m:r>
          <w:rPr>
            <w:rFonts w:ascii="Cambria Math" w:hAnsi="Cambria Math"/>
          </w:rPr>
          <m:t>μ</m:t>
        </m:r>
      </m:oMath>
      <w:r w:rsidRPr="00C06B59">
        <w:t xml:space="preserve"> corresponding to the smallest SCS configuration of the first PDCCH, the second PDCCHs, the first PUCCH or the first PUSCH, and the second PUCCHs or the second PUSCHs </w:t>
      </w:r>
    </w:p>
    <w:p w14:paraId="7CF9885E" w14:textId="77777777" w:rsidR="002F7AB8" w:rsidRPr="00C06B59" w:rsidRDefault="002F7AB8" w:rsidP="002E7239">
      <w:pPr>
        <w:pStyle w:val="B3"/>
      </w:pPr>
      <w:r w:rsidRPr="00C06B59">
        <w:t>-</w:t>
      </w:r>
      <w:r w:rsidRPr="00C06B59">
        <w:tab/>
        <w:t>if the overlapping group includes the first PUCCH</w:t>
      </w:r>
    </w:p>
    <w:p w14:paraId="0BF18B51" w14:textId="1EB2A939" w:rsidR="002F7AB8" w:rsidRPr="00C06B59" w:rsidRDefault="002F7AB8" w:rsidP="002E7239">
      <w:pPr>
        <w:pStyle w:val="B4"/>
        <w:rPr>
          <w:lang w:eastAsia="ko-KR"/>
        </w:rPr>
      </w:pPr>
      <w:r w:rsidRPr="00C06B59">
        <w:t>-</w:t>
      </w:r>
      <w:r w:rsidRPr="00C06B59">
        <w:tab/>
        <w:t xml:space="preserve">if </w:t>
      </w:r>
      <w:r w:rsidRPr="00C06B59">
        <w:rPr>
          <w:i/>
          <w:lang w:eastAsia="ko-KR"/>
        </w:rPr>
        <w:t>processingType2Enabled</w:t>
      </w:r>
      <w:r w:rsidRPr="00C06B59">
        <w:rPr>
          <w:lang w:eastAsia="ko-KR"/>
        </w:rPr>
        <w:t xml:space="preserve"> of </w:t>
      </w:r>
      <w:r w:rsidRPr="00C06B59">
        <w:rPr>
          <w:i/>
          <w:lang w:eastAsia="ko-KR"/>
        </w:rPr>
        <w:t>PDSCH-ServingCellConfig</w:t>
      </w:r>
      <w:r w:rsidRPr="00C06B59">
        <w:rPr>
          <w:lang w:eastAsia="ko-KR"/>
        </w:rPr>
        <w:t xml:space="preserve"> is set to </w:t>
      </w:r>
      <w:r w:rsidRPr="00C06B59">
        <w:rPr>
          <w:i/>
          <w:lang w:eastAsia="ko-KR"/>
        </w:rPr>
        <w:t xml:space="preserve">enable </w:t>
      </w:r>
      <w:r w:rsidRPr="00C06B59">
        <w:rPr>
          <w:lang w:eastAsia="ko-KR"/>
        </w:rPr>
        <w:t xml:space="preserve">for the serving cell where the UE receives the first PDCCH and for all serving cells where the UE receives the PDSCHs corresponding to the second PUCCHs, and if </w:t>
      </w:r>
      <w:r w:rsidRPr="00C06B59">
        <w:rPr>
          <w:i/>
          <w:lang w:eastAsia="ko-KR"/>
        </w:rPr>
        <w:t>processingType2Enabled</w:t>
      </w:r>
      <w:r w:rsidRPr="00C06B59">
        <w:rPr>
          <w:lang w:eastAsia="ko-KR"/>
        </w:rPr>
        <w:t xml:space="preserve"> of </w:t>
      </w:r>
      <w:r w:rsidRPr="00C06B59">
        <w:rPr>
          <w:i/>
          <w:lang w:eastAsia="ko-KR"/>
        </w:rPr>
        <w:t>PUSCH-ServingCellConfig</w:t>
      </w:r>
      <w:r w:rsidRPr="00C06B59">
        <w:rPr>
          <w:lang w:eastAsia="ko-KR"/>
        </w:rPr>
        <w:t xml:space="preserve"> is set to </w:t>
      </w:r>
      <w:r w:rsidRPr="00C06B59">
        <w:rPr>
          <w:i/>
          <w:lang w:eastAsia="ko-KR"/>
        </w:rPr>
        <w:t xml:space="preserve">enable </w:t>
      </w:r>
      <w:r w:rsidRPr="00C06B59">
        <w:rPr>
          <w:lang w:eastAsia="ko-KR"/>
        </w:rPr>
        <w:t xml:space="preserve">for the serving cells with the second PUSCHs,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2</m:t>
            </m:r>
          </m:sub>
        </m:sSub>
        <m:r>
          <w:rPr>
            <w:rFonts w:ascii="Cambria Math" w:hAnsi="Cambria Math"/>
            <w:lang w:val="en-US"/>
          </w:rPr>
          <m:t xml:space="preserve"> </m:t>
        </m:r>
      </m:oMath>
      <w:r w:rsidRPr="00C06B59">
        <w:rPr>
          <w:lang w:eastAsia="ko-KR"/>
        </w:rPr>
        <w:t xml:space="preserve">is 5 for </w:t>
      </w:r>
      <m:oMath>
        <m:r>
          <w:rPr>
            <w:rFonts w:ascii="Cambria Math" w:hAnsi="Cambria Math"/>
            <w:lang w:eastAsia="ko-KR"/>
          </w:rPr>
          <m:t>μ=0</m:t>
        </m:r>
      </m:oMath>
      <w:r w:rsidRPr="00C06B59">
        <w:rPr>
          <w:lang w:eastAsia="ko-KR"/>
        </w:rPr>
        <w:t xml:space="preserve">, 5.5 for </w:t>
      </w:r>
      <m:oMath>
        <m:r>
          <w:rPr>
            <w:rFonts w:ascii="Cambria Math" w:hAnsi="Cambria Math"/>
            <w:lang w:eastAsia="ko-KR"/>
          </w:rPr>
          <m:t>μ=1</m:t>
        </m:r>
      </m:oMath>
      <w:r w:rsidRPr="00C06B59">
        <w:rPr>
          <w:lang w:eastAsia="ko-KR"/>
        </w:rPr>
        <w:t xml:space="preserve"> and 11 for </w:t>
      </w:r>
      <m:oMath>
        <m:r>
          <w:rPr>
            <w:rFonts w:ascii="Cambria Math" w:hAnsi="Cambria Math"/>
            <w:lang w:eastAsia="ko-KR"/>
          </w:rPr>
          <m:t>μ=2</m:t>
        </m:r>
      </m:oMath>
      <w:r w:rsidRPr="00C06B59">
        <w:rPr>
          <w:lang w:eastAsia="ko-KR"/>
        </w:rPr>
        <w:t xml:space="preserve"> </w:t>
      </w:r>
    </w:p>
    <w:p w14:paraId="4C7A5DFE" w14:textId="37FC4128" w:rsidR="002F7AB8" w:rsidRPr="00C06B59" w:rsidRDefault="002F7AB8" w:rsidP="002E7239">
      <w:pPr>
        <w:pStyle w:val="B4"/>
        <w:rPr>
          <w:i/>
          <w:lang w:eastAsia="ko-KR"/>
        </w:rPr>
      </w:pPr>
      <w:r w:rsidRPr="00C06B59">
        <w:t>-</w:t>
      </w:r>
      <w:r w:rsidRPr="00C06B59">
        <w:tab/>
      </w:r>
      <w:r w:rsidRPr="00C06B59">
        <w:rPr>
          <w:lang w:eastAsia="ko-KR"/>
        </w:rPr>
        <w:t xml:space="preserve">else,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2</m:t>
            </m:r>
          </m:sub>
        </m:sSub>
        <m:r>
          <w:rPr>
            <w:rFonts w:ascii="Cambria Math" w:hAnsi="Cambria Math"/>
            <w:lang w:val="en-US"/>
          </w:rPr>
          <m:t xml:space="preserve"> </m:t>
        </m:r>
      </m:oMath>
      <w:r w:rsidRPr="00C06B59">
        <w:rPr>
          <w:lang w:eastAsia="ko-KR"/>
        </w:rPr>
        <w:t xml:space="preserve">is 10 for </w:t>
      </w:r>
      <m:oMath>
        <m:r>
          <w:rPr>
            <w:rFonts w:ascii="Cambria Math" w:hAnsi="Cambria Math"/>
            <w:lang w:eastAsia="ko-KR"/>
          </w:rPr>
          <m:t>μ=0</m:t>
        </m:r>
      </m:oMath>
      <w:r w:rsidRPr="00C06B59">
        <w:rPr>
          <w:i/>
          <w:lang w:eastAsia="ko-KR"/>
        </w:rPr>
        <w:t>,</w:t>
      </w:r>
      <w:r w:rsidRPr="00C06B59">
        <w:rPr>
          <w:lang w:eastAsia="ko-KR"/>
        </w:rPr>
        <w:t xml:space="preserve"> 12 for </w:t>
      </w:r>
      <m:oMath>
        <m:r>
          <w:rPr>
            <w:rFonts w:ascii="Cambria Math" w:hAnsi="Cambria Math"/>
            <w:lang w:eastAsia="ko-KR"/>
          </w:rPr>
          <m:t>μ=1</m:t>
        </m:r>
      </m:oMath>
      <w:r w:rsidRPr="00C06B59">
        <w:rPr>
          <w:lang w:eastAsia="ko-KR"/>
        </w:rPr>
        <w:t xml:space="preserve">, 23 for </w:t>
      </w:r>
      <m:oMath>
        <m:r>
          <w:rPr>
            <w:rFonts w:ascii="Cambria Math" w:hAnsi="Cambria Math"/>
            <w:lang w:eastAsia="ko-KR"/>
          </w:rPr>
          <m:t>μ=2</m:t>
        </m:r>
      </m:oMath>
      <w:r w:rsidRPr="00C06B59">
        <w:rPr>
          <w:lang w:eastAsia="ko-KR"/>
        </w:rPr>
        <w:t xml:space="preserve">, 36 for </w:t>
      </w:r>
      <m:oMath>
        <m:r>
          <w:rPr>
            <w:rFonts w:ascii="Cambria Math" w:hAnsi="Cambria Math"/>
            <w:lang w:eastAsia="ko-KR"/>
          </w:rPr>
          <m:t>μ=3</m:t>
        </m:r>
      </m:oMath>
      <w:r w:rsidR="00CC29A0" w:rsidRPr="00B27E56">
        <w:rPr>
          <w:lang w:eastAsia="ko-KR"/>
        </w:rPr>
        <w:t xml:space="preserve">, 144 for </w:t>
      </w:r>
      <m:oMath>
        <m:r>
          <w:rPr>
            <w:rFonts w:ascii="Cambria Math" w:hAnsi="Cambria Math"/>
            <w:lang w:eastAsia="ko-KR"/>
          </w:rPr>
          <m:t>μ=5</m:t>
        </m:r>
      </m:oMath>
      <w:r w:rsidR="00CC29A0" w:rsidRPr="00B27E56">
        <w:rPr>
          <w:lang w:eastAsia="ko-KR"/>
        </w:rPr>
        <w:t xml:space="preserve">, and 288 for </w:t>
      </w:r>
      <m:oMath>
        <m:r>
          <w:rPr>
            <w:rFonts w:ascii="Cambria Math" w:hAnsi="Cambria Math"/>
            <w:lang w:eastAsia="ko-KR"/>
          </w:rPr>
          <m:t>μ=6</m:t>
        </m:r>
      </m:oMath>
      <w:r w:rsidRPr="00C06B59">
        <w:rPr>
          <w:lang w:eastAsia="ko-KR"/>
        </w:rPr>
        <w:t>;</w:t>
      </w:r>
    </w:p>
    <w:p w14:paraId="0D74C2A0" w14:textId="77777777" w:rsidR="002F7AB8" w:rsidRPr="00C06B59" w:rsidRDefault="002F7AB8" w:rsidP="002E7239">
      <w:pPr>
        <w:pStyle w:val="B3"/>
      </w:pPr>
      <w:r w:rsidRPr="00C06B59">
        <w:t>-</w:t>
      </w:r>
      <w:r w:rsidRPr="00C06B59">
        <w:tab/>
        <w:t xml:space="preserve">if the overlapping group includes the first PUSCH </w:t>
      </w:r>
    </w:p>
    <w:p w14:paraId="535B3670" w14:textId="20B0C52F" w:rsidR="002F7AB8" w:rsidRPr="00C06B59" w:rsidRDefault="002F7AB8" w:rsidP="002E7239">
      <w:pPr>
        <w:pStyle w:val="B4"/>
        <w:rPr>
          <w:lang w:eastAsia="ko-KR"/>
        </w:rPr>
      </w:pPr>
      <w:r w:rsidRPr="00C06B59">
        <w:t>-</w:t>
      </w:r>
      <w:r w:rsidRPr="00C06B59">
        <w:tab/>
        <w:t xml:space="preserve">if </w:t>
      </w:r>
      <w:r w:rsidRPr="00C06B59">
        <w:rPr>
          <w:i/>
          <w:lang w:eastAsia="ko-KR"/>
        </w:rPr>
        <w:t>processingType2Enabled</w:t>
      </w:r>
      <w:r w:rsidRPr="00C06B59">
        <w:rPr>
          <w:lang w:eastAsia="ko-KR"/>
        </w:rPr>
        <w:t xml:space="preserve"> of </w:t>
      </w:r>
      <w:r w:rsidRPr="00C06B59">
        <w:rPr>
          <w:i/>
          <w:lang w:eastAsia="ko-KR"/>
        </w:rPr>
        <w:t>PUSCH-ServingCellConfig</w:t>
      </w:r>
      <w:r w:rsidRPr="00C06B59">
        <w:rPr>
          <w:lang w:eastAsia="ko-KR"/>
        </w:rPr>
        <w:t xml:space="preserve"> is set to </w:t>
      </w:r>
      <w:r w:rsidRPr="00C06B59">
        <w:rPr>
          <w:i/>
          <w:lang w:eastAsia="ko-KR"/>
        </w:rPr>
        <w:t xml:space="preserve">enable </w:t>
      </w:r>
      <w:r w:rsidRPr="00C06B59">
        <w:rPr>
          <w:lang w:eastAsia="ko-KR"/>
        </w:rPr>
        <w:t xml:space="preserve">for the serving cells with the first PUSCH and the second PUSCHs and if </w:t>
      </w:r>
      <w:r w:rsidRPr="00C06B59">
        <w:rPr>
          <w:i/>
          <w:lang w:eastAsia="ko-KR"/>
        </w:rPr>
        <w:t>processingType2Enabled</w:t>
      </w:r>
      <w:r w:rsidRPr="00C06B59">
        <w:rPr>
          <w:lang w:eastAsia="ko-KR"/>
        </w:rPr>
        <w:t xml:space="preserve"> of </w:t>
      </w:r>
      <w:r w:rsidRPr="00C06B59">
        <w:rPr>
          <w:i/>
          <w:lang w:eastAsia="ko-KR"/>
        </w:rPr>
        <w:t>PDSCH-ServingCellConfig</w:t>
      </w:r>
      <w:r w:rsidRPr="00C06B59">
        <w:rPr>
          <w:lang w:eastAsia="ko-KR"/>
        </w:rPr>
        <w:t xml:space="preserve"> is set to </w:t>
      </w:r>
      <w:r w:rsidRPr="00C06B59">
        <w:rPr>
          <w:i/>
          <w:lang w:eastAsia="ko-KR"/>
        </w:rPr>
        <w:t xml:space="preserve">enable </w:t>
      </w:r>
      <w:r w:rsidRPr="00C06B59">
        <w:rPr>
          <w:lang w:eastAsia="ko-KR"/>
        </w:rPr>
        <w:t xml:space="preserve">for all serving cells where the UE receives the PDSCHs corresponding to the second PUCCHs,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2</m:t>
            </m:r>
          </m:sub>
        </m:sSub>
        <m:r>
          <w:rPr>
            <w:rFonts w:ascii="Cambria Math" w:hAnsi="Cambria Math"/>
            <w:lang w:val="en-US"/>
          </w:rPr>
          <m:t xml:space="preserve"> </m:t>
        </m:r>
      </m:oMath>
      <w:r w:rsidRPr="00C06B59">
        <w:rPr>
          <w:lang w:eastAsia="ko-KR"/>
        </w:rPr>
        <w:t xml:space="preserve">is 5 for </w:t>
      </w:r>
      <m:oMath>
        <m:r>
          <w:rPr>
            <w:rFonts w:ascii="Cambria Math" w:hAnsi="Cambria Math"/>
            <w:lang w:eastAsia="ko-KR"/>
          </w:rPr>
          <m:t>μ=0</m:t>
        </m:r>
      </m:oMath>
      <w:r w:rsidRPr="00C06B59">
        <w:rPr>
          <w:lang w:eastAsia="ko-KR"/>
        </w:rPr>
        <w:t xml:space="preserve">, 5.5 for </w:t>
      </w:r>
      <m:oMath>
        <m:r>
          <w:rPr>
            <w:rFonts w:ascii="Cambria Math" w:hAnsi="Cambria Math"/>
            <w:lang w:eastAsia="ko-KR"/>
          </w:rPr>
          <m:t>μ=1</m:t>
        </m:r>
      </m:oMath>
      <w:r w:rsidRPr="00C06B59">
        <w:rPr>
          <w:lang w:eastAsia="ko-KR"/>
        </w:rPr>
        <w:t xml:space="preserve"> and 11 for </w:t>
      </w:r>
      <m:oMath>
        <m:r>
          <w:rPr>
            <w:rFonts w:ascii="Cambria Math" w:hAnsi="Cambria Math"/>
            <w:lang w:eastAsia="ko-KR"/>
          </w:rPr>
          <m:t>μ=2</m:t>
        </m:r>
      </m:oMath>
    </w:p>
    <w:p w14:paraId="6D443702" w14:textId="6E79BEE3" w:rsidR="002F7AB8" w:rsidRPr="00C06B59" w:rsidRDefault="002F7AB8" w:rsidP="002E7239">
      <w:pPr>
        <w:pStyle w:val="B4"/>
      </w:pPr>
      <w:r w:rsidRPr="00C06B59">
        <w:t>-</w:t>
      </w:r>
      <w:r w:rsidRPr="00C06B59">
        <w:tab/>
      </w:r>
      <w:r w:rsidRPr="00C06B59">
        <w:rPr>
          <w:lang w:eastAsia="ko-KR"/>
        </w:rPr>
        <w:t xml:space="preserve">else,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2</m:t>
            </m:r>
          </m:sub>
        </m:sSub>
        <m:r>
          <w:rPr>
            <w:rFonts w:ascii="Cambria Math" w:hAnsi="Cambria Math"/>
            <w:lang w:val="en-US"/>
          </w:rPr>
          <m:t xml:space="preserve"> </m:t>
        </m:r>
      </m:oMath>
      <w:r w:rsidRPr="00C06B59">
        <w:rPr>
          <w:lang w:eastAsia="ko-KR"/>
        </w:rPr>
        <w:t xml:space="preserve">is 10 for </w:t>
      </w:r>
      <m:oMath>
        <m:r>
          <w:rPr>
            <w:rFonts w:ascii="Cambria Math" w:hAnsi="Cambria Math"/>
            <w:lang w:eastAsia="ko-KR"/>
          </w:rPr>
          <m:t>μ=0</m:t>
        </m:r>
      </m:oMath>
      <w:r w:rsidRPr="00C06B59">
        <w:rPr>
          <w:i/>
          <w:lang w:eastAsia="ko-KR"/>
        </w:rPr>
        <w:t>,</w:t>
      </w:r>
      <w:r w:rsidRPr="00C06B59">
        <w:rPr>
          <w:lang w:eastAsia="ko-KR"/>
        </w:rPr>
        <w:t xml:space="preserve"> 12 for </w:t>
      </w:r>
      <m:oMath>
        <m:r>
          <w:rPr>
            <w:rFonts w:ascii="Cambria Math" w:hAnsi="Cambria Math"/>
            <w:lang w:eastAsia="ko-KR"/>
          </w:rPr>
          <m:t>μ=1</m:t>
        </m:r>
      </m:oMath>
      <w:r w:rsidRPr="00C06B59">
        <w:rPr>
          <w:lang w:eastAsia="ko-KR"/>
        </w:rPr>
        <w:t xml:space="preserve">, 23 for </w:t>
      </w:r>
      <m:oMath>
        <m:r>
          <w:rPr>
            <w:rFonts w:ascii="Cambria Math" w:hAnsi="Cambria Math"/>
            <w:lang w:eastAsia="ko-KR"/>
          </w:rPr>
          <m:t>μ=2</m:t>
        </m:r>
      </m:oMath>
      <w:r w:rsidRPr="00C06B59">
        <w:rPr>
          <w:lang w:eastAsia="ko-KR"/>
        </w:rPr>
        <w:t xml:space="preserve">, 36 for </w:t>
      </w:r>
      <m:oMath>
        <m:r>
          <w:rPr>
            <w:rFonts w:ascii="Cambria Math" w:hAnsi="Cambria Math"/>
            <w:lang w:eastAsia="ko-KR"/>
          </w:rPr>
          <m:t>μ=3</m:t>
        </m:r>
      </m:oMath>
      <w:r w:rsidR="00CC29A0" w:rsidRPr="00B27E56">
        <w:rPr>
          <w:lang w:eastAsia="ko-KR"/>
        </w:rPr>
        <w:t xml:space="preserve">, 144 for </w:t>
      </w:r>
      <m:oMath>
        <m:r>
          <w:rPr>
            <w:rFonts w:ascii="Cambria Math" w:hAnsi="Cambria Math"/>
            <w:lang w:eastAsia="ko-KR"/>
          </w:rPr>
          <m:t>μ=5</m:t>
        </m:r>
      </m:oMath>
      <w:r w:rsidR="00CC29A0" w:rsidRPr="00B27E56">
        <w:rPr>
          <w:lang w:eastAsia="ko-KR"/>
        </w:rPr>
        <w:t xml:space="preserve">, and 288 for </w:t>
      </w:r>
      <m:oMath>
        <m:r>
          <w:rPr>
            <w:rFonts w:ascii="Cambria Math" w:hAnsi="Cambria Math"/>
            <w:lang w:eastAsia="ko-KR"/>
          </w:rPr>
          <m:t>μ=6</m:t>
        </m:r>
      </m:oMath>
      <w:r w:rsidRPr="00C06B59">
        <w:rPr>
          <w:lang w:eastAsia="ko-KR"/>
        </w:rPr>
        <w:t>;</w:t>
      </w:r>
    </w:p>
    <w:p w14:paraId="30811DE1" w14:textId="77777777" w:rsidR="008C27C0" w:rsidRPr="008C27C0" w:rsidRDefault="008C27C0" w:rsidP="008C27C0">
      <w:pPr>
        <w:pStyle w:val="B1"/>
        <w:ind w:left="284" w:firstLine="0"/>
      </w:pPr>
      <w:r w:rsidRPr="008C27C0">
        <w:t>If a PUSCH of larger priority index scheduled by a DCI format overlaps in time with a PUSCH of smaller priority index with SP</w:t>
      </w:r>
      <w:r w:rsidRPr="008C27C0">
        <w:rPr>
          <w:rFonts w:hint="eastAsia"/>
          <w:lang w:eastAsia="zh-CN"/>
        </w:rPr>
        <w:t>-</w:t>
      </w:r>
      <w:r w:rsidRPr="008C27C0">
        <w:t>CSI report(s) without a corresponding PDCCH in one or more symbols</w:t>
      </w:r>
      <w:r w:rsidRPr="008C27C0">
        <w:rPr>
          <w:rFonts w:eastAsia="DengXian" w:hint="eastAsia"/>
          <w:lang w:eastAsia="zh-CN"/>
        </w:rPr>
        <w:t xml:space="preserve"> </w:t>
      </w:r>
      <w:r w:rsidRPr="008C27C0">
        <w:rPr>
          <w:rFonts w:hint="eastAsia"/>
          <w:lang w:eastAsia="zh-CN"/>
        </w:rPr>
        <w:t>on the same carrier</w:t>
      </w:r>
      <w:r w:rsidRPr="008C27C0">
        <w:t>, and if the earliest symbol of these PUSCH channels starts no earlier than N</w:t>
      </w:r>
      <w:r w:rsidRPr="008C27C0">
        <w:rPr>
          <w:vertAlign w:val="subscript"/>
        </w:rPr>
        <w:t>2</w:t>
      </w:r>
      <w:r w:rsidRPr="008C27C0">
        <w:t>+d</w:t>
      </w:r>
      <w:r w:rsidRPr="008C27C0">
        <w:rPr>
          <w:vertAlign w:val="subscript"/>
        </w:rPr>
        <w:t>2,1</w:t>
      </w:r>
      <w:r w:rsidRPr="008C27C0">
        <w:t xml:space="preserve"> symbols after the last symbol of the DCI scheduling the PUSCH</w:t>
      </w:r>
      <w:r w:rsidRPr="008C27C0">
        <w:rPr>
          <w:rFonts w:eastAsia="DengXian" w:hint="eastAsia"/>
          <w:lang w:eastAsia="zh-CN"/>
        </w:rPr>
        <w:t xml:space="preserve"> </w:t>
      </w:r>
      <w:r w:rsidRPr="008C27C0">
        <w:rPr>
          <w:rFonts w:eastAsia="DengXian"/>
          <w:lang w:eastAsia="zh-CN"/>
        </w:rPr>
        <w:t xml:space="preserve">of larger priority index </w:t>
      </w:r>
      <w:r w:rsidRPr="008C27C0">
        <w:rPr>
          <w:rFonts w:eastAsia="DengXian" w:hint="eastAsia"/>
          <w:lang w:eastAsia="zh-CN"/>
        </w:rPr>
        <w:t xml:space="preserve">where </w:t>
      </w:r>
      <w:r w:rsidRPr="008C27C0">
        <w:rPr>
          <w:rFonts w:eastAsia="DengXian"/>
        </w:rPr>
        <w:t>d</w:t>
      </w:r>
      <w:r w:rsidRPr="008C27C0">
        <w:rPr>
          <w:rFonts w:eastAsia="DengXian"/>
          <w:vertAlign w:val="subscript"/>
        </w:rPr>
        <w:t>2,1</w:t>
      </w:r>
      <w:r w:rsidRPr="008C27C0">
        <w:rPr>
          <w:rFonts w:eastAsia="DengXian" w:hint="eastAsia"/>
          <w:vertAlign w:val="subscript"/>
          <w:lang w:eastAsia="zh-CN"/>
        </w:rPr>
        <w:t xml:space="preserve"> </w:t>
      </w:r>
      <w:r w:rsidRPr="008C27C0">
        <w:rPr>
          <w:rFonts w:eastAsia="DengXian" w:hint="eastAsia"/>
          <w:lang w:eastAsia="zh-CN"/>
        </w:rPr>
        <w:t>is the maximum of the d</w:t>
      </w:r>
      <w:r w:rsidRPr="008C27C0">
        <w:rPr>
          <w:rFonts w:eastAsia="DengXian" w:hint="eastAsia"/>
          <w:vertAlign w:val="subscript"/>
          <w:lang w:eastAsia="zh-CN"/>
        </w:rPr>
        <w:t>2,1</w:t>
      </w:r>
      <w:r w:rsidRPr="008C27C0">
        <w:rPr>
          <w:rFonts w:eastAsia="DengXian" w:hint="eastAsia"/>
          <w:lang w:eastAsia="zh-CN"/>
        </w:rPr>
        <w:t xml:space="preserve"> associated with </w:t>
      </w:r>
      <w:r w:rsidRPr="008C27C0">
        <w:t>PUSCH of larger priority index scheduled by a DCI format</w:t>
      </w:r>
      <w:r w:rsidRPr="008C27C0">
        <w:rPr>
          <w:rFonts w:eastAsia="DengXian" w:hint="eastAsia"/>
          <w:lang w:eastAsia="zh-CN"/>
        </w:rPr>
        <w:t xml:space="preserve"> and the </w:t>
      </w:r>
      <w:r w:rsidRPr="008C27C0">
        <w:t>PUSCH of smaller priority index with SP</w:t>
      </w:r>
      <w:r w:rsidRPr="008C27C0">
        <w:rPr>
          <w:rFonts w:hint="eastAsia"/>
          <w:lang w:eastAsia="zh-CN"/>
        </w:rPr>
        <w:t>-</w:t>
      </w:r>
      <w:r w:rsidRPr="008C27C0">
        <w:t>CSI report(s) without a corresponding PDCCH, the PUSCH of smaller priority index with SP</w:t>
      </w:r>
      <w:r w:rsidRPr="008C27C0">
        <w:rPr>
          <w:rFonts w:hint="eastAsia"/>
          <w:lang w:eastAsia="zh-CN"/>
        </w:rPr>
        <w:t>-</w:t>
      </w:r>
      <w:r w:rsidRPr="008C27C0">
        <w:t>CSI report(s) shall not be transmitted by the UE. Otherwise, if the timeline requirement is not satisfied this is an error case.</w:t>
      </w:r>
    </w:p>
    <w:p w14:paraId="6CFF3D23" w14:textId="1B7106E3" w:rsidR="002F7AB8" w:rsidRPr="00DE1FCE" w:rsidRDefault="002F7AB8" w:rsidP="002E7239">
      <w:pPr>
        <w:pStyle w:val="B1"/>
      </w:pPr>
      <w:r w:rsidRPr="00DE1FCE">
        <w:t>If a UE would transmit the following channels</w:t>
      </w:r>
      <w:r w:rsidR="00557048" w:rsidRPr="00DE1FCE">
        <w:t xml:space="preserve">, </w:t>
      </w:r>
      <w:r w:rsidR="00557048" w:rsidRPr="00DE1FCE">
        <w:rPr>
          <w:lang w:eastAsia="zh-CN"/>
        </w:rPr>
        <w:t>including repetitions if any,</w:t>
      </w:r>
      <w:r w:rsidRPr="00DE1FCE">
        <w:t xml:space="preserve"> that would overlap in time</w:t>
      </w:r>
    </w:p>
    <w:p w14:paraId="16D959D5" w14:textId="77777777" w:rsidR="002F7AB8" w:rsidRPr="00C06B59" w:rsidRDefault="002F7AB8" w:rsidP="002E7239">
      <w:pPr>
        <w:pStyle w:val="B2"/>
      </w:pPr>
      <w:r w:rsidRPr="00C06B59">
        <w:t>-</w:t>
      </w:r>
      <w:r w:rsidRPr="00C06B59">
        <w:tab/>
        <w:t xml:space="preserve">a first PUCCH of larger priority index with SR and a second PUCCH or PUSCH of smaller priority index, or </w:t>
      </w:r>
    </w:p>
    <w:p w14:paraId="2B580C6F" w14:textId="77777777" w:rsidR="002F7AB8" w:rsidRPr="00C06B59" w:rsidRDefault="002F7AB8" w:rsidP="002E7239">
      <w:pPr>
        <w:pStyle w:val="B2"/>
      </w:pPr>
      <w:r w:rsidRPr="00C06B59">
        <w:t>-</w:t>
      </w:r>
      <w:r w:rsidRPr="00C06B59">
        <w:tab/>
        <w:t>a configured grant PUSCH of larger priority index and a PUCCH of smaller priority index, or</w:t>
      </w:r>
    </w:p>
    <w:p w14:paraId="6BE1BFCF" w14:textId="13465226" w:rsidR="002F7AB8" w:rsidRPr="00C06B59" w:rsidRDefault="002F7AB8" w:rsidP="002E7239">
      <w:pPr>
        <w:pStyle w:val="B2"/>
      </w:pPr>
      <w:r w:rsidRPr="00C06B59">
        <w:t>-</w:t>
      </w:r>
      <w:r w:rsidRPr="00C06B59">
        <w:tab/>
        <w:t>a first PUCCH of larger priority index with HARQ-ACK information only in response to PDSCH</w:t>
      </w:r>
      <w:r w:rsidR="00994FD2">
        <w:t>(s)</w:t>
      </w:r>
      <w:r w:rsidRPr="00C06B59">
        <w:t xml:space="preserve"> reception without corresponding PDCCH</w:t>
      </w:r>
      <w:r w:rsidR="00994FD2">
        <w:t>(s)</w:t>
      </w:r>
      <w:r w:rsidRPr="00C06B59">
        <w:t xml:space="preserve"> and </w:t>
      </w:r>
      <w:r w:rsidR="00994FD2">
        <w:t xml:space="preserve">a second PUCCH of smaller priority index with HARQ-ACK information only in response to PDSCH(s) reception without corresponding PDCCH(s), or </w:t>
      </w:r>
      <w:r w:rsidRPr="00C06B59">
        <w:t>a second PUCCH of smaller priority index with SR and/or CSI, or a configured grant PUSCH with smaller priority index, or a PUSCH of smaller priority index with SP-CSI report(s) without a corresponding PDCCH, or</w:t>
      </w:r>
    </w:p>
    <w:p w14:paraId="4E885EF6" w14:textId="75D4BBD2" w:rsidR="002F7AB8" w:rsidRPr="00C06B59" w:rsidRDefault="0007585C" w:rsidP="0007585C">
      <w:pPr>
        <w:pStyle w:val="B2"/>
      </w:pPr>
      <w:r>
        <w:t>-</w:t>
      </w:r>
      <w:r>
        <w:tab/>
      </w:r>
      <w:r w:rsidR="002F7AB8" w:rsidRPr="00C06B59">
        <w:t>a PUSCH of larger priority index with SP-CSI report(s) without a corresponding PDCCH and a PUCCH of smaller priority index with SR, or CSI, or HARQ-ACK information only in response to PDSCH</w:t>
      </w:r>
      <w:r w:rsidR="00994FD2">
        <w:t>(s)</w:t>
      </w:r>
      <w:r w:rsidR="002F7AB8" w:rsidRPr="00C06B59">
        <w:t xml:space="preserve"> reception without corresponding PDCCH</w:t>
      </w:r>
      <w:r w:rsidR="00994FD2">
        <w:t>(s)</w:t>
      </w:r>
      <w:r w:rsidR="002F7AB8" w:rsidRPr="00C06B59">
        <w:t>, or</w:t>
      </w:r>
    </w:p>
    <w:p w14:paraId="53DC4FB6" w14:textId="109AD1C9" w:rsidR="0007585C" w:rsidRPr="0007585C" w:rsidRDefault="0007585C" w:rsidP="0007585C">
      <w:pPr>
        <w:pStyle w:val="B2"/>
      </w:pPr>
      <w:r>
        <w:t>-</w:t>
      </w:r>
      <w:r>
        <w:tab/>
      </w:r>
      <w:r w:rsidR="002F7AB8" w:rsidRPr="00C06B59">
        <w:t xml:space="preserve">a configured grant PUSCH of larger priority index and a </w:t>
      </w:r>
      <w:r w:rsidR="002E7239">
        <w:t xml:space="preserve">configured grant </w:t>
      </w:r>
      <w:r w:rsidR="002F7AB8" w:rsidRPr="00C06B59">
        <w:t xml:space="preserve">PUSCH of </w:t>
      </w:r>
      <w:r w:rsidR="00994FD2">
        <w:t>smaller</w:t>
      </w:r>
      <w:r w:rsidR="002F7AB8" w:rsidRPr="00C06B59">
        <w:t xml:space="preserve"> priority index </w:t>
      </w:r>
      <w:r w:rsidRPr="00C56BC8">
        <w:t>or a PUSCH of smaller priority index with SP-CSI report(s) without a corresponding PDCCH</w:t>
      </w:r>
      <w:r>
        <w:t xml:space="preserve"> </w:t>
      </w:r>
      <w:r w:rsidR="002F7AB8" w:rsidRPr="00C06B59">
        <w:t>on a same serving cell</w:t>
      </w:r>
    </w:p>
    <w:p w14:paraId="60AFD975" w14:textId="39E204F3" w:rsidR="002F7AB8" w:rsidRPr="00C06B59" w:rsidRDefault="0007585C" w:rsidP="0007585C">
      <w:pPr>
        <w:pStyle w:val="B2"/>
      </w:pPr>
      <w:r>
        <w:rPr>
          <w:color w:val="000000"/>
        </w:rPr>
        <w:t>-</w:t>
      </w:r>
      <w:r>
        <w:rPr>
          <w:color w:val="000000"/>
        </w:rPr>
        <w:tab/>
      </w:r>
      <w:r w:rsidRPr="0007585C">
        <w:rPr>
          <w:color w:val="000000"/>
        </w:rPr>
        <w:t xml:space="preserve">a PUSCH of larger priority index with SP-CSI report(s) without a corresponding PDCCH and a configured grant PUSCH of </w:t>
      </w:r>
      <w:r w:rsidRPr="0007585C">
        <w:rPr>
          <w:color w:val="000000"/>
          <w:lang w:val="en-GB"/>
        </w:rPr>
        <w:t xml:space="preserve">smaller priority index or a PUSCH of </w:t>
      </w:r>
      <w:r w:rsidRPr="0007585C">
        <w:rPr>
          <w:color w:val="000000"/>
        </w:rPr>
        <w:t>smaller priority index with SP-CSI report(s) without a corresponding PDCCH</w:t>
      </w:r>
      <w:r w:rsidRPr="0007585C">
        <w:rPr>
          <w:color w:val="000000"/>
          <w:lang w:val="en-GB"/>
        </w:rPr>
        <w:t xml:space="preserve"> on a same serving cell</w:t>
      </w:r>
    </w:p>
    <w:p w14:paraId="3373E8D1" w14:textId="44DD737D" w:rsidR="007E5D7D" w:rsidRPr="007E5D7D" w:rsidRDefault="002E7239" w:rsidP="007E5D7D">
      <w:pPr>
        <w:pStyle w:val="B2"/>
        <w:rPr>
          <w:rFonts w:eastAsia="Times New Roman"/>
        </w:rPr>
      </w:pPr>
      <w:r w:rsidRPr="00647C89">
        <w:t>-</w:t>
      </w:r>
      <w:r w:rsidRPr="00647C89">
        <w:tab/>
        <w:t xml:space="preserve">a PUSCH of smaller priority index </w:t>
      </w:r>
      <w:r w:rsidRPr="00647C89">
        <w:rPr>
          <w:lang w:val="en-US" w:eastAsia="zh-CN"/>
        </w:rPr>
        <w:t xml:space="preserve">scheduled by a DCI format </w:t>
      </w:r>
      <w:r w:rsidRPr="00647C89">
        <w:t xml:space="preserve">and a configured grant PUSCH of larger priority index on a same serving cell if the UE is provided </w:t>
      </w:r>
      <w:r w:rsidR="002043C6" w:rsidRPr="001F4432">
        <w:rPr>
          <w:i/>
          <w:iCs/>
        </w:rPr>
        <w:t>prioLowDG-HighCG</w:t>
      </w:r>
    </w:p>
    <w:p w14:paraId="029318DE" w14:textId="49D62856" w:rsidR="002E7239" w:rsidRPr="00647C89" w:rsidRDefault="007E5D7D" w:rsidP="007E5D7D">
      <w:pPr>
        <w:pStyle w:val="B2"/>
      </w:pPr>
      <w:r w:rsidRPr="007E5D7D">
        <w:rPr>
          <w:lang w:val="en-GB"/>
        </w:rPr>
        <w:t>-</w:t>
      </w:r>
      <w:r w:rsidRPr="007E5D7D">
        <w:rPr>
          <w:lang w:val="en-GB"/>
        </w:rPr>
        <w:tab/>
        <w:t xml:space="preserve">a PUSCH of </w:t>
      </w:r>
      <w:r w:rsidRPr="007E5D7D">
        <w:rPr>
          <w:rFonts w:hint="eastAsia"/>
          <w:lang w:val="en-GB"/>
        </w:rPr>
        <w:t>larger</w:t>
      </w:r>
      <w:r w:rsidRPr="007E5D7D">
        <w:rPr>
          <w:lang w:val="en-GB"/>
        </w:rPr>
        <w:t xml:space="preserve"> priority index </w:t>
      </w:r>
      <w:r w:rsidRPr="007E5D7D">
        <w:rPr>
          <w:lang w:val="en-US" w:eastAsia="zh-CN"/>
        </w:rPr>
        <w:t xml:space="preserve">scheduled by a DCI format </w:t>
      </w:r>
      <w:r w:rsidRPr="007E5D7D">
        <w:rPr>
          <w:lang w:val="en-GB"/>
        </w:rPr>
        <w:t xml:space="preserve">and a configured grant PUSCH of smaller priority index on a same serving cell if the UE is provided </w:t>
      </w:r>
      <w:r w:rsidR="00142CD3" w:rsidRPr="00910224">
        <w:rPr>
          <w:i/>
          <w:iCs/>
        </w:rPr>
        <w:t>prioHighDG-LowCG</w:t>
      </w:r>
    </w:p>
    <w:p w14:paraId="7B6A6390" w14:textId="0C80E1CC" w:rsidR="00426952" w:rsidRPr="006B25FE" w:rsidRDefault="002F7AB8" w:rsidP="002E7239">
      <w:pPr>
        <w:pStyle w:val="B1"/>
        <w:ind w:left="284" w:firstLine="0"/>
        <w:rPr>
          <w:lang w:val="en-GB"/>
        </w:rPr>
      </w:pPr>
      <w:r w:rsidRPr="00DE1FCE">
        <w:t xml:space="preserve">the UE is expected to cancel </w:t>
      </w:r>
      <w:r w:rsidR="00557048" w:rsidRPr="00DE1FCE">
        <w:rPr>
          <w:lang w:eastAsia="zh-CN"/>
        </w:rPr>
        <w:t xml:space="preserve">a repetition of </w:t>
      </w:r>
      <w:r w:rsidRPr="00DE1FCE">
        <w:t>the PUCCH/PUSCH transmissions of smaller priority index before the first symbol overlapping with the PUCCH/PUSCH transmission of larger priority index</w:t>
      </w:r>
      <w:r w:rsidR="00557048" w:rsidRPr="00DE1FCE">
        <w:t xml:space="preserve"> </w:t>
      </w:r>
      <w:r w:rsidR="00557048" w:rsidRPr="00DE1FCE">
        <w:rPr>
          <w:lang w:eastAsia="zh-CN"/>
        </w:rPr>
        <w:t>if the repetition of the PUCCH/PUSCH transmissions of smaller priority index overlaps in time with the PUCCH/PUSCH transmissions of</w:t>
      </w:r>
      <w:r w:rsidR="00DE110F">
        <w:rPr>
          <w:lang w:eastAsia="zh-CN"/>
        </w:rPr>
        <w:t xml:space="preserve"> </w:t>
      </w:r>
      <w:r w:rsidR="00557048" w:rsidRPr="00DE1FCE">
        <w:rPr>
          <w:lang w:eastAsia="zh-CN"/>
        </w:rPr>
        <w:t>larger priority index</w:t>
      </w:r>
      <w:r w:rsidRPr="00DE1FCE">
        <w:t>.</w:t>
      </w:r>
      <w:r w:rsidR="00426952">
        <w:rPr>
          <w:lang w:val="en-GB"/>
        </w:rPr>
        <w:t xml:space="preserve"> </w:t>
      </w:r>
      <w:r w:rsidR="00426952" w:rsidRPr="00111FF6">
        <w:t xml:space="preserve">In case of a PUSCH of larger priority index </w:t>
      </w:r>
      <w:r w:rsidR="00426952" w:rsidRPr="00111FF6">
        <w:rPr>
          <w:lang w:val="en-US" w:eastAsia="zh-CN"/>
        </w:rPr>
        <w:t>scheduled by a DCI format in a PDCCH reception</w:t>
      </w:r>
      <w:r w:rsidR="00426952" w:rsidRPr="00111FF6">
        <w:t xml:space="preserve"> </w:t>
      </w:r>
      <w:r w:rsidR="00426952" w:rsidRPr="00111FF6">
        <w:lastRenderedPageBreak/>
        <w:t>and a configured grant PUSCH of smaller priority index on a same serving cell</w:t>
      </w:r>
      <w:r w:rsidR="006B25FE">
        <w:rPr>
          <w:lang w:val="en-GB"/>
        </w:rPr>
        <w:t xml:space="preserve"> </w:t>
      </w:r>
      <w:r w:rsidR="006B25FE" w:rsidRPr="00647C89">
        <w:t xml:space="preserve">and the UE is provided </w:t>
      </w:r>
      <w:r w:rsidR="002043C6" w:rsidRPr="00116177">
        <w:rPr>
          <w:i/>
          <w:iCs/>
        </w:rPr>
        <w:t>prioHighDG-LowCG</w:t>
      </w:r>
    </w:p>
    <w:p w14:paraId="3B7A7543" w14:textId="77777777" w:rsidR="00426952" w:rsidRPr="00111FF6" w:rsidRDefault="00426952" w:rsidP="006B25FE">
      <w:pPr>
        <w:pStyle w:val="B2"/>
      </w:pPr>
      <w:r w:rsidRPr="00111FF6">
        <w:t>-</w:t>
      </w:r>
      <w:r w:rsidRPr="00111FF6">
        <w:tab/>
      </w:r>
      <w:r w:rsidRPr="00111FF6">
        <w:rPr>
          <w:lang w:eastAsia="zh-CN"/>
        </w:rPr>
        <w:t>the UE expects that the transmission of the PUSCH</w:t>
      </w:r>
      <w:r>
        <w:rPr>
          <w:lang w:eastAsia="zh-CN"/>
        </w:rPr>
        <w:t xml:space="preserve"> of larger priority index</w:t>
      </w:r>
      <w:r w:rsidRPr="00111FF6">
        <w:rPr>
          <w:lang w:eastAsia="zh-CN"/>
        </w:rPr>
        <w:t xml:space="preserve"> would not start before </w:t>
      </w:r>
      <m:oMath>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proc,2</m:t>
            </m:r>
          </m:sub>
        </m:sSub>
      </m:oMath>
      <w:r w:rsidRPr="00111FF6">
        <w:rPr>
          <w:lang w:eastAsia="zh-CN"/>
        </w:rPr>
        <w:t xml:space="preserve"> </w:t>
      </w:r>
      <w:r w:rsidRPr="00111FF6">
        <w:t>after a last symbol of the corresponding PDCCH reception</w:t>
      </w:r>
    </w:p>
    <w:p w14:paraId="55365264" w14:textId="43021CA8" w:rsidR="002F7AB8" w:rsidRPr="00426952" w:rsidRDefault="00426952" w:rsidP="006B25FE">
      <w:pPr>
        <w:pStyle w:val="B2"/>
        <w:rPr>
          <w:lang w:eastAsia="zh-CN"/>
        </w:rPr>
      </w:pPr>
      <w:r w:rsidRPr="00111FF6">
        <w:t>-</w:t>
      </w:r>
      <w:r w:rsidRPr="00111FF6">
        <w:tab/>
      </w:r>
      <m:oMath>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proc,2</m:t>
            </m:r>
          </m:sub>
        </m:sSub>
        <m:r>
          <w:rPr>
            <w:rFonts w:ascii="Cambria Math" w:hAnsi="Cambria Math"/>
            <w:lang w:eastAsia="zh-CN"/>
          </w:rPr>
          <m:t xml:space="preserve"> </m:t>
        </m:r>
      </m:oMath>
      <w:r w:rsidRPr="00111FF6">
        <w:t xml:space="preserve">is the PUSCH preparation time for a corresponding UE processing capability assuming </w:t>
      </w:r>
      <m:oMath>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2,1</m:t>
            </m:r>
          </m:sub>
        </m:sSub>
        <m:r>
          <w:rPr>
            <w:rFonts w:ascii="Cambria Math" w:hAnsi="Cambria Math"/>
            <w:lang w:eastAsia="zh-CN"/>
          </w:rPr>
          <m:t xml:space="preserve">= </m:t>
        </m:r>
        <m:sSub>
          <m:sSubPr>
            <m:ctrlPr>
              <w:rPr>
                <w:rFonts w:ascii="Cambria Math" w:hAnsi="Cambria Math"/>
              </w:rPr>
            </m:ctrlPr>
          </m:sSubPr>
          <m:e>
            <m:r>
              <w:rPr>
                <w:rFonts w:ascii="Cambria Math" w:hAnsi="Cambria Math"/>
              </w:rPr>
              <m:t>d</m:t>
            </m:r>
          </m:e>
          <m:sub>
            <m:r>
              <m:rPr>
                <m:sty m:val="p"/>
              </m:rPr>
              <w:rPr>
                <w:rFonts w:ascii="Cambria Math" w:hAnsi="Cambria Math"/>
              </w:rPr>
              <m:t>1</m:t>
            </m:r>
          </m:sub>
        </m:sSub>
        <m:r>
          <w:rPr>
            <w:rFonts w:ascii="Cambria Math" w:hAnsi="Cambria Math"/>
          </w:rPr>
          <m:t>+</m:t>
        </m:r>
        <m:sSub>
          <m:sSubPr>
            <m:ctrlPr>
              <w:rPr>
                <w:rFonts w:ascii="Cambria Math" w:hAnsi="Cambria Math"/>
              </w:rPr>
            </m:ctrlPr>
          </m:sSubPr>
          <m:e>
            <m:r>
              <w:rPr>
                <w:rFonts w:ascii="Cambria Math" w:hAnsi="Cambria Math"/>
              </w:rPr>
              <m:t>d</m:t>
            </m:r>
          </m:e>
          <m:sub>
            <m:r>
              <m:rPr>
                <m:sty m:val="p"/>
              </m:rPr>
              <w:rPr>
                <w:rFonts w:ascii="Cambria Math" w:hAnsi="Cambria Math"/>
              </w:rPr>
              <m:t>3</m:t>
            </m:r>
          </m:sub>
        </m:sSub>
      </m:oMath>
      <w:r w:rsidRPr="00111FF6">
        <w:rPr>
          <w:lang w:eastAsia="zh-CN"/>
        </w:rPr>
        <w:t xml:space="preserve"> [6, TS 38.214], based on</w:t>
      </w:r>
      <w:r w:rsidRPr="00111FF6">
        <w:t xml:space="preserve"> </w:t>
      </w:r>
      <m:oMath>
        <m:r>
          <w:rPr>
            <w:rFonts w:ascii="Cambria Math" w:hAnsi="Cambria Math"/>
          </w:rPr>
          <m:t>μ</m:t>
        </m:r>
      </m:oMath>
      <w:r w:rsidRPr="00111FF6">
        <w:t xml:space="preserve"> and </w:t>
      </w:r>
      <m:oMath>
        <m:sSub>
          <m:sSubPr>
            <m:ctrlPr>
              <w:rPr>
                <w:rFonts w:ascii="Cambria Math" w:hAnsi="Cambria Math"/>
                <w:i/>
              </w:rPr>
            </m:ctrlPr>
          </m:sSubPr>
          <m:e>
            <m:r>
              <w:rPr>
                <w:rFonts w:ascii="Cambria Math" w:hAnsi="Cambria Math"/>
              </w:rPr>
              <m:t>N</m:t>
            </m:r>
          </m:e>
          <m:sub>
            <m:r>
              <w:rPr>
                <w:rFonts w:ascii="Cambria Math" w:hAnsi="Cambria Math"/>
              </w:rPr>
              <m:t>2</m:t>
            </m:r>
          </m:sub>
        </m:sSub>
      </m:oMath>
      <w:r w:rsidRPr="00111FF6">
        <w:t xml:space="preserve"> as subsequently defined in this clause, and </w:t>
      </w:r>
      <m:oMath>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1</m:t>
            </m:r>
          </m:sub>
        </m:sSub>
      </m:oMath>
      <w:r w:rsidRPr="00111FF6">
        <w:t xml:space="preserve"> </w:t>
      </w:r>
      <w:r>
        <w:t xml:space="preserve">and </w:t>
      </w:r>
      <m:oMath>
        <m:sSub>
          <m:sSubPr>
            <m:ctrlPr>
              <w:rPr>
                <w:rFonts w:ascii="Cambria Math" w:hAnsi="Cambria Math"/>
              </w:rPr>
            </m:ctrlPr>
          </m:sSubPr>
          <m:e>
            <m:r>
              <w:rPr>
                <w:rFonts w:ascii="Cambria Math" w:hAnsi="Cambria Math"/>
              </w:rPr>
              <m:t>d</m:t>
            </m:r>
          </m:e>
          <m:sub>
            <m:r>
              <m:rPr>
                <m:sty m:val="p"/>
              </m:rPr>
              <w:rPr>
                <w:rFonts w:ascii="Cambria Math" w:hAnsi="Cambria Math"/>
              </w:rPr>
              <m:t>3</m:t>
            </m:r>
          </m:sub>
        </m:sSub>
      </m:oMath>
      <w:r>
        <w:t xml:space="preserve"> are</w:t>
      </w:r>
      <w:r w:rsidRPr="00111FF6">
        <w:t xml:space="preserve"> determined by a reported UE capability</w:t>
      </w:r>
    </w:p>
    <w:p w14:paraId="661079D8" w14:textId="4EEDB13D" w:rsidR="00DE110F" w:rsidRPr="008136B8" w:rsidRDefault="00DE110F" w:rsidP="00DE110F">
      <w:pPr>
        <w:rPr>
          <w:rFonts w:ascii="Times" w:eastAsia="Malgun Gothic" w:hAnsi="Times" w:cs="Gulim"/>
          <w:lang w:eastAsia="zh-CN"/>
        </w:rPr>
      </w:pPr>
      <w:r w:rsidRPr="008136B8">
        <w:rPr>
          <w:rFonts w:ascii="Times" w:eastAsia="Malgun Gothic" w:hAnsi="Times" w:cs="Gulim"/>
          <w:lang w:eastAsia="zh-CN"/>
        </w:rPr>
        <w:t xml:space="preserve">When a UE determines overlapping for PUCCH transmissions with SL HARQ-ACK reports and PUSCH of smaller priority index, </w:t>
      </w:r>
      <w:r w:rsidRPr="005258CF">
        <w:t>including repetitions if any,</w:t>
      </w:r>
      <w:r w:rsidRPr="008136B8">
        <w:t xml:space="preserve"> </w:t>
      </w:r>
      <w:r w:rsidRPr="008136B8">
        <w:rPr>
          <w:rFonts w:ascii="Times" w:eastAsia="Malgun Gothic" w:hAnsi="Times" w:cs="Gulim"/>
          <w:lang w:eastAsia="zh-CN"/>
        </w:rPr>
        <w:t xml:space="preserve">after resolving the overlapping PUCCH other than PUCCH transmissions with SL HARQ-ACK reports and/or PUSCH transmissions, if the PUSCH includes no UCI, the UE resolves the overlapping for PUCCH transmissions with SL HARQ-ACK reports and PUSCH of smaller priority index as described in </w:t>
      </w:r>
      <w:r>
        <w:rPr>
          <w:rFonts w:ascii="Times" w:eastAsia="Malgun Gothic" w:hAnsi="Times" w:cs="Gulim"/>
          <w:lang w:eastAsia="zh-CN"/>
        </w:rPr>
        <w:t>c</w:t>
      </w:r>
      <w:r w:rsidRPr="008136B8">
        <w:rPr>
          <w:rFonts w:ascii="Times" w:eastAsia="Malgun Gothic" w:hAnsi="Times" w:cs="Gulim"/>
          <w:lang w:eastAsia="zh-CN"/>
        </w:rPr>
        <w:t>lause</w:t>
      </w:r>
      <w:r>
        <w:rPr>
          <w:rFonts w:ascii="Times" w:eastAsia="Malgun Gothic" w:hAnsi="Times" w:cs="Gulim"/>
          <w:lang w:eastAsia="zh-CN"/>
        </w:rPr>
        <w:t>s</w:t>
      </w:r>
      <w:r w:rsidRPr="008136B8">
        <w:rPr>
          <w:rFonts w:ascii="Times" w:eastAsia="Malgun Gothic" w:hAnsi="Times" w:cs="Gulim"/>
          <w:lang w:eastAsia="zh-CN"/>
        </w:rPr>
        <w:t xml:space="preserve"> 9.2.5 and 9.2.6.</w:t>
      </w:r>
    </w:p>
    <w:p w14:paraId="211F4A88" w14:textId="77777777" w:rsidR="00DE110F" w:rsidRPr="008136B8" w:rsidRDefault="00DE110F" w:rsidP="00DE110F">
      <w:pPr>
        <w:rPr>
          <w:rFonts w:eastAsia="Malgun Gothic"/>
          <w:lang w:val="en-US" w:eastAsia="zh-CN"/>
        </w:rPr>
      </w:pPr>
      <w:r w:rsidRPr="008136B8">
        <w:rPr>
          <w:rFonts w:ascii="Times" w:eastAsia="Malgun Gothic" w:hAnsi="Times" w:cs="Gulim"/>
          <w:lang w:eastAsia="zh-CN"/>
        </w:rPr>
        <w:t xml:space="preserve">When a UE determines overlapping for PUCCH transmissions with SL HARQ-ACK reports and PUSCH of larger priority index only, </w:t>
      </w:r>
      <w:r w:rsidRPr="005258CF">
        <w:t>including repetitions if any,</w:t>
      </w:r>
      <w:r w:rsidRPr="008136B8">
        <w:rPr>
          <w:rFonts w:ascii="Times" w:eastAsia="Malgun Gothic" w:hAnsi="Times" w:cs="Gulim"/>
          <w:lang w:eastAsia="zh-CN"/>
        </w:rPr>
        <w:t xml:space="preserve"> after resolving the overlapping PUCCH other than PUCCH transmissions with SL HARQ-ACK reports and/or PUSCH transmissions, the UE </w:t>
      </w:r>
      <w:r w:rsidRPr="005258CF">
        <w:rPr>
          <w:rFonts w:ascii="Times" w:eastAsia="Malgun Gothic" w:hAnsi="Times" w:cs="Gulim"/>
          <w:lang w:eastAsia="zh-CN"/>
        </w:rPr>
        <w:t>does not transmit the PUCCH with SL HARQ-ACK</w:t>
      </w:r>
      <w:r>
        <w:rPr>
          <w:rFonts w:ascii="Times" w:eastAsia="Malgun Gothic" w:hAnsi="Times" w:cs="Gulim"/>
          <w:lang w:eastAsia="zh-CN"/>
        </w:rPr>
        <w:t xml:space="preserve"> reports</w:t>
      </w:r>
    </w:p>
    <w:p w14:paraId="487B0EEF" w14:textId="77777777" w:rsidR="00DE110F" w:rsidRPr="008136B8" w:rsidRDefault="00DE110F" w:rsidP="00DE110F">
      <w:pPr>
        <w:rPr>
          <w:rFonts w:eastAsia="Malgun Gothic"/>
          <w:lang w:val="en-US" w:eastAsia="ko-KR"/>
        </w:rPr>
      </w:pPr>
      <w:r w:rsidRPr="008136B8">
        <w:rPr>
          <w:rFonts w:eastAsia="Malgun Gothic"/>
          <w:lang w:val="en-US" w:eastAsia="ko-KR"/>
        </w:rPr>
        <w:t>where</w:t>
      </w:r>
    </w:p>
    <w:p w14:paraId="33F8C443" w14:textId="79012B30" w:rsidR="00DE110F" w:rsidRPr="006D2D5E" w:rsidRDefault="00DE110F" w:rsidP="00DE110F">
      <w:pPr>
        <w:ind w:left="568" w:hanging="284"/>
      </w:pPr>
      <w:r>
        <w:t>-</w:t>
      </w:r>
      <w:r>
        <w:tab/>
      </w:r>
      <w:r w:rsidRPr="008136B8">
        <w:t xml:space="preserve">the UE expects that the transmission of the PUSCH would not start before </w:t>
      </w:r>
      <m:oMath>
        <m:sSub>
          <m:sSubPr>
            <m:ctrlPr>
              <w:rPr>
                <w:rFonts w:ascii="Cambria Math" w:hAnsi="Cambria Math"/>
              </w:rPr>
            </m:ctrlPr>
          </m:sSubPr>
          <m:e>
            <m:r>
              <w:rPr>
                <w:rFonts w:ascii="Cambria Math" w:hAnsi="Cambria Math"/>
              </w:rPr>
              <m:t>T</m:t>
            </m:r>
          </m:e>
          <m:sub>
            <m:r>
              <w:rPr>
                <w:rFonts w:ascii="Cambria Math" w:hAnsi="Cambria Math"/>
              </w:rPr>
              <m:t>proc</m:t>
            </m:r>
            <m:r>
              <m:rPr>
                <m:sty m:val="p"/>
              </m:rPr>
              <w:rPr>
                <w:rFonts w:ascii="Cambria Math" w:hAnsi="Cambria Math"/>
              </w:rPr>
              <m:t>,2</m:t>
            </m:r>
          </m:sub>
        </m:sSub>
        <m:r>
          <m:rPr>
            <m:sty m:val="p"/>
          </m:rPr>
          <w:rPr>
            <w:rFonts w:ascii="Cambria Math" w:hAnsi="Cambria Math"/>
          </w:rPr>
          <m:t>+</m:t>
        </m:r>
        <m:sSub>
          <m:sSubPr>
            <m:ctrlPr>
              <w:rPr>
                <w:rFonts w:ascii="Cambria Math" w:hAnsi="Cambria Math"/>
              </w:rPr>
            </m:ctrlPr>
          </m:sSubPr>
          <m:e>
            <m:r>
              <w:rPr>
                <w:rFonts w:ascii="Cambria Math" w:hAnsi="Cambria Math"/>
              </w:rPr>
              <m:t>d</m:t>
            </m:r>
          </m:e>
          <m:sub>
            <m:r>
              <m:rPr>
                <m:sty m:val="p"/>
              </m:rPr>
              <w:rPr>
                <w:rFonts w:ascii="Cambria Math" w:hAnsi="Cambria Math"/>
              </w:rPr>
              <m:t>1</m:t>
            </m:r>
          </m:sub>
        </m:sSub>
      </m:oMath>
      <w:r w:rsidRPr="008136B8">
        <w:t xml:space="preserve"> after a last symbol of the corresponding PDCCH reception;</w:t>
      </w:r>
    </w:p>
    <w:p w14:paraId="698E0538" w14:textId="5550004C" w:rsidR="00DE110F" w:rsidRPr="006D2D5E" w:rsidRDefault="00DE110F" w:rsidP="00DE110F">
      <w:pPr>
        <w:ind w:left="568" w:hanging="284"/>
      </w:pPr>
      <w:r>
        <w:t>-</w:t>
      </w:r>
      <w:r>
        <w:tab/>
      </w:r>
      <m:oMath>
        <m:sSub>
          <m:sSubPr>
            <m:ctrlPr>
              <w:rPr>
                <w:rFonts w:ascii="Cambria Math" w:hAnsi="Cambria Math"/>
              </w:rPr>
            </m:ctrlPr>
          </m:sSubPr>
          <m:e>
            <m:r>
              <w:rPr>
                <w:rFonts w:ascii="Cambria Math" w:hAnsi="Cambria Math"/>
              </w:rPr>
              <m:t>T</m:t>
            </m:r>
          </m:e>
          <m:sub>
            <m:r>
              <w:rPr>
                <w:rFonts w:ascii="Cambria Math" w:hAnsi="Cambria Math"/>
              </w:rPr>
              <m:t>proc</m:t>
            </m:r>
            <m:r>
              <m:rPr>
                <m:sty m:val="p"/>
              </m:rPr>
              <w:rPr>
                <w:rFonts w:ascii="Cambria Math" w:hAnsi="Cambria Math"/>
              </w:rPr>
              <m:t>,2</m:t>
            </m:r>
          </m:sub>
        </m:sSub>
        <m:r>
          <m:rPr>
            <m:sty m:val="p"/>
          </m:rPr>
          <w:rPr>
            <w:rFonts w:ascii="Cambria Math" w:hAnsi="Cambria Math"/>
          </w:rPr>
          <m:t xml:space="preserve"> </m:t>
        </m:r>
      </m:oMath>
      <w:r w:rsidRPr="006D2D5E">
        <w:t xml:space="preserve">is the PUSCH preparation time for a corresponding UE processing capability assuming </w:t>
      </w:r>
      <m:oMath>
        <m:sSub>
          <m:sSubPr>
            <m:ctrlPr>
              <w:rPr>
                <w:rFonts w:ascii="Cambria Math" w:hAnsi="Cambria Math"/>
              </w:rPr>
            </m:ctrlPr>
          </m:sSubPr>
          <m:e>
            <m:r>
              <w:rPr>
                <w:rFonts w:ascii="Cambria Math" w:hAnsi="Cambria Math"/>
              </w:rPr>
              <m:t>d</m:t>
            </m:r>
          </m:e>
          <m:sub>
            <m:r>
              <m:rPr>
                <m:sty m:val="p"/>
              </m:rPr>
              <w:rPr>
                <w:rFonts w:ascii="Cambria Math" w:hAnsi="Cambria Math"/>
              </w:rPr>
              <m:t>2,1</m:t>
            </m:r>
          </m:sub>
        </m:sSub>
        <m:r>
          <m:rPr>
            <m:sty m:val="p"/>
          </m:rPr>
          <w:rPr>
            <w:rFonts w:ascii="Cambria Math" w:hAnsi="Cambria Math"/>
          </w:rPr>
          <m:t>=0</m:t>
        </m:r>
      </m:oMath>
      <w:r w:rsidRPr="006D2D5E">
        <w:t xml:space="preserve"> [6, TS 38.214], based on </w:t>
      </w:r>
      <m:oMath>
        <m:r>
          <w:rPr>
            <w:rFonts w:ascii="Cambria Math" w:hAnsi="Cambria Math"/>
          </w:rPr>
          <m:t>μ</m:t>
        </m:r>
      </m:oMath>
      <w:r w:rsidRPr="006D2D5E">
        <w:t xml:space="preserve"> and </w:t>
      </w:r>
      <m:oMath>
        <m:sSub>
          <m:sSubPr>
            <m:ctrlPr>
              <w:rPr>
                <w:rFonts w:ascii="Cambria Math" w:hAnsi="Cambria Math"/>
              </w:rPr>
            </m:ctrlPr>
          </m:sSubPr>
          <m:e>
            <m:r>
              <w:rPr>
                <w:rFonts w:ascii="Cambria Math" w:hAnsi="Cambria Math"/>
              </w:rPr>
              <m:t>N</m:t>
            </m:r>
          </m:e>
          <m:sub>
            <m:r>
              <m:rPr>
                <m:sty m:val="p"/>
              </m:rPr>
              <w:rPr>
                <w:rFonts w:ascii="Cambria Math" w:hAnsi="Cambria Math"/>
              </w:rPr>
              <m:t>2</m:t>
            </m:r>
          </m:sub>
        </m:sSub>
      </m:oMath>
      <w:r w:rsidRPr="006D2D5E">
        <w:t xml:space="preserve"> as subsequently defined in this </w:t>
      </w:r>
      <w:r>
        <w:t>c</w:t>
      </w:r>
      <w:r w:rsidRPr="006D2D5E">
        <w:t xml:space="preserve">lause, and </w:t>
      </w:r>
      <m:oMath>
        <m:sSub>
          <m:sSubPr>
            <m:ctrlPr>
              <w:rPr>
                <w:rFonts w:ascii="Cambria Math" w:hAnsi="Cambria Math"/>
              </w:rPr>
            </m:ctrlPr>
          </m:sSubPr>
          <m:e>
            <m:r>
              <w:rPr>
                <w:rFonts w:ascii="Cambria Math" w:hAnsi="Cambria Math"/>
              </w:rPr>
              <m:t>d</m:t>
            </m:r>
          </m:e>
          <m:sub>
            <m:r>
              <m:rPr>
                <m:sty m:val="p"/>
              </m:rPr>
              <w:rPr>
                <w:rFonts w:ascii="Cambria Math" w:hAnsi="Cambria Math"/>
              </w:rPr>
              <m:t>1</m:t>
            </m:r>
          </m:sub>
        </m:sSub>
      </m:oMath>
      <w:r w:rsidRPr="006D2D5E">
        <w:t xml:space="preserve"> is determi</w:t>
      </w:r>
      <w:r>
        <w:t>ned by a reported UE capability.</w:t>
      </w:r>
    </w:p>
    <w:p w14:paraId="086B2F1B" w14:textId="1E897AF2" w:rsidR="00DE110F" w:rsidRDefault="00DE110F" w:rsidP="00DE110F">
      <w:pPr>
        <w:rPr>
          <w:rFonts w:eastAsia="Malgun Gothic"/>
        </w:rPr>
      </w:pPr>
      <w:r w:rsidRPr="00490166">
        <w:rPr>
          <w:rFonts w:ascii="Times" w:hAnsi="Times" w:cs="Gulim"/>
          <w:lang w:eastAsia="zh-CN"/>
        </w:rPr>
        <w:t xml:space="preserve">The UE expects the PUCCH and PUSCH transmissions </w:t>
      </w:r>
      <w:r w:rsidR="006B25FE">
        <w:rPr>
          <w:rFonts w:ascii="Times" w:hAnsi="Times" w:cs="Gulim"/>
          <w:lang w:eastAsia="zh-CN"/>
        </w:rPr>
        <w:t xml:space="preserve">to </w:t>
      </w:r>
      <w:r w:rsidRPr="00490166">
        <w:t xml:space="preserve">fulfill the conditions in </w:t>
      </w:r>
      <w:r>
        <w:t>c</w:t>
      </w:r>
      <w:r w:rsidRPr="00490166">
        <w:t xml:space="preserve">lause 9 and </w:t>
      </w:r>
      <w:r>
        <w:t>c</w:t>
      </w:r>
      <w:r w:rsidRPr="00490166">
        <w:t>lause 9.2.5 for UCI multiplexing</w:t>
      </w:r>
      <w:r w:rsidRPr="00490166">
        <w:rPr>
          <w:rFonts w:ascii="Times" w:hAnsi="Times" w:cs="Gulim"/>
          <w:lang w:eastAsia="zh-CN"/>
        </w:rPr>
        <w:t xml:space="preserve"> replacing the reference time of </w:t>
      </w:r>
      <w:r w:rsidR="006C34E7">
        <w:rPr>
          <w:rFonts w:ascii="Times" w:hAnsi="Times" w:cs="Gulim"/>
          <w:lang w:eastAsia="zh-CN"/>
        </w:rPr>
        <w:t>"</w:t>
      </w:r>
      <w:r w:rsidRPr="00490166">
        <w:rPr>
          <w:rFonts w:ascii="Times" w:hAnsi="Times" w:cs="Gulim"/>
          <w:lang w:eastAsia="zh-CN"/>
        </w:rPr>
        <w:t>end of PDSCH</w:t>
      </w:r>
      <w:r w:rsidR="006C34E7">
        <w:rPr>
          <w:rFonts w:ascii="Times" w:hAnsi="Times" w:cs="Gulim"/>
          <w:lang w:eastAsia="zh-CN"/>
        </w:rPr>
        <w:t>"</w:t>
      </w:r>
      <w:r w:rsidRPr="00490166">
        <w:rPr>
          <w:rFonts w:ascii="Times" w:hAnsi="Times" w:cs="Gulim"/>
          <w:lang w:eastAsia="zh-CN"/>
        </w:rPr>
        <w:t xml:space="preserve"> with </w:t>
      </w:r>
      <w:r w:rsidR="006C34E7">
        <w:rPr>
          <w:rFonts w:ascii="Times" w:hAnsi="Times" w:cs="Gulim"/>
          <w:lang w:eastAsia="zh-CN"/>
        </w:rPr>
        <w:t>"</w:t>
      </w:r>
      <w:r w:rsidRPr="00490166">
        <w:rPr>
          <w:rFonts w:ascii="Times" w:hAnsi="Times" w:cs="Gulim"/>
          <w:lang w:eastAsia="zh-CN"/>
        </w:rPr>
        <w:t>end of the last symbol of a last PSFCH reception occasion</w:t>
      </w:r>
      <w:r w:rsidR="006C34E7">
        <w:rPr>
          <w:rFonts w:ascii="Times" w:hAnsi="Times" w:cs="Gulim"/>
          <w:lang w:eastAsia="zh-CN"/>
        </w:rPr>
        <w:t>"</w:t>
      </w:r>
      <w:r w:rsidRPr="00490166">
        <w:rPr>
          <w:rFonts w:ascii="Times" w:hAnsi="Times" w:cs="Gulim"/>
          <w:lang w:eastAsia="zh-CN"/>
        </w:rPr>
        <w:t xml:space="preserve"> as described in 16.5 and </w:t>
      </w:r>
      <w:r w:rsidRPr="00490166">
        <w:rPr>
          <w:rFonts w:ascii="Times" w:hAnsi="Times" w:cs="Gulim"/>
          <w:i/>
          <w:lang w:eastAsia="zh-CN"/>
        </w:rPr>
        <w:t>T</w:t>
      </w:r>
      <w:r w:rsidRPr="00490166">
        <w:rPr>
          <w:rFonts w:ascii="Times" w:hAnsi="Times" w:cs="Gulim"/>
          <w:i/>
          <w:vertAlign w:val="subscript"/>
          <w:lang w:eastAsia="zh-CN"/>
        </w:rPr>
        <w:t>proc,</w:t>
      </w:r>
      <w:r w:rsidRPr="00490166">
        <w:rPr>
          <w:rFonts w:ascii="Times" w:hAnsi="Times" w:cs="Gulim"/>
          <w:vertAlign w:val="subscript"/>
          <w:lang w:eastAsia="zh-CN"/>
        </w:rPr>
        <w:t>1</w:t>
      </w:r>
      <w:r w:rsidRPr="00490166">
        <w:rPr>
          <w:rFonts w:ascii="Times" w:hAnsi="Times" w:cs="Gulim"/>
          <w:lang w:eastAsia="zh-CN"/>
        </w:rPr>
        <w:t xml:space="preserve"> with </w:t>
      </w:r>
      <w:r w:rsidRPr="00490166">
        <w:rPr>
          <w:rFonts w:ascii="Times" w:hAnsi="Times" w:cs="Gulim"/>
          <w:i/>
          <w:lang w:eastAsia="zh-CN"/>
        </w:rPr>
        <w:t>T</w:t>
      </w:r>
      <w:r w:rsidRPr="00490166">
        <w:rPr>
          <w:rFonts w:ascii="Times" w:hAnsi="Times" w:cs="Gulim"/>
          <w:i/>
          <w:vertAlign w:val="subscript"/>
          <w:lang w:eastAsia="zh-CN"/>
        </w:rPr>
        <w:t>prep</w:t>
      </w:r>
      <w:r w:rsidRPr="00490166">
        <w:t>.</w:t>
      </w:r>
    </w:p>
    <w:p w14:paraId="6DE4BDDE" w14:textId="77777777" w:rsidR="00DE110F" w:rsidRDefault="00DE110F" w:rsidP="00DE110F">
      <w:pPr>
        <w:rPr>
          <w:rFonts w:eastAsia="Malgun Gothic"/>
        </w:rPr>
      </w:pPr>
      <w:r w:rsidRPr="004D527B">
        <w:rPr>
          <w:rFonts w:eastAsia="Malgun Gothic"/>
        </w:rPr>
        <w:t>A UE does not expect that a PUCCH carrying SL HARQ-ACK reports overlaps with PUSCH with aperiodic or semi-persistent CSI reports.</w:t>
      </w:r>
    </w:p>
    <w:p w14:paraId="2003ADF5" w14:textId="4613DB86" w:rsidR="002F7AB8" w:rsidRPr="00DE1FCE" w:rsidRDefault="002F7AB8" w:rsidP="00DE110F">
      <w:pPr>
        <w:rPr>
          <w:b/>
          <w:noProof/>
          <w:lang w:eastAsia="zh-CN"/>
        </w:rPr>
      </w:pPr>
      <w:r w:rsidRPr="00DE1FCE">
        <w:t>A UE does not expect to be scheduled to transmit a PUCCH or a PUSCH with smaller priority index that would overlap in time with a PUCCH of larger priority index with HARQ-ACK information only in response to a PDSCH reception without a corresponding PDCCH</w:t>
      </w:r>
      <w:r w:rsidR="006B25FE">
        <w:t xml:space="preserve"> </w:t>
      </w:r>
      <w:r w:rsidR="006B25FE" w:rsidRPr="00647C89">
        <w:rPr>
          <w:rFonts w:ascii="Times" w:hAnsi="Times" w:cs="Times"/>
        </w:rPr>
        <w:t xml:space="preserve">unless the UE is provided </w:t>
      </w:r>
      <w:r w:rsidR="002043C6">
        <w:rPr>
          <w:rFonts w:ascii="Times" w:hAnsi="Times" w:cs="Times"/>
          <w:i/>
          <w:iCs/>
        </w:rPr>
        <w:t>uci</w:t>
      </w:r>
      <w:r w:rsidR="002043C6" w:rsidRPr="00647C89">
        <w:rPr>
          <w:rFonts w:ascii="Times" w:hAnsi="Times" w:cs="Times"/>
          <w:i/>
          <w:iCs/>
        </w:rPr>
        <w:t>-MuxWithDiffPrio</w:t>
      </w:r>
      <w:r w:rsidRPr="00DE1FCE">
        <w:t>. A UE does not expect to be scheduled to transmit a PUCCH of smaller priority index that would overlap in time with a PUSCH of larger priority index with SP-CSI report(s) without a corresponding PDCCH</w:t>
      </w:r>
      <w:r w:rsidR="006B25FE">
        <w:t xml:space="preserve"> </w:t>
      </w:r>
      <w:r w:rsidR="006B25FE" w:rsidRPr="00647C89">
        <w:rPr>
          <w:rFonts w:ascii="Times" w:hAnsi="Times" w:cs="Times"/>
        </w:rPr>
        <w:t xml:space="preserve">unless the UE is provided </w:t>
      </w:r>
      <w:r w:rsidR="002043C6">
        <w:rPr>
          <w:rFonts w:ascii="Times" w:hAnsi="Times" w:cs="Times"/>
          <w:i/>
          <w:iCs/>
        </w:rPr>
        <w:t>uci</w:t>
      </w:r>
      <w:r w:rsidR="002043C6" w:rsidRPr="00647C89">
        <w:rPr>
          <w:rFonts w:ascii="Times" w:hAnsi="Times" w:cs="Times"/>
          <w:i/>
          <w:iCs/>
        </w:rPr>
        <w:t>-MuxWithDiffPrio</w:t>
      </w:r>
      <w:r w:rsidRPr="00DE1FCE">
        <w:t>.</w:t>
      </w:r>
    </w:p>
    <w:p w14:paraId="10FCB7F1" w14:textId="3C39A085" w:rsidR="002734EA" w:rsidRPr="00DE1FCE" w:rsidRDefault="002734EA" w:rsidP="002734EA">
      <w:pPr>
        <w:rPr>
          <w:lang w:eastAsia="zh-CN"/>
        </w:rPr>
      </w:pPr>
      <w:r w:rsidRPr="00DE1FCE">
        <w:rPr>
          <w:lang w:eastAsia="zh-CN"/>
        </w:rPr>
        <w:t xml:space="preserve">In the remaining of this </w:t>
      </w:r>
      <w:r w:rsidR="006F5F9E">
        <w:rPr>
          <w:lang w:eastAsia="zh-CN"/>
        </w:rPr>
        <w:t>clause</w:t>
      </w:r>
      <w:r w:rsidRPr="00DE1FCE">
        <w:rPr>
          <w:lang w:eastAsia="zh-CN"/>
        </w:rPr>
        <w:t xml:space="preserve">, </w:t>
      </w:r>
      <w:r w:rsidRPr="00DE1FCE">
        <w:t>a UE multiplexes UCIs with same priority index in a PUCCH or a PUSCH</w:t>
      </w:r>
      <w:r w:rsidR="006C526C">
        <w:t xml:space="preserve"> </w:t>
      </w:r>
      <w:r w:rsidR="006C526C" w:rsidRPr="00650775">
        <w:t>before considering limitations for UE transmission as described in clause</w:t>
      </w:r>
      <w:r w:rsidR="004B3D37">
        <w:t>s</w:t>
      </w:r>
      <w:r w:rsidR="006C526C" w:rsidRPr="00650775">
        <w:t xml:space="preserve"> 11.1</w:t>
      </w:r>
      <w:r w:rsidR="00DF3985">
        <w:t>,</w:t>
      </w:r>
      <w:r w:rsidR="00423600">
        <w:rPr>
          <w:rFonts w:hint="eastAsia"/>
          <w:lang w:eastAsia="zh-CN"/>
        </w:rPr>
        <w:t xml:space="preserve"> 11.1.1</w:t>
      </w:r>
      <w:r w:rsidR="00DF3985" w:rsidRPr="00543165">
        <w:rPr>
          <w:lang w:eastAsia="zh-CN"/>
        </w:rPr>
        <w:t xml:space="preserve">, </w:t>
      </w:r>
      <w:r w:rsidR="004B3D37">
        <w:rPr>
          <w:lang w:eastAsia="zh-CN"/>
        </w:rPr>
        <w:t xml:space="preserve">11.2A, </w:t>
      </w:r>
      <w:r w:rsidR="00DF3985" w:rsidRPr="00543165">
        <w:rPr>
          <w:lang w:eastAsia="zh-CN"/>
        </w:rPr>
        <w:t>and 17.2</w:t>
      </w:r>
      <w:r w:rsidRPr="00DE1FCE">
        <w:t>. A PUCCH or a PUSCH is assumed to have a same priority index as a priority index of UCIs a UE multiplexes in the PUCCH or the PUSCH</w:t>
      </w:r>
      <w:r w:rsidRPr="00DE1FCE">
        <w:rPr>
          <w:lang w:eastAsia="zh-CN"/>
        </w:rPr>
        <w:t>.</w:t>
      </w:r>
    </w:p>
    <w:p w14:paraId="5B656C01" w14:textId="341971D0" w:rsidR="00557048" w:rsidRPr="00CC29A0" w:rsidRDefault="00557048" w:rsidP="00557048">
      <w:pPr>
        <w:rPr>
          <w:lang w:eastAsia="zh-CN"/>
        </w:rPr>
      </w:pPr>
      <w:r w:rsidRPr="00DE1FCE">
        <w:rPr>
          <w:lang w:eastAsia="zh-CN"/>
        </w:rPr>
        <w:t xml:space="preserve">In the remaining of this </w:t>
      </w:r>
      <w:r w:rsidR="006F5F9E">
        <w:rPr>
          <w:lang w:eastAsia="zh-CN"/>
        </w:rPr>
        <w:t>clause</w:t>
      </w:r>
      <w:r w:rsidRPr="00DE1FCE">
        <w:rPr>
          <w:lang w:eastAsia="zh-CN"/>
        </w:rPr>
        <w:t>, the multiplexing or prioritization for overlapping channels are for overlapping channels with same priority index</w:t>
      </w:r>
      <w:r w:rsidR="00BD6CD4">
        <w:rPr>
          <w:lang w:eastAsia="zh-CN"/>
        </w:rPr>
        <w:t xml:space="preserve"> </w:t>
      </w:r>
      <w:r w:rsidR="00BD6CD4" w:rsidRPr="00556B58">
        <w:rPr>
          <w:lang w:eastAsia="zh-CN"/>
        </w:rPr>
        <w:t>or for overlapping channels with a PUCCH carrying SL HARQ-ACK information</w:t>
      </w:r>
      <w:r w:rsidR="00C82371">
        <w:rPr>
          <w:lang w:eastAsia="zh-CN"/>
        </w:rPr>
        <w:t xml:space="preserve"> </w:t>
      </w:r>
      <w:r w:rsidR="00C82371" w:rsidRPr="006006A5">
        <w:rPr>
          <w:lang w:eastAsia="zh-CN"/>
        </w:rPr>
        <w:t>unless stated otherwise</w:t>
      </w:r>
      <w:r w:rsidR="00BD6CD4" w:rsidRPr="00556B58">
        <w:rPr>
          <w:lang w:eastAsia="zh-CN"/>
        </w:rPr>
        <w:t>.</w:t>
      </w:r>
    </w:p>
    <w:p w14:paraId="70E9EFFA" w14:textId="372AA4DE" w:rsidR="002734EA" w:rsidRPr="00DE1FCE" w:rsidRDefault="002734EA" w:rsidP="002734EA">
      <w:pPr>
        <w:rPr>
          <w:lang w:eastAsia="zh-CN"/>
        </w:rPr>
      </w:pPr>
      <w:r w:rsidRPr="00DE1FCE">
        <w:rPr>
          <w:lang w:eastAsia="zh-CN"/>
        </w:rPr>
        <w:t xml:space="preserve">In the remaining of this </w:t>
      </w:r>
      <w:r w:rsidR="006F5F9E">
        <w:rPr>
          <w:lang w:eastAsia="zh-CN"/>
        </w:rPr>
        <w:t>clause</w:t>
      </w:r>
      <w:r w:rsidRPr="00DE1FCE">
        <w:rPr>
          <w:lang w:eastAsia="zh-CN"/>
        </w:rPr>
        <w:t xml:space="preserve">, </w:t>
      </w:r>
      <w:r w:rsidRPr="00DE1FCE">
        <w:rPr>
          <w:rFonts w:cs="Arial"/>
          <w:lang w:eastAsia="zh-CN"/>
        </w:rPr>
        <w:t xml:space="preserve">if a UE is provided </w:t>
      </w:r>
      <w:r w:rsidRPr="00DE1FCE">
        <w:rPr>
          <w:rFonts w:cs="Arial"/>
          <w:i/>
          <w:iCs/>
          <w:lang w:eastAsia="zh-CN"/>
        </w:rPr>
        <w:t>subslotLengthForPUCCH</w:t>
      </w:r>
      <w:r w:rsidR="00D860F6">
        <w:rPr>
          <w:rFonts w:cs="Arial"/>
          <w:iCs/>
          <w:lang w:eastAsia="zh-CN"/>
        </w:rPr>
        <w:t xml:space="preserve"> for a cell for PUCCH transmission</w:t>
      </w:r>
      <w:r w:rsidRPr="00DE1FCE">
        <w:rPr>
          <w:rFonts w:cs="Arial"/>
          <w:lang w:eastAsia="zh-CN"/>
        </w:rPr>
        <w:t xml:space="preserve">, a slot for an associated PUCCH </w:t>
      </w:r>
      <w:r w:rsidR="004F29D0" w:rsidRPr="000769CD">
        <w:rPr>
          <w:rFonts w:cs="Arial" w:hint="eastAsia"/>
          <w:lang w:eastAsia="zh-CN"/>
        </w:rPr>
        <w:t xml:space="preserve">resource of a PUCCH </w:t>
      </w:r>
      <w:r w:rsidRPr="00DE1FCE">
        <w:rPr>
          <w:rFonts w:cs="Arial"/>
          <w:lang w:eastAsia="zh-CN"/>
        </w:rPr>
        <w:t xml:space="preserve">transmission </w:t>
      </w:r>
      <w:r w:rsidR="004F29D0" w:rsidRPr="004726B0">
        <w:rPr>
          <w:rFonts w:cs="Arial"/>
        </w:rPr>
        <w:t>with HARQ-ACK information</w:t>
      </w:r>
      <w:r w:rsidR="00D860F6">
        <w:rPr>
          <w:rFonts w:cs="Arial"/>
        </w:rPr>
        <w:t xml:space="preserve"> on the cell</w:t>
      </w:r>
      <w:r w:rsidR="004F29D0" w:rsidRPr="004726B0">
        <w:rPr>
          <w:rFonts w:cs="Arial"/>
        </w:rPr>
        <w:t xml:space="preserve"> </w:t>
      </w:r>
      <w:r w:rsidRPr="00DE1FCE">
        <w:rPr>
          <w:rFonts w:cs="Arial"/>
          <w:lang w:eastAsia="zh-CN"/>
        </w:rPr>
        <w:t xml:space="preserve">includes a number of symbols indicated by </w:t>
      </w:r>
      <w:r w:rsidRPr="00DE1FCE">
        <w:rPr>
          <w:rFonts w:cs="Arial"/>
          <w:i/>
          <w:iCs/>
          <w:lang w:eastAsia="zh-CN"/>
        </w:rPr>
        <w:t>subslotLengthForPUCCH</w:t>
      </w:r>
      <w:r w:rsidR="00D91988" w:rsidRPr="00B55376">
        <w:rPr>
          <w:iCs/>
        </w:rPr>
        <w:t>, unless stated otherwise</w:t>
      </w:r>
      <w:r w:rsidRPr="00DE1FCE">
        <w:rPr>
          <w:rFonts w:cs="Arial"/>
          <w:lang w:eastAsia="zh-CN"/>
        </w:rPr>
        <w:t>.</w:t>
      </w:r>
    </w:p>
    <w:p w14:paraId="599594E3" w14:textId="77777777" w:rsidR="00284348" w:rsidRPr="00DE1FCE" w:rsidRDefault="00284348" w:rsidP="00284348">
      <w:r w:rsidRPr="00DE1FCE">
        <w:rPr>
          <w:lang w:eastAsia="zh-CN"/>
        </w:rPr>
        <w:t xml:space="preserve">If a UE would transmit on a serving cell a PUSCH without UL-SCH that overlaps with a PUCCH transmission on </w:t>
      </w:r>
      <w:r w:rsidR="00F27BF1" w:rsidRPr="00DE1FCE">
        <w:rPr>
          <w:lang w:eastAsia="zh-CN"/>
        </w:rPr>
        <w:t xml:space="preserve">a </w:t>
      </w:r>
      <w:r w:rsidRPr="00DE1FCE">
        <w:rPr>
          <w:lang w:eastAsia="zh-CN"/>
        </w:rPr>
        <w:t>serving cell that includes positive SR information, the UE does not transmit the PUSCH</w:t>
      </w:r>
      <w:r w:rsidRPr="00DE1FCE">
        <w:t xml:space="preserve">. </w:t>
      </w:r>
    </w:p>
    <w:p w14:paraId="5A7DA11B" w14:textId="77777777" w:rsidR="00284348" w:rsidRPr="00DE1FCE" w:rsidRDefault="00284348" w:rsidP="00284348">
      <w:r w:rsidRPr="00DE1FCE">
        <w:t xml:space="preserve">If a UE would transmit CSI reports on overlapping physical channels, the UE applies the priority rules described in </w:t>
      </w:r>
      <w:r w:rsidR="00B23B5A" w:rsidRPr="00DE1FCE">
        <w:t xml:space="preserve">[6, </w:t>
      </w:r>
      <w:r w:rsidRPr="00DE1FCE">
        <w:t>TS 38.214</w:t>
      </w:r>
      <w:r w:rsidR="00B23B5A" w:rsidRPr="00DE1FCE">
        <w:t>]</w:t>
      </w:r>
      <w:r w:rsidRPr="00DE1FCE">
        <w:t xml:space="preserve"> for the multiplexing of CSI reports.</w:t>
      </w:r>
    </w:p>
    <w:p w14:paraId="5D17F3DD" w14:textId="77777777" w:rsidR="00284348" w:rsidRDefault="00000C56" w:rsidP="003565D5">
      <w:pPr>
        <w:rPr>
          <w:lang w:val="en-US"/>
        </w:rPr>
      </w:pPr>
      <w:r w:rsidRPr="00B916EC">
        <w:rPr>
          <w:lang w:val="en-US"/>
        </w:rPr>
        <w:t xml:space="preserve">If a UE </w:t>
      </w:r>
    </w:p>
    <w:p w14:paraId="7AF353E0" w14:textId="77777777" w:rsidR="00284348" w:rsidRDefault="00284348" w:rsidP="003565D5">
      <w:pPr>
        <w:pStyle w:val="B1"/>
      </w:pPr>
      <w:r>
        <w:t>-</w:t>
      </w:r>
      <w:r>
        <w:tab/>
      </w:r>
      <w:r w:rsidR="00000C56" w:rsidRPr="00B916EC">
        <w:t xml:space="preserve">would </w:t>
      </w:r>
      <w:r w:rsidR="00D508B4">
        <w:t>multiplex UCI in</w:t>
      </w:r>
      <w:r w:rsidR="00000C56" w:rsidRPr="00B916EC">
        <w:t xml:space="preserve"> a PUCCH </w:t>
      </w:r>
      <w:r w:rsidR="00D508B4">
        <w:t xml:space="preserve">transmission </w:t>
      </w:r>
      <w:r w:rsidR="00000C56" w:rsidRPr="00B916EC">
        <w:t xml:space="preserve">that </w:t>
      </w:r>
      <w:r w:rsidR="007C4048" w:rsidRPr="0054007C">
        <w:t>overlaps</w:t>
      </w:r>
      <w:r w:rsidR="00E70FF7" w:rsidRPr="00B916EC">
        <w:t xml:space="preserve"> </w:t>
      </w:r>
      <w:r w:rsidR="00000C56" w:rsidRPr="00B916EC">
        <w:t xml:space="preserve">with a PUSCH transmission, </w:t>
      </w:r>
      <w:r w:rsidR="007C4048" w:rsidRPr="0088187E">
        <w:t xml:space="preserve">and </w:t>
      </w:r>
    </w:p>
    <w:p w14:paraId="63E5BC79" w14:textId="40EB6EC8" w:rsidR="00284348" w:rsidRDefault="00284348" w:rsidP="003565D5">
      <w:pPr>
        <w:pStyle w:val="B1"/>
      </w:pPr>
      <w:r>
        <w:lastRenderedPageBreak/>
        <w:t>-</w:t>
      </w:r>
      <w:r>
        <w:tab/>
      </w:r>
      <w:r w:rsidR="007C4048" w:rsidRPr="0088187E">
        <w:t xml:space="preserve">the PUSCH and PUCCH transmissions </w:t>
      </w:r>
      <w:r w:rsidR="00623C77" w:rsidRPr="0088187E">
        <w:t>fulfil</w:t>
      </w:r>
      <w:r w:rsidR="007C4048" w:rsidRPr="0088187E">
        <w:t xml:space="preserve"> the conditions </w:t>
      </w:r>
      <w:r w:rsidR="006F5F9E">
        <w:t>in clause</w:t>
      </w:r>
      <w:r w:rsidR="007C4048" w:rsidRPr="0088187E">
        <w:t xml:space="preserve"> 9.2.5 for UCI multiplexing, </w:t>
      </w:r>
    </w:p>
    <w:p w14:paraId="7F7C50C9" w14:textId="77777777" w:rsidR="00284348" w:rsidRDefault="00000C56" w:rsidP="003565D5">
      <w:pPr>
        <w:rPr>
          <w:lang w:val="en-US"/>
        </w:rPr>
      </w:pPr>
      <w:r w:rsidRPr="00B916EC">
        <w:rPr>
          <w:lang w:val="en-US"/>
        </w:rPr>
        <w:t xml:space="preserve">the UE </w:t>
      </w:r>
    </w:p>
    <w:p w14:paraId="5F341F43" w14:textId="77777777" w:rsidR="00284348" w:rsidRDefault="00284348" w:rsidP="00D30258">
      <w:pPr>
        <w:pStyle w:val="B1"/>
      </w:pPr>
      <w:r>
        <w:t>-</w:t>
      </w:r>
      <w:r>
        <w:tab/>
      </w:r>
      <w:r w:rsidR="00000C56" w:rsidRPr="00B916EC">
        <w:t xml:space="preserve">multiplexes </w:t>
      </w:r>
      <w:r>
        <w:t xml:space="preserve">only HARQ-ACK information, if any, from </w:t>
      </w:r>
      <w:r w:rsidR="00000C56" w:rsidRPr="00B916EC">
        <w:t>the UCI in the PUSCH transmission and does not transmit the PUCCH</w:t>
      </w:r>
      <w:r>
        <w:t xml:space="preserve"> if the UE multiplexes </w:t>
      </w:r>
      <w:r w:rsidRPr="00D1265E">
        <w:t>a</w:t>
      </w:r>
      <w:r>
        <w:t xml:space="preserve">periodic </w:t>
      </w:r>
      <w:r w:rsidRPr="00D1265E">
        <w:t>or semi-persistent CSI</w:t>
      </w:r>
      <w:r w:rsidRPr="0088187E">
        <w:t xml:space="preserve"> </w:t>
      </w:r>
      <w:r>
        <w:t>reports in</w:t>
      </w:r>
      <w:r w:rsidRPr="0088187E">
        <w:t xml:space="preserve"> the PUSCH</w:t>
      </w:r>
      <w:r>
        <w:t>;</w:t>
      </w:r>
    </w:p>
    <w:p w14:paraId="6DA02B13" w14:textId="77777777" w:rsidR="00D508B4" w:rsidRDefault="00284348" w:rsidP="003565D5">
      <w:pPr>
        <w:pStyle w:val="B1"/>
      </w:pPr>
      <w:r>
        <w:t>-</w:t>
      </w:r>
      <w:r>
        <w:tab/>
      </w:r>
      <w:r w:rsidRPr="00B916EC">
        <w:t xml:space="preserve">multiplexes </w:t>
      </w:r>
      <w:r>
        <w:t xml:space="preserve">only HARQ-ACK information and CSI reports, if any, from </w:t>
      </w:r>
      <w:r w:rsidRPr="00B916EC">
        <w:t>the UCI in the PUSCH transmission and does not transmit the PUCCH</w:t>
      </w:r>
      <w:r>
        <w:t xml:space="preserve"> if the UE does not multiplex </w:t>
      </w:r>
      <w:r w:rsidRPr="00D1265E">
        <w:t>a</w:t>
      </w:r>
      <w:r>
        <w:t>periodic</w:t>
      </w:r>
      <w:r w:rsidRPr="00D1265E">
        <w:t xml:space="preserve"> or semi-persistent CSI</w:t>
      </w:r>
      <w:r w:rsidRPr="0088187E">
        <w:t xml:space="preserve"> </w:t>
      </w:r>
      <w:r>
        <w:t>reports in</w:t>
      </w:r>
      <w:r w:rsidRPr="0088187E">
        <w:t xml:space="preserve"> the PUSCH</w:t>
      </w:r>
      <w:r w:rsidR="00000C56" w:rsidRPr="00B916EC">
        <w:t>.</w:t>
      </w:r>
    </w:p>
    <w:p w14:paraId="34A15AA9" w14:textId="5D82DCC0" w:rsidR="00284348" w:rsidRDefault="00284348" w:rsidP="00284348">
      <w:r>
        <w:t xml:space="preserve">A UE </w:t>
      </w:r>
      <w:r w:rsidRPr="00CE6ACE">
        <w:rPr>
          <w:lang w:eastAsia="x-none"/>
        </w:rPr>
        <w:t xml:space="preserve">does not expect to multiplex in a PUSCH transmission in one slot </w:t>
      </w:r>
      <w:r>
        <w:rPr>
          <w:lang w:eastAsia="x-none"/>
        </w:rPr>
        <w:t xml:space="preserve">with SCS configuration </w:t>
      </w:r>
      <m:oMath>
        <m:sSub>
          <m:sSubPr>
            <m:ctrlPr>
              <w:rPr>
                <w:rFonts w:ascii="Cambria Math" w:hAnsi="Cambria Math"/>
                <w:i/>
                <w:lang w:eastAsia="x-none"/>
              </w:rPr>
            </m:ctrlPr>
          </m:sSubPr>
          <m:e>
            <m:r>
              <w:rPr>
                <w:rFonts w:ascii="Cambria Math" w:hAnsi="Cambria Math"/>
                <w:lang w:eastAsia="x-none"/>
              </w:rPr>
              <m:t>μ</m:t>
            </m:r>
          </m:e>
          <m:sub>
            <m:r>
              <w:rPr>
                <w:rFonts w:ascii="Cambria Math" w:hAnsi="Cambria Math"/>
                <w:lang w:eastAsia="x-none"/>
              </w:rPr>
              <m:t>1</m:t>
            </m:r>
          </m:sub>
        </m:sSub>
      </m:oMath>
      <w:r>
        <w:rPr>
          <w:lang w:eastAsia="x-none"/>
        </w:rPr>
        <w:t xml:space="preserve"> </w:t>
      </w:r>
      <w:r w:rsidRPr="00CE6ACE">
        <w:rPr>
          <w:lang w:eastAsia="x-none"/>
        </w:rPr>
        <w:t>UCI of same type that the UE would transmit in PUCCHs in different slots</w:t>
      </w:r>
      <w:r>
        <w:rPr>
          <w:lang w:eastAsia="x-none"/>
        </w:rPr>
        <w:t xml:space="preserve"> with SCS configuration </w:t>
      </w:r>
      <m:oMath>
        <m:sSub>
          <m:sSubPr>
            <m:ctrlPr>
              <w:rPr>
                <w:rFonts w:ascii="Cambria Math" w:hAnsi="Cambria Math"/>
                <w:i/>
                <w:lang w:eastAsia="x-none"/>
              </w:rPr>
            </m:ctrlPr>
          </m:sSubPr>
          <m:e>
            <m:r>
              <w:rPr>
                <w:rFonts w:ascii="Cambria Math" w:hAnsi="Cambria Math"/>
                <w:lang w:eastAsia="x-none"/>
              </w:rPr>
              <m:t>μ</m:t>
            </m:r>
          </m:e>
          <m:sub>
            <m:r>
              <w:rPr>
                <w:rFonts w:ascii="Cambria Math" w:hAnsi="Cambria Math"/>
                <w:lang w:eastAsia="x-none"/>
              </w:rPr>
              <m:t>2</m:t>
            </m:r>
          </m:sub>
        </m:sSub>
      </m:oMath>
      <w:r>
        <w:t xml:space="preserve"> if </w:t>
      </w:r>
      <m:oMath>
        <m:sSub>
          <m:sSubPr>
            <m:ctrlPr>
              <w:rPr>
                <w:rFonts w:ascii="Cambria Math" w:hAnsi="Cambria Math"/>
                <w:i/>
                <w:lang w:eastAsia="x-none"/>
              </w:rPr>
            </m:ctrlPr>
          </m:sSubPr>
          <m:e>
            <m:r>
              <w:rPr>
                <w:rFonts w:ascii="Cambria Math" w:hAnsi="Cambria Math"/>
                <w:lang w:eastAsia="x-none"/>
              </w:rPr>
              <m:t>μ</m:t>
            </m:r>
          </m:e>
          <m:sub>
            <m:r>
              <w:rPr>
                <w:rFonts w:ascii="Cambria Math" w:hAnsi="Cambria Math"/>
                <w:lang w:eastAsia="x-none"/>
              </w:rPr>
              <m:t>1</m:t>
            </m:r>
          </m:sub>
        </m:sSub>
        <m:r>
          <w:rPr>
            <w:rFonts w:ascii="Cambria Math" w:hAnsi="Cambria Math"/>
            <w:lang w:eastAsia="x-none"/>
          </w:rPr>
          <m:t>&lt;</m:t>
        </m:r>
        <m:sSub>
          <m:sSubPr>
            <m:ctrlPr>
              <w:rPr>
                <w:rFonts w:ascii="Cambria Math" w:hAnsi="Cambria Math"/>
                <w:i/>
                <w:lang w:eastAsia="x-none"/>
              </w:rPr>
            </m:ctrlPr>
          </m:sSubPr>
          <m:e>
            <m:r>
              <w:rPr>
                <w:rFonts w:ascii="Cambria Math" w:hAnsi="Cambria Math"/>
                <w:lang w:eastAsia="x-none"/>
              </w:rPr>
              <m:t>μ</m:t>
            </m:r>
          </m:e>
          <m:sub>
            <m:r>
              <w:rPr>
                <w:rFonts w:ascii="Cambria Math" w:hAnsi="Cambria Math"/>
                <w:lang w:eastAsia="x-none"/>
              </w:rPr>
              <m:t>2</m:t>
            </m:r>
          </m:sub>
        </m:sSub>
      </m:oMath>
      <w:r>
        <w:t xml:space="preserve">. </w:t>
      </w:r>
    </w:p>
    <w:p w14:paraId="097AD010" w14:textId="4326C1E2" w:rsidR="002F7AB8" w:rsidRPr="00C06B59" w:rsidRDefault="002F7AB8" w:rsidP="002F7AB8">
      <w:r w:rsidRPr="00C06B59">
        <w:t xml:space="preserve">A UE </w:t>
      </w:r>
      <w:r w:rsidRPr="00C06B59">
        <w:rPr>
          <w:lang w:eastAsia="x-none"/>
        </w:rPr>
        <w:t>does not expect to multiplex in a PUSCH transmission or in a PUCCH transmission HARQ-ACK information that the UE would transmit in different PUCCHs</w:t>
      </w:r>
      <w:r w:rsidR="006B25FE">
        <w:rPr>
          <w:lang w:eastAsia="x-none"/>
        </w:rPr>
        <w:t xml:space="preserve"> </w:t>
      </w:r>
      <w:r w:rsidR="006B25FE" w:rsidRPr="00647C89">
        <w:rPr>
          <w:lang w:eastAsia="x-none"/>
        </w:rPr>
        <w:t>of a same priority index</w:t>
      </w:r>
      <w:r w:rsidRPr="00C06B59">
        <w:t xml:space="preserve">. </w:t>
      </w:r>
    </w:p>
    <w:p w14:paraId="2D1FC875" w14:textId="77777777" w:rsidR="00B23B5A" w:rsidRDefault="00B23B5A" w:rsidP="00B23B5A">
      <w:pPr>
        <w:rPr>
          <w:lang w:val="en-US" w:eastAsia="x-none"/>
        </w:rPr>
      </w:pPr>
      <w:r w:rsidRPr="002133D2">
        <w:rPr>
          <w:bCs/>
        </w:rPr>
        <w:t xml:space="preserve">A UE does not expect </w:t>
      </w:r>
      <w:r>
        <w:rPr>
          <w:bCs/>
        </w:rPr>
        <w:t>a PUCCH resource that results from multiplexing</w:t>
      </w:r>
      <w:r w:rsidRPr="002133D2">
        <w:rPr>
          <w:bCs/>
        </w:rPr>
        <w:t xml:space="preserve"> overlapped PUCCH resources</w:t>
      </w:r>
      <w:r>
        <w:rPr>
          <w:bCs/>
        </w:rPr>
        <w:t>,</w:t>
      </w:r>
      <w:r w:rsidRPr="002133D2">
        <w:rPr>
          <w:bCs/>
        </w:rPr>
        <w:t xml:space="preserve"> if applicable, </w:t>
      </w:r>
      <w:r>
        <w:rPr>
          <w:bCs/>
        </w:rPr>
        <w:t>to overlap</w:t>
      </w:r>
      <w:r w:rsidRPr="002133D2">
        <w:rPr>
          <w:bCs/>
        </w:rPr>
        <w:t xml:space="preserve"> with more than one PUSCHs </w:t>
      </w:r>
      <w:r>
        <w:rPr>
          <w:bCs/>
        </w:rPr>
        <w:t xml:space="preserve">if </w:t>
      </w:r>
      <w:r w:rsidRPr="002133D2">
        <w:rPr>
          <w:bCs/>
        </w:rPr>
        <w:t xml:space="preserve">each </w:t>
      </w:r>
      <w:r>
        <w:rPr>
          <w:bCs/>
        </w:rPr>
        <w:t>of the more than one PUSCHs includes</w:t>
      </w:r>
      <w:r w:rsidRPr="002133D2">
        <w:rPr>
          <w:bCs/>
        </w:rPr>
        <w:t xml:space="preserve"> </w:t>
      </w:r>
      <w:r>
        <w:t>aperiodic CSI reports</w:t>
      </w:r>
      <w:r>
        <w:rPr>
          <w:lang w:val="en-US" w:eastAsia="x-none"/>
        </w:rPr>
        <w:t>.</w:t>
      </w:r>
    </w:p>
    <w:p w14:paraId="3759F9C9" w14:textId="6C981688" w:rsidR="00284348" w:rsidRPr="00325DA4" w:rsidRDefault="00284348" w:rsidP="00284348">
      <w:pPr>
        <w:rPr>
          <w:lang w:val="en-US" w:eastAsia="x-none"/>
        </w:rPr>
      </w:pPr>
      <w:r w:rsidRPr="004520A7">
        <w:rPr>
          <w:lang w:val="en-US" w:eastAsia="x-none"/>
        </w:rPr>
        <w:t xml:space="preserve">A UE does not expect to detect a DCI format scheduling a PDSCH </w:t>
      </w:r>
      <w:r>
        <w:rPr>
          <w:lang w:val="en-US" w:eastAsia="x-none"/>
        </w:rPr>
        <w:t xml:space="preserve">reception </w:t>
      </w:r>
      <w:r w:rsidRPr="004520A7">
        <w:rPr>
          <w:lang w:val="en-US" w:eastAsia="x-none"/>
        </w:rPr>
        <w:t xml:space="preserve">or </w:t>
      </w:r>
      <w:r w:rsidR="00C821B1" w:rsidRPr="00F415B1">
        <w:rPr>
          <w:lang w:val="en-US" w:eastAsia="x-none"/>
        </w:rPr>
        <w:t>having associated</w:t>
      </w:r>
      <w:r w:rsidR="00C821B1" w:rsidRPr="00111FF6">
        <w:rPr>
          <w:lang w:val="en-US" w:eastAsia="x-none"/>
        </w:rPr>
        <w:t xml:space="preserve"> </w:t>
      </w:r>
      <w:r w:rsidR="005A5E23" w:rsidRPr="00111FF6">
        <w:rPr>
          <w:lang w:val="en-US" w:eastAsia="x-none"/>
        </w:rPr>
        <w:t>HARQ-ACK information report</w:t>
      </w:r>
      <w:r w:rsidR="00C821B1">
        <w:rPr>
          <w:lang w:val="en-US" w:eastAsia="x-none"/>
        </w:rPr>
        <w:t xml:space="preserve"> </w:t>
      </w:r>
      <w:r w:rsidR="00C821B1" w:rsidRPr="00F415B1">
        <w:rPr>
          <w:lang w:val="en-US" w:eastAsia="x-none"/>
        </w:rPr>
        <w:t>without scheduling a PDSCH reception</w:t>
      </w:r>
      <w:r w:rsidR="005736C2">
        <w:t>,</w:t>
      </w:r>
      <w:r>
        <w:rPr>
          <w:lang w:val="en-US" w:eastAsia="x-none"/>
        </w:rPr>
        <w:t xml:space="preserve"> and indicating a </w:t>
      </w:r>
      <w:r w:rsidRPr="004520A7">
        <w:rPr>
          <w:lang w:val="en-US" w:eastAsia="x-none"/>
        </w:rPr>
        <w:t xml:space="preserve">resource for </w:t>
      </w:r>
      <w:r>
        <w:rPr>
          <w:lang w:val="en-US" w:eastAsia="x-none"/>
        </w:rPr>
        <w:t>a PUCCH transmission with</w:t>
      </w:r>
      <w:r w:rsidRPr="004520A7">
        <w:rPr>
          <w:lang w:val="en-US" w:eastAsia="x-none"/>
        </w:rPr>
        <w:t xml:space="preserve"> </w:t>
      </w:r>
      <w:r>
        <w:rPr>
          <w:lang w:val="en-US" w:eastAsia="x-none"/>
        </w:rPr>
        <w:t>corresponding HARQ-ACK information</w:t>
      </w:r>
      <w:r w:rsidRPr="004520A7">
        <w:rPr>
          <w:lang w:val="en-US" w:eastAsia="x-none"/>
        </w:rPr>
        <w:t xml:space="preserve"> in a slot if the </w:t>
      </w:r>
      <w:r>
        <w:rPr>
          <w:lang w:val="en-US" w:eastAsia="x-none"/>
        </w:rPr>
        <w:t>UE previously detects a DCI format</w:t>
      </w:r>
      <w:r w:rsidRPr="004520A7">
        <w:rPr>
          <w:lang w:val="en-US" w:eastAsia="x-none"/>
        </w:rPr>
        <w:t xml:space="preserve"> scheduling a PUSCH transmission in the slot and</w:t>
      </w:r>
      <w:r>
        <w:rPr>
          <w:lang w:val="en-US" w:eastAsia="x-none"/>
        </w:rPr>
        <w:t xml:space="preserve"> if the UE multiplexes HARQ-ACK information</w:t>
      </w:r>
      <w:r w:rsidRPr="004520A7">
        <w:rPr>
          <w:lang w:val="en-US" w:eastAsia="x-none"/>
        </w:rPr>
        <w:t xml:space="preserve"> in the PUSCH</w:t>
      </w:r>
      <w:r>
        <w:t xml:space="preserve"> transmission.</w:t>
      </w:r>
      <w:r w:rsidRPr="00496E62">
        <w:t xml:space="preserve"> </w:t>
      </w:r>
    </w:p>
    <w:p w14:paraId="52259B67" w14:textId="77777777" w:rsidR="002E1664" w:rsidRPr="002E1664" w:rsidRDefault="00284348" w:rsidP="002E1664">
      <w:pPr>
        <w:rPr>
          <w:lang w:val="en-US"/>
        </w:rPr>
      </w:pPr>
      <w:r w:rsidRPr="00D1265E">
        <w:t xml:space="preserve">If a UE multiplexes aperiodic CSI in a PUSCH and the UE would multiplex UCI that includes HARQ-ACK information in a PUCCH that overlaps with the PUSCH and the timing conditions for overlapping PUCCHs and PUSCHs </w:t>
      </w:r>
      <w:r w:rsidR="006F5F9E">
        <w:t>in clause</w:t>
      </w:r>
      <w:r w:rsidRPr="00D1265E">
        <w:t xml:space="preserve"> 9.</w:t>
      </w:r>
      <w:r w:rsidRPr="00101EFE">
        <w:t>2.5 are fulfilled, the UE multiplexes only the HARQ-ACK information in the PUSCH a</w:t>
      </w:r>
      <w:r>
        <w:t>nd does not transmit the PUCCH</w:t>
      </w:r>
      <w:r>
        <w:rPr>
          <w:lang w:val="en-US"/>
        </w:rPr>
        <w:t xml:space="preserve">. </w:t>
      </w:r>
    </w:p>
    <w:p w14:paraId="07C7A273" w14:textId="3FC39AC6" w:rsidR="002E1664" w:rsidRPr="002E1664" w:rsidRDefault="002E1664" w:rsidP="002E1664">
      <w:pPr>
        <w:rPr>
          <w:lang w:val="en-US"/>
        </w:rPr>
      </w:pPr>
      <w:r w:rsidRPr="002E1664">
        <w:rPr>
          <w:lang w:val="en-AU"/>
        </w:rPr>
        <w:t>When a</w:t>
      </w:r>
      <w:r>
        <w:rPr>
          <w:lang w:val="en-AU"/>
        </w:rPr>
        <w:t xml:space="preserve"> </w:t>
      </w:r>
      <w:r w:rsidRPr="002E1664">
        <w:rPr>
          <w:lang w:val="en-US"/>
        </w:rPr>
        <w:t>UE transmits multiple PUSCHs on respective serving cells in a slot with reference to slots for PUCCH transmissions</w:t>
      </w:r>
      <w:r>
        <w:rPr>
          <w:lang w:val="en-US"/>
        </w:rPr>
        <w:t xml:space="preserve"> </w:t>
      </w:r>
      <w:r w:rsidRPr="002E1664">
        <w:rPr>
          <w:lang w:val="en-US"/>
        </w:rPr>
        <w:t>and the multiple PUSCHs overlap with a PUCCH carrying UCI</w:t>
      </w:r>
      <w:r>
        <w:rPr>
          <w:lang w:val="en-US"/>
        </w:rPr>
        <w:t xml:space="preserve"> </w:t>
      </w:r>
      <w:r w:rsidRPr="002E1664">
        <w:rPr>
          <w:lang w:val="en-US"/>
        </w:rPr>
        <w:t>in the slot,</w:t>
      </w:r>
      <w:r>
        <w:rPr>
          <w:lang w:val="en-US"/>
        </w:rPr>
        <w:t xml:space="preserve"> </w:t>
      </w:r>
      <w:r w:rsidRPr="002E1664">
        <w:rPr>
          <w:lang w:val="en-US"/>
        </w:rPr>
        <w:t>the UE selects all the PUSCHs overlapping with the PUCCH</w:t>
      </w:r>
      <w:r>
        <w:rPr>
          <w:lang w:val="en-US"/>
        </w:rPr>
        <w:t xml:space="preserve"> </w:t>
      </w:r>
      <w:r w:rsidRPr="002E1664">
        <w:rPr>
          <w:lang w:val="en-US"/>
        </w:rPr>
        <w:t>as</w:t>
      </w:r>
      <w:r>
        <w:rPr>
          <w:lang w:val="en-US"/>
        </w:rPr>
        <w:t xml:space="preserve"> </w:t>
      </w:r>
      <w:r w:rsidRPr="002E1664">
        <w:rPr>
          <w:lang w:val="en-US"/>
        </w:rPr>
        <w:t>the candidate PUSCHs</w:t>
      </w:r>
      <w:r>
        <w:rPr>
          <w:lang w:val="en-US"/>
        </w:rPr>
        <w:t xml:space="preserve"> </w:t>
      </w:r>
      <w:r w:rsidRPr="002E1664">
        <w:rPr>
          <w:lang w:val="en-US"/>
        </w:rPr>
        <w:t>for</w:t>
      </w:r>
      <w:r>
        <w:rPr>
          <w:lang w:val="en-US"/>
        </w:rPr>
        <w:t xml:space="preserve"> </w:t>
      </w:r>
      <w:r w:rsidRPr="002E1664">
        <w:rPr>
          <w:lang w:val="en-US"/>
        </w:rPr>
        <w:t>UCI</w:t>
      </w:r>
      <w:r>
        <w:rPr>
          <w:lang w:val="en-US"/>
        </w:rPr>
        <w:t xml:space="preserve"> </w:t>
      </w:r>
      <w:r w:rsidRPr="002E1664">
        <w:rPr>
          <w:lang w:val="en-US"/>
        </w:rPr>
        <w:t>multiplexing</w:t>
      </w:r>
      <w:r>
        <w:rPr>
          <w:lang w:val="en-US"/>
        </w:rPr>
        <w:t xml:space="preserve"> </w:t>
      </w:r>
      <w:r w:rsidRPr="002E1664">
        <w:rPr>
          <w:lang w:val="en-US"/>
        </w:rPr>
        <w:t>within the slot.</w:t>
      </w:r>
    </w:p>
    <w:p w14:paraId="10AFDC10" w14:textId="39BDCE00" w:rsidR="002E1664" w:rsidRPr="002E1664" w:rsidRDefault="002E1664" w:rsidP="002E1664">
      <w:pPr>
        <w:rPr>
          <w:lang w:val="en-US" w:eastAsia="ja-JP"/>
        </w:rPr>
      </w:pPr>
      <w:r w:rsidRPr="002E1664">
        <w:rPr>
          <w:rFonts w:eastAsia="MS Mincho"/>
          <w:lang w:val="en-US" w:eastAsia="zh-CN"/>
        </w:rPr>
        <w:t>If a UE would transmit a single PUSCH scheduled by a DCI format that includes a DAI field on a serving cell in a slot with reference to slots for PUCCH transmissions without any other PUSCH that would be transmitted on any serving cell in the slot and the UE does not determine any PUCCH carrying HARQ-ACK information in the slot, or</w:t>
      </w:r>
      <w:r w:rsidRPr="002E1664">
        <w:rPr>
          <w:lang w:val="en-US" w:eastAsia="ja-JP"/>
        </w:rPr>
        <w:t xml:space="preserve"> if the UE indicates the corresponding capability </w:t>
      </w:r>
      <w:r w:rsidR="004B3D37">
        <w:rPr>
          <w:i/>
          <w:iCs/>
          <w:lang w:val="en-US" w:eastAsia="ja-JP"/>
        </w:rPr>
        <w:t>mux</w:t>
      </w:r>
      <w:r w:rsidRPr="002E1664">
        <w:rPr>
          <w:i/>
          <w:iCs/>
          <w:lang w:val="en-US" w:eastAsia="ja-JP"/>
        </w:rPr>
        <w:t>-HARQ-ACK-withoutPUCCH-onPUSCH</w:t>
      </w:r>
      <w:r w:rsidRPr="002E1664">
        <w:rPr>
          <w:lang w:val="en-US" w:eastAsia="ja-JP"/>
        </w:rPr>
        <w:t xml:space="preserve"> and the</w:t>
      </w:r>
      <w:r w:rsidRPr="002E1664">
        <w:rPr>
          <w:lang w:val="en-AU" w:eastAsia="ja-JP"/>
        </w:rPr>
        <w:t> </w:t>
      </w:r>
      <w:r w:rsidRPr="002E1664">
        <w:rPr>
          <w:lang w:val="en-US" w:eastAsia="ja-JP"/>
        </w:rPr>
        <w:t>UE transmits multiple PUSCHs on respective serving cells in a slot with reference to slots for PUCCH transmissions and the UE does not determine any PUCCH carrying HARQ-ACK information</w:t>
      </w:r>
      <w:r w:rsidRPr="002E1664">
        <w:rPr>
          <w:lang w:val="en-US" w:eastAsia="zh-CN"/>
        </w:rPr>
        <w:t> </w:t>
      </w:r>
      <w:r w:rsidRPr="002E1664">
        <w:rPr>
          <w:lang w:val="en-US" w:eastAsia="ja-JP"/>
        </w:rPr>
        <w:t xml:space="preserve">in the slot and at least one of the multiple PUSCHs is scheduled by a DCI format that includes a DAI field, the UE selects the single PUSCH or all the multiple PUSCHs in the slot as the candidate PUSCHs for HARQ-ACK multiplexing within the slot except for any PUSCH among the multiple PUSCHs that is scheduled by a DCI format that includes a DAI field </w:t>
      </w:r>
      <w:r w:rsidRPr="002E1664">
        <w:rPr>
          <w:rFonts w:eastAsia="MS Mincho"/>
          <w:lang w:val="en-US" w:eastAsia="zh-CN"/>
        </w:rPr>
        <w:t xml:space="preserve">that is equal to 4 in case the UE is configured with </w:t>
      </w:r>
      <w:r w:rsidRPr="002E1664">
        <w:rPr>
          <w:rFonts w:eastAsia="MS Mincho"/>
          <w:i/>
          <w:iCs/>
          <w:lang w:val="en-US" w:eastAsia="zh-CN"/>
        </w:rPr>
        <w:t>pdsch-HARQ-ACK-Codebook = dynamic</w:t>
      </w:r>
      <w:r w:rsidRPr="002E1664">
        <w:rPr>
          <w:rFonts w:eastAsia="MS Mincho"/>
          <w:lang w:val="en-US" w:eastAsia="zh-CN"/>
        </w:rPr>
        <w:t xml:space="preserve"> or with </w:t>
      </w:r>
      <w:r w:rsidRPr="002E1664">
        <w:rPr>
          <w:rFonts w:eastAsia="MS Mincho"/>
          <w:i/>
          <w:iCs/>
          <w:lang w:val="en-US" w:eastAsia="zh-CN"/>
        </w:rPr>
        <w:t>pdsch-HARQ-ACK-Codebook-r16</w:t>
      </w:r>
      <w:r w:rsidRPr="002E1664">
        <w:rPr>
          <w:rFonts w:eastAsia="MS Mincho"/>
          <w:lang w:val="en-US" w:eastAsia="zh-CN"/>
        </w:rPr>
        <w:t xml:space="preserve">, or is equal to 0 in case the UE is configured with </w:t>
      </w:r>
      <w:r w:rsidRPr="002E1664">
        <w:rPr>
          <w:rFonts w:eastAsia="MS Mincho"/>
          <w:i/>
          <w:iCs/>
          <w:lang w:val="en-US" w:eastAsia="zh-CN"/>
        </w:rPr>
        <w:t>pdsch-HARQ-ACK-Codebook = semi-static</w:t>
      </w:r>
      <w:r w:rsidRPr="002E1664">
        <w:rPr>
          <w:lang w:val="en-US" w:eastAsia="ja-JP"/>
        </w:rPr>
        <w:t>.</w:t>
      </w:r>
    </w:p>
    <w:p w14:paraId="11D0603A" w14:textId="5383308D" w:rsidR="00284348" w:rsidRPr="002E1664" w:rsidRDefault="002E1664" w:rsidP="00284348">
      <w:pPr>
        <w:rPr>
          <w:rFonts w:eastAsia="Times New Roman"/>
          <w:lang w:val="en-US" w:eastAsia="ja-JP"/>
        </w:rPr>
      </w:pPr>
      <w:r w:rsidRPr="002E1664">
        <w:rPr>
          <w:lang w:val="en-US" w:eastAsia="ja-JP"/>
        </w:rPr>
        <w:t>The UE determines the PUSCH for UCI multiplexing by applying the following procedure on the candidate PUSCHs as described in</w:t>
      </w:r>
      <w:r>
        <w:rPr>
          <w:lang w:val="en-US" w:eastAsia="ja-JP"/>
        </w:rPr>
        <w:t xml:space="preserve"> </w:t>
      </w:r>
      <w:r w:rsidRPr="002E1664">
        <w:rPr>
          <w:lang w:val="en-US" w:eastAsia="ja-JP"/>
        </w:rPr>
        <w:t>this clause:</w:t>
      </w:r>
    </w:p>
    <w:p w14:paraId="02083A23" w14:textId="1E351BF8" w:rsidR="007C4048" w:rsidRDefault="002E1664" w:rsidP="002E1664">
      <w:pPr>
        <w:pStyle w:val="B1"/>
      </w:pPr>
      <w:r>
        <w:t>-</w:t>
      </w:r>
      <w:r>
        <w:tab/>
      </w:r>
      <w:r w:rsidR="007C4048" w:rsidRPr="00E9040D">
        <w:t xml:space="preserve">If </w:t>
      </w:r>
      <w:r>
        <w:rPr>
          <w:lang w:val="en-GB"/>
        </w:rPr>
        <w:t>the candidate</w:t>
      </w:r>
      <w:r w:rsidR="007C4048">
        <w:t xml:space="preserve"> PUSCHs that include first PUSCHs that are </w:t>
      </w:r>
      <w:r w:rsidR="00597350">
        <w:t>scheduled by</w:t>
      </w:r>
      <w:r w:rsidR="007C4048">
        <w:t xml:space="preserve"> DCI format</w:t>
      </w:r>
      <w:r w:rsidR="00FC04CB">
        <w:t>s</w:t>
      </w:r>
      <w:r w:rsidR="007C4048">
        <w:t xml:space="preserve"> and second PUSCHs </w:t>
      </w:r>
      <w:r w:rsidR="007C4048" w:rsidRPr="009D5B6D">
        <w:t xml:space="preserve">configured by </w:t>
      </w:r>
      <w:r w:rsidR="007C4048">
        <w:t xml:space="preserve">respective </w:t>
      </w:r>
      <w:r w:rsidR="007C4048" w:rsidRPr="009D5B6D">
        <w:rPr>
          <w:i/>
          <w:iCs/>
        </w:rPr>
        <w:t>ConfiguredGrantConfig</w:t>
      </w:r>
      <w:r w:rsidR="00832C7D" w:rsidRPr="00162CCB">
        <w:rPr>
          <w:iCs/>
        </w:rPr>
        <w:t xml:space="preserve"> </w:t>
      </w:r>
      <w:r w:rsidR="00832C7D" w:rsidRPr="00162CCB">
        <w:t>or</w:t>
      </w:r>
      <w:r w:rsidR="00832C7D" w:rsidRPr="00162CCB">
        <w:rPr>
          <w:i/>
          <w:iCs/>
        </w:rPr>
        <w:t xml:space="preserve"> semiPersistentOnPUSCH</w:t>
      </w:r>
      <w:r w:rsidR="007C4048">
        <w:t>, and the UE would multiplex UCI</w:t>
      </w:r>
      <w:r w:rsidR="007C4048" w:rsidRPr="00E9040D">
        <w:rPr>
          <w:rFonts w:hint="eastAsia"/>
        </w:rPr>
        <w:t xml:space="preserve"> </w:t>
      </w:r>
      <w:r w:rsidR="007C4048">
        <w:t xml:space="preserve">in one of the </w:t>
      </w:r>
      <w:r w:rsidR="00AC22FB">
        <w:rPr>
          <w:lang w:val="en-GB"/>
        </w:rPr>
        <w:t>candidate</w:t>
      </w:r>
      <w:r w:rsidR="007C4048">
        <w:t xml:space="preserve"> </w:t>
      </w:r>
      <w:r w:rsidR="007C4048" w:rsidRPr="00E9040D">
        <w:rPr>
          <w:rFonts w:hint="eastAsia"/>
        </w:rPr>
        <w:t>PUSCH</w:t>
      </w:r>
      <w:r w:rsidR="007C4048">
        <w:t xml:space="preserve">s, and the </w:t>
      </w:r>
      <w:r w:rsidR="00AC22FB">
        <w:rPr>
          <w:lang w:val="en-GB"/>
        </w:rPr>
        <w:t>candidate</w:t>
      </w:r>
      <w:r w:rsidR="007C4048">
        <w:t xml:space="preserve"> PUSCHs fulfil the conditions </w:t>
      </w:r>
      <w:r w:rsidR="006F5F9E">
        <w:t>in clause</w:t>
      </w:r>
      <w:r w:rsidR="007C4048">
        <w:t xml:space="preserve"> 9.2.5 for UCI multiplexing, the UE multiplexes the UCI</w:t>
      </w:r>
      <w:r w:rsidR="007C4048" w:rsidRPr="00E9040D">
        <w:t xml:space="preserve"> </w:t>
      </w:r>
      <w:r w:rsidR="007C4048">
        <w:t xml:space="preserve">in a PUSCH from the first PUSCHs. </w:t>
      </w:r>
    </w:p>
    <w:p w14:paraId="10AAF283" w14:textId="384B5C5D" w:rsidR="00597350" w:rsidRDefault="002E1664" w:rsidP="002E1664">
      <w:pPr>
        <w:pStyle w:val="B1"/>
        <w:rPr>
          <w:lang w:val="en-AU"/>
        </w:rPr>
      </w:pPr>
      <w:r>
        <w:t>-</w:t>
      </w:r>
      <w:r>
        <w:tab/>
      </w:r>
      <w:r w:rsidR="00D508B4" w:rsidRPr="00E9040D">
        <w:t xml:space="preserve">If </w:t>
      </w:r>
      <w:r w:rsidR="00D508B4">
        <w:t>the UE would multiplex UCI</w:t>
      </w:r>
      <w:r w:rsidR="00D508B4" w:rsidRPr="00E9040D">
        <w:rPr>
          <w:rFonts w:hint="eastAsia"/>
        </w:rPr>
        <w:t xml:space="preserve"> </w:t>
      </w:r>
      <w:r w:rsidR="00D508B4">
        <w:t xml:space="preserve">in one of the </w:t>
      </w:r>
      <w:r w:rsidR="00AC22FB">
        <w:rPr>
          <w:lang w:val="en-GB"/>
        </w:rPr>
        <w:t>candidate</w:t>
      </w:r>
      <w:r w:rsidR="00D508B4">
        <w:t xml:space="preserve"> </w:t>
      </w:r>
      <w:r w:rsidR="00D508B4" w:rsidRPr="00E9040D">
        <w:rPr>
          <w:rFonts w:hint="eastAsia"/>
        </w:rPr>
        <w:t>PUSCH</w:t>
      </w:r>
      <w:r w:rsidR="00D508B4">
        <w:t>s</w:t>
      </w:r>
      <w:r w:rsidR="00D508B4" w:rsidRPr="00E9040D">
        <w:t xml:space="preserve"> </w:t>
      </w:r>
      <w:r w:rsidR="00D508B4">
        <w:t xml:space="preserve">and the UE does not multiplex aperiodic CSI in any of the </w:t>
      </w:r>
      <w:r w:rsidR="00AC22FB">
        <w:rPr>
          <w:lang w:val="en-GB"/>
        </w:rPr>
        <w:t>candidate</w:t>
      </w:r>
      <w:r w:rsidR="00D508B4">
        <w:t xml:space="preserve"> PUSCHs, the UE multiplexes the UCI</w:t>
      </w:r>
      <w:r w:rsidR="00D508B4" w:rsidRPr="00E9040D">
        <w:t xml:space="preserve"> </w:t>
      </w:r>
      <w:r w:rsidR="00D508B4">
        <w:t xml:space="preserve">in </w:t>
      </w:r>
      <w:r w:rsidR="007C4048">
        <w:t xml:space="preserve">a </w:t>
      </w:r>
      <w:r w:rsidR="00D508B4">
        <w:t xml:space="preserve">PUSCH </w:t>
      </w:r>
      <w:r w:rsidR="00D508B4" w:rsidRPr="00E9040D">
        <w:t xml:space="preserve">of the serving cell with </w:t>
      </w:r>
      <w:r w:rsidR="00D508B4">
        <w:t xml:space="preserve">the </w:t>
      </w:r>
      <w:r w:rsidR="00D508B4" w:rsidRPr="00E9040D">
        <w:t xml:space="preserve">smallest </w:t>
      </w:r>
      <w:r w:rsidR="00D508B4" w:rsidRPr="00E9040D">
        <w:rPr>
          <w:i/>
        </w:rPr>
        <w:t>ServCellIndex</w:t>
      </w:r>
      <w:r w:rsidR="007C4048">
        <w:rPr>
          <w:i/>
        </w:rPr>
        <w:t xml:space="preserve"> </w:t>
      </w:r>
      <w:r w:rsidR="007C4048">
        <w:t xml:space="preserve">subject to the conditions </w:t>
      </w:r>
      <w:r w:rsidR="006F5F9E">
        <w:t>in clause</w:t>
      </w:r>
      <w:r w:rsidR="007C4048">
        <w:t xml:space="preserve"> 9.2.5 for UCI multiplexing being fulfilled</w:t>
      </w:r>
      <w:r w:rsidR="007C4048" w:rsidRPr="00E9040D">
        <w:rPr>
          <w:rFonts w:hint="eastAsia"/>
          <w:lang w:val="en-AU"/>
        </w:rPr>
        <w:t>.</w:t>
      </w:r>
      <w:r w:rsidR="007C4048">
        <w:rPr>
          <w:lang w:val="en-AU"/>
        </w:rPr>
        <w:t xml:space="preserve"> If the UE transmits more than one PUSCHs in the slot on the </w:t>
      </w:r>
      <w:r w:rsidR="007C4048">
        <w:t xml:space="preserve">serving cell </w:t>
      </w:r>
      <w:r w:rsidR="007C4048" w:rsidRPr="00E9040D">
        <w:t xml:space="preserve">with </w:t>
      </w:r>
      <w:r w:rsidR="007C4048">
        <w:t xml:space="preserve">the </w:t>
      </w:r>
      <w:r w:rsidR="007C4048" w:rsidRPr="00E9040D">
        <w:t xml:space="preserve">smallest </w:t>
      </w:r>
      <w:r w:rsidR="007C4048" w:rsidRPr="00E9040D">
        <w:rPr>
          <w:i/>
        </w:rPr>
        <w:t>ServCellIndex</w:t>
      </w:r>
      <w:r w:rsidR="007C4048">
        <w:t xml:space="preserve"> that fulfil the conditions </w:t>
      </w:r>
      <w:r w:rsidR="006F5F9E">
        <w:t>in clause</w:t>
      </w:r>
      <w:r w:rsidR="007C4048">
        <w:t xml:space="preserve"> 9.2.5 for UCI multiplexing, the UE multiplexes the UCI in the</w:t>
      </w:r>
      <w:r w:rsidR="00597350">
        <w:t xml:space="preserve"> earliest</w:t>
      </w:r>
      <w:r w:rsidR="007C4048">
        <w:t xml:space="preserve"> PUSCH that the UE transmits in the slot</w:t>
      </w:r>
      <w:r w:rsidR="00D508B4" w:rsidRPr="00E9040D">
        <w:rPr>
          <w:rFonts w:hint="eastAsia"/>
          <w:lang w:val="en-AU"/>
        </w:rPr>
        <w:t>.</w:t>
      </w:r>
      <w:r w:rsidR="00597350" w:rsidRPr="00597350">
        <w:rPr>
          <w:lang w:val="en-AU"/>
        </w:rPr>
        <w:t xml:space="preserve"> </w:t>
      </w:r>
    </w:p>
    <w:p w14:paraId="09263C00" w14:textId="076B601D" w:rsidR="00597350" w:rsidRPr="00FB172B" w:rsidRDefault="00597350" w:rsidP="00597350">
      <w:pPr>
        <w:rPr>
          <w:lang w:val="en-AU"/>
        </w:rPr>
      </w:pPr>
      <w:r>
        <w:rPr>
          <w:lang w:val="en-AU"/>
        </w:rPr>
        <w:t xml:space="preserve">If a UE transmits a PUSCH over multiple slots </w:t>
      </w:r>
      <w:r w:rsidR="007F3A24" w:rsidRPr="00D80605">
        <w:rPr>
          <w:szCs w:val="24"/>
          <w:lang w:val="en-US" w:eastAsia="zh-CN"/>
        </w:rPr>
        <w:t xml:space="preserve">or </w:t>
      </w:r>
      <w:r w:rsidR="007F3A24" w:rsidRPr="00D80605">
        <w:rPr>
          <w:rFonts w:hAnsi="Cambria Math"/>
          <w:lang w:val="en-US"/>
        </w:rPr>
        <w:t xml:space="preserve">multiple PUSCHs </w:t>
      </w:r>
      <w:r w:rsidR="007F3A24" w:rsidRPr="00D80605">
        <w:rPr>
          <w:szCs w:val="24"/>
          <w:lang w:val="en-US" w:eastAsia="zh-CN"/>
        </w:rPr>
        <w:t>over multiple slots</w:t>
      </w:r>
      <w:r w:rsidR="007F3A24" w:rsidRPr="00D80605">
        <w:rPr>
          <w:rFonts w:hAnsi="Cambria Math"/>
          <w:lang w:val="en-US"/>
        </w:rPr>
        <w:t xml:space="preserve"> that are scheduled by a </w:t>
      </w:r>
      <w:r w:rsidR="007F3A24" w:rsidRPr="00D80605">
        <w:rPr>
          <w:rFonts w:ascii="Times" w:hAnsi="Times"/>
        </w:rPr>
        <w:t>DCI format 0_1,</w:t>
      </w:r>
      <w:r w:rsidR="007F3A24">
        <w:rPr>
          <w:rFonts w:ascii="Times" w:hAnsi="Times"/>
        </w:rPr>
        <w:t xml:space="preserve"> </w:t>
      </w:r>
      <w:r>
        <w:rPr>
          <w:lang w:val="en-AU"/>
        </w:rPr>
        <w:t xml:space="preserve">and the UE would transmit a PUCCH with HARQ-ACK </w:t>
      </w:r>
      <w:r w:rsidR="00617287">
        <w:rPr>
          <w:lang w:val="en-AU"/>
        </w:rPr>
        <w:t xml:space="preserve">and/or CSI </w:t>
      </w:r>
      <w:r>
        <w:rPr>
          <w:lang w:val="en-AU"/>
        </w:rPr>
        <w:t xml:space="preserve">information over a single slot that overlaps with the PUSCH transmission in one or more slots of the multiple slots, </w:t>
      </w:r>
      <w:r w:rsidRPr="0088187E">
        <w:rPr>
          <w:lang w:val="en-US"/>
        </w:rPr>
        <w:t>and the P</w:t>
      </w:r>
      <w:r>
        <w:rPr>
          <w:lang w:val="en-US"/>
        </w:rPr>
        <w:t xml:space="preserve">USCH </w:t>
      </w:r>
      <w:r w:rsidRPr="00FB172B">
        <w:rPr>
          <w:lang w:val="en-US"/>
        </w:rPr>
        <w:t>transmission</w:t>
      </w:r>
      <w:r w:rsidRPr="00D74329">
        <w:rPr>
          <w:lang w:val="en-US"/>
        </w:rPr>
        <w:t xml:space="preserve"> </w:t>
      </w:r>
      <w:r w:rsidRPr="00B71432">
        <w:rPr>
          <w:lang w:val="en-US"/>
        </w:rPr>
        <w:t>in the one or more slot</w:t>
      </w:r>
      <w:r w:rsidRPr="00B045BE">
        <w:rPr>
          <w:lang w:val="en-US"/>
        </w:rPr>
        <w:t>s</w:t>
      </w:r>
      <w:r w:rsidRPr="00741EB0">
        <w:rPr>
          <w:lang w:val="en-US"/>
        </w:rPr>
        <w:t xml:space="preserve"> fulfill</w:t>
      </w:r>
      <w:r w:rsidRPr="0057207C">
        <w:rPr>
          <w:lang w:val="en-US"/>
        </w:rPr>
        <w:t>s the condi</w:t>
      </w:r>
      <w:r w:rsidRPr="004639E6">
        <w:rPr>
          <w:lang w:val="en-US"/>
        </w:rPr>
        <w:t xml:space="preserve">tions </w:t>
      </w:r>
      <w:r w:rsidR="006F5F9E">
        <w:rPr>
          <w:lang w:val="en-US"/>
        </w:rPr>
        <w:t>in clause</w:t>
      </w:r>
      <w:r w:rsidRPr="004639E6">
        <w:rPr>
          <w:lang w:val="en-US"/>
        </w:rPr>
        <w:t xml:space="preserve"> 9.2.5 for </w:t>
      </w:r>
      <w:r w:rsidRPr="00C66BB2">
        <w:rPr>
          <w:lang w:val="en-US"/>
        </w:rPr>
        <w:t>mu</w:t>
      </w:r>
      <w:r w:rsidRPr="00687C05">
        <w:rPr>
          <w:lang w:val="en-US"/>
        </w:rPr>
        <w:t xml:space="preserve">ltiplexing the </w:t>
      </w:r>
      <w:r w:rsidRPr="00A809F4">
        <w:rPr>
          <w:lang w:val="en-US"/>
        </w:rPr>
        <w:t>HARQ-ACK</w:t>
      </w:r>
      <w:r w:rsidRPr="002D5E0E">
        <w:rPr>
          <w:lang w:val="en-US"/>
        </w:rPr>
        <w:t xml:space="preserve"> </w:t>
      </w:r>
      <w:r w:rsidR="00617287">
        <w:rPr>
          <w:lang w:val="en-AU"/>
        </w:rPr>
        <w:t xml:space="preserve">and/or CSI </w:t>
      </w:r>
      <w:r w:rsidRPr="002D5E0E">
        <w:rPr>
          <w:lang w:val="en-US"/>
        </w:rPr>
        <w:t>information</w:t>
      </w:r>
      <w:r w:rsidRPr="00B55A94">
        <w:rPr>
          <w:lang w:val="en-US"/>
        </w:rPr>
        <w:t xml:space="preserve">, </w:t>
      </w:r>
      <w:r w:rsidRPr="00FD5A6F">
        <w:rPr>
          <w:lang w:val="en-AU"/>
        </w:rPr>
        <w:t xml:space="preserve">the </w:t>
      </w:r>
      <w:r w:rsidRPr="00FD5A6F">
        <w:rPr>
          <w:lang w:val="en-AU"/>
        </w:rPr>
        <w:lastRenderedPageBreak/>
        <w:t xml:space="preserve">UE multiplexes </w:t>
      </w:r>
      <w:r w:rsidRPr="008A50EB">
        <w:rPr>
          <w:lang w:val="en-AU"/>
        </w:rPr>
        <w:t xml:space="preserve">the HARQ-ACK </w:t>
      </w:r>
      <w:r w:rsidR="00617287">
        <w:rPr>
          <w:lang w:val="en-AU"/>
        </w:rPr>
        <w:t xml:space="preserve">and/or CSI </w:t>
      </w:r>
      <w:r w:rsidRPr="008A50EB">
        <w:rPr>
          <w:lang w:val="en-AU"/>
        </w:rPr>
        <w:t xml:space="preserve">information in the PUSCH </w:t>
      </w:r>
      <w:r w:rsidRPr="00E70AC6">
        <w:rPr>
          <w:lang w:val="en-AU"/>
        </w:rPr>
        <w:t xml:space="preserve">transmission in the </w:t>
      </w:r>
      <w:r w:rsidRPr="005C3AAA">
        <w:rPr>
          <w:lang w:val="en-AU"/>
        </w:rPr>
        <w:t>one or more slots</w:t>
      </w:r>
      <w:r w:rsidRPr="00FB172B">
        <w:rPr>
          <w:lang w:val="en-AU"/>
        </w:rPr>
        <w:t xml:space="preserve">. The UE does not multiplex HARQ-ACK </w:t>
      </w:r>
      <w:r w:rsidR="00617287">
        <w:rPr>
          <w:lang w:val="en-AU"/>
        </w:rPr>
        <w:t xml:space="preserve">and/or CSI </w:t>
      </w:r>
      <w:r w:rsidRPr="00FB172B">
        <w:rPr>
          <w:lang w:val="en-AU"/>
        </w:rPr>
        <w:t xml:space="preserve">information in the PUSCH transmission in a slot from the multiple slots if the UE would not transmit a single-slot PUCCH with HARQ-ACK </w:t>
      </w:r>
      <w:r w:rsidR="00617287">
        <w:rPr>
          <w:lang w:val="en-AU"/>
        </w:rPr>
        <w:t xml:space="preserve">and/or CSI </w:t>
      </w:r>
      <w:r w:rsidRPr="00FB172B">
        <w:rPr>
          <w:lang w:val="en-AU"/>
        </w:rPr>
        <w:t>information in the slot</w:t>
      </w:r>
      <w:r w:rsidR="00001D96">
        <w:rPr>
          <w:lang w:val="en-AU"/>
        </w:rPr>
        <w:t xml:space="preserve"> </w:t>
      </w:r>
      <w:r w:rsidR="00001D96" w:rsidRPr="00FB172B">
        <w:rPr>
          <w:lang w:val="en-AU"/>
        </w:rPr>
        <w:t>in case the PUSCH transmission was absent</w:t>
      </w:r>
      <w:r w:rsidRPr="00FB172B">
        <w:rPr>
          <w:lang w:val="en-AU"/>
        </w:rPr>
        <w:t>.</w:t>
      </w:r>
    </w:p>
    <w:p w14:paraId="003360B1" w14:textId="5783D586" w:rsidR="002F7AB8" w:rsidRPr="00C06B59" w:rsidRDefault="002F7AB8" w:rsidP="002F7AB8">
      <w:pPr>
        <w:rPr>
          <w:lang w:val="en-AU"/>
        </w:rPr>
      </w:pPr>
      <w:r w:rsidRPr="00C06B59">
        <w:rPr>
          <w:lang w:val="en-AU"/>
        </w:rPr>
        <w:t xml:space="preserve">If a UE transmits a PUSCH with repetition Type B and the UE would transmit a PUCCH with HARQ-ACK and/or CSI information over a single slot that overlaps with the PUSCH transmission in one or more slots, the UE expects all actual repetitions of the PUSCH transmission [6, TS 38.214] that would overlap with the PUCCH transmission to </w:t>
      </w:r>
      <w:r w:rsidRPr="00C06B59">
        <w:rPr>
          <w:lang w:val="en-US"/>
        </w:rPr>
        <w:t xml:space="preserve">fulfill the conditions </w:t>
      </w:r>
      <w:r w:rsidR="006F5F9E">
        <w:rPr>
          <w:lang w:val="en-US"/>
        </w:rPr>
        <w:t>in clause</w:t>
      </w:r>
      <w:r w:rsidRPr="00C06B59">
        <w:rPr>
          <w:lang w:val="en-US"/>
        </w:rPr>
        <w:t xml:space="preserve"> 9.2.5 for multiplexing the HARQ-ACK </w:t>
      </w:r>
      <w:r w:rsidRPr="00C06B59">
        <w:rPr>
          <w:lang w:val="en-AU"/>
        </w:rPr>
        <w:t>and/or CSI information</w:t>
      </w:r>
      <w:r w:rsidRPr="00C06B59">
        <w:rPr>
          <w:lang w:val="en-US"/>
        </w:rPr>
        <w:t xml:space="preserve">, and the UE multiplexes </w:t>
      </w:r>
      <w:r w:rsidRPr="00C06B59">
        <w:rPr>
          <w:lang w:val="en-AU"/>
        </w:rPr>
        <w:t>the HARQ-ACK and/or CSI information in the earliest actual PUSCH repetition of the PUSCH transmission that would overlap with the PUCCH transmission and includes more than one symbol.</w:t>
      </w:r>
      <w:r w:rsidRPr="00C06B59">
        <w:rPr>
          <w:lang w:val="en-US"/>
        </w:rPr>
        <w:t xml:space="preserve"> </w:t>
      </w:r>
      <w:r w:rsidRPr="00C06B59">
        <w:rPr>
          <w:lang w:val="en-AU"/>
        </w:rPr>
        <w:t>The UE does not expect that all actual repetitions that would overlap with the PUCCH transmission do not include more than one symbol.</w:t>
      </w:r>
    </w:p>
    <w:p w14:paraId="1AD87D28" w14:textId="35EE5C37" w:rsidR="00D508B4" w:rsidRDefault="00597350" w:rsidP="00597350">
      <w:pPr>
        <w:rPr>
          <w:lang w:val="en-AU"/>
        </w:rPr>
      </w:pPr>
      <w:r>
        <w:rPr>
          <w:lang w:val="en-AU"/>
        </w:rPr>
        <w:t xml:space="preserve">If the PUSCH transmission over the multiple slots is scheduled by a DCI format </w:t>
      </w:r>
      <w:r w:rsidR="00FC04CB" w:rsidRPr="00EE027F">
        <w:rPr>
          <w:lang w:val="en-AU"/>
        </w:rPr>
        <w:t>that includes a DAI field</w:t>
      </w:r>
      <w:r>
        <w:rPr>
          <w:lang w:val="en-AU"/>
        </w:rPr>
        <w:t xml:space="preserve">, the value of </w:t>
      </w:r>
      <w:r w:rsidR="00FC04CB">
        <w:rPr>
          <w:lang w:val="en-AU"/>
        </w:rPr>
        <w:t xml:space="preserve">the </w:t>
      </w:r>
      <w:r>
        <w:rPr>
          <w:lang w:val="en-AU"/>
        </w:rPr>
        <w:t>DAI field is applicable for multiplexing HARQ-ACK information in the PUSCH transmission in any slot from the multiple slots where the UE multiplexes HARQ-ACK information.</w:t>
      </w:r>
    </w:p>
    <w:p w14:paraId="6E24C36F" w14:textId="77777777" w:rsidR="00EB4343" w:rsidRPr="00B06CC2" w:rsidRDefault="00511D2E" w:rsidP="00EB4343">
      <w:r>
        <w:t xml:space="preserve">When </w:t>
      </w:r>
      <w:r w:rsidR="008C3F0C">
        <w:t xml:space="preserve">a UE </w:t>
      </w:r>
      <w:r w:rsidR="008C3F0C" w:rsidRPr="00844103">
        <w:rPr>
          <w:lang w:eastAsia="zh-CN"/>
        </w:rPr>
        <w:t xml:space="preserve">would </w:t>
      </w:r>
      <w:r w:rsidR="008C3F0C">
        <w:rPr>
          <w:lang w:eastAsia="zh-CN"/>
        </w:rPr>
        <w:t xml:space="preserve">multiplex HARQ-ACK information in a PUSCH </w:t>
      </w:r>
      <w:r w:rsidR="008C3F0C">
        <w:t xml:space="preserve">transmission that is </w:t>
      </w:r>
      <w:r w:rsidR="008C3F0C" w:rsidRPr="009D5B6D">
        <w:t xml:space="preserve">configured by </w:t>
      </w:r>
      <w:r w:rsidR="008C3F0C">
        <w:t xml:space="preserve">a </w:t>
      </w:r>
      <w:r w:rsidR="008C3F0C" w:rsidRPr="009D5B6D">
        <w:rPr>
          <w:i/>
          <w:iCs/>
        </w:rPr>
        <w:t>ConfiguredGrantConfig</w:t>
      </w:r>
      <w:r w:rsidR="008C3F0C">
        <w:rPr>
          <w:iCs/>
        </w:rPr>
        <w:t xml:space="preserve">, </w:t>
      </w:r>
      <w:r w:rsidR="008C3F0C">
        <w:t xml:space="preserve">and includes CG-UCI [5, TS 38.212], the UE multiplexes the HARQ-ACK information in the PUSCH transmission if the UE is provided </w:t>
      </w:r>
      <w:r w:rsidR="008C3F0C" w:rsidRPr="006F328C">
        <w:rPr>
          <w:i/>
        </w:rPr>
        <w:t>cg-UCI-Multiplexing</w:t>
      </w:r>
      <w:r w:rsidR="008C3F0C">
        <w:t xml:space="preserve">; otherwise, </w:t>
      </w:r>
      <w:r w:rsidR="005A5E23" w:rsidRPr="00111FF6">
        <w:t xml:space="preserve">if the HARQ-ACK information and the PUSCH have same priority index, </w:t>
      </w:r>
      <w:r w:rsidR="008C3F0C">
        <w:t>the UE does not transmit the PUSCH and multiplexes the HARQ-ACK information in a PUCCH transmission or in another PUSCH transmission</w:t>
      </w:r>
      <w:r w:rsidR="005A5E23" w:rsidRPr="00111FF6">
        <w:t>; if the HARQ-ACK information and the PUSCH have different priority indexes, the UE does not transmit the channel with the smaller priority index</w:t>
      </w:r>
      <w:r w:rsidR="008C3F0C">
        <w:t xml:space="preserve">. </w:t>
      </w:r>
    </w:p>
    <w:p w14:paraId="676F8083" w14:textId="21B8B848" w:rsidR="0086752E" w:rsidRDefault="00EB4343" w:rsidP="0086752E">
      <w:r w:rsidRPr="00B06CC2">
        <w:t xml:space="preserve">In the following, DCI formats with CRC scrambled by C-RNTI or CS-RNTI or MCS-C-RNTI are also referred to as unicast DCI formats and DCI formats with CRC scrambled by G-RNTI </w:t>
      </w:r>
      <w:r w:rsidR="00142CD3">
        <w:t xml:space="preserve">for multicast </w:t>
      </w:r>
      <w:r w:rsidRPr="00B06CC2">
        <w:t xml:space="preserve">or G-CS-RNTI are also referred to as multicast DCI formats. </w:t>
      </w:r>
      <w:r>
        <w:t>Corresponding unicast DCI formats are DCI formats 0_0/0_1/0_2/1_0/1_1/1_2 and multicast DCI formats are DCI formats 4_1/4_2 [4, TS 38.212]. PDSCH receptions scheduled by unicast or multicast DCI formats or HARQ-ACK information associated with unicast or multicast DCI formats are also respectively referred as unicast or multicast PDSCH receptions or unicast or multicast HARQ-ACK information.</w:t>
      </w:r>
    </w:p>
    <w:p w14:paraId="69653AD2" w14:textId="1CB31B61" w:rsidR="007E56E4" w:rsidRPr="00FE56DB" w:rsidRDefault="007E56E4" w:rsidP="007E56E4">
      <w:pPr>
        <w:rPr>
          <w:lang w:val="en-US"/>
        </w:rPr>
      </w:pPr>
      <w:r w:rsidRPr="00FE56DB">
        <w:t xml:space="preserve">For the remaining of this clause, if a UE is provided </w:t>
      </w:r>
      <m:oMath>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cell,offset</m:t>
            </m:r>
          </m:sub>
        </m:sSub>
      </m:oMath>
      <w:r w:rsidRPr="00FE56DB">
        <w:rPr>
          <w:kern w:val="2"/>
        </w:rPr>
        <w:t xml:space="preserve"> </w:t>
      </w:r>
      <w:r w:rsidRPr="00FE56DB">
        <w:t xml:space="preserve">by </w:t>
      </w:r>
      <w:r w:rsidR="00142CD3">
        <w:rPr>
          <w:i/>
          <w:lang w:val="en-US"/>
        </w:rPr>
        <w:t>c</w:t>
      </w:r>
      <w:r w:rsidR="00142CD3" w:rsidRPr="00FE56DB">
        <w:rPr>
          <w:i/>
          <w:lang w:val="en-US"/>
        </w:rPr>
        <w:t>ellSpecific</w:t>
      </w:r>
      <w:r w:rsidRPr="00FE56DB">
        <w:rPr>
          <w:i/>
          <w:lang w:val="en-US"/>
        </w:rPr>
        <w:t>Koffset</w:t>
      </w:r>
      <w:r w:rsidRPr="00FE56DB" w:rsidDel="009229BA">
        <w:rPr>
          <w:i/>
          <w:iCs/>
        </w:rPr>
        <w:t xml:space="preserve"> </w:t>
      </w:r>
      <w:r w:rsidRPr="00FE56DB">
        <w:rPr>
          <w:iCs/>
        </w:rPr>
        <w:t xml:space="preserve">or </w:t>
      </w:r>
      <m:oMath>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UE,offset</m:t>
            </m:r>
          </m:sub>
        </m:sSub>
      </m:oMath>
      <w:r w:rsidRPr="00FE56DB">
        <w:rPr>
          <w:kern w:val="2"/>
        </w:rPr>
        <w:t xml:space="preserve"> </w:t>
      </w:r>
      <w:r w:rsidRPr="00FE56DB">
        <w:rPr>
          <w:lang w:val="en-US"/>
        </w:rPr>
        <w:t xml:space="preserve">by a MAC CE command, reference to a slot </w:t>
      </w:r>
      <m:oMath>
        <m:r>
          <w:rPr>
            <w:rFonts w:ascii="Cambria Math" w:hAnsi="Cambria Math"/>
          </w:rPr>
          <m:t>n+k</m:t>
        </m:r>
      </m:oMath>
      <w:r w:rsidRPr="00FE56DB">
        <w:t xml:space="preserve"> for a</w:t>
      </w:r>
      <w:r w:rsidRPr="00FE56DB">
        <w:rPr>
          <w:lang w:val="en-US"/>
        </w:rPr>
        <w:t xml:space="preserve"> PUCCH transmission or PUSCH transmission corresponds to a slot </w:t>
      </w:r>
      <m:oMath>
        <m:r>
          <w:rPr>
            <w:rFonts w:ascii="Cambria Math" w:hAnsi="Cambria Math"/>
            <w:lang w:val="en-US"/>
          </w:rPr>
          <m:t>n</m:t>
        </m:r>
        <m:r>
          <w:rPr>
            <w:rFonts w:ascii="Cambria Math" w:hAnsi="Cambria Math"/>
          </w:rPr>
          <m:t>+k+</m:t>
        </m:r>
        <m:sSup>
          <m:sSupPr>
            <m:ctrlPr>
              <w:rPr>
                <w:rFonts w:ascii="Cambria Math" w:eastAsia="MS Mincho" w:hAnsi="Cambria Math"/>
                <w:i/>
                <w:kern w:val="2"/>
              </w:rPr>
            </m:ctrlPr>
          </m:sSupPr>
          <m:e>
            <m:r>
              <w:rPr>
                <w:rFonts w:ascii="Cambria Math" w:eastAsia="MS Mincho" w:hAnsi="Cambria Math"/>
                <w:kern w:val="2"/>
              </w:rPr>
              <m:t>2</m:t>
            </m:r>
          </m:e>
          <m:sup>
            <m:r>
              <w:rPr>
                <w:rFonts w:ascii="Cambria Math" w:eastAsia="MS Mincho" w:hAnsi="Cambria Math"/>
                <w:kern w:val="2"/>
              </w:rPr>
              <m:t>μ-</m:t>
            </m:r>
            <m:sSub>
              <m:sSubPr>
                <m:ctrlPr>
                  <w:rPr>
                    <w:rFonts w:ascii="Cambria Math" w:eastAsia="Malgun Gothic" w:hAnsi="Cambria Math"/>
                    <w:i/>
                    <w:iCs/>
                    <w:lang w:eastAsia="ko-KR"/>
                  </w:rPr>
                </m:ctrlPr>
              </m:sSubPr>
              <m:e>
                <m:r>
                  <w:rPr>
                    <w:rFonts w:ascii="Cambria Math" w:eastAsia="Malgun Gothic" w:hAnsi="Cambria Math"/>
                    <w:lang w:val="en-US" w:eastAsia="ko-KR"/>
                  </w:rPr>
                  <m:t>μ</m:t>
                </m:r>
              </m:e>
              <m:sub>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offset</m:t>
                    </m:r>
                  </m:sub>
                </m:sSub>
              </m:sub>
            </m:sSub>
          </m:sup>
        </m:sSup>
        <m:r>
          <w:rPr>
            <w:rFonts w:ascii="Cambria Math" w:eastAsia="MS Mincho" w:hAnsi="Cambria Math"/>
            <w:kern w:val="2"/>
          </w:rPr>
          <m:t>∙</m:t>
        </m:r>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offset</m:t>
            </m:r>
          </m:sub>
        </m:sSub>
      </m:oMath>
      <w:r w:rsidRPr="00FE56DB">
        <w:rPr>
          <w:kern w:val="2"/>
        </w:rPr>
        <w:t xml:space="preserve"> for the PUSCH or the PUCCH transmission, </w:t>
      </w:r>
      <w:r w:rsidR="00EA76E2" w:rsidRPr="00EE7805">
        <w:rPr>
          <w:kern w:val="2"/>
        </w:rPr>
        <w:t xml:space="preserve">and reference to a slot </w:t>
      </w:r>
      <m:oMath>
        <m:sSub>
          <m:sSubPr>
            <m:ctrlPr>
              <w:rPr>
                <w:rFonts w:ascii="Cambria Math" w:eastAsia="DengXian" w:hAnsi="Cambria Math"/>
                <w:sz w:val="24"/>
                <w:szCs w:val="24"/>
              </w:rPr>
            </m:ctrlPr>
          </m:sSubPr>
          <m:e>
            <m:r>
              <w:rPr>
                <w:rFonts w:ascii="Cambria Math" w:eastAsia="DengXian" w:hAnsi="Cambria Math"/>
              </w:rPr>
              <m:t>n</m:t>
            </m:r>
          </m:e>
          <m:sub>
            <m:r>
              <w:rPr>
                <w:rFonts w:ascii="Cambria Math" w:eastAsia="DengXian" w:hAnsi="Cambria Math"/>
              </w:rPr>
              <m:t>U</m:t>
            </m:r>
          </m:sub>
        </m:sSub>
        <m:r>
          <m:rPr>
            <m:sty m:val="p"/>
          </m:rPr>
          <w:rPr>
            <w:rFonts w:ascii="Cambria Math" w:eastAsia="DengXian" w:hAnsi="Cambria Math"/>
          </w:rPr>
          <m:t>-</m:t>
        </m:r>
        <m:sSub>
          <m:sSubPr>
            <m:ctrlPr>
              <w:rPr>
                <w:rFonts w:ascii="Cambria Math" w:eastAsia="DengXian" w:hAnsi="Cambria Math"/>
                <w:sz w:val="24"/>
                <w:szCs w:val="24"/>
              </w:rPr>
            </m:ctrlPr>
          </m:sSubPr>
          <m:e>
            <m:r>
              <w:rPr>
                <w:rFonts w:ascii="Cambria Math" w:eastAsia="DengXian" w:hAnsi="Cambria Math"/>
              </w:rPr>
              <m:t>K</m:t>
            </m:r>
          </m:e>
          <m:sub>
            <m:r>
              <m:rPr>
                <m:sty m:val="p"/>
              </m:rPr>
              <w:rPr>
                <w:rFonts w:ascii="Cambria Math" w:eastAsia="DengXian" w:hAnsi="Cambria Math"/>
              </w:rPr>
              <m:t>1,</m:t>
            </m:r>
            <m:r>
              <w:rPr>
                <w:rFonts w:ascii="Cambria Math" w:eastAsia="DengXian" w:hAnsi="Cambria Math"/>
              </w:rPr>
              <m:t>k</m:t>
            </m:r>
          </m:sub>
        </m:sSub>
      </m:oMath>
      <w:r w:rsidR="00EA76E2" w:rsidRPr="00EE7805">
        <w:rPr>
          <w:sz w:val="24"/>
          <w:szCs w:val="24"/>
        </w:rPr>
        <w:t xml:space="preserve"> </w:t>
      </w:r>
      <w:r w:rsidR="00EA76E2" w:rsidRPr="00EE7805">
        <w:t xml:space="preserve">corresponds to slot </w:t>
      </w:r>
      <m:oMath>
        <m:sSub>
          <m:sSubPr>
            <m:ctrlPr>
              <w:rPr>
                <w:rFonts w:ascii="Cambria Math" w:eastAsia="DengXian" w:hAnsi="Cambria Math"/>
                <w:sz w:val="24"/>
                <w:szCs w:val="24"/>
              </w:rPr>
            </m:ctrlPr>
          </m:sSubPr>
          <m:e>
            <m:r>
              <w:rPr>
                <w:rFonts w:ascii="Cambria Math" w:eastAsia="DengXian" w:hAnsi="Cambria Math"/>
              </w:rPr>
              <m:t>n</m:t>
            </m:r>
          </m:e>
          <m:sub>
            <m:r>
              <w:rPr>
                <w:rFonts w:ascii="Cambria Math" w:eastAsia="DengXian" w:hAnsi="Cambria Math"/>
              </w:rPr>
              <m:t>U</m:t>
            </m:r>
          </m:sub>
        </m:sSub>
        <m:r>
          <m:rPr>
            <m:sty m:val="p"/>
          </m:rPr>
          <w:rPr>
            <w:rFonts w:ascii="Cambria Math" w:eastAsia="DengXian" w:hAnsi="Cambria Math"/>
          </w:rPr>
          <m:t>-</m:t>
        </m:r>
        <m:sSub>
          <m:sSubPr>
            <m:ctrlPr>
              <w:rPr>
                <w:rFonts w:ascii="Cambria Math" w:eastAsia="DengXian" w:hAnsi="Cambria Math"/>
                <w:sz w:val="24"/>
                <w:szCs w:val="24"/>
              </w:rPr>
            </m:ctrlPr>
          </m:sSubPr>
          <m:e>
            <m:r>
              <w:rPr>
                <w:rFonts w:ascii="Cambria Math" w:eastAsia="DengXian" w:hAnsi="Cambria Math"/>
              </w:rPr>
              <m:t>K</m:t>
            </m:r>
          </m:e>
          <m:sub>
            <m:r>
              <m:rPr>
                <m:sty m:val="p"/>
              </m:rPr>
              <w:rPr>
                <w:rFonts w:ascii="Cambria Math" w:eastAsia="DengXian" w:hAnsi="Cambria Math"/>
              </w:rPr>
              <m:t>1,</m:t>
            </m:r>
            <m:r>
              <w:rPr>
                <w:rFonts w:ascii="Cambria Math" w:eastAsia="DengXian" w:hAnsi="Cambria Math"/>
              </w:rPr>
              <m:t>k</m:t>
            </m:r>
          </m:sub>
        </m:sSub>
        <m:r>
          <w:rPr>
            <w:rFonts w:ascii="Cambria Math" w:eastAsia="DengXian" w:hAnsi="Cambria Math"/>
            <w:sz w:val="24"/>
            <w:szCs w:val="24"/>
          </w:rPr>
          <m:t>-</m:t>
        </m:r>
        <m:sSup>
          <m:sSupPr>
            <m:ctrlPr>
              <w:rPr>
                <w:rFonts w:ascii="Cambria Math" w:eastAsia="MS Mincho" w:hAnsi="Cambria Math"/>
                <w:i/>
                <w:kern w:val="2"/>
              </w:rPr>
            </m:ctrlPr>
          </m:sSupPr>
          <m:e>
            <m:r>
              <w:rPr>
                <w:rFonts w:ascii="Cambria Math" w:eastAsia="MS Mincho" w:hAnsi="Cambria Math"/>
                <w:kern w:val="2"/>
              </w:rPr>
              <m:t>2</m:t>
            </m:r>
          </m:e>
          <m:sup>
            <m:r>
              <w:rPr>
                <w:rFonts w:ascii="Cambria Math" w:eastAsia="MS Mincho" w:hAnsi="Cambria Math"/>
                <w:kern w:val="2"/>
              </w:rPr>
              <m:t>μ-</m:t>
            </m:r>
            <m:sSub>
              <m:sSubPr>
                <m:ctrlPr>
                  <w:rPr>
                    <w:rFonts w:ascii="Cambria Math" w:eastAsia="Malgun Gothic" w:hAnsi="Cambria Math"/>
                    <w:i/>
                    <w:iCs/>
                    <w:lang w:eastAsia="ko-KR"/>
                  </w:rPr>
                </m:ctrlPr>
              </m:sSubPr>
              <m:e>
                <m:r>
                  <w:rPr>
                    <w:rFonts w:ascii="Cambria Math" w:eastAsia="Malgun Gothic" w:hAnsi="Cambria Math"/>
                    <w:lang w:val="en-US" w:eastAsia="ko-KR"/>
                  </w:rPr>
                  <m:t>μ</m:t>
                </m:r>
              </m:e>
              <m:sub>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offset</m:t>
                    </m:r>
                  </m:sub>
                </m:sSub>
              </m:sub>
            </m:sSub>
          </m:sup>
        </m:sSup>
        <m:r>
          <w:rPr>
            <w:rFonts w:ascii="Cambria Math" w:eastAsia="MS Mincho" w:hAnsi="Cambria Math"/>
            <w:kern w:val="2"/>
          </w:rPr>
          <m:t>∙</m:t>
        </m:r>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offset</m:t>
            </m:r>
          </m:sub>
        </m:sSub>
      </m:oMath>
      <w:r w:rsidR="00EA76E2" w:rsidRPr="00EE7805">
        <w:rPr>
          <w:kern w:val="2"/>
        </w:rPr>
        <w:t xml:space="preserve">, </w:t>
      </w:r>
      <w:r w:rsidRPr="00FE56DB">
        <w:rPr>
          <w:kern w:val="2"/>
        </w:rPr>
        <w:t xml:space="preserve">where </w:t>
      </w:r>
      <m:oMath>
        <m:r>
          <w:rPr>
            <w:rFonts w:ascii="Cambria Math" w:eastAsia="MS Mincho" w:hAnsi="Cambria Math"/>
            <w:kern w:val="2"/>
          </w:rPr>
          <m:t>μ</m:t>
        </m:r>
      </m:oMath>
      <w:r w:rsidRPr="00FE56DB">
        <w:rPr>
          <w:kern w:val="2"/>
        </w:rPr>
        <w:t xml:space="preserve"> is the SCS configuration for the PUCCH transmission or PUSCH transmission, </w:t>
      </w:r>
      <m:oMath>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offset</m:t>
            </m:r>
          </m:sub>
        </m:sSub>
      </m:oMath>
      <w:r w:rsidRPr="00FE56DB">
        <w:rPr>
          <w:kern w:val="2"/>
        </w:rPr>
        <w:t xml:space="preserve"> is defined in clause 4.2, and </w:t>
      </w:r>
      <m:oMath>
        <m:sSub>
          <m:sSubPr>
            <m:ctrlPr>
              <w:rPr>
                <w:rFonts w:ascii="Cambria Math" w:eastAsia="Malgun Gothic" w:hAnsi="Cambria Math"/>
                <w:i/>
                <w:iCs/>
                <w:lang w:eastAsia="ko-KR"/>
              </w:rPr>
            </m:ctrlPr>
          </m:sSubPr>
          <m:e>
            <m:r>
              <w:rPr>
                <w:rFonts w:ascii="Cambria Math" w:eastAsia="Malgun Gothic" w:hAnsi="Cambria Math"/>
                <w:lang w:val="en-US" w:eastAsia="ko-KR"/>
              </w:rPr>
              <m:t>μ</m:t>
            </m:r>
          </m:e>
          <m:sub>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offset</m:t>
                </m:r>
              </m:sub>
            </m:sSub>
          </m:sub>
        </m:sSub>
        <m:r>
          <w:rPr>
            <w:rFonts w:ascii="Cambria Math" w:eastAsia="Malgun Gothic" w:hAnsi="Cambria Math"/>
            <w:lang w:eastAsia="ko-KR"/>
          </w:rPr>
          <m:t>=0</m:t>
        </m:r>
      </m:oMath>
      <w:r w:rsidRPr="00FE56DB">
        <w:rPr>
          <w:iCs/>
          <w:lang w:eastAsia="ko-KR"/>
        </w:rPr>
        <w:t xml:space="preserve"> in FR1</w:t>
      </w:r>
      <w:r w:rsidRPr="00FE56DB">
        <w:rPr>
          <w:kern w:val="2"/>
        </w:rPr>
        <w:t xml:space="preserve">. If </w:t>
      </w:r>
      <w:r w:rsidR="00142CD3">
        <w:rPr>
          <w:i/>
          <w:lang w:val="en-US"/>
        </w:rPr>
        <w:t>c</w:t>
      </w:r>
      <w:r w:rsidR="00142CD3" w:rsidRPr="00FE56DB">
        <w:rPr>
          <w:i/>
          <w:lang w:val="en-US"/>
        </w:rPr>
        <w:t>ellSpecific</w:t>
      </w:r>
      <w:r w:rsidRPr="00FE56DB">
        <w:rPr>
          <w:i/>
          <w:iCs/>
        </w:rPr>
        <w:t>Koffset</w:t>
      </w:r>
      <w:r w:rsidRPr="00FE56DB">
        <w:t xml:space="preserve"> or if the MAC CE command is not provided,</w:t>
      </w:r>
      <w:r w:rsidRPr="00FE56DB">
        <w:rPr>
          <w:kern w:val="2"/>
        </w:rPr>
        <w:t xml:space="preserve"> </w:t>
      </w:r>
      <m:oMath>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cell,offset</m:t>
            </m:r>
          </m:sub>
        </m:sSub>
        <m:r>
          <w:rPr>
            <w:rFonts w:ascii="Cambria Math" w:eastAsia="MS Mincho" w:hAnsi="Cambria Math"/>
            <w:kern w:val="2"/>
          </w:rPr>
          <m:t>=0</m:t>
        </m:r>
      </m:oMath>
      <w:r w:rsidRPr="00FE56DB">
        <w:rPr>
          <w:kern w:val="2"/>
        </w:rPr>
        <w:t xml:space="preserve"> or </w:t>
      </w:r>
      <m:oMath>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UE,offset</m:t>
            </m:r>
          </m:sub>
        </m:sSub>
        <m:r>
          <w:rPr>
            <w:rFonts w:ascii="Cambria Math" w:eastAsia="MS Mincho" w:hAnsi="Cambria Math"/>
            <w:kern w:val="2"/>
          </w:rPr>
          <m:t>=0</m:t>
        </m:r>
      </m:oMath>
      <w:r w:rsidRPr="00FE56DB">
        <w:t xml:space="preserve">, respectively. </w:t>
      </w:r>
      <w:r w:rsidR="00EA76E2">
        <w:t xml:space="preserve">If the PUCCH or PUSCH transmission is scheduled by a DCI format, the value of </w:t>
      </w:r>
      <m:oMath>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UE,offset</m:t>
            </m:r>
          </m:sub>
        </m:sSub>
      </m:oMath>
      <w:r w:rsidR="00EA76E2">
        <w:rPr>
          <w:kern w:val="2"/>
        </w:rPr>
        <w:t xml:space="preserve"> is the one that is applicable at the slot overlapping with the last symbol of the PDCCH reception providing the DCI format.</w:t>
      </w:r>
      <w:r w:rsidR="00EA76E2" w:rsidRPr="00FE56DB">
        <w:t xml:space="preserve"> </w:t>
      </w:r>
      <w:r w:rsidRPr="00FE56DB">
        <w:t xml:space="preserve">If the PUCCH transmission or the PUSCH transmission is scheduled by a DCI format with CRC scrambled by TC-RNTI, </w:t>
      </w:r>
      <m:oMath>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UE,offset</m:t>
            </m:r>
          </m:sub>
        </m:sSub>
        <m:r>
          <w:rPr>
            <w:rFonts w:ascii="Cambria Math" w:eastAsia="MS Mincho" w:hAnsi="Cambria Math"/>
            <w:kern w:val="2"/>
          </w:rPr>
          <m:t>=0</m:t>
        </m:r>
      </m:oMath>
      <w:r w:rsidRPr="00FE56DB">
        <w:rPr>
          <w:kern w:val="2"/>
        </w:rPr>
        <w:t xml:space="preserve">. </w:t>
      </w:r>
      <w:r w:rsidRPr="00FE56DB">
        <w:t>If the UE is provided</w:t>
      </w:r>
      <w:r w:rsidRPr="00FE56DB">
        <w:rPr>
          <w:kern w:val="2"/>
        </w:rPr>
        <w:t xml:space="preserve"> a</w:t>
      </w:r>
      <w:r w:rsidRPr="00FE56DB">
        <w:t xml:space="preserve"> </w:t>
      </w:r>
      <m:oMath>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UE,offset</m:t>
            </m:r>
          </m:sub>
        </m:sSub>
      </m:oMath>
      <w:r w:rsidRPr="00FE56DB">
        <w:rPr>
          <w:kern w:val="2"/>
        </w:rPr>
        <w:t xml:space="preserve"> value </w:t>
      </w:r>
      <w:r w:rsidRPr="00FE56DB">
        <w:rPr>
          <w:lang w:val="en-US"/>
        </w:rPr>
        <w:t xml:space="preserve">by a MAC CE command, the UE applies the MAC </w:t>
      </w:r>
      <w:r w:rsidR="00142CD3">
        <w:rPr>
          <w:lang w:val="en-US"/>
        </w:rPr>
        <w:t xml:space="preserve">CE </w:t>
      </w:r>
      <w:r w:rsidRPr="00FE56DB">
        <w:rPr>
          <w:lang w:val="en-US"/>
        </w:rPr>
        <w:t>command in</w:t>
      </w:r>
      <w:r w:rsidRPr="00FE56DB">
        <w:t xml:space="preserve"> the first slot that is after slot </w:t>
      </w:r>
      <m:oMath>
        <m:r>
          <w:rPr>
            <w:rFonts w:ascii="Cambria Math" w:hAnsi="Cambria Math"/>
          </w:rPr>
          <m:t>k+3</m:t>
        </m:r>
        <m:sSubSup>
          <m:sSubSupPr>
            <m:ctrlPr>
              <w:rPr>
                <w:rFonts w:ascii="Cambria Math" w:hAnsi="Cambria Math"/>
                <w:i/>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subframe</m:t>
            </m:r>
            <m:r>
              <w:rPr>
                <w:rFonts w:ascii="Cambria Math" w:hAnsi="Cambria Math"/>
              </w:rPr>
              <m:t>,μ</m:t>
            </m:r>
          </m:sup>
        </m:sSubSup>
      </m:oMath>
      <w:r w:rsidRPr="00FE56DB">
        <w:t xml:space="preserve"> where </w:t>
      </w:r>
      <m:oMath>
        <m:r>
          <w:rPr>
            <w:rFonts w:ascii="Cambria Math" w:hAnsi="Cambria Math"/>
          </w:rPr>
          <m:t>k</m:t>
        </m:r>
      </m:oMath>
      <w:r w:rsidRPr="00FE56DB">
        <w:rPr>
          <w:lang w:val="en-US"/>
        </w:rPr>
        <w:t xml:space="preserve"> is the slot where the UE would transmit a PUCCH with HARQ-ACK information for the PDSCH providing the MAC CE command, </w:t>
      </w:r>
      <m:oMath>
        <m:r>
          <w:rPr>
            <w:rFonts w:ascii="Cambria Math" w:hAnsi="Cambria Math"/>
          </w:rPr>
          <m:t>μ</m:t>
        </m:r>
      </m:oMath>
      <w:r w:rsidRPr="00FE56DB">
        <w:t xml:space="preserve"> is the SCS configuration for </w:t>
      </w:r>
      <w:r w:rsidRPr="00FE56DB">
        <w:rPr>
          <w:lang w:val="en-US"/>
        </w:rPr>
        <w:t xml:space="preserve">the </w:t>
      </w:r>
      <w:r w:rsidRPr="00FE56DB">
        <w:t>PUCCH transmission</w:t>
      </w:r>
      <w:r w:rsidRPr="00FE56DB">
        <w:rPr>
          <w:lang w:val="en-US"/>
        </w:rPr>
        <w:t xml:space="preserve"> that is determined in the slot when the MAC CE command is applied</w:t>
      </w:r>
      <w:r w:rsidRPr="00FE56DB">
        <w:t>.</w:t>
      </w:r>
      <w:r w:rsidRPr="00FE56DB">
        <w:rPr>
          <w:lang w:val="en-US"/>
        </w:rPr>
        <w:t xml:space="preserve"> </w:t>
      </w:r>
    </w:p>
    <w:p w14:paraId="342DD1E1" w14:textId="68C3978F" w:rsidR="005A5E23" w:rsidRPr="00111FF6" w:rsidRDefault="005A5E23" w:rsidP="005A5E23">
      <w:pPr>
        <w:pStyle w:val="Heading2"/>
      </w:pPr>
      <w:bookmarkStart w:id="406" w:name="_Toc130394871"/>
      <w:r w:rsidRPr="00111FF6">
        <w:t>9.A</w:t>
      </w:r>
      <w:r w:rsidRPr="00111FF6">
        <w:tab/>
        <w:t xml:space="preserve">PUCCH </w:t>
      </w:r>
      <w:r>
        <w:t>c</w:t>
      </w:r>
      <w:r w:rsidRPr="00111FF6">
        <w:t xml:space="preserve">ell </w:t>
      </w:r>
      <w:r>
        <w:t>s</w:t>
      </w:r>
      <w:r w:rsidRPr="00111FF6">
        <w:t>witching</w:t>
      </w:r>
      <w:bookmarkEnd w:id="406"/>
    </w:p>
    <w:p w14:paraId="5CD96566" w14:textId="2D267B57" w:rsidR="005A5E23" w:rsidRPr="00111FF6" w:rsidRDefault="005A5E23" w:rsidP="005A5E23">
      <w:r w:rsidRPr="00111FF6">
        <w:t xml:space="preserve">This clause is applicable when a UE is provided a </w:t>
      </w:r>
      <w:r w:rsidRPr="00111FF6">
        <w:rPr>
          <w:rFonts w:hint="eastAsia"/>
          <w:lang w:eastAsia="zh-CN"/>
        </w:rPr>
        <w:t>PUCCH</w:t>
      </w:r>
      <w:r w:rsidRPr="00111FF6">
        <w:rPr>
          <w:lang w:eastAsia="zh-CN"/>
        </w:rPr>
        <w:t>-sSCell by</w:t>
      </w:r>
      <w:r w:rsidRPr="00111FF6">
        <w:t xml:space="preserve"> </w:t>
      </w:r>
      <w:r w:rsidRPr="00111FF6">
        <w:rPr>
          <w:i/>
          <w:iCs/>
        </w:rPr>
        <w:t>pucch-</w:t>
      </w:r>
      <w:r>
        <w:rPr>
          <w:i/>
          <w:iCs/>
        </w:rPr>
        <w:t>s</w:t>
      </w:r>
      <w:r w:rsidRPr="00111FF6">
        <w:rPr>
          <w:i/>
          <w:iCs/>
        </w:rPr>
        <w:t>SCell</w:t>
      </w:r>
      <w:r w:rsidRPr="00111FF6">
        <w:t xml:space="preserve"> and the </w:t>
      </w:r>
      <w:r w:rsidRPr="00111FF6">
        <w:rPr>
          <w:rFonts w:hint="eastAsia"/>
          <w:lang w:eastAsia="zh-CN"/>
        </w:rPr>
        <w:t>PUCCH</w:t>
      </w:r>
      <w:r w:rsidRPr="00111FF6">
        <w:rPr>
          <w:lang w:eastAsia="zh-CN"/>
        </w:rPr>
        <w:t>-sSCell is activated and does not have a dormant UL/DL active BWP</w:t>
      </w:r>
      <w:r w:rsidRPr="00111FF6">
        <w:t xml:space="preserve">. </w:t>
      </w:r>
      <w:r w:rsidR="00594FF5" w:rsidRPr="00822DBF">
        <w:rPr>
          <w:lang w:eastAsia="zh-CN"/>
        </w:rPr>
        <w:t xml:space="preserve">This clause is not applicable for slots of the UL reference SCS configuration where the UE would transmit a PUCCH with </w:t>
      </w:r>
      <w:r w:rsidR="00594FF5" w:rsidRPr="00B916EC">
        <w:rPr>
          <w:position w:val="-10"/>
        </w:rPr>
        <w:object w:dxaOrig="920" w:dyaOrig="340" w14:anchorId="23E89846">
          <v:shape id="_x0000_i1176" type="#_x0000_t75" style="width:41.25pt;height:17.25pt" o:ole="">
            <v:imagedata r:id="rId94" o:title=""/>
          </v:shape>
          <o:OLEObject Type="Embed" ProgID="Equation.3" ShapeID="_x0000_i1176" DrawAspect="Content" ObjectID="_1741008233" r:id="rId95"/>
        </w:object>
      </w:r>
      <w:r w:rsidR="00594FF5">
        <w:t xml:space="preserve"> </w:t>
      </w:r>
      <w:r w:rsidR="00594FF5" w:rsidRPr="00822DBF">
        <w:rPr>
          <w:lang w:eastAsia="zh-CN"/>
        </w:rPr>
        <w:t xml:space="preserve">repetitions of any priority, starting from the </w:t>
      </w:r>
      <w:r w:rsidR="00594FF5" w:rsidRPr="00C23497">
        <w:rPr>
          <w:lang w:eastAsia="fr-FR"/>
        </w:rPr>
        <w:t xml:space="preserve">slot following the slot indicated to the UE as described in clause 9.2.3 </w:t>
      </w:r>
      <w:r w:rsidR="00594FF5" w:rsidRPr="00C23497">
        <w:rPr>
          <w:lang w:eastAsia="zh-CN"/>
        </w:rPr>
        <w:t>for HARQ-ACK reporting, or following the slot determined as described in clause 9.2.4 for SR reporting, or in clause 5.2.1.4 of</w:t>
      </w:r>
      <w:r w:rsidR="00594FF5" w:rsidRPr="00C23497">
        <w:rPr>
          <w:lang w:eastAsia="fr-FR"/>
        </w:rPr>
        <w:t xml:space="preserve"> </w:t>
      </w:r>
      <w:r w:rsidR="00594FF5" w:rsidRPr="00C23497">
        <w:rPr>
          <w:lang w:eastAsia="zh-CN"/>
        </w:rPr>
        <w:t xml:space="preserve">[6, </w:t>
      </w:r>
      <w:r w:rsidR="00594FF5" w:rsidRPr="00C23497">
        <w:rPr>
          <w:lang w:eastAsia="fr-FR"/>
        </w:rPr>
        <w:t>TS 38.214]</w:t>
      </w:r>
      <w:r w:rsidR="00594FF5" w:rsidRPr="00C23497">
        <w:rPr>
          <w:lang w:eastAsia="zh-CN"/>
        </w:rPr>
        <w:t xml:space="preserve"> for CSI reporting,</w:t>
      </w:r>
      <w:r w:rsidR="00594FF5" w:rsidRPr="00822DBF">
        <w:rPr>
          <w:lang w:eastAsia="zh-CN"/>
        </w:rPr>
        <w:t xml:space="preserve"> until the slot of the last repetition of the PUCCH transmission, as described in clause 9.2.6 if the UE </w:t>
      </w:r>
      <w:r w:rsidR="00594FF5" w:rsidRPr="00822DBF">
        <w:rPr>
          <w:lang w:eastAsia="fr-FR"/>
        </w:rPr>
        <w:t xml:space="preserve">is provided </w:t>
      </w:r>
      <w:r w:rsidR="00594FF5" w:rsidRPr="00822DBF">
        <w:rPr>
          <w:i/>
          <w:iCs/>
          <w:lang w:eastAsia="fr-FR"/>
        </w:rPr>
        <w:t>PUCCH-sSCellPattern</w:t>
      </w:r>
      <w:r w:rsidR="00594FF5" w:rsidRPr="00822DBF">
        <w:rPr>
          <w:lang w:eastAsia="fr-FR"/>
        </w:rPr>
        <w:t>.</w:t>
      </w:r>
    </w:p>
    <w:p w14:paraId="1B13F0E5" w14:textId="66F951FA" w:rsidR="005A5E23" w:rsidRPr="00111FF6" w:rsidRDefault="005A5E23" w:rsidP="005A5E23">
      <w:r w:rsidRPr="00111FF6">
        <w:t xml:space="preserve">A UE can be provided a periodic cell switching pattern for PUCCH transmissions by </w:t>
      </w:r>
      <w:r w:rsidRPr="00111FF6">
        <w:rPr>
          <w:i/>
          <w:iCs/>
        </w:rPr>
        <w:t>pucch-sSCellPattern.</w:t>
      </w:r>
      <w:r w:rsidRPr="00111FF6">
        <w:t xml:space="preserve"> Each bit of the pattern corresponds to a slot </w:t>
      </w:r>
      <w:r w:rsidR="00C82371">
        <w:t xml:space="preserve">with </w:t>
      </w:r>
      <m:oMath>
        <m:sSubSup>
          <m:sSubSupPr>
            <m:ctrlPr>
              <w:rPr>
                <w:rFonts w:ascii="Cambria Math" w:hAnsi="Cambria Math"/>
                <w:sz w:val="24"/>
                <w:szCs w:val="24"/>
              </w:rPr>
            </m:ctrlPr>
          </m:sSubSupPr>
          <m:e>
            <m:r>
              <w:rPr>
                <w:rFonts w:ascii="Cambria Math" w:hAnsi="Cambria Math"/>
              </w:rPr>
              <m:t>N</m:t>
            </m:r>
          </m:e>
          <m:sub>
            <m:r>
              <m:rPr>
                <m:sty m:val="p"/>
              </m:rPr>
              <w:rPr>
                <w:rFonts w:ascii="Cambria Math" w:hAnsi="Cambria Math"/>
              </w:rPr>
              <m:t>sym</m:t>
            </m:r>
          </m:sub>
          <m:sup>
            <m:r>
              <m:rPr>
                <m:sty m:val="p"/>
              </m:rPr>
              <w:rPr>
                <w:rFonts w:ascii="Cambria Math" w:hAnsi="Cambria Math"/>
              </w:rPr>
              <m:t>slot</m:t>
            </m:r>
          </m:sup>
        </m:sSubSup>
      </m:oMath>
      <w:r w:rsidR="00C82371" w:rsidRPr="00777787">
        <w:rPr>
          <w:lang w:val="en-US"/>
        </w:rPr>
        <w:t xml:space="preserve"> </w:t>
      </w:r>
      <w:r w:rsidR="00C82371">
        <w:t xml:space="preserve">symbols [4, TS 38.211] </w:t>
      </w:r>
      <w:r w:rsidRPr="00111FF6">
        <w:t xml:space="preserve">for a reference SCS configuration </w:t>
      </w:r>
      <w:r>
        <w:t xml:space="preserve">provided </w:t>
      </w:r>
      <w:r w:rsidRPr="00C41FD7">
        <w:rPr>
          <w:rFonts w:eastAsia="Times New Roman"/>
        </w:rPr>
        <w:t>by </w:t>
      </w:r>
      <w:r w:rsidRPr="00C41FD7">
        <w:rPr>
          <w:rFonts w:eastAsia="Times New Roman"/>
          <w:i/>
          <w:iCs/>
        </w:rPr>
        <w:t>tdd-UL-DL-ConfigurationCommon</w:t>
      </w:r>
      <w:r w:rsidRPr="00C41FD7">
        <w:rPr>
          <w:rFonts w:eastAsia="Times New Roman"/>
        </w:rPr>
        <w:t> </w:t>
      </w:r>
      <w:r>
        <w:rPr>
          <w:rFonts w:eastAsia="Times New Roman"/>
        </w:rPr>
        <w:t xml:space="preserve">for the PCell </w:t>
      </w:r>
      <w:r w:rsidRPr="00111FF6">
        <w:t xml:space="preserve">with a value of </w:t>
      </w:r>
      <w:r w:rsidR="005E3B15">
        <w:t>'</w:t>
      </w:r>
      <w:r w:rsidRPr="00111FF6">
        <w:t>0</w:t>
      </w:r>
      <w:r w:rsidR="005E3B15">
        <w:t>'</w:t>
      </w:r>
      <w:r w:rsidRPr="00111FF6">
        <w:t xml:space="preserve"> or a value of </w:t>
      </w:r>
      <w:r w:rsidR="005E3B15">
        <w:t>'</w:t>
      </w:r>
      <w:r w:rsidRPr="00111FF6">
        <w:t>1</w:t>
      </w:r>
      <w:r w:rsidR="005E3B15">
        <w:t>'</w:t>
      </w:r>
      <w:r w:rsidRPr="00111FF6">
        <w:t xml:space="preserve"> indicating, respectively, the PCell or the PUCCH-sSCell as the cell for PUCCH transmissions during the slot </w:t>
      </w:r>
      <w:r w:rsidR="00C82371">
        <w:t xml:space="preserve">with </w:t>
      </w:r>
      <m:oMath>
        <m:sSubSup>
          <m:sSubSupPr>
            <m:ctrlPr>
              <w:rPr>
                <w:rFonts w:ascii="Cambria Math" w:hAnsi="Cambria Math"/>
                <w:sz w:val="24"/>
                <w:szCs w:val="24"/>
              </w:rPr>
            </m:ctrlPr>
          </m:sSubSupPr>
          <m:e>
            <m:r>
              <w:rPr>
                <w:rFonts w:ascii="Cambria Math" w:hAnsi="Cambria Math"/>
              </w:rPr>
              <m:t>N</m:t>
            </m:r>
          </m:e>
          <m:sub>
            <m:r>
              <m:rPr>
                <m:sty m:val="p"/>
              </m:rPr>
              <w:rPr>
                <w:rFonts w:ascii="Cambria Math" w:hAnsi="Cambria Math"/>
              </w:rPr>
              <m:t>sym</m:t>
            </m:r>
          </m:sub>
          <m:sup>
            <m:r>
              <m:rPr>
                <m:sty m:val="p"/>
              </m:rPr>
              <w:rPr>
                <w:rFonts w:ascii="Cambria Math" w:hAnsi="Cambria Math"/>
              </w:rPr>
              <m:t>slot</m:t>
            </m:r>
          </m:sup>
        </m:sSubSup>
      </m:oMath>
      <w:r w:rsidR="00C82371" w:rsidRPr="00777787">
        <w:rPr>
          <w:lang w:val="en-US"/>
        </w:rPr>
        <w:t xml:space="preserve"> </w:t>
      </w:r>
      <w:r w:rsidR="00C82371">
        <w:t xml:space="preserve">symbols </w:t>
      </w:r>
      <w:r w:rsidRPr="00111FF6">
        <w:t xml:space="preserve">of the reference SCS configuration. </w:t>
      </w:r>
      <w:r w:rsidR="00782BE5" w:rsidRPr="001D161F">
        <w:t xml:space="preserve">The UE does not transmit a PUCCH in a slot on a cell if the pattern indicates a different cell for PUCCH </w:t>
      </w:r>
      <w:r w:rsidR="00782BE5" w:rsidRPr="001D161F">
        <w:lastRenderedPageBreak/>
        <w:t>transmission during the slot.</w:t>
      </w:r>
      <w:r w:rsidR="00782BE5" w:rsidRPr="001D161F">
        <w:rPr>
          <w:u w:val="single"/>
        </w:rPr>
        <w:t xml:space="preserve"> </w:t>
      </w:r>
      <w:r w:rsidRPr="00111FF6">
        <w:t xml:space="preserve">A slot on the active UL BWP of the PUCCH-sSCell does not overlap with more than one slot on the active UL BWP of the </w:t>
      </w:r>
      <w:r w:rsidR="00782BE5" w:rsidRPr="00111FF6">
        <w:t>P</w:t>
      </w:r>
      <w:r w:rsidR="00782BE5">
        <w:t>C</w:t>
      </w:r>
      <w:r w:rsidR="00782BE5" w:rsidRPr="00111FF6">
        <w:t>ell</w:t>
      </w:r>
      <w:r w:rsidRPr="00111FF6">
        <w:t xml:space="preserve">. If a slot for the </w:t>
      </w:r>
      <w:r>
        <w:t xml:space="preserve">active UL BWP of the </w:t>
      </w:r>
      <w:r w:rsidR="006B25FE">
        <w:t xml:space="preserve">PCell </w:t>
      </w:r>
      <w:r w:rsidRPr="00111FF6">
        <w:t>overlaps with more than one slot on the active BWP of the PUCCH-sSCell and the UE would transmit a PUCCH on the PUCCH-sSCell, the UE considers the first of the overlapping slots for the PUCCH transmission on the PUCCH-sSCell.</w:t>
      </w:r>
    </w:p>
    <w:p w14:paraId="670D37D0" w14:textId="4C2973E9" w:rsidR="005A5E23" w:rsidRPr="00782BE5" w:rsidRDefault="005A5E23" w:rsidP="005A5E23">
      <w:pPr>
        <w:rPr>
          <w:color w:val="00B050"/>
        </w:rPr>
      </w:pPr>
      <w:r w:rsidRPr="00111FF6">
        <w:t xml:space="preserve">If a UE is provided </w:t>
      </w:r>
      <w:r w:rsidRPr="00111FF6">
        <w:rPr>
          <w:i/>
          <w:iCs/>
        </w:rPr>
        <w:t>pucch-sSCell</w:t>
      </w:r>
      <w:r>
        <w:rPr>
          <w:i/>
          <w:iCs/>
        </w:rPr>
        <w:t>Dyn</w:t>
      </w:r>
      <w:r>
        <w:t xml:space="preserve"> or </w:t>
      </w:r>
      <w:r w:rsidRPr="00111FF6">
        <w:rPr>
          <w:i/>
          <w:iCs/>
        </w:rPr>
        <w:t>pucch-sSCell</w:t>
      </w:r>
      <w:r>
        <w:rPr>
          <w:i/>
          <w:iCs/>
        </w:rPr>
        <w:t>DynDCI-1-2</w:t>
      </w:r>
      <w:r w:rsidRPr="00111FF6">
        <w:t xml:space="preserve">, a </w:t>
      </w:r>
      <w:r>
        <w:t xml:space="preserve">corresponding </w:t>
      </w:r>
      <w:r w:rsidRPr="00111FF6">
        <w:t>DCI format associated with generation of HARQ-ACK information by the UE can include a PUCCH cell indicator field [5, TS 38.212]</w:t>
      </w:r>
      <w:r w:rsidR="006B25FE">
        <w:t xml:space="preserve"> </w:t>
      </w:r>
      <w:r w:rsidR="006B25FE" w:rsidRPr="00111FF6">
        <w:t xml:space="preserve">with a value of </w:t>
      </w:r>
      <w:r w:rsidR="006B25FE">
        <w:t>'</w:t>
      </w:r>
      <w:r w:rsidR="006B25FE" w:rsidRPr="00111FF6">
        <w:t>0</w:t>
      </w:r>
      <w:r w:rsidR="006B25FE">
        <w:t>'</w:t>
      </w:r>
      <w:r w:rsidR="006B25FE" w:rsidRPr="00111FF6">
        <w:t xml:space="preserve"> or a value of </w:t>
      </w:r>
      <w:r w:rsidR="006B25FE">
        <w:t>'</w:t>
      </w:r>
      <w:r w:rsidR="006B25FE" w:rsidRPr="00111FF6">
        <w:t>1</w:t>
      </w:r>
      <w:r w:rsidR="006B25FE">
        <w:t>'</w:t>
      </w:r>
      <w:r w:rsidR="006B25FE" w:rsidRPr="00111FF6">
        <w:t xml:space="preserve"> indicating</w:t>
      </w:r>
      <w:r w:rsidR="006B25FE">
        <w:t>, respectively</w:t>
      </w:r>
      <w:r w:rsidRPr="00111FF6">
        <w:t xml:space="preserve">, whether </w:t>
      </w:r>
      <w:r w:rsidR="006B25FE">
        <w:t>a</w:t>
      </w:r>
      <w:r w:rsidR="006B25FE" w:rsidRPr="00111FF6">
        <w:t xml:space="preserve"> </w:t>
      </w:r>
      <w:r w:rsidRPr="00111FF6">
        <w:t xml:space="preserve">PUCCH transmission with the HARQ-ACK information by the UE is on the </w:t>
      </w:r>
      <w:r w:rsidR="00782BE5" w:rsidRPr="00111FF6">
        <w:t>P</w:t>
      </w:r>
      <w:r w:rsidR="00782BE5">
        <w:t>C</w:t>
      </w:r>
      <w:r w:rsidR="00782BE5" w:rsidRPr="00111FF6">
        <w:t xml:space="preserve">ell </w:t>
      </w:r>
      <w:r w:rsidRPr="00111FF6">
        <w:t>or on the PUCCH-sSCell.</w:t>
      </w:r>
      <w:r w:rsidR="00782BE5">
        <w:t xml:space="preserve"> When the UE transmits a PUCCH with HARQ-ACK information that is associated only with SPS PDSCH </w:t>
      </w:r>
      <w:r w:rsidR="00782BE5" w:rsidRPr="00C754DA">
        <w:t>reception</w:t>
      </w:r>
      <w:r w:rsidR="00782BE5">
        <w:t>s, the UE transmits the PUCCH on the PCell</w:t>
      </w:r>
      <w:r w:rsidR="00782BE5" w:rsidRPr="00C754DA">
        <w:t xml:space="preserve">. The UE does not expect the PUCCH cell indicator field to indicate the PUCCH-sSCell for </w:t>
      </w:r>
      <w:r w:rsidR="00782BE5">
        <w:t>a</w:t>
      </w:r>
      <w:r w:rsidR="00782BE5" w:rsidRPr="00C754DA">
        <w:t xml:space="preserve"> PUCCH transmission in a slot that</w:t>
      </w:r>
      <w:r w:rsidR="00782BE5">
        <w:t xml:space="preserve"> </w:t>
      </w:r>
      <w:r w:rsidR="00782BE5" w:rsidRPr="00C754DA">
        <w:t>overlap</w:t>
      </w:r>
      <w:r w:rsidR="00782BE5">
        <w:t>s</w:t>
      </w:r>
      <w:r w:rsidR="00782BE5" w:rsidRPr="00C754DA">
        <w:t xml:space="preserve"> with a slot on the PCell where the UE would transmit another PUCCH of same or different priority index.</w:t>
      </w:r>
    </w:p>
    <w:p w14:paraId="0123105E" w14:textId="77777777" w:rsidR="005A5E23" w:rsidRPr="00111FF6" w:rsidRDefault="005A5E23" w:rsidP="005A5E23">
      <w:pPr>
        <w:rPr>
          <w:lang w:eastAsia="zh-CN"/>
        </w:rPr>
      </w:pPr>
      <w:r w:rsidRPr="00111FF6">
        <w:t xml:space="preserve">A UE transmits a PUCCH on a </w:t>
      </w:r>
      <w:r w:rsidRPr="00111FF6">
        <w:rPr>
          <w:rFonts w:hint="eastAsia"/>
          <w:lang w:eastAsia="zh-CN"/>
        </w:rPr>
        <w:t>PUCCH</w:t>
      </w:r>
      <w:r w:rsidRPr="00111FF6">
        <w:rPr>
          <w:lang w:eastAsia="zh-CN"/>
        </w:rPr>
        <w:t xml:space="preserve">-sSCell with a power that the UE determines as described in clause 7.2.1, where the UE applies </w:t>
      </w:r>
    </w:p>
    <w:p w14:paraId="3937858B" w14:textId="77777777" w:rsidR="005A5E23" w:rsidRPr="00111FF6" w:rsidRDefault="005A5E23" w:rsidP="005A5E23">
      <w:pPr>
        <w:pStyle w:val="B1"/>
      </w:pPr>
      <w:r w:rsidRPr="00111FF6">
        <w:t>-</w:t>
      </w:r>
      <w:r w:rsidRPr="00111FF6">
        <w:tab/>
      </w:r>
      <w:r w:rsidRPr="00111FF6">
        <w:rPr>
          <w:lang w:val="en-US"/>
        </w:rPr>
        <w:t xml:space="preserve">a </w:t>
      </w:r>
      <w:r w:rsidRPr="00111FF6">
        <w:rPr>
          <w:i/>
        </w:rPr>
        <w:t>p0-PUCCH-Value</w:t>
      </w:r>
      <w:r w:rsidRPr="00111FF6">
        <w:rPr>
          <w:lang w:val="en-US"/>
        </w:rPr>
        <w:t xml:space="preserve"> from </w:t>
      </w:r>
      <w:r w:rsidRPr="00111FF6">
        <w:rPr>
          <w:i/>
          <w:iCs/>
        </w:rPr>
        <w:t>pucch-PowerControl</w:t>
      </w:r>
      <w:r w:rsidRPr="00111FF6">
        <w:rPr>
          <w:lang w:val="en-US"/>
        </w:rPr>
        <w:t xml:space="preserve"> in </w:t>
      </w:r>
      <w:r w:rsidRPr="00111FF6">
        <w:rPr>
          <w:i/>
          <w:iCs/>
          <w:lang w:val="en-US"/>
        </w:rPr>
        <w:t>PUCCH-Config</w:t>
      </w:r>
      <w:r w:rsidRPr="00111FF6">
        <w:rPr>
          <w:lang w:val="en-US"/>
        </w:rPr>
        <w:t xml:space="preserve"> for the PUCCH-sSCell for the determination of </w:t>
      </w:r>
      <m:oMath>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O,PUCCH,b,f,c</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q</m:t>
            </m:r>
          </m:e>
          <m:sub>
            <m:r>
              <w:rPr>
                <w:rFonts w:ascii="Cambria Math" w:hAnsi="Cambria Math"/>
                <w:lang w:val="en-US"/>
              </w:rPr>
              <m:t>u</m:t>
            </m:r>
          </m:sub>
        </m:sSub>
        <m:r>
          <w:rPr>
            <w:rFonts w:ascii="Cambria Math" w:hAnsi="Cambria Math"/>
            <w:lang w:val="en-US"/>
          </w:rPr>
          <m:t>)</m:t>
        </m:r>
      </m:oMath>
    </w:p>
    <w:p w14:paraId="220B0376" w14:textId="77777777" w:rsidR="005A5E23" w:rsidRPr="00111FF6" w:rsidRDefault="005A5E23" w:rsidP="005A5E23">
      <w:pPr>
        <w:pStyle w:val="B1"/>
        <w:rPr>
          <w:lang w:val="en-US"/>
        </w:rPr>
      </w:pPr>
      <w:r w:rsidRPr="00111FF6">
        <w:t>-</w:t>
      </w:r>
      <w:r w:rsidRPr="00111FF6">
        <w:tab/>
      </w:r>
      <w:r w:rsidRPr="00111FF6">
        <w:rPr>
          <w:lang w:val="en-US"/>
        </w:rPr>
        <w:t xml:space="preserve">a </w:t>
      </w:r>
      <w:r w:rsidRPr="00111FF6">
        <w:rPr>
          <w:i/>
        </w:rPr>
        <w:t>pucch-PathlossReferenceRS-Id</w:t>
      </w:r>
      <w:r w:rsidRPr="00111FF6">
        <w:rPr>
          <w:rFonts w:eastAsia="MS Mincho"/>
          <w:i/>
        </w:rPr>
        <w:t xml:space="preserve"> </w:t>
      </w:r>
      <w:r w:rsidRPr="00111FF6">
        <w:rPr>
          <w:lang w:val="en-US"/>
        </w:rPr>
        <w:t xml:space="preserve">from </w:t>
      </w:r>
      <w:r w:rsidRPr="00111FF6">
        <w:rPr>
          <w:i/>
          <w:iCs/>
        </w:rPr>
        <w:t>pucch-PowerControl</w:t>
      </w:r>
      <w:r w:rsidRPr="00111FF6">
        <w:rPr>
          <w:lang w:val="en-US"/>
        </w:rPr>
        <w:t xml:space="preserve"> in </w:t>
      </w:r>
      <w:r w:rsidRPr="00111FF6">
        <w:rPr>
          <w:i/>
          <w:iCs/>
          <w:lang w:val="en-US"/>
        </w:rPr>
        <w:t>PUCCH-Config</w:t>
      </w:r>
      <w:r w:rsidRPr="00111FF6">
        <w:rPr>
          <w:lang w:val="en-US"/>
        </w:rPr>
        <w:t xml:space="preserve"> for the PUCCH-sSCell for the determination of </w:t>
      </w:r>
      <m:oMath>
        <m:sSub>
          <m:sSubPr>
            <m:ctrlPr>
              <w:rPr>
                <w:rFonts w:ascii="Cambria Math" w:hAnsi="Cambria Math"/>
                <w:i/>
                <w:lang w:val="en-US"/>
              </w:rPr>
            </m:ctrlPr>
          </m:sSubPr>
          <m:e>
            <m:r>
              <w:rPr>
                <w:rFonts w:ascii="Cambria Math" w:hAnsi="Cambria Math"/>
                <w:lang w:val="en-US"/>
              </w:rPr>
              <m:t>PL</m:t>
            </m:r>
          </m:e>
          <m:sub>
            <m:r>
              <w:rPr>
                <w:rFonts w:ascii="Cambria Math" w:hAnsi="Cambria Math"/>
                <w:lang w:val="en-US"/>
              </w:rPr>
              <m:t>b,f,c</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q</m:t>
            </m:r>
          </m:e>
          <m:sub>
            <m:r>
              <w:rPr>
                <w:rFonts w:ascii="Cambria Math" w:hAnsi="Cambria Math"/>
                <w:lang w:val="en-US"/>
              </w:rPr>
              <m:t>d</m:t>
            </m:r>
          </m:sub>
        </m:sSub>
        <m:r>
          <w:rPr>
            <w:rFonts w:ascii="Cambria Math" w:hAnsi="Cambria Math"/>
            <w:lang w:val="en-US"/>
          </w:rPr>
          <m:t>)</m:t>
        </m:r>
      </m:oMath>
    </w:p>
    <w:p w14:paraId="4E501B21" w14:textId="645C5E36" w:rsidR="005A5E23" w:rsidRPr="005A5E23" w:rsidRDefault="005A5E23" w:rsidP="005A5E23">
      <w:pPr>
        <w:pStyle w:val="B1"/>
        <w:rPr>
          <w:lang w:val="en-US"/>
        </w:rPr>
      </w:pPr>
      <w:r w:rsidRPr="00111FF6">
        <w:t>-</w:t>
      </w:r>
      <w:r w:rsidRPr="00111FF6">
        <w:tab/>
      </w:r>
      <w:r w:rsidRPr="00111FF6">
        <w:rPr>
          <w:lang w:val="en-US"/>
        </w:rPr>
        <w:t xml:space="preserve">a </w:t>
      </w:r>
      <w:r w:rsidRPr="00111FF6">
        <w:t>PUCCH power control adjustment state</w:t>
      </w:r>
      <w:r w:rsidRPr="00111FF6">
        <w:rPr>
          <w:lang w:val="en-US"/>
        </w:rPr>
        <w:t xml:space="preserve"> </w:t>
      </w:r>
      <m:oMath>
        <m:sSub>
          <m:sSubPr>
            <m:ctrlPr>
              <w:rPr>
                <w:rFonts w:ascii="Cambria Math" w:hAnsi="Cambria Math"/>
                <w:i/>
                <w:lang w:val="en-US"/>
              </w:rPr>
            </m:ctrlPr>
          </m:sSubPr>
          <m:e>
            <m:r>
              <w:rPr>
                <w:rFonts w:ascii="Cambria Math" w:hAnsi="Cambria Math"/>
                <w:lang w:val="en-US"/>
              </w:rPr>
              <m:t>g</m:t>
            </m:r>
          </m:e>
          <m:sub>
            <m:r>
              <w:rPr>
                <w:rFonts w:ascii="Cambria Math" w:hAnsi="Cambria Math"/>
                <w:lang w:val="en-US"/>
              </w:rPr>
              <m:t>b,0,c</m:t>
            </m:r>
          </m:sub>
        </m:sSub>
        <m:r>
          <w:rPr>
            <w:rFonts w:ascii="Cambria Math" w:hAnsi="Cambria Math"/>
            <w:lang w:val="en-US"/>
          </w:rPr>
          <m:t>(i,0)</m:t>
        </m:r>
      </m:oMath>
      <w:r w:rsidRPr="00111FF6">
        <w:t xml:space="preserve"> for </w:t>
      </w:r>
      <w:r w:rsidRPr="00111FF6">
        <w:rPr>
          <w:lang w:val="en-US"/>
        </w:rPr>
        <w:t xml:space="preserve">active UL BWP </w:t>
      </w:r>
      <m:oMath>
        <m:r>
          <w:rPr>
            <w:rFonts w:ascii="Cambria Math" w:hAnsi="Cambria Math"/>
            <w:lang w:val="en-US"/>
          </w:rPr>
          <m:t>b</m:t>
        </m:r>
      </m:oMath>
      <w:r w:rsidRPr="00111FF6">
        <w:rPr>
          <w:iCs/>
          <w:lang w:val="en-US"/>
        </w:rPr>
        <w:t xml:space="preserve"> </w:t>
      </w:r>
      <w:r w:rsidRPr="00111FF6">
        <w:rPr>
          <w:lang w:val="en-US"/>
        </w:rPr>
        <w:t>of the UL carrier</w:t>
      </w:r>
      <w:r w:rsidRPr="00111FF6">
        <w:rPr>
          <w:iCs/>
          <w:lang w:val="en-US"/>
        </w:rPr>
        <w:t xml:space="preserve"> </w:t>
      </w:r>
      <w:r w:rsidRPr="00111FF6">
        <w:rPr>
          <w:lang w:val="en-US"/>
        </w:rPr>
        <w:t xml:space="preserve">of </w:t>
      </w:r>
      <w:r w:rsidRPr="00111FF6">
        <w:rPr>
          <w:rFonts w:eastAsia="MS Mincho"/>
          <w:lang w:val="en-US"/>
        </w:rPr>
        <w:t xml:space="preserve">PUCCH-sSCell </w:t>
      </w:r>
      <m:oMath>
        <m:r>
          <w:rPr>
            <w:rFonts w:ascii="Cambria Math" w:eastAsia="MS Mincho" w:hAnsi="Cambria Math"/>
            <w:lang w:val="en-US"/>
          </w:rPr>
          <m:t>c</m:t>
        </m:r>
      </m:oMath>
      <w:r w:rsidRPr="00111FF6">
        <w:rPr>
          <w:lang w:val="en-US"/>
        </w:rPr>
        <w:t xml:space="preserve"> and PUCCH transmission occasion </w:t>
      </w:r>
      <m:oMath>
        <m:r>
          <w:rPr>
            <w:rFonts w:ascii="Cambria Math" w:hAnsi="Cambria Math"/>
            <w:lang w:val="en-US"/>
          </w:rPr>
          <m:t>i</m:t>
        </m:r>
      </m:oMath>
      <w:r w:rsidRPr="00111FF6">
        <w:rPr>
          <w:lang w:val="en-US"/>
        </w:rPr>
        <w:t xml:space="preserve"> where </w:t>
      </w:r>
      <m:oMath>
        <m:sSub>
          <m:sSubPr>
            <m:ctrlPr>
              <w:rPr>
                <w:rFonts w:ascii="Cambria Math" w:hAnsi="Cambria Math"/>
                <w:i/>
                <w:lang w:val="en-US"/>
              </w:rPr>
            </m:ctrlPr>
          </m:sSubPr>
          <m:e>
            <m:r>
              <w:rPr>
                <w:rFonts w:ascii="Cambria Math" w:hAnsi="Cambria Math"/>
                <w:lang w:val="en-US"/>
              </w:rPr>
              <m:t>δ</m:t>
            </m:r>
          </m:e>
          <m:sub>
            <m:r>
              <m:rPr>
                <m:sty m:val="p"/>
              </m:rPr>
              <w:rPr>
                <w:rFonts w:ascii="Cambria Math" w:hAnsi="Cambria Math"/>
                <w:lang w:val="en-US"/>
              </w:rPr>
              <m:t>PUCCH</m:t>
            </m:r>
            <m:r>
              <w:rPr>
                <w:rFonts w:ascii="Cambria Math" w:hAnsi="Cambria Math"/>
                <w:lang w:val="en-US"/>
              </w:rPr>
              <m:t>,b,0,c</m:t>
            </m:r>
          </m:sub>
        </m:sSub>
        <m:r>
          <w:rPr>
            <w:rFonts w:ascii="Cambria Math" w:hAnsi="Cambria Math"/>
            <w:lang w:val="en-US"/>
          </w:rPr>
          <m:t>(i,0)</m:t>
        </m:r>
      </m:oMath>
      <w:r w:rsidRPr="00111FF6">
        <w:rPr>
          <w:lang w:val="en-US"/>
        </w:rPr>
        <w:t xml:space="preserve"> </w:t>
      </w:r>
      <w:r w:rsidRPr="00111FF6">
        <w:t>is a TPC command</w:t>
      </w:r>
      <w:r w:rsidRPr="00111FF6">
        <w:rPr>
          <w:lang w:val="en-US"/>
        </w:rPr>
        <w:t xml:space="preserve"> value</w:t>
      </w:r>
      <w:r w:rsidRPr="00111FF6">
        <w:t xml:space="preserve"> included in </w:t>
      </w:r>
      <w:r w:rsidRPr="00111FF6">
        <w:rPr>
          <w:lang w:val="en-US"/>
        </w:rPr>
        <w:t xml:space="preserve">a </w:t>
      </w:r>
      <w:r w:rsidRPr="00111FF6">
        <w:t>DCI format associated with generation of HARQ-ACK informatio</w:t>
      </w:r>
      <w:r w:rsidRPr="00111FF6">
        <w:rPr>
          <w:lang w:val="en-US"/>
        </w:rPr>
        <w:t xml:space="preserve">n for multiplexing in a PUCCH transmission on the PUCCH-sSCell as indicated either by a </w:t>
      </w:r>
      <w:r w:rsidRPr="00111FF6">
        <w:rPr>
          <w:i/>
          <w:iCs/>
        </w:rPr>
        <w:t>pucch-sSCellPattern</w:t>
      </w:r>
      <w:r w:rsidRPr="00111FF6">
        <w:rPr>
          <w:lang w:val="en-US"/>
        </w:rPr>
        <w:t xml:space="preserve"> or by </w:t>
      </w:r>
      <w:r w:rsidRPr="00111FF6">
        <w:t>a PUCCH cell indicator field</w:t>
      </w:r>
      <w:r w:rsidRPr="00111FF6">
        <w:rPr>
          <w:lang w:val="en-US"/>
        </w:rPr>
        <w:t xml:space="preserve"> in the DCI format, or provided by DCI format 2_2 with </w:t>
      </w:r>
      <w:r w:rsidRPr="00111FF6">
        <w:rPr>
          <w:rFonts w:hint="eastAsia"/>
        </w:rPr>
        <w:t xml:space="preserve">CRC scrambled </w:t>
      </w:r>
      <w:r w:rsidRPr="00111FF6">
        <w:rPr>
          <w:lang w:val="en-US"/>
        </w:rPr>
        <w:t>by</w:t>
      </w:r>
      <w:r w:rsidRPr="00111FF6">
        <w:rPr>
          <w:rFonts w:hint="eastAsia"/>
        </w:rPr>
        <w:t xml:space="preserve"> TPC-PUCCH-RNTI</w:t>
      </w:r>
      <w:r w:rsidRPr="00111FF6">
        <w:rPr>
          <w:lang w:val="en-US"/>
        </w:rPr>
        <w:t xml:space="preserve"> for the PUCCH-sSCell as described in clause 11.3</w:t>
      </w:r>
    </w:p>
    <w:p w14:paraId="634F52D8" w14:textId="77777777" w:rsidR="005D1608" w:rsidRDefault="005D1608" w:rsidP="005D1608">
      <w:pPr>
        <w:pStyle w:val="Heading2"/>
        <w:ind w:left="1136" w:hanging="1136"/>
      </w:pPr>
      <w:bookmarkStart w:id="407" w:name="_Toc12021467"/>
      <w:bookmarkStart w:id="408" w:name="_Toc20311579"/>
      <w:bookmarkStart w:id="409" w:name="_Toc26719404"/>
      <w:bookmarkStart w:id="410" w:name="_Toc29894837"/>
      <w:bookmarkStart w:id="411" w:name="_Toc29899136"/>
      <w:bookmarkStart w:id="412" w:name="_Toc29899554"/>
      <w:bookmarkStart w:id="413" w:name="_Toc29917291"/>
      <w:bookmarkStart w:id="414" w:name="_Toc36498165"/>
      <w:bookmarkStart w:id="415" w:name="_Toc45699191"/>
      <w:bookmarkStart w:id="416" w:name="_Ref494282908"/>
      <w:bookmarkStart w:id="417" w:name="_Toc130394872"/>
      <w:r w:rsidRPr="00B916EC">
        <w:t>9.1</w:t>
      </w:r>
      <w:r w:rsidRPr="00B916EC">
        <w:rPr>
          <w:rFonts w:hint="eastAsia"/>
        </w:rPr>
        <w:tab/>
      </w:r>
      <w:r w:rsidR="00F37E87" w:rsidRPr="00B916EC">
        <w:t>HARQ-ACK codebook determination</w:t>
      </w:r>
      <w:bookmarkEnd w:id="407"/>
      <w:bookmarkEnd w:id="408"/>
      <w:bookmarkEnd w:id="409"/>
      <w:bookmarkEnd w:id="410"/>
      <w:bookmarkEnd w:id="411"/>
      <w:bookmarkEnd w:id="412"/>
      <w:bookmarkEnd w:id="413"/>
      <w:bookmarkEnd w:id="414"/>
      <w:bookmarkEnd w:id="415"/>
      <w:bookmarkEnd w:id="417"/>
    </w:p>
    <w:p w14:paraId="19F1B6E0" w14:textId="684B6771" w:rsidR="00FC04CB" w:rsidRPr="002F7AB8" w:rsidRDefault="00FC04CB" w:rsidP="00FC04CB">
      <w:r w:rsidRPr="00B5532F">
        <w:t xml:space="preserve">If a UE is provided </w:t>
      </w:r>
      <w:r w:rsidRPr="00B5532F">
        <w:rPr>
          <w:i/>
          <w:iCs/>
        </w:rPr>
        <w:t>pdsch-HARQ-ACK-Codebook</w:t>
      </w:r>
      <w:r w:rsidRPr="00DE1FCE">
        <w:rPr>
          <w:i/>
        </w:rPr>
        <w:t>List</w:t>
      </w:r>
      <w:r w:rsidRPr="00B5532F">
        <w:rPr>
          <w:iCs/>
        </w:rPr>
        <w:t xml:space="preserve">, </w:t>
      </w:r>
      <w:r w:rsidRPr="00B5532F">
        <w:t xml:space="preserve">the UE can be indicated by </w:t>
      </w:r>
      <w:r w:rsidRPr="00B5532F">
        <w:rPr>
          <w:i/>
          <w:iCs/>
        </w:rPr>
        <w:t>pdsch-HARQ-ACK-CodebookList</w:t>
      </w:r>
      <w:r w:rsidRPr="00B5532F">
        <w:t xml:space="preserve"> to generate one or two HARQ-ACK codebooks</w:t>
      </w:r>
      <w:r w:rsidR="001A696E" w:rsidRPr="00DD627C">
        <w:t>.</w:t>
      </w:r>
      <w:r w:rsidR="001A696E" w:rsidRPr="002F7AB8">
        <w:t xml:space="preserve"> </w:t>
      </w:r>
      <w:r w:rsidR="002F7AB8" w:rsidRPr="00C06B59">
        <w:rPr>
          <w:lang w:eastAsia="zh-CN"/>
        </w:rPr>
        <w:t xml:space="preserve">If the UE is indicated to generate one HARQ-ACK codebook, the HARQ-ACK codebook is associated with a PUCCH of priority index 0. </w:t>
      </w:r>
      <w:r w:rsidR="002F7AB8" w:rsidRPr="00C06B59">
        <w:t xml:space="preserve">If a UE is provided </w:t>
      </w:r>
      <w:r w:rsidR="002F7AB8" w:rsidRPr="00C06B59">
        <w:rPr>
          <w:i/>
          <w:iCs/>
        </w:rPr>
        <w:t>pdsch-HARQ-ACK-CodebookList</w:t>
      </w:r>
      <w:r w:rsidR="002F7AB8" w:rsidRPr="00C06B59">
        <w:t>, the UE multiplexes in a same HARQ-ACK codebook only HARQ-ACK information associated with a same priority index.</w:t>
      </w:r>
      <w:r w:rsidR="002F7AB8">
        <w:t xml:space="preserve"> </w:t>
      </w:r>
      <w:r w:rsidR="001A696E" w:rsidRPr="00F44350">
        <w:rPr>
          <w:lang w:eastAsia="zh-CN"/>
        </w:rPr>
        <w:t>If the UE is indicated to generate two HARQ-ACK codebooks</w:t>
      </w:r>
    </w:p>
    <w:p w14:paraId="69016C5D" w14:textId="777930B4" w:rsidR="00FC04CB" w:rsidRPr="00B5532F" w:rsidRDefault="00FC04CB" w:rsidP="00FC04CB">
      <w:pPr>
        <w:ind w:left="568" w:hanging="284"/>
      </w:pPr>
      <w:r w:rsidRPr="00B5532F">
        <w:rPr>
          <w:lang w:val="x-none"/>
        </w:rPr>
        <w:t>-</w:t>
      </w:r>
      <w:r w:rsidRPr="00B5532F">
        <w:rPr>
          <w:lang w:val="x-none"/>
        </w:rPr>
        <w:tab/>
      </w:r>
      <w:r w:rsidRPr="00B5532F">
        <w:t>a first HARQ-ACK codebook is associated with a PUCCH of priority index 0 and a second HARQ-ACK codebook is associated with a PUCCH of priority index 1</w:t>
      </w:r>
    </w:p>
    <w:p w14:paraId="76A72671" w14:textId="7C9ED347" w:rsidR="00FC04CB" w:rsidRPr="001858BC" w:rsidRDefault="00FC04CB" w:rsidP="00FC04CB">
      <w:pPr>
        <w:ind w:left="568" w:hanging="284"/>
      </w:pPr>
      <w:r w:rsidRPr="001858BC">
        <w:rPr>
          <w:lang w:val="x-none"/>
        </w:rPr>
        <w:t>-</w:t>
      </w:r>
      <w:r w:rsidRPr="001858BC">
        <w:rPr>
          <w:lang w:val="x-none"/>
        </w:rPr>
        <w:tab/>
      </w:r>
      <w:r w:rsidRPr="001858BC">
        <w:t>the UE is provided first and second for each of</w:t>
      </w:r>
      <w:r w:rsidRPr="002A7A49">
        <w:t xml:space="preserve"> {</w:t>
      </w:r>
      <w:r w:rsidRPr="002A7A49">
        <w:rPr>
          <w:i/>
          <w:iCs/>
        </w:rPr>
        <w:t>PUCCH-Config</w:t>
      </w:r>
      <w:r w:rsidRPr="002A7A49">
        <w:t xml:space="preserve">, </w:t>
      </w:r>
      <w:r w:rsidRPr="002A7A49">
        <w:rPr>
          <w:i/>
          <w:iCs/>
        </w:rPr>
        <w:t>UCI-OnPUSCH</w:t>
      </w:r>
      <w:r w:rsidRPr="002A7A49">
        <w:t xml:space="preserve">, </w:t>
      </w:r>
      <w:r w:rsidRPr="002A7A49">
        <w:rPr>
          <w:i/>
          <w:iCs/>
        </w:rPr>
        <w:t>PDSCH</w:t>
      </w:r>
      <w:r w:rsidRPr="002A7A49">
        <w:t>-</w:t>
      </w:r>
      <w:r w:rsidRPr="00A02439">
        <w:rPr>
          <w:i/>
          <w:iCs/>
        </w:rPr>
        <w:t>codeBlockGroupTransmission</w:t>
      </w:r>
      <w:r w:rsidRPr="00A02439">
        <w:t xml:space="preserve">} </w:t>
      </w:r>
      <w:r w:rsidRPr="009F7758">
        <w:t>by {</w:t>
      </w:r>
      <w:r w:rsidRPr="001F0486">
        <w:rPr>
          <w:i/>
          <w:iCs/>
        </w:rPr>
        <w:t>PUCCH</w:t>
      </w:r>
      <w:r w:rsidR="00D45515">
        <w:rPr>
          <w:i/>
          <w:iCs/>
        </w:rPr>
        <w:t>-</w:t>
      </w:r>
      <w:r w:rsidRPr="001F0486">
        <w:rPr>
          <w:i/>
          <w:iCs/>
        </w:rPr>
        <w:t>ConfigurationList</w:t>
      </w:r>
      <w:r w:rsidRPr="00344485">
        <w:t xml:space="preserve">, </w:t>
      </w:r>
      <w:r w:rsidRPr="00344485">
        <w:rPr>
          <w:i/>
          <w:iCs/>
        </w:rPr>
        <w:t>UCI-OnPUSCH-List</w:t>
      </w:r>
      <w:r w:rsidR="00D45515">
        <w:rPr>
          <w:i/>
          <w:iCs/>
        </w:rPr>
        <w:t>DCI-0-1</w:t>
      </w:r>
      <w:r w:rsidRPr="00344485">
        <w:t xml:space="preserve">, </w:t>
      </w:r>
      <w:r w:rsidRPr="00344485">
        <w:rPr>
          <w:i/>
          <w:iCs/>
        </w:rPr>
        <w:t>PDSCH-CodeBlockGroupTransmissionList</w:t>
      </w:r>
      <w:r w:rsidRPr="00F400CB">
        <w:t>}</w:t>
      </w:r>
      <w:r w:rsidR="00D45515">
        <w:t xml:space="preserve"> or </w:t>
      </w:r>
      <w:r w:rsidR="00D45515" w:rsidRPr="009F7758">
        <w:t>{</w:t>
      </w:r>
      <w:r w:rsidR="00D45515" w:rsidRPr="001F0486">
        <w:rPr>
          <w:i/>
          <w:iCs/>
        </w:rPr>
        <w:t>PUCCH</w:t>
      </w:r>
      <w:r w:rsidR="00D45515">
        <w:rPr>
          <w:i/>
          <w:iCs/>
        </w:rPr>
        <w:t>-</w:t>
      </w:r>
      <w:r w:rsidR="00D45515" w:rsidRPr="001F0486">
        <w:rPr>
          <w:i/>
          <w:iCs/>
        </w:rPr>
        <w:t>ConfigurationList</w:t>
      </w:r>
      <w:r w:rsidR="00D45515" w:rsidRPr="00344485">
        <w:t xml:space="preserve">, </w:t>
      </w:r>
      <w:r w:rsidR="00D45515" w:rsidRPr="00344485">
        <w:rPr>
          <w:i/>
          <w:iCs/>
        </w:rPr>
        <w:t>UCI-OnPUSCH-List</w:t>
      </w:r>
      <w:r w:rsidR="00D45515">
        <w:rPr>
          <w:i/>
          <w:iCs/>
        </w:rPr>
        <w:t>DCI-0-2</w:t>
      </w:r>
      <w:r w:rsidR="00D45515" w:rsidRPr="00344485">
        <w:t xml:space="preserve">, </w:t>
      </w:r>
      <w:r w:rsidR="00D45515">
        <w:rPr>
          <w:i/>
          <w:iCs/>
        </w:rPr>
        <w:t>PDSCH</w:t>
      </w:r>
      <w:r w:rsidR="00D45515" w:rsidRPr="00344485">
        <w:rPr>
          <w:i/>
          <w:iCs/>
        </w:rPr>
        <w:t>-CodeBlockGroupTransmissionList</w:t>
      </w:r>
      <w:r w:rsidR="00D45515" w:rsidRPr="00F400CB">
        <w:t>}</w:t>
      </w:r>
      <w:r w:rsidRPr="00F400CB">
        <w:t>, respectively, for use with the fi</w:t>
      </w:r>
      <w:r w:rsidRPr="00D626A0">
        <w:t>rst and second HARQ-ACK codebooks, respectivel</w:t>
      </w:r>
      <w:r w:rsidRPr="001858BC">
        <w:t>y</w:t>
      </w:r>
    </w:p>
    <w:p w14:paraId="4F54EB63" w14:textId="66752D91" w:rsidR="005736C2" w:rsidRDefault="00D508B4" w:rsidP="005736C2">
      <w:r>
        <w:t xml:space="preserve">If a UE receives a PDSCH without receiving a corresponding PDCCH, or if the UE receives a PDCCH indicating a SPS PDSCH release, the UE </w:t>
      </w:r>
      <w:r w:rsidRPr="00B916EC">
        <w:t xml:space="preserve">generates one </w:t>
      </w:r>
      <w:r>
        <w:t xml:space="preserve">corresponding </w:t>
      </w:r>
      <w:r w:rsidRPr="00B916EC">
        <w:t>HARQ-ACK information bit</w:t>
      </w:r>
      <w:r>
        <w:t>.</w:t>
      </w:r>
      <w:r w:rsidR="00D24A96">
        <w:t xml:space="preserve"> If the UE generates two HARQ-ACK codebooks, the UE is indicated by </w:t>
      </w:r>
      <w:r w:rsidR="00D24A96" w:rsidRPr="002A7A49">
        <w:rPr>
          <w:i/>
          <w:iCs/>
          <w:szCs w:val="22"/>
        </w:rPr>
        <w:t>harq-CodebookID</w:t>
      </w:r>
      <w:r w:rsidR="00D24A96">
        <w:t xml:space="preserve">, per SPS PDSCH configuration, a HARQ-ACK codebook index for multiplexing the corresponding </w:t>
      </w:r>
      <w:r w:rsidR="00D24A96" w:rsidRPr="00B916EC">
        <w:t>HARQ-ACK information bit</w:t>
      </w:r>
      <w:r w:rsidR="00D24A96">
        <w:t>.</w:t>
      </w:r>
      <w:r w:rsidR="005736C2" w:rsidRPr="005736C2">
        <w:t xml:space="preserve"> </w:t>
      </w:r>
    </w:p>
    <w:p w14:paraId="07D71D92" w14:textId="505764DD" w:rsidR="005736C2" w:rsidRPr="000309D3" w:rsidRDefault="005736C2" w:rsidP="005736C2">
      <w:pPr>
        <w:rPr>
          <w:lang w:eastAsia="zh-CN"/>
        </w:rPr>
      </w:pPr>
      <w:r w:rsidRPr="000309D3">
        <w:rPr>
          <w:lang w:eastAsia="zh-CN"/>
        </w:rPr>
        <w:t xml:space="preserve">If a UE is provided </w:t>
      </w:r>
      <w:r w:rsidRPr="000309D3">
        <w:rPr>
          <w:i/>
          <w:lang w:eastAsia="zh-CN"/>
        </w:rPr>
        <w:t>pdsch-HARQ-ACK-OneShotFeedback</w:t>
      </w:r>
      <w:r w:rsidRPr="000309D3">
        <w:rPr>
          <w:iCs/>
        </w:rPr>
        <w:t xml:space="preserve"> and the UE detects a</w:t>
      </w:r>
      <w:r w:rsidRPr="000309D3">
        <w:rPr>
          <w:lang w:eastAsia="zh-CN"/>
        </w:rPr>
        <w:t xml:space="preserve"> DCI format in any PDCCH monitoring occasion that includes a One-shot HARQ-ACK request field with value 1</w:t>
      </w:r>
    </w:p>
    <w:p w14:paraId="62960D07" w14:textId="52C369BC" w:rsidR="005736C2" w:rsidRPr="000309D3" w:rsidRDefault="005736C2" w:rsidP="00F44350">
      <w:pPr>
        <w:pStyle w:val="B1"/>
      </w:pPr>
      <w:r w:rsidRPr="000309D3">
        <w:t>-</w:t>
      </w:r>
      <w:r w:rsidRPr="000309D3">
        <w:tab/>
        <w:t xml:space="preserve">the UE includes the HARQ-ACK information in a Type-3 HARQ-ACK codebook, as described </w:t>
      </w:r>
      <w:r w:rsidR="006F5F9E">
        <w:t>in clause</w:t>
      </w:r>
      <w:r w:rsidRPr="000309D3">
        <w:t xml:space="preserve"> 9.1.4</w:t>
      </w:r>
    </w:p>
    <w:p w14:paraId="25FC8721" w14:textId="31636430" w:rsidR="00D24A96" w:rsidRPr="005736C2" w:rsidRDefault="005736C2" w:rsidP="00F44350">
      <w:pPr>
        <w:pStyle w:val="B1"/>
      </w:pPr>
      <w:r w:rsidRPr="000309D3">
        <w:t>-</w:t>
      </w:r>
      <w:r w:rsidRPr="000309D3">
        <w:tab/>
        <w:t xml:space="preserve">the UE </w:t>
      </w:r>
      <w:r w:rsidRPr="000309D3">
        <w:rPr>
          <w:rFonts w:hint="eastAsia"/>
          <w:lang w:eastAsia="zh-CN"/>
        </w:rPr>
        <w:t>does</w:t>
      </w:r>
      <w:r w:rsidRPr="000309D3">
        <w:rPr>
          <w:lang w:eastAsia="zh-CN"/>
        </w:rPr>
        <w:t xml:space="preserve"> </w:t>
      </w:r>
      <w:r w:rsidRPr="000309D3">
        <w:rPr>
          <w:rFonts w:hint="eastAsia"/>
          <w:lang w:eastAsia="zh-CN"/>
        </w:rPr>
        <w:t>not</w:t>
      </w:r>
      <w:r w:rsidRPr="000309D3">
        <w:t xml:space="preserve"> expect that the PDSCH-to-HARQ_feedback timing indicator field of the DCI </w:t>
      </w:r>
      <w:r>
        <w:rPr>
          <w:lang w:val="en-US"/>
        </w:rPr>
        <w:t xml:space="preserve">format </w:t>
      </w:r>
      <w:r w:rsidRPr="000309D3">
        <w:t xml:space="preserve">provides an inapplicable value from </w:t>
      </w:r>
      <w:r w:rsidRPr="000309D3">
        <w:rPr>
          <w:i/>
          <w:iCs/>
        </w:rPr>
        <w:t>dl-DataToUL-ACK</w:t>
      </w:r>
      <w:r w:rsidR="00D45515">
        <w:rPr>
          <w:i/>
          <w:iCs/>
          <w:lang w:val="en-US"/>
        </w:rPr>
        <w:t>-r16</w:t>
      </w:r>
    </w:p>
    <w:p w14:paraId="752A2299" w14:textId="50C743B9" w:rsidR="00D508B4" w:rsidRDefault="00D24A96" w:rsidP="00D508B4">
      <w:r w:rsidRPr="00EE027F">
        <w:rPr>
          <w:lang w:eastAsia="zh-CN"/>
        </w:rPr>
        <w:t xml:space="preserve">In the remaining of this </w:t>
      </w:r>
      <w:r w:rsidR="006F5F9E">
        <w:rPr>
          <w:lang w:eastAsia="zh-CN"/>
        </w:rPr>
        <w:t>clause</w:t>
      </w:r>
      <w:r>
        <w:t>, reference is to one HARQ-ACK codebook</w:t>
      </w:r>
      <w:r w:rsidR="002F7AB8">
        <w:t xml:space="preserve"> and to DCI formats that schedule PDSCH reception, or </w:t>
      </w:r>
      <w:r w:rsidR="00C821B1" w:rsidRPr="00F415B1">
        <w:rPr>
          <w:lang w:val="en-US" w:eastAsia="x-none"/>
        </w:rPr>
        <w:t>have associated HARQ-ACK information</w:t>
      </w:r>
      <w:r w:rsidR="002F7AB8">
        <w:t xml:space="preserve"> without scheduling a PDSCH reception and are associated with the HARQ-ACK codebook</w:t>
      </w:r>
      <w:r>
        <w:t>.</w:t>
      </w:r>
    </w:p>
    <w:p w14:paraId="6EAB14B0" w14:textId="77777777" w:rsidR="007B5C33" w:rsidRDefault="007B5C33" w:rsidP="00291D70">
      <w:r w:rsidRPr="00F656E9">
        <w:lastRenderedPageBreak/>
        <w:t xml:space="preserve">If a UE is </w:t>
      </w:r>
      <w:r w:rsidRPr="002B0CD1">
        <w:t>required</w:t>
      </w:r>
      <w:r w:rsidRPr="00F656E9">
        <w:t xml:space="preserve"> to receive SPS PDSCHs in a slot according to Clause 5.1 of [6] and Clause 11.1 for SPS configurations that are indicated to be released by a DCI format, the UE is not expected to receive the DCI format in the slot if the end of the last symbol of the PDCCH reception is after the end of a last symbol of any of the SPS PDSCH receptions. For </w:t>
      </w:r>
      <w:r>
        <w:t>a SPS configuration</w:t>
      </w:r>
      <w:r w:rsidRPr="00F656E9">
        <w:t xml:space="preserve"> subject to </w:t>
      </w:r>
      <w:r w:rsidRPr="00585EC6">
        <w:rPr>
          <w:i/>
        </w:rPr>
        <w:t xml:space="preserve">pdsch-AggregationFactor </w:t>
      </w:r>
      <w:r w:rsidRPr="00340EAF">
        <w:t>or</w:t>
      </w:r>
      <w:r w:rsidRPr="00585EC6">
        <w:rPr>
          <w:i/>
        </w:rPr>
        <w:t xml:space="preserve"> pdsch-AggregationFactor-r16</w:t>
      </w:r>
      <w:r w:rsidRPr="00F656E9">
        <w:t xml:space="preserve">, the UE is not expected to receive the DCI format in a slot containing </w:t>
      </w:r>
      <w:r>
        <w:t xml:space="preserve">a </w:t>
      </w:r>
      <w:r w:rsidRPr="00F656E9">
        <w:t>SPS</w:t>
      </w:r>
      <w:r w:rsidRPr="002B0CD1">
        <w:t xml:space="preserve"> </w:t>
      </w:r>
      <w:r w:rsidRPr="00F656E9">
        <w:t>PDSCH transmission occasion other than the first transmission occasion required to be received by the UE</w:t>
      </w:r>
      <w:r w:rsidRPr="00B33398">
        <w:t xml:space="preserve"> for a TB</w:t>
      </w:r>
      <w:r>
        <w:t>.</w:t>
      </w:r>
    </w:p>
    <w:p w14:paraId="4348D82D" w14:textId="704A5504" w:rsidR="004C54EC" w:rsidRPr="002716D6" w:rsidRDefault="004C54EC" w:rsidP="00291D70">
      <w:r w:rsidRPr="002716D6">
        <w:t xml:space="preserve">If </w:t>
      </w:r>
      <w:r>
        <w:t xml:space="preserve">a </w:t>
      </w:r>
      <w:r w:rsidRPr="002716D6">
        <w:t>UE is configured to receive SPS PDSCH</w:t>
      </w:r>
      <w:r w:rsidR="002B50AF">
        <w:t>s</w:t>
      </w:r>
      <w:r w:rsidRPr="002716D6">
        <w:t xml:space="preserve"> in a slot for SPS configuration</w:t>
      </w:r>
      <w:r w:rsidR="002B50AF">
        <w:rPr>
          <w:rFonts w:cs="Times"/>
        </w:rPr>
        <w:t>s that are indicated to be released by a DCI format</w:t>
      </w:r>
      <w:r w:rsidRPr="002716D6">
        <w:t xml:space="preserve">, and if the UE receives </w:t>
      </w:r>
      <w:r w:rsidR="002B50AF">
        <w:t>the</w:t>
      </w:r>
      <w:r w:rsidR="002B50AF" w:rsidRPr="002716D6">
        <w:t xml:space="preserve"> </w:t>
      </w:r>
      <w:r w:rsidRPr="002716D6">
        <w:t xml:space="preserve">PDCCH </w:t>
      </w:r>
      <w:r w:rsidR="002B50AF">
        <w:rPr>
          <w:rFonts w:cs="Times"/>
        </w:rPr>
        <w:t>providing the DCI format</w:t>
      </w:r>
      <w:r w:rsidRPr="002716D6">
        <w:t xml:space="preserve"> in the slot, and if HARQ-ACK information for the SPS PDSCH release and the SPS PDSCH </w:t>
      </w:r>
      <w:r>
        <w:t>reception</w:t>
      </w:r>
      <w:r w:rsidR="002B50AF">
        <w:t>s</w:t>
      </w:r>
      <w:r>
        <w:t xml:space="preserve"> </w:t>
      </w:r>
      <w:r w:rsidRPr="002716D6">
        <w:t xml:space="preserve">would </w:t>
      </w:r>
      <w:r>
        <w:t>be multiplexed in a</w:t>
      </w:r>
      <w:r w:rsidRPr="002716D6">
        <w:t xml:space="preserve"> same PUCCH, the UE does not expect to receive the SPS PDSCH</w:t>
      </w:r>
      <w:r w:rsidR="002B50AF">
        <w:t>s</w:t>
      </w:r>
      <w:r>
        <w:t>, does not generate HARQ-ACK information for the SPS PDSCH reception</w:t>
      </w:r>
      <w:r w:rsidR="002B50AF">
        <w:t>s</w:t>
      </w:r>
      <w:r w:rsidRPr="002716D6">
        <w:t xml:space="preserve">, and generates a HARQ-ACK information bit for </w:t>
      </w:r>
      <w:r>
        <w:t xml:space="preserve">the </w:t>
      </w:r>
      <w:r w:rsidRPr="002716D6">
        <w:t>SPS PDSCH release.</w:t>
      </w:r>
    </w:p>
    <w:p w14:paraId="0AF370D4" w14:textId="77777777" w:rsidR="007B5C33" w:rsidRPr="00650691" w:rsidRDefault="007B5C33" w:rsidP="007B5C33">
      <w:pPr>
        <w:rPr>
          <w:lang w:val="en-US" w:eastAsia="ko-KR"/>
        </w:rPr>
      </w:pPr>
      <w:r w:rsidRPr="00650691">
        <w:rPr>
          <w:rFonts w:hint="eastAsia"/>
        </w:rPr>
        <w:t xml:space="preserve">If a UE is configured to receive SPS PDSCH(s) in a slot for SPS configuration(s), the UE does not expect to receive a PDCCH </w:t>
      </w:r>
      <w:r w:rsidRPr="002B0CD1">
        <w:rPr>
          <w:rFonts w:hint="eastAsia"/>
        </w:rPr>
        <w:t>providing</w:t>
      </w:r>
      <w:r w:rsidRPr="00650691">
        <w:rPr>
          <w:rFonts w:hint="eastAsia"/>
        </w:rPr>
        <w:t xml:space="preserve"> a DCI format in the slot to indicate SPS PDSCH release of these SPS configuration(s), if HARQ-ACK information for the SPS PDSCH release and the SPS PDSCH reception(s) would map to different PUCCHs.</w:t>
      </w:r>
    </w:p>
    <w:p w14:paraId="1E3EE489" w14:textId="77777777" w:rsidR="00B25F5D" w:rsidRPr="00A312BF" w:rsidRDefault="00B25F5D" w:rsidP="00B25F5D">
      <w:r w:rsidRPr="00A312BF">
        <w:t xml:space="preserve">If a UE detects a DCI format 1_1 indicating </w:t>
      </w:r>
    </w:p>
    <w:p w14:paraId="78B6957A" w14:textId="253781C1" w:rsidR="00E07547" w:rsidRPr="00A312BF" w:rsidRDefault="00E07547" w:rsidP="00E07547">
      <w:pPr>
        <w:pStyle w:val="B1"/>
      </w:pPr>
      <w:r w:rsidRPr="00A312BF">
        <w:t>-</w:t>
      </w:r>
      <w:r w:rsidRPr="00A312BF">
        <w:tab/>
        <w:t>S</w:t>
      </w:r>
      <w:r>
        <w:rPr>
          <w:lang w:val="en-US"/>
        </w:rPr>
        <w:t>C</w:t>
      </w:r>
      <w:r w:rsidRPr="00A312BF">
        <w:t>ell</w:t>
      </w:r>
      <w:r>
        <w:rPr>
          <w:lang w:val="en-US"/>
        </w:rPr>
        <w:t xml:space="preserve"> dormancy</w:t>
      </w:r>
      <w:r w:rsidR="00026DA2">
        <w:rPr>
          <w:lang w:val="en-US"/>
        </w:rPr>
        <w:t xml:space="preserve"> without scheduling a PDSCH reception</w:t>
      </w:r>
      <w:r w:rsidRPr="00A312BF">
        <w:t xml:space="preserve">, as described </w:t>
      </w:r>
      <w:r w:rsidR="006F5F9E">
        <w:t>in clause</w:t>
      </w:r>
      <w:r w:rsidRPr="00A312BF">
        <w:t xml:space="preserve"> </w:t>
      </w:r>
      <w:r>
        <w:rPr>
          <w:lang w:val="en-US"/>
        </w:rPr>
        <w:t>10.3</w:t>
      </w:r>
      <w:r w:rsidRPr="00A312BF">
        <w:t>, and</w:t>
      </w:r>
    </w:p>
    <w:p w14:paraId="32F263C5" w14:textId="22024C8A" w:rsidR="00B25F5D" w:rsidRPr="00A312BF" w:rsidRDefault="00B25F5D" w:rsidP="00A312BF">
      <w:pPr>
        <w:pStyle w:val="B1"/>
        <w:rPr>
          <w:rFonts w:cs="Arial"/>
          <w:lang w:eastAsia="zh-CN"/>
        </w:rPr>
      </w:pPr>
      <w:r w:rsidRPr="00A312BF">
        <w:t>-</w:t>
      </w:r>
      <w:r w:rsidRPr="00A312BF">
        <w:tab/>
        <w:t xml:space="preserve">is provided </w:t>
      </w:r>
      <w:r w:rsidRPr="00A312BF">
        <w:rPr>
          <w:i/>
          <w:lang w:val="en-US" w:eastAsia="zh-CN"/>
        </w:rPr>
        <w:t>pdsch-</w:t>
      </w:r>
      <w:r w:rsidRPr="00A312BF">
        <w:rPr>
          <w:rFonts w:cs="Arial"/>
          <w:i/>
          <w:lang w:eastAsia="zh-CN"/>
        </w:rPr>
        <w:t>HARQ-ACK-Codebook = dynamic</w:t>
      </w:r>
      <w:r w:rsidRPr="00A312BF">
        <w:rPr>
          <w:rFonts w:cs="Arial"/>
          <w:lang w:eastAsia="zh-CN"/>
        </w:rPr>
        <w:t xml:space="preserve"> </w:t>
      </w:r>
      <w:r w:rsidR="005736C2" w:rsidRPr="005445DF">
        <w:rPr>
          <w:rFonts w:cs="Arial"/>
          <w:iCs/>
          <w:lang w:eastAsia="zh-CN"/>
        </w:rPr>
        <w:t xml:space="preserve">or </w:t>
      </w:r>
      <w:r w:rsidR="00D45515" w:rsidRPr="00221BBC">
        <w:rPr>
          <w:i/>
          <w:lang w:val="en-US" w:eastAsia="zh-CN"/>
        </w:rPr>
        <w:t>pdsch-</w:t>
      </w:r>
      <w:r w:rsidR="00D45515">
        <w:rPr>
          <w:rFonts w:cs="Arial"/>
          <w:i/>
          <w:lang w:eastAsia="zh-CN"/>
        </w:rPr>
        <w:t>HARQ-ACK-Codebook-r16</w:t>
      </w:r>
    </w:p>
    <w:p w14:paraId="17EA4852" w14:textId="1A11EE7E" w:rsidR="00B25F5D" w:rsidRDefault="00B25F5D" w:rsidP="00B25F5D">
      <w:pPr>
        <w:rPr>
          <w:lang w:eastAsia="zh-CN"/>
        </w:rPr>
      </w:pPr>
      <w:r>
        <w:t xml:space="preserve">the UE generates a </w:t>
      </w:r>
      <w:r w:rsidRPr="00B916EC">
        <w:t>HARQ-ACK information bit</w:t>
      </w:r>
      <w:r>
        <w:t xml:space="preserve"> as described </w:t>
      </w:r>
      <w:r w:rsidR="006F5F9E">
        <w:t>in clause</w:t>
      </w:r>
      <w:r>
        <w:t xml:space="preserve"> 9.1.3 for a DCI format 1_1 </w:t>
      </w:r>
      <w:r w:rsidR="00E07547">
        <w:t xml:space="preserve">indicating </w:t>
      </w:r>
      <w:r w:rsidR="00E07547">
        <w:rPr>
          <w:lang w:val="en-US"/>
        </w:rPr>
        <w:t>SCell dormancy</w:t>
      </w:r>
      <w:r>
        <w:t xml:space="preserve"> and the HARQ-ACK information bit value is ACK.</w:t>
      </w:r>
    </w:p>
    <w:p w14:paraId="6C7E4AA1" w14:textId="77777777" w:rsidR="00D508B4" w:rsidRDefault="00D508B4" w:rsidP="00D508B4">
      <w:r w:rsidRPr="00B916EC">
        <w:t xml:space="preserve">If a UE is not </w:t>
      </w:r>
      <w:r w:rsidR="00011FE0">
        <w:t>provided</w:t>
      </w:r>
      <w:r w:rsidRPr="00B916EC">
        <w:t xml:space="preserve"> </w:t>
      </w:r>
      <w:r w:rsidR="00011FE0" w:rsidRPr="00221BBC">
        <w:rPr>
          <w:i/>
        </w:rPr>
        <w:t>PDSCH-CodeBlockGroupTransmission</w:t>
      </w:r>
      <w:r w:rsidRPr="00B916EC">
        <w:t xml:space="preserve">, the UE generates one HARQ-ACK information bit per transport block. </w:t>
      </w:r>
    </w:p>
    <w:p w14:paraId="4401F6DA" w14:textId="2682C101" w:rsidR="00B23B5A" w:rsidRDefault="00B23B5A" w:rsidP="00B23B5A">
      <w:r>
        <w:t>For a HARQ-ACK information bit, a</w:t>
      </w:r>
      <w:r w:rsidRPr="00D47130">
        <w:t xml:space="preserve"> UE generates </w:t>
      </w:r>
      <w:r w:rsidR="00514F9A" w:rsidRPr="00EE027F">
        <w:t>a positive acknowledgement (ACK)</w:t>
      </w:r>
      <w:r w:rsidRPr="00D47130">
        <w:t xml:space="preserve"> </w:t>
      </w:r>
      <w:r>
        <w:t xml:space="preserve">if the UE detects a DCI format that provides a SPS PDSCH release </w:t>
      </w:r>
      <w:r w:rsidR="00B52E7C" w:rsidRPr="00532DA3">
        <w:rPr>
          <w:rFonts w:cs="Times"/>
        </w:rPr>
        <w:t xml:space="preserve">or detects a DCI format that does not schedule PDSCH reception and indicates a TCI state update </w:t>
      </w:r>
      <w:r>
        <w:t xml:space="preserve">or correctly decodes </w:t>
      </w:r>
      <w:r w:rsidRPr="00D47130">
        <w:t xml:space="preserve">a </w:t>
      </w:r>
      <w:r>
        <w:t>transport block,</w:t>
      </w:r>
      <w:r w:rsidRPr="00D47130">
        <w:t xml:space="preserve"> and generates a </w:t>
      </w:r>
      <w:r w:rsidR="00514F9A" w:rsidRPr="00EE027F">
        <w:t>negative acknowledgement (</w:t>
      </w:r>
      <w:r w:rsidRPr="00D47130">
        <w:t>NACK</w:t>
      </w:r>
      <w:r w:rsidR="00514F9A">
        <w:t>)</w:t>
      </w:r>
      <w:r w:rsidRPr="00D47130">
        <w:t xml:space="preserve"> if the UE does not </w:t>
      </w:r>
      <w:r>
        <w:t xml:space="preserve">correctly </w:t>
      </w:r>
      <w:r w:rsidRPr="00D47130">
        <w:t xml:space="preserve">decode the </w:t>
      </w:r>
      <w:r>
        <w:t>transport block</w:t>
      </w:r>
      <w:r w:rsidRPr="00D47130">
        <w:t>.</w:t>
      </w:r>
      <w:r w:rsidR="00514F9A">
        <w:t xml:space="preserve"> </w:t>
      </w:r>
      <w:r w:rsidR="00514F9A" w:rsidRPr="00EE027F">
        <w:t>A HARQ-ACK information bit value of 0 represents a NACK while a HARQ-ACK information bit value of 1 represents an ACK.</w:t>
      </w:r>
    </w:p>
    <w:p w14:paraId="1F01DBFF" w14:textId="53C57863" w:rsidR="00D508B4" w:rsidRPr="00D508B4" w:rsidRDefault="00D508B4" w:rsidP="0009732E">
      <w:pPr>
        <w:rPr>
          <w:lang w:eastAsia="x-none"/>
        </w:rPr>
      </w:pPr>
      <w:r>
        <w:rPr>
          <w:lang w:eastAsia="x-none"/>
        </w:rPr>
        <w:t xml:space="preserve">In the following, the CRC for </w:t>
      </w:r>
      <w:r w:rsidR="00514F9A">
        <w:rPr>
          <w:lang w:eastAsia="x-none"/>
        </w:rPr>
        <w:t xml:space="preserve">a </w:t>
      </w:r>
      <w:r>
        <w:rPr>
          <w:lang w:eastAsia="x-none"/>
        </w:rPr>
        <w:t>DCI format</w:t>
      </w:r>
      <w:r w:rsidR="001D2251">
        <w:rPr>
          <w:lang w:eastAsia="x-none"/>
        </w:rPr>
        <w:t xml:space="preserve"> </w:t>
      </w:r>
      <w:r>
        <w:rPr>
          <w:lang w:eastAsia="x-none"/>
        </w:rPr>
        <w:t>is scrambled with a C-RNTI</w:t>
      </w:r>
      <w:r w:rsidR="001723CA">
        <w:rPr>
          <w:lang w:eastAsia="x-none"/>
        </w:rPr>
        <w:t>, an MCS-C-RNTI,</w:t>
      </w:r>
      <w:r>
        <w:rPr>
          <w:lang w:eastAsia="x-none"/>
        </w:rPr>
        <w:t xml:space="preserve"> or a CS-RNTI</w:t>
      </w:r>
      <w:r w:rsidR="00EB4343" w:rsidRPr="00B06CC2">
        <w:rPr>
          <w:lang w:eastAsia="x-none"/>
        </w:rPr>
        <w:t>, or a G-RNTI, or a G-CS-RNTI</w:t>
      </w:r>
      <w:r>
        <w:rPr>
          <w:lang w:eastAsia="x-none"/>
        </w:rPr>
        <w:t>.</w:t>
      </w:r>
    </w:p>
    <w:p w14:paraId="25617AEA" w14:textId="77777777" w:rsidR="00F37E87" w:rsidRPr="00B916EC" w:rsidRDefault="00F37E87" w:rsidP="00F37E87">
      <w:pPr>
        <w:pStyle w:val="Heading3"/>
      </w:pPr>
      <w:bookmarkStart w:id="418" w:name="_Ref500167871"/>
      <w:bookmarkStart w:id="419" w:name="_Toc12021468"/>
      <w:bookmarkStart w:id="420" w:name="_Toc20311580"/>
      <w:bookmarkStart w:id="421" w:name="_Toc26719405"/>
      <w:bookmarkStart w:id="422" w:name="_Toc29894838"/>
      <w:bookmarkStart w:id="423" w:name="_Toc29899137"/>
      <w:bookmarkStart w:id="424" w:name="_Toc29899555"/>
      <w:bookmarkStart w:id="425" w:name="_Toc29917292"/>
      <w:bookmarkStart w:id="426" w:name="_Toc36498166"/>
      <w:bookmarkStart w:id="427" w:name="_Toc45699192"/>
      <w:bookmarkStart w:id="428" w:name="_Toc130394873"/>
      <w:r w:rsidRPr="00B916EC">
        <w:t>9.1.1</w:t>
      </w:r>
      <w:r w:rsidRPr="00B916EC">
        <w:tab/>
        <w:t>CBG-based HARQ-ACK codebook determination</w:t>
      </w:r>
      <w:bookmarkEnd w:id="418"/>
      <w:bookmarkEnd w:id="419"/>
      <w:bookmarkEnd w:id="420"/>
      <w:bookmarkEnd w:id="421"/>
      <w:bookmarkEnd w:id="422"/>
      <w:bookmarkEnd w:id="423"/>
      <w:bookmarkEnd w:id="424"/>
      <w:bookmarkEnd w:id="425"/>
      <w:bookmarkEnd w:id="426"/>
      <w:bookmarkEnd w:id="427"/>
      <w:bookmarkEnd w:id="428"/>
    </w:p>
    <w:p w14:paraId="27B51C1B" w14:textId="77777777" w:rsidR="00011FE0" w:rsidRPr="00B916EC" w:rsidRDefault="00011FE0" w:rsidP="00011FE0">
      <w:r w:rsidRPr="00B916EC">
        <w:t xml:space="preserve">If a UE is </w:t>
      </w:r>
      <w:r>
        <w:t>provided</w:t>
      </w:r>
      <w:r w:rsidRPr="00B916EC">
        <w:t xml:space="preserve"> </w:t>
      </w:r>
      <w:r w:rsidRPr="00221BBC">
        <w:rPr>
          <w:i/>
        </w:rPr>
        <w:t>PDSCH-CodeBlockGroupTransmission</w:t>
      </w:r>
      <w:r w:rsidR="00007F57">
        <w:t xml:space="preserve"> </w:t>
      </w:r>
      <w:r>
        <w:t>for a serving cell</w:t>
      </w:r>
      <w:r w:rsidRPr="00B916EC">
        <w:t xml:space="preserve">, the UE receives </w:t>
      </w:r>
      <w:r w:rsidR="00807CBA">
        <w:t xml:space="preserve">a </w:t>
      </w:r>
      <w:r w:rsidRPr="00B916EC">
        <w:t>PDSCH</w:t>
      </w:r>
      <w:r w:rsidR="00807CBA" w:rsidRPr="00807CBA">
        <w:t xml:space="preserve"> </w:t>
      </w:r>
      <w:r w:rsidR="00807CBA">
        <w:t>scheduled by DCI format 1_1,</w:t>
      </w:r>
      <w:r w:rsidRPr="00B916EC">
        <w:t xml:space="preserve"> that include</w:t>
      </w:r>
      <w:r w:rsidR="00807CBA">
        <w:t>s</w:t>
      </w:r>
      <w:r w:rsidRPr="00B916EC">
        <w:t xml:space="preserve"> code block groups (CBGs) of a transport block</w:t>
      </w:r>
      <w:r w:rsidR="00807CBA">
        <w:t>. T</w:t>
      </w:r>
      <w:r w:rsidRPr="00B916EC">
        <w:t xml:space="preserve">he UE is </w:t>
      </w:r>
      <w:r w:rsidR="00807CBA">
        <w:t xml:space="preserve">also </w:t>
      </w:r>
      <w:r>
        <w:t>provided</w:t>
      </w:r>
      <w:r w:rsidRPr="00B916EC">
        <w:t xml:space="preserve"> </w:t>
      </w:r>
      <w:r w:rsidRPr="00437368">
        <w:rPr>
          <w:i/>
          <w:color w:val="000000"/>
          <w:lang w:val="en-US" w:eastAsia="ja-JP"/>
        </w:rPr>
        <w:t>maxCodeBlockGroupsPerTransportBlock</w:t>
      </w:r>
      <w:r w:rsidRPr="00B916EC">
        <w:t xml:space="preserve"> </w:t>
      </w:r>
      <w:r>
        <w:t xml:space="preserve">indicating </w:t>
      </w:r>
      <w:r w:rsidRPr="00B916EC">
        <w:t xml:space="preserve">a maximum number </w:t>
      </w:r>
      <w:r>
        <w:rPr>
          <w:noProof/>
          <w:position w:val="-12"/>
          <w:lang w:val="en-US"/>
        </w:rPr>
        <w:drawing>
          <wp:inline distT="0" distB="0" distL="0" distR="0" wp14:anchorId="5AE8FF31" wp14:editId="3792D0AB">
            <wp:extent cx="582930" cy="231140"/>
            <wp:effectExtent l="0" t="0" r="7620" b="0"/>
            <wp:docPr id="1580" name="Picture 15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1"/>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582930" cy="231140"/>
                    </a:xfrm>
                    <a:prstGeom prst="rect">
                      <a:avLst/>
                    </a:prstGeom>
                    <a:noFill/>
                    <a:ln>
                      <a:noFill/>
                    </a:ln>
                  </pic:spPr>
                </pic:pic>
              </a:graphicData>
            </a:graphic>
          </wp:inline>
        </w:drawing>
      </w:r>
      <w:r w:rsidRPr="00B916EC">
        <w:t xml:space="preserve"> of CBGs for generating respective HARQ-ACK information bits for a transport block reception</w:t>
      </w:r>
      <w:r>
        <w:t xml:space="preserve"> for the</w:t>
      </w:r>
      <w:r w:rsidRPr="00B916EC">
        <w:t xml:space="preserve"> serving cell. </w:t>
      </w:r>
    </w:p>
    <w:p w14:paraId="6A03FB04" w14:textId="14D56C0F" w:rsidR="00B23B5A" w:rsidRDefault="00B23B5A" w:rsidP="00B23B5A">
      <w:r w:rsidRPr="00B916EC">
        <w:t xml:space="preserve">For a number of </w:t>
      </w:r>
      <w:r w:rsidR="00000000">
        <w:rPr>
          <w:position w:val="-6"/>
        </w:rPr>
        <w:pict w14:anchorId="1542C557">
          <v:shape id="_x0000_i1177" type="#_x0000_t75" style="width:15pt;height:12.75pt">
            <v:imagedata r:id="rId97" o:title=""/>
          </v:shape>
        </w:pict>
      </w:r>
      <w:r w:rsidRPr="00B916EC">
        <w:t xml:space="preserve"> code blocks (CBs) in a transport block, the UE determines a number of CBGs </w:t>
      </w:r>
      <w:r w:rsidR="00000000">
        <w:rPr>
          <w:position w:val="-4"/>
        </w:rPr>
        <w:pict w14:anchorId="3D994A00">
          <v:shape id="_x0000_i1178" type="#_x0000_t75" style="width:18.75pt;height:11.25pt">
            <v:imagedata r:id="rId98" o:title=""/>
          </v:shape>
        </w:pict>
      </w:r>
      <w:r>
        <w:t xml:space="preserve"> according to </w:t>
      </w:r>
      <w:r w:rsidR="006F5F9E">
        <w:t>clause</w:t>
      </w:r>
      <w:r>
        <w:t xml:space="preserve"> 5.1.7.1 of [6, TS 38.214] and determines a number of HARQ-ACK bits for the transport block </w:t>
      </w:r>
      <w:r w:rsidRPr="00B916EC">
        <w:t xml:space="preserve">as </w:t>
      </w:r>
      <w:r w:rsidR="00000000">
        <w:rPr>
          <w:position w:val="-12"/>
        </w:rPr>
        <w:pict w14:anchorId="3CB8A459">
          <v:shape id="_x0000_i1179" type="#_x0000_t75" style="width:69pt;height:18.75pt">
            <v:imagedata r:id="rId99" o:title=""/>
          </v:shape>
        </w:pict>
      </w:r>
      <w:r w:rsidRPr="00B916EC">
        <w:t xml:space="preserve">. </w:t>
      </w:r>
    </w:p>
    <w:p w14:paraId="35C1C609" w14:textId="77777777" w:rsidR="00B23B5A" w:rsidRPr="00B916EC" w:rsidRDefault="00B23B5A" w:rsidP="00B23B5A">
      <w:r>
        <w:t xml:space="preserve">The UE generates an ACK for the HARQ-ACK information bit of a CBG if the UE correctly received all code blocks of the CBG and generates a NACK for the HARQ-ACK information bit of a CBG if the UE incorrectly received at least one code block of the CBG. </w:t>
      </w:r>
      <w:r w:rsidRPr="00B916EC">
        <w:t xml:space="preserve">If the UE receives two transport blocks, the UE concatenates the HARQ-ACK information bits for </w:t>
      </w:r>
      <w:r>
        <w:t xml:space="preserve">CBGs of </w:t>
      </w:r>
      <w:r w:rsidRPr="00B916EC">
        <w:t xml:space="preserve">the second transport block after the HARQ-ACK information bits for </w:t>
      </w:r>
      <w:r>
        <w:t xml:space="preserve">CBGs of </w:t>
      </w:r>
      <w:r w:rsidRPr="00B916EC">
        <w:t>the first transport block</w:t>
      </w:r>
      <w:r>
        <w:t>.</w:t>
      </w:r>
    </w:p>
    <w:p w14:paraId="65D70B3A" w14:textId="77777777" w:rsidR="00330E72" w:rsidRPr="00B916EC" w:rsidRDefault="00011FE0" w:rsidP="0009732E">
      <w:r>
        <w:rPr>
          <w:rFonts w:cs="Arial"/>
          <w:lang w:eastAsia="zh-CN"/>
        </w:rPr>
        <w:t>T</w:t>
      </w:r>
      <w:r w:rsidR="00F37E87" w:rsidRPr="00B916EC">
        <w:rPr>
          <w:lang w:eastAsia="zh-CN"/>
        </w:rPr>
        <w:t>he HARQ-ACK</w:t>
      </w:r>
      <w:r w:rsidR="00F37E87" w:rsidRPr="00B916EC">
        <w:t xml:space="preserve"> codebook includes the </w:t>
      </w:r>
      <w:r w:rsidR="00000000">
        <w:rPr>
          <w:position w:val="-12"/>
        </w:rPr>
        <w:pict w14:anchorId="1285D149">
          <v:shape id="_x0000_i1180" type="#_x0000_t75" style="width:48pt;height:18.75pt">
            <v:imagedata r:id="rId100" o:title=""/>
          </v:shape>
        </w:pict>
      </w:r>
      <w:r w:rsidR="00F37E87" w:rsidRPr="00B916EC">
        <w:rPr>
          <w:rFonts w:eastAsia="Malgun Gothic"/>
        </w:rPr>
        <w:t xml:space="preserve"> HARQ-ACK information bits</w:t>
      </w:r>
      <w:r w:rsidR="00330E72" w:rsidRPr="00B916EC">
        <w:rPr>
          <w:rFonts w:eastAsia="Malgun Gothic"/>
        </w:rPr>
        <w:t xml:space="preserve"> and, if </w:t>
      </w:r>
      <w:r w:rsidR="00000000">
        <w:rPr>
          <w:position w:val="-12"/>
        </w:rPr>
        <w:pict w14:anchorId="32BAA706">
          <v:shape id="_x0000_i1181" type="#_x0000_t75" style="width:99.75pt;height:18.75pt">
            <v:imagedata r:id="rId101" o:title=""/>
          </v:shape>
        </w:pict>
      </w:r>
      <w:r w:rsidR="00623C61">
        <w:t xml:space="preserve"> for a transport block</w:t>
      </w:r>
      <w:r w:rsidR="00330E72" w:rsidRPr="00B916EC">
        <w:t xml:space="preserve">, the UE </w:t>
      </w:r>
      <w:r w:rsidR="00EE0E2B" w:rsidRPr="00B916EC">
        <w:t>generates</w:t>
      </w:r>
      <w:r w:rsidR="00330E72" w:rsidRPr="00B916EC">
        <w:t xml:space="preserve"> a NACK value </w:t>
      </w:r>
      <w:r w:rsidR="00EE0E2B" w:rsidRPr="00B916EC">
        <w:t xml:space="preserve">for </w:t>
      </w:r>
      <w:r w:rsidR="00330E72" w:rsidRPr="00B916EC">
        <w:t xml:space="preserve">the last </w:t>
      </w:r>
      <w:r w:rsidR="00000000">
        <w:rPr>
          <w:position w:val="-12"/>
        </w:rPr>
        <w:pict w14:anchorId="3DA6724A">
          <v:shape id="_x0000_i1182" type="#_x0000_t75" style="width:105pt;height:18.75pt">
            <v:imagedata r:id="rId102" o:title=""/>
          </v:shape>
        </w:pict>
      </w:r>
      <w:r w:rsidR="00330E72" w:rsidRPr="00B916EC">
        <w:t xml:space="preserve"> HARQ</w:t>
      </w:r>
      <w:r w:rsidR="00B56A5F" w:rsidRPr="00B916EC">
        <w:t>-ACK information bi</w:t>
      </w:r>
      <w:r w:rsidR="00330E72" w:rsidRPr="00B916EC">
        <w:t>t</w:t>
      </w:r>
      <w:r w:rsidR="00B56A5F" w:rsidRPr="00B916EC">
        <w:t>s</w:t>
      </w:r>
      <w:r w:rsidR="00330E72" w:rsidRPr="00B916EC">
        <w:t xml:space="preserve"> </w:t>
      </w:r>
      <w:r w:rsidR="00ED1655" w:rsidRPr="00B916EC">
        <w:t xml:space="preserve">for </w:t>
      </w:r>
      <w:r w:rsidR="00623C61">
        <w:t>the</w:t>
      </w:r>
      <w:r w:rsidR="00ED1655" w:rsidRPr="00B916EC">
        <w:t xml:space="preserve"> transport block </w:t>
      </w:r>
      <w:r w:rsidR="00330E72" w:rsidRPr="00B916EC">
        <w:t>in the HARQ-ACK codebook</w:t>
      </w:r>
      <w:r w:rsidR="00F37E87" w:rsidRPr="00B916EC">
        <w:rPr>
          <w:rFonts w:eastAsia="Malgun Gothic"/>
        </w:rPr>
        <w:t>.</w:t>
      </w:r>
      <w:r w:rsidR="00F37E87" w:rsidRPr="00B916EC">
        <w:t xml:space="preserve"> </w:t>
      </w:r>
    </w:p>
    <w:p w14:paraId="05D6A69C" w14:textId="77777777" w:rsidR="00F37E87" w:rsidRPr="00B916EC" w:rsidRDefault="00F37E87" w:rsidP="0009732E">
      <w:pPr>
        <w:rPr>
          <w:lang w:eastAsia="zh-CN"/>
        </w:rPr>
      </w:pPr>
      <w:r w:rsidRPr="00B916EC">
        <w:t>If the UE generates a HARQ-ACK codebook in response to a retransmission of a transport block, corresponding to a same HARQ process as a previous transmission of the transport block, the UE generates an ACK for each CBG that the UE correctly decoded in a previous transmission of the transport block.</w:t>
      </w:r>
      <w:r w:rsidR="007D5A3F">
        <w:t xml:space="preserve"> </w:t>
      </w:r>
    </w:p>
    <w:p w14:paraId="16C26FCA" w14:textId="77777777" w:rsidR="00DB7C8E" w:rsidRDefault="00DB7C8E" w:rsidP="00F213C1">
      <w:r w:rsidRPr="00B916EC">
        <w:lastRenderedPageBreak/>
        <w:t xml:space="preserve">If a UE correctly detects each of the </w:t>
      </w:r>
      <w:r w:rsidR="00000000">
        <w:rPr>
          <w:position w:val="-12"/>
        </w:rPr>
        <w:pict w14:anchorId="357B43F2">
          <v:shape id="_x0000_i1183" type="#_x0000_t75" style="width:47.25pt;height:18.75pt">
            <v:imagedata r:id="rId103" o:title=""/>
          </v:shape>
        </w:pict>
      </w:r>
      <w:r w:rsidRPr="00B916EC">
        <w:t xml:space="preserve"> CBGs and does not correctly detect the transport block for the </w:t>
      </w:r>
      <w:r w:rsidR="00000000">
        <w:rPr>
          <w:position w:val="-12"/>
        </w:rPr>
        <w:pict w14:anchorId="54EA6431">
          <v:shape id="_x0000_i1184" type="#_x0000_t75" style="width:48.75pt;height:18.75pt">
            <v:imagedata r:id="rId103" o:title=""/>
          </v:shape>
        </w:pict>
      </w:r>
      <w:r w:rsidRPr="00B916EC">
        <w:t xml:space="preserve"> CBGs, the UE </w:t>
      </w:r>
      <w:r w:rsidR="00FF098E" w:rsidRPr="00B916EC">
        <w:t>generates</w:t>
      </w:r>
      <w:r w:rsidRPr="00B916EC">
        <w:t xml:space="preserve"> a NACK value for each of the </w:t>
      </w:r>
      <w:r w:rsidR="00000000">
        <w:rPr>
          <w:position w:val="-12"/>
        </w:rPr>
        <w:pict w14:anchorId="3F129E5E">
          <v:shape id="_x0000_i1185" type="#_x0000_t75" style="width:45.75pt;height:18.75pt">
            <v:imagedata r:id="rId103" o:title=""/>
          </v:shape>
        </w:pict>
      </w:r>
      <w:r w:rsidRPr="00B916EC">
        <w:t xml:space="preserve"> CBGs. </w:t>
      </w:r>
    </w:p>
    <w:p w14:paraId="3C4745F1" w14:textId="77777777" w:rsidR="00F37E87" w:rsidRPr="00B916EC" w:rsidRDefault="00F37E87" w:rsidP="007F36B9">
      <w:pPr>
        <w:pStyle w:val="Heading3"/>
      </w:pPr>
      <w:bookmarkStart w:id="429" w:name="_Ref497329097"/>
      <w:bookmarkStart w:id="430" w:name="_Toc12021469"/>
      <w:bookmarkStart w:id="431" w:name="_Toc20311581"/>
      <w:bookmarkStart w:id="432" w:name="_Toc26719406"/>
      <w:bookmarkStart w:id="433" w:name="_Toc29894839"/>
      <w:bookmarkStart w:id="434" w:name="_Toc29899138"/>
      <w:bookmarkStart w:id="435" w:name="_Toc29899556"/>
      <w:bookmarkStart w:id="436" w:name="_Toc29917293"/>
      <w:bookmarkStart w:id="437" w:name="_Toc36498167"/>
      <w:bookmarkStart w:id="438" w:name="_Toc45699193"/>
      <w:bookmarkStart w:id="439" w:name="_Toc130394874"/>
      <w:r w:rsidRPr="00B916EC">
        <w:t>9.1.2</w:t>
      </w:r>
      <w:r w:rsidRPr="00B916EC">
        <w:tab/>
        <w:t>Type-1 HARQ-ACK codebook determination</w:t>
      </w:r>
      <w:bookmarkEnd w:id="429"/>
      <w:bookmarkEnd w:id="430"/>
      <w:bookmarkEnd w:id="431"/>
      <w:bookmarkEnd w:id="432"/>
      <w:bookmarkEnd w:id="433"/>
      <w:bookmarkEnd w:id="434"/>
      <w:bookmarkEnd w:id="435"/>
      <w:bookmarkEnd w:id="436"/>
      <w:bookmarkEnd w:id="437"/>
      <w:bookmarkEnd w:id="438"/>
      <w:bookmarkEnd w:id="439"/>
    </w:p>
    <w:p w14:paraId="1552F2D0" w14:textId="2D175DF5" w:rsidR="00D508B4" w:rsidRDefault="00D508B4" w:rsidP="00D508B4">
      <w:pPr>
        <w:rPr>
          <w:lang w:val="en-US" w:eastAsia="zh-CN"/>
        </w:rPr>
      </w:pPr>
      <w:r>
        <w:rPr>
          <w:lang w:val="en-US" w:eastAsia="zh-CN"/>
        </w:rPr>
        <w:t xml:space="preserve">This </w:t>
      </w:r>
      <w:r w:rsidR="00020E6A">
        <w:rPr>
          <w:lang w:val="en-US" w:eastAsia="zh-CN"/>
        </w:rPr>
        <w:t xml:space="preserve">clause </w:t>
      </w:r>
      <w:r>
        <w:rPr>
          <w:lang w:val="en-US" w:eastAsia="zh-CN"/>
        </w:rPr>
        <w:t xml:space="preserve">applies if the UE is configured with </w:t>
      </w:r>
      <w:r w:rsidR="00011FE0" w:rsidRPr="00AF2C90">
        <w:rPr>
          <w:i/>
          <w:lang w:val="en-US" w:eastAsia="zh-CN"/>
        </w:rPr>
        <w:t>pdsch-</w:t>
      </w:r>
      <w:r w:rsidR="00011FE0" w:rsidRPr="00B916EC">
        <w:rPr>
          <w:rFonts w:cs="Arial"/>
          <w:i/>
          <w:lang w:eastAsia="zh-CN"/>
        </w:rPr>
        <w:t>HARQ-ACK-</w:t>
      </w:r>
      <w:r w:rsidR="00011FE0">
        <w:rPr>
          <w:rFonts w:cs="Arial"/>
          <w:i/>
          <w:lang w:eastAsia="zh-CN"/>
        </w:rPr>
        <w:t>C</w:t>
      </w:r>
      <w:r w:rsidR="00011FE0" w:rsidRPr="00B916EC">
        <w:rPr>
          <w:rFonts w:cs="Arial"/>
          <w:i/>
          <w:lang w:eastAsia="zh-CN"/>
        </w:rPr>
        <w:t>odebook</w:t>
      </w:r>
      <w:r w:rsidR="00011FE0" w:rsidRPr="00B916EC" w:rsidDel="00011FE0">
        <w:rPr>
          <w:rFonts w:cs="Arial"/>
          <w:i/>
          <w:lang w:eastAsia="zh-CN"/>
        </w:rPr>
        <w:t xml:space="preserve"> </w:t>
      </w:r>
      <w:r w:rsidRPr="00B916EC">
        <w:rPr>
          <w:rFonts w:cs="Arial"/>
          <w:i/>
          <w:lang w:eastAsia="zh-CN"/>
        </w:rPr>
        <w:t>=</w:t>
      </w:r>
      <w:r w:rsidR="00011FE0">
        <w:rPr>
          <w:rFonts w:cs="Arial"/>
          <w:i/>
          <w:lang w:eastAsia="zh-CN"/>
        </w:rPr>
        <w:t xml:space="preserve"> </w:t>
      </w:r>
      <w:r w:rsidRPr="00B916EC">
        <w:rPr>
          <w:rFonts w:cs="Arial"/>
          <w:i/>
          <w:lang w:eastAsia="zh-CN"/>
        </w:rPr>
        <w:t>semi-static</w:t>
      </w:r>
      <w:r w:rsidRPr="002001B9">
        <w:rPr>
          <w:rFonts w:cs="Arial"/>
          <w:lang w:eastAsia="zh-CN"/>
        </w:rPr>
        <w:t>.</w:t>
      </w:r>
      <w:r w:rsidR="00735D0B">
        <w:rPr>
          <w:rFonts w:cs="Arial"/>
          <w:lang w:eastAsia="zh-CN"/>
        </w:rPr>
        <w:t xml:space="preserve"> </w:t>
      </w:r>
      <w:r w:rsidR="00735D0B" w:rsidRPr="0088027F">
        <w:rPr>
          <w:rFonts w:cs="Arial"/>
          <w:lang w:eastAsia="zh-CN"/>
        </w:rPr>
        <w:t xml:space="preserve">In clauses 9.1.2, 9.1.2.1, and 9.1.2.2, if the UE is configured </w:t>
      </w:r>
      <w:r w:rsidR="00735D0B" w:rsidRPr="0088027F">
        <w:rPr>
          <w:lang w:val="en-US" w:eastAsia="zh-CN"/>
        </w:rPr>
        <w:t xml:space="preserve">with </w:t>
      </w:r>
      <w:r w:rsidR="00735D0B" w:rsidRPr="0088027F">
        <w:rPr>
          <w:i/>
          <w:lang w:val="en-US" w:eastAsia="zh-CN"/>
        </w:rPr>
        <w:t>pdsch-</w:t>
      </w:r>
      <w:r w:rsidR="00735D0B" w:rsidRPr="0088027F">
        <w:rPr>
          <w:rFonts w:cs="Arial"/>
          <w:i/>
          <w:lang w:eastAsia="zh-CN"/>
        </w:rPr>
        <w:t>HARQ-ACK-Codebook</w:t>
      </w:r>
      <w:r w:rsidR="00735D0B" w:rsidRPr="0088027F" w:rsidDel="00011FE0">
        <w:rPr>
          <w:rFonts w:cs="Arial"/>
          <w:i/>
          <w:lang w:eastAsia="zh-CN"/>
        </w:rPr>
        <w:t xml:space="preserve"> </w:t>
      </w:r>
      <w:r w:rsidR="00735D0B" w:rsidRPr="0088027F">
        <w:rPr>
          <w:rFonts w:cs="Arial"/>
          <w:i/>
          <w:lang w:eastAsia="zh-CN"/>
        </w:rPr>
        <w:t>= semi-static</w:t>
      </w:r>
      <w:r w:rsidR="00735D0B" w:rsidRPr="0088027F">
        <w:rPr>
          <w:rFonts w:cs="Arial"/>
          <w:lang w:eastAsia="zh-CN"/>
        </w:rPr>
        <w:t xml:space="preserve"> for only one of unicast or multicast HARQ-ACK codebook, the Type-1 HARQ-ACK codebook is generated considering only one of respective unicast or multicast configurations for PDSCH receptions or for PDCCH monitoring for detection of DCI formats.    </w:t>
      </w:r>
    </w:p>
    <w:p w14:paraId="329879AB" w14:textId="7DEFBCF2" w:rsidR="005B106D" w:rsidRDefault="005B106D" w:rsidP="005B106D">
      <w:r>
        <w:t>If a Type-1 HARQ-ACK codebook would not include any HARQ-ACK information for transport blocks with enabled HARQ-ACK information, the UE does not provide the Type-1 HARQ-ACK codebook and does not transmit a corresponding PUCCH.</w:t>
      </w:r>
    </w:p>
    <w:p w14:paraId="7E18C561" w14:textId="7E032718" w:rsidR="004421AB" w:rsidRDefault="00CE762A" w:rsidP="004421AB">
      <w:r>
        <w:t xml:space="preserve">If a UE is provided </w:t>
      </w:r>
      <w:r w:rsidR="00B816A6" w:rsidRPr="006D3267">
        <w:rPr>
          <w:i/>
          <w:iCs/>
        </w:rPr>
        <w:t>downlinkHARQ-FeedbackDisabled</w:t>
      </w:r>
      <w:r>
        <w:t xml:space="preserve"> indicating disabled HARQ-ACK information for a HARQ process associated with a transport block in </w:t>
      </w:r>
      <w:r>
        <w:rPr>
          <w:lang w:val="en-US"/>
        </w:rPr>
        <w:t xml:space="preserve">PDSCH </w:t>
      </w:r>
      <w:r>
        <w:rPr>
          <w:rFonts w:hint="eastAsia"/>
          <w:lang w:val="en-US" w:eastAsia="zh-CN"/>
        </w:rPr>
        <w:t>reception</w:t>
      </w:r>
      <w:r w:rsidRPr="00B916EC">
        <w:rPr>
          <w:lang w:eastAsia="zh-CN"/>
        </w:rPr>
        <w:t xml:space="preserve"> occasion</w:t>
      </w:r>
      <w:r w:rsidRPr="00B916EC">
        <w:rPr>
          <w:rFonts w:hint="eastAsia"/>
          <w:lang w:val="en-US" w:eastAsia="zh-CN"/>
        </w:rPr>
        <w:t xml:space="preserve"> </w:t>
      </w:r>
      <m:oMath>
        <m:r>
          <w:rPr>
            <w:rFonts w:ascii="Cambria Math" w:hAnsi="Cambria Math"/>
            <w:lang w:val="en-US" w:eastAsia="zh-CN"/>
          </w:rPr>
          <m:t>m</m:t>
        </m:r>
      </m:oMath>
      <w:r>
        <w:rPr>
          <w:lang w:val="en-US"/>
        </w:rPr>
        <w:t xml:space="preserve"> </w:t>
      </w:r>
      <w:r>
        <w:rPr>
          <w:lang w:val="en-US" w:eastAsia="zh-CN"/>
        </w:rPr>
        <w:t>on</w:t>
      </w:r>
      <w:r w:rsidRPr="00B916EC">
        <w:rPr>
          <w:rFonts w:hint="eastAsia"/>
          <w:lang w:val="en-US" w:eastAsia="zh-CN"/>
        </w:rPr>
        <w:t xml:space="preserve"> </w:t>
      </w:r>
      <w:r w:rsidRPr="00B916EC">
        <w:rPr>
          <w:lang w:val="en-US" w:eastAsia="zh-CN"/>
        </w:rPr>
        <w:t xml:space="preserve">serving </w:t>
      </w:r>
      <w:r w:rsidRPr="00B916EC">
        <w:rPr>
          <w:rFonts w:hint="eastAsia"/>
          <w:lang w:val="en-US" w:eastAsia="zh-CN"/>
        </w:rPr>
        <w:t xml:space="preserve">cell </w:t>
      </w:r>
      <m:oMath>
        <m:r>
          <w:rPr>
            <w:rFonts w:ascii="Cambria Math" w:hAnsi="Cambria Math"/>
            <w:lang w:val="en-US" w:eastAsia="zh-CN"/>
          </w:rPr>
          <m:t>c</m:t>
        </m:r>
      </m:oMath>
      <w:r>
        <w:t xml:space="preserve">, the UE reports a NACK value for a HARQ-ACK information bit corresponding to the transport block in a </w:t>
      </w:r>
      <w:r w:rsidRPr="00C06B59">
        <w:rPr>
          <w:lang w:eastAsia="zh-CN"/>
        </w:rPr>
        <w:t>Type-</w:t>
      </w:r>
      <w:r>
        <w:rPr>
          <w:lang w:eastAsia="zh-CN"/>
        </w:rPr>
        <w:t>1</w:t>
      </w:r>
      <w:r w:rsidRPr="00C06B59">
        <w:rPr>
          <w:lang w:eastAsia="zh-CN"/>
        </w:rPr>
        <w:t xml:space="preserve"> HARQ-ACK codebook </w:t>
      </w:r>
      <w:r>
        <w:t xml:space="preserve">and does not consider the transport block as received in the determination of </w:t>
      </w:r>
      <m:oMath>
        <m:sSubSup>
          <m:sSubSupPr>
            <m:ctrlPr>
              <w:rPr>
                <w:rFonts w:ascii="Cambria Math" w:hAnsi="Cambria Math"/>
                <w:i/>
              </w:rPr>
            </m:ctrlPr>
          </m:sSubSupPr>
          <m:e>
            <m:r>
              <w:rPr>
                <w:rFonts w:ascii="Cambria Math" w:hAnsi="Cambria Math"/>
              </w:rPr>
              <m:t>N</m:t>
            </m:r>
          </m:e>
          <m:sub>
            <m:r>
              <w:rPr>
                <w:rFonts w:ascii="Cambria Math" w:hAnsi="Cambria Math"/>
              </w:rPr>
              <m:t>m,c</m:t>
            </m:r>
          </m:sub>
          <m:sup>
            <m:r>
              <m:rPr>
                <m:sty m:val="p"/>
              </m:rPr>
              <w:rPr>
                <w:rFonts w:ascii="Cambria Math" w:hAnsi="Cambria Math"/>
              </w:rPr>
              <m:t>received</m:t>
            </m:r>
          </m:sup>
        </m:sSubSup>
      </m:oMath>
      <w:r>
        <w:t xml:space="preserve"> in clause 9.1.2.1. If the UE is also provided </w:t>
      </w:r>
      <w:r w:rsidRPr="00221BBC">
        <w:rPr>
          <w:i/>
        </w:rPr>
        <w:t>PDSCH-CodeBlockGroupTransmission</w:t>
      </w:r>
      <w:r>
        <w:rPr>
          <w:iCs/>
        </w:rPr>
        <w:t xml:space="preserve">, the UE reports </w:t>
      </w:r>
      <w:r>
        <w:t xml:space="preserve">NACK values for HARQ-ACK information bits corresponding to CBGs of the transport block in the </w:t>
      </w:r>
      <w:r w:rsidRPr="00C06B59">
        <w:rPr>
          <w:lang w:eastAsia="zh-CN"/>
        </w:rPr>
        <w:t>Type-</w:t>
      </w:r>
      <w:r>
        <w:rPr>
          <w:lang w:eastAsia="zh-CN"/>
        </w:rPr>
        <w:t>1</w:t>
      </w:r>
      <w:r w:rsidRPr="00C06B59">
        <w:rPr>
          <w:lang w:eastAsia="zh-CN"/>
        </w:rPr>
        <w:t xml:space="preserve"> HARQ-ACK codebook </w:t>
      </w:r>
      <w:r>
        <w:t xml:space="preserve">and does not consider the CBGs as received in the determination of </w:t>
      </w:r>
      <m:oMath>
        <m:sSubSup>
          <m:sSubSupPr>
            <m:ctrlPr>
              <w:rPr>
                <w:rFonts w:ascii="Cambria Math" w:hAnsi="Cambria Math"/>
                <w:i/>
              </w:rPr>
            </m:ctrlPr>
          </m:sSubSupPr>
          <m:e>
            <m:r>
              <w:rPr>
                <w:rFonts w:ascii="Cambria Math" w:hAnsi="Cambria Math"/>
              </w:rPr>
              <m:t>N</m:t>
            </m:r>
          </m:e>
          <m:sub>
            <m:r>
              <w:rPr>
                <w:rFonts w:ascii="Cambria Math" w:hAnsi="Cambria Math"/>
              </w:rPr>
              <m:t>m,c</m:t>
            </m:r>
          </m:sub>
          <m:sup>
            <m:r>
              <m:rPr>
                <m:sty m:val="p"/>
              </m:rPr>
              <w:rPr>
                <w:rFonts w:ascii="Cambria Math" w:hAnsi="Cambria Math"/>
              </w:rPr>
              <m:t>received,CBG</m:t>
            </m:r>
          </m:sup>
        </m:sSubSup>
      </m:oMath>
      <w:r>
        <w:t xml:space="preserve"> in clause 9.1.2.1. If the UE is also provided </w:t>
      </w:r>
      <w:r w:rsidR="00B52E7C">
        <w:rPr>
          <w:i/>
          <w:iCs/>
        </w:rPr>
        <w:t>harq</w:t>
      </w:r>
      <w:r w:rsidRPr="0000760B">
        <w:rPr>
          <w:i/>
          <w:iCs/>
        </w:rPr>
        <w:t>-</w:t>
      </w:r>
      <w:r w:rsidRPr="00623C77">
        <w:rPr>
          <w:i/>
          <w:iCs/>
        </w:rPr>
        <w:t>feedbackEnablingforSPSactive</w:t>
      </w:r>
      <w:r w:rsidR="007242CB" w:rsidRPr="00623C77">
        <w:rPr>
          <w:i/>
          <w:iCs/>
        </w:rPr>
        <w:t xml:space="preserve"> </w:t>
      </w:r>
      <w:r w:rsidR="007242CB" w:rsidRPr="00623C77">
        <w:rPr>
          <w:rFonts w:asciiTheme="minorEastAsia" w:eastAsiaTheme="minorEastAsia" w:hAnsiTheme="minorEastAsia" w:hint="eastAsia"/>
          <w:lang w:eastAsia="zh-CN"/>
        </w:rPr>
        <w:t>=</w:t>
      </w:r>
      <w:r w:rsidR="007242CB" w:rsidRPr="00623C77">
        <w:t xml:space="preserve"> '</w:t>
      </w:r>
      <w:r w:rsidR="007242CB" w:rsidRPr="00623C77">
        <w:rPr>
          <w:i/>
          <w:iCs/>
        </w:rPr>
        <w:t>enabled'</w:t>
      </w:r>
      <w:r w:rsidRPr="00623C77">
        <w:t xml:space="preserve">, the UE considers a HARQ process associated with a transport block in a </w:t>
      </w:r>
      <w:r>
        <w:t xml:space="preserve">first SPS </w:t>
      </w:r>
      <w:r>
        <w:rPr>
          <w:lang w:val="en-US"/>
        </w:rPr>
        <w:t xml:space="preserve">PDSCH </w:t>
      </w:r>
      <w:r>
        <w:rPr>
          <w:rFonts w:hint="eastAsia"/>
          <w:lang w:val="en-US" w:eastAsia="zh-CN"/>
        </w:rPr>
        <w:t>reception</w:t>
      </w:r>
      <w:r>
        <w:rPr>
          <w:lang w:val="en-US" w:eastAsia="zh-CN"/>
        </w:rPr>
        <w:t>, after an activation of SPS PDSCH receptions,</w:t>
      </w:r>
      <w:r>
        <w:t xml:space="preserve"> to have enabled HARQ-ACK information and the UE provides a HARQ-ACK information bit according to a decoding outcome for the transport block in the first SPS </w:t>
      </w:r>
      <w:r>
        <w:rPr>
          <w:lang w:val="en-US"/>
        </w:rPr>
        <w:t xml:space="preserve">PDSCH </w:t>
      </w:r>
      <w:r>
        <w:rPr>
          <w:rFonts w:hint="eastAsia"/>
          <w:lang w:val="en-US" w:eastAsia="zh-CN"/>
        </w:rPr>
        <w:t>reception</w:t>
      </w:r>
      <w:r>
        <w:t>.</w:t>
      </w:r>
    </w:p>
    <w:p w14:paraId="77FB84BE" w14:textId="6CEFF712" w:rsidR="00CE762A" w:rsidRPr="004421AB" w:rsidRDefault="004421AB" w:rsidP="00CE762A">
      <w:pPr>
        <w:rPr>
          <w:lang w:val="en-US"/>
        </w:rPr>
      </w:pPr>
      <w:r>
        <w:t xml:space="preserve">If a UE reports HARQ-ACK information </w:t>
      </w:r>
      <w:r>
        <w:rPr>
          <w:lang w:val="en-US"/>
        </w:rPr>
        <w:t xml:space="preserve">associated with a G-RNTI </w:t>
      </w:r>
      <w:r w:rsidR="00B52E7C">
        <w:rPr>
          <w:lang w:val="en-US"/>
        </w:rPr>
        <w:t xml:space="preserve">for multicast </w:t>
      </w:r>
      <w:r>
        <w:rPr>
          <w:lang w:val="en-US"/>
        </w:rPr>
        <w:t>or a G-CS-RNTI with disabled HARQ-ACK information, as described in clause 18, a value of the HARQ-ACK information is a UE implementation choice.</w:t>
      </w:r>
    </w:p>
    <w:p w14:paraId="2A39DB3F" w14:textId="5C525F59" w:rsidR="00807CBA" w:rsidRDefault="00011FE0" w:rsidP="00011FE0">
      <w:r>
        <w:t>A UE reports HARQ-ACK information for a corresponding PDSCH reception or SPS PDSCH release</w:t>
      </w:r>
      <w:r w:rsidR="006C7330">
        <w:t xml:space="preserve"> </w:t>
      </w:r>
      <w:r w:rsidR="006C7330" w:rsidRPr="00F415B1">
        <w:t>or TCI state update</w:t>
      </w:r>
      <w:r>
        <w:t xml:space="preserve"> only in a HARQ-ACK codebook that the UE transmits in a slot indicated by a value of a PDSCH-to-HARQ_feedback timing indicator field in a corresponding DCI format</w:t>
      </w:r>
      <w:r w:rsidR="00810683" w:rsidRPr="00111FF6">
        <w:rPr>
          <w:lang w:eastAsia="x-none"/>
        </w:rPr>
        <w:t xml:space="preserve"> or provided by </w:t>
      </w:r>
      <w:r w:rsidR="00810683" w:rsidRPr="00111FF6">
        <w:rPr>
          <w:i/>
          <w:iCs/>
          <w:lang w:eastAsia="x-none"/>
        </w:rPr>
        <w:t>dl-DataToUL-ACK</w:t>
      </w:r>
      <w:r w:rsidR="00810683" w:rsidRPr="00111FF6">
        <w:rPr>
          <w:lang w:eastAsia="x-none"/>
        </w:rPr>
        <w:t xml:space="preserve"> or</w:t>
      </w:r>
      <w:r w:rsidR="00810683" w:rsidRPr="00111FF6">
        <w:rPr>
          <w:i/>
          <w:iCs/>
          <w:lang w:eastAsia="x-none"/>
        </w:rPr>
        <w:t xml:space="preserve"> dl-DataToUL-ACK</w:t>
      </w:r>
      <w:r w:rsidR="00810683" w:rsidRPr="00111FF6">
        <w:rPr>
          <w:i/>
          <w:iCs/>
          <w:lang w:val="en-US" w:eastAsia="x-none"/>
        </w:rPr>
        <w:t>-r16</w:t>
      </w:r>
      <w:r w:rsidR="00810683" w:rsidRPr="00111FF6">
        <w:rPr>
          <w:lang w:val="en-US" w:eastAsia="x-none"/>
        </w:rPr>
        <w:t xml:space="preserve"> or </w:t>
      </w:r>
      <w:r w:rsidR="009630C1" w:rsidRPr="00111FF6">
        <w:rPr>
          <w:i/>
        </w:rPr>
        <w:t>dl-DataToUL-ACK</w:t>
      </w:r>
      <w:r w:rsidR="009630C1" w:rsidRPr="00111FF6">
        <w:rPr>
          <w:i/>
          <w:lang w:val="en-US"/>
        </w:rPr>
        <w:t>-DCI-1-2</w:t>
      </w:r>
      <w:r w:rsidR="00810683" w:rsidRPr="00111FF6">
        <w:rPr>
          <w:rFonts w:hint="eastAsia"/>
          <w:lang w:val="en-US" w:eastAsia="zh-CN"/>
        </w:rPr>
        <w:t xml:space="preserve"> </w:t>
      </w:r>
      <w:r w:rsidR="00B816A6" w:rsidRPr="00990E06">
        <w:rPr>
          <w:rFonts w:eastAsia="Malgun Gothic"/>
          <w:lang w:val="en-US" w:eastAsia="zh-CN"/>
        </w:rPr>
        <w:t xml:space="preserve">or </w:t>
      </w:r>
      <w:r w:rsidR="00B816A6" w:rsidRPr="00990E06">
        <w:rPr>
          <w:i/>
          <w:lang w:val="en-US"/>
        </w:rPr>
        <w:t xml:space="preserve">dl-DataToUL-ACK-r17 </w:t>
      </w:r>
      <w:r w:rsidR="00B816A6" w:rsidRPr="00990E06">
        <w:rPr>
          <w:rFonts w:eastAsia="Malgun Gothic"/>
          <w:lang w:val="en-US"/>
        </w:rPr>
        <w:t xml:space="preserve">or </w:t>
      </w:r>
      <w:r w:rsidR="00B816A6" w:rsidRPr="00990E06">
        <w:rPr>
          <w:rFonts w:eastAsia="Malgun Gothic" w:cs="Arial"/>
          <w:bCs/>
          <w:i/>
        </w:rPr>
        <w:t>dl-DataToUL-ACK-DCI-1-2</w:t>
      </w:r>
      <w:r w:rsidR="00B816A6" w:rsidRPr="00990E06">
        <w:rPr>
          <w:rFonts w:eastAsia="Malgun Gothic" w:cs="Arial"/>
          <w:i/>
        </w:rPr>
        <w:t>-r17</w:t>
      </w:r>
      <w:r w:rsidR="00B816A6" w:rsidRPr="00990E06">
        <w:rPr>
          <w:rFonts w:eastAsia="Malgun Gothic" w:hint="eastAsia"/>
          <w:lang w:val="en-US" w:eastAsia="zh-CN"/>
        </w:rPr>
        <w:t xml:space="preserve"> </w:t>
      </w:r>
      <w:r w:rsidR="00810683" w:rsidRPr="00111FF6">
        <w:rPr>
          <w:lang w:eastAsia="x-none"/>
        </w:rPr>
        <w:t>if the PDSCH-to-HARQ_feedback timing indicator field is not present in the DCI format as described in clause 9.2.3</w:t>
      </w:r>
      <w:r>
        <w:t xml:space="preserve">. The UE reports NACK value(s) for HARQ-ACK information bit(s) in a HARQ-ACK codebook that the UE transmits in a slot not indicated by a value of a PDSCH-to-HARQ_feedback timing indicator field in a corresponding DCI format. </w:t>
      </w:r>
    </w:p>
    <w:p w14:paraId="47983D84" w14:textId="13B3CDE5" w:rsidR="005736C2" w:rsidRDefault="005736C2" w:rsidP="00D1272A">
      <w:r w:rsidRPr="00D839F3">
        <w:t xml:space="preserve">If </w:t>
      </w:r>
      <w:r>
        <w:t>a</w:t>
      </w:r>
      <w:r w:rsidRPr="00D839F3">
        <w:t xml:space="preserve"> UE is not provided </w:t>
      </w:r>
      <w:r w:rsidRPr="00D21C11">
        <w:rPr>
          <w:i/>
          <w:iCs/>
        </w:rPr>
        <w:t>pdsch-HARQ-ACK-OneShotFeedback</w:t>
      </w:r>
      <w:r w:rsidRPr="00D839F3">
        <w:t xml:space="preserve">, the UE does not expect to receive a PDSCH scheduled by a DCI format that the UE detects in any PDCCH monitoring occasion and includes a PDSCH-to-HARQ_feedback timing indicator field providing an inapplicable value from </w:t>
      </w:r>
      <w:r w:rsidRPr="00D21C11">
        <w:rPr>
          <w:i/>
          <w:iCs/>
        </w:rPr>
        <w:t>dl-DataToUL-ACK</w:t>
      </w:r>
      <w:r w:rsidR="002F629C">
        <w:rPr>
          <w:i/>
          <w:iCs/>
        </w:rPr>
        <w:t>-r16</w:t>
      </w:r>
      <w:r w:rsidR="00B816A6" w:rsidRPr="00990E06">
        <w:rPr>
          <w:rFonts w:eastAsia="Malgun Gothic"/>
          <w:iCs/>
        </w:rPr>
        <w:t xml:space="preserve"> and</w:t>
      </w:r>
      <w:r w:rsidR="00B816A6" w:rsidRPr="00990E06">
        <w:rPr>
          <w:rFonts w:eastAsia="Malgun Gothic"/>
          <w:i/>
          <w:iCs/>
        </w:rPr>
        <w:t xml:space="preserve"> </w:t>
      </w:r>
      <w:r w:rsidR="00B816A6" w:rsidRPr="00990E06">
        <w:rPr>
          <w:i/>
          <w:lang w:val="en-US"/>
        </w:rPr>
        <w:t>dl-DataToUL-ACK-r17</w:t>
      </w:r>
      <w:r w:rsidRPr="00D839F3">
        <w:t>.</w:t>
      </w:r>
    </w:p>
    <w:p w14:paraId="218CAEFE" w14:textId="60475474" w:rsidR="0096154A" w:rsidRDefault="00011FE0" w:rsidP="00D1272A">
      <w:r>
        <w:rPr>
          <w:lang w:eastAsia="zh-CN"/>
        </w:rPr>
        <w:t xml:space="preserve">If the UE is provided </w:t>
      </w:r>
      <w:r w:rsidRPr="00D1272A">
        <w:rPr>
          <w:i/>
          <w:iCs/>
        </w:rPr>
        <w:t>pdsch-AggregationFactor</w:t>
      </w:r>
      <w:r w:rsidR="002F629C">
        <w:rPr>
          <w:i/>
          <w:iCs/>
        </w:rPr>
        <w:t>-r16</w:t>
      </w:r>
      <w:r w:rsidR="0096154A">
        <w:t xml:space="preserve"> </w:t>
      </w:r>
      <w:r w:rsidR="004C54EC" w:rsidRPr="00FE19A5">
        <w:t xml:space="preserve">in </w:t>
      </w:r>
      <w:r w:rsidR="004C54EC" w:rsidRPr="00FE19A5">
        <w:rPr>
          <w:i/>
          <w:iCs/>
        </w:rPr>
        <w:t>SPS-Config</w:t>
      </w:r>
      <w:r w:rsidR="004421AB">
        <w:t xml:space="preserve">, </w:t>
      </w:r>
      <w:r w:rsidR="004C54EC" w:rsidRPr="00FE19A5">
        <w:t>or</w:t>
      </w:r>
      <w:r w:rsidR="002F629C">
        <w:t xml:space="preserve"> </w:t>
      </w:r>
      <w:r w:rsidR="002F629C" w:rsidRPr="00D1272A">
        <w:rPr>
          <w:i/>
          <w:iCs/>
        </w:rPr>
        <w:t>pdsch-AggregationFactor</w:t>
      </w:r>
      <w:r w:rsidR="002F629C">
        <w:t xml:space="preserve"> </w:t>
      </w:r>
      <w:r w:rsidR="002F629C" w:rsidRPr="00FE19A5">
        <w:t>in</w:t>
      </w:r>
      <w:r w:rsidR="004C54EC" w:rsidRPr="00FE19A5">
        <w:t xml:space="preserve"> </w:t>
      </w:r>
      <w:r w:rsidR="004C54EC" w:rsidRPr="00FE19A5">
        <w:rPr>
          <w:i/>
          <w:iCs/>
        </w:rPr>
        <w:t>PDSCH-Config</w:t>
      </w:r>
      <w:r w:rsidR="004C54EC" w:rsidRPr="00FE19A5">
        <w:t xml:space="preserve"> </w:t>
      </w:r>
      <w:r w:rsidR="0096154A" w:rsidRPr="00DD087B">
        <w:rPr>
          <w:rFonts w:hint="eastAsia"/>
          <w:lang w:eastAsia="zh-CN"/>
        </w:rPr>
        <w:t>and no</w:t>
      </w:r>
      <w:r w:rsidR="0096154A" w:rsidRPr="00DD087B">
        <w:t xml:space="preserve"> entry in </w:t>
      </w:r>
      <w:r w:rsidR="0096154A" w:rsidRPr="00D1272A">
        <w:rPr>
          <w:i/>
        </w:rPr>
        <w:t>pdsch-TimeDomainAllocationList</w:t>
      </w:r>
      <w:r w:rsidR="0096154A" w:rsidRPr="00DD087B">
        <w:rPr>
          <w:iCs/>
        </w:rPr>
        <w:t xml:space="preserve"> </w:t>
      </w:r>
      <w:r w:rsidR="0076055D" w:rsidRPr="009056EF">
        <w:rPr>
          <w:iCs/>
        </w:rPr>
        <w:t xml:space="preserve">and </w:t>
      </w:r>
      <w:r w:rsidR="0076055D" w:rsidRPr="009056EF">
        <w:rPr>
          <w:i/>
          <w:iCs/>
        </w:rPr>
        <w:t>pdsch-TimeDomainAllocationListDCI-1-2</w:t>
      </w:r>
      <w:r w:rsidR="0076055D" w:rsidRPr="009056EF">
        <w:rPr>
          <w:iCs/>
        </w:rPr>
        <w:t xml:space="preserve"> </w:t>
      </w:r>
      <w:r w:rsidR="0096154A" w:rsidRPr="00DD087B">
        <w:rPr>
          <w:iCs/>
        </w:rPr>
        <w:t xml:space="preserve">includes </w:t>
      </w:r>
      <w:r w:rsidR="0076055D" w:rsidRPr="009056EF">
        <w:rPr>
          <w:i/>
          <w:iCs/>
          <w:lang w:eastAsia="zh-CN"/>
        </w:rPr>
        <w:t>repetitionNumber</w:t>
      </w:r>
      <w:r w:rsidR="0096154A" w:rsidRPr="00DD087B">
        <w:t xml:space="preserve"> in </w:t>
      </w:r>
      <w:r w:rsidR="0096154A" w:rsidRPr="00D1272A">
        <w:rPr>
          <w:i/>
        </w:rPr>
        <w:t>PDSCH-TimeDomainResourceAllocation</w:t>
      </w:r>
      <w:r w:rsidR="0076055D" w:rsidRPr="009056EF">
        <w:rPr>
          <w:i/>
        </w:rPr>
        <w:t>-r16</w:t>
      </w:r>
      <w:r w:rsidR="0096154A" w:rsidRPr="00DD087B">
        <w:t xml:space="preserve">, </w:t>
      </w:r>
      <m:oMath>
        <m:sSubSup>
          <m:sSubSupPr>
            <m:ctrlPr>
              <w:rPr>
                <w:rFonts w:ascii="Cambria Math" w:hAnsi="Cambria Math"/>
              </w:rPr>
            </m:ctrlPr>
          </m:sSubSupPr>
          <m:e>
            <m:r>
              <w:rPr>
                <w:rFonts w:ascii="Cambria Math" w:hAnsi="Cambria Math"/>
              </w:rPr>
              <m:t>N</m:t>
            </m:r>
          </m:e>
          <m:sub>
            <m:r>
              <m:rPr>
                <m:sty m:val="p"/>
              </m:rPr>
              <w:rPr>
                <w:rFonts w:ascii="Cambria Math" w:hAnsi="Cambria Math"/>
              </w:rPr>
              <m:t>PDSCH</m:t>
            </m:r>
          </m:sub>
          <m:sup>
            <m:r>
              <m:rPr>
                <m:sty m:val="p"/>
              </m:rPr>
              <w:rPr>
                <w:rFonts w:ascii="Cambria Math" w:hAnsi="Cambria Math"/>
              </w:rPr>
              <m:t>repeat,max</m:t>
            </m:r>
          </m:sup>
        </m:sSubSup>
      </m:oMath>
      <w:r w:rsidR="0096154A" w:rsidRPr="00DD087B">
        <w:t xml:space="preserve"> is a </w:t>
      </w:r>
      <w:r w:rsidR="00DB25DF" w:rsidRPr="00FE19A5">
        <w:t xml:space="preserve">maximum </w:t>
      </w:r>
      <w:r w:rsidR="0096154A" w:rsidRPr="00DD087B">
        <w:t xml:space="preserve">value of </w:t>
      </w:r>
      <w:r w:rsidR="0096154A" w:rsidRPr="00D1272A">
        <w:rPr>
          <w:i/>
          <w:iCs/>
        </w:rPr>
        <w:t>pdsch-AggregationFactor</w:t>
      </w:r>
      <w:r w:rsidR="002F629C">
        <w:rPr>
          <w:i/>
          <w:iCs/>
        </w:rPr>
        <w:t>-r16</w:t>
      </w:r>
      <w:r w:rsidR="00DB25DF" w:rsidRPr="00FE19A5">
        <w:t xml:space="preserve"> in </w:t>
      </w:r>
      <w:r w:rsidR="00DB25DF" w:rsidRPr="00FE19A5">
        <w:rPr>
          <w:i/>
          <w:iCs/>
        </w:rPr>
        <w:t>SPS-Config</w:t>
      </w:r>
      <w:r w:rsidR="004421AB">
        <w:t xml:space="preserve">, </w:t>
      </w:r>
      <w:r w:rsidR="00DB25DF" w:rsidRPr="00FE19A5">
        <w:t xml:space="preserve">or </w:t>
      </w:r>
      <w:r w:rsidR="002F629C" w:rsidRPr="00D1272A">
        <w:rPr>
          <w:i/>
          <w:iCs/>
        </w:rPr>
        <w:t>pdsch-AggregationFactor</w:t>
      </w:r>
      <w:r w:rsidR="002F629C" w:rsidRPr="00DE1FCE">
        <w:t xml:space="preserve"> in </w:t>
      </w:r>
      <w:r w:rsidR="00DB25DF" w:rsidRPr="00FE19A5">
        <w:rPr>
          <w:i/>
          <w:iCs/>
        </w:rPr>
        <w:t>PDSCH-Config</w:t>
      </w:r>
      <w:r w:rsidR="0096154A" w:rsidRPr="00DD087B">
        <w:t>; otherwise</w:t>
      </w:r>
      <w:r w:rsidR="004F7EFB">
        <w:t xml:space="preserve"> </w:t>
      </w:r>
      <m:oMath>
        <m:sSubSup>
          <m:sSubSupPr>
            <m:ctrlPr>
              <w:rPr>
                <w:rFonts w:ascii="Cambria Math" w:hAnsi="Cambria Math"/>
              </w:rPr>
            </m:ctrlPr>
          </m:sSubSupPr>
          <m:e>
            <m:r>
              <w:rPr>
                <w:rFonts w:ascii="Cambria Math" w:hAnsi="Cambria Math"/>
              </w:rPr>
              <m:t>N</m:t>
            </m:r>
          </m:e>
          <m:sub>
            <m:r>
              <m:rPr>
                <m:sty m:val="p"/>
              </m:rPr>
              <w:rPr>
                <w:rFonts w:ascii="Cambria Math" w:hAnsi="Cambria Math"/>
              </w:rPr>
              <m:t>PDSCH</m:t>
            </m:r>
          </m:sub>
          <m:sup>
            <m:r>
              <m:rPr>
                <m:sty m:val="p"/>
              </m:rPr>
              <w:rPr>
                <w:rFonts w:ascii="Cambria Math" w:hAnsi="Cambria Math"/>
              </w:rPr>
              <m:t>repeat,max</m:t>
            </m:r>
          </m:sup>
        </m:sSubSup>
        <m:r>
          <w:rPr>
            <w:rFonts w:ascii="Cambria Math" w:hAnsi="Cambria Math"/>
          </w:rPr>
          <m:t>=1</m:t>
        </m:r>
      </m:oMath>
      <w:r w:rsidR="0096154A" w:rsidRPr="00130E1E">
        <w:t>. The UE reports HARQ-</w:t>
      </w:r>
      <w:r w:rsidR="0096154A" w:rsidRPr="00DD087B">
        <w:t>ACK information for a PDSCH reception</w:t>
      </w:r>
    </w:p>
    <w:p w14:paraId="2D221519" w14:textId="10DD1C34" w:rsidR="0096154A" w:rsidRDefault="0096154A" w:rsidP="0096154A">
      <w:pPr>
        <w:pStyle w:val="B1"/>
      </w:pPr>
      <w:r w:rsidRPr="0084769C">
        <w:t>-</w:t>
      </w:r>
      <w:r w:rsidRPr="0084769C">
        <w:tab/>
      </w:r>
      <w:r w:rsidRPr="00DD087B">
        <w:t xml:space="preserve">from </w:t>
      </w:r>
      <w:r w:rsidR="00D02624">
        <w:rPr>
          <w:lang w:val="en-US"/>
        </w:rPr>
        <w:t xml:space="preserve">DL </w:t>
      </w:r>
      <w:r w:rsidRPr="00DD087B">
        <w:t xml:space="preserve">slot </w:t>
      </w:r>
      <m:oMath>
        <m:sSubSup>
          <m:sSubSupPr>
            <m:ctrlPr>
              <w:rPr>
                <w:rFonts w:ascii="Cambria Math" w:hAnsi="Cambria Math"/>
                <w:i/>
              </w:rPr>
            </m:ctrlPr>
          </m:sSubSupPr>
          <m:e>
            <m:sSub>
              <m:sSubPr>
                <m:ctrlPr>
                  <w:rPr>
                    <w:rFonts w:ascii="Cambria Math" w:hAnsi="Cambria Math"/>
                    <w:i/>
                  </w:rPr>
                </m:ctrlPr>
              </m:sSubPr>
              <m:e>
                <m:r>
                  <w:rPr>
                    <w:rFonts w:ascii="Cambria Math" w:hAnsi="Cambria Math"/>
                  </w:rPr>
                  <m:t>n</m:t>
                </m:r>
              </m:e>
              <m:sub>
                <m:r>
                  <w:rPr>
                    <w:rFonts w:ascii="Cambria Math" w:hAnsi="Cambria Math"/>
                  </w:rPr>
                  <m:t>D</m:t>
                </m:r>
              </m:sub>
            </m:sSub>
            <m:r>
              <w:rPr>
                <w:rFonts w:ascii="Cambria Math" w:hAnsi="Cambria Math"/>
              </w:rPr>
              <m:t>-N</m:t>
            </m:r>
          </m:e>
          <m:sub>
            <m:r>
              <m:rPr>
                <m:sty m:val="p"/>
              </m:rPr>
              <w:rPr>
                <w:rFonts w:ascii="Cambria Math" w:hAnsi="Cambria Math"/>
              </w:rPr>
              <m:t>PDSCH</m:t>
            </m:r>
          </m:sub>
          <m:sup>
            <m:r>
              <m:rPr>
                <m:sty m:val="p"/>
              </m:rPr>
              <w:rPr>
                <w:rFonts w:ascii="Cambria Math" w:hAnsi="Cambria Math"/>
              </w:rPr>
              <m:t>repeat</m:t>
            </m:r>
          </m:sup>
        </m:sSubSup>
        <m:r>
          <w:rPr>
            <w:rFonts w:ascii="Cambria Math" w:hAnsi="Cambria Math"/>
          </w:rPr>
          <m:t>+1</m:t>
        </m:r>
      </m:oMath>
      <w:r w:rsidRPr="00DD087B">
        <w:t xml:space="preserve"> to </w:t>
      </w:r>
      <w:r w:rsidR="00D02624">
        <w:rPr>
          <w:lang w:val="en-US"/>
        </w:rPr>
        <w:t xml:space="preserve">DL </w:t>
      </w:r>
      <w:r w:rsidRPr="00DD087B">
        <w:t xml:space="preserve">slot </w:t>
      </w:r>
      <m:oMath>
        <m:sSub>
          <m:sSubPr>
            <m:ctrlPr>
              <w:rPr>
                <w:rFonts w:ascii="Cambria Math" w:hAnsi="Cambria Math"/>
                <w:i/>
              </w:rPr>
            </m:ctrlPr>
          </m:sSubPr>
          <m:e>
            <m:r>
              <w:rPr>
                <w:rFonts w:ascii="Cambria Math" w:hAnsi="Cambria Math"/>
              </w:rPr>
              <m:t>n</m:t>
            </m:r>
          </m:e>
          <m:sub>
            <m:r>
              <w:rPr>
                <w:rFonts w:ascii="Cambria Math" w:hAnsi="Cambria Math"/>
              </w:rPr>
              <m:t>D</m:t>
            </m:r>
          </m:sub>
        </m:sSub>
      </m:oMath>
      <w:r w:rsidRPr="00DD087B">
        <w:rPr>
          <w:lang w:eastAsia="ko-KR"/>
        </w:rPr>
        <w:t>,</w:t>
      </w:r>
      <w:r w:rsidRPr="00DD087B">
        <w:t xml:space="preserve"> </w:t>
      </w:r>
      <w:r w:rsidR="00DB25DF" w:rsidRPr="00FE19A5">
        <w:rPr>
          <w:lang w:val="en-US"/>
        </w:rPr>
        <w:t>if</w:t>
      </w:r>
      <w:r w:rsidR="00DB25DF" w:rsidRPr="00FE19A5">
        <w:rPr>
          <w:rFonts w:cs="Times"/>
          <w:lang w:val="en-US"/>
        </w:rPr>
        <w:t xml:space="preserve"> </w:t>
      </w:r>
      <m:oMath>
        <m:sSubSup>
          <m:sSubSupPr>
            <m:ctrlPr>
              <w:rPr>
                <w:rFonts w:ascii="Cambria Math" w:hAnsi="Cambria Math"/>
                <w:i/>
                <w:lang w:val="en-GB"/>
              </w:rPr>
            </m:ctrlPr>
          </m:sSubSupPr>
          <m:e>
            <m:r>
              <w:rPr>
                <w:rFonts w:ascii="Cambria Math" w:hAnsi="Cambria Math"/>
              </w:rPr>
              <m:t>N</m:t>
            </m:r>
          </m:e>
          <m:sub>
            <m:r>
              <m:rPr>
                <m:sty m:val="p"/>
              </m:rPr>
              <w:rPr>
                <w:rFonts w:ascii="Cambria Math" w:hAnsi="Cambria Math"/>
              </w:rPr>
              <m:t>PDSCH</m:t>
            </m:r>
          </m:sub>
          <m:sup>
            <m:r>
              <m:rPr>
                <m:sty m:val="p"/>
              </m:rPr>
              <w:rPr>
                <w:rFonts w:ascii="Cambria Math" w:hAnsi="Cambria Math"/>
              </w:rPr>
              <m:t>repeat</m:t>
            </m:r>
          </m:sup>
        </m:sSubSup>
      </m:oMath>
      <w:r w:rsidR="00DB25DF" w:rsidRPr="00FE19A5">
        <w:rPr>
          <w:rFonts w:cs="Times"/>
        </w:rPr>
        <w:t xml:space="preserve"> is </w:t>
      </w:r>
      <w:r w:rsidR="00DB25DF" w:rsidRPr="00FE19A5">
        <w:rPr>
          <w:rFonts w:cs="Times"/>
          <w:lang w:val="en-US"/>
        </w:rPr>
        <w:t>provided by</w:t>
      </w:r>
      <w:r w:rsidR="00DB25DF" w:rsidRPr="00FE19A5">
        <w:rPr>
          <w:rFonts w:cs="Times"/>
        </w:rPr>
        <w:t xml:space="preserve"> </w:t>
      </w:r>
      <w:r w:rsidR="00DB25DF" w:rsidRPr="00FE19A5">
        <w:rPr>
          <w:rFonts w:cs="Times"/>
          <w:i/>
          <w:iCs/>
        </w:rPr>
        <w:t>pdsch-AggregationFactor</w:t>
      </w:r>
      <w:r w:rsidR="00DB25DF" w:rsidRPr="00FE19A5">
        <w:rPr>
          <w:rFonts w:cs="Times"/>
          <w:lang w:val="en-US"/>
        </w:rPr>
        <w:t xml:space="preserve"> </w:t>
      </w:r>
      <w:r w:rsidR="002F629C">
        <w:rPr>
          <w:rFonts w:cs="Times"/>
          <w:lang w:val="en-US"/>
        </w:rPr>
        <w:t xml:space="preserve">or </w:t>
      </w:r>
      <w:r w:rsidR="002F629C" w:rsidRPr="00D1272A">
        <w:rPr>
          <w:i/>
          <w:iCs/>
        </w:rPr>
        <w:t>pdsch-AggregationFactor</w:t>
      </w:r>
      <w:r w:rsidR="002F629C">
        <w:rPr>
          <w:i/>
          <w:iCs/>
        </w:rPr>
        <w:t>-r16</w:t>
      </w:r>
      <w:r w:rsidR="002F629C" w:rsidRPr="00FE19A5">
        <w:rPr>
          <w:rFonts w:cs="Times"/>
          <w:lang w:val="en-US"/>
        </w:rPr>
        <w:t xml:space="preserve"> </w:t>
      </w:r>
      <w:r w:rsidR="00DB25DF" w:rsidRPr="00FE19A5">
        <w:rPr>
          <w:rFonts w:cs="Times"/>
          <w:lang w:val="en-US"/>
        </w:rPr>
        <w:t>[6, TS 38.214]</w:t>
      </w:r>
      <w:r>
        <w:t>, or</w:t>
      </w:r>
      <w:r w:rsidRPr="00DD087B">
        <w:t xml:space="preserve"> </w:t>
      </w:r>
    </w:p>
    <w:p w14:paraId="73BEB5CC" w14:textId="754277EA" w:rsidR="00BB6A95" w:rsidRDefault="00BB6A95" w:rsidP="00BB6A95">
      <w:pPr>
        <w:pStyle w:val="B1"/>
        <w:rPr>
          <w:lang w:eastAsia="ko-KR"/>
        </w:rPr>
      </w:pPr>
      <w:r w:rsidRPr="0084769C">
        <w:t>-</w:t>
      </w:r>
      <w:r w:rsidRPr="0084769C">
        <w:tab/>
      </w:r>
      <w:r w:rsidRPr="00DD087B">
        <w:t xml:space="preserve">from </w:t>
      </w:r>
      <w:r w:rsidR="00D02624">
        <w:rPr>
          <w:lang w:val="en-US"/>
        </w:rPr>
        <w:t xml:space="preserve">DL </w:t>
      </w:r>
      <w:r w:rsidRPr="00DD087B">
        <w:t xml:space="preserve">slot </w:t>
      </w:r>
      <m:oMath>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D</m:t>
            </m:r>
          </m:sub>
        </m:sSub>
        <m:r>
          <w:rPr>
            <w:rFonts w:ascii="Cambria Math" w:hAnsi="Cambria Math"/>
          </w:rPr>
          <m:t>-repetitionNumber+1</m:t>
        </m:r>
      </m:oMath>
      <w:r w:rsidRPr="00DD087B">
        <w:t xml:space="preserve"> to </w:t>
      </w:r>
      <w:r w:rsidR="00D02624">
        <w:rPr>
          <w:lang w:val="en-US"/>
        </w:rPr>
        <w:t xml:space="preserve">DL </w:t>
      </w:r>
      <w:r w:rsidRPr="00DD087B">
        <w:t xml:space="preserve">slot </w:t>
      </w:r>
      <m:oMath>
        <m:sSub>
          <m:sSubPr>
            <m:ctrlPr>
              <w:rPr>
                <w:rFonts w:ascii="Cambria Math" w:hAnsi="Cambria Math"/>
                <w:i/>
              </w:rPr>
            </m:ctrlPr>
          </m:sSubPr>
          <m:e>
            <m:r>
              <w:rPr>
                <w:rFonts w:ascii="Cambria Math" w:hAnsi="Cambria Math"/>
              </w:rPr>
              <m:t>n</m:t>
            </m:r>
          </m:e>
          <m:sub>
            <m:r>
              <w:rPr>
                <w:rFonts w:ascii="Cambria Math" w:hAnsi="Cambria Math"/>
              </w:rPr>
              <m:t>D</m:t>
            </m:r>
          </m:sub>
        </m:sSub>
      </m:oMath>
      <w:r>
        <w:rPr>
          <w:lang w:val="en-US"/>
        </w:rPr>
        <w:t>,</w:t>
      </w:r>
      <w:r w:rsidRPr="00DD087B">
        <w:t xml:space="preserve"> </w:t>
      </w:r>
      <w:r>
        <w:rPr>
          <w:lang w:eastAsia="ko-KR"/>
        </w:rPr>
        <w:t xml:space="preserve">if the </w:t>
      </w:r>
      <w:r w:rsidR="002F629C">
        <w:rPr>
          <w:iCs/>
          <w:lang w:val="en-US" w:eastAsia="ko-KR"/>
        </w:rPr>
        <w:t>t</w:t>
      </w:r>
      <w:r w:rsidR="002F629C" w:rsidRPr="00D86CB3">
        <w:rPr>
          <w:iCs/>
          <w:lang w:eastAsia="ko-KR"/>
        </w:rPr>
        <w:t xml:space="preserve">ime </w:t>
      </w:r>
      <w:r w:rsidRPr="00D86CB3">
        <w:rPr>
          <w:iCs/>
          <w:lang w:eastAsia="ko-KR"/>
        </w:rPr>
        <w:t>domain resource assignment</w:t>
      </w:r>
      <w:r w:rsidRPr="00DD087B">
        <w:rPr>
          <w:lang w:eastAsia="ko-KR"/>
        </w:rPr>
        <w:t xml:space="preserve"> </w:t>
      </w:r>
      <w:r>
        <w:rPr>
          <w:lang w:val="en-US" w:eastAsia="ko-KR"/>
        </w:rPr>
        <w:t xml:space="preserve">field </w:t>
      </w:r>
      <w:r>
        <w:rPr>
          <w:lang w:eastAsia="ko-KR"/>
        </w:rPr>
        <w:t xml:space="preserve">in the DCI format scheduling the PDSCH reception </w:t>
      </w:r>
      <w:r w:rsidRPr="00DD087B">
        <w:rPr>
          <w:lang w:eastAsia="ko-KR"/>
        </w:rPr>
        <w:t xml:space="preserve">indicates an entry containing </w:t>
      </w:r>
      <w:r w:rsidRPr="00B03A96">
        <w:rPr>
          <w:i/>
          <w:iCs/>
          <w:lang w:val="en-US" w:eastAsia="zh-CN"/>
        </w:rPr>
        <w:t>repetitionNumber</w:t>
      </w:r>
      <w:r w:rsidRPr="00DD087B">
        <w:rPr>
          <w:i/>
          <w:iCs/>
          <w:lang w:eastAsia="ko-KR"/>
        </w:rPr>
        <w:t>,</w:t>
      </w:r>
      <w:r w:rsidRPr="00DD087B">
        <w:rPr>
          <w:lang w:eastAsia="ko-KR"/>
        </w:rPr>
        <w:t xml:space="preserve"> or </w:t>
      </w:r>
    </w:p>
    <w:p w14:paraId="2BAF19B2" w14:textId="739EEA79" w:rsidR="0096154A" w:rsidRDefault="0096154A" w:rsidP="00D1272A">
      <w:pPr>
        <w:pStyle w:val="B1"/>
      </w:pPr>
      <w:r w:rsidRPr="0084769C">
        <w:t>-</w:t>
      </w:r>
      <w:r w:rsidRPr="0084769C">
        <w:tab/>
      </w:r>
      <w:r w:rsidRPr="00DD087B">
        <w:rPr>
          <w:lang w:eastAsia="ko-KR"/>
        </w:rPr>
        <w:t xml:space="preserve">in </w:t>
      </w:r>
      <w:r w:rsidR="00D02624">
        <w:rPr>
          <w:lang w:val="en-US" w:eastAsia="ko-KR"/>
        </w:rPr>
        <w:t xml:space="preserve">DL </w:t>
      </w:r>
      <w:r w:rsidRPr="00DD087B">
        <w:rPr>
          <w:lang w:eastAsia="ko-KR"/>
        </w:rPr>
        <w:t xml:space="preserve">slot </w:t>
      </w:r>
      <m:oMath>
        <m:sSub>
          <m:sSubPr>
            <m:ctrlPr>
              <w:rPr>
                <w:rFonts w:ascii="Cambria Math" w:hAnsi="Cambria Math"/>
                <w:i/>
              </w:rPr>
            </m:ctrlPr>
          </m:sSubPr>
          <m:e>
            <m:r>
              <w:rPr>
                <w:rFonts w:ascii="Cambria Math" w:hAnsi="Cambria Math"/>
              </w:rPr>
              <m:t>n</m:t>
            </m:r>
          </m:e>
          <m:sub>
            <m:r>
              <w:rPr>
                <w:rFonts w:ascii="Cambria Math" w:hAnsi="Cambria Math"/>
              </w:rPr>
              <m:t>D</m:t>
            </m:r>
          </m:sub>
        </m:sSub>
      </m:oMath>
      <w:r>
        <w:rPr>
          <w:lang w:val="en-US"/>
        </w:rPr>
        <w:t>,</w:t>
      </w:r>
      <w:r w:rsidRPr="00DD087B">
        <w:rPr>
          <w:lang w:eastAsia="ko-KR"/>
        </w:rPr>
        <w:t xml:space="preserve"> otherwise</w:t>
      </w:r>
      <w:r w:rsidR="001723CA" w:rsidRPr="007F4984">
        <w:t xml:space="preserve"> </w:t>
      </w:r>
    </w:p>
    <w:p w14:paraId="2846168F" w14:textId="77777777" w:rsidR="00810683" w:rsidRPr="00111FF6" w:rsidRDefault="001723CA" w:rsidP="00810683">
      <w:r w:rsidRPr="007F4984">
        <w:t xml:space="preserve">only in a HARQ-ACK codebook that the UE includes in a PUCCH or PUSCH transmission in slot </w:t>
      </w:r>
      <m:oMath>
        <m:r>
          <w:rPr>
            <w:rFonts w:ascii="Cambria Math" w:hAnsi="Cambria Math"/>
          </w:rPr>
          <m:t>n+k</m:t>
        </m:r>
      </m:oMath>
      <w:r w:rsidRPr="007F4984">
        <w:t>, where</w:t>
      </w:r>
      <w:r w:rsidR="00D02624">
        <w:t xml:space="preserve"> </w:t>
      </w:r>
      <m:oMath>
        <m:r>
          <w:rPr>
            <w:rFonts w:ascii="Cambria Math" w:hAnsi="Cambria Math"/>
          </w:rPr>
          <m:t>n</m:t>
        </m:r>
      </m:oMath>
      <w:r w:rsidR="00D02624">
        <w:t xml:space="preserve"> is</w:t>
      </w:r>
    </w:p>
    <w:p w14:paraId="130470D6" w14:textId="77777777" w:rsidR="00D860F6" w:rsidRPr="00D860F6" w:rsidRDefault="00810683" w:rsidP="00D860F6">
      <w:pPr>
        <w:pStyle w:val="B1"/>
        <w:rPr>
          <w:rFonts w:cs="Arial"/>
          <w:lang w:eastAsia="zh-CN"/>
        </w:rPr>
      </w:pPr>
      <w:r w:rsidRPr="00111FF6">
        <w:t>-</w:t>
      </w:r>
      <w:r w:rsidRPr="00111FF6">
        <w:tab/>
      </w:r>
      <w:r w:rsidRPr="00111FF6">
        <w:rPr>
          <w:lang w:eastAsia="ko-KR"/>
        </w:rPr>
        <w:t xml:space="preserve">an UL slot overlapping with the end of the PDSCH reception in DL slot </w:t>
      </w:r>
      <m:oMath>
        <m:sSub>
          <m:sSubPr>
            <m:ctrlPr>
              <w:rPr>
                <w:rFonts w:ascii="Cambria Math" w:hAnsi="Cambria Math"/>
                <w:i/>
              </w:rPr>
            </m:ctrlPr>
          </m:sSubPr>
          <m:e>
            <m:r>
              <w:rPr>
                <w:rFonts w:ascii="Cambria Math" w:hAnsi="Cambria Math"/>
              </w:rPr>
              <m:t>n</m:t>
            </m:r>
          </m:e>
          <m:sub>
            <m:r>
              <w:rPr>
                <w:rFonts w:ascii="Cambria Math" w:hAnsi="Cambria Math"/>
              </w:rPr>
              <m:t>D</m:t>
            </m:r>
          </m:sub>
        </m:sSub>
      </m:oMath>
      <w:r w:rsidRPr="00111FF6">
        <w:t xml:space="preserve"> if the UE is provided </w:t>
      </w:r>
      <w:r w:rsidRPr="00111FF6">
        <w:rPr>
          <w:rFonts w:cs="Arial"/>
          <w:i/>
          <w:iCs/>
          <w:lang w:eastAsia="zh-CN"/>
        </w:rPr>
        <w:t>subslotLengthForPUCCH</w:t>
      </w:r>
      <w:r w:rsidRPr="00111FF6">
        <w:rPr>
          <w:rFonts w:cs="Arial"/>
          <w:lang w:eastAsia="zh-CN"/>
        </w:rPr>
        <w:t xml:space="preserve"> for the HARQ-ACK codebook</w:t>
      </w:r>
    </w:p>
    <w:p w14:paraId="23DC360E" w14:textId="2C698148" w:rsidR="00810683" w:rsidRPr="00111FF6" w:rsidRDefault="00D860F6" w:rsidP="00D860F6">
      <w:pPr>
        <w:pStyle w:val="B2"/>
      </w:pPr>
      <w:r w:rsidRPr="00D860F6">
        <w:rPr>
          <w:lang w:eastAsia="zh-CN"/>
        </w:rPr>
        <w:lastRenderedPageBreak/>
        <w:t>-</w:t>
      </w:r>
      <w:r w:rsidRPr="00D860F6">
        <w:rPr>
          <w:lang w:eastAsia="zh-CN"/>
        </w:rPr>
        <w:tab/>
      </w:r>
      <w:r w:rsidRPr="00D860F6">
        <w:rPr>
          <w:lang w:val="de-AT" w:eastAsia="zh-CN"/>
        </w:rPr>
        <w:t xml:space="preserve">the UL slot is on </w:t>
      </w:r>
      <w:r w:rsidRPr="00D860F6">
        <w:t xml:space="preserve">the primary cell if the UE is provided </w:t>
      </w:r>
      <w:r w:rsidRPr="00D860F6">
        <w:rPr>
          <w:i/>
          <w:iCs/>
        </w:rPr>
        <w:t>pucch-sSCellPattern</w:t>
      </w:r>
      <w:r w:rsidRPr="00D860F6">
        <w:t>; otherwise, the UL slot is on the serving cell of the PUCCH transmission</w:t>
      </w:r>
    </w:p>
    <w:p w14:paraId="229E8304" w14:textId="77777777" w:rsidR="00D860F6" w:rsidRPr="00D860F6" w:rsidRDefault="00810683" w:rsidP="00D860F6">
      <w:pPr>
        <w:pStyle w:val="B1"/>
        <w:rPr>
          <w:rFonts w:cs="Arial"/>
          <w:lang w:eastAsia="zh-CN"/>
        </w:rPr>
      </w:pPr>
      <w:r w:rsidRPr="00111FF6">
        <w:t>-</w:t>
      </w:r>
      <w:r w:rsidRPr="00111FF6">
        <w:tab/>
      </w:r>
      <w:r w:rsidR="008A24DD" w:rsidRPr="00763141">
        <w:t>the last</w:t>
      </w:r>
      <w:r w:rsidR="00D02624">
        <w:t xml:space="preserve"> UL slot </w:t>
      </w:r>
      <w:r w:rsidRPr="00111FF6">
        <w:t xml:space="preserve">for PUCCH transmission </w:t>
      </w:r>
      <w:r w:rsidR="00D02624">
        <w:t xml:space="preserve">overlapping with DL slot </w:t>
      </w:r>
      <m:oMath>
        <m:sSub>
          <m:sSubPr>
            <m:ctrlPr>
              <w:rPr>
                <w:rFonts w:ascii="Cambria Math" w:hAnsi="Cambria Math"/>
                <w:i/>
              </w:rPr>
            </m:ctrlPr>
          </m:sSubPr>
          <m:e>
            <m:r>
              <w:rPr>
                <w:rFonts w:ascii="Cambria Math" w:hAnsi="Cambria Math"/>
              </w:rPr>
              <m:t>n</m:t>
            </m:r>
          </m:e>
          <m:sub>
            <m:r>
              <w:rPr>
                <w:rFonts w:ascii="Cambria Math" w:hAnsi="Cambria Math"/>
              </w:rPr>
              <m:t>D</m:t>
            </m:r>
          </m:sub>
        </m:sSub>
      </m:oMath>
      <w:r w:rsidR="00D02624">
        <w:t xml:space="preserve"> </w:t>
      </w:r>
      <w:r w:rsidRPr="00111FF6">
        <w:t xml:space="preserve">if the UE is not provided </w:t>
      </w:r>
      <w:r w:rsidRPr="00111FF6">
        <w:rPr>
          <w:rFonts w:cs="Arial"/>
          <w:i/>
          <w:iCs/>
          <w:lang w:eastAsia="zh-CN"/>
        </w:rPr>
        <w:t>subslotLengthForPUCCH</w:t>
      </w:r>
      <w:r w:rsidRPr="00111FF6">
        <w:rPr>
          <w:rFonts w:cs="Arial"/>
          <w:lang w:eastAsia="zh-CN"/>
        </w:rPr>
        <w:t xml:space="preserve"> for the HARQ-ACK codebook</w:t>
      </w:r>
    </w:p>
    <w:p w14:paraId="348288C9" w14:textId="3614EC3F" w:rsidR="00810683" w:rsidRDefault="00D860F6" w:rsidP="00D860F6">
      <w:pPr>
        <w:pStyle w:val="B2"/>
      </w:pPr>
      <w:r w:rsidRPr="00D860F6">
        <w:rPr>
          <w:lang w:eastAsia="zh-CN"/>
        </w:rPr>
        <w:t>-</w:t>
      </w:r>
      <w:r w:rsidRPr="00D860F6">
        <w:rPr>
          <w:lang w:eastAsia="zh-CN"/>
        </w:rPr>
        <w:tab/>
      </w:r>
      <w:r w:rsidRPr="00D860F6">
        <w:rPr>
          <w:lang w:val="de-AT" w:eastAsia="zh-CN"/>
        </w:rPr>
        <w:t xml:space="preserve">the last UL slot is on </w:t>
      </w:r>
      <w:r w:rsidRPr="00D860F6">
        <w:t xml:space="preserve">the primary cell if the UE is provided </w:t>
      </w:r>
      <w:r w:rsidRPr="00D860F6">
        <w:rPr>
          <w:i/>
          <w:iCs/>
        </w:rPr>
        <w:t>pucch-sSCellPattern</w:t>
      </w:r>
      <w:r w:rsidRPr="00D860F6">
        <w:t>; otherwise, the last UL slot is on the serving cell of the PUCCH transmission</w:t>
      </w:r>
    </w:p>
    <w:p w14:paraId="089CD6E2" w14:textId="3DD2EFFA" w:rsidR="00011FE0" w:rsidRDefault="00D02624" w:rsidP="00810683">
      <w:r>
        <w:t>and</w:t>
      </w:r>
      <w:r w:rsidR="001723CA" w:rsidRPr="007F4984">
        <w:t xml:space="preserve"> </w:t>
      </w:r>
      <m:oMath>
        <m:r>
          <w:rPr>
            <w:rFonts w:ascii="Cambria Math" w:hAnsi="Cambria Math"/>
          </w:rPr>
          <m:t>k</m:t>
        </m:r>
      </m:oMath>
      <w:r w:rsidR="001723CA" w:rsidRPr="007F4984">
        <w:t xml:space="preserve"> is a number of slots indicated by the PDSCH-to-HARQ_feedback timing indicator field in a corresponding DCI format</w:t>
      </w:r>
      <w:r w:rsidR="00F91579">
        <w:t>,</w:t>
      </w:r>
      <w:r w:rsidR="001723CA" w:rsidRPr="007F4984">
        <w:t xml:space="preserve"> or provided by </w:t>
      </w:r>
      <w:r w:rsidR="001723CA" w:rsidRPr="007F4984">
        <w:rPr>
          <w:i/>
        </w:rPr>
        <w:t>dl-DataToUL-ACK</w:t>
      </w:r>
      <w:r w:rsidR="001723CA" w:rsidRPr="007F4984">
        <w:rPr>
          <w:rFonts w:hint="eastAsia"/>
          <w:lang w:val="en-US" w:eastAsia="zh-CN"/>
        </w:rPr>
        <w:t xml:space="preserve"> </w:t>
      </w:r>
      <w:r w:rsidR="00F91579" w:rsidRPr="00111FF6">
        <w:rPr>
          <w:lang w:val="en-US" w:eastAsia="zh-CN"/>
        </w:rPr>
        <w:t xml:space="preserve">or </w:t>
      </w:r>
      <w:r w:rsidR="00F91579" w:rsidRPr="00111FF6">
        <w:rPr>
          <w:i/>
          <w:iCs/>
          <w:lang w:eastAsia="x-none"/>
        </w:rPr>
        <w:t>dl-DataToUL-ACK</w:t>
      </w:r>
      <w:r w:rsidR="00F91579" w:rsidRPr="00111FF6">
        <w:rPr>
          <w:i/>
          <w:iCs/>
          <w:lang w:val="en-US" w:eastAsia="x-none"/>
        </w:rPr>
        <w:t>-r16</w:t>
      </w:r>
      <w:r w:rsidR="00F91579" w:rsidRPr="00111FF6">
        <w:rPr>
          <w:lang w:val="en-US" w:eastAsia="x-none"/>
        </w:rPr>
        <w:t xml:space="preserve"> or </w:t>
      </w:r>
      <w:r w:rsidR="009630C1" w:rsidRPr="00111FF6">
        <w:rPr>
          <w:i/>
        </w:rPr>
        <w:t>dl-DataToUL-ACK</w:t>
      </w:r>
      <w:r w:rsidR="009630C1" w:rsidRPr="00111FF6">
        <w:rPr>
          <w:i/>
          <w:lang w:val="en-US"/>
        </w:rPr>
        <w:t>-DCI-1-2</w:t>
      </w:r>
      <w:r w:rsidR="00F91579" w:rsidRPr="00111FF6">
        <w:rPr>
          <w:rFonts w:hint="eastAsia"/>
          <w:lang w:val="en-US" w:eastAsia="zh-CN"/>
        </w:rPr>
        <w:t xml:space="preserve"> </w:t>
      </w:r>
      <w:r w:rsidR="00B816A6" w:rsidRPr="00990E06">
        <w:rPr>
          <w:rFonts w:eastAsia="Malgun Gothic"/>
          <w:lang w:val="en-US" w:eastAsia="zh-CN"/>
        </w:rPr>
        <w:t xml:space="preserve">or </w:t>
      </w:r>
      <w:r w:rsidR="00B816A6" w:rsidRPr="00990E06">
        <w:rPr>
          <w:i/>
          <w:lang w:val="en-US"/>
        </w:rPr>
        <w:t>dl-DataToUL-ACK-r17</w:t>
      </w:r>
      <w:r w:rsidR="00B816A6" w:rsidRPr="00990E06">
        <w:rPr>
          <w:rFonts w:eastAsia="Malgun Gothic"/>
          <w:lang w:val="en-US" w:eastAsia="zh-CN"/>
        </w:rPr>
        <w:t xml:space="preserve"> or </w:t>
      </w:r>
      <w:r w:rsidR="00B816A6" w:rsidRPr="00990E06">
        <w:rPr>
          <w:rFonts w:eastAsia="Malgun Gothic"/>
          <w:i/>
        </w:rPr>
        <w:t>dl-DataToUL-ACK</w:t>
      </w:r>
      <w:r w:rsidR="00B816A6" w:rsidRPr="00990E06">
        <w:rPr>
          <w:rFonts w:eastAsia="Malgun Gothic"/>
          <w:i/>
          <w:lang w:val="en-US"/>
        </w:rPr>
        <w:t>-DCI-1-2-r17</w:t>
      </w:r>
      <w:r w:rsidR="00B816A6" w:rsidRPr="00990E06">
        <w:rPr>
          <w:rFonts w:eastAsia="Malgun Gothic"/>
          <w:iCs/>
          <w:lang w:val="en-US"/>
        </w:rPr>
        <w:t xml:space="preserve"> </w:t>
      </w:r>
      <w:r w:rsidR="001723CA" w:rsidRPr="007F4984">
        <w:rPr>
          <w:lang w:val="en-US" w:eastAsia="zh-CN"/>
        </w:rPr>
        <w:t>if the PDSCH-to-</w:t>
      </w:r>
      <w:r w:rsidR="005133D3" w:rsidRPr="007F4984">
        <w:rPr>
          <w:lang w:val="en-US" w:eastAsia="zh-CN"/>
        </w:rPr>
        <w:t>HARQ</w:t>
      </w:r>
      <w:r w:rsidR="005133D3">
        <w:rPr>
          <w:lang w:val="en-US" w:eastAsia="zh-CN"/>
        </w:rPr>
        <w:t>_</w:t>
      </w:r>
      <w:r w:rsidR="001723CA" w:rsidRPr="007F4984">
        <w:rPr>
          <w:lang w:val="en-US" w:eastAsia="zh-CN"/>
        </w:rPr>
        <w:t>feedback timing</w:t>
      </w:r>
      <w:r w:rsidR="005133D3">
        <w:rPr>
          <w:lang w:val="en-US" w:eastAsia="zh-CN"/>
        </w:rPr>
        <w:t xml:space="preserve"> indicator</w:t>
      </w:r>
      <w:r w:rsidR="001723CA" w:rsidRPr="007F4984">
        <w:rPr>
          <w:lang w:val="en-US" w:eastAsia="zh-CN"/>
        </w:rPr>
        <w:t xml:space="preserve"> field is not present in the DCI format</w:t>
      </w:r>
      <w:r w:rsidR="001723CA" w:rsidRPr="007F4984">
        <w:t>. If the UE reports HARQ-ACK inform</w:t>
      </w:r>
      <w:r w:rsidR="001723CA">
        <w:t>ation for the PDSCH reception in</w:t>
      </w:r>
      <w:r w:rsidR="001723CA" w:rsidRPr="007F4984">
        <w:t xml:space="preserve"> a slot other than slot </w:t>
      </w:r>
      <m:oMath>
        <m:r>
          <w:rPr>
            <w:rFonts w:ascii="Cambria Math" w:hAnsi="Cambria Math"/>
          </w:rPr>
          <m:t>n+k</m:t>
        </m:r>
      </m:oMath>
      <w:r w:rsidR="001723CA" w:rsidRPr="007F4984">
        <w:t>, the UE sets a value for each corresponding HARQ-ACK information bit to NACK</w:t>
      </w:r>
      <w:r w:rsidR="00011FE0">
        <w:t xml:space="preserve">. </w:t>
      </w:r>
    </w:p>
    <w:p w14:paraId="03EC4B29" w14:textId="77777777" w:rsidR="00807CBA" w:rsidRDefault="00D508B4" w:rsidP="00011FE0">
      <w:pPr>
        <w:rPr>
          <w:lang w:eastAsia="zh-CN"/>
        </w:rPr>
      </w:pPr>
      <w:r>
        <w:rPr>
          <w:lang w:val="en-US" w:eastAsia="zh-CN"/>
        </w:rPr>
        <w:t xml:space="preserve">If a UE reports HARQ-ACK information in a PUCCH </w:t>
      </w:r>
      <w:r>
        <w:rPr>
          <w:lang w:eastAsia="zh-CN"/>
        </w:rPr>
        <w:t xml:space="preserve">only for </w:t>
      </w:r>
    </w:p>
    <w:p w14:paraId="1B0C1A12" w14:textId="1A75676E" w:rsidR="00807CBA" w:rsidRDefault="00807CBA" w:rsidP="00807CBA">
      <w:pPr>
        <w:pStyle w:val="B1"/>
        <w:rPr>
          <w:lang w:eastAsia="zh-CN"/>
        </w:rPr>
      </w:pPr>
      <w:r>
        <w:rPr>
          <w:lang w:eastAsia="zh-CN"/>
        </w:rPr>
        <w:t>-</w:t>
      </w:r>
      <w:r>
        <w:rPr>
          <w:lang w:eastAsia="zh-CN"/>
        </w:rPr>
        <w:tab/>
      </w:r>
      <w:r w:rsidR="00D508B4">
        <w:rPr>
          <w:rFonts w:hint="eastAsia"/>
          <w:lang w:eastAsia="zh-CN"/>
        </w:rPr>
        <w:t>a SPS PDSCH release</w:t>
      </w:r>
      <w:r w:rsidR="00D508B4">
        <w:rPr>
          <w:lang w:eastAsia="zh-CN"/>
        </w:rPr>
        <w:t xml:space="preserve"> </w:t>
      </w:r>
      <w:r>
        <w:rPr>
          <w:lang w:eastAsia="zh-CN"/>
        </w:rPr>
        <w:t xml:space="preserve">indicated </w:t>
      </w:r>
      <w:r>
        <w:rPr>
          <w:rFonts w:hint="eastAsia"/>
          <w:lang w:eastAsia="zh-CN"/>
        </w:rPr>
        <w:t xml:space="preserve">by DCI format 1_0 </w:t>
      </w:r>
      <w:r w:rsidR="00735D0B" w:rsidRPr="0088027F">
        <w:rPr>
          <w:lang w:val="en-US" w:eastAsia="zh-CN"/>
        </w:rPr>
        <w:t xml:space="preserve">or by DCI format 4_1, </w:t>
      </w:r>
      <w:r>
        <w:rPr>
          <w:rFonts w:hint="eastAsia"/>
          <w:lang w:eastAsia="zh-CN"/>
        </w:rPr>
        <w:t xml:space="preserve">with </w:t>
      </w:r>
      <w:r w:rsidRPr="00AE44D6">
        <w:rPr>
          <w:rFonts w:hint="eastAsia"/>
          <w:lang w:val="en-US" w:eastAsia="zh-CN"/>
        </w:rPr>
        <w:t xml:space="preserve">counter </w:t>
      </w:r>
      <w:r>
        <w:rPr>
          <w:rFonts w:hint="eastAsia"/>
          <w:lang w:eastAsia="zh-CN"/>
        </w:rPr>
        <w:t>DAI</w:t>
      </w:r>
      <w:r w:rsidRPr="00AE44D6">
        <w:rPr>
          <w:lang w:val="en-US"/>
        </w:rPr>
        <w:t xml:space="preserve"> field </w:t>
      </w:r>
      <w:r>
        <w:rPr>
          <w:rFonts w:hint="eastAsia"/>
          <w:lang w:val="en-US" w:eastAsia="zh-CN"/>
        </w:rPr>
        <w:t>value of 1</w:t>
      </w:r>
      <w:r>
        <w:rPr>
          <w:lang w:val="en-US" w:eastAsia="zh-CN"/>
        </w:rPr>
        <w:t>,</w:t>
      </w:r>
      <w:r>
        <w:rPr>
          <w:lang w:eastAsia="zh-CN"/>
        </w:rPr>
        <w:t xml:space="preserve"> or</w:t>
      </w:r>
    </w:p>
    <w:p w14:paraId="3A50E487" w14:textId="4A2AD62D" w:rsidR="00807CBA" w:rsidRDefault="00807CBA" w:rsidP="00AB47D9">
      <w:pPr>
        <w:pStyle w:val="B1"/>
        <w:rPr>
          <w:lang w:val="en-US" w:eastAsia="zh-CN"/>
        </w:rPr>
      </w:pPr>
      <w:r>
        <w:rPr>
          <w:lang w:val="en-US" w:eastAsia="zh-CN"/>
        </w:rPr>
        <w:t>-</w:t>
      </w:r>
      <w:r>
        <w:rPr>
          <w:lang w:val="en-US" w:eastAsia="zh-CN"/>
        </w:rPr>
        <w:tab/>
        <w:t xml:space="preserve">a PDSCH reception </w:t>
      </w:r>
      <w:r w:rsidR="00664302">
        <w:t>providing a transport block with enabled HARQ-ACK information</w:t>
      </w:r>
      <w:r w:rsidR="00664302" w:rsidRPr="000622BB">
        <w:rPr>
          <w:lang w:eastAsia="zh-CN"/>
        </w:rPr>
        <w:t xml:space="preserve"> </w:t>
      </w:r>
      <w:r>
        <w:rPr>
          <w:lang w:eastAsia="zh-CN"/>
        </w:rPr>
        <w:t xml:space="preserve">scheduled </w:t>
      </w:r>
      <w:r>
        <w:rPr>
          <w:rFonts w:hint="eastAsia"/>
          <w:lang w:eastAsia="zh-CN"/>
        </w:rPr>
        <w:t xml:space="preserve">by DCI format 1_0 </w:t>
      </w:r>
      <w:r w:rsidR="00735D0B" w:rsidRPr="0088027F">
        <w:rPr>
          <w:lang w:val="en-US" w:eastAsia="zh-CN"/>
        </w:rPr>
        <w:t>or by DCI format 4_1</w:t>
      </w:r>
      <w:r w:rsidR="00735D0B">
        <w:rPr>
          <w:lang w:val="en-US" w:eastAsia="zh-CN"/>
        </w:rPr>
        <w:t xml:space="preserve"> </w:t>
      </w:r>
      <w:r w:rsidR="00735D0B" w:rsidRPr="0088027F">
        <w:rPr>
          <w:lang w:val="en-US" w:eastAsia="zh-CN"/>
        </w:rPr>
        <w:t xml:space="preserve">having enabled associated HARQ-ACK information report as described in clause 18, </w:t>
      </w:r>
      <w:r>
        <w:rPr>
          <w:rFonts w:hint="eastAsia"/>
          <w:lang w:eastAsia="zh-CN"/>
        </w:rPr>
        <w:t xml:space="preserve">with </w:t>
      </w:r>
      <w:r w:rsidRPr="00AE44D6">
        <w:rPr>
          <w:rFonts w:hint="eastAsia"/>
          <w:lang w:val="en-US" w:eastAsia="zh-CN"/>
        </w:rPr>
        <w:t xml:space="preserve">counter </w:t>
      </w:r>
      <w:r>
        <w:rPr>
          <w:rFonts w:hint="eastAsia"/>
          <w:lang w:eastAsia="zh-CN"/>
        </w:rPr>
        <w:t>DAI</w:t>
      </w:r>
      <w:r w:rsidRPr="00AE44D6">
        <w:rPr>
          <w:lang w:val="en-US"/>
        </w:rPr>
        <w:t xml:space="preserve"> field </w:t>
      </w:r>
      <w:r>
        <w:rPr>
          <w:rFonts w:hint="eastAsia"/>
          <w:lang w:val="en-US" w:eastAsia="zh-CN"/>
        </w:rPr>
        <w:t>value of 1</w:t>
      </w:r>
      <w:r>
        <w:rPr>
          <w:lang w:val="en-US" w:eastAsia="zh-CN"/>
        </w:rPr>
        <w:t xml:space="preserve"> on the PCell, or </w:t>
      </w:r>
    </w:p>
    <w:p w14:paraId="4C5BED87" w14:textId="6A5282DD" w:rsidR="00807CBA" w:rsidRDefault="00807CBA" w:rsidP="003565D5">
      <w:pPr>
        <w:pStyle w:val="B1"/>
        <w:rPr>
          <w:lang w:val="en-US" w:eastAsia="zh-CN"/>
        </w:rPr>
      </w:pPr>
      <w:r>
        <w:rPr>
          <w:lang w:val="en-US" w:eastAsia="zh-CN"/>
        </w:rPr>
        <w:t>-</w:t>
      </w:r>
      <w:r>
        <w:rPr>
          <w:lang w:val="en-US" w:eastAsia="zh-CN"/>
        </w:rPr>
        <w:tab/>
        <w:t>SPS PDSCH reception</w:t>
      </w:r>
      <w:r w:rsidR="00452DF8">
        <w:rPr>
          <w:lang w:val="en-US" w:eastAsia="zh-CN"/>
        </w:rPr>
        <w:t>s</w:t>
      </w:r>
      <w:r w:rsidR="00EB4343" w:rsidRPr="00B06CC2">
        <w:rPr>
          <w:lang w:val="en-US" w:eastAsia="zh-CN"/>
        </w:rPr>
        <w:t xml:space="preserve"> associated with a CS-RNTI</w:t>
      </w:r>
      <w:r w:rsidR="00735D0B" w:rsidRPr="00735D0B">
        <w:rPr>
          <w:lang w:val="en-US" w:eastAsia="zh-CN"/>
        </w:rPr>
        <w:t xml:space="preserve"> </w:t>
      </w:r>
      <w:r w:rsidR="00735D0B" w:rsidRPr="0088027F">
        <w:rPr>
          <w:lang w:val="en-US" w:eastAsia="zh-CN"/>
        </w:rPr>
        <w:t>or with G-CS-RNTIs having enabled associated HARQ-ACK information reports as described in clause 18</w:t>
      </w:r>
    </w:p>
    <w:p w14:paraId="7DB42FC0" w14:textId="1EE48671" w:rsidR="00D508B4" w:rsidRDefault="00D508B4" w:rsidP="00011FE0">
      <w:pPr>
        <w:rPr>
          <w:lang w:eastAsia="x-none"/>
        </w:rPr>
      </w:pPr>
      <w:r w:rsidRPr="00AE44D6">
        <w:rPr>
          <w:lang w:val="en-US" w:eastAsia="zh-CN"/>
        </w:rPr>
        <w:t>within the</w:t>
      </w:r>
      <w:r w:rsidR="0043149C">
        <w:rPr>
          <w:lang w:val="en-US" w:eastAsia="zh-CN"/>
        </w:rPr>
        <w:t xml:space="preserve"> </w:t>
      </w:r>
      <m:oMath>
        <m:sSub>
          <m:sSubPr>
            <m:ctrlPr>
              <w:rPr>
                <w:rFonts w:ascii="Cambria Math" w:hAnsi="Cambria Math"/>
                <w:i/>
              </w:rPr>
            </m:ctrlPr>
          </m:sSubPr>
          <m:e>
            <m:r>
              <w:rPr>
                <w:rFonts w:ascii="Cambria Math" w:hAnsi="Cambria Math"/>
              </w:rPr>
              <m:t>M</m:t>
            </m:r>
          </m:e>
          <m:sub>
            <m:r>
              <m:rPr>
                <m:nor/>
              </m:rPr>
              <w:rPr>
                <w:rFonts w:ascii="Cambria Math"/>
                <w:i/>
                <w:iCs/>
              </w:rPr>
              <m:t>A,c</m:t>
            </m:r>
            <m:ctrlPr>
              <w:rPr>
                <w:rFonts w:ascii="Cambria Math" w:hAnsi="Cambria Math"/>
              </w:rPr>
            </m:ctrlPr>
          </m:sub>
        </m:sSub>
      </m:oMath>
      <w:r w:rsidRPr="00AE44D6">
        <w:t xml:space="preserve"> occasions for candidate PDSCH receptions</w:t>
      </w:r>
      <w:r>
        <w:t xml:space="preserve"> </w:t>
      </w:r>
      <w:r w:rsidRPr="00AE44D6">
        <w:t xml:space="preserve">as determined </w:t>
      </w:r>
      <w:r w:rsidR="006F5F9E">
        <w:t>in clause</w:t>
      </w:r>
      <w:r w:rsidR="00E66858">
        <w:t xml:space="preserve"> 9.1.2.1</w:t>
      </w:r>
      <w:r w:rsidRPr="00AE44D6">
        <w:rPr>
          <w:lang w:val="en-US" w:eastAsia="zh-CN"/>
        </w:rPr>
        <w:t>,</w:t>
      </w:r>
      <w:r>
        <w:t xml:space="preserve"> </w:t>
      </w:r>
      <w:r w:rsidRPr="00303EA7">
        <w:rPr>
          <w:lang w:eastAsia="x-none"/>
        </w:rPr>
        <w:t>th</w:t>
      </w:r>
      <w:r>
        <w:rPr>
          <w:lang w:eastAsia="x-none"/>
        </w:rPr>
        <w:t>e UE determines a</w:t>
      </w:r>
      <w:r w:rsidRPr="00303EA7">
        <w:rPr>
          <w:lang w:eastAsia="x-none"/>
        </w:rPr>
        <w:t xml:space="preserve"> HARQ-ACK </w:t>
      </w:r>
      <w:r>
        <w:rPr>
          <w:lang w:eastAsia="x-none"/>
        </w:rPr>
        <w:t>codebook only for the</w:t>
      </w:r>
      <w:r w:rsidRPr="00303EA7">
        <w:rPr>
          <w:lang w:eastAsia="x-none"/>
        </w:rPr>
        <w:t xml:space="preserve"> </w:t>
      </w:r>
      <w:r>
        <w:rPr>
          <w:lang w:eastAsia="x-none"/>
        </w:rPr>
        <w:t>SPS PDSCH release</w:t>
      </w:r>
      <w:r w:rsidR="00735D0B">
        <w:rPr>
          <w:lang w:eastAsia="x-none"/>
        </w:rPr>
        <w:t>,</w:t>
      </w:r>
      <w:r>
        <w:rPr>
          <w:lang w:eastAsia="x-none"/>
        </w:rPr>
        <w:t xml:space="preserve"> or only </w:t>
      </w:r>
      <w:r w:rsidR="001723CA">
        <w:rPr>
          <w:lang w:eastAsia="x-none"/>
        </w:rPr>
        <w:t xml:space="preserve">for </w:t>
      </w:r>
      <w:r>
        <w:rPr>
          <w:lang w:eastAsia="x-none"/>
        </w:rPr>
        <w:t xml:space="preserve">the </w:t>
      </w:r>
      <w:r w:rsidRPr="00303EA7">
        <w:rPr>
          <w:lang w:eastAsia="x-none"/>
        </w:rPr>
        <w:t>PDSCH</w:t>
      </w:r>
      <w:r>
        <w:rPr>
          <w:lang w:eastAsia="x-none"/>
        </w:rPr>
        <w:t xml:space="preserve"> reception</w:t>
      </w:r>
      <w:r w:rsidR="00735D0B">
        <w:rPr>
          <w:lang w:eastAsia="x-none"/>
        </w:rPr>
        <w:t>,</w:t>
      </w:r>
      <w:r w:rsidR="00AB47D9" w:rsidRPr="00AB47D9">
        <w:rPr>
          <w:lang w:eastAsia="x-none"/>
        </w:rPr>
        <w:t xml:space="preserve"> </w:t>
      </w:r>
      <w:r w:rsidR="00AB47D9">
        <w:rPr>
          <w:lang w:eastAsia="x-none"/>
        </w:rPr>
        <w:t>or only for SPS PDSCH reception</w:t>
      </w:r>
      <w:r w:rsidR="00735D0B">
        <w:rPr>
          <w:lang w:eastAsia="x-none"/>
        </w:rPr>
        <w:t>s</w:t>
      </w:r>
      <w:r w:rsidR="00AB47D9">
        <w:rPr>
          <w:lang w:val="en-US" w:eastAsia="x-none"/>
        </w:rPr>
        <w:t xml:space="preserve"> according to corresponding </w:t>
      </w:r>
      <m:oMath>
        <m:sSub>
          <m:sSubPr>
            <m:ctrlPr>
              <w:rPr>
                <w:rFonts w:ascii="Cambria Math" w:hAnsi="Cambria Math"/>
                <w:i/>
              </w:rPr>
            </m:ctrlPr>
          </m:sSubPr>
          <m:e>
            <m:r>
              <w:rPr>
                <w:rFonts w:ascii="Cambria Math" w:hAnsi="Cambria Math"/>
              </w:rPr>
              <m:t>M</m:t>
            </m:r>
          </m:e>
          <m:sub>
            <m:r>
              <m:rPr>
                <m:nor/>
              </m:rPr>
              <w:rPr>
                <w:rFonts w:ascii="Cambria Math"/>
                <w:i/>
                <w:iCs/>
              </w:rPr>
              <m:t>A,c</m:t>
            </m:r>
            <m:ctrlPr>
              <w:rPr>
                <w:rFonts w:ascii="Cambria Math" w:hAnsi="Cambria Math"/>
              </w:rPr>
            </m:ctrlPr>
          </m:sub>
        </m:sSub>
      </m:oMath>
      <w:r w:rsidR="00AB47D9">
        <w:rPr>
          <w:rFonts w:cs="Arial"/>
          <w:lang w:eastAsia="zh-CN"/>
        </w:rPr>
        <w:t xml:space="preserve"> occasions</w:t>
      </w:r>
      <w:r w:rsidR="00AB47D9">
        <w:rPr>
          <w:rFonts w:cs="Arial"/>
          <w:lang w:val="en-US" w:eastAsia="zh-CN"/>
        </w:rPr>
        <w:t xml:space="preserve"> on respective serving cells</w:t>
      </w:r>
      <w:r w:rsidR="005133D3">
        <w:rPr>
          <w:lang w:eastAsia="zh-CN"/>
        </w:rPr>
        <w:t xml:space="preserve">, where the value of counter DAI in DCI format 1_0 </w:t>
      </w:r>
      <w:r w:rsidR="00735D0B" w:rsidRPr="0088027F">
        <w:rPr>
          <w:lang w:eastAsia="zh-CN"/>
        </w:rPr>
        <w:t xml:space="preserve">or in DCI format 4_1 </w:t>
      </w:r>
      <w:r w:rsidR="005133D3">
        <w:rPr>
          <w:lang w:eastAsia="zh-CN"/>
        </w:rPr>
        <w:t>is according to Table 9.1.3-1</w:t>
      </w:r>
      <w:r w:rsidR="001F27D3" w:rsidRPr="00BA136B">
        <w:rPr>
          <w:lang w:eastAsia="zh-CN"/>
        </w:rPr>
        <w:t xml:space="preserve"> </w:t>
      </w:r>
      <w:r w:rsidR="001F27D3">
        <w:rPr>
          <w:lang w:eastAsia="zh-CN"/>
        </w:rPr>
        <w:t xml:space="preserve">and HARQ-ACK information bits in response to </w:t>
      </w:r>
      <w:r w:rsidR="00345740">
        <w:rPr>
          <w:lang w:eastAsia="zh-CN"/>
        </w:rPr>
        <w:t xml:space="preserve">more than one </w:t>
      </w:r>
      <w:r w:rsidR="001F27D3">
        <w:rPr>
          <w:lang w:eastAsia="zh-CN"/>
        </w:rPr>
        <w:t xml:space="preserve">SPS PDSCH receptions </w:t>
      </w:r>
      <w:r w:rsidR="00345740">
        <w:rPr>
          <w:lang w:eastAsia="zh-CN"/>
        </w:rPr>
        <w:t xml:space="preserve">that the UE is configured to receive </w:t>
      </w:r>
      <w:r w:rsidR="001F27D3">
        <w:rPr>
          <w:lang w:eastAsia="zh-CN"/>
        </w:rPr>
        <w:t>are ordered according to the following pseudo-code</w:t>
      </w:r>
      <w:r>
        <w:rPr>
          <w:lang w:eastAsia="x-none"/>
        </w:rPr>
        <w:t xml:space="preserve">; otherwise, the procedures </w:t>
      </w:r>
      <w:r w:rsidR="006F5F9E">
        <w:rPr>
          <w:lang w:eastAsia="x-none"/>
        </w:rPr>
        <w:t>in clause</w:t>
      </w:r>
      <w:r w:rsidR="001723CA">
        <w:rPr>
          <w:lang w:eastAsia="x-none"/>
        </w:rPr>
        <w:t xml:space="preserve"> 9.1.2.1 and </w:t>
      </w:r>
      <w:r w:rsidR="006F5F9E">
        <w:rPr>
          <w:lang w:eastAsia="x-none"/>
        </w:rPr>
        <w:t>clause</w:t>
      </w:r>
      <w:r w:rsidR="001723CA">
        <w:rPr>
          <w:lang w:eastAsia="x-none"/>
        </w:rPr>
        <w:t xml:space="preserve"> 9.1.2.2 </w:t>
      </w:r>
      <w:r>
        <w:rPr>
          <w:lang w:eastAsia="x-none"/>
        </w:rPr>
        <w:t>for a HARQ-ACK codebook determination apply.</w:t>
      </w:r>
    </w:p>
    <w:p w14:paraId="300CBD32" w14:textId="77777777" w:rsidR="00735D0B" w:rsidRPr="0088027F" w:rsidRDefault="00735D0B" w:rsidP="00735D0B">
      <w:pPr>
        <w:jc w:val="both"/>
        <w:rPr>
          <w:lang w:eastAsia="zh-CN"/>
        </w:rPr>
      </w:pPr>
      <w:r w:rsidRPr="0088027F">
        <w:rPr>
          <w:lang w:eastAsia="zh-CN"/>
        </w:rPr>
        <w:t>In the following pseudo-code, SPS PDSCH receptions associated with a SPS PDSCH configuration are activated by a DCI format with CRC scrambled by a CS-RNTI or by a DCI format with CRC scrambled by a G-CS-RNTI.</w:t>
      </w:r>
    </w:p>
    <w:p w14:paraId="5F834D9F" w14:textId="77777777" w:rsidR="001F27D3" w:rsidRDefault="001F27D3" w:rsidP="001F27D3">
      <w:pPr>
        <w:jc w:val="both"/>
      </w:pPr>
      <w:r w:rsidRPr="00B916EC">
        <w:rPr>
          <w:rFonts w:hint="eastAsia"/>
          <w:lang w:eastAsia="zh-CN"/>
        </w:rPr>
        <w:t xml:space="preserve">Set </w:t>
      </w:r>
      <m:oMath>
        <m:sSubSup>
          <m:sSubSupPr>
            <m:ctrlPr>
              <w:rPr>
                <w:rFonts w:ascii="Cambria Math" w:hAnsi="Cambria Math" w:cs="Arial"/>
                <w:i/>
                <w:lang w:eastAsia="zh-CN"/>
              </w:rPr>
            </m:ctrlPr>
          </m:sSubSupPr>
          <m:e>
            <m:r>
              <w:rPr>
                <w:rFonts w:ascii="Cambria Math" w:hAnsi="Cambria Math" w:cs="Arial"/>
                <w:lang w:eastAsia="zh-CN"/>
              </w:rPr>
              <m:t>N</m:t>
            </m:r>
          </m:e>
          <m:sub>
            <m:r>
              <m:rPr>
                <m:sty m:val="p"/>
              </m:rPr>
              <w:rPr>
                <w:rFonts w:ascii="Cambria Math" w:hAnsi="Cambria Math" w:cs="Arial"/>
                <w:lang w:eastAsia="zh-CN"/>
              </w:rPr>
              <m:t>cells</m:t>
            </m:r>
          </m:sub>
          <m:sup>
            <m:r>
              <m:rPr>
                <m:sty m:val="p"/>
              </m:rPr>
              <w:rPr>
                <w:rFonts w:ascii="Cambria Math" w:hAnsi="Cambria Math" w:cs="Arial"/>
                <w:lang w:eastAsia="zh-CN"/>
              </w:rPr>
              <m:t>DL</m:t>
            </m:r>
          </m:sup>
        </m:sSubSup>
      </m:oMath>
      <w:r w:rsidRPr="00B916EC">
        <w:t xml:space="preserve"> to the number of </w:t>
      </w:r>
      <w:r>
        <w:t xml:space="preserve">serving </w:t>
      </w:r>
      <w:r w:rsidRPr="00B916EC">
        <w:t xml:space="preserve">cells configured </w:t>
      </w:r>
      <w:r>
        <w:t>to</w:t>
      </w:r>
      <w:r w:rsidRPr="00B916EC">
        <w:t xml:space="preserve"> the UE</w:t>
      </w:r>
    </w:p>
    <w:p w14:paraId="4B45B117" w14:textId="5776EF3C" w:rsidR="001F27D3" w:rsidRPr="00B916EC" w:rsidRDefault="001F27D3" w:rsidP="001F27D3">
      <w:pPr>
        <w:jc w:val="both"/>
        <w:rPr>
          <w:lang w:eastAsia="zh-CN"/>
        </w:rPr>
      </w:pPr>
      <w:r w:rsidRPr="00B916EC">
        <w:rPr>
          <w:rFonts w:hint="eastAsia"/>
          <w:lang w:eastAsia="zh-CN"/>
        </w:rPr>
        <w:t xml:space="preserve">Set </w:t>
      </w:r>
      <m:oMath>
        <m:sSubSup>
          <m:sSubSupPr>
            <m:ctrlPr>
              <w:rPr>
                <w:rFonts w:ascii="Cambria Math" w:hAnsi="Cambria Math" w:cs="Arial"/>
                <w:i/>
                <w:lang w:eastAsia="zh-CN"/>
              </w:rPr>
            </m:ctrlPr>
          </m:sSubSupPr>
          <m:e>
            <m:r>
              <w:rPr>
                <w:rFonts w:ascii="Cambria Math" w:hAnsi="Cambria Math" w:cs="Arial"/>
                <w:lang w:eastAsia="zh-CN"/>
              </w:rPr>
              <m:t>N</m:t>
            </m:r>
          </m:e>
          <m:sub>
            <m:r>
              <m:rPr>
                <m:sty m:val="p"/>
              </m:rPr>
              <w:rPr>
                <w:rFonts w:ascii="Cambria Math" w:hAnsi="Cambria Math" w:cs="Arial"/>
                <w:lang w:eastAsia="zh-CN"/>
              </w:rPr>
              <m:t>c</m:t>
            </m:r>
          </m:sub>
          <m:sup>
            <m:r>
              <m:rPr>
                <m:sty m:val="p"/>
              </m:rPr>
              <w:rPr>
                <w:rFonts w:ascii="Cambria Math" w:hAnsi="Cambria Math" w:cs="Arial"/>
                <w:lang w:eastAsia="zh-CN"/>
              </w:rPr>
              <m:t>SPS</m:t>
            </m:r>
          </m:sup>
        </m:sSubSup>
      </m:oMath>
      <w:r w:rsidRPr="00B916EC">
        <w:t xml:space="preserve"> to the number of </w:t>
      </w:r>
      <w:r>
        <w:t>SPS PDSCH configuration</w:t>
      </w:r>
      <w:r w:rsidR="00735D0B">
        <w:t>s</w:t>
      </w:r>
      <w:r>
        <w:t xml:space="preserve"> configured to the UE for serving cell</w:t>
      </w:r>
      <w:r w:rsidRPr="00B916EC">
        <w:t xml:space="preserve"> </w:t>
      </w:r>
      <m:oMath>
        <m:r>
          <w:rPr>
            <w:rFonts w:ascii="Cambria Math" w:hAnsi="Cambria Math" w:cs="Arial"/>
            <w:lang w:eastAsia="zh-CN"/>
          </w:rPr>
          <m:t>c</m:t>
        </m:r>
      </m:oMath>
    </w:p>
    <w:p w14:paraId="4BA7A183" w14:textId="449F4CF5" w:rsidR="001F27D3" w:rsidRDefault="001F27D3" w:rsidP="001F27D3">
      <w:pPr>
        <w:jc w:val="both"/>
        <w:rPr>
          <w:lang w:eastAsia="zh-CN"/>
        </w:rPr>
      </w:pPr>
      <w:r w:rsidRPr="00B916EC">
        <w:rPr>
          <w:rFonts w:hint="eastAsia"/>
          <w:lang w:eastAsia="zh-CN"/>
        </w:rPr>
        <w:t xml:space="preserve">Set </w:t>
      </w:r>
      <m:oMath>
        <m:sSubSup>
          <m:sSubSupPr>
            <m:ctrlPr>
              <w:rPr>
                <w:rFonts w:ascii="Cambria Math" w:hAnsi="Cambria Math" w:cs="Arial"/>
                <w:i/>
                <w:lang w:eastAsia="zh-CN"/>
              </w:rPr>
            </m:ctrlPr>
          </m:sSubSupPr>
          <m:e>
            <m:r>
              <w:rPr>
                <w:rFonts w:ascii="Cambria Math" w:hAnsi="Cambria Math" w:cs="Arial"/>
                <w:lang w:eastAsia="zh-CN"/>
              </w:rPr>
              <m:t>N</m:t>
            </m:r>
          </m:e>
          <m:sub>
            <m:r>
              <m:rPr>
                <m:sty m:val="p"/>
              </m:rPr>
              <w:rPr>
                <w:rFonts w:ascii="Cambria Math" w:hAnsi="Cambria Math" w:cs="Arial"/>
                <w:lang w:eastAsia="zh-CN"/>
              </w:rPr>
              <m:t>c</m:t>
            </m:r>
          </m:sub>
          <m:sup>
            <m:r>
              <m:rPr>
                <m:sty m:val="p"/>
              </m:rPr>
              <w:rPr>
                <w:rFonts w:ascii="Cambria Math" w:hAnsi="Cambria Math" w:cs="Arial"/>
                <w:lang w:eastAsia="zh-CN"/>
              </w:rPr>
              <m:t>DL</m:t>
            </m:r>
          </m:sup>
        </m:sSubSup>
      </m:oMath>
      <w:r w:rsidRPr="00B916EC">
        <w:t xml:space="preserve"> to the number of </w:t>
      </w:r>
      <w:r>
        <w:t>DL slots for SPS PDSCH reception</w:t>
      </w:r>
      <w:r w:rsidR="00735D0B">
        <w:t>s</w:t>
      </w:r>
      <w:r>
        <w:t xml:space="preserve"> on serving cell</w:t>
      </w:r>
      <w:r w:rsidRPr="00B916EC">
        <w:t xml:space="preserve"> </w:t>
      </w:r>
      <m:oMath>
        <m:r>
          <w:rPr>
            <w:rFonts w:ascii="Cambria Math" w:hAnsi="Cambria Math" w:cs="Arial"/>
            <w:lang w:eastAsia="zh-CN"/>
          </w:rPr>
          <m:t>c</m:t>
        </m:r>
      </m:oMath>
      <w:r>
        <w:t xml:space="preserve"> with HARQ-ACK information multiplexed on the PUCCH</w:t>
      </w:r>
    </w:p>
    <w:p w14:paraId="78EBF67A" w14:textId="77777777" w:rsidR="001F27D3" w:rsidRPr="00B916EC" w:rsidRDefault="001F27D3" w:rsidP="001F27D3">
      <w:pPr>
        <w:jc w:val="both"/>
        <w:rPr>
          <w:lang w:eastAsia="zh-CN"/>
        </w:rPr>
      </w:pPr>
      <w:r w:rsidRPr="00B916EC">
        <w:rPr>
          <w:rFonts w:hint="eastAsia"/>
          <w:lang w:eastAsia="zh-CN"/>
        </w:rPr>
        <w:t xml:space="preserve">Set </w:t>
      </w:r>
      <m:oMath>
        <m:r>
          <w:rPr>
            <w:rFonts w:ascii="Cambria Math" w:hAnsi="Cambria Math" w:cs="Arial"/>
            <w:lang w:eastAsia="zh-CN"/>
          </w:rPr>
          <m:t>j</m:t>
        </m:r>
        <m:r>
          <w:rPr>
            <w:rFonts w:ascii="Cambria Math" w:cs="Arial"/>
            <w:lang w:eastAsia="zh-CN"/>
          </w:rPr>
          <m:t>=0</m:t>
        </m:r>
      </m:oMath>
      <w:r>
        <w:rPr>
          <w:lang w:eastAsia="zh-CN"/>
        </w:rPr>
        <w:t xml:space="preserve"> </w:t>
      </w:r>
      <w:r w:rsidRPr="00B916EC">
        <w:rPr>
          <w:lang w:eastAsia="zh-CN"/>
        </w:rPr>
        <w:t>–</w:t>
      </w:r>
      <w:r w:rsidRPr="00B916EC">
        <w:t xml:space="preserve"> HARQ-ACK</w:t>
      </w:r>
      <w:r w:rsidRPr="00610503">
        <w:rPr>
          <w:lang w:val="en-US"/>
        </w:rPr>
        <w:t xml:space="preserve"> </w:t>
      </w:r>
      <w:r>
        <w:rPr>
          <w:lang w:val="en-US"/>
        </w:rPr>
        <w:t>information</w:t>
      </w:r>
      <w:r>
        <w:t xml:space="preserve"> bit index</w:t>
      </w:r>
    </w:p>
    <w:p w14:paraId="0F5BA900" w14:textId="77777777" w:rsidR="001F27D3" w:rsidRPr="00B916EC" w:rsidRDefault="001F27D3" w:rsidP="001F27D3">
      <w:pPr>
        <w:jc w:val="both"/>
        <w:rPr>
          <w:lang w:eastAsia="zh-CN"/>
        </w:rPr>
      </w:pPr>
      <w:r w:rsidRPr="00B916EC">
        <w:rPr>
          <w:lang w:eastAsia="zh-CN"/>
        </w:rPr>
        <w:t>S</w:t>
      </w:r>
      <w:r w:rsidRPr="00B916EC">
        <w:rPr>
          <w:rFonts w:hint="eastAsia"/>
          <w:lang w:eastAsia="zh-CN"/>
        </w:rPr>
        <w:t xml:space="preserve">et </w:t>
      </w:r>
      <m:oMath>
        <m:r>
          <w:rPr>
            <w:rFonts w:ascii="Cambria Math" w:hAnsi="Cambria Math" w:cs="Arial"/>
            <w:lang w:eastAsia="zh-CN"/>
          </w:rPr>
          <m:t>c</m:t>
        </m:r>
        <m:r>
          <w:rPr>
            <w:rFonts w:ascii="Cambria Math" w:cs="Arial"/>
            <w:lang w:eastAsia="zh-CN"/>
          </w:rPr>
          <m:t>=0</m:t>
        </m:r>
      </m:oMath>
      <w:r w:rsidRPr="00B916EC">
        <w:rPr>
          <w:rFonts w:hint="eastAsia"/>
          <w:lang w:eastAsia="zh-CN"/>
        </w:rPr>
        <w:t xml:space="preserve"> </w:t>
      </w:r>
      <w:r w:rsidRPr="00B916EC">
        <w:rPr>
          <w:lang w:eastAsia="zh-CN"/>
        </w:rPr>
        <w:t>–</w:t>
      </w:r>
      <w:r w:rsidRPr="00B916EC">
        <w:rPr>
          <w:rFonts w:hint="eastAsia"/>
          <w:lang w:eastAsia="zh-CN"/>
        </w:rPr>
        <w:t xml:space="preserve"> </w:t>
      </w:r>
      <w:r w:rsidRPr="00B916EC">
        <w:rPr>
          <w:lang w:eastAsia="zh-CN"/>
        </w:rPr>
        <w:t xml:space="preserve">serving </w:t>
      </w:r>
      <w:r w:rsidRPr="00B916EC">
        <w:rPr>
          <w:rFonts w:hint="eastAsia"/>
          <w:lang w:eastAsia="zh-CN"/>
        </w:rPr>
        <w:t xml:space="preserve">cell index: lower </w:t>
      </w:r>
      <w:r>
        <w:rPr>
          <w:rFonts w:hint="eastAsia"/>
          <w:lang w:eastAsia="zh-CN"/>
        </w:rPr>
        <w:t>indexes</w:t>
      </w:r>
      <w:r w:rsidRPr="00B916EC">
        <w:rPr>
          <w:rFonts w:hint="eastAsia"/>
          <w:lang w:eastAsia="zh-CN"/>
        </w:rPr>
        <w:t xml:space="preserve"> </w:t>
      </w:r>
      <w:r w:rsidRPr="00B916EC">
        <w:rPr>
          <w:lang w:eastAsia="zh-CN"/>
        </w:rPr>
        <w:t>correspond</w:t>
      </w:r>
      <w:r w:rsidRPr="00B916EC">
        <w:rPr>
          <w:rFonts w:hint="eastAsia"/>
          <w:lang w:eastAsia="zh-CN"/>
        </w:rPr>
        <w:t xml:space="preserve"> to lower RRC </w:t>
      </w:r>
      <w:r>
        <w:rPr>
          <w:rFonts w:hint="eastAsia"/>
          <w:lang w:eastAsia="zh-CN"/>
        </w:rPr>
        <w:t>indexes</w:t>
      </w:r>
      <w:r w:rsidRPr="00B916EC">
        <w:rPr>
          <w:rFonts w:hint="eastAsia"/>
          <w:lang w:eastAsia="zh-CN"/>
        </w:rPr>
        <w:t xml:space="preserve"> of corresponding cell</w:t>
      </w:r>
    </w:p>
    <w:p w14:paraId="4A6F1015" w14:textId="77777777" w:rsidR="001F27D3" w:rsidRDefault="001F27D3" w:rsidP="00A312BF">
      <w:pPr>
        <w:pStyle w:val="B1"/>
      </w:pPr>
      <w:r w:rsidRPr="00B916EC">
        <w:t xml:space="preserve">while </w:t>
      </w:r>
      <m:oMath>
        <m:r>
          <w:rPr>
            <w:rFonts w:ascii="Cambria Math" w:hAnsi="Cambria Math"/>
            <w:lang w:eastAsia="zh-CN"/>
          </w:rPr>
          <m:t>c&lt;</m:t>
        </m:r>
        <m:sSubSup>
          <m:sSubSupPr>
            <m:ctrlPr>
              <w:rPr>
                <w:rFonts w:ascii="Cambria Math" w:hAnsi="Cambria Math"/>
                <w:i/>
                <w:lang w:val="en-GB" w:eastAsia="zh-CN"/>
              </w:rPr>
            </m:ctrlPr>
          </m:sSubSupPr>
          <m:e>
            <m:r>
              <w:rPr>
                <w:rFonts w:ascii="Cambria Math" w:hAnsi="Cambria Math"/>
                <w:lang w:eastAsia="zh-CN"/>
              </w:rPr>
              <m:t>N</m:t>
            </m:r>
          </m:e>
          <m:sub>
            <m:r>
              <m:rPr>
                <m:sty m:val="p"/>
              </m:rPr>
              <w:rPr>
                <w:rFonts w:ascii="Cambria Math" w:hAnsi="Cambria Math"/>
                <w:lang w:eastAsia="zh-CN"/>
              </w:rPr>
              <m:t>cells</m:t>
            </m:r>
          </m:sub>
          <m:sup>
            <m:r>
              <m:rPr>
                <m:sty m:val="p"/>
              </m:rPr>
              <w:rPr>
                <w:rFonts w:ascii="Cambria Math" w:hAnsi="Cambria Math"/>
                <w:lang w:eastAsia="zh-CN"/>
              </w:rPr>
              <m:t>DL</m:t>
            </m:r>
          </m:sup>
        </m:sSubSup>
      </m:oMath>
      <w:r w:rsidRPr="00B916EC">
        <w:t xml:space="preserve"> </w:t>
      </w:r>
    </w:p>
    <w:p w14:paraId="21C8E07B" w14:textId="77777777" w:rsidR="001F27D3" w:rsidRDefault="001F27D3" w:rsidP="00A312BF">
      <w:pPr>
        <w:pStyle w:val="B1"/>
        <w:rPr>
          <w:lang w:eastAsia="zh-CN"/>
        </w:rPr>
      </w:pPr>
      <w:r w:rsidRPr="00B916EC">
        <w:rPr>
          <w:lang w:eastAsia="zh-CN"/>
        </w:rPr>
        <w:t>S</w:t>
      </w:r>
      <w:r w:rsidRPr="00B916EC">
        <w:rPr>
          <w:rFonts w:hint="eastAsia"/>
          <w:lang w:eastAsia="zh-CN"/>
        </w:rPr>
        <w:t xml:space="preserve">et </w:t>
      </w:r>
      <m:oMath>
        <m:r>
          <w:rPr>
            <w:rFonts w:ascii="Cambria Math" w:hAnsi="Cambria Math"/>
            <w:lang w:eastAsia="zh-CN"/>
          </w:rPr>
          <m:t>s=0</m:t>
        </m:r>
      </m:oMath>
      <w:r w:rsidRPr="00B916EC">
        <w:rPr>
          <w:rFonts w:hint="eastAsia"/>
          <w:lang w:eastAsia="zh-CN"/>
        </w:rPr>
        <w:t xml:space="preserve"> </w:t>
      </w:r>
      <w:r w:rsidRPr="00B916EC">
        <w:rPr>
          <w:lang w:eastAsia="zh-CN"/>
        </w:rPr>
        <w:t>–</w:t>
      </w:r>
      <w:r w:rsidRPr="00B916EC">
        <w:rPr>
          <w:rFonts w:hint="eastAsia"/>
          <w:lang w:eastAsia="zh-CN"/>
        </w:rPr>
        <w:t xml:space="preserve"> </w:t>
      </w:r>
      <w:r>
        <w:rPr>
          <w:lang w:eastAsia="zh-CN"/>
        </w:rPr>
        <w:t>SPS PDSCH configuration index:</w:t>
      </w:r>
      <w:r w:rsidRPr="008A1E6F">
        <w:rPr>
          <w:rFonts w:hint="eastAsia"/>
          <w:lang w:eastAsia="zh-CN"/>
        </w:rPr>
        <w:t xml:space="preserve"> </w:t>
      </w:r>
      <w:r w:rsidRPr="00B916EC">
        <w:rPr>
          <w:rFonts w:hint="eastAsia"/>
          <w:lang w:eastAsia="zh-CN"/>
        </w:rPr>
        <w:t xml:space="preserve">lower </w:t>
      </w:r>
      <w:r>
        <w:rPr>
          <w:rFonts w:hint="eastAsia"/>
          <w:lang w:eastAsia="zh-CN"/>
        </w:rPr>
        <w:t>indexes</w:t>
      </w:r>
      <w:r w:rsidRPr="00B916EC">
        <w:rPr>
          <w:rFonts w:hint="eastAsia"/>
          <w:lang w:eastAsia="zh-CN"/>
        </w:rPr>
        <w:t xml:space="preserve"> </w:t>
      </w:r>
      <w:r w:rsidRPr="00B916EC">
        <w:rPr>
          <w:lang w:eastAsia="zh-CN"/>
        </w:rPr>
        <w:t>correspond</w:t>
      </w:r>
      <w:r w:rsidRPr="00B916EC">
        <w:rPr>
          <w:rFonts w:hint="eastAsia"/>
          <w:lang w:eastAsia="zh-CN"/>
        </w:rPr>
        <w:t xml:space="preserve"> to lower RRC </w:t>
      </w:r>
      <w:r>
        <w:rPr>
          <w:rFonts w:hint="eastAsia"/>
          <w:lang w:eastAsia="zh-CN"/>
        </w:rPr>
        <w:t>indexes of corresponding SPS configurations</w:t>
      </w:r>
      <w:r>
        <w:rPr>
          <w:lang w:eastAsia="zh-CN"/>
        </w:rPr>
        <w:t xml:space="preserve"> </w:t>
      </w:r>
    </w:p>
    <w:p w14:paraId="325882E9" w14:textId="77777777" w:rsidR="001F27D3" w:rsidRDefault="001F27D3" w:rsidP="00A312BF">
      <w:pPr>
        <w:pStyle w:val="B2"/>
      </w:pPr>
      <w:r w:rsidRPr="00B916EC">
        <w:t xml:space="preserve">while </w:t>
      </w:r>
      <m:oMath>
        <m:r>
          <w:rPr>
            <w:rFonts w:ascii="Cambria Math" w:hAnsi="Cambria Math"/>
            <w:lang w:eastAsia="zh-CN"/>
          </w:rPr>
          <m:t>s&lt;</m:t>
        </m:r>
        <m:sSubSup>
          <m:sSubSupPr>
            <m:ctrlPr>
              <w:rPr>
                <w:rFonts w:ascii="Cambria Math" w:hAnsi="Cambria Math"/>
                <w:i/>
                <w:lang w:val="en-GB" w:eastAsia="zh-CN"/>
              </w:rPr>
            </m:ctrlPr>
          </m:sSubSupPr>
          <m:e>
            <m:r>
              <w:rPr>
                <w:rFonts w:ascii="Cambria Math" w:hAnsi="Cambria Math"/>
                <w:lang w:eastAsia="zh-CN"/>
              </w:rPr>
              <m:t>N</m:t>
            </m:r>
          </m:e>
          <m:sub>
            <m:r>
              <m:rPr>
                <m:sty m:val="p"/>
              </m:rPr>
              <w:rPr>
                <w:rFonts w:ascii="Cambria Math" w:hAnsi="Cambria Math"/>
                <w:lang w:eastAsia="zh-CN"/>
              </w:rPr>
              <m:t>c</m:t>
            </m:r>
          </m:sub>
          <m:sup>
            <m:r>
              <m:rPr>
                <m:sty m:val="p"/>
              </m:rPr>
              <w:rPr>
                <w:rFonts w:ascii="Cambria Math" w:hAnsi="Cambria Math"/>
                <w:lang w:eastAsia="zh-CN"/>
              </w:rPr>
              <m:t>SPS</m:t>
            </m:r>
          </m:sup>
        </m:sSubSup>
      </m:oMath>
    </w:p>
    <w:p w14:paraId="08A2EF47" w14:textId="2CFE39CC" w:rsidR="001F27D3" w:rsidRDefault="001F27D3" w:rsidP="00A312BF">
      <w:pPr>
        <w:pStyle w:val="B3"/>
        <w:rPr>
          <w:lang w:eastAsia="zh-CN"/>
        </w:rPr>
      </w:pPr>
      <w:r w:rsidRPr="00B916EC">
        <w:rPr>
          <w:lang w:eastAsia="zh-CN"/>
        </w:rPr>
        <w:t>S</w:t>
      </w:r>
      <w:r w:rsidRPr="00B916EC">
        <w:rPr>
          <w:rFonts w:hint="eastAsia"/>
          <w:lang w:eastAsia="zh-CN"/>
        </w:rPr>
        <w:t xml:space="preserve">et </w:t>
      </w:r>
      <m:oMath>
        <m:sSub>
          <m:sSubPr>
            <m:ctrlPr>
              <w:rPr>
                <w:rFonts w:ascii="Cambria Math" w:hAnsi="Cambria Math" w:cs="Arial"/>
                <w:i/>
                <w:lang w:eastAsia="zh-CN"/>
              </w:rPr>
            </m:ctrlPr>
          </m:sSubPr>
          <m:e>
            <m:r>
              <w:rPr>
                <w:rFonts w:ascii="Cambria Math" w:hAnsi="Cambria Math" w:cs="Arial"/>
                <w:lang w:eastAsia="zh-CN"/>
              </w:rPr>
              <m:t>n</m:t>
            </m:r>
          </m:e>
          <m:sub>
            <m:r>
              <w:rPr>
                <w:rFonts w:ascii="Cambria Math" w:hAnsi="Cambria Math" w:cs="Arial"/>
                <w:lang w:eastAsia="zh-CN"/>
              </w:rPr>
              <m:t>D</m:t>
            </m:r>
          </m:sub>
        </m:sSub>
        <m:r>
          <w:rPr>
            <w:rFonts w:ascii="Cambria Math" w:cs="Arial"/>
            <w:lang w:eastAsia="zh-CN"/>
          </w:rPr>
          <m:t>=0</m:t>
        </m:r>
      </m:oMath>
      <w:r w:rsidRPr="00B916EC">
        <w:rPr>
          <w:rFonts w:hint="eastAsia"/>
          <w:lang w:eastAsia="zh-CN"/>
        </w:rPr>
        <w:t xml:space="preserve"> </w:t>
      </w:r>
      <w:r w:rsidRPr="00B916EC">
        <w:rPr>
          <w:lang w:eastAsia="zh-CN"/>
        </w:rPr>
        <w:t>–</w:t>
      </w:r>
      <w:r w:rsidRPr="00B916EC">
        <w:rPr>
          <w:rFonts w:hint="eastAsia"/>
          <w:lang w:eastAsia="zh-CN"/>
        </w:rPr>
        <w:t xml:space="preserve"> </w:t>
      </w:r>
      <w:r>
        <w:rPr>
          <w:lang w:eastAsia="zh-CN"/>
        </w:rPr>
        <w:t xml:space="preserve">slot index </w:t>
      </w:r>
    </w:p>
    <w:p w14:paraId="6DC226F8" w14:textId="77777777" w:rsidR="001F27D3" w:rsidRDefault="001F27D3" w:rsidP="00A312BF">
      <w:pPr>
        <w:pStyle w:val="B4"/>
      </w:pPr>
      <w:r w:rsidRPr="00B916EC">
        <w:t xml:space="preserve">while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D</m:t>
            </m:r>
          </m:sub>
        </m:sSub>
        <m:r>
          <m:rPr>
            <m:sty m:val="p"/>
          </m:rPr>
          <w:rPr>
            <w:rFonts w:ascii="Cambria Math" w:hAnsi="Cambria Math"/>
            <w:lang w:eastAsia="zh-CN"/>
          </w:rPr>
          <m:t>&lt;</m:t>
        </m:r>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c</m:t>
            </m:r>
          </m:sub>
          <m:sup>
            <m:r>
              <m:rPr>
                <m:sty m:val="p"/>
              </m:rPr>
              <w:rPr>
                <w:rFonts w:ascii="Cambria Math" w:hAnsi="Cambria Math"/>
                <w:lang w:eastAsia="zh-CN"/>
              </w:rPr>
              <m:t>DL</m:t>
            </m:r>
          </m:sup>
        </m:sSubSup>
      </m:oMath>
    </w:p>
    <w:p w14:paraId="10FE1662" w14:textId="77777777" w:rsidR="00345740" w:rsidRDefault="001F27D3" w:rsidP="00345740">
      <w:pPr>
        <w:pStyle w:val="B5"/>
      </w:pPr>
      <w:r>
        <w:t xml:space="preserve">if </w:t>
      </w:r>
      <w:r w:rsidR="00345740">
        <w:t>{</w:t>
      </w:r>
    </w:p>
    <w:p w14:paraId="5DE0425F" w14:textId="6BA855CB" w:rsidR="00345740" w:rsidRPr="00D24BF5" w:rsidRDefault="00345740" w:rsidP="00F44350">
      <w:pPr>
        <w:pStyle w:val="B5"/>
        <w:ind w:left="1701" w:firstLine="0"/>
        <w:rPr>
          <w:lang w:eastAsia="zh-CN"/>
        </w:rPr>
      </w:pPr>
      <w:r>
        <w:t xml:space="preserve">a </w:t>
      </w:r>
      <w:r w:rsidR="001F27D3">
        <w:t xml:space="preserve">UE </w:t>
      </w:r>
      <w:r w:rsidR="004B577B">
        <w:t xml:space="preserve">is configured to </w:t>
      </w:r>
      <w:r w:rsidR="001F27D3">
        <w:t>receive</w:t>
      </w:r>
      <w:r w:rsidR="004B577B">
        <w:t xml:space="preserve"> </w:t>
      </w:r>
      <w:r w:rsidR="001F27D3">
        <w:t>SPS PDSCH</w:t>
      </w:r>
      <w:r w:rsidR="004F7EFB">
        <w:t>s</w:t>
      </w:r>
      <w:r w:rsidR="001F27D3">
        <w:t xml:space="preserve"> </w:t>
      </w:r>
      <w:r w:rsidR="004F7EFB">
        <w:t xml:space="preserve">from slot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D</m:t>
            </m:r>
          </m:sub>
        </m:sSub>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N</m:t>
            </m:r>
          </m:e>
          <m:sub>
            <m:r>
              <w:rPr>
                <w:rFonts w:ascii="Cambria Math" w:hAnsi="Cambria Math"/>
                <w:lang w:eastAsia="zh-CN"/>
              </w:rPr>
              <m:t>PDSCH</m:t>
            </m:r>
          </m:sub>
          <m:sup>
            <m:r>
              <w:rPr>
                <w:rFonts w:ascii="Cambria Math" w:hAnsi="Cambria Math"/>
                <w:lang w:eastAsia="zh-CN"/>
              </w:rPr>
              <m:t>repeat</m:t>
            </m:r>
          </m:sup>
        </m:sSubSup>
        <m:r>
          <m:rPr>
            <m:sty m:val="p"/>
          </m:rPr>
          <w:rPr>
            <w:rFonts w:ascii="Cambria Math" w:hAnsi="Cambria Math"/>
            <w:lang w:eastAsia="zh-CN"/>
          </w:rPr>
          <m:t>+1</m:t>
        </m:r>
      </m:oMath>
      <w:r w:rsidR="004F7EFB">
        <w:rPr>
          <w:rFonts w:eastAsiaTheme="minorEastAsia" w:hint="eastAsia"/>
          <w:lang w:eastAsia="ko-KR"/>
        </w:rPr>
        <w:t xml:space="preserve"> to</w:t>
      </w:r>
      <w:r w:rsidR="001F27D3">
        <w:t xml:space="preserve"> slot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D</m:t>
            </m:r>
          </m:sub>
        </m:sSub>
      </m:oMath>
      <w:r w:rsidR="001F27D3">
        <w:t xml:space="preserve"> for SPS PDSCH configuration </w:t>
      </w:r>
      <m:oMath>
        <m:r>
          <w:rPr>
            <w:rFonts w:ascii="Cambria Math" w:hAnsi="Cambria Math"/>
            <w:lang w:eastAsia="zh-CN"/>
          </w:rPr>
          <m:t>s</m:t>
        </m:r>
      </m:oMath>
      <w:r w:rsidR="001F27D3">
        <w:rPr>
          <w:lang w:val="en-US" w:eastAsia="zh-CN"/>
        </w:rPr>
        <w:t xml:space="preserve"> </w:t>
      </w:r>
      <w:r w:rsidR="001F27D3">
        <w:t xml:space="preserve">on serving cell </w:t>
      </w:r>
      <m:oMath>
        <m:r>
          <w:rPr>
            <w:rFonts w:ascii="Cambria Math" w:hAnsi="Cambria Math"/>
            <w:lang w:eastAsia="zh-CN"/>
          </w:rPr>
          <m:t>c</m:t>
        </m:r>
      </m:oMath>
      <w:r w:rsidR="004B577B">
        <w:rPr>
          <w:lang w:eastAsia="zh-CN"/>
        </w:rPr>
        <w:t xml:space="preserve">, </w:t>
      </w:r>
      <w:r>
        <w:rPr>
          <w:lang w:eastAsia="zh-CN"/>
        </w:rPr>
        <w:t>excluding</w:t>
      </w:r>
      <w:r w:rsidR="004B577B">
        <w:rPr>
          <w:lang w:eastAsia="zh-CN"/>
        </w:rPr>
        <w:t xml:space="preserve"> SPS PDSCH</w:t>
      </w:r>
      <w:r w:rsidR="004F7EFB">
        <w:rPr>
          <w:lang w:eastAsia="zh-CN"/>
        </w:rPr>
        <w:t>s</w:t>
      </w:r>
      <w:r w:rsidR="004B577B">
        <w:rPr>
          <w:lang w:eastAsia="zh-CN"/>
        </w:rPr>
        <w:t xml:space="preserve"> </w:t>
      </w:r>
      <w:r>
        <w:rPr>
          <w:lang w:eastAsia="zh-CN"/>
        </w:rPr>
        <w:t xml:space="preserve">that </w:t>
      </w:r>
      <w:r w:rsidR="004F7EFB">
        <w:rPr>
          <w:lang w:eastAsia="zh-CN"/>
        </w:rPr>
        <w:t xml:space="preserve">are </w:t>
      </w:r>
      <w:r>
        <w:rPr>
          <w:lang w:eastAsia="zh-CN"/>
        </w:rPr>
        <w:t xml:space="preserve">not </w:t>
      </w:r>
      <w:r w:rsidR="004B577B">
        <w:rPr>
          <w:lang w:eastAsia="zh-CN"/>
        </w:rPr>
        <w:t xml:space="preserve">required to be received </w:t>
      </w:r>
      <w:r w:rsidR="004F7EFB">
        <w:rPr>
          <w:lang w:eastAsia="zh-CN"/>
        </w:rPr>
        <w:t xml:space="preserve">in any slot </w:t>
      </w:r>
      <w:r w:rsidR="004B577B">
        <w:rPr>
          <w:lang w:eastAsia="zh-CN"/>
        </w:rPr>
        <w:t>among overlapping SPS PDSCHs, if any according to [6, TS 38.214], or based on a UE capability for a number of PDSCH receptions in a slot according to [6, TS 38.214]</w:t>
      </w:r>
      <w:r>
        <w:rPr>
          <w:lang w:eastAsia="zh-CN"/>
        </w:rPr>
        <w:t xml:space="preserve">, </w:t>
      </w:r>
      <w:r w:rsidRPr="00D24BF5">
        <w:rPr>
          <w:lang w:eastAsia="zh-CN"/>
        </w:rPr>
        <w:t xml:space="preserve">or due to overlapping with a set of symbols indicated as uplink by </w:t>
      </w:r>
      <w:r w:rsidRPr="00D24BF5">
        <w:rPr>
          <w:i/>
          <w:lang w:eastAsia="zh-CN"/>
        </w:rPr>
        <w:t>tdd-UL-DL-ConfigurationCommon</w:t>
      </w:r>
      <w:r w:rsidRPr="00D24BF5">
        <w:rPr>
          <w:lang w:eastAsia="zh-CN"/>
        </w:rPr>
        <w:t xml:space="preserve"> or </w:t>
      </w:r>
      <w:r w:rsidRPr="00D24BF5">
        <w:rPr>
          <w:lang w:eastAsia="zh-CN"/>
        </w:rPr>
        <w:lastRenderedPageBreak/>
        <w:t xml:space="preserve">by </w:t>
      </w:r>
      <w:r w:rsidRPr="00D24BF5">
        <w:rPr>
          <w:i/>
          <w:lang w:eastAsia="zh-CN"/>
        </w:rPr>
        <w:t>tdd-UL-DL-ConfigurationDedicated</w:t>
      </w:r>
      <w:r w:rsidR="004F7EFB">
        <w:rPr>
          <w:iCs/>
          <w:lang w:eastAsia="zh-CN"/>
        </w:rPr>
        <w:t xml:space="preserve"> </w:t>
      </w:r>
      <w:r w:rsidR="004F7EFB">
        <w:rPr>
          <w:lang w:eastAsia="zh-CN"/>
        </w:rPr>
        <w:t xml:space="preserve">where </w:t>
      </w:r>
      <m:oMath>
        <m:sSubSup>
          <m:sSubSupPr>
            <m:ctrlPr>
              <w:rPr>
                <w:rFonts w:ascii="Cambria Math" w:hAnsi="Cambria Math"/>
                <w:i/>
                <w:lang w:eastAsia="zh-CN"/>
              </w:rPr>
            </m:ctrlPr>
          </m:sSubSupPr>
          <m:e>
            <m:r>
              <w:rPr>
                <w:rFonts w:ascii="Cambria Math" w:hAnsi="Cambria Math"/>
                <w:lang w:eastAsia="zh-CN"/>
              </w:rPr>
              <m:t>N</m:t>
            </m:r>
          </m:e>
          <m:sub>
            <m:r>
              <w:rPr>
                <w:rFonts w:ascii="Cambria Math" w:hAnsi="Cambria Math"/>
                <w:lang w:eastAsia="zh-CN"/>
              </w:rPr>
              <m:t>PDSCH</m:t>
            </m:r>
          </m:sub>
          <m:sup>
            <m:r>
              <w:rPr>
                <w:rFonts w:ascii="Cambria Math" w:hAnsi="Cambria Math"/>
                <w:lang w:eastAsia="zh-CN"/>
              </w:rPr>
              <m:t>repeat</m:t>
            </m:r>
          </m:sup>
        </m:sSubSup>
      </m:oMath>
      <w:r w:rsidR="004F7EFB">
        <w:rPr>
          <w:rFonts w:eastAsiaTheme="minorEastAsia" w:hint="eastAsia"/>
          <w:lang w:eastAsia="ko-KR"/>
        </w:rPr>
        <w:t xml:space="preserve"> </w:t>
      </w:r>
      <w:r w:rsidR="004F7EFB">
        <w:rPr>
          <w:rFonts w:eastAsiaTheme="minorEastAsia"/>
          <w:lang w:eastAsia="ko-KR"/>
        </w:rPr>
        <w:t xml:space="preserve">is provided by </w:t>
      </w:r>
      <w:r w:rsidR="004F7EFB">
        <w:rPr>
          <w:rFonts w:eastAsiaTheme="minorEastAsia"/>
          <w:i/>
          <w:lang w:eastAsia="ko-KR"/>
        </w:rPr>
        <w:t>pdsch-AggregationFactor</w:t>
      </w:r>
      <w:r w:rsidR="002F629C">
        <w:rPr>
          <w:rFonts w:eastAsiaTheme="minorEastAsia"/>
          <w:i/>
          <w:lang w:eastAsia="ko-KR"/>
        </w:rPr>
        <w:t>-r16</w:t>
      </w:r>
      <w:r w:rsidR="004F7EFB">
        <w:rPr>
          <w:rFonts w:eastAsiaTheme="minorEastAsia"/>
          <w:lang w:eastAsia="ko-KR"/>
        </w:rPr>
        <w:t xml:space="preserve"> in </w:t>
      </w:r>
      <w:r w:rsidR="004F7EFB">
        <w:rPr>
          <w:rFonts w:eastAsiaTheme="minorEastAsia"/>
          <w:i/>
          <w:lang w:eastAsia="ko-KR"/>
        </w:rPr>
        <w:t>sps-</w:t>
      </w:r>
      <w:r w:rsidR="004F7EFB">
        <w:rPr>
          <w:rFonts w:eastAsiaTheme="minorEastAsia" w:hint="eastAsia"/>
          <w:i/>
          <w:lang w:eastAsia="ko-KR"/>
        </w:rPr>
        <w:t>Config</w:t>
      </w:r>
      <w:r w:rsidR="004F7EFB">
        <w:rPr>
          <w:rFonts w:eastAsiaTheme="minorEastAsia"/>
          <w:iCs/>
          <w:lang w:eastAsia="ko-KR"/>
        </w:rPr>
        <w:t xml:space="preserve"> or</w:t>
      </w:r>
      <w:r w:rsidR="004F7EFB">
        <w:rPr>
          <w:rFonts w:eastAsiaTheme="minorEastAsia"/>
          <w:lang w:eastAsia="ko-KR"/>
        </w:rPr>
        <w:t xml:space="preserve">, if </w:t>
      </w:r>
      <w:r w:rsidR="004F7EFB">
        <w:rPr>
          <w:rFonts w:eastAsiaTheme="minorEastAsia"/>
          <w:i/>
          <w:lang w:eastAsia="ko-KR"/>
        </w:rPr>
        <w:t>pdsch-AggregationFactor</w:t>
      </w:r>
      <w:r w:rsidR="002F629C">
        <w:rPr>
          <w:rFonts w:eastAsiaTheme="minorEastAsia"/>
          <w:i/>
          <w:lang w:eastAsia="ko-KR"/>
        </w:rPr>
        <w:t>-r16</w:t>
      </w:r>
      <w:r w:rsidR="004F7EFB">
        <w:rPr>
          <w:rFonts w:eastAsiaTheme="minorEastAsia"/>
          <w:lang w:eastAsia="ko-KR"/>
        </w:rPr>
        <w:t xml:space="preserve"> is not included in </w:t>
      </w:r>
      <w:r w:rsidR="004F7EFB">
        <w:rPr>
          <w:rFonts w:eastAsiaTheme="minorEastAsia"/>
          <w:i/>
          <w:lang w:eastAsia="ko-KR"/>
        </w:rPr>
        <w:t>sps-</w:t>
      </w:r>
      <w:r w:rsidR="004F7EFB">
        <w:rPr>
          <w:rFonts w:eastAsiaTheme="minorEastAsia" w:hint="eastAsia"/>
          <w:i/>
          <w:lang w:eastAsia="ko-KR"/>
        </w:rPr>
        <w:t>Config</w:t>
      </w:r>
      <w:r w:rsidR="004F7EFB">
        <w:rPr>
          <w:rFonts w:eastAsiaTheme="minorEastAsia"/>
          <w:lang w:eastAsia="ko-KR"/>
        </w:rPr>
        <w:t xml:space="preserve">, </w:t>
      </w:r>
      <w:r w:rsidR="002F629C">
        <w:rPr>
          <w:rFonts w:eastAsiaTheme="minorEastAsia"/>
          <w:lang w:eastAsia="ko-KR"/>
        </w:rPr>
        <w:t xml:space="preserve">by </w:t>
      </w:r>
      <w:r w:rsidR="002F629C">
        <w:rPr>
          <w:rFonts w:eastAsiaTheme="minorEastAsia"/>
          <w:i/>
          <w:lang w:eastAsia="ko-KR"/>
        </w:rPr>
        <w:t>pdsch-AggregationFactor</w:t>
      </w:r>
      <w:r w:rsidR="002F629C">
        <w:rPr>
          <w:rFonts w:eastAsiaTheme="minorEastAsia"/>
          <w:lang w:eastAsia="ko-KR"/>
        </w:rPr>
        <w:t xml:space="preserve"> </w:t>
      </w:r>
      <w:r w:rsidR="004F7EFB">
        <w:rPr>
          <w:rFonts w:eastAsiaTheme="minorEastAsia"/>
          <w:lang w:eastAsia="ko-KR"/>
        </w:rPr>
        <w:t xml:space="preserve">in </w:t>
      </w:r>
      <w:r w:rsidR="004F7EFB">
        <w:rPr>
          <w:rFonts w:eastAsiaTheme="minorEastAsia"/>
          <w:i/>
          <w:lang w:eastAsia="ko-KR"/>
        </w:rPr>
        <w:t>pdsch-config</w:t>
      </w:r>
      <w:r w:rsidRPr="00D24BF5">
        <w:rPr>
          <w:iCs/>
          <w:lang w:eastAsia="zh-CN"/>
        </w:rPr>
        <w:t>,</w:t>
      </w:r>
      <w:r w:rsidRPr="00D24BF5">
        <w:rPr>
          <w:lang w:eastAsia="zh-CN"/>
        </w:rPr>
        <w:t xml:space="preserve"> and</w:t>
      </w:r>
    </w:p>
    <w:p w14:paraId="7F5F2327" w14:textId="77777777" w:rsidR="00345740" w:rsidRPr="00D24BF5" w:rsidRDefault="00345740" w:rsidP="00345740">
      <w:pPr>
        <w:pStyle w:val="B5"/>
        <w:ind w:left="1701" w:hanging="1"/>
        <w:rPr>
          <w:rFonts w:eastAsia="Batang"/>
        </w:rPr>
      </w:pPr>
      <w:r w:rsidRPr="00D24BF5">
        <w:rPr>
          <w:rFonts w:eastAsia="Batang"/>
        </w:rPr>
        <w:t>HARQ-ACK information for the SPS PDSCH is associated with the PUCCH</w:t>
      </w:r>
    </w:p>
    <w:p w14:paraId="4C5DF06E" w14:textId="562902B5" w:rsidR="001F27D3" w:rsidRDefault="00345740" w:rsidP="00F44350">
      <w:pPr>
        <w:pStyle w:val="B5"/>
        <w:ind w:left="1701" w:hanging="1"/>
      </w:pPr>
      <w:r w:rsidRPr="00D24BF5">
        <w:rPr>
          <w:rFonts w:eastAsia="Batang"/>
        </w:rPr>
        <w:t>}</w:t>
      </w:r>
    </w:p>
    <w:p w14:paraId="4ADD7B03" w14:textId="77777777" w:rsidR="001F27D3" w:rsidRDefault="00000000" w:rsidP="00345740">
      <w:pPr>
        <w:pStyle w:val="B5"/>
        <w:ind w:left="1701" w:firstLine="0"/>
      </w:pPr>
      <m:oMath>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w:rPr>
                <w:rFonts w:ascii="Cambria Math" w:hAnsi="Cambria Math"/>
                <w:lang w:eastAsia="zh-CN"/>
              </w:rPr>
              <m:t>j</m:t>
            </m:r>
          </m:sub>
          <m:sup>
            <m:r>
              <w:rPr>
                <w:rFonts w:ascii="Cambria Math" w:hAnsi="Cambria Math"/>
                <w:lang w:eastAsia="zh-CN"/>
              </w:rPr>
              <m:t>ACK</m:t>
            </m:r>
          </m:sup>
        </m:sSubSup>
      </m:oMath>
      <w:r w:rsidR="001F27D3" w:rsidRPr="00B916EC">
        <w:t xml:space="preserve"> </w:t>
      </w:r>
      <w:r w:rsidR="001F27D3" w:rsidRPr="00B916EC">
        <w:rPr>
          <w:rFonts w:hint="eastAsia"/>
          <w:lang w:eastAsia="zh-CN"/>
        </w:rPr>
        <w:t>=</w:t>
      </w:r>
      <w:r w:rsidR="001F27D3" w:rsidRPr="00B916EC">
        <w:t xml:space="preserve"> HARQ-ACK</w:t>
      </w:r>
      <w:r w:rsidR="001F27D3" w:rsidRPr="00960881">
        <w:t xml:space="preserve"> </w:t>
      </w:r>
      <w:r w:rsidR="001F27D3">
        <w:t xml:space="preserve">information bit for this SPS PDSCH reception </w:t>
      </w:r>
    </w:p>
    <w:p w14:paraId="2DC4EDC5" w14:textId="77777777" w:rsidR="001F27D3" w:rsidRDefault="001F27D3" w:rsidP="00345740">
      <w:pPr>
        <w:pStyle w:val="B5"/>
        <w:ind w:left="1701" w:firstLine="0"/>
      </w:pPr>
      <m:oMath>
        <m:r>
          <w:rPr>
            <w:rFonts w:ascii="Cambria Math" w:hAnsi="Cambria Math"/>
            <w:lang w:eastAsia="zh-CN"/>
          </w:rPr>
          <m:t>j</m:t>
        </m:r>
        <m:r>
          <m:rPr>
            <m:sty m:val="p"/>
          </m:rPr>
          <w:rPr>
            <w:rFonts w:ascii="Cambria Math" w:hAnsi="Cambria Math"/>
            <w:lang w:eastAsia="zh-CN"/>
          </w:rPr>
          <m:t>=</m:t>
        </m:r>
        <m:r>
          <w:rPr>
            <w:rFonts w:ascii="Cambria Math" w:hAnsi="Cambria Math"/>
            <w:lang w:eastAsia="zh-CN"/>
          </w:rPr>
          <m:t>j</m:t>
        </m:r>
        <m:r>
          <m:rPr>
            <m:sty m:val="p"/>
          </m:rPr>
          <w:rPr>
            <w:rFonts w:ascii="Cambria Math" w:hAnsi="Cambria Math"/>
            <w:lang w:eastAsia="zh-CN"/>
          </w:rPr>
          <m:t>+1</m:t>
        </m:r>
      </m:oMath>
      <w:r>
        <w:t>;</w:t>
      </w:r>
    </w:p>
    <w:p w14:paraId="76E26393" w14:textId="4E56DDBF" w:rsidR="001F27D3" w:rsidRDefault="001F27D3" w:rsidP="00A312BF">
      <w:pPr>
        <w:pStyle w:val="B5"/>
      </w:pPr>
      <w:r>
        <w:t>end if</w:t>
      </w:r>
    </w:p>
    <w:p w14:paraId="6612E367" w14:textId="12F21686" w:rsidR="001F27D3" w:rsidRDefault="00000000" w:rsidP="00A312BF">
      <w:pPr>
        <w:pStyle w:val="B5"/>
      </w:pP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D</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D</m:t>
            </m:r>
          </m:sub>
        </m:sSub>
        <m:r>
          <m:rPr>
            <m:sty m:val="p"/>
          </m:rPr>
          <w:rPr>
            <w:rFonts w:ascii="Cambria Math" w:hAnsi="Cambria Math"/>
            <w:lang w:eastAsia="zh-CN"/>
          </w:rPr>
          <m:t>+1</m:t>
        </m:r>
      </m:oMath>
      <w:r w:rsidR="001F27D3">
        <w:t>;</w:t>
      </w:r>
    </w:p>
    <w:p w14:paraId="7DAAE0EC" w14:textId="40841A58" w:rsidR="001F27D3" w:rsidRDefault="001F27D3" w:rsidP="00A312BF">
      <w:pPr>
        <w:pStyle w:val="B4"/>
      </w:pPr>
      <w:r>
        <w:t>end while</w:t>
      </w:r>
    </w:p>
    <w:p w14:paraId="1F83BD44" w14:textId="094506D8" w:rsidR="001F27D3" w:rsidRDefault="001F27D3" w:rsidP="00A312BF">
      <w:pPr>
        <w:pStyle w:val="B4"/>
      </w:pPr>
      <m:oMath>
        <m:r>
          <w:rPr>
            <w:rFonts w:ascii="Cambria Math" w:hAnsi="Cambria Math"/>
            <w:lang w:eastAsia="zh-CN"/>
          </w:rPr>
          <m:t>s</m:t>
        </m:r>
        <m:r>
          <m:rPr>
            <m:sty m:val="p"/>
          </m:rPr>
          <w:rPr>
            <w:rFonts w:ascii="Cambria Math" w:hAnsi="Cambria Math"/>
            <w:lang w:eastAsia="zh-CN"/>
          </w:rPr>
          <m:t>=</m:t>
        </m:r>
        <m:r>
          <w:rPr>
            <w:rFonts w:ascii="Cambria Math" w:hAnsi="Cambria Math"/>
            <w:lang w:eastAsia="zh-CN"/>
          </w:rPr>
          <m:t>s</m:t>
        </m:r>
        <m:r>
          <m:rPr>
            <m:sty m:val="p"/>
          </m:rPr>
          <w:rPr>
            <w:rFonts w:ascii="Cambria Math" w:hAnsi="Cambria Math"/>
            <w:lang w:eastAsia="zh-CN"/>
          </w:rPr>
          <m:t>+1</m:t>
        </m:r>
      </m:oMath>
      <w:r>
        <w:t>;</w:t>
      </w:r>
    </w:p>
    <w:p w14:paraId="1C00932D" w14:textId="0FF8F608" w:rsidR="001F27D3" w:rsidRDefault="001F27D3" w:rsidP="00A312BF">
      <w:pPr>
        <w:pStyle w:val="B2"/>
      </w:pPr>
      <w:r>
        <w:t>end while</w:t>
      </w:r>
    </w:p>
    <w:p w14:paraId="5D1AE509" w14:textId="793A7765" w:rsidR="001F27D3" w:rsidRDefault="001F27D3" w:rsidP="00A312BF">
      <w:pPr>
        <w:pStyle w:val="B2"/>
      </w:pPr>
      <m:oMath>
        <m:r>
          <w:rPr>
            <w:rFonts w:ascii="Cambria Math" w:hAnsi="Cambria Math"/>
            <w:lang w:eastAsia="zh-CN"/>
          </w:rPr>
          <m:t>c</m:t>
        </m:r>
        <m:r>
          <m:rPr>
            <m:sty m:val="p"/>
          </m:rPr>
          <w:rPr>
            <w:rFonts w:ascii="Cambria Math" w:hAnsi="Cambria Math"/>
            <w:lang w:eastAsia="zh-CN"/>
          </w:rPr>
          <m:t>=</m:t>
        </m:r>
        <m:r>
          <w:rPr>
            <w:rFonts w:ascii="Cambria Math" w:hAnsi="Cambria Math"/>
            <w:lang w:eastAsia="zh-CN"/>
          </w:rPr>
          <m:t>c</m:t>
        </m:r>
        <m:r>
          <m:rPr>
            <m:sty m:val="p"/>
          </m:rPr>
          <w:rPr>
            <w:rFonts w:ascii="Cambria Math" w:hAnsi="Cambria Math"/>
            <w:lang w:eastAsia="zh-CN"/>
          </w:rPr>
          <m:t>+1</m:t>
        </m:r>
      </m:oMath>
      <w:r>
        <w:t>;</w:t>
      </w:r>
    </w:p>
    <w:p w14:paraId="300135D0" w14:textId="5DC0D46C" w:rsidR="001F27D3" w:rsidRPr="0009732E" w:rsidRDefault="001F27D3" w:rsidP="004F5290">
      <w:pPr>
        <w:pStyle w:val="B1"/>
        <w:rPr>
          <w:lang w:eastAsia="x-none"/>
        </w:rPr>
      </w:pPr>
      <w:r>
        <w:t>end while</w:t>
      </w:r>
    </w:p>
    <w:p w14:paraId="0498E58B" w14:textId="77777777" w:rsidR="00D508B4" w:rsidRPr="00B916EC" w:rsidRDefault="00D508B4" w:rsidP="007F36B9">
      <w:pPr>
        <w:pStyle w:val="Heading4"/>
      </w:pPr>
      <w:bookmarkStart w:id="440" w:name="_Ref505248562"/>
      <w:bookmarkStart w:id="441" w:name="_Toc12021470"/>
      <w:bookmarkStart w:id="442" w:name="_Toc20311582"/>
      <w:bookmarkStart w:id="443" w:name="_Toc26719407"/>
      <w:bookmarkStart w:id="444" w:name="_Toc29894840"/>
      <w:bookmarkStart w:id="445" w:name="_Toc29899139"/>
      <w:bookmarkStart w:id="446" w:name="_Toc29899557"/>
      <w:bookmarkStart w:id="447" w:name="_Toc29917294"/>
      <w:bookmarkStart w:id="448" w:name="_Toc36498168"/>
      <w:bookmarkStart w:id="449" w:name="_Toc45699194"/>
      <w:bookmarkStart w:id="450" w:name="_Toc130394875"/>
      <w:r w:rsidRPr="00B916EC">
        <w:t>9</w:t>
      </w:r>
      <w:r w:rsidRPr="00B916EC">
        <w:rPr>
          <w:rFonts w:hint="eastAsia"/>
        </w:rPr>
        <w:t>.</w:t>
      </w:r>
      <w:r>
        <w:t>1.2</w:t>
      </w:r>
      <w:r w:rsidRPr="00B916EC">
        <w:t>.1</w:t>
      </w:r>
      <w:r w:rsidRPr="00B916EC">
        <w:rPr>
          <w:rFonts w:hint="eastAsia"/>
        </w:rPr>
        <w:tab/>
      </w:r>
      <w:r>
        <w:t>Type-1</w:t>
      </w:r>
      <w:r w:rsidRPr="00B916EC">
        <w:t xml:space="preserve"> HARQ-ACK codebook in physical uplink control channel</w:t>
      </w:r>
      <w:bookmarkEnd w:id="440"/>
      <w:bookmarkEnd w:id="441"/>
      <w:bookmarkEnd w:id="442"/>
      <w:bookmarkEnd w:id="443"/>
      <w:bookmarkEnd w:id="444"/>
      <w:bookmarkEnd w:id="445"/>
      <w:bookmarkEnd w:id="446"/>
      <w:bookmarkEnd w:id="447"/>
      <w:bookmarkEnd w:id="448"/>
      <w:bookmarkEnd w:id="449"/>
      <w:bookmarkEnd w:id="450"/>
    </w:p>
    <w:p w14:paraId="6683D8E3" w14:textId="46B82B26" w:rsidR="00C709FE" w:rsidRPr="00C06B59" w:rsidRDefault="00C709FE" w:rsidP="00C709FE">
      <w:pPr>
        <w:rPr>
          <w:rFonts w:cs="Arial"/>
          <w:lang w:eastAsia="zh-CN"/>
        </w:rPr>
      </w:pPr>
      <w:r w:rsidRPr="00C06B59">
        <w:rPr>
          <w:lang w:val="en-US" w:eastAsia="zh-CN"/>
        </w:rPr>
        <w:t xml:space="preserve">For a serving cell </w:t>
      </w:r>
      <m:oMath>
        <m:r>
          <w:rPr>
            <w:rFonts w:ascii="Cambria Math" w:hAnsi="Cambria Math"/>
          </w:rPr>
          <m:t>c</m:t>
        </m:r>
      </m:oMath>
      <w:r w:rsidRPr="00C06B59">
        <w:rPr>
          <w:lang w:val="en-US" w:eastAsia="zh-CN"/>
        </w:rPr>
        <w:t xml:space="preserve">, an active DL BWP, and an active UL BWP, as described </w:t>
      </w:r>
      <w:r w:rsidR="006F5F9E">
        <w:rPr>
          <w:lang w:val="en-US" w:eastAsia="zh-CN"/>
        </w:rPr>
        <w:t>in clause</w:t>
      </w:r>
      <w:r w:rsidRPr="00C06B59">
        <w:rPr>
          <w:lang w:val="en-US" w:eastAsia="zh-CN"/>
        </w:rPr>
        <w:t xml:space="preserve"> 12, the UE determines a set of </w:t>
      </w:r>
      <m:oMath>
        <m:sSub>
          <m:sSubPr>
            <m:ctrlPr>
              <w:rPr>
                <w:rFonts w:ascii="Cambria Math" w:hAnsi="Cambria Math"/>
                <w:i/>
              </w:rPr>
            </m:ctrlPr>
          </m:sSubPr>
          <m:e>
            <m:r>
              <w:rPr>
                <w:rFonts w:ascii="Cambria Math" w:hAnsi="Cambria Math"/>
              </w:rPr>
              <m:t>M</m:t>
            </m:r>
          </m:e>
          <m:sub>
            <m:r>
              <w:rPr>
                <w:rFonts w:ascii="Cambria Math" w:hAnsi="Cambria Math"/>
              </w:rPr>
              <m:t>A,c</m:t>
            </m:r>
          </m:sub>
        </m:sSub>
      </m:oMath>
      <w:r w:rsidRPr="00C06B59">
        <w:rPr>
          <w:rFonts w:cs="Arial"/>
          <w:lang w:eastAsia="zh-CN"/>
        </w:rPr>
        <w:t xml:space="preserve"> occasions for candidate PDSCH receptions for which the UE can transmit corresponding HARQ-ACK information in a PUCCH in slot </w:t>
      </w:r>
      <m:oMath>
        <m:sSub>
          <m:sSubPr>
            <m:ctrlPr>
              <w:rPr>
                <w:rFonts w:ascii="Cambria Math" w:hAnsi="Cambria Math"/>
                <w:i/>
              </w:rPr>
            </m:ctrlPr>
          </m:sSubPr>
          <m:e>
            <m:r>
              <w:rPr>
                <w:rFonts w:ascii="Cambria Math" w:hAnsi="Cambria Math"/>
              </w:rPr>
              <m:t>n</m:t>
            </m:r>
          </m:e>
          <m:sub>
            <m:r>
              <w:rPr>
                <w:rFonts w:ascii="Cambria Math" w:hAnsi="Cambria Math"/>
              </w:rPr>
              <m:t>U</m:t>
            </m:r>
          </m:sub>
        </m:sSub>
      </m:oMath>
      <w:r w:rsidRPr="00C06B59">
        <w:rPr>
          <w:rFonts w:cs="Arial"/>
          <w:lang w:eastAsia="zh-CN"/>
        </w:rPr>
        <w:t xml:space="preserve">. If </w:t>
      </w:r>
      <w:r w:rsidRPr="00C06B59">
        <w:rPr>
          <w:lang w:val="en-US" w:eastAsia="zh-CN"/>
        </w:rPr>
        <w:t xml:space="preserve">serving cell </w:t>
      </w:r>
      <m:oMath>
        <m:r>
          <w:rPr>
            <w:rFonts w:ascii="Cambria Math" w:hAnsi="Cambria Math"/>
          </w:rPr>
          <m:t>c</m:t>
        </m:r>
      </m:oMath>
      <w:r w:rsidRPr="00C06B59">
        <w:rPr>
          <w:lang w:val="en-US" w:eastAsia="zh-CN"/>
        </w:rPr>
        <w:t xml:space="preserve"> is deactivated, the UE uses as the active DL BWP </w:t>
      </w:r>
      <w:r w:rsidRPr="00C06B59">
        <w:t xml:space="preserve">for determining the </w:t>
      </w:r>
      <w:r w:rsidRPr="00C06B59">
        <w:rPr>
          <w:lang w:val="en-US" w:eastAsia="zh-CN"/>
        </w:rPr>
        <w:t xml:space="preserve">set of </w:t>
      </w:r>
      <m:oMath>
        <m:sSub>
          <m:sSubPr>
            <m:ctrlPr>
              <w:rPr>
                <w:rFonts w:ascii="Cambria Math" w:hAnsi="Cambria Math"/>
                <w:i/>
              </w:rPr>
            </m:ctrlPr>
          </m:sSubPr>
          <m:e>
            <m:r>
              <w:rPr>
                <w:rFonts w:ascii="Cambria Math" w:hAnsi="Cambria Math"/>
              </w:rPr>
              <m:t>M</m:t>
            </m:r>
          </m:e>
          <m:sub>
            <m:r>
              <w:rPr>
                <w:rFonts w:ascii="Cambria Math" w:hAnsi="Cambria Math"/>
              </w:rPr>
              <m:t>A,c</m:t>
            </m:r>
          </m:sub>
        </m:sSub>
      </m:oMath>
      <w:r w:rsidRPr="00C06B59">
        <w:rPr>
          <w:rFonts w:cs="Arial"/>
          <w:lang w:eastAsia="zh-CN"/>
        </w:rPr>
        <w:t xml:space="preserve"> occasions for candidate PDSCH receptions</w:t>
      </w:r>
      <w:r w:rsidRPr="00C06B59">
        <w:rPr>
          <w:lang w:val="en-US" w:eastAsia="zh-CN"/>
        </w:rPr>
        <w:t xml:space="preserve"> a DL BWP provided by </w:t>
      </w:r>
      <w:r w:rsidRPr="00C06B59">
        <w:rPr>
          <w:i/>
          <w:iCs/>
        </w:rPr>
        <w:t>firstActiveDownlinkBWP</w:t>
      </w:r>
      <w:r w:rsidRPr="00C06B59">
        <w:rPr>
          <w:i/>
        </w:rPr>
        <w:t>-Id</w:t>
      </w:r>
      <w:r w:rsidRPr="00C06B59">
        <w:rPr>
          <w:rFonts w:cs="Arial"/>
          <w:lang w:eastAsia="zh-CN"/>
        </w:rPr>
        <w:t>. The determination is based:</w:t>
      </w:r>
    </w:p>
    <w:p w14:paraId="6B245F98" w14:textId="66F80020" w:rsidR="00C709FE" w:rsidRPr="006B25FE" w:rsidRDefault="00C709FE" w:rsidP="00C709FE">
      <w:pPr>
        <w:pStyle w:val="B1"/>
        <w:rPr>
          <w:lang w:val="en-GB"/>
        </w:rPr>
      </w:pPr>
      <w:r w:rsidRPr="00C06B59">
        <w:rPr>
          <w:lang w:eastAsia="zh-CN"/>
        </w:rPr>
        <w:t>a)</w:t>
      </w:r>
      <w:r w:rsidRPr="00C06B59">
        <w:rPr>
          <w:lang w:eastAsia="zh-CN"/>
        </w:rPr>
        <w:tab/>
        <w:t xml:space="preserve">on a set of slot timing values </w:t>
      </w:r>
      <m:oMath>
        <m:sSub>
          <m:sSubPr>
            <m:ctrlPr>
              <w:rPr>
                <w:rFonts w:ascii="Cambria Math" w:hAnsi="Cambria Math"/>
                <w:i/>
              </w:rPr>
            </m:ctrlPr>
          </m:sSubPr>
          <m:e>
            <m:r>
              <w:rPr>
                <w:rFonts w:ascii="Cambria Math" w:hAnsi="Cambria Math"/>
              </w:rPr>
              <m:t>K</m:t>
            </m:r>
          </m:e>
          <m:sub>
            <m:r>
              <w:rPr>
                <w:rFonts w:ascii="Cambria Math" w:hAnsi="Cambria Math"/>
              </w:rPr>
              <m:t>1</m:t>
            </m:r>
          </m:sub>
        </m:sSub>
      </m:oMath>
      <w:r w:rsidRPr="00C06B59">
        <w:rPr>
          <w:lang w:eastAsia="zh-CN"/>
        </w:rPr>
        <w:t xml:space="preserve"> associated</w:t>
      </w:r>
      <w:r w:rsidRPr="00C06B59">
        <w:rPr>
          <w:rFonts w:hint="eastAsia"/>
          <w:lang w:eastAsia="zh-CN"/>
        </w:rPr>
        <w:t xml:space="preserve"> with the active </w:t>
      </w:r>
      <w:r w:rsidRPr="00C06B59">
        <w:rPr>
          <w:lang w:val="en-US" w:eastAsia="zh-CN"/>
        </w:rPr>
        <w:t>U</w:t>
      </w:r>
      <w:r w:rsidRPr="00C06B59">
        <w:rPr>
          <w:rFonts w:hint="eastAsia"/>
          <w:lang w:eastAsia="zh-CN"/>
        </w:rPr>
        <w:t>L BWP</w:t>
      </w:r>
      <w:r w:rsidR="006B25FE">
        <w:rPr>
          <w:lang w:val="en-GB" w:eastAsia="zh-CN"/>
        </w:rPr>
        <w:t xml:space="preserve"> </w:t>
      </w:r>
      <w:r w:rsidR="006B25FE" w:rsidRPr="00647C89">
        <w:rPr>
          <w:lang w:val="en-US" w:eastAsia="zh-CN"/>
        </w:rPr>
        <w:t xml:space="preserve">on the primary cell or, if the PUCCH transmission is indicated by a DCI format to be on the </w:t>
      </w:r>
      <w:r w:rsidR="006B25FE" w:rsidRPr="00647C89">
        <w:t>PUCCH-sSCell</w:t>
      </w:r>
      <w:r w:rsidR="006B25FE" w:rsidRPr="00647C89">
        <w:rPr>
          <w:lang w:val="en-US"/>
        </w:rPr>
        <w:t xml:space="preserve"> as described in clause 9A, </w:t>
      </w:r>
      <w:r w:rsidR="006B25FE" w:rsidRPr="00647C89">
        <w:rPr>
          <w:lang w:eastAsia="zh-CN"/>
        </w:rPr>
        <w:t xml:space="preserve">on a set of slot timing values </w:t>
      </w:r>
      <m:oMath>
        <m:sSub>
          <m:sSubPr>
            <m:ctrlPr>
              <w:rPr>
                <w:rFonts w:ascii="Cambria Math" w:hAnsi="Cambria Math"/>
                <w:i/>
              </w:rPr>
            </m:ctrlPr>
          </m:sSubPr>
          <m:e>
            <m:r>
              <w:rPr>
                <w:rFonts w:ascii="Cambria Math" w:hAnsi="Cambria Math"/>
              </w:rPr>
              <m:t>K</m:t>
            </m:r>
          </m:e>
          <m:sub>
            <m:r>
              <w:rPr>
                <w:rFonts w:ascii="Cambria Math" w:hAnsi="Cambria Math"/>
              </w:rPr>
              <m:t>1</m:t>
            </m:r>
          </m:sub>
        </m:sSub>
      </m:oMath>
      <w:r w:rsidR="006B25FE" w:rsidRPr="00647C89">
        <w:rPr>
          <w:lang w:eastAsia="zh-CN"/>
        </w:rPr>
        <w:t xml:space="preserve"> associated</w:t>
      </w:r>
      <w:r w:rsidR="006B25FE" w:rsidRPr="00647C89">
        <w:rPr>
          <w:rFonts w:hint="eastAsia"/>
          <w:lang w:eastAsia="zh-CN"/>
        </w:rPr>
        <w:t xml:space="preserve"> with the active </w:t>
      </w:r>
      <w:r w:rsidR="006B25FE" w:rsidRPr="00647C89">
        <w:rPr>
          <w:lang w:val="en-US" w:eastAsia="zh-CN"/>
        </w:rPr>
        <w:t>U</w:t>
      </w:r>
      <w:r w:rsidR="006B25FE" w:rsidRPr="00647C89">
        <w:rPr>
          <w:rFonts w:hint="eastAsia"/>
          <w:lang w:eastAsia="zh-CN"/>
        </w:rPr>
        <w:t>L BWP</w:t>
      </w:r>
      <w:r w:rsidR="006B25FE" w:rsidRPr="00647C89">
        <w:rPr>
          <w:lang w:val="en-US" w:eastAsia="zh-CN"/>
        </w:rPr>
        <w:t xml:space="preserve"> on the </w:t>
      </w:r>
      <w:r w:rsidR="006B25FE" w:rsidRPr="00647C89">
        <w:t>PUCCH-sSCell</w:t>
      </w:r>
    </w:p>
    <w:p w14:paraId="301F2479" w14:textId="7283E6F2" w:rsidR="00D508B4" w:rsidRPr="00AE44D6" w:rsidRDefault="00EB100D" w:rsidP="00EB100D">
      <w:pPr>
        <w:pStyle w:val="B2"/>
      </w:pPr>
      <w:r>
        <w:rPr>
          <w:lang w:eastAsia="zh-CN"/>
        </w:rPr>
        <w:t>-</w:t>
      </w:r>
      <w:r>
        <w:rPr>
          <w:lang w:eastAsia="zh-CN"/>
        </w:rPr>
        <w:tab/>
      </w:r>
      <w:r w:rsidR="00D508B4" w:rsidRPr="00AE44D6">
        <w:rPr>
          <w:lang w:eastAsia="zh-CN"/>
        </w:rPr>
        <w:t>If the UE is configured to monitor PDCCH for DCI format 1_0 and is not configured to monit</w:t>
      </w:r>
      <w:r w:rsidR="00D508B4">
        <w:rPr>
          <w:lang w:eastAsia="zh-CN"/>
        </w:rPr>
        <w:t xml:space="preserve">or PDCCH for </w:t>
      </w:r>
      <w:r w:rsidR="00C709FE" w:rsidRPr="00C06B59">
        <w:rPr>
          <w:lang w:val="en-US" w:eastAsia="zh-CN"/>
        </w:rPr>
        <w:t xml:space="preserve">either </w:t>
      </w:r>
      <w:r w:rsidR="00D508B4">
        <w:rPr>
          <w:lang w:eastAsia="zh-CN"/>
        </w:rPr>
        <w:t xml:space="preserve">DCI format 1_1 </w:t>
      </w:r>
      <w:r w:rsidR="00C709FE" w:rsidRPr="00C06B59">
        <w:rPr>
          <w:lang w:val="en-US" w:eastAsia="zh-CN"/>
        </w:rPr>
        <w:t xml:space="preserve">or DCI format 1_2 </w:t>
      </w:r>
      <w:r w:rsidR="00EB4343" w:rsidRPr="00B06CC2">
        <w:rPr>
          <w:lang w:val="en-US" w:eastAsia="zh-CN"/>
        </w:rPr>
        <w:t>for</w:t>
      </w:r>
      <w:r w:rsidR="00D508B4" w:rsidRPr="00AE44D6">
        <w:rPr>
          <w:lang w:eastAsia="zh-CN"/>
        </w:rPr>
        <w:t xml:space="preserve"> serving cell </w:t>
      </w:r>
      <m:oMath>
        <m:r>
          <w:rPr>
            <w:rFonts w:ascii="Cambria Math" w:hAnsi="Cambria Math"/>
          </w:rPr>
          <m:t>c</m:t>
        </m:r>
      </m:oMath>
      <w:r w:rsidR="00D508B4" w:rsidRPr="00AE44D6">
        <w:rPr>
          <w:lang w:eastAsia="zh-CN"/>
        </w:rPr>
        <w:t>,</w:t>
      </w:r>
      <w:r w:rsidR="003510BA">
        <w:rPr>
          <w:lang w:val="en-GB" w:eastAsia="zh-CN"/>
        </w:rPr>
        <w:t xml:space="preserve"> </w:t>
      </w:r>
      <w:r w:rsidR="003510BA" w:rsidRPr="0088003C">
        <w:rPr>
          <w:lang w:eastAsia="zh-CN"/>
        </w:rPr>
        <w:t xml:space="preserve">or the active DL BWP for serving cell </w:t>
      </w:r>
      <m:oMath>
        <m:r>
          <w:rPr>
            <w:rFonts w:ascii="Cambria Math" w:hAnsi="Cambria Math"/>
          </w:rPr>
          <m:t>c</m:t>
        </m:r>
      </m:oMath>
      <w:r w:rsidR="003510BA" w:rsidRPr="0088003C">
        <w:rPr>
          <w:lang w:eastAsia="zh-CN"/>
        </w:rPr>
        <w:t xml:space="preserve"> is dormant BWP,</w:t>
      </w:r>
      <w:r w:rsidR="00D508B4" w:rsidRPr="00AE44D6">
        <w:rPr>
          <w:lang w:eastAsia="zh-CN"/>
        </w:rPr>
        <w:t xml:space="preserve"> </w:t>
      </w:r>
      <m:oMath>
        <m:sSub>
          <m:sSubPr>
            <m:ctrlPr>
              <w:rPr>
                <w:rFonts w:ascii="Cambria Math" w:hAnsi="Cambria Math"/>
                <w:i/>
              </w:rPr>
            </m:ctrlPr>
          </m:sSubPr>
          <m:e>
            <m:r>
              <w:rPr>
                <w:rFonts w:ascii="Cambria Math" w:hAnsi="Cambria Math"/>
              </w:rPr>
              <m:t>K</m:t>
            </m:r>
          </m:e>
          <m:sub>
            <m:r>
              <w:rPr>
                <w:rFonts w:ascii="Cambria Math" w:hAnsi="Cambria Math"/>
              </w:rPr>
              <m:t>1</m:t>
            </m:r>
          </m:sub>
        </m:sSub>
      </m:oMath>
      <w:r w:rsidR="00D508B4" w:rsidRPr="00AE44D6">
        <w:rPr>
          <w:lang w:eastAsia="zh-CN"/>
        </w:rPr>
        <w:t xml:space="preserve"> is</w:t>
      </w:r>
      <w:r w:rsidR="0009732E">
        <w:rPr>
          <w:lang w:eastAsia="zh-CN"/>
        </w:rPr>
        <w:t xml:space="preserve"> </w:t>
      </w:r>
      <w:r w:rsidR="00D508B4" w:rsidRPr="00AE44D6">
        <w:rPr>
          <w:lang w:eastAsia="zh-CN"/>
        </w:rPr>
        <w:t>provided by the slot timing values {1, 2, 3, 4, 5, 6, 7, 8}</w:t>
      </w:r>
      <w:r w:rsidR="00D508B4">
        <w:rPr>
          <w:lang w:eastAsia="zh-CN"/>
        </w:rPr>
        <w:t xml:space="preserve"> </w:t>
      </w:r>
      <w:r w:rsidR="00CC29A0" w:rsidRPr="00B27E56">
        <w:rPr>
          <w:lang w:val="en-US" w:eastAsia="zh-CN"/>
        </w:rPr>
        <w:t>for SCS configuration</w:t>
      </w:r>
      <w:r w:rsidR="00CC29A0">
        <w:rPr>
          <w:lang w:val="en-US" w:eastAsia="zh-CN"/>
        </w:rPr>
        <w:t xml:space="preserve"> of PUCCH transmission</w:t>
      </w:r>
      <w:r w:rsidR="00CC29A0" w:rsidRPr="00B27E56">
        <w:rPr>
          <w:lang w:val="en-US" w:eastAsia="zh-CN"/>
        </w:rPr>
        <w:t xml:space="preserve"> </w:t>
      </w:r>
      <m:oMath>
        <m:r>
          <w:rPr>
            <w:rFonts w:ascii="Cambria Math" w:hAnsi="Cambria Math"/>
            <w:lang w:val="en-US" w:eastAsia="zh-CN"/>
          </w:rPr>
          <m:t>μ≤3</m:t>
        </m:r>
      </m:oMath>
      <w:r w:rsidR="00CC29A0" w:rsidRPr="00B27E56">
        <w:rPr>
          <w:lang w:val="en-US" w:eastAsia="zh-CN"/>
        </w:rPr>
        <w:t>, {</w:t>
      </w:r>
      <w:r w:rsidR="00CC29A0" w:rsidRPr="00B27E56">
        <w:rPr>
          <w:iCs/>
        </w:rPr>
        <w:t xml:space="preserve">7, 8, 12, 16, 20, 24, 28, 32} for </w:t>
      </w:r>
      <m:oMath>
        <m:r>
          <w:rPr>
            <w:rFonts w:ascii="Cambria Math" w:hAnsi="Cambria Math"/>
            <w:lang w:val="en-US" w:eastAsia="zh-CN"/>
          </w:rPr>
          <m:t>μ=5</m:t>
        </m:r>
      </m:oMath>
      <w:r w:rsidR="00CC29A0" w:rsidRPr="00B27E56">
        <w:rPr>
          <w:lang w:val="en-US" w:eastAsia="zh-CN"/>
        </w:rPr>
        <w:t xml:space="preserve">, and </w:t>
      </w:r>
      <w:r w:rsidR="00CC29A0" w:rsidRPr="00B27E56">
        <w:rPr>
          <w:iCs/>
        </w:rPr>
        <w:t>{13, 16, 24, 32, 40, 48, 56, 64}</w:t>
      </w:r>
      <w:r w:rsidR="00CC29A0" w:rsidRPr="00B27E56">
        <w:rPr>
          <w:iCs/>
          <w:lang w:val="en-US"/>
        </w:rPr>
        <w:t xml:space="preserve"> for </w:t>
      </w:r>
      <m:oMath>
        <m:r>
          <w:rPr>
            <w:rFonts w:ascii="Cambria Math" w:hAnsi="Cambria Math"/>
            <w:lang w:val="en-US" w:eastAsia="zh-CN"/>
          </w:rPr>
          <m:t>μ=6</m:t>
        </m:r>
      </m:oMath>
    </w:p>
    <w:p w14:paraId="2DE1305A" w14:textId="370023B8" w:rsidR="00C709FE" w:rsidRPr="00C06B59" w:rsidRDefault="00EB100D" w:rsidP="00EB100D">
      <w:pPr>
        <w:pStyle w:val="B2"/>
        <w:rPr>
          <w:lang w:eastAsia="zh-CN"/>
        </w:rPr>
      </w:pPr>
      <w:r>
        <w:rPr>
          <w:lang w:eastAsia="zh-CN"/>
        </w:rPr>
        <w:t>-</w:t>
      </w:r>
      <w:r>
        <w:rPr>
          <w:lang w:eastAsia="zh-CN"/>
        </w:rPr>
        <w:tab/>
      </w:r>
      <w:r w:rsidR="00C709FE" w:rsidRPr="00C06B59">
        <w:rPr>
          <w:lang w:eastAsia="zh-CN"/>
        </w:rPr>
        <w:t xml:space="preserve">If the UE is configured to monitor PDCCH for DCI format 1_1 </w:t>
      </w:r>
      <w:r w:rsidR="00C709FE" w:rsidRPr="00C06B59">
        <w:rPr>
          <w:rFonts w:eastAsia="Gulim"/>
          <w:lang w:val="en-GB"/>
        </w:rPr>
        <w:t xml:space="preserve">and is not configured to monitor PDCCH for DCI format 1_2 </w:t>
      </w:r>
      <w:r w:rsidR="00C709FE" w:rsidRPr="00C06B59">
        <w:rPr>
          <w:lang w:val="en-US" w:eastAsia="zh-CN"/>
        </w:rPr>
        <w:t>for</w:t>
      </w:r>
      <w:r w:rsidR="00C709FE" w:rsidRPr="00C06B59">
        <w:rPr>
          <w:lang w:eastAsia="zh-CN"/>
        </w:rPr>
        <w:t xml:space="preserve"> serving cell </w:t>
      </w:r>
      <m:oMath>
        <m:r>
          <w:rPr>
            <w:rFonts w:ascii="Cambria Math" w:hAnsi="Cambria Math"/>
          </w:rPr>
          <m:t>c</m:t>
        </m:r>
      </m:oMath>
      <w:r w:rsidR="00C709FE" w:rsidRPr="00C06B59">
        <w:rPr>
          <w:lang w:eastAsia="zh-CN"/>
        </w:rPr>
        <w:t xml:space="preserve">, </w:t>
      </w:r>
      <m:oMath>
        <m:sSub>
          <m:sSubPr>
            <m:ctrlPr>
              <w:rPr>
                <w:rFonts w:ascii="Cambria Math" w:hAnsi="Cambria Math"/>
                <w:i/>
              </w:rPr>
            </m:ctrlPr>
          </m:sSubPr>
          <m:e>
            <m:r>
              <w:rPr>
                <w:rFonts w:ascii="Cambria Math" w:hAnsi="Cambria Math"/>
              </w:rPr>
              <m:t>K</m:t>
            </m:r>
          </m:e>
          <m:sub>
            <m:r>
              <w:rPr>
                <w:rFonts w:ascii="Cambria Math" w:hAnsi="Cambria Math"/>
              </w:rPr>
              <m:t>1</m:t>
            </m:r>
          </m:sub>
        </m:sSub>
      </m:oMath>
      <w:r w:rsidR="00C709FE" w:rsidRPr="00C06B59">
        <w:rPr>
          <w:lang w:eastAsia="zh-CN"/>
        </w:rPr>
        <w:t xml:space="preserve"> is provided by </w:t>
      </w:r>
      <w:r w:rsidR="00C709FE" w:rsidRPr="00C06B59">
        <w:rPr>
          <w:i/>
        </w:rPr>
        <w:t>dl-DataToUL-ACK</w:t>
      </w:r>
      <w:r w:rsidR="00C709FE" w:rsidRPr="00C06B59">
        <w:rPr>
          <w:i/>
          <w:lang w:eastAsia="zh-CN"/>
        </w:rPr>
        <w:t xml:space="preserve"> </w:t>
      </w:r>
      <w:r w:rsidR="007051AC" w:rsidRPr="00A04CDF">
        <w:rPr>
          <w:rFonts w:eastAsia="Batang"/>
          <w:lang w:val="en-US"/>
        </w:rPr>
        <w:t xml:space="preserve">or </w:t>
      </w:r>
      <w:r w:rsidR="007051AC" w:rsidRPr="00A04CDF">
        <w:rPr>
          <w:rFonts w:eastAsia="Batang"/>
          <w:i/>
          <w:lang w:val="en-US"/>
        </w:rPr>
        <w:t>dl-DataToUL-ACK-r16</w:t>
      </w:r>
      <w:r w:rsidR="00B816A6" w:rsidRPr="0073699A">
        <w:rPr>
          <w:rFonts w:eastAsia="Malgun Gothic"/>
          <w:lang w:val="en-US" w:eastAsia="zh-CN"/>
        </w:rPr>
        <w:t xml:space="preserve"> </w:t>
      </w:r>
      <w:r w:rsidR="00B816A6">
        <w:rPr>
          <w:rFonts w:eastAsia="Malgun Gothic"/>
          <w:lang w:val="en-US" w:eastAsia="zh-CN"/>
        </w:rPr>
        <w:t xml:space="preserve">or </w:t>
      </w:r>
      <w:r w:rsidR="00B816A6">
        <w:rPr>
          <w:i/>
          <w:lang w:val="en-US"/>
        </w:rPr>
        <w:t>dl-DataToUL-ACK-r17</w:t>
      </w:r>
    </w:p>
    <w:p w14:paraId="3308AB1D" w14:textId="46356D40" w:rsidR="00C709FE" w:rsidRPr="00C06B59" w:rsidRDefault="00EB100D" w:rsidP="00EB100D">
      <w:pPr>
        <w:pStyle w:val="B2"/>
        <w:rPr>
          <w:rFonts w:eastAsia="Gulim"/>
        </w:rPr>
      </w:pPr>
      <w:r>
        <w:rPr>
          <w:rFonts w:eastAsia="Gulim"/>
          <w:lang w:val="en-GB"/>
        </w:rPr>
        <w:t>-</w:t>
      </w:r>
      <w:r>
        <w:rPr>
          <w:rFonts w:eastAsia="Gulim"/>
          <w:lang w:val="en-GB"/>
        </w:rPr>
        <w:tab/>
      </w:r>
      <w:r w:rsidR="00C709FE" w:rsidRPr="00C06B59">
        <w:rPr>
          <w:rFonts w:eastAsia="Gulim"/>
          <w:lang w:val="en-GB"/>
        </w:rPr>
        <w:t xml:space="preserve">If the UE is configured to monitor PDCCH for DCI format 1_2 and is not configured to monitor PDCCH for DCI format 1_1 </w:t>
      </w:r>
      <w:r w:rsidR="00C709FE" w:rsidRPr="00C06B59">
        <w:rPr>
          <w:rFonts w:eastAsia="Gulim"/>
        </w:rPr>
        <w:t>for</w:t>
      </w:r>
      <w:r w:rsidR="00C709FE" w:rsidRPr="00C06B59">
        <w:rPr>
          <w:rFonts w:eastAsia="Gulim"/>
          <w:lang w:val="en-GB"/>
        </w:rPr>
        <w:t xml:space="preserve"> serving cell </w:t>
      </w:r>
      <m:oMath>
        <m:r>
          <w:rPr>
            <w:rFonts w:ascii="Cambria Math" w:hAnsi="Cambria Math"/>
          </w:rPr>
          <m:t>c</m:t>
        </m:r>
      </m:oMath>
      <w:r w:rsidR="00C709FE" w:rsidRPr="00C06B59">
        <w:rPr>
          <w:rFonts w:eastAsia="Gulim"/>
          <w:lang w:val="en-GB"/>
        </w:rPr>
        <w:t xml:space="preserve">, </w:t>
      </w:r>
      <m:oMath>
        <m:sSub>
          <m:sSubPr>
            <m:ctrlPr>
              <w:rPr>
                <w:rFonts w:ascii="Cambria Math" w:hAnsi="Cambria Math"/>
                <w:i/>
              </w:rPr>
            </m:ctrlPr>
          </m:sSubPr>
          <m:e>
            <m:r>
              <w:rPr>
                <w:rFonts w:ascii="Cambria Math" w:hAnsi="Cambria Math"/>
              </w:rPr>
              <m:t>K</m:t>
            </m:r>
          </m:e>
          <m:sub>
            <m:r>
              <w:rPr>
                <w:rFonts w:ascii="Cambria Math" w:hAnsi="Cambria Math"/>
              </w:rPr>
              <m:t>1</m:t>
            </m:r>
          </m:sub>
        </m:sSub>
      </m:oMath>
      <w:r w:rsidR="00256F8F">
        <w:rPr>
          <w:rFonts w:eastAsia="Gulim"/>
          <w:lang w:val="en-GB"/>
        </w:rPr>
        <w:t xml:space="preserve"> </w:t>
      </w:r>
      <w:r w:rsidR="00C709FE" w:rsidRPr="00C06B59">
        <w:rPr>
          <w:rFonts w:eastAsia="Gulim"/>
          <w:lang w:val="en-GB"/>
        </w:rPr>
        <w:t xml:space="preserve">is provided by </w:t>
      </w:r>
      <w:r w:rsidR="00256F8F" w:rsidRPr="00C06B59">
        <w:rPr>
          <w:rFonts w:eastAsia="Gulim"/>
          <w:i/>
          <w:iCs/>
          <w:lang w:val="en-GB"/>
        </w:rPr>
        <w:t>dl-DataToUL-ACK-DCI</w:t>
      </w:r>
      <w:r w:rsidR="00256F8F">
        <w:rPr>
          <w:rFonts w:eastAsia="Gulim"/>
          <w:i/>
          <w:iCs/>
          <w:lang w:val="en-GB"/>
        </w:rPr>
        <w:t>-</w:t>
      </w:r>
      <w:r w:rsidR="00256F8F" w:rsidRPr="00C06B59">
        <w:rPr>
          <w:rFonts w:eastAsia="Gulim"/>
          <w:i/>
          <w:iCs/>
          <w:lang w:val="en-GB"/>
        </w:rPr>
        <w:t>1</w:t>
      </w:r>
      <w:r w:rsidR="00256F8F">
        <w:rPr>
          <w:rFonts w:eastAsia="Gulim"/>
          <w:i/>
          <w:iCs/>
          <w:lang w:val="en-GB"/>
        </w:rPr>
        <w:t>-</w:t>
      </w:r>
      <w:r w:rsidR="00256F8F" w:rsidRPr="00C06B59">
        <w:rPr>
          <w:rFonts w:eastAsia="Gulim"/>
          <w:i/>
          <w:iCs/>
          <w:lang w:val="en-GB"/>
        </w:rPr>
        <w:t>2</w:t>
      </w:r>
      <w:r w:rsidR="00C709FE" w:rsidRPr="00C06B59">
        <w:rPr>
          <w:rFonts w:eastAsia="Gulim"/>
          <w:i/>
          <w:iCs/>
          <w:lang w:val="en-GB"/>
        </w:rPr>
        <w:t xml:space="preserve"> </w:t>
      </w:r>
      <w:r w:rsidR="00B816A6">
        <w:rPr>
          <w:rFonts w:eastAsia="Malgun Gothic"/>
          <w:lang w:val="en-US" w:eastAsia="zh-CN"/>
        </w:rPr>
        <w:t xml:space="preserve">or </w:t>
      </w:r>
      <w:r w:rsidR="00B816A6">
        <w:rPr>
          <w:rFonts w:eastAsia="Malgun Gothic"/>
          <w:i/>
        </w:rPr>
        <w:t>dl-DataToUL-ACK</w:t>
      </w:r>
      <w:r w:rsidR="00B816A6">
        <w:rPr>
          <w:rFonts w:eastAsia="Malgun Gothic"/>
          <w:i/>
          <w:lang w:val="en-US"/>
        </w:rPr>
        <w:t>-DCI-1-2</w:t>
      </w:r>
      <w:r w:rsidR="00B816A6">
        <w:rPr>
          <w:rFonts w:eastAsia="Malgun Gothic"/>
          <w:i/>
          <w:lang w:val="en-US" w:eastAsia="zh-CN"/>
        </w:rPr>
        <w:t>-r17</w:t>
      </w:r>
    </w:p>
    <w:p w14:paraId="01243375" w14:textId="5BCA1117" w:rsidR="007051AC" w:rsidRDefault="00EB100D" w:rsidP="007051AC">
      <w:pPr>
        <w:pStyle w:val="B2"/>
        <w:rPr>
          <w:rFonts w:eastAsia="Gulim"/>
          <w:i/>
          <w:iCs/>
        </w:rPr>
      </w:pPr>
      <w:r>
        <w:rPr>
          <w:rFonts w:eastAsia="Gulim"/>
          <w:lang w:val="en-GB"/>
        </w:rPr>
        <w:t>-</w:t>
      </w:r>
      <w:r>
        <w:rPr>
          <w:rFonts w:eastAsia="Gulim"/>
          <w:lang w:val="en-GB"/>
        </w:rPr>
        <w:tab/>
      </w:r>
      <w:r w:rsidR="00C709FE" w:rsidRPr="00C06B59">
        <w:rPr>
          <w:rFonts w:eastAsia="Gulim"/>
          <w:lang w:val="en-GB"/>
        </w:rPr>
        <w:t xml:space="preserve">If the UE is configured to monitor PDCCH for DCI format 1_1 and DCI format 1_2 </w:t>
      </w:r>
      <w:r w:rsidR="00C709FE" w:rsidRPr="00C06B59">
        <w:rPr>
          <w:rFonts w:eastAsia="Gulim"/>
        </w:rPr>
        <w:t xml:space="preserve">for </w:t>
      </w:r>
      <w:r w:rsidR="00C709FE" w:rsidRPr="00C06B59">
        <w:rPr>
          <w:rFonts w:eastAsia="Gulim"/>
          <w:lang w:val="en-GB"/>
        </w:rPr>
        <w:t xml:space="preserve">serving cell </w:t>
      </w:r>
      <m:oMath>
        <m:r>
          <w:rPr>
            <w:rFonts w:ascii="Cambria Math" w:hAnsi="Cambria Math"/>
          </w:rPr>
          <m:t>c</m:t>
        </m:r>
      </m:oMath>
      <w:r w:rsidR="00C709FE" w:rsidRPr="00C06B59">
        <w:rPr>
          <w:rFonts w:eastAsia="Gulim"/>
          <w:lang w:val="en-GB"/>
        </w:rPr>
        <w:t xml:space="preserve">, </w:t>
      </w:r>
      <m:oMath>
        <m:sSub>
          <m:sSubPr>
            <m:ctrlPr>
              <w:rPr>
                <w:rFonts w:ascii="Cambria Math" w:hAnsi="Cambria Math"/>
                <w:i/>
              </w:rPr>
            </m:ctrlPr>
          </m:sSubPr>
          <m:e>
            <m:r>
              <w:rPr>
                <w:rFonts w:ascii="Cambria Math" w:hAnsi="Cambria Math"/>
              </w:rPr>
              <m:t>K</m:t>
            </m:r>
          </m:e>
          <m:sub>
            <m:r>
              <w:rPr>
                <w:rFonts w:ascii="Cambria Math" w:hAnsi="Cambria Math"/>
              </w:rPr>
              <m:t>1</m:t>
            </m:r>
          </m:sub>
        </m:sSub>
      </m:oMath>
      <w:r w:rsidR="00256F8F">
        <w:rPr>
          <w:rFonts w:eastAsia="Gulim"/>
          <w:lang w:val="en-GB"/>
        </w:rPr>
        <w:t xml:space="preserve"> </w:t>
      </w:r>
      <w:r w:rsidR="00C709FE" w:rsidRPr="00C06B59">
        <w:rPr>
          <w:rFonts w:eastAsia="Gulim"/>
          <w:lang w:val="en-GB"/>
        </w:rPr>
        <w:t xml:space="preserve">is provided by the union of </w:t>
      </w:r>
      <w:r w:rsidR="00C709FE" w:rsidRPr="00C06B59">
        <w:rPr>
          <w:rFonts w:eastAsia="Gulim"/>
          <w:i/>
          <w:iCs/>
          <w:lang w:val="en-GB"/>
        </w:rPr>
        <w:t xml:space="preserve">dl-DataToUL-ACK </w:t>
      </w:r>
      <w:r w:rsidR="007051AC" w:rsidRPr="00A04CDF">
        <w:rPr>
          <w:rFonts w:eastAsia="Batang"/>
          <w:lang w:val="en-US"/>
        </w:rPr>
        <w:t xml:space="preserve">or </w:t>
      </w:r>
      <w:r w:rsidR="007051AC" w:rsidRPr="00A04CDF">
        <w:rPr>
          <w:rFonts w:eastAsia="Batang"/>
          <w:i/>
          <w:lang w:val="en-US"/>
        </w:rPr>
        <w:t>dl-DataToUL-ACK-r16</w:t>
      </w:r>
      <w:r w:rsidR="007051AC">
        <w:rPr>
          <w:rFonts w:eastAsia="Batang"/>
          <w:i/>
          <w:lang w:val="en-US"/>
        </w:rPr>
        <w:t xml:space="preserve"> </w:t>
      </w:r>
      <w:r w:rsidR="00B816A6">
        <w:rPr>
          <w:rFonts w:eastAsia="Malgun Gothic"/>
          <w:lang w:val="en-US" w:eastAsia="zh-CN"/>
        </w:rPr>
        <w:t xml:space="preserve">or </w:t>
      </w:r>
      <w:r w:rsidR="00B816A6">
        <w:rPr>
          <w:i/>
          <w:lang w:val="en-US"/>
        </w:rPr>
        <w:t>dl-DataToUL-ACK-r17</w:t>
      </w:r>
      <w:r w:rsidR="00B816A6" w:rsidRPr="0073699A">
        <w:rPr>
          <w:iCs/>
          <w:lang w:val="en-US"/>
        </w:rPr>
        <w:t xml:space="preserve"> </w:t>
      </w:r>
      <w:r w:rsidR="00C709FE" w:rsidRPr="00C06B59">
        <w:rPr>
          <w:rFonts w:eastAsia="Gulim"/>
          <w:lang w:val="en-GB"/>
        </w:rPr>
        <w:t>and</w:t>
      </w:r>
      <w:r w:rsidR="00C709FE" w:rsidRPr="00C06B59">
        <w:rPr>
          <w:rFonts w:eastAsia="Gulim"/>
          <w:i/>
          <w:iCs/>
          <w:lang w:val="en-GB"/>
        </w:rPr>
        <w:t xml:space="preserve"> </w:t>
      </w:r>
      <w:r w:rsidR="00256F8F" w:rsidRPr="00C06B59">
        <w:rPr>
          <w:rFonts w:eastAsia="Gulim"/>
          <w:i/>
          <w:iCs/>
          <w:lang w:val="en-GB"/>
        </w:rPr>
        <w:t>dl-DataToUL-ACK-DCI</w:t>
      </w:r>
      <w:r w:rsidR="00256F8F">
        <w:rPr>
          <w:rFonts w:eastAsia="Gulim"/>
          <w:i/>
          <w:iCs/>
          <w:lang w:val="en-GB"/>
        </w:rPr>
        <w:t>-</w:t>
      </w:r>
      <w:r w:rsidR="00256F8F" w:rsidRPr="00C06B59">
        <w:rPr>
          <w:rFonts w:eastAsia="Gulim"/>
          <w:i/>
          <w:iCs/>
          <w:lang w:val="en-GB"/>
        </w:rPr>
        <w:t>1</w:t>
      </w:r>
      <w:r w:rsidR="00256F8F">
        <w:rPr>
          <w:rFonts w:eastAsia="Gulim"/>
          <w:i/>
          <w:iCs/>
          <w:lang w:val="en-GB"/>
        </w:rPr>
        <w:t>-</w:t>
      </w:r>
      <w:r w:rsidR="00256F8F" w:rsidRPr="00C06B59">
        <w:rPr>
          <w:rFonts w:eastAsia="Gulim"/>
          <w:i/>
          <w:iCs/>
          <w:lang w:val="en-GB"/>
        </w:rPr>
        <w:t>2</w:t>
      </w:r>
      <w:r w:rsidR="00C709FE" w:rsidRPr="00C06B59">
        <w:rPr>
          <w:rFonts w:eastAsia="Gulim"/>
          <w:i/>
          <w:iCs/>
          <w:lang w:val="en-GB"/>
        </w:rPr>
        <w:t xml:space="preserve"> </w:t>
      </w:r>
      <w:r w:rsidR="00B816A6">
        <w:rPr>
          <w:rFonts w:eastAsia="Gulim"/>
          <w:iCs/>
        </w:rPr>
        <w:t>o</w:t>
      </w:r>
      <w:r w:rsidR="00B816A6">
        <w:rPr>
          <w:rFonts w:eastAsia="Malgun Gothic"/>
          <w:lang w:val="en-US" w:eastAsia="zh-CN"/>
        </w:rPr>
        <w:t xml:space="preserve">r </w:t>
      </w:r>
      <w:r w:rsidR="00B816A6">
        <w:rPr>
          <w:rFonts w:eastAsia="Malgun Gothic"/>
          <w:i/>
        </w:rPr>
        <w:t>dl-DataToUL-ACK</w:t>
      </w:r>
      <w:r w:rsidR="00B816A6">
        <w:rPr>
          <w:rFonts w:eastAsia="Malgun Gothic"/>
          <w:i/>
          <w:lang w:val="en-US"/>
        </w:rPr>
        <w:t>-DCI-1-2</w:t>
      </w:r>
      <w:r w:rsidR="00B816A6">
        <w:rPr>
          <w:rFonts w:eastAsia="Malgun Gothic"/>
          <w:i/>
          <w:lang w:val="en-US" w:eastAsia="zh-CN"/>
        </w:rPr>
        <w:t>-r17</w:t>
      </w:r>
    </w:p>
    <w:p w14:paraId="6E9936C6" w14:textId="67BA2611" w:rsidR="00C709FE" w:rsidRDefault="007051AC" w:rsidP="007051AC">
      <w:pPr>
        <w:pStyle w:val="B2"/>
        <w:rPr>
          <w:rFonts w:eastAsia="Gulim"/>
          <w:i/>
          <w:iCs/>
          <w:lang w:val="en-GB"/>
        </w:rPr>
      </w:pPr>
      <w:r>
        <w:rPr>
          <w:rFonts w:eastAsia="Gulim"/>
        </w:rPr>
        <w:t>-</w:t>
      </w:r>
      <w:r>
        <w:rPr>
          <w:rFonts w:eastAsia="Gulim"/>
        </w:rPr>
        <w:tab/>
      </w:r>
      <w:r>
        <w:rPr>
          <w:rFonts w:eastAsia="Gulim"/>
          <w:iCs/>
        </w:rPr>
        <w:t xml:space="preserve">If </w:t>
      </w:r>
      <w:r w:rsidRPr="00A04CDF">
        <w:rPr>
          <w:rFonts w:eastAsia="Batang"/>
          <w:lang w:val="en-US"/>
        </w:rPr>
        <w:t>an inapplicable value in</w:t>
      </w:r>
      <w:r>
        <w:rPr>
          <w:rFonts w:eastAsia="Gulim"/>
          <w:iCs/>
        </w:rPr>
        <w:t xml:space="preserve"> </w:t>
      </w:r>
      <w:r>
        <w:rPr>
          <w:rFonts w:eastAsia="Gulim"/>
          <w:i/>
          <w:iCs/>
        </w:rPr>
        <w:t>dl-DataToUL-ACK-r16</w:t>
      </w:r>
      <w:r>
        <w:rPr>
          <w:rFonts w:eastAsia="Gulim"/>
          <w:iCs/>
        </w:rPr>
        <w:t xml:space="preserve"> </w:t>
      </w:r>
      <w:r w:rsidR="00B816A6">
        <w:rPr>
          <w:rFonts w:eastAsia="Malgun Gothic"/>
          <w:lang w:val="en-US" w:eastAsia="zh-CN"/>
        </w:rPr>
        <w:t xml:space="preserve">or </w:t>
      </w:r>
      <w:r w:rsidR="00B816A6">
        <w:rPr>
          <w:i/>
          <w:lang w:val="en-US"/>
        </w:rPr>
        <w:t>dl-DataToUL-ACK-r17</w:t>
      </w:r>
      <w:r w:rsidR="00B816A6" w:rsidRPr="0073699A">
        <w:rPr>
          <w:iCs/>
          <w:lang w:val="en-US"/>
        </w:rPr>
        <w:t xml:space="preserve"> </w:t>
      </w:r>
      <w:r>
        <w:rPr>
          <w:rFonts w:eastAsia="Gulim"/>
          <w:iCs/>
        </w:rPr>
        <w:t xml:space="preserve">is provided, the value is excluded from </w:t>
      </w:r>
      <m:oMath>
        <m:sSub>
          <m:sSubPr>
            <m:ctrlPr>
              <w:rPr>
                <w:rFonts w:ascii="Cambria Math" w:eastAsia="Batang" w:hAnsi="Cambria Math"/>
                <w:i/>
                <w:lang w:val="zh-CN"/>
              </w:rPr>
            </m:ctrlPr>
          </m:sSubPr>
          <m:e>
            <m:r>
              <w:rPr>
                <w:rFonts w:ascii="Cambria Math" w:eastAsia="Batang" w:hAnsi="Cambria Math"/>
                <w:lang w:val="zh-CN"/>
              </w:rPr>
              <m:t>K</m:t>
            </m:r>
          </m:e>
          <m:sub>
            <m:r>
              <w:rPr>
                <w:rFonts w:ascii="Cambria Math" w:eastAsia="Batang" w:hAnsi="Cambria Math"/>
                <w:lang w:val="en-US"/>
              </w:rPr>
              <m:t>1</m:t>
            </m:r>
          </m:sub>
        </m:sSub>
      </m:oMath>
    </w:p>
    <w:p w14:paraId="78B02487" w14:textId="348CB761" w:rsidR="00EB4343" w:rsidRDefault="00EB100D" w:rsidP="00EB100D">
      <w:pPr>
        <w:pStyle w:val="B2"/>
      </w:pPr>
      <w:r>
        <w:rPr>
          <w:rFonts w:eastAsia="Gulim"/>
          <w:lang w:val="en-GB"/>
        </w:rPr>
        <w:t>-</w:t>
      </w:r>
      <w:r>
        <w:rPr>
          <w:rFonts w:eastAsia="Gulim"/>
          <w:lang w:val="en-GB"/>
        </w:rPr>
        <w:tab/>
      </w:r>
      <w:r w:rsidR="00EB4343" w:rsidRPr="00B06CC2">
        <w:rPr>
          <w:rFonts w:eastAsia="Gulim"/>
          <w:lang w:val="en-GB"/>
        </w:rPr>
        <w:t xml:space="preserve">If the UE is configured to monitor PDCCH for multicast DCI formats </w:t>
      </w:r>
      <w:r w:rsidR="00EB4343" w:rsidRPr="00B06CC2">
        <w:rPr>
          <w:lang w:val="en-US" w:eastAsia="zh-CN"/>
        </w:rPr>
        <w:t>for</w:t>
      </w:r>
      <w:r w:rsidR="00EB4343" w:rsidRPr="00B06CC2">
        <w:rPr>
          <w:lang w:eastAsia="zh-CN"/>
        </w:rPr>
        <w:t xml:space="preserve"> serving cell </w:t>
      </w:r>
      <m:oMath>
        <m:r>
          <w:rPr>
            <w:rFonts w:ascii="Cambria Math" w:hAnsi="Cambria Math"/>
          </w:rPr>
          <m:t>c</m:t>
        </m:r>
      </m:oMath>
    </w:p>
    <w:p w14:paraId="23855E55" w14:textId="289EA6BA" w:rsidR="002B5DEF" w:rsidRPr="002B5DEF" w:rsidRDefault="002B5DEF" w:rsidP="002B5DEF">
      <w:pPr>
        <w:pStyle w:val="B3"/>
        <w:rPr>
          <w:lang w:val="en-US"/>
        </w:rPr>
      </w:pPr>
      <w:r>
        <w:rPr>
          <w:lang w:eastAsia="ko-KR"/>
        </w:rPr>
        <w:t>-</w:t>
      </w:r>
      <w:r>
        <w:rPr>
          <w:lang w:eastAsia="ko-KR"/>
        </w:rPr>
        <w:tab/>
      </w:r>
      <w:r w:rsidRPr="002B5DEF">
        <w:rPr>
          <w:lang w:eastAsia="ko-KR"/>
        </w:rPr>
        <w:t>if the UE</w:t>
      </w:r>
      <w:r w:rsidRPr="002B5DEF">
        <w:t xml:space="preserve"> is provided </w:t>
      </w:r>
      <w:r w:rsidRPr="002B5DEF">
        <w:rPr>
          <w:i/>
          <w:iCs/>
        </w:rPr>
        <w:t>fdmed-ReceptionMulticast</w:t>
      </w:r>
      <w:r w:rsidRPr="002B5DEF">
        <w:rPr>
          <w:rFonts w:hint="eastAsia"/>
        </w:rPr>
        <w:t xml:space="preserve">, </w:t>
      </w:r>
      <m:oMath>
        <m:sSub>
          <m:sSubPr>
            <m:ctrlPr>
              <w:rPr>
                <w:rFonts w:ascii="Cambria Math" w:hAnsi="Cambria Math"/>
              </w:rPr>
            </m:ctrlPr>
          </m:sSubPr>
          <m:e>
            <m:r>
              <w:rPr>
                <w:rFonts w:ascii="Cambria Math" w:hAnsi="Cambria Math"/>
              </w:rPr>
              <m:t>K</m:t>
            </m:r>
          </m:e>
          <m:sub>
            <m:r>
              <m:rPr>
                <m:sty m:val="p"/>
              </m:rPr>
              <w:rPr>
                <w:rFonts w:ascii="Cambria Math" w:hAnsi="Cambria Math"/>
              </w:rPr>
              <m:t>1</m:t>
            </m:r>
          </m:sub>
        </m:sSub>
      </m:oMath>
      <w:r w:rsidRPr="002B5DEF">
        <w:t xml:space="preserve"> </w:t>
      </w:r>
      <w:r w:rsidRPr="002B5DEF">
        <w:rPr>
          <w:rFonts w:hint="eastAsia"/>
        </w:rPr>
        <w:t xml:space="preserve">for </w:t>
      </w:r>
      <w:r w:rsidRPr="002B5DEF">
        <w:t>multicast</w:t>
      </w:r>
      <w:r w:rsidRPr="002B5DEF">
        <w:rPr>
          <w:rFonts w:hint="eastAsia"/>
        </w:rPr>
        <w:t xml:space="preserve"> </w:t>
      </w:r>
      <w:r w:rsidRPr="002B5DEF">
        <w:t xml:space="preserve">is provided by the union of </w:t>
      </w:r>
      <w:r w:rsidRPr="002B5DEF">
        <w:rPr>
          <w:i/>
          <w:iCs/>
        </w:rPr>
        <w:t>dl-DataToUL-ACK</w:t>
      </w:r>
      <w:r w:rsidRPr="002B5DEF">
        <w:t xml:space="preserve"> from </w:t>
      </w:r>
      <w:r w:rsidRPr="002B5DEF">
        <w:rPr>
          <w:i/>
          <w:iCs/>
        </w:rPr>
        <w:t>pucch-ConfigMulticast1/pucch-ConfigurationListMulticast1</w:t>
      </w:r>
      <w:r w:rsidRPr="002B5DEF">
        <w:t xml:space="preserve"> or </w:t>
      </w:r>
      <w:r w:rsidRPr="002B5DEF">
        <w:rPr>
          <w:i/>
          <w:iCs/>
        </w:rPr>
        <w:t>pucch-ConfigMulticast2/pucch-ConfigurationListMulticast2</w:t>
      </w:r>
      <w:r w:rsidRPr="002B5DEF">
        <w:t xml:space="preserve"> and </w:t>
      </w:r>
      <w:r w:rsidRPr="002B5DEF">
        <w:rPr>
          <w:i/>
          <w:iCs/>
        </w:rPr>
        <w:t>dl-DataToUL-ACK-MulticastDCI-Format4-1</w:t>
      </w:r>
    </w:p>
    <w:p w14:paraId="1563CE32" w14:textId="0A2DBA54" w:rsidR="002B5DEF" w:rsidRPr="00B06CC2" w:rsidRDefault="002B5DEF" w:rsidP="002B5DEF">
      <w:pPr>
        <w:pStyle w:val="B4"/>
        <w:rPr>
          <w:rFonts w:eastAsia="Gulim"/>
        </w:rPr>
      </w:pPr>
      <w:r>
        <w:rPr>
          <w:lang w:eastAsia="ko-KR"/>
        </w:rPr>
        <w:lastRenderedPageBreak/>
        <w:t>-</w:t>
      </w:r>
      <w:r>
        <w:rPr>
          <w:lang w:eastAsia="ko-KR"/>
        </w:rPr>
        <w:tab/>
      </w:r>
      <w:r w:rsidRPr="002B5DEF">
        <w:rPr>
          <w:lang w:eastAsia="ko-KR"/>
        </w:rPr>
        <w:t>if the UE</w:t>
      </w:r>
      <w:r w:rsidRPr="002B5DEF">
        <w:t xml:space="preserve"> is not provided </w:t>
      </w:r>
      <w:r w:rsidRPr="002B5DEF">
        <w:rPr>
          <w:i/>
          <w:iCs/>
        </w:rPr>
        <w:t>dl-DataToUL-ACK-ForDCI Format4-1</w:t>
      </w:r>
      <w:r w:rsidRPr="002B5DEF">
        <w:t xml:space="preserve">, </w:t>
      </w:r>
      <m:oMath>
        <m:sSub>
          <m:sSubPr>
            <m:ctrlPr>
              <w:rPr>
                <w:rFonts w:ascii="Cambria Math" w:hAnsi="Cambria Math"/>
              </w:rPr>
            </m:ctrlPr>
          </m:sSubPr>
          <m:e>
            <m:r>
              <w:rPr>
                <w:rFonts w:ascii="Cambria Math" w:hAnsi="Cambria Math"/>
              </w:rPr>
              <m:t>K</m:t>
            </m:r>
          </m:e>
          <m:sub>
            <m:r>
              <m:rPr>
                <m:sty m:val="p"/>
              </m:rPr>
              <w:rPr>
                <w:rFonts w:ascii="Cambria Math" w:hAnsi="Cambria Math"/>
              </w:rPr>
              <m:t>1</m:t>
            </m:r>
          </m:sub>
        </m:sSub>
      </m:oMath>
      <w:r w:rsidRPr="002B5DEF">
        <w:t xml:space="preserve"> is provided by the union of </w:t>
      </w:r>
      <w:r w:rsidRPr="002B5DEF">
        <w:rPr>
          <w:i/>
          <w:iCs/>
        </w:rPr>
        <w:t>dl-DataToUL-ACK</w:t>
      </w:r>
      <w:r w:rsidRPr="002B5DEF">
        <w:t xml:space="preserve"> from </w:t>
      </w:r>
      <w:r w:rsidRPr="002B5DEF">
        <w:rPr>
          <w:i/>
          <w:iCs/>
        </w:rPr>
        <w:t>pucch-ConfigurationListMulticast1</w:t>
      </w:r>
      <w:r w:rsidRPr="002B5DEF">
        <w:t xml:space="preserve"> or </w:t>
      </w:r>
      <w:r w:rsidRPr="002B5DEF">
        <w:rPr>
          <w:i/>
          <w:iCs/>
        </w:rPr>
        <w:t>pucch-ConfigurationListMulticast2</w:t>
      </w:r>
      <w:r w:rsidRPr="002B5DEF">
        <w:t xml:space="preserve"> and the slot timing values {1, 2, 3, 4, 5, 6, 7, 8}</w:t>
      </w:r>
    </w:p>
    <w:p w14:paraId="18763B9E" w14:textId="6C21183A" w:rsidR="00EB4343" w:rsidRDefault="00EB4343" w:rsidP="00EB4343">
      <w:pPr>
        <w:pStyle w:val="B3"/>
      </w:pPr>
      <w:r>
        <w:rPr>
          <w:lang w:eastAsia="ko-KR"/>
        </w:rPr>
        <w:t>-</w:t>
      </w:r>
      <w:r>
        <w:rPr>
          <w:lang w:eastAsia="ko-KR"/>
        </w:rPr>
        <w:tab/>
      </w:r>
      <w:r w:rsidR="004702B4">
        <w:rPr>
          <w:lang w:eastAsia="ko-KR"/>
        </w:rPr>
        <w:t xml:space="preserve">else </w:t>
      </w:r>
      <w:r w:rsidR="00FD31D3">
        <w:rPr>
          <w:lang w:eastAsia="ko-KR"/>
        </w:rPr>
        <w:t xml:space="preserve">if </w:t>
      </w:r>
      <w:r w:rsidRPr="00B06CC2">
        <w:rPr>
          <w:lang w:val="en-US" w:eastAsia="ko-KR"/>
        </w:rPr>
        <w:t>the UE</w:t>
      </w:r>
      <w:r w:rsidRPr="00B06CC2">
        <w:t xml:space="preserve"> is not provided </w:t>
      </w:r>
      <w:r w:rsidRPr="00CD248E">
        <w:rPr>
          <w:i/>
          <w:iCs/>
        </w:rPr>
        <w:t>type1-Codebook-GenerationMode</w:t>
      </w:r>
      <w:r>
        <w:rPr>
          <w:i/>
          <w:iCs/>
        </w:rPr>
        <w:t xml:space="preserve"> = </w:t>
      </w:r>
      <w:r w:rsidR="005E3B15">
        <w:t>'</w:t>
      </w:r>
      <w:r w:rsidRPr="00CD248E">
        <w:t>mode1</w:t>
      </w:r>
      <w:r w:rsidR="005E3B15">
        <w:t>'</w:t>
      </w:r>
      <w:r w:rsidRPr="00B06CC2">
        <w:t xml:space="preserve">, </w:t>
      </w:r>
      <m:oMath>
        <m:sSub>
          <m:sSubPr>
            <m:ctrlPr>
              <w:rPr>
                <w:rFonts w:ascii="Cambria Math" w:hAnsi="Cambria Math"/>
                <w:i/>
              </w:rPr>
            </m:ctrlPr>
          </m:sSubPr>
          <m:e>
            <m:r>
              <w:rPr>
                <w:rFonts w:ascii="Cambria Math" w:hAnsi="Cambria Math"/>
              </w:rPr>
              <m:t>K</m:t>
            </m:r>
          </m:e>
          <m:sub>
            <m:r>
              <w:rPr>
                <w:rFonts w:ascii="Cambria Math" w:hAnsi="Cambria Math"/>
              </w:rPr>
              <m:t>1</m:t>
            </m:r>
          </m:sub>
        </m:sSub>
      </m:oMath>
      <w:r w:rsidRPr="00B06CC2">
        <w:rPr>
          <w:lang w:eastAsia="zh-CN"/>
        </w:rPr>
        <w:t xml:space="preserve"> is additionally provided </w:t>
      </w:r>
      <w:r w:rsidRPr="00B06CC2">
        <w:t>by the union of</w:t>
      </w:r>
      <w:r w:rsidR="00DC2017">
        <w:t xml:space="preserve"> </w:t>
      </w:r>
      <w:r w:rsidR="00DC2017" w:rsidRPr="0088027F">
        <w:rPr>
          <w:i/>
          <w:iCs/>
        </w:rPr>
        <w:t>dl-DataToUL-ACK</w:t>
      </w:r>
      <w:r w:rsidR="00DC2017" w:rsidRPr="00B52E7C">
        <w:t xml:space="preserve"> from </w:t>
      </w:r>
      <w:r w:rsidR="00B52E7C" w:rsidRPr="008D3624">
        <w:rPr>
          <w:i/>
          <w:iCs/>
        </w:rPr>
        <w:t>pucch-ConfigMulticast1</w:t>
      </w:r>
      <w:r w:rsidR="00B52E7C">
        <w:rPr>
          <w:i/>
          <w:iCs/>
        </w:rPr>
        <w:t>/</w:t>
      </w:r>
      <w:r w:rsidR="00DC2017" w:rsidRPr="0088027F">
        <w:rPr>
          <w:i/>
          <w:iCs/>
        </w:rPr>
        <w:t>pucch-ConfigurationListMulticast1</w:t>
      </w:r>
      <w:r w:rsidR="00DC2017" w:rsidRPr="00B52E7C">
        <w:t xml:space="preserve"> or </w:t>
      </w:r>
      <w:r w:rsidR="00B52E7C" w:rsidRPr="008D3624">
        <w:rPr>
          <w:i/>
          <w:iCs/>
        </w:rPr>
        <w:t>pucch-ConfigMulticast</w:t>
      </w:r>
      <w:r w:rsidR="00B52E7C">
        <w:rPr>
          <w:i/>
          <w:iCs/>
        </w:rPr>
        <w:t>2/</w:t>
      </w:r>
      <w:r w:rsidR="00DC2017" w:rsidRPr="0088027F">
        <w:rPr>
          <w:i/>
          <w:iCs/>
        </w:rPr>
        <w:t xml:space="preserve">pucch-ConfigurationListMulticast2 </w:t>
      </w:r>
      <w:r w:rsidR="00DC2017" w:rsidRPr="0088027F">
        <w:rPr>
          <w:iCs/>
        </w:rPr>
        <w:t>and</w:t>
      </w:r>
      <w:r w:rsidRPr="00B06CC2">
        <w:t xml:space="preserve"> </w:t>
      </w:r>
      <w:r w:rsidRPr="00B06CC2">
        <w:rPr>
          <w:i/>
          <w:iCs/>
        </w:rPr>
        <w:t>dl-DataToUL-ACK</w:t>
      </w:r>
      <w:r>
        <w:rPr>
          <w:i/>
          <w:iCs/>
        </w:rPr>
        <w:t>-</w:t>
      </w:r>
      <w:r w:rsidR="004702B4" w:rsidRPr="00950EE8">
        <w:rPr>
          <w:i/>
          <w:iCs/>
        </w:rPr>
        <w:t>MulticastDCI</w:t>
      </w:r>
      <w:r w:rsidR="004702B4">
        <w:rPr>
          <w:i/>
          <w:iCs/>
        </w:rPr>
        <w:t>-</w:t>
      </w:r>
      <w:r>
        <w:rPr>
          <w:i/>
          <w:iCs/>
        </w:rPr>
        <w:t>Format4</w:t>
      </w:r>
      <w:r w:rsidR="00AB0B82">
        <w:rPr>
          <w:i/>
          <w:iCs/>
        </w:rPr>
        <w:t>-</w:t>
      </w:r>
      <w:r>
        <w:rPr>
          <w:i/>
          <w:iCs/>
        </w:rPr>
        <w:t>1</w:t>
      </w:r>
    </w:p>
    <w:p w14:paraId="0AD9D785" w14:textId="000CA091" w:rsidR="00EB4343" w:rsidRPr="00B06CC2" w:rsidRDefault="00EB4343" w:rsidP="00EB4343">
      <w:pPr>
        <w:pStyle w:val="B4"/>
      </w:pPr>
      <w:r>
        <w:rPr>
          <w:lang w:eastAsia="ko-KR"/>
        </w:rPr>
        <w:t>-</w:t>
      </w:r>
      <w:r>
        <w:rPr>
          <w:lang w:eastAsia="ko-KR"/>
        </w:rPr>
        <w:tab/>
      </w:r>
      <w:r w:rsidR="00FD31D3">
        <w:rPr>
          <w:lang w:eastAsia="ko-KR"/>
        </w:rPr>
        <w:t xml:space="preserve">if </w:t>
      </w:r>
      <w:r w:rsidRPr="00B06CC2">
        <w:rPr>
          <w:lang w:val="en-US" w:eastAsia="ko-KR"/>
        </w:rPr>
        <w:t>the UE</w:t>
      </w:r>
      <w:r w:rsidRPr="00B06CC2">
        <w:t xml:space="preserve"> </w:t>
      </w:r>
      <w:r>
        <w:t xml:space="preserve">is not provided </w:t>
      </w:r>
      <w:r w:rsidRPr="00B06CC2">
        <w:rPr>
          <w:i/>
          <w:iCs/>
        </w:rPr>
        <w:t>dl-DataToUL-ACK</w:t>
      </w:r>
      <w:r>
        <w:rPr>
          <w:i/>
          <w:iCs/>
        </w:rPr>
        <w:t>-</w:t>
      </w:r>
      <w:r w:rsidR="004702B4" w:rsidRPr="00950EE8">
        <w:rPr>
          <w:i/>
          <w:iCs/>
        </w:rPr>
        <w:t>MulticastDCI</w:t>
      </w:r>
      <w:r w:rsidR="004702B4">
        <w:rPr>
          <w:i/>
          <w:iCs/>
        </w:rPr>
        <w:t>-</w:t>
      </w:r>
      <w:r>
        <w:rPr>
          <w:i/>
          <w:iCs/>
        </w:rPr>
        <w:t>Format4</w:t>
      </w:r>
      <w:r w:rsidR="00AB0B82">
        <w:rPr>
          <w:i/>
          <w:iCs/>
        </w:rPr>
        <w:t>-</w:t>
      </w:r>
      <w:r>
        <w:rPr>
          <w:i/>
          <w:iCs/>
        </w:rPr>
        <w:t>1</w:t>
      </w:r>
      <w:r>
        <w:t xml:space="preserve">, </w:t>
      </w:r>
      <m:oMath>
        <m:sSub>
          <m:sSubPr>
            <m:ctrlPr>
              <w:rPr>
                <w:rFonts w:ascii="Cambria Math" w:hAnsi="Cambria Math"/>
                <w:i/>
              </w:rPr>
            </m:ctrlPr>
          </m:sSubPr>
          <m:e>
            <m:r>
              <w:rPr>
                <w:rFonts w:ascii="Cambria Math" w:hAnsi="Cambria Math"/>
              </w:rPr>
              <m:t>K</m:t>
            </m:r>
          </m:e>
          <m:sub>
            <m:r>
              <w:rPr>
                <w:rFonts w:ascii="Cambria Math" w:hAnsi="Cambria Math"/>
              </w:rPr>
              <m:t>1</m:t>
            </m:r>
          </m:sub>
        </m:sSub>
      </m:oMath>
      <w:r w:rsidRPr="00B06CC2">
        <w:rPr>
          <w:lang w:eastAsia="zh-CN"/>
        </w:rPr>
        <w:t xml:space="preserve"> is </w:t>
      </w:r>
      <w:r w:rsidR="004702B4" w:rsidRPr="00950EE8">
        <w:rPr>
          <w:lang w:eastAsia="zh-CN"/>
        </w:rPr>
        <w:t xml:space="preserve">additionally </w:t>
      </w:r>
      <w:r w:rsidRPr="00B06CC2">
        <w:rPr>
          <w:lang w:eastAsia="zh-CN"/>
        </w:rPr>
        <w:t xml:space="preserve">provided by </w:t>
      </w:r>
      <w:r w:rsidR="00DC2017">
        <w:rPr>
          <w:lang w:eastAsia="zh-CN"/>
        </w:rPr>
        <w:t xml:space="preserve">the </w:t>
      </w:r>
      <w:r w:rsidR="00DC2017" w:rsidRPr="0088027F">
        <w:rPr>
          <w:lang w:eastAsia="zh-CN"/>
        </w:rPr>
        <w:t xml:space="preserve">union of </w:t>
      </w:r>
      <w:r w:rsidR="00DC2017" w:rsidRPr="0088027F">
        <w:rPr>
          <w:i/>
          <w:iCs/>
          <w:lang w:eastAsia="zh-CN"/>
        </w:rPr>
        <w:t>dl-DataToUL-ACK</w:t>
      </w:r>
      <w:r w:rsidR="00DC2017" w:rsidRPr="00B52E7C">
        <w:rPr>
          <w:lang w:eastAsia="zh-CN"/>
        </w:rPr>
        <w:t xml:space="preserve"> from </w:t>
      </w:r>
      <w:r w:rsidR="00DC2017" w:rsidRPr="0088027F">
        <w:rPr>
          <w:i/>
          <w:iCs/>
          <w:lang w:eastAsia="zh-CN"/>
        </w:rPr>
        <w:t xml:space="preserve">pucch-ConfigurationListMulticast1 or pucch-ConfigurationListMulticast2 </w:t>
      </w:r>
      <w:r w:rsidR="00DC2017" w:rsidRPr="0088027F">
        <w:rPr>
          <w:iCs/>
          <w:lang w:eastAsia="zh-CN"/>
        </w:rPr>
        <w:t>and</w:t>
      </w:r>
      <w:r w:rsidR="00DC2017" w:rsidRPr="0088027F">
        <w:rPr>
          <w:lang w:eastAsia="zh-CN"/>
        </w:rPr>
        <w:t xml:space="preserve"> </w:t>
      </w:r>
      <w:r w:rsidRPr="00B06CC2">
        <w:rPr>
          <w:lang w:eastAsia="zh-CN"/>
        </w:rPr>
        <w:t>the slot timing values {1, 2, 3, 4, 5, 6, 7, 8}</w:t>
      </w:r>
      <w:r>
        <w:t xml:space="preserve"> </w:t>
      </w:r>
    </w:p>
    <w:p w14:paraId="622DC8DB" w14:textId="6DAC417E" w:rsidR="00EB4343" w:rsidRPr="00B06CC2" w:rsidRDefault="00EB4343" w:rsidP="00EB4343">
      <w:pPr>
        <w:pStyle w:val="B3"/>
      </w:pPr>
      <w:r>
        <w:rPr>
          <w:lang w:eastAsia="ko-KR"/>
        </w:rPr>
        <w:t>-</w:t>
      </w:r>
      <w:r>
        <w:rPr>
          <w:lang w:eastAsia="ko-KR"/>
        </w:rPr>
        <w:tab/>
      </w:r>
      <w:r w:rsidR="004702B4">
        <w:rPr>
          <w:lang w:eastAsia="ko-KR"/>
        </w:rPr>
        <w:t xml:space="preserve">else </w:t>
      </w:r>
      <w:r w:rsidR="00FD31D3">
        <w:rPr>
          <w:lang w:eastAsia="ko-KR"/>
        </w:rPr>
        <w:t xml:space="preserve">if </w:t>
      </w:r>
      <w:r w:rsidRPr="00B06CC2">
        <w:rPr>
          <w:lang w:val="en-US" w:eastAsia="ko-KR"/>
        </w:rPr>
        <w:t>the UE</w:t>
      </w:r>
      <w:r w:rsidRPr="00B06CC2">
        <w:t xml:space="preserve"> is provided </w:t>
      </w:r>
      <w:r w:rsidRPr="00CD248E">
        <w:rPr>
          <w:i/>
          <w:iCs/>
        </w:rPr>
        <w:t>type1-Codebook-GenerationMode</w:t>
      </w:r>
      <w:r>
        <w:rPr>
          <w:i/>
          <w:iCs/>
        </w:rPr>
        <w:t xml:space="preserve"> = </w:t>
      </w:r>
      <w:r w:rsidR="005E3B15">
        <w:t>'</w:t>
      </w:r>
      <w:r w:rsidRPr="00CD248E">
        <w:t>mode1</w:t>
      </w:r>
      <w:r w:rsidR="005E3B15">
        <w:t>'</w:t>
      </w:r>
      <w:r w:rsidRPr="00B06CC2">
        <w:t>, the UE</w:t>
      </w:r>
    </w:p>
    <w:p w14:paraId="7B255158" w14:textId="2C96F9CC" w:rsidR="00EB4343" w:rsidRPr="00EB4343" w:rsidRDefault="00EB4343" w:rsidP="00EB4343">
      <w:pPr>
        <w:pStyle w:val="B4"/>
        <w:rPr>
          <w:lang w:val="en-US"/>
        </w:rPr>
      </w:pPr>
      <w:r>
        <w:rPr>
          <w:lang w:val="en-US" w:eastAsia="ko-KR"/>
        </w:rPr>
        <w:t>-</w:t>
      </w:r>
      <w:r>
        <w:rPr>
          <w:lang w:val="en-US" w:eastAsia="ko-KR"/>
        </w:rPr>
        <w:tab/>
      </w:r>
      <w:r w:rsidRPr="00B06CC2">
        <w:rPr>
          <w:lang w:val="en-US" w:eastAsia="ko-KR"/>
        </w:rPr>
        <w:t xml:space="preserve">determines a first </w:t>
      </w:r>
      <m:oMath>
        <m:sSub>
          <m:sSubPr>
            <m:ctrlPr>
              <w:rPr>
                <w:rFonts w:ascii="Cambria Math" w:hAnsi="Cambria Math"/>
                <w:i/>
              </w:rPr>
            </m:ctrlPr>
          </m:sSubPr>
          <m:e>
            <m:r>
              <w:rPr>
                <w:rFonts w:ascii="Cambria Math" w:hAnsi="Cambria Math"/>
              </w:rPr>
              <m:t>K</m:t>
            </m:r>
          </m:e>
          <m:sub>
            <m:r>
              <w:rPr>
                <w:rFonts w:ascii="Cambria Math" w:hAnsi="Cambria Math"/>
              </w:rPr>
              <m:t>1,</m:t>
            </m:r>
            <m:r>
              <m:rPr>
                <m:sty m:val="p"/>
              </m:rPr>
              <w:rPr>
                <w:rFonts w:ascii="Cambria Math" w:hAnsi="Cambria Math"/>
              </w:rPr>
              <m:t>UM</m:t>
            </m:r>
          </m:sub>
        </m:sSub>
      </m:oMath>
      <w:r w:rsidRPr="00B06CC2">
        <w:rPr>
          <w:lang w:val="en-US"/>
        </w:rPr>
        <w:t xml:space="preserve"> set as </w:t>
      </w:r>
      <m:oMath>
        <m:sSub>
          <m:sSubPr>
            <m:ctrlPr>
              <w:rPr>
                <w:rFonts w:ascii="Cambria Math" w:hAnsi="Cambria Math"/>
                <w:i/>
              </w:rPr>
            </m:ctrlPr>
          </m:sSubPr>
          <m:e>
            <m:r>
              <w:rPr>
                <w:rFonts w:ascii="Cambria Math" w:hAnsi="Cambria Math"/>
              </w:rPr>
              <m:t>K</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1,</m:t>
            </m:r>
            <m:r>
              <m:rPr>
                <m:sty m:val="p"/>
              </m:rPr>
              <w:rPr>
                <w:rFonts w:ascii="Cambria Math" w:hAnsi="Cambria Math"/>
              </w:rPr>
              <m:t>M</m:t>
            </m:r>
          </m:sub>
        </m:sSub>
      </m:oMath>
      <w:r w:rsidRPr="00B06CC2">
        <w:rPr>
          <w:lang w:val="en-US"/>
        </w:rPr>
        <w:t xml:space="preserve">, where </w:t>
      </w:r>
      <m:oMath>
        <m:sSub>
          <m:sSubPr>
            <m:ctrlPr>
              <w:rPr>
                <w:rFonts w:ascii="Cambria Math" w:hAnsi="Cambria Math"/>
                <w:i/>
              </w:rPr>
            </m:ctrlPr>
          </m:sSubPr>
          <m:e>
            <m:r>
              <w:rPr>
                <w:rFonts w:ascii="Cambria Math" w:hAnsi="Cambria Math"/>
              </w:rPr>
              <m:t>K</m:t>
            </m:r>
          </m:e>
          <m:sub>
            <m:r>
              <w:rPr>
                <w:rFonts w:ascii="Cambria Math" w:hAnsi="Cambria Math"/>
              </w:rPr>
              <m:t>1,</m:t>
            </m:r>
            <m:r>
              <m:rPr>
                <m:sty m:val="p"/>
              </m:rPr>
              <w:rPr>
                <w:rFonts w:ascii="Cambria Math" w:hAnsi="Cambria Math"/>
              </w:rPr>
              <m:t>M</m:t>
            </m:r>
          </m:sub>
        </m:sSub>
      </m:oMath>
      <w:r w:rsidRPr="00B06CC2">
        <w:rPr>
          <w:lang w:val="en-US"/>
        </w:rPr>
        <w:t xml:space="preserve"> is a</w:t>
      </w:r>
      <w:r w:rsidRPr="00B06CC2">
        <w:rPr>
          <w:lang w:eastAsia="zh-CN"/>
        </w:rPr>
        <w:t xml:space="preserve"> set of slot timing values </w:t>
      </w:r>
      <w:r w:rsidRPr="00B06CC2">
        <w:rPr>
          <w:lang w:val="en-US"/>
        </w:rPr>
        <w:t xml:space="preserve">for the multicast DCI formats, a second </w:t>
      </w:r>
      <m:oMath>
        <m:sSub>
          <m:sSubPr>
            <m:ctrlPr>
              <w:rPr>
                <w:rFonts w:ascii="Cambria Math" w:hAnsi="Cambria Math"/>
                <w:i/>
              </w:rPr>
            </m:ctrlPr>
          </m:sSubPr>
          <m:e>
            <m:r>
              <w:rPr>
                <w:rFonts w:ascii="Cambria Math" w:hAnsi="Cambria Math"/>
              </w:rPr>
              <m:t>K</m:t>
            </m:r>
          </m:e>
          <m:sub>
            <m:r>
              <w:rPr>
                <w:rFonts w:ascii="Cambria Math" w:hAnsi="Cambria Math"/>
              </w:rPr>
              <m:t>1,</m:t>
            </m:r>
            <m:r>
              <m:rPr>
                <m:sty m:val="p"/>
              </m:rPr>
              <w:rPr>
                <w:rFonts w:ascii="Cambria Math" w:hAnsi="Cambria Math"/>
              </w:rPr>
              <m:t>U\M</m:t>
            </m:r>
          </m:sub>
        </m:sSub>
      </m:oMath>
      <w:r w:rsidRPr="00B06CC2">
        <w:rPr>
          <w:lang w:val="en-US"/>
        </w:rPr>
        <w:t xml:space="preserve"> set as </w:t>
      </w:r>
      <m:oMath>
        <m:sSub>
          <m:sSubPr>
            <m:ctrlPr>
              <w:rPr>
                <w:rFonts w:ascii="Cambria Math" w:hAnsi="Cambria Math"/>
                <w:i/>
              </w:rPr>
            </m:ctrlPr>
          </m:sSubPr>
          <m:e>
            <m:r>
              <w:rPr>
                <w:rFonts w:ascii="Cambria Math" w:hAnsi="Cambria Math"/>
              </w:rPr>
              <m:t>K</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1,</m:t>
            </m:r>
            <m:r>
              <m:rPr>
                <m:sty m:val="p"/>
              </m:rPr>
              <w:rPr>
                <w:rFonts w:ascii="Cambria Math" w:hAnsi="Cambria Math"/>
              </w:rPr>
              <m:t>UM</m:t>
            </m:r>
          </m:sub>
        </m:sSub>
      </m:oMath>
      <w:r w:rsidRPr="00B06CC2">
        <w:rPr>
          <w:lang w:val="en-US"/>
        </w:rPr>
        <w:t xml:space="preserve">, and a third </w:t>
      </w:r>
      <m:oMath>
        <m:sSub>
          <m:sSubPr>
            <m:ctrlPr>
              <w:rPr>
                <w:rFonts w:ascii="Cambria Math" w:hAnsi="Cambria Math"/>
                <w:i/>
              </w:rPr>
            </m:ctrlPr>
          </m:sSubPr>
          <m:e>
            <m:r>
              <w:rPr>
                <w:rFonts w:ascii="Cambria Math" w:hAnsi="Cambria Math"/>
              </w:rPr>
              <m:t>K</m:t>
            </m:r>
          </m:e>
          <m:sub>
            <m:r>
              <w:rPr>
                <w:rFonts w:ascii="Cambria Math" w:hAnsi="Cambria Math"/>
              </w:rPr>
              <m:t>1,</m:t>
            </m:r>
            <m:r>
              <m:rPr>
                <m:sty m:val="p"/>
              </m:rPr>
              <w:rPr>
                <w:rFonts w:ascii="Cambria Math" w:hAnsi="Cambria Math"/>
              </w:rPr>
              <m:t>M\U</m:t>
            </m:r>
          </m:sub>
        </m:sSub>
      </m:oMath>
      <w:r w:rsidRPr="00B06CC2">
        <w:rPr>
          <w:lang w:val="en-US"/>
        </w:rPr>
        <w:t xml:space="preserve"> set as </w:t>
      </w:r>
      <m:oMath>
        <m:sSub>
          <m:sSubPr>
            <m:ctrlPr>
              <w:rPr>
                <w:rFonts w:ascii="Cambria Math" w:hAnsi="Cambria Math"/>
                <w:i/>
              </w:rPr>
            </m:ctrlPr>
          </m:sSubPr>
          <m:e>
            <m:r>
              <w:rPr>
                <w:rFonts w:ascii="Cambria Math" w:hAnsi="Cambria Math"/>
              </w:rPr>
              <m:t>K</m:t>
            </m:r>
          </m:e>
          <m:sub>
            <m:r>
              <w:rPr>
                <w:rFonts w:ascii="Cambria Math" w:hAnsi="Cambria Math"/>
              </w:rPr>
              <m:t>1,</m:t>
            </m:r>
            <m:r>
              <m:rPr>
                <m:sty m:val="p"/>
              </m:rPr>
              <w:rPr>
                <w:rFonts w:ascii="Cambria Math" w:hAnsi="Cambria Math"/>
              </w:rPr>
              <m:t>M</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1,</m:t>
            </m:r>
            <m:r>
              <m:rPr>
                <m:sty m:val="p"/>
              </m:rPr>
              <w:rPr>
                <w:rFonts w:ascii="Cambria Math" w:hAnsi="Cambria Math"/>
              </w:rPr>
              <m:t>UM</m:t>
            </m:r>
          </m:sub>
        </m:sSub>
      </m:oMath>
    </w:p>
    <w:p w14:paraId="5F430ED7" w14:textId="77777777" w:rsidR="00EB4343" w:rsidRDefault="00C709FE" w:rsidP="00C709FE">
      <w:pPr>
        <w:pStyle w:val="B1"/>
      </w:pPr>
      <w:r w:rsidRPr="00C06B59">
        <w:rPr>
          <w:lang w:eastAsia="zh-CN"/>
        </w:rPr>
        <w:t>b)</w:t>
      </w:r>
      <w:r w:rsidRPr="00C06B59">
        <w:rPr>
          <w:lang w:eastAsia="zh-CN"/>
        </w:rPr>
        <w:tab/>
        <w:t xml:space="preserve">on a set of row indexes </w:t>
      </w:r>
      <m:oMath>
        <m:r>
          <w:rPr>
            <w:rFonts w:ascii="Cambria Math" w:hAnsi="Cambria Math"/>
          </w:rPr>
          <m:t>R</m:t>
        </m:r>
      </m:oMath>
      <w:r w:rsidRPr="00C06B59">
        <w:rPr>
          <w:lang w:val="en-US" w:eastAsia="zh-CN"/>
        </w:rPr>
        <w:t xml:space="preserve"> </w:t>
      </w:r>
      <w:r w:rsidRPr="00C06B59">
        <w:rPr>
          <w:lang w:eastAsia="zh-CN"/>
        </w:rPr>
        <w:t>of a table</w:t>
      </w:r>
      <w:r w:rsidRPr="00C06B59">
        <w:rPr>
          <w:lang w:val="en-US" w:eastAsia="zh-CN"/>
        </w:rPr>
        <w:t xml:space="preserve"> that is </w:t>
      </w:r>
      <w:r w:rsidRPr="00C06B59">
        <w:rPr>
          <w:rFonts w:hint="eastAsia"/>
          <w:lang w:eastAsia="zh-CN"/>
        </w:rPr>
        <w:t xml:space="preserve">associated with the </w:t>
      </w:r>
      <w:r w:rsidRPr="00C06B59">
        <w:rPr>
          <w:lang w:eastAsia="zh-CN"/>
        </w:rPr>
        <w:t>active</w:t>
      </w:r>
      <w:r w:rsidRPr="00C06B59">
        <w:rPr>
          <w:rFonts w:hint="eastAsia"/>
          <w:lang w:eastAsia="zh-CN"/>
        </w:rPr>
        <w:t xml:space="preserve"> DL BWP </w:t>
      </w:r>
      <w:r w:rsidRPr="00C06B59">
        <w:rPr>
          <w:lang w:eastAsia="zh-CN"/>
        </w:rPr>
        <w:t xml:space="preserve">and defining respective sets of slot </w:t>
      </w:r>
      <w:r w:rsidRPr="00C06B59">
        <w:t xml:space="preserve">offsets </w:t>
      </w:r>
      <m:oMath>
        <m:sSub>
          <m:sSubPr>
            <m:ctrlPr>
              <w:rPr>
                <w:rFonts w:ascii="Cambria Math" w:hAnsi="Cambria Math"/>
                <w:i/>
              </w:rPr>
            </m:ctrlPr>
          </m:sSubPr>
          <m:e>
            <m:r>
              <w:rPr>
                <w:rFonts w:ascii="Cambria Math" w:hAnsi="Cambria Math"/>
              </w:rPr>
              <m:t>K</m:t>
            </m:r>
          </m:e>
          <m:sub>
            <m:r>
              <w:rPr>
                <w:rFonts w:ascii="Cambria Math" w:hAnsi="Cambria Math"/>
              </w:rPr>
              <m:t>0</m:t>
            </m:r>
          </m:sub>
        </m:sSub>
      </m:oMath>
      <w:r w:rsidRPr="00C06B59">
        <w:t xml:space="preserve">, start and length indicators </w:t>
      </w:r>
      <w:r w:rsidRPr="00C06B59">
        <w:rPr>
          <w:i/>
        </w:rPr>
        <w:t>SLIV</w:t>
      </w:r>
      <w:r w:rsidRPr="00C06B59">
        <w:t>, and PDSCH mapping types for PDSCH reception</w:t>
      </w:r>
      <w:r w:rsidRPr="00C06B59">
        <w:rPr>
          <w:lang w:eastAsia="zh-CN"/>
        </w:rPr>
        <w:t xml:space="preserve"> as described in [6, TS 38.214]</w:t>
      </w:r>
      <w:r w:rsidRPr="00C06B59">
        <w:rPr>
          <w:lang w:val="en-US" w:eastAsia="zh-CN"/>
        </w:rPr>
        <w:t xml:space="preserve">, </w:t>
      </w:r>
      <w:r w:rsidRPr="00C06B59">
        <w:t xml:space="preserve">where the row indexes </w:t>
      </w:r>
      <m:oMath>
        <m:r>
          <w:rPr>
            <w:rFonts w:ascii="Cambria Math" w:hAnsi="Cambria Math"/>
          </w:rPr>
          <m:t>R</m:t>
        </m:r>
      </m:oMath>
      <w:r w:rsidRPr="00C06B59">
        <w:t xml:space="preserve"> of the table are provided by </w:t>
      </w:r>
    </w:p>
    <w:p w14:paraId="7B680BA3" w14:textId="00B94282" w:rsidR="0082041F" w:rsidRPr="00B06CC2" w:rsidRDefault="0082041F" w:rsidP="0082041F">
      <w:pPr>
        <w:pStyle w:val="B3"/>
        <w:rPr>
          <w:lang w:val="en-US" w:eastAsia="zh-CN"/>
        </w:rPr>
      </w:pPr>
      <w:r>
        <w:t>-</w:t>
      </w:r>
      <w:r>
        <w:tab/>
      </w:r>
      <w:r w:rsidR="00C709FE" w:rsidRPr="00C06B59">
        <w:t xml:space="preserve">the union of row indexes of time domain resource allocation tables for DCI formats the UE is configured to monitor PDCCH for serving cell </w:t>
      </w:r>
      <m:oMath>
        <m:r>
          <w:rPr>
            <w:rFonts w:ascii="Cambria Math" w:hAnsi="Cambria Math"/>
          </w:rPr>
          <m:t>c</m:t>
        </m:r>
      </m:oMath>
      <w:r>
        <w:t xml:space="preserve"> </w:t>
      </w:r>
      <w:r w:rsidRPr="00B06CC2">
        <w:rPr>
          <w:lang w:val="en-US"/>
        </w:rPr>
        <w:t>if</w:t>
      </w:r>
      <w:r w:rsidRPr="00B06CC2">
        <w:rPr>
          <w:rFonts w:eastAsia="Gulim"/>
        </w:rPr>
        <w:t xml:space="preserve"> the UE is not configured to monitor PDCCH for multicast DCI formats </w:t>
      </w:r>
      <w:r w:rsidRPr="00B06CC2">
        <w:rPr>
          <w:lang w:val="en-US" w:eastAsia="zh-CN"/>
        </w:rPr>
        <w:t>for</w:t>
      </w:r>
      <w:r w:rsidRPr="00B06CC2">
        <w:rPr>
          <w:lang w:eastAsia="zh-CN"/>
        </w:rPr>
        <w:t xml:space="preserve"> serving cell </w:t>
      </w:r>
      <m:oMath>
        <m:r>
          <w:rPr>
            <w:rFonts w:ascii="Cambria Math" w:hAnsi="Cambria Math"/>
          </w:rPr>
          <m:t>c</m:t>
        </m:r>
      </m:oMath>
      <w:r w:rsidRPr="00B06CC2">
        <w:rPr>
          <w:rFonts w:eastAsia="Gulim"/>
        </w:rPr>
        <w:t xml:space="preserve">, or is not provided </w:t>
      </w:r>
      <w:r w:rsidRPr="00CD248E">
        <w:rPr>
          <w:rFonts w:eastAsia="Gulim"/>
          <w:i/>
          <w:iCs/>
        </w:rPr>
        <w:t>type1-Codebook-GenerationMode</w:t>
      </w:r>
      <w:r>
        <w:rPr>
          <w:rFonts w:eastAsia="Gulim"/>
          <w:i/>
          <w:iCs/>
        </w:rPr>
        <w:t xml:space="preserve"> = </w:t>
      </w:r>
      <w:r w:rsidR="005E3B15">
        <w:rPr>
          <w:rFonts w:eastAsia="Gulim"/>
        </w:rPr>
        <w:t>'</w:t>
      </w:r>
      <w:r w:rsidRPr="00CD248E">
        <w:rPr>
          <w:rFonts w:eastAsia="Gulim"/>
        </w:rPr>
        <w:t>mode1</w:t>
      </w:r>
      <w:r w:rsidR="005E3B15">
        <w:rPr>
          <w:rFonts w:eastAsia="Gulim"/>
        </w:rPr>
        <w:t>'</w:t>
      </w:r>
      <w:r w:rsidRPr="00B06CC2">
        <w:rPr>
          <w:rFonts w:eastAsia="Gulim"/>
        </w:rPr>
        <w:t xml:space="preserve">, or, if any, for the first </w:t>
      </w:r>
      <m:oMath>
        <m:sSub>
          <m:sSubPr>
            <m:ctrlPr>
              <w:rPr>
                <w:rFonts w:ascii="Cambria Math" w:hAnsi="Cambria Math"/>
                <w:i/>
              </w:rPr>
            </m:ctrlPr>
          </m:sSubPr>
          <m:e>
            <m:r>
              <w:rPr>
                <w:rFonts w:ascii="Cambria Math" w:hAnsi="Cambria Math"/>
              </w:rPr>
              <m:t>K</m:t>
            </m:r>
          </m:e>
          <m:sub>
            <m:r>
              <w:rPr>
                <w:rFonts w:ascii="Cambria Math" w:hAnsi="Cambria Math"/>
              </w:rPr>
              <m:t>1,</m:t>
            </m:r>
            <m:r>
              <m:rPr>
                <m:sty m:val="p"/>
              </m:rPr>
              <w:rPr>
                <w:rFonts w:ascii="Cambria Math" w:hAnsi="Cambria Math"/>
              </w:rPr>
              <m:t>UM</m:t>
            </m:r>
          </m:sub>
        </m:sSub>
      </m:oMath>
      <w:r w:rsidRPr="00B06CC2">
        <w:rPr>
          <w:lang w:eastAsia="zh-CN"/>
        </w:rPr>
        <w:t xml:space="preserve"> </w:t>
      </w:r>
      <w:r w:rsidRPr="00B06CC2">
        <w:rPr>
          <w:lang w:val="en-US" w:eastAsia="zh-CN"/>
        </w:rPr>
        <w:t>set</w:t>
      </w:r>
    </w:p>
    <w:p w14:paraId="61936C9A" w14:textId="24F761B6" w:rsidR="0082041F" w:rsidRDefault="0082041F" w:rsidP="0082041F">
      <w:pPr>
        <w:pStyle w:val="B3"/>
        <w:rPr>
          <w:lang w:val="en-US" w:eastAsia="zh-CN"/>
        </w:rPr>
      </w:pPr>
      <w:r>
        <w:t>-</w:t>
      </w:r>
      <w:r>
        <w:tab/>
      </w:r>
      <w:r w:rsidRPr="00B06CC2">
        <w:t xml:space="preserve">the union of row indexes of time domain resource allocation tables for DCI format </w:t>
      </w:r>
      <w:r w:rsidRPr="00B06CC2">
        <w:rPr>
          <w:lang w:val="en-US"/>
        </w:rPr>
        <w:t xml:space="preserve">1_0 and/or DCI format 1_1 and/or DCI format 1_2 </w:t>
      </w:r>
      <w:r w:rsidRPr="00B06CC2">
        <w:t xml:space="preserve">for serving cell </w:t>
      </w:r>
      <m:oMath>
        <m:r>
          <w:rPr>
            <w:rFonts w:ascii="Cambria Math" w:hAnsi="Cambria Math"/>
          </w:rPr>
          <m:t>c</m:t>
        </m:r>
      </m:oMath>
      <w:r w:rsidRPr="00B06CC2">
        <w:rPr>
          <w:lang w:val="en-US"/>
        </w:rPr>
        <w:t xml:space="preserve"> for the second </w:t>
      </w:r>
      <m:oMath>
        <m:sSub>
          <m:sSubPr>
            <m:ctrlPr>
              <w:rPr>
                <w:rFonts w:ascii="Cambria Math" w:hAnsi="Cambria Math"/>
                <w:i/>
              </w:rPr>
            </m:ctrlPr>
          </m:sSubPr>
          <m:e>
            <m:r>
              <w:rPr>
                <w:rFonts w:ascii="Cambria Math" w:hAnsi="Cambria Math"/>
              </w:rPr>
              <m:t>K</m:t>
            </m:r>
          </m:e>
          <m:sub>
            <m:r>
              <w:rPr>
                <w:rFonts w:ascii="Cambria Math" w:hAnsi="Cambria Math"/>
              </w:rPr>
              <m:t>1,</m:t>
            </m:r>
            <m:r>
              <m:rPr>
                <m:sty m:val="p"/>
              </m:rPr>
              <w:rPr>
                <w:rFonts w:ascii="Cambria Math" w:hAnsi="Cambria Math"/>
              </w:rPr>
              <m:t>U\M</m:t>
            </m:r>
          </m:sub>
        </m:sSub>
      </m:oMath>
      <w:r w:rsidRPr="00B06CC2">
        <w:rPr>
          <w:lang w:eastAsia="zh-CN"/>
        </w:rPr>
        <w:t xml:space="preserve"> </w:t>
      </w:r>
      <w:r w:rsidRPr="00B06CC2">
        <w:rPr>
          <w:lang w:val="en-US" w:eastAsia="zh-CN"/>
        </w:rPr>
        <w:t>set, if any</w:t>
      </w:r>
    </w:p>
    <w:p w14:paraId="0D94C0FE" w14:textId="1E0F8D41" w:rsidR="0082041F" w:rsidRPr="0082041F" w:rsidRDefault="0082041F" w:rsidP="0082041F">
      <w:pPr>
        <w:pStyle w:val="B3"/>
        <w:rPr>
          <w:lang w:val="en-US" w:eastAsia="zh-CN"/>
        </w:rPr>
      </w:pPr>
      <w:r>
        <w:t>-</w:t>
      </w:r>
      <w:r>
        <w:tab/>
      </w:r>
      <w:r w:rsidRPr="00B06CC2">
        <w:t xml:space="preserve">the union of row indexes of time domain resource allocation tables for </w:t>
      </w:r>
      <w:r w:rsidRPr="00B06CC2">
        <w:rPr>
          <w:lang w:val="en-US"/>
        </w:rPr>
        <w:t xml:space="preserve">multicast </w:t>
      </w:r>
      <w:r w:rsidRPr="00B06CC2">
        <w:t xml:space="preserve">DCI formats the UE is configured to monitor PDCCH for serving cell </w:t>
      </w:r>
      <m:oMath>
        <m:r>
          <w:rPr>
            <w:rFonts w:ascii="Cambria Math" w:hAnsi="Cambria Math"/>
          </w:rPr>
          <m:t>c</m:t>
        </m:r>
      </m:oMath>
      <w:r w:rsidRPr="00B06CC2">
        <w:rPr>
          <w:lang w:val="en-US"/>
        </w:rPr>
        <w:t xml:space="preserve"> for the third </w:t>
      </w:r>
      <m:oMath>
        <m:sSub>
          <m:sSubPr>
            <m:ctrlPr>
              <w:rPr>
                <w:rFonts w:ascii="Cambria Math" w:hAnsi="Cambria Math"/>
                <w:i/>
              </w:rPr>
            </m:ctrlPr>
          </m:sSubPr>
          <m:e>
            <m:r>
              <w:rPr>
                <w:rFonts w:ascii="Cambria Math" w:hAnsi="Cambria Math"/>
              </w:rPr>
              <m:t>K</m:t>
            </m:r>
          </m:e>
          <m:sub>
            <m:r>
              <w:rPr>
                <w:rFonts w:ascii="Cambria Math" w:hAnsi="Cambria Math"/>
              </w:rPr>
              <m:t>1,</m:t>
            </m:r>
            <m:r>
              <m:rPr>
                <m:sty m:val="p"/>
              </m:rPr>
              <w:rPr>
                <w:rFonts w:ascii="Cambria Math" w:hAnsi="Cambria Math"/>
              </w:rPr>
              <m:t>M\U</m:t>
            </m:r>
          </m:sub>
        </m:sSub>
      </m:oMath>
      <w:r w:rsidRPr="00B06CC2">
        <w:rPr>
          <w:lang w:eastAsia="zh-CN"/>
        </w:rPr>
        <w:t xml:space="preserve"> </w:t>
      </w:r>
      <w:r w:rsidRPr="00B06CC2">
        <w:rPr>
          <w:lang w:val="en-US" w:eastAsia="zh-CN"/>
        </w:rPr>
        <w:t>set, if any</w:t>
      </w:r>
    </w:p>
    <w:p w14:paraId="5F2721B4" w14:textId="52C2DF29" w:rsidR="00C709FE" w:rsidRPr="00C06B59" w:rsidRDefault="00EB100D" w:rsidP="00C709FE">
      <w:pPr>
        <w:pStyle w:val="B2"/>
        <w:rPr>
          <w:lang w:eastAsia="zh-CN"/>
        </w:rPr>
      </w:pPr>
      <w:r>
        <w:rPr>
          <w:lang w:val="en-GB" w:eastAsia="zh-CN"/>
        </w:rPr>
        <w:t>-</w:t>
      </w:r>
      <w:r w:rsidR="00C709FE" w:rsidRPr="00C06B59">
        <w:rPr>
          <w:lang w:eastAsia="zh-CN"/>
        </w:rPr>
        <w:tab/>
      </w:r>
      <w:r w:rsidR="00C709FE" w:rsidRPr="00C06B59">
        <w:rPr>
          <w:lang w:val="de-AT"/>
        </w:rPr>
        <w:t xml:space="preserve">if </w:t>
      </w:r>
      <w:r w:rsidR="00C709FE" w:rsidRPr="00C06B59">
        <w:t xml:space="preserve">the UE is </w:t>
      </w:r>
      <w:r w:rsidR="00C709FE" w:rsidRPr="00C06B59">
        <w:rPr>
          <w:lang w:val="de-AT"/>
        </w:rPr>
        <w:t xml:space="preserve">provided </w:t>
      </w:r>
      <w:r w:rsidR="002F629C" w:rsidRPr="00877667">
        <w:rPr>
          <w:i/>
          <w:iCs/>
        </w:rPr>
        <w:t>referenceOfSLIVDCI-1-2</w:t>
      </w:r>
      <w:r w:rsidR="00C709FE" w:rsidRPr="00C06B59">
        <w:rPr>
          <w:lang w:val="de-AT"/>
        </w:rPr>
        <w:t xml:space="preserve">, for </w:t>
      </w:r>
      <w:r w:rsidR="00C709FE" w:rsidRPr="00C06B59">
        <w:t xml:space="preserve">each row index </w:t>
      </w:r>
      <w:r w:rsidR="00C709FE" w:rsidRPr="00C06B59">
        <w:rPr>
          <w:lang w:val="de-AT"/>
        </w:rPr>
        <w:t xml:space="preserve">with </w:t>
      </w:r>
      <w:r w:rsidR="00C709FE" w:rsidRPr="00C06B59">
        <w:t>slot offset</w:t>
      </w:r>
      <w:r w:rsidR="00C709FE" w:rsidRPr="00C06B59">
        <w:rPr>
          <w:i/>
        </w:rPr>
        <w:t xml:space="preserve"> </w:t>
      </w:r>
      <m:oMath>
        <m:sSub>
          <m:sSubPr>
            <m:ctrlPr>
              <w:rPr>
                <w:rFonts w:ascii="Cambria Math" w:hAnsi="Cambria Math"/>
                <w:i/>
              </w:rPr>
            </m:ctrlPr>
          </m:sSubPr>
          <m:e>
            <m:r>
              <w:rPr>
                <w:rFonts w:ascii="Cambria Math" w:hAnsi="Cambria Math"/>
              </w:rPr>
              <m:t>K</m:t>
            </m:r>
          </m:e>
          <m:sub>
            <m:r>
              <w:rPr>
                <w:rFonts w:ascii="Cambria Math" w:hAnsi="Cambria Math"/>
              </w:rPr>
              <m:t>0</m:t>
            </m:r>
          </m:sub>
        </m:sSub>
        <m:r>
          <w:rPr>
            <w:rFonts w:ascii="Cambria Math" w:hAnsi="Cambria Math"/>
          </w:rPr>
          <m:t>=0</m:t>
        </m:r>
      </m:oMath>
      <w:r w:rsidR="00C709FE" w:rsidRPr="00C06B59">
        <w:t xml:space="preserve"> and PDSCH mapping Type B in a set of row indexes of a table </w:t>
      </w:r>
      <w:r w:rsidR="00C709FE" w:rsidRPr="00C06B59">
        <w:rPr>
          <w:lang w:val="en-US"/>
        </w:rPr>
        <w:t xml:space="preserve">for DCI format 1_2 </w:t>
      </w:r>
      <w:r w:rsidR="00C709FE" w:rsidRPr="00C06B59">
        <w:t>[6, TS 38.214],</w:t>
      </w:r>
      <w:r w:rsidR="00C709FE" w:rsidRPr="00C06B59">
        <w:rPr>
          <w:lang w:val="de-AT"/>
        </w:rPr>
        <w:t xml:space="preserve"> for </w:t>
      </w:r>
      <w:r w:rsidR="00273DEF">
        <w:rPr>
          <w:lang w:val="de-AT"/>
        </w:rPr>
        <w:t>any</w:t>
      </w:r>
      <w:r w:rsidR="00C709FE" w:rsidRPr="00C06B59">
        <w:rPr>
          <w:lang w:val="de-AT"/>
        </w:rPr>
        <w:t xml:space="preserve"> PDCCH monitoring occasion </w:t>
      </w:r>
      <w:r w:rsidR="00273DEF">
        <w:rPr>
          <w:lang w:val="de-AT"/>
        </w:rPr>
        <w:t>in any slot</w:t>
      </w:r>
      <w:r w:rsidR="00C709FE" w:rsidRPr="00C06B59">
        <w:rPr>
          <w:lang w:val="de-AT"/>
        </w:rPr>
        <w:t xml:space="preserve"> where the UE monitors PDCCH for DCI format 1_2 and with starting symbol </w:t>
      </w:r>
      <m:oMath>
        <m:sSub>
          <m:sSubPr>
            <m:ctrlPr>
              <w:rPr>
                <w:rFonts w:ascii="Cambria Math" w:hAnsi="Cambria Math"/>
                <w:i/>
              </w:rPr>
            </m:ctrlPr>
          </m:sSubPr>
          <m:e>
            <m:r>
              <w:rPr>
                <w:rFonts w:ascii="Cambria Math" w:hAnsi="Cambria Math"/>
              </w:rPr>
              <m:t>S</m:t>
            </m:r>
          </m:e>
          <m:sub>
            <m:r>
              <w:rPr>
                <w:rFonts w:ascii="Cambria Math" w:hAnsi="Cambria Math"/>
              </w:rPr>
              <m:t>0</m:t>
            </m:r>
          </m:sub>
        </m:sSub>
        <m:r>
          <w:rPr>
            <w:rFonts w:ascii="Cambria Math" w:hAnsi="Cambria Math"/>
          </w:rPr>
          <m:t>&gt;0</m:t>
        </m:r>
      </m:oMath>
      <w:r w:rsidR="00C709FE" w:rsidRPr="00C06B59">
        <w:rPr>
          <w:lang w:val="de-AT"/>
        </w:rPr>
        <w:t xml:space="preserve">, if </w:t>
      </w:r>
      <m:oMath>
        <m:sSub>
          <m:sSubPr>
            <m:ctrlPr>
              <w:rPr>
                <w:rFonts w:ascii="Cambria Math" w:hAnsi="Cambria Math"/>
                <w:i/>
              </w:rPr>
            </m:ctrlPr>
          </m:sSubPr>
          <m:e>
            <m:r>
              <w:rPr>
                <w:rFonts w:ascii="Cambria Math" w:hAnsi="Cambria Math"/>
              </w:rPr>
              <m:t>S+S</m:t>
            </m:r>
          </m:e>
          <m:sub>
            <m:r>
              <w:rPr>
                <w:rFonts w:ascii="Cambria Math" w:hAnsi="Cambria Math"/>
              </w:rPr>
              <m:t>0</m:t>
            </m:r>
          </m:sub>
        </m:sSub>
        <m:r>
          <w:rPr>
            <w:rFonts w:ascii="Cambria Math" w:hAnsi="Cambria Math"/>
          </w:rPr>
          <m:t>+L≤14</m:t>
        </m:r>
      </m:oMath>
      <w:r w:rsidR="00C709FE" w:rsidRPr="00C06B59">
        <w:rPr>
          <w:lang w:eastAsia="ja-JP"/>
        </w:rPr>
        <w:t xml:space="preserve"> for normal cyclic prefix and </w:t>
      </w:r>
      <m:oMath>
        <m:sSub>
          <m:sSubPr>
            <m:ctrlPr>
              <w:rPr>
                <w:rFonts w:ascii="Cambria Math" w:hAnsi="Cambria Math"/>
                <w:i/>
              </w:rPr>
            </m:ctrlPr>
          </m:sSubPr>
          <m:e>
            <m:r>
              <w:rPr>
                <w:rFonts w:ascii="Cambria Math" w:hAnsi="Cambria Math"/>
              </w:rPr>
              <m:t>S+S</m:t>
            </m:r>
          </m:e>
          <m:sub>
            <m:r>
              <w:rPr>
                <w:rFonts w:ascii="Cambria Math" w:hAnsi="Cambria Math"/>
              </w:rPr>
              <m:t>0</m:t>
            </m:r>
          </m:sub>
        </m:sSub>
        <m:r>
          <w:rPr>
            <w:rFonts w:ascii="Cambria Math" w:hAnsi="Cambria Math"/>
          </w:rPr>
          <m:t>+L≤12</m:t>
        </m:r>
      </m:oMath>
      <w:r w:rsidR="00C709FE" w:rsidRPr="00C06B59">
        <w:rPr>
          <w:lang w:eastAsia="ja-JP"/>
        </w:rPr>
        <w:t xml:space="preserve">  for extended cyclic prefix</w:t>
      </w:r>
      <w:r w:rsidR="00C709FE" w:rsidRPr="00C06B59">
        <w:t xml:space="preserve">, </w:t>
      </w:r>
      <w:r w:rsidR="00C709FE" w:rsidRPr="00C06B59">
        <w:rPr>
          <w:lang w:val="de-AT"/>
        </w:rPr>
        <w:t xml:space="preserve">add a new row index in </w:t>
      </w:r>
      <w:r w:rsidR="00C709FE" w:rsidRPr="00C06B59">
        <w:t xml:space="preserve">the set of row indexes of </w:t>
      </w:r>
      <w:r w:rsidR="00C709FE" w:rsidRPr="00C06B59">
        <w:rPr>
          <w:lang w:val="en-US"/>
        </w:rPr>
        <w:t>the</w:t>
      </w:r>
      <w:r w:rsidR="00C709FE" w:rsidRPr="00C06B59">
        <w:t xml:space="preserve"> table by replacing the starting symbol </w:t>
      </w:r>
      <m:oMath>
        <m:r>
          <w:rPr>
            <w:rFonts w:ascii="Cambria Math" w:hAnsi="Cambria Math"/>
          </w:rPr>
          <m:t>S</m:t>
        </m:r>
      </m:oMath>
      <w:r w:rsidR="00C709FE" w:rsidRPr="00C06B59">
        <w:t xml:space="preserve"> of the row index by </w:t>
      </w:r>
      <m:oMath>
        <m:sSub>
          <m:sSubPr>
            <m:ctrlPr>
              <w:rPr>
                <w:rFonts w:ascii="Cambria Math" w:hAnsi="Cambria Math"/>
                <w:i/>
              </w:rPr>
            </m:ctrlPr>
          </m:sSubPr>
          <m:e>
            <m:r>
              <w:rPr>
                <w:rFonts w:ascii="Cambria Math" w:hAnsi="Cambria Math"/>
              </w:rPr>
              <m:t>S+S</m:t>
            </m:r>
          </m:e>
          <m:sub>
            <m:r>
              <w:rPr>
                <w:rFonts w:ascii="Cambria Math" w:hAnsi="Cambria Math"/>
              </w:rPr>
              <m:t>0</m:t>
            </m:r>
          </m:sub>
        </m:sSub>
      </m:oMath>
    </w:p>
    <w:p w14:paraId="0A677557" w14:textId="7BF130A7" w:rsidR="00AB47D9" w:rsidRPr="003565D5" w:rsidRDefault="00AB47D9" w:rsidP="00D30258">
      <w:pPr>
        <w:pStyle w:val="B1"/>
        <w:rPr>
          <w:lang w:val="en-US"/>
        </w:rPr>
      </w:pPr>
      <w:r>
        <w:rPr>
          <w:lang w:val="en-US"/>
        </w:rPr>
        <w:t>c)</w:t>
      </w:r>
      <w:r>
        <w:rPr>
          <w:lang w:val="en-US"/>
        </w:rPr>
        <w:tab/>
        <w:t xml:space="preserve">on the ratio </w:t>
      </w:r>
      <m:oMath>
        <m:sSup>
          <m:sSupPr>
            <m:ctrlPr>
              <w:rPr>
                <w:rFonts w:ascii="Cambria Math" w:hAnsi="Cambria Math"/>
                <w:i/>
                <w:lang w:val="en-US"/>
              </w:rPr>
            </m:ctrlPr>
          </m:sSupPr>
          <m:e>
            <m:r>
              <w:rPr>
                <w:rFonts w:ascii="Cambria Math" w:hAnsi="Cambria Math"/>
                <w:lang w:val="en-US"/>
              </w:rPr>
              <m:t>2</m:t>
            </m:r>
          </m:e>
          <m:sup>
            <m:sSub>
              <m:sSubPr>
                <m:ctrlPr>
                  <w:rPr>
                    <w:rFonts w:ascii="Cambria Math" w:hAnsi="Cambria Math"/>
                    <w:i/>
                  </w:rPr>
                </m:ctrlPr>
              </m:sSubPr>
              <m:e>
                <m:r>
                  <w:rPr>
                    <w:rFonts w:ascii="Cambria Math"/>
                  </w:rPr>
                  <m:t>μ</m:t>
                </m:r>
              </m:e>
              <m:sub>
                <m:r>
                  <m:rPr>
                    <m:nor/>
                  </m:rPr>
                  <w:rPr>
                    <w:rFonts w:ascii="Cambria Math"/>
                    <w:lang w:val="en-US"/>
                  </w:rPr>
                  <m:t>D</m:t>
                </m:r>
                <m:r>
                  <m:rPr>
                    <m:nor/>
                  </m:rPr>
                  <w:rPr>
                    <w:rFonts w:ascii="Cambria Math" w:hAnsi="SimSun" w:cs="SimSun"/>
                  </w:rPr>
                  <m:t>L</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rPr>
                  <m:t>μ</m:t>
                </m:r>
              </m:e>
              <m:sub>
                <m:r>
                  <m:rPr>
                    <m:nor/>
                  </m:rPr>
                  <w:rPr>
                    <w:rFonts w:ascii="Cambria Math"/>
                    <w:lang w:val="en-US"/>
                  </w:rPr>
                  <m:t>U</m:t>
                </m:r>
                <m:r>
                  <m:rPr>
                    <m:nor/>
                  </m:rPr>
                  <w:rPr>
                    <w:rFonts w:ascii="Cambria Math" w:hAnsi="SimSun" w:cs="SimSun"/>
                  </w:rPr>
                  <m:t>L</m:t>
                </m:r>
                <m:ctrlPr>
                  <w:rPr>
                    <w:rFonts w:ascii="Cambria Math" w:hAnsi="Cambria Math"/>
                  </w:rPr>
                </m:ctrlPr>
              </m:sub>
            </m:sSub>
          </m:sup>
        </m:sSup>
      </m:oMath>
      <w:r>
        <w:rPr>
          <w:lang w:val="en-US"/>
        </w:rPr>
        <w:t xml:space="preserve"> between the downlink SCS configuration </w:t>
      </w:r>
      <m:oMath>
        <m:sSub>
          <m:sSubPr>
            <m:ctrlPr>
              <w:rPr>
                <w:rFonts w:ascii="Cambria Math" w:hAnsi="Cambria Math"/>
                <w:i/>
              </w:rPr>
            </m:ctrlPr>
          </m:sSubPr>
          <m:e>
            <m:r>
              <w:rPr>
                <w:rFonts w:ascii="Cambria Math"/>
              </w:rPr>
              <m:t>μ</m:t>
            </m:r>
          </m:e>
          <m:sub>
            <m:r>
              <m:rPr>
                <m:nor/>
              </m:rPr>
              <w:rPr>
                <w:rFonts w:ascii="Cambria Math"/>
                <w:lang w:val="en-US"/>
              </w:rPr>
              <m:t>D</m:t>
            </m:r>
            <m:r>
              <m:rPr>
                <m:nor/>
              </m:rPr>
              <w:rPr>
                <w:rFonts w:ascii="Cambria Math" w:hAnsi="SimSun" w:cs="SimSun"/>
              </w:rPr>
              <m:t>L</m:t>
            </m:r>
            <m:ctrlPr>
              <w:rPr>
                <w:rFonts w:ascii="Cambria Math" w:hAnsi="Cambria Math"/>
              </w:rPr>
            </m:ctrlPr>
          </m:sub>
        </m:sSub>
      </m:oMath>
      <w:r>
        <w:rPr>
          <w:lang w:val="en-US"/>
        </w:rPr>
        <w:t xml:space="preserve"> and the uplink SCS configuration </w:t>
      </w:r>
      <m:oMath>
        <m:sSub>
          <m:sSubPr>
            <m:ctrlPr>
              <w:rPr>
                <w:rFonts w:ascii="Cambria Math" w:hAnsi="Cambria Math"/>
                <w:i/>
              </w:rPr>
            </m:ctrlPr>
          </m:sSubPr>
          <m:e>
            <m:r>
              <w:rPr>
                <w:rFonts w:ascii="Cambria Math"/>
              </w:rPr>
              <m:t>μ</m:t>
            </m:r>
          </m:e>
          <m:sub>
            <m:r>
              <m:rPr>
                <m:nor/>
              </m:rPr>
              <w:rPr>
                <w:rFonts w:ascii="Cambria Math"/>
                <w:lang w:val="en-US"/>
              </w:rPr>
              <m:t>U</m:t>
            </m:r>
            <m:r>
              <m:rPr>
                <m:nor/>
              </m:rPr>
              <w:rPr>
                <w:rFonts w:ascii="Cambria Math" w:hAnsi="SimSun" w:cs="SimSun"/>
              </w:rPr>
              <m:t>L</m:t>
            </m:r>
            <m:ctrlPr>
              <w:rPr>
                <w:rFonts w:ascii="Cambria Math" w:hAnsi="Cambria Math"/>
              </w:rPr>
            </m:ctrlPr>
          </m:sub>
        </m:sSub>
      </m:oMath>
      <w:r>
        <w:rPr>
          <w:lang w:val="en-US"/>
        </w:rPr>
        <w:t xml:space="preserve"> provided by </w:t>
      </w:r>
      <w:r w:rsidRPr="0055551A">
        <w:rPr>
          <w:i/>
          <w:lang w:val="en-US"/>
        </w:rPr>
        <w:t>subcarrierSpacing</w:t>
      </w:r>
      <w:r>
        <w:rPr>
          <w:lang w:val="en-US"/>
        </w:rPr>
        <w:t xml:space="preserve"> in </w:t>
      </w:r>
      <w:r w:rsidRPr="0055551A">
        <w:rPr>
          <w:i/>
          <w:lang w:val="en-US"/>
        </w:rPr>
        <w:t>BWP-Downlink</w:t>
      </w:r>
      <w:r>
        <w:rPr>
          <w:lang w:val="en-US"/>
        </w:rPr>
        <w:t xml:space="preserve"> and </w:t>
      </w:r>
      <w:r w:rsidRPr="0055551A">
        <w:rPr>
          <w:i/>
          <w:lang w:val="en-US"/>
        </w:rPr>
        <w:t>BWP-Uplink</w:t>
      </w:r>
      <w:r>
        <w:rPr>
          <w:i/>
          <w:lang w:val="en-US"/>
        </w:rPr>
        <w:t xml:space="preserve"> </w:t>
      </w:r>
      <w:r>
        <w:rPr>
          <w:lang w:val="en-US"/>
        </w:rPr>
        <w:t>for</w:t>
      </w:r>
      <w:r w:rsidRPr="0055551A">
        <w:rPr>
          <w:lang w:val="en-US"/>
        </w:rPr>
        <w:t xml:space="preserve"> the active DL </w:t>
      </w:r>
      <w:r>
        <w:rPr>
          <w:lang w:val="en-US"/>
        </w:rPr>
        <w:t xml:space="preserve">BWP </w:t>
      </w:r>
      <w:r w:rsidRPr="0055551A">
        <w:rPr>
          <w:lang w:val="en-US"/>
        </w:rPr>
        <w:t xml:space="preserve">and </w:t>
      </w:r>
      <w:r>
        <w:rPr>
          <w:lang w:val="en-US"/>
        </w:rPr>
        <w:t xml:space="preserve">the active </w:t>
      </w:r>
      <w:r w:rsidRPr="0055551A">
        <w:rPr>
          <w:lang w:val="en-US"/>
        </w:rPr>
        <w:t>UL BWP</w:t>
      </w:r>
      <w:r w:rsidRPr="00E341B5">
        <w:rPr>
          <w:lang w:val="en-US"/>
        </w:rPr>
        <w:t>,</w:t>
      </w:r>
      <w:r>
        <w:rPr>
          <w:lang w:val="en-US"/>
        </w:rPr>
        <w:t xml:space="preserve"> respectively</w:t>
      </w:r>
    </w:p>
    <w:p w14:paraId="5CDB73B2" w14:textId="443EB4BA" w:rsidR="00A90F55" w:rsidRPr="003901B7" w:rsidRDefault="00AB47D9" w:rsidP="00A90F55">
      <w:pPr>
        <w:pStyle w:val="B1"/>
        <w:rPr>
          <w:lang w:val="en-US"/>
        </w:rPr>
      </w:pPr>
      <w:r>
        <w:rPr>
          <w:lang w:eastAsia="zh-CN"/>
        </w:rPr>
        <w:t>d)</w:t>
      </w:r>
      <w:r>
        <w:rPr>
          <w:lang w:eastAsia="zh-CN"/>
        </w:rPr>
        <w:tab/>
      </w:r>
      <w:r w:rsidR="00732F63">
        <w:rPr>
          <w:lang w:val="en-US" w:eastAsia="zh-CN"/>
        </w:rPr>
        <w:t>if</w:t>
      </w:r>
      <w:r w:rsidR="00732F63" w:rsidRPr="000E57D6">
        <w:rPr>
          <w:lang w:eastAsia="zh-CN"/>
        </w:rPr>
        <w:t xml:space="preserve"> provided, on </w:t>
      </w:r>
      <w:r w:rsidR="000D7E14">
        <w:rPr>
          <w:i/>
          <w:lang w:val="en-US"/>
        </w:rPr>
        <w:t>tdd</w:t>
      </w:r>
      <w:r w:rsidR="00732F63" w:rsidRPr="00D6515C">
        <w:rPr>
          <w:i/>
          <w:lang w:val="en-US"/>
        </w:rPr>
        <w:t>-</w:t>
      </w:r>
      <w:r w:rsidR="00732F63" w:rsidRPr="00D6515C">
        <w:rPr>
          <w:i/>
        </w:rPr>
        <w:t>UL-DL-</w:t>
      </w:r>
      <w:r w:rsidR="00732F63" w:rsidRPr="00D6515C">
        <w:rPr>
          <w:i/>
          <w:lang w:val="en-US"/>
        </w:rPr>
        <w:t>ConfigurationCommon</w:t>
      </w:r>
      <w:r w:rsidR="00732F63" w:rsidRPr="00AE44D6">
        <w:t xml:space="preserve"> </w:t>
      </w:r>
      <w:r w:rsidR="00732F63">
        <w:t>and</w:t>
      </w:r>
      <w:r w:rsidR="00732F63" w:rsidRPr="00B916EC">
        <w:t xml:space="preserve"> </w:t>
      </w:r>
      <w:r w:rsidR="00445F81">
        <w:rPr>
          <w:i/>
          <w:lang w:val="en-US"/>
        </w:rPr>
        <w:t>tdd</w:t>
      </w:r>
      <w:r w:rsidR="00732F63" w:rsidRPr="00D6515C">
        <w:rPr>
          <w:i/>
          <w:lang w:val="en-US"/>
        </w:rPr>
        <w:t>-</w:t>
      </w:r>
      <w:r w:rsidR="00732F63" w:rsidRPr="00D6515C">
        <w:rPr>
          <w:i/>
        </w:rPr>
        <w:t>UL-DL-</w:t>
      </w:r>
      <w:r w:rsidR="00732F63" w:rsidRPr="00D6515C">
        <w:rPr>
          <w:i/>
          <w:lang w:val="en-US"/>
        </w:rPr>
        <w:t>C</w:t>
      </w:r>
      <w:r w:rsidR="00732F63" w:rsidRPr="00D6515C">
        <w:rPr>
          <w:i/>
        </w:rPr>
        <w:t>onfig</w:t>
      </w:r>
      <w:r w:rsidR="00445F81">
        <w:rPr>
          <w:i/>
          <w:lang w:val="en-US"/>
        </w:rPr>
        <w:t>uration</w:t>
      </w:r>
      <w:r w:rsidR="00732F63" w:rsidRPr="00D6515C">
        <w:rPr>
          <w:i/>
          <w:lang w:val="en-US"/>
        </w:rPr>
        <w:t>D</w:t>
      </w:r>
      <w:r w:rsidR="00732F63" w:rsidRPr="00D6515C">
        <w:rPr>
          <w:i/>
        </w:rPr>
        <w:t>edicated</w:t>
      </w:r>
      <w:r w:rsidR="00D508B4">
        <w:t xml:space="preserve"> as described </w:t>
      </w:r>
      <w:r w:rsidR="006F5F9E">
        <w:t>in clause</w:t>
      </w:r>
      <w:r w:rsidR="00D508B4">
        <w:t xml:space="preserve"> 11.1</w:t>
      </w:r>
      <w:r w:rsidR="00A90F55" w:rsidRPr="00A90F55">
        <w:rPr>
          <w:lang w:val="en-US"/>
        </w:rPr>
        <w:t xml:space="preserve"> </w:t>
      </w:r>
    </w:p>
    <w:p w14:paraId="019B3482" w14:textId="77777777" w:rsidR="00321D6E" w:rsidRPr="00C95508" w:rsidRDefault="00321D6E" w:rsidP="00321D6E">
      <w:pPr>
        <w:pStyle w:val="B1"/>
      </w:pPr>
      <w:r w:rsidRPr="003901B7">
        <w:rPr>
          <w:lang w:eastAsia="zh-CN"/>
        </w:rPr>
        <w:t>e)</w:t>
      </w:r>
      <w:r w:rsidRPr="003901B7">
        <w:rPr>
          <w:lang w:eastAsia="zh-CN"/>
        </w:rPr>
        <w:tab/>
      </w:r>
      <w:r w:rsidRPr="003901B7">
        <w:rPr>
          <w:lang w:val="en-US"/>
        </w:rPr>
        <w:t xml:space="preserve">if </w:t>
      </w:r>
      <w:r>
        <w:rPr>
          <w:rFonts w:eastAsia="DengXian"/>
          <w:i/>
          <w:noProof/>
          <w:lang w:val="en-US"/>
        </w:rPr>
        <w:t>ca</w:t>
      </w:r>
      <w:r w:rsidRPr="003901B7">
        <w:rPr>
          <w:rFonts w:eastAsia="DengXian"/>
          <w:i/>
          <w:noProof/>
        </w:rPr>
        <w:t>-</w:t>
      </w:r>
      <w:r>
        <w:rPr>
          <w:rFonts w:eastAsia="DengXian"/>
          <w:i/>
          <w:noProof/>
          <w:lang w:val="en-US"/>
        </w:rPr>
        <w:t>S</w:t>
      </w:r>
      <w:r w:rsidRPr="003901B7">
        <w:rPr>
          <w:rFonts w:eastAsia="DengXian"/>
          <w:i/>
          <w:noProof/>
        </w:rPr>
        <w:t>lot</w:t>
      </w:r>
      <w:r>
        <w:rPr>
          <w:rFonts w:eastAsia="DengXian"/>
          <w:i/>
          <w:noProof/>
          <w:lang w:val="en-US"/>
        </w:rPr>
        <w:t>O</w:t>
      </w:r>
      <w:r w:rsidRPr="003901B7">
        <w:rPr>
          <w:rFonts w:eastAsia="DengXian"/>
          <w:i/>
          <w:noProof/>
        </w:rPr>
        <w:t>ffset</w:t>
      </w:r>
      <w:r w:rsidRPr="003901B7">
        <w:rPr>
          <w:iCs/>
          <w:lang w:val="en-US"/>
        </w:rPr>
        <w:t xml:space="preserve"> is </w:t>
      </w:r>
      <w:r w:rsidRPr="003901B7">
        <w:rPr>
          <w:lang w:val="en-US"/>
        </w:rPr>
        <w:t xml:space="preserve">provided, on </w:t>
      </w:r>
      <m:oMath>
        <m:sSubSup>
          <m:sSubSupPr>
            <m:ctrlPr>
              <w:rPr>
                <w:rFonts w:ascii="Cambria Math" w:hAnsi="Cambria Math"/>
                <w:i/>
                <w:noProof/>
              </w:rPr>
            </m:ctrlPr>
          </m:sSubSupPr>
          <m:e>
            <m:r>
              <w:rPr>
                <w:rFonts w:ascii="Cambria Math" w:hAnsi="Cambria Math"/>
                <w:noProof/>
              </w:rPr>
              <m:t>N</m:t>
            </m:r>
          </m:e>
          <m:sub>
            <m:r>
              <m:rPr>
                <m:nor/>
              </m:rPr>
              <w:rPr>
                <w:rFonts w:ascii="Cambria Math" w:hAnsi="Cambria Math"/>
                <w:noProof/>
              </w:rPr>
              <m:t>slot,offset,</m:t>
            </m:r>
            <m:r>
              <m:rPr>
                <m:nor/>
              </m:rPr>
              <w:rPr>
                <w:rFonts w:ascii="Cambria Math" w:hAnsiTheme="minorEastAsia"/>
                <w:noProof/>
              </w:rPr>
              <m:t>c</m:t>
            </m:r>
          </m:sub>
          <m:sup>
            <m:r>
              <m:rPr>
                <m:nor/>
              </m:rPr>
              <w:rPr>
                <w:rFonts w:ascii="Cambria Math" w:hAnsi="Cambria Math"/>
                <w:noProof/>
              </w:rPr>
              <m:t>DL</m:t>
            </m:r>
          </m:sup>
        </m:sSubSup>
        <m:r>
          <w:rPr>
            <w:rFonts w:ascii="Cambria Math" w:hAnsi="Cambria Math"/>
            <w:noProof/>
          </w:rPr>
          <m:t xml:space="preserve"> </m:t>
        </m:r>
      </m:oMath>
      <w:r w:rsidRPr="003901B7">
        <w:rPr>
          <w:iCs/>
          <w:lang w:val="en-US"/>
        </w:rPr>
        <w:t xml:space="preserve">and </w:t>
      </w:r>
      <m:oMath>
        <m:sSub>
          <m:sSubPr>
            <m:ctrlPr>
              <w:rPr>
                <w:rFonts w:ascii="Cambria Math" w:hAnsi="Cambria Math"/>
                <w:i/>
              </w:rPr>
            </m:ctrlPr>
          </m:sSubPr>
          <m:e>
            <m:r>
              <w:rPr>
                <w:rFonts w:ascii="Cambria Math"/>
              </w:rPr>
              <m:t>μ</m:t>
            </m:r>
          </m:e>
          <m:sub>
            <m:r>
              <m:rPr>
                <m:nor/>
              </m:rPr>
              <w:rPr>
                <w:rFonts w:ascii="Cambria Math"/>
              </w:rPr>
              <m:t>offset</m:t>
            </m:r>
            <m:r>
              <m:rPr>
                <m:nor/>
              </m:rPr>
              <w:rPr>
                <w:rFonts w:ascii="Cambria Math"/>
                <w:lang w:val="en-US"/>
              </w:rPr>
              <m:t>,</m:t>
            </m:r>
            <m:r>
              <m:rPr>
                <m:nor/>
              </m:rPr>
              <w:rPr>
                <w:rFonts w:ascii="Cambria Math" w:hAnsi="SimSun" w:cs="SimSun"/>
              </w:rPr>
              <m:t>DL</m:t>
            </m:r>
            <m:r>
              <m:rPr>
                <m:nor/>
              </m:rPr>
              <w:rPr>
                <w:rFonts w:ascii="Cambria Math" w:hAnsi="SimSun" w:cs="SimSun"/>
                <w:lang w:val="en-US"/>
              </w:rPr>
              <m:t>,c</m:t>
            </m:r>
            <m:ctrlPr>
              <w:rPr>
                <w:rFonts w:ascii="Cambria Math" w:hAnsi="Cambria Math"/>
              </w:rPr>
            </m:ctrlPr>
          </m:sub>
        </m:sSub>
      </m:oMath>
      <w:r w:rsidRPr="003901B7">
        <w:rPr>
          <w:lang w:val="en-US"/>
        </w:rPr>
        <w:t xml:space="preserve"> </w:t>
      </w:r>
      <w:r>
        <w:rPr>
          <w:color w:val="000000" w:themeColor="text1"/>
          <w:lang w:val="en-US"/>
        </w:rPr>
        <w:t>provided by</w:t>
      </w:r>
      <w:r w:rsidRPr="00C9130A">
        <w:rPr>
          <w:color w:val="000000" w:themeColor="text1"/>
        </w:rPr>
        <w:t xml:space="preserve"> </w:t>
      </w:r>
      <w:r>
        <w:rPr>
          <w:rStyle w:val="Emphasis"/>
          <w:rFonts w:ascii="Times" w:hAnsi="Times"/>
        </w:rPr>
        <w:t>ca-SlotOffset</w:t>
      </w:r>
      <w:r w:rsidRPr="00C9130A">
        <w:rPr>
          <w:i/>
          <w:iCs/>
          <w:color w:val="000000" w:themeColor="text1"/>
          <w:sz w:val="16"/>
          <w:szCs w:val="16"/>
        </w:rPr>
        <w:t xml:space="preserve"> </w:t>
      </w:r>
      <w:r w:rsidRPr="003901B7">
        <w:rPr>
          <w:lang w:val="en-US"/>
        </w:rPr>
        <w:t xml:space="preserve">for serving cell </w:t>
      </w:r>
      <m:oMath>
        <m:r>
          <w:rPr>
            <w:rFonts w:ascii="Cambria Math" w:hAnsi="Cambria Math"/>
            <w:noProof/>
          </w:rPr>
          <m:t>c</m:t>
        </m:r>
      </m:oMath>
      <w:r w:rsidRPr="003901B7">
        <w:rPr>
          <w:lang w:val="en-US"/>
        </w:rPr>
        <w:t>,</w:t>
      </w:r>
      <w:r w:rsidRPr="003901B7">
        <w:rPr>
          <w:iCs/>
          <w:lang w:val="en-US"/>
        </w:rPr>
        <w:t xml:space="preserve"> or on</w:t>
      </w:r>
      <w:r w:rsidRPr="003901B7">
        <w:rPr>
          <w:i/>
          <w:lang w:val="en-US"/>
        </w:rPr>
        <w:t xml:space="preserve"> </w:t>
      </w:r>
      <m:oMath>
        <m:sSubSup>
          <m:sSubSupPr>
            <m:ctrlPr>
              <w:rPr>
                <w:rFonts w:ascii="Cambria Math" w:hAnsi="Cambria Math"/>
                <w:i/>
                <w:noProof/>
              </w:rPr>
            </m:ctrlPr>
          </m:sSubSupPr>
          <m:e>
            <m:r>
              <w:rPr>
                <w:rFonts w:ascii="Cambria Math" w:hAnsi="Cambria Math"/>
                <w:noProof/>
              </w:rPr>
              <m:t>N</m:t>
            </m:r>
          </m:e>
          <m:sub>
            <m:r>
              <m:rPr>
                <m:nor/>
              </m:rPr>
              <w:rPr>
                <w:rFonts w:ascii="Cambria Math" w:hAnsi="Cambria Math"/>
                <w:noProof/>
              </w:rPr>
              <m:t>slot,offset</m:t>
            </m:r>
          </m:sub>
          <m:sup>
            <m:r>
              <m:rPr>
                <m:nor/>
              </m:rPr>
              <w:rPr>
                <w:rFonts w:ascii="Cambria Math" w:hAnsi="Cambria Math"/>
                <w:noProof/>
              </w:rPr>
              <m:t>UL</m:t>
            </m:r>
          </m:sup>
        </m:sSubSup>
        <m:r>
          <w:rPr>
            <w:rFonts w:ascii="Cambria Math" w:hAnsi="Cambria Math"/>
            <w:noProof/>
          </w:rPr>
          <m:t xml:space="preserve"> </m:t>
        </m:r>
      </m:oMath>
      <w:r w:rsidRPr="003901B7">
        <w:rPr>
          <w:lang w:val="en-US"/>
        </w:rPr>
        <w:t xml:space="preserve"> and </w:t>
      </w:r>
      <m:oMath>
        <m:sSub>
          <m:sSubPr>
            <m:ctrlPr>
              <w:rPr>
                <w:rFonts w:ascii="Cambria Math" w:hAnsi="Cambria Math"/>
                <w:i/>
              </w:rPr>
            </m:ctrlPr>
          </m:sSubPr>
          <m:e>
            <m:r>
              <w:rPr>
                <w:rFonts w:ascii="Cambria Math"/>
              </w:rPr>
              <m:t>μ</m:t>
            </m:r>
          </m:e>
          <m:sub>
            <m:r>
              <m:rPr>
                <m:nor/>
              </m:rPr>
              <w:rPr>
                <w:rFonts w:ascii="Cambria Math"/>
              </w:rPr>
              <m:t>offset</m:t>
            </m:r>
            <m:r>
              <m:rPr>
                <m:nor/>
              </m:rPr>
              <w:rPr>
                <w:rFonts w:ascii="Cambria Math"/>
                <w:lang w:val="en-US"/>
              </w:rPr>
              <m:t>,</m:t>
            </m:r>
            <m:r>
              <m:rPr>
                <m:nor/>
              </m:rPr>
              <w:rPr>
                <w:rFonts w:ascii="SimSun" w:hAnsi="SimSun" w:cs="SimSun"/>
              </w:rPr>
              <m:t>U</m:t>
            </m:r>
            <m:r>
              <m:rPr>
                <m:nor/>
              </m:rPr>
              <w:rPr>
                <w:rFonts w:ascii="Cambria Math" w:hAnsi="SimSun" w:cs="SimSun"/>
              </w:rPr>
              <m:t>L</m:t>
            </m:r>
            <m:ctrlPr>
              <w:rPr>
                <w:rFonts w:ascii="Cambria Math" w:hAnsi="Cambria Math"/>
              </w:rPr>
            </m:ctrlPr>
          </m:sub>
        </m:sSub>
      </m:oMath>
      <w:r w:rsidRPr="003901B7">
        <w:rPr>
          <w:i/>
          <w:lang w:val="en-US"/>
        </w:rPr>
        <w:t xml:space="preserve"> </w:t>
      </w:r>
      <w:r>
        <w:rPr>
          <w:color w:val="000000" w:themeColor="text1"/>
          <w:lang w:val="en-US"/>
        </w:rPr>
        <w:t>provided by</w:t>
      </w:r>
      <w:r w:rsidRPr="00C9130A">
        <w:rPr>
          <w:color w:val="000000" w:themeColor="text1"/>
        </w:rPr>
        <w:t xml:space="preserve"> </w:t>
      </w:r>
      <w:r>
        <w:rPr>
          <w:rStyle w:val="Emphasis"/>
          <w:rFonts w:ascii="Times" w:hAnsi="Times"/>
        </w:rPr>
        <w:t>ca-SlotOffset</w:t>
      </w:r>
      <w:r w:rsidRPr="00C9130A">
        <w:rPr>
          <w:i/>
          <w:iCs/>
          <w:color w:val="000000" w:themeColor="text1"/>
          <w:sz w:val="16"/>
          <w:szCs w:val="16"/>
        </w:rPr>
        <w:t xml:space="preserve"> </w:t>
      </w:r>
      <w:r w:rsidRPr="003901B7">
        <w:rPr>
          <w:lang w:val="en-US"/>
        </w:rPr>
        <w:t xml:space="preserve">for the </w:t>
      </w:r>
      <w:r>
        <w:rPr>
          <w:lang w:val="en-US"/>
        </w:rPr>
        <w:t xml:space="preserve">primary </w:t>
      </w:r>
      <w:r w:rsidRPr="003901B7">
        <w:rPr>
          <w:lang w:val="en-US"/>
        </w:rPr>
        <w:t xml:space="preserve">cell, </w:t>
      </w:r>
      <w:r w:rsidRPr="003901B7">
        <w:t>as described in [4, TS 38.211]</w:t>
      </w:r>
      <w:r>
        <w:rPr>
          <w:lang w:val="en-US"/>
        </w:rPr>
        <w:t>.</w:t>
      </w:r>
    </w:p>
    <w:p w14:paraId="55E18516" w14:textId="77777777" w:rsidR="00E27E35" w:rsidRDefault="00E27E35" w:rsidP="00E27E35">
      <w:pPr>
        <w:rPr>
          <w:lang w:eastAsia="ko-KR"/>
        </w:rPr>
      </w:pPr>
      <w:r>
        <w:rPr>
          <w:lang w:eastAsia="ko-KR"/>
        </w:rPr>
        <w:t>If a UE</w:t>
      </w:r>
    </w:p>
    <w:p w14:paraId="47BB85BE" w14:textId="44C631ED" w:rsidR="00E27E35" w:rsidRDefault="00E27E35" w:rsidP="00E27E35">
      <w:pPr>
        <w:pStyle w:val="B1"/>
        <w:rPr>
          <w:rFonts w:cstheme="minorHAnsi"/>
        </w:rPr>
      </w:pPr>
      <w:r>
        <w:t>-</w:t>
      </w:r>
      <w:r>
        <w:tab/>
      </w:r>
      <w:r>
        <w:rPr>
          <w:lang w:eastAsia="ko-KR"/>
        </w:rPr>
        <w:t xml:space="preserve">is not provided </w:t>
      </w:r>
      <w:r w:rsidR="002F629C">
        <w:rPr>
          <w:rFonts w:cstheme="minorHAnsi"/>
          <w:i/>
          <w:szCs w:val="16"/>
          <w:lang w:val="en-US"/>
        </w:rPr>
        <w:t>coreset</w:t>
      </w:r>
      <w:r w:rsidRPr="00832E06">
        <w:rPr>
          <w:rFonts w:cstheme="minorHAnsi"/>
          <w:i/>
          <w:szCs w:val="16"/>
        </w:rPr>
        <w:t>PoolIndex</w:t>
      </w:r>
      <w:r>
        <w:rPr>
          <w:rFonts w:cstheme="minorHAnsi"/>
        </w:rPr>
        <w:t xml:space="preserve"> or is provided </w:t>
      </w:r>
      <w:r w:rsidR="002F629C">
        <w:rPr>
          <w:rFonts w:cstheme="minorHAnsi"/>
          <w:i/>
          <w:szCs w:val="16"/>
          <w:lang w:val="en-US"/>
        </w:rPr>
        <w:t>coreset</w:t>
      </w:r>
      <w:r w:rsidRPr="00832E06">
        <w:rPr>
          <w:rFonts w:cstheme="minorHAnsi"/>
          <w:i/>
          <w:szCs w:val="16"/>
        </w:rPr>
        <w:t>PoolIndex</w:t>
      </w:r>
      <w:r>
        <w:rPr>
          <w:rFonts w:cstheme="minorHAnsi"/>
        </w:rPr>
        <w:t xml:space="preserve"> with a value of 0 for first CORESETs on active DL BWPs of</w:t>
      </w:r>
      <w:r>
        <w:t xml:space="preserve"> </w:t>
      </w:r>
      <w:r>
        <w:rPr>
          <w:rFonts w:cstheme="minorHAnsi"/>
        </w:rPr>
        <w:t>serving cells, and</w:t>
      </w:r>
    </w:p>
    <w:p w14:paraId="0006A152" w14:textId="31664C15" w:rsidR="00E27E35" w:rsidRDefault="00E27E35" w:rsidP="00E27E35">
      <w:pPr>
        <w:pStyle w:val="B1"/>
        <w:rPr>
          <w:rFonts w:cstheme="minorHAnsi"/>
        </w:rPr>
      </w:pPr>
      <w:r>
        <w:t>-</w:t>
      </w:r>
      <w:r>
        <w:tab/>
      </w:r>
      <w:r>
        <w:rPr>
          <w:lang w:eastAsia="ko-KR"/>
        </w:rPr>
        <w:t xml:space="preserve">is provided </w:t>
      </w:r>
      <w:r w:rsidR="002F629C">
        <w:rPr>
          <w:rFonts w:cstheme="minorHAnsi"/>
          <w:i/>
          <w:szCs w:val="16"/>
          <w:lang w:val="en-US"/>
        </w:rPr>
        <w:t>coreset</w:t>
      </w:r>
      <w:r w:rsidRPr="00832E06">
        <w:rPr>
          <w:rFonts w:cstheme="minorHAnsi"/>
          <w:i/>
          <w:szCs w:val="16"/>
        </w:rPr>
        <w:t>PoolIndex</w:t>
      </w:r>
      <w:r>
        <w:rPr>
          <w:rFonts w:cstheme="minorHAnsi"/>
        </w:rPr>
        <w:t xml:space="preserve"> with a value of 1 for second CORESETs on active DL BWPs of the</w:t>
      </w:r>
      <w:r>
        <w:t xml:space="preserve"> </w:t>
      </w:r>
      <w:r>
        <w:rPr>
          <w:rFonts w:cstheme="minorHAnsi"/>
        </w:rPr>
        <w:t>serving cells, and</w:t>
      </w:r>
    </w:p>
    <w:p w14:paraId="19676B5B" w14:textId="52D58AF9" w:rsidR="00E27E35" w:rsidRPr="00425D04" w:rsidRDefault="00E27E35" w:rsidP="00E27E35">
      <w:pPr>
        <w:pStyle w:val="B1"/>
        <w:rPr>
          <w:rFonts w:cstheme="minorHAnsi"/>
        </w:rPr>
      </w:pPr>
      <w:r>
        <w:t>-</w:t>
      </w:r>
      <w:r>
        <w:tab/>
      </w:r>
      <w:r>
        <w:rPr>
          <w:lang w:eastAsia="ko-KR"/>
        </w:rPr>
        <w:t xml:space="preserve">is provided </w:t>
      </w:r>
      <w:r w:rsidR="002F629C">
        <w:rPr>
          <w:i/>
          <w:iCs/>
          <w:lang w:val="en-US"/>
        </w:rPr>
        <w:t>ackNack</w:t>
      </w:r>
      <w:r w:rsidR="002F629C" w:rsidRPr="0062743C">
        <w:rPr>
          <w:i/>
          <w:iCs/>
        </w:rPr>
        <w:t>FeedbackMode</w:t>
      </w:r>
      <w:r w:rsidR="00BB6A95">
        <w:t xml:space="preserve"> = </w:t>
      </w:r>
      <w:r w:rsidR="00BB6A95">
        <w:rPr>
          <w:i/>
          <w:iCs/>
          <w:lang w:val="en-US"/>
        </w:rPr>
        <w:t>joint</w:t>
      </w:r>
    </w:p>
    <w:p w14:paraId="2F8E4E1D" w14:textId="77777777" w:rsidR="00E27E35" w:rsidRDefault="00E27E35" w:rsidP="00A312BF">
      <w:r>
        <w:t xml:space="preserve">where </w:t>
      </w:r>
    </w:p>
    <w:p w14:paraId="01577DAF" w14:textId="77777777" w:rsidR="00E27E35" w:rsidRDefault="00E27E35" w:rsidP="00E27E35">
      <w:pPr>
        <w:pStyle w:val="B1"/>
      </w:pPr>
      <w:r>
        <w:t>-</w:t>
      </w:r>
      <w:r>
        <w:tab/>
        <w:t xml:space="preserve">a serving cell is placed in a first set </w:t>
      </w:r>
      <m:oMath>
        <m:sSub>
          <m:sSubPr>
            <m:ctrlPr>
              <w:rPr>
                <w:rFonts w:ascii="Cambria Math" w:hAnsi="Cambria Math"/>
                <w:i/>
              </w:rPr>
            </m:ctrlPr>
          </m:sSubPr>
          <m:e>
            <m:r>
              <w:rPr>
                <w:rFonts w:ascii="Cambria Math" w:hAnsi="Cambria Math"/>
              </w:rPr>
              <m:t>S</m:t>
            </m:r>
          </m:e>
          <m:sub>
            <m:r>
              <m:rPr>
                <m:nor/>
              </m:rPr>
              <m:t>0</m:t>
            </m:r>
            <m:ctrlPr>
              <w:rPr>
                <w:rFonts w:ascii="Cambria Math" w:hAnsi="Cambria Math"/>
              </w:rPr>
            </m:ctrlPr>
          </m:sub>
        </m:sSub>
      </m:oMath>
      <w:r>
        <w:t xml:space="preserve"> of </w:t>
      </w:r>
      <m:oMath>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DL,0</m:t>
            </m:r>
            <m:ctrlPr>
              <w:rPr>
                <w:rFonts w:ascii="Cambria Math" w:hAnsi="Cambria Math"/>
              </w:rPr>
            </m:ctrlPr>
          </m:sup>
        </m:sSubSup>
      </m:oMath>
      <w:r>
        <w:t xml:space="preserve"> serving cells if the serving cell includes a first CORESET, and</w:t>
      </w:r>
    </w:p>
    <w:p w14:paraId="147D46FE" w14:textId="77777777" w:rsidR="00E27E35" w:rsidRDefault="00E27E35" w:rsidP="00E27E35">
      <w:pPr>
        <w:pStyle w:val="B1"/>
      </w:pPr>
      <w:r>
        <w:lastRenderedPageBreak/>
        <w:t>-</w:t>
      </w:r>
      <w:r>
        <w:tab/>
        <w:t xml:space="preserve">a serving cell is placed in a second set </w:t>
      </w:r>
      <m:oMath>
        <m:sSub>
          <m:sSubPr>
            <m:ctrlPr>
              <w:rPr>
                <w:rFonts w:ascii="Cambria Math" w:hAnsi="Cambria Math"/>
                <w:i/>
              </w:rPr>
            </m:ctrlPr>
          </m:sSubPr>
          <m:e>
            <m:r>
              <w:rPr>
                <w:rFonts w:ascii="Cambria Math" w:hAnsi="Cambria Math"/>
              </w:rPr>
              <m:t>S</m:t>
            </m:r>
          </m:e>
          <m:sub>
            <m:r>
              <m:rPr>
                <m:nor/>
              </m:rPr>
              <m:t>1</m:t>
            </m:r>
            <m:ctrlPr>
              <w:rPr>
                <w:rFonts w:ascii="Cambria Math" w:hAnsi="Cambria Math"/>
              </w:rPr>
            </m:ctrlPr>
          </m:sub>
        </m:sSub>
      </m:oMath>
      <w:r>
        <w:t xml:space="preserve"> of </w:t>
      </w:r>
      <m:oMath>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DL,1</m:t>
            </m:r>
            <m:ctrlPr>
              <w:rPr>
                <w:rFonts w:ascii="Cambria Math" w:hAnsi="Cambria Math"/>
              </w:rPr>
            </m:ctrlPr>
          </m:sup>
        </m:sSubSup>
      </m:oMath>
      <w:r>
        <w:t xml:space="preserve"> serving cells if the serving cell includes a second CORESET, and</w:t>
      </w:r>
    </w:p>
    <w:p w14:paraId="25193C64" w14:textId="77777777" w:rsidR="00E27E35" w:rsidRDefault="00E27E35" w:rsidP="00E27E35">
      <w:pPr>
        <w:pStyle w:val="B1"/>
      </w:pPr>
      <w:r>
        <w:t>-</w:t>
      </w:r>
      <w:r>
        <w:tab/>
        <w:t>serving cells are placed in a set according to an ascending order of a serving cell index</w:t>
      </w:r>
    </w:p>
    <w:p w14:paraId="542E9D8F" w14:textId="36FE6691" w:rsidR="00E27E35" w:rsidRDefault="00E27E35" w:rsidP="00A312BF">
      <w:pPr>
        <w:rPr>
          <w:rFonts w:eastAsia="DengXian"/>
        </w:rPr>
      </w:pPr>
      <w:r>
        <w:t xml:space="preserve">the UE generates a Type-1 HARQ-ACK codebook for </w:t>
      </w:r>
      <w:r w:rsidR="001B2B3A">
        <w:t xml:space="preserve">the </w:t>
      </w:r>
      <w:r>
        <w:t xml:space="preserve">set </w:t>
      </w:r>
      <m:oMath>
        <m:sSub>
          <m:sSubPr>
            <m:ctrlPr>
              <w:rPr>
                <w:rFonts w:ascii="Cambria Math" w:hAnsi="Cambria Math"/>
                <w:i/>
              </w:rPr>
            </m:ctrlPr>
          </m:sSubPr>
          <m:e>
            <m:r>
              <w:rPr>
                <w:rFonts w:ascii="Cambria Math" w:hAnsi="Cambria Math"/>
              </w:rPr>
              <m:t>S</m:t>
            </m:r>
          </m:e>
          <m:sub>
            <m:r>
              <m:rPr>
                <m:nor/>
              </m:rPr>
              <m:t>0</m:t>
            </m:r>
            <m:ctrlPr>
              <w:rPr>
                <w:rFonts w:ascii="Cambria Math" w:hAnsi="Cambria Math"/>
              </w:rPr>
            </m:ctrlPr>
          </m:sub>
        </m:sSub>
      </m:oMath>
      <w:r w:rsidR="001B2B3A">
        <w:t xml:space="preserve"> and the set </w:t>
      </w:r>
      <m:oMath>
        <m:sSub>
          <m:sSubPr>
            <m:ctrlPr>
              <w:rPr>
                <w:rFonts w:ascii="Cambria Math" w:hAnsi="Cambria Math"/>
                <w:i/>
              </w:rPr>
            </m:ctrlPr>
          </m:sSubPr>
          <m:e>
            <m:r>
              <w:rPr>
                <w:rFonts w:ascii="Cambria Math" w:hAnsi="Cambria Math"/>
              </w:rPr>
              <m:t>S</m:t>
            </m:r>
          </m:e>
          <m:sub>
            <m:r>
              <w:rPr>
                <w:rFonts w:ascii="Cambria Math" w:hAnsi="Cambria Math"/>
              </w:rPr>
              <m:t>1</m:t>
            </m:r>
            <m:ctrlPr>
              <w:rPr>
                <w:rFonts w:ascii="Cambria Math" w:hAnsi="Cambria Math"/>
              </w:rPr>
            </m:ctrlPr>
          </m:sub>
        </m:sSub>
      </m:oMath>
      <w:r w:rsidR="001B2B3A">
        <w:t xml:space="preserve"> of serving cells separately by setting </w:t>
      </w:r>
      <m:oMath>
        <m:sSubSup>
          <m:sSubSupPr>
            <m:ctrlPr>
              <w:rPr>
                <w:rFonts w:ascii="Cambria Math" w:hAnsi="Cambria Math"/>
                <w:i/>
              </w:rPr>
            </m:ctrlPr>
          </m:sSubSupPr>
          <m:e>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DL</m:t>
                </m:r>
                <m:ctrlPr>
                  <w:rPr>
                    <w:rFonts w:ascii="Cambria Math" w:hAnsi="Cambria Math"/>
                  </w:rPr>
                </m:ctrlPr>
              </m:sup>
            </m:sSubSup>
            <m:r>
              <w:rPr>
                <w:rFonts w:ascii="Cambria Math"/>
              </w:rPr>
              <m:t>=N</m:t>
            </m:r>
          </m:e>
          <m:sub>
            <m:r>
              <m:rPr>
                <m:nor/>
              </m:rPr>
              <w:rPr>
                <w:rFonts w:ascii="Cambria Math"/>
              </w:rPr>
              <m:t>cells</m:t>
            </m:r>
            <m:ctrlPr>
              <w:rPr>
                <w:rFonts w:ascii="Cambria Math" w:hAnsi="Cambria Math"/>
              </w:rPr>
            </m:ctrlPr>
          </m:sub>
          <m:sup>
            <m:r>
              <m:rPr>
                <m:nor/>
              </m:rPr>
              <w:rPr>
                <w:rFonts w:ascii="Cambria Math"/>
              </w:rPr>
              <m:t>DL,0</m:t>
            </m:r>
            <m:ctrlPr>
              <w:rPr>
                <w:rFonts w:ascii="Cambria Math" w:hAnsi="Cambria Math"/>
              </w:rPr>
            </m:ctrlPr>
          </m:sup>
        </m:sSubSup>
      </m:oMath>
      <w:r w:rsidR="001B2B3A" w:rsidRPr="001174DC">
        <w:rPr>
          <w:rFonts w:eastAsia="DengXian"/>
        </w:rPr>
        <w:t xml:space="preserve"> and </w:t>
      </w:r>
      <m:oMath>
        <m:sSubSup>
          <m:sSubSupPr>
            <m:ctrlPr>
              <w:rPr>
                <w:rFonts w:ascii="Cambria Math" w:hAnsi="Cambria Math"/>
                <w:i/>
              </w:rPr>
            </m:ctrlPr>
          </m:sSubSupPr>
          <m:e>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DL</m:t>
                </m:r>
                <m:ctrlPr>
                  <w:rPr>
                    <w:rFonts w:ascii="Cambria Math" w:hAnsi="Cambria Math"/>
                  </w:rPr>
                </m:ctrlPr>
              </m:sup>
            </m:sSubSup>
            <m:r>
              <w:rPr>
                <w:rFonts w:ascii="Cambria Math"/>
              </w:rPr>
              <m:t>=N</m:t>
            </m:r>
          </m:e>
          <m:sub>
            <m:r>
              <m:rPr>
                <m:nor/>
              </m:rPr>
              <w:rPr>
                <w:rFonts w:ascii="Cambria Math"/>
              </w:rPr>
              <m:t>cells</m:t>
            </m:r>
            <m:ctrlPr>
              <w:rPr>
                <w:rFonts w:ascii="Cambria Math" w:hAnsi="Cambria Math"/>
              </w:rPr>
            </m:ctrlPr>
          </m:sub>
          <m:sup>
            <m:r>
              <m:rPr>
                <m:nor/>
              </m:rPr>
              <w:rPr>
                <w:rFonts w:ascii="Cambria Math"/>
              </w:rPr>
              <m:t>DL,1</m:t>
            </m:r>
            <m:ctrlPr>
              <w:rPr>
                <w:rFonts w:ascii="Cambria Math" w:hAnsi="Cambria Math"/>
              </w:rPr>
            </m:ctrlPr>
          </m:sup>
        </m:sSubSup>
      </m:oMath>
      <w:r w:rsidR="001B2B3A">
        <w:rPr>
          <w:rFonts w:eastAsia="DengXian"/>
        </w:rPr>
        <w:t xml:space="preserve"> in the following pseudo-code. The UE concatenates the HARQ-ACK codebook generated for the set </w:t>
      </w:r>
      <m:oMath>
        <m:sSub>
          <m:sSubPr>
            <m:ctrlPr>
              <w:rPr>
                <w:rFonts w:ascii="Cambria Math" w:hAnsi="Cambria Math"/>
                <w:i/>
              </w:rPr>
            </m:ctrlPr>
          </m:sSubPr>
          <m:e>
            <m:r>
              <w:rPr>
                <w:rFonts w:ascii="Cambria Math" w:hAnsi="Cambria Math"/>
              </w:rPr>
              <m:t>S</m:t>
            </m:r>
          </m:e>
          <m:sub>
            <m:r>
              <m:rPr>
                <m:nor/>
              </m:rPr>
              <m:t>0</m:t>
            </m:r>
            <m:ctrlPr>
              <w:rPr>
                <w:rFonts w:ascii="Cambria Math" w:hAnsi="Cambria Math"/>
              </w:rPr>
            </m:ctrlPr>
          </m:sub>
        </m:sSub>
      </m:oMath>
      <w:r w:rsidR="001B2B3A">
        <w:rPr>
          <w:rFonts w:eastAsia="DengXian"/>
        </w:rPr>
        <w:t xml:space="preserve"> followed by the HARQ-ACK codebook generated for the set </w:t>
      </w:r>
      <m:oMath>
        <m:sSub>
          <m:sSubPr>
            <m:ctrlPr>
              <w:rPr>
                <w:rFonts w:ascii="Cambria Math" w:hAnsi="Cambria Math"/>
                <w:i/>
              </w:rPr>
            </m:ctrlPr>
          </m:sSubPr>
          <m:e>
            <m:r>
              <w:rPr>
                <w:rFonts w:ascii="Cambria Math" w:hAnsi="Cambria Math"/>
              </w:rPr>
              <m:t>S</m:t>
            </m:r>
          </m:e>
          <m:sub>
            <m:r>
              <w:rPr>
                <w:rFonts w:ascii="Cambria Math" w:hAnsi="Cambria Math"/>
              </w:rPr>
              <m:t>1</m:t>
            </m:r>
            <m:ctrlPr>
              <w:rPr>
                <w:rFonts w:ascii="Cambria Math" w:hAnsi="Cambria Math"/>
              </w:rPr>
            </m:ctrlPr>
          </m:sub>
        </m:sSub>
      </m:oMath>
      <w:r w:rsidR="001B2B3A">
        <w:rPr>
          <w:rFonts w:eastAsia="DengXian"/>
        </w:rPr>
        <w:t xml:space="preserve"> to obtain a total number of </w:t>
      </w:r>
      <m:oMath>
        <m:sSub>
          <m:sSubPr>
            <m:ctrlPr>
              <w:rPr>
                <w:rFonts w:ascii="Cambria Math" w:hAnsi="Cambria Math"/>
                <w:i/>
              </w:rPr>
            </m:ctrlPr>
          </m:sSubPr>
          <m:e>
            <m:r>
              <w:rPr>
                <w:rFonts w:ascii="Cambria Math"/>
              </w:rPr>
              <m:t>O</m:t>
            </m:r>
          </m:e>
          <m:sub>
            <m:r>
              <m:rPr>
                <m:nor/>
              </m:rPr>
              <w:rPr>
                <w:rFonts w:ascii="Cambria Math" w:hAnsi="SimSun" w:cs="SimSun"/>
              </w:rPr>
              <m:t>ACK</m:t>
            </m:r>
            <m:ctrlPr>
              <w:rPr>
                <w:rFonts w:ascii="Cambria Math" w:hAnsi="Cambria Math"/>
              </w:rPr>
            </m:ctrlPr>
          </m:sub>
        </m:sSub>
      </m:oMath>
      <w:r w:rsidR="001B2B3A">
        <w:rPr>
          <w:rFonts w:eastAsia="DengXian"/>
        </w:rPr>
        <w:t xml:space="preserve"> HARQ-ACK information bits.</w:t>
      </w:r>
    </w:p>
    <w:p w14:paraId="3455907C" w14:textId="606DE1E7" w:rsidR="0082041F" w:rsidRPr="00B06CC2" w:rsidRDefault="0082041F" w:rsidP="0082041F">
      <w:pPr>
        <w:rPr>
          <w:lang w:eastAsia="ko-KR"/>
        </w:rPr>
      </w:pPr>
      <w:r w:rsidRPr="00B06CC2">
        <w:rPr>
          <w:lang w:eastAsia="ko-KR"/>
        </w:rPr>
        <w:t xml:space="preserve">If a UE is provided </w:t>
      </w:r>
      <w:r w:rsidRPr="00B06CC2">
        <w:rPr>
          <w:i/>
          <w:iCs/>
          <w:lang w:eastAsia="ko-KR"/>
        </w:rPr>
        <w:t>fdmed-ReceptionMulticast</w:t>
      </w:r>
      <w:r w:rsidRPr="00B06CC2">
        <w:rPr>
          <w:lang w:eastAsia="ko-KR"/>
        </w:rPr>
        <w:t xml:space="preserve"> and the UE is configured to monitor PDCCH for detection of unicast DCI formats and to monitor PDCCH for detection of multicast DCI format</w:t>
      </w:r>
      <w:r>
        <w:rPr>
          <w:lang w:eastAsia="ko-KR"/>
        </w:rPr>
        <w:t>s</w:t>
      </w:r>
      <w:r w:rsidRPr="00B06CC2">
        <w:rPr>
          <w:lang w:eastAsia="ko-KR"/>
        </w:rPr>
        <w:t xml:space="preserve"> </w:t>
      </w:r>
    </w:p>
    <w:p w14:paraId="5194A26A" w14:textId="77777777" w:rsidR="0082041F" w:rsidRPr="00B06CC2" w:rsidRDefault="0082041F" w:rsidP="0082041F">
      <w:pPr>
        <w:pStyle w:val="B1"/>
      </w:pPr>
      <w:r w:rsidRPr="00B06CC2">
        <w:t>-</w:t>
      </w:r>
      <w:r w:rsidRPr="00B06CC2">
        <w:tab/>
        <w:t xml:space="preserve">a serving cell is placed in a first set </w:t>
      </w:r>
      <m:oMath>
        <m:sSub>
          <m:sSubPr>
            <m:ctrlPr>
              <w:rPr>
                <w:rFonts w:ascii="Cambria Math" w:hAnsi="Cambria Math"/>
                <w:i/>
              </w:rPr>
            </m:ctrlPr>
          </m:sSubPr>
          <m:e>
            <m:r>
              <w:rPr>
                <w:rFonts w:ascii="Cambria Math" w:hAnsi="Cambria Math"/>
              </w:rPr>
              <m:t>S</m:t>
            </m:r>
          </m:e>
          <m:sub>
            <m:r>
              <m:rPr>
                <m:nor/>
              </m:rPr>
              <m:t>U</m:t>
            </m:r>
            <m:ctrlPr>
              <w:rPr>
                <w:rFonts w:ascii="Cambria Math" w:hAnsi="Cambria Math"/>
              </w:rPr>
            </m:ctrlPr>
          </m:sub>
        </m:sSub>
      </m:oMath>
      <w:r w:rsidRPr="00B06CC2">
        <w:t xml:space="preserve"> of </w:t>
      </w:r>
      <m:oMath>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DL,U</m:t>
            </m:r>
            <m:ctrlPr>
              <w:rPr>
                <w:rFonts w:ascii="Cambria Math" w:hAnsi="Cambria Math"/>
              </w:rPr>
            </m:ctrlPr>
          </m:sup>
        </m:sSubSup>
      </m:oMath>
      <w:r w:rsidRPr="00B06CC2">
        <w:t xml:space="preserve"> serving cells if the UE is configured to monitor PDCCH </w:t>
      </w:r>
      <w:r w:rsidRPr="00B06CC2">
        <w:rPr>
          <w:lang w:val="en-US"/>
        </w:rPr>
        <w:t>for</w:t>
      </w:r>
      <w:r w:rsidRPr="00B06CC2">
        <w:t xml:space="preserve"> DCI formats 1_0/1_1/1_2 </w:t>
      </w:r>
      <w:r w:rsidRPr="00B06CC2">
        <w:rPr>
          <w:lang w:val="en-US" w:eastAsia="zh-CN"/>
        </w:rPr>
        <w:t>for</w:t>
      </w:r>
      <w:r w:rsidRPr="00B06CC2">
        <w:rPr>
          <w:lang w:eastAsia="zh-CN"/>
        </w:rPr>
        <w:t xml:space="preserve"> scheduling on serving cell </w:t>
      </w:r>
      <m:oMath>
        <m:r>
          <w:rPr>
            <w:rFonts w:ascii="Cambria Math" w:hAnsi="Cambria Math"/>
          </w:rPr>
          <m:t>c</m:t>
        </m:r>
      </m:oMath>
      <w:r w:rsidRPr="00B06CC2">
        <w:t>, and</w:t>
      </w:r>
    </w:p>
    <w:p w14:paraId="4E278D48" w14:textId="77777777" w:rsidR="0082041F" w:rsidRPr="00B06CC2" w:rsidRDefault="0082041F" w:rsidP="0082041F">
      <w:pPr>
        <w:pStyle w:val="B1"/>
      </w:pPr>
      <w:r w:rsidRPr="00B06CC2">
        <w:t>-</w:t>
      </w:r>
      <w:r w:rsidRPr="00B06CC2">
        <w:tab/>
        <w:t xml:space="preserve">a serving cell is placed in a </w:t>
      </w:r>
      <w:r w:rsidRPr="00B06CC2">
        <w:rPr>
          <w:lang w:val="en-US"/>
        </w:rPr>
        <w:t>second</w:t>
      </w:r>
      <w:r w:rsidRPr="00B06CC2">
        <w:t xml:space="preserve"> set </w:t>
      </w:r>
      <m:oMath>
        <m:sSub>
          <m:sSubPr>
            <m:ctrlPr>
              <w:rPr>
                <w:rFonts w:ascii="Cambria Math" w:hAnsi="Cambria Math"/>
                <w:i/>
              </w:rPr>
            </m:ctrlPr>
          </m:sSubPr>
          <m:e>
            <m:r>
              <w:rPr>
                <w:rFonts w:ascii="Cambria Math" w:hAnsi="Cambria Math"/>
              </w:rPr>
              <m:t>S</m:t>
            </m:r>
          </m:e>
          <m:sub>
            <m:r>
              <m:rPr>
                <m:nor/>
              </m:rPr>
              <w:rPr>
                <w:lang w:val="en-US"/>
              </w:rPr>
              <m:t>M</m:t>
            </m:r>
            <m:ctrlPr>
              <w:rPr>
                <w:rFonts w:ascii="Cambria Math" w:hAnsi="Cambria Math"/>
              </w:rPr>
            </m:ctrlPr>
          </m:sub>
        </m:sSub>
      </m:oMath>
      <w:r w:rsidRPr="00B06CC2">
        <w:t xml:space="preserve"> of </w:t>
      </w:r>
      <m:oMath>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DL,</m:t>
            </m:r>
            <m:r>
              <m:rPr>
                <m:nor/>
              </m:rPr>
              <w:rPr>
                <w:rFonts w:ascii="Cambria Math"/>
                <w:lang w:val="en-US"/>
              </w:rPr>
              <m:t>M</m:t>
            </m:r>
            <m:ctrlPr>
              <w:rPr>
                <w:rFonts w:ascii="Cambria Math" w:hAnsi="Cambria Math"/>
              </w:rPr>
            </m:ctrlPr>
          </m:sup>
        </m:sSubSup>
      </m:oMath>
      <w:r w:rsidRPr="00B06CC2">
        <w:t xml:space="preserve"> serving cells if the UE is configured to monitor PDCCH </w:t>
      </w:r>
      <w:r w:rsidRPr="00B06CC2">
        <w:rPr>
          <w:lang w:val="en-US"/>
        </w:rPr>
        <w:t>for</w:t>
      </w:r>
      <w:r w:rsidRPr="00B06CC2">
        <w:t xml:space="preserve"> </w:t>
      </w:r>
      <w:r>
        <w:rPr>
          <w:lang w:val="en-US"/>
        </w:rPr>
        <w:t>detection of</w:t>
      </w:r>
      <w:r w:rsidRPr="00B06CC2">
        <w:rPr>
          <w:lang w:val="en-US"/>
        </w:rPr>
        <w:t xml:space="preserve"> </w:t>
      </w:r>
      <w:r w:rsidRPr="00B06CC2">
        <w:t xml:space="preserve">DCI format </w:t>
      </w:r>
      <w:r>
        <w:rPr>
          <w:lang w:val="en-US"/>
        </w:rPr>
        <w:t xml:space="preserve">4_1/4_2 </w:t>
      </w:r>
      <w:r w:rsidRPr="00B06CC2">
        <w:rPr>
          <w:lang w:val="en-US" w:eastAsia="zh-CN"/>
        </w:rPr>
        <w:t>for</w:t>
      </w:r>
      <w:r w:rsidRPr="00B06CC2">
        <w:rPr>
          <w:lang w:eastAsia="zh-CN"/>
        </w:rPr>
        <w:t xml:space="preserve"> scheduling on serving cell </w:t>
      </w:r>
      <m:oMath>
        <m:r>
          <w:rPr>
            <w:rFonts w:ascii="Cambria Math" w:hAnsi="Cambria Math"/>
          </w:rPr>
          <m:t>c</m:t>
        </m:r>
      </m:oMath>
      <w:r w:rsidRPr="00B06CC2">
        <w:t>, and</w:t>
      </w:r>
    </w:p>
    <w:p w14:paraId="5E63D5A7" w14:textId="77777777" w:rsidR="0082041F" w:rsidRPr="00B06CC2" w:rsidRDefault="0082041F" w:rsidP="0082041F">
      <w:pPr>
        <w:pStyle w:val="B1"/>
      </w:pPr>
      <w:r w:rsidRPr="00B06CC2">
        <w:t>-</w:t>
      </w:r>
      <w:r w:rsidRPr="00B06CC2">
        <w:tab/>
        <w:t>serving cells are placed in a set according to an ascending order of a serving cell index</w:t>
      </w:r>
    </w:p>
    <w:p w14:paraId="370840FC" w14:textId="77777777" w:rsidR="0082041F" w:rsidRPr="00B06CC2" w:rsidRDefault="0082041F" w:rsidP="0082041F">
      <w:r w:rsidRPr="00B06CC2">
        <w:t xml:space="preserve">the UE generates a Type-1 HARQ-ACK codebook for the set </w:t>
      </w:r>
      <m:oMath>
        <m:sSub>
          <m:sSubPr>
            <m:ctrlPr>
              <w:rPr>
                <w:rFonts w:ascii="Cambria Math" w:hAnsi="Cambria Math"/>
                <w:i/>
              </w:rPr>
            </m:ctrlPr>
          </m:sSubPr>
          <m:e>
            <m:r>
              <w:rPr>
                <w:rFonts w:ascii="Cambria Math" w:hAnsi="Cambria Math"/>
              </w:rPr>
              <m:t>S</m:t>
            </m:r>
          </m:e>
          <m:sub>
            <m:r>
              <m:rPr>
                <m:nor/>
              </m:rPr>
              <m:t>U</m:t>
            </m:r>
            <m:ctrlPr>
              <w:rPr>
                <w:rFonts w:ascii="Cambria Math" w:hAnsi="Cambria Math"/>
              </w:rPr>
            </m:ctrlPr>
          </m:sub>
        </m:sSub>
      </m:oMath>
      <w:r w:rsidRPr="00B06CC2">
        <w:t xml:space="preserve"> and the set </w:t>
      </w:r>
      <m:oMath>
        <m:sSub>
          <m:sSubPr>
            <m:ctrlPr>
              <w:rPr>
                <w:rFonts w:ascii="Cambria Math" w:hAnsi="Cambria Math"/>
                <w:i/>
              </w:rPr>
            </m:ctrlPr>
          </m:sSubPr>
          <m:e>
            <m:r>
              <w:rPr>
                <w:rFonts w:ascii="Cambria Math" w:hAnsi="Cambria Math"/>
              </w:rPr>
              <m:t>S</m:t>
            </m:r>
          </m:e>
          <m:sub>
            <m:r>
              <m:rPr>
                <m:sty m:val="p"/>
              </m:rPr>
              <w:rPr>
                <w:rFonts w:ascii="Cambria Math" w:hAnsi="Cambria Math"/>
              </w:rPr>
              <m:t>M</m:t>
            </m:r>
            <m:ctrlPr>
              <w:rPr>
                <w:rFonts w:ascii="Cambria Math" w:hAnsi="Cambria Math"/>
              </w:rPr>
            </m:ctrlPr>
          </m:sub>
        </m:sSub>
      </m:oMath>
      <w:r w:rsidRPr="00B06CC2">
        <w:t xml:space="preserve"> of serving cells separately by setting </w:t>
      </w:r>
      <m:oMath>
        <m:sSubSup>
          <m:sSubSupPr>
            <m:ctrlPr>
              <w:rPr>
                <w:rFonts w:ascii="Cambria Math" w:hAnsi="Cambria Math"/>
                <w:i/>
              </w:rPr>
            </m:ctrlPr>
          </m:sSubSupPr>
          <m:e>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DL</m:t>
                </m:r>
                <m:ctrlPr>
                  <w:rPr>
                    <w:rFonts w:ascii="Cambria Math" w:hAnsi="Cambria Math"/>
                  </w:rPr>
                </m:ctrlPr>
              </m:sup>
            </m:sSubSup>
            <m:r>
              <w:rPr>
                <w:rFonts w:ascii="Cambria Math"/>
              </w:rPr>
              <m:t>=N</m:t>
            </m:r>
          </m:e>
          <m:sub>
            <m:r>
              <m:rPr>
                <m:nor/>
              </m:rPr>
              <w:rPr>
                <w:rFonts w:ascii="Cambria Math"/>
              </w:rPr>
              <m:t>cells</m:t>
            </m:r>
            <m:ctrlPr>
              <w:rPr>
                <w:rFonts w:ascii="Cambria Math" w:hAnsi="Cambria Math"/>
              </w:rPr>
            </m:ctrlPr>
          </m:sub>
          <m:sup>
            <m:r>
              <m:rPr>
                <m:nor/>
              </m:rPr>
              <w:rPr>
                <w:rFonts w:ascii="Cambria Math"/>
              </w:rPr>
              <m:t>DL,U</m:t>
            </m:r>
            <m:ctrlPr>
              <w:rPr>
                <w:rFonts w:ascii="Cambria Math" w:hAnsi="Cambria Math"/>
              </w:rPr>
            </m:ctrlPr>
          </m:sup>
        </m:sSubSup>
      </m:oMath>
      <w:r w:rsidRPr="00B06CC2">
        <w:rPr>
          <w:rFonts w:eastAsia="DengXian"/>
        </w:rPr>
        <w:t xml:space="preserve"> and </w:t>
      </w:r>
      <m:oMath>
        <m:sSubSup>
          <m:sSubSupPr>
            <m:ctrlPr>
              <w:rPr>
                <w:rFonts w:ascii="Cambria Math" w:hAnsi="Cambria Math"/>
                <w:i/>
              </w:rPr>
            </m:ctrlPr>
          </m:sSubSupPr>
          <m:e>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DL</m:t>
                </m:r>
                <m:ctrlPr>
                  <w:rPr>
                    <w:rFonts w:ascii="Cambria Math" w:hAnsi="Cambria Math"/>
                  </w:rPr>
                </m:ctrlPr>
              </m:sup>
            </m:sSubSup>
            <m:r>
              <w:rPr>
                <w:rFonts w:ascii="Cambria Math"/>
              </w:rPr>
              <m:t>=N</m:t>
            </m:r>
          </m:e>
          <m:sub>
            <m:r>
              <m:rPr>
                <m:nor/>
              </m:rPr>
              <w:rPr>
                <w:rFonts w:ascii="Cambria Math"/>
              </w:rPr>
              <m:t>cells</m:t>
            </m:r>
            <m:ctrlPr>
              <w:rPr>
                <w:rFonts w:ascii="Cambria Math" w:hAnsi="Cambria Math"/>
              </w:rPr>
            </m:ctrlPr>
          </m:sub>
          <m:sup>
            <m:r>
              <m:rPr>
                <m:nor/>
              </m:rPr>
              <w:rPr>
                <w:rFonts w:ascii="Cambria Math"/>
              </w:rPr>
              <m:t>DL,M</m:t>
            </m:r>
            <m:ctrlPr>
              <w:rPr>
                <w:rFonts w:ascii="Cambria Math" w:hAnsi="Cambria Math"/>
              </w:rPr>
            </m:ctrlPr>
          </m:sup>
        </m:sSubSup>
      </m:oMath>
      <w:r w:rsidRPr="00B06CC2">
        <w:rPr>
          <w:rFonts w:eastAsia="DengXian"/>
        </w:rPr>
        <w:t xml:space="preserve"> in the following pseudo-code. The UE concatenates the HARQ-ACK codebook generated for the set </w:t>
      </w:r>
      <m:oMath>
        <m:sSub>
          <m:sSubPr>
            <m:ctrlPr>
              <w:rPr>
                <w:rFonts w:ascii="Cambria Math" w:hAnsi="Cambria Math"/>
                <w:i/>
              </w:rPr>
            </m:ctrlPr>
          </m:sSubPr>
          <m:e>
            <m:r>
              <w:rPr>
                <w:rFonts w:ascii="Cambria Math" w:hAnsi="Cambria Math"/>
              </w:rPr>
              <m:t>S</m:t>
            </m:r>
          </m:e>
          <m:sub>
            <m:r>
              <m:rPr>
                <m:nor/>
              </m:rPr>
              <m:t>U</m:t>
            </m:r>
            <m:ctrlPr>
              <w:rPr>
                <w:rFonts w:ascii="Cambria Math" w:hAnsi="Cambria Math"/>
              </w:rPr>
            </m:ctrlPr>
          </m:sub>
        </m:sSub>
      </m:oMath>
      <w:r w:rsidRPr="00B06CC2">
        <w:rPr>
          <w:rFonts w:eastAsia="DengXian"/>
        </w:rPr>
        <w:t xml:space="preserve"> followed by the HARQ-ACK codebook generated for the set </w:t>
      </w:r>
      <m:oMath>
        <m:sSub>
          <m:sSubPr>
            <m:ctrlPr>
              <w:rPr>
                <w:rFonts w:ascii="Cambria Math" w:hAnsi="Cambria Math"/>
                <w:i/>
              </w:rPr>
            </m:ctrlPr>
          </m:sSubPr>
          <m:e>
            <m:r>
              <w:rPr>
                <w:rFonts w:ascii="Cambria Math" w:hAnsi="Cambria Math"/>
              </w:rPr>
              <m:t>S</m:t>
            </m:r>
          </m:e>
          <m:sub>
            <m:r>
              <m:rPr>
                <m:sty m:val="p"/>
              </m:rPr>
              <w:rPr>
                <w:rFonts w:ascii="Cambria Math" w:hAnsi="Cambria Math"/>
              </w:rPr>
              <m:t>M</m:t>
            </m:r>
            <m:ctrlPr>
              <w:rPr>
                <w:rFonts w:ascii="Cambria Math" w:hAnsi="Cambria Math"/>
              </w:rPr>
            </m:ctrlPr>
          </m:sub>
        </m:sSub>
      </m:oMath>
      <w:r w:rsidRPr="00B06CC2">
        <w:rPr>
          <w:rFonts w:eastAsia="DengXian"/>
        </w:rPr>
        <w:t xml:space="preserve"> to obtain a total number of </w:t>
      </w:r>
      <m:oMath>
        <m:sSub>
          <m:sSubPr>
            <m:ctrlPr>
              <w:rPr>
                <w:rFonts w:ascii="Cambria Math" w:hAnsi="Cambria Math"/>
                <w:i/>
              </w:rPr>
            </m:ctrlPr>
          </m:sSubPr>
          <m:e>
            <m:r>
              <w:rPr>
                <w:rFonts w:ascii="Cambria Math" w:hAnsi="Cambria Math"/>
              </w:rPr>
              <m:t>O</m:t>
            </m:r>
          </m:e>
          <m:sub>
            <m:r>
              <m:rPr>
                <m:nor/>
              </m:rPr>
              <w:rPr>
                <w:rFonts w:ascii="Cambria Math"/>
              </w:rPr>
              <m:t>ACK</m:t>
            </m:r>
            <m:ctrlPr>
              <w:rPr>
                <w:rFonts w:ascii="Cambria Math" w:hAnsi="Cambria Math"/>
              </w:rPr>
            </m:ctrlPr>
          </m:sub>
        </m:sSub>
      </m:oMath>
      <w:r w:rsidRPr="00B06CC2">
        <w:rPr>
          <w:rFonts w:eastAsia="DengXian"/>
        </w:rPr>
        <w:t xml:space="preserve"> HARQ-ACK information bits.</w:t>
      </w:r>
    </w:p>
    <w:p w14:paraId="16151D88" w14:textId="531CB995" w:rsidR="0082041F" w:rsidRPr="0082041F" w:rsidRDefault="0082041F" w:rsidP="00A312BF">
      <w:pPr>
        <w:rPr>
          <w:lang w:val="en-US"/>
        </w:rPr>
      </w:pPr>
      <w:r w:rsidRPr="00B06CC2">
        <w:rPr>
          <w:lang w:val="en-US" w:eastAsia="zh-CN"/>
        </w:rPr>
        <w:t xml:space="preserve">If the UE </w:t>
      </w:r>
      <w:r w:rsidRPr="00B06CC2">
        <w:rPr>
          <w:rFonts w:eastAsia="Gulim"/>
        </w:rPr>
        <w:t xml:space="preserve">is configured to monitor PDCCH for DCI formats with CRC scrambled by G-RNTI </w:t>
      </w:r>
      <w:r w:rsidR="00CE6077">
        <w:rPr>
          <w:rFonts w:eastAsia="Gulim"/>
        </w:rPr>
        <w:t xml:space="preserve">for multicast </w:t>
      </w:r>
      <w:r w:rsidRPr="00B06CC2">
        <w:rPr>
          <w:rFonts w:eastAsia="Gulim"/>
        </w:rPr>
        <w:t xml:space="preserve">or G-CS-RNTI and is provided </w:t>
      </w:r>
      <w:r w:rsidRPr="00036705">
        <w:rPr>
          <w:rFonts w:eastAsia="Gulim"/>
          <w:i/>
          <w:iCs/>
        </w:rPr>
        <w:t>type1-Codebook-Generation-Mode</w:t>
      </w:r>
      <w:r w:rsidRPr="00036705">
        <w:rPr>
          <w:rFonts w:eastAsia="Gulim"/>
        </w:rPr>
        <w:t xml:space="preserve"> =</w:t>
      </w:r>
      <w:r>
        <w:rPr>
          <w:rFonts w:eastAsia="Gulim"/>
          <w:i/>
          <w:iCs/>
        </w:rPr>
        <w:t xml:space="preserve"> </w:t>
      </w:r>
      <w:r w:rsidR="005E3B15">
        <w:rPr>
          <w:rFonts w:eastAsia="Gulim"/>
        </w:rPr>
        <w:t>'</w:t>
      </w:r>
      <w:r>
        <w:rPr>
          <w:rFonts w:eastAsia="Gulim"/>
        </w:rPr>
        <w:t>mode1</w:t>
      </w:r>
      <w:r w:rsidR="005E3B15">
        <w:rPr>
          <w:rFonts w:eastAsia="Gulim"/>
        </w:rPr>
        <w:t>'</w:t>
      </w:r>
      <w:r w:rsidRPr="00B06CC2">
        <w:rPr>
          <w:rFonts w:eastAsia="Gulim"/>
        </w:rPr>
        <w:t xml:space="preserve">, the UE </w:t>
      </w:r>
      <w:r w:rsidRPr="00B06CC2">
        <w:rPr>
          <w:lang w:val="en-US"/>
        </w:rPr>
        <w:t xml:space="preserve">separately </w:t>
      </w:r>
      <w:r w:rsidRPr="00B06CC2">
        <w:rPr>
          <w:lang w:val="en-US" w:eastAsia="ko-KR"/>
        </w:rPr>
        <w:t xml:space="preserve">applies the following pseudo-code for each of the first </w:t>
      </w:r>
      <m:oMath>
        <m:sSub>
          <m:sSubPr>
            <m:ctrlPr>
              <w:rPr>
                <w:rFonts w:ascii="Cambria Math" w:hAnsi="Cambria Math"/>
                <w:i/>
              </w:rPr>
            </m:ctrlPr>
          </m:sSubPr>
          <m:e>
            <m:r>
              <w:rPr>
                <w:rFonts w:ascii="Cambria Math" w:hAnsi="Cambria Math"/>
              </w:rPr>
              <m:t>K</m:t>
            </m:r>
          </m:e>
          <m:sub>
            <m:r>
              <w:rPr>
                <w:rFonts w:ascii="Cambria Math" w:hAnsi="Cambria Math"/>
              </w:rPr>
              <m:t>1,</m:t>
            </m:r>
            <m:r>
              <m:rPr>
                <m:sty m:val="p"/>
              </m:rPr>
              <w:rPr>
                <w:rFonts w:ascii="Cambria Math" w:hAnsi="Cambria Math"/>
              </w:rPr>
              <m:t>UM</m:t>
            </m:r>
          </m:sub>
        </m:sSub>
      </m:oMath>
      <w:r w:rsidRPr="00B06CC2">
        <w:rPr>
          <w:lang w:val="en-US"/>
        </w:rPr>
        <w:t xml:space="preserve"> set</w:t>
      </w:r>
      <w:r w:rsidRPr="00B06CC2">
        <w:rPr>
          <w:lang w:val="en-US" w:eastAsia="ko-KR"/>
        </w:rPr>
        <w:t xml:space="preserve">, the second </w:t>
      </w:r>
      <m:oMath>
        <m:sSub>
          <m:sSubPr>
            <m:ctrlPr>
              <w:rPr>
                <w:rFonts w:ascii="Cambria Math" w:hAnsi="Cambria Math"/>
                <w:i/>
              </w:rPr>
            </m:ctrlPr>
          </m:sSubPr>
          <m:e>
            <m:r>
              <w:rPr>
                <w:rFonts w:ascii="Cambria Math" w:hAnsi="Cambria Math"/>
              </w:rPr>
              <m:t>K</m:t>
            </m:r>
          </m:e>
          <m:sub>
            <m:r>
              <w:rPr>
                <w:rFonts w:ascii="Cambria Math" w:hAnsi="Cambria Math"/>
              </w:rPr>
              <m:t>1,</m:t>
            </m:r>
            <m:r>
              <m:rPr>
                <m:sty m:val="p"/>
              </m:rPr>
              <w:rPr>
                <w:rFonts w:ascii="Cambria Math" w:hAnsi="Cambria Math"/>
              </w:rPr>
              <m:t>U\M</m:t>
            </m:r>
          </m:sub>
        </m:sSub>
      </m:oMath>
      <w:r w:rsidRPr="00B06CC2">
        <w:t xml:space="preserve"> set</w:t>
      </w:r>
      <w:r w:rsidRPr="00B06CC2">
        <w:rPr>
          <w:lang w:val="en-US" w:eastAsia="ko-KR"/>
        </w:rPr>
        <w:t xml:space="preserve">, and third </w:t>
      </w:r>
      <m:oMath>
        <m:sSub>
          <m:sSubPr>
            <m:ctrlPr>
              <w:rPr>
                <w:rFonts w:ascii="Cambria Math" w:hAnsi="Cambria Math"/>
                <w:i/>
              </w:rPr>
            </m:ctrlPr>
          </m:sSubPr>
          <m:e>
            <m:r>
              <w:rPr>
                <w:rFonts w:ascii="Cambria Math" w:hAnsi="Cambria Math"/>
              </w:rPr>
              <m:t>K</m:t>
            </m:r>
          </m:e>
          <m:sub>
            <m:r>
              <w:rPr>
                <w:rFonts w:ascii="Cambria Math" w:hAnsi="Cambria Math"/>
              </w:rPr>
              <m:t>1,</m:t>
            </m:r>
            <m:r>
              <m:rPr>
                <m:sty m:val="p"/>
              </m:rPr>
              <w:rPr>
                <w:rFonts w:ascii="Cambria Math" w:hAnsi="Cambria Math"/>
              </w:rPr>
              <m:t>M\U</m:t>
            </m:r>
          </m:sub>
        </m:sSub>
      </m:oMath>
      <w:r w:rsidRPr="00B06CC2">
        <w:rPr>
          <w:lang w:val="en-US"/>
        </w:rPr>
        <w:t xml:space="preserve"> set as the </w:t>
      </w:r>
      <w:r w:rsidRPr="00B06CC2">
        <w:rPr>
          <w:lang w:val="en-US" w:eastAsia="zh-CN"/>
        </w:rPr>
        <w:t xml:space="preserve">set of slot timing values </w:t>
      </w:r>
      <m:oMath>
        <m:sSub>
          <m:sSubPr>
            <m:ctrlPr>
              <w:rPr>
                <w:rFonts w:ascii="Cambria Math" w:hAnsi="Cambria Math"/>
                <w:i/>
              </w:rPr>
            </m:ctrlPr>
          </m:sSubPr>
          <m:e>
            <m:r>
              <w:rPr>
                <w:rFonts w:ascii="Cambria Math" w:hAnsi="Cambria Math"/>
              </w:rPr>
              <m:t>K</m:t>
            </m:r>
          </m:e>
          <m:sub>
            <m:r>
              <w:rPr>
                <w:rFonts w:ascii="Cambria Math" w:hAnsi="Cambria Math"/>
              </w:rPr>
              <m:t>1</m:t>
            </m:r>
          </m:sub>
        </m:sSub>
      </m:oMath>
      <w:r w:rsidRPr="00B06CC2">
        <w:t xml:space="preserve">, </w:t>
      </w:r>
      <w:r w:rsidRPr="00B06CC2">
        <w:rPr>
          <w:lang w:val="en-US"/>
        </w:rPr>
        <w:t xml:space="preserve">and for the corresponding sets of row indexes as </w:t>
      </w:r>
      <m:oMath>
        <m:r>
          <w:rPr>
            <w:rFonts w:ascii="Cambria Math" w:hAnsi="Cambria Math"/>
          </w:rPr>
          <m:t>R</m:t>
        </m:r>
      </m:oMath>
      <w:r w:rsidRPr="00B06CC2">
        <w:rPr>
          <w:lang w:val="en-US"/>
        </w:rPr>
        <w:t xml:space="preserve"> to obtain first, second, and third Type-1 HARQ-ACK sub-codebooks, and concatenates the first, second, and third, Type-1 HARQ-ACK sub-codebooks to obtain the Type-1 HARQ-ACK codebook.</w:t>
      </w:r>
    </w:p>
    <w:p w14:paraId="7C79777B" w14:textId="4684BC58" w:rsidR="00CC29A0" w:rsidRDefault="00CC29A0" w:rsidP="00CC29A0">
      <w:pPr>
        <w:rPr>
          <w:lang w:eastAsia="zh-CN"/>
        </w:rPr>
      </w:pPr>
      <w:r w:rsidRPr="00B27E56">
        <w:rPr>
          <w:lang w:val="en-US" w:eastAsia="zh-CN"/>
        </w:rPr>
        <w:t>If</w:t>
      </w:r>
      <w:r w:rsidRPr="00B27E56">
        <w:rPr>
          <w:rFonts w:hint="eastAsia"/>
          <w:lang w:eastAsia="zh-CN"/>
        </w:rPr>
        <w:t xml:space="preserve"> </w:t>
      </w:r>
      <w:r w:rsidR="00CE6077">
        <w:rPr>
          <w:i/>
          <w:iCs/>
          <w:lang w:eastAsia="zh-CN"/>
        </w:rPr>
        <w:t>t</w:t>
      </w:r>
      <w:r w:rsidR="00CE6077" w:rsidRPr="00B27E56">
        <w:rPr>
          <w:i/>
          <w:iCs/>
          <w:lang w:eastAsia="zh-CN"/>
        </w:rPr>
        <w:t>imeDomainHARQ</w:t>
      </w:r>
      <w:r w:rsidRPr="00B27E56">
        <w:rPr>
          <w:i/>
          <w:iCs/>
          <w:lang w:eastAsia="zh-CN"/>
        </w:rPr>
        <w:t>-Bundling</w:t>
      </w:r>
      <w:r w:rsidR="00CE6077">
        <w:rPr>
          <w:i/>
          <w:iCs/>
          <w:lang w:eastAsia="zh-CN"/>
        </w:rPr>
        <w:t>Type1</w:t>
      </w:r>
      <w:r w:rsidRPr="00B27E56">
        <w:rPr>
          <w:lang w:eastAsia="zh-CN"/>
        </w:rPr>
        <w:t xml:space="preserve"> is provided</w:t>
      </w:r>
    </w:p>
    <w:p w14:paraId="5AE99641" w14:textId="77777777" w:rsidR="00CC29A0" w:rsidRPr="00B27E56" w:rsidRDefault="00CC29A0" w:rsidP="00CC29A0">
      <w:pPr>
        <w:pStyle w:val="B1"/>
      </w:pPr>
      <w:r w:rsidRPr="00B27E56">
        <w:t>-</w:t>
      </w:r>
      <w:r w:rsidRPr="00B27E56">
        <w:tab/>
      </w:r>
      <w:r w:rsidRPr="00B27E56">
        <w:rPr>
          <w:lang w:eastAsia="zh-CN"/>
        </w:rPr>
        <w:t xml:space="preserve">set </w:t>
      </w:r>
      <m:oMath>
        <m:sSubSup>
          <m:sSubSupPr>
            <m:ctrlPr>
              <w:rPr>
                <w:rFonts w:ascii="Cambria Math" w:eastAsia="DengXian" w:hAnsi="Cambria Math"/>
                <w:i/>
              </w:rPr>
            </m:ctrlPr>
          </m:sSubSupPr>
          <m:e>
            <m:r>
              <w:rPr>
                <w:rFonts w:ascii="Cambria Math" w:eastAsia="DengXian" w:hAnsi="Cambria Math"/>
              </w:rPr>
              <m:t>R</m:t>
            </m:r>
          </m:e>
          <m:sub>
            <m:r>
              <w:rPr>
                <w:rFonts w:ascii="Cambria Math" w:eastAsia="DengXian" w:hAnsi="Cambria Math"/>
              </w:rPr>
              <m:t>T</m:t>
            </m:r>
          </m:sub>
          <m:sup>
            <m:r>
              <w:rPr>
                <w:rFonts w:ascii="Cambria Math" w:eastAsia="DengXian" w:hAnsi="Cambria Math"/>
              </w:rPr>
              <m:t>'</m:t>
            </m:r>
          </m:sup>
        </m:sSubSup>
        <m:r>
          <w:rPr>
            <w:rFonts w:ascii="Cambria Math" w:hAnsi="Cambria Math"/>
          </w:rPr>
          <m:t>=R</m:t>
        </m:r>
      </m:oMath>
    </w:p>
    <w:p w14:paraId="4E361D18" w14:textId="77777777" w:rsidR="00CC29A0" w:rsidRPr="00D51886" w:rsidRDefault="00CC29A0" w:rsidP="00CC29A0">
      <w:pPr>
        <w:pStyle w:val="B1"/>
      </w:pPr>
      <w:r w:rsidRPr="00B27E56">
        <w:t>-</w:t>
      </w:r>
      <w:r w:rsidRPr="00B27E56">
        <w:tab/>
      </w:r>
      <w:r w:rsidRPr="00B27E56">
        <w:rPr>
          <w:lang w:eastAsia="zh-CN"/>
        </w:rPr>
        <w:t xml:space="preserve">set </w:t>
      </w:r>
      <m:oMath>
        <m:sSub>
          <m:sSubPr>
            <m:ctrlPr>
              <w:rPr>
                <w:rFonts w:ascii="Cambria Math" w:eastAsia="DengXian" w:hAnsi="Cambria Math"/>
                <w:i/>
              </w:rPr>
            </m:ctrlPr>
          </m:sSubPr>
          <m:e>
            <m:r>
              <w:rPr>
                <w:rFonts w:ascii="Cambria Math" w:eastAsia="DengXian" w:hAnsi="Cambria Math"/>
              </w:rPr>
              <m:t>R</m:t>
            </m:r>
          </m:e>
          <m:sub>
            <m:r>
              <w:rPr>
                <w:rFonts w:ascii="Cambria Math" w:eastAsia="DengXian" w:hAnsi="Cambria Math"/>
              </w:rPr>
              <m:t>T</m:t>
            </m:r>
          </m:sub>
        </m:sSub>
      </m:oMath>
      <w:r>
        <w:t xml:space="preserve"> </w:t>
      </w:r>
      <w:r w:rsidRPr="00B27E56">
        <w:rPr>
          <w:rFonts w:cs="Arial"/>
          <w:lang w:eastAsia="zh-CN"/>
        </w:rPr>
        <w:t xml:space="preserve">to the set of row indexes that include the last SLIV </w:t>
      </w:r>
      <w:r>
        <w:rPr>
          <w:rFonts w:cs="Arial"/>
          <w:lang w:val="en-US" w:eastAsia="zh-CN"/>
        </w:rPr>
        <w:t>of each</w:t>
      </w:r>
      <w:r w:rsidRPr="00B27E56">
        <w:rPr>
          <w:rFonts w:cs="Arial"/>
          <w:lang w:eastAsia="zh-CN"/>
        </w:rPr>
        <w:t xml:space="preserve"> row </w:t>
      </w:r>
      <w:r>
        <w:rPr>
          <w:rFonts w:cs="Arial"/>
          <w:lang w:val="en-US" w:eastAsia="zh-CN"/>
        </w:rPr>
        <w:t>of</w:t>
      </w:r>
      <w:r w:rsidRPr="00B27E56">
        <w:rPr>
          <w:rFonts w:cs="Arial"/>
          <w:lang w:eastAsia="zh-CN"/>
        </w:rPr>
        <w:t xml:space="preserve"> set </w:t>
      </w:r>
      <m:oMath>
        <m:sSubSup>
          <m:sSubSupPr>
            <m:ctrlPr>
              <w:rPr>
                <w:rFonts w:ascii="Cambria Math" w:eastAsia="DengXian" w:hAnsi="Cambria Math"/>
                <w:i/>
              </w:rPr>
            </m:ctrlPr>
          </m:sSubSupPr>
          <m:e>
            <m:r>
              <w:rPr>
                <w:rFonts w:ascii="Cambria Math" w:eastAsia="DengXian" w:hAnsi="Cambria Math"/>
              </w:rPr>
              <m:t>R</m:t>
            </m:r>
          </m:e>
          <m:sub>
            <m:r>
              <w:rPr>
                <w:rFonts w:ascii="Cambria Math" w:eastAsia="DengXian" w:hAnsi="Cambria Math"/>
              </w:rPr>
              <m:t>T</m:t>
            </m:r>
          </m:sub>
          <m:sup>
            <m:r>
              <w:rPr>
                <w:rFonts w:ascii="Cambria Math" w:eastAsia="DengXian" w:hAnsi="Cambria Math"/>
              </w:rPr>
              <m:t>'</m:t>
            </m:r>
          </m:sup>
        </m:sSubSup>
      </m:oMath>
    </w:p>
    <w:p w14:paraId="0D0707A0" w14:textId="37498553" w:rsidR="00CC29A0" w:rsidRPr="00B27E56" w:rsidRDefault="00CC29A0" w:rsidP="00CC29A0">
      <w:r w:rsidRPr="00B27E56">
        <w:rPr>
          <w:lang w:eastAsia="zh-CN"/>
        </w:rPr>
        <w:t xml:space="preserve">If the set of rows </w:t>
      </w:r>
      <m:oMath>
        <m:r>
          <w:rPr>
            <w:rFonts w:ascii="Cambria Math" w:hAnsi="Cambria Math"/>
          </w:rPr>
          <m:t>R</m:t>
        </m:r>
      </m:oMath>
      <w:r w:rsidRPr="00B27E56">
        <w:rPr>
          <w:lang w:val="en-US" w:eastAsia="zh-CN"/>
        </w:rPr>
        <w:t xml:space="preserve"> </w:t>
      </w:r>
      <w:r w:rsidRPr="00B27E56">
        <w:rPr>
          <w:lang w:eastAsia="zh-CN"/>
        </w:rPr>
        <w:t xml:space="preserve">includes a row with more than one </w:t>
      </w:r>
      <w:r w:rsidR="00183590">
        <w:rPr>
          <w:lang w:eastAsia="zh-CN"/>
        </w:rPr>
        <w:t xml:space="preserve">SLIV </w:t>
      </w:r>
      <w:r w:rsidRPr="00B27E56">
        <w:rPr>
          <w:lang w:eastAsia="zh-CN"/>
        </w:rPr>
        <w:t>entry as described in [6, TS 38.214]</w:t>
      </w:r>
      <w:r>
        <w:rPr>
          <w:lang w:eastAsia="zh-CN"/>
        </w:rPr>
        <w:t xml:space="preserve"> and </w:t>
      </w:r>
      <w:r w:rsidR="00CE6077">
        <w:rPr>
          <w:i/>
          <w:iCs/>
          <w:lang w:eastAsia="zh-CN"/>
        </w:rPr>
        <w:t>t</w:t>
      </w:r>
      <w:r w:rsidR="00CE6077" w:rsidRPr="00B27E56">
        <w:rPr>
          <w:i/>
          <w:iCs/>
          <w:lang w:eastAsia="zh-CN"/>
        </w:rPr>
        <w:t>imeDomainHARQ</w:t>
      </w:r>
      <w:r w:rsidRPr="00B27E56">
        <w:rPr>
          <w:i/>
          <w:iCs/>
          <w:lang w:eastAsia="zh-CN"/>
        </w:rPr>
        <w:t>-Bundling</w:t>
      </w:r>
      <w:r w:rsidR="00CE6077">
        <w:rPr>
          <w:i/>
          <w:iCs/>
          <w:lang w:eastAsia="zh-CN"/>
        </w:rPr>
        <w:t>Type1</w:t>
      </w:r>
      <w:r w:rsidRPr="00B27E56">
        <w:rPr>
          <w:lang w:eastAsia="zh-CN"/>
        </w:rPr>
        <w:t xml:space="preserve"> is </w:t>
      </w:r>
      <w:r>
        <w:rPr>
          <w:lang w:eastAsia="zh-CN"/>
        </w:rPr>
        <w:t xml:space="preserve">not </w:t>
      </w:r>
      <w:r w:rsidRPr="00B27E56">
        <w:rPr>
          <w:lang w:eastAsia="zh-CN"/>
        </w:rPr>
        <w:t>provided</w:t>
      </w:r>
      <w:r w:rsidRPr="00B27E56">
        <w:t>, the set of row</w:t>
      </w:r>
      <w:r>
        <w:t>s</w:t>
      </w:r>
      <w:r w:rsidRPr="00B27E56">
        <w:t xml:space="preserve"> </w:t>
      </w:r>
      <m:oMath>
        <m:r>
          <w:rPr>
            <w:rFonts w:ascii="Cambria Math" w:hAnsi="Cambria Math"/>
          </w:rPr>
          <m:t>R</m:t>
        </m:r>
      </m:oMath>
      <w:r w:rsidRPr="00B27E56">
        <w:t xml:space="preserve"> </w:t>
      </w:r>
      <w:r w:rsidRPr="00B27E56">
        <w:rPr>
          <w:lang w:val="en-US" w:eastAsia="zh-CN"/>
        </w:rPr>
        <w:t xml:space="preserve">and the set of </w:t>
      </w:r>
      <w:r w:rsidRPr="00B27E56">
        <w:rPr>
          <w:lang w:eastAsia="zh-CN"/>
        </w:rPr>
        <w:t xml:space="preserve">slot timing values </w:t>
      </w:r>
      <m:oMath>
        <m:sSub>
          <m:sSubPr>
            <m:ctrlPr>
              <w:rPr>
                <w:rFonts w:ascii="Cambria Math" w:hAnsi="Cambria Math"/>
                <w:i/>
              </w:rPr>
            </m:ctrlPr>
          </m:sSubPr>
          <m:e>
            <m:r>
              <w:rPr>
                <w:rFonts w:ascii="Cambria Math" w:hAnsi="Cambria Math"/>
              </w:rPr>
              <m:t>K</m:t>
            </m:r>
          </m:e>
          <m:sub>
            <m:r>
              <w:rPr>
                <w:rFonts w:ascii="Cambria Math" w:hAnsi="Cambria Math"/>
              </w:rPr>
              <m:t>1</m:t>
            </m:r>
          </m:sub>
        </m:sSub>
      </m:oMath>
      <w:r w:rsidRPr="00B27E56">
        <w:t xml:space="preserve"> are updated in this clause according to the following pseudo-code. </w:t>
      </w:r>
    </w:p>
    <w:p w14:paraId="61BC39CC" w14:textId="77777777" w:rsidR="00CC29A0" w:rsidRPr="00B27E56" w:rsidRDefault="00CC29A0" w:rsidP="00152171">
      <w:pPr>
        <w:rPr>
          <w:lang w:eastAsia="zh-CN"/>
        </w:rPr>
      </w:pPr>
      <w:r w:rsidRPr="00B27E56">
        <w:rPr>
          <w:lang w:eastAsia="zh-CN"/>
        </w:rPr>
        <w:t xml:space="preserve">set </w:t>
      </w:r>
      <m:oMath>
        <m:r>
          <w:rPr>
            <w:rFonts w:ascii="Cambria Math" w:hAnsi="Cambria Math"/>
          </w:rPr>
          <m:t>R</m:t>
        </m:r>
      </m:oMath>
      <w:r w:rsidRPr="00B27E56">
        <w:rPr>
          <w:lang w:eastAsia="zh-CN"/>
        </w:rPr>
        <w:t xml:space="preserve"> to the set of </w:t>
      </w:r>
      <w:r w:rsidRPr="00B27E56">
        <w:rPr>
          <w:rFonts w:hint="eastAsia"/>
          <w:lang w:eastAsia="zh-CN"/>
        </w:rPr>
        <w:t>rows</w:t>
      </w:r>
      <w:r w:rsidRPr="00B27E56">
        <w:rPr>
          <w:lang w:eastAsia="zh-CN"/>
        </w:rPr>
        <w:t xml:space="preserve"> </w:t>
      </w:r>
    </w:p>
    <w:p w14:paraId="0D023B8D" w14:textId="77777777" w:rsidR="00CC29A0" w:rsidRPr="00B27E56" w:rsidRDefault="00CC29A0" w:rsidP="00152171">
      <w:pPr>
        <w:rPr>
          <w:lang w:eastAsia="zh-CN"/>
        </w:rPr>
      </w:pPr>
      <w:r w:rsidRPr="00B27E56">
        <w:rPr>
          <w:lang w:eastAsia="zh-CN"/>
        </w:rPr>
        <w:t xml:space="preserve">set </w:t>
      </w:r>
      <m:oMath>
        <m:r>
          <m:rPr>
            <m:nor/>
          </m:rPr>
          <w:rPr>
            <w:rFonts w:ascii="Freestyle Script" w:hAnsi="Freestyle Script"/>
          </w:rPr>
          <m:t>C</m:t>
        </m:r>
        <m:d>
          <m:dPr>
            <m:ctrlPr>
              <w:rPr>
                <w:rFonts w:ascii="Cambria Math" w:hAnsi="Cambria Math" w:cs="Helvetica"/>
                <w:i/>
              </w:rPr>
            </m:ctrlPr>
          </m:dPr>
          <m:e>
            <m:r>
              <w:rPr>
                <w:rFonts w:ascii="Cambria Math" w:hAnsi="Cambria Math"/>
              </w:rPr>
              <m:t>R</m:t>
            </m:r>
          </m:e>
        </m:d>
      </m:oMath>
      <w:r w:rsidRPr="00B27E56">
        <w:t xml:space="preserve"> to the cardinality of </w:t>
      </w:r>
      <m:oMath>
        <m:r>
          <w:rPr>
            <w:rFonts w:ascii="Cambria Math" w:hAnsi="Cambria Math"/>
          </w:rPr>
          <m:t>R</m:t>
        </m:r>
      </m:oMath>
    </w:p>
    <w:p w14:paraId="29B34E0A" w14:textId="77777777" w:rsidR="00CC29A0" w:rsidRPr="00B27E56" w:rsidRDefault="00CC29A0" w:rsidP="00152171">
      <w:pPr>
        <w:rPr>
          <w:lang w:eastAsia="zh-CN"/>
        </w:rPr>
      </w:pPr>
      <w:r w:rsidRPr="00B27E56">
        <w:rPr>
          <w:lang w:eastAsia="zh-CN"/>
        </w:rPr>
        <w:t>s</w:t>
      </w:r>
      <w:r w:rsidRPr="00B27E56">
        <w:rPr>
          <w:rFonts w:hint="eastAsia"/>
          <w:lang w:eastAsia="zh-CN"/>
        </w:rPr>
        <w:t xml:space="preserve">et </w:t>
      </w:r>
      <m:oMath>
        <m:r>
          <w:rPr>
            <w:rFonts w:ascii="Cambria Math" w:hAnsi="Cambria Math"/>
          </w:rPr>
          <m:t>r=0</m:t>
        </m:r>
      </m:oMath>
      <w:r w:rsidRPr="00B27E56">
        <w:rPr>
          <w:rFonts w:hint="eastAsia"/>
          <w:lang w:eastAsia="zh-CN"/>
        </w:rPr>
        <w:t xml:space="preserve"> </w:t>
      </w:r>
      <w:r w:rsidRPr="00B27E56">
        <w:rPr>
          <w:lang w:eastAsia="zh-CN"/>
        </w:rPr>
        <w:t>–</w:t>
      </w:r>
      <w:r w:rsidRPr="00B27E56">
        <w:rPr>
          <w:rFonts w:hint="eastAsia"/>
          <w:lang w:eastAsia="zh-CN"/>
        </w:rPr>
        <w:t xml:space="preserve"> index of row </w:t>
      </w:r>
      <w:r w:rsidRPr="00B27E56">
        <w:rPr>
          <w:lang w:val="en-US" w:eastAsia="zh-CN"/>
        </w:rPr>
        <w:t xml:space="preserve">in set </w:t>
      </w:r>
      <m:oMath>
        <m:r>
          <w:rPr>
            <w:rFonts w:ascii="Cambria Math" w:hAnsi="Cambria Math"/>
          </w:rPr>
          <m:t>R</m:t>
        </m:r>
      </m:oMath>
    </w:p>
    <w:p w14:paraId="5EC5A9DA" w14:textId="77777777" w:rsidR="00CC29A0" w:rsidRPr="00B27E56" w:rsidRDefault="00CC29A0" w:rsidP="00152171">
      <w:r w:rsidRPr="00B27E56">
        <w:t xml:space="preserve">set </w:t>
      </w:r>
      <m:oMath>
        <m:sSub>
          <m:sSubPr>
            <m:ctrlPr>
              <w:rPr>
                <w:rFonts w:ascii="Cambria Math" w:hAnsi="Cambria Math"/>
                <w:i/>
              </w:rPr>
            </m:ctrlPr>
          </m:sSubPr>
          <m:e>
            <m:r>
              <w:rPr>
                <w:rFonts w:ascii="Cambria Math" w:hAnsi="Cambria Math"/>
              </w:rPr>
              <m:t>R</m:t>
            </m:r>
          </m:e>
          <m:sub>
            <m:r>
              <m:rPr>
                <m:nor/>
              </m:rPr>
              <w:rPr>
                <w:rFonts w:ascii="Cambria Math"/>
                <w:i/>
                <w:iCs/>
              </w:rPr>
              <m:t>T</m:t>
            </m:r>
            <m:ctrlPr>
              <w:rPr>
                <w:rFonts w:ascii="Cambria Math" w:hAnsi="Cambria Math"/>
              </w:rPr>
            </m:ctrlPr>
          </m:sub>
        </m:sSub>
        <m:r>
          <w:rPr>
            <w:rFonts w:ascii="Cambria Math" w:hAnsi="Cambria Math"/>
          </w:rPr>
          <m:t>=∅</m:t>
        </m:r>
      </m:oMath>
    </w:p>
    <w:p w14:paraId="6011F054" w14:textId="77777777" w:rsidR="00CC29A0" w:rsidRPr="00B27E56" w:rsidRDefault="00CC29A0" w:rsidP="00152171">
      <w:r w:rsidRPr="00B27E56">
        <w:t xml:space="preserve">set </w:t>
      </w:r>
      <m:oMath>
        <m:sSub>
          <m:sSubPr>
            <m:ctrlPr>
              <w:rPr>
                <w:rFonts w:ascii="Cambria Math" w:hAnsi="Cambria Math"/>
                <w:i/>
              </w:rPr>
            </m:ctrlPr>
          </m:sSubPr>
          <m:e>
            <m:r>
              <w:rPr>
                <w:rFonts w:ascii="Cambria Math" w:hAnsi="Cambria Math"/>
              </w:rPr>
              <m:t>K</m:t>
            </m:r>
          </m:e>
          <m:sub>
            <m:r>
              <w:rPr>
                <w:rFonts w:ascii="Cambria Math" w:hAnsi="Cambria Math"/>
              </w:rPr>
              <m:t>1,T</m:t>
            </m:r>
          </m:sub>
        </m:sSub>
        <m:r>
          <w:rPr>
            <w:rFonts w:ascii="Cambria Math" w:hAnsi="Cambria Math"/>
          </w:rPr>
          <m:t>=∅</m:t>
        </m:r>
      </m:oMath>
    </w:p>
    <w:p w14:paraId="2B3DA214" w14:textId="77777777" w:rsidR="00CC29A0" w:rsidRPr="00B27E56" w:rsidRDefault="00CC29A0" w:rsidP="00152171">
      <w:pPr>
        <w:rPr>
          <w:lang w:eastAsia="zh-CN"/>
        </w:rPr>
      </w:pPr>
      <w:r w:rsidRPr="00B27E56">
        <w:t xml:space="preserve">while </w:t>
      </w:r>
      <m:oMath>
        <m:r>
          <w:rPr>
            <w:rFonts w:ascii="Cambria Math" w:hAnsi="Cambria Math"/>
          </w:rPr>
          <m:t>r&lt;</m:t>
        </m:r>
        <m:r>
          <m:rPr>
            <m:nor/>
          </m:rPr>
          <w:rPr>
            <w:rFonts w:ascii="Freestyle Script" w:hAnsi="Freestyle Script"/>
          </w:rPr>
          <m:t>C</m:t>
        </m:r>
        <m:d>
          <m:dPr>
            <m:ctrlPr>
              <w:rPr>
                <w:rFonts w:ascii="Cambria Math" w:hAnsi="Cambria Math" w:cs="Helvetica"/>
                <w:i/>
              </w:rPr>
            </m:ctrlPr>
          </m:dPr>
          <m:e>
            <m:r>
              <w:rPr>
                <w:rFonts w:ascii="Cambria Math" w:hAnsi="Cambria Math"/>
              </w:rPr>
              <m:t>R</m:t>
            </m:r>
          </m:e>
        </m:d>
      </m:oMath>
    </w:p>
    <w:p w14:paraId="767FB1C1" w14:textId="77777777" w:rsidR="00CC29A0" w:rsidRPr="00B27E56" w:rsidRDefault="00CC29A0" w:rsidP="00152171">
      <w:pPr>
        <w:pStyle w:val="B1"/>
      </w:pPr>
      <w:r w:rsidRPr="00B27E56">
        <w:rPr>
          <w:lang w:val="en-US"/>
        </w:rPr>
        <w:t xml:space="preserve">set </w:t>
      </w:r>
      <m:oMath>
        <m:sSub>
          <m:sSubPr>
            <m:ctrlPr>
              <w:rPr>
                <w:rFonts w:ascii="Cambria Math" w:hAnsi="Cambria Math"/>
                <w:i/>
              </w:rPr>
            </m:ctrlPr>
          </m:sSubPr>
          <m:e>
            <m:r>
              <w:rPr>
                <w:rFonts w:ascii="Cambria Math" w:hAnsi="Cambria Math"/>
              </w:rPr>
              <m:t>P</m:t>
            </m:r>
          </m:e>
          <m:sub>
            <m:r>
              <m:rPr>
                <m:nor/>
              </m:rPr>
              <w:rPr>
                <w:rFonts w:ascii="Cambria Math"/>
                <w:i/>
                <w:iCs/>
              </w:rPr>
              <m:t>r</m:t>
            </m:r>
            <m:ctrlPr>
              <w:rPr>
                <w:rFonts w:ascii="Cambria Math" w:hAnsi="Cambria Math"/>
              </w:rPr>
            </m:ctrlPr>
          </m:sub>
        </m:sSub>
      </m:oMath>
      <w:r w:rsidRPr="00B27E56">
        <w:t xml:space="preserve"> to the set of entries for row </w:t>
      </w:r>
      <m:oMath>
        <m:r>
          <w:rPr>
            <w:rFonts w:ascii="Cambria Math" w:hAnsi="Cambria Math"/>
          </w:rPr>
          <m:t>r</m:t>
        </m:r>
      </m:oMath>
    </w:p>
    <w:p w14:paraId="1BD326D0" w14:textId="77777777" w:rsidR="00CC29A0" w:rsidRPr="00B27E56" w:rsidRDefault="00CC29A0" w:rsidP="00152171">
      <w:pPr>
        <w:pStyle w:val="B1"/>
      </w:pPr>
      <w:r w:rsidRPr="00B27E56">
        <w:t xml:space="preserve">set </w:t>
      </w:r>
      <m:oMath>
        <m:sSub>
          <m:sSubPr>
            <m:ctrlPr>
              <w:rPr>
                <w:rFonts w:ascii="Cambria Math" w:hAnsi="Cambria Math"/>
                <w:i/>
              </w:rPr>
            </m:ctrlPr>
          </m:sSubPr>
          <m:e>
            <m:r>
              <w:rPr>
                <w:rFonts w:ascii="Cambria Math" w:hAnsi="Cambria Math"/>
              </w:rPr>
              <m:t>K</m:t>
            </m:r>
          </m:e>
          <m:sub>
            <m:r>
              <m:rPr>
                <m:nor/>
              </m:rPr>
              <w:rPr>
                <w:rFonts w:ascii="Cambria Math"/>
              </w:rPr>
              <m:t>0,</m:t>
            </m:r>
            <m:r>
              <m:rPr>
                <m:nor/>
              </m:rPr>
              <w:rPr>
                <w:rFonts w:ascii="Cambria Math"/>
                <w:i/>
                <w:iCs/>
              </w:rPr>
              <m:t>r</m:t>
            </m:r>
            <m:ctrlPr>
              <w:rPr>
                <w:rFonts w:ascii="Cambria Math" w:hAnsi="Cambria Math"/>
              </w:rPr>
            </m:ctrlPr>
          </m:sub>
        </m:sSub>
      </m:oMath>
      <w:r w:rsidRPr="00B27E56">
        <w:t xml:space="preserve"> to the set of </w:t>
      </w:r>
      <m:oMath>
        <m:sSub>
          <m:sSubPr>
            <m:ctrlPr>
              <w:rPr>
                <w:rFonts w:ascii="Cambria Math" w:hAnsi="Cambria Math"/>
                <w:i/>
              </w:rPr>
            </m:ctrlPr>
          </m:sSubPr>
          <m:e>
            <m:r>
              <w:rPr>
                <w:rFonts w:ascii="Cambria Math" w:hAnsi="Cambria Math"/>
              </w:rPr>
              <m:t>K</m:t>
            </m:r>
          </m:e>
          <m:sub>
            <m:r>
              <m:rPr>
                <m:nor/>
              </m:rPr>
              <w:rPr>
                <w:rFonts w:ascii="Cambria Math"/>
              </w:rPr>
              <m:t>0</m:t>
            </m:r>
            <m:ctrlPr>
              <w:rPr>
                <w:rFonts w:ascii="Cambria Math" w:hAnsi="Cambria Math"/>
              </w:rPr>
            </m:ctrlPr>
          </m:sub>
        </m:sSub>
      </m:oMath>
      <w:r w:rsidRPr="00B27E56">
        <w:t xml:space="preserve"> values of entries for row </w:t>
      </w:r>
      <m:oMath>
        <m:r>
          <w:rPr>
            <w:rFonts w:ascii="Cambria Math" w:hAnsi="Cambria Math"/>
          </w:rPr>
          <m:t>r</m:t>
        </m:r>
      </m:oMath>
    </w:p>
    <w:p w14:paraId="0E84AA0B" w14:textId="77777777" w:rsidR="00CC29A0" w:rsidRPr="00B27E56" w:rsidRDefault="00CC29A0" w:rsidP="00152171">
      <w:pPr>
        <w:pStyle w:val="B1"/>
        <w:rPr>
          <w:lang w:val="en-US"/>
        </w:rPr>
      </w:pPr>
      <w:r w:rsidRPr="00B27E56">
        <w:rPr>
          <w:lang w:val="en-US"/>
        </w:rPr>
        <w:t xml:space="preserve">set </w:t>
      </w:r>
      <m:oMath>
        <m:r>
          <w:rPr>
            <w:rFonts w:ascii="Cambria Math" w:hAnsi="Cambria Math"/>
          </w:rPr>
          <m:t>∆</m:t>
        </m:r>
        <m:sSub>
          <m:sSubPr>
            <m:ctrlPr>
              <w:rPr>
                <w:rFonts w:ascii="Cambria Math" w:hAnsi="Cambria Math"/>
                <w:i/>
              </w:rPr>
            </m:ctrlPr>
          </m:sSubPr>
          <m:e>
            <m:r>
              <w:rPr>
                <w:rFonts w:ascii="Cambria Math" w:hAnsi="Cambria Math"/>
              </w:rPr>
              <m:t>K</m:t>
            </m:r>
          </m:e>
          <m:sub>
            <m:r>
              <m:rPr>
                <m:nor/>
              </m:rPr>
              <w:rPr>
                <w:rFonts w:ascii="Cambria Math"/>
              </w:rPr>
              <m:t>0,</m:t>
            </m:r>
            <m:r>
              <m:rPr>
                <m:nor/>
              </m:rPr>
              <w:rPr>
                <w:rFonts w:ascii="Cambria Math"/>
                <w:i/>
                <w:iCs/>
              </w:rPr>
              <m:t>r</m:t>
            </m:r>
            <m:ctrlPr>
              <w:rPr>
                <w:rFonts w:ascii="Cambria Math" w:hAnsi="Cambria Math"/>
              </w:rPr>
            </m:ctrlPr>
          </m:sub>
        </m:sSub>
        <m:r>
          <w:rPr>
            <w:rFonts w:ascii="Cambria Math" w:hAnsi="Cambria Math"/>
          </w:rPr>
          <m:t>=</m:t>
        </m:r>
        <m:func>
          <m:funcPr>
            <m:ctrlPr>
              <w:rPr>
                <w:rFonts w:ascii="Cambria Math" w:hAnsi="Cambria Math"/>
                <w:i/>
              </w:rPr>
            </m:ctrlPr>
          </m:funcPr>
          <m:fName>
            <m:limLow>
              <m:limLowPr>
                <m:ctrlPr>
                  <w:rPr>
                    <w:rFonts w:ascii="Cambria Math" w:hAnsi="Cambria Math"/>
                    <w:i/>
                  </w:rPr>
                </m:ctrlPr>
              </m:limLowPr>
              <m:e>
                <m:r>
                  <m:rPr>
                    <m:sty m:val="p"/>
                  </m:rPr>
                  <w:rPr>
                    <w:rFonts w:ascii="Cambria Math" w:hAnsi="Cambria Math"/>
                  </w:rPr>
                  <m:t>max</m:t>
                </m:r>
              </m:e>
              <m:lim>
                <m:sSub>
                  <m:sSubPr>
                    <m:ctrlPr>
                      <w:rPr>
                        <w:rFonts w:ascii="Cambria Math" w:hAnsi="Cambria Math"/>
                        <w:i/>
                      </w:rPr>
                    </m:ctrlPr>
                  </m:sSubPr>
                  <m:e>
                    <m:r>
                      <w:rPr>
                        <w:rFonts w:ascii="Cambria Math" w:hAnsi="Cambria Math"/>
                      </w:rPr>
                      <m:t>K</m:t>
                    </m:r>
                  </m:e>
                  <m:sub>
                    <m:r>
                      <m:rPr>
                        <m:nor/>
                      </m:rPr>
                      <w:rPr>
                        <w:rFonts w:ascii="Cambria Math"/>
                      </w:rPr>
                      <m:t>0</m:t>
                    </m:r>
                    <m:ctrlPr>
                      <w:rPr>
                        <w:rFonts w:ascii="Cambria Math" w:hAnsi="Cambria Math"/>
                      </w:rPr>
                    </m:ctrlPr>
                  </m:sub>
                </m:sSub>
              </m:lim>
            </m:limLow>
          </m:fName>
          <m:e>
            <m:d>
              <m:dPr>
                <m:ctrlPr>
                  <w:rPr>
                    <w:rFonts w:ascii="Cambria Math" w:hAnsi="Cambria Math"/>
                    <w:i/>
                  </w:rPr>
                </m:ctrlPr>
              </m:dPr>
              <m:e>
                <m:sSub>
                  <m:sSubPr>
                    <m:ctrlPr>
                      <w:rPr>
                        <w:rFonts w:ascii="Cambria Math" w:hAnsi="Cambria Math"/>
                        <w:i/>
                      </w:rPr>
                    </m:ctrlPr>
                  </m:sSubPr>
                  <m:e>
                    <m:r>
                      <w:rPr>
                        <w:rFonts w:ascii="Cambria Math" w:hAnsi="Cambria Math"/>
                      </w:rPr>
                      <m:t>K</m:t>
                    </m:r>
                  </m:e>
                  <m:sub>
                    <m:r>
                      <m:rPr>
                        <m:nor/>
                      </m:rPr>
                      <w:rPr>
                        <w:rFonts w:ascii="Cambria Math"/>
                      </w:rPr>
                      <m:t>0,</m:t>
                    </m:r>
                    <m:r>
                      <m:rPr>
                        <m:nor/>
                      </m:rPr>
                      <w:rPr>
                        <w:rFonts w:ascii="Cambria Math"/>
                        <w:i/>
                        <w:iCs/>
                      </w:rPr>
                      <m:t>r</m:t>
                    </m:r>
                    <m:ctrlPr>
                      <w:rPr>
                        <w:rFonts w:ascii="Cambria Math" w:hAnsi="Cambria Math"/>
                      </w:rPr>
                    </m:ctrlPr>
                  </m:sub>
                </m:sSub>
              </m:e>
            </m:d>
          </m:e>
        </m:func>
        <m:r>
          <w:rPr>
            <w:rFonts w:ascii="Cambria Math" w:hAnsi="Cambria Math"/>
          </w:rPr>
          <m:t>-</m:t>
        </m:r>
        <m:sSub>
          <m:sSubPr>
            <m:ctrlPr>
              <w:rPr>
                <w:rFonts w:ascii="Cambria Math" w:hAnsi="Cambria Math"/>
                <w:i/>
              </w:rPr>
            </m:ctrlPr>
          </m:sSubPr>
          <m:e>
            <m:r>
              <w:rPr>
                <w:rFonts w:ascii="Cambria Math" w:hAnsi="Cambria Math"/>
              </w:rPr>
              <m:t>K</m:t>
            </m:r>
          </m:e>
          <m:sub>
            <m:r>
              <m:rPr>
                <m:nor/>
              </m:rPr>
              <w:rPr>
                <w:rFonts w:ascii="Cambria Math"/>
              </w:rPr>
              <m:t>0,</m:t>
            </m:r>
            <m:r>
              <m:rPr>
                <m:nor/>
              </m:rPr>
              <w:rPr>
                <w:rFonts w:ascii="Cambria Math"/>
                <w:i/>
                <w:iCs/>
              </w:rPr>
              <m:t>r</m:t>
            </m:r>
            <m:ctrlPr>
              <w:rPr>
                <w:rFonts w:ascii="Cambria Math" w:hAnsi="Cambria Math"/>
              </w:rPr>
            </m:ctrlPr>
          </m:sub>
        </m:sSub>
      </m:oMath>
    </w:p>
    <w:p w14:paraId="127C2F7B" w14:textId="77777777" w:rsidR="00CC29A0" w:rsidRPr="00B27E56" w:rsidRDefault="00CC29A0" w:rsidP="00152171">
      <w:pPr>
        <w:pStyle w:val="B1"/>
      </w:pPr>
      <w:r w:rsidRPr="00B27E56">
        <w:rPr>
          <w:lang w:eastAsia="zh-CN"/>
        </w:rPr>
        <w:t xml:space="preserve">set </w:t>
      </w:r>
      <m:oMath>
        <m:r>
          <m:rPr>
            <m:nor/>
          </m:rPr>
          <w:rPr>
            <w:rFonts w:ascii="Freestyle Script" w:hAnsi="Freestyle Script"/>
          </w:rPr>
          <m:t>C</m:t>
        </m:r>
        <m:d>
          <m:dPr>
            <m:ctrlPr>
              <w:rPr>
                <w:rFonts w:ascii="Cambria Math" w:hAnsi="Cambria Math" w:cs="Helvetica"/>
                <w:i/>
              </w:rPr>
            </m:ctrlPr>
          </m:dPr>
          <m:e>
            <m:sSub>
              <m:sSubPr>
                <m:ctrlPr>
                  <w:rPr>
                    <w:rFonts w:ascii="Cambria Math" w:hAnsi="Cambria Math"/>
                    <w:i/>
                  </w:rPr>
                </m:ctrlPr>
              </m:sSubPr>
              <m:e>
                <m:r>
                  <w:rPr>
                    <w:rFonts w:ascii="Cambria Math" w:hAnsi="Cambria Math"/>
                  </w:rPr>
                  <m:t>P</m:t>
                </m:r>
              </m:e>
              <m:sub>
                <m:r>
                  <m:rPr>
                    <m:nor/>
                  </m:rPr>
                  <w:rPr>
                    <w:rFonts w:ascii="Cambria Math"/>
                    <w:i/>
                    <w:iCs/>
                  </w:rPr>
                  <m:t>r</m:t>
                </m:r>
                <m:ctrlPr>
                  <w:rPr>
                    <w:rFonts w:ascii="Cambria Math" w:hAnsi="Cambria Math"/>
                  </w:rPr>
                </m:ctrlPr>
              </m:sub>
            </m:sSub>
          </m:e>
        </m:d>
      </m:oMath>
      <w:r w:rsidRPr="00B27E56">
        <w:t xml:space="preserve"> to the cardinality of </w:t>
      </w:r>
      <m:oMath>
        <m:sSub>
          <m:sSubPr>
            <m:ctrlPr>
              <w:rPr>
                <w:rFonts w:ascii="Cambria Math" w:hAnsi="Cambria Math"/>
                <w:i/>
              </w:rPr>
            </m:ctrlPr>
          </m:sSubPr>
          <m:e>
            <m:r>
              <w:rPr>
                <w:rFonts w:ascii="Cambria Math" w:hAnsi="Cambria Math"/>
              </w:rPr>
              <m:t>P</m:t>
            </m:r>
          </m:e>
          <m:sub>
            <m:r>
              <m:rPr>
                <m:nor/>
              </m:rPr>
              <w:rPr>
                <w:rFonts w:ascii="Cambria Math"/>
                <w:i/>
                <w:iCs/>
              </w:rPr>
              <m:t>r</m:t>
            </m:r>
            <m:ctrlPr>
              <w:rPr>
                <w:rFonts w:ascii="Cambria Math" w:hAnsi="Cambria Math"/>
              </w:rPr>
            </m:ctrlPr>
          </m:sub>
        </m:sSub>
      </m:oMath>
    </w:p>
    <w:p w14:paraId="41364019" w14:textId="77777777" w:rsidR="00CC29A0" w:rsidRPr="00B27E56" w:rsidRDefault="00CC29A0" w:rsidP="00152171">
      <w:pPr>
        <w:pStyle w:val="B1"/>
      </w:pPr>
      <w:r w:rsidRPr="00B27E56">
        <w:rPr>
          <w:lang w:eastAsia="zh-CN"/>
        </w:rPr>
        <w:t xml:space="preserve">set </w:t>
      </w:r>
      <m:oMath>
        <m:r>
          <m:rPr>
            <m:nor/>
          </m:rPr>
          <w:rPr>
            <w:rFonts w:ascii="Freestyle Script" w:hAnsi="Freestyle Script"/>
          </w:rPr>
          <m:t>C</m:t>
        </m:r>
        <m:d>
          <m:dPr>
            <m:ctrlPr>
              <w:rPr>
                <w:rFonts w:ascii="Cambria Math" w:hAnsi="Cambria Math" w:cs="Helvetica"/>
                <w:i/>
              </w:rPr>
            </m:ctrlPr>
          </m:dPr>
          <m:e>
            <m:r>
              <w:rPr>
                <w:rFonts w:ascii="Cambria Math" w:hAnsi="Cambria Math"/>
              </w:rPr>
              <m:t>∆</m:t>
            </m:r>
            <m:sSub>
              <m:sSubPr>
                <m:ctrlPr>
                  <w:rPr>
                    <w:rFonts w:ascii="Cambria Math" w:hAnsi="Cambria Math"/>
                    <w:i/>
                  </w:rPr>
                </m:ctrlPr>
              </m:sSubPr>
              <m:e>
                <m:r>
                  <w:rPr>
                    <w:rFonts w:ascii="Cambria Math" w:hAnsi="Cambria Math"/>
                  </w:rPr>
                  <m:t>K</m:t>
                </m:r>
              </m:e>
              <m:sub>
                <m:r>
                  <m:rPr>
                    <m:nor/>
                  </m:rPr>
                  <w:rPr>
                    <w:rFonts w:ascii="Cambria Math"/>
                  </w:rPr>
                  <m:t>0,</m:t>
                </m:r>
                <m:r>
                  <m:rPr>
                    <m:nor/>
                  </m:rPr>
                  <w:rPr>
                    <w:rFonts w:ascii="Cambria Math"/>
                    <w:i/>
                    <w:iCs/>
                  </w:rPr>
                  <m:t>r</m:t>
                </m:r>
                <m:ctrlPr>
                  <w:rPr>
                    <w:rFonts w:ascii="Cambria Math" w:hAnsi="Cambria Math"/>
                  </w:rPr>
                </m:ctrlPr>
              </m:sub>
            </m:sSub>
          </m:e>
        </m:d>
      </m:oMath>
      <w:r w:rsidRPr="00B27E56">
        <w:t xml:space="preserve"> to the cardinality of </w:t>
      </w:r>
      <m:oMath>
        <m:r>
          <w:rPr>
            <w:rFonts w:ascii="Cambria Math" w:hAnsi="Cambria Math"/>
          </w:rPr>
          <m:t>∆</m:t>
        </m:r>
        <m:sSub>
          <m:sSubPr>
            <m:ctrlPr>
              <w:rPr>
                <w:rFonts w:ascii="Cambria Math" w:hAnsi="Cambria Math"/>
                <w:i/>
              </w:rPr>
            </m:ctrlPr>
          </m:sSubPr>
          <m:e>
            <m:r>
              <w:rPr>
                <w:rFonts w:ascii="Cambria Math" w:hAnsi="Cambria Math"/>
              </w:rPr>
              <m:t>K</m:t>
            </m:r>
          </m:e>
          <m:sub>
            <m:r>
              <m:rPr>
                <m:nor/>
              </m:rPr>
              <w:rPr>
                <w:rFonts w:ascii="Cambria Math"/>
              </w:rPr>
              <m:t>0,</m:t>
            </m:r>
            <m:r>
              <m:rPr>
                <m:nor/>
              </m:rPr>
              <w:rPr>
                <w:rFonts w:ascii="Cambria Math"/>
                <w:i/>
                <w:iCs/>
              </w:rPr>
              <m:t>r</m:t>
            </m:r>
            <m:ctrlPr>
              <w:rPr>
                <w:rFonts w:ascii="Cambria Math" w:hAnsi="Cambria Math"/>
              </w:rPr>
            </m:ctrlPr>
          </m:sub>
        </m:sSub>
      </m:oMath>
    </w:p>
    <w:p w14:paraId="6962F31A" w14:textId="41DD6D0C" w:rsidR="00CC29A0" w:rsidRPr="00B27E56" w:rsidRDefault="00CC29A0" w:rsidP="00152171">
      <w:pPr>
        <w:pStyle w:val="B1"/>
      </w:pPr>
      <w:r w:rsidRPr="00B27E56">
        <w:rPr>
          <w:lang w:eastAsia="zh-CN"/>
        </w:rPr>
        <w:lastRenderedPageBreak/>
        <w:t>s</w:t>
      </w:r>
      <w:r w:rsidRPr="00B27E56">
        <w:rPr>
          <w:rFonts w:hint="eastAsia"/>
          <w:lang w:eastAsia="zh-CN"/>
        </w:rPr>
        <w:t xml:space="preserve">et </w:t>
      </w:r>
      <m:oMath>
        <m:r>
          <w:rPr>
            <w:rFonts w:ascii="Cambria Math" w:hAnsi="Cambria Math"/>
          </w:rPr>
          <m:t>p=0</m:t>
        </m:r>
      </m:oMath>
      <w:r w:rsidRPr="00B27E56">
        <w:rPr>
          <w:rFonts w:hint="eastAsia"/>
          <w:lang w:eastAsia="zh-CN"/>
        </w:rPr>
        <w:t xml:space="preserve"> </w:t>
      </w:r>
      <w:r w:rsidRPr="00B27E56">
        <w:rPr>
          <w:lang w:eastAsia="zh-CN"/>
        </w:rPr>
        <w:t>–</w:t>
      </w:r>
      <w:r w:rsidRPr="00B27E56">
        <w:rPr>
          <w:rFonts w:hint="eastAsia"/>
          <w:lang w:eastAsia="zh-CN"/>
        </w:rPr>
        <w:t xml:space="preserve"> index of </w:t>
      </w:r>
      <w:r w:rsidRPr="00B27E56">
        <w:rPr>
          <w:lang w:eastAsia="zh-CN"/>
        </w:rPr>
        <w:t xml:space="preserve">element in </w:t>
      </w:r>
      <m:oMath>
        <m:sSub>
          <m:sSubPr>
            <m:ctrlPr>
              <w:rPr>
                <w:rFonts w:ascii="Cambria Math" w:hAnsi="Cambria Math"/>
                <w:i/>
              </w:rPr>
            </m:ctrlPr>
          </m:sSubPr>
          <m:e>
            <m:r>
              <w:rPr>
                <w:rFonts w:ascii="Cambria Math" w:hAnsi="Cambria Math"/>
              </w:rPr>
              <m:t>P</m:t>
            </m:r>
          </m:e>
          <m:sub>
            <m:r>
              <m:rPr>
                <m:nor/>
              </m:rPr>
              <w:rPr>
                <w:rFonts w:ascii="Cambria Math"/>
                <w:i/>
                <w:iCs/>
              </w:rPr>
              <m:t>r</m:t>
            </m:r>
            <m:ctrlPr>
              <w:rPr>
                <w:rFonts w:ascii="Cambria Math" w:hAnsi="Cambria Math"/>
              </w:rPr>
            </m:ctrlPr>
          </m:sub>
        </m:sSub>
      </m:oMath>
      <w:r w:rsidRPr="00B27E56">
        <w:rPr>
          <w:lang w:eastAsia="zh-CN"/>
        </w:rPr>
        <w:t>s</w:t>
      </w:r>
      <w:r w:rsidRPr="00B27E56">
        <w:rPr>
          <w:rFonts w:hint="eastAsia"/>
          <w:lang w:eastAsia="zh-CN"/>
        </w:rPr>
        <w:t xml:space="preserve">et </w:t>
      </w:r>
      <m:oMath>
        <m:r>
          <w:rPr>
            <w:rFonts w:ascii="Cambria Math" w:hAnsi="Cambria Math"/>
          </w:rPr>
          <m:t>d=0</m:t>
        </m:r>
      </m:oMath>
      <w:r w:rsidRPr="00B27E56">
        <w:rPr>
          <w:rFonts w:hint="eastAsia"/>
          <w:lang w:eastAsia="zh-CN"/>
        </w:rPr>
        <w:t xml:space="preserve"> </w:t>
      </w:r>
      <w:r w:rsidRPr="00B27E56">
        <w:rPr>
          <w:lang w:eastAsia="zh-CN"/>
        </w:rPr>
        <w:t>–</w:t>
      </w:r>
      <w:r w:rsidRPr="00B27E56">
        <w:rPr>
          <w:rFonts w:hint="eastAsia"/>
          <w:lang w:eastAsia="zh-CN"/>
        </w:rPr>
        <w:t xml:space="preserve"> index of </w:t>
      </w:r>
      <w:r w:rsidRPr="00B27E56">
        <w:rPr>
          <w:lang w:eastAsia="zh-CN"/>
        </w:rPr>
        <w:t xml:space="preserve">element in </w:t>
      </w:r>
      <m:oMath>
        <m:r>
          <w:rPr>
            <w:rFonts w:ascii="Cambria Math" w:hAnsi="Cambria Math"/>
          </w:rPr>
          <m:t>∆</m:t>
        </m:r>
        <m:sSub>
          <m:sSubPr>
            <m:ctrlPr>
              <w:rPr>
                <w:rFonts w:ascii="Cambria Math" w:hAnsi="Cambria Math"/>
                <w:i/>
              </w:rPr>
            </m:ctrlPr>
          </m:sSubPr>
          <m:e>
            <m:r>
              <w:rPr>
                <w:rFonts w:ascii="Cambria Math" w:hAnsi="Cambria Math"/>
              </w:rPr>
              <m:t>K</m:t>
            </m:r>
          </m:e>
          <m:sub>
            <m:r>
              <m:rPr>
                <m:nor/>
              </m:rPr>
              <w:rPr>
                <w:rFonts w:ascii="Cambria Math"/>
              </w:rPr>
              <m:t>0,</m:t>
            </m:r>
            <m:r>
              <m:rPr>
                <m:nor/>
              </m:rPr>
              <w:rPr>
                <w:rFonts w:ascii="Cambria Math"/>
                <w:i/>
                <w:iCs/>
              </w:rPr>
              <m:t>r</m:t>
            </m:r>
            <m:ctrlPr>
              <w:rPr>
                <w:rFonts w:ascii="Cambria Math" w:hAnsi="Cambria Math"/>
              </w:rPr>
            </m:ctrlPr>
          </m:sub>
        </m:sSub>
      </m:oMath>
    </w:p>
    <w:p w14:paraId="14150B02" w14:textId="77777777" w:rsidR="00CC29A0" w:rsidRPr="00F63200" w:rsidRDefault="00CC29A0" w:rsidP="00152171">
      <w:pPr>
        <w:pStyle w:val="B1"/>
        <w:rPr>
          <w:lang w:val="fr-FR"/>
        </w:rPr>
      </w:pPr>
      <w:r w:rsidRPr="00F63200">
        <w:rPr>
          <w:lang w:val="fr-FR"/>
        </w:rPr>
        <w:t xml:space="preserve">while </w:t>
      </w:r>
      <m:oMath>
        <m:r>
          <w:rPr>
            <w:rFonts w:ascii="Cambria Math" w:hAnsi="Cambria Math"/>
          </w:rPr>
          <m:t>p</m:t>
        </m:r>
        <m:r>
          <w:rPr>
            <w:rFonts w:ascii="Cambria Math" w:hAnsi="Cambria Math"/>
            <w:lang w:val="fr-FR"/>
          </w:rPr>
          <m:t>&lt;</m:t>
        </m:r>
        <m:r>
          <m:rPr>
            <m:nor/>
          </m:rPr>
          <w:rPr>
            <w:rFonts w:ascii="Freestyle Script" w:hAnsi="Freestyle Script"/>
            <w:lang w:val="fr-FR"/>
          </w:rPr>
          <m:t>C</m:t>
        </m:r>
        <m:d>
          <m:dPr>
            <m:ctrlPr>
              <w:rPr>
                <w:rFonts w:ascii="Cambria Math" w:hAnsi="Cambria Math" w:cs="Helvetica"/>
                <w:i/>
              </w:rPr>
            </m:ctrlPr>
          </m:dPr>
          <m:e>
            <m:sSub>
              <m:sSubPr>
                <m:ctrlPr>
                  <w:rPr>
                    <w:rFonts w:ascii="Cambria Math" w:hAnsi="Cambria Math"/>
                    <w:i/>
                  </w:rPr>
                </m:ctrlPr>
              </m:sSubPr>
              <m:e>
                <m:r>
                  <w:rPr>
                    <w:rFonts w:ascii="Cambria Math" w:hAnsi="Cambria Math"/>
                  </w:rPr>
                  <m:t>P</m:t>
                </m:r>
              </m:e>
              <m:sub>
                <m:r>
                  <m:rPr>
                    <m:nor/>
                  </m:rPr>
                  <w:rPr>
                    <w:rFonts w:ascii="Cambria Math"/>
                    <w:i/>
                    <w:iCs/>
                    <w:lang w:val="fr-FR"/>
                  </w:rPr>
                  <m:t>r</m:t>
                </m:r>
                <m:ctrlPr>
                  <w:rPr>
                    <w:rFonts w:ascii="Cambria Math" w:hAnsi="Cambria Math"/>
                  </w:rPr>
                </m:ctrlPr>
              </m:sub>
            </m:sSub>
          </m:e>
        </m:d>
      </m:oMath>
    </w:p>
    <w:p w14:paraId="0654080C" w14:textId="70784656" w:rsidR="00CC29A0" w:rsidRPr="00152171" w:rsidRDefault="00000000" w:rsidP="00152171">
      <w:pPr>
        <w:pStyle w:val="B2"/>
        <w:rPr>
          <w:i/>
          <w:lang w:val="fr-FR"/>
        </w:rPr>
      </w:pPr>
      <m:oMath>
        <m:sSub>
          <m:sSubPr>
            <m:ctrlPr>
              <w:rPr>
                <w:rFonts w:ascii="Cambria Math" w:hAnsi="Cambria Math"/>
                <w:i/>
              </w:rPr>
            </m:ctrlPr>
          </m:sSubPr>
          <m:e>
            <m:r>
              <w:rPr>
                <w:rFonts w:ascii="Cambria Math" w:hAnsi="Cambria Math"/>
              </w:rPr>
              <m:t>R</m:t>
            </m:r>
          </m:e>
          <m:sub>
            <m:r>
              <m:rPr>
                <m:nor/>
              </m:rPr>
              <w:rPr>
                <w:i/>
                <w:lang w:val="fr-FR"/>
              </w:rPr>
              <m:t>T</m:t>
            </m:r>
          </m:sub>
        </m:sSub>
        <m:r>
          <w:rPr>
            <w:rFonts w:ascii="Cambria Math" w:hAnsi="Cambria Math"/>
            <w:lang w:val="fr-FR"/>
          </w:rPr>
          <m:t>=</m:t>
        </m:r>
        <m:sSub>
          <m:sSubPr>
            <m:ctrlPr>
              <w:rPr>
                <w:rFonts w:ascii="Cambria Math" w:hAnsi="Cambria Math"/>
                <w:i/>
              </w:rPr>
            </m:ctrlPr>
          </m:sSubPr>
          <m:e>
            <m:r>
              <w:rPr>
                <w:rFonts w:ascii="Cambria Math" w:hAnsi="Cambria Math"/>
              </w:rPr>
              <m:t>R</m:t>
            </m:r>
          </m:e>
          <m:sub>
            <m:r>
              <m:rPr>
                <m:nor/>
              </m:rPr>
              <w:rPr>
                <w:i/>
                <w:lang w:val="fr-FR"/>
              </w:rPr>
              <m:t>T</m:t>
            </m:r>
          </m:sub>
        </m:sSub>
        <m:r>
          <w:rPr>
            <w:rFonts w:ascii="Cambria Math" w:hAnsi="Cambria Math" w:hint="eastAsia"/>
            <w:lang w:val="fr-FR"/>
          </w:rPr>
          <m:t>∪</m:t>
        </m:r>
        <m:sSub>
          <m:sSubPr>
            <m:ctrlPr>
              <w:rPr>
                <w:rFonts w:ascii="Cambria Math" w:hAnsi="Cambria Math"/>
                <w:i/>
              </w:rPr>
            </m:ctrlPr>
          </m:sSubPr>
          <m:e>
            <m:r>
              <w:rPr>
                <w:rFonts w:ascii="Cambria Math" w:hAnsi="Cambria Math"/>
              </w:rPr>
              <m:t>P</m:t>
            </m:r>
          </m:e>
          <m:sub>
            <m:r>
              <m:rPr>
                <m:nor/>
              </m:rPr>
              <w:rPr>
                <w:i/>
                <w:lang w:val="fr-FR"/>
              </w:rPr>
              <m:t>r</m:t>
            </m:r>
          </m:sub>
        </m:sSub>
        <m:d>
          <m:dPr>
            <m:ctrlPr>
              <w:rPr>
                <w:rFonts w:ascii="Cambria Math" w:hAnsi="Cambria Math"/>
                <w:i/>
              </w:rPr>
            </m:ctrlPr>
          </m:dPr>
          <m:e>
            <m:r>
              <w:rPr>
                <w:rFonts w:ascii="Cambria Math" w:hAnsi="Cambria Math"/>
              </w:rPr>
              <m:t>p</m:t>
            </m:r>
          </m:e>
        </m:d>
      </m:oMath>
      <w:r w:rsidR="00CC29A0" w:rsidRPr="00152171">
        <w:rPr>
          <w:i/>
          <w:lang w:val="fr-FR"/>
        </w:rPr>
        <w:t>;</w:t>
      </w:r>
    </w:p>
    <w:p w14:paraId="60C5704D" w14:textId="5981869B" w:rsidR="00CC29A0" w:rsidRPr="00B27E56" w:rsidRDefault="00CC29A0" w:rsidP="00152171">
      <w:pPr>
        <w:pStyle w:val="B2"/>
        <w:rPr>
          <w:lang w:val="en-US"/>
        </w:rPr>
      </w:pPr>
      <m:oMath>
        <m:r>
          <w:rPr>
            <w:rFonts w:ascii="Cambria Math" w:hAnsi="Cambria Math"/>
          </w:rPr>
          <m:t>p</m:t>
        </m:r>
        <m:r>
          <m:rPr>
            <m:sty m:val="p"/>
          </m:rPr>
          <w:rPr>
            <w:rFonts w:ascii="Cambria Math" w:hAnsi="Cambria Math"/>
          </w:rPr>
          <m:t>=</m:t>
        </m:r>
        <m:r>
          <w:rPr>
            <w:rFonts w:ascii="Cambria Math" w:hAnsi="Cambria Math"/>
          </w:rPr>
          <m:t>p</m:t>
        </m:r>
        <m:r>
          <m:rPr>
            <m:sty m:val="p"/>
          </m:rPr>
          <w:rPr>
            <w:rFonts w:ascii="Cambria Math" w:hAnsi="Cambria Math"/>
          </w:rPr>
          <m:t>+1</m:t>
        </m:r>
      </m:oMath>
      <w:r w:rsidRPr="00B27E56">
        <w:t>;</w:t>
      </w:r>
    </w:p>
    <w:p w14:paraId="11721FCE" w14:textId="5DC74FFC" w:rsidR="00CC29A0" w:rsidRPr="00B27E56" w:rsidRDefault="00CC29A0" w:rsidP="00152171">
      <w:pPr>
        <w:pStyle w:val="B1"/>
        <w:rPr>
          <w:lang w:eastAsia="zh-CN"/>
        </w:rPr>
      </w:pPr>
      <w:r w:rsidRPr="00B27E56">
        <w:rPr>
          <w:lang w:eastAsia="zh-CN"/>
        </w:rPr>
        <w:t>end while</w:t>
      </w:r>
    </w:p>
    <w:p w14:paraId="623ACF8A" w14:textId="77777777" w:rsidR="00CC29A0" w:rsidRPr="00B27E56" w:rsidRDefault="00CC29A0" w:rsidP="00152171">
      <w:pPr>
        <w:pStyle w:val="B1"/>
      </w:pPr>
      <w:r w:rsidRPr="00B27E56">
        <w:t xml:space="preserve">while </w:t>
      </w:r>
      <m:oMath>
        <m:r>
          <w:rPr>
            <w:rFonts w:ascii="Cambria Math" w:hAnsi="Cambria Math"/>
          </w:rPr>
          <m:t>d</m:t>
        </m:r>
        <m:r>
          <m:rPr>
            <m:sty m:val="p"/>
          </m:rPr>
          <w:rPr>
            <w:rFonts w:ascii="Cambria Math" w:hAnsi="Cambria Math"/>
          </w:rPr>
          <m:t>&lt;</m:t>
        </m:r>
        <m:r>
          <m:rPr>
            <m:nor/>
          </m:rPr>
          <w:rPr>
            <w:rFonts w:ascii="Freestyle Script" w:hAnsi="Freestyle Script"/>
          </w:rPr>
          <m:t>C</m:t>
        </m:r>
        <m:d>
          <m:dPr>
            <m:ctrlPr>
              <w:rPr>
                <w:rFonts w:ascii="Cambria Math" w:hAnsi="Cambria Math" w:cs="Helvetica"/>
              </w:rPr>
            </m:ctrlPr>
          </m:dPr>
          <m:e>
            <m:r>
              <m:rPr>
                <m:sty m:val="p"/>
              </m:rPr>
              <w:rPr>
                <w:rFonts w:ascii="Cambria Math" w:hAnsi="Cambria Math"/>
              </w:rPr>
              <m:t>∆</m:t>
            </m:r>
            <m:sSub>
              <m:sSubPr>
                <m:ctrlPr>
                  <w:rPr>
                    <w:rFonts w:ascii="Cambria Math" w:hAnsi="Cambria Math"/>
                  </w:rPr>
                </m:ctrlPr>
              </m:sSubPr>
              <m:e>
                <m:r>
                  <w:rPr>
                    <w:rFonts w:ascii="Cambria Math" w:hAnsi="Cambria Math"/>
                  </w:rPr>
                  <m:t>K</m:t>
                </m:r>
              </m:e>
              <m:sub>
                <m:r>
                  <m:rPr>
                    <m:nor/>
                  </m:rPr>
                  <m:t>0,</m:t>
                </m:r>
                <m:r>
                  <m:rPr>
                    <m:nor/>
                  </m:rPr>
                  <w:rPr>
                    <w:iCs/>
                  </w:rPr>
                  <m:t>r</m:t>
                </m:r>
              </m:sub>
            </m:sSub>
          </m:e>
        </m:d>
      </m:oMath>
    </w:p>
    <w:p w14:paraId="0538D9B2" w14:textId="77777777" w:rsidR="00CC29A0" w:rsidRPr="00B27E56" w:rsidRDefault="00000000" w:rsidP="00152171">
      <w:pPr>
        <w:pStyle w:val="B2"/>
      </w:pPr>
      <m:oMath>
        <m:sSub>
          <m:sSubPr>
            <m:ctrlPr>
              <w:rPr>
                <w:rFonts w:ascii="Cambria Math" w:hAnsi="Cambria Math"/>
              </w:rPr>
            </m:ctrlPr>
          </m:sSubPr>
          <m:e>
            <m:r>
              <w:rPr>
                <w:rFonts w:ascii="Cambria Math" w:hAnsi="Cambria Math"/>
              </w:rPr>
              <m:t>K</m:t>
            </m:r>
          </m:e>
          <m:sub>
            <m:r>
              <m:rPr>
                <m:sty m:val="p"/>
              </m:rPr>
              <w:rPr>
                <w:rFonts w:ascii="Cambria Math" w:hAnsi="Cambria Math"/>
              </w:rPr>
              <m:t>1,</m:t>
            </m:r>
            <m:r>
              <w:rPr>
                <w:rFonts w:ascii="Cambria Math" w:hAnsi="Cambria Math"/>
              </w:rPr>
              <m:t>T</m:t>
            </m:r>
          </m:sub>
        </m:sSub>
        <m:r>
          <m:rPr>
            <m:sty m:val="p"/>
          </m:rPr>
          <w:rPr>
            <w:rFonts w:ascii="Cambria Math" w:hAnsi="Cambria Math"/>
          </w:rPr>
          <m:t>=</m:t>
        </m:r>
        <m:sSub>
          <m:sSubPr>
            <m:ctrlPr>
              <w:rPr>
                <w:rFonts w:ascii="Cambria Math" w:hAnsi="Cambria Math"/>
              </w:rPr>
            </m:ctrlPr>
          </m:sSubPr>
          <m:e>
            <m:r>
              <w:rPr>
                <w:rFonts w:ascii="Cambria Math" w:hAnsi="Cambria Math"/>
              </w:rPr>
              <m:t>K</m:t>
            </m:r>
          </m:e>
          <m:sub>
            <m:r>
              <m:rPr>
                <m:sty m:val="p"/>
              </m:rPr>
              <w:rPr>
                <w:rFonts w:ascii="Cambria Math" w:hAnsi="Cambria Math"/>
              </w:rPr>
              <m:t>1,</m:t>
            </m:r>
            <m:r>
              <w:rPr>
                <w:rFonts w:ascii="Cambria Math" w:hAnsi="Cambria Math"/>
              </w:rPr>
              <m:t>T</m:t>
            </m:r>
          </m:sub>
        </m:sSub>
        <m:r>
          <m:rPr>
            <m:sty m:val="p"/>
          </m:rP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K</m:t>
                </m:r>
              </m:e>
              <m:sub>
                <m:r>
                  <m:rPr>
                    <m:sty m:val="p"/>
                  </m:rPr>
                  <w:rPr>
                    <w:rFonts w:ascii="Cambria Math" w:hAnsi="Cambria Math"/>
                  </w:rPr>
                  <m:t>1</m:t>
                </m:r>
              </m:sub>
            </m:sSub>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m:t>
                </m:r>
                <m:sSub>
                  <m:sSubPr>
                    <m:ctrlPr>
                      <w:rPr>
                        <w:rFonts w:ascii="Cambria Math" w:hAnsi="Cambria Math"/>
                      </w:rPr>
                    </m:ctrlPr>
                  </m:sSubPr>
                  <m:e>
                    <m:r>
                      <w:rPr>
                        <w:rFonts w:ascii="Cambria Math" w:hAnsi="Cambria Math"/>
                      </w:rPr>
                      <m:t>K</m:t>
                    </m:r>
                  </m:e>
                  <m:sub>
                    <m:r>
                      <m:rPr>
                        <m:nor/>
                      </m:rPr>
                      <m:t>0,</m:t>
                    </m:r>
                    <m:r>
                      <m:rPr>
                        <m:nor/>
                      </m:rPr>
                      <w:rPr>
                        <w:iCs/>
                      </w:rPr>
                      <m:t>r</m:t>
                    </m:r>
                  </m:sub>
                </m:sSub>
                <m:r>
                  <m:rPr>
                    <m:sty m:val="p"/>
                  </m:rPr>
                  <w:rPr>
                    <w:rFonts w:ascii="Cambria Math" w:hAnsi="Cambria Math" w:cs="Cambria Math"/>
                    <w:lang w:eastAsia="zh-CN"/>
                  </w:rPr>
                  <m:t>(</m:t>
                </m:r>
                <m:r>
                  <w:rPr>
                    <w:rFonts w:ascii="Cambria Math" w:hAnsi="Cambria Math" w:cs="Cambria Math"/>
                    <w:lang w:val="fr-FR" w:eastAsia="zh-CN"/>
                  </w:rPr>
                  <m:t>d</m:t>
                </m:r>
                <m:r>
                  <m:rPr>
                    <m:sty m:val="p"/>
                  </m:rPr>
                  <w:rPr>
                    <w:rFonts w:ascii="Cambria Math" w:hAnsi="Cambria Math" w:cs="Cambria Math"/>
                    <w:lang w:eastAsia="zh-CN"/>
                  </w:rPr>
                  <m:t>)⋅</m:t>
                </m:r>
                <m:sSup>
                  <m:sSupPr>
                    <m:ctrlPr>
                      <w:rPr>
                        <w:rFonts w:ascii="Cambria Math" w:hAnsi="Cambria Math"/>
                      </w:rPr>
                    </m:ctrlPr>
                  </m:sSupPr>
                  <m:e>
                    <m:r>
                      <m:rPr>
                        <m:sty m:val="p"/>
                      </m:rPr>
                      <w:rPr>
                        <w:rFonts w:ascii="Cambria Math" w:hAnsi="Cambria Math"/>
                      </w:rPr>
                      <m:t>2</m:t>
                    </m:r>
                  </m:e>
                  <m:sup>
                    <m:sSub>
                      <m:sSubPr>
                        <m:ctrlPr>
                          <w:rPr>
                            <w:rFonts w:ascii="Cambria Math" w:hAnsi="Cambria Math"/>
                          </w:rPr>
                        </m:ctrlPr>
                      </m:sSubPr>
                      <m:e>
                        <m:r>
                          <w:rPr>
                            <w:rFonts w:ascii="Cambria Math" w:hAnsi="Cambria Math"/>
                          </w:rPr>
                          <m:t>μ</m:t>
                        </m:r>
                      </m:e>
                      <m:sub>
                        <m:r>
                          <m:rPr>
                            <m:sty m:val="p"/>
                          </m:rPr>
                          <w:rPr>
                            <w:rFonts w:ascii="Cambria Math" w:hAnsi="Cambria Math"/>
                          </w:rPr>
                          <m:t>UL</m:t>
                        </m:r>
                      </m:sub>
                    </m:sSub>
                    <m:r>
                      <m:rPr>
                        <m:sty m:val="p"/>
                      </m:rPr>
                      <w:rPr>
                        <w:rFonts w:ascii="Cambria Math" w:hAnsi="Cambria Math"/>
                      </w:rPr>
                      <m:t>-</m:t>
                    </m:r>
                    <m:sSub>
                      <m:sSubPr>
                        <m:ctrlPr>
                          <w:rPr>
                            <w:rFonts w:ascii="Cambria Math" w:hAnsi="Cambria Math"/>
                          </w:rPr>
                        </m:ctrlPr>
                      </m:sSubPr>
                      <m:e>
                        <m:r>
                          <w:rPr>
                            <w:rFonts w:ascii="Cambria Math" w:hAnsi="Cambria Math"/>
                          </w:rPr>
                          <m:t>μ</m:t>
                        </m:r>
                      </m:e>
                      <m:sub>
                        <m:r>
                          <m:rPr>
                            <m:sty m:val="p"/>
                          </m:rPr>
                          <w:rPr>
                            <w:rFonts w:ascii="Cambria Math" w:hAnsi="Cambria Math"/>
                          </w:rPr>
                          <m:t>DL</m:t>
                        </m:r>
                      </m:sub>
                    </m:sSub>
                  </m:sup>
                </m:sSup>
              </m:e>
            </m:d>
          </m:e>
        </m:d>
        <m:r>
          <m:rPr>
            <m:sty m:val="p"/>
          </m:rP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K</m:t>
                </m:r>
              </m:e>
              <m:sub>
                <m:r>
                  <m:rPr>
                    <m:sty m:val="p"/>
                  </m:rPr>
                  <w:rPr>
                    <w:rFonts w:ascii="Cambria Math" w:hAnsi="Cambria Math"/>
                  </w:rPr>
                  <m:t>1</m:t>
                </m:r>
              </m:sub>
            </m:sSub>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m:t>
                </m:r>
                <m:sSub>
                  <m:sSubPr>
                    <m:ctrlPr>
                      <w:rPr>
                        <w:rFonts w:ascii="Cambria Math" w:hAnsi="Cambria Math"/>
                      </w:rPr>
                    </m:ctrlPr>
                  </m:sSubPr>
                  <m:e>
                    <m:r>
                      <w:rPr>
                        <w:rFonts w:ascii="Cambria Math" w:hAnsi="Cambria Math"/>
                      </w:rPr>
                      <m:t>K</m:t>
                    </m:r>
                  </m:e>
                  <m:sub>
                    <m:r>
                      <m:rPr>
                        <m:nor/>
                      </m:rPr>
                      <m:t>0,</m:t>
                    </m:r>
                    <m:r>
                      <m:rPr>
                        <m:nor/>
                      </m:rPr>
                      <w:rPr>
                        <w:iCs/>
                      </w:rPr>
                      <m:t>r</m:t>
                    </m:r>
                  </m:sub>
                </m:sSub>
                <m:r>
                  <m:rPr>
                    <m:sty m:val="p"/>
                  </m:rPr>
                  <w:rPr>
                    <w:rFonts w:ascii="Cambria Math" w:hAnsi="Cambria Math" w:cs="Cambria Math"/>
                    <w:lang w:eastAsia="zh-CN"/>
                  </w:rPr>
                  <m:t>(</m:t>
                </m:r>
                <m:r>
                  <w:rPr>
                    <w:rFonts w:ascii="Cambria Math" w:hAnsi="Cambria Math" w:cs="Cambria Math"/>
                    <w:lang w:val="fr-FR" w:eastAsia="zh-CN"/>
                  </w:rPr>
                  <m:t>d</m:t>
                </m:r>
                <m:r>
                  <m:rPr>
                    <m:sty m:val="p"/>
                  </m:rPr>
                  <w:rPr>
                    <w:rFonts w:ascii="Cambria Math" w:hAnsi="Cambria Math" w:cs="Cambria Math"/>
                    <w:lang w:eastAsia="zh-CN"/>
                  </w:rPr>
                  <m:t>)⋅</m:t>
                </m:r>
                <m:sSup>
                  <m:sSupPr>
                    <m:ctrlPr>
                      <w:rPr>
                        <w:rFonts w:ascii="Cambria Math" w:hAnsi="Cambria Math"/>
                      </w:rPr>
                    </m:ctrlPr>
                  </m:sSupPr>
                  <m:e>
                    <m:r>
                      <m:rPr>
                        <m:sty m:val="p"/>
                      </m:rPr>
                      <w:rPr>
                        <w:rFonts w:ascii="Cambria Math" w:hAnsi="Cambria Math"/>
                      </w:rPr>
                      <m:t>2</m:t>
                    </m:r>
                  </m:e>
                  <m:sup>
                    <m:sSub>
                      <m:sSubPr>
                        <m:ctrlPr>
                          <w:rPr>
                            <w:rFonts w:ascii="Cambria Math" w:hAnsi="Cambria Math"/>
                          </w:rPr>
                        </m:ctrlPr>
                      </m:sSubPr>
                      <m:e>
                        <m:r>
                          <w:rPr>
                            <w:rFonts w:ascii="Cambria Math" w:hAnsi="Cambria Math"/>
                          </w:rPr>
                          <m:t>μ</m:t>
                        </m:r>
                      </m:e>
                      <m:sub>
                        <m:r>
                          <m:rPr>
                            <m:sty m:val="p"/>
                          </m:rPr>
                          <w:rPr>
                            <w:rFonts w:ascii="Cambria Math" w:hAnsi="Cambria Math"/>
                          </w:rPr>
                          <m:t>UL</m:t>
                        </m:r>
                      </m:sub>
                    </m:sSub>
                    <m:r>
                      <m:rPr>
                        <m:sty m:val="p"/>
                      </m:rPr>
                      <w:rPr>
                        <w:rFonts w:ascii="Cambria Math" w:hAnsi="Cambria Math"/>
                      </w:rPr>
                      <m:t>-</m:t>
                    </m:r>
                    <m:sSub>
                      <m:sSubPr>
                        <m:ctrlPr>
                          <w:rPr>
                            <w:rFonts w:ascii="Cambria Math" w:hAnsi="Cambria Math"/>
                          </w:rPr>
                        </m:ctrlPr>
                      </m:sSubPr>
                      <m:e>
                        <m:r>
                          <w:rPr>
                            <w:rFonts w:ascii="Cambria Math" w:hAnsi="Cambria Math"/>
                          </w:rPr>
                          <m:t>μ</m:t>
                        </m:r>
                      </m:e>
                      <m:sub>
                        <m:r>
                          <m:rPr>
                            <m:sty m:val="p"/>
                          </m:rPr>
                          <w:rPr>
                            <w:rFonts w:ascii="Cambria Math" w:hAnsi="Cambria Math"/>
                          </w:rPr>
                          <m:t>DL</m:t>
                        </m:r>
                      </m:sub>
                    </m:sSub>
                  </m:sup>
                </m:sSup>
              </m:e>
            </m:d>
          </m:e>
        </m:d>
      </m:oMath>
      <w:r w:rsidR="00CC29A0" w:rsidRPr="00B27E56">
        <w:t>;</w:t>
      </w:r>
    </w:p>
    <w:p w14:paraId="71043F1A" w14:textId="09FF5B15" w:rsidR="00CC29A0" w:rsidRPr="00B27E56" w:rsidRDefault="00CC29A0" w:rsidP="00152171">
      <w:pPr>
        <w:pStyle w:val="B2"/>
        <w:rPr>
          <w:lang w:val="en-US"/>
        </w:rPr>
      </w:pPr>
      <m:oMath>
        <m:r>
          <w:rPr>
            <w:rFonts w:ascii="Cambria Math" w:hAnsi="Cambria Math"/>
          </w:rPr>
          <m:t>d</m:t>
        </m:r>
        <m:r>
          <m:rPr>
            <m:sty m:val="p"/>
          </m:rPr>
          <w:rPr>
            <w:rFonts w:ascii="Cambria Math" w:hAnsi="Cambria Math"/>
          </w:rPr>
          <m:t>=</m:t>
        </m:r>
        <m:r>
          <w:rPr>
            <w:rFonts w:ascii="Cambria Math" w:hAnsi="Cambria Math"/>
          </w:rPr>
          <m:t>d</m:t>
        </m:r>
        <m:r>
          <m:rPr>
            <m:sty m:val="p"/>
          </m:rPr>
          <w:rPr>
            <w:rFonts w:ascii="Cambria Math" w:hAnsi="Cambria Math"/>
          </w:rPr>
          <m:t>+1</m:t>
        </m:r>
      </m:oMath>
      <w:r w:rsidRPr="00B27E56">
        <w:t>;</w:t>
      </w:r>
    </w:p>
    <w:p w14:paraId="4AF5C68D" w14:textId="2BB5153E" w:rsidR="00CC29A0" w:rsidRPr="00B27E56" w:rsidRDefault="00CC29A0" w:rsidP="00152171">
      <w:pPr>
        <w:pStyle w:val="B1"/>
        <w:rPr>
          <w:lang w:eastAsia="zh-CN"/>
        </w:rPr>
      </w:pPr>
      <w:r w:rsidRPr="00B27E56">
        <w:rPr>
          <w:lang w:eastAsia="zh-CN"/>
        </w:rPr>
        <w:t>end while</w:t>
      </w:r>
    </w:p>
    <w:p w14:paraId="51CEDDAC" w14:textId="77777777" w:rsidR="00CC29A0" w:rsidRPr="00B27E56" w:rsidRDefault="00CC29A0" w:rsidP="00152171">
      <w:pPr>
        <w:pStyle w:val="B1"/>
        <w:rPr>
          <w:lang w:val="en-US"/>
        </w:rPr>
      </w:pPr>
      <m:oMath>
        <m:r>
          <w:rPr>
            <w:rFonts w:ascii="Cambria Math" w:hAnsi="Cambria Math"/>
          </w:rPr>
          <m:t>r</m:t>
        </m:r>
        <m:r>
          <m:rPr>
            <m:sty m:val="p"/>
          </m:rPr>
          <w:rPr>
            <w:rFonts w:ascii="Cambria Math" w:hAnsi="Cambria Math"/>
          </w:rPr>
          <m:t>=</m:t>
        </m:r>
        <m:r>
          <w:rPr>
            <w:rFonts w:ascii="Cambria Math" w:hAnsi="Cambria Math"/>
          </w:rPr>
          <m:t>r</m:t>
        </m:r>
        <m:r>
          <m:rPr>
            <m:sty m:val="p"/>
          </m:rPr>
          <w:rPr>
            <w:rFonts w:ascii="Cambria Math" w:hAnsi="Cambria Math"/>
          </w:rPr>
          <m:t>+1</m:t>
        </m:r>
      </m:oMath>
      <w:r w:rsidRPr="00B27E56">
        <w:t>;</w:t>
      </w:r>
    </w:p>
    <w:p w14:paraId="081AF025" w14:textId="77777777" w:rsidR="00CC29A0" w:rsidRPr="00B27E56" w:rsidRDefault="00CC29A0" w:rsidP="00CC29A0">
      <w:pPr>
        <w:rPr>
          <w:lang w:val="en-US" w:eastAsia="zh-CN"/>
        </w:rPr>
      </w:pPr>
      <w:r w:rsidRPr="00B27E56">
        <w:rPr>
          <w:lang w:val="en-US" w:eastAsia="zh-CN"/>
        </w:rPr>
        <w:t>end while</w:t>
      </w:r>
    </w:p>
    <w:p w14:paraId="782CAA17" w14:textId="77777777" w:rsidR="00CC29A0" w:rsidRPr="00B27E56" w:rsidRDefault="00000000" w:rsidP="00152171">
      <w:pPr>
        <w:rPr>
          <w:lang w:val="en-US"/>
        </w:rPr>
      </w:pPr>
      <m:oMath>
        <m:sSub>
          <m:sSubPr>
            <m:ctrlPr>
              <w:rPr>
                <w:rFonts w:ascii="Cambria Math" w:hAnsi="Cambria Math"/>
              </w:rPr>
            </m:ctrlPr>
          </m:sSubPr>
          <m:e>
            <m:sSub>
              <m:sSubPr>
                <m:ctrlPr>
                  <w:rPr>
                    <w:rFonts w:ascii="Cambria Math" w:hAnsi="Cambria Math"/>
                  </w:rPr>
                </m:ctrlPr>
              </m:sSubPr>
              <m:e>
                <m:r>
                  <w:rPr>
                    <w:rFonts w:ascii="Cambria Math" w:hAnsi="Cambria Math"/>
                  </w:rPr>
                  <m:t>K</m:t>
                </m:r>
              </m:e>
              <m:sub>
                <m:r>
                  <m:rPr>
                    <m:sty m:val="p"/>
                  </m:rPr>
                  <w:rPr>
                    <w:rFonts w:ascii="Cambria Math" w:hAnsi="Cambria Math"/>
                  </w:rPr>
                  <m:t>1</m:t>
                </m:r>
              </m:sub>
            </m:sSub>
            <m:r>
              <m:rPr>
                <m:sty m:val="p"/>
              </m:rPr>
              <w:rPr>
                <w:rFonts w:ascii="Cambria Math" w:hAnsi="Cambria Math"/>
              </w:rPr>
              <m:t>=</m:t>
            </m:r>
            <m:r>
              <w:rPr>
                <w:rFonts w:ascii="Cambria Math" w:hAnsi="Cambria Math"/>
              </w:rPr>
              <m:t>K</m:t>
            </m:r>
          </m:e>
          <m:sub>
            <m:r>
              <m:rPr>
                <m:sty m:val="p"/>
              </m:rPr>
              <w:rPr>
                <w:rFonts w:ascii="Cambria Math" w:hAnsi="Cambria Math"/>
              </w:rPr>
              <m:t>1,</m:t>
            </m:r>
            <m:r>
              <w:rPr>
                <w:rFonts w:ascii="Cambria Math" w:hAnsi="Cambria Math"/>
              </w:rPr>
              <m:t>T</m:t>
            </m:r>
          </m:sub>
        </m:sSub>
      </m:oMath>
      <w:r w:rsidR="00CC29A0" w:rsidRPr="00B27E56">
        <w:t>;</w:t>
      </w:r>
    </w:p>
    <w:p w14:paraId="1AE016A7" w14:textId="15B023AD" w:rsidR="00D508B4" w:rsidRDefault="00D508B4" w:rsidP="00D508B4">
      <w:pPr>
        <w:rPr>
          <w:lang w:val="en-US" w:eastAsia="x-none"/>
        </w:rPr>
      </w:pPr>
      <w:r>
        <w:rPr>
          <w:lang w:val="en-US" w:eastAsia="zh-CN"/>
        </w:rPr>
        <w:t>For</w:t>
      </w:r>
      <w:r>
        <w:rPr>
          <w:rFonts w:hint="eastAsia"/>
          <w:lang w:val="en-US" w:eastAsia="zh-CN"/>
        </w:rPr>
        <w:t xml:space="preserve"> </w:t>
      </w:r>
      <w:r>
        <w:rPr>
          <w:lang w:val="en-US" w:eastAsia="zh-CN"/>
        </w:rPr>
        <w:t xml:space="preserve">the set </w:t>
      </w:r>
      <w:r w:rsidRPr="00827700">
        <w:rPr>
          <w:lang w:val="en-US" w:eastAsia="zh-CN"/>
        </w:rPr>
        <w:t>of slot timing values</w:t>
      </w:r>
      <w:r>
        <w:rPr>
          <w:rFonts w:hint="eastAsia"/>
          <w:vertAlign w:val="subscript"/>
          <w:lang w:val="en-US" w:eastAsia="zh-CN"/>
        </w:rPr>
        <w:t xml:space="preserve"> </w:t>
      </w:r>
      <m:oMath>
        <m:sSub>
          <m:sSubPr>
            <m:ctrlPr>
              <w:rPr>
                <w:rFonts w:ascii="Cambria Math" w:hAnsi="Cambria Math"/>
                <w:i/>
              </w:rPr>
            </m:ctrlPr>
          </m:sSubPr>
          <m:e>
            <m:r>
              <w:rPr>
                <w:rFonts w:ascii="Cambria Math" w:hAnsi="Cambria Math"/>
              </w:rPr>
              <m:t>K</m:t>
            </m:r>
          </m:e>
          <m:sub>
            <m:r>
              <m:rPr>
                <m:nor/>
              </m:rPr>
              <w:rPr>
                <w:rFonts w:ascii="Cambria Math"/>
              </w:rPr>
              <m:t>1</m:t>
            </m:r>
            <m:ctrlPr>
              <w:rPr>
                <w:rFonts w:ascii="Cambria Math" w:hAnsi="Cambria Math"/>
              </w:rPr>
            </m:ctrlPr>
          </m:sub>
        </m:sSub>
      </m:oMath>
      <w:r w:rsidRPr="00827700">
        <w:rPr>
          <w:rFonts w:hint="eastAsia"/>
          <w:lang w:val="en-US" w:eastAsia="zh-CN"/>
        </w:rPr>
        <w:t>,</w:t>
      </w:r>
      <w:r w:rsidRPr="00827700">
        <w:rPr>
          <w:lang w:val="en-US" w:eastAsia="zh-CN"/>
        </w:rPr>
        <w:t xml:space="preserve"> the UE determines</w:t>
      </w:r>
      <w:r w:rsidR="00732F63">
        <w:rPr>
          <w:lang w:val="en-US" w:eastAsia="zh-CN"/>
        </w:rPr>
        <w:t xml:space="preserve"> a set of</w:t>
      </w:r>
      <w:r w:rsidRPr="00827700">
        <w:rPr>
          <w:rFonts w:hint="eastAsia"/>
          <w:lang w:val="en-US" w:eastAsia="zh-CN"/>
        </w:rPr>
        <w:t xml:space="preserve"> </w:t>
      </w:r>
      <m:oMath>
        <m:sSub>
          <m:sSubPr>
            <m:ctrlPr>
              <w:rPr>
                <w:rFonts w:ascii="Cambria Math" w:hAnsi="Cambria Math"/>
                <w:i/>
              </w:rPr>
            </m:ctrlPr>
          </m:sSubPr>
          <m:e>
            <m:r>
              <w:rPr>
                <w:rFonts w:ascii="Cambria Math" w:hAnsi="Cambria Math"/>
              </w:rPr>
              <m:t>M</m:t>
            </m:r>
          </m:e>
          <m:sub>
            <m:r>
              <w:rPr>
                <w:rFonts w:ascii="Cambria Math" w:hAnsi="Cambria Math"/>
              </w:rPr>
              <m:t>A,c</m:t>
            </m:r>
          </m:sub>
        </m:sSub>
      </m:oMath>
      <w:r w:rsidRPr="00827700">
        <w:t xml:space="preserve"> </w:t>
      </w:r>
      <w:r>
        <w:t xml:space="preserve">occasions for </w:t>
      </w:r>
      <w:r w:rsidRPr="00827700">
        <w:t>candidate PDSCH</w:t>
      </w:r>
      <w:r>
        <w:t xml:space="preserve"> receptions</w:t>
      </w:r>
      <w:r w:rsidRPr="00827700">
        <w:rPr>
          <w:rFonts w:hint="eastAsia"/>
          <w:lang w:eastAsia="zh-CN"/>
        </w:rPr>
        <w:t xml:space="preserve"> </w:t>
      </w:r>
      <w:r>
        <w:rPr>
          <w:lang w:eastAsia="zh-CN"/>
        </w:rPr>
        <w:t xml:space="preserve">or SPS PDSCH releases </w:t>
      </w:r>
      <w:r w:rsidR="006C7330" w:rsidRPr="00F415B1">
        <w:t xml:space="preserve">or TCI state </w:t>
      </w:r>
      <w:r w:rsidR="006C7330" w:rsidRPr="00F415B1">
        <w:rPr>
          <w:lang w:eastAsia="zh-CN"/>
        </w:rPr>
        <w:t xml:space="preserve">update </w:t>
      </w:r>
      <w:r>
        <w:rPr>
          <w:rFonts w:hint="eastAsia"/>
          <w:lang w:eastAsia="zh-CN"/>
        </w:rPr>
        <w:t>according to the following pseudo</w:t>
      </w:r>
      <w:r>
        <w:rPr>
          <w:lang w:eastAsia="zh-CN"/>
        </w:rPr>
        <w:t>-</w:t>
      </w:r>
      <w:r>
        <w:rPr>
          <w:rFonts w:hint="eastAsia"/>
          <w:lang w:eastAsia="zh-CN"/>
        </w:rPr>
        <w:t xml:space="preserve">code. </w:t>
      </w:r>
      <w:r w:rsidR="00AB47D9">
        <w:rPr>
          <w:lang w:eastAsia="zh-CN"/>
        </w:rPr>
        <w:t xml:space="preserve">A </w:t>
      </w:r>
      <w:r w:rsidR="00AB47D9">
        <w:rPr>
          <w:lang w:val="en-US" w:eastAsia="x-none"/>
        </w:rPr>
        <w:t>location in the Type-1 HARQ-ACK codebook for</w:t>
      </w:r>
      <w:r w:rsidR="00AB47D9" w:rsidRPr="000605DE">
        <w:rPr>
          <w:lang w:val="en-US" w:eastAsia="x-none"/>
        </w:rPr>
        <w:t xml:space="preserve"> HARQ-ACK </w:t>
      </w:r>
      <w:r w:rsidR="00AB47D9">
        <w:rPr>
          <w:lang w:val="en-US" w:eastAsia="x-none"/>
        </w:rPr>
        <w:t>information corresponding to a</w:t>
      </w:r>
      <w:r w:rsidR="005242AF">
        <w:rPr>
          <w:lang w:val="en-US" w:eastAsia="x-none"/>
        </w:rPr>
        <w:t xml:space="preserve"> single</w:t>
      </w:r>
      <w:r w:rsidR="00AB47D9" w:rsidRPr="000605DE">
        <w:rPr>
          <w:lang w:val="en-US" w:eastAsia="x-none"/>
        </w:rPr>
        <w:t xml:space="preserve"> SPS PDSCH release is same </w:t>
      </w:r>
      <w:r w:rsidR="00AB47D9">
        <w:rPr>
          <w:lang w:val="en-US" w:eastAsia="x-none"/>
        </w:rPr>
        <w:t>as for a corresponding</w:t>
      </w:r>
      <w:r w:rsidR="00AB47D9" w:rsidRPr="000605DE">
        <w:rPr>
          <w:lang w:val="en-US" w:eastAsia="x-none"/>
        </w:rPr>
        <w:t xml:space="preserve"> SPS PDSCH</w:t>
      </w:r>
      <w:r w:rsidR="00AB47D9">
        <w:rPr>
          <w:lang w:val="en-US" w:eastAsia="x-none"/>
        </w:rPr>
        <w:t xml:space="preserve"> reception.</w:t>
      </w:r>
      <w:r w:rsidR="00E7681A">
        <w:rPr>
          <w:lang w:val="en-US" w:eastAsia="x-none"/>
        </w:rPr>
        <w:t xml:space="preserve"> A location in the Type-1 HARQ-ACK codebook for</w:t>
      </w:r>
      <w:r w:rsidR="00E7681A" w:rsidRPr="000605DE">
        <w:rPr>
          <w:lang w:val="en-US" w:eastAsia="x-none"/>
        </w:rPr>
        <w:t xml:space="preserve"> HARQ-ACK </w:t>
      </w:r>
      <w:r w:rsidR="00E7681A">
        <w:rPr>
          <w:lang w:val="en-US" w:eastAsia="x-none"/>
        </w:rPr>
        <w:t>information corresponding to multiple</w:t>
      </w:r>
      <w:r w:rsidR="00E7681A" w:rsidRPr="000605DE">
        <w:rPr>
          <w:lang w:val="en-US" w:eastAsia="x-none"/>
        </w:rPr>
        <w:t xml:space="preserve"> SPS PDSCH release</w:t>
      </w:r>
      <w:r w:rsidR="00E7681A">
        <w:rPr>
          <w:lang w:val="en-US" w:eastAsia="x-none"/>
        </w:rPr>
        <w:t>s</w:t>
      </w:r>
      <w:r w:rsidR="00E7681A" w:rsidRPr="000605DE">
        <w:rPr>
          <w:lang w:val="en-US" w:eastAsia="x-none"/>
        </w:rPr>
        <w:t xml:space="preserve"> </w:t>
      </w:r>
      <w:r w:rsidR="00E7681A">
        <w:rPr>
          <w:lang w:val="en-US" w:eastAsia="x-none"/>
        </w:rPr>
        <w:t xml:space="preserve">by a single DCI format </w:t>
      </w:r>
      <w:r w:rsidR="00E7681A" w:rsidRPr="000605DE">
        <w:rPr>
          <w:lang w:val="en-US" w:eastAsia="x-none"/>
        </w:rPr>
        <w:t xml:space="preserve">is same </w:t>
      </w:r>
      <w:r w:rsidR="00E7681A">
        <w:rPr>
          <w:lang w:val="en-US" w:eastAsia="x-none"/>
        </w:rPr>
        <w:t>as for a corresponding</w:t>
      </w:r>
      <w:r w:rsidR="00E7681A" w:rsidRPr="000605DE">
        <w:rPr>
          <w:lang w:val="en-US" w:eastAsia="x-none"/>
        </w:rPr>
        <w:t xml:space="preserve"> SPS PDSCH</w:t>
      </w:r>
      <w:r w:rsidR="00E7681A">
        <w:rPr>
          <w:lang w:val="en-US" w:eastAsia="x-none"/>
        </w:rPr>
        <w:t xml:space="preserve"> reception with the lowest SPS configuration index among the multiple SPS PDSCH releases.</w:t>
      </w:r>
      <w:r w:rsidR="006C7330">
        <w:rPr>
          <w:lang w:val="en-US" w:eastAsia="x-none"/>
        </w:rPr>
        <w:t xml:space="preserve"> </w:t>
      </w:r>
      <w:r w:rsidR="006C7330" w:rsidRPr="00F415B1">
        <w:rPr>
          <w:lang w:val="en-US" w:eastAsia="x-none"/>
        </w:rPr>
        <w:t>If a UE provides HARQ-ACK information corresponding to detection of a DCI format that provides TCI state update without</w:t>
      </w:r>
      <w:r w:rsidR="006C7330" w:rsidRPr="00F415B1">
        <w:rPr>
          <w:lang w:eastAsia="zh-CN"/>
        </w:rPr>
        <w:t xml:space="preserve"> scheduling PDSCH reception, as described in [6, TS 38.214], a </w:t>
      </w:r>
      <w:r w:rsidR="006C7330" w:rsidRPr="00F415B1">
        <w:rPr>
          <w:lang w:val="en-US" w:eastAsia="x-none"/>
        </w:rPr>
        <w:t>location in the Type-1 HARQ-ACK codebook for the HARQ-ACK information is same as when the DCI format schedules a PDSCH reception with CBGs or with transport blocks that are correctly decoded.</w:t>
      </w:r>
    </w:p>
    <w:p w14:paraId="2155670F" w14:textId="217EBE29" w:rsidR="00C338D1" w:rsidRPr="00C338D1" w:rsidRDefault="00C338D1" w:rsidP="00D508B4">
      <w:pPr>
        <w:rPr>
          <w:rFonts w:eastAsia="DengXian"/>
          <w:lang w:val="x-none"/>
        </w:rPr>
      </w:pPr>
      <w:r w:rsidRPr="00AD2B69">
        <w:rPr>
          <w:rFonts w:eastAsia="DengXian"/>
          <w:lang w:val="x-none"/>
        </w:rPr>
        <w:t xml:space="preserve">In the following pseudo-code, the </w:t>
      </w:r>
      <w:r w:rsidRPr="00AD2B69">
        <w:rPr>
          <w:rFonts w:eastAsia="DengXian"/>
          <w:i/>
          <w:lang w:val="x-none"/>
        </w:rPr>
        <w:t>subslotLengthForPUCCH</w:t>
      </w:r>
      <w:r w:rsidRPr="00AD2B69">
        <w:rPr>
          <w:rFonts w:eastAsia="DengXian"/>
          <w:lang w:val="x-none"/>
        </w:rPr>
        <w:t xml:space="preserve"> is </w:t>
      </w:r>
      <w:r>
        <w:rPr>
          <w:rFonts w:eastAsia="DengXian"/>
          <w:lang w:val="de-AT"/>
        </w:rPr>
        <w:t xml:space="preserve">for </w:t>
      </w:r>
      <w:r w:rsidRPr="00AD2B69">
        <w:t xml:space="preserve">the primary cell if the UE is provided </w:t>
      </w:r>
      <w:r w:rsidRPr="00AD2B69">
        <w:rPr>
          <w:i/>
          <w:iCs/>
        </w:rPr>
        <w:t>pucch-sSCellPattern</w:t>
      </w:r>
      <w:r>
        <w:rPr>
          <w:rFonts w:eastAsia="DengXian"/>
          <w:lang w:val="de-AT"/>
        </w:rPr>
        <w:t xml:space="preserve">; otherwise, </w:t>
      </w:r>
      <w:r w:rsidRPr="00AD2B69">
        <w:rPr>
          <w:rFonts w:eastAsia="DengXian"/>
          <w:i/>
          <w:lang w:val="x-none"/>
        </w:rPr>
        <w:t>subslotLengthForPUCCH</w:t>
      </w:r>
      <w:r w:rsidRPr="00AD2B69">
        <w:rPr>
          <w:rFonts w:eastAsia="DengXian"/>
          <w:lang w:val="x-none"/>
        </w:rPr>
        <w:t xml:space="preserve"> is </w:t>
      </w:r>
      <w:r>
        <w:rPr>
          <w:rFonts w:eastAsia="DengXian"/>
          <w:lang w:val="de-AT"/>
        </w:rPr>
        <w:t xml:space="preserve">for </w:t>
      </w:r>
      <w:r w:rsidRPr="00AD2B69">
        <w:t>the</w:t>
      </w:r>
      <w:r w:rsidRPr="00AD2B69">
        <w:rPr>
          <w:rFonts w:eastAsia="DengXian"/>
          <w:lang w:val="x-none"/>
        </w:rPr>
        <w:t xml:space="preserve"> serving cell </w:t>
      </w:r>
      <w:r>
        <w:rPr>
          <w:rFonts w:eastAsia="DengXian"/>
          <w:lang w:val="de-AT"/>
        </w:rPr>
        <w:t xml:space="preserve">of </w:t>
      </w:r>
      <w:r w:rsidRPr="00AD2B69">
        <w:rPr>
          <w:rFonts w:eastAsia="DengXian"/>
          <w:lang w:val="x-none"/>
        </w:rPr>
        <w:t>the PUCCH transmission</w:t>
      </w:r>
      <w:r w:rsidRPr="00AD2B69">
        <w:rPr>
          <w:rFonts w:eastAsia="DengXian"/>
          <w:lang w:val="de-AT"/>
        </w:rPr>
        <w:t>.</w:t>
      </w:r>
    </w:p>
    <w:p w14:paraId="4794E8C7" w14:textId="5510F01A" w:rsidR="005B0BF0" w:rsidRPr="00B27E56" w:rsidRDefault="005B0BF0" w:rsidP="005B0BF0">
      <w:pPr>
        <w:rPr>
          <w:lang w:eastAsia="zh-CN"/>
        </w:rPr>
      </w:pPr>
      <w:r w:rsidRPr="00B27E56">
        <w:rPr>
          <w:rFonts w:hint="eastAsia"/>
          <w:lang w:eastAsia="zh-CN"/>
        </w:rPr>
        <w:t xml:space="preserve">Set </w:t>
      </w:r>
      <m:oMath>
        <m:r>
          <w:rPr>
            <w:rFonts w:ascii="Cambria Math" w:hAnsi="Cambria Math"/>
          </w:rPr>
          <m:t>j=0</m:t>
        </m:r>
      </m:oMath>
      <w:r w:rsidRPr="00B27E56">
        <w:rPr>
          <w:rFonts w:cs="Arial"/>
          <w:lang w:eastAsia="zh-CN"/>
        </w:rPr>
        <w:t xml:space="preserve"> </w:t>
      </w:r>
      <w:r w:rsidRPr="00B27E56">
        <w:t xml:space="preserve">- </w:t>
      </w:r>
      <w:r w:rsidRPr="00B27E56">
        <w:rPr>
          <w:rFonts w:hint="eastAsia"/>
          <w:lang w:eastAsia="zh-CN"/>
        </w:rPr>
        <w:t xml:space="preserve">index of </w:t>
      </w:r>
      <w:r w:rsidRPr="00B27E56">
        <w:t>occasion for candidate PDSCH reception or SPS PDSCH release</w:t>
      </w:r>
      <w:r w:rsidR="006C7330">
        <w:t xml:space="preserve"> </w:t>
      </w:r>
      <w:r w:rsidR="006C7330" w:rsidRPr="00F415B1">
        <w:t>or TCI state update</w:t>
      </w:r>
    </w:p>
    <w:p w14:paraId="36B2F1BC" w14:textId="77777777" w:rsidR="005B0BF0" w:rsidRPr="00B27E56" w:rsidRDefault="005B0BF0" w:rsidP="005B0BF0">
      <w:pPr>
        <w:rPr>
          <w:rFonts w:cs="Arial"/>
          <w:lang w:eastAsia="zh-CN"/>
        </w:rPr>
      </w:pPr>
      <w:r w:rsidRPr="00B27E56">
        <w:rPr>
          <w:lang w:eastAsia="zh-CN"/>
        </w:rPr>
        <w:t>S</w:t>
      </w:r>
      <w:r w:rsidRPr="00B27E56">
        <w:rPr>
          <w:rFonts w:hint="eastAsia"/>
          <w:lang w:eastAsia="zh-CN"/>
        </w:rPr>
        <w:t xml:space="preserve">et </w:t>
      </w:r>
      <m:oMath>
        <m:r>
          <w:rPr>
            <w:rFonts w:ascii="Cambria Math" w:hAnsi="Cambria Math"/>
          </w:rPr>
          <m:t>B=∅</m:t>
        </m:r>
      </m:oMath>
    </w:p>
    <w:p w14:paraId="09F0922A" w14:textId="77777777" w:rsidR="005B0BF0" w:rsidRPr="00B27E56" w:rsidRDefault="005B0BF0" w:rsidP="005B0BF0">
      <w:pPr>
        <w:rPr>
          <w:rFonts w:cs="Arial"/>
          <w:lang w:eastAsia="zh-CN"/>
        </w:rPr>
      </w:pPr>
      <w:r w:rsidRPr="00B27E56">
        <w:rPr>
          <w:lang w:eastAsia="zh-CN"/>
        </w:rPr>
        <w:t xml:space="preserve">Set </w:t>
      </w:r>
      <m:oMath>
        <m:sSub>
          <m:sSubPr>
            <m:ctrlPr>
              <w:rPr>
                <w:rFonts w:ascii="Cambria Math" w:hAnsi="Cambria Math"/>
                <w:i/>
              </w:rPr>
            </m:ctrlPr>
          </m:sSubPr>
          <m:e>
            <m:r>
              <w:rPr>
                <w:rFonts w:ascii="Cambria Math" w:hAnsi="Cambria Math"/>
              </w:rPr>
              <m:t>M</m:t>
            </m:r>
          </m:e>
          <m:sub>
            <m:r>
              <m:rPr>
                <m:nor/>
              </m:rPr>
              <w:rPr>
                <w:rFonts w:ascii="Cambria Math"/>
                <w:i/>
                <w:iCs/>
              </w:rPr>
              <m:t>A,c</m:t>
            </m:r>
            <m:ctrlPr>
              <w:rPr>
                <w:rFonts w:ascii="Cambria Math" w:hAnsi="Cambria Math"/>
              </w:rPr>
            </m:ctrlPr>
          </m:sub>
        </m:sSub>
        <m:r>
          <w:rPr>
            <w:rFonts w:ascii="Cambria Math" w:hAnsi="Cambria Math"/>
          </w:rPr>
          <m:t>=∅</m:t>
        </m:r>
      </m:oMath>
    </w:p>
    <w:p w14:paraId="6D241911" w14:textId="77777777" w:rsidR="005B0BF0" w:rsidRPr="00B27E56" w:rsidRDefault="005B0BF0" w:rsidP="005B0BF0">
      <w:pPr>
        <w:rPr>
          <w:lang w:eastAsia="zh-CN"/>
        </w:rPr>
      </w:pPr>
      <w:r w:rsidRPr="00B27E56">
        <w:rPr>
          <w:rFonts w:cs="Arial"/>
          <w:lang w:eastAsia="zh-CN"/>
        </w:rPr>
        <w:t xml:space="preserve">Set </w:t>
      </w:r>
      <m:oMath>
        <m:r>
          <m:rPr>
            <m:nor/>
          </m:rPr>
          <w:rPr>
            <w:rFonts w:ascii="Freestyle Script" w:hAnsi="Freestyle Script"/>
          </w:rPr>
          <m:t>C</m:t>
        </m:r>
        <m:d>
          <m:dPr>
            <m:ctrlPr>
              <w:rPr>
                <w:rFonts w:ascii="Cambria Math" w:hAnsi="Cambria Math" w:cs="Helvetica"/>
                <w:i/>
              </w:rPr>
            </m:ctrlPr>
          </m:dPr>
          <m:e>
            <m:sSub>
              <m:sSubPr>
                <m:ctrlPr>
                  <w:rPr>
                    <w:rFonts w:ascii="Cambria Math" w:hAnsi="Cambria Math"/>
                    <w:i/>
                  </w:rPr>
                </m:ctrlPr>
              </m:sSubPr>
              <m:e>
                <m:r>
                  <w:rPr>
                    <w:rFonts w:ascii="Cambria Math" w:hAnsi="Cambria Math"/>
                  </w:rPr>
                  <m:t>K</m:t>
                </m:r>
              </m:e>
              <m:sub>
                <m:r>
                  <m:rPr>
                    <m:nor/>
                  </m:rPr>
                  <w:rPr>
                    <w:rFonts w:ascii="Cambria Math"/>
                  </w:rPr>
                  <m:t>1</m:t>
                </m:r>
                <m:ctrlPr>
                  <w:rPr>
                    <w:rFonts w:ascii="Cambria Math" w:hAnsi="Cambria Math"/>
                  </w:rPr>
                </m:ctrlPr>
              </m:sub>
            </m:sSub>
          </m:e>
        </m:d>
      </m:oMath>
      <w:r w:rsidRPr="00B27E56">
        <w:t xml:space="preserve"> to the cardinality of set </w:t>
      </w:r>
      <m:oMath>
        <m:sSub>
          <m:sSubPr>
            <m:ctrlPr>
              <w:rPr>
                <w:rFonts w:ascii="Cambria Math" w:hAnsi="Cambria Math"/>
                <w:i/>
              </w:rPr>
            </m:ctrlPr>
          </m:sSubPr>
          <m:e>
            <m:r>
              <w:rPr>
                <w:rFonts w:ascii="Cambria Math" w:hAnsi="Cambria Math"/>
              </w:rPr>
              <m:t>K</m:t>
            </m:r>
          </m:e>
          <m:sub>
            <m:r>
              <m:rPr>
                <m:nor/>
              </m:rPr>
              <w:rPr>
                <w:rFonts w:ascii="Cambria Math"/>
              </w:rPr>
              <m:t>1</m:t>
            </m:r>
            <m:ctrlPr>
              <w:rPr>
                <w:rFonts w:ascii="Cambria Math" w:hAnsi="Cambria Math"/>
              </w:rPr>
            </m:ctrlPr>
          </m:sub>
        </m:sSub>
      </m:oMath>
    </w:p>
    <w:p w14:paraId="1CE289C7" w14:textId="77777777" w:rsidR="005B0BF0" w:rsidRPr="00B27E56" w:rsidRDefault="005B0BF0" w:rsidP="005B0BF0">
      <w:pPr>
        <w:rPr>
          <w:rFonts w:cs="Arial"/>
          <w:position w:val="-6"/>
          <w:lang w:eastAsia="zh-CN"/>
        </w:rPr>
      </w:pPr>
      <w:r w:rsidRPr="00B27E56">
        <w:rPr>
          <w:rFonts w:hint="eastAsia"/>
          <w:lang w:eastAsia="zh-CN"/>
        </w:rPr>
        <w:t xml:space="preserve">Set </w:t>
      </w:r>
      <m:oMath>
        <m:r>
          <w:rPr>
            <w:rFonts w:ascii="Cambria Math" w:hAnsi="Cambria Math"/>
          </w:rPr>
          <m:t>k=0</m:t>
        </m:r>
      </m:oMath>
      <w:r w:rsidRPr="00B27E56">
        <w:rPr>
          <w:rFonts w:hint="eastAsia"/>
          <w:lang w:eastAsia="zh-CN"/>
        </w:rPr>
        <w:t xml:space="preserve"> </w:t>
      </w:r>
      <w:r w:rsidRPr="00B27E56">
        <w:rPr>
          <w:lang w:eastAsia="zh-CN"/>
        </w:rPr>
        <w:t>–</w:t>
      </w:r>
      <w:r w:rsidRPr="00B27E56">
        <w:rPr>
          <w:rFonts w:hint="eastAsia"/>
          <w:lang w:eastAsia="zh-CN"/>
        </w:rPr>
        <w:t xml:space="preserve"> index of slot timing</w:t>
      </w:r>
      <w:r w:rsidRPr="00B27E56">
        <w:rPr>
          <w:lang w:eastAsia="zh-CN"/>
        </w:rPr>
        <w:t xml:space="preserve"> values</w:t>
      </w:r>
      <w:r w:rsidRPr="00B27E56">
        <w:rPr>
          <w:rFonts w:hint="eastAsia"/>
          <w:lang w:eastAsia="zh-CN"/>
        </w:rPr>
        <w:t xml:space="preserve"> </w:t>
      </w:r>
      <m:oMath>
        <m:sSub>
          <m:sSubPr>
            <m:ctrlPr>
              <w:rPr>
                <w:rFonts w:ascii="Cambria Math" w:hAnsi="Cambria Math"/>
                <w:i/>
              </w:rPr>
            </m:ctrlPr>
          </m:sSubPr>
          <m:e>
            <m:r>
              <w:rPr>
                <w:rFonts w:ascii="Cambria Math" w:hAnsi="Cambria Math"/>
              </w:rPr>
              <m:t>K</m:t>
            </m:r>
          </m:e>
          <m:sub>
            <m:r>
              <m:rPr>
                <m:nor/>
              </m:rPr>
              <w:rPr>
                <w:rFonts w:ascii="Cambria Math"/>
              </w:rPr>
              <m:t>1,</m:t>
            </m:r>
            <m:r>
              <m:rPr>
                <m:nor/>
              </m:rPr>
              <w:rPr>
                <w:rFonts w:ascii="Cambria Math"/>
                <w:i/>
                <w:iCs/>
              </w:rPr>
              <m:t>k</m:t>
            </m:r>
            <m:ctrlPr>
              <w:rPr>
                <w:rFonts w:ascii="Cambria Math" w:hAnsi="Cambria Math"/>
              </w:rPr>
            </m:ctrlPr>
          </m:sub>
        </m:sSub>
      </m:oMath>
      <w:r w:rsidRPr="00B27E56">
        <w:rPr>
          <w:rFonts w:cs="Arial"/>
          <w:lang w:eastAsia="zh-CN"/>
        </w:rPr>
        <w:t>, in descending order of the slot timing values,</w:t>
      </w:r>
      <w:r w:rsidRPr="00B27E56">
        <w:t xml:space="preserve"> </w:t>
      </w:r>
      <w:r w:rsidRPr="00B27E56">
        <w:rPr>
          <w:rFonts w:hint="eastAsia"/>
          <w:lang w:eastAsia="zh-CN"/>
        </w:rPr>
        <w:t xml:space="preserve">in set </w:t>
      </w:r>
      <m:oMath>
        <m:sSub>
          <m:sSubPr>
            <m:ctrlPr>
              <w:rPr>
                <w:rFonts w:ascii="Cambria Math" w:hAnsi="Cambria Math"/>
                <w:i/>
              </w:rPr>
            </m:ctrlPr>
          </m:sSubPr>
          <m:e>
            <m:r>
              <w:rPr>
                <w:rFonts w:ascii="Cambria Math" w:hAnsi="Cambria Math"/>
              </w:rPr>
              <m:t>K</m:t>
            </m:r>
          </m:e>
          <m:sub>
            <m:r>
              <m:rPr>
                <m:nor/>
              </m:rPr>
              <w:rPr>
                <w:rFonts w:ascii="Cambria Math"/>
              </w:rPr>
              <m:t>1</m:t>
            </m:r>
            <m:ctrlPr>
              <w:rPr>
                <w:rFonts w:ascii="Cambria Math" w:hAnsi="Cambria Math"/>
              </w:rPr>
            </m:ctrlPr>
          </m:sub>
        </m:sSub>
      </m:oMath>
      <w:r w:rsidRPr="00B27E56">
        <w:t xml:space="preserve"> for serving cell </w:t>
      </w:r>
      <m:oMath>
        <m:r>
          <w:rPr>
            <w:rFonts w:ascii="Cambria Math" w:hAnsi="Cambria Math"/>
          </w:rPr>
          <m:t>c</m:t>
        </m:r>
      </m:oMath>
    </w:p>
    <w:p w14:paraId="39CC60A6" w14:textId="77777777" w:rsidR="005B0BF0" w:rsidRPr="00B27E56" w:rsidRDefault="005B0BF0" w:rsidP="005B0BF0">
      <w:pPr>
        <w:rPr>
          <w:rFonts w:eastAsia="DengXian"/>
          <w:lang w:val="x-none"/>
        </w:rPr>
      </w:pPr>
      <w:r w:rsidRPr="00B27E56">
        <w:rPr>
          <w:rFonts w:eastAsia="DengXian"/>
          <w:lang w:val="x-none"/>
        </w:rPr>
        <w:t xml:space="preserve">If </w:t>
      </w:r>
      <w:r w:rsidRPr="00B27E56">
        <w:rPr>
          <w:rFonts w:eastAsia="DengXian"/>
          <w:lang w:val="en-US"/>
        </w:rPr>
        <w:t xml:space="preserve">a </w:t>
      </w:r>
      <w:r w:rsidRPr="00B27E56">
        <w:rPr>
          <w:rFonts w:eastAsia="DengXian"/>
          <w:lang w:val="x-none"/>
        </w:rPr>
        <w:t xml:space="preserve">UE is not </w:t>
      </w:r>
      <w:r w:rsidRPr="00B27E56">
        <w:rPr>
          <w:rFonts w:eastAsia="DengXian"/>
          <w:lang w:val="en-US"/>
        </w:rPr>
        <w:t>provided</w:t>
      </w:r>
      <w:r w:rsidRPr="00B27E56">
        <w:rPr>
          <w:rFonts w:eastAsia="DengXian"/>
          <w:lang w:val="x-none"/>
        </w:rPr>
        <w:t xml:space="preserve"> </w:t>
      </w:r>
      <w:r w:rsidRPr="00B27E56">
        <w:rPr>
          <w:i/>
        </w:rPr>
        <w:t>ca-SlotOffset</w:t>
      </w:r>
      <w:r w:rsidRPr="00B27E56">
        <w:t xml:space="preserve"> for any serving cell of PDSCH receptions and for the serving cell of corresponding PUCCH transmission with HARQ-ACK information</w:t>
      </w:r>
    </w:p>
    <w:p w14:paraId="70A49379" w14:textId="77777777" w:rsidR="005B0BF0" w:rsidRPr="00B27E56" w:rsidRDefault="005B0BF0" w:rsidP="005B0BF0">
      <w:r w:rsidRPr="00B27E56">
        <w:rPr>
          <w:rFonts w:hint="eastAsia"/>
          <w:lang w:eastAsia="zh-CN"/>
        </w:rPr>
        <w:t xml:space="preserve">while </w:t>
      </w:r>
      <m:oMath>
        <m:r>
          <w:rPr>
            <w:rFonts w:ascii="Cambria Math" w:hAnsi="Cambria Math"/>
            <w:lang w:eastAsia="zh-CN"/>
          </w:rPr>
          <m:t>k&lt;</m:t>
        </m:r>
        <m:r>
          <m:rPr>
            <m:nor/>
          </m:rPr>
          <w:rPr>
            <w:rFonts w:ascii="Freestyle Script" w:hAnsi="Freestyle Script"/>
          </w:rPr>
          <m:t>C</m:t>
        </m:r>
        <m:d>
          <m:dPr>
            <m:ctrlPr>
              <w:rPr>
                <w:rFonts w:ascii="Cambria Math" w:hAnsi="Cambria Math" w:cs="Helvetica"/>
                <w:i/>
              </w:rPr>
            </m:ctrlPr>
          </m:dPr>
          <m:e>
            <m:sSub>
              <m:sSubPr>
                <m:ctrlPr>
                  <w:rPr>
                    <w:rFonts w:ascii="Cambria Math" w:hAnsi="Cambria Math"/>
                    <w:i/>
                  </w:rPr>
                </m:ctrlPr>
              </m:sSubPr>
              <m:e>
                <m:r>
                  <w:rPr>
                    <w:rFonts w:ascii="Cambria Math" w:hAnsi="Cambria Math"/>
                  </w:rPr>
                  <m:t>K</m:t>
                </m:r>
              </m:e>
              <m:sub>
                <m:r>
                  <m:rPr>
                    <m:nor/>
                  </m:rPr>
                  <w:rPr>
                    <w:rFonts w:ascii="Cambria Math"/>
                  </w:rPr>
                  <m:t>1</m:t>
                </m:r>
                <m:ctrlPr>
                  <w:rPr>
                    <w:rFonts w:ascii="Cambria Math" w:hAnsi="Cambria Math"/>
                  </w:rPr>
                </m:ctrlPr>
              </m:sub>
            </m:sSub>
          </m:e>
        </m:d>
      </m:oMath>
      <w:r w:rsidRPr="00B27E56">
        <w:rPr>
          <w:rFonts w:hint="eastAsia"/>
          <w:lang w:eastAsia="zh-CN"/>
        </w:rPr>
        <w:t xml:space="preserve"> </w:t>
      </w:r>
    </w:p>
    <w:p w14:paraId="2E86CD18" w14:textId="48744308" w:rsidR="00222CD9" w:rsidRPr="00B27E56" w:rsidRDefault="00222CD9" w:rsidP="00222CD9">
      <w:pPr>
        <w:pStyle w:val="B1"/>
        <w:rPr>
          <w:lang w:eastAsia="zh-CN"/>
        </w:rPr>
      </w:pPr>
      <w:bookmarkStart w:id="451" w:name="_Hlk91058292"/>
      <w:r w:rsidRPr="00B27E56">
        <w:t xml:space="preserve">if </w:t>
      </w:r>
      <m:oMath>
        <m:r>
          <m:rPr>
            <m:sty m:val="p"/>
          </m:rPr>
          <w:rPr>
            <w:rFonts w:ascii="Cambria Math" w:hAnsi="Cambria Math"/>
          </w:rPr>
          <m:t>mod</m:t>
        </m:r>
        <m:d>
          <m:dPr>
            <m:ctrlPr>
              <w:rPr>
                <w:rFonts w:ascii="Cambria Math" w:hAnsi="Cambria Math"/>
                <w:i/>
              </w:rPr>
            </m:ctrlPr>
          </m:dPr>
          <m:e>
            <m:sSub>
              <m:sSubPr>
                <m:ctrlPr>
                  <w:rPr>
                    <w:rFonts w:ascii="Cambria Math" w:hAnsi="Cambria Math"/>
                    <w:i/>
                  </w:rPr>
                </m:ctrlPr>
              </m:sSubPr>
              <m:e>
                <m:r>
                  <w:rPr>
                    <w:rFonts w:ascii="Cambria Math" w:hAnsi="Cambria Math"/>
                  </w:rPr>
                  <m:t>n</m:t>
                </m:r>
              </m:e>
              <m:sub>
                <m:r>
                  <m:rPr>
                    <m:nor/>
                  </m:rPr>
                  <w:rPr>
                    <w:rFonts w:ascii="Cambria Math"/>
                    <w:lang w:val="en-US"/>
                  </w:rPr>
                  <m:t>U</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K</m:t>
                </m:r>
              </m:e>
              <m:sub>
                <m:r>
                  <m:rPr>
                    <m:nor/>
                  </m:rPr>
                  <w:rPr>
                    <w:rFonts w:ascii="Cambria Math"/>
                  </w:rPr>
                  <m:t>1,</m:t>
                </m:r>
                <m:r>
                  <m:rPr>
                    <m:nor/>
                  </m:rPr>
                  <w:rPr>
                    <w:rFonts w:ascii="Cambria Math"/>
                    <w:i/>
                    <w:iCs/>
                  </w:rPr>
                  <m:t>k</m:t>
                </m:r>
                <m:ctrlPr>
                  <w:rPr>
                    <w:rFonts w:ascii="Cambria Math" w:hAnsi="Cambria Math"/>
                  </w:rPr>
                </m:ctrlPr>
              </m:sub>
            </m:sSub>
            <m:r>
              <w:rPr>
                <w:rFonts w:ascii="Cambria Math" w:hAnsi="Cambria Math"/>
              </w:rPr>
              <m:t>+1,</m:t>
            </m:r>
            <m:r>
              <m:rPr>
                <m:sty m:val="p"/>
              </m:rPr>
              <w:rPr>
                <w:rFonts w:ascii="Cambria Math" w:hAnsi="Cambria Math"/>
              </w:rPr>
              <m:t>max</m:t>
            </m:r>
            <m:d>
              <m:dPr>
                <m:ctrlPr>
                  <w:rPr>
                    <w:rFonts w:ascii="Cambria Math" w:hAnsi="Cambria Math"/>
                    <w:i/>
                  </w:rPr>
                </m:ctrlPr>
              </m:dPr>
              <m:e>
                <m:sSup>
                  <m:sSupPr>
                    <m:ctrlPr>
                      <w:rPr>
                        <w:rFonts w:ascii="Cambria Math" w:hAnsi="Cambria Math"/>
                        <w:i/>
                      </w:rPr>
                    </m:ctrlPr>
                  </m:sSupPr>
                  <m:e>
                    <m:r>
                      <w:rPr>
                        <w:rFonts w:ascii="Cambria Math" w:hAnsi="Cambria Math"/>
                      </w:rPr>
                      <m:t>2</m:t>
                    </m:r>
                  </m:e>
                  <m:sup>
                    <m:sSub>
                      <m:sSubPr>
                        <m:ctrlPr>
                          <w:rPr>
                            <w:rFonts w:ascii="Cambria Math" w:hAnsi="Cambria Math"/>
                            <w:i/>
                          </w:rPr>
                        </m:ctrlPr>
                      </m:sSubPr>
                      <m:e>
                        <m:r>
                          <w:rPr>
                            <w:rFonts w:ascii="Cambria Math" w:hAnsi="Cambria Math"/>
                          </w:rPr>
                          <m:t>μ</m:t>
                        </m:r>
                      </m:e>
                      <m:sub>
                        <m:r>
                          <m:rPr>
                            <m:sty m:val="p"/>
                          </m:rPr>
                          <w:rPr>
                            <w:rFonts w:ascii="Cambria Math" w:hAnsi="Cambria Math"/>
                          </w:rPr>
                          <m:t>UL</m:t>
                        </m:r>
                      </m:sub>
                    </m:sSub>
                    <m:r>
                      <w:rPr>
                        <w:rFonts w:ascii="Cambria Math" w:hAnsi="Cambria Math"/>
                      </w:rPr>
                      <m:t>-</m:t>
                    </m:r>
                    <m:sSub>
                      <m:sSubPr>
                        <m:ctrlPr>
                          <w:rPr>
                            <w:rFonts w:ascii="Cambria Math" w:hAnsi="Cambria Math"/>
                            <w:i/>
                          </w:rPr>
                        </m:ctrlPr>
                      </m:sSubPr>
                      <m:e>
                        <m:r>
                          <w:rPr>
                            <w:rFonts w:ascii="Cambria Math" w:hAnsi="Cambria Math"/>
                          </w:rPr>
                          <m:t>μ</m:t>
                        </m:r>
                      </m:e>
                      <m:sub>
                        <m:r>
                          <m:rPr>
                            <m:sty m:val="p"/>
                          </m:rPr>
                          <w:rPr>
                            <w:rFonts w:ascii="Cambria Math" w:hAnsi="Cambria Math"/>
                          </w:rPr>
                          <m:t>DL</m:t>
                        </m:r>
                      </m:sub>
                    </m:sSub>
                  </m:sup>
                </m:sSup>
                <m:r>
                  <w:rPr>
                    <w:rFonts w:ascii="Cambria Math" w:hAnsi="Cambria Math"/>
                  </w:rPr>
                  <m:t>,1</m:t>
                </m:r>
              </m:e>
            </m:d>
          </m:e>
        </m:d>
        <m:r>
          <w:rPr>
            <w:rFonts w:ascii="Cambria Math" w:hAnsi="Cambria Math"/>
          </w:rPr>
          <m:t>=0</m:t>
        </m:r>
      </m:oMath>
      <w:r w:rsidRPr="00B27E56">
        <w:t xml:space="preserve"> </w:t>
      </w:r>
      <w:r w:rsidR="00F91579" w:rsidRPr="00111FF6">
        <w:rPr>
          <w:lang w:val="en-US"/>
        </w:rPr>
        <w:t xml:space="preserve">or </w:t>
      </w:r>
      <w:r w:rsidR="00F91579" w:rsidRPr="00111FF6">
        <w:rPr>
          <w:rFonts w:cs="Arial"/>
          <w:i/>
          <w:iCs/>
          <w:lang w:eastAsia="zh-CN"/>
        </w:rPr>
        <w:t>subslotLengthForPUCCH</w:t>
      </w:r>
      <w:r w:rsidR="00F91579" w:rsidRPr="00111FF6">
        <w:rPr>
          <w:rFonts w:cs="Arial"/>
          <w:lang w:val="en-US" w:eastAsia="zh-CN"/>
        </w:rPr>
        <w:t xml:space="preserve"> is provided for the HARQ-ACK codebook</w:t>
      </w:r>
    </w:p>
    <w:p w14:paraId="1C3A44C7" w14:textId="3DAE26D3" w:rsidR="00F91579" w:rsidRPr="00111FF6" w:rsidRDefault="00222CD9" w:rsidP="00F91579">
      <w:pPr>
        <w:pStyle w:val="B2"/>
        <w:ind w:hanging="311"/>
        <w:rPr>
          <w:lang w:eastAsia="zh-CN"/>
        </w:rPr>
      </w:pPr>
      <w:r w:rsidRPr="00B27E56">
        <w:rPr>
          <w:rFonts w:hint="eastAsia"/>
          <w:lang w:eastAsia="zh-CN"/>
        </w:rPr>
        <w:t xml:space="preserve">Set </w:t>
      </w:r>
      <m:oMath>
        <m:sSub>
          <m:sSubPr>
            <m:ctrlPr>
              <w:rPr>
                <w:rFonts w:ascii="Cambria Math" w:hAnsi="Cambria Math"/>
                <w:i/>
              </w:rPr>
            </m:ctrlPr>
          </m:sSubPr>
          <m:e>
            <m:r>
              <w:rPr>
                <w:rFonts w:ascii="Cambria Math" w:hAnsi="Cambria Math"/>
              </w:rPr>
              <m:t>n</m:t>
            </m:r>
          </m:e>
          <m:sub>
            <m:r>
              <m:rPr>
                <m:nor/>
              </m:rPr>
              <w:rPr>
                <w:rFonts w:ascii="Cambria Math"/>
                <w:lang w:val="en-US"/>
              </w:rPr>
              <m:t>D</m:t>
            </m:r>
            <m:ctrlPr>
              <w:rPr>
                <w:rFonts w:ascii="Cambria Math" w:hAnsi="Cambria Math"/>
              </w:rPr>
            </m:ctrlPr>
          </m:sub>
        </m:sSub>
        <m:r>
          <w:rPr>
            <w:rFonts w:ascii="Cambria Math" w:hAnsi="Cambria Math"/>
          </w:rPr>
          <m:t>=0</m:t>
        </m:r>
      </m:oMath>
      <w:r w:rsidRPr="00B27E56">
        <w:t xml:space="preserve"> </w:t>
      </w:r>
      <w:r w:rsidRPr="00B27E56">
        <w:rPr>
          <w:lang w:eastAsia="zh-CN"/>
        </w:rPr>
        <w:t>–</w:t>
      </w:r>
      <w:r w:rsidRPr="00B27E56">
        <w:rPr>
          <w:rFonts w:hint="eastAsia"/>
          <w:lang w:eastAsia="zh-CN"/>
        </w:rPr>
        <w:t xml:space="preserve"> index of </w:t>
      </w:r>
      <w:r w:rsidRPr="00B27E56">
        <w:rPr>
          <w:lang w:eastAsia="zh-CN"/>
        </w:rPr>
        <w:t xml:space="preserve">a DL </w:t>
      </w:r>
      <w:r w:rsidRPr="00B27E56">
        <w:rPr>
          <w:rFonts w:hint="eastAsia"/>
          <w:lang w:eastAsia="zh-CN"/>
        </w:rPr>
        <w:t xml:space="preserve">slot </w:t>
      </w:r>
      <w:r w:rsidR="00F91579" w:rsidRPr="00111FF6">
        <w:rPr>
          <w:lang w:val="en-US" w:eastAsia="zh-CN"/>
        </w:rPr>
        <w:t>overlapping with</w:t>
      </w:r>
      <w:r w:rsidRPr="00B27E56">
        <w:rPr>
          <w:lang w:eastAsia="zh-CN"/>
        </w:rPr>
        <w:t xml:space="preserve"> an UL slot</w:t>
      </w:r>
    </w:p>
    <w:p w14:paraId="0476DF33" w14:textId="026D4C35" w:rsidR="00222CD9" w:rsidRPr="00B27E56" w:rsidRDefault="00F91579" w:rsidP="00F91579">
      <w:pPr>
        <w:pStyle w:val="B2"/>
        <w:rPr>
          <w:lang w:val="en-US" w:eastAsia="zh-CN"/>
        </w:rPr>
      </w:pPr>
      <w:r w:rsidRPr="00111FF6">
        <w:rPr>
          <w:lang w:val="en-US" w:eastAsia="zh-CN"/>
        </w:rPr>
        <w:t xml:space="preserve">Set </w:t>
      </w:r>
      <m:oMath>
        <m:sSub>
          <m:sSubPr>
            <m:ctrlPr>
              <w:rPr>
                <w:rFonts w:ascii="Cambria Math" w:hAnsi="Cambria Math"/>
                <w:i/>
              </w:rPr>
            </m:ctrlPr>
          </m:sSubPr>
          <m:e>
            <m:r>
              <w:rPr>
                <w:rFonts w:ascii="Cambria Math" w:hAnsi="Cambria Math"/>
              </w:rPr>
              <m:t>N</m:t>
            </m:r>
          </m:e>
          <m:sub>
            <m:r>
              <m:rPr>
                <m:nor/>
              </m:rPr>
              <w:rPr>
                <w:i/>
                <w:iCs/>
                <w:lang w:val="en-US"/>
              </w:rPr>
              <m:t>k</m:t>
            </m:r>
            <m:ctrlPr>
              <w:rPr>
                <w:rFonts w:ascii="Cambria Math" w:hAnsi="Cambria Math"/>
              </w:rPr>
            </m:ctrlPr>
          </m:sub>
        </m:sSub>
      </m:oMath>
      <w:r w:rsidRPr="00111FF6">
        <w:rPr>
          <w:lang w:val="en-US"/>
        </w:rPr>
        <w:t xml:space="preserve"> to a number of DL slots overlapping with UL slot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U</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K</m:t>
            </m:r>
          </m:e>
          <m:sub>
            <m:r>
              <w:rPr>
                <w:rFonts w:ascii="Cambria Math" w:hAnsi="Cambria Math"/>
                <w:lang w:val="en-US" w:eastAsia="zh-CN"/>
              </w:rPr>
              <m:t>1,k</m:t>
            </m:r>
          </m:sub>
        </m:sSub>
      </m:oMath>
      <w:r w:rsidRPr="00111FF6">
        <w:rPr>
          <w:lang w:val="en-US" w:eastAsia="zh-CN"/>
        </w:rPr>
        <w:t xml:space="preserve"> if </w:t>
      </w:r>
      <w:r w:rsidRPr="00111FF6">
        <w:rPr>
          <w:rFonts w:cs="Arial"/>
          <w:i/>
          <w:iCs/>
          <w:lang w:eastAsia="zh-CN"/>
        </w:rPr>
        <w:t>subslotLengthForPUCCH</w:t>
      </w:r>
      <w:r w:rsidRPr="00111FF6">
        <w:rPr>
          <w:rFonts w:cs="Arial"/>
          <w:lang w:val="en-US" w:eastAsia="zh-CN"/>
        </w:rPr>
        <w:t xml:space="preserve"> is provided for the HARQ-ACK codebook; otherwise, </w:t>
      </w:r>
      <m:oMath>
        <m:sSub>
          <m:sSubPr>
            <m:ctrlPr>
              <w:rPr>
                <w:rFonts w:ascii="Cambria Math" w:hAnsi="Cambria Math"/>
                <w:i/>
              </w:rPr>
            </m:ctrlPr>
          </m:sSubPr>
          <m:e>
            <m:r>
              <w:rPr>
                <w:rFonts w:ascii="Cambria Math" w:hAnsi="Cambria Math"/>
              </w:rPr>
              <m:t>N</m:t>
            </m:r>
          </m:e>
          <m:sub>
            <m:r>
              <m:rPr>
                <m:nor/>
              </m:rPr>
              <w:rPr>
                <w:i/>
                <w:iCs/>
                <w:lang w:val="en-US"/>
              </w:rPr>
              <m:t>k</m:t>
            </m:r>
            <m:ctrlPr>
              <w:rPr>
                <w:rFonts w:ascii="Cambria Math" w:hAnsi="Cambria Math"/>
              </w:rPr>
            </m:ctrlPr>
          </m:sub>
        </m:sSub>
        <m:r>
          <w:rPr>
            <w:rFonts w:ascii="Cambria Math" w:hAnsi="Cambria Math" w:cs="Arial"/>
          </w:rPr>
          <m:t>=</m:t>
        </m:r>
        <m:r>
          <m:rPr>
            <m:sty m:val="p"/>
          </m:rPr>
          <w:rPr>
            <w:rFonts w:ascii="Cambria Math" w:hAnsi="Cambria Math" w:cs="Arial"/>
          </w:rPr>
          <m:t>max</m:t>
        </m:r>
        <m:d>
          <m:dPr>
            <m:ctrlPr>
              <w:rPr>
                <w:rFonts w:ascii="Cambria Math" w:hAnsi="Cambria Math" w:cs="Arial"/>
                <w:i/>
              </w:rPr>
            </m:ctrlPr>
          </m:dPr>
          <m:e>
            <m:sSup>
              <m:sSupPr>
                <m:ctrlPr>
                  <w:rPr>
                    <w:rFonts w:ascii="Cambria Math" w:hAnsi="Cambria Math"/>
                    <w:i/>
                    <w:lang w:val="en-US" w:eastAsia="zh-CN"/>
                  </w:rPr>
                </m:ctrlPr>
              </m:sSupPr>
              <m:e>
                <m:r>
                  <w:rPr>
                    <w:rFonts w:ascii="Cambria Math" w:hAnsi="Cambria Math"/>
                    <w:lang w:val="en-US" w:eastAsia="zh-CN"/>
                  </w:rPr>
                  <m:t>2</m:t>
                </m:r>
              </m:e>
              <m:sup>
                <m:sSub>
                  <m:sSubPr>
                    <m:ctrlPr>
                      <w:rPr>
                        <w:rFonts w:ascii="Cambria Math" w:hAnsi="Cambria Math"/>
                        <w:i/>
                        <w:lang w:val="en-US" w:eastAsia="zh-CN"/>
                      </w:rPr>
                    </m:ctrlPr>
                  </m:sSubPr>
                  <m:e>
                    <m:r>
                      <w:rPr>
                        <w:rFonts w:ascii="Cambria Math" w:hAnsi="Cambria Math"/>
                        <w:lang w:val="en-US" w:eastAsia="zh-CN"/>
                      </w:rPr>
                      <m:t>μ</m:t>
                    </m:r>
                  </m:e>
                  <m:sub>
                    <m:r>
                      <w:rPr>
                        <w:rFonts w:ascii="Cambria Math" w:hAnsi="Cambria Math"/>
                        <w:lang w:val="en-US" w:eastAsia="zh-CN"/>
                      </w:rPr>
                      <m:t>DL</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μ</m:t>
                    </m:r>
                  </m:e>
                  <m:sub>
                    <m:r>
                      <w:rPr>
                        <w:rFonts w:ascii="Cambria Math" w:hAnsi="Cambria Math"/>
                        <w:lang w:val="en-US" w:eastAsia="zh-CN"/>
                      </w:rPr>
                      <m:t>UL</m:t>
                    </m:r>
                  </m:sub>
                </m:sSub>
              </m:sup>
            </m:sSup>
            <m:r>
              <w:rPr>
                <w:rFonts w:ascii="Cambria Math" w:hAnsi="Cambria Math"/>
                <w:lang w:val="en-US" w:eastAsia="zh-CN"/>
              </w:rPr>
              <m:t>,1</m:t>
            </m:r>
          </m:e>
        </m:d>
      </m:oMath>
    </w:p>
    <w:p w14:paraId="0E4CA32C" w14:textId="5D142EBD" w:rsidR="00230BE0" w:rsidRPr="00111FF6" w:rsidRDefault="00230BE0" w:rsidP="00230BE0">
      <w:pPr>
        <w:pStyle w:val="B2"/>
        <w:ind w:hanging="311"/>
        <w:rPr>
          <w:lang w:val="en-US" w:eastAsia="zh-CN"/>
        </w:rPr>
      </w:pPr>
      <w:r w:rsidRPr="00111FF6">
        <w:rPr>
          <w:lang w:val="en-US" w:eastAsia="zh-CN"/>
        </w:rPr>
        <w:t xml:space="preserve">while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D</m:t>
            </m:r>
          </m:sub>
        </m:sSub>
        <m:r>
          <w:rPr>
            <w:rFonts w:ascii="Cambria Math" w:hAnsi="Cambria Math"/>
            <w:lang w:val="en-US" w:eastAsia="zh-CN"/>
          </w:rPr>
          <m:t>&lt;</m:t>
        </m:r>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k</m:t>
            </m:r>
          </m:sub>
        </m:sSub>
      </m:oMath>
      <w:r w:rsidRPr="00111FF6">
        <w:rPr>
          <w:rFonts w:hint="eastAsia"/>
          <w:lang w:eastAsia="zh-CN"/>
        </w:rPr>
        <w:t xml:space="preserve"> </w:t>
      </w:r>
    </w:p>
    <w:p w14:paraId="1A6AD332" w14:textId="21B83B13" w:rsidR="00222CD9" w:rsidRPr="00DD0058" w:rsidRDefault="00222CD9" w:rsidP="00CD71B9">
      <w:pPr>
        <w:pStyle w:val="B3"/>
        <w:ind w:left="851" w:firstLine="0"/>
        <w:rPr>
          <w:rFonts w:cs="Arial"/>
          <w:lang w:eastAsia="zh-CN"/>
        </w:rPr>
      </w:pPr>
      <w:r w:rsidRPr="00B27E56">
        <w:rPr>
          <w:lang w:eastAsia="zh-CN"/>
        </w:rPr>
        <w:t>if</w:t>
      </w:r>
      <w:r w:rsidRPr="00B27E56">
        <w:rPr>
          <w:rFonts w:hint="eastAsia"/>
          <w:lang w:eastAsia="zh-CN"/>
        </w:rPr>
        <w:t xml:space="preserve"> </w:t>
      </w:r>
      <w:r w:rsidR="007F28D8">
        <w:rPr>
          <w:i/>
          <w:iCs/>
          <w:lang w:val="en-US" w:eastAsia="zh-CN"/>
        </w:rPr>
        <w:t>pdsch</w:t>
      </w:r>
      <w:r w:rsidRPr="00012B06">
        <w:rPr>
          <w:i/>
          <w:iCs/>
          <w:lang w:val="en-US" w:eastAsia="zh-CN"/>
        </w:rPr>
        <w:t>-TimeDomainAllocationListForMultiPDSCH</w:t>
      </w:r>
      <w:r>
        <w:rPr>
          <w:lang w:val="en-US" w:eastAsia="zh-CN"/>
        </w:rPr>
        <w:t xml:space="preserve"> and </w:t>
      </w:r>
      <w:r w:rsidR="007F28D8">
        <w:rPr>
          <w:i/>
          <w:iCs/>
          <w:lang w:eastAsia="zh-CN"/>
        </w:rPr>
        <w:t>t</w:t>
      </w:r>
      <w:r w:rsidR="007F28D8" w:rsidRPr="00012B06">
        <w:rPr>
          <w:i/>
          <w:iCs/>
          <w:lang w:eastAsia="zh-CN"/>
        </w:rPr>
        <w:t>imeDomainHARQ</w:t>
      </w:r>
      <w:r w:rsidRPr="00012B06">
        <w:rPr>
          <w:i/>
          <w:iCs/>
          <w:lang w:eastAsia="zh-CN"/>
        </w:rPr>
        <w:t>-Bundling</w:t>
      </w:r>
      <w:r w:rsidR="00AD5C19">
        <w:rPr>
          <w:i/>
          <w:iCs/>
          <w:lang w:eastAsia="zh-CN"/>
        </w:rPr>
        <w:t>Type1</w:t>
      </w:r>
      <w:r>
        <w:rPr>
          <w:lang w:eastAsia="zh-CN"/>
        </w:rPr>
        <w:t xml:space="preserve"> are</w:t>
      </w:r>
      <w:r w:rsidRPr="00B27E56">
        <w:rPr>
          <w:lang w:eastAsia="zh-CN"/>
        </w:rPr>
        <w:t xml:space="preserve"> provided</w:t>
      </w:r>
      <w:r>
        <w:rPr>
          <w:lang w:eastAsia="zh-CN"/>
        </w:rPr>
        <w:t xml:space="preserve"> for </w:t>
      </w:r>
      <w:r w:rsidRPr="00B27E56">
        <w:rPr>
          <w:lang w:val="en-US"/>
        </w:rPr>
        <w:t xml:space="preserve">serving cell </w:t>
      </w:r>
      <m:oMath>
        <m:r>
          <w:rPr>
            <w:rFonts w:ascii="Cambria Math" w:hAnsi="Cambria Math"/>
            <w:lang w:val="en-US"/>
          </w:rPr>
          <m:t>c</m:t>
        </m:r>
      </m:oMath>
    </w:p>
    <w:p w14:paraId="0F34DBF1" w14:textId="56EB6DFD" w:rsidR="00222CD9" w:rsidRDefault="00222CD9" w:rsidP="00CD71B9">
      <w:pPr>
        <w:pStyle w:val="B4"/>
      </w:pPr>
      <m:oMath>
        <m:r>
          <w:rPr>
            <w:rFonts w:ascii="Cambria Math" w:hAnsi="Cambria Math"/>
          </w:rPr>
          <m:t>R</m:t>
        </m:r>
        <m:r>
          <m:rPr>
            <m:sty m:val="p"/>
          </m:rPr>
          <w:rPr>
            <w:rFonts w:ascii="Cambria Math" w:hAnsi="Cambria Math"/>
          </w:rPr>
          <m:t>=</m:t>
        </m:r>
        <m:sSub>
          <m:sSubPr>
            <m:ctrlPr>
              <w:rPr>
                <w:rFonts w:ascii="Cambria Math" w:hAnsi="Cambria Math"/>
              </w:rPr>
            </m:ctrlPr>
          </m:sSubPr>
          <m:e>
            <m:r>
              <w:rPr>
                <w:rFonts w:ascii="Cambria Math" w:hAnsi="Cambria Math"/>
              </w:rPr>
              <m:t>R</m:t>
            </m:r>
          </m:e>
          <m:sub>
            <m:r>
              <m:rPr>
                <m:nor/>
              </m:rPr>
              <w:rPr>
                <w:iCs/>
              </w:rPr>
              <m:t>T</m:t>
            </m:r>
          </m:sub>
        </m:sSub>
      </m:oMath>
      <w:r w:rsidRPr="00B27E56">
        <w:t>;</w:t>
      </w:r>
    </w:p>
    <w:p w14:paraId="79E6578E" w14:textId="716A2FCA" w:rsidR="00222CD9" w:rsidRPr="00B27E56" w:rsidRDefault="00222CD9" w:rsidP="00CD71B9">
      <w:pPr>
        <w:pStyle w:val="B4"/>
      </w:pPr>
      <m:oMath>
        <m:r>
          <w:rPr>
            <w:rFonts w:ascii="Cambria Math" w:hAnsi="Cambria Math"/>
          </w:rPr>
          <w:lastRenderedPageBreak/>
          <m:t>R</m:t>
        </m:r>
        <m:r>
          <m:rPr>
            <m:sty m:val="p"/>
          </m:rPr>
          <w:rPr>
            <w:rFonts w:ascii="Cambria Math" w:hAnsi="Cambria Math"/>
          </w:rPr>
          <m:t>'=</m:t>
        </m:r>
        <m:sSubSup>
          <m:sSubSupPr>
            <m:ctrlPr>
              <w:rPr>
                <w:rFonts w:ascii="Cambria Math" w:eastAsia="DengXian" w:hAnsi="Cambria Math"/>
              </w:rPr>
            </m:ctrlPr>
          </m:sSubSupPr>
          <m:e>
            <m:r>
              <w:rPr>
                <w:rFonts w:ascii="Cambria Math" w:eastAsia="DengXian" w:hAnsi="Cambria Math"/>
              </w:rPr>
              <m:t>R</m:t>
            </m:r>
          </m:e>
          <m:sub>
            <m:r>
              <w:rPr>
                <w:rFonts w:ascii="Cambria Math" w:eastAsia="DengXian" w:hAnsi="Cambria Math"/>
              </w:rPr>
              <m:t>T</m:t>
            </m:r>
          </m:sub>
          <m:sup>
            <m:r>
              <m:rPr>
                <m:sty m:val="p"/>
              </m:rPr>
              <w:rPr>
                <w:rFonts w:ascii="Cambria Math" w:eastAsia="DengXian" w:hAnsi="Cambria Math"/>
              </w:rPr>
              <m:t>'</m:t>
            </m:r>
          </m:sup>
        </m:sSubSup>
      </m:oMath>
      <w:r w:rsidRPr="00B27E56">
        <w:t>;</w:t>
      </w:r>
    </w:p>
    <w:p w14:paraId="14B9ECD5" w14:textId="58F08D18" w:rsidR="00222CD9" w:rsidRPr="00CD71B9" w:rsidRDefault="00222CD9" w:rsidP="00CD71B9">
      <w:pPr>
        <w:pStyle w:val="B3"/>
        <w:ind w:left="851" w:firstLine="0"/>
      </w:pPr>
      <w:r w:rsidRPr="00CD71B9">
        <w:t xml:space="preserve">elseif </w:t>
      </w:r>
      <w:r w:rsidR="00FB6499">
        <w:rPr>
          <w:i/>
          <w:iCs/>
          <w:lang w:val="en-US" w:eastAsia="zh-CN"/>
        </w:rPr>
        <w:t>pdsch</w:t>
      </w:r>
      <w:r w:rsidRPr="00012B06">
        <w:rPr>
          <w:i/>
          <w:iCs/>
          <w:lang w:val="en-US"/>
        </w:rPr>
        <w:t>-TimeDomainAllocationListForMultiPDSCH</w:t>
      </w:r>
      <w:r w:rsidRPr="00CD71B9">
        <w:rPr>
          <w:lang w:val="en-US"/>
        </w:rPr>
        <w:t xml:space="preserve"> is provided and</w:t>
      </w:r>
      <w:r>
        <w:rPr>
          <w:lang w:val="en-US" w:eastAsia="zh-CN"/>
        </w:rPr>
        <w:t xml:space="preserve"> </w:t>
      </w:r>
      <w:r w:rsidR="00FB6499">
        <w:rPr>
          <w:i/>
          <w:iCs/>
        </w:rPr>
        <w:t>t</w:t>
      </w:r>
      <w:r w:rsidR="00FB6499" w:rsidRPr="00012B06">
        <w:rPr>
          <w:i/>
          <w:iCs/>
        </w:rPr>
        <w:t>imeDomainHARQ</w:t>
      </w:r>
      <w:r w:rsidRPr="00012B06">
        <w:rPr>
          <w:i/>
          <w:iCs/>
        </w:rPr>
        <w:t>-Bundling</w:t>
      </w:r>
      <w:r w:rsidR="00AD5C19">
        <w:rPr>
          <w:i/>
          <w:iCs/>
          <w:lang w:eastAsia="zh-CN"/>
        </w:rPr>
        <w:t>Type1</w:t>
      </w:r>
      <w:r w:rsidRPr="00CD71B9">
        <w:t xml:space="preserve"> is not provided for </w:t>
      </w:r>
      <w:r w:rsidRPr="00CD71B9">
        <w:rPr>
          <w:lang w:val="en-US"/>
        </w:rPr>
        <w:t xml:space="preserve">serving cell </w:t>
      </w:r>
      <m:oMath>
        <m:r>
          <w:rPr>
            <w:rFonts w:ascii="Cambria Math" w:hAnsi="Cambria Math"/>
            <w:lang w:val="en-US"/>
          </w:rPr>
          <m:t>c</m:t>
        </m:r>
      </m:oMath>
    </w:p>
    <w:p w14:paraId="3BBF5FCD" w14:textId="19B7B3A6" w:rsidR="00222CD9" w:rsidRDefault="00222CD9" w:rsidP="00CD71B9">
      <w:pPr>
        <w:pStyle w:val="B4"/>
      </w:pPr>
      <m:oMath>
        <m:r>
          <w:rPr>
            <w:rFonts w:ascii="Cambria Math" w:hAnsi="Cambria Math"/>
          </w:rPr>
          <m:t>R</m:t>
        </m:r>
        <m:r>
          <m:rPr>
            <m:sty m:val="p"/>
          </m:rPr>
          <w:rPr>
            <w:rFonts w:ascii="Cambria Math" w:hAnsi="Cambria Math"/>
          </w:rPr>
          <m:t>=</m:t>
        </m:r>
        <m:sSub>
          <m:sSubPr>
            <m:ctrlPr>
              <w:rPr>
                <w:rFonts w:ascii="Cambria Math" w:hAnsi="Cambria Math"/>
              </w:rPr>
            </m:ctrlPr>
          </m:sSubPr>
          <m:e>
            <m:r>
              <w:rPr>
                <w:rFonts w:ascii="Cambria Math" w:hAnsi="Cambria Math"/>
              </w:rPr>
              <m:t>R</m:t>
            </m:r>
          </m:e>
          <m:sub>
            <m:r>
              <m:rPr>
                <m:nor/>
              </m:rPr>
              <w:rPr>
                <w:iCs/>
              </w:rPr>
              <m:t>T</m:t>
            </m:r>
          </m:sub>
        </m:sSub>
      </m:oMath>
      <w:r w:rsidRPr="00B27E56">
        <w:t>;</w:t>
      </w:r>
    </w:p>
    <w:p w14:paraId="37CB0CB2" w14:textId="77777777" w:rsidR="00222CD9" w:rsidRDefault="00222CD9" w:rsidP="00222CD9">
      <w:pPr>
        <w:pStyle w:val="B3"/>
        <w:rPr>
          <w:lang w:eastAsia="zh-CN"/>
        </w:rPr>
      </w:pPr>
      <w:r>
        <w:rPr>
          <w:lang w:eastAsia="zh-CN"/>
        </w:rPr>
        <w:t xml:space="preserve">else </w:t>
      </w:r>
    </w:p>
    <w:p w14:paraId="03B2DE9C" w14:textId="5B33BC58" w:rsidR="00222CD9" w:rsidRPr="00B27E56" w:rsidRDefault="00222CD9" w:rsidP="00CD71B9">
      <w:pPr>
        <w:pStyle w:val="B4"/>
        <w:rPr>
          <w:lang w:eastAsia="zh-CN"/>
        </w:rPr>
      </w:pPr>
      <w:r w:rsidRPr="00B27E56">
        <w:rPr>
          <w:lang w:eastAsia="zh-CN"/>
        </w:rPr>
        <w:t xml:space="preserve">Set </w:t>
      </w:r>
      <m:oMath>
        <m:r>
          <w:rPr>
            <w:rFonts w:ascii="Cambria Math" w:hAnsi="Cambria Math"/>
          </w:rPr>
          <m:t>R</m:t>
        </m:r>
      </m:oMath>
      <w:r w:rsidRPr="00B27E56">
        <w:rPr>
          <w:lang w:eastAsia="zh-CN"/>
        </w:rPr>
        <w:t xml:space="preserve"> to the set of </w:t>
      </w:r>
      <w:r w:rsidRPr="00B27E56">
        <w:rPr>
          <w:rFonts w:hint="eastAsia"/>
          <w:lang w:eastAsia="zh-CN"/>
        </w:rPr>
        <w:t>rows</w:t>
      </w:r>
    </w:p>
    <w:p w14:paraId="0012C744" w14:textId="77777777" w:rsidR="00222CD9" w:rsidRDefault="00222CD9" w:rsidP="00222CD9">
      <w:pPr>
        <w:pStyle w:val="B3"/>
        <w:tabs>
          <w:tab w:val="left" w:pos="851"/>
        </w:tabs>
        <w:rPr>
          <w:lang w:eastAsia="zh-CN"/>
        </w:rPr>
      </w:pPr>
      <w:r>
        <w:rPr>
          <w:lang w:eastAsia="zh-CN"/>
        </w:rPr>
        <w:t>end if</w:t>
      </w:r>
    </w:p>
    <w:p w14:paraId="6B731ED8" w14:textId="55A10308" w:rsidR="00222CD9" w:rsidRPr="00B27E56" w:rsidRDefault="00222CD9" w:rsidP="00222CD9">
      <w:pPr>
        <w:pStyle w:val="B3"/>
        <w:tabs>
          <w:tab w:val="left" w:pos="851"/>
        </w:tabs>
        <w:rPr>
          <w:lang w:eastAsia="zh-CN"/>
        </w:rPr>
      </w:pPr>
      <w:r w:rsidRPr="00B27E56">
        <w:rPr>
          <w:lang w:eastAsia="zh-CN"/>
        </w:rPr>
        <w:t xml:space="preserve">Set </w:t>
      </w:r>
      <m:oMath>
        <m:r>
          <m:rPr>
            <m:nor/>
          </m:rPr>
          <w:rPr>
            <w:rFonts w:ascii="Freestyle Script" w:hAnsi="Freestyle Script"/>
          </w:rPr>
          <m:t>C</m:t>
        </m:r>
        <m:d>
          <m:dPr>
            <m:ctrlPr>
              <w:rPr>
                <w:rFonts w:ascii="Cambria Math" w:hAnsi="Cambria Math" w:cs="Helvetica"/>
                <w:i/>
              </w:rPr>
            </m:ctrlPr>
          </m:dPr>
          <m:e>
            <m:r>
              <w:rPr>
                <w:rFonts w:ascii="Cambria Math" w:hAnsi="Cambria Math"/>
              </w:rPr>
              <m:t>R</m:t>
            </m:r>
          </m:e>
        </m:d>
      </m:oMath>
      <w:r w:rsidRPr="00B27E56">
        <w:t xml:space="preserve"> to the cardinality of </w:t>
      </w:r>
      <m:oMath>
        <m:r>
          <w:rPr>
            <w:rFonts w:ascii="Cambria Math" w:hAnsi="Cambria Math"/>
          </w:rPr>
          <m:t>R</m:t>
        </m:r>
      </m:oMath>
    </w:p>
    <w:p w14:paraId="3A732594" w14:textId="1E2142DF" w:rsidR="00222CD9" w:rsidRPr="00B27E56" w:rsidRDefault="00222CD9" w:rsidP="00222CD9">
      <w:pPr>
        <w:pStyle w:val="B3"/>
        <w:rPr>
          <w:lang w:eastAsia="zh-CN"/>
        </w:rPr>
      </w:pPr>
      <w:r w:rsidRPr="00B27E56">
        <w:rPr>
          <w:lang w:eastAsia="zh-CN"/>
        </w:rPr>
        <w:t>S</w:t>
      </w:r>
      <w:r w:rsidRPr="00B27E56">
        <w:rPr>
          <w:rFonts w:hint="eastAsia"/>
          <w:lang w:eastAsia="zh-CN"/>
        </w:rPr>
        <w:t xml:space="preserve">et </w:t>
      </w:r>
      <m:oMath>
        <m:r>
          <w:rPr>
            <w:rFonts w:ascii="Cambria Math" w:hAnsi="Cambria Math"/>
          </w:rPr>
          <m:t>r=0</m:t>
        </m:r>
      </m:oMath>
      <w:r w:rsidRPr="00B27E56">
        <w:rPr>
          <w:rFonts w:hint="eastAsia"/>
          <w:lang w:eastAsia="zh-CN"/>
        </w:rPr>
        <w:t xml:space="preserve"> </w:t>
      </w:r>
      <w:r w:rsidRPr="00B27E56">
        <w:rPr>
          <w:lang w:eastAsia="zh-CN"/>
        </w:rPr>
        <w:t>–</w:t>
      </w:r>
      <w:r w:rsidRPr="00B27E56">
        <w:rPr>
          <w:rFonts w:hint="eastAsia"/>
          <w:lang w:eastAsia="zh-CN"/>
        </w:rPr>
        <w:t xml:space="preserve"> index of row </w:t>
      </w:r>
      <w:r w:rsidRPr="00B27E56">
        <w:rPr>
          <w:lang w:val="en-US" w:eastAsia="zh-CN"/>
        </w:rPr>
        <w:t xml:space="preserve">in set </w:t>
      </w:r>
      <m:oMath>
        <m:r>
          <w:rPr>
            <w:rFonts w:ascii="Cambria Math" w:hAnsi="Cambria Math"/>
          </w:rPr>
          <m:t>R</m:t>
        </m:r>
      </m:oMath>
    </w:p>
    <w:p w14:paraId="6E756F9C" w14:textId="2AFCE20C" w:rsidR="00222CD9" w:rsidRPr="00B27E56" w:rsidRDefault="00222CD9" w:rsidP="00222CD9">
      <w:pPr>
        <w:pStyle w:val="B3"/>
        <w:ind w:left="852" w:firstLine="0"/>
        <w:rPr>
          <w:lang w:val="en-US"/>
        </w:rPr>
      </w:pPr>
      <w:r w:rsidRPr="00B27E56">
        <w:rPr>
          <w:lang w:val="en-US"/>
        </w:rPr>
        <w:t xml:space="preserve">if slot </w:t>
      </w:r>
      <m:oMath>
        <m:sSub>
          <m:sSubPr>
            <m:ctrlPr>
              <w:rPr>
                <w:rFonts w:ascii="Cambria Math" w:hAnsi="Cambria Math"/>
                <w:i/>
              </w:rPr>
            </m:ctrlPr>
          </m:sSubPr>
          <m:e>
            <m:r>
              <w:rPr>
                <w:rFonts w:ascii="Cambria Math" w:hAnsi="Cambria Math"/>
              </w:rPr>
              <m:t>n</m:t>
            </m:r>
          </m:e>
          <m:sub>
            <m:r>
              <m:rPr>
                <m:nor/>
              </m:rPr>
              <w:rPr>
                <w:rFonts w:ascii="Cambria Math"/>
                <w:lang w:val="en-US"/>
              </w:rPr>
              <m:t>U</m:t>
            </m:r>
            <m:ctrlPr>
              <w:rPr>
                <w:rFonts w:ascii="Cambria Math" w:hAnsi="Cambria Math"/>
              </w:rPr>
            </m:ctrlPr>
          </m:sub>
        </m:sSub>
      </m:oMath>
      <w:r w:rsidRPr="00B27E56">
        <w:rPr>
          <w:lang w:val="en-US"/>
        </w:rPr>
        <w:t xml:space="preserve"> starts at a same time as or after a slot for an active DL BWP change on serving cell </w:t>
      </w:r>
      <m:oMath>
        <m:r>
          <w:rPr>
            <w:rFonts w:ascii="Cambria Math" w:hAnsi="Cambria Math"/>
            <w:lang w:val="en-US"/>
          </w:rPr>
          <m:t>c</m:t>
        </m:r>
      </m:oMath>
      <w:r w:rsidRPr="00B27E56">
        <w:rPr>
          <w:rFonts w:cs="Arial"/>
          <w:lang w:val="en-US" w:eastAsia="zh-CN"/>
        </w:rPr>
        <w:t xml:space="preserve"> </w:t>
      </w:r>
      <w:r w:rsidRPr="00B27E56">
        <w:rPr>
          <w:lang w:val="en-US"/>
        </w:rPr>
        <w:t xml:space="preserve">or an active UL BWP change on the </w:t>
      </w:r>
      <w:r w:rsidR="00064775" w:rsidRPr="00B024E1">
        <w:t>serving cell of PUCCH transmission</w:t>
      </w:r>
      <w:r w:rsidRPr="00B27E56">
        <w:rPr>
          <w:lang w:val="en-US"/>
        </w:rPr>
        <w:t xml:space="preserve"> </w:t>
      </w:r>
      <w:r w:rsidR="004A535A" w:rsidRPr="0040734B">
        <w:t xml:space="preserve">if the UE is provided </w:t>
      </w:r>
      <w:r w:rsidR="004A535A" w:rsidRPr="0040734B">
        <w:rPr>
          <w:i/>
        </w:rPr>
        <w:t xml:space="preserve">pucch-sSCellDyn </w:t>
      </w:r>
      <w:r w:rsidR="004A535A" w:rsidRPr="0040734B">
        <w:t xml:space="preserve">or </w:t>
      </w:r>
      <w:r w:rsidR="004A535A" w:rsidRPr="0040734B">
        <w:rPr>
          <w:i/>
        </w:rPr>
        <w:t>pucch-sSCellDynDCI-1-2</w:t>
      </w:r>
      <w:r w:rsidR="004A535A">
        <w:t xml:space="preserve">, or an active UL BWP change </w:t>
      </w:r>
      <w:r w:rsidR="004A535A" w:rsidRPr="00853BC9">
        <w:t xml:space="preserve">on the PCell if the UE is not provided </w:t>
      </w:r>
      <w:r w:rsidR="004A535A" w:rsidRPr="00853BC9">
        <w:rPr>
          <w:i/>
        </w:rPr>
        <w:t xml:space="preserve">pucch-sSCellDyn </w:t>
      </w:r>
      <w:r w:rsidR="004A535A" w:rsidRPr="00853BC9">
        <w:t xml:space="preserve">and </w:t>
      </w:r>
      <w:r w:rsidR="004A535A" w:rsidRPr="00853BC9">
        <w:rPr>
          <w:i/>
        </w:rPr>
        <w:t>pucch-sSCellDynDCI-1-2</w:t>
      </w:r>
      <w:r w:rsidR="004A535A">
        <w:rPr>
          <w:i/>
        </w:rPr>
        <w:t xml:space="preserve">, </w:t>
      </w:r>
      <w:r w:rsidRPr="00B27E56">
        <w:rPr>
          <w:lang w:val="en-US"/>
        </w:rPr>
        <w:t xml:space="preserve">and slot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0,k</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D</m:t>
            </m:r>
          </m:sub>
        </m:sSub>
      </m:oMath>
      <w:r w:rsidRPr="00B27E56">
        <w:rPr>
          <w:lang w:val="en-US"/>
        </w:rPr>
        <w:t xml:space="preserve"> is before the slot for the active DL BWP change on serving cell </w:t>
      </w:r>
      <m:oMath>
        <m:r>
          <w:rPr>
            <w:rFonts w:ascii="Cambria Math" w:hAnsi="Cambria Math"/>
            <w:lang w:val="en-US"/>
          </w:rPr>
          <m:t>c</m:t>
        </m:r>
      </m:oMath>
      <w:r w:rsidRPr="00B27E56">
        <w:rPr>
          <w:rFonts w:cs="Arial"/>
          <w:lang w:val="en-US" w:eastAsia="zh-CN"/>
        </w:rPr>
        <w:t xml:space="preserve"> </w:t>
      </w:r>
      <w:r w:rsidRPr="00B27E56">
        <w:rPr>
          <w:lang w:val="en-US"/>
        </w:rPr>
        <w:t xml:space="preserve">or the active UL BWP change on the </w:t>
      </w:r>
      <w:r w:rsidR="00064775" w:rsidRPr="00B024E1">
        <w:t>serving cell of PUCCH transmission</w:t>
      </w:r>
      <w:r w:rsidR="00230BE0" w:rsidRPr="00111FF6">
        <w:rPr>
          <w:lang w:val="en-US"/>
        </w:rPr>
        <w:t xml:space="preserve">, </w:t>
      </w:r>
      <w:r w:rsidR="00230BE0" w:rsidRPr="00111FF6">
        <w:rPr>
          <w:lang w:val="en-US" w:eastAsia="zh-CN"/>
        </w:rPr>
        <w:t xml:space="preserve">or </w:t>
      </w:r>
      <w:r w:rsidR="00230BE0" w:rsidRPr="00111FF6">
        <w:rPr>
          <w:rFonts w:cs="Arial"/>
          <w:i/>
          <w:iCs/>
          <w:lang w:eastAsia="zh-CN"/>
        </w:rPr>
        <w:t>subslotLengthForPUCCH</w:t>
      </w:r>
      <w:r w:rsidR="00230BE0" w:rsidRPr="00111FF6">
        <w:rPr>
          <w:rFonts w:cs="Arial"/>
          <w:lang w:val="en-US" w:eastAsia="zh-CN"/>
        </w:rPr>
        <w:t xml:space="preserve"> is provided for the HARQ-ACK codebook and </w:t>
      </w:r>
      <w:r w:rsidR="00230BE0" w:rsidRPr="00111FF6">
        <w:rPr>
          <w:lang w:val="en-US"/>
        </w:rPr>
        <w:t xml:space="preserve">slot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0,k</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D</m:t>
            </m:r>
          </m:sub>
        </m:sSub>
      </m:oMath>
      <w:r w:rsidR="00230BE0" w:rsidRPr="00111FF6">
        <w:rPr>
          <w:lang w:val="en-US" w:eastAsia="zh-CN"/>
        </w:rPr>
        <w:t xml:space="preserve"> overlaps with UL slot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U</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K</m:t>
            </m:r>
          </m:e>
          <m:sub>
            <m:r>
              <w:rPr>
                <w:rFonts w:ascii="Cambria Math" w:hAnsi="Cambria Math"/>
                <w:lang w:val="en-US" w:eastAsia="zh-CN"/>
              </w:rPr>
              <m:t>1,k-1</m:t>
            </m:r>
          </m:sub>
        </m:sSub>
      </m:oMath>
      <w:r w:rsidR="00230BE0" w:rsidRPr="00111FF6">
        <w:rPr>
          <w:lang w:val="en-US" w:eastAsia="zh-CN"/>
        </w:rPr>
        <w:t xml:space="preserve">, </w:t>
      </w:r>
      <m:oMath>
        <m:r>
          <w:rPr>
            <w:rFonts w:ascii="Cambria Math" w:hAnsi="Cambria Math"/>
            <w:lang w:val="en-US" w:eastAsia="zh-CN"/>
          </w:rPr>
          <m:t>k&gt;0</m:t>
        </m:r>
      </m:oMath>
      <w:r w:rsidR="00230BE0" w:rsidRPr="00111FF6">
        <w:rPr>
          <w:rFonts w:cs="Arial"/>
          <w:lang w:val="en-US" w:eastAsia="zh-CN"/>
        </w:rPr>
        <w:t xml:space="preserve">, </w:t>
      </w:r>
      <w:r w:rsidR="00230BE0" w:rsidRPr="00111FF6">
        <w:rPr>
          <w:lang w:val="en-US"/>
        </w:rPr>
        <w:t xml:space="preserve">where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0,k</m:t>
            </m:r>
          </m:sub>
        </m:sSub>
      </m:oMath>
      <w:r w:rsidR="00230BE0" w:rsidRPr="00111FF6">
        <w:rPr>
          <w:lang w:val="en-US" w:eastAsia="zh-CN"/>
        </w:rPr>
        <w:t xml:space="preserve"> is a DL slot with a smallest index among DL slots overlapping with UL slot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U</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K</m:t>
            </m:r>
          </m:e>
          <m:sub>
            <m:r>
              <w:rPr>
                <w:rFonts w:ascii="Cambria Math" w:hAnsi="Cambria Math"/>
                <w:lang w:val="en-US" w:eastAsia="zh-CN"/>
              </w:rPr>
              <m:t>1,k</m:t>
            </m:r>
          </m:sub>
        </m:sSub>
      </m:oMath>
      <w:r w:rsidR="00230BE0" w:rsidRPr="00111FF6">
        <w:rPr>
          <w:lang w:val="en-US" w:eastAsia="zh-CN"/>
        </w:rPr>
        <w:t>,</w:t>
      </w:r>
      <w:r w:rsidRPr="00B27E56">
        <w:rPr>
          <w:lang w:val="en-US"/>
        </w:rPr>
        <w:t xml:space="preserve"> </w:t>
      </w:r>
    </w:p>
    <w:p w14:paraId="2A47B380" w14:textId="77777777" w:rsidR="00222CD9" w:rsidRPr="00B27E56" w:rsidRDefault="00000000" w:rsidP="00222CD9">
      <w:pPr>
        <w:pStyle w:val="B4"/>
        <w:ind w:left="1135" w:firstLine="2"/>
      </w:pPr>
      <m:oMath>
        <m:sSub>
          <m:sSubPr>
            <m:ctrlPr>
              <w:rPr>
                <w:rFonts w:ascii="Cambria Math" w:hAnsi="Cambria Math"/>
                <w:i/>
              </w:rPr>
            </m:ctrlPr>
          </m:sSubPr>
          <m:e>
            <m:r>
              <w:rPr>
                <w:rFonts w:ascii="Cambria Math" w:hAnsi="Cambria Math"/>
              </w:rPr>
              <m:t>n</m:t>
            </m:r>
          </m:e>
          <m:sub>
            <m:r>
              <w:rPr>
                <w:rFonts w:ascii="Cambria Math" w:hAnsi="Cambria Math"/>
              </w:rPr>
              <m:t>D</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D</m:t>
            </m:r>
          </m:sub>
        </m:sSub>
        <m:r>
          <w:rPr>
            <w:rFonts w:ascii="Cambria Math" w:hAnsi="Cambria Math"/>
          </w:rPr>
          <m:t>+1</m:t>
        </m:r>
      </m:oMath>
      <w:r w:rsidR="00222CD9" w:rsidRPr="00B27E56">
        <w:t xml:space="preserve">; </w:t>
      </w:r>
    </w:p>
    <w:p w14:paraId="1BBE0AD9" w14:textId="77777777" w:rsidR="00222CD9" w:rsidRPr="00B27E56" w:rsidRDefault="00222CD9" w:rsidP="00222CD9">
      <w:pPr>
        <w:pStyle w:val="B3"/>
        <w:ind w:left="852" w:hanging="1"/>
        <w:rPr>
          <w:lang w:val="en-US"/>
        </w:rPr>
      </w:pPr>
      <w:r w:rsidRPr="00B27E56">
        <w:rPr>
          <w:lang w:val="en-US"/>
        </w:rPr>
        <w:t xml:space="preserve">else </w:t>
      </w:r>
    </w:p>
    <w:p w14:paraId="64B2D609" w14:textId="2EBD7D82" w:rsidR="00222CD9" w:rsidRPr="00B27E56" w:rsidRDefault="00222CD9" w:rsidP="00222CD9">
      <w:pPr>
        <w:pStyle w:val="B4"/>
        <w:ind w:left="1135" w:firstLine="0"/>
        <w:rPr>
          <w:lang w:eastAsia="zh-CN"/>
        </w:rPr>
      </w:pPr>
      <w:r w:rsidRPr="00B27E56">
        <w:t xml:space="preserve">while </w:t>
      </w:r>
      <m:oMath>
        <m:r>
          <w:rPr>
            <w:rFonts w:ascii="Cambria Math" w:hAnsi="Cambria Math"/>
          </w:rPr>
          <m:t>r&lt;</m:t>
        </m:r>
        <m:r>
          <m:rPr>
            <m:nor/>
          </m:rPr>
          <w:rPr>
            <w:rFonts w:ascii="Freestyle Script" w:hAnsi="Freestyle Script"/>
          </w:rPr>
          <m:t>C</m:t>
        </m:r>
        <m:d>
          <m:dPr>
            <m:ctrlPr>
              <w:rPr>
                <w:rFonts w:ascii="Cambria Math" w:hAnsi="Cambria Math" w:cs="Helvetica"/>
                <w:i/>
              </w:rPr>
            </m:ctrlPr>
          </m:dPr>
          <m:e>
            <m:r>
              <w:rPr>
                <w:rFonts w:ascii="Cambria Math" w:hAnsi="Cambria Math"/>
              </w:rPr>
              <m:t>R</m:t>
            </m:r>
          </m:e>
        </m:d>
      </m:oMath>
    </w:p>
    <w:p w14:paraId="3BCA01BE" w14:textId="224AD615" w:rsidR="00222CD9" w:rsidRPr="00B27E56" w:rsidRDefault="00222CD9" w:rsidP="00222CD9">
      <w:pPr>
        <w:pStyle w:val="B5"/>
        <w:ind w:left="1421" w:firstLine="0"/>
        <w:rPr>
          <w:lang w:eastAsia="zh-CN"/>
        </w:rPr>
      </w:pPr>
      <w:r w:rsidRPr="00B27E56">
        <w:rPr>
          <w:rFonts w:hint="eastAsia"/>
          <w:lang w:eastAsia="zh-CN"/>
        </w:rPr>
        <w:t xml:space="preserve">if </w:t>
      </w:r>
      <w:r w:rsidRPr="00B27E56">
        <w:rPr>
          <w:lang w:eastAsia="zh-CN"/>
        </w:rPr>
        <w:t xml:space="preserve">the UE </w:t>
      </w:r>
      <w:r>
        <w:rPr>
          <w:lang w:eastAsia="zh-CN"/>
        </w:rPr>
        <w:t xml:space="preserve">is not provided </w:t>
      </w:r>
      <w:r w:rsidR="004346AA">
        <w:rPr>
          <w:i/>
          <w:iCs/>
          <w:lang w:eastAsia="zh-CN"/>
        </w:rPr>
        <w:t>t</w:t>
      </w:r>
      <w:r w:rsidR="004346AA" w:rsidRPr="00B27E56">
        <w:rPr>
          <w:i/>
          <w:iCs/>
          <w:lang w:eastAsia="zh-CN"/>
        </w:rPr>
        <w:t>imeDomainHARQ</w:t>
      </w:r>
      <w:r w:rsidRPr="00B27E56">
        <w:rPr>
          <w:i/>
          <w:iCs/>
          <w:lang w:eastAsia="zh-CN"/>
        </w:rPr>
        <w:t>-Bundling</w:t>
      </w:r>
      <w:r w:rsidR="004346AA">
        <w:rPr>
          <w:i/>
          <w:iCs/>
          <w:lang w:eastAsia="zh-CN"/>
        </w:rPr>
        <w:t>Type1</w:t>
      </w:r>
      <w:r w:rsidRPr="00B27E56">
        <w:rPr>
          <w:lang w:eastAsia="zh-CN"/>
        </w:rPr>
        <w:t xml:space="preserve"> </w:t>
      </w:r>
      <w:r>
        <w:rPr>
          <w:lang w:eastAsia="zh-CN"/>
        </w:rPr>
        <w:t xml:space="preserve">and </w:t>
      </w:r>
      <w:r w:rsidRPr="00B27E56">
        <w:rPr>
          <w:lang w:eastAsia="zh-CN"/>
        </w:rPr>
        <w:t xml:space="preserve">is provided </w:t>
      </w:r>
      <w:r w:rsidRPr="00B27E56">
        <w:rPr>
          <w:i/>
          <w:lang w:val="en-US"/>
        </w:rPr>
        <w:t>tdd-</w:t>
      </w:r>
      <w:r w:rsidRPr="00B27E56">
        <w:rPr>
          <w:i/>
        </w:rPr>
        <w:t>UL-DL-</w:t>
      </w:r>
      <w:r w:rsidRPr="00B27E56">
        <w:rPr>
          <w:i/>
          <w:lang w:val="en-US"/>
        </w:rPr>
        <w:t>ConfigurationCommon</w:t>
      </w:r>
      <w:r w:rsidRPr="00B27E56">
        <w:t xml:space="preserve">, </w:t>
      </w:r>
      <w:r w:rsidRPr="00B27E56">
        <w:rPr>
          <w:lang w:eastAsia="zh-CN"/>
        </w:rPr>
        <w:t>or</w:t>
      </w:r>
      <w:r w:rsidRPr="00B27E56">
        <w:t xml:space="preserve"> </w:t>
      </w:r>
      <w:r w:rsidRPr="00B27E56">
        <w:rPr>
          <w:i/>
          <w:lang w:val="en-US"/>
        </w:rPr>
        <w:t>tdd-</w:t>
      </w:r>
      <w:r w:rsidRPr="00B27E56">
        <w:rPr>
          <w:i/>
        </w:rPr>
        <w:t>UL-DL-</w:t>
      </w:r>
      <w:r w:rsidRPr="00B27E56">
        <w:rPr>
          <w:i/>
          <w:lang w:val="en-US"/>
        </w:rPr>
        <w:t>C</w:t>
      </w:r>
      <w:r w:rsidRPr="00B27E56">
        <w:rPr>
          <w:i/>
        </w:rPr>
        <w:t>onfiguration</w:t>
      </w:r>
      <w:r w:rsidRPr="00B27E56">
        <w:rPr>
          <w:i/>
          <w:lang w:val="en-US"/>
        </w:rPr>
        <w:t>D</w:t>
      </w:r>
      <w:r w:rsidRPr="00B27E56">
        <w:rPr>
          <w:i/>
        </w:rPr>
        <w:t>edicated</w:t>
      </w:r>
      <w:r w:rsidRPr="00B27E56">
        <w:rPr>
          <w:lang w:eastAsia="zh-CN"/>
        </w:rPr>
        <w:t xml:space="preserve"> and</w:t>
      </w:r>
      <w:r w:rsidRPr="00B27E56">
        <w:rPr>
          <w:lang w:val="en-US" w:eastAsia="zh-CN"/>
        </w:rPr>
        <w:t>,</w:t>
      </w:r>
      <w:r w:rsidRPr="00B27E56">
        <w:rPr>
          <w:lang w:eastAsia="zh-CN"/>
        </w:rPr>
        <w:t xml:space="preserve"> </w:t>
      </w:r>
      <w:r w:rsidRPr="00B27E56">
        <w:rPr>
          <w:rFonts w:hint="eastAsia"/>
          <w:lang w:eastAsia="zh-CN"/>
        </w:rPr>
        <w:t xml:space="preserve">for each slot </w:t>
      </w:r>
      <w:r w:rsidRPr="00B27E56">
        <w:rPr>
          <w:lang w:val="en-US" w:eastAsia="zh-CN"/>
        </w:rPr>
        <w:t xml:space="preserve">from slot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0,k</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D</m:t>
            </m:r>
          </m:sub>
        </m:sSub>
        <m:r>
          <w:rPr>
            <w:rFonts w:ascii="Cambria Math" w:hAnsi="Cambria Math"/>
            <w:lang w:val="en-US" w:eastAsia="zh-CN"/>
          </w:rPr>
          <m:t>-</m:t>
        </m:r>
        <m:sSubSup>
          <m:sSubSupPr>
            <m:ctrlPr>
              <w:rPr>
                <w:rFonts w:ascii="Cambria Math" w:hAnsi="Cambria Math"/>
              </w:rPr>
            </m:ctrlPr>
          </m:sSubSupPr>
          <m:e>
            <m:r>
              <w:rPr>
                <w:rFonts w:ascii="Cambria Math" w:hAnsi="Cambria Math"/>
              </w:rPr>
              <m:t>N</m:t>
            </m:r>
          </m:e>
          <m:sub>
            <m:r>
              <m:rPr>
                <m:sty m:val="p"/>
              </m:rPr>
              <w:rPr>
                <w:rFonts w:ascii="Cambria Math" w:hAnsi="Cambria Math"/>
              </w:rPr>
              <m:t>PDSCH</m:t>
            </m:r>
          </m:sub>
          <m:sup>
            <m:r>
              <m:rPr>
                <m:sty m:val="p"/>
              </m:rPr>
              <w:rPr>
                <w:rFonts w:ascii="Cambria Math" w:hAnsi="Cambria Math"/>
              </w:rPr>
              <m:t>repeat,max</m:t>
            </m:r>
          </m:sup>
        </m:sSubSup>
        <m:r>
          <w:rPr>
            <w:rFonts w:ascii="Cambria Math" w:hAnsi="Cambria Math"/>
            <w:lang w:val="en-US" w:eastAsia="zh-CN"/>
          </w:rPr>
          <m:t>+1</m:t>
        </m:r>
      </m:oMath>
      <w:r w:rsidRPr="00B27E56">
        <w:rPr>
          <w:rFonts w:hint="eastAsia"/>
          <w:lang w:eastAsia="zh-CN"/>
        </w:rPr>
        <w:t xml:space="preserve"> to slot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0,k</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D</m:t>
            </m:r>
          </m:sub>
        </m:sSub>
      </m:oMath>
      <w:r w:rsidRPr="00B27E56">
        <w:rPr>
          <w:rFonts w:hint="eastAsia"/>
          <w:lang w:eastAsia="zh-CN"/>
        </w:rPr>
        <w:t>,</w:t>
      </w:r>
      <w:r w:rsidRPr="00B27E56">
        <w:rPr>
          <w:lang w:eastAsia="zh-CN"/>
        </w:rPr>
        <w:t xml:space="preserve"> </w:t>
      </w:r>
      <w:r w:rsidRPr="00B27E56">
        <w:rPr>
          <w:rFonts w:hint="eastAsia"/>
          <w:lang w:eastAsia="zh-CN"/>
        </w:rPr>
        <w:t xml:space="preserve">at least one symbol of the PDSCH time resource derived by row </w:t>
      </w:r>
      <m:oMath>
        <m:r>
          <w:rPr>
            <w:rFonts w:ascii="Cambria Math" w:hAnsi="Cambria Math"/>
          </w:rPr>
          <m:t>r</m:t>
        </m:r>
      </m:oMath>
      <w:r w:rsidRPr="00B27E56">
        <w:t xml:space="preserve"> </w:t>
      </w:r>
      <w:r w:rsidRPr="00B27E56">
        <w:rPr>
          <w:rFonts w:hint="eastAsia"/>
          <w:lang w:eastAsia="zh-CN"/>
        </w:rPr>
        <w:t>is configured as UL</w:t>
      </w:r>
      <w:r w:rsidR="00012B06">
        <w:rPr>
          <w:lang w:eastAsia="zh-CN"/>
        </w:rPr>
        <w:t xml:space="preserve"> </w:t>
      </w:r>
      <w:r w:rsidR="00012B06" w:rsidRPr="00F210EC">
        <w:t xml:space="preserve">by </w:t>
      </w:r>
      <w:r w:rsidR="00012B06">
        <w:rPr>
          <w:i/>
          <w:lang w:val="en-US"/>
        </w:rPr>
        <w:t>tdd</w:t>
      </w:r>
      <w:r w:rsidR="00012B06" w:rsidRPr="00293E39">
        <w:rPr>
          <w:i/>
          <w:lang w:val="en-US"/>
        </w:rPr>
        <w:t>-</w:t>
      </w:r>
      <w:r w:rsidR="00012B06" w:rsidRPr="00494A77">
        <w:rPr>
          <w:i/>
        </w:rPr>
        <w:t>UL-DL-</w:t>
      </w:r>
      <w:r w:rsidR="00012B06">
        <w:rPr>
          <w:i/>
          <w:lang w:val="en-US"/>
        </w:rPr>
        <w:t>C</w:t>
      </w:r>
      <w:r w:rsidR="00012B06" w:rsidRPr="00494A77">
        <w:rPr>
          <w:i/>
        </w:rPr>
        <w:t>onfiguration</w:t>
      </w:r>
      <w:r w:rsidR="00012B06">
        <w:rPr>
          <w:i/>
          <w:lang w:val="en-US"/>
        </w:rPr>
        <w:t>C</w:t>
      </w:r>
      <w:r w:rsidR="00012B06" w:rsidRPr="00494A77">
        <w:rPr>
          <w:i/>
        </w:rPr>
        <w:t>ommon</w:t>
      </w:r>
      <w:r w:rsidR="00012B06" w:rsidRPr="00494A77">
        <w:t xml:space="preserve"> </w:t>
      </w:r>
      <w:r w:rsidR="00012B06" w:rsidRPr="0080392F">
        <w:t xml:space="preserve">or </w:t>
      </w:r>
      <w:r w:rsidR="00012B06">
        <w:rPr>
          <w:i/>
          <w:lang w:val="en-US"/>
        </w:rPr>
        <w:t>tdd</w:t>
      </w:r>
      <w:r w:rsidR="00012B06" w:rsidRPr="0023005A">
        <w:rPr>
          <w:i/>
          <w:lang w:val="en-US"/>
        </w:rPr>
        <w:t>-</w:t>
      </w:r>
      <w:r w:rsidR="00012B06" w:rsidRPr="0080392F">
        <w:rPr>
          <w:i/>
        </w:rPr>
        <w:t>UL-DL-</w:t>
      </w:r>
      <w:r w:rsidR="00012B06">
        <w:rPr>
          <w:i/>
          <w:lang w:val="en-US"/>
        </w:rPr>
        <w:t>C</w:t>
      </w:r>
      <w:r w:rsidR="00012B06" w:rsidRPr="0080392F">
        <w:rPr>
          <w:i/>
        </w:rPr>
        <w:t>onfig</w:t>
      </w:r>
      <w:r w:rsidR="00012B06">
        <w:rPr>
          <w:i/>
        </w:rPr>
        <w:t>uration</w:t>
      </w:r>
      <w:r w:rsidR="00012B06">
        <w:rPr>
          <w:i/>
          <w:lang w:val="en-US"/>
        </w:rPr>
        <w:t>D</w:t>
      </w:r>
      <w:r w:rsidR="00012B06" w:rsidRPr="0080392F">
        <w:rPr>
          <w:i/>
        </w:rPr>
        <w:t>edicated</w:t>
      </w:r>
      <w:r w:rsidRPr="00B27E56">
        <w:rPr>
          <w:rFonts w:hint="eastAsia"/>
          <w:i/>
          <w:lang w:eastAsia="zh-CN"/>
        </w:rPr>
        <w:t xml:space="preserve"> </w:t>
      </w:r>
      <w:r w:rsidRPr="00B27E56">
        <w:rPr>
          <w:rFonts w:hint="eastAsia"/>
          <w:lang w:eastAsia="zh-CN"/>
        </w:rPr>
        <w:t>where</w:t>
      </w:r>
      <w:r w:rsidRPr="00B27E56">
        <w:rPr>
          <w:lang w:eastAsia="zh-CN"/>
        </w:rPr>
        <w:t xml:space="preserve"> </w:t>
      </w:r>
      <m:oMath>
        <m:sSub>
          <m:sSubPr>
            <m:ctrlPr>
              <w:rPr>
                <w:rFonts w:ascii="Cambria Math" w:hAnsi="Cambria Math"/>
                <w:i/>
              </w:rPr>
            </m:ctrlPr>
          </m:sSubPr>
          <m:e>
            <m:r>
              <w:rPr>
                <w:rFonts w:ascii="Cambria Math" w:hAnsi="Cambria Math"/>
              </w:rPr>
              <m:t>K</m:t>
            </m:r>
          </m:e>
          <m:sub>
            <m:r>
              <m:rPr>
                <m:nor/>
              </m:rPr>
              <w:rPr>
                <w:rFonts w:ascii="Cambria Math"/>
              </w:rPr>
              <m:t>1,</m:t>
            </m:r>
            <m:r>
              <m:rPr>
                <m:nor/>
              </m:rPr>
              <w:rPr>
                <w:rFonts w:ascii="Cambria Math"/>
                <w:i/>
                <w:iCs/>
              </w:rPr>
              <m:t>k</m:t>
            </m:r>
            <m:ctrlPr>
              <w:rPr>
                <w:rFonts w:ascii="Cambria Math" w:hAnsi="Cambria Math"/>
              </w:rPr>
            </m:ctrlPr>
          </m:sub>
        </m:sSub>
      </m:oMath>
      <w:r w:rsidRPr="00B27E56">
        <w:rPr>
          <w:rFonts w:hint="eastAsia"/>
          <w:lang w:eastAsia="zh-CN"/>
        </w:rPr>
        <w:t xml:space="preserve"> is the</w:t>
      </w:r>
      <w:r w:rsidRPr="00B27E56">
        <w:rPr>
          <w:rFonts w:hint="eastAsia"/>
          <w:i/>
          <w:lang w:eastAsia="zh-CN"/>
        </w:rPr>
        <w:t xml:space="preserve"> k</w:t>
      </w:r>
      <w:r w:rsidRPr="00B27E56">
        <w:rPr>
          <w:rFonts w:hint="eastAsia"/>
          <w:lang w:eastAsia="zh-CN"/>
        </w:rPr>
        <w:t xml:space="preserve">-th slot timing value in set </w:t>
      </w:r>
      <m:oMath>
        <m:sSub>
          <m:sSubPr>
            <m:ctrlPr>
              <w:rPr>
                <w:rFonts w:ascii="Cambria Math" w:hAnsi="Cambria Math"/>
                <w:i/>
              </w:rPr>
            </m:ctrlPr>
          </m:sSubPr>
          <m:e>
            <m:r>
              <w:rPr>
                <w:rFonts w:ascii="Cambria Math" w:hAnsi="Cambria Math"/>
              </w:rPr>
              <m:t>K</m:t>
            </m:r>
          </m:e>
          <m:sub>
            <m:r>
              <m:rPr>
                <m:nor/>
              </m:rPr>
              <w:rPr>
                <w:rFonts w:ascii="Cambria Math"/>
              </w:rPr>
              <m:t>1</m:t>
            </m:r>
            <m:ctrlPr>
              <w:rPr>
                <w:rFonts w:ascii="Cambria Math" w:hAnsi="Cambria Math"/>
              </w:rPr>
            </m:ctrlPr>
          </m:sub>
        </m:sSub>
      </m:oMath>
      <w:r w:rsidRPr="00B27E56">
        <w:rPr>
          <w:rFonts w:hint="eastAsia"/>
          <w:lang w:eastAsia="zh-CN"/>
        </w:rPr>
        <w:t xml:space="preserve">, </w:t>
      </w:r>
      <w:r w:rsidR="00230BE0" w:rsidRPr="00111FF6">
        <w:rPr>
          <w:lang w:eastAsia="zh-CN"/>
        </w:rPr>
        <w:t xml:space="preserve">where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0,k</m:t>
            </m:r>
          </m:sub>
        </m:sSub>
      </m:oMath>
      <w:r w:rsidR="00230BE0" w:rsidRPr="00111FF6">
        <w:rPr>
          <w:lang w:val="en-US" w:eastAsia="zh-CN"/>
        </w:rPr>
        <w:t xml:space="preserve"> is a DL slot with a smallest index among DL slots overlapping with UL slot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U</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K</m:t>
            </m:r>
          </m:e>
          <m:sub>
            <m:r>
              <w:rPr>
                <w:rFonts w:ascii="Cambria Math" w:hAnsi="Cambria Math"/>
                <w:lang w:val="en-US" w:eastAsia="zh-CN"/>
              </w:rPr>
              <m:t>1,k</m:t>
            </m:r>
          </m:sub>
        </m:sSub>
      </m:oMath>
      <w:r w:rsidR="00230BE0" w:rsidRPr="00111FF6">
        <w:rPr>
          <w:lang w:val="en-US" w:eastAsia="zh-CN"/>
        </w:rPr>
        <w:t xml:space="preserve">, or </w:t>
      </w:r>
      <w:r w:rsidR="00230BE0" w:rsidRPr="00111FF6">
        <w:rPr>
          <w:rFonts w:cs="Arial"/>
          <w:i/>
          <w:iCs/>
          <w:lang w:eastAsia="zh-CN"/>
        </w:rPr>
        <w:t>subslotLengthForPUCCH</w:t>
      </w:r>
      <w:r w:rsidR="00230BE0" w:rsidRPr="00111FF6">
        <w:rPr>
          <w:rFonts w:cs="Arial"/>
          <w:lang w:val="en-US" w:eastAsia="zh-CN"/>
        </w:rPr>
        <w:t xml:space="preserve"> is provided for the HARQ-ACK codebook and the end of the PDSCH time resource for row</w:t>
      </w:r>
      <w:r w:rsidR="00230BE0" w:rsidRPr="00111FF6">
        <w:rPr>
          <w:rFonts w:ascii="Cambria Math" w:hAnsi="Cambria Math"/>
          <w:i/>
          <w:lang w:val="en-US" w:eastAsia="zh-CN"/>
        </w:rPr>
        <w:t xml:space="preserve"> </w:t>
      </w:r>
      <m:oMath>
        <m:r>
          <w:rPr>
            <w:rFonts w:ascii="Cambria Math" w:hAnsi="Cambria Math"/>
            <w:lang w:val="en-US" w:eastAsia="zh-CN"/>
          </w:rPr>
          <m:t>r</m:t>
        </m:r>
      </m:oMath>
      <w:r w:rsidR="00230BE0" w:rsidRPr="00111FF6">
        <w:rPr>
          <w:rFonts w:cs="Arial"/>
          <w:lang w:val="en-US" w:eastAsia="zh-CN"/>
        </w:rPr>
        <w:t xml:space="preserve"> is not within any UL slot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U</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K</m:t>
            </m:r>
          </m:e>
          <m:sub>
            <m:r>
              <w:rPr>
                <w:rFonts w:ascii="Cambria Math" w:hAnsi="Cambria Math"/>
                <w:lang w:val="en-US" w:eastAsia="zh-CN"/>
              </w:rPr>
              <m:t>1,l</m:t>
            </m:r>
          </m:sub>
        </m:sSub>
      </m:oMath>
      <w:r w:rsidR="00230BE0" w:rsidRPr="00111FF6">
        <w:rPr>
          <w:rFonts w:cs="Arial"/>
          <w:lang w:val="en-US" w:eastAsia="zh-CN"/>
        </w:rPr>
        <w:t xml:space="preserve">, </w:t>
      </w:r>
      <m:oMath>
        <m:r>
          <w:rPr>
            <w:rFonts w:ascii="Cambria Math" w:hAnsi="Cambria Math"/>
            <w:lang w:val="en-US" w:eastAsia="zh-CN"/>
          </w:rPr>
          <m:t>0≤l&lt;</m:t>
        </m:r>
        <m:r>
          <m:rPr>
            <m:nor/>
          </m:rPr>
          <w:rPr>
            <w:rFonts w:ascii="Freestyle Script" w:hAnsi="Freestyle Script"/>
          </w:rPr>
          <m:t>C</m:t>
        </m:r>
        <m:d>
          <m:dPr>
            <m:ctrlPr>
              <w:rPr>
                <w:rFonts w:ascii="Cambria Math" w:hAnsi="Cambria Math" w:cs="Helvetica"/>
                <w:i/>
              </w:rPr>
            </m:ctrlPr>
          </m:dPr>
          <m:e>
            <m:sSub>
              <m:sSubPr>
                <m:ctrlPr>
                  <w:rPr>
                    <w:rFonts w:ascii="Cambria Math" w:hAnsi="Cambria Math"/>
                    <w:i/>
                    <w:lang w:val="en-US" w:eastAsia="zh-CN"/>
                  </w:rPr>
                </m:ctrlPr>
              </m:sSubPr>
              <m:e>
                <m:r>
                  <w:rPr>
                    <w:rFonts w:ascii="Cambria Math" w:hAnsi="Cambria Math"/>
                    <w:lang w:val="en-US" w:eastAsia="zh-CN"/>
                  </w:rPr>
                  <m:t>K</m:t>
                </m:r>
              </m:e>
              <m:sub>
                <m:r>
                  <w:rPr>
                    <w:rFonts w:ascii="Cambria Math" w:hAnsi="Cambria Math"/>
                    <w:lang w:val="en-US" w:eastAsia="zh-CN"/>
                  </w:rPr>
                  <m:t>1</m:t>
                </m:r>
              </m:sub>
            </m:sSub>
          </m:e>
        </m:d>
        <m:r>
          <w:rPr>
            <w:rFonts w:ascii="Cambria Math" w:hAnsi="Cambria Math" w:cs="Helvetica"/>
          </w:rPr>
          <m:t xml:space="preserve">, </m:t>
        </m:r>
      </m:oMath>
      <w:r w:rsidRPr="00B27E56">
        <w:rPr>
          <w:lang w:eastAsia="zh-CN"/>
        </w:rPr>
        <w:t xml:space="preserve">or if </w:t>
      </w:r>
      <w:r w:rsidR="0036281C">
        <w:rPr>
          <w:i/>
          <w:iCs/>
          <w:lang w:val="en-US"/>
        </w:rPr>
        <w:t>pdsch</w:t>
      </w:r>
      <w:r w:rsidR="001E6D09" w:rsidRPr="001113E3">
        <w:rPr>
          <w:i/>
          <w:iCs/>
          <w:lang w:val="en-US"/>
        </w:rPr>
        <w:t>-TimeDomainAllocationListForMultiPDSCH</w:t>
      </w:r>
      <w:r w:rsidR="001E6D09" w:rsidRPr="00CD71B9">
        <w:rPr>
          <w:lang w:val="en-US"/>
        </w:rPr>
        <w:t xml:space="preserve"> is provided </w:t>
      </w:r>
      <w:r w:rsidR="001E6D09">
        <w:rPr>
          <w:lang w:val="en-US"/>
        </w:rPr>
        <w:t>and</w:t>
      </w:r>
      <w:r w:rsidR="001E6D09" w:rsidRPr="00B27E56">
        <w:rPr>
          <w:lang w:eastAsia="zh-CN"/>
        </w:rPr>
        <w:t xml:space="preserve"> </w:t>
      </w:r>
      <w:r w:rsidRPr="00B27E56">
        <w:rPr>
          <w:lang w:eastAsia="zh-CN"/>
        </w:rPr>
        <w:t xml:space="preserve">HARQ-ACK information for PDSCH </w:t>
      </w:r>
      <w:r w:rsidRPr="00B27E56">
        <w:rPr>
          <w:rFonts w:hint="eastAsia"/>
          <w:lang w:eastAsia="zh-CN"/>
        </w:rPr>
        <w:t xml:space="preserve">time resource derived by row </w:t>
      </w:r>
      <m:oMath>
        <m:r>
          <w:rPr>
            <w:rFonts w:ascii="Cambria Math" w:hAnsi="Cambria Math"/>
          </w:rPr>
          <m:t>r</m:t>
        </m:r>
      </m:oMath>
      <w:r w:rsidRPr="00B27E56">
        <w:t xml:space="preserve"> in slot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0,k</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D</m:t>
            </m:r>
          </m:sub>
        </m:sSub>
      </m:oMath>
      <w:r w:rsidRPr="00B27E56">
        <w:rPr>
          <w:lang w:eastAsia="zh-CN"/>
        </w:rPr>
        <w:t xml:space="preserve"> cannot be provided in slot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U</m:t>
            </m:r>
          </m:sub>
        </m:sSub>
      </m:oMath>
    </w:p>
    <w:bookmarkEnd w:id="451"/>
    <w:p w14:paraId="2CC34BB7" w14:textId="16C40AE2" w:rsidR="00803C43" w:rsidRPr="00B27E56" w:rsidRDefault="00803C43" w:rsidP="00803C43">
      <w:pPr>
        <w:pStyle w:val="B5"/>
        <w:ind w:firstLine="3"/>
        <w:rPr>
          <w:lang w:eastAsia="zh-CN"/>
        </w:rPr>
      </w:pPr>
      <m:oMath>
        <m:r>
          <w:rPr>
            <w:rFonts w:ascii="Cambria Math" w:hAnsi="Cambria Math"/>
          </w:rPr>
          <m:t>R</m:t>
        </m:r>
        <m:r>
          <w:rPr>
            <w:rFonts w:ascii="Cambria Math" w:hAnsi="Cambria Math"/>
            <w:noProof/>
          </w:rPr>
          <m:t>=R\r</m:t>
        </m:r>
      </m:oMath>
      <w:r w:rsidRPr="00B27E56">
        <w:t>;</w:t>
      </w:r>
    </w:p>
    <w:p w14:paraId="5B3C84A5" w14:textId="33E4B6DE" w:rsidR="00803C43" w:rsidRPr="00B27E56" w:rsidRDefault="00803C43" w:rsidP="00803C43">
      <w:pPr>
        <w:pStyle w:val="B5"/>
        <w:ind w:left="1421" w:firstLine="0"/>
        <w:rPr>
          <w:lang w:eastAsia="zh-CN"/>
        </w:rPr>
      </w:pPr>
      <w:r>
        <w:rPr>
          <w:lang w:val="en-US" w:eastAsia="zh-CN"/>
        </w:rPr>
        <w:t xml:space="preserve">elseif </w:t>
      </w:r>
      <w:r>
        <w:rPr>
          <w:lang w:eastAsia="zh-CN"/>
        </w:rPr>
        <w:t xml:space="preserve">the UE is provided </w:t>
      </w:r>
      <w:r w:rsidR="004346AA">
        <w:rPr>
          <w:i/>
          <w:iCs/>
          <w:lang w:eastAsia="zh-CN"/>
        </w:rPr>
        <w:t>t</w:t>
      </w:r>
      <w:r w:rsidR="004346AA" w:rsidRPr="00B27E56">
        <w:rPr>
          <w:i/>
          <w:iCs/>
          <w:lang w:eastAsia="zh-CN"/>
        </w:rPr>
        <w:t>imeDomainHARQ</w:t>
      </w:r>
      <w:r w:rsidRPr="00B27E56">
        <w:rPr>
          <w:i/>
          <w:iCs/>
          <w:lang w:eastAsia="zh-CN"/>
        </w:rPr>
        <w:t>-Bundling</w:t>
      </w:r>
      <w:r w:rsidR="004346AA">
        <w:rPr>
          <w:i/>
          <w:iCs/>
          <w:lang w:eastAsia="zh-CN"/>
        </w:rPr>
        <w:t>Type1</w:t>
      </w:r>
      <w:r w:rsidRPr="00CF6D78">
        <w:rPr>
          <w:lang w:eastAsia="zh-CN"/>
        </w:rPr>
        <w:t xml:space="preserve"> </w:t>
      </w:r>
      <w:r>
        <w:rPr>
          <w:lang w:eastAsia="zh-CN"/>
        </w:rPr>
        <w:t xml:space="preserve">and </w:t>
      </w:r>
      <w:r w:rsidRPr="00B27E56">
        <w:rPr>
          <w:i/>
          <w:lang w:val="en-US"/>
        </w:rPr>
        <w:t>tdd-</w:t>
      </w:r>
      <w:r w:rsidRPr="00B27E56">
        <w:rPr>
          <w:i/>
        </w:rPr>
        <w:t>UL-DL-</w:t>
      </w:r>
      <w:r w:rsidRPr="00B27E56">
        <w:rPr>
          <w:i/>
          <w:lang w:val="en-US"/>
        </w:rPr>
        <w:t>ConfigurationCommon</w:t>
      </w:r>
      <w:r w:rsidRPr="00B27E56">
        <w:t xml:space="preserve">, </w:t>
      </w:r>
      <w:r w:rsidRPr="00B27E56">
        <w:rPr>
          <w:lang w:eastAsia="zh-CN"/>
        </w:rPr>
        <w:t>or</w:t>
      </w:r>
      <w:r w:rsidRPr="00B27E56">
        <w:t xml:space="preserve"> </w:t>
      </w:r>
      <w:r w:rsidRPr="00B27E56">
        <w:rPr>
          <w:i/>
          <w:lang w:val="en-US"/>
        </w:rPr>
        <w:t>tdd-</w:t>
      </w:r>
      <w:r w:rsidRPr="00B27E56">
        <w:rPr>
          <w:i/>
        </w:rPr>
        <w:t>UL-DL-</w:t>
      </w:r>
      <w:r w:rsidRPr="00B27E56">
        <w:rPr>
          <w:i/>
          <w:lang w:val="en-US"/>
        </w:rPr>
        <w:t>C</w:t>
      </w:r>
      <w:r w:rsidRPr="00B27E56">
        <w:rPr>
          <w:i/>
        </w:rPr>
        <w:t>onfiguration</w:t>
      </w:r>
      <w:r w:rsidRPr="00B27E56">
        <w:rPr>
          <w:i/>
          <w:lang w:val="en-US"/>
        </w:rPr>
        <w:t>D</w:t>
      </w:r>
      <w:r w:rsidRPr="00B27E56">
        <w:rPr>
          <w:i/>
        </w:rPr>
        <w:t>edicated</w:t>
      </w:r>
      <w:r w:rsidRPr="00B27E56">
        <w:rPr>
          <w:lang w:eastAsia="zh-CN"/>
        </w:rPr>
        <w:t xml:space="preserve"> and</w:t>
      </w:r>
      <w:r w:rsidRPr="00B27E56">
        <w:rPr>
          <w:lang w:val="en-US" w:eastAsia="zh-CN"/>
        </w:rPr>
        <w:t>,</w:t>
      </w:r>
      <w:r>
        <w:rPr>
          <w:lang w:val="en-US" w:eastAsia="zh-CN"/>
        </w:rPr>
        <w:t xml:space="preserve"> </w:t>
      </w:r>
      <w:r>
        <w:rPr>
          <w:lang w:eastAsia="zh-CN"/>
        </w:rPr>
        <w:t xml:space="preserve">for each slot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0,k</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D</m:t>
            </m:r>
          </m:sub>
        </m:sSub>
        <m:r>
          <w:rPr>
            <w:rFonts w:ascii="Cambria Math" w:hAnsi="Cambria Math"/>
            <w:lang w:val="en-US" w:eastAsia="zh-CN"/>
          </w:rPr>
          <m:t xml:space="preserve">- </m:t>
        </m:r>
        <m:r>
          <w:rPr>
            <w:rFonts w:ascii="Cambria Math" w:hAnsi="Cambria Math"/>
          </w:rPr>
          <m:t>∆</m:t>
        </m:r>
        <m:sSub>
          <m:sSubPr>
            <m:ctrlPr>
              <w:rPr>
                <w:rFonts w:ascii="Cambria Math" w:hAnsi="Cambria Math"/>
                <w:i/>
              </w:rPr>
            </m:ctrlPr>
          </m:sSubPr>
          <m:e>
            <m:r>
              <w:rPr>
                <w:rFonts w:ascii="Cambria Math" w:hAnsi="Cambria Math"/>
              </w:rPr>
              <m:t>K</m:t>
            </m:r>
          </m:e>
          <m:sub>
            <m:r>
              <m:rPr>
                <m:nor/>
              </m:rPr>
              <w:rPr>
                <w:rFonts w:ascii="Cambria Math"/>
              </w:rPr>
              <m:t>0,</m:t>
            </m:r>
            <m:r>
              <m:rPr>
                <m:nor/>
              </m:rPr>
              <w:rPr>
                <w:rFonts w:ascii="Cambria Math"/>
                <w:i/>
                <w:iCs/>
              </w:rPr>
              <m:t>r</m:t>
            </m:r>
            <m:ctrlPr>
              <w:rPr>
                <w:rFonts w:ascii="Cambria Math" w:hAnsi="Cambria Math"/>
              </w:rPr>
            </m:ctrlPr>
          </m:sub>
        </m:sSub>
        <m:r>
          <m:rPr>
            <m:sty m:val="p"/>
          </m:rPr>
          <w:rPr>
            <w:rFonts w:ascii="Cambria Math" w:hAnsi="Cambria Math" w:cs="Cambria Math"/>
            <w:lang w:eastAsia="zh-CN"/>
          </w:rPr>
          <m:t>(</m:t>
        </m:r>
        <m:r>
          <w:rPr>
            <w:rFonts w:ascii="Cambria Math" w:hAnsi="Cambria Math" w:cs="Cambria Math"/>
            <w:lang w:val="fr-FR" w:eastAsia="zh-CN"/>
          </w:rPr>
          <m:t>d</m:t>
        </m:r>
        <m:r>
          <m:rPr>
            <m:sty m:val="p"/>
          </m:rPr>
          <w:rPr>
            <w:rFonts w:ascii="Cambria Math" w:hAnsi="Cambria Math" w:cs="Cambria Math"/>
            <w:lang w:eastAsia="zh-CN"/>
          </w:rPr>
          <m:t>)</m:t>
        </m:r>
      </m:oMath>
      <w:r w:rsidRPr="00F63200">
        <w:rPr>
          <w:rFonts w:hint="eastAsia"/>
          <w:lang w:eastAsia="zh-CN"/>
        </w:rPr>
        <w:t>,</w:t>
      </w:r>
      <w:r w:rsidRPr="00F63200">
        <w:rPr>
          <w:lang w:eastAsia="zh-CN"/>
        </w:rPr>
        <w:t xml:space="preserve"> </w:t>
      </w:r>
      <w:r w:rsidRPr="00B27E56">
        <w:rPr>
          <w:rFonts w:hint="eastAsia"/>
          <w:lang w:eastAsia="zh-CN"/>
        </w:rPr>
        <w:t xml:space="preserve">at least one symbol of </w:t>
      </w:r>
      <w:r w:rsidR="001B298A">
        <w:rPr>
          <w:lang w:eastAsia="zh-CN"/>
        </w:rPr>
        <w:t>each</w:t>
      </w:r>
      <w:r w:rsidR="001B298A" w:rsidRPr="00B27E56">
        <w:rPr>
          <w:rFonts w:hint="eastAsia"/>
          <w:lang w:eastAsia="zh-CN"/>
        </w:rPr>
        <w:t xml:space="preserve"> </w:t>
      </w:r>
      <w:r w:rsidRPr="00B27E56">
        <w:rPr>
          <w:rFonts w:hint="eastAsia"/>
          <w:lang w:eastAsia="zh-CN"/>
        </w:rPr>
        <w:t xml:space="preserve">PDSCH time resource derived by </w:t>
      </w:r>
      <w:r w:rsidRPr="00EC3CDE">
        <w:rPr>
          <w:rFonts w:hint="eastAsia"/>
          <w:lang w:eastAsia="zh-CN"/>
        </w:rPr>
        <w:t xml:space="preserve">row </w:t>
      </w:r>
      <m:oMath>
        <m:r>
          <w:rPr>
            <w:rFonts w:ascii="Cambria Math" w:hAnsi="Cambria Math"/>
          </w:rPr>
          <m:t>r</m:t>
        </m:r>
      </m:oMath>
      <w:r w:rsidRPr="00EC3CDE">
        <w:t xml:space="preserve"> </w:t>
      </w:r>
      <w:r w:rsidRPr="00EC3CDE">
        <w:rPr>
          <w:lang w:val="en-US" w:eastAsia="zh-CN"/>
        </w:rPr>
        <w:t>of set</w:t>
      </w:r>
      <w:r>
        <w:rPr>
          <w:lang w:val="en-US" w:eastAsia="zh-CN"/>
        </w:rPr>
        <w:t xml:space="preserve"> </w:t>
      </w:r>
      <m:oMath>
        <m:r>
          <w:rPr>
            <w:rFonts w:ascii="Cambria Math" w:hAnsi="Cambria Math"/>
          </w:rPr>
          <m:t>R'</m:t>
        </m:r>
      </m:oMath>
      <w:r w:rsidRPr="00EC3CDE">
        <w:rPr>
          <w:lang w:val="en-US" w:eastAsia="zh-CN"/>
        </w:rPr>
        <w:t xml:space="preserve"> </w:t>
      </w:r>
      <w:r w:rsidRPr="00EC3CDE">
        <w:rPr>
          <w:rFonts w:hint="eastAsia"/>
          <w:lang w:eastAsia="zh-CN"/>
        </w:rPr>
        <w:t>is configured</w:t>
      </w:r>
      <w:r w:rsidRPr="00B27E56">
        <w:rPr>
          <w:rFonts w:hint="eastAsia"/>
          <w:lang w:eastAsia="zh-CN"/>
        </w:rPr>
        <w:t xml:space="preserve"> as UL</w:t>
      </w:r>
      <w:r w:rsidR="00012B06">
        <w:rPr>
          <w:lang w:eastAsia="zh-CN"/>
        </w:rPr>
        <w:t xml:space="preserve"> </w:t>
      </w:r>
      <w:r w:rsidR="00012B06" w:rsidRPr="00F210EC">
        <w:t xml:space="preserve">by </w:t>
      </w:r>
      <w:r w:rsidR="00012B06">
        <w:rPr>
          <w:i/>
          <w:lang w:val="en-US"/>
        </w:rPr>
        <w:t>tdd</w:t>
      </w:r>
      <w:r w:rsidR="00012B06" w:rsidRPr="00293E39">
        <w:rPr>
          <w:i/>
          <w:lang w:val="en-US"/>
        </w:rPr>
        <w:t>-</w:t>
      </w:r>
      <w:r w:rsidR="00012B06" w:rsidRPr="00494A77">
        <w:rPr>
          <w:i/>
        </w:rPr>
        <w:t>UL-DL-</w:t>
      </w:r>
      <w:r w:rsidR="00012B06">
        <w:rPr>
          <w:i/>
          <w:lang w:val="en-US"/>
        </w:rPr>
        <w:t>C</w:t>
      </w:r>
      <w:r w:rsidR="00012B06" w:rsidRPr="00494A77">
        <w:rPr>
          <w:i/>
        </w:rPr>
        <w:t>onfiguration</w:t>
      </w:r>
      <w:r w:rsidR="00012B06">
        <w:rPr>
          <w:i/>
          <w:lang w:val="en-US"/>
        </w:rPr>
        <w:t>C</w:t>
      </w:r>
      <w:r w:rsidR="00012B06" w:rsidRPr="00494A77">
        <w:rPr>
          <w:i/>
        </w:rPr>
        <w:t>ommon</w:t>
      </w:r>
      <w:r w:rsidR="00012B06" w:rsidRPr="00494A77">
        <w:t xml:space="preserve"> </w:t>
      </w:r>
      <w:r w:rsidR="00012B06" w:rsidRPr="0080392F">
        <w:t xml:space="preserve">or </w:t>
      </w:r>
      <w:r w:rsidR="00012B06">
        <w:rPr>
          <w:i/>
          <w:lang w:val="en-US"/>
        </w:rPr>
        <w:t>tdd</w:t>
      </w:r>
      <w:r w:rsidR="00012B06" w:rsidRPr="0023005A">
        <w:rPr>
          <w:i/>
          <w:lang w:val="en-US"/>
        </w:rPr>
        <w:t>-</w:t>
      </w:r>
      <w:r w:rsidR="00012B06" w:rsidRPr="0080392F">
        <w:rPr>
          <w:i/>
        </w:rPr>
        <w:t>UL-DL-</w:t>
      </w:r>
      <w:r w:rsidR="00012B06">
        <w:rPr>
          <w:i/>
          <w:lang w:val="en-US"/>
        </w:rPr>
        <w:t>C</w:t>
      </w:r>
      <w:r w:rsidR="00012B06" w:rsidRPr="0080392F">
        <w:rPr>
          <w:i/>
        </w:rPr>
        <w:t>onfig</w:t>
      </w:r>
      <w:r w:rsidR="00012B06">
        <w:rPr>
          <w:i/>
        </w:rPr>
        <w:t>uration</w:t>
      </w:r>
      <w:r w:rsidR="00012B06">
        <w:rPr>
          <w:i/>
          <w:lang w:val="en-US"/>
        </w:rPr>
        <w:t>D</w:t>
      </w:r>
      <w:r w:rsidR="00012B06" w:rsidRPr="0080392F">
        <w:rPr>
          <w:i/>
        </w:rPr>
        <w:t>edicated</w:t>
      </w:r>
      <w:r w:rsidR="00012B06">
        <w:rPr>
          <w:lang w:eastAsia="zh-CN"/>
        </w:rPr>
        <w:t>,</w:t>
      </w:r>
      <w:r w:rsidR="00012B06" w:rsidRPr="00287C78">
        <w:rPr>
          <w:lang w:eastAsia="zh-CN"/>
        </w:rPr>
        <w:t xml:space="preserve"> </w:t>
      </w:r>
      <w:r w:rsidR="00012B06">
        <w:rPr>
          <w:lang w:eastAsia="zh-CN"/>
        </w:rPr>
        <w:t xml:space="preserve">and for each slot from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0,k</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D</m:t>
            </m:r>
          </m:sub>
        </m:sSub>
        <m:r>
          <w:rPr>
            <w:rFonts w:ascii="Cambria Math" w:hAnsi="Cambria Math"/>
            <w:lang w:val="en-US" w:eastAsia="zh-CN"/>
          </w:rPr>
          <m:t>-</m:t>
        </m:r>
        <m:sSubSup>
          <m:sSubSupPr>
            <m:ctrlPr>
              <w:rPr>
                <w:rFonts w:ascii="Cambria Math" w:eastAsiaTheme="minorEastAsia" w:hAnsi="Cambria Math"/>
                <w:i/>
                <w:lang w:eastAsia="ko-KR"/>
              </w:rPr>
            </m:ctrlPr>
          </m:sSubSupPr>
          <m:e>
            <m:r>
              <w:rPr>
                <w:rFonts w:ascii="Cambria Math" w:eastAsiaTheme="minorEastAsia" w:hAnsi="Cambria Math"/>
                <w:lang w:eastAsia="ko-KR"/>
              </w:rPr>
              <m:t>N</m:t>
            </m:r>
            <m:ctrlPr>
              <w:rPr>
                <w:rFonts w:ascii="Cambria Math" w:eastAsiaTheme="minorEastAsia" w:hAnsi="Cambria Math"/>
                <w:lang w:eastAsia="ko-KR"/>
              </w:rPr>
            </m:ctrlPr>
          </m:e>
          <m:sub>
            <m:r>
              <m:rPr>
                <m:sty m:val="p"/>
              </m:rPr>
              <w:rPr>
                <w:rFonts w:ascii="Cambria Math" w:eastAsiaTheme="minorEastAsia" w:hAnsi="Cambria Math"/>
                <w:lang w:eastAsia="ko-KR"/>
              </w:rPr>
              <m:t>PDSCH</m:t>
            </m:r>
            <m:ctrlPr>
              <w:rPr>
                <w:rFonts w:ascii="Cambria Math" w:eastAsiaTheme="minorEastAsia" w:hAnsi="Cambria Math"/>
                <w:lang w:eastAsia="ko-KR"/>
              </w:rPr>
            </m:ctrlPr>
          </m:sub>
          <m:sup>
            <m:r>
              <m:rPr>
                <m:sty m:val="p"/>
              </m:rPr>
              <w:rPr>
                <w:rFonts w:ascii="Cambria Math" w:eastAsiaTheme="minorEastAsia" w:hAnsi="Cambria Math"/>
                <w:lang w:eastAsia="ko-KR"/>
              </w:rPr>
              <m:t>repeat,max</m:t>
            </m:r>
          </m:sup>
        </m:sSubSup>
        <m:r>
          <w:rPr>
            <w:rFonts w:ascii="Cambria Math" w:hAnsi="Cambria Math"/>
            <w:lang w:val="en-US" w:eastAsia="zh-CN"/>
          </w:rPr>
          <m:t>+1</m:t>
        </m:r>
      </m:oMath>
      <w:r w:rsidR="00012B06">
        <w:rPr>
          <w:rFonts w:eastAsiaTheme="minorEastAsia" w:hint="eastAsia"/>
          <w:lang w:val="en-US" w:eastAsia="ko-KR"/>
        </w:rPr>
        <w:t xml:space="preserve"> to slot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0,k</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D</m:t>
            </m:r>
          </m:sub>
        </m:sSub>
      </m:oMath>
      <w:r w:rsidR="00012B06">
        <w:rPr>
          <w:lang w:eastAsia="zh-CN"/>
        </w:rPr>
        <w:t xml:space="preserve"> </w:t>
      </w:r>
      <w:r w:rsidR="00012B06">
        <w:rPr>
          <w:rFonts w:hint="eastAsia"/>
          <w:lang w:eastAsia="zh-CN"/>
        </w:rPr>
        <w:t xml:space="preserve">at least one symbol of the PDSCH time resource derived by row </w:t>
      </w:r>
      <m:oMath>
        <m:r>
          <w:rPr>
            <w:rFonts w:ascii="Cambria Math" w:hAnsi="Cambria Math"/>
          </w:rPr>
          <m:t>r</m:t>
        </m:r>
      </m:oMath>
      <w:r w:rsidR="00012B06">
        <w:rPr>
          <w:rFonts w:eastAsiaTheme="minorEastAsia" w:hint="eastAsia"/>
          <w:lang w:eastAsia="ko-KR"/>
        </w:rPr>
        <w:t xml:space="preserve"> of set </w:t>
      </w:r>
      <w:r w:rsidR="00012B06">
        <w:rPr>
          <w:rFonts w:eastAsiaTheme="minorEastAsia"/>
          <w:i/>
          <w:lang w:eastAsia="ko-KR"/>
        </w:rPr>
        <w:t>R</w:t>
      </w:r>
      <w:r w:rsidR="00012B06">
        <w:rPr>
          <w:rFonts w:eastAsiaTheme="minorEastAsia"/>
          <w:lang w:eastAsia="ko-KR"/>
        </w:rPr>
        <w:t xml:space="preserve"> </w:t>
      </w:r>
      <w:r w:rsidR="00012B06">
        <w:rPr>
          <w:rFonts w:hint="eastAsia"/>
          <w:lang w:eastAsia="zh-CN"/>
        </w:rPr>
        <w:t xml:space="preserve">is </w:t>
      </w:r>
      <w:r w:rsidR="00012B06">
        <w:rPr>
          <w:lang w:eastAsia="zh-CN"/>
        </w:rPr>
        <w:t>configured</w:t>
      </w:r>
      <w:r w:rsidR="00012B06">
        <w:rPr>
          <w:rFonts w:hint="eastAsia"/>
          <w:lang w:eastAsia="zh-CN"/>
        </w:rPr>
        <w:t xml:space="preserve"> as </w:t>
      </w:r>
      <w:r w:rsidR="00012B06">
        <w:rPr>
          <w:lang w:eastAsia="zh-CN"/>
        </w:rPr>
        <w:t xml:space="preserve">UL </w:t>
      </w:r>
      <w:r w:rsidR="00012B06" w:rsidRPr="00F210EC">
        <w:t xml:space="preserve">by </w:t>
      </w:r>
      <w:r w:rsidR="00012B06">
        <w:rPr>
          <w:i/>
          <w:lang w:val="en-US"/>
        </w:rPr>
        <w:t>tdd</w:t>
      </w:r>
      <w:r w:rsidR="00012B06" w:rsidRPr="00293E39">
        <w:rPr>
          <w:i/>
          <w:lang w:val="en-US"/>
        </w:rPr>
        <w:t>-</w:t>
      </w:r>
      <w:r w:rsidR="00012B06" w:rsidRPr="00494A77">
        <w:rPr>
          <w:i/>
        </w:rPr>
        <w:t>UL-DL-</w:t>
      </w:r>
      <w:r w:rsidR="00012B06">
        <w:rPr>
          <w:i/>
          <w:lang w:val="en-US"/>
        </w:rPr>
        <w:t>C</w:t>
      </w:r>
      <w:r w:rsidR="00012B06" w:rsidRPr="00494A77">
        <w:rPr>
          <w:i/>
        </w:rPr>
        <w:t>onfiguration</w:t>
      </w:r>
      <w:r w:rsidR="00012B06">
        <w:rPr>
          <w:i/>
          <w:lang w:val="en-US"/>
        </w:rPr>
        <w:t>C</w:t>
      </w:r>
      <w:r w:rsidR="00012B06" w:rsidRPr="00494A77">
        <w:rPr>
          <w:i/>
        </w:rPr>
        <w:t>ommon</w:t>
      </w:r>
      <w:r w:rsidR="00012B06" w:rsidRPr="00494A77">
        <w:t xml:space="preserve"> </w:t>
      </w:r>
      <w:r w:rsidR="00012B06" w:rsidRPr="0080392F">
        <w:t xml:space="preserve">or </w:t>
      </w:r>
      <w:r w:rsidR="00012B06">
        <w:rPr>
          <w:i/>
          <w:lang w:val="en-US"/>
        </w:rPr>
        <w:t>tdd</w:t>
      </w:r>
      <w:r w:rsidR="00012B06" w:rsidRPr="0023005A">
        <w:rPr>
          <w:i/>
          <w:lang w:val="en-US"/>
        </w:rPr>
        <w:t>-</w:t>
      </w:r>
      <w:r w:rsidR="00012B06" w:rsidRPr="0080392F">
        <w:rPr>
          <w:i/>
        </w:rPr>
        <w:t>UL-DL-</w:t>
      </w:r>
      <w:r w:rsidR="00012B06">
        <w:rPr>
          <w:i/>
          <w:lang w:val="en-US"/>
        </w:rPr>
        <w:t>C</w:t>
      </w:r>
      <w:r w:rsidR="00012B06" w:rsidRPr="0080392F">
        <w:rPr>
          <w:i/>
        </w:rPr>
        <w:t>onfig</w:t>
      </w:r>
      <w:r w:rsidR="00012B06">
        <w:rPr>
          <w:i/>
        </w:rPr>
        <w:t>uration</w:t>
      </w:r>
      <w:r w:rsidR="00012B06">
        <w:rPr>
          <w:i/>
          <w:lang w:val="en-US"/>
        </w:rPr>
        <w:t>D</w:t>
      </w:r>
      <w:r w:rsidR="00012B06" w:rsidRPr="0080392F">
        <w:rPr>
          <w:i/>
        </w:rPr>
        <w:t>edicated</w:t>
      </w:r>
      <w:r w:rsidR="00012B06">
        <w:rPr>
          <w:lang w:eastAsia="zh-CN"/>
        </w:rPr>
        <w:t xml:space="preserve"> if the row </w:t>
      </w:r>
      <m:oMath>
        <m:r>
          <w:rPr>
            <w:rFonts w:ascii="Cambria Math" w:hAnsi="Cambria Math"/>
          </w:rPr>
          <m:t>r</m:t>
        </m:r>
      </m:oMath>
      <w:r w:rsidR="00012B06">
        <w:rPr>
          <w:lang w:eastAsia="zh-CN"/>
        </w:rPr>
        <w:t xml:space="preserve"> of set </w:t>
      </w:r>
      <w:r w:rsidR="00012B06">
        <w:rPr>
          <w:i/>
          <w:lang w:eastAsia="zh-CN"/>
        </w:rPr>
        <w:t>R</w:t>
      </w:r>
      <w:r w:rsidR="00012B06">
        <w:rPr>
          <w:lang w:eastAsia="zh-CN"/>
        </w:rPr>
        <w:t xml:space="preserve"> belongs to time domain resource allocation table configured for DCI format 1_2</w:t>
      </w:r>
      <w:r>
        <w:rPr>
          <w:lang w:eastAsia="zh-CN"/>
        </w:rPr>
        <w:t xml:space="preserve">, where </w:t>
      </w:r>
      <m:oMath>
        <m:r>
          <w:rPr>
            <w:rFonts w:ascii="Cambria Math" w:hAnsi="Cambria Math" w:cs="Cambria Math"/>
            <w:lang w:val="fr-FR" w:eastAsia="zh-CN"/>
          </w:rPr>
          <m:t>d</m:t>
        </m:r>
      </m:oMath>
      <w:r>
        <w:rPr>
          <w:lang w:eastAsia="zh-CN"/>
        </w:rPr>
        <w:t xml:space="preserve"> = 0,1,…,</w:t>
      </w:r>
      <m:oMath>
        <m:r>
          <m:rPr>
            <m:nor/>
          </m:rPr>
          <w:rPr>
            <w:rFonts w:ascii="Freestyle Script" w:hAnsi="Freestyle Script"/>
          </w:rPr>
          <m:t>C</m:t>
        </m:r>
        <m:d>
          <m:dPr>
            <m:ctrlPr>
              <w:rPr>
                <w:rFonts w:ascii="Cambria Math" w:hAnsi="Cambria Math" w:cs="Helvetica"/>
                <w:i/>
              </w:rPr>
            </m:ctrlPr>
          </m:dPr>
          <m:e>
            <m:r>
              <w:rPr>
                <w:rFonts w:ascii="Cambria Math" w:hAnsi="Cambria Math"/>
              </w:rPr>
              <m:t>∆</m:t>
            </m:r>
            <m:sSub>
              <m:sSubPr>
                <m:ctrlPr>
                  <w:rPr>
                    <w:rFonts w:ascii="Cambria Math" w:hAnsi="Cambria Math"/>
                    <w:i/>
                  </w:rPr>
                </m:ctrlPr>
              </m:sSubPr>
              <m:e>
                <m:r>
                  <w:rPr>
                    <w:rFonts w:ascii="Cambria Math" w:hAnsi="Cambria Math"/>
                  </w:rPr>
                  <m:t>K</m:t>
                </m:r>
              </m:e>
              <m:sub>
                <m:r>
                  <m:rPr>
                    <m:nor/>
                  </m:rPr>
                  <w:rPr>
                    <w:rFonts w:ascii="Cambria Math"/>
                  </w:rPr>
                  <m:t>0,</m:t>
                </m:r>
                <m:r>
                  <m:rPr>
                    <m:nor/>
                  </m:rPr>
                  <w:rPr>
                    <w:rFonts w:ascii="Cambria Math"/>
                    <w:i/>
                    <w:iCs/>
                  </w:rPr>
                  <m:t>r</m:t>
                </m:r>
                <m:ctrlPr>
                  <w:rPr>
                    <w:rFonts w:ascii="Cambria Math" w:hAnsi="Cambria Math"/>
                  </w:rPr>
                </m:ctrlPr>
              </m:sub>
            </m:sSub>
          </m:e>
        </m:d>
        <m:r>
          <w:rPr>
            <w:rFonts w:ascii="Cambria Math" w:hAnsi="Cambria Math" w:cs="Helvetica"/>
          </w:rPr>
          <m:t>-1</m:t>
        </m:r>
      </m:oMath>
      <w:r>
        <w:t xml:space="preserve">, </w:t>
      </w:r>
      <m:oMath>
        <m:r>
          <w:rPr>
            <w:rFonts w:ascii="Cambria Math" w:hAnsi="Cambria Math"/>
          </w:rPr>
          <m:t>∆</m:t>
        </m:r>
        <m:sSub>
          <m:sSubPr>
            <m:ctrlPr>
              <w:rPr>
                <w:rFonts w:ascii="Cambria Math" w:hAnsi="Cambria Math"/>
                <w:i/>
              </w:rPr>
            </m:ctrlPr>
          </m:sSubPr>
          <m:e>
            <m:r>
              <w:rPr>
                <w:rFonts w:ascii="Cambria Math" w:hAnsi="Cambria Math"/>
              </w:rPr>
              <m:t>K</m:t>
            </m:r>
          </m:e>
          <m:sub>
            <m:r>
              <m:rPr>
                <m:nor/>
              </m:rPr>
              <w:rPr>
                <w:rFonts w:ascii="Cambria Math"/>
              </w:rPr>
              <m:t>0,</m:t>
            </m:r>
            <m:r>
              <m:rPr>
                <m:nor/>
              </m:rPr>
              <w:rPr>
                <w:rFonts w:ascii="Cambria Math"/>
                <w:i/>
                <w:iCs/>
              </w:rPr>
              <m:t>r</m:t>
            </m:r>
            <m:ctrlPr>
              <w:rPr>
                <w:rFonts w:ascii="Cambria Math" w:hAnsi="Cambria Math"/>
              </w:rPr>
            </m:ctrlPr>
          </m:sub>
        </m:sSub>
        <m:r>
          <w:rPr>
            <w:rFonts w:ascii="Cambria Math" w:hAnsi="Cambria Math"/>
          </w:rPr>
          <m:t>=</m:t>
        </m:r>
        <m:func>
          <m:funcPr>
            <m:ctrlPr>
              <w:rPr>
                <w:rFonts w:ascii="Cambria Math" w:hAnsi="Cambria Math"/>
                <w:i/>
              </w:rPr>
            </m:ctrlPr>
          </m:funcPr>
          <m:fName>
            <m:limLow>
              <m:limLowPr>
                <m:ctrlPr>
                  <w:rPr>
                    <w:rFonts w:ascii="Cambria Math" w:hAnsi="Cambria Math"/>
                    <w:i/>
                  </w:rPr>
                </m:ctrlPr>
              </m:limLowPr>
              <m:e>
                <m:r>
                  <m:rPr>
                    <m:sty m:val="p"/>
                  </m:rPr>
                  <w:rPr>
                    <w:rFonts w:ascii="Cambria Math" w:hAnsi="Cambria Math"/>
                  </w:rPr>
                  <m:t>max</m:t>
                </m:r>
              </m:e>
              <m:lim>
                <m:sSub>
                  <m:sSubPr>
                    <m:ctrlPr>
                      <w:rPr>
                        <w:rFonts w:ascii="Cambria Math" w:hAnsi="Cambria Math"/>
                        <w:i/>
                      </w:rPr>
                    </m:ctrlPr>
                  </m:sSubPr>
                  <m:e>
                    <m:r>
                      <w:rPr>
                        <w:rFonts w:ascii="Cambria Math" w:hAnsi="Cambria Math"/>
                      </w:rPr>
                      <m:t>K</m:t>
                    </m:r>
                  </m:e>
                  <m:sub>
                    <m:r>
                      <m:rPr>
                        <m:nor/>
                      </m:rPr>
                      <w:rPr>
                        <w:rFonts w:ascii="Cambria Math"/>
                      </w:rPr>
                      <m:t>0</m:t>
                    </m:r>
                    <m:ctrlPr>
                      <w:rPr>
                        <w:rFonts w:ascii="Cambria Math" w:hAnsi="Cambria Math"/>
                      </w:rPr>
                    </m:ctrlPr>
                  </m:sub>
                </m:sSub>
              </m:lim>
            </m:limLow>
          </m:fName>
          <m:e>
            <m:d>
              <m:dPr>
                <m:ctrlPr>
                  <w:rPr>
                    <w:rFonts w:ascii="Cambria Math" w:hAnsi="Cambria Math"/>
                    <w:i/>
                  </w:rPr>
                </m:ctrlPr>
              </m:dPr>
              <m:e>
                <m:sSub>
                  <m:sSubPr>
                    <m:ctrlPr>
                      <w:rPr>
                        <w:rFonts w:ascii="Cambria Math" w:hAnsi="Cambria Math"/>
                        <w:i/>
                      </w:rPr>
                    </m:ctrlPr>
                  </m:sSubPr>
                  <m:e>
                    <m:r>
                      <w:rPr>
                        <w:rFonts w:ascii="Cambria Math" w:hAnsi="Cambria Math"/>
                      </w:rPr>
                      <m:t>K</m:t>
                    </m:r>
                  </m:e>
                  <m:sub>
                    <m:r>
                      <m:rPr>
                        <m:nor/>
                      </m:rPr>
                      <w:rPr>
                        <w:rFonts w:ascii="Cambria Math"/>
                      </w:rPr>
                      <m:t>0,</m:t>
                    </m:r>
                    <m:r>
                      <m:rPr>
                        <m:nor/>
                      </m:rPr>
                      <w:rPr>
                        <w:rFonts w:ascii="Cambria Math"/>
                        <w:i/>
                        <w:iCs/>
                      </w:rPr>
                      <m:t>r</m:t>
                    </m:r>
                    <m:ctrlPr>
                      <w:rPr>
                        <w:rFonts w:ascii="Cambria Math" w:hAnsi="Cambria Math"/>
                      </w:rPr>
                    </m:ctrlPr>
                  </m:sub>
                </m:sSub>
              </m:e>
            </m:d>
          </m:e>
        </m:func>
        <m:r>
          <w:rPr>
            <w:rFonts w:ascii="Cambria Math" w:hAnsi="Cambria Math"/>
          </w:rPr>
          <m:t>-</m:t>
        </m:r>
        <m:sSub>
          <m:sSubPr>
            <m:ctrlPr>
              <w:rPr>
                <w:rFonts w:ascii="Cambria Math" w:hAnsi="Cambria Math"/>
                <w:i/>
              </w:rPr>
            </m:ctrlPr>
          </m:sSubPr>
          <m:e>
            <m:r>
              <w:rPr>
                <w:rFonts w:ascii="Cambria Math" w:hAnsi="Cambria Math"/>
              </w:rPr>
              <m:t>K</m:t>
            </m:r>
          </m:e>
          <m:sub>
            <m:r>
              <m:rPr>
                <m:nor/>
              </m:rPr>
              <w:rPr>
                <w:rFonts w:ascii="Cambria Math"/>
              </w:rPr>
              <m:t>0,</m:t>
            </m:r>
            <m:r>
              <m:rPr>
                <m:nor/>
              </m:rPr>
              <w:rPr>
                <w:rFonts w:ascii="Cambria Math"/>
                <w:i/>
                <w:iCs/>
              </w:rPr>
              <m:t>r</m:t>
            </m:r>
            <m:ctrlPr>
              <w:rPr>
                <w:rFonts w:ascii="Cambria Math" w:hAnsi="Cambria Math"/>
              </w:rPr>
            </m:ctrlPr>
          </m:sub>
        </m:sSub>
      </m:oMath>
      <w:r>
        <w:t xml:space="preserve">, and </w:t>
      </w:r>
      <m:oMath>
        <m:r>
          <m:rPr>
            <m:nor/>
          </m:rPr>
          <w:rPr>
            <w:rFonts w:ascii="Freestyle Script" w:hAnsi="Freestyle Script"/>
          </w:rPr>
          <m:t>C</m:t>
        </m:r>
        <m:d>
          <m:dPr>
            <m:ctrlPr>
              <w:rPr>
                <w:rFonts w:ascii="Cambria Math" w:hAnsi="Cambria Math" w:cs="Helvetica"/>
                <w:i/>
              </w:rPr>
            </m:ctrlPr>
          </m:dPr>
          <m:e>
            <m:r>
              <w:rPr>
                <w:rFonts w:ascii="Cambria Math" w:hAnsi="Cambria Math"/>
              </w:rPr>
              <m:t>∆</m:t>
            </m:r>
            <m:sSub>
              <m:sSubPr>
                <m:ctrlPr>
                  <w:rPr>
                    <w:rFonts w:ascii="Cambria Math" w:hAnsi="Cambria Math"/>
                    <w:i/>
                  </w:rPr>
                </m:ctrlPr>
              </m:sSubPr>
              <m:e>
                <m:r>
                  <w:rPr>
                    <w:rFonts w:ascii="Cambria Math" w:hAnsi="Cambria Math"/>
                  </w:rPr>
                  <m:t>K</m:t>
                </m:r>
              </m:e>
              <m:sub>
                <m:r>
                  <m:rPr>
                    <m:nor/>
                  </m:rPr>
                  <w:rPr>
                    <w:rFonts w:ascii="Cambria Math"/>
                  </w:rPr>
                  <m:t>0,</m:t>
                </m:r>
                <m:r>
                  <m:rPr>
                    <m:nor/>
                  </m:rPr>
                  <w:rPr>
                    <w:rFonts w:ascii="Cambria Math"/>
                    <w:i/>
                    <w:iCs/>
                  </w:rPr>
                  <m:t>r</m:t>
                </m:r>
                <m:ctrlPr>
                  <w:rPr>
                    <w:rFonts w:ascii="Cambria Math" w:hAnsi="Cambria Math"/>
                  </w:rPr>
                </m:ctrlPr>
              </m:sub>
            </m:sSub>
          </m:e>
        </m:d>
      </m:oMath>
      <w:r>
        <w:t xml:space="preserve"> is the cardinality of </w:t>
      </w:r>
      <m:oMath>
        <m:r>
          <w:rPr>
            <w:rFonts w:ascii="Cambria Math" w:hAnsi="Cambria Math"/>
          </w:rPr>
          <m:t>∆</m:t>
        </m:r>
        <m:sSub>
          <m:sSubPr>
            <m:ctrlPr>
              <w:rPr>
                <w:rFonts w:ascii="Cambria Math" w:hAnsi="Cambria Math"/>
                <w:i/>
              </w:rPr>
            </m:ctrlPr>
          </m:sSubPr>
          <m:e>
            <m:r>
              <w:rPr>
                <w:rFonts w:ascii="Cambria Math" w:hAnsi="Cambria Math"/>
              </w:rPr>
              <m:t>K</m:t>
            </m:r>
          </m:e>
          <m:sub>
            <m:r>
              <m:rPr>
                <m:nor/>
              </m:rPr>
              <w:rPr>
                <w:rFonts w:ascii="Cambria Math"/>
              </w:rPr>
              <m:t>0,</m:t>
            </m:r>
            <m:r>
              <m:rPr>
                <m:nor/>
              </m:rPr>
              <w:rPr>
                <w:rFonts w:ascii="Cambria Math"/>
                <w:i/>
                <w:iCs/>
              </w:rPr>
              <m:t>r</m:t>
            </m:r>
            <m:ctrlPr>
              <w:rPr>
                <w:rFonts w:ascii="Cambria Math" w:hAnsi="Cambria Math"/>
              </w:rPr>
            </m:ctrlPr>
          </m:sub>
        </m:sSub>
      </m:oMath>
      <w:r>
        <w:rPr>
          <w:rFonts w:hint="eastAsia"/>
          <w:lang w:eastAsia="zh-CN"/>
        </w:rPr>
        <w:t>.</w:t>
      </w:r>
    </w:p>
    <w:p w14:paraId="3BB98DA0" w14:textId="77777777" w:rsidR="00803C43" w:rsidRDefault="00803C43" w:rsidP="00803C43">
      <w:pPr>
        <w:pStyle w:val="B5"/>
        <w:ind w:firstLine="3"/>
      </w:pPr>
      <m:oMath>
        <m:r>
          <w:rPr>
            <w:rFonts w:ascii="Cambria Math" w:hAnsi="Cambria Math"/>
          </w:rPr>
          <m:t>R</m:t>
        </m:r>
        <m:r>
          <w:rPr>
            <w:rFonts w:ascii="Cambria Math" w:hAnsi="Cambria Math"/>
            <w:noProof/>
          </w:rPr>
          <m:t>=R\r</m:t>
        </m:r>
      </m:oMath>
      <w:r w:rsidRPr="00B27E56">
        <w:t>;</w:t>
      </w:r>
    </w:p>
    <w:p w14:paraId="587B0B3D" w14:textId="77777777" w:rsidR="00803C43" w:rsidRPr="003B79DC" w:rsidRDefault="00803C43" w:rsidP="00803C43">
      <w:pPr>
        <w:pStyle w:val="B5"/>
        <w:ind w:firstLine="3"/>
        <w:rPr>
          <w:lang w:eastAsia="zh-CN"/>
        </w:rPr>
      </w:pPr>
      <m:oMath>
        <m:r>
          <w:rPr>
            <w:rFonts w:ascii="Cambria Math" w:hAnsi="Cambria Math"/>
          </w:rPr>
          <m:t>R'</m:t>
        </m:r>
        <m:r>
          <w:rPr>
            <w:rFonts w:ascii="Cambria Math" w:hAnsi="Cambria Math"/>
            <w:noProof/>
          </w:rPr>
          <m:t>=R'\r</m:t>
        </m:r>
      </m:oMath>
      <w:r w:rsidRPr="00B27E56">
        <w:t>;</w:t>
      </w:r>
    </w:p>
    <w:p w14:paraId="036B1461" w14:textId="77777777" w:rsidR="00803C43" w:rsidRPr="00B27E56" w:rsidRDefault="00803C43" w:rsidP="00803C43">
      <w:pPr>
        <w:pStyle w:val="B5"/>
        <w:ind w:left="1419" w:hanging="1"/>
        <w:rPr>
          <w:lang w:eastAsia="zh-CN"/>
        </w:rPr>
      </w:pPr>
      <w:r w:rsidRPr="00B27E56">
        <w:rPr>
          <w:lang w:eastAsia="zh-CN"/>
        </w:rPr>
        <w:t>else</w:t>
      </w:r>
    </w:p>
    <w:p w14:paraId="3DF99253" w14:textId="0C093113" w:rsidR="00803C43" w:rsidRPr="00B27E56" w:rsidRDefault="00803C43" w:rsidP="00803C43">
      <w:pPr>
        <w:pStyle w:val="B5"/>
        <w:ind w:firstLine="3"/>
        <w:rPr>
          <w:lang w:eastAsia="zh-CN"/>
        </w:rPr>
      </w:pPr>
      <m:oMath>
        <m:r>
          <w:rPr>
            <w:rFonts w:ascii="Cambria Math" w:hAnsi="Cambria Math"/>
          </w:rPr>
          <m:t>r=r+1</m:t>
        </m:r>
      </m:oMath>
      <w:r w:rsidRPr="00B27E56">
        <w:rPr>
          <w:lang w:eastAsia="zh-CN"/>
        </w:rPr>
        <w:t xml:space="preserve">; </w:t>
      </w:r>
    </w:p>
    <w:p w14:paraId="2A6F3FC3" w14:textId="77777777" w:rsidR="00803C43" w:rsidRPr="00B27E56" w:rsidRDefault="00803C43" w:rsidP="00803C43">
      <w:pPr>
        <w:pStyle w:val="B5"/>
        <w:ind w:left="1138" w:firstLine="281"/>
        <w:rPr>
          <w:lang w:eastAsia="zh-CN"/>
        </w:rPr>
      </w:pPr>
      <w:r w:rsidRPr="00B27E56">
        <w:rPr>
          <w:lang w:eastAsia="zh-CN"/>
        </w:rPr>
        <w:lastRenderedPageBreak/>
        <w:t>end if</w:t>
      </w:r>
    </w:p>
    <w:p w14:paraId="08EDEBDE" w14:textId="77777777" w:rsidR="00803C43" w:rsidRPr="00B27E56" w:rsidRDefault="00803C43" w:rsidP="00803C43">
      <w:pPr>
        <w:pStyle w:val="B4"/>
        <w:ind w:left="1135" w:firstLine="0"/>
        <w:rPr>
          <w:lang w:eastAsia="zh-CN"/>
        </w:rPr>
      </w:pPr>
      <w:r w:rsidRPr="00B27E56">
        <w:rPr>
          <w:rFonts w:hint="eastAsia"/>
          <w:lang w:eastAsia="zh-CN"/>
        </w:rPr>
        <w:t>end while</w:t>
      </w:r>
    </w:p>
    <w:p w14:paraId="2A7E56D3" w14:textId="76432316" w:rsidR="00803C43" w:rsidRPr="00B27E56" w:rsidRDefault="00803C43" w:rsidP="00803C43">
      <w:pPr>
        <w:pStyle w:val="B4"/>
        <w:ind w:left="1135" w:firstLine="0"/>
        <w:rPr>
          <w:rFonts w:cs="Arial"/>
          <w:lang w:eastAsia="zh-CN"/>
        </w:rPr>
      </w:pPr>
      <w:r w:rsidRPr="00B27E56">
        <w:rPr>
          <w:lang w:eastAsia="zh-CN"/>
        </w:rPr>
        <w:t>if</w:t>
      </w:r>
      <w:r w:rsidRPr="00B27E56">
        <w:rPr>
          <w:rFonts w:hint="eastAsia"/>
          <w:lang w:eastAsia="zh-CN"/>
        </w:rPr>
        <w:t xml:space="preserve"> </w:t>
      </w:r>
      <w:r w:rsidRPr="00B27E56">
        <w:t xml:space="preserve">the </w:t>
      </w:r>
      <w:r w:rsidRPr="00B27E56">
        <w:rPr>
          <w:lang w:val="en-US"/>
        </w:rPr>
        <w:t xml:space="preserve">UE </w:t>
      </w:r>
      <w:r w:rsidRPr="00B27E56">
        <w:t xml:space="preserve">does not indicate </w:t>
      </w:r>
      <w:r w:rsidRPr="00B27E56">
        <w:rPr>
          <w:lang w:val="en-US"/>
        </w:rPr>
        <w:t xml:space="preserve">a </w:t>
      </w:r>
      <w:r w:rsidRPr="00B27E56">
        <w:t>capability to receive</w:t>
      </w:r>
      <w:r w:rsidRPr="00B27E56">
        <w:rPr>
          <w:rFonts w:hint="eastAsia"/>
          <w:lang w:eastAsia="zh-CN"/>
        </w:rPr>
        <w:t xml:space="preserve"> </w:t>
      </w:r>
      <w:r w:rsidRPr="00B27E56">
        <w:rPr>
          <w:lang w:eastAsia="zh-CN"/>
        </w:rPr>
        <w:t>more than</w:t>
      </w:r>
      <w:r w:rsidRPr="00B27E56">
        <w:rPr>
          <w:rFonts w:hint="eastAsia"/>
          <w:lang w:eastAsia="zh-CN"/>
        </w:rPr>
        <w:t xml:space="preserve"> </w:t>
      </w:r>
      <w:r w:rsidRPr="00B27E56">
        <w:t xml:space="preserve">one unicast PDSCH </w:t>
      </w:r>
      <w:r w:rsidR="009C60F0">
        <w:t>or</w:t>
      </w:r>
      <w:r w:rsidR="009C60F0" w:rsidRPr="00B06CC2">
        <w:t xml:space="preserve"> multicast PDSCH </w:t>
      </w:r>
      <w:r w:rsidRPr="00B27E56">
        <w:t>per slot</w:t>
      </w:r>
      <w:r w:rsidRPr="00B27E56">
        <w:rPr>
          <w:rFonts w:hint="eastAsia"/>
          <w:lang w:eastAsia="zh-CN"/>
        </w:rPr>
        <w:t xml:space="preserve"> </w:t>
      </w:r>
      <w:r w:rsidRPr="00B27E56">
        <w:rPr>
          <w:lang w:eastAsia="zh-CN"/>
        </w:rPr>
        <w:t xml:space="preserve">and </w:t>
      </w:r>
      <m:oMath>
        <m:r>
          <w:rPr>
            <w:rFonts w:ascii="Cambria Math" w:hAnsi="Cambria Math"/>
          </w:rPr>
          <m:t>R≠∅</m:t>
        </m:r>
      </m:oMath>
      <w:r w:rsidRPr="00B27E56">
        <w:rPr>
          <w:rFonts w:cs="Arial" w:hint="eastAsia"/>
          <w:lang w:eastAsia="zh-CN"/>
        </w:rPr>
        <w:t xml:space="preserve">, </w:t>
      </w:r>
    </w:p>
    <w:p w14:paraId="4BD5B8D0" w14:textId="798D3492" w:rsidR="00803C43" w:rsidRPr="00B27E56" w:rsidRDefault="00000000" w:rsidP="00803C43">
      <w:pPr>
        <w:pStyle w:val="B5"/>
        <w:ind w:left="1419" w:firstLine="0"/>
        <w:rPr>
          <w:lang w:eastAsia="zh-CN"/>
        </w:rPr>
      </w:pPr>
      <m:oMath>
        <m:sSub>
          <m:sSubPr>
            <m:ctrlPr>
              <w:rPr>
                <w:rFonts w:ascii="Cambria Math" w:hAnsi="Cambria Math"/>
                <w:i/>
              </w:rPr>
            </m:ctrlPr>
          </m:sSubPr>
          <m:e>
            <m:r>
              <w:rPr>
                <w:rFonts w:ascii="Cambria Math" w:hAnsi="Cambria Math"/>
              </w:rPr>
              <m:t>M</m:t>
            </m:r>
          </m:e>
          <m:sub>
            <m:r>
              <m:rPr>
                <m:nor/>
              </m:rPr>
              <w:rPr>
                <w:rFonts w:ascii="Cambria Math"/>
                <w:i/>
                <w:iCs/>
              </w:rPr>
              <m:t>A,c</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M</m:t>
            </m:r>
          </m:e>
          <m:sub>
            <m:r>
              <m:rPr>
                <m:nor/>
              </m:rPr>
              <w:rPr>
                <w:rFonts w:ascii="Cambria Math"/>
                <w:i/>
                <w:iCs/>
              </w:rPr>
              <m:t>A,c</m:t>
            </m:r>
            <m:ctrlPr>
              <w:rPr>
                <w:rFonts w:ascii="Cambria Math" w:hAnsi="Cambria Math"/>
              </w:rPr>
            </m:ctrlPr>
          </m:sub>
        </m:sSub>
        <m:r>
          <w:rPr>
            <w:rFonts w:ascii="Cambria Math" w:hAnsi="Cambria Math"/>
          </w:rPr>
          <m:t>∪j</m:t>
        </m:r>
      </m:oMath>
      <w:r w:rsidR="00803C43" w:rsidRPr="00B27E56">
        <w:rPr>
          <w:lang w:val="en-US" w:eastAsia="zh-CN"/>
        </w:rPr>
        <w:t>;</w:t>
      </w:r>
      <w:r w:rsidR="00803C43" w:rsidRPr="00B27E56">
        <w:rPr>
          <w:lang w:eastAsia="zh-CN"/>
        </w:rPr>
        <w:t xml:space="preserve"> </w:t>
      </w:r>
    </w:p>
    <w:p w14:paraId="611FED6F" w14:textId="5C054CA9" w:rsidR="00803C43" w:rsidRPr="00B27E56" w:rsidRDefault="00803C43" w:rsidP="00803C43">
      <w:pPr>
        <w:pStyle w:val="B5"/>
        <w:ind w:left="1419" w:firstLine="0"/>
        <w:rPr>
          <w:lang w:val="en-US" w:eastAsia="zh-CN"/>
        </w:rPr>
      </w:pPr>
      <m:oMath>
        <m:r>
          <w:rPr>
            <w:rFonts w:ascii="Cambria Math" w:hAnsi="Cambria Math"/>
          </w:rPr>
          <m:t>j=j+1</m:t>
        </m:r>
      </m:oMath>
      <w:r w:rsidRPr="00B27E56">
        <w:rPr>
          <w:lang w:val="en-US"/>
        </w:rPr>
        <w:t>;</w:t>
      </w:r>
    </w:p>
    <w:p w14:paraId="20E4AE6B" w14:textId="77777777" w:rsidR="00803C43" w:rsidRPr="00B27E56" w:rsidRDefault="00803C43" w:rsidP="00803C43">
      <w:pPr>
        <w:pStyle w:val="B4"/>
        <w:ind w:left="1135" w:firstLine="0"/>
        <w:rPr>
          <w:lang w:eastAsia="zh-CN"/>
        </w:rPr>
      </w:pPr>
      <w:r w:rsidRPr="00B27E56">
        <w:rPr>
          <w:lang w:eastAsia="zh-CN"/>
        </w:rPr>
        <w:t xml:space="preserve">else </w:t>
      </w:r>
    </w:p>
    <w:p w14:paraId="618B2EC8" w14:textId="77777777" w:rsidR="00012B06" w:rsidRDefault="00803C43" w:rsidP="00803C43">
      <w:pPr>
        <w:pStyle w:val="B5"/>
        <w:ind w:left="1419" w:firstLine="0"/>
      </w:pPr>
      <w:r w:rsidRPr="00893A3B">
        <w:rPr>
          <w:lang w:eastAsia="zh-CN"/>
        </w:rPr>
        <w:t xml:space="preserve">Set </w:t>
      </w:r>
      <m:oMath>
        <m:r>
          <m:rPr>
            <m:nor/>
          </m:rPr>
          <w:rPr>
            <w:rFonts w:ascii="Freestyle Script" w:hAnsi="Freestyle Script"/>
          </w:rPr>
          <m:t>C</m:t>
        </m:r>
        <m:d>
          <m:dPr>
            <m:ctrlPr>
              <w:rPr>
                <w:rFonts w:ascii="Cambria Math" w:hAnsi="Cambria Math" w:cs="Helvetica"/>
                <w:i/>
              </w:rPr>
            </m:ctrlPr>
          </m:dPr>
          <m:e>
            <m:r>
              <w:rPr>
                <w:rFonts w:ascii="Cambria Math" w:hAnsi="Cambria Math"/>
              </w:rPr>
              <m:t>R</m:t>
            </m:r>
          </m:e>
        </m:d>
      </m:oMath>
      <w:r w:rsidRPr="00893A3B">
        <w:t xml:space="preserve"> to the cardinality of </w:t>
      </w:r>
      <m:oMath>
        <m:r>
          <w:rPr>
            <w:rFonts w:ascii="Cambria Math" w:hAnsi="Cambria Math"/>
          </w:rPr>
          <m:t>R</m:t>
        </m:r>
      </m:oMath>
    </w:p>
    <w:p w14:paraId="32751201" w14:textId="6B597284" w:rsidR="00803C43" w:rsidRPr="00B27E56" w:rsidRDefault="00803C43" w:rsidP="00803C43">
      <w:pPr>
        <w:pStyle w:val="B5"/>
        <w:ind w:left="1419" w:firstLine="0"/>
        <w:rPr>
          <w:lang w:eastAsia="zh-CN"/>
        </w:rPr>
      </w:pPr>
      <w:r w:rsidRPr="00B27E56">
        <w:rPr>
          <w:rFonts w:hint="eastAsia"/>
          <w:lang w:eastAsia="zh-CN"/>
        </w:rPr>
        <w:t xml:space="preserve">Set </w:t>
      </w:r>
      <m:oMath>
        <m:r>
          <w:rPr>
            <w:rFonts w:ascii="Cambria Math" w:hAnsi="Cambria Math"/>
          </w:rPr>
          <m:t>m</m:t>
        </m:r>
      </m:oMath>
      <w:r w:rsidRPr="00B27E56">
        <w:rPr>
          <w:rFonts w:hint="eastAsia"/>
          <w:lang w:eastAsia="zh-CN"/>
        </w:rPr>
        <w:t xml:space="preserve"> to </w:t>
      </w:r>
      <w:r w:rsidRPr="00B27E56">
        <w:rPr>
          <w:lang w:eastAsia="zh-CN"/>
        </w:rPr>
        <w:t xml:space="preserve">the </w:t>
      </w:r>
      <w:r w:rsidRPr="00B27E56">
        <w:rPr>
          <w:rFonts w:hint="eastAsia"/>
          <w:lang w:eastAsia="zh-CN"/>
        </w:rPr>
        <w:t xml:space="preserve">smallest </w:t>
      </w:r>
      <w:r w:rsidRPr="00B27E56">
        <w:rPr>
          <w:lang w:eastAsia="zh-CN"/>
        </w:rPr>
        <w:t>last</w:t>
      </w:r>
      <w:r w:rsidRPr="00B27E56">
        <w:rPr>
          <w:rFonts w:hint="eastAsia"/>
          <w:lang w:eastAsia="zh-CN"/>
        </w:rPr>
        <w:t xml:space="preserve"> OFDM symbol index</w:t>
      </w:r>
      <w:r w:rsidRPr="00B27E56">
        <w:rPr>
          <w:lang w:eastAsia="zh-CN"/>
        </w:rPr>
        <w:t>, as</w:t>
      </w:r>
      <w:r w:rsidRPr="00B27E56">
        <w:rPr>
          <w:rFonts w:hint="eastAsia"/>
          <w:lang w:eastAsia="zh-CN"/>
        </w:rPr>
        <w:t xml:space="preserve"> determined by</w:t>
      </w:r>
      <w:r w:rsidRPr="00B27E56">
        <w:rPr>
          <w:lang w:eastAsia="zh-CN"/>
        </w:rPr>
        <w:t xml:space="preserve"> the</w:t>
      </w:r>
      <w:r w:rsidRPr="00B27E56">
        <w:t xml:space="preserve"> </w:t>
      </w:r>
      <w:r w:rsidRPr="00B27E56">
        <w:rPr>
          <w:i/>
        </w:rPr>
        <w:t>SLIV</w:t>
      </w:r>
      <w:r w:rsidRPr="00B27E56">
        <w:rPr>
          <w:lang w:eastAsia="zh-CN"/>
        </w:rPr>
        <w:t xml:space="preserve">, among all rows of </w:t>
      </w:r>
      <m:oMath>
        <m:r>
          <w:rPr>
            <w:rFonts w:ascii="Cambria Math" w:hAnsi="Cambria Math"/>
          </w:rPr>
          <m:t>R</m:t>
        </m:r>
      </m:oMath>
    </w:p>
    <w:p w14:paraId="504089C1" w14:textId="5E0BEDBC" w:rsidR="00803C43" w:rsidRPr="00B27E56" w:rsidRDefault="00803C43" w:rsidP="00803C43">
      <w:pPr>
        <w:pStyle w:val="B5"/>
        <w:ind w:left="1419" w:hanging="1"/>
        <w:rPr>
          <w:lang w:eastAsia="zh-CN"/>
        </w:rPr>
      </w:pPr>
      <w:r w:rsidRPr="00B27E56">
        <w:rPr>
          <w:lang w:eastAsia="zh-CN"/>
        </w:rPr>
        <w:t xml:space="preserve">while </w:t>
      </w:r>
      <m:oMath>
        <m:r>
          <w:rPr>
            <w:rFonts w:ascii="Cambria Math" w:hAnsi="Cambria Math"/>
          </w:rPr>
          <m:t>R≠∅</m:t>
        </m:r>
      </m:oMath>
    </w:p>
    <w:p w14:paraId="56F18D29" w14:textId="2E5D59DD" w:rsidR="00803C43" w:rsidRPr="00B27E56" w:rsidRDefault="00803C43" w:rsidP="00803C43">
      <w:pPr>
        <w:pStyle w:val="B5"/>
        <w:ind w:left="1985"/>
        <w:rPr>
          <w:lang w:eastAsia="zh-CN"/>
        </w:rPr>
      </w:pPr>
      <w:r w:rsidRPr="00B27E56">
        <w:rPr>
          <w:lang w:eastAsia="zh-CN"/>
        </w:rPr>
        <w:t>S</w:t>
      </w:r>
      <w:r w:rsidRPr="00B27E56">
        <w:rPr>
          <w:rFonts w:hint="eastAsia"/>
          <w:lang w:eastAsia="zh-CN"/>
        </w:rPr>
        <w:t xml:space="preserve">et </w:t>
      </w:r>
      <m:oMath>
        <m:r>
          <w:rPr>
            <w:rFonts w:ascii="Cambria Math" w:hAnsi="Cambria Math"/>
          </w:rPr>
          <m:t>r=0</m:t>
        </m:r>
      </m:oMath>
      <w:r w:rsidRPr="00B27E56">
        <w:rPr>
          <w:rFonts w:hint="eastAsia"/>
          <w:lang w:eastAsia="zh-CN"/>
        </w:rPr>
        <w:t xml:space="preserve"> </w:t>
      </w:r>
    </w:p>
    <w:p w14:paraId="43398B6C" w14:textId="7AD92D0F" w:rsidR="00803C43" w:rsidRPr="00B27E56" w:rsidRDefault="00803C43" w:rsidP="00803C43">
      <w:pPr>
        <w:pStyle w:val="B5"/>
        <w:ind w:hanging="1"/>
        <w:rPr>
          <w:lang w:eastAsia="zh-CN"/>
        </w:rPr>
      </w:pPr>
      <w:r w:rsidRPr="00B27E56">
        <w:t xml:space="preserve">while </w:t>
      </w:r>
      <m:oMath>
        <m:r>
          <w:rPr>
            <w:rFonts w:ascii="Cambria Math" w:hAnsi="Cambria Math"/>
          </w:rPr>
          <m:t>r&lt;</m:t>
        </m:r>
        <m:r>
          <m:rPr>
            <m:nor/>
          </m:rPr>
          <w:rPr>
            <w:rFonts w:ascii="Freestyle Script" w:hAnsi="Freestyle Script"/>
          </w:rPr>
          <m:t>C</m:t>
        </m:r>
        <m:d>
          <m:dPr>
            <m:ctrlPr>
              <w:rPr>
                <w:rFonts w:ascii="Cambria Math" w:hAnsi="Cambria Math" w:cs="Helvetica"/>
                <w:i/>
              </w:rPr>
            </m:ctrlPr>
          </m:dPr>
          <m:e>
            <m:r>
              <w:rPr>
                <w:rFonts w:ascii="Cambria Math" w:hAnsi="Cambria Math"/>
              </w:rPr>
              <m:t>R</m:t>
            </m:r>
          </m:e>
        </m:d>
      </m:oMath>
    </w:p>
    <w:p w14:paraId="11A69484" w14:textId="725A15D7" w:rsidR="00803C43" w:rsidRPr="00B27E56" w:rsidRDefault="00803C43" w:rsidP="00803C43">
      <w:pPr>
        <w:pStyle w:val="B5"/>
        <w:ind w:left="1985" w:firstLine="4"/>
        <w:rPr>
          <w:lang w:eastAsia="zh-CN"/>
        </w:rPr>
      </w:pPr>
      <w:r w:rsidRPr="00B27E56">
        <w:rPr>
          <w:rFonts w:hint="eastAsia"/>
          <w:lang w:eastAsia="zh-CN"/>
        </w:rPr>
        <w:t xml:space="preserve">if </w:t>
      </w:r>
      <m:oMath>
        <m:r>
          <w:rPr>
            <w:rFonts w:ascii="Cambria Math" w:hAnsi="Cambria Math" w:cs="Arial"/>
          </w:rPr>
          <m:t>S≤m</m:t>
        </m:r>
      </m:oMath>
      <w:r w:rsidRPr="00B27E56">
        <w:rPr>
          <w:rFonts w:hint="eastAsia"/>
          <w:lang w:eastAsia="zh-CN"/>
        </w:rPr>
        <w:t xml:space="preserve"> </w:t>
      </w:r>
      <w:r w:rsidRPr="00B27E56">
        <w:rPr>
          <w:lang w:eastAsia="zh-CN"/>
        </w:rPr>
        <w:t xml:space="preserve">for </w:t>
      </w:r>
      <w:r w:rsidRPr="00B27E56">
        <w:rPr>
          <w:rFonts w:cs="Arial" w:hint="eastAsia"/>
          <w:lang w:eastAsia="zh-CN"/>
        </w:rPr>
        <w:t xml:space="preserve">start OFDM symbol index </w:t>
      </w:r>
      <m:oMath>
        <m:r>
          <w:rPr>
            <w:rFonts w:ascii="Cambria Math" w:hAnsi="Cambria Math" w:cs="Arial"/>
          </w:rPr>
          <m:t>S</m:t>
        </m:r>
      </m:oMath>
      <w:r w:rsidRPr="00B27E56">
        <w:rPr>
          <w:rFonts w:cs="Arial" w:hint="eastAsia"/>
          <w:lang w:eastAsia="zh-CN"/>
        </w:rPr>
        <w:t xml:space="preserve"> for </w:t>
      </w:r>
      <w:r w:rsidRPr="00B27E56">
        <w:t>row</w:t>
      </w:r>
      <w:r w:rsidRPr="00B27E56">
        <w:rPr>
          <w:rFonts w:cs="Arial" w:hint="eastAsia"/>
          <w:lang w:eastAsia="zh-CN"/>
        </w:rPr>
        <w:t xml:space="preserve"> </w:t>
      </w:r>
      <m:oMath>
        <m:r>
          <w:rPr>
            <w:rFonts w:ascii="Cambria Math" w:hAnsi="Cambria Math"/>
          </w:rPr>
          <m:t>r</m:t>
        </m:r>
      </m:oMath>
      <w:r w:rsidRPr="00B27E56">
        <w:t xml:space="preserve"> </w:t>
      </w:r>
    </w:p>
    <w:p w14:paraId="3E9C3D1B" w14:textId="7323C0AB" w:rsidR="00803C43" w:rsidRPr="00B27E56" w:rsidRDefault="00000000" w:rsidP="00803C43">
      <w:pPr>
        <w:pStyle w:val="B5"/>
        <w:ind w:left="2269" w:firstLine="0"/>
        <w:rPr>
          <w:lang w:eastAsia="zh-CN"/>
        </w:rPr>
      </w:pPr>
      <m:oMath>
        <m:sSub>
          <m:sSubPr>
            <m:ctrlPr>
              <w:rPr>
                <w:rFonts w:ascii="Cambria Math" w:hAnsi="Cambria Math"/>
                <w:i/>
              </w:rPr>
            </m:ctrlPr>
          </m:sSubPr>
          <m:e>
            <m:r>
              <w:rPr>
                <w:rFonts w:ascii="Cambria Math" w:hAnsi="Cambria Math"/>
              </w:rPr>
              <m:t>b</m:t>
            </m:r>
          </m:e>
          <m:sub>
            <m:r>
              <m:rPr>
                <m:nor/>
              </m:rPr>
              <w:rPr>
                <w:rFonts w:ascii="Cambria Math"/>
                <w:i/>
                <w:iCs/>
              </w:rPr>
              <m:t>r,k,</m:t>
            </m:r>
            <m:sSub>
              <m:sSubPr>
                <m:ctrlPr>
                  <w:rPr>
                    <w:rFonts w:ascii="Cambria Math" w:hAnsi="Cambria Math"/>
                    <w:i/>
                  </w:rPr>
                </m:ctrlPr>
              </m:sSubPr>
              <m:e>
                <m:r>
                  <w:rPr>
                    <w:rFonts w:ascii="Cambria Math" w:hAnsi="Cambria Math"/>
                  </w:rPr>
                  <m:t>n</m:t>
                </m:r>
              </m:e>
              <m:sub>
                <m:r>
                  <w:rPr>
                    <w:rFonts w:ascii="Cambria Math" w:hAnsi="Cambria Math"/>
                  </w:rPr>
                  <m:t>D</m:t>
                </m:r>
              </m:sub>
            </m:sSub>
            <m:ctrlPr>
              <w:rPr>
                <w:rFonts w:ascii="Cambria Math" w:hAnsi="Cambria Math"/>
              </w:rPr>
            </m:ctrlPr>
          </m:sub>
        </m:sSub>
        <m:r>
          <w:rPr>
            <w:rFonts w:ascii="Cambria Math" w:hAnsi="Cambria Math"/>
          </w:rPr>
          <m:t>=j</m:t>
        </m:r>
      </m:oMath>
      <w:r w:rsidR="00803C43" w:rsidRPr="00B27E56">
        <w:t>;</w:t>
      </w:r>
      <w:r w:rsidR="00803C43" w:rsidRPr="00B27E56">
        <w:rPr>
          <w:rFonts w:hint="eastAsia"/>
          <w:lang w:eastAsia="zh-CN"/>
        </w:rPr>
        <w:t xml:space="preserve"> - index of </w:t>
      </w:r>
      <w:r w:rsidR="00803C43" w:rsidRPr="00B27E56">
        <w:rPr>
          <w:lang w:eastAsia="zh-CN"/>
        </w:rPr>
        <w:t xml:space="preserve">occasion for </w:t>
      </w:r>
      <w:r w:rsidR="00803C43" w:rsidRPr="00B27E56">
        <w:t>candidate PDSCH reception</w:t>
      </w:r>
      <w:r w:rsidR="00C926CF">
        <w:t>,</w:t>
      </w:r>
      <w:r w:rsidR="00803C43" w:rsidRPr="00B27E56">
        <w:rPr>
          <w:rFonts w:hint="eastAsia"/>
          <w:lang w:eastAsia="zh-CN"/>
        </w:rPr>
        <w:t xml:space="preserve"> </w:t>
      </w:r>
      <w:r w:rsidR="00803C43" w:rsidRPr="00B27E56">
        <w:rPr>
          <w:lang w:eastAsia="zh-CN"/>
        </w:rPr>
        <w:t>or SPS PDSCH release</w:t>
      </w:r>
      <w:r w:rsidR="00C926CF" w:rsidRPr="00F415B1">
        <w:rPr>
          <w:lang w:eastAsia="zh-CN"/>
        </w:rPr>
        <w:t xml:space="preserve">, </w:t>
      </w:r>
      <w:r w:rsidR="00C926CF" w:rsidRPr="00F415B1">
        <w:t>or TCI state update</w:t>
      </w:r>
      <w:r w:rsidR="00803C43" w:rsidRPr="00B27E56">
        <w:rPr>
          <w:lang w:eastAsia="zh-CN"/>
        </w:rPr>
        <w:t xml:space="preserve"> </w:t>
      </w:r>
      <w:r w:rsidR="00803C43" w:rsidRPr="00B27E56">
        <w:rPr>
          <w:rFonts w:hint="eastAsia"/>
          <w:lang w:eastAsia="zh-CN"/>
        </w:rPr>
        <w:t xml:space="preserve">associated with row </w:t>
      </w:r>
      <m:oMath>
        <m:r>
          <w:rPr>
            <w:rFonts w:ascii="Cambria Math" w:hAnsi="Cambria Math"/>
          </w:rPr>
          <m:t>r</m:t>
        </m:r>
      </m:oMath>
    </w:p>
    <w:p w14:paraId="0AE114A5" w14:textId="1FF12D9A" w:rsidR="00803C43" w:rsidRPr="00B27E56" w:rsidRDefault="00803C43" w:rsidP="00803C43">
      <w:pPr>
        <w:pStyle w:val="B5"/>
        <w:ind w:left="2269" w:firstLine="0"/>
        <w:rPr>
          <w:lang w:eastAsia="zh-CN"/>
        </w:rPr>
      </w:pPr>
      <m:oMath>
        <m:r>
          <w:rPr>
            <w:rFonts w:ascii="Cambria Math" w:hAnsi="Cambria Math"/>
          </w:rPr>
          <m:t>R</m:t>
        </m:r>
        <m:r>
          <w:rPr>
            <w:rFonts w:ascii="Cambria Math" w:hAnsi="Cambria Math"/>
            <w:noProof/>
          </w:rPr>
          <m:t>=R\r</m:t>
        </m:r>
      </m:oMath>
      <w:r w:rsidRPr="00B27E56">
        <w:rPr>
          <w:rFonts w:hint="eastAsia"/>
          <w:lang w:eastAsia="zh-CN"/>
        </w:rPr>
        <w:t>;</w:t>
      </w:r>
    </w:p>
    <w:p w14:paraId="77E1BDA1" w14:textId="219B398D" w:rsidR="00803C43" w:rsidRPr="00B27E56" w:rsidRDefault="00000000" w:rsidP="00803C43">
      <w:pPr>
        <w:pStyle w:val="B5"/>
        <w:ind w:left="2269" w:firstLine="0"/>
        <w:rPr>
          <w:lang w:eastAsia="zh-CN"/>
        </w:rPr>
      </w:pPr>
      <m:oMath>
        <m:sSub>
          <m:sSubPr>
            <m:ctrlPr>
              <w:rPr>
                <w:rFonts w:ascii="Cambria Math" w:hAnsi="Cambria Math"/>
                <w:i/>
              </w:rPr>
            </m:ctrlPr>
          </m:sSubPr>
          <m:e>
            <m:r>
              <w:rPr>
                <w:rFonts w:ascii="Cambria Math" w:hAnsi="Cambria Math"/>
              </w:rPr>
              <m:t>B=B∪b</m:t>
            </m:r>
          </m:e>
          <m:sub>
            <m:r>
              <m:rPr>
                <m:nor/>
              </m:rPr>
              <w:rPr>
                <w:rFonts w:ascii="Cambria Math"/>
                <w:i/>
                <w:iCs/>
              </w:rPr>
              <m:t>r,k,</m:t>
            </m:r>
            <m:sSub>
              <m:sSubPr>
                <m:ctrlPr>
                  <w:rPr>
                    <w:rFonts w:ascii="Cambria Math" w:hAnsi="Cambria Math"/>
                    <w:i/>
                  </w:rPr>
                </m:ctrlPr>
              </m:sSubPr>
              <m:e>
                <m:r>
                  <w:rPr>
                    <w:rFonts w:ascii="Cambria Math" w:hAnsi="Cambria Math"/>
                  </w:rPr>
                  <m:t>n</m:t>
                </m:r>
              </m:e>
              <m:sub>
                <m:r>
                  <w:rPr>
                    <w:rFonts w:ascii="Cambria Math" w:hAnsi="Cambria Math"/>
                  </w:rPr>
                  <m:t>D</m:t>
                </m:r>
              </m:sub>
            </m:sSub>
            <m:ctrlPr>
              <w:rPr>
                <w:rFonts w:ascii="Cambria Math" w:hAnsi="Cambria Math"/>
              </w:rPr>
            </m:ctrlPr>
          </m:sub>
        </m:sSub>
      </m:oMath>
      <w:r w:rsidR="00803C43" w:rsidRPr="00B27E56">
        <w:rPr>
          <w:rFonts w:cs="Arial"/>
          <w:lang w:eastAsia="zh-CN"/>
        </w:rPr>
        <w:t>;</w:t>
      </w:r>
    </w:p>
    <w:p w14:paraId="2A34B277" w14:textId="77777777" w:rsidR="00803C43" w:rsidRPr="00B27E56" w:rsidRDefault="00803C43" w:rsidP="00803C43">
      <w:pPr>
        <w:pStyle w:val="B5"/>
        <w:ind w:left="1985" w:firstLine="0"/>
        <w:rPr>
          <w:lang w:eastAsia="zh-CN"/>
        </w:rPr>
      </w:pPr>
      <w:r w:rsidRPr="00B27E56">
        <w:rPr>
          <w:lang w:eastAsia="zh-CN"/>
        </w:rPr>
        <w:t>else</w:t>
      </w:r>
    </w:p>
    <w:p w14:paraId="42AF4524" w14:textId="777D1A0C" w:rsidR="00803C43" w:rsidRPr="00B27E56" w:rsidRDefault="00803C43" w:rsidP="00803C43">
      <w:pPr>
        <w:pStyle w:val="B5"/>
        <w:ind w:left="2269" w:firstLine="0"/>
        <w:rPr>
          <w:lang w:eastAsia="zh-CN"/>
        </w:rPr>
      </w:pPr>
      <m:oMath>
        <m:r>
          <w:rPr>
            <w:rFonts w:ascii="Cambria Math" w:hAnsi="Cambria Math"/>
          </w:rPr>
          <m:t>r=r+1</m:t>
        </m:r>
      </m:oMath>
      <w:r w:rsidRPr="00B27E56">
        <w:rPr>
          <w:lang w:eastAsia="zh-CN"/>
        </w:rPr>
        <w:t xml:space="preserve">; </w:t>
      </w:r>
    </w:p>
    <w:p w14:paraId="58FC3B9C" w14:textId="77777777" w:rsidR="00803C43" w:rsidRPr="00B27E56" w:rsidRDefault="00803C43" w:rsidP="00803C43">
      <w:pPr>
        <w:pStyle w:val="B5"/>
        <w:ind w:left="1985" w:firstLine="4"/>
        <w:rPr>
          <w:rFonts w:cs="Arial"/>
          <w:lang w:eastAsia="zh-CN"/>
        </w:rPr>
      </w:pPr>
      <w:r w:rsidRPr="00B27E56">
        <w:rPr>
          <w:rFonts w:cs="Arial"/>
          <w:lang w:eastAsia="zh-CN"/>
        </w:rPr>
        <w:t>end if</w:t>
      </w:r>
    </w:p>
    <w:p w14:paraId="5F87BF17" w14:textId="77777777" w:rsidR="00803C43" w:rsidRPr="00B27E56" w:rsidRDefault="00803C43" w:rsidP="00803C43">
      <w:pPr>
        <w:pStyle w:val="B5"/>
        <w:ind w:firstLine="0"/>
        <w:rPr>
          <w:lang w:eastAsia="zh-CN"/>
        </w:rPr>
      </w:pPr>
      <w:r w:rsidRPr="00B27E56">
        <w:rPr>
          <w:rFonts w:hint="eastAsia"/>
          <w:lang w:eastAsia="zh-CN"/>
        </w:rPr>
        <w:t>end while</w:t>
      </w:r>
    </w:p>
    <w:p w14:paraId="75BAB303" w14:textId="2869ACAE" w:rsidR="00803C43" w:rsidRPr="00B27E56" w:rsidRDefault="00000000" w:rsidP="00803C43">
      <w:pPr>
        <w:pStyle w:val="B5"/>
        <w:ind w:firstLine="0"/>
        <w:rPr>
          <w:rFonts w:cs="Arial"/>
          <w:lang w:eastAsia="zh-CN"/>
        </w:rPr>
      </w:pPr>
      <m:oMath>
        <m:sSub>
          <m:sSubPr>
            <m:ctrlPr>
              <w:rPr>
                <w:rFonts w:ascii="Cambria Math" w:hAnsi="Cambria Math"/>
                <w:i/>
              </w:rPr>
            </m:ctrlPr>
          </m:sSubPr>
          <m:e>
            <m:r>
              <w:rPr>
                <w:rFonts w:ascii="Cambria Math" w:hAnsi="Cambria Math"/>
              </w:rPr>
              <m:t>M</m:t>
            </m:r>
          </m:e>
          <m:sub>
            <m:r>
              <m:rPr>
                <m:nor/>
              </m:rPr>
              <w:rPr>
                <w:rFonts w:ascii="Cambria Math"/>
                <w:i/>
                <w:iCs/>
              </w:rPr>
              <m:t>A,c</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M</m:t>
            </m:r>
          </m:e>
          <m:sub>
            <m:r>
              <m:rPr>
                <m:nor/>
              </m:rPr>
              <w:rPr>
                <w:rFonts w:ascii="Cambria Math"/>
                <w:i/>
                <w:iCs/>
              </w:rPr>
              <m:t>A,c</m:t>
            </m:r>
            <m:ctrlPr>
              <w:rPr>
                <w:rFonts w:ascii="Cambria Math" w:hAnsi="Cambria Math"/>
              </w:rPr>
            </m:ctrlPr>
          </m:sub>
        </m:sSub>
        <m:r>
          <w:rPr>
            <w:rFonts w:ascii="Cambria Math" w:hAnsi="Cambria Math"/>
          </w:rPr>
          <m:t>∪j</m:t>
        </m:r>
      </m:oMath>
      <w:r w:rsidR="0084548F">
        <w:rPr>
          <w:rFonts w:cs="Arial"/>
        </w:rPr>
        <w:t xml:space="preserve"> </w:t>
      </w:r>
    </w:p>
    <w:p w14:paraId="16727C3E" w14:textId="109A1D0D" w:rsidR="00803C43" w:rsidRPr="00B27E56" w:rsidRDefault="00803C43" w:rsidP="00803C43">
      <w:pPr>
        <w:pStyle w:val="B5"/>
        <w:ind w:firstLine="0"/>
        <w:rPr>
          <w:lang w:eastAsia="zh-CN"/>
        </w:rPr>
      </w:pPr>
      <m:oMath>
        <m:r>
          <w:rPr>
            <w:rFonts w:ascii="Cambria Math" w:hAnsi="Cambria Math"/>
          </w:rPr>
          <m:t>j=j+1</m:t>
        </m:r>
      </m:oMath>
      <w:r w:rsidRPr="00B27E56">
        <w:t>;</w:t>
      </w:r>
    </w:p>
    <w:p w14:paraId="41151DA1" w14:textId="28117AB4" w:rsidR="00803C43" w:rsidRPr="00B27E56" w:rsidRDefault="00803C43" w:rsidP="00803C43">
      <w:pPr>
        <w:pStyle w:val="B5"/>
        <w:ind w:firstLine="0"/>
        <w:rPr>
          <w:i/>
          <w:lang w:eastAsia="zh-CN"/>
        </w:rPr>
      </w:pPr>
      <w:r w:rsidRPr="00B27E56">
        <w:rPr>
          <w:rFonts w:hint="eastAsia"/>
          <w:lang w:eastAsia="zh-CN"/>
        </w:rPr>
        <w:t xml:space="preserve">Set </w:t>
      </w:r>
      <m:oMath>
        <m:r>
          <w:rPr>
            <w:rFonts w:ascii="Cambria Math" w:hAnsi="Cambria Math"/>
          </w:rPr>
          <m:t>m</m:t>
        </m:r>
      </m:oMath>
      <w:r w:rsidRPr="00B27E56">
        <w:rPr>
          <w:rFonts w:hint="eastAsia"/>
          <w:lang w:eastAsia="zh-CN"/>
        </w:rPr>
        <w:t xml:space="preserve"> to </w:t>
      </w:r>
      <w:r w:rsidRPr="00B27E56">
        <w:rPr>
          <w:lang w:eastAsia="zh-CN"/>
        </w:rPr>
        <w:t xml:space="preserve">the smallest last </w:t>
      </w:r>
      <w:r w:rsidRPr="00B27E56">
        <w:rPr>
          <w:rFonts w:hint="eastAsia"/>
          <w:lang w:eastAsia="zh-CN"/>
        </w:rPr>
        <w:t>OFDM symbol index among all</w:t>
      </w:r>
      <w:r w:rsidRPr="00B27E56">
        <w:rPr>
          <w:lang w:eastAsia="zh-CN"/>
        </w:rPr>
        <w:t xml:space="preserve"> rows of </w:t>
      </w:r>
      <m:oMath>
        <m:r>
          <w:rPr>
            <w:rFonts w:ascii="Cambria Math" w:hAnsi="Cambria Math"/>
          </w:rPr>
          <m:t>R</m:t>
        </m:r>
      </m:oMath>
      <w:r w:rsidRPr="00B27E56">
        <w:rPr>
          <w:rFonts w:hint="eastAsia"/>
          <w:lang w:eastAsia="zh-CN"/>
        </w:rPr>
        <w:t>;</w:t>
      </w:r>
    </w:p>
    <w:p w14:paraId="621E91C9" w14:textId="77777777" w:rsidR="00803C43" w:rsidRPr="00B27E56" w:rsidRDefault="00803C43" w:rsidP="00803C43">
      <w:pPr>
        <w:pStyle w:val="B5"/>
        <w:ind w:left="1419" w:firstLine="0"/>
        <w:rPr>
          <w:lang w:eastAsia="zh-CN"/>
        </w:rPr>
      </w:pPr>
      <w:r w:rsidRPr="00B27E56">
        <w:rPr>
          <w:rFonts w:hint="eastAsia"/>
          <w:lang w:eastAsia="zh-CN"/>
        </w:rPr>
        <w:t>end while</w:t>
      </w:r>
    </w:p>
    <w:p w14:paraId="49CBC63A" w14:textId="77777777" w:rsidR="00803C43" w:rsidRPr="00B27E56" w:rsidRDefault="00803C43" w:rsidP="00803C43">
      <w:pPr>
        <w:pStyle w:val="B4"/>
        <w:ind w:left="1135" w:firstLine="0"/>
        <w:rPr>
          <w:lang w:eastAsia="zh-CN"/>
        </w:rPr>
      </w:pPr>
      <w:r w:rsidRPr="00B27E56">
        <w:rPr>
          <w:lang w:eastAsia="zh-CN"/>
        </w:rPr>
        <w:t>end if</w:t>
      </w:r>
    </w:p>
    <w:p w14:paraId="298082BA" w14:textId="77777777" w:rsidR="00803C43" w:rsidRPr="00B27E56" w:rsidRDefault="00000000" w:rsidP="00803C43">
      <w:pPr>
        <w:pStyle w:val="B4"/>
        <w:ind w:left="1135" w:firstLine="2"/>
        <w:rPr>
          <w:lang w:eastAsia="zh-CN"/>
        </w:rPr>
      </w:pPr>
      <m:oMath>
        <m:sSub>
          <m:sSubPr>
            <m:ctrlPr>
              <w:rPr>
                <w:rFonts w:ascii="Cambria Math" w:hAnsi="Cambria Math"/>
                <w:i/>
                <w:sz w:val="24"/>
                <w:szCs w:val="24"/>
              </w:rPr>
            </m:ctrlPr>
          </m:sSubPr>
          <m:e>
            <m:r>
              <w:rPr>
                <w:rFonts w:ascii="Cambria Math" w:hAnsi="Cambria Math"/>
              </w:rPr>
              <m:t>n</m:t>
            </m:r>
          </m:e>
          <m:sub>
            <m:r>
              <w:rPr>
                <w:rFonts w:ascii="Cambria Math" w:hAnsi="Cambria Math"/>
              </w:rPr>
              <m:t>D</m:t>
            </m:r>
          </m:sub>
        </m:sSub>
        <m:r>
          <w:rPr>
            <w:rFonts w:ascii="Cambria Math" w:hAnsi="Cambria Math"/>
          </w:rPr>
          <m:t>=</m:t>
        </m:r>
        <m:sSub>
          <m:sSubPr>
            <m:ctrlPr>
              <w:rPr>
                <w:rFonts w:ascii="Cambria Math" w:hAnsi="Cambria Math"/>
                <w:i/>
                <w:sz w:val="24"/>
                <w:szCs w:val="24"/>
              </w:rPr>
            </m:ctrlPr>
          </m:sSubPr>
          <m:e>
            <m:r>
              <w:rPr>
                <w:rFonts w:ascii="Cambria Math" w:hAnsi="Cambria Math"/>
              </w:rPr>
              <m:t>n</m:t>
            </m:r>
          </m:e>
          <m:sub>
            <m:r>
              <w:rPr>
                <w:rFonts w:ascii="Cambria Math" w:hAnsi="Cambria Math"/>
              </w:rPr>
              <m:t>D</m:t>
            </m:r>
          </m:sub>
        </m:sSub>
        <m:r>
          <w:rPr>
            <w:rFonts w:ascii="Cambria Math" w:hAnsi="Cambria Math"/>
          </w:rPr>
          <m:t>+1</m:t>
        </m:r>
      </m:oMath>
      <w:r w:rsidR="00803C43" w:rsidRPr="00B27E56">
        <w:t>;</w:t>
      </w:r>
    </w:p>
    <w:p w14:paraId="4223E360" w14:textId="77777777" w:rsidR="00803C43" w:rsidRPr="00B27E56" w:rsidRDefault="00803C43" w:rsidP="00803C43">
      <w:pPr>
        <w:pStyle w:val="B3"/>
        <w:ind w:left="852" w:firstLine="0"/>
        <w:rPr>
          <w:lang w:eastAsia="zh-CN"/>
        </w:rPr>
      </w:pPr>
      <w:r w:rsidRPr="00B27E56">
        <w:rPr>
          <w:lang w:eastAsia="zh-CN"/>
        </w:rPr>
        <w:t>end if</w:t>
      </w:r>
    </w:p>
    <w:p w14:paraId="75D6B07D" w14:textId="77777777" w:rsidR="00803C43" w:rsidRPr="00B27E56" w:rsidRDefault="00803C43" w:rsidP="00803C43">
      <w:pPr>
        <w:pStyle w:val="B2"/>
        <w:ind w:left="568" w:firstLine="0"/>
        <w:rPr>
          <w:lang w:eastAsia="zh-CN"/>
        </w:rPr>
      </w:pPr>
      <w:r w:rsidRPr="00B27E56">
        <w:rPr>
          <w:lang w:eastAsia="zh-CN"/>
        </w:rPr>
        <w:t>end while</w:t>
      </w:r>
    </w:p>
    <w:p w14:paraId="483DAAB7" w14:textId="77777777" w:rsidR="00803C43" w:rsidRPr="00B27E56" w:rsidRDefault="00803C43" w:rsidP="00803C43">
      <w:pPr>
        <w:pStyle w:val="B1"/>
        <w:rPr>
          <w:lang w:eastAsia="zh-CN"/>
        </w:rPr>
      </w:pPr>
      <w:r w:rsidRPr="00B27E56">
        <w:rPr>
          <w:lang w:eastAsia="zh-CN"/>
        </w:rPr>
        <w:t>end if</w:t>
      </w:r>
    </w:p>
    <w:p w14:paraId="00CAF957" w14:textId="76320753" w:rsidR="00803C43" w:rsidRPr="00B27E56" w:rsidRDefault="00803C43" w:rsidP="00803C43">
      <w:pPr>
        <w:pStyle w:val="B1"/>
        <w:rPr>
          <w:lang w:val="en-US" w:eastAsia="zh-CN"/>
        </w:rPr>
      </w:pPr>
      <m:oMath>
        <m:r>
          <w:rPr>
            <w:rFonts w:ascii="Cambria Math" w:hAnsi="Cambria Math"/>
          </w:rPr>
          <m:t>k=k+1</m:t>
        </m:r>
      </m:oMath>
      <w:r w:rsidRPr="00B27E56">
        <w:rPr>
          <w:lang w:val="en-US"/>
        </w:rPr>
        <w:t>;</w:t>
      </w:r>
    </w:p>
    <w:p w14:paraId="05CC1D54" w14:textId="77777777" w:rsidR="00803C43" w:rsidRPr="00B27E56" w:rsidRDefault="00803C43" w:rsidP="00803C43">
      <w:pPr>
        <w:rPr>
          <w:lang w:eastAsia="zh-CN"/>
        </w:rPr>
      </w:pPr>
      <w:r w:rsidRPr="00B27E56">
        <w:rPr>
          <w:rFonts w:hint="eastAsia"/>
          <w:lang w:eastAsia="zh-CN"/>
        </w:rPr>
        <w:t>end while</w:t>
      </w:r>
    </w:p>
    <w:p w14:paraId="028DE521" w14:textId="77777777" w:rsidR="00803C43" w:rsidRPr="00B27E56" w:rsidRDefault="00803C43" w:rsidP="00803C43">
      <w:r w:rsidRPr="00B27E56">
        <w:rPr>
          <w:lang w:eastAsia="zh-CN"/>
        </w:rPr>
        <w:t xml:space="preserve">else </w:t>
      </w:r>
    </w:p>
    <w:p w14:paraId="189BD826" w14:textId="4DD31DD7" w:rsidR="00803C43" w:rsidRPr="00B27E56" w:rsidRDefault="00803C43" w:rsidP="00803C43">
      <w:pPr>
        <w:rPr>
          <w:lang w:eastAsia="zh-CN"/>
        </w:rPr>
      </w:pPr>
      <w:r w:rsidRPr="00B27E56">
        <w:rPr>
          <w:lang w:eastAsia="zh-CN"/>
        </w:rPr>
        <w:t xml:space="preserve">while </w:t>
      </w:r>
      <m:oMath>
        <m:r>
          <w:rPr>
            <w:rFonts w:ascii="Cambria Math" w:hAnsi="Cambria Math"/>
            <w:lang w:eastAsia="zh-CN"/>
          </w:rPr>
          <m:t>k&lt;</m:t>
        </m:r>
        <m:r>
          <m:rPr>
            <m:nor/>
          </m:rPr>
          <w:rPr>
            <w:rFonts w:ascii="Freestyle Script" w:hAnsi="Freestyle Script"/>
          </w:rPr>
          <m:t>C</m:t>
        </m:r>
        <m:d>
          <m:dPr>
            <m:ctrlPr>
              <w:rPr>
                <w:rFonts w:ascii="Cambria Math" w:hAnsi="Cambria Math" w:cs="Helvetica"/>
                <w:i/>
              </w:rPr>
            </m:ctrlPr>
          </m:dPr>
          <m:e>
            <m:sSub>
              <m:sSubPr>
                <m:ctrlPr>
                  <w:rPr>
                    <w:rFonts w:ascii="Cambria Math" w:hAnsi="Cambria Math"/>
                    <w:i/>
                  </w:rPr>
                </m:ctrlPr>
              </m:sSubPr>
              <m:e>
                <m:r>
                  <w:rPr>
                    <w:rFonts w:ascii="Cambria Math" w:hAnsi="Cambria Math"/>
                  </w:rPr>
                  <m:t>K</m:t>
                </m:r>
              </m:e>
              <m:sub>
                <m:r>
                  <m:rPr>
                    <m:nor/>
                  </m:rPr>
                  <w:rPr>
                    <w:rFonts w:ascii="Cambria Math"/>
                  </w:rPr>
                  <m:t>1</m:t>
                </m:r>
                <m:ctrlPr>
                  <w:rPr>
                    <w:rFonts w:ascii="Cambria Math" w:hAnsi="Cambria Math"/>
                  </w:rPr>
                </m:ctrlPr>
              </m:sub>
            </m:sSub>
          </m:e>
        </m:d>
      </m:oMath>
      <w:r w:rsidRPr="00B27E56">
        <w:rPr>
          <w:rFonts w:hint="eastAsia"/>
          <w:lang w:eastAsia="zh-CN"/>
        </w:rPr>
        <w:t xml:space="preserve"> </w:t>
      </w:r>
    </w:p>
    <w:p w14:paraId="48F1CB90" w14:textId="32A20495" w:rsidR="00A90F55" w:rsidRPr="003901B7" w:rsidRDefault="00A90F55" w:rsidP="00252631">
      <w:pPr>
        <w:pStyle w:val="B1"/>
        <w:rPr>
          <w:rFonts w:eastAsia="DengXian"/>
        </w:rPr>
      </w:pPr>
      <w:r w:rsidRPr="003901B7">
        <w:lastRenderedPageBreak/>
        <w:t xml:space="preserve">if </w:t>
      </w:r>
      <m:oMath>
        <m:r>
          <m:rPr>
            <m:sty m:val="p"/>
          </m:rPr>
          <w:rPr>
            <w:rFonts w:ascii="Cambria Math" w:eastAsia="DengXian" w:hAnsi="Cambria Math"/>
          </w:rPr>
          <m:t>mod</m:t>
        </m:r>
        <m:d>
          <m:dPr>
            <m:ctrlPr>
              <w:rPr>
                <w:rFonts w:ascii="Cambria Math" w:eastAsia="DengXian" w:hAnsi="Cambria Math"/>
              </w:rPr>
            </m:ctrlPr>
          </m:dPr>
          <m:e>
            <m:sSub>
              <m:sSubPr>
                <m:ctrlPr>
                  <w:rPr>
                    <w:rFonts w:ascii="Cambria Math" w:eastAsia="DengXian" w:hAnsi="Cambria Math"/>
                  </w:rPr>
                </m:ctrlPr>
              </m:sSubPr>
              <m:e>
                <m:r>
                  <w:rPr>
                    <w:rFonts w:ascii="Cambria Math" w:eastAsia="DengXian" w:hAnsi="Cambria Math"/>
                  </w:rPr>
                  <m:t>n</m:t>
                </m:r>
              </m:e>
              <m:sub>
                <m:r>
                  <w:rPr>
                    <w:rFonts w:ascii="Cambria Math" w:eastAsia="DengXian" w:hAnsi="Cambria Math"/>
                  </w:rPr>
                  <m:t>U</m:t>
                </m:r>
              </m:sub>
            </m:sSub>
            <m:r>
              <m:rPr>
                <m:sty m:val="p"/>
              </m:rPr>
              <w:rPr>
                <w:rFonts w:ascii="Cambria Math" w:eastAsia="DengXian" w:hAnsi="Cambria Math"/>
              </w:rPr>
              <m:t>-</m:t>
            </m:r>
            <m:sSub>
              <m:sSubPr>
                <m:ctrlPr>
                  <w:rPr>
                    <w:rFonts w:ascii="Cambria Math" w:eastAsia="DengXian" w:hAnsi="Cambria Math"/>
                  </w:rPr>
                </m:ctrlPr>
              </m:sSubPr>
              <m:e>
                <m:r>
                  <w:rPr>
                    <w:rFonts w:ascii="Cambria Math" w:eastAsia="DengXian" w:hAnsi="Cambria Math"/>
                  </w:rPr>
                  <m:t>K</m:t>
                </m:r>
              </m:e>
              <m:sub>
                <m:r>
                  <m:rPr>
                    <m:sty m:val="p"/>
                  </m:rPr>
                  <w:rPr>
                    <w:rFonts w:ascii="Cambria Math" w:eastAsia="DengXian" w:hAnsi="Cambria Math"/>
                  </w:rPr>
                  <m:t>1,</m:t>
                </m:r>
                <m:r>
                  <w:rPr>
                    <w:rFonts w:ascii="Cambria Math" w:eastAsia="DengXian" w:hAnsi="Cambria Math"/>
                  </w:rPr>
                  <m:t>k</m:t>
                </m:r>
              </m:sub>
            </m:sSub>
            <m:r>
              <m:rPr>
                <m:sty m:val="p"/>
              </m:rPr>
              <w:rPr>
                <w:rFonts w:ascii="Cambria Math" w:eastAsia="DengXian" w:hAnsi="Cambria Math"/>
              </w:rPr>
              <m:t>+</m:t>
            </m:r>
            <m:d>
              <m:dPr>
                <m:begChr m:val="⌊"/>
                <m:endChr m:val="⌋"/>
                <m:ctrlPr>
                  <w:rPr>
                    <w:rFonts w:ascii="Cambria Math" w:eastAsia="DengXian" w:hAnsi="Cambria Math"/>
                  </w:rPr>
                </m:ctrlPr>
              </m:dPr>
              <m:e>
                <m:r>
                  <m:rPr>
                    <m:sty m:val="p"/>
                  </m:rPr>
                  <w:rPr>
                    <w:rFonts w:ascii="Cambria Math" w:eastAsia="DengXian" w:hAnsi="Cambria Math"/>
                  </w:rPr>
                  <m:t>(</m:t>
                </m:r>
                <m:f>
                  <m:fPr>
                    <m:ctrlPr>
                      <w:rPr>
                        <w:rFonts w:ascii="Cambria Math" w:eastAsia="DengXian" w:hAnsi="Cambria Math"/>
                      </w:rPr>
                    </m:ctrlPr>
                  </m:fPr>
                  <m:num>
                    <m:sSubSup>
                      <m:sSubSupPr>
                        <m:ctrlPr>
                          <w:rPr>
                            <w:rFonts w:ascii="Cambria Math" w:eastAsia="DengXian" w:hAnsi="Cambria Math"/>
                          </w:rPr>
                        </m:ctrlPr>
                      </m:sSubSupPr>
                      <m:e>
                        <m:r>
                          <w:rPr>
                            <w:rFonts w:ascii="Cambria Math" w:eastAsia="DengXian" w:hAnsi="Cambria Math"/>
                          </w:rPr>
                          <m:t>N</m:t>
                        </m:r>
                      </m:e>
                      <m:sub>
                        <m:r>
                          <w:rPr>
                            <w:rFonts w:ascii="Cambria Math" w:eastAsia="DengXian" w:hAnsi="Cambria Math"/>
                          </w:rPr>
                          <m:t>slot</m:t>
                        </m:r>
                        <m:r>
                          <m:rPr>
                            <m:sty m:val="p"/>
                          </m:rPr>
                          <w:rPr>
                            <w:rFonts w:ascii="Cambria Math" w:eastAsia="DengXian" w:hAnsi="Cambria Math"/>
                          </w:rPr>
                          <m:t>,</m:t>
                        </m:r>
                        <m:r>
                          <w:rPr>
                            <w:rFonts w:ascii="Cambria Math" w:eastAsia="DengXian" w:hAnsi="Cambria Math"/>
                          </w:rPr>
                          <m:t>offset</m:t>
                        </m:r>
                      </m:sub>
                      <m:sup>
                        <m:r>
                          <w:rPr>
                            <w:rFonts w:ascii="Cambria Math" w:eastAsia="DengXian" w:hAnsi="Cambria Math"/>
                          </w:rPr>
                          <m:t>UL</m:t>
                        </m:r>
                      </m:sup>
                    </m:sSubSup>
                  </m:num>
                  <m:den>
                    <m:sSup>
                      <m:sSupPr>
                        <m:ctrlPr>
                          <w:rPr>
                            <w:rFonts w:ascii="Cambria Math" w:eastAsia="DengXian" w:hAnsi="Cambria Math"/>
                          </w:rPr>
                        </m:ctrlPr>
                      </m:sSupPr>
                      <m:e>
                        <m:r>
                          <m:rPr>
                            <m:sty m:val="p"/>
                          </m:rPr>
                          <w:rPr>
                            <w:rFonts w:ascii="Cambria Math" w:eastAsia="DengXian" w:hAnsi="Cambria Math"/>
                          </w:rPr>
                          <m:t>2</m:t>
                        </m:r>
                      </m:e>
                      <m:sup>
                        <m:sSub>
                          <m:sSubPr>
                            <m:ctrlPr>
                              <w:rPr>
                                <w:rFonts w:ascii="Cambria Math" w:eastAsia="DengXian" w:hAnsi="Cambria Math"/>
                              </w:rPr>
                            </m:ctrlPr>
                          </m:sSubPr>
                          <m:e>
                            <m:r>
                              <w:rPr>
                                <w:rFonts w:ascii="Cambria Math" w:eastAsia="DengXian" w:hAnsi="Cambria Math"/>
                              </w:rPr>
                              <m:t>μ</m:t>
                            </m:r>
                          </m:e>
                          <m:sub>
                            <m:r>
                              <w:rPr>
                                <w:rFonts w:ascii="Cambria Math" w:eastAsia="DengXian" w:hAnsi="Cambria Math"/>
                              </w:rPr>
                              <m:t>offset</m:t>
                            </m:r>
                            <m:r>
                              <m:rPr>
                                <m:sty m:val="p"/>
                              </m:rPr>
                              <w:rPr>
                                <w:rFonts w:ascii="Cambria Math" w:eastAsia="DengXian" w:hAnsi="Cambria Math"/>
                              </w:rPr>
                              <m:t>,</m:t>
                            </m:r>
                            <m:r>
                              <w:rPr>
                                <w:rFonts w:ascii="Cambria Math" w:eastAsia="DengXian" w:hAnsi="Cambria Math"/>
                              </w:rPr>
                              <m:t>UL</m:t>
                            </m:r>
                          </m:sub>
                        </m:sSub>
                      </m:sup>
                    </m:sSup>
                  </m:den>
                </m:f>
                <m:r>
                  <m:rPr>
                    <m:sty m:val="p"/>
                  </m:rPr>
                  <w:rPr>
                    <w:rFonts w:ascii="Cambria Math" w:eastAsia="DengXian" w:hAnsi="Cambria Math"/>
                  </w:rPr>
                  <m:t>-</m:t>
                </m:r>
                <m:f>
                  <m:fPr>
                    <m:ctrlPr>
                      <w:rPr>
                        <w:rFonts w:ascii="Cambria Math" w:eastAsia="DengXian" w:hAnsi="Cambria Math"/>
                      </w:rPr>
                    </m:ctrlPr>
                  </m:fPr>
                  <m:num>
                    <m:sSubSup>
                      <m:sSubSupPr>
                        <m:ctrlPr>
                          <w:rPr>
                            <w:rFonts w:ascii="Cambria Math" w:eastAsia="DengXian" w:hAnsi="Cambria Math"/>
                          </w:rPr>
                        </m:ctrlPr>
                      </m:sSubSupPr>
                      <m:e>
                        <m:r>
                          <w:rPr>
                            <w:rFonts w:ascii="Cambria Math" w:eastAsia="DengXian" w:hAnsi="Cambria Math"/>
                          </w:rPr>
                          <m:t>N</m:t>
                        </m:r>
                      </m:e>
                      <m:sub>
                        <m:r>
                          <w:rPr>
                            <w:rFonts w:ascii="Cambria Math" w:eastAsia="DengXian" w:hAnsi="Cambria Math"/>
                          </w:rPr>
                          <m:t>slot</m:t>
                        </m:r>
                        <m:r>
                          <m:rPr>
                            <m:sty m:val="p"/>
                          </m:rPr>
                          <w:rPr>
                            <w:rFonts w:ascii="Cambria Math" w:eastAsia="DengXian" w:hAnsi="Cambria Math"/>
                          </w:rPr>
                          <m:t>,</m:t>
                        </m:r>
                        <m:r>
                          <w:rPr>
                            <w:rFonts w:ascii="Cambria Math" w:eastAsia="DengXian" w:hAnsi="Cambria Math"/>
                          </w:rPr>
                          <m:t>offset</m:t>
                        </m:r>
                        <m:r>
                          <m:rPr>
                            <m:sty m:val="p"/>
                          </m:rPr>
                          <w:rPr>
                            <w:rFonts w:ascii="Cambria Math" w:eastAsia="DengXian" w:hAnsi="Cambria Math"/>
                          </w:rPr>
                          <m:t>,</m:t>
                        </m:r>
                        <m:r>
                          <w:rPr>
                            <w:rFonts w:ascii="Cambria Math" w:eastAsia="DengXian" w:hAnsi="Cambria Math"/>
                          </w:rPr>
                          <m:t>c</m:t>
                        </m:r>
                      </m:sub>
                      <m:sup>
                        <m:r>
                          <w:rPr>
                            <w:rFonts w:ascii="Cambria Math" w:eastAsia="DengXian" w:hAnsi="Cambria Math"/>
                          </w:rPr>
                          <m:t>DL</m:t>
                        </m:r>
                      </m:sup>
                    </m:sSubSup>
                  </m:num>
                  <m:den>
                    <m:sSup>
                      <m:sSupPr>
                        <m:ctrlPr>
                          <w:rPr>
                            <w:rFonts w:ascii="Cambria Math" w:eastAsia="DengXian" w:hAnsi="Cambria Math"/>
                          </w:rPr>
                        </m:ctrlPr>
                      </m:sSupPr>
                      <m:e>
                        <m:r>
                          <m:rPr>
                            <m:sty m:val="p"/>
                          </m:rPr>
                          <w:rPr>
                            <w:rFonts w:ascii="Cambria Math" w:eastAsia="DengXian" w:hAnsi="Cambria Math"/>
                          </w:rPr>
                          <m:t>2</m:t>
                        </m:r>
                      </m:e>
                      <m:sup>
                        <m:sSub>
                          <m:sSubPr>
                            <m:ctrlPr>
                              <w:rPr>
                                <w:rFonts w:ascii="Cambria Math" w:eastAsia="DengXian" w:hAnsi="Cambria Math"/>
                              </w:rPr>
                            </m:ctrlPr>
                          </m:sSubPr>
                          <m:e>
                            <m:r>
                              <w:rPr>
                                <w:rFonts w:ascii="Cambria Math" w:eastAsia="DengXian" w:hAnsi="Cambria Math"/>
                              </w:rPr>
                              <m:t>μ</m:t>
                            </m:r>
                          </m:e>
                          <m:sub>
                            <m:r>
                              <w:rPr>
                                <w:rFonts w:ascii="Cambria Math" w:eastAsia="DengXian" w:hAnsi="Cambria Math"/>
                              </w:rPr>
                              <m:t>offset</m:t>
                            </m:r>
                            <m:r>
                              <m:rPr>
                                <m:sty m:val="p"/>
                              </m:rPr>
                              <w:rPr>
                                <w:rFonts w:ascii="Cambria Math" w:eastAsia="DengXian" w:hAnsi="Cambria Math"/>
                              </w:rPr>
                              <m:t>,</m:t>
                            </m:r>
                            <m:r>
                              <w:rPr>
                                <w:rFonts w:ascii="Cambria Math" w:eastAsia="DengXian" w:hAnsi="Cambria Math"/>
                                <w:lang w:eastAsia="zh-CN"/>
                              </w:rPr>
                              <m:t>DL</m:t>
                            </m:r>
                            <m:r>
                              <m:rPr>
                                <m:sty m:val="p"/>
                              </m:rPr>
                              <w:rPr>
                                <w:rFonts w:ascii="Cambria Math" w:eastAsia="DengXian" w:hAnsi="Cambria Math"/>
                                <w:lang w:eastAsia="zh-CN"/>
                              </w:rPr>
                              <m:t>,</m:t>
                            </m:r>
                            <m:r>
                              <w:rPr>
                                <w:rFonts w:ascii="Cambria Math" w:eastAsia="DengXian" w:hAnsi="Cambria Math"/>
                                <w:lang w:eastAsia="zh-CN"/>
                              </w:rPr>
                              <m:t>c</m:t>
                            </m:r>
                          </m:sub>
                        </m:sSub>
                      </m:sup>
                    </m:sSup>
                  </m:den>
                </m:f>
                <m:r>
                  <m:rPr>
                    <m:sty m:val="p"/>
                  </m:rPr>
                  <w:rPr>
                    <w:rFonts w:ascii="Cambria Math" w:eastAsia="DengXian" w:hAnsi="Cambria Math"/>
                  </w:rPr>
                  <m:t>)∙</m:t>
                </m:r>
                <m:sSup>
                  <m:sSupPr>
                    <m:ctrlPr>
                      <w:rPr>
                        <w:rFonts w:ascii="Cambria Math" w:eastAsia="DengXian" w:hAnsi="Cambria Math"/>
                      </w:rPr>
                    </m:ctrlPr>
                  </m:sSupPr>
                  <m:e>
                    <m:r>
                      <m:rPr>
                        <m:sty m:val="p"/>
                      </m:rPr>
                      <w:rPr>
                        <w:rFonts w:ascii="Cambria Math" w:eastAsia="DengXian" w:hAnsi="Cambria Math"/>
                      </w:rPr>
                      <m:t>2</m:t>
                    </m:r>
                  </m:e>
                  <m:sup>
                    <m:sSub>
                      <m:sSubPr>
                        <m:ctrlPr>
                          <w:rPr>
                            <w:rFonts w:ascii="Cambria Math" w:eastAsia="DengXian" w:hAnsi="Cambria Math"/>
                          </w:rPr>
                        </m:ctrlPr>
                      </m:sSubPr>
                      <m:e>
                        <m:r>
                          <w:rPr>
                            <w:rFonts w:ascii="Cambria Math" w:eastAsia="DengXian" w:hAnsi="Cambria Math"/>
                          </w:rPr>
                          <m:t>μ</m:t>
                        </m:r>
                      </m:e>
                      <m:sub>
                        <m:r>
                          <w:rPr>
                            <w:rFonts w:ascii="Cambria Math" w:eastAsia="DengXian" w:hAnsi="Cambria Math"/>
                          </w:rPr>
                          <m:t>UL</m:t>
                        </m:r>
                      </m:sub>
                    </m:sSub>
                  </m:sup>
                </m:sSup>
              </m:e>
            </m:d>
            <m:r>
              <m:rPr>
                <m:sty m:val="p"/>
              </m:rPr>
              <w:rPr>
                <w:rFonts w:ascii="Cambria Math" w:eastAsia="DengXian" w:hAnsi="Cambria Math"/>
              </w:rPr>
              <m:t>+1,max⁡(</m:t>
            </m:r>
            <m:sSup>
              <m:sSupPr>
                <m:ctrlPr>
                  <w:rPr>
                    <w:rFonts w:ascii="Cambria Math" w:eastAsia="DengXian" w:hAnsi="Cambria Math"/>
                  </w:rPr>
                </m:ctrlPr>
              </m:sSupPr>
              <m:e>
                <m:r>
                  <m:rPr>
                    <m:sty m:val="p"/>
                  </m:rPr>
                  <w:rPr>
                    <w:rFonts w:ascii="Cambria Math" w:eastAsia="DengXian" w:hAnsi="Cambria Math"/>
                  </w:rPr>
                  <m:t>2</m:t>
                </m:r>
              </m:e>
              <m:sup>
                <m:sSub>
                  <m:sSubPr>
                    <m:ctrlPr>
                      <w:rPr>
                        <w:rFonts w:ascii="Cambria Math" w:eastAsia="DengXian" w:hAnsi="Cambria Math"/>
                      </w:rPr>
                    </m:ctrlPr>
                  </m:sSubPr>
                  <m:e>
                    <m:r>
                      <w:rPr>
                        <w:rFonts w:ascii="Cambria Math" w:eastAsia="DengXian" w:hAnsi="Cambria Math"/>
                      </w:rPr>
                      <m:t>μ</m:t>
                    </m:r>
                  </m:e>
                  <m:sub>
                    <m:r>
                      <w:rPr>
                        <w:rFonts w:ascii="Cambria Math" w:eastAsia="DengXian" w:hAnsi="Cambria Math"/>
                      </w:rPr>
                      <m:t>UL</m:t>
                    </m:r>
                  </m:sub>
                </m:sSub>
                <m:r>
                  <m:rPr>
                    <m:sty m:val="p"/>
                  </m:rPr>
                  <w:rPr>
                    <w:rFonts w:ascii="Cambria Math" w:eastAsia="DengXian" w:hAnsi="Cambria Math"/>
                  </w:rPr>
                  <m:t>-</m:t>
                </m:r>
                <m:sSub>
                  <m:sSubPr>
                    <m:ctrlPr>
                      <w:rPr>
                        <w:rFonts w:ascii="Cambria Math" w:eastAsia="DengXian" w:hAnsi="Cambria Math"/>
                      </w:rPr>
                    </m:ctrlPr>
                  </m:sSubPr>
                  <m:e>
                    <m:r>
                      <w:rPr>
                        <w:rFonts w:ascii="Cambria Math" w:eastAsia="DengXian" w:hAnsi="Cambria Math"/>
                      </w:rPr>
                      <m:t>μ</m:t>
                    </m:r>
                  </m:e>
                  <m:sub>
                    <m:r>
                      <w:rPr>
                        <w:rFonts w:ascii="Cambria Math" w:eastAsia="DengXian" w:hAnsi="Cambria Math"/>
                      </w:rPr>
                      <m:t>DL</m:t>
                    </m:r>
                  </m:sub>
                </m:sSub>
              </m:sup>
            </m:sSup>
            <m:r>
              <m:rPr>
                <m:sty m:val="p"/>
              </m:rPr>
              <w:rPr>
                <w:rFonts w:ascii="Cambria Math" w:eastAsia="DengXian" w:hAnsi="Cambria Math"/>
              </w:rPr>
              <m:t>,1)</m:t>
            </m:r>
          </m:e>
        </m:d>
        <m:r>
          <m:rPr>
            <m:sty m:val="p"/>
          </m:rPr>
          <w:rPr>
            <w:rFonts w:ascii="Cambria Math" w:eastAsia="DengXian" w:hAnsi="Cambria Math"/>
          </w:rPr>
          <m:t>=0</m:t>
        </m:r>
      </m:oMath>
      <w:r w:rsidR="00AE7A16" w:rsidRPr="00111FF6">
        <w:rPr>
          <w:lang w:val="en-US"/>
        </w:rPr>
        <w:t xml:space="preserve"> or </w:t>
      </w:r>
      <w:r w:rsidR="00AE7A16" w:rsidRPr="00111FF6">
        <w:rPr>
          <w:rFonts w:cs="Arial"/>
          <w:i/>
          <w:iCs/>
          <w:lang w:eastAsia="zh-CN"/>
        </w:rPr>
        <w:t>subslotLengthForPUCCH</w:t>
      </w:r>
      <w:r w:rsidR="00AE7A16" w:rsidRPr="00111FF6">
        <w:rPr>
          <w:rFonts w:cs="Arial"/>
          <w:lang w:val="en-US" w:eastAsia="zh-CN"/>
        </w:rPr>
        <w:t xml:space="preserve"> is provided for the HARQ-ACK codebook</w:t>
      </w:r>
    </w:p>
    <w:p w14:paraId="1B444152" w14:textId="622C7697" w:rsidR="00035D7E" w:rsidRPr="00111FF6" w:rsidRDefault="00095BC2" w:rsidP="00035D7E">
      <w:pPr>
        <w:pStyle w:val="B2"/>
        <w:rPr>
          <w:lang w:eastAsia="zh-CN"/>
        </w:rPr>
      </w:pPr>
      <w:r w:rsidRPr="00B27E56">
        <w:rPr>
          <w:rFonts w:hint="eastAsia"/>
          <w:lang w:eastAsia="zh-CN"/>
        </w:rPr>
        <w:t xml:space="preserve">Set </w:t>
      </w:r>
      <m:oMath>
        <m:sSub>
          <m:sSubPr>
            <m:ctrlPr>
              <w:rPr>
                <w:rFonts w:ascii="Cambria Math" w:hAnsi="Cambria Math"/>
                <w:i/>
              </w:rPr>
            </m:ctrlPr>
          </m:sSubPr>
          <m:e>
            <m:r>
              <w:rPr>
                <w:rFonts w:ascii="Cambria Math" w:hAnsi="Cambria Math"/>
              </w:rPr>
              <m:t>n</m:t>
            </m:r>
          </m:e>
          <m:sub>
            <m:r>
              <m:rPr>
                <m:nor/>
              </m:rPr>
              <w:rPr>
                <w:rFonts w:ascii="Cambria Math"/>
                <w:lang w:val="en-US"/>
              </w:rPr>
              <m:t>D</m:t>
            </m:r>
            <m:ctrlPr>
              <w:rPr>
                <w:rFonts w:ascii="Cambria Math" w:hAnsi="Cambria Math"/>
              </w:rPr>
            </m:ctrlPr>
          </m:sub>
        </m:sSub>
        <m:r>
          <w:rPr>
            <w:rFonts w:ascii="Cambria Math" w:hAnsi="Cambria Math"/>
          </w:rPr>
          <m:t>=0</m:t>
        </m:r>
      </m:oMath>
      <w:r w:rsidRPr="00B27E56">
        <w:t xml:space="preserve"> </w:t>
      </w:r>
      <w:r w:rsidRPr="00B27E56">
        <w:rPr>
          <w:lang w:eastAsia="zh-CN"/>
        </w:rPr>
        <w:t>–</w:t>
      </w:r>
      <w:r w:rsidRPr="00B27E56">
        <w:rPr>
          <w:rFonts w:hint="eastAsia"/>
          <w:lang w:eastAsia="zh-CN"/>
        </w:rPr>
        <w:t xml:space="preserve"> index of </w:t>
      </w:r>
      <w:r w:rsidRPr="00B27E56">
        <w:rPr>
          <w:lang w:eastAsia="zh-CN"/>
        </w:rPr>
        <w:t xml:space="preserve">a DL slot </w:t>
      </w:r>
      <w:r w:rsidR="00035D7E" w:rsidRPr="00111FF6">
        <w:rPr>
          <w:lang w:val="en-US" w:eastAsia="zh-CN"/>
        </w:rPr>
        <w:t>overlapping with</w:t>
      </w:r>
      <w:r w:rsidRPr="00B27E56">
        <w:rPr>
          <w:lang w:eastAsia="zh-CN"/>
        </w:rPr>
        <w:t xml:space="preserve"> an UL slot</w:t>
      </w:r>
    </w:p>
    <w:p w14:paraId="620809A1" w14:textId="4FEABFF8" w:rsidR="00095BC2" w:rsidRPr="00035D7E" w:rsidRDefault="00035D7E" w:rsidP="00035D7E">
      <w:pPr>
        <w:pStyle w:val="B2"/>
        <w:ind w:left="540" w:firstLine="0"/>
        <w:rPr>
          <w:lang w:val="en-US" w:eastAsia="zh-CN"/>
        </w:rPr>
      </w:pPr>
      <w:r w:rsidRPr="00111FF6">
        <w:rPr>
          <w:lang w:val="en-US" w:eastAsia="zh-CN"/>
        </w:rPr>
        <w:t xml:space="preserve">Set </w:t>
      </w:r>
      <m:oMath>
        <m:sSub>
          <m:sSubPr>
            <m:ctrlPr>
              <w:rPr>
                <w:rFonts w:ascii="Cambria Math" w:hAnsi="Cambria Math"/>
                <w:i/>
              </w:rPr>
            </m:ctrlPr>
          </m:sSubPr>
          <m:e>
            <m:r>
              <w:rPr>
                <w:rFonts w:ascii="Cambria Math" w:hAnsi="Cambria Math"/>
              </w:rPr>
              <m:t>N</m:t>
            </m:r>
          </m:e>
          <m:sub>
            <m:r>
              <m:rPr>
                <m:nor/>
              </m:rPr>
              <w:rPr>
                <w:i/>
                <w:iCs/>
                <w:lang w:val="en-US"/>
              </w:rPr>
              <m:t>k</m:t>
            </m:r>
            <m:ctrlPr>
              <w:rPr>
                <w:rFonts w:ascii="Cambria Math" w:hAnsi="Cambria Math"/>
              </w:rPr>
            </m:ctrlPr>
          </m:sub>
        </m:sSub>
      </m:oMath>
      <w:r w:rsidRPr="00111FF6">
        <w:rPr>
          <w:lang w:val="en-US"/>
        </w:rPr>
        <w:t xml:space="preserve"> to a number of DL slots overlapping with UL slot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U</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K</m:t>
            </m:r>
          </m:e>
          <m:sub>
            <m:r>
              <w:rPr>
                <w:rFonts w:ascii="Cambria Math" w:hAnsi="Cambria Math"/>
                <w:lang w:val="en-US" w:eastAsia="zh-CN"/>
              </w:rPr>
              <m:t>1,k</m:t>
            </m:r>
          </m:sub>
        </m:sSub>
      </m:oMath>
      <w:r w:rsidRPr="00111FF6">
        <w:rPr>
          <w:lang w:val="en-US" w:eastAsia="zh-CN"/>
        </w:rPr>
        <w:t xml:space="preserve"> if </w:t>
      </w:r>
      <w:r w:rsidRPr="00111FF6">
        <w:rPr>
          <w:rFonts w:cs="Arial"/>
          <w:i/>
          <w:iCs/>
          <w:lang w:eastAsia="zh-CN"/>
        </w:rPr>
        <w:t>subslotLengthForPUCCH</w:t>
      </w:r>
      <w:r w:rsidRPr="00111FF6">
        <w:rPr>
          <w:rFonts w:cs="Arial"/>
          <w:lang w:val="en-US" w:eastAsia="zh-CN"/>
        </w:rPr>
        <w:t xml:space="preserve"> is provided for the HARQ-ACK codebook; otherwise, </w:t>
      </w:r>
      <m:oMath>
        <m:sSub>
          <m:sSubPr>
            <m:ctrlPr>
              <w:rPr>
                <w:rFonts w:ascii="Cambria Math" w:hAnsi="Cambria Math"/>
                <w:i/>
              </w:rPr>
            </m:ctrlPr>
          </m:sSubPr>
          <m:e>
            <m:r>
              <w:rPr>
                <w:rFonts w:ascii="Cambria Math" w:hAnsi="Cambria Math"/>
              </w:rPr>
              <m:t>N</m:t>
            </m:r>
          </m:e>
          <m:sub>
            <m:r>
              <m:rPr>
                <m:nor/>
              </m:rPr>
              <w:rPr>
                <w:i/>
                <w:iCs/>
                <w:lang w:val="en-US"/>
              </w:rPr>
              <m:t>k</m:t>
            </m:r>
            <m:ctrlPr>
              <w:rPr>
                <w:rFonts w:ascii="Cambria Math" w:hAnsi="Cambria Math"/>
              </w:rPr>
            </m:ctrlPr>
          </m:sub>
        </m:sSub>
        <m:r>
          <w:rPr>
            <w:rFonts w:ascii="Cambria Math" w:hAnsi="Cambria Math" w:cs="Arial"/>
          </w:rPr>
          <m:t>=</m:t>
        </m:r>
        <m:r>
          <m:rPr>
            <m:sty m:val="p"/>
          </m:rPr>
          <w:rPr>
            <w:rFonts w:ascii="Cambria Math" w:hAnsi="Cambria Math" w:cs="Arial"/>
          </w:rPr>
          <m:t>max</m:t>
        </m:r>
        <m:d>
          <m:dPr>
            <m:ctrlPr>
              <w:rPr>
                <w:rFonts w:ascii="Cambria Math" w:hAnsi="Cambria Math" w:cs="Arial"/>
                <w:i/>
              </w:rPr>
            </m:ctrlPr>
          </m:dPr>
          <m:e>
            <m:sSup>
              <m:sSupPr>
                <m:ctrlPr>
                  <w:rPr>
                    <w:rFonts w:ascii="Cambria Math" w:hAnsi="Cambria Math"/>
                    <w:i/>
                    <w:lang w:val="en-US" w:eastAsia="zh-CN"/>
                  </w:rPr>
                </m:ctrlPr>
              </m:sSupPr>
              <m:e>
                <m:r>
                  <w:rPr>
                    <w:rFonts w:ascii="Cambria Math" w:hAnsi="Cambria Math"/>
                    <w:lang w:val="en-US" w:eastAsia="zh-CN"/>
                  </w:rPr>
                  <m:t>2</m:t>
                </m:r>
              </m:e>
              <m:sup>
                <m:sSub>
                  <m:sSubPr>
                    <m:ctrlPr>
                      <w:rPr>
                        <w:rFonts w:ascii="Cambria Math" w:hAnsi="Cambria Math"/>
                        <w:i/>
                        <w:lang w:val="en-US" w:eastAsia="zh-CN"/>
                      </w:rPr>
                    </m:ctrlPr>
                  </m:sSubPr>
                  <m:e>
                    <m:r>
                      <w:rPr>
                        <w:rFonts w:ascii="Cambria Math" w:hAnsi="Cambria Math"/>
                        <w:lang w:val="en-US" w:eastAsia="zh-CN"/>
                      </w:rPr>
                      <m:t>μ</m:t>
                    </m:r>
                  </m:e>
                  <m:sub>
                    <m:r>
                      <w:rPr>
                        <w:rFonts w:ascii="Cambria Math" w:hAnsi="Cambria Math"/>
                        <w:lang w:val="en-US" w:eastAsia="zh-CN"/>
                      </w:rPr>
                      <m:t>DL</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μ</m:t>
                    </m:r>
                  </m:e>
                  <m:sub>
                    <m:r>
                      <w:rPr>
                        <w:rFonts w:ascii="Cambria Math" w:hAnsi="Cambria Math"/>
                        <w:lang w:val="en-US" w:eastAsia="zh-CN"/>
                      </w:rPr>
                      <m:t>UL</m:t>
                    </m:r>
                  </m:sub>
                </m:sSub>
              </m:sup>
            </m:sSup>
            <m:r>
              <w:rPr>
                <w:rFonts w:ascii="Cambria Math" w:hAnsi="Cambria Math"/>
                <w:lang w:val="en-US" w:eastAsia="zh-CN"/>
              </w:rPr>
              <m:t>,1</m:t>
            </m:r>
          </m:e>
        </m:d>
      </m:oMath>
    </w:p>
    <w:p w14:paraId="7A343C3A" w14:textId="065E0313" w:rsidR="00035D7E" w:rsidRDefault="00035D7E" w:rsidP="00035D7E">
      <w:pPr>
        <w:pStyle w:val="B2"/>
        <w:rPr>
          <w:lang w:eastAsia="zh-CN"/>
        </w:rPr>
      </w:pPr>
      <w:r w:rsidRPr="00111FF6">
        <w:rPr>
          <w:lang w:val="en-US" w:eastAsia="zh-CN"/>
        </w:rPr>
        <w:t xml:space="preserve">while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D</m:t>
            </m:r>
          </m:sub>
        </m:sSub>
        <m:r>
          <w:rPr>
            <w:rFonts w:ascii="Cambria Math" w:hAnsi="Cambria Math"/>
            <w:lang w:val="en-US" w:eastAsia="zh-CN"/>
          </w:rPr>
          <m:t>&lt;</m:t>
        </m:r>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k</m:t>
            </m:r>
          </m:sub>
        </m:sSub>
      </m:oMath>
      <w:r w:rsidRPr="00111FF6">
        <w:rPr>
          <w:rFonts w:hint="eastAsia"/>
          <w:lang w:eastAsia="zh-CN"/>
        </w:rPr>
        <w:t xml:space="preserve"> </w:t>
      </w:r>
    </w:p>
    <w:p w14:paraId="0FC01EA5" w14:textId="450E40B4" w:rsidR="004F7CB8" w:rsidRPr="00DD0058" w:rsidRDefault="004F7CB8" w:rsidP="004F7CB8">
      <w:pPr>
        <w:pStyle w:val="B3"/>
        <w:ind w:left="851" w:firstLine="0"/>
        <w:rPr>
          <w:rFonts w:cs="Arial"/>
          <w:lang w:eastAsia="zh-CN"/>
        </w:rPr>
      </w:pPr>
      <w:r w:rsidRPr="00B27E56">
        <w:rPr>
          <w:lang w:eastAsia="zh-CN"/>
        </w:rPr>
        <w:t>if</w:t>
      </w:r>
      <w:r w:rsidRPr="00B27E56">
        <w:rPr>
          <w:rFonts w:hint="eastAsia"/>
          <w:lang w:eastAsia="zh-CN"/>
        </w:rPr>
        <w:t xml:space="preserve"> </w:t>
      </w:r>
      <w:r w:rsidR="00DE2D65">
        <w:rPr>
          <w:i/>
          <w:iCs/>
          <w:lang w:val="en-US"/>
        </w:rPr>
        <w:t>pdsch</w:t>
      </w:r>
      <w:r w:rsidRPr="0000577C">
        <w:rPr>
          <w:i/>
          <w:iCs/>
          <w:lang w:val="en-US" w:eastAsia="zh-CN"/>
        </w:rPr>
        <w:t>-TimeDomainAllocationListForMultiPDSCH</w:t>
      </w:r>
      <w:r>
        <w:rPr>
          <w:lang w:val="en-US" w:eastAsia="zh-CN"/>
        </w:rPr>
        <w:t xml:space="preserve"> and </w:t>
      </w:r>
      <w:r w:rsidR="00DE2D65">
        <w:rPr>
          <w:i/>
          <w:iCs/>
          <w:lang w:eastAsia="zh-CN"/>
        </w:rPr>
        <w:t>t</w:t>
      </w:r>
      <w:r w:rsidR="00DE2D65" w:rsidRPr="0000577C">
        <w:rPr>
          <w:i/>
          <w:iCs/>
          <w:lang w:eastAsia="zh-CN"/>
        </w:rPr>
        <w:t>imeDomainHARQ</w:t>
      </w:r>
      <w:r w:rsidRPr="0000577C">
        <w:rPr>
          <w:i/>
          <w:iCs/>
          <w:lang w:eastAsia="zh-CN"/>
        </w:rPr>
        <w:t>-Bundling</w:t>
      </w:r>
      <w:r w:rsidR="00DE2D65">
        <w:rPr>
          <w:i/>
          <w:iCs/>
          <w:lang w:eastAsia="zh-CN"/>
        </w:rPr>
        <w:t>Type1</w:t>
      </w:r>
      <w:r>
        <w:rPr>
          <w:lang w:eastAsia="zh-CN"/>
        </w:rPr>
        <w:t xml:space="preserve"> are</w:t>
      </w:r>
      <w:r w:rsidRPr="00B27E56">
        <w:rPr>
          <w:lang w:eastAsia="zh-CN"/>
        </w:rPr>
        <w:t xml:space="preserve"> provided</w:t>
      </w:r>
      <w:r>
        <w:rPr>
          <w:lang w:eastAsia="zh-CN"/>
        </w:rPr>
        <w:t xml:space="preserve"> for </w:t>
      </w:r>
      <w:r w:rsidRPr="00B27E56">
        <w:rPr>
          <w:lang w:val="en-US"/>
        </w:rPr>
        <w:t xml:space="preserve">serving cell </w:t>
      </w:r>
      <m:oMath>
        <m:r>
          <w:rPr>
            <w:rFonts w:ascii="Cambria Math" w:hAnsi="Cambria Math"/>
            <w:lang w:val="en-US"/>
          </w:rPr>
          <m:t>c</m:t>
        </m:r>
      </m:oMath>
    </w:p>
    <w:p w14:paraId="57096846" w14:textId="77777777" w:rsidR="004F7CB8" w:rsidRDefault="004F7CB8" w:rsidP="004F7CB8">
      <w:pPr>
        <w:pStyle w:val="B4"/>
      </w:pPr>
      <m:oMath>
        <m:r>
          <w:rPr>
            <w:rFonts w:ascii="Cambria Math" w:hAnsi="Cambria Math"/>
          </w:rPr>
          <m:t>R</m:t>
        </m:r>
        <m:r>
          <m:rPr>
            <m:sty m:val="p"/>
          </m:rPr>
          <w:rPr>
            <w:rFonts w:ascii="Cambria Math" w:hAnsi="Cambria Math"/>
          </w:rPr>
          <m:t>=</m:t>
        </m:r>
        <m:sSub>
          <m:sSubPr>
            <m:ctrlPr>
              <w:rPr>
                <w:rFonts w:ascii="Cambria Math" w:hAnsi="Cambria Math"/>
              </w:rPr>
            </m:ctrlPr>
          </m:sSubPr>
          <m:e>
            <m:r>
              <w:rPr>
                <w:rFonts w:ascii="Cambria Math" w:hAnsi="Cambria Math"/>
              </w:rPr>
              <m:t>R</m:t>
            </m:r>
          </m:e>
          <m:sub>
            <m:r>
              <m:rPr>
                <m:nor/>
              </m:rPr>
              <w:rPr>
                <w:iCs/>
              </w:rPr>
              <m:t>T</m:t>
            </m:r>
          </m:sub>
        </m:sSub>
      </m:oMath>
      <w:r w:rsidRPr="00B27E56">
        <w:t>;</w:t>
      </w:r>
    </w:p>
    <w:p w14:paraId="1EF235AD" w14:textId="77777777" w:rsidR="004F7CB8" w:rsidRPr="00B27E56" w:rsidRDefault="004F7CB8" w:rsidP="004F7CB8">
      <w:pPr>
        <w:pStyle w:val="B4"/>
      </w:pPr>
      <m:oMath>
        <m:r>
          <w:rPr>
            <w:rFonts w:ascii="Cambria Math" w:hAnsi="Cambria Math"/>
          </w:rPr>
          <m:t>R</m:t>
        </m:r>
        <m:r>
          <m:rPr>
            <m:sty m:val="p"/>
          </m:rPr>
          <w:rPr>
            <w:rFonts w:ascii="Cambria Math" w:hAnsi="Cambria Math"/>
          </w:rPr>
          <m:t>'=</m:t>
        </m:r>
        <m:sSubSup>
          <m:sSubSupPr>
            <m:ctrlPr>
              <w:rPr>
                <w:rFonts w:ascii="Cambria Math" w:eastAsia="DengXian" w:hAnsi="Cambria Math"/>
              </w:rPr>
            </m:ctrlPr>
          </m:sSubSupPr>
          <m:e>
            <m:r>
              <w:rPr>
                <w:rFonts w:ascii="Cambria Math" w:eastAsia="DengXian" w:hAnsi="Cambria Math"/>
              </w:rPr>
              <m:t>R</m:t>
            </m:r>
          </m:e>
          <m:sub>
            <m:r>
              <w:rPr>
                <w:rFonts w:ascii="Cambria Math" w:eastAsia="DengXian" w:hAnsi="Cambria Math"/>
              </w:rPr>
              <m:t>T</m:t>
            </m:r>
          </m:sub>
          <m:sup>
            <m:r>
              <m:rPr>
                <m:sty m:val="p"/>
              </m:rPr>
              <w:rPr>
                <w:rFonts w:ascii="Cambria Math" w:eastAsia="DengXian" w:hAnsi="Cambria Math"/>
              </w:rPr>
              <m:t>'</m:t>
            </m:r>
          </m:sup>
        </m:sSubSup>
      </m:oMath>
      <w:r w:rsidRPr="00B27E56">
        <w:t>;</w:t>
      </w:r>
    </w:p>
    <w:p w14:paraId="354046F0" w14:textId="5B071BD4" w:rsidR="00574BF8" w:rsidRPr="00CD71B9" w:rsidRDefault="00574BF8" w:rsidP="00574BF8">
      <w:pPr>
        <w:pStyle w:val="B3"/>
        <w:ind w:left="851" w:firstLine="0"/>
      </w:pPr>
      <w:r w:rsidRPr="00CD71B9">
        <w:t xml:space="preserve">elseif </w:t>
      </w:r>
      <w:r w:rsidR="00DE2D65">
        <w:rPr>
          <w:i/>
          <w:iCs/>
          <w:lang w:val="en-US"/>
        </w:rPr>
        <w:t>pdsch</w:t>
      </w:r>
      <w:r w:rsidRPr="0000577C">
        <w:rPr>
          <w:i/>
          <w:iCs/>
          <w:lang w:val="en-US"/>
        </w:rPr>
        <w:t>-TimeDomainAllocationListForMultiPDSCH</w:t>
      </w:r>
      <w:r w:rsidRPr="00CD71B9">
        <w:rPr>
          <w:lang w:val="en-US"/>
        </w:rPr>
        <w:t xml:space="preserve"> is provided and</w:t>
      </w:r>
      <w:r>
        <w:rPr>
          <w:lang w:val="en-US" w:eastAsia="zh-CN"/>
        </w:rPr>
        <w:t xml:space="preserve"> </w:t>
      </w:r>
      <w:r w:rsidR="00DE2D65">
        <w:rPr>
          <w:i/>
          <w:iCs/>
        </w:rPr>
        <w:t>t</w:t>
      </w:r>
      <w:r w:rsidR="00DE2D65" w:rsidRPr="0000577C">
        <w:rPr>
          <w:i/>
          <w:iCs/>
        </w:rPr>
        <w:t>imeDomainHARQ</w:t>
      </w:r>
      <w:r w:rsidRPr="0000577C">
        <w:rPr>
          <w:i/>
          <w:iCs/>
        </w:rPr>
        <w:t>-Bundling</w:t>
      </w:r>
      <w:r w:rsidR="00DE2D65">
        <w:rPr>
          <w:i/>
          <w:iCs/>
        </w:rPr>
        <w:t>Type1</w:t>
      </w:r>
      <w:r w:rsidRPr="00CD71B9">
        <w:t xml:space="preserve"> is not provided for </w:t>
      </w:r>
      <w:r w:rsidRPr="00CD71B9">
        <w:rPr>
          <w:lang w:val="en-US"/>
        </w:rPr>
        <w:t xml:space="preserve">serving cell </w:t>
      </w:r>
      <m:oMath>
        <m:r>
          <w:rPr>
            <w:rFonts w:ascii="Cambria Math" w:hAnsi="Cambria Math"/>
            <w:lang w:val="en-US"/>
          </w:rPr>
          <m:t>c</m:t>
        </m:r>
      </m:oMath>
    </w:p>
    <w:p w14:paraId="7DEE45C4" w14:textId="77777777" w:rsidR="00574BF8" w:rsidRDefault="00574BF8" w:rsidP="00574BF8">
      <w:pPr>
        <w:pStyle w:val="B4"/>
      </w:pPr>
      <m:oMath>
        <m:r>
          <w:rPr>
            <w:rFonts w:ascii="Cambria Math" w:hAnsi="Cambria Math"/>
          </w:rPr>
          <m:t>R</m:t>
        </m:r>
        <m:r>
          <m:rPr>
            <m:sty m:val="p"/>
          </m:rPr>
          <w:rPr>
            <w:rFonts w:ascii="Cambria Math" w:hAnsi="Cambria Math"/>
          </w:rPr>
          <m:t>=</m:t>
        </m:r>
        <m:sSub>
          <m:sSubPr>
            <m:ctrlPr>
              <w:rPr>
                <w:rFonts w:ascii="Cambria Math" w:hAnsi="Cambria Math"/>
              </w:rPr>
            </m:ctrlPr>
          </m:sSubPr>
          <m:e>
            <m:r>
              <w:rPr>
                <w:rFonts w:ascii="Cambria Math" w:hAnsi="Cambria Math"/>
              </w:rPr>
              <m:t>R</m:t>
            </m:r>
          </m:e>
          <m:sub>
            <m:r>
              <m:rPr>
                <m:nor/>
              </m:rPr>
              <w:rPr>
                <w:iCs/>
              </w:rPr>
              <m:t>T</m:t>
            </m:r>
          </m:sub>
        </m:sSub>
      </m:oMath>
      <w:r w:rsidRPr="00B27E56">
        <w:t>;</w:t>
      </w:r>
    </w:p>
    <w:p w14:paraId="5FA8ABEB" w14:textId="2A64025E" w:rsidR="004F7CB8" w:rsidRPr="004F7CB8" w:rsidRDefault="007D6765" w:rsidP="007D6765">
      <w:pPr>
        <w:pStyle w:val="B3"/>
        <w:rPr>
          <w:lang w:eastAsia="zh-CN"/>
        </w:rPr>
      </w:pPr>
      <w:r>
        <w:rPr>
          <w:lang w:eastAsia="zh-CN"/>
        </w:rPr>
        <w:t>else</w:t>
      </w:r>
    </w:p>
    <w:p w14:paraId="1289EBD6" w14:textId="32D7068A" w:rsidR="00095BC2" w:rsidRPr="00B27E56" w:rsidRDefault="00095BC2" w:rsidP="007D6765">
      <w:pPr>
        <w:pStyle w:val="B4"/>
        <w:rPr>
          <w:lang w:eastAsia="zh-CN"/>
        </w:rPr>
      </w:pPr>
      <w:r w:rsidRPr="00B27E56">
        <w:rPr>
          <w:lang w:eastAsia="zh-CN"/>
        </w:rPr>
        <w:t xml:space="preserve">Set </w:t>
      </w:r>
      <m:oMath>
        <m:r>
          <w:rPr>
            <w:rFonts w:ascii="Cambria Math" w:hAnsi="Cambria Math"/>
          </w:rPr>
          <m:t>R</m:t>
        </m:r>
      </m:oMath>
      <w:r w:rsidRPr="00B27E56">
        <w:rPr>
          <w:lang w:eastAsia="zh-CN"/>
        </w:rPr>
        <w:t xml:space="preserve"> to the set of </w:t>
      </w:r>
      <w:r w:rsidRPr="00B27E56">
        <w:rPr>
          <w:rFonts w:hint="eastAsia"/>
          <w:lang w:eastAsia="zh-CN"/>
        </w:rPr>
        <w:t>rows</w:t>
      </w:r>
    </w:p>
    <w:p w14:paraId="576DB4BC" w14:textId="00002596" w:rsidR="007D6765" w:rsidRDefault="007D6765" w:rsidP="00095BC2">
      <w:pPr>
        <w:pStyle w:val="B3"/>
        <w:rPr>
          <w:lang w:eastAsia="zh-CN"/>
        </w:rPr>
      </w:pPr>
      <w:r>
        <w:rPr>
          <w:lang w:eastAsia="zh-CN"/>
        </w:rPr>
        <w:t>end if</w:t>
      </w:r>
    </w:p>
    <w:p w14:paraId="5029385F" w14:textId="1A01F055" w:rsidR="00095BC2" w:rsidRPr="00B27E56" w:rsidRDefault="00095BC2" w:rsidP="00095BC2">
      <w:pPr>
        <w:pStyle w:val="B3"/>
        <w:rPr>
          <w:lang w:eastAsia="zh-CN"/>
        </w:rPr>
      </w:pPr>
      <w:r w:rsidRPr="00B27E56">
        <w:rPr>
          <w:lang w:eastAsia="zh-CN"/>
        </w:rPr>
        <w:t xml:space="preserve">Set </w:t>
      </w:r>
      <m:oMath>
        <m:r>
          <m:rPr>
            <m:nor/>
          </m:rPr>
          <w:rPr>
            <w:rFonts w:ascii="Freestyle Script" w:hAnsi="Freestyle Script"/>
          </w:rPr>
          <m:t>C</m:t>
        </m:r>
        <m:d>
          <m:dPr>
            <m:ctrlPr>
              <w:rPr>
                <w:rFonts w:ascii="Cambria Math" w:hAnsi="Cambria Math" w:cs="Helvetica"/>
                <w:i/>
              </w:rPr>
            </m:ctrlPr>
          </m:dPr>
          <m:e>
            <m:r>
              <w:rPr>
                <w:rFonts w:ascii="Cambria Math" w:hAnsi="Cambria Math"/>
              </w:rPr>
              <m:t>R</m:t>
            </m:r>
          </m:e>
        </m:d>
      </m:oMath>
      <w:r w:rsidRPr="00B27E56">
        <w:t xml:space="preserve"> to the cardinality of </w:t>
      </w:r>
      <m:oMath>
        <m:r>
          <w:rPr>
            <w:rFonts w:ascii="Cambria Math" w:hAnsi="Cambria Math"/>
          </w:rPr>
          <m:t>R</m:t>
        </m:r>
      </m:oMath>
    </w:p>
    <w:p w14:paraId="5864873A" w14:textId="09ECD799" w:rsidR="00095BC2" w:rsidRPr="00B27E56" w:rsidRDefault="00095BC2" w:rsidP="00095BC2">
      <w:pPr>
        <w:pStyle w:val="B3"/>
        <w:rPr>
          <w:lang w:eastAsia="zh-CN"/>
        </w:rPr>
      </w:pPr>
      <w:r w:rsidRPr="00B27E56">
        <w:rPr>
          <w:lang w:eastAsia="zh-CN"/>
        </w:rPr>
        <w:t>S</w:t>
      </w:r>
      <w:r w:rsidRPr="00B27E56">
        <w:rPr>
          <w:rFonts w:hint="eastAsia"/>
          <w:lang w:eastAsia="zh-CN"/>
        </w:rPr>
        <w:t xml:space="preserve">et </w:t>
      </w:r>
      <m:oMath>
        <m:r>
          <w:rPr>
            <w:rFonts w:ascii="Cambria Math" w:hAnsi="Cambria Math"/>
          </w:rPr>
          <m:t>r=0</m:t>
        </m:r>
      </m:oMath>
      <w:r w:rsidRPr="00B27E56">
        <w:rPr>
          <w:rFonts w:hint="eastAsia"/>
          <w:lang w:eastAsia="zh-CN"/>
        </w:rPr>
        <w:t xml:space="preserve"> </w:t>
      </w:r>
      <w:r w:rsidRPr="00B27E56">
        <w:rPr>
          <w:lang w:eastAsia="zh-CN"/>
        </w:rPr>
        <w:t>–</w:t>
      </w:r>
      <w:r w:rsidRPr="00B27E56">
        <w:rPr>
          <w:rFonts w:hint="eastAsia"/>
          <w:lang w:eastAsia="zh-CN"/>
        </w:rPr>
        <w:t xml:space="preserve"> index of row </w:t>
      </w:r>
      <w:r w:rsidRPr="00B27E56">
        <w:rPr>
          <w:lang w:val="en-US" w:eastAsia="zh-CN"/>
        </w:rPr>
        <w:t xml:space="preserve">in set </w:t>
      </w:r>
      <m:oMath>
        <m:r>
          <w:rPr>
            <w:rFonts w:ascii="Cambria Math" w:hAnsi="Cambria Math"/>
          </w:rPr>
          <m:t>R</m:t>
        </m:r>
      </m:oMath>
    </w:p>
    <w:p w14:paraId="7C9EF73C" w14:textId="4E748B28" w:rsidR="00095BC2" w:rsidRPr="00B27E56" w:rsidRDefault="00095BC2" w:rsidP="00095BC2">
      <w:pPr>
        <w:pStyle w:val="B3"/>
        <w:ind w:left="851" w:firstLine="0"/>
        <w:rPr>
          <w:lang w:val="en-US"/>
        </w:rPr>
      </w:pPr>
      <w:r w:rsidRPr="00B27E56">
        <w:t xml:space="preserve">if slot </w:t>
      </w:r>
      <m:oMath>
        <m:sSub>
          <m:sSubPr>
            <m:ctrlPr>
              <w:rPr>
                <w:rFonts w:ascii="Cambria Math" w:eastAsia="DengXian" w:hAnsi="Cambria Math"/>
                <w:i/>
              </w:rPr>
            </m:ctrlPr>
          </m:sSubPr>
          <m:e>
            <m:r>
              <w:rPr>
                <w:rFonts w:ascii="Cambria Math" w:eastAsia="DengXian" w:hAnsi="Cambria Math"/>
              </w:rPr>
              <m:t>n</m:t>
            </m:r>
          </m:e>
          <m:sub>
            <m:r>
              <m:rPr>
                <m:sty m:val="p"/>
              </m:rPr>
              <w:rPr>
                <w:rFonts w:ascii="Cambria Math" w:eastAsia="DengXian" w:hAnsi="Cambria Math"/>
              </w:rPr>
              <m:t>U</m:t>
            </m:r>
          </m:sub>
        </m:sSub>
      </m:oMath>
      <w:r w:rsidRPr="00B27E56">
        <w:t xml:space="preserve"> starts at a same time as or after a slot for an active DL BWP change on serving cell </w:t>
      </w:r>
      <m:oMath>
        <m:r>
          <w:rPr>
            <w:rFonts w:ascii="Cambria Math" w:eastAsia="DengXian" w:hAnsi="Cambria Math"/>
          </w:rPr>
          <m:t>c</m:t>
        </m:r>
      </m:oMath>
      <w:r w:rsidRPr="00B27E56">
        <w:rPr>
          <w:rFonts w:cs="Arial"/>
          <w:lang w:eastAsia="zh-CN"/>
        </w:rPr>
        <w:t xml:space="preserve"> </w:t>
      </w:r>
      <w:r w:rsidRPr="00B27E56">
        <w:t xml:space="preserve">or an active UL BWP change on the </w:t>
      </w:r>
      <w:r w:rsidR="00064775" w:rsidRPr="00B024E1">
        <w:t>serving cell of PUCCH transmission</w:t>
      </w:r>
      <w:r w:rsidR="004A535A">
        <w:t xml:space="preserve"> </w:t>
      </w:r>
      <w:r w:rsidR="004A535A" w:rsidRPr="0040734B">
        <w:t xml:space="preserve">if the UE is provided </w:t>
      </w:r>
      <w:r w:rsidR="004A535A" w:rsidRPr="0040734B">
        <w:rPr>
          <w:i/>
        </w:rPr>
        <w:t xml:space="preserve">pucch-sSCellDyn </w:t>
      </w:r>
      <w:r w:rsidR="004A535A" w:rsidRPr="0040734B">
        <w:t xml:space="preserve">or </w:t>
      </w:r>
      <w:r w:rsidR="004A535A" w:rsidRPr="0040734B">
        <w:rPr>
          <w:i/>
        </w:rPr>
        <w:t>pucch-sSCellDynDCI-1-2</w:t>
      </w:r>
      <w:r w:rsidR="004A535A">
        <w:t xml:space="preserve">, or an active UL BWP change </w:t>
      </w:r>
      <w:r w:rsidR="004A535A" w:rsidRPr="00853BC9">
        <w:t xml:space="preserve">on the PCell if the UE is not provided </w:t>
      </w:r>
      <w:r w:rsidR="004A535A" w:rsidRPr="00853BC9">
        <w:rPr>
          <w:i/>
        </w:rPr>
        <w:t xml:space="preserve">pucch-sSCellDyn </w:t>
      </w:r>
      <w:r w:rsidR="004A535A" w:rsidRPr="00853BC9">
        <w:t xml:space="preserve">and </w:t>
      </w:r>
      <w:r w:rsidR="004A535A" w:rsidRPr="00853BC9">
        <w:rPr>
          <w:i/>
        </w:rPr>
        <w:t>pucch-sSCellDynDCI-1-2</w:t>
      </w:r>
      <w:r w:rsidR="004A535A">
        <w:rPr>
          <w:i/>
        </w:rPr>
        <w:t>,</w:t>
      </w:r>
      <w:r w:rsidRPr="00B27E56">
        <w:t xml:space="preserve"> and slot </w:t>
      </w:r>
      <m:oMath>
        <m:r>
          <m:rPr>
            <m:sty m:val="p"/>
          </m:rPr>
          <w:rPr>
            <w:rFonts w:ascii="Cambria Math" w:eastAsia="DengXian" w:hAnsi="Cambria Math"/>
          </w:rPr>
          <m:t xml:space="preserve"> </m:t>
        </m:r>
        <m:sSub>
          <m:sSubPr>
            <m:ctrlPr>
              <w:rPr>
                <w:rFonts w:ascii="Cambria Math" w:eastAsia="DengXian" w:hAnsi="Cambria Math"/>
                <w:i/>
              </w:rPr>
            </m:ctrlPr>
          </m:sSubPr>
          <m:e>
            <m:r>
              <w:rPr>
                <w:rFonts w:ascii="Cambria Math" w:eastAsia="DengXian" w:hAnsi="Cambria Math"/>
              </w:rPr>
              <m:t>n</m:t>
            </m:r>
          </m:e>
          <m:sub>
            <m:r>
              <w:rPr>
                <w:rFonts w:ascii="Cambria Math" w:eastAsia="DengXian" w:hAnsi="Cambria Math"/>
              </w:rPr>
              <m:t>0,k</m:t>
            </m:r>
          </m:sub>
        </m:sSub>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n</m:t>
            </m:r>
          </m:e>
          <m:sub>
            <m:r>
              <w:rPr>
                <w:rFonts w:ascii="Cambria Math" w:eastAsia="DengXian" w:hAnsi="Cambria Math"/>
              </w:rPr>
              <m:t>D</m:t>
            </m:r>
          </m:sub>
        </m:sSub>
      </m:oMath>
      <w:r w:rsidRPr="00B27E56">
        <w:rPr>
          <w:lang w:val="en-US"/>
        </w:rPr>
        <w:t xml:space="preserve"> is before the slot for the active DL BWP change on serving cell </w:t>
      </w:r>
      <m:oMath>
        <m:r>
          <w:rPr>
            <w:rFonts w:ascii="Cambria Math" w:eastAsia="DengXian" w:hAnsi="Cambria Math"/>
          </w:rPr>
          <m:t>c</m:t>
        </m:r>
      </m:oMath>
      <w:r w:rsidRPr="00B27E56">
        <w:rPr>
          <w:rFonts w:cs="Arial"/>
          <w:lang w:val="en-US" w:eastAsia="zh-CN"/>
        </w:rPr>
        <w:t xml:space="preserve"> </w:t>
      </w:r>
      <w:r w:rsidRPr="00B27E56">
        <w:rPr>
          <w:lang w:val="en-US"/>
        </w:rPr>
        <w:t xml:space="preserve">or the active UL BWP change on the </w:t>
      </w:r>
      <w:r w:rsidR="00064775" w:rsidRPr="00B024E1">
        <w:t>serving cell of PUCCH transmission</w:t>
      </w:r>
      <w:r w:rsidRPr="00B27E56">
        <w:rPr>
          <w:lang w:val="en-US"/>
        </w:rPr>
        <w:t xml:space="preserve"> </w:t>
      </w:r>
      <w:r w:rsidR="00035D7E" w:rsidRPr="00111FF6">
        <w:rPr>
          <w:lang w:val="en-US"/>
        </w:rPr>
        <w:t xml:space="preserve">where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0,k</m:t>
            </m:r>
          </m:sub>
        </m:sSub>
      </m:oMath>
      <w:r w:rsidR="00035D7E" w:rsidRPr="00111FF6">
        <w:rPr>
          <w:lang w:val="en-US" w:eastAsia="zh-CN"/>
        </w:rPr>
        <w:t xml:space="preserve"> is a DL slot with a smallest index among DL slots overlapping with UL slot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U</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K</m:t>
            </m:r>
          </m:e>
          <m:sub>
            <m:r>
              <w:rPr>
                <w:rFonts w:ascii="Cambria Math" w:hAnsi="Cambria Math"/>
                <w:lang w:val="en-US" w:eastAsia="zh-CN"/>
              </w:rPr>
              <m:t>1,k</m:t>
            </m:r>
          </m:sub>
        </m:sSub>
      </m:oMath>
      <w:r w:rsidR="00035D7E" w:rsidRPr="00111FF6">
        <w:rPr>
          <w:lang w:val="en-US" w:eastAsia="zh-CN"/>
        </w:rPr>
        <w:t xml:space="preserve">, or </w:t>
      </w:r>
      <w:r w:rsidR="00035D7E" w:rsidRPr="00111FF6">
        <w:rPr>
          <w:rFonts w:cs="Arial"/>
          <w:i/>
          <w:iCs/>
          <w:lang w:eastAsia="zh-CN"/>
        </w:rPr>
        <w:t>subslotLengthForPUCCH</w:t>
      </w:r>
      <w:r w:rsidR="00035D7E" w:rsidRPr="00111FF6">
        <w:rPr>
          <w:rFonts w:cs="Arial"/>
          <w:lang w:val="en-US" w:eastAsia="zh-CN"/>
        </w:rPr>
        <w:t xml:space="preserve"> is provided for the HARQ-ACK codebook and </w:t>
      </w:r>
      <w:r w:rsidR="00035D7E" w:rsidRPr="00111FF6">
        <w:rPr>
          <w:lang w:val="en-US"/>
        </w:rPr>
        <w:t xml:space="preserve">slot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0,k</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D</m:t>
            </m:r>
          </m:sub>
        </m:sSub>
      </m:oMath>
      <w:r w:rsidR="00035D7E" w:rsidRPr="00111FF6">
        <w:rPr>
          <w:lang w:val="en-US" w:eastAsia="zh-CN"/>
        </w:rPr>
        <w:t xml:space="preserve"> overlaps with UL slot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U</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K</m:t>
            </m:r>
          </m:e>
          <m:sub>
            <m:r>
              <w:rPr>
                <w:rFonts w:ascii="Cambria Math" w:hAnsi="Cambria Math"/>
                <w:lang w:val="en-US" w:eastAsia="zh-CN"/>
              </w:rPr>
              <m:t>1,k-1</m:t>
            </m:r>
          </m:sub>
        </m:sSub>
      </m:oMath>
      <w:r w:rsidR="00035D7E" w:rsidRPr="00111FF6">
        <w:rPr>
          <w:lang w:val="en-US" w:eastAsia="zh-CN"/>
        </w:rPr>
        <w:t xml:space="preserve">, </w:t>
      </w:r>
      <m:oMath>
        <m:r>
          <w:rPr>
            <w:rFonts w:ascii="Cambria Math" w:hAnsi="Cambria Math"/>
            <w:lang w:val="en-US" w:eastAsia="zh-CN"/>
          </w:rPr>
          <m:t>k&gt;0</m:t>
        </m:r>
      </m:oMath>
      <w:r w:rsidR="00035D7E" w:rsidRPr="00111FF6">
        <w:rPr>
          <w:rFonts w:cs="Arial"/>
          <w:lang w:val="en-US" w:eastAsia="zh-CN"/>
        </w:rPr>
        <w:t>,</w:t>
      </w:r>
    </w:p>
    <w:p w14:paraId="797FB6AC" w14:textId="77777777" w:rsidR="00095BC2" w:rsidRPr="00B27E56" w:rsidRDefault="00000000" w:rsidP="00095BC2">
      <w:pPr>
        <w:pStyle w:val="B4"/>
      </w:pPr>
      <m:oMath>
        <m:sSub>
          <m:sSubPr>
            <m:ctrlPr>
              <w:rPr>
                <w:rFonts w:ascii="Cambria Math" w:hAnsi="Cambria Math"/>
                <w:i/>
              </w:rPr>
            </m:ctrlPr>
          </m:sSubPr>
          <m:e>
            <m:r>
              <w:rPr>
                <w:rFonts w:ascii="Cambria Math" w:hAnsi="Cambria Math"/>
              </w:rPr>
              <m:t>n</m:t>
            </m:r>
          </m:e>
          <m:sub>
            <m:r>
              <w:rPr>
                <w:rFonts w:ascii="Cambria Math" w:hAnsi="Cambria Math"/>
              </w:rPr>
              <m:t>D</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D</m:t>
            </m:r>
          </m:sub>
        </m:sSub>
        <m:r>
          <w:rPr>
            <w:rFonts w:ascii="Cambria Math" w:hAnsi="Cambria Math"/>
          </w:rPr>
          <m:t>+1</m:t>
        </m:r>
      </m:oMath>
      <w:r w:rsidR="00095BC2" w:rsidRPr="00B27E56">
        <w:t xml:space="preserve">; </w:t>
      </w:r>
    </w:p>
    <w:p w14:paraId="338FEAAF" w14:textId="77777777" w:rsidR="00095BC2" w:rsidRPr="00B27E56" w:rsidRDefault="00095BC2" w:rsidP="00095BC2">
      <w:pPr>
        <w:pStyle w:val="B3"/>
        <w:rPr>
          <w:lang w:val="en-US"/>
        </w:rPr>
      </w:pPr>
      <w:r w:rsidRPr="00B27E56">
        <w:rPr>
          <w:lang w:val="en-US"/>
        </w:rPr>
        <w:t xml:space="preserve">else </w:t>
      </w:r>
    </w:p>
    <w:p w14:paraId="332AFB57" w14:textId="6A2B0FE9" w:rsidR="00095BC2" w:rsidRPr="00B27E56" w:rsidRDefault="00095BC2" w:rsidP="00095BC2">
      <w:pPr>
        <w:pStyle w:val="B4"/>
        <w:rPr>
          <w:lang w:eastAsia="zh-CN"/>
        </w:rPr>
      </w:pPr>
      <w:r w:rsidRPr="00B27E56">
        <w:t xml:space="preserve">while </w:t>
      </w:r>
      <m:oMath>
        <m:r>
          <w:rPr>
            <w:rFonts w:ascii="Cambria Math" w:hAnsi="Cambria Math"/>
          </w:rPr>
          <m:t>r&lt;</m:t>
        </m:r>
        <m:r>
          <m:rPr>
            <m:nor/>
          </m:rPr>
          <w:rPr>
            <w:rFonts w:ascii="Freestyle Script" w:hAnsi="Freestyle Script"/>
          </w:rPr>
          <m:t>C</m:t>
        </m:r>
        <m:d>
          <m:dPr>
            <m:ctrlPr>
              <w:rPr>
                <w:rFonts w:ascii="Cambria Math" w:hAnsi="Cambria Math" w:cs="Helvetica"/>
                <w:i/>
              </w:rPr>
            </m:ctrlPr>
          </m:dPr>
          <m:e>
            <m:r>
              <w:rPr>
                <w:rFonts w:ascii="Cambria Math" w:hAnsi="Cambria Math"/>
              </w:rPr>
              <m:t>R</m:t>
            </m:r>
          </m:e>
        </m:d>
      </m:oMath>
    </w:p>
    <w:p w14:paraId="12F90230" w14:textId="256ADFA3" w:rsidR="00095BC2" w:rsidRPr="00B27E56" w:rsidRDefault="00095BC2" w:rsidP="00095BC2">
      <w:pPr>
        <w:pStyle w:val="B5"/>
        <w:ind w:left="1418" w:hanging="1"/>
        <w:rPr>
          <w:lang w:eastAsia="zh-CN"/>
        </w:rPr>
      </w:pPr>
      <w:r w:rsidRPr="00B27E56">
        <w:rPr>
          <w:lang w:eastAsia="zh-CN"/>
        </w:rPr>
        <w:t xml:space="preserve">if the UE </w:t>
      </w:r>
      <w:r>
        <w:rPr>
          <w:lang w:eastAsia="zh-CN"/>
        </w:rPr>
        <w:t xml:space="preserve">is not provided </w:t>
      </w:r>
      <w:r w:rsidR="008602F3">
        <w:rPr>
          <w:i/>
          <w:iCs/>
          <w:lang w:eastAsia="zh-CN"/>
        </w:rPr>
        <w:t>t</w:t>
      </w:r>
      <w:r w:rsidR="008602F3" w:rsidRPr="00B27E56">
        <w:rPr>
          <w:i/>
          <w:iCs/>
          <w:lang w:eastAsia="zh-CN"/>
        </w:rPr>
        <w:t>imeDomainHARQ</w:t>
      </w:r>
      <w:r w:rsidRPr="00B27E56">
        <w:rPr>
          <w:i/>
          <w:iCs/>
          <w:lang w:eastAsia="zh-CN"/>
        </w:rPr>
        <w:t>-Bundling</w:t>
      </w:r>
      <w:r w:rsidR="008602F3">
        <w:rPr>
          <w:i/>
          <w:iCs/>
          <w:lang w:eastAsia="zh-CN"/>
        </w:rPr>
        <w:t>Type1</w:t>
      </w:r>
      <w:r w:rsidRPr="00B27E56">
        <w:rPr>
          <w:lang w:eastAsia="zh-CN"/>
        </w:rPr>
        <w:t xml:space="preserve"> </w:t>
      </w:r>
      <w:r>
        <w:rPr>
          <w:lang w:eastAsia="zh-CN"/>
        </w:rPr>
        <w:t xml:space="preserve">and </w:t>
      </w:r>
      <w:r w:rsidRPr="00B27E56">
        <w:rPr>
          <w:lang w:eastAsia="zh-CN"/>
        </w:rPr>
        <w:t xml:space="preserve">is provided </w:t>
      </w:r>
      <w:r w:rsidRPr="00B27E56">
        <w:rPr>
          <w:i/>
          <w:lang w:val="en-US"/>
        </w:rPr>
        <w:t>tdd-</w:t>
      </w:r>
      <w:r w:rsidRPr="00B27E56">
        <w:rPr>
          <w:i/>
        </w:rPr>
        <w:t>UL-DL-</w:t>
      </w:r>
      <w:r w:rsidRPr="00B27E56">
        <w:rPr>
          <w:i/>
          <w:lang w:val="en-US"/>
        </w:rPr>
        <w:t>ConfigurationCommon</w:t>
      </w:r>
      <w:r w:rsidRPr="00B27E56">
        <w:t xml:space="preserve">, </w:t>
      </w:r>
      <w:r w:rsidRPr="00B27E56">
        <w:rPr>
          <w:lang w:eastAsia="zh-CN"/>
        </w:rPr>
        <w:t>or</w:t>
      </w:r>
      <w:r w:rsidRPr="00B27E56">
        <w:t xml:space="preserve"> </w:t>
      </w:r>
      <w:r w:rsidRPr="00B27E56">
        <w:rPr>
          <w:i/>
          <w:lang w:val="en-US"/>
        </w:rPr>
        <w:t>tdd-</w:t>
      </w:r>
      <w:r w:rsidRPr="00B27E56">
        <w:rPr>
          <w:i/>
        </w:rPr>
        <w:t>UL-DL-</w:t>
      </w:r>
      <w:r w:rsidRPr="00B27E56">
        <w:rPr>
          <w:i/>
          <w:lang w:val="en-US"/>
        </w:rPr>
        <w:t>C</w:t>
      </w:r>
      <w:r w:rsidRPr="00B27E56">
        <w:rPr>
          <w:i/>
        </w:rPr>
        <w:t>onfiguration</w:t>
      </w:r>
      <w:r w:rsidRPr="00B27E56">
        <w:rPr>
          <w:i/>
          <w:lang w:val="en-US"/>
        </w:rPr>
        <w:t>D</w:t>
      </w:r>
      <w:r w:rsidRPr="00B27E56">
        <w:rPr>
          <w:i/>
        </w:rPr>
        <w:t>edicated</w:t>
      </w:r>
      <w:r w:rsidRPr="00B27E56">
        <w:rPr>
          <w:lang w:eastAsia="zh-CN"/>
        </w:rPr>
        <w:t xml:space="preserve"> and</w:t>
      </w:r>
      <w:r w:rsidRPr="00B27E56">
        <w:rPr>
          <w:lang w:val="en-US" w:eastAsia="zh-CN"/>
        </w:rPr>
        <w:t>,</w:t>
      </w:r>
      <w:r w:rsidRPr="00B27E56">
        <w:rPr>
          <w:lang w:eastAsia="zh-CN"/>
        </w:rPr>
        <w:t xml:space="preserve"> for each slot </w:t>
      </w:r>
      <w:r w:rsidRPr="00B27E56">
        <w:rPr>
          <w:lang w:val="en-US" w:eastAsia="zh-CN"/>
        </w:rPr>
        <w:t xml:space="preserve">from slot </w:t>
      </w:r>
      <m:oMath>
        <m:sSub>
          <m:sSubPr>
            <m:ctrlPr>
              <w:rPr>
                <w:rFonts w:ascii="Cambria Math" w:eastAsia="DengXian" w:hAnsi="Cambria Math"/>
                <w:i/>
              </w:rPr>
            </m:ctrlPr>
          </m:sSubPr>
          <m:e>
            <m:r>
              <w:rPr>
                <w:rFonts w:ascii="Cambria Math" w:eastAsia="DengXian" w:hAnsi="Cambria Math"/>
              </w:rPr>
              <m:t>n</m:t>
            </m:r>
          </m:e>
          <m:sub>
            <m:r>
              <w:rPr>
                <w:rFonts w:ascii="Cambria Math" w:eastAsia="DengXian" w:hAnsi="Cambria Math"/>
              </w:rPr>
              <m:t>0,k</m:t>
            </m:r>
          </m:sub>
        </m:sSub>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n</m:t>
            </m:r>
          </m:e>
          <m:sub>
            <m:r>
              <w:rPr>
                <w:rFonts w:ascii="Cambria Math" w:eastAsia="DengXian" w:hAnsi="Cambria Math"/>
              </w:rPr>
              <m:t>D</m:t>
            </m:r>
          </m:sub>
        </m:sSub>
        <m:r>
          <w:rPr>
            <w:rFonts w:ascii="Cambria Math" w:eastAsia="DengXian" w:hAnsi="Cambria Math"/>
          </w:rPr>
          <m:t>-</m:t>
        </m:r>
        <m:sSubSup>
          <m:sSubSupPr>
            <m:ctrlPr>
              <w:rPr>
                <w:rFonts w:ascii="Cambria Math" w:eastAsia="DengXian" w:hAnsi="Cambria Math"/>
                <w:i/>
              </w:rPr>
            </m:ctrlPr>
          </m:sSubSupPr>
          <m:e>
            <m:r>
              <w:rPr>
                <w:rFonts w:ascii="Cambria Math" w:eastAsia="DengXian" w:hAnsi="Cambria Math"/>
              </w:rPr>
              <m:t>N</m:t>
            </m:r>
          </m:e>
          <m:sub>
            <m:r>
              <w:rPr>
                <w:rFonts w:ascii="Cambria Math" w:eastAsia="DengXian" w:hAnsi="Cambria Math"/>
              </w:rPr>
              <m:t>PDSCH</m:t>
            </m:r>
          </m:sub>
          <m:sup>
            <m:r>
              <w:rPr>
                <w:rFonts w:ascii="Cambria Math" w:eastAsia="DengXian" w:hAnsi="Cambria Math"/>
              </w:rPr>
              <m:t>repeat,max</m:t>
            </m:r>
          </m:sup>
        </m:sSubSup>
        <m:r>
          <w:rPr>
            <w:rFonts w:ascii="Cambria Math" w:eastAsia="DengXian" w:hAnsi="Cambria Math"/>
          </w:rPr>
          <m:t>+1</m:t>
        </m:r>
      </m:oMath>
      <w:r w:rsidRPr="00B27E56">
        <w:rPr>
          <w:rFonts w:eastAsia="DengXian" w:hint="eastAsia"/>
        </w:rPr>
        <w:t xml:space="preserve"> </w:t>
      </w:r>
      <w:r w:rsidRPr="00B27E56">
        <w:rPr>
          <w:rFonts w:hint="eastAsia"/>
          <w:lang w:eastAsia="zh-CN"/>
        </w:rPr>
        <w:t xml:space="preserve">to slot </w:t>
      </w:r>
      <m:oMath>
        <m:sSub>
          <m:sSubPr>
            <m:ctrlPr>
              <w:rPr>
                <w:rFonts w:ascii="Cambria Math" w:eastAsia="DengXian" w:hAnsi="Cambria Math"/>
                <w:i/>
              </w:rPr>
            </m:ctrlPr>
          </m:sSubPr>
          <m:e>
            <m:r>
              <w:rPr>
                <w:rFonts w:ascii="Cambria Math" w:eastAsia="DengXian" w:hAnsi="Cambria Math"/>
              </w:rPr>
              <m:t>n</m:t>
            </m:r>
          </m:e>
          <m:sub>
            <m:r>
              <w:rPr>
                <w:rFonts w:ascii="Cambria Math" w:eastAsia="DengXian" w:hAnsi="Cambria Math"/>
              </w:rPr>
              <m:t>0,k</m:t>
            </m:r>
          </m:sub>
        </m:sSub>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n</m:t>
            </m:r>
          </m:e>
          <m:sub>
            <m:r>
              <w:rPr>
                <w:rFonts w:ascii="Cambria Math" w:eastAsia="DengXian" w:hAnsi="Cambria Math"/>
              </w:rPr>
              <m:t>D</m:t>
            </m:r>
          </m:sub>
        </m:sSub>
      </m:oMath>
      <w:r w:rsidRPr="00B27E56">
        <w:rPr>
          <w:rFonts w:hint="eastAsia"/>
          <w:lang w:eastAsia="zh-CN"/>
        </w:rPr>
        <w:t>,</w:t>
      </w:r>
      <w:r w:rsidRPr="00B27E56">
        <w:rPr>
          <w:lang w:eastAsia="zh-CN"/>
        </w:rPr>
        <w:t xml:space="preserve"> </w:t>
      </w:r>
      <w:r w:rsidRPr="00B27E56">
        <w:rPr>
          <w:rFonts w:hint="eastAsia"/>
          <w:lang w:eastAsia="zh-CN"/>
        </w:rPr>
        <w:t xml:space="preserve">at least one symbol of the PDSCH time resource derived by row </w:t>
      </w:r>
      <m:oMath>
        <m:r>
          <w:rPr>
            <w:rFonts w:ascii="Cambria Math" w:hAnsi="Cambria Math"/>
            <w:lang w:eastAsia="zh-CN"/>
          </w:rPr>
          <m:t>r</m:t>
        </m:r>
      </m:oMath>
      <w:r w:rsidRPr="00B27E56">
        <w:t xml:space="preserve"> </w:t>
      </w:r>
      <w:r w:rsidRPr="00B27E56">
        <w:rPr>
          <w:rFonts w:hint="eastAsia"/>
          <w:lang w:eastAsia="zh-CN"/>
        </w:rPr>
        <w:t>is configured as UL</w:t>
      </w:r>
      <w:r w:rsidR="00012B06">
        <w:rPr>
          <w:lang w:eastAsia="zh-CN"/>
        </w:rPr>
        <w:t xml:space="preserve"> </w:t>
      </w:r>
      <w:r w:rsidR="00012B06" w:rsidRPr="00F210EC">
        <w:t xml:space="preserve">by </w:t>
      </w:r>
      <w:r w:rsidR="00012B06">
        <w:rPr>
          <w:i/>
          <w:lang w:val="en-US"/>
        </w:rPr>
        <w:t>tdd</w:t>
      </w:r>
      <w:r w:rsidR="00012B06" w:rsidRPr="00293E39">
        <w:rPr>
          <w:i/>
          <w:lang w:val="en-US"/>
        </w:rPr>
        <w:t>-</w:t>
      </w:r>
      <w:r w:rsidR="00012B06" w:rsidRPr="00494A77">
        <w:rPr>
          <w:i/>
        </w:rPr>
        <w:t>UL-DL-</w:t>
      </w:r>
      <w:r w:rsidR="00012B06">
        <w:rPr>
          <w:i/>
          <w:lang w:val="en-US"/>
        </w:rPr>
        <w:t>C</w:t>
      </w:r>
      <w:r w:rsidR="00012B06" w:rsidRPr="00494A77">
        <w:rPr>
          <w:i/>
        </w:rPr>
        <w:t>onfiguration</w:t>
      </w:r>
      <w:r w:rsidR="00012B06">
        <w:rPr>
          <w:i/>
          <w:lang w:val="en-US"/>
        </w:rPr>
        <w:t>C</w:t>
      </w:r>
      <w:r w:rsidR="00012B06" w:rsidRPr="00494A77">
        <w:rPr>
          <w:i/>
        </w:rPr>
        <w:t>ommon</w:t>
      </w:r>
      <w:r w:rsidR="00012B06" w:rsidRPr="00494A77">
        <w:t xml:space="preserve"> </w:t>
      </w:r>
      <w:r w:rsidR="00012B06" w:rsidRPr="0080392F">
        <w:t xml:space="preserve">or </w:t>
      </w:r>
      <w:r w:rsidR="00012B06">
        <w:rPr>
          <w:i/>
          <w:lang w:val="en-US"/>
        </w:rPr>
        <w:t>tdd</w:t>
      </w:r>
      <w:r w:rsidR="00012B06" w:rsidRPr="0023005A">
        <w:rPr>
          <w:i/>
          <w:lang w:val="en-US"/>
        </w:rPr>
        <w:t>-</w:t>
      </w:r>
      <w:r w:rsidR="00012B06" w:rsidRPr="0080392F">
        <w:rPr>
          <w:i/>
        </w:rPr>
        <w:t>UL-DL-</w:t>
      </w:r>
      <w:r w:rsidR="00012B06">
        <w:rPr>
          <w:i/>
          <w:lang w:val="en-US"/>
        </w:rPr>
        <w:t>C</w:t>
      </w:r>
      <w:r w:rsidR="00012B06" w:rsidRPr="0080392F">
        <w:rPr>
          <w:i/>
        </w:rPr>
        <w:t>onfig</w:t>
      </w:r>
      <w:r w:rsidR="00012B06">
        <w:rPr>
          <w:i/>
        </w:rPr>
        <w:t>uration</w:t>
      </w:r>
      <w:r w:rsidR="00012B06">
        <w:rPr>
          <w:i/>
          <w:lang w:val="en-US"/>
        </w:rPr>
        <w:t>D</w:t>
      </w:r>
      <w:r w:rsidR="00012B06" w:rsidRPr="0080392F">
        <w:rPr>
          <w:i/>
        </w:rPr>
        <w:t>edicated</w:t>
      </w:r>
      <w:r w:rsidRPr="00B27E56">
        <w:rPr>
          <w:rFonts w:hint="eastAsia"/>
          <w:i/>
          <w:lang w:eastAsia="zh-CN"/>
        </w:rPr>
        <w:t xml:space="preserve"> </w:t>
      </w:r>
      <w:r w:rsidRPr="00B27E56">
        <w:rPr>
          <w:rFonts w:hint="eastAsia"/>
          <w:lang w:eastAsia="zh-CN"/>
        </w:rPr>
        <w:t>where</w:t>
      </w:r>
      <w:r w:rsidRPr="00B27E56">
        <w:rPr>
          <w:lang w:eastAsia="zh-CN"/>
        </w:rPr>
        <w:t xml:space="preserve"> </w:t>
      </w:r>
      <m:oMath>
        <m:sSub>
          <m:sSubPr>
            <m:ctrlPr>
              <w:rPr>
                <w:rFonts w:ascii="Cambria Math" w:eastAsia="DengXian" w:hAnsi="Cambria Math"/>
                <w:i/>
              </w:rPr>
            </m:ctrlPr>
          </m:sSubPr>
          <m:e>
            <m:r>
              <w:rPr>
                <w:rFonts w:ascii="Cambria Math" w:eastAsia="DengXian" w:hAnsi="Cambria Math"/>
              </w:rPr>
              <m:t>K</m:t>
            </m:r>
          </m:e>
          <m:sub>
            <m:r>
              <w:rPr>
                <w:rFonts w:ascii="Cambria Math" w:eastAsia="DengXian" w:hAnsi="Cambria Math"/>
              </w:rPr>
              <m:t>1,k</m:t>
            </m:r>
          </m:sub>
        </m:sSub>
      </m:oMath>
      <w:r w:rsidRPr="00B27E56">
        <w:rPr>
          <w:rFonts w:hint="eastAsia"/>
          <w:lang w:eastAsia="zh-CN"/>
        </w:rPr>
        <w:t xml:space="preserve"> is the</w:t>
      </w:r>
      <w:r w:rsidRPr="00B27E56">
        <w:rPr>
          <w:rFonts w:hint="eastAsia"/>
          <w:i/>
          <w:lang w:eastAsia="zh-CN"/>
        </w:rPr>
        <w:t xml:space="preserve"> k</w:t>
      </w:r>
      <w:r w:rsidRPr="00B27E56">
        <w:rPr>
          <w:rFonts w:hint="eastAsia"/>
          <w:lang w:eastAsia="zh-CN"/>
        </w:rPr>
        <w:t xml:space="preserve">-th slot timing value in set </w:t>
      </w:r>
      <m:oMath>
        <m:sSub>
          <m:sSubPr>
            <m:ctrlPr>
              <w:rPr>
                <w:rFonts w:ascii="Cambria Math" w:eastAsia="DengXian" w:hAnsi="Cambria Math"/>
                <w:i/>
              </w:rPr>
            </m:ctrlPr>
          </m:sSubPr>
          <m:e>
            <m:r>
              <w:rPr>
                <w:rFonts w:ascii="Cambria Math" w:eastAsia="DengXian" w:hAnsi="Cambria Math"/>
              </w:rPr>
              <m:t>K</m:t>
            </m:r>
          </m:e>
          <m:sub>
            <m:r>
              <w:rPr>
                <w:rFonts w:ascii="Cambria Math" w:eastAsia="DengXian" w:hAnsi="Cambria Math"/>
              </w:rPr>
              <m:t>1</m:t>
            </m:r>
          </m:sub>
        </m:sSub>
      </m:oMath>
      <w:r w:rsidRPr="00B27E56">
        <w:rPr>
          <w:rFonts w:hint="eastAsia"/>
          <w:lang w:eastAsia="zh-CN"/>
        </w:rPr>
        <w:t>,</w:t>
      </w:r>
      <w:r w:rsidRPr="00B27E56">
        <w:rPr>
          <w:lang w:eastAsia="zh-CN"/>
        </w:rPr>
        <w:t xml:space="preserve"> </w:t>
      </w:r>
      <w:r w:rsidR="00DC4816" w:rsidRPr="00111FF6">
        <w:rPr>
          <w:lang w:eastAsia="zh-CN"/>
        </w:rPr>
        <w:t xml:space="preserve">where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0,k</m:t>
            </m:r>
          </m:sub>
        </m:sSub>
      </m:oMath>
      <w:r w:rsidR="00DC4816" w:rsidRPr="00111FF6">
        <w:rPr>
          <w:lang w:val="en-US" w:eastAsia="zh-CN"/>
        </w:rPr>
        <w:t xml:space="preserve"> is a DL slot with a smallest index among DL slots overlapping with UL slot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U</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K</m:t>
            </m:r>
          </m:e>
          <m:sub>
            <m:r>
              <w:rPr>
                <w:rFonts w:ascii="Cambria Math" w:hAnsi="Cambria Math"/>
                <w:lang w:val="en-US" w:eastAsia="zh-CN"/>
              </w:rPr>
              <m:t>1,k</m:t>
            </m:r>
          </m:sub>
        </m:sSub>
      </m:oMath>
      <w:r w:rsidR="00DC4816" w:rsidRPr="00111FF6">
        <w:rPr>
          <w:lang w:val="en-US" w:eastAsia="zh-CN"/>
        </w:rPr>
        <w:t xml:space="preserve">, or </w:t>
      </w:r>
      <w:r w:rsidR="00DC4816" w:rsidRPr="00111FF6">
        <w:rPr>
          <w:rFonts w:cs="Arial"/>
          <w:i/>
          <w:iCs/>
          <w:lang w:eastAsia="zh-CN"/>
        </w:rPr>
        <w:t>subslotLengthForPUCCH</w:t>
      </w:r>
      <w:r w:rsidR="00DC4816" w:rsidRPr="00111FF6">
        <w:rPr>
          <w:rFonts w:cs="Arial"/>
          <w:lang w:val="en-US" w:eastAsia="zh-CN"/>
        </w:rPr>
        <w:t xml:space="preserve"> is provided for the HARQ-ACK codebook and the end of the PDSCH time resource for row</w:t>
      </w:r>
      <w:r w:rsidR="00DC4816" w:rsidRPr="00111FF6">
        <w:rPr>
          <w:rFonts w:ascii="Cambria Math" w:hAnsi="Cambria Math"/>
          <w:i/>
          <w:lang w:val="en-US" w:eastAsia="zh-CN"/>
        </w:rPr>
        <w:t xml:space="preserve"> </w:t>
      </w:r>
      <m:oMath>
        <m:r>
          <w:rPr>
            <w:rFonts w:ascii="Cambria Math" w:hAnsi="Cambria Math"/>
            <w:lang w:val="en-US" w:eastAsia="zh-CN"/>
          </w:rPr>
          <m:t>r</m:t>
        </m:r>
      </m:oMath>
      <w:r w:rsidR="00DC4816" w:rsidRPr="00111FF6">
        <w:rPr>
          <w:rFonts w:cs="Arial"/>
          <w:lang w:val="en-US" w:eastAsia="zh-CN"/>
        </w:rPr>
        <w:t xml:space="preserve"> is not within any UL slot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U</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K</m:t>
            </m:r>
          </m:e>
          <m:sub>
            <m:r>
              <w:rPr>
                <w:rFonts w:ascii="Cambria Math" w:hAnsi="Cambria Math"/>
                <w:lang w:val="en-US" w:eastAsia="zh-CN"/>
              </w:rPr>
              <m:t>1,l</m:t>
            </m:r>
          </m:sub>
        </m:sSub>
      </m:oMath>
      <w:r w:rsidR="00DC4816" w:rsidRPr="00111FF6">
        <w:rPr>
          <w:rFonts w:cs="Arial"/>
          <w:lang w:val="en-US" w:eastAsia="zh-CN"/>
        </w:rPr>
        <w:t xml:space="preserve">, </w:t>
      </w:r>
      <m:oMath>
        <m:r>
          <w:rPr>
            <w:rFonts w:ascii="Cambria Math" w:hAnsi="Cambria Math"/>
            <w:lang w:val="en-US" w:eastAsia="zh-CN"/>
          </w:rPr>
          <m:t>0≤l&lt;</m:t>
        </m:r>
        <m:r>
          <m:rPr>
            <m:nor/>
          </m:rPr>
          <w:rPr>
            <w:rFonts w:ascii="Freestyle Script" w:hAnsi="Freestyle Script"/>
          </w:rPr>
          <m:t>C</m:t>
        </m:r>
        <m:d>
          <m:dPr>
            <m:ctrlPr>
              <w:rPr>
                <w:rFonts w:ascii="Cambria Math" w:hAnsi="Cambria Math" w:cs="Helvetica"/>
                <w:i/>
              </w:rPr>
            </m:ctrlPr>
          </m:dPr>
          <m:e>
            <m:sSub>
              <m:sSubPr>
                <m:ctrlPr>
                  <w:rPr>
                    <w:rFonts w:ascii="Cambria Math" w:hAnsi="Cambria Math"/>
                    <w:i/>
                    <w:lang w:val="en-US" w:eastAsia="zh-CN"/>
                  </w:rPr>
                </m:ctrlPr>
              </m:sSubPr>
              <m:e>
                <m:r>
                  <w:rPr>
                    <w:rFonts w:ascii="Cambria Math" w:hAnsi="Cambria Math"/>
                    <w:lang w:val="en-US" w:eastAsia="zh-CN"/>
                  </w:rPr>
                  <m:t>K</m:t>
                </m:r>
              </m:e>
              <m:sub>
                <m:r>
                  <w:rPr>
                    <w:rFonts w:ascii="Cambria Math" w:hAnsi="Cambria Math"/>
                    <w:lang w:val="en-US" w:eastAsia="zh-CN"/>
                  </w:rPr>
                  <m:t>1</m:t>
                </m:r>
              </m:sub>
            </m:sSub>
          </m:e>
        </m:d>
        <m:r>
          <w:rPr>
            <w:rFonts w:ascii="Cambria Math" w:hAnsi="Cambria Math" w:cs="Helvetica"/>
          </w:rPr>
          <m:t xml:space="preserve"> </m:t>
        </m:r>
      </m:oMath>
      <w:r w:rsidRPr="00B27E56">
        <w:rPr>
          <w:lang w:eastAsia="zh-CN"/>
        </w:rPr>
        <w:t xml:space="preserve">or if </w:t>
      </w:r>
      <w:r w:rsidR="008602F3">
        <w:rPr>
          <w:i/>
          <w:iCs/>
          <w:lang w:val="en-US"/>
        </w:rPr>
        <w:t>pdsch</w:t>
      </w:r>
      <w:r w:rsidR="003D4D76" w:rsidRPr="001113E3">
        <w:rPr>
          <w:i/>
          <w:iCs/>
          <w:lang w:val="en-US"/>
        </w:rPr>
        <w:t>-TimeDomainAllocationListForMultiPDSCH</w:t>
      </w:r>
      <w:r w:rsidR="003D4D76" w:rsidRPr="00CD71B9">
        <w:rPr>
          <w:lang w:val="en-US"/>
        </w:rPr>
        <w:t xml:space="preserve"> is provided </w:t>
      </w:r>
      <w:r w:rsidR="003D4D76">
        <w:rPr>
          <w:lang w:val="en-US"/>
        </w:rPr>
        <w:t>and</w:t>
      </w:r>
      <w:r w:rsidR="003D4D76" w:rsidRPr="00B27E56">
        <w:rPr>
          <w:lang w:eastAsia="zh-CN"/>
        </w:rPr>
        <w:t xml:space="preserve"> </w:t>
      </w:r>
      <w:r w:rsidRPr="00B27E56">
        <w:rPr>
          <w:lang w:eastAsia="zh-CN"/>
        </w:rPr>
        <w:t xml:space="preserve">HARQ-ACK information for PDSCH </w:t>
      </w:r>
      <w:r w:rsidRPr="00B27E56">
        <w:rPr>
          <w:rFonts w:hint="eastAsia"/>
          <w:lang w:eastAsia="zh-CN"/>
        </w:rPr>
        <w:t xml:space="preserve">time resource derived by row </w:t>
      </w:r>
      <m:oMath>
        <m:r>
          <w:rPr>
            <w:rFonts w:ascii="Cambria Math" w:hAnsi="Cambria Math"/>
          </w:rPr>
          <m:t>r</m:t>
        </m:r>
      </m:oMath>
      <w:r w:rsidRPr="00B27E56">
        <w:t xml:space="preserve"> in slot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0,k</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D</m:t>
            </m:r>
          </m:sub>
        </m:sSub>
      </m:oMath>
      <w:r w:rsidRPr="00B27E56">
        <w:rPr>
          <w:lang w:eastAsia="zh-CN"/>
        </w:rPr>
        <w:t xml:space="preserve"> cannot be provided in slot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U</m:t>
            </m:r>
          </m:sub>
        </m:sSub>
      </m:oMath>
      <w:r w:rsidRPr="00B27E56">
        <w:rPr>
          <w:rFonts w:hint="eastAsia"/>
          <w:lang w:eastAsia="zh-CN"/>
        </w:rPr>
        <w:t xml:space="preserve"> </w:t>
      </w:r>
    </w:p>
    <w:p w14:paraId="75D5AD26" w14:textId="66AC16A6" w:rsidR="00095BC2" w:rsidRPr="00B27E56" w:rsidRDefault="00095BC2" w:rsidP="00095BC2">
      <w:pPr>
        <w:pStyle w:val="B5"/>
        <w:ind w:firstLine="3"/>
        <w:rPr>
          <w:lang w:eastAsia="zh-CN"/>
        </w:rPr>
      </w:pPr>
      <m:oMath>
        <m:r>
          <w:rPr>
            <w:rFonts w:ascii="Cambria Math" w:hAnsi="Cambria Math"/>
          </w:rPr>
          <m:t>R</m:t>
        </m:r>
        <m:r>
          <w:rPr>
            <w:rFonts w:ascii="Cambria Math" w:hAnsi="Cambria Math"/>
            <w:noProof/>
          </w:rPr>
          <m:t>=R\r</m:t>
        </m:r>
      </m:oMath>
      <w:r w:rsidRPr="00B27E56">
        <w:t>;</w:t>
      </w:r>
    </w:p>
    <w:p w14:paraId="2160701C" w14:textId="7373E130" w:rsidR="00095BC2" w:rsidRPr="00B27E56" w:rsidRDefault="00095BC2" w:rsidP="00095BC2">
      <w:pPr>
        <w:pStyle w:val="B5"/>
        <w:ind w:left="1421" w:firstLine="0"/>
        <w:rPr>
          <w:lang w:eastAsia="zh-CN"/>
        </w:rPr>
      </w:pPr>
      <w:r>
        <w:rPr>
          <w:lang w:val="en-US" w:eastAsia="zh-CN"/>
        </w:rPr>
        <w:t xml:space="preserve">elseif </w:t>
      </w:r>
      <w:r>
        <w:rPr>
          <w:lang w:eastAsia="zh-CN"/>
        </w:rPr>
        <w:t xml:space="preserve">the UE is provided </w:t>
      </w:r>
      <w:r w:rsidR="008602F3">
        <w:rPr>
          <w:i/>
          <w:iCs/>
          <w:lang w:eastAsia="zh-CN"/>
        </w:rPr>
        <w:t>t</w:t>
      </w:r>
      <w:r w:rsidR="008602F3" w:rsidRPr="00B27E56">
        <w:rPr>
          <w:i/>
          <w:iCs/>
          <w:lang w:eastAsia="zh-CN"/>
        </w:rPr>
        <w:t>imeDomainHARQ</w:t>
      </w:r>
      <w:r w:rsidRPr="00B27E56">
        <w:rPr>
          <w:i/>
          <w:iCs/>
          <w:lang w:eastAsia="zh-CN"/>
        </w:rPr>
        <w:t>-Bundling</w:t>
      </w:r>
      <w:r w:rsidR="008602F3">
        <w:rPr>
          <w:i/>
          <w:iCs/>
          <w:lang w:eastAsia="zh-CN"/>
        </w:rPr>
        <w:t>Type1</w:t>
      </w:r>
      <w:r w:rsidRPr="00CF6D78">
        <w:rPr>
          <w:lang w:eastAsia="zh-CN"/>
        </w:rPr>
        <w:t xml:space="preserve"> </w:t>
      </w:r>
      <w:r>
        <w:rPr>
          <w:lang w:eastAsia="zh-CN"/>
        </w:rPr>
        <w:t xml:space="preserve">and </w:t>
      </w:r>
      <w:r w:rsidRPr="00B27E56">
        <w:rPr>
          <w:i/>
          <w:lang w:val="en-US"/>
        </w:rPr>
        <w:t>tdd-</w:t>
      </w:r>
      <w:r w:rsidRPr="00B27E56">
        <w:rPr>
          <w:i/>
        </w:rPr>
        <w:t>UL-DL-</w:t>
      </w:r>
      <w:r w:rsidRPr="00B27E56">
        <w:rPr>
          <w:i/>
          <w:lang w:val="en-US"/>
        </w:rPr>
        <w:t>ConfigurationCommon</w:t>
      </w:r>
      <w:r w:rsidRPr="00B27E56">
        <w:t xml:space="preserve">, </w:t>
      </w:r>
      <w:r w:rsidRPr="00B27E56">
        <w:rPr>
          <w:lang w:eastAsia="zh-CN"/>
        </w:rPr>
        <w:t>or</w:t>
      </w:r>
      <w:r w:rsidRPr="00B27E56">
        <w:t xml:space="preserve"> </w:t>
      </w:r>
      <w:r w:rsidRPr="00B27E56">
        <w:rPr>
          <w:i/>
          <w:lang w:val="en-US"/>
        </w:rPr>
        <w:t>tdd-</w:t>
      </w:r>
      <w:r w:rsidRPr="00B27E56">
        <w:rPr>
          <w:i/>
        </w:rPr>
        <w:t>UL-DL-</w:t>
      </w:r>
      <w:r w:rsidRPr="00B27E56">
        <w:rPr>
          <w:i/>
          <w:lang w:val="en-US"/>
        </w:rPr>
        <w:t>C</w:t>
      </w:r>
      <w:r w:rsidRPr="00B27E56">
        <w:rPr>
          <w:i/>
        </w:rPr>
        <w:t>onfiguration</w:t>
      </w:r>
      <w:r w:rsidRPr="00B27E56">
        <w:rPr>
          <w:i/>
          <w:lang w:val="en-US"/>
        </w:rPr>
        <w:t>D</w:t>
      </w:r>
      <w:r w:rsidRPr="00B27E56">
        <w:rPr>
          <w:i/>
        </w:rPr>
        <w:t>edicated</w:t>
      </w:r>
      <w:r w:rsidRPr="00B27E56">
        <w:rPr>
          <w:lang w:eastAsia="zh-CN"/>
        </w:rPr>
        <w:t xml:space="preserve"> and</w:t>
      </w:r>
      <w:r w:rsidRPr="00B27E56">
        <w:rPr>
          <w:lang w:val="en-US" w:eastAsia="zh-CN"/>
        </w:rPr>
        <w:t>,</w:t>
      </w:r>
      <w:r>
        <w:rPr>
          <w:lang w:val="en-US" w:eastAsia="zh-CN"/>
        </w:rPr>
        <w:t xml:space="preserve"> </w:t>
      </w:r>
      <w:r>
        <w:rPr>
          <w:lang w:eastAsia="zh-CN"/>
        </w:rPr>
        <w:t xml:space="preserve">for each slot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0,k</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D</m:t>
            </m:r>
          </m:sub>
        </m:sSub>
        <m:r>
          <w:rPr>
            <w:rFonts w:ascii="Cambria Math" w:hAnsi="Cambria Math"/>
            <w:lang w:val="en-US" w:eastAsia="zh-CN"/>
          </w:rPr>
          <m:t xml:space="preserve">- </m:t>
        </m:r>
        <m:r>
          <w:rPr>
            <w:rFonts w:ascii="Cambria Math" w:hAnsi="Cambria Math"/>
          </w:rPr>
          <m:t>∆</m:t>
        </m:r>
        <m:sSub>
          <m:sSubPr>
            <m:ctrlPr>
              <w:rPr>
                <w:rFonts w:ascii="Cambria Math" w:hAnsi="Cambria Math"/>
                <w:i/>
              </w:rPr>
            </m:ctrlPr>
          </m:sSubPr>
          <m:e>
            <m:r>
              <w:rPr>
                <w:rFonts w:ascii="Cambria Math" w:hAnsi="Cambria Math"/>
              </w:rPr>
              <m:t>K</m:t>
            </m:r>
          </m:e>
          <m:sub>
            <m:r>
              <m:rPr>
                <m:nor/>
              </m:rPr>
              <w:rPr>
                <w:rFonts w:ascii="Cambria Math"/>
              </w:rPr>
              <m:t>0,</m:t>
            </m:r>
            <m:r>
              <m:rPr>
                <m:nor/>
              </m:rPr>
              <w:rPr>
                <w:rFonts w:ascii="Cambria Math"/>
                <w:i/>
                <w:iCs/>
              </w:rPr>
              <m:t>r</m:t>
            </m:r>
            <m:ctrlPr>
              <w:rPr>
                <w:rFonts w:ascii="Cambria Math" w:hAnsi="Cambria Math"/>
              </w:rPr>
            </m:ctrlPr>
          </m:sub>
        </m:sSub>
        <m:r>
          <m:rPr>
            <m:sty m:val="p"/>
          </m:rPr>
          <w:rPr>
            <w:rFonts w:ascii="Cambria Math" w:hAnsi="Cambria Math" w:cs="Cambria Math"/>
            <w:lang w:eastAsia="zh-CN"/>
          </w:rPr>
          <m:t>(</m:t>
        </m:r>
        <m:r>
          <w:rPr>
            <w:rFonts w:ascii="Cambria Math" w:hAnsi="Cambria Math" w:cs="Cambria Math"/>
            <w:lang w:val="fr-FR" w:eastAsia="zh-CN"/>
          </w:rPr>
          <m:t>d</m:t>
        </m:r>
        <m:r>
          <m:rPr>
            <m:sty m:val="p"/>
          </m:rPr>
          <w:rPr>
            <w:rFonts w:ascii="Cambria Math" w:hAnsi="Cambria Math" w:cs="Cambria Math"/>
            <w:lang w:eastAsia="zh-CN"/>
          </w:rPr>
          <m:t>)</m:t>
        </m:r>
      </m:oMath>
      <w:r w:rsidRPr="00F63200">
        <w:rPr>
          <w:rFonts w:hint="eastAsia"/>
          <w:lang w:eastAsia="zh-CN"/>
        </w:rPr>
        <w:t>,</w:t>
      </w:r>
      <w:r w:rsidRPr="00F63200">
        <w:rPr>
          <w:lang w:eastAsia="zh-CN"/>
        </w:rPr>
        <w:t xml:space="preserve"> </w:t>
      </w:r>
      <w:r w:rsidRPr="00B27E56">
        <w:rPr>
          <w:rFonts w:hint="eastAsia"/>
          <w:lang w:eastAsia="zh-CN"/>
        </w:rPr>
        <w:t xml:space="preserve">at least one symbol of </w:t>
      </w:r>
      <w:r w:rsidR="001562AE">
        <w:rPr>
          <w:lang w:eastAsia="zh-CN"/>
        </w:rPr>
        <w:t>each</w:t>
      </w:r>
      <w:r w:rsidR="001562AE" w:rsidRPr="00B27E56">
        <w:rPr>
          <w:rFonts w:hint="eastAsia"/>
          <w:lang w:eastAsia="zh-CN"/>
        </w:rPr>
        <w:t xml:space="preserve"> </w:t>
      </w:r>
      <w:r w:rsidRPr="00B27E56">
        <w:rPr>
          <w:rFonts w:hint="eastAsia"/>
          <w:lang w:eastAsia="zh-CN"/>
        </w:rPr>
        <w:t xml:space="preserve">PDSCH time resource derived by row </w:t>
      </w:r>
      <m:oMath>
        <m:r>
          <w:rPr>
            <w:rFonts w:ascii="Cambria Math" w:hAnsi="Cambria Math"/>
          </w:rPr>
          <m:t>r</m:t>
        </m:r>
      </m:oMath>
      <w:r w:rsidRPr="00B27E56">
        <w:t xml:space="preserve"> </w:t>
      </w:r>
      <w:r w:rsidRPr="00EC3CDE">
        <w:rPr>
          <w:lang w:val="en-US" w:eastAsia="zh-CN"/>
        </w:rPr>
        <w:t>of set</w:t>
      </w:r>
      <w:r>
        <w:rPr>
          <w:lang w:val="en-US" w:eastAsia="zh-CN"/>
        </w:rPr>
        <w:t xml:space="preserve"> </w:t>
      </w:r>
      <m:oMath>
        <m:r>
          <w:rPr>
            <w:rFonts w:ascii="Cambria Math" w:hAnsi="Cambria Math"/>
          </w:rPr>
          <m:t>R'</m:t>
        </m:r>
      </m:oMath>
      <w:r w:rsidRPr="00EC3CDE">
        <w:rPr>
          <w:lang w:val="en-US" w:eastAsia="zh-CN"/>
        </w:rPr>
        <w:t xml:space="preserve"> </w:t>
      </w:r>
      <w:r w:rsidRPr="00EC3CDE">
        <w:rPr>
          <w:rFonts w:hint="eastAsia"/>
          <w:lang w:eastAsia="zh-CN"/>
        </w:rPr>
        <w:t>is</w:t>
      </w:r>
      <w:r w:rsidRPr="00B27E56">
        <w:rPr>
          <w:rFonts w:hint="eastAsia"/>
          <w:lang w:eastAsia="zh-CN"/>
        </w:rPr>
        <w:t xml:space="preserve"> configured as UL</w:t>
      </w:r>
      <w:r w:rsidR="00012B06">
        <w:rPr>
          <w:lang w:eastAsia="zh-CN"/>
        </w:rPr>
        <w:t xml:space="preserve"> </w:t>
      </w:r>
      <w:r w:rsidR="00012B06" w:rsidRPr="00F210EC">
        <w:t xml:space="preserve">by </w:t>
      </w:r>
      <w:r w:rsidR="00012B06">
        <w:rPr>
          <w:i/>
          <w:lang w:val="en-US"/>
        </w:rPr>
        <w:t>tdd</w:t>
      </w:r>
      <w:r w:rsidR="00012B06" w:rsidRPr="00293E39">
        <w:rPr>
          <w:i/>
          <w:lang w:val="en-US"/>
        </w:rPr>
        <w:t>-</w:t>
      </w:r>
      <w:r w:rsidR="00012B06" w:rsidRPr="00494A77">
        <w:rPr>
          <w:i/>
        </w:rPr>
        <w:t>UL-DL-</w:t>
      </w:r>
      <w:r w:rsidR="00012B06">
        <w:rPr>
          <w:i/>
          <w:lang w:val="en-US"/>
        </w:rPr>
        <w:lastRenderedPageBreak/>
        <w:t>C</w:t>
      </w:r>
      <w:r w:rsidR="00012B06" w:rsidRPr="00494A77">
        <w:rPr>
          <w:i/>
        </w:rPr>
        <w:t>onfiguration</w:t>
      </w:r>
      <w:r w:rsidR="00012B06">
        <w:rPr>
          <w:i/>
          <w:lang w:val="en-US"/>
        </w:rPr>
        <w:t>C</w:t>
      </w:r>
      <w:r w:rsidR="00012B06" w:rsidRPr="00494A77">
        <w:rPr>
          <w:i/>
        </w:rPr>
        <w:t>ommon</w:t>
      </w:r>
      <w:r w:rsidR="00012B06" w:rsidRPr="00494A77">
        <w:t xml:space="preserve"> </w:t>
      </w:r>
      <w:r w:rsidR="00012B06" w:rsidRPr="0080392F">
        <w:t xml:space="preserve">or </w:t>
      </w:r>
      <w:r w:rsidR="00012B06">
        <w:rPr>
          <w:i/>
          <w:lang w:val="en-US"/>
        </w:rPr>
        <w:t>tdd</w:t>
      </w:r>
      <w:r w:rsidR="00012B06" w:rsidRPr="0023005A">
        <w:rPr>
          <w:i/>
          <w:lang w:val="en-US"/>
        </w:rPr>
        <w:t>-</w:t>
      </w:r>
      <w:r w:rsidR="00012B06" w:rsidRPr="0080392F">
        <w:rPr>
          <w:i/>
        </w:rPr>
        <w:t>UL-DL-</w:t>
      </w:r>
      <w:r w:rsidR="00012B06">
        <w:rPr>
          <w:i/>
          <w:lang w:val="en-US"/>
        </w:rPr>
        <w:t>C</w:t>
      </w:r>
      <w:r w:rsidR="00012B06" w:rsidRPr="0080392F">
        <w:rPr>
          <w:i/>
        </w:rPr>
        <w:t>onfig</w:t>
      </w:r>
      <w:r w:rsidR="00012B06">
        <w:rPr>
          <w:i/>
        </w:rPr>
        <w:t>uration</w:t>
      </w:r>
      <w:r w:rsidR="00012B06">
        <w:rPr>
          <w:i/>
          <w:lang w:val="en-US"/>
        </w:rPr>
        <w:t>D</w:t>
      </w:r>
      <w:r w:rsidR="00012B06" w:rsidRPr="0080392F">
        <w:rPr>
          <w:i/>
        </w:rPr>
        <w:t>edicated</w:t>
      </w:r>
      <w:r w:rsidR="00012B06">
        <w:rPr>
          <w:lang w:eastAsia="zh-CN"/>
        </w:rPr>
        <w:t>,</w:t>
      </w:r>
      <w:r w:rsidR="00012B06" w:rsidRPr="008A2010">
        <w:rPr>
          <w:lang w:eastAsia="zh-CN"/>
        </w:rPr>
        <w:t xml:space="preserve"> </w:t>
      </w:r>
      <w:r w:rsidR="00012B06">
        <w:rPr>
          <w:lang w:eastAsia="zh-CN"/>
        </w:rPr>
        <w:t xml:space="preserve">and for each slot from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0,k</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D</m:t>
            </m:r>
          </m:sub>
        </m:sSub>
        <m:r>
          <w:rPr>
            <w:rFonts w:ascii="Cambria Math" w:hAnsi="Cambria Math"/>
            <w:lang w:val="en-US" w:eastAsia="zh-CN"/>
          </w:rPr>
          <m:t>-</m:t>
        </m:r>
        <m:sSubSup>
          <m:sSubSupPr>
            <m:ctrlPr>
              <w:rPr>
                <w:rFonts w:ascii="Cambria Math" w:eastAsiaTheme="minorEastAsia" w:hAnsi="Cambria Math"/>
                <w:i/>
                <w:lang w:eastAsia="ko-KR"/>
              </w:rPr>
            </m:ctrlPr>
          </m:sSubSupPr>
          <m:e>
            <m:r>
              <w:rPr>
                <w:rFonts w:ascii="Cambria Math" w:eastAsiaTheme="minorEastAsia" w:hAnsi="Cambria Math"/>
                <w:lang w:eastAsia="ko-KR"/>
              </w:rPr>
              <m:t>N</m:t>
            </m:r>
            <m:ctrlPr>
              <w:rPr>
                <w:rFonts w:ascii="Cambria Math" w:eastAsiaTheme="minorEastAsia" w:hAnsi="Cambria Math"/>
                <w:lang w:eastAsia="ko-KR"/>
              </w:rPr>
            </m:ctrlPr>
          </m:e>
          <m:sub>
            <m:r>
              <m:rPr>
                <m:sty m:val="p"/>
              </m:rPr>
              <w:rPr>
                <w:rFonts w:ascii="Cambria Math" w:eastAsiaTheme="minorEastAsia" w:hAnsi="Cambria Math"/>
                <w:lang w:eastAsia="ko-KR"/>
              </w:rPr>
              <m:t>PDSCH</m:t>
            </m:r>
            <m:ctrlPr>
              <w:rPr>
                <w:rFonts w:ascii="Cambria Math" w:eastAsiaTheme="minorEastAsia" w:hAnsi="Cambria Math"/>
                <w:lang w:eastAsia="ko-KR"/>
              </w:rPr>
            </m:ctrlPr>
          </m:sub>
          <m:sup>
            <m:r>
              <m:rPr>
                <m:sty m:val="p"/>
              </m:rPr>
              <w:rPr>
                <w:rFonts w:ascii="Cambria Math" w:eastAsiaTheme="minorEastAsia" w:hAnsi="Cambria Math"/>
                <w:lang w:eastAsia="ko-KR"/>
              </w:rPr>
              <m:t>repeat,max</m:t>
            </m:r>
          </m:sup>
        </m:sSubSup>
        <m:r>
          <w:rPr>
            <w:rFonts w:ascii="Cambria Math" w:hAnsi="Cambria Math"/>
            <w:lang w:val="en-US" w:eastAsia="zh-CN"/>
          </w:rPr>
          <m:t>+1</m:t>
        </m:r>
      </m:oMath>
      <w:r w:rsidR="00012B06">
        <w:rPr>
          <w:rFonts w:eastAsiaTheme="minorEastAsia" w:hint="eastAsia"/>
          <w:lang w:val="en-US" w:eastAsia="ko-KR"/>
        </w:rPr>
        <w:t xml:space="preserve"> to slot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0,k</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D</m:t>
            </m:r>
          </m:sub>
        </m:sSub>
      </m:oMath>
      <w:r w:rsidR="00012B06">
        <w:rPr>
          <w:lang w:eastAsia="zh-CN"/>
        </w:rPr>
        <w:t xml:space="preserve"> </w:t>
      </w:r>
      <w:r w:rsidR="00012B06">
        <w:rPr>
          <w:rFonts w:hint="eastAsia"/>
          <w:lang w:eastAsia="zh-CN"/>
        </w:rPr>
        <w:t xml:space="preserve">at least one symbol of the PDSCH time resource derived by row </w:t>
      </w:r>
      <m:oMath>
        <m:r>
          <w:rPr>
            <w:rFonts w:ascii="Cambria Math" w:hAnsi="Cambria Math"/>
          </w:rPr>
          <m:t>r</m:t>
        </m:r>
      </m:oMath>
      <w:r w:rsidR="00012B06">
        <w:rPr>
          <w:rFonts w:eastAsiaTheme="minorEastAsia" w:hint="eastAsia"/>
          <w:lang w:eastAsia="ko-KR"/>
        </w:rPr>
        <w:t xml:space="preserve"> of set </w:t>
      </w:r>
      <w:r w:rsidR="00012B06">
        <w:rPr>
          <w:rFonts w:eastAsiaTheme="minorEastAsia"/>
          <w:i/>
          <w:lang w:eastAsia="ko-KR"/>
        </w:rPr>
        <w:t>R</w:t>
      </w:r>
      <w:r w:rsidR="00012B06">
        <w:rPr>
          <w:rFonts w:eastAsiaTheme="minorEastAsia"/>
          <w:lang w:eastAsia="ko-KR"/>
        </w:rPr>
        <w:t xml:space="preserve"> </w:t>
      </w:r>
      <w:r w:rsidR="00012B06">
        <w:rPr>
          <w:rFonts w:hint="eastAsia"/>
          <w:lang w:eastAsia="zh-CN"/>
        </w:rPr>
        <w:t>is configured as UL</w:t>
      </w:r>
      <w:r w:rsidR="00012B06">
        <w:rPr>
          <w:lang w:eastAsia="zh-CN"/>
        </w:rPr>
        <w:t xml:space="preserve"> </w:t>
      </w:r>
      <w:r w:rsidR="00012B06" w:rsidRPr="00F210EC">
        <w:t xml:space="preserve">by </w:t>
      </w:r>
      <w:r w:rsidR="00012B06">
        <w:rPr>
          <w:i/>
          <w:lang w:val="en-US"/>
        </w:rPr>
        <w:t>tdd</w:t>
      </w:r>
      <w:r w:rsidR="00012B06" w:rsidRPr="00293E39">
        <w:rPr>
          <w:i/>
          <w:lang w:val="en-US"/>
        </w:rPr>
        <w:t>-</w:t>
      </w:r>
      <w:r w:rsidR="00012B06" w:rsidRPr="00494A77">
        <w:rPr>
          <w:i/>
        </w:rPr>
        <w:t>UL-DL-</w:t>
      </w:r>
      <w:r w:rsidR="00012B06">
        <w:rPr>
          <w:i/>
          <w:lang w:val="en-US"/>
        </w:rPr>
        <w:t>C</w:t>
      </w:r>
      <w:r w:rsidR="00012B06" w:rsidRPr="00494A77">
        <w:rPr>
          <w:i/>
        </w:rPr>
        <w:t>onfiguration</w:t>
      </w:r>
      <w:r w:rsidR="00012B06">
        <w:rPr>
          <w:i/>
          <w:lang w:val="en-US"/>
        </w:rPr>
        <w:t>C</w:t>
      </w:r>
      <w:r w:rsidR="00012B06" w:rsidRPr="00494A77">
        <w:rPr>
          <w:i/>
        </w:rPr>
        <w:t>ommon</w:t>
      </w:r>
      <w:r w:rsidR="00012B06" w:rsidRPr="00494A77">
        <w:t xml:space="preserve"> </w:t>
      </w:r>
      <w:r w:rsidR="00012B06" w:rsidRPr="0080392F">
        <w:t xml:space="preserve">or </w:t>
      </w:r>
      <w:r w:rsidR="00012B06">
        <w:rPr>
          <w:i/>
          <w:lang w:val="en-US"/>
        </w:rPr>
        <w:t>tdd</w:t>
      </w:r>
      <w:r w:rsidR="00012B06" w:rsidRPr="0023005A">
        <w:rPr>
          <w:i/>
          <w:lang w:val="en-US"/>
        </w:rPr>
        <w:t>-</w:t>
      </w:r>
      <w:r w:rsidR="00012B06" w:rsidRPr="0080392F">
        <w:rPr>
          <w:i/>
        </w:rPr>
        <w:t>UL-DL-</w:t>
      </w:r>
      <w:r w:rsidR="00012B06">
        <w:rPr>
          <w:i/>
          <w:lang w:val="en-US"/>
        </w:rPr>
        <w:t>C</w:t>
      </w:r>
      <w:r w:rsidR="00012B06" w:rsidRPr="0080392F">
        <w:rPr>
          <w:i/>
        </w:rPr>
        <w:t>onfig</w:t>
      </w:r>
      <w:r w:rsidR="00012B06">
        <w:rPr>
          <w:i/>
        </w:rPr>
        <w:t>uration</w:t>
      </w:r>
      <w:r w:rsidR="00012B06">
        <w:rPr>
          <w:i/>
          <w:lang w:val="en-US"/>
        </w:rPr>
        <w:t>D</w:t>
      </w:r>
      <w:r w:rsidR="00012B06" w:rsidRPr="0080392F">
        <w:rPr>
          <w:i/>
        </w:rPr>
        <w:t>edicated</w:t>
      </w:r>
      <w:r w:rsidR="00012B06" w:rsidRPr="00B27E56">
        <w:rPr>
          <w:rFonts w:hint="eastAsia"/>
          <w:lang w:eastAsia="zh-CN"/>
        </w:rPr>
        <w:t xml:space="preserve"> </w:t>
      </w:r>
      <w:r w:rsidR="00012B06">
        <w:rPr>
          <w:lang w:eastAsia="zh-CN"/>
        </w:rPr>
        <w:t xml:space="preserve">if the row </w:t>
      </w:r>
      <m:oMath>
        <m:r>
          <w:rPr>
            <w:rFonts w:ascii="Cambria Math" w:hAnsi="Cambria Math"/>
          </w:rPr>
          <m:t>r</m:t>
        </m:r>
      </m:oMath>
      <w:r w:rsidR="00012B06">
        <w:rPr>
          <w:lang w:eastAsia="zh-CN"/>
        </w:rPr>
        <w:t xml:space="preserve"> of set </w:t>
      </w:r>
      <w:r w:rsidR="00012B06">
        <w:rPr>
          <w:i/>
          <w:lang w:eastAsia="zh-CN"/>
        </w:rPr>
        <w:t>R</w:t>
      </w:r>
      <w:r w:rsidR="00012B06">
        <w:rPr>
          <w:lang w:eastAsia="zh-CN"/>
        </w:rPr>
        <w:t xml:space="preserve"> belongs to time domain resource allocation table configured for DCI format 1_2</w:t>
      </w:r>
      <w:r>
        <w:rPr>
          <w:lang w:eastAsia="zh-CN"/>
        </w:rPr>
        <w:t xml:space="preserve">, where </w:t>
      </w:r>
      <m:oMath>
        <m:r>
          <w:rPr>
            <w:rFonts w:ascii="Cambria Math" w:hAnsi="Cambria Math" w:cs="Cambria Math"/>
            <w:lang w:val="fr-FR" w:eastAsia="zh-CN"/>
          </w:rPr>
          <m:t>d</m:t>
        </m:r>
      </m:oMath>
      <w:r>
        <w:rPr>
          <w:lang w:eastAsia="zh-CN"/>
        </w:rPr>
        <w:t xml:space="preserve"> = 0,1,…,</w:t>
      </w:r>
      <m:oMath>
        <m:r>
          <m:rPr>
            <m:nor/>
          </m:rPr>
          <w:rPr>
            <w:rFonts w:ascii="Freestyle Script" w:hAnsi="Freestyle Script"/>
          </w:rPr>
          <m:t>C</m:t>
        </m:r>
        <m:d>
          <m:dPr>
            <m:ctrlPr>
              <w:rPr>
                <w:rFonts w:ascii="Cambria Math" w:hAnsi="Cambria Math" w:cs="Helvetica"/>
                <w:i/>
              </w:rPr>
            </m:ctrlPr>
          </m:dPr>
          <m:e>
            <m:r>
              <w:rPr>
                <w:rFonts w:ascii="Cambria Math" w:hAnsi="Cambria Math"/>
              </w:rPr>
              <m:t>∆</m:t>
            </m:r>
            <m:sSub>
              <m:sSubPr>
                <m:ctrlPr>
                  <w:rPr>
                    <w:rFonts w:ascii="Cambria Math" w:hAnsi="Cambria Math"/>
                    <w:i/>
                  </w:rPr>
                </m:ctrlPr>
              </m:sSubPr>
              <m:e>
                <m:r>
                  <w:rPr>
                    <w:rFonts w:ascii="Cambria Math" w:hAnsi="Cambria Math"/>
                  </w:rPr>
                  <m:t>K</m:t>
                </m:r>
              </m:e>
              <m:sub>
                <m:r>
                  <m:rPr>
                    <m:nor/>
                  </m:rPr>
                  <w:rPr>
                    <w:rFonts w:ascii="Cambria Math"/>
                  </w:rPr>
                  <m:t>0,</m:t>
                </m:r>
                <m:r>
                  <m:rPr>
                    <m:nor/>
                  </m:rPr>
                  <w:rPr>
                    <w:rFonts w:ascii="Cambria Math"/>
                    <w:i/>
                    <w:iCs/>
                  </w:rPr>
                  <m:t>r</m:t>
                </m:r>
                <m:ctrlPr>
                  <w:rPr>
                    <w:rFonts w:ascii="Cambria Math" w:hAnsi="Cambria Math"/>
                  </w:rPr>
                </m:ctrlPr>
              </m:sub>
            </m:sSub>
          </m:e>
        </m:d>
        <m:r>
          <w:rPr>
            <w:rFonts w:ascii="Cambria Math" w:hAnsi="Cambria Math" w:cs="Helvetica"/>
          </w:rPr>
          <m:t>-1</m:t>
        </m:r>
      </m:oMath>
      <w:r>
        <w:rPr>
          <w:rFonts w:hint="eastAsia"/>
          <w:lang w:eastAsia="zh-CN"/>
        </w:rPr>
        <w:t>.</w:t>
      </w:r>
    </w:p>
    <w:p w14:paraId="0BB9ABD4" w14:textId="77777777" w:rsidR="00095BC2" w:rsidRDefault="00095BC2" w:rsidP="00095BC2">
      <w:pPr>
        <w:pStyle w:val="B5"/>
        <w:ind w:firstLine="3"/>
      </w:pPr>
      <m:oMath>
        <m:r>
          <w:rPr>
            <w:rFonts w:ascii="Cambria Math" w:hAnsi="Cambria Math"/>
          </w:rPr>
          <m:t>R</m:t>
        </m:r>
        <m:r>
          <w:rPr>
            <w:rFonts w:ascii="Cambria Math" w:hAnsi="Cambria Math"/>
            <w:noProof/>
          </w:rPr>
          <m:t>=R\r</m:t>
        </m:r>
      </m:oMath>
      <w:r w:rsidRPr="00B27E56">
        <w:t>;</w:t>
      </w:r>
    </w:p>
    <w:p w14:paraId="6D01ACB2" w14:textId="77777777" w:rsidR="00095BC2" w:rsidRPr="003B79DC" w:rsidRDefault="00095BC2" w:rsidP="00095BC2">
      <w:pPr>
        <w:pStyle w:val="B5"/>
        <w:ind w:firstLine="3"/>
        <w:rPr>
          <w:lang w:eastAsia="zh-CN"/>
        </w:rPr>
      </w:pPr>
      <m:oMath>
        <m:r>
          <w:rPr>
            <w:rFonts w:ascii="Cambria Math" w:hAnsi="Cambria Math"/>
          </w:rPr>
          <m:t>R'</m:t>
        </m:r>
        <m:r>
          <w:rPr>
            <w:rFonts w:ascii="Cambria Math" w:hAnsi="Cambria Math"/>
            <w:noProof/>
          </w:rPr>
          <m:t>=R'\r</m:t>
        </m:r>
      </m:oMath>
      <w:r w:rsidRPr="00B27E56">
        <w:t>;</w:t>
      </w:r>
    </w:p>
    <w:p w14:paraId="744B09D8" w14:textId="77777777" w:rsidR="00095BC2" w:rsidRPr="00B27E56" w:rsidRDefault="00095BC2" w:rsidP="00095BC2">
      <w:pPr>
        <w:pStyle w:val="B5"/>
        <w:rPr>
          <w:lang w:eastAsia="zh-CN"/>
        </w:rPr>
      </w:pPr>
      <w:r w:rsidRPr="00B27E56">
        <w:rPr>
          <w:lang w:eastAsia="zh-CN"/>
        </w:rPr>
        <w:t>else</w:t>
      </w:r>
    </w:p>
    <w:p w14:paraId="7DC593EF" w14:textId="10F1C6DC" w:rsidR="00095BC2" w:rsidRPr="00B27E56" w:rsidRDefault="00095BC2" w:rsidP="00095BC2">
      <w:pPr>
        <w:pStyle w:val="B5"/>
        <w:ind w:firstLine="3"/>
        <w:rPr>
          <w:lang w:eastAsia="zh-CN"/>
        </w:rPr>
      </w:pPr>
      <m:oMath>
        <m:r>
          <w:rPr>
            <w:rFonts w:ascii="Cambria Math" w:hAnsi="Cambria Math"/>
          </w:rPr>
          <m:t>r=r+1</m:t>
        </m:r>
      </m:oMath>
      <w:r w:rsidRPr="00B27E56">
        <w:rPr>
          <w:lang w:eastAsia="zh-CN"/>
        </w:rPr>
        <w:t xml:space="preserve">; </w:t>
      </w:r>
    </w:p>
    <w:p w14:paraId="1FC92A64" w14:textId="77777777" w:rsidR="00095BC2" w:rsidRPr="00B27E56" w:rsidRDefault="00095BC2" w:rsidP="00095BC2">
      <w:pPr>
        <w:pStyle w:val="B5"/>
        <w:rPr>
          <w:lang w:eastAsia="zh-CN"/>
        </w:rPr>
      </w:pPr>
      <w:r w:rsidRPr="00B27E56">
        <w:rPr>
          <w:lang w:eastAsia="zh-CN"/>
        </w:rPr>
        <w:t>end if</w:t>
      </w:r>
    </w:p>
    <w:p w14:paraId="036C0DD5" w14:textId="77777777" w:rsidR="00095BC2" w:rsidRPr="00B27E56" w:rsidRDefault="00095BC2" w:rsidP="00095BC2">
      <w:pPr>
        <w:pStyle w:val="B4"/>
        <w:rPr>
          <w:lang w:eastAsia="zh-CN"/>
        </w:rPr>
      </w:pPr>
      <w:r w:rsidRPr="00B27E56">
        <w:rPr>
          <w:lang w:eastAsia="zh-CN"/>
        </w:rPr>
        <w:t>end while</w:t>
      </w:r>
    </w:p>
    <w:p w14:paraId="372E52B1" w14:textId="231F7920" w:rsidR="00095BC2" w:rsidRPr="00B27E56" w:rsidRDefault="00095BC2" w:rsidP="00095BC2">
      <w:pPr>
        <w:pStyle w:val="B4"/>
        <w:rPr>
          <w:rFonts w:cs="Arial"/>
          <w:lang w:eastAsia="zh-CN"/>
        </w:rPr>
      </w:pPr>
      <w:r w:rsidRPr="00B27E56">
        <w:rPr>
          <w:lang w:val="en-US" w:eastAsia="zh-CN"/>
        </w:rPr>
        <w:t>if</w:t>
      </w:r>
      <w:r w:rsidRPr="00B27E56">
        <w:rPr>
          <w:lang w:eastAsia="zh-CN"/>
        </w:rPr>
        <w:t xml:space="preserve"> </w:t>
      </w:r>
      <w:r w:rsidRPr="00B27E56">
        <w:t xml:space="preserve">the </w:t>
      </w:r>
      <w:r w:rsidRPr="00B27E56">
        <w:rPr>
          <w:lang w:val="en-US"/>
        </w:rPr>
        <w:t xml:space="preserve">UE </w:t>
      </w:r>
      <w:r w:rsidRPr="00B27E56">
        <w:t xml:space="preserve">does not indicate </w:t>
      </w:r>
      <w:r w:rsidRPr="00B27E56">
        <w:rPr>
          <w:lang w:val="en-US"/>
        </w:rPr>
        <w:t xml:space="preserve">a </w:t>
      </w:r>
      <w:r w:rsidRPr="00B27E56">
        <w:t>capability to receive</w:t>
      </w:r>
      <w:r w:rsidRPr="00B27E56">
        <w:rPr>
          <w:lang w:eastAsia="zh-CN"/>
        </w:rPr>
        <w:t xml:space="preserve"> more than </w:t>
      </w:r>
      <w:r w:rsidRPr="00B27E56">
        <w:t xml:space="preserve">one unicast PDSCH </w:t>
      </w:r>
      <w:r w:rsidR="009C60F0">
        <w:t>or</w:t>
      </w:r>
      <w:r w:rsidR="009C60F0" w:rsidRPr="00B06CC2">
        <w:t xml:space="preserve"> multicast PDSCH </w:t>
      </w:r>
      <w:r w:rsidRPr="00B27E56">
        <w:t>per slot</w:t>
      </w:r>
      <w:r w:rsidRPr="00B27E56">
        <w:rPr>
          <w:lang w:eastAsia="zh-CN"/>
        </w:rPr>
        <w:t xml:space="preserve"> and </w:t>
      </w:r>
      <m:oMath>
        <m:r>
          <w:rPr>
            <w:rFonts w:ascii="Cambria Math" w:hAnsi="Cambria Math"/>
          </w:rPr>
          <m:t>R≠∅</m:t>
        </m:r>
      </m:oMath>
      <w:r w:rsidRPr="00B27E56">
        <w:rPr>
          <w:rFonts w:cs="Arial" w:hint="eastAsia"/>
          <w:lang w:eastAsia="zh-CN"/>
        </w:rPr>
        <w:t xml:space="preserve">, </w:t>
      </w:r>
    </w:p>
    <w:p w14:paraId="07271384" w14:textId="1CC5499E" w:rsidR="00095BC2" w:rsidRPr="00B27E56" w:rsidRDefault="00000000" w:rsidP="00095BC2">
      <w:pPr>
        <w:pStyle w:val="B5"/>
        <w:rPr>
          <w:lang w:eastAsia="zh-CN"/>
        </w:rPr>
      </w:pPr>
      <m:oMath>
        <m:sSub>
          <m:sSubPr>
            <m:ctrlPr>
              <w:rPr>
                <w:rFonts w:ascii="Cambria Math" w:hAnsi="Cambria Math"/>
                <w:i/>
              </w:rPr>
            </m:ctrlPr>
          </m:sSubPr>
          <m:e>
            <m:r>
              <w:rPr>
                <w:rFonts w:ascii="Cambria Math" w:hAnsi="Cambria Math"/>
              </w:rPr>
              <m:t>M</m:t>
            </m:r>
          </m:e>
          <m:sub>
            <m:r>
              <m:rPr>
                <m:nor/>
              </m:rPr>
              <w:rPr>
                <w:rFonts w:ascii="Cambria Math"/>
                <w:i/>
                <w:iCs/>
              </w:rPr>
              <m:t>A,c</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M</m:t>
            </m:r>
          </m:e>
          <m:sub>
            <m:r>
              <m:rPr>
                <m:nor/>
              </m:rPr>
              <w:rPr>
                <w:rFonts w:ascii="Cambria Math"/>
                <w:i/>
                <w:iCs/>
              </w:rPr>
              <m:t>A,c</m:t>
            </m:r>
            <m:ctrlPr>
              <w:rPr>
                <w:rFonts w:ascii="Cambria Math" w:hAnsi="Cambria Math"/>
              </w:rPr>
            </m:ctrlPr>
          </m:sub>
        </m:sSub>
        <m:r>
          <w:rPr>
            <w:rFonts w:ascii="Cambria Math" w:hAnsi="Cambria Math"/>
          </w:rPr>
          <m:t>∪j</m:t>
        </m:r>
      </m:oMath>
      <w:r w:rsidR="00095BC2" w:rsidRPr="00B27E56">
        <w:rPr>
          <w:lang w:val="en-US" w:eastAsia="zh-CN"/>
        </w:rPr>
        <w:t>;</w:t>
      </w:r>
      <w:r w:rsidR="00095BC2" w:rsidRPr="00B27E56">
        <w:rPr>
          <w:lang w:eastAsia="zh-CN"/>
        </w:rPr>
        <w:t xml:space="preserve"> </w:t>
      </w:r>
    </w:p>
    <w:p w14:paraId="01245FCF" w14:textId="14A6CF08" w:rsidR="00095BC2" w:rsidRPr="00B27E56" w:rsidRDefault="00095BC2" w:rsidP="00095BC2">
      <w:pPr>
        <w:pStyle w:val="B5"/>
        <w:rPr>
          <w:lang w:val="en-US" w:eastAsia="zh-CN"/>
        </w:rPr>
      </w:pPr>
      <m:oMath>
        <m:r>
          <w:rPr>
            <w:rFonts w:ascii="Cambria Math" w:hAnsi="Cambria Math"/>
          </w:rPr>
          <m:t>j=j+1</m:t>
        </m:r>
      </m:oMath>
      <w:r w:rsidRPr="00B27E56">
        <w:rPr>
          <w:lang w:val="en-US"/>
        </w:rPr>
        <w:t>;</w:t>
      </w:r>
    </w:p>
    <w:p w14:paraId="6B7C4C28" w14:textId="77777777" w:rsidR="00095BC2" w:rsidRPr="00B27E56" w:rsidRDefault="00095BC2" w:rsidP="00095BC2">
      <w:pPr>
        <w:pStyle w:val="B4"/>
        <w:rPr>
          <w:lang w:eastAsia="zh-CN"/>
        </w:rPr>
      </w:pPr>
      <w:r w:rsidRPr="00B27E56">
        <w:rPr>
          <w:lang w:eastAsia="zh-CN"/>
        </w:rPr>
        <w:t xml:space="preserve">else </w:t>
      </w:r>
    </w:p>
    <w:p w14:paraId="1A829112" w14:textId="0D7F8083" w:rsidR="00095BC2" w:rsidRPr="00B27E56" w:rsidRDefault="00095BC2" w:rsidP="00095BC2">
      <w:pPr>
        <w:pStyle w:val="B5"/>
        <w:rPr>
          <w:lang w:eastAsia="zh-CN"/>
        </w:rPr>
      </w:pPr>
      <w:r w:rsidRPr="00B27E56">
        <w:rPr>
          <w:lang w:eastAsia="zh-CN"/>
        </w:rPr>
        <w:t xml:space="preserve">Set </w:t>
      </w:r>
      <m:oMath>
        <m:r>
          <m:rPr>
            <m:nor/>
          </m:rPr>
          <w:rPr>
            <w:rFonts w:ascii="Freestyle Script" w:hAnsi="Freestyle Script"/>
          </w:rPr>
          <m:t>C</m:t>
        </m:r>
        <m:d>
          <m:dPr>
            <m:ctrlPr>
              <w:rPr>
                <w:rFonts w:ascii="Cambria Math" w:hAnsi="Cambria Math" w:cs="Helvetica"/>
                <w:i/>
              </w:rPr>
            </m:ctrlPr>
          </m:dPr>
          <m:e>
            <m:r>
              <w:rPr>
                <w:rFonts w:ascii="Cambria Math" w:hAnsi="Cambria Math"/>
              </w:rPr>
              <m:t>R</m:t>
            </m:r>
          </m:e>
        </m:d>
      </m:oMath>
      <w:r w:rsidRPr="00B27E56">
        <w:t xml:space="preserve"> to the cardinality of </w:t>
      </w:r>
      <m:oMath>
        <m:r>
          <w:rPr>
            <w:rFonts w:ascii="Cambria Math" w:hAnsi="Cambria Math"/>
          </w:rPr>
          <m:t>R</m:t>
        </m:r>
      </m:oMath>
    </w:p>
    <w:p w14:paraId="1E042C31" w14:textId="0D3C751B" w:rsidR="00095BC2" w:rsidRPr="00B27E56" w:rsidRDefault="00095BC2" w:rsidP="00095BC2">
      <w:pPr>
        <w:pStyle w:val="B5"/>
        <w:rPr>
          <w:lang w:eastAsia="zh-CN"/>
        </w:rPr>
      </w:pPr>
      <w:r w:rsidRPr="00B27E56">
        <w:rPr>
          <w:rFonts w:hint="eastAsia"/>
          <w:lang w:eastAsia="zh-CN"/>
        </w:rPr>
        <w:t xml:space="preserve">Set </w:t>
      </w:r>
      <m:oMath>
        <m:r>
          <w:rPr>
            <w:rFonts w:ascii="Cambria Math" w:hAnsi="Cambria Math"/>
          </w:rPr>
          <m:t>m</m:t>
        </m:r>
      </m:oMath>
      <w:r w:rsidRPr="00B27E56">
        <w:rPr>
          <w:rFonts w:hint="eastAsia"/>
          <w:lang w:eastAsia="zh-CN"/>
        </w:rPr>
        <w:t xml:space="preserve"> to </w:t>
      </w:r>
      <w:r w:rsidRPr="00B27E56">
        <w:rPr>
          <w:lang w:eastAsia="zh-CN"/>
        </w:rPr>
        <w:t xml:space="preserve">the </w:t>
      </w:r>
      <w:r w:rsidRPr="00B27E56">
        <w:rPr>
          <w:rFonts w:hint="eastAsia"/>
          <w:lang w:eastAsia="zh-CN"/>
        </w:rPr>
        <w:t xml:space="preserve">smallest </w:t>
      </w:r>
      <w:r w:rsidRPr="00B27E56">
        <w:rPr>
          <w:lang w:eastAsia="zh-CN"/>
        </w:rPr>
        <w:t>last</w:t>
      </w:r>
      <w:r w:rsidRPr="00B27E56">
        <w:rPr>
          <w:rFonts w:hint="eastAsia"/>
          <w:lang w:eastAsia="zh-CN"/>
        </w:rPr>
        <w:t xml:space="preserve"> OFDM symbol index</w:t>
      </w:r>
      <w:r w:rsidRPr="00B27E56">
        <w:rPr>
          <w:lang w:eastAsia="zh-CN"/>
        </w:rPr>
        <w:t>, as determined by the</w:t>
      </w:r>
      <w:r w:rsidRPr="00B27E56">
        <w:t xml:space="preserve"> </w:t>
      </w:r>
      <w:r w:rsidRPr="00B27E56">
        <w:rPr>
          <w:i/>
        </w:rPr>
        <w:t>SLIV</w:t>
      </w:r>
      <w:r w:rsidRPr="00B27E56">
        <w:rPr>
          <w:lang w:eastAsia="zh-CN"/>
        </w:rPr>
        <w:t xml:space="preserve">, among all rows of </w:t>
      </w:r>
      <m:oMath>
        <m:r>
          <w:rPr>
            <w:rFonts w:ascii="Cambria Math" w:hAnsi="Cambria Math"/>
          </w:rPr>
          <m:t>R</m:t>
        </m:r>
      </m:oMath>
    </w:p>
    <w:p w14:paraId="212026AC" w14:textId="606946B3" w:rsidR="00095BC2" w:rsidRPr="00B27E56" w:rsidRDefault="00095BC2" w:rsidP="00095BC2">
      <w:pPr>
        <w:pStyle w:val="B5"/>
        <w:rPr>
          <w:lang w:eastAsia="zh-CN"/>
        </w:rPr>
      </w:pPr>
      <w:r w:rsidRPr="00B27E56">
        <w:rPr>
          <w:lang w:eastAsia="zh-CN"/>
        </w:rPr>
        <w:t xml:space="preserve">while </w:t>
      </w:r>
      <m:oMath>
        <m:r>
          <w:rPr>
            <w:rFonts w:ascii="Cambria Math" w:hAnsi="Cambria Math"/>
          </w:rPr>
          <m:t>R≠∅</m:t>
        </m:r>
      </m:oMath>
    </w:p>
    <w:p w14:paraId="69786A46" w14:textId="60F7D7DF" w:rsidR="00095BC2" w:rsidRPr="00B27E56" w:rsidRDefault="00095BC2" w:rsidP="00095BC2">
      <w:pPr>
        <w:pStyle w:val="B5"/>
        <w:ind w:left="1985"/>
        <w:rPr>
          <w:lang w:eastAsia="zh-CN"/>
        </w:rPr>
      </w:pPr>
      <w:r w:rsidRPr="00B27E56">
        <w:rPr>
          <w:lang w:eastAsia="zh-CN"/>
        </w:rPr>
        <w:t>S</w:t>
      </w:r>
      <w:r w:rsidRPr="00B27E56">
        <w:rPr>
          <w:rFonts w:hint="eastAsia"/>
          <w:lang w:eastAsia="zh-CN"/>
        </w:rPr>
        <w:t xml:space="preserve">et </w:t>
      </w:r>
      <m:oMath>
        <m:r>
          <w:rPr>
            <w:rFonts w:ascii="Cambria Math" w:hAnsi="Cambria Math"/>
            <w:lang w:eastAsia="zh-CN"/>
          </w:rPr>
          <m:t>r=0</m:t>
        </m:r>
      </m:oMath>
      <w:r w:rsidRPr="00B27E56">
        <w:rPr>
          <w:rFonts w:hint="eastAsia"/>
          <w:lang w:eastAsia="zh-CN"/>
        </w:rPr>
        <w:t xml:space="preserve"> </w:t>
      </w:r>
    </w:p>
    <w:p w14:paraId="4B91FECF" w14:textId="016EEDAC" w:rsidR="00095BC2" w:rsidRPr="00B27E56" w:rsidRDefault="00095BC2" w:rsidP="00095BC2">
      <w:pPr>
        <w:pStyle w:val="B5"/>
        <w:ind w:left="1985"/>
        <w:rPr>
          <w:lang w:eastAsia="zh-CN"/>
        </w:rPr>
      </w:pPr>
      <w:r w:rsidRPr="00B27E56">
        <w:t xml:space="preserve">while </w:t>
      </w:r>
      <m:oMath>
        <m:r>
          <w:rPr>
            <w:rFonts w:ascii="Cambria Math" w:hAnsi="Cambria Math"/>
          </w:rPr>
          <m:t>r&lt;</m:t>
        </m:r>
        <m:r>
          <m:rPr>
            <m:nor/>
          </m:rPr>
          <w:rPr>
            <w:rFonts w:ascii="Freestyle Script" w:hAnsi="Freestyle Script"/>
          </w:rPr>
          <m:t>C</m:t>
        </m:r>
        <m:d>
          <m:dPr>
            <m:ctrlPr>
              <w:rPr>
                <w:rFonts w:ascii="Cambria Math" w:hAnsi="Cambria Math" w:cs="Helvetica"/>
                <w:i/>
              </w:rPr>
            </m:ctrlPr>
          </m:dPr>
          <m:e>
            <m:r>
              <w:rPr>
                <w:rFonts w:ascii="Cambria Math" w:hAnsi="Cambria Math"/>
              </w:rPr>
              <m:t>R</m:t>
            </m:r>
          </m:e>
        </m:d>
      </m:oMath>
    </w:p>
    <w:p w14:paraId="3AE91CF2" w14:textId="1B363AF2" w:rsidR="00095BC2" w:rsidRPr="00B27E56" w:rsidRDefault="00095BC2" w:rsidP="00095BC2">
      <w:pPr>
        <w:pStyle w:val="B5"/>
        <w:ind w:left="2268"/>
        <w:rPr>
          <w:lang w:eastAsia="zh-CN"/>
        </w:rPr>
      </w:pPr>
      <w:r w:rsidRPr="00B27E56">
        <w:rPr>
          <w:rFonts w:hint="eastAsia"/>
          <w:lang w:eastAsia="zh-CN"/>
        </w:rPr>
        <w:t xml:space="preserve">if </w:t>
      </w:r>
      <m:oMath>
        <m:r>
          <w:rPr>
            <w:rFonts w:ascii="Cambria Math" w:hAnsi="Cambria Math" w:cs="Arial"/>
          </w:rPr>
          <m:t>S≤m</m:t>
        </m:r>
      </m:oMath>
      <w:r w:rsidRPr="00B27E56">
        <w:rPr>
          <w:rFonts w:hint="eastAsia"/>
          <w:lang w:eastAsia="zh-CN"/>
        </w:rPr>
        <w:t xml:space="preserve"> </w:t>
      </w:r>
      <w:r w:rsidRPr="00B27E56">
        <w:rPr>
          <w:lang w:eastAsia="zh-CN"/>
        </w:rPr>
        <w:t xml:space="preserve">for </w:t>
      </w:r>
      <w:r w:rsidRPr="00B27E56">
        <w:rPr>
          <w:rFonts w:cs="Arial" w:hint="eastAsia"/>
          <w:lang w:eastAsia="zh-CN"/>
        </w:rPr>
        <w:t xml:space="preserve">start OFDM symbol index </w:t>
      </w:r>
      <m:oMath>
        <m:r>
          <w:rPr>
            <w:rFonts w:ascii="Cambria Math" w:hAnsi="Cambria Math" w:cs="Arial"/>
          </w:rPr>
          <m:t>S</m:t>
        </m:r>
      </m:oMath>
      <w:r w:rsidRPr="00B27E56">
        <w:rPr>
          <w:rFonts w:cs="Arial" w:hint="eastAsia"/>
          <w:lang w:eastAsia="zh-CN"/>
        </w:rPr>
        <w:t xml:space="preserve"> for </w:t>
      </w:r>
      <w:r w:rsidRPr="00B27E56">
        <w:t>row</w:t>
      </w:r>
      <w:r w:rsidRPr="00B27E56">
        <w:rPr>
          <w:rFonts w:cs="Arial" w:hint="eastAsia"/>
          <w:lang w:eastAsia="zh-CN"/>
        </w:rPr>
        <w:t xml:space="preserve"> </w:t>
      </w:r>
      <m:oMath>
        <m:r>
          <w:rPr>
            <w:rFonts w:ascii="Cambria Math" w:hAnsi="Cambria Math"/>
          </w:rPr>
          <m:t>r</m:t>
        </m:r>
      </m:oMath>
      <w:r w:rsidRPr="00B27E56">
        <w:t xml:space="preserve"> </w:t>
      </w:r>
    </w:p>
    <w:p w14:paraId="1C085046" w14:textId="4157EAFA" w:rsidR="00095BC2" w:rsidRPr="00B27E56" w:rsidRDefault="00000000" w:rsidP="00095BC2">
      <w:pPr>
        <w:pStyle w:val="B5"/>
        <w:ind w:left="2552"/>
        <w:rPr>
          <w:lang w:eastAsia="zh-CN"/>
        </w:rPr>
      </w:pPr>
      <m:oMath>
        <m:sSub>
          <m:sSubPr>
            <m:ctrlPr>
              <w:rPr>
                <w:rFonts w:ascii="Cambria Math" w:hAnsi="Cambria Math"/>
                <w:i/>
              </w:rPr>
            </m:ctrlPr>
          </m:sSubPr>
          <m:e>
            <m:r>
              <w:rPr>
                <w:rFonts w:ascii="Cambria Math" w:hAnsi="Cambria Math"/>
              </w:rPr>
              <m:t>b</m:t>
            </m:r>
          </m:e>
          <m:sub>
            <m:r>
              <m:rPr>
                <m:nor/>
              </m:rPr>
              <w:rPr>
                <w:rFonts w:ascii="Cambria Math"/>
                <w:i/>
                <w:iCs/>
              </w:rPr>
              <m:t>r,k,</m:t>
            </m:r>
            <m:sSub>
              <m:sSubPr>
                <m:ctrlPr>
                  <w:rPr>
                    <w:rFonts w:ascii="Cambria Math" w:hAnsi="Cambria Math"/>
                    <w:i/>
                  </w:rPr>
                </m:ctrlPr>
              </m:sSubPr>
              <m:e>
                <m:r>
                  <w:rPr>
                    <w:rFonts w:ascii="Cambria Math" w:hAnsi="Cambria Math"/>
                  </w:rPr>
                  <m:t>n</m:t>
                </m:r>
              </m:e>
              <m:sub>
                <m:r>
                  <w:rPr>
                    <w:rFonts w:ascii="Cambria Math" w:hAnsi="Cambria Math"/>
                  </w:rPr>
                  <m:t>D</m:t>
                </m:r>
              </m:sub>
            </m:sSub>
            <m:ctrlPr>
              <w:rPr>
                <w:rFonts w:ascii="Cambria Math" w:hAnsi="Cambria Math"/>
              </w:rPr>
            </m:ctrlPr>
          </m:sub>
        </m:sSub>
        <m:r>
          <w:rPr>
            <w:rFonts w:ascii="Cambria Math" w:hAnsi="Cambria Math"/>
          </w:rPr>
          <m:t>=j</m:t>
        </m:r>
      </m:oMath>
      <w:r w:rsidR="00095BC2" w:rsidRPr="00B27E56">
        <w:t>;</w:t>
      </w:r>
      <w:r w:rsidR="00095BC2" w:rsidRPr="00B27E56">
        <w:rPr>
          <w:rFonts w:hint="eastAsia"/>
          <w:lang w:eastAsia="zh-CN"/>
        </w:rPr>
        <w:t xml:space="preserve"> - index of </w:t>
      </w:r>
      <w:r w:rsidR="00095BC2" w:rsidRPr="00B27E56">
        <w:rPr>
          <w:lang w:eastAsia="zh-CN"/>
        </w:rPr>
        <w:t xml:space="preserve">occasion for </w:t>
      </w:r>
      <w:r w:rsidR="00095BC2" w:rsidRPr="00B27E56">
        <w:t>candidate PDSCH reception</w:t>
      </w:r>
      <w:r w:rsidR="00C926CF">
        <w:t>,</w:t>
      </w:r>
      <w:r w:rsidR="00095BC2" w:rsidRPr="00B27E56">
        <w:rPr>
          <w:rFonts w:hint="eastAsia"/>
          <w:lang w:eastAsia="zh-CN"/>
        </w:rPr>
        <w:t xml:space="preserve"> </w:t>
      </w:r>
      <w:r w:rsidR="00095BC2" w:rsidRPr="00B27E56">
        <w:rPr>
          <w:lang w:eastAsia="zh-CN"/>
        </w:rPr>
        <w:t>or SPS PDSCH release</w:t>
      </w:r>
      <w:r w:rsidR="00C926CF">
        <w:rPr>
          <w:lang w:eastAsia="zh-CN"/>
        </w:rPr>
        <w:t xml:space="preserve">, </w:t>
      </w:r>
      <w:r w:rsidR="00C926CF" w:rsidRPr="00F415B1">
        <w:t xml:space="preserve">or TCI state </w:t>
      </w:r>
      <w:r w:rsidR="00C926CF" w:rsidRPr="00F415B1">
        <w:rPr>
          <w:lang w:eastAsia="zh-CN"/>
        </w:rPr>
        <w:t>update</w:t>
      </w:r>
      <w:r w:rsidR="00095BC2" w:rsidRPr="00B27E56">
        <w:rPr>
          <w:lang w:eastAsia="zh-CN"/>
        </w:rPr>
        <w:t xml:space="preserve"> associated with row </w:t>
      </w:r>
      <m:oMath>
        <m:r>
          <w:rPr>
            <w:rFonts w:ascii="Cambria Math" w:hAnsi="Cambria Math"/>
          </w:rPr>
          <m:t>r</m:t>
        </m:r>
      </m:oMath>
    </w:p>
    <w:p w14:paraId="05FC578A" w14:textId="452F8FD9" w:rsidR="00095BC2" w:rsidRPr="00B27E56" w:rsidRDefault="00095BC2" w:rsidP="00095BC2">
      <w:pPr>
        <w:pStyle w:val="B5"/>
        <w:ind w:left="2552"/>
        <w:rPr>
          <w:lang w:eastAsia="zh-CN"/>
        </w:rPr>
      </w:pPr>
      <m:oMath>
        <m:r>
          <w:rPr>
            <w:rFonts w:ascii="Cambria Math" w:hAnsi="Cambria Math"/>
          </w:rPr>
          <m:t>R</m:t>
        </m:r>
        <m:r>
          <w:rPr>
            <w:rFonts w:ascii="Cambria Math" w:hAnsi="Cambria Math"/>
            <w:noProof/>
          </w:rPr>
          <m:t>=R\r</m:t>
        </m:r>
      </m:oMath>
      <w:r w:rsidRPr="00B27E56">
        <w:rPr>
          <w:rFonts w:hint="eastAsia"/>
          <w:lang w:eastAsia="zh-CN"/>
        </w:rPr>
        <w:t>;</w:t>
      </w:r>
    </w:p>
    <w:p w14:paraId="3CB6EEE6" w14:textId="4D0CC76B" w:rsidR="00095BC2" w:rsidRPr="00B27E56" w:rsidRDefault="00000000" w:rsidP="00095BC2">
      <w:pPr>
        <w:pStyle w:val="B5"/>
        <w:ind w:left="2552"/>
        <w:rPr>
          <w:lang w:eastAsia="zh-CN"/>
        </w:rPr>
      </w:pPr>
      <m:oMath>
        <m:sSub>
          <m:sSubPr>
            <m:ctrlPr>
              <w:rPr>
                <w:rFonts w:ascii="Cambria Math" w:hAnsi="Cambria Math"/>
                <w:i/>
              </w:rPr>
            </m:ctrlPr>
          </m:sSubPr>
          <m:e>
            <m:r>
              <w:rPr>
                <w:rFonts w:ascii="Cambria Math" w:hAnsi="Cambria Math"/>
              </w:rPr>
              <m:t>B=B∪b</m:t>
            </m:r>
          </m:e>
          <m:sub>
            <m:r>
              <m:rPr>
                <m:nor/>
              </m:rPr>
              <w:rPr>
                <w:rFonts w:ascii="Cambria Math"/>
                <w:i/>
                <w:iCs/>
              </w:rPr>
              <m:t>r,k,</m:t>
            </m:r>
            <m:sSub>
              <m:sSubPr>
                <m:ctrlPr>
                  <w:rPr>
                    <w:rFonts w:ascii="Cambria Math" w:hAnsi="Cambria Math"/>
                    <w:i/>
                  </w:rPr>
                </m:ctrlPr>
              </m:sSubPr>
              <m:e>
                <m:r>
                  <w:rPr>
                    <w:rFonts w:ascii="Cambria Math" w:hAnsi="Cambria Math"/>
                  </w:rPr>
                  <m:t>n</m:t>
                </m:r>
              </m:e>
              <m:sub>
                <m:r>
                  <w:rPr>
                    <w:rFonts w:ascii="Cambria Math" w:hAnsi="Cambria Math"/>
                  </w:rPr>
                  <m:t>D</m:t>
                </m:r>
              </m:sub>
            </m:sSub>
            <m:ctrlPr>
              <w:rPr>
                <w:rFonts w:ascii="Cambria Math" w:hAnsi="Cambria Math"/>
              </w:rPr>
            </m:ctrlPr>
          </m:sub>
        </m:sSub>
      </m:oMath>
      <w:r w:rsidR="00095BC2" w:rsidRPr="00B27E56">
        <w:rPr>
          <w:rFonts w:cs="Arial"/>
          <w:lang w:eastAsia="zh-CN"/>
        </w:rPr>
        <w:t>;</w:t>
      </w:r>
    </w:p>
    <w:p w14:paraId="50F7B602" w14:textId="77777777" w:rsidR="00095BC2" w:rsidRPr="00B27E56" w:rsidRDefault="00095BC2" w:rsidP="00095BC2">
      <w:pPr>
        <w:pStyle w:val="B5"/>
        <w:ind w:left="2268"/>
        <w:rPr>
          <w:lang w:eastAsia="zh-CN"/>
        </w:rPr>
      </w:pPr>
      <w:r w:rsidRPr="00B27E56">
        <w:rPr>
          <w:lang w:eastAsia="zh-CN"/>
        </w:rPr>
        <w:t>else</w:t>
      </w:r>
    </w:p>
    <w:p w14:paraId="4A0E5D5E" w14:textId="546730C2" w:rsidR="00095BC2" w:rsidRPr="00B27E56" w:rsidRDefault="00095BC2" w:rsidP="00095BC2">
      <w:pPr>
        <w:pStyle w:val="B5"/>
        <w:ind w:left="2552"/>
        <w:rPr>
          <w:lang w:eastAsia="zh-CN"/>
        </w:rPr>
      </w:pPr>
      <m:oMath>
        <m:r>
          <w:rPr>
            <w:rFonts w:ascii="Cambria Math" w:hAnsi="Cambria Math"/>
            <w:lang w:eastAsia="zh-CN"/>
          </w:rPr>
          <m:t>r=r+1</m:t>
        </m:r>
      </m:oMath>
      <w:r w:rsidRPr="00B27E56">
        <w:rPr>
          <w:lang w:eastAsia="zh-CN"/>
        </w:rPr>
        <w:t xml:space="preserve">; </w:t>
      </w:r>
    </w:p>
    <w:p w14:paraId="2420B58B" w14:textId="77777777" w:rsidR="00095BC2" w:rsidRPr="00B27E56" w:rsidRDefault="00095BC2" w:rsidP="00095BC2">
      <w:pPr>
        <w:pStyle w:val="B5"/>
        <w:ind w:left="2268"/>
        <w:rPr>
          <w:rFonts w:cs="Arial"/>
          <w:lang w:eastAsia="zh-CN"/>
        </w:rPr>
      </w:pPr>
      <w:r w:rsidRPr="00B27E56">
        <w:rPr>
          <w:rFonts w:cs="Arial"/>
          <w:lang w:eastAsia="zh-CN"/>
        </w:rPr>
        <w:t>end if</w:t>
      </w:r>
    </w:p>
    <w:p w14:paraId="15E15989" w14:textId="77777777" w:rsidR="00095BC2" w:rsidRPr="00B27E56" w:rsidRDefault="00095BC2" w:rsidP="00095BC2">
      <w:pPr>
        <w:pStyle w:val="B5"/>
        <w:ind w:left="1985"/>
        <w:rPr>
          <w:lang w:eastAsia="zh-CN"/>
        </w:rPr>
      </w:pPr>
      <w:r w:rsidRPr="00B27E56">
        <w:rPr>
          <w:lang w:eastAsia="zh-CN"/>
        </w:rPr>
        <w:t>end while</w:t>
      </w:r>
    </w:p>
    <w:p w14:paraId="01348D8D" w14:textId="2811AE42" w:rsidR="00095BC2" w:rsidRPr="00B27E56" w:rsidRDefault="00000000" w:rsidP="00095BC2">
      <w:pPr>
        <w:pStyle w:val="B5"/>
        <w:ind w:left="1985"/>
        <w:rPr>
          <w:rFonts w:cs="Arial"/>
          <w:lang w:eastAsia="zh-CN"/>
        </w:rPr>
      </w:pPr>
      <m:oMath>
        <m:sSub>
          <m:sSubPr>
            <m:ctrlPr>
              <w:rPr>
                <w:rFonts w:ascii="Cambria Math" w:hAnsi="Cambria Math"/>
                <w:i/>
              </w:rPr>
            </m:ctrlPr>
          </m:sSubPr>
          <m:e>
            <m:r>
              <w:rPr>
                <w:rFonts w:ascii="Cambria Math" w:hAnsi="Cambria Math"/>
              </w:rPr>
              <m:t>M</m:t>
            </m:r>
          </m:e>
          <m:sub>
            <m:r>
              <m:rPr>
                <m:nor/>
              </m:rPr>
              <w:rPr>
                <w:rFonts w:ascii="Cambria Math"/>
                <w:i/>
                <w:iCs/>
              </w:rPr>
              <m:t>A,c</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M</m:t>
            </m:r>
          </m:e>
          <m:sub>
            <m:r>
              <m:rPr>
                <m:nor/>
              </m:rPr>
              <w:rPr>
                <w:rFonts w:ascii="Cambria Math"/>
                <w:i/>
                <w:iCs/>
              </w:rPr>
              <m:t>A,c</m:t>
            </m:r>
            <m:ctrlPr>
              <w:rPr>
                <w:rFonts w:ascii="Cambria Math" w:hAnsi="Cambria Math"/>
              </w:rPr>
            </m:ctrlPr>
          </m:sub>
        </m:sSub>
        <m:r>
          <w:rPr>
            <w:rFonts w:ascii="Cambria Math" w:hAnsi="Cambria Math"/>
          </w:rPr>
          <m:t>∪j</m:t>
        </m:r>
      </m:oMath>
      <w:r w:rsidR="00095BC2" w:rsidRPr="00B27E56">
        <w:rPr>
          <w:rFonts w:cs="Arial"/>
          <w:noProof/>
        </w:rPr>
        <w:t>;</w:t>
      </w:r>
    </w:p>
    <w:p w14:paraId="58271737" w14:textId="33E072D6" w:rsidR="00095BC2" w:rsidRPr="00B27E56" w:rsidRDefault="00095BC2" w:rsidP="00095BC2">
      <w:pPr>
        <w:pStyle w:val="B5"/>
        <w:ind w:left="1985"/>
        <w:rPr>
          <w:lang w:eastAsia="zh-CN"/>
        </w:rPr>
      </w:pPr>
      <m:oMath>
        <m:r>
          <w:rPr>
            <w:rFonts w:ascii="Cambria Math" w:hAnsi="Cambria Math"/>
          </w:rPr>
          <m:t>j=j+1</m:t>
        </m:r>
      </m:oMath>
      <w:r w:rsidRPr="00B27E56">
        <w:t>;</w:t>
      </w:r>
    </w:p>
    <w:p w14:paraId="6EB26D46" w14:textId="6D38627D" w:rsidR="00095BC2" w:rsidRPr="00B27E56" w:rsidRDefault="00095BC2" w:rsidP="00095BC2">
      <w:pPr>
        <w:pStyle w:val="B5"/>
        <w:ind w:left="1985"/>
        <w:rPr>
          <w:i/>
          <w:lang w:eastAsia="zh-CN"/>
        </w:rPr>
      </w:pPr>
      <w:r w:rsidRPr="00B27E56">
        <w:rPr>
          <w:rFonts w:hint="eastAsia"/>
          <w:lang w:eastAsia="zh-CN"/>
        </w:rPr>
        <w:t xml:space="preserve">Set </w:t>
      </w:r>
      <m:oMath>
        <m:r>
          <w:rPr>
            <w:rFonts w:ascii="Cambria Math" w:hAnsi="Cambria Math"/>
          </w:rPr>
          <m:t>m</m:t>
        </m:r>
      </m:oMath>
      <w:r w:rsidRPr="00B27E56">
        <w:rPr>
          <w:rFonts w:hint="eastAsia"/>
          <w:lang w:eastAsia="zh-CN"/>
        </w:rPr>
        <w:t xml:space="preserve"> to </w:t>
      </w:r>
      <w:r w:rsidRPr="00B27E56">
        <w:rPr>
          <w:lang w:eastAsia="zh-CN"/>
        </w:rPr>
        <w:t xml:space="preserve">the smallest last </w:t>
      </w:r>
      <w:r w:rsidRPr="00B27E56">
        <w:rPr>
          <w:rFonts w:hint="eastAsia"/>
          <w:lang w:eastAsia="zh-CN"/>
        </w:rPr>
        <w:t>OFDM symbol index among all</w:t>
      </w:r>
      <w:r w:rsidRPr="00B27E56">
        <w:rPr>
          <w:lang w:eastAsia="zh-CN"/>
        </w:rPr>
        <w:t xml:space="preserve"> rows of </w:t>
      </w:r>
      <m:oMath>
        <m:r>
          <w:rPr>
            <w:rFonts w:ascii="Cambria Math" w:hAnsi="Cambria Math"/>
          </w:rPr>
          <m:t>R</m:t>
        </m:r>
      </m:oMath>
      <w:r w:rsidRPr="00B27E56">
        <w:rPr>
          <w:rFonts w:hint="eastAsia"/>
          <w:lang w:eastAsia="zh-CN"/>
        </w:rPr>
        <w:t>;</w:t>
      </w:r>
    </w:p>
    <w:p w14:paraId="5B32462F" w14:textId="77777777" w:rsidR="00A90F55" w:rsidRPr="003901B7" w:rsidRDefault="00A90F55" w:rsidP="00A90F55">
      <w:pPr>
        <w:pStyle w:val="B5"/>
        <w:rPr>
          <w:lang w:eastAsia="zh-CN"/>
        </w:rPr>
      </w:pPr>
      <w:r w:rsidRPr="003901B7">
        <w:rPr>
          <w:lang w:eastAsia="zh-CN"/>
        </w:rPr>
        <w:t>end while</w:t>
      </w:r>
    </w:p>
    <w:p w14:paraId="32BB63B3" w14:textId="77777777" w:rsidR="00A90F55" w:rsidRPr="003901B7" w:rsidRDefault="00A90F55" w:rsidP="00A90F55">
      <w:pPr>
        <w:pStyle w:val="B4"/>
        <w:rPr>
          <w:lang w:eastAsia="zh-CN"/>
        </w:rPr>
      </w:pPr>
      <w:r w:rsidRPr="003901B7">
        <w:rPr>
          <w:lang w:eastAsia="zh-CN"/>
        </w:rPr>
        <w:t>end if</w:t>
      </w:r>
    </w:p>
    <w:p w14:paraId="59EC8FB6" w14:textId="77777777" w:rsidR="00A90F55" w:rsidRPr="003901B7" w:rsidRDefault="00000000" w:rsidP="00A90F55">
      <w:pPr>
        <w:pStyle w:val="B4"/>
        <w:rPr>
          <w:lang w:eastAsia="zh-CN"/>
        </w:rPr>
      </w:pPr>
      <m:oMath>
        <m:sSub>
          <m:sSubPr>
            <m:ctrlPr>
              <w:rPr>
                <w:rFonts w:ascii="Cambria Math" w:hAnsi="Cambria Math"/>
                <w:i/>
              </w:rPr>
            </m:ctrlPr>
          </m:sSubPr>
          <m:e>
            <m:r>
              <w:rPr>
                <w:rFonts w:ascii="Cambria Math" w:hAnsi="Cambria Math"/>
              </w:rPr>
              <m:t>n</m:t>
            </m:r>
          </m:e>
          <m:sub>
            <m:r>
              <w:rPr>
                <w:rFonts w:ascii="Cambria Math" w:hAnsi="Cambria Math"/>
              </w:rPr>
              <m:t>D</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D</m:t>
            </m:r>
          </m:sub>
        </m:sSub>
        <m:r>
          <w:rPr>
            <w:rFonts w:ascii="Cambria Math" w:hAnsi="Cambria Math"/>
          </w:rPr>
          <m:t>+1</m:t>
        </m:r>
      </m:oMath>
      <w:r w:rsidR="00A90F55" w:rsidRPr="003901B7">
        <w:t>;</w:t>
      </w:r>
    </w:p>
    <w:p w14:paraId="6352101B" w14:textId="77777777" w:rsidR="00A90F55" w:rsidRPr="003901B7" w:rsidRDefault="00A90F55" w:rsidP="00A90F55">
      <w:pPr>
        <w:pStyle w:val="B3"/>
        <w:rPr>
          <w:i/>
          <w:lang w:eastAsia="zh-CN"/>
        </w:rPr>
      </w:pPr>
      <w:r w:rsidRPr="003901B7">
        <w:rPr>
          <w:lang w:eastAsia="zh-CN"/>
        </w:rPr>
        <w:t>end if</w:t>
      </w:r>
    </w:p>
    <w:p w14:paraId="5E40D797" w14:textId="77777777" w:rsidR="00A90F55" w:rsidRPr="003901B7" w:rsidRDefault="00A90F55" w:rsidP="00A90F55">
      <w:pPr>
        <w:pStyle w:val="B2"/>
        <w:rPr>
          <w:lang w:eastAsia="zh-CN"/>
        </w:rPr>
      </w:pPr>
      <w:r w:rsidRPr="003901B7">
        <w:rPr>
          <w:lang w:eastAsia="zh-CN"/>
        </w:rPr>
        <w:lastRenderedPageBreak/>
        <w:t>end while</w:t>
      </w:r>
    </w:p>
    <w:p w14:paraId="1A728403" w14:textId="77777777" w:rsidR="00095BC2" w:rsidRPr="00B27E56" w:rsidRDefault="00095BC2" w:rsidP="00095BC2">
      <w:pPr>
        <w:pStyle w:val="B1"/>
        <w:rPr>
          <w:lang w:eastAsia="zh-CN"/>
        </w:rPr>
      </w:pPr>
      <w:r w:rsidRPr="00B27E56">
        <w:rPr>
          <w:lang w:eastAsia="zh-CN"/>
        </w:rPr>
        <w:t>end if</w:t>
      </w:r>
    </w:p>
    <w:p w14:paraId="363F189E" w14:textId="4C4F68B9" w:rsidR="00095BC2" w:rsidRPr="00B27E56" w:rsidRDefault="00095BC2" w:rsidP="00095BC2">
      <w:pPr>
        <w:pStyle w:val="B1"/>
        <w:rPr>
          <w:lang w:val="en-US" w:eastAsia="zh-CN"/>
        </w:rPr>
      </w:pPr>
      <m:oMath>
        <m:r>
          <w:rPr>
            <w:rFonts w:ascii="Cambria Math" w:hAnsi="Cambria Math"/>
          </w:rPr>
          <m:t>k=k+1</m:t>
        </m:r>
      </m:oMath>
      <w:r w:rsidRPr="00B27E56">
        <w:rPr>
          <w:lang w:val="en-US"/>
        </w:rPr>
        <w:t>;</w:t>
      </w:r>
    </w:p>
    <w:p w14:paraId="2DA041B6" w14:textId="77777777" w:rsidR="00095BC2" w:rsidRPr="00B27E56" w:rsidRDefault="00095BC2" w:rsidP="00095BC2">
      <w:pPr>
        <w:rPr>
          <w:lang w:eastAsia="zh-CN"/>
        </w:rPr>
      </w:pPr>
      <w:r w:rsidRPr="00B27E56">
        <w:rPr>
          <w:lang w:eastAsia="zh-CN"/>
        </w:rPr>
        <w:t>end while</w:t>
      </w:r>
    </w:p>
    <w:p w14:paraId="7805B490" w14:textId="77777777" w:rsidR="00095BC2" w:rsidRPr="00B27E56" w:rsidRDefault="00095BC2" w:rsidP="00095BC2">
      <w:pPr>
        <w:rPr>
          <w:lang w:eastAsia="zh-CN"/>
        </w:rPr>
      </w:pPr>
      <w:r w:rsidRPr="00B27E56">
        <w:rPr>
          <w:lang w:eastAsia="zh-CN"/>
        </w:rPr>
        <w:t>end if</w:t>
      </w:r>
    </w:p>
    <w:p w14:paraId="0DECE32A" w14:textId="0EF9606A" w:rsidR="00095BC2" w:rsidRPr="00B27E56" w:rsidRDefault="00095BC2" w:rsidP="00095BC2">
      <w:pPr>
        <w:rPr>
          <w:lang w:eastAsia="zh-CN"/>
        </w:rPr>
      </w:pPr>
      <w:r w:rsidRPr="00B27E56">
        <w:rPr>
          <w:rFonts w:hint="eastAsia"/>
          <w:lang w:eastAsia="zh-CN"/>
        </w:rPr>
        <w:t>I</w:t>
      </w:r>
      <w:r w:rsidRPr="00B27E56">
        <w:rPr>
          <w:lang w:eastAsia="zh-CN"/>
        </w:rPr>
        <w:t>f</w:t>
      </w:r>
      <w:r w:rsidRPr="00B27E56">
        <w:rPr>
          <w:rFonts w:hint="eastAsia"/>
          <w:lang w:eastAsia="zh-CN"/>
        </w:rPr>
        <w:t xml:space="preserve"> </w:t>
      </w:r>
      <w:r w:rsidRPr="00B27E56">
        <w:t>the UE indicate</w:t>
      </w:r>
      <w:r w:rsidRPr="00B27E56">
        <w:rPr>
          <w:rFonts w:hint="eastAsia"/>
          <w:lang w:eastAsia="zh-CN"/>
        </w:rPr>
        <w:t>s</w:t>
      </w:r>
      <w:r w:rsidRPr="00B27E56">
        <w:t xml:space="preserve"> a capability to receive</w:t>
      </w:r>
      <w:r w:rsidRPr="00B27E56">
        <w:rPr>
          <w:rFonts w:hint="eastAsia"/>
          <w:lang w:eastAsia="zh-CN"/>
        </w:rPr>
        <w:t xml:space="preserve"> </w:t>
      </w:r>
      <w:r w:rsidRPr="00B27E56">
        <w:rPr>
          <w:lang w:eastAsia="zh-CN"/>
        </w:rPr>
        <w:t>more than</w:t>
      </w:r>
      <w:r w:rsidRPr="00B27E56">
        <w:rPr>
          <w:rFonts w:hint="eastAsia"/>
          <w:lang w:eastAsia="zh-CN"/>
        </w:rPr>
        <w:t xml:space="preserve"> </w:t>
      </w:r>
      <w:r w:rsidRPr="00B27E56">
        <w:t>one PDSCH per slo</w:t>
      </w:r>
      <w:r w:rsidRPr="00B27E56">
        <w:rPr>
          <w:rFonts w:hint="eastAsia"/>
          <w:lang w:eastAsia="zh-CN"/>
        </w:rPr>
        <w:t>t,</w:t>
      </w:r>
      <w:r w:rsidRPr="00B27E56">
        <w:rPr>
          <w:lang w:eastAsia="zh-CN"/>
        </w:rPr>
        <w:t xml:space="preserve"> f</w:t>
      </w:r>
      <w:r w:rsidRPr="00B27E56">
        <w:rPr>
          <w:rFonts w:hint="eastAsia"/>
          <w:lang w:eastAsia="zh-CN"/>
        </w:rPr>
        <w:t xml:space="preserve">or </w:t>
      </w:r>
      <w:r w:rsidRPr="00B27E56">
        <w:rPr>
          <w:lang w:eastAsia="zh-CN"/>
        </w:rPr>
        <w:t xml:space="preserve">occasions of candidate PDSCH receptions corresponding to </w:t>
      </w:r>
      <w:r w:rsidRPr="00B27E56">
        <w:rPr>
          <w:rFonts w:hint="eastAsia"/>
          <w:lang w:eastAsia="zh-CN"/>
        </w:rPr>
        <w:t xml:space="preserve">rows of </w:t>
      </w:r>
      <m:oMath>
        <m:r>
          <w:rPr>
            <w:rFonts w:ascii="Cambria Math" w:hAnsi="Cambria Math"/>
            <w:lang w:eastAsia="zh-CN"/>
          </w:rPr>
          <m:t>R</m:t>
        </m:r>
      </m:oMath>
      <w:r w:rsidRPr="00B27E56" w:rsidDel="004F5290">
        <w:rPr>
          <w:position w:val="-4"/>
          <w:lang w:eastAsia="zh-CN"/>
        </w:rPr>
        <w:t xml:space="preserve"> </w:t>
      </w:r>
      <w:r w:rsidRPr="00B27E56">
        <w:rPr>
          <w:lang w:eastAsia="zh-CN"/>
        </w:rPr>
        <w:t>associated</w:t>
      </w:r>
      <w:r w:rsidRPr="00B27E56">
        <w:rPr>
          <w:rFonts w:hint="eastAsia"/>
          <w:lang w:eastAsia="zh-CN"/>
        </w:rPr>
        <w:t xml:space="preserve"> with a same value of </w:t>
      </w:r>
      <m:oMath>
        <m:sSub>
          <m:sSubPr>
            <m:ctrlPr>
              <w:rPr>
                <w:rFonts w:ascii="Cambria Math" w:hAnsi="Cambria Math"/>
                <w:i/>
              </w:rPr>
            </m:ctrlPr>
          </m:sSubPr>
          <m:e>
            <m:r>
              <w:rPr>
                <w:rFonts w:ascii="Cambria Math" w:hAnsi="Cambria Math"/>
              </w:rPr>
              <m:t>b</m:t>
            </m:r>
          </m:e>
          <m:sub>
            <m:r>
              <m:rPr>
                <m:nor/>
              </m:rPr>
              <w:rPr>
                <w:rFonts w:ascii="Cambria Math"/>
                <w:i/>
                <w:iCs/>
              </w:rPr>
              <m:t>r,k,</m:t>
            </m:r>
            <m:sSub>
              <m:sSubPr>
                <m:ctrlPr>
                  <w:rPr>
                    <w:rFonts w:ascii="Cambria Math" w:hAnsi="Cambria Math"/>
                    <w:i/>
                  </w:rPr>
                </m:ctrlPr>
              </m:sSubPr>
              <m:e>
                <m:r>
                  <w:rPr>
                    <w:rFonts w:ascii="Cambria Math" w:hAnsi="Cambria Math"/>
                  </w:rPr>
                  <m:t>n</m:t>
                </m:r>
              </m:e>
              <m:sub>
                <m:r>
                  <w:rPr>
                    <w:rFonts w:ascii="Cambria Math" w:hAnsi="Cambria Math"/>
                  </w:rPr>
                  <m:t>D</m:t>
                </m:r>
              </m:sub>
            </m:sSub>
            <m:ctrlPr>
              <w:rPr>
                <w:rFonts w:ascii="Cambria Math" w:hAnsi="Cambria Math"/>
              </w:rPr>
            </m:ctrlPr>
          </m:sub>
        </m:sSub>
      </m:oMath>
      <w:r w:rsidRPr="00B27E56">
        <w:rPr>
          <w:rFonts w:hint="eastAsia"/>
          <w:lang w:eastAsia="zh-CN"/>
        </w:rPr>
        <w:t>,</w:t>
      </w:r>
      <w:r w:rsidRPr="00B27E56">
        <w:rPr>
          <w:lang w:eastAsia="zh-CN"/>
        </w:rPr>
        <w:t xml:space="preserve"> </w:t>
      </w:r>
      <w:r w:rsidRPr="00B27E56">
        <w:rPr>
          <w:rFonts w:hint="eastAsia"/>
          <w:lang w:eastAsia="zh-CN"/>
        </w:rPr>
        <w:t xml:space="preserve">where </w:t>
      </w:r>
      <m:oMath>
        <m:sSub>
          <m:sSubPr>
            <m:ctrlPr>
              <w:rPr>
                <w:rFonts w:ascii="Cambria Math" w:hAnsi="Cambria Math"/>
                <w:i/>
              </w:rPr>
            </m:ctrlPr>
          </m:sSubPr>
          <m:e>
            <m:r>
              <w:rPr>
                <w:rFonts w:ascii="Cambria Math" w:hAnsi="Cambria Math"/>
              </w:rPr>
              <m:t>b</m:t>
            </m:r>
          </m:e>
          <m:sub>
            <m:r>
              <m:rPr>
                <m:nor/>
              </m:rPr>
              <w:rPr>
                <w:rFonts w:ascii="Cambria Math"/>
                <w:i/>
                <w:iCs/>
              </w:rPr>
              <m:t>r,k,</m:t>
            </m:r>
            <m:sSub>
              <m:sSubPr>
                <m:ctrlPr>
                  <w:rPr>
                    <w:rFonts w:ascii="Cambria Math" w:hAnsi="Cambria Math"/>
                    <w:i/>
                  </w:rPr>
                </m:ctrlPr>
              </m:sSubPr>
              <m:e>
                <m:r>
                  <w:rPr>
                    <w:rFonts w:ascii="Cambria Math" w:hAnsi="Cambria Math"/>
                  </w:rPr>
                  <m:t>n</m:t>
                </m:r>
              </m:e>
              <m:sub>
                <m:r>
                  <w:rPr>
                    <w:rFonts w:ascii="Cambria Math" w:hAnsi="Cambria Math"/>
                  </w:rPr>
                  <m:t>D</m:t>
                </m:r>
              </m:sub>
            </m:sSub>
            <m:ctrlPr>
              <w:rPr>
                <w:rFonts w:ascii="Cambria Math" w:hAnsi="Cambria Math"/>
              </w:rPr>
            </m:ctrlPr>
          </m:sub>
        </m:sSub>
        <m:r>
          <w:rPr>
            <w:rFonts w:ascii="Cambria Math" w:hAnsi="Cambria Math"/>
          </w:rPr>
          <m:t>∈B</m:t>
        </m:r>
      </m:oMath>
      <w:r w:rsidRPr="00B27E56">
        <w:rPr>
          <w:rFonts w:hint="eastAsia"/>
          <w:lang w:eastAsia="zh-CN"/>
        </w:rPr>
        <w:t xml:space="preserve">, </w:t>
      </w:r>
      <w:r w:rsidRPr="00B27E56">
        <w:rPr>
          <w:lang w:eastAsia="zh-CN"/>
        </w:rPr>
        <w:t xml:space="preserve">the </w:t>
      </w:r>
      <w:r w:rsidRPr="00B27E56">
        <w:rPr>
          <w:rFonts w:hint="eastAsia"/>
          <w:lang w:eastAsia="zh-CN"/>
        </w:rPr>
        <w:t xml:space="preserve">UE </w:t>
      </w:r>
      <w:r w:rsidRPr="00B27E56">
        <w:rPr>
          <w:lang w:eastAsia="zh-CN"/>
        </w:rPr>
        <w:t>does</w:t>
      </w:r>
      <w:r w:rsidRPr="00B27E56">
        <w:rPr>
          <w:rFonts w:hint="eastAsia"/>
          <w:lang w:eastAsia="zh-CN"/>
        </w:rPr>
        <w:t xml:space="preserve"> not expect to receive more than one PDSCH </w:t>
      </w:r>
      <w:r w:rsidRPr="00B27E56">
        <w:rPr>
          <w:lang w:eastAsia="zh-CN"/>
        </w:rPr>
        <w:t>i</w:t>
      </w:r>
      <w:r w:rsidRPr="00B27E56">
        <w:rPr>
          <w:rFonts w:hint="eastAsia"/>
          <w:lang w:eastAsia="zh-CN"/>
        </w:rPr>
        <w:t xml:space="preserve">n a same </w:t>
      </w:r>
      <w:r w:rsidRPr="00B27E56">
        <w:rPr>
          <w:lang w:eastAsia="zh-CN"/>
        </w:rPr>
        <w:t xml:space="preserve">DL </w:t>
      </w:r>
      <w:r w:rsidRPr="00B27E56">
        <w:rPr>
          <w:rFonts w:hint="eastAsia"/>
          <w:lang w:eastAsia="zh-CN"/>
        </w:rPr>
        <w:t>slot</w:t>
      </w:r>
      <w:r w:rsidRPr="00B27E56">
        <w:rPr>
          <w:lang w:eastAsia="zh-CN"/>
        </w:rPr>
        <w:t xml:space="preserve"> </w:t>
      </w:r>
      <w:r w:rsidRPr="00B27E56">
        <w:t>assoc</w:t>
      </w:r>
      <w:r w:rsidRPr="00B27E56">
        <w:rPr>
          <w:rFonts w:hint="eastAsia"/>
        </w:rPr>
        <w:t>i</w:t>
      </w:r>
      <w:r w:rsidRPr="00B27E56">
        <w:t>ated</w:t>
      </w:r>
      <w:r w:rsidRPr="00B27E56">
        <w:rPr>
          <w:rFonts w:hint="eastAsia"/>
        </w:rPr>
        <w:t xml:space="preserve"> with </w:t>
      </w:r>
      <w:r w:rsidRPr="00B27E56">
        <w:t xml:space="preserve">a </w:t>
      </w:r>
      <w:r w:rsidRPr="00B27E56">
        <w:rPr>
          <w:rFonts w:hint="eastAsia"/>
        </w:rPr>
        <w:t xml:space="preserve">same </w:t>
      </w:r>
      <w:r w:rsidRPr="00B27E56">
        <w:rPr>
          <w:i/>
        </w:rPr>
        <w:t>coresetPoolIndex</w:t>
      </w:r>
      <w:r w:rsidRPr="00B27E56">
        <w:rPr>
          <w:rFonts w:hint="eastAsia"/>
        </w:rPr>
        <w:t xml:space="preserve"> </w:t>
      </w:r>
      <w:r w:rsidRPr="00B27E56">
        <w:t xml:space="preserve">value if provided, or if </w:t>
      </w:r>
      <w:r w:rsidRPr="00B27E56">
        <w:rPr>
          <w:i/>
        </w:rPr>
        <w:t>coresetPoolIndex</w:t>
      </w:r>
      <w:r w:rsidRPr="00B27E56">
        <w:t xml:space="preserve"> is not provided</w:t>
      </w:r>
      <w:r w:rsidRPr="00B27E56">
        <w:rPr>
          <w:rFonts w:hint="eastAsia"/>
          <w:lang w:eastAsia="zh-CN"/>
        </w:rPr>
        <w:t xml:space="preserve">. </w:t>
      </w:r>
    </w:p>
    <w:p w14:paraId="53D376A2" w14:textId="1E7CE43B" w:rsidR="00095BC2" w:rsidRPr="00B27E56" w:rsidRDefault="00095BC2" w:rsidP="00095BC2">
      <w:r w:rsidRPr="00B27E56">
        <w:rPr>
          <w:rFonts w:hint="eastAsia"/>
          <w:lang w:eastAsia="zh-CN"/>
        </w:rPr>
        <w:t xml:space="preserve">If </w:t>
      </w:r>
      <w:r w:rsidRPr="00B27E56">
        <w:rPr>
          <w:lang w:eastAsia="zh-CN"/>
        </w:rPr>
        <w:t xml:space="preserve">a </w:t>
      </w:r>
      <w:r w:rsidRPr="00B27E56">
        <w:t xml:space="preserve">UE receives a SPS PDSCH, or a SPS PDSCH release, </w:t>
      </w:r>
      <w:r w:rsidR="00C926CF" w:rsidRPr="00F415B1">
        <w:t xml:space="preserve">or TCI state update, </w:t>
      </w:r>
      <w:r w:rsidRPr="00B27E56">
        <w:t>or a PDSCH that is scheduled by a DCI format that does not support CBG-based PDSCH receptions and if</w:t>
      </w:r>
    </w:p>
    <w:p w14:paraId="727AFD6A" w14:textId="77777777" w:rsidR="00095BC2" w:rsidRPr="00B27E56" w:rsidRDefault="00095BC2" w:rsidP="00095BC2">
      <w:pPr>
        <w:pStyle w:val="B1"/>
      </w:pPr>
      <w:r w:rsidRPr="00B27E56">
        <w:t>-</w:t>
      </w:r>
      <w:r w:rsidRPr="00B27E56">
        <w:tab/>
      </w:r>
      <w:r w:rsidRPr="00B27E56">
        <w:rPr>
          <w:lang w:val="en-US"/>
        </w:rPr>
        <w:t>the UE is configured with one serving cell, and</w:t>
      </w:r>
    </w:p>
    <w:p w14:paraId="7358C02B" w14:textId="5CEF6AA4" w:rsidR="00095BC2" w:rsidRPr="00B27E56" w:rsidRDefault="00095BC2" w:rsidP="00095BC2">
      <w:pPr>
        <w:pStyle w:val="B1"/>
        <w:rPr>
          <w:lang w:val="en-US"/>
        </w:rPr>
      </w:pPr>
      <w:r w:rsidRPr="00B27E56">
        <w:t>-</w:t>
      </w:r>
      <w:r w:rsidRPr="00B27E56">
        <w:tab/>
      </w:r>
      <m:oMath>
        <m:r>
          <m:rPr>
            <m:nor/>
          </m:rPr>
          <w:rPr>
            <w:rFonts w:ascii="Freestyle Script" w:hAnsi="Freestyle Script"/>
          </w:rPr>
          <m:t>C</m:t>
        </m:r>
        <m:d>
          <m:dPr>
            <m:ctrlPr>
              <w:rPr>
                <w:rFonts w:ascii="Cambria Math" w:hAnsi="Cambria Math" w:cs="Helvetica"/>
                <w:i/>
              </w:rPr>
            </m:ctrlPr>
          </m:dPr>
          <m:e>
            <m:sSub>
              <m:sSubPr>
                <m:ctrlPr>
                  <w:rPr>
                    <w:rFonts w:ascii="Cambria Math" w:hAnsi="Cambria Math"/>
                    <w:i/>
                  </w:rPr>
                </m:ctrlPr>
              </m:sSubPr>
              <m:e>
                <m:r>
                  <w:rPr>
                    <w:rFonts w:ascii="Cambria Math" w:hAnsi="Cambria Math"/>
                  </w:rPr>
                  <m:t>M</m:t>
                </m:r>
              </m:e>
              <m:sub>
                <m:r>
                  <m:rPr>
                    <m:nor/>
                  </m:rPr>
                  <w:rPr>
                    <w:rFonts w:ascii="Cambria Math"/>
                    <w:i/>
                    <w:iCs/>
                  </w:rPr>
                  <m:t>A,c</m:t>
                </m:r>
                <m:ctrlPr>
                  <w:rPr>
                    <w:rFonts w:ascii="Cambria Math" w:hAnsi="Cambria Math"/>
                  </w:rPr>
                </m:ctrlPr>
              </m:sub>
            </m:sSub>
          </m:e>
        </m:d>
        <m:r>
          <w:rPr>
            <w:rFonts w:ascii="Cambria Math" w:hAnsi="Cambria Math" w:cs="Helvetica"/>
          </w:rPr>
          <m:t>=1</m:t>
        </m:r>
      </m:oMath>
      <w:r w:rsidRPr="00B27E56">
        <w:rPr>
          <w:rFonts w:cs="Arial"/>
          <w:lang w:val="en-US" w:eastAsia="zh-CN"/>
        </w:rPr>
        <w:t>, and</w:t>
      </w:r>
    </w:p>
    <w:p w14:paraId="2ED12AC8" w14:textId="77777777" w:rsidR="00095BC2" w:rsidRPr="00B27E56" w:rsidRDefault="00095BC2" w:rsidP="00095BC2">
      <w:pPr>
        <w:pStyle w:val="B1"/>
      </w:pPr>
      <w:r w:rsidRPr="00B27E56">
        <w:t>-</w:t>
      </w:r>
      <w:r w:rsidRPr="00B27E56">
        <w:tab/>
      </w:r>
      <w:r w:rsidRPr="00B27E56">
        <w:rPr>
          <w:i/>
        </w:rPr>
        <w:t>PDSCH-CodeBlockGroupTransmission</w:t>
      </w:r>
      <w:r w:rsidRPr="00B27E56">
        <w:t xml:space="preserve"> is provided</w:t>
      </w:r>
      <w:r w:rsidRPr="00B27E56">
        <w:rPr>
          <w:rFonts w:hint="eastAsia"/>
          <w:lang w:eastAsia="zh-CN"/>
        </w:rPr>
        <w:t xml:space="preserve"> </w:t>
      </w:r>
      <w:r w:rsidRPr="00B27E56">
        <w:rPr>
          <w:lang w:eastAsia="zh-CN"/>
        </w:rPr>
        <w:t>to the UE</w:t>
      </w:r>
    </w:p>
    <w:p w14:paraId="2963098F" w14:textId="64498175" w:rsidR="00095BC2" w:rsidRPr="00B27E56" w:rsidRDefault="00095BC2" w:rsidP="00095BC2">
      <w:pPr>
        <w:rPr>
          <w:lang w:val="en-US"/>
        </w:rPr>
      </w:pPr>
      <w:r w:rsidRPr="00B27E56">
        <w:t>the UE generates HARQ-ACK information only for the transport block in the PDSCH</w:t>
      </w:r>
      <w:r w:rsidR="00C926CF">
        <w:t>,</w:t>
      </w:r>
      <w:r w:rsidRPr="00B27E56">
        <w:t xml:space="preserve"> or only for the SPS PDSCH release</w:t>
      </w:r>
      <w:r w:rsidR="00C926CF" w:rsidRPr="00F415B1">
        <w:t>, or only for the TCI state update</w:t>
      </w:r>
      <w:r w:rsidRPr="00B27E56">
        <w:rPr>
          <w:lang w:val="en-US"/>
        </w:rPr>
        <w:t>.</w:t>
      </w:r>
    </w:p>
    <w:p w14:paraId="0834ACFF" w14:textId="0C94184D" w:rsidR="00C52D5B" w:rsidRDefault="00C52D5B" w:rsidP="00C52D5B">
      <w:r>
        <w:rPr>
          <w:rFonts w:hint="eastAsia"/>
          <w:lang w:eastAsia="zh-CN"/>
        </w:rPr>
        <w:t xml:space="preserve">If </w:t>
      </w:r>
      <w:r>
        <w:rPr>
          <w:lang w:eastAsia="zh-CN"/>
        </w:rPr>
        <w:t xml:space="preserve">a </w:t>
      </w:r>
      <w:r w:rsidRPr="00B916EC">
        <w:t xml:space="preserve">UE receives a </w:t>
      </w:r>
      <w:r>
        <w:t xml:space="preserve">SPS PDSCH, or a SPS PDSCH release, </w:t>
      </w:r>
      <w:r w:rsidR="00C926CF" w:rsidRPr="00F415B1">
        <w:t xml:space="preserve">or TCI state update, </w:t>
      </w:r>
      <w:r>
        <w:t xml:space="preserve">or a </w:t>
      </w:r>
      <w:r w:rsidRPr="00B916EC">
        <w:t>PDSCH t</w:t>
      </w:r>
      <w:r>
        <w:t>hat is scheduled by a</w:t>
      </w:r>
      <w:r w:rsidRPr="00B916EC">
        <w:t xml:space="preserve"> DCI format </w:t>
      </w:r>
      <w:r w:rsidR="00ED54C1">
        <w:t>that does not support CBG-based PDSCH receptions</w:t>
      </w:r>
      <w:r>
        <w:t xml:space="preserve"> and if</w:t>
      </w:r>
    </w:p>
    <w:p w14:paraId="67DD6031" w14:textId="77777777" w:rsidR="00C52D5B" w:rsidRDefault="00C52D5B" w:rsidP="00C52D5B">
      <w:pPr>
        <w:pStyle w:val="B1"/>
      </w:pPr>
      <w:r>
        <w:t>-</w:t>
      </w:r>
      <w:r>
        <w:tab/>
      </w:r>
      <w:r>
        <w:rPr>
          <w:lang w:val="en-US"/>
        </w:rPr>
        <w:t>the UE is configured with more than one serving cells, or</w:t>
      </w:r>
    </w:p>
    <w:p w14:paraId="0E2F2042" w14:textId="73055830" w:rsidR="00D82C61" w:rsidRPr="00B27E56" w:rsidRDefault="00D82C61" w:rsidP="00D82C61">
      <w:pPr>
        <w:pStyle w:val="B1"/>
        <w:rPr>
          <w:lang w:val="en-US"/>
        </w:rPr>
      </w:pPr>
      <w:r w:rsidRPr="00B27E56">
        <w:t>-</w:t>
      </w:r>
      <w:r w:rsidRPr="00B27E56">
        <w:tab/>
      </w:r>
      <m:oMath>
        <m:r>
          <m:rPr>
            <m:nor/>
          </m:rPr>
          <w:rPr>
            <w:rFonts w:ascii="Freestyle Script" w:hAnsi="Freestyle Script"/>
          </w:rPr>
          <m:t>C</m:t>
        </m:r>
        <m:d>
          <m:dPr>
            <m:ctrlPr>
              <w:rPr>
                <w:rFonts w:ascii="Cambria Math" w:hAnsi="Cambria Math" w:cs="Helvetica"/>
                <w:i/>
              </w:rPr>
            </m:ctrlPr>
          </m:dPr>
          <m:e>
            <m:sSub>
              <m:sSubPr>
                <m:ctrlPr>
                  <w:rPr>
                    <w:rFonts w:ascii="Cambria Math" w:hAnsi="Cambria Math"/>
                    <w:i/>
                  </w:rPr>
                </m:ctrlPr>
              </m:sSubPr>
              <m:e>
                <m:r>
                  <w:rPr>
                    <w:rFonts w:ascii="Cambria Math" w:hAnsi="Cambria Math"/>
                  </w:rPr>
                  <m:t>M</m:t>
                </m:r>
              </m:e>
              <m:sub>
                <m:r>
                  <m:rPr>
                    <m:nor/>
                  </m:rPr>
                  <w:rPr>
                    <w:rFonts w:ascii="Cambria Math"/>
                    <w:i/>
                    <w:iCs/>
                  </w:rPr>
                  <m:t>A,c</m:t>
                </m:r>
                <m:ctrlPr>
                  <w:rPr>
                    <w:rFonts w:ascii="Cambria Math" w:hAnsi="Cambria Math"/>
                  </w:rPr>
                </m:ctrlPr>
              </m:sub>
            </m:sSub>
          </m:e>
        </m:d>
        <m:r>
          <w:rPr>
            <w:rFonts w:ascii="Cambria Math" w:hAnsi="Cambria Math" w:cs="Helvetica"/>
          </w:rPr>
          <m:t>&gt;1</m:t>
        </m:r>
      </m:oMath>
      <w:r w:rsidRPr="00B27E56">
        <w:rPr>
          <w:rFonts w:cs="Arial"/>
          <w:lang w:val="en-US" w:eastAsia="zh-CN"/>
        </w:rPr>
        <w:t>, and</w:t>
      </w:r>
    </w:p>
    <w:p w14:paraId="0FF57549" w14:textId="77777777" w:rsidR="00C52D5B" w:rsidRDefault="00C52D5B" w:rsidP="00C52D5B">
      <w:pPr>
        <w:pStyle w:val="B1"/>
      </w:pPr>
      <w:r>
        <w:t>-</w:t>
      </w:r>
      <w:r>
        <w:tab/>
      </w:r>
      <w:r w:rsidRPr="00221BBC">
        <w:rPr>
          <w:i/>
        </w:rPr>
        <w:t>PDSCH-CodeBlockGroupTransmission</w:t>
      </w:r>
      <w:r w:rsidRPr="00F35584">
        <w:t xml:space="preserve"> </w:t>
      </w:r>
      <w:r>
        <w:t>is provided</w:t>
      </w:r>
      <w:r>
        <w:rPr>
          <w:rFonts w:hint="eastAsia"/>
          <w:lang w:eastAsia="zh-CN"/>
        </w:rPr>
        <w:t xml:space="preserve"> </w:t>
      </w:r>
      <w:r>
        <w:rPr>
          <w:lang w:eastAsia="zh-CN"/>
        </w:rPr>
        <w:t>to the UE</w:t>
      </w:r>
    </w:p>
    <w:p w14:paraId="5C37E985" w14:textId="13398D16" w:rsidR="00D82C61" w:rsidRPr="00B27E56" w:rsidRDefault="00D82C61" w:rsidP="00D82C61">
      <w:pPr>
        <w:rPr>
          <w:lang w:val="en-US"/>
        </w:rPr>
      </w:pPr>
      <w:r w:rsidRPr="00B27E56">
        <w:t xml:space="preserve">the UE </w:t>
      </w:r>
      <w:r w:rsidRPr="00B27E56">
        <w:rPr>
          <w:rFonts w:eastAsia="Malgun Gothic"/>
        </w:rPr>
        <w:t xml:space="preserve">repeats </w:t>
      </w:r>
      <m:oMath>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HARQ-ACK</m:t>
            </m:r>
          </m:sub>
          <m:sup>
            <m:r>
              <m:rPr>
                <m:sty m:val="p"/>
              </m:rPr>
              <w:rPr>
                <w:rFonts w:ascii="Cambria Math" w:hAnsi="Cambria Math"/>
                <w:lang w:eastAsia="zh-CN"/>
              </w:rPr>
              <m:t>CBG/TB,max</m:t>
            </m:r>
          </m:sup>
        </m:sSubSup>
      </m:oMath>
      <w:r w:rsidRPr="00B27E56">
        <w:t xml:space="preserve"> times </w:t>
      </w:r>
      <w:r w:rsidRPr="00B27E56">
        <w:rPr>
          <w:rFonts w:eastAsia="Malgun Gothic"/>
        </w:rPr>
        <w:t xml:space="preserve">the </w:t>
      </w:r>
      <w:r w:rsidRPr="00B27E56">
        <w:rPr>
          <w:lang w:eastAsia="zh-CN"/>
        </w:rPr>
        <w:t>HARQ-ACK information</w:t>
      </w:r>
      <w:r w:rsidRPr="00B27E56">
        <w:t xml:space="preserve"> for the transport block in the PDSCH</w:t>
      </w:r>
      <w:r w:rsidR="00C926CF">
        <w:t>,</w:t>
      </w:r>
      <w:r w:rsidRPr="00B27E56">
        <w:t xml:space="preserve"> or for the SPS PDSCH release</w:t>
      </w:r>
      <w:r w:rsidR="00C926CF">
        <w:t xml:space="preserve">, </w:t>
      </w:r>
      <w:r w:rsidR="00C926CF" w:rsidRPr="00F415B1">
        <w:t>or for the TCI state update</w:t>
      </w:r>
      <w:r w:rsidRPr="00B27E56">
        <w:rPr>
          <w:lang w:val="en-US"/>
        </w:rPr>
        <w:t>.</w:t>
      </w:r>
    </w:p>
    <w:p w14:paraId="6F368597" w14:textId="629A1B08" w:rsidR="00D82C61" w:rsidRPr="00B27E56" w:rsidRDefault="00D82C61" w:rsidP="00D82C61">
      <w:pPr>
        <w:rPr>
          <w:lang w:val="en-US" w:eastAsia="x-none"/>
        </w:rPr>
      </w:pPr>
      <w:r w:rsidRPr="00B27E56">
        <w:rPr>
          <w:lang w:val="en-US" w:eastAsia="x-none"/>
        </w:rPr>
        <w:t xml:space="preserve">A UE does not expect to detect a DCI format switching a DL BWP within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3</m:t>
            </m:r>
          </m:sub>
        </m:sSub>
      </m:oMath>
      <w:r w:rsidRPr="00B27E56">
        <w:t xml:space="preserve"> symbols prior to a first symbol of a PUCCH transmission where the UE multiplexes HARQ-ACK information</w:t>
      </w:r>
      <w:r w:rsidRPr="00B27E56">
        <w:rPr>
          <w:lang w:val="en-US" w:eastAsia="x-none"/>
        </w:rPr>
        <w:t xml:space="preserve">, </w:t>
      </w:r>
      <w:r w:rsidRPr="00B27E56">
        <w:t xml:space="preserve">where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3</m:t>
            </m:r>
          </m:sub>
        </m:sSub>
      </m:oMath>
      <w:r w:rsidRPr="00B27E56">
        <w:t xml:space="preserve"> is defined in clause 9.2.3. </w:t>
      </w:r>
    </w:p>
    <w:p w14:paraId="0978243F" w14:textId="73CF9682" w:rsidR="00D508B4" w:rsidRPr="0009732E" w:rsidRDefault="00D508B4" w:rsidP="00AC407E">
      <w:pPr>
        <w:rPr>
          <w:lang w:val="x-none"/>
        </w:rPr>
      </w:pPr>
      <w:r>
        <w:rPr>
          <w:lang w:eastAsia="zh-CN"/>
        </w:rPr>
        <w:t xml:space="preserve">If a UE is provided </w:t>
      </w:r>
      <w:r w:rsidR="000F584E" w:rsidRPr="00316476">
        <w:rPr>
          <w:i/>
        </w:rPr>
        <w:t>dl-DataToUL-ACK</w:t>
      </w:r>
      <w:r w:rsidR="00B93BCA" w:rsidRPr="00C06B59">
        <w:rPr>
          <w:iCs/>
        </w:rPr>
        <w:t xml:space="preserve"> </w:t>
      </w:r>
      <w:r w:rsidR="007051AC" w:rsidRPr="00A04CDF">
        <w:rPr>
          <w:rFonts w:eastAsia="Batang"/>
          <w:lang w:val="en-US"/>
        </w:rPr>
        <w:t>or</w:t>
      </w:r>
      <w:r w:rsidR="007051AC" w:rsidRPr="00A04CDF">
        <w:rPr>
          <w:rFonts w:eastAsia="Batang"/>
          <w:i/>
          <w:lang w:val="en-US"/>
        </w:rPr>
        <w:t xml:space="preserve"> dl-DataToUL-ACK-r16</w:t>
      </w:r>
      <w:r w:rsidR="007051AC">
        <w:rPr>
          <w:rFonts w:eastAsia="Batang"/>
          <w:i/>
          <w:lang w:val="en-US"/>
        </w:rPr>
        <w:t xml:space="preserve"> </w:t>
      </w:r>
      <w:r w:rsidR="00B93BCA" w:rsidRPr="00C06B59">
        <w:rPr>
          <w:iCs/>
        </w:rPr>
        <w:t xml:space="preserve">or </w:t>
      </w:r>
      <w:r w:rsidR="00256F8F" w:rsidRPr="00C06B59">
        <w:rPr>
          <w:rFonts w:eastAsia="Gulim"/>
          <w:i/>
          <w:iCs/>
        </w:rPr>
        <w:t>dl-DataToUL-ACK-DCI</w:t>
      </w:r>
      <w:r w:rsidR="00256F8F">
        <w:rPr>
          <w:rFonts w:eastAsia="Gulim"/>
          <w:i/>
          <w:iCs/>
        </w:rPr>
        <w:t>-</w:t>
      </w:r>
      <w:r w:rsidR="00256F8F" w:rsidRPr="00C06B59">
        <w:rPr>
          <w:rFonts w:eastAsia="Gulim"/>
          <w:i/>
          <w:iCs/>
        </w:rPr>
        <w:t>1</w:t>
      </w:r>
      <w:r w:rsidR="00256F8F">
        <w:rPr>
          <w:rFonts w:eastAsia="Gulim"/>
          <w:i/>
          <w:iCs/>
        </w:rPr>
        <w:t>-</w:t>
      </w:r>
      <w:r w:rsidR="00256F8F" w:rsidRPr="00C06B59">
        <w:rPr>
          <w:rFonts w:eastAsia="Gulim"/>
          <w:i/>
          <w:iCs/>
        </w:rPr>
        <w:t>2</w:t>
      </w:r>
      <w:r w:rsidR="00B816A6" w:rsidRPr="0029147F">
        <w:rPr>
          <w:rFonts w:eastAsia="Malgun Gothic"/>
          <w:lang w:val="en-US" w:eastAsia="zh-CN"/>
        </w:rPr>
        <w:t xml:space="preserve"> </w:t>
      </w:r>
      <w:r w:rsidR="00B816A6">
        <w:rPr>
          <w:rFonts w:eastAsia="Malgun Gothic"/>
          <w:lang w:val="en-US" w:eastAsia="zh-CN"/>
        </w:rPr>
        <w:t xml:space="preserve">or </w:t>
      </w:r>
      <w:r w:rsidR="00B816A6">
        <w:rPr>
          <w:i/>
          <w:lang w:val="en-US"/>
        </w:rPr>
        <w:t xml:space="preserve">dl-DataToUL-ACK-r17 </w:t>
      </w:r>
      <w:r w:rsidR="00B816A6">
        <w:rPr>
          <w:rFonts w:eastAsia="Malgun Gothic"/>
          <w:lang w:val="en-US" w:eastAsia="zh-CN"/>
        </w:rPr>
        <w:t xml:space="preserve">or </w:t>
      </w:r>
      <w:r w:rsidR="00B816A6">
        <w:rPr>
          <w:rFonts w:eastAsia="Malgun Gothic"/>
          <w:i/>
        </w:rPr>
        <w:t>dl-DataToUL-ACK</w:t>
      </w:r>
      <w:r w:rsidR="00B816A6">
        <w:rPr>
          <w:rFonts w:eastAsia="Malgun Gothic"/>
          <w:i/>
          <w:lang w:val="en-US"/>
        </w:rPr>
        <w:t>-DCI-1-2-r17</w:t>
      </w:r>
      <w:r>
        <w:rPr>
          <w:lang w:val="en-US" w:eastAsia="zh-CN"/>
        </w:rPr>
        <w:t xml:space="preserve">, </w:t>
      </w:r>
      <w:r>
        <w:rPr>
          <w:lang w:eastAsia="zh-CN"/>
        </w:rPr>
        <w:t>the</w:t>
      </w:r>
      <w:r>
        <w:rPr>
          <w:rFonts w:hint="eastAsia"/>
          <w:lang w:eastAsia="zh-CN"/>
        </w:rPr>
        <w:t xml:space="preserve"> </w:t>
      </w:r>
      <w:r w:rsidRPr="00882CBE">
        <w:rPr>
          <w:lang w:eastAsia="zh-CN"/>
        </w:rPr>
        <w:t xml:space="preserve">UE </w:t>
      </w:r>
      <w:r>
        <w:rPr>
          <w:lang w:eastAsia="zh-CN"/>
        </w:rPr>
        <w:t>does</w:t>
      </w:r>
      <w:r w:rsidRPr="00882CBE">
        <w:rPr>
          <w:lang w:eastAsia="zh-CN"/>
        </w:rPr>
        <w:t xml:space="preserve"> not</w:t>
      </w:r>
      <w:r>
        <w:rPr>
          <w:lang w:eastAsia="zh-CN"/>
        </w:rPr>
        <w:t xml:space="preserve"> expect</w:t>
      </w:r>
      <w:r w:rsidRPr="00882CBE">
        <w:rPr>
          <w:lang w:eastAsia="zh-CN"/>
        </w:rPr>
        <w:t xml:space="preserve"> to be indicated by DCI format 1_0</w:t>
      </w:r>
      <w:r>
        <w:rPr>
          <w:lang w:eastAsia="zh-CN"/>
        </w:rPr>
        <w:t xml:space="preserve"> a slot timing value for transmission of HARQ-ACK information that does not belong to the </w:t>
      </w:r>
      <w:r w:rsidRPr="00DE18ED">
        <w:rPr>
          <w:lang w:val="en-US" w:eastAsia="zh-CN"/>
        </w:rPr>
        <w:t xml:space="preserve">intersection of the set of slot timing values {1, 2, 3, 4, 5, 6, 7, 8} </w:t>
      </w:r>
      <w:r w:rsidR="00D82C61" w:rsidRPr="00B27E56">
        <w:rPr>
          <w:lang w:val="en-US" w:eastAsia="zh-CN"/>
        </w:rPr>
        <w:t>for SCS configuration</w:t>
      </w:r>
      <w:r w:rsidR="00D82C61">
        <w:rPr>
          <w:lang w:val="en-US" w:eastAsia="zh-CN"/>
        </w:rPr>
        <w:t xml:space="preserve"> of PUCCH transmission</w:t>
      </w:r>
      <w:r w:rsidR="00D82C61" w:rsidRPr="00B27E56">
        <w:rPr>
          <w:lang w:val="en-US" w:eastAsia="zh-CN"/>
        </w:rPr>
        <w:t xml:space="preserve"> </w:t>
      </w:r>
      <m:oMath>
        <m:r>
          <w:rPr>
            <w:rFonts w:ascii="Cambria Math" w:hAnsi="Cambria Math"/>
            <w:lang w:val="en-US" w:eastAsia="zh-CN"/>
          </w:rPr>
          <m:t>μ≤3</m:t>
        </m:r>
      </m:oMath>
      <w:r w:rsidR="00D82C61" w:rsidRPr="00B27E56">
        <w:rPr>
          <w:lang w:val="en-US" w:eastAsia="zh-CN"/>
        </w:rPr>
        <w:t>, {</w:t>
      </w:r>
      <w:r w:rsidR="00D82C61" w:rsidRPr="00B27E56">
        <w:rPr>
          <w:iCs/>
          <w:lang w:eastAsia="x-none"/>
        </w:rPr>
        <w:t xml:space="preserve">7, 8, 12, 16, 20, 24, 28, 32} for </w:t>
      </w:r>
      <m:oMath>
        <m:r>
          <w:rPr>
            <w:rFonts w:ascii="Cambria Math" w:hAnsi="Cambria Math"/>
            <w:lang w:val="en-US" w:eastAsia="zh-CN"/>
          </w:rPr>
          <m:t>μ=5</m:t>
        </m:r>
      </m:oMath>
      <w:r w:rsidR="00D82C61" w:rsidRPr="00B27E56">
        <w:rPr>
          <w:lang w:val="en-US" w:eastAsia="zh-CN"/>
        </w:rPr>
        <w:t xml:space="preserve">, and </w:t>
      </w:r>
      <w:r w:rsidR="00D82C61" w:rsidRPr="00B27E56">
        <w:rPr>
          <w:iCs/>
          <w:lang w:eastAsia="x-none"/>
        </w:rPr>
        <w:t>{13, 16, 24, 32, 40, 48, 56, 64}</w:t>
      </w:r>
      <w:r w:rsidR="00D82C61" w:rsidRPr="00B27E56">
        <w:rPr>
          <w:iCs/>
          <w:lang w:val="en-US" w:eastAsia="x-none"/>
        </w:rPr>
        <w:t xml:space="preserve"> for </w:t>
      </w:r>
      <m:oMath>
        <m:r>
          <w:rPr>
            <w:rFonts w:ascii="Cambria Math" w:hAnsi="Cambria Math"/>
            <w:lang w:val="en-US" w:eastAsia="zh-CN"/>
          </w:rPr>
          <m:t>μ=6</m:t>
        </m:r>
      </m:oMath>
      <w:r w:rsidR="00D82C61">
        <w:rPr>
          <w:lang w:val="en-US" w:eastAsia="zh-CN"/>
        </w:rPr>
        <w:t xml:space="preserve">, </w:t>
      </w:r>
      <w:r w:rsidRPr="00DE18ED">
        <w:rPr>
          <w:lang w:val="en-US" w:eastAsia="zh-CN"/>
        </w:rPr>
        <w:t xml:space="preserve">and the set of slot timing values provided by </w:t>
      </w:r>
      <m:oMath>
        <m:sSub>
          <m:sSubPr>
            <m:ctrlPr>
              <w:rPr>
                <w:rFonts w:ascii="Cambria Math" w:hAnsi="Cambria Math"/>
                <w:i/>
              </w:rPr>
            </m:ctrlPr>
          </m:sSubPr>
          <m:e>
            <m:r>
              <w:rPr>
                <w:rFonts w:ascii="Cambria Math" w:hAnsi="Cambria Math"/>
              </w:rPr>
              <m:t>K</m:t>
            </m:r>
          </m:e>
          <m:sub>
            <m:r>
              <w:rPr>
                <w:rFonts w:ascii="Cambria Math" w:hAnsi="Cambria Math"/>
              </w:rPr>
              <m:t>1</m:t>
            </m:r>
          </m:sub>
        </m:sSub>
      </m:oMath>
      <w:r>
        <w:rPr>
          <w:lang w:val="en-US" w:eastAsia="zh-CN"/>
        </w:rPr>
        <w:t xml:space="preserve"> for the active DL BWP of a corresponding serving cell</w:t>
      </w:r>
      <w:r w:rsidRPr="00DE18ED">
        <w:rPr>
          <w:lang w:val="en-US" w:eastAsia="zh-CN"/>
        </w:rPr>
        <w:t>.</w:t>
      </w:r>
    </w:p>
    <w:p w14:paraId="611344F3" w14:textId="63583A58" w:rsidR="00D87514" w:rsidRPr="00B916EC" w:rsidRDefault="00E66858" w:rsidP="00AC407E">
      <w:pPr>
        <w:rPr>
          <w:lang w:val="en-US" w:eastAsia="zh-CN"/>
        </w:rPr>
      </w:pPr>
      <w:r>
        <w:rPr>
          <w:lang w:val="en-US"/>
        </w:rPr>
        <w:t xml:space="preserve">If </w:t>
      </w:r>
      <w:r w:rsidR="000F584E" w:rsidRPr="00435CFD">
        <w:rPr>
          <w:i/>
        </w:rPr>
        <w:t>maxNrofCodeWordsScheduledByDCI</w:t>
      </w:r>
      <w:r w:rsidR="009D513D" w:rsidRPr="00B916EC">
        <w:rPr>
          <w:rFonts w:cs="Arial"/>
          <w:lang w:eastAsia="zh-CN"/>
        </w:rPr>
        <w:t xml:space="preserve"> </w:t>
      </w:r>
      <w:r w:rsidR="009D513D">
        <w:rPr>
          <w:rFonts w:cs="Arial"/>
          <w:lang w:eastAsia="zh-CN"/>
        </w:rPr>
        <w:t>indicates</w:t>
      </w:r>
      <w:r w:rsidR="009D513D" w:rsidRPr="00B916EC">
        <w:rPr>
          <w:rFonts w:cs="Arial" w:hint="eastAsia"/>
          <w:lang w:eastAsia="zh-CN"/>
        </w:rPr>
        <w:t xml:space="preserve"> </w:t>
      </w:r>
      <w:r w:rsidR="009D513D" w:rsidRPr="00B916EC">
        <w:rPr>
          <w:rFonts w:cs="Arial"/>
          <w:lang w:eastAsia="zh-CN"/>
        </w:rPr>
        <w:t>reception of</w:t>
      </w:r>
      <w:r w:rsidR="009D513D" w:rsidRPr="00B916EC">
        <w:rPr>
          <w:rFonts w:cs="Arial" w:hint="eastAsia"/>
          <w:lang w:eastAsia="zh-CN"/>
        </w:rPr>
        <w:t xml:space="preserve"> two transport blocks</w:t>
      </w:r>
      <w:r w:rsidR="00AC407E" w:rsidRPr="00B916EC">
        <w:rPr>
          <w:rFonts w:hint="eastAsia"/>
          <w:lang w:val="en-US" w:eastAsia="zh-CN"/>
        </w:rPr>
        <w:t>, when</w:t>
      </w:r>
      <w:r w:rsidR="00AC407E" w:rsidRPr="00B916EC">
        <w:rPr>
          <w:lang w:val="en-US" w:eastAsia="zh-CN"/>
        </w:rPr>
        <w:t xml:space="preserve"> the UE receives </w:t>
      </w:r>
      <w:r w:rsidR="0004038E" w:rsidRPr="00B916EC">
        <w:rPr>
          <w:lang w:val="en-US" w:eastAsia="zh-CN"/>
        </w:rPr>
        <w:t xml:space="preserve">a PDSCH with </w:t>
      </w:r>
      <w:r w:rsidR="00AC407E" w:rsidRPr="00B916EC">
        <w:rPr>
          <w:rFonts w:hint="eastAsia"/>
          <w:lang w:val="en-US" w:eastAsia="zh-CN"/>
        </w:rPr>
        <w:t>one transport block</w:t>
      </w:r>
      <w:r w:rsidR="00511D2E">
        <w:rPr>
          <w:lang w:val="en-US" w:eastAsia="zh-CN"/>
        </w:rPr>
        <w:t xml:space="preserve"> </w:t>
      </w:r>
      <w:r w:rsidR="00511D2E">
        <w:rPr>
          <w:rFonts w:hint="eastAsia"/>
          <w:lang w:val="en-US" w:eastAsia="zh-CN"/>
        </w:rPr>
        <w:t>or a SPS PDSCH release</w:t>
      </w:r>
      <w:r w:rsidR="00C926CF" w:rsidRPr="00F415B1">
        <w:rPr>
          <w:lang w:val="en-US" w:eastAsia="zh-CN"/>
        </w:rPr>
        <w:t xml:space="preserve"> </w:t>
      </w:r>
      <w:r w:rsidR="00C926CF" w:rsidRPr="00F415B1">
        <w:t>or a TCI state update</w:t>
      </w:r>
      <w:r w:rsidR="00AC407E" w:rsidRPr="00B916EC">
        <w:rPr>
          <w:lang w:val="en-US" w:eastAsia="zh-CN"/>
        </w:rPr>
        <w:t>,</w:t>
      </w:r>
      <w:r w:rsidR="00AC407E" w:rsidRPr="00B916EC">
        <w:rPr>
          <w:rFonts w:hint="eastAsia"/>
          <w:lang w:val="en-US" w:eastAsia="zh-CN"/>
        </w:rPr>
        <w:t xml:space="preserve"> the </w:t>
      </w:r>
      <w:r w:rsidR="00783ECC" w:rsidRPr="00B916EC">
        <w:rPr>
          <w:rFonts w:hint="eastAsia"/>
          <w:lang w:val="en-US" w:eastAsia="zh-CN"/>
        </w:rPr>
        <w:t xml:space="preserve">HARQ-ACK </w:t>
      </w:r>
      <w:r w:rsidR="000F584E">
        <w:rPr>
          <w:lang w:val="en-US" w:eastAsia="zh-CN"/>
        </w:rPr>
        <w:t>information</w:t>
      </w:r>
      <w:r w:rsidR="00783ECC" w:rsidRPr="00B916EC">
        <w:rPr>
          <w:rFonts w:hint="eastAsia"/>
          <w:lang w:val="en-US" w:eastAsia="zh-CN"/>
        </w:rPr>
        <w:t xml:space="preserve"> </w:t>
      </w:r>
      <w:r w:rsidR="00783ECC" w:rsidRPr="00B916EC">
        <w:rPr>
          <w:lang w:val="en-US" w:eastAsia="zh-CN"/>
        </w:rPr>
        <w:t xml:space="preserve">is </w:t>
      </w:r>
      <w:r w:rsidR="00783ECC" w:rsidRPr="00B916EC">
        <w:rPr>
          <w:rFonts w:hint="eastAsia"/>
          <w:lang w:val="en-US" w:eastAsia="zh-CN"/>
        </w:rPr>
        <w:t xml:space="preserve">associated with the first transport block </w:t>
      </w:r>
      <w:r w:rsidR="00783ECC" w:rsidRPr="00B916EC">
        <w:rPr>
          <w:lang w:val="en-US" w:eastAsia="zh-CN"/>
        </w:rPr>
        <w:t xml:space="preserve">and the </w:t>
      </w:r>
      <w:r w:rsidR="00AC407E" w:rsidRPr="00B916EC">
        <w:rPr>
          <w:rFonts w:hint="eastAsia"/>
          <w:lang w:val="en-US" w:eastAsia="zh-CN"/>
        </w:rPr>
        <w:t>UE generate</w:t>
      </w:r>
      <w:r w:rsidR="00AC407E" w:rsidRPr="00B916EC">
        <w:rPr>
          <w:lang w:val="en-US" w:eastAsia="zh-CN"/>
        </w:rPr>
        <w:t>s</w:t>
      </w:r>
      <w:r w:rsidR="00AC407E" w:rsidRPr="00B916EC">
        <w:rPr>
          <w:rFonts w:hint="eastAsia"/>
          <w:lang w:val="en-US" w:eastAsia="zh-CN"/>
        </w:rPr>
        <w:t xml:space="preserve"> a NACK for the second transport block if </w:t>
      </w:r>
      <w:r w:rsidR="000F584E" w:rsidRPr="00435CFD">
        <w:rPr>
          <w:i/>
        </w:rPr>
        <w:t>harq-ACK-SpatialBundlingPUCCH</w:t>
      </w:r>
      <w:r w:rsidR="000F584E" w:rsidRPr="00B916EC">
        <w:rPr>
          <w:rFonts w:hint="eastAsia"/>
          <w:lang w:val="en-US" w:eastAsia="zh-CN"/>
        </w:rPr>
        <w:t xml:space="preserve"> is not </w:t>
      </w:r>
      <w:r w:rsidR="000F584E">
        <w:rPr>
          <w:lang w:val="en-US" w:eastAsia="zh-CN"/>
        </w:rPr>
        <w:t>provided</w:t>
      </w:r>
      <w:r w:rsidR="000F584E" w:rsidRPr="00B916EC">
        <w:rPr>
          <w:rFonts w:hint="eastAsia"/>
          <w:lang w:val="en-US" w:eastAsia="zh-CN"/>
        </w:rPr>
        <w:t xml:space="preserve"> and generate</w:t>
      </w:r>
      <w:r w:rsidR="000F584E" w:rsidRPr="00B916EC">
        <w:rPr>
          <w:lang w:val="en-US" w:eastAsia="zh-CN"/>
        </w:rPr>
        <w:t>s</w:t>
      </w:r>
      <w:r w:rsidR="000F584E" w:rsidRPr="00B916EC">
        <w:rPr>
          <w:rFonts w:hint="eastAsia"/>
          <w:lang w:val="en-US" w:eastAsia="zh-CN"/>
        </w:rPr>
        <w:t xml:space="preserve"> HARQ-ACK </w:t>
      </w:r>
      <w:r w:rsidR="000F584E">
        <w:rPr>
          <w:lang w:val="en-US" w:eastAsia="zh-CN"/>
        </w:rPr>
        <w:t xml:space="preserve">information with </w:t>
      </w:r>
      <w:r w:rsidR="000F584E" w:rsidRPr="00B916EC">
        <w:rPr>
          <w:rFonts w:hint="eastAsia"/>
          <w:lang w:val="en-US" w:eastAsia="zh-CN"/>
        </w:rPr>
        <w:t xml:space="preserve">value </w:t>
      </w:r>
      <w:r w:rsidR="000F584E">
        <w:rPr>
          <w:lang w:val="en-US" w:eastAsia="zh-CN"/>
        </w:rPr>
        <w:t xml:space="preserve">of ACK </w:t>
      </w:r>
      <w:r w:rsidR="000F584E" w:rsidRPr="00B916EC">
        <w:rPr>
          <w:rFonts w:hint="eastAsia"/>
          <w:lang w:val="en-US" w:eastAsia="zh-CN"/>
        </w:rPr>
        <w:t xml:space="preserve">for the second </w:t>
      </w:r>
      <w:r w:rsidR="000F584E" w:rsidRPr="00B916EC">
        <w:rPr>
          <w:lang w:val="en-US" w:eastAsia="zh-CN"/>
        </w:rPr>
        <w:t>transport block</w:t>
      </w:r>
      <w:r w:rsidR="000F584E" w:rsidRPr="00B916EC">
        <w:rPr>
          <w:rFonts w:hint="eastAsia"/>
          <w:lang w:val="en-US" w:eastAsia="zh-CN"/>
        </w:rPr>
        <w:t xml:space="preserve"> if </w:t>
      </w:r>
      <w:r w:rsidR="000F584E" w:rsidRPr="00435CFD">
        <w:rPr>
          <w:i/>
        </w:rPr>
        <w:t>harq-ACK-SpatialBundlingPUCCH</w:t>
      </w:r>
      <w:r w:rsidR="000F584E" w:rsidRPr="00B916EC">
        <w:rPr>
          <w:rFonts w:hint="eastAsia"/>
          <w:lang w:val="en-US" w:eastAsia="zh-CN"/>
        </w:rPr>
        <w:t xml:space="preserve"> </w:t>
      </w:r>
      <w:r w:rsidR="000F584E">
        <w:rPr>
          <w:rFonts w:hint="eastAsia"/>
          <w:lang w:val="en-US" w:eastAsia="zh-CN"/>
        </w:rPr>
        <w:t>is</w:t>
      </w:r>
      <w:r w:rsidR="000F584E" w:rsidRPr="00B916EC">
        <w:rPr>
          <w:rFonts w:hint="eastAsia"/>
          <w:lang w:val="en-US" w:eastAsia="zh-CN"/>
        </w:rPr>
        <w:t xml:space="preserve"> </w:t>
      </w:r>
      <w:r w:rsidR="000F584E">
        <w:rPr>
          <w:lang w:val="en-US" w:eastAsia="zh-CN"/>
        </w:rPr>
        <w:t>provided</w:t>
      </w:r>
      <w:r w:rsidR="00AC407E" w:rsidRPr="00B916EC">
        <w:rPr>
          <w:rFonts w:hint="eastAsia"/>
          <w:lang w:val="en-US" w:eastAsia="zh-CN"/>
        </w:rPr>
        <w:t>.</w:t>
      </w:r>
      <w:r w:rsidR="0004038E" w:rsidRPr="00B916EC">
        <w:rPr>
          <w:lang w:val="en-US" w:eastAsia="zh-CN"/>
        </w:rPr>
        <w:t xml:space="preserve"> </w:t>
      </w:r>
    </w:p>
    <w:p w14:paraId="27AF28F5" w14:textId="5FF1D281" w:rsidR="00A3459D" w:rsidRPr="00B27E56" w:rsidRDefault="00A3459D" w:rsidP="00A3459D">
      <w:pPr>
        <w:rPr>
          <w:lang w:val="en-US" w:eastAsia="zh-CN"/>
        </w:rPr>
      </w:pPr>
      <w:r w:rsidRPr="00B27E56">
        <w:rPr>
          <w:lang w:val="en-US" w:eastAsia="zh-CN"/>
        </w:rPr>
        <w:t>A</w:t>
      </w:r>
      <w:r w:rsidRPr="00B27E56">
        <w:rPr>
          <w:rFonts w:cs="Arial" w:hint="eastAsia"/>
          <w:lang w:eastAsia="zh-CN"/>
        </w:rPr>
        <w:t xml:space="preserve"> UE determine</w:t>
      </w:r>
      <w:r w:rsidRPr="00B27E56">
        <w:rPr>
          <w:rFonts w:cs="Arial"/>
          <w:lang w:eastAsia="zh-CN"/>
        </w:rPr>
        <w:t>s</w:t>
      </w:r>
      <w:r w:rsidRPr="00B27E56">
        <w:rPr>
          <w:rFonts w:cs="Arial" w:hint="eastAsia"/>
          <w:lang w:eastAsia="zh-CN"/>
        </w:rPr>
        <w:t xml:space="preserve"> </w:t>
      </w:r>
      <m:oMath>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r>
              <w:rPr>
                <w:rFonts w:ascii="Cambria Math"/>
              </w:rPr>
              <m:t>0</m:t>
            </m:r>
          </m:sub>
          <m:sup>
            <m:r>
              <w:rPr>
                <w:rFonts w:ascii="Cambria Math"/>
              </w:rPr>
              <m:t>ACK</m:t>
            </m:r>
          </m:sup>
        </m:sSubSup>
        <m:r>
          <m:rPr>
            <m:nor/>
          </m:rPr>
          <w:rPr>
            <w:rFonts w:ascii="Cambria Math"/>
          </w:rPr>
          <m:t xml:space="preserve">, </m:t>
        </m:r>
        <m:sSubSup>
          <m:sSubSupPr>
            <m:ctrlPr>
              <w:rPr>
                <w:rFonts w:ascii="Cambria Math" w:hAnsi="Cambria Math"/>
                <w:i/>
              </w:rPr>
            </m:ctrlPr>
          </m:sSubSupPr>
          <m:e>
            <m:acc>
              <m:accPr>
                <m:chr m:val="̃"/>
                <m:ctrlPr>
                  <w:rPr>
                    <w:rFonts w:ascii="Cambria Math" w:hAnsi="Cambria Math"/>
                  </w:rPr>
                </m:ctrlPr>
              </m:accPr>
              <m:e>
                <m:r>
                  <w:rPr>
                    <w:rFonts w:ascii="Cambria Math"/>
                  </w:rPr>
                  <m:t>o</m:t>
                </m:r>
              </m:e>
            </m:acc>
          </m:e>
          <m:sub>
            <m:r>
              <w:rPr>
                <w:rFonts w:ascii="Cambria Math"/>
              </w:rPr>
              <m:t>1</m:t>
            </m:r>
          </m:sub>
          <m:sup>
            <m:r>
              <w:rPr>
                <w:rFonts w:ascii="Cambria Math"/>
              </w:rPr>
              <m:t>ACK</m:t>
            </m:r>
          </m:sup>
        </m:sSubSup>
        <m:r>
          <m:rPr>
            <m:nor/>
          </m:rPr>
          <w:rPr>
            <w:rFonts w:ascii="Cambria Math"/>
          </w:rPr>
          <m:t>,...,</m:t>
        </m:r>
        <m:sSubSup>
          <m:sSubSupPr>
            <m:ctrlPr>
              <w:rPr>
                <w:rFonts w:ascii="Cambria Math" w:hAnsi="Cambria Math"/>
                <w:i/>
              </w:rPr>
            </m:ctrlPr>
          </m:sSubSupPr>
          <m:e>
            <m:acc>
              <m:accPr>
                <m:chr m:val="̃"/>
                <m:ctrlPr>
                  <w:rPr>
                    <w:rFonts w:ascii="Cambria Math" w:hAnsi="Cambria Math"/>
                  </w:rPr>
                </m:ctrlPr>
              </m:accPr>
              <m:e>
                <m:r>
                  <w:rPr>
                    <w:rFonts w:ascii="Cambria Math"/>
                  </w:rPr>
                  <m:t>o</m:t>
                </m:r>
              </m:e>
            </m:acc>
          </m:e>
          <m:sub>
            <m:sSub>
              <m:sSubPr>
                <m:ctrlPr>
                  <w:rPr>
                    <w:rFonts w:ascii="Cambria Math" w:hAnsi="Cambria Math"/>
                    <w:i/>
                  </w:rPr>
                </m:ctrlPr>
              </m:sSubPr>
              <m:e>
                <m:r>
                  <w:rPr>
                    <w:rFonts w:ascii="Cambria Math"/>
                  </w:rPr>
                  <m:t>O</m:t>
                </m:r>
              </m:e>
              <m:sub>
                <m:r>
                  <w:rPr>
                    <w:rFonts w:ascii="Cambria Math"/>
                  </w:rPr>
                  <m:t>ACK</m:t>
                </m:r>
              </m:sub>
            </m:sSub>
            <m:r>
              <w:rPr>
                <w:rFonts w:ascii="Cambria Math"/>
              </w:rPr>
              <m:t>-</m:t>
            </m:r>
            <m:r>
              <w:rPr>
                <w:rFonts w:ascii="Cambria Math"/>
              </w:rPr>
              <m:t>1</m:t>
            </m:r>
          </m:sub>
          <m:sup>
            <m:r>
              <w:rPr>
                <w:rFonts w:ascii="Cambria Math"/>
              </w:rPr>
              <m:t>ACK</m:t>
            </m:r>
          </m:sup>
        </m:sSubSup>
      </m:oMath>
      <w:r w:rsidRPr="00B27E56">
        <w:rPr>
          <w:rFonts w:hint="eastAsia"/>
          <w:lang w:eastAsia="zh-CN"/>
        </w:rPr>
        <w:t xml:space="preserve"> </w:t>
      </w:r>
      <w:r w:rsidRPr="00B27E56">
        <w:rPr>
          <w:lang w:eastAsia="zh-CN"/>
        </w:rPr>
        <w:t xml:space="preserve">HARQ-ACK information bits, for a total number of </w:t>
      </w:r>
      <m:oMath>
        <m:sSub>
          <m:sSubPr>
            <m:ctrlPr>
              <w:rPr>
                <w:rFonts w:ascii="Cambria Math" w:hAnsi="Cambria Math"/>
                <w:i/>
                <w:lang w:eastAsia="zh-CN"/>
              </w:rPr>
            </m:ctrlPr>
          </m:sSubPr>
          <m:e>
            <m:r>
              <w:rPr>
                <w:rFonts w:ascii="Cambria Math" w:hAnsi="Cambria Math"/>
                <w:lang w:eastAsia="zh-CN"/>
              </w:rPr>
              <m:t>O</m:t>
            </m:r>
          </m:e>
          <m:sub>
            <m:r>
              <m:rPr>
                <m:sty m:val="p"/>
              </m:rPr>
              <w:rPr>
                <w:rFonts w:ascii="Cambria Math" w:hAnsi="Cambria Math"/>
                <w:lang w:eastAsia="zh-CN"/>
              </w:rPr>
              <m:t>ACK</m:t>
            </m:r>
          </m:sub>
        </m:sSub>
      </m:oMath>
      <w:r w:rsidRPr="00B27E56">
        <w:t xml:space="preserve"> </w:t>
      </w:r>
      <w:r w:rsidRPr="00B27E56">
        <w:rPr>
          <w:lang w:eastAsia="zh-CN"/>
        </w:rPr>
        <w:t>HARQ-ACK information bits, of a HARQ-ACK codebook for transmission in a PUCCH according</w:t>
      </w:r>
      <w:r w:rsidRPr="00B27E56">
        <w:rPr>
          <w:rFonts w:hint="eastAsia"/>
          <w:lang w:eastAsia="zh-CN"/>
        </w:rPr>
        <w:t xml:space="preserve"> to the following pseudo-code. </w:t>
      </w:r>
      <w:r w:rsidRPr="00B27E56">
        <w:t xml:space="preserve">In the following pseudo-code, if the UE does not receive a transport block or a CBG, due to the UE not detecting a corresponding </w:t>
      </w:r>
      <w:r w:rsidRPr="00B27E56">
        <w:rPr>
          <w:lang w:eastAsia="zh-CN"/>
        </w:rPr>
        <w:t>DCI format</w:t>
      </w:r>
      <w:r w:rsidRPr="00B27E56">
        <w:t xml:space="preserve">, the UE generates a NACK value for the transport block or the CBG. </w:t>
      </w:r>
      <w:r w:rsidRPr="00B27E56">
        <w:rPr>
          <w:lang w:eastAsia="zh-CN"/>
        </w:rPr>
        <w:t xml:space="preserve">The cardinality of the set </w:t>
      </w:r>
      <m:oMath>
        <m:sSub>
          <m:sSubPr>
            <m:ctrlPr>
              <w:rPr>
                <w:rFonts w:ascii="Cambria Math" w:hAnsi="Cambria Math"/>
                <w:i/>
                <w:lang w:eastAsia="zh-CN"/>
              </w:rPr>
            </m:ctrlPr>
          </m:sSubPr>
          <m:e>
            <m:r>
              <w:rPr>
                <w:rFonts w:ascii="Cambria Math" w:hAnsi="Cambria Math"/>
                <w:lang w:eastAsia="zh-CN"/>
              </w:rPr>
              <m:t>M</m:t>
            </m:r>
          </m:e>
          <m:sub>
            <m:r>
              <w:rPr>
                <w:rFonts w:ascii="Cambria Math" w:hAnsi="Cambria Math"/>
                <w:lang w:eastAsia="zh-CN"/>
              </w:rPr>
              <m:t>A,c</m:t>
            </m:r>
          </m:sub>
        </m:sSub>
      </m:oMath>
      <w:r w:rsidRPr="00B27E56">
        <w:rPr>
          <w:lang w:eastAsia="zh-CN"/>
        </w:rPr>
        <w:t xml:space="preserve"> defines a total number </w:t>
      </w:r>
      <m:oMath>
        <m:sSub>
          <m:sSubPr>
            <m:ctrlPr>
              <w:rPr>
                <w:rFonts w:ascii="Cambria Math" w:hAnsi="Cambria Math"/>
                <w:i/>
                <w:lang w:eastAsia="zh-CN"/>
              </w:rPr>
            </m:ctrlPr>
          </m:sSubPr>
          <m:e>
            <m:r>
              <w:rPr>
                <w:rFonts w:ascii="Cambria Math" w:hAnsi="Cambria Math"/>
                <w:lang w:eastAsia="zh-CN"/>
              </w:rPr>
              <m:t>M</m:t>
            </m:r>
          </m:e>
          <m:sub>
            <m:r>
              <w:rPr>
                <w:rFonts w:ascii="Cambria Math" w:hAnsi="Cambria Math"/>
                <w:lang w:eastAsia="zh-CN"/>
              </w:rPr>
              <m:t>c</m:t>
            </m:r>
          </m:sub>
        </m:sSub>
      </m:oMath>
      <w:r w:rsidRPr="00B27E56">
        <w:rPr>
          <w:lang w:eastAsia="zh-CN"/>
        </w:rPr>
        <w:t xml:space="preserve"> of occasions for PDSCH reception or SPS PDSCH release</w:t>
      </w:r>
      <w:r w:rsidR="00C926CF">
        <w:rPr>
          <w:lang w:eastAsia="zh-CN"/>
        </w:rPr>
        <w:t xml:space="preserve"> </w:t>
      </w:r>
      <w:r w:rsidR="00C926CF" w:rsidRPr="00F415B1">
        <w:t>or TCI state update</w:t>
      </w:r>
      <w:r w:rsidRPr="00B27E56">
        <w:rPr>
          <w:lang w:eastAsia="zh-CN"/>
        </w:rPr>
        <w:t xml:space="preserve"> for serving cell </w:t>
      </w:r>
      <m:oMath>
        <m:r>
          <w:rPr>
            <w:rFonts w:ascii="Cambria Math" w:hAnsi="Cambria Math"/>
          </w:rPr>
          <m:t>c</m:t>
        </m:r>
      </m:oMath>
      <w:r w:rsidRPr="00B27E56">
        <w:t xml:space="preserve"> corresponding to the HARQ-ACK information bits</w:t>
      </w:r>
      <w:r w:rsidRPr="00B27E56">
        <w:rPr>
          <w:lang w:eastAsia="zh-CN"/>
        </w:rPr>
        <w:t>.</w:t>
      </w:r>
    </w:p>
    <w:p w14:paraId="05C302E5" w14:textId="5B2584FD" w:rsidR="00A3459D" w:rsidRPr="00B27E56" w:rsidRDefault="00A3459D" w:rsidP="00A3459D">
      <w:pPr>
        <w:rPr>
          <w:lang w:eastAsia="zh-CN"/>
        </w:rPr>
      </w:pPr>
      <w:r w:rsidRPr="00B27E56">
        <w:rPr>
          <w:lang w:eastAsia="zh-CN"/>
        </w:rPr>
        <w:t>S</w:t>
      </w:r>
      <w:r w:rsidRPr="00B27E56">
        <w:rPr>
          <w:rFonts w:hint="eastAsia"/>
          <w:lang w:eastAsia="zh-CN"/>
        </w:rPr>
        <w:t xml:space="preserve">et </w:t>
      </w:r>
      <m:oMath>
        <m:r>
          <w:rPr>
            <w:rFonts w:ascii="Cambria Math" w:hAnsi="Cambria Math"/>
          </w:rPr>
          <m:t>c=0</m:t>
        </m:r>
      </m:oMath>
      <w:r w:rsidRPr="00B27E56">
        <w:rPr>
          <w:rFonts w:hint="eastAsia"/>
          <w:lang w:eastAsia="zh-CN"/>
        </w:rPr>
        <w:t xml:space="preserve"> </w:t>
      </w:r>
      <w:r w:rsidRPr="00B27E56">
        <w:rPr>
          <w:lang w:eastAsia="zh-CN"/>
        </w:rPr>
        <w:t>–</w:t>
      </w:r>
      <w:r w:rsidRPr="00B27E56">
        <w:rPr>
          <w:rFonts w:hint="eastAsia"/>
          <w:lang w:eastAsia="zh-CN"/>
        </w:rPr>
        <w:t xml:space="preserve"> </w:t>
      </w:r>
      <w:r w:rsidRPr="00B27E56">
        <w:rPr>
          <w:lang w:eastAsia="zh-CN"/>
        </w:rPr>
        <w:t xml:space="preserve">serving </w:t>
      </w:r>
      <w:r w:rsidRPr="00B27E56">
        <w:rPr>
          <w:rFonts w:hint="eastAsia"/>
          <w:lang w:eastAsia="zh-CN"/>
        </w:rPr>
        <w:t xml:space="preserve">cell index: lower indexes </w:t>
      </w:r>
      <w:r w:rsidRPr="00B27E56">
        <w:rPr>
          <w:lang w:eastAsia="zh-CN"/>
        </w:rPr>
        <w:t>correspond</w:t>
      </w:r>
      <w:r w:rsidRPr="00B27E56">
        <w:rPr>
          <w:rFonts w:hint="eastAsia"/>
          <w:lang w:eastAsia="zh-CN"/>
        </w:rPr>
        <w:t xml:space="preserve"> to lower RRC indexes of corresponding cell</w:t>
      </w:r>
      <w:r w:rsidRPr="00B27E56">
        <w:rPr>
          <w:lang w:eastAsia="zh-CN"/>
        </w:rPr>
        <w:t xml:space="preserve">s including, when applicable, cells in </w:t>
      </w:r>
      <w:r w:rsidRPr="00B27E56">
        <w:t xml:space="preserve">the set </w:t>
      </w:r>
      <m:oMath>
        <m:sSub>
          <m:sSubPr>
            <m:ctrlPr>
              <w:rPr>
                <w:rFonts w:ascii="Cambria Math" w:hAnsi="Cambria Math"/>
                <w:i/>
              </w:rPr>
            </m:ctrlPr>
          </m:sSubPr>
          <m:e>
            <m:r>
              <w:rPr>
                <w:rFonts w:ascii="Cambria Math" w:hAnsi="Cambria Math"/>
              </w:rPr>
              <m:t>S</m:t>
            </m:r>
          </m:e>
          <m:sub>
            <m:r>
              <m:rPr>
                <m:nor/>
              </m:rPr>
              <m:t>0</m:t>
            </m:r>
            <m:ctrlPr>
              <w:rPr>
                <w:rFonts w:ascii="Cambria Math" w:hAnsi="Cambria Math"/>
              </w:rPr>
            </m:ctrlPr>
          </m:sub>
        </m:sSub>
      </m:oMath>
      <w:r w:rsidRPr="00B27E56">
        <w:t xml:space="preserve"> and the set </w:t>
      </w:r>
      <m:oMath>
        <m:sSub>
          <m:sSubPr>
            <m:ctrlPr>
              <w:rPr>
                <w:rFonts w:ascii="Cambria Math" w:hAnsi="Cambria Math"/>
                <w:i/>
              </w:rPr>
            </m:ctrlPr>
          </m:sSubPr>
          <m:e>
            <m:r>
              <w:rPr>
                <w:rFonts w:ascii="Cambria Math" w:hAnsi="Cambria Math"/>
              </w:rPr>
              <m:t>S</m:t>
            </m:r>
          </m:e>
          <m:sub>
            <m:r>
              <w:rPr>
                <w:rFonts w:ascii="Cambria Math" w:hAnsi="Cambria Math"/>
              </w:rPr>
              <m:t>1</m:t>
            </m:r>
            <m:ctrlPr>
              <w:rPr>
                <w:rFonts w:ascii="Cambria Math" w:hAnsi="Cambria Math"/>
              </w:rPr>
            </m:ctrlPr>
          </m:sub>
        </m:sSub>
      </m:oMath>
    </w:p>
    <w:p w14:paraId="2552AE09" w14:textId="496BCDDA" w:rsidR="00A3459D" w:rsidRPr="00B27E56" w:rsidRDefault="00A3459D" w:rsidP="00A3459D">
      <w:pPr>
        <w:rPr>
          <w:lang w:eastAsia="zh-CN"/>
        </w:rPr>
      </w:pPr>
      <w:r w:rsidRPr="00B27E56">
        <w:rPr>
          <w:rFonts w:hint="eastAsia"/>
          <w:lang w:eastAsia="zh-CN"/>
        </w:rPr>
        <w:lastRenderedPageBreak/>
        <w:t xml:space="preserve">Set </w:t>
      </w:r>
      <m:oMath>
        <m:r>
          <w:rPr>
            <w:rFonts w:ascii="Cambria Math" w:hAnsi="Cambria Math"/>
          </w:rPr>
          <m:t>j=0</m:t>
        </m:r>
      </m:oMath>
      <w:r w:rsidRPr="00B27E56">
        <w:t>- HARQ-ACK</w:t>
      </w:r>
      <w:r w:rsidRPr="00B27E56">
        <w:rPr>
          <w:lang w:val="en-US"/>
        </w:rPr>
        <w:t xml:space="preserve"> information</w:t>
      </w:r>
      <w:r w:rsidRPr="00B27E56">
        <w:t xml:space="preserve"> bit index</w:t>
      </w:r>
    </w:p>
    <w:p w14:paraId="6FEB5480" w14:textId="47C50C45" w:rsidR="00A3459D" w:rsidRPr="00B27E56" w:rsidRDefault="00A3459D" w:rsidP="00A3459D">
      <w:pPr>
        <w:rPr>
          <w:lang w:eastAsia="zh-CN"/>
        </w:rPr>
      </w:pPr>
      <w:r w:rsidRPr="00B27E56">
        <w:rPr>
          <w:rFonts w:hint="eastAsia"/>
          <w:lang w:eastAsia="zh-CN"/>
        </w:rPr>
        <w:t xml:space="preserve">Set </w:t>
      </w:r>
      <m:oMath>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cells</m:t>
            </m:r>
          </m:sub>
          <m:sup>
            <m:r>
              <m:rPr>
                <m:sty m:val="p"/>
              </m:rPr>
              <w:rPr>
                <w:rFonts w:ascii="Cambria Math" w:hAnsi="Cambria Math"/>
                <w:lang w:eastAsia="zh-CN"/>
              </w:rPr>
              <m:t>DL</m:t>
            </m:r>
          </m:sup>
        </m:sSubSup>
      </m:oMath>
      <w:r w:rsidRPr="00B27E56">
        <w:t xml:space="preserve"> to the number of serving cells configured by higher layers for the UE</w:t>
      </w:r>
    </w:p>
    <w:p w14:paraId="3215AC69" w14:textId="6D74985E" w:rsidR="00A3459D" w:rsidRPr="00B27E56" w:rsidRDefault="00A3459D" w:rsidP="00A3459D">
      <w:pPr>
        <w:pStyle w:val="B1"/>
      </w:pPr>
      <w:r w:rsidRPr="00B27E56">
        <w:t xml:space="preserve">while </w:t>
      </w:r>
      <m:oMath>
        <m:r>
          <w:rPr>
            <w:rFonts w:ascii="Cambria Math" w:hAnsi="Cambria Math"/>
          </w:rPr>
          <m:t>c&lt;</m:t>
        </m:r>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cells</m:t>
            </m:r>
          </m:sub>
          <m:sup>
            <m:r>
              <m:rPr>
                <m:sty m:val="p"/>
              </m:rPr>
              <w:rPr>
                <w:rFonts w:ascii="Cambria Math" w:hAnsi="Cambria Math"/>
                <w:lang w:eastAsia="zh-CN"/>
              </w:rPr>
              <m:t>DL</m:t>
            </m:r>
          </m:sup>
        </m:sSubSup>
      </m:oMath>
    </w:p>
    <w:p w14:paraId="1A2AB7A5" w14:textId="2D063E2B" w:rsidR="001A2F10" w:rsidRPr="00B27E56" w:rsidRDefault="001A2F10" w:rsidP="001A2F10">
      <w:pPr>
        <w:pStyle w:val="B2"/>
        <w:rPr>
          <w:lang w:eastAsia="zh-CN"/>
        </w:rPr>
      </w:pPr>
      <w:r w:rsidRPr="00B27E56">
        <w:rPr>
          <w:rFonts w:hint="eastAsia"/>
          <w:lang w:eastAsia="zh-CN"/>
        </w:rPr>
        <w:t xml:space="preserve">Set </w:t>
      </w:r>
      <m:oMath>
        <m:r>
          <w:rPr>
            <w:rFonts w:ascii="Cambria Math" w:hAnsi="Cambria Math"/>
          </w:rPr>
          <m:t>m=0</m:t>
        </m:r>
      </m:oMath>
      <w:r w:rsidRPr="00B27E56">
        <w:rPr>
          <w:rFonts w:hint="eastAsia"/>
          <w:lang w:eastAsia="zh-CN"/>
        </w:rPr>
        <w:t xml:space="preserve"> </w:t>
      </w:r>
      <w:r w:rsidRPr="00B27E56">
        <w:rPr>
          <w:lang w:eastAsia="zh-CN"/>
        </w:rPr>
        <w:t>–</w:t>
      </w:r>
      <w:r w:rsidRPr="00B27E56">
        <w:rPr>
          <w:rFonts w:hint="eastAsia"/>
          <w:lang w:eastAsia="zh-CN"/>
        </w:rPr>
        <w:t xml:space="preserve"> </w:t>
      </w:r>
      <w:r w:rsidRPr="00B27E56">
        <w:rPr>
          <w:lang w:eastAsia="zh-CN"/>
        </w:rPr>
        <w:t>index of occasion for candidate PDSCH reception</w:t>
      </w:r>
      <w:r w:rsidR="00C926CF">
        <w:rPr>
          <w:lang w:val="en-GB" w:eastAsia="zh-CN"/>
        </w:rPr>
        <w:t>,</w:t>
      </w:r>
      <w:r w:rsidRPr="00B27E56">
        <w:rPr>
          <w:lang w:eastAsia="zh-CN"/>
        </w:rPr>
        <w:t xml:space="preserve"> or SPS PDSCH release</w:t>
      </w:r>
      <w:r w:rsidR="00C926CF">
        <w:rPr>
          <w:lang w:val="en-GB" w:eastAsia="zh-CN"/>
        </w:rPr>
        <w:t>,</w:t>
      </w:r>
      <w:r w:rsidR="00C926CF" w:rsidRPr="00F415B1">
        <w:rPr>
          <w:lang w:val="en-US" w:eastAsia="zh-CN"/>
        </w:rPr>
        <w:t xml:space="preserve"> </w:t>
      </w:r>
      <w:r w:rsidR="00C926CF" w:rsidRPr="00F415B1">
        <w:t>or TCI state update</w:t>
      </w:r>
    </w:p>
    <w:p w14:paraId="73D3EC9D" w14:textId="638BC060" w:rsidR="001A2F10" w:rsidRPr="00B27E56" w:rsidRDefault="001A2F10" w:rsidP="001A2F10">
      <w:pPr>
        <w:pStyle w:val="B2"/>
        <w:rPr>
          <w:lang w:eastAsia="zh-CN"/>
        </w:rPr>
      </w:pPr>
      <w:r w:rsidRPr="00B27E56">
        <w:rPr>
          <w:rFonts w:hint="eastAsia"/>
          <w:lang w:eastAsia="zh-CN"/>
        </w:rPr>
        <w:t xml:space="preserve">while </w:t>
      </w:r>
      <m:oMath>
        <m:r>
          <w:rPr>
            <w:rFonts w:ascii="Cambria Math" w:hAnsi="Cambria Math"/>
            <w:lang w:val="en-GB" w:eastAsia="zh-CN"/>
          </w:rPr>
          <m:t>m&lt;</m:t>
        </m:r>
        <m:sSub>
          <m:sSubPr>
            <m:ctrlPr>
              <w:rPr>
                <w:rFonts w:ascii="Cambria Math" w:hAnsi="Cambria Math"/>
                <w:i/>
                <w:lang w:val="en-GB" w:eastAsia="zh-CN"/>
              </w:rPr>
            </m:ctrlPr>
          </m:sSubPr>
          <m:e>
            <m:r>
              <w:rPr>
                <w:rFonts w:ascii="Cambria Math" w:hAnsi="Cambria Math"/>
                <w:lang w:val="en-GB" w:eastAsia="zh-CN"/>
              </w:rPr>
              <m:t>M</m:t>
            </m:r>
          </m:e>
          <m:sub>
            <m:r>
              <w:rPr>
                <w:rFonts w:ascii="Cambria Math" w:hAnsi="Cambria Math"/>
                <w:lang w:val="en-GB" w:eastAsia="zh-CN"/>
              </w:rPr>
              <m:t>c</m:t>
            </m:r>
          </m:sub>
        </m:sSub>
      </m:oMath>
    </w:p>
    <w:p w14:paraId="2429324E" w14:textId="6F15CCD0" w:rsidR="001A2F10" w:rsidRDefault="001A2F10" w:rsidP="00BC7A04">
      <w:pPr>
        <w:pStyle w:val="B3"/>
        <w:ind w:left="851" w:firstLine="0"/>
        <w:rPr>
          <w:lang w:eastAsia="zh-CN"/>
        </w:rPr>
      </w:pPr>
      <w:r>
        <w:rPr>
          <w:lang w:eastAsia="zh-CN"/>
        </w:rPr>
        <w:t xml:space="preserve">if </w:t>
      </w:r>
      <w:r w:rsidR="0029486B">
        <w:rPr>
          <w:i/>
          <w:iCs/>
          <w:lang w:eastAsia="zh-CN"/>
        </w:rPr>
        <w:t>t</w:t>
      </w:r>
      <w:r w:rsidR="0029486B" w:rsidRPr="00B27E56">
        <w:rPr>
          <w:i/>
          <w:iCs/>
          <w:lang w:eastAsia="zh-CN"/>
        </w:rPr>
        <w:t>imeDomainHARQ</w:t>
      </w:r>
      <w:r w:rsidRPr="00B27E56">
        <w:rPr>
          <w:i/>
          <w:iCs/>
          <w:lang w:eastAsia="zh-CN"/>
        </w:rPr>
        <w:t>-Bundling</w:t>
      </w:r>
      <w:r w:rsidR="0029486B">
        <w:rPr>
          <w:i/>
          <w:iCs/>
          <w:lang w:eastAsia="zh-CN"/>
        </w:rPr>
        <w:t>Type1</w:t>
      </w:r>
      <w:r w:rsidRPr="00B27E56">
        <w:rPr>
          <w:lang w:eastAsia="zh-CN"/>
        </w:rPr>
        <w:t xml:space="preserve"> is</w:t>
      </w:r>
      <w:r>
        <w:rPr>
          <w:lang w:eastAsia="zh-CN"/>
        </w:rPr>
        <w:t xml:space="preserve"> </w:t>
      </w:r>
      <w:r w:rsidRPr="00B27E56">
        <w:rPr>
          <w:lang w:eastAsia="zh-CN"/>
        </w:rPr>
        <w:t>provided</w:t>
      </w:r>
      <w:r>
        <w:rPr>
          <w:lang w:eastAsia="zh-CN"/>
        </w:rPr>
        <w:t xml:space="preserve"> for serving cell </w:t>
      </w:r>
      <m:oMath>
        <m:r>
          <w:rPr>
            <w:rFonts w:ascii="Cambria Math" w:hAnsi="Cambria Math"/>
          </w:rPr>
          <m:t xml:space="preserve">c </m:t>
        </m:r>
      </m:oMath>
      <w:r>
        <w:rPr>
          <w:rFonts w:hint="eastAsia"/>
          <w:lang w:eastAsia="zh-CN"/>
        </w:rPr>
        <w:t>an</w:t>
      </w:r>
      <w:r>
        <w:rPr>
          <w:lang w:eastAsia="zh-CN"/>
        </w:rPr>
        <w:t xml:space="preserve">d </w:t>
      </w:r>
      <w:r>
        <w:rPr>
          <w:lang w:val="en-US" w:eastAsia="zh-CN"/>
        </w:rPr>
        <w:t>a</w:t>
      </w:r>
      <w:r>
        <w:rPr>
          <w:lang w:eastAsia="zh-CN"/>
        </w:rPr>
        <w:t xml:space="preserve"> PDSCH </w:t>
      </w:r>
      <w:r>
        <w:rPr>
          <w:lang w:val="en-US" w:eastAsia="zh-CN"/>
        </w:rPr>
        <w:t xml:space="preserve">associated with occasion </w:t>
      </w:r>
      <m:oMath>
        <m:r>
          <w:rPr>
            <w:rFonts w:ascii="Cambria Math" w:hAnsi="Cambria Math"/>
          </w:rPr>
          <m:t>m</m:t>
        </m:r>
      </m:oMath>
      <w:r>
        <w:rPr>
          <w:lang w:eastAsia="zh-CN"/>
        </w:rPr>
        <w:t xml:space="preserve"> is scheduled by a DCI format indicati</w:t>
      </w:r>
      <w:r>
        <w:rPr>
          <w:lang w:val="en-US" w:eastAsia="zh-CN"/>
        </w:rPr>
        <w:t>ng</w:t>
      </w:r>
      <w:r>
        <w:rPr>
          <w:lang w:eastAsia="zh-CN"/>
        </w:rPr>
        <w:t xml:space="preserve"> </w:t>
      </w:r>
      <w:r>
        <w:rPr>
          <w:lang w:val="en-US" w:eastAsia="zh-CN"/>
        </w:rPr>
        <w:t xml:space="preserve">a TDRA </w:t>
      </w:r>
      <w:r>
        <w:rPr>
          <w:lang w:eastAsia="zh-CN"/>
        </w:rPr>
        <w:t xml:space="preserve">row </w:t>
      </w:r>
      <w:r>
        <w:rPr>
          <w:lang w:val="en-US" w:eastAsia="zh-CN"/>
        </w:rPr>
        <w:t xml:space="preserve">that </w:t>
      </w:r>
      <w:r>
        <w:rPr>
          <w:lang w:eastAsia="zh-CN"/>
        </w:rPr>
        <w:t>includ</w:t>
      </w:r>
      <w:r>
        <w:rPr>
          <w:lang w:val="en-US" w:eastAsia="zh-CN"/>
        </w:rPr>
        <w:t>es</w:t>
      </w:r>
      <w:r>
        <w:rPr>
          <w:lang w:eastAsia="zh-CN"/>
        </w:rPr>
        <w:t xml:space="preserve"> more than one SLIV entry</w:t>
      </w:r>
    </w:p>
    <w:p w14:paraId="5B7BAA22" w14:textId="77777777" w:rsidR="001A2F10" w:rsidRPr="0072434F" w:rsidRDefault="001A2F10" w:rsidP="00BC7A04">
      <w:pPr>
        <w:pStyle w:val="B4"/>
        <w:ind w:left="1134" w:firstLine="0"/>
        <w:rPr>
          <w:lang w:eastAsia="zh-CN"/>
        </w:rPr>
      </w:pPr>
      <w:r w:rsidRPr="0072434F">
        <w:rPr>
          <w:lang w:eastAsia="zh-CN"/>
        </w:rPr>
        <w:t xml:space="preserve">if </w:t>
      </w:r>
      <w:r w:rsidRPr="0072434F">
        <w:rPr>
          <w:i/>
        </w:rPr>
        <w:t>harq-ACK-SpatialBundlingPUCCH</w:t>
      </w:r>
      <w:r w:rsidRPr="0072434F">
        <w:rPr>
          <w:lang w:val="en-US" w:eastAsia="zh-CN"/>
        </w:rPr>
        <w:t xml:space="preserve"> is not provided</w:t>
      </w:r>
      <w:r w:rsidRPr="0072434F">
        <w:rPr>
          <w:lang w:eastAsia="zh-CN"/>
        </w:rPr>
        <w:t xml:space="preserve"> and the UE is configured by </w:t>
      </w:r>
      <w:r w:rsidRPr="0072434F">
        <w:rPr>
          <w:i/>
        </w:rPr>
        <w:t>maxNrofCodeWordsScheduledByDCI</w:t>
      </w:r>
      <w:r w:rsidRPr="0072434F">
        <w:rPr>
          <w:lang w:eastAsia="zh-CN"/>
        </w:rPr>
        <w:t xml:space="preserve"> with reception of two transport blocks for the active DL BWP of serving cell </w:t>
      </w:r>
      <m:oMath>
        <m:r>
          <w:rPr>
            <w:rFonts w:ascii="Cambria Math" w:hAnsi="Cambria Math"/>
          </w:rPr>
          <m:t>c</m:t>
        </m:r>
      </m:oMath>
    </w:p>
    <w:p w14:paraId="323AC55A" w14:textId="77777777" w:rsidR="001A2F10" w:rsidRPr="0072434F" w:rsidRDefault="001A2F10" w:rsidP="00BC7A04">
      <w:pPr>
        <w:pStyle w:val="B5"/>
        <w:rPr>
          <w:lang w:eastAsia="zh-CN"/>
        </w:rPr>
      </w:pPr>
      <w:r w:rsidRPr="0072434F">
        <w:rPr>
          <w:lang w:eastAsia="ko-KR"/>
        </w:rPr>
        <w:t xml:space="preserve">if the PDSCH </w:t>
      </w:r>
      <w:r>
        <w:rPr>
          <w:lang w:eastAsia="ko-KR"/>
        </w:rPr>
        <w:t>is associated with</w:t>
      </w:r>
      <w:r w:rsidRPr="0072434F">
        <w:rPr>
          <w:lang w:eastAsia="ko-KR"/>
        </w:rPr>
        <w:t xml:space="preserve"> the last SLIV in the TDRA row</w:t>
      </w:r>
    </w:p>
    <w:p w14:paraId="13B1CFDC" w14:textId="77777777" w:rsidR="001A2F10" w:rsidRPr="00B27E56" w:rsidRDefault="00000000" w:rsidP="00BC7A04">
      <w:pPr>
        <w:pStyle w:val="B5"/>
        <w:ind w:left="1701" w:firstLine="0"/>
      </w:pP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oMath>
      <w:r w:rsidR="001A2F10" w:rsidRPr="00B27E56">
        <w:t xml:space="preserve"> </w:t>
      </w:r>
      <w:r w:rsidR="001A2F10" w:rsidRPr="00B27E56">
        <w:rPr>
          <w:rFonts w:hint="eastAsia"/>
          <w:lang w:eastAsia="zh-CN"/>
        </w:rPr>
        <w:t>=</w:t>
      </w:r>
      <w:r w:rsidR="001A2F10" w:rsidRPr="00B27E56">
        <w:t xml:space="preserve"> binary AND operation of </w:t>
      </w:r>
      <w:r w:rsidR="001A2F10">
        <w:t xml:space="preserve">the </w:t>
      </w:r>
      <w:r w:rsidR="001A2F10" w:rsidRPr="00B27E56">
        <w:t xml:space="preserve">HARQ-ACK information bits corresponding to </w:t>
      </w:r>
      <w:r w:rsidR="001A2F10">
        <w:t xml:space="preserve">first </w:t>
      </w:r>
      <w:r w:rsidR="001A2F10" w:rsidRPr="00B27E56">
        <w:t>transport block</w:t>
      </w:r>
      <w:r w:rsidR="001A2F10">
        <w:t xml:space="preserve">s in </w:t>
      </w:r>
      <w:r w:rsidR="001A2F10" w:rsidRPr="007C0D7B">
        <w:t>PDSCH</w:t>
      </w:r>
      <w:r w:rsidR="001A2F10">
        <w:t xml:space="preserve"> receptions,</w:t>
      </w:r>
      <w:r w:rsidR="001A2F10" w:rsidRPr="007C0D7B">
        <w:t xml:space="preserve"> </w:t>
      </w:r>
      <w:r w:rsidR="001A2F10">
        <w:t xml:space="preserve">that do </w:t>
      </w:r>
      <w:r w:rsidR="001A2F10" w:rsidRPr="007C0D7B">
        <w:t>not overlap with a</w:t>
      </w:r>
      <w:r w:rsidR="001A2F10">
        <w:t>n</w:t>
      </w:r>
      <w:r w:rsidR="001A2F10" w:rsidRPr="007C0D7B">
        <w:t xml:space="preserve"> uplink symbol indicated</w:t>
      </w:r>
      <w:r w:rsidR="001A2F10" w:rsidRPr="007C0D7B">
        <w:rPr>
          <w:lang w:val="en-US"/>
        </w:rPr>
        <w:t xml:space="preserve"> </w:t>
      </w:r>
      <w:r w:rsidR="001A2F10" w:rsidRPr="007C0D7B">
        <w:t xml:space="preserve">by </w:t>
      </w:r>
      <w:r w:rsidR="001A2F10" w:rsidRPr="007C0D7B">
        <w:rPr>
          <w:i/>
          <w:lang w:val="en-US"/>
        </w:rPr>
        <w:t>tdd-</w:t>
      </w:r>
      <w:r w:rsidR="001A2F10" w:rsidRPr="007C0D7B">
        <w:rPr>
          <w:i/>
        </w:rPr>
        <w:t>UL-DL-</w:t>
      </w:r>
      <w:r w:rsidR="001A2F10" w:rsidRPr="007C0D7B">
        <w:rPr>
          <w:i/>
          <w:lang w:val="en-US"/>
        </w:rPr>
        <w:t>C</w:t>
      </w:r>
      <w:r w:rsidR="001A2F10" w:rsidRPr="007C0D7B">
        <w:rPr>
          <w:i/>
        </w:rPr>
        <w:t>onfiguration</w:t>
      </w:r>
      <w:r w:rsidR="001A2F10" w:rsidRPr="007C0D7B">
        <w:rPr>
          <w:i/>
          <w:lang w:val="en-US"/>
        </w:rPr>
        <w:t>C</w:t>
      </w:r>
      <w:r w:rsidR="001A2F10" w:rsidRPr="007C0D7B">
        <w:rPr>
          <w:i/>
        </w:rPr>
        <w:t>ommon</w:t>
      </w:r>
      <w:r w:rsidR="001A2F10" w:rsidRPr="007C0D7B">
        <w:t xml:space="preserve"> or </w:t>
      </w:r>
      <w:r w:rsidR="001A2F10" w:rsidRPr="007C0D7B">
        <w:rPr>
          <w:i/>
          <w:lang w:val="en-US"/>
        </w:rPr>
        <w:t>tdd-</w:t>
      </w:r>
      <w:r w:rsidR="001A2F10" w:rsidRPr="007C0D7B">
        <w:rPr>
          <w:i/>
        </w:rPr>
        <w:t>UL-DL-</w:t>
      </w:r>
      <w:r w:rsidR="001A2F10" w:rsidRPr="007C0D7B">
        <w:rPr>
          <w:i/>
          <w:lang w:val="en-US"/>
        </w:rPr>
        <w:t>C</w:t>
      </w:r>
      <w:r w:rsidR="001A2F10" w:rsidRPr="007C0D7B">
        <w:rPr>
          <w:i/>
        </w:rPr>
        <w:t>onfiguration</w:t>
      </w:r>
      <w:r w:rsidR="001A2F10" w:rsidRPr="007C0D7B">
        <w:rPr>
          <w:i/>
          <w:lang w:val="en-US"/>
        </w:rPr>
        <w:t>D</w:t>
      </w:r>
      <w:r w:rsidR="001A2F10" w:rsidRPr="007C0D7B">
        <w:rPr>
          <w:i/>
        </w:rPr>
        <w:t>edicated</w:t>
      </w:r>
      <w:r w:rsidR="001A2F10" w:rsidRPr="007C0D7B">
        <w:t xml:space="preserve">, </w:t>
      </w:r>
      <w:r w:rsidR="001A2F10" w:rsidRPr="007C0D7B">
        <w:rPr>
          <w:lang w:eastAsia="zh-CN"/>
        </w:rPr>
        <w:t>scheduled</w:t>
      </w:r>
      <w:r w:rsidR="001A2F10">
        <w:rPr>
          <w:lang w:eastAsia="zh-CN"/>
        </w:rPr>
        <w:t xml:space="preserve"> by the DCI format</w:t>
      </w:r>
      <w:r w:rsidR="001A2F10" w:rsidRPr="00B27E56">
        <w:t xml:space="preserve"> </w:t>
      </w:r>
      <w:r w:rsidR="001A2F10">
        <w:t>on</w:t>
      </w:r>
      <w:r w:rsidR="001A2F10" w:rsidRPr="00B27E56">
        <w:t xml:space="preserve"> serving cell </w:t>
      </w:r>
      <m:oMath>
        <m:r>
          <w:rPr>
            <w:rFonts w:ascii="Cambria Math" w:hAnsi="Cambria Math"/>
            <w:lang w:eastAsia="zh-CN"/>
          </w:rPr>
          <m:t>c</m:t>
        </m:r>
      </m:oMath>
      <w:r w:rsidR="001A2F10" w:rsidRPr="00B27E56">
        <w:t>;</w:t>
      </w:r>
    </w:p>
    <w:p w14:paraId="277FED4F" w14:textId="77777777" w:rsidR="001A2F10" w:rsidRDefault="001A2F10" w:rsidP="00BC7A04">
      <w:pPr>
        <w:pStyle w:val="B5"/>
        <w:ind w:left="1701" w:firstLine="0"/>
      </w:pPr>
      <m:oMath>
        <m:r>
          <w:rPr>
            <w:rFonts w:ascii="Cambria Math" w:hAnsi="Cambria Math"/>
            <w:lang w:eastAsia="zh-CN"/>
          </w:rPr>
          <m:t>j=j+1</m:t>
        </m:r>
      </m:oMath>
      <w:r w:rsidRPr="00B27E56">
        <w:t>;</w:t>
      </w:r>
    </w:p>
    <w:p w14:paraId="71BFC6FD" w14:textId="77777777" w:rsidR="001A2F10" w:rsidRDefault="00000000" w:rsidP="00BC7A04">
      <w:pPr>
        <w:pStyle w:val="B5"/>
        <w:ind w:left="1701" w:firstLine="0"/>
      </w:pP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oMath>
      <w:r w:rsidR="001A2F10" w:rsidRPr="00B27E56">
        <w:t xml:space="preserve"> </w:t>
      </w:r>
      <w:r w:rsidR="001A2F10" w:rsidRPr="00B27E56">
        <w:rPr>
          <w:rFonts w:hint="eastAsia"/>
          <w:lang w:eastAsia="zh-CN"/>
        </w:rPr>
        <w:t>=</w:t>
      </w:r>
      <w:r w:rsidR="001A2F10" w:rsidRPr="00B27E56">
        <w:t xml:space="preserve"> binary AND operation of </w:t>
      </w:r>
      <w:r w:rsidR="001A2F10">
        <w:t xml:space="preserve">the </w:t>
      </w:r>
      <w:r w:rsidR="001A2F10" w:rsidRPr="00B27E56">
        <w:t xml:space="preserve">HARQ-ACK information bits corresponding to </w:t>
      </w:r>
      <w:r w:rsidR="001A2F10">
        <w:t xml:space="preserve">second </w:t>
      </w:r>
      <w:r w:rsidR="001A2F10" w:rsidRPr="00B27E56">
        <w:t>transport block</w:t>
      </w:r>
      <w:r w:rsidR="001A2F10">
        <w:t xml:space="preserve">s in </w:t>
      </w:r>
      <w:r w:rsidR="001A2F10" w:rsidRPr="007C0D7B">
        <w:t>PDSCH</w:t>
      </w:r>
      <w:r w:rsidR="001A2F10">
        <w:t xml:space="preserve"> receptions,</w:t>
      </w:r>
      <w:r w:rsidR="001A2F10" w:rsidRPr="007C0D7B">
        <w:t xml:space="preserve"> </w:t>
      </w:r>
      <w:r w:rsidR="001A2F10">
        <w:t xml:space="preserve">that do </w:t>
      </w:r>
      <w:r w:rsidR="001A2F10" w:rsidRPr="007C0D7B">
        <w:t>not overlap with a</w:t>
      </w:r>
      <w:r w:rsidR="001A2F10">
        <w:t>n</w:t>
      </w:r>
      <w:r w:rsidR="001A2F10" w:rsidRPr="007C0D7B">
        <w:t xml:space="preserve"> uplink symbol indicated</w:t>
      </w:r>
      <w:r w:rsidR="001A2F10" w:rsidRPr="007C0D7B">
        <w:rPr>
          <w:lang w:val="en-US"/>
        </w:rPr>
        <w:t xml:space="preserve"> </w:t>
      </w:r>
      <w:r w:rsidR="001A2F10" w:rsidRPr="007C0D7B">
        <w:t xml:space="preserve">by </w:t>
      </w:r>
      <w:r w:rsidR="001A2F10" w:rsidRPr="007C0D7B">
        <w:rPr>
          <w:i/>
          <w:lang w:val="en-US"/>
        </w:rPr>
        <w:t>tdd-</w:t>
      </w:r>
      <w:r w:rsidR="001A2F10" w:rsidRPr="007C0D7B">
        <w:rPr>
          <w:i/>
        </w:rPr>
        <w:t>UL-DL-</w:t>
      </w:r>
      <w:r w:rsidR="001A2F10" w:rsidRPr="007C0D7B">
        <w:rPr>
          <w:i/>
          <w:lang w:val="en-US"/>
        </w:rPr>
        <w:t>C</w:t>
      </w:r>
      <w:r w:rsidR="001A2F10" w:rsidRPr="007C0D7B">
        <w:rPr>
          <w:i/>
        </w:rPr>
        <w:t>onfiguration</w:t>
      </w:r>
      <w:r w:rsidR="001A2F10" w:rsidRPr="007C0D7B">
        <w:rPr>
          <w:i/>
          <w:lang w:val="en-US"/>
        </w:rPr>
        <w:t>C</w:t>
      </w:r>
      <w:r w:rsidR="001A2F10" w:rsidRPr="007C0D7B">
        <w:rPr>
          <w:i/>
        </w:rPr>
        <w:t>ommon</w:t>
      </w:r>
      <w:r w:rsidR="001A2F10" w:rsidRPr="007C0D7B">
        <w:t xml:space="preserve"> or </w:t>
      </w:r>
      <w:r w:rsidR="001A2F10" w:rsidRPr="007C0D7B">
        <w:rPr>
          <w:i/>
          <w:lang w:val="en-US"/>
        </w:rPr>
        <w:t>tdd-</w:t>
      </w:r>
      <w:r w:rsidR="001A2F10" w:rsidRPr="007C0D7B">
        <w:rPr>
          <w:i/>
        </w:rPr>
        <w:t>UL-DL-</w:t>
      </w:r>
      <w:r w:rsidR="001A2F10" w:rsidRPr="007C0D7B">
        <w:rPr>
          <w:i/>
          <w:lang w:val="en-US"/>
        </w:rPr>
        <w:t>C</w:t>
      </w:r>
      <w:r w:rsidR="001A2F10" w:rsidRPr="007C0D7B">
        <w:rPr>
          <w:i/>
        </w:rPr>
        <w:t>onfiguration</w:t>
      </w:r>
      <w:r w:rsidR="001A2F10" w:rsidRPr="007C0D7B">
        <w:rPr>
          <w:i/>
          <w:lang w:val="en-US"/>
        </w:rPr>
        <w:t>D</w:t>
      </w:r>
      <w:r w:rsidR="001A2F10" w:rsidRPr="007C0D7B">
        <w:rPr>
          <w:i/>
        </w:rPr>
        <w:t>edicated</w:t>
      </w:r>
      <w:r w:rsidR="001A2F10" w:rsidRPr="007C0D7B">
        <w:t xml:space="preserve">, </w:t>
      </w:r>
      <w:r w:rsidR="001A2F10" w:rsidRPr="007C0D7B">
        <w:rPr>
          <w:lang w:eastAsia="zh-CN"/>
        </w:rPr>
        <w:t>scheduled</w:t>
      </w:r>
      <w:r w:rsidR="001A2F10">
        <w:rPr>
          <w:lang w:eastAsia="zh-CN"/>
        </w:rPr>
        <w:t xml:space="preserve"> by the DCI format</w:t>
      </w:r>
      <w:r w:rsidR="001A2F10" w:rsidRPr="00B27E56">
        <w:t xml:space="preserve"> </w:t>
      </w:r>
      <w:r w:rsidR="001A2F10">
        <w:t>on</w:t>
      </w:r>
      <w:r w:rsidR="001A2F10" w:rsidRPr="00B27E56">
        <w:t xml:space="preserve"> serving cell </w:t>
      </w:r>
      <m:oMath>
        <m:r>
          <w:rPr>
            <w:rFonts w:ascii="Cambria Math" w:hAnsi="Cambria Math"/>
            <w:lang w:eastAsia="zh-CN"/>
          </w:rPr>
          <m:t>c</m:t>
        </m:r>
      </m:oMath>
      <w:r w:rsidR="001A2F10" w:rsidRPr="00B27E56">
        <w:t>;</w:t>
      </w:r>
    </w:p>
    <w:p w14:paraId="6541C933" w14:textId="77777777" w:rsidR="001A2F10" w:rsidRDefault="001A2F10" w:rsidP="00BC7A04">
      <w:pPr>
        <w:pStyle w:val="B5"/>
      </w:pPr>
      <w:r>
        <w:rPr>
          <w:lang w:eastAsia="zh-CN"/>
        </w:rPr>
        <w:t>else</w:t>
      </w:r>
    </w:p>
    <w:p w14:paraId="27D09BF2" w14:textId="77777777" w:rsidR="001A2F10" w:rsidRDefault="00000000" w:rsidP="00111B1D">
      <w:pPr>
        <w:pStyle w:val="B5"/>
        <w:ind w:left="1701" w:firstLine="0"/>
        <w:rPr>
          <w:lang w:eastAsia="zh-CN"/>
        </w:rPr>
      </w:pPr>
      <m:oMath>
        <m:sSubSup>
          <m:sSubSupPr>
            <m:ctrlPr>
              <w:rPr>
                <w:rFonts w:ascii="Cambria Math" w:hAnsi="Cambria Math"/>
              </w:rPr>
            </m:ctrlPr>
          </m:sSubSupPr>
          <m:e>
            <m:acc>
              <m:accPr>
                <m:chr m:val="̃"/>
                <m:ctrlPr>
                  <w:rPr>
                    <w:rFonts w:ascii="Cambria Math" w:hAnsi="Cambria Math"/>
                  </w:rPr>
                </m:ctrlPr>
              </m:accPr>
              <m:e>
                <m:r>
                  <w:rPr>
                    <w:rFonts w:ascii="Cambria Math" w:hAnsi="Cambria Math"/>
                  </w:rPr>
                  <m:t>o</m:t>
                </m:r>
              </m:e>
            </m:acc>
          </m:e>
          <m:sub>
            <m:r>
              <w:rPr>
                <w:rFonts w:ascii="Cambria Math" w:hAnsi="Cambria Math"/>
              </w:rPr>
              <m:t>j</m:t>
            </m:r>
          </m:sub>
          <m:sup>
            <m:r>
              <w:rPr>
                <w:rFonts w:ascii="Cambria Math" w:hAnsi="Cambria Math"/>
              </w:rPr>
              <m:t>ACK</m:t>
            </m:r>
          </m:sup>
        </m:sSubSup>
        <m:r>
          <m:rPr>
            <m:sty m:val="p"/>
          </m:rPr>
          <w:rPr>
            <w:rFonts w:ascii="Cambria Math" w:hAnsi="Cambria Math"/>
          </w:rPr>
          <m:t>=</m:t>
        </m:r>
      </m:oMath>
      <w:r w:rsidR="001A2F10">
        <w:rPr>
          <w:rFonts w:hint="eastAsia"/>
          <w:lang w:eastAsia="zh-CN"/>
        </w:rPr>
        <w:t xml:space="preserve"> N</w:t>
      </w:r>
      <w:r w:rsidR="001A2F10">
        <w:rPr>
          <w:lang w:eastAsia="zh-CN"/>
        </w:rPr>
        <w:t>ACK;</w:t>
      </w:r>
    </w:p>
    <w:p w14:paraId="08FB5468" w14:textId="77777777" w:rsidR="001A2F10" w:rsidRDefault="001A2F10" w:rsidP="00111B1D">
      <w:pPr>
        <w:pStyle w:val="B5"/>
        <w:ind w:left="1701" w:firstLine="0"/>
      </w:pPr>
      <m:oMath>
        <m:r>
          <w:rPr>
            <w:rFonts w:ascii="Cambria Math" w:hAnsi="Cambria Math"/>
            <w:lang w:eastAsia="zh-CN"/>
          </w:rPr>
          <m:t>j</m:t>
        </m:r>
        <m:r>
          <m:rPr>
            <m:sty m:val="p"/>
          </m:rPr>
          <w:rPr>
            <w:rFonts w:ascii="Cambria Math" w:hAnsi="Cambria Math"/>
            <w:lang w:eastAsia="zh-CN"/>
          </w:rPr>
          <m:t>=</m:t>
        </m:r>
        <m:r>
          <w:rPr>
            <w:rFonts w:ascii="Cambria Math" w:hAnsi="Cambria Math"/>
            <w:lang w:eastAsia="zh-CN"/>
          </w:rPr>
          <m:t>j</m:t>
        </m:r>
        <m:r>
          <m:rPr>
            <m:sty m:val="p"/>
          </m:rPr>
          <w:rPr>
            <w:rFonts w:ascii="Cambria Math" w:hAnsi="Cambria Math"/>
            <w:lang w:eastAsia="zh-CN"/>
          </w:rPr>
          <m:t>+1</m:t>
        </m:r>
      </m:oMath>
      <w:r w:rsidRPr="00B27E56">
        <w:t>;</w:t>
      </w:r>
    </w:p>
    <w:p w14:paraId="2CE1C3D1" w14:textId="77777777" w:rsidR="001A2F10" w:rsidRPr="00B469D6" w:rsidRDefault="00000000" w:rsidP="00111B1D">
      <w:pPr>
        <w:pStyle w:val="B5"/>
        <w:ind w:left="1701" w:firstLine="0"/>
        <w:rPr>
          <w:lang w:eastAsia="zh-CN"/>
        </w:rPr>
      </w:pPr>
      <m:oMath>
        <m:sSubSup>
          <m:sSubSupPr>
            <m:ctrlPr>
              <w:rPr>
                <w:rFonts w:ascii="Cambria Math" w:hAnsi="Cambria Math"/>
              </w:rPr>
            </m:ctrlPr>
          </m:sSubSupPr>
          <m:e>
            <m:acc>
              <m:accPr>
                <m:chr m:val="̃"/>
                <m:ctrlPr>
                  <w:rPr>
                    <w:rFonts w:ascii="Cambria Math" w:hAnsi="Cambria Math"/>
                  </w:rPr>
                </m:ctrlPr>
              </m:accPr>
              <m:e>
                <m:r>
                  <w:rPr>
                    <w:rFonts w:ascii="Cambria Math" w:hAnsi="Cambria Math"/>
                  </w:rPr>
                  <m:t>o</m:t>
                </m:r>
              </m:e>
            </m:acc>
          </m:e>
          <m:sub>
            <m:r>
              <w:rPr>
                <w:rFonts w:ascii="Cambria Math" w:hAnsi="Cambria Math"/>
              </w:rPr>
              <m:t>j</m:t>
            </m:r>
          </m:sub>
          <m:sup>
            <m:r>
              <w:rPr>
                <w:rFonts w:ascii="Cambria Math" w:hAnsi="Cambria Math"/>
              </w:rPr>
              <m:t>ACK</m:t>
            </m:r>
          </m:sup>
        </m:sSubSup>
        <m:r>
          <m:rPr>
            <m:sty m:val="p"/>
          </m:rPr>
          <w:rPr>
            <w:rFonts w:ascii="Cambria Math" w:hAnsi="Cambria Math"/>
          </w:rPr>
          <m:t>=</m:t>
        </m:r>
      </m:oMath>
      <w:r w:rsidR="001A2F10">
        <w:rPr>
          <w:rFonts w:hint="eastAsia"/>
          <w:lang w:eastAsia="zh-CN"/>
        </w:rPr>
        <w:t xml:space="preserve"> N</w:t>
      </w:r>
      <w:r w:rsidR="001A2F10">
        <w:rPr>
          <w:lang w:eastAsia="zh-CN"/>
        </w:rPr>
        <w:t>ACK;</w:t>
      </w:r>
    </w:p>
    <w:p w14:paraId="6C21FEF1" w14:textId="77777777" w:rsidR="001A2F10" w:rsidRDefault="001A2F10" w:rsidP="00111B1D">
      <w:pPr>
        <w:pStyle w:val="B5"/>
      </w:pPr>
      <w:r>
        <w:t>end if</w:t>
      </w:r>
    </w:p>
    <w:p w14:paraId="6F3E5178" w14:textId="77777777" w:rsidR="001A2F10" w:rsidRDefault="001A2F10" w:rsidP="00111B1D">
      <w:pPr>
        <w:pStyle w:val="B5"/>
      </w:pPr>
      <m:oMath>
        <m:r>
          <w:rPr>
            <w:rFonts w:ascii="Cambria Math" w:hAnsi="Cambria Math"/>
            <w:lang w:eastAsia="zh-CN"/>
          </w:rPr>
          <m:t>j</m:t>
        </m:r>
        <m:r>
          <m:rPr>
            <m:sty m:val="p"/>
          </m:rPr>
          <w:rPr>
            <w:rFonts w:ascii="Cambria Math" w:hAnsi="Cambria Math"/>
            <w:lang w:eastAsia="zh-CN"/>
          </w:rPr>
          <m:t>=</m:t>
        </m:r>
        <m:r>
          <w:rPr>
            <w:rFonts w:ascii="Cambria Math" w:hAnsi="Cambria Math"/>
            <w:lang w:eastAsia="zh-CN"/>
          </w:rPr>
          <m:t>j</m:t>
        </m:r>
        <m:r>
          <m:rPr>
            <m:sty m:val="p"/>
          </m:rPr>
          <w:rPr>
            <w:rFonts w:ascii="Cambria Math" w:hAnsi="Cambria Math"/>
            <w:lang w:eastAsia="zh-CN"/>
          </w:rPr>
          <m:t>+1</m:t>
        </m:r>
      </m:oMath>
      <w:r w:rsidRPr="00B27E56">
        <w:t>;</w:t>
      </w:r>
    </w:p>
    <w:p w14:paraId="44C8546A" w14:textId="77777777" w:rsidR="001A2F10" w:rsidRPr="000E1D57" w:rsidRDefault="001A2F10" w:rsidP="00111B1D">
      <w:pPr>
        <w:pStyle w:val="B4"/>
        <w:ind w:left="1134" w:firstLine="0"/>
        <w:rPr>
          <w:lang w:eastAsia="zh-CN"/>
        </w:rPr>
      </w:pPr>
      <w:r w:rsidRPr="00A24141">
        <w:rPr>
          <w:lang w:eastAsia="zh-CN"/>
        </w:rPr>
        <w:t xml:space="preserve">elseif </w:t>
      </w:r>
      <w:r w:rsidRPr="00A24141">
        <w:rPr>
          <w:i/>
        </w:rPr>
        <w:t>harq-ACK-SpatialBundlingPUCCH</w:t>
      </w:r>
      <w:r w:rsidRPr="00A24141">
        <w:rPr>
          <w:lang w:val="en-US" w:eastAsia="zh-CN"/>
        </w:rPr>
        <w:t xml:space="preserve"> is provided</w:t>
      </w:r>
      <w:r w:rsidRPr="00A24141">
        <w:rPr>
          <w:lang w:eastAsia="zh-CN"/>
        </w:rPr>
        <w:t xml:space="preserve"> and the UE is configured by </w:t>
      </w:r>
      <w:r w:rsidRPr="00A24141">
        <w:rPr>
          <w:i/>
        </w:rPr>
        <w:t>maxNrofCodeWordsScheduledByDCI</w:t>
      </w:r>
      <w:r w:rsidRPr="00A24141">
        <w:rPr>
          <w:lang w:eastAsia="zh-CN"/>
        </w:rPr>
        <w:t xml:space="preserve"> with reception of two transport blocks for the active DL BWP of </w:t>
      </w:r>
      <w:r w:rsidRPr="000E1D57">
        <w:rPr>
          <w:lang w:eastAsia="zh-CN"/>
        </w:rPr>
        <w:t xml:space="preserve">serving cell </w:t>
      </w:r>
      <m:oMath>
        <m:r>
          <w:rPr>
            <w:rFonts w:ascii="Cambria Math" w:hAnsi="Cambria Math"/>
          </w:rPr>
          <m:t>c</m:t>
        </m:r>
      </m:oMath>
    </w:p>
    <w:p w14:paraId="545B4F08" w14:textId="77777777" w:rsidR="001A2F10" w:rsidRPr="000E1D57" w:rsidRDefault="001A2F10" w:rsidP="00111B1D">
      <w:pPr>
        <w:pStyle w:val="B5"/>
        <w:ind w:left="1418" w:firstLine="0"/>
        <w:rPr>
          <w:lang w:eastAsia="zh-CN"/>
        </w:rPr>
      </w:pPr>
      <w:r w:rsidRPr="000E1D57">
        <w:rPr>
          <w:lang w:eastAsia="ko-KR"/>
        </w:rPr>
        <w:t xml:space="preserve">if the PDSCH is </w:t>
      </w:r>
      <w:r>
        <w:rPr>
          <w:lang w:eastAsia="ko-KR"/>
        </w:rPr>
        <w:t xml:space="preserve">associated with </w:t>
      </w:r>
      <w:r w:rsidRPr="000E1D57">
        <w:rPr>
          <w:lang w:eastAsia="ko-KR"/>
        </w:rPr>
        <w:t>the last SLIV in the TDRA row</w:t>
      </w:r>
      <w:r w:rsidRPr="000E1D57">
        <w:t>;</w:t>
      </w:r>
    </w:p>
    <w:p w14:paraId="4DF3CEA8" w14:textId="77777777" w:rsidR="001A2F10" w:rsidRDefault="00000000" w:rsidP="00111B1D">
      <w:pPr>
        <w:pStyle w:val="B5"/>
        <w:ind w:left="1701" w:firstLine="0"/>
        <w:rPr>
          <w:rFonts w:eastAsia="Malgun Gothic"/>
          <w:lang w:eastAsia="ko-KR"/>
        </w:rPr>
      </w:pP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oMath>
      <w:r w:rsidR="001A2F10" w:rsidRPr="000E1D57">
        <w:t xml:space="preserve"> </w:t>
      </w:r>
      <w:r w:rsidR="001A2F10" w:rsidRPr="000E1D57">
        <w:rPr>
          <w:lang w:eastAsia="zh-CN"/>
        </w:rPr>
        <w:t>=</w:t>
      </w:r>
      <w:r w:rsidR="001A2F10" w:rsidRPr="000E1D57">
        <w:t xml:space="preserve"> binary AND operation of the HARQ-ACK information bits corresponding to all transport blocks in PDSCHs, </w:t>
      </w:r>
      <w:r w:rsidR="001A2F10">
        <w:t xml:space="preserve">that do </w:t>
      </w:r>
      <w:r w:rsidR="001A2F10" w:rsidRPr="000E1D57">
        <w:t xml:space="preserve">not overlap with </w:t>
      </w:r>
      <w:r w:rsidR="001A2F10">
        <w:t>an</w:t>
      </w:r>
      <w:r w:rsidR="001A2F10" w:rsidRPr="000E1D57">
        <w:t xml:space="preserve"> uplink symbol indicated</w:t>
      </w:r>
      <w:r w:rsidR="001A2F10" w:rsidRPr="000E1D57">
        <w:rPr>
          <w:lang w:val="en-US"/>
        </w:rPr>
        <w:t xml:space="preserve"> </w:t>
      </w:r>
      <w:r w:rsidR="001A2F10" w:rsidRPr="000E1D57">
        <w:t xml:space="preserve">by </w:t>
      </w:r>
      <w:r w:rsidR="001A2F10" w:rsidRPr="000E1D57">
        <w:rPr>
          <w:i/>
          <w:lang w:val="en-US"/>
        </w:rPr>
        <w:t>tdd-</w:t>
      </w:r>
      <w:r w:rsidR="001A2F10" w:rsidRPr="000E1D57">
        <w:rPr>
          <w:i/>
        </w:rPr>
        <w:t>UL-DL-</w:t>
      </w:r>
      <w:r w:rsidR="001A2F10" w:rsidRPr="000E1D57">
        <w:rPr>
          <w:i/>
          <w:lang w:val="en-US"/>
        </w:rPr>
        <w:t>C</w:t>
      </w:r>
      <w:r w:rsidR="001A2F10" w:rsidRPr="000E1D57">
        <w:rPr>
          <w:i/>
        </w:rPr>
        <w:t>onfiguration</w:t>
      </w:r>
      <w:r w:rsidR="001A2F10" w:rsidRPr="000E1D57">
        <w:rPr>
          <w:i/>
          <w:lang w:val="en-US"/>
        </w:rPr>
        <w:t>C</w:t>
      </w:r>
      <w:r w:rsidR="001A2F10" w:rsidRPr="000E1D57">
        <w:rPr>
          <w:i/>
        </w:rPr>
        <w:t>ommon</w:t>
      </w:r>
      <w:r w:rsidR="001A2F10" w:rsidRPr="000E1D57">
        <w:t xml:space="preserve"> or </w:t>
      </w:r>
      <w:r w:rsidR="001A2F10" w:rsidRPr="000E1D57">
        <w:rPr>
          <w:i/>
          <w:lang w:val="en-US"/>
        </w:rPr>
        <w:t>tdd-</w:t>
      </w:r>
      <w:r w:rsidR="001A2F10" w:rsidRPr="000E1D57">
        <w:rPr>
          <w:i/>
        </w:rPr>
        <w:t>UL-DL-</w:t>
      </w:r>
      <w:r w:rsidR="001A2F10" w:rsidRPr="000E1D57">
        <w:rPr>
          <w:i/>
          <w:lang w:val="en-US"/>
        </w:rPr>
        <w:t>C</w:t>
      </w:r>
      <w:r w:rsidR="001A2F10" w:rsidRPr="000E1D57">
        <w:rPr>
          <w:i/>
        </w:rPr>
        <w:t>onfiguration</w:t>
      </w:r>
      <w:r w:rsidR="001A2F10" w:rsidRPr="000E1D57">
        <w:rPr>
          <w:i/>
          <w:lang w:val="en-US"/>
        </w:rPr>
        <w:t>D</w:t>
      </w:r>
      <w:r w:rsidR="001A2F10" w:rsidRPr="000E1D57">
        <w:rPr>
          <w:i/>
        </w:rPr>
        <w:t>edicated</w:t>
      </w:r>
      <w:r w:rsidR="001A2F10" w:rsidRPr="000E1D57">
        <w:t xml:space="preserve">, </w:t>
      </w:r>
      <w:r w:rsidR="001A2F10" w:rsidRPr="000E1D57">
        <w:rPr>
          <w:lang w:eastAsia="zh-CN"/>
        </w:rPr>
        <w:t>scheduled by the DCI format</w:t>
      </w:r>
      <w:r w:rsidR="001A2F10" w:rsidRPr="000E1D57">
        <w:t xml:space="preserve"> of serving cell </w:t>
      </w:r>
      <m:oMath>
        <m:r>
          <w:rPr>
            <w:rFonts w:ascii="Cambria Math" w:hAnsi="Cambria Math"/>
            <w:lang w:eastAsia="zh-CN"/>
          </w:rPr>
          <m:t>c</m:t>
        </m:r>
      </m:oMath>
      <w:r w:rsidR="001A2F10" w:rsidRPr="000E1D57">
        <w:rPr>
          <w:rFonts w:eastAsia="Malgun Gothic" w:hint="eastAsia"/>
          <w:lang w:eastAsia="ko-KR"/>
        </w:rPr>
        <w:t xml:space="preserve"> </w:t>
      </w:r>
    </w:p>
    <w:p w14:paraId="1D4BDA53" w14:textId="77777777" w:rsidR="001A2F10" w:rsidRPr="000E1D57" w:rsidRDefault="001A2F10" w:rsidP="00111B1D">
      <w:pPr>
        <w:pStyle w:val="B5"/>
        <w:ind w:left="1985" w:firstLine="0"/>
      </w:pPr>
      <w:r w:rsidRPr="000E1D57">
        <w:t>if the UE receives one transport block, the UE assumes ACK for the second transport block;</w:t>
      </w:r>
    </w:p>
    <w:p w14:paraId="02036D16" w14:textId="77777777" w:rsidR="001A2F10" w:rsidRPr="000E1D57" w:rsidRDefault="001A2F10" w:rsidP="00111B1D">
      <w:pPr>
        <w:pStyle w:val="B5"/>
        <w:ind w:left="1418" w:firstLine="0"/>
      </w:pPr>
      <w:r w:rsidRPr="000E1D57">
        <w:rPr>
          <w:rFonts w:eastAsia="Malgun Gothic"/>
          <w:lang w:eastAsia="ko-KR"/>
        </w:rPr>
        <w:t>else</w:t>
      </w:r>
    </w:p>
    <w:p w14:paraId="587C8AAE" w14:textId="77777777" w:rsidR="001A2F10" w:rsidRPr="000E1D57" w:rsidRDefault="00000000" w:rsidP="00111B1D">
      <w:pPr>
        <w:pStyle w:val="B5"/>
        <w:ind w:left="1701" w:firstLine="0"/>
        <w:rPr>
          <w:lang w:eastAsia="zh-CN"/>
        </w:rPr>
      </w:pP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oMath>
      <w:r w:rsidR="001A2F10" w:rsidRPr="000E1D57">
        <w:t xml:space="preserve"> </w:t>
      </w:r>
      <w:r w:rsidR="001A2F10" w:rsidRPr="000E1D57">
        <w:rPr>
          <w:lang w:eastAsia="zh-CN"/>
        </w:rPr>
        <w:t>= NACK;</w:t>
      </w:r>
    </w:p>
    <w:p w14:paraId="3CE11D10" w14:textId="77777777" w:rsidR="001A2F10" w:rsidRPr="000E1D57" w:rsidRDefault="001A2F10" w:rsidP="00111B1D">
      <w:pPr>
        <w:pStyle w:val="B5"/>
        <w:ind w:left="1418" w:firstLine="0"/>
        <w:rPr>
          <w:lang w:eastAsia="zh-CN"/>
        </w:rPr>
      </w:pPr>
      <w:r w:rsidRPr="000E1D57">
        <w:rPr>
          <w:rFonts w:hint="eastAsia"/>
          <w:lang w:eastAsia="zh-CN"/>
        </w:rPr>
        <w:t>e</w:t>
      </w:r>
      <w:r w:rsidRPr="000E1D57">
        <w:rPr>
          <w:lang w:eastAsia="zh-CN"/>
        </w:rPr>
        <w:t>nd if</w:t>
      </w:r>
    </w:p>
    <w:p w14:paraId="2324D637" w14:textId="77777777" w:rsidR="001A2F10" w:rsidRPr="000E1D57" w:rsidRDefault="001A2F10" w:rsidP="00111B1D">
      <w:pPr>
        <w:pStyle w:val="B5"/>
        <w:ind w:left="1418" w:firstLine="0"/>
      </w:pPr>
      <m:oMath>
        <m:r>
          <w:rPr>
            <w:rFonts w:ascii="Cambria Math" w:hAnsi="Cambria Math"/>
            <w:lang w:eastAsia="zh-CN"/>
          </w:rPr>
          <m:t>j=j+1</m:t>
        </m:r>
      </m:oMath>
      <w:r w:rsidRPr="000E1D57">
        <w:t>;</w:t>
      </w:r>
    </w:p>
    <w:p w14:paraId="573AC8EE" w14:textId="77777777" w:rsidR="001A2F10" w:rsidRPr="00B37B7E" w:rsidRDefault="001A2F10" w:rsidP="00EE4224">
      <w:pPr>
        <w:pStyle w:val="B4"/>
        <w:rPr>
          <w:lang w:eastAsia="zh-CN"/>
        </w:rPr>
      </w:pPr>
      <w:r w:rsidRPr="00B37B7E">
        <w:rPr>
          <w:lang w:eastAsia="zh-CN"/>
        </w:rPr>
        <w:t>else</w:t>
      </w:r>
    </w:p>
    <w:p w14:paraId="053B4135" w14:textId="77777777" w:rsidR="001A2F10" w:rsidRPr="00B37B7E" w:rsidRDefault="001A2F10" w:rsidP="00111B1D">
      <w:pPr>
        <w:pStyle w:val="B5"/>
        <w:ind w:left="1418" w:firstLine="0"/>
        <w:rPr>
          <w:lang w:eastAsia="zh-CN"/>
        </w:rPr>
      </w:pPr>
      <w:r w:rsidRPr="00B37B7E">
        <w:rPr>
          <w:lang w:eastAsia="ko-KR"/>
        </w:rPr>
        <w:lastRenderedPageBreak/>
        <w:t xml:space="preserve">if the PDSCH is </w:t>
      </w:r>
      <w:r>
        <w:rPr>
          <w:lang w:eastAsia="ko-KR"/>
        </w:rPr>
        <w:t xml:space="preserve">associated with </w:t>
      </w:r>
      <w:r w:rsidRPr="00B37B7E">
        <w:rPr>
          <w:lang w:eastAsia="ko-KR"/>
        </w:rPr>
        <w:t>the last SLIV in the TDRA row</w:t>
      </w:r>
      <w:r w:rsidRPr="00B37B7E">
        <w:t>;</w:t>
      </w:r>
    </w:p>
    <w:bookmarkStart w:id="452" w:name="_Hlk88925303"/>
    <w:p w14:paraId="4D415390" w14:textId="77777777" w:rsidR="001A2F10" w:rsidRPr="00B37B7E" w:rsidRDefault="00000000" w:rsidP="00111B1D">
      <w:pPr>
        <w:pStyle w:val="B5"/>
        <w:ind w:left="1701" w:firstLine="0"/>
      </w:pP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oMath>
      <w:r w:rsidR="001A2F10" w:rsidRPr="00B37B7E">
        <w:t xml:space="preserve"> </w:t>
      </w:r>
      <w:r w:rsidR="001A2F10" w:rsidRPr="00B37B7E">
        <w:rPr>
          <w:lang w:eastAsia="zh-CN"/>
        </w:rPr>
        <w:t>=</w:t>
      </w:r>
      <w:r w:rsidR="001A2F10" w:rsidRPr="00B37B7E">
        <w:t xml:space="preserve">binary AND operation of the HARQ-ACK information bits corresponding to all transport blocks in PDSCHs, </w:t>
      </w:r>
      <w:r w:rsidR="001A2F10">
        <w:t xml:space="preserve">that do </w:t>
      </w:r>
      <w:r w:rsidR="001A2F10" w:rsidRPr="00B37B7E">
        <w:t xml:space="preserve">not overlap with </w:t>
      </w:r>
      <w:r w:rsidR="001A2F10">
        <w:t>an</w:t>
      </w:r>
      <w:r w:rsidR="001A2F10" w:rsidRPr="00B37B7E">
        <w:t xml:space="preserve"> uplink symbol indicated</w:t>
      </w:r>
      <w:r w:rsidR="001A2F10" w:rsidRPr="00B37B7E">
        <w:rPr>
          <w:lang w:val="en-US"/>
        </w:rPr>
        <w:t xml:space="preserve"> </w:t>
      </w:r>
      <w:r w:rsidR="001A2F10" w:rsidRPr="00B37B7E">
        <w:t xml:space="preserve">by </w:t>
      </w:r>
      <w:r w:rsidR="001A2F10" w:rsidRPr="00B37B7E">
        <w:rPr>
          <w:i/>
          <w:lang w:val="en-US"/>
        </w:rPr>
        <w:t>tdd-</w:t>
      </w:r>
      <w:r w:rsidR="001A2F10" w:rsidRPr="00B37B7E">
        <w:rPr>
          <w:i/>
        </w:rPr>
        <w:t>UL-DL-</w:t>
      </w:r>
      <w:r w:rsidR="001A2F10" w:rsidRPr="00B37B7E">
        <w:rPr>
          <w:i/>
          <w:lang w:val="en-US"/>
        </w:rPr>
        <w:t>C</w:t>
      </w:r>
      <w:r w:rsidR="001A2F10" w:rsidRPr="00B37B7E">
        <w:rPr>
          <w:i/>
        </w:rPr>
        <w:t>onfiguration</w:t>
      </w:r>
      <w:r w:rsidR="001A2F10" w:rsidRPr="00B37B7E">
        <w:rPr>
          <w:i/>
          <w:lang w:val="en-US"/>
        </w:rPr>
        <w:t>C</w:t>
      </w:r>
      <w:r w:rsidR="001A2F10" w:rsidRPr="00B37B7E">
        <w:rPr>
          <w:i/>
        </w:rPr>
        <w:t>ommon</w:t>
      </w:r>
      <w:r w:rsidR="001A2F10" w:rsidRPr="00B37B7E">
        <w:t xml:space="preserve"> or </w:t>
      </w:r>
      <w:r w:rsidR="001A2F10" w:rsidRPr="00B37B7E">
        <w:rPr>
          <w:i/>
          <w:lang w:val="en-US"/>
        </w:rPr>
        <w:t>tdd-</w:t>
      </w:r>
      <w:r w:rsidR="001A2F10" w:rsidRPr="00B37B7E">
        <w:rPr>
          <w:i/>
        </w:rPr>
        <w:t>UL-DL-</w:t>
      </w:r>
      <w:r w:rsidR="001A2F10" w:rsidRPr="00B37B7E">
        <w:rPr>
          <w:i/>
          <w:lang w:val="en-US"/>
        </w:rPr>
        <w:t>C</w:t>
      </w:r>
      <w:r w:rsidR="001A2F10" w:rsidRPr="00B37B7E">
        <w:rPr>
          <w:i/>
        </w:rPr>
        <w:t>onfiguration</w:t>
      </w:r>
      <w:r w:rsidR="001A2F10" w:rsidRPr="00B37B7E">
        <w:rPr>
          <w:i/>
          <w:lang w:val="en-US"/>
        </w:rPr>
        <w:t>D</w:t>
      </w:r>
      <w:r w:rsidR="001A2F10" w:rsidRPr="00B37B7E">
        <w:rPr>
          <w:i/>
        </w:rPr>
        <w:t>edicated</w:t>
      </w:r>
      <w:r w:rsidR="001A2F10" w:rsidRPr="00B37B7E">
        <w:t xml:space="preserve">, </w:t>
      </w:r>
      <w:r w:rsidR="001A2F10" w:rsidRPr="00B37B7E">
        <w:rPr>
          <w:lang w:eastAsia="zh-CN"/>
        </w:rPr>
        <w:t>scheduled by the DCI format</w:t>
      </w:r>
      <w:r w:rsidR="001A2F10" w:rsidRPr="00B37B7E">
        <w:t xml:space="preserve"> of serving cell </w:t>
      </w:r>
      <m:oMath>
        <m:r>
          <w:rPr>
            <w:rFonts w:ascii="Cambria Math" w:hAnsi="Cambria Math"/>
            <w:lang w:eastAsia="zh-CN"/>
          </w:rPr>
          <m:t>c</m:t>
        </m:r>
      </m:oMath>
    </w:p>
    <w:bookmarkEnd w:id="452"/>
    <w:p w14:paraId="5E2F95D3" w14:textId="77777777" w:rsidR="001A2F10" w:rsidRPr="00B37B7E" w:rsidRDefault="001A2F10" w:rsidP="00111B1D">
      <w:pPr>
        <w:pStyle w:val="B5"/>
        <w:ind w:left="1418" w:firstLine="0"/>
      </w:pPr>
      <w:r w:rsidRPr="00B37B7E">
        <w:rPr>
          <w:lang w:eastAsia="ko-KR"/>
        </w:rPr>
        <w:t>else</w:t>
      </w:r>
    </w:p>
    <w:p w14:paraId="6293A9AD" w14:textId="77777777" w:rsidR="001A2F10" w:rsidRPr="00B37B7E" w:rsidRDefault="00000000" w:rsidP="00111B1D">
      <w:pPr>
        <w:pStyle w:val="B5"/>
        <w:ind w:left="1701" w:firstLine="0"/>
        <w:rPr>
          <w:lang w:eastAsia="zh-CN"/>
        </w:rPr>
      </w:pP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oMath>
      <w:r w:rsidR="001A2F10" w:rsidRPr="00B37B7E">
        <w:t xml:space="preserve"> </w:t>
      </w:r>
      <w:r w:rsidR="001A2F10" w:rsidRPr="00B37B7E">
        <w:rPr>
          <w:lang w:eastAsia="zh-CN"/>
        </w:rPr>
        <w:t>= NACK;</w:t>
      </w:r>
    </w:p>
    <w:p w14:paraId="55E12C83" w14:textId="77777777" w:rsidR="001A2F10" w:rsidRPr="00B37B7E" w:rsidRDefault="001A2F10" w:rsidP="00111B1D">
      <w:pPr>
        <w:pStyle w:val="B5"/>
        <w:ind w:left="1418" w:firstLine="0"/>
        <w:rPr>
          <w:lang w:eastAsia="zh-CN"/>
        </w:rPr>
      </w:pPr>
      <w:r w:rsidRPr="00B37B7E">
        <w:rPr>
          <w:rFonts w:hint="eastAsia"/>
          <w:lang w:eastAsia="zh-CN"/>
        </w:rPr>
        <w:t>e</w:t>
      </w:r>
      <w:r w:rsidRPr="00B37B7E">
        <w:rPr>
          <w:lang w:eastAsia="zh-CN"/>
        </w:rPr>
        <w:t>nd if</w:t>
      </w:r>
    </w:p>
    <w:p w14:paraId="3A756F30" w14:textId="77777777" w:rsidR="001A2F10" w:rsidRDefault="001A2F10" w:rsidP="00111B1D">
      <w:pPr>
        <w:pStyle w:val="B5"/>
        <w:ind w:left="1418" w:firstLine="0"/>
        <w:rPr>
          <w:lang w:eastAsia="zh-CN"/>
        </w:rPr>
      </w:pPr>
      <m:oMath>
        <m:r>
          <w:rPr>
            <w:rFonts w:ascii="Cambria Math" w:hAnsi="Cambria Math"/>
            <w:lang w:eastAsia="zh-CN"/>
          </w:rPr>
          <m:t>j=j+1</m:t>
        </m:r>
      </m:oMath>
      <w:r w:rsidRPr="00B37B7E">
        <w:t>;</w:t>
      </w:r>
      <w:r>
        <w:rPr>
          <w:lang w:eastAsia="zh-CN"/>
        </w:rPr>
        <w:tab/>
      </w:r>
    </w:p>
    <w:p w14:paraId="463756DC" w14:textId="2EC97249" w:rsidR="001A2F10" w:rsidRDefault="001A2F10" w:rsidP="00111B1D">
      <w:pPr>
        <w:pStyle w:val="B4"/>
      </w:pPr>
      <w:r>
        <w:rPr>
          <w:lang w:eastAsia="zh-CN"/>
        </w:rPr>
        <w:t>end if</w:t>
      </w:r>
    </w:p>
    <w:p w14:paraId="540C0844" w14:textId="77777777" w:rsidR="001A2F10" w:rsidRPr="00B27E56" w:rsidRDefault="001A2F10" w:rsidP="00EE4224">
      <w:pPr>
        <w:pStyle w:val="B3"/>
        <w:rPr>
          <w:lang w:eastAsia="zh-CN"/>
        </w:rPr>
      </w:pPr>
      <w:r w:rsidRPr="000E1D57">
        <w:rPr>
          <w:lang w:eastAsia="zh-CN"/>
        </w:rPr>
        <w:t>else</w:t>
      </w:r>
    </w:p>
    <w:p w14:paraId="0AFB7CF4" w14:textId="72B2C517" w:rsidR="00CA1203" w:rsidRPr="00B916EC" w:rsidRDefault="00CA1203" w:rsidP="00686822">
      <w:pPr>
        <w:pStyle w:val="B4"/>
        <w:ind w:left="1134" w:firstLine="0"/>
        <w:rPr>
          <w:lang w:eastAsia="zh-CN"/>
        </w:rPr>
      </w:pPr>
      <w:r w:rsidRPr="00B916EC">
        <w:rPr>
          <w:rFonts w:hint="eastAsia"/>
          <w:lang w:eastAsia="zh-CN"/>
        </w:rPr>
        <w:t xml:space="preserve">if </w:t>
      </w:r>
      <w:r w:rsidR="00610503" w:rsidRPr="00435CFD">
        <w:rPr>
          <w:i/>
        </w:rPr>
        <w:t>harq-ACK-SpatialBundlingPUCCH</w:t>
      </w:r>
      <w:r w:rsidR="00610503" w:rsidRPr="00B916EC">
        <w:rPr>
          <w:rFonts w:hint="eastAsia"/>
          <w:lang w:val="en-US" w:eastAsia="zh-CN"/>
        </w:rPr>
        <w:t xml:space="preserve"> is not </w:t>
      </w:r>
      <w:r w:rsidR="00610503">
        <w:rPr>
          <w:lang w:val="en-US" w:eastAsia="zh-CN"/>
        </w:rPr>
        <w:t>provided</w:t>
      </w:r>
      <w:r w:rsidR="00610503" w:rsidRPr="00B916EC">
        <w:rPr>
          <w:lang w:eastAsia="zh-CN"/>
        </w:rPr>
        <w:t xml:space="preserve">, </w:t>
      </w:r>
      <w:r w:rsidR="00610503" w:rsidRPr="00221BBC">
        <w:rPr>
          <w:i/>
        </w:rPr>
        <w:t>PDSCH-CodeBlockGroupTransmission</w:t>
      </w:r>
      <w:r w:rsidR="00610503" w:rsidRPr="00F35584">
        <w:t xml:space="preserve"> </w:t>
      </w:r>
      <w:r w:rsidR="00610503">
        <w:t>is not provided</w:t>
      </w:r>
      <w:r w:rsidR="00610503" w:rsidRPr="00B916EC">
        <w:rPr>
          <w:lang w:eastAsia="zh-CN"/>
        </w:rPr>
        <w:t xml:space="preserve">, </w:t>
      </w:r>
      <w:r w:rsidR="00610503" w:rsidRPr="00B916EC">
        <w:rPr>
          <w:rFonts w:hint="eastAsia"/>
          <w:lang w:eastAsia="zh-CN"/>
        </w:rPr>
        <w:t>and the UE is configured</w:t>
      </w:r>
      <w:r w:rsidR="00610503" w:rsidRPr="00B916EC">
        <w:rPr>
          <w:lang w:eastAsia="zh-CN"/>
        </w:rPr>
        <w:t xml:space="preserve"> by </w:t>
      </w:r>
      <w:r w:rsidR="00610503" w:rsidRPr="00435CFD">
        <w:rPr>
          <w:i/>
        </w:rPr>
        <w:t>maxNrofCodeWordsScheduledByDCI</w:t>
      </w:r>
      <w:r w:rsidR="006D5AFD" w:rsidRPr="00B916EC">
        <w:rPr>
          <w:lang w:eastAsia="zh-CN"/>
        </w:rPr>
        <w:t xml:space="preserve"> </w:t>
      </w:r>
      <w:r w:rsidRPr="00B916EC">
        <w:rPr>
          <w:rFonts w:hint="eastAsia"/>
          <w:lang w:eastAsia="zh-CN"/>
        </w:rPr>
        <w:t xml:space="preserve">with </w:t>
      </w:r>
      <w:r w:rsidR="006D5AFD" w:rsidRPr="00B916EC">
        <w:rPr>
          <w:lang w:eastAsia="zh-CN"/>
        </w:rPr>
        <w:t>reception of</w:t>
      </w:r>
      <w:r w:rsidRPr="00B916EC">
        <w:rPr>
          <w:rFonts w:hint="eastAsia"/>
          <w:lang w:eastAsia="zh-CN"/>
        </w:rPr>
        <w:t xml:space="preserve"> two transport blocks</w:t>
      </w:r>
      <w:r w:rsidR="00A34D72" w:rsidRPr="00B916EC">
        <w:rPr>
          <w:lang w:eastAsia="zh-CN"/>
        </w:rPr>
        <w:t xml:space="preserve"> </w:t>
      </w:r>
      <w:r w:rsidR="00C95F11">
        <w:rPr>
          <w:lang w:eastAsia="zh-CN"/>
        </w:rPr>
        <w:t>for the active DL BWP of</w:t>
      </w:r>
      <w:r w:rsidR="00A34D72" w:rsidRPr="00B916EC">
        <w:rPr>
          <w:rFonts w:hint="eastAsia"/>
          <w:lang w:eastAsia="zh-CN"/>
        </w:rPr>
        <w:t xml:space="preserve"> serving cell </w:t>
      </w:r>
      <m:oMath>
        <m:r>
          <w:rPr>
            <w:rFonts w:ascii="Cambria Math" w:hAnsi="Cambria Math"/>
          </w:rPr>
          <m:t>c</m:t>
        </m:r>
      </m:oMath>
      <w:r w:rsidRPr="00B916EC">
        <w:rPr>
          <w:rFonts w:hint="eastAsia"/>
          <w:lang w:eastAsia="zh-CN"/>
        </w:rPr>
        <w:t>,</w:t>
      </w:r>
    </w:p>
    <w:p w14:paraId="5251ADA9" w14:textId="353AB499" w:rsidR="00686822" w:rsidRPr="00B27E56" w:rsidRDefault="00000000" w:rsidP="00951F8C">
      <w:pPr>
        <w:pStyle w:val="B5"/>
      </w:pP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oMath>
      <w:r w:rsidR="00686822" w:rsidRPr="00B27E56">
        <w:rPr>
          <w:rFonts w:hint="eastAsia"/>
          <w:lang w:eastAsia="zh-CN"/>
        </w:rPr>
        <w:t xml:space="preserve">= </w:t>
      </w:r>
      <w:r w:rsidR="00686822" w:rsidRPr="00B27E56">
        <w:t>HARQ-ACK information bit corresponding to a first transport block of this cell;</w:t>
      </w:r>
    </w:p>
    <w:p w14:paraId="228017EB" w14:textId="282F2A86" w:rsidR="00686822" w:rsidRPr="00B27E56" w:rsidRDefault="00686822" w:rsidP="00951F8C">
      <w:pPr>
        <w:pStyle w:val="B5"/>
        <w:rPr>
          <w:lang w:eastAsia="zh-CN"/>
        </w:rPr>
      </w:pPr>
      <m:oMath>
        <m:r>
          <w:rPr>
            <w:rFonts w:ascii="Cambria Math" w:hAnsi="Cambria Math"/>
          </w:rPr>
          <m:t>j=j+1</m:t>
        </m:r>
      </m:oMath>
      <w:r w:rsidRPr="00B27E56">
        <w:t>;</w:t>
      </w:r>
    </w:p>
    <w:p w14:paraId="27225EF3" w14:textId="3F87551D" w:rsidR="00686822" w:rsidRPr="00B27E56" w:rsidRDefault="00000000" w:rsidP="00951F8C">
      <w:pPr>
        <w:pStyle w:val="B5"/>
        <w:rPr>
          <w:lang w:eastAsia="zh-CN"/>
        </w:rPr>
      </w:pP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oMath>
      <w:r w:rsidR="00686822" w:rsidRPr="00B27E56">
        <w:t xml:space="preserve"> </w:t>
      </w:r>
      <w:r w:rsidR="00686822" w:rsidRPr="00B27E56">
        <w:rPr>
          <w:rFonts w:hint="eastAsia"/>
          <w:lang w:eastAsia="zh-CN"/>
        </w:rPr>
        <w:t>=</w:t>
      </w:r>
      <w:r w:rsidR="00686822" w:rsidRPr="00B27E56">
        <w:t xml:space="preserve"> HARQ-ACK information bit corresponding to a </w:t>
      </w:r>
      <w:r w:rsidR="00686822" w:rsidRPr="00B27E56">
        <w:rPr>
          <w:rFonts w:hint="eastAsia"/>
          <w:lang w:eastAsia="zh-CN"/>
        </w:rPr>
        <w:t>second</w:t>
      </w:r>
      <w:r w:rsidR="00686822" w:rsidRPr="00B27E56">
        <w:t xml:space="preserve"> transport block of this cell;</w:t>
      </w:r>
    </w:p>
    <w:p w14:paraId="6CA15C2D" w14:textId="43EB720F" w:rsidR="00686822" w:rsidRPr="00B27E56" w:rsidRDefault="00686822" w:rsidP="00951F8C">
      <w:pPr>
        <w:pStyle w:val="B5"/>
        <w:rPr>
          <w:lang w:eastAsia="zh-CN"/>
        </w:rPr>
      </w:pPr>
      <m:oMath>
        <m:r>
          <w:rPr>
            <w:rFonts w:ascii="Cambria Math" w:hAnsi="Cambria Math"/>
          </w:rPr>
          <m:t>j=j+1</m:t>
        </m:r>
      </m:oMath>
      <w:r w:rsidRPr="00B27E56">
        <w:t>;</w:t>
      </w:r>
    </w:p>
    <w:p w14:paraId="341E3257" w14:textId="0EDF409F" w:rsidR="00DE60EA" w:rsidRPr="00B916EC" w:rsidRDefault="00DE60EA" w:rsidP="00686822">
      <w:pPr>
        <w:pStyle w:val="B4"/>
        <w:ind w:left="1134" w:firstLine="0"/>
        <w:rPr>
          <w:lang w:eastAsia="zh-CN"/>
        </w:rPr>
      </w:pPr>
      <w:r w:rsidRPr="00B916EC">
        <w:rPr>
          <w:rFonts w:hint="eastAsia"/>
          <w:lang w:eastAsia="zh-CN"/>
        </w:rPr>
        <w:t xml:space="preserve">elseif </w:t>
      </w:r>
      <w:r w:rsidR="00610503" w:rsidRPr="00435CFD">
        <w:rPr>
          <w:i/>
        </w:rPr>
        <w:t>harq-ACK-SpatialBundlingPUCCH</w:t>
      </w:r>
      <w:r w:rsidR="00610503" w:rsidRPr="00B916EC">
        <w:rPr>
          <w:rFonts w:hint="eastAsia"/>
          <w:lang w:val="en-US" w:eastAsia="zh-CN"/>
        </w:rPr>
        <w:t xml:space="preserve"> </w:t>
      </w:r>
      <w:r w:rsidR="00610503">
        <w:rPr>
          <w:rFonts w:hint="eastAsia"/>
          <w:lang w:val="en-US" w:eastAsia="zh-CN"/>
        </w:rPr>
        <w:t>is</w:t>
      </w:r>
      <w:r w:rsidR="00610503" w:rsidRPr="00B916EC">
        <w:rPr>
          <w:rFonts w:hint="eastAsia"/>
          <w:lang w:val="en-US" w:eastAsia="zh-CN"/>
        </w:rPr>
        <w:t xml:space="preserve"> </w:t>
      </w:r>
      <w:r w:rsidR="00610503">
        <w:rPr>
          <w:lang w:val="en-US" w:eastAsia="zh-CN"/>
        </w:rPr>
        <w:t>provided</w:t>
      </w:r>
      <w:r w:rsidR="00610503" w:rsidRPr="00B916EC">
        <w:rPr>
          <w:lang w:eastAsia="zh-CN"/>
        </w:rPr>
        <w:t xml:space="preserve">, </w:t>
      </w:r>
      <w:r w:rsidR="00610503" w:rsidRPr="00B916EC">
        <w:rPr>
          <w:rFonts w:hint="eastAsia"/>
          <w:lang w:eastAsia="zh-CN"/>
        </w:rPr>
        <w:t xml:space="preserve">and the UE is configured </w:t>
      </w:r>
      <w:r w:rsidR="00610503" w:rsidRPr="00B916EC">
        <w:rPr>
          <w:lang w:eastAsia="zh-CN"/>
        </w:rPr>
        <w:t xml:space="preserve">by </w:t>
      </w:r>
      <w:r w:rsidR="00610503" w:rsidRPr="00435CFD">
        <w:rPr>
          <w:i/>
        </w:rPr>
        <w:t>maxNrofCodeWordsScheduledByDCI</w:t>
      </w:r>
      <w:r w:rsidR="006D5AFD" w:rsidRPr="00B916EC">
        <w:rPr>
          <w:lang w:eastAsia="zh-CN"/>
        </w:rPr>
        <w:t xml:space="preserve"> </w:t>
      </w:r>
      <w:r w:rsidRPr="00B916EC">
        <w:rPr>
          <w:rFonts w:hint="eastAsia"/>
          <w:lang w:eastAsia="zh-CN"/>
        </w:rPr>
        <w:t xml:space="preserve">with </w:t>
      </w:r>
      <w:r w:rsidR="006D5AFD" w:rsidRPr="00B916EC">
        <w:rPr>
          <w:lang w:eastAsia="zh-CN"/>
        </w:rPr>
        <w:t>reception of</w:t>
      </w:r>
      <w:r w:rsidRPr="00B916EC">
        <w:rPr>
          <w:rFonts w:hint="eastAsia"/>
          <w:lang w:eastAsia="zh-CN"/>
        </w:rPr>
        <w:t xml:space="preserve"> two transport blocks</w:t>
      </w:r>
      <w:r w:rsidRPr="00B916EC">
        <w:rPr>
          <w:lang w:eastAsia="zh-CN"/>
        </w:rPr>
        <w:t xml:space="preserve"> </w:t>
      </w:r>
      <w:r w:rsidR="00C95F11">
        <w:rPr>
          <w:lang w:eastAsia="zh-CN"/>
        </w:rPr>
        <w:t>for the active DL BWP of</w:t>
      </w:r>
      <w:r w:rsidRPr="00B916EC">
        <w:rPr>
          <w:rFonts w:hint="eastAsia"/>
          <w:lang w:eastAsia="zh-CN"/>
        </w:rPr>
        <w:t xml:space="preserve"> serving cell</w:t>
      </w:r>
      <w:r w:rsidRPr="00B916EC">
        <w:rPr>
          <w:lang w:eastAsia="zh-CN"/>
        </w:rPr>
        <w:t xml:space="preserve"> </w:t>
      </w:r>
      <m:oMath>
        <m:r>
          <w:rPr>
            <w:rFonts w:ascii="Cambria Math" w:hAnsi="Cambria Math"/>
          </w:rPr>
          <m:t>c</m:t>
        </m:r>
      </m:oMath>
      <w:r w:rsidRPr="00B916EC">
        <w:rPr>
          <w:rFonts w:hint="eastAsia"/>
          <w:lang w:eastAsia="zh-CN"/>
        </w:rPr>
        <w:t>,</w:t>
      </w:r>
    </w:p>
    <w:p w14:paraId="237CBA95" w14:textId="3B7630BE" w:rsidR="00686822" w:rsidRDefault="00000000" w:rsidP="00686822">
      <w:pPr>
        <w:pStyle w:val="B5"/>
        <w:ind w:left="1418" w:firstLine="0"/>
      </w:pP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oMath>
      <w:r w:rsidR="00686822" w:rsidRPr="00B27E56">
        <w:t xml:space="preserve"> </w:t>
      </w:r>
      <w:r w:rsidR="00686822" w:rsidRPr="00B27E56">
        <w:rPr>
          <w:rFonts w:hint="eastAsia"/>
          <w:lang w:eastAsia="zh-CN"/>
        </w:rPr>
        <w:t xml:space="preserve">= </w:t>
      </w:r>
      <w:r w:rsidR="00686822" w:rsidRPr="00B27E56">
        <w:t xml:space="preserve">binary AND operation of the HARQ-ACK information bits corresponding to first and second transport blocks of this cell </w:t>
      </w:r>
    </w:p>
    <w:p w14:paraId="030EA932" w14:textId="1E987AB7" w:rsidR="00686822" w:rsidRPr="00B27E56" w:rsidRDefault="00686822" w:rsidP="00951F8C">
      <w:pPr>
        <w:pStyle w:val="B5"/>
        <w:ind w:left="1701" w:firstLine="0"/>
        <w:rPr>
          <w:lang w:eastAsia="zh-CN"/>
        </w:rPr>
      </w:pPr>
      <w:r w:rsidRPr="00B27E56">
        <w:t>if the UE receives one transport block, the UE assumes ACK for the second transport block;</w:t>
      </w:r>
    </w:p>
    <w:p w14:paraId="647D9477" w14:textId="1679CA83" w:rsidR="00686822" w:rsidRPr="00B27E56" w:rsidRDefault="00686822" w:rsidP="00951F8C">
      <w:pPr>
        <w:pStyle w:val="B5"/>
        <w:ind w:left="1418" w:firstLine="0"/>
        <w:rPr>
          <w:lang w:eastAsia="zh-CN"/>
        </w:rPr>
      </w:pPr>
      <m:oMath>
        <m:r>
          <w:rPr>
            <w:rFonts w:ascii="Cambria Math" w:hAnsi="Cambria Math"/>
          </w:rPr>
          <m:t>j=j+1</m:t>
        </m:r>
      </m:oMath>
      <w:r w:rsidRPr="00B27E56">
        <w:t>;</w:t>
      </w:r>
    </w:p>
    <w:p w14:paraId="389C9A4F" w14:textId="1C5C1412" w:rsidR="00CA1203" w:rsidRPr="00B916EC" w:rsidRDefault="00E033B5" w:rsidP="00686822">
      <w:pPr>
        <w:pStyle w:val="B4"/>
        <w:ind w:left="1134" w:firstLine="0"/>
        <w:rPr>
          <w:lang w:eastAsia="zh-CN"/>
        </w:rPr>
      </w:pPr>
      <w:r w:rsidRPr="00B916EC">
        <w:rPr>
          <w:rFonts w:hint="eastAsia"/>
          <w:lang w:eastAsia="zh-CN"/>
        </w:rPr>
        <w:t>elseif</w:t>
      </w:r>
      <w:r w:rsidRPr="00B916EC">
        <w:rPr>
          <w:lang w:eastAsia="zh-CN"/>
        </w:rPr>
        <w:t xml:space="preserve"> </w:t>
      </w:r>
      <w:r w:rsidR="00610503" w:rsidRPr="00221BBC">
        <w:rPr>
          <w:i/>
        </w:rPr>
        <w:t>PDSCH-CodeBlockGroupTransmission</w:t>
      </w:r>
      <w:r w:rsidR="00610503" w:rsidRPr="00F35584">
        <w:t xml:space="preserve"> </w:t>
      </w:r>
      <w:r w:rsidR="00610503">
        <w:t>is provided</w:t>
      </w:r>
      <w:r w:rsidRPr="00B916EC">
        <w:rPr>
          <w:lang w:eastAsia="zh-CN"/>
        </w:rPr>
        <w:t xml:space="preserve">, </w:t>
      </w:r>
      <w:r w:rsidR="00102B8B" w:rsidRPr="00B916EC">
        <w:rPr>
          <w:lang w:eastAsia="zh-CN"/>
        </w:rPr>
        <w:t xml:space="preserve">and </w:t>
      </w:r>
      <m:oMath>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HARQ-ACK,</m:t>
            </m:r>
            <m:r>
              <w:rPr>
                <w:rFonts w:ascii="Cambria Math" w:hAnsi="Cambria Math"/>
                <w:lang w:eastAsia="zh-CN"/>
              </w:rPr>
              <m:t>c</m:t>
            </m:r>
          </m:sub>
          <m:sup>
            <m:r>
              <m:rPr>
                <m:sty m:val="p"/>
              </m:rPr>
              <w:rPr>
                <w:rFonts w:ascii="Cambria Math" w:hAnsi="Cambria Math"/>
                <w:lang w:eastAsia="zh-CN"/>
              </w:rPr>
              <m:t>CBG/TB,max</m:t>
            </m:r>
          </m:sup>
        </m:sSubSup>
      </m:oMath>
      <w:r w:rsidR="00686822" w:rsidRPr="00B27E56">
        <w:t xml:space="preserve"> CBGs are indicated by </w:t>
      </w:r>
      <w:r w:rsidR="00686822" w:rsidRPr="00B27E56">
        <w:rPr>
          <w:i/>
          <w:lang w:val="en-US" w:eastAsia="ja-JP"/>
        </w:rPr>
        <w:t>maxCodeBlockGroupsPerTransportBlock</w:t>
      </w:r>
      <w:r w:rsidR="00686822" w:rsidRPr="00B27E56">
        <w:t xml:space="preserve"> for serving cell </w:t>
      </w:r>
      <m:oMath>
        <m:r>
          <w:rPr>
            <w:rFonts w:ascii="Cambria Math" w:hAnsi="Cambria Math"/>
          </w:rPr>
          <m:t>c</m:t>
        </m:r>
      </m:oMath>
      <w:r w:rsidR="00CA1203" w:rsidRPr="00B916EC">
        <w:rPr>
          <w:rFonts w:cs="Arial" w:hint="eastAsia"/>
          <w:lang w:eastAsia="zh-CN"/>
        </w:rPr>
        <w:t>,</w:t>
      </w:r>
    </w:p>
    <w:p w14:paraId="1D33D81F" w14:textId="4509E911" w:rsidR="00B42425" w:rsidRPr="00B27E56" w:rsidRDefault="00B42425" w:rsidP="00951F8C">
      <w:pPr>
        <w:pStyle w:val="B5"/>
      </w:pPr>
      <w:r w:rsidRPr="00B27E56">
        <w:rPr>
          <w:rFonts w:hint="eastAsia"/>
          <w:lang w:eastAsia="zh-CN"/>
        </w:rPr>
        <w:t xml:space="preserve">Set </w:t>
      </w:r>
      <m:oMath>
        <m:sSub>
          <m:sSubPr>
            <m:ctrlPr>
              <w:rPr>
                <w:rFonts w:ascii="Cambria Math" w:hAnsi="Cambria Math"/>
                <w:i/>
              </w:rPr>
            </m:ctrlPr>
          </m:sSubPr>
          <m:e>
            <m:r>
              <w:rPr>
                <w:rFonts w:ascii="Cambria Math" w:hAnsi="Cambria Math"/>
              </w:rPr>
              <m:t>n</m:t>
            </m:r>
          </m:e>
          <m:sub>
            <m:r>
              <m:rPr>
                <m:sty m:val="p"/>
              </m:rPr>
              <w:rPr>
                <w:rFonts w:ascii="Cambria Math" w:hAnsi="Cambria Math"/>
              </w:rPr>
              <m:t>CBG</m:t>
            </m:r>
          </m:sub>
        </m:sSub>
        <m:r>
          <w:rPr>
            <w:rFonts w:ascii="Cambria Math" w:hAnsi="Cambria Math"/>
          </w:rPr>
          <m:t>=0</m:t>
        </m:r>
      </m:oMath>
      <w:r w:rsidRPr="00B27E56">
        <w:t>- CBG index</w:t>
      </w:r>
    </w:p>
    <w:p w14:paraId="68F6EC4F" w14:textId="283F07B8" w:rsidR="00B42425" w:rsidRPr="00B27E56" w:rsidRDefault="00B42425" w:rsidP="00951F8C">
      <w:pPr>
        <w:pStyle w:val="B5"/>
      </w:pPr>
      <w:r w:rsidRPr="00B27E56">
        <w:t xml:space="preserve">while </w:t>
      </w:r>
      <m:oMath>
        <m:sSub>
          <m:sSubPr>
            <m:ctrlPr>
              <w:rPr>
                <w:rFonts w:ascii="Cambria Math" w:hAnsi="Cambria Math"/>
                <w:i/>
              </w:rPr>
            </m:ctrlPr>
          </m:sSubPr>
          <m:e>
            <m:r>
              <w:rPr>
                <w:rFonts w:ascii="Cambria Math" w:hAnsi="Cambria Math"/>
              </w:rPr>
              <m:t>n</m:t>
            </m:r>
          </m:e>
          <m:sub>
            <m:r>
              <m:rPr>
                <m:sty m:val="p"/>
              </m:rPr>
              <w:rPr>
                <w:rFonts w:ascii="Cambria Math" w:hAnsi="Cambria Math"/>
              </w:rPr>
              <m:t>CBG</m:t>
            </m:r>
          </m:sub>
        </m:sSub>
        <m:r>
          <w:rPr>
            <w:rFonts w:ascii="Cambria Math" w:hAnsi="Cambria Math"/>
          </w:rPr>
          <m:t>&lt;</m:t>
        </m:r>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HARQ-ACK,</m:t>
            </m:r>
            <m:r>
              <w:rPr>
                <w:rFonts w:ascii="Cambria Math" w:hAnsi="Cambria Math"/>
                <w:lang w:eastAsia="zh-CN"/>
              </w:rPr>
              <m:t>c</m:t>
            </m:r>
          </m:sub>
          <m:sup>
            <m:r>
              <m:rPr>
                <m:sty m:val="p"/>
              </m:rPr>
              <w:rPr>
                <w:rFonts w:ascii="Cambria Math" w:hAnsi="Cambria Math"/>
                <w:lang w:eastAsia="zh-CN"/>
              </w:rPr>
              <m:t>CBG/TB,max</m:t>
            </m:r>
          </m:sup>
        </m:sSubSup>
      </m:oMath>
    </w:p>
    <w:p w14:paraId="0B963ADF" w14:textId="147154FE" w:rsidR="00B42425" w:rsidRPr="00B27E56" w:rsidRDefault="00000000" w:rsidP="00951F8C">
      <w:pPr>
        <w:pStyle w:val="B5"/>
        <w:ind w:left="1701" w:hanging="1"/>
      </w:pP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Sub>
              <m:sSubPr>
                <m:ctrlPr>
                  <w:rPr>
                    <w:rFonts w:ascii="Cambria Math" w:hAnsi="Cambria Math"/>
                    <w:i/>
                  </w:rPr>
                </m:ctrlPr>
              </m:sSubPr>
              <m:e>
                <m:r>
                  <w:rPr>
                    <w:rFonts w:ascii="Cambria Math" w:hAnsi="Cambria Math"/>
                  </w:rPr>
                  <m:t>n</m:t>
                </m:r>
              </m:e>
              <m:sub>
                <m:r>
                  <m:rPr>
                    <m:sty m:val="p"/>
                  </m:rPr>
                  <w:rPr>
                    <w:rFonts w:ascii="Cambria Math" w:hAnsi="Cambria Math"/>
                  </w:rPr>
                  <m:t>CBG</m:t>
                </m:r>
              </m:sub>
            </m:sSub>
          </m:sub>
          <m:sup>
            <m:r>
              <w:rPr>
                <w:rFonts w:ascii="Cambria Math" w:hAnsi="Cambria Math"/>
              </w:rPr>
              <m:t>ACK</m:t>
            </m:r>
          </m:sup>
        </m:sSubSup>
      </m:oMath>
      <w:r w:rsidR="00B42425" w:rsidRPr="00B27E56">
        <w:t xml:space="preserve"> </w:t>
      </w:r>
      <w:r w:rsidR="00B42425" w:rsidRPr="00B27E56">
        <w:rPr>
          <w:rFonts w:hint="eastAsia"/>
          <w:lang w:eastAsia="zh-CN"/>
        </w:rPr>
        <w:t xml:space="preserve">= </w:t>
      </w:r>
      <w:r w:rsidR="00B42425" w:rsidRPr="00B27E56">
        <w:t xml:space="preserve">HARQ-ACK information bit corresponding to CBG </w:t>
      </w:r>
      <m:oMath>
        <m:sSub>
          <m:sSubPr>
            <m:ctrlPr>
              <w:rPr>
                <w:rFonts w:ascii="Cambria Math" w:hAnsi="Cambria Math"/>
                <w:i/>
              </w:rPr>
            </m:ctrlPr>
          </m:sSubPr>
          <m:e>
            <m:r>
              <w:rPr>
                <w:rFonts w:ascii="Cambria Math" w:hAnsi="Cambria Math"/>
              </w:rPr>
              <m:t>n</m:t>
            </m:r>
          </m:e>
          <m:sub>
            <m:r>
              <m:rPr>
                <m:sty m:val="p"/>
              </m:rPr>
              <w:rPr>
                <w:rFonts w:ascii="Cambria Math" w:hAnsi="Cambria Math"/>
              </w:rPr>
              <m:t>CBG</m:t>
            </m:r>
          </m:sub>
        </m:sSub>
      </m:oMath>
      <w:r w:rsidR="00B42425" w:rsidRPr="00B27E56">
        <w:t xml:space="preserve"> of the first transport block;</w:t>
      </w:r>
    </w:p>
    <w:p w14:paraId="1D5D3EA7" w14:textId="5AD657EF" w:rsidR="00B42425" w:rsidRPr="00B27E56" w:rsidRDefault="00B42425" w:rsidP="00951F8C">
      <w:pPr>
        <w:pStyle w:val="B5"/>
        <w:ind w:left="1701" w:hanging="1"/>
        <w:rPr>
          <w:rFonts w:cs="Arial"/>
          <w:lang w:eastAsia="zh-CN"/>
        </w:rPr>
      </w:pPr>
      <w:r w:rsidRPr="00B27E56">
        <w:t xml:space="preserve">if </w:t>
      </w:r>
      <w:r w:rsidRPr="00B27E56">
        <w:rPr>
          <w:rFonts w:hint="eastAsia"/>
          <w:lang w:eastAsia="zh-CN"/>
        </w:rPr>
        <w:t>the</w:t>
      </w:r>
      <w:r w:rsidRPr="00B27E56">
        <w:rPr>
          <w:rFonts w:cs="Arial" w:hint="eastAsia"/>
          <w:lang w:eastAsia="zh-CN"/>
        </w:rPr>
        <w:t xml:space="preserve"> UE is configured</w:t>
      </w:r>
      <w:r w:rsidRPr="00B27E56">
        <w:rPr>
          <w:rFonts w:cs="Arial"/>
          <w:lang w:eastAsia="zh-CN"/>
        </w:rPr>
        <w:t xml:space="preserve"> by </w:t>
      </w:r>
      <w:r w:rsidRPr="00B27E56">
        <w:rPr>
          <w:i/>
        </w:rPr>
        <w:t>maxNrofCodeWordsScheduledByDCI</w:t>
      </w:r>
      <w:r w:rsidRPr="00B27E56">
        <w:rPr>
          <w:rFonts w:cs="Arial"/>
          <w:lang w:eastAsia="zh-CN"/>
        </w:rPr>
        <w:t xml:space="preserve"> </w:t>
      </w:r>
      <w:r w:rsidRPr="00B27E56">
        <w:rPr>
          <w:rFonts w:cs="Arial" w:hint="eastAsia"/>
          <w:lang w:eastAsia="zh-CN"/>
        </w:rPr>
        <w:t xml:space="preserve">with </w:t>
      </w:r>
      <w:r w:rsidRPr="00B27E56">
        <w:rPr>
          <w:rFonts w:cs="Arial"/>
          <w:lang w:eastAsia="zh-CN"/>
        </w:rPr>
        <w:t>reception of</w:t>
      </w:r>
      <w:r w:rsidRPr="00B27E56">
        <w:rPr>
          <w:rFonts w:cs="Arial" w:hint="eastAsia"/>
          <w:lang w:eastAsia="zh-CN"/>
        </w:rPr>
        <w:t xml:space="preserve"> two transport blocks</w:t>
      </w:r>
      <w:r w:rsidRPr="00B27E56">
        <w:rPr>
          <w:rFonts w:cs="Arial"/>
          <w:lang w:eastAsia="zh-CN"/>
        </w:rPr>
        <w:t xml:space="preserve"> for the active DL BWP of</w:t>
      </w:r>
      <w:r w:rsidRPr="00B27E56">
        <w:rPr>
          <w:rFonts w:hint="eastAsia"/>
          <w:lang w:eastAsia="zh-CN"/>
        </w:rPr>
        <w:t xml:space="preserve"> serving cell </w:t>
      </w:r>
      <m:oMath>
        <m:r>
          <w:rPr>
            <w:rFonts w:ascii="Cambria Math" w:hAnsi="Cambria Math"/>
          </w:rPr>
          <m:t>c</m:t>
        </m:r>
      </m:oMath>
    </w:p>
    <w:p w14:paraId="1D3944A4" w14:textId="489A7BA3" w:rsidR="00B42425" w:rsidRPr="00B27E56" w:rsidRDefault="00000000" w:rsidP="00951F8C">
      <w:pPr>
        <w:pStyle w:val="B5"/>
        <w:ind w:left="1985" w:hanging="1"/>
      </w:pP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CBG</m:t>
                </m:r>
              </m:sub>
            </m:sSub>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HARQ-ACK,</m:t>
                </m:r>
                <m:r>
                  <w:rPr>
                    <w:rFonts w:ascii="Cambria Math" w:hAnsi="Cambria Math"/>
                    <w:lang w:eastAsia="zh-CN"/>
                  </w:rPr>
                  <m:t>c</m:t>
                </m:r>
              </m:sub>
              <m:sup>
                <m:r>
                  <m:rPr>
                    <m:sty m:val="p"/>
                  </m:rPr>
                  <w:rPr>
                    <w:rFonts w:ascii="Cambria Math" w:hAnsi="Cambria Math"/>
                    <w:lang w:eastAsia="zh-CN"/>
                  </w:rPr>
                  <m:t>CBG/TB,max</m:t>
                </m:r>
              </m:sup>
            </m:sSubSup>
          </m:sub>
          <m:sup>
            <m:r>
              <w:rPr>
                <w:rFonts w:ascii="Cambria Math" w:hAnsi="Cambria Math"/>
              </w:rPr>
              <m:t>ACK</m:t>
            </m:r>
          </m:sup>
        </m:sSubSup>
      </m:oMath>
      <w:r w:rsidR="00B42425" w:rsidRPr="00B27E56">
        <w:t xml:space="preserve"> </w:t>
      </w:r>
      <w:r w:rsidR="00B42425" w:rsidRPr="00B27E56">
        <w:rPr>
          <w:rFonts w:hint="eastAsia"/>
          <w:lang w:eastAsia="zh-CN"/>
        </w:rPr>
        <w:t xml:space="preserve">= </w:t>
      </w:r>
      <w:r w:rsidR="00B42425" w:rsidRPr="00B27E56">
        <w:t xml:space="preserve">HARQ-ACK information bit corresponding to CBG </w:t>
      </w:r>
      <m:oMath>
        <m:sSub>
          <m:sSubPr>
            <m:ctrlPr>
              <w:rPr>
                <w:rFonts w:ascii="Cambria Math" w:hAnsi="Cambria Math"/>
                <w:i/>
              </w:rPr>
            </m:ctrlPr>
          </m:sSubPr>
          <m:e>
            <m:r>
              <w:rPr>
                <w:rFonts w:ascii="Cambria Math" w:hAnsi="Cambria Math"/>
              </w:rPr>
              <m:t>n</m:t>
            </m:r>
          </m:e>
          <m:sub>
            <m:r>
              <m:rPr>
                <m:sty m:val="p"/>
              </m:rPr>
              <w:rPr>
                <w:rFonts w:ascii="Cambria Math" w:hAnsi="Cambria Math"/>
              </w:rPr>
              <m:t>CBG</m:t>
            </m:r>
          </m:sub>
        </m:sSub>
      </m:oMath>
      <w:r w:rsidR="00B42425" w:rsidRPr="00B27E56">
        <w:t xml:space="preserve"> of the second transport block;</w:t>
      </w:r>
    </w:p>
    <w:p w14:paraId="25028ABF" w14:textId="77777777" w:rsidR="00C95F11" w:rsidRPr="00B916EC" w:rsidRDefault="00C95F11" w:rsidP="00B42425">
      <w:pPr>
        <w:pStyle w:val="B5"/>
        <w:ind w:left="1701" w:hanging="1"/>
      </w:pPr>
      <w:r>
        <w:t>end if</w:t>
      </w:r>
    </w:p>
    <w:p w14:paraId="32688836" w14:textId="37DE7FE9" w:rsidR="00B42425" w:rsidRPr="00B27E56" w:rsidRDefault="00000000" w:rsidP="00951F8C">
      <w:pPr>
        <w:pStyle w:val="B5"/>
        <w:ind w:left="1701" w:hanging="1"/>
      </w:pPr>
      <m:oMath>
        <m:sSub>
          <m:sSubPr>
            <m:ctrlPr>
              <w:rPr>
                <w:rFonts w:ascii="Cambria Math" w:hAnsi="Cambria Math"/>
              </w:rPr>
            </m:ctrlPr>
          </m:sSubPr>
          <m:e>
            <m:r>
              <w:rPr>
                <w:rFonts w:ascii="Cambria Math" w:hAnsi="Cambria Math"/>
              </w:rPr>
              <m:t>n</m:t>
            </m:r>
          </m:e>
          <m:sub>
            <m:r>
              <m:rPr>
                <m:sty m:val="p"/>
              </m:rPr>
              <w:rPr>
                <w:rFonts w:ascii="Cambria Math" w:hAnsi="Cambria Math"/>
              </w:rPr>
              <m:t>CBG</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sty m:val="p"/>
              </m:rPr>
              <w:rPr>
                <w:rFonts w:ascii="Cambria Math" w:hAnsi="Cambria Math"/>
              </w:rPr>
              <m:t>CBG</m:t>
            </m:r>
          </m:sub>
        </m:sSub>
        <m:r>
          <m:rPr>
            <m:sty m:val="p"/>
          </m:rPr>
          <w:rPr>
            <w:rFonts w:ascii="Cambria Math" w:hAnsi="Cambria Math"/>
          </w:rPr>
          <m:t>+1</m:t>
        </m:r>
      </m:oMath>
      <w:r w:rsidR="00B42425" w:rsidRPr="00B27E56">
        <w:rPr>
          <w:rFonts w:eastAsia="Malgun Gothic"/>
        </w:rPr>
        <w:t>;</w:t>
      </w:r>
    </w:p>
    <w:p w14:paraId="043C65EC" w14:textId="77777777" w:rsidR="00693321" w:rsidRDefault="00035CB8" w:rsidP="00B42425">
      <w:pPr>
        <w:pStyle w:val="B5"/>
        <w:ind w:left="1418" w:hanging="1"/>
        <w:rPr>
          <w:lang w:val="en-US" w:eastAsia="zh-CN"/>
        </w:rPr>
      </w:pPr>
      <w:r w:rsidRPr="00B916EC">
        <w:rPr>
          <w:rFonts w:hint="eastAsia"/>
          <w:lang w:val="en-US" w:eastAsia="zh-CN"/>
        </w:rPr>
        <w:t>end while</w:t>
      </w:r>
    </w:p>
    <w:p w14:paraId="52474D3A" w14:textId="7400D0CE" w:rsidR="00B42425" w:rsidRPr="00B27E56" w:rsidRDefault="00B42425" w:rsidP="00951F8C">
      <w:pPr>
        <w:pStyle w:val="B5"/>
        <w:ind w:left="1418" w:firstLine="0"/>
        <w:rPr>
          <w:lang w:val="en-US" w:eastAsia="zh-CN"/>
        </w:rPr>
      </w:pPr>
      <m:oMath>
        <m:r>
          <w:rPr>
            <w:rFonts w:ascii="Cambria Math" w:hAnsi="Cambria Math"/>
            <w:lang w:eastAsia="zh-CN"/>
          </w:rPr>
          <w:lastRenderedPageBreak/>
          <m:t>j=j+</m:t>
        </m:r>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TB,</m:t>
            </m:r>
            <m:r>
              <w:rPr>
                <w:rFonts w:ascii="Cambria Math" w:hAnsi="Cambria Math"/>
                <w:lang w:eastAsia="zh-CN"/>
              </w:rPr>
              <m:t>c</m:t>
            </m:r>
          </m:sub>
          <m:sup>
            <m:r>
              <m:rPr>
                <m:sty m:val="p"/>
              </m:rPr>
              <w:rPr>
                <w:rFonts w:ascii="Cambria Math" w:hAnsi="Cambria Math"/>
                <w:lang w:eastAsia="zh-CN"/>
              </w:rPr>
              <m:t>DL</m:t>
            </m:r>
          </m:sup>
        </m:sSubSup>
        <m:r>
          <w:rPr>
            <w:rFonts w:ascii="Cambria Math" w:eastAsia="DengXian" w:hAnsi="Cambria Math"/>
          </w:rPr>
          <m:t>∙</m:t>
        </m:r>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HARQ-ACK,</m:t>
            </m:r>
            <m:r>
              <w:rPr>
                <w:rFonts w:ascii="Cambria Math" w:hAnsi="Cambria Math"/>
                <w:lang w:eastAsia="zh-CN"/>
              </w:rPr>
              <m:t>c</m:t>
            </m:r>
          </m:sub>
          <m:sup>
            <m:r>
              <m:rPr>
                <m:sty m:val="p"/>
              </m:rPr>
              <w:rPr>
                <w:rFonts w:ascii="Cambria Math" w:hAnsi="Cambria Math"/>
                <w:lang w:eastAsia="zh-CN"/>
              </w:rPr>
              <m:t>CBG/TB,max</m:t>
            </m:r>
          </m:sup>
        </m:sSubSup>
      </m:oMath>
      <w:r w:rsidRPr="00B27E56">
        <w:t xml:space="preserve">, </w:t>
      </w:r>
      <w:r w:rsidRPr="00B27E56">
        <w:rPr>
          <w:lang w:val="en-US"/>
        </w:rPr>
        <w:t xml:space="preserve">where </w:t>
      </w:r>
      <m:oMath>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TB,</m:t>
            </m:r>
            <m:r>
              <w:rPr>
                <w:rFonts w:ascii="Cambria Math" w:hAnsi="Cambria Math"/>
                <w:lang w:eastAsia="zh-CN"/>
              </w:rPr>
              <m:t>c</m:t>
            </m:r>
          </m:sub>
          <m:sup>
            <m:r>
              <m:rPr>
                <m:sty m:val="p"/>
              </m:rPr>
              <w:rPr>
                <w:rFonts w:ascii="Cambria Math" w:hAnsi="Cambria Math"/>
                <w:lang w:eastAsia="zh-CN"/>
              </w:rPr>
              <m:t>DL</m:t>
            </m:r>
          </m:sup>
        </m:sSubSup>
      </m:oMath>
      <w:r w:rsidRPr="00B27E56">
        <w:rPr>
          <w:lang w:val="en-US"/>
        </w:rPr>
        <w:t xml:space="preserve"> is the value of </w:t>
      </w:r>
      <w:r w:rsidRPr="00B27E56">
        <w:rPr>
          <w:i/>
        </w:rPr>
        <w:t>maxNrofCodeWordsScheduledByDCI</w:t>
      </w:r>
      <w:r w:rsidRPr="00B27E56">
        <w:rPr>
          <w:lang w:val="en-US"/>
        </w:rPr>
        <w:t xml:space="preserve"> for </w:t>
      </w:r>
      <w:r w:rsidRPr="00B27E56">
        <w:rPr>
          <w:rFonts w:hint="eastAsia"/>
          <w:lang w:eastAsia="zh-CN"/>
        </w:rPr>
        <w:t xml:space="preserve">the </w:t>
      </w:r>
      <w:r w:rsidRPr="00B27E56">
        <w:rPr>
          <w:lang w:eastAsia="zh-CN"/>
        </w:rPr>
        <w:t>active</w:t>
      </w:r>
      <w:r w:rsidRPr="00B27E56">
        <w:rPr>
          <w:rFonts w:hint="eastAsia"/>
          <w:lang w:eastAsia="zh-CN"/>
        </w:rPr>
        <w:t xml:space="preserve"> DL BWP of</w:t>
      </w:r>
      <w:r w:rsidRPr="00B27E56">
        <w:rPr>
          <w:lang w:val="en-US"/>
        </w:rPr>
        <w:t xml:space="preserve"> serving cell </w:t>
      </w:r>
      <m:oMath>
        <m:r>
          <w:rPr>
            <w:rFonts w:ascii="Cambria Math" w:hAnsi="Cambria Math"/>
            <w:lang w:eastAsia="zh-CN"/>
          </w:rPr>
          <m:t>c</m:t>
        </m:r>
      </m:oMath>
      <w:r w:rsidRPr="00B27E56">
        <w:rPr>
          <w:rFonts w:hint="eastAsia"/>
          <w:lang w:eastAsia="zh-CN"/>
        </w:rPr>
        <w:t>;</w:t>
      </w:r>
    </w:p>
    <w:p w14:paraId="619D73D7" w14:textId="77777777" w:rsidR="00CA1203" w:rsidRPr="00B916EC" w:rsidRDefault="00CA1203" w:rsidP="00B42425">
      <w:pPr>
        <w:pStyle w:val="B4"/>
        <w:rPr>
          <w:lang w:eastAsia="zh-CN"/>
        </w:rPr>
      </w:pPr>
      <w:r w:rsidRPr="00B916EC">
        <w:rPr>
          <w:rFonts w:hint="eastAsia"/>
          <w:lang w:eastAsia="zh-CN"/>
        </w:rPr>
        <w:t>else</w:t>
      </w:r>
    </w:p>
    <w:p w14:paraId="66438A88" w14:textId="14DEFC43" w:rsidR="00B42425" w:rsidRPr="00B27E56" w:rsidRDefault="00000000" w:rsidP="00951F8C">
      <w:pPr>
        <w:pStyle w:val="B5"/>
      </w:pP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oMath>
      <w:r w:rsidR="00B42425" w:rsidRPr="00B27E56">
        <w:t xml:space="preserve"> </w:t>
      </w:r>
      <w:r w:rsidR="00B42425" w:rsidRPr="00B27E56">
        <w:rPr>
          <w:rFonts w:hint="eastAsia"/>
          <w:lang w:eastAsia="zh-CN"/>
        </w:rPr>
        <w:t>=</w:t>
      </w:r>
      <w:r w:rsidR="00B42425" w:rsidRPr="00B27E56">
        <w:t xml:space="preserve"> HARQ-ACK information bit of serving cell </w:t>
      </w:r>
      <m:oMath>
        <m:r>
          <w:rPr>
            <w:rFonts w:ascii="Cambria Math" w:hAnsi="Cambria Math"/>
            <w:lang w:eastAsia="zh-CN"/>
          </w:rPr>
          <m:t>c</m:t>
        </m:r>
      </m:oMath>
      <w:r w:rsidR="00B42425" w:rsidRPr="00B27E56">
        <w:t>;</w:t>
      </w:r>
    </w:p>
    <w:p w14:paraId="482667E3" w14:textId="498043BF" w:rsidR="00B42425" w:rsidRDefault="00B42425" w:rsidP="00B42425">
      <w:pPr>
        <w:pStyle w:val="B5"/>
      </w:pPr>
      <m:oMath>
        <m:r>
          <w:rPr>
            <w:rFonts w:ascii="Cambria Math" w:hAnsi="Cambria Math"/>
            <w:lang w:eastAsia="zh-CN"/>
          </w:rPr>
          <m:t>j=j+1</m:t>
        </m:r>
      </m:oMath>
      <w:r w:rsidRPr="00B27E56">
        <w:t>;</w:t>
      </w:r>
    </w:p>
    <w:p w14:paraId="16E8E78E" w14:textId="77777777" w:rsidR="00CA1203" w:rsidRPr="00B916EC" w:rsidRDefault="00CA1203" w:rsidP="00B42425">
      <w:pPr>
        <w:pStyle w:val="B4"/>
        <w:rPr>
          <w:lang w:eastAsia="zh-CN"/>
        </w:rPr>
      </w:pPr>
      <w:r w:rsidRPr="00B916EC">
        <w:rPr>
          <w:rFonts w:hint="eastAsia"/>
          <w:lang w:eastAsia="zh-CN"/>
        </w:rPr>
        <w:t>end if</w:t>
      </w:r>
    </w:p>
    <w:p w14:paraId="1F626ADC" w14:textId="77777777" w:rsidR="00B42425" w:rsidRPr="00B27E56" w:rsidRDefault="00B42425" w:rsidP="00B42425">
      <w:pPr>
        <w:pStyle w:val="B3"/>
        <w:rPr>
          <w:lang w:eastAsia="zh-CN"/>
        </w:rPr>
      </w:pPr>
      <w:r>
        <w:rPr>
          <w:lang w:eastAsia="zh-CN"/>
        </w:rPr>
        <w:t>end if</w:t>
      </w:r>
    </w:p>
    <w:p w14:paraId="1DAA3963" w14:textId="74089C12" w:rsidR="00B42425" w:rsidRPr="00B27E56" w:rsidRDefault="00B42425" w:rsidP="00B42425">
      <w:pPr>
        <w:pStyle w:val="B3"/>
      </w:pPr>
      <m:oMath>
        <m:r>
          <w:rPr>
            <w:rFonts w:ascii="Cambria Math" w:hAnsi="Cambria Math"/>
            <w:lang w:eastAsia="zh-CN"/>
          </w:rPr>
          <m:t>m=m+1</m:t>
        </m:r>
      </m:oMath>
      <w:r w:rsidRPr="00B27E56">
        <w:t>;</w:t>
      </w:r>
    </w:p>
    <w:p w14:paraId="4C4DCBC0" w14:textId="77777777" w:rsidR="00CA1203" w:rsidRPr="00B916EC" w:rsidRDefault="00CA1203" w:rsidP="0009732E">
      <w:pPr>
        <w:pStyle w:val="B2"/>
        <w:rPr>
          <w:lang w:eastAsia="zh-CN"/>
        </w:rPr>
      </w:pPr>
      <w:r w:rsidRPr="00B916EC">
        <w:rPr>
          <w:rFonts w:hint="eastAsia"/>
          <w:lang w:eastAsia="zh-CN"/>
        </w:rPr>
        <w:t>end while</w:t>
      </w:r>
    </w:p>
    <w:p w14:paraId="0756DE28" w14:textId="1C2BCB10" w:rsidR="00B42425" w:rsidRPr="00B27E56" w:rsidRDefault="00B42425" w:rsidP="00B42425">
      <w:pPr>
        <w:pStyle w:val="B2"/>
      </w:pPr>
      <m:oMath>
        <m:r>
          <w:rPr>
            <w:rFonts w:ascii="Cambria Math" w:hAnsi="Cambria Math"/>
            <w:lang w:eastAsia="zh-CN"/>
          </w:rPr>
          <m:t>c=c+1</m:t>
        </m:r>
      </m:oMath>
      <w:r w:rsidRPr="00B27E56">
        <w:t>;</w:t>
      </w:r>
    </w:p>
    <w:p w14:paraId="71939FE6" w14:textId="77777777" w:rsidR="00CA1203" w:rsidRDefault="00CA1203" w:rsidP="0009732E">
      <w:pPr>
        <w:pStyle w:val="B1"/>
        <w:rPr>
          <w:lang w:eastAsia="zh-CN"/>
        </w:rPr>
      </w:pPr>
      <w:r w:rsidRPr="00B916EC">
        <w:rPr>
          <w:rFonts w:hint="eastAsia"/>
          <w:lang w:eastAsia="zh-CN"/>
        </w:rPr>
        <w:t>end while</w:t>
      </w:r>
    </w:p>
    <w:p w14:paraId="5D1BCBC0" w14:textId="592225F0" w:rsidR="00E560EA" w:rsidRDefault="00E560EA" w:rsidP="00E560EA">
      <w:pPr>
        <w:rPr>
          <w:lang w:val="en-US" w:eastAsia="zh-CN"/>
        </w:rPr>
      </w:pPr>
      <w:r w:rsidRPr="00B27E56">
        <w:rPr>
          <w:lang w:val="en-US" w:eastAsia="zh-CN"/>
        </w:rPr>
        <w:t xml:space="preserve">If </w:t>
      </w:r>
      <m:oMath>
        <m:sSub>
          <m:sSubPr>
            <m:ctrlPr>
              <w:rPr>
                <w:rFonts w:ascii="Cambria Math" w:hAnsi="Cambria Math"/>
                <w:i/>
                <w:lang w:val="en-US" w:eastAsia="zh-CN"/>
              </w:rPr>
            </m:ctrlPr>
          </m:sSubPr>
          <m:e>
            <m:r>
              <w:rPr>
                <w:rFonts w:ascii="Cambria Math" w:hAnsi="Cambria Math"/>
                <w:lang w:val="en-US" w:eastAsia="zh-CN"/>
              </w:rPr>
              <m:t>O</m:t>
            </m:r>
          </m:e>
          <m:sub>
            <m:r>
              <m:rPr>
                <m:sty m:val="p"/>
              </m:rPr>
              <w:rPr>
                <w:rFonts w:ascii="Cambria Math" w:hAnsi="Cambria Math"/>
                <w:lang w:val="en-US" w:eastAsia="zh-CN"/>
              </w:rPr>
              <m:t>ACK</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O</m:t>
            </m:r>
          </m:e>
          <m:sub>
            <m:r>
              <m:rPr>
                <m:sty m:val="p"/>
              </m:rPr>
              <w:rPr>
                <w:rFonts w:ascii="Cambria Math" w:hAnsi="Cambria Math"/>
                <w:lang w:val="en-US" w:eastAsia="zh-CN"/>
              </w:rPr>
              <m:t>SR</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O</m:t>
            </m:r>
          </m:e>
          <m:sub>
            <m:r>
              <m:rPr>
                <m:sty m:val="p"/>
              </m:rPr>
              <w:rPr>
                <w:rFonts w:ascii="Cambria Math" w:hAnsi="Cambria Math"/>
                <w:lang w:val="en-US" w:eastAsia="zh-CN"/>
              </w:rPr>
              <m:t>CSI</m:t>
            </m:r>
          </m:sub>
        </m:sSub>
        <m:r>
          <w:rPr>
            <w:rFonts w:ascii="Cambria Math" w:hAnsi="Cambria Math"/>
            <w:lang w:val="en-US" w:eastAsia="zh-CN"/>
          </w:rPr>
          <m:t>≤11</m:t>
        </m:r>
      </m:oMath>
      <w:r w:rsidRPr="00B27E56">
        <w:t xml:space="preserve">, </w:t>
      </w:r>
      <w:r w:rsidRPr="00B27E56">
        <w:rPr>
          <w:lang w:val="en-US" w:eastAsia="zh-CN"/>
        </w:rPr>
        <w:t xml:space="preserve">the UE determines a number of HARQ-ACK information bits </w:t>
      </w:r>
      <m:oMath>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HARQ-ACK</m:t>
            </m:r>
          </m:sub>
        </m:sSub>
      </m:oMath>
      <w:r w:rsidRPr="00B27E56">
        <w:rPr>
          <w:lang w:eastAsia="zh-CN"/>
        </w:rPr>
        <w:t xml:space="preserve"> for obtaining a transmission power for a PUCCH, as described in clause 7.2.1, </w:t>
      </w:r>
      <w:r w:rsidRPr="00B27E56">
        <w:rPr>
          <w:lang w:val="en-US" w:eastAsia="zh-CN"/>
        </w:rPr>
        <w:t xml:space="preserve">as </w:t>
      </w:r>
      <m:oMath>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HARQ-ACK</m:t>
            </m:r>
          </m:sub>
        </m:sSub>
        <m:r>
          <w:rPr>
            <w:rFonts w:ascii="Cambria Math" w:hAnsi="Cambria Math"/>
            <w:lang w:eastAsia="zh-CN"/>
          </w:rPr>
          <m:t>=</m:t>
        </m:r>
        <m:nary>
          <m:naryPr>
            <m:chr m:val="∑"/>
            <m:limLoc m:val="undOvr"/>
            <m:ctrlPr>
              <w:rPr>
                <w:rFonts w:ascii="Cambria Math" w:hAnsi="Cambria Math"/>
                <w:i/>
                <w:lang w:eastAsia="zh-CN"/>
              </w:rPr>
            </m:ctrlPr>
          </m:naryPr>
          <m:sub>
            <m:r>
              <w:rPr>
                <w:rFonts w:ascii="Cambria Math" w:hAnsi="Cambria Math"/>
                <w:lang w:eastAsia="zh-CN"/>
              </w:rPr>
              <m:t>c=0</m:t>
            </m:r>
          </m:sub>
          <m:sup>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cells</m:t>
                </m:r>
              </m:sub>
              <m:sup>
                <m:r>
                  <m:rPr>
                    <m:sty m:val="p"/>
                  </m:rPr>
                  <w:rPr>
                    <w:rFonts w:ascii="Cambria Math" w:hAnsi="Cambria Math"/>
                    <w:lang w:eastAsia="zh-CN"/>
                  </w:rPr>
                  <m:t>DL</m:t>
                </m:r>
              </m:sup>
            </m:sSubSup>
            <m:r>
              <w:rPr>
                <w:rFonts w:ascii="Cambria Math" w:hAnsi="Cambria Math"/>
                <w:lang w:eastAsia="zh-CN"/>
              </w:rPr>
              <m:t>-1</m:t>
            </m:r>
          </m:sup>
          <m:e>
            <m:nary>
              <m:naryPr>
                <m:chr m:val="∑"/>
                <m:limLoc m:val="undOvr"/>
                <m:ctrlPr>
                  <w:rPr>
                    <w:rFonts w:ascii="Cambria Math" w:hAnsi="Cambria Math"/>
                    <w:i/>
                    <w:lang w:eastAsia="zh-CN"/>
                  </w:rPr>
                </m:ctrlPr>
              </m:naryPr>
              <m:sub>
                <m:r>
                  <w:rPr>
                    <w:rFonts w:ascii="Cambria Math" w:hAnsi="Cambria Math"/>
                    <w:lang w:eastAsia="zh-CN"/>
                  </w:rPr>
                  <m:t>m=0</m:t>
                </m:r>
              </m:sub>
              <m:sup>
                <m:sSub>
                  <m:sSubPr>
                    <m:ctrlPr>
                      <w:rPr>
                        <w:rFonts w:ascii="Cambria Math" w:hAnsi="Cambria Math"/>
                        <w:i/>
                        <w:lang w:eastAsia="zh-CN"/>
                      </w:rPr>
                    </m:ctrlPr>
                  </m:sSubPr>
                  <m:e>
                    <m:r>
                      <w:rPr>
                        <w:rFonts w:ascii="Cambria Math" w:hAnsi="Cambria Math"/>
                        <w:lang w:eastAsia="zh-CN"/>
                      </w:rPr>
                      <m:t>M</m:t>
                    </m:r>
                  </m:e>
                  <m:sub>
                    <m:r>
                      <w:rPr>
                        <w:rFonts w:ascii="Cambria Math" w:hAnsi="Cambria Math"/>
                        <w:lang w:eastAsia="zh-CN"/>
                      </w:rPr>
                      <m:t>c</m:t>
                    </m:r>
                  </m:sub>
                </m:sSub>
                <m:r>
                  <w:rPr>
                    <w:rFonts w:ascii="Cambria Math" w:hAnsi="Cambria Math"/>
                    <w:lang w:eastAsia="zh-CN"/>
                  </w:rPr>
                  <m:t>-1</m:t>
                </m:r>
              </m:sup>
              <m:e>
                <m:sSubSup>
                  <m:sSubSupPr>
                    <m:ctrlPr>
                      <w:rPr>
                        <w:rFonts w:ascii="Cambria Math" w:hAnsi="Cambria Math" w:cs="Arial"/>
                        <w:i/>
                        <w:lang w:val="x-none" w:eastAsia="zh-CN"/>
                      </w:rPr>
                    </m:ctrlPr>
                  </m:sSubSupPr>
                  <m:e>
                    <m:r>
                      <w:rPr>
                        <w:rFonts w:ascii="Cambria Math" w:hAnsi="Cambria Math" w:cs="Arial"/>
                        <w:lang w:eastAsia="zh-CN"/>
                      </w:rPr>
                      <m:t>N</m:t>
                    </m:r>
                  </m:e>
                  <m:sub>
                    <m:r>
                      <w:rPr>
                        <w:rFonts w:ascii="Cambria Math" w:hAnsi="Cambria Math" w:cs="Arial"/>
                        <w:lang w:eastAsia="zh-CN"/>
                      </w:rPr>
                      <m:t>m,c</m:t>
                    </m:r>
                  </m:sub>
                  <m:sup>
                    <m:r>
                      <m:rPr>
                        <m:sty m:val="p"/>
                      </m:rPr>
                      <w:rPr>
                        <w:rFonts w:ascii="Cambria Math" w:hAnsi="Cambria Math" w:cs="Arial"/>
                        <w:lang w:eastAsia="zh-CN"/>
                      </w:rPr>
                      <m:t>received</m:t>
                    </m:r>
                  </m:sup>
                </m:sSubSup>
                <m:r>
                  <w:rPr>
                    <w:rFonts w:ascii="Cambria Math" w:hAnsi="Cambria Math" w:cs="Arial"/>
                    <w:lang w:val="x-none" w:eastAsia="zh-CN"/>
                  </w:rPr>
                  <m:t>+</m:t>
                </m:r>
                <m:nary>
                  <m:naryPr>
                    <m:chr m:val="∑"/>
                    <m:limLoc m:val="undOvr"/>
                    <m:ctrlPr>
                      <w:rPr>
                        <w:rFonts w:ascii="Cambria Math" w:hAnsi="Cambria Math"/>
                        <w:i/>
                        <w:lang w:eastAsia="zh-CN"/>
                      </w:rPr>
                    </m:ctrlPr>
                  </m:naryPr>
                  <m:sub>
                    <m:r>
                      <w:rPr>
                        <w:rFonts w:ascii="Cambria Math" w:hAnsi="Cambria Math"/>
                        <w:lang w:eastAsia="zh-CN"/>
                      </w:rPr>
                      <m:t>c=0</m:t>
                    </m:r>
                  </m:sub>
                  <m:sup>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cells</m:t>
                        </m:r>
                      </m:sub>
                      <m:sup>
                        <m:r>
                          <m:rPr>
                            <m:sty m:val="p"/>
                          </m:rPr>
                          <w:rPr>
                            <w:rFonts w:ascii="Cambria Math" w:hAnsi="Cambria Math"/>
                            <w:lang w:eastAsia="zh-CN"/>
                          </w:rPr>
                          <m:t>DL</m:t>
                        </m:r>
                      </m:sup>
                    </m:sSubSup>
                    <m:r>
                      <w:rPr>
                        <w:rFonts w:ascii="Cambria Math" w:hAnsi="Cambria Math"/>
                        <w:lang w:eastAsia="zh-CN"/>
                      </w:rPr>
                      <m:t>-1</m:t>
                    </m:r>
                  </m:sup>
                  <m:e>
                    <m:nary>
                      <m:naryPr>
                        <m:chr m:val="∑"/>
                        <m:limLoc m:val="undOvr"/>
                        <m:ctrlPr>
                          <w:rPr>
                            <w:rFonts w:ascii="Cambria Math" w:hAnsi="Cambria Math"/>
                            <w:i/>
                            <w:lang w:eastAsia="zh-CN"/>
                          </w:rPr>
                        </m:ctrlPr>
                      </m:naryPr>
                      <m:sub>
                        <m:r>
                          <w:rPr>
                            <w:rFonts w:ascii="Cambria Math" w:hAnsi="Cambria Math"/>
                            <w:lang w:eastAsia="zh-CN"/>
                          </w:rPr>
                          <m:t>m=0</m:t>
                        </m:r>
                      </m:sub>
                      <m:sup>
                        <m:sSub>
                          <m:sSubPr>
                            <m:ctrlPr>
                              <w:rPr>
                                <w:rFonts w:ascii="Cambria Math" w:hAnsi="Cambria Math"/>
                                <w:i/>
                                <w:lang w:eastAsia="zh-CN"/>
                              </w:rPr>
                            </m:ctrlPr>
                          </m:sSubPr>
                          <m:e>
                            <m:r>
                              <w:rPr>
                                <w:rFonts w:ascii="Cambria Math" w:hAnsi="Cambria Math"/>
                                <w:lang w:eastAsia="zh-CN"/>
                              </w:rPr>
                              <m:t>M</m:t>
                            </m:r>
                          </m:e>
                          <m:sub>
                            <m:r>
                              <w:rPr>
                                <w:rFonts w:ascii="Cambria Math" w:hAnsi="Cambria Math"/>
                                <w:lang w:eastAsia="zh-CN"/>
                              </w:rPr>
                              <m:t>c</m:t>
                            </m:r>
                          </m:sub>
                        </m:sSub>
                        <m:r>
                          <w:rPr>
                            <w:rFonts w:ascii="Cambria Math" w:hAnsi="Cambria Math"/>
                            <w:lang w:eastAsia="zh-CN"/>
                          </w:rPr>
                          <m:t>-1</m:t>
                        </m:r>
                      </m:sup>
                      <m:e>
                        <m:sSubSup>
                          <m:sSubSupPr>
                            <m:ctrlPr>
                              <w:rPr>
                                <w:rFonts w:ascii="Cambria Math" w:hAnsi="Cambria Math" w:cs="Arial"/>
                                <w:i/>
                                <w:lang w:val="x-none" w:eastAsia="zh-CN"/>
                              </w:rPr>
                            </m:ctrlPr>
                          </m:sSubSupPr>
                          <m:e>
                            <m:r>
                              <w:rPr>
                                <w:rFonts w:ascii="Cambria Math" w:hAnsi="Cambria Math" w:cs="Arial"/>
                                <w:lang w:eastAsia="zh-CN"/>
                              </w:rPr>
                              <m:t>N</m:t>
                            </m:r>
                          </m:e>
                          <m:sub>
                            <m:r>
                              <w:rPr>
                                <w:rFonts w:ascii="Cambria Math" w:hAnsi="Cambria Math" w:cs="Arial"/>
                                <w:lang w:eastAsia="zh-CN"/>
                              </w:rPr>
                              <m:t>m,c</m:t>
                            </m:r>
                          </m:sub>
                          <m:sup>
                            <m:r>
                              <m:rPr>
                                <m:sty m:val="p"/>
                              </m:rPr>
                              <w:rPr>
                                <w:rFonts w:ascii="Cambria Math" w:hAnsi="Cambria Math" w:cs="Arial"/>
                                <w:lang w:eastAsia="zh-CN"/>
                              </w:rPr>
                              <m:t>received,CBG</m:t>
                            </m:r>
                          </m:sup>
                        </m:sSubSup>
                      </m:e>
                    </m:nary>
                  </m:e>
                </m:nary>
              </m:e>
            </m:nary>
          </m:e>
        </m:nary>
      </m:oMath>
      <w:r w:rsidRPr="00B27E56">
        <w:rPr>
          <w:lang w:val="en-US" w:eastAsia="zh-CN"/>
        </w:rPr>
        <w:t xml:space="preserve"> where </w:t>
      </w:r>
    </w:p>
    <w:p w14:paraId="3ADA6FBA" w14:textId="62F67BE2" w:rsidR="009C60F0" w:rsidRPr="00B06CC2" w:rsidRDefault="009C60F0" w:rsidP="009C60F0">
      <w:pPr>
        <w:pStyle w:val="B1"/>
        <w:rPr>
          <w:lang w:eastAsia="zh-CN"/>
        </w:rPr>
      </w:pPr>
      <w:r>
        <w:rPr>
          <w:lang w:val="en-GB" w:eastAsia="zh-CN"/>
        </w:rPr>
        <w:t>-</w:t>
      </w:r>
      <w:r>
        <w:rPr>
          <w:lang w:val="en-GB" w:eastAsia="zh-CN"/>
        </w:rPr>
        <w:tab/>
      </w:r>
      <m:oMath>
        <m:sSubSup>
          <m:sSubSupPr>
            <m:ctrlPr>
              <w:rPr>
                <w:rFonts w:ascii="Cambria Math" w:hAnsi="Cambria Math"/>
                <w:i/>
                <w:lang w:eastAsia="zh-CN"/>
              </w:rPr>
            </m:ctrlPr>
          </m:sSubSupPr>
          <m:e>
            <m:r>
              <w:rPr>
                <w:rFonts w:ascii="Cambria Math"/>
                <w:lang w:eastAsia="zh-CN"/>
              </w:rPr>
              <m:t>N</m:t>
            </m:r>
          </m:e>
          <m:sub>
            <m:r>
              <m:rPr>
                <m:nor/>
              </m:rPr>
              <w:rPr>
                <w:rFonts w:ascii="Cambria Math"/>
                <w:lang w:eastAsia="zh-CN"/>
              </w:rPr>
              <m:t>cells</m:t>
            </m:r>
            <m:ctrlPr>
              <w:rPr>
                <w:rFonts w:ascii="Cambria Math" w:hAnsi="Cambria Math"/>
                <w:lang w:eastAsia="zh-CN"/>
              </w:rPr>
            </m:ctrlPr>
          </m:sub>
          <m:sup>
            <m:r>
              <m:rPr>
                <m:nor/>
              </m:rPr>
              <w:rPr>
                <w:rFonts w:ascii="Cambria Math"/>
                <w:lang w:eastAsia="zh-CN"/>
              </w:rPr>
              <m:t>DL</m:t>
            </m:r>
            <m:ctrlPr>
              <w:rPr>
                <w:rFonts w:ascii="Cambria Math" w:hAnsi="Cambria Math"/>
                <w:lang w:eastAsia="zh-CN"/>
              </w:rPr>
            </m:ctrlPr>
          </m:sup>
        </m:sSubSup>
      </m:oMath>
      <w:r w:rsidRPr="00B06CC2">
        <w:rPr>
          <w:lang w:eastAsia="zh-CN"/>
        </w:rPr>
        <w:t xml:space="preserve"> are all DL cells where the UE is configured to receive unicast or multicast PDSCHs</w:t>
      </w:r>
    </w:p>
    <w:p w14:paraId="1F9AC28C" w14:textId="09131C19" w:rsidR="009C60F0" w:rsidRPr="00B27E56" w:rsidRDefault="009C60F0" w:rsidP="009C60F0">
      <w:pPr>
        <w:pStyle w:val="B1"/>
        <w:rPr>
          <w:lang w:eastAsia="zh-CN"/>
        </w:rPr>
      </w:pPr>
      <w:r w:rsidRPr="00B06CC2">
        <w:rPr>
          <w:lang w:eastAsia="zh-CN"/>
        </w:rPr>
        <w:t>-</w:t>
      </w:r>
      <w:r w:rsidRPr="00B06CC2">
        <w:rPr>
          <w:lang w:eastAsia="zh-CN"/>
        </w:rPr>
        <w:tab/>
      </w:r>
      <m:oMath>
        <m:sSub>
          <m:sSubPr>
            <m:ctrlPr>
              <w:rPr>
                <w:rFonts w:ascii="Cambria Math" w:hAnsi="Cambria Math"/>
                <w:i/>
                <w:lang w:eastAsia="zh-CN"/>
              </w:rPr>
            </m:ctrlPr>
          </m:sSubPr>
          <m:e>
            <m:r>
              <w:rPr>
                <w:rFonts w:ascii="Cambria Math"/>
                <w:lang w:eastAsia="zh-CN"/>
              </w:rPr>
              <m:t>M</m:t>
            </m:r>
          </m:e>
          <m:sub>
            <m:r>
              <w:rPr>
                <w:rFonts w:ascii="Cambria Math"/>
                <w:lang w:eastAsia="zh-CN"/>
              </w:rPr>
              <m:t>c</m:t>
            </m:r>
          </m:sub>
        </m:sSub>
      </m:oMath>
      <w:r w:rsidRPr="00B06CC2">
        <w:rPr>
          <w:lang w:eastAsia="zh-CN"/>
        </w:rPr>
        <w:t xml:space="preserve"> is the cardinality for the union of all sets </w:t>
      </w:r>
      <m:oMath>
        <m:sSub>
          <m:sSubPr>
            <m:ctrlPr>
              <w:rPr>
                <w:rFonts w:ascii="Cambria Math" w:hAnsi="Cambria Math"/>
                <w:i/>
                <w:lang w:eastAsia="zh-CN"/>
              </w:rPr>
            </m:ctrlPr>
          </m:sSubPr>
          <m:e>
            <m:r>
              <w:rPr>
                <w:rFonts w:ascii="Cambria Math"/>
                <w:lang w:eastAsia="zh-CN"/>
              </w:rPr>
              <m:t>M</m:t>
            </m:r>
          </m:e>
          <m:sub>
            <m:r>
              <w:rPr>
                <w:rFonts w:ascii="Cambria Math"/>
                <w:lang w:eastAsia="zh-CN"/>
              </w:rPr>
              <m:t>A,c</m:t>
            </m:r>
          </m:sub>
        </m:sSub>
      </m:oMath>
      <w:r w:rsidRPr="00B06CC2">
        <w:rPr>
          <w:lang w:eastAsia="zh-CN"/>
        </w:rPr>
        <w:t xml:space="preserve"> of occasions for unicast or multicast PDSCH receptions or SPS PDSCH releases for serving cell </w:t>
      </w:r>
      <m:oMath>
        <m:r>
          <w:rPr>
            <w:rFonts w:ascii="Cambria Math" w:hAnsi="Cambria Math"/>
            <w:lang w:eastAsia="zh-CN"/>
          </w:rPr>
          <m:t>c</m:t>
        </m:r>
      </m:oMath>
    </w:p>
    <w:p w14:paraId="67041F48" w14:textId="7F395D4C" w:rsidR="00E560EA" w:rsidRDefault="00E560EA" w:rsidP="00E560EA">
      <w:pPr>
        <w:pStyle w:val="B1"/>
      </w:pPr>
      <w:bookmarkStart w:id="453" w:name="_Toc12021471"/>
      <w:bookmarkStart w:id="454" w:name="_Toc20311583"/>
      <w:bookmarkStart w:id="455" w:name="_Toc26719408"/>
      <w:bookmarkStart w:id="456" w:name="_Toc29894841"/>
      <w:bookmarkStart w:id="457" w:name="_Toc29899140"/>
      <w:bookmarkStart w:id="458" w:name="_Toc29899558"/>
      <w:bookmarkStart w:id="459" w:name="_Toc29917295"/>
      <w:bookmarkStart w:id="460" w:name="_Toc36498169"/>
      <w:bookmarkStart w:id="461" w:name="_Toc45699195"/>
      <w:r w:rsidRPr="00B27E56">
        <w:rPr>
          <w:rFonts w:cs="Arial"/>
          <w:lang w:eastAsia="zh-CN"/>
        </w:rPr>
        <w:t>-</w:t>
      </w:r>
      <w:r w:rsidRPr="00B27E56">
        <w:rPr>
          <w:rFonts w:cs="Arial"/>
          <w:lang w:eastAsia="zh-CN"/>
        </w:rPr>
        <w:tab/>
      </w:r>
      <m:oMath>
        <m:sSubSup>
          <m:sSubSupPr>
            <m:ctrlPr>
              <w:rPr>
                <w:rFonts w:ascii="Cambria Math" w:hAnsi="Cambria Math" w:cs="Arial"/>
                <w:i/>
                <w:lang w:eastAsia="zh-CN"/>
              </w:rPr>
            </m:ctrlPr>
          </m:sSubSupPr>
          <m:e>
            <m:r>
              <w:rPr>
                <w:rFonts w:ascii="Cambria Math" w:hAnsi="Cambria Math" w:cs="Arial"/>
                <w:lang w:eastAsia="zh-CN"/>
              </w:rPr>
              <m:t>N</m:t>
            </m:r>
          </m:e>
          <m:sub>
            <m:r>
              <w:rPr>
                <w:rFonts w:ascii="Cambria Math" w:hAnsi="Cambria Math" w:cs="Arial"/>
                <w:lang w:eastAsia="zh-CN"/>
              </w:rPr>
              <m:t>m,c</m:t>
            </m:r>
          </m:sub>
          <m:sup>
            <m:r>
              <m:rPr>
                <m:sty m:val="p"/>
              </m:rPr>
              <w:rPr>
                <w:rFonts w:ascii="Cambria Math" w:hAnsi="Cambria Math" w:cs="Arial"/>
                <w:lang w:eastAsia="zh-CN"/>
              </w:rPr>
              <m:t>received</m:t>
            </m:r>
          </m:sup>
        </m:sSubSup>
      </m:oMath>
      <w:r w:rsidRPr="00B27E56">
        <w:rPr>
          <w:rFonts w:cs="Arial"/>
          <w:lang w:eastAsia="zh-CN"/>
        </w:rPr>
        <w:t xml:space="preserve"> is </w:t>
      </w:r>
      <w:r w:rsidRPr="00B27E56">
        <w:rPr>
          <w:rFonts w:hint="eastAsia"/>
          <w:lang w:eastAsia="zh-CN"/>
        </w:rPr>
        <w:t xml:space="preserve">the number of </w:t>
      </w:r>
      <w:r w:rsidRPr="00B27E56">
        <w:t xml:space="preserve">transport blocks the UE receives in PDSCH </w:t>
      </w:r>
      <w:r w:rsidRPr="00B27E56">
        <w:rPr>
          <w:rFonts w:hint="eastAsia"/>
          <w:lang w:eastAsia="zh-CN"/>
        </w:rPr>
        <w:t>reception</w:t>
      </w:r>
      <w:r w:rsidRPr="00B27E56">
        <w:rPr>
          <w:lang w:eastAsia="zh-CN"/>
        </w:rPr>
        <w:t xml:space="preserve"> occasion</w:t>
      </w:r>
      <w:r w:rsidRPr="00B27E56">
        <w:rPr>
          <w:rFonts w:hint="eastAsia"/>
          <w:lang w:eastAsia="zh-CN"/>
        </w:rPr>
        <w:t xml:space="preserve"> </w:t>
      </w:r>
      <m:oMath>
        <m:r>
          <w:rPr>
            <w:rFonts w:ascii="Cambria Math" w:hAnsi="Cambria Math" w:cs="Arial"/>
            <w:lang w:eastAsia="zh-CN"/>
          </w:rPr>
          <m:t>m</m:t>
        </m:r>
      </m:oMath>
      <w:r w:rsidRPr="00B27E56">
        <w:t xml:space="preserve"> </w:t>
      </w:r>
      <w:r w:rsidRPr="00B27E56">
        <w:rPr>
          <w:rFonts w:hint="eastAsia"/>
          <w:lang w:eastAsia="zh-CN"/>
        </w:rPr>
        <w:t xml:space="preserve">for </w:t>
      </w:r>
      <w:r w:rsidRPr="00B27E56">
        <w:rPr>
          <w:lang w:eastAsia="zh-CN"/>
        </w:rPr>
        <w:t xml:space="preserve">serving </w:t>
      </w:r>
      <w:r w:rsidRPr="00B27E56">
        <w:rPr>
          <w:rFonts w:hint="eastAsia"/>
          <w:lang w:eastAsia="zh-CN"/>
        </w:rPr>
        <w:t xml:space="preserve">cell </w:t>
      </w:r>
      <m:oMath>
        <m:r>
          <w:rPr>
            <w:rFonts w:ascii="Cambria Math" w:hAnsi="Cambria Math" w:cs="Arial"/>
            <w:lang w:eastAsia="zh-CN"/>
          </w:rPr>
          <m:t>c</m:t>
        </m:r>
      </m:oMath>
      <w:r w:rsidRPr="00B27E56">
        <w:t xml:space="preserve"> if </w:t>
      </w:r>
      <w:r w:rsidRPr="00B27E56">
        <w:rPr>
          <w:i/>
        </w:rPr>
        <w:t>harq-ACK-SpatialBundlingPUCCH</w:t>
      </w:r>
      <w:r w:rsidRPr="00B27E56">
        <w:rPr>
          <w:rFonts w:hint="eastAsia"/>
          <w:lang w:eastAsia="zh-CN"/>
        </w:rPr>
        <w:t xml:space="preserve"> </w:t>
      </w:r>
      <w:r w:rsidRPr="00B27E56">
        <w:rPr>
          <w:lang w:eastAsia="zh-CN"/>
        </w:rPr>
        <w:t xml:space="preserve">and </w:t>
      </w:r>
      <w:r w:rsidRPr="00B27E56">
        <w:rPr>
          <w:i/>
          <w:lang w:eastAsia="zh-CN"/>
        </w:rPr>
        <w:t>PDSCH-CodeBlockGroupTransmission</w:t>
      </w:r>
      <w:r w:rsidRPr="00B27E56">
        <w:rPr>
          <w:lang w:eastAsia="zh-CN"/>
        </w:rPr>
        <w:t xml:space="preserve"> are</w:t>
      </w:r>
      <w:r w:rsidRPr="00B27E56">
        <w:rPr>
          <w:rFonts w:hint="eastAsia"/>
          <w:lang w:eastAsia="zh-CN"/>
        </w:rPr>
        <w:t xml:space="preserve"> </w:t>
      </w:r>
      <w:r w:rsidRPr="00B27E56">
        <w:rPr>
          <w:lang w:eastAsia="zh-CN"/>
        </w:rPr>
        <w:t xml:space="preserve">not provided, or the number of transport blocks the UE receives in </w:t>
      </w:r>
      <w:r w:rsidRPr="00B27E56">
        <w:t xml:space="preserve">PDSCH </w:t>
      </w:r>
      <w:r w:rsidRPr="00B27E56">
        <w:rPr>
          <w:rFonts w:hint="eastAsia"/>
          <w:lang w:eastAsia="zh-CN"/>
        </w:rPr>
        <w:t>reception</w:t>
      </w:r>
      <w:r w:rsidRPr="00B27E56">
        <w:rPr>
          <w:lang w:eastAsia="zh-CN"/>
        </w:rPr>
        <w:t xml:space="preserve"> occasion</w:t>
      </w:r>
      <w:r w:rsidRPr="00B27E56">
        <w:rPr>
          <w:rFonts w:hint="eastAsia"/>
          <w:lang w:eastAsia="zh-CN"/>
        </w:rPr>
        <w:t xml:space="preserve"> </w:t>
      </w:r>
      <m:oMath>
        <m:r>
          <w:rPr>
            <w:rFonts w:ascii="Cambria Math" w:hAnsi="Cambria Math" w:cs="Arial"/>
            <w:lang w:eastAsia="zh-CN"/>
          </w:rPr>
          <m:t>m</m:t>
        </m:r>
      </m:oMath>
      <w:r w:rsidRPr="00B27E56">
        <w:t xml:space="preserve"> </w:t>
      </w:r>
      <w:r w:rsidRPr="00B27E56">
        <w:rPr>
          <w:rFonts w:hint="eastAsia"/>
          <w:lang w:eastAsia="zh-CN"/>
        </w:rPr>
        <w:t xml:space="preserve">for </w:t>
      </w:r>
      <w:r w:rsidRPr="00B27E56">
        <w:rPr>
          <w:lang w:eastAsia="zh-CN"/>
        </w:rPr>
        <w:t xml:space="preserve">serving </w:t>
      </w:r>
      <w:r w:rsidRPr="00B27E56">
        <w:rPr>
          <w:rFonts w:hint="eastAsia"/>
          <w:lang w:eastAsia="zh-CN"/>
        </w:rPr>
        <w:t xml:space="preserve">cell </w:t>
      </w:r>
      <m:oMath>
        <m:r>
          <w:rPr>
            <w:rFonts w:ascii="Cambria Math" w:hAnsi="Cambria Math" w:cs="Arial"/>
            <w:lang w:eastAsia="zh-CN"/>
          </w:rPr>
          <m:t>c</m:t>
        </m:r>
      </m:oMath>
      <w:r w:rsidRPr="00B27E56">
        <w:t xml:space="preserve"> if </w:t>
      </w:r>
      <w:r w:rsidRPr="00B27E56">
        <w:rPr>
          <w:i/>
          <w:lang w:eastAsia="zh-CN"/>
        </w:rPr>
        <w:t>PDSCH-CodeBlockGroupTransmission</w:t>
      </w:r>
      <w:r w:rsidRPr="00B27E56">
        <w:rPr>
          <w:lang w:eastAsia="zh-CN"/>
        </w:rPr>
        <w:t xml:space="preserve"> is provided and the PDSCH reception is scheduled by a DCI format </w:t>
      </w:r>
      <w:r w:rsidRPr="00B27E56">
        <w:t>that does not support CBG-based PDSCH receptions</w:t>
      </w:r>
      <w:r w:rsidRPr="00B27E56">
        <w:rPr>
          <w:lang w:eastAsia="zh-CN"/>
        </w:rPr>
        <w:t xml:space="preserve">, or </w:t>
      </w:r>
      <w:r w:rsidRPr="00B27E56">
        <w:rPr>
          <w:rFonts w:cs="Arial"/>
          <w:lang w:eastAsia="zh-CN"/>
        </w:rPr>
        <w:t xml:space="preserve">the number of </w:t>
      </w:r>
      <w:r w:rsidRPr="00B27E56">
        <w:t xml:space="preserve">PDSCH </w:t>
      </w:r>
      <w:r w:rsidRPr="00B27E56">
        <w:rPr>
          <w:rFonts w:hint="eastAsia"/>
          <w:lang w:eastAsia="zh-CN"/>
        </w:rPr>
        <w:t>reception</w:t>
      </w:r>
      <w:r w:rsidRPr="00B27E56">
        <w:rPr>
          <w:lang w:eastAsia="zh-CN"/>
        </w:rPr>
        <w:t xml:space="preserve">s </w:t>
      </w:r>
      <w:r w:rsidRPr="00B27E56">
        <w:t xml:space="preserve">if </w:t>
      </w:r>
      <w:r w:rsidRPr="00B27E56">
        <w:rPr>
          <w:i/>
        </w:rPr>
        <w:t>harq-ACK-SpatialBundlingPUCCH</w:t>
      </w:r>
      <w:r w:rsidRPr="00B27E56">
        <w:rPr>
          <w:rFonts w:hint="eastAsia"/>
          <w:lang w:eastAsia="zh-CN"/>
        </w:rPr>
        <w:t xml:space="preserve"> is </w:t>
      </w:r>
      <w:r w:rsidRPr="00B27E56">
        <w:rPr>
          <w:lang w:eastAsia="zh-CN"/>
        </w:rPr>
        <w:t>provided or SPS PDSCH release</w:t>
      </w:r>
      <w:r w:rsidR="00C926CF">
        <w:rPr>
          <w:lang w:val="en-GB" w:eastAsia="zh-CN"/>
        </w:rPr>
        <w:t xml:space="preserve"> </w:t>
      </w:r>
      <w:r w:rsidR="00C926CF" w:rsidRPr="00F415B1">
        <w:t>or TCI state update</w:t>
      </w:r>
      <w:r w:rsidRPr="00B27E56">
        <w:rPr>
          <w:rFonts w:cs="Arial"/>
          <w:lang w:eastAsia="zh-CN"/>
        </w:rPr>
        <w:t xml:space="preserve"> </w:t>
      </w:r>
      <w:r w:rsidRPr="00B27E56">
        <w:rPr>
          <w:rFonts w:hint="eastAsia"/>
          <w:lang w:eastAsia="zh-CN"/>
        </w:rPr>
        <w:t xml:space="preserve">in </w:t>
      </w:r>
      <w:r w:rsidRPr="00B27E56">
        <w:rPr>
          <w:lang w:eastAsia="zh-CN"/>
        </w:rPr>
        <w:t>PDSCH reception occasion</w:t>
      </w:r>
      <w:r w:rsidRPr="00B27E56">
        <w:rPr>
          <w:rFonts w:hint="eastAsia"/>
          <w:lang w:eastAsia="zh-CN"/>
        </w:rPr>
        <w:t xml:space="preserve"> </w:t>
      </w:r>
      <m:oMath>
        <m:r>
          <w:rPr>
            <w:rFonts w:ascii="Cambria Math" w:hAnsi="Cambria Math" w:cs="Arial"/>
            <w:lang w:eastAsia="zh-CN"/>
          </w:rPr>
          <m:t>m</m:t>
        </m:r>
      </m:oMath>
      <w:r w:rsidRPr="00B27E56">
        <w:t xml:space="preserve"> </w:t>
      </w:r>
      <w:r w:rsidRPr="00B27E56">
        <w:rPr>
          <w:rFonts w:hint="eastAsia"/>
          <w:lang w:eastAsia="zh-CN"/>
        </w:rPr>
        <w:t xml:space="preserve">for </w:t>
      </w:r>
      <w:r w:rsidRPr="00B27E56">
        <w:rPr>
          <w:lang w:eastAsia="zh-CN"/>
        </w:rPr>
        <w:t xml:space="preserve">serving </w:t>
      </w:r>
      <w:r w:rsidRPr="00B27E56">
        <w:rPr>
          <w:rFonts w:hint="eastAsia"/>
          <w:lang w:eastAsia="zh-CN"/>
        </w:rPr>
        <w:t xml:space="preserve">cell </w:t>
      </w:r>
      <m:oMath>
        <m:r>
          <w:rPr>
            <w:rFonts w:ascii="Cambria Math" w:hAnsi="Cambria Math" w:cs="Arial"/>
            <w:lang w:eastAsia="zh-CN"/>
          </w:rPr>
          <m:t>c</m:t>
        </m:r>
      </m:oMath>
      <w:r w:rsidRPr="00B27E56">
        <w:t xml:space="preserve"> </w:t>
      </w:r>
      <w:r w:rsidRPr="00B27E56">
        <w:rPr>
          <w:lang w:eastAsia="zh-CN"/>
        </w:rPr>
        <w:t>and the UE reports corresponding HARQ-ACK information in the PUCCH</w:t>
      </w:r>
      <w:r w:rsidRPr="00B27E56">
        <w:t>.</w:t>
      </w:r>
    </w:p>
    <w:p w14:paraId="56BD197B" w14:textId="5DF9F9D4" w:rsidR="00EB65DA" w:rsidRPr="00B27E56" w:rsidRDefault="00EB65DA" w:rsidP="00EB65DA">
      <w:pPr>
        <w:pStyle w:val="B2"/>
      </w:pPr>
      <w:r>
        <w:rPr>
          <w:lang w:val="en-GB" w:eastAsia="zh-CN"/>
        </w:rPr>
        <w:t>-</w:t>
      </w:r>
      <w:r>
        <w:rPr>
          <w:lang w:val="en-GB" w:eastAsia="zh-CN"/>
        </w:rPr>
        <w:tab/>
      </w:r>
      <w:r w:rsidR="0066310A">
        <w:rPr>
          <w:lang w:val="en-GB" w:eastAsia="zh-CN"/>
        </w:rPr>
        <w:t>I</w:t>
      </w:r>
      <w:r>
        <w:rPr>
          <w:lang w:eastAsia="zh-CN"/>
        </w:rPr>
        <w:t xml:space="preserve">f </w:t>
      </w:r>
      <w:r w:rsidR="0029486B">
        <w:rPr>
          <w:i/>
          <w:iCs/>
          <w:lang w:val="en-GB" w:eastAsia="zh-CN"/>
        </w:rPr>
        <w:t>t</w:t>
      </w:r>
      <w:r w:rsidR="0029486B" w:rsidRPr="00B27E56">
        <w:rPr>
          <w:i/>
          <w:iCs/>
          <w:lang w:eastAsia="zh-CN"/>
        </w:rPr>
        <w:t>imeDomainHARQ</w:t>
      </w:r>
      <w:r w:rsidRPr="00B27E56">
        <w:rPr>
          <w:i/>
          <w:iCs/>
          <w:lang w:eastAsia="zh-CN"/>
        </w:rPr>
        <w:t>-Bundling</w:t>
      </w:r>
      <w:r w:rsidR="0029486B">
        <w:rPr>
          <w:i/>
          <w:iCs/>
          <w:lang w:val="en-GB" w:eastAsia="zh-CN"/>
        </w:rPr>
        <w:t>Type1</w:t>
      </w:r>
      <w:r w:rsidRPr="00B27E56">
        <w:rPr>
          <w:lang w:eastAsia="zh-CN"/>
        </w:rPr>
        <w:t xml:space="preserve"> is</w:t>
      </w:r>
      <w:r>
        <w:rPr>
          <w:lang w:eastAsia="zh-CN"/>
        </w:rPr>
        <w:t xml:space="preserve"> </w:t>
      </w:r>
      <w:r w:rsidRPr="00B27E56">
        <w:rPr>
          <w:lang w:eastAsia="zh-CN"/>
        </w:rPr>
        <w:t>provided</w:t>
      </w:r>
      <w:r>
        <w:rPr>
          <w:lang w:eastAsia="zh-CN"/>
        </w:rPr>
        <w:t xml:space="preserve"> for serving cell </w:t>
      </w:r>
      <m:oMath>
        <m:r>
          <w:rPr>
            <w:rFonts w:ascii="Cambria Math" w:hAnsi="Cambria Math"/>
          </w:rPr>
          <m:t>c</m:t>
        </m:r>
      </m:oMath>
      <w:r>
        <w:rPr>
          <w:lang w:val="en-US"/>
        </w:rPr>
        <w:t xml:space="preserve"> and </w:t>
      </w:r>
      <w:r>
        <w:rPr>
          <w:lang w:val="en-US" w:eastAsia="zh-CN"/>
        </w:rPr>
        <w:t>for</w:t>
      </w:r>
      <w:r>
        <w:rPr>
          <w:lang w:eastAsia="zh-CN"/>
        </w:rPr>
        <w:t xml:space="preserve"> a DCI format indicati</w:t>
      </w:r>
      <w:r>
        <w:rPr>
          <w:lang w:val="en-US" w:eastAsia="zh-CN"/>
        </w:rPr>
        <w:t>ng</w:t>
      </w:r>
      <w:r>
        <w:rPr>
          <w:lang w:eastAsia="zh-CN"/>
        </w:rPr>
        <w:t xml:space="preserve"> </w:t>
      </w:r>
      <w:r>
        <w:rPr>
          <w:lang w:val="en-US" w:eastAsia="zh-CN"/>
        </w:rPr>
        <w:t xml:space="preserve">a TDRA </w:t>
      </w:r>
      <w:r>
        <w:rPr>
          <w:lang w:eastAsia="zh-CN"/>
        </w:rPr>
        <w:t xml:space="preserve">row </w:t>
      </w:r>
      <w:r>
        <w:rPr>
          <w:lang w:val="en-US" w:eastAsia="zh-CN"/>
        </w:rPr>
        <w:t xml:space="preserve">that </w:t>
      </w:r>
      <w:r>
        <w:rPr>
          <w:lang w:eastAsia="zh-CN"/>
        </w:rPr>
        <w:t>includ</w:t>
      </w:r>
      <w:r>
        <w:rPr>
          <w:lang w:val="en-US" w:eastAsia="zh-CN"/>
        </w:rPr>
        <w:t>es</w:t>
      </w:r>
      <w:r>
        <w:rPr>
          <w:lang w:eastAsia="zh-CN"/>
        </w:rPr>
        <w:t xml:space="preserve"> more than one SLIV entry</w:t>
      </w:r>
      <w:r>
        <w:rPr>
          <w:lang w:val="en-US" w:eastAsia="zh-CN"/>
        </w:rPr>
        <w:t xml:space="preserve"> on the </w:t>
      </w:r>
      <w:r>
        <w:rPr>
          <w:lang w:eastAsia="zh-CN"/>
        </w:rPr>
        <w:t xml:space="preserve">serving cell </w:t>
      </w:r>
      <m:oMath>
        <m:r>
          <w:rPr>
            <w:rFonts w:ascii="Cambria Math" w:hAnsi="Cambria Math"/>
          </w:rPr>
          <m:t>c</m:t>
        </m:r>
      </m:oMath>
      <w:r>
        <w:rPr>
          <w:lang w:val="en-US"/>
        </w:rPr>
        <w:t xml:space="preserve">, </w:t>
      </w:r>
      <w:r>
        <w:rPr>
          <w:lang w:val="en-US" w:eastAsia="zh-CN"/>
        </w:rPr>
        <w:t>the UE considers as received only a PDSCH associated with the last SLIV.</w:t>
      </w:r>
    </w:p>
    <w:p w14:paraId="2430F10A" w14:textId="1301FFF9" w:rsidR="00E560EA" w:rsidRPr="00B27E56" w:rsidRDefault="00E560EA" w:rsidP="00E560EA">
      <w:pPr>
        <w:pStyle w:val="B1"/>
      </w:pPr>
      <w:r w:rsidRPr="00B27E56">
        <w:rPr>
          <w:rFonts w:cs="Arial"/>
          <w:lang w:eastAsia="zh-CN"/>
        </w:rPr>
        <w:t>-</w:t>
      </w:r>
      <w:r w:rsidRPr="00B27E56">
        <w:rPr>
          <w:rFonts w:cs="Arial"/>
          <w:lang w:eastAsia="zh-CN"/>
        </w:rPr>
        <w:tab/>
      </w:r>
      <m:oMath>
        <m:sSubSup>
          <m:sSubSupPr>
            <m:ctrlPr>
              <w:rPr>
                <w:rFonts w:ascii="Cambria Math" w:hAnsi="Cambria Math" w:cs="Arial"/>
                <w:i/>
                <w:lang w:eastAsia="zh-CN"/>
              </w:rPr>
            </m:ctrlPr>
          </m:sSubSupPr>
          <m:e>
            <m:r>
              <w:rPr>
                <w:rFonts w:ascii="Cambria Math" w:hAnsi="Cambria Math" w:cs="Arial"/>
                <w:lang w:eastAsia="zh-CN"/>
              </w:rPr>
              <m:t>N</m:t>
            </m:r>
          </m:e>
          <m:sub>
            <m:r>
              <w:rPr>
                <w:rFonts w:ascii="Cambria Math" w:hAnsi="Cambria Math" w:cs="Arial"/>
                <w:lang w:eastAsia="zh-CN"/>
              </w:rPr>
              <m:t>m,c</m:t>
            </m:r>
          </m:sub>
          <m:sup>
            <m:r>
              <m:rPr>
                <m:sty m:val="p"/>
              </m:rPr>
              <w:rPr>
                <w:rFonts w:ascii="Cambria Math" w:hAnsi="Cambria Math" w:cs="Arial"/>
                <w:lang w:eastAsia="zh-CN"/>
              </w:rPr>
              <m:t>received,CBG</m:t>
            </m:r>
          </m:sup>
        </m:sSubSup>
      </m:oMath>
      <w:r w:rsidRPr="00B27E56">
        <w:rPr>
          <w:rFonts w:cs="Arial"/>
          <w:lang w:eastAsia="zh-CN"/>
        </w:rPr>
        <w:t xml:space="preserve"> is </w:t>
      </w:r>
      <w:r w:rsidRPr="00B27E56">
        <w:rPr>
          <w:rFonts w:hint="eastAsia"/>
          <w:lang w:eastAsia="zh-CN"/>
        </w:rPr>
        <w:t xml:space="preserve">the number of </w:t>
      </w:r>
      <w:r w:rsidRPr="00B27E56">
        <w:t xml:space="preserve">CBGs the UE receives in a PDSCH </w:t>
      </w:r>
      <w:r w:rsidRPr="00B27E56">
        <w:rPr>
          <w:rFonts w:hint="eastAsia"/>
          <w:lang w:eastAsia="zh-CN"/>
        </w:rPr>
        <w:t>reception</w:t>
      </w:r>
      <w:r w:rsidRPr="00B27E56">
        <w:rPr>
          <w:lang w:eastAsia="zh-CN"/>
        </w:rPr>
        <w:t xml:space="preserve"> occasion</w:t>
      </w:r>
      <w:r w:rsidRPr="00B27E56">
        <w:rPr>
          <w:rFonts w:hint="eastAsia"/>
          <w:lang w:eastAsia="zh-CN"/>
        </w:rPr>
        <w:t xml:space="preserve"> </w:t>
      </w:r>
      <m:oMath>
        <m:r>
          <w:rPr>
            <w:rFonts w:ascii="Cambria Math" w:hAnsi="Cambria Math" w:cs="Arial"/>
            <w:lang w:eastAsia="zh-CN"/>
          </w:rPr>
          <m:t>m</m:t>
        </m:r>
      </m:oMath>
      <w:r w:rsidRPr="00B27E56">
        <w:t xml:space="preserve"> </w:t>
      </w:r>
      <w:r w:rsidRPr="00B27E56">
        <w:rPr>
          <w:rFonts w:hint="eastAsia"/>
          <w:lang w:eastAsia="zh-CN"/>
        </w:rPr>
        <w:t xml:space="preserve">for </w:t>
      </w:r>
      <w:r w:rsidRPr="00B27E56">
        <w:rPr>
          <w:lang w:eastAsia="zh-CN"/>
        </w:rPr>
        <w:t xml:space="preserve">serving </w:t>
      </w:r>
      <w:r w:rsidRPr="00B27E56">
        <w:rPr>
          <w:rFonts w:hint="eastAsia"/>
          <w:lang w:eastAsia="zh-CN"/>
        </w:rPr>
        <w:t xml:space="preserve">cell </w:t>
      </w:r>
      <m:oMath>
        <m:r>
          <w:rPr>
            <w:rFonts w:ascii="Cambria Math" w:hAnsi="Cambria Math" w:cs="Arial"/>
            <w:lang w:eastAsia="zh-CN"/>
          </w:rPr>
          <m:t>c</m:t>
        </m:r>
      </m:oMath>
      <w:r w:rsidRPr="00B27E56">
        <w:t xml:space="preserve"> if </w:t>
      </w:r>
      <w:r w:rsidRPr="00B27E56">
        <w:rPr>
          <w:i/>
          <w:lang w:eastAsia="zh-CN"/>
        </w:rPr>
        <w:t>PDSCH-CodeBlockGroupTransmission</w:t>
      </w:r>
      <w:r w:rsidRPr="00B27E56">
        <w:rPr>
          <w:lang w:eastAsia="zh-CN"/>
        </w:rPr>
        <w:t xml:space="preserve"> is provided and the PDSCH reception is scheduled by a DCI format </w:t>
      </w:r>
      <w:r w:rsidRPr="00B27E56">
        <w:t>that supports CBG-based PDSCH receptions</w:t>
      </w:r>
      <w:r w:rsidRPr="00B27E56">
        <w:rPr>
          <w:lang w:eastAsia="zh-CN"/>
        </w:rPr>
        <w:t xml:space="preserve"> and the UE reports corresponding HARQ-ACK information in the PUCCH</w:t>
      </w:r>
      <w:r w:rsidRPr="00B27E56">
        <w:t>.</w:t>
      </w:r>
    </w:p>
    <w:p w14:paraId="721D8592" w14:textId="77777777" w:rsidR="000B36B8" w:rsidRPr="00B916EC" w:rsidRDefault="000B36B8" w:rsidP="00B42C92">
      <w:pPr>
        <w:pStyle w:val="Heading4"/>
      </w:pPr>
      <w:bookmarkStart w:id="462" w:name="_Toc130394876"/>
      <w:r w:rsidRPr="00B916EC">
        <w:t>9</w:t>
      </w:r>
      <w:r w:rsidRPr="00B916EC">
        <w:rPr>
          <w:rFonts w:hint="eastAsia"/>
        </w:rPr>
        <w:t>.</w:t>
      </w:r>
      <w:r>
        <w:t>1.2.2</w:t>
      </w:r>
      <w:r w:rsidRPr="00B916EC">
        <w:rPr>
          <w:rFonts w:hint="eastAsia"/>
        </w:rPr>
        <w:tab/>
      </w:r>
      <w:r>
        <w:t>Type-1</w:t>
      </w:r>
      <w:r w:rsidRPr="00B916EC">
        <w:t xml:space="preserve"> HARQ-ACK codebook in </w:t>
      </w:r>
      <w:r>
        <w:t>physical uplink shared</w:t>
      </w:r>
      <w:r w:rsidRPr="00B916EC">
        <w:t xml:space="preserve"> channel</w:t>
      </w:r>
      <w:bookmarkEnd w:id="453"/>
      <w:bookmarkEnd w:id="454"/>
      <w:bookmarkEnd w:id="455"/>
      <w:bookmarkEnd w:id="456"/>
      <w:bookmarkEnd w:id="457"/>
      <w:bookmarkEnd w:id="458"/>
      <w:bookmarkEnd w:id="459"/>
      <w:bookmarkEnd w:id="460"/>
      <w:bookmarkEnd w:id="461"/>
      <w:bookmarkEnd w:id="462"/>
    </w:p>
    <w:p w14:paraId="0CDB233C" w14:textId="45A39756" w:rsidR="00DC2017" w:rsidRPr="0088027F" w:rsidRDefault="00DC2017" w:rsidP="00DC2017">
      <w:pPr>
        <w:rPr>
          <w:rFonts w:cs="Arial"/>
          <w:lang w:eastAsia="zh-CN"/>
        </w:rPr>
      </w:pPr>
      <w:r w:rsidRPr="0088027F">
        <w:rPr>
          <w:rFonts w:cs="Arial"/>
          <w:lang w:eastAsia="zh-CN"/>
        </w:rPr>
        <w:t xml:space="preserve">If a UE is not provided </w:t>
      </w:r>
      <w:r w:rsidRPr="0088027F">
        <w:rPr>
          <w:i/>
          <w:lang w:val="en-US" w:eastAsia="zh-CN"/>
        </w:rPr>
        <w:t>pdsch-</w:t>
      </w:r>
      <w:r w:rsidRPr="0088027F">
        <w:rPr>
          <w:rFonts w:cs="Arial"/>
          <w:i/>
          <w:lang w:eastAsia="zh-CN"/>
        </w:rPr>
        <w:t>HARQ-ACK-Codebook</w:t>
      </w:r>
      <w:r w:rsidRPr="0088027F" w:rsidDel="00011FE0">
        <w:rPr>
          <w:rFonts w:cs="Arial"/>
          <w:i/>
          <w:lang w:eastAsia="zh-CN"/>
        </w:rPr>
        <w:t xml:space="preserve"> </w:t>
      </w:r>
      <w:r w:rsidRPr="0088027F">
        <w:rPr>
          <w:rFonts w:cs="Arial"/>
          <w:i/>
          <w:lang w:eastAsia="zh-CN"/>
        </w:rPr>
        <w:t xml:space="preserve">= </w:t>
      </w:r>
      <w:r w:rsidR="00F22988">
        <w:rPr>
          <w:rFonts w:cs="Arial"/>
          <w:i/>
          <w:lang w:val="en-US" w:eastAsia="zh-CN"/>
        </w:rPr>
        <w:t>'</w:t>
      </w:r>
      <w:r w:rsidRPr="0088027F">
        <w:rPr>
          <w:rFonts w:cs="Arial"/>
          <w:i/>
          <w:lang w:eastAsia="zh-CN"/>
        </w:rPr>
        <w:t>semi-static</w:t>
      </w:r>
      <w:r w:rsidR="00F22988">
        <w:rPr>
          <w:rFonts w:cs="Arial"/>
          <w:i/>
          <w:lang w:val="en-US" w:eastAsia="zh-CN"/>
        </w:rPr>
        <w:t>'</w:t>
      </w:r>
      <w:r w:rsidRPr="0088027F">
        <w:rPr>
          <w:rFonts w:cs="Arial"/>
          <w:lang w:eastAsia="zh-CN"/>
        </w:rPr>
        <w:t xml:space="preserve"> </w:t>
      </w:r>
      <w:r w:rsidRPr="0088027F">
        <w:rPr>
          <w:rFonts w:cs="Arial"/>
          <w:lang w:val="en-US" w:eastAsia="zh-CN"/>
        </w:rPr>
        <w:t xml:space="preserve">for unicast or multicast HARQ-ACK information, the </w:t>
      </w:r>
      <w:r w:rsidRPr="0088027F">
        <w:rPr>
          <w:rFonts w:cs="Arial"/>
          <w:lang w:eastAsia="zh-CN"/>
        </w:rPr>
        <w:t xml:space="preserve">UE does not multiplex </w:t>
      </w:r>
      <w:r w:rsidRPr="0088027F">
        <w:rPr>
          <w:rFonts w:cs="Arial"/>
          <w:lang w:val="en-US" w:eastAsia="zh-CN"/>
        </w:rPr>
        <w:t xml:space="preserve">the unicast or multicast </w:t>
      </w:r>
      <w:r w:rsidRPr="0088027F">
        <w:rPr>
          <w:rFonts w:hint="eastAsia"/>
          <w:lang w:eastAsia="zh-CN"/>
        </w:rPr>
        <w:t>HARQ-ACK</w:t>
      </w:r>
      <w:r w:rsidRPr="0088027F">
        <w:rPr>
          <w:lang w:val="en-US" w:eastAsia="zh-CN"/>
        </w:rPr>
        <w:t xml:space="preserve"> information</w:t>
      </w:r>
      <w:r w:rsidRPr="0088027F">
        <w:rPr>
          <w:lang w:eastAsia="zh-CN"/>
        </w:rPr>
        <w:t xml:space="preserve"> in the PUSCH transmission, respectively.</w:t>
      </w:r>
    </w:p>
    <w:p w14:paraId="719A2739" w14:textId="62D16A62" w:rsidR="000B36B8" w:rsidRDefault="000B36B8" w:rsidP="000B36B8">
      <w:pPr>
        <w:rPr>
          <w:rFonts w:cs="Arial"/>
          <w:lang w:eastAsia="zh-CN"/>
        </w:rPr>
      </w:pPr>
      <w:r w:rsidRPr="00B916EC">
        <w:rPr>
          <w:rFonts w:cs="Arial"/>
          <w:lang w:eastAsia="zh-CN"/>
        </w:rPr>
        <w:t>I</w:t>
      </w:r>
      <w:r w:rsidRPr="00B916EC">
        <w:rPr>
          <w:rFonts w:hint="eastAsia"/>
          <w:lang w:eastAsia="zh-CN"/>
        </w:rPr>
        <w:t xml:space="preserve">f a UE </w:t>
      </w:r>
      <w:r w:rsidR="00DC2017" w:rsidRPr="0088027F">
        <w:rPr>
          <w:rFonts w:cs="Arial"/>
          <w:lang w:val="en-US" w:eastAsia="zh-CN"/>
        </w:rPr>
        <w:t>is provided</w:t>
      </w:r>
      <w:r w:rsidR="00DC2017" w:rsidRPr="0088027F">
        <w:rPr>
          <w:rFonts w:cs="Arial"/>
          <w:lang w:eastAsia="zh-CN"/>
        </w:rPr>
        <w:t xml:space="preserve"> </w:t>
      </w:r>
      <w:r w:rsidR="00DC2017" w:rsidRPr="0088027F">
        <w:rPr>
          <w:i/>
          <w:lang w:val="en-US" w:eastAsia="zh-CN"/>
        </w:rPr>
        <w:t>pdsch-</w:t>
      </w:r>
      <w:r w:rsidR="00DC2017" w:rsidRPr="0088027F">
        <w:rPr>
          <w:rFonts w:cs="Arial"/>
          <w:i/>
          <w:lang w:eastAsia="zh-CN"/>
        </w:rPr>
        <w:t>HARQ-ACK-Codebook</w:t>
      </w:r>
      <w:r w:rsidR="00DC2017" w:rsidRPr="0088027F" w:rsidDel="00011FE0">
        <w:rPr>
          <w:rFonts w:cs="Arial"/>
          <w:i/>
          <w:lang w:eastAsia="zh-CN"/>
        </w:rPr>
        <w:t xml:space="preserve"> </w:t>
      </w:r>
      <w:r w:rsidR="00DC2017" w:rsidRPr="0088027F">
        <w:rPr>
          <w:rFonts w:cs="Arial"/>
          <w:i/>
          <w:lang w:eastAsia="zh-CN"/>
        </w:rPr>
        <w:t xml:space="preserve">= </w:t>
      </w:r>
      <w:r w:rsidR="00F22988">
        <w:rPr>
          <w:rFonts w:cs="Arial"/>
          <w:i/>
          <w:lang w:val="en-US" w:eastAsia="zh-CN"/>
        </w:rPr>
        <w:t>'</w:t>
      </w:r>
      <w:r w:rsidR="00DC2017" w:rsidRPr="0088027F">
        <w:rPr>
          <w:rFonts w:cs="Arial"/>
          <w:i/>
          <w:lang w:eastAsia="zh-CN"/>
        </w:rPr>
        <w:t>semi-static</w:t>
      </w:r>
      <w:r w:rsidR="00F22988">
        <w:rPr>
          <w:rFonts w:cs="Arial"/>
          <w:i/>
          <w:lang w:val="en-US" w:eastAsia="zh-CN"/>
        </w:rPr>
        <w:t>'</w:t>
      </w:r>
      <w:r w:rsidR="00DC2017" w:rsidRPr="0088027F">
        <w:rPr>
          <w:rFonts w:cs="Arial"/>
          <w:lang w:eastAsia="zh-CN"/>
        </w:rPr>
        <w:t xml:space="preserve"> </w:t>
      </w:r>
      <w:r w:rsidR="00DC2017" w:rsidRPr="0088027F">
        <w:rPr>
          <w:rFonts w:cs="Arial"/>
          <w:lang w:val="en-US" w:eastAsia="zh-CN"/>
        </w:rPr>
        <w:t>for unicast and/or multicast HARQ-ACK information</w:t>
      </w:r>
      <w:r w:rsidR="00DC2017" w:rsidRPr="0088027F">
        <w:rPr>
          <w:lang w:eastAsia="ko-KR"/>
        </w:rPr>
        <w:t xml:space="preserve">, </w:t>
      </w:r>
      <w:r w:rsidR="00DC2017" w:rsidRPr="0088027F">
        <w:rPr>
          <w:rFonts w:cs="Arial"/>
          <w:lang w:val="en-US" w:eastAsia="zh-CN"/>
        </w:rPr>
        <w:t xml:space="preserve">and </w:t>
      </w:r>
      <w:r w:rsidR="00C52D5B">
        <w:rPr>
          <w:lang w:eastAsia="zh-CN"/>
        </w:rPr>
        <w:t xml:space="preserve">would </w:t>
      </w:r>
      <w:r w:rsidRPr="00B916EC">
        <w:rPr>
          <w:lang w:eastAsia="zh-CN"/>
        </w:rPr>
        <w:t>multiplex</w:t>
      </w:r>
      <w:r w:rsidRPr="00B916EC">
        <w:rPr>
          <w:rFonts w:hint="eastAsia"/>
          <w:lang w:eastAsia="zh-CN"/>
        </w:rPr>
        <w:t xml:space="preserve"> HARQ-ACK</w:t>
      </w:r>
      <w:r w:rsidR="00CD5BA3" w:rsidRPr="00CD5BA3">
        <w:rPr>
          <w:lang w:eastAsia="zh-CN"/>
        </w:rPr>
        <w:t xml:space="preserve"> </w:t>
      </w:r>
      <w:r w:rsidR="00CD5BA3">
        <w:rPr>
          <w:lang w:eastAsia="zh-CN"/>
        </w:rPr>
        <w:t>information</w:t>
      </w:r>
      <w:r w:rsidRPr="00B916EC">
        <w:rPr>
          <w:rFonts w:hint="eastAsia"/>
          <w:lang w:eastAsia="zh-CN"/>
        </w:rPr>
        <w:t xml:space="preserve"> in a </w:t>
      </w:r>
      <w:r w:rsidRPr="00B916EC">
        <w:rPr>
          <w:lang w:eastAsia="zh-CN"/>
        </w:rPr>
        <w:t xml:space="preserve">PUSCH transmission that is not scheduled by a DCI format or is scheduled by </w:t>
      </w:r>
      <w:r w:rsidR="004F5290">
        <w:rPr>
          <w:lang w:eastAsia="zh-CN"/>
        </w:rPr>
        <w:t xml:space="preserve">a </w:t>
      </w:r>
      <w:r w:rsidRPr="00B916EC">
        <w:rPr>
          <w:lang w:eastAsia="zh-CN"/>
        </w:rPr>
        <w:t xml:space="preserve">DCI format </w:t>
      </w:r>
      <w:r w:rsidR="004F5290">
        <w:rPr>
          <w:lang w:eastAsia="zh-CN"/>
        </w:rPr>
        <w:t>that does not include a DAI field</w:t>
      </w:r>
      <w:r w:rsidRPr="00B916EC">
        <w:rPr>
          <w:rFonts w:hint="eastAsia"/>
          <w:lang w:eastAsia="zh-CN"/>
        </w:rPr>
        <w:t xml:space="preserve">, </w:t>
      </w:r>
      <w:r>
        <w:rPr>
          <w:lang w:eastAsia="zh-CN"/>
        </w:rPr>
        <w:t>then</w:t>
      </w:r>
      <w:r w:rsidRPr="00B916EC">
        <w:rPr>
          <w:rFonts w:cs="Arial" w:hint="eastAsia"/>
          <w:lang w:eastAsia="zh-CN"/>
        </w:rPr>
        <w:t xml:space="preserve"> </w:t>
      </w:r>
    </w:p>
    <w:p w14:paraId="41DFB935" w14:textId="77E81233" w:rsidR="000B36B8" w:rsidRPr="00E1648B" w:rsidRDefault="000B36B8" w:rsidP="0009732E">
      <w:pPr>
        <w:pStyle w:val="B1"/>
      </w:pPr>
      <w:r w:rsidRPr="001322F1">
        <w:rPr>
          <w:iCs/>
          <w:lang w:eastAsia="zh-CN"/>
        </w:rPr>
        <w:t>-</w:t>
      </w:r>
      <w:r w:rsidRPr="001322F1">
        <w:rPr>
          <w:iCs/>
          <w:lang w:eastAsia="zh-CN"/>
        </w:rPr>
        <w:tab/>
        <w:t>i</w:t>
      </w:r>
      <w:r w:rsidRPr="001322F1">
        <w:rPr>
          <w:iCs/>
          <w:lang w:val="en-GB" w:eastAsia="zh-CN"/>
        </w:rPr>
        <w:t>f the</w:t>
      </w:r>
      <w:r w:rsidRPr="00B44469">
        <w:rPr>
          <w:iCs/>
          <w:lang w:val="en-GB" w:eastAsia="zh-CN"/>
        </w:rPr>
        <w:t xml:space="preserve"> </w:t>
      </w:r>
      <w:r w:rsidRPr="00AE44D6">
        <w:rPr>
          <w:rFonts w:cs="Arial"/>
          <w:lang w:eastAsia="zh-CN"/>
        </w:rPr>
        <w:t>UE has not received any PD</w:t>
      </w:r>
      <w:r>
        <w:rPr>
          <w:rFonts w:cs="Arial"/>
          <w:lang w:val="en-US" w:eastAsia="zh-CN"/>
        </w:rPr>
        <w:t>SCH or SPS PDSCH release</w:t>
      </w:r>
      <w:r w:rsidR="00CD5BA3" w:rsidRPr="00CD5BA3">
        <w:rPr>
          <w:rFonts w:cs="Arial"/>
          <w:lang w:val="en-US" w:eastAsia="zh-CN"/>
        </w:rPr>
        <w:t xml:space="preserve"> </w:t>
      </w:r>
      <w:r w:rsidR="00C926CF" w:rsidRPr="00F415B1">
        <w:t>or TCI state update</w:t>
      </w:r>
      <w:r w:rsidR="00C926CF" w:rsidRPr="00F415B1">
        <w:rPr>
          <w:rFonts w:cs="Arial"/>
          <w:lang w:val="en-US" w:eastAsia="zh-CN"/>
        </w:rPr>
        <w:t xml:space="preserve"> </w:t>
      </w:r>
      <w:r w:rsidR="00CD5BA3" w:rsidRPr="00B642F5">
        <w:rPr>
          <w:rFonts w:cs="Arial"/>
          <w:lang w:val="en-US" w:eastAsia="zh-CN"/>
        </w:rPr>
        <w:t xml:space="preserve">that the </w:t>
      </w:r>
      <w:r w:rsidR="00CD5BA3" w:rsidRPr="00B642F5">
        <w:rPr>
          <w:lang w:val="en-US" w:eastAsia="zh-CN"/>
        </w:rPr>
        <w:t xml:space="preserve">UE </w:t>
      </w:r>
      <w:r w:rsidR="00C926CF" w:rsidRPr="00F415B1">
        <w:rPr>
          <w:lang w:val="en-US" w:eastAsia="zh-CN"/>
        </w:rPr>
        <w:t>multiplexes</w:t>
      </w:r>
      <w:r w:rsidR="00CD5BA3" w:rsidRPr="00B642F5">
        <w:rPr>
          <w:lang w:val="en-US" w:eastAsia="zh-CN"/>
        </w:rPr>
        <w:t xml:space="preserve"> corresponding HARQ-ACK </w:t>
      </w:r>
      <w:r w:rsidR="00CD5BA3">
        <w:rPr>
          <w:lang w:val="en-US" w:eastAsia="zh-CN"/>
        </w:rPr>
        <w:t xml:space="preserve">information </w:t>
      </w:r>
      <w:r w:rsidR="00CD5BA3" w:rsidRPr="00B642F5">
        <w:rPr>
          <w:lang w:val="en-US" w:eastAsia="zh-CN"/>
        </w:rPr>
        <w:t xml:space="preserve">in </w:t>
      </w:r>
      <w:r w:rsidR="00CD5BA3" w:rsidRPr="00B642F5">
        <w:rPr>
          <w:rFonts w:hint="eastAsia"/>
          <w:lang w:val="en-US" w:eastAsia="zh-CN"/>
        </w:rPr>
        <w:t xml:space="preserve">the </w:t>
      </w:r>
      <w:r w:rsidR="00CD5BA3" w:rsidRPr="00B642F5">
        <w:rPr>
          <w:lang w:val="en-US" w:eastAsia="zh-CN"/>
        </w:rPr>
        <w:t>PU</w:t>
      </w:r>
      <w:r w:rsidR="00CD5BA3" w:rsidRPr="00B642F5">
        <w:rPr>
          <w:rFonts w:hint="eastAsia"/>
          <w:lang w:val="en-US" w:eastAsia="zh-CN"/>
        </w:rPr>
        <w:t>S</w:t>
      </w:r>
      <w:r w:rsidR="00CD5BA3" w:rsidRPr="00B642F5">
        <w:rPr>
          <w:lang w:val="en-US" w:eastAsia="zh-CN"/>
        </w:rPr>
        <w:t>CH</w:t>
      </w:r>
      <w:r w:rsidR="00CD5BA3">
        <w:rPr>
          <w:lang w:val="en-US" w:eastAsia="zh-CN"/>
        </w:rPr>
        <w:t>,</w:t>
      </w:r>
      <w:r w:rsidR="00CD5BA3" w:rsidRPr="00B642F5">
        <w:rPr>
          <w:rFonts w:hint="eastAsia"/>
          <w:lang w:val="en-US" w:eastAsia="zh-CN"/>
        </w:rPr>
        <w:t xml:space="preserve"> </w:t>
      </w:r>
      <w:r w:rsidR="00CD5BA3" w:rsidRPr="00B642F5">
        <w:rPr>
          <w:lang w:val="en-US" w:eastAsia="zh-CN"/>
        </w:rPr>
        <w:t xml:space="preserve">based on </w:t>
      </w:r>
      <w:r w:rsidR="00CD5BA3">
        <w:rPr>
          <w:lang w:val="en-US" w:eastAsia="zh-CN"/>
        </w:rPr>
        <w:t>a</w:t>
      </w:r>
      <w:r w:rsidR="00CD5BA3" w:rsidRPr="00B642F5">
        <w:rPr>
          <w:lang w:val="en-US" w:eastAsia="zh-CN"/>
        </w:rPr>
        <w:t xml:space="preserve"> </w:t>
      </w:r>
      <w:r w:rsidR="00CD5BA3">
        <w:rPr>
          <w:lang w:val="en-US" w:eastAsia="zh-CN"/>
        </w:rPr>
        <w:t xml:space="preserve">value of a respective </w:t>
      </w:r>
      <w:r w:rsidR="00CD5BA3" w:rsidRPr="00B642F5">
        <w:rPr>
          <w:lang w:val="en-US" w:eastAsia="zh-CN"/>
        </w:rPr>
        <w:t>PDSCH-to-</w:t>
      </w:r>
      <w:r w:rsidR="00C44547" w:rsidRPr="00B642F5">
        <w:rPr>
          <w:lang w:val="en-US" w:eastAsia="zh-CN"/>
        </w:rPr>
        <w:t>HARQ</w:t>
      </w:r>
      <w:r w:rsidR="00C44547">
        <w:rPr>
          <w:lang w:val="en-US" w:eastAsia="zh-CN"/>
        </w:rPr>
        <w:t>_</w:t>
      </w:r>
      <w:r w:rsidR="00CD5BA3">
        <w:rPr>
          <w:lang w:val="en-US" w:eastAsia="zh-CN"/>
        </w:rPr>
        <w:t xml:space="preserve">feedback timing </w:t>
      </w:r>
      <w:r w:rsidR="00C44547">
        <w:rPr>
          <w:lang w:val="en-US" w:eastAsia="zh-CN"/>
        </w:rPr>
        <w:t xml:space="preserve">indicator </w:t>
      </w:r>
      <w:r w:rsidR="00CD5BA3">
        <w:rPr>
          <w:lang w:val="en-US" w:eastAsia="zh-CN"/>
        </w:rPr>
        <w:t>field in a DCI format scheduling the PDSCH reception or the SPS PDSCH release</w:t>
      </w:r>
      <w:r w:rsidR="00C926CF">
        <w:rPr>
          <w:lang w:val="en-US" w:eastAsia="zh-CN"/>
        </w:rPr>
        <w:t xml:space="preserve"> </w:t>
      </w:r>
      <w:r w:rsidR="00C926CF" w:rsidRPr="00F415B1">
        <w:t xml:space="preserve">or </w:t>
      </w:r>
      <w:r w:rsidR="00C926CF" w:rsidRPr="00F415B1">
        <w:rPr>
          <w:lang w:val="en-US"/>
        </w:rPr>
        <w:t xml:space="preserve">the </w:t>
      </w:r>
      <w:r w:rsidR="00C926CF" w:rsidRPr="00F415B1">
        <w:t>TCI state update</w:t>
      </w:r>
      <w:r w:rsidR="00DC2017">
        <w:rPr>
          <w:lang w:val="en-GB"/>
        </w:rPr>
        <w:t>,</w:t>
      </w:r>
      <w:r w:rsidR="007C057E">
        <w:rPr>
          <w:lang w:val="en-US" w:eastAsia="zh-CN"/>
        </w:rPr>
        <w:t xml:space="preserve"> </w:t>
      </w:r>
      <w:r w:rsidR="007C057E">
        <w:rPr>
          <w:rFonts w:cs="Arial"/>
          <w:lang w:val="en-US" w:eastAsia="zh-CN"/>
        </w:rPr>
        <w:t xml:space="preserve">or on the value of </w:t>
      </w:r>
      <w:r w:rsidR="007C057E" w:rsidRPr="000D579D">
        <w:rPr>
          <w:i/>
        </w:rPr>
        <w:t>dl-DataToUL-ACK</w:t>
      </w:r>
      <w:r w:rsidR="007C057E">
        <w:rPr>
          <w:rFonts w:hint="eastAsia"/>
          <w:lang w:val="en-US" w:eastAsia="zh-CN"/>
        </w:rPr>
        <w:t xml:space="preserve"> </w:t>
      </w:r>
      <w:r w:rsidR="005E3892" w:rsidRPr="00B27E56">
        <w:rPr>
          <w:lang w:val="en-US" w:eastAsia="zh-CN"/>
        </w:rPr>
        <w:t xml:space="preserve">or </w:t>
      </w:r>
      <w:r w:rsidR="005E3892" w:rsidRPr="00B27E56">
        <w:rPr>
          <w:i/>
          <w:iCs/>
          <w:lang w:eastAsia="x-none"/>
        </w:rPr>
        <w:t>dl-DataToUL-ACK</w:t>
      </w:r>
      <w:r w:rsidR="005E3892" w:rsidRPr="00B27E56">
        <w:rPr>
          <w:i/>
          <w:iCs/>
          <w:lang w:val="en-US" w:eastAsia="x-none"/>
        </w:rPr>
        <w:t>-r16</w:t>
      </w:r>
      <w:r w:rsidR="005E3892" w:rsidRPr="00B27E56">
        <w:rPr>
          <w:lang w:val="en-US" w:eastAsia="x-none"/>
        </w:rPr>
        <w:t xml:space="preserve"> </w:t>
      </w:r>
      <w:r w:rsidR="00B816A6">
        <w:rPr>
          <w:rFonts w:eastAsia="Malgun Gothic"/>
          <w:iCs/>
          <w:lang w:val="en-US" w:eastAsia="zh-CN"/>
        </w:rPr>
        <w:t xml:space="preserve">or </w:t>
      </w:r>
      <w:r w:rsidR="00B816A6">
        <w:rPr>
          <w:i/>
          <w:lang w:val="en-US"/>
        </w:rPr>
        <w:t>dl-DataToUL-ACK-r17</w:t>
      </w:r>
      <w:r w:rsidR="00B816A6">
        <w:rPr>
          <w:rFonts w:eastAsia="Malgun Gothic"/>
          <w:lang w:val="en-US" w:eastAsia="zh-CN"/>
        </w:rPr>
        <w:t xml:space="preserve"> </w:t>
      </w:r>
      <w:r w:rsidR="007C057E">
        <w:rPr>
          <w:lang w:val="en-US" w:eastAsia="zh-CN"/>
        </w:rPr>
        <w:t>if the</w:t>
      </w:r>
      <w:r w:rsidR="007C057E" w:rsidRPr="00123FCB">
        <w:rPr>
          <w:lang w:val="en-US" w:eastAsia="zh-CN"/>
        </w:rPr>
        <w:t xml:space="preserve"> </w:t>
      </w:r>
      <w:r w:rsidR="007C057E" w:rsidRPr="00B642F5">
        <w:rPr>
          <w:lang w:val="en-US" w:eastAsia="zh-CN"/>
        </w:rPr>
        <w:t>PDSCH-to-</w:t>
      </w:r>
      <w:r w:rsidR="00C44547" w:rsidRPr="00B642F5">
        <w:rPr>
          <w:lang w:val="en-US" w:eastAsia="zh-CN"/>
        </w:rPr>
        <w:t>HARQ</w:t>
      </w:r>
      <w:r w:rsidR="00C44547">
        <w:rPr>
          <w:lang w:val="en-US" w:eastAsia="zh-CN"/>
        </w:rPr>
        <w:t>_</w:t>
      </w:r>
      <w:r w:rsidR="007C057E">
        <w:rPr>
          <w:lang w:val="en-US" w:eastAsia="zh-CN"/>
        </w:rPr>
        <w:t xml:space="preserve">feedback timing </w:t>
      </w:r>
      <w:r w:rsidR="00C44547">
        <w:rPr>
          <w:lang w:val="en-US" w:eastAsia="zh-CN"/>
        </w:rPr>
        <w:t xml:space="preserve">indicator </w:t>
      </w:r>
      <w:r w:rsidR="007C057E">
        <w:rPr>
          <w:lang w:val="en-US" w:eastAsia="zh-CN"/>
        </w:rPr>
        <w:t>field is not present in DCI format</w:t>
      </w:r>
      <w:r w:rsidR="004F5290">
        <w:rPr>
          <w:lang w:val="en-US" w:eastAsia="zh-CN"/>
        </w:rPr>
        <w:t xml:space="preserve"> 1_1 or </w:t>
      </w:r>
      <w:r w:rsidR="004F5290">
        <w:rPr>
          <w:rFonts w:cs="Arial"/>
          <w:lang w:val="en-US" w:eastAsia="zh-CN"/>
        </w:rPr>
        <w:t xml:space="preserve">on the value of </w:t>
      </w:r>
      <w:r w:rsidR="00106490" w:rsidRPr="000D579D">
        <w:rPr>
          <w:i/>
        </w:rPr>
        <w:t>dl-DataToUL-ACK</w:t>
      </w:r>
      <w:r w:rsidR="00106490">
        <w:rPr>
          <w:i/>
          <w:lang w:val="en-US"/>
        </w:rPr>
        <w:t>-DCI-1-2</w:t>
      </w:r>
      <w:r w:rsidR="004F5290">
        <w:rPr>
          <w:rFonts w:hint="eastAsia"/>
          <w:lang w:val="en-US" w:eastAsia="zh-CN"/>
        </w:rPr>
        <w:t xml:space="preserve"> </w:t>
      </w:r>
      <w:r w:rsidR="00B816A6">
        <w:rPr>
          <w:rFonts w:eastAsia="Malgun Gothic"/>
          <w:lang w:val="en-US" w:eastAsia="zh-CN"/>
        </w:rPr>
        <w:t xml:space="preserve">or </w:t>
      </w:r>
      <w:r w:rsidR="00B816A6">
        <w:rPr>
          <w:rFonts w:eastAsia="Malgun Gothic"/>
          <w:i/>
        </w:rPr>
        <w:t>dl-DataToUL-ACK</w:t>
      </w:r>
      <w:r w:rsidR="00B816A6">
        <w:rPr>
          <w:rFonts w:eastAsia="Malgun Gothic"/>
          <w:i/>
          <w:lang w:val="en-US"/>
        </w:rPr>
        <w:t>-DCI-1-2-r17</w:t>
      </w:r>
      <w:r w:rsidR="00B816A6">
        <w:rPr>
          <w:rFonts w:eastAsia="Malgun Gothic" w:hint="eastAsia"/>
          <w:lang w:val="en-US" w:eastAsia="zh-CN"/>
        </w:rPr>
        <w:t xml:space="preserve"> </w:t>
      </w:r>
      <w:r w:rsidR="004F5290">
        <w:rPr>
          <w:lang w:val="en-US" w:eastAsia="zh-CN"/>
        </w:rPr>
        <w:t>if the</w:t>
      </w:r>
      <w:r w:rsidR="004F5290" w:rsidRPr="00123FCB">
        <w:rPr>
          <w:lang w:val="en-US" w:eastAsia="zh-CN"/>
        </w:rPr>
        <w:t xml:space="preserve"> </w:t>
      </w:r>
      <w:r w:rsidR="004F5290" w:rsidRPr="00B642F5">
        <w:rPr>
          <w:lang w:val="en-US" w:eastAsia="zh-CN"/>
        </w:rPr>
        <w:t>PDSCH-to-HARQ</w:t>
      </w:r>
      <w:r w:rsidR="004F5290">
        <w:rPr>
          <w:lang w:val="en-US" w:eastAsia="zh-CN"/>
        </w:rPr>
        <w:t>_feedback timing indicator field is not present in DCI format 1_2</w:t>
      </w:r>
      <w:r w:rsidR="00DC2017" w:rsidRPr="00DC2017">
        <w:rPr>
          <w:lang w:val="en-US" w:eastAsia="zh-CN"/>
        </w:rPr>
        <w:t xml:space="preserve"> </w:t>
      </w:r>
      <w:r w:rsidR="00DC2017" w:rsidRPr="0088027F">
        <w:rPr>
          <w:lang w:val="en-US" w:eastAsia="zh-CN"/>
        </w:rPr>
        <w:t xml:space="preserve">and the UE is provided </w:t>
      </w:r>
      <w:r w:rsidR="00DC2017" w:rsidRPr="0088027F">
        <w:rPr>
          <w:i/>
          <w:lang w:val="en-US" w:eastAsia="zh-CN"/>
        </w:rPr>
        <w:t>pdsch-</w:t>
      </w:r>
      <w:r w:rsidR="00DC2017" w:rsidRPr="0088027F">
        <w:rPr>
          <w:rFonts w:cs="Arial"/>
          <w:i/>
          <w:lang w:eastAsia="zh-CN"/>
        </w:rPr>
        <w:t>HARQ-</w:t>
      </w:r>
      <w:r w:rsidR="00DC2017" w:rsidRPr="0088027F">
        <w:rPr>
          <w:rFonts w:cs="Arial"/>
          <w:i/>
          <w:lang w:eastAsia="zh-CN"/>
        </w:rPr>
        <w:lastRenderedPageBreak/>
        <w:t>ACK-Codebook</w:t>
      </w:r>
      <w:r w:rsidR="00DC2017" w:rsidRPr="0088027F" w:rsidDel="00011FE0">
        <w:rPr>
          <w:rFonts w:cs="Arial"/>
          <w:i/>
          <w:lang w:eastAsia="zh-CN"/>
        </w:rPr>
        <w:t xml:space="preserve"> </w:t>
      </w:r>
      <w:r w:rsidR="00DC2017" w:rsidRPr="0088027F">
        <w:rPr>
          <w:rFonts w:cs="Arial"/>
          <w:i/>
          <w:lang w:eastAsia="zh-CN"/>
        </w:rPr>
        <w:t xml:space="preserve">= </w:t>
      </w:r>
      <w:r w:rsidR="00F22988">
        <w:rPr>
          <w:rFonts w:cs="Arial"/>
          <w:i/>
          <w:lang w:val="en-US" w:eastAsia="zh-CN"/>
        </w:rPr>
        <w:t>'</w:t>
      </w:r>
      <w:r w:rsidR="00DC2017" w:rsidRPr="0088027F">
        <w:rPr>
          <w:rFonts w:cs="Arial"/>
          <w:i/>
          <w:lang w:eastAsia="zh-CN"/>
        </w:rPr>
        <w:t>semi-static</w:t>
      </w:r>
      <w:r w:rsidR="00F22988">
        <w:rPr>
          <w:rFonts w:cs="Arial"/>
          <w:i/>
          <w:lang w:val="en-US" w:eastAsia="zh-CN"/>
        </w:rPr>
        <w:t>'</w:t>
      </w:r>
      <w:r w:rsidR="00DC2017" w:rsidRPr="0088027F">
        <w:rPr>
          <w:rFonts w:cs="Arial"/>
          <w:lang w:eastAsia="zh-CN"/>
        </w:rPr>
        <w:t xml:space="preserve"> </w:t>
      </w:r>
      <w:r w:rsidR="00DC2017" w:rsidRPr="0088027F">
        <w:rPr>
          <w:rFonts w:cs="Arial"/>
          <w:lang w:val="en-US" w:eastAsia="zh-CN"/>
        </w:rPr>
        <w:t>for unicast HARQ-ACK information</w:t>
      </w:r>
      <w:r w:rsidR="00DC2017" w:rsidRPr="0088027F">
        <w:rPr>
          <w:lang w:val="en-US" w:eastAsia="zh-CN"/>
        </w:rPr>
        <w:t>,</w:t>
      </w:r>
      <w:r w:rsidR="00DC2017" w:rsidRPr="0088027F">
        <w:rPr>
          <w:rFonts w:cs="Arial"/>
          <w:lang w:eastAsia="zh-CN"/>
        </w:rPr>
        <w:t xml:space="preserve"> </w:t>
      </w:r>
      <w:r w:rsidR="00DC2017" w:rsidRPr="0088027F">
        <w:rPr>
          <w:rFonts w:cs="Arial"/>
          <w:lang w:val="en-US" w:eastAsia="zh-CN"/>
        </w:rPr>
        <w:t xml:space="preserve">or on the value of </w:t>
      </w:r>
      <w:r w:rsidR="00DC2017" w:rsidRPr="0088027F">
        <w:rPr>
          <w:i/>
        </w:rPr>
        <w:t>dl-DataToUL-ACK</w:t>
      </w:r>
      <w:r w:rsidR="00DC2017" w:rsidRPr="0088027F">
        <w:rPr>
          <w:rFonts w:hint="eastAsia"/>
          <w:lang w:val="en-US" w:eastAsia="zh-CN"/>
        </w:rPr>
        <w:t xml:space="preserve"> </w:t>
      </w:r>
      <w:r w:rsidR="00DC2017" w:rsidRPr="0088027F">
        <w:rPr>
          <w:lang w:val="en-US" w:eastAsia="zh-CN"/>
        </w:rPr>
        <w:t xml:space="preserve">if the PDSCH-to-HARQ_feedback timing indicator field is not present in DCI format 4_2 and the UE is provided </w:t>
      </w:r>
      <w:r w:rsidR="00DC2017" w:rsidRPr="0088027F">
        <w:rPr>
          <w:i/>
          <w:lang w:val="en-US" w:eastAsia="zh-CN"/>
        </w:rPr>
        <w:t>pdsch-</w:t>
      </w:r>
      <w:r w:rsidR="00DC2017" w:rsidRPr="0088027F">
        <w:rPr>
          <w:rFonts w:cs="Arial"/>
          <w:i/>
          <w:lang w:eastAsia="zh-CN"/>
        </w:rPr>
        <w:t>HARQ-ACK-Codebook</w:t>
      </w:r>
      <w:r w:rsidR="00DC2017" w:rsidRPr="0088027F" w:rsidDel="00011FE0">
        <w:rPr>
          <w:rFonts w:cs="Arial"/>
          <w:i/>
          <w:lang w:eastAsia="zh-CN"/>
        </w:rPr>
        <w:t xml:space="preserve"> </w:t>
      </w:r>
      <w:r w:rsidR="00DC2017" w:rsidRPr="0088027F">
        <w:rPr>
          <w:rFonts w:cs="Arial"/>
          <w:i/>
          <w:lang w:eastAsia="zh-CN"/>
        </w:rPr>
        <w:t xml:space="preserve">= </w:t>
      </w:r>
      <w:r w:rsidR="00F22988">
        <w:rPr>
          <w:rFonts w:cs="Arial"/>
          <w:i/>
          <w:lang w:val="en-US" w:eastAsia="zh-CN"/>
        </w:rPr>
        <w:t>'</w:t>
      </w:r>
      <w:r w:rsidR="00DC2017" w:rsidRPr="0088027F">
        <w:rPr>
          <w:rFonts w:cs="Arial"/>
          <w:i/>
          <w:lang w:eastAsia="zh-CN"/>
        </w:rPr>
        <w:t>semi-static</w:t>
      </w:r>
      <w:r w:rsidR="00F22988">
        <w:rPr>
          <w:rFonts w:cs="Arial"/>
          <w:i/>
          <w:lang w:val="en-US" w:eastAsia="zh-CN"/>
        </w:rPr>
        <w:t>'</w:t>
      </w:r>
      <w:r w:rsidR="00DC2017" w:rsidRPr="0088027F">
        <w:rPr>
          <w:rFonts w:cs="Arial"/>
          <w:lang w:eastAsia="zh-CN"/>
        </w:rPr>
        <w:t xml:space="preserve"> </w:t>
      </w:r>
      <w:r w:rsidR="00DC2017" w:rsidRPr="0088027F">
        <w:rPr>
          <w:rFonts w:cs="Arial"/>
          <w:lang w:val="en-US" w:eastAsia="zh-CN"/>
        </w:rPr>
        <w:t>for multicast HARQ-ACK information</w:t>
      </w:r>
      <w:r w:rsidR="00CD5BA3">
        <w:rPr>
          <w:lang w:val="en-US" w:eastAsia="zh-CN"/>
        </w:rPr>
        <w:t>,</w:t>
      </w:r>
      <w:r>
        <w:rPr>
          <w:rFonts w:cs="Arial"/>
          <w:lang w:eastAsia="zh-CN"/>
        </w:rPr>
        <w:t xml:space="preserve"> in any of the </w:t>
      </w:r>
      <m:oMath>
        <m:sSub>
          <m:sSubPr>
            <m:ctrlPr>
              <w:rPr>
                <w:rFonts w:ascii="Cambria Math" w:hAnsi="Cambria Math" w:cs="Arial"/>
                <w:i/>
                <w:lang w:eastAsia="zh-CN"/>
              </w:rPr>
            </m:ctrlPr>
          </m:sSubPr>
          <m:e>
            <m:r>
              <w:rPr>
                <w:rFonts w:ascii="Cambria Math" w:hAnsi="Cambria Math" w:cs="Arial"/>
                <w:lang w:eastAsia="zh-CN"/>
              </w:rPr>
              <m:t>M</m:t>
            </m:r>
          </m:e>
          <m:sub>
            <m:r>
              <w:rPr>
                <w:rFonts w:ascii="Cambria Math" w:hAnsi="Cambria Math" w:cs="Arial"/>
                <w:lang w:eastAsia="zh-CN"/>
              </w:rPr>
              <m:t>c</m:t>
            </m:r>
          </m:sub>
        </m:sSub>
      </m:oMath>
      <w:r>
        <w:rPr>
          <w:lang w:eastAsia="zh-CN"/>
        </w:rPr>
        <w:t xml:space="preserve"> </w:t>
      </w:r>
      <w:r w:rsidRPr="004F730A">
        <w:rPr>
          <w:lang w:eastAsia="zh-CN"/>
        </w:rPr>
        <w:t>occasions</w:t>
      </w:r>
      <w:r>
        <w:rPr>
          <w:lang w:eastAsia="zh-CN"/>
        </w:rPr>
        <w:t xml:space="preserve"> for </w:t>
      </w:r>
      <w:r w:rsidR="007C057E">
        <w:rPr>
          <w:lang w:val="en-US" w:eastAsia="zh-CN"/>
        </w:rPr>
        <w:t xml:space="preserve">candidate </w:t>
      </w:r>
      <w:r>
        <w:rPr>
          <w:lang w:eastAsia="zh-CN"/>
        </w:rPr>
        <w:t>PDSCH reception</w:t>
      </w:r>
      <w:r w:rsidR="007C057E">
        <w:rPr>
          <w:lang w:val="en-US" w:eastAsia="zh-CN"/>
        </w:rPr>
        <w:t>s</w:t>
      </w:r>
      <w:r w:rsidR="00CD5BA3" w:rsidRPr="00CD5BA3">
        <w:rPr>
          <w:lang w:val="en-US" w:eastAsia="zh-CN"/>
        </w:rPr>
        <w:t xml:space="preserve"> </w:t>
      </w:r>
      <w:r w:rsidR="00CD5BA3">
        <w:rPr>
          <w:lang w:val="en-US" w:eastAsia="zh-CN"/>
        </w:rPr>
        <w:t xml:space="preserve">by </w:t>
      </w:r>
      <w:r w:rsidR="00A22847">
        <w:rPr>
          <w:lang w:val="en-US" w:eastAsia="zh-CN"/>
        </w:rPr>
        <w:t xml:space="preserve">a </w:t>
      </w:r>
      <w:r w:rsidR="00CD5BA3">
        <w:rPr>
          <w:lang w:val="en-US" w:eastAsia="zh-CN"/>
        </w:rPr>
        <w:t xml:space="preserve">DCI format </w:t>
      </w:r>
      <w:r>
        <w:rPr>
          <w:lang w:eastAsia="zh-CN"/>
        </w:rPr>
        <w:t xml:space="preserve">or SPS PDSCH </w:t>
      </w:r>
      <w:r w:rsidRPr="00AE44D6">
        <w:rPr>
          <w:lang w:eastAsia="zh-CN"/>
        </w:rPr>
        <w:t xml:space="preserve">on any serving cell </w:t>
      </w:r>
      <m:oMath>
        <m:r>
          <w:rPr>
            <w:rFonts w:ascii="Cambria Math" w:hAnsi="Cambria Math" w:cs="Arial"/>
            <w:lang w:eastAsia="zh-CN"/>
          </w:rPr>
          <m:t>c</m:t>
        </m:r>
      </m:oMath>
      <w:r w:rsidRPr="00AE44D6">
        <w:t xml:space="preserve">, as described </w:t>
      </w:r>
      <w:r w:rsidR="006F5F9E">
        <w:t>in clause</w:t>
      </w:r>
      <w:r>
        <w:rPr>
          <w:rFonts w:cs="Arial"/>
          <w:lang w:val="en-US" w:eastAsia="zh-CN"/>
        </w:rPr>
        <w:t xml:space="preserve"> 9.1.2.1</w:t>
      </w:r>
      <w:r w:rsidRPr="00B44469">
        <w:rPr>
          <w:iCs/>
          <w:lang w:val="en-GB" w:eastAsia="zh-CN"/>
        </w:rPr>
        <w:t xml:space="preserve">, </w:t>
      </w:r>
      <w:r w:rsidRPr="00AE44D6">
        <w:rPr>
          <w:rFonts w:cs="Arial"/>
          <w:lang w:eastAsia="zh-CN"/>
        </w:rPr>
        <w:t xml:space="preserve">the UE does not multiplex </w:t>
      </w:r>
      <w:r w:rsidRPr="00AE44D6">
        <w:rPr>
          <w:rFonts w:hint="eastAsia"/>
          <w:lang w:eastAsia="zh-CN"/>
        </w:rPr>
        <w:t>HARQ-ACK</w:t>
      </w:r>
      <w:r w:rsidR="00CD5BA3" w:rsidRPr="00CD5BA3">
        <w:rPr>
          <w:lang w:val="en-US" w:eastAsia="zh-CN"/>
        </w:rPr>
        <w:t xml:space="preserve"> </w:t>
      </w:r>
      <w:r w:rsidR="00CD5BA3">
        <w:rPr>
          <w:lang w:val="en-US" w:eastAsia="zh-CN"/>
        </w:rPr>
        <w:t>information</w:t>
      </w:r>
      <w:r w:rsidRPr="00AE44D6">
        <w:rPr>
          <w:lang w:eastAsia="zh-CN"/>
        </w:rPr>
        <w:t xml:space="preserve"> in the PUSCH transmission</w:t>
      </w:r>
    </w:p>
    <w:p w14:paraId="3ED0F7B4" w14:textId="41C536DF" w:rsidR="000B36B8" w:rsidRPr="00E1648B" w:rsidRDefault="000B36B8" w:rsidP="0009732E">
      <w:pPr>
        <w:pStyle w:val="B1"/>
      </w:pPr>
      <w:r>
        <w:rPr>
          <w:rFonts w:cs="Arial"/>
          <w:lang w:val="en-US" w:eastAsia="zh-CN"/>
        </w:rPr>
        <w:t>-</w:t>
      </w:r>
      <w:r>
        <w:rPr>
          <w:rFonts w:cs="Arial"/>
          <w:lang w:val="en-US" w:eastAsia="zh-CN"/>
        </w:rPr>
        <w:tab/>
      </w:r>
      <w:r w:rsidRPr="00E1648B">
        <w:rPr>
          <w:rFonts w:cs="Arial"/>
          <w:lang w:val="en-US" w:eastAsia="zh-CN"/>
        </w:rPr>
        <w:t xml:space="preserve">else </w:t>
      </w:r>
      <w:r w:rsidRPr="00E1648B">
        <w:rPr>
          <w:rFonts w:cs="Arial" w:hint="eastAsia"/>
          <w:lang w:eastAsia="zh-CN"/>
        </w:rPr>
        <w:t xml:space="preserve">the UE </w:t>
      </w:r>
      <w:r w:rsidRPr="00E1648B">
        <w:rPr>
          <w:rFonts w:cs="Arial"/>
          <w:lang w:eastAsia="zh-CN"/>
        </w:rPr>
        <w:t xml:space="preserve">generates the HARQ-ACK codebook as described </w:t>
      </w:r>
      <w:r w:rsidR="006F5F9E">
        <w:rPr>
          <w:rFonts w:cs="Arial"/>
          <w:lang w:eastAsia="zh-CN"/>
        </w:rPr>
        <w:t>in clause</w:t>
      </w:r>
      <w:r>
        <w:rPr>
          <w:rFonts w:cs="Arial"/>
          <w:lang w:val="en-US" w:eastAsia="zh-CN"/>
        </w:rPr>
        <w:t xml:space="preserve"> 9.1.2.1</w:t>
      </w:r>
      <w:r w:rsidR="007C057E">
        <w:rPr>
          <w:rFonts w:cs="Arial"/>
          <w:lang w:val="en-US" w:eastAsia="zh-CN"/>
        </w:rPr>
        <w:t>,</w:t>
      </w:r>
      <w:r w:rsidRPr="00E1648B">
        <w:rPr>
          <w:rFonts w:cs="Arial"/>
          <w:lang w:eastAsia="zh-CN"/>
        </w:rPr>
        <w:t xml:space="preserve"> except that </w:t>
      </w:r>
      <w:r w:rsidR="00CD5BA3" w:rsidRPr="00435CFD">
        <w:rPr>
          <w:i/>
        </w:rPr>
        <w:t>harq-ACK-SpatialBundlingPUCCH</w:t>
      </w:r>
      <w:r w:rsidR="00CD5BA3" w:rsidRPr="00E1648B">
        <w:rPr>
          <w:rFonts w:cs="Arial"/>
          <w:lang w:eastAsia="zh-CN"/>
        </w:rPr>
        <w:t xml:space="preserve"> is replaced by </w:t>
      </w:r>
      <w:r w:rsidR="00CD5BA3">
        <w:rPr>
          <w:i/>
        </w:rPr>
        <w:t>harq-ACK-SpatialBundlingPUS</w:t>
      </w:r>
      <w:r w:rsidR="00CD5BA3" w:rsidRPr="00435CFD">
        <w:rPr>
          <w:i/>
        </w:rPr>
        <w:t>CH</w:t>
      </w:r>
      <w:r w:rsidR="007C057E">
        <w:rPr>
          <w:lang w:val="en-US"/>
        </w:rPr>
        <w:t>,</w:t>
      </w:r>
      <w:r w:rsidR="007C057E" w:rsidRPr="00E93E80">
        <w:rPr>
          <w:lang w:val="en-US"/>
        </w:rPr>
        <w:t xml:space="preserve"> </w:t>
      </w:r>
      <w:r w:rsidR="007C057E">
        <w:rPr>
          <w:lang w:val="en-US"/>
        </w:rPr>
        <w:t xml:space="preserve">unless the UE receives </w:t>
      </w:r>
      <w:r w:rsidR="007C057E">
        <w:rPr>
          <w:lang w:eastAsia="zh-CN"/>
        </w:rPr>
        <w:t xml:space="preserve">only </w:t>
      </w:r>
      <w:r w:rsidR="007C057E">
        <w:rPr>
          <w:rFonts w:hint="eastAsia"/>
          <w:lang w:eastAsia="zh-CN"/>
        </w:rPr>
        <w:t>a SPS PDSCH release</w:t>
      </w:r>
      <w:r w:rsidR="002F7E2C">
        <w:rPr>
          <w:lang w:val="en-US" w:eastAsia="zh-CN"/>
        </w:rPr>
        <w:t xml:space="preserve">, </w:t>
      </w:r>
      <w:r w:rsidR="002F7E2C" w:rsidRPr="00072F61">
        <w:rPr>
          <w:lang w:val="en-GB"/>
        </w:rPr>
        <w:t>or only SPS PDSCH reception</w:t>
      </w:r>
      <w:r w:rsidR="005B106D">
        <w:rPr>
          <w:lang w:val="en-GB"/>
        </w:rPr>
        <w:t>s</w:t>
      </w:r>
      <w:r w:rsidR="002F7E2C" w:rsidRPr="00072F61">
        <w:rPr>
          <w:lang w:val="en-GB"/>
        </w:rPr>
        <w:t>,</w:t>
      </w:r>
      <w:r w:rsidR="007C057E">
        <w:rPr>
          <w:lang w:eastAsia="zh-CN"/>
        </w:rPr>
        <w:t xml:space="preserve"> or</w:t>
      </w:r>
      <w:r w:rsidR="007C057E">
        <w:rPr>
          <w:lang w:val="en-US" w:eastAsia="zh-CN"/>
        </w:rPr>
        <w:t xml:space="preserve"> only a PDSCH </w:t>
      </w:r>
      <w:r w:rsidR="007C057E">
        <w:t xml:space="preserve">that is </w:t>
      </w:r>
      <w:r w:rsidR="007C057E">
        <w:rPr>
          <w:lang w:eastAsia="zh-CN"/>
        </w:rPr>
        <w:t xml:space="preserve">scheduled </w:t>
      </w:r>
      <w:r w:rsidR="007C057E">
        <w:rPr>
          <w:rFonts w:hint="eastAsia"/>
          <w:lang w:eastAsia="zh-CN"/>
        </w:rPr>
        <w:t xml:space="preserve">by DCI format 1_0 with a </w:t>
      </w:r>
      <w:r w:rsidR="007C057E" w:rsidRPr="00AE44D6">
        <w:rPr>
          <w:rFonts w:hint="eastAsia"/>
          <w:lang w:val="en-US" w:eastAsia="zh-CN"/>
        </w:rPr>
        <w:t xml:space="preserve">counter </w:t>
      </w:r>
      <w:r w:rsidR="007C057E">
        <w:rPr>
          <w:rFonts w:hint="eastAsia"/>
          <w:lang w:eastAsia="zh-CN"/>
        </w:rPr>
        <w:t>DAI</w:t>
      </w:r>
      <w:r w:rsidR="007C057E" w:rsidRPr="00AE44D6">
        <w:rPr>
          <w:lang w:val="en-US"/>
        </w:rPr>
        <w:t xml:space="preserve"> field </w:t>
      </w:r>
      <w:r w:rsidR="007C057E">
        <w:rPr>
          <w:rFonts w:hint="eastAsia"/>
          <w:lang w:val="en-US" w:eastAsia="zh-CN"/>
        </w:rPr>
        <w:t>value of 1</w:t>
      </w:r>
      <w:r w:rsidR="007C057E">
        <w:rPr>
          <w:lang w:val="en-US" w:eastAsia="zh-CN"/>
        </w:rPr>
        <w:t xml:space="preserve"> </w:t>
      </w:r>
      <w:r w:rsidR="00DC2017" w:rsidRPr="0088027F">
        <w:rPr>
          <w:lang w:val="en-US" w:eastAsia="zh-CN"/>
        </w:rPr>
        <w:t xml:space="preserve">if the UE is provided </w:t>
      </w:r>
      <w:r w:rsidR="00DC2017" w:rsidRPr="0088027F">
        <w:rPr>
          <w:i/>
          <w:lang w:val="en-US" w:eastAsia="zh-CN"/>
        </w:rPr>
        <w:t>pdsch-</w:t>
      </w:r>
      <w:r w:rsidR="00DC2017" w:rsidRPr="0088027F">
        <w:rPr>
          <w:rFonts w:cs="Arial"/>
          <w:i/>
          <w:lang w:eastAsia="zh-CN"/>
        </w:rPr>
        <w:t>HARQ-ACK-Codebook</w:t>
      </w:r>
      <w:r w:rsidR="00DC2017" w:rsidRPr="0088027F" w:rsidDel="00011FE0">
        <w:rPr>
          <w:rFonts w:cs="Arial"/>
          <w:i/>
          <w:lang w:eastAsia="zh-CN"/>
        </w:rPr>
        <w:t xml:space="preserve"> </w:t>
      </w:r>
      <w:r w:rsidR="00DC2017" w:rsidRPr="0088027F">
        <w:rPr>
          <w:rFonts w:cs="Arial"/>
          <w:i/>
          <w:lang w:eastAsia="zh-CN"/>
        </w:rPr>
        <w:t xml:space="preserve">= </w:t>
      </w:r>
      <w:r w:rsidR="00F22988">
        <w:rPr>
          <w:rFonts w:cs="Arial"/>
          <w:i/>
          <w:lang w:val="en-US" w:eastAsia="zh-CN"/>
        </w:rPr>
        <w:t>'</w:t>
      </w:r>
      <w:r w:rsidR="00DC2017" w:rsidRPr="0088027F">
        <w:rPr>
          <w:rFonts w:cs="Arial"/>
          <w:i/>
          <w:lang w:eastAsia="zh-CN"/>
        </w:rPr>
        <w:t>semi-static</w:t>
      </w:r>
      <w:r w:rsidR="00F22988">
        <w:rPr>
          <w:rFonts w:cs="Arial"/>
          <w:i/>
          <w:lang w:val="en-US" w:eastAsia="zh-CN"/>
        </w:rPr>
        <w:t>'</w:t>
      </w:r>
      <w:r w:rsidR="00DC2017" w:rsidRPr="0088027F">
        <w:rPr>
          <w:rFonts w:cs="Arial"/>
          <w:lang w:eastAsia="zh-CN"/>
        </w:rPr>
        <w:t xml:space="preserve"> </w:t>
      </w:r>
      <w:r w:rsidR="00DC2017" w:rsidRPr="0088027F">
        <w:rPr>
          <w:rFonts w:cs="Arial"/>
          <w:lang w:val="en-US" w:eastAsia="zh-CN"/>
        </w:rPr>
        <w:t>for unicast HARQ-ACK information</w:t>
      </w:r>
      <w:r w:rsidR="00DC2017" w:rsidRPr="0088027F">
        <w:rPr>
          <w:lang w:val="en-US" w:eastAsia="zh-CN"/>
        </w:rPr>
        <w:t xml:space="preserve">, or is scheduled </w:t>
      </w:r>
      <w:r w:rsidR="00DC2017" w:rsidRPr="0088027F">
        <w:rPr>
          <w:rFonts w:hint="eastAsia"/>
          <w:lang w:eastAsia="zh-CN"/>
        </w:rPr>
        <w:t xml:space="preserve">by DCI format </w:t>
      </w:r>
      <w:r w:rsidR="00DC2017" w:rsidRPr="0088027F">
        <w:rPr>
          <w:lang w:val="en-US" w:eastAsia="zh-CN"/>
        </w:rPr>
        <w:t>4</w:t>
      </w:r>
      <w:r w:rsidR="00DC2017" w:rsidRPr="0088027F">
        <w:rPr>
          <w:rFonts w:hint="eastAsia"/>
          <w:lang w:eastAsia="zh-CN"/>
        </w:rPr>
        <w:t>_</w:t>
      </w:r>
      <w:r w:rsidR="00DC2017" w:rsidRPr="0088027F">
        <w:rPr>
          <w:lang w:val="en-US" w:eastAsia="zh-CN"/>
        </w:rPr>
        <w:t>1</w:t>
      </w:r>
      <w:r w:rsidR="00DC2017" w:rsidRPr="0088027F">
        <w:rPr>
          <w:rFonts w:hint="eastAsia"/>
          <w:lang w:eastAsia="zh-CN"/>
        </w:rPr>
        <w:t xml:space="preserve"> with a </w:t>
      </w:r>
      <w:r w:rsidR="00DC2017" w:rsidRPr="0088027F">
        <w:rPr>
          <w:rFonts w:hint="eastAsia"/>
          <w:lang w:val="en-US" w:eastAsia="zh-CN"/>
        </w:rPr>
        <w:t xml:space="preserve">counter </w:t>
      </w:r>
      <w:r w:rsidR="00DC2017" w:rsidRPr="0088027F">
        <w:rPr>
          <w:rFonts w:hint="eastAsia"/>
          <w:lang w:eastAsia="zh-CN"/>
        </w:rPr>
        <w:t>DAI</w:t>
      </w:r>
      <w:r w:rsidR="00DC2017" w:rsidRPr="0088027F">
        <w:rPr>
          <w:lang w:val="en-US"/>
        </w:rPr>
        <w:t xml:space="preserve"> field </w:t>
      </w:r>
      <w:r w:rsidR="00DC2017" w:rsidRPr="0088027F">
        <w:rPr>
          <w:rFonts w:hint="eastAsia"/>
          <w:lang w:val="en-US" w:eastAsia="zh-CN"/>
        </w:rPr>
        <w:t>value of 1</w:t>
      </w:r>
      <w:r w:rsidR="00DC2017" w:rsidRPr="0088027F">
        <w:rPr>
          <w:lang w:val="en-US" w:eastAsia="zh-CN"/>
        </w:rPr>
        <w:t xml:space="preserve"> if the UE is provided </w:t>
      </w:r>
      <w:r w:rsidR="00DC2017" w:rsidRPr="0088027F">
        <w:rPr>
          <w:i/>
          <w:lang w:val="en-US" w:eastAsia="zh-CN"/>
        </w:rPr>
        <w:t>pdsch-</w:t>
      </w:r>
      <w:r w:rsidR="00DC2017" w:rsidRPr="0088027F">
        <w:rPr>
          <w:rFonts w:cs="Arial"/>
          <w:i/>
          <w:lang w:eastAsia="zh-CN"/>
        </w:rPr>
        <w:t>HARQ-ACK-Codebook</w:t>
      </w:r>
      <w:r w:rsidR="00DC2017" w:rsidRPr="0088027F" w:rsidDel="00011FE0">
        <w:rPr>
          <w:rFonts w:cs="Arial"/>
          <w:i/>
          <w:lang w:eastAsia="zh-CN"/>
        </w:rPr>
        <w:t xml:space="preserve"> </w:t>
      </w:r>
      <w:r w:rsidR="00DC2017" w:rsidRPr="0088027F">
        <w:rPr>
          <w:rFonts w:cs="Arial"/>
          <w:i/>
          <w:lang w:eastAsia="zh-CN"/>
        </w:rPr>
        <w:t xml:space="preserve">= </w:t>
      </w:r>
      <w:r w:rsidR="00F22988">
        <w:rPr>
          <w:rFonts w:cs="Arial"/>
          <w:i/>
          <w:lang w:val="en-US" w:eastAsia="zh-CN"/>
        </w:rPr>
        <w:t>'</w:t>
      </w:r>
      <w:r w:rsidR="00DC2017" w:rsidRPr="0088027F">
        <w:rPr>
          <w:rFonts w:cs="Arial"/>
          <w:i/>
          <w:lang w:eastAsia="zh-CN"/>
        </w:rPr>
        <w:t>semi-static</w:t>
      </w:r>
      <w:r w:rsidR="00F22988">
        <w:rPr>
          <w:rFonts w:cs="Arial"/>
          <w:i/>
          <w:lang w:val="en-US" w:eastAsia="zh-CN"/>
        </w:rPr>
        <w:t>'</w:t>
      </w:r>
      <w:r w:rsidR="00DC2017" w:rsidRPr="0088027F">
        <w:rPr>
          <w:rFonts w:cs="Arial"/>
          <w:lang w:eastAsia="zh-CN"/>
        </w:rPr>
        <w:t xml:space="preserve"> </w:t>
      </w:r>
      <w:r w:rsidR="00DC2017" w:rsidRPr="0088027F">
        <w:rPr>
          <w:rFonts w:cs="Arial"/>
          <w:lang w:val="en-US" w:eastAsia="zh-CN"/>
        </w:rPr>
        <w:t>for multicast HARQ-ACK information</w:t>
      </w:r>
      <w:r w:rsidR="00DC2017" w:rsidRPr="0088027F">
        <w:rPr>
          <w:lang w:val="en-US" w:eastAsia="zh-CN"/>
        </w:rPr>
        <w:t>,</w:t>
      </w:r>
      <w:r w:rsidR="00DC2017">
        <w:rPr>
          <w:lang w:val="en-US" w:eastAsia="zh-CN"/>
        </w:rPr>
        <w:t xml:space="preserve"> </w:t>
      </w:r>
      <w:r w:rsidR="007C057E">
        <w:rPr>
          <w:lang w:val="en-US" w:eastAsia="zh-CN"/>
        </w:rPr>
        <w:t>on the PCell in</w:t>
      </w:r>
      <w:r w:rsidR="007C057E" w:rsidRPr="00AE44D6">
        <w:rPr>
          <w:lang w:val="en-US" w:eastAsia="zh-CN"/>
        </w:rPr>
        <w:t xml:space="preserve"> the</w:t>
      </w:r>
      <w:r w:rsidR="007C057E">
        <w:rPr>
          <w:lang w:val="en-US" w:eastAsia="zh-CN"/>
        </w:rPr>
        <w:t xml:space="preserve"> </w:t>
      </w:r>
      <m:oMath>
        <m:sSub>
          <m:sSubPr>
            <m:ctrlPr>
              <w:rPr>
                <w:rFonts w:ascii="Cambria Math" w:hAnsi="Cambria Math" w:cs="Arial"/>
                <w:i/>
                <w:lang w:eastAsia="zh-CN"/>
              </w:rPr>
            </m:ctrlPr>
          </m:sSubPr>
          <m:e>
            <m:r>
              <w:rPr>
                <w:rFonts w:ascii="Cambria Math" w:hAnsi="Cambria Math" w:cs="Arial"/>
                <w:lang w:eastAsia="zh-CN"/>
              </w:rPr>
              <m:t>M</m:t>
            </m:r>
          </m:e>
          <m:sub>
            <m:r>
              <w:rPr>
                <w:rFonts w:ascii="Cambria Math" w:hAnsi="Cambria Math" w:cs="Arial"/>
                <w:lang w:eastAsia="zh-CN"/>
              </w:rPr>
              <m:t>c</m:t>
            </m:r>
          </m:sub>
        </m:sSub>
      </m:oMath>
      <w:r w:rsidR="007C057E" w:rsidRPr="00AE44D6">
        <w:t xml:space="preserve"> occasions for candidate PDSCH receptions</w:t>
      </w:r>
      <w:r w:rsidR="007C057E">
        <w:t xml:space="preserve"> </w:t>
      </w:r>
      <w:r w:rsidR="007C057E">
        <w:rPr>
          <w:lang w:val="en-US" w:eastAsia="zh-CN"/>
        </w:rPr>
        <w:t xml:space="preserve">in which case </w:t>
      </w:r>
      <w:r w:rsidR="007C057E" w:rsidRPr="00303EA7">
        <w:rPr>
          <w:lang w:eastAsia="x-none"/>
        </w:rPr>
        <w:t>th</w:t>
      </w:r>
      <w:r w:rsidR="007C057E">
        <w:rPr>
          <w:lang w:eastAsia="x-none"/>
        </w:rPr>
        <w:t xml:space="preserve">e UE generates </w:t>
      </w:r>
      <w:r w:rsidR="007C057E" w:rsidRPr="00303EA7">
        <w:rPr>
          <w:lang w:eastAsia="x-none"/>
        </w:rPr>
        <w:t xml:space="preserve">HARQ-ACK </w:t>
      </w:r>
      <w:r w:rsidR="007C057E">
        <w:rPr>
          <w:lang w:eastAsia="x-none"/>
        </w:rPr>
        <w:t>information only for the</w:t>
      </w:r>
      <w:r w:rsidR="007C057E" w:rsidRPr="00303EA7">
        <w:rPr>
          <w:lang w:eastAsia="x-none"/>
        </w:rPr>
        <w:t xml:space="preserve"> </w:t>
      </w:r>
      <w:r w:rsidR="007C057E">
        <w:rPr>
          <w:lang w:eastAsia="x-none"/>
        </w:rPr>
        <w:t xml:space="preserve">SPS PDSCH release or only for the </w:t>
      </w:r>
      <w:r w:rsidR="007C057E" w:rsidRPr="00303EA7">
        <w:rPr>
          <w:lang w:eastAsia="x-none"/>
        </w:rPr>
        <w:t>PDSCH</w:t>
      </w:r>
      <w:r w:rsidR="007C057E">
        <w:rPr>
          <w:lang w:eastAsia="x-none"/>
        </w:rPr>
        <w:t xml:space="preserve"> reception</w:t>
      </w:r>
      <w:r w:rsidR="007C057E">
        <w:rPr>
          <w:lang w:val="en-US" w:eastAsia="x-none"/>
        </w:rPr>
        <w:t xml:space="preserve"> as described </w:t>
      </w:r>
      <w:r w:rsidR="006F5F9E">
        <w:rPr>
          <w:lang w:val="en-US" w:eastAsia="x-none"/>
        </w:rPr>
        <w:t>in clause</w:t>
      </w:r>
      <w:r w:rsidR="007C057E">
        <w:rPr>
          <w:lang w:val="en-US" w:eastAsia="x-none"/>
        </w:rPr>
        <w:t xml:space="preserve"> 9.1.2</w:t>
      </w:r>
      <w:r w:rsidRPr="00E1648B">
        <w:rPr>
          <w:rFonts w:cs="Arial"/>
          <w:lang w:eastAsia="zh-CN"/>
        </w:rPr>
        <w:t>.</w:t>
      </w:r>
    </w:p>
    <w:p w14:paraId="71BB78DF" w14:textId="3E8C80C3" w:rsidR="00CD5BA3" w:rsidRDefault="00CD5BA3" w:rsidP="00CD5BA3">
      <w:pPr>
        <w:rPr>
          <w:lang w:eastAsia="zh-CN"/>
        </w:rPr>
      </w:pPr>
      <w:r>
        <w:rPr>
          <w:lang w:eastAsia="zh-CN"/>
        </w:rPr>
        <w:t xml:space="preserve">A UE sets to NACK value in the HARQ-ACK codebook any HARQ-ACK information corresponding to PDSCH reception or SPS PDSCH release </w:t>
      </w:r>
      <w:r w:rsidR="008A03F8" w:rsidRPr="00F415B1">
        <w:t>or TCI state update</w:t>
      </w:r>
      <w:r w:rsidR="008A03F8" w:rsidRPr="00F415B1">
        <w:rPr>
          <w:lang w:eastAsia="zh-CN"/>
        </w:rPr>
        <w:t xml:space="preserve"> </w:t>
      </w:r>
      <w:r>
        <w:rPr>
          <w:lang w:eastAsia="zh-CN"/>
        </w:rPr>
        <w:t xml:space="preserve">that the UE detects in a PDCCH monitoring occasion that </w:t>
      </w:r>
      <w:r w:rsidR="007C057E">
        <w:rPr>
          <w:lang w:eastAsia="zh-CN"/>
        </w:rPr>
        <w:t>starts</w:t>
      </w:r>
      <w:r>
        <w:rPr>
          <w:lang w:eastAsia="zh-CN"/>
        </w:rPr>
        <w:t xml:space="preserve"> after a PDCCH monitoring occasion where the UE detects a DCI format scheduling the PUSCH transmission.</w:t>
      </w:r>
    </w:p>
    <w:p w14:paraId="401903F7" w14:textId="1907E9C6" w:rsidR="002F7E2C" w:rsidRDefault="002F7E2C" w:rsidP="002F7E2C">
      <w:pPr>
        <w:rPr>
          <w:lang w:val="en-US" w:eastAsia="x-none"/>
        </w:rPr>
      </w:pPr>
      <w:r>
        <w:rPr>
          <w:lang w:val="en-US" w:eastAsia="x-none"/>
        </w:rPr>
        <w:t xml:space="preserve">A </w:t>
      </w:r>
      <w:r w:rsidRPr="00A145AB">
        <w:rPr>
          <w:lang w:val="en-US" w:eastAsia="x-none"/>
        </w:rPr>
        <w:t xml:space="preserve">UE does not expect to detect a DCI format switching </w:t>
      </w:r>
      <w:r>
        <w:rPr>
          <w:lang w:val="en-US" w:eastAsia="x-none"/>
        </w:rPr>
        <w:t xml:space="preserve">a </w:t>
      </w:r>
      <w:r w:rsidRPr="00A145AB">
        <w:rPr>
          <w:lang w:val="en-US" w:eastAsia="x-none"/>
        </w:rPr>
        <w:t xml:space="preserve">DL BWP within </w:t>
      </w:r>
      <m:oMath>
        <m:sSub>
          <m:sSubPr>
            <m:ctrlPr>
              <w:rPr>
                <w:rFonts w:ascii="Cambria Math" w:hAnsi="Cambria Math" w:cs="Arial"/>
                <w:i/>
                <w:lang w:val="x-none" w:eastAsia="zh-CN"/>
              </w:rPr>
            </m:ctrlPr>
          </m:sSubPr>
          <m:e>
            <m:r>
              <w:rPr>
                <w:rFonts w:ascii="Cambria Math" w:hAnsi="Cambria Math" w:cs="Arial"/>
                <w:lang w:eastAsia="zh-CN"/>
              </w:rPr>
              <m:t>N</m:t>
            </m:r>
          </m:e>
          <m:sub>
            <m:r>
              <w:rPr>
                <w:rFonts w:ascii="Cambria Math" w:hAnsi="Cambria Math" w:cs="Arial"/>
                <w:lang w:eastAsia="zh-CN"/>
              </w:rPr>
              <m:t>2</m:t>
            </m:r>
          </m:sub>
        </m:sSub>
      </m:oMath>
      <w:r w:rsidRPr="00496E62">
        <w:t xml:space="preserve"> sy</w:t>
      </w:r>
      <w:r>
        <w:t>mbols prior to a first symbol of a</w:t>
      </w:r>
      <w:r w:rsidRPr="00496E62">
        <w:t xml:space="preserve"> </w:t>
      </w:r>
      <w:r>
        <w:t>PUS</w:t>
      </w:r>
      <w:r w:rsidRPr="00496E62">
        <w:t>CH transmission</w:t>
      </w:r>
      <w:r>
        <w:t xml:space="preserve"> where the UE multiplexes HARQ-ACK information, where </w:t>
      </w:r>
      <m:oMath>
        <m:sSub>
          <m:sSubPr>
            <m:ctrlPr>
              <w:rPr>
                <w:rFonts w:ascii="Cambria Math" w:hAnsi="Cambria Math" w:cs="Arial"/>
                <w:i/>
                <w:lang w:val="x-none" w:eastAsia="zh-CN"/>
              </w:rPr>
            </m:ctrlPr>
          </m:sSubPr>
          <m:e>
            <m:r>
              <w:rPr>
                <w:rFonts w:ascii="Cambria Math" w:hAnsi="Cambria Math" w:cs="Arial"/>
                <w:lang w:eastAsia="zh-CN"/>
              </w:rPr>
              <m:t>N</m:t>
            </m:r>
          </m:e>
          <m:sub>
            <m:r>
              <w:rPr>
                <w:rFonts w:ascii="Cambria Math" w:hAnsi="Cambria Math" w:cs="Arial"/>
                <w:lang w:eastAsia="zh-CN"/>
              </w:rPr>
              <m:t>2</m:t>
            </m:r>
          </m:sub>
        </m:sSub>
      </m:oMath>
      <w:r>
        <w:t xml:space="preserve"> is defined in [6, TS 38.214]. </w:t>
      </w:r>
    </w:p>
    <w:p w14:paraId="2CFBCEF6" w14:textId="77777777" w:rsidR="008A67F3" w:rsidRPr="0088027F" w:rsidRDefault="000B36B8" w:rsidP="008A67F3">
      <w:pPr>
        <w:rPr>
          <w:lang w:eastAsia="zh-CN"/>
        </w:rPr>
      </w:pPr>
      <w:r w:rsidRPr="00B916EC">
        <w:rPr>
          <w:rFonts w:cs="Arial"/>
          <w:lang w:eastAsia="zh-CN"/>
        </w:rPr>
        <w:t>I</w:t>
      </w:r>
      <w:r w:rsidRPr="00B916EC">
        <w:rPr>
          <w:rFonts w:hint="eastAsia"/>
          <w:lang w:eastAsia="zh-CN"/>
        </w:rPr>
        <w:t xml:space="preserve">f a UE </w:t>
      </w:r>
      <w:r w:rsidRPr="00B916EC">
        <w:rPr>
          <w:lang w:eastAsia="zh-CN"/>
        </w:rPr>
        <w:t>multiplexes</w:t>
      </w:r>
      <w:r w:rsidRPr="00B916EC">
        <w:rPr>
          <w:rFonts w:hint="eastAsia"/>
          <w:lang w:eastAsia="zh-CN"/>
        </w:rPr>
        <w:t xml:space="preserve"> HARQ-ACK</w:t>
      </w:r>
      <w:r w:rsidR="00CD5BA3" w:rsidRPr="00CD5BA3">
        <w:rPr>
          <w:lang w:eastAsia="zh-CN"/>
        </w:rPr>
        <w:t xml:space="preserve"> </w:t>
      </w:r>
      <w:r w:rsidR="00CD5BA3">
        <w:rPr>
          <w:lang w:eastAsia="zh-CN"/>
        </w:rPr>
        <w:t>information</w:t>
      </w:r>
      <w:r w:rsidRPr="00B916EC">
        <w:rPr>
          <w:rFonts w:hint="eastAsia"/>
          <w:lang w:eastAsia="zh-CN"/>
        </w:rPr>
        <w:t xml:space="preserve"> in a </w:t>
      </w:r>
      <w:r w:rsidRPr="00B916EC">
        <w:rPr>
          <w:lang w:eastAsia="zh-CN"/>
        </w:rPr>
        <w:t xml:space="preserve">PUSCH transmission that is scheduled by DCI format </w:t>
      </w:r>
      <w:r w:rsidR="00A22847">
        <w:rPr>
          <w:lang w:eastAsia="zh-CN"/>
        </w:rPr>
        <w:t>that includes a DAI field</w:t>
      </w:r>
      <w:r w:rsidRPr="00B916EC">
        <w:rPr>
          <w:rFonts w:hint="eastAsia"/>
          <w:lang w:eastAsia="zh-CN"/>
        </w:rPr>
        <w:t xml:space="preserve">, </w:t>
      </w:r>
      <w:r w:rsidR="008A67F3" w:rsidRPr="0088027F">
        <w:rPr>
          <w:lang w:eastAsia="zh-CN"/>
        </w:rPr>
        <w:t>and</w:t>
      </w:r>
    </w:p>
    <w:p w14:paraId="533F9034" w14:textId="736653D9" w:rsidR="008A67F3" w:rsidRPr="0088027F" w:rsidRDefault="008A67F3" w:rsidP="008A67F3">
      <w:pPr>
        <w:pStyle w:val="B1"/>
        <w:rPr>
          <w:rFonts w:cs="Arial"/>
          <w:lang w:val="en-US" w:eastAsia="zh-CN"/>
        </w:rPr>
      </w:pPr>
      <w:r w:rsidRPr="0088027F">
        <w:t>-</w:t>
      </w:r>
      <w:r w:rsidRPr="0088027F">
        <w:tab/>
      </w:r>
      <w:r w:rsidRPr="0088027F">
        <w:rPr>
          <w:lang w:eastAsia="ko-KR"/>
        </w:rPr>
        <w:t xml:space="preserve">is not provided </w:t>
      </w:r>
      <w:r w:rsidRPr="0088027F">
        <w:rPr>
          <w:i/>
          <w:iCs/>
          <w:lang w:eastAsia="ko-KR"/>
        </w:rPr>
        <w:t>fdmed-ReceptionMulticast</w:t>
      </w:r>
      <w:r w:rsidRPr="0088027F">
        <w:rPr>
          <w:lang w:eastAsia="ko-KR"/>
        </w:rPr>
        <w:t xml:space="preserve"> and</w:t>
      </w:r>
      <w:r w:rsidRPr="0088027F">
        <w:rPr>
          <w:lang w:val="en-US" w:eastAsia="ko-KR"/>
        </w:rPr>
        <w:t xml:space="preserve"> is provided </w:t>
      </w:r>
      <w:r w:rsidRPr="0088027F">
        <w:rPr>
          <w:i/>
          <w:lang w:val="en-US" w:eastAsia="zh-CN"/>
        </w:rPr>
        <w:t>pdsch-</w:t>
      </w:r>
      <w:r w:rsidRPr="0088027F">
        <w:rPr>
          <w:rFonts w:cs="Arial"/>
          <w:i/>
          <w:lang w:eastAsia="zh-CN"/>
        </w:rPr>
        <w:t>HARQ-ACK-Codebook</w:t>
      </w:r>
      <w:r w:rsidRPr="0088027F" w:rsidDel="00011FE0">
        <w:rPr>
          <w:rFonts w:cs="Arial"/>
          <w:i/>
          <w:lang w:eastAsia="zh-CN"/>
        </w:rPr>
        <w:t xml:space="preserve"> </w:t>
      </w:r>
      <w:r w:rsidRPr="0088027F">
        <w:rPr>
          <w:rFonts w:cs="Arial"/>
          <w:i/>
          <w:lang w:eastAsia="zh-CN"/>
        </w:rPr>
        <w:t xml:space="preserve">= </w:t>
      </w:r>
      <w:r w:rsidR="00F22988">
        <w:rPr>
          <w:rFonts w:cs="Arial"/>
          <w:i/>
          <w:lang w:val="en-US" w:eastAsia="zh-CN"/>
        </w:rPr>
        <w:t>'</w:t>
      </w:r>
      <w:r w:rsidRPr="0088027F">
        <w:rPr>
          <w:rFonts w:cs="Arial"/>
          <w:i/>
          <w:lang w:eastAsia="zh-CN"/>
        </w:rPr>
        <w:t>semi-static</w:t>
      </w:r>
      <w:r w:rsidR="00F22988">
        <w:rPr>
          <w:rFonts w:cs="Arial"/>
          <w:i/>
          <w:lang w:val="en-US" w:eastAsia="zh-CN"/>
        </w:rPr>
        <w:t>'</w:t>
      </w:r>
      <w:r w:rsidRPr="0088027F">
        <w:rPr>
          <w:rFonts w:cs="Arial"/>
          <w:lang w:eastAsia="zh-CN"/>
        </w:rPr>
        <w:t xml:space="preserve"> </w:t>
      </w:r>
      <w:r w:rsidRPr="0088027F">
        <w:rPr>
          <w:rFonts w:cs="Arial"/>
          <w:lang w:val="en-US" w:eastAsia="zh-CN"/>
        </w:rPr>
        <w:t>for both unicast and multicast HARQ-ACK information, or</w:t>
      </w:r>
    </w:p>
    <w:p w14:paraId="488BF6C1" w14:textId="5CC4F0A3" w:rsidR="008A67F3" w:rsidRPr="0088027F" w:rsidRDefault="008A67F3" w:rsidP="008A67F3">
      <w:pPr>
        <w:pStyle w:val="B1"/>
        <w:rPr>
          <w:rFonts w:cs="Arial"/>
          <w:lang w:val="en-US" w:eastAsia="zh-CN"/>
        </w:rPr>
      </w:pPr>
      <w:r w:rsidRPr="0088027F">
        <w:t>-</w:t>
      </w:r>
      <w:r w:rsidRPr="0088027F">
        <w:tab/>
      </w:r>
      <w:r w:rsidRPr="0088027F">
        <w:rPr>
          <w:lang w:eastAsia="ko-KR"/>
        </w:rPr>
        <w:t>is</w:t>
      </w:r>
      <w:r w:rsidRPr="0088027F">
        <w:rPr>
          <w:lang w:val="en-US" w:eastAsia="ko-KR"/>
        </w:rPr>
        <w:t xml:space="preserve"> provided</w:t>
      </w:r>
      <w:r w:rsidRPr="0088027F">
        <w:rPr>
          <w:lang w:eastAsia="ko-KR"/>
        </w:rPr>
        <w:t xml:space="preserve"> </w:t>
      </w:r>
      <w:r w:rsidRPr="0088027F">
        <w:rPr>
          <w:i/>
          <w:lang w:val="en-US" w:eastAsia="zh-CN"/>
        </w:rPr>
        <w:t>pdsch-</w:t>
      </w:r>
      <w:r w:rsidRPr="0088027F">
        <w:rPr>
          <w:rFonts w:cs="Arial"/>
          <w:i/>
          <w:lang w:eastAsia="zh-CN"/>
        </w:rPr>
        <w:t>HARQ-ACK-Codebook</w:t>
      </w:r>
      <w:r w:rsidRPr="0088027F" w:rsidDel="00011FE0">
        <w:rPr>
          <w:rFonts w:cs="Arial"/>
          <w:i/>
          <w:lang w:eastAsia="zh-CN"/>
        </w:rPr>
        <w:t xml:space="preserve"> </w:t>
      </w:r>
      <w:r w:rsidRPr="0088027F">
        <w:rPr>
          <w:rFonts w:cs="Arial"/>
          <w:i/>
          <w:lang w:eastAsia="zh-CN"/>
        </w:rPr>
        <w:t xml:space="preserve">= </w:t>
      </w:r>
      <w:r w:rsidR="00F22988">
        <w:rPr>
          <w:rFonts w:cs="Arial"/>
          <w:i/>
          <w:lang w:val="en-US" w:eastAsia="zh-CN"/>
        </w:rPr>
        <w:t>'</w:t>
      </w:r>
      <w:r w:rsidRPr="0088027F">
        <w:rPr>
          <w:rFonts w:cs="Arial"/>
          <w:i/>
          <w:lang w:eastAsia="zh-CN"/>
        </w:rPr>
        <w:t>semi-static</w:t>
      </w:r>
      <w:r w:rsidR="00F22988">
        <w:rPr>
          <w:rFonts w:cs="Arial"/>
          <w:i/>
          <w:lang w:val="en-US" w:eastAsia="zh-CN"/>
        </w:rPr>
        <w:t>'</w:t>
      </w:r>
      <w:r w:rsidRPr="0088027F">
        <w:rPr>
          <w:rFonts w:cs="Arial"/>
          <w:lang w:eastAsia="zh-CN"/>
        </w:rPr>
        <w:t xml:space="preserve"> </w:t>
      </w:r>
      <w:r w:rsidRPr="0088027F">
        <w:rPr>
          <w:rFonts w:cs="Arial"/>
          <w:lang w:val="en-US" w:eastAsia="zh-CN"/>
        </w:rPr>
        <w:t>only for one of unicast and multicast HARQ-ACK information</w:t>
      </w:r>
    </w:p>
    <w:p w14:paraId="774E2F36" w14:textId="7A877BA0" w:rsidR="008A67F3" w:rsidRDefault="000B36B8" w:rsidP="0009732E">
      <w:pPr>
        <w:rPr>
          <w:rFonts w:cs="Arial"/>
          <w:lang w:eastAsia="zh-CN"/>
        </w:rPr>
      </w:pPr>
      <w:r w:rsidRPr="00B916EC">
        <w:rPr>
          <w:rFonts w:cs="Arial" w:hint="eastAsia"/>
          <w:lang w:eastAsia="zh-CN"/>
        </w:rPr>
        <w:t xml:space="preserve">the UE </w:t>
      </w:r>
      <w:r w:rsidRPr="00B916EC">
        <w:rPr>
          <w:rFonts w:cs="Arial"/>
          <w:lang w:eastAsia="zh-CN"/>
        </w:rPr>
        <w:t xml:space="preserve">generates the HARQ-ACK codebook as described </w:t>
      </w:r>
      <w:r w:rsidR="006F5F9E">
        <w:rPr>
          <w:rFonts w:cs="Arial"/>
          <w:lang w:eastAsia="zh-CN"/>
        </w:rPr>
        <w:t>in clause</w:t>
      </w:r>
      <w:r>
        <w:rPr>
          <w:rFonts w:cs="Arial"/>
          <w:lang w:eastAsia="zh-CN"/>
        </w:rPr>
        <w:t xml:space="preserve"> 9.1.2.1</w:t>
      </w:r>
      <w:r w:rsidRPr="00B916EC">
        <w:rPr>
          <w:rFonts w:cs="Arial"/>
          <w:lang w:eastAsia="zh-CN"/>
        </w:rPr>
        <w:t xml:space="preserve"> </w:t>
      </w:r>
      <w:r>
        <w:rPr>
          <w:lang w:eastAsia="zh-CN"/>
        </w:rPr>
        <w:t xml:space="preserve">when a value of the DAI field </w:t>
      </w:r>
      <w:r>
        <w:rPr>
          <w:lang w:val="en-US" w:eastAsia="zh-CN"/>
        </w:rPr>
        <w:t xml:space="preserve">is </w:t>
      </w: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m:t>
            </m:r>
          </m:sup>
        </m:sSubSup>
        <m:r>
          <w:rPr>
            <w:rFonts w:ascii="Cambria Math" w:hAnsi="Cambria Math"/>
          </w:rPr>
          <m:t>=1</m:t>
        </m:r>
      </m:oMath>
      <w:r w:rsidRPr="007D54DD">
        <w:rPr>
          <w:rFonts w:cs="Arial"/>
          <w:lang w:eastAsia="zh-CN"/>
        </w:rPr>
        <w:t xml:space="preserve"> </w:t>
      </w:r>
      <w:r w:rsidRPr="00E1648B">
        <w:rPr>
          <w:rFonts w:cs="Arial"/>
          <w:lang w:eastAsia="zh-CN"/>
        </w:rPr>
        <w:t xml:space="preserve">except that </w:t>
      </w:r>
      <w:r w:rsidR="00CD5BA3" w:rsidRPr="00435CFD">
        <w:rPr>
          <w:i/>
        </w:rPr>
        <w:t>harq-ACK-SpatialBundlingPUCCH</w:t>
      </w:r>
      <w:r w:rsidR="00CD5BA3" w:rsidRPr="00E1648B">
        <w:rPr>
          <w:rFonts w:cs="Arial"/>
          <w:lang w:eastAsia="zh-CN"/>
        </w:rPr>
        <w:t xml:space="preserve"> is replaced by </w:t>
      </w:r>
      <w:r w:rsidR="00CD5BA3">
        <w:rPr>
          <w:i/>
        </w:rPr>
        <w:t>harq-ACK-SpatialBundlingPUS</w:t>
      </w:r>
      <w:r w:rsidR="00CD5BA3" w:rsidRPr="00435CFD">
        <w:rPr>
          <w:i/>
        </w:rPr>
        <w:t>CH</w:t>
      </w:r>
      <w:r>
        <w:rPr>
          <w:lang w:eastAsia="zh-CN"/>
        </w:rPr>
        <w:t xml:space="preserve">. The UE does not generate a HARQ-ACK codebook for multiplexing in the PUSCH transmission when </w:t>
      </w: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m:t>
            </m:r>
          </m:sup>
        </m:sSubSup>
        <m:r>
          <w:rPr>
            <w:rFonts w:ascii="Cambria Math" w:hAnsi="Cambria Math"/>
          </w:rPr>
          <m:t>=0</m:t>
        </m:r>
      </m:oMath>
      <w:r w:rsidR="007C057E">
        <w:rPr>
          <w:rFonts w:cs="Arial"/>
          <w:lang w:eastAsia="zh-CN"/>
        </w:rPr>
        <w:t xml:space="preserve"> </w:t>
      </w:r>
      <w:r w:rsidR="007C057E">
        <w:rPr>
          <w:lang w:val="en-US"/>
        </w:rPr>
        <w:t>unless the UE receives only a</w:t>
      </w:r>
      <w:r w:rsidR="007C057E">
        <w:rPr>
          <w:rFonts w:hint="eastAsia"/>
          <w:lang w:eastAsia="zh-CN"/>
        </w:rPr>
        <w:t xml:space="preserve"> SPS PDSCH release</w:t>
      </w:r>
      <w:r w:rsidR="000D05A6" w:rsidRPr="00405417">
        <w:rPr>
          <w:lang w:eastAsia="zh-CN"/>
        </w:rPr>
        <w:t>,</w:t>
      </w:r>
      <w:r w:rsidR="000D05A6" w:rsidRPr="00131706">
        <w:rPr>
          <w:lang w:eastAsia="zh-CN"/>
        </w:rPr>
        <w:t xml:space="preserve"> </w:t>
      </w:r>
      <w:r w:rsidR="000D05A6" w:rsidRPr="00072F61">
        <w:t>or only SPS PDSCH</w:t>
      </w:r>
      <w:r w:rsidR="00337B0E">
        <w:t>(s)</w:t>
      </w:r>
      <w:r w:rsidR="000D05A6">
        <w:t>,</w:t>
      </w:r>
      <w:r w:rsidR="007C057E">
        <w:rPr>
          <w:lang w:eastAsia="zh-CN"/>
        </w:rPr>
        <w:t xml:space="preserve"> </w:t>
      </w:r>
      <w:r w:rsidR="008A03F8" w:rsidRPr="00F415B1">
        <w:t>or only a TCI state update,</w:t>
      </w:r>
      <w:r w:rsidR="008A03F8" w:rsidRPr="00F415B1">
        <w:rPr>
          <w:lang w:eastAsia="zh-CN"/>
        </w:rPr>
        <w:t xml:space="preserve"> </w:t>
      </w:r>
      <w:r w:rsidR="007C057E">
        <w:rPr>
          <w:lang w:eastAsia="zh-CN"/>
        </w:rPr>
        <w:t>or</w:t>
      </w:r>
      <w:r w:rsidR="007C057E">
        <w:rPr>
          <w:lang w:val="en-US" w:eastAsia="zh-CN"/>
        </w:rPr>
        <w:t xml:space="preserve"> only a PDSCH </w:t>
      </w:r>
      <w:r w:rsidR="007C057E">
        <w:t xml:space="preserve">that is </w:t>
      </w:r>
      <w:r w:rsidR="007C057E">
        <w:rPr>
          <w:lang w:eastAsia="zh-CN"/>
        </w:rPr>
        <w:t xml:space="preserve">scheduled </w:t>
      </w:r>
      <w:r w:rsidR="007C057E">
        <w:rPr>
          <w:rFonts w:hint="eastAsia"/>
          <w:lang w:eastAsia="zh-CN"/>
        </w:rPr>
        <w:t xml:space="preserve">by </w:t>
      </w:r>
      <w:r w:rsidR="008A67F3">
        <w:rPr>
          <w:lang w:eastAsia="zh-CN"/>
        </w:rPr>
        <w:t xml:space="preserve">a </w:t>
      </w:r>
      <w:r w:rsidR="007C057E">
        <w:rPr>
          <w:rFonts w:hint="eastAsia"/>
          <w:lang w:eastAsia="zh-CN"/>
        </w:rPr>
        <w:t xml:space="preserve">DCI format 1_0 </w:t>
      </w:r>
      <w:r w:rsidR="008A67F3" w:rsidRPr="0088027F">
        <w:rPr>
          <w:lang w:val="en-US" w:eastAsia="zh-CN"/>
        </w:rPr>
        <w:t xml:space="preserve">if the UE is provided </w:t>
      </w:r>
      <w:r w:rsidR="008A67F3" w:rsidRPr="0088027F">
        <w:rPr>
          <w:i/>
          <w:lang w:val="en-US" w:eastAsia="zh-CN"/>
        </w:rPr>
        <w:t>pdsch-</w:t>
      </w:r>
      <w:r w:rsidR="008A67F3" w:rsidRPr="0088027F">
        <w:rPr>
          <w:rFonts w:cs="Arial"/>
          <w:i/>
          <w:lang w:eastAsia="zh-CN"/>
        </w:rPr>
        <w:t>HARQ-ACK-Codebook</w:t>
      </w:r>
      <w:r w:rsidR="008A67F3" w:rsidRPr="0088027F" w:rsidDel="00011FE0">
        <w:rPr>
          <w:rFonts w:cs="Arial"/>
          <w:i/>
          <w:lang w:eastAsia="zh-CN"/>
        </w:rPr>
        <w:t xml:space="preserve"> </w:t>
      </w:r>
      <w:r w:rsidR="008A67F3" w:rsidRPr="0088027F">
        <w:rPr>
          <w:rFonts w:cs="Arial"/>
          <w:i/>
          <w:lang w:eastAsia="zh-CN"/>
        </w:rPr>
        <w:t xml:space="preserve">= </w:t>
      </w:r>
      <w:r w:rsidR="00F22988">
        <w:rPr>
          <w:rFonts w:cs="Arial"/>
          <w:i/>
          <w:lang w:val="en-US" w:eastAsia="zh-CN"/>
        </w:rPr>
        <w:t>'</w:t>
      </w:r>
      <w:r w:rsidR="008A67F3" w:rsidRPr="0088027F">
        <w:rPr>
          <w:rFonts w:cs="Arial"/>
          <w:i/>
          <w:lang w:eastAsia="zh-CN"/>
        </w:rPr>
        <w:t>semi-static</w:t>
      </w:r>
      <w:r w:rsidR="00F22988">
        <w:rPr>
          <w:rFonts w:cs="Arial"/>
          <w:i/>
          <w:lang w:val="en-US" w:eastAsia="zh-CN"/>
        </w:rPr>
        <w:t>'</w:t>
      </w:r>
      <w:r w:rsidR="008A67F3" w:rsidRPr="0088027F">
        <w:rPr>
          <w:rFonts w:cs="Arial"/>
          <w:lang w:eastAsia="zh-CN"/>
        </w:rPr>
        <w:t xml:space="preserve"> </w:t>
      </w:r>
      <w:r w:rsidR="008A67F3" w:rsidRPr="0088027F">
        <w:rPr>
          <w:rFonts w:cs="Arial"/>
          <w:lang w:val="en-US" w:eastAsia="zh-CN"/>
        </w:rPr>
        <w:t>for unicast HARQ-ACK information</w:t>
      </w:r>
      <w:r w:rsidR="008A67F3" w:rsidRPr="0088027F">
        <w:rPr>
          <w:lang w:val="en-US" w:eastAsia="zh-CN"/>
        </w:rPr>
        <w:t xml:space="preserve">, </w:t>
      </w:r>
      <w:r w:rsidR="008A67F3" w:rsidRPr="0088027F">
        <w:rPr>
          <w:lang w:eastAsia="zh-CN"/>
        </w:rPr>
        <w:t xml:space="preserve">or </w:t>
      </w:r>
      <w:r w:rsidR="008A67F3" w:rsidRPr="0088027F">
        <w:rPr>
          <w:lang w:val="en-US" w:eastAsia="zh-CN"/>
        </w:rPr>
        <w:t xml:space="preserve">scheduled </w:t>
      </w:r>
      <w:r w:rsidR="008A67F3" w:rsidRPr="0088027F">
        <w:rPr>
          <w:lang w:eastAsia="zh-CN"/>
        </w:rPr>
        <w:t xml:space="preserve">by a DCI format 4_1 </w:t>
      </w:r>
      <w:r w:rsidR="008A67F3" w:rsidRPr="0088027F">
        <w:rPr>
          <w:lang w:val="en-US" w:eastAsia="zh-CN"/>
        </w:rPr>
        <w:t xml:space="preserve">if the UE is provided </w:t>
      </w:r>
      <w:r w:rsidR="008A67F3" w:rsidRPr="0088027F">
        <w:rPr>
          <w:i/>
          <w:lang w:val="en-US" w:eastAsia="zh-CN"/>
        </w:rPr>
        <w:t>pdsch-</w:t>
      </w:r>
      <w:r w:rsidR="008A67F3" w:rsidRPr="0088027F">
        <w:rPr>
          <w:rFonts w:cs="Arial"/>
          <w:i/>
          <w:lang w:eastAsia="zh-CN"/>
        </w:rPr>
        <w:t>HARQ-ACK-Codebook</w:t>
      </w:r>
      <w:r w:rsidR="008A67F3" w:rsidRPr="0088027F" w:rsidDel="00011FE0">
        <w:rPr>
          <w:rFonts w:cs="Arial"/>
          <w:i/>
          <w:lang w:eastAsia="zh-CN"/>
        </w:rPr>
        <w:t xml:space="preserve"> </w:t>
      </w:r>
      <w:r w:rsidR="008A67F3" w:rsidRPr="0088027F">
        <w:rPr>
          <w:rFonts w:cs="Arial"/>
          <w:i/>
          <w:lang w:eastAsia="zh-CN"/>
        </w:rPr>
        <w:t xml:space="preserve">= </w:t>
      </w:r>
      <w:r w:rsidR="00F22988">
        <w:rPr>
          <w:rFonts w:cs="Arial"/>
          <w:i/>
          <w:lang w:val="en-US" w:eastAsia="zh-CN"/>
        </w:rPr>
        <w:t>'</w:t>
      </w:r>
      <w:r w:rsidR="008A67F3" w:rsidRPr="0088027F">
        <w:rPr>
          <w:rFonts w:cs="Arial"/>
          <w:i/>
          <w:lang w:eastAsia="zh-CN"/>
        </w:rPr>
        <w:t>semi-static</w:t>
      </w:r>
      <w:r w:rsidR="00F22988">
        <w:rPr>
          <w:rFonts w:cs="Arial"/>
          <w:i/>
          <w:lang w:val="en-US" w:eastAsia="zh-CN"/>
        </w:rPr>
        <w:t>'</w:t>
      </w:r>
      <w:r w:rsidR="008A67F3" w:rsidRPr="0088027F">
        <w:rPr>
          <w:rFonts w:cs="Arial"/>
          <w:lang w:eastAsia="zh-CN"/>
        </w:rPr>
        <w:t xml:space="preserve"> </w:t>
      </w:r>
      <w:r w:rsidR="008A67F3" w:rsidRPr="0088027F">
        <w:rPr>
          <w:rFonts w:cs="Arial"/>
          <w:lang w:val="en-US" w:eastAsia="zh-CN"/>
        </w:rPr>
        <w:t>for multicast HARQ-ACK information</w:t>
      </w:r>
      <w:r w:rsidR="008A67F3" w:rsidRPr="0088027F">
        <w:rPr>
          <w:lang w:val="en-US" w:eastAsia="zh-CN"/>
        </w:rPr>
        <w:t xml:space="preserve">, </w:t>
      </w:r>
      <w:r w:rsidR="007C057E">
        <w:rPr>
          <w:rFonts w:hint="eastAsia"/>
          <w:lang w:eastAsia="zh-CN"/>
        </w:rPr>
        <w:t xml:space="preserve">with a </w:t>
      </w:r>
      <w:r w:rsidR="007C057E" w:rsidRPr="00AE44D6">
        <w:rPr>
          <w:rFonts w:hint="eastAsia"/>
          <w:lang w:val="en-US" w:eastAsia="zh-CN"/>
        </w:rPr>
        <w:t xml:space="preserve">counter </w:t>
      </w:r>
      <w:r w:rsidR="007C057E">
        <w:rPr>
          <w:rFonts w:hint="eastAsia"/>
          <w:lang w:eastAsia="zh-CN"/>
        </w:rPr>
        <w:t>DAI</w:t>
      </w:r>
      <w:r w:rsidR="007C057E" w:rsidRPr="00AE44D6">
        <w:rPr>
          <w:lang w:val="en-US"/>
        </w:rPr>
        <w:t xml:space="preserve"> field </w:t>
      </w:r>
      <w:r w:rsidR="007C057E">
        <w:rPr>
          <w:rFonts w:hint="eastAsia"/>
          <w:lang w:val="en-US" w:eastAsia="zh-CN"/>
        </w:rPr>
        <w:t>value of 1</w:t>
      </w:r>
      <w:r w:rsidR="007C057E">
        <w:rPr>
          <w:lang w:val="en-US" w:eastAsia="zh-CN"/>
        </w:rPr>
        <w:t xml:space="preserve"> on the PCell </w:t>
      </w:r>
      <w:r w:rsidR="007C057E" w:rsidRPr="00AE44D6">
        <w:rPr>
          <w:lang w:val="en-US" w:eastAsia="zh-CN"/>
        </w:rPr>
        <w:t>in the</w:t>
      </w:r>
      <w:r w:rsidR="007C057E">
        <w:rPr>
          <w:lang w:val="en-US" w:eastAsia="zh-CN"/>
        </w:rPr>
        <w:t xml:space="preserve"> </w:t>
      </w:r>
      <m:oMath>
        <m:sSub>
          <m:sSubPr>
            <m:ctrlPr>
              <w:rPr>
                <w:rFonts w:ascii="Cambria Math" w:hAnsi="Cambria Math" w:cs="Arial"/>
                <w:i/>
                <w:lang w:val="x-none" w:eastAsia="zh-CN"/>
              </w:rPr>
            </m:ctrlPr>
          </m:sSubPr>
          <m:e>
            <m:r>
              <w:rPr>
                <w:rFonts w:ascii="Cambria Math" w:hAnsi="Cambria Math" w:cs="Arial"/>
                <w:lang w:eastAsia="zh-CN"/>
              </w:rPr>
              <m:t>M</m:t>
            </m:r>
          </m:e>
          <m:sub>
            <m:r>
              <w:rPr>
                <w:rFonts w:ascii="Cambria Math" w:hAnsi="Cambria Math" w:cs="Arial"/>
                <w:lang w:eastAsia="zh-CN"/>
              </w:rPr>
              <m:t>c</m:t>
            </m:r>
          </m:sub>
        </m:sSub>
      </m:oMath>
      <w:r w:rsidR="007C057E" w:rsidRPr="00AE44D6">
        <w:t xml:space="preserve"> occasions for candidate PDSCH receptions</w:t>
      </w:r>
      <w:r w:rsidR="007C057E">
        <w:rPr>
          <w:lang w:val="en-US" w:eastAsia="zh-CN"/>
        </w:rPr>
        <w:t xml:space="preserve"> in which case </w:t>
      </w:r>
      <w:r w:rsidR="007C057E" w:rsidRPr="00303EA7">
        <w:rPr>
          <w:lang w:eastAsia="x-none"/>
        </w:rPr>
        <w:t>th</w:t>
      </w:r>
      <w:r w:rsidR="007C057E">
        <w:rPr>
          <w:lang w:eastAsia="x-none"/>
        </w:rPr>
        <w:t xml:space="preserve">e UE generates </w:t>
      </w:r>
      <w:r w:rsidR="007C057E" w:rsidRPr="00303EA7">
        <w:rPr>
          <w:lang w:eastAsia="x-none"/>
        </w:rPr>
        <w:t xml:space="preserve">HARQ-ACK </w:t>
      </w:r>
      <w:r w:rsidR="007C057E">
        <w:rPr>
          <w:lang w:eastAsia="x-none"/>
        </w:rPr>
        <w:t>information only for the</w:t>
      </w:r>
      <w:r w:rsidR="007C057E" w:rsidRPr="00303EA7">
        <w:rPr>
          <w:lang w:eastAsia="x-none"/>
        </w:rPr>
        <w:t xml:space="preserve"> </w:t>
      </w:r>
      <w:r w:rsidR="007C057E">
        <w:rPr>
          <w:lang w:eastAsia="x-none"/>
        </w:rPr>
        <w:t xml:space="preserve">SPS PDSCH release </w:t>
      </w:r>
      <w:r w:rsidR="008A03F8" w:rsidRPr="00F415B1">
        <w:t>or only for the TCI state update</w:t>
      </w:r>
      <w:r w:rsidR="008A03F8" w:rsidRPr="00F415B1">
        <w:rPr>
          <w:lang w:eastAsia="x-none"/>
        </w:rPr>
        <w:t xml:space="preserve"> </w:t>
      </w:r>
      <w:r w:rsidR="007C057E">
        <w:rPr>
          <w:lang w:eastAsia="x-none"/>
        </w:rPr>
        <w:t xml:space="preserve">or only for the </w:t>
      </w:r>
      <w:r w:rsidR="007C057E" w:rsidRPr="00303EA7">
        <w:rPr>
          <w:lang w:eastAsia="x-none"/>
        </w:rPr>
        <w:t>PDSCH</w:t>
      </w:r>
      <w:r w:rsidR="007C057E">
        <w:rPr>
          <w:lang w:eastAsia="x-none"/>
        </w:rPr>
        <w:t xml:space="preserve"> reception</w:t>
      </w:r>
      <w:r w:rsidR="007C057E">
        <w:rPr>
          <w:lang w:val="en-US" w:eastAsia="x-none"/>
        </w:rPr>
        <w:t xml:space="preserve"> as described </w:t>
      </w:r>
      <w:r w:rsidR="006F5F9E">
        <w:rPr>
          <w:lang w:val="en-US" w:eastAsia="x-none"/>
        </w:rPr>
        <w:t>in clause</w:t>
      </w:r>
      <w:r w:rsidR="007C057E">
        <w:rPr>
          <w:lang w:val="en-US" w:eastAsia="x-none"/>
        </w:rPr>
        <w:t xml:space="preserve"> 9.1.2</w:t>
      </w:r>
      <w:r>
        <w:rPr>
          <w:rFonts w:cs="Arial"/>
          <w:lang w:eastAsia="zh-CN"/>
        </w:rPr>
        <w:t>.</w:t>
      </w:r>
      <w:r w:rsidR="00C44547">
        <w:rPr>
          <w:rFonts w:cs="Arial"/>
          <w:lang w:eastAsia="zh-CN"/>
        </w:rPr>
        <w:t xml:space="preserve"> </w:t>
      </w:r>
    </w:p>
    <w:p w14:paraId="15FFE902" w14:textId="77777777" w:rsidR="008A67F3" w:rsidRPr="0088027F" w:rsidRDefault="00000000" w:rsidP="008A67F3">
      <w:pPr>
        <w:rPr>
          <w:lang w:eastAsia="x-none"/>
        </w:rPr>
      </w:pP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m:t>
            </m:r>
          </m:sup>
        </m:sSubSup>
        <m:r>
          <w:rPr>
            <w:rFonts w:ascii="Cambria Math" w:hAnsi="Cambria Math"/>
          </w:rPr>
          <m:t>=0</m:t>
        </m:r>
      </m:oMath>
      <w:r w:rsidR="00C44547">
        <w:rPr>
          <w:lang w:eastAsia="x-none"/>
        </w:rPr>
        <w:t xml:space="preserve"> if </w:t>
      </w:r>
      <w:r w:rsidR="00A22847" w:rsidRPr="002E260B">
        <w:rPr>
          <w:lang w:eastAsia="x-none"/>
        </w:rPr>
        <w:t xml:space="preserve">the PUSCH is scheduled by a DCI format that includes a DAI field and </w:t>
      </w:r>
      <w:r w:rsidR="00C44547">
        <w:rPr>
          <w:lang w:eastAsia="x-none"/>
        </w:rPr>
        <w:t xml:space="preserve">the </w:t>
      </w:r>
      <w:r w:rsidR="00C44547">
        <w:rPr>
          <w:lang w:eastAsia="zh-CN"/>
        </w:rPr>
        <w:t xml:space="preserve">DAI field is set to </w:t>
      </w:r>
      <w:r w:rsidR="00265098">
        <w:rPr>
          <w:lang w:eastAsia="zh-CN"/>
        </w:rPr>
        <w:t>'</w:t>
      </w:r>
      <w:r w:rsidR="00C44547">
        <w:rPr>
          <w:lang w:eastAsia="zh-CN"/>
        </w:rPr>
        <w:t>0</w:t>
      </w:r>
      <w:r w:rsidR="00265098">
        <w:rPr>
          <w:lang w:eastAsia="zh-CN"/>
        </w:rPr>
        <w:t>'</w:t>
      </w:r>
      <w:r w:rsidR="00C44547">
        <w:rPr>
          <w:lang w:eastAsia="zh-CN"/>
        </w:rPr>
        <w:t xml:space="preserve">; otherwise, </w:t>
      </w: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m:t>
            </m:r>
          </m:sup>
        </m:sSubSup>
        <m:r>
          <w:rPr>
            <w:rFonts w:ascii="Cambria Math" w:hAnsi="Cambria Math"/>
          </w:rPr>
          <m:t>=1</m:t>
        </m:r>
      </m:oMath>
      <w:r w:rsidR="00C44547">
        <w:rPr>
          <w:lang w:eastAsia="x-none"/>
        </w:rPr>
        <w:t>.</w:t>
      </w:r>
    </w:p>
    <w:p w14:paraId="159AB504" w14:textId="7984F33F" w:rsidR="008A67F3" w:rsidRPr="0088027F" w:rsidRDefault="008A67F3" w:rsidP="008A67F3">
      <w:pPr>
        <w:rPr>
          <w:rFonts w:cs="Arial"/>
          <w:lang w:eastAsia="zh-CN"/>
        </w:rPr>
      </w:pPr>
      <w:r w:rsidRPr="0088027F">
        <w:rPr>
          <w:lang w:eastAsia="ko-KR"/>
        </w:rPr>
        <w:t xml:space="preserve">If a UE is provided </w:t>
      </w:r>
      <w:r w:rsidRPr="0088027F">
        <w:rPr>
          <w:i/>
          <w:iCs/>
          <w:lang w:eastAsia="ko-KR"/>
        </w:rPr>
        <w:t>fdmed-ReceptionMulticast</w:t>
      </w:r>
      <w:r w:rsidRPr="0088027F">
        <w:rPr>
          <w:lang w:eastAsia="ko-KR"/>
        </w:rPr>
        <w:t xml:space="preserve"> and is</w:t>
      </w:r>
      <w:r w:rsidRPr="0088027F">
        <w:rPr>
          <w:rFonts w:cs="Arial"/>
          <w:lang w:eastAsia="zh-CN"/>
        </w:rPr>
        <w:t xml:space="preserve"> provided </w:t>
      </w:r>
      <w:r w:rsidRPr="0088027F">
        <w:rPr>
          <w:i/>
          <w:lang w:val="en-US" w:eastAsia="zh-CN"/>
        </w:rPr>
        <w:t>pdsch-</w:t>
      </w:r>
      <w:r w:rsidRPr="0088027F">
        <w:rPr>
          <w:rFonts w:cs="Arial"/>
          <w:i/>
          <w:lang w:eastAsia="zh-CN"/>
        </w:rPr>
        <w:t>HARQ-ACK-Codebook</w:t>
      </w:r>
      <w:r w:rsidRPr="0088027F" w:rsidDel="00011FE0">
        <w:rPr>
          <w:rFonts w:cs="Arial"/>
          <w:i/>
          <w:lang w:eastAsia="zh-CN"/>
        </w:rPr>
        <w:t xml:space="preserve"> </w:t>
      </w:r>
      <w:r w:rsidRPr="0088027F">
        <w:rPr>
          <w:rFonts w:cs="Arial"/>
          <w:i/>
          <w:lang w:eastAsia="zh-CN"/>
        </w:rPr>
        <w:t xml:space="preserve">= </w:t>
      </w:r>
      <w:r w:rsidR="00F22988">
        <w:rPr>
          <w:rFonts w:cs="Arial"/>
          <w:i/>
          <w:lang w:val="en-US" w:eastAsia="zh-CN"/>
        </w:rPr>
        <w:t>'</w:t>
      </w:r>
      <w:r w:rsidRPr="0088027F">
        <w:rPr>
          <w:rFonts w:cs="Arial"/>
          <w:i/>
          <w:lang w:eastAsia="zh-CN"/>
        </w:rPr>
        <w:t>semi-static</w:t>
      </w:r>
      <w:r w:rsidR="00F22988">
        <w:rPr>
          <w:rFonts w:cs="Arial"/>
          <w:i/>
          <w:lang w:val="en-US" w:eastAsia="zh-CN"/>
        </w:rPr>
        <w:t>'</w:t>
      </w:r>
      <w:r w:rsidRPr="0088027F">
        <w:rPr>
          <w:rFonts w:cs="Arial"/>
          <w:lang w:eastAsia="zh-CN"/>
        </w:rPr>
        <w:t xml:space="preserve"> </w:t>
      </w:r>
      <w:r w:rsidRPr="0088027F">
        <w:rPr>
          <w:rFonts w:cs="Arial"/>
          <w:lang w:val="en-US" w:eastAsia="zh-CN"/>
        </w:rPr>
        <w:t>for both unicast and multicast HARQ-ACK information</w:t>
      </w:r>
      <w:r w:rsidRPr="0088027F">
        <w:rPr>
          <w:lang w:eastAsia="ko-KR"/>
        </w:rPr>
        <w:t xml:space="preserve">, the </w:t>
      </w:r>
      <w:r w:rsidRPr="0088027F">
        <w:rPr>
          <w:rFonts w:cs="Arial" w:hint="eastAsia"/>
          <w:lang w:eastAsia="zh-CN"/>
        </w:rPr>
        <w:t xml:space="preserve">UE </w:t>
      </w:r>
      <w:r w:rsidRPr="0088027F">
        <w:rPr>
          <w:rFonts w:cs="Arial"/>
          <w:lang w:eastAsia="zh-CN"/>
        </w:rPr>
        <w:t xml:space="preserve">generates the HARQ-ACK codebook as described in clause 9.1.2.1, except that </w:t>
      </w:r>
      <w:r w:rsidRPr="0088027F">
        <w:rPr>
          <w:i/>
        </w:rPr>
        <w:t>harq-ACK-SpatialBundlingPUCCH</w:t>
      </w:r>
      <w:r w:rsidRPr="0088027F">
        <w:rPr>
          <w:rFonts w:cs="Arial"/>
          <w:lang w:eastAsia="zh-CN"/>
        </w:rPr>
        <w:t xml:space="preserve"> is replaced by </w:t>
      </w:r>
      <w:r w:rsidRPr="0088027F">
        <w:rPr>
          <w:i/>
        </w:rPr>
        <w:t>harq-ACK-SpatialBundlingPUSCH</w:t>
      </w:r>
    </w:p>
    <w:p w14:paraId="6B1F1246" w14:textId="77777777" w:rsidR="008A67F3" w:rsidRPr="0088027F" w:rsidRDefault="008A67F3" w:rsidP="008A67F3">
      <w:pPr>
        <w:pStyle w:val="B1"/>
        <w:rPr>
          <w:lang w:val="en-US"/>
        </w:rPr>
      </w:pPr>
      <w:bookmarkStart w:id="463" w:name="_Hlk97475979"/>
      <w:r w:rsidRPr="0088027F">
        <w:t>-</w:t>
      </w:r>
      <w:r w:rsidRPr="0088027F">
        <w:tab/>
      </w:r>
      <w:r w:rsidRPr="0088027F">
        <w:rPr>
          <w:lang w:val="en-US"/>
        </w:rPr>
        <w:t>for the</w:t>
      </w:r>
      <w:r w:rsidRPr="0088027F">
        <w:t xml:space="preserve"> first set </w:t>
      </w:r>
      <m:oMath>
        <m:sSub>
          <m:sSubPr>
            <m:ctrlPr>
              <w:rPr>
                <w:rFonts w:ascii="Cambria Math" w:hAnsi="Cambria Math"/>
                <w:i/>
              </w:rPr>
            </m:ctrlPr>
          </m:sSubPr>
          <m:e>
            <m:r>
              <w:rPr>
                <w:rFonts w:ascii="Cambria Math" w:hAnsi="Cambria Math"/>
              </w:rPr>
              <m:t>S</m:t>
            </m:r>
          </m:e>
          <m:sub>
            <m:r>
              <m:rPr>
                <m:nor/>
              </m:rPr>
              <m:t>U</m:t>
            </m:r>
            <m:ctrlPr>
              <w:rPr>
                <w:rFonts w:ascii="Cambria Math" w:hAnsi="Cambria Math"/>
              </w:rPr>
            </m:ctrlPr>
          </m:sub>
        </m:sSub>
      </m:oMath>
      <w:r w:rsidRPr="0088027F">
        <w:t xml:space="preserve"> of </w:t>
      </w:r>
      <m:oMath>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DL,U</m:t>
            </m:r>
            <m:ctrlPr>
              <w:rPr>
                <w:rFonts w:ascii="Cambria Math" w:hAnsi="Cambria Math"/>
              </w:rPr>
            </m:ctrlPr>
          </m:sup>
        </m:sSubSup>
      </m:oMath>
      <w:r w:rsidRPr="0088027F">
        <w:t xml:space="preserve"> serving cells if </w:t>
      </w:r>
      <w:r w:rsidRPr="0088027F">
        <w:rPr>
          <w:lang w:eastAsia="zh-CN"/>
        </w:rPr>
        <w:t xml:space="preserve">a value </w:t>
      </w: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UL,U</m:t>
            </m:r>
          </m:sup>
        </m:sSubSup>
      </m:oMath>
      <w:r w:rsidRPr="0088027F">
        <w:rPr>
          <w:lang w:val="en-US"/>
        </w:rPr>
        <w:t xml:space="preserve"> </w:t>
      </w:r>
      <w:r w:rsidRPr="0088027F">
        <w:rPr>
          <w:lang w:eastAsia="zh-CN"/>
        </w:rPr>
        <w:t xml:space="preserve">of the DAI field </w:t>
      </w:r>
      <w:r w:rsidRPr="0088027F">
        <w:rPr>
          <w:lang w:val="en-US" w:eastAsia="zh-CN"/>
        </w:rPr>
        <w:t xml:space="preserve">associated with unicast HARQ-ACK information is </w:t>
      </w: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UL,U</m:t>
            </m:r>
          </m:sup>
        </m:sSubSup>
        <m:r>
          <w:rPr>
            <w:rFonts w:ascii="Cambria Math" w:hAnsi="Cambria Math"/>
          </w:rPr>
          <m:t>=1</m:t>
        </m:r>
      </m:oMath>
      <w:r w:rsidRPr="0088027F">
        <w:rPr>
          <w:lang w:val="en-US"/>
        </w:rPr>
        <w:t xml:space="preserve"> [5, TS 38.212]</w:t>
      </w:r>
    </w:p>
    <w:bookmarkEnd w:id="463"/>
    <w:p w14:paraId="220CEDA2" w14:textId="77777777" w:rsidR="008A67F3" w:rsidRPr="0088027F" w:rsidRDefault="008A67F3" w:rsidP="008A67F3">
      <w:pPr>
        <w:pStyle w:val="B1"/>
        <w:rPr>
          <w:lang w:val="en-US"/>
        </w:rPr>
      </w:pPr>
      <w:r w:rsidRPr="0088027F">
        <w:t>-</w:t>
      </w:r>
      <w:r w:rsidRPr="0088027F">
        <w:tab/>
      </w:r>
      <w:r w:rsidRPr="0088027F">
        <w:rPr>
          <w:lang w:val="en-US"/>
        </w:rPr>
        <w:t>for the</w:t>
      </w:r>
      <w:r w:rsidRPr="0088027F">
        <w:t xml:space="preserve"> </w:t>
      </w:r>
      <w:r w:rsidRPr="0088027F">
        <w:rPr>
          <w:lang w:val="en-US"/>
        </w:rPr>
        <w:t>second</w:t>
      </w:r>
      <w:r w:rsidRPr="0088027F">
        <w:t xml:space="preserve"> set </w:t>
      </w:r>
      <m:oMath>
        <m:sSub>
          <m:sSubPr>
            <m:ctrlPr>
              <w:rPr>
                <w:rFonts w:ascii="Cambria Math" w:hAnsi="Cambria Math"/>
                <w:i/>
              </w:rPr>
            </m:ctrlPr>
          </m:sSubPr>
          <m:e>
            <m:r>
              <w:rPr>
                <w:rFonts w:ascii="Cambria Math" w:hAnsi="Cambria Math"/>
              </w:rPr>
              <m:t>S</m:t>
            </m:r>
          </m:e>
          <m:sub>
            <m:r>
              <m:rPr>
                <m:nor/>
              </m:rPr>
              <w:rPr>
                <w:lang w:val="en-US"/>
              </w:rPr>
              <m:t>M</m:t>
            </m:r>
            <m:ctrlPr>
              <w:rPr>
                <w:rFonts w:ascii="Cambria Math" w:hAnsi="Cambria Math"/>
              </w:rPr>
            </m:ctrlPr>
          </m:sub>
        </m:sSub>
      </m:oMath>
      <w:r w:rsidRPr="0088027F">
        <w:t xml:space="preserve"> of </w:t>
      </w:r>
      <m:oMath>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DL,</m:t>
            </m:r>
            <m:r>
              <m:rPr>
                <m:nor/>
              </m:rPr>
              <w:rPr>
                <w:rFonts w:ascii="Cambria Math"/>
                <w:lang w:val="en-US"/>
              </w:rPr>
              <m:t>M</m:t>
            </m:r>
            <m:ctrlPr>
              <w:rPr>
                <w:rFonts w:ascii="Cambria Math" w:hAnsi="Cambria Math"/>
              </w:rPr>
            </m:ctrlPr>
          </m:sup>
        </m:sSubSup>
      </m:oMath>
      <w:r w:rsidRPr="0088027F">
        <w:t xml:space="preserve"> serving cells if </w:t>
      </w:r>
      <w:r w:rsidRPr="0088027F">
        <w:rPr>
          <w:lang w:eastAsia="zh-CN"/>
        </w:rPr>
        <w:t xml:space="preserve">a value </w:t>
      </w: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UL,M</m:t>
            </m:r>
          </m:sup>
        </m:sSubSup>
      </m:oMath>
      <w:r w:rsidRPr="0088027F">
        <w:rPr>
          <w:lang w:val="en-US"/>
        </w:rPr>
        <w:t xml:space="preserve"> </w:t>
      </w:r>
      <w:r w:rsidRPr="0088027F">
        <w:rPr>
          <w:lang w:eastAsia="zh-CN"/>
        </w:rPr>
        <w:t xml:space="preserve">of the DAI field </w:t>
      </w:r>
      <w:r w:rsidRPr="0088027F">
        <w:rPr>
          <w:lang w:val="en-US" w:eastAsia="zh-CN"/>
        </w:rPr>
        <w:t xml:space="preserve">associated with multicast HARQ-ACK information is </w:t>
      </w: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UL,M</m:t>
            </m:r>
          </m:sup>
        </m:sSubSup>
        <m:r>
          <w:rPr>
            <w:rFonts w:ascii="Cambria Math" w:hAnsi="Cambria Math"/>
          </w:rPr>
          <m:t>=1</m:t>
        </m:r>
      </m:oMath>
      <w:r w:rsidRPr="0088027F">
        <w:rPr>
          <w:lang w:val="en-US"/>
        </w:rPr>
        <w:t xml:space="preserve"> [5, TS 38.212]</w:t>
      </w:r>
    </w:p>
    <w:p w14:paraId="65053066" w14:textId="77777777" w:rsidR="008A67F3" w:rsidRPr="0088027F" w:rsidRDefault="008A67F3" w:rsidP="008A67F3">
      <w:pPr>
        <w:rPr>
          <w:lang w:val="en-US"/>
        </w:rPr>
      </w:pPr>
      <w:r w:rsidRPr="0088027F">
        <w:rPr>
          <w:lang w:eastAsia="zh-CN"/>
        </w:rPr>
        <w:t xml:space="preserve">The UE does not generate unicast or multicast HARQ-ACK information for multiplexing in the PUSCH transmission when </w:t>
      </w: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UL,U</m:t>
            </m:r>
          </m:sup>
        </m:sSubSup>
        <m:r>
          <w:rPr>
            <w:rFonts w:ascii="Cambria Math" w:hAnsi="Cambria Math"/>
          </w:rPr>
          <m:t>=0</m:t>
        </m:r>
      </m:oMath>
      <w:r w:rsidRPr="0088027F">
        <w:rPr>
          <w:rFonts w:cs="Arial"/>
          <w:lang w:eastAsia="zh-CN"/>
        </w:rPr>
        <w:t xml:space="preserve"> or </w:t>
      </w: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UL,M</m:t>
            </m:r>
          </m:sup>
        </m:sSubSup>
        <m:r>
          <w:rPr>
            <w:rFonts w:ascii="Cambria Math" w:hAnsi="Cambria Math"/>
          </w:rPr>
          <m:t>=0</m:t>
        </m:r>
      </m:oMath>
      <w:r w:rsidRPr="0088027F">
        <w:rPr>
          <w:rFonts w:cs="Arial"/>
        </w:rPr>
        <w:t xml:space="preserve">, respectively, </w:t>
      </w:r>
      <w:r w:rsidRPr="0088027F">
        <w:rPr>
          <w:lang w:val="en-US"/>
        </w:rPr>
        <w:t xml:space="preserve">unless the UE receives respectively </w:t>
      </w:r>
    </w:p>
    <w:p w14:paraId="131E9D03" w14:textId="77777777" w:rsidR="008A67F3" w:rsidRPr="0088027F" w:rsidRDefault="008A67F3" w:rsidP="008A67F3">
      <w:pPr>
        <w:pStyle w:val="B1"/>
      </w:pPr>
      <w:r w:rsidRPr="0088027F">
        <w:t>-</w:t>
      </w:r>
      <w:r w:rsidRPr="0088027F">
        <w:tab/>
      </w:r>
      <w:r w:rsidRPr="0088027F">
        <w:rPr>
          <w:lang w:val="en-US"/>
        </w:rPr>
        <w:t xml:space="preserve">only a </w:t>
      </w:r>
      <w:r w:rsidRPr="0088027F">
        <w:rPr>
          <w:lang w:eastAsia="zh-CN"/>
        </w:rPr>
        <w:t xml:space="preserve">unicast or </w:t>
      </w:r>
      <w:r w:rsidRPr="0088027F">
        <w:rPr>
          <w:lang w:val="en-US" w:eastAsia="zh-CN"/>
        </w:rPr>
        <w:t xml:space="preserve">a </w:t>
      </w:r>
      <w:r w:rsidRPr="0088027F">
        <w:rPr>
          <w:lang w:eastAsia="zh-CN"/>
        </w:rPr>
        <w:t xml:space="preserve">multicast </w:t>
      </w:r>
      <w:r w:rsidRPr="0088027F">
        <w:rPr>
          <w:rFonts w:hint="eastAsia"/>
          <w:lang w:eastAsia="zh-CN"/>
        </w:rPr>
        <w:t>SPS PDSCH release</w:t>
      </w:r>
      <w:r w:rsidRPr="0088027F">
        <w:rPr>
          <w:lang w:eastAsia="zh-CN"/>
        </w:rPr>
        <w:t xml:space="preserve">, </w:t>
      </w:r>
      <w:r w:rsidRPr="0088027F">
        <w:t xml:space="preserve">or </w:t>
      </w:r>
    </w:p>
    <w:p w14:paraId="187A3B68" w14:textId="77777777" w:rsidR="008A67F3" w:rsidRPr="0088027F" w:rsidRDefault="008A67F3" w:rsidP="008A67F3">
      <w:pPr>
        <w:pStyle w:val="B1"/>
      </w:pPr>
      <w:r w:rsidRPr="0088027F">
        <w:t>-</w:t>
      </w:r>
      <w:r w:rsidRPr="0088027F">
        <w:tab/>
      </w:r>
      <w:r w:rsidRPr="0088027F">
        <w:rPr>
          <w:lang w:val="en-US"/>
        </w:rPr>
        <w:t xml:space="preserve">only </w:t>
      </w:r>
      <w:r w:rsidRPr="0088027F">
        <w:t xml:space="preserve">unicast </w:t>
      </w:r>
      <w:r w:rsidRPr="0088027F">
        <w:rPr>
          <w:lang w:val="en-US"/>
        </w:rPr>
        <w:t xml:space="preserve">SPS PDSCH(s) </w:t>
      </w:r>
      <w:r w:rsidRPr="0088027F">
        <w:t>or multicast SPS PDSCH(s)</w:t>
      </w:r>
      <w:r w:rsidRPr="0088027F">
        <w:rPr>
          <w:lang w:val="en-US"/>
        </w:rPr>
        <w:t xml:space="preserve"> </w:t>
      </w:r>
      <w:r w:rsidRPr="0088027F">
        <w:rPr>
          <w:lang w:val="en-US" w:eastAsia="zh-CN"/>
        </w:rPr>
        <w:t>having enabled associated HARQ-ACK information reports as described in clause 18</w:t>
      </w:r>
      <w:r w:rsidRPr="0088027F">
        <w:t>,</w:t>
      </w:r>
      <w:r w:rsidRPr="0088027F">
        <w:rPr>
          <w:lang w:eastAsia="zh-CN"/>
        </w:rPr>
        <w:t xml:space="preserve"> </w:t>
      </w:r>
      <w:r w:rsidRPr="0088027F">
        <w:t xml:space="preserve">or </w:t>
      </w:r>
    </w:p>
    <w:p w14:paraId="2445CAEB" w14:textId="77777777" w:rsidR="008A67F3" w:rsidRPr="0088027F" w:rsidRDefault="008A67F3" w:rsidP="008A67F3">
      <w:pPr>
        <w:pStyle w:val="B1"/>
        <w:rPr>
          <w:lang w:val="en-US" w:eastAsia="zh-CN"/>
        </w:rPr>
      </w:pPr>
      <w:r w:rsidRPr="0088027F">
        <w:lastRenderedPageBreak/>
        <w:t>-</w:t>
      </w:r>
      <w:r w:rsidRPr="0088027F">
        <w:tab/>
        <w:t>only a TCI state update</w:t>
      </w:r>
      <w:r w:rsidRPr="0088027F">
        <w:rPr>
          <w:lang w:eastAsia="zh-CN"/>
        </w:rPr>
        <w:t xml:space="preserve"> or</w:t>
      </w:r>
      <w:r w:rsidRPr="0088027F">
        <w:rPr>
          <w:lang w:val="en-US" w:eastAsia="zh-CN"/>
        </w:rPr>
        <w:t xml:space="preserve"> a PDSCH </w:t>
      </w:r>
      <w:r w:rsidRPr="0088027F">
        <w:t xml:space="preserve">that is </w:t>
      </w:r>
      <w:r w:rsidRPr="0088027F">
        <w:rPr>
          <w:lang w:eastAsia="zh-CN"/>
        </w:rPr>
        <w:t xml:space="preserve">scheduled </w:t>
      </w:r>
      <w:r w:rsidRPr="0088027F">
        <w:rPr>
          <w:rFonts w:hint="eastAsia"/>
          <w:lang w:eastAsia="zh-CN"/>
        </w:rPr>
        <w:t xml:space="preserve">by </w:t>
      </w:r>
      <w:r w:rsidRPr="0088027F">
        <w:rPr>
          <w:lang w:eastAsia="zh-CN"/>
        </w:rPr>
        <w:t xml:space="preserve">a </w:t>
      </w:r>
      <w:r w:rsidRPr="0088027F">
        <w:rPr>
          <w:rFonts w:hint="eastAsia"/>
          <w:lang w:eastAsia="zh-CN"/>
        </w:rPr>
        <w:t>DCI format 1_0</w:t>
      </w:r>
      <w:r w:rsidRPr="0088027F">
        <w:rPr>
          <w:lang w:val="en-US" w:eastAsia="zh-CN"/>
        </w:rPr>
        <w:t xml:space="preserve"> </w:t>
      </w:r>
      <w:r w:rsidRPr="0088027F">
        <w:rPr>
          <w:rFonts w:hint="eastAsia"/>
          <w:lang w:eastAsia="zh-CN"/>
        </w:rPr>
        <w:t xml:space="preserve">with a </w:t>
      </w:r>
      <w:r w:rsidRPr="0088027F">
        <w:rPr>
          <w:rFonts w:hint="eastAsia"/>
          <w:lang w:val="en-US" w:eastAsia="zh-CN"/>
        </w:rPr>
        <w:t xml:space="preserve">counter </w:t>
      </w:r>
      <w:r w:rsidRPr="0088027F">
        <w:rPr>
          <w:rFonts w:hint="eastAsia"/>
          <w:lang w:eastAsia="zh-CN"/>
        </w:rPr>
        <w:t>DAI</w:t>
      </w:r>
      <w:r w:rsidRPr="0088027F">
        <w:rPr>
          <w:lang w:val="en-US"/>
        </w:rPr>
        <w:t xml:space="preserve"> field </w:t>
      </w:r>
      <w:r w:rsidRPr="0088027F">
        <w:rPr>
          <w:rFonts w:hint="eastAsia"/>
          <w:lang w:val="en-US" w:eastAsia="zh-CN"/>
        </w:rPr>
        <w:t>value of 1</w:t>
      </w:r>
      <w:r w:rsidRPr="0088027F">
        <w:rPr>
          <w:lang w:val="en-US" w:eastAsia="zh-CN"/>
        </w:rPr>
        <w:t xml:space="preserve"> on the PCell</w:t>
      </w:r>
      <w:r w:rsidRPr="0088027F">
        <w:rPr>
          <w:lang w:eastAsia="zh-CN"/>
        </w:rPr>
        <w:t>,</w:t>
      </w:r>
      <w:r w:rsidRPr="0088027F">
        <w:rPr>
          <w:rFonts w:hint="eastAsia"/>
          <w:lang w:eastAsia="zh-CN"/>
        </w:rPr>
        <w:t xml:space="preserve"> </w:t>
      </w:r>
      <w:r w:rsidRPr="0088027F">
        <w:rPr>
          <w:lang w:eastAsia="zh-CN"/>
        </w:rPr>
        <w:t xml:space="preserve">or </w:t>
      </w:r>
      <w:r w:rsidRPr="0088027F">
        <w:rPr>
          <w:lang w:val="en-US" w:eastAsia="zh-CN"/>
        </w:rPr>
        <w:t xml:space="preserve">only a PDSCH </w:t>
      </w:r>
      <w:r w:rsidRPr="0088027F">
        <w:t xml:space="preserve">that is </w:t>
      </w:r>
      <w:r w:rsidRPr="0088027F">
        <w:rPr>
          <w:lang w:eastAsia="zh-CN"/>
        </w:rPr>
        <w:t xml:space="preserve">scheduled by a DCI format 4_1 </w:t>
      </w:r>
      <w:r w:rsidRPr="0088027F">
        <w:rPr>
          <w:lang w:val="en-US" w:eastAsia="zh-CN"/>
        </w:rPr>
        <w:t>having enabled associated HARQ-ACK information report, as described in clause 18, and</w:t>
      </w:r>
      <w:r w:rsidRPr="0088027F">
        <w:rPr>
          <w:rFonts w:hint="eastAsia"/>
          <w:lang w:eastAsia="zh-CN"/>
        </w:rPr>
        <w:t xml:space="preserve"> </w:t>
      </w:r>
      <w:r w:rsidRPr="0088027F">
        <w:rPr>
          <w:rFonts w:hint="eastAsia"/>
          <w:lang w:val="en-US" w:eastAsia="zh-CN"/>
        </w:rPr>
        <w:t xml:space="preserve">counter </w:t>
      </w:r>
      <w:r w:rsidRPr="0088027F">
        <w:rPr>
          <w:rFonts w:hint="eastAsia"/>
          <w:lang w:eastAsia="zh-CN"/>
        </w:rPr>
        <w:t>DAI</w:t>
      </w:r>
      <w:r w:rsidRPr="0088027F">
        <w:rPr>
          <w:lang w:val="en-US"/>
        </w:rPr>
        <w:t xml:space="preserve"> field </w:t>
      </w:r>
      <w:r w:rsidRPr="0088027F">
        <w:rPr>
          <w:rFonts w:hint="eastAsia"/>
          <w:lang w:val="en-US" w:eastAsia="zh-CN"/>
        </w:rPr>
        <w:t>value of 1</w:t>
      </w:r>
      <w:r w:rsidRPr="0088027F">
        <w:rPr>
          <w:lang w:val="en-US" w:eastAsia="zh-CN"/>
        </w:rPr>
        <w:t xml:space="preserve"> on the PCell </w:t>
      </w:r>
    </w:p>
    <w:p w14:paraId="24864D73" w14:textId="77777777" w:rsidR="008A67F3" w:rsidRPr="0088027F" w:rsidRDefault="008A67F3" w:rsidP="008A67F3">
      <w:pPr>
        <w:rPr>
          <w:rFonts w:cs="Arial"/>
          <w:lang w:eastAsia="zh-CN"/>
        </w:rPr>
      </w:pPr>
      <w:r w:rsidRPr="0088027F">
        <w:rPr>
          <w:lang w:val="en-US" w:eastAsia="zh-CN"/>
        </w:rPr>
        <w:t xml:space="preserve">in the </w:t>
      </w:r>
      <m:oMath>
        <m:sSub>
          <m:sSubPr>
            <m:ctrlPr>
              <w:rPr>
                <w:rFonts w:ascii="Cambria Math" w:hAnsi="Cambria Math" w:cs="Arial"/>
                <w:i/>
                <w:lang w:eastAsia="zh-CN"/>
              </w:rPr>
            </m:ctrlPr>
          </m:sSubPr>
          <m:e>
            <m:r>
              <w:rPr>
                <w:rFonts w:ascii="Cambria Math" w:hAnsi="Cambria Math" w:cs="Arial"/>
                <w:lang w:eastAsia="zh-CN"/>
              </w:rPr>
              <m:t>M</m:t>
            </m:r>
          </m:e>
          <m:sub>
            <m:r>
              <w:rPr>
                <w:rFonts w:ascii="Cambria Math" w:hAnsi="Cambria Math" w:cs="Arial"/>
                <w:lang w:eastAsia="zh-CN"/>
              </w:rPr>
              <m:t>c</m:t>
            </m:r>
          </m:sub>
        </m:sSub>
      </m:oMath>
      <w:r w:rsidRPr="0088027F">
        <w:t xml:space="preserve"> occasions for candidate PDSCH receptions</w:t>
      </w:r>
      <w:r w:rsidRPr="0088027F">
        <w:rPr>
          <w:lang w:val="en-US" w:eastAsia="zh-CN"/>
        </w:rPr>
        <w:t xml:space="preserve"> in which case </w:t>
      </w:r>
      <w:r w:rsidRPr="0088027F">
        <w:t xml:space="preserve">the UE generates </w:t>
      </w:r>
      <w:r w:rsidRPr="0088027F">
        <w:rPr>
          <w:lang w:val="en-US"/>
        </w:rPr>
        <w:t xml:space="preserve">only the corresponding unicast or multicast </w:t>
      </w:r>
      <w:r w:rsidRPr="0088027F">
        <w:t>HARQ-ACK information</w:t>
      </w:r>
      <w:r w:rsidRPr="0088027F">
        <w:rPr>
          <w:rFonts w:cs="Arial"/>
          <w:lang w:eastAsia="zh-CN"/>
        </w:rPr>
        <w:t>.</w:t>
      </w:r>
    </w:p>
    <w:p w14:paraId="1AB9E570" w14:textId="4F55F178" w:rsidR="00693321" w:rsidRPr="00B916EC" w:rsidRDefault="00000000" w:rsidP="008A67F3">
      <w:pPr>
        <w:rPr>
          <w:lang w:eastAsia="zh-CN"/>
        </w:rPr>
      </w:pP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UL,U</m:t>
            </m:r>
          </m:sup>
        </m:sSubSup>
        <m:r>
          <w:rPr>
            <w:rFonts w:ascii="Cambria Math" w:hAnsi="Cambria Math"/>
          </w:rPr>
          <m:t>=0</m:t>
        </m:r>
      </m:oMath>
      <w:r w:rsidR="008A67F3" w:rsidRPr="0088027F">
        <w:t xml:space="preserve"> if the </w:t>
      </w:r>
      <w:r w:rsidR="008A67F3" w:rsidRPr="0088027F">
        <w:rPr>
          <w:lang w:val="en-US"/>
        </w:rPr>
        <w:t xml:space="preserve">corresponding value of the </w:t>
      </w:r>
      <w:r w:rsidR="008A67F3" w:rsidRPr="0088027F">
        <w:rPr>
          <w:lang w:eastAsia="zh-CN"/>
        </w:rPr>
        <w:t xml:space="preserve">DAI field is set to '0'; otherwise, </w:t>
      </w: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UL,U</m:t>
            </m:r>
          </m:sup>
        </m:sSubSup>
        <m:r>
          <w:rPr>
            <w:rFonts w:ascii="Cambria Math" w:hAnsi="Cambria Math"/>
          </w:rPr>
          <m:t>=1</m:t>
        </m:r>
      </m:oMath>
      <w:r w:rsidR="008A67F3" w:rsidRPr="0088027F">
        <w:t>.</w:t>
      </w:r>
      <w:r w:rsidR="008A67F3" w:rsidRPr="0088027F">
        <w:rPr>
          <w:lang w:val="en-US"/>
        </w:rPr>
        <w:t xml:space="preserve"> </w:t>
      </w: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UL,M</m:t>
            </m:r>
          </m:sup>
        </m:sSubSup>
        <m:r>
          <w:rPr>
            <w:rFonts w:ascii="Cambria Math" w:hAnsi="Cambria Math"/>
          </w:rPr>
          <m:t>=0</m:t>
        </m:r>
      </m:oMath>
      <w:r w:rsidR="008A67F3" w:rsidRPr="0088027F">
        <w:t xml:space="preserve"> if the </w:t>
      </w:r>
      <w:r w:rsidR="008A67F3" w:rsidRPr="0088027F">
        <w:rPr>
          <w:lang w:val="en-US"/>
        </w:rPr>
        <w:t xml:space="preserve">corresponding value of the </w:t>
      </w:r>
      <w:r w:rsidR="008A67F3" w:rsidRPr="0088027F">
        <w:rPr>
          <w:lang w:eastAsia="zh-CN"/>
        </w:rPr>
        <w:t xml:space="preserve">DAI field is set to '0'; otherwise, </w:t>
      </w: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UL,M</m:t>
            </m:r>
          </m:sup>
        </m:sSubSup>
        <m:r>
          <w:rPr>
            <w:rFonts w:ascii="Cambria Math" w:hAnsi="Cambria Math"/>
          </w:rPr>
          <m:t>=1</m:t>
        </m:r>
      </m:oMath>
      <w:r w:rsidR="008A67F3" w:rsidRPr="0088027F">
        <w:rPr>
          <w:lang w:val="en-US"/>
        </w:rPr>
        <w:t xml:space="preserve"> [5, TS 38.212].</w:t>
      </w:r>
    </w:p>
    <w:p w14:paraId="68A3B0D5" w14:textId="77777777" w:rsidR="005D1608" w:rsidRDefault="00F37E87" w:rsidP="00F37E87">
      <w:pPr>
        <w:pStyle w:val="Heading3"/>
        <w:rPr>
          <w:szCs w:val="32"/>
        </w:rPr>
      </w:pPr>
      <w:bookmarkStart w:id="464" w:name="_Ref497329141"/>
      <w:bookmarkStart w:id="465" w:name="_Toc12021472"/>
      <w:bookmarkStart w:id="466" w:name="_Toc20311584"/>
      <w:bookmarkStart w:id="467" w:name="_Toc26719409"/>
      <w:bookmarkStart w:id="468" w:name="_Toc29894842"/>
      <w:bookmarkStart w:id="469" w:name="_Toc29899141"/>
      <w:bookmarkStart w:id="470" w:name="_Toc29899559"/>
      <w:bookmarkStart w:id="471" w:name="_Toc29917296"/>
      <w:bookmarkStart w:id="472" w:name="_Toc36498170"/>
      <w:bookmarkStart w:id="473" w:name="_Toc45699196"/>
      <w:bookmarkStart w:id="474" w:name="_Toc130394877"/>
      <w:r w:rsidRPr="00B916EC">
        <w:t>9.1.3</w:t>
      </w:r>
      <w:r w:rsidRPr="00B916EC">
        <w:tab/>
      </w:r>
      <w:r w:rsidRPr="00B916EC">
        <w:rPr>
          <w:szCs w:val="32"/>
        </w:rPr>
        <w:t>Type-2 HARQ-ACK codebook</w:t>
      </w:r>
      <w:r w:rsidRPr="00B916EC">
        <w:rPr>
          <w:rFonts w:hint="eastAsia"/>
          <w:szCs w:val="32"/>
        </w:rPr>
        <w:t xml:space="preserve"> </w:t>
      </w:r>
      <w:r w:rsidRPr="00B916EC">
        <w:rPr>
          <w:szCs w:val="32"/>
        </w:rPr>
        <w:t>determination</w:t>
      </w:r>
      <w:bookmarkEnd w:id="464"/>
      <w:bookmarkEnd w:id="465"/>
      <w:bookmarkEnd w:id="466"/>
      <w:bookmarkEnd w:id="467"/>
      <w:bookmarkEnd w:id="468"/>
      <w:bookmarkEnd w:id="469"/>
      <w:bookmarkEnd w:id="470"/>
      <w:bookmarkEnd w:id="471"/>
      <w:bookmarkEnd w:id="472"/>
      <w:bookmarkEnd w:id="473"/>
      <w:bookmarkEnd w:id="474"/>
      <w:r w:rsidRPr="00B916EC">
        <w:rPr>
          <w:szCs w:val="32"/>
        </w:rPr>
        <w:t xml:space="preserve"> </w:t>
      </w:r>
    </w:p>
    <w:p w14:paraId="2AC60695" w14:textId="34EC672D" w:rsidR="00B93BCA" w:rsidRPr="00C06B59" w:rsidRDefault="000B36B8" w:rsidP="00B93BCA">
      <w:pPr>
        <w:rPr>
          <w:lang w:eastAsia="zh-CN"/>
        </w:rPr>
      </w:pPr>
      <w:r>
        <w:rPr>
          <w:lang w:val="en-US" w:eastAsia="zh-CN"/>
        </w:rPr>
        <w:t xml:space="preserve">This </w:t>
      </w:r>
      <w:r w:rsidR="00EE236C">
        <w:rPr>
          <w:lang w:val="en-US" w:eastAsia="zh-CN"/>
        </w:rPr>
        <w:t>clause</w:t>
      </w:r>
      <w:r>
        <w:rPr>
          <w:lang w:val="en-US" w:eastAsia="zh-CN"/>
        </w:rPr>
        <w:t xml:space="preserve"> applies if the UE is configured with </w:t>
      </w:r>
      <w:r w:rsidR="00CD5BA3" w:rsidRPr="00221BBC">
        <w:rPr>
          <w:i/>
          <w:lang w:val="en-US" w:eastAsia="zh-CN"/>
        </w:rPr>
        <w:t>pdsch-</w:t>
      </w:r>
      <w:r w:rsidR="00CD5BA3">
        <w:rPr>
          <w:rFonts w:cs="Arial"/>
          <w:i/>
          <w:lang w:eastAsia="zh-CN"/>
        </w:rPr>
        <w:t xml:space="preserve">HARQ-ACK-Codebook </w:t>
      </w:r>
      <w:r>
        <w:rPr>
          <w:rFonts w:cs="Arial"/>
          <w:i/>
          <w:lang w:eastAsia="zh-CN"/>
        </w:rPr>
        <w:t>=</w:t>
      </w:r>
      <w:r w:rsidR="00CD5BA3">
        <w:rPr>
          <w:rFonts w:cs="Arial"/>
          <w:i/>
          <w:lang w:eastAsia="zh-CN"/>
        </w:rPr>
        <w:t xml:space="preserve"> </w:t>
      </w:r>
      <w:r>
        <w:rPr>
          <w:rFonts w:cs="Arial"/>
          <w:i/>
          <w:lang w:eastAsia="zh-CN"/>
        </w:rPr>
        <w:t>dynam</w:t>
      </w:r>
      <w:r w:rsidRPr="00B916EC">
        <w:rPr>
          <w:rFonts w:cs="Arial"/>
          <w:i/>
          <w:lang w:eastAsia="zh-CN"/>
        </w:rPr>
        <w:t>ic</w:t>
      </w:r>
      <w:r w:rsidR="008C3F0C">
        <w:rPr>
          <w:rFonts w:cs="Arial"/>
          <w:lang w:eastAsia="zh-CN"/>
        </w:rPr>
        <w:t xml:space="preserve"> or with </w:t>
      </w:r>
      <w:r w:rsidR="008C3F0C" w:rsidRPr="00221BBC">
        <w:rPr>
          <w:i/>
          <w:lang w:val="en-US" w:eastAsia="zh-CN"/>
        </w:rPr>
        <w:t>pdsch-</w:t>
      </w:r>
      <w:r w:rsidR="008C3F0C">
        <w:rPr>
          <w:rFonts w:cs="Arial"/>
          <w:i/>
          <w:lang w:eastAsia="zh-CN"/>
        </w:rPr>
        <w:t>HARQ-ACK-Codebook</w:t>
      </w:r>
      <w:r w:rsidR="008C3F0C" w:rsidRPr="00990A42">
        <w:rPr>
          <w:i/>
          <w:iCs/>
        </w:rPr>
        <w:t>-r16</w:t>
      </w:r>
      <w:r w:rsidR="008C3F0C" w:rsidRPr="002001B9">
        <w:rPr>
          <w:rFonts w:cs="Arial"/>
          <w:lang w:eastAsia="zh-CN"/>
        </w:rPr>
        <w:t>.</w:t>
      </w:r>
      <w:r w:rsidR="008C3F0C">
        <w:rPr>
          <w:rFonts w:cs="Arial"/>
          <w:lang w:eastAsia="zh-CN"/>
        </w:rPr>
        <w:t xml:space="preserve"> Unless stated otherwise, a </w:t>
      </w:r>
      <w:r w:rsidR="008C3F0C" w:rsidRPr="00990A42">
        <w:rPr>
          <w:lang w:eastAsia="zh-CN"/>
        </w:rPr>
        <w:t>PDSCH-to-HARQ_feedba</w:t>
      </w:r>
      <w:r w:rsidR="008C3F0C">
        <w:rPr>
          <w:lang w:eastAsia="zh-CN"/>
        </w:rPr>
        <w:t>ck timing indicator field provides an applicable value.</w:t>
      </w:r>
      <w:r w:rsidR="00B93BCA" w:rsidRPr="00B93BCA">
        <w:rPr>
          <w:lang w:eastAsia="zh-CN"/>
        </w:rPr>
        <w:t xml:space="preserve"> </w:t>
      </w:r>
    </w:p>
    <w:p w14:paraId="6AC3CF97" w14:textId="09F7517B" w:rsidR="008C3F0C" w:rsidRDefault="00B93BCA" w:rsidP="00B93BCA">
      <w:pPr>
        <w:rPr>
          <w:rFonts w:cs="Arial"/>
          <w:lang w:eastAsia="zh-CN"/>
        </w:rPr>
      </w:pPr>
      <w:r w:rsidRPr="00C06B59">
        <w:rPr>
          <w:lang w:eastAsia="zh-CN"/>
        </w:rPr>
        <w:t>A UE does not expect to multiplex in a Type-2 HARQ-ACK codebook HARQ-ACK information that is in response to a detection of a DCI format that does not include a counter DAI field.</w:t>
      </w:r>
    </w:p>
    <w:p w14:paraId="48B08107" w14:textId="2CD6237C" w:rsidR="00F73843" w:rsidRDefault="00F73843" w:rsidP="00F73843">
      <w:r>
        <w:t xml:space="preserve">If a UE is provided </w:t>
      </w:r>
      <w:r w:rsidR="00B816A6" w:rsidRPr="006D3267">
        <w:rPr>
          <w:i/>
          <w:iCs/>
        </w:rPr>
        <w:t>downlinkHARQ-FeedbackDisabled</w:t>
      </w:r>
      <w:r>
        <w:t xml:space="preserve"> indicating disabled HARQ-ACK information for a HARQ process associated with a transport block </w:t>
      </w:r>
      <w:r w:rsidR="008A67F3" w:rsidRPr="0088027F">
        <w:t>for PDCCH monitoring</w:t>
      </w:r>
      <w:r w:rsidRPr="00B916EC">
        <w:rPr>
          <w:lang w:eastAsia="zh-CN"/>
        </w:rPr>
        <w:t xml:space="preserve"> occasion</w:t>
      </w:r>
      <w:r w:rsidRPr="00B916EC">
        <w:rPr>
          <w:rFonts w:hint="eastAsia"/>
          <w:lang w:val="en-US" w:eastAsia="zh-CN"/>
        </w:rPr>
        <w:t xml:space="preserve"> </w:t>
      </w:r>
      <m:oMath>
        <m:r>
          <w:rPr>
            <w:rFonts w:ascii="Cambria Math" w:hAnsi="Cambria Math"/>
            <w:lang w:val="en-US" w:eastAsia="zh-CN"/>
          </w:rPr>
          <m:t>m</m:t>
        </m:r>
      </m:oMath>
      <w:r>
        <w:rPr>
          <w:lang w:val="en-US"/>
        </w:rPr>
        <w:t xml:space="preserve"> </w:t>
      </w:r>
      <w:r w:rsidR="008A67F3" w:rsidRPr="0088027F">
        <w:t>or for SPS PDSCH receptions</w:t>
      </w:r>
      <w:r w:rsidR="008A67F3" w:rsidRPr="0088027F">
        <w:rPr>
          <w:lang w:val="en-US" w:eastAsia="zh-CN"/>
        </w:rPr>
        <w:t xml:space="preserve"> </w:t>
      </w:r>
      <w:r>
        <w:rPr>
          <w:lang w:val="en-US" w:eastAsia="zh-CN"/>
        </w:rPr>
        <w:t>on</w:t>
      </w:r>
      <w:r w:rsidRPr="00B916EC">
        <w:rPr>
          <w:rFonts w:hint="eastAsia"/>
          <w:lang w:val="en-US" w:eastAsia="zh-CN"/>
        </w:rPr>
        <w:t xml:space="preserve"> </w:t>
      </w:r>
      <w:r w:rsidRPr="00B916EC">
        <w:rPr>
          <w:lang w:val="en-US" w:eastAsia="zh-CN"/>
        </w:rPr>
        <w:t xml:space="preserve">serving </w:t>
      </w:r>
      <w:r w:rsidRPr="00B916EC">
        <w:rPr>
          <w:rFonts w:hint="eastAsia"/>
          <w:lang w:val="en-US" w:eastAsia="zh-CN"/>
        </w:rPr>
        <w:t xml:space="preserve">cell </w:t>
      </w:r>
      <m:oMath>
        <m:r>
          <w:rPr>
            <w:rFonts w:ascii="Cambria Math" w:hAnsi="Cambria Math"/>
            <w:lang w:val="en-US" w:eastAsia="zh-CN"/>
          </w:rPr>
          <m:t>c</m:t>
        </m:r>
      </m:oMath>
      <w:r>
        <w:t xml:space="preserve">, the UE does not </w:t>
      </w:r>
      <w:r w:rsidRPr="00C06B59">
        <w:rPr>
          <w:lang w:eastAsia="zh-CN"/>
        </w:rPr>
        <w:t>multiplex</w:t>
      </w:r>
      <w:r>
        <w:t xml:space="preserve"> a HARQ-ACK information bit corresponding to the transport block in a </w:t>
      </w:r>
      <w:r w:rsidRPr="00C06B59">
        <w:rPr>
          <w:lang w:eastAsia="zh-CN"/>
        </w:rPr>
        <w:t xml:space="preserve">Type-2 HARQ-ACK codebook </w:t>
      </w:r>
      <w:r>
        <w:t xml:space="preserve">and does not consider the transport block as received in the determination of </w:t>
      </w:r>
      <m:oMath>
        <m:sSubSup>
          <m:sSubSupPr>
            <m:ctrlPr>
              <w:rPr>
                <w:rFonts w:ascii="Cambria Math" w:hAnsi="Cambria Math"/>
                <w:i/>
              </w:rPr>
            </m:ctrlPr>
          </m:sSubSupPr>
          <m:e>
            <m:r>
              <w:rPr>
                <w:rFonts w:ascii="Cambria Math" w:hAnsi="Cambria Math"/>
              </w:rPr>
              <m:t>N</m:t>
            </m:r>
          </m:e>
          <m:sub>
            <m:r>
              <w:rPr>
                <w:rFonts w:ascii="Cambria Math" w:hAnsi="Cambria Math"/>
              </w:rPr>
              <m:t>m,c</m:t>
            </m:r>
          </m:sub>
          <m:sup>
            <m:r>
              <m:rPr>
                <m:sty m:val="p"/>
              </m:rPr>
              <w:rPr>
                <w:rFonts w:ascii="Cambria Math" w:hAnsi="Cambria Math"/>
              </w:rPr>
              <m:t>received</m:t>
            </m:r>
          </m:sup>
        </m:sSubSup>
      </m:oMath>
      <w:r>
        <w:t xml:space="preserve"> or of </w:t>
      </w:r>
      <m:oMath>
        <m:sSub>
          <m:sSubPr>
            <m:ctrlPr>
              <w:rPr>
                <w:rFonts w:ascii="Cambria Math" w:hAnsi="Cambria Math"/>
                <w:i/>
                <w:lang w:eastAsia="zh-CN"/>
              </w:rPr>
            </m:ctrlPr>
          </m:sSubPr>
          <m:e>
            <m:r>
              <w:rPr>
                <w:rFonts w:ascii="Cambria Math"/>
                <w:lang w:eastAsia="zh-CN"/>
              </w:rPr>
              <m:t>N</m:t>
            </m:r>
          </m:e>
          <m:sub>
            <m:r>
              <m:rPr>
                <m:nor/>
              </m:rPr>
              <w:rPr>
                <w:rFonts w:ascii="Cambria Math"/>
                <w:lang w:val="en-US" w:eastAsia="zh-CN"/>
              </w:rPr>
              <m:t>SPS,</m:t>
            </m:r>
            <m:r>
              <m:rPr>
                <m:nor/>
              </m:rPr>
              <w:rPr>
                <w:rFonts w:ascii="Cambria Math"/>
                <w:i/>
                <w:iCs/>
                <w:lang w:val="en-US" w:eastAsia="zh-CN"/>
              </w:rPr>
              <m:t>c</m:t>
            </m:r>
            <m:ctrlPr>
              <w:rPr>
                <w:rFonts w:ascii="Cambria Math" w:hAnsi="Cambria Math"/>
                <w:lang w:eastAsia="zh-CN"/>
              </w:rPr>
            </m:ctrlPr>
          </m:sub>
        </m:sSub>
      </m:oMath>
      <w:r>
        <w:rPr>
          <w:lang w:eastAsia="zh-CN"/>
        </w:rPr>
        <w:t xml:space="preserve"> </w:t>
      </w:r>
      <w:r>
        <w:t xml:space="preserve">in clause 9.1.3.1. If the UE is also provided </w:t>
      </w:r>
      <w:r w:rsidRPr="00221BBC">
        <w:rPr>
          <w:i/>
        </w:rPr>
        <w:t>PDSCH-CodeBlockGroupTransmission</w:t>
      </w:r>
      <w:r>
        <w:rPr>
          <w:iCs/>
        </w:rPr>
        <w:t xml:space="preserve">, the UE </w:t>
      </w:r>
      <w:r>
        <w:t xml:space="preserve">does not </w:t>
      </w:r>
      <w:r w:rsidRPr="00C06B59">
        <w:rPr>
          <w:lang w:eastAsia="zh-CN"/>
        </w:rPr>
        <w:t>multiplex</w:t>
      </w:r>
      <w:r>
        <w:t xml:space="preserve"> HARQ-ACK information bits corresponding to CBGs of the transport block in the </w:t>
      </w:r>
      <w:r w:rsidRPr="00C06B59">
        <w:rPr>
          <w:lang w:eastAsia="zh-CN"/>
        </w:rPr>
        <w:t>Type-2 HARQ-ACK codebook</w:t>
      </w:r>
      <w:r>
        <w:t xml:space="preserve"> and does not consider the CBGs as received in the determination of </w:t>
      </w:r>
      <m:oMath>
        <m:sSubSup>
          <m:sSubSupPr>
            <m:ctrlPr>
              <w:rPr>
                <w:rFonts w:ascii="Cambria Math" w:hAnsi="Cambria Math"/>
                <w:i/>
              </w:rPr>
            </m:ctrlPr>
          </m:sSubSupPr>
          <m:e>
            <m:r>
              <w:rPr>
                <w:rFonts w:ascii="Cambria Math" w:hAnsi="Cambria Math"/>
              </w:rPr>
              <m:t>N</m:t>
            </m:r>
          </m:e>
          <m:sub>
            <m:r>
              <w:rPr>
                <w:rFonts w:ascii="Cambria Math" w:hAnsi="Cambria Math"/>
              </w:rPr>
              <m:t>m,c</m:t>
            </m:r>
          </m:sub>
          <m:sup>
            <m:r>
              <m:rPr>
                <m:sty m:val="p"/>
              </m:rPr>
              <w:rPr>
                <w:rFonts w:ascii="Cambria Math" w:hAnsi="Cambria Math"/>
              </w:rPr>
              <m:t>received,CBG</m:t>
            </m:r>
          </m:sup>
        </m:sSubSup>
      </m:oMath>
      <w:r>
        <w:t xml:space="preserve"> in clause 9.1.3.1. If the UE is also </w:t>
      </w:r>
      <w:r w:rsidRPr="009005FC">
        <w:t xml:space="preserve">provided </w:t>
      </w:r>
      <w:r w:rsidR="00743E93">
        <w:rPr>
          <w:i/>
          <w:iCs/>
        </w:rPr>
        <w:t>harq</w:t>
      </w:r>
      <w:r w:rsidRPr="009005FC">
        <w:rPr>
          <w:i/>
          <w:iCs/>
        </w:rPr>
        <w:t>-feedbackEnablingforSPSactive</w:t>
      </w:r>
      <w:r w:rsidR="007242CB" w:rsidRPr="009005FC">
        <w:rPr>
          <w:i/>
          <w:iCs/>
        </w:rPr>
        <w:t xml:space="preserve"> </w:t>
      </w:r>
      <w:r w:rsidR="007242CB" w:rsidRPr="009005FC">
        <w:rPr>
          <w:rFonts w:asciiTheme="minorEastAsia" w:eastAsiaTheme="minorEastAsia" w:hAnsiTheme="minorEastAsia" w:hint="eastAsia"/>
          <w:lang w:eastAsia="zh-CN"/>
        </w:rPr>
        <w:t>=</w:t>
      </w:r>
      <w:r w:rsidR="007242CB" w:rsidRPr="009005FC">
        <w:t xml:space="preserve"> '</w:t>
      </w:r>
      <w:r w:rsidR="007242CB" w:rsidRPr="009005FC">
        <w:rPr>
          <w:i/>
          <w:iCs/>
        </w:rPr>
        <w:t>enabled'</w:t>
      </w:r>
      <w:r w:rsidRPr="009005FC">
        <w:t xml:space="preserve">, the UE considers a HARQ process associated with a </w:t>
      </w:r>
      <w:r>
        <w:t xml:space="preserve">transport block in a first SPS </w:t>
      </w:r>
      <w:r>
        <w:rPr>
          <w:lang w:val="en-US"/>
        </w:rPr>
        <w:t xml:space="preserve">PDSCH </w:t>
      </w:r>
      <w:r>
        <w:rPr>
          <w:rFonts w:hint="eastAsia"/>
          <w:lang w:val="en-US" w:eastAsia="zh-CN"/>
        </w:rPr>
        <w:t>reception</w:t>
      </w:r>
      <w:r>
        <w:rPr>
          <w:lang w:val="en-US" w:eastAsia="zh-CN"/>
        </w:rPr>
        <w:t>, after an activation of SPS PDSCH receptions,</w:t>
      </w:r>
      <w:r>
        <w:t xml:space="preserve"> to have enabled HARQ-ACK information and the UE provides a HARQ-ACK information bit according to a decoding outcome for the transport block in the first SPS </w:t>
      </w:r>
      <w:r>
        <w:rPr>
          <w:lang w:val="en-US"/>
        </w:rPr>
        <w:t xml:space="preserve">PDSCH </w:t>
      </w:r>
      <w:r>
        <w:rPr>
          <w:rFonts w:hint="eastAsia"/>
          <w:lang w:val="en-US" w:eastAsia="zh-CN"/>
        </w:rPr>
        <w:t>reception</w:t>
      </w:r>
      <w:r>
        <w:t>.</w:t>
      </w:r>
    </w:p>
    <w:p w14:paraId="434C4F42" w14:textId="77777777" w:rsidR="008A67F3" w:rsidRDefault="008A67F3" w:rsidP="009C55CF">
      <w:r w:rsidRPr="0088027F">
        <w:t xml:space="preserve">If a UE is indicated to not provide multicast HARQ-ACK information, as described in clause 18, associated with </w:t>
      </w:r>
      <w:r w:rsidRPr="0088027F">
        <w:rPr>
          <w:lang w:eastAsia="zh-CN"/>
        </w:rPr>
        <w:t>PDCCH monitoring occasion</w:t>
      </w:r>
      <w:r w:rsidRPr="0088027F">
        <w:rPr>
          <w:rFonts w:hint="eastAsia"/>
          <w:lang w:eastAsia="zh-CN"/>
        </w:rPr>
        <w:t xml:space="preserve"> </w:t>
      </w:r>
      <m:oMath>
        <m:r>
          <w:rPr>
            <w:rFonts w:ascii="Cambria Math" w:hAnsi="Cambria Math"/>
          </w:rPr>
          <m:t>m</m:t>
        </m:r>
      </m:oMath>
      <w:r w:rsidRPr="0088027F">
        <w:t xml:space="preserve"> or for SPS PDSCH receptions</w:t>
      </w:r>
      <w:r w:rsidRPr="0088027F">
        <w:rPr>
          <w:rFonts w:hint="eastAsia"/>
          <w:lang w:eastAsia="zh-CN"/>
        </w:rPr>
        <w:t xml:space="preserve"> </w:t>
      </w:r>
      <w:r w:rsidRPr="0088027F">
        <w:rPr>
          <w:lang w:eastAsia="zh-CN"/>
        </w:rPr>
        <w:t>on</w:t>
      </w:r>
      <w:r w:rsidRPr="0088027F">
        <w:rPr>
          <w:rFonts w:hint="eastAsia"/>
          <w:lang w:eastAsia="zh-CN"/>
        </w:rPr>
        <w:t xml:space="preserve"> </w:t>
      </w:r>
      <w:r w:rsidRPr="0088027F">
        <w:rPr>
          <w:lang w:eastAsia="zh-CN"/>
        </w:rPr>
        <w:t xml:space="preserve">serving </w:t>
      </w:r>
      <w:r w:rsidRPr="0088027F">
        <w:rPr>
          <w:rFonts w:hint="eastAsia"/>
          <w:lang w:eastAsia="zh-CN"/>
        </w:rPr>
        <w:t xml:space="preserve">cell </w:t>
      </w:r>
      <m:oMath>
        <m:r>
          <w:rPr>
            <w:rFonts w:ascii="Cambria Math" w:hAnsi="Cambria Math"/>
          </w:rPr>
          <m:t>c</m:t>
        </m:r>
      </m:oMath>
      <w:r w:rsidRPr="0088027F">
        <w:t xml:space="preserve">, the UE does not </w:t>
      </w:r>
      <w:r w:rsidRPr="0088027F">
        <w:rPr>
          <w:lang w:eastAsia="zh-CN"/>
        </w:rPr>
        <w:t>multiplex</w:t>
      </w:r>
      <w:r w:rsidRPr="0088027F">
        <w:t xml:space="preserve"> corresponding HARQ-ACK information bits in a </w:t>
      </w:r>
      <w:r w:rsidRPr="0088027F">
        <w:rPr>
          <w:lang w:eastAsia="zh-CN"/>
        </w:rPr>
        <w:t xml:space="preserve">Type-2 HARQ-ACK codebook </w:t>
      </w:r>
      <w:r w:rsidRPr="0088027F">
        <w:t xml:space="preserve">and does not consider any transport blocks as received in the determination of </w:t>
      </w:r>
      <m:oMath>
        <m:sSubSup>
          <m:sSubSupPr>
            <m:ctrlPr>
              <w:rPr>
                <w:rFonts w:ascii="Cambria Math" w:hAnsi="Cambria Math"/>
                <w:i/>
              </w:rPr>
            </m:ctrlPr>
          </m:sSubSupPr>
          <m:e>
            <m:r>
              <w:rPr>
                <w:rFonts w:ascii="Cambria Math" w:hAnsi="Cambria Math"/>
              </w:rPr>
              <m:t>N</m:t>
            </m:r>
          </m:e>
          <m:sub>
            <m:r>
              <w:rPr>
                <w:rFonts w:ascii="Cambria Math" w:hAnsi="Cambria Math"/>
              </w:rPr>
              <m:t>m,c</m:t>
            </m:r>
          </m:sub>
          <m:sup>
            <m:r>
              <m:rPr>
                <m:sty m:val="p"/>
              </m:rPr>
              <w:rPr>
                <w:rFonts w:ascii="Cambria Math" w:hAnsi="Cambria Math"/>
              </w:rPr>
              <m:t>received</m:t>
            </m:r>
          </m:sup>
        </m:sSubSup>
      </m:oMath>
      <w:r w:rsidRPr="0088027F">
        <w:t xml:space="preserve"> or of </w:t>
      </w:r>
      <m:oMath>
        <m:sSub>
          <m:sSubPr>
            <m:ctrlPr>
              <w:rPr>
                <w:rFonts w:ascii="Cambria Math" w:hAnsi="Cambria Math"/>
                <w:i/>
                <w:lang w:eastAsia="zh-CN"/>
              </w:rPr>
            </m:ctrlPr>
          </m:sSubPr>
          <m:e>
            <m:r>
              <w:rPr>
                <w:rFonts w:ascii="Cambria Math"/>
                <w:lang w:eastAsia="zh-CN"/>
              </w:rPr>
              <m:t>N</m:t>
            </m:r>
          </m:e>
          <m:sub>
            <m:r>
              <m:rPr>
                <m:nor/>
              </m:rPr>
              <w:rPr>
                <w:rFonts w:ascii="Cambria Math"/>
                <w:lang w:val="en-US" w:eastAsia="zh-CN"/>
              </w:rPr>
              <m:t>SPS,</m:t>
            </m:r>
            <m:r>
              <m:rPr>
                <m:nor/>
              </m:rPr>
              <w:rPr>
                <w:rFonts w:ascii="Cambria Math"/>
                <w:i/>
                <w:iCs/>
                <w:lang w:val="en-US" w:eastAsia="zh-CN"/>
              </w:rPr>
              <m:t>c</m:t>
            </m:r>
            <m:ctrlPr>
              <w:rPr>
                <w:rFonts w:ascii="Cambria Math" w:hAnsi="Cambria Math"/>
                <w:lang w:eastAsia="zh-CN"/>
              </w:rPr>
            </m:ctrlPr>
          </m:sub>
        </m:sSub>
      </m:oMath>
      <w:r w:rsidRPr="0088027F">
        <w:rPr>
          <w:lang w:eastAsia="zh-CN"/>
        </w:rPr>
        <w:t xml:space="preserve"> </w:t>
      </w:r>
      <w:r w:rsidRPr="0088027F">
        <w:t>in clause 9.1.3.1.</w:t>
      </w:r>
    </w:p>
    <w:p w14:paraId="662BB81B" w14:textId="4F4068BC" w:rsidR="00C27033" w:rsidRDefault="008C3F0C" w:rsidP="009C55CF">
      <w:pPr>
        <w:rPr>
          <w:lang w:eastAsia="zh-CN"/>
        </w:rPr>
      </w:pPr>
      <w:r>
        <w:t xml:space="preserve">If a UE receives </w:t>
      </w:r>
      <w:r w:rsidRPr="00990A42">
        <w:t xml:space="preserve">a </w:t>
      </w:r>
      <w:r>
        <w:t xml:space="preserve">first </w:t>
      </w:r>
      <w:r w:rsidRPr="00990A42">
        <w:t xml:space="preserve">DCI format </w:t>
      </w:r>
      <w:r>
        <w:t>that the UE detects in a first PDCCH monitoring occasion and includes</w:t>
      </w:r>
      <w:r w:rsidRPr="00990A42">
        <w:t xml:space="preserve"> a </w:t>
      </w:r>
      <w:r w:rsidRPr="00990A42">
        <w:rPr>
          <w:lang w:eastAsia="zh-CN"/>
        </w:rPr>
        <w:t xml:space="preserve">PDSCH-to-HARQ_feedback timing </w:t>
      </w:r>
      <w:r>
        <w:rPr>
          <w:lang w:eastAsia="zh-CN"/>
        </w:rPr>
        <w:t xml:space="preserve">indicator </w:t>
      </w:r>
      <w:r w:rsidRPr="00990A42">
        <w:rPr>
          <w:lang w:eastAsia="zh-CN"/>
        </w:rPr>
        <w:t xml:space="preserve">field </w:t>
      </w:r>
      <w:r>
        <w:rPr>
          <w:lang w:eastAsia="zh-CN"/>
        </w:rPr>
        <w:t>providing an inapplicable</w:t>
      </w:r>
      <w:r w:rsidRPr="00990A42">
        <w:rPr>
          <w:lang w:eastAsia="zh-CN"/>
        </w:rPr>
        <w:t xml:space="preserve"> value from </w:t>
      </w:r>
      <w:r w:rsidRPr="00990A42">
        <w:rPr>
          <w:i/>
        </w:rPr>
        <w:t>dl-DataToUL-ACK</w:t>
      </w:r>
      <w:r w:rsidR="002F629C">
        <w:rPr>
          <w:i/>
        </w:rPr>
        <w:t>-r16</w:t>
      </w:r>
      <w:r w:rsidR="00B816A6" w:rsidRPr="0074094B">
        <w:rPr>
          <w:rFonts w:eastAsia="Malgun Gothic"/>
        </w:rPr>
        <w:t xml:space="preserve"> </w:t>
      </w:r>
      <w:r w:rsidR="00B816A6">
        <w:rPr>
          <w:rFonts w:eastAsia="Malgun Gothic"/>
        </w:rPr>
        <w:t xml:space="preserve">or </w:t>
      </w:r>
      <w:r w:rsidR="00B816A6">
        <w:rPr>
          <w:i/>
          <w:lang w:val="en-US"/>
        </w:rPr>
        <w:t>dl-DataToUL-ACK-r17</w:t>
      </w:r>
      <w:r w:rsidRPr="00990A42">
        <w:rPr>
          <w:lang w:eastAsia="zh-CN"/>
        </w:rPr>
        <w:t xml:space="preserve">, </w:t>
      </w:r>
    </w:p>
    <w:p w14:paraId="3935F890" w14:textId="77777777" w:rsidR="00C27033" w:rsidRPr="00A04CF8" w:rsidRDefault="00C27033" w:rsidP="00C27033">
      <w:pPr>
        <w:pStyle w:val="B1"/>
        <w:rPr>
          <w:lang w:val="en-US"/>
        </w:rPr>
      </w:pPr>
      <w:r>
        <w:t>-</w:t>
      </w:r>
      <w:r>
        <w:tab/>
      </w:r>
      <w:r>
        <w:rPr>
          <w:lang w:val="en-US"/>
        </w:rPr>
        <w:t xml:space="preserve">if the UE detects a second DCI format, </w:t>
      </w:r>
      <w:r w:rsidRPr="00990A42">
        <w:rPr>
          <w:lang w:eastAsia="zh-CN"/>
        </w:rPr>
        <w:t xml:space="preserve">the </w:t>
      </w:r>
      <w:r>
        <w:rPr>
          <w:lang w:eastAsia="zh-CN"/>
        </w:rPr>
        <w:t xml:space="preserve">UE multiplexes the corresponding HARQ-ACK information in a PUCCH or PUSCH transmission in a slot that is indicated by a value of a </w:t>
      </w:r>
      <w:r w:rsidRPr="00990A42">
        <w:rPr>
          <w:lang w:eastAsia="zh-CN"/>
        </w:rPr>
        <w:t>PDSCH-to-HARQ_feedba</w:t>
      </w:r>
      <w:r>
        <w:rPr>
          <w:lang w:eastAsia="zh-CN"/>
        </w:rPr>
        <w:t xml:space="preserve">ck timing indicator field in </w:t>
      </w:r>
      <w:r>
        <w:rPr>
          <w:lang w:val="en-US" w:eastAsia="zh-CN"/>
        </w:rPr>
        <w:t>the</w:t>
      </w:r>
      <w:r>
        <w:rPr>
          <w:lang w:eastAsia="zh-CN"/>
        </w:rPr>
        <w:t xml:space="preserve"> second DCI format, where</w:t>
      </w:r>
    </w:p>
    <w:p w14:paraId="668D8F5E" w14:textId="5AB8A4FA" w:rsidR="00C27033" w:rsidRPr="00DE1FCE" w:rsidRDefault="00C27033" w:rsidP="00252631">
      <w:pPr>
        <w:pStyle w:val="B2"/>
        <w:rPr>
          <w:szCs w:val="22"/>
          <w:lang w:val="en-US" w:eastAsia="zh-CN"/>
        </w:rPr>
      </w:pPr>
      <w:r w:rsidRPr="00A67B08">
        <w:rPr>
          <w:lang w:eastAsia="zh-CN"/>
        </w:rPr>
        <w:t>-</w:t>
      </w:r>
      <w:r>
        <w:rPr>
          <w:lang w:eastAsia="zh-CN"/>
        </w:rPr>
        <w:tab/>
      </w:r>
      <w:r w:rsidRPr="00A67B08">
        <w:rPr>
          <w:szCs w:val="22"/>
          <w:lang w:eastAsia="zh-CN"/>
        </w:rPr>
        <w:t xml:space="preserve">if the UE is not provided </w:t>
      </w:r>
      <w:r w:rsidRPr="00A67B08">
        <w:rPr>
          <w:i/>
          <w:szCs w:val="22"/>
          <w:lang w:eastAsia="zh-CN"/>
        </w:rPr>
        <w:t>pdsch-HARQ-ACK-Codebook</w:t>
      </w:r>
      <w:r w:rsidRPr="00A67B08">
        <w:rPr>
          <w:i/>
          <w:iCs/>
          <w:szCs w:val="22"/>
        </w:rPr>
        <w:t>-r16</w:t>
      </w:r>
      <w:r w:rsidRPr="00A67B08">
        <w:rPr>
          <w:szCs w:val="22"/>
        </w:rPr>
        <w:t xml:space="preserve">, </w:t>
      </w:r>
      <w:r>
        <w:rPr>
          <w:lang w:eastAsia="zh-CN"/>
        </w:rPr>
        <w:t xml:space="preserve">the UE detects </w:t>
      </w:r>
      <w:r>
        <w:rPr>
          <w:lang w:val="en-US" w:eastAsia="zh-CN"/>
        </w:rPr>
        <w:t xml:space="preserve">the second DCI format </w:t>
      </w:r>
      <w:r>
        <w:rPr>
          <w:lang w:eastAsia="zh-CN"/>
        </w:rPr>
        <w:t>in any PDCCH monitoring occasion after the first one</w:t>
      </w:r>
      <w:r w:rsidR="00646BD5">
        <w:rPr>
          <w:lang w:val="en-US" w:eastAsia="zh-CN"/>
        </w:rPr>
        <w:t xml:space="preserve">, </w:t>
      </w:r>
      <w:r w:rsidR="00646BD5" w:rsidRPr="007F4868">
        <w:t>and where the slot indicated by the value of the PDSCH-to-HARQ_feedback timing indicator field in the second DCI format is no later than a slot for HARQ-ACK information in response to a SPS PDSCH reception, if any, received after the PDSCH</w:t>
      </w:r>
      <w:r w:rsidR="00012B06">
        <w:rPr>
          <w:lang w:val="en-GB"/>
        </w:rPr>
        <w:t>s</w:t>
      </w:r>
      <w:r w:rsidR="00646BD5" w:rsidRPr="007F4868">
        <w:t xml:space="preserve"> scheduled by the first DCI format</w:t>
      </w:r>
      <w:r w:rsidR="00646BD5">
        <w:rPr>
          <w:lang w:val="en-US"/>
        </w:rPr>
        <w:t>.</w:t>
      </w:r>
    </w:p>
    <w:p w14:paraId="5FC1E7EE" w14:textId="09F08656" w:rsidR="00C27033" w:rsidRDefault="00C27033" w:rsidP="00252631">
      <w:pPr>
        <w:pStyle w:val="B2"/>
        <w:rPr>
          <w:lang w:eastAsia="zh-CN"/>
        </w:rPr>
      </w:pPr>
      <w:r>
        <w:rPr>
          <w:lang w:eastAsia="zh-CN"/>
        </w:rPr>
        <w:t>-</w:t>
      </w:r>
      <w:r>
        <w:rPr>
          <w:lang w:eastAsia="zh-CN"/>
        </w:rPr>
        <w:tab/>
        <w:t xml:space="preserve">if the UE is provided </w:t>
      </w:r>
      <w:r w:rsidRPr="00221BBC">
        <w:rPr>
          <w:i/>
          <w:lang w:val="en-US" w:eastAsia="zh-CN"/>
        </w:rPr>
        <w:t>pdsch-</w:t>
      </w:r>
      <w:r>
        <w:rPr>
          <w:i/>
          <w:lang w:eastAsia="zh-CN"/>
        </w:rPr>
        <w:t>HARQ-ACK-Codebook</w:t>
      </w:r>
      <w:r w:rsidRPr="00990A42">
        <w:rPr>
          <w:i/>
          <w:iCs/>
        </w:rPr>
        <w:t>-r16</w:t>
      </w:r>
      <w:r>
        <w:rPr>
          <w:lang w:eastAsia="zh-CN"/>
        </w:rPr>
        <w:t xml:space="preserve">, the </w:t>
      </w:r>
      <w:r>
        <w:rPr>
          <w:lang w:val="en-US" w:eastAsia="zh-CN"/>
        </w:rPr>
        <w:t>UE detects</w:t>
      </w:r>
      <w:r>
        <w:rPr>
          <w:lang w:eastAsia="zh-CN"/>
        </w:rPr>
        <w:t xml:space="preserve"> the second DCI format in any PDCCH monitoring occasion after the first one</w:t>
      </w:r>
      <w:r>
        <w:rPr>
          <w:lang w:val="en-US" w:eastAsia="zh-CN"/>
        </w:rPr>
        <w:t xml:space="preserve">, and the </w:t>
      </w:r>
      <w:r>
        <w:rPr>
          <w:lang w:eastAsia="zh-CN"/>
        </w:rPr>
        <w:t>second DCI format indicate</w:t>
      </w:r>
      <w:r>
        <w:rPr>
          <w:lang w:val="en-US" w:eastAsia="zh-CN"/>
        </w:rPr>
        <w:t>s</w:t>
      </w:r>
      <w:r>
        <w:rPr>
          <w:lang w:eastAsia="zh-CN"/>
        </w:rPr>
        <w:t xml:space="preserve"> </w:t>
      </w:r>
      <w:r>
        <w:rPr>
          <w:lang w:val="en-US" w:eastAsia="zh-CN"/>
        </w:rPr>
        <w:t>a HARQ-ACK information report for a same PDSCH group index as indicated by the first DCI format</w:t>
      </w:r>
      <w:r>
        <w:t xml:space="preserve"> </w:t>
      </w:r>
      <w:r>
        <w:rPr>
          <w:lang w:eastAsia="zh-CN"/>
        </w:rPr>
        <w:t xml:space="preserve">as described </w:t>
      </w:r>
      <w:r w:rsidR="006F5F9E">
        <w:rPr>
          <w:lang w:eastAsia="zh-CN"/>
        </w:rPr>
        <w:t>in clause</w:t>
      </w:r>
      <w:r>
        <w:rPr>
          <w:lang w:eastAsia="zh-CN"/>
        </w:rPr>
        <w:t xml:space="preserve"> 9.1.3.3</w:t>
      </w:r>
      <w:r w:rsidR="00646BD5">
        <w:rPr>
          <w:lang w:val="en-US" w:eastAsia="zh-CN"/>
        </w:rPr>
        <w:t xml:space="preserve">, </w:t>
      </w:r>
      <w:r w:rsidR="00646BD5" w:rsidRPr="007F4868">
        <w:t>and where the slot indicated by the value of the PDSCH-to-HARQ_feedback timing indicator field in the second DCI format is no later than a slot for HARQ-ACK information in response to a SPS PDSCH reception, if any, received after the PDSCH</w:t>
      </w:r>
      <w:r w:rsidR="00012B06">
        <w:rPr>
          <w:lang w:val="en-GB"/>
        </w:rPr>
        <w:t>s</w:t>
      </w:r>
      <w:r w:rsidR="00646BD5" w:rsidRPr="007F4868">
        <w:t xml:space="preserve"> scheduled by the first DCI format</w:t>
      </w:r>
      <w:r w:rsidR="00646BD5">
        <w:rPr>
          <w:lang w:val="en-US"/>
        </w:rPr>
        <w:t>.</w:t>
      </w:r>
      <w:r>
        <w:rPr>
          <w:lang w:eastAsia="zh-CN"/>
        </w:rPr>
        <w:t xml:space="preserve"> </w:t>
      </w:r>
    </w:p>
    <w:p w14:paraId="3D47AEBA" w14:textId="1133CF2A" w:rsidR="00646BD5" w:rsidRPr="00DE1FCE" w:rsidRDefault="00646BD5" w:rsidP="00646BD5">
      <w:pPr>
        <w:pStyle w:val="B2"/>
      </w:pPr>
      <w:r>
        <w:rPr>
          <w:lang w:val="en-US"/>
        </w:rPr>
        <w:t>-</w:t>
      </w:r>
      <w:r>
        <w:rPr>
          <w:lang w:val="en-US"/>
        </w:rPr>
        <w:tab/>
      </w:r>
      <w:r w:rsidRPr="007F4868">
        <w:t xml:space="preserve">if the UE is provided </w:t>
      </w:r>
      <w:r w:rsidRPr="007F4868">
        <w:rPr>
          <w:i/>
          <w:iCs/>
        </w:rPr>
        <w:t>pdsch-HARQ-ACK-Codebook-r16</w:t>
      </w:r>
      <w:r w:rsidRPr="007F4868">
        <w:t xml:space="preserve">, </w:t>
      </w:r>
      <w:r w:rsidRPr="007F4868">
        <w:rPr>
          <w:lang w:val="en-US" w:eastAsia="zh-CN"/>
        </w:rPr>
        <w:t>the UE receives the second DCI format</w:t>
      </w:r>
      <w:r w:rsidRPr="007F4868">
        <w:rPr>
          <w:lang w:eastAsia="zh-CN"/>
        </w:rPr>
        <w:t xml:space="preserve"> </w:t>
      </w:r>
      <w:r w:rsidRPr="007F4868">
        <w:rPr>
          <w:lang w:val="en-US" w:eastAsia="zh-CN"/>
        </w:rPr>
        <w:t>later</w:t>
      </w:r>
      <w:r w:rsidRPr="007F4868">
        <w:rPr>
          <w:lang w:eastAsia="zh-CN"/>
        </w:rPr>
        <w:t xml:space="preserve"> than the slot for HARQ-ACK information in response to a SPS PDSCH reception received after the PDSCH</w:t>
      </w:r>
      <w:r w:rsidR="00012B06">
        <w:rPr>
          <w:lang w:val="en-GB" w:eastAsia="zh-CN"/>
        </w:rPr>
        <w:t>s</w:t>
      </w:r>
      <w:r w:rsidRPr="007F4868">
        <w:rPr>
          <w:lang w:eastAsia="zh-CN"/>
        </w:rPr>
        <w:t xml:space="preserve"> scheduled by the first DCI format</w:t>
      </w:r>
      <w:r w:rsidRPr="007F4868">
        <w:t xml:space="preserve">, and the second DCI format indicates a HARQ-ACK information report for a same PDSCH group index as indicated by the first DCI format as described </w:t>
      </w:r>
      <w:r w:rsidR="006F5F9E">
        <w:t>in clause</w:t>
      </w:r>
      <w:r w:rsidRPr="007F4868">
        <w:t xml:space="preserve"> 9.1.3.3.</w:t>
      </w:r>
    </w:p>
    <w:p w14:paraId="2CEB8D0C" w14:textId="7041045A" w:rsidR="00C27033" w:rsidRDefault="00C27033" w:rsidP="00252631">
      <w:pPr>
        <w:pStyle w:val="B2"/>
        <w:rPr>
          <w:lang w:eastAsia="zh-CN"/>
        </w:rPr>
      </w:pPr>
      <w:r>
        <w:rPr>
          <w:lang w:eastAsia="zh-CN"/>
        </w:rPr>
        <w:lastRenderedPageBreak/>
        <w:t>-</w:t>
      </w:r>
      <w:r>
        <w:rPr>
          <w:lang w:eastAsia="zh-CN"/>
        </w:rPr>
        <w:tab/>
        <w:t xml:space="preserve">if the UE is </w:t>
      </w:r>
      <w:r w:rsidRPr="009D092A">
        <w:rPr>
          <w:lang w:eastAsia="zh-CN"/>
        </w:rPr>
        <w:t xml:space="preserve">provided </w:t>
      </w:r>
      <w:r w:rsidRPr="009D092A">
        <w:rPr>
          <w:i/>
          <w:lang w:val="en-US" w:eastAsia="zh-CN"/>
        </w:rPr>
        <w:t>pdsch-HARQ-ACK-OneShotFeedback</w:t>
      </w:r>
      <w:r w:rsidRPr="009D092A">
        <w:rPr>
          <w:iCs/>
        </w:rPr>
        <w:t xml:space="preserve">, </w:t>
      </w:r>
      <w:r w:rsidR="005736C2" w:rsidRPr="004D561C">
        <w:rPr>
          <w:iCs/>
          <w:lang w:val="en-US" w:eastAsia="zh-CN"/>
        </w:rPr>
        <w:t xml:space="preserve">the first DCI format </w:t>
      </w:r>
      <w:r w:rsidR="005736C2">
        <w:rPr>
          <w:iCs/>
          <w:lang w:val="en-US" w:eastAsia="zh-CN"/>
        </w:rPr>
        <w:t xml:space="preserve">does not </w:t>
      </w:r>
      <w:r w:rsidR="005E3892">
        <w:rPr>
          <w:lang w:val="en-US" w:eastAsia="zh-CN"/>
        </w:rPr>
        <w:t>have associated</w:t>
      </w:r>
      <w:r w:rsidR="005E3892" w:rsidRPr="00B27E56">
        <w:rPr>
          <w:iCs/>
          <w:lang w:val="en-US" w:eastAsia="zh-CN"/>
        </w:rPr>
        <w:t xml:space="preserve"> HARQ-ACK information without scheduling a PDSCH reception</w:t>
      </w:r>
      <w:r w:rsidR="00875A91" w:rsidRPr="00F415B1">
        <w:rPr>
          <w:iCs/>
          <w:lang w:val="en-US" w:eastAsia="zh-CN"/>
        </w:rPr>
        <w:t xml:space="preserve"> or TCI state update</w:t>
      </w:r>
      <w:r w:rsidR="005736C2">
        <w:rPr>
          <w:iCs/>
          <w:lang w:val="en-US" w:eastAsia="zh-CN"/>
        </w:rPr>
        <w:t>,</w:t>
      </w:r>
      <w:r w:rsidR="005736C2">
        <w:rPr>
          <w:iCs/>
          <w:lang w:val="en-US"/>
        </w:rPr>
        <w:t xml:space="preserve"> </w:t>
      </w:r>
      <w:r>
        <w:rPr>
          <w:iCs/>
          <w:lang w:val="en-US"/>
        </w:rPr>
        <w:t xml:space="preserve">the UE detects </w:t>
      </w:r>
      <w:r w:rsidRPr="009D092A">
        <w:rPr>
          <w:lang w:eastAsia="zh-CN"/>
        </w:rPr>
        <w:t xml:space="preserve">the second DCI format </w:t>
      </w:r>
      <w:r w:rsidRPr="00FB40EA">
        <w:rPr>
          <w:szCs w:val="22"/>
          <w:lang w:eastAsia="zh-CN"/>
        </w:rPr>
        <w:t>in any PDCCH monitoring occasion after the first one</w:t>
      </w:r>
      <w:r>
        <w:rPr>
          <w:szCs w:val="22"/>
          <w:lang w:val="en-US" w:eastAsia="zh-CN"/>
        </w:rPr>
        <w:t xml:space="preserve">, </w:t>
      </w:r>
      <w:r w:rsidRPr="00FB40EA">
        <w:rPr>
          <w:szCs w:val="22"/>
          <w:lang w:eastAsia="zh-CN"/>
        </w:rPr>
        <w:t xml:space="preserve">and </w:t>
      </w:r>
      <w:r>
        <w:rPr>
          <w:szCs w:val="22"/>
          <w:lang w:val="en-US" w:eastAsia="zh-CN"/>
        </w:rPr>
        <w:t xml:space="preserve">the second DCI format </w:t>
      </w:r>
      <w:r w:rsidRPr="009D092A">
        <w:rPr>
          <w:lang w:eastAsia="zh-CN"/>
        </w:rPr>
        <w:t xml:space="preserve">includes a One-shot HARQ-ACK request field </w:t>
      </w:r>
      <w:r>
        <w:rPr>
          <w:lang w:val="en-US" w:eastAsia="zh-CN"/>
        </w:rPr>
        <w:t>with value 1,</w:t>
      </w:r>
      <w:r w:rsidRPr="009D092A">
        <w:rPr>
          <w:lang w:eastAsia="zh-CN"/>
        </w:rPr>
        <w:t xml:space="preserve"> the UE includes the HARQ-ACK information in a Type-3 HARQ-ACK codebook, as described </w:t>
      </w:r>
      <w:r w:rsidR="006F5F9E">
        <w:rPr>
          <w:lang w:eastAsia="zh-CN"/>
        </w:rPr>
        <w:t>in clause</w:t>
      </w:r>
      <w:r w:rsidRPr="009D092A">
        <w:rPr>
          <w:lang w:eastAsia="zh-CN"/>
        </w:rPr>
        <w:t xml:space="preserve"> 9.1.4</w:t>
      </w:r>
      <w:r w:rsidR="00646BD5">
        <w:rPr>
          <w:lang w:val="en-US" w:eastAsia="zh-CN"/>
        </w:rPr>
        <w:t xml:space="preserve">, </w:t>
      </w:r>
      <w:r w:rsidR="00646BD5" w:rsidRPr="007F4868">
        <w:t>and where the slot indicated by the value of the PDSCH-to-HARQ_feedback timing indicator field in the second DCI format is no later than a slot for HARQ-ACK information in response to a SPS PDSCH reception, if any, received after the PDSCH</w:t>
      </w:r>
      <w:r w:rsidR="00012B06">
        <w:rPr>
          <w:lang w:val="en-GB"/>
        </w:rPr>
        <w:t>s</w:t>
      </w:r>
      <w:r w:rsidR="00646BD5" w:rsidRPr="007F4868">
        <w:t xml:space="preserve"> scheduled by the first DCI format</w:t>
      </w:r>
      <w:r w:rsidRPr="002001B9">
        <w:rPr>
          <w:lang w:eastAsia="zh-CN"/>
        </w:rPr>
        <w:t>.</w:t>
      </w:r>
    </w:p>
    <w:p w14:paraId="7AB08D98" w14:textId="5B487FA0" w:rsidR="00646BD5" w:rsidRPr="00646BD5" w:rsidRDefault="00646BD5" w:rsidP="00646BD5">
      <w:pPr>
        <w:pStyle w:val="B2"/>
        <w:rPr>
          <w:lang w:eastAsia="zh-CN"/>
        </w:rPr>
      </w:pPr>
      <w:r w:rsidRPr="004A7EF6">
        <w:rPr>
          <w:lang w:eastAsia="zh-CN"/>
        </w:rPr>
        <w:t>-</w:t>
      </w:r>
      <w:r w:rsidRPr="004A7EF6">
        <w:rPr>
          <w:lang w:eastAsia="zh-CN"/>
        </w:rPr>
        <w:tab/>
      </w:r>
      <w:r w:rsidRPr="007F4868">
        <w:rPr>
          <w:lang w:eastAsia="zh-CN"/>
        </w:rPr>
        <w:t xml:space="preserve">if </w:t>
      </w:r>
      <w:r w:rsidRPr="007F4868">
        <w:rPr>
          <w:lang w:val="en-US" w:eastAsia="zh-CN"/>
        </w:rPr>
        <w:t xml:space="preserve">the </w:t>
      </w:r>
      <w:r w:rsidRPr="007F4868">
        <w:rPr>
          <w:lang w:eastAsia="zh-CN"/>
        </w:rPr>
        <w:t xml:space="preserve">UE </w:t>
      </w:r>
      <w:r w:rsidRPr="007F4868">
        <w:t xml:space="preserve">is provided </w:t>
      </w:r>
      <w:r w:rsidRPr="007F4868">
        <w:rPr>
          <w:i/>
          <w:iCs/>
        </w:rPr>
        <w:t>pdsch-HARQ-ACK-OneShotFeedback-r16</w:t>
      </w:r>
      <w:r w:rsidRPr="007F4868">
        <w:t xml:space="preserve">, </w:t>
      </w:r>
      <w:r w:rsidRPr="007F4868">
        <w:rPr>
          <w:lang w:val="en-US"/>
        </w:rPr>
        <w:t xml:space="preserve">the first </w:t>
      </w:r>
      <w:r w:rsidRPr="007F4868">
        <w:rPr>
          <w:lang w:eastAsia="zh-CN"/>
        </w:rPr>
        <w:t xml:space="preserve">DCI format </w:t>
      </w:r>
      <w:r w:rsidRPr="007F4868">
        <w:rPr>
          <w:lang w:val="en-US" w:eastAsia="zh-CN"/>
        </w:rPr>
        <w:t xml:space="preserve">does </w:t>
      </w:r>
      <w:r w:rsidRPr="007F4868">
        <w:rPr>
          <w:lang w:eastAsia="zh-CN"/>
        </w:rPr>
        <w:t xml:space="preserve">not </w:t>
      </w:r>
      <w:r w:rsidR="005E3892">
        <w:rPr>
          <w:lang w:val="en-US" w:eastAsia="zh-CN"/>
        </w:rPr>
        <w:t>have associated</w:t>
      </w:r>
      <w:r w:rsidR="005E3892" w:rsidRPr="00B27E56">
        <w:rPr>
          <w:iCs/>
          <w:lang w:val="en-US" w:eastAsia="zh-CN"/>
        </w:rPr>
        <w:t xml:space="preserve"> HARQ-ACK information without scheduling a PDSCH reception</w:t>
      </w:r>
      <w:r w:rsidR="00875A91">
        <w:rPr>
          <w:lang w:val="en-GB" w:eastAsia="zh-CN"/>
        </w:rPr>
        <w:t xml:space="preserve"> </w:t>
      </w:r>
      <w:r w:rsidR="00875A91" w:rsidRPr="00F415B1">
        <w:rPr>
          <w:lang w:val="en-US" w:eastAsia="zh-CN"/>
        </w:rPr>
        <w:t>or TCI state update</w:t>
      </w:r>
      <w:r w:rsidRPr="007F4868">
        <w:rPr>
          <w:lang w:val="en-US" w:eastAsia="zh-CN"/>
        </w:rPr>
        <w:t>, and the UE receives the second DCI format</w:t>
      </w:r>
      <w:r w:rsidRPr="007F4868">
        <w:rPr>
          <w:lang w:eastAsia="zh-CN"/>
        </w:rPr>
        <w:t xml:space="preserve"> </w:t>
      </w:r>
      <w:r w:rsidRPr="007F4868">
        <w:rPr>
          <w:lang w:val="en-US" w:eastAsia="zh-CN"/>
        </w:rPr>
        <w:t>later</w:t>
      </w:r>
      <w:r w:rsidRPr="007F4868">
        <w:rPr>
          <w:lang w:eastAsia="zh-CN"/>
        </w:rPr>
        <w:t xml:space="preserve"> than the slot for HARQ-ACK information in response to a SPS PDSCH reception received after the PDSCH</w:t>
      </w:r>
      <w:r w:rsidR="00012B06">
        <w:rPr>
          <w:lang w:val="en-GB" w:eastAsia="zh-CN"/>
        </w:rPr>
        <w:t>s</w:t>
      </w:r>
      <w:r w:rsidRPr="007F4868">
        <w:rPr>
          <w:lang w:eastAsia="zh-CN"/>
        </w:rPr>
        <w:t xml:space="preserve"> scheduled by the first DCI format, and the </w:t>
      </w:r>
      <w:r w:rsidRPr="007F4868">
        <w:rPr>
          <w:lang w:val="en-US" w:eastAsia="zh-CN"/>
        </w:rPr>
        <w:t>second</w:t>
      </w:r>
      <w:r w:rsidRPr="007F4868">
        <w:rPr>
          <w:lang w:eastAsia="zh-CN"/>
        </w:rPr>
        <w:t xml:space="preserve"> DCI format includes a One-shot HARQ-ACK request field with value 1</w:t>
      </w:r>
      <w:r w:rsidRPr="007F4868">
        <w:rPr>
          <w:lang w:val="en-US" w:eastAsia="zh-CN"/>
        </w:rPr>
        <w:t xml:space="preserve">, </w:t>
      </w:r>
      <w:r w:rsidRPr="007F4868">
        <w:rPr>
          <w:lang w:eastAsia="zh-CN"/>
        </w:rPr>
        <w:t xml:space="preserve">the UE includes the HARQ-ACK information in a Type-3 HARQ-ACK codebook, as described </w:t>
      </w:r>
      <w:r w:rsidR="006F5F9E">
        <w:rPr>
          <w:lang w:eastAsia="zh-CN"/>
        </w:rPr>
        <w:t>in clause</w:t>
      </w:r>
      <w:r w:rsidRPr="007F4868">
        <w:rPr>
          <w:lang w:eastAsia="zh-CN"/>
        </w:rPr>
        <w:t xml:space="preserve"> 9.1.4.</w:t>
      </w:r>
    </w:p>
    <w:p w14:paraId="638EDB4D" w14:textId="77777777" w:rsidR="00C27033" w:rsidRPr="00A04CF8" w:rsidRDefault="00C27033" w:rsidP="00C27033">
      <w:pPr>
        <w:pStyle w:val="B1"/>
        <w:rPr>
          <w:lang w:val="en-US"/>
        </w:rPr>
      </w:pPr>
      <w:r>
        <w:t>-</w:t>
      </w:r>
      <w:r>
        <w:tab/>
      </w:r>
      <w:r>
        <w:rPr>
          <w:lang w:val="en-US"/>
        </w:rPr>
        <w:t>o</w:t>
      </w:r>
      <w:r w:rsidRPr="00195D9F">
        <w:t>therwise</w:t>
      </w:r>
      <w:r>
        <w:rPr>
          <w:lang w:val="en-US"/>
        </w:rPr>
        <w:t>,</w:t>
      </w:r>
      <w:r w:rsidRPr="00195D9F">
        <w:t xml:space="preserve"> the UE does not </w:t>
      </w:r>
      <w:r>
        <w:rPr>
          <w:lang w:val="en-US"/>
        </w:rPr>
        <w:t>multiplex</w:t>
      </w:r>
      <w:r w:rsidRPr="00195D9F">
        <w:t xml:space="preserve"> the corresponding HARQ-ACK information</w:t>
      </w:r>
      <w:r>
        <w:rPr>
          <w:lang w:val="en-US"/>
        </w:rPr>
        <w:t xml:space="preserve"> in a PUCCH or PUSCH transmission</w:t>
      </w:r>
      <w:r w:rsidRPr="00195D9F">
        <w:t>.</w:t>
      </w:r>
      <w:r>
        <w:t xml:space="preserve"> </w:t>
      </w:r>
    </w:p>
    <w:p w14:paraId="282FCB2D" w14:textId="77777777" w:rsidR="005D7FC1" w:rsidRPr="00B916EC" w:rsidRDefault="005D7FC1" w:rsidP="00B42C92">
      <w:pPr>
        <w:pStyle w:val="Heading4"/>
      </w:pPr>
      <w:bookmarkStart w:id="475" w:name="_Ref500250940"/>
      <w:bookmarkStart w:id="476" w:name="_Toc12021473"/>
      <w:bookmarkStart w:id="477" w:name="_Toc20311585"/>
      <w:bookmarkStart w:id="478" w:name="_Toc26719410"/>
      <w:bookmarkStart w:id="479" w:name="_Toc29894843"/>
      <w:bookmarkStart w:id="480" w:name="_Toc29899142"/>
      <w:bookmarkStart w:id="481" w:name="_Toc29899560"/>
      <w:bookmarkStart w:id="482" w:name="_Toc29917297"/>
      <w:bookmarkStart w:id="483" w:name="_Toc36498171"/>
      <w:bookmarkStart w:id="484" w:name="_Toc45699197"/>
      <w:bookmarkStart w:id="485" w:name="_Toc130394878"/>
      <w:r w:rsidRPr="00B916EC">
        <w:t>9</w:t>
      </w:r>
      <w:r w:rsidRPr="00B916EC">
        <w:rPr>
          <w:rFonts w:hint="eastAsia"/>
        </w:rPr>
        <w:t>.</w:t>
      </w:r>
      <w:r w:rsidR="000B296E" w:rsidRPr="00B916EC">
        <w:t>1.3</w:t>
      </w:r>
      <w:r w:rsidRPr="00B916EC">
        <w:t>.1</w:t>
      </w:r>
      <w:r w:rsidRPr="00B916EC">
        <w:rPr>
          <w:rFonts w:hint="eastAsia"/>
        </w:rPr>
        <w:tab/>
      </w:r>
      <w:r w:rsidR="006A2F3B" w:rsidRPr="00B916EC">
        <w:t xml:space="preserve">Type-2 </w:t>
      </w:r>
      <w:r w:rsidRPr="00B916EC">
        <w:t xml:space="preserve">HARQ-ACK codebook in </w:t>
      </w:r>
      <w:bookmarkEnd w:id="475"/>
      <w:r w:rsidR="00B7736E" w:rsidRPr="00B916EC">
        <w:t>physical uplink control channel</w:t>
      </w:r>
      <w:bookmarkEnd w:id="476"/>
      <w:bookmarkEnd w:id="477"/>
      <w:bookmarkEnd w:id="478"/>
      <w:bookmarkEnd w:id="479"/>
      <w:bookmarkEnd w:id="480"/>
      <w:bookmarkEnd w:id="481"/>
      <w:bookmarkEnd w:id="482"/>
      <w:bookmarkEnd w:id="483"/>
      <w:bookmarkEnd w:id="484"/>
      <w:bookmarkEnd w:id="485"/>
    </w:p>
    <w:p w14:paraId="421BE20D" w14:textId="2F293BF6" w:rsidR="009C60F0" w:rsidRPr="00B06CC2" w:rsidRDefault="009C60F0" w:rsidP="009C60F0">
      <w:pPr>
        <w:rPr>
          <w:lang w:eastAsia="zh-CN"/>
        </w:rPr>
      </w:pPr>
      <w:r w:rsidRPr="00B06CC2">
        <w:rPr>
          <w:lang w:eastAsia="zh-CN"/>
        </w:rPr>
        <w:t>If a UE is configured to monitor PDCCH for multicast DCI formats with CRC scrambled by one or more G-RNTIs</w:t>
      </w:r>
      <w:r w:rsidR="008440E1">
        <w:rPr>
          <w:lang w:eastAsia="zh-CN"/>
        </w:rPr>
        <w:t xml:space="preserve"> </w:t>
      </w:r>
      <w:r w:rsidR="00743E93">
        <w:rPr>
          <w:lang w:eastAsia="zh-CN"/>
        </w:rPr>
        <w:t xml:space="preserve">for multicast </w:t>
      </w:r>
      <w:r w:rsidR="008440E1">
        <w:rPr>
          <w:lang w:eastAsia="zh-CN"/>
        </w:rPr>
        <w:t>or G-CS-RNTIs</w:t>
      </w:r>
      <w:r w:rsidRPr="00B06CC2">
        <w:rPr>
          <w:lang w:eastAsia="zh-CN"/>
        </w:rPr>
        <w:t xml:space="preserve"> that the UE generates a Type-2 HARQ-ACK codebook, the UE separately applies the procedures in this clause per G-RNTI </w:t>
      </w:r>
      <w:r w:rsidR="00743E93">
        <w:rPr>
          <w:lang w:eastAsia="zh-CN"/>
        </w:rPr>
        <w:t xml:space="preserve">for multicast </w:t>
      </w:r>
      <w:r w:rsidR="008440E1">
        <w:rPr>
          <w:lang w:eastAsia="zh-CN"/>
        </w:rPr>
        <w:t xml:space="preserve">or per G-CS-RNTI </w:t>
      </w:r>
      <w:r w:rsidR="00111DC2" w:rsidRPr="00B86DFE">
        <w:rPr>
          <w:lang w:eastAsia="zh-CN"/>
        </w:rPr>
        <w:t xml:space="preserve">except the procedures for SPS PDSCHs </w:t>
      </w:r>
      <w:r w:rsidRPr="00B06CC2">
        <w:rPr>
          <w:lang w:eastAsia="zh-CN"/>
        </w:rPr>
        <w:t>and determines the Type-2 HARQ-ACK codebook by concatenating the Type-2 HARQ-ACK codebook for unicast DCI formats</w:t>
      </w:r>
      <w:r w:rsidR="00111DC2">
        <w:rPr>
          <w:lang w:eastAsia="zh-CN"/>
        </w:rPr>
        <w:t xml:space="preserve"> </w:t>
      </w:r>
      <w:r w:rsidR="00111DC2">
        <w:t>excluding the unicast DCI format activating SPS PDSCH receptions</w:t>
      </w:r>
      <w:r w:rsidR="008440E1">
        <w:rPr>
          <w:lang w:eastAsia="zh-CN"/>
        </w:rPr>
        <w:t>,</w:t>
      </w:r>
      <w:r w:rsidRPr="00B06CC2">
        <w:rPr>
          <w:lang w:eastAsia="zh-CN"/>
        </w:rPr>
        <w:t xml:space="preserve"> followed by the HARQ-ACK codebooks for the multicast DCI formats in ascending order of the corresponding G-RNTI values</w:t>
      </w:r>
      <w:r w:rsidR="008440E1">
        <w:rPr>
          <w:lang w:eastAsia="zh-CN"/>
        </w:rPr>
        <w:t xml:space="preserve">, </w:t>
      </w:r>
      <w:r w:rsidR="008440E1" w:rsidRPr="00B06CC2">
        <w:rPr>
          <w:lang w:eastAsia="zh-CN"/>
        </w:rPr>
        <w:t>followed by the HARQ-ACK codebooks for the multicast DCI formats in ascending order of the corresponding G-</w:t>
      </w:r>
      <w:r w:rsidR="008440E1">
        <w:rPr>
          <w:lang w:eastAsia="zh-CN"/>
        </w:rPr>
        <w:t>CS-</w:t>
      </w:r>
      <w:r w:rsidR="008440E1" w:rsidRPr="00B06CC2">
        <w:rPr>
          <w:lang w:eastAsia="zh-CN"/>
        </w:rPr>
        <w:t>RNTI values</w:t>
      </w:r>
      <w:r w:rsidR="00111DC2">
        <w:rPr>
          <w:lang w:eastAsia="zh-CN"/>
        </w:rPr>
        <w:t xml:space="preserve"> </w:t>
      </w:r>
      <w:r w:rsidR="00111DC2">
        <w:t>excluding the multicast DCI format activating SPS PDSCH receptions, followed by the HARQ-ACK codebooks for unicast and multicast SPS PDSCH receptions</w:t>
      </w:r>
      <w:r w:rsidRPr="00B06CC2">
        <w:rPr>
          <w:lang w:eastAsia="zh-CN"/>
        </w:rPr>
        <w:t xml:space="preserve">. </w:t>
      </w:r>
    </w:p>
    <w:p w14:paraId="4C9242CE" w14:textId="4751B5A3" w:rsidR="00CD5BA3" w:rsidRDefault="00CD5BA3" w:rsidP="00CD5BA3">
      <w:pPr>
        <w:rPr>
          <w:lang w:eastAsia="zh-CN"/>
        </w:rPr>
      </w:pPr>
      <w:r>
        <w:rPr>
          <w:lang w:eastAsia="zh-CN"/>
        </w:rPr>
        <w:t>A</w:t>
      </w:r>
      <w:r w:rsidRPr="004F730A">
        <w:rPr>
          <w:lang w:eastAsia="zh-CN"/>
        </w:rPr>
        <w:t xml:space="preserve"> UE determines monitoring occasions </w:t>
      </w:r>
      <w:r w:rsidRPr="004F730A">
        <w:t xml:space="preserve">for PDCCH with DCI format </w:t>
      </w:r>
      <w:r>
        <w:rPr>
          <w:lang w:eastAsia="zh-CN"/>
        </w:rPr>
        <w:t>scheduling PDSCH receptions</w:t>
      </w:r>
      <w:r w:rsidR="00317368">
        <w:rPr>
          <w:lang w:eastAsia="zh-CN"/>
        </w:rPr>
        <w:t>,</w:t>
      </w:r>
      <w:r>
        <w:rPr>
          <w:lang w:eastAsia="zh-CN"/>
        </w:rPr>
        <w:t xml:space="preserve"> or </w:t>
      </w:r>
      <w:r w:rsidR="00317368">
        <w:rPr>
          <w:lang w:val="en-US" w:eastAsia="zh-CN"/>
        </w:rPr>
        <w:t>having associated</w:t>
      </w:r>
      <w:r w:rsidR="00317368" w:rsidRPr="00B27E56">
        <w:rPr>
          <w:lang w:val="en-US" w:eastAsia="zh-CN"/>
        </w:rPr>
        <w:t xml:space="preserve"> HARQ-ACK information without scheduling PDSCH reception,</w:t>
      </w:r>
      <w:r w:rsidR="00317368">
        <w:rPr>
          <w:lang w:eastAsia="zh-CN"/>
        </w:rPr>
        <w:t xml:space="preserve"> </w:t>
      </w:r>
      <w:r>
        <w:rPr>
          <w:lang w:eastAsia="zh-CN"/>
        </w:rPr>
        <w:t>on an active DL BWP of a</w:t>
      </w:r>
      <w:r w:rsidRPr="004F730A">
        <w:rPr>
          <w:lang w:eastAsia="zh-CN"/>
        </w:rPr>
        <w:t xml:space="preserve"> </w:t>
      </w:r>
      <w:r>
        <w:rPr>
          <w:lang w:eastAsia="zh-CN"/>
        </w:rPr>
        <w:t xml:space="preserve">serving </w:t>
      </w:r>
      <w:r w:rsidRPr="004F730A">
        <w:rPr>
          <w:lang w:eastAsia="zh-CN"/>
        </w:rPr>
        <w:t>cell</w:t>
      </w:r>
      <w:r>
        <w:rPr>
          <w:lang w:eastAsia="zh-CN"/>
        </w:rPr>
        <w:t xml:space="preserve"> </w:t>
      </w:r>
      <m:oMath>
        <m:r>
          <w:rPr>
            <w:rFonts w:ascii="Cambria Math" w:hAnsi="Cambria Math"/>
            <w:lang w:eastAsia="zh-CN"/>
          </w:rPr>
          <m:t>c</m:t>
        </m:r>
      </m:oMath>
      <w:r w:rsidR="007C057E" w:rsidRPr="004E08B3">
        <w:t xml:space="preserve">, as described </w:t>
      </w:r>
      <w:r w:rsidR="006F5F9E">
        <w:t>in clause</w:t>
      </w:r>
      <w:r w:rsidR="007C057E" w:rsidRPr="004E08B3">
        <w:t xml:space="preserve"> 10.1,</w:t>
      </w:r>
      <w:r>
        <w:t xml:space="preserve"> </w:t>
      </w:r>
      <w:r w:rsidRPr="00B916EC">
        <w:rPr>
          <w:lang w:val="en-US" w:eastAsia="zh-CN"/>
        </w:rPr>
        <w:t xml:space="preserve">and for which the UE transmits HARQ-ACK </w:t>
      </w:r>
      <w:r>
        <w:rPr>
          <w:lang w:val="en-US" w:eastAsia="zh-CN"/>
        </w:rPr>
        <w:t xml:space="preserve">information </w:t>
      </w:r>
      <w:r w:rsidRPr="00B916EC">
        <w:rPr>
          <w:lang w:val="en-US" w:eastAsia="zh-CN"/>
        </w:rPr>
        <w:t>in a same PUCCH</w:t>
      </w:r>
      <w:r>
        <w:rPr>
          <w:lang w:val="en-US" w:eastAsia="zh-CN"/>
        </w:rPr>
        <w:t xml:space="preserve"> in slot </w:t>
      </w:r>
      <m:oMath>
        <m:r>
          <w:rPr>
            <w:rFonts w:ascii="Cambria Math" w:hAnsi="Cambria Math"/>
            <w:lang w:val="en-US" w:eastAsia="zh-CN"/>
          </w:rPr>
          <m:t>n</m:t>
        </m:r>
      </m:oMath>
      <w:r>
        <w:t xml:space="preserve"> </w:t>
      </w:r>
      <w:r>
        <w:rPr>
          <w:lang w:val="en-US" w:eastAsia="zh-CN"/>
        </w:rPr>
        <w:t>based on</w:t>
      </w:r>
    </w:p>
    <w:p w14:paraId="428E9A5D" w14:textId="70E90391" w:rsidR="007E60C4" w:rsidRPr="00B27E56" w:rsidRDefault="007E60C4" w:rsidP="007E60C4">
      <w:pPr>
        <w:pStyle w:val="B1"/>
        <w:rPr>
          <w:lang w:eastAsia="zh-CN"/>
        </w:rPr>
      </w:pPr>
      <w:r w:rsidRPr="00B27E56">
        <w:rPr>
          <w:rFonts w:cs="Arial"/>
          <w:lang w:eastAsia="zh-CN"/>
        </w:rPr>
        <w:t>-</w:t>
      </w:r>
      <w:r w:rsidRPr="00B27E56">
        <w:rPr>
          <w:rFonts w:cs="Arial"/>
          <w:lang w:eastAsia="zh-CN"/>
        </w:rPr>
        <w:tab/>
      </w:r>
      <w:r w:rsidRPr="00B27E56">
        <w:rPr>
          <w:lang w:eastAsia="zh-CN"/>
        </w:rPr>
        <w:t xml:space="preserve">PDSCH-to-HARQ_feedback timing </w:t>
      </w:r>
      <w:r w:rsidRPr="00B27E56">
        <w:rPr>
          <w:lang w:val="en-US" w:eastAsia="zh-CN"/>
        </w:rPr>
        <w:t xml:space="preserve">indicator field </w:t>
      </w:r>
      <w:r w:rsidRPr="00B27E56">
        <w:rPr>
          <w:lang w:eastAsia="zh-CN"/>
        </w:rPr>
        <w:t>values</w:t>
      </w:r>
      <w:r w:rsidRPr="00B27E56">
        <w:rPr>
          <w:lang w:val="en-US" w:eastAsia="zh-CN"/>
        </w:rPr>
        <w:t xml:space="preserve">, </w:t>
      </w:r>
      <w:r w:rsidRPr="00B27E56">
        <w:rPr>
          <w:lang w:eastAsia="x-none"/>
        </w:rPr>
        <w:t>or</w:t>
      </w:r>
      <w:r w:rsidRPr="00B27E56">
        <w:rPr>
          <w:lang w:val="en-US" w:eastAsia="x-none"/>
        </w:rPr>
        <w:t xml:space="preserve"> a</w:t>
      </w:r>
      <w:r w:rsidRPr="00B27E56">
        <w:rPr>
          <w:lang w:eastAsia="x-none"/>
        </w:rPr>
        <w:t xml:space="preserve"> </w:t>
      </w:r>
      <w:r w:rsidRPr="00B27E56">
        <w:rPr>
          <w:i/>
          <w:iCs/>
          <w:lang w:eastAsia="x-none"/>
        </w:rPr>
        <w:t>dl-DataToUL-ACK</w:t>
      </w:r>
      <w:r w:rsidRPr="00B27E56">
        <w:rPr>
          <w:lang w:val="en-US" w:eastAsia="x-none"/>
        </w:rPr>
        <w:t xml:space="preserve">, </w:t>
      </w:r>
      <w:r w:rsidRPr="00B27E56">
        <w:rPr>
          <w:i/>
          <w:iCs/>
          <w:lang w:eastAsia="x-none"/>
        </w:rPr>
        <w:t>dl-DataToUL-ACK</w:t>
      </w:r>
      <w:r w:rsidRPr="00B27E56">
        <w:rPr>
          <w:i/>
          <w:iCs/>
          <w:lang w:val="en-US" w:eastAsia="x-none"/>
        </w:rPr>
        <w:t>-r16</w:t>
      </w:r>
      <w:r w:rsidRPr="00B27E56">
        <w:rPr>
          <w:lang w:val="en-US" w:eastAsia="x-none"/>
        </w:rPr>
        <w:t xml:space="preserve"> or </w:t>
      </w:r>
      <w:r w:rsidR="009630C1" w:rsidRPr="00111FF6">
        <w:rPr>
          <w:i/>
        </w:rPr>
        <w:t>dl-DataToUL-ACK</w:t>
      </w:r>
      <w:r w:rsidR="009630C1" w:rsidRPr="00111FF6">
        <w:rPr>
          <w:i/>
          <w:lang w:val="en-US"/>
        </w:rPr>
        <w:t>-DCI-1-2</w:t>
      </w:r>
      <w:r w:rsidRPr="00B27E56">
        <w:rPr>
          <w:rFonts w:hint="eastAsia"/>
          <w:lang w:val="en-US" w:eastAsia="zh-CN"/>
        </w:rPr>
        <w:t xml:space="preserve"> </w:t>
      </w:r>
      <w:r w:rsidR="00B816A6">
        <w:rPr>
          <w:rFonts w:eastAsia="Malgun Gothic"/>
          <w:lang w:val="en-US" w:eastAsia="zh-CN"/>
        </w:rPr>
        <w:t xml:space="preserve">or </w:t>
      </w:r>
      <w:r w:rsidR="00B816A6">
        <w:rPr>
          <w:i/>
          <w:lang w:val="en-US"/>
        </w:rPr>
        <w:t>dl-DataToUL-ACK-r17</w:t>
      </w:r>
      <w:r w:rsidR="00B816A6">
        <w:rPr>
          <w:rFonts w:eastAsia="Malgun Gothic"/>
          <w:lang w:val="en-US" w:eastAsia="zh-CN"/>
        </w:rPr>
        <w:t xml:space="preserve"> or </w:t>
      </w:r>
      <w:r w:rsidR="00B816A6">
        <w:rPr>
          <w:rFonts w:eastAsia="Malgun Gothic"/>
          <w:i/>
        </w:rPr>
        <w:t>dl-DataToUL-ACK</w:t>
      </w:r>
      <w:r w:rsidR="00B816A6">
        <w:rPr>
          <w:rFonts w:eastAsia="Malgun Gothic"/>
          <w:i/>
          <w:lang w:val="en-US"/>
        </w:rPr>
        <w:t>-DCI-1-2-r17</w:t>
      </w:r>
      <w:r w:rsidR="00B816A6">
        <w:rPr>
          <w:rFonts w:eastAsia="Malgun Gothic" w:hint="eastAsia"/>
          <w:lang w:val="en-US" w:eastAsia="zh-CN"/>
        </w:rPr>
        <w:t xml:space="preserve"> </w:t>
      </w:r>
      <w:r w:rsidRPr="00B27E56">
        <w:rPr>
          <w:lang w:val="en-US" w:eastAsia="zh-CN"/>
        </w:rPr>
        <w:t xml:space="preserve">value </w:t>
      </w:r>
      <w:r w:rsidRPr="00B27E56">
        <w:rPr>
          <w:lang w:eastAsia="x-none"/>
        </w:rPr>
        <w:t xml:space="preserve">if the PDSCH-to-HARQ_feedback timing indicator field is not present in </w:t>
      </w:r>
      <w:r w:rsidRPr="00B27E56">
        <w:rPr>
          <w:lang w:val="en-US" w:eastAsia="x-none"/>
        </w:rPr>
        <w:t>a</w:t>
      </w:r>
      <w:r w:rsidRPr="00B27E56">
        <w:rPr>
          <w:lang w:eastAsia="x-none"/>
        </w:rPr>
        <w:t xml:space="preserve"> DCI format</w:t>
      </w:r>
      <w:r w:rsidRPr="00B27E56">
        <w:rPr>
          <w:lang w:val="en-US" w:eastAsia="x-none"/>
        </w:rPr>
        <w:t>,</w:t>
      </w:r>
      <w:r w:rsidRPr="00B27E56">
        <w:rPr>
          <w:lang w:eastAsia="zh-CN"/>
        </w:rPr>
        <w:t xml:space="preserve"> </w:t>
      </w:r>
      <w:r w:rsidRPr="00B27E56">
        <w:rPr>
          <w:lang w:val="en-US" w:eastAsia="zh-CN"/>
        </w:rPr>
        <w:t xml:space="preserve">for PUCCH transmission with HARQ-ACK information in slot </w:t>
      </w:r>
      <m:oMath>
        <m:r>
          <w:rPr>
            <w:rFonts w:ascii="Cambria Math" w:hAnsi="Cambria Math"/>
            <w:lang w:val="en-US" w:eastAsia="zh-CN"/>
          </w:rPr>
          <m:t>n</m:t>
        </m:r>
      </m:oMath>
      <w:r w:rsidRPr="00B27E56">
        <w:rPr>
          <w:lang w:val="en-US" w:eastAsia="zh-CN"/>
        </w:rPr>
        <w:t>, as described in clause 9.2.3,</w:t>
      </w:r>
      <w:r w:rsidRPr="00B27E56">
        <w:rPr>
          <w:lang w:val="en-US"/>
        </w:rPr>
        <w:t xml:space="preserve"> </w:t>
      </w:r>
      <w:r w:rsidRPr="00B27E56">
        <w:rPr>
          <w:lang w:val="en-US" w:eastAsia="zh-CN"/>
        </w:rPr>
        <w:t xml:space="preserve">in response to PDSCH receptions, or </w:t>
      </w:r>
      <w:r w:rsidR="00916D81" w:rsidRPr="00F415B1">
        <w:rPr>
          <w:lang w:val="en-US" w:eastAsia="zh-CN"/>
        </w:rPr>
        <w:t>in response</w:t>
      </w:r>
      <w:r w:rsidR="00916D81" w:rsidRPr="00B27E56">
        <w:rPr>
          <w:lang w:val="en-US" w:eastAsia="zh-CN"/>
        </w:rPr>
        <w:t xml:space="preserve"> </w:t>
      </w:r>
      <w:r w:rsidRPr="00B27E56">
        <w:rPr>
          <w:lang w:val="en-US" w:eastAsia="zh-CN"/>
        </w:rPr>
        <w:t xml:space="preserve">to a DCI format </w:t>
      </w:r>
      <w:r>
        <w:rPr>
          <w:lang w:val="en-US" w:eastAsia="zh-CN"/>
        </w:rPr>
        <w:t>having associated</w:t>
      </w:r>
      <w:r w:rsidRPr="00B27E56">
        <w:rPr>
          <w:lang w:val="en-US" w:eastAsia="zh-CN"/>
        </w:rPr>
        <w:t xml:space="preserve"> HARQ-ACK information without scheduling PDSCH reception</w:t>
      </w:r>
    </w:p>
    <w:p w14:paraId="5118EF4D" w14:textId="5B767512" w:rsidR="00CD5BA3" w:rsidRPr="00DB01BB" w:rsidRDefault="007C057E" w:rsidP="007C057E">
      <w:pPr>
        <w:pStyle w:val="B1"/>
        <w:rPr>
          <w:color w:val="000000"/>
          <w:lang w:val="en-US"/>
        </w:rPr>
      </w:pPr>
      <w:r w:rsidRPr="004E08B3">
        <w:rPr>
          <w:rFonts w:cs="Arial"/>
          <w:lang w:eastAsia="zh-CN"/>
        </w:rPr>
        <w:t>-</w:t>
      </w:r>
      <w:r w:rsidRPr="004E08B3">
        <w:rPr>
          <w:rFonts w:cs="Arial"/>
          <w:lang w:eastAsia="zh-CN"/>
        </w:rPr>
        <w:tab/>
      </w:r>
      <w:r w:rsidRPr="004E08B3">
        <w:rPr>
          <w:lang w:val="en-US" w:eastAsia="zh-CN"/>
        </w:rPr>
        <w:t xml:space="preserve">slot offsets </w:t>
      </w:r>
      <m:oMath>
        <m:sSub>
          <m:sSubPr>
            <m:ctrlPr>
              <w:rPr>
                <w:rFonts w:ascii="Cambria Math" w:hAnsi="Cambria Math"/>
                <w:i/>
                <w:lang w:val="en-US" w:eastAsia="zh-CN"/>
              </w:rPr>
            </m:ctrlPr>
          </m:sSubPr>
          <m:e>
            <m:r>
              <w:rPr>
                <w:rFonts w:ascii="Cambria Math" w:hAnsi="Cambria Math"/>
                <w:lang w:val="en-US" w:eastAsia="zh-CN"/>
              </w:rPr>
              <m:t>K</m:t>
            </m:r>
          </m:e>
          <m:sub>
            <m:r>
              <w:rPr>
                <w:rFonts w:ascii="Cambria Math" w:hAnsi="Cambria Math"/>
                <w:lang w:val="en-US" w:eastAsia="zh-CN"/>
              </w:rPr>
              <m:t>0</m:t>
            </m:r>
          </m:sub>
        </m:sSub>
      </m:oMath>
      <w:r w:rsidRPr="004E08B3">
        <w:rPr>
          <w:lang w:val="en-US" w:eastAsia="zh-CN"/>
        </w:rPr>
        <w:t xml:space="preserve"> </w:t>
      </w:r>
      <w:r w:rsidRPr="004E08B3">
        <w:rPr>
          <w:lang w:eastAsia="zh-CN"/>
        </w:rPr>
        <w:t>[6, TS 38.214</w:t>
      </w:r>
      <w:r w:rsidRPr="004E08B3">
        <w:rPr>
          <w:lang w:val="en-US" w:eastAsia="zh-CN"/>
        </w:rPr>
        <w:t xml:space="preserve">] </w:t>
      </w:r>
      <w:r w:rsidRPr="004E08B3">
        <w:rPr>
          <w:rFonts w:eastAsia="Yu Mincho"/>
          <w:lang w:eastAsia="zh-CN"/>
        </w:rPr>
        <w:t>provided by tim</w:t>
      </w:r>
      <w:r>
        <w:rPr>
          <w:rFonts w:eastAsia="Yu Mincho"/>
          <w:lang w:eastAsia="zh-CN"/>
        </w:rPr>
        <w:t>e domain resource assignment fi</w:t>
      </w:r>
      <w:r w:rsidRPr="004E08B3">
        <w:rPr>
          <w:rFonts w:eastAsia="Yu Mincho"/>
          <w:lang w:eastAsia="zh-CN"/>
        </w:rPr>
        <w:t>e</w:t>
      </w:r>
      <w:r>
        <w:rPr>
          <w:rFonts w:eastAsia="Yu Mincho"/>
          <w:lang w:val="en-US" w:eastAsia="zh-CN"/>
        </w:rPr>
        <w:t>l</w:t>
      </w:r>
      <w:r w:rsidRPr="004E08B3">
        <w:rPr>
          <w:rFonts w:eastAsia="Yu Mincho"/>
          <w:lang w:eastAsia="zh-CN"/>
        </w:rPr>
        <w:t xml:space="preserve">d in </w:t>
      </w:r>
      <w:r w:rsidR="000B38AB">
        <w:rPr>
          <w:rFonts w:eastAsia="Yu Mincho"/>
          <w:lang w:val="en-US" w:eastAsia="zh-CN"/>
        </w:rPr>
        <w:t xml:space="preserve">a </w:t>
      </w:r>
      <w:r w:rsidRPr="004E08B3">
        <w:rPr>
          <w:rFonts w:eastAsia="Yu Mincho"/>
          <w:lang w:eastAsia="zh-CN"/>
        </w:rPr>
        <w:t>DCI format schedulin</w:t>
      </w:r>
      <w:r w:rsidRPr="000C0818">
        <w:rPr>
          <w:rFonts w:eastAsia="Yu Mincho"/>
          <w:lang w:eastAsia="zh-CN"/>
        </w:rPr>
        <w:t>g PDSCH receptions</w:t>
      </w:r>
      <w:r w:rsidR="00CD5BA3">
        <w:rPr>
          <w:color w:val="000000"/>
          <w:lang w:val="en-US"/>
        </w:rPr>
        <w:t xml:space="preserve"> and by </w:t>
      </w:r>
      <w:r w:rsidR="00CD5BA3" w:rsidRPr="00E20580">
        <w:rPr>
          <w:i/>
        </w:rPr>
        <w:t>pdsch-AggregationFactor</w:t>
      </w:r>
      <w:r w:rsidR="004A2120" w:rsidRPr="003B31A8">
        <w:rPr>
          <w:iCs/>
          <w:lang w:val="en-US"/>
        </w:rPr>
        <w:t xml:space="preserve">, </w:t>
      </w:r>
      <w:r w:rsidR="004A2120">
        <w:rPr>
          <w:iCs/>
          <w:lang w:val="en-US"/>
        </w:rPr>
        <w:t xml:space="preserve">or </w:t>
      </w:r>
      <w:r w:rsidR="004A2120" w:rsidRPr="00E20580">
        <w:rPr>
          <w:i/>
        </w:rPr>
        <w:t>pdsch-AggregationFactor</w:t>
      </w:r>
      <w:r w:rsidR="004A2120">
        <w:rPr>
          <w:i/>
          <w:lang w:val="en-US"/>
        </w:rPr>
        <w:t>-r16</w:t>
      </w:r>
      <w:r w:rsidR="004A2120">
        <w:rPr>
          <w:iCs/>
          <w:lang w:val="en-US"/>
        </w:rPr>
        <w:t>,</w:t>
      </w:r>
      <w:r w:rsidR="00DF5C8B" w:rsidRPr="0023704A">
        <w:rPr>
          <w:iCs/>
        </w:rPr>
        <w:t xml:space="preserve"> or</w:t>
      </w:r>
      <w:r w:rsidR="00DF5C8B" w:rsidRPr="0023704A">
        <w:t xml:space="preserve"> </w:t>
      </w:r>
      <w:r w:rsidR="00BB6A95" w:rsidRPr="00054C5F">
        <w:rPr>
          <w:i/>
          <w:iCs/>
          <w:lang w:val="en-US" w:eastAsia="zh-CN"/>
        </w:rPr>
        <w:t>repetitionNumber</w:t>
      </w:r>
      <w:r w:rsidR="00CD5BA3">
        <w:t>,</w:t>
      </w:r>
      <w:r w:rsidR="00CD5BA3">
        <w:rPr>
          <w:lang w:val="en-US"/>
        </w:rPr>
        <w:t xml:space="preserve"> when provided.</w:t>
      </w:r>
    </w:p>
    <w:p w14:paraId="44A13863" w14:textId="134B8716" w:rsidR="000B36B8" w:rsidRDefault="000B36B8" w:rsidP="000B36B8">
      <w:pPr>
        <w:rPr>
          <w:lang w:val="en-US" w:eastAsia="zh-CN"/>
        </w:rPr>
      </w:pPr>
      <w:r w:rsidRPr="004F730A">
        <w:rPr>
          <w:lang w:eastAsia="zh-CN"/>
        </w:rPr>
        <w:t>The set of PDCCH monitoring occasions</w:t>
      </w:r>
      <w:r w:rsidR="007C057E">
        <w:rPr>
          <w:lang w:eastAsia="zh-CN"/>
        </w:rPr>
        <w:t xml:space="preserve"> </w:t>
      </w:r>
      <w:r w:rsidR="007C057E" w:rsidRPr="00E26367">
        <w:rPr>
          <w:rFonts w:eastAsia="Yu Mincho" w:hint="eastAsia"/>
        </w:rPr>
        <w:t>for DCI format</w:t>
      </w:r>
      <w:r w:rsidR="00916D81">
        <w:rPr>
          <w:rFonts w:eastAsia="Yu Mincho"/>
        </w:rPr>
        <w:t>s</w:t>
      </w:r>
      <w:r w:rsidR="007C057E" w:rsidRPr="00E26367">
        <w:rPr>
          <w:rFonts w:eastAsia="Yu Mincho" w:hint="eastAsia"/>
        </w:rPr>
        <w:t xml:space="preserve"> scheduling PDSCH receptions</w:t>
      </w:r>
      <w:r w:rsidR="007E60C4" w:rsidRPr="00B27E56">
        <w:rPr>
          <w:rFonts w:eastAsia="Yu Mincho"/>
        </w:rPr>
        <w:t>,</w:t>
      </w:r>
      <w:r w:rsidR="007E60C4" w:rsidRPr="00B27E56">
        <w:rPr>
          <w:rFonts w:eastAsia="Yu Mincho" w:hint="eastAsia"/>
        </w:rPr>
        <w:t xml:space="preserve"> or </w:t>
      </w:r>
      <w:r w:rsidR="007E60C4">
        <w:rPr>
          <w:lang w:val="en-US" w:eastAsia="zh-CN"/>
        </w:rPr>
        <w:t>having associated</w:t>
      </w:r>
      <w:r w:rsidR="007E60C4" w:rsidRPr="00B27E56">
        <w:rPr>
          <w:lang w:val="en-US" w:eastAsia="zh-CN"/>
        </w:rPr>
        <w:t xml:space="preserve"> HARQ-ACK information without scheduling PDSCH reception,</w:t>
      </w:r>
      <w:r w:rsidR="007C55C0">
        <w:rPr>
          <w:rFonts w:hint="eastAsia"/>
          <w:lang w:val="en-US" w:eastAsia="zh-CN"/>
        </w:rPr>
        <w:t xml:space="preserve"> </w:t>
      </w:r>
      <w:r w:rsidRPr="004F730A">
        <w:rPr>
          <w:lang w:eastAsia="zh-CN"/>
        </w:rPr>
        <w:t>is defined as the union of PDCCH monitoring occasions across</w:t>
      </w:r>
      <w:r w:rsidR="00960881" w:rsidRPr="00960881">
        <w:rPr>
          <w:lang w:eastAsia="zh-CN"/>
        </w:rPr>
        <w:t xml:space="preserve"> </w:t>
      </w:r>
      <w:r w:rsidR="00960881">
        <w:rPr>
          <w:lang w:eastAsia="zh-CN"/>
        </w:rPr>
        <w:t>active DL BWPs of</w:t>
      </w:r>
      <w:r w:rsidRPr="004F730A">
        <w:rPr>
          <w:lang w:eastAsia="zh-CN"/>
        </w:rPr>
        <w:t xml:space="preserve"> configured </w:t>
      </w:r>
      <w:r w:rsidR="00960881">
        <w:rPr>
          <w:lang w:eastAsia="zh-CN"/>
        </w:rPr>
        <w:t xml:space="preserve">serving </w:t>
      </w:r>
      <w:r w:rsidRPr="004F730A">
        <w:rPr>
          <w:lang w:eastAsia="zh-CN"/>
        </w:rPr>
        <w:t>cells</w:t>
      </w:r>
      <w:r w:rsidR="0070595A">
        <w:rPr>
          <w:lang w:eastAsia="zh-CN"/>
        </w:rPr>
        <w:t>.</w:t>
      </w:r>
      <w:r w:rsidR="0070595A" w:rsidRPr="00D3157D">
        <w:t xml:space="preserve"> </w:t>
      </w:r>
      <w:r w:rsidR="0070595A">
        <w:t>PDCCH monitoring occasions</w:t>
      </w:r>
      <w:r w:rsidR="0070595A" w:rsidRPr="00B916EC">
        <w:t xml:space="preserve"> are indexed in a</w:t>
      </w:r>
      <w:r w:rsidR="0070595A">
        <w:t>n</w:t>
      </w:r>
      <w:r w:rsidR="0070595A" w:rsidRPr="00B916EC">
        <w:t xml:space="preserve"> </w:t>
      </w:r>
      <w:r w:rsidR="0070595A">
        <w:t>ascending</w:t>
      </w:r>
      <w:r w:rsidR="0070595A" w:rsidRPr="00B916EC">
        <w:t xml:space="preserve"> order </w:t>
      </w:r>
      <w:r w:rsidR="0070595A" w:rsidRPr="004F730A">
        <w:rPr>
          <w:lang w:eastAsia="zh-CN"/>
        </w:rPr>
        <w:t xml:space="preserve">of </w:t>
      </w:r>
      <w:r w:rsidR="006C5786">
        <w:rPr>
          <w:lang w:eastAsia="zh-CN"/>
        </w:rPr>
        <w:t xml:space="preserve">their </w:t>
      </w:r>
      <w:r w:rsidR="0070595A" w:rsidRPr="004F730A">
        <w:rPr>
          <w:lang w:eastAsia="zh-CN"/>
        </w:rPr>
        <w:t>start time</w:t>
      </w:r>
      <w:r w:rsidR="006C5786">
        <w:rPr>
          <w:lang w:eastAsia="zh-CN"/>
        </w:rPr>
        <w:t>s</w:t>
      </w:r>
      <w:r w:rsidR="0070595A" w:rsidRPr="002017B5">
        <w:t xml:space="preserve">. </w:t>
      </w:r>
      <w:r w:rsidRPr="004F730A">
        <w:rPr>
          <w:lang w:eastAsia="zh-CN"/>
        </w:rPr>
        <w:t xml:space="preserve">The </w:t>
      </w:r>
      <w:r>
        <w:rPr>
          <w:lang w:eastAsia="zh-CN"/>
        </w:rPr>
        <w:t xml:space="preserve">cardinality of the set of PDCCH monitoring occasions defines a total </w:t>
      </w:r>
      <w:r w:rsidRPr="004F730A">
        <w:rPr>
          <w:lang w:eastAsia="zh-CN"/>
        </w:rPr>
        <w:t xml:space="preserve">number </w:t>
      </w:r>
      <m:oMath>
        <m:r>
          <w:rPr>
            <w:rFonts w:ascii="Cambria Math" w:hAnsi="Cambria Math"/>
            <w:lang w:eastAsia="zh-CN"/>
          </w:rPr>
          <m:t>M</m:t>
        </m:r>
      </m:oMath>
      <w:r w:rsidRPr="004F730A">
        <w:rPr>
          <w:lang w:eastAsia="zh-CN"/>
        </w:rPr>
        <w:t xml:space="preserve"> of PDCCH monitoring occasions.</w:t>
      </w:r>
    </w:p>
    <w:p w14:paraId="4272FD35" w14:textId="18464EDA" w:rsidR="007E60C4" w:rsidRPr="00B27E56" w:rsidRDefault="007E60C4" w:rsidP="007E60C4">
      <w:pPr>
        <w:rPr>
          <w:lang w:eastAsia="zh-CN"/>
        </w:rPr>
      </w:pPr>
      <w:r w:rsidRPr="00B27E56">
        <w:t>A</w:t>
      </w:r>
      <w:r w:rsidRPr="00B27E56">
        <w:rPr>
          <w:lang w:val="en-US"/>
        </w:rPr>
        <w:t xml:space="preserve"> value of the </w:t>
      </w:r>
      <w:r w:rsidRPr="00B27E56">
        <w:rPr>
          <w:rFonts w:hint="eastAsia"/>
          <w:lang w:val="en-US" w:eastAsia="zh-CN"/>
        </w:rPr>
        <w:t xml:space="preserve">counter </w:t>
      </w:r>
      <w:r w:rsidRPr="00B27E56">
        <w:rPr>
          <w:lang w:eastAsia="zh-CN"/>
        </w:rPr>
        <w:t>d</w:t>
      </w:r>
      <w:r w:rsidRPr="00B27E56">
        <w:rPr>
          <w:rFonts w:hint="eastAsia"/>
          <w:lang w:eastAsia="zh-CN"/>
        </w:rPr>
        <w:t xml:space="preserve">ownlink </w:t>
      </w:r>
      <w:r w:rsidRPr="00B27E56">
        <w:rPr>
          <w:lang w:eastAsia="zh-CN"/>
        </w:rPr>
        <w:t>a</w:t>
      </w:r>
      <w:r w:rsidRPr="00B27E56">
        <w:rPr>
          <w:rFonts w:hint="eastAsia"/>
          <w:lang w:eastAsia="zh-CN"/>
        </w:rPr>
        <w:t xml:space="preserve">ssignment </w:t>
      </w:r>
      <w:r w:rsidRPr="00B27E56">
        <w:rPr>
          <w:lang w:eastAsia="zh-CN"/>
        </w:rPr>
        <w:t>i</w:t>
      </w:r>
      <w:r w:rsidRPr="00B27E56">
        <w:rPr>
          <w:rFonts w:hint="eastAsia"/>
          <w:lang w:eastAsia="zh-CN"/>
        </w:rPr>
        <w:t>ndicator (DAI)</w:t>
      </w:r>
      <w:r w:rsidRPr="00B27E56">
        <w:rPr>
          <w:lang w:val="en-US"/>
        </w:rPr>
        <w:t xml:space="preserve"> field in DCI formats denotes the accumulative number of </w:t>
      </w:r>
      <w:r w:rsidRPr="00B27E56">
        <w:rPr>
          <w:rFonts w:hint="eastAsia"/>
          <w:lang w:val="en-US" w:eastAsia="zh-CN"/>
        </w:rPr>
        <w:t xml:space="preserve">{serving cell, </w:t>
      </w:r>
      <w:r w:rsidRPr="00B27E56">
        <w:rPr>
          <w:lang w:val="en-US" w:eastAsia="zh-CN"/>
        </w:rPr>
        <w:t>PDCCH monitoring occasion</w:t>
      </w:r>
      <w:r w:rsidRPr="00B27E56">
        <w:rPr>
          <w:rFonts w:hint="eastAsia"/>
          <w:lang w:val="en-US" w:eastAsia="zh-CN"/>
        </w:rPr>
        <w:t xml:space="preserve">}-pairs in which </w:t>
      </w:r>
      <w:r w:rsidRPr="00B27E56">
        <w:rPr>
          <w:lang w:val="en-US"/>
        </w:rPr>
        <w:t>PDSCH reception</w:t>
      </w:r>
      <w:r w:rsidRPr="00B27E56">
        <w:rPr>
          <w:rFonts w:hint="eastAsia"/>
          <w:lang w:val="en-US" w:eastAsia="zh-CN"/>
        </w:rPr>
        <w:t>s</w:t>
      </w:r>
      <w:r w:rsidRPr="00B27E56">
        <w:rPr>
          <w:lang w:val="en-US" w:eastAsia="zh-CN"/>
        </w:rPr>
        <w:t xml:space="preserve">, </w:t>
      </w:r>
      <w:r w:rsidR="00EA76E2">
        <w:rPr>
          <w:lang w:val="en-US" w:eastAsia="zh-CN"/>
        </w:rPr>
        <w:t xml:space="preserve">excluding PDSCH receptions that provide only transport blocks for HARQ processes associated with disabled HARQ-ACK information if </w:t>
      </w:r>
      <w:r w:rsidR="00E764EF" w:rsidRPr="00B81B86">
        <w:rPr>
          <w:i/>
          <w:lang w:val="en-US" w:eastAsia="zh-CN"/>
        </w:rPr>
        <w:t>do</w:t>
      </w:r>
      <w:r w:rsidR="00E764EF">
        <w:rPr>
          <w:i/>
          <w:lang w:val="en-US" w:eastAsia="zh-CN"/>
        </w:rPr>
        <w:t>wn</w:t>
      </w:r>
      <w:r w:rsidR="00E764EF" w:rsidRPr="00B81B86">
        <w:rPr>
          <w:i/>
          <w:lang w:val="en-US" w:eastAsia="zh-CN"/>
        </w:rPr>
        <w:t>linkHARQ</w:t>
      </w:r>
      <w:r w:rsidR="00EA76E2" w:rsidRPr="00B81B86">
        <w:rPr>
          <w:i/>
          <w:lang w:val="en-US" w:eastAsia="zh-CN"/>
        </w:rPr>
        <w:t>-FeedbackDisabled</w:t>
      </w:r>
      <w:r w:rsidR="00EA76E2">
        <w:rPr>
          <w:lang w:val="en-US" w:eastAsia="zh-CN"/>
        </w:rPr>
        <w:t xml:space="preserve"> is provided</w:t>
      </w:r>
      <w:r w:rsidR="00B403FE">
        <w:rPr>
          <w:lang w:val="en-US" w:eastAsia="zh-CN"/>
        </w:rPr>
        <w:t xml:space="preserve"> </w:t>
      </w:r>
      <w:r w:rsidR="00B403FE" w:rsidRPr="007137C8">
        <w:rPr>
          <w:rFonts w:hint="eastAsia"/>
          <w:lang w:val="en-US" w:eastAsia="zh-CN"/>
        </w:rPr>
        <w:t xml:space="preserve">or </w:t>
      </w:r>
      <w:r w:rsidR="00B403FE" w:rsidRPr="007137C8">
        <w:rPr>
          <w:lang w:val="en-US" w:eastAsia="zh-CN"/>
        </w:rPr>
        <w:t>PDSCH receptions</w:t>
      </w:r>
      <w:r w:rsidR="00B403FE" w:rsidRPr="007137C8">
        <w:rPr>
          <w:rFonts w:hint="eastAsia"/>
          <w:lang w:val="en-US" w:eastAsia="zh-CN"/>
        </w:rPr>
        <w:t xml:space="preserve"> scheduled by DCI </w:t>
      </w:r>
      <w:r w:rsidR="00B403FE" w:rsidRPr="00E52725">
        <w:rPr>
          <w:lang w:val="en-US" w:eastAsia="zh-CN"/>
        </w:rPr>
        <w:t xml:space="preserve">formats </w:t>
      </w:r>
      <w:r w:rsidR="00B403FE">
        <w:rPr>
          <w:lang w:val="en-US" w:eastAsia="zh-CN"/>
        </w:rPr>
        <w:t>associated with G-RNTI/G-CS-RNTI with disabled HARQ-ACK information</w:t>
      </w:r>
      <w:r w:rsidR="00EA76E2">
        <w:rPr>
          <w:lang w:val="en-US" w:eastAsia="zh-CN"/>
        </w:rPr>
        <w:t xml:space="preserve">, </w:t>
      </w:r>
      <w:r w:rsidRPr="00B27E56">
        <w:rPr>
          <w:lang w:val="en-US" w:eastAsia="zh-CN"/>
        </w:rPr>
        <w:t>or HARQ-ACK information bits that are not in response for PDSCH receptions,</w:t>
      </w:r>
      <w:r w:rsidRPr="00B27E56">
        <w:rPr>
          <w:rFonts w:hint="eastAsia"/>
          <w:lang w:val="en-US" w:eastAsia="zh-CN"/>
        </w:rPr>
        <w:t xml:space="preserve"> associated with </w:t>
      </w:r>
      <w:r w:rsidRPr="00B27E56">
        <w:rPr>
          <w:lang w:val="en-US" w:eastAsia="zh-CN"/>
        </w:rPr>
        <w:t>the DCI formats</w:t>
      </w:r>
      <w:r w:rsidR="00280145">
        <w:rPr>
          <w:lang w:val="en-US" w:eastAsia="zh-CN"/>
        </w:rPr>
        <w:t>, excluding the SPS activation DCI,</w:t>
      </w:r>
      <w:r w:rsidRPr="00B27E56">
        <w:rPr>
          <w:rFonts w:hint="eastAsia"/>
          <w:lang w:val="en-US" w:eastAsia="zh-CN"/>
        </w:rPr>
        <w:t xml:space="preserve"> </w:t>
      </w:r>
      <w:r w:rsidRPr="00B27E56">
        <w:rPr>
          <w:rFonts w:cs="Arial" w:hint="eastAsia"/>
          <w:lang w:eastAsia="zh-CN"/>
        </w:rPr>
        <w:t>is present</w:t>
      </w:r>
      <w:r w:rsidRPr="00B27E56">
        <w:rPr>
          <w:lang w:val="en-US"/>
        </w:rPr>
        <w:t xml:space="preserve"> up to</w:t>
      </w:r>
      <w:r w:rsidRPr="00B27E56">
        <w:rPr>
          <w:rFonts w:hint="eastAsia"/>
          <w:lang w:eastAsia="zh-CN"/>
        </w:rPr>
        <w:t xml:space="preserve"> the </w:t>
      </w:r>
      <w:r w:rsidRPr="00B27E56">
        <w:rPr>
          <w:lang w:eastAsia="zh-CN"/>
        </w:rPr>
        <w:t>current</w:t>
      </w:r>
      <w:r w:rsidRPr="00B27E56">
        <w:rPr>
          <w:rFonts w:hint="eastAsia"/>
          <w:lang w:eastAsia="zh-CN"/>
        </w:rPr>
        <w:t xml:space="preserve"> serving cell and </w:t>
      </w:r>
      <w:r w:rsidRPr="00B27E56">
        <w:rPr>
          <w:lang w:eastAsia="zh-CN"/>
        </w:rPr>
        <w:t>current</w:t>
      </w:r>
      <w:r w:rsidRPr="00B27E56">
        <w:rPr>
          <w:rFonts w:hint="eastAsia"/>
          <w:lang w:eastAsia="zh-CN"/>
        </w:rPr>
        <w:t xml:space="preserve"> </w:t>
      </w:r>
      <w:r w:rsidRPr="00B27E56">
        <w:rPr>
          <w:lang w:eastAsia="zh-CN"/>
        </w:rPr>
        <w:t>PDCCH monitoring occasion</w:t>
      </w:r>
      <w:r w:rsidRPr="00B27E56">
        <w:rPr>
          <w:rFonts w:hint="eastAsia"/>
          <w:lang w:eastAsia="zh-CN"/>
        </w:rPr>
        <w:t xml:space="preserve">, </w:t>
      </w:r>
    </w:p>
    <w:p w14:paraId="231D3D25" w14:textId="1F9F4EA9" w:rsidR="004A2120" w:rsidRDefault="004A2120" w:rsidP="004A2120">
      <w:pPr>
        <w:pStyle w:val="B1"/>
      </w:pPr>
      <w:r>
        <w:rPr>
          <w:lang w:eastAsia="zh-CN"/>
        </w:rPr>
        <w:t>-</w:t>
      </w:r>
      <w:r>
        <w:rPr>
          <w:lang w:eastAsia="zh-CN"/>
        </w:rPr>
        <w:tab/>
      </w:r>
      <w:r w:rsidR="00F37E87" w:rsidRPr="00B916EC">
        <w:rPr>
          <w:rFonts w:hint="eastAsia"/>
          <w:lang w:eastAsia="zh-CN"/>
        </w:rPr>
        <w:t>first</w:t>
      </w:r>
      <w:r>
        <w:rPr>
          <w:lang w:val="en-US" w:eastAsia="zh-CN"/>
        </w:rPr>
        <w:t>,</w:t>
      </w:r>
      <w:r w:rsidR="00F37E87" w:rsidRPr="00B916EC">
        <w:rPr>
          <w:rFonts w:hint="eastAsia"/>
          <w:lang w:eastAsia="zh-CN"/>
        </w:rPr>
        <w:t xml:space="preserve"> </w:t>
      </w:r>
      <w:r w:rsidR="00321D6E" w:rsidRPr="00EC6AD2">
        <w:t>if the UE indicate</w:t>
      </w:r>
      <w:r w:rsidR="00321D6E">
        <w:t>s</w:t>
      </w:r>
      <w:r w:rsidR="00321D6E" w:rsidRPr="00EC6AD2">
        <w:t xml:space="preserve"> </w:t>
      </w:r>
      <w:r>
        <w:rPr>
          <w:rFonts w:cs="Times"/>
        </w:rPr>
        <w:t>by</w:t>
      </w:r>
      <w:r w:rsidRPr="00693916">
        <w:rPr>
          <w:i/>
          <w:iCs/>
        </w:rPr>
        <w:t xml:space="preserve"> type2-HARQ-ACK-Codebook</w:t>
      </w:r>
      <w:r>
        <w:rPr>
          <w:rFonts w:cs="Times"/>
        </w:rPr>
        <w:t xml:space="preserve"> </w:t>
      </w:r>
      <w:r w:rsidR="00321D6E" w:rsidRPr="00EC6AD2">
        <w:t xml:space="preserve">support for </w:t>
      </w:r>
      <w:r>
        <w:rPr>
          <w:rFonts w:cs="Times"/>
          <w:lang w:val="en-US"/>
        </w:rPr>
        <w:t>more than one</w:t>
      </w:r>
      <w:r w:rsidRPr="00EC6AD2">
        <w:rPr>
          <w:rFonts w:cs="Times"/>
        </w:rPr>
        <w:t xml:space="preserve"> </w:t>
      </w:r>
      <w:r>
        <w:rPr>
          <w:rFonts w:cs="Times"/>
        </w:rPr>
        <w:t xml:space="preserve">PDSCH reception on </w:t>
      </w:r>
      <w:r>
        <w:rPr>
          <w:rFonts w:cs="Times"/>
          <w:lang w:val="en-US"/>
        </w:rPr>
        <w:t xml:space="preserve">a </w:t>
      </w:r>
      <w:r>
        <w:rPr>
          <w:lang w:val="en-US"/>
        </w:rPr>
        <w:t xml:space="preserve">serving cell that are scheduled </w:t>
      </w:r>
      <w:r>
        <w:t>from a same PDCCH monitoring occasion</w:t>
      </w:r>
      <w:r>
        <w:rPr>
          <w:lang w:val="en-US"/>
        </w:rPr>
        <w:t>,</w:t>
      </w:r>
      <w:r w:rsidR="00321D6E" w:rsidRPr="00EC6AD2">
        <w:t xml:space="preserve"> in increasing order of the </w:t>
      </w:r>
      <w:r w:rsidR="00321D6E">
        <w:t xml:space="preserve">PDSCH reception starting </w:t>
      </w:r>
      <w:r w:rsidR="00321D6E" w:rsidRPr="00EC6AD2">
        <w:t xml:space="preserve">time for the same {serving cell, PDCCH monitoring occasion} pair, </w:t>
      </w:r>
    </w:p>
    <w:p w14:paraId="0F5946FF" w14:textId="50AB303A" w:rsidR="004A2120" w:rsidRDefault="004A2120" w:rsidP="004A2120">
      <w:pPr>
        <w:pStyle w:val="B1"/>
        <w:rPr>
          <w:lang w:eastAsia="zh-CN"/>
        </w:rPr>
      </w:pPr>
      <w:r>
        <w:rPr>
          <w:lang w:val="en-US" w:eastAsia="zh-CN"/>
        </w:rPr>
        <w:t>-</w:t>
      </w:r>
      <w:r>
        <w:rPr>
          <w:lang w:val="en-US"/>
        </w:rPr>
        <w:tab/>
      </w:r>
      <w:r w:rsidR="00321D6E" w:rsidRPr="00EC6AD2">
        <w:t>second</w:t>
      </w:r>
      <w:r>
        <w:rPr>
          <w:lang w:val="en-US"/>
        </w:rPr>
        <w:t xml:space="preserve"> </w:t>
      </w:r>
      <w:r w:rsidR="00F37E87" w:rsidRPr="00B916EC">
        <w:rPr>
          <w:rFonts w:hint="eastAsia"/>
          <w:lang w:eastAsia="zh-CN"/>
        </w:rPr>
        <w:t xml:space="preserve">in </w:t>
      </w:r>
      <w:r w:rsidR="00C459C5">
        <w:rPr>
          <w:lang w:eastAsia="zh-CN"/>
        </w:rPr>
        <w:t>ascending</w:t>
      </w:r>
      <w:r w:rsidR="00F37E87" w:rsidRPr="00B916EC">
        <w:rPr>
          <w:rFonts w:hint="eastAsia"/>
          <w:lang w:eastAsia="zh-CN"/>
        </w:rPr>
        <w:t xml:space="preserve"> order of serving cell index</w:t>
      </w:r>
      <w:r w:rsidR="00321D6E">
        <w:rPr>
          <w:lang w:eastAsia="zh-CN"/>
        </w:rPr>
        <w:t>,</w:t>
      </w:r>
      <w:r w:rsidR="00F37E87" w:rsidRPr="00B916EC">
        <w:rPr>
          <w:rFonts w:hint="eastAsia"/>
          <w:lang w:eastAsia="zh-CN"/>
        </w:rPr>
        <w:t xml:space="preserve"> and </w:t>
      </w:r>
    </w:p>
    <w:p w14:paraId="5C492844" w14:textId="5264976A" w:rsidR="004A2120" w:rsidRDefault="004A2120" w:rsidP="005A2ADA">
      <w:pPr>
        <w:pStyle w:val="B1"/>
        <w:rPr>
          <w:lang w:eastAsia="zh-CN"/>
        </w:rPr>
      </w:pPr>
      <w:r>
        <w:rPr>
          <w:lang w:val="en-US" w:eastAsia="zh-CN"/>
        </w:rPr>
        <w:lastRenderedPageBreak/>
        <w:t>-</w:t>
      </w:r>
      <w:r>
        <w:rPr>
          <w:lang w:val="en-US" w:eastAsia="zh-CN"/>
        </w:rPr>
        <w:tab/>
      </w:r>
      <w:r w:rsidRPr="00B916EC">
        <w:rPr>
          <w:rFonts w:hint="eastAsia"/>
          <w:lang w:eastAsia="zh-CN"/>
        </w:rPr>
        <w:t>th</w:t>
      </w:r>
      <w:r>
        <w:rPr>
          <w:lang w:val="en-US" w:eastAsia="zh-CN"/>
        </w:rPr>
        <w:t>ird</w:t>
      </w:r>
      <w:r w:rsidRPr="00B916EC">
        <w:rPr>
          <w:rFonts w:hint="eastAsia"/>
          <w:lang w:eastAsia="zh-CN"/>
        </w:rPr>
        <w:t xml:space="preserve"> </w:t>
      </w:r>
      <w:r w:rsidR="00F37E87" w:rsidRPr="00B916EC">
        <w:rPr>
          <w:rFonts w:hint="eastAsia"/>
          <w:lang w:eastAsia="zh-CN"/>
        </w:rPr>
        <w:t xml:space="preserve">in </w:t>
      </w:r>
      <w:r w:rsidR="00C459C5">
        <w:rPr>
          <w:lang w:eastAsia="zh-CN"/>
        </w:rPr>
        <w:t>ascending</w:t>
      </w:r>
      <w:r w:rsidR="00F37E87" w:rsidRPr="00B916EC">
        <w:rPr>
          <w:rFonts w:hint="eastAsia"/>
          <w:lang w:eastAsia="zh-CN"/>
        </w:rPr>
        <w:t xml:space="preserve"> order of </w:t>
      </w:r>
      <w:r w:rsidR="00F37E87" w:rsidRPr="00B916EC">
        <w:rPr>
          <w:lang w:eastAsia="zh-CN"/>
        </w:rPr>
        <w:t xml:space="preserve">PDCCH monitoring </w:t>
      </w:r>
      <w:r w:rsidR="006B45F9" w:rsidRPr="00B916EC">
        <w:rPr>
          <w:lang w:eastAsia="zh-CN"/>
        </w:rPr>
        <w:t xml:space="preserve">occasion </w:t>
      </w:r>
      <w:r w:rsidR="00F37E87" w:rsidRPr="00B916EC">
        <w:rPr>
          <w:lang w:eastAsia="zh-CN"/>
        </w:rPr>
        <w:t>index</w:t>
      </w:r>
      <w:r w:rsidR="00F37E87" w:rsidRPr="00B916EC">
        <w:rPr>
          <w:rFonts w:hint="eastAsia"/>
          <w:lang w:eastAsia="zh-CN"/>
        </w:rPr>
        <w:t xml:space="preserve"> </w:t>
      </w:r>
      <m:oMath>
        <m:r>
          <w:rPr>
            <w:rFonts w:ascii="Cambria Math" w:hAnsi="Cambria Math"/>
            <w:lang w:eastAsia="zh-CN"/>
          </w:rPr>
          <m:t>m</m:t>
        </m:r>
      </m:oMath>
      <w:r w:rsidR="00DF5C8B" w:rsidRPr="0063249B">
        <w:t xml:space="preserve">, where </w:t>
      </w:r>
      <m:oMath>
        <m:r>
          <w:rPr>
            <w:rFonts w:ascii="Cambria Math" w:hAnsi="Cambria Math"/>
            <w:lang w:eastAsia="zh-CN"/>
          </w:rPr>
          <m:t>0≤m&lt;M</m:t>
        </m:r>
      </m:oMath>
      <w:r w:rsidR="00DF5C8B" w:rsidRPr="0063249B">
        <w:rPr>
          <w:lang w:eastAsia="zh-CN"/>
        </w:rPr>
        <w:t xml:space="preserve">. </w:t>
      </w:r>
    </w:p>
    <w:p w14:paraId="77FCF884" w14:textId="738A9A13" w:rsidR="00F37E87" w:rsidRPr="00B916EC" w:rsidRDefault="00DF5C8B" w:rsidP="00F37E87">
      <w:pPr>
        <w:rPr>
          <w:lang w:val="en-US" w:eastAsia="zh-CN"/>
        </w:rPr>
      </w:pPr>
      <w:r w:rsidRPr="0063249B">
        <w:t xml:space="preserve">If, for an active DL BWP of a serving cell, the UE is not provided </w:t>
      </w:r>
      <w:r w:rsidR="004A2120">
        <w:rPr>
          <w:i/>
        </w:rPr>
        <w:t>coreset</w:t>
      </w:r>
      <w:r w:rsidRPr="0063249B">
        <w:rPr>
          <w:i/>
        </w:rPr>
        <w:t>PoolIndex</w:t>
      </w:r>
      <w:r w:rsidRPr="0063249B">
        <w:t xml:space="preserve"> or is provided </w:t>
      </w:r>
      <w:r w:rsidR="004A2120">
        <w:rPr>
          <w:i/>
        </w:rPr>
        <w:t>coreset</w:t>
      </w:r>
      <w:r w:rsidRPr="0063249B">
        <w:rPr>
          <w:i/>
        </w:rPr>
        <w:t>PoolIndex</w:t>
      </w:r>
      <w:r w:rsidRPr="0063249B">
        <w:t xml:space="preserve"> with value 0 for one or more first CORESETs and is provided </w:t>
      </w:r>
      <w:r w:rsidR="004A2120">
        <w:rPr>
          <w:i/>
        </w:rPr>
        <w:t>coreset</w:t>
      </w:r>
      <w:r w:rsidRPr="0063249B">
        <w:rPr>
          <w:i/>
        </w:rPr>
        <w:t>PoolIndex</w:t>
      </w:r>
      <w:r w:rsidRPr="0063249B">
        <w:t xml:space="preserve"> with value 1 for one or more second CORESETs, and is provided </w:t>
      </w:r>
      <w:r w:rsidR="00BB6A95" w:rsidRPr="007E07A0">
        <w:rPr>
          <w:i/>
        </w:rPr>
        <w:t>ackNackFeedbackMode</w:t>
      </w:r>
      <w:r w:rsidR="00BB6A95">
        <w:rPr>
          <w:i/>
          <w:iCs/>
        </w:rPr>
        <w:t xml:space="preserve"> </w:t>
      </w:r>
      <w:r w:rsidR="00BB6A95" w:rsidRPr="00FF4B2F">
        <w:t>=</w:t>
      </w:r>
      <w:r w:rsidR="00BB6A95">
        <w:rPr>
          <w:i/>
          <w:iCs/>
        </w:rPr>
        <w:t xml:space="preserve"> joint</w:t>
      </w:r>
      <w:r w:rsidRPr="0063249B">
        <w:t xml:space="preserve">, the value of </w:t>
      </w:r>
      <w:r>
        <w:t xml:space="preserve">the </w:t>
      </w:r>
      <w:r w:rsidRPr="0063249B">
        <w:t>counter DAI is in the order of the</w:t>
      </w:r>
      <w:r>
        <w:t xml:space="preserve"> first CORESETs and then the second CORESETs for</w:t>
      </w:r>
      <w:r w:rsidRPr="0063249B">
        <w:t xml:space="preserve"> </w:t>
      </w:r>
      <w:r>
        <w:t>a</w:t>
      </w:r>
      <w:r w:rsidRPr="0063249B">
        <w:t xml:space="preserve"> same serving cell index and </w:t>
      </w:r>
      <w:r>
        <w:t xml:space="preserve">a </w:t>
      </w:r>
      <w:r w:rsidRPr="0063249B">
        <w:t>same PDCCH monitoring occasion index.</w:t>
      </w:r>
      <w:r w:rsidR="00F37E87" w:rsidRPr="00B916EC">
        <w:rPr>
          <w:lang w:eastAsia="zh-CN"/>
        </w:rPr>
        <w:t xml:space="preserve"> </w:t>
      </w:r>
    </w:p>
    <w:p w14:paraId="3ED6D5E4" w14:textId="5315F998" w:rsidR="00F37E87" w:rsidRPr="00B916EC" w:rsidRDefault="00F37E87" w:rsidP="00F37E87">
      <w:pPr>
        <w:rPr>
          <w:lang w:val="en-US" w:eastAsia="zh-CN"/>
        </w:rPr>
      </w:pPr>
      <w:r w:rsidRPr="00B916EC">
        <w:rPr>
          <w:lang w:eastAsia="zh-CN"/>
        </w:rPr>
        <w:t>T</w:t>
      </w:r>
      <w:r w:rsidRPr="00B916EC">
        <w:rPr>
          <w:rFonts w:hint="eastAsia"/>
          <w:lang w:eastAsia="zh-CN"/>
        </w:rPr>
        <w:t>he value of the total DAI</w:t>
      </w:r>
      <w:r w:rsidR="00FD70B4">
        <w:rPr>
          <w:lang w:eastAsia="zh-CN"/>
        </w:rPr>
        <w:t>, when present [5, TS 38.212],</w:t>
      </w:r>
      <w:r w:rsidRPr="00B916EC">
        <w:rPr>
          <w:rFonts w:hint="eastAsia"/>
          <w:lang w:eastAsia="zh-CN"/>
        </w:rPr>
        <w:t xml:space="preserve"> in </w:t>
      </w:r>
      <w:r w:rsidR="000B38AB">
        <w:rPr>
          <w:lang w:eastAsia="zh-CN"/>
        </w:rPr>
        <w:t xml:space="preserve">a </w:t>
      </w:r>
      <w:r w:rsidR="00F26D02" w:rsidRPr="00B916EC">
        <w:rPr>
          <w:lang w:val="en-US" w:eastAsia="zh-CN"/>
        </w:rPr>
        <w:t>DCI format</w:t>
      </w:r>
      <w:r w:rsidRPr="00B916EC">
        <w:rPr>
          <w:lang w:val="en-US"/>
        </w:rPr>
        <w:t xml:space="preserve"> denotes the </w:t>
      </w:r>
      <w:r w:rsidRPr="00B916EC">
        <w:rPr>
          <w:rFonts w:hint="eastAsia"/>
          <w:lang w:val="en-US" w:eastAsia="zh-CN"/>
        </w:rPr>
        <w:t>total</w:t>
      </w:r>
      <w:r w:rsidRPr="00B916EC">
        <w:rPr>
          <w:lang w:val="en-US"/>
        </w:rPr>
        <w:t xml:space="preserve"> number of </w:t>
      </w:r>
      <w:r w:rsidRPr="00B916EC">
        <w:rPr>
          <w:rFonts w:hint="eastAsia"/>
          <w:lang w:val="en-US" w:eastAsia="zh-CN"/>
        </w:rPr>
        <w:t xml:space="preserve">{serving cell, </w:t>
      </w:r>
      <w:r w:rsidRPr="00B916EC">
        <w:rPr>
          <w:lang w:val="en-US" w:eastAsia="zh-CN"/>
        </w:rPr>
        <w:t xml:space="preserve">PDCCH monitoring </w:t>
      </w:r>
      <w:r w:rsidR="00783ECC" w:rsidRPr="00B916EC">
        <w:rPr>
          <w:lang w:val="en-US" w:eastAsia="zh-CN"/>
        </w:rPr>
        <w:t>occasion</w:t>
      </w:r>
      <w:r w:rsidRPr="00B916EC">
        <w:rPr>
          <w:rFonts w:hint="eastAsia"/>
          <w:lang w:val="en-US" w:eastAsia="zh-CN"/>
        </w:rPr>
        <w:t xml:space="preserve">}-pair(s) in which PDSCH </w:t>
      </w:r>
      <w:r w:rsidRPr="00B916EC">
        <w:rPr>
          <w:lang w:val="en-US" w:eastAsia="zh-CN"/>
        </w:rPr>
        <w:t>reception</w:t>
      </w:r>
      <w:r w:rsidRPr="00B916EC">
        <w:rPr>
          <w:rFonts w:hint="eastAsia"/>
          <w:lang w:val="en-US" w:eastAsia="zh-CN"/>
        </w:rPr>
        <w:t>(s)</w:t>
      </w:r>
      <w:r w:rsidR="007C55C0">
        <w:rPr>
          <w:lang w:val="en-US" w:eastAsia="zh-CN"/>
        </w:rPr>
        <w:t>,</w:t>
      </w:r>
      <w:r w:rsidR="00960881">
        <w:rPr>
          <w:lang w:val="en-US" w:eastAsia="zh-CN"/>
        </w:rPr>
        <w:t xml:space="preserve"> </w:t>
      </w:r>
      <w:r w:rsidR="00EA76E2">
        <w:rPr>
          <w:lang w:val="en-US" w:eastAsia="zh-CN"/>
        </w:rPr>
        <w:t xml:space="preserve">excluding PDSCH receptions that provide only transport blocks for HARQ processes associated with disabled HARQ-ACK information if </w:t>
      </w:r>
      <w:r w:rsidR="00E764EF" w:rsidRPr="00B81B86">
        <w:rPr>
          <w:i/>
          <w:lang w:val="en-US" w:eastAsia="zh-CN"/>
        </w:rPr>
        <w:t>do</w:t>
      </w:r>
      <w:r w:rsidR="00E764EF">
        <w:rPr>
          <w:i/>
          <w:lang w:val="en-US" w:eastAsia="zh-CN"/>
        </w:rPr>
        <w:t>wn</w:t>
      </w:r>
      <w:r w:rsidR="00E764EF" w:rsidRPr="00B81B86">
        <w:rPr>
          <w:i/>
          <w:lang w:val="en-US" w:eastAsia="zh-CN"/>
        </w:rPr>
        <w:t>linkHARQ</w:t>
      </w:r>
      <w:r w:rsidR="00EA76E2" w:rsidRPr="00B81B86">
        <w:rPr>
          <w:i/>
          <w:lang w:val="en-US" w:eastAsia="zh-CN"/>
        </w:rPr>
        <w:t>-FeedbackDisabled</w:t>
      </w:r>
      <w:r w:rsidR="00EA76E2">
        <w:rPr>
          <w:lang w:val="en-US" w:eastAsia="zh-CN"/>
        </w:rPr>
        <w:t xml:space="preserve"> is provided, </w:t>
      </w:r>
      <w:r w:rsidR="007E60C4" w:rsidRPr="00B27E56">
        <w:rPr>
          <w:lang w:val="en-US" w:eastAsia="zh-CN"/>
        </w:rPr>
        <w:t>or HARQ-ACK information that does not correspond to PDSCH receptions,</w:t>
      </w:r>
      <w:r w:rsidR="007E60C4" w:rsidRPr="00B27E56" w:rsidDel="004A10F6">
        <w:rPr>
          <w:lang w:val="en-US" w:eastAsia="zh-CN"/>
        </w:rPr>
        <w:t xml:space="preserve"> </w:t>
      </w:r>
      <w:r w:rsidRPr="00B916EC">
        <w:rPr>
          <w:rFonts w:hint="eastAsia"/>
          <w:lang w:val="en-US" w:eastAsia="zh-CN"/>
        </w:rPr>
        <w:t xml:space="preserve">associated with </w:t>
      </w:r>
      <w:r w:rsidRPr="00B916EC">
        <w:rPr>
          <w:lang w:val="en-US" w:eastAsia="zh-CN"/>
        </w:rPr>
        <w:t>DCI format</w:t>
      </w:r>
      <w:r w:rsidR="000B38AB">
        <w:rPr>
          <w:lang w:val="en-US" w:eastAsia="zh-CN"/>
        </w:rPr>
        <w:t>s</w:t>
      </w:r>
      <w:r w:rsidR="00280145">
        <w:rPr>
          <w:lang w:val="en-US" w:eastAsia="zh-CN"/>
        </w:rPr>
        <w:t>, excluding the SPS activation DCI,</w:t>
      </w:r>
      <w:r w:rsidRPr="00B916EC">
        <w:rPr>
          <w:lang w:val="en-US" w:eastAsia="zh-CN"/>
        </w:rPr>
        <w:t xml:space="preserve"> </w:t>
      </w:r>
      <w:r w:rsidRPr="00B916EC">
        <w:rPr>
          <w:rFonts w:cs="Arial" w:hint="eastAsia"/>
          <w:lang w:eastAsia="zh-CN"/>
        </w:rPr>
        <w:t xml:space="preserve">is present, </w:t>
      </w:r>
      <w:r w:rsidRPr="00B916EC">
        <w:rPr>
          <w:rFonts w:hint="eastAsia"/>
          <w:lang w:val="en-US" w:eastAsia="zh-CN"/>
        </w:rPr>
        <w:t xml:space="preserve">up to the </w:t>
      </w:r>
      <w:r w:rsidRPr="00B916EC">
        <w:rPr>
          <w:lang w:val="en-US" w:eastAsia="zh-CN"/>
        </w:rPr>
        <w:t>current</w:t>
      </w:r>
      <w:r w:rsidRPr="00B916EC">
        <w:rPr>
          <w:rFonts w:hint="eastAsia"/>
          <w:lang w:val="en-US" w:eastAsia="zh-CN"/>
        </w:rPr>
        <w:t xml:space="preserve"> </w:t>
      </w:r>
      <w:r w:rsidRPr="00B916EC">
        <w:rPr>
          <w:lang w:val="en-US" w:eastAsia="zh-CN"/>
        </w:rPr>
        <w:t xml:space="preserve">PDCCH monitoring </w:t>
      </w:r>
      <w:r w:rsidR="00783ECC" w:rsidRPr="00B916EC">
        <w:rPr>
          <w:lang w:val="en-US" w:eastAsia="zh-CN"/>
        </w:rPr>
        <w:t>occasion</w:t>
      </w:r>
      <w:r w:rsidR="00783ECC" w:rsidRPr="00B916EC">
        <w:rPr>
          <w:rFonts w:hint="eastAsia"/>
          <w:lang w:val="en-US" w:eastAsia="zh-CN"/>
        </w:rPr>
        <w:t xml:space="preserve"> </w:t>
      </w:r>
      <m:oMath>
        <m:r>
          <w:rPr>
            <w:rFonts w:ascii="Cambria Math" w:hAnsi="Cambria Math"/>
            <w:lang w:eastAsia="zh-CN"/>
          </w:rPr>
          <m:t>m</m:t>
        </m:r>
      </m:oMath>
      <w:r w:rsidR="00C459C5">
        <w:t xml:space="preserve"> </w:t>
      </w:r>
      <w:r w:rsidRPr="00B916EC">
        <w:rPr>
          <w:lang w:val="en-US"/>
        </w:rPr>
        <w:t xml:space="preserve">and </w:t>
      </w:r>
      <w:r w:rsidR="00960881">
        <w:rPr>
          <w:lang w:val="en-US"/>
        </w:rPr>
        <w:t>is</w:t>
      </w:r>
      <w:r w:rsidRPr="00B916EC">
        <w:rPr>
          <w:lang w:val="en-US"/>
        </w:rPr>
        <w:t xml:space="preserve"> updated from </w:t>
      </w:r>
      <w:r w:rsidRPr="00B916EC">
        <w:rPr>
          <w:lang w:val="en-US" w:eastAsia="zh-CN"/>
        </w:rPr>
        <w:t xml:space="preserve">PDCCH monitoring </w:t>
      </w:r>
      <w:r w:rsidR="00783ECC" w:rsidRPr="00B916EC">
        <w:rPr>
          <w:lang w:val="en-US" w:eastAsia="zh-CN"/>
        </w:rPr>
        <w:t>occasion</w:t>
      </w:r>
      <w:r w:rsidR="00783ECC" w:rsidRPr="00B916EC">
        <w:rPr>
          <w:lang w:val="en-US"/>
        </w:rPr>
        <w:t xml:space="preserve"> </w:t>
      </w:r>
      <w:r w:rsidRPr="00B916EC">
        <w:rPr>
          <w:lang w:val="en-US"/>
        </w:rPr>
        <w:t xml:space="preserve">to </w:t>
      </w:r>
      <w:r w:rsidRPr="00B916EC">
        <w:rPr>
          <w:lang w:val="en-US" w:eastAsia="zh-CN"/>
        </w:rPr>
        <w:t xml:space="preserve">PDCCH monitoring </w:t>
      </w:r>
      <w:r w:rsidR="00783ECC" w:rsidRPr="00B916EC">
        <w:rPr>
          <w:lang w:val="en-US" w:eastAsia="zh-CN"/>
        </w:rPr>
        <w:t>occasion</w:t>
      </w:r>
      <w:r w:rsidRPr="00B916EC">
        <w:rPr>
          <w:lang w:val="en-US"/>
        </w:rPr>
        <w:t xml:space="preserve">. </w:t>
      </w:r>
      <w:r w:rsidR="005A0660" w:rsidRPr="00047C0D">
        <w:t xml:space="preserve">If, for an active DL BWP of a serving cell, the UE is not provided </w:t>
      </w:r>
      <w:r w:rsidR="004A2120">
        <w:rPr>
          <w:i/>
        </w:rPr>
        <w:t>coreset</w:t>
      </w:r>
      <w:r w:rsidR="005A0660" w:rsidRPr="00047C0D">
        <w:rPr>
          <w:i/>
        </w:rPr>
        <w:t>PoolIndex</w:t>
      </w:r>
      <w:r w:rsidR="005A0660" w:rsidRPr="00047C0D">
        <w:t xml:space="preserve"> or is provided </w:t>
      </w:r>
      <w:r w:rsidR="004A2120">
        <w:rPr>
          <w:i/>
        </w:rPr>
        <w:t>coreset</w:t>
      </w:r>
      <w:r w:rsidR="005A0660" w:rsidRPr="00047C0D">
        <w:rPr>
          <w:i/>
        </w:rPr>
        <w:t>PoolIndex</w:t>
      </w:r>
      <w:r w:rsidR="005A0660" w:rsidRPr="00047C0D">
        <w:t xml:space="preserve"> with value 0 for one or more first CORESETs and is provided </w:t>
      </w:r>
      <w:r w:rsidR="004A2120">
        <w:rPr>
          <w:i/>
        </w:rPr>
        <w:t>coreset</w:t>
      </w:r>
      <w:r w:rsidR="005A0660" w:rsidRPr="00047C0D">
        <w:rPr>
          <w:i/>
        </w:rPr>
        <w:t>PoolIndex</w:t>
      </w:r>
      <w:r w:rsidR="005A0660" w:rsidRPr="00047C0D">
        <w:t xml:space="preserve"> with value 1 for one or more second CORESETs, and is provided </w:t>
      </w:r>
      <w:r w:rsidR="00BB6A95" w:rsidRPr="007E07A0">
        <w:rPr>
          <w:i/>
        </w:rPr>
        <w:t>ackNackFeedbackMode</w:t>
      </w:r>
      <w:r w:rsidR="00BB6A95">
        <w:rPr>
          <w:i/>
          <w:iCs/>
        </w:rPr>
        <w:t xml:space="preserve"> </w:t>
      </w:r>
      <w:r w:rsidR="00BB6A95" w:rsidRPr="002712D0">
        <w:t>=</w:t>
      </w:r>
      <w:r w:rsidR="00BB6A95">
        <w:rPr>
          <w:i/>
          <w:iCs/>
        </w:rPr>
        <w:t xml:space="preserve"> joint</w:t>
      </w:r>
      <w:r w:rsidR="005A0660" w:rsidRPr="00047C0D">
        <w:t xml:space="preserve">, </w:t>
      </w:r>
      <w:r w:rsidR="005A0660" w:rsidRPr="00047C0D">
        <w:rPr>
          <w:shd w:val="clear" w:color="auto" w:fill="FFFFFF"/>
        </w:rPr>
        <w:t>the </w:t>
      </w:r>
      <w:r w:rsidR="005A0660">
        <w:rPr>
          <w:shd w:val="clear" w:color="auto" w:fill="FFFFFF"/>
        </w:rPr>
        <w:t xml:space="preserve">total DAI value counts the </w:t>
      </w:r>
      <w:r w:rsidR="005A0660" w:rsidRPr="00047C0D">
        <w:rPr>
          <w:shd w:val="clear" w:color="auto" w:fill="FFFFFF"/>
        </w:rPr>
        <w:t>{serving cell, PDCCH monitoring occasion}-pair(s) for both the first CORESETs and the second CORESETs.</w:t>
      </w:r>
    </w:p>
    <w:p w14:paraId="52D86212" w14:textId="114C53E6" w:rsidR="00C459C5" w:rsidRPr="00B916EC" w:rsidRDefault="000B38AB" w:rsidP="00C459C5">
      <w:pPr>
        <w:rPr>
          <w:rFonts w:cs="Arial"/>
          <w:lang w:eastAsia="zh-CN"/>
        </w:rPr>
      </w:pPr>
      <w:r w:rsidRPr="00EE027F">
        <w:rPr>
          <w:rFonts w:cs="Arial"/>
          <w:lang w:eastAsia="zh-CN"/>
        </w:rPr>
        <w:t xml:space="preserve">Denote by </w:t>
      </w:r>
      <m:oMath>
        <m:sSubSup>
          <m:sSubSupPr>
            <m:ctrlPr>
              <w:rPr>
                <w:rFonts w:ascii="Cambria Math" w:hAnsi="Cambria Math"/>
                <w:i/>
              </w:rPr>
            </m:ctrlPr>
          </m:sSubSupPr>
          <m:e>
            <m:r>
              <w:rPr>
                <w:rFonts w:ascii="Cambria Math"/>
              </w:rPr>
              <m:t>N</m:t>
            </m:r>
          </m:e>
          <m:sub>
            <m:r>
              <w:rPr>
                <w:rFonts w:ascii="Cambria Math"/>
              </w:rPr>
              <m:t>C</m:t>
            </m:r>
            <m:r>
              <w:rPr>
                <w:rFonts w:ascii="Cambria Math"/>
              </w:rPr>
              <m:t>-</m:t>
            </m:r>
            <m:r>
              <m:rPr>
                <m:nor/>
              </m:rPr>
              <w:rPr>
                <w:rFonts w:ascii="Cambria Math"/>
              </w:rPr>
              <m:t>DAI</m:t>
            </m:r>
            <m:ctrlPr>
              <w:rPr>
                <w:rFonts w:ascii="Cambria Math" w:hAnsi="Cambria Math"/>
              </w:rPr>
            </m:ctrlPr>
          </m:sub>
          <m:sup>
            <m:r>
              <m:rPr>
                <m:nor/>
              </m:rPr>
              <w:rPr>
                <w:rFonts w:ascii="Cambria Math"/>
              </w:rPr>
              <m:t>DL</m:t>
            </m:r>
            <m:ctrlPr>
              <w:rPr>
                <w:rFonts w:ascii="Cambria Math" w:hAnsi="Cambria Math"/>
              </w:rPr>
            </m:ctrlPr>
          </m:sup>
        </m:sSubSup>
      </m:oMath>
      <w:r w:rsidRPr="00EE027F">
        <w:t xml:space="preserve"> the number of bits for the counter DAI and set </w:t>
      </w:r>
      <m:oMath>
        <m:sSub>
          <m:sSubPr>
            <m:ctrlPr>
              <w:rPr>
                <w:rFonts w:ascii="Cambria Math" w:hAnsi="Cambria Math"/>
                <w:i/>
              </w:rPr>
            </m:ctrlPr>
          </m:sSubPr>
          <m:e>
            <m:r>
              <w:rPr>
                <w:rFonts w:ascii="Cambria Math" w:hAnsi="Cambria Math"/>
              </w:rPr>
              <m:t>T</m:t>
            </m:r>
          </m:e>
          <m:sub>
            <m:r>
              <w:rPr>
                <w:rFonts w:ascii="Cambria Math" w:hAnsi="Cambria Math"/>
              </w:rPr>
              <m:t>D</m:t>
            </m:r>
          </m:sub>
        </m:sSub>
        <m:r>
          <w:rPr>
            <w:rFonts w:ascii="Cambria Math" w:hAnsi="Cambria Math"/>
          </w:rPr>
          <m:t>=</m:t>
        </m:r>
        <m:sSup>
          <m:sSupPr>
            <m:ctrlPr>
              <w:rPr>
                <w:rFonts w:ascii="Cambria Math" w:hAnsi="Cambria Math"/>
                <w:i/>
              </w:rPr>
            </m:ctrlPr>
          </m:sSupPr>
          <m:e>
            <m:r>
              <w:rPr>
                <w:rFonts w:ascii="Cambria Math"/>
              </w:rPr>
              <m:t>2</m:t>
            </m:r>
          </m:e>
          <m:sup>
            <m:sSubSup>
              <m:sSubSupPr>
                <m:ctrlPr>
                  <w:rPr>
                    <w:rFonts w:ascii="Cambria Math" w:hAnsi="Cambria Math"/>
                    <w:i/>
                  </w:rPr>
                </m:ctrlPr>
              </m:sSubSupPr>
              <m:e>
                <m:r>
                  <w:rPr>
                    <w:rFonts w:ascii="Cambria Math"/>
                  </w:rPr>
                  <m:t>N</m:t>
                </m:r>
              </m:e>
              <m:sub>
                <m:r>
                  <w:rPr>
                    <w:rFonts w:ascii="Cambria Math"/>
                  </w:rPr>
                  <m:t>C</m:t>
                </m:r>
                <m:r>
                  <w:rPr>
                    <w:rFonts w:ascii="Cambria Math"/>
                  </w:rPr>
                  <m:t>-</m:t>
                </m:r>
                <m:r>
                  <m:rPr>
                    <m:nor/>
                  </m:rPr>
                  <w:rPr>
                    <w:rFonts w:ascii="Cambria Math"/>
                  </w:rPr>
                  <m:t>DAI</m:t>
                </m:r>
                <m:ctrlPr>
                  <w:rPr>
                    <w:rFonts w:ascii="Cambria Math" w:hAnsi="Cambria Math"/>
                  </w:rPr>
                </m:ctrlPr>
              </m:sub>
              <m:sup>
                <m:r>
                  <m:rPr>
                    <m:nor/>
                  </m:rPr>
                  <w:rPr>
                    <w:rFonts w:ascii="Cambria Math"/>
                  </w:rPr>
                  <m:t>DL</m:t>
                </m:r>
                <m:ctrlPr>
                  <w:rPr>
                    <w:rFonts w:ascii="Cambria Math" w:hAnsi="Cambria Math"/>
                  </w:rPr>
                </m:ctrlPr>
              </m:sup>
            </m:sSubSup>
          </m:sup>
        </m:sSup>
      </m:oMath>
      <w:r w:rsidRPr="00EE027F">
        <w:t xml:space="preserve">. </w:t>
      </w:r>
      <w:r w:rsidR="00C459C5" w:rsidRPr="00B916EC">
        <w:rPr>
          <w:rFonts w:cs="Arial" w:hint="eastAsia"/>
          <w:lang w:eastAsia="zh-CN"/>
        </w:rPr>
        <w:t>Denote</w:t>
      </w:r>
      <w:r w:rsidR="00C459C5">
        <w:rPr>
          <w:rFonts w:cs="Arial"/>
          <w:lang w:eastAsia="zh-CN"/>
        </w:rPr>
        <w:t xml:space="preserve"> by</w:t>
      </w:r>
      <w:r w:rsidR="00C459C5" w:rsidRPr="00B916EC">
        <w:rPr>
          <w:rFonts w:cs="Arial"/>
          <w:lang w:eastAsia="zh-CN"/>
        </w:rPr>
        <w:t xml:space="preserve"> </w:t>
      </w:r>
      <m:oMath>
        <m:sSubSup>
          <m:sSubSupPr>
            <m:ctrlPr>
              <w:rPr>
                <w:rFonts w:ascii="Cambria Math" w:hAnsi="Cambria Math"/>
                <w:i/>
              </w:rPr>
            </m:ctrlPr>
          </m:sSubSupPr>
          <m:e>
            <m:r>
              <w:rPr>
                <w:rFonts w:ascii="Cambria Math"/>
              </w:rPr>
              <m:t>V</m:t>
            </m:r>
          </m:e>
          <m:sub>
            <m:r>
              <m:rPr>
                <m:sty m:val="p"/>
              </m:rPr>
              <w:rPr>
                <w:rFonts w:ascii="Cambria Math"/>
              </w:rPr>
              <m:t>C</m:t>
            </m:r>
            <m:r>
              <w:rPr>
                <w:rFonts w:ascii="Cambria Math"/>
              </w:rPr>
              <m:t>-</m:t>
            </m:r>
            <m:r>
              <m:rPr>
                <m:nor/>
              </m:rPr>
              <w:rPr>
                <w:rFonts w:ascii="Cambria Math"/>
              </w:rPr>
              <m:t>DAI,</m:t>
            </m:r>
            <m:r>
              <m:rPr>
                <m:nor/>
              </m:rPr>
              <w:rPr>
                <w:rFonts w:ascii="Cambria Math"/>
                <w:i/>
                <w:iCs/>
              </w:rPr>
              <m:t>c,m</m:t>
            </m:r>
            <m:ctrlPr>
              <w:rPr>
                <w:rFonts w:ascii="Cambria Math" w:hAnsi="Cambria Math"/>
              </w:rPr>
            </m:ctrlPr>
          </m:sub>
          <m:sup>
            <m:r>
              <m:rPr>
                <m:nor/>
              </m:rPr>
              <w:rPr>
                <w:rFonts w:ascii="Cambria Math"/>
              </w:rPr>
              <m:t>DL</m:t>
            </m:r>
            <m:ctrlPr>
              <w:rPr>
                <w:rFonts w:ascii="Cambria Math" w:hAnsi="Cambria Math"/>
              </w:rPr>
            </m:ctrlPr>
          </m:sup>
        </m:sSubSup>
      </m:oMath>
      <w:r w:rsidR="00C459C5" w:rsidRPr="00B916EC">
        <w:rPr>
          <w:rFonts w:cs="Arial" w:hint="eastAsia"/>
          <w:lang w:eastAsia="zh-CN"/>
        </w:rPr>
        <w:t xml:space="preserve"> the value of the counter DAI in </w:t>
      </w:r>
      <w:r>
        <w:rPr>
          <w:rFonts w:cs="Arial"/>
          <w:lang w:eastAsia="zh-CN"/>
        </w:rPr>
        <w:t xml:space="preserve">a </w:t>
      </w:r>
      <w:r w:rsidR="00C459C5" w:rsidRPr="00B916EC">
        <w:rPr>
          <w:rFonts w:cs="Arial" w:hint="eastAsia"/>
          <w:lang w:eastAsia="zh-CN"/>
        </w:rPr>
        <w:t xml:space="preserve">DCI format </w:t>
      </w:r>
      <w:r w:rsidR="00C459C5" w:rsidRPr="00B916EC">
        <w:rPr>
          <w:rFonts w:hint="eastAsia"/>
          <w:lang w:val="en-US" w:eastAsia="zh-CN"/>
        </w:rPr>
        <w:t xml:space="preserve">scheduling </w:t>
      </w:r>
      <w:r w:rsidRPr="00EE027F">
        <w:rPr>
          <w:rFonts w:hint="eastAsia"/>
          <w:lang w:val="en-US" w:eastAsia="zh-CN"/>
        </w:rPr>
        <w:t xml:space="preserve">PDSCH </w:t>
      </w:r>
      <w:r w:rsidRPr="00EE027F">
        <w:rPr>
          <w:lang w:val="en-US" w:eastAsia="zh-CN"/>
        </w:rPr>
        <w:t>reception</w:t>
      </w:r>
      <w:r w:rsidR="007C55C0">
        <w:rPr>
          <w:lang w:val="en-US" w:eastAsia="zh-CN"/>
        </w:rPr>
        <w:t>,</w:t>
      </w:r>
      <w:r w:rsidRPr="00EE027F">
        <w:rPr>
          <w:lang w:val="en-US" w:eastAsia="zh-CN"/>
        </w:rPr>
        <w:t xml:space="preserve"> </w:t>
      </w:r>
      <w:r w:rsidR="007E60C4" w:rsidRPr="00B27E56">
        <w:rPr>
          <w:lang w:val="en-US" w:eastAsia="zh-CN"/>
        </w:rPr>
        <w:t xml:space="preserve">or </w:t>
      </w:r>
      <w:r w:rsidR="007E60C4">
        <w:rPr>
          <w:lang w:val="en-US" w:eastAsia="zh-CN"/>
        </w:rPr>
        <w:t>having associated</w:t>
      </w:r>
      <w:r w:rsidR="007E60C4" w:rsidRPr="00B27E56">
        <w:rPr>
          <w:lang w:val="en-US" w:eastAsia="zh-CN"/>
        </w:rPr>
        <w:t xml:space="preserve"> HARQ-ACK information without scheduling PDSCH reception,</w:t>
      </w:r>
      <w:r w:rsidR="007E60C4" w:rsidRPr="00EE027F">
        <w:rPr>
          <w:lang w:val="en-US" w:eastAsia="zh-CN"/>
        </w:rPr>
        <w:t xml:space="preserve"> </w:t>
      </w:r>
      <w:r w:rsidR="00C459C5">
        <w:rPr>
          <w:lang w:val="en-US" w:eastAsia="zh-CN"/>
        </w:rPr>
        <w:t>on</w:t>
      </w:r>
      <w:r w:rsidR="00C459C5" w:rsidRPr="00B916EC">
        <w:rPr>
          <w:rFonts w:hint="eastAsia"/>
          <w:lang w:val="en-US" w:eastAsia="zh-CN"/>
        </w:rPr>
        <w:t xml:space="preserve"> </w:t>
      </w:r>
      <w:r w:rsidR="00C459C5" w:rsidRPr="00B916EC">
        <w:rPr>
          <w:lang w:val="en-US" w:eastAsia="zh-CN"/>
        </w:rPr>
        <w:t xml:space="preserve">serving </w:t>
      </w:r>
      <w:r w:rsidR="00C459C5" w:rsidRPr="00B916EC">
        <w:rPr>
          <w:rFonts w:hint="eastAsia"/>
          <w:lang w:val="en-US" w:eastAsia="zh-CN"/>
        </w:rPr>
        <w:t xml:space="preserve">cell </w:t>
      </w:r>
      <m:oMath>
        <m:r>
          <w:rPr>
            <w:rFonts w:ascii="Cambria Math" w:hAnsi="Cambria Math"/>
            <w:lang w:val="en-US" w:eastAsia="zh-CN"/>
          </w:rPr>
          <m:t>c</m:t>
        </m:r>
      </m:oMath>
      <w:r w:rsidR="00C459C5" w:rsidRPr="00B916EC">
        <w:rPr>
          <w:rFonts w:hint="eastAsia"/>
          <w:lang w:val="en-US" w:eastAsia="zh-CN"/>
        </w:rPr>
        <w:t xml:space="preserve"> in </w:t>
      </w:r>
      <w:r w:rsidR="00C459C5" w:rsidRPr="00B916EC">
        <w:rPr>
          <w:lang w:eastAsia="zh-CN"/>
        </w:rPr>
        <w:t>PDCCH monitoring occasion</w:t>
      </w:r>
      <w:r w:rsidR="00C459C5" w:rsidRPr="00B916EC">
        <w:rPr>
          <w:rFonts w:hint="eastAsia"/>
          <w:lang w:val="en-US" w:eastAsia="zh-CN"/>
        </w:rPr>
        <w:t xml:space="preserve"> </w:t>
      </w:r>
      <m:oMath>
        <m:r>
          <w:rPr>
            <w:rFonts w:ascii="Cambria Math" w:hAnsi="Cambria Math"/>
            <w:lang w:eastAsia="zh-CN"/>
          </w:rPr>
          <m:t>m</m:t>
        </m:r>
      </m:oMath>
      <w:r w:rsidR="00C459C5" w:rsidRPr="00B916EC">
        <w:rPr>
          <w:rFonts w:hint="eastAsia"/>
          <w:lang w:val="en-US" w:eastAsia="zh-CN"/>
        </w:rPr>
        <w:t xml:space="preserve"> according to </w:t>
      </w:r>
      <w:r w:rsidR="00C459C5" w:rsidRPr="00B916EC">
        <w:rPr>
          <w:lang w:val="en-US" w:eastAsia="zh-CN"/>
        </w:rPr>
        <w:t>T</w:t>
      </w:r>
      <w:r w:rsidR="00C459C5" w:rsidRPr="00B916EC">
        <w:rPr>
          <w:rFonts w:hint="eastAsia"/>
          <w:lang w:val="en-US" w:eastAsia="zh-CN"/>
        </w:rPr>
        <w:t xml:space="preserve">able </w:t>
      </w:r>
      <w:r w:rsidR="00C459C5" w:rsidRPr="00B916EC">
        <w:rPr>
          <w:lang w:val="en-US" w:eastAsia="zh-CN"/>
        </w:rPr>
        <w:t>9.1.3</w:t>
      </w:r>
      <w:r w:rsidR="00C459C5" w:rsidRPr="00B916EC">
        <w:rPr>
          <w:rFonts w:hint="eastAsia"/>
          <w:lang w:val="en-US" w:eastAsia="zh-CN"/>
        </w:rPr>
        <w:t>-1</w:t>
      </w:r>
      <w:r w:rsidRPr="00EE027F">
        <w:rPr>
          <w:lang w:val="en-US" w:eastAsia="zh-CN"/>
        </w:rPr>
        <w:t xml:space="preserve"> or Table 9.1.3-1A</w:t>
      </w:r>
      <w:r w:rsidR="00C459C5" w:rsidRPr="00B916EC">
        <w:rPr>
          <w:rFonts w:hint="eastAsia"/>
          <w:lang w:val="en-US" w:eastAsia="zh-CN"/>
        </w:rPr>
        <w:t>. Denote</w:t>
      </w:r>
      <w:r w:rsidR="00C459C5">
        <w:rPr>
          <w:lang w:val="en-US" w:eastAsia="zh-CN"/>
        </w:rPr>
        <w:t xml:space="preserve"> by</w:t>
      </w:r>
      <w:r w:rsidR="00C459C5" w:rsidRPr="00B916EC">
        <w:rPr>
          <w:rFonts w:hint="eastAsia"/>
          <w:lang w:val="en-US" w:eastAsia="zh-CN"/>
        </w:rPr>
        <w:t xml:space="preserve"> </w:t>
      </w:r>
      <m:oMath>
        <m:sSubSup>
          <m:sSubSupPr>
            <m:ctrlPr>
              <w:rPr>
                <w:rFonts w:ascii="Cambria Math" w:hAnsi="Cambria Math"/>
                <w:i/>
              </w:rPr>
            </m:ctrlPr>
          </m:sSubSupPr>
          <m:e>
            <m:r>
              <w:rPr>
                <w:rFonts w:ascii="Cambria Math"/>
              </w:rPr>
              <m:t>V</m:t>
            </m:r>
          </m:e>
          <m:sub>
            <m:r>
              <m:rPr>
                <m:sty m:val="p"/>
              </m:rPr>
              <w:rPr>
                <w:rFonts w:ascii="Cambria Math"/>
              </w:rPr>
              <m:t>T</m:t>
            </m:r>
            <m:r>
              <w:rPr>
                <w:rFonts w:ascii="Cambria Math"/>
              </w:rPr>
              <m:t>-</m:t>
            </m:r>
            <m:r>
              <m:rPr>
                <m:nor/>
              </m:rPr>
              <w:rPr>
                <w:rFonts w:ascii="Cambria Math"/>
              </w:rPr>
              <m:t>DAI,</m:t>
            </m:r>
            <m:r>
              <m:rPr>
                <m:nor/>
              </m:rPr>
              <w:rPr>
                <w:rFonts w:ascii="Cambria Math"/>
                <w:i/>
                <w:iCs/>
              </w:rPr>
              <m:t>m</m:t>
            </m:r>
            <m:ctrlPr>
              <w:rPr>
                <w:rFonts w:ascii="Cambria Math" w:hAnsi="Cambria Math"/>
              </w:rPr>
            </m:ctrlPr>
          </m:sub>
          <m:sup>
            <m:r>
              <m:rPr>
                <m:nor/>
              </m:rPr>
              <w:rPr>
                <w:rFonts w:ascii="Cambria Math"/>
              </w:rPr>
              <m:t>DL</m:t>
            </m:r>
            <m:ctrlPr>
              <w:rPr>
                <w:rFonts w:ascii="Cambria Math" w:hAnsi="Cambria Math"/>
              </w:rPr>
            </m:ctrlPr>
          </m:sup>
        </m:sSubSup>
      </m:oMath>
      <w:r w:rsidR="00C459C5" w:rsidRPr="00B916EC">
        <w:rPr>
          <w:rFonts w:cs="Arial" w:hint="eastAsia"/>
          <w:lang w:eastAsia="zh-CN"/>
        </w:rPr>
        <w:t xml:space="preserve"> the value of the total DAI</w:t>
      </w:r>
      <w:r w:rsidR="00C459C5">
        <w:rPr>
          <w:rFonts w:cs="Arial"/>
          <w:lang w:eastAsia="zh-CN"/>
        </w:rPr>
        <w:t xml:space="preserve"> in</w:t>
      </w:r>
      <w:r w:rsidR="00C459C5" w:rsidRPr="00B916EC">
        <w:rPr>
          <w:rFonts w:cs="Arial" w:hint="eastAsia"/>
          <w:lang w:eastAsia="zh-CN"/>
        </w:rPr>
        <w:t xml:space="preserve"> </w:t>
      </w:r>
      <w:r>
        <w:rPr>
          <w:rFonts w:cs="Arial"/>
          <w:lang w:eastAsia="zh-CN"/>
        </w:rPr>
        <w:t xml:space="preserve">a </w:t>
      </w:r>
      <w:r w:rsidR="00C459C5" w:rsidRPr="00B916EC">
        <w:rPr>
          <w:lang w:val="en-US" w:eastAsia="zh-CN"/>
        </w:rPr>
        <w:t xml:space="preserve">DCI format </w:t>
      </w:r>
      <w:r w:rsidR="00C459C5" w:rsidRPr="00B916EC">
        <w:rPr>
          <w:rFonts w:hint="eastAsia"/>
          <w:lang w:val="en-US" w:eastAsia="zh-CN"/>
        </w:rPr>
        <w:t xml:space="preserve">in </w:t>
      </w:r>
      <w:r w:rsidR="00C459C5" w:rsidRPr="00B916EC">
        <w:rPr>
          <w:lang w:eastAsia="zh-CN"/>
        </w:rPr>
        <w:t>PDCCH monitoring occasion</w:t>
      </w:r>
      <w:r w:rsidR="00C459C5" w:rsidRPr="00B916EC">
        <w:rPr>
          <w:rFonts w:hint="eastAsia"/>
          <w:lang w:val="en-US" w:eastAsia="zh-CN"/>
        </w:rPr>
        <w:t xml:space="preserve"> </w:t>
      </w:r>
      <m:oMath>
        <m:r>
          <w:rPr>
            <w:rFonts w:ascii="Cambria Math" w:hAnsi="Cambria Math"/>
            <w:lang w:eastAsia="zh-CN"/>
          </w:rPr>
          <m:t>m</m:t>
        </m:r>
      </m:oMath>
      <w:r w:rsidR="00C459C5" w:rsidRPr="00B916EC">
        <w:rPr>
          <w:lang w:val="en-US" w:eastAsia="zh-CN"/>
        </w:rPr>
        <w:t xml:space="preserve"> </w:t>
      </w:r>
      <w:r w:rsidR="00C459C5" w:rsidRPr="00B916EC">
        <w:rPr>
          <w:rFonts w:cs="Arial" w:hint="eastAsia"/>
          <w:lang w:eastAsia="zh-CN"/>
        </w:rPr>
        <w:t xml:space="preserve">according to Table </w:t>
      </w:r>
      <w:r w:rsidR="00C459C5" w:rsidRPr="00B916EC">
        <w:rPr>
          <w:rFonts w:cs="Arial"/>
          <w:lang w:eastAsia="zh-CN"/>
        </w:rPr>
        <w:t>9.1.3</w:t>
      </w:r>
      <w:r w:rsidR="00C459C5" w:rsidRPr="00B916EC">
        <w:rPr>
          <w:rFonts w:cs="Arial" w:hint="eastAsia"/>
          <w:lang w:eastAsia="zh-CN"/>
        </w:rPr>
        <w:t>-1. The UE assume</w:t>
      </w:r>
      <w:r w:rsidR="00C459C5">
        <w:rPr>
          <w:rFonts w:cs="Arial"/>
          <w:lang w:eastAsia="zh-CN"/>
        </w:rPr>
        <w:t>s</w:t>
      </w:r>
      <w:r w:rsidR="00C459C5" w:rsidRPr="00B916EC">
        <w:rPr>
          <w:rFonts w:cs="Arial" w:hint="eastAsia"/>
          <w:lang w:eastAsia="zh-CN"/>
        </w:rPr>
        <w:t xml:space="preserve"> a same value of total DAI in all </w:t>
      </w:r>
      <w:r w:rsidR="00C459C5" w:rsidRPr="00B916EC">
        <w:rPr>
          <w:lang w:val="en-US" w:eastAsia="zh-CN"/>
        </w:rPr>
        <w:t>DCI format</w:t>
      </w:r>
      <w:r w:rsidR="00C459C5">
        <w:rPr>
          <w:lang w:val="en-US" w:eastAsia="zh-CN"/>
        </w:rPr>
        <w:t>s</w:t>
      </w:r>
      <w:r w:rsidR="00C459C5" w:rsidRPr="00B916EC">
        <w:rPr>
          <w:lang w:val="en-US" w:eastAsia="zh-CN"/>
        </w:rPr>
        <w:t xml:space="preserve"> </w:t>
      </w:r>
      <w:r w:rsidRPr="00EE027F">
        <w:rPr>
          <w:lang w:val="en-US" w:eastAsia="zh-CN"/>
        </w:rPr>
        <w:t>that include a total DAI field</w:t>
      </w:r>
      <w:r w:rsidR="00C459C5" w:rsidRPr="00B916EC">
        <w:rPr>
          <w:rFonts w:cs="Arial" w:hint="eastAsia"/>
          <w:lang w:eastAsia="zh-CN"/>
        </w:rPr>
        <w:t xml:space="preserve"> in</w:t>
      </w:r>
      <w:r w:rsidR="00C459C5" w:rsidRPr="00B916EC">
        <w:rPr>
          <w:rFonts w:hint="eastAsia"/>
          <w:lang w:val="en-US" w:eastAsia="zh-CN"/>
        </w:rPr>
        <w:t xml:space="preserve"> </w:t>
      </w:r>
      <w:r w:rsidR="00C459C5" w:rsidRPr="00B916EC">
        <w:rPr>
          <w:lang w:eastAsia="zh-CN"/>
        </w:rPr>
        <w:t xml:space="preserve">PDCCH monitoring occasion </w:t>
      </w:r>
      <m:oMath>
        <m:r>
          <w:rPr>
            <w:rFonts w:ascii="Cambria Math" w:hAnsi="Cambria Math"/>
            <w:lang w:eastAsia="zh-CN"/>
          </w:rPr>
          <m:t>m</m:t>
        </m:r>
      </m:oMath>
      <w:r w:rsidR="00C459C5" w:rsidRPr="00B916EC">
        <w:rPr>
          <w:rFonts w:cs="Arial" w:hint="eastAsia"/>
          <w:lang w:eastAsia="zh-CN"/>
        </w:rPr>
        <w:t>.</w:t>
      </w:r>
      <w:r w:rsidR="00B93BCA">
        <w:rPr>
          <w:rFonts w:cs="Arial"/>
          <w:lang w:eastAsia="zh-CN"/>
        </w:rPr>
        <w:t xml:space="preserve"> </w:t>
      </w:r>
      <w:r w:rsidR="00B93BCA" w:rsidRPr="00C06B59">
        <w:rPr>
          <w:lang w:eastAsia="zh-CN"/>
        </w:rPr>
        <w:t>A UE does not expect to multiplex, in a same Type-2 HARQ-ACK codebook, HARQ-ACK information that is in response to detection of DCI formats with different number of bits for the counter DAI field.</w:t>
      </w:r>
    </w:p>
    <w:p w14:paraId="52372900" w14:textId="192DD250" w:rsidR="00C459C5" w:rsidRPr="00B916EC" w:rsidRDefault="00C459C5" w:rsidP="00C459C5">
      <w:pPr>
        <w:rPr>
          <w:lang w:eastAsia="zh-CN"/>
        </w:rPr>
      </w:pPr>
      <w:r w:rsidRPr="00B916EC">
        <w:rPr>
          <w:rFonts w:cs="Arial"/>
          <w:lang w:eastAsia="zh-CN"/>
        </w:rPr>
        <w:t>I</w:t>
      </w:r>
      <w:r w:rsidRPr="00B916EC">
        <w:rPr>
          <w:rFonts w:hint="eastAsia"/>
          <w:lang w:eastAsia="zh-CN"/>
        </w:rPr>
        <w:t>f the UE transmits HARQ-ACK</w:t>
      </w:r>
      <w:r w:rsidRPr="00960881">
        <w:rPr>
          <w:lang w:eastAsia="zh-CN"/>
        </w:rPr>
        <w:t xml:space="preserve"> </w:t>
      </w:r>
      <w:r>
        <w:rPr>
          <w:lang w:eastAsia="zh-CN"/>
        </w:rPr>
        <w:t>information</w:t>
      </w:r>
      <w:r w:rsidRPr="00B916EC">
        <w:rPr>
          <w:rFonts w:hint="eastAsia"/>
          <w:lang w:eastAsia="zh-CN"/>
        </w:rPr>
        <w:t xml:space="preserve"> </w:t>
      </w:r>
      <w:r>
        <w:rPr>
          <w:lang w:eastAsia="zh-CN"/>
        </w:rPr>
        <w:t>in a PUCCH</w:t>
      </w:r>
      <w:r w:rsidRPr="00960881">
        <w:rPr>
          <w:lang w:val="en-US" w:eastAsia="zh-CN"/>
        </w:rPr>
        <w:t xml:space="preserve"> </w:t>
      </w:r>
      <w:r>
        <w:rPr>
          <w:lang w:val="en-US" w:eastAsia="zh-CN"/>
        </w:rPr>
        <w:t xml:space="preserve">in slot </w:t>
      </w:r>
      <m:oMath>
        <m:r>
          <w:rPr>
            <w:rFonts w:ascii="Cambria Math" w:hAnsi="Cambria Math"/>
            <w:lang w:val="en-US" w:eastAsia="zh-CN"/>
          </w:rPr>
          <m:t>n</m:t>
        </m:r>
      </m:oMath>
      <w:r>
        <w:rPr>
          <w:lang w:eastAsia="zh-CN"/>
        </w:rPr>
        <w:t xml:space="preserve"> and for any</w:t>
      </w:r>
      <w:r w:rsidRPr="00B916EC">
        <w:rPr>
          <w:rFonts w:hint="eastAsia"/>
          <w:lang w:eastAsia="zh-CN"/>
        </w:rPr>
        <w:t xml:space="preserve"> PUCCH format, </w:t>
      </w:r>
      <w:r w:rsidRPr="00B916EC">
        <w:rPr>
          <w:rFonts w:cs="Arial" w:hint="eastAsia"/>
          <w:lang w:eastAsia="zh-CN"/>
        </w:rPr>
        <w:t>the UE determine</w:t>
      </w:r>
      <w:r>
        <w:rPr>
          <w:rFonts w:cs="Arial"/>
          <w:lang w:eastAsia="zh-CN"/>
        </w:rPr>
        <w:t>s</w:t>
      </w:r>
      <w:r w:rsidRPr="00B916EC">
        <w:rPr>
          <w:rFonts w:cs="Arial" w:hint="eastAsia"/>
          <w:lang w:eastAsia="zh-CN"/>
        </w:rPr>
        <w:t xml:space="preserve"> the </w:t>
      </w:r>
      <m:oMath>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r>
              <w:rPr>
                <w:rFonts w:ascii="Cambria Math"/>
              </w:rPr>
              <m:t>0</m:t>
            </m:r>
          </m:sub>
          <m:sup>
            <m:r>
              <w:rPr>
                <w:rFonts w:ascii="Cambria Math"/>
              </w:rPr>
              <m:t>ACK</m:t>
            </m:r>
          </m:sup>
        </m:sSubSup>
        <m:r>
          <w:rPr>
            <w:rFonts w:ascii="Cambria Math" w:hAnsi="Cambria Math"/>
          </w:rPr>
          <m:t xml:space="preserve">, </m:t>
        </m:r>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r>
              <w:rPr>
                <w:rFonts w:ascii="Cambria Math"/>
              </w:rPr>
              <m:t>1</m:t>
            </m:r>
          </m:sub>
          <m:sup>
            <m:r>
              <w:rPr>
                <w:rFonts w:ascii="Cambria Math"/>
              </w:rPr>
              <m:t>ACK</m:t>
            </m:r>
          </m:sup>
        </m:sSubSup>
        <m:r>
          <w:rPr>
            <w:rFonts w:ascii="Cambria Math" w:hAnsi="Cambria Math"/>
          </w:rPr>
          <m:t>,⋯,</m:t>
        </m:r>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sSub>
              <m:sSubPr>
                <m:ctrlPr>
                  <w:rPr>
                    <w:rFonts w:ascii="Cambria Math" w:hAnsi="Cambria Math"/>
                    <w:i/>
                  </w:rPr>
                </m:ctrlPr>
              </m:sSubPr>
              <m:e>
                <m:r>
                  <w:rPr>
                    <w:rFonts w:ascii="Cambria Math" w:hAnsi="Cambria Math"/>
                  </w:rPr>
                  <m:t>O</m:t>
                </m:r>
              </m:e>
              <m:sub>
                <m:r>
                  <m:rPr>
                    <m:sty m:val="p"/>
                  </m:rPr>
                  <w:rPr>
                    <w:rFonts w:ascii="Cambria Math" w:hAnsi="Cambria Math"/>
                  </w:rPr>
                  <m:t>ACK</m:t>
                </m:r>
              </m:sub>
            </m:sSub>
            <m:r>
              <w:rPr>
                <w:rFonts w:ascii="Cambria Math" w:hAnsi="Cambria Math"/>
              </w:rPr>
              <m:t>-1</m:t>
            </m:r>
          </m:sub>
          <m:sup>
            <m:r>
              <w:rPr>
                <w:rFonts w:ascii="Cambria Math"/>
              </w:rPr>
              <m:t>ACK</m:t>
            </m:r>
          </m:sup>
        </m:sSubSup>
      </m:oMath>
      <w:r>
        <w:rPr>
          <w:lang w:eastAsia="zh-CN"/>
        </w:rPr>
        <w:t xml:space="preserve">, for a total number of </w:t>
      </w:r>
      <m:oMath>
        <m:sSub>
          <m:sSubPr>
            <m:ctrlPr>
              <w:rPr>
                <w:rFonts w:ascii="Cambria Math" w:hAnsi="Cambria Math"/>
                <w:i/>
              </w:rPr>
            </m:ctrlPr>
          </m:sSubPr>
          <m:e>
            <m:r>
              <w:rPr>
                <w:rFonts w:ascii="Cambria Math" w:hAnsi="Cambria Math"/>
              </w:rPr>
              <m:t>O</m:t>
            </m:r>
          </m:e>
          <m:sub>
            <m:r>
              <m:rPr>
                <m:sty m:val="p"/>
              </m:rPr>
              <w:rPr>
                <w:rFonts w:ascii="Cambria Math" w:hAnsi="Cambria Math"/>
              </w:rPr>
              <m:t>ACK</m:t>
            </m:r>
          </m:sub>
        </m:sSub>
      </m:oMath>
      <w:r>
        <w:t xml:space="preserve"> </w:t>
      </w:r>
      <w:r>
        <w:rPr>
          <w:lang w:eastAsia="zh-CN"/>
        </w:rPr>
        <w:t>HARQ-ACK information bits,</w:t>
      </w:r>
      <w:r w:rsidRPr="00B916EC">
        <w:rPr>
          <w:lang w:eastAsia="zh-CN"/>
        </w:rPr>
        <w:t xml:space="preserve"> according</w:t>
      </w:r>
      <w:r w:rsidRPr="00B916EC">
        <w:rPr>
          <w:rFonts w:hint="eastAsia"/>
          <w:lang w:eastAsia="zh-CN"/>
        </w:rPr>
        <w:t xml:space="preserve"> to the following pseudo-code:</w:t>
      </w:r>
    </w:p>
    <w:p w14:paraId="292CC463" w14:textId="6D213C02" w:rsidR="00C459C5" w:rsidRPr="00B916EC" w:rsidRDefault="00C459C5" w:rsidP="00C459C5">
      <w:pPr>
        <w:pStyle w:val="B1"/>
        <w:rPr>
          <w:lang w:eastAsia="zh-CN"/>
        </w:rPr>
      </w:pPr>
      <w:r w:rsidRPr="00B916EC">
        <w:rPr>
          <w:rFonts w:hint="eastAsia"/>
          <w:lang w:eastAsia="zh-CN"/>
        </w:rPr>
        <w:t xml:space="preserve">Set </w:t>
      </w:r>
      <m:oMath>
        <m:r>
          <w:rPr>
            <w:rFonts w:ascii="Cambria Math" w:hAnsi="Cambria Math"/>
            <w:lang w:eastAsia="zh-CN"/>
          </w:rPr>
          <m:t>m=0</m:t>
        </m:r>
      </m:oMath>
      <w:r w:rsidRPr="00B916EC">
        <w:rPr>
          <w:rFonts w:hint="eastAsia"/>
          <w:lang w:eastAsia="zh-CN"/>
        </w:rPr>
        <w:t xml:space="preserve"> </w:t>
      </w:r>
      <w:r w:rsidRPr="00B916EC">
        <w:rPr>
          <w:lang w:eastAsia="zh-CN"/>
        </w:rPr>
        <w:t>–</w:t>
      </w:r>
      <w:r w:rsidRPr="00B916EC">
        <w:rPr>
          <w:rFonts w:hint="eastAsia"/>
          <w:lang w:eastAsia="zh-CN"/>
        </w:rPr>
        <w:t xml:space="preserve"> </w:t>
      </w:r>
      <w:r w:rsidRPr="00B916EC">
        <w:rPr>
          <w:lang w:eastAsia="zh-CN"/>
        </w:rPr>
        <w:t>PDCCH</w:t>
      </w:r>
      <w:r w:rsidR="00916D81">
        <w:rPr>
          <w:lang w:val="en-GB" w:eastAsia="zh-CN"/>
        </w:rPr>
        <w:t>,</w:t>
      </w:r>
      <w:r w:rsidRPr="00B916EC">
        <w:rPr>
          <w:lang w:eastAsia="zh-CN"/>
        </w:rPr>
        <w:t xml:space="preserve"> with DCI format </w:t>
      </w:r>
      <w:r w:rsidR="000B38AB" w:rsidRPr="00EE027F">
        <w:rPr>
          <w:rFonts w:hint="eastAsia"/>
          <w:lang w:val="en-US" w:eastAsia="zh-CN"/>
        </w:rPr>
        <w:t xml:space="preserve">scheduling PDSCH </w:t>
      </w:r>
      <w:r w:rsidR="000B38AB" w:rsidRPr="00EE027F">
        <w:rPr>
          <w:lang w:val="en-US" w:eastAsia="zh-CN"/>
        </w:rPr>
        <w:t>reception</w:t>
      </w:r>
      <w:r w:rsidR="007C55C0">
        <w:rPr>
          <w:lang w:val="en-US" w:eastAsia="zh-CN"/>
        </w:rPr>
        <w:t>,</w:t>
      </w:r>
      <w:r w:rsidRPr="00B916EC">
        <w:rPr>
          <w:lang w:val="en-US" w:eastAsia="zh-CN"/>
        </w:rPr>
        <w:t xml:space="preserve"> </w:t>
      </w:r>
      <w:r w:rsidR="007E60C4" w:rsidRPr="00B27E56">
        <w:rPr>
          <w:lang w:val="en-US" w:eastAsia="zh-CN"/>
        </w:rPr>
        <w:t xml:space="preserve">or </w:t>
      </w:r>
      <w:r w:rsidR="007E60C4">
        <w:rPr>
          <w:lang w:val="en-US" w:eastAsia="zh-CN"/>
        </w:rPr>
        <w:t>having associated</w:t>
      </w:r>
      <w:r w:rsidR="007E60C4" w:rsidRPr="00B27E56">
        <w:rPr>
          <w:lang w:val="en-US" w:eastAsia="zh-CN"/>
        </w:rPr>
        <w:t xml:space="preserve"> HARQ-ACK information without scheduling a PDSCH reception,</w:t>
      </w:r>
      <w:r w:rsidR="007E60C4" w:rsidRPr="00EE027F">
        <w:rPr>
          <w:lang w:val="en-US" w:eastAsia="zh-CN"/>
        </w:rPr>
        <w:t xml:space="preserve"> </w:t>
      </w:r>
      <w:r w:rsidRPr="00B916EC">
        <w:rPr>
          <w:lang w:eastAsia="zh-CN"/>
        </w:rPr>
        <w:t>monitoring occasion</w:t>
      </w:r>
      <w:r w:rsidRPr="00B916EC">
        <w:rPr>
          <w:rFonts w:hint="eastAsia"/>
          <w:lang w:eastAsia="zh-CN"/>
        </w:rPr>
        <w:t xml:space="preserve"> index: lower index corresponds to earlier </w:t>
      </w:r>
      <w:r w:rsidRPr="00B916EC">
        <w:rPr>
          <w:lang w:eastAsia="zh-CN"/>
        </w:rPr>
        <w:t>PDCCH monitoring occasion</w:t>
      </w:r>
    </w:p>
    <w:p w14:paraId="3576C635" w14:textId="6085C4EF" w:rsidR="00F37E87" w:rsidRPr="00B916EC" w:rsidRDefault="00F37E87" w:rsidP="0009732E">
      <w:pPr>
        <w:pStyle w:val="B1"/>
        <w:rPr>
          <w:lang w:eastAsia="zh-CN"/>
        </w:rPr>
      </w:pPr>
      <w:r w:rsidRPr="00B916EC">
        <w:rPr>
          <w:rFonts w:hint="eastAsia"/>
          <w:lang w:eastAsia="zh-CN"/>
        </w:rPr>
        <w:t xml:space="preserve">Set </w:t>
      </w:r>
      <m:oMath>
        <m:r>
          <w:rPr>
            <w:rFonts w:ascii="Cambria Math" w:hAnsi="Cambria Math"/>
            <w:lang w:eastAsia="zh-CN"/>
          </w:rPr>
          <m:t>j=0</m:t>
        </m:r>
      </m:oMath>
    </w:p>
    <w:p w14:paraId="289EBA98" w14:textId="06E0FC90" w:rsidR="00F37E87" w:rsidRPr="00B916EC" w:rsidRDefault="00F37E87" w:rsidP="0009732E">
      <w:pPr>
        <w:pStyle w:val="B1"/>
        <w:rPr>
          <w:rFonts w:cs="Arial"/>
          <w:lang w:eastAsia="zh-CN"/>
        </w:rPr>
      </w:pPr>
      <w:r w:rsidRPr="00B916EC">
        <w:rPr>
          <w:rFonts w:hint="eastAsia"/>
          <w:lang w:eastAsia="zh-CN"/>
        </w:rPr>
        <w:t xml:space="preserve">Set </w:t>
      </w:r>
      <m:oMath>
        <m:sSub>
          <m:sSubPr>
            <m:ctrlPr>
              <w:rPr>
                <w:rFonts w:ascii="Cambria Math" w:hAnsi="Cambria Math"/>
                <w:i/>
                <w:lang w:eastAsia="zh-CN"/>
              </w:rPr>
            </m:ctrlPr>
          </m:sSubPr>
          <m:e>
            <m:r>
              <w:rPr>
                <w:rFonts w:ascii="Cambria Math" w:hAnsi="Cambria Math"/>
                <w:lang w:eastAsia="zh-CN"/>
              </w:rPr>
              <m:t>V</m:t>
            </m:r>
          </m:e>
          <m:sub>
            <m:r>
              <w:rPr>
                <w:rFonts w:ascii="Cambria Math" w:hAnsi="Cambria Math"/>
                <w:lang w:eastAsia="zh-CN"/>
              </w:rPr>
              <m:t>temp</m:t>
            </m:r>
          </m:sub>
        </m:sSub>
        <m:r>
          <w:rPr>
            <w:rFonts w:ascii="Cambria Math" w:hAnsi="Cambria Math"/>
            <w:lang w:eastAsia="zh-CN"/>
          </w:rPr>
          <m:t>=0</m:t>
        </m:r>
      </m:oMath>
    </w:p>
    <w:p w14:paraId="6C691CCD" w14:textId="0045DDD5" w:rsidR="00F37E87" w:rsidRPr="00B916EC" w:rsidRDefault="00F37E87" w:rsidP="0009732E">
      <w:pPr>
        <w:pStyle w:val="B1"/>
        <w:rPr>
          <w:rFonts w:cs="Arial"/>
          <w:lang w:eastAsia="zh-CN"/>
        </w:rPr>
      </w:pPr>
      <w:r w:rsidRPr="00B916EC">
        <w:rPr>
          <w:rFonts w:cs="Arial" w:hint="eastAsia"/>
          <w:lang w:eastAsia="zh-CN"/>
        </w:rPr>
        <w:t xml:space="preserve">Set </w:t>
      </w:r>
      <m:oMath>
        <m:sSub>
          <m:sSubPr>
            <m:ctrlPr>
              <w:rPr>
                <w:rFonts w:ascii="Cambria Math" w:hAnsi="Cambria Math"/>
                <w:i/>
                <w:lang w:eastAsia="zh-CN"/>
              </w:rPr>
            </m:ctrlPr>
          </m:sSubPr>
          <m:e>
            <m:r>
              <w:rPr>
                <w:rFonts w:ascii="Cambria Math" w:hAnsi="Cambria Math"/>
                <w:lang w:eastAsia="zh-CN"/>
              </w:rPr>
              <m:t>V</m:t>
            </m:r>
          </m:e>
          <m:sub>
            <m:r>
              <w:rPr>
                <w:rFonts w:ascii="Cambria Math" w:hAnsi="Cambria Math"/>
                <w:lang w:eastAsia="zh-CN"/>
              </w:rPr>
              <m:t>temp2</m:t>
            </m:r>
          </m:sub>
        </m:sSub>
        <m:r>
          <w:rPr>
            <w:rFonts w:ascii="Cambria Math" w:hAnsi="Cambria Math"/>
            <w:lang w:eastAsia="zh-CN"/>
          </w:rPr>
          <m:t>=0</m:t>
        </m:r>
      </m:oMath>
    </w:p>
    <w:p w14:paraId="1782DE89" w14:textId="135BECBA" w:rsidR="00F37E87" w:rsidRPr="00B916EC" w:rsidRDefault="00F37E87" w:rsidP="0009732E">
      <w:pPr>
        <w:pStyle w:val="B1"/>
        <w:rPr>
          <w:lang w:eastAsia="zh-CN"/>
        </w:rPr>
      </w:pPr>
      <w:r w:rsidRPr="00B916EC">
        <w:rPr>
          <w:rFonts w:cs="Arial"/>
          <w:lang w:eastAsia="zh-CN"/>
        </w:rPr>
        <w:t>S</w:t>
      </w:r>
      <w:r w:rsidRPr="00B916EC">
        <w:rPr>
          <w:rFonts w:cs="Arial" w:hint="eastAsia"/>
          <w:lang w:eastAsia="zh-CN"/>
        </w:rPr>
        <w:t xml:space="preserve">et </w:t>
      </w:r>
      <m:oMath>
        <m:sSub>
          <m:sSubPr>
            <m:ctrlPr>
              <w:rPr>
                <w:rFonts w:ascii="Cambria Math" w:hAnsi="Cambria Math"/>
                <w:i/>
                <w:lang w:eastAsia="zh-CN"/>
              </w:rPr>
            </m:ctrlPr>
          </m:sSubPr>
          <m:e>
            <m:r>
              <w:rPr>
                <w:rFonts w:ascii="Cambria Math" w:hAnsi="Cambria Math"/>
                <w:lang w:eastAsia="zh-CN"/>
              </w:rPr>
              <m:t>V</m:t>
            </m:r>
          </m:e>
          <m:sub>
            <m:r>
              <w:rPr>
                <w:rFonts w:ascii="Cambria Math" w:hAnsi="Cambria Math"/>
                <w:lang w:eastAsia="zh-CN"/>
              </w:rPr>
              <m:t>s</m:t>
            </m:r>
          </m:sub>
        </m:sSub>
        <m:r>
          <w:rPr>
            <w:rFonts w:ascii="Cambria Math" w:hAnsi="Cambria Math"/>
            <w:lang w:eastAsia="zh-CN"/>
          </w:rPr>
          <m:t>=∅</m:t>
        </m:r>
      </m:oMath>
    </w:p>
    <w:p w14:paraId="129FDD34" w14:textId="489565D3" w:rsidR="009F2E1F" w:rsidRPr="00B916EC" w:rsidRDefault="009F2E1F" w:rsidP="009F2E1F">
      <w:pPr>
        <w:pStyle w:val="B1"/>
        <w:rPr>
          <w:lang w:eastAsia="zh-CN"/>
        </w:rPr>
      </w:pPr>
      <w:r w:rsidRPr="00B916EC">
        <w:rPr>
          <w:rFonts w:hint="eastAsia"/>
          <w:lang w:eastAsia="zh-CN"/>
        </w:rPr>
        <w:t xml:space="preserve">Set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m:t>
            </m:r>
            <m:ctrlPr>
              <w:rPr>
                <w:rFonts w:ascii="Cambria Math" w:hAnsi="Cambria Math"/>
              </w:rPr>
            </m:ctrlPr>
          </m:sup>
        </m:sSubSup>
      </m:oMath>
      <w:r w:rsidRPr="00B916EC">
        <w:t xml:space="preserve"> to the number of </w:t>
      </w:r>
      <w:r>
        <w:rPr>
          <w:lang w:val="en-US"/>
        </w:rPr>
        <w:t xml:space="preserve">serving </w:t>
      </w:r>
      <w:r w:rsidRPr="00B916EC">
        <w:t>cells configured by higher layers for the UE</w:t>
      </w:r>
    </w:p>
    <w:p w14:paraId="6938E196" w14:textId="2B447EF5" w:rsidR="001B2B3A" w:rsidRDefault="001B2B3A" w:rsidP="001B2B3A">
      <w:pPr>
        <w:pStyle w:val="B1"/>
        <w:rPr>
          <w:iCs/>
          <w:lang w:val="en-US" w:eastAsia="zh-CN"/>
        </w:rPr>
      </w:pPr>
      <w:r>
        <w:t>-</w:t>
      </w:r>
      <w:r>
        <w:tab/>
        <w:t>if</w:t>
      </w:r>
      <w:r>
        <w:rPr>
          <w:lang w:val="en-US"/>
        </w:rPr>
        <w:t>,</w:t>
      </w:r>
      <w:r>
        <w:t xml:space="preserve"> for an active DL BWP of a serving cell, </w:t>
      </w:r>
      <w:r>
        <w:rPr>
          <w:lang w:eastAsia="zh-CN"/>
        </w:rPr>
        <w:t xml:space="preserve">the UE is not provided </w:t>
      </w:r>
      <w:r w:rsidR="00FE0022">
        <w:rPr>
          <w:i/>
          <w:lang w:val="en-US" w:eastAsia="zh-CN"/>
        </w:rPr>
        <w:t>coreset</w:t>
      </w:r>
      <w:r>
        <w:rPr>
          <w:i/>
          <w:lang w:eastAsia="zh-CN"/>
        </w:rPr>
        <w:t>PoolIndex</w:t>
      </w:r>
      <w:r>
        <w:rPr>
          <w:lang w:eastAsia="zh-CN"/>
        </w:rPr>
        <w:t xml:space="preserve"> or is provided </w:t>
      </w:r>
      <w:r w:rsidR="00FE0022">
        <w:rPr>
          <w:i/>
          <w:lang w:val="en-US" w:eastAsia="zh-CN"/>
        </w:rPr>
        <w:t>coreset</w:t>
      </w:r>
      <w:r>
        <w:rPr>
          <w:i/>
          <w:lang w:eastAsia="zh-CN"/>
        </w:rPr>
        <w:t>PoolIndex</w:t>
      </w:r>
      <w:r>
        <w:rPr>
          <w:lang w:eastAsia="zh-CN"/>
        </w:rPr>
        <w:t xml:space="preserve"> with value 0 for one or more first CORESETs and is provided </w:t>
      </w:r>
      <w:r w:rsidR="00FE0022">
        <w:rPr>
          <w:i/>
          <w:lang w:val="en-US" w:eastAsia="zh-CN"/>
        </w:rPr>
        <w:t>coreset</w:t>
      </w:r>
      <w:r>
        <w:rPr>
          <w:i/>
          <w:lang w:eastAsia="zh-CN"/>
        </w:rPr>
        <w:t>PoolIndex</w:t>
      </w:r>
      <w:r>
        <w:rPr>
          <w:lang w:eastAsia="zh-CN"/>
        </w:rPr>
        <w:t xml:space="preserve"> with value 1 for one or more second CORESETs, and is provided </w:t>
      </w:r>
      <w:r w:rsidR="00B64EAE">
        <w:rPr>
          <w:i/>
          <w:lang w:val="en-US" w:eastAsia="zh-CN"/>
        </w:rPr>
        <w:t>ack</w:t>
      </w:r>
      <w:r w:rsidR="00B64EAE">
        <w:rPr>
          <w:i/>
          <w:lang w:eastAsia="zh-CN"/>
        </w:rPr>
        <w:t>N</w:t>
      </w:r>
      <w:r w:rsidR="00B64EAE">
        <w:rPr>
          <w:i/>
          <w:lang w:val="en-US" w:eastAsia="zh-CN"/>
        </w:rPr>
        <w:t>ack</w:t>
      </w:r>
      <w:r w:rsidR="00B64EAE">
        <w:rPr>
          <w:i/>
          <w:lang w:eastAsia="zh-CN"/>
        </w:rPr>
        <w:t xml:space="preserve">FeedbackMode = </w:t>
      </w:r>
      <w:r w:rsidR="00B64EAE">
        <w:rPr>
          <w:i/>
          <w:lang w:val="en-US" w:eastAsia="zh-CN"/>
        </w:rPr>
        <w:t>joint</w:t>
      </w:r>
      <w:r w:rsidR="00F56BF9">
        <w:rPr>
          <w:i/>
          <w:lang w:val="en-US" w:eastAsia="zh-CN"/>
        </w:rPr>
        <w:t>,</w:t>
      </w:r>
      <w:r>
        <w:rPr>
          <w:i/>
          <w:lang w:eastAsia="zh-CN"/>
        </w:rPr>
        <w:t xml:space="preserve"> </w:t>
      </w:r>
      <w:r>
        <w:rPr>
          <w:iCs/>
          <w:lang w:eastAsia="zh-CN"/>
        </w:rPr>
        <w:t xml:space="preserve">the serving cell is counted two times where </w:t>
      </w:r>
      <w:r>
        <w:rPr>
          <w:iCs/>
          <w:lang w:val="en-US" w:eastAsia="zh-CN"/>
        </w:rPr>
        <w:t>the first time corresponds to the first CORESETs and the second time corresponds to the second CORESETs</w:t>
      </w:r>
    </w:p>
    <w:p w14:paraId="3B0DBCB6" w14:textId="63E3738E" w:rsidR="00321D6E" w:rsidRPr="00AD2C28" w:rsidRDefault="00321D6E" w:rsidP="001B2B3A">
      <w:pPr>
        <w:pStyle w:val="B1"/>
        <w:rPr>
          <w:lang w:val="en-US"/>
        </w:rPr>
      </w:pPr>
      <w:r>
        <w:t>-</w:t>
      </w:r>
      <w:r>
        <w:tab/>
        <w:t xml:space="preserve">if </w:t>
      </w:r>
      <w:r w:rsidRPr="00EC6AD2">
        <w:rPr>
          <w:rFonts w:cs="Times"/>
        </w:rPr>
        <w:t>the UE indicate</w:t>
      </w:r>
      <w:r>
        <w:rPr>
          <w:rFonts w:cs="Times"/>
        </w:rPr>
        <w:t>s</w:t>
      </w:r>
      <w:r w:rsidRPr="00EC6AD2">
        <w:rPr>
          <w:rFonts w:cs="Times"/>
        </w:rPr>
        <w:t xml:space="preserve"> </w:t>
      </w:r>
      <w:r w:rsidR="00FE0022" w:rsidRPr="00693916">
        <w:rPr>
          <w:i/>
          <w:iCs/>
        </w:rPr>
        <w:t>type2-HARQ-ACK-Codebook</w:t>
      </w:r>
      <w:r>
        <w:rPr>
          <w:rFonts w:cs="Times"/>
          <w:lang w:val="en-US"/>
        </w:rPr>
        <w:t xml:space="preserve">, a serving cell is counted </w:t>
      </w:r>
      <m:oMath>
        <m:sSubSup>
          <m:sSubSupPr>
            <m:ctrlPr>
              <w:rPr>
                <w:rFonts w:ascii="Cambria Math" w:hAnsi="Cambria Math"/>
                <w:i/>
              </w:rPr>
            </m:ctrlPr>
          </m:sSubSupPr>
          <m:e>
            <m:r>
              <w:rPr>
                <w:rFonts w:ascii="Cambria Math"/>
              </w:rPr>
              <m:t>N</m:t>
            </m:r>
          </m:e>
          <m:sub>
            <m:r>
              <m:rPr>
                <m:sty m:val="p"/>
              </m:rPr>
              <w:rPr>
                <w:rFonts w:ascii="Cambria Math"/>
              </w:rPr>
              <m:t>PDSCH</m:t>
            </m:r>
            <m:ctrlPr>
              <w:rPr>
                <w:rFonts w:ascii="Cambria Math" w:hAnsi="Cambria Math"/>
              </w:rPr>
            </m:ctrlPr>
          </m:sub>
          <m:sup>
            <m:r>
              <m:rPr>
                <m:nor/>
              </m:rPr>
              <w:rPr>
                <w:rFonts w:ascii="Cambria Math"/>
                <w:lang w:val="en-US"/>
              </w:rPr>
              <m:t>MO</m:t>
            </m:r>
            <m:ctrlPr>
              <w:rPr>
                <w:rFonts w:ascii="Cambria Math" w:hAnsi="Cambria Math"/>
              </w:rPr>
            </m:ctrlPr>
          </m:sup>
        </m:sSubSup>
      </m:oMath>
      <w:r w:rsidRPr="00B916EC">
        <w:t xml:space="preserve"> </w:t>
      </w:r>
      <w:r>
        <w:rPr>
          <w:lang w:val="en-US"/>
        </w:rPr>
        <w:t xml:space="preserve">times where </w:t>
      </w:r>
      <m:oMath>
        <m:sSubSup>
          <m:sSubSupPr>
            <m:ctrlPr>
              <w:rPr>
                <w:rFonts w:ascii="Cambria Math" w:hAnsi="Cambria Math"/>
                <w:i/>
              </w:rPr>
            </m:ctrlPr>
          </m:sSubSupPr>
          <m:e>
            <m:r>
              <w:rPr>
                <w:rFonts w:ascii="Cambria Math"/>
              </w:rPr>
              <m:t>N</m:t>
            </m:r>
          </m:e>
          <m:sub>
            <m:r>
              <m:rPr>
                <m:sty m:val="p"/>
              </m:rPr>
              <w:rPr>
                <w:rFonts w:ascii="Cambria Math"/>
              </w:rPr>
              <m:t>PDSCH</m:t>
            </m:r>
            <m:ctrlPr>
              <w:rPr>
                <w:rFonts w:ascii="Cambria Math" w:hAnsi="Cambria Math"/>
              </w:rPr>
            </m:ctrlPr>
          </m:sub>
          <m:sup>
            <m:r>
              <m:rPr>
                <m:nor/>
              </m:rPr>
              <w:rPr>
                <w:rFonts w:ascii="Cambria Math"/>
                <w:lang w:val="en-US"/>
              </w:rPr>
              <m:t>MO</m:t>
            </m:r>
            <m:ctrlPr>
              <w:rPr>
                <w:rFonts w:ascii="Cambria Math" w:hAnsi="Cambria Math"/>
              </w:rPr>
            </m:ctrlPr>
          </m:sup>
        </m:sSubSup>
      </m:oMath>
      <w:r w:rsidRPr="00B916EC">
        <w:t xml:space="preserve"> </w:t>
      </w:r>
      <w:r>
        <w:rPr>
          <w:lang w:val="en-US"/>
        </w:rPr>
        <w:t xml:space="preserve">is </w:t>
      </w:r>
      <w:r w:rsidRPr="00B916EC">
        <w:t xml:space="preserve">the number of </w:t>
      </w:r>
      <w:r>
        <w:rPr>
          <w:lang w:val="en-US"/>
        </w:rPr>
        <w:t xml:space="preserve">PDSCH receptions that can be scheduled for the serving cell by DCI formats in PDCCH receptions at a same PDCCH monitoring occasion based on the reported value of </w:t>
      </w:r>
      <w:r w:rsidR="00522C35" w:rsidRPr="00693916">
        <w:rPr>
          <w:i/>
          <w:iCs/>
        </w:rPr>
        <w:t>type2-HARQ-ACK-Codebook</w:t>
      </w:r>
    </w:p>
    <w:p w14:paraId="12057A91" w14:textId="77777777" w:rsidR="00522C35" w:rsidRPr="00B916EC" w:rsidRDefault="00522C35" w:rsidP="00522C35">
      <w:pPr>
        <w:pStyle w:val="B1"/>
        <w:rPr>
          <w:lang w:eastAsia="zh-CN"/>
        </w:rPr>
      </w:pPr>
      <w:r w:rsidRPr="00B916EC">
        <w:rPr>
          <w:rFonts w:hint="eastAsia"/>
          <w:lang w:eastAsia="zh-CN"/>
        </w:rPr>
        <w:t xml:space="preserve">Set </w:t>
      </w:r>
      <m:oMath>
        <m:r>
          <w:rPr>
            <w:rFonts w:ascii="Cambria Math" w:hAnsi="Cambria Math"/>
            <w:lang w:eastAsia="zh-CN"/>
          </w:rPr>
          <m:t>M</m:t>
        </m:r>
      </m:oMath>
      <w:r w:rsidRPr="00B916EC">
        <w:rPr>
          <w:rFonts w:hint="eastAsia"/>
          <w:lang w:eastAsia="zh-CN"/>
        </w:rPr>
        <w:t xml:space="preserve"> to the number of</w:t>
      </w:r>
      <w:r w:rsidRPr="00B916EC">
        <w:rPr>
          <w:lang w:eastAsia="zh-CN"/>
        </w:rPr>
        <w:t xml:space="preserve"> PDCCH monitoring occasion(s)</w:t>
      </w:r>
    </w:p>
    <w:p w14:paraId="773BC937" w14:textId="77777777" w:rsidR="00522C35" w:rsidRDefault="00522C35" w:rsidP="00522C35">
      <w:pPr>
        <w:pStyle w:val="B1"/>
        <w:rPr>
          <w:rFonts w:cs="Arial"/>
          <w:lang w:eastAsia="zh-CN"/>
        </w:rPr>
      </w:pPr>
      <w:r w:rsidRPr="00B916EC">
        <w:rPr>
          <w:rFonts w:hint="eastAsia"/>
          <w:lang w:eastAsia="zh-CN"/>
        </w:rPr>
        <w:t xml:space="preserve">while </w:t>
      </w:r>
      <m:oMath>
        <m:r>
          <w:rPr>
            <w:rFonts w:ascii="Cambria Math" w:hAnsi="Cambria Math"/>
            <w:lang w:eastAsia="zh-CN"/>
          </w:rPr>
          <m:t>m&lt;M</m:t>
        </m:r>
      </m:oMath>
    </w:p>
    <w:p w14:paraId="4BA33A31" w14:textId="77777777" w:rsidR="00522C35" w:rsidRPr="00326D6E" w:rsidRDefault="00522C35" w:rsidP="00522C35">
      <w:pPr>
        <w:pStyle w:val="B2"/>
        <w:rPr>
          <w:lang w:val="en-GB" w:eastAsia="zh-CN"/>
        </w:rPr>
      </w:pPr>
      <w:r w:rsidRPr="005C2E67">
        <w:rPr>
          <w:lang w:eastAsia="zh-CN"/>
        </w:rPr>
        <w:t>S</w:t>
      </w:r>
      <w:r w:rsidRPr="005C2E67">
        <w:rPr>
          <w:rFonts w:hint="eastAsia"/>
          <w:lang w:eastAsia="zh-CN"/>
        </w:rPr>
        <w:t xml:space="preserve">et </w:t>
      </w:r>
      <m:oMath>
        <m:r>
          <w:rPr>
            <w:rFonts w:ascii="Cambria Math" w:hAnsi="Cambria Math"/>
          </w:rPr>
          <m:t>c=0</m:t>
        </m:r>
      </m:oMath>
      <w:r>
        <w:t xml:space="preserve"> </w:t>
      </w:r>
      <w:r w:rsidRPr="000D0C40">
        <w:t>– serving cell index: lower indexes correspond to lower RRC indexes of corresponding cell</w:t>
      </w:r>
    </w:p>
    <w:p w14:paraId="4FFC4357" w14:textId="77777777" w:rsidR="00522C35" w:rsidRPr="00B916EC" w:rsidRDefault="00522C35" w:rsidP="00522C35">
      <w:pPr>
        <w:pStyle w:val="B2"/>
        <w:rPr>
          <w:lang w:eastAsia="zh-CN"/>
        </w:rPr>
      </w:pPr>
      <w:r w:rsidRPr="00B916EC">
        <w:t xml:space="preserve">while </w:t>
      </w:r>
      <m:oMath>
        <m:sSubSup>
          <m:sSubSupPr>
            <m:ctrlPr>
              <w:rPr>
                <w:rFonts w:ascii="Cambria Math" w:hAnsi="Cambria Math"/>
                <w:i/>
              </w:rPr>
            </m:ctrlPr>
          </m:sSubSupPr>
          <m:e>
            <m:r>
              <w:rPr>
                <w:rFonts w:ascii="Cambria Math"/>
              </w:rPr>
              <m:t>c&lt;N</m:t>
            </m:r>
          </m:e>
          <m:sub>
            <m:r>
              <m:rPr>
                <m:sty m:val="p"/>
              </m:rPr>
              <w:rPr>
                <w:rFonts w:ascii="Cambria Math"/>
              </w:rPr>
              <m:t>cells</m:t>
            </m:r>
            <m:ctrlPr>
              <w:rPr>
                <w:rFonts w:ascii="Cambria Math" w:hAnsi="Cambria Math"/>
              </w:rPr>
            </m:ctrlPr>
          </m:sub>
          <m:sup>
            <m:r>
              <m:rPr>
                <m:nor/>
              </m:rPr>
              <w:rPr>
                <w:rFonts w:ascii="Cambria Math"/>
                <w:lang w:val="en-US"/>
              </w:rPr>
              <m:t>DL</m:t>
            </m:r>
            <m:ctrlPr>
              <w:rPr>
                <w:rFonts w:ascii="Cambria Math" w:hAnsi="Cambria Math"/>
              </w:rPr>
            </m:ctrlPr>
          </m:sup>
        </m:sSubSup>
      </m:oMath>
    </w:p>
    <w:p w14:paraId="1BB03CC5" w14:textId="689D20BE" w:rsidR="00522C35" w:rsidRDefault="00522C35" w:rsidP="00522C35">
      <w:pPr>
        <w:pStyle w:val="B3"/>
        <w:ind w:left="851" w:firstLine="0"/>
      </w:pPr>
      <w:r>
        <w:lastRenderedPageBreak/>
        <w:t xml:space="preserve">if PDCCH monitoring occasion </w:t>
      </w:r>
      <m:oMath>
        <m:r>
          <w:rPr>
            <w:rFonts w:ascii="Cambria Math" w:hAnsi="Cambria Math"/>
          </w:rPr>
          <m:t>m</m:t>
        </m:r>
      </m:oMath>
      <w:r>
        <w:t xml:space="preserve"> is before an active DL BWP change on serving cell </w:t>
      </w:r>
      <m:oMath>
        <m:r>
          <w:rPr>
            <w:rFonts w:ascii="Cambria Math" w:hAnsi="Cambria Math"/>
          </w:rPr>
          <m:t>c</m:t>
        </m:r>
      </m:oMath>
      <w:r>
        <w:t xml:space="preserve"> or an active UL BWP change on the </w:t>
      </w:r>
      <w:r w:rsidR="00064775" w:rsidRPr="00B024E1">
        <w:t>serving cell of PUCCH transmission</w:t>
      </w:r>
      <w:r w:rsidR="004A535A">
        <w:t xml:space="preserve"> </w:t>
      </w:r>
      <w:r w:rsidR="004A535A" w:rsidRPr="0040734B">
        <w:t xml:space="preserve">if the UE is provided </w:t>
      </w:r>
      <w:r w:rsidR="004A535A" w:rsidRPr="0040734B">
        <w:rPr>
          <w:i/>
        </w:rPr>
        <w:t xml:space="preserve">pucch-sSCellDyn </w:t>
      </w:r>
      <w:r w:rsidR="004A535A" w:rsidRPr="0040734B">
        <w:t xml:space="preserve">or </w:t>
      </w:r>
      <w:r w:rsidR="004A535A" w:rsidRPr="0040734B">
        <w:rPr>
          <w:i/>
        </w:rPr>
        <w:t>pucch-sSCellDynDCI-1-2</w:t>
      </w:r>
      <w:r w:rsidR="004A535A">
        <w:t xml:space="preserve">, or an active UL BWP change </w:t>
      </w:r>
      <w:r w:rsidR="004A535A" w:rsidRPr="00853BC9">
        <w:t xml:space="preserve">on the PCell if the UE is not provided </w:t>
      </w:r>
      <w:r w:rsidR="004A535A" w:rsidRPr="00853BC9">
        <w:rPr>
          <w:i/>
        </w:rPr>
        <w:t xml:space="preserve">pucch-sSCellDyn </w:t>
      </w:r>
      <w:r w:rsidR="004A535A" w:rsidRPr="00853BC9">
        <w:t xml:space="preserve">and </w:t>
      </w:r>
      <w:r w:rsidR="004A535A" w:rsidRPr="00853BC9">
        <w:rPr>
          <w:i/>
        </w:rPr>
        <w:t>pucch-sSCellDynDCI-1-2</w:t>
      </w:r>
      <w:r w:rsidR="004A535A">
        <w:rPr>
          <w:i/>
        </w:rPr>
        <w:t>,</w:t>
      </w:r>
      <w:r>
        <w:t xml:space="preserve"> and an active DL BWP change is not triggered in PDCCH monitoring occasion </w:t>
      </w:r>
      <m:oMath>
        <m:r>
          <w:rPr>
            <w:rFonts w:ascii="Cambria Math" w:hAnsi="Cambria Math"/>
          </w:rPr>
          <m:t>m</m:t>
        </m:r>
      </m:oMath>
      <w:r>
        <w:t xml:space="preserve"> </w:t>
      </w:r>
    </w:p>
    <w:p w14:paraId="53181513" w14:textId="77777777" w:rsidR="00522C35" w:rsidRDefault="00522C35" w:rsidP="00522C35">
      <w:pPr>
        <w:pStyle w:val="B4"/>
        <w:rPr>
          <w:lang w:val="en-US"/>
        </w:rPr>
      </w:pPr>
      <m:oMath>
        <m:r>
          <w:rPr>
            <w:rFonts w:ascii="Cambria Math" w:hAnsi="Cambria Math"/>
          </w:rPr>
          <m:t>c=c+1</m:t>
        </m:r>
      </m:oMath>
      <w:r>
        <w:rPr>
          <w:lang w:val="en-US"/>
        </w:rPr>
        <w:t>;</w:t>
      </w:r>
    </w:p>
    <w:p w14:paraId="5DED6CFE" w14:textId="77777777" w:rsidR="00522C35" w:rsidRDefault="00522C35" w:rsidP="00522C35">
      <w:pPr>
        <w:pStyle w:val="B3"/>
      </w:pPr>
      <w:r>
        <w:t>else</w:t>
      </w:r>
    </w:p>
    <w:p w14:paraId="787B261C" w14:textId="48186337" w:rsidR="00522C35" w:rsidRPr="00B916EC" w:rsidRDefault="00522C35" w:rsidP="00522C35">
      <w:pPr>
        <w:pStyle w:val="B4"/>
        <w:ind w:left="1134" w:firstLine="0"/>
        <w:rPr>
          <w:lang w:eastAsia="zh-CN"/>
        </w:rPr>
      </w:pPr>
      <w:r w:rsidRPr="00B916EC">
        <w:rPr>
          <w:rFonts w:hint="eastAsia"/>
          <w:lang w:eastAsia="zh-CN"/>
        </w:rPr>
        <w:t>if there is a PDSCH</w:t>
      </w:r>
      <w:r w:rsidR="00F73843">
        <w:rPr>
          <w:lang w:eastAsia="zh-CN"/>
        </w:rPr>
        <w:t xml:space="preserve"> providing </w:t>
      </w:r>
      <w:r w:rsidR="00F73843" w:rsidRPr="00C06B59">
        <w:rPr>
          <w:lang w:eastAsia="zh-CN"/>
        </w:rPr>
        <w:t xml:space="preserve">a </w:t>
      </w:r>
      <w:r w:rsidR="00F73843">
        <w:t>transport block for a HARQ process with enabled HARQ-ACK information</w:t>
      </w:r>
      <w:r w:rsidRPr="00B916EC">
        <w:rPr>
          <w:rFonts w:hint="eastAsia"/>
          <w:lang w:eastAsia="zh-CN"/>
        </w:rPr>
        <w:t xml:space="preserve"> on serving cell </w:t>
      </w:r>
      <m:oMath>
        <m:r>
          <w:rPr>
            <w:rFonts w:ascii="Cambria Math" w:hAnsi="Cambria Math"/>
          </w:rPr>
          <m:t>c</m:t>
        </m:r>
      </m:oMath>
      <w:r w:rsidRPr="00B916EC">
        <w:rPr>
          <w:rFonts w:hint="eastAsia"/>
          <w:lang w:eastAsia="zh-CN"/>
        </w:rPr>
        <w:t xml:space="preserve"> associated with PDCCH in </w:t>
      </w:r>
      <w:r w:rsidRPr="00B916EC">
        <w:rPr>
          <w:lang w:eastAsia="zh-CN"/>
        </w:rPr>
        <w:t>PDCCH monitoring occasion</w:t>
      </w:r>
      <w:r w:rsidRPr="00B916EC">
        <w:rPr>
          <w:rFonts w:hint="eastAsia"/>
          <w:lang w:eastAsia="zh-CN"/>
        </w:rPr>
        <w:t xml:space="preserve"> </w:t>
      </w:r>
      <m:oMath>
        <m:r>
          <w:rPr>
            <w:rFonts w:ascii="Cambria Math" w:hAnsi="Cambria Math"/>
          </w:rPr>
          <m:t>m</m:t>
        </m:r>
      </m:oMath>
      <w:r w:rsidRPr="00B916EC">
        <w:rPr>
          <w:rFonts w:hint="eastAsia"/>
          <w:lang w:eastAsia="zh-CN"/>
        </w:rPr>
        <w:t>,</w:t>
      </w:r>
      <w:r w:rsidRPr="00B916EC">
        <w:rPr>
          <w:lang w:eastAsia="zh-CN"/>
        </w:rPr>
        <w:t xml:space="preserve"> </w:t>
      </w:r>
      <w:r w:rsidRPr="00B916EC">
        <w:rPr>
          <w:rFonts w:hint="eastAsia"/>
          <w:lang w:eastAsia="zh-CN"/>
        </w:rPr>
        <w:t xml:space="preserve">or there is a PDCCH </w:t>
      </w:r>
      <w:r w:rsidR="00510FD4" w:rsidRPr="00B27E56">
        <w:rPr>
          <w:lang w:eastAsia="zh-CN"/>
        </w:rPr>
        <w:t xml:space="preserve">providing a DCI format </w:t>
      </w:r>
      <w:r w:rsidR="00510FD4">
        <w:rPr>
          <w:lang w:eastAsia="zh-CN"/>
        </w:rPr>
        <w:t>associated with</w:t>
      </w:r>
      <w:r w:rsidR="00510FD4" w:rsidRPr="00B27E56">
        <w:rPr>
          <w:lang w:val="en-US" w:eastAsia="zh-CN"/>
        </w:rPr>
        <w:t xml:space="preserve"> HARQ-ACK information without scheduling PDSCH reception</w:t>
      </w:r>
      <w:r w:rsidR="007C55C0">
        <w:rPr>
          <w:rFonts w:hint="eastAsia"/>
          <w:lang w:val="en-US" w:eastAsia="zh-CN"/>
        </w:rPr>
        <w:t xml:space="preserve"> </w:t>
      </w:r>
      <w:r w:rsidRPr="00B916EC">
        <w:rPr>
          <w:rFonts w:hint="eastAsia"/>
          <w:lang w:eastAsia="zh-CN"/>
        </w:rPr>
        <w:t xml:space="preserve">on serving cell </w:t>
      </w:r>
      <m:oMath>
        <m:r>
          <w:rPr>
            <w:rFonts w:ascii="Cambria Math" w:hAnsi="Cambria Math"/>
          </w:rPr>
          <m:t>c</m:t>
        </m:r>
      </m:oMath>
      <w:r w:rsidRPr="00B916EC">
        <w:rPr>
          <w:rFonts w:hint="eastAsia"/>
          <w:lang w:eastAsia="zh-CN"/>
        </w:rPr>
        <w:t xml:space="preserve"> </w:t>
      </w:r>
    </w:p>
    <w:p w14:paraId="2771F835" w14:textId="77777777" w:rsidR="00522C35" w:rsidRPr="00B916EC" w:rsidRDefault="00522C35" w:rsidP="00522C35">
      <w:pPr>
        <w:pStyle w:val="B5"/>
        <w:rPr>
          <w:lang w:eastAsia="zh-CN"/>
        </w:rPr>
      </w:pPr>
      <w:r w:rsidRPr="00B916EC">
        <w:rPr>
          <w:rFonts w:hint="eastAsia"/>
          <w:lang w:eastAsia="zh-CN"/>
        </w:rPr>
        <w:t xml:space="preserve">if </w:t>
      </w:r>
      <m:oMath>
        <m:sSubSup>
          <m:sSubSupPr>
            <m:ctrlPr>
              <w:rPr>
                <w:rFonts w:ascii="Cambria Math" w:hAnsi="Cambria Math"/>
                <w:lang w:eastAsia="zh-CN"/>
              </w:rPr>
            </m:ctrlPr>
          </m:sSubSupPr>
          <m:e>
            <m:r>
              <w:rPr>
                <w:rFonts w:ascii="Cambria Math" w:hAnsi="Cambria Math"/>
                <w:lang w:eastAsia="zh-CN"/>
              </w:rPr>
              <m:t>V</m:t>
            </m:r>
          </m:e>
          <m:sub>
            <m:r>
              <w:rPr>
                <w:rFonts w:ascii="Cambria Math" w:hAnsi="Cambria Math"/>
                <w:lang w:eastAsia="zh-CN"/>
              </w:rPr>
              <m:t>C</m:t>
            </m:r>
            <m:r>
              <m:rPr>
                <m:sty m:val="p"/>
              </m:rPr>
              <w:rPr>
                <w:rFonts w:ascii="Cambria Math" w:hAnsi="Cambria Math"/>
                <w:lang w:eastAsia="zh-CN"/>
              </w:rPr>
              <m:t>-</m:t>
            </m:r>
            <m:r>
              <m:rPr>
                <m:nor/>
              </m:rPr>
              <w:rPr>
                <w:lang w:eastAsia="zh-CN"/>
              </w:rPr>
              <m:t>DAI</m:t>
            </m:r>
            <m:r>
              <m:rPr>
                <m:sty m:val="p"/>
              </m:rPr>
              <w:rPr>
                <w:rFonts w:ascii="Cambria Math" w:hAnsi="Cambria Math"/>
                <w:lang w:eastAsia="zh-CN"/>
              </w:rPr>
              <m:t>,</m:t>
            </m:r>
            <m:r>
              <w:rPr>
                <w:rFonts w:ascii="Cambria Math" w:hAnsi="Cambria Math"/>
                <w:lang w:eastAsia="zh-CN"/>
              </w:rPr>
              <m:t>c</m:t>
            </m:r>
            <m:r>
              <m:rPr>
                <m:sty m:val="p"/>
              </m:rPr>
              <w:rPr>
                <w:rFonts w:ascii="Cambria Math" w:hAnsi="Cambria Math"/>
                <w:lang w:eastAsia="zh-CN"/>
              </w:rPr>
              <m:t>,</m:t>
            </m:r>
            <m:r>
              <w:rPr>
                <w:rFonts w:ascii="Cambria Math" w:hAnsi="Cambria Math"/>
                <w:lang w:eastAsia="zh-CN"/>
              </w:rPr>
              <m:t>m</m:t>
            </m:r>
          </m:sub>
          <m:sup>
            <m:r>
              <m:rPr>
                <m:nor/>
              </m:rPr>
              <w:rPr>
                <w:lang w:eastAsia="zh-CN"/>
              </w:rPr>
              <m:t>DL</m:t>
            </m:r>
          </m:sup>
        </m:sSubSup>
        <m: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temp</m:t>
            </m:r>
          </m:sub>
        </m:sSub>
      </m:oMath>
    </w:p>
    <w:p w14:paraId="5A4BE2CB" w14:textId="0E32777B" w:rsidR="00522C35" w:rsidRPr="00B916EC" w:rsidRDefault="00522C35" w:rsidP="00522C35">
      <w:pPr>
        <w:pStyle w:val="B5"/>
        <w:ind w:left="1985"/>
        <w:rPr>
          <w:i/>
          <w:lang w:eastAsia="zh-CN"/>
        </w:rPr>
      </w:pPr>
      <m:oMath>
        <m:r>
          <m:rPr>
            <m:sty m:val="p"/>
          </m:rPr>
          <w:rPr>
            <w:rFonts w:ascii="Cambria Math" w:hAnsi="Cambria Math"/>
            <w:lang w:eastAsia="zh-CN"/>
          </w:rPr>
          <m:t>j=j+1</m:t>
        </m:r>
      </m:oMath>
      <w:r>
        <w:rPr>
          <w:i/>
          <w:lang w:eastAsia="zh-CN"/>
        </w:rPr>
        <w:t xml:space="preserve"> </w:t>
      </w:r>
    </w:p>
    <w:p w14:paraId="2C4861E9" w14:textId="77777777" w:rsidR="00522C35" w:rsidRPr="00B916EC" w:rsidRDefault="00522C35" w:rsidP="00522C35">
      <w:pPr>
        <w:pStyle w:val="B5"/>
        <w:rPr>
          <w:rFonts w:cs="Arial"/>
          <w:lang w:eastAsia="zh-CN"/>
        </w:rPr>
      </w:pPr>
      <w:r w:rsidRPr="00B916EC">
        <w:rPr>
          <w:rFonts w:hint="eastAsia"/>
          <w:lang w:eastAsia="zh-CN"/>
        </w:rPr>
        <w:t>end if</w:t>
      </w:r>
    </w:p>
    <w:p w14:paraId="6FE0EB27" w14:textId="572C0663" w:rsidR="00522C35" w:rsidRPr="00B916EC" w:rsidRDefault="00000000" w:rsidP="00522C35">
      <w:pPr>
        <w:pStyle w:val="B5"/>
        <w:rPr>
          <w:lang w:eastAsia="zh-CN"/>
        </w:rPr>
      </w:pPr>
      <m:oMath>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temp</m:t>
            </m:r>
          </m:sub>
        </m:sSub>
        <m: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V</m:t>
            </m:r>
          </m:e>
          <m:sub>
            <m:r>
              <w:rPr>
                <w:rFonts w:ascii="Cambria Math" w:hAnsi="Cambria Math"/>
                <w:lang w:eastAsia="zh-CN"/>
              </w:rPr>
              <m:t>C</m:t>
            </m:r>
            <m:r>
              <m:rPr>
                <m:sty m:val="p"/>
              </m:rPr>
              <w:rPr>
                <w:rFonts w:ascii="Cambria Math" w:hAnsi="Cambria Math"/>
                <w:lang w:eastAsia="zh-CN"/>
              </w:rPr>
              <m:t>-</m:t>
            </m:r>
            <m:r>
              <m:rPr>
                <m:nor/>
              </m:rPr>
              <w:rPr>
                <w:lang w:eastAsia="zh-CN"/>
              </w:rPr>
              <m:t>DAI</m:t>
            </m:r>
            <m:r>
              <m:rPr>
                <m:sty m:val="p"/>
              </m:rPr>
              <w:rPr>
                <w:rFonts w:ascii="Cambria Math" w:hAnsi="Cambria Math"/>
                <w:lang w:eastAsia="zh-CN"/>
              </w:rPr>
              <m:t>,</m:t>
            </m:r>
            <m:r>
              <w:rPr>
                <w:rFonts w:ascii="Cambria Math" w:hAnsi="Cambria Math"/>
                <w:lang w:eastAsia="zh-CN"/>
              </w:rPr>
              <m:t>c</m:t>
            </m:r>
            <m:r>
              <m:rPr>
                <m:sty m:val="p"/>
              </m:rPr>
              <w:rPr>
                <w:rFonts w:ascii="Cambria Math" w:hAnsi="Cambria Math"/>
                <w:lang w:eastAsia="zh-CN"/>
              </w:rPr>
              <m:t>,</m:t>
            </m:r>
            <m:r>
              <w:rPr>
                <w:rFonts w:ascii="Cambria Math" w:hAnsi="Cambria Math"/>
                <w:lang w:eastAsia="zh-CN"/>
              </w:rPr>
              <m:t>m</m:t>
            </m:r>
          </m:sub>
          <m:sup>
            <m:r>
              <m:rPr>
                <m:nor/>
              </m:rPr>
              <w:rPr>
                <w:lang w:eastAsia="zh-CN"/>
              </w:rPr>
              <m:t>DL</m:t>
            </m:r>
          </m:sup>
        </m:sSubSup>
      </m:oMath>
      <w:r w:rsidR="00522C35">
        <w:rPr>
          <w:lang w:eastAsia="zh-CN"/>
        </w:rPr>
        <w:t xml:space="preserve"> </w:t>
      </w:r>
    </w:p>
    <w:p w14:paraId="22AA2A43" w14:textId="77777777" w:rsidR="00522C35" w:rsidRPr="00B916EC" w:rsidRDefault="00522C35" w:rsidP="00522C35">
      <w:pPr>
        <w:pStyle w:val="B5"/>
        <w:rPr>
          <w:lang w:eastAsia="zh-CN"/>
        </w:rPr>
      </w:pPr>
      <w:r w:rsidRPr="00B916EC">
        <w:rPr>
          <w:lang w:eastAsia="zh-CN"/>
        </w:rPr>
        <w:t xml:space="preserve">if </w:t>
      </w:r>
      <m:oMath>
        <m:sSubSup>
          <m:sSubSupPr>
            <m:ctrlPr>
              <w:rPr>
                <w:rFonts w:ascii="Cambria Math" w:hAnsi="Cambria Math"/>
                <w:lang w:eastAsia="zh-CN"/>
              </w:rPr>
            </m:ctrlPr>
          </m:sSubSupPr>
          <m:e>
            <m:r>
              <w:rPr>
                <w:rFonts w:ascii="Cambria Math" w:hAnsi="Cambria Math"/>
                <w:lang w:eastAsia="zh-CN"/>
              </w:rPr>
              <m:t>V</m:t>
            </m:r>
          </m:e>
          <m:sub>
            <m:r>
              <m:rPr>
                <m:nor/>
              </m:rPr>
              <w:rPr>
                <w:rFonts w:ascii="Cambria Math"/>
                <w:lang w:eastAsia="zh-CN"/>
              </w:rPr>
              <m:t>T-D</m:t>
            </m:r>
            <m:r>
              <m:rPr>
                <m:nor/>
              </m:rPr>
              <w:rPr>
                <w:lang w:eastAsia="zh-CN"/>
              </w:rPr>
              <m:t>AI</m:t>
            </m:r>
            <m:r>
              <m:rPr>
                <m:sty m:val="p"/>
              </m:rPr>
              <w:rPr>
                <w:rFonts w:ascii="Cambria Math" w:hAnsi="Cambria Math"/>
                <w:lang w:eastAsia="zh-CN"/>
              </w:rPr>
              <m:t>,</m:t>
            </m:r>
            <m:r>
              <w:rPr>
                <w:rFonts w:ascii="Cambria Math" w:hAnsi="Cambria Math"/>
                <w:lang w:eastAsia="zh-CN"/>
              </w:rPr>
              <m:t>m</m:t>
            </m:r>
          </m:sub>
          <m:sup>
            <m:r>
              <m:rPr>
                <m:nor/>
              </m:rPr>
              <w:rPr>
                <w:lang w:eastAsia="zh-CN"/>
              </w:rPr>
              <m:t>DL</m:t>
            </m:r>
          </m:sup>
        </m:sSubSup>
        <m:r>
          <w:rPr>
            <w:rFonts w:ascii="Cambria Math" w:hAnsi="Cambria Math"/>
            <w:lang w:eastAsia="zh-CN"/>
          </w:rPr>
          <m:t>=∅</m:t>
        </m:r>
      </m:oMath>
    </w:p>
    <w:p w14:paraId="7523FFD0" w14:textId="60F7ECFC" w:rsidR="00522C35" w:rsidRPr="00B916EC" w:rsidRDefault="00000000" w:rsidP="00522C35">
      <w:pPr>
        <w:pStyle w:val="B5"/>
        <w:ind w:left="1985"/>
        <w:rPr>
          <w:lang w:eastAsia="zh-CN"/>
        </w:rPr>
      </w:pPr>
      <m:oMath>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temp,2</m:t>
            </m:r>
          </m:sub>
        </m:sSub>
        <m: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V</m:t>
            </m:r>
          </m:e>
          <m:sub>
            <m:r>
              <w:rPr>
                <w:rFonts w:ascii="Cambria Math" w:hAnsi="Cambria Math"/>
                <w:lang w:eastAsia="zh-CN"/>
              </w:rPr>
              <m:t>C</m:t>
            </m:r>
            <m:r>
              <m:rPr>
                <m:sty m:val="p"/>
              </m:rPr>
              <w:rPr>
                <w:rFonts w:ascii="Cambria Math" w:hAnsi="Cambria Math"/>
                <w:lang w:eastAsia="zh-CN"/>
              </w:rPr>
              <m:t>-</m:t>
            </m:r>
            <m:r>
              <m:rPr>
                <m:nor/>
              </m:rPr>
              <w:rPr>
                <w:lang w:eastAsia="zh-CN"/>
              </w:rPr>
              <m:t>DAI</m:t>
            </m:r>
            <m:r>
              <m:rPr>
                <m:sty m:val="p"/>
              </m:rPr>
              <w:rPr>
                <w:rFonts w:ascii="Cambria Math" w:hAnsi="Cambria Math"/>
                <w:lang w:eastAsia="zh-CN"/>
              </w:rPr>
              <m:t>,</m:t>
            </m:r>
            <m:r>
              <w:rPr>
                <w:rFonts w:ascii="Cambria Math" w:hAnsi="Cambria Math"/>
                <w:lang w:eastAsia="zh-CN"/>
              </w:rPr>
              <m:t>c</m:t>
            </m:r>
            <m:r>
              <m:rPr>
                <m:sty m:val="p"/>
              </m:rPr>
              <w:rPr>
                <w:rFonts w:ascii="Cambria Math" w:hAnsi="Cambria Math"/>
                <w:lang w:eastAsia="zh-CN"/>
              </w:rPr>
              <m:t>,</m:t>
            </m:r>
            <m:r>
              <w:rPr>
                <w:rFonts w:ascii="Cambria Math" w:hAnsi="Cambria Math"/>
                <w:lang w:eastAsia="zh-CN"/>
              </w:rPr>
              <m:t>m</m:t>
            </m:r>
          </m:sub>
          <m:sup>
            <m:r>
              <m:rPr>
                <m:nor/>
              </m:rPr>
              <w:rPr>
                <w:lang w:eastAsia="zh-CN"/>
              </w:rPr>
              <m:t>DL</m:t>
            </m:r>
          </m:sup>
        </m:sSubSup>
      </m:oMath>
      <w:r w:rsidR="00522C35">
        <w:rPr>
          <w:lang w:eastAsia="zh-CN"/>
        </w:rPr>
        <w:t xml:space="preserve"> </w:t>
      </w:r>
    </w:p>
    <w:p w14:paraId="0119C69A" w14:textId="77777777" w:rsidR="00522C35" w:rsidRPr="00B916EC" w:rsidRDefault="00522C35" w:rsidP="00522C35">
      <w:pPr>
        <w:pStyle w:val="B5"/>
        <w:rPr>
          <w:lang w:eastAsia="zh-CN"/>
        </w:rPr>
      </w:pPr>
      <w:r w:rsidRPr="00B916EC">
        <w:rPr>
          <w:lang w:eastAsia="zh-CN"/>
        </w:rPr>
        <w:t xml:space="preserve">else </w:t>
      </w:r>
    </w:p>
    <w:p w14:paraId="54E4B51F" w14:textId="3872D825" w:rsidR="00522C35" w:rsidRPr="00B916EC" w:rsidRDefault="00000000" w:rsidP="00522C35">
      <w:pPr>
        <w:pStyle w:val="B5"/>
        <w:ind w:left="1985"/>
        <w:rPr>
          <w:lang w:eastAsia="zh-CN"/>
        </w:rPr>
      </w:pPr>
      <m:oMath>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temp,2</m:t>
            </m:r>
          </m:sub>
        </m:sSub>
        <m: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V</m:t>
            </m:r>
          </m:e>
          <m:sub>
            <m:r>
              <w:rPr>
                <w:rFonts w:ascii="Cambria Math" w:hAnsi="Cambria Math"/>
                <w:lang w:eastAsia="zh-CN"/>
              </w:rPr>
              <m:t>T</m:t>
            </m:r>
            <m:r>
              <m:rPr>
                <m:sty m:val="p"/>
              </m:rPr>
              <w:rPr>
                <w:rFonts w:ascii="Cambria Math" w:hAnsi="Cambria Math"/>
                <w:lang w:eastAsia="zh-CN"/>
              </w:rPr>
              <m:t>-</m:t>
            </m:r>
            <m:r>
              <m:rPr>
                <m:nor/>
              </m:rPr>
              <w:rPr>
                <w:lang w:eastAsia="zh-CN"/>
              </w:rPr>
              <m:t>DAI</m:t>
            </m:r>
            <m:r>
              <m:rPr>
                <m:sty m:val="p"/>
              </m:rPr>
              <w:rPr>
                <w:rFonts w:ascii="Cambria Math" w:hAnsi="Cambria Math"/>
                <w:lang w:eastAsia="zh-CN"/>
              </w:rPr>
              <m:t>,</m:t>
            </m:r>
            <m:r>
              <w:rPr>
                <w:rFonts w:ascii="Cambria Math" w:hAnsi="Cambria Math"/>
                <w:lang w:eastAsia="zh-CN"/>
              </w:rPr>
              <m:t>m</m:t>
            </m:r>
          </m:sub>
          <m:sup>
            <m:r>
              <m:rPr>
                <m:nor/>
              </m:rPr>
              <w:rPr>
                <w:lang w:eastAsia="zh-CN"/>
              </w:rPr>
              <m:t>DL</m:t>
            </m:r>
          </m:sup>
        </m:sSubSup>
      </m:oMath>
      <w:r w:rsidR="00522C35">
        <w:rPr>
          <w:lang w:eastAsia="zh-CN"/>
        </w:rPr>
        <w:t xml:space="preserve"> </w:t>
      </w:r>
    </w:p>
    <w:p w14:paraId="6505426C" w14:textId="77777777" w:rsidR="00522C35" w:rsidRDefault="00522C35" w:rsidP="00522C35">
      <w:pPr>
        <w:pStyle w:val="B5"/>
        <w:rPr>
          <w:lang w:eastAsia="zh-CN"/>
        </w:rPr>
      </w:pPr>
      <w:r>
        <w:rPr>
          <w:lang w:eastAsia="zh-CN"/>
        </w:rPr>
        <w:t>end if</w:t>
      </w:r>
    </w:p>
    <w:p w14:paraId="7749D99E" w14:textId="557A6FE4" w:rsidR="00F37E87" w:rsidRPr="00B916EC" w:rsidRDefault="00F37E87" w:rsidP="00326D6E">
      <w:pPr>
        <w:pStyle w:val="B5"/>
        <w:ind w:left="1418" w:firstLine="0"/>
        <w:rPr>
          <w:lang w:eastAsia="zh-CN"/>
        </w:rPr>
      </w:pPr>
      <w:r w:rsidRPr="00B916EC">
        <w:rPr>
          <w:rFonts w:hint="eastAsia"/>
          <w:lang w:eastAsia="zh-CN"/>
        </w:rPr>
        <w:t xml:space="preserve">if </w:t>
      </w:r>
      <w:r w:rsidR="00960881" w:rsidRPr="00435CFD">
        <w:rPr>
          <w:i/>
        </w:rPr>
        <w:t>harq-ACK-SpatialBundlingPUCCH</w:t>
      </w:r>
      <w:r w:rsidR="00960881" w:rsidRPr="00B916EC">
        <w:rPr>
          <w:rFonts w:hint="eastAsia"/>
          <w:lang w:eastAsia="zh-CN"/>
        </w:rPr>
        <w:t xml:space="preserve"> </w:t>
      </w:r>
      <w:r w:rsidR="00960881">
        <w:rPr>
          <w:lang w:eastAsia="zh-CN"/>
        </w:rPr>
        <w:t>is not provided</w:t>
      </w:r>
      <w:r w:rsidRPr="00B916EC">
        <w:rPr>
          <w:rFonts w:hint="eastAsia"/>
          <w:lang w:eastAsia="zh-CN"/>
        </w:rPr>
        <w:t xml:space="preserve"> and</w:t>
      </w:r>
      <w:r w:rsidR="0093344A" w:rsidRPr="00B916EC">
        <w:rPr>
          <w:lang w:val="en-US" w:eastAsia="zh-CN"/>
        </w:rPr>
        <w:t xml:space="preserve"> </w:t>
      </w:r>
      <w:r w:rsidRPr="00B916EC">
        <w:rPr>
          <w:rFonts w:hint="eastAsia"/>
          <w:lang w:eastAsia="zh-CN"/>
        </w:rPr>
        <w:t xml:space="preserve">the UE is configured </w:t>
      </w:r>
      <w:r w:rsidR="0093344A" w:rsidRPr="00B916EC">
        <w:rPr>
          <w:lang w:eastAsia="zh-CN"/>
        </w:rPr>
        <w:t xml:space="preserve">by </w:t>
      </w:r>
      <w:r w:rsidR="00960881" w:rsidRPr="00435CFD">
        <w:rPr>
          <w:i/>
        </w:rPr>
        <w:t>maxNrofCodeWordsScheduledByDCI</w:t>
      </w:r>
      <w:r w:rsidR="0093344A" w:rsidRPr="00B916EC">
        <w:rPr>
          <w:lang w:eastAsia="zh-CN"/>
        </w:rPr>
        <w:t xml:space="preserve"> </w:t>
      </w:r>
      <w:r w:rsidRPr="00B916EC">
        <w:rPr>
          <w:rFonts w:hint="eastAsia"/>
          <w:lang w:eastAsia="zh-CN"/>
        </w:rPr>
        <w:t xml:space="preserve">with </w:t>
      </w:r>
      <w:r w:rsidR="0093344A" w:rsidRPr="00B916EC">
        <w:rPr>
          <w:lang w:eastAsia="zh-CN"/>
        </w:rPr>
        <w:t>reception of</w:t>
      </w:r>
      <w:r w:rsidRPr="00B916EC">
        <w:rPr>
          <w:rFonts w:hint="eastAsia"/>
          <w:lang w:eastAsia="zh-CN"/>
        </w:rPr>
        <w:t xml:space="preserve"> two transport blocks </w:t>
      </w:r>
      <w:r w:rsidR="00266C19">
        <w:rPr>
          <w:lang w:eastAsia="zh-CN"/>
        </w:rPr>
        <w:t>for</w:t>
      </w:r>
      <w:r w:rsidR="00266C19" w:rsidRPr="00B916EC">
        <w:rPr>
          <w:rFonts w:hint="eastAsia"/>
          <w:lang w:eastAsia="zh-CN"/>
        </w:rPr>
        <w:t xml:space="preserve"> </w:t>
      </w:r>
      <w:r w:rsidRPr="00B916EC">
        <w:rPr>
          <w:rFonts w:hint="eastAsia"/>
          <w:lang w:eastAsia="zh-CN"/>
        </w:rPr>
        <w:t xml:space="preserve">at least one configured </w:t>
      </w:r>
      <w:r w:rsidR="00266C19">
        <w:rPr>
          <w:rFonts w:cs="Arial"/>
          <w:lang w:eastAsia="zh-CN"/>
        </w:rPr>
        <w:t xml:space="preserve">DL BWP of at least one </w:t>
      </w:r>
      <w:r w:rsidRPr="00B916EC">
        <w:rPr>
          <w:rFonts w:hint="eastAsia"/>
          <w:lang w:eastAsia="zh-CN"/>
        </w:rPr>
        <w:t>serving cell,</w:t>
      </w:r>
    </w:p>
    <w:p w14:paraId="672E8765" w14:textId="291EBE49" w:rsidR="00F37E87" w:rsidRPr="00B916EC" w:rsidRDefault="00000000" w:rsidP="007F0DAC">
      <w:pPr>
        <w:pStyle w:val="B5"/>
        <w:ind w:left="1985"/>
        <w:rPr>
          <w:lang w:eastAsia="zh-CN"/>
        </w:rPr>
      </w:pPr>
      <m:oMath>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r>
              <w:rPr>
                <w:rFonts w:ascii="Cambria Math"/>
              </w:rPr>
              <m:t>2</m:t>
            </m:r>
            <m:r>
              <w:rPr>
                <w:rFonts w:ascii="Cambria Math" w:hAnsi="Cambria Math" w:cs="Cambria Math"/>
                <w:lang w:eastAsia="zh-CN"/>
              </w:rPr>
              <m:t>⋅</m:t>
            </m:r>
            <m:sSub>
              <m:sSubPr>
                <m:ctrlPr>
                  <w:rPr>
                    <w:rFonts w:ascii="Cambria Math" w:hAnsi="Cambria Math"/>
                    <w:i/>
                  </w:rPr>
                </m:ctrlPr>
              </m:sSubPr>
              <m:e>
                <m:r>
                  <w:rPr>
                    <w:rFonts w:ascii="Cambria Math" w:hAnsi="Cambria Math"/>
                  </w:rPr>
                  <m:t>T</m:t>
                </m:r>
              </m:e>
              <m:sub>
                <m:r>
                  <w:rPr>
                    <w:rFonts w:ascii="Cambria Math" w:hAnsi="Cambria Math"/>
                  </w:rPr>
                  <m:t>D</m:t>
                </m:r>
              </m:sub>
            </m:sSub>
            <m:r>
              <w:rPr>
                <w:rFonts w:ascii="Cambria Math" w:hAnsi="Cambria Math" w:cs="Cambria Math"/>
                <w:lang w:eastAsia="zh-CN"/>
              </w:rPr>
              <m:t>⋅</m:t>
            </m:r>
            <m:r>
              <w:rPr>
                <w:rFonts w:ascii="Cambria Math"/>
              </w:rPr>
              <m:t>j+2</m:t>
            </m:r>
            <m:d>
              <m:dPr>
                <m:ctrlPr>
                  <w:rPr>
                    <w:rFonts w:ascii="Cambria Math" w:hAnsi="Cambria Math"/>
                    <w:i/>
                  </w:rPr>
                </m:ctrlPr>
              </m:dPr>
              <m:e>
                <m:sSubSup>
                  <m:sSubSupPr>
                    <m:ctrlPr>
                      <w:rPr>
                        <w:rFonts w:ascii="Cambria Math" w:hAnsi="Cambria Math"/>
                        <w:i/>
                      </w:rPr>
                    </m:ctrlPr>
                  </m:sSubSupPr>
                  <m:e>
                    <m:r>
                      <w:rPr>
                        <w:rFonts w:ascii="Cambria Math"/>
                      </w:rPr>
                      <m:t>V</m:t>
                    </m:r>
                  </m:e>
                  <m:sub>
                    <m:r>
                      <w:rPr>
                        <w:rFonts w:ascii="Cambria Math"/>
                      </w:rPr>
                      <m:t>C</m:t>
                    </m:r>
                    <m:r>
                      <w:rPr>
                        <w:rFonts w:ascii="Cambria Math"/>
                      </w:rPr>
                      <m:t>-</m:t>
                    </m:r>
                    <m:r>
                      <w:rPr>
                        <w:rFonts w:ascii="Cambria Math"/>
                      </w:rPr>
                      <m:t>DAI,c,m</m:t>
                    </m:r>
                  </m:sub>
                  <m:sup>
                    <m:r>
                      <w:rPr>
                        <w:rFonts w:ascii="Cambria Math"/>
                      </w:rPr>
                      <m:t>DL</m:t>
                    </m:r>
                  </m:sup>
                </m:sSubSup>
                <m:r>
                  <w:rPr>
                    <w:rFonts w:ascii="Cambria Math"/>
                  </w:rPr>
                  <m:t>-</m:t>
                </m:r>
                <m:r>
                  <w:rPr>
                    <w:rFonts w:ascii="Cambria Math"/>
                  </w:rPr>
                  <m:t>1</m:t>
                </m:r>
              </m:e>
            </m:d>
          </m:sub>
          <m:sup>
            <m:r>
              <w:rPr>
                <w:rFonts w:ascii="Cambria Math"/>
              </w:rPr>
              <m:t>ACK</m:t>
            </m:r>
          </m:sup>
        </m:sSubSup>
      </m:oMath>
      <w:r w:rsidR="00F37E87" w:rsidRPr="00B916EC">
        <w:t xml:space="preserve"> </w:t>
      </w:r>
      <w:r w:rsidR="00F37E87" w:rsidRPr="00B916EC">
        <w:rPr>
          <w:rFonts w:hint="eastAsia"/>
          <w:lang w:eastAsia="zh-CN"/>
        </w:rPr>
        <w:t xml:space="preserve">= </w:t>
      </w:r>
      <w:r w:rsidR="00F37E87" w:rsidRPr="00B916EC">
        <w:t>HARQ-ACK</w:t>
      </w:r>
      <w:r w:rsidR="00960881" w:rsidRPr="00960881">
        <w:t xml:space="preserve"> </w:t>
      </w:r>
      <w:r w:rsidR="00960881">
        <w:t>information</w:t>
      </w:r>
      <w:r w:rsidR="00F37E87" w:rsidRPr="00B916EC">
        <w:t xml:space="preserve"> bit corresponding to the first </w:t>
      </w:r>
      <w:r w:rsidR="00783ECC" w:rsidRPr="00B916EC">
        <w:t xml:space="preserve">transport block </w:t>
      </w:r>
      <w:r w:rsidR="00F37E87" w:rsidRPr="00B916EC">
        <w:t>of this cell</w:t>
      </w:r>
    </w:p>
    <w:p w14:paraId="7F0D1769" w14:textId="1B76BDEE" w:rsidR="00F37E87" w:rsidRPr="00B916EC" w:rsidRDefault="00000000" w:rsidP="007F0DAC">
      <w:pPr>
        <w:pStyle w:val="B5"/>
        <w:ind w:left="1985"/>
        <w:rPr>
          <w:lang w:eastAsia="zh-CN"/>
        </w:rPr>
      </w:pPr>
      <m:oMath>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r>
              <w:rPr>
                <w:rFonts w:ascii="Cambria Math"/>
              </w:rPr>
              <m:t>2</m:t>
            </m:r>
            <m:r>
              <w:rPr>
                <w:rFonts w:ascii="Cambria Math" w:hAnsi="Cambria Math" w:cs="Cambria Math"/>
                <w:lang w:eastAsia="zh-CN"/>
              </w:rPr>
              <m:t>⋅</m:t>
            </m:r>
            <m:sSub>
              <m:sSubPr>
                <m:ctrlPr>
                  <w:rPr>
                    <w:rFonts w:ascii="Cambria Math" w:hAnsi="Cambria Math"/>
                    <w:i/>
                  </w:rPr>
                </m:ctrlPr>
              </m:sSubPr>
              <m:e>
                <m:r>
                  <w:rPr>
                    <w:rFonts w:ascii="Cambria Math" w:hAnsi="Cambria Math"/>
                  </w:rPr>
                  <m:t>T</m:t>
                </m:r>
              </m:e>
              <m:sub>
                <m:r>
                  <w:rPr>
                    <w:rFonts w:ascii="Cambria Math" w:hAnsi="Cambria Math"/>
                  </w:rPr>
                  <m:t>D</m:t>
                </m:r>
              </m:sub>
            </m:sSub>
            <m:r>
              <w:rPr>
                <w:rFonts w:ascii="Cambria Math" w:hAnsi="Cambria Math" w:cs="Cambria Math"/>
                <w:lang w:eastAsia="zh-CN"/>
              </w:rPr>
              <m:t>⋅</m:t>
            </m:r>
            <m:r>
              <w:rPr>
                <w:rFonts w:ascii="Cambria Math"/>
              </w:rPr>
              <m:t>j+2</m:t>
            </m:r>
            <m:d>
              <m:dPr>
                <m:ctrlPr>
                  <w:rPr>
                    <w:rFonts w:ascii="Cambria Math" w:hAnsi="Cambria Math"/>
                    <w:i/>
                  </w:rPr>
                </m:ctrlPr>
              </m:dPr>
              <m:e>
                <m:sSubSup>
                  <m:sSubSupPr>
                    <m:ctrlPr>
                      <w:rPr>
                        <w:rFonts w:ascii="Cambria Math" w:hAnsi="Cambria Math"/>
                        <w:i/>
                      </w:rPr>
                    </m:ctrlPr>
                  </m:sSubSupPr>
                  <m:e>
                    <m:r>
                      <w:rPr>
                        <w:rFonts w:ascii="Cambria Math"/>
                      </w:rPr>
                      <m:t>V</m:t>
                    </m:r>
                  </m:e>
                  <m:sub>
                    <m:r>
                      <w:rPr>
                        <w:rFonts w:ascii="Cambria Math"/>
                      </w:rPr>
                      <m:t>C</m:t>
                    </m:r>
                    <m:r>
                      <w:rPr>
                        <w:rFonts w:ascii="Cambria Math"/>
                      </w:rPr>
                      <m:t>-</m:t>
                    </m:r>
                    <m:r>
                      <w:rPr>
                        <w:rFonts w:ascii="Cambria Math"/>
                      </w:rPr>
                      <m:t>DAI,c,m</m:t>
                    </m:r>
                  </m:sub>
                  <m:sup>
                    <m:r>
                      <w:rPr>
                        <w:rFonts w:ascii="Cambria Math"/>
                      </w:rPr>
                      <m:t>DL</m:t>
                    </m:r>
                  </m:sup>
                </m:sSubSup>
                <m:r>
                  <w:rPr>
                    <w:rFonts w:ascii="Cambria Math"/>
                  </w:rPr>
                  <m:t>-</m:t>
                </m:r>
                <m:r>
                  <w:rPr>
                    <w:rFonts w:ascii="Cambria Math"/>
                  </w:rPr>
                  <m:t>1</m:t>
                </m:r>
              </m:e>
            </m:d>
            <m:r>
              <w:rPr>
                <w:rFonts w:ascii="Cambria Math"/>
              </w:rPr>
              <m:t>+1</m:t>
            </m:r>
          </m:sub>
          <m:sup>
            <m:r>
              <w:rPr>
                <w:rFonts w:ascii="Cambria Math"/>
              </w:rPr>
              <m:t>ACK</m:t>
            </m:r>
          </m:sup>
        </m:sSubSup>
      </m:oMath>
      <w:r w:rsidR="00F37E87" w:rsidRPr="00B916EC">
        <w:t xml:space="preserve"> </w:t>
      </w:r>
      <w:r w:rsidR="00F37E87" w:rsidRPr="00B916EC">
        <w:rPr>
          <w:rFonts w:hint="eastAsia"/>
          <w:lang w:eastAsia="zh-CN"/>
        </w:rPr>
        <w:t>=</w:t>
      </w:r>
      <w:r w:rsidR="00F37E87" w:rsidRPr="00B916EC">
        <w:t xml:space="preserve"> HARQ-ACK</w:t>
      </w:r>
      <w:r w:rsidR="00960881" w:rsidRPr="00960881">
        <w:t xml:space="preserve"> </w:t>
      </w:r>
      <w:r w:rsidR="00960881">
        <w:t>information</w:t>
      </w:r>
      <w:r w:rsidR="00F37E87" w:rsidRPr="00B916EC">
        <w:t xml:space="preserve"> bit corresponding to the </w:t>
      </w:r>
      <w:r w:rsidR="00F37E87" w:rsidRPr="00B916EC">
        <w:rPr>
          <w:rFonts w:hint="eastAsia"/>
          <w:lang w:eastAsia="zh-CN"/>
        </w:rPr>
        <w:t>second</w:t>
      </w:r>
      <w:r w:rsidR="00F37E87" w:rsidRPr="00B916EC">
        <w:t xml:space="preserve"> </w:t>
      </w:r>
      <w:r w:rsidR="00783ECC" w:rsidRPr="00B916EC">
        <w:t>transport block</w:t>
      </w:r>
      <w:r w:rsidR="00F37E87" w:rsidRPr="00B916EC">
        <w:t xml:space="preserve"> of this cell</w:t>
      </w:r>
    </w:p>
    <w:p w14:paraId="344822A9" w14:textId="69D92178" w:rsidR="00F37E87" w:rsidRPr="006B378F" w:rsidRDefault="00000000" w:rsidP="00963F47">
      <w:pPr>
        <w:pStyle w:val="EQ"/>
        <w:rPr>
          <w:lang w:val="fr-FR" w:eastAsia="zh-CN"/>
        </w:rPr>
      </w:pPr>
      <m:oMathPara>
        <m:oMath>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s</m:t>
              </m:r>
            </m:sub>
          </m:sSub>
          <m:r>
            <m:rPr>
              <m:sty m:val="p"/>
            </m:rPr>
            <w:rPr>
              <w:rFonts w:ascii="Cambria Math" w:hAnsi="Cambria Math"/>
              <w:lang w:val="fr-FR" w:eastAsia="zh-CN"/>
            </w:rPr>
            <m:t>=</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s</m:t>
              </m:r>
            </m:sub>
          </m:sSub>
          <m:r>
            <m:rPr>
              <m:sty m:val="p"/>
            </m:rPr>
            <w:rPr>
              <w:rFonts w:ascii="Cambria Math" w:hAnsi="Cambria Math" w:cs="Cambria Math"/>
              <w:lang w:val="fr-FR" w:eastAsia="zh-CN"/>
            </w:rPr>
            <m:t>∪</m:t>
          </m:r>
          <m:d>
            <m:dPr>
              <m:begChr m:val="{"/>
              <m:endChr m:val="}"/>
              <m:ctrlPr>
                <w:rPr>
                  <w:rFonts w:ascii="Cambria Math" w:hAnsi="Cambria Math"/>
                  <w:lang w:eastAsia="zh-CN"/>
                </w:rPr>
              </m:ctrlPr>
            </m:dPr>
            <m:e>
              <m:r>
                <m:rPr>
                  <m:sty m:val="p"/>
                </m:rPr>
                <w:rPr>
                  <w:rFonts w:ascii="Cambria Math" w:hAnsi="Cambria Math"/>
                  <w:lang w:val="fr-FR"/>
                </w:rPr>
                <m:t>2</m:t>
              </m:r>
              <m:r>
                <m:rPr>
                  <m:sty m:val="p"/>
                </m:rPr>
                <w:rPr>
                  <w:rFonts w:ascii="Cambria Math" w:hAnsi="Cambria Math" w:cs="Cambria Math"/>
                  <w:lang w:val="fr-FR" w:eastAsia="zh-CN"/>
                </w:rPr>
                <m:t>⋅</m:t>
              </m:r>
              <m:sSub>
                <m:sSubPr>
                  <m:ctrlPr>
                    <w:rPr>
                      <w:rFonts w:ascii="Cambria Math" w:hAnsi="Cambria Math"/>
                    </w:rPr>
                  </m:ctrlPr>
                </m:sSubPr>
                <m:e>
                  <m:r>
                    <w:rPr>
                      <w:rFonts w:ascii="Cambria Math" w:hAnsi="Cambria Math"/>
                    </w:rPr>
                    <m:t>T</m:t>
                  </m:r>
                </m:e>
                <m:sub>
                  <m:r>
                    <w:rPr>
                      <w:rFonts w:ascii="Cambria Math" w:hAnsi="Cambria Math"/>
                    </w:rPr>
                    <m:t>D</m:t>
                  </m:r>
                </m:sub>
              </m:sSub>
              <m:r>
                <m:rPr>
                  <m:sty m:val="p"/>
                </m:rPr>
                <w:rPr>
                  <w:rFonts w:ascii="Cambria Math" w:hAnsi="Cambria Math" w:cs="Cambria Math"/>
                  <w:lang w:val="fr-FR" w:eastAsia="zh-CN"/>
                </w:rPr>
                <m:t>⋅</m:t>
              </m:r>
              <m:r>
                <w:rPr>
                  <w:rFonts w:ascii="Cambria Math" w:hAnsi="Cambria Math"/>
                </w:rPr>
                <m:t>j</m:t>
              </m:r>
              <m:r>
                <m:rPr>
                  <m:sty m:val="p"/>
                </m:rPr>
                <w:rPr>
                  <w:rFonts w:ascii="Cambria Math" w:hAnsi="Cambria Math"/>
                  <w:lang w:val="fr-FR" w:eastAsia="zh-CN"/>
                </w:rPr>
                <m:t>+2</m:t>
              </m:r>
              <m:d>
                <m:dPr>
                  <m:ctrlPr>
                    <w:rPr>
                      <w:rFonts w:ascii="Cambria Math" w:hAnsi="Cambria Math"/>
                      <w:lang w:eastAsia="zh-CN"/>
                    </w:rPr>
                  </m:ctrlPr>
                </m:dPr>
                <m:e>
                  <m:sSubSup>
                    <m:sSubSupPr>
                      <m:ctrlPr>
                        <w:rPr>
                          <w:rFonts w:ascii="Cambria Math" w:hAnsi="Cambria Math"/>
                          <w:lang w:eastAsia="zh-CN"/>
                        </w:rPr>
                      </m:ctrlPr>
                    </m:sSubSupPr>
                    <m:e>
                      <m:r>
                        <w:rPr>
                          <w:rFonts w:ascii="Cambria Math" w:hAnsi="Cambria Math"/>
                          <w:lang w:eastAsia="zh-CN"/>
                        </w:rPr>
                        <m:t>V</m:t>
                      </m:r>
                    </m:e>
                    <m:sub>
                      <m:r>
                        <w:rPr>
                          <w:rFonts w:ascii="Cambria Math" w:hAnsi="Cambria Math"/>
                          <w:lang w:eastAsia="zh-CN"/>
                        </w:rPr>
                        <m:t>C</m:t>
                      </m:r>
                      <m:r>
                        <m:rPr>
                          <m:sty m:val="p"/>
                        </m:rPr>
                        <w:rPr>
                          <w:rFonts w:ascii="Cambria Math" w:hAnsi="Cambria Math"/>
                          <w:lang w:val="fr-FR" w:eastAsia="zh-CN"/>
                        </w:rPr>
                        <m:t>-</m:t>
                      </m:r>
                      <m:r>
                        <m:rPr>
                          <m:nor/>
                        </m:rPr>
                        <w:rPr>
                          <w:lang w:val="fr-FR" w:eastAsia="zh-CN"/>
                        </w:rPr>
                        <m:t>DAI</m:t>
                      </m:r>
                      <m:r>
                        <m:rPr>
                          <m:sty m:val="p"/>
                        </m:rPr>
                        <w:rPr>
                          <w:rFonts w:ascii="Cambria Math" w:hAnsi="Cambria Math"/>
                          <w:lang w:val="fr-FR" w:eastAsia="zh-CN"/>
                        </w:rPr>
                        <m:t>,</m:t>
                      </m:r>
                      <m:r>
                        <w:rPr>
                          <w:rFonts w:ascii="Cambria Math" w:hAnsi="Cambria Math"/>
                          <w:lang w:eastAsia="zh-CN"/>
                        </w:rPr>
                        <m:t>c</m:t>
                      </m:r>
                      <m:r>
                        <m:rPr>
                          <m:sty m:val="p"/>
                        </m:rPr>
                        <w:rPr>
                          <w:rFonts w:ascii="Cambria Math" w:hAnsi="Cambria Math"/>
                          <w:lang w:val="fr-FR" w:eastAsia="zh-CN"/>
                        </w:rPr>
                        <m:t>,</m:t>
                      </m:r>
                      <m:r>
                        <w:rPr>
                          <w:rFonts w:ascii="Cambria Math" w:hAnsi="Cambria Math"/>
                          <w:lang w:eastAsia="zh-CN"/>
                        </w:rPr>
                        <m:t>m</m:t>
                      </m:r>
                    </m:sub>
                    <m:sup>
                      <m:r>
                        <m:rPr>
                          <m:nor/>
                        </m:rPr>
                        <w:rPr>
                          <w:lang w:val="fr-FR" w:eastAsia="zh-CN"/>
                        </w:rPr>
                        <m:t>DL</m:t>
                      </m:r>
                    </m:sup>
                  </m:sSubSup>
                  <m:r>
                    <m:rPr>
                      <m:sty m:val="p"/>
                    </m:rPr>
                    <w:rPr>
                      <w:rFonts w:ascii="Cambria Math" w:hAnsi="Cambria Math"/>
                      <w:lang w:val="fr-FR" w:eastAsia="zh-CN"/>
                    </w:rPr>
                    <m:t>-1</m:t>
                  </m:r>
                </m:e>
              </m:d>
              <m:r>
                <m:rPr>
                  <m:sty m:val="p"/>
                </m:rPr>
                <w:rPr>
                  <w:rFonts w:ascii="Cambria Math" w:hAnsi="Cambria Math"/>
                  <w:lang w:val="fr-FR" w:eastAsia="zh-CN"/>
                </w:rPr>
                <m:t>, </m:t>
              </m:r>
              <m:r>
                <m:rPr>
                  <m:sty m:val="p"/>
                </m:rPr>
                <w:rPr>
                  <w:rFonts w:ascii="Cambria Math" w:hAnsi="Cambria Math"/>
                  <w:lang w:val="fr-FR"/>
                </w:rPr>
                <m:t>2</m:t>
              </m:r>
              <m:r>
                <m:rPr>
                  <m:sty m:val="p"/>
                </m:rPr>
                <w:rPr>
                  <w:rFonts w:ascii="Cambria Math" w:hAnsi="Cambria Math" w:cs="Cambria Math"/>
                  <w:lang w:val="fr-FR" w:eastAsia="zh-CN"/>
                </w:rPr>
                <m:t>⋅</m:t>
              </m:r>
              <m:sSub>
                <m:sSubPr>
                  <m:ctrlPr>
                    <w:rPr>
                      <w:rFonts w:ascii="Cambria Math" w:hAnsi="Cambria Math"/>
                    </w:rPr>
                  </m:ctrlPr>
                </m:sSubPr>
                <m:e>
                  <m:r>
                    <w:rPr>
                      <w:rFonts w:ascii="Cambria Math" w:hAnsi="Cambria Math"/>
                    </w:rPr>
                    <m:t>T</m:t>
                  </m:r>
                </m:e>
                <m:sub>
                  <m:r>
                    <w:rPr>
                      <w:rFonts w:ascii="Cambria Math" w:hAnsi="Cambria Math"/>
                    </w:rPr>
                    <m:t>D</m:t>
                  </m:r>
                </m:sub>
              </m:sSub>
              <m:r>
                <m:rPr>
                  <m:sty m:val="p"/>
                </m:rPr>
                <w:rPr>
                  <w:rFonts w:ascii="Cambria Math" w:hAnsi="Cambria Math" w:cs="Cambria Math"/>
                  <w:lang w:val="fr-FR" w:eastAsia="zh-CN"/>
                </w:rPr>
                <m:t>⋅</m:t>
              </m:r>
              <m:r>
                <w:rPr>
                  <w:rFonts w:ascii="Cambria Math" w:hAnsi="Cambria Math"/>
                </w:rPr>
                <m:t>j</m:t>
              </m:r>
              <m:r>
                <m:rPr>
                  <m:sty m:val="p"/>
                </m:rPr>
                <w:rPr>
                  <w:rFonts w:ascii="Cambria Math" w:hAnsi="Cambria Math"/>
                  <w:lang w:val="fr-FR" w:eastAsia="zh-CN"/>
                </w:rPr>
                <m:t>+2</m:t>
              </m:r>
              <m:d>
                <m:dPr>
                  <m:ctrlPr>
                    <w:rPr>
                      <w:rFonts w:ascii="Cambria Math" w:hAnsi="Cambria Math"/>
                      <w:lang w:eastAsia="zh-CN"/>
                    </w:rPr>
                  </m:ctrlPr>
                </m:dPr>
                <m:e>
                  <m:sSubSup>
                    <m:sSubSupPr>
                      <m:ctrlPr>
                        <w:rPr>
                          <w:rFonts w:ascii="Cambria Math" w:hAnsi="Cambria Math"/>
                          <w:lang w:eastAsia="zh-CN"/>
                        </w:rPr>
                      </m:ctrlPr>
                    </m:sSubSupPr>
                    <m:e>
                      <m:r>
                        <w:rPr>
                          <w:rFonts w:ascii="Cambria Math" w:hAnsi="Cambria Math"/>
                          <w:lang w:eastAsia="zh-CN"/>
                        </w:rPr>
                        <m:t>V</m:t>
                      </m:r>
                    </m:e>
                    <m:sub>
                      <m:r>
                        <w:rPr>
                          <w:rFonts w:ascii="Cambria Math" w:hAnsi="Cambria Math"/>
                          <w:lang w:eastAsia="zh-CN"/>
                        </w:rPr>
                        <m:t>C</m:t>
                      </m:r>
                      <m:r>
                        <m:rPr>
                          <m:sty m:val="p"/>
                        </m:rPr>
                        <w:rPr>
                          <w:rFonts w:ascii="Cambria Math" w:hAnsi="Cambria Math"/>
                          <w:lang w:val="fr-FR" w:eastAsia="zh-CN"/>
                        </w:rPr>
                        <m:t>-</m:t>
                      </m:r>
                      <m:r>
                        <m:rPr>
                          <m:nor/>
                        </m:rPr>
                        <w:rPr>
                          <w:lang w:val="fr-FR" w:eastAsia="zh-CN"/>
                        </w:rPr>
                        <m:t>DAI</m:t>
                      </m:r>
                      <m:r>
                        <m:rPr>
                          <m:sty m:val="p"/>
                        </m:rPr>
                        <w:rPr>
                          <w:rFonts w:ascii="Cambria Math" w:hAnsi="Cambria Math"/>
                          <w:lang w:val="fr-FR" w:eastAsia="zh-CN"/>
                        </w:rPr>
                        <m:t>,</m:t>
                      </m:r>
                      <m:r>
                        <w:rPr>
                          <w:rFonts w:ascii="Cambria Math" w:hAnsi="Cambria Math"/>
                          <w:lang w:eastAsia="zh-CN"/>
                        </w:rPr>
                        <m:t>c</m:t>
                      </m:r>
                      <m:r>
                        <m:rPr>
                          <m:sty m:val="p"/>
                        </m:rPr>
                        <w:rPr>
                          <w:rFonts w:ascii="Cambria Math" w:hAnsi="Cambria Math"/>
                          <w:lang w:val="fr-FR" w:eastAsia="zh-CN"/>
                        </w:rPr>
                        <m:t>,</m:t>
                      </m:r>
                      <m:r>
                        <w:rPr>
                          <w:rFonts w:ascii="Cambria Math" w:hAnsi="Cambria Math"/>
                          <w:lang w:eastAsia="zh-CN"/>
                        </w:rPr>
                        <m:t>m</m:t>
                      </m:r>
                    </m:sub>
                    <m:sup>
                      <m:r>
                        <m:rPr>
                          <m:nor/>
                        </m:rPr>
                        <w:rPr>
                          <w:lang w:val="fr-FR" w:eastAsia="zh-CN"/>
                        </w:rPr>
                        <m:t>DL</m:t>
                      </m:r>
                    </m:sup>
                  </m:sSubSup>
                  <m:r>
                    <m:rPr>
                      <m:sty m:val="p"/>
                    </m:rPr>
                    <w:rPr>
                      <w:rFonts w:ascii="Cambria Math" w:hAnsi="Cambria Math"/>
                      <w:lang w:val="fr-FR" w:eastAsia="zh-CN"/>
                    </w:rPr>
                    <m:t>-1</m:t>
                  </m:r>
                </m:e>
              </m:d>
              <m:r>
                <m:rPr>
                  <m:sty m:val="p"/>
                </m:rPr>
                <w:rPr>
                  <w:rFonts w:ascii="Cambria Math" w:hAnsi="Cambria Math"/>
                  <w:lang w:val="fr-FR" w:eastAsia="zh-CN"/>
                </w:rPr>
                <m:t>+1</m:t>
              </m:r>
            </m:e>
          </m:d>
        </m:oMath>
      </m:oMathPara>
    </w:p>
    <w:p w14:paraId="4E668FA0" w14:textId="19A3613A" w:rsidR="00F37E87" w:rsidRPr="00B916EC" w:rsidRDefault="00F37E87" w:rsidP="00326D6E">
      <w:pPr>
        <w:pStyle w:val="B5"/>
        <w:ind w:left="1418" w:firstLine="0"/>
        <w:rPr>
          <w:lang w:eastAsia="zh-CN"/>
        </w:rPr>
      </w:pPr>
      <w:r w:rsidRPr="00B916EC">
        <w:rPr>
          <w:rFonts w:hint="eastAsia"/>
          <w:lang w:eastAsia="zh-CN"/>
        </w:rPr>
        <w:t xml:space="preserve">elseif </w:t>
      </w:r>
      <w:r w:rsidR="00960881" w:rsidRPr="00435CFD">
        <w:rPr>
          <w:i/>
        </w:rPr>
        <w:t>harq-ACK-SpatialBundlingPUCCH</w:t>
      </w:r>
      <w:r w:rsidR="00960881" w:rsidRPr="00B916EC">
        <w:rPr>
          <w:rFonts w:hint="eastAsia"/>
          <w:lang w:eastAsia="zh-CN"/>
        </w:rPr>
        <w:t xml:space="preserve"> </w:t>
      </w:r>
      <w:r w:rsidR="00960881">
        <w:rPr>
          <w:lang w:eastAsia="zh-CN"/>
        </w:rPr>
        <w:t>is provided</w:t>
      </w:r>
      <w:r w:rsidR="003A470A">
        <w:rPr>
          <w:lang w:eastAsia="zh-CN"/>
        </w:rPr>
        <w:t xml:space="preserve"> to the UE</w:t>
      </w:r>
      <w:r w:rsidRPr="00B916EC">
        <w:rPr>
          <w:rFonts w:hint="eastAsia"/>
          <w:lang w:eastAsia="zh-CN"/>
        </w:rPr>
        <w:t xml:space="preserve"> and </w:t>
      </w:r>
      <m:oMath>
        <m:r>
          <w:rPr>
            <w:rFonts w:ascii="Cambria Math" w:hAnsi="Cambria Math"/>
          </w:rPr>
          <m:t>m</m:t>
        </m:r>
      </m:oMath>
      <w:r w:rsidR="006B45F9" w:rsidRPr="00B916EC">
        <w:rPr>
          <w:lang w:eastAsia="zh-CN"/>
        </w:rPr>
        <w:t xml:space="preserve"> is a monitoring occasion for </w:t>
      </w:r>
      <w:r w:rsidR="006B45F9" w:rsidRPr="00B916EC">
        <w:rPr>
          <w:rFonts w:hint="eastAsia"/>
          <w:lang w:eastAsia="zh-CN"/>
        </w:rPr>
        <w:t xml:space="preserve">PDCCH </w:t>
      </w:r>
      <w:r w:rsidR="006B45F9" w:rsidRPr="00B916EC">
        <w:rPr>
          <w:lang w:eastAsia="zh-CN"/>
        </w:rPr>
        <w:t xml:space="preserve">with </w:t>
      </w:r>
      <w:r w:rsidR="00CD36E1">
        <w:rPr>
          <w:lang w:eastAsia="zh-CN"/>
        </w:rPr>
        <w:t xml:space="preserve">a </w:t>
      </w:r>
      <w:r w:rsidR="006B45F9" w:rsidRPr="00B916EC">
        <w:rPr>
          <w:lang w:eastAsia="zh-CN"/>
        </w:rPr>
        <w:t xml:space="preserve">DCI format </w:t>
      </w:r>
      <w:r w:rsidR="00CD36E1" w:rsidRPr="00EE027F">
        <w:rPr>
          <w:lang w:val="en-US" w:eastAsia="zh-CN"/>
        </w:rPr>
        <w:t>that supports PDSCH reception with two transport blocks</w:t>
      </w:r>
      <w:r w:rsidR="0093344A" w:rsidRPr="00B916EC">
        <w:rPr>
          <w:lang w:val="en-US" w:eastAsia="zh-CN"/>
        </w:rPr>
        <w:t xml:space="preserve"> and </w:t>
      </w:r>
      <w:r w:rsidRPr="00B916EC">
        <w:rPr>
          <w:rFonts w:hint="eastAsia"/>
          <w:lang w:eastAsia="zh-CN"/>
        </w:rPr>
        <w:t xml:space="preserve">the UE is configured </w:t>
      </w:r>
      <w:r w:rsidR="0093344A" w:rsidRPr="00B916EC">
        <w:rPr>
          <w:lang w:eastAsia="zh-CN"/>
        </w:rPr>
        <w:t xml:space="preserve">by </w:t>
      </w:r>
      <w:r w:rsidR="00DF30C4" w:rsidRPr="00435CFD">
        <w:rPr>
          <w:i/>
        </w:rPr>
        <w:t>maxNrofCodeWordsScheduledByDCI</w:t>
      </w:r>
      <w:r w:rsidR="0093344A" w:rsidRPr="00B916EC">
        <w:rPr>
          <w:lang w:eastAsia="zh-CN"/>
        </w:rPr>
        <w:t xml:space="preserve"> </w:t>
      </w:r>
      <w:r w:rsidRPr="00B916EC">
        <w:rPr>
          <w:rFonts w:hint="eastAsia"/>
          <w:lang w:eastAsia="zh-CN"/>
        </w:rPr>
        <w:t xml:space="preserve">with </w:t>
      </w:r>
      <w:r w:rsidR="0093344A" w:rsidRPr="00B916EC">
        <w:rPr>
          <w:lang w:eastAsia="zh-CN"/>
        </w:rPr>
        <w:t>reception of</w:t>
      </w:r>
      <w:r w:rsidRPr="00B916EC">
        <w:rPr>
          <w:rFonts w:hint="eastAsia"/>
          <w:lang w:eastAsia="zh-CN"/>
        </w:rPr>
        <w:t xml:space="preserve"> two transport blocks in at least one configured </w:t>
      </w:r>
      <w:r w:rsidR="00266C19">
        <w:rPr>
          <w:rFonts w:cs="Arial"/>
          <w:lang w:eastAsia="zh-CN"/>
        </w:rPr>
        <w:t xml:space="preserve">DL BWP of a </w:t>
      </w:r>
      <w:r w:rsidRPr="00B916EC">
        <w:rPr>
          <w:rFonts w:hint="eastAsia"/>
          <w:lang w:eastAsia="zh-CN"/>
        </w:rPr>
        <w:t>serving cell,</w:t>
      </w:r>
    </w:p>
    <w:p w14:paraId="4FA0CBFC" w14:textId="69547B27" w:rsidR="00F37E87" w:rsidRPr="00B916EC" w:rsidRDefault="00000000" w:rsidP="007F0DAC">
      <w:pPr>
        <w:pStyle w:val="B5"/>
        <w:ind w:left="1985"/>
        <w:rPr>
          <w:lang w:eastAsia="zh-CN"/>
        </w:rPr>
      </w:pPr>
      <m:oMath>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sSub>
              <m:sSubPr>
                <m:ctrlPr>
                  <w:rPr>
                    <w:rFonts w:ascii="Cambria Math" w:hAnsi="Cambria Math"/>
                    <w:i/>
                  </w:rPr>
                </m:ctrlPr>
              </m:sSubPr>
              <m:e>
                <m:r>
                  <w:rPr>
                    <w:rFonts w:ascii="Cambria Math" w:hAnsi="Cambria Math"/>
                  </w:rPr>
                  <m:t>T</m:t>
                </m:r>
              </m:e>
              <m:sub>
                <m:r>
                  <w:rPr>
                    <w:rFonts w:ascii="Cambria Math" w:hAnsi="Cambria Math"/>
                  </w:rPr>
                  <m:t>D</m:t>
                </m:r>
              </m:sub>
            </m:sSub>
            <m:r>
              <w:rPr>
                <w:rFonts w:ascii="Cambria Math" w:hAnsi="Cambria Math" w:cs="Cambria Math"/>
                <w:lang w:eastAsia="zh-CN"/>
              </w:rPr>
              <m:t>⋅</m:t>
            </m:r>
            <m:r>
              <w:rPr>
                <w:rFonts w:ascii="Cambria Math"/>
              </w:rPr>
              <m:t>j+</m:t>
            </m:r>
            <m:sSubSup>
              <m:sSubSupPr>
                <m:ctrlPr>
                  <w:rPr>
                    <w:rFonts w:ascii="Cambria Math" w:hAnsi="Cambria Math"/>
                    <w:i/>
                  </w:rPr>
                </m:ctrlPr>
              </m:sSubSupPr>
              <m:e>
                <m:r>
                  <w:rPr>
                    <w:rFonts w:ascii="Cambria Math"/>
                  </w:rPr>
                  <m:t>V</m:t>
                </m:r>
              </m:e>
              <m:sub>
                <m:r>
                  <w:rPr>
                    <w:rFonts w:ascii="Cambria Math"/>
                  </w:rPr>
                  <m:t>C</m:t>
                </m:r>
                <m:r>
                  <w:rPr>
                    <w:rFonts w:ascii="Cambria Math"/>
                  </w:rPr>
                  <m:t>-</m:t>
                </m:r>
                <m:r>
                  <m:rPr>
                    <m:nor/>
                  </m:rPr>
                  <w:rPr>
                    <w:rFonts w:ascii="Cambria Math"/>
                  </w:rPr>
                  <m:t>DAI</m:t>
                </m:r>
                <m:r>
                  <m:rPr>
                    <m:sty m:val="p"/>
                  </m:rPr>
                  <w:rPr>
                    <w:rFonts w:ascii="Cambria Math"/>
                  </w:rPr>
                  <m:t>,</m:t>
                </m:r>
                <m:r>
                  <w:rPr>
                    <w:rFonts w:ascii="Cambria Math"/>
                  </w:rPr>
                  <m:t>c</m:t>
                </m:r>
                <m:r>
                  <m:rPr>
                    <m:sty m:val="p"/>
                  </m:rPr>
                  <w:rPr>
                    <w:rFonts w:ascii="Cambria Math"/>
                  </w:rPr>
                  <m:t>,</m:t>
                </m:r>
                <m:r>
                  <w:rPr>
                    <w:rFonts w:ascii="Cambria Math"/>
                  </w:rPr>
                  <m:t>m</m:t>
                </m:r>
                <m:ctrlPr>
                  <w:rPr>
                    <w:rFonts w:ascii="Cambria Math" w:hAnsi="Cambria Math"/>
                  </w:rPr>
                </m:ctrlPr>
              </m:sub>
              <m:sup>
                <m:r>
                  <m:rPr>
                    <m:nor/>
                  </m:rPr>
                  <w:rPr>
                    <w:rFonts w:ascii="Cambria Math"/>
                  </w:rPr>
                  <m:t>DL</m:t>
                </m:r>
                <m:ctrlPr>
                  <w:rPr>
                    <w:rFonts w:ascii="Cambria Math" w:hAnsi="Cambria Math"/>
                  </w:rPr>
                </m:ctrlPr>
              </m:sup>
            </m:sSubSup>
            <m:r>
              <w:rPr>
                <w:rFonts w:ascii="Cambria Math"/>
              </w:rPr>
              <m:t>-</m:t>
            </m:r>
            <m:r>
              <w:rPr>
                <w:rFonts w:ascii="Cambria Math"/>
              </w:rPr>
              <m:t>1</m:t>
            </m:r>
          </m:sub>
          <m:sup>
            <m:r>
              <w:rPr>
                <w:rFonts w:ascii="Cambria Math"/>
              </w:rPr>
              <m:t>ACK</m:t>
            </m:r>
          </m:sup>
        </m:sSubSup>
      </m:oMath>
      <w:r w:rsidR="00F37E87" w:rsidRPr="00B916EC">
        <w:t xml:space="preserve"> </w:t>
      </w:r>
      <w:r w:rsidR="00F37E87" w:rsidRPr="00B916EC">
        <w:rPr>
          <w:rFonts w:hint="eastAsia"/>
          <w:lang w:eastAsia="zh-CN"/>
        </w:rPr>
        <w:t xml:space="preserve">= </w:t>
      </w:r>
      <w:r w:rsidR="00F37E87" w:rsidRPr="00B916EC">
        <w:t>binary AND operation of the HARQ-ACK</w:t>
      </w:r>
      <w:r w:rsidR="00960881" w:rsidRPr="00960881">
        <w:t xml:space="preserve"> </w:t>
      </w:r>
      <w:r w:rsidR="00960881">
        <w:t>information</w:t>
      </w:r>
      <w:r w:rsidR="00F37E87" w:rsidRPr="00B916EC">
        <w:t xml:space="preserve"> bits corresponding to the first and second </w:t>
      </w:r>
      <w:r w:rsidR="00783ECC" w:rsidRPr="00B916EC">
        <w:t>transport blocks</w:t>
      </w:r>
      <w:r w:rsidR="00F37E87" w:rsidRPr="00B916EC">
        <w:t xml:space="preserve"> of this cell</w:t>
      </w:r>
    </w:p>
    <w:p w14:paraId="5CDC4445" w14:textId="51BA1AE7" w:rsidR="00CD36E1" w:rsidRPr="00EE027F" w:rsidRDefault="00000000" w:rsidP="005A2ADA">
      <w:pPr>
        <w:pStyle w:val="B5"/>
        <w:ind w:left="1985"/>
        <w:rPr>
          <w:lang w:eastAsia="zh-CN"/>
        </w:rPr>
      </w:pPr>
      <m:oMath>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s</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s</m:t>
            </m:r>
          </m:sub>
        </m:sSub>
        <m:r>
          <m:rPr>
            <m:sty m:val="p"/>
          </m:rPr>
          <w:rPr>
            <w:rFonts w:ascii="Cambria Math" w:hAnsi="Cambria Math" w:cs="Cambria Math"/>
            <w:lang w:eastAsia="zh-CN"/>
          </w:rPr>
          <m:t>∪</m:t>
        </m:r>
        <m:d>
          <m:dPr>
            <m:begChr m:val="{"/>
            <m:endChr m:val="}"/>
            <m:ctrlPr>
              <w:rPr>
                <w:rFonts w:ascii="Cambria Math" w:hAnsi="Cambria Math"/>
                <w:lang w:eastAsia="zh-CN"/>
              </w:rPr>
            </m:ctrlPr>
          </m:dPr>
          <m:e>
            <m:sSub>
              <m:sSubPr>
                <m:ctrlPr>
                  <w:rPr>
                    <w:rFonts w:ascii="Cambria Math" w:hAnsi="Cambria Math"/>
                  </w:rPr>
                </m:ctrlPr>
              </m:sSubPr>
              <m:e>
                <m:r>
                  <w:rPr>
                    <w:rFonts w:ascii="Cambria Math" w:hAnsi="Cambria Math"/>
                  </w:rPr>
                  <m:t>T</m:t>
                </m:r>
              </m:e>
              <m:sub>
                <m:r>
                  <w:rPr>
                    <w:rFonts w:ascii="Cambria Math" w:hAnsi="Cambria Math"/>
                  </w:rPr>
                  <m:t>D</m:t>
                </m:r>
              </m:sub>
            </m:sSub>
            <m:r>
              <m:rPr>
                <m:sty m:val="p"/>
              </m:rPr>
              <w:rPr>
                <w:rFonts w:ascii="Cambria Math" w:hAnsi="Cambria Math" w:cs="Cambria Math"/>
                <w:lang w:eastAsia="zh-CN"/>
              </w:rPr>
              <m:t>⋅</m:t>
            </m:r>
            <m:r>
              <w:rPr>
                <w:rFonts w:ascii="Cambria Math" w:hAnsi="Cambria Math"/>
              </w:rPr>
              <m:t>j</m:t>
            </m:r>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V</m:t>
                </m:r>
              </m:e>
              <m:sub>
                <m:r>
                  <w:rPr>
                    <w:rFonts w:ascii="Cambria Math" w:hAnsi="Cambria Math"/>
                    <w:lang w:eastAsia="zh-CN"/>
                  </w:rPr>
                  <m:t>C</m:t>
                </m:r>
                <m:r>
                  <m:rPr>
                    <m:sty m:val="p"/>
                  </m:rPr>
                  <w:rPr>
                    <w:rFonts w:ascii="Cambria Math" w:hAnsi="Cambria Math"/>
                    <w:lang w:eastAsia="zh-CN"/>
                  </w:rPr>
                  <m:t>-</m:t>
                </m:r>
                <m:r>
                  <m:rPr>
                    <m:nor/>
                  </m:rPr>
                  <w:rPr>
                    <w:lang w:eastAsia="zh-CN"/>
                  </w:rPr>
                  <m:t>DAI</m:t>
                </m:r>
                <m:r>
                  <m:rPr>
                    <m:sty m:val="p"/>
                  </m:rPr>
                  <w:rPr>
                    <w:rFonts w:ascii="Cambria Math" w:hAnsi="Cambria Math"/>
                    <w:lang w:eastAsia="zh-CN"/>
                  </w:rPr>
                  <m:t>,</m:t>
                </m:r>
                <m:r>
                  <w:rPr>
                    <w:rFonts w:ascii="Cambria Math" w:hAnsi="Cambria Math"/>
                    <w:lang w:eastAsia="zh-CN"/>
                  </w:rPr>
                  <m:t>c</m:t>
                </m:r>
                <m:r>
                  <m:rPr>
                    <m:sty m:val="p"/>
                  </m:rPr>
                  <w:rPr>
                    <w:rFonts w:ascii="Cambria Math" w:hAnsi="Cambria Math"/>
                    <w:lang w:eastAsia="zh-CN"/>
                  </w:rPr>
                  <m:t>,</m:t>
                </m:r>
                <m:r>
                  <w:rPr>
                    <w:rFonts w:ascii="Cambria Math" w:hAnsi="Cambria Math"/>
                    <w:lang w:eastAsia="zh-CN"/>
                  </w:rPr>
                  <m:t>m</m:t>
                </m:r>
              </m:sub>
              <m:sup>
                <m:r>
                  <m:rPr>
                    <m:nor/>
                  </m:rPr>
                  <w:rPr>
                    <w:lang w:eastAsia="zh-CN"/>
                  </w:rPr>
                  <m:t>DL</m:t>
                </m:r>
              </m:sup>
            </m:sSubSup>
            <m:r>
              <m:rPr>
                <m:sty m:val="p"/>
              </m:rPr>
              <w:rPr>
                <w:rFonts w:ascii="Cambria Math" w:hAnsi="Cambria Math"/>
                <w:lang w:eastAsia="zh-CN"/>
              </w:rPr>
              <m:t>-1</m:t>
            </m:r>
          </m:e>
        </m:d>
      </m:oMath>
      <w:r w:rsidR="005A2ADA">
        <w:rPr>
          <w:lang w:eastAsia="zh-CN"/>
        </w:rPr>
        <w:t xml:space="preserve"> </w:t>
      </w:r>
    </w:p>
    <w:p w14:paraId="2FABD67C" w14:textId="77777777" w:rsidR="00F37E87" w:rsidRPr="00B916EC" w:rsidRDefault="00F37E87" w:rsidP="00326D6E">
      <w:pPr>
        <w:pStyle w:val="B5"/>
        <w:rPr>
          <w:lang w:eastAsia="zh-CN"/>
        </w:rPr>
      </w:pPr>
      <w:r w:rsidRPr="00B916EC">
        <w:rPr>
          <w:rFonts w:hint="eastAsia"/>
          <w:lang w:eastAsia="zh-CN"/>
        </w:rPr>
        <w:t>else</w:t>
      </w:r>
    </w:p>
    <w:p w14:paraId="6E501402" w14:textId="0E442853" w:rsidR="00F37E87" w:rsidRPr="00B916EC" w:rsidRDefault="00000000" w:rsidP="007F0DAC">
      <w:pPr>
        <w:pStyle w:val="B5"/>
        <w:ind w:left="1985"/>
      </w:pPr>
      <m:oMath>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sSub>
              <m:sSubPr>
                <m:ctrlPr>
                  <w:rPr>
                    <w:rFonts w:ascii="Cambria Math" w:hAnsi="Cambria Math"/>
                    <w:i/>
                  </w:rPr>
                </m:ctrlPr>
              </m:sSubPr>
              <m:e>
                <m:r>
                  <w:rPr>
                    <w:rFonts w:ascii="Cambria Math" w:hAnsi="Cambria Math"/>
                  </w:rPr>
                  <m:t>T</m:t>
                </m:r>
              </m:e>
              <m:sub>
                <m:r>
                  <w:rPr>
                    <w:rFonts w:ascii="Cambria Math" w:hAnsi="Cambria Math"/>
                  </w:rPr>
                  <m:t>D</m:t>
                </m:r>
              </m:sub>
            </m:sSub>
            <m:r>
              <w:rPr>
                <w:rFonts w:ascii="Cambria Math" w:hAnsi="Cambria Math" w:cs="Cambria Math"/>
                <w:lang w:eastAsia="zh-CN"/>
              </w:rPr>
              <m:t>⋅</m:t>
            </m:r>
            <m:r>
              <w:rPr>
                <w:rFonts w:ascii="Cambria Math"/>
              </w:rPr>
              <m:t>j+</m:t>
            </m:r>
            <m:sSubSup>
              <m:sSubSupPr>
                <m:ctrlPr>
                  <w:rPr>
                    <w:rFonts w:ascii="Cambria Math" w:hAnsi="Cambria Math"/>
                    <w:i/>
                  </w:rPr>
                </m:ctrlPr>
              </m:sSubSupPr>
              <m:e>
                <m:r>
                  <w:rPr>
                    <w:rFonts w:ascii="Cambria Math"/>
                  </w:rPr>
                  <m:t>V</m:t>
                </m:r>
              </m:e>
              <m:sub>
                <m:r>
                  <w:rPr>
                    <w:rFonts w:ascii="Cambria Math"/>
                  </w:rPr>
                  <m:t>C</m:t>
                </m:r>
                <m:r>
                  <w:rPr>
                    <w:rFonts w:ascii="Cambria Math"/>
                  </w:rPr>
                  <m:t>-</m:t>
                </m:r>
                <m:r>
                  <w:rPr>
                    <w:rFonts w:ascii="Cambria Math"/>
                  </w:rPr>
                  <m:t>DAI,c,m</m:t>
                </m:r>
              </m:sub>
              <m:sup>
                <m:r>
                  <w:rPr>
                    <w:rFonts w:ascii="Cambria Math"/>
                  </w:rPr>
                  <m:t>DL</m:t>
                </m:r>
              </m:sup>
            </m:sSubSup>
            <m:r>
              <w:rPr>
                <w:rFonts w:ascii="Cambria Math"/>
              </w:rPr>
              <m:t>-</m:t>
            </m:r>
            <m:r>
              <w:rPr>
                <w:rFonts w:ascii="Cambria Math"/>
              </w:rPr>
              <m:t>1</m:t>
            </m:r>
          </m:sub>
          <m:sup>
            <m:r>
              <w:rPr>
                <w:rFonts w:ascii="Cambria Math"/>
              </w:rPr>
              <m:t>ACK</m:t>
            </m:r>
          </m:sup>
        </m:sSubSup>
      </m:oMath>
      <w:r w:rsidR="00F37E87" w:rsidRPr="00B916EC">
        <w:t xml:space="preserve"> </w:t>
      </w:r>
      <w:r w:rsidR="00F37E87" w:rsidRPr="00B916EC">
        <w:rPr>
          <w:rFonts w:hint="eastAsia"/>
          <w:lang w:eastAsia="zh-CN"/>
        </w:rPr>
        <w:t>=</w:t>
      </w:r>
      <w:r w:rsidR="00F37E87" w:rsidRPr="00B916EC">
        <w:t xml:space="preserve"> HARQ-ACK</w:t>
      </w:r>
      <w:r w:rsidR="00960881" w:rsidRPr="00960881">
        <w:t xml:space="preserve"> </w:t>
      </w:r>
      <w:r w:rsidR="00960881">
        <w:t>information</w:t>
      </w:r>
      <w:r w:rsidR="00F37E87" w:rsidRPr="00B916EC">
        <w:t xml:space="preserve"> bit of this cell</w:t>
      </w:r>
    </w:p>
    <w:p w14:paraId="4FEFEA1C" w14:textId="018EB6B2" w:rsidR="00CD36E1" w:rsidRPr="00EE027F" w:rsidRDefault="00000000" w:rsidP="005A2ADA">
      <w:pPr>
        <w:pStyle w:val="B5"/>
        <w:ind w:left="1985"/>
        <w:rPr>
          <w:lang w:eastAsia="zh-CN"/>
        </w:rPr>
      </w:pPr>
      <m:oMath>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s</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s</m:t>
            </m:r>
          </m:sub>
        </m:sSub>
        <m:r>
          <m:rPr>
            <m:sty m:val="p"/>
          </m:rPr>
          <w:rPr>
            <w:rFonts w:ascii="Cambria Math" w:hAnsi="Cambria Math" w:cs="Cambria Math"/>
            <w:lang w:eastAsia="zh-CN"/>
          </w:rPr>
          <m:t>∪</m:t>
        </m:r>
        <m:d>
          <m:dPr>
            <m:begChr m:val="{"/>
            <m:endChr m:val="}"/>
            <m:ctrlPr>
              <w:rPr>
                <w:rFonts w:ascii="Cambria Math" w:hAnsi="Cambria Math"/>
                <w:lang w:eastAsia="zh-CN"/>
              </w:rPr>
            </m:ctrlPr>
          </m:dPr>
          <m:e>
            <m:sSub>
              <m:sSubPr>
                <m:ctrlPr>
                  <w:rPr>
                    <w:rFonts w:ascii="Cambria Math" w:hAnsi="Cambria Math"/>
                  </w:rPr>
                </m:ctrlPr>
              </m:sSubPr>
              <m:e>
                <m:r>
                  <w:rPr>
                    <w:rFonts w:ascii="Cambria Math" w:hAnsi="Cambria Math"/>
                  </w:rPr>
                  <m:t>T</m:t>
                </m:r>
              </m:e>
              <m:sub>
                <m:r>
                  <w:rPr>
                    <w:rFonts w:ascii="Cambria Math" w:hAnsi="Cambria Math"/>
                  </w:rPr>
                  <m:t>D</m:t>
                </m:r>
              </m:sub>
            </m:sSub>
            <m:r>
              <m:rPr>
                <m:sty m:val="p"/>
              </m:rPr>
              <w:rPr>
                <w:rFonts w:ascii="Cambria Math" w:hAnsi="Cambria Math" w:cs="Cambria Math"/>
                <w:lang w:eastAsia="zh-CN"/>
              </w:rPr>
              <m:t>⋅</m:t>
            </m:r>
            <m:r>
              <w:rPr>
                <w:rFonts w:ascii="Cambria Math" w:hAnsi="Cambria Math"/>
              </w:rPr>
              <m:t>j</m:t>
            </m:r>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V</m:t>
                </m:r>
              </m:e>
              <m:sub>
                <m:r>
                  <w:rPr>
                    <w:rFonts w:ascii="Cambria Math" w:hAnsi="Cambria Math"/>
                    <w:lang w:eastAsia="zh-CN"/>
                  </w:rPr>
                  <m:t>C</m:t>
                </m:r>
                <m:r>
                  <m:rPr>
                    <m:sty m:val="p"/>
                  </m:rPr>
                  <w:rPr>
                    <w:rFonts w:ascii="Cambria Math" w:hAnsi="Cambria Math"/>
                    <w:lang w:eastAsia="zh-CN"/>
                  </w:rPr>
                  <m:t>-</m:t>
                </m:r>
                <m:r>
                  <m:rPr>
                    <m:nor/>
                  </m:rPr>
                  <w:rPr>
                    <w:lang w:eastAsia="zh-CN"/>
                  </w:rPr>
                  <m:t>DAI</m:t>
                </m:r>
                <m:r>
                  <m:rPr>
                    <m:sty m:val="p"/>
                  </m:rPr>
                  <w:rPr>
                    <w:rFonts w:ascii="Cambria Math" w:hAnsi="Cambria Math"/>
                    <w:lang w:eastAsia="zh-CN"/>
                  </w:rPr>
                  <m:t>,</m:t>
                </m:r>
                <m:r>
                  <w:rPr>
                    <w:rFonts w:ascii="Cambria Math" w:hAnsi="Cambria Math"/>
                    <w:lang w:eastAsia="zh-CN"/>
                  </w:rPr>
                  <m:t>c</m:t>
                </m:r>
                <m:r>
                  <m:rPr>
                    <m:sty m:val="p"/>
                  </m:rPr>
                  <w:rPr>
                    <w:rFonts w:ascii="Cambria Math" w:hAnsi="Cambria Math"/>
                    <w:lang w:eastAsia="zh-CN"/>
                  </w:rPr>
                  <m:t>,</m:t>
                </m:r>
                <m:r>
                  <w:rPr>
                    <w:rFonts w:ascii="Cambria Math" w:hAnsi="Cambria Math"/>
                    <w:lang w:eastAsia="zh-CN"/>
                  </w:rPr>
                  <m:t>m</m:t>
                </m:r>
              </m:sub>
              <m:sup>
                <m:r>
                  <m:rPr>
                    <m:nor/>
                  </m:rPr>
                  <w:rPr>
                    <w:lang w:eastAsia="zh-CN"/>
                  </w:rPr>
                  <m:t>DL</m:t>
                </m:r>
              </m:sup>
            </m:sSubSup>
            <m:r>
              <m:rPr>
                <m:sty m:val="p"/>
              </m:rPr>
              <w:rPr>
                <w:rFonts w:ascii="Cambria Math" w:hAnsi="Cambria Math"/>
                <w:lang w:eastAsia="zh-CN"/>
              </w:rPr>
              <m:t>-1</m:t>
            </m:r>
          </m:e>
        </m:d>
      </m:oMath>
      <w:r w:rsidR="005A2ADA">
        <w:rPr>
          <w:lang w:eastAsia="zh-CN"/>
        </w:rPr>
        <w:t xml:space="preserve"> </w:t>
      </w:r>
    </w:p>
    <w:p w14:paraId="0CF70E8F" w14:textId="77777777" w:rsidR="00DF30C4" w:rsidRDefault="00DF30C4" w:rsidP="00326D6E">
      <w:pPr>
        <w:pStyle w:val="B5"/>
        <w:rPr>
          <w:lang w:eastAsia="zh-CN"/>
        </w:rPr>
      </w:pPr>
      <w:r>
        <w:rPr>
          <w:lang w:eastAsia="zh-CN"/>
        </w:rPr>
        <w:t>end if</w:t>
      </w:r>
      <w:r w:rsidRPr="00B916EC">
        <w:rPr>
          <w:rFonts w:hint="eastAsia"/>
          <w:lang w:eastAsia="zh-CN"/>
        </w:rPr>
        <w:t xml:space="preserve"> </w:t>
      </w:r>
    </w:p>
    <w:p w14:paraId="7CF63074" w14:textId="77777777" w:rsidR="00F37E87" w:rsidRPr="00B916EC" w:rsidRDefault="00F37E87" w:rsidP="00326D6E">
      <w:pPr>
        <w:pStyle w:val="B4"/>
        <w:rPr>
          <w:lang w:eastAsia="zh-CN"/>
        </w:rPr>
      </w:pPr>
      <w:r w:rsidRPr="00B916EC">
        <w:rPr>
          <w:rFonts w:hint="eastAsia"/>
          <w:lang w:eastAsia="zh-CN"/>
        </w:rPr>
        <w:lastRenderedPageBreak/>
        <w:t>end if</w:t>
      </w:r>
    </w:p>
    <w:p w14:paraId="0BADCE4D" w14:textId="111E27CD" w:rsidR="00F37E87" w:rsidRPr="00B916EC" w:rsidRDefault="00522C35" w:rsidP="00326D6E">
      <w:pPr>
        <w:pStyle w:val="B4"/>
        <w:rPr>
          <w:lang w:eastAsia="zh-CN"/>
        </w:rPr>
      </w:pPr>
      <m:oMath>
        <m:r>
          <w:rPr>
            <w:rFonts w:ascii="Cambria Math" w:hAnsi="Cambria Math"/>
          </w:rPr>
          <m:t>c=c+1</m:t>
        </m:r>
      </m:oMath>
      <w:r w:rsidR="005A2ADA">
        <w:t xml:space="preserve"> </w:t>
      </w:r>
    </w:p>
    <w:p w14:paraId="25D012B3" w14:textId="77777777" w:rsidR="00DF30C4" w:rsidRPr="009C612A" w:rsidRDefault="00DF30C4" w:rsidP="00326D6E">
      <w:pPr>
        <w:pStyle w:val="B3"/>
        <w:rPr>
          <w:lang w:val="en-US" w:eastAsia="zh-CN"/>
        </w:rPr>
      </w:pPr>
      <w:r>
        <w:rPr>
          <w:lang w:val="en-US" w:eastAsia="zh-CN"/>
        </w:rPr>
        <w:t>end if</w:t>
      </w:r>
    </w:p>
    <w:p w14:paraId="3A6A35BE" w14:textId="77777777" w:rsidR="00F37E87" w:rsidRPr="00B916EC" w:rsidRDefault="00F37E87" w:rsidP="003C1682">
      <w:pPr>
        <w:pStyle w:val="B2"/>
        <w:rPr>
          <w:lang w:eastAsia="zh-CN"/>
        </w:rPr>
      </w:pPr>
      <w:r w:rsidRPr="00B916EC">
        <w:rPr>
          <w:rFonts w:hint="eastAsia"/>
          <w:lang w:eastAsia="zh-CN"/>
        </w:rPr>
        <w:t>end while</w:t>
      </w:r>
    </w:p>
    <w:p w14:paraId="179C9643" w14:textId="28C0D22C" w:rsidR="00F37E87" w:rsidRPr="005A2ADA" w:rsidRDefault="00522C35" w:rsidP="003C1682">
      <w:pPr>
        <w:pStyle w:val="B2"/>
        <w:rPr>
          <w:i/>
          <w:lang w:val="en-US" w:eastAsia="zh-CN"/>
        </w:rPr>
      </w:pPr>
      <m:oMath>
        <m:r>
          <w:rPr>
            <w:rFonts w:ascii="Cambria Math" w:hAnsi="Cambria Math"/>
          </w:rPr>
          <m:t>m=m+1</m:t>
        </m:r>
      </m:oMath>
      <w:r w:rsidR="005A2ADA">
        <w:rPr>
          <w:i/>
          <w:lang w:val="en-US"/>
        </w:rPr>
        <w:t xml:space="preserve"> </w:t>
      </w:r>
    </w:p>
    <w:p w14:paraId="6D3D52D1" w14:textId="68F8DF8C" w:rsidR="00F37E87" w:rsidRDefault="00F37E87" w:rsidP="0009732E">
      <w:pPr>
        <w:pStyle w:val="B1"/>
        <w:rPr>
          <w:lang w:eastAsia="zh-CN"/>
        </w:rPr>
      </w:pPr>
      <w:r w:rsidRPr="00B916EC">
        <w:rPr>
          <w:rFonts w:hint="eastAsia"/>
          <w:lang w:eastAsia="zh-CN"/>
        </w:rPr>
        <w:t>end while</w:t>
      </w:r>
    </w:p>
    <w:p w14:paraId="64C84260" w14:textId="311B4089" w:rsidR="009B4E2F" w:rsidRPr="002F4469" w:rsidRDefault="00000000" w:rsidP="005A2ADA">
      <w:pPr>
        <w:pStyle w:val="B2"/>
        <w:rPr>
          <w:lang w:eastAsia="zh-CN"/>
        </w:rPr>
      </w:pPr>
      <m:oMath>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temp</m:t>
            </m:r>
          </m:sub>
        </m:sSub>
        <m:r>
          <m:rPr>
            <m:sty m:val="p"/>
          </m:rPr>
          <w:rPr>
            <w:rFonts w:ascii="Cambria Math" w:hAnsi="Cambria Math"/>
            <w:lang w:eastAsia="zh-CN"/>
          </w:rPr>
          <m:t>=</m:t>
        </m:r>
        <m:d>
          <m:dPr>
            <m:ctrlPr>
              <w:rPr>
                <w:rFonts w:ascii="Cambria Math" w:hAnsi="Cambria Math"/>
                <w:lang w:eastAsia="zh-CN"/>
              </w:rPr>
            </m:ctrlPr>
          </m:dPr>
          <m:e>
            <m:r>
              <w:rPr>
                <w:rFonts w:ascii="Cambria Math" w:hAnsi="Cambria Math"/>
                <w:lang w:eastAsia="zh-CN"/>
              </w:rPr>
              <m:t>j</m:t>
            </m:r>
            <m:r>
              <m:rPr>
                <m:sty m:val="p"/>
              </m:rPr>
              <w:rPr>
                <w:rFonts w:ascii="Cambria Math" w:hAnsi="Cambria Math"/>
                <w:lang w:eastAsia="zh-CN"/>
              </w:rPr>
              <m:t xml:space="preserve"> </m:t>
            </m:r>
            <m:r>
              <w:rPr>
                <w:rFonts w:ascii="Cambria Math" w:hAnsi="Cambria Math"/>
                <w:lang w:eastAsia="zh-CN"/>
              </w:rPr>
              <m:t>mod</m:t>
            </m:r>
            <m:d>
              <m:dPr>
                <m:ctrlPr>
                  <w:rPr>
                    <w:rFonts w:ascii="Cambria Math" w:hAnsi="Cambria Math"/>
                    <w:lang w:eastAsia="zh-CN"/>
                  </w:rPr>
                </m:ctrlPr>
              </m:dPr>
              <m:e>
                <m:f>
                  <m:fPr>
                    <m:ctrlPr>
                      <w:rPr>
                        <w:rFonts w:ascii="Cambria Math" w:hAnsi="Cambria Math"/>
                        <w:lang w:eastAsia="zh-CN"/>
                      </w:rPr>
                    </m:ctrlPr>
                  </m:fPr>
                  <m:num>
                    <m:r>
                      <m:rPr>
                        <m:sty m:val="p"/>
                      </m:rPr>
                      <w:rPr>
                        <w:rFonts w:ascii="Cambria Math" w:hAnsi="Cambria Math"/>
                        <w:lang w:eastAsia="zh-CN"/>
                      </w:rPr>
                      <m:t>4</m:t>
                    </m:r>
                  </m:num>
                  <m:den>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D</m:t>
                        </m:r>
                      </m:sub>
                    </m:sSub>
                  </m:den>
                </m:f>
              </m:e>
            </m:d>
          </m:e>
        </m:d>
        <m:r>
          <m:rPr>
            <m:sty m:val="p"/>
          </m:rPr>
          <w:rPr>
            <w:rFonts w:ascii="Cambria Math" w:hAnsi="Cambria Math"/>
            <w:lang w:eastAsia="zh-CN"/>
          </w:rPr>
          <m:t>×</m:t>
        </m:r>
        <m:d>
          <m:dPr>
            <m:ctrlPr>
              <w:rPr>
                <w:rFonts w:ascii="Cambria Math" w:hAnsi="Cambria Math"/>
                <w:lang w:eastAsia="zh-CN"/>
              </w:rPr>
            </m:ctrlPr>
          </m:dPr>
          <m:e>
            <m:f>
              <m:fPr>
                <m:ctrlPr>
                  <w:rPr>
                    <w:rFonts w:ascii="Cambria Math" w:hAnsi="Cambria Math"/>
                    <w:lang w:eastAsia="zh-CN"/>
                  </w:rPr>
                </m:ctrlPr>
              </m:fPr>
              <m:num>
                <m:r>
                  <m:rPr>
                    <m:sty m:val="p"/>
                  </m:rPr>
                  <w:rPr>
                    <w:rFonts w:ascii="Cambria Math" w:hAnsi="Cambria Math"/>
                    <w:lang w:eastAsia="zh-CN"/>
                  </w:rPr>
                  <m:t>4</m:t>
                </m:r>
              </m:num>
              <m:den>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D</m:t>
                    </m:r>
                  </m:sub>
                </m:sSub>
              </m:den>
            </m:f>
          </m:e>
        </m:d>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temp</m:t>
            </m:r>
          </m:sub>
        </m:sSub>
      </m:oMath>
      <w:r w:rsidR="005A2ADA">
        <w:rPr>
          <w:lang w:eastAsia="zh-CN"/>
        </w:rPr>
        <w:t xml:space="preserve"> </w:t>
      </w:r>
    </w:p>
    <w:p w14:paraId="71A73CB5" w14:textId="7EDFC558" w:rsidR="009B4E2F" w:rsidRDefault="009B4E2F" w:rsidP="005A2ADA">
      <w:pPr>
        <w:pStyle w:val="B1"/>
      </w:pPr>
      <w:r>
        <w:rPr>
          <w:lang w:eastAsia="zh-CN"/>
        </w:rPr>
        <w:t xml:space="preserve">if UE does not set </w:t>
      </w:r>
      <m:oMath>
        <m:sSub>
          <m:sSubPr>
            <m:ctrlPr>
              <w:rPr>
                <w:rFonts w:ascii="Cambria Math" w:hAnsi="Cambria Math" w:cs="Calibri"/>
                <w:sz w:val="21"/>
                <w:szCs w:val="21"/>
              </w:rPr>
            </m:ctrlPr>
          </m:sSubPr>
          <m:e>
            <m:r>
              <w:rPr>
                <w:rFonts w:ascii="Cambria Math" w:hAnsi="Cambria Math"/>
              </w:rPr>
              <m:t>V</m:t>
            </m:r>
          </m:e>
          <m:sub>
            <m:r>
              <w:rPr>
                <w:rFonts w:ascii="Cambria Math" w:hAnsi="Cambria Math"/>
              </w:rPr>
              <m:t>temp</m:t>
            </m:r>
            <m:r>
              <m:rPr>
                <m:sty m:val="p"/>
              </m:rPr>
              <w:rPr>
                <w:rFonts w:ascii="Cambria Math" w:hAnsi="Cambria Math"/>
              </w:rPr>
              <m:t>2</m:t>
            </m:r>
          </m:sub>
        </m:sSub>
        <m:r>
          <m:rPr>
            <m:sty m:val="p"/>
          </m:rPr>
          <w:rPr>
            <w:rFonts w:ascii="Cambria Math" w:hAnsi="Cambria Math"/>
          </w:rPr>
          <m:t>=</m:t>
        </m:r>
        <m:sSubSup>
          <m:sSubSupPr>
            <m:ctrlPr>
              <w:rPr>
                <w:rFonts w:ascii="Cambria Math" w:hAnsi="Cambria Math" w:cs="Calibri"/>
                <w:sz w:val="21"/>
                <w:szCs w:val="21"/>
              </w:rPr>
            </m:ctrlPr>
          </m:sSubSupPr>
          <m:e>
            <m:r>
              <w:rPr>
                <w:rFonts w:ascii="Cambria Math" w:hAnsi="Cambria Math"/>
              </w:rPr>
              <m:t>V</m:t>
            </m:r>
          </m:e>
          <m:sub>
            <m:r>
              <m:rPr>
                <m:sty m:val="p"/>
              </m:rPr>
              <w:rPr>
                <w:rFonts w:ascii="Cambria Math" w:hAnsi="Cambria Math"/>
              </w:rPr>
              <m:t>T-</m:t>
            </m:r>
            <m:r>
              <w:rPr>
                <w:rFonts w:ascii="Cambria Math" w:hAnsi="Cambria Math"/>
              </w:rPr>
              <m:t>DAI</m:t>
            </m:r>
          </m:sub>
          <m:sup>
            <m:r>
              <w:rPr>
                <w:rFonts w:ascii="Cambria Math" w:hAnsi="Cambria Math"/>
              </w:rPr>
              <m:t>UL</m:t>
            </m:r>
          </m:sup>
        </m:sSubSup>
      </m:oMath>
      <w:r w:rsidRPr="0087250D">
        <w:t xml:space="preserve"> and </w:t>
      </w:r>
      <m:oMath>
        <m:sSub>
          <m:sSubPr>
            <m:ctrlPr>
              <w:rPr>
                <w:rFonts w:ascii="Cambria Math" w:hAnsi="Cambria Math" w:cs="Calibri"/>
                <w:iCs/>
                <w:sz w:val="21"/>
                <w:szCs w:val="21"/>
              </w:rPr>
            </m:ctrlPr>
          </m:sSubPr>
          <m:e>
            <m:r>
              <w:rPr>
                <w:rFonts w:ascii="Cambria Math" w:hAnsi="Cambria Math"/>
              </w:rPr>
              <m:t>T</m:t>
            </m:r>
          </m:e>
          <m:sub>
            <m:r>
              <w:rPr>
                <w:rFonts w:ascii="Cambria Math" w:hAnsi="Cambria Math"/>
              </w:rPr>
              <m:t>D</m:t>
            </m:r>
          </m:sub>
        </m:sSub>
        <m:r>
          <m:rPr>
            <m:sty m:val="p"/>
          </m:rPr>
          <w:rPr>
            <w:rFonts w:ascii="Cambria Math" w:hAnsi="Cambria Math"/>
          </w:rPr>
          <m:t>=2</m:t>
        </m:r>
      </m:oMath>
    </w:p>
    <w:p w14:paraId="37D0D1CF" w14:textId="32D3A0C7" w:rsidR="009B4E2F" w:rsidRPr="0087250D" w:rsidRDefault="00000000" w:rsidP="005A2ADA">
      <w:pPr>
        <w:pStyle w:val="B2"/>
      </w:pPr>
      <m:oMath>
        <m:sSub>
          <m:sSubPr>
            <m:ctrlPr>
              <w:rPr>
                <w:rFonts w:ascii="Cambria Math" w:hAnsi="Cambria Math" w:cs="Calibri"/>
                <w:sz w:val="21"/>
                <w:szCs w:val="21"/>
              </w:rPr>
            </m:ctrlPr>
          </m:sSubPr>
          <m:e>
            <m:r>
              <w:rPr>
                <w:rFonts w:ascii="Cambria Math" w:hAnsi="Cambria Math"/>
              </w:rPr>
              <m:t>V</m:t>
            </m:r>
          </m:e>
          <m:sub>
            <m:r>
              <w:rPr>
                <w:rFonts w:ascii="Cambria Math" w:hAnsi="Cambria Math"/>
              </w:rPr>
              <m:t>temp</m:t>
            </m:r>
            <m:r>
              <m:rPr>
                <m:sty m:val="p"/>
              </m:rPr>
              <w:rPr>
                <w:rFonts w:ascii="Cambria Math" w:hAnsi="Cambria Math"/>
              </w:rPr>
              <m:t>2</m:t>
            </m:r>
          </m:sub>
        </m:sSub>
        <m:r>
          <m:rPr>
            <m:sty m:val="p"/>
          </m:rPr>
          <w:rPr>
            <w:rFonts w:ascii="Cambria Math" w:hAnsi="Cambria Math"/>
          </w:rPr>
          <m:t>=</m:t>
        </m:r>
        <m:sSub>
          <m:sSubPr>
            <m:ctrlPr>
              <w:rPr>
                <w:rFonts w:ascii="Cambria Math" w:hAnsi="Cambria Math" w:cs="Calibri"/>
                <w:sz w:val="21"/>
                <w:szCs w:val="21"/>
              </w:rPr>
            </m:ctrlPr>
          </m:sSubPr>
          <m:e>
            <m:r>
              <w:rPr>
                <w:rFonts w:ascii="Cambria Math" w:hAnsi="Cambria Math"/>
              </w:rPr>
              <m:t>V</m:t>
            </m:r>
          </m:e>
          <m:sub>
            <m:r>
              <w:rPr>
                <w:rFonts w:ascii="Cambria Math" w:hAnsi="Cambria Math"/>
              </w:rPr>
              <m:t>temp</m:t>
            </m:r>
          </m:sub>
        </m:sSub>
      </m:oMath>
      <w:r w:rsidR="005A2ADA">
        <w:rPr>
          <w:sz w:val="21"/>
          <w:szCs w:val="21"/>
        </w:rPr>
        <w:t xml:space="preserve"> </w:t>
      </w:r>
    </w:p>
    <w:p w14:paraId="610DB4F5" w14:textId="77777777" w:rsidR="009B4E2F" w:rsidRDefault="009B4E2F" w:rsidP="005A2ADA">
      <w:pPr>
        <w:pStyle w:val="B1"/>
        <w:rPr>
          <w:lang w:eastAsia="zh-CN"/>
        </w:rPr>
      </w:pPr>
      <w:r>
        <w:rPr>
          <w:lang w:eastAsia="zh-CN"/>
        </w:rPr>
        <w:t>end if</w:t>
      </w:r>
    </w:p>
    <w:p w14:paraId="29AB8F84" w14:textId="77777777" w:rsidR="00510FD4" w:rsidRPr="00B27E56" w:rsidRDefault="00510FD4" w:rsidP="0019023B">
      <w:pPr>
        <w:pStyle w:val="B1"/>
        <w:rPr>
          <w:i/>
          <w:lang w:val="en-US" w:eastAsia="zh-CN"/>
        </w:rPr>
      </w:pPr>
      <m:oMath>
        <m:r>
          <w:rPr>
            <w:rFonts w:ascii="Cambria Math" w:hAnsi="Cambria Math"/>
            <w:lang w:eastAsia="zh-CN"/>
          </w:rPr>
          <m:t>j</m:t>
        </m:r>
        <m:r>
          <m:rPr>
            <m:sty m:val="p"/>
          </m:rPr>
          <w:rPr>
            <w:rFonts w:ascii="Cambria Math" w:hAnsi="Cambria Math"/>
            <w:lang w:eastAsia="zh-CN"/>
          </w:rPr>
          <m:t>=</m:t>
        </m:r>
        <m:d>
          <m:dPr>
            <m:begChr m:val="⌊"/>
            <m:endChr m:val="⌋"/>
            <m:ctrlPr>
              <w:rPr>
                <w:rFonts w:ascii="Cambria Math" w:hAnsi="Cambria Math"/>
                <w:lang w:eastAsia="zh-CN"/>
              </w:rPr>
            </m:ctrlPr>
          </m:dPr>
          <m:e>
            <m:f>
              <m:fPr>
                <m:ctrlPr>
                  <w:rPr>
                    <w:rFonts w:ascii="Cambria Math" w:hAnsi="Cambria Math"/>
                    <w:lang w:eastAsia="zh-CN"/>
                  </w:rPr>
                </m:ctrlPr>
              </m:fPr>
              <m:num>
                <m:r>
                  <w:rPr>
                    <w:rFonts w:ascii="Cambria Math" w:hAnsi="Cambria Math"/>
                    <w:lang w:eastAsia="zh-CN"/>
                  </w:rPr>
                  <m:t>j</m:t>
                </m:r>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D</m:t>
                    </m:r>
                  </m:sub>
                </m:sSub>
              </m:num>
              <m:den>
                <m:r>
                  <m:rPr>
                    <m:sty m:val="p"/>
                  </m:rPr>
                  <w:rPr>
                    <w:rFonts w:ascii="Cambria Math" w:hAnsi="Cambria Math"/>
                    <w:lang w:eastAsia="zh-CN"/>
                  </w:rPr>
                  <m:t>4</m:t>
                </m:r>
              </m:den>
            </m:f>
          </m:e>
        </m:d>
      </m:oMath>
      <w:r w:rsidRPr="00B27E56">
        <w:rPr>
          <w:i/>
          <w:lang w:val="en-US" w:eastAsia="zh-CN"/>
        </w:rPr>
        <w:t xml:space="preserve"> </w:t>
      </w:r>
    </w:p>
    <w:p w14:paraId="649F0AE5" w14:textId="2EBA554B" w:rsidR="00F37E87" w:rsidRPr="00B916EC" w:rsidRDefault="00F37E87" w:rsidP="0009732E">
      <w:pPr>
        <w:pStyle w:val="B1"/>
        <w:rPr>
          <w:rFonts w:cs="Arial"/>
          <w:lang w:eastAsia="zh-CN"/>
        </w:rPr>
      </w:pPr>
      <w:r w:rsidRPr="00B916EC">
        <w:rPr>
          <w:rFonts w:hint="eastAsia"/>
          <w:lang w:eastAsia="zh-CN"/>
        </w:rPr>
        <w:t xml:space="preserve">if </w:t>
      </w:r>
      <m:oMath>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temp2</m:t>
            </m:r>
          </m:sub>
        </m:sSub>
        <m:r>
          <w:rPr>
            <w:rFonts w:ascii="Cambria Math" w:hAnsi="Cambria Math"/>
            <w:lang w:eastAsia="zh-CN"/>
          </w:rPr>
          <m:t>&lt;</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temp</m:t>
            </m:r>
          </m:sub>
        </m:sSub>
      </m:oMath>
    </w:p>
    <w:p w14:paraId="4471CD7B" w14:textId="57305238" w:rsidR="00F37E87" w:rsidRPr="005A2ADA" w:rsidRDefault="00522C35" w:rsidP="0009732E">
      <w:pPr>
        <w:pStyle w:val="B2"/>
        <w:rPr>
          <w:i/>
          <w:lang w:val="en-US" w:eastAsia="zh-CN"/>
        </w:rPr>
      </w:pPr>
      <m:oMath>
        <m:r>
          <w:rPr>
            <w:rFonts w:ascii="Cambria Math" w:hAnsi="Cambria Math"/>
            <w:lang w:eastAsia="zh-CN"/>
          </w:rPr>
          <m:t>j=j+1</m:t>
        </m:r>
      </m:oMath>
      <w:r w:rsidR="005A2ADA">
        <w:rPr>
          <w:i/>
          <w:lang w:val="en-US" w:eastAsia="zh-CN"/>
        </w:rPr>
        <w:t xml:space="preserve"> </w:t>
      </w:r>
    </w:p>
    <w:p w14:paraId="5CE4BCCD" w14:textId="77777777" w:rsidR="00F37E87" w:rsidRPr="00B916EC" w:rsidRDefault="00F37E87" w:rsidP="0009732E">
      <w:pPr>
        <w:pStyle w:val="B1"/>
        <w:rPr>
          <w:rFonts w:cs="Arial"/>
          <w:lang w:eastAsia="zh-CN"/>
        </w:rPr>
      </w:pPr>
      <w:r w:rsidRPr="00B916EC">
        <w:rPr>
          <w:rFonts w:hint="eastAsia"/>
          <w:lang w:eastAsia="zh-CN"/>
        </w:rPr>
        <w:t>end if</w:t>
      </w:r>
    </w:p>
    <w:p w14:paraId="4E2BEB80" w14:textId="77777777" w:rsidR="00F37E87" w:rsidRPr="00B916EC" w:rsidRDefault="00F37E87" w:rsidP="001322F1">
      <w:pPr>
        <w:pStyle w:val="B1"/>
        <w:ind w:left="284" w:firstLine="0"/>
        <w:rPr>
          <w:rFonts w:cs="Arial"/>
          <w:lang w:eastAsia="zh-CN"/>
        </w:rPr>
      </w:pPr>
      <w:r w:rsidRPr="00B916EC">
        <w:rPr>
          <w:rFonts w:cs="Arial" w:hint="eastAsia"/>
          <w:lang w:eastAsia="zh-CN"/>
        </w:rPr>
        <w:t xml:space="preserve">if </w:t>
      </w:r>
      <w:r w:rsidR="00DF30C4" w:rsidRPr="00435CFD">
        <w:rPr>
          <w:i/>
        </w:rPr>
        <w:t>harq-ACK-SpatialBundlingPUCCH</w:t>
      </w:r>
      <w:r w:rsidR="00DF30C4" w:rsidRPr="00B916EC">
        <w:rPr>
          <w:rFonts w:hint="eastAsia"/>
          <w:lang w:eastAsia="zh-CN"/>
        </w:rPr>
        <w:t xml:space="preserve"> </w:t>
      </w:r>
      <w:r w:rsidR="00DF30C4">
        <w:rPr>
          <w:lang w:val="en-US" w:eastAsia="zh-CN"/>
        </w:rPr>
        <w:t xml:space="preserve">is not provided </w:t>
      </w:r>
      <w:r w:rsidR="003A470A">
        <w:rPr>
          <w:lang w:eastAsia="zh-CN"/>
        </w:rPr>
        <w:t>to the UE</w:t>
      </w:r>
      <w:r w:rsidR="005B3B05" w:rsidRPr="00B916EC">
        <w:rPr>
          <w:lang w:val="en-US" w:eastAsia="zh-CN"/>
        </w:rPr>
        <w:t xml:space="preserve"> and </w:t>
      </w:r>
      <w:r w:rsidRPr="00B916EC">
        <w:rPr>
          <w:rFonts w:hint="eastAsia"/>
          <w:lang w:eastAsia="zh-CN"/>
        </w:rPr>
        <w:t>the</w:t>
      </w:r>
      <w:r w:rsidRPr="00B916EC">
        <w:rPr>
          <w:rFonts w:cs="Arial" w:hint="eastAsia"/>
          <w:lang w:eastAsia="zh-CN"/>
        </w:rPr>
        <w:t xml:space="preserve"> UE is configured </w:t>
      </w:r>
      <w:r w:rsidR="005B3B05" w:rsidRPr="00B916EC">
        <w:rPr>
          <w:rFonts w:cs="Arial"/>
          <w:lang w:eastAsia="zh-CN"/>
        </w:rPr>
        <w:t xml:space="preserve">by </w:t>
      </w:r>
      <w:r w:rsidR="00DF30C4" w:rsidRPr="00435CFD">
        <w:rPr>
          <w:i/>
        </w:rPr>
        <w:t>maxNrofCodeWordsScheduledByDCI</w:t>
      </w:r>
      <w:r w:rsidR="005B3B05" w:rsidRPr="00B916EC">
        <w:rPr>
          <w:rFonts w:cs="Arial"/>
          <w:lang w:eastAsia="zh-CN"/>
        </w:rPr>
        <w:t xml:space="preserve"> </w:t>
      </w:r>
      <w:r w:rsidRPr="00B916EC">
        <w:rPr>
          <w:rFonts w:cs="Arial" w:hint="eastAsia"/>
          <w:lang w:eastAsia="zh-CN"/>
        </w:rPr>
        <w:t xml:space="preserve">with </w:t>
      </w:r>
      <w:r w:rsidR="005B3B05" w:rsidRPr="00B916EC">
        <w:rPr>
          <w:rFonts w:cs="Arial"/>
          <w:lang w:eastAsia="zh-CN"/>
        </w:rPr>
        <w:t>reception of</w:t>
      </w:r>
      <w:r w:rsidRPr="00B916EC">
        <w:rPr>
          <w:rFonts w:cs="Arial" w:hint="eastAsia"/>
          <w:lang w:eastAsia="zh-CN"/>
        </w:rPr>
        <w:t xml:space="preserve"> two transport blocks </w:t>
      </w:r>
      <w:r w:rsidR="00266C19">
        <w:rPr>
          <w:rFonts w:cs="Arial"/>
          <w:lang w:eastAsia="zh-CN"/>
        </w:rPr>
        <w:t>for</w:t>
      </w:r>
      <w:r w:rsidR="00266C19" w:rsidRPr="00B916EC">
        <w:rPr>
          <w:rFonts w:cs="Arial" w:hint="eastAsia"/>
          <w:lang w:eastAsia="zh-CN"/>
        </w:rPr>
        <w:t xml:space="preserve"> </w:t>
      </w:r>
      <w:r w:rsidRPr="00B916EC">
        <w:rPr>
          <w:rFonts w:cs="Arial" w:hint="eastAsia"/>
          <w:lang w:eastAsia="zh-CN"/>
        </w:rPr>
        <w:t xml:space="preserve">at least one configured </w:t>
      </w:r>
      <w:r w:rsidR="00266C19">
        <w:rPr>
          <w:rFonts w:cs="Arial"/>
          <w:lang w:eastAsia="zh-CN"/>
        </w:rPr>
        <w:t xml:space="preserve">DL BWP of a </w:t>
      </w:r>
      <w:r w:rsidRPr="00B916EC">
        <w:rPr>
          <w:rFonts w:cs="Arial" w:hint="eastAsia"/>
          <w:lang w:eastAsia="zh-CN"/>
        </w:rPr>
        <w:t>serving cell,</w:t>
      </w:r>
    </w:p>
    <w:p w14:paraId="4EE60B5F" w14:textId="7E9C50EC" w:rsidR="00B93BCA" w:rsidRPr="005A2ADA" w:rsidRDefault="00000000" w:rsidP="00CD36E1">
      <w:pPr>
        <w:pStyle w:val="B2"/>
        <w:rPr>
          <w:lang w:val="en-US" w:eastAsia="zh-CN"/>
        </w:rPr>
      </w:pPr>
      <m:oMath>
        <m:sSup>
          <m:sSupPr>
            <m:ctrlPr>
              <w:rPr>
                <w:rFonts w:ascii="Cambria Math" w:eastAsia="Times New Roman" w:hAnsi="Cambria Math" w:cs="Calibri"/>
                <w:color w:val="000000" w:themeColor="text1"/>
                <w:sz w:val="21"/>
                <w:szCs w:val="21"/>
              </w:rPr>
            </m:ctrlPr>
          </m:sSupPr>
          <m:e>
            <m:r>
              <w:rPr>
                <w:rFonts w:ascii="Cambria Math" w:eastAsia="Times New Roman" w:hAnsi="Cambria Math"/>
                <w:color w:val="000000" w:themeColor="text1"/>
                <w:lang w:eastAsia="zh-CN"/>
              </w:rPr>
              <m:t>O</m:t>
            </m:r>
          </m:e>
          <m:sup>
            <m:r>
              <w:rPr>
                <w:rFonts w:ascii="Cambria Math" w:eastAsia="Times New Roman" w:hAnsi="Cambria Math"/>
                <w:color w:val="000000" w:themeColor="text1"/>
                <w:lang w:eastAsia="zh-CN"/>
              </w:rPr>
              <m:t>ACK</m:t>
            </m:r>
          </m:sup>
        </m:sSup>
        <m:r>
          <m:rPr>
            <m:sty m:val="p"/>
          </m:rPr>
          <w:rPr>
            <w:rFonts w:ascii="Cambria Math" w:eastAsia="Times New Roman" w:hAnsi="Cambria Math"/>
            <w:color w:val="000000" w:themeColor="text1"/>
            <w:lang w:eastAsia="zh-CN"/>
          </w:rPr>
          <m:t>=2⋅</m:t>
        </m:r>
        <m:d>
          <m:dPr>
            <m:ctrlPr>
              <w:rPr>
                <w:rFonts w:ascii="Cambria Math" w:eastAsia="Times New Roman" w:hAnsi="Cambria Math" w:cs="Calibri"/>
                <w:color w:val="000000" w:themeColor="text1"/>
                <w:sz w:val="21"/>
                <w:szCs w:val="21"/>
              </w:rPr>
            </m:ctrlPr>
          </m:dPr>
          <m:e>
            <m:r>
              <m:rPr>
                <m:sty m:val="p"/>
              </m:rPr>
              <w:rPr>
                <w:rFonts w:ascii="Cambria Math" w:eastAsia="Times New Roman" w:hAnsi="Cambria Math"/>
                <w:color w:val="000000" w:themeColor="text1"/>
              </w:rPr>
              <m:t>4</m:t>
            </m:r>
            <m:r>
              <m:rPr>
                <m:sty m:val="p"/>
              </m:rPr>
              <w:rPr>
                <w:rFonts w:ascii="Cambria Math" w:eastAsia="Times New Roman" w:hAnsi="Cambria Math"/>
                <w:color w:val="000000" w:themeColor="text1"/>
                <w:lang w:eastAsia="zh-CN"/>
              </w:rPr>
              <m:t>⋅</m:t>
            </m:r>
            <m:r>
              <w:rPr>
                <w:rFonts w:ascii="Cambria Math" w:eastAsia="Times New Roman" w:hAnsi="Cambria Math"/>
                <w:color w:val="000000" w:themeColor="text1"/>
              </w:rPr>
              <m:t>j</m:t>
            </m:r>
            <m:r>
              <m:rPr>
                <m:sty m:val="p"/>
              </m:rPr>
              <w:rPr>
                <w:rFonts w:ascii="Cambria Math" w:eastAsia="Times New Roman" w:hAnsi="Cambria Math"/>
                <w:color w:val="000000" w:themeColor="text1"/>
                <w:lang w:eastAsia="zh-CN"/>
              </w:rPr>
              <m:t>+</m:t>
            </m:r>
            <m:sSub>
              <m:sSubPr>
                <m:ctrlPr>
                  <w:rPr>
                    <w:rFonts w:ascii="Cambria Math" w:eastAsia="Times New Roman" w:hAnsi="Cambria Math" w:cs="Calibri"/>
                    <w:color w:val="000000" w:themeColor="text1"/>
                    <w:sz w:val="21"/>
                    <w:szCs w:val="21"/>
                  </w:rPr>
                </m:ctrlPr>
              </m:sSubPr>
              <m:e>
                <m:r>
                  <w:rPr>
                    <w:rFonts w:ascii="Cambria Math" w:eastAsia="Times New Roman" w:hAnsi="Cambria Math"/>
                    <w:color w:val="000000" w:themeColor="text1"/>
                    <w:lang w:eastAsia="zh-CN"/>
                  </w:rPr>
                  <m:t>V</m:t>
                </m:r>
              </m:e>
              <m:sub>
                <m:r>
                  <w:rPr>
                    <w:rFonts w:ascii="Cambria Math" w:eastAsia="Times New Roman" w:hAnsi="Cambria Math"/>
                    <w:color w:val="000000" w:themeColor="text1"/>
                    <w:lang w:eastAsia="zh-CN"/>
                  </w:rPr>
                  <m:t>temp</m:t>
                </m:r>
                <m:r>
                  <m:rPr>
                    <m:sty m:val="p"/>
                  </m:rPr>
                  <w:rPr>
                    <w:rFonts w:ascii="Cambria Math" w:eastAsia="Times New Roman" w:hAnsi="Cambria Math"/>
                    <w:color w:val="000000" w:themeColor="text1"/>
                    <w:lang w:eastAsia="zh-CN"/>
                  </w:rPr>
                  <m:t>2</m:t>
                </m:r>
              </m:sub>
            </m:sSub>
          </m:e>
        </m:d>
      </m:oMath>
      <w:r w:rsidR="005A2ADA">
        <w:rPr>
          <w:color w:val="000000" w:themeColor="text1"/>
          <w:sz w:val="21"/>
          <w:szCs w:val="21"/>
          <w:lang w:val="en-US"/>
        </w:rPr>
        <w:t xml:space="preserve"> </w:t>
      </w:r>
    </w:p>
    <w:p w14:paraId="577FF671" w14:textId="77777777" w:rsidR="009F2E1F" w:rsidRPr="00B916EC" w:rsidRDefault="009F2E1F" w:rsidP="009F2E1F">
      <w:pPr>
        <w:pStyle w:val="B1"/>
        <w:rPr>
          <w:lang w:eastAsia="zh-CN"/>
        </w:rPr>
      </w:pPr>
      <w:r w:rsidRPr="00B916EC">
        <w:rPr>
          <w:rFonts w:hint="eastAsia"/>
          <w:lang w:eastAsia="zh-CN"/>
        </w:rPr>
        <w:t>else</w:t>
      </w:r>
    </w:p>
    <w:p w14:paraId="4668DA50" w14:textId="4DD97521" w:rsidR="00B93BCA" w:rsidRPr="005A2ADA" w:rsidRDefault="00000000" w:rsidP="00CD36E1">
      <w:pPr>
        <w:pStyle w:val="B2"/>
        <w:rPr>
          <w:lang w:val="en-US" w:eastAsia="zh-CN"/>
        </w:rPr>
      </w:pPr>
      <m:oMath>
        <m:sSup>
          <m:sSupPr>
            <m:ctrlPr>
              <w:rPr>
                <w:rFonts w:ascii="Cambria Math" w:eastAsia="Times New Roman" w:hAnsi="Cambria Math" w:cs="SimSun"/>
                <w:color w:val="000000" w:themeColor="text1"/>
                <w:sz w:val="24"/>
                <w:szCs w:val="24"/>
              </w:rPr>
            </m:ctrlPr>
          </m:sSupPr>
          <m:e>
            <m:r>
              <w:rPr>
                <w:rFonts w:ascii="Cambria Math" w:eastAsia="Times New Roman" w:hAnsi="Cambria Math"/>
                <w:color w:val="000000" w:themeColor="text1"/>
              </w:rPr>
              <m:t>O</m:t>
            </m:r>
          </m:e>
          <m:sup>
            <m:r>
              <w:rPr>
                <w:rFonts w:ascii="Cambria Math" w:eastAsia="Times New Roman" w:hAnsi="Cambria Math"/>
                <w:color w:val="000000" w:themeColor="text1"/>
              </w:rPr>
              <m:t>ACK</m:t>
            </m:r>
          </m:sup>
        </m:sSup>
        <m:r>
          <m:rPr>
            <m:sty m:val="p"/>
          </m:rPr>
          <w:rPr>
            <w:rFonts w:ascii="Cambria Math" w:eastAsia="Times New Roman" w:hAnsi="Cambria Math"/>
            <w:color w:val="000000" w:themeColor="text1"/>
          </w:rPr>
          <m:t>=4⋅</m:t>
        </m:r>
        <m:r>
          <w:rPr>
            <w:rFonts w:ascii="Cambria Math" w:eastAsia="Times New Roman" w:hAnsi="Cambria Math"/>
            <w:color w:val="000000" w:themeColor="text1"/>
          </w:rPr>
          <m:t>j</m:t>
        </m:r>
        <m:r>
          <m:rPr>
            <m:sty m:val="p"/>
          </m:rPr>
          <w:rPr>
            <w:rFonts w:ascii="Cambria Math" w:eastAsia="Times New Roman" w:hAnsi="Cambria Math"/>
            <w:color w:val="000000" w:themeColor="text1"/>
          </w:rPr>
          <m:t>+</m:t>
        </m:r>
        <m:sSub>
          <m:sSubPr>
            <m:ctrlPr>
              <w:rPr>
                <w:rFonts w:ascii="Cambria Math" w:eastAsia="Times New Roman" w:hAnsi="Cambria Math" w:cs="SimSun"/>
                <w:color w:val="000000" w:themeColor="text1"/>
                <w:sz w:val="24"/>
                <w:szCs w:val="24"/>
              </w:rPr>
            </m:ctrlPr>
          </m:sSubPr>
          <m:e>
            <m:r>
              <w:rPr>
                <w:rFonts w:ascii="Cambria Math" w:eastAsia="Times New Roman" w:hAnsi="Cambria Math"/>
                <w:color w:val="000000" w:themeColor="text1"/>
              </w:rPr>
              <m:t>V</m:t>
            </m:r>
          </m:e>
          <m:sub>
            <m:r>
              <w:rPr>
                <w:rFonts w:ascii="Cambria Math" w:eastAsia="Times New Roman" w:hAnsi="Cambria Math"/>
                <w:color w:val="000000" w:themeColor="text1"/>
              </w:rPr>
              <m:t>temp</m:t>
            </m:r>
            <m:r>
              <m:rPr>
                <m:sty m:val="p"/>
              </m:rPr>
              <w:rPr>
                <w:rFonts w:ascii="Cambria Math" w:eastAsia="Times New Roman" w:hAnsi="Cambria Math"/>
                <w:color w:val="000000" w:themeColor="text1"/>
              </w:rPr>
              <m:t>2</m:t>
            </m:r>
          </m:sub>
        </m:sSub>
      </m:oMath>
      <w:r w:rsidR="005A2ADA">
        <w:rPr>
          <w:color w:val="000000" w:themeColor="text1"/>
          <w:sz w:val="24"/>
          <w:szCs w:val="24"/>
          <w:lang w:val="en-US"/>
        </w:rPr>
        <w:t xml:space="preserve"> </w:t>
      </w:r>
    </w:p>
    <w:p w14:paraId="192B0EF5" w14:textId="77777777" w:rsidR="009F2E1F" w:rsidRPr="00A45058" w:rsidRDefault="009F2E1F" w:rsidP="009F2E1F">
      <w:pPr>
        <w:pStyle w:val="B1"/>
        <w:rPr>
          <w:lang w:eastAsia="zh-CN"/>
        </w:rPr>
      </w:pPr>
      <w:r>
        <w:rPr>
          <w:lang w:eastAsia="zh-CN"/>
        </w:rPr>
        <w:t>end if</w:t>
      </w:r>
    </w:p>
    <w:p w14:paraId="23E9849A" w14:textId="4B90E70D" w:rsidR="009F2E1F" w:rsidRDefault="00000000" w:rsidP="009F2E1F">
      <w:pPr>
        <w:pStyle w:val="B1"/>
      </w:pPr>
      <m:oMath>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r>
              <w:rPr>
                <w:rFonts w:ascii="Cambria Math"/>
              </w:rPr>
              <m:t>i</m:t>
            </m:r>
          </m:sub>
          <m:sup>
            <m:r>
              <w:rPr>
                <w:rFonts w:ascii="Cambria Math"/>
              </w:rPr>
              <m:t>ACK</m:t>
            </m:r>
          </m:sup>
        </m:sSubSup>
        <m:r>
          <w:rPr>
            <w:rFonts w:ascii="Cambria Math" w:hAnsi="Cambria Math"/>
          </w:rPr>
          <m:t>=</m:t>
        </m:r>
        <m:r>
          <m:rPr>
            <m:sty m:val="p"/>
          </m:rPr>
          <w:rPr>
            <w:rFonts w:ascii="Cambria Math" w:hAnsi="Cambria Math"/>
          </w:rPr>
          <m:t>NACK</m:t>
        </m:r>
      </m:oMath>
      <w:r w:rsidR="009F2E1F" w:rsidRPr="00B916EC">
        <w:rPr>
          <w:rFonts w:hint="eastAsia"/>
          <w:lang w:eastAsia="zh-CN"/>
        </w:rPr>
        <w:t xml:space="preserve"> for any </w:t>
      </w:r>
      <m:oMath>
        <m:r>
          <w:rPr>
            <w:rFonts w:ascii="Cambria Math" w:hAnsi="Cambria Math"/>
          </w:rPr>
          <m:t>i∈</m:t>
        </m:r>
        <m:d>
          <m:dPr>
            <m:begChr m:val="{"/>
            <m:endChr m:val="}"/>
            <m:ctrlPr>
              <w:rPr>
                <w:rFonts w:ascii="Cambria Math" w:hAnsi="Cambria Math"/>
                <w:i/>
              </w:rPr>
            </m:ctrlPr>
          </m:dPr>
          <m:e>
            <m:r>
              <w:rPr>
                <w:rFonts w:ascii="Cambria Math" w:hAnsi="Cambria Math"/>
              </w:rPr>
              <m:t>0,1,⋯,</m:t>
            </m:r>
            <m:sSup>
              <m:sSupPr>
                <m:ctrlPr>
                  <w:rPr>
                    <w:rFonts w:ascii="Cambria Math" w:hAnsi="Cambria Math"/>
                    <w:lang w:eastAsia="zh-CN"/>
                  </w:rPr>
                </m:ctrlPr>
              </m:sSupPr>
              <m:e>
                <m:r>
                  <w:rPr>
                    <w:rFonts w:ascii="Cambria Math" w:hAnsi="Cambria Math"/>
                    <w:lang w:eastAsia="zh-CN"/>
                  </w:rPr>
                  <m:t>O</m:t>
                </m:r>
              </m:e>
              <m:sup>
                <m:r>
                  <w:rPr>
                    <w:rFonts w:ascii="Cambria Math" w:hAnsi="Cambria Math"/>
                    <w:lang w:eastAsia="zh-CN"/>
                  </w:rPr>
                  <m:t>ACK</m:t>
                </m:r>
              </m:sup>
            </m:sSup>
            <m:r>
              <w:rPr>
                <w:rFonts w:ascii="Cambria Math" w:hAnsi="Cambria Math"/>
                <w:lang w:eastAsia="zh-CN"/>
              </w:rPr>
              <m:t>-1</m:t>
            </m:r>
          </m:e>
        </m:d>
        <m:r>
          <w:rPr>
            <w:rFonts w:ascii="Cambria Math" w:hAnsi="Cambria Math"/>
          </w:rPr>
          <m:t>\</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s</m:t>
            </m:r>
          </m:sub>
        </m:sSub>
      </m:oMath>
    </w:p>
    <w:p w14:paraId="27926E69" w14:textId="08DCF318" w:rsidR="00C968B6" w:rsidRPr="00EB7C22" w:rsidRDefault="00C968B6" w:rsidP="00C968B6">
      <w:pPr>
        <w:rPr>
          <w:lang w:eastAsia="zh-CN"/>
        </w:rPr>
      </w:pPr>
      <w:r w:rsidRPr="00EB7C22">
        <w:t xml:space="preserve">If </w:t>
      </w:r>
      <w:r w:rsidRPr="00EB7C22">
        <w:rPr>
          <w:lang w:eastAsia="zh-CN"/>
        </w:rPr>
        <w:t>a</w:t>
      </w:r>
      <w:r w:rsidRPr="00EB7C22">
        <w:t xml:space="preserve"> UE is configured to receive SPS PDSCH</w:t>
      </w:r>
      <w:r w:rsidRPr="00EB7C22">
        <w:rPr>
          <w:lang w:eastAsia="zh-CN"/>
        </w:rPr>
        <w:t xml:space="preserve"> and </w:t>
      </w:r>
      <w:r w:rsidRPr="00EB7C22">
        <w:rPr>
          <w:rFonts w:hint="eastAsia"/>
          <w:lang w:eastAsia="zh-CN"/>
        </w:rPr>
        <w:t xml:space="preserve">the UE multiplexes </w:t>
      </w:r>
      <w:r w:rsidRPr="00EB7C22">
        <w:rPr>
          <w:lang w:eastAsia="zh-CN"/>
        </w:rPr>
        <w:t xml:space="preserve">HARQ-ACK information for </w:t>
      </w:r>
      <w:r>
        <w:rPr>
          <w:lang w:eastAsia="zh-CN"/>
        </w:rPr>
        <w:t>one</w:t>
      </w:r>
      <w:r w:rsidRPr="00EB7C22">
        <w:rPr>
          <w:lang w:eastAsia="zh-CN"/>
        </w:rPr>
        <w:t xml:space="preserve"> activated SPS PDSCH reception</w:t>
      </w:r>
      <w:r w:rsidR="00EA76E2" w:rsidRPr="00671F3E">
        <w:rPr>
          <w:lang w:eastAsia="zh-CN"/>
        </w:rPr>
        <w:t xml:space="preserve"> </w:t>
      </w:r>
      <w:r w:rsidR="00EA76E2">
        <w:rPr>
          <w:lang w:eastAsia="zh-CN"/>
        </w:rPr>
        <w:t xml:space="preserve">based on </w:t>
      </w:r>
      <w:r w:rsidR="00E764EF" w:rsidRPr="00B81B86">
        <w:rPr>
          <w:i/>
          <w:lang w:val="en-US" w:eastAsia="zh-CN"/>
        </w:rPr>
        <w:t>do</w:t>
      </w:r>
      <w:r w:rsidR="00E764EF">
        <w:rPr>
          <w:i/>
          <w:lang w:val="en-US" w:eastAsia="zh-CN"/>
        </w:rPr>
        <w:t>wn</w:t>
      </w:r>
      <w:r w:rsidR="00E764EF" w:rsidRPr="00B81B86">
        <w:rPr>
          <w:i/>
          <w:lang w:val="en-US" w:eastAsia="zh-CN"/>
        </w:rPr>
        <w:t>linkHARQ</w:t>
      </w:r>
      <w:r w:rsidR="00EA76E2" w:rsidRPr="00B81B86">
        <w:rPr>
          <w:i/>
          <w:lang w:val="en-US" w:eastAsia="zh-CN"/>
        </w:rPr>
        <w:t>-FeedbackDisabled</w:t>
      </w:r>
      <w:r w:rsidR="00EA76E2">
        <w:rPr>
          <w:lang w:val="en-US" w:eastAsia="zh-CN"/>
        </w:rPr>
        <w:t xml:space="preserve"> if provided [12, TS 38.331]</w:t>
      </w:r>
      <w:r w:rsidR="00280145">
        <w:rPr>
          <w:lang w:eastAsia="zh-CN"/>
        </w:rPr>
        <w:t xml:space="preserve">, </w:t>
      </w:r>
      <w:r w:rsidR="00280145" w:rsidRPr="00383285">
        <w:rPr>
          <w:lang w:eastAsia="zh-CN"/>
        </w:rPr>
        <w:t>including the ones associated with the corresponding activation DCI</w:t>
      </w:r>
      <w:r w:rsidR="00280145">
        <w:rPr>
          <w:lang w:eastAsia="zh-CN"/>
        </w:rPr>
        <w:t>,</w:t>
      </w:r>
      <w:r w:rsidRPr="00EB7C22">
        <w:rPr>
          <w:lang w:eastAsia="zh-CN"/>
        </w:rPr>
        <w:t xml:space="preserve"> </w:t>
      </w:r>
      <w:r w:rsidRPr="00EB7C22">
        <w:rPr>
          <w:rFonts w:hint="eastAsia"/>
          <w:lang w:eastAsia="zh-CN"/>
        </w:rPr>
        <w:t>in</w:t>
      </w:r>
      <w:r w:rsidRPr="00EB7C22">
        <w:t xml:space="preserve"> </w:t>
      </w:r>
      <w:r>
        <w:t>the</w:t>
      </w:r>
      <w:r w:rsidRPr="00EB7C22">
        <w:t xml:space="preserve"> PUCCH in slot </w:t>
      </w:r>
      <m:oMath>
        <m:r>
          <w:rPr>
            <w:rFonts w:ascii="Cambria Math" w:hAnsi="Cambria Math" w:cs="Arial"/>
            <w:lang w:eastAsia="zh-CN"/>
          </w:rPr>
          <m:t>n</m:t>
        </m:r>
      </m:oMath>
      <w:r w:rsidRPr="00EB7C22">
        <w:t xml:space="preserve">, the UE generates </w:t>
      </w:r>
      <w:r>
        <w:rPr>
          <w:lang w:eastAsia="zh-CN"/>
        </w:rPr>
        <w:t>one</w:t>
      </w:r>
      <w:r w:rsidRPr="00EB7C22">
        <w:rPr>
          <w:lang w:eastAsia="zh-CN"/>
        </w:rPr>
        <w:t xml:space="preserve"> </w:t>
      </w:r>
      <w:r w:rsidRPr="00EB7C22">
        <w:t xml:space="preserve">HARQ-ACK information </w:t>
      </w:r>
      <w:r>
        <w:t xml:space="preserve">bit </w:t>
      </w:r>
      <w:r w:rsidRPr="00EB7C22">
        <w:rPr>
          <w:lang w:eastAsia="zh-CN"/>
        </w:rPr>
        <w:t xml:space="preserve">associated with the SPS PDSCH reception </w:t>
      </w:r>
      <w:r w:rsidRPr="00EB7C22">
        <w:t xml:space="preserve">and appends it to the </w:t>
      </w:r>
      <m:oMath>
        <m:sSup>
          <m:sSupPr>
            <m:ctrlPr>
              <w:rPr>
                <w:rFonts w:ascii="Cambria Math" w:hAnsi="Cambria Math"/>
                <w:i/>
              </w:rPr>
            </m:ctrlPr>
          </m:sSupPr>
          <m:e>
            <m:r>
              <w:rPr>
                <w:rFonts w:ascii="Cambria Math" w:hAnsi="Cambria Math"/>
              </w:rPr>
              <m:t>O</m:t>
            </m:r>
          </m:e>
          <m:sup>
            <m:r>
              <w:rPr>
                <w:rFonts w:ascii="Cambria Math" w:hAnsi="Cambria Math"/>
              </w:rPr>
              <m:t>ACK</m:t>
            </m:r>
          </m:sup>
        </m:sSup>
      </m:oMath>
      <w:r w:rsidRPr="00EB7C22">
        <w:rPr>
          <w:lang w:eastAsia="zh-CN"/>
        </w:rPr>
        <w:t xml:space="preserve"> HARQ-ACK information bits.</w:t>
      </w:r>
    </w:p>
    <w:p w14:paraId="7E8C035C" w14:textId="29986321" w:rsidR="0024419F" w:rsidRDefault="0024419F" w:rsidP="0024419F">
      <w:pPr>
        <w:rPr>
          <w:lang w:val="en-US"/>
        </w:rPr>
      </w:pPr>
      <w:r>
        <w:rPr>
          <w:lang w:val="en-US"/>
        </w:rPr>
        <w:t xml:space="preserve">If a UE </w:t>
      </w:r>
      <w:r w:rsidR="00C968B6">
        <w:rPr>
          <w:lang w:val="en-US"/>
        </w:rPr>
        <w:t xml:space="preserve">is configured to receive SPS PDSCH </w:t>
      </w:r>
      <w:r>
        <w:rPr>
          <w:lang w:val="en-US"/>
        </w:rPr>
        <w:t xml:space="preserve">and the UE multiplexes HARQ-ACK information </w:t>
      </w:r>
      <w:r w:rsidR="00C968B6">
        <w:rPr>
          <w:lang w:val="en-US"/>
        </w:rPr>
        <w:t>for multiple activated SPS PDSCH receptions</w:t>
      </w:r>
      <w:r w:rsidR="00280145">
        <w:rPr>
          <w:lang w:eastAsia="zh-CN"/>
        </w:rPr>
        <w:t xml:space="preserve">, </w:t>
      </w:r>
      <w:r w:rsidR="00280145" w:rsidRPr="00383285">
        <w:rPr>
          <w:lang w:eastAsia="zh-CN"/>
        </w:rPr>
        <w:t>including the ones associated with the corresponding activation DCI</w:t>
      </w:r>
      <w:r w:rsidR="00EA76E2" w:rsidRPr="00C96B39">
        <w:rPr>
          <w:lang w:val="en-US" w:eastAsia="zh-CN"/>
        </w:rPr>
        <w:t xml:space="preserve"> </w:t>
      </w:r>
      <w:r w:rsidR="00EA76E2">
        <w:rPr>
          <w:lang w:val="en-US" w:eastAsia="zh-CN"/>
        </w:rPr>
        <w:t xml:space="preserve">and excluding the ones that provide only transport blocks for HARQ processes associated with disabled HARQ-ACK information if </w:t>
      </w:r>
      <w:r w:rsidR="00E764EF" w:rsidRPr="00B81B86">
        <w:rPr>
          <w:i/>
          <w:lang w:val="en-US" w:eastAsia="zh-CN"/>
        </w:rPr>
        <w:t>do</w:t>
      </w:r>
      <w:r w:rsidR="00E764EF">
        <w:rPr>
          <w:i/>
          <w:lang w:val="en-US" w:eastAsia="zh-CN"/>
        </w:rPr>
        <w:t>wn</w:t>
      </w:r>
      <w:r w:rsidR="00E764EF" w:rsidRPr="00B81B86">
        <w:rPr>
          <w:i/>
          <w:lang w:val="en-US" w:eastAsia="zh-CN"/>
        </w:rPr>
        <w:t>linkHARQ</w:t>
      </w:r>
      <w:r w:rsidR="00EA76E2" w:rsidRPr="00B81B86">
        <w:rPr>
          <w:i/>
          <w:lang w:val="en-US" w:eastAsia="zh-CN"/>
        </w:rPr>
        <w:t>-FeedbackDisabled</w:t>
      </w:r>
      <w:r w:rsidR="00EA76E2">
        <w:rPr>
          <w:lang w:val="en-US" w:eastAsia="zh-CN"/>
        </w:rPr>
        <w:t xml:space="preserve"> is provided</w:t>
      </w:r>
      <w:r w:rsidR="00280145">
        <w:rPr>
          <w:lang w:eastAsia="zh-CN"/>
        </w:rPr>
        <w:t>,</w:t>
      </w:r>
      <w:r w:rsidR="00C968B6">
        <w:rPr>
          <w:lang w:val="en-US"/>
        </w:rPr>
        <w:t xml:space="preserve"> </w:t>
      </w:r>
      <w:r>
        <w:rPr>
          <w:lang w:val="en-US"/>
        </w:rPr>
        <w:t xml:space="preserve">in the PUCCH in slot </w:t>
      </w:r>
      <m:oMath>
        <m:r>
          <w:rPr>
            <w:rFonts w:ascii="Cambria Math" w:hAnsi="Cambria Math" w:cs="Arial"/>
            <w:lang w:eastAsia="zh-CN"/>
          </w:rPr>
          <m:t>n</m:t>
        </m:r>
      </m:oMath>
      <w:r>
        <w:rPr>
          <w:lang w:val="en-US"/>
        </w:rPr>
        <w:t xml:space="preserve">, the UE generates the HARQ-ACK information as described </w:t>
      </w:r>
      <w:r w:rsidR="006F5F9E">
        <w:rPr>
          <w:lang w:val="en-US"/>
        </w:rPr>
        <w:t>in clause</w:t>
      </w:r>
      <w:r>
        <w:rPr>
          <w:lang w:val="en-US"/>
        </w:rPr>
        <w:t xml:space="preserve"> 9.1.2 and appends it to the </w:t>
      </w:r>
      <m:oMath>
        <m:sSup>
          <m:sSupPr>
            <m:ctrlPr>
              <w:rPr>
                <w:rFonts w:ascii="Cambria Math" w:hAnsi="Cambria Math"/>
                <w:i/>
              </w:rPr>
            </m:ctrlPr>
          </m:sSupPr>
          <m:e>
            <m:r>
              <w:rPr>
                <w:rFonts w:ascii="Cambria Math" w:hAnsi="Cambria Math"/>
              </w:rPr>
              <m:t>O</m:t>
            </m:r>
          </m:e>
          <m:sup>
            <m:r>
              <w:rPr>
                <w:rFonts w:ascii="Cambria Math" w:hAnsi="Cambria Math"/>
              </w:rPr>
              <m:t>ACK</m:t>
            </m:r>
          </m:sup>
        </m:sSup>
      </m:oMath>
      <w:r>
        <w:rPr>
          <w:lang w:eastAsia="zh-CN"/>
        </w:rPr>
        <w:t xml:space="preserve"> HARQ-ACK information bits.</w:t>
      </w:r>
    </w:p>
    <w:p w14:paraId="109649BA" w14:textId="77777777" w:rsidR="00916D81" w:rsidRPr="00F415B1" w:rsidRDefault="00916D81" w:rsidP="00916D81">
      <w:pPr>
        <w:rPr>
          <w:lang w:eastAsia="zh-CN"/>
        </w:rPr>
      </w:pPr>
      <w:r w:rsidRPr="00F415B1">
        <w:rPr>
          <w:lang w:eastAsia="zh-CN"/>
        </w:rPr>
        <w:t>The UE generates HARQ-ACK information with ACK value in response to a detection of a DCI format that does not trigger a Type-3 HARQ-ACK codebook report</w:t>
      </w:r>
      <w:r w:rsidRPr="00F415B1">
        <w:rPr>
          <w:lang w:val="en-US" w:eastAsia="zh-CN"/>
        </w:rPr>
        <w:t xml:space="preserve"> and has associated HARQ-ACK information without scheduling a PDSCH reception</w:t>
      </w:r>
      <w:r w:rsidRPr="00F415B1">
        <w:rPr>
          <w:lang w:eastAsia="zh-CN"/>
        </w:rPr>
        <w:t xml:space="preserve">. </w:t>
      </w:r>
    </w:p>
    <w:p w14:paraId="542D0708" w14:textId="2BE42D33" w:rsidR="006B45F9" w:rsidRDefault="006B45F9" w:rsidP="006B45F9">
      <w:pPr>
        <w:rPr>
          <w:lang w:val="en-US" w:eastAsia="zh-CN"/>
        </w:rPr>
      </w:pPr>
      <w:r w:rsidRPr="00B916EC">
        <w:rPr>
          <w:lang w:val="en-US"/>
        </w:rPr>
        <w:t>For</w:t>
      </w:r>
      <w:r w:rsidR="00F9209E" w:rsidRPr="00B916EC">
        <w:rPr>
          <w:rFonts w:hint="eastAsia"/>
          <w:lang w:val="en-US" w:eastAsia="zh-CN"/>
        </w:rPr>
        <w:t xml:space="preserve"> a</w:t>
      </w:r>
      <w:r w:rsidR="00DF30C4" w:rsidRPr="00DF30C4">
        <w:rPr>
          <w:lang w:val="en-US" w:eastAsia="zh-CN"/>
        </w:rPr>
        <w:t xml:space="preserve"> </w:t>
      </w:r>
      <w:r w:rsidR="00DF30C4">
        <w:rPr>
          <w:lang w:val="en-US" w:eastAsia="zh-CN"/>
        </w:rPr>
        <w:t>PDCCH</w:t>
      </w:r>
      <w:r w:rsidRPr="00B916EC">
        <w:rPr>
          <w:rFonts w:hint="eastAsia"/>
          <w:lang w:val="en-US" w:eastAsia="zh-CN"/>
        </w:rPr>
        <w:t xml:space="preserve"> </w:t>
      </w:r>
      <w:r w:rsidRPr="00B916EC">
        <w:rPr>
          <w:lang w:val="en-US" w:eastAsia="zh-CN"/>
        </w:rPr>
        <w:t xml:space="preserve">monitoring occasion with DCI format </w:t>
      </w:r>
      <w:r w:rsidR="00202B16" w:rsidRPr="00EE027F">
        <w:rPr>
          <w:rFonts w:hint="eastAsia"/>
          <w:lang w:val="en-US" w:eastAsia="zh-CN"/>
        </w:rPr>
        <w:t xml:space="preserve">scheduling PDSCH </w:t>
      </w:r>
      <w:r w:rsidR="00202B16" w:rsidRPr="00EE027F">
        <w:rPr>
          <w:lang w:val="en-US" w:eastAsia="zh-CN"/>
        </w:rPr>
        <w:t>reception</w:t>
      </w:r>
      <w:r w:rsidR="00510FD4">
        <w:rPr>
          <w:lang w:val="en-US" w:eastAsia="zh-CN"/>
        </w:rPr>
        <w:t>,</w:t>
      </w:r>
      <w:r w:rsidR="00202B16" w:rsidRPr="00EE027F">
        <w:rPr>
          <w:lang w:val="en-US" w:eastAsia="zh-CN"/>
        </w:rPr>
        <w:t xml:space="preserve"> or </w:t>
      </w:r>
      <w:r w:rsidR="00510FD4">
        <w:rPr>
          <w:lang w:val="en-US" w:eastAsia="zh-CN"/>
        </w:rPr>
        <w:t>having associated</w:t>
      </w:r>
      <w:r w:rsidR="00510FD4" w:rsidRPr="00B27E56">
        <w:rPr>
          <w:lang w:val="en-US" w:eastAsia="zh-CN"/>
        </w:rPr>
        <w:t xml:space="preserve"> HARQ-ACK information without scheduling a PDSCH reception,</w:t>
      </w:r>
      <w:r w:rsidR="007C55C0">
        <w:rPr>
          <w:rFonts w:hint="eastAsia"/>
          <w:lang w:val="en-US" w:eastAsia="zh-CN"/>
        </w:rPr>
        <w:t xml:space="preserve"> </w:t>
      </w:r>
      <w:r w:rsidR="00783ECC" w:rsidRPr="00B916EC">
        <w:rPr>
          <w:lang w:val="en-US" w:eastAsia="zh-CN"/>
        </w:rPr>
        <w:t xml:space="preserve">in </w:t>
      </w:r>
      <w:r w:rsidR="00DF30C4">
        <w:rPr>
          <w:lang w:val="en-US" w:eastAsia="zh-CN"/>
        </w:rPr>
        <w:t>the active DL BWP of a</w:t>
      </w:r>
      <w:r w:rsidR="00783ECC" w:rsidRPr="00B916EC">
        <w:rPr>
          <w:lang w:val="en-US" w:eastAsia="zh-CN"/>
        </w:rPr>
        <w:t xml:space="preserve"> serving cell</w:t>
      </w:r>
      <w:r w:rsidRPr="00B916EC">
        <w:rPr>
          <w:rFonts w:hint="eastAsia"/>
          <w:lang w:val="en-US" w:eastAsia="zh-CN"/>
        </w:rPr>
        <w:t>, when</w:t>
      </w:r>
      <w:r w:rsidR="00F9209E" w:rsidRPr="00B916EC">
        <w:rPr>
          <w:lang w:val="en-US" w:eastAsia="zh-CN"/>
        </w:rPr>
        <w:t xml:space="preserve"> a</w:t>
      </w:r>
      <w:r w:rsidRPr="00B916EC">
        <w:rPr>
          <w:lang w:val="en-US" w:eastAsia="zh-CN"/>
        </w:rPr>
        <w:t xml:space="preserve"> UE receives a PDSCH with </w:t>
      </w:r>
      <w:r w:rsidRPr="00B916EC">
        <w:rPr>
          <w:rFonts w:hint="eastAsia"/>
          <w:lang w:val="en-US" w:eastAsia="zh-CN"/>
        </w:rPr>
        <w:t>one transport block</w:t>
      </w:r>
      <w:r w:rsidR="00510FD4">
        <w:rPr>
          <w:lang w:val="en-US" w:eastAsia="zh-CN"/>
        </w:rPr>
        <w:t>,</w:t>
      </w:r>
      <w:r w:rsidR="0014555D">
        <w:rPr>
          <w:lang w:val="en-US" w:eastAsia="zh-CN"/>
        </w:rPr>
        <w:t xml:space="preserve"> </w:t>
      </w:r>
      <w:r w:rsidR="00511D2E">
        <w:rPr>
          <w:rFonts w:hint="eastAsia"/>
          <w:lang w:val="en-US" w:eastAsia="zh-CN"/>
        </w:rPr>
        <w:t>or</w:t>
      </w:r>
      <w:r w:rsidR="00916D81">
        <w:rPr>
          <w:lang w:val="en-US" w:eastAsia="zh-CN"/>
        </w:rPr>
        <w:t xml:space="preserve"> detects</w:t>
      </w:r>
      <w:r w:rsidR="00511D2E">
        <w:rPr>
          <w:rFonts w:hint="eastAsia"/>
          <w:lang w:val="en-US" w:eastAsia="zh-CN"/>
        </w:rPr>
        <w:t xml:space="preserve"> a </w:t>
      </w:r>
      <w:r w:rsidR="00510FD4" w:rsidRPr="00B27E56">
        <w:rPr>
          <w:lang w:val="en-US" w:eastAsia="zh-CN"/>
        </w:rPr>
        <w:t xml:space="preserve">DCI format </w:t>
      </w:r>
      <w:r w:rsidR="00510FD4">
        <w:rPr>
          <w:lang w:val="en-US" w:eastAsia="zh-CN"/>
        </w:rPr>
        <w:t>having associated</w:t>
      </w:r>
      <w:r w:rsidR="00510FD4" w:rsidRPr="00B27E56">
        <w:rPr>
          <w:lang w:val="en-US" w:eastAsia="zh-CN"/>
        </w:rPr>
        <w:t xml:space="preserve"> HARQ-ACK information without scheduling PDSCH reception,</w:t>
      </w:r>
      <w:r w:rsidR="007C55C0">
        <w:rPr>
          <w:lang w:val="en-US" w:eastAsia="zh-CN"/>
        </w:rPr>
        <w:t xml:space="preserve"> </w:t>
      </w:r>
      <w:r w:rsidR="0014555D">
        <w:rPr>
          <w:lang w:val="en-US"/>
        </w:rPr>
        <w:t xml:space="preserve">and the value of </w:t>
      </w:r>
      <w:r w:rsidR="00DF30C4" w:rsidRPr="00435CFD">
        <w:rPr>
          <w:i/>
        </w:rPr>
        <w:t>maxNrofCodeWordsScheduledByDCI</w:t>
      </w:r>
      <w:r w:rsidR="0014555D" w:rsidRPr="00B916EC">
        <w:rPr>
          <w:rFonts w:cs="Arial"/>
          <w:lang w:eastAsia="zh-CN"/>
        </w:rPr>
        <w:t xml:space="preserve"> </w:t>
      </w:r>
      <w:r w:rsidR="0014555D">
        <w:rPr>
          <w:rFonts w:cs="Arial"/>
          <w:lang w:val="en-US" w:eastAsia="zh-CN"/>
        </w:rPr>
        <w:t>is 2</w:t>
      </w:r>
      <w:r w:rsidRPr="00B916EC">
        <w:rPr>
          <w:lang w:val="en-US" w:eastAsia="zh-CN"/>
        </w:rPr>
        <w:t>,</w:t>
      </w:r>
      <w:r w:rsidRPr="00B916EC">
        <w:rPr>
          <w:rFonts w:hint="eastAsia"/>
          <w:lang w:val="en-US" w:eastAsia="zh-CN"/>
        </w:rPr>
        <w:t xml:space="preserve"> the </w:t>
      </w:r>
      <w:r w:rsidR="00783ECC" w:rsidRPr="00B916EC">
        <w:rPr>
          <w:rFonts w:hint="eastAsia"/>
          <w:lang w:val="en-US" w:eastAsia="zh-CN"/>
        </w:rPr>
        <w:t xml:space="preserve">HARQ-ACK </w:t>
      </w:r>
      <w:r w:rsidR="00DF30C4">
        <w:rPr>
          <w:lang w:val="en-US" w:eastAsia="zh-CN"/>
        </w:rPr>
        <w:t>information</w:t>
      </w:r>
      <w:r w:rsidR="00783ECC" w:rsidRPr="00B916EC">
        <w:rPr>
          <w:rFonts w:hint="eastAsia"/>
          <w:lang w:val="en-US" w:eastAsia="zh-CN"/>
        </w:rPr>
        <w:t xml:space="preserve"> </w:t>
      </w:r>
      <w:r w:rsidR="00783ECC" w:rsidRPr="00B916EC">
        <w:rPr>
          <w:lang w:val="en-US" w:eastAsia="zh-CN"/>
        </w:rPr>
        <w:t xml:space="preserve">is </w:t>
      </w:r>
      <w:r w:rsidR="00783ECC" w:rsidRPr="00B916EC">
        <w:rPr>
          <w:rFonts w:hint="eastAsia"/>
          <w:lang w:val="en-US" w:eastAsia="zh-CN"/>
        </w:rPr>
        <w:t xml:space="preserve">associated with the first transport block and the </w:t>
      </w:r>
      <w:r w:rsidRPr="00B916EC">
        <w:rPr>
          <w:rFonts w:hint="eastAsia"/>
          <w:lang w:val="en-US" w:eastAsia="zh-CN"/>
        </w:rPr>
        <w:t>UE generate</w:t>
      </w:r>
      <w:r w:rsidRPr="00B916EC">
        <w:rPr>
          <w:lang w:val="en-US" w:eastAsia="zh-CN"/>
        </w:rPr>
        <w:t>s</w:t>
      </w:r>
      <w:r w:rsidRPr="00B916EC">
        <w:rPr>
          <w:rFonts w:hint="eastAsia"/>
          <w:lang w:val="en-US" w:eastAsia="zh-CN"/>
        </w:rPr>
        <w:t xml:space="preserve"> a NACK for the second transport block if </w:t>
      </w:r>
      <w:r w:rsidR="00DF30C4" w:rsidRPr="00435CFD">
        <w:rPr>
          <w:i/>
        </w:rPr>
        <w:t>harq-ACK-</w:t>
      </w:r>
      <w:r w:rsidR="00DF30C4" w:rsidRPr="00435CFD">
        <w:rPr>
          <w:i/>
        </w:rPr>
        <w:lastRenderedPageBreak/>
        <w:t>SpatialBundlingPUCCH</w:t>
      </w:r>
      <w:r w:rsidR="00DF30C4" w:rsidRPr="00B916EC">
        <w:rPr>
          <w:rFonts w:hint="eastAsia"/>
          <w:lang w:eastAsia="zh-CN"/>
        </w:rPr>
        <w:t xml:space="preserve"> </w:t>
      </w:r>
      <w:r w:rsidR="00DF30C4">
        <w:rPr>
          <w:lang w:val="en-US" w:eastAsia="zh-CN"/>
        </w:rPr>
        <w:t>is not provided</w:t>
      </w:r>
      <w:r w:rsidRPr="00B916EC">
        <w:rPr>
          <w:lang w:val="en-US" w:eastAsia="zh-CN"/>
        </w:rPr>
        <w:t xml:space="preserve"> </w:t>
      </w:r>
      <w:r w:rsidRPr="00B916EC">
        <w:rPr>
          <w:rFonts w:hint="eastAsia"/>
          <w:lang w:val="en-US" w:eastAsia="zh-CN"/>
        </w:rPr>
        <w:t>and generate</w:t>
      </w:r>
      <w:r w:rsidRPr="00B916EC">
        <w:rPr>
          <w:lang w:val="en-US" w:eastAsia="zh-CN"/>
        </w:rPr>
        <w:t>s</w:t>
      </w:r>
      <w:r w:rsidRPr="00B916EC">
        <w:rPr>
          <w:rFonts w:hint="eastAsia"/>
          <w:lang w:val="en-US" w:eastAsia="zh-CN"/>
        </w:rPr>
        <w:t xml:space="preserve"> HARQ-ACK</w:t>
      </w:r>
      <w:r w:rsidR="00DF30C4" w:rsidRPr="00DF30C4">
        <w:rPr>
          <w:lang w:val="en-US" w:eastAsia="zh-CN"/>
        </w:rPr>
        <w:t xml:space="preserve"> </w:t>
      </w:r>
      <w:r w:rsidR="00DF30C4">
        <w:rPr>
          <w:lang w:val="en-US" w:eastAsia="zh-CN"/>
        </w:rPr>
        <w:t>information with</w:t>
      </w:r>
      <w:r w:rsidRPr="00B916EC">
        <w:rPr>
          <w:rFonts w:hint="eastAsia"/>
          <w:lang w:val="en-US" w:eastAsia="zh-CN"/>
        </w:rPr>
        <w:t xml:space="preserve"> value </w:t>
      </w:r>
      <w:r w:rsidR="00CA7032">
        <w:rPr>
          <w:lang w:val="en-US" w:eastAsia="zh-CN"/>
        </w:rPr>
        <w:t xml:space="preserve">of ACK </w:t>
      </w:r>
      <w:r w:rsidRPr="00B916EC">
        <w:rPr>
          <w:rFonts w:hint="eastAsia"/>
          <w:lang w:val="en-US" w:eastAsia="zh-CN"/>
        </w:rPr>
        <w:t xml:space="preserve">for the second </w:t>
      </w:r>
      <w:r w:rsidRPr="00B916EC">
        <w:rPr>
          <w:lang w:val="en-US" w:eastAsia="zh-CN"/>
        </w:rPr>
        <w:t>transport block</w:t>
      </w:r>
      <w:r w:rsidRPr="00B916EC">
        <w:rPr>
          <w:rFonts w:hint="eastAsia"/>
          <w:lang w:val="en-US" w:eastAsia="zh-CN"/>
        </w:rPr>
        <w:t xml:space="preserve"> if </w:t>
      </w:r>
      <w:r w:rsidR="003A470A" w:rsidRPr="00435CFD">
        <w:rPr>
          <w:i/>
        </w:rPr>
        <w:t>harq-ACK-SpatialBundlingPUCCH</w:t>
      </w:r>
      <w:r w:rsidR="003A470A" w:rsidRPr="00B916EC">
        <w:rPr>
          <w:rFonts w:hint="eastAsia"/>
          <w:lang w:eastAsia="zh-CN"/>
        </w:rPr>
        <w:t xml:space="preserve"> </w:t>
      </w:r>
      <w:r w:rsidR="003A470A">
        <w:rPr>
          <w:lang w:val="en-US" w:eastAsia="zh-CN"/>
        </w:rPr>
        <w:t>is provided</w:t>
      </w:r>
      <w:r w:rsidRPr="00B916EC">
        <w:rPr>
          <w:rFonts w:hint="eastAsia"/>
          <w:lang w:val="en-US" w:eastAsia="zh-CN"/>
        </w:rPr>
        <w:t>.</w:t>
      </w:r>
      <w:r w:rsidRPr="00B916EC">
        <w:rPr>
          <w:lang w:val="en-US" w:eastAsia="zh-CN"/>
        </w:rPr>
        <w:t xml:space="preserve"> </w:t>
      </w:r>
    </w:p>
    <w:p w14:paraId="1C32B6C5" w14:textId="77777777" w:rsidR="00C0619D" w:rsidRDefault="00522C35" w:rsidP="00522C35">
      <w:pPr>
        <w:rPr>
          <w:lang w:val="en-US" w:eastAsia="zh-CN"/>
        </w:rPr>
      </w:pPr>
      <w:bookmarkStart w:id="486" w:name="_Hlk91147166"/>
      <w:r>
        <w:rPr>
          <w:lang w:val="en-US" w:eastAsia="zh-CN"/>
        </w:rPr>
        <w:t xml:space="preserve">If a UE is </w:t>
      </w:r>
    </w:p>
    <w:p w14:paraId="67026109" w14:textId="77777777" w:rsidR="00C669D9" w:rsidRPr="00E96582" w:rsidRDefault="00C669D9" w:rsidP="00C669D9">
      <w:pPr>
        <w:pStyle w:val="B1"/>
        <w:rPr>
          <w:iCs/>
          <w:lang w:val="en-US"/>
        </w:rPr>
      </w:pPr>
      <w:r w:rsidRPr="00B06CC2">
        <w:rPr>
          <w:rFonts w:cs="Arial"/>
          <w:lang w:eastAsia="zh-CN"/>
        </w:rPr>
        <w:t>-</w:t>
      </w:r>
      <w:r w:rsidRPr="00B06CC2">
        <w:rPr>
          <w:rFonts w:cs="Arial"/>
          <w:lang w:eastAsia="zh-CN"/>
        </w:rPr>
        <w:tab/>
      </w:r>
      <w:r>
        <w:rPr>
          <w:lang w:val="en-US" w:eastAsia="zh-CN"/>
        </w:rPr>
        <w:t xml:space="preserve">not provided </w:t>
      </w:r>
      <w:r w:rsidRPr="00221BBC">
        <w:rPr>
          <w:i/>
        </w:rPr>
        <w:t>PDSCH-CodeBlockGroupTransmission</w:t>
      </w:r>
      <w:r>
        <w:rPr>
          <w:i/>
        </w:rPr>
        <w:t xml:space="preserve"> </w:t>
      </w:r>
      <w:r>
        <w:rPr>
          <w:iCs/>
          <w:lang w:val="en-US"/>
        </w:rPr>
        <w:t>for any serving cell, or</w:t>
      </w:r>
    </w:p>
    <w:p w14:paraId="615193B3" w14:textId="07F016F2" w:rsidR="00C669D9" w:rsidRDefault="00C669D9" w:rsidP="00C669D9">
      <w:pPr>
        <w:pStyle w:val="B1"/>
      </w:pPr>
      <w:r w:rsidRPr="00B06CC2">
        <w:rPr>
          <w:rFonts w:cs="Arial"/>
          <w:lang w:eastAsia="zh-CN"/>
        </w:rPr>
        <w:t>-</w:t>
      </w:r>
      <w:r w:rsidRPr="00B06CC2">
        <w:rPr>
          <w:rFonts w:cs="Arial"/>
          <w:lang w:eastAsia="zh-CN"/>
        </w:rPr>
        <w:tab/>
      </w:r>
      <w:r>
        <w:rPr>
          <w:lang w:val="en-US" w:eastAsia="zh-CN"/>
        </w:rPr>
        <w:t>not provided</w:t>
      </w:r>
      <w:r>
        <w:rPr>
          <w:iCs/>
        </w:rPr>
        <w:t xml:space="preserve"> </w:t>
      </w:r>
      <w:r w:rsidR="00FA4F75">
        <w:rPr>
          <w:i/>
          <w:iCs/>
          <w:lang w:val="en-US" w:eastAsia="zh-CN"/>
        </w:rPr>
        <w:t>pdsch</w:t>
      </w:r>
      <w:r>
        <w:rPr>
          <w:i/>
          <w:iCs/>
          <w:lang w:val="en-US" w:eastAsia="zh-CN"/>
        </w:rPr>
        <w:t>-TimeDomainAllocationListForMultiPDSCH</w:t>
      </w:r>
      <w:r>
        <w:rPr>
          <w:lang w:val="en-US" w:eastAsia="zh-CN"/>
        </w:rPr>
        <w:t xml:space="preserve"> </w:t>
      </w:r>
      <w:r>
        <w:t xml:space="preserve">for </w:t>
      </w:r>
      <w:r w:rsidRPr="00B06CC2">
        <w:t>any</w:t>
      </w:r>
      <w:r>
        <w:t xml:space="preserve"> serving cell, or </w:t>
      </w:r>
    </w:p>
    <w:p w14:paraId="119C166B" w14:textId="4FB73195" w:rsidR="00C669D9" w:rsidRDefault="00C669D9" w:rsidP="00C669D9">
      <w:pPr>
        <w:pStyle w:val="B1"/>
      </w:pPr>
      <w:r w:rsidRPr="00B06CC2">
        <w:rPr>
          <w:rFonts w:cs="Arial"/>
          <w:lang w:eastAsia="zh-CN"/>
        </w:rPr>
        <w:t>-</w:t>
      </w:r>
      <w:r w:rsidRPr="00B06CC2">
        <w:rPr>
          <w:rFonts w:cs="Arial"/>
          <w:lang w:eastAsia="zh-CN"/>
        </w:rPr>
        <w:tab/>
      </w:r>
      <w:r>
        <w:rPr>
          <w:lang w:val="en-US" w:eastAsia="zh-CN"/>
        </w:rPr>
        <w:t>provided</w:t>
      </w:r>
      <w:r>
        <w:rPr>
          <w:iCs/>
        </w:rPr>
        <w:t xml:space="preserve"> </w:t>
      </w:r>
      <w:r w:rsidR="00FA4F75">
        <w:rPr>
          <w:i/>
          <w:iCs/>
          <w:lang w:val="en-US" w:eastAsia="zh-CN"/>
        </w:rPr>
        <w:t>pdsch</w:t>
      </w:r>
      <w:r>
        <w:rPr>
          <w:i/>
          <w:iCs/>
          <w:lang w:val="en-US" w:eastAsia="zh-CN"/>
        </w:rPr>
        <w:t>-TimeDomainAllocationListForMultiPDSCH</w:t>
      </w:r>
      <w:r>
        <w:rPr>
          <w:lang w:val="en-US" w:eastAsia="zh-CN"/>
        </w:rPr>
        <w:t xml:space="preserve"> and </w:t>
      </w:r>
      <w:r w:rsidR="00FA4F75" w:rsidRPr="00B27E56">
        <w:rPr>
          <w:i/>
          <w:iCs/>
        </w:rPr>
        <w:t>n</w:t>
      </w:r>
      <w:r w:rsidR="00FA4F75">
        <w:rPr>
          <w:i/>
          <w:iCs/>
          <w:lang w:val="en-GB"/>
        </w:rPr>
        <w:t>ro</w:t>
      </w:r>
      <w:r w:rsidR="00FA4F75" w:rsidRPr="00B27E56">
        <w:rPr>
          <w:i/>
          <w:iCs/>
        </w:rPr>
        <w:t>fHARQ</w:t>
      </w:r>
      <w:r w:rsidRPr="00B27E56">
        <w:rPr>
          <w:i/>
          <w:iCs/>
        </w:rPr>
        <w:t>-BundlingGroups</w:t>
      </w:r>
      <w:r>
        <w:rPr>
          <w:lang w:val="en-US"/>
        </w:rPr>
        <w:t xml:space="preserve"> with </w:t>
      </w:r>
      <m:oMath>
        <m:sSubSup>
          <m:sSubSupPr>
            <m:ctrlPr>
              <w:rPr>
                <w:rFonts w:ascii="Cambria Math" w:hAnsi="Cambria Math"/>
                <w:i/>
              </w:rPr>
            </m:ctrlPr>
          </m:sSubSupPr>
          <m:e>
            <m:r>
              <w:rPr>
                <w:rFonts w:ascii="Cambria Math"/>
              </w:rPr>
              <m:t>N</m:t>
            </m:r>
          </m:e>
          <m:sub>
            <m:r>
              <m:rPr>
                <m:sty m:val="p"/>
              </m:rPr>
              <w:rPr>
                <w:rFonts w:ascii="Cambria Math"/>
              </w:rPr>
              <m:t>HARQ</m:t>
            </m:r>
            <m:r>
              <m:rPr>
                <m:sty m:val="p"/>
              </m:rPr>
              <w:rPr>
                <w:rFonts w:ascii="Cambria Math"/>
              </w:rPr>
              <m:t>-</m:t>
            </m:r>
            <m:r>
              <m:rPr>
                <m:sty m:val="p"/>
              </m:rPr>
              <w:rPr>
                <w:rFonts w:ascii="Cambria Math"/>
              </w:rPr>
              <m:t>ACK</m:t>
            </m:r>
            <m:ctrlPr>
              <w:rPr>
                <w:rFonts w:ascii="Cambria Math" w:hAnsi="Cambria Math"/>
              </w:rPr>
            </m:ctrlPr>
          </m:sub>
          <m:sup>
            <m:r>
              <m:rPr>
                <m:sty m:val="p"/>
              </m:rPr>
              <w:rPr>
                <w:rFonts w:ascii="Cambria Math"/>
                <w:lang w:val="en-US"/>
              </w:rPr>
              <m:t>TBG,max</m:t>
            </m:r>
            <m:ctrlPr>
              <w:rPr>
                <w:rFonts w:ascii="Cambria Math" w:hAnsi="Cambria Math"/>
              </w:rPr>
            </m:ctrlPr>
          </m:sup>
        </m:sSubSup>
        <m:r>
          <w:rPr>
            <w:rFonts w:ascii="Cambria Math" w:hAnsi="Cambria Math"/>
          </w:rPr>
          <m:t>=1</m:t>
        </m:r>
      </m:oMath>
      <w:r>
        <w:rPr>
          <w:lang w:val="en-US"/>
        </w:rPr>
        <w:t xml:space="preserve"> </w:t>
      </w:r>
      <w:r>
        <w:t xml:space="preserve">for </w:t>
      </w:r>
      <w:r w:rsidRPr="00B06CC2">
        <w:t>a</w:t>
      </w:r>
      <w:r>
        <w:t xml:space="preserve"> serving cell </w:t>
      </w:r>
    </w:p>
    <w:p w14:paraId="5512FAAD" w14:textId="536553C4" w:rsidR="00522C35" w:rsidRPr="00B916EC" w:rsidRDefault="00522C35" w:rsidP="00522C35">
      <w:pPr>
        <w:rPr>
          <w:lang w:val="en-US" w:eastAsia="zh-CN"/>
        </w:rPr>
      </w:pPr>
      <w:r>
        <w:t xml:space="preserve">for PDSCH receptions scheduled by a DCI format </w:t>
      </w:r>
      <w:r w:rsidRPr="00EE027F">
        <w:t>that does not support CBG-based PDSCH receptions</w:t>
      </w:r>
      <w:r>
        <w:rPr>
          <w:lang w:val="en-US" w:eastAsia="zh-CN"/>
        </w:rPr>
        <w:t xml:space="preserve">, or for SPS PDSCH reception, or for </w:t>
      </w:r>
      <w:r w:rsidR="00510FD4" w:rsidRPr="00B27E56">
        <w:rPr>
          <w:lang w:val="en-US" w:eastAsia="zh-CN"/>
        </w:rPr>
        <w:t xml:space="preserve">a DCI format </w:t>
      </w:r>
      <w:r w:rsidR="00510FD4">
        <w:rPr>
          <w:lang w:val="en-US" w:eastAsia="zh-CN"/>
        </w:rPr>
        <w:t>having associated</w:t>
      </w:r>
      <w:r w:rsidR="00510FD4" w:rsidRPr="00B27E56">
        <w:rPr>
          <w:lang w:val="en-US" w:eastAsia="zh-CN"/>
        </w:rPr>
        <w:t xml:space="preserve"> HARQ-ACK information without scheduling PDSCH reception</w:t>
      </w:r>
      <w:r w:rsidR="00523F11">
        <w:rPr>
          <w:rFonts w:hint="eastAsia"/>
          <w:lang w:val="en-US" w:eastAsia="zh-CN"/>
        </w:rPr>
        <w:t xml:space="preserve">, </w:t>
      </w:r>
      <w:r>
        <w:rPr>
          <w:lang w:val="en-US" w:eastAsia="zh-CN"/>
        </w:rPr>
        <w:t xml:space="preserve">and if </w:t>
      </w:r>
      <m:oMath>
        <m:sSub>
          <m:sSubPr>
            <m:ctrlPr>
              <w:rPr>
                <w:rFonts w:ascii="Cambria Math" w:hAnsi="Cambria Math"/>
                <w:i/>
                <w:lang w:eastAsia="zh-CN"/>
              </w:rPr>
            </m:ctrlPr>
          </m:sSubPr>
          <m:e>
            <m:r>
              <w:rPr>
                <w:rFonts w:ascii="Cambria Math"/>
                <w:lang w:eastAsia="zh-CN"/>
              </w:rPr>
              <m:t>O</m:t>
            </m:r>
          </m:e>
          <m:sub>
            <m:r>
              <m:rPr>
                <m:nor/>
              </m:rPr>
              <w:rPr>
                <w:rFonts w:ascii="Cambria Math"/>
                <w:lang w:eastAsia="zh-CN"/>
              </w:rPr>
              <m:t>ACK</m:t>
            </m:r>
            <m:ctrlPr>
              <w:rPr>
                <w:rFonts w:ascii="Cambria Math" w:hAnsi="Cambria Math"/>
                <w:lang w:eastAsia="zh-CN"/>
              </w:rPr>
            </m:ctrlPr>
          </m:sub>
        </m:sSub>
        <m:r>
          <w:rPr>
            <w:rFonts w:ascii="Cambria Math" w:hAnsi="Cambria Math"/>
            <w:lang w:eastAsia="zh-CN"/>
          </w:rPr>
          <m:t>+</m:t>
        </m:r>
        <m:sSub>
          <m:sSubPr>
            <m:ctrlPr>
              <w:rPr>
                <w:rFonts w:ascii="Cambria Math" w:hAnsi="Cambria Math"/>
                <w:i/>
                <w:lang w:eastAsia="zh-CN"/>
              </w:rPr>
            </m:ctrlPr>
          </m:sSubPr>
          <m:e>
            <m:r>
              <w:rPr>
                <w:rFonts w:ascii="Cambria Math"/>
                <w:lang w:eastAsia="zh-CN"/>
              </w:rPr>
              <m:t>O</m:t>
            </m:r>
          </m:e>
          <m:sub>
            <m:r>
              <m:rPr>
                <m:nor/>
              </m:rPr>
              <w:rPr>
                <w:rFonts w:ascii="Cambria Math"/>
                <w:lang w:eastAsia="zh-CN"/>
              </w:rPr>
              <m:t>SR</m:t>
            </m:r>
            <m:ctrlPr>
              <w:rPr>
                <w:rFonts w:ascii="Cambria Math" w:hAnsi="Cambria Math"/>
                <w:lang w:eastAsia="zh-CN"/>
              </w:rPr>
            </m:ctrlPr>
          </m:sub>
        </m:sSub>
        <m:r>
          <w:rPr>
            <w:rFonts w:ascii="Cambria Math" w:hAnsi="Cambria Math"/>
            <w:lang w:eastAsia="zh-CN"/>
          </w:rPr>
          <m:t>+</m:t>
        </m:r>
        <m:sSub>
          <m:sSubPr>
            <m:ctrlPr>
              <w:rPr>
                <w:rFonts w:ascii="Cambria Math" w:hAnsi="Cambria Math"/>
                <w:i/>
                <w:lang w:eastAsia="zh-CN"/>
              </w:rPr>
            </m:ctrlPr>
          </m:sSubPr>
          <m:e>
            <m:r>
              <w:rPr>
                <w:rFonts w:ascii="Cambria Math"/>
                <w:lang w:eastAsia="zh-CN"/>
              </w:rPr>
              <m:t>O</m:t>
            </m:r>
          </m:e>
          <m:sub>
            <m:r>
              <m:rPr>
                <m:nor/>
              </m:rPr>
              <w:rPr>
                <w:rFonts w:ascii="Cambria Math"/>
                <w:lang w:eastAsia="zh-CN"/>
              </w:rPr>
              <m:t>CSI</m:t>
            </m:r>
            <m:ctrlPr>
              <w:rPr>
                <w:rFonts w:ascii="Cambria Math" w:hAnsi="Cambria Math"/>
                <w:lang w:eastAsia="zh-CN"/>
              </w:rPr>
            </m:ctrlPr>
          </m:sub>
        </m:sSub>
        <m:r>
          <w:rPr>
            <w:rFonts w:ascii="Cambria Math" w:hAnsi="Cambria Math"/>
            <w:lang w:eastAsia="zh-CN"/>
          </w:rPr>
          <m:t>≤11</m:t>
        </m:r>
      </m:oMath>
      <w:r>
        <w:t xml:space="preserve">, </w:t>
      </w:r>
      <w:r>
        <w:rPr>
          <w:lang w:val="en-US" w:eastAsia="zh-CN"/>
        </w:rPr>
        <w:t xml:space="preserve">the UE determines a number of HARQ-ACK information bits </w:t>
      </w:r>
      <m:oMath>
        <m:sSub>
          <m:sSubPr>
            <m:ctrlPr>
              <w:rPr>
                <w:rFonts w:ascii="Cambria Math" w:hAnsi="Cambria Math"/>
                <w:i/>
                <w:lang w:eastAsia="zh-CN"/>
              </w:rPr>
            </m:ctrlPr>
          </m:sSubPr>
          <m:e>
            <m:r>
              <w:rPr>
                <w:rFonts w:ascii="Cambria Math"/>
                <w:lang w:eastAsia="zh-CN"/>
              </w:rPr>
              <m:t>n</m:t>
            </m:r>
          </m:e>
          <m:sub>
            <m:r>
              <m:rPr>
                <m:nor/>
              </m:rPr>
              <w:rPr>
                <w:rFonts w:ascii="Cambria Math"/>
                <w:lang w:eastAsia="zh-CN"/>
              </w:rPr>
              <m:t>HARQ-ACK</m:t>
            </m:r>
            <m:ctrlPr>
              <w:rPr>
                <w:rFonts w:ascii="Cambria Math" w:hAnsi="Cambria Math"/>
                <w:lang w:eastAsia="zh-CN"/>
              </w:rPr>
            </m:ctrlPr>
          </m:sub>
        </m:sSub>
      </m:oMath>
      <w:r>
        <w:rPr>
          <w:rFonts w:cs="Arial"/>
          <w:lang w:eastAsia="zh-CN"/>
        </w:rPr>
        <w:t xml:space="preserve"> for obtaining a transmission power for a PUCCH, as described </w:t>
      </w:r>
      <w:r w:rsidR="006F5F9E">
        <w:rPr>
          <w:rFonts w:cs="Arial"/>
          <w:lang w:eastAsia="zh-CN"/>
        </w:rPr>
        <w:t>in clause</w:t>
      </w:r>
      <w:r>
        <w:rPr>
          <w:rFonts w:cs="Arial"/>
          <w:lang w:eastAsia="zh-CN"/>
        </w:rPr>
        <w:t xml:space="preserve"> 7.2.1, </w:t>
      </w:r>
      <w:r>
        <w:rPr>
          <w:lang w:val="en-US" w:eastAsia="zh-CN"/>
        </w:rPr>
        <w:t xml:space="preserve">as </w:t>
      </w:r>
    </w:p>
    <w:bookmarkEnd w:id="486"/>
    <w:p w14:paraId="65400B2F" w14:textId="77777777" w:rsidR="00CB5759" w:rsidRPr="00B06CC2" w:rsidRDefault="00CB5759" w:rsidP="00CB5759">
      <w:pPr>
        <w:pStyle w:val="EQ"/>
        <w:rPr>
          <w:lang w:eastAsia="zh-CN"/>
        </w:rPr>
      </w:pPr>
      <w:r w:rsidRPr="00B06CC2">
        <w:rPr>
          <w:lang w:eastAsia="zh-CN"/>
        </w:rPr>
        <w:tab/>
      </w:r>
      <m:oMath>
        <m:sSub>
          <m:sSubPr>
            <m:ctrlPr>
              <w:rPr>
                <w:rFonts w:ascii="Cambria Math" w:hAnsi="Cambria Math"/>
                <w:i/>
                <w:lang w:eastAsia="zh-CN"/>
              </w:rPr>
            </m:ctrlPr>
          </m:sSubPr>
          <m:e>
            <m:r>
              <w:rPr>
                <w:rFonts w:ascii="Cambria Math"/>
                <w:lang w:eastAsia="zh-CN"/>
              </w:rPr>
              <m:t>n</m:t>
            </m:r>
          </m:e>
          <m:sub>
            <m:r>
              <m:rPr>
                <m:nor/>
              </m:rPr>
              <w:rPr>
                <w:rFonts w:ascii="Cambria Math"/>
                <w:lang w:eastAsia="zh-CN"/>
              </w:rPr>
              <m:t>HARQ-ACK</m:t>
            </m:r>
            <m:ctrlPr>
              <w:rPr>
                <w:rFonts w:ascii="Cambria Math" w:hAnsi="Cambria Math"/>
                <w:lang w:eastAsia="zh-CN"/>
              </w:rPr>
            </m:ctrlPr>
          </m:sub>
        </m:sSub>
        <m:r>
          <w:rPr>
            <w:rFonts w:ascii="Cambria Math"/>
            <w:lang w:eastAsia="zh-CN"/>
          </w:rPr>
          <m:t>=</m:t>
        </m:r>
        <m:sSub>
          <m:sSubPr>
            <m:ctrlPr>
              <w:rPr>
                <w:rFonts w:ascii="Cambria Math" w:hAnsi="Cambria Math"/>
                <w:i/>
                <w:lang w:eastAsia="zh-CN"/>
              </w:rPr>
            </m:ctrlPr>
          </m:sSubPr>
          <m:e>
            <m:r>
              <w:rPr>
                <w:rFonts w:ascii="Cambria Math"/>
                <w:lang w:eastAsia="zh-CN"/>
              </w:rPr>
              <m:t>n</m:t>
            </m:r>
          </m:e>
          <m:sub>
            <m:r>
              <m:rPr>
                <m:nor/>
              </m:rPr>
              <w:rPr>
                <w:rFonts w:ascii="Cambria Math"/>
                <w:lang w:eastAsia="zh-CN"/>
              </w:rPr>
              <m:t>HARQ-ACK,TB</m:t>
            </m:r>
            <m:ctrlPr>
              <w:rPr>
                <w:rFonts w:ascii="Cambria Math" w:hAnsi="Cambria Math"/>
                <w:lang w:eastAsia="zh-CN"/>
              </w:rPr>
            </m:ctrlPr>
          </m:sub>
        </m:sSub>
        <m:r>
          <w:rPr>
            <w:rFonts w:ascii="Cambria Math"/>
            <w:lang w:eastAsia="zh-CN"/>
          </w:rPr>
          <m:t>=</m:t>
        </m:r>
        <m:d>
          <m:dPr>
            <m:ctrlPr>
              <w:rPr>
                <w:rFonts w:ascii="Cambria Math" w:hAnsi="Cambria Math"/>
                <w:i/>
                <w:lang w:eastAsia="zh-CN"/>
              </w:rPr>
            </m:ctrlPr>
          </m:dPr>
          <m:e>
            <m:d>
              <m:dPr>
                <m:ctrlPr>
                  <w:rPr>
                    <w:rFonts w:ascii="Cambria Math" w:hAnsi="Cambria Math"/>
                    <w:i/>
                    <w:lang w:eastAsia="zh-CN"/>
                  </w:rPr>
                </m:ctrlPr>
              </m:dPr>
              <m:e>
                <m:sSubSup>
                  <m:sSubSupPr>
                    <m:ctrlPr>
                      <w:rPr>
                        <w:rFonts w:ascii="Cambria Math" w:hAnsi="Cambria Math"/>
                        <w:i/>
                        <w:lang w:eastAsia="zh-CN"/>
                      </w:rPr>
                    </m:ctrlPr>
                  </m:sSubSupPr>
                  <m:e>
                    <m:r>
                      <w:rPr>
                        <w:rFonts w:ascii="Cambria Math"/>
                        <w:lang w:eastAsia="zh-CN"/>
                      </w:rPr>
                      <m:t>V</m:t>
                    </m:r>
                  </m:e>
                  <m:sub>
                    <m:r>
                      <m:rPr>
                        <m:nor/>
                      </m:rPr>
                      <w:rPr>
                        <w:rFonts w:ascii="Cambria Math"/>
                        <w:lang w:eastAsia="zh-CN"/>
                      </w:rPr>
                      <m:t>DAI</m:t>
                    </m:r>
                    <m:r>
                      <m:rPr>
                        <m:sty m:val="p"/>
                      </m:rPr>
                      <w:rPr>
                        <w:rFonts w:ascii="Cambria Math"/>
                        <w:lang w:eastAsia="zh-CN"/>
                      </w:rPr>
                      <m:t>,</m:t>
                    </m:r>
                    <m:sSub>
                      <m:sSubPr>
                        <m:ctrlPr>
                          <w:rPr>
                            <w:rFonts w:ascii="Cambria Math" w:hAnsi="Cambria Math"/>
                            <w:lang w:eastAsia="zh-CN"/>
                          </w:rPr>
                        </m:ctrlPr>
                      </m:sSubPr>
                      <m:e>
                        <m:r>
                          <w:rPr>
                            <w:rFonts w:ascii="Cambria Math"/>
                            <w:lang w:eastAsia="zh-CN"/>
                          </w:rPr>
                          <m:t>m</m:t>
                        </m:r>
                      </m:e>
                      <m:sub>
                        <m:r>
                          <m:rPr>
                            <m:nor/>
                          </m:rPr>
                          <w:rPr>
                            <w:rFonts w:ascii="Cambria Math"/>
                            <w:lang w:eastAsia="zh-CN"/>
                          </w:rPr>
                          <m:t>last</m:t>
                        </m:r>
                      </m:sub>
                    </m:sSub>
                    <m:ctrlPr>
                      <w:rPr>
                        <w:rFonts w:ascii="Cambria Math" w:hAnsi="Cambria Math"/>
                        <w:lang w:eastAsia="zh-CN"/>
                      </w:rPr>
                    </m:ctrlPr>
                  </m:sub>
                  <m:sup>
                    <m:r>
                      <m:rPr>
                        <m:nor/>
                      </m:rPr>
                      <w:rPr>
                        <w:rFonts w:ascii="Cambria Math"/>
                        <w:lang w:eastAsia="zh-CN"/>
                      </w:rPr>
                      <m:t>DL</m:t>
                    </m:r>
                    <m:ctrlPr>
                      <w:rPr>
                        <w:rFonts w:ascii="Cambria Math" w:hAnsi="Cambria Math"/>
                        <w:lang w:eastAsia="zh-CN"/>
                      </w:rPr>
                    </m:ctrlPr>
                  </m:sup>
                </m:sSubSup>
                <m:r>
                  <w:rPr>
                    <w:rFonts w:ascii="Cambria Math"/>
                    <w:lang w:eastAsia="zh-CN"/>
                  </w:rPr>
                  <m:t>-</m:t>
                </m:r>
                <m:nary>
                  <m:naryPr>
                    <m:chr m:val="∑"/>
                    <m:ctrlPr>
                      <w:rPr>
                        <w:rFonts w:ascii="Cambria Math" w:hAnsi="Cambria Math"/>
                        <w:i/>
                        <w:lang w:eastAsia="zh-CN"/>
                      </w:rPr>
                    </m:ctrlPr>
                  </m:naryPr>
                  <m:sub>
                    <m:r>
                      <w:rPr>
                        <w:rFonts w:ascii="Cambria Math"/>
                        <w:lang w:eastAsia="zh-CN"/>
                      </w:rPr>
                      <m:t>c=0</m:t>
                    </m:r>
                  </m:sub>
                  <m:sup>
                    <m:sSubSup>
                      <m:sSubSupPr>
                        <m:ctrlPr>
                          <w:rPr>
                            <w:rFonts w:ascii="Cambria Math" w:hAnsi="Cambria Math"/>
                            <w:i/>
                            <w:lang w:eastAsia="zh-CN"/>
                          </w:rPr>
                        </m:ctrlPr>
                      </m:sSubSupPr>
                      <m:e>
                        <m:r>
                          <w:rPr>
                            <w:rFonts w:ascii="Cambria Math"/>
                            <w:lang w:eastAsia="zh-CN"/>
                          </w:rPr>
                          <m:t>N</m:t>
                        </m:r>
                      </m:e>
                      <m:sub>
                        <m:r>
                          <m:rPr>
                            <m:nor/>
                          </m:rPr>
                          <w:rPr>
                            <w:rFonts w:ascii="Cambria Math"/>
                            <w:lang w:eastAsia="zh-CN"/>
                          </w:rPr>
                          <m:t>cells</m:t>
                        </m:r>
                        <m:ctrlPr>
                          <w:rPr>
                            <w:rFonts w:ascii="Cambria Math" w:hAnsi="Cambria Math"/>
                            <w:lang w:eastAsia="zh-CN"/>
                          </w:rPr>
                        </m:ctrlPr>
                      </m:sub>
                      <m:sup>
                        <m:r>
                          <m:rPr>
                            <m:nor/>
                          </m:rPr>
                          <w:rPr>
                            <w:rFonts w:ascii="Cambria Math"/>
                            <w:lang w:eastAsia="zh-CN"/>
                          </w:rPr>
                          <m:t>DL</m:t>
                        </m:r>
                        <m:ctrlPr>
                          <w:rPr>
                            <w:rFonts w:ascii="Cambria Math" w:hAnsi="Cambria Math"/>
                            <w:lang w:eastAsia="zh-CN"/>
                          </w:rPr>
                        </m:ctrlPr>
                      </m:sup>
                    </m:sSubSup>
                    <m:r>
                      <w:rPr>
                        <w:rFonts w:ascii="Cambria Math"/>
                        <w:lang w:eastAsia="zh-CN"/>
                      </w:rPr>
                      <m:t>-</m:t>
                    </m:r>
                    <m:r>
                      <w:rPr>
                        <w:rFonts w:ascii="Cambria Math"/>
                        <w:lang w:eastAsia="zh-CN"/>
                      </w:rPr>
                      <m:t>1</m:t>
                    </m:r>
                  </m:sup>
                  <m:e>
                    <m:sSub>
                      <m:sSubPr>
                        <m:ctrlPr>
                          <w:rPr>
                            <w:rFonts w:ascii="Cambria Math" w:hAnsi="Cambria Math"/>
                            <w:i/>
                            <w:lang w:eastAsia="zh-CN"/>
                          </w:rPr>
                        </m:ctrlPr>
                      </m:sSubPr>
                      <m:e>
                        <m:r>
                          <w:rPr>
                            <w:rFonts w:ascii="Cambria Math"/>
                            <w:lang w:eastAsia="zh-CN"/>
                          </w:rPr>
                          <m:t>U</m:t>
                        </m:r>
                      </m:e>
                      <m:sub>
                        <m:r>
                          <m:rPr>
                            <m:nor/>
                          </m:rPr>
                          <w:rPr>
                            <w:rFonts w:ascii="Cambria Math"/>
                            <w:lang w:eastAsia="zh-CN"/>
                          </w:rPr>
                          <m:t>DAI,</m:t>
                        </m:r>
                        <m:r>
                          <w:rPr>
                            <w:rFonts w:ascii="Cambria Math"/>
                            <w:lang w:eastAsia="zh-CN"/>
                          </w:rPr>
                          <m:t>c</m:t>
                        </m:r>
                        <m:ctrlPr>
                          <w:rPr>
                            <w:rFonts w:ascii="Cambria Math" w:hAnsi="Cambria Math"/>
                            <w:lang w:eastAsia="zh-CN"/>
                          </w:rPr>
                        </m:ctrlPr>
                      </m:sub>
                    </m:sSub>
                  </m:e>
                </m:nary>
              </m:e>
            </m:d>
            <m:func>
              <m:funcPr>
                <m:ctrlPr>
                  <w:rPr>
                    <w:rFonts w:ascii="Cambria Math" w:hAnsi="Cambria Math"/>
                    <w:i/>
                    <w:lang w:eastAsia="zh-CN"/>
                  </w:rPr>
                </m:ctrlPr>
              </m:funcPr>
              <m:fName>
                <m:r>
                  <w:rPr>
                    <w:rFonts w:ascii="Cambria Math"/>
                    <w:lang w:eastAsia="zh-CN"/>
                  </w:rPr>
                  <m:t>mod</m:t>
                </m:r>
              </m:fName>
              <m:e>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D</m:t>
                        </m:r>
                      </m:sub>
                    </m:sSub>
                  </m:e>
                </m:d>
              </m:e>
            </m:func>
          </m:e>
        </m:d>
        <m:sSubSup>
          <m:sSubSupPr>
            <m:ctrlPr>
              <w:rPr>
                <w:rFonts w:ascii="Cambria Math" w:hAnsi="Cambria Math"/>
                <w:i/>
                <w:lang w:eastAsia="zh-CN"/>
              </w:rPr>
            </m:ctrlPr>
          </m:sSubSupPr>
          <m:e>
            <m:r>
              <w:rPr>
                <w:rFonts w:ascii="Cambria Math"/>
                <w:lang w:eastAsia="zh-CN"/>
              </w:rPr>
              <m:t>N</m:t>
            </m:r>
          </m:e>
          <m:sub>
            <m:r>
              <m:rPr>
                <m:nor/>
              </m:rPr>
              <w:rPr>
                <w:rFonts w:ascii="Cambria Math"/>
                <w:lang w:eastAsia="zh-CN"/>
              </w:rPr>
              <m:t>TB,</m:t>
            </m:r>
            <m:r>
              <w:rPr>
                <w:rFonts w:ascii="Cambria Math"/>
                <w:lang w:eastAsia="zh-CN"/>
              </w:rPr>
              <m:t>max</m:t>
            </m:r>
          </m:sub>
          <m:sup>
            <m:r>
              <m:rPr>
                <m:nor/>
              </m:rPr>
              <w:rPr>
                <w:rFonts w:ascii="Cambria Math"/>
                <w:lang w:eastAsia="zh-CN"/>
              </w:rPr>
              <m:t>DL</m:t>
            </m:r>
          </m:sup>
        </m:sSubSup>
        <m:r>
          <w:rPr>
            <w:rFonts w:ascii="Cambria Math" w:hAnsi="Cambria Math"/>
            <w:lang w:eastAsia="zh-CN"/>
          </w:rPr>
          <m:t>+</m:t>
        </m:r>
        <m:nary>
          <m:naryPr>
            <m:chr m:val="∑"/>
            <m:ctrlPr>
              <w:rPr>
                <w:rFonts w:ascii="Cambria Math" w:hAnsi="Cambria Math"/>
                <w:i/>
                <w:lang w:eastAsia="zh-CN"/>
              </w:rPr>
            </m:ctrlPr>
          </m:naryPr>
          <m:sub>
            <m:r>
              <w:rPr>
                <w:rFonts w:ascii="Cambria Math"/>
                <w:lang w:eastAsia="zh-CN"/>
              </w:rPr>
              <m:t>c=0</m:t>
            </m:r>
          </m:sub>
          <m:sup>
            <m:sSubSup>
              <m:sSubSupPr>
                <m:ctrlPr>
                  <w:rPr>
                    <w:rFonts w:ascii="Cambria Math" w:hAnsi="Cambria Math"/>
                    <w:i/>
                    <w:lang w:eastAsia="zh-CN"/>
                  </w:rPr>
                </m:ctrlPr>
              </m:sSubSupPr>
              <m:e>
                <m:r>
                  <w:rPr>
                    <w:rFonts w:ascii="Cambria Math"/>
                    <w:lang w:eastAsia="zh-CN"/>
                  </w:rPr>
                  <m:t>N</m:t>
                </m:r>
              </m:e>
              <m:sub>
                <m:r>
                  <m:rPr>
                    <m:nor/>
                  </m:rPr>
                  <w:rPr>
                    <w:rFonts w:ascii="Cambria Math"/>
                    <w:lang w:eastAsia="zh-CN"/>
                  </w:rPr>
                  <m:t>cells</m:t>
                </m:r>
                <m:ctrlPr>
                  <w:rPr>
                    <w:rFonts w:ascii="Cambria Math" w:hAnsi="Cambria Math"/>
                    <w:lang w:eastAsia="zh-CN"/>
                  </w:rPr>
                </m:ctrlPr>
              </m:sub>
              <m:sup>
                <m:r>
                  <m:rPr>
                    <m:nor/>
                  </m:rPr>
                  <w:rPr>
                    <w:rFonts w:ascii="Cambria Math"/>
                    <w:lang w:eastAsia="zh-CN"/>
                  </w:rPr>
                  <m:t>DL</m:t>
                </m:r>
                <m:ctrlPr>
                  <w:rPr>
                    <w:rFonts w:ascii="Cambria Math" w:hAnsi="Cambria Math"/>
                    <w:lang w:eastAsia="zh-CN"/>
                  </w:rPr>
                </m:ctrlPr>
              </m:sup>
            </m:sSubSup>
            <m:r>
              <w:rPr>
                <w:rFonts w:ascii="Cambria Math"/>
                <w:lang w:eastAsia="zh-CN"/>
              </w:rPr>
              <m:t>-</m:t>
            </m:r>
            <m:r>
              <w:rPr>
                <w:rFonts w:ascii="Cambria Math"/>
                <w:lang w:eastAsia="zh-CN"/>
              </w:rPr>
              <m:t>1</m:t>
            </m:r>
          </m:sup>
          <m:e>
            <m:d>
              <m:dPr>
                <m:ctrlPr>
                  <w:rPr>
                    <w:rFonts w:ascii="Cambria Math" w:hAnsi="Cambria Math"/>
                    <w:i/>
                    <w:lang w:eastAsia="zh-CN"/>
                  </w:rPr>
                </m:ctrlPr>
              </m:dPr>
              <m:e>
                <m:nary>
                  <m:naryPr>
                    <m:chr m:val="∑"/>
                    <m:ctrlPr>
                      <w:rPr>
                        <w:rFonts w:ascii="Cambria Math" w:hAnsi="Cambria Math"/>
                        <w:i/>
                        <w:lang w:eastAsia="zh-CN"/>
                      </w:rPr>
                    </m:ctrlPr>
                  </m:naryPr>
                  <m:sub>
                    <m:r>
                      <w:rPr>
                        <w:rFonts w:ascii="Cambria Math"/>
                        <w:lang w:eastAsia="zh-CN"/>
                      </w:rPr>
                      <m:t>m=0</m:t>
                    </m:r>
                  </m:sub>
                  <m:sup>
                    <m:r>
                      <w:rPr>
                        <w:rFonts w:ascii="Cambria Math"/>
                        <w:lang w:eastAsia="zh-CN"/>
                      </w:rPr>
                      <m:t>M</m:t>
                    </m:r>
                    <m:r>
                      <w:rPr>
                        <w:rFonts w:ascii="Cambria Math"/>
                        <w:lang w:eastAsia="zh-CN"/>
                      </w:rPr>
                      <m:t>-</m:t>
                    </m:r>
                    <m:r>
                      <w:rPr>
                        <w:rFonts w:ascii="Cambria Math"/>
                        <w:lang w:eastAsia="zh-CN"/>
                      </w:rPr>
                      <m:t>1</m:t>
                    </m:r>
                  </m:sup>
                  <m:e>
                    <m:sSubSup>
                      <m:sSubSupPr>
                        <m:ctrlPr>
                          <w:rPr>
                            <w:rFonts w:ascii="Cambria Math" w:hAnsi="Cambria Math"/>
                            <w:i/>
                            <w:lang w:eastAsia="zh-CN"/>
                          </w:rPr>
                        </m:ctrlPr>
                      </m:sSubSupPr>
                      <m:e>
                        <m:r>
                          <w:rPr>
                            <w:rFonts w:ascii="Cambria Math"/>
                            <w:lang w:eastAsia="zh-CN"/>
                          </w:rPr>
                          <m:t>N</m:t>
                        </m:r>
                      </m:e>
                      <m:sub>
                        <m:r>
                          <w:rPr>
                            <w:rFonts w:ascii="Cambria Math"/>
                            <w:lang w:eastAsia="zh-CN"/>
                          </w:rPr>
                          <m:t>m,c</m:t>
                        </m:r>
                      </m:sub>
                      <m:sup>
                        <m:r>
                          <m:rPr>
                            <m:nor/>
                          </m:rPr>
                          <w:rPr>
                            <w:rFonts w:ascii="Cambria Math"/>
                            <w:lang w:eastAsia="zh-CN"/>
                          </w:rPr>
                          <m:t>received</m:t>
                        </m:r>
                        <m:ctrlPr>
                          <w:rPr>
                            <w:rFonts w:ascii="Cambria Math" w:hAnsi="Cambria Math"/>
                            <w:lang w:eastAsia="zh-CN"/>
                          </w:rPr>
                        </m:ctrlPr>
                      </m:sup>
                    </m:sSubSup>
                    <m:r>
                      <w:rPr>
                        <w:rFonts w:ascii="Cambria Math"/>
                        <w:lang w:eastAsia="zh-CN"/>
                      </w:rPr>
                      <m:t>+</m:t>
                    </m:r>
                    <m:sSub>
                      <m:sSubPr>
                        <m:ctrlPr>
                          <w:rPr>
                            <w:rFonts w:ascii="Cambria Math" w:hAnsi="Cambria Math"/>
                            <w:i/>
                            <w:lang w:eastAsia="zh-CN"/>
                          </w:rPr>
                        </m:ctrlPr>
                      </m:sSubPr>
                      <m:e>
                        <m:r>
                          <w:rPr>
                            <w:rFonts w:ascii="Cambria Math"/>
                            <w:lang w:eastAsia="zh-CN"/>
                          </w:rPr>
                          <m:t>N</m:t>
                        </m:r>
                      </m:e>
                      <m:sub>
                        <m:r>
                          <m:rPr>
                            <m:nor/>
                          </m:rPr>
                          <w:rPr>
                            <w:rFonts w:ascii="Cambria Math"/>
                            <w:lang w:eastAsia="zh-CN"/>
                          </w:rPr>
                          <m:t>SPS</m:t>
                        </m:r>
                        <m:r>
                          <m:rPr>
                            <m:sty m:val="p"/>
                          </m:rPr>
                          <w:rPr>
                            <w:rFonts w:ascii="Cambria Math"/>
                            <w:lang w:eastAsia="zh-CN"/>
                          </w:rPr>
                          <m:t>,</m:t>
                        </m:r>
                        <m:r>
                          <w:rPr>
                            <w:rFonts w:ascii="Cambria Math"/>
                            <w:lang w:eastAsia="zh-CN"/>
                          </w:rPr>
                          <m:t>c</m:t>
                        </m:r>
                        <m:ctrlPr>
                          <w:rPr>
                            <w:rFonts w:ascii="Cambria Math" w:hAnsi="Cambria Math"/>
                            <w:lang w:eastAsia="zh-CN"/>
                          </w:rPr>
                        </m:ctrlPr>
                      </m:sub>
                    </m:sSub>
                  </m:e>
                </m:nary>
              </m:e>
            </m:d>
            <m:r>
              <w:rPr>
                <w:rFonts w:ascii="Cambria Math" w:hAnsi="Cambria Math"/>
                <w:lang w:eastAsia="zh-CN"/>
              </w:rPr>
              <m:t>+</m:t>
            </m:r>
            <m:nary>
              <m:naryPr>
                <m:chr m:val="∑"/>
                <m:limLoc m:val="undOvr"/>
                <m:ctrlPr>
                  <w:rPr>
                    <w:rFonts w:ascii="Cambria Math" w:hAnsi="Cambria Math"/>
                    <w:i/>
                    <w:lang w:eastAsia="zh-CN"/>
                  </w:rPr>
                </m:ctrlPr>
              </m:naryPr>
              <m:sub>
                <m:r>
                  <w:rPr>
                    <w:rFonts w:ascii="Cambria Math" w:hAnsi="Cambria Math"/>
                    <w:lang w:eastAsia="zh-CN"/>
                  </w:rPr>
                  <m:t>g=0</m:t>
                </m:r>
              </m:sub>
              <m:sup>
                <m:r>
                  <w:rPr>
                    <w:rFonts w:ascii="Cambria Math" w:hAnsi="Cambria Math"/>
                    <w:lang w:eastAsia="zh-CN"/>
                  </w:rPr>
                  <m:t>G-1</m:t>
                </m:r>
              </m:sup>
              <m:e>
                <m:d>
                  <m:dPr>
                    <m:ctrlPr>
                      <w:rPr>
                        <w:rFonts w:ascii="Cambria Math" w:hAnsi="Cambria Math"/>
                        <w:i/>
                        <w:lang w:eastAsia="zh-CN"/>
                      </w:rPr>
                    </m:ctrlPr>
                  </m:dPr>
                  <m:e>
                    <m:d>
                      <m:dPr>
                        <m:ctrlPr>
                          <w:rPr>
                            <w:rFonts w:ascii="Cambria Math" w:hAnsi="Cambria Math"/>
                            <w:i/>
                            <w:lang w:eastAsia="zh-CN"/>
                          </w:rPr>
                        </m:ctrlPr>
                      </m:dPr>
                      <m:e>
                        <m:d>
                          <m:dPr>
                            <m:ctrlPr>
                              <w:rPr>
                                <w:rFonts w:ascii="Cambria Math" w:hAnsi="Cambria Math"/>
                                <w:i/>
                                <w:lang w:eastAsia="zh-CN"/>
                              </w:rPr>
                            </m:ctrlPr>
                          </m:dPr>
                          <m:e>
                            <m:sSubSup>
                              <m:sSubSupPr>
                                <m:ctrlPr>
                                  <w:rPr>
                                    <w:rFonts w:ascii="Cambria Math" w:hAnsi="Cambria Math"/>
                                    <w:i/>
                                    <w:lang w:eastAsia="zh-CN"/>
                                  </w:rPr>
                                </m:ctrlPr>
                              </m:sSubSupPr>
                              <m:e>
                                <m:r>
                                  <w:rPr>
                                    <w:rFonts w:ascii="Cambria Math"/>
                                    <w:lang w:eastAsia="zh-CN"/>
                                  </w:rPr>
                                  <m:t>V</m:t>
                                </m:r>
                              </m:e>
                              <m:sub>
                                <m:r>
                                  <m:rPr>
                                    <m:nor/>
                                  </m:rPr>
                                  <w:rPr>
                                    <w:rFonts w:ascii="Cambria Math"/>
                                    <w:lang w:eastAsia="zh-CN"/>
                                  </w:rPr>
                                  <m:t>DAI</m:t>
                                </m:r>
                                <m:r>
                                  <m:rPr>
                                    <m:sty m:val="p"/>
                                  </m:rPr>
                                  <w:rPr>
                                    <w:rFonts w:ascii="Cambria Math"/>
                                    <w:lang w:eastAsia="zh-CN"/>
                                  </w:rPr>
                                  <m:t>,</m:t>
                                </m:r>
                                <m:sSub>
                                  <m:sSubPr>
                                    <m:ctrlPr>
                                      <w:rPr>
                                        <w:rFonts w:ascii="Cambria Math" w:hAnsi="Cambria Math"/>
                                        <w:lang w:eastAsia="zh-CN"/>
                                      </w:rPr>
                                    </m:ctrlPr>
                                  </m:sSubPr>
                                  <m:e>
                                    <m:r>
                                      <w:rPr>
                                        <w:rFonts w:ascii="Cambria Math"/>
                                        <w:lang w:eastAsia="zh-CN"/>
                                      </w:rPr>
                                      <m:t>m</m:t>
                                    </m:r>
                                  </m:e>
                                  <m:sub>
                                    <m:r>
                                      <m:rPr>
                                        <m:nor/>
                                      </m:rPr>
                                      <w:rPr>
                                        <w:rFonts w:ascii="Cambria Math"/>
                                        <w:lang w:eastAsia="zh-CN"/>
                                      </w:rPr>
                                      <m:t>last</m:t>
                                    </m:r>
                                  </m:sub>
                                </m:sSub>
                                <m:r>
                                  <w:rPr>
                                    <w:rFonts w:ascii="Cambria Math" w:hAnsi="Cambria Math"/>
                                    <w:lang w:eastAsia="zh-CN"/>
                                  </w:rPr>
                                  <m:t>,g</m:t>
                                </m:r>
                                <m:ctrlPr>
                                  <w:rPr>
                                    <w:rFonts w:ascii="Cambria Math" w:hAnsi="Cambria Math"/>
                                    <w:lang w:eastAsia="zh-CN"/>
                                  </w:rPr>
                                </m:ctrlPr>
                              </m:sub>
                              <m:sup>
                                <m:r>
                                  <m:rPr>
                                    <m:nor/>
                                  </m:rPr>
                                  <w:rPr>
                                    <w:rFonts w:ascii="Cambria Math"/>
                                    <w:lang w:eastAsia="zh-CN"/>
                                  </w:rPr>
                                  <m:t>DL</m:t>
                                </m:r>
                                <m:ctrlPr>
                                  <w:rPr>
                                    <w:rFonts w:ascii="Cambria Math" w:hAnsi="Cambria Math"/>
                                    <w:lang w:eastAsia="zh-CN"/>
                                  </w:rPr>
                                </m:ctrlPr>
                              </m:sup>
                            </m:sSubSup>
                            <m:r>
                              <w:rPr>
                                <w:rFonts w:ascii="Cambria Math"/>
                                <w:lang w:eastAsia="zh-CN"/>
                              </w:rPr>
                              <m:t>-</m:t>
                            </m:r>
                            <m:nary>
                              <m:naryPr>
                                <m:chr m:val="∑"/>
                                <m:ctrlPr>
                                  <w:rPr>
                                    <w:rFonts w:ascii="Cambria Math" w:hAnsi="Cambria Math"/>
                                    <w:i/>
                                    <w:lang w:eastAsia="zh-CN"/>
                                  </w:rPr>
                                </m:ctrlPr>
                              </m:naryPr>
                              <m:sub>
                                <m:r>
                                  <w:rPr>
                                    <w:rFonts w:ascii="Cambria Math"/>
                                    <w:lang w:eastAsia="zh-CN"/>
                                  </w:rPr>
                                  <m:t>c=0</m:t>
                                </m:r>
                              </m:sub>
                              <m:sup>
                                <m:sSubSup>
                                  <m:sSubSupPr>
                                    <m:ctrlPr>
                                      <w:rPr>
                                        <w:rFonts w:ascii="Cambria Math" w:hAnsi="Cambria Math"/>
                                        <w:i/>
                                        <w:lang w:eastAsia="zh-CN"/>
                                      </w:rPr>
                                    </m:ctrlPr>
                                  </m:sSubSupPr>
                                  <m:e>
                                    <m:r>
                                      <w:rPr>
                                        <w:rFonts w:ascii="Cambria Math"/>
                                        <w:lang w:eastAsia="zh-CN"/>
                                      </w:rPr>
                                      <m:t>N</m:t>
                                    </m:r>
                                  </m:e>
                                  <m:sub>
                                    <m:r>
                                      <m:rPr>
                                        <m:nor/>
                                      </m:rPr>
                                      <w:rPr>
                                        <w:rFonts w:ascii="Cambria Math"/>
                                        <w:lang w:eastAsia="zh-CN"/>
                                      </w:rPr>
                                      <m:t>cells</m:t>
                                    </m:r>
                                    <m:r>
                                      <m:rPr>
                                        <m:nor/>
                                      </m:rPr>
                                      <w:rPr>
                                        <w:rFonts w:ascii="Cambria Math"/>
                                        <w:i/>
                                        <w:iCs/>
                                        <w:lang w:eastAsia="zh-CN"/>
                                      </w:rPr>
                                      <m:t>,</m:t>
                                    </m:r>
                                    <m:r>
                                      <w:rPr>
                                        <w:rFonts w:ascii="Cambria Math"/>
                                        <w:lang w:eastAsia="zh-CN"/>
                                      </w:rPr>
                                      <m:t>g</m:t>
                                    </m:r>
                                    <m:ctrlPr>
                                      <w:rPr>
                                        <w:rFonts w:ascii="Cambria Math" w:hAnsi="Cambria Math"/>
                                        <w:lang w:eastAsia="zh-CN"/>
                                      </w:rPr>
                                    </m:ctrlPr>
                                  </m:sub>
                                  <m:sup>
                                    <m:r>
                                      <m:rPr>
                                        <m:nor/>
                                      </m:rPr>
                                      <w:rPr>
                                        <w:rFonts w:ascii="Cambria Math"/>
                                        <w:lang w:eastAsia="zh-CN"/>
                                      </w:rPr>
                                      <m:t>DL</m:t>
                                    </m:r>
                                    <m:ctrlPr>
                                      <w:rPr>
                                        <w:rFonts w:ascii="Cambria Math" w:hAnsi="Cambria Math"/>
                                        <w:lang w:eastAsia="zh-CN"/>
                                      </w:rPr>
                                    </m:ctrlPr>
                                  </m:sup>
                                </m:sSubSup>
                                <m:r>
                                  <w:rPr>
                                    <w:rFonts w:ascii="Cambria Math"/>
                                    <w:lang w:eastAsia="zh-CN"/>
                                  </w:rPr>
                                  <m:t>-</m:t>
                                </m:r>
                                <m:r>
                                  <w:rPr>
                                    <w:rFonts w:ascii="Cambria Math"/>
                                    <w:lang w:eastAsia="zh-CN"/>
                                  </w:rPr>
                                  <m:t>1</m:t>
                                </m:r>
                              </m:sup>
                              <m:e>
                                <m:sSub>
                                  <m:sSubPr>
                                    <m:ctrlPr>
                                      <w:rPr>
                                        <w:rFonts w:ascii="Cambria Math" w:hAnsi="Cambria Math"/>
                                        <w:i/>
                                      </w:rPr>
                                    </m:ctrlPr>
                                  </m:sSubPr>
                                  <m:e>
                                    <m:r>
                                      <w:rPr>
                                        <w:rFonts w:ascii="Cambria Math" w:hAnsi="Cambria Math"/>
                                      </w:rPr>
                                      <m:t>U</m:t>
                                    </m:r>
                                  </m:e>
                                  <m:sub>
                                    <m:r>
                                      <m:rPr>
                                        <m:nor/>
                                      </m:rPr>
                                      <w:rPr>
                                        <w:rFonts w:ascii="Cambria Math"/>
                                        <w:lang w:eastAsia="zh-CN"/>
                                      </w:rPr>
                                      <m:t>DAI</m:t>
                                    </m:r>
                                    <m:r>
                                      <m:rPr>
                                        <m:sty m:val="p"/>
                                      </m:rPr>
                                      <w:rPr>
                                        <w:rFonts w:ascii="Cambria Math"/>
                                        <w:lang w:eastAsia="zh-CN"/>
                                      </w:rPr>
                                      <m:t>,</m:t>
                                    </m:r>
                                    <m:r>
                                      <w:rPr>
                                        <w:rFonts w:ascii="Cambria Math"/>
                                        <w:lang w:eastAsia="zh-CN"/>
                                      </w:rPr>
                                      <m:t>c</m:t>
                                    </m:r>
                                    <m:r>
                                      <w:rPr>
                                        <w:rFonts w:ascii="Cambria Math" w:hAnsi="Cambria Math"/>
                                      </w:rPr>
                                      <m:t>,g</m:t>
                                    </m:r>
                                  </m:sub>
                                </m:sSub>
                              </m:e>
                            </m:nary>
                          </m:e>
                        </m:d>
                        <m:func>
                          <m:funcPr>
                            <m:ctrlPr>
                              <w:rPr>
                                <w:rFonts w:ascii="Cambria Math" w:hAnsi="Cambria Math"/>
                                <w:i/>
                                <w:lang w:eastAsia="zh-CN"/>
                              </w:rPr>
                            </m:ctrlPr>
                          </m:funcPr>
                          <m:fName>
                            <m:r>
                              <w:rPr>
                                <w:rFonts w:ascii="Cambria Math"/>
                                <w:lang w:eastAsia="zh-CN"/>
                              </w:rPr>
                              <m:t>mod</m:t>
                            </m:r>
                          </m:fName>
                          <m:e>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D,g</m:t>
                                    </m:r>
                                  </m:sub>
                                </m:sSub>
                              </m:e>
                            </m:d>
                          </m:e>
                        </m:func>
                      </m:e>
                    </m:d>
                    <m:sSubSup>
                      <m:sSubSupPr>
                        <m:ctrlPr>
                          <w:rPr>
                            <w:rFonts w:ascii="Cambria Math" w:hAnsi="Cambria Math"/>
                            <w:i/>
                            <w:lang w:eastAsia="zh-CN"/>
                          </w:rPr>
                        </m:ctrlPr>
                      </m:sSubSupPr>
                      <m:e>
                        <m:r>
                          <w:rPr>
                            <w:rFonts w:ascii="Cambria Math"/>
                            <w:lang w:eastAsia="zh-CN"/>
                          </w:rPr>
                          <m:t>N</m:t>
                        </m:r>
                      </m:e>
                      <m:sub>
                        <m:r>
                          <m:rPr>
                            <m:nor/>
                          </m:rPr>
                          <w:rPr>
                            <w:rFonts w:ascii="Cambria Math"/>
                            <w:lang w:eastAsia="zh-CN"/>
                          </w:rPr>
                          <m:t>TB,</m:t>
                        </m:r>
                        <m:r>
                          <w:rPr>
                            <w:rFonts w:ascii="Cambria Math"/>
                            <w:lang w:eastAsia="zh-CN"/>
                          </w:rPr>
                          <m:t>max,g</m:t>
                        </m:r>
                      </m:sub>
                      <m:sup>
                        <m:r>
                          <m:rPr>
                            <m:nor/>
                          </m:rPr>
                          <w:rPr>
                            <w:rFonts w:ascii="Cambria Math"/>
                            <w:lang w:eastAsia="zh-CN"/>
                          </w:rPr>
                          <m:t>DL</m:t>
                        </m:r>
                      </m:sup>
                    </m:sSubSup>
                    <m:r>
                      <w:rPr>
                        <w:rFonts w:ascii="Cambria Math" w:hAnsi="Cambria Math"/>
                        <w:lang w:eastAsia="zh-CN"/>
                      </w:rPr>
                      <m:t>+</m:t>
                    </m:r>
                    <m:nary>
                      <m:naryPr>
                        <m:chr m:val="∑"/>
                        <m:ctrlPr>
                          <w:rPr>
                            <w:rFonts w:ascii="Cambria Math" w:hAnsi="Cambria Math"/>
                            <w:i/>
                            <w:lang w:eastAsia="zh-CN"/>
                          </w:rPr>
                        </m:ctrlPr>
                      </m:naryPr>
                      <m:sub>
                        <m:r>
                          <w:rPr>
                            <w:rFonts w:ascii="Cambria Math"/>
                            <w:lang w:eastAsia="zh-CN"/>
                          </w:rPr>
                          <m:t>c=0</m:t>
                        </m:r>
                      </m:sub>
                      <m:sup>
                        <m:sSubSup>
                          <m:sSubSupPr>
                            <m:ctrlPr>
                              <w:rPr>
                                <w:rFonts w:ascii="Cambria Math" w:hAnsi="Cambria Math"/>
                                <w:i/>
                                <w:lang w:eastAsia="zh-CN"/>
                              </w:rPr>
                            </m:ctrlPr>
                          </m:sSubSupPr>
                          <m:e>
                            <m:r>
                              <w:rPr>
                                <w:rFonts w:ascii="Cambria Math"/>
                                <w:lang w:eastAsia="zh-CN"/>
                              </w:rPr>
                              <m:t>N</m:t>
                            </m:r>
                          </m:e>
                          <m:sub>
                            <m:r>
                              <m:rPr>
                                <m:nor/>
                              </m:rPr>
                              <w:rPr>
                                <w:rFonts w:ascii="Cambria Math"/>
                                <w:lang w:eastAsia="zh-CN"/>
                              </w:rPr>
                              <m:t>cells</m:t>
                            </m:r>
                            <m:r>
                              <m:rPr>
                                <m:nor/>
                              </m:rPr>
                              <w:rPr>
                                <w:rFonts w:ascii="Cambria Math"/>
                                <w:i/>
                                <w:iCs/>
                                <w:lang w:eastAsia="zh-CN"/>
                              </w:rPr>
                              <m:t>,</m:t>
                            </m:r>
                            <m:r>
                              <w:rPr>
                                <w:rFonts w:ascii="Cambria Math"/>
                                <w:lang w:eastAsia="zh-CN"/>
                              </w:rPr>
                              <m:t>g</m:t>
                            </m:r>
                            <m:ctrlPr>
                              <w:rPr>
                                <w:rFonts w:ascii="Cambria Math" w:hAnsi="Cambria Math"/>
                                <w:lang w:eastAsia="zh-CN"/>
                              </w:rPr>
                            </m:ctrlPr>
                          </m:sub>
                          <m:sup>
                            <m:r>
                              <m:rPr>
                                <m:nor/>
                              </m:rPr>
                              <w:rPr>
                                <w:rFonts w:ascii="Cambria Math"/>
                                <w:lang w:eastAsia="zh-CN"/>
                              </w:rPr>
                              <m:t>DL</m:t>
                            </m:r>
                            <m:ctrlPr>
                              <w:rPr>
                                <w:rFonts w:ascii="Cambria Math" w:hAnsi="Cambria Math"/>
                                <w:lang w:eastAsia="zh-CN"/>
                              </w:rPr>
                            </m:ctrlPr>
                          </m:sup>
                        </m:sSubSup>
                        <m:r>
                          <w:rPr>
                            <w:rFonts w:ascii="Cambria Math"/>
                            <w:lang w:eastAsia="zh-CN"/>
                          </w:rPr>
                          <m:t>-</m:t>
                        </m:r>
                        <m:r>
                          <w:rPr>
                            <w:rFonts w:ascii="Cambria Math"/>
                            <w:lang w:eastAsia="zh-CN"/>
                          </w:rPr>
                          <m:t>1</m:t>
                        </m:r>
                      </m:sup>
                      <m:e>
                        <m:d>
                          <m:dPr>
                            <m:ctrlPr>
                              <w:rPr>
                                <w:rFonts w:ascii="Cambria Math" w:hAnsi="Cambria Math"/>
                                <w:i/>
                                <w:lang w:eastAsia="zh-CN"/>
                              </w:rPr>
                            </m:ctrlPr>
                          </m:dPr>
                          <m:e>
                            <m:nary>
                              <m:naryPr>
                                <m:chr m:val="∑"/>
                                <m:ctrlPr>
                                  <w:rPr>
                                    <w:rFonts w:ascii="Cambria Math" w:hAnsi="Cambria Math"/>
                                    <w:i/>
                                    <w:lang w:eastAsia="zh-CN"/>
                                  </w:rPr>
                                </m:ctrlPr>
                              </m:naryPr>
                              <m:sub>
                                <m:r>
                                  <w:rPr>
                                    <w:rFonts w:ascii="Cambria Math"/>
                                    <w:lang w:eastAsia="zh-CN"/>
                                  </w:rPr>
                                  <m:t>m=0</m:t>
                                </m:r>
                              </m:sub>
                              <m:sup>
                                <m:sSub>
                                  <m:sSubPr>
                                    <m:ctrlPr>
                                      <w:rPr>
                                        <w:rFonts w:ascii="Cambria Math" w:hAnsi="Cambria Math"/>
                                        <w:i/>
                                        <w:lang w:eastAsia="zh-CN"/>
                                      </w:rPr>
                                    </m:ctrlPr>
                                  </m:sSubPr>
                                  <m:e>
                                    <m:r>
                                      <w:rPr>
                                        <w:rFonts w:ascii="Cambria Math"/>
                                        <w:lang w:eastAsia="zh-CN"/>
                                      </w:rPr>
                                      <m:t>M</m:t>
                                    </m:r>
                                  </m:e>
                                  <m:sub>
                                    <m:r>
                                      <w:rPr>
                                        <w:rFonts w:ascii="Cambria Math"/>
                                        <w:lang w:eastAsia="zh-CN"/>
                                      </w:rPr>
                                      <m:t>g</m:t>
                                    </m:r>
                                  </m:sub>
                                </m:sSub>
                                <m:r>
                                  <w:rPr>
                                    <w:rFonts w:ascii="Cambria Math"/>
                                    <w:lang w:eastAsia="zh-CN"/>
                                  </w:rPr>
                                  <m:t>-</m:t>
                                </m:r>
                                <m:r>
                                  <w:rPr>
                                    <w:rFonts w:ascii="Cambria Math"/>
                                    <w:lang w:eastAsia="zh-CN"/>
                                  </w:rPr>
                                  <m:t>1</m:t>
                                </m:r>
                              </m:sup>
                              <m:e>
                                <m:sSubSup>
                                  <m:sSubSupPr>
                                    <m:ctrlPr>
                                      <w:rPr>
                                        <w:rFonts w:ascii="Cambria Math" w:hAnsi="Cambria Math"/>
                                        <w:i/>
                                        <w:lang w:eastAsia="zh-CN"/>
                                      </w:rPr>
                                    </m:ctrlPr>
                                  </m:sSubSupPr>
                                  <m:e>
                                    <m:r>
                                      <w:rPr>
                                        <w:rFonts w:ascii="Cambria Math"/>
                                        <w:lang w:eastAsia="zh-CN"/>
                                      </w:rPr>
                                      <m:t>N</m:t>
                                    </m:r>
                                  </m:e>
                                  <m:sub>
                                    <m:r>
                                      <w:rPr>
                                        <w:rFonts w:ascii="Cambria Math"/>
                                        <w:lang w:eastAsia="zh-CN"/>
                                      </w:rPr>
                                      <m:t>m,c,g</m:t>
                                    </m:r>
                                  </m:sub>
                                  <m:sup>
                                    <m:r>
                                      <m:rPr>
                                        <m:nor/>
                                      </m:rPr>
                                      <w:rPr>
                                        <w:rFonts w:ascii="Cambria Math"/>
                                        <w:lang w:eastAsia="zh-CN"/>
                                      </w:rPr>
                                      <m:t>received</m:t>
                                    </m:r>
                                    <m:ctrlPr>
                                      <w:rPr>
                                        <w:rFonts w:ascii="Cambria Math" w:hAnsi="Cambria Math"/>
                                        <w:lang w:eastAsia="zh-CN"/>
                                      </w:rPr>
                                    </m:ctrlPr>
                                  </m:sup>
                                </m:sSubSup>
                                <m:r>
                                  <w:rPr>
                                    <w:rFonts w:ascii="Cambria Math"/>
                                    <w:lang w:eastAsia="zh-CN"/>
                                  </w:rPr>
                                  <m:t>+</m:t>
                                </m:r>
                                <m:sSub>
                                  <m:sSubPr>
                                    <m:ctrlPr>
                                      <w:rPr>
                                        <w:rFonts w:ascii="Cambria Math" w:hAnsi="Cambria Math"/>
                                        <w:i/>
                                        <w:lang w:eastAsia="zh-CN"/>
                                      </w:rPr>
                                    </m:ctrlPr>
                                  </m:sSubPr>
                                  <m:e>
                                    <m:r>
                                      <w:rPr>
                                        <w:rFonts w:ascii="Cambria Math"/>
                                        <w:lang w:eastAsia="zh-CN"/>
                                      </w:rPr>
                                      <m:t>N</m:t>
                                    </m:r>
                                  </m:e>
                                  <m:sub>
                                    <m:r>
                                      <m:rPr>
                                        <m:nor/>
                                      </m:rPr>
                                      <w:rPr>
                                        <w:rFonts w:ascii="Cambria Math"/>
                                        <w:lang w:eastAsia="zh-CN"/>
                                      </w:rPr>
                                      <m:t>SPS</m:t>
                                    </m:r>
                                    <m:r>
                                      <m:rPr>
                                        <m:sty m:val="p"/>
                                      </m:rPr>
                                      <w:rPr>
                                        <w:rFonts w:ascii="Cambria Math"/>
                                        <w:lang w:eastAsia="zh-CN"/>
                                      </w:rPr>
                                      <m:t>,</m:t>
                                    </m:r>
                                    <m:r>
                                      <w:rPr>
                                        <w:rFonts w:ascii="Cambria Math"/>
                                        <w:lang w:eastAsia="zh-CN"/>
                                      </w:rPr>
                                      <m:t>c,g</m:t>
                                    </m:r>
                                    <m:ctrlPr>
                                      <w:rPr>
                                        <w:rFonts w:ascii="Cambria Math" w:hAnsi="Cambria Math"/>
                                        <w:lang w:eastAsia="zh-CN"/>
                                      </w:rPr>
                                    </m:ctrlPr>
                                  </m:sub>
                                </m:sSub>
                              </m:e>
                            </m:nary>
                          </m:e>
                        </m:d>
                      </m:e>
                    </m:nary>
                  </m:e>
                </m:d>
              </m:e>
            </m:nary>
          </m:e>
        </m:nary>
      </m:oMath>
    </w:p>
    <w:p w14:paraId="64F9FA9B" w14:textId="77777777" w:rsidR="00CB5759" w:rsidRPr="00B06CC2" w:rsidRDefault="00CB5759" w:rsidP="00CB5759">
      <w:pPr>
        <w:rPr>
          <w:rFonts w:cs="Arial"/>
          <w:lang w:eastAsia="zh-CN"/>
        </w:rPr>
      </w:pPr>
      <w:r w:rsidRPr="00B06CC2">
        <w:rPr>
          <w:rFonts w:cs="Arial"/>
          <w:lang w:eastAsia="zh-CN"/>
        </w:rPr>
        <w:t xml:space="preserve">where </w:t>
      </w:r>
    </w:p>
    <w:p w14:paraId="650FF67B" w14:textId="77777777" w:rsidR="00CB5759" w:rsidRPr="00B06CC2" w:rsidRDefault="00CB5759" w:rsidP="00CB5759">
      <w:pPr>
        <w:pStyle w:val="B1"/>
        <w:rPr>
          <w:rFonts w:cs="Arial"/>
          <w:lang w:val="en-US"/>
        </w:rPr>
      </w:pPr>
      <w:r w:rsidRPr="00B06CC2">
        <w:rPr>
          <w:rFonts w:cs="Arial"/>
          <w:lang w:eastAsia="zh-CN"/>
        </w:rPr>
        <w:t>-</w:t>
      </w:r>
      <w:r w:rsidRPr="00B06CC2">
        <w:rPr>
          <w:rFonts w:cs="Arial"/>
          <w:lang w:eastAsia="zh-CN"/>
        </w:rPr>
        <w:tab/>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m:t>
            </m:r>
            <m:ctrlPr>
              <w:rPr>
                <w:rFonts w:ascii="Cambria Math" w:hAnsi="Cambria Math"/>
              </w:rPr>
            </m:ctrlPr>
          </m:sup>
        </m:sSubSup>
      </m:oMath>
      <w:r w:rsidRPr="00B06CC2">
        <w:rPr>
          <w:rFonts w:cs="Arial"/>
          <w:lang w:val="en-US"/>
        </w:rPr>
        <w:t xml:space="preserve"> is a number of serving cells where the UE is configured to receive unicast PDSCHs</w:t>
      </w:r>
    </w:p>
    <w:p w14:paraId="306FB549" w14:textId="7B8A33AE" w:rsidR="00CB5759" w:rsidRPr="00B06CC2" w:rsidRDefault="00CB5759" w:rsidP="00CB5759">
      <w:pPr>
        <w:pStyle w:val="B1"/>
        <w:rPr>
          <w:rFonts w:cs="Arial"/>
          <w:iCs/>
        </w:rPr>
      </w:pPr>
      <w:r w:rsidRPr="00B06CC2">
        <w:rPr>
          <w:rFonts w:cs="Arial"/>
          <w:lang w:eastAsia="zh-CN"/>
        </w:rPr>
        <w:t>-</w:t>
      </w:r>
      <w:r w:rsidRPr="00B06CC2">
        <w:rPr>
          <w:rFonts w:cs="Arial"/>
          <w:lang w:eastAsia="zh-CN"/>
        </w:rPr>
        <w:tab/>
      </w:r>
      <m:oMath>
        <m:sSubSup>
          <m:sSubSupPr>
            <m:ctrlPr>
              <w:rPr>
                <w:rFonts w:ascii="Cambria Math" w:hAnsi="Cambria Math"/>
                <w:i/>
              </w:rPr>
            </m:ctrlPr>
          </m:sSubSupPr>
          <m:e>
            <m:r>
              <w:rPr>
                <w:rFonts w:ascii="Cambria Math"/>
              </w:rPr>
              <m:t>N</m:t>
            </m:r>
          </m:e>
          <m:sub>
            <m:r>
              <m:rPr>
                <m:sty m:val="p"/>
              </m:rPr>
              <w:rPr>
                <w:rFonts w:ascii="Cambria Math"/>
              </w:rPr>
              <m:t>cells,</m:t>
            </m:r>
            <m:r>
              <w:rPr>
                <w:rFonts w:ascii="Cambria Math"/>
              </w:rPr>
              <m:t>g</m:t>
            </m:r>
            <m:ctrlPr>
              <w:rPr>
                <w:rFonts w:ascii="Cambria Math" w:hAnsi="Cambria Math"/>
              </w:rPr>
            </m:ctrlPr>
          </m:sub>
          <m:sup>
            <m:r>
              <m:rPr>
                <m:nor/>
              </m:rPr>
              <w:rPr>
                <w:rFonts w:ascii="Cambria Math"/>
                <w:lang w:val="en-US"/>
              </w:rPr>
              <m:t>DL</m:t>
            </m:r>
            <m:ctrlPr>
              <w:rPr>
                <w:rFonts w:ascii="Cambria Math" w:hAnsi="Cambria Math"/>
              </w:rPr>
            </m:ctrlPr>
          </m:sup>
        </m:sSubSup>
      </m:oMath>
      <w:r w:rsidRPr="00B06CC2">
        <w:rPr>
          <w:rFonts w:cs="Arial"/>
          <w:lang w:val="en-US"/>
        </w:rPr>
        <w:t xml:space="preserve"> is a number of serving cells where the UE is configured to receive multicast PDSCHs for a G-RNTI </w:t>
      </w:r>
      <m:oMath>
        <m:r>
          <w:rPr>
            <w:rFonts w:ascii="Cambria Math"/>
          </w:rPr>
          <m:t>g</m:t>
        </m:r>
      </m:oMath>
      <w:r w:rsidRPr="00B06CC2">
        <w:rPr>
          <w:rFonts w:cs="Arial"/>
          <w:lang w:val="en-US"/>
        </w:rPr>
        <w:t xml:space="preserve"> </w:t>
      </w:r>
      <w:r w:rsidR="00FA4F75">
        <w:rPr>
          <w:rFonts w:cs="Arial"/>
          <w:lang w:val="en-US"/>
        </w:rPr>
        <w:t xml:space="preserve">for multicast </w:t>
      </w:r>
      <w:r w:rsidRPr="00B06CC2">
        <w:rPr>
          <w:rFonts w:cs="Arial"/>
          <w:lang w:val="en-US"/>
        </w:rPr>
        <w:t xml:space="preserve">or a G-CS-RNTI </w:t>
      </w:r>
      <m:oMath>
        <m:r>
          <w:rPr>
            <w:rFonts w:ascii="Cambria Math"/>
          </w:rPr>
          <m:t>g</m:t>
        </m:r>
      </m:oMath>
    </w:p>
    <w:p w14:paraId="488A7AE0" w14:textId="58BDF04E" w:rsidR="00CB5759" w:rsidRPr="00B06CC2" w:rsidRDefault="00CB5759" w:rsidP="00CB5759">
      <w:pPr>
        <w:pStyle w:val="B1"/>
        <w:rPr>
          <w:rFonts w:cs="Arial"/>
          <w:iCs/>
        </w:rPr>
      </w:pPr>
      <w:r w:rsidRPr="00B06CC2">
        <w:rPr>
          <w:rFonts w:cs="Arial"/>
          <w:lang w:eastAsia="zh-CN"/>
        </w:rPr>
        <w:t>-</w:t>
      </w:r>
      <w:r w:rsidRPr="00B06CC2">
        <w:rPr>
          <w:rFonts w:cs="Arial"/>
          <w:lang w:eastAsia="zh-CN"/>
        </w:rPr>
        <w:tab/>
      </w:r>
      <m:oMath>
        <m:r>
          <w:rPr>
            <w:rFonts w:ascii="Cambria Math" w:hAnsi="Cambria Math"/>
          </w:rPr>
          <m:t>G</m:t>
        </m:r>
      </m:oMath>
      <w:r w:rsidRPr="00B06CC2">
        <w:rPr>
          <w:rFonts w:cs="Arial"/>
          <w:lang w:val="en-US"/>
        </w:rPr>
        <w:t xml:space="preserve"> is a total number of G-RNTIs </w:t>
      </w:r>
      <w:r w:rsidR="00FA4F75">
        <w:rPr>
          <w:rFonts w:cs="Arial"/>
          <w:lang w:val="en-US"/>
        </w:rPr>
        <w:t xml:space="preserve">for multicast </w:t>
      </w:r>
      <w:r w:rsidRPr="00B06CC2">
        <w:rPr>
          <w:rFonts w:cs="Arial"/>
          <w:lang w:val="en-US"/>
        </w:rPr>
        <w:t>or G-CS-RNTIs configured to the UE</w:t>
      </w:r>
    </w:p>
    <w:p w14:paraId="0398B68D" w14:textId="77777777" w:rsidR="00CB5759" w:rsidRPr="00B06CC2" w:rsidRDefault="00CB5759" w:rsidP="00CB5759">
      <w:pPr>
        <w:pStyle w:val="B1"/>
        <w:rPr>
          <w:rFonts w:cs="Arial"/>
          <w:lang w:val="en-US"/>
        </w:rPr>
      </w:pPr>
      <w:r w:rsidRPr="00B06CC2">
        <w:rPr>
          <w:rFonts w:cs="Arial"/>
          <w:lang w:eastAsia="zh-CN"/>
        </w:rPr>
        <w:t>-</w:t>
      </w:r>
      <w:r w:rsidRPr="00B06CC2">
        <w:rPr>
          <w:rFonts w:cs="Arial"/>
          <w:lang w:eastAsia="zh-CN"/>
        </w:rPr>
        <w:tab/>
      </w:r>
      <m:oMath>
        <m:r>
          <w:rPr>
            <w:rFonts w:ascii="Cambria Math" w:hAnsi="Cambria Math" w:cs="Arial"/>
            <w:lang w:eastAsia="zh-CN"/>
          </w:rPr>
          <m:t>M</m:t>
        </m:r>
      </m:oMath>
      <w:r w:rsidRPr="00B06CC2">
        <w:rPr>
          <w:rFonts w:cs="Arial"/>
          <w:lang w:val="en-US"/>
        </w:rPr>
        <w:t xml:space="preserve"> is the number of PDCCH monitoring occasions for unicast DCI formats </w:t>
      </w:r>
    </w:p>
    <w:p w14:paraId="149FE42A" w14:textId="578BD331" w:rsidR="00CB5759" w:rsidRPr="00B06CC2" w:rsidRDefault="00CB5759" w:rsidP="00CB5759">
      <w:pPr>
        <w:pStyle w:val="B1"/>
        <w:rPr>
          <w:rFonts w:cs="Arial"/>
          <w:iCs/>
        </w:rPr>
      </w:pPr>
      <w:r w:rsidRPr="00B06CC2">
        <w:rPr>
          <w:rFonts w:cs="Arial"/>
          <w:lang w:eastAsia="zh-CN"/>
        </w:rPr>
        <w:t>-</w:t>
      </w:r>
      <w:r w:rsidRPr="00B06CC2">
        <w:rPr>
          <w:rFonts w:cs="Arial"/>
          <w:lang w:eastAsia="zh-CN"/>
        </w:rPr>
        <w:tab/>
      </w:r>
      <m:oMath>
        <m:sSub>
          <m:sSubPr>
            <m:ctrlPr>
              <w:rPr>
                <w:rFonts w:ascii="Cambria Math" w:hAnsi="Cambria Math"/>
                <w:i/>
                <w:lang w:eastAsia="zh-CN"/>
              </w:rPr>
            </m:ctrlPr>
          </m:sSubPr>
          <m:e>
            <m:r>
              <w:rPr>
                <w:rFonts w:ascii="Cambria Math"/>
                <w:lang w:eastAsia="zh-CN"/>
              </w:rPr>
              <m:t>M</m:t>
            </m:r>
          </m:e>
          <m:sub>
            <m:r>
              <w:rPr>
                <w:rFonts w:ascii="Cambria Math"/>
                <w:lang w:eastAsia="zh-CN"/>
              </w:rPr>
              <m:t>g</m:t>
            </m:r>
          </m:sub>
        </m:sSub>
      </m:oMath>
      <w:r w:rsidRPr="00B06CC2">
        <w:rPr>
          <w:rFonts w:cs="Arial"/>
          <w:lang w:val="en-US"/>
        </w:rPr>
        <w:t xml:space="preserve"> is the number of PDCCH monitoring occasions for multicast DCI formats with CRC scrambled by G-RNTI </w:t>
      </w:r>
      <m:oMath>
        <m:r>
          <w:rPr>
            <w:rFonts w:ascii="Cambria Math"/>
          </w:rPr>
          <m:t>g</m:t>
        </m:r>
      </m:oMath>
      <w:r w:rsidRPr="00B06CC2">
        <w:rPr>
          <w:rFonts w:cs="Arial"/>
          <w:lang w:val="en-US"/>
        </w:rPr>
        <w:t xml:space="preserve"> </w:t>
      </w:r>
      <w:r w:rsidR="00FA4F75">
        <w:rPr>
          <w:rFonts w:cs="Arial"/>
          <w:lang w:val="en-US"/>
        </w:rPr>
        <w:t xml:space="preserve">for multicast </w:t>
      </w:r>
      <w:r w:rsidRPr="00B06CC2">
        <w:rPr>
          <w:rFonts w:cs="Arial"/>
          <w:lang w:val="en-US"/>
        </w:rPr>
        <w:t xml:space="preserve">or G-CS-RNTI </w:t>
      </w:r>
      <m:oMath>
        <m:r>
          <w:rPr>
            <w:rFonts w:ascii="Cambria Math"/>
          </w:rPr>
          <m:t>g</m:t>
        </m:r>
      </m:oMath>
    </w:p>
    <w:p w14:paraId="5500E7CA" w14:textId="77777777" w:rsidR="00CB5759" w:rsidRPr="00B06CC2" w:rsidRDefault="00CB5759" w:rsidP="00CB5759">
      <w:pPr>
        <w:pStyle w:val="B1"/>
        <w:rPr>
          <w:rFonts w:cs="Arial"/>
          <w:lang w:val="en-US"/>
        </w:rPr>
      </w:pPr>
      <w:r w:rsidRPr="00B06CC2">
        <w:rPr>
          <w:rFonts w:cs="Arial"/>
          <w:lang w:eastAsia="zh-CN"/>
        </w:rPr>
        <w:t>-</w:t>
      </w:r>
      <w:r w:rsidRPr="00B06CC2">
        <w:rPr>
          <w:rFonts w:cs="Arial"/>
          <w:lang w:eastAsia="zh-CN"/>
        </w:rPr>
        <w:tab/>
      </w:r>
      <m:oMath>
        <m:sSub>
          <m:sSubPr>
            <m:ctrlPr>
              <w:rPr>
                <w:rFonts w:ascii="Cambria Math" w:hAnsi="Cambria Math"/>
                <w:i/>
              </w:rPr>
            </m:ctrlPr>
          </m:sSubPr>
          <m:e>
            <m:r>
              <w:rPr>
                <w:rFonts w:ascii="Cambria Math" w:hAnsi="Cambria Math"/>
              </w:rPr>
              <m:t>T</m:t>
            </m:r>
          </m:e>
          <m:sub>
            <m:r>
              <w:rPr>
                <w:rFonts w:ascii="Cambria Math" w:hAnsi="Cambria Math"/>
              </w:rPr>
              <m:t>D</m:t>
            </m:r>
          </m:sub>
        </m:sSub>
        <m:r>
          <w:rPr>
            <w:rFonts w:ascii="Cambria Math" w:hAnsi="Cambria Math"/>
          </w:rPr>
          <m:t>=</m:t>
        </m:r>
        <m:sSup>
          <m:sSupPr>
            <m:ctrlPr>
              <w:rPr>
                <w:rFonts w:ascii="Cambria Math" w:hAnsi="Cambria Math"/>
                <w:i/>
              </w:rPr>
            </m:ctrlPr>
          </m:sSupPr>
          <m:e>
            <m:r>
              <w:rPr>
                <w:rFonts w:ascii="Cambria Math"/>
              </w:rPr>
              <m:t>2</m:t>
            </m:r>
          </m:e>
          <m:sup>
            <m:sSubSup>
              <m:sSubSupPr>
                <m:ctrlPr>
                  <w:rPr>
                    <w:rFonts w:ascii="Cambria Math" w:hAnsi="Cambria Math"/>
                    <w:i/>
                  </w:rPr>
                </m:ctrlPr>
              </m:sSubSupPr>
              <m:e>
                <m:r>
                  <w:rPr>
                    <w:rFonts w:ascii="Cambria Math"/>
                  </w:rPr>
                  <m:t>N</m:t>
                </m:r>
              </m:e>
              <m:sub>
                <m:r>
                  <w:rPr>
                    <w:rFonts w:ascii="Cambria Math"/>
                  </w:rPr>
                  <m:t>C</m:t>
                </m:r>
                <m:r>
                  <w:rPr>
                    <w:rFonts w:ascii="Cambria Math"/>
                  </w:rPr>
                  <m:t>-</m:t>
                </m:r>
                <m:r>
                  <m:rPr>
                    <m:nor/>
                  </m:rPr>
                  <w:rPr>
                    <w:rFonts w:ascii="Cambria Math"/>
                  </w:rPr>
                  <m:t>DAI</m:t>
                </m:r>
                <m:ctrlPr>
                  <w:rPr>
                    <w:rFonts w:ascii="Cambria Math" w:hAnsi="Cambria Math"/>
                  </w:rPr>
                </m:ctrlPr>
              </m:sub>
              <m:sup>
                <m:r>
                  <m:rPr>
                    <m:nor/>
                  </m:rPr>
                  <w:rPr>
                    <w:rFonts w:ascii="Cambria Math"/>
                  </w:rPr>
                  <m:t>DL</m:t>
                </m:r>
                <m:ctrlPr>
                  <w:rPr>
                    <w:rFonts w:ascii="Cambria Math" w:hAnsi="Cambria Math"/>
                  </w:rPr>
                </m:ctrlPr>
              </m:sup>
            </m:sSubSup>
          </m:sup>
        </m:sSup>
      </m:oMath>
      <w:r w:rsidRPr="00B06CC2">
        <w:rPr>
          <w:rFonts w:cs="Arial"/>
          <w:lang w:val="en-US"/>
        </w:rPr>
        <w:t xml:space="preserve"> where </w:t>
      </w:r>
      <m:oMath>
        <m:sSubSup>
          <m:sSubSupPr>
            <m:ctrlPr>
              <w:rPr>
                <w:rFonts w:ascii="Cambria Math" w:hAnsi="Cambria Math"/>
                <w:i/>
              </w:rPr>
            </m:ctrlPr>
          </m:sSubSupPr>
          <m:e>
            <m:r>
              <w:rPr>
                <w:rFonts w:ascii="Cambria Math"/>
              </w:rPr>
              <m:t>N</m:t>
            </m:r>
          </m:e>
          <m:sub>
            <m:r>
              <w:rPr>
                <w:rFonts w:ascii="Cambria Math"/>
              </w:rPr>
              <m:t>C</m:t>
            </m:r>
            <m:r>
              <w:rPr>
                <w:rFonts w:ascii="Cambria Math"/>
              </w:rPr>
              <m:t>-</m:t>
            </m:r>
            <m:r>
              <m:rPr>
                <m:nor/>
              </m:rPr>
              <w:rPr>
                <w:rFonts w:ascii="Cambria Math"/>
              </w:rPr>
              <m:t>DAI</m:t>
            </m:r>
            <m:ctrlPr>
              <w:rPr>
                <w:rFonts w:ascii="Cambria Math" w:hAnsi="Cambria Math"/>
              </w:rPr>
            </m:ctrlPr>
          </m:sub>
          <m:sup>
            <m:r>
              <m:rPr>
                <m:nor/>
              </m:rPr>
              <w:rPr>
                <w:rFonts w:ascii="Cambria Math"/>
              </w:rPr>
              <m:t>DL</m:t>
            </m:r>
            <m:ctrlPr>
              <w:rPr>
                <w:rFonts w:ascii="Cambria Math" w:hAnsi="Cambria Math"/>
              </w:rPr>
            </m:ctrlPr>
          </m:sup>
        </m:sSubSup>
      </m:oMath>
      <w:r w:rsidRPr="00B06CC2">
        <w:t xml:space="preserve"> the number of bits for the counter DAI </w:t>
      </w:r>
      <w:r w:rsidRPr="00B06CC2">
        <w:rPr>
          <w:lang w:val="en-US"/>
        </w:rPr>
        <w:t>field in unicast DCI formats</w:t>
      </w:r>
    </w:p>
    <w:p w14:paraId="1EC903A1" w14:textId="5B79F628" w:rsidR="00CB5759" w:rsidRPr="00B06CC2" w:rsidRDefault="00CB5759" w:rsidP="00CB5759">
      <w:pPr>
        <w:pStyle w:val="B1"/>
        <w:rPr>
          <w:rFonts w:cs="Arial"/>
          <w:lang w:val="en-US"/>
        </w:rPr>
      </w:pPr>
      <w:r w:rsidRPr="00B06CC2">
        <w:rPr>
          <w:rFonts w:cs="Arial"/>
          <w:lang w:eastAsia="zh-CN"/>
        </w:rPr>
        <w:t>-</w:t>
      </w:r>
      <w:r w:rsidRPr="00B06CC2">
        <w:rPr>
          <w:rFonts w:cs="Arial"/>
          <w:lang w:eastAsia="zh-CN"/>
        </w:rPr>
        <w:tab/>
      </w:r>
      <m:oMath>
        <m:sSub>
          <m:sSubPr>
            <m:ctrlPr>
              <w:rPr>
                <w:rFonts w:ascii="Cambria Math" w:hAnsi="Cambria Math"/>
                <w:i/>
              </w:rPr>
            </m:ctrlPr>
          </m:sSubPr>
          <m:e>
            <m:r>
              <w:rPr>
                <w:rFonts w:ascii="Cambria Math" w:hAnsi="Cambria Math"/>
              </w:rPr>
              <m:t>T</m:t>
            </m:r>
          </m:e>
          <m:sub>
            <m:r>
              <w:rPr>
                <w:rFonts w:ascii="Cambria Math" w:hAnsi="Cambria Math"/>
              </w:rPr>
              <m:t>D,g</m:t>
            </m:r>
          </m:sub>
        </m:sSub>
        <m:r>
          <w:rPr>
            <w:rFonts w:ascii="Cambria Math" w:hAnsi="Cambria Math"/>
          </w:rPr>
          <m:t>=</m:t>
        </m:r>
        <m:sSup>
          <m:sSupPr>
            <m:ctrlPr>
              <w:rPr>
                <w:rFonts w:ascii="Cambria Math" w:hAnsi="Cambria Math"/>
                <w:i/>
              </w:rPr>
            </m:ctrlPr>
          </m:sSupPr>
          <m:e>
            <m:r>
              <w:rPr>
                <w:rFonts w:ascii="Cambria Math"/>
              </w:rPr>
              <m:t>2</m:t>
            </m:r>
          </m:e>
          <m:sup>
            <m:sSubSup>
              <m:sSubSupPr>
                <m:ctrlPr>
                  <w:rPr>
                    <w:rFonts w:ascii="Cambria Math" w:hAnsi="Cambria Math"/>
                    <w:i/>
                  </w:rPr>
                </m:ctrlPr>
              </m:sSubSupPr>
              <m:e>
                <m:r>
                  <w:rPr>
                    <w:rFonts w:ascii="Cambria Math"/>
                  </w:rPr>
                  <m:t>N</m:t>
                </m:r>
              </m:e>
              <m:sub>
                <m:r>
                  <w:rPr>
                    <w:rFonts w:ascii="Cambria Math"/>
                  </w:rPr>
                  <m:t>C</m:t>
                </m:r>
                <m:r>
                  <w:rPr>
                    <w:rFonts w:ascii="Cambria Math"/>
                  </w:rPr>
                  <m:t>-</m:t>
                </m:r>
                <m:r>
                  <m:rPr>
                    <m:nor/>
                  </m:rPr>
                  <w:rPr>
                    <w:rFonts w:ascii="Cambria Math"/>
                  </w:rPr>
                  <m:t>DAI</m:t>
                </m:r>
                <m:r>
                  <m:rPr>
                    <m:nor/>
                  </m:rPr>
                  <w:rPr>
                    <w:rFonts w:ascii="Cambria Math"/>
                    <w:lang w:val="en-US"/>
                  </w:rPr>
                  <m:t>,</m:t>
                </m:r>
                <m:r>
                  <w:rPr>
                    <w:rFonts w:ascii="Cambria Math"/>
                    <w:lang w:eastAsia="zh-CN"/>
                  </w:rPr>
                  <m:t>g</m:t>
                </m:r>
                <m:ctrlPr>
                  <w:rPr>
                    <w:rFonts w:ascii="Cambria Math" w:hAnsi="Cambria Math"/>
                  </w:rPr>
                </m:ctrlPr>
              </m:sub>
              <m:sup>
                <m:r>
                  <m:rPr>
                    <m:nor/>
                  </m:rPr>
                  <w:rPr>
                    <w:rFonts w:ascii="Cambria Math"/>
                  </w:rPr>
                  <m:t>DL</m:t>
                </m:r>
                <m:ctrlPr>
                  <w:rPr>
                    <w:rFonts w:ascii="Cambria Math" w:hAnsi="Cambria Math"/>
                  </w:rPr>
                </m:ctrlPr>
              </m:sup>
            </m:sSubSup>
          </m:sup>
        </m:sSup>
      </m:oMath>
      <w:r w:rsidRPr="00B06CC2">
        <w:rPr>
          <w:rFonts w:cs="Arial"/>
          <w:lang w:val="en-US"/>
        </w:rPr>
        <w:t xml:space="preserve"> where </w:t>
      </w:r>
      <m:oMath>
        <m:sSubSup>
          <m:sSubSupPr>
            <m:ctrlPr>
              <w:rPr>
                <w:rFonts w:ascii="Cambria Math" w:hAnsi="Cambria Math"/>
                <w:i/>
              </w:rPr>
            </m:ctrlPr>
          </m:sSubSupPr>
          <m:e>
            <m:r>
              <w:rPr>
                <w:rFonts w:ascii="Cambria Math"/>
              </w:rPr>
              <m:t>N</m:t>
            </m:r>
          </m:e>
          <m:sub>
            <m:r>
              <w:rPr>
                <w:rFonts w:ascii="Cambria Math"/>
              </w:rPr>
              <m:t>C</m:t>
            </m:r>
            <m:r>
              <w:rPr>
                <w:rFonts w:ascii="Cambria Math"/>
              </w:rPr>
              <m:t>-</m:t>
            </m:r>
            <m:r>
              <m:rPr>
                <m:nor/>
              </m:rPr>
              <w:rPr>
                <w:rFonts w:ascii="Cambria Math"/>
              </w:rPr>
              <m:t>DAI</m:t>
            </m:r>
            <m:r>
              <m:rPr>
                <m:nor/>
              </m:rPr>
              <w:rPr>
                <w:rFonts w:ascii="Cambria Math"/>
                <w:lang w:val="en-US"/>
              </w:rPr>
              <m:t>,</m:t>
            </m:r>
            <m:r>
              <w:rPr>
                <w:rFonts w:ascii="Cambria Math"/>
                <w:lang w:eastAsia="zh-CN"/>
              </w:rPr>
              <m:t>g</m:t>
            </m:r>
            <m:ctrlPr>
              <w:rPr>
                <w:rFonts w:ascii="Cambria Math" w:hAnsi="Cambria Math"/>
              </w:rPr>
            </m:ctrlPr>
          </m:sub>
          <m:sup>
            <m:r>
              <m:rPr>
                <m:nor/>
              </m:rPr>
              <w:rPr>
                <w:rFonts w:ascii="Cambria Math"/>
              </w:rPr>
              <m:t>DL</m:t>
            </m:r>
            <m:ctrlPr>
              <w:rPr>
                <w:rFonts w:ascii="Cambria Math" w:hAnsi="Cambria Math"/>
              </w:rPr>
            </m:ctrlPr>
          </m:sup>
        </m:sSubSup>
      </m:oMath>
      <w:r w:rsidRPr="00B06CC2">
        <w:t xml:space="preserve"> the number of bits for the counter DAI </w:t>
      </w:r>
      <w:r w:rsidRPr="00B06CC2">
        <w:rPr>
          <w:lang w:val="en-US"/>
        </w:rPr>
        <w:t xml:space="preserve">field in multicast DCI formats </w:t>
      </w:r>
      <w:r w:rsidRPr="00B06CC2">
        <w:rPr>
          <w:rFonts w:cs="Arial"/>
          <w:lang w:val="en-US"/>
        </w:rPr>
        <w:t>with CRC scrambled by</w:t>
      </w:r>
      <w:r w:rsidRPr="00B06CC2">
        <w:rPr>
          <w:rFonts w:cs="Arial"/>
          <w:lang w:val="en-US" w:eastAsia="zh-CN"/>
        </w:rPr>
        <w:t xml:space="preserve"> G-RNTI </w:t>
      </w:r>
      <m:oMath>
        <m:r>
          <w:rPr>
            <w:rFonts w:ascii="Cambria Math" w:hAnsi="Cambria Math"/>
          </w:rPr>
          <m:t>g</m:t>
        </m:r>
      </m:oMath>
      <w:r w:rsidRPr="00B06CC2">
        <w:rPr>
          <w:rFonts w:cs="Arial"/>
          <w:lang w:val="en-US" w:eastAsia="zh-CN"/>
        </w:rPr>
        <w:t xml:space="preserve"> </w:t>
      </w:r>
      <w:r w:rsidR="00FA4F75">
        <w:rPr>
          <w:rFonts w:cs="Arial"/>
          <w:lang w:val="en-US"/>
        </w:rPr>
        <w:t xml:space="preserve">for multicast </w:t>
      </w:r>
      <w:r w:rsidRPr="00B06CC2">
        <w:rPr>
          <w:rFonts w:cs="Arial"/>
          <w:lang w:val="en-US" w:eastAsia="zh-CN"/>
        </w:rPr>
        <w:t xml:space="preserve">or G-CS-RNTI </w:t>
      </w:r>
      <m:oMath>
        <m:r>
          <w:rPr>
            <w:rFonts w:ascii="Cambria Math"/>
          </w:rPr>
          <m:t>g</m:t>
        </m:r>
      </m:oMath>
    </w:p>
    <w:p w14:paraId="34C4CA12" w14:textId="2A23DA05" w:rsidR="00522C35" w:rsidRDefault="00522C35" w:rsidP="00522C35">
      <w:pPr>
        <w:pStyle w:val="B1"/>
      </w:pPr>
      <w:r>
        <w:rPr>
          <w:rFonts w:cs="Arial"/>
          <w:lang w:eastAsia="zh-CN"/>
        </w:rPr>
        <w:t>-</w:t>
      </w:r>
      <w:r>
        <w:rPr>
          <w:rFonts w:cs="Arial"/>
          <w:lang w:eastAsia="zh-CN"/>
        </w:rPr>
        <w:tab/>
      </w:r>
      <w:r>
        <w:rPr>
          <w:rFonts w:cs="Arial"/>
          <w:lang w:val="en-US" w:eastAsia="zh-CN"/>
        </w:rPr>
        <w:t xml:space="preserve">if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m:t>
            </m:r>
            <m:ctrlPr>
              <w:rPr>
                <w:rFonts w:ascii="Cambria Math" w:hAnsi="Cambria Math"/>
              </w:rPr>
            </m:ctrlPr>
          </m:sup>
        </m:sSubSup>
        <m:r>
          <w:rPr>
            <w:rFonts w:ascii="Cambria Math" w:hAnsi="Cambria Math"/>
          </w:rPr>
          <m:t>=1</m:t>
        </m:r>
      </m:oMath>
      <w:r>
        <w:rPr>
          <w:lang w:val="en-US"/>
        </w:rPr>
        <w:t xml:space="preserve">, </w:t>
      </w:r>
      <m:oMath>
        <m:sSubSup>
          <m:sSubSupPr>
            <m:ctrlPr>
              <w:rPr>
                <w:rFonts w:ascii="Cambria Math" w:hAnsi="Cambria Math"/>
                <w:i/>
              </w:rPr>
            </m:ctrlPr>
          </m:sSubSupPr>
          <m:e>
            <m:r>
              <w:rPr>
                <w:rFonts w:ascii="Cambria Math"/>
              </w:rPr>
              <m:t>V</m:t>
            </m:r>
          </m:e>
          <m:sub>
            <m:r>
              <m:rPr>
                <m:sty m:val="p"/>
              </m:rPr>
              <w:rPr>
                <w:rFonts w:ascii="Cambria Math"/>
              </w:rPr>
              <m:t>DAI,</m:t>
            </m:r>
            <m:sSub>
              <m:sSubPr>
                <m:ctrlPr>
                  <w:rPr>
                    <w:rFonts w:ascii="Cambria Math" w:hAnsi="Cambria Math"/>
                    <w:lang w:eastAsia="zh-CN"/>
                  </w:rPr>
                </m:ctrlPr>
              </m:sSubPr>
              <m:e>
                <m:r>
                  <w:rPr>
                    <w:rFonts w:ascii="Cambria Math" w:hAnsi="Cambria Math"/>
                    <w:lang w:eastAsia="zh-CN"/>
                  </w:rPr>
                  <m:t>m</m:t>
                </m:r>
              </m:e>
              <m:sub>
                <m:r>
                  <m:rPr>
                    <m:sty m:val="p"/>
                  </m:rPr>
                  <w:rPr>
                    <w:rFonts w:ascii="Cambria Math" w:hAnsi="Cambria Math"/>
                    <w:lang w:eastAsia="zh-CN"/>
                  </w:rPr>
                  <m:t>last</m:t>
                </m:r>
              </m:sub>
            </m:sSub>
            <m:ctrlPr>
              <w:rPr>
                <w:rFonts w:ascii="Cambria Math" w:hAnsi="Cambria Math"/>
              </w:rPr>
            </m:ctrlPr>
          </m:sub>
          <m:sup>
            <m:r>
              <m:rPr>
                <m:nor/>
              </m:rPr>
              <w:rPr>
                <w:rFonts w:ascii="Cambria Math"/>
                <w:lang w:val="en-US"/>
              </w:rPr>
              <m:t>DL</m:t>
            </m:r>
            <m:ctrlPr>
              <w:rPr>
                <w:rFonts w:ascii="Cambria Math" w:hAnsi="Cambria Math"/>
              </w:rPr>
            </m:ctrlPr>
          </m:sup>
        </m:sSubSup>
      </m:oMath>
      <w:r>
        <w:rPr>
          <w:rFonts w:cs="Arial"/>
          <w:lang w:eastAsia="zh-CN"/>
        </w:rPr>
        <w:t xml:space="preserve"> is the value </w:t>
      </w:r>
      <w:r w:rsidRPr="00B916EC">
        <w:rPr>
          <w:rFonts w:cs="Arial" w:hint="eastAsia"/>
          <w:lang w:eastAsia="zh-CN"/>
        </w:rPr>
        <w:t xml:space="preserve">of the counter DAI in </w:t>
      </w:r>
      <w:r>
        <w:rPr>
          <w:rFonts w:cs="Arial"/>
          <w:lang w:eastAsia="zh-CN"/>
        </w:rPr>
        <w:t xml:space="preserve">the last </w:t>
      </w:r>
      <w:r w:rsidRPr="00B916EC">
        <w:rPr>
          <w:rFonts w:cs="Arial" w:hint="eastAsia"/>
          <w:lang w:eastAsia="zh-CN"/>
        </w:rPr>
        <w:t xml:space="preserve">DCI format </w:t>
      </w:r>
      <w:r w:rsidRPr="00B916EC">
        <w:rPr>
          <w:rFonts w:hint="eastAsia"/>
          <w:lang w:eastAsia="zh-CN"/>
        </w:rPr>
        <w:t xml:space="preserve">scheduling PDSCH </w:t>
      </w:r>
      <w:r w:rsidRPr="00B916EC">
        <w:rPr>
          <w:lang w:eastAsia="zh-CN"/>
        </w:rPr>
        <w:t>recept</w:t>
      </w:r>
      <w:r w:rsidRPr="00B916EC">
        <w:rPr>
          <w:rFonts w:hint="eastAsia"/>
          <w:lang w:eastAsia="zh-CN"/>
        </w:rPr>
        <w:t xml:space="preserve">ion or </w:t>
      </w:r>
      <w:r w:rsidR="00510FD4">
        <w:rPr>
          <w:lang w:val="en-US" w:eastAsia="zh-CN"/>
        </w:rPr>
        <w:t>having associated</w:t>
      </w:r>
      <w:r w:rsidR="00510FD4" w:rsidRPr="00B27E56">
        <w:rPr>
          <w:lang w:val="en-US" w:eastAsia="zh-CN"/>
        </w:rPr>
        <w:t xml:space="preserve"> HARQ-ACK information without scheduling PDSCH reception</w:t>
      </w:r>
      <w:r w:rsidR="00510FD4" w:rsidRPr="00B27E56">
        <w:rPr>
          <w:rFonts w:hint="eastAsia"/>
          <w:lang w:val="en-US" w:eastAsia="zh-CN"/>
        </w:rPr>
        <w:t>,</w:t>
      </w:r>
      <w:r w:rsidR="00510FD4" w:rsidRPr="00B27E56">
        <w:rPr>
          <w:rFonts w:hint="eastAsia"/>
          <w:lang w:eastAsia="zh-CN"/>
        </w:rPr>
        <w:t xml:space="preserve"> </w:t>
      </w:r>
      <w:r>
        <w:rPr>
          <w:lang w:eastAsia="zh-CN"/>
        </w:rPr>
        <w:t>that the UE detects with</w:t>
      </w:r>
      <w:r w:rsidRPr="00B916EC">
        <w:rPr>
          <w:rFonts w:hint="eastAsia"/>
          <w:lang w:eastAsia="zh-CN"/>
        </w:rPr>
        <w:t xml:space="preserve">in </w:t>
      </w:r>
      <w:r>
        <w:rPr>
          <w:lang w:eastAsia="zh-CN"/>
        </w:rPr>
        <w:t xml:space="preserve">the </w:t>
      </w:r>
      <m:oMath>
        <m:r>
          <w:rPr>
            <w:rFonts w:ascii="Cambria Math" w:hAnsi="Cambria Math"/>
            <w:lang w:eastAsia="zh-CN"/>
          </w:rPr>
          <m:t>M</m:t>
        </m:r>
      </m:oMath>
      <w:r>
        <w:t xml:space="preserve"> </w:t>
      </w:r>
      <w:r w:rsidRPr="00B916EC">
        <w:rPr>
          <w:lang w:eastAsia="zh-CN"/>
        </w:rPr>
        <w:t>PDCCH monitoring occasio</w:t>
      </w:r>
      <w:r>
        <w:rPr>
          <w:lang w:eastAsia="zh-CN"/>
        </w:rPr>
        <w:t>ns</w:t>
      </w:r>
      <w:r>
        <w:t>.</w:t>
      </w:r>
      <w:r w:rsidRPr="005E2BFD">
        <w:t xml:space="preserve"> </w:t>
      </w:r>
    </w:p>
    <w:p w14:paraId="70350BDA" w14:textId="49ED0BC1" w:rsidR="00CB5759" w:rsidRDefault="00CB5759" w:rsidP="00522C35">
      <w:pPr>
        <w:pStyle w:val="B1"/>
      </w:pPr>
      <w:r w:rsidRPr="00B06CC2">
        <w:rPr>
          <w:rFonts w:cs="Arial"/>
          <w:lang w:eastAsia="zh-CN"/>
        </w:rPr>
        <w:t>-</w:t>
      </w:r>
      <w:r w:rsidRPr="00B06CC2">
        <w:rPr>
          <w:rFonts w:cs="Arial"/>
          <w:lang w:eastAsia="zh-CN"/>
        </w:rPr>
        <w:tab/>
      </w:r>
      <w:r w:rsidRPr="00B06CC2">
        <w:rPr>
          <w:rFonts w:cs="Arial"/>
          <w:lang w:val="en-US" w:eastAsia="zh-CN"/>
        </w:rPr>
        <w:t xml:space="preserve">if </w:t>
      </w:r>
      <m:oMath>
        <m:sSubSup>
          <m:sSubSupPr>
            <m:ctrlPr>
              <w:rPr>
                <w:rFonts w:ascii="Cambria Math" w:hAnsi="Cambria Math"/>
                <w:i/>
              </w:rPr>
            </m:ctrlPr>
          </m:sSubSupPr>
          <m:e>
            <m:r>
              <w:rPr>
                <w:rFonts w:ascii="Cambria Math"/>
              </w:rPr>
              <m:t>N</m:t>
            </m:r>
          </m:e>
          <m:sub>
            <m:r>
              <m:rPr>
                <m:sty m:val="p"/>
              </m:rPr>
              <w:rPr>
                <w:rFonts w:ascii="Cambria Math"/>
              </w:rPr>
              <m:t>cells,</m:t>
            </m:r>
            <m:r>
              <w:rPr>
                <w:rFonts w:ascii="Cambria Math"/>
              </w:rPr>
              <m:t>g</m:t>
            </m:r>
            <m:ctrlPr>
              <w:rPr>
                <w:rFonts w:ascii="Cambria Math" w:hAnsi="Cambria Math"/>
              </w:rPr>
            </m:ctrlPr>
          </m:sub>
          <m:sup>
            <m:r>
              <m:rPr>
                <m:nor/>
              </m:rPr>
              <w:rPr>
                <w:rFonts w:ascii="Cambria Math"/>
                <w:lang w:val="en-US"/>
              </w:rPr>
              <m:t>DL</m:t>
            </m:r>
            <m:ctrlPr>
              <w:rPr>
                <w:rFonts w:ascii="Cambria Math" w:hAnsi="Cambria Math"/>
              </w:rPr>
            </m:ctrlPr>
          </m:sup>
        </m:sSubSup>
        <m:r>
          <w:rPr>
            <w:rFonts w:ascii="Cambria Math" w:hAnsi="Cambria Math"/>
          </w:rPr>
          <m:t>=1</m:t>
        </m:r>
      </m:oMath>
      <w:r w:rsidRPr="00B06CC2">
        <w:rPr>
          <w:lang w:val="en-US"/>
        </w:rPr>
        <w:t xml:space="preserve">, </w:t>
      </w:r>
      <m:oMath>
        <m:sSubSup>
          <m:sSubSupPr>
            <m:ctrlPr>
              <w:rPr>
                <w:rFonts w:ascii="Cambria Math" w:hAnsi="Cambria Math"/>
                <w:i/>
              </w:rPr>
            </m:ctrlPr>
          </m:sSubSupPr>
          <m:e>
            <m:r>
              <w:rPr>
                <w:rFonts w:ascii="Cambria Math"/>
              </w:rPr>
              <m:t>V</m:t>
            </m:r>
          </m:e>
          <m:sub>
            <m:r>
              <m:rPr>
                <m:sty m:val="p"/>
              </m:rPr>
              <w:rPr>
                <w:rFonts w:ascii="Cambria Math"/>
              </w:rPr>
              <m:t>DAI,</m:t>
            </m:r>
            <m:sSub>
              <m:sSubPr>
                <m:ctrlPr>
                  <w:rPr>
                    <w:rFonts w:ascii="Cambria Math" w:hAnsi="Cambria Math"/>
                    <w:lang w:eastAsia="zh-CN"/>
                  </w:rPr>
                </m:ctrlPr>
              </m:sSubPr>
              <m:e>
                <m:r>
                  <w:rPr>
                    <w:rFonts w:ascii="Cambria Math" w:hAnsi="Cambria Math"/>
                    <w:lang w:eastAsia="zh-CN"/>
                  </w:rPr>
                  <m:t>m</m:t>
                </m:r>
              </m:e>
              <m:sub>
                <m:r>
                  <m:rPr>
                    <m:sty m:val="p"/>
                  </m:rPr>
                  <w:rPr>
                    <w:rFonts w:ascii="Cambria Math" w:hAnsi="Cambria Math"/>
                    <w:lang w:eastAsia="zh-CN"/>
                  </w:rPr>
                  <m:t>last,</m:t>
                </m:r>
                <m:r>
                  <w:rPr>
                    <w:rFonts w:ascii="Cambria Math" w:hAnsi="Cambria Math"/>
                    <w:lang w:eastAsia="zh-CN"/>
                  </w:rPr>
                  <m:t>g</m:t>
                </m:r>
              </m:sub>
            </m:sSub>
            <m:ctrlPr>
              <w:rPr>
                <w:rFonts w:ascii="Cambria Math" w:hAnsi="Cambria Math"/>
              </w:rPr>
            </m:ctrlPr>
          </m:sub>
          <m:sup>
            <m:r>
              <m:rPr>
                <m:nor/>
              </m:rPr>
              <w:rPr>
                <w:rFonts w:ascii="Cambria Math"/>
                <w:lang w:val="en-US"/>
              </w:rPr>
              <m:t>DL</m:t>
            </m:r>
            <m:ctrlPr>
              <w:rPr>
                <w:rFonts w:ascii="Cambria Math" w:hAnsi="Cambria Math"/>
              </w:rPr>
            </m:ctrlPr>
          </m:sup>
        </m:sSubSup>
      </m:oMath>
      <w:r w:rsidRPr="00B06CC2">
        <w:rPr>
          <w:rFonts w:cs="Arial"/>
          <w:lang w:eastAsia="zh-CN"/>
        </w:rPr>
        <w:t xml:space="preserve"> is the value </w:t>
      </w:r>
      <w:r w:rsidRPr="00B06CC2">
        <w:rPr>
          <w:rFonts w:cs="Arial" w:hint="eastAsia"/>
          <w:lang w:eastAsia="zh-CN"/>
        </w:rPr>
        <w:t xml:space="preserve">of the counter DAI in </w:t>
      </w:r>
      <w:r w:rsidRPr="00B06CC2">
        <w:rPr>
          <w:rFonts w:cs="Arial"/>
          <w:lang w:eastAsia="zh-CN"/>
        </w:rPr>
        <w:t xml:space="preserve">the last </w:t>
      </w:r>
      <w:r w:rsidRPr="00B06CC2">
        <w:rPr>
          <w:rFonts w:cs="Arial"/>
          <w:lang w:val="en-US" w:eastAsia="zh-CN"/>
        </w:rPr>
        <w:t xml:space="preserve">multicast </w:t>
      </w:r>
      <w:r w:rsidRPr="00B06CC2">
        <w:rPr>
          <w:rFonts w:cs="Arial" w:hint="eastAsia"/>
          <w:lang w:eastAsia="zh-CN"/>
        </w:rPr>
        <w:t xml:space="preserve">DCI format </w:t>
      </w:r>
      <w:r w:rsidRPr="00B06CC2">
        <w:rPr>
          <w:rFonts w:cs="Arial"/>
          <w:lang w:val="en-US" w:eastAsia="zh-CN"/>
        </w:rPr>
        <w:t xml:space="preserve">with G-RNTI </w:t>
      </w:r>
      <m:oMath>
        <m:r>
          <w:rPr>
            <w:rFonts w:ascii="Cambria Math" w:hAnsi="Cambria Math"/>
          </w:rPr>
          <m:t>g</m:t>
        </m:r>
      </m:oMath>
      <w:r w:rsidR="00FA4F75" w:rsidRPr="00FA4F75">
        <w:rPr>
          <w:rFonts w:cs="Arial"/>
          <w:lang w:val="en-US"/>
        </w:rPr>
        <w:t xml:space="preserve"> </w:t>
      </w:r>
      <w:r w:rsidR="00FA4F75">
        <w:rPr>
          <w:rFonts w:cs="Arial"/>
          <w:lang w:val="en-US"/>
        </w:rPr>
        <w:t>for multicast</w:t>
      </w:r>
      <w:r w:rsidRPr="00B06CC2">
        <w:rPr>
          <w:rFonts w:cs="Arial"/>
          <w:lang w:val="en-US"/>
        </w:rPr>
        <w:t>,</w:t>
      </w:r>
      <w:r w:rsidRPr="00B06CC2">
        <w:rPr>
          <w:rFonts w:cs="Arial"/>
          <w:lang w:val="en-US" w:eastAsia="zh-CN"/>
        </w:rPr>
        <w:t xml:space="preserve"> or G-CS-RNTI </w:t>
      </w:r>
      <m:oMath>
        <m:r>
          <w:rPr>
            <w:rFonts w:ascii="Cambria Math"/>
          </w:rPr>
          <m:t>g</m:t>
        </m:r>
      </m:oMath>
      <w:r w:rsidRPr="00B06CC2">
        <w:rPr>
          <w:rFonts w:cs="Arial"/>
          <w:iCs/>
          <w:lang w:val="en-US"/>
        </w:rPr>
        <w:t>,</w:t>
      </w:r>
      <w:r w:rsidRPr="00B06CC2">
        <w:rPr>
          <w:rFonts w:hint="eastAsia"/>
          <w:lang w:eastAsia="zh-CN"/>
        </w:rPr>
        <w:t xml:space="preserve"> scheduling PDSCH </w:t>
      </w:r>
      <w:r w:rsidRPr="00B06CC2">
        <w:rPr>
          <w:lang w:eastAsia="zh-CN"/>
        </w:rPr>
        <w:t>recept</w:t>
      </w:r>
      <w:r w:rsidRPr="00B06CC2">
        <w:rPr>
          <w:rFonts w:hint="eastAsia"/>
          <w:lang w:eastAsia="zh-CN"/>
        </w:rPr>
        <w:t xml:space="preserve">ion or </w:t>
      </w:r>
      <w:r>
        <w:rPr>
          <w:lang w:val="en-US" w:eastAsia="zh-CN"/>
        </w:rPr>
        <w:t>having associated</w:t>
      </w:r>
      <w:r w:rsidRPr="00B06CC2">
        <w:rPr>
          <w:lang w:val="en-US" w:eastAsia="zh-CN"/>
        </w:rPr>
        <w:t xml:space="preserve"> HARQ-ACK information without scheduling a PDSCH reception</w:t>
      </w:r>
      <w:r w:rsidRPr="00B06CC2">
        <w:rPr>
          <w:rFonts w:hint="eastAsia"/>
          <w:lang w:val="en-US" w:eastAsia="zh-CN"/>
        </w:rPr>
        <w:t>,</w:t>
      </w:r>
      <w:r w:rsidRPr="00B06CC2">
        <w:rPr>
          <w:rFonts w:hint="eastAsia"/>
          <w:lang w:eastAsia="zh-CN"/>
        </w:rPr>
        <w:t xml:space="preserve"> </w:t>
      </w:r>
      <w:r w:rsidRPr="00B06CC2">
        <w:rPr>
          <w:lang w:eastAsia="zh-CN"/>
        </w:rPr>
        <w:t>that the UE detects with</w:t>
      </w:r>
      <w:r w:rsidRPr="00B06CC2">
        <w:rPr>
          <w:rFonts w:hint="eastAsia"/>
          <w:lang w:eastAsia="zh-CN"/>
        </w:rPr>
        <w:t xml:space="preserve">in </w:t>
      </w:r>
      <w:r w:rsidRPr="00B06CC2">
        <w:rPr>
          <w:lang w:eastAsia="zh-CN"/>
        </w:rPr>
        <w:t xml:space="preserve">the </w:t>
      </w:r>
      <m:oMath>
        <m:sSub>
          <m:sSubPr>
            <m:ctrlPr>
              <w:rPr>
                <w:rFonts w:ascii="Cambria Math" w:hAnsi="Cambria Math"/>
                <w:i/>
                <w:lang w:eastAsia="zh-CN"/>
              </w:rPr>
            </m:ctrlPr>
          </m:sSubPr>
          <m:e>
            <m:r>
              <w:rPr>
                <w:rFonts w:ascii="Cambria Math"/>
                <w:lang w:eastAsia="zh-CN"/>
              </w:rPr>
              <m:t>M</m:t>
            </m:r>
          </m:e>
          <m:sub>
            <m:r>
              <w:rPr>
                <w:rFonts w:ascii="Cambria Math"/>
                <w:lang w:eastAsia="zh-CN"/>
              </w:rPr>
              <m:t>g</m:t>
            </m:r>
          </m:sub>
        </m:sSub>
      </m:oMath>
      <w:r w:rsidRPr="00B06CC2">
        <w:t xml:space="preserve"> </w:t>
      </w:r>
      <w:r w:rsidRPr="00B06CC2">
        <w:rPr>
          <w:lang w:eastAsia="zh-CN"/>
        </w:rPr>
        <w:t>PDCCH monitoring occasions</w:t>
      </w:r>
    </w:p>
    <w:p w14:paraId="7C88DDF7" w14:textId="5342270D" w:rsidR="00522C35" w:rsidRPr="0034533F" w:rsidRDefault="00522C35" w:rsidP="00522C35">
      <w:pPr>
        <w:pStyle w:val="B1"/>
        <w:ind w:left="285" w:hanging="1"/>
        <w:rPr>
          <w:lang w:val="en-GB"/>
        </w:rPr>
      </w:pPr>
      <w:r>
        <w:rPr>
          <w:rFonts w:cs="Arial"/>
          <w:lang w:eastAsia="zh-CN"/>
        </w:rPr>
        <w:t>-</w:t>
      </w:r>
      <w:r>
        <w:rPr>
          <w:rFonts w:cs="Arial"/>
          <w:lang w:eastAsia="zh-CN"/>
        </w:rPr>
        <w:tab/>
      </w:r>
      <w:r>
        <w:rPr>
          <w:rFonts w:cs="Arial"/>
          <w:lang w:val="en-US" w:eastAsia="zh-CN"/>
        </w:rPr>
        <w:t xml:space="preserve">if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m:t>
            </m:r>
            <m:ctrlPr>
              <w:rPr>
                <w:rFonts w:ascii="Cambria Math" w:hAnsi="Cambria Math"/>
              </w:rPr>
            </m:ctrlPr>
          </m:sup>
        </m:sSubSup>
        <m:r>
          <w:rPr>
            <w:rFonts w:ascii="Cambria Math" w:hAnsi="Cambria Math"/>
          </w:rPr>
          <m:t>&gt;1</m:t>
        </m:r>
      </m:oMath>
      <w:r>
        <w:rPr>
          <w:lang w:val="en-US"/>
        </w:rPr>
        <w:t xml:space="preserve"> </w:t>
      </w:r>
      <w:r w:rsidR="00CB5759" w:rsidRPr="00B06CC2">
        <w:rPr>
          <w:lang w:val="en-US"/>
        </w:rPr>
        <w:t xml:space="preserve">or if </w:t>
      </w:r>
      <m:oMath>
        <m:sSubSup>
          <m:sSubSupPr>
            <m:ctrlPr>
              <w:rPr>
                <w:rFonts w:ascii="Cambria Math" w:hAnsi="Cambria Math"/>
                <w:i/>
              </w:rPr>
            </m:ctrlPr>
          </m:sSubSupPr>
          <m:e>
            <m:r>
              <w:rPr>
                <w:rFonts w:ascii="Cambria Math"/>
              </w:rPr>
              <m:t>N</m:t>
            </m:r>
          </m:e>
          <m:sub>
            <m:r>
              <m:rPr>
                <m:sty m:val="p"/>
              </m:rPr>
              <w:rPr>
                <w:rFonts w:ascii="Cambria Math"/>
              </w:rPr>
              <m:t>cells,</m:t>
            </m:r>
            <m:r>
              <w:rPr>
                <w:rFonts w:ascii="Cambria Math"/>
              </w:rPr>
              <m:t>g</m:t>
            </m:r>
            <m:ctrlPr>
              <w:rPr>
                <w:rFonts w:ascii="Cambria Math" w:hAnsi="Cambria Math"/>
              </w:rPr>
            </m:ctrlPr>
          </m:sub>
          <m:sup>
            <m:r>
              <m:rPr>
                <m:nor/>
              </m:rPr>
              <w:rPr>
                <w:rFonts w:ascii="Cambria Math"/>
                <w:lang w:val="en-US"/>
              </w:rPr>
              <m:t>DL</m:t>
            </m:r>
            <m:ctrlPr>
              <w:rPr>
                <w:rFonts w:ascii="Cambria Math" w:hAnsi="Cambria Math"/>
              </w:rPr>
            </m:ctrlPr>
          </m:sup>
        </m:sSubSup>
        <m:r>
          <w:rPr>
            <w:rFonts w:ascii="Cambria Math" w:hAnsi="Cambria Math"/>
          </w:rPr>
          <m:t>&gt;1</m:t>
        </m:r>
      </m:oMath>
    </w:p>
    <w:p w14:paraId="29B84D3C" w14:textId="7EA97F14" w:rsidR="00522C35" w:rsidRPr="00563016" w:rsidRDefault="00522C35" w:rsidP="00522C35">
      <w:pPr>
        <w:pStyle w:val="B2"/>
        <w:ind w:left="853" w:hanging="285"/>
        <w:rPr>
          <w:lang w:val="en-US" w:eastAsia="zh-CN"/>
        </w:rPr>
      </w:pPr>
      <w:r>
        <w:t>-</w:t>
      </w:r>
      <w:r>
        <w:tab/>
      </w:r>
      <w:r>
        <w:rPr>
          <w:lang w:val="en-US"/>
        </w:rPr>
        <w:t xml:space="preserve">if the UE does not detect any DCI format </w:t>
      </w:r>
      <w:r w:rsidRPr="00EE027F">
        <w:rPr>
          <w:lang w:val="en-US"/>
        </w:rPr>
        <w:t>that includes a total DAI field</w:t>
      </w:r>
      <w:r>
        <w:rPr>
          <w:lang w:val="en-US"/>
        </w:rPr>
        <w:t xml:space="preserve"> in a last PDCCH monitoring occasion </w:t>
      </w:r>
      <w:r>
        <w:rPr>
          <w:lang w:eastAsia="zh-CN"/>
        </w:rPr>
        <w:t>with</w:t>
      </w:r>
      <w:r w:rsidRPr="00B916EC">
        <w:rPr>
          <w:rFonts w:hint="eastAsia"/>
          <w:lang w:eastAsia="zh-CN"/>
        </w:rPr>
        <w:t xml:space="preserve">in </w:t>
      </w:r>
      <w:r>
        <w:rPr>
          <w:lang w:eastAsia="zh-CN"/>
        </w:rPr>
        <w:t xml:space="preserve">the </w:t>
      </w:r>
      <m:oMath>
        <m:r>
          <w:rPr>
            <w:rFonts w:ascii="Cambria Math" w:hAnsi="Cambria Math"/>
          </w:rPr>
          <m:t>M</m:t>
        </m:r>
      </m:oMath>
      <w:r>
        <w:t xml:space="preserve"> </w:t>
      </w:r>
      <w:r w:rsidR="0034533F" w:rsidRPr="00B06CC2">
        <w:rPr>
          <w:lang w:val="en-US"/>
        </w:rPr>
        <w:t xml:space="preserve">or </w:t>
      </w:r>
      <m:oMath>
        <m:sSub>
          <m:sSubPr>
            <m:ctrlPr>
              <w:rPr>
                <w:rFonts w:ascii="Cambria Math" w:hAnsi="Cambria Math"/>
                <w:i/>
                <w:lang w:eastAsia="zh-CN"/>
              </w:rPr>
            </m:ctrlPr>
          </m:sSubPr>
          <m:e>
            <m:r>
              <w:rPr>
                <w:rFonts w:ascii="Cambria Math"/>
                <w:lang w:eastAsia="zh-CN"/>
              </w:rPr>
              <m:t>M</m:t>
            </m:r>
          </m:e>
          <m:sub>
            <m:r>
              <w:rPr>
                <w:rFonts w:ascii="Cambria Math"/>
                <w:lang w:eastAsia="zh-CN"/>
              </w:rPr>
              <m:t>g</m:t>
            </m:r>
          </m:sub>
        </m:sSub>
      </m:oMath>
      <w:r w:rsidR="0034533F" w:rsidRPr="00B06CC2">
        <w:rPr>
          <w:lang w:val="en-US" w:eastAsia="zh-CN"/>
        </w:rPr>
        <w:t xml:space="preserve"> </w:t>
      </w:r>
      <w:r w:rsidRPr="00B916EC">
        <w:rPr>
          <w:lang w:eastAsia="zh-CN"/>
        </w:rPr>
        <w:t>PDCCH monitoring occasio</w:t>
      </w:r>
      <w:r>
        <w:rPr>
          <w:lang w:eastAsia="zh-CN"/>
        </w:rPr>
        <w:t>ns</w:t>
      </w:r>
      <w:r>
        <w:rPr>
          <w:lang w:val="en-US" w:eastAsia="zh-CN"/>
        </w:rPr>
        <w:t xml:space="preserve"> where the UE detects at least one DCI format </w:t>
      </w:r>
      <w:r w:rsidRPr="00B916EC">
        <w:rPr>
          <w:rFonts w:hint="eastAsia"/>
          <w:lang w:eastAsia="zh-CN"/>
        </w:rPr>
        <w:t xml:space="preserve">scheduling PDSCH </w:t>
      </w:r>
      <w:r w:rsidRPr="00B916EC">
        <w:rPr>
          <w:lang w:eastAsia="zh-CN"/>
        </w:rPr>
        <w:t>recept</w:t>
      </w:r>
      <w:r w:rsidRPr="00B916EC">
        <w:rPr>
          <w:rFonts w:hint="eastAsia"/>
          <w:lang w:eastAsia="zh-CN"/>
        </w:rPr>
        <w:t>ion</w:t>
      </w:r>
      <w:r w:rsidR="00523F11">
        <w:rPr>
          <w:lang w:val="en-US" w:eastAsia="zh-CN"/>
        </w:rPr>
        <w:t>,</w:t>
      </w:r>
      <w:r w:rsidRPr="00B916EC">
        <w:rPr>
          <w:rFonts w:hint="eastAsia"/>
          <w:lang w:eastAsia="zh-CN"/>
        </w:rPr>
        <w:t xml:space="preserve"> </w:t>
      </w:r>
      <w:r w:rsidR="00510FD4" w:rsidRPr="00B27E56">
        <w:rPr>
          <w:lang w:val="en-US" w:eastAsia="zh-CN"/>
        </w:rPr>
        <w:t xml:space="preserve">or </w:t>
      </w:r>
      <w:r w:rsidR="00510FD4">
        <w:rPr>
          <w:lang w:val="en-US" w:eastAsia="zh-CN"/>
        </w:rPr>
        <w:t>having associated</w:t>
      </w:r>
      <w:r w:rsidR="00510FD4" w:rsidRPr="00B27E56">
        <w:rPr>
          <w:lang w:val="en-US" w:eastAsia="zh-CN"/>
        </w:rPr>
        <w:t xml:space="preserve"> HARQ-ACK information without scheduling PDSCH reception,</w:t>
      </w:r>
      <w:r w:rsidR="00523F11">
        <w:rPr>
          <w:rFonts w:hint="eastAsia"/>
          <w:lang w:val="en-US" w:eastAsia="zh-CN"/>
        </w:rPr>
        <w:t xml:space="preserve"> </w:t>
      </w:r>
      <w:r w:rsidRPr="00B916EC">
        <w:rPr>
          <w:rFonts w:hint="eastAsia"/>
          <w:lang w:eastAsia="zh-CN"/>
        </w:rPr>
        <w:t xml:space="preserve">for </w:t>
      </w:r>
      <w:r>
        <w:rPr>
          <w:lang w:val="en-US" w:eastAsia="zh-CN"/>
        </w:rPr>
        <w:t xml:space="preserve">any </w:t>
      </w:r>
      <w:r w:rsidRPr="00B916EC">
        <w:rPr>
          <w:lang w:eastAsia="zh-CN"/>
        </w:rPr>
        <w:t xml:space="preserve">serving </w:t>
      </w:r>
      <w:r w:rsidRPr="00B916EC">
        <w:rPr>
          <w:rFonts w:hint="eastAsia"/>
          <w:lang w:eastAsia="zh-CN"/>
        </w:rPr>
        <w:t xml:space="preserve">cell </w:t>
      </w:r>
      <m:oMath>
        <m:r>
          <w:rPr>
            <w:rFonts w:ascii="Cambria Math" w:hAnsi="Cambria Math"/>
          </w:rPr>
          <m:t>c</m:t>
        </m:r>
      </m:oMath>
      <w:r>
        <w:rPr>
          <w:lang w:val="en-US"/>
        </w:rPr>
        <w:t xml:space="preserve">, </w:t>
      </w:r>
      <m:oMath>
        <m:sSubSup>
          <m:sSubSupPr>
            <m:ctrlPr>
              <w:rPr>
                <w:rFonts w:ascii="Cambria Math" w:hAnsi="Cambria Math"/>
                <w:i/>
              </w:rPr>
            </m:ctrlPr>
          </m:sSubSupPr>
          <m:e>
            <m:r>
              <w:rPr>
                <w:rFonts w:ascii="Cambria Math"/>
              </w:rPr>
              <m:t>V</m:t>
            </m:r>
          </m:e>
          <m:sub>
            <m:r>
              <m:rPr>
                <m:sty m:val="p"/>
              </m:rPr>
              <w:rPr>
                <w:rFonts w:ascii="Cambria Math"/>
              </w:rPr>
              <m:t>DAI,</m:t>
            </m:r>
            <m:sSub>
              <m:sSubPr>
                <m:ctrlPr>
                  <w:rPr>
                    <w:rFonts w:ascii="Cambria Math" w:hAnsi="Cambria Math"/>
                    <w:lang w:eastAsia="zh-CN"/>
                  </w:rPr>
                </m:ctrlPr>
              </m:sSubPr>
              <m:e>
                <m:r>
                  <w:rPr>
                    <w:rFonts w:ascii="Cambria Math" w:hAnsi="Cambria Math"/>
                    <w:lang w:eastAsia="zh-CN"/>
                  </w:rPr>
                  <m:t>m</m:t>
                </m:r>
              </m:e>
              <m:sub>
                <m:r>
                  <m:rPr>
                    <m:sty m:val="p"/>
                  </m:rPr>
                  <w:rPr>
                    <w:rFonts w:ascii="Cambria Math" w:hAnsi="Cambria Math"/>
                    <w:lang w:eastAsia="zh-CN"/>
                  </w:rPr>
                  <m:t>last</m:t>
                </m:r>
              </m:sub>
            </m:sSub>
            <m:ctrlPr>
              <w:rPr>
                <w:rFonts w:ascii="Cambria Math" w:hAnsi="Cambria Math"/>
              </w:rPr>
            </m:ctrlPr>
          </m:sub>
          <m:sup>
            <m:r>
              <m:rPr>
                <m:nor/>
              </m:rPr>
              <w:rPr>
                <w:rFonts w:ascii="Cambria Math"/>
                <w:lang w:val="en-US"/>
              </w:rPr>
              <m:t>DL</m:t>
            </m:r>
            <m:ctrlPr>
              <w:rPr>
                <w:rFonts w:ascii="Cambria Math" w:hAnsi="Cambria Math"/>
              </w:rPr>
            </m:ctrlPr>
          </m:sup>
        </m:sSubSup>
      </m:oMath>
      <w:r>
        <w:rPr>
          <w:rFonts w:cs="Arial"/>
          <w:lang w:eastAsia="zh-CN"/>
        </w:rPr>
        <w:t xml:space="preserve"> </w:t>
      </w:r>
      <w:r w:rsidR="0034533F" w:rsidRPr="00B06CC2">
        <w:rPr>
          <w:rFonts w:cs="Arial"/>
          <w:lang w:val="en-US" w:eastAsia="zh-CN"/>
        </w:rPr>
        <w:t xml:space="preserve">or </w:t>
      </w:r>
      <m:oMath>
        <m:sSubSup>
          <m:sSubSupPr>
            <m:ctrlPr>
              <w:rPr>
                <w:rFonts w:ascii="Cambria Math" w:hAnsi="Cambria Math"/>
                <w:i/>
              </w:rPr>
            </m:ctrlPr>
          </m:sSubSupPr>
          <m:e>
            <m:r>
              <w:rPr>
                <w:rFonts w:ascii="Cambria Math"/>
              </w:rPr>
              <m:t>V</m:t>
            </m:r>
          </m:e>
          <m:sub>
            <m:r>
              <m:rPr>
                <m:sty m:val="p"/>
              </m:rPr>
              <w:rPr>
                <w:rFonts w:ascii="Cambria Math"/>
              </w:rPr>
              <m:t>DAI,</m:t>
            </m:r>
            <m:sSub>
              <m:sSubPr>
                <m:ctrlPr>
                  <w:rPr>
                    <w:rFonts w:ascii="Cambria Math" w:hAnsi="Cambria Math"/>
                    <w:lang w:eastAsia="zh-CN"/>
                  </w:rPr>
                </m:ctrlPr>
              </m:sSubPr>
              <m:e>
                <m:r>
                  <w:rPr>
                    <w:rFonts w:ascii="Cambria Math" w:hAnsi="Cambria Math"/>
                    <w:lang w:eastAsia="zh-CN"/>
                  </w:rPr>
                  <m:t>m</m:t>
                </m:r>
              </m:e>
              <m:sub>
                <m:r>
                  <m:rPr>
                    <m:sty m:val="p"/>
                  </m:rPr>
                  <w:rPr>
                    <w:rFonts w:ascii="Cambria Math" w:hAnsi="Cambria Math"/>
                    <w:lang w:eastAsia="zh-CN"/>
                  </w:rPr>
                  <m:t>last,</m:t>
                </m:r>
                <m:r>
                  <w:rPr>
                    <w:rFonts w:ascii="Cambria Math" w:hAnsi="Cambria Math"/>
                    <w:lang w:eastAsia="zh-CN"/>
                  </w:rPr>
                  <m:t>g</m:t>
                </m:r>
              </m:sub>
            </m:sSub>
            <m:ctrlPr>
              <w:rPr>
                <w:rFonts w:ascii="Cambria Math" w:hAnsi="Cambria Math"/>
              </w:rPr>
            </m:ctrlPr>
          </m:sub>
          <m:sup>
            <m:r>
              <m:rPr>
                <m:nor/>
              </m:rPr>
              <w:rPr>
                <w:rFonts w:ascii="Cambria Math"/>
                <w:lang w:val="en-US"/>
              </w:rPr>
              <m:t>DL</m:t>
            </m:r>
            <m:ctrlPr>
              <w:rPr>
                <w:rFonts w:ascii="Cambria Math" w:hAnsi="Cambria Math"/>
              </w:rPr>
            </m:ctrlPr>
          </m:sup>
        </m:sSubSup>
      </m:oMath>
      <w:r w:rsidR="0034533F" w:rsidRPr="00B06CC2">
        <w:rPr>
          <w:rFonts w:cs="Arial"/>
          <w:lang w:val="en-US"/>
        </w:rPr>
        <w:t xml:space="preserve">, respectively, </w:t>
      </w:r>
      <w:r>
        <w:rPr>
          <w:rFonts w:cs="Arial"/>
          <w:lang w:eastAsia="zh-CN"/>
        </w:rPr>
        <w:t xml:space="preserve">is the value </w:t>
      </w:r>
      <w:r w:rsidRPr="00B916EC">
        <w:rPr>
          <w:rFonts w:cs="Arial" w:hint="eastAsia"/>
          <w:lang w:eastAsia="zh-CN"/>
        </w:rPr>
        <w:t xml:space="preserve">of the counter DAI in </w:t>
      </w:r>
      <w:r>
        <w:rPr>
          <w:rFonts w:cs="Arial"/>
          <w:lang w:eastAsia="zh-CN"/>
        </w:rPr>
        <w:t xml:space="preserve">a last </w:t>
      </w:r>
      <w:r w:rsidRPr="00B916EC">
        <w:rPr>
          <w:rFonts w:cs="Arial" w:hint="eastAsia"/>
          <w:lang w:eastAsia="zh-CN"/>
        </w:rPr>
        <w:t xml:space="preserve">DCI format </w:t>
      </w:r>
      <w:r>
        <w:rPr>
          <w:lang w:val="en-US" w:eastAsia="zh-CN"/>
        </w:rPr>
        <w:t>the UE detects in the last PDCCH monitoring occasion</w:t>
      </w:r>
    </w:p>
    <w:p w14:paraId="1E77BE0E" w14:textId="152C3DAD" w:rsidR="00522C35" w:rsidRDefault="00522C35" w:rsidP="00BD3DB2">
      <w:pPr>
        <w:pStyle w:val="B2"/>
        <w:rPr>
          <w:lang w:eastAsia="zh-CN"/>
        </w:rPr>
      </w:pPr>
      <w:r>
        <w:t>-</w:t>
      </w:r>
      <w:r>
        <w:tab/>
        <w:t xml:space="preserve">if the UE detects at least one DCI format </w:t>
      </w:r>
      <w:r w:rsidRPr="00EE027F">
        <w:t>that includes a total DAI field</w:t>
      </w:r>
      <w:r>
        <w:t xml:space="preserve"> in a last PDCCH monitoring occasion </w:t>
      </w:r>
      <w:r>
        <w:rPr>
          <w:lang w:eastAsia="zh-CN"/>
        </w:rPr>
        <w:t>with</w:t>
      </w:r>
      <w:r w:rsidRPr="00B916EC">
        <w:rPr>
          <w:rFonts w:hint="eastAsia"/>
          <w:lang w:eastAsia="zh-CN"/>
        </w:rPr>
        <w:t xml:space="preserve">in </w:t>
      </w:r>
      <w:r>
        <w:rPr>
          <w:lang w:eastAsia="zh-CN"/>
        </w:rPr>
        <w:t xml:space="preserve">the </w:t>
      </w:r>
      <m:oMath>
        <m:r>
          <w:rPr>
            <w:rFonts w:ascii="Cambria Math" w:hAnsi="Cambria Math"/>
          </w:rPr>
          <m:t>M</m:t>
        </m:r>
      </m:oMath>
      <w:r>
        <w:t xml:space="preserve"> </w:t>
      </w:r>
      <w:r w:rsidR="0034533F" w:rsidRPr="00B06CC2">
        <w:rPr>
          <w:lang w:val="en-US"/>
        </w:rPr>
        <w:t xml:space="preserve">or </w:t>
      </w:r>
      <m:oMath>
        <m:sSub>
          <m:sSubPr>
            <m:ctrlPr>
              <w:rPr>
                <w:rFonts w:ascii="Cambria Math" w:hAnsi="Cambria Math"/>
                <w:i/>
                <w:lang w:eastAsia="zh-CN"/>
              </w:rPr>
            </m:ctrlPr>
          </m:sSubPr>
          <m:e>
            <m:r>
              <w:rPr>
                <w:rFonts w:ascii="Cambria Math"/>
                <w:lang w:eastAsia="zh-CN"/>
              </w:rPr>
              <m:t>M</m:t>
            </m:r>
          </m:e>
          <m:sub>
            <m:r>
              <w:rPr>
                <w:rFonts w:ascii="Cambria Math"/>
                <w:lang w:eastAsia="zh-CN"/>
              </w:rPr>
              <m:t>g</m:t>
            </m:r>
          </m:sub>
        </m:sSub>
      </m:oMath>
      <w:r w:rsidR="0034533F" w:rsidRPr="00B06CC2">
        <w:rPr>
          <w:lang w:val="en-US" w:eastAsia="zh-CN"/>
        </w:rPr>
        <w:t xml:space="preserve">, for G-RNTI </w:t>
      </w:r>
      <m:oMath>
        <m:r>
          <w:rPr>
            <w:rFonts w:ascii="Cambria Math"/>
          </w:rPr>
          <m:t>g</m:t>
        </m:r>
      </m:oMath>
      <w:r w:rsidR="0034533F" w:rsidRPr="00B06CC2">
        <w:rPr>
          <w:lang w:val="en-US" w:eastAsia="zh-CN"/>
        </w:rPr>
        <w:t xml:space="preserve"> </w:t>
      </w:r>
      <w:r w:rsidR="00BF6B99">
        <w:rPr>
          <w:rFonts w:cs="Arial"/>
          <w:lang w:val="en-US"/>
        </w:rPr>
        <w:t xml:space="preserve">for multicast </w:t>
      </w:r>
      <w:r w:rsidR="0034533F" w:rsidRPr="00B06CC2">
        <w:rPr>
          <w:lang w:val="en-US" w:eastAsia="zh-CN"/>
        </w:rPr>
        <w:t xml:space="preserve">or G-CS-RNTI </w:t>
      </w:r>
      <m:oMath>
        <m:r>
          <w:rPr>
            <w:rFonts w:ascii="Cambria Math"/>
          </w:rPr>
          <m:t>g</m:t>
        </m:r>
      </m:oMath>
      <w:r w:rsidR="0034533F" w:rsidRPr="00B06CC2">
        <w:rPr>
          <w:iCs/>
          <w:lang w:val="en-US"/>
        </w:rPr>
        <w:t>,</w:t>
      </w:r>
      <w:r w:rsidR="0034533F" w:rsidRPr="00B06CC2">
        <w:rPr>
          <w:lang w:val="en-US" w:eastAsia="zh-CN"/>
        </w:rPr>
        <w:t xml:space="preserve"> </w:t>
      </w:r>
      <w:r w:rsidRPr="00B916EC">
        <w:rPr>
          <w:lang w:eastAsia="zh-CN"/>
        </w:rPr>
        <w:t>PDCCH monitoring occasio</w:t>
      </w:r>
      <w:r>
        <w:rPr>
          <w:lang w:eastAsia="zh-CN"/>
        </w:rPr>
        <w:t xml:space="preserve">ns where the UE detects at least one DCI format </w:t>
      </w:r>
      <w:r w:rsidRPr="00B916EC">
        <w:rPr>
          <w:rFonts w:hint="eastAsia"/>
          <w:lang w:eastAsia="zh-CN"/>
        </w:rPr>
        <w:t xml:space="preserve">scheduling PDSCH </w:t>
      </w:r>
      <w:r w:rsidRPr="00B916EC">
        <w:rPr>
          <w:lang w:eastAsia="zh-CN"/>
        </w:rPr>
        <w:t>recept</w:t>
      </w:r>
      <w:r w:rsidRPr="00B916EC">
        <w:rPr>
          <w:rFonts w:hint="eastAsia"/>
          <w:lang w:eastAsia="zh-CN"/>
        </w:rPr>
        <w:t>ion</w:t>
      </w:r>
      <w:r w:rsidR="00523F11">
        <w:rPr>
          <w:lang w:val="en-US" w:eastAsia="zh-CN"/>
        </w:rPr>
        <w:t>,</w:t>
      </w:r>
      <w:r w:rsidRPr="00B916EC">
        <w:rPr>
          <w:rFonts w:hint="eastAsia"/>
          <w:lang w:eastAsia="zh-CN"/>
        </w:rPr>
        <w:t xml:space="preserve"> </w:t>
      </w:r>
      <w:r w:rsidR="00510FD4" w:rsidRPr="00B27E56">
        <w:rPr>
          <w:lang w:val="en-US" w:eastAsia="zh-CN"/>
        </w:rPr>
        <w:t xml:space="preserve">or </w:t>
      </w:r>
      <w:r w:rsidR="00510FD4">
        <w:rPr>
          <w:lang w:val="en-US" w:eastAsia="zh-CN"/>
        </w:rPr>
        <w:t>having associated</w:t>
      </w:r>
      <w:r w:rsidR="00510FD4" w:rsidRPr="00B27E56">
        <w:rPr>
          <w:lang w:val="en-US" w:eastAsia="zh-CN"/>
        </w:rPr>
        <w:t xml:space="preserve"> HARQ-ACK </w:t>
      </w:r>
      <w:r w:rsidR="00510FD4" w:rsidRPr="00B27E56">
        <w:rPr>
          <w:lang w:val="en-US" w:eastAsia="zh-CN"/>
        </w:rPr>
        <w:lastRenderedPageBreak/>
        <w:t>information without scheduling PDSCH reception,</w:t>
      </w:r>
      <w:r w:rsidR="00523F11">
        <w:rPr>
          <w:rFonts w:hint="eastAsia"/>
          <w:lang w:val="en-US" w:eastAsia="zh-CN"/>
        </w:rPr>
        <w:t xml:space="preserve"> </w:t>
      </w:r>
      <w:r w:rsidRPr="00B916EC">
        <w:rPr>
          <w:rFonts w:hint="eastAsia"/>
          <w:lang w:eastAsia="zh-CN"/>
        </w:rPr>
        <w:t xml:space="preserve">for </w:t>
      </w:r>
      <w:r>
        <w:rPr>
          <w:lang w:eastAsia="zh-CN"/>
        </w:rPr>
        <w:t xml:space="preserve">any </w:t>
      </w:r>
      <w:r w:rsidRPr="00B916EC">
        <w:rPr>
          <w:lang w:eastAsia="zh-CN"/>
        </w:rPr>
        <w:t xml:space="preserve">serving </w:t>
      </w:r>
      <w:r w:rsidRPr="00B916EC">
        <w:rPr>
          <w:rFonts w:hint="eastAsia"/>
          <w:lang w:eastAsia="zh-CN"/>
        </w:rPr>
        <w:t xml:space="preserve">cell </w:t>
      </w:r>
      <m:oMath>
        <m:r>
          <w:rPr>
            <w:rFonts w:ascii="Cambria Math" w:hAnsi="Cambria Math"/>
          </w:rPr>
          <m:t>c</m:t>
        </m:r>
      </m:oMath>
      <w:r>
        <w:t xml:space="preserve">, </w:t>
      </w:r>
      <m:oMath>
        <m:sSubSup>
          <m:sSubSupPr>
            <m:ctrlPr>
              <w:rPr>
                <w:rFonts w:ascii="Cambria Math" w:hAnsi="Cambria Math"/>
                <w:i/>
              </w:rPr>
            </m:ctrlPr>
          </m:sSubSupPr>
          <m:e>
            <m:r>
              <w:rPr>
                <w:rFonts w:ascii="Cambria Math"/>
              </w:rPr>
              <m:t>V</m:t>
            </m:r>
          </m:e>
          <m:sub>
            <m:r>
              <m:rPr>
                <m:sty m:val="p"/>
              </m:rPr>
              <w:rPr>
                <w:rFonts w:ascii="Cambria Math"/>
              </w:rPr>
              <m:t>DAI,</m:t>
            </m:r>
            <m:sSub>
              <m:sSubPr>
                <m:ctrlPr>
                  <w:rPr>
                    <w:rFonts w:ascii="Cambria Math" w:hAnsi="Cambria Math"/>
                    <w:lang w:eastAsia="zh-CN"/>
                  </w:rPr>
                </m:ctrlPr>
              </m:sSubPr>
              <m:e>
                <m:r>
                  <w:rPr>
                    <w:rFonts w:ascii="Cambria Math" w:hAnsi="Cambria Math"/>
                    <w:lang w:eastAsia="zh-CN"/>
                  </w:rPr>
                  <m:t>m</m:t>
                </m:r>
              </m:e>
              <m:sub>
                <m:r>
                  <m:rPr>
                    <m:sty m:val="p"/>
                  </m:rPr>
                  <w:rPr>
                    <w:rFonts w:ascii="Cambria Math" w:hAnsi="Cambria Math"/>
                    <w:lang w:eastAsia="zh-CN"/>
                  </w:rPr>
                  <m:t>last</m:t>
                </m:r>
              </m:sub>
            </m:sSub>
            <m:ctrlPr>
              <w:rPr>
                <w:rFonts w:ascii="Cambria Math" w:hAnsi="Cambria Math"/>
              </w:rPr>
            </m:ctrlPr>
          </m:sub>
          <m:sup>
            <m:r>
              <m:rPr>
                <m:nor/>
              </m:rPr>
              <w:rPr>
                <w:rFonts w:ascii="Cambria Math"/>
              </w:rPr>
              <m:t>DL</m:t>
            </m:r>
            <m:ctrlPr>
              <w:rPr>
                <w:rFonts w:ascii="Cambria Math" w:hAnsi="Cambria Math"/>
              </w:rPr>
            </m:ctrlPr>
          </m:sup>
        </m:sSubSup>
      </m:oMath>
      <w:r>
        <w:rPr>
          <w:rFonts w:cs="Arial"/>
          <w:lang w:eastAsia="zh-CN"/>
        </w:rPr>
        <w:t xml:space="preserve"> </w:t>
      </w:r>
      <w:r w:rsidR="0034533F" w:rsidRPr="00B06CC2">
        <w:rPr>
          <w:rFonts w:cs="Arial"/>
          <w:lang w:val="en-US" w:eastAsia="zh-CN"/>
        </w:rPr>
        <w:t xml:space="preserve">or </w:t>
      </w:r>
      <m:oMath>
        <m:sSubSup>
          <m:sSubSupPr>
            <m:ctrlPr>
              <w:rPr>
                <w:rFonts w:ascii="Cambria Math" w:hAnsi="Cambria Math"/>
                <w:i/>
              </w:rPr>
            </m:ctrlPr>
          </m:sSubSupPr>
          <m:e>
            <m:r>
              <w:rPr>
                <w:rFonts w:ascii="Cambria Math"/>
              </w:rPr>
              <m:t>V</m:t>
            </m:r>
          </m:e>
          <m:sub>
            <m:r>
              <m:rPr>
                <m:sty m:val="p"/>
              </m:rPr>
              <w:rPr>
                <w:rFonts w:ascii="Cambria Math"/>
              </w:rPr>
              <m:t>DAI,</m:t>
            </m:r>
            <m:sSub>
              <m:sSubPr>
                <m:ctrlPr>
                  <w:rPr>
                    <w:rFonts w:ascii="Cambria Math" w:hAnsi="Cambria Math"/>
                    <w:lang w:eastAsia="zh-CN"/>
                  </w:rPr>
                </m:ctrlPr>
              </m:sSubPr>
              <m:e>
                <m:r>
                  <w:rPr>
                    <w:rFonts w:ascii="Cambria Math" w:hAnsi="Cambria Math"/>
                    <w:lang w:eastAsia="zh-CN"/>
                  </w:rPr>
                  <m:t>m</m:t>
                </m:r>
              </m:e>
              <m:sub>
                <m:r>
                  <m:rPr>
                    <m:sty m:val="p"/>
                  </m:rPr>
                  <w:rPr>
                    <w:rFonts w:ascii="Cambria Math" w:hAnsi="Cambria Math"/>
                    <w:lang w:eastAsia="zh-CN"/>
                  </w:rPr>
                  <m:t>last,</m:t>
                </m:r>
                <m:r>
                  <w:rPr>
                    <w:rFonts w:ascii="Cambria Math" w:hAnsi="Cambria Math"/>
                    <w:lang w:eastAsia="zh-CN"/>
                  </w:rPr>
                  <m:t>g</m:t>
                </m:r>
              </m:sub>
            </m:sSub>
            <m:ctrlPr>
              <w:rPr>
                <w:rFonts w:ascii="Cambria Math" w:hAnsi="Cambria Math"/>
              </w:rPr>
            </m:ctrlPr>
          </m:sub>
          <m:sup>
            <m:r>
              <m:rPr>
                <m:nor/>
              </m:rPr>
              <w:rPr>
                <w:rFonts w:ascii="Cambria Math"/>
                <w:lang w:val="en-US"/>
              </w:rPr>
              <m:t>DL</m:t>
            </m:r>
            <m:ctrlPr>
              <w:rPr>
                <w:rFonts w:ascii="Cambria Math" w:hAnsi="Cambria Math"/>
              </w:rPr>
            </m:ctrlPr>
          </m:sup>
        </m:sSubSup>
      </m:oMath>
      <w:r w:rsidR="0034533F" w:rsidRPr="00B06CC2">
        <w:rPr>
          <w:rFonts w:cs="Arial"/>
          <w:lang w:val="en-US"/>
        </w:rPr>
        <w:t xml:space="preserve">, respectively, </w:t>
      </w:r>
      <w:r>
        <w:rPr>
          <w:rFonts w:cs="Arial"/>
          <w:lang w:eastAsia="zh-CN"/>
        </w:rPr>
        <w:t xml:space="preserve">is the value </w:t>
      </w:r>
      <w:r>
        <w:rPr>
          <w:rFonts w:cs="Arial" w:hint="eastAsia"/>
          <w:lang w:eastAsia="zh-CN"/>
        </w:rPr>
        <w:t>of the total</w:t>
      </w:r>
      <w:r w:rsidRPr="00B916EC">
        <w:rPr>
          <w:rFonts w:cs="Arial" w:hint="eastAsia"/>
          <w:lang w:eastAsia="zh-CN"/>
        </w:rPr>
        <w:t xml:space="preserve"> DAI in </w:t>
      </w:r>
      <w:r>
        <w:rPr>
          <w:rFonts w:cs="Arial"/>
          <w:lang w:eastAsia="zh-CN"/>
        </w:rPr>
        <w:t xml:space="preserve">the at least one </w:t>
      </w:r>
      <w:r w:rsidRPr="00B916EC">
        <w:rPr>
          <w:rFonts w:cs="Arial" w:hint="eastAsia"/>
          <w:lang w:eastAsia="zh-CN"/>
        </w:rPr>
        <w:t xml:space="preserve">DCI format </w:t>
      </w:r>
      <w:r w:rsidRPr="00EE027F">
        <w:t>that includes a total DAI field</w:t>
      </w:r>
    </w:p>
    <w:p w14:paraId="72C2EEF5" w14:textId="511BA633" w:rsidR="00522C35" w:rsidRDefault="00522C35" w:rsidP="00522C35">
      <w:pPr>
        <w:pStyle w:val="B1"/>
      </w:pPr>
      <w:r>
        <w:rPr>
          <w:rFonts w:cs="Arial"/>
          <w:lang w:eastAsia="zh-CN"/>
        </w:rPr>
        <w:t>-</w:t>
      </w:r>
      <w:r>
        <w:rPr>
          <w:rFonts w:cs="Arial"/>
          <w:lang w:eastAsia="zh-CN"/>
        </w:rPr>
        <w:tab/>
      </w:r>
      <m:oMath>
        <m:sSubSup>
          <m:sSubSupPr>
            <m:ctrlPr>
              <w:rPr>
                <w:rFonts w:ascii="Cambria Math" w:hAnsi="Cambria Math"/>
                <w:i/>
              </w:rPr>
            </m:ctrlPr>
          </m:sSubSupPr>
          <m:e>
            <m:r>
              <w:rPr>
                <w:rFonts w:ascii="Cambria Math"/>
              </w:rPr>
              <m:t>V</m:t>
            </m:r>
          </m:e>
          <m:sub>
            <m:r>
              <m:rPr>
                <m:sty m:val="p"/>
              </m:rPr>
              <w:rPr>
                <w:rFonts w:ascii="Cambria Math"/>
              </w:rPr>
              <m:t>DAI,</m:t>
            </m:r>
            <m:sSub>
              <m:sSubPr>
                <m:ctrlPr>
                  <w:rPr>
                    <w:rFonts w:ascii="Cambria Math" w:hAnsi="Cambria Math"/>
                    <w:lang w:eastAsia="zh-CN"/>
                  </w:rPr>
                </m:ctrlPr>
              </m:sSubPr>
              <m:e>
                <m:r>
                  <w:rPr>
                    <w:rFonts w:ascii="Cambria Math" w:hAnsi="Cambria Math"/>
                    <w:lang w:eastAsia="zh-CN"/>
                  </w:rPr>
                  <m:t>m</m:t>
                </m:r>
              </m:e>
              <m:sub>
                <m:r>
                  <m:rPr>
                    <m:sty m:val="p"/>
                  </m:rPr>
                  <w:rPr>
                    <w:rFonts w:ascii="Cambria Math" w:hAnsi="Cambria Math"/>
                    <w:lang w:eastAsia="zh-CN"/>
                  </w:rPr>
                  <m:t>last</m:t>
                </m:r>
              </m:sub>
            </m:sSub>
            <m:ctrlPr>
              <w:rPr>
                <w:rFonts w:ascii="Cambria Math" w:hAnsi="Cambria Math"/>
              </w:rPr>
            </m:ctrlPr>
          </m:sub>
          <m:sup>
            <m:r>
              <m:rPr>
                <m:nor/>
              </m:rPr>
              <w:rPr>
                <w:rFonts w:ascii="Cambria Math"/>
                <w:lang w:val="en-US"/>
              </w:rPr>
              <m:t>DL</m:t>
            </m:r>
            <m:ctrlPr>
              <w:rPr>
                <w:rFonts w:ascii="Cambria Math" w:hAnsi="Cambria Math"/>
              </w:rPr>
            </m:ctrlPr>
          </m:sup>
        </m:sSubSup>
        <m:r>
          <w:rPr>
            <w:rFonts w:ascii="Cambria Math" w:hAnsi="Cambria Math"/>
          </w:rPr>
          <m:t>=0</m:t>
        </m:r>
      </m:oMath>
      <w:r>
        <w:rPr>
          <w:rFonts w:cs="Arial"/>
          <w:lang w:eastAsia="zh-CN"/>
        </w:rPr>
        <w:t xml:space="preserve"> </w:t>
      </w:r>
      <w:r w:rsidR="0034533F" w:rsidRPr="00B06CC2">
        <w:rPr>
          <w:rFonts w:cs="Arial"/>
          <w:lang w:val="en-US" w:eastAsia="zh-CN"/>
        </w:rPr>
        <w:t xml:space="preserve">or </w:t>
      </w:r>
      <m:oMath>
        <m:sSubSup>
          <m:sSubSupPr>
            <m:ctrlPr>
              <w:rPr>
                <w:rFonts w:ascii="Cambria Math" w:hAnsi="Cambria Math"/>
                <w:i/>
              </w:rPr>
            </m:ctrlPr>
          </m:sSubSupPr>
          <m:e>
            <m:r>
              <w:rPr>
                <w:rFonts w:ascii="Cambria Math"/>
              </w:rPr>
              <m:t>V</m:t>
            </m:r>
          </m:e>
          <m:sub>
            <m:r>
              <m:rPr>
                <m:sty m:val="p"/>
              </m:rPr>
              <w:rPr>
                <w:rFonts w:ascii="Cambria Math"/>
              </w:rPr>
              <m:t>DAI,</m:t>
            </m:r>
            <m:sSub>
              <m:sSubPr>
                <m:ctrlPr>
                  <w:rPr>
                    <w:rFonts w:ascii="Cambria Math" w:hAnsi="Cambria Math"/>
                    <w:lang w:eastAsia="zh-CN"/>
                  </w:rPr>
                </m:ctrlPr>
              </m:sSubPr>
              <m:e>
                <m:r>
                  <w:rPr>
                    <w:rFonts w:ascii="Cambria Math" w:hAnsi="Cambria Math"/>
                    <w:lang w:eastAsia="zh-CN"/>
                  </w:rPr>
                  <m:t>m</m:t>
                </m:r>
              </m:e>
              <m:sub>
                <m:r>
                  <m:rPr>
                    <m:sty m:val="p"/>
                  </m:rPr>
                  <w:rPr>
                    <w:rFonts w:ascii="Cambria Math" w:hAnsi="Cambria Math"/>
                    <w:lang w:eastAsia="zh-CN"/>
                  </w:rPr>
                  <m:t>last,</m:t>
                </m:r>
                <m:r>
                  <w:rPr>
                    <w:rFonts w:ascii="Cambria Math" w:hAnsi="Cambria Math"/>
                    <w:lang w:eastAsia="zh-CN"/>
                  </w:rPr>
                  <m:t>g</m:t>
                </m:r>
              </m:sub>
            </m:sSub>
            <m:ctrlPr>
              <w:rPr>
                <w:rFonts w:ascii="Cambria Math" w:hAnsi="Cambria Math"/>
              </w:rPr>
            </m:ctrlPr>
          </m:sub>
          <m:sup>
            <m:r>
              <m:rPr>
                <m:nor/>
              </m:rPr>
              <w:rPr>
                <w:rFonts w:ascii="Cambria Math"/>
                <w:lang w:val="en-US"/>
              </w:rPr>
              <m:t>DL</m:t>
            </m:r>
            <m:ctrlPr>
              <w:rPr>
                <w:rFonts w:ascii="Cambria Math" w:hAnsi="Cambria Math"/>
              </w:rPr>
            </m:ctrlPr>
          </m:sup>
        </m:sSubSup>
        <m:r>
          <w:rPr>
            <w:rFonts w:ascii="Cambria Math" w:hAnsi="Cambria Math"/>
          </w:rPr>
          <m:t>=0</m:t>
        </m:r>
      </m:oMath>
      <w:r w:rsidR="0034533F" w:rsidRPr="00B06CC2">
        <w:rPr>
          <w:rFonts w:cs="Arial"/>
          <w:lang w:val="en-US"/>
        </w:rPr>
        <w:t xml:space="preserve"> </w:t>
      </w:r>
      <w:r>
        <w:rPr>
          <w:rFonts w:cs="Arial"/>
          <w:lang w:eastAsia="zh-CN"/>
        </w:rPr>
        <w:t xml:space="preserve">if the UE does not detect any </w:t>
      </w:r>
      <w:r w:rsidRPr="00B916EC">
        <w:rPr>
          <w:rFonts w:cs="Arial" w:hint="eastAsia"/>
          <w:lang w:eastAsia="zh-CN"/>
        </w:rPr>
        <w:t xml:space="preserve">DCI format </w:t>
      </w:r>
      <w:r w:rsidRPr="00B916EC">
        <w:rPr>
          <w:rFonts w:hint="eastAsia"/>
          <w:lang w:eastAsia="zh-CN"/>
        </w:rPr>
        <w:t xml:space="preserve">scheduling PDSCH </w:t>
      </w:r>
      <w:r w:rsidRPr="00B916EC">
        <w:rPr>
          <w:lang w:eastAsia="zh-CN"/>
        </w:rPr>
        <w:t>recept</w:t>
      </w:r>
      <w:r w:rsidRPr="00B916EC">
        <w:rPr>
          <w:rFonts w:hint="eastAsia"/>
          <w:lang w:eastAsia="zh-CN"/>
        </w:rPr>
        <w:t>ion</w:t>
      </w:r>
      <w:r w:rsidR="00523F11">
        <w:rPr>
          <w:lang w:val="en-US" w:eastAsia="zh-CN"/>
        </w:rPr>
        <w:t>,</w:t>
      </w:r>
      <w:r w:rsidRPr="00B916EC">
        <w:rPr>
          <w:rFonts w:hint="eastAsia"/>
          <w:lang w:eastAsia="zh-CN"/>
        </w:rPr>
        <w:t xml:space="preserve"> </w:t>
      </w:r>
      <w:r w:rsidR="00510FD4" w:rsidRPr="00B27E56">
        <w:rPr>
          <w:lang w:val="en-US" w:eastAsia="zh-CN"/>
        </w:rPr>
        <w:t xml:space="preserve">or </w:t>
      </w:r>
      <w:r w:rsidR="00510FD4">
        <w:rPr>
          <w:lang w:val="en-US" w:eastAsia="zh-CN"/>
        </w:rPr>
        <w:t>having associated</w:t>
      </w:r>
      <w:r w:rsidR="00510FD4" w:rsidRPr="00B27E56">
        <w:rPr>
          <w:lang w:val="en-US" w:eastAsia="zh-CN"/>
        </w:rPr>
        <w:t xml:space="preserve"> HARQ-ACK information without scheduling PDSCH reception, </w:t>
      </w:r>
      <w:r w:rsidRPr="00B916EC">
        <w:rPr>
          <w:rFonts w:hint="eastAsia"/>
          <w:lang w:eastAsia="zh-CN"/>
        </w:rPr>
        <w:t xml:space="preserve">for </w:t>
      </w:r>
      <w:r>
        <w:rPr>
          <w:lang w:val="en-US" w:eastAsia="zh-CN"/>
        </w:rPr>
        <w:t xml:space="preserve">any </w:t>
      </w:r>
      <w:r w:rsidRPr="00B916EC">
        <w:rPr>
          <w:lang w:eastAsia="zh-CN"/>
        </w:rPr>
        <w:t xml:space="preserve">serving </w:t>
      </w:r>
      <w:r w:rsidRPr="00B916EC">
        <w:rPr>
          <w:rFonts w:hint="eastAsia"/>
          <w:lang w:eastAsia="zh-CN"/>
        </w:rPr>
        <w:t xml:space="preserve">cell </w:t>
      </w:r>
      <m:oMath>
        <m:r>
          <w:rPr>
            <w:rFonts w:ascii="Cambria Math" w:hAnsi="Cambria Math"/>
          </w:rPr>
          <m:t>c</m:t>
        </m:r>
      </m:oMath>
      <w:r w:rsidRPr="00B916EC">
        <w:rPr>
          <w:rFonts w:hint="eastAsia"/>
          <w:lang w:eastAsia="zh-CN"/>
        </w:rPr>
        <w:t xml:space="preserve"> in </w:t>
      </w:r>
      <w:r>
        <w:rPr>
          <w:lang w:eastAsia="zh-CN"/>
        </w:rPr>
        <w:t xml:space="preserve">any of the </w:t>
      </w:r>
      <m:oMath>
        <m:r>
          <w:rPr>
            <w:rFonts w:ascii="Cambria Math" w:hAnsi="Cambria Math"/>
          </w:rPr>
          <m:t>M</m:t>
        </m:r>
      </m:oMath>
      <w:r>
        <w:t xml:space="preserve"> </w:t>
      </w:r>
      <w:r w:rsidR="0034533F" w:rsidRPr="00B06CC2">
        <w:rPr>
          <w:lang w:val="en-US"/>
        </w:rPr>
        <w:t xml:space="preserve">or </w:t>
      </w:r>
      <m:oMath>
        <m:sSub>
          <m:sSubPr>
            <m:ctrlPr>
              <w:rPr>
                <w:rFonts w:ascii="Cambria Math" w:hAnsi="Cambria Math"/>
                <w:i/>
                <w:lang w:eastAsia="zh-CN"/>
              </w:rPr>
            </m:ctrlPr>
          </m:sSubPr>
          <m:e>
            <m:r>
              <w:rPr>
                <w:rFonts w:ascii="Cambria Math"/>
                <w:lang w:eastAsia="zh-CN"/>
              </w:rPr>
              <m:t>M</m:t>
            </m:r>
          </m:e>
          <m:sub>
            <m:r>
              <w:rPr>
                <w:rFonts w:ascii="Cambria Math"/>
                <w:lang w:eastAsia="zh-CN"/>
              </w:rPr>
              <m:t>g</m:t>
            </m:r>
          </m:sub>
        </m:sSub>
      </m:oMath>
      <w:r w:rsidR="0034533F" w:rsidRPr="00B06CC2">
        <w:rPr>
          <w:lang w:val="en-US" w:eastAsia="zh-CN"/>
        </w:rPr>
        <w:t xml:space="preserve"> </w:t>
      </w:r>
      <w:r w:rsidRPr="00B916EC">
        <w:rPr>
          <w:lang w:eastAsia="zh-CN"/>
        </w:rPr>
        <w:t>PDCCH monitoring occasion</w:t>
      </w:r>
      <w:r>
        <w:t>s</w:t>
      </w:r>
      <w:r w:rsidR="0034533F" w:rsidRPr="00B06CC2">
        <w:rPr>
          <w:lang w:val="en-US"/>
        </w:rPr>
        <w:t>, respectively</w:t>
      </w:r>
      <w:r>
        <w:t>.</w:t>
      </w:r>
    </w:p>
    <w:p w14:paraId="3B561EF8" w14:textId="6F6ACE48" w:rsidR="00522C35" w:rsidRDefault="00522C35" w:rsidP="00522C35">
      <w:pPr>
        <w:pStyle w:val="B1"/>
      </w:pPr>
      <w:r>
        <w:t>-</w:t>
      </w:r>
      <w:r>
        <w:tab/>
      </w:r>
      <m:oMath>
        <m:sSub>
          <m:sSubPr>
            <m:ctrlPr>
              <w:rPr>
                <w:rFonts w:ascii="Cambria Math" w:hAnsi="Cambria Math"/>
                <w:i/>
                <w:lang w:eastAsia="zh-CN"/>
              </w:rPr>
            </m:ctrlPr>
          </m:sSubPr>
          <m:e>
            <m:r>
              <w:rPr>
                <w:rFonts w:ascii="Cambria Math"/>
                <w:lang w:eastAsia="zh-CN"/>
              </w:rPr>
              <m:t>U</m:t>
            </m:r>
          </m:e>
          <m:sub>
            <m:r>
              <m:rPr>
                <m:nor/>
              </m:rPr>
              <w:rPr>
                <w:rFonts w:ascii="Cambria Math"/>
                <w:lang w:val="en-US" w:eastAsia="zh-CN"/>
              </w:rPr>
              <m:t>DAI,</m:t>
            </m:r>
            <m:r>
              <m:rPr>
                <m:nor/>
              </m:rPr>
              <w:rPr>
                <w:rFonts w:ascii="Cambria Math"/>
                <w:i/>
                <w:iCs/>
                <w:lang w:val="en-US" w:eastAsia="zh-CN"/>
              </w:rPr>
              <m:t>c</m:t>
            </m:r>
            <m:ctrlPr>
              <w:rPr>
                <w:rFonts w:ascii="Cambria Math" w:hAnsi="Cambria Math"/>
                <w:lang w:eastAsia="zh-CN"/>
              </w:rPr>
            </m:ctrlPr>
          </m:sub>
        </m:sSub>
      </m:oMath>
      <w:r>
        <w:t xml:space="preserve"> </w:t>
      </w:r>
      <w:r w:rsidR="0034533F" w:rsidRPr="00B06CC2">
        <w:rPr>
          <w:lang w:val="en-US"/>
        </w:rPr>
        <w:t xml:space="preserve">or </w:t>
      </w:r>
      <m:oMath>
        <m:sSub>
          <m:sSubPr>
            <m:ctrlPr>
              <w:rPr>
                <w:rFonts w:ascii="Cambria Math" w:hAnsi="Cambria Math"/>
                <w:i/>
              </w:rPr>
            </m:ctrlPr>
          </m:sSubPr>
          <m:e>
            <m:r>
              <w:rPr>
                <w:rFonts w:ascii="Cambria Math" w:hAnsi="Cambria Math"/>
              </w:rPr>
              <m:t>U</m:t>
            </m:r>
          </m:e>
          <m:sub>
            <m:r>
              <m:rPr>
                <m:nor/>
              </m:rPr>
              <w:rPr>
                <w:rFonts w:ascii="Cambria Math"/>
                <w:lang w:eastAsia="zh-CN"/>
              </w:rPr>
              <m:t>DAI</m:t>
            </m:r>
            <m:r>
              <m:rPr>
                <m:sty m:val="p"/>
              </m:rPr>
              <w:rPr>
                <w:rFonts w:ascii="Cambria Math"/>
                <w:lang w:eastAsia="zh-CN"/>
              </w:rPr>
              <m:t>,</m:t>
            </m:r>
            <m:r>
              <w:rPr>
                <w:rFonts w:ascii="Cambria Math"/>
                <w:lang w:eastAsia="zh-CN"/>
              </w:rPr>
              <m:t>c</m:t>
            </m:r>
            <m:r>
              <w:rPr>
                <w:rFonts w:ascii="Cambria Math" w:hAnsi="Cambria Math"/>
              </w:rPr>
              <m:t>,g</m:t>
            </m:r>
          </m:sub>
        </m:sSub>
      </m:oMath>
      <w:r w:rsidR="0034533F" w:rsidRPr="00B06CC2">
        <w:rPr>
          <w:lang w:val="en-US"/>
        </w:rPr>
        <w:t xml:space="preserve">, </w:t>
      </w:r>
      <w:r w:rsidR="0034533F" w:rsidRPr="00B06CC2">
        <w:rPr>
          <w:lang w:val="en-US" w:eastAsia="zh-CN"/>
        </w:rPr>
        <w:t xml:space="preserve">for G-RNTI </w:t>
      </w:r>
      <m:oMath>
        <m:r>
          <w:rPr>
            <w:rFonts w:ascii="Cambria Math"/>
          </w:rPr>
          <m:t>g</m:t>
        </m:r>
      </m:oMath>
      <w:r w:rsidR="0034533F" w:rsidRPr="00B06CC2">
        <w:rPr>
          <w:lang w:val="en-US" w:eastAsia="zh-CN"/>
        </w:rPr>
        <w:t xml:space="preserve"> </w:t>
      </w:r>
      <w:r w:rsidR="00BF6B99">
        <w:rPr>
          <w:rFonts w:cs="Arial"/>
          <w:lang w:val="en-US"/>
        </w:rPr>
        <w:t xml:space="preserve">for multicast </w:t>
      </w:r>
      <w:r w:rsidR="0034533F" w:rsidRPr="00B06CC2">
        <w:rPr>
          <w:lang w:val="en-US" w:eastAsia="zh-CN"/>
        </w:rPr>
        <w:t xml:space="preserve">or G-CS-RNTI </w:t>
      </w:r>
      <m:oMath>
        <m:r>
          <w:rPr>
            <w:rFonts w:ascii="Cambria Math"/>
          </w:rPr>
          <m:t>g</m:t>
        </m:r>
      </m:oMath>
      <w:r w:rsidR="0034533F" w:rsidRPr="00B06CC2">
        <w:rPr>
          <w:iCs/>
          <w:lang w:val="en-US"/>
        </w:rPr>
        <w:t>,</w:t>
      </w:r>
      <w:r w:rsidR="0034533F" w:rsidRPr="00B06CC2">
        <w:rPr>
          <w:lang w:val="en-US" w:eastAsia="zh-CN"/>
        </w:rPr>
        <w:t xml:space="preserve"> </w:t>
      </w:r>
      <w:r>
        <w:t>is the</w:t>
      </w:r>
      <w:r w:rsidRPr="00E9040D">
        <w:t xml:space="preserve"> total number </w:t>
      </w:r>
      <w:r w:rsidR="002864D8" w:rsidRPr="00B06CC2">
        <w:t>of</w:t>
      </w:r>
      <w:r w:rsidR="002864D8" w:rsidRPr="00B06CC2">
        <w:rPr>
          <w:lang w:val="en-US"/>
        </w:rPr>
        <w:t xml:space="preserve"> </w:t>
      </w:r>
      <w:r w:rsidR="002864D8" w:rsidRPr="00B06CC2">
        <w:rPr>
          <w:rFonts w:cs="Arial" w:hint="eastAsia"/>
          <w:lang w:eastAsia="zh-CN"/>
        </w:rPr>
        <w:t>DCI format</w:t>
      </w:r>
      <w:r w:rsidR="002864D8" w:rsidRPr="00B06CC2">
        <w:rPr>
          <w:rFonts w:cs="Arial"/>
          <w:lang w:val="en-US" w:eastAsia="zh-CN"/>
        </w:rPr>
        <w:t>s</w:t>
      </w:r>
      <w:r w:rsidRPr="00B916EC">
        <w:rPr>
          <w:rFonts w:cs="Arial" w:hint="eastAsia"/>
          <w:lang w:eastAsia="zh-CN"/>
        </w:rPr>
        <w:t xml:space="preserve"> </w:t>
      </w:r>
      <w:r w:rsidRPr="00B916EC">
        <w:rPr>
          <w:rFonts w:hint="eastAsia"/>
          <w:lang w:eastAsia="zh-CN"/>
        </w:rPr>
        <w:t xml:space="preserve">scheduling PDSCH </w:t>
      </w:r>
      <w:r w:rsidRPr="00B916EC">
        <w:rPr>
          <w:lang w:eastAsia="zh-CN"/>
        </w:rPr>
        <w:t>recept</w:t>
      </w:r>
      <w:r w:rsidRPr="00B916EC">
        <w:rPr>
          <w:rFonts w:hint="eastAsia"/>
          <w:lang w:eastAsia="zh-CN"/>
        </w:rPr>
        <w:t>ion</w:t>
      </w:r>
      <w:r w:rsidR="002864D8" w:rsidRPr="00B06CC2">
        <w:rPr>
          <w:lang w:val="en-US" w:eastAsia="zh-CN"/>
        </w:rPr>
        <w:t>s</w:t>
      </w:r>
      <w:r w:rsidR="00DE3B39">
        <w:rPr>
          <w:lang w:val="en-US" w:eastAsia="zh-CN"/>
        </w:rPr>
        <w:t xml:space="preserve"> </w:t>
      </w:r>
      <w:r w:rsidR="00DE3B39">
        <w:rPr>
          <w:lang w:val="en-US"/>
        </w:rPr>
        <w:t>providing transport blocks with enabled HARQ-ACK information</w:t>
      </w:r>
      <w:r w:rsidR="00523F11">
        <w:rPr>
          <w:lang w:val="en-US" w:eastAsia="zh-CN"/>
        </w:rPr>
        <w:t>,</w:t>
      </w:r>
      <w:r w:rsidRPr="00B916EC">
        <w:rPr>
          <w:rFonts w:hint="eastAsia"/>
          <w:lang w:eastAsia="zh-CN"/>
        </w:rPr>
        <w:t xml:space="preserve"> </w:t>
      </w:r>
      <w:r w:rsidR="00510FD4" w:rsidRPr="00B27E56">
        <w:rPr>
          <w:lang w:val="en-US" w:eastAsia="zh-CN"/>
        </w:rPr>
        <w:t xml:space="preserve">or </w:t>
      </w:r>
      <w:r w:rsidR="00510FD4">
        <w:rPr>
          <w:lang w:val="en-US" w:eastAsia="zh-CN"/>
        </w:rPr>
        <w:t>having associated</w:t>
      </w:r>
      <w:r w:rsidR="00510FD4" w:rsidRPr="00B27E56">
        <w:rPr>
          <w:lang w:val="en-US" w:eastAsia="zh-CN"/>
        </w:rPr>
        <w:t xml:space="preserve"> HARQ-ACK information without scheduling a PDSCH reception,</w:t>
      </w:r>
      <w:r w:rsidR="00523F11">
        <w:rPr>
          <w:rFonts w:hint="eastAsia"/>
          <w:lang w:val="en-US" w:eastAsia="zh-CN"/>
        </w:rPr>
        <w:t xml:space="preserve"> </w:t>
      </w:r>
      <w:r>
        <w:t xml:space="preserve">that the UE detects </w:t>
      </w:r>
      <w:r w:rsidRPr="00E9040D">
        <w:t xml:space="preserve">within the </w:t>
      </w:r>
      <m:oMath>
        <m:r>
          <w:rPr>
            <w:rFonts w:ascii="Cambria Math" w:hAnsi="Cambria Math"/>
          </w:rPr>
          <m:t>M</m:t>
        </m:r>
      </m:oMath>
      <w:r>
        <w:rPr>
          <w:rFonts w:hint="eastAsia"/>
          <w:lang w:eastAsia="zh-CN"/>
        </w:rPr>
        <w:t xml:space="preserve"> </w:t>
      </w:r>
      <w:r w:rsidR="002864D8" w:rsidRPr="00B06CC2">
        <w:rPr>
          <w:lang w:val="en-US"/>
        </w:rPr>
        <w:t xml:space="preserve">or </w:t>
      </w:r>
      <m:oMath>
        <m:sSub>
          <m:sSubPr>
            <m:ctrlPr>
              <w:rPr>
                <w:rFonts w:ascii="Cambria Math" w:hAnsi="Cambria Math"/>
                <w:i/>
                <w:lang w:eastAsia="zh-CN"/>
              </w:rPr>
            </m:ctrlPr>
          </m:sSubPr>
          <m:e>
            <m:r>
              <w:rPr>
                <w:rFonts w:ascii="Cambria Math"/>
                <w:lang w:eastAsia="zh-CN"/>
              </w:rPr>
              <m:t>M</m:t>
            </m:r>
          </m:e>
          <m:sub>
            <m:r>
              <w:rPr>
                <w:rFonts w:ascii="Cambria Math"/>
                <w:lang w:eastAsia="zh-CN"/>
              </w:rPr>
              <m:t>g</m:t>
            </m:r>
          </m:sub>
        </m:sSub>
      </m:oMath>
      <w:r w:rsidR="002864D8" w:rsidRPr="00B06CC2">
        <w:rPr>
          <w:lang w:val="en-US" w:eastAsia="zh-CN"/>
        </w:rPr>
        <w:t xml:space="preserve"> </w:t>
      </w:r>
      <w:r w:rsidRPr="00B916EC">
        <w:rPr>
          <w:lang w:eastAsia="zh-CN"/>
        </w:rPr>
        <w:t>PDCCH monitoring occasion</w:t>
      </w:r>
      <w:r>
        <w:rPr>
          <w:lang w:eastAsia="zh-CN"/>
        </w:rPr>
        <w:t>s</w:t>
      </w:r>
      <w:r w:rsidR="003B4471" w:rsidRPr="00B06CC2">
        <w:rPr>
          <w:lang w:val="en-US" w:eastAsia="zh-CN"/>
        </w:rPr>
        <w:t>, respectively,</w:t>
      </w:r>
      <w:r>
        <w:t xml:space="preserve"> for</w:t>
      </w:r>
      <w:r w:rsidRPr="00E9040D">
        <w:rPr>
          <w:rFonts w:hint="eastAsia"/>
          <w:sz w:val="19"/>
          <w:szCs w:val="19"/>
          <w:lang w:eastAsia="zh-CN"/>
        </w:rPr>
        <w:t xml:space="preserve"> </w:t>
      </w:r>
      <w:r w:rsidRPr="00E9040D">
        <w:rPr>
          <w:rFonts w:hint="eastAsia"/>
          <w:lang w:eastAsia="zh-CN"/>
        </w:rPr>
        <w:t>serving cell</w:t>
      </w:r>
      <w:r w:rsidRPr="00E9040D">
        <w:rPr>
          <w:rFonts w:hint="eastAsia"/>
          <w:sz w:val="19"/>
          <w:szCs w:val="19"/>
          <w:lang w:eastAsia="zh-CN"/>
        </w:rPr>
        <w:t xml:space="preserve"> </w:t>
      </w:r>
      <m:oMath>
        <m:r>
          <w:rPr>
            <w:rFonts w:ascii="Cambria Math" w:hAnsi="Cambria Math"/>
          </w:rPr>
          <m:t>c</m:t>
        </m:r>
      </m:oMath>
      <w:r w:rsidRPr="00B916EC">
        <w:t xml:space="preserve">. </w:t>
      </w:r>
      <m:oMath>
        <m:sSub>
          <m:sSubPr>
            <m:ctrlPr>
              <w:rPr>
                <w:rFonts w:ascii="Cambria Math" w:hAnsi="Cambria Math"/>
                <w:i/>
                <w:lang w:eastAsia="zh-CN"/>
              </w:rPr>
            </m:ctrlPr>
          </m:sSubPr>
          <m:e>
            <m:r>
              <w:rPr>
                <w:rFonts w:ascii="Cambria Math"/>
                <w:lang w:eastAsia="zh-CN"/>
              </w:rPr>
              <m:t>U</m:t>
            </m:r>
          </m:e>
          <m:sub>
            <m:r>
              <m:rPr>
                <m:nor/>
              </m:rPr>
              <w:rPr>
                <w:rFonts w:ascii="Cambria Math"/>
                <w:lang w:val="en-US" w:eastAsia="zh-CN"/>
              </w:rPr>
              <m:t>DAI,</m:t>
            </m:r>
            <m:r>
              <m:rPr>
                <m:nor/>
              </m:rPr>
              <w:rPr>
                <w:rFonts w:ascii="Cambria Math"/>
                <w:i/>
                <w:iCs/>
                <w:lang w:val="en-US" w:eastAsia="zh-CN"/>
              </w:rPr>
              <m:t>c</m:t>
            </m:r>
            <m:ctrlPr>
              <w:rPr>
                <w:rFonts w:ascii="Cambria Math" w:hAnsi="Cambria Math"/>
                <w:lang w:eastAsia="zh-CN"/>
              </w:rPr>
            </m:ctrlPr>
          </m:sub>
        </m:sSub>
        <m:r>
          <w:rPr>
            <w:rFonts w:ascii="Cambria Math" w:hAnsi="Cambria Math"/>
            <w:lang w:eastAsia="zh-CN"/>
          </w:rPr>
          <m:t>=0</m:t>
        </m:r>
      </m:oMath>
      <w:r>
        <w:t xml:space="preserve"> </w:t>
      </w:r>
      <w:r w:rsidR="003B4471" w:rsidRPr="00B06CC2">
        <w:rPr>
          <w:lang w:val="en-US"/>
        </w:rPr>
        <w:t xml:space="preserve">or </w:t>
      </w:r>
      <m:oMath>
        <m:sSub>
          <m:sSubPr>
            <m:ctrlPr>
              <w:rPr>
                <w:rFonts w:ascii="Cambria Math" w:hAnsi="Cambria Math"/>
                <w:i/>
              </w:rPr>
            </m:ctrlPr>
          </m:sSubPr>
          <m:e>
            <m:r>
              <w:rPr>
                <w:rFonts w:ascii="Cambria Math" w:hAnsi="Cambria Math"/>
              </w:rPr>
              <m:t>U</m:t>
            </m:r>
          </m:e>
          <m:sub>
            <m:r>
              <m:rPr>
                <m:nor/>
              </m:rPr>
              <w:rPr>
                <w:rFonts w:ascii="Cambria Math"/>
                <w:lang w:eastAsia="zh-CN"/>
              </w:rPr>
              <m:t>DAI</m:t>
            </m:r>
            <m:r>
              <m:rPr>
                <m:sty m:val="p"/>
              </m:rPr>
              <w:rPr>
                <w:rFonts w:ascii="Cambria Math"/>
                <w:lang w:eastAsia="zh-CN"/>
              </w:rPr>
              <m:t>,</m:t>
            </m:r>
            <m:r>
              <w:rPr>
                <w:rFonts w:ascii="Cambria Math"/>
                <w:lang w:eastAsia="zh-CN"/>
              </w:rPr>
              <m:t>c</m:t>
            </m:r>
            <m:r>
              <w:rPr>
                <w:rFonts w:ascii="Cambria Math" w:hAnsi="Cambria Math"/>
              </w:rPr>
              <m:t>,g</m:t>
            </m:r>
          </m:sub>
        </m:sSub>
        <m:r>
          <w:rPr>
            <w:rFonts w:ascii="Cambria Math" w:hAnsi="Cambria Math"/>
          </w:rPr>
          <m:t>=0</m:t>
        </m:r>
      </m:oMath>
      <w:r w:rsidR="003B4471" w:rsidRPr="00B06CC2">
        <w:rPr>
          <w:lang w:val="en-US"/>
        </w:rPr>
        <w:t xml:space="preserve"> </w:t>
      </w:r>
      <w:r>
        <w:t xml:space="preserve">if the UE does not detect </w:t>
      </w:r>
      <w:r>
        <w:rPr>
          <w:rFonts w:cs="Arial"/>
          <w:lang w:eastAsia="zh-CN"/>
        </w:rPr>
        <w:t xml:space="preserve">any </w:t>
      </w:r>
      <w:r w:rsidRPr="00B916EC">
        <w:rPr>
          <w:rFonts w:cs="Arial" w:hint="eastAsia"/>
          <w:lang w:eastAsia="zh-CN"/>
        </w:rPr>
        <w:t xml:space="preserve">DCI format </w:t>
      </w:r>
      <w:r w:rsidRPr="00B916EC">
        <w:rPr>
          <w:rFonts w:hint="eastAsia"/>
          <w:lang w:eastAsia="zh-CN"/>
        </w:rPr>
        <w:t xml:space="preserve">scheduling PDSCH </w:t>
      </w:r>
      <w:r w:rsidRPr="00B916EC">
        <w:rPr>
          <w:lang w:eastAsia="zh-CN"/>
        </w:rPr>
        <w:t>recept</w:t>
      </w:r>
      <w:r w:rsidRPr="00B916EC">
        <w:rPr>
          <w:rFonts w:hint="eastAsia"/>
          <w:lang w:eastAsia="zh-CN"/>
        </w:rPr>
        <w:t>ion</w:t>
      </w:r>
      <w:r w:rsidR="00DE3B39">
        <w:rPr>
          <w:lang w:val="en-GB" w:eastAsia="zh-CN"/>
        </w:rPr>
        <w:t xml:space="preserve"> </w:t>
      </w:r>
      <w:r w:rsidR="00DE3B39">
        <w:rPr>
          <w:lang w:val="en-US"/>
        </w:rPr>
        <w:t>providing a transport block with enabled HARQ-ACK information</w:t>
      </w:r>
      <w:r w:rsidR="00523F11">
        <w:rPr>
          <w:lang w:val="en-US" w:eastAsia="zh-CN"/>
        </w:rPr>
        <w:t>,</w:t>
      </w:r>
      <w:r w:rsidRPr="00B916EC">
        <w:rPr>
          <w:rFonts w:hint="eastAsia"/>
          <w:lang w:eastAsia="zh-CN"/>
        </w:rPr>
        <w:t xml:space="preserve"> </w:t>
      </w:r>
      <w:r w:rsidR="00415D4D" w:rsidRPr="00B27E56">
        <w:rPr>
          <w:lang w:val="en-US" w:eastAsia="zh-CN"/>
        </w:rPr>
        <w:t xml:space="preserve">or </w:t>
      </w:r>
      <w:r w:rsidR="00415D4D">
        <w:rPr>
          <w:lang w:val="en-US" w:eastAsia="zh-CN"/>
        </w:rPr>
        <w:t>having associated</w:t>
      </w:r>
      <w:r w:rsidR="00415D4D" w:rsidRPr="00B27E56">
        <w:rPr>
          <w:lang w:val="en-US" w:eastAsia="zh-CN"/>
        </w:rPr>
        <w:t xml:space="preserve"> HARQ-ACK information without scheduling PDSCH reception,</w:t>
      </w:r>
      <w:r w:rsidR="00523F11">
        <w:rPr>
          <w:rFonts w:hint="eastAsia"/>
          <w:lang w:val="en-US" w:eastAsia="zh-CN"/>
        </w:rPr>
        <w:t xml:space="preserve"> </w:t>
      </w:r>
      <w:r w:rsidRPr="00B916EC">
        <w:rPr>
          <w:rFonts w:hint="eastAsia"/>
          <w:lang w:eastAsia="zh-CN"/>
        </w:rPr>
        <w:t xml:space="preserve">for </w:t>
      </w:r>
      <w:r w:rsidRPr="00B916EC">
        <w:rPr>
          <w:lang w:eastAsia="zh-CN"/>
        </w:rPr>
        <w:t xml:space="preserve">serving </w:t>
      </w:r>
      <w:r w:rsidRPr="00B916EC">
        <w:rPr>
          <w:rFonts w:hint="eastAsia"/>
          <w:lang w:eastAsia="zh-CN"/>
        </w:rPr>
        <w:t xml:space="preserve">cell </w:t>
      </w:r>
      <m:oMath>
        <m:r>
          <w:rPr>
            <w:rFonts w:ascii="Cambria Math" w:hAnsi="Cambria Math"/>
          </w:rPr>
          <m:t>c</m:t>
        </m:r>
      </m:oMath>
      <w:r w:rsidRPr="00B916EC">
        <w:rPr>
          <w:rFonts w:hint="eastAsia"/>
          <w:lang w:eastAsia="zh-CN"/>
        </w:rPr>
        <w:t xml:space="preserve"> in </w:t>
      </w:r>
      <w:r>
        <w:rPr>
          <w:lang w:eastAsia="zh-CN"/>
        </w:rPr>
        <w:t xml:space="preserve">any of the </w:t>
      </w:r>
      <m:oMath>
        <m:r>
          <w:rPr>
            <w:rFonts w:ascii="Cambria Math" w:hAnsi="Cambria Math"/>
          </w:rPr>
          <m:t>M</m:t>
        </m:r>
      </m:oMath>
      <w:r>
        <w:t xml:space="preserve"> </w:t>
      </w:r>
      <w:r w:rsidR="003B4471" w:rsidRPr="00B06CC2">
        <w:rPr>
          <w:lang w:val="en-US"/>
        </w:rPr>
        <w:t xml:space="preserve">or </w:t>
      </w:r>
      <m:oMath>
        <m:sSub>
          <m:sSubPr>
            <m:ctrlPr>
              <w:rPr>
                <w:rFonts w:ascii="Cambria Math" w:hAnsi="Cambria Math"/>
                <w:i/>
                <w:lang w:eastAsia="zh-CN"/>
              </w:rPr>
            </m:ctrlPr>
          </m:sSubPr>
          <m:e>
            <m:r>
              <w:rPr>
                <w:rFonts w:ascii="Cambria Math"/>
                <w:lang w:eastAsia="zh-CN"/>
              </w:rPr>
              <m:t>M</m:t>
            </m:r>
          </m:e>
          <m:sub>
            <m:r>
              <w:rPr>
                <w:rFonts w:ascii="Cambria Math"/>
                <w:lang w:eastAsia="zh-CN"/>
              </w:rPr>
              <m:t>g</m:t>
            </m:r>
          </m:sub>
        </m:sSub>
      </m:oMath>
      <w:r w:rsidR="003B4471" w:rsidRPr="00B06CC2">
        <w:rPr>
          <w:lang w:val="en-US" w:eastAsia="zh-CN"/>
        </w:rPr>
        <w:t>, respectively,</w:t>
      </w:r>
      <w:r w:rsidR="008A67F3">
        <w:rPr>
          <w:lang w:val="en-US" w:eastAsia="zh-CN"/>
        </w:rPr>
        <w:t xml:space="preserve"> </w:t>
      </w:r>
      <w:r w:rsidRPr="00B916EC">
        <w:rPr>
          <w:lang w:eastAsia="zh-CN"/>
        </w:rPr>
        <w:t>PDCCH monitoring occasion</w:t>
      </w:r>
      <w:r>
        <w:t>s.</w:t>
      </w:r>
    </w:p>
    <w:p w14:paraId="71EEF492" w14:textId="68389EDD" w:rsidR="00522C35" w:rsidRDefault="00522C35" w:rsidP="00522C35">
      <w:pPr>
        <w:pStyle w:val="B1"/>
      </w:pPr>
      <w:r>
        <w:t>-</w:t>
      </w:r>
      <w:r>
        <w:tab/>
      </w:r>
      <m:oMath>
        <m:sSubSup>
          <m:sSubSupPr>
            <m:ctrlPr>
              <w:rPr>
                <w:rFonts w:ascii="Cambria Math" w:hAnsi="Cambria Math"/>
                <w:i/>
              </w:rPr>
            </m:ctrlPr>
          </m:sSubSupPr>
          <m:e>
            <m:r>
              <w:rPr>
                <w:rFonts w:ascii="Cambria Math"/>
              </w:rPr>
              <m:t>N</m:t>
            </m:r>
          </m:e>
          <m:sub>
            <m:r>
              <m:rPr>
                <m:sty m:val="p"/>
              </m:rPr>
              <w:rPr>
                <w:rFonts w:ascii="Cambria Math"/>
              </w:rPr>
              <m:t>TB,max</m:t>
            </m:r>
            <m:ctrlPr>
              <w:rPr>
                <w:rFonts w:ascii="Cambria Math" w:hAnsi="Cambria Math"/>
              </w:rPr>
            </m:ctrlPr>
          </m:sub>
          <m:sup>
            <m:r>
              <m:rPr>
                <m:nor/>
              </m:rPr>
              <w:rPr>
                <w:rFonts w:ascii="Cambria Math"/>
                <w:lang w:val="en-US"/>
              </w:rPr>
              <m:t>DL</m:t>
            </m:r>
            <m:ctrlPr>
              <w:rPr>
                <w:rFonts w:ascii="Cambria Math" w:hAnsi="Cambria Math"/>
              </w:rPr>
            </m:ctrlPr>
          </m:sup>
        </m:sSubSup>
        <m:r>
          <w:rPr>
            <w:rFonts w:ascii="Cambria Math" w:hAnsi="Cambria Math"/>
          </w:rPr>
          <m:t>=2</m:t>
        </m:r>
      </m:oMath>
      <w:r>
        <w:t xml:space="preserve"> </w:t>
      </w:r>
      <w:r>
        <w:rPr>
          <w:lang w:val="en-US"/>
        </w:rPr>
        <w:t>if</w:t>
      </w:r>
      <w:r>
        <w:t xml:space="preserve"> the value of </w:t>
      </w:r>
      <w:r w:rsidRPr="00435CFD">
        <w:rPr>
          <w:i/>
        </w:rPr>
        <w:t>maxNrofCodeWordsScheduledByDCI</w:t>
      </w:r>
      <w:r>
        <w:t xml:space="preserve"> </w:t>
      </w:r>
      <w:r>
        <w:rPr>
          <w:lang w:val="en-US"/>
        </w:rPr>
        <w:t xml:space="preserve">is 2 </w:t>
      </w:r>
      <w:r>
        <w:t xml:space="preserve">for </w:t>
      </w:r>
      <w:r>
        <w:rPr>
          <w:lang w:val="en-US"/>
        </w:rPr>
        <w:t xml:space="preserve">any </w:t>
      </w:r>
      <w:r>
        <w:t xml:space="preserve">serving cell </w:t>
      </w:r>
      <m:oMath>
        <m:r>
          <w:rPr>
            <w:rFonts w:ascii="Cambria Math" w:hAnsi="Cambria Math"/>
          </w:rPr>
          <m:t>c</m:t>
        </m:r>
      </m:oMath>
      <w:r>
        <w:t xml:space="preserve"> </w:t>
      </w:r>
      <w:r>
        <w:rPr>
          <w:lang w:val="en-US"/>
        </w:rPr>
        <w:t>and</w:t>
      </w:r>
      <w:r>
        <w:t xml:space="preserve"> </w:t>
      </w:r>
      <w:r w:rsidRPr="00435CFD">
        <w:rPr>
          <w:i/>
        </w:rPr>
        <w:t>harq-ACK-SpatialBundlingPUCCH</w:t>
      </w:r>
      <w:r w:rsidRPr="00B916EC">
        <w:rPr>
          <w:rFonts w:hint="eastAsia"/>
          <w:lang w:eastAsia="zh-CN"/>
        </w:rPr>
        <w:t xml:space="preserve"> </w:t>
      </w:r>
      <w:r>
        <w:rPr>
          <w:lang w:val="en-US" w:eastAsia="zh-CN"/>
        </w:rPr>
        <w:t>is not provided;</w:t>
      </w:r>
      <w:r>
        <w:rPr>
          <w:lang w:eastAsia="zh-CN"/>
        </w:rPr>
        <w:t xml:space="preserve"> </w:t>
      </w:r>
      <w:r>
        <w:rPr>
          <w:lang w:val="en-US" w:eastAsia="zh-CN"/>
        </w:rPr>
        <w:t>otherwise,</w:t>
      </w:r>
      <w:r>
        <w:rPr>
          <w:lang w:eastAsia="zh-CN"/>
        </w:rPr>
        <w:t xml:space="preserve"> </w:t>
      </w:r>
      <m:oMath>
        <m:sSubSup>
          <m:sSubSupPr>
            <m:ctrlPr>
              <w:rPr>
                <w:rFonts w:ascii="Cambria Math" w:hAnsi="Cambria Math"/>
                <w:i/>
              </w:rPr>
            </m:ctrlPr>
          </m:sSubSupPr>
          <m:e>
            <m:r>
              <w:rPr>
                <w:rFonts w:ascii="Cambria Math"/>
              </w:rPr>
              <m:t>N</m:t>
            </m:r>
          </m:e>
          <m:sub>
            <m:r>
              <m:rPr>
                <m:sty m:val="p"/>
              </m:rPr>
              <w:rPr>
                <w:rFonts w:ascii="Cambria Math"/>
              </w:rPr>
              <m:t>TB,max</m:t>
            </m:r>
            <m:ctrlPr>
              <w:rPr>
                <w:rFonts w:ascii="Cambria Math" w:hAnsi="Cambria Math"/>
              </w:rPr>
            </m:ctrlPr>
          </m:sub>
          <m:sup>
            <m:r>
              <m:rPr>
                <m:nor/>
              </m:rPr>
              <w:rPr>
                <w:rFonts w:ascii="Cambria Math"/>
                <w:lang w:val="en-US"/>
              </w:rPr>
              <m:t>DL</m:t>
            </m:r>
            <m:ctrlPr>
              <w:rPr>
                <w:rFonts w:ascii="Cambria Math" w:hAnsi="Cambria Math"/>
              </w:rPr>
            </m:ctrlPr>
          </m:sup>
        </m:sSubSup>
        <m:r>
          <w:rPr>
            <w:rFonts w:ascii="Cambria Math" w:hAnsi="Cambria Math"/>
          </w:rPr>
          <m:t>=1</m:t>
        </m:r>
      </m:oMath>
      <w:r>
        <w:t>.</w:t>
      </w:r>
    </w:p>
    <w:p w14:paraId="3F63D42C" w14:textId="5509CC37" w:rsidR="008A67F3" w:rsidRPr="0088027F" w:rsidRDefault="008A67F3" w:rsidP="008A67F3">
      <w:pPr>
        <w:pStyle w:val="B1"/>
      </w:pPr>
      <w:r w:rsidRPr="0088027F">
        <w:t>-</w:t>
      </w:r>
      <w:r w:rsidRPr="0088027F">
        <w:tab/>
      </w:r>
      <w:bookmarkStart w:id="487" w:name="_Hlk99726704"/>
      <m:oMath>
        <m:sSubSup>
          <m:sSubSupPr>
            <m:ctrlPr>
              <w:rPr>
                <w:rFonts w:ascii="Cambria Math" w:hAnsi="Cambria Math"/>
                <w:i/>
              </w:rPr>
            </m:ctrlPr>
          </m:sSubSupPr>
          <m:e>
            <m:r>
              <w:rPr>
                <w:rFonts w:ascii="Cambria Math"/>
              </w:rPr>
              <m:t>N</m:t>
            </m:r>
          </m:e>
          <m:sub>
            <m:r>
              <m:rPr>
                <m:sty m:val="p"/>
              </m:rPr>
              <w:rPr>
                <w:rFonts w:ascii="Cambria Math"/>
              </w:rPr>
              <m:t>TB,max,</m:t>
            </m:r>
            <m:r>
              <w:rPr>
                <w:rFonts w:ascii="Cambria Math"/>
              </w:rPr>
              <m:t>g</m:t>
            </m:r>
            <m:ctrlPr>
              <w:rPr>
                <w:rFonts w:ascii="Cambria Math" w:hAnsi="Cambria Math"/>
              </w:rPr>
            </m:ctrlPr>
          </m:sub>
          <m:sup>
            <m:r>
              <m:rPr>
                <m:nor/>
              </m:rPr>
              <w:rPr>
                <w:rFonts w:ascii="Cambria Math"/>
                <w:lang w:val="en-US"/>
              </w:rPr>
              <m:t>DL</m:t>
            </m:r>
            <m:ctrlPr>
              <w:rPr>
                <w:rFonts w:ascii="Cambria Math" w:hAnsi="Cambria Math"/>
              </w:rPr>
            </m:ctrlPr>
          </m:sup>
        </m:sSubSup>
        <m:r>
          <w:rPr>
            <w:rFonts w:ascii="Cambria Math" w:hAnsi="Cambria Math"/>
          </w:rPr>
          <m:t>=2</m:t>
        </m:r>
      </m:oMath>
      <w:r w:rsidRPr="0088027F">
        <w:t xml:space="preserve"> </w:t>
      </w:r>
      <w:r w:rsidRPr="0088027F">
        <w:rPr>
          <w:lang w:val="en-US"/>
        </w:rPr>
        <w:t>if</w:t>
      </w:r>
      <w:r w:rsidRPr="0088027F">
        <w:t xml:space="preserve"> the value of </w:t>
      </w:r>
      <w:r w:rsidRPr="0088027F">
        <w:rPr>
          <w:i/>
        </w:rPr>
        <w:t>maxNrofCodeWordsScheduledByDCI</w:t>
      </w:r>
      <w:r w:rsidRPr="0088027F">
        <w:t xml:space="preserve"> </w:t>
      </w:r>
      <w:r w:rsidRPr="0088027F">
        <w:rPr>
          <w:lang w:val="en-US"/>
        </w:rPr>
        <w:t xml:space="preserve">is 2 </w:t>
      </w:r>
      <w:r w:rsidRPr="0088027F">
        <w:t xml:space="preserve">for </w:t>
      </w:r>
      <w:r w:rsidRPr="0088027F">
        <w:rPr>
          <w:lang w:val="en-US"/>
        </w:rPr>
        <w:t xml:space="preserve">any </w:t>
      </w:r>
      <w:r w:rsidRPr="0088027F">
        <w:t xml:space="preserve">serving cell </w:t>
      </w:r>
      <m:oMath>
        <m:r>
          <w:rPr>
            <w:rFonts w:ascii="Cambria Math" w:hAnsi="Cambria Math"/>
          </w:rPr>
          <m:t>c</m:t>
        </m:r>
      </m:oMath>
      <w:r w:rsidRPr="0088027F">
        <w:t xml:space="preserve"> </w:t>
      </w:r>
      <w:r w:rsidRPr="0088027F">
        <w:rPr>
          <w:lang w:val="en-US"/>
        </w:rPr>
        <w:t>and</w:t>
      </w:r>
      <w:r w:rsidRPr="0088027F">
        <w:t xml:space="preserve"> </w:t>
      </w:r>
      <w:r w:rsidRPr="0088027F">
        <w:rPr>
          <w:i/>
        </w:rPr>
        <w:t>harq-ACK-SpatialBundlingPUCCH</w:t>
      </w:r>
      <w:r w:rsidRPr="0088027F">
        <w:rPr>
          <w:rFonts w:hint="eastAsia"/>
          <w:lang w:eastAsia="zh-CN"/>
        </w:rPr>
        <w:t xml:space="preserve"> </w:t>
      </w:r>
      <w:r w:rsidRPr="0088027F">
        <w:rPr>
          <w:lang w:val="en-US" w:eastAsia="zh-CN"/>
        </w:rPr>
        <w:t xml:space="preserve">is not provided for G-RNTI </w:t>
      </w:r>
      <m:oMath>
        <m:r>
          <w:rPr>
            <w:rFonts w:ascii="Cambria Math"/>
          </w:rPr>
          <m:t>g</m:t>
        </m:r>
      </m:oMath>
      <w:r w:rsidRPr="0088027F">
        <w:rPr>
          <w:lang w:val="en-US" w:eastAsia="zh-CN"/>
        </w:rPr>
        <w:t xml:space="preserve"> </w:t>
      </w:r>
      <w:r w:rsidR="00BF6B99">
        <w:rPr>
          <w:rFonts w:cs="Arial"/>
          <w:lang w:val="en-US"/>
        </w:rPr>
        <w:t xml:space="preserve">for multicast </w:t>
      </w:r>
      <w:r w:rsidRPr="0088027F">
        <w:rPr>
          <w:lang w:val="en-US" w:eastAsia="zh-CN"/>
        </w:rPr>
        <w:t xml:space="preserve">or G-CS-RNTI </w:t>
      </w:r>
      <m:oMath>
        <m:r>
          <w:rPr>
            <w:rFonts w:ascii="Cambria Math"/>
          </w:rPr>
          <m:t>g</m:t>
        </m:r>
      </m:oMath>
      <w:r w:rsidRPr="0088027F">
        <w:rPr>
          <w:lang w:val="en-US" w:eastAsia="zh-CN"/>
        </w:rPr>
        <w:t>;</w:t>
      </w:r>
      <w:r w:rsidRPr="0088027F">
        <w:rPr>
          <w:lang w:eastAsia="zh-CN"/>
        </w:rPr>
        <w:t xml:space="preserve"> </w:t>
      </w:r>
      <w:r w:rsidRPr="0088027F">
        <w:rPr>
          <w:lang w:val="en-US" w:eastAsia="zh-CN"/>
        </w:rPr>
        <w:t>otherwise,</w:t>
      </w:r>
      <w:r w:rsidRPr="0088027F">
        <w:rPr>
          <w:lang w:eastAsia="zh-CN"/>
        </w:rPr>
        <w:t xml:space="preserve"> </w:t>
      </w:r>
      <w:bookmarkEnd w:id="487"/>
      <m:oMath>
        <m:sSubSup>
          <m:sSubSupPr>
            <m:ctrlPr>
              <w:rPr>
                <w:rFonts w:ascii="Cambria Math" w:hAnsi="Cambria Math"/>
                <w:i/>
              </w:rPr>
            </m:ctrlPr>
          </m:sSubSupPr>
          <m:e>
            <m:r>
              <w:rPr>
                <w:rFonts w:ascii="Cambria Math"/>
              </w:rPr>
              <m:t>N</m:t>
            </m:r>
          </m:e>
          <m:sub>
            <m:r>
              <m:rPr>
                <m:sty m:val="p"/>
              </m:rPr>
              <w:rPr>
                <w:rFonts w:ascii="Cambria Math"/>
              </w:rPr>
              <m:t>TB,max,</m:t>
            </m:r>
            <m:r>
              <w:rPr>
                <w:rFonts w:ascii="Cambria Math"/>
              </w:rPr>
              <m:t>g</m:t>
            </m:r>
            <m:ctrlPr>
              <w:rPr>
                <w:rFonts w:ascii="Cambria Math" w:hAnsi="Cambria Math"/>
              </w:rPr>
            </m:ctrlPr>
          </m:sub>
          <m:sup>
            <m:r>
              <m:rPr>
                <m:nor/>
              </m:rPr>
              <w:rPr>
                <w:rFonts w:ascii="Cambria Math"/>
                <w:lang w:val="en-US"/>
              </w:rPr>
              <m:t>DL</m:t>
            </m:r>
            <m:ctrlPr>
              <w:rPr>
                <w:rFonts w:ascii="Cambria Math" w:hAnsi="Cambria Math"/>
              </w:rPr>
            </m:ctrlPr>
          </m:sup>
        </m:sSubSup>
        <m:r>
          <w:rPr>
            <w:rFonts w:ascii="Cambria Math" w:hAnsi="Cambria Math"/>
          </w:rPr>
          <m:t>=1</m:t>
        </m:r>
      </m:oMath>
      <w:r w:rsidRPr="0088027F">
        <w:t>.</w:t>
      </w:r>
    </w:p>
    <w:p w14:paraId="1497A4F8" w14:textId="0EA7FF58" w:rsidR="00756255" w:rsidRDefault="00522C35" w:rsidP="00522C35">
      <w:pPr>
        <w:pStyle w:val="B1"/>
        <w:rPr>
          <w:rFonts w:cs="Arial"/>
          <w:lang w:eastAsia="zh-CN"/>
        </w:rPr>
      </w:pPr>
      <w:r>
        <w:rPr>
          <w:rFonts w:cs="Arial"/>
          <w:lang w:eastAsia="zh-CN"/>
        </w:rPr>
        <w:t>-</w:t>
      </w:r>
      <w:r>
        <w:rPr>
          <w:rFonts w:cs="Arial"/>
          <w:lang w:eastAsia="zh-CN"/>
        </w:rPr>
        <w:tab/>
      </w:r>
      <m:oMath>
        <m:sSubSup>
          <m:sSubSupPr>
            <m:ctrlPr>
              <w:rPr>
                <w:rFonts w:ascii="Cambria Math" w:hAnsi="Cambria Math"/>
                <w:i/>
              </w:rPr>
            </m:ctrlPr>
          </m:sSubSupPr>
          <m:e>
            <m:r>
              <w:rPr>
                <w:rFonts w:ascii="Cambria Math"/>
              </w:rPr>
              <m:t>N</m:t>
            </m:r>
          </m:e>
          <m:sub>
            <m:r>
              <w:rPr>
                <w:rFonts w:ascii="Cambria Math"/>
              </w:rPr>
              <m:t>m,c</m:t>
            </m:r>
            <m:ctrlPr>
              <w:rPr>
                <w:rFonts w:ascii="Cambria Math" w:hAnsi="Cambria Math"/>
              </w:rPr>
            </m:ctrlPr>
          </m:sub>
          <m:sup>
            <m:r>
              <m:rPr>
                <m:nor/>
              </m:rPr>
              <w:rPr>
                <w:rFonts w:ascii="Cambria Math"/>
                <w:lang w:val="en-US"/>
              </w:rPr>
              <m:t>received</m:t>
            </m:r>
            <m:ctrlPr>
              <w:rPr>
                <w:rFonts w:ascii="Cambria Math" w:hAnsi="Cambria Math"/>
              </w:rPr>
            </m:ctrlPr>
          </m:sup>
        </m:sSubSup>
      </m:oMath>
      <w:r>
        <w:rPr>
          <w:rFonts w:cs="Arial"/>
          <w:lang w:eastAsia="zh-CN"/>
        </w:rPr>
        <w:t xml:space="preserve"> </w:t>
      </w:r>
      <w:r w:rsidR="003B4471" w:rsidRPr="00B06CC2">
        <w:rPr>
          <w:rFonts w:cs="Arial"/>
          <w:lang w:val="en-US" w:eastAsia="zh-CN"/>
        </w:rPr>
        <w:t xml:space="preserve">or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m,c,g</m:t>
            </m:r>
          </m:sub>
          <m:sup>
            <m:r>
              <m:rPr>
                <m:nor/>
              </m:rPr>
              <w:rPr>
                <w:rFonts w:ascii="Cambria Math"/>
                <w:lang w:eastAsia="zh-CN"/>
              </w:rPr>
              <m:t>received</m:t>
            </m:r>
            <m:ctrlPr>
              <w:rPr>
                <w:rFonts w:ascii="Cambria Math" w:hAnsi="Cambria Math"/>
                <w:lang w:eastAsia="zh-CN"/>
              </w:rPr>
            </m:ctrlPr>
          </m:sup>
        </m:sSubSup>
      </m:oMath>
      <w:r w:rsidR="003B4471" w:rsidRPr="00B06CC2">
        <w:rPr>
          <w:lang w:val="en-US" w:eastAsia="zh-CN"/>
        </w:rPr>
        <w:t xml:space="preserve">, for G-RNTI </w:t>
      </w:r>
      <m:oMath>
        <m:r>
          <w:rPr>
            <w:rFonts w:ascii="Cambria Math"/>
          </w:rPr>
          <m:t>g</m:t>
        </m:r>
      </m:oMath>
      <w:r w:rsidR="003B4471" w:rsidRPr="00B06CC2">
        <w:rPr>
          <w:lang w:val="en-US" w:eastAsia="zh-CN"/>
        </w:rPr>
        <w:t xml:space="preserve"> </w:t>
      </w:r>
      <w:r w:rsidR="00544DB6">
        <w:rPr>
          <w:rFonts w:cs="Arial"/>
          <w:lang w:val="en-US"/>
        </w:rPr>
        <w:t xml:space="preserve">for multicast </w:t>
      </w:r>
      <w:r w:rsidR="003B4471" w:rsidRPr="00B06CC2">
        <w:rPr>
          <w:lang w:val="en-US" w:eastAsia="zh-CN"/>
        </w:rPr>
        <w:t xml:space="preserve">or G-CS-RNTI </w:t>
      </w:r>
      <m:oMath>
        <m:r>
          <w:rPr>
            <w:rFonts w:ascii="Cambria Math"/>
          </w:rPr>
          <m:t>g</m:t>
        </m:r>
      </m:oMath>
      <w:r w:rsidR="003B4471" w:rsidRPr="00B06CC2">
        <w:rPr>
          <w:iCs/>
          <w:lang w:val="en-US"/>
        </w:rPr>
        <w:t>,</w:t>
      </w:r>
      <w:r w:rsidR="003B4471" w:rsidRPr="00B06CC2">
        <w:rPr>
          <w:lang w:val="en-US" w:eastAsia="zh-CN"/>
        </w:rPr>
        <w:t xml:space="preserve"> </w:t>
      </w:r>
      <w:r>
        <w:rPr>
          <w:rFonts w:cs="Arial"/>
          <w:lang w:eastAsia="zh-CN"/>
        </w:rPr>
        <w:t xml:space="preserve">is </w:t>
      </w:r>
    </w:p>
    <w:p w14:paraId="32F5F5FC" w14:textId="3C463AD6" w:rsidR="006C0021" w:rsidRDefault="006C0021" w:rsidP="00797094">
      <w:pPr>
        <w:pStyle w:val="B2"/>
        <w:rPr>
          <w:lang w:eastAsia="zh-CN"/>
        </w:rPr>
      </w:pPr>
      <w:r w:rsidRPr="00B06CC2">
        <w:t>-</w:t>
      </w:r>
      <w:r w:rsidRPr="00B06CC2">
        <w:tab/>
      </w:r>
      <w:r>
        <w:t xml:space="preserve">if </w:t>
      </w:r>
      <w:r w:rsidRPr="00435CFD">
        <w:rPr>
          <w:i/>
        </w:rPr>
        <w:t>harq-ACK-SpatialBundlingPUCCH</w:t>
      </w:r>
      <w:r w:rsidRPr="00B916EC">
        <w:rPr>
          <w:rFonts w:hint="eastAsia"/>
          <w:lang w:eastAsia="zh-CN"/>
        </w:rPr>
        <w:t xml:space="preserve"> </w:t>
      </w:r>
      <w:r>
        <w:rPr>
          <w:lang w:val="en-US" w:eastAsia="zh-CN"/>
        </w:rPr>
        <w:t>is not provided,</w:t>
      </w:r>
      <w:r w:rsidRPr="00E9040D">
        <w:rPr>
          <w:rFonts w:hint="eastAsia"/>
          <w:lang w:eastAsia="zh-CN"/>
        </w:rPr>
        <w:t xml:space="preserve"> the number of </w:t>
      </w:r>
      <w:r w:rsidRPr="00E9040D">
        <w:t xml:space="preserve">transport blocks </w:t>
      </w:r>
      <w:r>
        <w:t>the UE receives</w:t>
      </w:r>
      <w:r w:rsidRPr="00E9040D">
        <w:t xml:space="preserve"> </w:t>
      </w:r>
      <w:r>
        <w:t>in a PDSCH</w:t>
      </w:r>
      <w:r>
        <w:rPr>
          <w:lang w:val="en-US"/>
        </w:rPr>
        <w:t xml:space="preserve">, or the number of transport block groups </w:t>
      </w:r>
      <w:r w:rsidR="00F5299F" w:rsidRPr="00A6185A">
        <w:rPr>
          <w:rFonts w:eastAsia="MS Mincho"/>
          <w:lang w:val="en-US"/>
        </w:rPr>
        <w:t xml:space="preserve">the UE receives </w:t>
      </w:r>
      <w:r>
        <w:rPr>
          <w:lang w:val="en-US"/>
        </w:rPr>
        <w:t xml:space="preserve">in PDSCHs if </w:t>
      </w:r>
      <w:r w:rsidR="00544DB6" w:rsidRPr="00B27E56">
        <w:rPr>
          <w:i/>
          <w:iCs/>
        </w:rPr>
        <w:t>n</w:t>
      </w:r>
      <w:r w:rsidR="00544DB6">
        <w:rPr>
          <w:i/>
          <w:iCs/>
          <w:lang w:val="en-GB"/>
        </w:rPr>
        <w:t>ro</w:t>
      </w:r>
      <w:r w:rsidR="00544DB6" w:rsidRPr="00B27E56">
        <w:rPr>
          <w:i/>
          <w:iCs/>
        </w:rPr>
        <w:t>fHARQ</w:t>
      </w:r>
      <w:r w:rsidRPr="00B27E56">
        <w:rPr>
          <w:i/>
          <w:iCs/>
        </w:rPr>
        <w:t>-BundlingGroups</w:t>
      </w:r>
      <w:r>
        <w:rPr>
          <w:lang w:val="en-US"/>
        </w:rPr>
        <w:t xml:space="preserve"> with </w:t>
      </w:r>
      <m:oMath>
        <m:sSubSup>
          <m:sSubSupPr>
            <m:ctrlPr>
              <w:rPr>
                <w:rFonts w:ascii="Cambria Math" w:hAnsi="Cambria Math"/>
                <w:i/>
              </w:rPr>
            </m:ctrlPr>
          </m:sSubSupPr>
          <m:e>
            <m:r>
              <w:rPr>
                <w:rFonts w:ascii="Cambria Math"/>
              </w:rPr>
              <m:t>N</m:t>
            </m:r>
          </m:e>
          <m:sub>
            <m:r>
              <m:rPr>
                <m:sty m:val="p"/>
              </m:rPr>
              <w:rPr>
                <w:rFonts w:ascii="Cambria Math"/>
              </w:rPr>
              <m:t>HARQ</m:t>
            </m:r>
            <m:r>
              <m:rPr>
                <m:sty m:val="p"/>
              </m:rPr>
              <w:rPr>
                <w:rFonts w:ascii="Cambria Math"/>
              </w:rPr>
              <m:t>-</m:t>
            </m:r>
            <m:r>
              <m:rPr>
                <m:sty m:val="p"/>
              </m:rPr>
              <w:rPr>
                <w:rFonts w:ascii="Cambria Math"/>
              </w:rPr>
              <m:t>ACK</m:t>
            </m:r>
            <m:ctrlPr>
              <w:rPr>
                <w:rFonts w:ascii="Cambria Math" w:hAnsi="Cambria Math"/>
              </w:rPr>
            </m:ctrlPr>
          </m:sub>
          <m:sup>
            <m:r>
              <m:rPr>
                <m:sty m:val="p"/>
              </m:rPr>
              <w:rPr>
                <w:rFonts w:ascii="Cambria Math"/>
                <w:lang w:val="en-US"/>
              </w:rPr>
              <m:t>TBG,max</m:t>
            </m:r>
            <m:ctrlPr>
              <w:rPr>
                <w:rFonts w:ascii="Cambria Math" w:hAnsi="Cambria Math"/>
              </w:rPr>
            </m:ctrlPr>
          </m:sup>
        </m:sSubSup>
        <m:r>
          <w:rPr>
            <w:rFonts w:ascii="Cambria Math" w:hAnsi="Cambria Math"/>
          </w:rPr>
          <m:t>=1</m:t>
        </m:r>
      </m:oMath>
      <w:r>
        <w:rPr>
          <w:lang w:val="en-US"/>
        </w:rPr>
        <w:t xml:space="preserve"> is provided,</w:t>
      </w:r>
      <w:r>
        <w:t xml:space="preserve"> scheduled by </w:t>
      </w:r>
      <w:r>
        <w:rPr>
          <w:lang w:val="en-US"/>
        </w:rPr>
        <w:t xml:space="preserve">a </w:t>
      </w:r>
      <w:r w:rsidRPr="00B916EC">
        <w:rPr>
          <w:rFonts w:cs="Arial" w:hint="eastAsia"/>
          <w:lang w:eastAsia="zh-CN"/>
        </w:rPr>
        <w:t xml:space="preserve">DCI format </w:t>
      </w:r>
      <w:r>
        <w:rPr>
          <w:rFonts w:cs="Arial"/>
          <w:lang w:eastAsia="zh-CN"/>
        </w:rPr>
        <w:t xml:space="preserve">that the UE detects </w:t>
      </w:r>
      <w:r w:rsidRPr="00B916EC">
        <w:rPr>
          <w:rFonts w:hint="eastAsia"/>
          <w:lang w:eastAsia="zh-CN"/>
        </w:rPr>
        <w:t xml:space="preserve">in </w:t>
      </w:r>
      <w:r w:rsidRPr="00B916EC">
        <w:rPr>
          <w:lang w:eastAsia="zh-CN"/>
        </w:rPr>
        <w:t>PDCCH monitoring occasion</w:t>
      </w:r>
      <w:r w:rsidRPr="00B916EC">
        <w:rPr>
          <w:rFonts w:hint="eastAsia"/>
          <w:lang w:eastAsia="zh-CN"/>
        </w:rPr>
        <w:t xml:space="preserve"> </w:t>
      </w:r>
      <m:oMath>
        <m:r>
          <w:rPr>
            <w:rFonts w:ascii="Cambria Math" w:hAnsi="Cambria Math"/>
          </w:rPr>
          <m:t>m</m:t>
        </m:r>
      </m:oMath>
      <w:r>
        <w:t xml:space="preserve"> </w:t>
      </w:r>
      <w:r w:rsidRPr="00B916EC">
        <w:rPr>
          <w:rFonts w:hint="eastAsia"/>
          <w:lang w:eastAsia="zh-CN"/>
        </w:rPr>
        <w:t xml:space="preserve">for </w:t>
      </w:r>
      <w:r w:rsidRPr="00B916EC">
        <w:rPr>
          <w:lang w:eastAsia="zh-CN"/>
        </w:rPr>
        <w:t xml:space="preserve">serving </w:t>
      </w:r>
      <w:r w:rsidRPr="00B916EC">
        <w:rPr>
          <w:rFonts w:hint="eastAsia"/>
          <w:lang w:eastAsia="zh-CN"/>
        </w:rPr>
        <w:t xml:space="preserve">cell </w:t>
      </w:r>
      <m:oMath>
        <m:r>
          <w:rPr>
            <w:rFonts w:ascii="Cambria Math" w:hAnsi="Cambria Math"/>
          </w:rPr>
          <m:t>c</m:t>
        </m:r>
      </m:oMath>
      <w:r>
        <w:t xml:space="preserve"> </w:t>
      </w:r>
    </w:p>
    <w:p w14:paraId="20EA9C37" w14:textId="6D4BEB12" w:rsidR="006C0021" w:rsidRDefault="006C0021" w:rsidP="00797094">
      <w:pPr>
        <w:pStyle w:val="B2"/>
        <w:rPr>
          <w:lang w:eastAsia="zh-CN"/>
        </w:rPr>
      </w:pPr>
      <w:r w:rsidRPr="00B06CC2">
        <w:t>-</w:t>
      </w:r>
      <w:r w:rsidRPr="00B06CC2">
        <w:tab/>
      </w:r>
      <w:r>
        <w:rPr>
          <w:lang w:val="en-US"/>
        </w:rPr>
        <w:t xml:space="preserve">else </w:t>
      </w:r>
      <w:r>
        <w:t xml:space="preserve">if </w:t>
      </w:r>
      <w:r w:rsidRPr="00435CFD">
        <w:rPr>
          <w:i/>
        </w:rPr>
        <w:t>harq-ACK-SpatialBundlingPUCCH</w:t>
      </w:r>
      <w:r w:rsidRPr="00B916EC">
        <w:rPr>
          <w:rFonts w:hint="eastAsia"/>
          <w:lang w:eastAsia="zh-CN"/>
        </w:rPr>
        <w:t xml:space="preserve"> </w:t>
      </w:r>
      <w:r>
        <w:rPr>
          <w:lang w:val="en-US" w:eastAsia="zh-CN"/>
        </w:rPr>
        <w:t xml:space="preserve">is provided, </w:t>
      </w:r>
      <w:r>
        <w:rPr>
          <w:rFonts w:cs="Arial"/>
          <w:lang w:eastAsia="zh-CN"/>
        </w:rPr>
        <w:t>the number of</w:t>
      </w:r>
      <w:r w:rsidRPr="005E2BFD">
        <w:rPr>
          <w:rFonts w:cs="Arial"/>
          <w:lang w:val="en-US" w:eastAsia="zh-CN"/>
        </w:rPr>
        <w:t xml:space="preserve"> </w:t>
      </w:r>
      <w:r>
        <w:rPr>
          <w:rFonts w:cs="Arial"/>
          <w:lang w:val="en-US" w:eastAsia="zh-CN"/>
        </w:rPr>
        <w:t>PDSCHs, or</w:t>
      </w:r>
      <w:r>
        <w:rPr>
          <w:lang w:val="en-US"/>
        </w:rPr>
        <w:t xml:space="preserve"> the number of PDSCH groups </w:t>
      </w:r>
      <w:r>
        <w:rPr>
          <w:rFonts w:cs="Arial"/>
          <w:lang w:val="en-US" w:eastAsia="zh-CN"/>
        </w:rPr>
        <w:t xml:space="preserve">if </w:t>
      </w:r>
      <w:r w:rsidR="00544DB6" w:rsidRPr="00B27E56">
        <w:rPr>
          <w:i/>
          <w:iCs/>
        </w:rPr>
        <w:t>n</w:t>
      </w:r>
      <w:r w:rsidR="00544DB6">
        <w:rPr>
          <w:i/>
          <w:iCs/>
          <w:lang w:val="en-GB"/>
        </w:rPr>
        <w:t>ro</w:t>
      </w:r>
      <w:r w:rsidR="00544DB6" w:rsidRPr="00B27E56">
        <w:rPr>
          <w:i/>
          <w:iCs/>
        </w:rPr>
        <w:t>fHARQ</w:t>
      </w:r>
      <w:r w:rsidRPr="00B27E56">
        <w:rPr>
          <w:i/>
          <w:iCs/>
        </w:rPr>
        <w:t>-BundlingGroups</w:t>
      </w:r>
      <w:r w:rsidRPr="00B27E56">
        <w:t xml:space="preserve"> </w:t>
      </w:r>
      <w:r>
        <w:rPr>
          <w:lang w:val="en-US"/>
        </w:rPr>
        <w:t xml:space="preserve">with </w:t>
      </w:r>
      <m:oMath>
        <m:sSubSup>
          <m:sSubSupPr>
            <m:ctrlPr>
              <w:rPr>
                <w:rFonts w:ascii="Cambria Math" w:hAnsi="Cambria Math"/>
                <w:i/>
              </w:rPr>
            </m:ctrlPr>
          </m:sSubSupPr>
          <m:e>
            <m:r>
              <w:rPr>
                <w:rFonts w:ascii="Cambria Math"/>
              </w:rPr>
              <m:t>N</m:t>
            </m:r>
          </m:e>
          <m:sub>
            <m:r>
              <m:rPr>
                <m:sty m:val="p"/>
              </m:rPr>
              <w:rPr>
                <w:rFonts w:ascii="Cambria Math"/>
              </w:rPr>
              <m:t>HARQ</m:t>
            </m:r>
            <m:r>
              <m:rPr>
                <m:sty m:val="p"/>
              </m:rPr>
              <w:rPr>
                <w:rFonts w:ascii="Cambria Math"/>
              </w:rPr>
              <m:t>-</m:t>
            </m:r>
            <m:r>
              <m:rPr>
                <m:sty m:val="p"/>
              </m:rPr>
              <w:rPr>
                <w:rFonts w:ascii="Cambria Math"/>
              </w:rPr>
              <m:t>ACK</m:t>
            </m:r>
            <m:ctrlPr>
              <w:rPr>
                <w:rFonts w:ascii="Cambria Math" w:hAnsi="Cambria Math"/>
              </w:rPr>
            </m:ctrlPr>
          </m:sub>
          <m:sup>
            <m:r>
              <m:rPr>
                <m:sty m:val="p"/>
              </m:rPr>
              <w:rPr>
                <w:rFonts w:ascii="Cambria Math"/>
                <w:lang w:val="en-US"/>
              </w:rPr>
              <m:t>TBG,max</m:t>
            </m:r>
            <m:ctrlPr>
              <w:rPr>
                <w:rFonts w:ascii="Cambria Math" w:hAnsi="Cambria Math"/>
              </w:rPr>
            </m:ctrlPr>
          </m:sup>
        </m:sSubSup>
        <m:r>
          <w:rPr>
            <w:rFonts w:ascii="Cambria Math" w:hAnsi="Cambria Math"/>
          </w:rPr>
          <m:t>=1</m:t>
        </m:r>
      </m:oMath>
      <w:r>
        <w:rPr>
          <w:lang w:val="en-US"/>
        </w:rPr>
        <w:t xml:space="preserve"> is provided, </w:t>
      </w:r>
      <w:r>
        <w:rPr>
          <w:rFonts w:cs="Arial"/>
          <w:lang w:val="en-US" w:eastAsia="zh-CN"/>
        </w:rPr>
        <w:t>scheduled by</w:t>
      </w:r>
      <w:r>
        <w:rPr>
          <w:rFonts w:cs="Arial"/>
          <w:lang w:eastAsia="zh-CN"/>
        </w:rPr>
        <w:t xml:space="preserve"> </w:t>
      </w:r>
      <w:r>
        <w:rPr>
          <w:rFonts w:cs="Arial"/>
          <w:lang w:val="en-US" w:eastAsia="zh-CN"/>
        </w:rPr>
        <w:t xml:space="preserve">a </w:t>
      </w:r>
      <w:r w:rsidRPr="00B916EC">
        <w:rPr>
          <w:rFonts w:cs="Arial" w:hint="eastAsia"/>
          <w:lang w:eastAsia="zh-CN"/>
        </w:rPr>
        <w:t xml:space="preserve">DCI format </w:t>
      </w:r>
      <w:r>
        <w:rPr>
          <w:rFonts w:cs="Arial"/>
          <w:lang w:eastAsia="zh-CN"/>
        </w:rPr>
        <w:t xml:space="preserve">that the UE detects </w:t>
      </w:r>
      <w:r w:rsidRPr="00B916EC">
        <w:rPr>
          <w:rFonts w:hint="eastAsia"/>
          <w:lang w:eastAsia="zh-CN"/>
        </w:rPr>
        <w:t xml:space="preserve">in </w:t>
      </w:r>
      <w:r w:rsidRPr="00B916EC">
        <w:rPr>
          <w:lang w:eastAsia="zh-CN"/>
        </w:rPr>
        <w:t>PDCCH monitoring occasion</w:t>
      </w:r>
      <w:r w:rsidRPr="00B916EC">
        <w:rPr>
          <w:rFonts w:hint="eastAsia"/>
          <w:lang w:eastAsia="zh-CN"/>
        </w:rPr>
        <w:t xml:space="preserve"> </w:t>
      </w:r>
      <m:oMath>
        <m:r>
          <w:rPr>
            <w:rFonts w:ascii="Cambria Math" w:hAnsi="Cambria Math"/>
          </w:rPr>
          <m:t>m</m:t>
        </m:r>
      </m:oMath>
      <w:r>
        <w:t xml:space="preserve"> </w:t>
      </w:r>
      <w:r w:rsidRPr="00B916EC">
        <w:rPr>
          <w:rFonts w:hint="eastAsia"/>
          <w:lang w:eastAsia="zh-CN"/>
        </w:rPr>
        <w:t xml:space="preserve">for </w:t>
      </w:r>
      <w:r w:rsidRPr="00B916EC">
        <w:rPr>
          <w:lang w:eastAsia="zh-CN"/>
        </w:rPr>
        <w:t xml:space="preserve">serving </w:t>
      </w:r>
      <w:r w:rsidRPr="00B916EC">
        <w:rPr>
          <w:rFonts w:hint="eastAsia"/>
          <w:lang w:eastAsia="zh-CN"/>
        </w:rPr>
        <w:t xml:space="preserve">cell </w:t>
      </w:r>
      <m:oMath>
        <m:r>
          <w:rPr>
            <w:rFonts w:ascii="Cambria Math" w:hAnsi="Cambria Math"/>
          </w:rPr>
          <m:t>c</m:t>
        </m:r>
      </m:oMath>
      <w:r>
        <w:t xml:space="preserve"> </w:t>
      </w:r>
    </w:p>
    <w:p w14:paraId="77297521" w14:textId="5086C4C0" w:rsidR="00522C35" w:rsidRPr="00B72783" w:rsidRDefault="00C23E7A" w:rsidP="00797094">
      <w:pPr>
        <w:pStyle w:val="B2"/>
      </w:pPr>
      <w:r>
        <w:rPr>
          <w:lang w:val="en-GB" w:eastAsia="zh-CN"/>
        </w:rPr>
        <w:t>-</w:t>
      </w:r>
      <w:r>
        <w:rPr>
          <w:lang w:val="en-GB" w:eastAsia="zh-CN"/>
        </w:rPr>
        <w:tab/>
        <w:t xml:space="preserve">else, </w:t>
      </w:r>
      <w:r w:rsidR="00522C35">
        <w:rPr>
          <w:rFonts w:cs="Arial"/>
          <w:lang w:eastAsia="zh-CN"/>
        </w:rPr>
        <w:t xml:space="preserve">the number of </w:t>
      </w:r>
      <w:r w:rsidR="00522C35" w:rsidRPr="00B916EC">
        <w:rPr>
          <w:rFonts w:cs="Arial" w:hint="eastAsia"/>
          <w:lang w:eastAsia="zh-CN"/>
        </w:rPr>
        <w:t>DCI format</w:t>
      </w:r>
      <w:r w:rsidR="009018D1">
        <w:rPr>
          <w:rFonts w:cs="Arial"/>
          <w:lang w:val="en-GB" w:eastAsia="zh-CN"/>
        </w:rPr>
        <w:t>s</w:t>
      </w:r>
      <w:r w:rsidR="00522C35" w:rsidRPr="00B916EC">
        <w:rPr>
          <w:rFonts w:cs="Arial" w:hint="eastAsia"/>
          <w:lang w:eastAsia="zh-CN"/>
        </w:rPr>
        <w:t xml:space="preserve"> </w:t>
      </w:r>
      <w:r w:rsidR="00522C35">
        <w:rPr>
          <w:rFonts w:cs="Arial"/>
          <w:lang w:eastAsia="zh-CN"/>
        </w:rPr>
        <w:t xml:space="preserve">that the UE detects and </w:t>
      </w:r>
      <w:r w:rsidR="00415D4D">
        <w:rPr>
          <w:lang w:val="en-US" w:eastAsia="zh-CN"/>
        </w:rPr>
        <w:t>have associated</w:t>
      </w:r>
      <w:r w:rsidR="00415D4D" w:rsidRPr="00B27E56">
        <w:rPr>
          <w:rFonts w:cs="Arial"/>
          <w:lang w:val="en-US" w:eastAsia="zh-CN"/>
        </w:rPr>
        <w:t xml:space="preserve"> a HARQ-ACK information </w:t>
      </w:r>
      <w:r w:rsidR="00415D4D" w:rsidRPr="00B27E56">
        <w:rPr>
          <w:lang w:val="en-US" w:eastAsia="zh-CN"/>
        </w:rPr>
        <w:t>without scheduling PDSCH reception</w:t>
      </w:r>
      <w:r w:rsidR="00523F11">
        <w:rPr>
          <w:rFonts w:hint="eastAsia"/>
          <w:lang w:val="en-US" w:eastAsia="zh-CN"/>
        </w:rPr>
        <w:t xml:space="preserve"> </w:t>
      </w:r>
      <w:r w:rsidR="00523F11" w:rsidRPr="00A55074">
        <w:rPr>
          <w:rFonts w:hint="eastAsia"/>
          <w:lang w:val="en-US" w:eastAsia="zh-CN"/>
        </w:rPr>
        <w:t xml:space="preserve">in </w:t>
      </w:r>
      <w:r w:rsidR="00523F11" w:rsidRPr="00A55074">
        <w:rPr>
          <w:lang w:val="en-US" w:eastAsia="zh-CN"/>
        </w:rPr>
        <w:t xml:space="preserve">PDCCH monitoring </w:t>
      </w:r>
      <w:r w:rsidR="00523F11" w:rsidRPr="00B916EC">
        <w:rPr>
          <w:lang w:eastAsia="zh-CN"/>
        </w:rPr>
        <w:t>occasion</w:t>
      </w:r>
      <w:r w:rsidR="00523F11" w:rsidRPr="00B916EC">
        <w:rPr>
          <w:rFonts w:hint="eastAsia"/>
          <w:lang w:eastAsia="zh-CN"/>
        </w:rPr>
        <w:t xml:space="preserve"> </w:t>
      </w:r>
      <m:oMath>
        <m:r>
          <w:rPr>
            <w:rFonts w:ascii="Cambria Math" w:hAnsi="Cambria Math"/>
          </w:rPr>
          <m:t>m</m:t>
        </m:r>
      </m:oMath>
      <w:r w:rsidR="00523F11">
        <w:t xml:space="preserve"> </w:t>
      </w:r>
      <w:r w:rsidR="00523F11" w:rsidRPr="00B916EC">
        <w:rPr>
          <w:rFonts w:hint="eastAsia"/>
          <w:lang w:eastAsia="zh-CN"/>
        </w:rPr>
        <w:t xml:space="preserve">for </w:t>
      </w:r>
      <w:r w:rsidR="00523F11" w:rsidRPr="00B916EC">
        <w:rPr>
          <w:lang w:eastAsia="zh-CN"/>
        </w:rPr>
        <w:t xml:space="preserve">serving </w:t>
      </w:r>
      <w:r w:rsidR="00523F11" w:rsidRPr="00B916EC">
        <w:rPr>
          <w:rFonts w:hint="eastAsia"/>
          <w:lang w:eastAsia="zh-CN"/>
        </w:rPr>
        <w:t xml:space="preserve">cell </w:t>
      </w:r>
      <m:oMath>
        <m:r>
          <w:rPr>
            <w:rFonts w:ascii="Cambria Math" w:hAnsi="Cambria Math"/>
          </w:rPr>
          <m:t>c</m:t>
        </m:r>
      </m:oMath>
      <w:r w:rsidR="00522C35">
        <w:t xml:space="preserve">. </w:t>
      </w:r>
    </w:p>
    <w:p w14:paraId="0C7F6901" w14:textId="1D2EBC52" w:rsidR="00522C35" w:rsidRPr="0009732E" w:rsidRDefault="00522C35" w:rsidP="00522C35">
      <w:pPr>
        <w:pStyle w:val="B1"/>
      </w:pPr>
      <w:r>
        <w:rPr>
          <w:rFonts w:cs="Arial"/>
          <w:lang w:eastAsia="zh-CN"/>
        </w:rPr>
        <w:t>-</w:t>
      </w:r>
      <w:r>
        <w:rPr>
          <w:rFonts w:cs="Arial"/>
          <w:lang w:eastAsia="zh-CN"/>
        </w:rPr>
        <w:tab/>
      </w:r>
      <m:oMath>
        <m:sSub>
          <m:sSubPr>
            <m:ctrlPr>
              <w:rPr>
                <w:rFonts w:ascii="Cambria Math" w:hAnsi="Cambria Math"/>
                <w:i/>
                <w:lang w:eastAsia="zh-CN"/>
              </w:rPr>
            </m:ctrlPr>
          </m:sSubPr>
          <m:e>
            <m:r>
              <w:rPr>
                <w:rFonts w:ascii="Cambria Math"/>
                <w:lang w:eastAsia="zh-CN"/>
              </w:rPr>
              <m:t>N</m:t>
            </m:r>
          </m:e>
          <m:sub>
            <m:r>
              <m:rPr>
                <m:nor/>
              </m:rPr>
              <w:rPr>
                <w:rFonts w:ascii="Cambria Math"/>
                <w:lang w:val="en-US" w:eastAsia="zh-CN"/>
              </w:rPr>
              <m:t>SPS,</m:t>
            </m:r>
            <m:r>
              <m:rPr>
                <m:nor/>
              </m:rPr>
              <w:rPr>
                <w:rFonts w:ascii="Cambria Math"/>
                <w:i/>
                <w:iCs/>
                <w:lang w:val="en-US" w:eastAsia="zh-CN"/>
              </w:rPr>
              <m:t>c</m:t>
            </m:r>
            <m:ctrlPr>
              <w:rPr>
                <w:rFonts w:ascii="Cambria Math" w:hAnsi="Cambria Math"/>
                <w:lang w:eastAsia="zh-CN"/>
              </w:rPr>
            </m:ctrlPr>
          </m:sub>
        </m:sSub>
      </m:oMath>
      <w:r>
        <w:rPr>
          <w:rFonts w:cs="Arial"/>
          <w:lang w:eastAsia="zh-CN"/>
        </w:rPr>
        <w:t xml:space="preserve"> </w:t>
      </w:r>
      <w:r w:rsidR="003B4471" w:rsidRPr="00B06CC2">
        <w:rPr>
          <w:rFonts w:cs="Arial"/>
          <w:lang w:val="en-US" w:eastAsia="zh-CN"/>
        </w:rPr>
        <w:t xml:space="preserve">or </w:t>
      </w:r>
      <m:oMath>
        <m:sSub>
          <m:sSubPr>
            <m:ctrlPr>
              <w:rPr>
                <w:rFonts w:ascii="Cambria Math" w:hAnsi="Cambria Math"/>
                <w:i/>
                <w:lang w:eastAsia="zh-CN"/>
              </w:rPr>
            </m:ctrlPr>
          </m:sSubPr>
          <m:e>
            <m:r>
              <w:rPr>
                <w:rFonts w:ascii="Cambria Math"/>
                <w:lang w:eastAsia="zh-CN"/>
              </w:rPr>
              <m:t>N</m:t>
            </m:r>
          </m:e>
          <m:sub>
            <m:r>
              <m:rPr>
                <m:nor/>
              </m:rPr>
              <w:rPr>
                <w:rFonts w:ascii="Cambria Math"/>
                <w:lang w:eastAsia="zh-CN"/>
              </w:rPr>
              <m:t>SPS</m:t>
            </m:r>
            <m:r>
              <m:rPr>
                <m:sty m:val="p"/>
              </m:rPr>
              <w:rPr>
                <w:rFonts w:ascii="Cambria Math"/>
                <w:lang w:eastAsia="zh-CN"/>
              </w:rPr>
              <m:t>,</m:t>
            </m:r>
            <m:r>
              <w:rPr>
                <w:rFonts w:ascii="Cambria Math"/>
                <w:lang w:eastAsia="zh-CN"/>
              </w:rPr>
              <m:t>c,g</m:t>
            </m:r>
            <m:ctrlPr>
              <w:rPr>
                <w:rFonts w:ascii="Cambria Math" w:hAnsi="Cambria Math"/>
                <w:lang w:eastAsia="zh-CN"/>
              </w:rPr>
            </m:ctrlPr>
          </m:sub>
        </m:sSub>
      </m:oMath>
      <w:r w:rsidR="003B4471" w:rsidRPr="00B06CC2">
        <w:rPr>
          <w:lang w:val="en-US" w:eastAsia="zh-CN"/>
        </w:rPr>
        <w:t xml:space="preserve">, for G-RNTI </w:t>
      </w:r>
      <m:oMath>
        <m:r>
          <w:rPr>
            <w:rFonts w:ascii="Cambria Math"/>
          </w:rPr>
          <m:t>g</m:t>
        </m:r>
      </m:oMath>
      <w:r w:rsidR="003B4471" w:rsidRPr="00B06CC2">
        <w:rPr>
          <w:lang w:val="en-US" w:eastAsia="zh-CN"/>
        </w:rPr>
        <w:t xml:space="preserve"> </w:t>
      </w:r>
      <w:r w:rsidR="00544DB6">
        <w:rPr>
          <w:rFonts w:cs="Arial"/>
          <w:lang w:val="en-US"/>
        </w:rPr>
        <w:t xml:space="preserve">for multicast </w:t>
      </w:r>
      <w:r w:rsidR="003B4471" w:rsidRPr="00B06CC2">
        <w:rPr>
          <w:lang w:val="en-US" w:eastAsia="zh-CN"/>
        </w:rPr>
        <w:t xml:space="preserve">or G-CS-RNTI </w:t>
      </w:r>
      <m:oMath>
        <m:r>
          <w:rPr>
            <w:rFonts w:ascii="Cambria Math"/>
          </w:rPr>
          <m:t>g</m:t>
        </m:r>
      </m:oMath>
      <w:r w:rsidR="003B4471" w:rsidRPr="00B06CC2">
        <w:rPr>
          <w:iCs/>
          <w:lang w:val="en-US"/>
        </w:rPr>
        <w:t>,</w:t>
      </w:r>
      <w:r w:rsidR="003B4471" w:rsidRPr="00B06CC2">
        <w:rPr>
          <w:lang w:val="en-US" w:eastAsia="zh-CN"/>
        </w:rPr>
        <w:t xml:space="preserve"> </w:t>
      </w:r>
      <w:r>
        <w:rPr>
          <w:rFonts w:cs="Arial"/>
          <w:lang w:eastAsia="zh-CN"/>
        </w:rPr>
        <w:t xml:space="preserve">is the number of SPS PDSCH receptions by the UE </w:t>
      </w:r>
      <w:r>
        <w:rPr>
          <w:lang w:eastAsia="zh-CN"/>
        </w:rPr>
        <w:t>on</w:t>
      </w:r>
      <w:r w:rsidRPr="004F730A">
        <w:rPr>
          <w:lang w:eastAsia="zh-CN"/>
        </w:rPr>
        <w:t xml:space="preserve"> </w:t>
      </w:r>
      <w:r>
        <w:rPr>
          <w:lang w:eastAsia="zh-CN"/>
        </w:rPr>
        <w:t xml:space="preserve">serving </w:t>
      </w:r>
      <w:r w:rsidRPr="004F730A">
        <w:rPr>
          <w:lang w:eastAsia="zh-CN"/>
        </w:rPr>
        <w:t>cell</w:t>
      </w:r>
      <w:r>
        <w:rPr>
          <w:lang w:eastAsia="zh-CN"/>
        </w:rPr>
        <w:t xml:space="preserve"> </w:t>
      </w:r>
      <m:oMath>
        <m:r>
          <w:rPr>
            <w:rFonts w:ascii="Cambria Math" w:hAnsi="Cambria Math"/>
          </w:rPr>
          <m:t>c</m:t>
        </m:r>
      </m:oMath>
      <w:r>
        <w:t xml:space="preserve"> </w:t>
      </w:r>
      <w:r w:rsidRPr="00B916EC">
        <w:rPr>
          <w:lang w:eastAsia="zh-CN"/>
        </w:rPr>
        <w:t>for whic</w:t>
      </w:r>
      <w:r>
        <w:rPr>
          <w:lang w:eastAsia="zh-CN"/>
        </w:rPr>
        <w:t>h the UE transmits corresponding HARQ-ACK information in the</w:t>
      </w:r>
      <w:r w:rsidRPr="00B916EC">
        <w:rPr>
          <w:lang w:eastAsia="zh-CN"/>
        </w:rPr>
        <w:t xml:space="preserve"> same PUCCH</w:t>
      </w:r>
      <w:r>
        <w:rPr>
          <w:lang w:eastAsia="zh-CN"/>
        </w:rPr>
        <w:t xml:space="preserve"> as for HARQ-ACK information corresponding to PDSCH receptions within the </w:t>
      </w:r>
      <m:oMath>
        <m:r>
          <w:rPr>
            <w:rFonts w:ascii="Cambria Math" w:hAnsi="Cambria Math"/>
          </w:rPr>
          <m:t>M</m:t>
        </m:r>
      </m:oMath>
      <w:r>
        <w:t xml:space="preserve"> </w:t>
      </w:r>
      <w:r w:rsidR="003B4471" w:rsidRPr="00B06CC2">
        <w:rPr>
          <w:lang w:val="en-US"/>
        </w:rPr>
        <w:t xml:space="preserve">or </w:t>
      </w:r>
      <m:oMath>
        <m:sSub>
          <m:sSubPr>
            <m:ctrlPr>
              <w:rPr>
                <w:rFonts w:ascii="Cambria Math" w:hAnsi="Cambria Math"/>
                <w:i/>
                <w:lang w:eastAsia="zh-CN"/>
              </w:rPr>
            </m:ctrlPr>
          </m:sSubPr>
          <m:e>
            <m:r>
              <w:rPr>
                <w:rFonts w:ascii="Cambria Math"/>
                <w:lang w:eastAsia="zh-CN"/>
              </w:rPr>
              <m:t>M</m:t>
            </m:r>
          </m:e>
          <m:sub>
            <m:r>
              <w:rPr>
                <w:rFonts w:ascii="Cambria Math"/>
                <w:lang w:eastAsia="zh-CN"/>
              </w:rPr>
              <m:t>g</m:t>
            </m:r>
          </m:sub>
        </m:sSub>
      </m:oMath>
      <w:r w:rsidR="003B4471" w:rsidRPr="00B06CC2">
        <w:rPr>
          <w:lang w:val="en-US" w:eastAsia="zh-CN"/>
        </w:rPr>
        <w:t xml:space="preserve"> </w:t>
      </w:r>
      <w:r w:rsidRPr="00B916EC">
        <w:rPr>
          <w:lang w:eastAsia="zh-CN"/>
        </w:rPr>
        <w:t>PDCCH monitoring occasion</w:t>
      </w:r>
      <w:r>
        <w:rPr>
          <w:lang w:eastAsia="zh-CN"/>
        </w:rPr>
        <w:t>s</w:t>
      </w:r>
      <w:r w:rsidR="003B4471" w:rsidRPr="00B06CC2">
        <w:rPr>
          <w:lang w:val="en-US" w:eastAsia="zh-CN"/>
        </w:rPr>
        <w:t>, respectively</w:t>
      </w:r>
      <w:r>
        <w:rPr>
          <w:lang w:eastAsia="zh-CN"/>
        </w:rPr>
        <w:t>.</w:t>
      </w:r>
    </w:p>
    <w:p w14:paraId="0EEC0224" w14:textId="77777777" w:rsidR="00522C35" w:rsidRPr="00B916EC" w:rsidRDefault="00522C35" w:rsidP="00522C35">
      <w:pPr>
        <w:rPr>
          <w:lang w:val="en-US" w:eastAsia="zh-CN"/>
        </w:rPr>
      </w:pPr>
      <w:r w:rsidRPr="00B916EC">
        <w:rPr>
          <w:rFonts w:hint="eastAsia"/>
          <w:lang w:val="en-US" w:eastAsia="zh-CN"/>
        </w:rPr>
        <w:t xml:space="preserve">If a UE </w:t>
      </w:r>
    </w:p>
    <w:p w14:paraId="0F1ACA17" w14:textId="77777777" w:rsidR="00522C35" w:rsidRPr="00B916EC" w:rsidRDefault="00522C35" w:rsidP="00522C35">
      <w:pPr>
        <w:pStyle w:val="B1"/>
      </w:pPr>
      <w:r>
        <w:rPr>
          <w:lang w:val="en-US" w:eastAsia="zh-CN"/>
        </w:rPr>
        <w:t>-</w:t>
      </w:r>
      <w:r>
        <w:rPr>
          <w:lang w:val="en-US" w:eastAsia="zh-CN"/>
        </w:rPr>
        <w:tab/>
        <w:t xml:space="preserve">is provided </w:t>
      </w:r>
      <w:r w:rsidRPr="00221BBC">
        <w:rPr>
          <w:i/>
        </w:rPr>
        <w:t>PDSCH-CodeBlockGroupTransmission</w:t>
      </w:r>
      <w:r w:rsidRPr="00B916EC">
        <w:t xml:space="preserve"> for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DL,CBG</m:t>
            </m:r>
            <m:ctrlPr>
              <w:rPr>
                <w:rFonts w:ascii="Cambria Math" w:hAnsi="Cambria Math"/>
              </w:rPr>
            </m:ctrlPr>
          </m:sup>
        </m:sSubSup>
      </m:oMath>
      <w:r w:rsidRPr="00B916EC">
        <w:t xml:space="preserve"> serving cells; </w:t>
      </w:r>
      <w:r w:rsidRPr="00B916EC">
        <w:rPr>
          <w:rFonts w:cs="Arial"/>
          <w:lang w:eastAsia="zh-CN"/>
        </w:rPr>
        <w:t>and</w:t>
      </w:r>
    </w:p>
    <w:p w14:paraId="11C791E0" w14:textId="77777777" w:rsidR="00522C35" w:rsidRPr="00B916EC" w:rsidRDefault="00522C35" w:rsidP="00522C35">
      <w:pPr>
        <w:pStyle w:val="B1"/>
      </w:pPr>
      <w:r>
        <w:rPr>
          <w:lang w:val="en-US" w:eastAsia="zh-CN"/>
        </w:rPr>
        <w:t>-</w:t>
      </w:r>
      <w:r>
        <w:rPr>
          <w:lang w:val="en-US" w:eastAsia="zh-CN"/>
        </w:rPr>
        <w:tab/>
        <w:t xml:space="preserve">is not provided </w:t>
      </w:r>
      <w:r w:rsidRPr="00221BBC">
        <w:rPr>
          <w:i/>
        </w:rPr>
        <w:t>PDSCH-CodeBlockGroupTransmission</w:t>
      </w:r>
      <w:r w:rsidRPr="00B916EC">
        <w:t xml:space="preserve">, for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DL,TB</m:t>
            </m:r>
            <m:ctrlPr>
              <w:rPr>
                <w:rFonts w:ascii="Cambria Math" w:hAnsi="Cambria Math"/>
              </w:rPr>
            </m:ctrlPr>
          </m:sup>
        </m:sSubSup>
      </m:oMath>
      <w:r w:rsidRPr="00B916EC">
        <w:t xml:space="preserve"> serving cells where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DL,TB</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DL,CBG</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m:t>
            </m:r>
            <m:ctrlPr>
              <w:rPr>
                <w:rFonts w:ascii="Cambria Math" w:hAnsi="Cambria Math"/>
              </w:rPr>
            </m:ctrlPr>
          </m:sup>
        </m:sSubSup>
      </m:oMath>
    </w:p>
    <w:p w14:paraId="3033F6B9" w14:textId="77777777" w:rsidR="00522C35" w:rsidRPr="00B916EC" w:rsidRDefault="00522C35" w:rsidP="00522C35">
      <w:pPr>
        <w:rPr>
          <w:lang w:eastAsia="zh-CN"/>
        </w:rPr>
      </w:pPr>
      <w:r w:rsidRPr="00B916EC">
        <w:rPr>
          <w:rFonts w:cs="Arial" w:hint="eastAsia"/>
          <w:lang w:eastAsia="zh-CN"/>
        </w:rPr>
        <w:t>the UE determine</w:t>
      </w:r>
      <w:r>
        <w:rPr>
          <w:rFonts w:cs="Arial"/>
          <w:lang w:eastAsia="zh-CN"/>
        </w:rPr>
        <w:t>s</w:t>
      </w:r>
      <w:r w:rsidRPr="00B916EC">
        <w:rPr>
          <w:rFonts w:cs="Arial" w:hint="eastAsia"/>
          <w:lang w:eastAsia="zh-CN"/>
        </w:rPr>
        <w:t xml:space="preserve"> the </w:t>
      </w:r>
      <m:oMath>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r>
              <w:rPr>
                <w:rFonts w:ascii="Cambria Math"/>
              </w:rPr>
              <m:t>0</m:t>
            </m:r>
          </m:sub>
          <m:sup>
            <m:r>
              <w:rPr>
                <w:rFonts w:ascii="Cambria Math"/>
              </w:rPr>
              <m:t>ACK</m:t>
            </m:r>
          </m:sup>
        </m:sSubSup>
        <m:r>
          <w:rPr>
            <w:rFonts w:ascii="Cambria Math" w:hAnsi="Cambria Math"/>
          </w:rPr>
          <m:t xml:space="preserve">, </m:t>
        </m:r>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r>
              <w:rPr>
                <w:rFonts w:ascii="Cambria Math"/>
              </w:rPr>
              <m:t>1</m:t>
            </m:r>
          </m:sub>
          <m:sup>
            <m:r>
              <w:rPr>
                <w:rFonts w:ascii="Cambria Math"/>
              </w:rPr>
              <m:t>ACK</m:t>
            </m:r>
          </m:sup>
        </m:sSubSup>
        <m:r>
          <w:rPr>
            <w:rFonts w:ascii="Cambria Math" w:hAnsi="Cambria Math"/>
          </w:rPr>
          <m:t>,⋯,</m:t>
        </m:r>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sSub>
              <m:sSubPr>
                <m:ctrlPr>
                  <w:rPr>
                    <w:rFonts w:ascii="Cambria Math" w:hAnsi="Cambria Math"/>
                    <w:i/>
                  </w:rPr>
                </m:ctrlPr>
              </m:sSubPr>
              <m:e>
                <m:r>
                  <w:rPr>
                    <w:rFonts w:ascii="Cambria Math" w:hAnsi="Cambria Math"/>
                  </w:rPr>
                  <m:t>O</m:t>
                </m:r>
              </m:e>
              <m:sub>
                <m:r>
                  <m:rPr>
                    <m:sty m:val="p"/>
                  </m:rPr>
                  <w:rPr>
                    <w:rFonts w:ascii="Cambria Math" w:hAnsi="Cambria Math"/>
                  </w:rPr>
                  <m:t>ACK</m:t>
                </m:r>
              </m:sub>
            </m:sSub>
            <m:r>
              <w:rPr>
                <w:rFonts w:ascii="Cambria Math" w:hAnsi="Cambria Math"/>
              </w:rPr>
              <m:t>-1</m:t>
            </m:r>
          </m:sub>
          <m:sup>
            <m:r>
              <w:rPr>
                <w:rFonts w:ascii="Cambria Math"/>
              </w:rPr>
              <m:t>ACK</m:t>
            </m:r>
          </m:sup>
        </m:sSubSup>
      </m:oMath>
      <w:r w:rsidRPr="00B916EC">
        <w:rPr>
          <w:rFonts w:hint="eastAsia"/>
          <w:lang w:eastAsia="zh-CN"/>
        </w:rPr>
        <w:t xml:space="preserve"> </w:t>
      </w:r>
      <w:r w:rsidRPr="00B916EC">
        <w:rPr>
          <w:lang w:eastAsia="zh-CN"/>
        </w:rPr>
        <w:t>according</w:t>
      </w:r>
      <w:r w:rsidRPr="00B916EC">
        <w:rPr>
          <w:rFonts w:hint="eastAsia"/>
          <w:lang w:eastAsia="zh-CN"/>
        </w:rPr>
        <w:t xml:space="preserve"> to the previous pseudo-code with the following modifications</w:t>
      </w:r>
    </w:p>
    <w:p w14:paraId="548CE176" w14:textId="77777777" w:rsidR="00522C35" w:rsidRDefault="00522C35" w:rsidP="00522C35">
      <w:pPr>
        <w:pStyle w:val="B1"/>
      </w:pPr>
      <w:r>
        <w:t>-</w:t>
      </w:r>
      <w:r>
        <w:tab/>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m:t>
            </m:r>
            <m:ctrlPr>
              <w:rPr>
                <w:rFonts w:ascii="Cambria Math" w:hAnsi="Cambria Math"/>
              </w:rPr>
            </m:ctrlPr>
          </m:sup>
        </m:sSubSup>
      </m:oMath>
      <w:r w:rsidRPr="00B916EC">
        <w:t xml:space="preserve"> is </w:t>
      </w:r>
      <w:r>
        <w:t>used</w:t>
      </w:r>
      <w:r w:rsidRPr="00B916EC">
        <w:t xml:space="preserve"> for the determination of a first HARQ-ACK sub-codebook </w:t>
      </w:r>
      <w:r>
        <w:t xml:space="preserve">for </w:t>
      </w:r>
    </w:p>
    <w:p w14:paraId="4131A20A" w14:textId="77777777" w:rsidR="00522C35" w:rsidRDefault="00522C35" w:rsidP="00522C35">
      <w:pPr>
        <w:pStyle w:val="B2"/>
      </w:pPr>
      <w:r>
        <w:t>-</w:t>
      </w:r>
      <w:r>
        <w:tab/>
        <w:t>SPS PDSCH reception,</w:t>
      </w:r>
      <w:r w:rsidRPr="00AE44D6">
        <w:t xml:space="preserve"> </w:t>
      </w:r>
    </w:p>
    <w:p w14:paraId="3BAE0B61" w14:textId="0ACACBB5" w:rsidR="003C6D10" w:rsidRPr="00F415B1" w:rsidRDefault="00415D4D" w:rsidP="003C6D10">
      <w:pPr>
        <w:pStyle w:val="B2"/>
        <w:rPr>
          <w:lang w:val="en-US"/>
        </w:rPr>
      </w:pPr>
      <w:r w:rsidRPr="00B27E56">
        <w:rPr>
          <w:lang w:val="en-US"/>
        </w:rPr>
        <w:t>-</w:t>
      </w:r>
      <w:r w:rsidRPr="00B27E56">
        <w:rPr>
          <w:lang w:val="en-US"/>
        </w:rPr>
        <w:tab/>
        <w:t xml:space="preserve">a </w:t>
      </w:r>
      <w:r w:rsidRPr="00B27E56">
        <w:t xml:space="preserve">DCI format </w:t>
      </w:r>
      <w:r>
        <w:rPr>
          <w:lang w:val="en-US" w:eastAsia="zh-CN"/>
        </w:rPr>
        <w:t>having associated</w:t>
      </w:r>
      <w:r w:rsidRPr="00B27E56">
        <w:rPr>
          <w:lang w:val="en-US"/>
        </w:rPr>
        <w:t xml:space="preserve"> HARQ-ACK information without scheduling PDSCH reception, </w:t>
      </w:r>
    </w:p>
    <w:p w14:paraId="4BD4EA91" w14:textId="1EF76AEC" w:rsidR="00415D4D" w:rsidRPr="00B27E56" w:rsidRDefault="003C6D10" w:rsidP="003C6D10">
      <w:pPr>
        <w:pStyle w:val="B2"/>
      </w:pPr>
      <w:r w:rsidRPr="00F415B1">
        <w:t>-</w:t>
      </w:r>
      <w:r w:rsidRPr="00F415B1">
        <w:tab/>
      </w:r>
      <w:r w:rsidRPr="00F415B1">
        <w:rPr>
          <w:lang w:val="en-US" w:eastAsia="zh-CN"/>
        </w:rPr>
        <w:t>TCI state update</w:t>
      </w:r>
      <w:r w:rsidRPr="00F415B1">
        <w:t xml:space="preserve">, </w:t>
      </w:r>
      <w:r w:rsidR="00415D4D" w:rsidRPr="00B27E56">
        <w:t xml:space="preserve">and </w:t>
      </w:r>
    </w:p>
    <w:p w14:paraId="4131F0BE" w14:textId="20F58FC2" w:rsidR="00522C35" w:rsidRPr="00FA2B89" w:rsidRDefault="00522C35" w:rsidP="00522C35">
      <w:pPr>
        <w:pStyle w:val="B2"/>
      </w:pPr>
      <w:r>
        <w:t>-</w:t>
      </w:r>
      <w:r>
        <w:tab/>
        <w:t xml:space="preserve">TB-based PDSCH receptions </w:t>
      </w:r>
      <w:r w:rsidRPr="00AE44D6">
        <w:t>on</w:t>
      </w:r>
      <w:r>
        <w:t xml:space="preserve"> the</w:t>
      </w:r>
      <w:r w:rsidRPr="00AE44D6">
        <w:t xml:space="preserve">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DL,CBG</m:t>
            </m:r>
            <m:ctrlPr>
              <w:rPr>
                <w:rFonts w:ascii="Cambria Math" w:hAnsi="Cambria Math"/>
              </w:rPr>
            </m:ctrlPr>
          </m:sup>
        </m:sSubSup>
      </m:oMath>
      <w:r w:rsidRPr="00AE44D6">
        <w:t xml:space="preserve"> </w:t>
      </w:r>
      <w:r>
        <w:t xml:space="preserve">serving </w:t>
      </w:r>
      <w:r w:rsidRPr="00AE44D6">
        <w:t>cells and on</w:t>
      </w:r>
      <w:r>
        <w:t xml:space="preserve"> the</w:t>
      </w:r>
      <w:r w:rsidRPr="00AE44D6">
        <w:t xml:space="preserve">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DL,TB</m:t>
            </m:r>
            <m:ctrlPr>
              <w:rPr>
                <w:rFonts w:ascii="Cambria Math" w:hAnsi="Cambria Math"/>
              </w:rPr>
            </m:ctrlPr>
          </m:sup>
        </m:sSubSup>
      </m:oMath>
      <w:r w:rsidRPr="00AE44D6">
        <w:t xml:space="preserve"> </w:t>
      </w:r>
      <w:r>
        <w:t xml:space="preserve">serving </w:t>
      </w:r>
      <w:r w:rsidRPr="00AE44D6">
        <w:t>cells</w:t>
      </w:r>
      <w:r>
        <w:rPr>
          <w:lang w:val="en-GB"/>
        </w:rPr>
        <w:t>,</w:t>
      </w:r>
    </w:p>
    <w:p w14:paraId="33ED9093" w14:textId="77777777" w:rsidR="00522C35" w:rsidRDefault="00522C35" w:rsidP="00522C35">
      <w:pPr>
        <w:pStyle w:val="B1"/>
      </w:pPr>
      <w:r>
        <w:lastRenderedPageBreak/>
        <w:t>-</w:t>
      </w:r>
      <w:r>
        <w:tab/>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m:t>
            </m:r>
            <m:ctrlPr>
              <w:rPr>
                <w:rFonts w:ascii="Cambria Math" w:hAnsi="Cambria Math"/>
              </w:rPr>
            </m:ctrlPr>
          </m:sup>
        </m:sSubSup>
      </m:oMath>
      <w:r w:rsidRPr="00B916EC">
        <w:t xml:space="preserve"> is replaced by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DL,CBG</m:t>
            </m:r>
            <m:ctrlPr>
              <w:rPr>
                <w:rFonts w:ascii="Cambria Math" w:hAnsi="Cambria Math"/>
              </w:rPr>
            </m:ctrlPr>
          </m:sup>
        </m:sSubSup>
      </m:oMath>
      <w:r w:rsidRPr="00B916EC">
        <w:t xml:space="preserve"> for the determination of a second HARQ-ACK sub-codebook corresponding to the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DL,CBG</m:t>
            </m:r>
            <m:ctrlPr>
              <w:rPr>
                <w:rFonts w:ascii="Cambria Math" w:hAnsi="Cambria Math"/>
              </w:rPr>
            </m:ctrlPr>
          </m:sup>
        </m:sSubSup>
      </m:oMath>
      <w:r w:rsidRPr="00B916EC">
        <w:t xml:space="preserve"> serving cells</w:t>
      </w:r>
      <w:r>
        <w:t xml:space="preserve"> for CBG-based PDSCH receptions</w:t>
      </w:r>
      <w:r w:rsidRPr="00B916EC">
        <w:t>, and</w:t>
      </w:r>
    </w:p>
    <w:p w14:paraId="051DA1C5" w14:textId="3B6DF9DB" w:rsidR="00E619D8" w:rsidRPr="00B916EC" w:rsidRDefault="00965E29" w:rsidP="00965E29">
      <w:pPr>
        <w:pStyle w:val="B1"/>
      </w:pPr>
      <w:r>
        <w:rPr>
          <w:lang w:val="en-US" w:eastAsia="zh-CN"/>
        </w:rPr>
        <w:t>-</w:t>
      </w:r>
      <w:r>
        <w:rPr>
          <w:lang w:val="en-US" w:eastAsia="zh-CN"/>
        </w:rPr>
        <w:tab/>
      </w:r>
      <w:r w:rsidR="00E619D8">
        <w:rPr>
          <w:lang w:val="en-US" w:eastAsia="zh-CN"/>
        </w:rPr>
        <w:t>i</w:t>
      </w:r>
      <w:r w:rsidR="00E619D8" w:rsidRPr="00A67858">
        <w:rPr>
          <w:lang w:eastAsia="zh-CN"/>
        </w:rPr>
        <w:t>f</w:t>
      </w:r>
      <w:r w:rsidR="00E619D8">
        <w:rPr>
          <w:lang w:val="en-US" w:eastAsia="zh-CN"/>
        </w:rPr>
        <w:t>,</w:t>
      </w:r>
      <w:r w:rsidR="00E619D8" w:rsidRPr="00A67858">
        <w:rPr>
          <w:lang w:eastAsia="zh-CN"/>
        </w:rPr>
        <w:t xml:space="preserve"> </w:t>
      </w:r>
      <w:r w:rsidR="00E619D8" w:rsidRPr="00A67858">
        <w:t xml:space="preserve">for an active DL BWP of a serving cell, </w:t>
      </w:r>
      <w:r w:rsidR="00E619D8" w:rsidRPr="00A67858">
        <w:rPr>
          <w:lang w:eastAsia="zh-CN"/>
        </w:rPr>
        <w:t xml:space="preserve">the UE is not provided </w:t>
      </w:r>
      <w:r w:rsidR="00BC0A28">
        <w:rPr>
          <w:i/>
          <w:lang w:val="en-US" w:eastAsia="zh-CN"/>
        </w:rPr>
        <w:t>coreset</w:t>
      </w:r>
      <w:r w:rsidR="00E619D8" w:rsidRPr="00A67858">
        <w:rPr>
          <w:i/>
          <w:lang w:eastAsia="zh-CN"/>
        </w:rPr>
        <w:t>PoolIndex</w:t>
      </w:r>
      <w:r w:rsidR="00E619D8" w:rsidRPr="00A67858">
        <w:rPr>
          <w:lang w:eastAsia="zh-CN"/>
        </w:rPr>
        <w:t xml:space="preserve"> or is provided </w:t>
      </w:r>
      <w:r w:rsidR="00BC0A28">
        <w:rPr>
          <w:i/>
          <w:lang w:val="en-US" w:eastAsia="zh-CN"/>
        </w:rPr>
        <w:t>coreset</w:t>
      </w:r>
      <w:r w:rsidR="00E619D8" w:rsidRPr="00A67858">
        <w:rPr>
          <w:i/>
          <w:lang w:eastAsia="zh-CN"/>
        </w:rPr>
        <w:t>PoolIndex</w:t>
      </w:r>
      <w:r w:rsidR="00E619D8" w:rsidRPr="00A67858">
        <w:rPr>
          <w:lang w:eastAsia="zh-CN"/>
        </w:rPr>
        <w:t xml:space="preserve"> with value 0 for one or more first CORESETs and is provided </w:t>
      </w:r>
      <w:r w:rsidR="00BC0A28">
        <w:rPr>
          <w:i/>
          <w:lang w:val="en-US" w:eastAsia="zh-CN"/>
        </w:rPr>
        <w:t>coreset</w:t>
      </w:r>
      <w:r w:rsidR="00E619D8" w:rsidRPr="00A67858">
        <w:rPr>
          <w:i/>
          <w:lang w:eastAsia="zh-CN"/>
        </w:rPr>
        <w:t>PoolIndex</w:t>
      </w:r>
      <w:r w:rsidR="00E619D8" w:rsidRPr="00A67858">
        <w:rPr>
          <w:lang w:eastAsia="zh-CN"/>
        </w:rPr>
        <w:t xml:space="preserve"> with value 1 for one or more second CORESETs, and is provided </w:t>
      </w:r>
      <w:r w:rsidR="00BB6A95" w:rsidRPr="007E07A0">
        <w:rPr>
          <w:i/>
        </w:rPr>
        <w:t>ackNackFeedbackMode</w:t>
      </w:r>
      <w:r w:rsidR="00BB6A95">
        <w:rPr>
          <w:i/>
          <w:iCs/>
        </w:rPr>
        <w:t xml:space="preserve"> </w:t>
      </w:r>
      <w:r w:rsidR="00BB6A95" w:rsidRPr="002712D0">
        <w:t>=</w:t>
      </w:r>
      <w:r w:rsidR="00BB6A95">
        <w:rPr>
          <w:i/>
          <w:iCs/>
        </w:rPr>
        <w:t xml:space="preserve"> joint</w:t>
      </w:r>
      <w:r w:rsidR="00E619D8" w:rsidRPr="00A67858">
        <w:rPr>
          <w:i/>
          <w:lang w:eastAsia="zh-CN"/>
        </w:rPr>
        <w:t xml:space="preserve">, </w:t>
      </w:r>
      <w:r w:rsidR="00E619D8" w:rsidRPr="00A67858">
        <w:rPr>
          <w:iCs/>
          <w:lang w:eastAsia="zh-CN"/>
        </w:rPr>
        <w:t>the serving cell is counted as two times</w:t>
      </w:r>
      <w:r w:rsidR="00E619D8">
        <w:rPr>
          <w:iCs/>
          <w:lang w:eastAsia="zh-CN"/>
        </w:rPr>
        <w:t xml:space="preserve"> where </w:t>
      </w:r>
      <w:r w:rsidR="00E619D8">
        <w:rPr>
          <w:iCs/>
          <w:lang w:val="en-US" w:eastAsia="zh-CN"/>
        </w:rPr>
        <w:t>the first time corresponds to the first CORESETs and the second time corresponds to the second CORESETs</w:t>
      </w:r>
      <w:r w:rsidR="00E619D8" w:rsidRPr="00A67858">
        <w:rPr>
          <w:lang w:eastAsia="zh-CN"/>
        </w:rPr>
        <w:t>, and</w:t>
      </w:r>
    </w:p>
    <w:p w14:paraId="4B6D53F6" w14:textId="09987AEA" w:rsidR="00BC0A28" w:rsidRPr="00B916EC" w:rsidRDefault="00BC0A28" w:rsidP="00BC0A28">
      <w:pPr>
        <w:pStyle w:val="B2"/>
      </w:pPr>
      <w:r>
        <w:t>-</w:t>
      </w:r>
      <w:r>
        <w:tab/>
      </w:r>
      <w:r w:rsidR="00415D4D" w:rsidRPr="00B916EC">
        <w:t>instead</w:t>
      </w:r>
      <w:r w:rsidRPr="00B916EC">
        <w:t xml:space="preserve"> of generating one HARQ-ACK information bit per transport block for a serving cell from the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DL,CBG</m:t>
            </m:r>
            <m:ctrlPr>
              <w:rPr>
                <w:rFonts w:ascii="Cambria Math" w:hAnsi="Cambria Math"/>
              </w:rPr>
            </m:ctrlPr>
          </m:sup>
        </m:sSubSup>
      </m:oMath>
      <w:r w:rsidRPr="00B916EC">
        <w:t xml:space="preserve"> serving cells, the UE generates </w:t>
      </w:r>
      <m:oMath>
        <m:sSubSup>
          <m:sSubSupPr>
            <m:ctrlPr>
              <w:rPr>
                <w:rFonts w:ascii="Cambria Math" w:hAnsi="Cambria Math"/>
                <w:i/>
                <w:lang w:eastAsia="zh-CN"/>
              </w:rPr>
            </m:ctrlPr>
          </m:sSubSupPr>
          <m:e>
            <m:r>
              <w:rPr>
                <w:rFonts w:ascii="Cambria Math" w:hAnsi="Cambria Math"/>
                <w:lang w:eastAsia="zh-CN"/>
              </w:rPr>
              <m:t>N</m:t>
            </m:r>
          </m:e>
          <m:sub>
            <m:r>
              <m:rPr>
                <m:nor/>
              </m:rPr>
              <w:rPr>
                <w:rFonts w:ascii="Cambria Math" w:hAnsi="Cambria Math"/>
                <w:lang w:eastAsia="zh-CN"/>
              </w:rPr>
              <m:t>HARQ</m:t>
            </m:r>
            <m:r>
              <m:rPr>
                <m:sty m:val="p"/>
              </m:rPr>
              <w:rPr>
                <w:rFonts w:ascii="Cambria Math" w:hAnsi="Cambria Math"/>
                <w:lang w:eastAsia="zh-CN"/>
              </w:rPr>
              <m:t>-</m:t>
            </m:r>
            <m:r>
              <m:rPr>
                <m:nor/>
              </m:rPr>
              <w:rPr>
                <w:rFonts w:ascii="Cambria Math" w:hAnsi="Cambria Math"/>
                <w:lang w:eastAsia="zh-CN"/>
              </w:rPr>
              <m:t>ACK,max</m:t>
            </m:r>
            <m:ctrlPr>
              <w:rPr>
                <w:rFonts w:ascii="Cambria Math" w:hAnsi="Cambria Math"/>
                <w:lang w:eastAsia="zh-CN"/>
              </w:rPr>
            </m:ctrlPr>
          </m:sub>
          <m:sup>
            <m:r>
              <m:rPr>
                <m:nor/>
              </m:rPr>
              <w:rPr>
                <w:rFonts w:ascii="Cambria Math" w:hAnsi="Cambria Math"/>
                <w:lang w:eastAsia="zh-CN"/>
              </w:rPr>
              <m:t>CBG/TB,max</m:t>
            </m:r>
            <m:ctrlPr>
              <w:rPr>
                <w:rFonts w:ascii="Cambria Math" w:hAnsi="Cambria Math"/>
                <w:lang w:eastAsia="zh-CN"/>
              </w:rPr>
            </m:ctrlPr>
          </m:sup>
        </m:sSubSup>
      </m:oMath>
      <w:r w:rsidRPr="00B916EC">
        <w:t xml:space="preserve"> HARQ-ACK information bits</w:t>
      </w:r>
      <w:r>
        <w:t xml:space="preserve">, </w:t>
      </w:r>
      <w:r w:rsidR="00D27894" w:rsidRPr="00B27E56">
        <w:t xml:space="preserve">where </w:t>
      </w:r>
      <m:oMath>
        <m:sSubSup>
          <m:sSubSupPr>
            <m:ctrlPr>
              <w:rPr>
                <w:rFonts w:ascii="Cambria Math" w:hAnsi="Cambria Math"/>
                <w:i/>
                <w:lang w:eastAsia="zh-CN"/>
              </w:rPr>
            </m:ctrlPr>
          </m:sSubSupPr>
          <m:e>
            <m:r>
              <w:rPr>
                <w:rFonts w:ascii="Cambria Math" w:hAnsi="Cambria Math"/>
                <w:lang w:eastAsia="zh-CN"/>
              </w:rPr>
              <m:t>N</m:t>
            </m:r>
          </m:e>
          <m:sub>
            <m:r>
              <m:rPr>
                <m:nor/>
              </m:rPr>
              <w:rPr>
                <w:rFonts w:ascii="Cambria Math" w:hAnsi="Cambria Math"/>
                <w:lang w:eastAsia="zh-CN"/>
              </w:rPr>
              <m:t>HARQ</m:t>
            </m:r>
            <m:r>
              <m:rPr>
                <m:sty m:val="p"/>
              </m:rPr>
              <w:rPr>
                <w:rFonts w:ascii="Cambria Math" w:hAnsi="Cambria Math"/>
                <w:lang w:eastAsia="zh-CN"/>
              </w:rPr>
              <m:t>-</m:t>
            </m:r>
            <m:r>
              <m:rPr>
                <m:nor/>
              </m:rPr>
              <w:rPr>
                <w:rFonts w:ascii="Cambria Math" w:hAnsi="Cambria Math"/>
                <w:lang w:eastAsia="zh-CN"/>
              </w:rPr>
              <m:t>ACK,max</m:t>
            </m:r>
            <m:ctrlPr>
              <w:rPr>
                <w:rFonts w:ascii="Cambria Math" w:hAnsi="Cambria Math"/>
                <w:lang w:eastAsia="zh-CN"/>
              </w:rPr>
            </m:ctrlPr>
          </m:sub>
          <m:sup>
            <m:r>
              <m:rPr>
                <m:nor/>
              </m:rPr>
              <w:rPr>
                <w:rFonts w:ascii="Cambria Math" w:hAnsi="Cambria Math"/>
                <w:lang w:eastAsia="zh-CN"/>
              </w:rPr>
              <m:t>CBG/TB,max</m:t>
            </m:r>
            <m:ctrlPr>
              <w:rPr>
                <w:rFonts w:ascii="Cambria Math" w:hAnsi="Cambria Math"/>
                <w:lang w:eastAsia="zh-CN"/>
              </w:rPr>
            </m:ctrlPr>
          </m:sup>
        </m:sSubSup>
      </m:oMath>
      <w:r w:rsidR="00D27894" w:rsidRPr="00B27E56">
        <w:t xml:space="preserve"> is</w:t>
      </w:r>
      <w:r>
        <w:t xml:space="preserve"> the maximum value of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ctrlPr>
              <w:rPr>
                <w:rFonts w:ascii="Cambria Math" w:hAnsi="Cambria Math"/>
              </w:rPr>
            </m:ctrlPr>
          </m:sub>
          <m:sup>
            <m:r>
              <m:rPr>
                <m:nor/>
              </m:rPr>
              <w:rPr>
                <w:rFonts w:ascii="Cambria Math" w:hAnsi="Cambria Math"/>
                <w:lang w:val="en-US"/>
              </w:rPr>
              <m:t>DL</m:t>
            </m:r>
            <m:ctrlPr>
              <w:rPr>
                <w:rFonts w:ascii="Cambria Math" w:hAnsi="Cambria Math"/>
              </w:rPr>
            </m:ctrlPr>
          </m:sup>
        </m:sSubSup>
        <m:r>
          <m:rPr>
            <m:sty m:val="p"/>
          </m:rP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N</m:t>
            </m:r>
          </m:e>
          <m:sub>
            <m:r>
              <m:rPr>
                <m:nor/>
              </m:rPr>
              <w:rPr>
                <w:rFonts w:ascii="Cambria Math" w:hAnsi="Cambria Math"/>
                <w:lang w:eastAsia="zh-CN"/>
              </w:rPr>
              <m:t>HARQ</m:t>
            </m:r>
            <m:r>
              <m:rPr>
                <m:sty m:val="p"/>
              </m:rPr>
              <w:rPr>
                <w:rFonts w:ascii="Cambria Math" w:hAnsi="Cambria Math"/>
                <w:lang w:eastAsia="zh-CN"/>
              </w:rPr>
              <m:t>-</m:t>
            </m:r>
            <m:r>
              <m:rPr>
                <m:nor/>
              </m:rPr>
              <w:rPr>
                <w:rFonts w:ascii="Cambria Math" w:hAnsi="Cambria Math"/>
                <w:lang w:eastAsia="zh-CN"/>
              </w:rPr>
              <m:t>ACK,</m:t>
            </m:r>
            <m:r>
              <m:rPr>
                <m:nor/>
              </m:rPr>
              <w:rPr>
                <w:rFonts w:ascii="Cambria Math" w:hAnsi="Cambria Math"/>
                <w:i/>
                <w:iCs/>
                <w:lang w:val="en-US" w:eastAsia="zh-CN"/>
              </w:rPr>
              <m:t>c</m:t>
            </m:r>
            <m:ctrlPr>
              <w:rPr>
                <w:rFonts w:ascii="Cambria Math" w:hAnsi="Cambria Math"/>
                <w:lang w:eastAsia="zh-CN"/>
              </w:rPr>
            </m:ctrlPr>
          </m:sub>
          <m:sup>
            <m:r>
              <m:rPr>
                <m:nor/>
              </m:rPr>
              <w:rPr>
                <w:rFonts w:ascii="Cambria Math" w:hAnsi="Cambria Math"/>
                <w:lang w:eastAsia="zh-CN"/>
              </w:rPr>
              <m:t>CBG/TB,max</m:t>
            </m:r>
            <m:ctrlPr>
              <w:rPr>
                <w:rFonts w:ascii="Cambria Math" w:hAnsi="Cambria Math"/>
                <w:lang w:eastAsia="zh-CN"/>
              </w:rPr>
            </m:ctrlPr>
          </m:sup>
        </m:sSubSup>
      </m:oMath>
      <w:r>
        <w:t xml:space="preserve"> across all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DL,CBG</m:t>
            </m:r>
            <m:ctrlPr>
              <w:rPr>
                <w:rFonts w:ascii="Cambria Math" w:hAnsi="Cambria Math"/>
              </w:rPr>
            </m:ctrlPr>
          </m:sup>
        </m:sSubSup>
      </m:oMath>
      <w:r w:rsidRPr="00B916EC">
        <w:t xml:space="preserve"> serving cells</w:t>
      </w:r>
      <w:r>
        <w:t xml:space="preserve"> </w:t>
      </w:r>
      <w:r w:rsidR="005F60BC" w:rsidRPr="00B27E56">
        <w:rPr>
          <w:lang w:val="en-US"/>
        </w:rPr>
        <w:t xml:space="preserve">and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ctrlPr>
              <w:rPr>
                <w:rFonts w:ascii="Cambria Math" w:hAnsi="Cambria Math"/>
              </w:rPr>
            </m:ctrlPr>
          </m:sub>
          <m:sup>
            <m:r>
              <m:rPr>
                <m:nor/>
              </m:rPr>
              <w:rPr>
                <w:rFonts w:ascii="Cambria Math" w:hAnsi="Cambria Math"/>
                <w:lang w:val="en-US"/>
              </w:rPr>
              <m:t>DL</m:t>
            </m:r>
            <m:ctrlPr>
              <w:rPr>
                <w:rFonts w:ascii="Cambria Math" w:hAnsi="Cambria Math"/>
              </w:rPr>
            </m:ctrlPr>
          </m:sup>
        </m:sSubSup>
      </m:oMath>
      <w:r w:rsidR="005F60BC" w:rsidRPr="00B27E56">
        <w:rPr>
          <w:lang w:val="en-US"/>
        </w:rPr>
        <w:t xml:space="preserve"> is</w:t>
      </w:r>
      <w:r>
        <w:rPr>
          <w:lang w:val="en-US"/>
        </w:rPr>
        <w:t xml:space="preserve"> the value of </w:t>
      </w:r>
      <w:r w:rsidRPr="00435CFD">
        <w:rPr>
          <w:i/>
        </w:rPr>
        <w:t>maxNrofCodeWordsScheduledByDCI</w:t>
      </w:r>
      <w:r>
        <w:rPr>
          <w:lang w:val="en-US"/>
        </w:rPr>
        <w:t xml:space="preserve"> for serving cell </w:t>
      </w:r>
      <m:oMath>
        <m:r>
          <w:rPr>
            <w:rFonts w:ascii="Cambria Math" w:hAnsi="Cambria Math"/>
          </w:rPr>
          <m:t>c</m:t>
        </m:r>
      </m:oMath>
      <w:r>
        <w:rPr>
          <w:lang w:val="en-US"/>
        </w:rPr>
        <w:t>. If</w:t>
      </w:r>
      <w:r>
        <w:t xml:space="preserve"> for a serving cell </w:t>
      </w:r>
      <m:oMath>
        <m:r>
          <w:rPr>
            <w:rFonts w:ascii="Cambria Math" w:hAnsi="Cambria Math"/>
          </w:rPr>
          <m:t>c</m:t>
        </m:r>
      </m:oMath>
      <w:r>
        <w:t xml:space="preserve"> it is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ctrlPr>
              <w:rPr>
                <w:rFonts w:ascii="Cambria Math" w:hAnsi="Cambria Math"/>
              </w:rPr>
            </m:ctrlPr>
          </m:sub>
          <m:sup>
            <m:r>
              <m:rPr>
                <m:nor/>
              </m:rPr>
              <w:rPr>
                <w:rFonts w:ascii="Cambria Math" w:hAnsi="Cambria Math"/>
                <w:lang w:val="en-US"/>
              </w:rPr>
              <m:t>DL</m:t>
            </m:r>
            <m:ctrlPr>
              <w:rPr>
                <w:rFonts w:ascii="Cambria Math" w:hAnsi="Cambria Math"/>
              </w:rPr>
            </m:ctrlPr>
          </m:sup>
        </m:sSubSup>
        <m:r>
          <m:rPr>
            <m:sty m:val="p"/>
          </m:rP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HARQ-ACK,</m:t>
            </m:r>
            <m:r>
              <w:rPr>
                <w:rFonts w:ascii="Cambria Math" w:hAnsi="Cambria Math"/>
                <w:lang w:eastAsia="zh-CN"/>
              </w:rPr>
              <m:t>c</m:t>
            </m:r>
            <m:ctrlPr>
              <w:rPr>
                <w:rFonts w:ascii="Cambria Math" w:hAnsi="Cambria Math"/>
                <w:lang w:eastAsia="zh-CN"/>
              </w:rPr>
            </m:ctrlPr>
          </m:sub>
          <m:sup>
            <m:r>
              <m:rPr>
                <m:nor/>
              </m:rPr>
              <w:rPr>
                <w:rFonts w:ascii="Cambria Math" w:hAnsi="Cambria Math"/>
                <w:lang w:eastAsia="zh-CN"/>
              </w:rPr>
              <m:t>CBG/TB,max</m:t>
            </m:r>
            <m:ctrlPr>
              <w:rPr>
                <w:rFonts w:ascii="Cambria Math" w:hAnsi="Cambria Math"/>
                <w:lang w:eastAsia="zh-CN"/>
              </w:rPr>
            </m:ctrlPr>
          </m:sup>
        </m:sSubSup>
        <m:r>
          <w:rPr>
            <w:rFonts w:ascii="Cambria Math" w:hAnsi="Cambria Math"/>
            <w:lang w:eastAsia="zh-CN"/>
          </w:rPr>
          <m:t>&lt;</m:t>
        </m:r>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HARQ-ACK,max</m:t>
            </m:r>
            <m:ctrlPr>
              <w:rPr>
                <w:rFonts w:ascii="Cambria Math" w:hAnsi="Cambria Math"/>
                <w:lang w:eastAsia="zh-CN"/>
              </w:rPr>
            </m:ctrlPr>
          </m:sub>
          <m:sup>
            <m:r>
              <m:rPr>
                <m:nor/>
              </m:rPr>
              <w:rPr>
                <w:rFonts w:ascii="Cambria Math" w:hAnsi="Cambria Math"/>
                <w:lang w:eastAsia="zh-CN"/>
              </w:rPr>
              <m:t>CBG/TB,max</m:t>
            </m:r>
            <m:ctrlPr>
              <w:rPr>
                <w:rFonts w:ascii="Cambria Math" w:hAnsi="Cambria Math"/>
                <w:lang w:eastAsia="zh-CN"/>
              </w:rPr>
            </m:ctrlPr>
          </m:sup>
        </m:sSubSup>
      </m:oMath>
      <w:r>
        <w:t xml:space="preserve">, the UE generates NACK for the last </w:t>
      </w:r>
      <m:oMath>
        <m:sSubSup>
          <m:sSubSupPr>
            <m:ctrlPr>
              <w:rPr>
                <w:rFonts w:ascii="Cambria Math" w:hAnsi="Cambria Math"/>
                <w:i/>
                <w:lang w:eastAsia="zh-CN"/>
              </w:rPr>
            </m:ctrlPr>
          </m:sSubSupPr>
          <m:e>
            <m:r>
              <w:rPr>
                <w:rFonts w:ascii="Cambria Math" w:hAnsi="Cambria Math"/>
                <w:lang w:eastAsia="zh-CN"/>
              </w:rPr>
              <m:t>N</m:t>
            </m:r>
          </m:e>
          <m:sub>
            <m:r>
              <m:rPr>
                <m:nor/>
              </m:rPr>
              <w:rPr>
                <w:rFonts w:ascii="Cambria Math" w:hAnsi="Cambria Math"/>
                <w:lang w:eastAsia="zh-CN"/>
              </w:rPr>
              <m:t>HARQ</m:t>
            </m:r>
            <m:r>
              <m:rPr>
                <m:sty m:val="p"/>
              </m:rPr>
              <w:rPr>
                <w:rFonts w:ascii="Cambria Math" w:hAnsi="Cambria Math"/>
                <w:lang w:eastAsia="zh-CN"/>
              </w:rPr>
              <m:t>-</m:t>
            </m:r>
            <m:r>
              <m:rPr>
                <m:nor/>
              </m:rPr>
              <w:rPr>
                <w:rFonts w:ascii="Cambria Math" w:hAnsi="Cambria Math"/>
                <w:lang w:eastAsia="zh-CN"/>
              </w:rPr>
              <m:t>ACK,max</m:t>
            </m:r>
            <m:ctrlPr>
              <w:rPr>
                <w:rFonts w:ascii="Cambria Math" w:hAnsi="Cambria Math"/>
                <w:lang w:eastAsia="zh-CN"/>
              </w:rPr>
            </m:ctrlPr>
          </m:sub>
          <m:sup>
            <m:r>
              <m:rPr>
                <m:nor/>
              </m:rPr>
              <w:rPr>
                <w:rFonts w:ascii="Cambria Math" w:hAnsi="Cambria Math"/>
                <w:lang w:eastAsia="zh-CN"/>
              </w:rPr>
              <m:t>CBG/TB,max</m:t>
            </m:r>
            <m:ctrlPr>
              <w:rPr>
                <w:rFonts w:ascii="Cambria Math" w:hAnsi="Cambria Math"/>
                <w:lang w:eastAsia="zh-CN"/>
              </w:rPr>
            </m:ctrlPr>
          </m:sup>
        </m:sSubSup>
        <m:r>
          <w:rPr>
            <w:rFonts w:ascii="Cambria Math" w:hAnsi="Cambria Math"/>
            <w:lang w:eastAsia="zh-CN"/>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ctrlPr>
              <w:rPr>
                <w:rFonts w:ascii="Cambria Math" w:hAnsi="Cambria Math"/>
              </w:rPr>
            </m:ctrlPr>
          </m:sub>
          <m:sup>
            <m:r>
              <m:rPr>
                <m:nor/>
              </m:rPr>
              <w:rPr>
                <w:rFonts w:ascii="Cambria Math" w:hAnsi="Cambria Math"/>
                <w:lang w:val="en-US"/>
              </w:rPr>
              <m:t>DL</m:t>
            </m:r>
            <m:ctrlPr>
              <w:rPr>
                <w:rFonts w:ascii="Cambria Math" w:hAnsi="Cambria Math"/>
              </w:rPr>
            </m:ctrlPr>
          </m:sup>
        </m:sSubSup>
        <m:r>
          <m:rPr>
            <m:sty m:val="p"/>
          </m:rP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N</m:t>
            </m:r>
          </m:e>
          <m:sub>
            <m:r>
              <m:rPr>
                <m:nor/>
              </m:rPr>
              <w:rPr>
                <w:rFonts w:ascii="Cambria Math" w:hAnsi="Cambria Math"/>
                <w:lang w:eastAsia="zh-CN"/>
              </w:rPr>
              <m:t>HARQ</m:t>
            </m:r>
            <m:r>
              <m:rPr>
                <m:sty m:val="p"/>
              </m:rPr>
              <w:rPr>
                <w:rFonts w:ascii="Cambria Math" w:hAnsi="Cambria Math"/>
                <w:lang w:eastAsia="zh-CN"/>
              </w:rPr>
              <m:t>-</m:t>
            </m:r>
            <m:r>
              <m:rPr>
                <m:nor/>
              </m:rPr>
              <w:rPr>
                <w:rFonts w:ascii="Cambria Math" w:hAnsi="Cambria Math"/>
                <w:lang w:eastAsia="zh-CN"/>
              </w:rPr>
              <m:t>ACK,</m:t>
            </m:r>
            <m:r>
              <m:rPr>
                <m:nor/>
              </m:rPr>
              <w:rPr>
                <w:rFonts w:ascii="Cambria Math" w:hAnsi="Cambria Math"/>
                <w:i/>
                <w:iCs/>
                <w:lang w:val="en-US" w:eastAsia="zh-CN"/>
              </w:rPr>
              <m:t>c</m:t>
            </m:r>
            <m:ctrlPr>
              <w:rPr>
                <w:rFonts w:ascii="Cambria Math" w:hAnsi="Cambria Math"/>
                <w:lang w:eastAsia="zh-CN"/>
              </w:rPr>
            </m:ctrlPr>
          </m:sub>
          <m:sup>
            <m:r>
              <m:rPr>
                <m:nor/>
              </m:rPr>
              <w:rPr>
                <w:rFonts w:ascii="Cambria Math" w:hAnsi="Cambria Math"/>
                <w:lang w:eastAsia="zh-CN"/>
              </w:rPr>
              <m:t>CBG/TB,max</m:t>
            </m:r>
            <m:ctrlPr>
              <w:rPr>
                <w:rFonts w:ascii="Cambria Math" w:hAnsi="Cambria Math"/>
                <w:lang w:eastAsia="zh-CN"/>
              </w:rPr>
            </m:ctrlPr>
          </m:sup>
        </m:sSubSup>
      </m:oMath>
      <w:r>
        <w:t xml:space="preserve"> HARQ-ACK information bits for serving cell </w:t>
      </w:r>
      <m:oMath>
        <m:r>
          <w:rPr>
            <w:rFonts w:ascii="Cambria Math" w:hAnsi="Cambria Math"/>
          </w:rPr>
          <m:t>c</m:t>
        </m:r>
      </m:oMath>
    </w:p>
    <w:p w14:paraId="3C3ACF4C" w14:textId="77777777" w:rsidR="00BC0A28" w:rsidRDefault="00BC0A28" w:rsidP="00BC0A28">
      <w:pPr>
        <w:pStyle w:val="B2"/>
      </w:pPr>
      <w:r>
        <w:t>-</w:t>
      </w:r>
      <w:r>
        <w:tab/>
      </w:r>
      <w:r>
        <w:rPr>
          <w:lang w:val="en-US"/>
        </w:rPr>
        <w:t>t</w:t>
      </w:r>
      <w:r w:rsidRPr="00B916EC">
        <w:t xml:space="preserve">he pseudo-code operation </w:t>
      </w:r>
      <w:r>
        <w:rPr>
          <w:lang w:val="en-US"/>
        </w:rPr>
        <w:t xml:space="preserve">when </w:t>
      </w:r>
      <w:r w:rsidRPr="00435CFD">
        <w:rPr>
          <w:i/>
        </w:rPr>
        <w:t>harq-ACK-SpatialBundlingPUCCH</w:t>
      </w:r>
      <w:r w:rsidRPr="00B916EC">
        <w:rPr>
          <w:rFonts w:hint="eastAsia"/>
          <w:lang w:eastAsia="zh-CN"/>
        </w:rPr>
        <w:t xml:space="preserve"> </w:t>
      </w:r>
      <w:r>
        <w:rPr>
          <w:lang w:val="en-US" w:eastAsia="zh-CN"/>
        </w:rPr>
        <w:t>is provided</w:t>
      </w:r>
      <w:r w:rsidRPr="00B916EC">
        <w:t xml:space="preserve"> is not applicable</w:t>
      </w:r>
    </w:p>
    <w:p w14:paraId="372F62AA" w14:textId="77777777" w:rsidR="00BC0A28" w:rsidRPr="00B916EC" w:rsidRDefault="00BC0A28" w:rsidP="00BC0A28">
      <w:pPr>
        <w:pStyle w:val="B1"/>
      </w:pPr>
      <w:r>
        <w:t>-</w:t>
      </w:r>
      <w:r>
        <w:tab/>
      </w:r>
      <w:r w:rsidRPr="00B916EC">
        <w:t xml:space="preserve">The </w:t>
      </w:r>
      <w:r>
        <w:rPr>
          <w:lang w:val="en-US"/>
        </w:rPr>
        <w:t>counter DAI value and the total DAI value apply separately for each HARQ-ACK sub-codebook</w:t>
      </w:r>
    </w:p>
    <w:p w14:paraId="2FE8D53F" w14:textId="77777777" w:rsidR="00BC0A28" w:rsidRDefault="00BC0A28" w:rsidP="00BC0A28">
      <w:pPr>
        <w:pStyle w:val="B1"/>
      </w:pPr>
      <w:r>
        <w:t>-</w:t>
      </w:r>
      <w:r>
        <w:tab/>
      </w:r>
      <w:r w:rsidRPr="00B916EC">
        <w:t>The UE generates the HARQ-ACK codebook by appending the second HARQ-ACK sub-codebook to the first HARQ-ACK sub-codebook</w:t>
      </w:r>
    </w:p>
    <w:p w14:paraId="1249A24A" w14:textId="0DE21E39" w:rsidR="00BC0A28" w:rsidRPr="006263CE" w:rsidRDefault="00BC0A28" w:rsidP="00BC0A28">
      <w:pPr>
        <w:pStyle w:val="B1"/>
        <w:ind w:left="270" w:firstLine="14"/>
        <w:rPr>
          <w:lang w:val="en-US" w:eastAsia="zh-CN"/>
        </w:rPr>
      </w:pPr>
      <w:r>
        <w:rPr>
          <w:lang w:val="en-US"/>
        </w:rPr>
        <w:t xml:space="preserve">If </w:t>
      </w:r>
      <m:oMath>
        <m:sSub>
          <m:sSubPr>
            <m:ctrlPr>
              <w:rPr>
                <w:rFonts w:ascii="Cambria Math" w:hAnsi="Cambria Math"/>
                <w:i/>
                <w:lang w:eastAsia="zh-CN"/>
              </w:rPr>
            </m:ctrlPr>
          </m:sSubPr>
          <m:e>
            <m:r>
              <w:rPr>
                <w:rFonts w:ascii="Cambria Math"/>
                <w:lang w:eastAsia="zh-CN"/>
              </w:rPr>
              <m:t>O</m:t>
            </m:r>
          </m:e>
          <m:sub>
            <m:r>
              <m:rPr>
                <m:nor/>
              </m:rPr>
              <w:rPr>
                <w:rFonts w:ascii="Cambria Math"/>
                <w:lang w:eastAsia="zh-CN"/>
              </w:rPr>
              <m:t>ACK</m:t>
            </m:r>
            <m:ctrlPr>
              <w:rPr>
                <w:rFonts w:ascii="Cambria Math" w:hAnsi="Cambria Math"/>
                <w:lang w:eastAsia="zh-CN"/>
              </w:rPr>
            </m:ctrlPr>
          </m:sub>
        </m:sSub>
        <m:r>
          <w:rPr>
            <w:rFonts w:ascii="Cambria Math" w:hAnsi="Cambria Math"/>
            <w:lang w:eastAsia="zh-CN"/>
          </w:rPr>
          <m:t>+</m:t>
        </m:r>
        <m:sSub>
          <m:sSubPr>
            <m:ctrlPr>
              <w:rPr>
                <w:rFonts w:ascii="Cambria Math" w:hAnsi="Cambria Math"/>
                <w:i/>
                <w:lang w:eastAsia="zh-CN"/>
              </w:rPr>
            </m:ctrlPr>
          </m:sSubPr>
          <m:e>
            <m:r>
              <w:rPr>
                <w:rFonts w:ascii="Cambria Math"/>
                <w:lang w:eastAsia="zh-CN"/>
              </w:rPr>
              <m:t>O</m:t>
            </m:r>
          </m:e>
          <m:sub>
            <m:r>
              <m:rPr>
                <m:nor/>
              </m:rPr>
              <w:rPr>
                <w:rFonts w:ascii="Cambria Math"/>
                <w:lang w:eastAsia="zh-CN"/>
              </w:rPr>
              <m:t>SR</m:t>
            </m:r>
            <m:ctrlPr>
              <w:rPr>
                <w:rFonts w:ascii="Cambria Math" w:hAnsi="Cambria Math"/>
                <w:lang w:eastAsia="zh-CN"/>
              </w:rPr>
            </m:ctrlPr>
          </m:sub>
        </m:sSub>
        <m:r>
          <w:rPr>
            <w:rFonts w:ascii="Cambria Math" w:hAnsi="Cambria Math"/>
            <w:lang w:eastAsia="zh-CN"/>
          </w:rPr>
          <m:t>+</m:t>
        </m:r>
        <m:sSub>
          <m:sSubPr>
            <m:ctrlPr>
              <w:rPr>
                <w:rFonts w:ascii="Cambria Math" w:hAnsi="Cambria Math"/>
                <w:i/>
                <w:lang w:eastAsia="zh-CN"/>
              </w:rPr>
            </m:ctrlPr>
          </m:sSubPr>
          <m:e>
            <m:r>
              <w:rPr>
                <w:rFonts w:ascii="Cambria Math"/>
                <w:lang w:eastAsia="zh-CN"/>
              </w:rPr>
              <m:t>O</m:t>
            </m:r>
          </m:e>
          <m:sub>
            <m:r>
              <m:rPr>
                <m:nor/>
              </m:rPr>
              <w:rPr>
                <w:rFonts w:ascii="Cambria Math"/>
                <w:lang w:eastAsia="zh-CN"/>
              </w:rPr>
              <m:t>CSI</m:t>
            </m:r>
            <m:ctrlPr>
              <w:rPr>
                <w:rFonts w:ascii="Cambria Math" w:hAnsi="Cambria Math"/>
                <w:lang w:eastAsia="zh-CN"/>
              </w:rPr>
            </m:ctrlPr>
          </m:sub>
        </m:sSub>
        <m:r>
          <w:rPr>
            <w:rFonts w:ascii="Cambria Math" w:hAnsi="Cambria Math"/>
            <w:lang w:eastAsia="zh-CN"/>
          </w:rPr>
          <m:t>≤11</m:t>
        </m:r>
      </m:oMath>
      <w:r>
        <w:rPr>
          <w:lang w:val="en-US"/>
        </w:rPr>
        <w:t xml:space="preserve">, the UE also determines </w:t>
      </w:r>
      <m:oMath>
        <m:sSub>
          <m:sSubPr>
            <m:ctrlPr>
              <w:rPr>
                <w:rFonts w:ascii="Cambria Math" w:hAnsi="Cambria Math"/>
                <w:i/>
                <w:lang w:eastAsia="zh-CN"/>
              </w:rPr>
            </m:ctrlPr>
          </m:sSubPr>
          <m:e>
            <m:r>
              <w:rPr>
                <w:rFonts w:ascii="Cambria Math" w:hAnsi="Cambria Math"/>
                <w:lang w:eastAsia="zh-CN"/>
              </w:rPr>
              <m:t>n</m:t>
            </m:r>
          </m:e>
          <m:sub>
            <m:r>
              <m:rPr>
                <m:nor/>
              </m:rPr>
              <w:rPr>
                <w:lang w:eastAsia="zh-CN"/>
              </w:rPr>
              <m:t>HARQ-ACK</m:t>
            </m:r>
            <m:ctrlPr>
              <w:rPr>
                <w:rFonts w:ascii="Cambria Math" w:hAnsi="Cambria Math"/>
                <w:lang w:eastAsia="zh-CN"/>
              </w:rPr>
            </m:ctrlPr>
          </m:sub>
        </m:sSub>
        <m:sSub>
          <m:sSubPr>
            <m:ctrlPr>
              <w:rPr>
                <w:rFonts w:ascii="Cambria Math" w:hAnsi="Cambria Math"/>
                <w:i/>
                <w:lang w:eastAsia="zh-CN"/>
              </w:rPr>
            </m:ctrlPr>
          </m:sSubPr>
          <m:e>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m:rPr>
                    <m:nor/>
                  </m:rPr>
                  <w:rPr>
                    <w:lang w:eastAsia="zh-CN"/>
                  </w:rPr>
                  <m:t>HARQ-ACK,</m:t>
                </m:r>
                <m:r>
                  <m:rPr>
                    <m:nor/>
                  </m:rPr>
                  <w:rPr>
                    <w:lang w:val="en-US" w:eastAsia="zh-CN"/>
                  </w:rPr>
                  <m:t>T</m:t>
                </m:r>
                <m:r>
                  <m:rPr>
                    <m:nor/>
                  </m:rPr>
                  <w:rPr>
                    <w:lang w:eastAsia="zh-CN"/>
                  </w:rPr>
                  <m:t>B</m:t>
                </m:r>
                <m:ctrlPr>
                  <w:rPr>
                    <w:rFonts w:ascii="Cambria Math" w:hAnsi="Cambria Math"/>
                    <w:lang w:eastAsia="zh-CN"/>
                  </w:rPr>
                </m:ctrlPr>
              </m:sub>
            </m:sSub>
            <m:r>
              <w:rPr>
                <w:rFonts w:ascii="Cambria Math" w:hAnsi="Cambria Math"/>
                <w:lang w:eastAsia="zh-CN"/>
              </w:rPr>
              <m:t>+n</m:t>
            </m:r>
          </m:e>
          <m:sub>
            <m:r>
              <m:rPr>
                <m:nor/>
              </m:rPr>
              <w:rPr>
                <w:lang w:eastAsia="zh-CN"/>
              </w:rPr>
              <m:t>HARQ-ACK,CBG</m:t>
            </m:r>
            <m:ctrlPr>
              <w:rPr>
                <w:rFonts w:ascii="Cambria Math" w:hAnsi="Cambria Math"/>
                <w:lang w:eastAsia="zh-CN"/>
              </w:rPr>
            </m:ctrlPr>
          </m:sub>
        </m:sSub>
      </m:oMath>
      <w:r>
        <w:rPr>
          <w:lang w:val="en-US" w:eastAsia="zh-CN"/>
        </w:rPr>
        <w:t xml:space="preserve"> </w:t>
      </w:r>
      <w:r>
        <w:rPr>
          <w:lang w:eastAsia="zh-CN"/>
        </w:rPr>
        <w:t xml:space="preserve">for obtaining a PUCCH transmission power, as described </w:t>
      </w:r>
      <w:r w:rsidR="006F5F9E">
        <w:rPr>
          <w:lang w:eastAsia="zh-CN"/>
        </w:rPr>
        <w:t>in clause</w:t>
      </w:r>
      <w:r>
        <w:rPr>
          <w:lang w:eastAsia="zh-CN"/>
        </w:rPr>
        <w:t xml:space="preserve"> 7.2.1, </w:t>
      </w:r>
      <w:r>
        <w:rPr>
          <w:lang w:val="en-US" w:eastAsia="zh-CN"/>
        </w:rPr>
        <w:t xml:space="preserve">with </w:t>
      </w:r>
    </w:p>
    <w:p w14:paraId="2DE3A08A" w14:textId="77777777" w:rsidR="00BC0A28" w:rsidRPr="00EE027F" w:rsidRDefault="00BC0A28" w:rsidP="00BC0A28">
      <w:pPr>
        <w:pStyle w:val="EQ"/>
        <w:rPr>
          <w:lang w:eastAsia="zh-CN"/>
        </w:rPr>
      </w:pPr>
      <w:r>
        <w:rPr>
          <w:lang w:eastAsia="zh-CN"/>
        </w:rPr>
        <w:tab/>
      </w:r>
      <m:oMath>
        <m:sSub>
          <m:sSubPr>
            <m:ctrlPr>
              <w:rPr>
                <w:rFonts w:ascii="Cambria Math" w:hAnsi="Cambria Math"/>
                <w:i/>
                <w:lang w:eastAsia="zh-CN"/>
              </w:rPr>
            </m:ctrlPr>
          </m:sSubPr>
          <m:e>
            <m:r>
              <w:rPr>
                <w:rFonts w:ascii="Cambria Math" w:hAnsi="Cambria Math"/>
                <w:lang w:eastAsia="zh-CN"/>
              </w:rPr>
              <m:t>n</m:t>
            </m:r>
          </m:e>
          <m:sub>
            <m:r>
              <m:rPr>
                <m:nor/>
              </m:rPr>
              <w:rPr>
                <w:lang w:eastAsia="zh-CN"/>
              </w:rPr>
              <m:t>HARQ-ACK,CBG</m:t>
            </m:r>
            <m:ctrlPr>
              <w:rPr>
                <w:rFonts w:ascii="Cambria Math" w:hAnsi="Cambria Math"/>
                <w:lang w:eastAsia="zh-CN"/>
              </w:rPr>
            </m:ctrlPr>
          </m:sub>
        </m:sSub>
        <m:r>
          <w:rPr>
            <w:rFonts w:ascii="Cambria Math" w:hAnsi="Cambria Math"/>
            <w:lang w:eastAsia="zh-CN"/>
          </w:rPr>
          <m:t>=</m:t>
        </m:r>
        <m:d>
          <m:dPr>
            <m:ctrlPr>
              <w:rPr>
                <w:rFonts w:ascii="Cambria Math" w:hAnsi="Cambria Math"/>
                <w:i/>
                <w:lang w:eastAsia="zh-CN"/>
              </w:rPr>
            </m:ctrlPr>
          </m:dPr>
          <m:e>
            <m:d>
              <m:dPr>
                <m:ctrlPr>
                  <w:rPr>
                    <w:rFonts w:ascii="Cambria Math" w:hAnsi="Cambria Math"/>
                    <w:i/>
                    <w:lang w:eastAsia="zh-CN"/>
                  </w:rPr>
                </m:ctrlPr>
              </m:dPr>
              <m:e>
                <m:sSubSup>
                  <m:sSubSupPr>
                    <m:ctrlPr>
                      <w:rPr>
                        <w:rFonts w:ascii="Cambria Math" w:hAnsi="Cambria Math"/>
                        <w:i/>
                        <w:lang w:eastAsia="zh-CN"/>
                      </w:rPr>
                    </m:ctrlPr>
                  </m:sSubSupPr>
                  <m:e>
                    <m:r>
                      <w:rPr>
                        <w:rFonts w:ascii="Cambria Math" w:hAnsi="Cambria Math"/>
                        <w:lang w:eastAsia="zh-CN"/>
                      </w:rPr>
                      <m:t>V</m:t>
                    </m:r>
                  </m:e>
                  <m:sub>
                    <m:r>
                      <m:rPr>
                        <m:nor/>
                      </m:rPr>
                      <w:rPr>
                        <w:lang w:eastAsia="zh-CN"/>
                      </w:rPr>
                      <m:t>DAI</m:t>
                    </m:r>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m</m:t>
                        </m:r>
                      </m:e>
                      <m:sub>
                        <m:r>
                          <m:rPr>
                            <m:nor/>
                          </m:rPr>
                          <w:rPr>
                            <w:lang w:eastAsia="zh-CN"/>
                          </w:rPr>
                          <m:t>last</m:t>
                        </m:r>
                      </m:sub>
                    </m:sSub>
                    <m:ctrlPr>
                      <w:rPr>
                        <w:rFonts w:ascii="Cambria Math" w:hAnsi="Cambria Math"/>
                        <w:lang w:eastAsia="zh-CN"/>
                      </w:rPr>
                    </m:ctrlPr>
                  </m:sub>
                  <m:sup>
                    <m:r>
                      <m:rPr>
                        <m:nor/>
                      </m:rPr>
                      <w:rPr>
                        <w:lang w:eastAsia="zh-CN"/>
                      </w:rPr>
                      <m:t>DL</m:t>
                    </m:r>
                    <m:ctrlPr>
                      <w:rPr>
                        <w:rFonts w:ascii="Cambria Math" w:hAnsi="Cambria Math"/>
                        <w:lang w:eastAsia="zh-CN"/>
                      </w:rPr>
                    </m:ctrlPr>
                  </m:sup>
                </m:sSubSup>
                <m:r>
                  <w:rPr>
                    <w:rFonts w:ascii="Cambria Math" w:hAnsi="Cambria Math"/>
                    <w:lang w:eastAsia="zh-CN"/>
                  </w:rPr>
                  <m:t>-</m:t>
                </m:r>
                <m:nary>
                  <m:naryPr>
                    <m:chr m:val="∑"/>
                    <m:ctrlPr>
                      <w:rPr>
                        <w:rFonts w:ascii="Cambria Math" w:hAnsi="Cambria Math"/>
                        <w:i/>
                        <w:lang w:eastAsia="zh-CN"/>
                      </w:rPr>
                    </m:ctrlPr>
                  </m:naryPr>
                  <m:sub>
                    <m:r>
                      <w:rPr>
                        <w:rFonts w:ascii="Cambria Math" w:hAnsi="Cambria Math"/>
                        <w:lang w:eastAsia="zh-CN"/>
                      </w:rPr>
                      <m:t>c=0</m:t>
                    </m:r>
                  </m:sub>
                  <m:sup>
                    <m:sSubSup>
                      <m:sSubSupPr>
                        <m:ctrlPr>
                          <w:rPr>
                            <w:rFonts w:ascii="Cambria Math" w:hAnsi="Cambria Math"/>
                            <w:i/>
                            <w:lang w:eastAsia="zh-CN"/>
                          </w:rPr>
                        </m:ctrlPr>
                      </m:sSubSupPr>
                      <m:e>
                        <m:r>
                          <w:rPr>
                            <w:rFonts w:ascii="Cambria Math" w:hAnsi="Cambria Math"/>
                            <w:lang w:eastAsia="zh-CN"/>
                          </w:rPr>
                          <m:t>N</m:t>
                        </m:r>
                      </m:e>
                      <m:sub>
                        <m:r>
                          <m:rPr>
                            <m:nor/>
                          </m:rPr>
                          <w:rPr>
                            <w:lang w:eastAsia="zh-CN"/>
                          </w:rPr>
                          <m:t>cells</m:t>
                        </m:r>
                        <m:ctrlPr>
                          <w:rPr>
                            <w:rFonts w:ascii="Cambria Math" w:hAnsi="Cambria Math"/>
                            <w:lang w:eastAsia="zh-CN"/>
                          </w:rPr>
                        </m:ctrlPr>
                      </m:sub>
                      <m:sup>
                        <m:r>
                          <m:rPr>
                            <m:nor/>
                          </m:rPr>
                          <w:rPr>
                            <w:lang w:eastAsia="zh-CN"/>
                          </w:rPr>
                          <m:t>DL,CBG</m:t>
                        </m:r>
                        <m:ctrlPr>
                          <w:rPr>
                            <w:rFonts w:ascii="Cambria Math" w:hAnsi="Cambria Math"/>
                            <w:lang w:eastAsia="zh-CN"/>
                          </w:rPr>
                        </m:ctrlPr>
                      </m:sup>
                    </m:sSubSup>
                    <m:r>
                      <w:rPr>
                        <w:rFonts w:ascii="Cambria Math" w:hAnsi="Cambria Math"/>
                        <w:lang w:eastAsia="zh-CN"/>
                      </w:rPr>
                      <m:t>-1</m:t>
                    </m:r>
                  </m:sup>
                  <m:e>
                    <m:sSubSup>
                      <m:sSubSupPr>
                        <m:ctrlPr>
                          <w:rPr>
                            <w:rFonts w:ascii="Cambria Math" w:hAnsi="Cambria Math"/>
                            <w:i/>
                            <w:lang w:eastAsia="zh-CN"/>
                          </w:rPr>
                        </m:ctrlPr>
                      </m:sSubSupPr>
                      <m:e>
                        <m:r>
                          <w:rPr>
                            <w:rFonts w:ascii="Cambria Math" w:hAnsi="Cambria Math"/>
                            <w:lang w:eastAsia="zh-CN"/>
                          </w:rPr>
                          <m:t>U</m:t>
                        </m:r>
                      </m:e>
                      <m:sub>
                        <m:r>
                          <m:rPr>
                            <m:nor/>
                          </m:rPr>
                          <w:rPr>
                            <w:lang w:eastAsia="zh-CN"/>
                          </w:rPr>
                          <m:t>DAI,</m:t>
                        </m:r>
                        <m:r>
                          <w:rPr>
                            <w:rFonts w:ascii="Cambria Math" w:hAnsi="Cambria Math"/>
                            <w:lang w:eastAsia="zh-CN"/>
                          </w:rPr>
                          <m:t>c</m:t>
                        </m:r>
                        <m:ctrlPr>
                          <w:rPr>
                            <w:rFonts w:ascii="Cambria Math" w:hAnsi="Cambria Math"/>
                            <w:lang w:eastAsia="zh-CN"/>
                          </w:rPr>
                        </m:ctrlPr>
                      </m:sub>
                      <m:sup>
                        <m:r>
                          <m:rPr>
                            <m:nor/>
                          </m:rPr>
                          <w:rPr>
                            <w:lang w:eastAsia="zh-CN"/>
                          </w:rPr>
                          <m:t>CBG</m:t>
                        </m:r>
                        <m:ctrlPr>
                          <w:rPr>
                            <w:rFonts w:ascii="Cambria Math" w:hAnsi="Cambria Math"/>
                            <w:lang w:eastAsia="zh-CN"/>
                          </w:rPr>
                        </m:ctrlPr>
                      </m:sup>
                    </m:sSubSup>
                  </m:e>
                </m:nary>
              </m:e>
            </m:d>
            <m:func>
              <m:funcPr>
                <m:ctrlPr>
                  <w:rPr>
                    <w:rFonts w:ascii="Cambria Math" w:hAnsi="Cambria Math"/>
                    <w:i/>
                    <w:lang w:eastAsia="zh-CN"/>
                  </w:rPr>
                </m:ctrlPr>
              </m:funcPr>
              <m:fName>
                <m:r>
                  <w:rPr>
                    <w:rFonts w:ascii="Cambria Math" w:hAnsi="Cambria Math"/>
                    <w:lang w:eastAsia="zh-CN"/>
                  </w:rPr>
                  <m:t>mod</m:t>
                </m:r>
              </m:fName>
              <m:e>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D</m:t>
                        </m:r>
                      </m:sub>
                    </m:sSub>
                  </m:e>
                </m:d>
              </m:e>
            </m:func>
          </m:e>
        </m:d>
        <m:sSubSup>
          <m:sSubSupPr>
            <m:ctrlPr>
              <w:rPr>
                <w:rFonts w:ascii="Cambria Math" w:hAnsi="Cambria Math"/>
                <w:i/>
                <w:lang w:eastAsia="zh-CN"/>
              </w:rPr>
            </m:ctrlPr>
          </m:sSubSupPr>
          <m:e>
            <m:r>
              <w:rPr>
                <w:rFonts w:ascii="Cambria Math" w:hAnsi="Cambria Math"/>
                <w:lang w:eastAsia="zh-CN"/>
              </w:rPr>
              <m:t>N</m:t>
            </m:r>
          </m:e>
          <m:sub>
            <m:r>
              <m:rPr>
                <m:nor/>
              </m:rPr>
              <w:rPr>
                <w:lang w:eastAsia="zh-CN"/>
              </w:rPr>
              <m:t>HARQ</m:t>
            </m:r>
            <m:r>
              <m:rPr>
                <m:sty m:val="p"/>
              </m:rPr>
              <w:rPr>
                <w:rFonts w:ascii="Cambria Math" w:hAnsi="Cambria Math"/>
                <w:lang w:eastAsia="zh-CN"/>
              </w:rPr>
              <m:t>-</m:t>
            </m:r>
            <m:r>
              <m:rPr>
                <m:nor/>
              </m:rPr>
              <w:rPr>
                <w:lang w:eastAsia="zh-CN"/>
              </w:rPr>
              <m:t>ACK,max</m:t>
            </m:r>
            <m:ctrlPr>
              <w:rPr>
                <w:rFonts w:ascii="Cambria Math" w:hAnsi="Cambria Math"/>
                <w:lang w:eastAsia="zh-CN"/>
              </w:rPr>
            </m:ctrlPr>
          </m:sub>
          <m:sup>
            <m:r>
              <m:rPr>
                <m:nor/>
              </m:rPr>
              <w:rPr>
                <w:lang w:eastAsia="zh-CN"/>
              </w:rPr>
              <m:t>CBG/TB,max</m:t>
            </m:r>
            <m:ctrlPr>
              <w:rPr>
                <w:rFonts w:ascii="Cambria Math" w:hAnsi="Cambria Math"/>
                <w:lang w:eastAsia="zh-CN"/>
              </w:rPr>
            </m:ctrlPr>
          </m:sup>
        </m:sSubSup>
        <m:r>
          <w:rPr>
            <w:rFonts w:ascii="Cambria Math" w:hAnsi="Cambria Math"/>
            <w:lang w:eastAsia="zh-CN"/>
          </w:rPr>
          <m:t>+</m:t>
        </m:r>
        <m:nary>
          <m:naryPr>
            <m:chr m:val="∑"/>
            <m:ctrlPr>
              <w:rPr>
                <w:rFonts w:ascii="Cambria Math" w:hAnsi="Cambria Math"/>
                <w:i/>
                <w:lang w:eastAsia="zh-CN"/>
              </w:rPr>
            </m:ctrlPr>
          </m:naryPr>
          <m:sub>
            <m:r>
              <w:rPr>
                <w:rFonts w:ascii="Cambria Math" w:hAnsi="Cambria Math"/>
                <w:lang w:eastAsia="zh-CN"/>
              </w:rPr>
              <m:t>c=0</m:t>
            </m:r>
          </m:sub>
          <m:sup>
            <m:sSubSup>
              <m:sSubSupPr>
                <m:ctrlPr>
                  <w:rPr>
                    <w:rFonts w:ascii="Cambria Math" w:hAnsi="Cambria Math"/>
                    <w:i/>
                    <w:lang w:eastAsia="zh-CN"/>
                  </w:rPr>
                </m:ctrlPr>
              </m:sSubSupPr>
              <m:e>
                <m:r>
                  <w:rPr>
                    <w:rFonts w:ascii="Cambria Math" w:hAnsi="Cambria Math"/>
                    <w:lang w:eastAsia="zh-CN"/>
                  </w:rPr>
                  <m:t>N</m:t>
                </m:r>
              </m:e>
              <m:sub>
                <m:r>
                  <m:rPr>
                    <m:nor/>
                  </m:rPr>
                  <w:rPr>
                    <w:lang w:eastAsia="zh-CN"/>
                  </w:rPr>
                  <m:t>cells</m:t>
                </m:r>
                <m:ctrlPr>
                  <w:rPr>
                    <w:rFonts w:ascii="Cambria Math" w:hAnsi="Cambria Math"/>
                    <w:lang w:eastAsia="zh-CN"/>
                  </w:rPr>
                </m:ctrlPr>
              </m:sub>
              <m:sup>
                <m:r>
                  <m:rPr>
                    <m:nor/>
                  </m:rPr>
                  <w:rPr>
                    <w:lang w:eastAsia="zh-CN"/>
                  </w:rPr>
                  <m:t>DL</m:t>
                </m:r>
                <m:ctrlPr>
                  <w:rPr>
                    <w:rFonts w:ascii="Cambria Math" w:hAnsi="Cambria Math"/>
                    <w:lang w:eastAsia="zh-CN"/>
                  </w:rPr>
                </m:ctrlPr>
              </m:sup>
            </m:sSubSup>
            <m:r>
              <w:rPr>
                <w:rFonts w:ascii="Cambria Math" w:hAnsi="Cambria Math"/>
                <w:lang w:eastAsia="zh-CN"/>
              </w:rPr>
              <m:t>-1</m:t>
            </m:r>
          </m:sup>
          <m:e>
            <m:nary>
              <m:naryPr>
                <m:chr m:val="∑"/>
                <m:ctrlPr>
                  <w:rPr>
                    <w:rFonts w:ascii="Cambria Math" w:hAnsi="Cambria Math"/>
                    <w:i/>
                    <w:lang w:eastAsia="zh-CN"/>
                  </w:rPr>
                </m:ctrlPr>
              </m:naryPr>
              <m:sub>
                <m:r>
                  <w:rPr>
                    <w:rFonts w:ascii="Cambria Math" w:hAnsi="Cambria Math"/>
                    <w:lang w:eastAsia="zh-CN"/>
                  </w:rPr>
                  <m:t>m=0</m:t>
                </m:r>
              </m:sub>
              <m:sup>
                <m:r>
                  <w:rPr>
                    <w:rFonts w:ascii="Cambria Math" w:hAnsi="Cambria Math"/>
                    <w:lang w:eastAsia="zh-CN"/>
                  </w:rPr>
                  <m:t>M-1</m:t>
                </m:r>
              </m:sup>
              <m:e>
                <m:sSubSup>
                  <m:sSubSupPr>
                    <m:ctrlPr>
                      <w:rPr>
                        <w:rFonts w:ascii="Cambria Math" w:hAnsi="Cambria Math"/>
                        <w:i/>
                        <w:lang w:eastAsia="zh-CN"/>
                      </w:rPr>
                    </m:ctrlPr>
                  </m:sSubSupPr>
                  <m:e>
                    <m:r>
                      <w:rPr>
                        <w:rFonts w:ascii="Cambria Math" w:hAnsi="Cambria Math"/>
                        <w:lang w:eastAsia="zh-CN"/>
                      </w:rPr>
                      <m:t>N</m:t>
                    </m:r>
                  </m:e>
                  <m:sub>
                    <m:r>
                      <w:rPr>
                        <w:rFonts w:ascii="Cambria Math" w:hAnsi="Cambria Math"/>
                        <w:lang w:eastAsia="zh-CN"/>
                      </w:rPr>
                      <m:t>m,c</m:t>
                    </m:r>
                  </m:sub>
                  <m:sup>
                    <m:r>
                      <m:rPr>
                        <m:nor/>
                      </m:rPr>
                      <w:rPr>
                        <w:lang w:eastAsia="zh-CN"/>
                      </w:rPr>
                      <m:t>received,CBG</m:t>
                    </m:r>
                    <m:ctrlPr>
                      <w:rPr>
                        <w:rFonts w:ascii="Cambria Math" w:hAnsi="Cambria Math"/>
                        <w:lang w:eastAsia="zh-CN"/>
                      </w:rPr>
                    </m:ctrlPr>
                  </m:sup>
                </m:sSubSup>
              </m:e>
            </m:nary>
          </m:e>
        </m:nary>
      </m:oMath>
    </w:p>
    <w:p w14:paraId="109295B1" w14:textId="77777777" w:rsidR="00BC0A28" w:rsidRPr="007F4F93" w:rsidRDefault="00BC0A28" w:rsidP="00BC0A28">
      <w:pPr>
        <w:pStyle w:val="B1"/>
        <w:overflowPunct w:val="0"/>
        <w:autoSpaceDE w:val="0"/>
        <w:autoSpaceDN w:val="0"/>
        <w:adjustRightInd w:val="0"/>
        <w:ind w:left="284" w:firstLine="0"/>
        <w:textAlignment w:val="baseline"/>
        <w:rPr>
          <w:rFonts w:cs="Arial"/>
          <w:lang w:val="en-US" w:eastAsia="zh-CN"/>
        </w:rPr>
      </w:pPr>
      <w:r>
        <w:rPr>
          <w:rFonts w:cs="Arial"/>
          <w:lang w:val="en-US" w:eastAsia="zh-CN"/>
        </w:rPr>
        <w:t>where</w:t>
      </w:r>
    </w:p>
    <w:p w14:paraId="62856CAF" w14:textId="5A25EB68" w:rsidR="00BC0A28" w:rsidRDefault="00BC0A28" w:rsidP="00BC0A28">
      <w:pPr>
        <w:pStyle w:val="B2"/>
      </w:pPr>
      <w:r>
        <w:rPr>
          <w:rFonts w:cs="Arial"/>
          <w:lang w:eastAsia="zh-CN"/>
        </w:rPr>
        <w:t>-</w:t>
      </w:r>
      <w:r>
        <w:rPr>
          <w:rFonts w:cs="Arial"/>
          <w:lang w:eastAsia="zh-CN"/>
        </w:rPr>
        <w:tab/>
        <w:t xml:space="preserve">if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m:t>
            </m:r>
            <m:ctrlPr>
              <w:rPr>
                <w:rFonts w:ascii="Cambria Math" w:hAnsi="Cambria Math"/>
              </w:rPr>
            </m:ctrlPr>
          </m:sup>
        </m:sSubSup>
        <m:r>
          <w:rPr>
            <w:rFonts w:ascii="Cambria Math" w:hAnsi="Cambria Math"/>
          </w:rPr>
          <m:t>=1</m:t>
        </m:r>
      </m:oMath>
      <w:r>
        <w:t xml:space="preserve">, </w:t>
      </w:r>
      <m:oMath>
        <m:sSubSup>
          <m:sSubSupPr>
            <m:ctrlPr>
              <w:rPr>
                <w:rFonts w:ascii="Cambria Math" w:hAnsi="Cambria Math"/>
                <w:i/>
              </w:rPr>
            </m:ctrlPr>
          </m:sSubSupPr>
          <m:e>
            <m:r>
              <w:rPr>
                <w:rFonts w:ascii="Cambria Math"/>
              </w:rPr>
              <m:t>V</m:t>
            </m:r>
          </m:e>
          <m:sub>
            <m:r>
              <m:rPr>
                <m:sty m:val="p"/>
              </m:rPr>
              <w:rPr>
                <w:rFonts w:ascii="Cambria Math"/>
              </w:rPr>
              <m:t>DAI,</m:t>
            </m:r>
            <m:sSub>
              <m:sSubPr>
                <m:ctrlPr>
                  <w:rPr>
                    <w:rFonts w:ascii="Cambria Math" w:hAnsi="Cambria Math"/>
                    <w:lang w:eastAsia="zh-CN"/>
                  </w:rPr>
                </m:ctrlPr>
              </m:sSubPr>
              <m:e>
                <m:r>
                  <w:rPr>
                    <w:rFonts w:ascii="Cambria Math" w:hAnsi="Cambria Math"/>
                    <w:lang w:eastAsia="zh-CN"/>
                  </w:rPr>
                  <m:t>m</m:t>
                </m:r>
              </m:e>
              <m:sub>
                <m:r>
                  <m:rPr>
                    <m:sty m:val="p"/>
                  </m:rPr>
                  <w:rPr>
                    <w:rFonts w:ascii="Cambria Math" w:hAnsi="Cambria Math"/>
                    <w:lang w:eastAsia="zh-CN"/>
                  </w:rPr>
                  <m:t>last</m:t>
                </m:r>
              </m:sub>
            </m:sSub>
            <m:ctrlPr>
              <w:rPr>
                <w:rFonts w:ascii="Cambria Math" w:hAnsi="Cambria Math"/>
              </w:rPr>
            </m:ctrlPr>
          </m:sub>
          <m:sup>
            <m:r>
              <m:rPr>
                <m:nor/>
              </m:rPr>
              <w:rPr>
                <w:rFonts w:ascii="Cambria Math"/>
                <w:lang w:val="en-US"/>
              </w:rPr>
              <m:t>DL</m:t>
            </m:r>
            <m:ctrlPr>
              <w:rPr>
                <w:rFonts w:ascii="Cambria Math" w:hAnsi="Cambria Math"/>
              </w:rPr>
            </m:ctrlPr>
          </m:sup>
        </m:sSubSup>
      </m:oMath>
      <w:r>
        <w:rPr>
          <w:rFonts w:cs="Arial"/>
          <w:lang w:eastAsia="zh-CN"/>
        </w:rPr>
        <w:t xml:space="preserve"> is the value </w:t>
      </w:r>
      <w:r w:rsidRPr="00B916EC">
        <w:rPr>
          <w:rFonts w:cs="Arial" w:hint="eastAsia"/>
          <w:lang w:eastAsia="zh-CN"/>
        </w:rPr>
        <w:t xml:space="preserve">of the counter DAI in </w:t>
      </w:r>
      <w:r>
        <w:rPr>
          <w:rFonts w:cs="Arial"/>
          <w:lang w:eastAsia="zh-CN"/>
        </w:rPr>
        <w:t>the last</w:t>
      </w:r>
      <w:r w:rsidRPr="00B916EC">
        <w:rPr>
          <w:lang w:eastAsia="zh-CN"/>
        </w:rPr>
        <w:t xml:space="preserve"> DCI format</w:t>
      </w:r>
      <w:r w:rsidRPr="00B916EC">
        <w:rPr>
          <w:rFonts w:cs="Arial"/>
          <w:lang w:eastAsia="zh-CN"/>
        </w:rPr>
        <w:t xml:space="preserve"> </w:t>
      </w:r>
      <w:r w:rsidRPr="00B916EC">
        <w:rPr>
          <w:rFonts w:hint="eastAsia"/>
          <w:lang w:eastAsia="zh-CN"/>
        </w:rPr>
        <w:t xml:space="preserve">scheduling </w:t>
      </w:r>
      <w:r>
        <w:rPr>
          <w:lang w:eastAsia="zh-CN"/>
        </w:rPr>
        <w:t xml:space="preserve">CBG-based </w:t>
      </w:r>
      <w:r w:rsidRPr="00B916EC">
        <w:rPr>
          <w:rFonts w:hint="eastAsia"/>
          <w:lang w:eastAsia="zh-CN"/>
        </w:rPr>
        <w:t xml:space="preserve">PDSCH </w:t>
      </w:r>
      <w:r w:rsidRPr="00B916EC">
        <w:rPr>
          <w:lang w:eastAsia="zh-CN"/>
        </w:rPr>
        <w:t>recept</w:t>
      </w:r>
      <w:r w:rsidRPr="00B916EC">
        <w:rPr>
          <w:rFonts w:hint="eastAsia"/>
          <w:lang w:eastAsia="zh-CN"/>
        </w:rPr>
        <w:t xml:space="preserve">ion </w:t>
      </w:r>
      <w:r>
        <w:rPr>
          <w:lang w:eastAsia="zh-CN"/>
        </w:rPr>
        <w:t>that the UE detects with</w:t>
      </w:r>
      <w:r w:rsidRPr="00B916EC">
        <w:rPr>
          <w:rFonts w:hint="eastAsia"/>
          <w:lang w:eastAsia="zh-CN"/>
        </w:rPr>
        <w:t xml:space="preserve">in </w:t>
      </w:r>
      <w:r>
        <w:rPr>
          <w:lang w:eastAsia="zh-CN"/>
        </w:rPr>
        <w:t xml:space="preserve">the </w:t>
      </w:r>
      <m:oMath>
        <m:r>
          <w:rPr>
            <w:rFonts w:ascii="Cambria Math" w:hAnsi="Cambria Math"/>
          </w:rPr>
          <m:t>M</m:t>
        </m:r>
      </m:oMath>
      <w:r>
        <w:t xml:space="preserve"> </w:t>
      </w:r>
      <w:r w:rsidRPr="00B916EC">
        <w:rPr>
          <w:lang w:eastAsia="zh-CN"/>
        </w:rPr>
        <w:t>PDCCH monitoring occasio</w:t>
      </w:r>
      <w:r>
        <w:rPr>
          <w:lang w:eastAsia="zh-CN"/>
        </w:rPr>
        <w:t>ns</w:t>
      </w:r>
      <w:r>
        <w:t xml:space="preserve"> </w:t>
      </w:r>
    </w:p>
    <w:p w14:paraId="33A7570F" w14:textId="55AF5444" w:rsidR="00BC0A28" w:rsidRPr="004804E0" w:rsidRDefault="00BC0A28" w:rsidP="00BC0A28">
      <w:pPr>
        <w:pStyle w:val="B2"/>
        <w:rPr>
          <w:lang w:val="en-US"/>
        </w:rPr>
      </w:pPr>
      <w:r>
        <w:rPr>
          <w:rFonts w:cs="Arial"/>
          <w:lang w:eastAsia="zh-CN"/>
        </w:rPr>
        <w:t>-</w:t>
      </w:r>
      <w:r>
        <w:rPr>
          <w:rFonts w:cs="Arial"/>
          <w:lang w:eastAsia="zh-CN"/>
        </w:rPr>
        <w:tab/>
        <w:t xml:space="preserve">if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m:t>
            </m:r>
            <m:ctrlPr>
              <w:rPr>
                <w:rFonts w:ascii="Cambria Math" w:hAnsi="Cambria Math"/>
              </w:rPr>
            </m:ctrlPr>
          </m:sup>
        </m:sSubSup>
        <m:r>
          <w:rPr>
            <w:rFonts w:ascii="Cambria Math" w:hAnsi="Cambria Math"/>
          </w:rPr>
          <m:t>&gt;1</m:t>
        </m:r>
      </m:oMath>
      <w:r>
        <w:t xml:space="preserve">, </w:t>
      </w:r>
      <m:oMath>
        <m:sSubSup>
          <m:sSubSupPr>
            <m:ctrlPr>
              <w:rPr>
                <w:rFonts w:ascii="Cambria Math" w:hAnsi="Cambria Math"/>
                <w:i/>
              </w:rPr>
            </m:ctrlPr>
          </m:sSubSupPr>
          <m:e>
            <m:r>
              <w:rPr>
                <w:rFonts w:ascii="Cambria Math"/>
              </w:rPr>
              <m:t>V</m:t>
            </m:r>
          </m:e>
          <m:sub>
            <m:r>
              <m:rPr>
                <m:sty m:val="p"/>
              </m:rPr>
              <w:rPr>
                <w:rFonts w:ascii="Cambria Math"/>
              </w:rPr>
              <m:t>DAI,</m:t>
            </m:r>
            <m:sSub>
              <m:sSubPr>
                <m:ctrlPr>
                  <w:rPr>
                    <w:rFonts w:ascii="Cambria Math" w:hAnsi="Cambria Math"/>
                    <w:lang w:eastAsia="zh-CN"/>
                  </w:rPr>
                </m:ctrlPr>
              </m:sSubPr>
              <m:e>
                <m:r>
                  <w:rPr>
                    <w:rFonts w:ascii="Cambria Math" w:hAnsi="Cambria Math"/>
                    <w:lang w:eastAsia="zh-CN"/>
                  </w:rPr>
                  <m:t>m</m:t>
                </m:r>
              </m:e>
              <m:sub>
                <m:r>
                  <m:rPr>
                    <m:sty m:val="p"/>
                  </m:rPr>
                  <w:rPr>
                    <w:rFonts w:ascii="Cambria Math" w:hAnsi="Cambria Math"/>
                    <w:lang w:eastAsia="zh-CN"/>
                  </w:rPr>
                  <m:t>last</m:t>
                </m:r>
              </m:sub>
            </m:sSub>
            <m:ctrlPr>
              <w:rPr>
                <w:rFonts w:ascii="Cambria Math" w:hAnsi="Cambria Math"/>
              </w:rPr>
            </m:ctrlPr>
          </m:sub>
          <m:sup>
            <m:r>
              <m:rPr>
                <m:nor/>
              </m:rPr>
              <w:rPr>
                <w:rFonts w:ascii="Cambria Math"/>
                <w:lang w:val="en-US"/>
              </w:rPr>
              <m:t>DL</m:t>
            </m:r>
            <m:ctrlPr>
              <w:rPr>
                <w:rFonts w:ascii="Cambria Math" w:hAnsi="Cambria Math"/>
              </w:rPr>
            </m:ctrlPr>
          </m:sup>
        </m:sSubSup>
      </m:oMath>
      <w:r>
        <w:rPr>
          <w:rFonts w:cs="Arial"/>
          <w:lang w:eastAsia="zh-CN"/>
        </w:rPr>
        <w:t xml:space="preserve"> is the value </w:t>
      </w:r>
      <w:r>
        <w:rPr>
          <w:rFonts w:cs="Arial" w:hint="eastAsia"/>
          <w:lang w:eastAsia="zh-CN"/>
        </w:rPr>
        <w:t>of the total</w:t>
      </w:r>
      <w:r w:rsidRPr="00B916EC">
        <w:rPr>
          <w:rFonts w:cs="Arial" w:hint="eastAsia"/>
          <w:lang w:eastAsia="zh-CN"/>
        </w:rPr>
        <w:t xml:space="preserve"> DAI in </w:t>
      </w:r>
      <w:r>
        <w:rPr>
          <w:rFonts w:cs="Arial"/>
          <w:lang w:eastAsia="zh-CN"/>
        </w:rPr>
        <w:t>the last</w:t>
      </w:r>
      <w:r w:rsidRPr="00B916EC">
        <w:rPr>
          <w:lang w:eastAsia="zh-CN"/>
        </w:rPr>
        <w:t xml:space="preserve"> DCI format</w:t>
      </w:r>
      <w:r w:rsidRPr="00B916EC">
        <w:rPr>
          <w:rFonts w:cs="Arial"/>
          <w:lang w:eastAsia="zh-CN"/>
        </w:rPr>
        <w:t xml:space="preserve"> </w:t>
      </w:r>
      <w:r w:rsidRPr="00B916EC">
        <w:rPr>
          <w:rFonts w:hint="eastAsia"/>
          <w:lang w:eastAsia="zh-CN"/>
        </w:rPr>
        <w:t xml:space="preserve">scheduling </w:t>
      </w:r>
      <w:r>
        <w:rPr>
          <w:lang w:eastAsia="zh-CN"/>
        </w:rPr>
        <w:t xml:space="preserve">CBG-based </w:t>
      </w:r>
      <w:r w:rsidRPr="00B916EC">
        <w:rPr>
          <w:rFonts w:hint="eastAsia"/>
          <w:lang w:eastAsia="zh-CN"/>
        </w:rPr>
        <w:t xml:space="preserve">PDSCH </w:t>
      </w:r>
      <w:r w:rsidRPr="00B916EC">
        <w:rPr>
          <w:lang w:eastAsia="zh-CN"/>
        </w:rPr>
        <w:t>recept</w:t>
      </w:r>
      <w:r w:rsidRPr="00B916EC">
        <w:rPr>
          <w:rFonts w:hint="eastAsia"/>
          <w:lang w:eastAsia="zh-CN"/>
        </w:rPr>
        <w:t xml:space="preserve">ion for </w:t>
      </w:r>
      <w:r>
        <w:rPr>
          <w:lang w:eastAsia="zh-CN"/>
        </w:rPr>
        <w:t xml:space="preserve">any </w:t>
      </w:r>
      <w:r w:rsidRPr="00B916EC">
        <w:rPr>
          <w:lang w:eastAsia="zh-CN"/>
        </w:rPr>
        <w:t xml:space="preserve">serving </w:t>
      </w:r>
      <w:r w:rsidRPr="00B916EC">
        <w:rPr>
          <w:rFonts w:hint="eastAsia"/>
          <w:lang w:eastAsia="zh-CN"/>
        </w:rPr>
        <w:t xml:space="preserve">cell </w:t>
      </w:r>
      <m:oMath>
        <m:r>
          <w:rPr>
            <w:rFonts w:ascii="Cambria Math" w:hAnsi="Cambria Math"/>
          </w:rPr>
          <m:t>c</m:t>
        </m:r>
      </m:oMath>
      <w:r w:rsidRPr="00B916EC">
        <w:rPr>
          <w:rFonts w:hint="eastAsia"/>
          <w:lang w:eastAsia="zh-CN"/>
        </w:rPr>
        <w:t xml:space="preserve"> </w:t>
      </w:r>
      <w:r>
        <w:rPr>
          <w:lang w:eastAsia="zh-CN"/>
        </w:rPr>
        <w:t>that the UE detects with</w:t>
      </w:r>
      <w:r w:rsidRPr="00B916EC">
        <w:rPr>
          <w:rFonts w:hint="eastAsia"/>
          <w:lang w:eastAsia="zh-CN"/>
        </w:rPr>
        <w:t xml:space="preserve">in </w:t>
      </w:r>
      <w:r>
        <w:rPr>
          <w:lang w:eastAsia="zh-CN"/>
        </w:rPr>
        <w:t xml:space="preserve">the </w:t>
      </w:r>
      <m:oMath>
        <m:r>
          <w:rPr>
            <w:rFonts w:ascii="Cambria Math" w:hAnsi="Cambria Math"/>
          </w:rPr>
          <m:t>M</m:t>
        </m:r>
      </m:oMath>
      <w:r>
        <w:t xml:space="preserve"> </w:t>
      </w:r>
      <w:r w:rsidRPr="00B916EC">
        <w:rPr>
          <w:lang w:eastAsia="zh-CN"/>
        </w:rPr>
        <w:t>PDCCH monitoring occasio</w:t>
      </w:r>
      <w:r>
        <w:rPr>
          <w:lang w:eastAsia="zh-CN"/>
        </w:rPr>
        <w:t>ns</w:t>
      </w:r>
    </w:p>
    <w:p w14:paraId="35C399FD" w14:textId="6BADDF1C" w:rsidR="00BC0A28" w:rsidRDefault="00BC0A28" w:rsidP="00BC0A28">
      <w:pPr>
        <w:pStyle w:val="B2"/>
      </w:pPr>
      <w:r>
        <w:rPr>
          <w:rFonts w:cs="Arial"/>
          <w:lang w:eastAsia="zh-CN"/>
        </w:rPr>
        <w:t>-</w:t>
      </w:r>
      <w:r>
        <w:rPr>
          <w:rFonts w:cs="Arial"/>
          <w:lang w:eastAsia="zh-CN"/>
        </w:rPr>
        <w:tab/>
      </w:r>
      <m:oMath>
        <m:sSubSup>
          <m:sSubSupPr>
            <m:ctrlPr>
              <w:rPr>
                <w:rFonts w:ascii="Cambria Math" w:hAnsi="Cambria Math"/>
                <w:i/>
              </w:rPr>
            </m:ctrlPr>
          </m:sSubSupPr>
          <m:e>
            <m:r>
              <w:rPr>
                <w:rFonts w:ascii="Cambria Math"/>
              </w:rPr>
              <m:t>V</m:t>
            </m:r>
          </m:e>
          <m:sub>
            <m:r>
              <m:rPr>
                <m:sty m:val="p"/>
              </m:rPr>
              <w:rPr>
                <w:rFonts w:ascii="Cambria Math"/>
              </w:rPr>
              <m:t>DAI,</m:t>
            </m:r>
            <m:sSub>
              <m:sSubPr>
                <m:ctrlPr>
                  <w:rPr>
                    <w:rFonts w:ascii="Cambria Math" w:hAnsi="Cambria Math"/>
                    <w:lang w:eastAsia="zh-CN"/>
                  </w:rPr>
                </m:ctrlPr>
              </m:sSubPr>
              <m:e>
                <m:r>
                  <w:rPr>
                    <w:rFonts w:ascii="Cambria Math" w:hAnsi="Cambria Math"/>
                    <w:lang w:eastAsia="zh-CN"/>
                  </w:rPr>
                  <m:t>m</m:t>
                </m:r>
              </m:e>
              <m:sub>
                <m:r>
                  <m:rPr>
                    <m:sty m:val="p"/>
                  </m:rPr>
                  <w:rPr>
                    <w:rFonts w:ascii="Cambria Math" w:hAnsi="Cambria Math"/>
                    <w:lang w:eastAsia="zh-CN"/>
                  </w:rPr>
                  <m:t>last</m:t>
                </m:r>
              </m:sub>
            </m:sSub>
            <m:ctrlPr>
              <w:rPr>
                <w:rFonts w:ascii="Cambria Math" w:hAnsi="Cambria Math"/>
              </w:rPr>
            </m:ctrlPr>
          </m:sub>
          <m:sup>
            <m:r>
              <m:rPr>
                <m:nor/>
              </m:rPr>
              <w:rPr>
                <w:rFonts w:ascii="Cambria Math"/>
                <w:lang w:val="en-US"/>
              </w:rPr>
              <m:t>DL</m:t>
            </m:r>
            <m:ctrlPr>
              <w:rPr>
                <w:rFonts w:ascii="Cambria Math" w:hAnsi="Cambria Math"/>
              </w:rPr>
            </m:ctrlPr>
          </m:sup>
        </m:sSubSup>
        <m:r>
          <w:rPr>
            <w:rFonts w:ascii="Cambria Math" w:hAnsi="Cambria Math"/>
          </w:rPr>
          <m:t>=0</m:t>
        </m:r>
      </m:oMath>
      <w:r>
        <w:t xml:space="preserve">, </w:t>
      </w:r>
      <w:r>
        <w:rPr>
          <w:rFonts w:cs="Arial"/>
          <w:lang w:val="en-US" w:eastAsia="zh-CN"/>
        </w:rPr>
        <w:t xml:space="preserve">if the UE does not detect any </w:t>
      </w:r>
      <w:r w:rsidRPr="00B916EC">
        <w:rPr>
          <w:lang w:val="en-US" w:eastAsia="zh-CN"/>
        </w:rPr>
        <w:t>DCI format</w:t>
      </w:r>
      <w:r w:rsidRPr="00B916EC">
        <w:rPr>
          <w:rFonts w:cs="Arial"/>
          <w:lang w:eastAsia="zh-CN"/>
        </w:rPr>
        <w:t xml:space="preserve"> </w:t>
      </w:r>
      <w:r w:rsidRPr="00B916EC">
        <w:rPr>
          <w:rFonts w:hint="eastAsia"/>
          <w:lang w:val="en-US" w:eastAsia="zh-CN"/>
        </w:rPr>
        <w:t xml:space="preserve">scheduling </w:t>
      </w:r>
      <w:r>
        <w:rPr>
          <w:lang w:val="en-US" w:eastAsia="zh-CN"/>
        </w:rPr>
        <w:t xml:space="preserve">CBG-based </w:t>
      </w:r>
      <w:r w:rsidRPr="00B916EC">
        <w:rPr>
          <w:rFonts w:hint="eastAsia"/>
          <w:lang w:val="en-US" w:eastAsia="zh-CN"/>
        </w:rPr>
        <w:t xml:space="preserve">PDSCH </w:t>
      </w:r>
      <w:r w:rsidRPr="00B916EC">
        <w:rPr>
          <w:lang w:val="en-US" w:eastAsia="zh-CN"/>
        </w:rPr>
        <w:t>recept</w:t>
      </w:r>
      <w:r w:rsidRPr="00B916EC">
        <w:rPr>
          <w:rFonts w:hint="eastAsia"/>
          <w:lang w:val="en-US" w:eastAsia="zh-CN"/>
        </w:rPr>
        <w:t xml:space="preserve">ion for </w:t>
      </w:r>
      <w:r>
        <w:rPr>
          <w:lang w:val="en-US" w:eastAsia="zh-CN"/>
        </w:rPr>
        <w:t xml:space="preserve">any </w:t>
      </w:r>
      <w:r w:rsidRPr="00B916EC">
        <w:rPr>
          <w:lang w:val="en-US" w:eastAsia="zh-CN"/>
        </w:rPr>
        <w:t xml:space="preserve">serving </w:t>
      </w:r>
      <w:r w:rsidRPr="00B916EC">
        <w:rPr>
          <w:rFonts w:hint="eastAsia"/>
          <w:lang w:val="en-US" w:eastAsia="zh-CN"/>
        </w:rPr>
        <w:t xml:space="preserve">cell </w:t>
      </w:r>
      <m:oMath>
        <m:r>
          <w:rPr>
            <w:rFonts w:ascii="Cambria Math" w:hAnsi="Cambria Math"/>
          </w:rPr>
          <m:t>c</m:t>
        </m:r>
      </m:oMath>
      <w:r w:rsidRPr="00B916EC">
        <w:rPr>
          <w:rFonts w:hint="eastAsia"/>
          <w:lang w:val="en-US" w:eastAsia="zh-CN"/>
        </w:rPr>
        <w:t xml:space="preserve"> in </w:t>
      </w:r>
      <w:r>
        <w:rPr>
          <w:lang w:val="en-US" w:eastAsia="zh-CN"/>
        </w:rPr>
        <w:t xml:space="preserve">any of the </w:t>
      </w:r>
      <m:oMath>
        <m:r>
          <w:rPr>
            <w:rFonts w:ascii="Cambria Math" w:hAnsi="Cambria Math"/>
          </w:rPr>
          <m:t>M</m:t>
        </m:r>
      </m:oMath>
      <w:r>
        <w:rPr>
          <w:lang w:val="en-US"/>
        </w:rPr>
        <w:t xml:space="preserve"> </w:t>
      </w:r>
      <w:r w:rsidRPr="00B916EC">
        <w:rPr>
          <w:lang w:eastAsia="zh-CN"/>
        </w:rPr>
        <w:t>PDCCH monitoring occasion</w:t>
      </w:r>
      <w:r>
        <w:rPr>
          <w:lang w:val="en-US"/>
        </w:rPr>
        <w:t xml:space="preserve">s </w:t>
      </w:r>
    </w:p>
    <w:p w14:paraId="2BF759F3" w14:textId="77777777" w:rsidR="00BC0A28" w:rsidRDefault="00BC0A28" w:rsidP="00BC0A28">
      <w:pPr>
        <w:pStyle w:val="B2"/>
      </w:pPr>
      <w:r>
        <w:t>-</w:t>
      </w:r>
      <w:r>
        <w:tab/>
      </w:r>
      <m:oMath>
        <m:sSubSup>
          <m:sSubSupPr>
            <m:ctrlPr>
              <w:rPr>
                <w:rFonts w:ascii="Cambria Math" w:hAnsi="Cambria Math"/>
                <w:i/>
              </w:rPr>
            </m:ctrlPr>
          </m:sSubSupPr>
          <m:e>
            <m:r>
              <w:rPr>
                <w:rFonts w:ascii="Cambria Math"/>
              </w:rPr>
              <m:t>U</m:t>
            </m:r>
          </m:e>
          <m:sub>
            <m:r>
              <m:rPr>
                <m:sty m:val="p"/>
              </m:rPr>
              <w:rPr>
                <w:rFonts w:ascii="Cambria Math"/>
              </w:rPr>
              <m:t>DAI,</m:t>
            </m:r>
            <m:r>
              <w:rPr>
                <w:rFonts w:ascii="Cambria Math"/>
              </w:rPr>
              <m:t>c</m:t>
            </m:r>
            <m:ctrlPr>
              <w:rPr>
                <w:rFonts w:ascii="Cambria Math" w:hAnsi="Cambria Math"/>
              </w:rPr>
            </m:ctrlPr>
          </m:sub>
          <m:sup>
            <m:r>
              <m:rPr>
                <m:nor/>
              </m:rPr>
              <w:rPr>
                <w:rFonts w:ascii="Cambria Math"/>
                <w:lang w:val="en-US"/>
              </w:rPr>
              <m:t>CBG</m:t>
            </m:r>
            <m:ctrlPr>
              <w:rPr>
                <w:rFonts w:ascii="Cambria Math" w:hAnsi="Cambria Math"/>
              </w:rPr>
            </m:ctrlPr>
          </m:sup>
        </m:sSubSup>
      </m:oMath>
      <w:r>
        <w:t xml:space="preserve"> </w:t>
      </w:r>
      <w:r>
        <w:rPr>
          <w:lang w:val="en-US"/>
        </w:rPr>
        <w:t xml:space="preserve">is </w:t>
      </w:r>
      <w:r>
        <w:t>the</w:t>
      </w:r>
      <w:r w:rsidRPr="00E9040D">
        <w:t xml:space="preserve"> total number of </w:t>
      </w:r>
      <w:r w:rsidRPr="00B916EC">
        <w:rPr>
          <w:lang w:val="en-US" w:eastAsia="zh-CN"/>
        </w:rPr>
        <w:t>DCI format</w:t>
      </w:r>
      <w:r>
        <w:rPr>
          <w:lang w:val="en-US" w:eastAsia="zh-CN"/>
        </w:rPr>
        <w:t>s</w:t>
      </w:r>
      <w:r w:rsidRPr="00B916EC">
        <w:rPr>
          <w:rFonts w:cs="Arial"/>
          <w:lang w:eastAsia="zh-CN"/>
        </w:rPr>
        <w:t xml:space="preserve"> </w:t>
      </w:r>
      <w:r w:rsidRPr="00B916EC">
        <w:rPr>
          <w:rFonts w:hint="eastAsia"/>
          <w:lang w:val="en-US" w:eastAsia="zh-CN"/>
        </w:rPr>
        <w:t xml:space="preserve">scheduling </w:t>
      </w:r>
      <w:r>
        <w:rPr>
          <w:lang w:val="en-US" w:eastAsia="zh-CN"/>
        </w:rPr>
        <w:t xml:space="preserve">CBG-based </w:t>
      </w:r>
      <w:r w:rsidRPr="00B916EC">
        <w:rPr>
          <w:rFonts w:hint="eastAsia"/>
          <w:lang w:val="en-US" w:eastAsia="zh-CN"/>
        </w:rPr>
        <w:t xml:space="preserve">PDSCH </w:t>
      </w:r>
      <w:r w:rsidRPr="00B916EC">
        <w:rPr>
          <w:lang w:val="en-US" w:eastAsia="zh-CN"/>
        </w:rPr>
        <w:t>recept</w:t>
      </w:r>
      <w:r w:rsidRPr="00B916EC">
        <w:rPr>
          <w:rFonts w:hint="eastAsia"/>
          <w:lang w:val="en-US" w:eastAsia="zh-CN"/>
        </w:rPr>
        <w:t>ion</w:t>
      </w:r>
      <w:r>
        <w:rPr>
          <w:lang w:val="en-US" w:eastAsia="zh-CN"/>
        </w:rPr>
        <w:t>s</w:t>
      </w:r>
      <w:r w:rsidRPr="00B916EC">
        <w:rPr>
          <w:rFonts w:hint="eastAsia"/>
          <w:lang w:val="en-US" w:eastAsia="zh-CN"/>
        </w:rPr>
        <w:t xml:space="preserve"> </w:t>
      </w:r>
      <w:r>
        <w:rPr>
          <w:lang w:val="en-US"/>
        </w:rPr>
        <w:t xml:space="preserve">that the UE detects </w:t>
      </w:r>
      <w:r w:rsidRPr="00E9040D">
        <w:t xml:space="preserve">within the </w:t>
      </w:r>
      <m:oMath>
        <m:r>
          <w:rPr>
            <w:rFonts w:ascii="Cambria Math" w:hAnsi="Cambria Math"/>
          </w:rPr>
          <m:t>M</m:t>
        </m:r>
      </m:oMath>
      <w:r>
        <w:rPr>
          <w:rFonts w:hint="eastAsia"/>
          <w:lang w:eastAsia="zh-CN"/>
        </w:rPr>
        <w:t xml:space="preserve"> </w:t>
      </w:r>
      <w:r w:rsidRPr="00B916EC">
        <w:rPr>
          <w:lang w:eastAsia="zh-CN"/>
        </w:rPr>
        <w:t>PDCCH monitoring occasion</w:t>
      </w:r>
      <w:r>
        <w:rPr>
          <w:lang w:eastAsia="zh-CN"/>
        </w:rPr>
        <w:t>s</w:t>
      </w:r>
      <w:r>
        <w:t xml:space="preserve"> for</w:t>
      </w:r>
      <w:r w:rsidRPr="00E9040D">
        <w:rPr>
          <w:rFonts w:hint="eastAsia"/>
          <w:sz w:val="19"/>
          <w:szCs w:val="19"/>
          <w:lang w:eastAsia="zh-CN"/>
        </w:rPr>
        <w:t xml:space="preserve"> </w:t>
      </w:r>
      <w:r w:rsidRPr="00E9040D">
        <w:rPr>
          <w:rFonts w:hint="eastAsia"/>
          <w:lang w:eastAsia="zh-CN"/>
        </w:rPr>
        <w:t>serving cell</w:t>
      </w:r>
      <w:r w:rsidRPr="00E9040D">
        <w:rPr>
          <w:rFonts w:hint="eastAsia"/>
          <w:sz w:val="19"/>
          <w:szCs w:val="19"/>
          <w:lang w:eastAsia="zh-CN"/>
        </w:rPr>
        <w:t xml:space="preserve"> </w:t>
      </w:r>
      <m:oMath>
        <m:r>
          <w:rPr>
            <w:rFonts w:ascii="Cambria Math" w:hAnsi="Cambria Math"/>
          </w:rPr>
          <m:t>c</m:t>
        </m:r>
      </m:oMath>
      <w:r w:rsidRPr="00B916EC">
        <w:t xml:space="preserve">. </w:t>
      </w:r>
      <m:oMath>
        <m:sSubSup>
          <m:sSubSupPr>
            <m:ctrlPr>
              <w:rPr>
                <w:rFonts w:ascii="Cambria Math" w:hAnsi="Cambria Math"/>
                <w:i/>
              </w:rPr>
            </m:ctrlPr>
          </m:sSubSupPr>
          <m:e>
            <m:r>
              <w:rPr>
                <w:rFonts w:ascii="Cambria Math"/>
              </w:rPr>
              <m:t>U</m:t>
            </m:r>
          </m:e>
          <m:sub>
            <m:r>
              <m:rPr>
                <m:sty m:val="p"/>
              </m:rPr>
              <w:rPr>
                <w:rFonts w:ascii="Cambria Math"/>
              </w:rPr>
              <m:t>DAI,</m:t>
            </m:r>
            <m:r>
              <w:rPr>
                <w:rFonts w:ascii="Cambria Math"/>
              </w:rPr>
              <m:t>c</m:t>
            </m:r>
            <m:ctrlPr>
              <w:rPr>
                <w:rFonts w:ascii="Cambria Math" w:hAnsi="Cambria Math"/>
              </w:rPr>
            </m:ctrlPr>
          </m:sub>
          <m:sup>
            <m:r>
              <m:rPr>
                <m:nor/>
              </m:rPr>
              <w:rPr>
                <w:rFonts w:ascii="Cambria Math"/>
                <w:lang w:val="en-US"/>
              </w:rPr>
              <m:t>CBG</m:t>
            </m:r>
            <m:ctrlPr>
              <w:rPr>
                <w:rFonts w:ascii="Cambria Math" w:hAnsi="Cambria Math"/>
              </w:rPr>
            </m:ctrlPr>
          </m:sup>
        </m:sSubSup>
        <m:r>
          <w:rPr>
            <w:rFonts w:ascii="Cambria Math" w:hAnsi="Cambria Math"/>
          </w:rPr>
          <m:t>=0</m:t>
        </m:r>
      </m:oMath>
      <w:r>
        <w:rPr>
          <w:lang w:val="en-US"/>
        </w:rPr>
        <w:t xml:space="preserve"> if the UE does not detect </w:t>
      </w:r>
      <w:r>
        <w:rPr>
          <w:rFonts w:cs="Arial"/>
          <w:lang w:val="en-US" w:eastAsia="zh-CN"/>
        </w:rPr>
        <w:t xml:space="preserve">any </w:t>
      </w:r>
      <w:r w:rsidRPr="00B916EC">
        <w:rPr>
          <w:lang w:val="en-US" w:eastAsia="zh-CN"/>
        </w:rPr>
        <w:t>DCI format</w:t>
      </w:r>
      <w:r w:rsidRPr="00B916EC">
        <w:rPr>
          <w:rFonts w:cs="Arial"/>
          <w:lang w:eastAsia="zh-CN"/>
        </w:rPr>
        <w:t xml:space="preserve"> </w:t>
      </w:r>
      <w:r w:rsidRPr="00B916EC">
        <w:rPr>
          <w:rFonts w:hint="eastAsia"/>
          <w:lang w:val="en-US" w:eastAsia="zh-CN"/>
        </w:rPr>
        <w:t xml:space="preserve">scheduling </w:t>
      </w:r>
      <w:r>
        <w:rPr>
          <w:lang w:val="en-US" w:eastAsia="zh-CN"/>
        </w:rPr>
        <w:t xml:space="preserve">CBG-based </w:t>
      </w:r>
      <w:r w:rsidRPr="00B916EC">
        <w:rPr>
          <w:rFonts w:hint="eastAsia"/>
          <w:lang w:val="en-US" w:eastAsia="zh-CN"/>
        </w:rPr>
        <w:t xml:space="preserve">PDSCH </w:t>
      </w:r>
      <w:r w:rsidRPr="00B916EC">
        <w:rPr>
          <w:lang w:val="en-US" w:eastAsia="zh-CN"/>
        </w:rPr>
        <w:t>recept</w:t>
      </w:r>
      <w:r w:rsidRPr="00B916EC">
        <w:rPr>
          <w:rFonts w:hint="eastAsia"/>
          <w:lang w:val="en-US" w:eastAsia="zh-CN"/>
        </w:rPr>
        <w:t xml:space="preserve">ion for </w:t>
      </w:r>
      <w:r w:rsidRPr="00B916EC">
        <w:rPr>
          <w:lang w:val="en-US" w:eastAsia="zh-CN"/>
        </w:rPr>
        <w:t xml:space="preserve">serving </w:t>
      </w:r>
      <w:r w:rsidRPr="00B916EC">
        <w:rPr>
          <w:rFonts w:hint="eastAsia"/>
          <w:lang w:val="en-US" w:eastAsia="zh-CN"/>
        </w:rPr>
        <w:t xml:space="preserve">cell </w:t>
      </w:r>
      <m:oMath>
        <m:r>
          <w:rPr>
            <w:rFonts w:ascii="Cambria Math" w:hAnsi="Cambria Math"/>
          </w:rPr>
          <m:t>c</m:t>
        </m:r>
      </m:oMath>
      <w:r w:rsidRPr="00B916EC">
        <w:rPr>
          <w:rFonts w:hint="eastAsia"/>
          <w:lang w:val="en-US" w:eastAsia="zh-CN"/>
        </w:rPr>
        <w:t xml:space="preserve"> in </w:t>
      </w:r>
      <w:r>
        <w:rPr>
          <w:lang w:val="en-US" w:eastAsia="zh-CN"/>
        </w:rPr>
        <w:t xml:space="preserve">any of the </w:t>
      </w:r>
      <m:oMath>
        <m:r>
          <w:rPr>
            <w:rFonts w:ascii="Cambria Math" w:hAnsi="Cambria Math"/>
          </w:rPr>
          <m:t>M</m:t>
        </m:r>
      </m:oMath>
      <w:r>
        <w:rPr>
          <w:lang w:val="en-US"/>
        </w:rPr>
        <w:t xml:space="preserve"> </w:t>
      </w:r>
      <w:r w:rsidRPr="00B916EC">
        <w:rPr>
          <w:lang w:eastAsia="zh-CN"/>
        </w:rPr>
        <w:t>PDCCH monitoring occasion</w:t>
      </w:r>
      <w:r>
        <w:rPr>
          <w:lang w:val="en-US"/>
        </w:rPr>
        <w:t>s</w:t>
      </w:r>
    </w:p>
    <w:p w14:paraId="1DF85A87" w14:textId="6A6FB420" w:rsidR="001D732D" w:rsidRDefault="00BC0A28" w:rsidP="00BD3DB2">
      <w:pPr>
        <w:pStyle w:val="B2"/>
      </w:pPr>
      <w:r>
        <w:rPr>
          <w:rFonts w:cs="Arial"/>
          <w:lang w:eastAsia="zh-CN"/>
        </w:rPr>
        <w:t>-</w:t>
      </w:r>
      <w:r>
        <w:rPr>
          <w:rFonts w:cs="Arial"/>
          <w:lang w:eastAsia="zh-CN"/>
        </w:rPr>
        <w:tab/>
      </w:r>
      <m:oMath>
        <m:sSubSup>
          <m:sSubSupPr>
            <m:ctrlPr>
              <w:rPr>
                <w:rFonts w:ascii="Cambria Math" w:hAnsi="Cambria Math"/>
                <w:i/>
                <w:lang w:eastAsia="zh-CN"/>
              </w:rPr>
            </m:ctrlPr>
          </m:sSubSupPr>
          <m:e>
            <m:r>
              <w:rPr>
                <w:rFonts w:ascii="Cambria Math" w:hAnsi="Cambria Math"/>
                <w:lang w:eastAsia="zh-CN"/>
              </w:rPr>
              <m:t>N</m:t>
            </m:r>
          </m:e>
          <m:sub>
            <m:r>
              <w:rPr>
                <w:rFonts w:ascii="Cambria Math" w:hAnsi="Cambria Math"/>
                <w:lang w:eastAsia="zh-CN"/>
              </w:rPr>
              <m:t>m,c</m:t>
            </m:r>
          </m:sub>
          <m:sup>
            <m:r>
              <m:rPr>
                <m:nor/>
              </m:rPr>
              <w:rPr>
                <w:lang w:eastAsia="zh-CN"/>
              </w:rPr>
              <m:t>received,CBG</m:t>
            </m:r>
            <m:ctrlPr>
              <w:rPr>
                <w:rFonts w:ascii="Cambria Math" w:hAnsi="Cambria Math"/>
                <w:lang w:eastAsia="zh-CN"/>
              </w:rPr>
            </m:ctrlPr>
          </m:sup>
        </m:sSubSup>
      </m:oMath>
      <w:r>
        <w:rPr>
          <w:rFonts w:cs="Arial"/>
          <w:lang w:eastAsia="zh-CN"/>
        </w:rPr>
        <w:t xml:space="preserve"> is </w:t>
      </w:r>
      <w:r w:rsidRPr="00E9040D">
        <w:rPr>
          <w:rFonts w:hint="eastAsia"/>
          <w:lang w:eastAsia="zh-CN"/>
        </w:rPr>
        <w:t xml:space="preserve">the number of </w:t>
      </w:r>
      <w:r>
        <w:t>CBG</w:t>
      </w:r>
      <w:r w:rsidRPr="00E9040D">
        <w:t xml:space="preserve">s </w:t>
      </w:r>
      <w:r>
        <w:t>the UE receives</w:t>
      </w:r>
      <w:r w:rsidRPr="00E9040D">
        <w:t xml:space="preserve"> </w:t>
      </w:r>
      <w:r>
        <w:t xml:space="preserve">in a PDSCH scheduled by a </w:t>
      </w:r>
      <w:r w:rsidRPr="00B916EC">
        <w:rPr>
          <w:rFonts w:cs="Arial" w:hint="eastAsia"/>
          <w:lang w:eastAsia="zh-CN"/>
        </w:rPr>
        <w:t xml:space="preserve">DCI format </w:t>
      </w:r>
      <w:r w:rsidRPr="00EE027F">
        <w:rPr>
          <w:lang w:eastAsia="zh-CN"/>
        </w:rPr>
        <w:t>that supports CBG-based PDSCH reception</w:t>
      </w:r>
      <w:r>
        <w:rPr>
          <w:lang w:eastAsia="zh-CN"/>
        </w:rPr>
        <w:t xml:space="preserve"> </w:t>
      </w:r>
      <w:r>
        <w:rPr>
          <w:rFonts w:cs="Arial"/>
          <w:lang w:eastAsia="zh-CN"/>
        </w:rPr>
        <w:t xml:space="preserve">that the UE detects </w:t>
      </w:r>
      <w:r w:rsidRPr="00B916EC">
        <w:rPr>
          <w:rFonts w:hint="eastAsia"/>
          <w:lang w:eastAsia="zh-CN"/>
        </w:rPr>
        <w:t xml:space="preserve">in </w:t>
      </w:r>
      <w:r w:rsidRPr="00B916EC">
        <w:rPr>
          <w:lang w:eastAsia="zh-CN"/>
        </w:rPr>
        <w:t>PDCCH monitoring occasion</w:t>
      </w:r>
      <w:r w:rsidRPr="00B916EC">
        <w:rPr>
          <w:rFonts w:hint="eastAsia"/>
          <w:lang w:eastAsia="zh-CN"/>
        </w:rPr>
        <w:t xml:space="preserve"> </w:t>
      </w:r>
      <m:oMath>
        <m:r>
          <w:rPr>
            <w:rFonts w:ascii="Cambria Math" w:hAnsi="Cambria Math"/>
          </w:rPr>
          <m:t>m</m:t>
        </m:r>
      </m:oMath>
      <w:r>
        <w:t xml:space="preserve"> </w:t>
      </w:r>
      <w:r w:rsidRPr="00B916EC">
        <w:rPr>
          <w:rFonts w:hint="eastAsia"/>
          <w:lang w:eastAsia="zh-CN"/>
        </w:rPr>
        <w:t xml:space="preserve">for </w:t>
      </w:r>
      <w:r w:rsidRPr="00B916EC">
        <w:rPr>
          <w:lang w:eastAsia="zh-CN"/>
        </w:rPr>
        <w:t xml:space="preserve">serving </w:t>
      </w:r>
      <w:r w:rsidRPr="00B916EC">
        <w:rPr>
          <w:rFonts w:hint="eastAsia"/>
          <w:lang w:eastAsia="zh-CN"/>
        </w:rPr>
        <w:t xml:space="preserve">cell </w:t>
      </w:r>
      <m:oMath>
        <m:r>
          <w:rPr>
            <w:rFonts w:ascii="Cambria Math" w:hAnsi="Cambria Math"/>
          </w:rPr>
          <m:t>c</m:t>
        </m:r>
      </m:oMath>
      <w:r>
        <w:t xml:space="preserve"> </w:t>
      </w:r>
      <w:r>
        <w:rPr>
          <w:lang w:eastAsia="zh-CN"/>
        </w:rPr>
        <w:t>and the UE reports corresponding HARQ-ACK information in the PUCCH</w:t>
      </w:r>
      <w:r w:rsidDel="00BC0A28">
        <w:t xml:space="preserve"> </w:t>
      </w:r>
    </w:p>
    <w:p w14:paraId="26846639" w14:textId="3129FF30" w:rsidR="00295AC2" w:rsidRPr="00B7372F" w:rsidRDefault="00F80622" w:rsidP="00295AC2">
      <w:pPr>
        <w:rPr>
          <w:lang w:val="en-US"/>
        </w:rPr>
      </w:pPr>
      <w:r w:rsidRPr="00B27E56">
        <w:t xml:space="preserve">If a UE is provided </w:t>
      </w:r>
      <w:r w:rsidR="00195450" w:rsidRPr="00B27E56">
        <w:rPr>
          <w:i/>
          <w:iCs/>
        </w:rPr>
        <w:t>n</w:t>
      </w:r>
      <w:r w:rsidR="00195450">
        <w:rPr>
          <w:i/>
          <w:iCs/>
        </w:rPr>
        <w:t>ro</w:t>
      </w:r>
      <w:r w:rsidR="00195450" w:rsidRPr="00B27E56">
        <w:rPr>
          <w:i/>
          <w:iCs/>
        </w:rPr>
        <w:t>fHARQ</w:t>
      </w:r>
      <w:r w:rsidRPr="00B27E56">
        <w:rPr>
          <w:i/>
          <w:iCs/>
        </w:rPr>
        <w:t>-BundlingGroups</w:t>
      </w:r>
      <w:r w:rsidRPr="00B27E56">
        <w:t xml:space="preserve"> </w:t>
      </w:r>
      <w:r w:rsidR="00295AC2">
        <w:t xml:space="preserve">and is not provided </w:t>
      </w:r>
      <w:r w:rsidR="00295AC2" w:rsidRPr="00435CFD">
        <w:rPr>
          <w:i/>
        </w:rPr>
        <w:t>harq-ACK-SpatialBundlingPUCCH</w:t>
      </w:r>
      <w:r w:rsidR="00295AC2" w:rsidRPr="00B916EC">
        <w:rPr>
          <w:rFonts w:hint="eastAsia"/>
          <w:lang w:eastAsia="zh-CN"/>
        </w:rPr>
        <w:t xml:space="preserve"> </w:t>
      </w:r>
      <w:r w:rsidRPr="00B27E56">
        <w:t>for a serving cell</w:t>
      </w:r>
      <w:r>
        <w:t xml:space="preserve"> </w:t>
      </w:r>
      <m:oMath>
        <m:r>
          <w:rPr>
            <w:rFonts w:ascii="Cambria Math" w:hAnsi="Cambria Math"/>
            <w:lang w:val="en-US"/>
          </w:rPr>
          <m:t>c</m:t>
        </m:r>
      </m:oMath>
      <w:r w:rsidRPr="00B27E56">
        <w:t xml:space="preserve">, the UE generates HARQ-ACK information over transport block groups (TBGs) for PDSCH receptions where, for a maximum number of </w:t>
      </w:r>
      <m:oMath>
        <m:sSubSup>
          <m:sSubSupPr>
            <m:ctrlPr>
              <w:rPr>
                <w:rFonts w:ascii="Cambria Math" w:hAnsi="Cambria Math"/>
                <w:i/>
              </w:rPr>
            </m:ctrlPr>
          </m:sSubSupPr>
          <m:e>
            <m:r>
              <w:rPr>
                <w:rFonts w:ascii="Cambria Math"/>
              </w:rPr>
              <m:t>N</m:t>
            </m:r>
          </m:e>
          <m:sub>
            <m:r>
              <m:rPr>
                <m:sty m:val="p"/>
              </m:rPr>
              <w:rPr>
                <w:rFonts w:ascii="Cambria Math"/>
              </w:rPr>
              <m:t>PDSCH</m:t>
            </m:r>
            <m:ctrlPr>
              <w:rPr>
                <w:rFonts w:ascii="Cambria Math" w:hAnsi="Cambria Math"/>
              </w:rPr>
            </m:ctrlPr>
          </m:sub>
          <m:sup>
            <m:r>
              <m:rPr>
                <m:nor/>
              </m:rPr>
              <w:rPr>
                <w:rFonts w:ascii="Cambria Math"/>
                <w:lang w:val="en-US"/>
              </w:rPr>
              <m:t>max</m:t>
            </m:r>
            <m:ctrlPr>
              <w:rPr>
                <w:rFonts w:ascii="Cambria Math" w:hAnsi="Cambria Math"/>
              </w:rPr>
            </m:ctrlPr>
          </m:sup>
        </m:sSubSup>
      </m:oMath>
      <w:r w:rsidRPr="00B27E56">
        <w:t xml:space="preserve"> PDSCH receptions scheduled by a DCI format on the serving cell, a maximum number of TBGs </w:t>
      </w:r>
      <m:oMath>
        <m:sSubSup>
          <m:sSubSupPr>
            <m:ctrlPr>
              <w:rPr>
                <w:rFonts w:ascii="Cambria Math" w:hAnsi="Cambria Math"/>
                <w:i/>
              </w:rPr>
            </m:ctrlPr>
          </m:sSubSupPr>
          <m:e>
            <m:r>
              <w:rPr>
                <w:rFonts w:ascii="Cambria Math"/>
              </w:rPr>
              <m:t>N</m:t>
            </m:r>
          </m:e>
          <m:sub>
            <m:r>
              <m:rPr>
                <m:sty m:val="p"/>
              </m:rPr>
              <w:rPr>
                <w:rFonts w:ascii="Cambria Math"/>
              </w:rPr>
              <m:t>HARQ</m:t>
            </m:r>
            <m:r>
              <m:rPr>
                <m:sty m:val="p"/>
              </m:rPr>
              <w:rPr>
                <w:rFonts w:ascii="Cambria Math"/>
              </w:rPr>
              <m:t>-</m:t>
            </m:r>
            <m:r>
              <m:rPr>
                <m:sty m:val="p"/>
              </m:rPr>
              <w:rPr>
                <w:rFonts w:ascii="Cambria Math"/>
              </w:rPr>
              <m:t>ACK,</m:t>
            </m:r>
            <m:r>
              <w:rPr>
                <w:rFonts w:ascii="Cambria Math"/>
              </w:rPr>
              <m:t>c</m:t>
            </m:r>
            <m:ctrlPr>
              <w:rPr>
                <w:rFonts w:ascii="Cambria Math" w:hAnsi="Cambria Math"/>
              </w:rPr>
            </m:ctrlPr>
          </m:sub>
          <m:sup>
            <m:r>
              <m:rPr>
                <m:sty m:val="p"/>
              </m:rPr>
              <w:rPr>
                <w:rFonts w:ascii="Cambria Math"/>
                <w:lang w:val="en-US"/>
              </w:rPr>
              <m:t>TBG,max</m:t>
            </m:r>
            <m:ctrlPr>
              <w:rPr>
                <w:rFonts w:ascii="Cambria Math" w:hAnsi="Cambria Math"/>
              </w:rPr>
            </m:ctrlPr>
          </m:sup>
        </m:sSubSup>
      </m:oMath>
      <w:r w:rsidRPr="00B27E56">
        <w:t xml:space="preserve"> is provided</w:t>
      </w:r>
      <w:r>
        <w:t xml:space="preserve"> by</w:t>
      </w:r>
      <w:r w:rsidRPr="00B27E56">
        <w:t xml:space="preserve"> </w:t>
      </w:r>
      <w:r w:rsidR="00195450" w:rsidRPr="00B27E56">
        <w:rPr>
          <w:i/>
          <w:iCs/>
        </w:rPr>
        <w:t>n</w:t>
      </w:r>
      <w:r w:rsidR="00195450">
        <w:rPr>
          <w:i/>
          <w:iCs/>
        </w:rPr>
        <w:t>ro</w:t>
      </w:r>
      <w:r w:rsidR="00195450" w:rsidRPr="00B27E56">
        <w:rPr>
          <w:i/>
          <w:iCs/>
        </w:rPr>
        <w:t>fHARQ</w:t>
      </w:r>
      <w:r w:rsidRPr="00B27E56">
        <w:rPr>
          <w:i/>
          <w:iCs/>
        </w:rPr>
        <w:t>-BundlingGroups</w:t>
      </w:r>
      <w:r w:rsidRPr="00B27E56">
        <w:t xml:space="preserve">. If the UE detects a DCI format scheduling </w:t>
      </w:r>
      <m:oMath>
        <m:sSub>
          <m:sSubPr>
            <m:ctrlPr>
              <w:rPr>
                <w:rFonts w:ascii="Cambria Math" w:hAnsi="Cambria Math"/>
                <w:i/>
                <w:lang w:val="en-US"/>
              </w:rPr>
            </m:ctrlPr>
          </m:sSubPr>
          <m:e>
            <m:r>
              <w:rPr>
                <w:rFonts w:ascii="Cambria Math" w:hAnsi="Cambria Math"/>
                <w:lang w:val="en-US"/>
              </w:rPr>
              <m:t>N</m:t>
            </m:r>
          </m:e>
          <m:sub>
            <m:r>
              <m:rPr>
                <m:sty m:val="p"/>
              </m:rPr>
              <w:rPr>
                <w:rFonts w:ascii="Cambria Math"/>
              </w:rPr>
              <m:t>PDSCH,</m:t>
            </m:r>
            <m:r>
              <w:rPr>
                <w:rFonts w:ascii="Cambria Math"/>
              </w:rPr>
              <m:t>c</m:t>
            </m:r>
          </m:sub>
        </m:sSub>
      </m:oMath>
      <w:r w:rsidRPr="00B27E56">
        <w:t xml:space="preserve"> PDSCH receptions on the serving cell</w:t>
      </w:r>
      <w:r>
        <w:t xml:space="preserve"> </w:t>
      </w:r>
      <m:oMath>
        <m:r>
          <w:rPr>
            <w:rFonts w:ascii="Cambria Math" w:hAnsi="Cambria Math"/>
            <w:lang w:val="en-US"/>
          </w:rPr>
          <m:t>c</m:t>
        </m:r>
      </m:oMath>
      <w:r w:rsidRPr="00B27E56">
        <w:t xml:space="preserve">, the UE generates </w:t>
      </w:r>
      <m:oMath>
        <m:sSubSup>
          <m:sSubSupPr>
            <m:ctrlPr>
              <w:rPr>
                <w:rFonts w:ascii="Cambria Math" w:hAnsi="Cambria Math"/>
                <w:i/>
              </w:rPr>
            </m:ctrlPr>
          </m:sSubSupPr>
          <m:e>
            <m:r>
              <w:rPr>
                <w:rFonts w:ascii="Cambria Math"/>
              </w:rPr>
              <m:t>N</m:t>
            </m:r>
          </m:e>
          <m:sub>
            <m:r>
              <m:rPr>
                <m:sty m:val="p"/>
              </m:rPr>
              <w:rPr>
                <w:rFonts w:ascii="Cambria Math"/>
              </w:rPr>
              <m:t>HARQ</m:t>
            </m:r>
            <m:r>
              <m:rPr>
                <m:sty m:val="p"/>
              </m:rPr>
              <w:rPr>
                <w:rFonts w:ascii="Cambria Math"/>
              </w:rPr>
              <m:t>-</m:t>
            </m:r>
            <m:r>
              <m:rPr>
                <m:sty m:val="p"/>
              </m:rPr>
              <w:rPr>
                <w:rFonts w:ascii="Cambria Math"/>
              </w:rPr>
              <m:t>ACK,</m:t>
            </m:r>
            <m:r>
              <w:rPr>
                <w:rFonts w:ascii="Cambria Math"/>
              </w:rPr>
              <m:t>c</m:t>
            </m:r>
            <m:ctrlPr>
              <w:rPr>
                <w:rFonts w:ascii="Cambria Math" w:hAnsi="Cambria Math"/>
              </w:rPr>
            </m:ctrlPr>
          </m:sub>
          <m:sup>
            <m:r>
              <m:rPr>
                <m:sty m:val="p"/>
              </m:rPr>
              <w:rPr>
                <w:rFonts w:ascii="Cambria Math"/>
                <w:lang w:val="en-US"/>
              </w:rPr>
              <m:t>TBG,max</m:t>
            </m:r>
            <m:ctrlPr>
              <w:rPr>
                <w:rFonts w:ascii="Cambria Math" w:hAnsi="Cambria Math"/>
              </w:rPr>
            </m:ctrlPr>
          </m:sup>
        </m:sSubSup>
      </m:oMath>
      <w:r w:rsidRPr="00B27E56">
        <w:t xml:space="preserve"> HARQ-ACK information bits for </w:t>
      </w:r>
      <w:r w:rsidR="00F5299F">
        <w:t xml:space="preserve">the </w:t>
      </w:r>
      <w:r w:rsidRPr="00B27E56">
        <w:t>first TBs and, if applicable</w:t>
      </w:r>
      <w:r w:rsidRPr="00B27E56">
        <w:rPr>
          <w:lang w:val="en-US"/>
        </w:rPr>
        <w:t xml:space="preserve">, </w:t>
      </w:r>
      <w:r w:rsidRPr="00B27E56">
        <w:t xml:space="preserve">generates </w:t>
      </w:r>
      <m:oMath>
        <m:sSubSup>
          <m:sSubSupPr>
            <m:ctrlPr>
              <w:rPr>
                <w:rFonts w:ascii="Cambria Math" w:hAnsi="Cambria Math"/>
                <w:i/>
              </w:rPr>
            </m:ctrlPr>
          </m:sSubSupPr>
          <m:e>
            <m:r>
              <w:rPr>
                <w:rFonts w:ascii="Cambria Math"/>
              </w:rPr>
              <m:t>N</m:t>
            </m:r>
          </m:e>
          <m:sub>
            <m:r>
              <m:rPr>
                <m:sty m:val="p"/>
              </m:rPr>
              <w:rPr>
                <w:rFonts w:ascii="Cambria Math"/>
              </w:rPr>
              <m:t>HARQ</m:t>
            </m:r>
            <m:r>
              <m:rPr>
                <m:sty m:val="p"/>
              </m:rPr>
              <w:rPr>
                <w:rFonts w:ascii="Cambria Math"/>
              </w:rPr>
              <m:t>-</m:t>
            </m:r>
            <m:r>
              <m:rPr>
                <m:sty m:val="p"/>
              </m:rPr>
              <w:rPr>
                <w:rFonts w:ascii="Cambria Math"/>
              </w:rPr>
              <m:t>ACK,</m:t>
            </m:r>
            <m:r>
              <w:rPr>
                <w:rFonts w:ascii="Cambria Math"/>
              </w:rPr>
              <m:t>c</m:t>
            </m:r>
            <m:ctrlPr>
              <w:rPr>
                <w:rFonts w:ascii="Cambria Math" w:hAnsi="Cambria Math"/>
              </w:rPr>
            </m:ctrlPr>
          </m:sub>
          <m:sup>
            <m:r>
              <m:rPr>
                <m:sty m:val="p"/>
              </m:rPr>
              <w:rPr>
                <w:rFonts w:ascii="Cambria Math"/>
                <w:lang w:val="en-US"/>
              </w:rPr>
              <m:t>TBG,max</m:t>
            </m:r>
            <m:ctrlPr>
              <w:rPr>
                <w:rFonts w:ascii="Cambria Math" w:hAnsi="Cambria Math"/>
              </w:rPr>
            </m:ctrlPr>
          </m:sup>
        </m:sSubSup>
      </m:oMath>
      <w:r w:rsidRPr="00B27E56">
        <w:t xml:space="preserve"> HARQ-ACK information bits for </w:t>
      </w:r>
      <w:r w:rsidR="00F5299F">
        <w:t xml:space="preserve">the </w:t>
      </w:r>
      <w:r w:rsidRPr="00B27E56">
        <w:t xml:space="preserve">second TBs as described in clause 9.1.1 by setting </w:t>
      </w:r>
      <m:oMath>
        <m:sSubSup>
          <m:sSubSupPr>
            <m:ctrlPr>
              <w:rPr>
                <w:rFonts w:ascii="Cambria Math" w:hAnsi="Cambria Math"/>
                <w:i/>
              </w:rPr>
            </m:ctrlPr>
          </m:sSubSupPr>
          <m:e>
            <m:r>
              <w:rPr>
                <w:rFonts w:ascii="Cambria Math"/>
              </w:rPr>
              <m:t>N</m:t>
            </m:r>
          </m:e>
          <m:sub>
            <m:r>
              <m:rPr>
                <m:sty m:val="p"/>
              </m:rPr>
              <w:rPr>
                <w:rFonts w:ascii="Cambria Math"/>
              </w:rPr>
              <m:t>HARQ</m:t>
            </m:r>
            <m:r>
              <m:rPr>
                <m:sty m:val="p"/>
              </m:rPr>
              <w:rPr>
                <w:rFonts w:ascii="Cambria Math"/>
              </w:rPr>
              <m:t>-</m:t>
            </m:r>
            <m:r>
              <m:rPr>
                <m:sty m:val="p"/>
              </m:rPr>
              <w:rPr>
                <w:rFonts w:ascii="Cambria Math"/>
              </w:rPr>
              <m:t>ACK</m:t>
            </m:r>
            <m:ctrlPr>
              <w:rPr>
                <w:rFonts w:ascii="Cambria Math" w:hAnsi="Cambria Math"/>
              </w:rPr>
            </m:ctrlPr>
          </m:sub>
          <m:sup>
            <m:r>
              <m:rPr>
                <m:sty m:val="p"/>
              </m:rPr>
              <w:rPr>
                <w:rFonts w:ascii="Cambria Math"/>
                <w:lang w:val="en-US"/>
              </w:rPr>
              <m:t>CBG/TB,max</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sty m:val="p"/>
              </m:rPr>
              <w:rPr>
                <w:rFonts w:ascii="Cambria Math"/>
              </w:rPr>
              <m:t>HARQ</m:t>
            </m:r>
            <m:r>
              <m:rPr>
                <m:sty m:val="p"/>
              </m:rPr>
              <w:rPr>
                <w:rFonts w:ascii="Cambria Math"/>
              </w:rPr>
              <m:t>-</m:t>
            </m:r>
            <m:r>
              <m:rPr>
                <m:sty m:val="p"/>
              </m:rPr>
              <w:rPr>
                <w:rFonts w:ascii="Cambria Math"/>
              </w:rPr>
              <m:t>ACK,</m:t>
            </m:r>
            <m:r>
              <w:rPr>
                <w:rFonts w:ascii="Cambria Math"/>
              </w:rPr>
              <m:t>c</m:t>
            </m:r>
            <m:ctrlPr>
              <w:rPr>
                <w:rFonts w:ascii="Cambria Math" w:hAnsi="Cambria Math"/>
              </w:rPr>
            </m:ctrlPr>
          </m:sub>
          <m:sup>
            <m:r>
              <m:rPr>
                <m:sty m:val="p"/>
              </m:rPr>
              <w:rPr>
                <w:rFonts w:ascii="Cambria Math"/>
                <w:lang w:val="en-US"/>
              </w:rPr>
              <m:t>TBG,max</m:t>
            </m:r>
            <m:ctrlPr>
              <w:rPr>
                <w:rFonts w:ascii="Cambria Math" w:hAnsi="Cambria Math"/>
              </w:rPr>
            </m:ctrlPr>
          </m:sup>
        </m:sSubSup>
      </m:oMath>
      <w:r w:rsidRPr="00B27E56">
        <w:t xml:space="preserve"> and </w:t>
      </w:r>
      <m:oMath>
        <m:r>
          <w:rPr>
            <w:rFonts w:ascii="Cambria Math" w:hAnsi="Cambria Math"/>
          </w:rPr>
          <m:t>C=</m:t>
        </m:r>
        <m:sSub>
          <m:sSubPr>
            <m:ctrlPr>
              <w:rPr>
                <w:rFonts w:ascii="Cambria Math" w:hAnsi="Cambria Math"/>
                <w:i/>
                <w:lang w:val="en-US"/>
              </w:rPr>
            </m:ctrlPr>
          </m:sSubPr>
          <m:e>
            <m:r>
              <w:rPr>
                <w:rFonts w:ascii="Cambria Math" w:hAnsi="Cambria Math"/>
                <w:lang w:val="en-US"/>
              </w:rPr>
              <m:t>N</m:t>
            </m:r>
          </m:e>
          <m:sub>
            <m:r>
              <m:rPr>
                <m:sty m:val="p"/>
              </m:rPr>
              <w:rPr>
                <w:rFonts w:ascii="Cambria Math"/>
              </w:rPr>
              <m:t>PDSCH,</m:t>
            </m:r>
            <m:r>
              <w:rPr>
                <w:rFonts w:ascii="Cambria Math"/>
              </w:rPr>
              <m:t>c</m:t>
            </m:r>
          </m:sub>
        </m:sSub>
      </m:oMath>
      <w:r w:rsidRPr="00B27E56">
        <w:rPr>
          <w:lang w:val="en-US"/>
        </w:rPr>
        <w:t>.</w:t>
      </w:r>
      <w:r w:rsidR="00295AC2">
        <w:rPr>
          <w:lang w:val="en-US"/>
        </w:rPr>
        <w:t xml:space="preserve"> </w:t>
      </w:r>
      <w:r w:rsidR="00295AC2" w:rsidRPr="00B7372F">
        <w:t xml:space="preserve">For a TBG </w:t>
      </w:r>
      <w:r w:rsidR="00295AC2">
        <w:t xml:space="preserve">associated </w:t>
      </w:r>
      <w:r w:rsidR="00295AC2" w:rsidRPr="00B7372F">
        <w:t xml:space="preserve">with at least </w:t>
      </w:r>
      <w:r w:rsidR="00295AC2">
        <w:t xml:space="preserve">one </w:t>
      </w:r>
      <w:r w:rsidR="00295AC2" w:rsidRPr="00B7372F">
        <w:t xml:space="preserve">PDSCH </w:t>
      </w:r>
      <w:r w:rsidR="00295AC2">
        <w:t xml:space="preserve">that does </w:t>
      </w:r>
      <w:r w:rsidR="00295AC2" w:rsidRPr="00B7372F">
        <w:t xml:space="preserve">not overlap with an UL symbol indicated by </w:t>
      </w:r>
      <w:r w:rsidR="00295AC2" w:rsidRPr="00B7372F">
        <w:rPr>
          <w:i/>
          <w:iCs/>
        </w:rPr>
        <w:t>tdd-UL-DL-ConfigurationCommon</w:t>
      </w:r>
      <w:r w:rsidR="00295AC2">
        <w:t>,</w:t>
      </w:r>
      <w:r w:rsidR="00295AC2" w:rsidRPr="00B7372F">
        <w:rPr>
          <w:i/>
          <w:iCs/>
        </w:rPr>
        <w:t xml:space="preserve"> </w:t>
      </w:r>
      <w:r w:rsidR="00295AC2" w:rsidRPr="00B7372F">
        <w:t>or</w:t>
      </w:r>
      <w:r w:rsidR="00295AC2">
        <w:t xml:space="preserve"> by</w:t>
      </w:r>
      <w:r w:rsidR="00295AC2" w:rsidRPr="00B7372F">
        <w:t xml:space="preserve"> </w:t>
      </w:r>
      <w:r w:rsidR="00295AC2" w:rsidRPr="00B7372F">
        <w:rPr>
          <w:i/>
          <w:iCs/>
        </w:rPr>
        <w:t xml:space="preserve">tdd-UL-DL-ConfigurationDedicated </w:t>
      </w:r>
      <w:r w:rsidR="00295AC2" w:rsidRPr="00B7372F">
        <w:t xml:space="preserve">if provided, the UE assumes that </w:t>
      </w:r>
      <w:r w:rsidR="00295AC2">
        <w:t xml:space="preserve">TB(s) provided by a </w:t>
      </w:r>
      <w:r w:rsidR="00295AC2" w:rsidRPr="00B7372F">
        <w:t xml:space="preserve">PDSCH </w:t>
      </w:r>
      <w:r w:rsidR="00295AC2">
        <w:t xml:space="preserve">that overlaps </w:t>
      </w:r>
      <w:r w:rsidR="00295AC2" w:rsidRPr="00B7372F">
        <w:t xml:space="preserve">with an UL symbol indicated by </w:t>
      </w:r>
      <w:r w:rsidR="00295AC2" w:rsidRPr="00B7372F">
        <w:rPr>
          <w:i/>
          <w:iCs/>
        </w:rPr>
        <w:t>tdd-UL-DL-ConfigurationCommon</w:t>
      </w:r>
      <w:r w:rsidR="00295AC2">
        <w:t>,</w:t>
      </w:r>
      <w:r w:rsidR="00295AC2" w:rsidRPr="00B7372F">
        <w:rPr>
          <w:i/>
          <w:iCs/>
        </w:rPr>
        <w:t xml:space="preserve"> </w:t>
      </w:r>
      <w:r w:rsidR="00295AC2" w:rsidRPr="00B7372F">
        <w:t>or</w:t>
      </w:r>
      <w:r w:rsidR="00295AC2">
        <w:t xml:space="preserve"> by</w:t>
      </w:r>
      <w:r w:rsidR="00295AC2" w:rsidRPr="00B7372F">
        <w:t xml:space="preserve"> </w:t>
      </w:r>
      <w:r w:rsidR="00295AC2" w:rsidRPr="00B7372F">
        <w:rPr>
          <w:i/>
          <w:iCs/>
        </w:rPr>
        <w:t>tdd-UL-DL-ConfigurationDedicated</w:t>
      </w:r>
      <w:r w:rsidR="00295AC2">
        <w:t xml:space="preserve"> if provided, are correctly received</w:t>
      </w:r>
      <w:r w:rsidR="00295AC2" w:rsidRPr="00B7372F">
        <w:t xml:space="preserve">. For a TBG </w:t>
      </w:r>
      <w:r w:rsidR="00295AC2">
        <w:lastRenderedPageBreak/>
        <w:t>associated</w:t>
      </w:r>
      <w:r w:rsidR="00295AC2" w:rsidRPr="00B7372F">
        <w:t xml:space="preserve"> only </w:t>
      </w:r>
      <w:r w:rsidR="00295AC2">
        <w:t xml:space="preserve">with </w:t>
      </w:r>
      <w:r w:rsidR="00295AC2" w:rsidRPr="00B7372F">
        <w:t xml:space="preserve">PDSCHs </w:t>
      </w:r>
      <w:r w:rsidR="00295AC2">
        <w:t xml:space="preserve">that </w:t>
      </w:r>
      <w:r w:rsidR="00295AC2" w:rsidRPr="00B7372F">
        <w:t xml:space="preserve">overlap with UL symbols indicated by </w:t>
      </w:r>
      <w:r w:rsidR="00295AC2" w:rsidRPr="00B7372F">
        <w:rPr>
          <w:i/>
          <w:iCs/>
        </w:rPr>
        <w:t>tdd-UL-DL-ConfigurationCommon</w:t>
      </w:r>
      <w:r w:rsidR="00295AC2">
        <w:t>,</w:t>
      </w:r>
      <w:r w:rsidR="00295AC2" w:rsidRPr="00B7372F">
        <w:rPr>
          <w:i/>
          <w:iCs/>
        </w:rPr>
        <w:t xml:space="preserve"> </w:t>
      </w:r>
      <w:r w:rsidR="00295AC2" w:rsidRPr="00B7372F">
        <w:t>or</w:t>
      </w:r>
      <w:r w:rsidR="00295AC2">
        <w:t xml:space="preserve"> by</w:t>
      </w:r>
      <w:r w:rsidR="00295AC2" w:rsidRPr="00B7372F">
        <w:t xml:space="preserve"> </w:t>
      </w:r>
      <w:r w:rsidR="00295AC2" w:rsidRPr="00B7372F">
        <w:rPr>
          <w:i/>
          <w:iCs/>
        </w:rPr>
        <w:t>tdd-UL-DL-ConfigurationDedicated</w:t>
      </w:r>
      <w:r w:rsidR="00295AC2" w:rsidRPr="00B7372F">
        <w:t xml:space="preserve"> if provided, </w:t>
      </w:r>
      <w:r w:rsidR="00295AC2">
        <w:t xml:space="preserve">the UE generates a </w:t>
      </w:r>
      <w:r w:rsidR="00295AC2" w:rsidRPr="00B7372F">
        <w:t xml:space="preserve">NACK </w:t>
      </w:r>
      <w:r w:rsidR="00295AC2">
        <w:t>value</w:t>
      </w:r>
      <w:r w:rsidR="00295AC2" w:rsidRPr="00B7372F">
        <w:t xml:space="preserve"> for the TBG.</w:t>
      </w:r>
    </w:p>
    <w:p w14:paraId="4B89DA4D" w14:textId="45B0FD50" w:rsidR="00261C5A" w:rsidRDefault="00295AC2" w:rsidP="00F80622">
      <w:pPr>
        <w:rPr>
          <w:lang w:val="en-US" w:eastAsia="zh-CN"/>
        </w:rPr>
      </w:pPr>
      <w:r w:rsidRPr="00B27E56">
        <w:t xml:space="preserve">If a UE is provided </w:t>
      </w:r>
      <w:r w:rsidR="00195450" w:rsidRPr="00B27E56">
        <w:rPr>
          <w:i/>
          <w:iCs/>
        </w:rPr>
        <w:t>n</w:t>
      </w:r>
      <w:r w:rsidR="00195450">
        <w:rPr>
          <w:i/>
          <w:iCs/>
        </w:rPr>
        <w:t>ro</w:t>
      </w:r>
      <w:r w:rsidR="00195450" w:rsidRPr="00B27E56">
        <w:rPr>
          <w:i/>
          <w:iCs/>
        </w:rPr>
        <w:t>fHARQ</w:t>
      </w:r>
      <w:r w:rsidRPr="00B27E56">
        <w:rPr>
          <w:i/>
          <w:iCs/>
        </w:rPr>
        <w:t>-BundlingGroups</w:t>
      </w:r>
      <w:r w:rsidRPr="00B27E56">
        <w:t xml:space="preserve"> </w:t>
      </w:r>
      <w:r>
        <w:t xml:space="preserve">and </w:t>
      </w:r>
      <w:r w:rsidRPr="00435CFD">
        <w:rPr>
          <w:i/>
        </w:rPr>
        <w:t>harq-ACK-SpatialBundlingPUCCH</w:t>
      </w:r>
      <w:r w:rsidRPr="00B916EC">
        <w:rPr>
          <w:rFonts w:hint="eastAsia"/>
          <w:lang w:eastAsia="zh-CN"/>
        </w:rPr>
        <w:t xml:space="preserve"> </w:t>
      </w:r>
      <w:r w:rsidRPr="00B27E56">
        <w:t>for a serving cell</w:t>
      </w:r>
      <w:r>
        <w:t xml:space="preserve"> </w:t>
      </w:r>
      <m:oMath>
        <m:r>
          <w:rPr>
            <w:rFonts w:ascii="Cambria Math" w:hAnsi="Cambria Math"/>
            <w:lang w:val="en-US"/>
          </w:rPr>
          <m:t>c</m:t>
        </m:r>
      </m:oMath>
      <w:r w:rsidRPr="00B27E56">
        <w:t xml:space="preserve">, the UE generates HARQ-ACK information </w:t>
      </w:r>
      <w:r>
        <w:t>over</w:t>
      </w:r>
      <w:r w:rsidRPr="00B27E56">
        <w:t xml:space="preserve"> PDSCH reception </w:t>
      </w:r>
      <w:r>
        <w:t>groups for PDSCH receptions scheduled by a DCI format on the serving cell</w:t>
      </w:r>
      <w:r w:rsidRPr="00B27E56">
        <w:t xml:space="preserve"> </w:t>
      </w:r>
      <m:oMath>
        <m:r>
          <w:rPr>
            <w:rFonts w:ascii="Cambria Math" w:hAnsi="Cambria Math"/>
            <w:lang w:val="en-US"/>
          </w:rPr>
          <m:t>c</m:t>
        </m:r>
      </m:oMath>
      <w:r w:rsidRPr="00B27E56">
        <w:t xml:space="preserve"> where</w:t>
      </w:r>
      <w:r>
        <w:t xml:space="preserve"> </w:t>
      </w:r>
      <w:r w:rsidRPr="00B27E56">
        <w:t xml:space="preserve">a maximum number </w:t>
      </w:r>
      <w:r>
        <w:t>of</w:t>
      </w:r>
      <w:r w:rsidRPr="00B27E56">
        <w:t xml:space="preserve"> </w:t>
      </w:r>
      <w:r>
        <w:t xml:space="preserve">PDSCH reception groups, </w:t>
      </w:r>
      <m:oMath>
        <m:sSubSup>
          <m:sSubSupPr>
            <m:ctrlPr>
              <w:rPr>
                <w:rFonts w:ascii="Cambria Math" w:hAnsi="Cambria Math"/>
                <w:i/>
              </w:rPr>
            </m:ctrlPr>
          </m:sSubSupPr>
          <m:e>
            <m:r>
              <w:rPr>
                <w:rFonts w:ascii="Cambria Math"/>
              </w:rPr>
              <m:t>N</m:t>
            </m:r>
          </m:e>
          <m:sub>
            <m:r>
              <m:rPr>
                <m:sty m:val="p"/>
              </m:rPr>
              <w:rPr>
                <w:rFonts w:ascii="Cambria Math"/>
              </w:rPr>
              <m:t>HARQ</m:t>
            </m:r>
            <m:r>
              <m:rPr>
                <m:sty m:val="p"/>
              </m:rPr>
              <w:rPr>
                <w:rFonts w:ascii="Cambria Math"/>
              </w:rPr>
              <m:t>-</m:t>
            </m:r>
            <m:r>
              <m:rPr>
                <m:sty m:val="p"/>
              </m:rPr>
              <w:rPr>
                <w:rFonts w:ascii="Cambria Math"/>
              </w:rPr>
              <m:t>ACK,</m:t>
            </m:r>
            <m:r>
              <w:rPr>
                <w:rFonts w:ascii="Cambria Math"/>
              </w:rPr>
              <m:t>c</m:t>
            </m:r>
            <m:ctrlPr>
              <w:rPr>
                <w:rFonts w:ascii="Cambria Math" w:hAnsi="Cambria Math"/>
              </w:rPr>
            </m:ctrlPr>
          </m:sub>
          <m:sup>
            <m:r>
              <m:rPr>
                <m:sty m:val="p"/>
              </m:rPr>
              <w:rPr>
                <w:rFonts w:ascii="Cambria Math"/>
                <w:lang w:val="en-US"/>
              </w:rPr>
              <m:t>TBG,max</m:t>
            </m:r>
            <m:ctrlPr>
              <w:rPr>
                <w:rFonts w:ascii="Cambria Math" w:hAnsi="Cambria Math"/>
              </w:rPr>
            </m:ctrlPr>
          </m:sup>
        </m:sSubSup>
      </m:oMath>
      <w:r>
        <w:t xml:space="preserve">, </w:t>
      </w:r>
      <w:r w:rsidRPr="00B27E56">
        <w:t>is provided</w:t>
      </w:r>
      <w:r>
        <w:t xml:space="preserve"> by</w:t>
      </w:r>
      <w:r w:rsidRPr="00B27E56">
        <w:t xml:space="preserve"> </w:t>
      </w:r>
      <w:r w:rsidR="00195450" w:rsidRPr="00B27E56">
        <w:rPr>
          <w:i/>
          <w:iCs/>
        </w:rPr>
        <w:t>n</w:t>
      </w:r>
      <w:r w:rsidR="00195450">
        <w:rPr>
          <w:i/>
          <w:iCs/>
        </w:rPr>
        <w:t>ro</w:t>
      </w:r>
      <w:r w:rsidR="00195450" w:rsidRPr="00B27E56">
        <w:rPr>
          <w:i/>
          <w:iCs/>
        </w:rPr>
        <w:t>fHARQ</w:t>
      </w:r>
      <w:r w:rsidRPr="00B27E56">
        <w:rPr>
          <w:i/>
          <w:iCs/>
        </w:rPr>
        <w:t>-BundlingGroups</w:t>
      </w:r>
      <w:r w:rsidRPr="00B27E56">
        <w:t xml:space="preserve">. If the UE detects a DCI format scheduling </w:t>
      </w:r>
      <m:oMath>
        <m:sSub>
          <m:sSubPr>
            <m:ctrlPr>
              <w:rPr>
                <w:rFonts w:ascii="Cambria Math" w:hAnsi="Cambria Math"/>
                <w:i/>
                <w:lang w:val="en-US"/>
              </w:rPr>
            </m:ctrlPr>
          </m:sSubPr>
          <m:e>
            <m:r>
              <w:rPr>
                <w:rFonts w:ascii="Cambria Math" w:hAnsi="Cambria Math"/>
                <w:lang w:val="en-US"/>
              </w:rPr>
              <m:t>N</m:t>
            </m:r>
          </m:e>
          <m:sub>
            <m:r>
              <m:rPr>
                <m:sty m:val="p"/>
              </m:rPr>
              <w:rPr>
                <w:rFonts w:ascii="Cambria Math"/>
              </w:rPr>
              <m:t>PDSCH,</m:t>
            </m:r>
            <m:r>
              <w:rPr>
                <w:rFonts w:ascii="Cambria Math"/>
              </w:rPr>
              <m:t>c</m:t>
            </m:r>
          </m:sub>
        </m:sSub>
      </m:oMath>
      <w:r w:rsidRPr="00B27E56">
        <w:t xml:space="preserve"> PDSCH receptions on the serving cell</w:t>
      </w:r>
      <w:r>
        <w:t xml:space="preserve"> </w:t>
      </w:r>
      <m:oMath>
        <m:r>
          <w:rPr>
            <w:rFonts w:ascii="Cambria Math" w:hAnsi="Cambria Math"/>
            <w:lang w:val="en-US"/>
          </w:rPr>
          <m:t>c</m:t>
        </m:r>
      </m:oMath>
      <w:r w:rsidRPr="00B27E56">
        <w:t xml:space="preserve">, the UE generates </w:t>
      </w:r>
      <m:oMath>
        <m:sSubSup>
          <m:sSubSupPr>
            <m:ctrlPr>
              <w:rPr>
                <w:rFonts w:ascii="Cambria Math" w:hAnsi="Cambria Math"/>
                <w:i/>
              </w:rPr>
            </m:ctrlPr>
          </m:sSubSupPr>
          <m:e>
            <m:r>
              <w:rPr>
                <w:rFonts w:ascii="Cambria Math"/>
              </w:rPr>
              <m:t>N</m:t>
            </m:r>
          </m:e>
          <m:sub>
            <m:r>
              <m:rPr>
                <m:sty m:val="p"/>
              </m:rPr>
              <w:rPr>
                <w:rFonts w:ascii="Cambria Math"/>
              </w:rPr>
              <m:t>HARQ</m:t>
            </m:r>
            <m:r>
              <m:rPr>
                <m:sty m:val="p"/>
              </m:rPr>
              <w:rPr>
                <w:rFonts w:ascii="Cambria Math"/>
              </w:rPr>
              <m:t>-</m:t>
            </m:r>
            <m:r>
              <m:rPr>
                <m:sty m:val="p"/>
              </m:rPr>
              <w:rPr>
                <w:rFonts w:ascii="Cambria Math"/>
              </w:rPr>
              <m:t>ACK,</m:t>
            </m:r>
            <m:r>
              <w:rPr>
                <w:rFonts w:ascii="Cambria Math"/>
              </w:rPr>
              <m:t>c</m:t>
            </m:r>
            <m:ctrlPr>
              <w:rPr>
                <w:rFonts w:ascii="Cambria Math" w:hAnsi="Cambria Math"/>
              </w:rPr>
            </m:ctrlPr>
          </m:sub>
          <m:sup>
            <m:r>
              <m:rPr>
                <m:sty m:val="p"/>
              </m:rPr>
              <w:rPr>
                <w:rFonts w:ascii="Cambria Math"/>
                <w:lang w:val="en-US"/>
              </w:rPr>
              <m:t>TBG,max</m:t>
            </m:r>
            <m:ctrlPr>
              <w:rPr>
                <w:rFonts w:ascii="Cambria Math" w:hAnsi="Cambria Math"/>
              </w:rPr>
            </m:ctrlPr>
          </m:sup>
        </m:sSubSup>
      </m:oMath>
      <w:r w:rsidRPr="00B27E56">
        <w:t xml:space="preserve"> HARQ-ACK information bits for the </w:t>
      </w:r>
      <m:oMath>
        <m:sSub>
          <m:sSubPr>
            <m:ctrlPr>
              <w:rPr>
                <w:rFonts w:ascii="Cambria Math" w:hAnsi="Cambria Math"/>
                <w:i/>
                <w:lang w:val="en-US"/>
              </w:rPr>
            </m:ctrlPr>
          </m:sSubPr>
          <m:e>
            <m:r>
              <w:rPr>
                <w:rFonts w:ascii="Cambria Math" w:hAnsi="Cambria Math"/>
                <w:lang w:val="en-US"/>
              </w:rPr>
              <m:t>N</m:t>
            </m:r>
          </m:e>
          <m:sub>
            <m:r>
              <m:rPr>
                <m:sty m:val="p"/>
              </m:rPr>
              <w:rPr>
                <w:rFonts w:ascii="Cambria Math"/>
              </w:rPr>
              <m:t>PDSCH,</m:t>
            </m:r>
            <m:r>
              <w:rPr>
                <w:rFonts w:ascii="Cambria Math"/>
              </w:rPr>
              <m:t>c</m:t>
            </m:r>
          </m:sub>
        </m:sSub>
      </m:oMath>
      <w:r w:rsidRPr="00B27E56">
        <w:t xml:space="preserve"> PDSCH receptions as </w:t>
      </w:r>
      <w:r w:rsidRPr="00B044C0">
        <w:t xml:space="preserve">described in clause 9.1.1 by setting </w:t>
      </w:r>
      <m:oMath>
        <m:sSubSup>
          <m:sSubSupPr>
            <m:ctrlPr>
              <w:rPr>
                <w:rFonts w:ascii="Cambria Math" w:hAnsi="Cambria Math"/>
                <w:i/>
              </w:rPr>
            </m:ctrlPr>
          </m:sSubSupPr>
          <m:e>
            <m:r>
              <w:rPr>
                <w:rFonts w:ascii="Cambria Math"/>
              </w:rPr>
              <m:t>N</m:t>
            </m:r>
          </m:e>
          <m:sub>
            <m:r>
              <m:rPr>
                <m:sty m:val="p"/>
              </m:rPr>
              <w:rPr>
                <w:rFonts w:ascii="Cambria Math"/>
              </w:rPr>
              <m:t>HARQ</m:t>
            </m:r>
            <m:r>
              <m:rPr>
                <m:sty m:val="p"/>
              </m:rPr>
              <w:rPr>
                <w:rFonts w:ascii="Cambria Math"/>
              </w:rPr>
              <m:t>-</m:t>
            </m:r>
            <m:r>
              <m:rPr>
                <m:sty m:val="p"/>
              </m:rPr>
              <w:rPr>
                <w:rFonts w:ascii="Cambria Math"/>
              </w:rPr>
              <m:t>ACK</m:t>
            </m:r>
            <m:ctrlPr>
              <w:rPr>
                <w:rFonts w:ascii="Cambria Math" w:hAnsi="Cambria Math"/>
              </w:rPr>
            </m:ctrlPr>
          </m:sub>
          <m:sup>
            <m:r>
              <m:rPr>
                <m:sty m:val="p"/>
              </m:rPr>
              <w:rPr>
                <w:rFonts w:ascii="Cambria Math"/>
                <w:lang w:val="en-US"/>
              </w:rPr>
              <m:t>CBG/TB,max</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sty m:val="p"/>
              </m:rPr>
              <w:rPr>
                <w:rFonts w:ascii="Cambria Math"/>
              </w:rPr>
              <m:t>HARQ</m:t>
            </m:r>
            <m:r>
              <m:rPr>
                <m:sty m:val="p"/>
              </m:rPr>
              <w:rPr>
                <w:rFonts w:ascii="Cambria Math"/>
              </w:rPr>
              <m:t>-</m:t>
            </m:r>
            <m:r>
              <m:rPr>
                <m:sty m:val="p"/>
              </m:rPr>
              <w:rPr>
                <w:rFonts w:ascii="Cambria Math"/>
              </w:rPr>
              <m:t>ACK,</m:t>
            </m:r>
            <m:r>
              <w:rPr>
                <w:rFonts w:ascii="Cambria Math"/>
              </w:rPr>
              <m:t>c</m:t>
            </m:r>
            <m:ctrlPr>
              <w:rPr>
                <w:rFonts w:ascii="Cambria Math" w:hAnsi="Cambria Math"/>
              </w:rPr>
            </m:ctrlPr>
          </m:sub>
          <m:sup>
            <m:r>
              <m:rPr>
                <m:sty m:val="p"/>
              </m:rPr>
              <w:rPr>
                <w:rFonts w:ascii="Cambria Math"/>
                <w:lang w:val="en-US"/>
              </w:rPr>
              <m:t>TBG,max</m:t>
            </m:r>
            <m:ctrlPr>
              <w:rPr>
                <w:rFonts w:ascii="Cambria Math" w:hAnsi="Cambria Math"/>
              </w:rPr>
            </m:ctrlPr>
          </m:sup>
        </m:sSubSup>
      </m:oMath>
      <w:r w:rsidRPr="00B044C0">
        <w:t xml:space="preserve"> and </w:t>
      </w:r>
      <m:oMath>
        <m:r>
          <w:rPr>
            <w:rFonts w:ascii="Cambria Math" w:hAnsi="Cambria Math"/>
          </w:rPr>
          <m:t>C=</m:t>
        </m:r>
        <m:sSub>
          <m:sSubPr>
            <m:ctrlPr>
              <w:rPr>
                <w:rFonts w:ascii="Cambria Math" w:hAnsi="Cambria Math"/>
                <w:i/>
                <w:lang w:val="en-US"/>
              </w:rPr>
            </m:ctrlPr>
          </m:sSubPr>
          <m:e>
            <m:r>
              <w:rPr>
                <w:rFonts w:ascii="Cambria Math" w:hAnsi="Cambria Math"/>
                <w:lang w:val="en-US"/>
              </w:rPr>
              <m:t>N</m:t>
            </m:r>
          </m:e>
          <m:sub>
            <m:r>
              <m:rPr>
                <m:sty m:val="p"/>
              </m:rPr>
              <w:rPr>
                <w:rFonts w:ascii="Cambria Math"/>
              </w:rPr>
              <m:t>PDSCH,</m:t>
            </m:r>
            <m:r>
              <w:rPr>
                <w:rFonts w:ascii="Cambria Math"/>
              </w:rPr>
              <m:t>c</m:t>
            </m:r>
          </m:sub>
        </m:sSub>
      </m:oMath>
      <w:r w:rsidR="00261C5A" w:rsidRPr="00B044C0">
        <w:rPr>
          <w:rFonts w:eastAsia="Malgun Gothic"/>
          <w:lang w:val="en-US"/>
        </w:rPr>
        <w:t xml:space="preserve">, </w:t>
      </w:r>
      <w:r w:rsidR="00261C5A" w:rsidRPr="00B044C0">
        <w:rPr>
          <w:rFonts w:eastAsia="Malgun Gothic"/>
          <w:lang w:val="en-US" w:eastAsia="ko-KR"/>
        </w:rPr>
        <w:t>after binary AND operation of the HARQ-ACK information bits corresponding to the first and second transport blocks of each PDSCH reception</w:t>
      </w:r>
      <w:r w:rsidR="00261C5A" w:rsidRPr="00B044C0">
        <w:rPr>
          <w:lang w:val="en-US" w:eastAsia="zh-CN"/>
        </w:rPr>
        <w:t xml:space="preserve">. </w:t>
      </w:r>
      <w:r w:rsidR="00261C5A" w:rsidRPr="00B044C0">
        <w:rPr>
          <w:lang w:val="en-US"/>
        </w:rPr>
        <w:t>For a</w:t>
      </w:r>
      <w:r w:rsidR="00261C5A">
        <w:rPr>
          <w:lang w:val="en-US"/>
        </w:rPr>
        <w:t xml:space="preserve"> PDSCH reception group associated with at least one PDSCH that does not overlap with an</w:t>
      </w:r>
      <w:r w:rsidR="00261C5A" w:rsidRPr="00B7372F">
        <w:t xml:space="preserve"> UL symbol indicated by </w:t>
      </w:r>
      <w:r w:rsidR="00261C5A" w:rsidRPr="00B7372F">
        <w:rPr>
          <w:i/>
          <w:iCs/>
        </w:rPr>
        <w:t>tdd-UL-DL-ConfigurationCommon</w:t>
      </w:r>
      <w:r w:rsidR="00261C5A">
        <w:t>,</w:t>
      </w:r>
      <w:r w:rsidR="00261C5A" w:rsidRPr="00B7372F">
        <w:rPr>
          <w:i/>
          <w:iCs/>
        </w:rPr>
        <w:t xml:space="preserve"> </w:t>
      </w:r>
      <w:r w:rsidR="00261C5A" w:rsidRPr="00B7372F">
        <w:t>or</w:t>
      </w:r>
      <w:r w:rsidR="00261C5A">
        <w:t xml:space="preserve"> by</w:t>
      </w:r>
      <w:r w:rsidR="00261C5A" w:rsidRPr="00B7372F">
        <w:t xml:space="preserve"> </w:t>
      </w:r>
      <w:r w:rsidR="00261C5A" w:rsidRPr="00B7372F">
        <w:rPr>
          <w:i/>
          <w:iCs/>
        </w:rPr>
        <w:t xml:space="preserve">tdd-UL-DL-ConfigurationDedicated </w:t>
      </w:r>
      <w:r w:rsidR="00261C5A" w:rsidRPr="00B7372F">
        <w:t>if provided, the</w:t>
      </w:r>
      <w:r w:rsidR="00261C5A">
        <w:rPr>
          <w:lang w:val="en-US"/>
        </w:rPr>
        <w:t xml:space="preserve"> UE </w:t>
      </w:r>
      <w:r w:rsidR="00261C5A" w:rsidRPr="00B7372F">
        <w:t xml:space="preserve">assumes that </w:t>
      </w:r>
      <w:r w:rsidR="00261C5A">
        <w:t xml:space="preserve">TBs provided by a </w:t>
      </w:r>
      <w:r w:rsidR="00261C5A" w:rsidRPr="00B7372F">
        <w:t xml:space="preserve">PDSCH </w:t>
      </w:r>
      <w:r w:rsidR="00261C5A">
        <w:t xml:space="preserve">that overlaps </w:t>
      </w:r>
      <w:r w:rsidR="00261C5A" w:rsidRPr="00B7372F">
        <w:t xml:space="preserve">with an UL symbol indicated by </w:t>
      </w:r>
      <w:r w:rsidR="00261C5A" w:rsidRPr="00B7372F">
        <w:rPr>
          <w:i/>
          <w:iCs/>
        </w:rPr>
        <w:t>tdd-UL-DL-ConfigurationCommon</w:t>
      </w:r>
      <w:r w:rsidR="00261C5A">
        <w:t>,</w:t>
      </w:r>
      <w:r w:rsidR="00261C5A" w:rsidRPr="00B7372F">
        <w:rPr>
          <w:i/>
          <w:iCs/>
        </w:rPr>
        <w:t xml:space="preserve"> </w:t>
      </w:r>
      <w:r w:rsidR="00261C5A" w:rsidRPr="00B7372F">
        <w:t>or</w:t>
      </w:r>
      <w:r w:rsidR="00261C5A">
        <w:t xml:space="preserve"> by</w:t>
      </w:r>
      <w:r w:rsidR="00261C5A" w:rsidRPr="00B7372F">
        <w:t xml:space="preserve"> </w:t>
      </w:r>
      <w:r w:rsidR="00261C5A" w:rsidRPr="00B7372F">
        <w:rPr>
          <w:i/>
          <w:iCs/>
        </w:rPr>
        <w:t>tdd-UL-DL-ConfigurationDedicated</w:t>
      </w:r>
      <w:r w:rsidR="00261C5A">
        <w:t xml:space="preserve"> if provided, are correctly received</w:t>
      </w:r>
      <w:r w:rsidR="00261C5A" w:rsidRPr="00B7372F">
        <w:t>.</w:t>
      </w:r>
      <w:r w:rsidR="00261C5A">
        <w:t xml:space="preserve"> </w:t>
      </w:r>
      <w:r w:rsidR="00261C5A" w:rsidRPr="00B7372F">
        <w:t xml:space="preserve">For </w:t>
      </w:r>
      <w:r w:rsidR="00261C5A">
        <w:rPr>
          <w:lang w:val="en-US"/>
        </w:rPr>
        <w:t xml:space="preserve">a PDSCH reception group </w:t>
      </w:r>
      <w:r w:rsidR="00261C5A">
        <w:t>associated</w:t>
      </w:r>
      <w:r w:rsidR="00261C5A" w:rsidRPr="00B7372F">
        <w:t xml:space="preserve"> only </w:t>
      </w:r>
      <w:r w:rsidR="00261C5A">
        <w:t xml:space="preserve">with </w:t>
      </w:r>
      <w:r w:rsidR="00261C5A" w:rsidRPr="00B7372F">
        <w:t xml:space="preserve">PDSCHs </w:t>
      </w:r>
      <w:r w:rsidR="00261C5A">
        <w:t xml:space="preserve">that </w:t>
      </w:r>
      <w:r w:rsidR="00261C5A" w:rsidRPr="00B7372F">
        <w:t xml:space="preserve">overlap with UL symbols indicated by </w:t>
      </w:r>
      <w:r w:rsidR="00261C5A" w:rsidRPr="00B7372F">
        <w:rPr>
          <w:i/>
          <w:iCs/>
        </w:rPr>
        <w:t>tdd-UL-DL-ConfigurationCommon</w:t>
      </w:r>
      <w:r w:rsidR="00261C5A">
        <w:t>,</w:t>
      </w:r>
      <w:r w:rsidR="00261C5A" w:rsidRPr="00B7372F">
        <w:rPr>
          <w:i/>
          <w:iCs/>
        </w:rPr>
        <w:t xml:space="preserve"> </w:t>
      </w:r>
      <w:r w:rsidR="00261C5A" w:rsidRPr="00B7372F">
        <w:t>or</w:t>
      </w:r>
      <w:r w:rsidR="00261C5A">
        <w:t xml:space="preserve"> by</w:t>
      </w:r>
      <w:r w:rsidR="00261C5A" w:rsidRPr="00B7372F">
        <w:t xml:space="preserve"> </w:t>
      </w:r>
      <w:r w:rsidR="00261C5A" w:rsidRPr="00B7372F">
        <w:rPr>
          <w:i/>
          <w:iCs/>
        </w:rPr>
        <w:t>tdd-UL-DL-ConfigurationDedicated</w:t>
      </w:r>
      <w:r w:rsidR="00261C5A" w:rsidRPr="00B7372F">
        <w:t xml:space="preserve"> if provided, </w:t>
      </w:r>
      <w:r w:rsidR="00261C5A">
        <w:t xml:space="preserve">the UE generates a </w:t>
      </w:r>
      <w:r w:rsidR="00261C5A" w:rsidRPr="00B7372F">
        <w:t xml:space="preserve">NACK </w:t>
      </w:r>
      <w:r w:rsidR="00261C5A">
        <w:t>value</w:t>
      </w:r>
      <w:r w:rsidR="00261C5A" w:rsidRPr="00B7372F">
        <w:t xml:space="preserve"> for the </w:t>
      </w:r>
      <w:r w:rsidR="00261C5A">
        <w:rPr>
          <w:lang w:val="en-US"/>
        </w:rPr>
        <w:t>PDSCH reception group</w:t>
      </w:r>
      <w:r w:rsidR="00261C5A" w:rsidRPr="00B7372F">
        <w:t>.</w:t>
      </w:r>
    </w:p>
    <w:p w14:paraId="161A991E" w14:textId="087A0120" w:rsidR="00F80622" w:rsidRPr="00B27E56" w:rsidRDefault="00F80622" w:rsidP="00F80622">
      <w:pPr>
        <w:rPr>
          <w:lang w:val="en-US" w:eastAsia="zh-CN"/>
        </w:rPr>
      </w:pPr>
      <w:r w:rsidRPr="00B27E56">
        <w:rPr>
          <w:rFonts w:hint="eastAsia"/>
          <w:lang w:val="en-US" w:eastAsia="zh-CN"/>
        </w:rPr>
        <w:t xml:space="preserve">If a UE </w:t>
      </w:r>
    </w:p>
    <w:p w14:paraId="1570E08E" w14:textId="1B0C0EBE" w:rsidR="00F80622" w:rsidRPr="00B27E56" w:rsidRDefault="00F80622" w:rsidP="00F80622">
      <w:pPr>
        <w:pStyle w:val="B1"/>
      </w:pPr>
      <w:r w:rsidRPr="00B27E56">
        <w:rPr>
          <w:lang w:val="en-US" w:eastAsia="zh-CN"/>
        </w:rPr>
        <w:t>-</w:t>
      </w:r>
      <w:r w:rsidRPr="00B27E56">
        <w:rPr>
          <w:lang w:val="en-US" w:eastAsia="zh-CN"/>
        </w:rPr>
        <w:tab/>
        <w:t xml:space="preserve">is provided </w:t>
      </w:r>
      <w:r w:rsidR="00662159">
        <w:rPr>
          <w:i/>
          <w:iCs/>
          <w:lang w:val="en-US" w:eastAsia="zh-CN"/>
        </w:rPr>
        <w:t>pdsch</w:t>
      </w:r>
      <w:r w:rsidRPr="002D1B04">
        <w:rPr>
          <w:i/>
          <w:iCs/>
          <w:lang w:val="en-US" w:eastAsia="zh-CN"/>
        </w:rPr>
        <w:t>-TimeDomainAllocationListForMultiPDSCH</w:t>
      </w:r>
      <w:r w:rsidRPr="00F235FF">
        <w:rPr>
          <w:lang w:val="en-US" w:eastAsia="zh-CN"/>
        </w:rPr>
        <w:t xml:space="preserve"> </w:t>
      </w:r>
      <w:r>
        <w:rPr>
          <w:lang w:val="en-US" w:eastAsia="zh-CN"/>
        </w:rPr>
        <w:t xml:space="preserve">and, if provided, </w:t>
      </w:r>
      <w:r w:rsidR="00195450" w:rsidRPr="00B27E56">
        <w:rPr>
          <w:i/>
          <w:iCs/>
        </w:rPr>
        <w:t>n</w:t>
      </w:r>
      <w:r w:rsidR="00195450">
        <w:rPr>
          <w:i/>
          <w:iCs/>
          <w:lang w:val="en-GB"/>
        </w:rPr>
        <w:t>ro</w:t>
      </w:r>
      <w:r w:rsidR="00195450" w:rsidRPr="00B27E56">
        <w:rPr>
          <w:i/>
          <w:iCs/>
        </w:rPr>
        <w:t>fHARQ</w:t>
      </w:r>
      <w:r w:rsidRPr="00B27E56">
        <w:rPr>
          <w:i/>
          <w:iCs/>
        </w:rPr>
        <w:t>-BundlingGroups</w:t>
      </w:r>
      <w:r w:rsidRPr="00B27E56">
        <w:t xml:space="preserve"> </w:t>
      </w:r>
      <w:r w:rsidRPr="00B27E56">
        <w:rPr>
          <w:lang w:val="en-US"/>
        </w:rPr>
        <w:t xml:space="preserve">with value </w:t>
      </w:r>
      <m:oMath>
        <m:sSubSup>
          <m:sSubSupPr>
            <m:ctrlPr>
              <w:rPr>
                <w:rFonts w:ascii="Cambria Math" w:hAnsi="Cambria Math"/>
                <w:i/>
              </w:rPr>
            </m:ctrlPr>
          </m:sSubSupPr>
          <m:e>
            <m:r>
              <w:rPr>
                <w:rFonts w:ascii="Cambria Math"/>
              </w:rPr>
              <m:t>N</m:t>
            </m:r>
          </m:e>
          <m:sub>
            <m:r>
              <m:rPr>
                <m:sty m:val="p"/>
              </m:rPr>
              <w:rPr>
                <w:rFonts w:ascii="Cambria Math"/>
              </w:rPr>
              <m:t>HARQ</m:t>
            </m:r>
            <m:r>
              <m:rPr>
                <m:sty m:val="p"/>
              </m:rPr>
              <w:rPr>
                <w:rFonts w:ascii="Cambria Math"/>
              </w:rPr>
              <m:t>-</m:t>
            </m:r>
            <m:r>
              <m:rPr>
                <m:sty m:val="p"/>
              </m:rPr>
              <w:rPr>
                <w:rFonts w:ascii="Cambria Math"/>
              </w:rPr>
              <m:t>ACK</m:t>
            </m:r>
            <m:ctrlPr>
              <w:rPr>
                <w:rFonts w:ascii="Cambria Math" w:hAnsi="Cambria Math"/>
              </w:rPr>
            </m:ctrlPr>
          </m:sub>
          <m:sup>
            <m:r>
              <m:rPr>
                <m:sty m:val="p"/>
              </m:rPr>
              <w:rPr>
                <w:rFonts w:ascii="Cambria Math"/>
                <w:lang w:val="en-US"/>
              </w:rPr>
              <m:t>TBG,max</m:t>
            </m:r>
            <m:ctrlPr>
              <w:rPr>
                <w:rFonts w:ascii="Cambria Math" w:hAnsi="Cambria Math"/>
              </w:rPr>
            </m:ctrlPr>
          </m:sup>
        </m:sSubSup>
        <m:r>
          <w:rPr>
            <w:rFonts w:ascii="Cambria Math" w:hAnsi="Cambria Math"/>
          </w:rPr>
          <m:t>&gt;1</m:t>
        </m:r>
      </m:oMath>
      <w:r>
        <w:rPr>
          <w:lang w:val="en-US"/>
        </w:rPr>
        <w:t xml:space="preserve"> </w:t>
      </w:r>
      <w:r w:rsidRPr="00B27E56">
        <w:t xml:space="preserve">for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DL,TBG</m:t>
            </m:r>
            <m:ctrlPr>
              <w:rPr>
                <w:rFonts w:ascii="Cambria Math" w:hAnsi="Cambria Math"/>
              </w:rPr>
            </m:ctrlPr>
          </m:sup>
        </m:sSubSup>
      </m:oMath>
      <w:r w:rsidRPr="00B27E56">
        <w:t xml:space="preserve"> serving cells; </w:t>
      </w:r>
      <w:r w:rsidRPr="00B27E56">
        <w:rPr>
          <w:rFonts w:cs="Arial"/>
          <w:lang w:eastAsia="zh-CN"/>
        </w:rPr>
        <w:t>and</w:t>
      </w:r>
    </w:p>
    <w:p w14:paraId="26635418" w14:textId="4FAE2AD7" w:rsidR="00F80622" w:rsidRPr="00397E8C" w:rsidRDefault="00F80622" w:rsidP="00F80622">
      <w:pPr>
        <w:pStyle w:val="B1"/>
      </w:pPr>
      <w:r w:rsidRPr="00B27E56">
        <w:rPr>
          <w:lang w:val="en-US" w:eastAsia="zh-CN"/>
        </w:rPr>
        <w:t>-</w:t>
      </w:r>
      <w:r w:rsidRPr="00B27E56">
        <w:rPr>
          <w:lang w:val="en-US" w:eastAsia="zh-CN"/>
        </w:rPr>
        <w:tab/>
        <w:t xml:space="preserve">is not provided </w:t>
      </w:r>
      <w:r w:rsidR="00662159">
        <w:rPr>
          <w:i/>
          <w:iCs/>
          <w:lang w:val="en-US" w:eastAsia="zh-CN"/>
        </w:rPr>
        <w:t>pdsch</w:t>
      </w:r>
      <w:r w:rsidRPr="002D1B04">
        <w:rPr>
          <w:i/>
          <w:iCs/>
          <w:lang w:val="en-US" w:eastAsia="zh-CN"/>
        </w:rPr>
        <w:t>-TimeDomainAllocationListForMultiPDSCH</w:t>
      </w:r>
      <w:r w:rsidRPr="00B27E56">
        <w:rPr>
          <w:lang w:val="en-US"/>
        </w:rPr>
        <w:t xml:space="preserve"> or </w:t>
      </w:r>
      <w:r w:rsidRPr="00B27E56">
        <w:rPr>
          <w:lang w:val="en-US" w:eastAsia="zh-CN"/>
        </w:rPr>
        <w:t xml:space="preserve">is provided </w:t>
      </w:r>
      <w:r w:rsidR="00195450" w:rsidRPr="00B27E56">
        <w:rPr>
          <w:i/>
          <w:iCs/>
        </w:rPr>
        <w:t>n</w:t>
      </w:r>
      <w:r w:rsidR="00195450">
        <w:rPr>
          <w:i/>
          <w:iCs/>
          <w:lang w:val="en-GB"/>
        </w:rPr>
        <w:t>ro</w:t>
      </w:r>
      <w:r w:rsidR="00195450" w:rsidRPr="00B27E56">
        <w:rPr>
          <w:i/>
          <w:iCs/>
        </w:rPr>
        <w:t>fHARQ</w:t>
      </w:r>
      <w:r w:rsidRPr="00B27E56">
        <w:rPr>
          <w:i/>
          <w:iCs/>
        </w:rPr>
        <w:t>-BundlingGroups</w:t>
      </w:r>
      <w:r w:rsidRPr="00B27E56">
        <w:t xml:space="preserve"> </w:t>
      </w:r>
      <w:r w:rsidRPr="00B27E56">
        <w:rPr>
          <w:lang w:val="en-US"/>
        </w:rPr>
        <w:t xml:space="preserve">with value </w:t>
      </w:r>
      <m:oMath>
        <m:sSubSup>
          <m:sSubSupPr>
            <m:ctrlPr>
              <w:rPr>
                <w:rFonts w:ascii="Cambria Math" w:hAnsi="Cambria Math"/>
                <w:i/>
              </w:rPr>
            </m:ctrlPr>
          </m:sSubSupPr>
          <m:e>
            <m:r>
              <w:rPr>
                <w:rFonts w:ascii="Cambria Math"/>
              </w:rPr>
              <m:t>N</m:t>
            </m:r>
          </m:e>
          <m:sub>
            <m:r>
              <m:rPr>
                <m:sty m:val="p"/>
              </m:rPr>
              <w:rPr>
                <w:rFonts w:ascii="Cambria Math"/>
              </w:rPr>
              <m:t>HARQ</m:t>
            </m:r>
            <m:r>
              <m:rPr>
                <m:sty m:val="p"/>
              </m:rPr>
              <w:rPr>
                <w:rFonts w:ascii="Cambria Math"/>
              </w:rPr>
              <m:t>-</m:t>
            </m:r>
            <m:r>
              <m:rPr>
                <m:sty m:val="p"/>
              </m:rPr>
              <w:rPr>
                <w:rFonts w:ascii="Cambria Math"/>
              </w:rPr>
              <m:t>ACK</m:t>
            </m:r>
            <m:ctrlPr>
              <w:rPr>
                <w:rFonts w:ascii="Cambria Math" w:hAnsi="Cambria Math"/>
              </w:rPr>
            </m:ctrlPr>
          </m:sub>
          <m:sup>
            <m:r>
              <m:rPr>
                <m:sty m:val="p"/>
              </m:rPr>
              <w:rPr>
                <w:rFonts w:ascii="Cambria Math"/>
                <w:lang w:val="en-US"/>
              </w:rPr>
              <m:t>TBG,max</m:t>
            </m:r>
            <m:ctrlPr>
              <w:rPr>
                <w:rFonts w:ascii="Cambria Math" w:hAnsi="Cambria Math"/>
              </w:rPr>
            </m:ctrlPr>
          </m:sup>
        </m:sSubSup>
        <m:r>
          <w:rPr>
            <w:rFonts w:ascii="Cambria Math" w:hAnsi="Cambria Math"/>
          </w:rPr>
          <m:t>=1</m:t>
        </m:r>
      </m:oMath>
      <w:r w:rsidRPr="00B27E56">
        <w:t xml:space="preserve">, for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DL,TB</m:t>
            </m:r>
            <m:ctrlPr>
              <w:rPr>
                <w:rFonts w:ascii="Cambria Math" w:hAnsi="Cambria Math"/>
              </w:rPr>
            </m:ctrlPr>
          </m:sup>
        </m:sSubSup>
      </m:oMath>
      <w:r w:rsidRPr="00B27E56">
        <w:t xml:space="preserve"> serving cells where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DL,TB</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DL,TBG</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m:t>
            </m:r>
            <m:ctrlPr>
              <w:rPr>
                <w:rFonts w:ascii="Cambria Math" w:hAnsi="Cambria Math"/>
              </w:rPr>
            </m:ctrlPr>
          </m:sup>
        </m:sSubSup>
      </m:oMath>
    </w:p>
    <w:p w14:paraId="4B9DF283" w14:textId="77777777" w:rsidR="00F80622" w:rsidRPr="00B27E56" w:rsidRDefault="00F80622" w:rsidP="00F80622">
      <w:pPr>
        <w:rPr>
          <w:lang w:eastAsia="zh-CN"/>
        </w:rPr>
      </w:pPr>
      <w:r w:rsidRPr="00B27E56">
        <w:rPr>
          <w:rFonts w:cs="Arial" w:hint="eastAsia"/>
          <w:lang w:eastAsia="zh-CN"/>
        </w:rPr>
        <w:t>the UE determine</w:t>
      </w:r>
      <w:r w:rsidRPr="00B27E56">
        <w:rPr>
          <w:rFonts w:cs="Arial"/>
          <w:lang w:eastAsia="zh-CN"/>
        </w:rPr>
        <w:t>s</w:t>
      </w:r>
      <w:r w:rsidRPr="00B27E56">
        <w:rPr>
          <w:rFonts w:cs="Arial" w:hint="eastAsia"/>
          <w:lang w:eastAsia="zh-CN"/>
        </w:rPr>
        <w:t xml:space="preserve"> the </w:t>
      </w:r>
      <m:oMath>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r>
              <w:rPr>
                <w:rFonts w:ascii="Cambria Math"/>
              </w:rPr>
              <m:t>0</m:t>
            </m:r>
          </m:sub>
          <m:sup>
            <m:r>
              <w:rPr>
                <w:rFonts w:ascii="Cambria Math"/>
              </w:rPr>
              <m:t>ACK</m:t>
            </m:r>
          </m:sup>
        </m:sSubSup>
        <m:r>
          <w:rPr>
            <w:rFonts w:ascii="Cambria Math" w:hAnsi="Cambria Math"/>
          </w:rPr>
          <m:t xml:space="preserve">, </m:t>
        </m:r>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r>
              <w:rPr>
                <w:rFonts w:ascii="Cambria Math"/>
              </w:rPr>
              <m:t>1</m:t>
            </m:r>
          </m:sub>
          <m:sup>
            <m:r>
              <w:rPr>
                <w:rFonts w:ascii="Cambria Math"/>
              </w:rPr>
              <m:t>ACK</m:t>
            </m:r>
          </m:sup>
        </m:sSubSup>
        <m:r>
          <w:rPr>
            <w:rFonts w:ascii="Cambria Math" w:hAnsi="Cambria Math"/>
          </w:rPr>
          <m:t>,⋯,</m:t>
        </m:r>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sSub>
              <m:sSubPr>
                <m:ctrlPr>
                  <w:rPr>
                    <w:rFonts w:ascii="Cambria Math" w:hAnsi="Cambria Math"/>
                    <w:i/>
                  </w:rPr>
                </m:ctrlPr>
              </m:sSubPr>
              <m:e>
                <m:r>
                  <w:rPr>
                    <w:rFonts w:ascii="Cambria Math" w:hAnsi="Cambria Math"/>
                  </w:rPr>
                  <m:t>O</m:t>
                </m:r>
              </m:e>
              <m:sub>
                <m:r>
                  <m:rPr>
                    <m:sty m:val="p"/>
                  </m:rPr>
                  <w:rPr>
                    <w:rFonts w:ascii="Cambria Math" w:hAnsi="Cambria Math"/>
                  </w:rPr>
                  <m:t>ACK</m:t>
                </m:r>
              </m:sub>
            </m:sSub>
            <m:r>
              <w:rPr>
                <w:rFonts w:ascii="Cambria Math" w:hAnsi="Cambria Math"/>
              </w:rPr>
              <m:t>-1</m:t>
            </m:r>
          </m:sub>
          <m:sup>
            <m:r>
              <w:rPr>
                <w:rFonts w:ascii="Cambria Math"/>
              </w:rPr>
              <m:t>ACK</m:t>
            </m:r>
          </m:sup>
        </m:sSubSup>
      </m:oMath>
      <w:r w:rsidRPr="00B27E56">
        <w:rPr>
          <w:rFonts w:hint="eastAsia"/>
          <w:lang w:eastAsia="zh-CN"/>
        </w:rPr>
        <w:t xml:space="preserve"> </w:t>
      </w:r>
      <w:r w:rsidRPr="00B27E56">
        <w:rPr>
          <w:lang w:eastAsia="zh-CN"/>
        </w:rPr>
        <w:t>according</w:t>
      </w:r>
      <w:r w:rsidRPr="00B27E56">
        <w:rPr>
          <w:rFonts w:hint="eastAsia"/>
          <w:lang w:eastAsia="zh-CN"/>
        </w:rPr>
        <w:t xml:space="preserve"> to the previous pseudo-code with the following modifications</w:t>
      </w:r>
    </w:p>
    <w:p w14:paraId="056D649C" w14:textId="77777777" w:rsidR="00F80622" w:rsidRPr="00B27E56" w:rsidRDefault="00F80622" w:rsidP="00F80622">
      <w:pPr>
        <w:pStyle w:val="B1"/>
      </w:pPr>
      <w:r w:rsidRPr="00B27E56">
        <w:t>-</w:t>
      </w:r>
      <w:r w:rsidRPr="00B27E56">
        <w:tab/>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m:t>
            </m:r>
            <m:ctrlPr>
              <w:rPr>
                <w:rFonts w:ascii="Cambria Math" w:hAnsi="Cambria Math"/>
              </w:rPr>
            </m:ctrlPr>
          </m:sup>
        </m:sSubSup>
      </m:oMath>
      <w:r w:rsidRPr="00B27E56">
        <w:t xml:space="preserve"> is used for the determination of a first HARQ-ACK sub-codebook for </w:t>
      </w:r>
    </w:p>
    <w:p w14:paraId="50B9600E" w14:textId="77777777" w:rsidR="00F80622" w:rsidRPr="00B27E56" w:rsidRDefault="00F80622" w:rsidP="00F80622">
      <w:pPr>
        <w:pStyle w:val="B2"/>
      </w:pPr>
      <w:r w:rsidRPr="00B27E56">
        <w:t>-</w:t>
      </w:r>
      <w:r w:rsidRPr="00B27E56">
        <w:tab/>
        <w:t xml:space="preserve">SPS PDSCH reception, </w:t>
      </w:r>
    </w:p>
    <w:p w14:paraId="72A6D971" w14:textId="77777777" w:rsidR="00F80622" w:rsidRPr="00B27E56" w:rsidRDefault="00F80622" w:rsidP="00F80622">
      <w:pPr>
        <w:pStyle w:val="B2"/>
      </w:pPr>
      <w:r w:rsidRPr="00B27E56">
        <w:rPr>
          <w:lang w:val="en-US"/>
        </w:rPr>
        <w:t>-</w:t>
      </w:r>
      <w:r w:rsidRPr="00B27E56">
        <w:rPr>
          <w:lang w:val="en-US"/>
        </w:rPr>
        <w:tab/>
        <w:t xml:space="preserve">any </w:t>
      </w:r>
      <w:r w:rsidRPr="00B27E56">
        <w:t xml:space="preserve">DCI format </w:t>
      </w:r>
      <w:r>
        <w:rPr>
          <w:lang w:val="en-US" w:eastAsia="zh-CN"/>
        </w:rPr>
        <w:t>having associated</w:t>
      </w:r>
      <w:r w:rsidRPr="00B27E56">
        <w:rPr>
          <w:lang w:val="en-US"/>
        </w:rPr>
        <w:t xml:space="preserve"> HARQ-ACK information without scheduling PDSCH reception, </w:t>
      </w:r>
      <w:r w:rsidRPr="00B27E56">
        <w:t xml:space="preserve">and </w:t>
      </w:r>
    </w:p>
    <w:p w14:paraId="05F0B486" w14:textId="77777777" w:rsidR="00F80622" w:rsidRPr="00B27E56" w:rsidRDefault="00F80622" w:rsidP="00F80622">
      <w:pPr>
        <w:pStyle w:val="B2"/>
      </w:pPr>
      <w:r>
        <w:t>-</w:t>
      </w:r>
      <w:r>
        <w:tab/>
        <w:t>PDSCH reception scheduled by a DCI format scheduling one PDSCH</w:t>
      </w:r>
    </w:p>
    <w:p w14:paraId="7E4A1E84" w14:textId="77777777" w:rsidR="00F80622" w:rsidRPr="00B27E56" w:rsidRDefault="00F80622" w:rsidP="00F80622">
      <w:pPr>
        <w:pStyle w:val="B2"/>
      </w:pPr>
      <w:r w:rsidRPr="00B27E56">
        <w:t>-</w:t>
      </w:r>
      <w:r w:rsidRPr="00B27E56">
        <w:tab/>
      </w:r>
      <w:r>
        <w:t>PDSCH reception</w:t>
      </w:r>
      <w:r>
        <w:rPr>
          <w:lang w:val="en-US"/>
        </w:rPr>
        <w:t xml:space="preserve"> with</w:t>
      </w:r>
      <w:r w:rsidRPr="00B27E56">
        <w:rPr>
          <w:lang w:val="en-US"/>
        </w:rPr>
        <w:t xml:space="preserve"> </w:t>
      </w:r>
      <m:oMath>
        <m:sSubSup>
          <m:sSubSupPr>
            <m:ctrlPr>
              <w:rPr>
                <w:rFonts w:ascii="Cambria Math" w:hAnsi="Cambria Math"/>
                <w:i/>
              </w:rPr>
            </m:ctrlPr>
          </m:sSubSupPr>
          <m:e>
            <m:r>
              <w:rPr>
                <w:rFonts w:ascii="Cambria Math"/>
              </w:rPr>
              <m:t>N</m:t>
            </m:r>
          </m:e>
          <m:sub>
            <m:r>
              <m:rPr>
                <m:sty m:val="p"/>
              </m:rPr>
              <w:rPr>
                <w:rFonts w:ascii="Cambria Math"/>
              </w:rPr>
              <m:t>HARQ</m:t>
            </m:r>
            <m:r>
              <m:rPr>
                <m:sty m:val="p"/>
              </m:rPr>
              <w:rPr>
                <w:rFonts w:ascii="Cambria Math"/>
              </w:rPr>
              <m:t>-</m:t>
            </m:r>
            <m:r>
              <m:rPr>
                <m:sty m:val="p"/>
              </m:rPr>
              <w:rPr>
                <w:rFonts w:ascii="Cambria Math"/>
              </w:rPr>
              <m:t>ACK</m:t>
            </m:r>
            <m:ctrlPr>
              <w:rPr>
                <w:rFonts w:ascii="Cambria Math" w:hAnsi="Cambria Math"/>
              </w:rPr>
            </m:ctrlPr>
          </m:sub>
          <m:sup>
            <m:r>
              <m:rPr>
                <m:sty m:val="p"/>
              </m:rPr>
              <w:rPr>
                <w:rFonts w:ascii="Cambria Math"/>
                <w:lang w:val="en-US"/>
              </w:rPr>
              <m:t>TBG,max</m:t>
            </m:r>
            <m:ctrlPr>
              <w:rPr>
                <w:rFonts w:ascii="Cambria Math" w:hAnsi="Cambria Math"/>
              </w:rPr>
            </m:ctrlPr>
          </m:sup>
        </m:sSubSup>
        <m:r>
          <w:rPr>
            <w:rFonts w:ascii="Cambria Math" w:hAnsi="Cambria Math"/>
          </w:rPr>
          <m:t>=1</m:t>
        </m:r>
      </m:oMath>
      <w:r>
        <w:rPr>
          <w:lang w:val="en-US"/>
        </w:rPr>
        <w:t xml:space="preserve"> for </w:t>
      </w:r>
      <w:r w:rsidRPr="00B27E56">
        <w:rPr>
          <w:lang w:val="en-US"/>
        </w:rPr>
        <w:t xml:space="preserve">TBG-based HARQ-ACK information </w:t>
      </w:r>
      <w:r w:rsidRPr="00B27E56">
        <w:t xml:space="preserve">on the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DL,TB</m:t>
            </m:r>
            <m:ctrlPr>
              <w:rPr>
                <w:rFonts w:ascii="Cambria Math" w:hAnsi="Cambria Math"/>
              </w:rPr>
            </m:ctrlPr>
          </m:sup>
        </m:sSubSup>
      </m:oMath>
      <w:r w:rsidRPr="00B27E56">
        <w:t xml:space="preserve"> serving cells</w:t>
      </w:r>
      <w:r w:rsidRPr="00B27E56">
        <w:rPr>
          <w:lang w:val="en-GB"/>
        </w:rPr>
        <w:t>,</w:t>
      </w:r>
    </w:p>
    <w:p w14:paraId="7C81A3BD" w14:textId="77777777" w:rsidR="00F80622" w:rsidRPr="00B27E56" w:rsidRDefault="00F80622" w:rsidP="00F80622">
      <w:pPr>
        <w:pStyle w:val="B1"/>
      </w:pPr>
      <w:r w:rsidRPr="00B27E56">
        <w:t>-</w:t>
      </w:r>
      <w:r w:rsidRPr="00B27E56">
        <w:tab/>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m:t>
            </m:r>
            <m:ctrlPr>
              <w:rPr>
                <w:rFonts w:ascii="Cambria Math" w:hAnsi="Cambria Math"/>
              </w:rPr>
            </m:ctrlPr>
          </m:sup>
        </m:sSubSup>
      </m:oMath>
      <w:r w:rsidRPr="00B27E56">
        <w:t xml:space="preserve"> is replaced by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DL,TBG</m:t>
            </m:r>
            <m:ctrlPr>
              <w:rPr>
                <w:rFonts w:ascii="Cambria Math" w:hAnsi="Cambria Math"/>
              </w:rPr>
            </m:ctrlPr>
          </m:sup>
        </m:sSubSup>
      </m:oMath>
      <w:r w:rsidRPr="00B27E56">
        <w:t xml:space="preserve"> for the determination of a second HARQ-ACK sub-codebook corresponding to the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DL,TBG</m:t>
            </m:r>
            <m:ctrlPr>
              <w:rPr>
                <w:rFonts w:ascii="Cambria Math" w:hAnsi="Cambria Math"/>
              </w:rPr>
            </m:ctrlPr>
          </m:sup>
        </m:sSubSup>
      </m:oMath>
      <w:r w:rsidRPr="00B27E56">
        <w:t xml:space="preserve"> serving cell</w:t>
      </w:r>
      <w:r w:rsidRPr="00B27E56">
        <w:rPr>
          <w:lang w:val="en-US"/>
        </w:rPr>
        <w:t>s for TBG-based HARQ-ACK information, or for TB-based HARQ-ACK information corresponding to multiple PDSCH receptions scheduled by a single DCI format</w:t>
      </w:r>
      <w:r w:rsidRPr="00B27E56">
        <w:t>, and</w:t>
      </w:r>
    </w:p>
    <w:p w14:paraId="1473782F" w14:textId="77777777" w:rsidR="00F80622" w:rsidRPr="00B27E56" w:rsidRDefault="00F80622" w:rsidP="00F80622">
      <w:pPr>
        <w:pStyle w:val="B1"/>
      </w:pPr>
      <w:r w:rsidRPr="00B27E56">
        <w:rPr>
          <w:lang w:val="en-US" w:eastAsia="zh-CN"/>
        </w:rPr>
        <w:t>-</w:t>
      </w:r>
      <w:r w:rsidRPr="00B27E56">
        <w:rPr>
          <w:lang w:val="en-US" w:eastAsia="zh-CN"/>
        </w:rPr>
        <w:tab/>
        <w:t>if,</w:t>
      </w:r>
      <w:r w:rsidRPr="00B27E56">
        <w:rPr>
          <w:lang w:eastAsia="zh-CN"/>
        </w:rPr>
        <w:t xml:space="preserve"> </w:t>
      </w:r>
      <w:r w:rsidRPr="00B27E56">
        <w:t xml:space="preserve">for an active DL BWP of a serving cell, </w:t>
      </w:r>
      <w:r w:rsidRPr="00B27E56">
        <w:rPr>
          <w:lang w:eastAsia="zh-CN"/>
        </w:rPr>
        <w:t xml:space="preserve">the UE is not provided </w:t>
      </w:r>
      <w:r w:rsidRPr="00B27E56">
        <w:rPr>
          <w:i/>
          <w:lang w:val="en-US" w:eastAsia="zh-CN"/>
        </w:rPr>
        <w:t>coreset</w:t>
      </w:r>
      <w:r w:rsidRPr="00B27E56">
        <w:rPr>
          <w:i/>
          <w:lang w:eastAsia="zh-CN"/>
        </w:rPr>
        <w:t>PoolIndex</w:t>
      </w:r>
      <w:r w:rsidRPr="00B27E56">
        <w:rPr>
          <w:lang w:eastAsia="zh-CN"/>
        </w:rPr>
        <w:t xml:space="preserve"> or is provided </w:t>
      </w:r>
      <w:r w:rsidRPr="00B27E56">
        <w:rPr>
          <w:i/>
          <w:lang w:val="en-US" w:eastAsia="zh-CN"/>
        </w:rPr>
        <w:t>coreset</w:t>
      </w:r>
      <w:r w:rsidRPr="00B27E56">
        <w:rPr>
          <w:i/>
          <w:lang w:eastAsia="zh-CN"/>
        </w:rPr>
        <w:t>PoolIndex</w:t>
      </w:r>
      <w:r w:rsidRPr="00B27E56">
        <w:rPr>
          <w:lang w:eastAsia="zh-CN"/>
        </w:rPr>
        <w:t xml:space="preserve"> with value 0 for one or more first CORESETs and is provided </w:t>
      </w:r>
      <w:r w:rsidRPr="00B27E56">
        <w:rPr>
          <w:i/>
          <w:lang w:val="en-US" w:eastAsia="zh-CN"/>
        </w:rPr>
        <w:t>coreset</w:t>
      </w:r>
      <w:r w:rsidRPr="00B27E56">
        <w:rPr>
          <w:i/>
          <w:lang w:eastAsia="zh-CN"/>
        </w:rPr>
        <w:t>PoolIndex</w:t>
      </w:r>
      <w:r w:rsidRPr="00B27E56">
        <w:rPr>
          <w:lang w:eastAsia="zh-CN"/>
        </w:rPr>
        <w:t xml:space="preserve"> with value 1 for one or more second CORESETs, and is provided </w:t>
      </w:r>
      <w:r w:rsidRPr="00B27E56">
        <w:rPr>
          <w:i/>
        </w:rPr>
        <w:t>ackNackFeedbackMode</w:t>
      </w:r>
      <w:r w:rsidRPr="00B27E56">
        <w:rPr>
          <w:i/>
          <w:iCs/>
        </w:rPr>
        <w:t xml:space="preserve"> </w:t>
      </w:r>
      <w:r w:rsidRPr="00B27E56">
        <w:t>=</w:t>
      </w:r>
      <w:r w:rsidRPr="00B27E56">
        <w:rPr>
          <w:i/>
          <w:iCs/>
        </w:rPr>
        <w:t xml:space="preserve"> joint</w:t>
      </w:r>
      <w:r w:rsidRPr="00B27E56">
        <w:rPr>
          <w:i/>
          <w:lang w:eastAsia="zh-CN"/>
        </w:rPr>
        <w:t xml:space="preserve">, </w:t>
      </w:r>
      <w:r w:rsidRPr="00B27E56">
        <w:rPr>
          <w:iCs/>
          <w:lang w:eastAsia="zh-CN"/>
        </w:rPr>
        <w:t xml:space="preserve">the serving cell is counted as two times where </w:t>
      </w:r>
      <w:r w:rsidRPr="00B27E56">
        <w:rPr>
          <w:iCs/>
          <w:lang w:val="en-US" w:eastAsia="zh-CN"/>
        </w:rPr>
        <w:t>the first time corresponds to the first CORESETs and the second time corresponds to the second CORESETs</w:t>
      </w:r>
      <w:r w:rsidRPr="00B27E56">
        <w:rPr>
          <w:lang w:eastAsia="zh-CN"/>
        </w:rPr>
        <w:t>, and</w:t>
      </w:r>
    </w:p>
    <w:p w14:paraId="2CD6538E" w14:textId="4A8DF654" w:rsidR="00F80622" w:rsidRDefault="00F80622" w:rsidP="00F80622">
      <w:pPr>
        <w:pStyle w:val="B2"/>
        <w:rPr>
          <w:lang w:val="en-US"/>
        </w:rPr>
      </w:pPr>
      <w:r w:rsidRPr="00B27E56">
        <w:t>-</w:t>
      </w:r>
      <w:r w:rsidRPr="00B27E56">
        <w:tab/>
      </w:r>
      <w:r w:rsidR="00CB5D89" w:rsidRPr="00B27E56">
        <w:t>instead</w:t>
      </w:r>
      <w:r w:rsidRPr="00B27E56">
        <w:t xml:space="preserve"> of generating one</w:t>
      </w:r>
      <w:r w:rsidR="004F456D" w:rsidRPr="004F456D">
        <w:rPr>
          <w:rFonts w:eastAsia="Malgun Gothic"/>
        </w:rPr>
        <w:t xml:space="preserve"> </w:t>
      </w:r>
      <w:r w:rsidR="004F456D" w:rsidRPr="0026392D">
        <w:rPr>
          <w:rFonts w:eastAsia="Malgun Gothic"/>
        </w:rPr>
        <w:t>or two</w:t>
      </w:r>
      <w:r w:rsidRPr="00B27E56">
        <w:t xml:space="preserve"> HARQ-ACK information bit</w:t>
      </w:r>
      <w:r w:rsidR="004F456D">
        <w:rPr>
          <w:lang w:val="en-GB"/>
        </w:rPr>
        <w:t>s</w:t>
      </w:r>
      <w:r w:rsidRPr="00B27E56">
        <w:t xml:space="preserve"> per </w:t>
      </w:r>
      <w:r w:rsidR="004F456D" w:rsidRPr="0026392D">
        <w:rPr>
          <w:rFonts w:eastAsia="Malgun Gothic"/>
        </w:rPr>
        <w:t>PDSCH</w:t>
      </w:r>
      <w:r w:rsidRPr="00B27E56">
        <w:t xml:space="preserve"> for a serving cell from the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DL,TBG</m:t>
            </m:r>
            <m:ctrlPr>
              <w:rPr>
                <w:rFonts w:ascii="Cambria Math" w:hAnsi="Cambria Math"/>
              </w:rPr>
            </m:ctrlPr>
          </m:sup>
        </m:sSubSup>
      </m:oMath>
      <w:r w:rsidRPr="00B27E56">
        <w:t xml:space="preserve"> serving cells, the UE generates </w:t>
      </w:r>
      <m:oMath>
        <m:sSubSup>
          <m:sSubSupPr>
            <m:ctrlPr>
              <w:rPr>
                <w:rFonts w:ascii="Cambria Math" w:hAnsi="Cambria Math"/>
                <w:i/>
                <w:lang w:eastAsia="zh-CN"/>
              </w:rPr>
            </m:ctrlPr>
          </m:sSubSupPr>
          <m:e>
            <m:r>
              <w:rPr>
                <w:rFonts w:ascii="Cambria Math" w:hAnsi="Cambria Math"/>
                <w:lang w:eastAsia="zh-CN"/>
              </w:rPr>
              <m:t>N</m:t>
            </m:r>
          </m:e>
          <m:sub>
            <m:r>
              <m:rPr>
                <m:nor/>
              </m:rPr>
              <w:rPr>
                <w:rFonts w:ascii="Cambria Math" w:hAnsi="Cambria Math"/>
                <w:lang w:eastAsia="zh-CN"/>
              </w:rPr>
              <m:t>HARQ</m:t>
            </m:r>
            <m:r>
              <m:rPr>
                <m:sty m:val="p"/>
              </m:rPr>
              <w:rPr>
                <w:rFonts w:ascii="Cambria Math" w:hAnsi="Cambria Math"/>
                <w:lang w:eastAsia="zh-CN"/>
              </w:rPr>
              <m:t>-</m:t>
            </m:r>
            <m:r>
              <m:rPr>
                <m:nor/>
              </m:rPr>
              <w:rPr>
                <w:rFonts w:ascii="Cambria Math" w:hAnsi="Cambria Math"/>
                <w:lang w:eastAsia="zh-CN"/>
              </w:rPr>
              <m:t>ACK,max</m:t>
            </m:r>
            <m:ctrlPr>
              <w:rPr>
                <w:rFonts w:ascii="Cambria Math" w:hAnsi="Cambria Math"/>
                <w:lang w:eastAsia="zh-CN"/>
              </w:rPr>
            </m:ctrlPr>
          </m:sub>
          <m:sup>
            <m:r>
              <m:rPr>
                <m:nor/>
              </m:rPr>
              <w:rPr>
                <w:rFonts w:ascii="Cambria Math" w:hAnsi="Cambria Math"/>
                <w:lang w:val="en-US" w:eastAsia="zh-CN"/>
              </w:rPr>
              <m:t>T</m:t>
            </m:r>
            <m:r>
              <m:rPr>
                <m:nor/>
              </m:rPr>
              <w:rPr>
                <w:rFonts w:ascii="Cambria Math" w:hAnsi="Cambria Math"/>
                <w:lang w:eastAsia="zh-CN"/>
              </w:rPr>
              <m:t>BG,max</m:t>
            </m:r>
            <m:ctrlPr>
              <w:rPr>
                <w:rFonts w:ascii="Cambria Math" w:hAnsi="Cambria Math"/>
                <w:lang w:eastAsia="zh-CN"/>
              </w:rPr>
            </m:ctrlPr>
          </m:sup>
        </m:sSubSup>
      </m:oMath>
      <w:r w:rsidRPr="00B27E56">
        <w:t xml:space="preserve"> HARQ-ACK information bits</w:t>
      </w:r>
      <w:r w:rsidR="004F456D" w:rsidRPr="0026392D">
        <w:rPr>
          <w:lang w:val="en-US"/>
        </w:rPr>
        <w:t xml:space="preserve"> for</w:t>
      </w:r>
      <w:r w:rsidR="004F456D">
        <w:rPr>
          <w:lang w:val="en-US"/>
        </w:rPr>
        <w:t xml:space="preserve"> the</w:t>
      </w:r>
      <w:r w:rsidR="004F456D" w:rsidRPr="0026392D">
        <w:rPr>
          <w:lang w:val="en-US"/>
        </w:rPr>
        <w:t xml:space="preserve"> </w:t>
      </w:r>
      <w:r w:rsidR="004F456D" w:rsidRPr="0026392D">
        <w:t>PDSCH receptions scheduled by a DCI format</w:t>
      </w:r>
      <w:r w:rsidRPr="00B27E56">
        <w:t xml:space="preserve">, where </w:t>
      </w:r>
      <m:oMath>
        <m:sSubSup>
          <m:sSubSupPr>
            <m:ctrlPr>
              <w:rPr>
                <w:rFonts w:ascii="Cambria Math" w:hAnsi="Cambria Math"/>
                <w:i/>
                <w:lang w:eastAsia="zh-CN"/>
              </w:rPr>
            </m:ctrlPr>
          </m:sSubSupPr>
          <m:e>
            <m:r>
              <w:rPr>
                <w:rFonts w:ascii="Cambria Math" w:hAnsi="Cambria Math"/>
                <w:lang w:eastAsia="zh-CN"/>
              </w:rPr>
              <m:t>N</m:t>
            </m:r>
          </m:e>
          <m:sub>
            <m:r>
              <m:rPr>
                <m:nor/>
              </m:rPr>
              <w:rPr>
                <w:rFonts w:ascii="Cambria Math" w:hAnsi="Cambria Math"/>
                <w:lang w:eastAsia="zh-CN"/>
              </w:rPr>
              <m:t>HARQ</m:t>
            </m:r>
            <m:r>
              <m:rPr>
                <m:sty m:val="p"/>
              </m:rPr>
              <w:rPr>
                <w:rFonts w:ascii="Cambria Math" w:hAnsi="Cambria Math"/>
                <w:lang w:eastAsia="zh-CN"/>
              </w:rPr>
              <m:t>-</m:t>
            </m:r>
            <m:r>
              <m:rPr>
                <m:nor/>
              </m:rPr>
              <w:rPr>
                <w:rFonts w:ascii="Cambria Math" w:hAnsi="Cambria Math"/>
                <w:lang w:eastAsia="zh-CN"/>
              </w:rPr>
              <m:t>ACK,max</m:t>
            </m:r>
            <m:ctrlPr>
              <w:rPr>
                <w:rFonts w:ascii="Cambria Math" w:hAnsi="Cambria Math"/>
                <w:lang w:eastAsia="zh-CN"/>
              </w:rPr>
            </m:ctrlPr>
          </m:sub>
          <m:sup>
            <m:r>
              <m:rPr>
                <m:nor/>
              </m:rPr>
              <w:rPr>
                <w:rFonts w:ascii="Cambria Math" w:hAnsi="Cambria Math"/>
                <w:lang w:val="en-US" w:eastAsia="zh-CN"/>
              </w:rPr>
              <m:t>T</m:t>
            </m:r>
            <m:r>
              <m:rPr>
                <m:nor/>
              </m:rPr>
              <w:rPr>
                <w:rFonts w:ascii="Cambria Math" w:hAnsi="Cambria Math"/>
                <w:lang w:eastAsia="zh-CN"/>
              </w:rPr>
              <m:t>BG,max</m:t>
            </m:r>
            <m:ctrlPr>
              <w:rPr>
                <w:rFonts w:ascii="Cambria Math" w:hAnsi="Cambria Math"/>
                <w:lang w:eastAsia="zh-CN"/>
              </w:rPr>
            </m:ctrlPr>
          </m:sup>
        </m:sSubSup>
      </m:oMath>
      <w:r w:rsidRPr="00B27E56">
        <w:t xml:space="preserve"> is the maximum value </w:t>
      </w:r>
      <w:r w:rsidRPr="00B27E56">
        <w:rPr>
          <w:lang w:val="en-US"/>
        </w:rPr>
        <w:t>between</w:t>
      </w:r>
      <w:r w:rsidRPr="00B27E56">
        <w:t xml:space="preserv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ctrlPr>
              <w:rPr>
                <w:rFonts w:ascii="Cambria Math" w:hAnsi="Cambria Math"/>
              </w:rPr>
            </m:ctrlPr>
          </m:sub>
          <m:sup>
            <m:r>
              <m:rPr>
                <m:nor/>
              </m:rPr>
              <w:rPr>
                <w:rFonts w:ascii="Cambria Math" w:hAnsi="Cambria Math"/>
                <w:lang w:val="en-US"/>
              </w:rPr>
              <m:t>DL</m:t>
            </m:r>
            <m:ctrlPr>
              <w:rPr>
                <w:rFonts w:ascii="Cambria Math" w:hAnsi="Cambria Math"/>
              </w:rPr>
            </m:ctrlPr>
          </m:sup>
        </m:sSubSup>
        <m:r>
          <m:rPr>
            <m:sty m:val="p"/>
          </m:rP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N</m:t>
            </m:r>
          </m:e>
          <m:sub>
            <m:r>
              <m:rPr>
                <m:nor/>
              </m:rPr>
              <w:rPr>
                <w:rFonts w:ascii="Cambria Math" w:hAnsi="Cambria Math"/>
                <w:lang w:eastAsia="zh-CN"/>
              </w:rPr>
              <m:t>HARQ</m:t>
            </m:r>
            <m:r>
              <m:rPr>
                <m:sty m:val="p"/>
              </m:rPr>
              <w:rPr>
                <w:rFonts w:ascii="Cambria Math" w:hAnsi="Cambria Math"/>
                <w:lang w:eastAsia="zh-CN"/>
              </w:rPr>
              <m:t>-</m:t>
            </m:r>
            <m:r>
              <m:rPr>
                <m:nor/>
              </m:rPr>
              <w:rPr>
                <w:rFonts w:ascii="Cambria Math" w:hAnsi="Cambria Math"/>
                <w:lang w:eastAsia="zh-CN"/>
              </w:rPr>
              <m:t>ACK,</m:t>
            </m:r>
            <m:r>
              <m:rPr>
                <m:nor/>
              </m:rPr>
              <w:rPr>
                <w:rFonts w:ascii="Cambria Math" w:hAnsi="Cambria Math"/>
                <w:i/>
                <w:iCs/>
                <w:lang w:val="en-US" w:eastAsia="zh-CN"/>
              </w:rPr>
              <m:t>c</m:t>
            </m:r>
            <m:ctrlPr>
              <w:rPr>
                <w:rFonts w:ascii="Cambria Math" w:hAnsi="Cambria Math"/>
                <w:lang w:eastAsia="zh-CN"/>
              </w:rPr>
            </m:ctrlPr>
          </m:sub>
          <m:sup>
            <m:r>
              <m:rPr>
                <m:nor/>
              </m:rPr>
              <w:rPr>
                <w:rFonts w:ascii="Cambria Math" w:hAnsi="Cambria Math"/>
                <w:lang w:val="en-US" w:eastAsia="zh-CN"/>
              </w:rPr>
              <m:t>T</m:t>
            </m:r>
            <m:r>
              <m:rPr>
                <m:nor/>
              </m:rPr>
              <w:rPr>
                <w:rFonts w:ascii="Cambria Math" w:hAnsi="Cambria Math"/>
                <w:lang w:eastAsia="zh-CN"/>
              </w:rPr>
              <m:t>BG,max</m:t>
            </m:r>
            <m:ctrlPr>
              <w:rPr>
                <w:rFonts w:ascii="Cambria Math" w:hAnsi="Cambria Math"/>
                <w:lang w:eastAsia="zh-CN"/>
              </w:rPr>
            </m:ctrlPr>
          </m:sup>
        </m:sSubSup>
      </m:oMath>
      <w:r w:rsidRPr="00B27E56">
        <w:t xml:space="preserve"> across all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DL,TBG</m:t>
            </m:r>
            <m:ctrlPr>
              <w:rPr>
                <w:rFonts w:ascii="Cambria Math" w:hAnsi="Cambria Math"/>
              </w:rPr>
            </m:ctrlPr>
          </m:sup>
        </m:sSubSup>
      </m:oMath>
      <w:r w:rsidRPr="00B27E56">
        <w:t xml:space="preserve"> serving cells </w:t>
      </w:r>
      <w:r>
        <w:rPr>
          <w:lang w:val="en-US"/>
        </w:rPr>
        <w:t xml:space="preserve">if the UE is provided </w:t>
      </w:r>
      <w:r w:rsidR="009405ED" w:rsidRPr="00B27E56">
        <w:rPr>
          <w:i/>
          <w:iCs/>
        </w:rPr>
        <w:t>n</w:t>
      </w:r>
      <w:r w:rsidR="009405ED">
        <w:rPr>
          <w:i/>
          <w:iCs/>
          <w:lang w:val="en-GB"/>
        </w:rPr>
        <w:t>ro</w:t>
      </w:r>
      <w:r w:rsidR="009405ED" w:rsidRPr="00B27E56">
        <w:rPr>
          <w:i/>
          <w:iCs/>
        </w:rPr>
        <w:t>fHARQ</w:t>
      </w:r>
      <w:r w:rsidRPr="00B27E56">
        <w:rPr>
          <w:i/>
          <w:iCs/>
        </w:rPr>
        <w:t>-BundlingGroups</w:t>
      </w:r>
      <w:r>
        <w:rPr>
          <w:lang w:val="en-US"/>
        </w:rPr>
        <w:t>,</w:t>
      </w:r>
      <w:r w:rsidRPr="00B27E56">
        <w:rPr>
          <w:lang w:val="en-US"/>
        </w:rPr>
        <w:t xml:space="preserve"> and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ctrlPr>
              <w:rPr>
                <w:rFonts w:ascii="Cambria Math" w:hAnsi="Cambria Math"/>
              </w:rPr>
            </m:ctrlPr>
          </m:sub>
          <m:sup>
            <m:r>
              <m:rPr>
                <m:nor/>
              </m:rPr>
              <w:rPr>
                <w:rFonts w:ascii="Cambria Math" w:hAnsi="Cambria Math"/>
                <w:lang w:val="en-US"/>
              </w:rPr>
              <m:t>DL</m:t>
            </m:r>
            <m:ctrlPr>
              <w:rPr>
                <w:rFonts w:ascii="Cambria Math" w:hAnsi="Cambria Math"/>
              </w:rPr>
            </m:ctrlPr>
          </m:sup>
        </m:sSubSup>
        <m:r>
          <m:rPr>
            <m:sty m:val="p"/>
          </m:rP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N</m:t>
            </m:r>
          </m:e>
          <m:sub>
            <m:r>
              <m:rPr>
                <m:nor/>
              </m:rPr>
              <w:rPr>
                <w:rFonts w:ascii="Cambria Math" w:hAnsi="Cambria Math"/>
                <w:lang w:val="en-US" w:eastAsia="zh-CN"/>
              </w:rPr>
              <m:t>PDSCH</m:t>
            </m:r>
            <m:r>
              <m:rPr>
                <m:nor/>
              </m:rPr>
              <w:rPr>
                <w:rFonts w:ascii="Cambria Math" w:hAnsi="Cambria Math"/>
                <w:lang w:eastAsia="zh-CN"/>
              </w:rPr>
              <m:t>,</m:t>
            </m:r>
            <m:r>
              <m:rPr>
                <m:nor/>
              </m:rPr>
              <w:rPr>
                <w:rFonts w:ascii="Cambria Math" w:hAnsi="Cambria Math"/>
                <w:i/>
                <w:iCs/>
                <w:lang w:val="en-US" w:eastAsia="zh-CN"/>
              </w:rPr>
              <m:t>c</m:t>
            </m:r>
            <m:ctrlPr>
              <w:rPr>
                <w:rFonts w:ascii="Cambria Math" w:hAnsi="Cambria Math"/>
                <w:lang w:eastAsia="zh-CN"/>
              </w:rPr>
            </m:ctrlPr>
          </m:sub>
          <m:sup>
            <m:r>
              <m:rPr>
                <m:nor/>
              </m:rPr>
              <w:rPr>
                <w:rFonts w:ascii="Cambria Math" w:hAnsi="Cambria Math"/>
                <w:lang w:eastAsia="zh-CN"/>
              </w:rPr>
              <m:t>max</m:t>
            </m:r>
            <m:ctrlPr>
              <w:rPr>
                <w:rFonts w:ascii="Cambria Math" w:hAnsi="Cambria Math"/>
                <w:lang w:eastAsia="zh-CN"/>
              </w:rPr>
            </m:ctrlPr>
          </m:sup>
        </m:sSubSup>
      </m:oMath>
      <w:r w:rsidRPr="00B27E56">
        <w:rPr>
          <w:lang w:val="en-US" w:eastAsia="zh-CN"/>
        </w:rPr>
        <w:t xml:space="preserve"> across all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DL,TBG</m:t>
            </m:r>
            <m:ctrlPr>
              <w:rPr>
                <w:rFonts w:ascii="Cambria Math" w:hAnsi="Cambria Math"/>
              </w:rPr>
            </m:ctrlPr>
          </m:sup>
        </m:sSubSup>
      </m:oMath>
      <w:r>
        <w:rPr>
          <w:lang w:val="en-US"/>
        </w:rPr>
        <w:t xml:space="preserve"> </w:t>
      </w:r>
      <w:r w:rsidRPr="00B27E56">
        <w:rPr>
          <w:lang w:val="en-US" w:eastAsia="zh-CN"/>
        </w:rPr>
        <w:t xml:space="preserve">serving cells where the UE is not provided </w:t>
      </w:r>
      <w:r w:rsidR="009405ED" w:rsidRPr="00B27E56">
        <w:rPr>
          <w:i/>
          <w:iCs/>
        </w:rPr>
        <w:t>n</w:t>
      </w:r>
      <w:r w:rsidR="009405ED">
        <w:rPr>
          <w:i/>
          <w:iCs/>
          <w:lang w:val="en-GB"/>
        </w:rPr>
        <w:t>ro</w:t>
      </w:r>
      <w:r w:rsidR="009405ED" w:rsidRPr="00B27E56">
        <w:rPr>
          <w:i/>
          <w:iCs/>
        </w:rPr>
        <w:t>fHARQ</w:t>
      </w:r>
      <w:r w:rsidRPr="00B27E56">
        <w:rPr>
          <w:i/>
          <w:iCs/>
        </w:rPr>
        <w:t>-BundlingGroups</w:t>
      </w:r>
      <w:r w:rsidRPr="00B27E56">
        <w:rPr>
          <w:lang w:val="en-US"/>
        </w:rPr>
        <w:t xml:space="preserve">, and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ctrlPr>
              <w:rPr>
                <w:rFonts w:ascii="Cambria Math" w:hAnsi="Cambria Math"/>
              </w:rPr>
            </m:ctrlPr>
          </m:sub>
          <m:sup>
            <m:r>
              <m:rPr>
                <m:nor/>
              </m:rPr>
              <w:rPr>
                <w:rFonts w:ascii="Cambria Math" w:hAnsi="Cambria Math"/>
                <w:lang w:val="en-US"/>
              </w:rPr>
              <m:t>DL</m:t>
            </m:r>
            <m:ctrlPr>
              <w:rPr>
                <w:rFonts w:ascii="Cambria Math" w:hAnsi="Cambria Math"/>
              </w:rPr>
            </m:ctrlPr>
          </m:sup>
        </m:sSubSup>
      </m:oMath>
      <w:r w:rsidRPr="00B27E56">
        <w:rPr>
          <w:lang w:val="en-US"/>
        </w:rPr>
        <w:t xml:space="preserve"> is the value of </w:t>
      </w:r>
      <w:r w:rsidRPr="00B27E56">
        <w:rPr>
          <w:i/>
        </w:rPr>
        <w:t>maxNrofCodeWordsScheduledByDCI</w:t>
      </w:r>
      <w:r w:rsidRPr="00B27E56">
        <w:rPr>
          <w:lang w:val="en-US"/>
        </w:rPr>
        <w:t xml:space="preserve"> for serving cell </w:t>
      </w:r>
      <m:oMath>
        <m:r>
          <w:rPr>
            <w:rFonts w:ascii="Cambria Math" w:hAnsi="Cambria Math"/>
          </w:rPr>
          <m:t>c</m:t>
        </m:r>
      </m:oMath>
      <w:r w:rsidR="005045FF" w:rsidRPr="00BF3B7A">
        <w:rPr>
          <w:lang w:val="en-US"/>
        </w:rPr>
        <w:t xml:space="preserve"> </w:t>
      </w:r>
      <w:r w:rsidR="005045FF">
        <w:rPr>
          <w:lang w:val="en-US"/>
        </w:rPr>
        <w:t xml:space="preserve">if </w:t>
      </w:r>
      <w:r w:rsidR="005045FF" w:rsidRPr="00435CFD">
        <w:rPr>
          <w:i/>
        </w:rPr>
        <w:t>harq-ACK-SpatialBundlingPUCCH</w:t>
      </w:r>
      <w:r w:rsidR="005045FF" w:rsidRPr="00B916EC">
        <w:rPr>
          <w:rFonts w:hint="eastAsia"/>
          <w:lang w:eastAsia="zh-CN"/>
        </w:rPr>
        <w:t xml:space="preserve"> </w:t>
      </w:r>
      <w:r w:rsidR="005045FF">
        <w:rPr>
          <w:lang w:val="en-US" w:eastAsia="zh-CN"/>
        </w:rPr>
        <w:t xml:space="preserve">is not provided; else,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ctrlPr>
              <w:rPr>
                <w:rFonts w:ascii="Cambria Math" w:hAnsi="Cambria Math"/>
              </w:rPr>
            </m:ctrlPr>
          </m:sub>
          <m:sup>
            <m:r>
              <m:rPr>
                <m:nor/>
              </m:rPr>
              <w:rPr>
                <w:rFonts w:ascii="Cambria Math" w:hAnsi="Cambria Math"/>
                <w:lang w:val="en-US"/>
              </w:rPr>
              <m:t>DL</m:t>
            </m:r>
            <m:ctrlPr>
              <w:rPr>
                <w:rFonts w:ascii="Cambria Math" w:hAnsi="Cambria Math"/>
              </w:rPr>
            </m:ctrlPr>
          </m:sup>
        </m:sSubSup>
        <m:r>
          <w:rPr>
            <w:rFonts w:ascii="Cambria Math" w:hAnsi="Cambria Math"/>
          </w:rPr>
          <m:t>=1</m:t>
        </m:r>
      </m:oMath>
      <w:r w:rsidRPr="00B27E56">
        <w:rPr>
          <w:lang w:val="en-US"/>
        </w:rPr>
        <w:t>. If</w:t>
      </w:r>
      <w:r w:rsidRPr="00B27E56">
        <w:t xml:space="preserve"> for a serving cell </w:t>
      </w:r>
      <m:oMath>
        <m:r>
          <w:rPr>
            <w:rFonts w:ascii="Cambria Math" w:hAnsi="Cambria Math"/>
          </w:rPr>
          <m:t>c</m:t>
        </m:r>
      </m:oMath>
      <w:r w:rsidRPr="00B27E56">
        <w:t xml:space="preserve"> </w:t>
      </w:r>
      <w:r w:rsidRPr="00B27E56">
        <w:rPr>
          <w:lang w:val="en-US"/>
        </w:rPr>
        <w:t xml:space="preserve">where the UE is provided </w:t>
      </w:r>
      <w:r w:rsidR="009405ED" w:rsidRPr="00B27E56">
        <w:rPr>
          <w:i/>
          <w:iCs/>
        </w:rPr>
        <w:t>n</w:t>
      </w:r>
      <w:r w:rsidR="009405ED">
        <w:rPr>
          <w:i/>
          <w:iCs/>
          <w:lang w:val="en-GB"/>
        </w:rPr>
        <w:t>ro</w:t>
      </w:r>
      <w:r w:rsidR="009405ED" w:rsidRPr="00B27E56">
        <w:rPr>
          <w:i/>
          <w:iCs/>
        </w:rPr>
        <w:t>fHARQ</w:t>
      </w:r>
      <w:r w:rsidRPr="00B27E56">
        <w:rPr>
          <w:i/>
          <w:iCs/>
        </w:rPr>
        <w:t>-BundlingGroups</w:t>
      </w:r>
      <w:r w:rsidRPr="00B27E56">
        <w:rPr>
          <w:lang w:val="en-US"/>
        </w:rPr>
        <w:t xml:space="preserve">, </w:t>
      </w:r>
      <w:r w:rsidRPr="00B27E56">
        <w:t xml:space="preserve">it is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ctrlPr>
              <w:rPr>
                <w:rFonts w:ascii="Cambria Math" w:hAnsi="Cambria Math"/>
              </w:rPr>
            </m:ctrlPr>
          </m:sub>
          <m:sup>
            <m:r>
              <m:rPr>
                <m:nor/>
              </m:rPr>
              <w:rPr>
                <w:rFonts w:ascii="Cambria Math" w:hAnsi="Cambria Math"/>
                <w:lang w:val="en-US"/>
              </w:rPr>
              <m:t>DL</m:t>
            </m:r>
            <m:ctrlPr>
              <w:rPr>
                <w:rFonts w:ascii="Cambria Math" w:hAnsi="Cambria Math"/>
              </w:rPr>
            </m:ctrlPr>
          </m:sup>
        </m:sSubSup>
        <m:r>
          <m:rPr>
            <m:sty m:val="p"/>
          </m:rP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HARQ-ACK,</m:t>
            </m:r>
            <m:r>
              <w:rPr>
                <w:rFonts w:ascii="Cambria Math" w:hAnsi="Cambria Math"/>
                <w:lang w:eastAsia="zh-CN"/>
              </w:rPr>
              <m:t>c</m:t>
            </m:r>
            <m:ctrlPr>
              <w:rPr>
                <w:rFonts w:ascii="Cambria Math" w:hAnsi="Cambria Math"/>
                <w:lang w:eastAsia="zh-CN"/>
              </w:rPr>
            </m:ctrlPr>
          </m:sub>
          <m:sup>
            <m:r>
              <m:rPr>
                <m:nor/>
              </m:rPr>
              <w:rPr>
                <w:rFonts w:ascii="Cambria Math" w:hAnsi="Cambria Math"/>
                <w:lang w:val="en-US" w:eastAsia="zh-CN"/>
              </w:rPr>
              <m:t>T</m:t>
            </m:r>
            <m:r>
              <m:rPr>
                <m:nor/>
              </m:rPr>
              <w:rPr>
                <w:rFonts w:ascii="Cambria Math" w:hAnsi="Cambria Math"/>
                <w:lang w:eastAsia="zh-CN"/>
              </w:rPr>
              <m:t>BG,max</m:t>
            </m:r>
            <m:ctrlPr>
              <w:rPr>
                <w:rFonts w:ascii="Cambria Math" w:hAnsi="Cambria Math"/>
                <w:lang w:eastAsia="zh-CN"/>
              </w:rPr>
            </m:ctrlPr>
          </m:sup>
        </m:sSubSup>
        <m:r>
          <w:rPr>
            <w:rFonts w:ascii="Cambria Math" w:hAnsi="Cambria Math"/>
            <w:lang w:eastAsia="zh-CN"/>
          </w:rPr>
          <m:t>&lt;</m:t>
        </m:r>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HARQ-ACK,max</m:t>
            </m:r>
            <m:ctrlPr>
              <w:rPr>
                <w:rFonts w:ascii="Cambria Math" w:hAnsi="Cambria Math"/>
                <w:lang w:eastAsia="zh-CN"/>
              </w:rPr>
            </m:ctrlPr>
          </m:sub>
          <m:sup>
            <m:r>
              <m:rPr>
                <m:nor/>
              </m:rPr>
              <w:rPr>
                <w:rFonts w:ascii="Cambria Math" w:hAnsi="Cambria Math"/>
                <w:lang w:val="en-US" w:eastAsia="zh-CN"/>
              </w:rPr>
              <m:t>T</m:t>
            </m:r>
            <m:r>
              <m:rPr>
                <m:nor/>
              </m:rPr>
              <w:rPr>
                <w:rFonts w:ascii="Cambria Math" w:hAnsi="Cambria Math"/>
                <w:lang w:eastAsia="zh-CN"/>
              </w:rPr>
              <m:t>BG,max</m:t>
            </m:r>
            <m:ctrlPr>
              <w:rPr>
                <w:rFonts w:ascii="Cambria Math" w:hAnsi="Cambria Math"/>
                <w:lang w:eastAsia="zh-CN"/>
              </w:rPr>
            </m:ctrlPr>
          </m:sup>
        </m:sSubSup>
      </m:oMath>
      <w:r w:rsidRPr="00B27E56">
        <w:t xml:space="preserve">, the UE generates NACK for the last </w:t>
      </w:r>
      <m:oMath>
        <m:sSubSup>
          <m:sSubSupPr>
            <m:ctrlPr>
              <w:rPr>
                <w:rFonts w:ascii="Cambria Math" w:hAnsi="Cambria Math"/>
                <w:i/>
                <w:lang w:eastAsia="zh-CN"/>
              </w:rPr>
            </m:ctrlPr>
          </m:sSubSupPr>
          <m:e>
            <m:r>
              <w:rPr>
                <w:rFonts w:ascii="Cambria Math" w:hAnsi="Cambria Math"/>
                <w:lang w:eastAsia="zh-CN"/>
              </w:rPr>
              <m:t>N</m:t>
            </m:r>
          </m:e>
          <m:sub>
            <m:r>
              <m:rPr>
                <m:nor/>
              </m:rPr>
              <w:rPr>
                <w:rFonts w:ascii="Cambria Math" w:hAnsi="Cambria Math"/>
                <w:lang w:eastAsia="zh-CN"/>
              </w:rPr>
              <m:t>HARQ</m:t>
            </m:r>
            <m:r>
              <m:rPr>
                <m:sty m:val="p"/>
              </m:rPr>
              <w:rPr>
                <w:rFonts w:ascii="Cambria Math" w:hAnsi="Cambria Math"/>
                <w:lang w:eastAsia="zh-CN"/>
              </w:rPr>
              <m:t>-</m:t>
            </m:r>
            <m:r>
              <m:rPr>
                <m:nor/>
              </m:rPr>
              <w:rPr>
                <w:rFonts w:ascii="Cambria Math" w:hAnsi="Cambria Math"/>
                <w:lang w:eastAsia="zh-CN"/>
              </w:rPr>
              <m:t>ACK,max</m:t>
            </m:r>
            <m:ctrlPr>
              <w:rPr>
                <w:rFonts w:ascii="Cambria Math" w:hAnsi="Cambria Math"/>
                <w:lang w:eastAsia="zh-CN"/>
              </w:rPr>
            </m:ctrlPr>
          </m:sub>
          <m:sup>
            <m:r>
              <m:rPr>
                <m:nor/>
              </m:rPr>
              <w:rPr>
                <w:rFonts w:ascii="Cambria Math" w:hAnsi="Cambria Math"/>
                <w:lang w:val="en-US" w:eastAsia="zh-CN"/>
              </w:rPr>
              <m:t>T</m:t>
            </m:r>
            <m:r>
              <m:rPr>
                <m:nor/>
              </m:rPr>
              <w:rPr>
                <w:rFonts w:ascii="Cambria Math" w:hAnsi="Cambria Math"/>
                <w:lang w:eastAsia="zh-CN"/>
              </w:rPr>
              <m:t>BG,max</m:t>
            </m:r>
            <m:ctrlPr>
              <w:rPr>
                <w:rFonts w:ascii="Cambria Math" w:hAnsi="Cambria Math"/>
                <w:lang w:eastAsia="zh-CN"/>
              </w:rPr>
            </m:ctrlPr>
          </m:sup>
        </m:sSubSup>
        <m:r>
          <w:rPr>
            <w:rFonts w:ascii="Cambria Math" w:hAnsi="Cambria Math"/>
            <w:lang w:eastAsia="zh-CN"/>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ctrlPr>
              <w:rPr>
                <w:rFonts w:ascii="Cambria Math" w:hAnsi="Cambria Math"/>
              </w:rPr>
            </m:ctrlPr>
          </m:sub>
          <m:sup>
            <m:r>
              <m:rPr>
                <m:nor/>
              </m:rPr>
              <w:rPr>
                <w:rFonts w:ascii="Cambria Math" w:hAnsi="Cambria Math"/>
                <w:lang w:val="en-US"/>
              </w:rPr>
              <m:t>DL</m:t>
            </m:r>
            <m:ctrlPr>
              <w:rPr>
                <w:rFonts w:ascii="Cambria Math" w:hAnsi="Cambria Math"/>
              </w:rPr>
            </m:ctrlPr>
          </m:sup>
        </m:sSubSup>
        <m:r>
          <m:rPr>
            <m:sty m:val="p"/>
          </m:rP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N</m:t>
            </m:r>
          </m:e>
          <m:sub>
            <m:r>
              <m:rPr>
                <m:nor/>
              </m:rPr>
              <w:rPr>
                <w:rFonts w:ascii="Cambria Math" w:hAnsi="Cambria Math"/>
                <w:lang w:eastAsia="zh-CN"/>
              </w:rPr>
              <m:t>HARQ</m:t>
            </m:r>
            <m:r>
              <m:rPr>
                <m:sty m:val="p"/>
              </m:rPr>
              <w:rPr>
                <w:rFonts w:ascii="Cambria Math" w:hAnsi="Cambria Math"/>
                <w:lang w:eastAsia="zh-CN"/>
              </w:rPr>
              <m:t>-</m:t>
            </m:r>
            <m:r>
              <m:rPr>
                <m:nor/>
              </m:rPr>
              <w:rPr>
                <w:rFonts w:ascii="Cambria Math" w:hAnsi="Cambria Math"/>
                <w:lang w:eastAsia="zh-CN"/>
              </w:rPr>
              <m:t>ACK,</m:t>
            </m:r>
            <m:r>
              <m:rPr>
                <m:nor/>
              </m:rPr>
              <w:rPr>
                <w:rFonts w:ascii="Cambria Math" w:hAnsi="Cambria Math"/>
                <w:i/>
                <w:iCs/>
                <w:lang w:val="en-US" w:eastAsia="zh-CN"/>
              </w:rPr>
              <m:t>c</m:t>
            </m:r>
            <m:ctrlPr>
              <w:rPr>
                <w:rFonts w:ascii="Cambria Math" w:hAnsi="Cambria Math"/>
                <w:lang w:eastAsia="zh-CN"/>
              </w:rPr>
            </m:ctrlPr>
          </m:sub>
          <m:sup>
            <m:r>
              <m:rPr>
                <m:nor/>
              </m:rPr>
              <w:rPr>
                <w:rFonts w:ascii="Cambria Math" w:hAnsi="Cambria Math"/>
                <w:lang w:val="en-US" w:eastAsia="zh-CN"/>
              </w:rPr>
              <m:t>T</m:t>
            </m:r>
            <m:r>
              <m:rPr>
                <m:nor/>
              </m:rPr>
              <w:rPr>
                <w:rFonts w:ascii="Cambria Math" w:hAnsi="Cambria Math"/>
                <w:lang w:eastAsia="zh-CN"/>
              </w:rPr>
              <m:t>BG,max</m:t>
            </m:r>
            <m:ctrlPr>
              <w:rPr>
                <w:rFonts w:ascii="Cambria Math" w:hAnsi="Cambria Math"/>
                <w:lang w:eastAsia="zh-CN"/>
              </w:rPr>
            </m:ctrlPr>
          </m:sup>
        </m:sSubSup>
      </m:oMath>
      <w:r w:rsidRPr="00B27E56">
        <w:t xml:space="preserve"> HARQ-ACK information bits for serving cell </w:t>
      </w:r>
      <m:oMath>
        <m:r>
          <w:rPr>
            <w:rFonts w:ascii="Cambria Math" w:hAnsi="Cambria Math"/>
          </w:rPr>
          <m:t>c</m:t>
        </m:r>
      </m:oMath>
      <w:r w:rsidRPr="00B27E56">
        <w:rPr>
          <w:lang w:val="en-US"/>
        </w:rPr>
        <w:t>. If</w:t>
      </w:r>
      <w:r w:rsidRPr="00B27E56">
        <w:t xml:space="preserve"> for a serving cell </w:t>
      </w:r>
      <m:oMath>
        <m:r>
          <w:rPr>
            <w:rFonts w:ascii="Cambria Math" w:hAnsi="Cambria Math"/>
          </w:rPr>
          <m:t>c</m:t>
        </m:r>
      </m:oMath>
      <w:r w:rsidRPr="00B27E56">
        <w:t xml:space="preserve"> </w:t>
      </w:r>
      <w:r w:rsidRPr="00B27E56">
        <w:rPr>
          <w:lang w:val="en-US"/>
        </w:rPr>
        <w:t xml:space="preserve">where the UE is not provided </w:t>
      </w:r>
      <w:r w:rsidR="009405ED" w:rsidRPr="00B27E56">
        <w:rPr>
          <w:i/>
          <w:iCs/>
        </w:rPr>
        <w:t>n</w:t>
      </w:r>
      <w:r w:rsidR="009405ED">
        <w:rPr>
          <w:i/>
          <w:iCs/>
          <w:lang w:val="en-GB"/>
        </w:rPr>
        <w:t>ro</w:t>
      </w:r>
      <w:r w:rsidR="009405ED" w:rsidRPr="00B27E56">
        <w:rPr>
          <w:i/>
          <w:iCs/>
        </w:rPr>
        <w:t>fHARQ</w:t>
      </w:r>
      <w:r w:rsidRPr="00B27E56">
        <w:rPr>
          <w:i/>
          <w:iCs/>
        </w:rPr>
        <w:t>-BundlingGroups</w:t>
      </w:r>
      <w:r w:rsidRPr="00B27E56">
        <w:rPr>
          <w:lang w:val="en-US"/>
        </w:rPr>
        <w:t xml:space="preserve">, </w:t>
      </w:r>
      <w:r w:rsidRPr="00B27E56">
        <w:t xml:space="preserve">it is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ctrlPr>
              <w:rPr>
                <w:rFonts w:ascii="Cambria Math" w:hAnsi="Cambria Math"/>
              </w:rPr>
            </m:ctrlPr>
          </m:sub>
          <m:sup>
            <m:r>
              <m:rPr>
                <m:nor/>
              </m:rPr>
              <w:rPr>
                <w:rFonts w:ascii="Cambria Math" w:hAnsi="Cambria Math"/>
                <w:lang w:val="en-US"/>
              </w:rPr>
              <m:t>DL</m:t>
            </m:r>
            <m:ctrlPr>
              <w:rPr>
                <w:rFonts w:ascii="Cambria Math" w:hAnsi="Cambria Math"/>
              </w:rPr>
            </m:ctrlPr>
          </m:sup>
        </m:sSubSup>
        <m:r>
          <m:rPr>
            <m:sty m:val="p"/>
          </m:rP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val="en-US" w:eastAsia="zh-CN"/>
              </w:rPr>
              <m:t>PDSCH</m:t>
            </m:r>
            <m:r>
              <m:rPr>
                <m:sty m:val="p"/>
              </m:rPr>
              <w:rPr>
                <w:rFonts w:ascii="Cambria Math" w:hAnsi="Cambria Math"/>
                <w:lang w:eastAsia="zh-CN"/>
              </w:rPr>
              <m:t>,</m:t>
            </m:r>
            <m:r>
              <w:rPr>
                <w:rFonts w:ascii="Cambria Math" w:hAnsi="Cambria Math"/>
                <w:lang w:val="en-US" w:eastAsia="zh-CN"/>
              </w:rPr>
              <m:t>c</m:t>
            </m:r>
            <m:ctrlPr>
              <w:rPr>
                <w:rFonts w:ascii="Cambria Math" w:hAnsi="Cambria Math"/>
                <w:lang w:eastAsia="zh-CN"/>
              </w:rPr>
            </m:ctrlPr>
          </m:sub>
          <m:sup>
            <m:r>
              <m:rPr>
                <m:sty m:val="p"/>
              </m:rPr>
              <w:rPr>
                <w:rFonts w:ascii="Cambria Math" w:hAnsi="Cambria Math"/>
                <w:lang w:eastAsia="zh-CN"/>
              </w:rPr>
              <m:t>max</m:t>
            </m:r>
            <m:ctrlPr>
              <w:rPr>
                <w:rFonts w:ascii="Cambria Math" w:hAnsi="Cambria Math"/>
                <w:lang w:eastAsia="zh-CN"/>
              </w:rPr>
            </m:ctrlPr>
          </m:sup>
        </m:sSubSup>
        <m:r>
          <m:rPr>
            <m:sty m:val="p"/>
          </m:rPr>
          <w:rPr>
            <w:rFonts w:ascii="Cambria Math" w:hAnsi="Cambria Math"/>
            <w:lang w:val="en-US" w:eastAsia="zh-CN"/>
          </w:rPr>
          <m:t xml:space="preserve"> </m:t>
        </m:r>
        <m:r>
          <w:rPr>
            <w:rFonts w:ascii="Cambria Math" w:hAnsi="Cambria Math"/>
            <w:lang w:eastAsia="zh-CN"/>
          </w:rPr>
          <m:t>&lt;</m:t>
        </m:r>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HARQ-ACK,max</m:t>
            </m:r>
            <m:ctrlPr>
              <w:rPr>
                <w:rFonts w:ascii="Cambria Math" w:hAnsi="Cambria Math"/>
                <w:lang w:eastAsia="zh-CN"/>
              </w:rPr>
            </m:ctrlPr>
          </m:sub>
          <m:sup>
            <m:r>
              <m:rPr>
                <m:nor/>
              </m:rPr>
              <w:rPr>
                <w:rFonts w:ascii="Cambria Math" w:hAnsi="Cambria Math"/>
                <w:lang w:val="en-US" w:eastAsia="zh-CN"/>
              </w:rPr>
              <m:t>T</m:t>
            </m:r>
            <m:r>
              <m:rPr>
                <m:nor/>
              </m:rPr>
              <w:rPr>
                <w:rFonts w:ascii="Cambria Math" w:hAnsi="Cambria Math"/>
                <w:lang w:eastAsia="zh-CN"/>
              </w:rPr>
              <m:t>BG,max</m:t>
            </m:r>
            <m:ctrlPr>
              <w:rPr>
                <w:rFonts w:ascii="Cambria Math" w:hAnsi="Cambria Math"/>
                <w:lang w:eastAsia="zh-CN"/>
              </w:rPr>
            </m:ctrlPr>
          </m:sup>
        </m:sSubSup>
      </m:oMath>
      <w:r w:rsidRPr="00B27E56">
        <w:t xml:space="preserve">, the UE generates NACK for the last </w:t>
      </w:r>
      <m:oMath>
        <m:sSubSup>
          <m:sSubSupPr>
            <m:ctrlPr>
              <w:rPr>
                <w:rFonts w:ascii="Cambria Math" w:hAnsi="Cambria Math"/>
                <w:i/>
                <w:lang w:eastAsia="zh-CN"/>
              </w:rPr>
            </m:ctrlPr>
          </m:sSubSupPr>
          <m:e>
            <m:r>
              <w:rPr>
                <w:rFonts w:ascii="Cambria Math" w:hAnsi="Cambria Math"/>
                <w:lang w:eastAsia="zh-CN"/>
              </w:rPr>
              <m:t>N</m:t>
            </m:r>
          </m:e>
          <m:sub>
            <m:r>
              <m:rPr>
                <m:nor/>
              </m:rPr>
              <w:rPr>
                <w:rFonts w:ascii="Cambria Math" w:hAnsi="Cambria Math"/>
                <w:lang w:eastAsia="zh-CN"/>
              </w:rPr>
              <m:t>HARQ</m:t>
            </m:r>
            <m:r>
              <m:rPr>
                <m:sty m:val="p"/>
              </m:rPr>
              <w:rPr>
                <w:rFonts w:ascii="Cambria Math" w:hAnsi="Cambria Math"/>
                <w:lang w:eastAsia="zh-CN"/>
              </w:rPr>
              <m:t>-</m:t>
            </m:r>
            <m:r>
              <m:rPr>
                <m:nor/>
              </m:rPr>
              <w:rPr>
                <w:rFonts w:ascii="Cambria Math" w:hAnsi="Cambria Math"/>
                <w:lang w:eastAsia="zh-CN"/>
              </w:rPr>
              <m:t>ACK,max</m:t>
            </m:r>
            <m:ctrlPr>
              <w:rPr>
                <w:rFonts w:ascii="Cambria Math" w:hAnsi="Cambria Math"/>
                <w:lang w:eastAsia="zh-CN"/>
              </w:rPr>
            </m:ctrlPr>
          </m:sub>
          <m:sup>
            <m:r>
              <m:rPr>
                <m:nor/>
              </m:rPr>
              <w:rPr>
                <w:rFonts w:ascii="Cambria Math" w:hAnsi="Cambria Math"/>
                <w:lang w:val="en-US" w:eastAsia="zh-CN"/>
              </w:rPr>
              <m:t>T</m:t>
            </m:r>
            <m:r>
              <m:rPr>
                <m:nor/>
              </m:rPr>
              <w:rPr>
                <w:rFonts w:ascii="Cambria Math" w:hAnsi="Cambria Math"/>
                <w:lang w:eastAsia="zh-CN"/>
              </w:rPr>
              <m:t>BG,max</m:t>
            </m:r>
            <m:ctrlPr>
              <w:rPr>
                <w:rFonts w:ascii="Cambria Math" w:hAnsi="Cambria Math"/>
                <w:lang w:eastAsia="zh-CN"/>
              </w:rPr>
            </m:ctrlPr>
          </m:sup>
        </m:sSubSup>
        <m:r>
          <w:rPr>
            <w:rFonts w:ascii="Cambria Math" w:hAnsi="Cambria Math"/>
            <w:lang w:eastAsia="zh-CN"/>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ctrlPr>
              <w:rPr>
                <w:rFonts w:ascii="Cambria Math" w:hAnsi="Cambria Math"/>
              </w:rPr>
            </m:ctrlPr>
          </m:sub>
          <m:sup>
            <m:r>
              <m:rPr>
                <m:nor/>
              </m:rPr>
              <w:rPr>
                <w:rFonts w:ascii="Cambria Math" w:hAnsi="Cambria Math"/>
                <w:lang w:val="en-US"/>
              </w:rPr>
              <m:t>DL</m:t>
            </m:r>
            <m:ctrlPr>
              <w:rPr>
                <w:rFonts w:ascii="Cambria Math" w:hAnsi="Cambria Math"/>
              </w:rPr>
            </m:ctrlPr>
          </m:sup>
        </m:sSubSup>
        <m:r>
          <m:rPr>
            <m:sty m:val="p"/>
          </m:rP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N</m:t>
            </m:r>
          </m:e>
          <m:sub>
            <m:r>
              <m:rPr>
                <m:nor/>
              </m:rPr>
              <w:rPr>
                <w:rFonts w:ascii="Cambria Math" w:hAnsi="Cambria Math"/>
                <w:lang w:val="en-US" w:eastAsia="zh-CN"/>
              </w:rPr>
              <m:t>PDSCH</m:t>
            </m:r>
            <m:r>
              <m:rPr>
                <m:nor/>
              </m:rPr>
              <w:rPr>
                <w:rFonts w:ascii="Cambria Math" w:hAnsi="Cambria Math"/>
                <w:lang w:eastAsia="zh-CN"/>
              </w:rPr>
              <m:t>,</m:t>
            </m:r>
            <m:r>
              <m:rPr>
                <m:nor/>
              </m:rPr>
              <w:rPr>
                <w:rFonts w:ascii="Cambria Math" w:hAnsi="Cambria Math"/>
                <w:i/>
                <w:iCs/>
                <w:lang w:val="en-US" w:eastAsia="zh-CN"/>
              </w:rPr>
              <m:t>c</m:t>
            </m:r>
            <m:ctrlPr>
              <w:rPr>
                <w:rFonts w:ascii="Cambria Math" w:hAnsi="Cambria Math"/>
                <w:lang w:eastAsia="zh-CN"/>
              </w:rPr>
            </m:ctrlPr>
          </m:sub>
          <m:sup>
            <m:r>
              <m:rPr>
                <m:nor/>
              </m:rPr>
              <w:rPr>
                <w:rFonts w:ascii="Cambria Math" w:hAnsi="Cambria Math"/>
                <w:lang w:eastAsia="zh-CN"/>
              </w:rPr>
              <m:t>max</m:t>
            </m:r>
            <m:ctrlPr>
              <w:rPr>
                <w:rFonts w:ascii="Cambria Math" w:hAnsi="Cambria Math"/>
                <w:lang w:eastAsia="zh-CN"/>
              </w:rPr>
            </m:ctrlPr>
          </m:sup>
        </m:sSubSup>
      </m:oMath>
      <w:r w:rsidRPr="00B27E56">
        <w:rPr>
          <w:lang w:val="en-US" w:eastAsia="zh-CN"/>
        </w:rPr>
        <w:t xml:space="preserve"> </w:t>
      </w:r>
      <w:r w:rsidRPr="00B27E56">
        <w:t xml:space="preserve"> HARQ-ACK information bits for serving cell </w:t>
      </w:r>
      <m:oMath>
        <m:r>
          <w:rPr>
            <w:rFonts w:ascii="Cambria Math" w:hAnsi="Cambria Math"/>
          </w:rPr>
          <m:t>c</m:t>
        </m:r>
      </m:oMath>
      <w:r w:rsidRPr="00B27E56">
        <w:rPr>
          <w:lang w:val="en-US"/>
        </w:rPr>
        <w:t>.</w:t>
      </w:r>
    </w:p>
    <w:p w14:paraId="35503612" w14:textId="77777777" w:rsidR="00F80622" w:rsidRPr="00B27E56" w:rsidRDefault="00F80622" w:rsidP="00F80622">
      <w:pPr>
        <w:pStyle w:val="B2"/>
        <w:rPr>
          <w:lang w:val="en-US"/>
        </w:rPr>
      </w:pPr>
      <w:r w:rsidRPr="00B27E56">
        <w:t>-</w:t>
      </w:r>
      <w:r w:rsidRPr="00B27E56">
        <w:tab/>
      </w:r>
      <w:r w:rsidRPr="00B27E56">
        <w:rPr>
          <w:lang w:val="en-US"/>
        </w:rPr>
        <w:t>T</w:t>
      </w:r>
      <w:r w:rsidRPr="00B27E56">
        <w:t xml:space="preserve">he pseudo-code operation </w:t>
      </w:r>
      <w:r w:rsidRPr="00B27E56">
        <w:rPr>
          <w:lang w:val="en-US"/>
        </w:rPr>
        <w:t xml:space="preserve">when </w:t>
      </w:r>
      <w:r w:rsidRPr="00B27E56">
        <w:rPr>
          <w:i/>
        </w:rPr>
        <w:t>PDSCH-CodeBlockGroupTransmission</w:t>
      </w:r>
      <w:r w:rsidRPr="00B27E56">
        <w:rPr>
          <w:rFonts w:hint="eastAsia"/>
          <w:lang w:eastAsia="zh-CN"/>
        </w:rPr>
        <w:t xml:space="preserve"> </w:t>
      </w:r>
      <w:r w:rsidRPr="00B27E56">
        <w:rPr>
          <w:lang w:val="en-US" w:eastAsia="zh-CN"/>
        </w:rPr>
        <w:t>is provided</w:t>
      </w:r>
      <w:r w:rsidRPr="00B27E56">
        <w:t xml:space="preserve"> is not applicable</w:t>
      </w:r>
      <w:r w:rsidRPr="00B27E56">
        <w:rPr>
          <w:lang w:val="en-US"/>
        </w:rPr>
        <w:t>.</w:t>
      </w:r>
    </w:p>
    <w:p w14:paraId="61370EF4" w14:textId="2B2CEA69" w:rsidR="00F80622" w:rsidRPr="00B27E56" w:rsidRDefault="00F80622" w:rsidP="00F80622">
      <w:pPr>
        <w:pStyle w:val="B1"/>
      </w:pPr>
      <w:r w:rsidRPr="00B27E56">
        <w:lastRenderedPageBreak/>
        <w:t>-</w:t>
      </w:r>
      <w:r w:rsidRPr="00B27E56">
        <w:tab/>
        <w:t xml:space="preserve">The </w:t>
      </w:r>
      <w:r w:rsidRPr="00B27E56">
        <w:rPr>
          <w:lang w:val="en-US"/>
        </w:rPr>
        <w:t>counter DAI value and the total DAI value apply separately for each HARQ-ACK sub-codebook</w:t>
      </w:r>
      <w:r w:rsidR="008F277D">
        <w:rPr>
          <w:lang w:val="en-US"/>
        </w:rPr>
        <w:t>.</w:t>
      </w:r>
    </w:p>
    <w:p w14:paraId="18458C3F" w14:textId="4F746197" w:rsidR="00F80622" w:rsidRDefault="00F80622" w:rsidP="00F80622">
      <w:pPr>
        <w:pStyle w:val="B1"/>
        <w:rPr>
          <w:lang w:val="en-GB"/>
        </w:rPr>
      </w:pPr>
      <w:r w:rsidRPr="00B27E56">
        <w:t>-</w:t>
      </w:r>
      <w:r w:rsidRPr="00B27E56">
        <w:tab/>
        <w:t>The UE generates the HARQ-ACK codebook by appending the second HARQ-ACK sub-codebook to the first HARQ-ACK sub-codebook</w:t>
      </w:r>
      <w:r w:rsidR="008F277D">
        <w:rPr>
          <w:lang w:val="en-GB"/>
        </w:rPr>
        <w:t>.</w:t>
      </w:r>
    </w:p>
    <w:p w14:paraId="11C670EE" w14:textId="77777777" w:rsidR="005045FF" w:rsidRPr="001E3726" w:rsidRDefault="005045FF" w:rsidP="00C5087D">
      <w:pPr>
        <w:rPr>
          <w:lang w:val="en-US" w:eastAsia="zh-CN"/>
        </w:rPr>
      </w:pPr>
      <w:r w:rsidRPr="001E3726">
        <w:rPr>
          <w:lang w:val="en-US"/>
        </w:rPr>
        <w:t xml:space="preserve">If </w:t>
      </w:r>
      <m:oMath>
        <m:sSub>
          <m:sSubPr>
            <m:ctrlPr>
              <w:rPr>
                <w:rFonts w:ascii="Cambria Math" w:hAnsi="Cambria Math"/>
                <w:i/>
                <w:lang w:eastAsia="zh-CN"/>
              </w:rPr>
            </m:ctrlPr>
          </m:sSubPr>
          <m:e>
            <m:r>
              <w:rPr>
                <w:rFonts w:ascii="Cambria Math"/>
                <w:lang w:eastAsia="zh-CN"/>
              </w:rPr>
              <m:t>O</m:t>
            </m:r>
          </m:e>
          <m:sub>
            <m:r>
              <m:rPr>
                <m:nor/>
              </m:rPr>
              <w:rPr>
                <w:rFonts w:ascii="Cambria Math"/>
                <w:lang w:eastAsia="zh-CN"/>
              </w:rPr>
              <m:t>ACK</m:t>
            </m:r>
            <m:ctrlPr>
              <w:rPr>
                <w:rFonts w:ascii="Cambria Math" w:hAnsi="Cambria Math"/>
                <w:lang w:eastAsia="zh-CN"/>
              </w:rPr>
            </m:ctrlPr>
          </m:sub>
        </m:sSub>
        <m:r>
          <w:rPr>
            <w:rFonts w:ascii="Cambria Math" w:hAnsi="Cambria Math"/>
            <w:lang w:eastAsia="zh-CN"/>
          </w:rPr>
          <m:t>+</m:t>
        </m:r>
        <m:sSub>
          <m:sSubPr>
            <m:ctrlPr>
              <w:rPr>
                <w:rFonts w:ascii="Cambria Math" w:hAnsi="Cambria Math"/>
                <w:i/>
                <w:lang w:eastAsia="zh-CN"/>
              </w:rPr>
            </m:ctrlPr>
          </m:sSubPr>
          <m:e>
            <m:r>
              <w:rPr>
                <w:rFonts w:ascii="Cambria Math"/>
                <w:lang w:eastAsia="zh-CN"/>
              </w:rPr>
              <m:t>O</m:t>
            </m:r>
          </m:e>
          <m:sub>
            <m:r>
              <m:rPr>
                <m:nor/>
              </m:rPr>
              <w:rPr>
                <w:rFonts w:ascii="Cambria Math"/>
                <w:lang w:eastAsia="zh-CN"/>
              </w:rPr>
              <m:t>SR</m:t>
            </m:r>
            <m:ctrlPr>
              <w:rPr>
                <w:rFonts w:ascii="Cambria Math" w:hAnsi="Cambria Math"/>
                <w:lang w:eastAsia="zh-CN"/>
              </w:rPr>
            </m:ctrlPr>
          </m:sub>
        </m:sSub>
        <m:r>
          <w:rPr>
            <w:rFonts w:ascii="Cambria Math" w:hAnsi="Cambria Math"/>
            <w:lang w:eastAsia="zh-CN"/>
          </w:rPr>
          <m:t>+</m:t>
        </m:r>
        <m:sSub>
          <m:sSubPr>
            <m:ctrlPr>
              <w:rPr>
                <w:rFonts w:ascii="Cambria Math" w:hAnsi="Cambria Math"/>
                <w:i/>
                <w:lang w:eastAsia="zh-CN"/>
              </w:rPr>
            </m:ctrlPr>
          </m:sSubPr>
          <m:e>
            <m:r>
              <w:rPr>
                <w:rFonts w:ascii="Cambria Math"/>
                <w:lang w:eastAsia="zh-CN"/>
              </w:rPr>
              <m:t>O</m:t>
            </m:r>
          </m:e>
          <m:sub>
            <m:r>
              <m:rPr>
                <m:nor/>
              </m:rPr>
              <w:rPr>
                <w:rFonts w:ascii="Cambria Math"/>
                <w:lang w:eastAsia="zh-CN"/>
              </w:rPr>
              <m:t>CSI</m:t>
            </m:r>
            <m:ctrlPr>
              <w:rPr>
                <w:rFonts w:ascii="Cambria Math" w:hAnsi="Cambria Math"/>
                <w:lang w:eastAsia="zh-CN"/>
              </w:rPr>
            </m:ctrlPr>
          </m:sub>
        </m:sSub>
        <m:r>
          <w:rPr>
            <w:rFonts w:ascii="Cambria Math" w:hAnsi="Cambria Math" w:hint="eastAsia"/>
            <w:lang w:eastAsia="zh-CN"/>
          </w:rPr>
          <m:t>≤</m:t>
        </m:r>
        <m:r>
          <w:rPr>
            <w:rFonts w:ascii="Cambria Math" w:hAnsi="Cambria Math"/>
            <w:lang w:eastAsia="zh-CN"/>
          </w:rPr>
          <m:t>11</m:t>
        </m:r>
      </m:oMath>
      <w:r w:rsidRPr="001E3726">
        <w:rPr>
          <w:rFonts w:hint="eastAsia"/>
        </w:rPr>
        <w:t xml:space="preserve"> and </w:t>
      </w:r>
      <m:oMath>
        <m:sSubSup>
          <m:sSubSupPr>
            <m:ctrlPr>
              <w:rPr>
                <w:rFonts w:ascii="Cambria Math" w:hAnsi="Cambria Math"/>
                <w:i/>
                <w:lang w:eastAsia="zh-CN"/>
              </w:rPr>
            </m:ctrlPr>
          </m:sSubSupPr>
          <m:e>
            <m:r>
              <w:rPr>
                <w:rFonts w:ascii="Cambria Math" w:hAnsi="Cambria Math"/>
                <w:lang w:eastAsia="zh-CN"/>
              </w:rPr>
              <m:t>N</m:t>
            </m:r>
          </m:e>
          <m:sub>
            <m:r>
              <m:rPr>
                <m:nor/>
              </m:rPr>
              <w:rPr>
                <w:lang w:eastAsia="zh-CN"/>
              </w:rPr>
              <m:t>cells</m:t>
            </m:r>
            <m:ctrlPr>
              <w:rPr>
                <w:rFonts w:ascii="Cambria Math" w:hAnsi="Cambria Math"/>
                <w:lang w:eastAsia="zh-CN"/>
              </w:rPr>
            </m:ctrlPr>
          </m:sub>
          <m:sup>
            <m:r>
              <m:rPr>
                <m:nor/>
              </m:rPr>
              <w:rPr>
                <w:lang w:eastAsia="zh-CN"/>
              </w:rPr>
              <m:t>DL,TBG</m:t>
            </m:r>
            <m:ctrlPr>
              <w:rPr>
                <w:rFonts w:ascii="Cambria Math" w:hAnsi="Cambria Math"/>
                <w:lang w:eastAsia="zh-CN"/>
              </w:rPr>
            </m:ctrlPr>
          </m:sup>
        </m:sSubSup>
        <m:r>
          <m:rPr>
            <m:sty m:val="p"/>
          </m:rPr>
          <w:rPr>
            <w:rFonts w:ascii="Cambria Math" w:hAnsi="Cambria Math"/>
            <w:lang w:eastAsia="zh-CN"/>
          </w:rPr>
          <m:t>&gt;0</m:t>
        </m:r>
      </m:oMath>
      <w:r w:rsidRPr="001E3726">
        <w:rPr>
          <w:lang w:val="en-US"/>
        </w:rPr>
        <w:t xml:space="preserve">, the UE also determines </w:t>
      </w:r>
      <m:oMath>
        <m:sSub>
          <m:sSubPr>
            <m:ctrlPr>
              <w:rPr>
                <w:rFonts w:ascii="Cambria Math" w:hAnsi="Cambria Math"/>
                <w:i/>
                <w:lang w:eastAsia="zh-CN"/>
              </w:rPr>
            </m:ctrlPr>
          </m:sSubPr>
          <m:e>
            <m:r>
              <w:rPr>
                <w:rFonts w:ascii="Cambria Math" w:hAnsi="Cambria Math"/>
                <w:lang w:eastAsia="zh-CN"/>
              </w:rPr>
              <m:t>n</m:t>
            </m:r>
          </m:e>
          <m:sub>
            <m:r>
              <m:rPr>
                <m:nor/>
              </m:rPr>
              <w:rPr>
                <w:lang w:eastAsia="zh-CN"/>
              </w:rPr>
              <m:t>HARQ-ACK</m:t>
            </m:r>
            <m:ctrlPr>
              <w:rPr>
                <w:rFonts w:ascii="Cambria Math" w:hAnsi="Cambria Math"/>
                <w:lang w:eastAsia="zh-CN"/>
              </w:rPr>
            </m:ctrlPr>
          </m:sub>
        </m:sSub>
        <m:sSub>
          <m:sSubPr>
            <m:ctrlPr>
              <w:rPr>
                <w:rFonts w:ascii="Cambria Math" w:hAnsi="Cambria Math"/>
                <w:i/>
                <w:lang w:eastAsia="zh-CN"/>
              </w:rPr>
            </m:ctrlPr>
          </m:sSubPr>
          <m:e>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m:rPr>
                    <m:nor/>
                  </m:rPr>
                  <w:rPr>
                    <w:lang w:eastAsia="zh-CN"/>
                  </w:rPr>
                  <m:t>HARQ-ACK,</m:t>
                </m:r>
                <m:r>
                  <m:rPr>
                    <m:nor/>
                  </m:rPr>
                  <w:rPr>
                    <w:lang w:val="en-US" w:eastAsia="zh-CN"/>
                  </w:rPr>
                  <m:t>T</m:t>
                </m:r>
                <m:r>
                  <m:rPr>
                    <m:nor/>
                  </m:rPr>
                  <w:rPr>
                    <w:lang w:eastAsia="zh-CN"/>
                  </w:rPr>
                  <m:t>B</m:t>
                </m:r>
                <m:ctrlPr>
                  <w:rPr>
                    <w:rFonts w:ascii="Cambria Math" w:hAnsi="Cambria Math"/>
                    <w:lang w:eastAsia="zh-CN"/>
                  </w:rPr>
                </m:ctrlPr>
              </m:sub>
            </m:sSub>
            <m:r>
              <w:rPr>
                <w:rFonts w:ascii="Cambria Math" w:hAnsi="Cambria Math"/>
                <w:lang w:eastAsia="zh-CN"/>
              </w:rPr>
              <m:t>+n</m:t>
            </m:r>
          </m:e>
          <m:sub>
            <m:r>
              <m:rPr>
                <m:nor/>
              </m:rPr>
              <w:rPr>
                <w:lang w:eastAsia="zh-CN"/>
              </w:rPr>
              <m:t>HARQ-ACK,</m:t>
            </m:r>
            <m:r>
              <m:rPr>
                <m:nor/>
              </m:rPr>
              <w:rPr>
                <w:lang w:val="en-US" w:eastAsia="zh-CN"/>
              </w:rPr>
              <m:t>T</m:t>
            </m:r>
            <m:r>
              <m:rPr>
                <m:nor/>
              </m:rPr>
              <w:rPr>
                <w:lang w:eastAsia="zh-CN"/>
              </w:rPr>
              <m:t>BG</m:t>
            </m:r>
            <m:ctrlPr>
              <w:rPr>
                <w:rFonts w:ascii="Cambria Math" w:hAnsi="Cambria Math"/>
                <w:lang w:eastAsia="zh-CN"/>
              </w:rPr>
            </m:ctrlPr>
          </m:sub>
        </m:sSub>
      </m:oMath>
      <w:r w:rsidRPr="001E3726">
        <w:rPr>
          <w:lang w:val="en-US" w:eastAsia="zh-CN"/>
        </w:rPr>
        <w:t xml:space="preserve"> </w:t>
      </w:r>
      <w:r w:rsidRPr="001E3726">
        <w:rPr>
          <w:lang w:eastAsia="zh-CN"/>
        </w:rPr>
        <w:t xml:space="preserve">for obtaining a PUCCH transmission power, as described in clause 7.2.1, </w:t>
      </w:r>
      <w:r w:rsidRPr="001E3726">
        <w:rPr>
          <w:lang w:val="en-US" w:eastAsia="zh-CN"/>
        </w:rPr>
        <w:t>with</w:t>
      </w:r>
    </w:p>
    <w:p w14:paraId="04E725D8" w14:textId="77777777" w:rsidR="005045FF" w:rsidRPr="001E3726" w:rsidRDefault="005045FF" w:rsidP="005045FF">
      <w:pPr>
        <w:pStyle w:val="EQ"/>
        <w:rPr>
          <w:lang w:eastAsia="zh-CN"/>
        </w:rPr>
      </w:pPr>
      <w:r w:rsidRPr="001E3726">
        <w:rPr>
          <w:lang w:eastAsia="zh-CN"/>
        </w:rPr>
        <w:tab/>
      </w:r>
      <m:oMath>
        <m:sSub>
          <m:sSubPr>
            <m:ctrlPr>
              <w:rPr>
                <w:rFonts w:ascii="Cambria Math" w:hAnsi="Cambria Math"/>
                <w:i/>
                <w:lang w:eastAsia="zh-CN"/>
              </w:rPr>
            </m:ctrlPr>
          </m:sSubPr>
          <m:e>
            <m:r>
              <w:rPr>
                <w:rFonts w:ascii="Cambria Math" w:hAnsi="Cambria Math"/>
                <w:lang w:eastAsia="zh-CN"/>
              </w:rPr>
              <m:t>n</m:t>
            </m:r>
          </m:e>
          <m:sub>
            <m:r>
              <m:rPr>
                <m:nor/>
              </m:rPr>
              <w:rPr>
                <w:lang w:eastAsia="zh-CN"/>
              </w:rPr>
              <m:t>HARQ-ACK,TBG</m:t>
            </m:r>
            <m:ctrlPr>
              <w:rPr>
                <w:rFonts w:ascii="Cambria Math" w:hAnsi="Cambria Math"/>
                <w:lang w:eastAsia="zh-CN"/>
              </w:rPr>
            </m:ctrlPr>
          </m:sub>
        </m:sSub>
        <m:r>
          <w:rPr>
            <w:rFonts w:ascii="Cambria Math" w:hAnsi="Cambria Math"/>
            <w:lang w:eastAsia="zh-CN"/>
          </w:rPr>
          <m:t>=</m:t>
        </m:r>
        <m:d>
          <m:dPr>
            <m:ctrlPr>
              <w:rPr>
                <w:rFonts w:ascii="Cambria Math" w:hAnsi="Cambria Math"/>
                <w:i/>
                <w:lang w:eastAsia="zh-CN"/>
              </w:rPr>
            </m:ctrlPr>
          </m:dPr>
          <m:e>
            <m:d>
              <m:dPr>
                <m:ctrlPr>
                  <w:rPr>
                    <w:rFonts w:ascii="Cambria Math" w:hAnsi="Cambria Math"/>
                    <w:i/>
                    <w:lang w:eastAsia="zh-CN"/>
                  </w:rPr>
                </m:ctrlPr>
              </m:dPr>
              <m:e>
                <m:sSubSup>
                  <m:sSubSupPr>
                    <m:ctrlPr>
                      <w:rPr>
                        <w:rFonts w:ascii="Cambria Math" w:hAnsi="Cambria Math"/>
                        <w:i/>
                        <w:lang w:eastAsia="zh-CN"/>
                      </w:rPr>
                    </m:ctrlPr>
                  </m:sSubSupPr>
                  <m:e>
                    <m:r>
                      <w:rPr>
                        <w:rFonts w:ascii="Cambria Math" w:hAnsi="Cambria Math"/>
                        <w:lang w:eastAsia="zh-CN"/>
                      </w:rPr>
                      <m:t>V</m:t>
                    </m:r>
                  </m:e>
                  <m:sub>
                    <m:r>
                      <m:rPr>
                        <m:nor/>
                      </m:rPr>
                      <w:rPr>
                        <w:lang w:eastAsia="zh-CN"/>
                      </w:rPr>
                      <m:t>DAI</m:t>
                    </m:r>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m</m:t>
                        </m:r>
                      </m:e>
                      <m:sub>
                        <m:r>
                          <m:rPr>
                            <m:nor/>
                          </m:rPr>
                          <w:rPr>
                            <w:lang w:eastAsia="zh-CN"/>
                          </w:rPr>
                          <m:t>last</m:t>
                        </m:r>
                      </m:sub>
                    </m:sSub>
                    <m:ctrlPr>
                      <w:rPr>
                        <w:rFonts w:ascii="Cambria Math" w:hAnsi="Cambria Math"/>
                        <w:lang w:eastAsia="zh-CN"/>
                      </w:rPr>
                    </m:ctrlPr>
                  </m:sub>
                  <m:sup>
                    <m:r>
                      <m:rPr>
                        <m:nor/>
                      </m:rPr>
                      <w:rPr>
                        <w:lang w:eastAsia="zh-CN"/>
                      </w:rPr>
                      <m:t>DL</m:t>
                    </m:r>
                    <m:ctrlPr>
                      <w:rPr>
                        <w:rFonts w:ascii="Cambria Math" w:hAnsi="Cambria Math"/>
                        <w:lang w:eastAsia="zh-CN"/>
                      </w:rPr>
                    </m:ctrlPr>
                  </m:sup>
                </m:sSubSup>
                <m:r>
                  <w:rPr>
                    <w:rFonts w:ascii="Cambria Math" w:hAnsi="Cambria Math"/>
                    <w:lang w:eastAsia="zh-CN"/>
                  </w:rPr>
                  <m:t>-</m:t>
                </m:r>
                <m:nary>
                  <m:naryPr>
                    <m:chr m:val="∑"/>
                    <m:ctrlPr>
                      <w:rPr>
                        <w:rFonts w:ascii="Cambria Math" w:hAnsi="Cambria Math"/>
                        <w:i/>
                        <w:lang w:eastAsia="zh-CN"/>
                      </w:rPr>
                    </m:ctrlPr>
                  </m:naryPr>
                  <m:sub>
                    <m:r>
                      <w:rPr>
                        <w:rFonts w:ascii="Cambria Math" w:hAnsi="Cambria Math"/>
                        <w:lang w:eastAsia="zh-CN"/>
                      </w:rPr>
                      <m:t>c=0</m:t>
                    </m:r>
                  </m:sub>
                  <m:sup>
                    <m:sSubSup>
                      <m:sSubSupPr>
                        <m:ctrlPr>
                          <w:rPr>
                            <w:rFonts w:ascii="Cambria Math" w:hAnsi="Cambria Math"/>
                            <w:i/>
                            <w:lang w:eastAsia="zh-CN"/>
                          </w:rPr>
                        </m:ctrlPr>
                      </m:sSubSupPr>
                      <m:e>
                        <m:r>
                          <w:rPr>
                            <w:rFonts w:ascii="Cambria Math" w:hAnsi="Cambria Math"/>
                            <w:lang w:eastAsia="zh-CN"/>
                          </w:rPr>
                          <m:t>N</m:t>
                        </m:r>
                      </m:e>
                      <m:sub>
                        <m:r>
                          <m:rPr>
                            <m:nor/>
                          </m:rPr>
                          <w:rPr>
                            <w:lang w:eastAsia="zh-CN"/>
                          </w:rPr>
                          <m:t>cells</m:t>
                        </m:r>
                        <m:ctrlPr>
                          <w:rPr>
                            <w:rFonts w:ascii="Cambria Math" w:hAnsi="Cambria Math"/>
                            <w:lang w:eastAsia="zh-CN"/>
                          </w:rPr>
                        </m:ctrlPr>
                      </m:sub>
                      <m:sup>
                        <m:r>
                          <m:rPr>
                            <m:nor/>
                          </m:rPr>
                          <w:rPr>
                            <w:lang w:eastAsia="zh-CN"/>
                          </w:rPr>
                          <m:t>DL,TBG</m:t>
                        </m:r>
                        <m:ctrlPr>
                          <w:rPr>
                            <w:rFonts w:ascii="Cambria Math" w:hAnsi="Cambria Math"/>
                            <w:lang w:eastAsia="zh-CN"/>
                          </w:rPr>
                        </m:ctrlPr>
                      </m:sup>
                    </m:sSubSup>
                    <m:r>
                      <w:rPr>
                        <w:rFonts w:ascii="Cambria Math" w:hAnsi="Cambria Math"/>
                        <w:lang w:eastAsia="zh-CN"/>
                      </w:rPr>
                      <m:t>-1</m:t>
                    </m:r>
                  </m:sup>
                  <m:e>
                    <m:sSubSup>
                      <m:sSubSupPr>
                        <m:ctrlPr>
                          <w:rPr>
                            <w:rFonts w:ascii="Cambria Math" w:hAnsi="Cambria Math"/>
                            <w:i/>
                            <w:lang w:eastAsia="zh-CN"/>
                          </w:rPr>
                        </m:ctrlPr>
                      </m:sSubSupPr>
                      <m:e>
                        <m:r>
                          <w:rPr>
                            <w:rFonts w:ascii="Cambria Math" w:hAnsi="Cambria Math"/>
                            <w:lang w:eastAsia="zh-CN"/>
                          </w:rPr>
                          <m:t>U</m:t>
                        </m:r>
                      </m:e>
                      <m:sub>
                        <m:r>
                          <m:rPr>
                            <m:nor/>
                          </m:rPr>
                          <w:rPr>
                            <w:lang w:eastAsia="zh-CN"/>
                          </w:rPr>
                          <m:t>DAI,</m:t>
                        </m:r>
                        <m:r>
                          <w:rPr>
                            <w:rFonts w:ascii="Cambria Math" w:hAnsi="Cambria Math"/>
                            <w:lang w:eastAsia="zh-CN"/>
                          </w:rPr>
                          <m:t>c</m:t>
                        </m:r>
                        <m:ctrlPr>
                          <w:rPr>
                            <w:rFonts w:ascii="Cambria Math" w:hAnsi="Cambria Math"/>
                            <w:lang w:eastAsia="zh-CN"/>
                          </w:rPr>
                        </m:ctrlPr>
                      </m:sub>
                      <m:sup>
                        <m:r>
                          <m:rPr>
                            <m:nor/>
                          </m:rPr>
                          <w:rPr>
                            <w:lang w:eastAsia="zh-CN"/>
                          </w:rPr>
                          <m:t>TBG</m:t>
                        </m:r>
                        <m:ctrlPr>
                          <w:rPr>
                            <w:rFonts w:ascii="Cambria Math" w:hAnsi="Cambria Math"/>
                            <w:lang w:eastAsia="zh-CN"/>
                          </w:rPr>
                        </m:ctrlPr>
                      </m:sup>
                    </m:sSubSup>
                  </m:e>
                </m:nary>
              </m:e>
            </m:d>
            <m:func>
              <m:funcPr>
                <m:ctrlPr>
                  <w:rPr>
                    <w:rFonts w:ascii="Cambria Math" w:hAnsi="Cambria Math"/>
                    <w:i/>
                    <w:lang w:eastAsia="zh-CN"/>
                  </w:rPr>
                </m:ctrlPr>
              </m:funcPr>
              <m:fName>
                <m:r>
                  <w:rPr>
                    <w:rFonts w:ascii="Cambria Math" w:hAnsi="Cambria Math"/>
                    <w:lang w:eastAsia="zh-CN"/>
                  </w:rPr>
                  <m:t>mod</m:t>
                </m:r>
              </m:fName>
              <m:e>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D</m:t>
                        </m:r>
                      </m:sub>
                    </m:sSub>
                  </m:e>
                </m:d>
              </m:e>
            </m:func>
          </m:e>
        </m:d>
        <m:sSubSup>
          <m:sSubSupPr>
            <m:ctrlPr>
              <w:rPr>
                <w:rFonts w:ascii="Cambria Math" w:hAnsi="Cambria Math"/>
                <w:i/>
                <w:lang w:eastAsia="zh-CN"/>
              </w:rPr>
            </m:ctrlPr>
          </m:sSubSupPr>
          <m:e>
            <m:r>
              <w:rPr>
                <w:rFonts w:ascii="Cambria Math" w:hAnsi="Cambria Math"/>
                <w:lang w:eastAsia="zh-CN"/>
              </w:rPr>
              <m:t>N</m:t>
            </m:r>
          </m:e>
          <m:sub>
            <m:r>
              <m:rPr>
                <m:nor/>
              </m:rPr>
              <w:rPr>
                <w:lang w:eastAsia="zh-CN"/>
              </w:rPr>
              <m:t>HARQ</m:t>
            </m:r>
            <m:r>
              <m:rPr>
                <m:sty m:val="p"/>
              </m:rPr>
              <w:rPr>
                <w:rFonts w:ascii="Cambria Math" w:hAnsi="Cambria Math"/>
                <w:lang w:eastAsia="zh-CN"/>
              </w:rPr>
              <m:t>-</m:t>
            </m:r>
            <m:r>
              <m:rPr>
                <m:nor/>
              </m:rPr>
              <w:rPr>
                <w:lang w:eastAsia="zh-CN"/>
              </w:rPr>
              <m:t>ACK,max</m:t>
            </m:r>
            <m:ctrlPr>
              <w:rPr>
                <w:rFonts w:ascii="Cambria Math" w:hAnsi="Cambria Math"/>
                <w:lang w:eastAsia="zh-CN"/>
              </w:rPr>
            </m:ctrlPr>
          </m:sub>
          <m:sup>
            <m:r>
              <m:rPr>
                <m:nor/>
              </m:rPr>
              <w:rPr>
                <w:lang w:eastAsia="zh-CN"/>
              </w:rPr>
              <m:t>TBG,max</m:t>
            </m:r>
            <m:ctrlPr>
              <w:rPr>
                <w:rFonts w:ascii="Cambria Math" w:hAnsi="Cambria Math"/>
                <w:lang w:eastAsia="zh-CN"/>
              </w:rPr>
            </m:ctrlPr>
          </m:sup>
        </m:sSubSup>
        <m:r>
          <w:rPr>
            <w:rFonts w:ascii="Cambria Math" w:hAnsi="Cambria Math"/>
            <w:lang w:eastAsia="zh-CN"/>
          </w:rPr>
          <m:t>+</m:t>
        </m:r>
        <m:nary>
          <m:naryPr>
            <m:chr m:val="∑"/>
            <m:ctrlPr>
              <w:rPr>
                <w:rFonts w:ascii="Cambria Math" w:hAnsi="Cambria Math"/>
                <w:i/>
                <w:lang w:eastAsia="zh-CN"/>
              </w:rPr>
            </m:ctrlPr>
          </m:naryPr>
          <m:sub>
            <m:r>
              <w:rPr>
                <w:rFonts w:ascii="Cambria Math" w:hAnsi="Cambria Math"/>
                <w:lang w:eastAsia="zh-CN"/>
              </w:rPr>
              <m:t>c=0</m:t>
            </m:r>
          </m:sub>
          <m:sup>
            <m:sSubSup>
              <m:sSubSupPr>
                <m:ctrlPr>
                  <w:rPr>
                    <w:rFonts w:ascii="Cambria Math" w:hAnsi="Cambria Math"/>
                    <w:i/>
                    <w:lang w:eastAsia="zh-CN"/>
                  </w:rPr>
                </m:ctrlPr>
              </m:sSubSupPr>
              <m:e>
                <m:r>
                  <w:rPr>
                    <w:rFonts w:ascii="Cambria Math" w:hAnsi="Cambria Math"/>
                    <w:lang w:eastAsia="zh-CN"/>
                  </w:rPr>
                  <m:t>N</m:t>
                </m:r>
              </m:e>
              <m:sub>
                <m:r>
                  <m:rPr>
                    <m:nor/>
                  </m:rPr>
                  <w:rPr>
                    <w:lang w:eastAsia="zh-CN"/>
                  </w:rPr>
                  <m:t>cells</m:t>
                </m:r>
                <m:ctrlPr>
                  <w:rPr>
                    <w:rFonts w:ascii="Cambria Math" w:hAnsi="Cambria Math"/>
                    <w:lang w:eastAsia="zh-CN"/>
                  </w:rPr>
                </m:ctrlPr>
              </m:sub>
              <m:sup>
                <m:r>
                  <m:rPr>
                    <m:nor/>
                  </m:rPr>
                  <w:rPr>
                    <w:lang w:eastAsia="zh-CN"/>
                  </w:rPr>
                  <m:t>DL</m:t>
                </m:r>
                <m:r>
                  <m:rPr>
                    <m:nor/>
                  </m:rPr>
                  <w:rPr>
                    <w:rFonts w:ascii="Cambria Math"/>
                    <w:lang w:eastAsia="zh-CN"/>
                  </w:rPr>
                  <m:t>,TBG</m:t>
                </m:r>
                <m:ctrlPr>
                  <w:rPr>
                    <w:rFonts w:ascii="Cambria Math" w:hAnsi="Cambria Math"/>
                    <w:lang w:eastAsia="zh-CN"/>
                  </w:rPr>
                </m:ctrlPr>
              </m:sup>
            </m:sSubSup>
            <m:r>
              <w:rPr>
                <w:rFonts w:ascii="Cambria Math" w:hAnsi="Cambria Math"/>
                <w:lang w:eastAsia="zh-CN"/>
              </w:rPr>
              <m:t>-1</m:t>
            </m:r>
          </m:sup>
          <m:e>
            <m:nary>
              <m:naryPr>
                <m:chr m:val="∑"/>
                <m:ctrlPr>
                  <w:rPr>
                    <w:rFonts w:ascii="Cambria Math" w:hAnsi="Cambria Math"/>
                    <w:i/>
                    <w:lang w:eastAsia="zh-CN"/>
                  </w:rPr>
                </m:ctrlPr>
              </m:naryPr>
              <m:sub>
                <m:r>
                  <w:rPr>
                    <w:rFonts w:ascii="Cambria Math" w:hAnsi="Cambria Math"/>
                    <w:lang w:eastAsia="zh-CN"/>
                  </w:rPr>
                  <m:t>m=0</m:t>
                </m:r>
              </m:sub>
              <m:sup>
                <m:r>
                  <w:rPr>
                    <w:rFonts w:ascii="Cambria Math" w:hAnsi="Cambria Math"/>
                    <w:lang w:eastAsia="zh-CN"/>
                  </w:rPr>
                  <m:t>M-1</m:t>
                </m:r>
              </m:sup>
              <m:e>
                <m:sSubSup>
                  <m:sSubSupPr>
                    <m:ctrlPr>
                      <w:rPr>
                        <w:rFonts w:ascii="Cambria Math" w:hAnsi="Cambria Math"/>
                        <w:i/>
                        <w:lang w:eastAsia="zh-CN"/>
                      </w:rPr>
                    </m:ctrlPr>
                  </m:sSubSupPr>
                  <m:e>
                    <m:r>
                      <w:rPr>
                        <w:rFonts w:ascii="Cambria Math" w:hAnsi="Cambria Math"/>
                        <w:lang w:eastAsia="zh-CN"/>
                      </w:rPr>
                      <m:t>N</m:t>
                    </m:r>
                  </m:e>
                  <m:sub>
                    <m:r>
                      <w:rPr>
                        <w:rFonts w:ascii="Cambria Math" w:hAnsi="Cambria Math"/>
                        <w:lang w:eastAsia="zh-CN"/>
                      </w:rPr>
                      <m:t>m,c</m:t>
                    </m:r>
                  </m:sub>
                  <m:sup>
                    <m:r>
                      <m:rPr>
                        <m:nor/>
                      </m:rPr>
                      <w:rPr>
                        <w:lang w:eastAsia="zh-CN"/>
                      </w:rPr>
                      <m:t>received,TBG</m:t>
                    </m:r>
                    <m:ctrlPr>
                      <w:rPr>
                        <w:rFonts w:ascii="Cambria Math" w:hAnsi="Cambria Math"/>
                        <w:lang w:eastAsia="zh-CN"/>
                      </w:rPr>
                    </m:ctrlPr>
                  </m:sup>
                </m:sSubSup>
              </m:e>
            </m:nary>
          </m:e>
        </m:nary>
      </m:oMath>
    </w:p>
    <w:p w14:paraId="32A3789B" w14:textId="77777777" w:rsidR="005045FF" w:rsidRPr="001E3726" w:rsidRDefault="005045FF" w:rsidP="00C5087D">
      <w:pPr>
        <w:rPr>
          <w:lang w:val="en-US" w:eastAsia="zh-CN"/>
        </w:rPr>
      </w:pPr>
      <w:r w:rsidRPr="001E3726">
        <w:rPr>
          <w:lang w:val="en-US" w:eastAsia="zh-CN"/>
        </w:rPr>
        <w:t>where</w:t>
      </w:r>
    </w:p>
    <w:p w14:paraId="4456A16F" w14:textId="77777777" w:rsidR="005045FF" w:rsidRPr="001E3726" w:rsidRDefault="005045FF" w:rsidP="00C5087D">
      <w:pPr>
        <w:pStyle w:val="B1"/>
      </w:pPr>
      <w:r w:rsidRPr="001E3726">
        <w:rPr>
          <w:rFonts w:cs="Arial"/>
          <w:lang w:eastAsia="zh-CN"/>
        </w:rPr>
        <w:t>-</w:t>
      </w:r>
      <w:r w:rsidRPr="001E3726">
        <w:rPr>
          <w:rFonts w:cs="Arial"/>
          <w:lang w:eastAsia="zh-CN"/>
        </w:rPr>
        <w:tab/>
        <w:t xml:space="preserve">if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rPr>
              <m:t>DL</m:t>
            </m:r>
            <m:ctrlPr>
              <w:rPr>
                <w:rFonts w:ascii="Cambria Math" w:hAnsi="Cambria Math"/>
              </w:rPr>
            </m:ctrlPr>
          </m:sup>
        </m:sSubSup>
        <m:r>
          <w:rPr>
            <w:rFonts w:ascii="Cambria Math" w:hAnsi="Cambria Math"/>
          </w:rPr>
          <m:t>=1</m:t>
        </m:r>
      </m:oMath>
      <w:r w:rsidRPr="001E3726">
        <w:t xml:space="preserve">, </w:t>
      </w:r>
      <m:oMath>
        <m:sSubSup>
          <m:sSubSupPr>
            <m:ctrlPr>
              <w:rPr>
                <w:rFonts w:ascii="Cambria Math" w:hAnsi="Cambria Math"/>
                <w:i/>
              </w:rPr>
            </m:ctrlPr>
          </m:sSubSupPr>
          <m:e>
            <m:r>
              <w:rPr>
                <w:rFonts w:ascii="Cambria Math"/>
              </w:rPr>
              <m:t>V</m:t>
            </m:r>
          </m:e>
          <m:sub>
            <m:r>
              <m:rPr>
                <m:sty m:val="p"/>
              </m:rPr>
              <w:rPr>
                <w:rFonts w:ascii="Cambria Math"/>
              </w:rPr>
              <m:t>DAI,</m:t>
            </m:r>
            <m:sSub>
              <m:sSubPr>
                <m:ctrlPr>
                  <w:rPr>
                    <w:rFonts w:ascii="Cambria Math" w:hAnsi="Cambria Math"/>
                    <w:lang w:eastAsia="zh-CN"/>
                  </w:rPr>
                </m:ctrlPr>
              </m:sSubPr>
              <m:e>
                <m:r>
                  <w:rPr>
                    <w:rFonts w:ascii="Cambria Math" w:hAnsi="Cambria Math"/>
                    <w:lang w:eastAsia="zh-CN"/>
                  </w:rPr>
                  <m:t>m</m:t>
                </m:r>
              </m:e>
              <m:sub>
                <m:r>
                  <m:rPr>
                    <m:sty m:val="p"/>
                  </m:rPr>
                  <w:rPr>
                    <w:rFonts w:ascii="Cambria Math" w:hAnsi="Cambria Math"/>
                    <w:lang w:eastAsia="zh-CN"/>
                  </w:rPr>
                  <m:t>last</m:t>
                </m:r>
              </m:sub>
            </m:sSub>
            <m:ctrlPr>
              <w:rPr>
                <w:rFonts w:ascii="Cambria Math" w:hAnsi="Cambria Math"/>
              </w:rPr>
            </m:ctrlPr>
          </m:sub>
          <m:sup>
            <m:r>
              <m:rPr>
                <m:nor/>
              </m:rPr>
              <w:rPr>
                <w:rFonts w:ascii="Cambria Math"/>
              </w:rPr>
              <m:t>DL</m:t>
            </m:r>
            <m:ctrlPr>
              <w:rPr>
                <w:rFonts w:ascii="Cambria Math" w:hAnsi="Cambria Math"/>
              </w:rPr>
            </m:ctrlPr>
          </m:sup>
        </m:sSubSup>
      </m:oMath>
      <w:r w:rsidRPr="001E3726">
        <w:rPr>
          <w:rFonts w:cs="Arial"/>
          <w:lang w:eastAsia="zh-CN"/>
        </w:rPr>
        <w:t xml:space="preserve"> is the value of the counter DAI in the last</w:t>
      </w:r>
      <w:r w:rsidRPr="001E3726">
        <w:rPr>
          <w:lang w:eastAsia="zh-CN"/>
        </w:rPr>
        <w:t xml:space="preserve"> DCI format</w:t>
      </w:r>
      <w:r w:rsidRPr="001E3726">
        <w:rPr>
          <w:rFonts w:cs="Arial"/>
          <w:lang w:eastAsia="zh-CN"/>
        </w:rPr>
        <w:t xml:space="preserve"> </w:t>
      </w:r>
      <w:r w:rsidRPr="001E3726">
        <w:rPr>
          <w:lang w:eastAsia="zh-CN"/>
        </w:rPr>
        <w:t>scheduling more than one PDSCH reception</w:t>
      </w:r>
      <w:r>
        <w:rPr>
          <w:lang w:val="en-US" w:eastAsia="zh-CN"/>
        </w:rPr>
        <w:t>s</w:t>
      </w:r>
      <w:r w:rsidRPr="001E3726">
        <w:rPr>
          <w:lang w:eastAsia="zh-CN"/>
        </w:rPr>
        <w:t xml:space="preserve"> </w:t>
      </w:r>
      <w:r w:rsidRPr="00847375">
        <w:rPr>
          <w:rFonts w:hint="eastAsia"/>
        </w:rPr>
        <w:t xml:space="preserve">for </w:t>
      </w:r>
      <w:r w:rsidRPr="00847375">
        <w:t xml:space="preserve">any serving </w:t>
      </w:r>
      <w:r w:rsidRPr="00847375">
        <w:rPr>
          <w:rFonts w:hint="eastAsia"/>
        </w:rPr>
        <w:t xml:space="preserve">cell </w:t>
      </w:r>
      <m:oMath>
        <m:r>
          <w:rPr>
            <w:rFonts w:ascii="Cambria Math" w:hAnsi="Cambria Math"/>
          </w:rPr>
          <m:t>c</m:t>
        </m:r>
      </m:oMath>
      <w:r w:rsidRPr="00847375">
        <w:rPr>
          <w:rFonts w:hint="eastAsia"/>
        </w:rPr>
        <w:t xml:space="preserve"> </w:t>
      </w:r>
      <w:r>
        <w:rPr>
          <w:lang w:val="en-US"/>
        </w:rPr>
        <w:t>from the</w:t>
      </w:r>
      <w:r w:rsidRPr="001E3726">
        <w:t xml:space="preserve">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rPr>
              <m:t>DL,TBG</m:t>
            </m:r>
            <m:ctrlPr>
              <w:rPr>
                <w:rFonts w:ascii="Cambria Math" w:hAnsi="Cambria Math"/>
              </w:rPr>
            </m:ctrlPr>
          </m:sup>
        </m:sSubSup>
      </m:oMath>
      <w:r w:rsidRPr="001E3726">
        <w:t xml:space="preserve"> serving cells</w:t>
      </w:r>
      <w:r w:rsidRPr="001E3726" w:rsidDel="00A64FA1">
        <w:rPr>
          <w:lang w:eastAsia="zh-CN"/>
        </w:rPr>
        <w:t xml:space="preserve"> </w:t>
      </w:r>
      <w:r w:rsidRPr="001E3726">
        <w:rPr>
          <w:lang w:eastAsia="zh-CN"/>
        </w:rPr>
        <w:t>with TBG-based</w:t>
      </w:r>
      <w:r w:rsidRPr="001E3726">
        <w:t xml:space="preserve"> HARQ-ACK information </w:t>
      </w:r>
      <w:r>
        <w:rPr>
          <w:lang w:val="en-US"/>
        </w:rPr>
        <w:t xml:space="preserve">or with TB-based </w:t>
      </w:r>
      <w:r w:rsidRPr="001E3726">
        <w:t>HARQ-ACK information</w:t>
      </w:r>
      <w:r w:rsidRPr="001E3726">
        <w:rPr>
          <w:lang w:eastAsia="zh-CN"/>
        </w:rPr>
        <w:t xml:space="preserve"> that the UE detects within the </w:t>
      </w:r>
      <m:oMath>
        <m:r>
          <w:rPr>
            <w:rFonts w:ascii="Cambria Math" w:hAnsi="Cambria Math"/>
          </w:rPr>
          <m:t>M</m:t>
        </m:r>
      </m:oMath>
      <w:r w:rsidRPr="001E3726">
        <w:t xml:space="preserve"> </w:t>
      </w:r>
      <w:r w:rsidRPr="001E3726">
        <w:rPr>
          <w:lang w:eastAsia="zh-CN"/>
        </w:rPr>
        <w:t>PDCCH monitoring occasions</w:t>
      </w:r>
    </w:p>
    <w:p w14:paraId="4A7BF1F8" w14:textId="77777777" w:rsidR="005045FF" w:rsidRPr="001E3726" w:rsidRDefault="005045FF" w:rsidP="00C5087D">
      <w:pPr>
        <w:pStyle w:val="B1"/>
      </w:pPr>
      <w:r w:rsidRPr="001E3726">
        <w:rPr>
          <w:rFonts w:cs="Arial"/>
          <w:lang w:eastAsia="zh-CN"/>
        </w:rPr>
        <w:t>-</w:t>
      </w:r>
      <w:r w:rsidRPr="001E3726">
        <w:rPr>
          <w:rFonts w:cs="Arial"/>
          <w:lang w:eastAsia="zh-CN"/>
        </w:rPr>
        <w:tab/>
        <w:t xml:space="preserve">if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rPr>
              <m:t>DL</m:t>
            </m:r>
            <m:ctrlPr>
              <w:rPr>
                <w:rFonts w:ascii="Cambria Math" w:hAnsi="Cambria Math"/>
              </w:rPr>
            </m:ctrlPr>
          </m:sup>
        </m:sSubSup>
        <m:r>
          <w:rPr>
            <w:rFonts w:ascii="Cambria Math" w:hAnsi="Cambria Math"/>
          </w:rPr>
          <m:t>&gt;1</m:t>
        </m:r>
      </m:oMath>
      <w:r w:rsidRPr="001E3726">
        <w:t xml:space="preserve">, </w:t>
      </w:r>
      <m:oMath>
        <m:sSubSup>
          <m:sSubSupPr>
            <m:ctrlPr>
              <w:rPr>
                <w:rFonts w:ascii="Cambria Math" w:hAnsi="Cambria Math"/>
                <w:i/>
              </w:rPr>
            </m:ctrlPr>
          </m:sSubSupPr>
          <m:e>
            <m:r>
              <w:rPr>
                <w:rFonts w:ascii="Cambria Math"/>
              </w:rPr>
              <m:t>V</m:t>
            </m:r>
          </m:e>
          <m:sub>
            <m:r>
              <m:rPr>
                <m:sty m:val="p"/>
              </m:rPr>
              <w:rPr>
                <w:rFonts w:ascii="Cambria Math"/>
              </w:rPr>
              <m:t>DAI,</m:t>
            </m:r>
            <m:sSub>
              <m:sSubPr>
                <m:ctrlPr>
                  <w:rPr>
                    <w:rFonts w:ascii="Cambria Math" w:hAnsi="Cambria Math"/>
                    <w:lang w:eastAsia="zh-CN"/>
                  </w:rPr>
                </m:ctrlPr>
              </m:sSubPr>
              <m:e>
                <m:r>
                  <w:rPr>
                    <w:rFonts w:ascii="Cambria Math" w:hAnsi="Cambria Math"/>
                    <w:lang w:eastAsia="zh-CN"/>
                  </w:rPr>
                  <m:t>m</m:t>
                </m:r>
              </m:e>
              <m:sub>
                <m:r>
                  <m:rPr>
                    <m:sty m:val="p"/>
                  </m:rPr>
                  <w:rPr>
                    <w:rFonts w:ascii="Cambria Math" w:hAnsi="Cambria Math"/>
                    <w:lang w:eastAsia="zh-CN"/>
                  </w:rPr>
                  <m:t>last</m:t>
                </m:r>
              </m:sub>
            </m:sSub>
            <m:ctrlPr>
              <w:rPr>
                <w:rFonts w:ascii="Cambria Math" w:hAnsi="Cambria Math"/>
              </w:rPr>
            </m:ctrlPr>
          </m:sub>
          <m:sup>
            <m:r>
              <m:rPr>
                <m:nor/>
              </m:rPr>
              <w:rPr>
                <w:rFonts w:ascii="Cambria Math"/>
              </w:rPr>
              <m:t>DL</m:t>
            </m:r>
            <m:ctrlPr>
              <w:rPr>
                <w:rFonts w:ascii="Cambria Math" w:hAnsi="Cambria Math"/>
              </w:rPr>
            </m:ctrlPr>
          </m:sup>
        </m:sSubSup>
      </m:oMath>
      <w:r w:rsidRPr="001E3726">
        <w:rPr>
          <w:rFonts w:cs="Arial"/>
          <w:lang w:eastAsia="zh-CN"/>
        </w:rPr>
        <w:t xml:space="preserve"> is the value of the total DAI in the last</w:t>
      </w:r>
      <w:r w:rsidRPr="001E3726">
        <w:rPr>
          <w:lang w:eastAsia="zh-CN"/>
        </w:rPr>
        <w:t xml:space="preserve"> DCI format</w:t>
      </w:r>
      <w:r w:rsidRPr="001E3726">
        <w:rPr>
          <w:rFonts w:cs="Arial"/>
          <w:lang w:eastAsia="zh-CN"/>
        </w:rPr>
        <w:t xml:space="preserve"> </w:t>
      </w:r>
      <w:r w:rsidRPr="001E3726">
        <w:rPr>
          <w:lang w:eastAsia="zh-CN"/>
        </w:rPr>
        <w:t>scheduling more than one PDSCH reception</w:t>
      </w:r>
      <w:r>
        <w:rPr>
          <w:lang w:val="en-US" w:eastAsia="zh-CN"/>
        </w:rPr>
        <w:t>s</w:t>
      </w:r>
      <w:r w:rsidRPr="001E3726">
        <w:rPr>
          <w:lang w:eastAsia="zh-CN"/>
        </w:rPr>
        <w:t xml:space="preserve"> with TBG-based</w:t>
      </w:r>
      <w:r w:rsidRPr="001E3726">
        <w:t xml:space="preserve"> HARQ-ACK information</w:t>
      </w:r>
      <w:r w:rsidRPr="001E3726">
        <w:rPr>
          <w:lang w:eastAsia="zh-CN"/>
        </w:rPr>
        <w:t xml:space="preserve"> </w:t>
      </w:r>
      <w:r>
        <w:rPr>
          <w:lang w:val="en-US"/>
        </w:rPr>
        <w:t xml:space="preserve">or with TB-based </w:t>
      </w:r>
      <w:r w:rsidRPr="001E3726">
        <w:t>HARQ-ACK information</w:t>
      </w:r>
      <w:r w:rsidRPr="001E3726">
        <w:rPr>
          <w:lang w:eastAsia="zh-CN"/>
        </w:rPr>
        <w:t xml:space="preserve"> for any serving cell </w:t>
      </w:r>
      <m:oMath>
        <m:r>
          <w:rPr>
            <w:rFonts w:ascii="Cambria Math" w:hAnsi="Cambria Math"/>
          </w:rPr>
          <m:t>c</m:t>
        </m:r>
      </m:oMath>
      <w:r w:rsidRPr="001E3726">
        <w:rPr>
          <w:lang w:eastAsia="zh-CN"/>
        </w:rPr>
        <w:t xml:space="preserve"> </w:t>
      </w:r>
      <w:r>
        <w:rPr>
          <w:lang w:val="en-US"/>
        </w:rPr>
        <w:t>from the</w:t>
      </w:r>
      <w:r w:rsidRPr="001E3726">
        <w:t xml:space="preserve">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rPr>
              <m:t>DL,TBG</m:t>
            </m:r>
            <m:ctrlPr>
              <w:rPr>
                <w:rFonts w:ascii="Cambria Math" w:hAnsi="Cambria Math"/>
              </w:rPr>
            </m:ctrlPr>
          </m:sup>
        </m:sSubSup>
      </m:oMath>
      <w:r w:rsidRPr="001E3726">
        <w:t xml:space="preserve"> serving cells</w:t>
      </w:r>
      <w:r w:rsidRPr="001E3726" w:rsidDel="00A64FA1">
        <w:rPr>
          <w:lang w:eastAsia="zh-CN"/>
        </w:rPr>
        <w:t xml:space="preserve"> </w:t>
      </w:r>
      <w:r w:rsidRPr="001E3726">
        <w:rPr>
          <w:lang w:eastAsia="zh-CN"/>
        </w:rPr>
        <w:t xml:space="preserve">that the UE detects within the </w:t>
      </w:r>
      <m:oMath>
        <m:r>
          <w:rPr>
            <w:rFonts w:ascii="Cambria Math" w:hAnsi="Cambria Math"/>
          </w:rPr>
          <m:t>M</m:t>
        </m:r>
      </m:oMath>
      <w:r w:rsidRPr="001E3726">
        <w:t xml:space="preserve"> </w:t>
      </w:r>
      <w:r w:rsidRPr="001E3726">
        <w:rPr>
          <w:lang w:eastAsia="zh-CN"/>
        </w:rPr>
        <w:t>PDCCH monitoring occasions</w:t>
      </w:r>
    </w:p>
    <w:p w14:paraId="0FFE9E59" w14:textId="77777777" w:rsidR="005045FF" w:rsidRPr="001E3726" w:rsidRDefault="005045FF" w:rsidP="00C5087D">
      <w:pPr>
        <w:pStyle w:val="B1"/>
      </w:pPr>
      <w:r w:rsidRPr="001E3726">
        <w:rPr>
          <w:rFonts w:cs="Arial"/>
          <w:lang w:eastAsia="zh-CN"/>
        </w:rPr>
        <w:t>-</w:t>
      </w:r>
      <w:r w:rsidRPr="001E3726">
        <w:rPr>
          <w:rFonts w:cs="Arial"/>
          <w:lang w:eastAsia="zh-CN"/>
        </w:rPr>
        <w:tab/>
      </w:r>
      <m:oMath>
        <m:sSubSup>
          <m:sSubSupPr>
            <m:ctrlPr>
              <w:rPr>
                <w:rFonts w:ascii="Cambria Math" w:hAnsi="Cambria Math"/>
                <w:i/>
              </w:rPr>
            </m:ctrlPr>
          </m:sSubSupPr>
          <m:e>
            <m:r>
              <w:rPr>
                <w:rFonts w:ascii="Cambria Math"/>
              </w:rPr>
              <m:t>V</m:t>
            </m:r>
          </m:e>
          <m:sub>
            <m:r>
              <m:rPr>
                <m:sty m:val="p"/>
              </m:rPr>
              <w:rPr>
                <w:rFonts w:ascii="Cambria Math"/>
              </w:rPr>
              <m:t>DAI,</m:t>
            </m:r>
            <m:sSub>
              <m:sSubPr>
                <m:ctrlPr>
                  <w:rPr>
                    <w:rFonts w:ascii="Cambria Math" w:hAnsi="Cambria Math"/>
                    <w:lang w:eastAsia="zh-CN"/>
                  </w:rPr>
                </m:ctrlPr>
              </m:sSubPr>
              <m:e>
                <m:r>
                  <w:rPr>
                    <w:rFonts w:ascii="Cambria Math" w:hAnsi="Cambria Math"/>
                    <w:lang w:eastAsia="zh-CN"/>
                  </w:rPr>
                  <m:t>m</m:t>
                </m:r>
              </m:e>
              <m:sub>
                <m:r>
                  <m:rPr>
                    <m:sty m:val="p"/>
                  </m:rPr>
                  <w:rPr>
                    <w:rFonts w:ascii="Cambria Math" w:hAnsi="Cambria Math"/>
                    <w:lang w:eastAsia="zh-CN"/>
                  </w:rPr>
                  <m:t>last</m:t>
                </m:r>
              </m:sub>
            </m:sSub>
            <m:ctrlPr>
              <w:rPr>
                <w:rFonts w:ascii="Cambria Math" w:hAnsi="Cambria Math"/>
              </w:rPr>
            </m:ctrlPr>
          </m:sub>
          <m:sup>
            <m:r>
              <m:rPr>
                <m:nor/>
              </m:rPr>
              <w:rPr>
                <w:rFonts w:ascii="Cambria Math"/>
              </w:rPr>
              <m:t>DL</m:t>
            </m:r>
            <m:ctrlPr>
              <w:rPr>
                <w:rFonts w:ascii="Cambria Math" w:hAnsi="Cambria Math"/>
              </w:rPr>
            </m:ctrlPr>
          </m:sup>
        </m:sSubSup>
        <m:r>
          <w:rPr>
            <w:rFonts w:ascii="Cambria Math" w:hAnsi="Cambria Math"/>
          </w:rPr>
          <m:t>=0</m:t>
        </m:r>
      </m:oMath>
      <w:r w:rsidRPr="001E3726">
        <w:t xml:space="preserve">, </w:t>
      </w:r>
      <w:r w:rsidRPr="001E3726">
        <w:rPr>
          <w:rFonts w:cs="Arial"/>
          <w:lang w:eastAsia="zh-CN"/>
        </w:rPr>
        <w:t xml:space="preserve">if the UE does not detect any </w:t>
      </w:r>
      <w:r w:rsidRPr="001E3726">
        <w:rPr>
          <w:lang w:eastAsia="zh-CN"/>
        </w:rPr>
        <w:t>DCI format</w:t>
      </w:r>
      <w:r w:rsidRPr="001E3726">
        <w:rPr>
          <w:rFonts w:cs="Arial"/>
          <w:lang w:eastAsia="zh-CN"/>
        </w:rPr>
        <w:t xml:space="preserve"> </w:t>
      </w:r>
      <w:r w:rsidRPr="001E3726">
        <w:rPr>
          <w:lang w:eastAsia="zh-CN"/>
        </w:rPr>
        <w:t>scheduling more than one PDSCH reception</w:t>
      </w:r>
      <w:r>
        <w:rPr>
          <w:lang w:val="en-US" w:eastAsia="zh-CN"/>
        </w:rPr>
        <w:t>s</w:t>
      </w:r>
      <w:r w:rsidRPr="001E3726">
        <w:rPr>
          <w:lang w:eastAsia="zh-CN"/>
        </w:rPr>
        <w:t xml:space="preserve"> with TBG-based</w:t>
      </w:r>
      <w:r w:rsidRPr="001E3726">
        <w:t xml:space="preserve"> HARQ-ACK information</w:t>
      </w:r>
      <w:r w:rsidRPr="001E3726">
        <w:rPr>
          <w:lang w:eastAsia="zh-CN"/>
        </w:rPr>
        <w:t xml:space="preserve"> </w:t>
      </w:r>
      <w:r>
        <w:rPr>
          <w:lang w:val="en-US"/>
        </w:rPr>
        <w:t xml:space="preserve">or with TB-based </w:t>
      </w:r>
      <w:r w:rsidRPr="001E3726">
        <w:t>HARQ-ACK information</w:t>
      </w:r>
      <w:r w:rsidRPr="001E3726">
        <w:rPr>
          <w:lang w:eastAsia="zh-CN"/>
        </w:rPr>
        <w:t xml:space="preserve"> for any serving cell </w:t>
      </w:r>
      <m:oMath>
        <m:r>
          <w:rPr>
            <w:rFonts w:ascii="Cambria Math" w:hAnsi="Cambria Math"/>
          </w:rPr>
          <m:t>c</m:t>
        </m:r>
      </m:oMath>
      <w:r w:rsidRPr="001E3726">
        <w:rPr>
          <w:lang w:eastAsia="zh-CN"/>
        </w:rPr>
        <w:t xml:space="preserve"> </w:t>
      </w:r>
      <w:r>
        <w:rPr>
          <w:lang w:val="en-US"/>
        </w:rPr>
        <w:t>from the</w:t>
      </w:r>
      <w:r w:rsidRPr="001E3726">
        <w:t xml:space="preserve">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rPr>
              <m:t>DL,TBG</m:t>
            </m:r>
            <m:ctrlPr>
              <w:rPr>
                <w:rFonts w:ascii="Cambria Math" w:hAnsi="Cambria Math"/>
              </w:rPr>
            </m:ctrlPr>
          </m:sup>
        </m:sSubSup>
      </m:oMath>
      <w:r w:rsidRPr="001E3726">
        <w:t xml:space="preserve"> serving cells </w:t>
      </w:r>
      <w:r w:rsidRPr="001E3726">
        <w:rPr>
          <w:lang w:eastAsia="zh-CN"/>
        </w:rPr>
        <w:t xml:space="preserve">in any of the </w:t>
      </w:r>
      <m:oMath>
        <m:r>
          <w:rPr>
            <w:rFonts w:ascii="Cambria Math" w:hAnsi="Cambria Math"/>
          </w:rPr>
          <m:t>M</m:t>
        </m:r>
      </m:oMath>
      <w:r w:rsidRPr="001E3726">
        <w:t xml:space="preserve"> </w:t>
      </w:r>
      <w:r w:rsidRPr="001E3726">
        <w:rPr>
          <w:lang w:eastAsia="zh-CN"/>
        </w:rPr>
        <w:t>PDCCH monitoring occasion</w:t>
      </w:r>
      <w:r w:rsidRPr="001E3726">
        <w:t>s</w:t>
      </w:r>
    </w:p>
    <w:p w14:paraId="360D7B59" w14:textId="77777777" w:rsidR="005045FF" w:rsidRPr="001E3726" w:rsidRDefault="005045FF" w:rsidP="00C5087D">
      <w:pPr>
        <w:pStyle w:val="B1"/>
        <w:rPr>
          <w:lang w:eastAsia="zh-CN"/>
        </w:rPr>
      </w:pPr>
      <w:r w:rsidRPr="001E3726">
        <w:t>-</w:t>
      </w:r>
      <w:r w:rsidRPr="001E3726">
        <w:tab/>
      </w:r>
      <m:oMath>
        <m:sSubSup>
          <m:sSubSupPr>
            <m:ctrlPr>
              <w:rPr>
                <w:rFonts w:ascii="Cambria Math" w:hAnsi="Cambria Math"/>
                <w:i/>
              </w:rPr>
            </m:ctrlPr>
          </m:sSubSupPr>
          <m:e>
            <m:r>
              <w:rPr>
                <w:rFonts w:ascii="Cambria Math"/>
              </w:rPr>
              <m:t>U</m:t>
            </m:r>
          </m:e>
          <m:sub>
            <m:r>
              <m:rPr>
                <m:sty m:val="p"/>
              </m:rPr>
              <w:rPr>
                <w:rFonts w:ascii="Cambria Math"/>
              </w:rPr>
              <m:t>DAI,</m:t>
            </m:r>
            <m:r>
              <w:rPr>
                <w:rFonts w:ascii="Cambria Math"/>
              </w:rPr>
              <m:t>c</m:t>
            </m:r>
            <m:ctrlPr>
              <w:rPr>
                <w:rFonts w:ascii="Cambria Math" w:hAnsi="Cambria Math"/>
              </w:rPr>
            </m:ctrlPr>
          </m:sub>
          <m:sup>
            <m:r>
              <m:rPr>
                <m:nor/>
              </m:rPr>
              <w:rPr>
                <w:rFonts w:ascii="Cambria Math"/>
              </w:rPr>
              <m:t>TBG</m:t>
            </m:r>
            <m:ctrlPr>
              <w:rPr>
                <w:rFonts w:ascii="Cambria Math" w:hAnsi="Cambria Math"/>
              </w:rPr>
            </m:ctrlPr>
          </m:sup>
        </m:sSubSup>
      </m:oMath>
      <w:r w:rsidRPr="001E3726">
        <w:t xml:space="preserve"> is the total number of </w:t>
      </w:r>
      <w:r w:rsidRPr="001E3726">
        <w:rPr>
          <w:lang w:eastAsia="zh-CN"/>
        </w:rPr>
        <w:t>DCI formats</w:t>
      </w:r>
      <w:r w:rsidRPr="001E3726">
        <w:rPr>
          <w:rFonts w:cs="Arial"/>
          <w:lang w:eastAsia="zh-CN"/>
        </w:rPr>
        <w:t xml:space="preserve"> </w:t>
      </w:r>
      <w:r w:rsidRPr="001E3726">
        <w:rPr>
          <w:lang w:eastAsia="zh-CN"/>
        </w:rPr>
        <w:t>scheduling more than one PDSCH reception</w:t>
      </w:r>
      <w:r>
        <w:rPr>
          <w:lang w:val="en-US" w:eastAsia="zh-CN"/>
        </w:rPr>
        <w:t>s</w:t>
      </w:r>
      <w:r w:rsidRPr="001E3726">
        <w:rPr>
          <w:lang w:eastAsia="zh-CN"/>
        </w:rPr>
        <w:t xml:space="preserve"> with TBG-based</w:t>
      </w:r>
      <w:r w:rsidRPr="001E3726">
        <w:t xml:space="preserve"> HARQ-ACK information </w:t>
      </w:r>
      <w:r>
        <w:rPr>
          <w:lang w:val="en-US"/>
        </w:rPr>
        <w:t xml:space="preserve">or with TB-based </w:t>
      </w:r>
      <w:r w:rsidRPr="001E3726">
        <w:t>HARQ-ACK information</w:t>
      </w:r>
      <w:r w:rsidRPr="001E3726">
        <w:rPr>
          <w:lang w:eastAsia="zh-CN"/>
        </w:rPr>
        <w:t xml:space="preserve"> for any serving cell </w:t>
      </w:r>
      <m:oMath>
        <m:r>
          <w:rPr>
            <w:rFonts w:ascii="Cambria Math" w:hAnsi="Cambria Math"/>
          </w:rPr>
          <m:t>c</m:t>
        </m:r>
      </m:oMath>
      <w:r w:rsidRPr="001E3726">
        <w:rPr>
          <w:lang w:eastAsia="zh-CN"/>
        </w:rPr>
        <w:t xml:space="preserve"> </w:t>
      </w:r>
      <w:r>
        <w:rPr>
          <w:lang w:val="en-US"/>
        </w:rPr>
        <w:t>from the</w:t>
      </w:r>
      <w:r w:rsidRPr="001E3726">
        <w:t xml:space="preserve">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rPr>
              <m:t>DL,TBG</m:t>
            </m:r>
            <m:ctrlPr>
              <w:rPr>
                <w:rFonts w:ascii="Cambria Math" w:hAnsi="Cambria Math"/>
              </w:rPr>
            </m:ctrlPr>
          </m:sup>
        </m:sSubSup>
      </m:oMath>
      <w:r w:rsidRPr="001E3726">
        <w:t xml:space="preserve"> serving cells</w:t>
      </w:r>
      <w:r w:rsidRPr="001E3726" w:rsidDel="00A64FA1">
        <w:rPr>
          <w:lang w:eastAsia="zh-CN"/>
        </w:rPr>
        <w:t xml:space="preserve"> </w:t>
      </w:r>
      <w:r w:rsidRPr="001E3726">
        <w:t xml:space="preserve">that the UE detects within the </w:t>
      </w:r>
      <m:oMath>
        <m:r>
          <w:rPr>
            <w:rFonts w:ascii="Cambria Math" w:hAnsi="Cambria Math"/>
          </w:rPr>
          <m:t>M</m:t>
        </m:r>
      </m:oMath>
      <w:r w:rsidRPr="001E3726">
        <w:rPr>
          <w:lang w:eastAsia="zh-CN"/>
        </w:rPr>
        <w:t xml:space="preserve"> PDCCH monitoring occasions</w:t>
      </w:r>
      <w:r>
        <w:rPr>
          <w:lang w:val="en-US" w:eastAsia="zh-CN"/>
        </w:rPr>
        <w:t xml:space="preserve"> </w:t>
      </w:r>
      <w:r w:rsidRPr="00847375">
        <w:t>for</w:t>
      </w:r>
      <w:r w:rsidRPr="00847375">
        <w:rPr>
          <w:rFonts w:hint="eastAsia"/>
          <w:sz w:val="19"/>
          <w:szCs w:val="19"/>
        </w:rPr>
        <w:t xml:space="preserve"> </w:t>
      </w:r>
      <w:r w:rsidRPr="00847375">
        <w:rPr>
          <w:rFonts w:hint="eastAsia"/>
        </w:rPr>
        <w:t>serving cell</w:t>
      </w:r>
      <w:r w:rsidRPr="00847375">
        <w:rPr>
          <w:rFonts w:hint="eastAsia"/>
          <w:sz w:val="19"/>
          <w:szCs w:val="19"/>
        </w:rPr>
        <w:t xml:space="preserve"> </w:t>
      </w:r>
      <m:oMath>
        <m:r>
          <w:rPr>
            <w:rFonts w:ascii="Cambria Math" w:hAnsi="Cambria Math"/>
          </w:rPr>
          <m:t>c</m:t>
        </m:r>
      </m:oMath>
      <w:r w:rsidRPr="001E3726">
        <w:t xml:space="preserve">. </w:t>
      </w:r>
      <m:oMath>
        <m:sSubSup>
          <m:sSubSupPr>
            <m:ctrlPr>
              <w:rPr>
                <w:rFonts w:ascii="Cambria Math" w:hAnsi="Cambria Math"/>
                <w:i/>
              </w:rPr>
            </m:ctrlPr>
          </m:sSubSupPr>
          <m:e>
            <m:r>
              <w:rPr>
                <w:rFonts w:ascii="Cambria Math"/>
              </w:rPr>
              <m:t>U</m:t>
            </m:r>
          </m:e>
          <m:sub>
            <m:r>
              <m:rPr>
                <m:sty m:val="p"/>
              </m:rPr>
              <w:rPr>
                <w:rFonts w:ascii="Cambria Math"/>
              </w:rPr>
              <m:t>DAI,</m:t>
            </m:r>
            <m:r>
              <w:rPr>
                <w:rFonts w:ascii="Cambria Math"/>
              </w:rPr>
              <m:t>c</m:t>
            </m:r>
            <m:ctrlPr>
              <w:rPr>
                <w:rFonts w:ascii="Cambria Math" w:hAnsi="Cambria Math"/>
              </w:rPr>
            </m:ctrlPr>
          </m:sub>
          <m:sup>
            <m:r>
              <m:rPr>
                <m:nor/>
              </m:rPr>
              <w:rPr>
                <w:rFonts w:ascii="Cambria Math"/>
              </w:rPr>
              <m:t>TBG</m:t>
            </m:r>
            <m:ctrlPr>
              <w:rPr>
                <w:rFonts w:ascii="Cambria Math" w:hAnsi="Cambria Math"/>
              </w:rPr>
            </m:ctrlPr>
          </m:sup>
        </m:sSubSup>
        <m:r>
          <w:rPr>
            <w:rFonts w:ascii="Cambria Math" w:hAnsi="Cambria Math"/>
          </w:rPr>
          <m:t>=0</m:t>
        </m:r>
      </m:oMath>
      <w:r w:rsidRPr="001E3726">
        <w:t xml:space="preserve"> if the UE does not detect </w:t>
      </w:r>
      <w:r w:rsidRPr="001E3726">
        <w:rPr>
          <w:rFonts w:cs="Arial"/>
          <w:lang w:eastAsia="zh-CN"/>
        </w:rPr>
        <w:t xml:space="preserve">any </w:t>
      </w:r>
      <w:r w:rsidRPr="00847375">
        <w:t>DCI format</w:t>
      </w:r>
      <w:r w:rsidRPr="00847375">
        <w:rPr>
          <w:rFonts w:cs="Arial"/>
        </w:rPr>
        <w:t xml:space="preserve"> </w:t>
      </w:r>
      <w:r w:rsidRPr="00847375">
        <w:rPr>
          <w:rFonts w:hint="eastAsia"/>
        </w:rPr>
        <w:t xml:space="preserve">scheduling </w:t>
      </w:r>
      <w:r w:rsidRPr="00847375">
        <w:t>more than one PDSCH reception</w:t>
      </w:r>
      <w:r>
        <w:rPr>
          <w:lang w:val="en-US"/>
        </w:rPr>
        <w:t>s</w:t>
      </w:r>
      <w:r w:rsidRPr="00847375">
        <w:rPr>
          <w:rFonts w:hint="eastAsia"/>
        </w:rPr>
        <w:t xml:space="preserve"> for </w:t>
      </w:r>
      <w:r w:rsidRPr="00847375">
        <w:t xml:space="preserve">serving </w:t>
      </w:r>
      <w:r w:rsidRPr="00847375">
        <w:rPr>
          <w:rFonts w:hint="eastAsia"/>
        </w:rPr>
        <w:t xml:space="preserve">cell </w:t>
      </w:r>
      <m:oMath>
        <m:r>
          <w:rPr>
            <w:rFonts w:ascii="Cambria Math" w:hAnsi="Cambria Math"/>
          </w:rPr>
          <m:t>c</m:t>
        </m:r>
      </m:oMath>
      <w:r w:rsidRPr="00847375">
        <w:rPr>
          <w:rFonts w:hint="eastAsia"/>
        </w:rPr>
        <w:t xml:space="preserve"> in </w:t>
      </w:r>
      <w:r w:rsidRPr="00847375">
        <w:t xml:space="preserve">any of the </w:t>
      </w:r>
      <m:oMath>
        <m:r>
          <w:rPr>
            <w:rFonts w:ascii="Cambria Math" w:hAnsi="Cambria Math"/>
          </w:rPr>
          <m:t>M</m:t>
        </m:r>
      </m:oMath>
      <w:r w:rsidRPr="00847375">
        <w:t xml:space="preserve"> PDCCH monitoring occasions</w:t>
      </w:r>
    </w:p>
    <w:p w14:paraId="3E41D5F5" w14:textId="77777777" w:rsidR="005045FF" w:rsidRPr="0031512E" w:rsidRDefault="005045FF" w:rsidP="00C5087D">
      <w:pPr>
        <w:pStyle w:val="B1"/>
        <w:rPr>
          <w:lang w:val="en-US" w:eastAsia="zh-CN"/>
        </w:rPr>
      </w:pPr>
      <w:r w:rsidRPr="001E3726">
        <w:t>-</w:t>
      </w:r>
      <w:r w:rsidRPr="001E3726">
        <w:tab/>
        <w:t xml:space="preserve">if </w:t>
      </w:r>
      <w:r w:rsidRPr="001E3726">
        <w:rPr>
          <w:i/>
        </w:rPr>
        <w:t>harq-ACK-SpatialBundlingPUCCH</w:t>
      </w:r>
      <w:r w:rsidRPr="001E3726">
        <w:rPr>
          <w:rFonts w:hint="eastAsia"/>
          <w:lang w:eastAsia="zh-CN"/>
        </w:rPr>
        <w:t xml:space="preserve"> </w:t>
      </w:r>
      <w:r w:rsidRPr="001E3726">
        <w:rPr>
          <w:lang w:eastAsia="zh-CN"/>
        </w:rPr>
        <w:t>is provided,</w:t>
      </w:r>
    </w:p>
    <w:p w14:paraId="7EB9DC8F" w14:textId="2430CB5D" w:rsidR="005045FF" w:rsidRDefault="005045FF" w:rsidP="005045FF">
      <w:pPr>
        <w:pStyle w:val="B2"/>
        <w:ind w:left="852"/>
      </w:pPr>
      <w:r w:rsidRPr="001E3726">
        <w:t>-</w:t>
      </w:r>
      <w:r w:rsidRPr="001E3726">
        <w:tab/>
        <w:t>if</w:t>
      </w:r>
      <w:r>
        <w:rPr>
          <w:lang w:val="en-US"/>
        </w:rPr>
        <w:t xml:space="preserve"> </w:t>
      </w:r>
      <w:r w:rsidR="00314FD6" w:rsidRPr="00B27E56">
        <w:rPr>
          <w:i/>
          <w:iCs/>
        </w:rPr>
        <w:t>n</w:t>
      </w:r>
      <w:r w:rsidR="00314FD6">
        <w:rPr>
          <w:i/>
          <w:iCs/>
          <w:lang w:val="en-GB"/>
        </w:rPr>
        <w:t>ro</w:t>
      </w:r>
      <w:r w:rsidR="00314FD6" w:rsidRPr="00B27E56">
        <w:rPr>
          <w:i/>
          <w:iCs/>
        </w:rPr>
        <w:t>fHARQ</w:t>
      </w:r>
      <w:r w:rsidRPr="00B27E56">
        <w:rPr>
          <w:i/>
          <w:iCs/>
        </w:rPr>
        <w:t>-BundlingGroups</w:t>
      </w:r>
      <w:r>
        <w:rPr>
          <w:lang w:val="en-US"/>
        </w:rPr>
        <w:t xml:space="preserve"> is provided, </w:t>
      </w:r>
      <m:oMath>
        <m:sSubSup>
          <m:sSubSupPr>
            <m:ctrlPr>
              <w:rPr>
                <w:rFonts w:ascii="Cambria Math" w:hAnsi="Cambria Math"/>
              </w:rPr>
            </m:ctrlPr>
          </m:sSubSupPr>
          <m:e>
            <m:r>
              <w:rPr>
                <w:rFonts w:ascii="Cambria Math" w:hAnsi="Cambria Math"/>
              </w:rPr>
              <m:t>N</m:t>
            </m:r>
          </m:e>
          <m:sub>
            <m:r>
              <w:rPr>
                <w:rFonts w:ascii="Cambria Math" w:hAnsi="Cambria Math"/>
              </w:rPr>
              <m:t>m</m:t>
            </m:r>
            <m:r>
              <m:rPr>
                <m:sty m:val="p"/>
              </m:rPr>
              <w:rPr>
                <w:rFonts w:ascii="Cambria Math" w:hAnsi="Cambria Math"/>
              </w:rPr>
              <m:t>,</m:t>
            </m:r>
            <m:r>
              <w:rPr>
                <w:rFonts w:ascii="Cambria Math" w:hAnsi="Cambria Math"/>
              </w:rPr>
              <m:t>c</m:t>
            </m:r>
          </m:sub>
          <m:sup>
            <m:r>
              <m:rPr>
                <m:nor/>
              </m:rPr>
              <m:t>received,TBG</m:t>
            </m:r>
          </m:sup>
        </m:sSubSup>
      </m:oMath>
      <w:r w:rsidRPr="001E3726">
        <w:t xml:space="preserve"> is the number of </w:t>
      </w:r>
      <w:r>
        <w:rPr>
          <w:lang w:val="en-US"/>
        </w:rPr>
        <w:t xml:space="preserve">PDSCH </w:t>
      </w:r>
      <w:r w:rsidRPr="001E3726">
        <w:t xml:space="preserve">groups </w:t>
      </w:r>
      <w:r>
        <w:rPr>
          <w:lang w:val="en-US"/>
        </w:rPr>
        <w:t xml:space="preserve">that </w:t>
      </w:r>
      <w:r w:rsidRPr="001E3726">
        <w:t>includ</w:t>
      </w:r>
      <w:r>
        <w:rPr>
          <w:lang w:val="en-US"/>
        </w:rPr>
        <w:t>e</w:t>
      </w:r>
      <w:r w:rsidRPr="001E3726">
        <w:t xml:space="preserve"> at least one PDSCH not overlapping with a UL symbol indicated by </w:t>
      </w:r>
      <w:r w:rsidRPr="001E3726">
        <w:rPr>
          <w:i/>
          <w:iCs/>
        </w:rPr>
        <w:t>tdd-UL-DL-ConfigurationCommon</w:t>
      </w:r>
      <w:r>
        <w:rPr>
          <w:lang w:val="en-US"/>
        </w:rPr>
        <w:t xml:space="preserve">, </w:t>
      </w:r>
      <w:r w:rsidRPr="001E3726">
        <w:t xml:space="preserve">or </w:t>
      </w:r>
      <w:r w:rsidRPr="001E3726">
        <w:rPr>
          <w:i/>
          <w:iCs/>
        </w:rPr>
        <w:t xml:space="preserve">tdd-UL-DL-ConfigurationDedicated </w:t>
      </w:r>
      <w:r w:rsidRPr="001E3726">
        <w:t>if provided</w:t>
      </w:r>
      <w:r>
        <w:rPr>
          <w:lang w:val="en-US"/>
        </w:rPr>
        <w:t>, that</w:t>
      </w:r>
      <w:r w:rsidRPr="001E3726">
        <w:t xml:space="preserve"> the UE receives in serving cell </w:t>
      </w:r>
      <m:oMath>
        <m:r>
          <w:rPr>
            <w:rFonts w:ascii="Cambria Math" w:hAnsi="Cambria Math"/>
          </w:rPr>
          <m:t>c</m:t>
        </m:r>
      </m:oMath>
      <w:r w:rsidRPr="001E3726">
        <w:rPr>
          <w:rFonts w:eastAsiaTheme="minorEastAsia"/>
          <w:lang w:eastAsia="ko-KR"/>
        </w:rPr>
        <w:t xml:space="preserve"> </w:t>
      </w:r>
      <w:r>
        <w:rPr>
          <w:lang w:val="en-US"/>
        </w:rPr>
        <w:t>from the</w:t>
      </w:r>
      <w:r w:rsidRPr="001E3726">
        <w:t xml:space="preserve">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rPr>
              <m:t>DL,TBG</m:t>
            </m:r>
            <m:ctrlPr>
              <w:rPr>
                <w:rFonts w:ascii="Cambria Math" w:hAnsi="Cambria Math"/>
              </w:rPr>
            </m:ctrlPr>
          </m:sup>
        </m:sSubSup>
      </m:oMath>
      <w:r w:rsidRPr="001E3726">
        <w:t xml:space="preserve"> serving cells</w:t>
      </w:r>
      <w:r w:rsidRPr="001E3726">
        <w:rPr>
          <w:rFonts w:eastAsiaTheme="minorEastAsia"/>
          <w:lang w:eastAsia="ko-KR"/>
        </w:rPr>
        <w:t xml:space="preserve"> in PDCCH monitoring occasion </w:t>
      </w:r>
      <m:oMath>
        <m:r>
          <w:rPr>
            <w:rFonts w:ascii="Cambria Math" w:hAnsi="Cambria Math"/>
          </w:rPr>
          <m:t>m</m:t>
        </m:r>
      </m:oMath>
      <w:r w:rsidRPr="001E3726">
        <w:t xml:space="preserve"> </w:t>
      </w:r>
      <w:r>
        <w:rPr>
          <w:lang w:val="en-US"/>
        </w:rPr>
        <w:t xml:space="preserve">and </w:t>
      </w:r>
      <w:r w:rsidRPr="001E3726">
        <w:t>the UE reports corresponding HARQ-ACK information in the PUCCH</w:t>
      </w:r>
    </w:p>
    <w:p w14:paraId="3B4F61DF" w14:textId="3568BFD9" w:rsidR="005045FF" w:rsidRPr="001E3726" w:rsidRDefault="005045FF" w:rsidP="005045FF">
      <w:pPr>
        <w:pStyle w:val="B2"/>
        <w:ind w:left="852"/>
      </w:pPr>
      <w:r w:rsidRPr="001E3726">
        <w:t>-</w:t>
      </w:r>
      <w:r w:rsidRPr="001E3726">
        <w:tab/>
        <w:t>if</w:t>
      </w:r>
      <w:r>
        <w:rPr>
          <w:lang w:val="en-US"/>
        </w:rPr>
        <w:t xml:space="preserve"> </w:t>
      </w:r>
      <w:r w:rsidR="00314FD6" w:rsidRPr="00B27E56">
        <w:rPr>
          <w:i/>
          <w:iCs/>
        </w:rPr>
        <w:t>n</w:t>
      </w:r>
      <w:r w:rsidR="00314FD6">
        <w:rPr>
          <w:i/>
          <w:iCs/>
          <w:lang w:val="en-GB"/>
        </w:rPr>
        <w:t>ro</w:t>
      </w:r>
      <w:r w:rsidR="00314FD6" w:rsidRPr="00B27E56">
        <w:rPr>
          <w:i/>
          <w:iCs/>
        </w:rPr>
        <w:t>fHARQ</w:t>
      </w:r>
      <w:r w:rsidRPr="00B27E56">
        <w:rPr>
          <w:i/>
          <w:iCs/>
        </w:rPr>
        <w:t>-BundlingGroups</w:t>
      </w:r>
      <w:r>
        <w:rPr>
          <w:lang w:val="en-US"/>
        </w:rPr>
        <w:t xml:space="preserve"> is not provided, </w:t>
      </w:r>
      <m:oMath>
        <m:sSubSup>
          <m:sSubSupPr>
            <m:ctrlPr>
              <w:rPr>
                <w:rFonts w:ascii="Cambria Math" w:hAnsi="Cambria Math"/>
              </w:rPr>
            </m:ctrlPr>
          </m:sSubSupPr>
          <m:e>
            <m:r>
              <w:rPr>
                <w:rFonts w:ascii="Cambria Math" w:hAnsi="Cambria Math"/>
              </w:rPr>
              <m:t>N</m:t>
            </m:r>
          </m:e>
          <m:sub>
            <m:r>
              <w:rPr>
                <w:rFonts w:ascii="Cambria Math" w:hAnsi="Cambria Math"/>
              </w:rPr>
              <m:t>m</m:t>
            </m:r>
            <m:r>
              <m:rPr>
                <m:sty m:val="p"/>
              </m:rPr>
              <w:rPr>
                <w:rFonts w:ascii="Cambria Math" w:hAnsi="Cambria Math"/>
              </w:rPr>
              <m:t>,</m:t>
            </m:r>
            <m:r>
              <w:rPr>
                <w:rFonts w:ascii="Cambria Math" w:hAnsi="Cambria Math"/>
              </w:rPr>
              <m:t>c</m:t>
            </m:r>
          </m:sub>
          <m:sup>
            <m:r>
              <m:rPr>
                <m:nor/>
              </m:rPr>
              <m:t>received,TBG</m:t>
            </m:r>
          </m:sup>
        </m:sSubSup>
      </m:oMath>
      <w:r w:rsidRPr="001E3726">
        <w:t xml:space="preserve"> is the number of PDSCHs </w:t>
      </w:r>
      <w:r>
        <w:rPr>
          <w:lang w:val="en-US"/>
        </w:rPr>
        <w:t>that</w:t>
      </w:r>
      <w:r w:rsidRPr="001E3726">
        <w:t xml:space="preserve"> the UE receives in serving cell </w:t>
      </w:r>
      <m:oMath>
        <m:r>
          <w:rPr>
            <w:rFonts w:ascii="Cambria Math" w:hAnsi="Cambria Math"/>
          </w:rPr>
          <m:t>c</m:t>
        </m:r>
      </m:oMath>
      <w:r w:rsidRPr="001E3726">
        <w:rPr>
          <w:rFonts w:eastAsiaTheme="minorEastAsia"/>
          <w:lang w:eastAsia="ko-KR"/>
        </w:rPr>
        <w:t xml:space="preserve"> </w:t>
      </w:r>
      <w:r>
        <w:rPr>
          <w:lang w:val="en-US"/>
        </w:rPr>
        <w:t>from the</w:t>
      </w:r>
      <w:r w:rsidRPr="001E3726">
        <w:t xml:space="preserve">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rPr>
              <m:t>DL,TBG</m:t>
            </m:r>
            <m:ctrlPr>
              <w:rPr>
                <w:rFonts w:ascii="Cambria Math" w:hAnsi="Cambria Math"/>
              </w:rPr>
            </m:ctrlPr>
          </m:sup>
        </m:sSubSup>
      </m:oMath>
      <w:r w:rsidRPr="001E3726">
        <w:t xml:space="preserve"> serving cells</w:t>
      </w:r>
      <w:r w:rsidRPr="001E3726">
        <w:rPr>
          <w:rFonts w:eastAsiaTheme="minorEastAsia"/>
          <w:lang w:eastAsia="ko-KR"/>
        </w:rPr>
        <w:t xml:space="preserve"> in PDCCH monitoring occasion </w:t>
      </w:r>
      <m:oMath>
        <m:r>
          <w:rPr>
            <w:rFonts w:ascii="Cambria Math" w:hAnsi="Cambria Math"/>
          </w:rPr>
          <m:t>m</m:t>
        </m:r>
      </m:oMath>
      <w:r w:rsidRPr="001E3726">
        <w:t xml:space="preserve"> </w:t>
      </w:r>
      <w:r>
        <w:rPr>
          <w:lang w:val="en-US"/>
        </w:rPr>
        <w:t xml:space="preserve">and </w:t>
      </w:r>
      <w:r w:rsidRPr="001E3726">
        <w:t>the UE reports corresponding HARQ-ACK information in the PUCCH</w:t>
      </w:r>
    </w:p>
    <w:p w14:paraId="6F6A6EAB" w14:textId="77777777" w:rsidR="005045FF" w:rsidRDefault="005045FF" w:rsidP="00C5087D">
      <w:pPr>
        <w:pStyle w:val="B1"/>
        <w:rPr>
          <w:lang w:eastAsia="zh-CN"/>
        </w:rPr>
      </w:pPr>
      <w:r w:rsidRPr="001E3726">
        <w:t>-</w:t>
      </w:r>
      <w:r w:rsidRPr="001E3726">
        <w:tab/>
        <w:t>if harq-ACK-SpatialBundlingPUCCH</w:t>
      </w:r>
      <w:r w:rsidRPr="001E3726">
        <w:rPr>
          <w:rFonts w:hint="eastAsia"/>
          <w:lang w:eastAsia="zh-CN"/>
        </w:rPr>
        <w:t xml:space="preserve"> </w:t>
      </w:r>
      <w:r w:rsidRPr="001E3726">
        <w:rPr>
          <w:lang w:eastAsia="zh-CN"/>
        </w:rPr>
        <w:t>is not provided,</w:t>
      </w:r>
    </w:p>
    <w:p w14:paraId="61247AF9" w14:textId="5D25208E" w:rsidR="005045FF" w:rsidRDefault="005045FF" w:rsidP="005045FF">
      <w:pPr>
        <w:pStyle w:val="B2"/>
        <w:ind w:left="852"/>
      </w:pPr>
      <w:r w:rsidRPr="001E3726">
        <w:t>-</w:t>
      </w:r>
      <w:r w:rsidRPr="001E3726">
        <w:tab/>
        <w:t>if</w:t>
      </w:r>
      <w:r>
        <w:rPr>
          <w:lang w:val="en-US"/>
        </w:rPr>
        <w:t xml:space="preserve"> </w:t>
      </w:r>
      <w:r w:rsidR="00314FD6" w:rsidRPr="00B27E56">
        <w:rPr>
          <w:i/>
          <w:iCs/>
        </w:rPr>
        <w:t>n</w:t>
      </w:r>
      <w:r w:rsidR="00314FD6">
        <w:rPr>
          <w:i/>
          <w:iCs/>
          <w:lang w:val="en-GB"/>
        </w:rPr>
        <w:t>ro</w:t>
      </w:r>
      <w:r w:rsidR="00314FD6" w:rsidRPr="00B27E56">
        <w:rPr>
          <w:i/>
          <w:iCs/>
        </w:rPr>
        <w:t>fHARQ</w:t>
      </w:r>
      <w:r w:rsidRPr="00B27E56">
        <w:rPr>
          <w:i/>
          <w:iCs/>
        </w:rPr>
        <w:t>-BundlingGroups</w:t>
      </w:r>
      <w:r>
        <w:rPr>
          <w:lang w:val="en-US"/>
        </w:rPr>
        <w:t xml:space="preserve"> is provided, </w:t>
      </w:r>
      <m:oMath>
        <m:sSubSup>
          <m:sSubSupPr>
            <m:ctrlPr>
              <w:rPr>
                <w:rFonts w:ascii="Cambria Math" w:hAnsi="Cambria Math"/>
              </w:rPr>
            </m:ctrlPr>
          </m:sSubSupPr>
          <m:e>
            <m:r>
              <w:rPr>
                <w:rFonts w:ascii="Cambria Math" w:hAnsi="Cambria Math"/>
              </w:rPr>
              <m:t>N</m:t>
            </m:r>
          </m:e>
          <m:sub>
            <m:r>
              <w:rPr>
                <w:rFonts w:ascii="Cambria Math" w:hAnsi="Cambria Math"/>
              </w:rPr>
              <m:t>m</m:t>
            </m:r>
            <m:r>
              <m:rPr>
                <m:sty m:val="p"/>
              </m:rPr>
              <w:rPr>
                <w:rFonts w:ascii="Cambria Math" w:hAnsi="Cambria Math"/>
              </w:rPr>
              <m:t>,</m:t>
            </m:r>
            <m:r>
              <w:rPr>
                <w:rFonts w:ascii="Cambria Math" w:hAnsi="Cambria Math"/>
              </w:rPr>
              <m:t>c</m:t>
            </m:r>
          </m:sub>
          <m:sup>
            <m:r>
              <m:rPr>
                <m:nor/>
              </m:rPr>
              <m:t>received,TBG</m:t>
            </m:r>
          </m:sup>
        </m:sSubSup>
      </m:oMath>
      <w:r w:rsidRPr="001E3726">
        <w:t xml:space="preserve"> is the number of TBGs including at least one PDSCH not overlapping with a</w:t>
      </w:r>
      <w:r>
        <w:rPr>
          <w:lang w:val="en-US"/>
        </w:rPr>
        <w:t>n</w:t>
      </w:r>
      <w:r w:rsidRPr="001E3726">
        <w:t xml:space="preserve"> UL symbol indicated by </w:t>
      </w:r>
      <w:r w:rsidRPr="001E3726">
        <w:rPr>
          <w:i/>
          <w:iCs/>
        </w:rPr>
        <w:t>tdd-UL-DL-ConfigurationCommon</w:t>
      </w:r>
      <w:r>
        <w:rPr>
          <w:lang w:val="en-US"/>
        </w:rPr>
        <w:t xml:space="preserve">, </w:t>
      </w:r>
      <w:r w:rsidRPr="001E3726">
        <w:t>or</w:t>
      </w:r>
      <w:r>
        <w:rPr>
          <w:lang w:val="en-US"/>
        </w:rPr>
        <w:t xml:space="preserve"> by</w:t>
      </w:r>
      <w:r w:rsidRPr="001E3726">
        <w:t xml:space="preserve"> </w:t>
      </w:r>
      <w:r w:rsidRPr="001E3726">
        <w:rPr>
          <w:i/>
          <w:iCs/>
        </w:rPr>
        <w:t xml:space="preserve">tdd-UL-DL-ConfigurationDedicated </w:t>
      </w:r>
      <w:r w:rsidRPr="001E3726">
        <w:t>if provided</w:t>
      </w:r>
      <w:r>
        <w:rPr>
          <w:lang w:val="en-US"/>
        </w:rPr>
        <w:t>,</w:t>
      </w:r>
      <w:r w:rsidRPr="001E3726">
        <w:t xml:space="preserve"> </w:t>
      </w:r>
      <w:r>
        <w:rPr>
          <w:lang w:val="en-US"/>
        </w:rPr>
        <w:t xml:space="preserve">that </w:t>
      </w:r>
      <w:r w:rsidRPr="001E3726">
        <w:t xml:space="preserve">the UE receives in serving cell </w:t>
      </w:r>
      <m:oMath>
        <m:r>
          <w:rPr>
            <w:rFonts w:ascii="Cambria Math" w:hAnsi="Cambria Math"/>
          </w:rPr>
          <m:t>c</m:t>
        </m:r>
      </m:oMath>
      <w:r w:rsidRPr="001E3726">
        <w:rPr>
          <w:rFonts w:eastAsiaTheme="minorEastAsia"/>
          <w:lang w:eastAsia="ko-KR"/>
        </w:rPr>
        <w:t xml:space="preserve"> </w:t>
      </w:r>
      <w:r>
        <w:rPr>
          <w:lang w:val="en-US"/>
        </w:rPr>
        <w:t>from the</w:t>
      </w:r>
      <w:r w:rsidRPr="001E3726">
        <w:t xml:space="preserve">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rPr>
              <m:t>DL,TBG</m:t>
            </m:r>
            <m:ctrlPr>
              <w:rPr>
                <w:rFonts w:ascii="Cambria Math" w:hAnsi="Cambria Math"/>
              </w:rPr>
            </m:ctrlPr>
          </m:sup>
        </m:sSubSup>
      </m:oMath>
      <w:r w:rsidRPr="001E3726">
        <w:t xml:space="preserve"> serving cells</w:t>
      </w:r>
      <w:r w:rsidRPr="001E3726">
        <w:rPr>
          <w:rFonts w:eastAsiaTheme="minorEastAsia"/>
          <w:lang w:eastAsia="ko-KR"/>
        </w:rPr>
        <w:t xml:space="preserve"> in PDCCH monitoring occasion </w:t>
      </w:r>
      <m:oMath>
        <m:r>
          <w:rPr>
            <w:rFonts w:ascii="Cambria Math" w:hAnsi="Cambria Math"/>
          </w:rPr>
          <m:t>m</m:t>
        </m:r>
      </m:oMath>
      <w:r w:rsidRPr="001E3726">
        <w:t xml:space="preserve"> and the UE reports corresponding HARQ-ACK information in the PUCCH</w:t>
      </w:r>
    </w:p>
    <w:p w14:paraId="3ED0C09D" w14:textId="4152FC09" w:rsidR="005045FF" w:rsidRPr="00C5087D" w:rsidRDefault="005045FF" w:rsidP="005045FF">
      <w:pPr>
        <w:pStyle w:val="B2"/>
        <w:ind w:left="852"/>
        <w:rPr>
          <w:lang w:val="en-GB"/>
        </w:rPr>
      </w:pPr>
      <w:r w:rsidRPr="001E3726">
        <w:t>-</w:t>
      </w:r>
      <w:r w:rsidRPr="001E3726">
        <w:tab/>
        <w:t>if</w:t>
      </w:r>
      <w:r>
        <w:rPr>
          <w:lang w:val="en-US"/>
        </w:rPr>
        <w:t xml:space="preserve"> </w:t>
      </w:r>
      <w:r w:rsidR="00314FD6" w:rsidRPr="00B27E56">
        <w:rPr>
          <w:i/>
          <w:iCs/>
        </w:rPr>
        <w:t>n</w:t>
      </w:r>
      <w:r w:rsidR="00314FD6">
        <w:rPr>
          <w:i/>
          <w:iCs/>
          <w:lang w:val="en-GB"/>
        </w:rPr>
        <w:t>ro</w:t>
      </w:r>
      <w:r w:rsidR="00314FD6" w:rsidRPr="00B27E56">
        <w:rPr>
          <w:i/>
          <w:iCs/>
        </w:rPr>
        <w:t>fHARQ</w:t>
      </w:r>
      <w:r w:rsidRPr="00B27E56">
        <w:rPr>
          <w:i/>
          <w:iCs/>
        </w:rPr>
        <w:t>-BundlingGroups</w:t>
      </w:r>
      <w:r>
        <w:rPr>
          <w:lang w:val="en-US"/>
        </w:rPr>
        <w:t xml:space="preserve"> is not provided, </w:t>
      </w:r>
      <m:oMath>
        <m:sSubSup>
          <m:sSubSupPr>
            <m:ctrlPr>
              <w:rPr>
                <w:rFonts w:ascii="Cambria Math" w:hAnsi="Cambria Math"/>
              </w:rPr>
            </m:ctrlPr>
          </m:sSubSupPr>
          <m:e>
            <m:r>
              <w:rPr>
                <w:rFonts w:ascii="Cambria Math" w:hAnsi="Cambria Math"/>
              </w:rPr>
              <m:t>N</m:t>
            </m:r>
          </m:e>
          <m:sub>
            <m:r>
              <w:rPr>
                <w:rFonts w:ascii="Cambria Math" w:hAnsi="Cambria Math"/>
              </w:rPr>
              <m:t>m</m:t>
            </m:r>
            <m:r>
              <m:rPr>
                <m:sty m:val="p"/>
              </m:rPr>
              <w:rPr>
                <w:rFonts w:ascii="Cambria Math" w:hAnsi="Cambria Math"/>
              </w:rPr>
              <m:t>,</m:t>
            </m:r>
            <m:r>
              <w:rPr>
                <w:rFonts w:ascii="Cambria Math" w:hAnsi="Cambria Math"/>
              </w:rPr>
              <m:t>c</m:t>
            </m:r>
          </m:sub>
          <m:sup>
            <m:r>
              <m:rPr>
                <m:nor/>
              </m:rPr>
              <m:t>received,TBG</m:t>
            </m:r>
          </m:sup>
        </m:sSubSup>
      </m:oMath>
      <w:r w:rsidRPr="001E3726">
        <w:t xml:space="preserve"> is the number of </w:t>
      </w:r>
      <w:r>
        <w:rPr>
          <w:lang w:val="en-US"/>
        </w:rPr>
        <w:t>transport blocks</w:t>
      </w:r>
      <w:r w:rsidRPr="001E3726">
        <w:t xml:space="preserve"> </w:t>
      </w:r>
      <w:r>
        <w:rPr>
          <w:lang w:val="en-US"/>
        </w:rPr>
        <w:t>in</w:t>
      </w:r>
      <w:r w:rsidRPr="001E3726">
        <w:t xml:space="preserve"> PDSCH</w:t>
      </w:r>
      <w:r>
        <w:rPr>
          <w:lang w:val="en-US"/>
        </w:rPr>
        <w:t>s</w:t>
      </w:r>
      <w:r w:rsidRPr="001E3726">
        <w:t xml:space="preserve"> </w:t>
      </w:r>
      <w:r>
        <w:rPr>
          <w:lang w:val="en-US"/>
        </w:rPr>
        <w:t xml:space="preserve">that </w:t>
      </w:r>
      <w:r w:rsidRPr="001E3726">
        <w:t xml:space="preserve">the UE receives in serving cell </w:t>
      </w:r>
      <m:oMath>
        <m:r>
          <w:rPr>
            <w:rFonts w:ascii="Cambria Math" w:hAnsi="Cambria Math"/>
          </w:rPr>
          <m:t>c</m:t>
        </m:r>
      </m:oMath>
      <w:r w:rsidRPr="001E3726">
        <w:rPr>
          <w:rFonts w:eastAsiaTheme="minorEastAsia"/>
          <w:lang w:eastAsia="ko-KR"/>
        </w:rPr>
        <w:t xml:space="preserve"> </w:t>
      </w:r>
      <w:r>
        <w:rPr>
          <w:lang w:val="en-US"/>
        </w:rPr>
        <w:t>from the</w:t>
      </w:r>
      <w:r w:rsidRPr="001E3726">
        <w:t xml:space="preserve">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rPr>
              <m:t>DL,TBG</m:t>
            </m:r>
            <m:ctrlPr>
              <w:rPr>
                <w:rFonts w:ascii="Cambria Math" w:hAnsi="Cambria Math"/>
              </w:rPr>
            </m:ctrlPr>
          </m:sup>
        </m:sSubSup>
      </m:oMath>
      <w:r w:rsidRPr="001E3726">
        <w:t xml:space="preserve"> serving cells</w:t>
      </w:r>
      <w:r w:rsidRPr="001E3726">
        <w:rPr>
          <w:rFonts w:eastAsiaTheme="minorEastAsia"/>
          <w:lang w:eastAsia="ko-KR"/>
        </w:rPr>
        <w:t xml:space="preserve"> in PDCCH monitoring occasion </w:t>
      </w:r>
      <m:oMath>
        <m:r>
          <w:rPr>
            <w:rFonts w:ascii="Cambria Math" w:hAnsi="Cambria Math"/>
          </w:rPr>
          <m:t>m</m:t>
        </m:r>
      </m:oMath>
      <w:r w:rsidRPr="001E3726">
        <w:t xml:space="preserve"> and the UE reports corresponding HARQ-ACK information in the PUCCH</w:t>
      </w:r>
      <w:r w:rsidR="00C5087D">
        <w:rPr>
          <w:lang w:val="en-GB"/>
        </w:rPr>
        <w:t>.</w:t>
      </w:r>
    </w:p>
    <w:p w14:paraId="5BB5BF8A" w14:textId="7D3CAB0A" w:rsidR="001D732D" w:rsidRPr="00B916EC" w:rsidRDefault="001D732D" w:rsidP="001D732D">
      <w:pPr>
        <w:pStyle w:val="TH"/>
        <w:rPr>
          <w:lang w:eastAsia="zh-CN"/>
        </w:rPr>
      </w:pPr>
      <w:r w:rsidRPr="00B916EC">
        <w:lastRenderedPageBreak/>
        <w:t>Table 9.1.3-</w:t>
      </w:r>
      <w:r w:rsidRPr="00B916EC">
        <w:rPr>
          <w:rFonts w:hint="eastAsia"/>
          <w:lang w:eastAsia="zh-CN"/>
        </w:rPr>
        <w:t>1</w:t>
      </w:r>
      <w:r w:rsidRPr="00B916EC">
        <w:t>: Value of</w:t>
      </w:r>
      <w:r w:rsidRPr="00B916EC">
        <w:rPr>
          <w:rFonts w:hint="eastAsia"/>
          <w:lang w:eastAsia="zh-CN"/>
        </w:rPr>
        <w:t xml:space="preserve"> counter</w:t>
      </w:r>
      <w:r w:rsidRPr="00B916EC">
        <w:t xml:space="preserve"> </w:t>
      </w:r>
      <w:r w:rsidRPr="00B916EC">
        <w:rPr>
          <w:rFonts w:hint="eastAsia"/>
          <w:lang w:eastAsia="zh-CN"/>
        </w:rPr>
        <w:t>DA</w:t>
      </w:r>
      <w:r w:rsidRPr="00735DD2">
        <w:rPr>
          <w:rFonts w:hint="eastAsia"/>
          <w:lang w:eastAsia="zh-CN"/>
        </w:rPr>
        <w:t xml:space="preserve">I </w:t>
      </w:r>
      <w:r w:rsidR="00735DD2" w:rsidRPr="003E315E">
        <w:rPr>
          <w:lang w:eastAsia="zh-CN"/>
        </w:rPr>
        <w:t xml:space="preserve">for </w:t>
      </w:r>
      <m:oMath>
        <m:sSubSup>
          <m:sSubSupPr>
            <m:ctrlPr>
              <w:rPr>
                <w:rFonts w:ascii="Cambria Math" w:hAnsi="Cambria Math"/>
                <w:i/>
              </w:rPr>
            </m:ctrlPr>
          </m:sSubSupPr>
          <m:e>
            <m:r>
              <m:rPr>
                <m:sty m:val="bi"/>
              </m:rPr>
              <w:rPr>
                <w:rFonts w:ascii="Cambria Math"/>
              </w:rPr>
              <m:t>N</m:t>
            </m:r>
          </m:e>
          <m:sub>
            <m:r>
              <m:rPr>
                <m:sty m:val="bi"/>
              </m:rPr>
              <w:rPr>
                <w:rFonts w:ascii="Cambria Math"/>
              </w:rPr>
              <m:t>C</m:t>
            </m:r>
            <m:r>
              <m:rPr>
                <m:sty m:val="bi"/>
              </m:rPr>
              <w:rPr>
                <w:rFonts w:ascii="Cambria Math"/>
              </w:rPr>
              <m:t>-</m:t>
            </m:r>
            <m:r>
              <m:rPr>
                <m:nor/>
              </m:rPr>
              <w:rPr>
                <w:rFonts w:ascii="Cambria Math"/>
              </w:rPr>
              <m:t>DAI</m:t>
            </m:r>
            <m:ctrlPr>
              <w:rPr>
                <w:rFonts w:ascii="Cambria Math" w:hAnsi="Cambria Math"/>
              </w:rPr>
            </m:ctrlPr>
          </m:sub>
          <m:sup>
            <m:r>
              <m:rPr>
                <m:nor/>
              </m:rPr>
              <w:rPr>
                <w:rFonts w:ascii="Cambria Math"/>
              </w:rPr>
              <m:t>DL</m:t>
            </m:r>
            <m:ctrlPr>
              <w:rPr>
                <w:rFonts w:ascii="Cambria Math" w:hAnsi="Cambria Math"/>
              </w:rPr>
            </m:ctrlPr>
          </m:sup>
        </m:sSubSup>
        <m:r>
          <m:rPr>
            <m:sty m:val="bi"/>
          </m:rPr>
          <w:rPr>
            <w:rFonts w:ascii="Cambria Math"/>
          </w:rPr>
          <m:t>=2</m:t>
        </m:r>
      </m:oMath>
      <w:r>
        <w:rPr>
          <w:lang w:eastAsia="zh-CN"/>
        </w:rPr>
        <w:t xml:space="preserve"> </w:t>
      </w:r>
      <w:r w:rsidRPr="00B916EC">
        <w:rPr>
          <w:rFonts w:hint="eastAsia"/>
          <w:lang w:eastAsia="zh-CN"/>
        </w:rPr>
        <w:t xml:space="preserve">and </w:t>
      </w:r>
      <w:r>
        <w:rPr>
          <w:lang w:eastAsia="zh-CN"/>
        </w:rPr>
        <w:t xml:space="preserve">of </w:t>
      </w:r>
      <w:r w:rsidRPr="00B916EC">
        <w:rPr>
          <w:rFonts w:hint="eastAsia"/>
          <w:lang w:eastAsia="zh-CN"/>
        </w:rPr>
        <w:t>total DAI</w:t>
      </w:r>
      <w:r w:rsidRPr="00B916EC">
        <w:rPr>
          <w:lang w:eastAsia="zh-CN"/>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4"/>
        <w:gridCol w:w="1852"/>
        <w:gridCol w:w="6435"/>
      </w:tblGrid>
      <w:tr w:rsidR="008F277D" w:rsidRPr="00B916EC" w14:paraId="166E290C" w14:textId="77777777" w:rsidTr="00735DD2">
        <w:trPr>
          <w:cantSplit/>
          <w:jc w:val="center"/>
        </w:trPr>
        <w:tc>
          <w:tcPr>
            <w:tcW w:w="1344" w:type="dxa"/>
            <w:shd w:val="clear" w:color="auto" w:fill="E0E0E0"/>
            <w:vAlign w:val="center"/>
          </w:tcPr>
          <w:p w14:paraId="6681EA72" w14:textId="77777777" w:rsidR="008F277D" w:rsidRPr="00B916EC" w:rsidRDefault="008F277D" w:rsidP="008F277D">
            <w:pPr>
              <w:pStyle w:val="TAH"/>
              <w:rPr>
                <w:lang w:val="en-US"/>
              </w:rPr>
            </w:pPr>
            <w:r w:rsidRPr="00B916EC">
              <w:rPr>
                <w:lang w:val="en-US"/>
              </w:rPr>
              <w:t>DAI</w:t>
            </w:r>
            <w:r w:rsidRPr="00B916EC">
              <w:rPr>
                <w:lang w:val="en-US"/>
              </w:rPr>
              <w:br/>
              <w:t>MSB, LSB</w:t>
            </w:r>
          </w:p>
        </w:tc>
        <w:tc>
          <w:tcPr>
            <w:tcW w:w="1852" w:type="dxa"/>
            <w:shd w:val="clear" w:color="auto" w:fill="E0E0E0"/>
            <w:vAlign w:val="center"/>
          </w:tcPr>
          <w:p w14:paraId="210C0509" w14:textId="7B88E59A" w:rsidR="008F277D" w:rsidRPr="00B916EC" w:rsidRDefault="00000000" w:rsidP="008F277D">
            <w:pPr>
              <w:pStyle w:val="TAH"/>
              <w:rPr>
                <w:lang w:val="en-US"/>
              </w:rPr>
            </w:pPr>
            <m:oMath>
              <m:sSubSup>
                <m:sSubSupPr>
                  <m:ctrlPr>
                    <w:rPr>
                      <w:rFonts w:ascii="Cambria Math" w:hAnsi="Cambria Math"/>
                      <w:b w:val="0"/>
                      <w:bCs/>
                      <w:i/>
                      <w:sz w:val="20"/>
                      <w:szCs w:val="22"/>
                    </w:rPr>
                  </m:ctrlPr>
                </m:sSubSupPr>
                <m:e>
                  <m:r>
                    <m:rPr>
                      <m:sty m:val="bi"/>
                    </m:rPr>
                    <w:rPr>
                      <w:rFonts w:ascii="Cambria Math"/>
                      <w:sz w:val="20"/>
                      <w:szCs w:val="22"/>
                    </w:rPr>
                    <m:t>V</m:t>
                  </m:r>
                </m:e>
                <m:sub>
                  <m:r>
                    <m:rPr>
                      <m:nor/>
                    </m:rPr>
                    <w:rPr>
                      <w:rFonts w:ascii="Cambria Math"/>
                      <w:b w:val="0"/>
                      <w:bCs/>
                      <w:sz w:val="20"/>
                      <w:szCs w:val="22"/>
                    </w:rPr>
                    <m:t>C-DAI</m:t>
                  </m:r>
                  <m:ctrlPr>
                    <w:rPr>
                      <w:rFonts w:ascii="Cambria Math" w:hAnsi="Cambria Math"/>
                      <w:b w:val="0"/>
                      <w:bCs/>
                      <w:sz w:val="20"/>
                      <w:szCs w:val="22"/>
                    </w:rPr>
                  </m:ctrlPr>
                </m:sub>
                <m:sup>
                  <m:r>
                    <m:rPr>
                      <m:nor/>
                    </m:rPr>
                    <w:rPr>
                      <w:rFonts w:ascii="Cambria Math"/>
                      <w:b w:val="0"/>
                      <w:bCs/>
                      <w:sz w:val="20"/>
                      <w:szCs w:val="22"/>
                    </w:rPr>
                    <m:t>DL</m:t>
                  </m:r>
                  <m:ctrlPr>
                    <w:rPr>
                      <w:rFonts w:ascii="Cambria Math" w:hAnsi="Cambria Math"/>
                      <w:b w:val="0"/>
                      <w:bCs/>
                      <w:sz w:val="20"/>
                      <w:szCs w:val="22"/>
                    </w:rPr>
                  </m:ctrlPr>
                </m:sup>
              </m:sSubSup>
            </m:oMath>
            <w:r w:rsidR="008F277D" w:rsidRPr="00B916EC">
              <w:rPr>
                <w:rFonts w:cs="Arial" w:hint="eastAsia"/>
                <w:lang w:eastAsia="zh-CN"/>
              </w:rPr>
              <w:t xml:space="preserve"> or</w:t>
            </w:r>
            <w:r w:rsidR="008F277D" w:rsidRPr="00B916EC">
              <w:rPr>
                <w:rFonts w:cs="Arial"/>
                <w:lang w:eastAsia="zh-CN"/>
              </w:rPr>
              <w:t xml:space="preserve"> </w:t>
            </w:r>
            <m:oMath>
              <m:sSubSup>
                <m:sSubSupPr>
                  <m:ctrlPr>
                    <w:rPr>
                      <w:rFonts w:ascii="Cambria Math" w:hAnsi="Cambria Math"/>
                      <w:b w:val="0"/>
                      <w:bCs/>
                      <w:i/>
                      <w:sz w:val="20"/>
                      <w:szCs w:val="22"/>
                    </w:rPr>
                  </m:ctrlPr>
                </m:sSubSupPr>
                <m:e>
                  <m:r>
                    <m:rPr>
                      <m:sty m:val="bi"/>
                    </m:rPr>
                    <w:rPr>
                      <w:rFonts w:ascii="Cambria Math"/>
                      <w:sz w:val="20"/>
                      <w:szCs w:val="22"/>
                    </w:rPr>
                    <m:t>V</m:t>
                  </m:r>
                </m:e>
                <m:sub>
                  <m:r>
                    <m:rPr>
                      <m:nor/>
                    </m:rPr>
                    <w:rPr>
                      <w:rFonts w:ascii="Cambria Math"/>
                      <w:b w:val="0"/>
                      <w:bCs/>
                      <w:sz w:val="20"/>
                      <w:szCs w:val="22"/>
                    </w:rPr>
                    <m:t>T-DAI</m:t>
                  </m:r>
                  <m:ctrlPr>
                    <w:rPr>
                      <w:rFonts w:ascii="Cambria Math" w:hAnsi="Cambria Math"/>
                      <w:b w:val="0"/>
                      <w:bCs/>
                      <w:sz w:val="20"/>
                      <w:szCs w:val="22"/>
                    </w:rPr>
                  </m:ctrlPr>
                </m:sub>
                <m:sup>
                  <m:r>
                    <m:rPr>
                      <m:nor/>
                    </m:rPr>
                    <w:rPr>
                      <w:rFonts w:ascii="Cambria Math"/>
                      <w:b w:val="0"/>
                      <w:bCs/>
                      <w:sz w:val="20"/>
                      <w:szCs w:val="22"/>
                    </w:rPr>
                    <m:t>DL</m:t>
                  </m:r>
                  <m:ctrlPr>
                    <w:rPr>
                      <w:rFonts w:ascii="Cambria Math" w:hAnsi="Cambria Math"/>
                      <w:b w:val="0"/>
                      <w:bCs/>
                      <w:sz w:val="20"/>
                      <w:szCs w:val="22"/>
                    </w:rPr>
                  </m:ctrlPr>
                </m:sup>
              </m:sSubSup>
            </m:oMath>
            <w:r w:rsidR="008F277D" w:rsidRPr="00B916EC">
              <w:rPr>
                <w:rFonts w:cs="Arial" w:hint="eastAsia"/>
                <w:lang w:eastAsia="zh-CN"/>
              </w:rPr>
              <w:t xml:space="preserve"> </w:t>
            </w:r>
          </w:p>
        </w:tc>
        <w:tc>
          <w:tcPr>
            <w:tcW w:w="6435" w:type="dxa"/>
            <w:shd w:val="clear" w:color="auto" w:fill="E0E0E0"/>
            <w:vAlign w:val="center"/>
          </w:tcPr>
          <w:p w14:paraId="6529FA24" w14:textId="51B230E4" w:rsidR="008F277D" w:rsidRPr="00B916EC" w:rsidRDefault="008F277D" w:rsidP="007570C7">
            <w:pPr>
              <w:pStyle w:val="TAH"/>
              <w:rPr>
                <w:lang w:val="en-US" w:eastAsia="zh-CN"/>
              </w:rPr>
            </w:pPr>
            <w:r w:rsidRPr="00B27E56">
              <w:rPr>
                <w:rFonts w:hint="eastAsia"/>
                <w:lang w:val="en-US" w:eastAsia="zh-CN"/>
              </w:rPr>
              <w:t xml:space="preserve">Number of {serving cell, </w:t>
            </w:r>
            <w:r w:rsidRPr="00B27E56">
              <w:rPr>
                <w:lang w:eastAsia="zh-CN"/>
              </w:rPr>
              <w:t xml:space="preserve">PDCCH monitoring </w:t>
            </w:r>
            <w:r w:rsidRPr="00B27E56">
              <w:rPr>
                <w:lang w:val="en-US" w:eastAsia="zh-CN"/>
              </w:rPr>
              <w:t>occasion</w:t>
            </w:r>
            <w:r w:rsidRPr="00B27E56">
              <w:rPr>
                <w:rFonts w:hint="eastAsia"/>
                <w:lang w:val="en-US" w:eastAsia="zh-CN"/>
              </w:rPr>
              <w:t xml:space="preserve">}-pair(s) in which </w:t>
            </w:r>
            <w:r w:rsidRPr="00B27E56">
              <w:rPr>
                <w:lang w:val="en-US"/>
              </w:rPr>
              <w:t>PDSCH transmission(</w:t>
            </w:r>
            <w:r w:rsidRPr="00B27E56">
              <w:rPr>
                <w:rFonts w:hint="eastAsia"/>
                <w:lang w:val="en-US" w:eastAsia="zh-CN"/>
              </w:rPr>
              <w:t>s</w:t>
            </w:r>
            <w:r w:rsidRPr="00B27E56">
              <w:rPr>
                <w:lang w:val="en-US" w:eastAsia="zh-CN"/>
              </w:rPr>
              <w:t>)</w:t>
            </w:r>
            <w:r w:rsidRPr="00B27E56">
              <w:rPr>
                <w:rFonts w:hint="eastAsia"/>
                <w:lang w:val="en-US" w:eastAsia="zh-CN"/>
              </w:rPr>
              <w:t xml:space="preserve"> associated with PDCCH or </w:t>
            </w:r>
            <w:r w:rsidRPr="00B27E56">
              <w:rPr>
                <w:rFonts w:cs="Arial"/>
              </w:rPr>
              <w:t xml:space="preserve">PDCCH </w:t>
            </w:r>
            <w:r w:rsidRPr="00B27E56">
              <w:rPr>
                <w:lang w:val="en-US" w:eastAsia="zh-CN"/>
              </w:rPr>
              <w:t>generating a HARQ-ACK information bit without scheduling a PDSCH reception</w:t>
            </w:r>
            <w:r w:rsidRPr="00B27E56" w:rsidDel="00C72291">
              <w:rPr>
                <w:rFonts w:cs="Arial"/>
              </w:rPr>
              <w:t xml:space="preserve"> </w:t>
            </w:r>
            <w:r w:rsidR="006525A9" w:rsidRPr="00F415B1">
              <w:rPr>
                <w:lang w:val="en-US" w:eastAsia="zh-CN"/>
              </w:rPr>
              <w:t>or providing TCI state update</w:t>
            </w:r>
            <w:r w:rsidR="006525A9" w:rsidRPr="00F415B1">
              <w:t xml:space="preserve"> </w:t>
            </w:r>
            <w:r w:rsidRPr="00B27E56">
              <w:rPr>
                <w:rFonts w:cs="Arial" w:hint="eastAsia"/>
                <w:lang w:eastAsia="zh-CN"/>
              </w:rPr>
              <w:t>is present, denoted as</w:t>
            </w:r>
            <w:r w:rsidRPr="00B27E56">
              <w:rPr>
                <w:rFonts w:cs="Arial"/>
                <w:lang w:eastAsia="zh-CN"/>
              </w:rPr>
              <w:t xml:space="preserve"> </w:t>
            </w:r>
            <m:oMath>
              <m:r>
                <m:rPr>
                  <m:sty m:val="bi"/>
                </m:rPr>
                <w:rPr>
                  <w:rFonts w:ascii="Cambria Math"/>
                </w:rPr>
                <m:t>Y</m:t>
              </m:r>
            </m:oMath>
            <w:r w:rsidRPr="00B27E56">
              <w:rPr>
                <w:rFonts w:cs="Arial" w:hint="eastAsia"/>
                <w:lang w:eastAsia="zh-CN"/>
              </w:rPr>
              <w:t xml:space="preserve"> and </w:t>
            </w:r>
            <m:oMath>
              <m:r>
                <m:rPr>
                  <m:sty m:val="bi"/>
                </m:rPr>
                <w:rPr>
                  <w:rFonts w:ascii="Cambria Math"/>
                </w:rPr>
                <m:t>Y</m:t>
              </m:r>
              <m:r>
                <m:rPr>
                  <m:sty m:val="bi"/>
                </m:rPr>
                <w:rPr>
                  <w:rFonts w:ascii="Cambria Math" w:hAnsi="Cambria Math"/>
                </w:rPr>
                <m:t>≥</m:t>
              </m:r>
              <m:r>
                <m:rPr>
                  <m:sty m:val="bi"/>
                </m:rPr>
                <w:rPr>
                  <w:rFonts w:ascii="Cambria Math"/>
                </w:rPr>
                <m:t>1</m:t>
              </m:r>
            </m:oMath>
          </w:p>
        </w:tc>
      </w:tr>
      <w:tr w:rsidR="00F37E87" w:rsidRPr="00B916EC" w14:paraId="2A2D905F" w14:textId="77777777" w:rsidTr="00735DD2">
        <w:trPr>
          <w:cantSplit/>
          <w:jc w:val="center"/>
        </w:trPr>
        <w:tc>
          <w:tcPr>
            <w:tcW w:w="1344" w:type="dxa"/>
            <w:vAlign w:val="center"/>
          </w:tcPr>
          <w:p w14:paraId="1B296F67" w14:textId="77777777" w:rsidR="00F37E87" w:rsidRPr="00B916EC" w:rsidRDefault="00F37E87" w:rsidP="009A2ADE">
            <w:pPr>
              <w:pStyle w:val="TAC"/>
              <w:rPr>
                <w:lang w:val="en-US"/>
              </w:rPr>
            </w:pPr>
            <w:r w:rsidRPr="00B916EC">
              <w:rPr>
                <w:lang w:val="en-US"/>
              </w:rPr>
              <w:t>0,0</w:t>
            </w:r>
          </w:p>
        </w:tc>
        <w:tc>
          <w:tcPr>
            <w:tcW w:w="1852" w:type="dxa"/>
            <w:vAlign w:val="center"/>
          </w:tcPr>
          <w:p w14:paraId="1FA3852E" w14:textId="77777777" w:rsidR="00F37E87" w:rsidRPr="00B916EC" w:rsidRDefault="00F37E87" w:rsidP="009A2ADE">
            <w:pPr>
              <w:pStyle w:val="TAC"/>
              <w:rPr>
                <w:lang w:val="en-US"/>
              </w:rPr>
            </w:pPr>
            <w:r w:rsidRPr="00B916EC">
              <w:rPr>
                <w:lang w:val="en-US"/>
              </w:rPr>
              <w:t>1</w:t>
            </w:r>
          </w:p>
        </w:tc>
        <w:tc>
          <w:tcPr>
            <w:tcW w:w="6435" w:type="dxa"/>
            <w:vAlign w:val="center"/>
          </w:tcPr>
          <w:p w14:paraId="5F39097B" w14:textId="1B7AA116" w:rsidR="00F37E87" w:rsidRPr="00B916EC" w:rsidRDefault="00000000" w:rsidP="008F277D">
            <w:pPr>
              <w:pStyle w:val="TAC"/>
              <w:jc w:val="left"/>
              <w:rPr>
                <w:lang w:val="en-US" w:eastAsia="zh-CN"/>
              </w:rPr>
            </w:pPr>
            <m:oMathPara>
              <m:oMath>
                <m:d>
                  <m:dPr>
                    <m:ctrlPr>
                      <w:rPr>
                        <w:rFonts w:ascii="Cambria Math" w:hAnsi="Cambria Math"/>
                        <w:bCs/>
                        <w:i/>
                      </w:rPr>
                    </m:ctrlPr>
                  </m:dPr>
                  <m:e>
                    <m:r>
                      <w:rPr>
                        <w:rFonts w:ascii="Cambria Math"/>
                      </w:rPr>
                      <m:t>Y</m:t>
                    </m:r>
                    <m:r>
                      <w:rPr>
                        <w:rFonts w:ascii="Cambria Math"/>
                      </w:rPr>
                      <m:t>-</m:t>
                    </m:r>
                    <m:r>
                      <w:rPr>
                        <w:rFonts w:ascii="Cambria Math"/>
                      </w:rPr>
                      <m:t>1</m:t>
                    </m:r>
                  </m:e>
                </m:d>
                <m:func>
                  <m:funcPr>
                    <m:ctrlPr>
                      <w:rPr>
                        <w:rFonts w:ascii="Cambria Math" w:hAnsi="Cambria Math"/>
                        <w:bCs/>
                        <w:i/>
                      </w:rPr>
                    </m:ctrlPr>
                  </m:funcPr>
                  <m:fName>
                    <m:r>
                      <w:rPr>
                        <w:rFonts w:ascii="Cambria Math"/>
                      </w:rPr>
                      <m:t>mod</m:t>
                    </m:r>
                  </m:fName>
                  <m:e>
                    <m:sSub>
                      <m:sSubPr>
                        <m:ctrlPr>
                          <w:rPr>
                            <w:rFonts w:ascii="Cambria Math" w:hAnsi="Cambria Math"/>
                            <w:bCs/>
                            <w:i/>
                          </w:rPr>
                        </m:ctrlPr>
                      </m:sSubPr>
                      <m:e>
                        <m:r>
                          <w:rPr>
                            <w:rFonts w:ascii="Cambria Math" w:hAnsi="Cambria Math"/>
                          </w:rPr>
                          <m:t>T</m:t>
                        </m:r>
                      </m:e>
                      <m:sub>
                        <m:r>
                          <w:rPr>
                            <w:rFonts w:ascii="Cambria Math" w:hAnsi="Cambria Math"/>
                          </w:rPr>
                          <m:t>D</m:t>
                        </m:r>
                      </m:sub>
                    </m:sSub>
                  </m:e>
                </m:func>
                <m:r>
                  <w:rPr>
                    <w:rFonts w:ascii="Cambria Math"/>
                  </w:rPr>
                  <m:t>+1=1</m:t>
                </m:r>
              </m:oMath>
            </m:oMathPara>
          </w:p>
        </w:tc>
      </w:tr>
      <w:tr w:rsidR="00F37E87" w:rsidRPr="00B916EC" w14:paraId="6315BB1E" w14:textId="77777777" w:rsidTr="00735DD2">
        <w:trPr>
          <w:cantSplit/>
          <w:jc w:val="center"/>
        </w:trPr>
        <w:tc>
          <w:tcPr>
            <w:tcW w:w="1344" w:type="dxa"/>
            <w:vAlign w:val="center"/>
          </w:tcPr>
          <w:p w14:paraId="31085A70" w14:textId="77777777" w:rsidR="00F37E87" w:rsidRPr="00B916EC" w:rsidRDefault="00F37E87" w:rsidP="009A2ADE">
            <w:pPr>
              <w:pStyle w:val="TAC"/>
              <w:rPr>
                <w:lang w:val="en-US"/>
              </w:rPr>
            </w:pPr>
            <w:r w:rsidRPr="00B916EC">
              <w:rPr>
                <w:lang w:val="en-US"/>
              </w:rPr>
              <w:t>0,1</w:t>
            </w:r>
          </w:p>
        </w:tc>
        <w:tc>
          <w:tcPr>
            <w:tcW w:w="1852" w:type="dxa"/>
            <w:vAlign w:val="center"/>
          </w:tcPr>
          <w:p w14:paraId="288250EF" w14:textId="77777777" w:rsidR="00F37E87" w:rsidRPr="00B916EC" w:rsidRDefault="00F37E87" w:rsidP="009A2ADE">
            <w:pPr>
              <w:pStyle w:val="TAC"/>
              <w:rPr>
                <w:lang w:val="en-US"/>
              </w:rPr>
            </w:pPr>
            <w:r w:rsidRPr="00B916EC">
              <w:rPr>
                <w:lang w:val="en-US"/>
              </w:rPr>
              <w:t>2</w:t>
            </w:r>
          </w:p>
        </w:tc>
        <w:tc>
          <w:tcPr>
            <w:tcW w:w="6435" w:type="dxa"/>
            <w:vAlign w:val="center"/>
          </w:tcPr>
          <w:p w14:paraId="2A6796ED" w14:textId="4A82859C" w:rsidR="00F37E87" w:rsidRPr="00B916EC" w:rsidRDefault="00000000" w:rsidP="008F277D">
            <w:pPr>
              <w:pStyle w:val="TAC"/>
              <w:jc w:val="left"/>
              <w:rPr>
                <w:lang w:val="en-US" w:eastAsia="zh-CN"/>
              </w:rPr>
            </w:pPr>
            <m:oMathPara>
              <m:oMath>
                <m:d>
                  <m:dPr>
                    <m:ctrlPr>
                      <w:rPr>
                        <w:rFonts w:ascii="Cambria Math" w:hAnsi="Cambria Math"/>
                        <w:bCs/>
                        <w:i/>
                      </w:rPr>
                    </m:ctrlPr>
                  </m:dPr>
                  <m:e>
                    <m:r>
                      <w:rPr>
                        <w:rFonts w:ascii="Cambria Math"/>
                      </w:rPr>
                      <m:t>Y</m:t>
                    </m:r>
                    <m:r>
                      <w:rPr>
                        <w:rFonts w:ascii="Cambria Math"/>
                      </w:rPr>
                      <m:t>-</m:t>
                    </m:r>
                    <m:r>
                      <w:rPr>
                        <w:rFonts w:ascii="Cambria Math"/>
                      </w:rPr>
                      <m:t>1</m:t>
                    </m:r>
                  </m:e>
                </m:d>
                <m:func>
                  <m:funcPr>
                    <m:ctrlPr>
                      <w:rPr>
                        <w:rFonts w:ascii="Cambria Math" w:hAnsi="Cambria Math"/>
                        <w:bCs/>
                        <w:i/>
                      </w:rPr>
                    </m:ctrlPr>
                  </m:funcPr>
                  <m:fName>
                    <m:r>
                      <w:rPr>
                        <w:rFonts w:ascii="Cambria Math"/>
                      </w:rPr>
                      <m:t>mod</m:t>
                    </m:r>
                  </m:fName>
                  <m:e>
                    <m:sSub>
                      <m:sSubPr>
                        <m:ctrlPr>
                          <w:rPr>
                            <w:rFonts w:ascii="Cambria Math" w:hAnsi="Cambria Math"/>
                            <w:bCs/>
                            <w:i/>
                          </w:rPr>
                        </m:ctrlPr>
                      </m:sSubPr>
                      <m:e>
                        <m:r>
                          <w:rPr>
                            <w:rFonts w:ascii="Cambria Math" w:hAnsi="Cambria Math"/>
                          </w:rPr>
                          <m:t>T</m:t>
                        </m:r>
                      </m:e>
                      <m:sub>
                        <m:r>
                          <w:rPr>
                            <w:rFonts w:ascii="Cambria Math" w:hAnsi="Cambria Math"/>
                          </w:rPr>
                          <m:t>D</m:t>
                        </m:r>
                      </m:sub>
                    </m:sSub>
                  </m:e>
                </m:func>
                <m:r>
                  <w:rPr>
                    <w:rFonts w:ascii="Cambria Math"/>
                  </w:rPr>
                  <m:t>+1=2</m:t>
                </m:r>
              </m:oMath>
            </m:oMathPara>
          </w:p>
        </w:tc>
      </w:tr>
      <w:tr w:rsidR="00F37E87" w:rsidRPr="00B916EC" w14:paraId="6F79F203" w14:textId="77777777" w:rsidTr="00735DD2">
        <w:trPr>
          <w:cantSplit/>
          <w:jc w:val="center"/>
        </w:trPr>
        <w:tc>
          <w:tcPr>
            <w:tcW w:w="1344" w:type="dxa"/>
            <w:vAlign w:val="center"/>
          </w:tcPr>
          <w:p w14:paraId="53B85081" w14:textId="77777777" w:rsidR="00F37E87" w:rsidRPr="00B916EC" w:rsidRDefault="00F37E87" w:rsidP="009A2ADE">
            <w:pPr>
              <w:pStyle w:val="TAC"/>
              <w:rPr>
                <w:lang w:val="en-US"/>
              </w:rPr>
            </w:pPr>
            <w:r w:rsidRPr="00B916EC">
              <w:rPr>
                <w:lang w:val="en-US"/>
              </w:rPr>
              <w:t>1,0</w:t>
            </w:r>
          </w:p>
        </w:tc>
        <w:tc>
          <w:tcPr>
            <w:tcW w:w="1852" w:type="dxa"/>
            <w:vAlign w:val="center"/>
          </w:tcPr>
          <w:p w14:paraId="60F54033" w14:textId="77777777" w:rsidR="00F37E87" w:rsidRPr="00B916EC" w:rsidRDefault="00F37E87" w:rsidP="009A2ADE">
            <w:pPr>
              <w:pStyle w:val="TAC"/>
              <w:rPr>
                <w:lang w:val="en-US"/>
              </w:rPr>
            </w:pPr>
            <w:r w:rsidRPr="00B916EC">
              <w:rPr>
                <w:lang w:val="en-US"/>
              </w:rPr>
              <w:t>3</w:t>
            </w:r>
          </w:p>
        </w:tc>
        <w:tc>
          <w:tcPr>
            <w:tcW w:w="6435" w:type="dxa"/>
            <w:vAlign w:val="center"/>
          </w:tcPr>
          <w:p w14:paraId="3BACCE7A" w14:textId="0C4C897E" w:rsidR="00F37E87" w:rsidRPr="00B916EC" w:rsidRDefault="00000000" w:rsidP="008F277D">
            <w:pPr>
              <w:pStyle w:val="TAC"/>
              <w:jc w:val="left"/>
              <w:rPr>
                <w:lang w:val="en-US" w:eastAsia="zh-CN"/>
              </w:rPr>
            </w:pPr>
            <m:oMathPara>
              <m:oMath>
                <m:d>
                  <m:dPr>
                    <m:ctrlPr>
                      <w:rPr>
                        <w:rFonts w:ascii="Cambria Math" w:hAnsi="Cambria Math"/>
                        <w:bCs/>
                        <w:i/>
                      </w:rPr>
                    </m:ctrlPr>
                  </m:dPr>
                  <m:e>
                    <m:r>
                      <w:rPr>
                        <w:rFonts w:ascii="Cambria Math"/>
                      </w:rPr>
                      <m:t>Y</m:t>
                    </m:r>
                    <m:r>
                      <w:rPr>
                        <w:rFonts w:ascii="Cambria Math"/>
                      </w:rPr>
                      <m:t>-</m:t>
                    </m:r>
                    <m:r>
                      <w:rPr>
                        <w:rFonts w:ascii="Cambria Math"/>
                      </w:rPr>
                      <m:t>1</m:t>
                    </m:r>
                  </m:e>
                </m:d>
                <m:func>
                  <m:funcPr>
                    <m:ctrlPr>
                      <w:rPr>
                        <w:rFonts w:ascii="Cambria Math" w:hAnsi="Cambria Math"/>
                        <w:bCs/>
                        <w:i/>
                      </w:rPr>
                    </m:ctrlPr>
                  </m:funcPr>
                  <m:fName>
                    <m:r>
                      <w:rPr>
                        <w:rFonts w:ascii="Cambria Math"/>
                      </w:rPr>
                      <m:t>mod</m:t>
                    </m:r>
                  </m:fName>
                  <m:e>
                    <m:sSub>
                      <m:sSubPr>
                        <m:ctrlPr>
                          <w:rPr>
                            <w:rFonts w:ascii="Cambria Math" w:hAnsi="Cambria Math"/>
                            <w:bCs/>
                            <w:i/>
                          </w:rPr>
                        </m:ctrlPr>
                      </m:sSubPr>
                      <m:e>
                        <m:r>
                          <w:rPr>
                            <w:rFonts w:ascii="Cambria Math" w:hAnsi="Cambria Math"/>
                          </w:rPr>
                          <m:t>T</m:t>
                        </m:r>
                      </m:e>
                      <m:sub>
                        <m:r>
                          <w:rPr>
                            <w:rFonts w:ascii="Cambria Math" w:hAnsi="Cambria Math"/>
                          </w:rPr>
                          <m:t>D</m:t>
                        </m:r>
                      </m:sub>
                    </m:sSub>
                  </m:e>
                </m:func>
                <m:r>
                  <w:rPr>
                    <w:rFonts w:ascii="Cambria Math"/>
                  </w:rPr>
                  <m:t>+1=3</m:t>
                </m:r>
              </m:oMath>
            </m:oMathPara>
          </w:p>
        </w:tc>
      </w:tr>
      <w:tr w:rsidR="00F37E87" w:rsidRPr="00B916EC" w14:paraId="07DB6AEB" w14:textId="77777777" w:rsidTr="00735DD2">
        <w:trPr>
          <w:cantSplit/>
          <w:jc w:val="center"/>
        </w:trPr>
        <w:tc>
          <w:tcPr>
            <w:tcW w:w="1344" w:type="dxa"/>
            <w:vAlign w:val="center"/>
          </w:tcPr>
          <w:p w14:paraId="3446592C" w14:textId="77777777" w:rsidR="00F37E87" w:rsidRPr="00B916EC" w:rsidRDefault="00F37E87" w:rsidP="009A2ADE">
            <w:pPr>
              <w:pStyle w:val="TAC"/>
              <w:rPr>
                <w:lang w:val="en-US"/>
              </w:rPr>
            </w:pPr>
            <w:r w:rsidRPr="00B916EC">
              <w:rPr>
                <w:lang w:val="en-US"/>
              </w:rPr>
              <w:t>1,1</w:t>
            </w:r>
          </w:p>
        </w:tc>
        <w:tc>
          <w:tcPr>
            <w:tcW w:w="1852" w:type="dxa"/>
            <w:vAlign w:val="center"/>
          </w:tcPr>
          <w:p w14:paraId="09D7BF09" w14:textId="77777777" w:rsidR="00F37E87" w:rsidRPr="00B916EC" w:rsidRDefault="00F37E87" w:rsidP="009A2ADE">
            <w:pPr>
              <w:pStyle w:val="TAC"/>
              <w:rPr>
                <w:lang w:val="en-US"/>
              </w:rPr>
            </w:pPr>
            <w:r w:rsidRPr="00B916EC">
              <w:rPr>
                <w:lang w:val="en-US"/>
              </w:rPr>
              <w:t>4</w:t>
            </w:r>
          </w:p>
        </w:tc>
        <w:tc>
          <w:tcPr>
            <w:tcW w:w="6435" w:type="dxa"/>
            <w:vAlign w:val="center"/>
          </w:tcPr>
          <w:p w14:paraId="34C86BC6" w14:textId="6F4355C0" w:rsidR="00F37E87" w:rsidRPr="00B916EC" w:rsidRDefault="00000000" w:rsidP="008F277D">
            <w:pPr>
              <w:pStyle w:val="TAC"/>
              <w:jc w:val="left"/>
              <w:rPr>
                <w:lang w:val="en-US" w:eastAsia="zh-CN"/>
              </w:rPr>
            </w:pPr>
            <m:oMathPara>
              <m:oMath>
                <m:d>
                  <m:dPr>
                    <m:ctrlPr>
                      <w:rPr>
                        <w:rFonts w:ascii="Cambria Math" w:hAnsi="Cambria Math"/>
                        <w:bCs/>
                        <w:i/>
                      </w:rPr>
                    </m:ctrlPr>
                  </m:dPr>
                  <m:e>
                    <m:r>
                      <w:rPr>
                        <w:rFonts w:ascii="Cambria Math"/>
                      </w:rPr>
                      <m:t>Y</m:t>
                    </m:r>
                    <m:r>
                      <w:rPr>
                        <w:rFonts w:ascii="Cambria Math"/>
                      </w:rPr>
                      <m:t>-</m:t>
                    </m:r>
                    <m:r>
                      <w:rPr>
                        <w:rFonts w:ascii="Cambria Math"/>
                      </w:rPr>
                      <m:t>1</m:t>
                    </m:r>
                  </m:e>
                </m:d>
                <m:func>
                  <m:funcPr>
                    <m:ctrlPr>
                      <w:rPr>
                        <w:rFonts w:ascii="Cambria Math" w:hAnsi="Cambria Math"/>
                        <w:bCs/>
                        <w:i/>
                      </w:rPr>
                    </m:ctrlPr>
                  </m:funcPr>
                  <m:fName>
                    <m:r>
                      <w:rPr>
                        <w:rFonts w:ascii="Cambria Math"/>
                      </w:rPr>
                      <m:t>mod</m:t>
                    </m:r>
                  </m:fName>
                  <m:e>
                    <m:sSub>
                      <m:sSubPr>
                        <m:ctrlPr>
                          <w:rPr>
                            <w:rFonts w:ascii="Cambria Math" w:hAnsi="Cambria Math"/>
                            <w:bCs/>
                            <w:i/>
                          </w:rPr>
                        </m:ctrlPr>
                      </m:sSubPr>
                      <m:e>
                        <m:r>
                          <w:rPr>
                            <w:rFonts w:ascii="Cambria Math" w:hAnsi="Cambria Math"/>
                          </w:rPr>
                          <m:t>T</m:t>
                        </m:r>
                      </m:e>
                      <m:sub>
                        <m:r>
                          <w:rPr>
                            <w:rFonts w:ascii="Cambria Math" w:hAnsi="Cambria Math"/>
                          </w:rPr>
                          <m:t>D</m:t>
                        </m:r>
                      </m:sub>
                    </m:sSub>
                  </m:e>
                </m:func>
                <m:r>
                  <w:rPr>
                    <w:rFonts w:ascii="Cambria Math"/>
                  </w:rPr>
                  <m:t>+1=4</m:t>
                </m:r>
              </m:oMath>
            </m:oMathPara>
          </w:p>
        </w:tc>
      </w:tr>
      <w:bookmarkEnd w:id="416"/>
    </w:tbl>
    <w:p w14:paraId="67ED0F82" w14:textId="77777777" w:rsidR="00735DD2" w:rsidRPr="00EE027F" w:rsidRDefault="00735DD2" w:rsidP="00735DD2"/>
    <w:p w14:paraId="0C78CB97" w14:textId="77777777" w:rsidR="00735DD2" w:rsidRPr="00EE027F" w:rsidRDefault="00735DD2" w:rsidP="00D93480">
      <w:pPr>
        <w:pStyle w:val="TH"/>
        <w:rPr>
          <w:lang w:eastAsia="zh-CN"/>
        </w:rPr>
      </w:pPr>
      <w:r w:rsidRPr="00EE027F">
        <w:t>Table 9.1.3-</w:t>
      </w:r>
      <w:r w:rsidRPr="00EE027F">
        <w:rPr>
          <w:rFonts w:hint="eastAsia"/>
          <w:lang w:eastAsia="zh-CN"/>
        </w:rPr>
        <w:t>1</w:t>
      </w:r>
      <w:r w:rsidRPr="00EE027F">
        <w:rPr>
          <w:lang w:eastAsia="zh-CN"/>
        </w:rPr>
        <w:t>A</w:t>
      </w:r>
      <w:r w:rsidRPr="00EE027F">
        <w:t>: Value of</w:t>
      </w:r>
      <w:r w:rsidRPr="00EE027F">
        <w:rPr>
          <w:rFonts w:hint="eastAsia"/>
          <w:lang w:eastAsia="zh-CN"/>
        </w:rPr>
        <w:t xml:space="preserve"> counter</w:t>
      </w:r>
      <w:r w:rsidRPr="00EE027F">
        <w:t xml:space="preserve"> </w:t>
      </w:r>
      <w:r w:rsidRPr="00EE027F">
        <w:rPr>
          <w:rFonts w:hint="eastAsia"/>
          <w:lang w:eastAsia="zh-CN"/>
        </w:rPr>
        <w:t xml:space="preserve">DAI </w:t>
      </w:r>
      <w:r w:rsidRPr="00EE027F">
        <w:rPr>
          <w:lang w:eastAsia="zh-CN"/>
        </w:rPr>
        <w:t xml:space="preserve">for </w:t>
      </w:r>
      <m:oMath>
        <m:sSubSup>
          <m:sSubSupPr>
            <m:ctrlPr>
              <w:rPr>
                <w:rFonts w:ascii="Cambria Math" w:hAnsi="Cambria Math"/>
                <w:i/>
              </w:rPr>
            </m:ctrlPr>
          </m:sSubSupPr>
          <m:e>
            <m:r>
              <m:rPr>
                <m:sty m:val="bi"/>
              </m:rPr>
              <w:rPr>
                <w:rFonts w:ascii="Cambria Math"/>
              </w:rPr>
              <m:t>N</m:t>
            </m:r>
          </m:e>
          <m:sub>
            <m:r>
              <m:rPr>
                <m:sty m:val="bi"/>
              </m:rPr>
              <w:rPr>
                <w:rFonts w:ascii="Cambria Math"/>
              </w:rPr>
              <m:t>C</m:t>
            </m:r>
            <m:r>
              <m:rPr>
                <m:sty m:val="bi"/>
              </m:rPr>
              <w:rPr>
                <w:rFonts w:ascii="Cambria Math"/>
              </w:rPr>
              <m:t>-</m:t>
            </m:r>
            <m:r>
              <m:rPr>
                <m:nor/>
              </m:rPr>
              <w:rPr>
                <w:rFonts w:ascii="Cambria Math"/>
              </w:rPr>
              <m:t>DAI</m:t>
            </m:r>
            <m:ctrlPr>
              <w:rPr>
                <w:rFonts w:ascii="Cambria Math" w:hAnsi="Cambria Math"/>
              </w:rPr>
            </m:ctrlPr>
          </m:sub>
          <m:sup>
            <m:r>
              <m:rPr>
                <m:nor/>
              </m:rPr>
              <w:rPr>
                <w:rFonts w:ascii="Cambria Math"/>
              </w:rPr>
              <m:t>DL</m:t>
            </m:r>
            <m:ctrlPr>
              <w:rPr>
                <w:rFonts w:ascii="Cambria Math" w:hAnsi="Cambria Math"/>
              </w:rPr>
            </m:ctrlPr>
          </m:sup>
        </m:sSubSup>
        <m:r>
          <m:rPr>
            <m:sty m:val="bi"/>
          </m:rPr>
          <w:rPr>
            <w:rFonts w:ascii="Cambria Math"/>
          </w:rPr>
          <m:t>=1</m:t>
        </m:r>
      </m:oMath>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4"/>
        <w:gridCol w:w="1852"/>
        <w:gridCol w:w="6435"/>
      </w:tblGrid>
      <w:tr w:rsidR="008F277D" w:rsidRPr="00EE027F" w14:paraId="419605EB" w14:textId="77777777" w:rsidTr="00B25F5D">
        <w:trPr>
          <w:cantSplit/>
          <w:jc w:val="center"/>
        </w:trPr>
        <w:tc>
          <w:tcPr>
            <w:tcW w:w="1344" w:type="dxa"/>
            <w:shd w:val="clear" w:color="auto" w:fill="E0E0E0"/>
            <w:vAlign w:val="center"/>
          </w:tcPr>
          <w:p w14:paraId="11271FC6" w14:textId="02303823" w:rsidR="008F277D" w:rsidRPr="00EE027F" w:rsidRDefault="008F277D" w:rsidP="008F277D">
            <w:pPr>
              <w:keepNext/>
              <w:keepLines/>
              <w:spacing w:after="0"/>
              <w:jc w:val="center"/>
              <w:rPr>
                <w:rFonts w:ascii="Arial" w:hAnsi="Arial"/>
                <w:b/>
                <w:sz w:val="18"/>
                <w:lang w:val="en-US"/>
              </w:rPr>
            </w:pPr>
            <w:r w:rsidRPr="00EE027F">
              <w:rPr>
                <w:rFonts w:ascii="Arial" w:hAnsi="Arial"/>
                <w:b/>
                <w:sz w:val="18"/>
                <w:lang w:val="en-US"/>
              </w:rPr>
              <w:t>DAI</w:t>
            </w:r>
            <w:r w:rsidRPr="00EE027F">
              <w:rPr>
                <w:rFonts w:ascii="Arial" w:hAnsi="Arial"/>
                <w:b/>
                <w:sz w:val="18"/>
                <w:lang w:val="en-US"/>
              </w:rPr>
              <w:br/>
            </w:r>
          </w:p>
        </w:tc>
        <w:tc>
          <w:tcPr>
            <w:tcW w:w="1852" w:type="dxa"/>
            <w:shd w:val="clear" w:color="auto" w:fill="E0E0E0"/>
            <w:vAlign w:val="center"/>
          </w:tcPr>
          <w:p w14:paraId="24FAA016" w14:textId="0D2466A5" w:rsidR="008F277D" w:rsidRPr="00EE027F" w:rsidRDefault="00000000" w:rsidP="008F277D">
            <w:pPr>
              <w:keepNext/>
              <w:keepLines/>
              <w:spacing w:after="0"/>
              <w:jc w:val="center"/>
              <w:rPr>
                <w:rFonts w:ascii="Arial" w:hAnsi="Arial"/>
                <w:b/>
                <w:sz w:val="18"/>
                <w:lang w:val="en-US"/>
              </w:rPr>
            </w:pPr>
            <m:oMath>
              <m:sSubSup>
                <m:sSubSupPr>
                  <m:ctrlPr>
                    <w:rPr>
                      <w:rFonts w:ascii="Cambria Math" w:hAnsi="Cambria Math"/>
                      <w:i/>
                    </w:rPr>
                  </m:ctrlPr>
                </m:sSubSupPr>
                <m:e>
                  <m:r>
                    <w:rPr>
                      <w:rFonts w:ascii="Cambria Math" w:hAnsi="Cambria Math"/>
                    </w:rPr>
                    <m:t>V</m:t>
                  </m:r>
                </m:e>
                <m:sub>
                  <m:r>
                    <m:rPr>
                      <m:nor/>
                    </m:rPr>
                    <w:rPr>
                      <w:rFonts w:ascii="Cambria Math"/>
                    </w:rPr>
                    <m:t>C-DAI</m:t>
                  </m:r>
                  <m:ctrlPr>
                    <w:rPr>
                      <w:rFonts w:ascii="Cambria Math" w:hAnsi="Cambria Math"/>
                    </w:rPr>
                  </m:ctrlPr>
                </m:sub>
                <m:sup>
                  <m:r>
                    <m:rPr>
                      <m:nor/>
                    </m:rPr>
                    <w:rPr>
                      <w:rFonts w:ascii="Cambria Math"/>
                    </w:rPr>
                    <m:t>DL</m:t>
                  </m:r>
                  <m:ctrlPr>
                    <w:rPr>
                      <w:rFonts w:ascii="Cambria Math" w:hAnsi="Cambria Math"/>
                    </w:rPr>
                  </m:ctrlPr>
                </m:sup>
              </m:sSubSup>
            </m:oMath>
            <w:r w:rsidR="008F277D" w:rsidRPr="00EE027F">
              <w:rPr>
                <w:rFonts w:ascii="Arial" w:hAnsi="Arial" w:cs="Arial" w:hint="eastAsia"/>
                <w:b/>
                <w:sz w:val="18"/>
                <w:lang w:eastAsia="zh-CN"/>
              </w:rPr>
              <w:t xml:space="preserve"> </w:t>
            </w:r>
          </w:p>
        </w:tc>
        <w:tc>
          <w:tcPr>
            <w:tcW w:w="6435" w:type="dxa"/>
            <w:shd w:val="clear" w:color="auto" w:fill="E0E0E0"/>
            <w:vAlign w:val="center"/>
          </w:tcPr>
          <w:p w14:paraId="3DDC2576" w14:textId="35FF174D" w:rsidR="008F277D" w:rsidRPr="00EE027F" w:rsidRDefault="008F277D" w:rsidP="009E09A5">
            <w:pPr>
              <w:pStyle w:val="TAH"/>
              <w:rPr>
                <w:lang w:val="en-US" w:eastAsia="zh-CN"/>
              </w:rPr>
            </w:pPr>
            <w:r w:rsidRPr="00B27E56">
              <w:rPr>
                <w:rFonts w:hint="eastAsia"/>
                <w:lang w:val="en-US" w:eastAsia="zh-CN"/>
              </w:rPr>
              <w:t xml:space="preserve">Number of {serving cell, </w:t>
            </w:r>
            <w:r w:rsidRPr="00B27E56">
              <w:rPr>
                <w:lang w:eastAsia="zh-CN"/>
              </w:rPr>
              <w:t xml:space="preserve">PDCCH monitoring </w:t>
            </w:r>
            <w:r w:rsidRPr="00B27E56">
              <w:rPr>
                <w:lang w:val="en-US" w:eastAsia="zh-CN"/>
              </w:rPr>
              <w:t>occasion</w:t>
            </w:r>
            <w:r w:rsidRPr="00B27E56">
              <w:rPr>
                <w:rFonts w:hint="eastAsia"/>
                <w:lang w:val="en-US" w:eastAsia="zh-CN"/>
              </w:rPr>
              <w:t xml:space="preserve">}-pair(s) in which </w:t>
            </w:r>
            <w:r w:rsidRPr="00B27E56">
              <w:rPr>
                <w:lang w:val="en-US"/>
              </w:rPr>
              <w:t>PDSCH transmission(</w:t>
            </w:r>
            <w:r w:rsidRPr="00B27E56">
              <w:rPr>
                <w:rFonts w:hint="eastAsia"/>
                <w:lang w:val="en-US" w:eastAsia="zh-CN"/>
              </w:rPr>
              <w:t>s</w:t>
            </w:r>
            <w:r w:rsidRPr="00B27E56">
              <w:rPr>
                <w:lang w:val="en-US" w:eastAsia="zh-CN"/>
              </w:rPr>
              <w:t>)</w:t>
            </w:r>
            <w:r w:rsidRPr="00B27E56">
              <w:rPr>
                <w:rFonts w:hint="eastAsia"/>
                <w:lang w:val="en-US" w:eastAsia="zh-CN"/>
              </w:rPr>
              <w:t xml:space="preserve"> associated </w:t>
            </w:r>
            <w:r w:rsidRPr="00B27E56">
              <w:rPr>
                <w:lang w:val="en-US" w:eastAsia="zh-CN"/>
              </w:rPr>
              <w:t xml:space="preserve">with PDCCH or </w:t>
            </w:r>
            <w:r w:rsidRPr="00B27E56">
              <w:t xml:space="preserve">PDCCH </w:t>
            </w:r>
            <w:r w:rsidRPr="00B27E56">
              <w:rPr>
                <w:lang w:val="en-US" w:eastAsia="zh-CN"/>
              </w:rPr>
              <w:t>generating a HARQ-ACK information bit without scheduling a PDSCH reception</w:t>
            </w:r>
            <w:r w:rsidRPr="00B27E56" w:rsidDel="00C72291">
              <w:t xml:space="preserve"> </w:t>
            </w:r>
            <w:r w:rsidR="006525A9" w:rsidRPr="007570C7">
              <w:rPr>
                <w:bCs/>
                <w:lang w:val="en-US" w:eastAsia="zh-CN"/>
              </w:rPr>
              <w:t>or providing TCI state update</w:t>
            </w:r>
            <w:r w:rsidR="006525A9" w:rsidRPr="00631428">
              <w:rPr>
                <w:bCs/>
              </w:rPr>
              <w:t xml:space="preserve"> </w:t>
            </w:r>
            <w:r w:rsidRPr="00B27E56">
              <w:rPr>
                <w:rFonts w:hint="eastAsia"/>
                <w:lang w:eastAsia="zh-CN"/>
              </w:rPr>
              <w:t>is present, denoted as</w:t>
            </w:r>
            <w:r w:rsidRPr="00B27E56">
              <w:rPr>
                <w:lang w:eastAsia="zh-CN"/>
              </w:rPr>
              <w:t xml:space="preserve"> </w:t>
            </w:r>
            <m:oMath>
              <m:r>
                <m:rPr>
                  <m:sty m:val="bi"/>
                </m:rPr>
                <w:rPr>
                  <w:rFonts w:ascii="Cambria Math"/>
                </w:rPr>
                <m:t>Y</m:t>
              </m:r>
            </m:oMath>
            <w:r w:rsidRPr="00B27E56">
              <w:rPr>
                <w:rFonts w:hint="eastAsia"/>
                <w:lang w:eastAsia="zh-CN"/>
              </w:rPr>
              <w:t xml:space="preserve"> and </w:t>
            </w:r>
            <m:oMath>
              <m:r>
                <m:rPr>
                  <m:sty m:val="bi"/>
                </m:rPr>
                <w:rPr>
                  <w:rFonts w:ascii="Cambria Math"/>
                </w:rPr>
                <m:t>Y</m:t>
              </m:r>
              <m:r>
                <m:rPr>
                  <m:sty m:val="bi"/>
                </m:rPr>
                <w:rPr>
                  <w:rFonts w:ascii="Cambria Math" w:hAnsi="Cambria Math"/>
                </w:rPr>
                <m:t>≥</m:t>
              </m:r>
              <m:r>
                <m:rPr>
                  <m:sty m:val="bi"/>
                </m:rPr>
                <w:rPr>
                  <w:rFonts w:ascii="Cambria Math"/>
                </w:rPr>
                <m:t>1</m:t>
              </m:r>
            </m:oMath>
          </w:p>
        </w:tc>
      </w:tr>
      <w:tr w:rsidR="00735DD2" w:rsidRPr="00EE027F" w14:paraId="44C61F9D" w14:textId="77777777" w:rsidTr="00B25F5D">
        <w:trPr>
          <w:cantSplit/>
          <w:jc w:val="center"/>
        </w:trPr>
        <w:tc>
          <w:tcPr>
            <w:tcW w:w="1344" w:type="dxa"/>
            <w:vAlign w:val="center"/>
          </w:tcPr>
          <w:p w14:paraId="336DF159" w14:textId="77777777" w:rsidR="00735DD2" w:rsidRPr="00EE027F" w:rsidRDefault="00735DD2" w:rsidP="00B25F5D">
            <w:pPr>
              <w:keepNext/>
              <w:keepLines/>
              <w:spacing w:after="0"/>
              <w:jc w:val="center"/>
              <w:rPr>
                <w:rFonts w:ascii="Arial" w:hAnsi="Arial"/>
                <w:sz w:val="18"/>
                <w:lang w:val="en-US"/>
              </w:rPr>
            </w:pPr>
            <w:r w:rsidRPr="00EE027F">
              <w:rPr>
                <w:rFonts w:ascii="Arial" w:hAnsi="Arial"/>
                <w:sz w:val="18"/>
                <w:lang w:val="en-US"/>
              </w:rPr>
              <w:t>0</w:t>
            </w:r>
          </w:p>
        </w:tc>
        <w:tc>
          <w:tcPr>
            <w:tcW w:w="1852" w:type="dxa"/>
            <w:vAlign w:val="center"/>
          </w:tcPr>
          <w:p w14:paraId="1BD0A92B" w14:textId="77777777" w:rsidR="00735DD2" w:rsidRPr="00EE027F" w:rsidRDefault="00735DD2" w:rsidP="00B25F5D">
            <w:pPr>
              <w:keepNext/>
              <w:keepLines/>
              <w:spacing w:after="0"/>
              <w:jc w:val="center"/>
              <w:rPr>
                <w:rFonts w:ascii="Arial" w:hAnsi="Arial"/>
                <w:sz w:val="18"/>
                <w:lang w:val="en-US"/>
              </w:rPr>
            </w:pPr>
            <w:r w:rsidRPr="00EE027F">
              <w:rPr>
                <w:rFonts w:ascii="Arial" w:hAnsi="Arial"/>
                <w:sz w:val="18"/>
                <w:lang w:val="en-US"/>
              </w:rPr>
              <w:t>1</w:t>
            </w:r>
          </w:p>
        </w:tc>
        <w:tc>
          <w:tcPr>
            <w:tcW w:w="6435" w:type="dxa"/>
            <w:vAlign w:val="center"/>
          </w:tcPr>
          <w:p w14:paraId="2EF69530" w14:textId="77777777" w:rsidR="00735DD2" w:rsidRPr="0044390C" w:rsidRDefault="00000000" w:rsidP="003E315E">
            <w:pPr>
              <w:keepNext/>
              <w:keepLines/>
              <w:spacing w:after="0"/>
              <w:rPr>
                <w:rFonts w:ascii="Arial" w:hAnsi="Arial"/>
                <w:bCs/>
                <w:sz w:val="18"/>
                <w:lang w:val="en-US" w:eastAsia="zh-CN"/>
              </w:rPr>
            </w:pPr>
            <m:oMathPara>
              <m:oMath>
                <m:d>
                  <m:dPr>
                    <m:ctrlPr>
                      <w:rPr>
                        <w:rFonts w:ascii="Cambria Math" w:hAnsi="Arial"/>
                        <w:bCs/>
                        <w:i/>
                        <w:sz w:val="18"/>
                      </w:rPr>
                    </m:ctrlPr>
                  </m:dPr>
                  <m:e>
                    <m:r>
                      <w:rPr>
                        <w:rFonts w:ascii="Cambria Math" w:hAnsi="Arial"/>
                        <w:sz w:val="18"/>
                      </w:rPr>
                      <m:t>Y</m:t>
                    </m:r>
                    <m:r>
                      <w:rPr>
                        <w:rFonts w:ascii="Cambria Math" w:hAnsi="Arial"/>
                        <w:sz w:val="18"/>
                      </w:rPr>
                      <m:t>-</m:t>
                    </m:r>
                    <m:r>
                      <w:rPr>
                        <w:rFonts w:ascii="Cambria Math" w:hAnsi="Arial"/>
                        <w:sz w:val="18"/>
                      </w:rPr>
                      <m:t>1</m:t>
                    </m:r>
                  </m:e>
                </m:d>
                <m:func>
                  <m:funcPr>
                    <m:ctrlPr>
                      <w:rPr>
                        <w:rFonts w:ascii="Cambria Math" w:hAnsi="Arial"/>
                        <w:bCs/>
                        <w:i/>
                        <w:sz w:val="18"/>
                      </w:rPr>
                    </m:ctrlPr>
                  </m:funcPr>
                  <m:fName>
                    <m:r>
                      <w:rPr>
                        <w:rFonts w:ascii="Cambria Math" w:hAnsi="Arial"/>
                        <w:sz w:val="18"/>
                      </w:rPr>
                      <m:t>mod</m:t>
                    </m:r>
                  </m:fName>
                  <m:e>
                    <m:sSub>
                      <m:sSubPr>
                        <m:ctrlPr>
                          <w:rPr>
                            <w:rFonts w:ascii="Cambria Math" w:hAnsi="Cambria Math"/>
                            <w:bCs/>
                            <w:i/>
                            <w:sz w:val="18"/>
                          </w:rPr>
                        </m:ctrlPr>
                      </m:sSubPr>
                      <m:e>
                        <m:r>
                          <w:rPr>
                            <w:rFonts w:ascii="Cambria Math" w:hAnsi="Cambria Math"/>
                            <w:sz w:val="18"/>
                          </w:rPr>
                          <m:t>T</m:t>
                        </m:r>
                      </m:e>
                      <m:sub>
                        <m:r>
                          <w:rPr>
                            <w:rFonts w:ascii="Cambria Math" w:hAnsi="Cambria Math"/>
                            <w:sz w:val="18"/>
                          </w:rPr>
                          <m:t>D</m:t>
                        </m:r>
                      </m:sub>
                    </m:sSub>
                  </m:e>
                </m:func>
                <m:r>
                  <w:rPr>
                    <w:rFonts w:ascii="Cambria Math" w:hAnsi="Arial"/>
                    <w:sz w:val="18"/>
                  </w:rPr>
                  <m:t>+1=1</m:t>
                </m:r>
              </m:oMath>
            </m:oMathPara>
          </w:p>
        </w:tc>
      </w:tr>
      <w:tr w:rsidR="00735DD2" w:rsidRPr="00EE027F" w14:paraId="7620D84D" w14:textId="77777777" w:rsidTr="00B25F5D">
        <w:trPr>
          <w:cantSplit/>
          <w:jc w:val="center"/>
        </w:trPr>
        <w:tc>
          <w:tcPr>
            <w:tcW w:w="1344" w:type="dxa"/>
            <w:vAlign w:val="center"/>
          </w:tcPr>
          <w:p w14:paraId="7FB7A751" w14:textId="77777777" w:rsidR="00735DD2" w:rsidRPr="00EE027F" w:rsidRDefault="00735DD2" w:rsidP="00B25F5D">
            <w:pPr>
              <w:keepNext/>
              <w:keepLines/>
              <w:spacing w:after="0"/>
              <w:jc w:val="center"/>
              <w:rPr>
                <w:rFonts w:ascii="Arial" w:hAnsi="Arial"/>
                <w:sz w:val="18"/>
                <w:lang w:val="en-US"/>
              </w:rPr>
            </w:pPr>
            <w:r w:rsidRPr="00EE027F">
              <w:rPr>
                <w:rFonts w:ascii="Arial" w:hAnsi="Arial"/>
                <w:sz w:val="18"/>
                <w:lang w:val="en-US"/>
              </w:rPr>
              <w:t>1</w:t>
            </w:r>
          </w:p>
        </w:tc>
        <w:tc>
          <w:tcPr>
            <w:tcW w:w="1852" w:type="dxa"/>
            <w:vAlign w:val="center"/>
          </w:tcPr>
          <w:p w14:paraId="439AD419" w14:textId="77777777" w:rsidR="00735DD2" w:rsidRPr="00EE027F" w:rsidRDefault="00735DD2" w:rsidP="00B25F5D">
            <w:pPr>
              <w:keepNext/>
              <w:keepLines/>
              <w:spacing w:after="0"/>
              <w:jc w:val="center"/>
              <w:rPr>
                <w:rFonts w:ascii="Arial" w:hAnsi="Arial"/>
                <w:sz w:val="18"/>
                <w:lang w:val="en-US"/>
              </w:rPr>
            </w:pPr>
            <w:r w:rsidRPr="00EE027F">
              <w:rPr>
                <w:rFonts w:ascii="Arial" w:hAnsi="Arial"/>
                <w:sz w:val="18"/>
                <w:lang w:val="en-US"/>
              </w:rPr>
              <w:t>2</w:t>
            </w:r>
          </w:p>
        </w:tc>
        <w:tc>
          <w:tcPr>
            <w:tcW w:w="6435" w:type="dxa"/>
            <w:vAlign w:val="center"/>
          </w:tcPr>
          <w:p w14:paraId="25C79EB9" w14:textId="77777777" w:rsidR="00735DD2" w:rsidRPr="0044390C" w:rsidRDefault="00000000" w:rsidP="003E315E">
            <w:pPr>
              <w:keepNext/>
              <w:keepLines/>
              <w:spacing w:after="0"/>
              <w:rPr>
                <w:rFonts w:ascii="Arial" w:hAnsi="Arial"/>
                <w:bCs/>
                <w:sz w:val="18"/>
                <w:lang w:val="en-US" w:eastAsia="zh-CN"/>
              </w:rPr>
            </w:pPr>
            <m:oMathPara>
              <m:oMath>
                <m:d>
                  <m:dPr>
                    <m:ctrlPr>
                      <w:rPr>
                        <w:rFonts w:ascii="Cambria Math" w:hAnsi="Arial"/>
                        <w:bCs/>
                        <w:i/>
                        <w:sz w:val="18"/>
                      </w:rPr>
                    </m:ctrlPr>
                  </m:dPr>
                  <m:e>
                    <m:r>
                      <w:rPr>
                        <w:rFonts w:ascii="Cambria Math" w:hAnsi="Arial"/>
                        <w:sz w:val="18"/>
                      </w:rPr>
                      <m:t>Y</m:t>
                    </m:r>
                    <m:r>
                      <w:rPr>
                        <w:rFonts w:ascii="Cambria Math" w:hAnsi="Arial"/>
                        <w:sz w:val="18"/>
                      </w:rPr>
                      <m:t>-</m:t>
                    </m:r>
                    <m:r>
                      <w:rPr>
                        <w:rFonts w:ascii="Cambria Math" w:hAnsi="Arial"/>
                        <w:sz w:val="18"/>
                      </w:rPr>
                      <m:t>1</m:t>
                    </m:r>
                  </m:e>
                </m:d>
                <m:func>
                  <m:funcPr>
                    <m:ctrlPr>
                      <w:rPr>
                        <w:rFonts w:ascii="Cambria Math" w:hAnsi="Arial"/>
                        <w:bCs/>
                        <w:i/>
                        <w:sz w:val="18"/>
                      </w:rPr>
                    </m:ctrlPr>
                  </m:funcPr>
                  <m:fName>
                    <m:r>
                      <w:rPr>
                        <w:rFonts w:ascii="Cambria Math" w:hAnsi="Arial"/>
                        <w:sz w:val="18"/>
                      </w:rPr>
                      <m:t>mod</m:t>
                    </m:r>
                  </m:fName>
                  <m:e>
                    <m:sSub>
                      <m:sSubPr>
                        <m:ctrlPr>
                          <w:rPr>
                            <w:rFonts w:ascii="Cambria Math" w:hAnsi="Cambria Math"/>
                            <w:bCs/>
                            <w:i/>
                            <w:sz w:val="18"/>
                          </w:rPr>
                        </m:ctrlPr>
                      </m:sSubPr>
                      <m:e>
                        <m:r>
                          <w:rPr>
                            <w:rFonts w:ascii="Cambria Math" w:hAnsi="Cambria Math"/>
                            <w:sz w:val="18"/>
                          </w:rPr>
                          <m:t>T</m:t>
                        </m:r>
                      </m:e>
                      <m:sub>
                        <m:r>
                          <w:rPr>
                            <w:rFonts w:ascii="Cambria Math" w:hAnsi="Cambria Math"/>
                            <w:sz w:val="18"/>
                          </w:rPr>
                          <m:t>D</m:t>
                        </m:r>
                      </m:sub>
                    </m:sSub>
                  </m:e>
                </m:func>
                <m:r>
                  <w:rPr>
                    <w:rFonts w:ascii="Cambria Math" w:hAnsi="Arial"/>
                    <w:sz w:val="18"/>
                  </w:rPr>
                  <m:t>+1=2</m:t>
                </m:r>
              </m:oMath>
            </m:oMathPara>
          </w:p>
        </w:tc>
      </w:tr>
    </w:tbl>
    <w:p w14:paraId="07A160A3" w14:textId="77777777" w:rsidR="005D7FC1" w:rsidRPr="00B916EC" w:rsidRDefault="005D7FC1" w:rsidP="005C53A2"/>
    <w:p w14:paraId="55050795" w14:textId="77777777" w:rsidR="005D7FC1" w:rsidRPr="00B916EC" w:rsidRDefault="005D7FC1" w:rsidP="005D7FC1">
      <w:pPr>
        <w:pStyle w:val="Heading4"/>
      </w:pPr>
      <w:bookmarkStart w:id="488" w:name="_Toc12021474"/>
      <w:bookmarkStart w:id="489" w:name="_Toc20311586"/>
      <w:bookmarkStart w:id="490" w:name="_Toc26719411"/>
      <w:bookmarkStart w:id="491" w:name="_Toc29894844"/>
      <w:bookmarkStart w:id="492" w:name="_Toc29899143"/>
      <w:bookmarkStart w:id="493" w:name="_Toc29899561"/>
      <w:bookmarkStart w:id="494" w:name="_Toc29917298"/>
      <w:bookmarkStart w:id="495" w:name="_Toc36498172"/>
      <w:bookmarkStart w:id="496" w:name="_Toc45699198"/>
      <w:bookmarkStart w:id="497" w:name="_Toc130394879"/>
      <w:r w:rsidRPr="00B916EC">
        <w:t>9</w:t>
      </w:r>
      <w:r w:rsidRPr="00B916EC">
        <w:rPr>
          <w:rFonts w:hint="eastAsia"/>
        </w:rPr>
        <w:t>.</w:t>
      </w:r>
      <w:r w:rsidR="000B296E" w:rsidRPr="00B916EC">
        <w:t>1.3</w:t>
      </w:r>
      <w:r w:rsidRPr="00B916EC">
        <w:t>.2</w:t>
      </w:r>
      <w:r w:rsidRPr="00B916EC">
        <w:rPr>
          <w:rFonts w:hint="eastAsia"/>
        </w:rPr>
        <w:tab/>
      </w:r>
      <w:r w:rsidR="006A2F3B" w:rsidRPr="00B916EC">
        <w:t xml:space="preserve">Type-2 </w:t>
      </w:r>
      <w:r w:rsidRPr="00B916EC">
        <w:t xml:space="preserve">HARQ-ACK codebook in </w:t>
      </w:r>
      <w:r w:rsidR="00B7736E" w:rsidRPr="00B916EC">
        <w:t>physical uplink shared channel</w:t>
      </w:r>
      <w:bookmarkEnd w:id="488"/>
      <w:bookmarkEnd w:id="489"/>
      <w:bookmarkEnd w:id="490"/>
      <w:bookmarkEnd w:id="491"/>
      <w:bookmarkEnd w:id="492"/>
      <w:bookmarkEnd w:id="493"/>
      <w:bookmarkEnd w:id="494"/>
      <w:bookmarkEnd w:id="495"/>
      <w:bookmarkEnd w:id="496"/>
      <w:bookmarkEnd w:id="497"/>
    </w:p>
    <w:p w14:paraId="58C88E9C" w14:textId="77777777" w:rsidR="008440E1" w:rsidRDefault="008440E1" w:rsidP="008440E1">
      <w:pPr>
        <w:rPr>
          <w:rFonts w:cs="Arial"/>
          <w:lang w:eastAsia="zh-CN"/>
        </w:rPr>
      </w:pPr>
      <w:r>
        <w:rPr>
          <w:rFonts w:cs="Arial"/>
          <w:lang w:eastAsia="zh-CN"/>
        </w:rPr>
        <w:t xml:space="preserve">In this clause, a DAI field is either the one corresponding to unicast HARQ-ACK information and associated PDSCH receptions or DCI formats, or is the one corresponding to multicast HARQ-ACK information and associated PDSCH receptions or DCI formats, </w:t>
      </w:r>
      <w:r>
        <w:rPr>
          <w:lang w:eastAsia="zh-CN"/>
        </w:rPr>
        <w:t>as described in [5, TS 38.212].</w:t>
      </w:r>
      <w:r>
        <w:rPr>
          <w:rFonts w:cs="Arial"/>
          <w:lang w:eastAsia="zh-CN"/>
        </w:rPr>
        <w:t xml:space="preserve"> </w:t>
      </w:r>
    </w:p>
    <w:p w14:paraId="3D00CC13" w14:textId="7B1E7445" w:rsidR="001D732D" w:rsidRDefault="005D7FC1" w:rsidP="005D7FC1">
      <w:pPr>
        <w:rPr>
          <w:lang w:eastAsia="zh-CN"/>
        </w:rPr>
      </w:pPr>
      <w:r w:rsidRPr="00B916EC">
        <w:rPr>
          <w:rFonts w:cs="Arial"/>
          <w:lang w:eastAsia="zh-CN"/>
        </w:rPr>
        <w:t>I</w:t>
      </w:r>
      <w:r w:rsidR="001818E0" w:rsidRPr="00B916EC">
        <w:rPr>
          <w:rFonts w:hint="eastAsia"/>
          <w:lang w:eastAsia="zh-CN"/>
        </w:rPr>
        <w:t>f a</w:t>
      </w:r>
      <w:r w:rsidRPr="00B916EC">
        <w:rPr>
          <w:rFonts w:hint="eastAsia"/>
          <w:lang w:eastAsia="zh-CN"/>
        </w:rPr>
        <w:t xml:space="preserve"> UE </w:t>
      </w:r>
      <w:r w:rsidR="00D22512">
        <w:rPr>
          <w:lang w:eastAsia="zh-CN"/>
        </w:rPr>
        <w:t xml:space="preserve">would </w:t>
      </w:r>
      <w:r w:rsidR="001818E0" w:rsidRPr="00B916EC">
        <w:rPr>
          <w:lang w:eastAsia="zh-CN"/>
        </w:rPr>
        <w:t>multiplex</w:t>
      </w:r>
      <w:r w:rsidR="001818E0" w:rsidRPr="00B916EC">
        <w:rPr>
          <w:rFonts w:hint="eastAsia"/>
          <w:lang w:eastAsia="zh-CN"/>
        </w:rPr>
        <w:t xml:space="preserve"> HARQ-ACK </w:t>
      </w:r>
      <w:r w:rsidR="001D732D">
        <w:rPr>
          <w:lang w:eastAsia="zh-CN"/>
        </w:rPr>
        <w:t xml:space="preserve">information </w:t>
      </w:r>
      <w:r w:rsidR="001818E0" w:rsidRPr="00B916EC">
        <w:rPr>
          <w:rFonts w:hint="eastAsia"/>
          <w:lang w:eastAsia="zh-CN"/>
        </w:rPr>
        <w:t>in a</w:t>
      </w:r>
      <w:r w:rsidRPr="00B916EC">
        <w:rPr>
          <w:rFonts w:hint="eastAsia"/>
          <w:lang w:eastAsia="zh-CN"/>
        </w:rPr>
        <w:t xml:space="preserve"> </w:t>
      </w:r>
      <w:r w:rsidRPr="00B916EC">
        <w:rPr>
          <w:lang w:eastAsia="zh-CN"/>
        </w:rPr>
        <w:t xml:space="preserve">PUSCH </w:t>
      </w:r>
      <w:r w:rsidR="001818E0" w:rsidRPr="00B916EC">
        <w:rPr>
          <w:lang w:eastAsia="zh-CN"/>
        </w:rPr>
        <w:t>transmission that</w:t>
      </w:r>
      <w:r w:rsidRPr="00B916EC">
        <w:rPr>
          <w:lang w:eastAsia="zh-CN"/>
        </w:rPr>
        <w:t xml:space="preserve"> is not scheduled by a DCI format or is scheduled by </w:t>
      </w:r>
      <w:r w:rsidR="00735DD2">
        <w:rPr>
          <w:lang w:eastAsia="zh-CN"/>
        </w:rPr>
        <w:t xml:space="preserve">a </w:t>
      </w:r>
      <w:r w:rsidRPr="00B916EC">
        <w:rPr>
          <w:lang w:eastAsia="zh-CN"/>
        </w:rPr>
        <w:t xml:space="preserve">DCI format </w:t>
      </w:r>
      <w:r w:rsidR="00735DD2" w:rsidRPr="00EE027F">
        <w:rPr>
          <w:lang w:eastAsia="zh-CN"/>
        </w:rPr>
        <w:t>that does not include a DAI field</w:t>
      </w:r>
      <w:r w:rsidRPr="00B916EC">
        <w:rPr>
          <w:rFonts w:hint="eastAsia"/>
          <w:lang w:eastAsia="zh-CN"/>
        </w:rPr>
        <w:t xml:space="preserve">, </w:t>
      </w:r>
      <w:r w:rsidR="001D732D">
        <w:rPr>
          <w:lang w:eastAsia="zh-CN"/>
        </w:rPr>
        <w:t>then</w:t>
      </w:r>
    </w:p>
    <w:p w14:paraId="62A1D2C9" w14:textId="5EF891C5" w:rsidR="001D732D" w:rsidRPr="0009732E" w:rsidRDefault="001D732D" w:rsidP="0009732E">
      <w:pPr>
        <w:pStyle w:val="B1"/>
      </w:pPr>
      <w:r w:rsidRPr="0009732E">
        <w:rPr>
          <w:iCs/>
          <w:lang w:eastAsia="zh-CN"/>
        </w:rPr>
        <w:t>-</w:t>
      </w:r>
      <w:r w:rsidRPr="0009732E">
        <w:rPr>
          <w:iCs/>
          <w:lang w:eastAsia="zh-CN"/>
        </w:rPr>
        <w:tab/>
        <w:t>i</w:t>
      </w:r>
      <w:r w:rsidRPr="0009732E">
        <w:rPr>
          <w:iCs/>
          <w:lang w:val="en-GB" w:eastAsia="zh-CN"/>
        </w:rPr>
        <w:t xml:space="preserve">f the </w:t>
      </w:r>
      <w:r w:rsidRPr="0009732E">
        <w:rPr>
          <w:rFonts w:cs="Arial"/>
          <w:lang w:eastAsia="zh-CN"/>
        </w:rPr>
        <w:t xml:space="preserve">UE has not received any PDCCH within the </w:t>
      </w:r>
      <w:r w:rsidRPr="0009732E">
        <w:rPr>
          <w:lang w:eastAsia="zh-CN"/>
        </w:rPr>
        <w:t xml:space="preserve">monitoring occasions </w:t>
      </w:r>
      <w:r w:rsidRPr="0009732E">
        <w:t>for DCI format</w:t>
      </w:r>
      <w:r w:rsidR="00735DD2">
        <w:rPr>
          <w:lang w:val="en-US"/>
        </w:rPr>
        <w:t>s</w:t>
      </w:r>
      <w:r w:rsidRPr="0009732E">
        <w:rPr>
          <w:lang w:eastAsia="zh-CN"/>
        </w:rPr>
        <w:t xml:space="preserve"> scheduling PDSCH receptions</w:t>
      </w:r>
      <w:r w:rsidR="00FA2B89">
        <w:rPr>
          <w:lang w:val="en-US" w:eastAsia="zh-CN"/>
        </w:rPr>
        <w:t>,</w:t>
      </w:r>
      <w:r w:rsidRPr="0009732E">
        <w:rPr>
          <w:lang w:eastAsia="zh-CN"/>
        </w:rPr>
        <w:t xml:space="preserve"> or </w:t>
      </w:r>
      <w:r w:rsidR="009427DD" w:rsidRPr="00F415B1">
        <w:rPr>
          <w:lang w:val="en-US" w:eastAsia="zh-CN"/>
        </w:rPr>
        <w:t>providing a DCI format having associated HARQ-ACK information without scheduling a PDSCH reception,</w:t>
      </w:r>
      <w:r w:rsidR="009427DD" w:rsidRPr="00F415B1">
        <w:rPr>
          <w:lang w:eastAsia="zh-CN"/>
        </w:rPr>
        <w:t xml:space="preserve"> </w:t>
      </w:r>
      <w:r w:rsidRPr="0009732E">
        <w:rPr>
          <w:lang w:eastAsia="zh-CN"/>
        </w:rPr>
        <w:t xml:space="preserve">on any serving cell </w:t>
      </w:r>
      <m:oMath>
        <m:r>
          <w:rPr>
            <w:rFonts w:ascii="Cambria Math" w:hAnsi="Cambria Math"/>
            <w:lang w:eastAsia="zh-CN"/>
          </w:rPr>
          <m:t>c</m:t>
        </m:r>
      </m:oMath>
      <w:r w:rsidRPr="0009732E">
        <w:rPr>
          <w:lang w:val="en-US"/>
        </w:rPr>
        <w:t xml:space="preserve"> and the UE does not have HARQ-ACK information in response to </w:t>
      </w:r>
      <w:r w:rsidR="00251016">
        <w:rPr>
          <w:lang w:val="en-US"/>
        </w:rPr>
        <w:t xml:space="preserve">a </w:t>
      </w:r>
      <w:r w:rsidRPr="0009732E">
        <w:rPr>
          <w:lang w:eastAsia="zh-CN"/>
        </w:rPr>
        <w:t xml:space="preserve">SPS PDSCH </w:t>
      </w:r>
      <w:r w:rsidRPr="0009732E">
        <w:rPr>
          <w:lang w:val="en-US" w:eastAsia="zh-CN"/>
        </w:rPr>
        <w:t>reception to multiplex in the PUSCH</w:t>
      </w:r>
      <w:r w:rsidRPr="0009732E">
        <w:t xml:space="preserve">, as described </w:t>
      </w:r>
      <w:r w:rsidR="006F5F9E">
        <w:t>in clause</w:t>
      </w:r>
      <w:r w:rsidRPr="0009732E">
        <w:rPr>
          <w:rFonts w:cs="Arial"/>
          <w:lang w:eastAsia="zh-CN"/>
        </w:rPr>
        <w:t xml:space="preserve"> 9.1.3.1</w:t>
      </w:r>
      <w:r w:rsidRPr="0009732E">
        <w:rPr>
          <w:iCs/>
          <w:lang w:val="en-GB" w:eastAsia="zh-CN"/>
        </w:rPr>
        <w:t xml:space="preserve">, </w:t>
      </w:r>
      <w:r w:rsidRPr="0009732E">
        <w:rPr>
          <w:rFonts w:cs="Arial"/>
          <w:lang w:eastAsia="zh-CN"/>
        </w:rPr>
        <w:t xml:space="preserve">the UE does not multiplex </w:t>
      </w:r>
      <w:r w:rsidRPr="0009732E">
        <w:rPr>
          <w:rFonts w:hint="eastAsia"/>
          <w:lang w:eastAsia="zh-CN"/>
        </w:rPr>
        <w:t>HARQ-ACK</w:t>
      </w:r>
      <w:r w:rsidRPr="0009732E">
        <w:rPr>
          <w:lang w:eastAsia="zh-CN"/>
        </w:rPr>
        <w:t xml:space="preserve"> </w:t>
      </w:r>
      <w:r w:rsidRPr="0009732E">
        <w:rPr>
          <w:lang w:val="en-US" w:eastAsia="zh-CN"/>
        </w:rPr>
        <w:t xml:space="preserve">information </w:t>
      </w:r>
      <w:r w:rsidRPr="0009732E">
        <w:rPr>
          <w:lang w:eastAsia="zh-CN"/>
        </w:rPr>
        <w:t>in the PUSCH transmission;</w:t>
      </w:r>
    </w:p>
    <w:p w14:paraId="752059B5" w14:textId="308FE7D3" w:rsidR="005D7FC1" w:rsidRPr="00B916EC" w:rsidRDefault="001D732D" w:rsidP="0009732E">
      <w:pPr>
        <w:pStyle w:val="B1"/>
        <w:rPr>
          <w:rFonts w:cs="Arial"/>
          <w:lang w:eastAsia="zh-CN"/>
        </w:rPr>
      </w:pPr>
      <w:r>
        <w:rPr>
          <w:rFonts w:cs="Arial"/>
          <w:lang w:eastAsia="zh-CN"/>
        </w:rPr>
        <w:t>-</w:t>
      </w:r>
      <w:r>
        <w:rPr>
          <w:rFonts w:cs="Arial"/>
          <w:lang w:eastAsia="zh-CN"/>
        </w:rPr>
        <w:tab/>
      </w:r>
      <w:r>
        <w:rPr>
          <w:rFonts w:cs="Arial"/>
          <w:lang w:val="en-US" w:eastAsia="zh-CN"/>
        </w:rPr>
        <w:t xml:space="preserve">else, </w:t>
      </w:r>
      <w:r w:rsidR="005D7FC1" w:rsidRPr="00B916EC">
        <w:rPr>
          <w:rFonts w:cs="Arial" w:hint="eastAsia"/>
          <w:lang w:eastAsia="zh-CN"/>
        </w:rPr>
        <w:t xml:space="preserve">the UE </w:t>
      </w:r>
      <w:r w:rsidR="005D7FC1" w:rsidRPr="00B916EC">
        <w:rPr>
          <w:rFonts w:cs="Arial"/>
          <w:lang w:eastAsia="zh-CN"/>
        </w:rPr>
        <w:t>generates the HARQ-ACK codebook</w:t>
      </w:r>
      <w:r w:rsidR="0009732E">
        <w:rPr>
          <w:rFonts w:cs="Arial"/>
          <w:lang w:eastAsia="zh-CN"/>
        </w:rPr>
        <w:t xml:space="preserve"> </w:t>
      </w:r>
      <w:r w:rsidR="005D7FC1" w:rsidRPr="00B916EC">
        <w:rPr>
          <w:rFonts w:cs="Arial"/>
          <w:lang w:eastAsia="zh-CN"/>
        </w:rPr>
        <w:t xml:space="preserve">as described </w:t>
      </w:r>
      <w:r w:rsidR="006F5F9E">
        <w:rPr>
          <w:rFonts w:cs="Arial"/>
          <w:lang w:eastAsia="zh-CN"/>
        </w:rPr>
        <w:t>in clause</w:t>
      </w:r>
      <w:r w:rsidR="005C53A2">
        <w:rPr>
          <w:rFonts w:cs="Arial"/>
          <w:lang w:eastAsia="zh-CN"/>
        </w:rPr>
        <w:t xml:space="preserve"> 9.1.3.1</w:t>
      </w:r>
      <w:r w:rsidR="005D7FC1" w:rsidRPr="00B916EC">
        <w:rPr>
          <w:rFonts w:cs="Arial"/>
          <w:lang w:eastAsia="zh-CN"/>
        </w:rPr>
        <w:t xml:space="preserve">, except that </w:t>
      </w:r>
      <w:r w:rsidR="0038590B" w:rsidRPr="00435CFD">
        <w:rPr>
          <w:i/>
        </w:rPr>
        <w:t>harq-ACK-SpatialBundlingPUCCH</w:t>
      </w:r>
      <w:r w:rsidR="005D7FC1" w:rsidRPr="00B916EC">
        <w:rPr>
          <w:rFonts w:cs="Arial"/>
          <w:lang w:eastAsia="zh-CN"/>
        </w:rPr>
        <w:t xml:space="preserve"> is replaced by </w:t>
      </w:r>
      <w:r w:rsidR="0038590B">
        <w:rPr>
          <w:i/>
        </w:rPr>
        <w:t>harq-ACK-SpatialBundlingPUS</w:t>
      </w:r>
      <w:r w:rsidR="0038590B" w:rsidRPr="00435CFD">
        <w:rPr>
          <w:i/>
        </w:rPr>
        <w:t>CH</w:t>
      </w:r>
      <w:r w:rsidR="005D7FC1" w:rsidRPr="00B916EC">
        <w:rPr>
          <w:rFonts w:cs="Arial"/>
          <w:lang w:eastAsia="zh-CN"/>
        </w:rPr>
        <w:t>.</w:t>
      </w:r>
    </w:p>
    <w:p w14:paraId="751E7C25" w14:textId="483A9180" w:rsidR="005D7FC1" w:rsidRPr="00B916EC" w:rsidRDefault="005D7FC1" w:rsidP="005D7FC1">
      <w:pPr>
        <w:rPr>
          <w:lang w:eastAsia="zh-CN"/>
        </w:rPr>
      </w:pPr>
      <w:r w:rsidRPr="00B916EC">
        <w:rPr>
          <w:rFonts w:cs="Arial"/>
          <w:lang w:eastAsia="zh-CN"/>
        </w:rPr>
        <w:t>I</w:t>
      </w:r>
      <w:r w:rsidR="001818E0" w:rsidRPr="00B916EC">
        <w:rPr>
          <w:rFonts w:hint="eastAsia"/>
          <w:lang w:eastAsia="zh-CN"/>
        </w:rPr>
        <w:t xml:space="preserve">f a UE </w:t>
      </w:r>
      <w:r w:rsidR="001818E0" w:rsidRPr="00B916EC">
        <w:rPr>
          <w:lang w:eastAsia="zh-CN"/>
        </w:rPr>
        <w:t>multiplexes</w:t>
      </w:r>
      <w:r w:rsidR="001818E0" w:rsidRPr="00B916EC">
        <w:rPr>
          <w:rFonts w:hint="eastAsia"/>
          <w:lang w:eastAsia="zh-CN"/>
        </w:rPr>
        <w:t xml:space="preserve"> HARQ-ACK </w:t>
      </w:r>
      <w:r w:rsidR="005A44EF">
        <w:rPr>
          <w:lang w:eastAsia="zh-CN"/>
        </w:rPr>
        <w:t xml:space="preserve">information </w:t>
      </w:r>
      <w:r w:rsidR="001818E0" w:rsidRPr="00B916EC">
        <w:rPr>
          <w:rFonts w:hint="eastAsia"/>
          <w:lang w:eastAsia="zh-CN"/>
        </w:rPr>
        <w:t xml:space="preserve">in a </w:t>
      </w:r>
      <w:r w:rsidR="001818E0" w:rsidRPr="00B916EC">
        <w:rPr>
          <w:lang w:eastAsia="zh-CN"/>
        </w:rPr>
        <w:t xml:space="preserve">PUSCH transmission that is </w:t>
      </w:r>
      <w:r w:rsidRPr="00B916EC">
        <w:rPr>
          <w:lang w:eastAsia="zh-CN"/>
        </w:rPr>
        <w:t xml:space="preserve">scheduled by </w:t>
      </w:r>
      <w:r w:rsidR="00AE2368">
        <w:rPr>
          <w:lang w:eastAsia="zh-CN"/>
        </w:rPr>
        <w:t xml:space="preserve">a </w:t>
      </w:r>
      <w:r w:rsidRPr="00B916EC">
        <w:rPr>
          <w:lang w:eastAsia="zh-CN"/>
        </w:rPr>
        <w:t xml:space="preserve">DCI format </w:t>
      </w:r>
      <w:r w:rsidR="00A22847">
        <w:rPr>
          <w:lang w:eastAsia="zh-CN"/>
        </w:rPr>
        <w:t>that includes a DAI field</w:t>
      </w:r>
      <w:r w:rsidRPr="00B916EC">
        <w:rPr>
          <w:rFonts w:hint="eastAsia"/>
          <w:lang w:eastAsia="zh-CN"/>
        </w:rPr>
        <w:t xml:space="preserve">, </w:t>
      </w:r>
      <w:r w:rsidRPr="00B916EC">
        <w:rPr>
          <w:rFonts w:cs="Arial" w:hint="eastAsia"/>
          <w:lang w:eastAsia="zh-CN"/>
        </w:rPr>
        <w:t xml:space="preserve">the UE </w:t>
      </w:r>
      <w:r w:rsidRPr="00B916EC">
        <w:rPr>
          <w:rFonts w:cs="Arial"/>
          <w:lang w:eastAsia="zh-CN"/>
        </w:rPr>
        <w:t xml:space="preserve">generates the HARQ-ACK codebook </w:t>
      </w:r>
      <w:r w:rsidR="001818E0" w:rsidRPr="00B916EC">
        <w:rPr>
          <w:rFonts w:cs="Arial"/>
          <w:lang w:eastAsia="zh-CN"/>
        </w:rPr>
        <w:t xml:space="preserve">as described </w:t>
      </w:r>
      <w:r w:rsidR="006F5F9E">
        <w:rPr>
          <w:rFonts w:cs="Arial"/>
          <w:lang w:eastAsia="zh-CN"/>
        </w:rPr>
        <w:t>in clause</w:t>
      </w:r>
      <w:r w:rsidR="005C53A2">
        <w:rPr>
          <w:rFonts w:cs="Arial"/>
          <w:lang w:eastAsia="zh-CN"/>
        </w:rPr>
        <w:t xml:space="preserve"> 9.1.3.1</w:t>
      </w:r>
      <w:r w:rsidR="001818E0" w:rsidRPr="00B916EC">
        <w:rPr>
          <w:rFonts w:cs="Arial"/>
          <w:lang w:eastAsia="zh-CN"/>
        </w:rPr>
        <w:t xml:space="preserve">, </w:t>
      </w:r>
      <w:r w:rsidRPr="00B916EC">
        <w:rPr>
          <w:rFonts w:hint="eastAsia"/>
          <w:lang w:eastAsia="zh-CN"/>
        </w:rPr>
        <w:t>with the following modifications:</w:t>
      </w:r>
    </w:p>
    <w:p w14:paraId="3F1170F0" w14:textId="77777777" w:rsidR="008440E1" w:rsidRDefault="000E4B4A" w:rsidP="008440E1">
      <w:pPr>
        <w:pStyle w:val="B1"/>
        <w:rPr>
          <w:lang w:eastAsia="zh-CN"/>
        </w:rPr>
      </w:pPr>
      <w:r>
        <w:t>-</w:t>
      </w:r>
      <w:r>
        <w:tab/>
      </w:r>
      <w:r w:rsidRPr="00B916EC">
        <w:t xml:space="preserve">For </w:t>
      </w:r>
      <w:r>
        <w:rPr>
          <w:lang w:val="en-US"/>
        </w:rPr>
        <w:t xml:space="preserve">the pseudo-code for the </w:t>
      </w:r>
      <w:r w:rsidRPr="00B916EC">
        <w:rPr>
          <w:rFonts w:cs="Arial"/>
          <w:lang w:eastAsia="zh-CN"/>
        </w:rPr>
        <w:t xml:space="preserve">HARQ-ACK codebook </w:t>
      </w:r>
      <w:r>
        <w:rPr>
          <w:rFonts w:cs="Arial"/>
          <w:lang w:val="en-US" w:eastAsia="zh-CN"/>
        </w:rPr>
        <w:t xml:space="preserve">generation </w:t>
      </w:r>
      <w:r w:rsidR="006F5F9E">
        <w:rPr>
          <w:rFonts w:cs="Arial"/>
          <w:lang w:eastAsia="zh-CN"/>
        </w:rPr>
        <w:t>in clause</w:t>
      </w:r>
      <w:r>
        <w:rPr>
          <w:rFonts w:cs="Arial"/>
          <w:lang w:eastAsia="zh-CN"/>
        </w:rPr>
        <w:t xml:space="preserve"> 9.1.3.1</w:t>
      </w:r>
      <w:r>
        <w:rPr>
          <w:rFonts w:cs="Arial"/>
          <w:lang w:val="en-US" w:eastAsia="zh-CN"/>
        </w:rPr>
        <w:t>,</w:t>
      </w:r>
      <w:r>
        <w:rPr>
          <w:lang w:val="en-US"/>
        </w:rPr>
        <w:t xml:space="preserve"> </w:t>
      </w:r>
      <w:r w:rsidRPr="008B708C">
        <w:rPr>
          <w:szCs w:val="22"/>
        </w:rPr>
        <w:t xml:space="preserve">after the completion of the </w:t>
      </w:r>
      <m:oMath>
        <m:r>
          <w:rPr>
            <w:rFonts w:ascii="Cambria Math" w:hAnsi="Cambria Math"/>
            <w:lang w:eastAsia="zh-CN"/>
          </w:rPr>
          <m:t>c</m:t>
        </m:r>
      </m:oMath>
      <w:r>
        <w:rPr>
          <w:lang w:val="en-US" w:eastAsia="zh-CN"/>
        </w:rPr>
        <w:t xml:space="preserve"> and </w:t>
      </w:r>
      <m:oMath>
        <m:r>
          <w:rPr>
            <w:rFonts w:ascii="Cambria Math" w:hAnsi="Cambria Math"/>
          </w:rPr>
          <m:t>m</m:t>
        </m:r>
      </m:oMath>
      <w:r>
        <w:rPr>
          <w:lang w:val="en-US" w:eastAsia="zh-CN"/>
        </w:rPr>
        <w:t xml:space="preserve"> loops, </w:t>
      </w:r>
      <w:r>
        <w:rPr>
          <w:lang w:val="en-US"/>
        </w:rPr>
        <w:t xml:space="preserve">the UE sets </w:t>
      </w:r>
      <m:oMath>
        <m:sSubSup>
          <m:sSubSupPr>
            <m:ctrlPr>
              <w:rPr>
                <w:rFonts w:ascii="Cambria Math" w:hAnsi="Cambria Math"/>
              </w:rPr>
            </m:ctrlPr>
          </m:sSubSupPr>
          <m:e>
            <m:sSub>
              <m:sSubPr>
                <m:ctrlPr>
                  <w:rPr>
                    <w:rFonts w:ascii="Cambria Math" w:hAnsi="Cambria Math"/>
                    <w:i/>
                  </w:rPr>
                </m:ctrlPr>
              </m:sSubPr>
              <m:e>
                <m:r>
                  <w:rPr>
                    <w:rFonts w:ascii="Cambria Math" w:hAnsi="Cambria Math"/>
                  </w:rPr>
                  <m:t>V</m:t>
                </m:r>
              </m:e>
              <m:sub>
                <m:r>
                  <w:rPr>
                    <w:rFonts w:ascii="Cambria Math" w:hAnsi="Cambria Math"/>
                  </w:rPr>
                  <m:t>temp2</m:t>
                </m:r>
              </m:sub>
            </m:sSub>
            <m:r>
              <w:rPr>
                <w:rFonts w:ascii="Cambria Math" w:hAnsi="Cambria Math"/>
              </w:rPr>
              <m:t>=V</m:t>
            </m:r>
          </m:e>
          <m:sub>
            <m:r>
              <m:rPr>
                <m:sty m:val="p"/>
              </m:rPr>
              <w:rPr>
                <w:rFonts w:ascii="Cambria Math" w:hAnsi="Cambria Math"/>
              </w:rPr>
              <m:t>T-</m:t>
            </m:r>
            <m:r>
              <m:rPr>
                <m:nor/>
              </m:rPr>
              <w:rPr>
                <w:rFonts w:ascii="Cambria Math"/>
                <w:lang w:val="en-US"/>
              </w:rPr>
              <m:t>DAI</m:t>
            </m:r>
          </m:sub>
          <m:sup>
            <m:r>
              <m:rPr>
                <m:nor/>
              </m:rPr>
              <w:rPr>
                <w:rFonts w:ascii="Cambria Math"/>
                <w:lang w:val="en-US"/>
              </w:rPr>
              <m:t>UL</m:t>
            </m:r>
          </m:sup>
        </m:sSubSup>
      </m:oMath>
      <w:r>
        <w:rPr>
          <w:lang w:val="en-US" w:eastAsia="zh-CN"/>
        </w:rPr>
        <w:t xml:space="preserve"> </w:t>
      </w:r>
      <w:r w:rsidRPr="00B916EC">
        <w:rPr>
          <w:lang w:val="en-US"/>
        </w:rPr>
        <w:t xml:space="preserve">where </w:t>
      </w:r>
      <m:oMath>
        <m:sSubSup>
          <m:sSubSupPr>
            <m:ctrlPr>
              <w:rPr>
                <w:rFonts w:ascii="Cambria Math" w:hAnsi="Cambria Math"/>
              </w:rPr>
            </m:ctrlPr>
          </m:sSubSupPr>
          <m:e>
            <m:r>
              <w:rPr>
                <w:rFonts w:ascii="Cambria Math" w:hAnsi="Cambria Math"/>
              </w:rPr>
              <m:t>V</m:t>
            </m:r>
          </m:e>
          <m:sub>
            <m:r>
              <m:rPr>
                <m:sty m:val="p"/>
              </m:rPr>
              <w:rPr>
                <w:rFonts w:ascii="Cambria Math" w:hAnsi="Cambria Math"/>
              </w:rPr>
              <m:t>T-</m:t>
            </m:r>
            <m:r>
              <m:rPr>
                <m:nor/>
              </m:rPr>
              <w:rPr>
                <w:rFonts w:ascii="Cambria Math"/>
                <w:lang w:val="en-US"/>
              </w:rPr>
              <m:t>DAI</m:t>
            </m:r>
          </m:sub>
          <m:sup>
            <m:r>
              <m:rPr>
                <m:nor/>
              </m:rPr>
              <w:rPr>
                <w:rFonts w:ascii="Cambria Math"/>
                <w:lang w:val="en-US"/>
              </w:rPr>
              <m:t>UL</m:t>
            </m:r>
          </m:sup>
        </m:sSubSup>
      </m:oMath>
      <w:r w:rsidRPr="00B916EC">
        <w:rPr>
          <w:rFonts w:hint="eastAsia"/>
          <w:lang w:eastAsia="zh-CN"/>
        </w:rPr>
        <w:t xml:space="preserve"> is the value of the DAI </w:t>
      </w:r>
      <w:r w:rsidRPr="00B916EC">
        <w:rPr>
          <w:lang w:val="en-US" w:eastAsia="zh-CN"/>
        </w:rPr>
        <w:t xml:space="preserve">field </w:t>
      </w:r>
      <w:r w:rsidRPr="00B916EC">
        <w:rPr>
          <w:rFonts w:hint="eastAsia"/>
          <w:lang w:eastAsia="zh-CN"/>
        </w:rPr>
        <w:t xml:space="preserve">according to Table </w:t>
      </w:r>
      <w:r w:rsidRPr="00B916EC">
        <w:rPr>
          <w:lang w:eastAsia="zh-CN"/>
        </w:rPr>
        <w:t>9.1.3</w:t>
      </w:r>
      <w:r w:rsidRPr="00B916EC">
        <w:rPr>
          <w:rFonts w:hint="eastAsia"/>
          <w:lang w:eastAsia="zh-CN"/>
        </w:rPr>
        <w:t>-2</w:t>
      </w:r>
    </w:p>
    <w:p w14:paraId="2D8DA056" w14:textId="3674BC9A" w:rsidR="000E4B4A" w:rsidRPr="00AB688D" w:rsidRDefault="008440E1" w:rsidP="008440E1">
      <w:pPr>
        <w:pStyle w:val="B2"/>
        <w:rPr>
          <w:lang w:eastAsia="zh-CN"/>
        </w:rPr>
      </w:pPr>
      <w:r>
        <w:rPr>
          <w:i/>
          <w:lang w:eastAsia="zh-CN"/>
        </w:rPr>
        <w:t>-</w:t>
      </w:r>
      <w:r>
        <w:rPr>
          <w:i/>
          <w:lang w:eastAsia="zh-CN"/>
        </w:rPr>
        <w:tab/>
      </w:r>
      <w:r>
        <w:rPr>
          <w:lang w:eastAsia="zh-CN"/>
        </w:rPr>
        <w:t xml:space="preserve">if the UE multiplexes </w:t>
      </w:r>
      <w:r w:rsidRPr="00B916EC">
        <w:rPr>
          <w:rFonts w:hint="eastAsia"/>
          <w:lang w:eastAsia="zh-CN"/>
        </w:rPr>
        <w:t xml:space="preserve">HARQ-ACK </w:t>
      </w:r>
      <w:r>
        <w:rPr>
          <w:lang w:eastAsia="zh-CN"/>
        </w:rPr>
        <w:t>information associated with more than one G-RNTIs</w:t>
      </w:r>
      <w:r w:rsidR="00810BB0">
        <w:rPr>
          <w:lang w:val="en-US" w:eastAsia="zh-CN"/>
        </w:rPr>
        <w:t xml:space="preserve"> for multicast</w:t>
      </w:r>
      <w:r w:rsidR="00591D67" w:rsidRPr="00591D67">
        <w:rPr>
          <w:lang w:val="en-US" w:eastAsia="zh-CN"/>
        </w:rPr>
        <w:t xml:space="preserve"> </w:t>
      </w:r>
      <w:r w:rsidR="00591D67">
        <w:rPr>
          <w:lang w:val="en-US" w:eastAsia="zh-CN"/>
        </w:rPr>
        <w:t>or G-CS-RNTIs</w:t>
      </w:r>
      <w:r w:rsidR="00591D67">
        <w:rPr>
          <w:lang w:eastAsia="zh-CN"/>
        </w:rPr>
        <w:t>, the value of the DAI field</w:t>
      </w:r>
      <w:r>
        <w:rPr>
          <w:lang w:eastAsia="zh-CN"/>
        </w:rPr>
        <w:t xml:space="preserve"> </w:t>
      </w:r>
      <m:oMath>
        <m:sSubSup>
          <m:sSubSupPr>
            <m:ctrlPr>
              <w:rPr>
                <w:rFonts w:ascii="Cambria Math" w:hAnsi="Cambria Math"/>
              </w:rPr>
            </m:ctrlPr>
          </m:sSubSupPr>
          <m:e>
            <m:r>
              <w:rPr>
                <w:rFonts w:ascii="Cambria Math" w:hAnsi="Cambria Math"/>
              </w:rPr>
              <m:t>V</m:t>
            </m:r>
          </m:e>
          <m:sub>
            <m:r>
              <m:rPr>
                <m:sty m:val="p"/>
              </m:rPr>
              <w:rPr>
                <w:rFonts w:ascii="Cambria Math" w:hAnsi="Cambria Math"/>
              </w:rPr>
              <m:t>T-</m:t>
            </m:r>
            <m:r>
              <m:rPr>
                <m:nor/>
              </m:rPr>
              <w:rPr>
                <w:rFonts w:ascii="Cambria Math"/>
              </w:rPr>
              <m:t>DAI</m:t>
            </m:r>
          </m:sub>
          <m:sup>
            <m:r>
              <m:rPr>
                <m:nor/>
              </m:rPr>
              <w:rPr>
                <w:rFonts w:ascii="Cambria Math"/>
              </w:rPr>
              <m:t>UL</m:t>
            </m:r>
          </m:sup>
        </m:sSubSup>
      </m:oMath>
      <w:r>
        <w:t xml:space="preserve"> is applicable to each of the more than one G-RNTIs</w:t>
      </w:r>
      <w:r w:rsidR="00810BB0">
        <w:rPr>
          <w:lang w:val="en-US" w:eastAsia="zh-CN"/>
        </w:rPr>
        <w:t xml:space="preserve"> for multicast</w:t>
      </w:r>
      <w:r w:rsidR="00591D67">
        <w:rPr>
          <w:lang w:val="en-US" w:eastAsia="zh-CN"/>
        </w:rPr>
        <w:t xml:space="preserve"> </w:t>
      </w:r>
      <w:r w:rsidR="00591D67" w:rsidRPr="00952288">
        <w:rPr>
          <w:lang w:val="en-US" w:eastAsia="zh-CN"/>
        </w:rPr>
        <w:t xml:space="preserve">or each of the </w:t>
      </w:r>
      <w:r w:rsidR="00591D67" w:rsidRPr="00952288">
        <w:rPr>
          <w:rFonts w:hint="eastAsia"/>
          <w:lang w:val="en-US" w:eastAsia="zh-CN"/>
        </w:rPr>
        <w:t>G-CS-RNTIs</w:t>
      </w:r>
      <w:r w:rsidRPr="00B916EC">
        <w:t>.</w:t>
      </w:r>
    </w:p>
    <w:p w14:paraId="2D4CD7B0" w14:textId="09922A35" w:rsidR="006A2F3B" w:rsidRPr="00B916EC" w:rsidRDefault="005C53A2" w:rsidP="004441AA">
      <w:pPr>
        <w:pStyle w:val="B1"/>
      </w:pPr>
      <w:r>
        <w:t>-</w:t>
      </w:r>
      <w:r>
        <w:tab/>
      </w:r>
      <w:r w:rsidR="006A2F3B" w:rsidRPr="00B916EC">
        <w:t xml:space="preserve">For the case of first and second HARQ-ACK sub-codebooks, </w:t>
      </w:r>
      <w:r w:rsidR="00AE2368">
        <w:rPr>
          <w:lang w:val="en-US"/>
        </w:rPr>
        <w:t xml:space="preserve">the </w:t>
      </w:r>
      <w:r w:rsidR="006A2F3B" w:rsidRPr="00B916EC">
        <w:rPr>
          <w:lang w:eastAsia="zh-CN"/>
        </w:rPr>
        <w:t xml:space="preserve">DCI format includes a first DAI field corresponding to </w:t>
      </w:r>
      <w:r w:rsidR="006A2F3B" w:rsidRPr="00B916EC">
        <w:t xml:space="preserve">the first HARQ-ACK sub-codebook and a second </w:t>
      </w:r>
      <w:r w:rsidR="006A2F3B" w:rsidRPr="00B916EC">
        <w:rPr>
          <w:lang w:eastAsia="zh-CN"/>
        </w:rPr>
        <w:t xml:space="preserve">DAI field corresponding to </w:t>
      </w:r>
      <w:r w:rsidR="006A2F3B" w:rsidRPr="00B916EC">
        <w:t>the second HARQ-ACK sub-codebook</w:t>
      </w:r>
    </w:p>
    <w:p w14:paraId="77FB499C" w14:textId="77777777" w:rsidR="005C53A2" w:rsidRDefault="005C53A2" w:rsidP="004441AA">
      <w:pPr>
        <w:pStyle w:val="B1"/>
      </w:pPr>
      <w:r>
        <w:rPr>
          <w:i/>
          <w:lang w:eastAsia="zh-CN"/>
        </w:rPr>
        <w:t>-</w:t>
      </w:r>
      <w:r>
        <w:rPr>
          <w:i/>
          <w:lang w:eastAsia="zh-CN"/>
        </w:rPr>
        <w:tab/>
      </w:r>
      <w:r w:rsidR="0038590B" w:rsidRPr="00435CFD">
        <w:rPr>
          <w:i/>
        </w:rPr>
        <w:t>harq-ACK-SpatialBundlingPUCCH</w:t>
      </w:r>
      <w:r w:rsidR="005D7FC1" w:rsidRPr="00B916EC">
        <w:rPr>
          <w:lang w:eastAsia="zh-CN"/>
        </w:rPr>
        <w:t xml:space="preserve"> is replaced by </w:t>
      </w:r>
      <w:r w:rsidR="0038590B">
        <w:rPr>
          <w:i/>
        </w:rPr>
        <w:t>harq-ACK-SpatialBundlingPUS</w:t>
      </w:r>
      <w:r w:rsidR="0038590B" w:rsidRPr="00435CFD">
        <w:rPr>
          <w:i/>
        </w:rPr>
        <w:t>CH</w:t>
      </w:r>
      <w:r w:rsidR="00977252" w:rsidRPr="00B916EC">
        <w:t>.</w:t>
      </w:r>
    </w:p>
    <w:p w14:paraId="7E43DB3B" w14:textId="46D29A3E" w:rsidR="00D22512" w:rsidRDefault="005A44EF" w:rsidP="005A44EF">
      <w:pPr>
        <w:rPr>
          <w:lang w:eastAsia="zh-CN"/>
        </w:rPr>
      </w:pPr>
      <w:r w:rsidRPr="00AE44D6">
        <w:rPr>
          <w:lang w:eastAsia="zh-CN"/>
        </w:rPr>
        <w:t xml:space="preserve">If a </w:t>
      </w:r>
      <w:r w:rsidRPr="00AE44D6">
        <w:rPr>
          <w:rFonts w:hint="eastAsia"/>
          <w:lang w:eastAsia="zh-CN"/>
        </w:rPr>
        <w:t>UE</w:t>
      </w:r>
      <w:r w:rsidR="00D22512">
        <w:rPr>
          <w:lang w:eastAsia="zh-CN"/>
        </w:rPr>
        <w:t xml:space="preserve"> </w:t>
      </w:r>
      <w:r w:rsidR="00D22512" w:rsidRPr="00FA4577">
        <w:rPr>
          <w:lang w:eastAsia="zh-CN"/>
        </w:rPr>
        <w:t xml:space="preserve">is not provided </w:t>
      </w:r>
      <w:r w:rsidR="00D22512" w:rsidRPr="00FA4577">
        <w:rPr>
          <w:i/>
          <w:lang w:eastAsia="zh-CN"/>
        </w:rPr>
        <w:t xml:space="preserve">PDSCH-CodeBlockGroupTransmission </w:t>
      </w:r>
      <w:r w:rsidR="00D22512" w:rsidRPr="00FA4577">
        <w:rPr>
          <w:lang w:eastAsia="zh-CN"/>
        </w:rPr>
        <w:t>and the UE</w:t>
      </w:r>
      <w:r w:rsidRPr="00AE44D6">
        <w:rPr>
          <w:rFonts w:hint="eastAsia"/>
          <w:lang w:eastAsia="zh-CN"/>
        </w:rPr>
        <w:t xml:space="preserve"> </w:t>
      </w:r>
      <w:r w:rsidRPr="00AE44D6">
        <w:rPr>
          <w:lang w:eastAsia="zh-CN"/>
        </w:rPr>
        <w:t>is scheduled for</w:t>
      </w:r>
      <w:r w:rsidRPr="00AE44D6">
        <w:rPr>
          <w:rFonts w:hint="eastAsia"/>
          <w:lang w:eastAsia="zh-CN"/>
        </w:rPr>
        <w:t xml:space="preserve"> a </w:t>
      </w:r>
      <w:r w:rsidRPr="00AE44D6">
        <w:rPr>
          <w:lang w:eastAsia="zh-CN"/>
        </w:rPr>
        <w:t xml:space="preserve">PUSCH transmission by DCI format </w:t>
      </w:r>
      <w:r w:rsidR="00A22847">
        <w:rPr>
          <w:lang w:eastAsia="zh-CN"/>
        </w:rPr>
        <w:t>that includes a</w:t>
      </w:r>
      <w:r w:rsidR="00D22512">
        <w:rPr>
          <w:lang w:eastAsia="zh-CN"/>
        </w:rPr>
        <w:t xml:space="preserve"> </w:t>
      </w:r>
      <w:r w:rsidR="00D22512" w:rsidRPr="00FA4577">
        <w:rPr>
          <w:lang w:eastAsia="zh-CN"/>
        </w:rPr>
        <w:t xml:space="preserve">DAI field </w:t>
      </w:r>
      <w:r w:rsidR="00591D67" w:rsidRPr="00481A3F">
        <w:rPr>
          <w:lang w:eastAsia="zh-CN"/>
        </w:rPr>
        <w:t xml:space="preserve">for unicast PDSCH receptions </w:t>
      </w:r>
      <w:r w:rsidR="00A22847">
        <w:rPr>
          <w:lang w:eastAsia="zh-CN"/>
        </w:rPr>
        <w:t xml:space="preserve">with </w:t>
      </w:r>
      <w:r w:rsidR="00D22512" w:rsidRPr="00FA4577">
        <w:rPr>
          <w:lang w:eastAsia="zh-CN"/>
        </w:rPr>
        <w:t>value</w:t>
      </w:r>
      <w:r w:rsidRPr="00AE44D6">
        <w:rPr>
          <w:lang w:eastAsia="zh-CN"/>
        </w:rPr>
        <w:t xml:space="preserve"> </w:t>
      </w: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m:t>
            </m:r>
          </m:sup>
        </m:sSubSup>
        <m:r>
          <w:rPr>
            <w:rFonts w:ascii="Cambria Math" w:hAnsi="Cambria Math"/>
          </w:rPr>
          <m:t>=4</m:t>
        </m:r>
      </m:oMath>
      <w:r w:rsidRPr="00AE44D6">
        <w:rPr>
          <w:rFonts w:cs="Arial"/>
          <w:lang w:eastAsia="zh-CN"/>
        </w:rPr>
        <w:t xml:space="preserve"> and the UE has not received any PDCCH within the </w:t>
      </w:r>
      <w:r w:rsidRPr="00AE44D6">
        <w:rPr>
          <w:lang w:eastAsia="zh-CN"/>
        </w:rPr>
        <w:t xml:space="preserve">monitoring occasions </w:t>
      </w:r>
      <w:r w:rsidRPr="00AE44D6">
        <w:t xml:space="preserve">for </w:t>
      </w:r>
      <w:r w:rsidR="008440E1">
        <w:t>a</w:t>
      </w:r>
      <w:r w:rsidRPr="00AE44D6">
        <w:t xml:space="preserve"> </w:t>
      </w:r>
      <w:r w:rsidR="00591D67">
        <w:t xml:space="preserve">unicast </w:t>
      </w:r>
      <w:r w:rsidRPr="00AE44D6">
        <w:t xml:space="preserve">DCI format </w:t>
      </w:r>
      <w:r w:rsidRPr="00AE44D6">
        <w:rPr>
          <w:lang w:eastAsia="zh-CN"/>
        </w:rPr>
        <w:t xml:space="preserve">scheduling PDSCH receptions </w:t>
      </w:r>
      <w:r w:rsidR="00DE3B39">
        <w:rPr>
          <w:lang w:val="en-US"/>
        </w:rPr>
        <w:t>providing transport blocks with enabled HARQ-ACK information</w:t>
      </w:r>
      <w:r w:rsidR="00DE3B39" w:rsidRPr="00AE44D6">
        <w:rPr>
          <w:lang w:eastAsia="zh-CN"/>
        </w:rPr>
        <w:t xml:space="preserve"> </w:t>
      </w:r>
      <w:r w:rsidRPr="00AE44D6">
        <w:rPr>
          <w:lang w:eastAsia="zh-CN"/>
        </w:rPr>
        <w:t xml:space="preserve">or </w:t>
      </w:r>
      <w:r w:rsidR="009427DD" w:rsidRPr="00F415B1">
        <w:rPr>
          <w:lang w:val="en-US" w:eastAsia="zh-CN"/>
        </w:rPr>
        <w:t xml:space="preserve">having </w:t>
      </w:r>
      <w:r w:rsidR="009427DD" w:rsidRPr="00F415B1">
        <w:rPr>
          <w:lang w:eastAsia="zh-CN"/>
        </w:rPr>
        <w:t>associated HARQ-ACK information without scheduling PDSCH</w:t>
      </w:r>
      <w:r w:rsidR="009427DD" w:rsidRPr="00F415B1">
        <w:rPr>
          <w:lang w:val="en-US" w:eastAsia="zh-CN"/>
        </w:rPr>
        <w:t xml:space="preserve"> receptions </w:t>
      </w:r>
      <w:r w:rsidRPr="00AE44D6">
        <w:rPr>
          <w:lang w:eastAsia="zh-CN"/>
        </w:rPr>
        <w:t xml:space="preserve">on any serving cell </w:t>
      </w:r>
      <m:oMath>
        <m:r>
          <w:rPr>
            <w:rFonts w:ascii="Cambria Math" w:hAnsi="Cambria Math"/>
            <w:lang w:eastAsia="zh-CN"/>
          </w:rPr>
          <m:t>c</m:t>
        </m:r>
      </m:oMath>
      <w:r w:rsidR="008440E1">
        <w:rPr>
          <w:lang w:eastAsia="zh-CN"/>
        </w:rPr>
        <w:t>,</w:t>
      </w:r>
      <w:r>
        <w:t xml:space="preserve"> </w:t>
      </w:r>
      <w:r>
        <w:rPr>
          <w:lang w:val="en-US"/>
        </w:rPr>
        <w:t xml:space="preserve">and the UE does not have HARQ-ACK information in response to </w:t>
      </w:r>
      <w:r w:rsidR="007B5972">
        <w:rPr>
          <w:lang w:val="en-US"/>
        </w:rPr>
        <w:t>a</w:t>
      </w:r>
      <w:r w:rsidR="00591D67">
        <w:rPr>
          <w:lang w:val="en-US"/>
        </w:rPr>
        <w:t xml:space="preserve"> </w:t>
      </w:r>
      <w:r w:rsidR="00591D67">
        <w:t>unicast</w:t>
      </w:r>
      <w:r w:rsidR="007B5972">
        <w:rPr>
          <w:lang w:val="en-US"/>
        </w:rPr>
        <w:t xml:space="preserve"> </w:t>
      </w:r>
      <w:r w:rsidRPr="00B916EC">
        <w:rPr>
          <w:lang w:eastAsia="zh-CN"/>
        </w:rPr>
        <w:t xml:space="preserve">SPS PDSCH </w:t>
      </w:r>
      <w:r>
        <w:rPr>
          <w:lang w:val="en-US" w:eastAsia="zh-CN"/>
        </w:rPr>
        <w:t>reception to multiplex in the PUSCH</w:t>
      </w:r>
      <w:r w:rsidRPr="00AE44D6">
        <w:t xml:space="preserve"> as described </w:t>
      </w:r>
      <w:r w:rsidR="006F5F9E">
        <w:t>in clause</w:t>
      </w:r>
      <w:r>
        <w:rPr>
          <w:rFonts w:cs="Arial"/>
          <w:lang w:eastAsia="zh-CN"/>
        </w:rPr>
        <w:t xml:space="preserve"> 9.1.3.1</w:t>
      </w:r>
      <w:r w:rsidRPr="00AE44D6">
        <w:rPr>
          <w:rFonts w:cs="Arial"/>
          <w:lang w:eastAsia="zh-CN"/>
        </w:rPr>
        <w:t xml:space="preserve">, the UE does not multiplex </w:t>
      </w:r>
      <w:r w:rsidR="00591D67">
        <w:t xml:space="preserve">unicast </w:t>
      </w:r>
      <w:r w:rsidRPr="00AE44D6">
        <w:rPr>
          <w:rFonts w:hint="eastAsia"/>
          <w:lang w:eastAsia="zh-CN"/>
        </w:rPr>
        <w:t>HARQ-ACK</w:t>
      </w:r>
      <w:r w:rsidRPr="00AE44D6">
        <w:rPr>
          <w:lang w:eastAsia="zh-CN"/>
        </w:rPr>
        <w:t xml:space="preserve"> </w:t>
      </w:r>
      <w:r>
        <w:rPr>
          <w:lang w:eastAsia="zh-CN"/>
        </w:rPr>
        <w:t xml:space="preserve">information </w:t>
      </w:r>
      <w:r w:rsidRPr="00AE44D6">
        <w:rPr>
          <w:lang w:eastAsia="zh-CN"/>
        </w:rPr>
        <w:t>in the PUSCH transmission.</w:t>
      </w:r>
      <w:r w:rsidR="00D22512" w:rsidRPr="00D22512">
        <w:rPr>
          <w:lang w:eastAsia="zh-CN"/>
        </w:rPr>
        <w:t xml:space="preserve"> </w:t>
      </w:r>
    </w:p>
    <w:p w14:paraId="1BDB774B" w14:textId="77777777" w:rsidR="00591D67" w:rsidRPr="00591D67" w:rsidRDefault="00D22512" w:rsidP="00591D67">
      <w:pPr>
        <w:rPr>
          <w:lang w:eastAsia="zh-CN"/>
        </w:rPr>
      </w:pPr>
      <w:r w:rsidRPr="00A46623">
        <w:rPr>
          <w:lang w:eastAsia="zh-CN"/>
        </w:rPr>
        <w:lastRenderedPageBreak/>
        <w:t xml:space="preserve">If a </w:t>
      </w:r>
      <w:r w:rsidRPr="00597FA9">
        <w:rPr>
          <w:rFonts w:hint="eastAsia"/>
          <w:lang w:eastAsia="zh-CN"/>
        </w:rPr>
        <w:t xml:space="preserve">UE </w:t>
      </w:r>
      <w:r w:rsidRPr="00FA4577">
        <w:rPr>
          <w:lang w:eastAsia="zh-CN"/>
        </w:rPr>
        <w:t xml:space="preserve">is provided </w:t>
      </w:r>
      <w:r w:rsidRPr="00FA4577">
        <w:rPr>
          <w:i/>
          <w:lang w:eastAsia="zh-CN"/>
        </w:rPr>
        <w:t xml:space="preserve">PDSCH-CodeBlockGroupTransmission </w:t>
      </w:r>
      <w:r w:rsidRPr="00FA4577">
        <w:rPr>
          <w:lang w:eastAsia="zh-CN"/>
        </w:rPr>
        <w:t>and the UE is scheduled for</w:t>
      </w:r>
      <w:r w:rsidRPr="00FA4577">
        <w:rPr>
          <w:rFonts w:hint="eastAsia"/>
          <w:lang w:eastAsia="zh-CN"/>
        </w:rPr>
        <w:t xml:space="preserve"> a </w:t>
      </w:r>
      <w:r w:rsidRPr="00FA4577">
        <w:rPr>
          <w:lang w:eastAsia="zh-CN"/>
        </w:rPr>
        <w:t xml:space="preserve">PUSCH transmission by DCI format </w:t>
      </w:r>
      <w:r w:rsidR="00A22847">
        <w:rPr>
          <w:lang w:eastAsia="zh-CN"/>
        </w:rPr>
        <w:t>that includes a</w:t>
      </w:r>
      <w:r w:rsidRPr="00FA4577">
        <w:rPr>
          <w:lang w:eastAsia="zh-CN"/>
        </w:rPr>
        <w:t xml:space="preserve"> DAI field </w:t>
      </w:r>
      <w:r w:rsidR="00591D67" w:rsidRPr="00E96318">
        <w:rPr>
          <w:lang w:eastAsia="zh-CN"/>
        </w:rPr>
        <w:t xml:space="preserve">for unicast PDSCH receptions </w:t>
      </w:r>
      <w:r w:rsidR="00A22847">
        <w:rPr>
          <w:lang w:eastAsia="zh-CN"/>
        </w:rPr>
        <w:t xml:space="preserve">with first </w:t>
      </w:r>
      <w:r w:rsidRPr="00FA4577">
        <w:rPr>
          <w:lang w:eastAsia="zh-CN"/>
        </w:rPr>
        <w:t xml:space="preserve">value </w:t>
      </w: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m:t>
            </m:r>
          </m:sup>
        </m:sSubSup>
        <m:r>
          <w:rPr>
            <w:rFonts w:ascii="Cambria Math" w:hAnsi="Cambria Math"/>
          </w:rPr>
          <m:t>=4</m:t>
        </m:r>
      </m:oMath>
      <w:r w:rsidRPr="00FA4577">
        <w:rPr>
          <w:rFonts w:cs="Arial"/>
          <w:lang w:eastAsia="zh-CN"/>
        </w:rPr>
        <w:t xml:space="preserve"> or with second </w:t>
      </w:r>
      <w:r w:rsidRPr="00FA4577">
        <w:rPr>
          <w:lang w:eastAsia="zh-CN"/>
        </w:rPr>
        <w:t xml:space="preserve">value </w:t>
      </w: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m:t>
            </m:r>
          </m:sup>
        </m:sSubSup>
        <m:r>
          <w:rPr>
            <w:rFonts w:ascii="Cambria Math" w:hAnsi="Cambria Math"/>
          </w:rPr>
          <m:t>=4</m:t>
        </m:r>
      </m:oMath>
      <w:r w:rsidRPr="00FA4577">
        <w:rPr>
          <w:rFonts w:cs="Arial"/>
          <w:lang w:eastAsia="zh-CN"/>
        </w:rPr>
        <w:t xml:space="preserve"> and the UE has not received any PDCCH within the </w:t>
      </w:r>
      <w:r w:rsidRPr="00FA4577">
        <w:rPr>
          <w:lang w:eastAsia="zh-CN"/>
        </w:rPr>
        <w:t xml:space="preserve">monitoring occasions </w:t>
      </w:r>
      <w:r w:rsidRPr="00FA4577">
        <w:t xml:space="preserve">for </w:t>
      </w:r>
      <w:r w:rsidR="008440E1">
        <w:t>a</w:t>
      </w:r>
      <w:r w:rsidRPr="00FA4577">
        <w:t xml:space="preserve"> </w:t>
      </w:r>
      <w:r w:rsidR="00591D67">
        <w:t xml:space="preserve">unicast </w:t>
      </w:r>
      <w:r w:rsidRPr="00FA4577">
        <w:t xml:space="preserve">DCI format </w:t>
      </w:r>
      <w:r w:rsidRPr="00FA4577">
        <w:rPr>
          <w:lang w:eastAsia="zh-CN"/>
        </w:rPr>
        <w:t xml:space="preserve">scheduling PDSCH reception </w:t>
      </w:r>
      <w:r w:rsidR="00DE3B39">
        <w:rPr>
          <w:lang w:val="en-US"/>
        </w:rPr>
        <w:t>providing a transport block with enabled HARQ-ACK information</w:t>
      </w:r>
      <w:r w:rsidR="00DE3B39" w:rsidRPr="00FA4577">
        <w:rPr>
          <w:lang w:eastAsia="zh-CN"/>
        </w:rPr>
        <w:t xml:space="preserve"> </w:t>
      </w:r>
      <w:r w:rsidRPr="00FA4577">
        <w:rPr>
          <w:lang w:eastAsia="zh-CN"/>
        </w:rPr>
        <w:t xml:space="preserve">or </w:t>
      </w:r>
      <w:r w:rsidR="009427DD" w:rsidRPr="00F415B1">
        <w:rPr>
          <w:lang w:eastAsia="zh-CN"/>
        </w:rPr>
        <w:t>having associated HARQ-ACK information without scheduling PDSCH reception</w:t>
      </w:r>
      <w:r w:rsidRPr="00FA4577">
        <w:rPr>
          <w:lang w:eastAsia="zh-CN"/>
        </w:rPr>
        <w:t xml:space="preserve"> on any serving cell </w:t>
      </w:r>
      <m:oMath>
        <m:r>
          <w:rPr>
            <w:rFonts w:ascii="Cambria Math" w:hAnsi="Cambria Math"/>
            <w:lang w:eastAsia="zh-CN"/>
          </w:rPr>
          <m:t>c</m:t>
        </m:r>
      </m:oMath>
      <w:r w:rsidR="0017268C">
        <w:rPr>
          <w:lang w:eastAsia="zh-CN"/>
        </w:rPr>
        <w:t>,</w:t>
      </w:r>
      <w:r w:rsidRPr="00FA4577">
        <w:t xml:space="preserve"> </w:t>
      </w:r>
      <w:r w:rsidRPr="00C02012">
        <w:rPr>
          <w:lang w:val="en-US"/>
        </w:rPr>
        <w:t xml:space="preserve">and the UE does not have HARQ-ACK information in response to </w:t>
      </w:r>
      <w:r w:rsidR="007B5972">
        <w:rPr>
          <w:lang w:val="en-US"/>
        </w:rPr>
        <w:t xml:space="preserve">a </w:t>
      </w:r>
      <w:r w:rsidR="00591D67">
        <w:t xml:space="preserve">unicast </w:t>
      </w:r>
      <w:r w:rsidRPr="00D61DB9">
        <w:rPr>
          <w:lang w:eastAsia="zh-CN"/>
        </w:rPr>
        <w:t xml:space="preserve">SPS PDSCH </w:t>
      </w:r>
      <w:r w:rsidRPr="00FA4577">
        <w:rPr>
          <w:lang w:val="en-US" w:eastAsia="zh-CN"/>
        </w:rPr>
        <w:t>reception to multiplex in the PUSCH</w:t>
      </w:r>
      <w:r w:rsidRPr="006C71DF">
        <w:t xml:space="preserve">, as described </w:t>
      </w:r>
      <w:r w:rsidR="006F5F9E">
        <w:t>in clause</w:t>
      </w:r>
      <w:r w:rsidRPr="006C71DF">
        <w:rPr>
          <w:rFonts w:cs="Arial"/>
          <w:lang w:eastAsia="zh-CN"/>
        </w:rPr>
        <w:t xml:space="preserve"> 9.1.3.1, the UE does not multiplex </w:t>
      </w:r>
      <w:r w:rsidR="00591D67">
        <w:t xml:space="preserve">unicast </w:t>
      </w:r>
      <w:r w:rsidRPr="00D42670">
        <w:rPr>
          <w:rFonts w:hint="eastAsia"/>
          <w:lang w:eastAsia="zh-CN"/>
        </w:rPr>
        <w:t>HARQ-ACK</w:t>
      </w:r>
      <w:r w:rsidRPr="00F65C42">
        <w:rPr>
          <w:lang w:eastAsia="zh-CN"/>
        </w:rPr>
        <w:t xml:space="preserve"> information </w:t>
      </w:r>
      <w:r w:rsidRPr="00A339A6">
        <w:rPr>
          <w:lang w:eastAsia="zh-CN"/>
        </w:rPr>
        <w:t>for the first sub-codebook or for the second sub-codebook, respectively,</w:t>
      </w:r>
      <w:r w:rsidRPr="00A46623">
        <w:rPr>
          <w:lang w:eastAsia="zh-CN"/>
        </w:rPr>
        <w:t xml:space="preserve"> </w:t>
      </w:r>
      <w:r w:rsidRPr="00597FA9">
        <w:rPr>
          <w:lang w:eastAsia="zh-CN"/>
        </w:rPr>
        <w:t>in the PUSCH transmission.</w:t>
      </w:r>
    </w:p>
    <w:p w14:paraId="0C3E667D" w14:textId="0C038874" w:rsidR="005A44EF" w:rsidRDefault="00591D67" w:rsidP="0009732E">
      <w:r w:rsidRPr="00591D67">
        <w:rPr>
          <w:lang w:eastAsia="zh-CN"/>
        </w:rPr>
        <w:t xml:space="preserve">If a </w:t>
      </w:r>
      <w:r w:rsidRPr="00591D67">
        <w:rPr>
          <w:rFonts w:hint="eastAsia"/>
          <w:lang w:eastAsia="zh-CN"/>
        </w:rPr>
        <w:t>UE</w:t>
      </w:r>
      <w:r w:rsidRPr="00591D67">
        <w:rPr>
          <w:lang w:eastAsia="zh-CN"/>
        </w:rPr>
        <w:t xml:space="preserve"> is scheduled for</w:t>
      </w:r>
      <w:r w:rsidRPr="00591D67">
        <w:rPr>
          <w:rFonts w:hint="eastAsia"/>
          <w:lang w:eastAsia="zh-CN"/>
        </w:rPr>
        <w:t xml:space="preserve"> a </w:t>
      </w:r>
      <w:r w:rsidRPr="00591D67">
        <w:rPr>
          <w:lang w:eastAsia="zh-CN"/>
        </w:rPr>
        <w:t xml:space="preserve">PUSCH transmission by DCI format that includes a DAI field for multicast PDSCH receptions with value </w:t>
      </w: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m:t>
            </m:r>
          </m:sup>
        </m:sSubSup>
        <m:r>
          <w:rPr>
            <w:rFonts w:ascii="Cambria Math" w:hAnsi="Cambria Math"/>
          </w:rPr>
          <m:t>=4</m:t>
        </m:r>
      </m:oMath>
      <w:r w:rsidRPr="00591D67">
        <w:rPr>
          <w:rFonts w:cs="Arial"/>
          <w:lang w:eastAsia="zh-CN"/>
        </w:rPr>
        <w:t xml:space="preserve"> and the UE has not received any PDCCH within the </w:t>
      </w:r>
      <w:r w:rsidRPr="00591D67">
        <w:rPr>
          <w:lang w:eastAsia="zh-CN"/>
        </w:rPr>
        <w:t xml:space="preserve">monitoring occasions </w:t>
      </w:r>
      <w:r w:rsidRPr="00591D67">
        <w:t xml:space="preserve">for a </w:t>
      </w:r>
      <w:r w:rsidRPr="00591D67">
        <w:rPr>
          <w:lang w:eastAsia="zh-CN"/>
        </w:rPr>
        <w:t xml:space="preserve">multicast </w:t>
      </w:r>
      <w:r w:rsidRPr="00591D67">
        <w:t xml:space="preserve">DCI format </w:t>
      </w:r>
      <w:r w:rsidRPr="00591D67">
        <w:rPr>
          <w:lang w:eastAsia="zh-CN"/>
        </w:rPr>
        <w:t xml:space="preserve">scheduling PDSCH reception </w:t>
      </w:r>
      <w:r w:rsidRPr="00591D67">
        <w:rPr>
          <w:lang w:val="en-US"/>
        </w:rPr>
        <w:t>providing a transport block with enabled HARQ-ACK information</w:t>
      </w:r>
      <w:r w:rsidRPr="00591D67">
        <w:rPr>
          <w:lang w:eastAsia="zh-CN"/>
        </w:rPr>
        <w:t xml:space="preserve"> or </w:t>
      </w:r>
      <w:r w:rsidRPr="00591D67">
        <w:rPr>
          <w:lang w:val="en-US" w:eastAsia="zh-CN"/>
        </w:rPr>
        <w:t xml:space="preserve">having </w:t>
      </w:r>
      <w:r w:rsidRPr="00591D67">
        <w:rPr>
          <w:lang w:eastAsia="zh-CN"/>
        </w:rPr>
        <w:t>associated HARQ-ACK information without scheduling PDSCH</w:t>
      </w:r>
      <w:r w:rsidRPr="00591D67">
        <w:rPr>
          <w:lang w:val="en-US" w:eastAsia="zh-CN"/>
        </w:rPr>
        <w:t xml:space="preserve"> receptions </w:t>
      </w:r>
      <w:r w:rsidRPr="00591D67">
        <w:rPr>
          <w:lang w:eastAsia="zh-CN"/>
        </w:rPr>
        <w:t xml:space="preserve">on any serving cell </w:t>
      </w:r>
      <m:oMath>
        <m:r>
          <w:rPr>
            <w:rFonts w:ascii="Cambria Math" w:hAnsi="Cambria Math"/>
            <w:lang w:eastAsia="zh-CN"/>
          </w:rPr>
          <m:t>c</m:t>
        </m:r>
      </m:oMath>
      <w:r w:rsidRPr="00591D67">
        <w:rPr>
          <w:lang w:eastAsia="zh-CN"/>
        </w:rPr>
        <w:t>,</w:t>
      </w:r>
      <w:r w:rsidRPr="00591D67">
        <w:t xml:space="preserve"> </w:t>
      </w:r>
      <w:r w:rsidRPr="00591D67">
        <w:rPr>
          <w:lang w:val="en-US" w:eastAsia="zh-CN"/>
        </w:rPr>
        <w:t>to multiplex in the PUSCH</w:t>
      </w:r>
      <w:r w:rsidRPr="00591D67">
        <w:t xml:space="preserve"> as described in clause</w:t>
      </w:r>
      <w:r w:rsidRPr="00591D67">
        <w:rPr>
          <w:rFonts w:cs="Arial"/>
          <w:lang w:eastAsia="zh-CN"/>
        </w:rPr>
        <w:t xml:space="preserve"> 9.1.3.1, the UE does not multiplex </w:t>
      </w:r>
      <w:r w:rsidRPr="00591D67">
        <w:rPr>
          <w:lang w:eastAsia="zh-CN"/>
        </w:rPr>
        <w:t xml:space="preserve">multicast </w:t>
      </w:r>
      <w:r w:rsidRPr="00591D67">
        <w:rPr>
          <w:rFonts w:hint="eastAsia"/>
          <w:lang w:eastAsia="zh-CN"/>
        </w:rPr>
        <w:t>HARQ-ACK</w:t>
      </w:r>
      <w:r w:rsidRPr="00591D67">
        <w:rPr>
          <w:lang w:eastAsia="zh-CN"/>
        </w:rPr>
        <w:t xml:space="preserve"> information associated with a multicast DCI format in the PUSCH transmission.</w:t>
      </w:r>
    </w:p>
    <w:p w14:paraId="50EE8D38" w14:textId="0BDF678B" w:rsidR="00EE7C8B" w:rsidRPr="00B916EC" w:rsidRDefault="00EE7C8B" w:rsidP="005C53A2">
      <w:pPr>
        <w:pStyle w:val="TH"/>
      </w:pPr>
      <w:r w:rsidRPr="00B916EC">
        <w:t xml:space="preserve">Table 9.1.3-2: Value of </w:t>
      </w:r>
      <w:r w:rsidRPr="00B916EC">
        <w:rPr>
          <w:rFonts w:hint="eastAsia"/>
          <w:lang w:eastAsia="zh-CN"/>
        </w:rPr>
        <w:t>DAI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3"/>
        <w:gridCol w:w="1851"/>
        <w:gridCol w:w="6437"/>
      </w:tblGrid>
      <w:tr w:rsidR="008F41EE" w:rsidRPr="00B916EC" w14:paraId="221EFF9D" w14:textId="77777777" w:rsidTr="00AE2368">
        <w:trPr>
          <w:cantSplit/>
          <w:jc w:val="center"/>
        </w:trPr>
        <w:tc>
          <w:tcPr>
            <w:tcW w:w="1343" w:type="dxa"/>
            <w:shd w:val="clear" w:color="auto" w:fill="E0E0E0"/>
            <w:vAlign w:val="center"/>
          </w:tcPr>
          <w:p w14:paraId="6AAC85F1" w14:textId="77777777" w:rsidR="008F41EE" w:rsidRPr="00B916EC" w:rsidRDefault="008F41EE" w:rsidP="008F41EE">
            <w:pPr>
              <w:pStyle w:val="TAH"/>
              <w:rPr>
                <w:lang w:val="en-US"/>
              </w:rPr>
            </w:pPr>
            <w:r w:rsidRPr="00B916EC">
              <w:rPr>
                <w:lang w:val="en-US"/>
              </w:rPr>
              <w:t>DAI</w:t>
            </w:r>
            <w:r w:rsidRPr="00B916EC">
              <w:rPr>
                <w:lang w:val="en-US"/>
              </w:rPr>
              <w:br/>
              <w:t>MSB, LSB</w:t>
            </w:r>
          </w:p>
        </w:tc>
        <w:tc>
          <w:tcPr>
            <w:tcW w:w="1851" w:type="dxa"/>
            <w:shd w:val="clear" w:color="auto" w:fill="E0E0E0"/>
            <w:vAlign w:val="center"/>
          </w:tcPr>
          <w:p w14:paraId="779B5E44" w14:textId="1922C84F" w:rsidR="008F41EE" w:rsidRPr="00B916EC" w:rsidRDefault="00000000" w:rsidP="008F41EE">
            <w:pPr>
              <w:pStyle w:val="TAH"/>
              <w:rPr>
                <w:lang w:val="en-US"/>
              </w:rPr>
            </w:pPr>
            <m:oMath>
              <m:sSubSup>
                <m:sSubSupPr>
                  <m:ctrlPr>
                    <w:rPr>
                      <w:rFonts w:ascii="Cambria Math" w:hAnsi="Cambria Math"/>
                      <w:b w:val="0"/>
                      <w:bCs/>
                      <w:i/>
                      <w:sz w:val="20"/>
                      <w:szCs w:val="22"/>
                    </w:rPr>
                  </m:ctrlPr>
                </m:sSubSupPr>
                <m:e>
                  <m:r>
                    <m:rPr>
                      <m:sty m:val="bi"/>
                    </m:rPr>
                    <w:rPr>
                      <w:rFonts w:ascii="Cambria Math"/>
                      <w:sz w:val="20"/>
                      <w:szCs w:val="22"/>
                    </w:rPr>
                    <m:t>V</m:t>
                  </m:r>
                </m:e>
                <m:sub>
                  <m:r>
                    <m:rPr>
                      <m:nor/>
                    </m:rPr>
                    <w:rPr>
                      <w:rFonts w:ascii="Cambria Math"/>
                      <w:b w:val="0"/>
                      <w:bCs/>
                      <w:sz w:val="20"/>
                      <w:szCs w:val="22"/>
                    </w:rPr>
                    <m:t>T-DAI</m:t>
                  </m:r>
                  <m:ctrlPr>
                    <w:rPr>
                      <w:rFonts w:ascii="Cambria Math" w:hAnsi="Cambria Math"/>
                      <w:b w:val="0"/>
                      <w:bCs/>
                      <w:sz w:val="20"/>
                      <w:szCs w:val="22"/>
                    </w:rPr>
                  </m:ctrlPr>
                </m:sub>
                <m:sup>
                  <m:r>
                    <m:rPr>
                      <m:nor/>
                    </m:rPr>
                    <w:rPr>
                      <w:rFonts w:ascii="Cambria Math"/>
                      <w:b w:val="0"/>
                      <w:bCs/>
                      <w:sz w:val="20"/>
                      <w:szCs w:val="22"/>
                      <w:lang w:val="en-US"/>
                    </w:rPr>
                    <m:t>U</m:t>
                  </m:r>
                  <m:r>
                    <m:rPr>
                      <m:nor/>
                    </m:rPr>
                    <w:rPr>
                      <w:rFonts w:ascii="Cambria Math"/>
                      <w:b w:val="0"/>
                      <w:bCs/>
                      <w:sz w:val="20"/>
                      <w:szCs w:val="22"/>
                    </w:rPr>
                    <m:t>L</m:t>
                  </m:r>
                  <m:ctrlPr>
                    <w:rPr>
                      <w:rFonts w:ascii="Cambria Math" w:hAnsi="Cambria Math"/>
                      <w:b w:val="0"/>
                      <w:bCs/>
                      <w:sz w:val="20"/>
                      <w:szCs w:val="22"/>
                    </w:rPr>
                  </m:ctrlPr>
                </m:sup>
              </m:sSubSup>
            </m:oMath>
            <w:r w:rsidR="008F41EE">
              <w:rPr>
                <w:lang w:val="en-US"/>
              </w:rPr>
              <w:t xml:space="preserve"> </w:t>
            </w:r>
          </w:p>
        </w:tc>
        <w:tc>
          <w:tcPr>
            <w:tcW w:w="6437" w:type="dxa"/>
            <w:shd w:val="clear" w:color="auto" w:fill="E0E0E0"/>
            <w:vAlign w:val="center"/>
          </w:tcPr>
          <w:p w14:paraId="1E7C503D" w14:textId="124DDB19" w:rsidR="008F41EE" w:rsidRPr="00B916EC" w:rsidRDefault="008F41EE" w:rsidP="008F41EE">
            <w:pPr>
              <w:pStyle w:val="TAH"/>
              <w:rPr>
                <w:lang w:val="en-US"/>
              </w:rPr>
            </w:pPr>
            <w:r w:rsidRPr="00B916EC">
              <w:rPr>
                <w:rFonts w:hint="eastAsia"/>
                <w:lang w:val="en-US" w:eastAsia="zh-CN"/>
              </w:rPr>
              <w:t xml:space="preserve">Number of {serving cell, </w:t>
            </w:r>
            <w:r w:rsidRPr="00B916EC">
              <w:rPr>
                <w:lang w:eastAsia="zh-CN"/>
              </w:rPr>
              <w:t xml:space="preserve">PDCCH monitoring </w:t>
            </w:r>
            <w:r w:rsidRPr="00B916EC">
              <w:rPr>
                <w:lang w:val="en-US" w:eastAsia="zh-CN"/>
              </w:rPr>
              <w:t>occasion</w:t>
            </w:r>
            <w:r w:rsidRPr="00B916EC">
              <w:rPr>
                <w:rFonts w:hint="eastAsia"/>
                <w:lang w:val="en-US" w:eastAsia="zh-CN"/>
              </w:rPr>
              <w:t xml:space="preserve">}-pair(s) in which </w:t>
            </w:r>
            <w:r w:rsidRPr="00B916EC">
              <w:rPr>
                <w:lang w:val="en-US"/>
              </w:rPr>
              <w:t>PDSCH transmission(</w:t>
            </w:r>
            <w:r w:rsidRPr="00B916EC">
              <w:rPr>
                <w:rFonts w:hint="eastAsia"/>
                <w:lang w:val="en-US" w:eastAsia="zh-CN"/>
              </w:rPr>
              <w:t>s</w:t>
            </w:r>
            <w:r w:rsidRPr="00B916EC">
              <w:rPr>
                <w:lang w:val="en-US" w:eastAsia="zh-CN"/>
              </w:rPr>
              <w:t>)</w:t>
            </w:r>
            <w:r w:rsidRPr="00B916EC">
              <w:rPr>
                <w:rFonts w:hint="eastAsia"/>
                <w:lang w:val="en-US" w:eastAsia="zh-CN"/>
              </w:rPr>
              <w:t xml:space="preserve"> associated with PDCCH or </w:t>
            </w:r>
            <w:r w:rsidRPr="00B916EC">
              <w:rPr>
                <w:rFonts w:cs="Arial"/>
              </w:rPr>
              <w:t>PDCCH indicating SPS</w:t>
            </w:r>
            <w:r>
              <w:rPr>
                <w:rFonts w:cs="Arial"/>
              </w:rPr>
              <w:t xml:space="preserve"> PDSCH</w:t>
            </w:r>
            <w:r w:rsidRPr="00B916EC">
              <w:rPr>
                <w:rFonts w:cs="Arial"/>
              </w:rPr>
              <w:t xml:space="preserve"> release</w:t>
            </w:r>
            <w:r w:rsidRPr="008D3710">
              <w:rPr>
                <w:rFonts w:cs="Arial"/>
                <w:lang w:eastAsia="zh-CN"/>
              </w:rPr>
              <w:t xml:space="preserve"> </w:t>
            </w:r>
            <w:r w:rsidR="009427DD" w:rsidRPr="00F415B1">
              <w:rPr>
                <w:lang w:val="en-US" w:eastAsia="zh-CN"/>
              </w:rPr>
              <w:t>or providing TCI state update</w:t>
            </w:r>
            <w:r w:rsidR="009427DD" w:rsidRPr="00F415B1">
              <w:t xml:space="preserve"> </w:t>
            </w:r>
            <w:r w:rsidRPr="008D3710">
              <w:rPr>
                <w:rFonts w:cs="Arial"/>
                <w:lang w:eastAsia="zh-CN"/>
              </w:rPr>
              <w:t xml:space="preserve">or </w:t>
            </w:r>
            <w:r w:rsidRPr="008D3710">
              <w:rPr>
                <w:rFonts w:cs="Arial"/>
              </w:rPr>
              <w:t xml:space="preserve">DCI format 1_1 indicating </w:t>
            </w:r>
            <w:r w:rsidRPr="008D3710">
              <w:rPr>
                <w:rFonts w:cs="Arial"/>
                <w:lang w:val="en-US"/>
              </w:rPr>
              <w:t>SCell dormancy</w:t>
            </w:r>
            <w:r w:rsidRPr="00B916EC">
              <w:rPr>
                <w:rFonts w:cs="Arial" w:hint="eastAsia"/>
                <w:lang w:eastAsia="zh-CN"/>
              </w:rPr>
              <w:t xml:space="preserve"> is present, denoted as</w:t>
            </w:r>
            <w:r w:rsidRPr="00B916EC">
              <w:rPr>
                <w:rFonts w:cs="Arial"/>
                <w:lang w:eastAsia="zh-CN"/>
              </w:rPr>
              <w:t xml:space="preserve"> </w:t>
            </w:r>
            <m:oMath>
              <m:r>
                <m:rPr>
                  <m:sty m:val="bi"/>
                </m:rPr>
                <w:rPr>
                  <w:rFonts w:ascii="Cambria Math"/>
                </w:rPr>
                <m:t>X</m:t>
              </m:r>
            </m:oMath>
            <w:r w:rsidRPr="00B916EC">
              <w:rPr>
                <w:rFonts w:cs="Arial" w:hint="eastAsia"/>
                <w:lang w:eastAsia="zh-CN"/>
              </w:rPr>
              <w:t xml:space="preserve"> and </w:t>
            </w:r>
            <m:oMath>
              <m:r>
                <m:rPr>
                  <m:sty m:val="bi"/>
                </m:rPr>
                <w:rPr>
                  <w:rFonts w:ascii="Cambria Math"/>
                </w:rPr>
                <m:t>X</m:t>
              </m:r>
              <m:r>
                <m:rPr>
                  <m:sty m:val="bi"/>
                </m:rPr>
                <w:rPr>
                  <w:rFonts w:ascii="Cambria Math" w:hAnsi="Cambria Math"/>
                </w:rPr>
                <m:t>≥</m:t>
              </m:r>
              <m:r>
                <m:rPr>
                  <m:sty m:val="bi"/>
                </m:rPr>
                <w:rPr>
                  <w:rFonts w:ascii="Cambria Math"/>
                </w:rPr>
                <m:t>1</m:t>
              </m:r>
            </m:oMath>
          </w:p>
        </w:tc>
      </w:tr>
      <w:tr w:rsidR="00AE2368" w:rsidRPr="00B916EC" w14:paraId="41AF35DA" w14:textId="77777777" w:rsidTr="00AE2368">
        <w:trPr>
          <w:cantSplit/>
          <w:jc w:val="center"/>
        </w:trPr>
        <w:tc>
          <w:tcPr>
            <w:tcW w:w="1343" w:type="dxa"/>
            <w:vAlign w:val="center"/>
          </w:tcPr>
          <w:p w14:paraId="1A410081" w14:textId="77777777" w:rsidR="00AE2368" w:rsidRPr="00B916EC" w:rsidRDefault="00AE2368" w:rsidP="00AE2368">
            <w:pPr>
              <w:pStyle w:val="TAC"/>
              <w:rPr>
                <w:lang w:val="en-US"/>
              </w:rPr>
            </w:pPr>
            <w:r w:rsidRPr="00B916EC">
              <w:rPr>
                <w:lang w:val="en-US"/>
              </w:rPr>
              <w:t>0,0</w:t>
            </w:r>
          </w:p>
        </w:tc>
        <w:tc>
          <w:tcPr>
            <w:tcW w:w="1851" w:type="dxa"/>
            <w:vAlign w:val="center"/>
          </w:tcPr>
          <w:p w14:paraId="4ABD1FDE" w14:textId="77777777" w:rsidR="00AE2368" w:rsidRPr="00B916EC" w:rsidRDefault="00AE2368" w:rsidP="00AE2368">
            <w:pPr>
              <w:pStyle w:val="TAC"/>
              <w:rPr>
                <w:lang w:val="en-US"/>
              </w:rPr>
            </w:pPr>
            <w:r w:rsidRPr="00B916EC">
              <w:rPr>
                <w:lang w:val="en-US"/>
              </w:rPr>
              <w:t>1</w:t>
            </w:r>
          </w:p>
        </w:tc>
        <w:tc>
          <w:tcPr>
            <w:tcW w:w="6437" w:type="dxa"/>
            <w:vAlign w:val="center"/>
          </w:tcPr>
          <w:p w14:paraId="547C5AAB" w14:textId="454EF682" w:rsidR="00AE2368" w:rsidRPr="00B916EC" w:rsidRDefault="00000000" w:rsidP="00AE2368">
            <w:pPr>
              <w:pStyle w:val="TAC"/>
              <w:rPr>
                <w:lang w:val="en-US"/>
              </w:rPr>
            </w:pPr>
            <m:oMathPara>
              <m:oMath>
                <m:d>
                  <m:dPr>
                    <m:ctrlPr>
                      <w:rPr>
                        <w:rFonts w:ascii="Cambria Math" w:hAnsi="Cambria Math"/>
                        <w:bCs/>
                        <w:i/>
                      </w:rPr>
                    </m:ctrlPr>
                  </m:dPr>
                  <m:e>
                    <m:r>
                      <w:rPr>
                        <w:rFonts w:ascii="Cambria Math"/>
                      </w:rPr>
                      <m:t>X</m:t>
                    </m:r>
                    <m:r>
                      <w:rPr>
                        <w:rFonts w:ascii="Cambria Math"/>
                      </w:rPr>
                      <m:t>-</m:t>
                    </m:r>
                    <m:r>
                      <w:rPr>
                        <w:rFonts w:ascii="Cambria Math"/>
                      </w:rPr>
                      <m:t>1</m:t>
                    </m:r>
                  </m:e>
                </m:d>
                <m:func>
                  <m:funcPr>
                    <m:ctrlPr>
                      <w:rPr>
                        <w:rFonts w:ascii="Cambria Math" w:hAnsi="Cambria Math"/>
                        <w:bCs/>
                        <w:i/>
                      </w:rPr>
                    </m:ctrlPr>
                  </m:funcPr>
                  <m:fName>
                    <m:r>
                      <w:rPr>
                        <w:rFonts w:ascii="Cambria Math"/>
                      </w:rPr>
                      <m:t>mod</m:t>
                    </m:r>
                  </m:fName>
                  <m:e>
                    <m:r>
                      <w:rPr>
                        <w:rFonts w:ascii="Cambria Math" w:hAnsi="Cambria Math"/>
                      </w:rPr>
                      <m:t>4</m:t>
                    </m:r>
                  </m:e>
                </m:func>
                <m:r>
                  <w:rPr>
                    <w:rFonts w:ascii="Cambria Math"/>
                  </w:rPr>
                  <m:t>+1=1</m:t>
                </m:r>
              </m:oMath>
            </m:oMathPara>
          </w:p>
        </w:tc>
      </w:tr>
      <w:tr w:rsidR="00AE2368" w:rsidRPr="00B916EC" w14:paraId="2FB9191D" w14:textId="77777777" w:rsidTr="00AE2368">
        <w:trPr>
          <w:cantSplit/>
          <w:jc w:val="center"/>
        </w:trPr>
        <w:tc>
          <w:tcPr>
            <w:tcW w:w="1343" w:type="dxa"/>
            <w:vAlign w:val="center"/>
          </w:tcPr>
          <w:p w14:paraId="79B1BCF7" w14:textId="77777777" w:rsidR="00AE2368" w:rsidRPr="00B916EC" w:rsidRDefault="00AE2368" w:rsidP="00AE2368">
            <w:pPr>
              <w:pStyle w:val="TAC"/>
              <w:rPr>
                <w:lang w:val="en-US"/>
              </w:rPr>
            </w:pPr>
            <w:r w:rsidRPr="00B916EC">
              <w:rPr>
                <w:lang w:val="en-US"/>
              </w:rPr>
              <w:t>0,1</w:t>
            </w:r>
          </w:p>
        </w:tc>
        <w:tc>
          <w:tcPr>
            <w:tcW w:w="1851" w:type="dxa"/>
            <w:vAlign w:val="center"/>
          </w:tcPr>
          <w:p w14:paraId="32AB4897" w14:textId="77777777" w:rsidR="00AE2368" w:rsidRPr="00B916EC" w:rsidRDefault="00AE2368" w:rsidP="00AE2368">
            <w:pPr>
              <w:pStyle w:val="TAC"/>
              <w:rPr>
                <w:lang w:val="en-US"/>
              </w:rPr>
            </w:pPr>
            <w:r w:rsidRPr="00B916EC">
              <w:rPr>
                <w:lang w:val="en-US"/>
              </w:rPr>
              <w:t>2</w:t>
            </w:r>
          </w:p>
        </w:tc>
        <w:tc>
          <w:tcPr>
            <w:tcW w:w="6437" w:type="dxa"/>
            <w:vAlign w:val="center"/>
          </w:tcPr>
          <w:p w14:paraId="700CA23E" w14:textId="0153AF9F" w:rsidR="00AE2368" w:rsidRPr="00B916EC" w:rsidRDefault="00000000" w:rsidP="00AE2368">
            <w:pPr>
              <w:pStyle w:val="TAC"/>
              <w:rPr>
                <w:lang w:val="en-US"/>
              </w:rPr>
            </w:pPr>
            <m:oMathPara>
              <m:oMath>
                <m:d>
                  <m:dPr>
                    <m:ctrlPr>
                      <w:rPr>
                        <w:rFonts w:ascii="Cambria Math" w:hAnsi="Cambria Math"/>
                        <w:bCs/>
                        <w:i/>
                      </w:rPr>
                    </m:ctrlPr>
                  </m:dPr>
                  <m:e>
                    <m:r>
                      <w:rPr>
                        <w:rFonts w:ascii="Cambria Math"/>
                      </w:rPr>
                      <m:t>X</m:t>
                    </m:r>
                    <m:r>
                      <w:rPr>
                        <w:rFonts w:ascii="Cambria Math"/>
                      </w:rPr>
                      <m:t>-</m:t>
                    </m:r>
                    <m:r>
                      <w:rPr>
                        <w:rFonts w:ascii="Cambria Math"/>
                      </w:rPr>
                      <m:t>1</m:t>
                    </m:r>
                  </m:e>
                </m:d>
                <m:func>
                  <m:funcPr>
                    <m:ctrlPr>
                      <w:rPr>
                        <w:rFonts w:ascii="Cambria Math" w:hAnsi="Cambria Math"/>
                        <w:bCs/>
                        <w:i/>
                      </w:rPr>
                    </m:ctrlPr>
                  </m:funcPr>
                  <m:fName>
                    <m:r>
                      <w:rPr>
                        <w:rFonts w:ascii="Cambria Math"/>
                      </w:rPr>
                      <m:t>mod</m:t>
                    </m:r>
                  </m:fName>
                  <m:e>
                    <m:r>
                      <w:rPr>
                        <w:rFonts w:ascii="Cambria Math" w:hAnsi="Cambria Math"/>
                      </w:rPr>
                      <m:t>4</m:t>
                    </m:r>
                  </m:e>
                </m:func>
                <m:r>
                  <w:rPr>
                    <w:rFonts w:ascii="Cambria Math"/>
                  </w:rPr>
                  <m:t>+1=2</m:t>
                </m:r>
              </m:oMath>
            </m:oMathPara>
          </w:p>
        </w:tc>
      </w:tr>
      <w:tr w:rsidR="00AE2368" w:rsidRPr="00B916EC" w14:paraId="75257A18" w14:textId="77777777" w:rsidTr="00AE2368">
        <w:trPr>
          <w:cantSplit/>
          <w:jc w:val="center"/>
        </w:trPr>
        <w:tc>
          <w:tcPr>
            <w:tcW w:w="1343" w:type="dxa"/>
            <w:vAlign w:val="center"/>
          </w:tcPr>
          <w:p w14:paraId="6B053949" w14:textId="77777777" w:rsidR="00AE2368" w:rsidRPr="00B916EC" w:rsidRDefault="00AE2368" w:rsidP="00AE2368">
            <w:pPr>
              <w:pStyle w:val="TAC"/>
              <w:rPr>
                <w:lang w:val="en-US"/>
              </w:rPr>
            </w:pPr>
            <w:r w:rsidRPr="00B916EC">
              <w:rPr>
                <w:lang w:val="en-US"/>
              </w:rPr>
              <w:t>1,0</w:t>
            </w:r>
          </w:p>
        </w:tc>
        <w:tc>
          <w:tcPr>
            <w:tcW w:w="1851" w:type="dxa"/>
            <w:vAlign w:val="center"/>
          </w:tcPr>
          <w:p w14:paraId="427397DC" w14:textId="77777777" w:rsidR="00AE2368" w:rsidRPr="00B916EC" w:rsidRDefault="00AE2368" w:rsidP="00AE2368">
            <w:pPr>
              <w:pStyle w:val="TAC"/>
              <w:rPr>
                <w:lang w:val="en-US"/>
              </w:rPr>
            </w:pPr>
            <w:r w:rsidRPr="00B916EC">
              <w:rPr>
                <w:lang w:val="en-US"/>
              </w:rPr>
              <w:t>3</w:t>
            </w:r>
          </w:p>
        </w:tc>
        <w:tc>
          <w:tcPr>
            <w:tcW w:w="6437" w:type="dxa"/>
            <w:vAlign w:val="center"/>
          </w:tcPr>
          <w:p w14:paraId="6795B3F4" w14:textId="02852ACD" w:rsidR="00AE2368" w:rsidRPr="00B916EC" w:rsidRDefault="00000000" w:rsidP="00AE2368">
            <w:pPr>
              <w:pStyle w:val="TAC"/>
              <w:rPr>
                <w:lang w:val="en-US"/>
              </w:rPr>
            </w:pPr>
            <m:oMathPara>
              <m:oMath>
                <m:d>
                  <m:dPr>
                    <m:ctrlPr>
                      <w:rPr>
                        <w:rFonts w:ascii="Cambria Math" w:hAnsi="Cambria Math"/>
                        <w:bCs/>
                        <w:i/>
                      </w:rPr>
                    </m:ctrlPr>
                  </m:dPr>
                  <m:e>
                    <m:r>
                      <w:rPr>
                        <w:rFonts w:ascii="Cambria Math"/>
                      </w:rPr>
                      <m:t>X</m:t>
                    </m:r>
                    <m:r>
                      <w:rPr>
                        <w:rFonts w:ascii="Cambria Math"/>
                      </w:rPr>
                      <m:t>-</m:t>
                    </m:r>
                    <m:r>
                      <w:rPr>
                        <w:rFonts w:ascii="Cambria Math"/>
                      </w:rPr>
                      <m:t>1</m:t>
                    </m:r>
                  </m:e>
                </m:d>
                <m:func>
                  <m:funcPr>
                    <m:ctrlPr>
                      <w:rPr>
                        <w:rFonts w:ascii="Cambria Math" w:hAnsi="Cambria Math"/>
                        <w:bCs/>
                        <w:i/>
                      </w:rPr>
                    </m:ctrlPr>
                  </m:funcPr>
                  <m:fName>
                    <m:r>
                      <w:rPr>
                        <w:rFonts w:ascii="Cambria Math"/>
                      </w:rPr>
                      <m:t>mod</m:t>
                    </m:r>
                  </m:fName>
                  <m:e>
                    <m:r>
                      <w:rPr>
                        <w:rFonts w:ascii="Cambria Math" w:hAnsi="Cambria Math"/>
                      </w:rPr>
                      <m:t>4</m:t>
                    </m:r>
                  </m:e>
                </m:func>
                <m:r>
                  <w:rPr>
                    <w:rFonts w:ascii="Cambria Math"/>
                  </w:rPr>
                  <m:t>+1=3</m:t>
                </m:r>
              </m:oMath>
            </m:oMathPara>
          </w:p>
        </w:tc>
      </w:tr>
      <w:tr w:rsidR="00AE2368" w:rsidRPr="00B916EC" w14:paraId="31F59A71" w14:textId="77777777" w:rsidTr="00AE2368">
        <w:trPr>
          <w:cantSplit/>
          <w:jc w:val="center"/>
        </w:trPr>
        <w:tc>
          <w:tcPr>
            <w:tcW w:w="1343" w:type="dxa"/>
            <w:vAlign w:val="center"/>
          </w:tcPr>
          <w:p w14:paraId="39C9DE7C" w14:textId="77777777" w:rsidR="00AE2368" w:rsidRPr="00B916EC" w:rsidRDefault="00AE2368" w:rsidP="00AE2368">
            <w:pPr>
              <w:pStyle w:val="TAC"/>
              <w:rPr>
                <w:lang w:val="en-US"/>
              </w:rPr>
            </w:pPr>
            <w:r w:rsidRPr="00B916EC">
              <w:rPr>
                <w:lang w:val="en-US"/>
              </w:rPr>
              <w:t>1,1</w:t>
            </w:r>
          </w:p>
        </w:tc>
        <w:tc>
          <w:tcPr>
            <w:tcW w:w="1851" w:type="dxa"/>
            <w:vAlign w:val="center"/>
          </w:tcPr>
          <w:p w14:paraId="106906F4" w14:textId="77777777" w:rsidR="00AE2368" w:rsidRPr="00B916EC" w:rsidRDefault="00AE2368" w:rsidP="00AE2368">
            <w:pPr>
              <w:pStyle w:val="TAC"/>
              <w:rPr>
                <w:lang w:val="en-US"/>
              </w:rPr>
            </w:pPr>
            <w:r w:rsidRPr="00B916EC">
              <w:rPr>
                <w:lang w:val="en-US"/>
              </w:rPr>
              <w:t>4</w:t>
            </w:r>
          </w:p>
        </w:tc>
        <w:tc>
          <w:tcPr>
            <w:tcW w:w="6437" w:type="dxa"/>
            <w:vAlign w:val="center"/>
          </w:tcPr>
          <w:p w14:paraId="283C7231" w14:textId="49C7AB40" w:rsidR="00AE2368" w:rsidRPr="00B916EC" w:rsidRDefault="00000000" w:rsidP="00AE2368">
            <w:pPr>
              <w:pStyle w:val="TAC"/>
              <w:rPr>
                <w:lang w:val="en-US"/>
              </w:rPr>
            </w:pPr>
            <m:oMathPara>
              <m:oMath>
                <m:d>
                  <m:dPr>
                    <m:ctrlPr>
                      <w:rPr>
                        <w:rFonts w:ascii="Cambria Math" w:hAnsi="Cambria Math"/>
                        <w:bCs/>
                        <w:i/>
                      </w:rPr>
                    </m:ctrlPr>
                  </m:dPr>
                  <m:e>
                    <m:r>
                      <w:rPr>
                        <w:rFonts w:ascii="Cambria Math"/>
                      </w:rPr>
                      <m:t>X</m:t>
                    </m:r>
                    <m:r>
                      <w:rPr>
                        <w:rFonts w:ascii="Cambria Math"/>
                      </w:rPr>
                      <m:t>-</m:t>
                    </m:r>
                    <m:r>
                      <w:rPr>
                        <w:rFonts w:ascii="Cambria Math"/>
                      </w:rPr>
                      <m:t>1</m:t>
                    </m:r>
                  </m:e>
                </m:d>
                <m:func>
                  <m:funcPr>
                    <m:ctrlPr>
                      <w:rPr>
                        <w:rFonts w:ascii="Cambria Math" w:hAnsi="Cambria Math"/>
                        <w:bCs/>
                        <w:i/>
                      </w:rPr>
                    </m:ctrlPr>
                  </m:funcPr>
                  <m:fName>
                    <m:r>
                      <w:rPr>
                        <w:rFonts w:ascii="Cambria Math"/>
                      </w:rPr>
                      <m:t>mod</m:t>
                    </m:r>
                  </m:fName>
                  <m:e>
                    <m:r>
                      <w:rPr>
                        <w:rFonts w:ascii="Cambria Math" w:hAnsi="Cambria Math"/>
                      </w:rPr>
                      <m:t>4</m:t>
                    </m:r>
                  </m:e>
                </m:func>
                <m:r>
                  <w:rPr>
                    <w:rFonts w:ascii="Cambria Math"/>
                  </w:rPr>
                  <m:t>+1=4</m:t>
                </m:r>
              </m:oMath>
            </m:oMathPara>
          </w:p>
        </w:tc>
      </w:tr>
    </w:tbl>
    <w:p w14:paraId="3632B652" w14:textId="77777777" w:rsidR="00EE7C8B" w:rsidRDefault="00EE7C8B" w:rsidP="00EE7C8B"/>
    <w:p w14:paraId="52893663" w14:textId="77777777" w:rsidR="008C3F0C" w:rsidRPr="00990A42" w:rsidRDefault="008C3F0C" w:rsidP="00224F81">
      <w:pPr>
        <w:pStyle w:val="Heading4"/>
      </w:pPr>
      <w:bookmarkStart w:id="498" w:name="_Toc29894845"/>
      <w:bookmarkStart w:id="499" w:name="_Toc29899144"/>
      <w:bookmarkStart w:id="500" w:name="_Toc29899562"/>
      <w:bookmarkStart w:id="501" w:name="_Toc29917299"/>
      <w:bookmarkStart w:id="502" w:name="_Toc36498173"/>
      <w:bookmarkStart w:id="503" w:name="_Toc45699199"/>
      <w:bookmarkStart w:id="504" w:name="_Toc130394880"/>
      <w:r w:rsidRPr="00B916EC">
        <w:t>9</w:t>
      </w:r>
      <w:r w:rsidRPr="00B916EC">
        <w:rPr>
          <w:rFonts w:hint="eastAsia"/>
        </w:rPr>
        <w:t>.</w:t>
      </w:r>
      <w:r>
        <w:t>1.3</w:t>
      </w:r>
      <w:r w:rsidRPr="00B916EC">
        <w:t>.</w:t>
      </w:r>
      <w:r>
        <w:t>3</w:t>
      </w:r>
      <w:r w:rsidRPr="00B916EC">
        <w:rPr>
          <w:rFonts w:hint="eastAsia"/>
        </w:rPr>
        <w:tab/>
      </w:r>
      <w:r w:rsidRPr="00990A42">
        <w:t>Type-2 HARQ-ACK codebook</w:t>
      </w:r>
      <w:r>
        <w:t xml:space="preserve"> grouping and HARQ-ACK retransmission</w:t>
      </w:r>
      <w:bookmarkEnd w:id="498"/>
      <w:bookmarkEnd w:id="499"/>
      <w:bookmarkEnd w:id="500"/>
      <w:bookmarkEnd w:id="501"/>
      <w:bookmarkEnd w:id="502"/>
      <w:bookmarkEnd w:id="503"/>
      <w:bookmarkEnd w:id="504"/>
    </w:p>
    <w:p w14:paraId="74F8628E" w14:textId="364C15B6" w:rsidR="008C3F0C" w:rsidRPr="00990A42" w:rsidRDefault="008C3F0C" w:rsidP="003E315E">
      <w:r w:rsidRPr="00990A42">
        <w:rPr>
          <w:lang w:eastAsia="zh-CN"/>
        </w:rPr>
        <w:t xml:space="preserve">If </w:t>
      </w:r>
      <w:r w:rsidRPr="00990A42">
        <w:t xml:space="preserve">a UE </w:t>
      </w:r>
      <w:r w:rsidRPr="00990A42">
        <w:rPr>
          <w:lang w:eastAsia="zh-CN"/>
        </w:rPr>
        <w:t xml:space="preserve">is provided </w:t>
      </w:r>
      <w:r w:rsidRPr="00990A42">
        <w:rPr>
          <w:i/>
          <w:lang w:val="en-US" w:eastAsia="zh-CN"/>
        </w:rPr>
        <w:t>pdsch-</w:t>
      </w:r>
      <w:r w:rsidRPr="00990A42">
        <w:rPr>
          <w:rFonts w:cs="Arial"/>
          <w:i/>
          <w:lang w:eastAsia="zh-CN"/>
        </w:rPr>
        <w:t>HARQ-ACK-Codebook</w:t>
      </w:r>
      <w:r w:rsidR="00B64EAE">
        <w:rPr>
          <w:rFonts w:cs="Arial"/>
          <w:i/>
          <w:lang w:eastAsia="zh-CN"/>
        </w:rPr>
        <w:t>-r16</w:t>
      </w:r>
      <w:r>
        <w:rPr>
          <w:iCs/>
        </w:rPr>
        <w:t xml:space="preserve">, </w:t>
      </w:r>
      <w:r w:rsidRPr="00990A42">
        <w:t>the UE det</w:t>
      </w:r>
      <w:r>
        <w:t xml:space="preserve">ermines HARQ-ACK information for </w:t>
      </w:r>
      <w:r w:rsidRPr="00990A42">
        <w:t>multiplex</w:t>
      </w:r>
      <w:r>
        <w:t>ing</w:t>
      </w:r>
      <w:r w:rsidRPr="00990A42">
        <w:t xml:space="preserve"> in a PUCCH </w:t>
      </w:r>
      <w:r>
        <w:t xml:space="preserve">transmission occasion according to the following procedure. </w:t>
      </w:r>
    </w:p>
    <w:p w14:paraId="77E9E5AE" w14:textId="52E7C431" w:rsidR="008C3F0C" w:rsidRDefault="008C3F0C" w:rsidP="003E315E">
      <w:r w:rsidRPr="00990A42">
        <w:t xml:space="preserve">Set </w:t>
      </w:r>
      <m:oMath>
        <m:r>
          <w:rPr>
            <w:rFonts w:ascii="Cambria Math" w:cs="Arial"/>
            <w:lang w:eastAsia="zh-CN"/>
          </w:rPr>
          <m:t>g</m:t>
        </m:r>
      </m:oMath>
      <w:r w:rsidRPr="00990A42">
        <w:t xml:space="preserve"> to the valu</w:t>
      </w:r>
      <w:r>
        <w:t>e of a PDSCH</w:t>
      </w:r>
      <w:r w:rsidR="004C257D">
        <w:t xml:space="preserve"> </w:t>
      </w:r>
      <w:r>
        <w:t xml:space="preserve">group </w:t>
      </w:r>
      <w:r w:rsidR="004C257D">
        <w:t xml:space="preserve">index </w:t>
      </w:r>
      <w:r>
        <w:t>field</w:t>
      </w:r>
      <w:r w:rsidRPr="00990A42">
        <w:t xml:space="preserve"> in a </w:t>
      </w:r>
      <w:r w:rsidR="005736C2">
        <w:t xml:space="preserve">last </w:t>
      </w:r>
      <w:r w:rsidR="005736C2" w:rsidRPr="00990A42">
        <w:t>DCI format</w:t>
      </w:r>
      <w:r w:rsidR="005736C2" w:rsidRPr="00216371">
        <w:t xml:space="preserve"> </w:t>
      </w:r>
      <w:r w:rsidR="005736C2">
        <w:t xml:space="preserve">that provides a value of </w:t>
      </w:r>
      <m:oMath>
        <m:r>
          <w:rPr>
            <w:rFonts w:ascii="Cambria Math" w:cs="Arial"/>
            <w:lang w:eastAsia="zh-CN"/>
          </w:rPr>
          <m:t>g</m:t>
        </m:r>
      </m:oMath>
      <w:r w:rsidR="005736C2">
        <w:t xml:space="preserve"> </w:t>
      </w:r>
      <w:r w:rsidR="005736C2" w:rsidRPr="0027149A">
        <w:t>and indicates</w:t>
      </w:r>
      <w:r w:rsidR="005736C2">
        <w:t xml:space="preserve"> </w:t>
      </w:r>
      <w:r w:rsidR="005736C2" w:rsidRPr="0027149A">
        <w:t>a</w:t>
      </w:r>
      <w:r w:rsidR="005736C2">
        <w:t xml:space="preserve"> PUCCH transmission occasion</w:t>
      </w:r>
      <w:r>
        <w:rPr>
          <w:lang w:eastAsia="zh-CN"/>
        </w:rPr>
        <w:t>.</w:t>
      </w:r>
    </w:p>
    <w:p w14:paraId="631D4D67" w14:textId="77777777" w:rsidR="008C3F0C" w:rsidRDefault="008C3F0C" w:rsidP="003E315E">
      <w:r w:rsidRPr="00990A42">
        <w:t xml:space="preserve">Set </w:t>
      </w:r>
      <m:oMath>
        <m:r>
          <w:rPr>
            <w:rFonts w:ascii="Cambria Math" w:hAnsi="Cambria Math"/>
          </w:rPr>
          <m:t>i(g)</m:t>
        </m:r>
      </m:oMath>
      <w:r w:rsidRPr="00990A42">
        <w:t xml:space="preserve"> to </w:t>
      </w:r>
      <w:r>
        <w:t>denote</w:t>
      </w:r>
      <w:r w:rsidRPr="00990A42">
        <w:t xml:space="preserve"> a PUCCH transmission occasion </w:t>
      </w:r>
      <w:r>
        <w:t>for multiplexing</w:t>
      </w:r>
      <w:r w:rsidRPr="00990A42">
        <w:t xml:space="preserve"> HARQ-ACK information </w:t>
      </w:r>
    </w:p>
    <w:p w14:paraId="488BDC56" w14:textId="32FB4D1C" w:rsidR="005736C2" w:rsidRDefault="008C3F0C" w:rsidP="003E315E">
      <w:pPr>
        <w:rPr>
          <w:lang w:eastAsia="zh-CN"/>
        </w:rPr>
      </w:pPr>
      <w:r>
        <w:t xml:space="preserve">Set </w:t>
      </w:r>
      <m:oMath>
        <m:r>
          <w:rPr>
            <w:rFonts w:ascii="Cambria Math" w:hAnsi="Cambria Math"/>
          </w:rPr>
          <m:t>k</m:t>
        </m:r>
      </m:oMath>
      <w:r>
        <w:t xml:space="preserve"> to the value of a </w:t>
      </w:r>
      <w:r w:rsidRPr="00990A42">
        <w:rPr>
          <w:lang w:eastAsia="zh-CN"/>
        </w:rPr>
        <w:t>PDSCH-to-HARQ_feedback timi</w:t>
      </w:r>
      <w:r>
        <w:rPr>
          <w:lang w:eastAsia="zh-CN"/>
        </w:rPr>
        <w:t xml:space="preserve">ng field, if any, </w:t>
      </w:r>
      <w:r>
        <w:t>in a</w:t>
      </w:r>
      <w:r w:rsidRPr="00990A42">
        <w:t xml:space="preserve"> DCI format</w:t>
      </w:r>
      <w:r>
        <w:t xml:space="preserve"> providing a value of </w:t>
      </w:r>
      <m:oMath>
        <m:r>
          <w:rPr>
            <w:rFonts w:ascii="Cambria Math" w:cs="Arial"/>
            <w:lang w:eastAsia="zh-CN"/>
          </w:rPr>
          <m:t>g</m:t>
        </m:r>
      </m:oMath>
    </w:p>
    <w:p w14:paraId="762F58BC" w14:textId="47E04596" w:rsidR="008C3F0C" w:rsidRPr="00154CBD" w:rsidRDefault="005736C2" w:rsidP="00AD2C28">
      <w:pPr>
        <w:pStyle w:val="B1"/>
        <w:rPr>
          <w:lang w:val="en-GB" w:eastAsia="zh-CN"/>
        </w:rPr>
      </w:pPr>
      <w:r>
        <w:rPr>
          <w:lang w:eastAsia="zh-CN"/>
        </w:rPr>
        <w:t>-</w:t>
      </w:r>
      <w:r>
        <w:rPr>
          <w:lang w:eastAsia="zh-CN"/>
        </w:rPr>
        <w:tab/>
      </w:r>
      <w:r w:rsidR="008C3F0C">
        <w:rPr>
          <w:lang w:eastAsia="zh-CN"/>
        </w:rPr>
        <w:t xml:space="preserve">If the DCI format does not include a </w:t>
      </w:r>
      <w:r w:rsidR="008C3F0C" w:rsidRPr="00990A42">
        <w:rPr>
          <w:lang w:eastAsia="zh-CN"/>
        </w:rPr>
        <w:t>PDSCH-to-HARQ_feedback timi</w:t>
      </w:r>
      <w:r w:rsidR="008C3F0C">
        <w:rPr>
          <w:lang w:eastAsia="zh-CN"/>
        </w:rPr>
        <w:t xml:space="preserve">ng field, </w:t>
      </w:r>
      <w:r w:rsidR="008C3F0C">
        <w:t xml:space="preserve">set </w:t>
      </w:r>
      <m:oMath>
        <m:r>
          <w:rPr>
            <w:rFonts w:ascii="Cambria Math" w:hAnsi="Cambria Math"/>
          </w:rPr>
          <m:t>k</m:t>
        </m:r>
      </m:oMath>
      <w:r w:rsidR="008C3F0C">
        <w:t xml:space="preserve"> to the value provided by </w:t>
      </w:r>
      <w:r w:rsidR="008C3F0C" w:rsidRPr="000D579D">
        <w:rPr>
          <w:i/>
        </w:rPr>
        <w:t>dl-DataToUL-ACK</w:t>
      </w:r>
      <w:r w:rsidR="00154CBD">
        <w:rPr>
          <w:i/>
          <w:lang w:val="en-GB"/>
        </w:rPr>
        <w:t xml:space="preserve"> </w:t>
      </w:r>
      <w:r w:rsidR="00154CBD" w:rsidRPr="00A04CDF">
        <w:rPr>
          <w:rFonts w:eastAsia="Batang"/>
          <w:lang w:val="en-US"/>
        </w:rPr>
        <w:t>or</w:t>
      </w:r>
      <w:r w:rsidR="00154CBD" w:rsidRPr="00A04CDF">
        <w:rPr>
          <w:rFonts w:eastAsia="Batang"/>
          <w:i/>
          <w:lang w:val="en-US"/>
        </w:rPr>
        <w:t xml:space="preserve"> dl-DataToUL-ACK-r16</w:t>
      </w:r>
    </w:p>
    <w:p w14:paraId="116C08DB" w14:textId="2C47FAFD" w:rsidR="008C3F0C" w:rsidRPr="00990A42" w:rsidRDefault="008C3F0C" w:rsidP="003E315E">
      <w:r w:rsidRPr="00990A42">
        <w:t xml:space="preserve">Set </w:t>
      </w:r>
      <m:oMath>
        <m:r>
          <w:rPr>
            <w:rFonts w:ascii="Cambria Math" w:hAnsi="Cambria Math"/>
          </w:rPr>
          <m:t>h(g)</m:t>
        </m:r>
      </m:oMath>
      <w:r w:rsidRPr="00990A42">
        <w:t xml:space="preserve"> to the value of a </w:t>
      </w:r>
      <w:r>
        <w:t xml:space="preserve">first </w:t>
      </w:r>
      <w:r w:rsidRPr="00990A42">
        <w:rPr>
          <w:bCs/>
          <w:lang w:eastAsia="x-none"/>
        </w:rPr>
        <w:t>New</w:t>
      </w:r>
      <w:r w:rsidR="00AE2368">
        <w:rPr>
          <w:bCs/>
          <w:lang w:eastAsia="x-none"/>
        </w:rPr>
        <w:t xml:space="preserve"> f</w:t>
      </w:r>
      <w:r>
        <w:rPr>
          <w:bCs/>
          <w:lang w:eastAsia="x-none"/>
        </w:rPr>
        <w:t>eedback</w:t>
      </w:r>
      <w:r w:rsidRPr="00990A42">
        <w:rPr>
          <w:bCs/>
          <w:lang w:eastAsia="x-none"/>
        </w:rPr>
        <w:t xml:space="preserve"> indicator</w:t>
      </w:r>
      <w:r w:rsidRPr="00990A42">
        <w:t xml:space="preserve"> field</w:t>
      </w:r>
      <w:r w:rsidR="005736C2" w:rsidRPr="00773CA9">
        <w:t xml:space="preserve"> in the last</w:t>
      </w:r>
      <w:r w:rsidRPr="00990A42">
        <w:t xml:space="preserve"> DCI format</w:t>
      </w:r>
      <w:r>
        <w:t xml:space="preserve"> providing </w:t>
      </w:r>
      <w:r w:rsidR="005736C2">
        <w:t xml:space="preserve">the </w:t>
      </w:r>
      <w:r>
        <w:t xml:space="preserve">value of </w:t>
      </w:r>
      <m:oMath>
        <m:r>
          <w:rPr>
            <w:rFonts w:ascii="Cambria Math" w:cs="Arial"/>
            <w:lang w:eastAsia="zh-CN"/>
          </w:rPr>
          <m:t>g</m:t>
        </m:r>
      </m:oMath>
    </w:p>
    <w:p w14:paraId="789C640A" w14:textId="4A3E9DC6" w:rsidR="008C3F0C" w:rsidRDefault="008C3F0C" w:rsidP="003E315E">
      <w:r>
        <w:t xml:space="preserve">Set </w:t>
      </w:r>
      <m:oMath>
        <m:sSup>
          <m:sSupPr>
            <m:ctrlPr>
              <w:rPr>
                <w:rFonts w:ascii="Cambria Math" w:hAnsi="Cambria Math"/>
                <w:i/>
              </w:rPr>
            </m:ctrlPr>
          </m:sSupPr>
          <m:e>
            <m:r>
              <w:rPr>
                <w:rFonts w:ascii="Cambria Math" w:hAnsi="Cambria Math"/>
              </w:rPr>
              <m:t>h</m:t>
            </m:r>
          </m:e>
          <m:sup>
            <m:d>
              <m:dPr>
                <m:ctrlPr>
                  <w:rPr>
                    <w:rFonts w:ascii="Cambria Math" w:hAnsi="Cambria Math"/>
                    <w:i/>
                  </w:rPr>
                </m:ctrlPr>
              </m:dPr>
              <m:e>
                <m:r>
                  <w:rPr>
                    <w:rFonts w:ascii="Cambria Math" w:hAnsi="Cambria Math"/>
                  </w:rPr>
                  <m:t>g+1</m:t>
                </m:r>
              </m:e>
            </m:d>
            <m:r>
              <w:rPr>
                <w:rFonts w:ascii="Cambria Math" w:hAnsi="Cambria Math"/>
              </w:rPr>
              <m:t>mod2</m:t>
            </m:r>
          </m:sup>
        </m:sSup>
        <m:r>
          <w:rPr>
            <w:rFonts w:ascii="Cambria Math" w:hAnsi="Cambria Math"/>
          </w:rPr>
          <m:t>(g)</m:t>
        </m:r>
      </m:oMath>
      <w:r>
        <w:rPr>
          <w:lang w:eastAsia="zh-CN"/>
        </w:rPr>
        <w:t xml:space="preserve"> to </w:t>
      </w:r>
      <w:r w:rsidRPr="00990A42">
        <w:t xml:space="preserve">a </w:t>
      </w:r>
      <w:r>
        <w:t xml:space="preserve">value of a second </w:t>
      </w:r>
      <w:r w:rsidRPr="00990A42">
        <w:rPr>
          <w:bCs/>
          <w:lang w:eastAsia="x-none"/>
        </w:rPr>
        <w:t>New</w:t>
      </w:r>
      <w:r w:rsidR="00AE2368">
        <w:rPr>
          <w:bCs/>
          <w:lang w:eastAsia="x-none"/>
        </w:rPr>
        <w:t xml:space="preserve"> f</w:t>
      </w:r>
      <w:r>
        <w:rPr>
          <w:bCs/>
          <w:lang w:eastAsia="x-none"/>
        </w:rPr>
        <w:t>eedback</w:t>
      </w:r>
      <w:r w:rsidRPr="00990A42">
        <w:rPr>
          <w:bCs/>
          <w:lang w:eastAsia="x-none"/>
        </w:rPr>
        <w:t xml:space="preserve"> indicator</w:t>
      </w:r>
      <w:r w:rsidRPr="00990A42">
        <w:t xml:space="preserve"> field</w:t>
      </w:r>
      <w:r w:rsidR="005736C2" w:rsidRPr="00773CA9">
        <w:t xml:space="preserve"> in the last</w:t>
      </w:r>
      <w:r w:rsidRPr="00990A42">
        <w:t xml:space="preserve"> DCI format</w:t>
      </w:r>
      <w:r>
        <w:t xml:space="preserve"> providing </w:t>
      </w:r>
      <w:r w:rsidR="005736C2">
        <w:t xml:space="preserve">the </w:t>
      </w:r>
      <w:r>
        <w:t xml:space="preserve">value of </w:t>
      </w:r>
      <m:oMath>
        <m:r>
          <w:rPr>
            <w:rFonts w:ascii="Cambria Math" w:cs="Arial"/>
            <w:lang w:eastAsia="zh-CN"/>
          </w:rPr>
          <m:t>g</m:t>
        </m:r>
      </m:oMath>
    </w:p>
    <w:p w14:paraId="070EA070" w14:textId="7B938D35" w:rsidR="005736C2" w:rsidRPr="00773CA9" w:rsidRDefault="008C3F0C" w:rsidP="005736C2">
      <w:pPr>
        <w:rPr>
          <w:lang w:eastAsia="zh-CN"/>
        </w:rPr>
      </w:pPr>
      <w:r>
        <w:t xml:space="preserve">Set </w:t>
      </w:r>
      <m:oMath>
        <m:sSubSup>
          <m:sSubSupPr>
            <m:ctrlPr>
              <w:rPr>
                <w:rFonts w:ascii="Cambria Math" w:hAnsi="Cambria Math"/>
                <w:i/>
              </w:rPr>
            </m:ctrlPr>
          </m:sSubSupPr>
          <m:e>
            <m:r>
              <w:rPr>
                <w:rFonts w:ascii="Cambria Math" w:hAnsi="Cambria Math"/>
              </w:rPr>
              <m:t>V</m:t>
            </m:r>
          </m:e>
          <m:sub>
            <m:r>
              <w:rPr>
                <w:rFonts w:ascii="Cambria Math" w:hAnsi="Cambria Math"/>
              </w:rPr>
              <m:t>DAI</m:t>
            </m:r>
          </m:sub>
          <m:sup>
            <m:d>
              <m:dPr>
                <m:ctrlPr>
                  <w:rPr>
                    <w:rFonts w:ascii="Cambria Math" w:hAnsi="Cambria Math"/>
                    <w:i/>
                  </w:rPr>
                </m:ctrlPr>
              </m:dPr>
              <m:e>
                <m:r>
                  <w:rPr>
                    <w:rFonts w:ascii="Cambria Math" w:hAnsi="Cambria Math"/>
                  </w:rPr>
                  <m:t>g+1</m:t>
                </m:r>
              </m:e>
            </m:d>
            <m:r>
              <w:rPr>
                <w:rFonts w:ascii="Cambria Math" w:hAnsi="Cambria Math"/>
              </w:rPr>
              <m:t>mod2</m:t>
            </m:r>
          </m:sup>
        </m:sSubSup>
      </m:oMath>
      <w:r>
        <w:rPr>
          <w:lang w:eastAsia="zh-CN"/>
        </w:rPr>
        <w:t xml:space="preserve"> to the value of a total DAI field</w:t>
      </w:r>
      <w:r w:rsidR="004C257D" w:rsidRPr="007076FF">
        <w:rPr>
          <w:lang w:eastAsia="zh-CN"/>
        </w:rPr>
        <w:t xml:space="preserve"> </w:t>
      </w:r>
      <w:r w:rsidR="004C257D" w:rsidRPr="007076FF">
        <w:rPr>
          <w:rFonts w:eastAsiaTheme="minorEastAsia"/>
          <w:lang w:eastAsia="zh-CN"/>
        </w:rPr>
        <w:t xml:space="preserve">for group </w:t>
      </w:r>
      <m:oMath>
        <m:d>
          <m:dPr>
            <m:ctrlPr>
              <w:rPr>
                <w:rFonts w:ascii="Cambria Math" w:hAnsi="Cambria Math"/>
                <w:i/>
                <w:lang w:eastAsia="en-GB"/>
              </w:rPr>
            </m:ctrlPr>
          </m:dPr>
          <m:e>
            <m:r>
              <w:rPr>
                <w:rFonts w:ascii="Cambria Math" w:hAnsi="Cambria Math"/>
                <w:lang w:eastAsia="en-GB"/>
              </w:rPr>
              <m:t>g+1</m:t>
            </m:r>
          </m:e>
        </m:d>
        <m:r>
          <w:rPr>
            <w:rFonts w:ascii="Cambria Math" w:hAnsi="Cambria Math"/>
            <w:lang w:eastAsia="en-GB"/>
          </w:rPr>
          <m:t>mod2</m:t>
        </m:r>
      </m:oMath>
      <w:r w:rsidR="005736C2" w:rsidRPr="00773CA9">
        <w:t xml:space="preserve"> in the last</w:t>
      </w:r>
      <w:r w:rsidRPr="00990A42">
        <w:t xml:space="preserve"> DCI format</w:t>
      </w:r>
      <w:r>
        <w:t xml:space="preserve"> providing </w:t>
      </w:r>
      <w:r w:rsidR="005736C2">
        <w:t xml:space="preserve">the </w:t>
      </w:r>
      <w:r>
        <w:t xml:space="preserve">value of </w:t>
      </w:r>
      <m:oMath>
        <m:r>
          <w:rPr>
            <w:rFonts w:ascii="Cambria Math" w:cs="Arial"/>
            <w:lang w:eastAsia="zh-CN"/>
          </w:rPr>
          <m:t>g</m:t>
        </m:r>
      </m:oMath>
    </w:p>
    <w:p w14:paraId="22B6D376" w14:textId="3E2D9AFA" w:rsidR="008C3F0C" w:rsidRPr="005736C2" w:rsidRDefault="005736C2" w:rsidP="00AD2C28">
      <w:pPr>
        <w:pStyle w:val="B1"/>
        <w:rPr>
          <w:lang w:eastAsia="zh-CN"/>
        </w:rPr>
      </w:pPr>
      <w:r w:rsidRPr="00773CA9">
        <w:rPr>
          <w:rFonts w:cs="Arial"/>
          <w:lang w:eastAsia="zh-CN"/>
        </w:rPr>
        <w:t>-</w:t>
      </w:r>
      <w:r w:rsidRPr="00773CA9">
        <w:rPr>
          <w:rFonts w:cs="Arial"/>
          <w:lang w:eastAsia="zh-CN"/>
        </w:rPr>
        <w:tab/>
      </w:r>
      <w:r w:rsidRPr="00773CA9">
        <w:rPr>
          <w:lang w:val="en-GB" w:eastAsia="zh-CN"/>
        </w:rPr>
        <w:t xml:space="preserve">If </w:t>
      </w:r>
      <m:oMath>
        <m:r>
          <w:rPr>
            <w:rFonts w:ascii="Cambria Math" w:hAnsi="Cambria Math"/>
            <w:lang w:val="en-GB" w:eastAsia="zh-CN"/>
          </w:rPr>
          <m:t>g=1</m:t>
        </m:r>
      </m:oMath>
      <w:r w:rsidRPr="00773CA9">
        <w:rPr>
          <w:lang w:val="en-GB" w:eastAsia="zh-CN"/>
        </w:rPr>
        <w:t xml:space="preserve"> and the UE detects a DCI format that does not include </w:t>
      </w:r>
      <w:r w:rsidRPr="00773CA9">
        <w:rPr>
          <w:rFonts w:ascii="Times" w:eastAsia="Batang" w:hAnsi="Times"/>
          <w:lang w:val="en-GB"/>
        </w:rPr>
        <w:t xml:space="preserve">a PDSCH group index field in a PDCCH reception that is after the PDCCH reception for the last DCI format detection providing the value of </w:t>
      </w:r>
      <m:oMath>
        <m:r>
          <w:rPr>
            <w:rFonts w:ascii="Cambria Math" w:cs="Arial"/>
            <w:lang w:eastAsia="zh-CN"/>
          </w:rPr>
          <m:t>g</m:t>
        </m:r>
      </m:oMath>
      <w:r w:rsidRPr="00773CA9">
        <w:rPr>
          <w:rFonts w:ascii="Times" w:eastAsia="Batang" w:hAnsi="Times"/>
          <w:lang w:eastAsia="zh-CN"/>
        </w:rPr>
        <w:t xml:space="preserve"> and </w:t>
      </w:r>
      <w:r w:rsidRPr="00773CA9">
        <w:rPr>
          <w:rFonts w:ascii="Times" w:eastAsia="Batang" w:hAnsi="Times"/>
          <w:lang w:val="en-US" w:eastAsia="zh-CN"/>
        </w:rPr>
        <w:t>indicating</w:t>
      </w:r>
      <w:r w:rsidRPr="00773CA9">
        <w:rPr>
          <w:rFonts w:ascii="Times" w:eastAsia="Batang" w:hAnsi="Times"/>
          <w:lang w:eastAsia="zh-CN"/>
        </w:rPr>
        <w:t xml:space="preserve"> </w:t>
      </w:r>
      <w:r w:rsidRPr="00773CA9">
        <w:rPr>
          <w:rFonts w:ascii="Times" w:eastAsia="Batang" w:hAnsi="Times"/>
          <w:lang w:val="en-US" w:eastAsia="zh-CN"/>
        </w:rPr>
        <w:t xml:space="preserve">a </w:t>
      </w:r>
      <w:r w:rsidRPr="00773CA9">
        <w:rPr>
          <w:rFonts w:ascii="Times" w:eastAsia="Batang" w:hAnsi="Times"/>
          <w:lang w:eastAsia="zh-CN"/>
        </w:rPr>
        <w:t xml:space="preserve">same slot for </w:t>
      </w:r>
      <w:r w:rsidRPr="00773CA9">
        <w:rPr>
          <w:rFonts w:ascii="Times" w:eastAsia="Batang" w:hAnsi="Times"/>
          <w:lang w:val="en-US" w:eastAsia="zh-CN"/>
        </w:rPr>
        <w:t xml:space="preserve">a </w:t>
      </w:r>
      <w:r w:rsidRPr="00773CA9">
        <w:rPr>
          <w:rFonts w:ascii="Times" w:eastAsia="Batang" w:hAnsi="Times"/>
          <w:lang w:eastAsia="zh-CN"/>
        </w:rPr>
        <w:t>PUCCH transmission occasion</w:t>
      </w:r>
      <w:r w:rsidRPr="00773CA9">
        <w:rPr>
          <w:rFonts w:ascii="Times" w:eastAsia="Batang" w:hAnsi="Times"/>
          <w:lang w:val="en-GB"/>
        </w:rPr>
        <w:t xml:space="preserve">, set </w:t>
      </w:r>
      <m:oMath>
        <m:sSubSup>
          <m:sSubSupPr>
            <m:ctrlPr>
              <w:rPr>
                <w:rFonts w:ascii="Cambria Math" w:eastAsia="Batang" w:hAnsi="Cambria Math"/>
                <w:i/>
                <w:lang w:val="en-GB"/>
              </w:rPr>
            </m:ctrlPr>
          </m:sSubSupPr>
          <m:e>
            <m:r>
              <w:rPr>
                <w:rFonts w:ascii="Cambria Math" w:eastAsia="Batang" w:hAnsi="Cambria Math"/>
                <w:lang w:val="en-GB"/>
              </w:rPr>
              <m:t>V</m:t>
            </m:r>
          </m:e>
          <m:sub>
            <m:r>
              <m:rPr>
                <m:sty m:val="p"/>
              </m:rPr>
              <w:rPr>
                <w:rFonts w:ascii="Cambria Math" w:eastAsia="Batang" w:hAnsi="Cambria Math"/>
                <w:lang w:val="en-GB"/>
              </w:rPr>
              <m:t>DAI</m:t>
            </m:r>
          </m:sub>
          <m:sup>
            <m:d>
              <m:dPr>
                <m:ctrlPr>
                  <w:rPr>
                    <w:rFonts w:ascii="Cambria Math" w:eastAsia="Batang" w:hAnsi="Cambria Math"/>
                    <w:i/>
                    <w:lang w:val="en-GB"/>
                  </w:rPr>
                </m:ctrlPr>
              </m:dPr>
              <m:e>
                <m:r>
                  <w:rPr>
                    <w:rFonts w:ascii="Cambria Math" w:eastAsia="Batang" w:hAnsi="Cambria Math"/>
                    <w:lang w:val="en-GB"/>
                  </w:rPr>
                  <m:t>g+1</m:t>
                </m:r>
              </m:e>
            </m:d>
            <m:r>
              <w:rPr>
                <w:rFonts w:ascii="Cambria Math" w:eastAsia="Batang" w:hAnsi="Cambria Math"/>
                <w:lang w:val="en-GB"/>
              </w:rPr>
              <m:t>mod2</m:t>
            </m:r>
          </m:sup>
        </m:sSubSup>
        <m:r>
          <w:rPr>
            <w:rFonts w:ascii="Cambria Math" w:hAnsi="Cambria Math" w:cs="Arial"/>
            <w:lang w:val="en-GB"/>
          </w:rPr>
          <m:t>=∅</m:t>
        </m:r>
      </m:oMath>
    </w:p>
    <w:p w14:paraId="3DAC28E5" w14:textId="15297C57" w:rsidR="0008789E" w:rsidRPr="00773CA9" w:rsidRDefault="008C3F0C" w:rsidP="0008789E">
      <w:r w:rsidRPr="00990A42">
        <w:t xml:space="preserve">Set </w:t>
      </w:r>
      <m:oMath>
        <m:r>
          <w:rPr>
            <w:rFonts w:ascii="Cambria Math" w:hAnsi="Cambria Math"/>
          </w:rPr>
          <m:t>q</m:t>
        </m:r>
      </m:oMath>
      <w:r w:rsidRPr="00990A42">
        <w:t xml:space="preserve"> to the value of a </w:t>
      </w:r>
      <w:r w:rsidR="004C257D">
        <w:rPr>
          <w:lang w:eastAsia="zh-CN"/>
        </w:rPr>
        <w:t>n</w:t>
      </w:r>
      <w:r w:rsidR="004C257D" w:rsidRPr="0007092C">
        <w:rPr>
          <w:lang w:eastAsia="zh-CN"/>
        </w:rPr>
        <w:t>umber of requested PDSCH group(s)</w:t>
      </w:r>
      <w:r w:rsidR="004C257D" w:rsidRPr="0007092C">
        <w:t xml:space="preserve"> </w:t>
      </w:r>
      <w:r>
        <w:t>field</w:t>
      </w:r>
      <w:r w:rsidR="0008789E">
        <w:t xml:space="preserve"> </w:t>
      </w:r>
      <w:r w:rsidR="0008789E" w:rsidRPr="00773CA9">
        <w:t xml:space="preserve">in the last DCI format providing the value of </w:t>
      </w:r>
      <w:r w:rsidR="0008789E" w:rsidRPr="00773CA9">
        <w:rPr>
          <w:i/>
        </w:rPr>
        <w:t>g</w:t>
      </w:r>
    </w:p>
    <w:p w14:paraId="10A9B8CE" w14:textId="77777777" w:rsidR="0008789E" w:rsidRPr="00773CA9" w:rsidRDefault="0008789E" w:rsidP="0008789E">
      <w:r w:rsidRPr="00773CA9">
        <w:t>A UE does not expect to detect DCI formats with respective</w:t>
      </w:r>
    </w:p>
    <w:p w14:paraId="5A23619E" w14:textId="77777777" w:rsidR="0008789E" w:rsidRPr="00773CA9" w:rsidRDefault="0008789E" w:rsidP="0008789E">
      <w:pPr>
        <w:pStyle w:val="B1"/>
        <w:rPr>
          <w:lang w:eastAsia="zh-CN"/>
        </w:rPr>
      </w:pPr>
      <w:r w:rsidRPr="00773CA9">
        <w:rPr>
          <w:rFonts w:cs="Arial"/>
          <w:lang w:eastAsia="zh-CN"/>
        </w:rPr>
        <w:t>-</w:t>
      </w:r>
      <w:r w:rsidRPr="00773CA9">
        <w:rPr>
          <w:rFonts w:cs="Arial"/>
          <w:lang w:eastAsia="zh-CN"/>
        </w:rPr>
        <w:tab/>
      </w:r>
      <w:r w:rsidRPr="00773CA9">
        <w:rPr>
          <w:lang w:val="en-US"/>
        </w:rPr>
        <w:t>N</w:t>
      </w:r>
      <w:r w:rsidRPr="00773CA9">
        <w:rPr>
          <w:lang w:eastAsia="zh-CN"/>
        </w:rPr>
        <w:t>umber of requested PDSCH group(s)</w:t>
      </w:r>
      <w:r w:rsidRPr="00773CA9">
        <w:t xml:space="preserve"> field</w:t>
      </w:r>
      <w:r w:rsidRPr="00773CA9">
        <w:rPr>
          <w:lang w:val="en-US"/>
        </w:rPr>
        <w:t xml:space="preserve"> values of 0,</w:t>
      </w:r>
      <w:r w:rsidRPr="00773CA9">
        <w:rPr>
          <w:lang w:eastAsia="zh-CN"/>
        </w:rPr>
        <w:t xml:space="preserve"> and </w:t>
      </w:r>
    </w:p>
    <w:p w14:paraId="1A64DFBD" w14:textId="77777777" w:rsidR="0008789E" w:rsidRPr="00773CA9" w:rsidRDefault="0008789E">
      <w:pPr>
        <w:pStyle w:val="B1"/>
        <w:rPr>
          <w:lang w:eastAsia="zh-CN"/>
        </w:rPr>
      </w:pPr>
      <w:r w:rsidRPr="00773CA9">
        <w:rPr>
          <w:rFonts w:cs="Arial"/>
          <w:lang w:eastAsia="zh-CN"/>
        </w:rPr>
        <w:t>-</w:t>
      </w:r>
      <w:r w:rsidRPr="00773CA9">
        <w:rPr>
          <w:rFonts w:cs="Arial"/>
          <w:lang w:eastAsia="zh-CN"/>
        </w:rPr>
        <w:tab/>
      </w:r>
      <w:r w:rsidRPr="00773CA9">
        <w:rPr>
          <w:lang w:eastAsia="zh-CN"/>
        </w:rPr>
        <w:t>PDSCH-to-HARQ_feedback timing field values that indicate a same PUCCH transmission occasion</w:t>
      </w:r>
      <w:r w:rsidRPr="00773CA9">
        <w:rPr>
          <w:lang w:val="en-US" w:eastAsia="zh-CN"/>
        </w:rPr>
        <w:t>,</w:t>
      </w:r>
      <w:r w:rsidRPr="00773CA9">
        <w:rPr>
          <w:lang w:eastAsia="zh-CN"/>
        </w:rPr>
        <w:t xml:space="preserve"> and </w:t>
      </w:r>
    </w:p>
    <w:p w14:paraId="5ADB2B36" w14:textId="669D1CD1" w:rsidR="008C3F0C" w:rsidRPr="00990A42" w:rsidRDefault="0008789E" w:rsidP="00AD2C28">
      <w:pPr>
        <w:pStyle w:val="B1"/>
      </w:pPr>
      <w:r w:rsidRPr="00773CA9">
        <w:rPr>
          <w:rFonts w:cs="Arial"/>
          <w:lang w:eastAsia="zh-CN"/>
        </w:rPr>
        <w:t>-</w:t>
      </w:r>
      <w:r w:rsidRPr="00773CA9">
        <w:rPr>
          <w:rFonts w:cs="Arial"/>
          <w:lang w:eastAsia="zh-CN"/>
        </w:rPr>
        <w:tab/>
      </w:r>
      <w:r w:rsidRPr="00773CA9">
        <w:rPr>
          <w:lang w:eastAsia="zh-CN"/>
        </w:rPr>
        <w:t xml:space="preserve">PDSCH group index field </w:t>
      </w:r>
      <w:r w:rsidRPr="00773CA9">
        <w:rPr>
          <w:lang w:val="en-US" w:eastAsia="zh-CN"/>
        </w:rPr>
        <w:t>values that are</w:t>
      </w:r>
      <w:r w:rsidRPr="00773CA9">
        <w:rPr>
          <w:lang w:eastAsia="zh-CN"/>
        </w:rPr>
        <w:t xml:space="preserve"> different</w:t>
      </w:r>
    </w:p>
    <w:p w14:paraId="25158C30" w14:textId="524981B3" w:rsidR="008C3F0C" w:rsidRDefault="008C3F0C">
      <w:r w:rsidRPr="00990A42">
        <w:t xml:space="preserve">Generate </w:t>
      </w:r>
      <w:r>
        <w:t xml:space="preserve">first </w:t>
      </w:r>
      <w:r w:rsidRPr="00990A42">
        <w:t>HARQ-ACK information</w:t>
      </w:r>
      <w:r>
        <w:t xml:space="preserve"> for </w:t>
      </w:r>
      <w:r w:rsidRPr="00990A42">
        <w:t xml:space="preserve">PUCCH transmission occasion </w:t>
      </w:r>
      <m:oMath>
        <m:r>
          <w:rPr>
            <w:rFonts w:ascii="Cambria Math" w:hAnsi="Cambria Math"/>
          </w:rPr>
          <m:t>i(g)</m:t>
        </m:r>
      </m:oMath>
      <w:r>
        <w:t xml:space="preserve"> in a slot, </w:t>
      </w:r>
      <w:r w:rsidRPr="00990A42">
        <w:t>as d</w:t>
      </w:r>
      <w:r>
        <w:t xml:space="preserve">escribed </w:t>
      </w:r>
      <w:r w:rsidR="006F5F9E">
        <w:t>in clause</w:t>
      </w:r>
      <w:r>
        <w:t xml:space="preserve"> 9.1.3.1</w:t>
      </w:r>
      <w:r w:rsidRPr="00990A42">
        <w:t xml:space="preserve">, </w:t>
      </w:r>
      <w:r>
        <w:t>where</w:t>
      </w:r>
    </w:p>
    <w:p w14:paraId="46AFD18C" w14:textId="7FD1DB81" w:rsidR="008C3F0C" w:rsidRDefault="008C3F0C" w:rsidP="008C3F0C">
      <w:pPr>
        <w:pStyle w:val="B1"/>
        <w:rPr>
          <w:lang w:eastAsia="zh-CN"/>
        </w:rPr>
      </w:pPr>
      <w:r w:rsidRPr="00990A42">
        <w:rPr>
          <w:rFonts w:cs="Arial"/>
          <w:lang w:eastAsia="zh-CN"/>
        </w:rPr>
        <w:lastRenderedPageBreak/>
        <w:t>-</w:t>
      </w:r>
      <w:r w:rsidRPr="00990A42">
        <w:rPr>
          <w:rFonts w:cs="Arial"/>
          <w:lang w:eastAsia="zh-CN"/>
        </w:rPr>
        <w:tab/>
      </w:r>
      <w:r>
        <w:rPr>
          <w:rFonts w:cs="Arial"/>
          <w:lang w:eastAsia="zh-CN"/>
        </w:rPr>
        <w:t xml:space="preserve">the first </w:t>
      </w:r>
      <w:r>
        <w:t xml:space="preserve">HARQ-ACK information corresponds only to detections of DCI formats each providing a same value of </w:t>
      </w:r>
      <m:oMath>
        <m:r>
          <w:rPr>
            <w:rFonts w:ascii="Cambria Math" w:hAnsi="Cambria Math"/>
          </w:rPr>
          <m:t>g</m:t>
        </m:r>
      </m:oMath>
      <w:r>
        <w:t xml:space="preserve">, of </w:t>
      </w:r>
      <m:oMath>
        <m:r>
          <w:rPr>
            <w:rFonts w:ascii="Cambria Math" w:hAnsi="Cambria Math"/>
          </w:rPr>
          <m:t>h(g)</m:t>
        </m:r>
      </m:oMath>
      <w:r>
        <w:t xml:space="preserve">, </w:t>
      </w:r>
      <w:r w:rsidR="0008789E" w:rsidRPr="00773CA9">
        <w:t xml:space="preserve">and to detections of DCI formats </w:t>
      </w:r>
      <w:r w:rsidR="0008789E" w:rsidRPr="00773CA9">
        <w:rPr>
          <w:lang w:val="en-US"/>
        </w:rPr>
        <w:t xml:space="preserve">that do </w:t>
      </w:r>
      <w:r w:rsidR="0008789E" w:rsidRPr="00773CA9">
        <w:t>not provid</w:t>
      </w:r>
      <w:r w:rsidR="0008789E" w:rsidRPr="00773CA9">
        <w:rPr>
          <w:lang w:val="en-US"/>
        </w:rPr>
        <w:t>e</w:t>
      </w:r>
      <w:r w:rsidR="0008789E" w:rsidRPr="00773CA9">
        <w:t xml:space="preserve"> a value of </w:t>
      </w:r>
      <m:oMath>
        <m:r>
          <w:rPr>
            <w:rFonts w:ascii="Cambria Math" w:hAnsi="Cambria Math"/>
          </w:rPr>
          <m:t>g</m:t>
        </m:r>
      </m:oMath>
      <w:r w:rsidR="0008789E" w:rsidRPr="00773CA9">
        <w:rPr>
          <w:lang w:val="en-US"/>
        </w:rPr>
        <w:t xml:space="preserve"> and</w:t>
      </w:r>
      <w:r w:rsidR="0008789E" w:rsidRPr="00773CA9">
        <w:t xml:space="preserve"> </w:t>
      </w:r>
      <m:oMath>
        <m:r>
          <w:rPr>
            <w:rFonts w:ascii="Cambria Math" w:hAnsi="Cambria Math"/>
          </w:rPr>
          <m:t>h(g)</m:t>
        </m:r>
      </m:oMath>
      <w:r w:rsidR="0008789E" w:rsidRPr="00773CA9">
        <w:t xml:space="preserve"> </w:t>
      </w:r>
      <w:r w:rsidR="0008789E" w:rsidRPr="00773CA9">
        <w:rPr>
          <w:lang w:val="en-US"/>
        </w:rPr>
        <w:t>and</w:t>
      </w:r>
      <w:r w:rsidR="0008789E" w:rsidRPr="00773CA9">
        <w:t xml:space="preserve"> </w:t>
      </w:r>
      <w:r w:rsidR="0008789E" w:rsidRPr="00773CA9">
        <w:rPr>
          <w:lang w:val="en-US"/>
        </w:rPr>
        <w:t xml:space="preserve">are </w:t>
      </w:r>
      <w:r w:rsidR="0008789E" w:rsidRPr="00773CA9">
        <w:t xml:space="preserve">associated with a same value of </w:t>
      </w:r>
      <m:oMath>
        <m:r>
          <w:rPr>
            <w:rFonts w:ascii="Cambria Math" w:hAnsi="Cambria Math"/>
          </w:rPr>
          <m:t>g</m:t>
        </m:r>
      </m:oMath>
      <w:r w:rsidR="0008789E" w:rsidRPr="00773CA9">
        <w:t xml:space="preserve">, of </w:t>
      </w:r>
      <m:oMath>
        <m:r>
          <w:rPr>
            <w:rFonts w:ascii="Cambria Math" w:hAnsi="Cambria Math"/>
          </w:rPr>
          <m:t>h(g)</m:t>
        </m:r>
      </m:oMath>
      <w:r w:rsidR="0008789E" w:rsidRPr="00773CA9">
        <w:t>,</w:t>
      </w:r>
      <w:r w:rsidR="0008789E" w:rsidRPr="00773CA9">
        <w:rPr>
          <w:lang w:val="en-US"/>
        </w:rPr>
        <w:t xml:space="preserve"> </w:t>
      </w:r>
      <w:r>
        <w:t xml:space="preserve">and at least one of the DCI formats providing a value of </w:t>
      </w:r>
      <m:oMath>
        <m:r>
          <w:rPr>
            <w:rFonts w:ascii="Cambria Math" w:hAnsi="Cambria Math"/>
          </w:rPr>
          <m:t>k</m:t>
        </m:r>
      </m:oMath>
      <w:r>
        <w:rPr>
          <w:lang w:eastAsia="zh-CN"/>
        </w:rPr>
        <w:t xml:space="preserve"> indicating the slot</w:t>
      </w:r>
    </w:p>
    <w:p w14:paraId="6206C5F8" w14:textId="77777777" w:rsidR="008C3F0C" w:rsidRDefault="008C3F0C" w:rsidP="008C3F0C">
      <w:pPr>
        <w:pStyle w:val="B1"/>
        <w:rPr>
          <w:lang w:eastAsia="zh-CN"/>
        </w:rPr>
      </w:pPr>
      <w:r w:rsidRPr="00990A42">
        <w:rPr>
          <w:rFonts w:cs="Arial"/>
          <w:lang w:eastAsia="zh-CN"/>
        </w:rPr>
        <w:t>-</w:t>
      </w:r>
      <w:r w:rsidRPr="00990A42">
        <w:rPr>
          <w:rFonts w:cs="Arial"/>
          <w:lang w:eastAsia="zh-CN"/>
        </w:rPr>
        <w:tab/>
      </w:r>
      <w:r>
        <w:rPr>
          <w:rFonts w:cs="Arial"/>
          <w:lang w:eastAsia="zh-CN"/>
        </w:rPr>
        <w:t xml:space="preserve">at least one of the DCI formats provides a </w:t>
      </w:r>
      <m:oMath>
        <m:r>
          <w:rPr>
            <w:rFonts w:ascii="Cambria Math" w:hAnsi="Cambria Math"/>
          </w:rPr>
          <m:t>h(g)</m:t>
        </m:r>
      </m:oMath>
      <w:r>
        <w:rPr>
          <w:rFonts w:cs="Arial"/>
        </w:rPr>
        <w:t xml:space="preserve"> value</w:t>
      </w:r>
    </w:p>
    <w:p w14:paraId="38E59A54" w14:textId="1F87A0AC" w:rsidR="008C3F0C" w:rsidRDefault="008C3F0C" w:rsidP="008C3F0C">
      <w:pPr>
        <w:pStyle w:val="B1"/>
      </w:pPr>
      <w:r w:rsidRPr="00990A42">
        <w:rPr>
          <w:rFonts w:cs="Arial"/>
          <w:lang w:eastAsia="zh-CN"/>
        </w:rPr>
        <w:t>-</w:t>
      </w:r>
      <w:r w:rsidRPr="00990A42">
        <w:rPr>
          <w:rFonts w:cs="Arial"/>
          <w:lang w:eastAsia="zh-CN"/>
        </w:rPr>
        <w:tab/>
      </w:r>
      <m:oMath>
        <m:r>
          <w:rPr>
            <w:rFonts w:ascii="Cambria Math" w:hAnsi="Cambria Math"/>
          </w:rPr>
          <m:t>m=0</m:t>
        </m:r>
      </m:oMath>
      <w:r>
        <w:t xml:space="preserve"> corresponds to a PDCCH monitoring occasion, where the UE detects a DCI format that provides a value of </w:t>
      </w:r>
      <m:oMath>
        <m:r>
          <w:rPr>
            <w:rFonts w:ascii="Cambria Math" w:hAnsi="Cambria Math"/>
          </w:rPr>
          <m:t>g</m:t>
        </m:r>
      </m:oMath>
      <w:r w:rsidR="0008789E" w:rsidRPr="00773CA9">
        <w:rPr>
          <w:lang w:val="en-US"/>
        </w:rPr>
        <w:t xml:space="preserve"> </w:t>
      </w:r>
      <w:r w:rsidR="0008789E" w:rsidRPr="00773CA9">
        <w:rPr>
          <w:rFonts w:hint="eastAsia"/>
        </w:rPr>
        <w:t xml:space="preserve">or is associated with a value of </w:t>
      </w:r>
      <m:oMath>
        <m:r>
          <w:rPr>
            <w:rFonts w:ascii="Cambria Math" w:hAnsi="Cambria Math"/>
          </w:rPr>
          <m:t>g</m:t>
        </m:r>
      </m:oMath>
      <w:r>
        <w:t xml:space="preserve">, that is </w:t>
      </w:r>
      <w:r>
        <w:rPr>
          <w:rFonts w:cs="Arial"/>
          <w:lang w:eastAsia="zh-CN"/>
        </w:rPr>
        <w:t xml:space="preserve">the first PDCCH monitoring occasion </w:t>
      </w:r>
      <w:r>
        <w:t xml:space="preserve">after a PDCCH monitoring occasion where the UE detects another DCI format that provides a value different than </w:t>
      </w:r>
      <m:oMath>
        <m:r>
          <w:rPr>
            <w:rFonts w:ascii="Cambria Math" w:hAnsi="Cambria Math"/>
          </w:rPr>
          <m:t>h(g)</m:t>
        </m:r>
      </m:oMath>
    </w:p>
    <w:p w14:paraId="415A3CC0" w14:textId="7C85AAA2" w:rsidR="0008789E" w:rsidRPr="00773CA9" w:rsidRDefault="0008789E" w:rsidP="0008789E">
      <w:r w:rsidRPr="00773CA9">
        <w:t xml:space="preserve">The generation of the first HARQ-ACK information for PUCCH transmission occasion </w:t>
      </w:r>
      <m:oMath>
        <m:r>
          <w:rPr>
            <w:rFonts w:ascii="Cambria Math" w:hAnsi="Cambria Math"/>
          </w:rPr>
          <m:t>i</m:t>
        </m:r>
        <m:d>
          <m:dPr>
            <m:ctrlPr>
              <w:rPr>
                <w:rFonts w:ascii="Cambria Math" w:hAnsi="Cambria Math"/>
                <w:i/>
              </w:rPr>
            </m:ctrlPr>
          </m:dPr>
          <m:e>
            <m:r>
              <w:rPr>
                <w:rFonts w:ascii="Cambria Math" w:hAnsi="Cambria Math"/>
              </w:rPr>
              <m:t>g</m:t>
            </m:r>
          </m:e>
        </m:d>
      </m:oMath>
      <w:r w:rsidRPr="00773CA9">
        <w:rPr>
          <w:rFonts w:hint="eastAsia"/>
        </w:rPr>
        <w:t xml:space="preserve"> </w:t>
      </w:r>
      <w:r w:rsidRPr="00773CA9">
        <w:t xml:space="preserve">in a slot, as described </w:t>
      </w:r>
      <w:r w:rsidR="006F5F9E">
        <w:t>in clause</w:t>
      </w:r>
      <w:r w:rsidRPr="00773CA9">
        <w:t xml:space="preserve"> 9.1.3.1, excludes the generation of HARQ-ACK information for SPS PDSCH receptions.</w:t>
      </w:r>
    </w:p>
    <w:p w14:paraId="5B5E5D2F" w14:textId="4A58C73E" w:rsidR="008C3F0C" w:rsidRDefault="008C3F0C" w:rsidP="008C3F0C">
      <w:r>
        <w:t xml:space="preserve">If </w:t>
      </w:r>
      <m:oMath>
        <m:sSup>
          <m:sSupPr>
            <m:ctrlPr>
              <w:rPr>
                <w:rFonts w:ascii="Cambria Math" w:hAnsi="Cambria Math"/>
                <w:i/>
              </w:rPr>
            </m:ctrlPr>
          </m:sSupPr>
          <m:e>
            <m:r>
              <w:rPr>
                <w:rFonts w:ascii="Cambria Math" w:hAnsi="Cambria Math"/>
              </w:rPr>
              <m:t>h</m:t>
            </m:r>
          </m:e>
          <m:sup>
            <m:d>
              <m:dPr>
                <m:ctrlPr>
                  <w:rPr>
                    <w:rFonts w:ascii="Cambria Math" w:hAnsi="Cambria Math"/>
                    <w:i/>
                  </w:rPr>
                </m:ctrlPr>
              </m:dPr>
              <m:e>
                <m:r>
                  <w:rPr>
                    <w:rFonts w:ascii="Cambria Math" w:hAnsi="Cambria Math"/>
                  </w:rPr>
                  <m:t>g+1</m:t>
                </m:r>
              </m:e>
            </m:d>
            <m:r>
              <w:rPr>
                <w:rFonts w:ascii="Cambria Math" w:hAnsi="Cambria Math"/>
              </w:rPr>
              <m:t>mod2</m:t>
            </m:r>
          </m:sup>
        </m:sSup>
        <m:d>
          <m:dPr>
            <m:ctrlPr>
              <w:rPr>
                <w:rFonts w:ascii="Cambria Math" w:hAnsi="Cambria Math"/>
                <w:i/>
              </w:rPr>
            </m:ctrlPr>
          </m:dPr>
          <m:e>
            <m:r>
              <w:rPr>
                <w:rFonts w:ascii="Cambria Math" w:hAnsi="Cambria Math"/>
              </w:rPr>
              <m:t>g</m:t>
            </m:r>
          </m:e>
        </m:d>
        <m:r>
          <w:rPr>
            <w:rFonts w:ascii="Cambria Math" w:hAnsi="Cambria Math" w:cs="Arial"/>
          </w:rPr>
          <m:t>=∅</m:t>
        </m:r>
      </m:oMath>
      <w:r>
        <w:rPr>
          <w:rFonts w:cs="Arial"/>
        </w:rPr>
        <w:t xml:space="preserve"> or </w:t>
      </w:r>
      <m:oMath>
        <m:sSup>
          <m:sSupPr>
            <m:ctrlPr>
              <w:rPr>
                <w:rFonts w:ascii="Cambria Math" w:hAnsi="Cambria Math"/>
                <w:i/>
              </w:rPr>
            </m:ctrlPr>
          </m:sSupPr>
          <m:e>
            <m:r>
              <w:rPr>
                <w:rFonts w:ascii="Cambria Math" w:hAnsi="Cambria Math"/>
              </w:rPr>
              <m:t>h</m:t>
            </m:r>
          </m:e>
          <m:sup>
            <m:d>
              <m:dPr>
                <m:ctrlPr>
                  <w:rPr>
                    <w:rFonts w:ascii="Cambria Math" w:hAnsi="Cambria Math"/>
                    <w:i/>
                  </w:rPr>
                </m:ctrlPr>
              </m:dPr>
              <m:e>
                <m:r>
                  <w:rPr>
                    <w:rFonts w:ascii="Cambria Math" w:hAnsi="Cambria Math"/>
                  </w:rPr>
                  <m:t>g+1</m:t>
                </m:r>
              </m:e>
            </m:d>
            <m:r>
              <w:rPr>
                <w:rFonts w:ascii="Cambria Math" w:hAnsi="Cambria Math"/>
              </w:rPr>
              <m:t>mod2</m:t>
            </m:r>
          </m:sup>
        </m:sSup>
        <m:d>
          <m:dPr>
            <m:ctrlPr>
              <w:rPr>
                <w:rFonts w:ascii="Cambria Math" w:hAnsi="Cambria Math"/>
                <w:i/>
              </w:rPr>
            </m:ctrlPr>
          </m:dPr>
          <m:e>
            <m:r>
              <w:rPr>
                <w:rFonts w:ascii="Cambria Math" w:hAnsi="Cambria Math"/>
              </w:rPr>
              <m:t>g</m:t>
            </m:r>
          </m:e>
        </m:d>
        <m:r>
          <w:rPr>
            <w:rFonts w:ascii="Cambria Math" w:hAnsi="Cambria Math" w:cs="Arial"/>
          </w:rPr>
          <m:t>=</m:t>
        </m:r>
        <m:r>
          <w:rPr>
            <w:rFonts w:ascii="Cambria Math" w:hAnsi="Cambria Math"/>
          </w:rPr>
          <m:t>h(</m:t>
        </m:r>
        <m:d>
          <m:dPr>
            <m:ctrlPr>
              <w:rPr>
                <w:rFonts w:ascii="Cambria Math" w:hAnsi="Cambria Math"/>
                <w:i/>
              </w:rPr>
            </m:ctrlPr>
          </m:dPr>
          <m:e>
            <m:r>
              <w:rPr>
                <w:rFonts w:ascii="Cambria Math" w:hAnsi="Cambria Math"/>
              </w:rPr>
              <m:t>g+1</m:t>
            </m:r>
          </m:e>
        </m:d>
        <m:r>
          <w:rPr>
            <w:rFonts w:ascii="Cambria Math" w:hAnsi="Cambria Math"/>
          </w:rPr>
          <m:t>mod2)</m:t>
        </m:r>
      </m:oMath>
      <w:r>
        <w:t>, g</w:t>
      </w:r>
      <w:r w:rsidRPr="00990A42">
        <w:t xml:space="preserve">enerate </w:t>
      </w:r>
      <w:r>
        <w:t xml:space="preserve">second </w:t>
      </w:r>
      <w:r w:rsidRPr="00990A42">
        <w:t>HARQ-ACK information</w:t>
      </w:r>
      <w:r>
        <w:t xml:space="preserve"> for </w:t>
      </w:r>
      <w:r w:rsidRPr="00990A42">
        <w:t xml:space="preserve">PUCCH transmission occasion </w:t>
      </w:r>
      <m:oMath>
        <m:r>
          <w:rPr>
            <w:rFonts w:ascii="Cambria Math" w:hAnsi="Cambria Math"/>
          </w:rPr>
          <m:t>i(</m:t>
        </m:r>
        <m:d>
          <m:dPr>
            <m:ctrlPr>
              <w:rPr>
                <w:rFonts w:ascii="Cambria Math" w:hAnsi="Cambria Math"/>
                <w:i/>
              </w:rPr>
            </m:ctrlPr>
          </m:dPr>
          <m:e>
            <m:r>
              <w:rPr>
                <w:rFonts w:ascii="Cambria Math" w:hAnsi="Cambria Math"/>
              </w:rPr>
              <m:t>g+1</m:t>
            </m:r>
          </m:e>
        </m:d>
        <m:r>
          <w:rPr>
            <w:rFonts w:ascii="Cambria Math" w:hAnsi="Cambria Math"/>
          </w:rPr>
          <m:t>mod2)</m:t>
        </m:r>
      </m:oMath>
      <w:r>
        <w:t xml:space="preserve"> in a slot, </w:t>
      </w:r>
      <w:r w:rsidRPr="00990A42">
        <w:t>as d</w:t>
      </w:r>
      <w:r>
        <w:t xml:space="preserve">escribed </w:t>
      </w:r>
      <w:r w:rsidR="006F5F9E">
        <w:t>in clause</w:t>
      </w:r>
      <w:r>
        <w:t xml:space="preserve"> 9.1.3.1</w:t>
      </w:r>
      <w:r w:rsidRPr="00990A42">
        <w:t xml:space="preserve">, </w:t>
      </w:r>
      <w:r>
        <w:t>where</w:t>
      </w:r>
    </w:p>
    <w:p w14:paraId="4E29B7A7" w14:textId="30DEDCE0" w:rsidR="008C3F0C" w:rsidRPr="00AD2C28" w:rsidRDefault="008C3F0C" w:rsidP="008C3F0C">
      <w:pPr>
        <w:pStyle w:val="B1"/>
        <w:rPr>
          <w:rFonts w:cs="Arial"/>
          <w:lang w:val="en-US"/>
        </w:rPr>
      </w:pPr>
      <w:r w:rsidRPr="00990A42">
        <w:rPr>
          <w:rFonts w:cs="Arial"/>
          <w:lang w:eastAsia="zh-CN"/>
        </w:rPr>
        <w:t>-</w:t>
      </w:r>
      <w:r w:rsidRPr="00990A42">
        <w:rPr>
          <w:rFonts w:cs="Arial"/>
          <w:lang w:eastAsia="zh-CN"/>
        </w:rPr>
        <w:tab/>
      </w:r>
      <w:r>
        <w:rPr>
          <w:rFonts w:cs="Arial"/>
          <w:lang w:eastAsia="zh-CN"/>
        </w:rPr>
        <w:t xml:space="preserve">the second </w:t>
      </w:r>
      <w:r>
        <w:t xml:space="preserve">HARQ-ACK information corresponds to detections of DCI formats each providing a same value of </w:t>
      </w:r>
      <m:oMath>
        <m:d>
          <m:dPr>
            <m:ctrlPr>
              <w:rPr>
                <w:rFonts w:ascii="Cambria Math" w:hAnsi="Cambria Math"/>
                <w:i/>
              </w:rPr>
            </m:ctrlPr>
          </m:dPr>
          <m:e>
            <m:r>
              <w:rPr>
                <w:rFonts w:ascii="Cambria Math" w:hAnsi="Cambria Math"/>
              </w:rPr>
              <m:t>g+1</m:t>
            </m:r>
          </m:e>
        </m:d>
        <m:r>
          <w:rPr>
            <w:rFonts w:ascii="Cambria Math" w:hAnsi="Cambria Math"/>
          </w:rPr>
          <m:t>mod2</m:t>
        </m:r>
      </m:oMath>
      <w:r>
        <w:t xml:space="preserve">, of </w:t>
      </w:r>
      <m:oMath>
        <m:r>
          <w:rPr>
            <w:rFonts w:ascii="Cambria Math" w:hAnsi="Cambria Math"/>
          </w:rPr>
          <m:t>h(</m:t>
        </m:r>
        <m:d>
          <m:dPr>
            <m:ctrlPr>
              <w:rPr>
                <w:rFonts w:ascii="Cambria Math" w:hAnsi="Cambria Math"/>
                <w:i/>
              </w:rPr>
            </m:ctrlPr>
          </m:dPr>
          <m:e>
            <m:r>
              <w:rPr>
                <w:rFonts w:ascii="Cambria Math" w:hAnsi="Cambria Math"/>
              </w:rPr>
              <m:t>g+1</m:t>
            </m:r>
          </m:e>
        </m:d>
        <m:r>
          <w:rPr>
            <w:rFonts w:ascii="Cambria Math" w:hAnsi="Cambria Math"/>
          </w:rPr>
          <m:t>mod2)</m:t>
        </m:r>
      </m:oMath>
      <w:r w:rsidR="0008789E">
        <w:rPr>
          <w:lang w:val="en-US"/>
        </w:rPr>
        <w:t xml:space="preserve"> </w:t>
      </w:r>
      <w:r w:rsidR="0008789E" w:rsidRPr="00773CA9">
        <w:t xml:space="preserve">and to detections of DCI formats </w:t>
      </w:r>
      <w:r w:rsidR="0008789E" w:rsidRPr="00773CA9">
        <w:rPr>
          <w:lang w:val="en-US"/>
        </w:rPr>
        <w:t xml:space="preserve">that do </w:t>
      </w:r>
      <w:r w:rsidR="0008789E" w:rsidRPr="00773CA9">
        <w:t>not provid</w:t>
      </w:r>
      <w:r w:rsidR="0008789E" w:rsidRPr="00773CA9">
        <w:rPr>
          <w:lang w:val="en-US"/>
        </w:rPr>
        <w:t>e</w:t>
      </w:r>
      <w:r w:rsidR="0008789E" w:rsidRPr="00773CA9">
        <w:t xml:space="preserve"> a value of </w:t>
      </w:r>
      <m:oMath>
        <m:d>
          <m:dPr>
            <m:ctrlPr>
              <w:rPr>
                <w:rFonts w:ascii="Cambria Math" w:hAnsi="Cambria Math"/>
                <w:i/>
              </w:rPr>
            </m:ctrlPr>
          </m:dPr>
          <m:e>
            <m:r>
              <w:rPr>
                <w:rFonts w:ascii="Cambria Math" w:hAnsi="Cambria Math"/>
              </w:rPr>
              <m:t>g+1</m:t>
            </m:r>
          </m:e>
        </m:d>
        <m:r>
          <w:rPr>
            <w:rFonts w:ascii="Cambria Math" w:hAnsi="Cambria Math"/>
          </w:rPr>
          <m:t>mod2</m:t>
        </m:r>
      </m:oMath>
      <w:r w:rsidR="0008789E" w:rsidRPr="00773CA9">
        <w:t xml:space="preserve">, of </w:t>
      </w:r>
      <m:oMath>
        <m:r>
          <w:rPr>
            <w:rFonts w:ascii="Cambria Math" w:hAnsi="Cambria Math"/>
          </w:rPr>
          <m:t>h(</m:t>
        </m:r>
        <m:d>
          <m:dPr>
            <m:ctrlPr>
              <w:rPr>
                <w:rFonts w:ascii="Cambria Math" w:hAnsi="Cambria Math"/>
                <w:i/>
              </w:rPr>
            </m:ctrlPr>
          </m:dPr>
          <m:e>
            <m:r>
              <w:rPr>
                <w:rFonts w:ascii="Cambria Math" w:hAnsi="Cambria Math"/>
              </w:rPr>
              <m:t>g+1</m:t>
            </m:r>
          </m:e>
        </m:d>
        <m:r>
          <w:rPr>
            <w:rFonts w:ascii="Cambria Math" w:hAnsi="Cambria Math"/>
          </w:rPr>
          <m:t>mod2)</m:t>
        </m:r>
      </m:oMath>
      <w:r w:rsidR="0008789E" w:rsidRPr="00773CA9">
        <w:t xml:space="preserve">, but </w:t>
      </w:r>
      <w:r w:rsidR="0008789E" w:rsidRPr="00773CA9">
        <w:rPr>
          <w:lang w:val="en-US"/>
        </w:rPr>
        <w:t>are</w:t>
      </w:r>
      <w:r w:rsidR="0008789E" w:rsidRPr="00773CA9">
        <w:t xml:space="preserve"> associated with a same </w:t>
      </w:r>
      <w:r w:rsidR="0008789E" w:rsidRPr="00773CA9">
        <w:rPr>
          <w:lang w:val="en-US"/>
        </w:rPr>
        <w:t>value</w:t>
      </w:r>
      <w:r w:rsidR="0008789E" w:rsidRPr="00773CA9">
        <w:t xml:space="preserve"> of </w:t>
      </w:r>
      <m:oMath>
        <m:d>
          <m:dPr>
            <m:ctrlPr>
              <w:rPr>
                <w:rFonts w:ascii="Cambria Math" w:hAnsi="Cambria Math"/>
                <w:i/>
              </w:rPr>
            </m:ctrlPr>
          </m:dPr>
          <m:e>
            <m:r>
              <w:rPr>
                <w:rFonts w:ascii="Cambria Math" w:hAnsi="Cambria Math"/>
              </w:rPr>
              <m:t>g+1</m:t>
            </m:r>
          </m:e>
        </m:d>
        <m:r>
          <w:rPr>
            <w:rFonts w:ascii="Cambria Math" w:hAnsi="Cambria Math"/>
          </w:rPr>
          <m:t>mod2</m:t>
        </m:r>
      </m:oMath>
      <w:r w:rsidR="0008789E" w:rsidRPr="00773CA9">
        <w:t xml:space="preserve">, of </w:t>
      </w:r>
      <m:oMath>
        <m:r>
          <w:rPr>
            <w:rFonts w:ascii="Cambria Math" w:hAnsi="Cambria Math"/>
          </w:rPr>
          <m:t>h(</m:t>
        </m:r>
        <m:d>
          <m:dPr>
            <m:ctrlPr>
              <w:rPr>
                <w:rFonts w:ascii="Cambria Math" w:hAnsi="Cambria Math"/>
                <w:i/>
              </w:rPr>
            </m:ctrlPr>
          </m:dPr>
          <m:e>
            <m:r>
              <w:rPr>
                <w:rFonts w:ascii="Cambria Math" w:hAnsi="Cambria Math"/>
              </w:rPr>
              <m:t>g+1</m:t>
            </m:r>
          </m:e>
        </m:d>
        <m:r>
          <w:rPr>
            <w:rFonts w:ascii="Cambria Math" w:hAnsi="Cambria Math"/>
          </w:rPr>
          <m:t>mod2)</m:t>
        </m:r>
      </m:oMath>
    </w:p>
    <w:p w14:paraId="31776ADE" w14:textId="77777777" w:rsidR="008C3F0C" w:rsidRDefault="008C3F0C" w:rsidP="008C3F0C">
      <w:pPr>
        <w:pStyle w:val="B1"/>
        <w:rPr>
          <w:lang w:eastAsia="zh-CN"/>
        </w:rPr>
      </w:pPr>
      <w:r w:rsidRPr="00990A42">
        <w:rPr>
          <w:rFonts w:cs="Arial"/>
          <w:lang w:eastAsia="zh-CN"/>
        </w:rPr>
        <w:t>-</w:t>
      </w:r>
      <w:r w:rsidRPr="00990A42">
        <w:rPr>
          <w:rFonts w:cs="Arial"/>
          <w:lang w:eastAsia="zh-CN"/>
        </w:rPr>
        <w:tab/>
      </w:r>
      <w:r>
        <w:rPr>
          <w:rFonts w:cs="Arial"/>
          <w:lang w:eastAsia="zh-CN"/>
        </w:rPr>
        <w:t xml:space="preserve">at least one of the DCI formats provides a </w:t>
      </w:r>
      <m:oMath>
        <m:r>
          <w:rPr>
            <w:rFonts w:ascii="Cambria Math" w:hAnsi="Cambria Math"/>
          </w:rPr>
          <m:t>h(</m:t>
        </m:r>
        <m:d>
          <m:dPr>
            <m:ctrlPr>
              <w:rPr>
                <w:rFonts w:ascii="Cambria Math" w:hAnsi="Cambria Math"/>
                <w:i/>
              </w:rPr>
            </m:ctrlPr>
          </m:dPr>
          <m:e>
            <m:r>
              <w:rPr>
                <w:rFonts w:ascii="Cambria Math" w:hAnsi="Cambria Math"/>
              </w:rPr>
              <m:t>g+1</m:t>
            </m:r>
          </m:e>
        </m:d>
        <m:r>
          <w:rPr>
            <w:rFonts w:ascii="Cambria Math" w:hAnsi="Cambria Math"/>
          </w:rPr>
          <m:t>mod2)</m:t>
        </m:r>
      </m:oMath>
      <w:r>
        <w:rPr>
          <w:rFonts w:cs="Arial"/>
        </w:rPr>
        <w:t xml:space="preserve"> value</w:t>
      </w:r>
    </w:p>
    <w:p w14:paraId="4D4BA163" w14:textId="5C706171" w:rsidR="008C3F0C" w:rsidRDefault="008C3F0C" w:rsidP="008C3F0C">
      <w:pPr>
        <w:pStyle w:val="B1"/>
      </w:pPr>
      <w:r w:rsidRPr="00990A42">
        <w:rPr>
          <w:rFonts w:cs="Arial"/>
          <w:lang w:eastAsia="zh-CN"/>
        </w:rPr>
        <w:t>-</w:t>
      </w:r>
      <w:r w:rsidRPr="00990A42">
        <w:rPr>
          <w:rFonts w:cs="Arial"/>
          <w:lang w:eastAsia="zh-CN"/>
        </w:rPr>
        <w:tab/>
      </w:r>
      <m:oMath>
        <m:r>
          <w:rPr>
            <w:rFonts w:ascii="Cambria Math" w:hAnsi="Cambria Math"/>
          </w:rPr>
          <m:t>m=0</m:t>
        </m:r>
      </m:oMath>
      <w:r>
        <w:t xml:space="preserve"> corresponds to a PDCCH monitoring occasion, where the UE detects a DCI format that provides a value of </w:t>
      </w:r>
      <m:oMath>
        <m:d>
          <m:dPr>
            <m:ctrlPr>
              <w:rPr>
                <w:rFonts w:ascii="Cambria Math" w:hAnsi="Cambria Math"/>
                <w:i/>
              </w:rPr>
            </m:ctrlPr>
          </m:dPr>
          <m:e>
            <m:r>
              <w:rPr>
                <w:rFonts w:ascii="Cambria Math" w:hAnsi="Cambria Math"/>
              </w:rPr>
              <m:t>g+1</m:t>
            </m:r>
          </m:e>
        </m:d>
        <m:r>
          <w:rPr>
            <w:rFonts w:ascii="Cambria Math" w:hAnsi="Cambria Math"/>
          </w:rPr>
          <m:t>mod2</m:t>
        </m:r>
      </m:oMath>
      <w:r w:rsidR="0008789E" w:rsidRPr="00773CA9">
        <w:rPr>
          <w:lang w:val="en-US"/>
        </w:rPr>
        <w:t xml:space="preserve"> or that is associated with a </w:t>
      </w:r>
      <w:r w:rsidR="0008789E" w:rsidRPr="00773CA9">
        <w:t xml:space="preserve">value of </w:t>
      </w:r>
      <m:oMath>
        <m:d>
          <m:dPr>
            <m:ctrlPr>
              <w:rPr>
                <w:rFonts w:ascii="Cambria Math" w:hAnsi="Cambria Math"/>
                <w:i/>
              </w:rPr>
            </m:ctrlPr>
          </m:dPr>
          <m:e>
            <m:r>
              <w:rPr>
                <w:rFonts w:ascii="Cambria Math" w:hAnsi="Cambria Math"/>
              </w:rPr>
              <m:t>g+1</m:t>
            </m:r>
          </m:e>
        </m:d>
        <m:r>
          <w:rPr>
            <w:rFonts w:ascii="Cambria Math" w:hAnsi="Cambria Math"/>
          </w:rPr>
          <m:t>mod2</m:t>
        </m:r>
      </m:oMath>
      <w:r>
        <w:t xml:space="preserve">, that is </w:t>
      </w:r>
      <w:r>
        <w:rPr>
          <w:rFonts w:cs="Arial"/>
          <w:lang w:eastAsia="zh-CN"/>
        </w:rPr>
        <w:t xml:space="preserve">the first PDCCH monitoring occasion </w:t>
      </w:r>
      <w:r>
        <w:t xml:space="preserve">after a PDCCH monitoring occasion where the UE detects another DCI format that provides a value different than </w:t>
      </w:r>
      <m:oMath>
        <m:r>
          <w:rPr>
            <w:rFonts w:ascii="Cambria Math" w:hAnsi="Cambria Math"/>
          </w:rPr>
          <m:t>h(</m:t>
        </m:r>
        <m:d>
          <m:dPr>
            <m:ctrlPr>
              <w:rPr>
                <w:rFonts w:ascii="Cambria Math" w:hAnsi="Cambria Math"/>
                <w:i/>
              </w:rPr>
            </m:ctrlPr>
          </m:dPr>
          <m:e>
            <m:r>
              <w:rPr>
                <w:rFonts w:ascii="Cambria Math" w:hAnsi="Cambria Math"/>
              </w:rPr>
              <m:t>g+1</m:t>
            </m:r>
          </m:e>
        </m:d>
        <m:r>
          <w:rPr>
            <w:rFonts w:ascii="Cambria Math" w:hAnsi="Cambria Math"/>
          </w:rPr>
          <m:t>mod2)</m:t>
        </m:r>
      </m:oMath>
    </w:p>
    <w:p w14:paraId="697B2B87" w14:textId="77777777" w:rsidR="008C3F0C" w:rsidRDefault="008C3F0C" w:rsidP="008C3F0C">
      <w:pPr>
        <w:pStyle w:val="B1"/>
      </w:pPr>
      <w:r w:rsidRPr="00990A42">
        <w:rPr>
          <w:rFonts w:cs="Arial"/>
          <w:lang w:eastAsia="zh-CN"/>
        </w:rPr>
        <w:t>-</w:t>
      </w:r>
      <w:r w:rsidRPr="00990A42">
        <w:rPr>
          <w:rFonts w:cs="Arial"/>
          <w:lang w:eastAsia="zh-CN"/>
        </w:rPr>
        <w:tab/>
      </w:r>
      <w:r>
        <w:rPr>
          <w:rFonts w:cs="Arial"/>
          <w:lang w:eastAsia="zh-CN"/>
        </w:rPr>
        <w:t xml:space="preserve">the </w:t>
      </w:r>
      <w:r w:rsidRPr="00990A42">
        <w:t xml:space="preserve">PUCCH transmission occasion </w:t>
      </w:r>
      <m:oMath>
        <m:r>
          <w:rPr>
            <w:rFonts w:ascii="Cambria Math" w:hAnsi="Cambria Math"/>
          </w:rPr>
          <m:t>i(</m:t>
        </m:r>
        <m:d>
          <m:dPr>
            <m:ctrlPr>
              <w:rPr>
                <w:rFonts w:ascii="Cambria Math" w:hAnsi="Cambria Math"/>
                <w:i/>
              </w:rPr>
            </m:ctrlPr>
          </m:dPr>
          <m:e>
            <m:r>
              <w:rPr>
                <w:rFonts w:ascii="Cambria Math" w:hAnsi="Cambria Math"/>
              </w:rPr>
              <m:t>g+1</m:t>
            </m:r>
          </m:e>
        </m:d>
        <m:r>
          <w:rPr>
            <w:rFonts w:ascii="Cambria Math" w:hAnsi="Cambria Math"/>
          </w:rPr>
          <m:t>mod2)</m:t>
        </m:r>
      </m:oMath>
      <w:r>
        <w:t xml:space="preserve"> is a last one for multiplexing second HARQ-ACK information and it is not after PUCCH transmission occasion </w:t>
      </w:r>
      <m:oMath>
        <m:r>
          <w:rPr>
            <w:rFonts w:ascii="Cambria Math" w:hAnsi="Cambria Math"/>
          </w:rPr>
          <m:t>i(g)</m:t>
        </m:r>
      </m:oMath>
    </w:p>
    <w:p w14:paraId="3541CEB5" w14:textId="20002A3E" w:rsidR="008C3F0C" w:rsidRDefault="008C3F0C" w:rsidP="008C3F0C">
      <w:pPr>
        <w:pStyle w:val="B1"/>
        <w:rPr>
          <w:lang w:eastAsia="zh-CN"/>
        </w:rPr>
      </w:pPr>
      <w:r w:rsidRPr="00990A42">
        <w:rPr>
          <w:rFonts w:cs="Arial"/>
          <w:lang w:eastAsia="zh-CN"/>
        </w:rPr>
        <w:t>-</w:t>
      </w:r>
      <w:r w:rsidRPr="00990A42">
        <w:rPr>
          <w:rFonts w:cs="Arial"/>
          <w:lang w:eastAsia="zh-CN"/>
        </w:rPr>
        <w:tab/>
      </w:r>
      <w:r>
        <w:rPr>
          <w:rFonts w:cs="Arial"/>
          <w:lang w:eastAsia="zh-CN"/>
        </w:rPr>
        <w:t xml:space="preserve">if </w:t>
      </w:r>
      <m:oMath>
        <m:sSubSup>
          <m:sSubSupPr>
            <m:ctrlPr>
              <w:rPr>
                <w:rFonts w:ascii="Cambria Math" w:hAnsi="Cambria Math"/>
                <w:i/>
              </w:rPr>
            </m:ctrlPr>
          </m:sSubSupPr>
          <m:e>
            <m:r>
              <w:rPr>
                <w:rFonts w:ascii="Cambria Math" w:hAnsi="Cambria Math"/>
              </w:rPr>
              <m:t>V</m:t>
            </m:r>
          </m:e>
          <m:sub>
            <m:r>
              <m:rPr>
                <m:sty m:val="p"/>
              </m:rPr>
              <w:rPr>
                <w:rFonts w:ascii="Cambria Math" w:hAnsi="Cambria Math"/>
              </w:rPr>
              <m:t>DAI</m:t>
            </m:r>
          </m:sub>
          <m:sup>
            <m:d>
              <m:dPr>
                <m:ctrlPr>
                  <w:rPr>
                    <w:rFonts w:ascii="Cambria Math" w:hAnsi="Cambria Math"/>
                    <w:i/>
                  </w:rPr>
                </m:ctrlPr>
              </m:dPr>
              <m:e>
                <m:r>
                  <w:rPr>
                    <w:rFonts w:ascii="Cambria Math" w:hAnsi="Cambria Math"/>
                  </w:rPr>
                  <m:t>g+1</m:t>
                </m:r>
              </m:e>
            </m:d>
            <m:r>
              <w:rPr>
                <w:rFonts w:ascii="Cambria Math" w:hAnsi="Cambria Math"/>
              </w:rPr>
              <m:t>mod2</m:t>
            </m:r>
          </m:sup>
        </m:sSubSup>
        <m:r>
          <w:rPr>
            <w:rFonts w:ascii="Cambria Math" w:hAnsi="Cambria Math" w:cs="Arial"/>
          </w:rPr>
          <m:t>≠∅</m:t>
        </m:r>
      </m:oMath>
      <w:r>
        <w:rPr>
          <w:lang w:eastAsia="zh-CN"/>
        </w:rPr>
        <w:t xml:space="preserve">, </w:t>
      </w:r>
      <w:r w:rsidRPr="008B708C">
        <w:rPr>
          <w:szCs w:val="22"/>
        </w:rPr>
        <w:t xml:space="preserve">after the completion of the </w:t>
      </w:r>
      <m:oMath>
        <m:r>
          <w:rPr>
            <w:rFonts w:ascii="Cambria Math" w:hAnsi="Cambria Math"/>
          </w:rPr>
          <m:t>c</m:t>
        </m:r>
      </m:oMath>
      <w:r>
        <w:rPr>
          <w:lang w:val="en-US" w:eastAsia="zh-CN"/>
        </w:rPr>
        <w:t xml:space="preserve"> and </w:t>
      </w:r>
      <m:oMath>
        <m:r>
          <w:rPr>
            <w:rFonts w:ascii="Cambria Math" w:hAnsi="Cambria Math"/>
          </w:rPr>
          <m:t>m</m:t>
        </m:r>
      </m:oMath>
      <w:r>
        <w:rPr>
          <w:lang w:val="en-US" w:eastAsia="zh-CN"/>
        </w:rPr>
        <w:t xml:space="preserve"> loops</w:t>
      </w:r>
      <w:r>
        <w:rPr>
          <w:lang w:eastAsia="zh-CN"/>
        </w:rPr>
        <w:t xml:space="preserve"> </w:t>
      </w:r>
      <w:r>
        <w:t>f</w:t>
      </w:r>
      <w:r w:rsidRPr="00B916EC">
        <w:t xml:space="preserve">or </w:t>
      </w:r>
      <w:r>
        <w:rPr>
          <w:lang w:val="en-US"/>
        </w:rPr>
        <w:t xml:space="preserve">the pseudo-code for the second </w:t>
      </w:r>
      <w:r w:rsidRPr="00B916EC">
        <w:rPr>
          <w:rFonts w:cs="Arial"/>
          <w:lang w:eastAsia="zh-CN"/>
        </w:rPr>
        <w:t xml:space="preserve">HARQ-ACK codebook </w:t>
      </w:r>
      <w:r>
        <w:rPr>
          <w:rFonts w:cs="Arial"/>
          <w:lang w:val="en-US" w:eastAsia="zh-CN"/>
        </w:rPr>
        <w:t xml:space="preserve">generation </w:t>
      </w:r>
      <w:r w:rsidR="006F5F9E">
        <w:rPr>
          <w:rFonts w:cs="Arial"/>
          <w:lang w:eastAsia="zh-CN"/>
        </w:rPr>
        <w:t>in clause</w:t>
      </w:r>
      <w:r>
        <w:rPr>
          <w:rFonts w:cs="Arial"/>
          <w:lang w:eastAsia="zh-CN"/>
        </w:rPr>
        <w:t xml:space="preserve"> 9.1.3.1,</w:t>
      </w:r>
      <w:r>
        <w:rPr>
          <w:lang w:val="en-US"/>
        </w:rPr>
        <w:t xml:space="preserve"> set </w:t>
      </w:r>
      <m:oMath>
        <m:sSub>
          <m:sSubPr>
            <m:ctrlPr>
              <w:rPr>
                <w:rFonts w:ascii="Cambria Math" w:hAnsi="Cambria Math"/>
                <w:i/>
              </w:rPr>
            </m:ctrlPr>
          </m:sSubPr>
          <m:e>
            <m:r>
              <w:rPr>
                <w:rFonts w:ascii="Cambria Math" w:hAnsi="Cambria Math"/>
              </w:rPr>
              <m:t>V</m:t>
            </m:r>
          </m:e>
          <m:sub>
            <m:r>
              <w:rPr>
                <w:rFonts w:ascii="Cambria Math" w:hAnsi="Cambria Math"/>
              </w:rPr>
              <m:t>temp2</m:t>
            </m:r>
          </m:sub>
        </m:sSub>
        <m:r>
          <w:rPr>
            <w:rFonts w:ascii="Cambria Math" w:hAnsi="Cambria Math"/>
          </w:rPr>
          <m:t>=</m:t>
        </m:r>
        <m:sSubSup>
          <m:sSubSupPr>
            <m:ctrlPr>
              <w:rPr>
                <w:rFonts w:ascii="Cambria Math" w:hAnsi="Cambria Math"/>
                <w:i/>
              </w:rPr>
            </m:ctrlPr>
          </m:sSubSupPr>
          <m:e>
            <m:r>
              <w:rPr>
                <w:rFonts w:ascii="Cambria Math" w:hAnsi="Cambria Math"/>
              </w:rPr>
              <m:t>V</m:t>
            </m:r>
          </m:e>
          <m:sub>
            <m:r>
              <w:rPr>
                <w:rFonts w:ascii="Cambria Math" w:hAnsi="Cambria Math"/>
              </w:rPr>
              <m:t>DAI</m:t>
            </m:r>
          </m:sub>
          <m:sup>
            <m:d>
              <m:dPr>
                <m:ctrlPr>
                  <w:rPr>
                    <w:rFonts w:ascii="Cambria Math" w:hAnsi="Cambria Math"/>
                    <w:i/>
                  </w:rPr>
                </m:ctrlPr>
              </m:dPr>
              <m:e>
                <m:r>
                  <w:rPr>
                    <w:rFonts w:ascii="Cambria Math" w:hAnsi="Cambria Math"/>
                  </w:rPr>
                  <m:t>g+1</m:t>
                </m:r>
              </m:e>
            </m:d>
            <m:r>
              <w:rPr>
                <w:rFonts w:ascii="Cambria Math" w:hAnsi="Cambria Math"/>
              </w:rPr>
              <m:t>mod2</m:t>
            </m:r>
          </m:sup>
        </m:sSubSup>
      </m:oMath>
      <w:r w:rsidR="0008789E">
        <w:rPr>
          <w:lang w:val="en-US"/>
        </w:rPr>
        <w:t xml:space="preserve">. </w:t>
      </w:r>
      <w:r w:rsidR="0008789E" w:rsidRPr="00041391">
        <w:rPr>
          <w:lang w:eastAsia="zh-CN"/>
        </w:rPr>
        <w:t xml:space="preserve">If the UE is provided </w:t>
      </w:r>
      <w:r w:rsidR="0008789E" w:rsidRPr="00041391">
        <w:rPr>
          <w:i/>
          <w:lang w:eastAsia="zh-CN"/>
        </w:rPr>
        <w:t>PDSCH-CodeBlockGroupTransmission</w:t>
      </w:r>
      <w:r w:rsidR="0008789E" w:rsidRPr="00041391">
        <w:rPr>
          <w:lang w:eastAsia="zh-CN"/>
        </w:rPr>
        <w:t xml:space="preserve"> for  </w:t>
      </w:r>
      <m:oMath>
        <m:sSubSup>
          <m:sSubSupPr>
            <m:ctrlPr>
              <w:rPr>
                <w:rFonts w:ascii="Cambria Math" w:hAnsi="Cambria Math"/>
                <w:iCs/>
                <w:lang w:val="en-US" w:eastAsia="zh-CN"/>
              </w:rPr>
            </m:ctrlPr>
          </m:sSubSupPr>
          <m:e>
            <m:r>
              <w:rPr>
                <w:rFonts w:ascii="Cambria Math" w:hAnsi="Cambria Math"/>
                <w:lang w:eastAsia="zh-CN"/>
              </w:rPr>
              <m:t>N</m:t>
            </m:r>
          </m:e>
          <m:sub>
            <m:r>
              <m:rPr>
                <m:sty m:val="p"/>
              </m:rPr>
              <w:rPr>
                <w:rFonts w:ascii="Cambria Math" w:hAnsi="Cambria Math"/>
                <w:lang w:eastAsia="zh-CN"/>
              </w:rPr>
              <m:t>cells</m:t>
            </m:r>
          </m:sub>
          <m:sup>
            <m:r>
              <m:rPr>
                <m:sty m:val="p"/>
              </m:rPr>
              <w:rPr>
                <w:rFonts w:ascii="Cambria Math" w:hAnsi="Cambria Math"/>
                <w:lang w:eastAsia="zh-CN"/>
              </w:rPr>
              <m:t>DL,CBG</m:t>
            </m:r>
          </m:sup>
        </m:sSubSup>
      </m:oMath>
      <w:r w:rsidR="0008789E" w:rsidRPr="00041391">
        <w:rPr>
          <w:lang w:eastAsia="zh-CN"/>
        </w:rPr>
        <w:t xml:space="preserve"> serving cells, </w:t>
      </w:r>
      <w:r w:rsidR="0008789E" w:rsidRPr="00041391">
        <w:rPr>
          <w:lang w:val="en-US"/>
        </w:rPr>
        <w:t xml:space="preserve">set </w:t>
      </w:r>
      <m:oMath>
        <m:sSub>
          <m:sSubPr>
            <m:ctrlPr>
              <w:rPr>
                <w:rFonts w:ascii="Cambria Math" w:hAnsi="Cambria Math"/>
                <w:i/>
              </w:rPr>
            </m:ctrlPr>
          </m:sSubPr>
          <m:e>
            <m:r>
              <w:rPr>
                <w:rFonts w:ascii="Cambria Math" w:hAnsi="Cambria Math"/>
              </w:rPr>
              <m:t>V</m:t>
            </m:r>
          </m:e>
          <m:sub>
            <m:r>
              <w:rPr>
                <w:rFonts w:ascii="Cambria Math" w:hAnsi="Cambria Math"/>
              </w:rPr>
              <m:t>temp2</m:t>
            </m:r>
          </m:sub>
        </m:sSub>
        <m:r>
          <w:rPr>
            <w:rFonts w:ascii="Cambria Math" w:hAnsi="Cambria Math"/>
          </w:rPr>
          <m:t>=</m:t>
        </m:r>
        <m:sSubSup>
          <m:sSubSupPr>
            <m:ctrlPr>
              <w:rPr>
                <w:rFonts w:ascii="Cambria Math" w:hAnsi="Cambria Math"/>
                <w:i/>
              </w:rPr>
            </m:ctrlPr>
          </m:sSubSupPr>
          <m:e>
            <m:r>
              <w:rPr>
                <w:rFonts w:ascii="Cambria Math" w:hAnsi="Cambria Math"/>
              </w:rPr>
              <m:t>V</m:t>
            </m:r>
          </m:e>
          <m:sub>
            <m:r>
              <w:rPr>
                <w:rFonts w:ascii="Cambria Math" w:hAnsi="Cambria Math"/>
              </w:rPr>
              <m:t>DAI</m:t>
            </m:r>
          </m:sub>
          <m:sup>
            <m:d>
              <m:dPr>
                <m:ctrlPr>
                  <w:rPr>
                    <w:rFonts w:ascii="Cambria Math" w:hAnsi="Cambria Math"/>
                    <w:i/>
                  </w:rPr>
                </m:ctrlPr>
              </m:dPr>
              <m:e>
                <m:r>
                  <w:rPr>
                    <w:rFonts w:ascii="Cambria Math" w:hAnsi="Cambria Math"/>
                  </w:rPr>
                  <m:t>g+1</m:t>
                </m:r>
              </m:e>
            </m:d>
            <m:r>
              <w:rPr>
                <w:rFonts w:ascii="Cambria Math" w:hAnsi="Cambria Math"/>
              </w:rPr>
              <m:t>mod2</m:t>
            </m:r>
          </m:sup>
        </m:sSubSup>
      </m:oMath>
      <w:r>
        <w:t xml:space="preserve"> </w:t>
      </w:r>
      <w:r>
        <w:rPr>
          <w:lang w:eastAsia="zh-CN"/>
        </w:rPr>
        <w:t>for both sub-codebooks</w:t>
      </w:r>
      <w:r w:rsidR="0008789E" w:rsidRPr="0008789E">
        <w:rPr>
          <w:rFonts w:cs="Arial"/>
          <w:lang w:val="en-US" w:eastAsia="zh-CN"/>
        </w:rPr>
        <w:t xml:space="preserve"> </w:t>
      </w:r>
      <w:r w:rsidR="0008789E" w:rsidRPr="00041391">
        <w:rPr>
          <w:rFonts w:cs="Arial"/>
          <w:lang w:val="en-US" w:eastAsia="zh-CN"/>
        </w:rPr>
        <w:t>before appending the second sub-codebook to the first sub-codebook</w:t>
      </w:r>
      <w:r>
        <w:rPr>
          <w:lang w:eastAsia="zh-CN"/>
        </w:rPr>
        <w:t>.</w:t>
      </w:r>
    </w:p>
    <w:p w14:paraId="38A3C87A" w14:textId="26AFFFB7" w:rsidR="008C3F0C" w:rsidRDefault="008C3F0C" w:rsidP="008C3F0C">
      <w:r>
        <w:t xml:space="preserve">If </w:t>
      </w:r>
      <m:oMath>
        <m:sSup>
          <m:sSupPr>
            <m:ctrlPr>
              <w:rPr>
                <w:rFonts w:ascii="Cambria Math" w:hAnsi="Cambria Math"/>
                <w:i/>
              </w:rPr>
            </m:ctrlPr>
          </m:sSupPr>
          <m:e>
            <m:r>
              <w:rPr>
                <w:rFonts w:ascii="Cambria Math" w:hAnsi="Cambria Math"/>
              </w:rPr>
              <m:t>h</m:t>
            </m:r>
          </m:e>
          <m:sup>
            <m:d>
              <m:dPr>
                <m:ctrlPr>
                  <w:rPr>
                    <w:rFonts w:ascii="Cambria Math" w:hAnsi="Cambria Math"/>
                    <w:i/>
                  </w:rPr>
                </m:ctrlPr>
              </m:dPr>
              <m:e>
                <m:r>
                  <w:rPr>
                    <w:rFonts w:ascii="Cambria Math" w:hAnsi="Cambria Math"/>
                  </w:rPr>
                  <m:t>g+1</m:t>
                </m:r>
              </m:e>
            </m:d>
            <m:r>
              <w:rPr>
                <w:rFonts w:ascii="Cambria Math" w:hAnsi="Cambria Math"/>
              </w:rPr>
              <m:t>mod2</m:t>
            </m:r>
          </m:sup>
        </m:sSup>
        <m:d>
          <m:dPr>
            <m:ctrlPr>
              <w:rPr>
                <w:rFonts w:ascii="Cambria Math" w:hAnsi="Cambria Math"/>
                <w:i/>
              </w:rPr>
            </m:ctrlPr>
          </m:dPr>
          <m:e>
            <m:r>
              <w:rPr>
                <w:rFonts w:ascii="Cambria Math" w:hAnsi="Cambria Math"/>
              </w:rPr>
              <m:t>g</m:t>
            </m:r>
          </m:e>
        </m:d>
        <m:r>
          <w:rPr>
            <w:rFonts w:ascii="Cambria Math" w:hAnsi="Cambria Math" w:cs="Arial"/>
          </w:rPr>
          <m:t>≠∅</m:t>
        </m:r>
      </m:oMath>
      <w:r>
        <w:rPr>
          <w:rFonts w:cs="Arial"/>
        </w:rPr>
        <w:t xml:space="preserve"> and </w:t>
      </w:r>
      <m:oMath>
        <m:sSup>
          <m:sSupPr>
            <m:ctrlPr>
              <w:rPr>
                <w:rFonts w:ascii="Cambria Math" w:hAnsi="Cambria Math"/>
                <w:i/>
              </w:rPr>
            </m:ctrlPr>
          </m:sSupPr>
          <m:e>
            <m:r>
              <w:rPr>
                <w:rFonts w:ascii="Cambria Math" w:hAnsi="Cambria Math"/>
              </w:rPr>
              <m:t>h</m:t>
            </m:r>
          </m:e>
          <m:sup>
            <m:d>
              <m:dPr>
                <m:ctrlPr>
                  <w:rPr>
                    <w:rFonts w:ascii="Cambria Math" w:hAnsi="Cambria Math"/>
                    <w:i/>
                  </w:rPr>
                </m:ctrlPr>
              </m:dPr>
              <m:e>
                <m:r>
                  <w:rPr>
                    <w:rFonts w:ascii="Cambria Math" w:hAnsi="Cambria Math"/>
                  </w:rPr>
                  <m:t>g+1</m:t>
                </m:r>
              </m:e>
            </m:d>
            <m:r>
              <w:rPr>
                <w:rFonts w:ascii="Cambria Math" w:hAnsi="Cambria Math"/>
              </w:rPr>
              <m:t>mod2</m:t>
            </m:r>
          </m:sup>
        </m:sSup>
        <m:d>
          <m:dPr>
            <m:ctrlPr>
              <w:rPr>
                <w:rFonts w:ascii="Cambria Math" w:hAnsi="Cambria Math"/>
                <w:i/>
              </w:rPr>
            </m:ctrlPr>
          </m:dPr>
          <m:e>
            <m:r>
              <w:rPr>
                <w:rFonts w:ascii="Cambria Math" w:hAnsi="Cambria Math"/>
              </w:rPr>
              <m:t>g</m:t>
            </m:r>
          </m:e>
        </m:d>
        <m:r>
          <w:rPr>
            <w:rFonts w:ascii="Cambria Math" w:hAnsi="Cambria Math" w:cs="Arial"/>
          </w:rPr>
          <m:t>≠</m:t>
        </m:r>
        <m:r>
          <w:rPr>
            <w:rFonts w:ascii="Cambria Math" w:hAnsi="Cambria Math"/>
          </w:rPr>
          <m:t>h(</m:t>
        </m:r>
        <m:d>
          <m:dPr>
            <m:ctrlPr>
              <w:rPr>
                <w:rFonts w:ascii="Cambria Math" w:hAnsi="Cambria Math"/>
                <w:i/>
              </w:rPr>
            </m:ctrlPr>
          </m:dPr>
          <m:e>
            <m:r>
              <w:rPr>
                <w:rFonts w:ascii="Cambria Math" w:hAnsi="Cambria Math"/>
              </w:rPr>
              <m:t>g+1</m:t>
            </m:r>
          </m:e>
        </m:d>
        <m:r>
          <w:rPr>
            <w:rFonts w:ascii="Cambria Math" w:hAnsi="Cambria Math"/>
          </w:rPr>
          <m:t>mod2)</m:t>
        </m:r>
      </m:oMath>
      <w:r>
        <w:t>, g</w:t>
      </w:r>
      <w:r w:rsidRPr="00990A42">
        <w:t xml:space="preserve">enerate </w:t>
      </w:r>
      <w:r>
        <w:t xml:space="preserve">second </w:t>
      </w:r>
      <w:r w:rsidRPr="00990A42">
        <w:t>HARQ-ACK information</w:t>
      </w:r>
      <w:r>
        <w:t xml:space="preserve"> </w:t>
      </w:r>
      <w:r w:rsidRPr="00990A42">
        <w:t>as d</w:t>
      </w:r>
      <w:r>
        <w:t xml:space="preserve">escribed </w:t>
      </w:r>
      <w:r w:rsidR="006F5F9E">
        <w:t>in clause</w:t>
      </w:r>
      <w:r>
        <w:t xml:space="preserve"> 9.1.3.1</w:t>
      </w:r>
      <w:r w:rsidRPr="00990A42">
        <w:t xml:space="preserve"> </w:t>
      </w:r>
      <w:r>
        <w:t xml:space="preserve">by setting </w:t>
      </w:r>
      <m:oMath>
        <m:r>
          <w:rPr>
            <w:rFonts w:ascii="Cambria Math" w:cs="Arial"/>
            <w:lang w:eastAsia="zh-CN"/>
          </w:rPr>
          <m:t>M=0</m:t>
        </m:r>
      </m:oMath>
      <w:r>
        <w:t xml:space="preserve"> and, </w:t>
      </w:r>
      <w:r w:rsidRPr="008B708C">
        <w:rPr>
          <w:szCs w:val="22"/>
        </w:rPr>
        <w:t xml:space="preserve">after the completion of the </w:t>
      </w:r>
      <m:oMath>
        <m:r>
          <w:rPr>
            <w:rFonts w:ascii="Cambria Math" w:hAnsi="Cambria Math"/>
          </w:rPr>
          <m:t>c</m:t>
        </m:r>
      </m:oMath>
      <w:r>
        <w:rPr>
          <w:lang w:val="en-US" w:eastAsia="zh-CN"/>
        </w:rPr>
        <w:t xml:space="preserve"> and </w:t>
      </w:r>
      <m:oMath>
        <m:r>
          <w:rPr>
            <w:rFonts w:ascii="Cambria Math" w:hAnsi="Cambria Math"/>
          </w:rPr>
          <m:t>m</m:t>
        </m:r>
      </m:oMath>
      <w:r>
        <w:rPr>
          <w:lang w:val="en-US" w:eastAsia="zh-CN"/>
        </w:rPr>
        <w:t xml:space="preserve"> loops</w:t>
      </w:r>
      <w:r>
        <w:rPr>
          <w:lang w:eastAsia="zh-CN"/>
        </w:rPr>
        <w:t xml:space="preserve"> </w:t>
      </w:r>
      <w:r>
        <w:t>f</w:t>
      </w:r>
      <w:r w:rsidRPr="00B916EC">
        <w:t xml:space="preserve">or </w:t>
      </w:r>
      <w:r>
        <w:rPr>
          <w:lang w:val="en-US"/>
        </w:rPr>
        <w:t xml:space="preserve">the pseudo-code for the second </w:t>
      </w:r>
      <w:r w:rsidRPr="00B916EC">
        <w:rPr>
          <w:rFonts w:cs="Arial"/>
          <w:lang w:eastAsia="zh-CN"/>
        </w:rPr>
        <w:t xml:space="preserve">HARQ-ACK codebook </w:t>
      </w:r>
      <w:r>
        <w:rPr>
          <w:rFonts w:cs="Arial"/>
          <w:lang w:val="en-US" w:eastAsia="zh-CN"/>
        </w:rPr>
        <w:t xml:space="preserve">generation </w:t>
      </w:r>
      <w:r w:rsidR="006F5F9E">
        <w:rPr>
          <w:rFonts w:cs="Arial"/>
          <w:lang w:eastAsia="zh-CN"/>
        </w:rPr>
        <w:t>in clause</w:t>
      </w:r>
      <w:r>
        <w:rPr>
          <w:rFonts w:cs="Arial"/>
          <w:lang w:eastAsia="zh-CN"/>
        </w:rPr>
        <w:t xml:space="preserve"> 9.1.3.1,</w:t>
      </w:r>
      <w:r>
        <w:rPr>
          <w:lang w:val="en-US"/>
        </w:rPr>
        <w:t xml:space="preserve"> setting </w:t>
      </w:r>
      <m:oMath>
        <m:sSub>
          <m:sSubPr>
            <m:ctrlPr>
              <w:rPr>
                <w:rFonts w:ascii="Cambria Math" w:hAnsi="Cambria Math"/>
                <w:i/>
              </w:rPr>
            </m:ctrlPr>
          </m:sSubPr>
          <m:e>
            <m:r>
              <w:rPr>
                <w:rFonts w:ascii="Cambria Math" w:hAnsi="Cambria Math"/>
              </w:rPr>
              <m:t>V</m:t>
            </m:r>
          </m:e>
          <m:sub>
            <m:r>
              <w:rPr>
                <w:rFonts w:ascii="Cambria Math" w:hAnsi="Cambria Math"/>
              </w:rPr>
              <m:t>temp2</m:t>
            </m:r>
          </m:sub>
        </m:sSub>
        <m:r>
          <w:rPr>
            <w:rFonts w:ascii="Cambria Math" w:hAnsi="Cambria Math"/>
          </w:rPr>
          <m:t>=</m:t>
        </m:r>
        <m:sSubSup>
          <m:sSubSupPr>
            <m:ctrlPr>
              <w:rPr>
                <w:rFonts w:ascii="Cambria Math" w:hAnsi="Cambria Math"/>
                <w:i/>
              </w:rPr>
            </m:ctrlPr>
          </m:sSubSupPr>
          <m:e>
            <m:r>
              <w:rPr>
                <w:rFonts w:ascii="Cambria Math" w:hAnsi="Cambria Math"/>
              </w:rPr>
              <m:t>V</m:t>
            </m:r>
          </m:e>
          <m:sub>
            <m:r>
              <w:rPr>
                <w:rFonts w:ascii="Cambria Math" w:hAnsi="Cambria Math"/>
              </w:rPr>
              <m:t>DAI</m:t>
            </m:r>
          </m:sub>
          <m:sup>
            <m:d>
              <m:dPr>
                <m:ctrlPr>
                  <w:rPr>
                    <w:rFonts w:ascii="Cambria Math" w:hAnsi="Cambria Math"/>
                    <w:i/>
                  </w:rPr>
                </m:ctrlPr>
              </m:dPr>
              <m:e>
                <m:r>
                  <w:rPr>
                    <w:rFonts w:ascii="Cambria Math" w:hAnsi="Cambria Math"/>
                  </w:rPr>
                  <m:t>g+1</m:t>
                </m:r>
              </m:e>
            </m:d>
            <m:r>
              <w:rPr>
                <w:rFonts w:ascii="Cambria Math" w:hAnsi="Cambria Math"/>
              </w:rPr>
              <m:t>mod2</m:t>
            </m:r>
          </m:sup>
        </m:sSubSup>
      </m:oMath>
      <w:r>
        <w:rPr>
          <w:lang w:eastAsia="zh-CN"/>
        </w:rPr>
        <w:t>.</w:t>
      </w:r>
    </w:p>
    <w:p w14:paraId="192D363C" w14:textId="7E103FD4" w:rsidR="0008789E" w:rsidRDefault="0008789E" w:rsidP="0008789E">
      <w:r>
        <w:t xml:space="preserve">The generation of the second HARQ-ACK information for PUCCH transmission occasion </w:t>
      </w:r>
      <m:oMath>
        <m:r>
          <w:rPr>
            <w:rFonts w:ascii="Cambria Math" w:hAnsi="Cambria Math"/>
          </w:rPr>
          <m:t>i(</m:t>
        </m:r>
        <m:d>
          <m:dPr>
            <m:ctrlPr>
              <w:rPr>
                <w:rFonts w:ascii="Cambria Math" w:hAnsi="Cambria Math"/>
                <w:i/>
              </w:rPr>
            </m:ctrlPr>
          </m:dPr>
          <m:e>
            <m:r>
              <w:rPr>
                <w:rFonts w:ascii="Cambria Math" w:hAnsi="Cambria Math"/>
              </w:rPr>
              <m:t>g+1</m:t>
            </m:r>
          </m:e>
        </m:d>
        <m:r>
          <w:rPr>
            <w:rFonts w:ascii="Cambria Math" w:hAnsi="Cambria Math"/>
          </w:rPr>
          <m:t>mod2)</m:t>
        </m:r>
      </m:oMath>
      <w:r>
        <w:t xml:space="preserve"> in a slot, as described </w:t>
      </w:r>
      <w:r w:rsidR="006F5F9E">
        <w:t>in clause</w:t>
      </w:r>
      <w:r>
        <w:t xml:space="preserve"> 9.1.3.1, excludes the generation of HARQ-ACK information for SPS PDSCH receptions.</w:t>
      </w:r>
    </w:p>
    <w:p w14:paraId="7E4EB82C" w14:textId="77777777" w:rsidR="008C3F0C" w:rsidRPr="00990A42" w:rsidRDefault="008C3F0C" w:rsidP="008C3F0C">
      <w:pPr>
        <w:rPr>
          <w:lang w:eastAsia="zh-CN"/>
        </w:rPr>
      </w:pPr>
      <w:r>
        <w:t>I</w:t>
      </w:r>
      <w:r w:rsidRPr="00990A42">
        <w:t xml:space="preserve">f </w:t>
      </w:r>
      <m:oMath>
        <m:r>
          <w:rPr>
            <w:rFonts w:ascii="Cambria Math" w:cs="Arial"/>
            <w:lang w:eastAsia="zh-CN"/>
          </w:rPr>
          <m:t>q=0</m:t>
        </m:r>
      </m:oMath>
      <w:r>
        <w:rPr>
          <w:lang w:eastAsia="zh-CN"/>
        </w:rPr>
        <w:t>, the UE</w:t>
      </w:r>
    </w:p>
    <w:p w14:paraId="2CFC779B" w14:textId="77777777" w:rsidR="008C3F0C" w:rsidRPr="00990A42" w:rsidRDefault="008C3F0C" w:rsidP="003E315E">
      <w:pPr>
        <w:pStyle w:val="B1"/>
      </w:pPr>
      <w:r>
        <w:t xml:space="preserve">includes </w:t>
      </w:r>
      <w:r w:rsidRPr="00990A42">
        <w:t xml:space="preserve">only the </w:t>
      </w:r>
      <w:r>
        <w:t xml:space="preserve">first </w:t>
      </w:r>
      <w:r w:rsidRPr="00990A42">
        <w:t>HARQ-ACK in</w:t>
      </w:r>
      <w:r>
        <w:t xml:space="preserve">formation for multiplexing in </w:t>
      </w:r>
      <w:r w:rsidRPr="00990A42">
        <w:t xml:space="preserve">PUCCH transmission occasion </w:t>
      </w:r>
      <m:oMath>
        <m:r>
          <w:rPr>
            <w:rFonts w:ascii="Cambria Math" w:hAnsi="Cambria Math"/>
          </w:rPr>
          <m:t>i(g)</m:t>
        </m:r>
      </m:oMath>
    </w:p>
    <w:p w14:paraId="6C854674" w14:textId="77777777" w:rsidR="008C3F0C" w:rsidRPr="00990A42" w:rsidRDefault="008C3F0C" w:rsidP="008C3F0C">
      <w:r w:rsidRPr="00990A42">
        <w:t>else</w:t>
      </w:r>
      <w:r>
        <w:t xml:space="preserve">if </w:t>
      </w:r>
      <m:oMath>
        <m:r>
          <w:rPr>
            <w:rFonts w:ascii="Cambria Math" w:cs="Arial"/>
            <w:lang w:eastAsia="zh-CN"/>
          </w:rPr>
          <m:t>q=1</m:t>
        </m:r>
      </m:oMath>
    </w:p>
    <w:p w14:paraId="4FECC57A" w14:textId="77777777" w:rsidR="008C3F0C" w:rsidRPr="00990A42" w:rsidRDefault="008C3F0C" w:rsidP="003E315E">
      <w:pPr>
        <w:pStyle w:val="B1"/>
      </w:pPr>
      <w:r>
        <w:t>if g = 1</w:t>
      </w:r>
    </w:p>
    <w:p w14:paraId="4960C48B" w14:textId="77777777" w:rsidR="008C3F0C" w:rsidRDefault="008C3F0C" w:rsidP="003E315E">
      <w:pPr>
        <w:pStyle w:val="B2"/>
        <w:ind w:left="567" w:firstLine="0"/>
      </w:pPr>
      <w:r>
        <w:t xml:space="preserve">appends </w:t>
      </w:r>
      <w:r w:rsidRPr="00990A42">
        <w:t xml:space="preserve">the </w:t>
      </w:r>
      <w:r>
        <w:t xml:space="preserve">first </w:t>
      </w:r>
      <w:r w:rsidRPr="00990A42">
        <w:t>HARQ-ACK information</w:t>
      </w:r>
      <w:r>
        <w:t xml:space="preserve"> to the second </w:t>
      </w:r>
      <w:r w:rsidRPr="00990A42">
        <w:t xml:space="preserve">HARQ-ACK information </w:t>
      </w:r>
      <w:r>
        <w:t xml:space="preserve">for multiplexing in </w:t>
      </w:r>
      <w:r w:rsidRPr="00990A42">
        <w:t xml:space="preserve">PUCCH transmission occasion </w:t>
      </w:r>
      <m:oMath>
        <m:r>
          <w:rPr>
            <w:rFonts w:ascii="Cambria Math" w:hAnsi="Cambria Math"/>
          </w:rPr>
          <m:t>i(g)</m:t>
        </m:r>
      </m:oMath>
    </w:p>
    <w:p w14:paraId="2060DF91" w14:textId="54FA87C6" w:rsidR="008C3F0C" w:rsidRDefault="008C3F0C" w:rsidP="003E315E">
      <w:pPr>
        <w:pStyle w:val="B1"/>
      </w:pPr>
      <w:r>
        <w:t>else</w:t>
      </w:r>
    </w:p>
    <w:p w14:paraId="3F6D73B3" w14:textId="77777777" w:rsidR="008C3F0C" w:rsidRDefault="008C3F0C" w:rsidP="003E315E">
      <w:pPr>
        <w:pStyle w:val="B2"/>
        <w:ind w:left="567" w:firstLine="0"/>
      </w:pPr>
      <w:r>
        <w:t xml:space="preserve">append </w:t>
      </w:r>
      <w:r w:rsidRPr="00990A42">
        <w:t xml:space="preserve">the </w:t>
      </w:r>
      <w:r>
        <w:t xml:space="preserve">second </w:t>
      </w:r>
      <w:r w:rsidRPr="00990A42">
        <w:t xml:space="preserve">HARQ-ACK information </w:t>
      </w:r>
      <w:r>
        <w:t xml:space="preserve">to the first </w:t>
      </w:r>
      <w:r w:rsidRPr="00990A42">
        <w:t xml:space="preserve">HARQ-ACK information </w:t>
      </w:r>
      <w:r>
        <w:t xml:space="preserve">for multiplexing in </w:t>
      </w:r>
      <w:r w:rsidRPr="00990A42">
        <w:t xml:space="preserve">PUCCH transmission occasion </w:t>
      </w:r>
      <m:oMath>
        <m:r>
          <w:rPr>
            <w:rFonts w:ascii="Cambria Math" w:hAnsi="Cambria Math"/>
          </w:rPr>
          <m:t>i(g)</m:t>
        </m:r>
      </m:oMath>
    </w:p>
    <w:p w14:paraId="64FC7271" w14:textId="3F4543DD" w:rsidR="008C3F0C" w:rsidRPr="00990A42" w:rsidRDefault="008C3F0C" w:rsidP="003E315E">
      <w:pPr>
        <w:pStyle w:val="B1"/>
      </w:pPr>
      <w:r>
        <w:t>end if</w:t>
      </w:r>
    </w:p>
    <w:p w14:paraId="43BF3FC7" w14:textId="77777777" w:rsidR="008C3F0C" w:rsidRPr="00990A42" w:rsidRDefault="008C3F0C" w:rsidP="008C3F0C">
      <w:r w:rsidRPr="00990A42">
        <w:t>end if</w:t>
      </w:r>
    </w:p>
    <w:p w14:paraId="1C00B560" w14:textId="17B356ED" w:rsidR="0008789E" w:rsidRDefault="0008789E" w:rsidP="0008789E">
      <w:r w:rsidRPr="0092527F">
        <w:t>The UE appends the HARQ-ACK information corresponding to SPS PDSCH reception</w:t>
      </w:r>
      <w:r>
        <w:t>s</w:t>
      </w:r>
      <w:r w:rsidRPr="0092527F">
        <w:t xml:space="preserve">, if any, as described </w:t>
      </w:r>
      <w:r w:rsidR="006F5F9E">
        <w:t>in clause</w:t>
      </w:r>
      <w:r w:rsidRPr="0092527F">
        <w:t xml:space="preserve"> 9.1.3.1, after the first and second</w:t>
      </w:r>
      <w:r>
        <w:t xml:space="preserve">, </w:t>
      </w:r>
      <w:r w:rsidRPr="0092527F">
        <w:t>if any</w:t>
      </w:r>
      <w:r>
        <w:t>,</w:t>
      </w:r>
      <w:r w:rsidRPr="0092527F">
        <w:t xml:space="preserve"> HARQ-ACK information.</w:t>
      </w:r>
    </w:p>
    <w:p w14:paraId="1AFE9042" w14:textId="77777777" w:rsidR="008C3F0C" w:rsidRDefault="008C3F0C" w:rsidP="003E315E">
      <w:r w:rsidRPr="00990A42">
        <w:lastRenderedPageBreak/>
        <w:t xml:space="preserve">If the HARQ-ACK information is multiplexed in a PUSCH transmission, </w:t>
      </w:r>
      <w:r>
        <w:t xml:space="preserve">the HARQ-ACK information is determined as </w:t>
      </w:r>
    </w:p>
    <w:p w14:paraId="32F0FB16" w14:textId="733FDC1E" w:rsidR="008C3F0C" w:rsidRDefault="00224F81" w:rsidP="003E315E">
      <w:pPr>
        <w:pStyle w:val="B1"/>
      </w:pPr>
      <w:r>
        <w:rPr>
          <w:rFonts w:cs="Arial"/>
          <w:lang w:eastAsia="zh-CN"/>
        </w:rPr>
        <w:t>-</w:t>
      </w:r>
      <w:r>
        <w:rPr>
          <w:rFonts w:cs="Arial"/>
          <w:lang w:eastAsia="zh-CN"/>
        </w:rPr>
        <w:tab/>
      </w:r>
      <w:r w:rsidR="008C3F0C">
        <w:rPr>
          <w:rFonts w:cs="Arial"/>
          <w:lang w:eastAsia="zh-CN"/>
        </w:rPr>
        <w:t xml:space="preserve">for multiplexing </w:t>
      </w:r>
      <w:r w:rsidR="008C3F0C">
        <w:t xml:space="preserve">in </w:t>
      </w:r>
      <w:r w:rsidR="008C3F0C" w:rsidRPr="00990A42">
        <w:t xml:space="preserve">PUCCH transmission occasion </w:t>
      </w:r>
      <m:oMath>
        <m:r>
          <w:rPr>
            <w:rFonts w:ascii="Cambria Math" w:hAnsi="Cambria Math"/>
          </w:rPr>
          <m:t>i(g)</m:t>
        </m:r>
      </m:oMath>
      <w:r w:rsidR="008C3F0C">
        <w:t xml:space="preserve">, if the PUSCH transmission is not scheduled by a DCI format or is scheduled by a DCI format that does not include a DCI field with value </w:t>
      </w:r>
      <m:oMath>
        <m:sSubSup>
          <m:sSubSupPr>
            <m:ctrlPr>
              <w:rPr>
                <w:rFonts w:ascii="Cambria Math" w:hAnsi="Cambria Math"/>
                <w:i/>
              </w:rPr>
            </m:ctrlPr>
          </m:sSubSupPr>
          <m:e>
            <m:r>
              <w:rPr>
                <w:rFonts w:ascii="Cambria Math" w:hAnsi="Cambria Math"/>
              </w:rPr>
              <m:t>V</m:t>
            </m:r>
          </m:e>
          <m:sub>
            <m:r>
              <m:rPr>
                <m:sty m:val="p"/>
              </m:rPr>
              <w:rPr>
                <w:rFonts w:ascii="Cambria Math" w:hAnsi="Cambria Math"/>
              </w:rPr>
              <m:t>DAI</m:t>
            </m:r>
          </m:sub>
          <m:sup>
            <m:r>
              <m:rPr>
                <m:sty m:val="p"/>
              </m:rPr>
              <w:rPr>
                <w:rFonts w:ascii="Cambria Math" w:hAnsi="Cambria Math"/>
              </w:rPr>
              <m:t>UL</m:t>
            </m:r>
          </m:sup>
        </m:sSubSup>
      </m:oMath>
    </w:p>
    <w:p w14:paraId="61DD3CED" w14:textId="4EEF87A7" w:rsidR="008C3F0C" w:rsidRDefault="00224F81" w:rsidP="003E315E">
      <w:pPr>
        <w:pStyle w:val="B1"/>
      </w:pPr>
      <w:r>
        <w:rPr>
          <w:rFonts w:cs="Arial"/>
          <w:lang w:eastAsia="zh-CN"/>
        </w:rPr>
        <w:t>-</w:t>
      </w:r>
      <w:r>
        <w:rPr>
          <w:rFonts w:cs="Arial"/>
          <w:lang w:eastAsia="zh-CN"/>
        </w:rPr>
        <w:tab/>
      </w:r>
      <w:r w:rsidR="008C3F0C">
        <w:rPr>
          <w:rFonts w:cs="Arial"/>
          <w:lang w:eastAsia="zh-CN"/>
        </w:rPr>
        <w:t xml:space="preserve">for multiplexing </w:t>
      </w:r>
      <w:r w:rsidR="008C3F0C">
        <w:t xml:space="preserve">in </w:t>
      </w:r>
      <w:r w:rsidR="008C3F0C" w:rsidRPr="00990A42">
        <w:t xml:space="preserve">PUCCH transmission occasion </w:t>
      </w:r>
      <m:oMath>
        <m:r>
          <w:rPr>
            <w:rFonts w:ascii="Cambria Math" w:hAnsi="Cambria Math"/>
          </w:rPr>
          <m:t>i(g)</m:t>
        </m:r>
      </m:oMath>
      <w:r w:rsidR="008C3F0C">
        <w:t xml:space="preserve">, if the PUSCH transmission is scheduled by a DCI format </w:t>
      </w:r>
      <w:r w:rsidR="00A12E73" w:rsidRPr="002B266E">
        <w:rPr>
          <w:rFonts w:hint="eastAsia"/>
          <w:lang w:eastAsia="zh-CN"/>
        </w:rPr>
        <w:t xml:space="preserve">without </w:t>
      </w:r>
      <w:r w:rsidR="00BB1E37">
        <w:rPr>
          <w:i/>
          <w:lang w:val="en-US"/>
        </w:rPr>
        <w:t>ul</w:t>
      </w:r>
      <w:r w:rsidR="00A12E73" w:rsidRPr="002B266E">
        <w:rPr>
          <w:i/>
        </w:rPr>
        <w:t>-TotalDAI-Included</w:t>
      </w:r>
      <w:r w:rsidR="00A12E73" w:rsidRPr="002B266E">
        <w:rPr>
          <w:rFonts w:hint="eastAsia"/>
          <w:lang w:eastAsia="zh-CN"/>
        </w:rPr>
        <w:t xml:space="preserve"> configured</w:t>
      </w:r>
      <w:r w:rsidR="008C3F0C">
        <w:t xml:space="preserve"> except that for</w:t>
      </w:r>
      <w:r w:rsidR="00A12E73">
        <w:rPr>
          <w:lang w:val="en-US"/>
        </w:rPr>
        <w:t xml:space="preserve"> PDSCH group</w:t>
      </w:r>
      <w:r w:rsidR="008C3F0C">
        <w:rPr>
          <w:rFonts w:cs="Arial"/>
          <w:lang w:eastAsia="zh-CN"/>
        </w:rPr>
        <w:t xml:space="preserve"> </w:t>
      </w:r>
      <m:oMath>
        <m:r>
          <w:rPr>
            <w:rFonts w:ascii="Cambria Math" w:cs="Arial"/>
            <w:lang w:eastAsia="zh-CN"/>
          </w:rPr>
          <m:t>g</m:t>
        </m:r>
      </m:oMath>
      <w:r w:rsidR="008C3F0C">
        <w:rPr>
          <w:rFonts w:cs="Arial"/>
          <w:lang w:eastAsia="zh-CN"/>
        </w:rPr>
        <w:t>,</w:t>
      </w:r>
      <w:r w:rsidR="008C3F0C">
        <w:rPr>
          <w:lang w:val="en-US"/>
        </w:rPr>
        <w:t xml:space="preserve"> the </w:t>
      </w:r>
      <w:r w:rsidR="008C3F0C">
        <w:t xml:space="preserve">DCI field with value </w:t>
      </w:r>
      <m:oMath>
        <m:sSubSup>
          <m:sSubSupPr>
            <m:ctrlPr>
              <w:rPr>
                <w:rFonts w:ascii="Cambria Math" w:hAnsi="Cambria Math"/>
                <w:i/>
              </w:rPr>
            </m:ctrlPr>
          </m:sSubSupPr>
          <m:e>
            <m:r>
              <w:rPr>
                <w:rFonts w:ascii="Cambria Math" w:hAnsi="Cambria Math"/>
              </w:rPr>
              <m:t>V</m:t>
            </m:r>
          </m:e>
          <m:sub>
            <m:r>
              <m:rPr>
                <m:sty m:val="p"/>
              </m:rPr>
              <w:rPr>
                <w:rFonts w:ascii="Cambria Math" w:hAnsi="Cambria Math"/>
              </w:rPr>
              <m:t>DAI</m:t>
            </m:r>
          </m:sub>
          <m:sup>
            <m:r>
              <m:rPr>
                <m:sty m:val="p"/>
              </m:rPr>
              <w:rPr>
                <w:rFonts w:ascii="Cambria Math" w:hAnsi="Cambria Math"/>
              </w:rPr>
              <m:t>UL</m:t>
            </m:r>
          </m:sup>
        </m:sSubSup>
      </m:oMath>
      <w:r w:rsidR="008C3F0C">
        <w:rPr>
          <w:lang w:val="en-US"/>
        </w:rPr>
        <w:t xml:space="preserve"> in the DCI format is used </w:t>
      </w:r>
      <w:r w:rsidR="008C3F0C" w:rsidRPr="008B708C">
        <w:rPr>
          <w:szCs w:val="22"/>
        </w:rPr>
        <w:t xml:space="preserve">after the completion of the </w:t>
      </w:r>
      <m:oMath>
        <m:r>
          <w:rPr>
            <w:rFonts w:ascii="Cambria Math" w:hAnsi="Cambria Math"/>
          </w:rPr>
          <m:t>c</m:t>
        </m:r>
      </m:oMath>
      <w:r w:rsidR="008C3F0C">
        <w:rPr>
          <w:lang w:val="en-US" w:eastAsia="zh-CN"/>
        </w:rPr>
        <w:t xml:space="preserve"> and </w:t>
      </w:r>
      <m:oMath>
        <m:r>
          <w:rPr>
            <w:rFonts w:ascii="Cambria Math" w:hAnsi="Cambria Math"/>
          </w:rPr>
          <m:t>m</m:t>
        </m:r>
      </m:oMath>
      <w:r w:rsidR="008C3F0C">
        <w:rPr>
          <w:lang w:val="en-US" w:eastAsia="zh-CN"/>
        </w:rPr>
        <w:t xml:space="preserve"> loops</w:t>
      </w:r>
      <w:r w:rsidR="008C3F0C">
        <w:rPr>
          <w:lang w:eastAsia="zh-CN"/>
        </w:rPr>
        <w:t xml:space="preserve"> </w:t>
      </w:r>
      <w:r w:rsidR="008C3F0C">
        <w:t>f</w:t>
      </w:r>
      <w:r w:rsidR="008C3F0C" w:rsidRPr="00B916EC">
        <w:t xml:space="preserve">or </w:t>
      </w:r>
      <w:r w:rsidR="008C3F0C">
        <w:rPr>
          <w:lang w:val="en-US"/>
        </w:rPr>
        <w:t xml:space="preserve">the pseudo-code for the </w:t>
      </w:r>
      <w:r w:rsidR="008C3F0C" w:rsidRPr="00B916EC">
        <w:rPr>
          <w:rFonts w:cs="Arial"/>
          <w:lang w:eastAsia="zh-CN"/>
        </w:rPr>
        <w:t xml:space="preserve">HARQ-ACK codebook </w:t>
      </w:r>
      <w:r w:rsidR="008C3F0C">
        <w:rPr>
          <w:rFonts w:cs="Arial"/>
          <w:lang w:val="en-US" w:eastAsia="zh-CN"/>
        </w:rPr>
        <w:t xml:space="preserve">generation </w:t>
      </w:r>
      <w:r w:rsidR="006F5F9E">
        <w:rPr>
          <w:rFonts w:cs="Arial"/>
          <w:lang w:eastAsia="zh-CN"/>
        </w:rPr>
        <w:t>in clause</w:t>
      </w:r>
      <w:r w:rsidR="008C3F0C">
        <w:rPr>
          <w:rFonts w:cs="Arial"/>
          <w:lang w:eastAsia="zh-CN"/>
        </w:rPr>
        <w:t xml:space="preserve"> 9.1.3.1</w:t>
      </w:r>
      <w:r w:rsidR="00A12E73" w:rsidRPr="0022218F">
        <w:rPr>
          <w:rFonts w:eastAsiaTheme="minorEastAsia" w:cs="Arial" w:hint="eastAsia"/>
          <w:lang w:val="en-GB" w:eastAsia="zh-CN"/>
        </w:rPr>
        <w:t>, and when the HARQ-ACK information</w:t>
      </w:r>
      <w:r w:rsidR="00A12E73" w:rsidRPr="0022218F">
        <w:rPr>
          <w:rFonts w:eastAsiaTheme="minorEastAsia" w:cs="Arial"/>
          <w:lang w:val="en-GB" w:eastAsia="zh-CN"/>
        </w:rPr>
        <w:t xml:space="preserve"> multiplexed in the </w:t>
      </w:r>
      <w:r w:rsidR="00A12E73" w:rsidRPr="0022218F">
        <w:rPr>
          <w:lang w:val="en-GB" w:eastAsia="en-GB"/>
        </w:rPr>
        <w:t xml:space="preserve">PUCCH transmission occasion </w:t>
      </w:r>
      <m:oMath>
        <m:r>
          <w:rPr>
            <w:rFonts w:ascii="Cambria Math" w:hAnsi="Cambria Math"/>
            <w:lang w:val="en-GB" w:eastAsia="en-GB"/>
          </w:rPr>
          <m:t>i</m:t>
        </m:r>
        <m:d>
          <m:dPr>
            <m:ctrlPr>
              <w:rPr>
                <w:rFonts w:ascii="Cambria Math" w:hAnsi="Cambria Math"/>
                <w:i/>
                <w:lang w:val="en-GB" w:eastAsia="en-GB"/>
              </w:rPr>
            </m:ctrlPr>
          </m:dPr>
          <m:e>
            <m:r>
              <w:rPr>
                <w:rFonts w:ascii="Cambria Math" w:hAnsi="Cambria Math"/>
                <w:lang w:val="en-GB" w:eastAsia="en-GB"/>
              </w:rPr>
              <m:t>g</m:t>
            </m:r>
          </m:e>
        </m:d>
      </m:oMath>
      <w:r w:rsidR="00A12E73" w:rsidRPr="0022218F">
        <w:rPr>
          <w:rFonts w:hint="eastAsia"/>
          <w:lang w:val="en-GB" w:eastAsia="en-GB"/>
        </w:rPr>
        <w:t xml:space="preserve"> does not include </w:t>
      </w:r>
      <w:r w:rsidR="00A12E73" w:rsidRPr="0022218F">
        <w:rPr>
          <w:rFonts w:eastAsiaTheme="minorEastAsia" w:cs="Arial" w:hint="eastAsia"/>
          <w:lang w:val="en-GB" w:eastAsia="zh-CN"/>
        </w:rPr>
        <w:t>HARQ-ACK information</w:t>
      </w:r>
      <w:r w:rsidR="00A12E73" w:rsidRPr="0022218F">
        <w:rPr>
          <w:rFonts w:eastAsiaTheme="minorEastAsia" w:cs="Arial"/>
          <w:lang w:val="en-GB" w:eastAsia="zh-CN"/>
        </w:rPr>
        <w:t xml:space="preserve"> for PDSCH </w:t>
      </w:r>
      <w:r w:rsidR="00A12E73" w:rsidRPr="0022218F">
        <w:rPr>
          <w:rFonts w:eastAsiaTheme="minorEastAsia" w:hint="eastAsia"/>
          <w:lang w:val="en-GB" w:eastAsia="zh-CN"/>
        </w:rPr>
        <w:t xml:space="preserve">group </w:t>
      </w:r>
      <m:oMath>
        <m:d>
          <m:dPr>
            <m:ctrlPr>
              <w:rPr>
                <w:rFonts w:ascii="Cambria Math" w:hAnsi="Cambria Math"/>
                <w:i/>
                <w:lang w:val="en-GB" w:eastAsia="en-GB"/>
              </w:rPr>
            </m:ctrlPr>
          </m:dPr>
          <m:e>
            <m:r>
              <w:rPr>
                <w:rFonts w:ascii="Cambria Math" w:hAnsi="Cambria Math"/>
                <w:lang w:val="en-GB" w:eastAsia="en-GB"/>
              </w:rPr>
              <m:t>g+1</m:t>
            </m:r>
          </m:e>
        </m:d>
        <m:r>
          <w:rPr>
            <w:rFonts w:ascii="Cambria Math" w:hAnsi="Cambria Math"/>
            <w:lang w:val="en-GB" w:eastAsia="en-GB"/>
          </w:rPr>
          <m:t>mod2</m:t>
        </m:r>
      </m:oMath>
    </w:p>
    <w:p w14:paraId="7F774A4D" w14:textId="22687A2F" w:rsidR="008C3F0C" w:rsidRDefault="00224F81" w:rsidP="003E315E">
      <w:pPr>
        <w:pStyle w:val="B1"/>
      </w:pPr>
      <w:r>
        <w:rPr>
          <w:rFonts w:cs="Arial"/>
          <w:lang w:eastAsia="zh-CN"/>
        </w:rPr>
        <w:t>-</w:t>
      </w:r>
      <w:r>
        <w:rPr>
          <w:rFonts w:cs="Arial"/>
          <w:lang w:eastAsia="zh-CN"/>
        </w:rPr>
        <w:tab/>
      </w:r>
      <w:r w:rsidR="008C3F0C">
        <w:rPr>
          <w:rFonts w:cs="Arial"/>
          <w:lang w:eastAsia="zh-CN"/>
        </w:rPr>
        <w:t xml:space="preserve">for multiplexing </w:t>
      </w:r>
      <w:r w:rsidR="008C3F0C">
        <w:t xml:space="preserve">in </w:t>
      </w:r>
      <w:r w:rsidR="008C3F0C" w:rsidRPr="00990A42">
        <w:t xml:space="preserve">PUCCH transmission occasion </w:t>
      </w:r>
      <m:oMath>
        <m:r>
          <w:rPr>
            <w:rFonts w:ascii="Cambria Math" w:hAnsi="Cambria Math"/>
          </w:rPr>
          <m:t>i(g)</m:t>
        </m:r>
      </m:oMath>
      <w:r w:rsidR="008C3F0C">
        <w:t xml:space="preserve">, if the PUSCH transmission is scheduled by a DCI format </w:t>
      </w:r>
      <w:r w:rsidR="00A12E73" w:rsidRPr="002B266E">
        <w:rPr>
          <w:rFonts w:hint="eastAsia"/>
          <w:lang w:eastAsia="zh-CN"/>
        </w:rPr>
        <w:t xml:space="preserve">without </w:t>
      </w:r>
      <w:r w:rsidR="00BB1E37">
        <w:rPr>
          <w:i/>
          <w:lang w:val="en-US"/>
        </w:rPr>
        <w:t>ul</w:t>
      </w:r>
      <w:r w:rsidR="00A12E73" w:rsidRPr="002B266E">
        <w:rPr>
          <w:i/>
        </w:rPr>
        <w:t>-TotalDAI-Included</w:t>
      </w:r>
      <w:r w:rsidR="00A12E73" w:rsidRPr="002B266E">
        <w:rPr>
          <w:rFonts w:hint="eastAsia"/>
          <w:lang w:eastAsia="zh-CN"/>
        </w:rPr>
        <w:t xml:space="preserve"> configured</w:t>
      </w:r>
      <w:r w:rsidR="008C3F0C">
        <w:t xml:space="preserve"> except that</w:t>
      </w:r>
      <w:r w:rsidR="00A12E73" w:rsidRPr="00A12E73">
        <w:rPr>
          <w:rFonts w:eastAsiaTheme="minorEastAsia" w:hint="eastAsia"/>
          <w:lang w:eastAsia="zh-CN"/>
        </w:rPr>
        <w:t xml:space="preserve"> </w:t>
      </w:r>
      <w:r w:rsidR="00A12E73" w:rsidRPr="0022218F">
        <w:rPr>
          <w:rFonts w:eastAsiaTheme="minorEastAsia" w:hint="eastAsia"/>
          <w:lang w:eastAsia="zh-CN"/>
        </w:rPr>
        <w:t>for PDSCH group</w:t>
      </w:r>
      <w:r w:rsidR="00A12E73" w:rsidRPr="0022218F">
        <w:rPr>
          <w:rFonts w:eastAsiaTheme="minorEastAsia"/>
          <w:lang w:eastAsia="zh-CN"/>
        </w:rPr>
        <w:t xml:space="preserve"> </w:t>
      </w:r>
      <m:oMath>
        <m:r>
          <w:rPr>
            <w:rFonts w:ascii="Cambria Math" w:cs="Arial"/>
            <w:lang w:eastAsia="zh-CN"/>
          </w:rPr>
          <m:t>g=0</m:t>
        </m:r>
      </m:oMath>
      <w:r w:rsidR="00A12E73" w:rsidRPr="0022218F">
        <w:rPr>
          <w:rFonts w:eastAsiaTheme="minorEastAsia"/>
          <w:lang w:eastAsia="zh-CN"/>
        </w:rPr>
        <w:t>,</w:t>
      </w:r>
      <w:r w:rsidR="008C3F0C">
        <w:rPr>
          <w:lang w:val="en-US"/>
        </w:rPr>
        <w:t xml:space="preserve"> the </w:t>
      </w:r>
      <w:r w:rsidR="008C3F0C">
        <w:t xml:space="preserve">DCI field with value </w:t>
      </w:r>
      <m:oMath>
        <m:sSubSup>
          <m:sSubSupPr>
            <m:ctrlPr>
              <w:rPr>
                <w:rFonts w:ascii="Cambria Math" w:hAnsi="Cambria Math"/>
                <w:i/>
              </w:rPr>
            </m:ctrlPr>
          </m:sSubSupPr>
          <m:e>
            <m:r>
              <w:rPr>
                <w:rFonts w:ascii="Cambria Math" w:hAnsi="Cambria Math"/>
              </w:rPr>
              <m:t>V</m:t>
            </m:r>
          </m:e>
          <m:sub>
            <m:r>
              <m:rPr>
                <m:sty m:val="p"/>
              </m:rPr>
              <w:rPr>
                <w:rFonts w:ascii="Cambria Math" w:hAnsi="Cambria Math"/>
              </w:rPr>
              <m:t>DAI</m:t>
            </m:r>
          </m:sub>
          <m:sup>
            <m:r>
              <m:rPr>
                <m:sty m:val="p"/>
              </m:rPr>
              <w:rPr>
                <w:rFonts w:ascii="Cambria Math" w:hAnsi="Cambria Math"/>
              </w:rPr>
              <m:t>UL</m:t>
            </m:r>
          </m:sup>
        </m:sSubSup>
      </m:oMath>
      <w:r w:rsidR="008C3F0C">
        <w:rPr>
          <w:lang w:eastAsia="zh-CN"/>
        </w:rPr>
        <w:t xml:space="preserve"> </w:t>
      </w:r>
      <w:r w:rsidR="008C3F0C">
        <w:rPr>
          <w:lang w:val="en-US"/>
        </w:rPr>
        <w:t xml:space="preserve">in the DCI format is used </w:t>
      </w:r>
      <w:r w:rsidR="008C3F0C" w:rsidRPr="008B708C">
        <w:rPr>
          <w:szCs w:val="22"/>
        </w:rPr>
        <w:t xml:space="preserve">after the completion of the </w:t>
      </w:r>
      <m:oMath>
        <m:r>
          <w:rPr>
            <w:rFonts w:ascii="Cambria Math" w:hAnsi="Cambria Math"/>
          </w:rPr>
          <m:t>c</m:t>
        </m:r>
      </m:oMath>
      <w:r w:rsidR="008C3F0C">
        <w:rPr>
          <w:lang w:val="en-US" w:eastAsia="zh-CN"/>
        </w:rPr>
        <w:t xml:space="preserve"> and </w:t>
      </w:r>
      <m:oMath>
        <m:r>
          <w:rPr>
            <w:rFonts w:ascii="Cambria Math" w:hAnsi="Cambria Math"/>
          </w:rPr>
          <m:t>m</m:t>
        </m:r>
      </m:oMath>
      <w:r w:rsidR="008C3F0C">
        <w:rPr>
          <w:lang w:val="en-US" w:eastAsia="zh-CN"/>
        </w:rPr>
        <w:t xml:space="preserve"> loops</w:t>
      </w:r>
      <w:r w:rsidR="008C3F0C">
        <w:rPr>
          <w:lang w:eastAsia="zh-CN"/>
        </w:rPr>
        <w:t xml:space="preserve"> </w:t>
      </w:r>
      <w:r w:rsidR="008C3F0C">
        <w:t>f</w:t>
      </w:r>
      <w:r w:rsidR="008C3F0C" w:rsidRPr="00B916EC">
        <w:t xml:space="preserve">or </w:t>
      </w:r>
      <w:r w:rsidR="008C3F0C">
        <w:rPr>
          <w:lang w:val="en-US"/>
        </w:rPr>
        <w:t xml:space="preserve">the pseudo-code for the </w:t>
      </w:r>
      <w:r w:rsidR="008C3F0C" w:rsidRPr="00B916EC">
        <w:rPr>
          <w:rFonts w:cs="Arial"/>
          <w:lang w:eastAsia="zh-CN"/>
        </w:rPr>
        <w:t xml:space="preserve">HARQ-ACK codebook </w:t>
      </w:r>
      <w:r w:rsidR="008C3F0C">
        <w:rPr>
          <w:rFonts w:cs="Arial"/>
          <w:lang w:val="en-US" w:eastAsia="zh-CN"/>
        </w:rPr>
        <w:t xml:space="preserve">generation </w:t>
      </w:r>
      <w:r w:rsidR="006F5F9E">
        <w:rPr>
          <w:rFonts w:cs="Arial"/>
          <w:lang w:eastAsia="zh-CN"/>
        </w:rPr>
        <w:t>in clause</w:t>
      </w:r>
      <w:r w:rsidR="008C3F0C">
        <w:rPr>
          <w:rFonts w:cs="Arial"/>
          <w:lang w:eastAsia="zh-CN"/>
        </w:rPr>
        <w:t xml:space="preserve"> 9.1.3.1</w:t>
      </w:r>
      <w:r w:rsidR="00A12E73" w:rsidRPr="0022218F">
        <w:rPr>
          <w:rFonts w:cs="Arial"/>
          <w:lang w:val="en-US" w:eastAsia="zh-CN"/>
        </w:rPr>
        <w:t xml:space="preserve">, </w:t>
      </w:r>
      <w:r w:rsidR="00A12E73" w:rsidRPr="0022218F">
        <w:rPr>
          <w:rFonts w:eastAsiaTheme="minorEastAsia" w:cs="Arial" w:hint="eastAsia"/>
          <w:lang w:val="en-GB" w:eastAsia="zh-CN"/>
        </w:rPr>
        <w:t>and when the HARQ-ACK information</w:t>
      </w:r>
      <w:r w:rsidR="00A12E73" w:rsidRPr="0022218F">
        <w:rPr>
          <w:rFonts w:eastAsiaTheme="minorEastAsia" w:cs="Arial"/>
          <w:lang w:val="en-GB" w:eastAsia="zh-CN"/>
        </w:rPr>
        <w:t xml:space="preserve"> multiplexed in the </w:t>
      </w:r>
      <w:r w:rsidR="00A12E73" w:rsidRPr="0022218F">
        <w:rPr>
          <w:lang w:val="en-GB" w:eastAsia="en-GB"/>
        </w:rPr>
        <w:t xml:space="preserve">PUCCH transmission occasion </w:t>
      </w:r>
      <m:oMath>
        <m:r>
          <w:rPr>
            <w:rFonts w:ascii="Cambria Math" w:hAnsi="Cambria Math"/>
            <w:lang w:val="en-GB" w:eastAsia="en-GB"/>
          </w:rPr>
          <m:t>i</m:t>
        </m:r>
        <m:d>
          <m:dPr>
            <m:ctrlPr>
              <w:rPr>
                <w:rFonts w:ascii="Cambria Math" w:hAnsi="Cambria Math"/>
                <w:i/>
                <w:lang w:val="en-GB" w:eastAsia="en-GB"/>
              </w:rPr>
            </m:ctrlPr>
          </m:dPr>
          <m:e>
            <m:r>
              <w:rPr>
                <w:rFonts w:ascii="Cambria Math" w:hAnsi="Cambria Math"/>
                <w:lang w:val="en-GB" w:eastAsia="en-GB"/>
              </w:rPr>
              <m:t>g</m:t>
            </m:r>
          </m:e>
        </m:d>
      </m:oMath>
      <w:r w:rsidR="00A12E73" w:rsidRPr="0022218F">
        <w:rPr>
          <w:rFonts w:hint="eastAsia"/>
          <w:lang w:val="en-GB" w:eastAsia="en-GB"/>
        </w:rPr>
        <w:t xml:space="preserve"> include</w:t>
      </w:r>
      <w:r w:rsidR="00A12E73" w:rsidRPr="0022218F">
        <w:rPr>
          <w:lang w:val="en-GB" w:eastAsia="en-GB"/>
        </w:rPr>
        <w:t>s</w:t>
      </w:r>
      <w:r w:rsidR="00A12E73" w:rsidRPr="0022218F">
        <w:rPr>
          <w:rFonts w:hint="eastAsia"/>
          <w:lang w:val="en-GB" w:eastAsia="en-GB"/>
        </w:rPr>
        <w:t xml:space="preserve"> </w:t>
      </w:r>
      <w:r w:rsidR="00A12E73" w:rsidRPr="0022218F">
        <w:rPr>
          <w:rFonts w:eastAsiaTheme="minorEastAsia" w:cs="Arial" w:hint="eastAsia"/>
          <w:lang w:val="en-GB" w:eastAsia="zh-CN"/>
        </w:rPr>
        <w:t>HARQ-ACK information</w:t>
      </w:r>
      <w:r w:rsidR="00A12E73" w:rsidRPr="0022218F">
        <w:rPr>
          <w:rFonts w:eastAsiaTheme="minorEastAsia" w:cs="Arial"/>
          <w:lang w:val="en-GB" w:eastAsia="zh-CN"/>
        </w:rPr>
        <w:t xml:space="preserve"> for PDSCH </w:t>
      </w:r>
      <w:r w:rsidR="00A12E73" w:rsidRPr="0022218F">
        <w:rPr>
          <w:rFonts w:eastAsiaTheme="minorEastAsia" w:hint="eastAsia"/>
          <w:lang w:val="en-GB" w:eastAsia="zh-CN"/>
        </w:rPr>
        <w:t>group</w:t>
      </w:r>
      <w:r w:rsidR="00A12E73" w:rsidRPr="0022218F">
        <w:rPr>
          <w:rFonts w:eastAsiaTheme="minorEastAsia"/>
          <w:lang w:val="en-GB" w:eastAsia="zh-CN"/>
        </w:rPr>
        <w:t xml:space="preserve">s </w:t>
      </w:r>
      <m:oMath>
        <m:r>
          <w:rPr>
            <w:rFonts w:ascii="Cambria Math" w:cs="Arial"/>
            <w:lang w:val="en-GB" w:eastAsia="zh-CN"/>
          </w:rPr>
          <m:t>g</m:t>
        </m:r>
      </m:oMath>
      <w:r w:rsidR="00A12E73" w:rsidRPr="0022218F">
        <w:rPr>
          <w:rFonts w:eastAsiaTheme="minorEastAsia"/>
          <w:lang w:val="en-GB" w:eastAsia="zh-CN"/>
        </w:rPr>
        <w:t xml:space="preserve"> and</w:t>
      </w:r>
      <w:r w:rsidR="00A12E73" w:rsidRPr="0022218F">
        <w:rPr>
          <w:rFonts w:eastAsiaTheme="minorEastAsia" w:hint="eastAsia"/>
          <w:lang w:val="en-GB" w:eastAsia="zh-CN"/>
        </w:rPr>
        <w:t xml:space="preserve"> </w:t>
      </w:r>
      <m:oMath>
        <m:d>
          <m:dPr>
            <m:ctrlPr>
              <w:rPr>
                <w:rFonts w:ascii="Cambria Math" w:hAnsi="Cambria Math"/>
                <w:i/>
                <w:lang w:val="en-GB" w:eastAsia="en-GB"/>
              </w:rPr>
            </m:ctrlPr>
          </m:dPr>
          <m:e>
            <m:r>
              <w:rPr>
                <w:rFonts w:ascii="Cambria Math" w:hAnsi="Cambria Math"/>
                <w:lang w:val="en-GB" w:eastAsia="en-GB"/>
              </w:rPr>
              <m:t>g+1</m:t>
            </m:r>
          </m:e>
        </m:d>
        <m:r>
          <w:rPr>
            <w:rFonts w:ascii="Cambria Math" w:hAnsi="Cambria Math"/>
            <w:lang w:val="en-GB" w:eastAsia="en-GB"/>
          </w:rPr>
          <m:t>mod2</m:t>
        </m:r>
      </m:oMath>
    </w:p>
    <w:p w14:paraId="16679BBD" w14:textId="0D2B50EC" w:rsidR="00A12E73" w:rsidRPr="00D272C1" w:rsidRDefault="00A12E73" w:rsidP="00A12E73">
      <w:pPr>
        <w:pStyle w:val="B1"/>
      </w:pPr>
      <w:r w:rsidRPr="00D272C1">
        <w:rPr>
          <w:rFonts w:cs="Arial"/>
          <w:lang w:eastAsia="zh-CN"/>
        </w:rPr>
        <w:t>-</w:t>
      </w:r>
      <w:r w:rsidRPr="00D272C1">
        <w:rPr>
          <w:rFonts w:cs="Arial"/>
          <w:lang w:eastAsia="zh-CN"/>
        </w:rPr>
        <w:tab/>
        <w:t>for multiplexing</w:t>
      </w:r>
      <w:r>
        <w:rPr>
          <w:rFonts w:cs="Arial"/>
          <w:lang w:val="en-US" w:eastAsia="zh-CN"/>
        </w:rPr>
        <w:t xml:space="preserve"> </w:t>
      </w:r>
      <w:r w:rsidRPr="00D272C1">
        <w:rPr>
          <w:shd w:val="clear" w:color="auto" w:fill="FFFFFF"/>
          <w:lang w:val="en-GB"/>
        </w:rPr>
        <w:t>in PUCCH transmission occasion</w:t>
      </w:r>
      <w:r>
        <w:rPr>
          <w:shd w:val="clear" w:color="auto" w:fill="FFFFFF"/>
          <w:lang w:val="en-GB"/>
        </w:rPr>
        <w:t xml:space="preserve"> </w:t>
      </w:r>
      <m:oMath>
        <m:r>
          <w:rPr>
            <w:rFonts w:ascii="Cambria Math" w:hAnsi="Cambria Math"/>
            <w:lang w:val="en-GB" w:eastAsia="en-GB"/>
          </w:rPr>
          <m:t>i(g)</m:t>
        </m:r>
      </m:oMath>
      <w:r w:rsidRPr="00D272C1">
        <w:rPr>
          <w:shd w:val="clear" w:color="auto" w:fill="FFFFFF"/>
          <w:lang w:val="en-GB"/>
        </w:rPr>
        <w:t>, if the PUSCH transmission is scheduled by a DCI format</w:t>
      </w:r>
      <w:r>
        <w:rPr>
          <w:shd w:val="clear" w:color="auto" w:fill="FFFFFF"/>
          <w:lang w:val="en-GB"/>
        </w:rPr>
        <w:t xml:space="preserve"> </w:t>
      </w:r>
      <w:r w:rsidRPr="002B266E">
        <w:rPr>
          <w:rFonts w:hint="eastAsia"/>
          <w:lang w:eastAsia="zh-CN"/>
        </w:rPr>
        <w:t xml:space="preserve">without </w:t>
      </w:r>
      <w:r w:rsidR="00BB1E37">
        <w:rPr>
          <w:i/>
          <w:lang w:val="en-US"/>
        </w:rPr>
        <w:t>ul</w:t>
      </w:r>
      <w:r w:rsidRPr="002B266E">
        <w:rPr>
          <w:i/>
        </w:rPr>
        <w:t>-TotalDAI-Included</w:t>
      </w:r>
      <w:r w:rsidRPr="002B266E">
        <w:rPr>
          <w:rFonts w:hint="eastAsia"/>
          <w:lang w:eastAsia="zh-CN"/>
        </w:rPr>
        <w:t xml:space="preserve"> configured</w:t>
      </w:r>
      <w:r>
        <w:rPr>
          <w:lang w:val="en-US" w:eastAsia="zh-CN"/>
        </w:rPr>
        <w:t xml:space="preserve"> </w:t>
      </w:r>
      <w:r w:rsidRPr="00D272C1">
        <w:rPr>
          <w:shd w:val="clear" w:color="auto" w:fill="FFFFFF"/>
          <w:lang w:val="en-GB"/>
        </w:rPr>
        <w:t>except that</w:t>
      </w:r>
      <w:r>
        <w:rPr>
          <w:shd w:val="clear" w:color="auto" w:fill="FFFFFF"/>
          <w:lang w:val="en-GB"/>
        </w:rPr>
        <w:t xml:space="preserve"> </w:t>
      </w:r>
      <w:r w:rsidRPr="00D272C1">
        <w:rPr>
          <w:shd w:val="clear" w:color="auto" w:fill="FFFFFF"/>
        </w:rPr>
        <w:t>for PDSCH group</w:t>
      </w:r>
      <w:r>
        <w:rPr>
          <w:shd w:val="clear" w:color="auto" w:fill="FFFFFF"/>
          <w:lang w:val="en-US"/>
        </w:rPr>
        <w:t xml:space="preserve"> </w:t>
      </w:r>
      <m:oMath>
        <m:r>
          <w:rPr>
            <w:rFonts w:ascii="Cambria Math" w:cs="Arial"/>
            <w:lang w:eastAsia="zh-CN"/>
          </w:rPr>
          <m:t>g=0</m:t>
        </m:r>
      </m:oMath>
      <w:r w:rsidRPr="00D272C1">
        <w:rPr>
          <w:shd w:val="clear" w:color="auto" w:fill="FFFFFF"/>
        </w:rPr>
        <w:t>,</w:t>
      </w:r>
      <w:r>
        <w:rPr>
          <w:shd w:val="clear" w:color="auto" w:fill="FFFFFF"/>
          <w:lang w:val="en-US"/>
        </w:rPr>
        <w:t xml:space="preserve"> </w:t>
      </w:r>
      <w:r w:rsidRPr="00D272C1">
        <w:rPr>
          <w:shd w:val="clear" w:color="auto" w:fill="FFFFFF"/>
        </w:rPr>
        <w:t>the</w:t>
      </w:r>
      <w:r>
        <w:rPr>
          <w:shd w:val="clear" w:color="auto" w:fill="FFFFFF"/>
          <w:lang w:val="en-US"/>
        </w:rPr>
        <w:t xml:space="preserve"> </w:t>
      </w:r>
      <w:r w:rsidRPr="00D272C1">
        <w:rPr>
          <w:shd w:val="clear" w:color="auto" w:fill="FFFFFF"/>
          <w:lang w:val="en-GB"/>
        </w:rPr>
        <w:t>DCI field with value</w:t>
      </w:r>
      <w:r>
        <w:rPr>
          <w:shd w:val="clear" w:color="auto" w:fill="FFFFFF"/>
          <w:lang w:val="en-GB"/>
        </w:rPr>
        <w:t xml:space="preserve"> </w:t>
      </w:r>
      <w:r w:rsidRPr="00D272C1">
        <w:rPr>
          <w:noProof/>
          <w:position w:val="-10"/>
          <w:lang w:val="en-GB" w:eastAsia="zh-CN"/>
        </w:rPr>
        <w:object w:dxaOrig="400" w:dyaOrig="340" w14:anchorId="323AD76F">
          <v:shape id="_x0000_i1186" type="#_x0000_t75" style="width:20.25pt;height:18.75pt" o:ole="">
            <v:imagedata r:id="rId104" o:title=""/>
          </v:shape>
          <o:OLEObject Type="Embed" ProgID="Equation.3" ShapeID="_x0000_i1186" DrawAspect="Content" ObjectID="_1741008234" r:id="rId105"/>
        </w:object>
      </w:r>
      <w:r>
        <w:rPr>
          <w:noProof/>
          <w:lang w:val="en-GB" w:eastAsia="zh-CN"/>
        </w:rPr>
        <w:t xml:space="preserve"> </w:t>
      </w:r>
      <w:r w:rsidRPr="00D272C1">
        <w:rPr>
          <w:shd w:val="clear" w:color="auto" w:fill="FFFFFF"/>
        </w:rPr>
        <w:t>in the DCI format is used</w:t>
      </w:r>
      <w:r>
        <w:rPr>
          <w:shd w:val="clear" w:color="auto" w:fill="FFFFFF"/>
          <w:lang w:val="en-US"/>
        </w:rPr>
        <w:t xml:space="preserve"> </w:t>
      </w:r>
      <w:r w:rsidRPr="00D272C1">
        <w:rPr>
          <w:shd w:val="clear" w:color="auto" w:fill="FFFFFF"/>
          <w:lang w:val="en-GB"/>
        </w:rPr>
        <w:t>after the completion of the</w:t>
      </w:r>
      <w:r>
        <w:rPr>
          <w:shd w:val="clear" w:color="auto" w:fill="FFFFFF"/>
          <w:lang w:val="en-GB"/>
        </w:rPr>
        <w:t xml:space="preserve"> </w:t>
      </w:r>
      <m:oMath>
        <m:r>
          <w:rPr>
            <w:rFonts w:ascii="Cambria Math" w:hAnsi="Cambria Math"/>
          </w:rPr>
          <m:t>c</m:t>
        </m:r>
      </m:oMath>
      <w:r>
        <w:rPr>
          <w:lang w:val="en-US" w:eastAsia="zh-CN"/>
        </w:rPr>
        <w:t xml:space="preserve"> and </w:t>
      </w:r>
      <m:oMath>
        <m:r>
          <w:rPr>
            <w:rFonts w:ascii="Cambria Math" w:hAnsi="Cambria Math"/>
          </w:rPr>
          <m:t>m</m:t>
        </m:r>
      </m:oMath>
      <w:r>
        <w:rPr>
          <w:lang w:val="en-US" w:eastAsia="zh-CN"/>
        </w:rPr>
        <w:t xml:space="preserve"> loops</w:t>
      </w:r>
      <w:r>
        <w:rPr>
          <w:lang w:eastAsia="zh-CN"/>
        </w:rPr>
        <w:t xml:space="preserve"> </w:t>
      </w:r>
      <w:r w:rsidRPr="00D272C1">
        <w:rPr>
          <w:shd w:val="clear" w:color="auto" w:fill="FFFFFF"/>
          <w:lang w:val="en-GB"/>
        </w:rPr>
        <w:t>for</w:t>
      </w:r>
      <w:r>
        <w:rPr>
          <w:shd w:val="clear" w:color="auto" w:fill="FFFFFF"/>
          <w:lang w:val="en-GB"/>
        </w:rPr>
        <w:t xml:space="preserve"> </w:t>
      </w:r>
      <w:r w:rsidRPr="00D272C1">
        <w:rPr>
          <w:shd w:val="clear" w:color="auto" w:fill="FFFFFF"/>
        </w:rPr>
        <w:t>the pseudo-code for the</w:t>
      </w:r>
      <w:r>
        <w:rPr>
          <w:shd w:val="clear" w:color="auto" w:fill="FFFFFF"/>
          <w:lang w:val="en-US"/>
        </w:rPr>
        <w:t xml:space="preserve"> </w:t>
      </w:r>
      <w:r w:rsidRPr="00D272C1">
        <w:rPr>
          <w:shd w:val="clear" w:color="auto" w:fill="FFFFFF"/>
          <w:lang w:val="en-GB"/>
        </w:rPr>
        <w:t>HARQ-ACK codebook</w:t>
      </w:r>
      <w:r>
        <w:rPr>
          <w:shd w:val="clear" w:color="auto" w:fill="FFFFFF"/>
          <w:lang w:val="en-GB"/>
        </w:rPr>
        <w:t xml:space="preserve"> </w:t>
      </w:r>
      <w:r w:rsidRPr="00D272C1">
        <w:rPr>
          <w:shd w:val="clear" w:color="auto" w:fill="FFFFFF"/>
        </w:rPr>
        <w:t>generation</w:t>
      </w:r>
      <w:r>
        <w:rPr>
          <w:shd w:val="clear" w:color="auto" w:fill="FFFFFF"/>
          <w:lang w:val="en-US"/>
        </w:rPr>
        <w:t xml:space="preserve"> </w:t>
      </w:r>
      <w:r w:rsidR="006F5F9E">
        <w:rPr>
          <w:shd w:val="clear" w:color="auto" w:fill="FFFFFF"/>
          <w:lang w:val="en-GB"/>
        </w:rPr>
        <w:t>in clause</w:t>
      </w:r>
      <w:r w:rsidRPr="00D272C1">
        <w:rPr>
          <w:shd w:val="clear" w:color="auto" w:fill="FFFFFF"/>
          <w:lang w:val="en-GB"/>
        </w:rPr>
        <w:t xml:space="preserve"> 9.1.3.1, and when the UE has not </w:t>
      </w:r>
      <w:r>
        <w:rPr>
          <w:shd w:val="clear" w:color="auto" w:fill="FFFFFF"/>
          <w:lang w:val="en-GB"/>
        </w:rPr>
        <w:t>detected any DCI format</w:t>
      </w:r>
      <w:r w:rsidRPr="00D272C1">
        <w:rPr>
          <w:shd w:val="clear" w:color="auto" w:fill="FFFFFF"/>
          <w:lang w:val="en-GB"/>
        </w:rPr>
        <w:t xml:space="preserve"> scheduling PDSCH receptions</w:t>
      </w:r>
      <w:r>
        <w:rPr>
          <w:shd w:val="clear" w:color="auto" w:fill="FFFFFF"/>
          <w:lang w:val="en-GB"/>
        </w:rPr>
        <w:t>,</w:t>
      </w:r>
      <w:r w:rsidRPr="00D272C1">
        <w:rPr>
          <w:shd w:val="clear" w:color="auto" w:fill="FFFFFF"/>
          <w:lang w:val="en-GB"/>
        </w:rPr>
        <w:t xml:space="preserve"> and</w:t>
      </w:r>
      <w:r>
        <w:rPr>
          <w:shd w:val="clear" w:color="auto" w:fill="FFFFFF"/>
          <w:lang w:val="en-GB"/>
        </w:rPr>
        <w:t xml:space="preserve"> </w:t>
      </w:r>
      <w:r w:rsidRPr="00D272C1">
        <w:rPr>
          <w:shd w:val="clear" w:color="auto" w:fill="FFFFFF"/>
          <w:lang w:val="en-GB"/>
        </w:rPr>
        <w:t xml:space="preserve">the UE has not </w:t>
      </w:r>
      <w:r>
        <w:rPr>
          <w:shd w:val="clear" w:color="auto" w:fill="FFFFFF"/>
          <w:lang w:val="en-GB"/>
        </w:rPr>
        <w:t>detected any DCI format</w:t>
      </w:r>
      <w:r w:rsidRPr="00D272C1">
        <w:rPr>
          <w:shd w:val="clear" w:color="auto" w:fill="FFFFFF"/>
          <w:lang w:val="en-GB"/>
        </w:rPr>
        <w:t xml:space="preserve"> </w:t>
      </w:r>
      <w:r>
        <w:rPr>
          <w:shd w:val="clear" w:color="auto" w:fill="FFFFFF"/>
          <w:lang w:val="en-GB"/>
        </w:rPr>
        <w:t>with a request for</w:t>
      </w:r>
      <w:r w:rsidRPr="00D272C1">
        <w:rPr>
          <w:shd w:val="clear" w:color="auto" w:fill="FFFFFF"/>
          <w:lang w:val="en-GB"/>
        </w:rPr>
        <w:t xml:space="preserve"> HARQ-ACK information for any PDSCH group</w:t>
      </w:r>
    </w:p>
    <w:p w14:paraId="1FCE500B" w14:textId="1F76428A" w:rsidR="00A12E73" w:rsidRPr="001747E0" w:rsidRDefault="00A12E73" w:rsidP="00A12E73">
      <w:pPr>
        <w:pStyle w:val="B1"/>
      </w:pPr>
      <w:r w:rsidRPr="001747E0">
        <w:rPr>
          <w:rFonts w:cs="Arial"/>
          <w:lang w:eastAsia="zh-CN"/>
        </w:rPr>
        <w:t>-</w:t>
      </w:r>
      <w:r w:rsidRPr="001747E0">
        <w:rPr>
          <w:rFonts w:cs="Arial"/>
          <w:lang w:eastAsia="zh-CN"/>
        </w:rPr>
        <w:tab/>
        <w:t>for multiplexing</w:t>
      </w:r>
      <w:r>
        <w:rPr>
          <w:rFonts w:cs="Arial"/>
          <w:lang w:val="en-US" w:eastAsia="zh-CN"/>
        </w:rPr>
        <w:t xml:space="preserve"> </w:t>
      </w:r>
      <w:r w:rsidRPr="001747E0">
        <w:rPr>
          <w:lang w:eastAsia="en-GB"/>
        </w:rPr>
        <w:t xml:space="preserve">in PUCCH transmission occasion </w:t>
      </w:r>
      <m:oMath>
        <m:r>
          <w:rPr>
            <w:rFonts w:ascii="Cambria Math" w:hAnsi="Cambria Math"/>
            <w:lang w:eastAsia="en-GB"/>
          </w:rPr>
          <m:t>i(g)</m:t>
        </m:r>
      </m:oMath>
      <w:r w:rsidRPr="001747E0">
        <w:rPr>
          <w:lang w:eastAsia="en-GB"/>
        </w:rPr>
        <w:t xml:space="preserve">, if the PUSCH transmission is scheduled by a DCI format </w:t>
      </w:r>
      <w:r w:rsidRPr="001747E0">
        <w:rPr>
          <w:lang w:eastAsia="zh-CN"/>
        </w:rPr>
        <w:t>with</w:t>
      </w:r>
      <w:r w:rsidRPr="001747E0">
        <w:rPr>
          <w:rFonts w:hint="eastAsia"/>
          <w:lang w:eastAsia="zh-CN"/>
        </w:rPr>
        <w:t xml:space="preserve"> </w:t>
      </w:r>
      <w:r w:rsidR="00BB1E37">
        <w:rPr>
          <w:i/>
          <w:lang w:val="en-US"/>
        </w:rPr>
        <w:t>ul</w:t>
      </w:r>
      <w:r w:rsidRPr="001747E0">
        <w:rPr>
          <w:i/>
        </w:rPr>
        <w:t>-TotalDAI-Included</w:t>
      </w:r>
      <w:r>
        <w:rPr>
          <w:i/>
          <w:lang w:val="en-US"/>
        </w:rPr>
        <w:t xml:space="preserve"> </w:t>
      </w:r>
      <w:r>
        <w:rPr>
          <w:lang w:val="en-US"/>
        </w:rPr>
        <w:t>configured</w:t>
      </w:r>
      <w:r w:rsidRPr="001747E0">
        <w:rPr>
          <w:lang w:eastAsia="en-GB"/>
        </w:rPr>
        <w:t xml:space="preserve"> except that </w:t>
      </w:r>
      <w:r w:rsidRPr="001747E0">
        <w:rPr>
          <w:rFonts w:eastAsiaTheme="minorEastAsia"/>
          <w:lang w:eastAsia="zh-CN"/>
        </w:rPr>
        <w:t>MSBs of</w:t>
      </w:r>
      <w:r w:rsidRPr="001747E0">
        <w:rPr>
          <w:lang w:eastAsia="en-GB"/>
        </w:rPr>
        <w:t xml:space="preserve"> the DCI field with value </w:t>
      </w:r>
      <m:oMath>
        <m:sSubSup>
          <m:sSubSupPr>
            <m:ctrlPr>
              <w:rPr>
                <w:rFonts w:ascii="Cambria Math" w:hAnsi="Cambria Math"/>
                <w:i/>
              </w:rPr>
            </m:ctrlPr>
          </m:sSubSupPr>
          <m:e>
            <m:r>
              <w:rPr>
                <w:rFonts w:ascii="Cambria Math" w:hAnsi="Cambria Math"/>
              </w:rPr>
              <m:t>V</m:t>
            </m:r>
          </m:e>
          <m:sub>
            <m:r>
              <m:rPr>
                <m:sty m:val="p"/>
              </m:rPr>
              <w:rPr>
                <w:rFonts w:ascii="Cambria Math" w:hAnsi="Cambria Math"/>
              </w:rPr>
              <m:t>DAI</m:t>
            </m:r>
          </m:sub>
          <m:sup>
            <m:r>
              <m:rPr>
                <m:sty m:val="p"/>
              </m:rPr>
              <w:rPr>
                <w:rFonts w:ascii="Cambria Math" w:hAnsi="Cambria Math"/>
              </w:rPr>
              <m:t>UL</m:t>
            </m:r>
          </m:sup>
        </m:sSubSup>
      </m:oMath>
      <w:r w:rsidRPr="001747E0">
        <w:rPr>
          <w:lang w:eastAsia="zh-CN"/>
        </w:rPr>
        <w:t xml:space="preserve"> </w:t>
      </w:r>
      <w:r>
        <w:rPr>
          <w:lang w:eastAsia="en-GB"/>
        </w:rPr>
        <w:t>in the DCI format are</w:t>
      </w:r>
      <w:r w:rsidRPr="001747E0">
        <w:rPr>
          <w:lang w:eastAsia="en-GB"/>
        </w:rPr>
        <w:t xml:space="preserve"> used </w:t>
      </w:r>
      <w:r w:rsidRPr="001747E0">
        <w:rPr>
          <w:rFonts w:eastAsiaTheme="minorEastAsia" w:hint="eastAsia"/>
          <w:lang w:eastAsia="zh-CN"/>
        </w:rPr>
        <w:t>for PDSCH group</w:t>
      </w:r>
      <w:r w:rsidRPr="001747E0">
        <w:rPr>
          <w:rFonts w:eastAsiaTheme="minorEastAsia"/>
          <w:lang w:eastAsia="zh-CN"/>
        </w:rPr>
        <w:t xml:space="preserve"> </w:t>
      </w:r>
      <m:oMath>
        <m:r>
          <w:rPr>
            <w:rFonts w:ascii="Cambria Math" w:cs="Arial"/>
            <w:lang w:eastAsia="zh-CN"/>
          </w:rPr>
          <m:t>g=0</m:t>
        </m:r>
      </m:oMath>
      <w:r w:rsidRPr="001747E0">
        <w:rPr>
          <w:rFonts w:eastAsiaTheme="minorEastAsia"/>
          <w:lang w:eastAsia="zh-CN"/>
        </w:rPr>
        <w:t>, and LSBs of</w:t>
      </w:r>
      <w:r w:rsidRPr="001747E0">
        <w:rPr>
          <w:lang w:eastAsia="en-GB"/>
        </w:rPr>
        <w:t xml:space="preserve"> DCI field with value </w:t>
      </w:r>
      <m:oMath>
        <m:sSubSup>
          <m:sSubSupPr>
            <m:ctrlPr>
              <w:rPr>
                <w:rFonts w:ascii="Cambria Math" w:hAnsi="Cambria Math"/>
                <w:i/>
              </w:rPr>
            </m:ctrlPr>
          </m:sSubSupPr>
          <m:e>
            <m:r>
              <w:rPr>
                <w:rFonts w:ascii="Cambria Math" w:hAnsi="Cambria Math"/>
              </w:rPr>
              <m:t>V</m:t>
            </m:r>
          </m:e>
          <m:sub>
            <m:r>
              <m:rPr>
                <m:sty m:val="p"/>
              </m:rPr>
              <w:rPr>
                <w:rFonts w:ascii="Cambria Math" w:hAnsi="Cambria Math"/>
              </w:rPr>
              <m:t>DAI</m:t>
            </m:r>
          </m:sub>
          <m:sup>
            <m:r>
              <m:rPr>
                <m:sty m:val="p"/>
              </m:rPr>
              <w:rPr>
                <w:rFonts w:ascii="Cambria Math" w:hAnsi="Cambria Math"/>
              </w:rPr>
              <m:t>UL</m:t>
            </m:r>
          </m:sup>
        </m:sSubSup>
      </m:oMath>
      <w:r w:rsidRPr="001747E0">
        <w:rPr>
          <w:lang w:eastAsia="zh-CN"/>
        </w:rPr>
        <w:t xml:space="preserve"> </w:t>
      </w:r>
      <w:r>
        <w:rPr>
          <w:lang w:eastAsia="en-GB"/>
        </w:rPr>
        <w:t>in the DCI format are</w:t>
      </w:r>
      <w:r w:rsidRPr="001747E0">
        <w:rPr>
          <w:lang w:eastAsia="en-GB"/>
        </w:rPr>
        <w:t xml:space="preserve"> used </w:t>
      </w:r>
      <w:r w:rsidRPr="001747E0">
        <w:rPr>
          <w:rFonts w:eastAsiaTheme="minorEastAsia" w:hint="eastAsia"/>
          <w:lang w:eastAsia="zh-CN"/>
        </w:rPr>
        <w:t xml:space="preserve">for PDSCH group </w:t>
      </w:r>
      <m:oMath>
        <m:r>
          <w:rPr>
            <w:rFonts w:ascii="Cambria Math" w:cs="Arial"/>
            <w:lang w:eastAsia="zh-CN"/>
          </w:rPr>
          <m:t>g=1</m:t>
        </m:r>
      </m:oMath>
      <w:r w:rsidRPr="001747E0">
        <w:rPr>
          <w:rFonts w:eastAsiaTheme="minorEastAsia"/>
          <w:lang w:eastAsia="zh-CN"/>
        </w:rPr>
        <w:t xml:space="preserve">, </w:t>
      </w:r>
      <w:r w:rsidRPr="001747E0">
        <w:rPr>
          <w:lang w:eastAsia="en-GB"/>
        </w:rPr>
        <w:t xml:space="preserve">after the completion of the </w:t>
      </w:r>
      <m:oMath>
        <m:r>
          <w:rPr>
            <w:rFonts w:ascii="Cambria Math" w:hAnsi="Cambria Math"/>
            <w:lang w:eastAsia="en-GB"/>
          </w:rPr>
          <m:t>c</m:t>
        </m:r>
      </m:oMath>
      <w:r w:rsidRPr="001747E0">
        <w:rPr>
          <w:lang w:eastAsia="zh-CN"/>
        </w:rPr>
        <w:t xml:space="preserve"> and </w:t>
      </w:r>
      <m:oMath>
        <m:r>
          <w:rPr>
            <w:rFonts w:ascii="Cambria Math" w:hAnsi="Cambria Math"/>
            <w:lang w:eastAsia="en-GB"/>
          </w:rPr>
          <m:t>m</m:t>
        </m:r>
      </m:oMath>
      <w:r w:rsidRPr="001747E0">
        <w:rPr>
          <w:lang w:eastAsia="zh-CN"/>
        </w:rPr>
        <w:t xml:space="preserve"> loops </w:t>
      </w:r>
      <w:r w:rsidRPr="001747E0">
        <w:rPr>
          <w:lang w:eastAsia="en-GB"/>
        </w:rPr>
        <w:t xml:space="preserve">for the pseudo-code for the </w:t>
      </w:r>
      <w:r w:rsidRPr="001747E0">
        <w:rPr>
          <w:rFonts w:cs="Arial"/>
          <w:lang w:eastAsia="zh-CN"/>
        </w:rPr>
        <w:t>HARQ</w:t>
      </w:r>
      <w:r>
        <w:rPr>
          <w:rFonts w:cs="Arial"/>
          <w:lang w:eastAsia="zh-CN"/>
        </w:rPr>
        <w:t xml:space="preserve">-ACK codebook generation </w:t>
      </w:r>
      <w:r w:rsidR="006F5F9E">
        <w:rPr>
          <w:rFonts w:cs="Arial"/>
          <w:lang w:eastAsia="zh-CN"/>
        </w:rPr>
        <w:t>in clause</w:t>
      </w:r>
      <w:r w:rsidRPr="001747E0">
        <w:rPr>
          <w:rFonts w:cs="Arial"/>
          <w:lang w:eastAsia="zh-CN"/>
        </w:rPr>
        <w:t xml:space="preserve"> 9.1.3.1</w:t>
      </w:r>
      <w:r w:rsidRPr="001747E0">
        <w:rPr>
          <w:rFonts w:eastAsiaTheme="minorEastAsia" w:cs="Arial" w:hint="eastAsia"/>
          <w:lang w:eastAsia="zh-CN"/>
        </w:rPr>
        <w:t>.</w:t>
      </w:r>
    </w:p>
    <w:p w14:paraId="48E17A2E" w14:textId="08351707" w:rsidR="00A12E73" w:rsidRPr="00DC448E" w:rsidRDefault="00A12E73" w:rsidP="00A12E73">
      <w:pPr>
        <w:overflowPunct w:val="0"/>
        <w:textAlignment w:val="baseline"/>
        <w:rPr>
          <w:shd w:val="clear" w:color="auto" w:fill="FFFFFF"/>
        </w:rPr>
      </w:pPr>
      <w:r w:rsidRPr="00DC448E">
        <w:rPr>
          <w:shd w:val="clear" w:color="auto" w:fill="FFFFFF"/>
        </w:rPr>
        <w:t>If a UE is scheduled a PUSCH tra</w:t>
      </w:r>
      <w:r>
        <w:rPr>
          <w:shd w:val="clear" w:color="auto" w:fill="FFFFFF"/>
        </w:rPr>
        <w:t>nsmission by DCI format 0_1 having a</w:t>
      </w:r>
      <w:r w:rsidRPr="00DC448E">
        <w:rPr>
          <w:shd w:val="clear" w:color="auto" w:fill="FFFFFF"/>
        </w:rPr>
        <w:t xml:space="preserve"> DAI field value </w:t>
      </w:r>
      <m:oMath>
        <m:sSubSup>
          <m:sSubSupPr>
            <m:ctrlPr>
              <w:rPr>
                <w:rFonts w:ascii="Cambria Math" w:hAnsi="Cambria Math"/>
                <w:i/>
              </w:rPr>
            </m:ctrlPr>
          </m:sSubSupPr>
          <m:e>
            <m:r>
              <w:rPr>
                <w:rFonts w:ascii="Cambria Math" w:hAnsi="Cambria Math"/>
              </w:rPr>
              <m:t>V</m:t>
            </m:r>
          </m:e>
          <m:sub>
            <m:r>
              <m:rPr>
                <m:sty m:val="p"/>
              </m:rPr>
              <w:rPr>
                <w:rFonts w:ascii="Cambria Math" w:hAnsi="Cambria Math"/>
              </w:rPr>
              <m:t>DAI</m:t>
            </m:r>
          </m:sub>
          <m:sup>
            <m:r>
              <m:rPr>
                <m:sty m:val="p"/>
              </m:rPr>
              <w:rPr>
                <w:rFonts w:ascii="Cambria Math" w:hAnsi="Cambria Math"/>
              </w:rPr>
              <m:t>UL</m:t>
            </m:r>
          </m:sup>
        </m:sSubSup>
        <m:r>
          <w:rPr>
            <w:rFonts w:ascii="Cambria Math" w:hAnsi="Cambria Math"/>
          </w:rPr>
          <m:t>=4</m:t>
        </m:r>
      </m:oMath>
      <w:r>
        <w:t xml:space="preserve"> </w:t>
      </w:r>
      <w:r w:rsidRPr="00DC448E">
        <w:rPr>
          <w:shd w:val="clear" w:color="auto" w:fill="FFFFFF"/>
        </w:rPr>
        <w:t>for a PDSCH group</w:t>
      </w:r>
      <w:r>
        <w:rPr>
          <w:shd w:val="clear" w:color="auto" w:fill="FFFFFF"/>
        </w:rPr>
        <w:t xml:space="preserve"> </w:t>
      </w:r>
      <w:r w:rsidRPr="00DC448E">
        <w:rPr>
          <w:shd w:val="clear" w:color="auto" w:fill="FFFFFF"/>
        </w:rPr>
        <w:t>index, and the</w:t>
      </w:r>
      <w:r>
        <w:rPr>
          <w:shd w:val="clear" w:color="auto" w:fill="FFFFFF"/>
        </w:rPr>
        <w:t xml:space="preserve"> UE has not detected any DCI format</w:t>
      </w:r>
      <w:r w:rsidRPr="00DC448E">
        <w:rPr>
          <w:shd w:val="clear" w:color="auto" w:fill="FFFFFF"/>
        </w:rPr>
        <w:t xml:space="preserve"> scheduling PDSCH receptions for</w:t>
      </w:r>
      <w:r>
        <w:rPr>
          <w:shd w:val="clear" w:color="auto" w:fill="FFFFFF"/>
        </w:rPr>
        <w:t xml:space="preserve"> </w:t>
      </w:r>
      <w:r w:rsidRPr="00DC448E">
        <w:rPr>
          <w:shd w:val="clear" w:color="auto" w:fill="FFFFFF"/>
        </w:rPr>
        <w:t>the</w:t>
      </w:r>
      <w:r>
        <w:rPr>
          <w:shd w:val="clear" w:color="auto" w:fill="FFFFFF"/>
        </w:rPr>
        <w:t xml:space="preserve"> </w:t>
      </w:r>
      <w:r w:rsidRPr="00DC448E">
        <w:rPr>
          <w:shd w:val="clear" w:color="auto" w:fill="FFFFFF"/>
        </w:rPr>
        <w:t>PDSCH group</w:t>
      </w:r>
      <w:r>
        <w:rPr>
          <w:shd w:val="clear" w:color="auto" w:fill="FFFFFF"/>
        </w:rPr>
        <w:t xml:space="preserve"> </w:t>
      </w:r>
      <w:r w:rsidRPr="00DC448E">
        <w:rPr>
          <w:shd w:val="clear" w:color="auto" w:fill="FFFFFF"/>
        </w:rPr>
        <w:t>index</w:t>
      </w:r>
      <w:r>
        <w:rPr>
          <w:shd w:val="clear" w:color="auto" w:fill="FFFFFF"/>
        </w:rPr>
        <w:t xml:space="preserve">, </w:t>
      </w:r>
      <w:r w:rsidRPr="00DC448E">
        <w:rPr>
          <w:shd w:val="clear" w:color="auto" w:fill="FFFFFF"/>
        </w:rPr>
        <w:t>and</w:t>
      </w:r>
      <w:r>
        <w:rPr>
          <w:shd w:val="clear" w:color="auto" w:fill="FFFFFF"/>
        </w:rPr>
        <w:t xml:space="preserve"> </w:t>
      </w:r>
      <w:r w:rsidRPr="00DC448E">
        <w:rPr>
          <w:shd w:val="clear" w:color="auto" w:fill="FFFFFF"/>
        </w:rPr>
        <w:t>t</w:t>
      </w:r>
      <w:r>
        <w:rPr>
          <w:shd w:val="clear" w:color="auto" w:fill="FFFFFF"/>
        </w:rPr>
        <w:t>he UE has not detected any DCI format</w:t>
      </w:r>
      <w:r w:rsidRPr="00DC448E">
        <w:rPr>
          <w:shd w:val="clear" w:color="auto" w:fill="FFFFFF"/>
        </w:rPr>
        <w:t xml:space="preserve"> </w:t>
      </w:r>
      <w:r>
        <w:rPr>
          <w:shd w:val="clear" w:color="auto" w:fill="FFFFFF"/>
        </w:rPr>
        <w:t>with a request for</w:t>
      </w:r>
      <w:r w:rsidRPr="00DC448E">
        <w:rPr>
          <w:shd w:val="clear" w:color="auto" w:fill="FFFFFF"/>
        </w:rPr>
        <w:t xml:space="preserve"> HARQ-ACK information</w:t>
      </w:r>
      <w:r>
        <w:rPr>
          <w:shd w:val="clear" w:color="auto" w:fill="FFFFFF"/>
        </w:rPr>
        <w:t xml:space="preserve"> </w:t>
      </w:r>
      <w:r w:rsidRPr="00DC448E">
        <w:rPr>
          <w:shd w:val="clear" w:color="auto" w:fill="FFFFFF"/>
        </w:rPr>
        <w:t>for</w:t>
      </w:r>
      <w:r>
        <w:rPr>
          <w:shd w:val="clear" w:color="auto" w:fill="FFFFFF"/>
        </w:rPr>
        <w:t xml:space="preserve"> </w:t>
      </w:r>
      <w:r w:rsidRPr="00DC448E">
        <w:rPr>
          <w:shd w:val="clear" w:color="auto" w:fill="FFFFFF"/>
        </w:rPr>
        <w:t>the</w:t>
      </w:r>
      <w:r>
        <w:rPr>
          <w:shd w:val="clear" w:color="auto" w:fill="FFFFFF"/>
        </w:rPr>
        <w:t xml:space="preserve"> </w:t>
      </w:r>
      <w:r w:rsidRPr="00DC448E">
        <w:rPr>
          <w:shd w:val="clear" w:color="auto" w:fill="FFFFFF"/>
        </w:rPr>
        <w:t>PDSCH group</w:t>
      </w:r>
      <w:r>
        <w:rPr>
          <w:shd w:val="clear" w:color="auto" w:fill="FFFFFF"/>
        </w:rPr>
        <w:t xml:space="preserve"> </w:t>
      </w:r>
      <w:r w:rsidRPr="00DC448E">
        <w:rPr>
          <w:shd w:val="clear" w:color="auto" w:fill="FFFFFF"/>
        </w:rPr>
        <w:t>index, the UE does not multiplex HARQ-ACK information in the PUSCH transmission for</w:t>
      </w:r>
      <w:r>
        <w:rPr>
          <w:shd w:val="clear" w:color="auto" w:fill="FFFFFF"/>
        </w:rPr>
        <w:t xml:space="preserve"> </w:t>
      </w:r>
      <w:r w:rsidRPr="00DC448E">
        <w:rPr>
          <w:shd w:val="clear" w:color="auto" w:fill="FFFFFF"/>
        </w:rPr>
        <w:t>the</w:t>
      </w:r>
      <w:r>
        <w:rPr>
          <w:shd w:val="clear" w:color="auto" w:fill="FFFFFF"/>
        </w:rPr>
        <w:t xml:space="preserve"> </w:t>
      </w:r>
      <w:r w:rsidRPr="00DC448E">
        <w:rPr>
          <w:shd w:val="clear" w:color="auto" w:fill="FFFFFF"/>
        </w:rPr>
        <w:t>PDSCH group</w:t>
      </w:r>
      <w:r>
        <w:rPr>
          <w:shd w:val="clear" w:color="auto" w:fill="FFFFFF"/>
        </w:rPr>
        <w:t xml:space="preserve"> </w:t>
      </w:r>
      <w:r w:rsidRPr="00DC448E">
        <w:rPr>
          <w:shd w:val="clear" w:color="auto" w:fill="FFFFFF"/>
        </w:rPr>
        <w:t>index.</w:t>
      </w:r>
    </w:p>
    <w:p w14:paraId="1E6A75FE" w14:textId="30432789" w:rsidR="008C3F0C" w:rsidRPr="00990A42" w:rsidRDefault="008C3F0C" w:rsidP="008C3F0C">
      <w:r>
        <w:t xml:space="preserve">If a UE detects DCI formats with respective </w:t>
      </w:r>
      <w:r w:rsidRPr="00990A42">
        <w:rPr>
          <w:lang w:eastAsia="zh-CN"/>
        </w:rPr>
        <w:t>PDSCH-to-HARQ_feedback timi</w:t>
      </w:r>
      <w:r>
        <w:rPr>
          <w:lang w:eastAsia="zh-CN"/>
        </w:rPr>
        <w:t>ng field values indicating a same PUCCH transmission occasion</w:t>
      </w:r>
      <w:r>
        <w:t xml:space="preserve"> and none of the DCI formats </w:t>
      </w:r>
      <w:r w:rsidR="00A510A4">
        <w:t>that the UE detects after a la</w:t>
      </w:r>
      <w:r w:rsidR="00A510A4" w:rsidRPr="00E1036B">
        <w:t xml:space="preserve">st PUCCH </w:t>
      </w:r>
      <w:r w:rsidR="00A510A4">
        <w:t xml:space="preserve">transmission </w:t>
      </w:r>
      <w:r w:rsidR="00A510A4" w:rsidRPr="00E1036B">
        <w:t xml:space="preserve">occasion for </w:t>
      </w:r>
      <m:oMath>
        <m:r>
          <w:rPr>
            <w:rFonts w:ascii="Cambria Math" w:cs="Arial"/>
            <w:lang w:eastAsia="zh-CN"/>
          </w:rPr>
          <m:t>g=0</m:t>
        </m:r>
      </m:oMath>
      <w:r w:rsidR="00A510A4">
        <w:t xml:space="preserve"> </w:t>
      </w:r>
      <w:r>
        <w:t xml:space="preserve">includes a </w:t>
      </w:r>
      <w:r w:rsidRPr="00990A42">
        <w:rPr>
          <w:bCs/>
          <w:lang w:eastAsia="x-none"/>
        </w:rPr>
        <w:t>New</w:t>
      </w:r>
      <w:r w:rsidR="00BB1E37">
        <w:rPr>
          <w:bCs/>
          <w:lang w:eastAsia="x-none"/>
        </w:rPr>
        <w:t xml:space="preserve"> f</w:t>
      </w:r>
      <w:r>
        <w:rPr>
          <w:bCs/>
          <w:lang w:eastAsia="x-none"/>
        </w:rPr>
        <w:t>eedback</w:t>
      </w:r>
      <w:r w:rsidRPr="00990A42">
        <w:rPr>
          <w:bCs/>
          <w:lang w:eastAsia="x-none"/>
        </w:rPr>
        <w:t xml:space="preserve"> indicator</w:t>
      </w:r>
      <w:r w:rsidRPr="00990A42">
        <w:t xml:space="preserve"> field</w:t>
      </w:r>
      <w:r w:rsidR="006237A3" w:rsidRPr="006237A3">
        <w:t xml:space="preserve"> </w:t>
      </w:r>
      <w:r w:rsidR="006237A3">
        <w:t xml:space="preserve">for </w:t>
      </w:r>
      <m:oMath>
        <m:r>
          <w:rPr>
            <w:rFonts w:ascii="Cambria Math" w:cs="Arial"/>
            <w:lang w:eastAsia="zh-CN"/>
          </w:rPr>
          <m:t>g=0</m:t>
        </m:r>
      </m:oMath>
      <w:r w:rsidR="006237A3">
        <w:t xml:space="preserve">, </w:t>
      </w:r>
      <w:r w:rsidR="006237A3" w:rsidRPr="00E1036B">
        <w:t xml:space="preserve">and at least one of the DCI formats is </w:t>
      </w:r>
      <w:r w:rsidR="006237A3">
        <w:t xml:space="preserve">DCI </w:t>
      </w:r>
      <w:r w:rsidR="006237A3" w:rsidRPr="00E1036B">
        <w:t>format 1_0</w:t>
      </w:r>
      <w:r>
        <w:t xml:space="preserve">, the UE generates HARQ-ACK information </w:t>
      </w:r>
      <w:r w:rsidR="006237A3">
        <w:t>only for PDSCH receptions scheduled by detections of DCI format</w:t>
      </w:r>
      <w:r w:rsidR="006237A3" w:rsidRPr="00E1036B">
        <w:t xml:space="preserve"> 1_0</w:t>
      </w:r>
      <w:r w:rsidR="0008789E" w:rsidRPr="00BA1668">
        <w:t xml:space="preserve"> and SPS PDSCH releases indicated by detections of DCI format 1_0</w:t>
      </w:r>
      <w:r w:rsidR="006237A3">
        <w:t xml:space="preserve">, </w:t>
      </w:r>
      <w:r>
        <w:t xml:space="preserve">as described </w:t>
      </w:r>
      <w:r w:rsidR="006F5F9E">
        <w:t>in clause</w:t>
      </w:r>
      <w:r w:rsidRPr="00990A42">
        <w:t xml:space="preserve"> 9.1.3.1 or</w:t>
      </w:r>
      <w:r>
        <w:t xml:space="preserve"> 9</w:t>
      </w:r>
      <w:r w:rsidRPr="00990A42">
        <w:t>.1.3.2</w:t>
      </w:r>
      <w:r>
        <w:t xml:space="preserve"> for multiplexing in the PUCCH transmission occasion.</w:t>
      </w:r>
    </w:p>
    <w:p w14:paraId="2ECAB5AF" w14:textId="7ED4D6C4" w:rsidR="0008789E" w:rsidRDefault="0008789E" w:rsidP="0008789E">
      <w:pPr>
        <w:rPr>
          <w:lang w:eastAsia="zh-CN"/>
        </w:rPr>
      </w:pPr>
      <w:r w:rsidRPr="0027149A">
        <w:rPr>
          <w:lang w:eastAsia="zh-CN"/>
        </w:rPr>
        <w:t>If a DCI format indicating a slot for a PUCCH transmission occasion does not include a New</w:t>
      </w:r>
      <w:r w:rsidR="00BB1E37">
        <w:rPr>
          <w:lang w:eastAsia="zh-CN"/>
        </w:rPr>
        <w:t xml:space="preserve"> f</w:t>
      </w:r>
      <w:r w:rsidRPr="0027149A">
        <w:rPr>
          <w:lang w:eastAsia="zh-CN"/>
        </w:rPr>
        <w:t xml:space="preserve">eedback indicator field, </w:t>
      </w:r>
      <w:r>
        <w:rPr>
          <w:lang w:eastAsia="zh-CN"/>
        </w:rPr>
        <w:t>a</w:t>
      </w:r>
      <w:r w:rsidRPr="0027149A">
        <w:rPr>
          <w:lang w:eastAsia="zh-CN"/>
        </w:rPr>
        <w:t xml:space="preserve"> PDSCH reception </w:t>
      </w:r>
      <w:r>
        <w:rPr>
          <w:lang w:eastAsia="zh-CN"/>
        </w:rPr>
        <w:t xml:space="preserve">scheduled by the DCI format </w:t>
      </w:r>
      <w:r w:rsidRPr="00E26296">
        <w:rPr>
          <w:lang w:eastAsia="zh-CN"/>
        </w:rPr>
        <w:t xml:space="preserve">or a SPS PDSCH release indicated by the DCI format </w:t>
      </w:r>
      <w:r w:rsidRPr="0027149A">
        <w:rPr>
          <w:lang w:eastAsia="zh-CN"/>
        </w:rPr>
        <w:t xml:space="preserve">is associated with PDSCH group 0 and </w:t>
      </w:r>
      <w:r>
        <w:rPr>
          <w:lang w:eastAsia="zh-CN"/>
        </w:rPr>
        <w:t>a</w:t>
      </w:r>
      <w:r w:rsidRPr="0027149A">
        <w:rPr>
          <w:lang w:eastAsia="zh-CN"/>
        </w:rPr>
        <w:t xml:space="preserve"> value of </w:t>
      </w:r>
      <w:r w:rsidRPr="0027149A">
        <w:rPr>
          <w:i/>
          <w:lang w:eastAsia="zh-CN"/>
        </w:rPr>
        <w:t>h</w:t>
      </w:r>
      <w:r w:rsidRPr="0027149A">
        <w:rPr>
          <w:lang w:eastAsia="zh-CN"/>
        </w:rPr>
        <w:t>(</w:t>
      </w:r>
      <w:r w:rsidRPr="0027149A">
        <w:rPr>
          <w:i/>
          <w:lang w:eastAsia="zh-CN"/>
        </w:rPr>
        <w:t>g</w:t>
      </w:r>
      <w:r w:rsidRPr="0027149A">
        <w:rPr>
          <w:lang w:eastAsia="zh-CN"/>
        </w:rPr>
        <w:t xml:space="preserve">) associated with the DCI format is set only if </w:t>
      </w:r>
      <w:r w:rsidRPr="0027149A">
        <w:rPr>
          <w:i/>
          <w:lang w:eastAsia="zh-CN"/>
        </w:rPr>
        <w:t>h</w:t>
      </w:r>
      <w:r w:rsidRPr="0027149A">
        <w:rPr>
          <w:lang w:eastAsia="zh-CN"/>
        </w:rPr>
        <w:t>(</w:t>
      </w:r>
      <w:r w:rsidRPr="0027149A">
        <w:rPr>
          <w:i/>
          <w:lang w:eastAsia="zh-CN"/>
        </w:rPr>
        <w:t>g</w:t>
      </w:r>
      <w:r w:rsidRPr="0027149A">
        <w:rPr>
          <w:lang w:eastAsia="zh-CN"/>
        </w:rPr>
        <w:t xml:space="preserve">) is provided by another DCI format </w:t>
      </w:r>
      <w:r>
        <w:rPr>
          <w:lang w:eastAsia="zh-CN"/>
        </w:rPr>
        <w:t xml:space="preserve">that </w:t>
      </w:r>
      <w:r w:rsidRPr="0027149A">
        <w:rPr>
          <w:lang w:eastAsia="zh-CN"/>
        </w:rPr>
        <w:t>provid</w:t>
      </w:r>
      <w:r>
        <w:rPr>
          <w:lang w:eastAsia="zh-CN"/>
        </w:rPr>
        <w:t>es</w:t>
      </w:r>
      <w:r w:rsidRPr="0027149A">
        <w:rPr>
          <w:lang w:eastAsia="zh-CN"/>
        </w:rPr>
        <w:t xml:space="preserve"> a value of </w:t>
      </w:r>
      <w:r w:rsidRPr="0027149A">
        <w:rPr>
          <w:i/>
          <w:lang w:eastAsia="zh-CN"/>
        </w:rPr>
        <w:t>h</w:t>
      </w:r>
      <w:r w:rsidRPr="0027149A">
        <w:rPr>
          <w:lang w:eastAsia="zh-CN"/>
        </w:rPr>
        <w:t>(</w:t>
      </w:r>
      <w:r w:rsidRPr="0027149A">
        <w:rPr>
          <w:i/>
          <w:lang w:eastAsia="zh-CN"/>
        </w:rPr>
        <w:t>g</w:t>
      </w:r>
      <w:r w:rsidRPr="0027149A">
        <w:rPr>
          <w:lang w:eastAsia="zh-CN"/>
        </w:rPr>
        <w:t>) for PDSCH group 0 and indicat</w:t>
      </w:r>
      <w:r>
        <w:rPr>
          <w:lang w:eastAsia="zh-CN"/>
        </w:rPr>
        <w:t>es</w:t>
      </w:r>
      <w:r w:rsidRPr="0027149A">
        <w:rPr>
          <w:lang w:eastAsia="zh-CN"/>
        </w:rPr>
        <w:t xml:space="preserve"> </w:t>
      </w:r>
      <w:r>
        <w:rPr>
          <w:lang w:eastAsia="zh-CN"/>
        </w:rPr>
        <w:t>the</w:t>
      </w:r>
      <w:r w:rsidRPr="0027149A">
        <w:rPr>
          <w:lang w:eastAsia="zh-CN"/>
        </w:rPr>
        <w:t xml:space="preserve"> slot for the PUCCH transmission occasion.</w:t>
      </w:r>
    </w:p>
    <w:p w14:paraId="753D5B3A" w14:textId="7C03F048" w:rsidR="008C3F0C" w:rsidRDefault="008C3F0C" w:rsidP="008C3F0C">
      <w:r w:rsidRPr="00990A42">
        <w:t xml:space="preserve">For PUCCH transmission occasion </w:t>
      </w:r>
      <m:oMath>
        <m:r>
          <w:rPr>
            <w:rFonts w:ascii="Cambria Math" w:hAnsi="Cambria Math"/>
          </w:rPr>
          <m:t>i(g)</m:t>
        </m:r>
      </m:oMath>
      <w:r w:rsidRPr="00990A42">
        <w:t xml:space="preserve">, the UE determines a PUCCH or a PUSCH transmission </w:t>
      </w:r>
      <w:r>
        <w:t>to multiplex the</w:t>
      </w:r>
      <w:r w:rsidRPr="00990A42">
        <w:t xml:space="preserve"> HARQ-ACK information according to the procedures </w:t>
      </w:r>
      <w:r w:rsidR="006F5F9E">
        <w:t>in clause</w:t>
      </w:r>
      <w:r w:rsidR="0008789E">
        <w:t>s 9.2.3 and</w:t>
      </w:r>
      <w:r w:rsidRPr="00990A42">
        <w:t xml:space="preserve"> 9.2.5.</w:t>
      </w:r>
    </w:p>
    <w:p w14:paraId="45D7B63E" w14:textId="4FB527C1" w:rsidR="00AD2C28" w:rsidRDefault="0008789E" w:rsidP="008C3F0C">
      <w:r w:rsidRPr="00237AA1">
        <w:rPr>
          <w:lang w:eastAsia="zh-CN"/>
        </w:rPr>
        <w:t xml:space="preserve">If </w:t>
      </w:r>
      <m:oMath>
        <m:sSub>
          <m:sSubPr>
            <m:ctrlPr>
              <w:rPr>
                <w:rFonts w:ascii="Cambria Math" w:hAnsi="Cambria Math"/>
                <w:i/>
              </w:rPr>
            </m:ctrlPr>
          </m:sSubPr>
          <m:e>
            <m:r>
              <w:rPr>
                <w:rFonts w:ascii="Cambria Math" w:hAnsi="Cambria Math"/>
              </w:rPr>
              <m:t>O</m:t>
            </m:r>
          </m:e>
          <m:sub>
            <m:r>
              <m:rPr>
                <m:sty m:val="p"/>
              </m:rPr>
              <w:rPr>
                <w:rFonts w:ascii="Cambria Math" w:hAnsi="Cambria Math"/>
              </w:rPr>
              <m:t>ACK</m:t>
            </m:r>
          </m:sub>
        </m:sSub>
        <m:r>
          <w:rPr>
            <w:rFonts w:ascii="Cambria Math" w:hAnsi="Cambria Math"/>
          </w:rPr>
          <m:t>+</m:t>
        </m:r>
        <m:sSub>
          <m:sSubPr>
            <m:ctrlPr>
              <w:rPr>
                <w:rFonts w:ascii="Cambria Math" w:hAnsi="Cambria Math"/>
                <w:i/>
              </w:rPr>
            </m:ctrlPr>
          </m:sSubPr>
          <m:e>
            <m:r>
              <w:rPr>
                <w:rFonts w:ascii="Cambria Math" w:hAnsi="Cambria Math"/>
              </w:rPr>
              <m:t>O</m:t>
            </m:r>
          </m:e>
          <m:sub>
            <m:r>
              <m:rPr>
                <m:sty m:val="p"/>
              </m:rPr>
              <w:rPr>
                <w:rFonts w:ascii="Cambria Math" w:hAnsi="Cambria Math"/>
              </w:rPr>
              <m:t>SR</m:t>
            </m:r>
          </m:sub>
        </m:sSub>
        <m:r>
          <w:rPr>
            <w:rFonts w:ascii="Cambria Math" w:hAnsi="Cambria Math"/>
          </w:rPr>
          <m:t>+</m:t>
        </m:r>
        <m:sSub>
          <m:sSubPr>
            <m:ctrlPr>
              <w:rPr>
                <w:rFonts w:ascii="Cambria Math" w:hAnsi="Cambria Math"/>
                <w:i/>
              </w:rPr>
            </m:ctrlPr>
          </m:sSubPr>
          <m:e>
            <m:r>
              <w:rPr>
                <w:rFonts w:ascii="Cambria Math" w:hAnsi="Cambria Math"/>
              </w:rPr>
              <m:t>O</m:t>
            </m:r>
          </m:e>
          <m:sub>
            <m:r>
              <m:rPr>
                <m:sty m:val="p"/>
              </m:rPr>
              <w:rPr>
                <w:rFonts w:ascii="Cambria Math" w:hAnsi="Cambria Math"/>
              </w:rPr>
              <m:t>CSI</m:t>
            </m:r>
          </m:sub>
        </m:sSub>
        <m:r>
          <w:rPr>
            <w:rFonts w:ascii="Cambria Math" w:hAnsi="Cambria Math"/>
          </w:rPr>
          <m:t>≤11</m:t>
        </m:r>
      </m:oMath>
      <w:r w:rsidRPr="00237AA1">
        <w:t xml:space="preserve">, </w:t>
      </w:r>
      <w:r w:rsidRPr="00237AA1">
        <w:rPr>
          <w:lang w:eastAsia="zh-CN"/>
        </w:rPr>
        <w:t xml:space="preserve">the UE determines a number of HARQ-ACK information bits </w:t>
      </w:r>
      <m:oMath>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HARQ-ACK</m:t>
            </m:r>
            <m:r>
              <w:rPr>
                <w:rFonts w:ascii="Cambria Math" w:hAnsi="Cambria Math"/>
                <w:lang w:eastAsia="zh-CN"/>
              </w:rPr>
              <m:t>,g</m:t>
            </m:r>
          </m:sub>
        </m:sSub>
        <m:r>
          <w:rPr>
            <w:rFonts w:ascii="Cambria Math" w:hAnsi="Cambria Math"/>
            <w:lang w:eastAsia="zh-CN"/>
          </w:rPr>
          <m:t xml:space="preserve"> </m:t>
        </m:r>
      </m:oMath>
      <w:r w:rsidRPr="00237AA1">
        <w:rPr>
          <w:rFonts w:hint="eastAsia"/>
          <w:lang w:eastAsia="zh-CN"/>
        </w:rPr>
        <w:t xml:space="preserve">for </w:t>
      </w:r>
      <w:r w:rsidRPr="00237AA1">
        <w:rPr>
          <w:rFonts w:eastAsia="DengXian"/>
          <w:lang w:eastAsia="zh-CN"/>
        </w:rPr>
        <w:t xml:space="preserve">group </w:t>
      </w:r>
      <m:oMath>
        <m:r>
          <w:rPr>
            <w:rFonts w:ascii="Cambria Math" w:eastAsia="DengXian" w:hAnsi="Cambria Math"/>
            <w:lang w:eastAsia="zh-CN"/>
          </w:rPr>
          <m:t>g</m:t>
        </m:r>
        <m:r>
          <w:rPr>
            <w:rFonts w:ascii="Cambria Math" w:hAnsi="Cambria Math"/>
            <w:lang w:eastAsia="zh-CN"/>
          </w:rPr>
          <m:t xml:space="preserve"> </m:t>
        </m:r>
      </m:oMath>
      <w:r w:rsidRPr="00237AA1">
        <w:rPr>
          <w:rFonts w:eastAsia="DengXian"/>
          <w:lang w:eastAsia="zh-CN"/>
        </w:rPr>
        <w:t xml:space="preserve">and a </w:t>
      </w:r>
      <w:r w:rsidRPr="00237AA1">
        <w:rPr>
          <w:lang w:eastAsia="zh-CN"/>
        </w:rPr>
        <w:t xml:space="preserve">number of HARQ-ACK information bits </w:t>
      </w:r>
      <m:oMath>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HARQ-ACK</m:t>
            </m:r>
            <m:r>
              <w:rPr>
                <w:rFonts w:ascii="Cambria Math" w:hAnsi="Cambria Math"/>
                <w:lang w:eastAsia="zh-CN"/>
              </w:rPr>
              <m:t>,(g+1)mod2</m:t>
            </m:r>
          </m:sub>
        </m:sSub>
      </m:oMath>
      <w:r w:rsidRPr="00237AA1">
        <w:rPr>
          <w:rFonts w:eastAsia="DengXian"/>
          <w:lang w:eastAsia="zh-CN"/>
        </w:rPr>
        <w:t xml:space="preserve"> for group </w:t>
      </w:r>
      <m:oMath>
        <m:d>
          <m:dPr>
            <m:ctrlPr>
              <w:rPr>
                <w:rFonts w:ascii="Cambria Math" w:hAnsi="Cambria Math"/>
                <w:i/>
                <w:lang w:eastAsia="en-GB"/>
              </w:rPr>
            </m:ctrlPr>
          </m:dPr>
          <m:e>
            <m:r>
              <w:rPr>
                <w:rFonts w:ascii="Cambria Math" w:hAnsi="Cambria Math"/>
                <w:lang w:eastAsia="en-GB"/>
              </w:rPr>
              <m:t>g+1</m:t>
            </m:r>
          </m:e>
        </m:d>
        <m:r>
          <w:rPr>
            <w:rFonts w:ascii="Cambria Math" w:hAnsi="Cambria Math"/>
            <w:lang w:eastAsia="en-GB"/>
          </w:rPr>
          <m:t>mod2</m:t>
        </m:r>
      </m:oMath>
      <w:r w:rsidRPr="00237AA1">
        <w:rPr>
          <w:rFonts w:eastAsia="DengXian"/>
          <w:lang w:eastAsia="en-GB"/>
        </w:rPr>
        <w:t xml:space="preserve"> </w:t>
      </w:r>
      <w:r w:rsidRPr="00237AA1">
        <w:rPr>
          <w:rFonts w:cs="Arial"/>
          <w:lang w:eastAsia="zh-CN"/>
        </w:rPr>
        <w:t xml:space="preserve">as described </w:t>
      </w:r>
      <w:r w:rsidR="006F5F9E">
        <w:rPr>
          <w:rFonts w:cs="Arial"/>
          <w:lang w:eastAsia="zh-CN"/>
        </w:rPr>
        <w:t>in clause</w:t>
      </w:r>
      <w:r w:rsidRPr="00237AA1">
        <w:rPr>
          <w:rFonts w:cs="Arial"/>
          <w:lang w:eastAsia="zh-CN"/>
        </w:rPr>
        <w:t xml:space="preserve"> 9.1.3.1 where </w:t>
      </w:r>
      <m:oMath>
        <m:sSub>
          <m:sSubPr>
            <m:ctrlPr>
              <w:rPr>
                <w:rFonts w:ascii="Cambria Math" w:hAnsi="Cambria Math"/>
                <w:i/>
                <w:lang w:eastAsia="zh-CN"/>
              </w:rPr>
            </m:ctrlPr>
          </m:sSubPr>
          <m:e>
            <m:r>
              <w:rPr>
                <w:rFonts w:ascii="Cambria Math" w:hAnsi="Cambria Math"/>
                <w:lang w:eastAsia="zh-CN"/>
              </w:rPr>
              <m:t>N</m:t>
            </m:r>
          </m:e>
          <m:sub>
            <m:r>
              <m:rPr>
                <m:nor/>
              </m:rPr>
              <w:rPr>
                <w:lang w:eastAsia="zh-CN"/>
              </w:rPr>
              <m:t>SPS</m:t>
            </m:r>
            <m:r>
              <m:rPr>
                <m:sty m:val="p"/>
              </m:rPr>
              <w:rPr>
                <w:rFonts w:ascii="Cambria Math" w:hAnsi="Cambria Math"/>
                <w:lang w:eastAsia="zh-CN"/>
              </w:rPr>
              <m:t>,</m:t>
            </m:r>
            <m:r>
              <w:rPr>
                <w:rFonts w:ascii="Cambria Math" w:hAnsi="Cambria Math"/>
                <w:lang w:eastAsia="zh-CN"/>
              </w:rPr>
              <m:t>c</m:t>
            </m:r>
            <m:ctrlPr>
              <w:rPr>
                <w:rFonts w:ascii="Cambria Math" w:hAnsi="Cambria Math"/>
                <w:lang w:eastAsia="zh-CN"/>
              </w:rPr>
            </m:ctrlPr>
          </m:sub>
        </m:sSub>
      </m:oMath>
      <w:r w:rsidRPr="00237AA1">
        <w:rPr>
          <w:rFonts w:cs="Arial"/>
          <w:lang w:eastAsia="zh-CN"/>
        </w:rPr>
        <w:t xml:space="preserve"> is included</w:t>
      </w:r>
      <w:r>
        <w:rPr>
          <w:rFonts w:cs="Arial"/>
          <w:lang w:eastAsia="zh-CN"/>
        </w:rPr>
        <w:t xml:space="preserve"> in</w:t>
      </w:r>
      <w:r w:rsidRPr="00237AA1">
        <w:rPr>
          <w:rFonts w:cs="Arial"/>
          <w:lang w:eastAsia="zh-CN"/>
        </w:rPr>
        <w:t xml:space="preserve"> </w:t>
      </w:r>
      <m:oMath>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HARQ-ACK</m:t>
            </m:r>
            <m:r>
              <w:rPr>
                <w:rFonts w:ascii="Cambria Math" w:hAnsi="Cambria Math"/>
                <w:lang w:eastAsia="zh-CN"/>
              </w:rPr>
              <m:t>,g</m:t>
            </m:r>
          </m:sub>
        </m:sSub>
      </m:oMath>
      <w:r>
        <w:rPr>
          <w:rFonts w:cs="Arial"/>
          <w:lang w:eastAsia="zh-CN"/>
        </w:rPr>
        <w:t xml:space="preserve"> and,</w:t>
      </w:r>
      <w:r w:rsidRPr="00237AA1">
        <w:rPr>
          <w:lang w:eastAsia="zh-CN"/>
        </w:rPr>
        <w:t xml:space="preserve"> </w:t>
      </w:r>
      <w:r w:rsidRPr="00237AA1">
        <w:rPr>
          <w:rFonts w:cs="Arial"/>
          <w:lang w:eastAsia="zh-CN"/>
        </w:rPr>
        <w:t xml:space="preserve">if </w:t>
      </w:r>
      <m:oMath>
        <m:r>
          <w:rPr>
            <w:rFonts w:ascii="Cambria Math" w:cs="Arial"/>
            <w:lang w:eastAsia="zh-CN"/>
          </w:rPr>
          <m:t>q=1</m:t>
        </m:r>
      </m:oMath>
      <w:r w:rsidRPr="00237AA1">
        <w:rPr>
          <w:rFonts w:cs="Arial"/>
          <w:lang w:eastAsia="zh-CN"/>
        </w:rPr>
        <w:t xml:space="preserve"> and </w:t>
      </w:r>
      <m:oMath>
        <m:sSubSup>
          <m:sSubSupPr>
            <m:ctrlPr>
              <w:rPr>
                <w:rFonts w:ascii="Cambria Math" w:hAnsi="Cambria Math"/>
                <w:i/>
              </w:rPr>
            </m:ctrlPr>
          </m:sSubSupPr>
          <m:e>
            <m:r>
              <w:rPr>
                <w:rFonts w:ascii="Cambria Math" w:hAnsi="Cambria Math"/>
              </w:rPr>
              <m:t>V</m:t>
            </m:r>
          </m:e>
          <m:sub>
            <m:r>
              <m:rPr>
                <m:sty m:val="p"/>
              </m:rPr>
              <w:rPr>
                <w:rFonts w:ascii="Cambria Math" w:hAnsi="Cambria Math"/>
              </w:rPr>
              <m:t>DAI</m:t>
            </m:r>
          </m:sub>
          <m:sup>
            <m:d>
              <m:dPr>
                <m:ctrlPr>
                  <w:rPr>
                    <w:rFonts w:ascii="Cambria Math" w:hAnsi="Cambria Math"/>
                    <w:i/>
                  </w:rPr>
                </m:ctrlPr>
              </m:dPr>
              <m:e>
                <m:r>
                  <w:rPr>
                    <w:rFonts w:ascii="Cambria Math" w:hAnsi="Cambria Math"/>
                  </w:rPr>
                  <m:t>g+1</m:t>
                </m:r>
              </m:e>
            </m:d>
            <m:r>
              <w:rPr>
                <w:rFonts w:ascii="Cambria Math" w:hAnsi="Cambria Math"/>
              </w:rPr>
              <m:t>mod2</m:t>
            </m:r>
          </m:sup>
        </m:sSubSup>
        <m:r>
          <w:rPr>
            <w:rFonts w:ascii="Cambria Math" w:hAnsi="Cambria Math" w:cs="Arial"/>
          </w:rPr>
          <m:t>≠∅</m:t>
        </m:r>
      </m:oMath>
      <w:r w:rsidRPr="00237AA1">
        <w:rPr>
          <w:lang w:eastAsia="zh-CN"/>
        </w:rPr>
        <w:t xml:space="preserve">, the UE determines </w:t>
      </w:r>
      <m:oMath>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HARQ-ACK</m:t>
            </m:r>
            <m:r>
              <w:rPr>
                <w:rFonts w:ascii="Cambria Math" w:hAnsi="Cambria Math"/>
                <w:lang w:eastAsia="zh-CN"/>
              </w:rPr>
              <m:t>,(g+1)mod2</m:t>
            </m:r>
          </m:sub>
        </m:sSub>
      </m:oMath>
      <w:r w:rsidRPr="00237AA1">
        <w:rPr>
          <w:lang w:eastAsia="zh-CN"/>
        </w:rPr>
        <w:t xml:space="preserve"> by setting </w:t>
      </w:r>
      <m:oMath>
        <m:sSubSup>
          <m:sSubSupPr>
            <m:ctrlPr>
              <w:rPr>
                <w:rFonts w:ascii="Cambria Math" w:hAnsi="Cambria Math"/>
                <w:i/>
              </w:rPr>
            </m:ctrlPr>
          </m:sSubSupPr>
          <m:e>
            <m:sSubSup>
              <m:sSubSupPr>
                <m:ctrlPr>
                  <w:rPr>
                    <w:rFonts w:ascii="Cambria Math" w:hAnsi="Cambria Math"/>
                    <w:iCs/>
                  </w:rPr>
                </m:ctrlPr>
              </m:sSubSupPr>
              <m:e>
                <m:r>
                  <w:rPr>
                    <w:rFonts w:ascii="Cambria Math" w:hAnsi="Cambria Math"/>
                  </w:rPr>
                  <m:t>V</m:t>
                </m:r>
              </m:e>
              <m:sub>
                <m:r>
                  <m:rPr>
                    <m:sty m:val="p"/>
                  </m:rPr>
                  <w:rPr>
                    <w:rFonts w:ascii="Cambria Math" w:hAnsi="Cambria Math"/>
                  </w:rPr>
                  <m:t>DAI,</m:t>
                </m:r>
                <m:sSub>
                  <m:sSubPr>
                    <m:ctrlPr>
                      <w:rPr>
                        <w:rFonts w:ascii="Cambria Math" w:hAnsi="Cambria Math"/>
                        <w:iCs/>
                        <w:lang w:eastAsia="zh-CN"/>
                      </w:rPr>
                    </m:ctrlPr>
                  </m:sSubPr>
                  <m:e>
                    <m:r>
                      <m:rPr>
                        <m:sty m:val="p"/>
                      </m:rPr>
                      <w:rPr>
                        <w:rFonts w:ascii="Cambria Math" w:hAnsi="Cambria Math"/>
                        <w:lang w:eastAsia="zh-CN"/>
                      </w:rPr>
                      <m:t>m</m:t>
                    </m:r>
                  </m:e>
                  <m:sub>
                    <m:r>
                      <m:rPr>
                        <m:sty m:val="p"/>
                      </m:rPr>
                      <w:rPr>
                        <w:rFonts w:ascii="Cambria Math" w:hAnsi="Cambria Math"/>
                        <w:lang w:eastAsia="zh-CN"/>
                      </w:rPr>
                      <m:t>last</m:t>
                    </m:r>
                  </m:sub>
                </m:sSub>
              </m:sub>
              <m:sup>
                <m:r>
                  <m:rPr>
                    <m:sty m:val="p"/>
                  </m:rPr>
                  <w:rPr>
                    <w:rFonts w:ascii="Cambria Math" w:hAnsi="Cambria Math"/>
                  </w:rPr>
                  <m:t>DL</m:t>
                </m:r>
              </m:sup>
            </m:sSubSup>
            <m:r>
              <w:rPr>
                <w:rFonts w:ascii="Cambria Math" w:hAnsi="Cambria Math"/>
              </w:rPr>
              <m:t>=V</m:t>
            </m:r>
          </m:e>
          <m:sub>
            <m:r>
              <w:rPr>
                <w:rFonts w:ascii="Cambria Math" w:hAnsi="Cambria Math"/>
              </w:rPr>
              <m:t>DAI</m:t>
            </m:r>
          </m:sub>
          <m:sup>
            <m:d>
              <m:dPr>
                <m:ctrlPr>
                  <w:rPr>
                    <w:rFonts w:ascii="Cambria Math" w:hAnsi="Cambria Math"/>
                    <w:i/>
                  </w:rPr>
                </m:ctrlPr>
              </m:dPr>
              <m:e>
                <m:r>
                  <w:rPr>
                    <w:rFonts w:ascii="Cambria Math" w:hAnsi="Cambria Math"/>
                  </w:rPr>
                  <m:t>g+1</m:t>
                </m:r>
              </m:e>
            </m:d>
            <m:r>
              <w:rPr>
                <w:rFonts w:ascii="Cambria Math" w:hAnsi="Cambria Math"/>
              </w:rPr>
              <m:t>mod2</m:t>
            </m:r>
          </m:sup>
        </m:sSubSup>
      </m:oMath>
      <w:r w:rsidRPr="00237AA1">
        <w:t xml:space="preserve">. </w:t>
      </w:r>
      <w:r>
        <w:t>For obtaining a PUCCH transmission power, i</w:t>
      </w:r>
      <w:r w:rsidRPr="00237AA1">
        <w:t xml:space="preserve">f </w:t>
      </w:r>
      <m:oMath>
        <m:r>
          <w:rPr>
            <w:rFonts w:ascii="Cambria Math" w:cs="Arial"/>
            <w:lang w:eastAsia="zh-CN"/>
          </w:rPr>
          <m:t>q=0</m:t>
        </m:r>
      </m:oMath>
      <w:r w:rsidRPr="00237AA1">
        <w:rPr>
          <w:lang w:eastAsia="zh-CN"/>
        </w:rPr>
        <w:t xml:space="preserve">, </w:t>
      </w:r>
      <m:oMath>
        <m:sSub>
          <m:sSubPr>
            <m:ctrlPr>
              <w:rPr>
                <w:rFonts w:ascii="Cambria Math" w:hAnsi="Cambria Math"/>
                <w:iCs/>
                <w:lang w:eastAsia="zh-CN"/>
              </w:rPr>
            </m:ctrlPr>
          </m:sSubPr>
          <m:e>
            <m:r>
              <w:rPr>
                <w:rFonts w:ascii="Cambria Math" w:hAnsi="Cambria Math"/>
                <w:lang w:eastAsia="zh-CN"/>
              </w:rPr>
              <m:t>n</m:t>
            </m:r>
          </m:e>
          <m:sub>
            <m:r>
              <m:rPr>
                <m:sty m:val="p"/>
              </m:rPr>
              <w:rPr>
                <w:rFonts w:ascii="Cambria Math" w:hAnsi="Cambria Math"/>
                <w:lang w:eastAsia="zh-CN"/>
              </w:rPr>
              <m:t>HARQ-ACK</m:t>
            </m:r>
          </m:sub>
        </m:sSub>
        <m:r>
          <w:rPr>
            <w:rFonts w:ascii="Cambria Math" w:hAnsi="Cambria Math"/>
            <w:lang w:eastAsia="zh-CN"/>
          </w:rPr>
          <m:t xml:space="preserve"> = </m:t>
        </m:r>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 xml:space="preserve">HARQ-ACK,  </m:t>
            </m:r>
            <m:r>
              <w:rPr>
                <w:rFonts w:ascii="Cambria Math" w:hAnsi="Cambria Math"/>
                <w:lang w:eastAsia="zh-CN"/>
              </w:rPr>
              <m:t>g</m:t>
            </m:r>
          </m:sub>
        </m:sSub>
      </m:oMath>
      <w:r>
        <w:rPr>
          <w:lang w:eastAsia="zh-CN"/>
        </w:rPr>
        <w:t>;</w:t>
      </w:r>
      <w:r w:rsidRPr="00237AA1">
        <w:rPr>
          <w:lang w:eastAsia="zh-CN"/>
        </w:rPr>
        <w:t xml:space="preserve"> </w:t>
      </w:r>
      <w:r w:rsidRPr="00237AA1">
        <w:t>else</w:t>
      </w:r>
      <w:r>
        <w:t>,</w:t>
      </w:r>
      <w:r w:rsidRPr="00237AA1">
        <w:t xml:space="preserve"> </w:t>
      </w:r>
      <m:oMath>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HARQ-ACK</m:t>
            </m:r>
          </m:sub>
        </m:sSub>
        <m:r>
          <w:rPr>
            <w:rFonts w:ascii="Cambria Math" w:hAnsi="Cambria Math"/>
            <w:lang w:eastAsia="zh-CN"/>
          </w:rPr>
          <m:t xml:space="preserve"> = </m:t>
        </m:r>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HARQ-ACK</m:t>
            </m:r>
            <m:r>
              <w:rPr>
                <w:rFonts w:ascii="Cambria Math" w:hAnsi="Cambria Math"/>
                <w:lang w:eastAsia="zh-CN"/>
              </w:rPr>
              <m:t>,g</m:t>
            </m:r>
          </m:sub>
        </m:sSub>
        <m:r>
          <w:rPr>
            <w:rFonts w:ascii="Cambria Math" w:hAnsi="Cambria Math"/>
            <w:lang w:eastAsia="zh-CN"/>
          </w:rPr>
          <m:t>+</m:t>
        </m:r>
        <m:sSub>
          <m:sSubPr>
            <m:ctrlPr>
              <w:rPr>
                <w:rFonts w:ascii="Cambria Math" w:hAnsi="Cambria Math"/>
                <w:iCs/>
                <w:lang w:eastAsia="zh-CN"/>
              </w:rPr>
            </m:ctrlPr>
          </m:sSubPr>
          <m:e>
            <m:r>
              <w:rPr>
                <w:rFonts w:ascii="Cambria Math" w:hAnsi="Cambria Math"/>
                <w:lang w:eastAsia="zh-CN"/>
              </w:rPr>
              <m:t>n</m:t>
            </m:r>
          </m:e>
          <m:sub>
            <m:r>
              <m:rPr>
                <m:sty m:val="p"/>
              </m:rPr>
              <w:rPr>
                <w:rFonts w:ascii="Cambria Math" w:hAnsi="Cambria Math"/>
                <w:lang w:eastAsia="zh-CN"/>
              </w:rPr>
              <m:t>HARQ-ACK,  (</m:t>
            </m:r>
            <m:r>
              <w:rPr>
                <w:rFonts w:ascii="Cambria Math" w:hAnsi="Cambria Math"/>
                <w:lang w:eastAsia="zh-CN"/>
              </w:rPr>
              <m:t>g</m:t>
            </m:r>
            <m:r>
              <m:rPr>
                <m:sty m:val="p"/>
              </m:rPr>
              <w:rPr>
                <w:rFonts w:ascii="Cambria Math" w:hAnsi="Cambria Math"/>
                <w:lang w:eastAsia="zh-CN"/>
              </w:rPr>
              <m:t>+1)mod2</m:t>
            </m:r>
          </m:sub>
        </m:sSub>
      </m:oMath>
      <w:r>
        <w:t>.</w:t>
      </w:r>
    </w:p>
    <w:p w14:paraId="4DE1A4A0" w14:textId="77777777" w:rsidR="008C3F0C" w:rsidRDefault="008C3F0C" w:rsidP="00224F81">
      <w:pPr>
        <w:pStyle w:val="Heading3"/>
      </w:pPr>
      <w:bookmarkStart w:id="505" w:name="_Toc29894846"/>
      <w:bookmarkStart w:id="506" w:name="_Toc29899145"/>
      <w:bookmarkStart w:id="507" w:name="_Toc29899563"/>
      <w:bookmarkStart w:id="508" w:name="_Toc29917300"/>
      <w:bookmarkStart w:id="509" w:name="_Toc36498174"/>
      <w:bookmarkStart w:id="510" w:name="_Toc45699200"/>
      <w:bookmarkStart w:id="511" w:name="_Toc130394881"/>
      <w:r>
        <w:t>9.1.4</w:t>
      </w:r>
      <w:r w:rsidRPr="00B916EC">
        <w:tab/>
      </w:r>
      <w:r>
        <w:t>Type-3</w:t>
      </w:r>
      <w:r w:rsidRPr="00B916EC">
        <w:t xml:space="preserve"> HARQ-ACK codebook</w:t>
      </w:r>
      <w:r w:rsidRPr="00B916EC">
        <w:rPr>
          <w:rFonts w:hint="eastAsia"/>
        </w:rPr>
        <w:t xml:space="preserve"> </w:t>
      </w:r>
      <w:r w:rsidRPr="00B916EC">
        <w:t>determination</w:t>
      </w:r>
      <w:bookmarkEnd w:id="505"/>
      <w:bookmarkEnd w:id="506"/>
      <w:bookmarkEnd w:id="507"/>
      <w:bookmarkEnd w:id="508"/>
      <w:bookmarkEnd w:id="509"/>
      <w:bookmarkEnd w:id="510"/>
      <w:bookmarkEnd w:id="511"/>
      <w:r w:rsidRPr="00B916EC">
        <w:t xml:space="preserve"> </w:t>
      </w:r>
    </w:p>
    <w:p w14:paraId="64755EF9" w14:textId="56BF537F" w:rsidR="008C3F0C" w:rsidRPr="00990A42" w:rsidRDefault="008C3F0C" w:rsidP="003E315E">
      <w:r w:rsidRPr="00990A42">
        <w:rPr>
          <w:lang w:eastAsia="zh-CN"/>
        </w:rPr>
        <w:t xml:space="preserve">If </w:t>
      </w:r>
      <w:r w:rsidRPr="00990A42">
        <w:t xml:space="preserve">a UE </w:t>
      </w:r>
      <w:r w:rsidRPr="00990A42">
        <w:rPr>
          <w:lang w:eastAsia="zh-CN"/>
        </w:rPr>
        <w:t xml:space="preserve">is provided </w:t>
      </w:r>
      <w:r w:rsidRPr="00364CF2">
        <w:rPr>
          <w:i/>
          <w:lang w:val="en-US" w:eastAsia="zh-CN"/>
        </w:rPr>
        <w:t>pdsch-HARQ-ACK-OneShotFeedback</w:t>
      </w:r>
      <w:r>
        <w:rPr>
          <w:iCs/>
        </w:rPr>
        <w:t xml:space="preserve">, </w:t>
      </w:r>
      <w:r w:rsidRPr="00990A42">
        <w:t>the UE det</w:t>
      </w:r>
      <w:r>
        <w:t>ermines</w:t>
      </w:r>
      <w:r w:rsidR="00354BC1">
        <w:t xml:space="preserve"> </w:t>
      </w:r>
      <m:oMath>
        <m:sSubSup>
          <m:sSubSupPr>
            <m:ctrlPr>
              <w:rPr>
                <w:rFonts w:ascii="Cambria Math" w:hAnsi="Cambria Math"/>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0</m:t>
            </m:r>
          </m:sub>
          <m:sup>
            <m:r>
              <w:rPr>
                <w:rFonts w:ascii="Cambria Math" w:hAnsi="Cambria Math"/>
              </w:rPr>
              <m:t>ACK</m:t>
            </m:r>
          </m:sup>
        </m:sSubSup>
        <m:r>
          <w:rPr>
            <w:rFonts w:ascii="Cambria Math" w:hAnsi="Cambria Math"/>
          </w:rPr>
          <m:t>,</m:t>
        </m:r>
        <m:sSubSup>
          <m:sSubSupPr>
            <m:ctrlPr>
              <w:rPr>
                <w:rFonts w:ascii="Cambria Math" w:hAnsi="Cambria Math"/>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1</m:t>
            </m:r>
          </m:sub>
          <m:sup>
            <m:r>
              <w:rPr>
                <w:rFonts w:ascii="Cambria Math" w:hAnsi="Cambria Math"/>
              </w:rPr>
              <m:t>ACK</m:t>
            </m:r>
          </m:sup>
        </m:sSubSup>
        <m:r>
          <w:rPr>
            <w:rFonts w:ascii="Cambria Math" w:hAnsi="Cambria Math"/>
          </w:rPr>
          <m:t>,…,</m:t>
        </m:r>
        <m:sSubSup>
          <m:sSubSupPr>
            <m:ctrlPr>
              <w:rPr>
                <w:rFonts w:ascii="Cambria Math" w:hAnsi="Cambria Math"/>
              </w:rPr>
            </m:ctrlPr>
          </m:sSubSupPr>
          <m:e>
            <m:acc>
              <m:accPr>
                <m:chr m:val="̃"/>
                <m:ctrlPr>
                  <w:rPr>
                    <w:rFonts w:ascii="Cambria Math" w:hAnsi="Cambria Math"/>
                    <w:i/>
                  </w:rPr>
                </m:ctrlPr>
              </m:accPr>
              <m:e>
                <m:r>
                  <w:rPr>
                    <w:rFonts w:ascii="Cambria Math" w:hAnsi="Cambria Math"/>
                  </w:rPr>
                  <m:t>o</m:t>
                </m:r>
              </m:e>
            </m:acc>
          </m:e>
          <m:sub>
            <m:sSub>
              <m:sSubPr>
                <m:ctrlPr>
                  <w:rPr>
                    <w:rFonts w:ascii="Cambria Math" w:hAnsi="Cambria Math"/>
                    <w:i/>
                  </w:rPr>
                </m:ctrlPr>
              </m:sSubPr>
              <m:e>
                <m:r>
                  <w:rPr>
                    <w:rFonts w:ascii="Cambria Math" w:hAnsi="Cambria Math"/>
                  </w:rPr>
                  <m:t>O</m:t>
                </m:r>
              </m:e>
              <m:sub>
                <m:r>
                  <w:rPr>
                    <w:rFonts w:ascii="Cambria Math" w:hAnsi="Cambria Math"/>
                  </w:rPr>
                  <m:t>ACK</m:t>
                </m:r>
              </m:sub>
            </m:sSub>
            <m:r>
              <w:rPr>
                <w:rFonts w:ascii="Cambria Math" w:hAnsi="Cambria Math"/>
              </w:rPr>
              <m:t>-1</m:t>
            </m:r>
          </m:sub>
          <m:sup>
            <m:r>
              <w:rPr>
                <w:rFonts w:ascii="Cambria Math" w:hAnsi="Cambria Math"/>
              </w:rPr>
              <m:t>ACK</m:t>
            </m:r>
          </m:sup>
        </m:sSubSup>
      </m:oMath>
      <w:r w:rsidR="00354BC1" w:rsidRPr="00B916EC">
        <w:rPr>
          <w:rFonts w:hint="eastAsia"/>
          <w:lang w:eastAsia="zh-CN"/>
        </w:rPr>
        <w:t xml:space="preserve"> </w:t>
      </w:r>
      <w:r w:rsidR="00354BC1" w:rsidRPr="00B916EC">
        <w:rPr>
          <w:lang w:eastAsia="zh-CN"/>
        </w:rPr>
        <w:t>HARQ-ACK information bits</w:t>
      </w:r>
      <w:r w:rsidR="00354BC1">
        <w:rPr>
          <w:lang w:eastAsia="zh-CN"/>
        </w:rPr>
        <w:t>, for a total number of</w:t>
      </w:r>
      <w:r w:rsidR="00354BC1">
        <w:rPr>
          <w:rFonts w:hint="eastAsia"/>
          <w:lang w:eastAsia="zh-CN"/>
        </w:rPr>
        <w:t xml:space="preserve"> </w:t>
      </w:r>
      <m:oMath>
        <m:sSub>
          <m:sSubPr>
            <m:ctrlPr>
              <w:rPr>
                <w:rFonts w:ascii="Cambria Math" w:hAnsi="Cambria Math"/>
                <w:lang w:eastAsia="zh-CN"/>
              </w:rPr>
            </m:ctrlPr>
          </m:sSubPr>
          <m:e>
            <m:r>
              <w:rPr>
                <w:rFonts w:ascii="Cambria Math" w:hAnsi="Cambria Math"/>
                <w:lang w:eastAsia="zh-CN"/>
              </w:rPr>
              <m:t>O</m:t>
            </m:r>
          </m:e>
          <m:sub>
            <m:r>
              <w:rPr>
                <w:rFonts w:ascii="Cambria Math" w:hAnsi="Cambria Math"/>
                <w:lang w:eastAsia="zh-CN"/>
              </w:rPr>
              <m:t>ACK</m:t>
            </m:r>
          </m:sub>
        </m:sSub>
      </m:oMath>
      <w:r w:rsidR="00354BC1">
        <w:rPr>
          <w:lang w:eastAsia="zh-CN"/>
        </w:rPr>
        <w:t xml:space="preserve"> HARQ-ACK information bits,</w:t>
      </w:r>
      <w:r w:rsidR="00354BC1" w:rsidRPr="00B916EC">
        <w:rPr>
          <w:lang w:eastAsia="zh-CN"/>
        </w:rPr>
        <w:t xml:space="preserve"> of</w:t>
      </w:r>
      <w:r>
        <w:t xml:space="preserve"> a Type-3 HARQ-ACK codebook according to the following procedure.</w:t>
      </w:r>
      <w:r w:rsidR="00305D32">
        <w:t xml:space="preserve"> </w:t>
      </w:r>
      <w:r w:rsidR="00305D32" w:rsidRPr="00111FF6">
        <w:t xml:space="preserve">If the UE is provided </w:t>
      </w:r>
      <w:r w:rsidR="00305D32" w:rsidRPr="00111FF6">
        <w:rPr>
          <w:i/>
          <w:iCs/>
        </w:rPr>
        <w:t>pdsch-HARQ-ACK</w:t>
      </w:r>
      <w:r w:rsidR="00B816A6">
        <w:rPr>
          <w:i/>
          <w:iCs/>
        </w:rPr>
        <w:t>-EnhT</w:t>
      </w:r>
      <w:r w:rsidR="00305D32" w:rsidRPr="00111FF6">
        <w:rPr>
          <w:i/>
          <w:iCs/>
        </w:rPr>
        <w:t>ype3</w:t>
      </w:r>
      <w:r w:rsidR="00810BB0" w:rsidRPr="00751357">
        <w:rPr>
          <w:i/>
          <w:iCs/>
        </w:rPr>
        <w:t>ToAddMod</w:t>
      </w:r>
      <w:r w:rsidR="00305D32" w:rsidRPr="00111FF6">
        <w:rPr>
          <w:i/>
          <w:iCs/>
        </w:rPr>
        <w:t>List</w:t>
      </w:r>
      <w:r w:rsidR="00305D32" w:rsidRPr="00111FF6">
        <w:t xml:space="preserve"> and a DCI </w:t>
      </w:r>
      <w:r w:rsidR="00305D32" w:rsidRPr="00111FF6">
        <w:lastRenderedPageBreak/>
        <w:t xml:space="preserve">format </w:t>
      </w:r>
      <w:r w:rsidR="00305D32">
        <w:t xml:space="preserve">scheduling PDSCH reception and </w:t>
      </w:r>
      <w:r w:rsidR="00305D32" w:rsidRPr="00111FF6">
        <w:t xml:space="preserve">triggering the Type-3 HARQ-ACK codebook includes </w:t>
      </w:r>
      <w:r w:rsidR="009B50D5" w:rsidRPr="0001170A">
        <w:t>an enhanced Type 3 codebook indicator</w:t>
      </w:r>
      <w:r w:rsidR="00305D32" w:rsidRPr="00111FF6">
        <w:t xml:space="preserve"> field that provides a value for </w:t>
      </w:r>
      <w:r w:rsidR="00305D32" w:rsidRPr="00111FF6">
        <w:rPr>
          <w:i/>
          <w:iCs/>
        </w:rPr>
        <w:t>pdsch-HARQ-ACK</w:t>
      </w:r>
      <w:r w:rsidR="00B816A6">
        <w:rPr>
          <w:i/>
          <w:iCs/>
        </w:rPr>
        <w:t>-EnhT</w:t>
      </w:r>
      <w:r w:rsidR="00305D32" w:rsidRPr="00111FF6">
        <w:rPr>
          <w:i/>
          <w:iCs/>
        </w:rPr>
        <w:t>ype3Index</w:t>
      </w:r>
      <w:r w:rsidR="00305D32" w:rsidRPr="00111FF6">
        <w:t xml:space="preserve">, the UE determines a </w:t>
      </w:r>
      <w:r w:rsidR="009B50D5" w:rsidRPr="0001170A">
        <w:t>size of a set</w:t>
      </w:r>
      <w:r w:rsidR="00305D32" w:rsidRPr="00111FF6">
        <w:t xml:space="preserve"> of indicated serving cells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rPr>
              <m:t>DL,ind</m:t>
            </m:r>
          </m:sup>
        </m:sSubSup>
      </m:oMath>
      <w:r w:rsidR="00305D32" w:rsidRPr="00111FF6">
        <w:t xml:space="preserve"> and a </w:t>
      </w:r>
      <w:r w:rsidR="009B50D5" w:rsidRPr="0001170A">
        <w:t>size of a set</w:t>
      </w:r>
      <w:r w:rsidR="00305D32" w:rsidRPr="00111FF6">
        <w:t xml:space="preserve"> of indicated </w:t>
      </w:r>
      <w:r w:rsidR="009B50D5" w:rsidRPr="00BB4389">
        <w:t xml:space="preserve">numbers of </w:t>
      </w:r>
      <w:r w:rsidR="00305D32" w:rsidRPr="00111FF6">
        <w:t xml:space="preserve">HARQ processes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m:t>
            </m:r>
            <m:r>
              <w:rPr>
                <w:rFonts w:ascii="Cambria Math" w:hAnsi="Cambria Math"/>
              </w:rPr>
              <m:t>c</m:t>
            </m:r>
          </m:sub>
          <m:sup>
            <m:r>
              <m:rPr>
                <m:sty m:val="p"/>
              </m:rPr>
              <w:rPr>
                <w:rFonts w:ascii="Cambria Math" w:hAnsi="Cambria Math"/>
              </w:rPr>
              <m:t>DL,ind</m:t>
            </m:r>
          </m:sup>
        </m:sSubSup>
      </m:oMath>
      <w:r w:rsidR="00305D32" w:rsidRPr="00111FF6">
        <w:t xml:space="preserve"> for each indicated serving cell</w:t>
      </w:r>
      <w:r w:rsidR="009B50D5">
        <w:t xml:space="preserve"> </w:t>
      </w:r>
      <w:r w:rsidR="009B50D5" w:rsidRPr="00BB4389">
        <w:t>and each indicated HARQ process number</w:t>
      </w:r>
      <w:r w:rsidR="00305D32" w:rsidRPr="00111FF6">
        <w:t xml:space="preserve"> from the entry in </w:t>
      </w:r>
      <w:r w:rsidR="00305D32" w:rsidRPr="00111FF6">
        <w:rPr>
          <w:i/>
          <w:iCs/>
        </w:rPr>
        <w:t>pdsch-HARQ-ACK</w:t>
      </w:r>
      <w:r w:rsidR="00B816A6">
        <w:rPr>
          <w:i/>
          <w:iCs/>
        </w:rPr>
        <w:t>-EnhT</w:t>
      </w:r>
      <w:r w:rsidR="00305D32" w:rsidRPr="00111FF6">
        <w:rPr>
          <w:i/>
          <w:iCs/>
        </w:rPr>
        <w:t>ype3</w:t>
      </w:r>
      <w:r w:rsidR="00810BB0" w:rsidRPr="00751357">
        <w:rPr>
          <w:i/>
          <w:iCs/>
        </w:rPr>
        <w:t>ToAddMod</w:t>
      </w:r>
      <w:r w:rsidR="00305D32" w:rsidRPr="00111FF6">
        <w:rPr>
          <w:i/>
          <w:iCs/>
        </w:rPr>
        <w:t>List</w:t>
      </w:r>
      <w:r w:rsidR="00305D32" w:rsidRPr="00111FF6">
        <w:t xml:space="preserve"> corresponding to the </w:t>
      </w:r>
      <w:r w:rsidR="00305D32" w:rsidRPr="00111FF6">
        <w:rPr>
          <w:i/>
          <w:iCs/>
        </w:rPr>
        <w:t>pdsch-HARQ-ACK</w:t>
      </w:r>
      <w:r w:rsidR="00B816A6">
        <w:rPr>
          <w:i/>
          <w:iCs/>
        </w:rPr>
        <w:t>-EnhT</w:t>
      </w:r>
      <w:r w:rsidR="00305D32" w:rsidRPr="00111FF6">
        <w:rPr>
          <w:i/>
          <w:iCs/>
        </w:rPr>
        <w:t>ype3Index</w:t>
      </w:r>
      <w:r w:rsidR="00305D32" w:rsidRPr="00111FF6">
        <w:t xml:space="preserve"> value. If the DCI format does not include the </w:t>
      </w:r>
      <w:r w:rsidR="009B50D5" w:rsidRPr="00BB4389">
        <w:t>enhanced Type 3 codebook indicator</w:t>
      </w:r>
      <w:r w:rsidR="00305D32" w:rsidRPr="00111FF6">
        <w:t xml:space="preserve"> field, the </w:t>
      </w:r>
      <w:r w:rsidR="00305D32" w:rsidRPr="00111FF6">
        <w:rPr>
          <w:i/>
          <w:iCs/>
        </w:rPr>
        <w:t>pdsch-HARQ-ACK</w:t>
      </w:r>
      <w:r w:rsidR="00B816A6">
        <w:rPr>
          <w:i/>
          <w:iCs/>
        </w:rPr>
        <w:t>-EnhT</w:t>
      </w:r>
      <w:r w:rsidR="00305D32" w:rsidRPr="00111FF6">
        <w:rPr>
          <w:i/>
          <w:iCs/>
        </w:rPr>
        <w:t>ype3Index</w:t>
      </w:r>
      <w:r w:rsidR="00305D32" w:rsidRPr="00111FF6">
        <w:t xml:space="preserve"> value is zero.</w:t>
      </w:r>
    </w:p>
    <w:p w14:paraId="05C94FED" w14:textId="4475FF46" w:rsidR="008C3F0C" w:rsidRDefault="008C3F0C" w:rsidP="003E315E">
      <w:r w:rsidRPr="00B916EC">
        <w:rPr>
          <w:rFonts w:hint="eastAsia"/>
          <w:lang w:eastAsia="zh-CN"/>
        </w:rPr>
        <w:t xml:space="preserve">Set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rPr>
              <m:t>DL</m:t>
            </m:r>
          </m:sup>
        </m:sSubSup>
      </m:oMath>
      <w:r>
        <w:t xml:space="preserve"> to the number of </w:t>
      </w:r>
      <w:r w:rsidR="00CA0759">
        <w:t xml:space="preserve">configured </w:t>
      </w:r>
      <w:r>
        <w:rPr>
          <w:lang w:val="en-US"/>
        </w:rPr>
        <w:t xml:space="preserve">serving </w:t>
      </w:r>
      <w:r>
        <w:t>cells</w:t>
      </w:r>
      <w:r w:rsidR="00305D32">
        <w:t xml:space="preserve"> </w:t>
      </w:r>
      <w:r w:rsidR="00305D32" w:rsidRPr="00111FF6">
        <w:t xml:space="preserve">or, when applicable, to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rPr>
              <m:t>DL,ind</m:t>
            </m:r>
          </m:sup>
        </m:sSubSup>
      </m:oMath>
    </w:p>
    <w:p w14:paraId="170BE5EE" w14:textId="201ACEBC" w:rsidR="008C3F0C" w:rsidRPr="006D5852" w:rsidRDefault="008C3F0C" w:rsidP="003E315E">
      <w:pPr>
        <w:rPr>
          <w:lang w:eastAsia="ja-JP"/>
        </w:rPr>
      </w:pPr>
      <w:r w:rsidRPr="006D5852">
        <w:rPr>
          <w:lang w:eastAsia="zh-CN"/>
        </w:rPr>
        <w:t xml:space="preserve">Set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m:t>
            </m:r>
            <m:r>
              <w:rPr>
                <w:rFonts w:ascii="Cambria Math" w:hAnsi="Cambria Math"/>
              </w:rPr>
              <m:t>c</m:t>
            </m:r>
          </m:sub>
          <m:sup>
            <m:r>
              <m:rPr>
                <m:sty m:val="p"/>
              </m:rPr>
              <w:rPr>
                <w:rFonts w:ascii="Cambria Math" w:hAnsi="Cambria Math"/>
              </w:rPr>
              <m:t>DL</m:t>
            </m:r>
          </m:sup>
        </m:sSubSup>
      </m:oMath>
      <w:r w:rsidRPr="006D5852">
        <w:t xml:space="preserve"> to the</w:t>
      </w:r>
      <w:r>
        <w:t xml:space="preserve"> value of</w:t>
      </w:r>
      <w:r w:rsidRPr="006D5852">
        <w:t xml:space="preserve"> </w:t>
      </w:r>
      <w:r w:rsidRPr="006D5852">
        <w:rPr>
          <w:i/>
          <w:lang w:eastAsia="ja-JP"/>
        </w:rPr>
        <w:t xml:space="preserve">nrofHARQ-ProcessesForPDSCH </w:t>
      </w:r>
      <w:r w:rsidRPr="006D5852">
        <w:rPr>
          <w:lang w:eastAsia="ja-JP"/>
        </w:rPr>
        <w:t xml:space="preserve">for </w:t>
      </w:r>
      <w:r w:rsidRPr="006D5852">
        <w:t xml:space="preserve">serving cell </w:t>
      </w:r>
      <m:oMath>
        <m:r>
          <w:rPr>
            <w:rFonts w:ascii="Cambria Math" w:hAnsi="Cambria Math"/>
          </w:rPr>
          <m:t>c</m:t>
        </m:r>
      </m:oMath>
      <w:r>
        <w:t xml:space="preserve">, if provided; else, set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m:t>
            </m:r>
            <m:r>
              <w:rPr>
                <w:rFonts w:ascii="Cambria Math" w:hAnsi="Cambria Math"/>
              </w:rPr>
              <m:t>c</m:t>
            </m:r>
          </m:sub>
          <m:sup>
            <m:r>
              <m:rPr>
                <m:sty m:val="p"/>
              </m:rPr>
              <w:rPr>
                <w:rFonts w:ascii="Cambria Math" w:hAnsi="Cambria Math"/>
              </w:rPr>
              <m:t>DL</m:t>
            </m:r>
          </m:sup>
        </m:sSubSup>
        <m:r>
          <w:rPr>
            <w:rFonts w:ascii="Cambria Math" w:hAnsi="Cambria Math"/>
          </w:rPr>
          <m:t>=8</m:t>
        </m:r>
      </m:oMath>
      <w:r w:rsidR="00305D32">
        <w:t xml:space="preserve"> </w:t>
      </w:r>
      <w:r w:rsidR="00305D32" w:rsidRPr="00111FF6">
        <w:t xml:space="preserve">. When applicable, set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m:t>
            </m:r>
            <m:r>
              <w:rPr>
                <w:rFonts w:ascii="Cambria Math" w:hAnsi="Cambria Math"/>
              </w:rPr>
              <m:t>c</m:t>
            </m:r>
          </m:sub>
          <m:sup>
            <m:r>
              <m:rPr>
                <m:sty m:val="p"/>
              </m:rPr>
              <w:rPr>
                <w:rFonts w:ascii="Cambria Math" w:hAnsi="Cambria Math"/>
              </w:rPr>
              <m:t>DL</m:t>
            </m:r>
          </m:sup>
        </m:sSubSup>
      </m:oMath>
      <w:r w:rsidR="00305D32" w:rsidRPr="00111FF6">
        <w:t xml:space="preserve"> to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m:t>
            </m:r>
            <m:r>
              <w:rPr>
                <w:rFonts w:ascii="Cambria Math" w:hAnsi="Cambria Math"/>
              </w:rPr>
              <m:t>c</m:t>
            </m:r>
          </m:sub>
          <m:sup>
            <m:r>
              <m:rPr>
                <m:sty m:val="p"/>
              </m:rPr>
              <w:rPr>
                <w:rFonts w:ascii="Cambria Math" w:hAnsi="Cambria Math"/>
              </w:rPr>
              <m:t>DL,ind</m:t>
            </m:r>
          </m:sup>
        </m:sSubSup>
      </m:oMath>
    </w:p>
    <w:p w14:paraId="3E80A318" w14:textId="5C2A1CA6" w:rsidR="008C3F0C" w:rsidRDefault="008C3F0C" w:rsidP="003E315E">
      <w:r w:rsidRPr="00B916EC">
        <w:rPr>
          <w:rFonts w:hint="eastAsia"/>
          <w:lang w:eastAsia="zh-CN"/>
        </w:rPr>
        <w:t xml:space="preserve">Set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sub>
          <m:sup>
            <m:r>
              <m:rPr>
                <m:sty m:val="p"/>
              </m:rPr>
              <w:rPr>
                <w:rFonts w:ascii="Cambria Math" w:hAnsi="Cambria Math"/>
              </w:rPr>
              <m:t>DL</m:t>
            </m:r>
          </m:sup>
        </m:sSubSup>
      </m:oMath>
      <w:r>
        <w:t xml:space="preserve"> </w:t>
      </w:r>
      <w:r w:rsidRPr="00B916EC">
        <w:t xml:space="preserve">to the </w:t>
      </w:r>
      <w:r>
        <w:rPr>
          <w:lang w:val="en-US"/>
        </w:rPr>
        <w:t xml:space="preserve">value of </w:t>
      </w:r>
      <w:r w:rsidRPr="00435CFD">
        <w:rPr>
          <w:i/>
        </w:rPr>
        <w:t>maxNrofCodeWordsScheduledByDCI</w:t>
      </w:r>
      <w:r>
        <w:rPr>
          <w:lang w:val="en-US"/>
        </w:rPr>
        <w:t xml:space="preserve"> for</w:t>
      </w:r>
      <w:r w:rsidRPr="00AE44D6">
        <w:rPr>
          <w:lang w:val="en-US"/>
        </w:rPr>
        <w:t xml:space="preserve"> </w:t>
      </w:r>
      <w:r>
        <w:rPr>
          <w:lang w:val="en-US"/>
        </w:rPr>
        <w:t xml:space="preserve">serving cell </w:t>
      </w:r>
      <m:oMath>
        <m:r>
          <w:rPr>
            <w:rFonts w:ascii="Cambria Math" w:hAnsi="Cambria Math"/>
          </w:rPr>
          <m:t>c</m:t>
        </m:r>
      </m:oMath>
      <w:r>
        <w:t xml:space="preserve"> </w:t>
      </w:r>
      <w:r w:rsidR="00CA0759">
        <w:t xml:space="preserve">if </w:t>
      </w:r>
      <w:r w:rsidR="00CA0759">
        <w:rPr>
          <w:rFonts w:eastAsia="Malgun Gothic"/>
          <w:i/>
        </w:rPr>
        <w:t>harq-ACK-SpatialBundlingPUCCH</w:t>
      </w:r>
      <w:r w:rsidR="00CA0759">
        <w:rPr>
          <w:lang w:eastAsia="zh-CN"/>
        </w:rPr>
        <w:t xml:space="preserve"> is provided and </w:t>
      </w:r>
      <m:oMath>
        <m:sSub>
          <m:sSubPr>
            <m:ctrlPr>
              <w:rPr>
                <w:rFonts w:ascii="Cambria Math" w:eastAsia="Malgun Gothic" w:hAnsi="Cambria Math"/>
                <w:i/>
              </w:rPr>
            </m:ctrlPr>
          </m:sSubPr>
          <m:e>
            <m:r>
              <w:rPr>
                <w:rFonts w:ascii="Cambria Math" w:eastAsia="Malgun Gothic" w:hAnsi="Cambria Math"/>
              </w:rPr>
              <m:t>NDI</m:t>
            </m:r>
          </m:e>
          <m:sub>
            <m:r>
              <m:rPr>
                <m:sty m:val="p"/>
              </m:rPr>
              <w:rPr>
                <w:rFonts w:ascii="Cambria Math" w:eastAsia="Malgun Gothic" w:hAnsi="Cambria Math"/>
              </w:rPr>
              <m:t>HARQ</m:t>
            </m:r>
          </m:sub>
        </m:sSub>
        <m:r>
          <w:rPr>
            <w:rFonts w:ascii="Cambria Math" w:eastAsia="Malgun Gothic" w:hAnsi="Cambria Math"/>
          </w:rPr>
          <m:t>=0</m:t>
        </m:r>
      </m:oMath>
      <w:r w:rsidR="00CA0759">
        <w:t>, or</w:t>
      </w:r>
      <w:r w:rsidR="00CA0759">
        <w:rPr>
          <w:rFonts w:eastAsia="Malgun Gothic"/>
        </w:rPr>
        <w:t xml:space="preserve"> </w:t>
      </w:r>
      <w:r>
        <w:t xml:space="preserve">if </w:t>
      </w:r>
      <w:r w:rsidRPr="00435CFD">
        <w:rPr>
          <w:i/>
        </w:rPr>
        <w:t>harq-ACK-SpatialBundlingPUCCH</w:t>
      </w:r>
      <w:r w:rsidRPr="00B916EC">
        <w:rPr>
          <w:rFonts w:hint="eastAsia"/>
          <w:lang w:eastAsia="zh-CN"/>
        </w:rPr>
        <w:t xml:space="preserve"> </w:t>
      </w:r>
      <w:r>
        <w:rPr>
          <w:lang w:eastAsia="zh-CN"/>
        </w:rPr>
        <w:t>is not provided</w:t>
      </w:r>
      <w:r w:rsidR="00CA0759">
        <w:rPr>
          <w:lang w:eastAsia="zh-CN"/>
        </w:rPr>
        <w:t xml:space="preserve">, or if </w:t>
      </w:r>
      <w:r w:rsidR="00CA0759" w:rsidRPr="00090D13">
        <w:rPr>
          <w:i/>
        </w:rPr>
        <w:t>maxCodeBlockGroupsPerTransportBlock</w:t>
      </w:r>
      <w:r w:rsidR="00CA0759" w:rsidRPr="00090D13">
        <w:t xml:space="preserve"> is provided </w:t>
      </w:r>
      <w:r w:rsidR="00CA0759" w:rsidRPr="00090D13">
        <w:rPr>
          <w:lang w:eastAsia="ja-JP"/>
        </w:rPr>
        <w:t xml:space="preserve">for </w:t>
      </w:r>
      <w:r w:rsidR="00CA0759" w:rsidRPr="00090D13">
        <w:t xml:space="preserve">serving cell </w:t>
      </w:r>
      <m:oMath>
        <m:r>
          <w:rPr>
            <w:rFonts w:ascii="Cambria Math" w:hAnsi="Cambria Math"/>
          </w:rPr>
          <m:t>c</m:t>
        </m:r>
      </m:oMath>
      <w:r w:rsidRPr="00CA0759">
        <w:rPr>
          <w:lang w:eastAsia="zh-CN"/>
        </w:rPr>
        <w:t>;</w:t>
      </w:r>
      <w:r>
        <w:rPr>
          <w:lang w:eastAsia="zh-CN"/>
        </w:rPr>
        <w:t xml:space="preserve"> else, set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sub>
          <m:sup>
            <m:r>
              <m:rPr>
                <m:sty m:val="p"/>
              </m:rPr>
              <w:rPr>
                <w:rFonts w:ascii="Cambria Math" w:hAnsi="Cambria Math"/>
              </w:rPr>
              <m:t>DL</m:t>
            </m:r>
          </m:sup>
        </m:sSubSup>
        <m:r>
          <w:rPr>
            <w:rFonts w:ascii="Cambria Math" w:hAnsi="Cambria Math"/>
          </w:rPr>
          <m:t>=1</m:t>
        </m:r>
      </m:oMath>
    </w:p>
    <w:p w14:paraId="67FD9C12" w14:textId="03853DFB" w:rsidR="008C3F0C" w:rsidRPr="006474A8" w:rsidRDefault="008C3F0C" w:rsidP="003E315E">
      <w:pPr>
        <w:rPr>
          <w:rFonts w:eastAsia="MS Mincho"/>
          <w:sz w:val="24"/>
          <w:szCs w:val="24"/>
          <w:lang w:val="en-US"/>
        </w:rPr>
      </w:pPr>
      <w:r w:rsidRPr="00B916EC">
        <w:rPr>
          <w:rFonts w:hint="eastAsia"/>
          <w:lang w:eastAsia="zh-CN"/>
        </w:rPr>
        <w:t xml:space="preserve">Set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HARQ-ACK,</m:t>
            </m:r>
            <m:r>
              <w:rPr>
                <w:rFonts w:ascii="Cambria Math" w:hAnsi="Cambria Math"/>
              </w:rPr>
              <m:t>c</m:t>
            </m:r>
          </m:sub>
          <m:sup>
            <m:r>
              <m:rPr>
                <m:sty m:val="p"/>
              </m:rPr>
              <w:rPr>
                <w:rFonts w:ascii="Cambria Math" w:hAnsi="Cambria Math"/>
              </w:rPr>
              <m:t>CBG/TB,max</m:t>
            </m:r>
          </m:sup>
        </m:sSubSup>
      </m:oMath>
      <w:r>
        <w:t xml:space="preserve"> </w:t>
      </w:r>
      <w:r w:rsidRPr="00B916EC">
        <w:t xml:space="preserve">to the number of </w:t>
      </w:r>
      <w:r>
        <w:t xml:space="preserve">HARQ-ACK information bits per TB for PDSCH receptions on serving cell </w:t>
      </w:r>
      <m:oMath>
        <m:r>
          <w:rPr>
            <w:rFonts w:ascii="Cambria Math" w:hAnsi="Cambria Math"/>
          </w:rPr>
          <m:t>c</m:t>
        </m:r>
      </m:oMath>
      <w:r>
        <w:t xml:space="preserve"> as described </w:t>
      </w:r>
      <w:r w:rsidR="006F5F9E">
        <w:t>in clause</w:t>
      </w:r>
      <w:r>
        <w:t xml:space="preserve"> 9.1.1 if </w:t>
      </w:r>
      <w:r w:rsidRPr="00AC3A22">
        <w:rPr>
          <w:i/>
        </w:rPr>
        <w:t>maxCodeBlockGroupsPerTransportBlock</w:t>
      </w:r>
      <w:r>
        <w:t xml:space="preserve"> is provided </w:t>
      </w:r>
      <w:r w:rsidRPr="006D5852">
        <w:rPr>
          <w:lang w:eastAsia="ja-JP"/>
        </w:rPr>
        <w:t xml:space="preserve">for </w:t>
      </w:r>
      <w:r w:rsidRPr="006D5852">
        <w:t xml:space="preserve">serving cell </w:t>
      </w:r>
      <m:oMath>
        <m:r>
          <w:rPr>
            <w:rFonts w:ascii="Cambria Math" w:hAnsi="Cambria Math"/>
          </w:rPr>
          <m:t>c</m:t>
        </m:r>
      </m:oMath>
      <w:r>
        <w:t xml:space="preserve"> </w:t>
      </w:r>
      <w:r>
        <w:rPr>
          <w:rFonts w:eastAsia="DengXian"/>
          <w:lang w:eastAsia="zh-CN"/>
        </w:rPr>
        <w:t xml:space="preserve">and </w:t>
      </w:r>
      <w:r>
        <w:rPr>
          <w:rFonts w:eastAsia="DengXian"/>
          <w:i/>
          <w:lang w:eastAsia="zh-CN"/>
        </w:rPr>
        <w:t>pdsch-HARQ-ACK-OneShotFeedbackCBG</w:t>
      </w:r>
      <w:r>
        <w:rPr>
          <w:rFonts w:eastAsia="DengXian"/>
          <w:lang w:eastAsia="zh-CN"/>
        </w:rPr>
        <w:t xml:space="preserve"> </w:t>
      </w:r>
      <w:r w:rsidR="00305D32" w:rsidRPr="00111FF6">
        <w:rPr>
          <w:rFonts w:eastAsia="DengXian"/>
          <w:lang w:eastAsia="zh-CN"/>
        </w:rPr>
        <w:t xml:space="preserve">or </w:t>
      </w:r>
      <w:r w:rsidR="00305D32" w:rsidRPr="00111FF6">
        <w:rPr>
          <w:rFonts w:eastAsia="DengXian"/>
          <w:i/>
          <w:lang w:eastAsia="zh-CN"/>
        </w:rPr>
        <w:t>pdsch-HARQ-ACK</w:t>
      </w:r>
      <w:r w:rsidR="00072D60">
        <w:rPr>
          <w:rFonts w:eastAsia="DengXian"/>
          <w:i/>
          <w:lang w:eastAsia="zh-CN"/>
        </w:rPr>
        <w:t>-EnhT</w:t>
      </w:r>
      <w:r w:rsidR="00305D32" w:rsidRPr="00111FF6">
        <w:rPr>
          <w:rFonts w:eastAsia="DengXian"/>
          <w:i/>
          <w:lang w:eastAsia="zh-CN"/>
        </w:rPr>
        <w:t>ype3CBG</w:t>
      </w:r>
      <w:r w:rsidR="00305D32" w:rsidRPr="00111FF6">
        <w:rPr>
          <w:rFonts w:eastAsia="DengXian"/>
          <w:lang w:eastAsia="zh-CN"/>
        </w:rPr>
        <w:t xml:space="preserve"> </w:t>
      </w:r>
      <w:r>
        <w:rPr>
          <w:rFonts w:eastAsia="DengXian"/>
          <w:lang w:eastAsia="zh-CN"/>
        </w:rPr>
        <w:t>is provided</w:t>
      </w:r>
      <w:r>
        <w:t xml:space="preserve">; else, set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HARQ-ACK,</m:t>
            </m:r>
            <m:r>
              <w:rPr>
                <w:rFonts w:ascii="Cambria Math" w:hAnsi="Cambria Math"/>
              </w:rPr>
              <m:t>c</m:t>
            </m:r>
          </m:sub>
          <m:sup>
            <m:r>
              <m:rPr>
                <m:sty m:val="p"/>
              </m:rPr>
              <w:rPr>
                <w:rFonts w:ascii="Cambria Math" w:hAnsi="Cambria Math"/>
              </w:rPr>
              <m:t>CBG/TB,max</m:t>
            </m:r>
          </m:sup>
        </m:sSubSup>
        <m:r>
          <w:rPr>
            <w:rFonts w:ascii="Cambria Math" w:hAnsi="Cambria Math"/>
          </w:rPr>
          <m:t>=0</m:t>
        </m:r>
      </m:oMath>
    </w:p>
    <w:p w14:paraId="07593BE7" w14:textId="30CBBDE6" w:rsidR="008C3F0C" w:rsidRPr="001A46C9" w:rsidRDefault="008C3F0C" w:rsidP="003E315E">
      <w:r w:rsidRPr="001A46C9">
        <w:t xml:space="preserve">Set </w:t>
      </w:r>
      <m:oMath>
        <m:sSub>
          <m:sSubPr>
            <m:ctrlPr>
              <w:rPr>
                <w:rFonts w:ascii="Cambria Math" w:hAnsi="Cambria Math"/>
                <w:i/>
              </w:rPr>
            </m:ctrlPr>
          </m:sSubPr>
          <m:e>
            <m:r>
              <w:rPr>
                <w:rFonts w:ascii="Cambria Math" w:hAnsi="Cambria Math"/>
              </w:rPr>
              <m:t>NDI</m:t>
            </m:r>
          </m:e>
          <m:sub>
            <m:r>
              <m:rPr>
                <m:sty m:val="p"/>
              </m:rPr>
              <w:rPr>
                <w:rFonts w:ascii="Cambria Math" w:hAnsi="Cambria Math"/>
              </w:rPr>
              <m:t>HARQ</m:t>
            </m:r>
          </m:sub>
        </m:sSub>
        <m:r>
          <w:rPr>
            <w:rFonts w:ascii="Cambria Math" w:hAnsi="Cambria Math"/>
          </w:rPr>
          <m:t>=0</m:t>
        </m:r>
      </m:oMath>
      <w:r w:rsidRPr="001A46C9">
        <w:t xml:space="preserve"> </w:t>
      </w:r>
      <w:r w:rsidRPr="00D26445">
        <w:t xml:space="preserve">if </w:t>
      </w:r>
      <w:r w:rsidRPr="00D26445">
        <w:rPr>
          <w:i/>
        </w:rPr>
        <w:t>pdsch-HARQ-ACK-OneShotFeedbackNDI</w:t>
      </w:r>
      <w:r w:rsidRPr="00D26445">
        <w:t xml:space="preserve"> </w:t>
      </w:r>
      <w:r w:rsidR="00305D32" w:rsidRPr="00111FF6">
        <w:t xml:space="preserve">or </w:t>
      </w:r>
      <w:r w:rsidR="00305D32" w:rsidRPr="00111FF6">
        <w:rPr>
          <w:rFonts w:eastAsia="DengXian"/>
          <w:i/>
          <w:lang w:eastAsia="zh-CN"/>
        </w:rPr>
        <w:t>pdsch-HARQ-ACK</w:t>
      </w:r>
      <w:r w:rsidR="00072D60">
        <w:rPr>
          <w:rFonts w:eastAsia="DengXian"/>
          <w:i/>
          <w:lang w:eastAsia="zh-CN"/>
        </w:rPr>
        <w:t>-EnhT</w:t>
      </w:r>
      <w:r w:rsidR="00305D32" w:rsidRPr="00111FF6">
        <w:rPr>
          <w:rFonts w:eastAsia="DengXian"/>
          <w:i/>
          <w:lang w:eastAsia="zh-CN"/>
        </w:rPr>
        <w:t>ype3NDI</w:t>
      </w:r>
      <w:r w:rsidR="00305D32" w:rsidRPr="00111FF6">
        <w:rPr>
          <w:rFonts w:eastAsia="DengXian"/>
          <w:lang w:eastAsia="zh-CN"/>
        </w:rPr>
        <w:t xml:space="preserve"> </w:t>
      </w:r>
      <w:r w:rsidRPr="00D26445">
        <w:t xml:space="preserve">is provided; else </w:t>
      </w:r>
      <w:r w:rsidRPr="001A46C9">
        <w:t xml:space="preserve">set </w:t>
      </w:r>
      <m:oMath>
        <m:sSub>
          <m:sSubPr>
            <m:ctrlPr>
              <w:rPr>
                <w:rFonts w:ascii="Cambria Math" w:hAnsi="Cambria Math"/>
                <w:i/>
              </w:rPr>
            </m:ctrlPr>
          </m:sSubPr>
          <m:e>
            <m:r>
              <w:rPr>
                <w:rFonts w:ascii="Cambria Math" w:hAnsi="Cambria Math"/>
              </w:rPr>
              <m:t>NDI</m:t>
            </m:r>
          </m:e>
          <m:sub>
            <m:r>
              <m:rPr>
                <m:sty m:val="p"/>
              </m:rPr>
              <w:rPr>
                <w:rFonts w:ascii="Cambria Math" w:hAnsi="Cambria Math"/>
              </w:rPr>
              <m:t>HARQ</m:t>
            </m:r>
          </m:sub>
        </m:sSub>
        <m:r>
          <w:rPr>
            <w:rFonts w:ascii="Cambria Math" w:hAnsi="Cambria Math"/>
          </w:rPr>
          <m:t>=1</m:t>
        </m:r>
      </m:oMath>
    </w:p>
    <w:p w14:paraId="055BCCD6" w14:textId="11720B0A" w:rsidR="008C3F0C" w:rsidRDefault="008C3F0C" w:rsidP="003E315E">
      <w:r w:rsidRPr="005C2E67">
        <w:rPr>
          <w:lang w:eastAsia="zh-CN"/>
        </w:rPr>
        <w:t>S</w:t>
      </w:r>
      <w:r w:rsidRPr="005C2E67">
        <w:rPr>
          <w:rFonts w:hint="eastAsia"/>
          <w:lang w:eastAsia="zh-CN"/>
        </w:rPr>
        <w:t xml:space="preserve">et </w:t>
      </w:r>
      <m:oMath>
        <m:r>
          <w:rPr>
            <w:rFonts w:ascii="Cambria Math" w:hAnsi="Cambria Math"/>
          </w:rPr>
          <m:t>c=0</m:t>
        </m:r>
      </m:oMath>
      <w:r>
        <w:t xml:space="preserve"> </w:t>
      </w:r>
      <w:r w:rsidRPr="000D0C40">
        <w:t>– serving cell in</w:t>
      </w:r>
      <w:r>
        <w:t>dex</w:t>
      </w:r>
      <w:r w:rsidR="0052050A" w:rsidRPr="00CD7F8B">
        <w:t xml:space="preserve"> in the set of serving cells</w:t>
      </w:r>
    </w:p>
    <w:p w14:paraId="2DCDDEE6" w14:textId="60EA3834" w:rsidR="008C3F0C" w:rsidRDefault="008C3F0C" w:rsidP="003E315E">
      <w:r w:rsidRPr="005C2E67">
        <w:rPr>
          <w:lang w:eastAsia="zh-CN"/>
        </w:rPr>
        <w:t>S</w:t>
      </w:r>
      <w:r w:rsidRPr="005C2E67">
        <w:rPr>
          <w:rFonts w:hint="eastAsia"/>
          <w:lang w:eastAsia="zh-CN"/>
        </w:rPr>
        <w:t xml:space="preserve">et </w:t>
      </w:r>
      <m:oMath>
        <m:r>
          <w:rPr>
            <w:rFonts w:ascii="Cambria Math" w:hAnsi="Cambria Math"/>
          </w:rPr>
          <m:t>h=0</m:t>
        </m:r>
      </m:oMath>
      <w:r>
        <w:t xml:space="preserve"> </w:t>
      </w:r>
      <w:r w:rsidRPr="000D0C40">
        <w:t xml:space="preserve">– </w:t>
      </w:r>
      <w:r>
        <w:t>HARQ process number</w:t>
      </w:r>
      <w:r w:rsidR="0052050A">
        <w:t xml:space="preserve"> </w:t>
      </w:r>
      <w:r w:rsidR="0052050A" w:rsidRPr="00CD7F8B">
        <w:t>index in the set of numbers of HARQ processes</w:t>
      </w:r>
    </w:p>
    <w:p w14:paraId="4DECD706" w14:textId="77777777" w:rsidR="008C3F0C" w:rsidRDefault="008C3F0C" w:rsidP="003E315E">
      <w:r w:rsidRPr="005C2E67">
        <w:rPr>
          <w:lang w:eastAsia="zh-CN"/>
        </w:rPr>
        <w:t>S</w:t>
      </w:r>
      <w:r w:rsidRPr="005C2E67">
        <w:rPr>
          <w:rFonts w:hint="eastAsia"/>
          <w:lang w:eastAsia="zh-CN"/>
        </w:rPr>
        <w:t xml:space="preserve">et </w:t>
      </w:r>
      <m:oMath>
        <m:r>
          <w:rPr>
            <w:rFonts w:ascii="Cambria Math" w:hAnsi="Cambria Math"/>
          </w:rPr>
          <m:t>t=0</m:t>
        </m:r>
      </m:oMath>
      <w:r>
        <w:t xml:space="preserve"> </w:t>
      </w:r>
      <w:r w:rsidRPr="000D0C40">
        <w:t xml:space="preserve">– </w:t>
      </w:r>
      <w:r>
        <w:t>TB</w:t>
      </w:r>
      <w:r w:rsidRPr="000D0C40">
        <w:t xml:space="preserve"> in</w:t>
      </w:r>
      <w:r>
        <w:t>dex</w:t>
      </w:r>
    </w:p>
    <w:p w14:paraId="1201E73C" w14:textId="77777777" w:rsidR="008C3F0C" w:rsidRDefault="008C3F0C" w:rsidP="003E315E">
      <w:r w:rsidRPr="005C2E67">
        <w:rPr>
          <w:lang w:eastAsia="zh-CN"/>
        </w:rPr>
        <w:t>S</w:t>
      </w:r>
      <w:r w:rsidRPr="005C2E67">
        <w:rPr>
          <w:rFonts w:hint="eastAsia"/>
          <w:lang w:eastAsia="zh-CN"/>
        </w:rPr>
        <w:t xml:space="preserve">et </w:t>
      </w:r>
      <m:oMath>
        <m:r>
          <w:rPr>
            <w:rFonts w:ascii="Cambria Math" w:hAnsi="Cambria Math"/>
          </w:rPr>
          <m:t>g=0</m:t>
        </m:r>
      </m:oMath>
      <w:r>
        <w:t xml:space="preserve"> </w:t>
      </w:r>
      <w:r w:rsidRPr="000D0C40">
        <w:t xml:space="preserve">– </w:t>
      </w:r>
      <w:r>
        <w:t>CBG</w:t>
      </w:r>
      <w:r w:rsidRPr="000D0C40">
        <w:t xml:space="preserve"> in</w:t>
      </w:r>
      <w:r>
        <w:t>dex</w:t>
      </w:r>
    </w:p>
    <w:p w14:paraId="6E10AB68" w14:textId="77777777" w:rsidR="008C3F0C" w:rsidRPr="00ED1D91" w:rsidRDefault="008C3F0C" w:rsidP="003E315E">
      <w:pPr>
        <w:rPr>
          <w:lang w:eastAsia="zh-CN"/>
        </w:rPr>
      </w:pPr>
      <w:r w:rsidRPr="00B916EC">
        <w:rPr>
          <w:rFonts w:hint="eastAsia"/>
          <w:lang w:eastAsia="zh-CN"/>
        </w:rPr>
        <w:t xml:space="preserve">Set </w:t>
      </w:r>
      <m:oMath>
        <m:r>
          <w:rPr>
            <w:rFonts w:ascii="Cambria Math" w:hAnsi="Cambria Math"/>
          </w:rPr>
          <m:t>j=0</m:t>
        </m:r>
      </m:oMath>
    </w:p>
    <w:p w14:paraId="108CA0FB" w14:textId="77777777" w:rsidR="008C3F0C" w:rsidRDefault="008C3F0C" w:rsidP="003E315E">
      <w:pPr>
        <w:pStyle w:val="B1"/>
      </w:pPr>
      <w:r w:rsidRPr="00B916EC">
        <w:t xml:space="preserve">while </w:t>
      </w:r>
      <m:oMath>
        <m:sSubSup>
          <m:sSubSupPr>
            <m:ctrlPr>
              <w:rPr>
                <w:rFonts w:ascii="Cambria Math" w:hAnsi="Cambria Math"/>
                <w:i/>
              </w:rPr>
            </m:ctrlPr>
          </m:sSubSupPr>
          <m:e>
            <m:r>
              <w:rPr>
                <w:rFonts w:ascii="Cambria Math" w:hAnsi="Cambria Math"/>
              </w:rPr>
              <m:t>c&lt;N</m:t>
            </m:r>
          </m:e>
          <m:sub>
            <m:r>
              <m:rPr>
                <m:sty m:val="p"/>
              </m:rPr>
              <w:rPr>
                <w:rFonts w:ascii="Cambria Math" w:hAnsi="Cambria Math"/>
              </w:rPr>
              <m:t>cells</m:t>
            </m:r>
          </m:sub>
          <m:sup>
            <m:r>
              <m:rPr>
                <m:sty m:val="p"/>
              </m:rPr>
              <w:rPr>
                <w:rFonts w:ascii="Cambria Math" w:hAnsi="Cambria Math"/>
              </w:rPr>
              <m:t>DL</m:t>
            </m:r>
          </m:sup>
        </m:sSubSup>
      </m:oMath>
    </w:p>
    <w:p w14:paraId="7E087BBF" w14:textId="253C2F66" w:rsidR="008C3F0C" w:rsidRDefault="008C3F0C" w:rsidP="003E315E">
      <w:pPr>
        <w:pStyle w:val="B2"/>
      </w:pPr>
      <w:r>
        <w:t xml:space="preserve">while </w:t>
      </w:r>
      <m:oMath>
        <m:r>
          <w:rPr>
            <w:rFonts w:ascii="Cambria Math" w:hAnsi="Cambria Math"/>
          </w:rPr>
          <m:t>h&lt;</m:t>
        </m:r>
        <m:sSubSup>
          <m:sSubSupPr>
            <m:ctrlPr>
              <w:rPr>
                <w:rFonts w:ascii="Cambria Math" w:hAnsi="Cambria Math"/>
                <w:i/>
              </w:rPr>
            </m:ctrlPr>
          </m:sSubSupPr>
          <m:e>
            <m:r>
              <w:rPr>
                <w:rFonts w:ascii="Cambria Math" w:hAnsi="Cambria Math"/>
              </w:rPr>
              <m:t>N</m:t>
            </m:r>
          </m:e>
          <m:sub>
            <m:r>
              <m:rPr>
                <m:sty m:val="p"/>
              </m:rPr>
              <w:rPr>
                <w:rFonts w:ascii="Cambria Math" w:hAnsi="Cambria Math"/>
              </w:rPr>
              <m:t>HARQ,</m:t>
            </m:r>
            <m:r>
              <w:rPr>
                <w:rFonts w:ascii="Cambria Math" w:hAnsi="Cambria Math"/>
              </w:rPr>
              <m:t>c</m:t>
            </m:r>
          </m:sub>
          <m:sup>
            <m:r>
              <m:rPr>
                <m:sty m:val="p"/>
              </m:rPr>
              <w:rPr>
                <w:rFonts w:ascii="Cambria Math" w:hAnsi="Cambria Math"/>
              </w:rPr>
              <m:t>DL</m:t>
            </m:r>
          </m:sup>
        </m:sSubSup>
      </m:oMath>
    </w:p>
    <w:p w14:paraId="1D9907EC" w14:textId="6A177B31" w:rsidR="0082640D" w:rsidRPr="00957370" w:rsidRDefault="0082640D" w:rsidP="004D2B22">
      <w:pPr>
        <w:pStyle w:val="B3"/>
        <w:ind w:left="851" w:firstLine="0"/>
      </w:pPr>
      <w:r w:rsidRPr="00957370">
        <w:t xml:space="preserve">if </w:t>
      </w:r>
      <w:r w:rsidR="00072D60" w:rsidRPr="00957370">
        <w:rPr>
          <w:i/>
          <w:iCs/>
        </w:rPr>
        <w:t>downlinkHARQ-FeedbackDisabled</w:t>
      </w:r>
      <w:r w:rsidRPr="00957370">
        <w:t xml:space="preserve"> is not provided, or is provided and indicates enabled HARQ-ACK information for </w:t>
      </w:r>
      <m:oMath>
        <m:r>
          <w:rPr>
            <w:rFonts w:ascii="Cambria Math" w:hAnsi="Cambria Math"/>
          </w:rPr>
          <m:t>h</m:t>
        </m:r>
      </m:oMath>
      <w:r w:rsidRPr="00957370">
        <w:t xml:space="preserve">, or </w:t>
      </w:r>
      <w:r w:rsidR="0031555E">
        <w:rPr>
          <w:i/>
          <w:iCs/>
        </w:rPr>
        <w:t>harq</w:t>
      </w:r>
      <w:r w:rsidRPr="00957370">
        <w:rPr>
          <w:i/>
          <w:iCs/>
        </w:rPr>
        <w:t>-feedbackEnablingforSPSactive</w:t>
      </w:r>
      <w:r w:rsidRPr="00957370">
        <w:t xml:space="preserve"> is provided</w:t>
      </w:r>
      <w:r w:rsidR="007242CB" w:rsidRPr="00957370">
        <w:t xml:space="preserve"> and enabled</w:t>
      </w:r>
      <w:r w:rsidRPr="00957370">
        <w:t xml:space="preserve"> and </w:t>
      </w:r>
      <m:oMath>
        <m:r>
          <w:rPr>
            <w:rFonts w:ascii="Cambria Math" w:hAnsi="Cambria Math"/>
          </w:rPr>
          <m:t>h</m:t>
        </m:r>
      </m:oMath>
      <w:r w:rsidRPr="00957370">
        <w:t xml:space="preserve"> corresponds to a transport block in a first SPS PDSCH reception after an activation of SPS PDSCH receptions</w:t>
      </w:r>
    </w:p>
    <w:p w14:paraId="268041EE" w14:textId="77777777" w:rsidR="008C3F0C" w:rsidRDefault="008C3F0C" w:rsidP="004D2B22">
      <w:pPr>
        <w:pStyle w:val="B4"/>
        <w:rPr>
          <w:lang w:eastAsia="zh-CN"/>
        </w:rPr>
      </w:pPr>
      <w:r>
        <w:t xml:space="preserve">if </w:t>
      </w:r>
      <m:oMath>
        <m:sSub>
          <m:sSubPr>
            <m:ctrlPr>
              <w:rPr>
                <w:rFonts w:ascii="Cambria Math" w:hAnsi="Cambria Math"/>
              </w:rPr>
            </m:ctrlPr>
          </m:sSubPr>
          <m:e>
            <m:r>
              <w:rPr>
                <w:rFonts w:ascii="Cambria Math" w:hAnsi="Cambria Math"/>
              </w:rPr>
              <m:t>NDI</m:t>
            </m:r>
          </m:e>
          <m:sub>
            <m:r>
              <m:rPr>
                <m:sty m:val="p"/>
              </m:rPr>
              <w:rPr>
                <w:rFonts w:ascii="Cambria Math" w:hAnsi="Cambria Math"/>
              </w:rPr>
              <m:t>HARQ</m:t>
            </m:r>
          </m:sub>
        </m:sSub>
        <m:r>
          <m:rPr>
            <m:sty m:val="p"/>
          </m:rPr>
          <w:rPr>
            <w:rFonts w:ascii="Cambria Math" w:hAnsi="Cambria Math"/>
          </w:rPr>
          <m:t>=0</m:t>
        </m:r>
      </m:oMath>
    </w:p>
    <w:p w14:paraId="216DFE89" w14:textId="513C54FD" w:rsidR="008C3F0C" w:rsidRPr="00B916EC" w:rsidRDefault="008C3F0C" w:rsidP="004D2B22">
      <w:pPr>
        <w:pStyle w:val="B5"/>
        <w:rPr>
          <w:lang w:eastAsia="zh-CN"/>
        </w:rPr>
      </w:pPr>
      <w:r>
        <w:t xml:space="preserve">if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HARQ-ACK,</m:t>
            </m:r>
            <m:r>
              <w:rPr>
                <w:rFonts w:ascii="Cambria Math" w:hAnsi="Cambria Math"/>
              </w:rPr>
              <m:t>c</m:t>
            </m:r>
          </m:sub>
          <m:sup>
            <m:r>
              <m:rPr>
                <m:sty m:val="p"/>
              </m:rPr>
              <w:rPr>
                <w:rFonts w:ascii="Cambria Math" w:hAnsi="Cambria Math"/>
              </w:rPr>
              <m:t>CBG/TB,max</m:t>
            </m:r>
          </m:sup>
        </m:sSubSup>
        <m:r>
          <w:rPr>
            <w:rFonts w:ascii="Cambria Math" w:hAnsi="Cambria Math"/>
          </w:rPr>
          <m:t>&gt;0</m:t>
        </m:r>
      </m:oMath>
    </w:p>
    <w:p w14:paraId="13CA94A8" w14:textId="77777777" w:rsidR="008C3F0C" w:rsidRPr="00B916EC" w:rsidRDefault="008C3F0C" w:rsidP="004D2B22">
      <w:pPr>
        <w:pStyle w:val="B5"/>
        <w:ind w:left="1701" w:firstLine="0"/>
        <w:rPr>
          <w:lang w:eastAsia="zh-CN"/>
        </w:rPr>
      </w:pPr>
      <w:r>
        <w:t xml:space="preserve">while </w:t>
      </w:r>
      <m:oMath>
        <m:r>
          <w:rPr>
            <w:rFonts w:ascii="Cambria Math" w:hAnsi="Cambria Math"/>
          </w:rPr>
          <m:t>t&lt;</m:t>
        </m:r>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sub>
          <m:sup>
            <m:r>
              <m:rPr>
                <m:sty m:val="p"/>
              </m:rPr>
              <w:rPr>
                <w:rFonts w:ascii="Cambria Math" w:hAnsi="Cambria Math"/>
              </w:rPr>
              <m:t>DL</m:t>
            </m:r>
          </m:sup>
        </m:sSubSup>
      </m:oMath>
    </w:p>
    <w:p w14:paraId="5DB59E10" w14:textId="77777777" w:rsidR="008C3F0C" w:rsidRDefault="008C3F0C" w:rsidP="004D2B22">
      <w:pPr>
        <w:pStyle w:val="B5"/>
        <w:ind w:left="1985" w:firstLine="0"/>
      </w:pPr>
      <w:r>
        <w:t xml:space="preserve">while </w:t>
      </w:r>
      <m:oMath>
        <m:r>
          <w:rPr>
            <w:rFonts w:ascii="Cambria Math" w:hAnsi="Cambria Math"/>
          </w:rPr>
          <m:t>g&lt;</m:t>
        </m:r>
        <m:sSubSup>
          <m:sSubSupPr>
            <m:ctrlPr>
              <w:rPr>
                <w:rFonts w:ascii="Cambria Math" w:hAnsi="Cambria Math"/>
                <w:i/>
              </w:rPr>
            </m:ctrlPr>
          </m:sSubSupPr>
          <m:e>
            <m:r>
              <w:rPr>
                <w:rFonts w:ascii="Cambria Math" w:hAnsi="Cambria Math"/>
              </w:rPr>
              <m:t>N</m:t>
            </m:r>
          </m:e>
          <m:sub>
            <m:r>
              <m:rPr>
                <m:sty m:val="p"/>
              </m:rPr>
              <w:rPr>
                <w:rFonts w:ascii="Cambria Math" w:hAnsi="Cambria Math"/>
              </w:rPr>
              <m:t>HARQ-ACK,</m:t>
            </m:r>
            <m:r>
              <w:rPr>
                <w:rFonts w:ascii="Cambria Math" w:hAnsi="Cambria Math"/>
              </w:rPr>
              <m:t>c</m:t>
            </m:r>
          </m:sub>
          <m:sup>
            <m:r>
              <m:rPr>
                <m:sty m:val="p"/>
              </m:rPr>
              <w:rPr>
                <w:rFonts w:ascii="Cambria Math" w:hAnsi="Cambria Math"/>
              </w:rPr>
              <m:t>CBG/TB,max</m:t>
            </m:r>
          </m:sup>
        </m:sSubSup>
      </m:oMath>
    </w:p>
    <w:p w14:paraId="1B7DAC06" w14:textId="5C908F91" w:rsidR="008C3F0C" w:rsidRPr="006A53F7" w:rsidRDefault="00000000" w:rsidP="004D2B22">
      <w:pPr>
        <w:pStyle w:val="B5"/>
        <w:ind w:left="2552"/>
        <w:rPr>
          <w:lang w:val="en-US"/>
        </w:rPr>
      </w:pP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oMath>
      <w:r w:rsidR="008C3F0C">
        <w:t>=</w:t>
      </w:r>
      <w:r w:rsidR="008C3F0C" w:rsidRPr="00B916EC">
        <w:t xml:space="preserve"> HARQ-ACK</w:t>
      </w:r>
      <w:r w:rsidR="008C3F0C" w:rsidRPr="00960881">
        <w:t xml:space="preserve"> </w:t>
      </w:r>
      <w:r w:rsidR="008C3F0C">
        <w:t xml:space="preserve">information bit for CBG </w:t>
      </w:r>
      <m:oMath>
        <m:r>
          <w:rPr>
            <w:rFonts w:ascii="Cambria Math" w:hAnsi="Cambria Math"/>
          </w:rPr>
          <m:t>g</m:t>
        </m:r>
      </m:oMath>
      <w:r w:rsidR="008C3F0C">
        <w:t xml:space="preserve"> of TB</w:t>
      </w:r>
      <w:r w:rsidR="008C3F0C" w:rsidRPr="008348F9">
        <w:t xml:space="preserve"> </w:t>
      </w:r>
      <m:oMath>
        <m:r>
          <w:rPr>
            <w:rFonts w:ascii="Cambria Math" w:hAnsi="Cambria Math"/>
          </w:rPr>
          <m:t>t</m:t>
        </m:r>
      </m:oMath>
      <w:r w:rsidR="008C3F0C" w:rsidRPr="008348F9">
        <w:t xml:space="preserve"> </w:t>
      </w:r>
      <w:r w:rsidR="008C3F0C">
        <w:t>for HARQ process number</w:t>
      </w:r>
      <w:r w:rsidR="0052050A">
        <w:t xml:space="preserve"> </w:t>
      </w:r>
      <w:r w:rsidR="0052050A" w:rsidRPr="00127A7C">
        <w:t>index</w:t>
      </w:r>
      <w:r w:rsidR="008C3F0C">
        <w:t xml:space="preserve"> </w:t>
      </w:r>
      <m:oMath>
        <m:r>
          <w:rPr>
            <w:rFonts w:ascii="Cambria Math" w:hAnsi="Cambria Math"/>
          </w:rPr>
          <m:t>h</m:t>
        </m:r>
      </m:oMath>
      <w:r w:rsidR="008C3F0C">
        <w:t xml:space="preserve"> </w:t>
      </w:r>
      <w:r w:rsidR="0052050A" w:rsidRPr="00127A7C">
        <w:t xml:space="preserve">in the set of numbers of HARQ processes </w:t>
      </w:r>
      <w:r w:rsidR="008C3F0C">
        <w:t xml:space="preserve">of </w:t>
      </w:r>
      <w:r w:rsidR="008C3F0C" w:rsidRPr="006D5852">
        <w:t xml:space="preserve">serving cell </w:t>
      </w:r>
      <m:oMath>
        <m:r>
          <w:rPr>
            <w:rFonts w:ascii="Cambria Math" w:hAnsi="Cambria Math"/>
          </w:rPr>
          <m:t>c</m:t>
        </m:r>
      </m:oMath>
      <w:r w:rsidR="00A43829">
        <w:t xml:space="preserve">, if any; else, </w:t>
      </w: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r>
          <w:rPr>
            <w:rFonts w:ascii="Cambria Math" w:hAnsi="Cambria Math"/>
          </w:rPr>
          <m:t>=0</m:t>
        </m:r>
      </m:oMath>
    </w:p>
    <w:p w14:paraId="3F3D1E59" w14:textId="3A5025E9" w:rsidR="008C3F0C" w:rsidRDefault="008C3F0C" w:rsidP="004D2B22">
      <w:pPr>
        <w:pStyle w:val="B5"/>
        <w:ind w:left="2552"/>
      </w:pPr>
      <m:oMath>
        <m:r>
          <w:rPr>
            <w:rFonts w:ascii="Cambria Math" w:hAnsi="Cambria Math"/>
          </w:rPr>
          <m:t>j=j+1</m:t>
        </m:r>
      </m:oMath>
      <w:r w:rsidR="00007939">
        <w:t xml:space="preserve"> </w:t>
      </w:r>
    </w:p>
    <w:p w14:paraId="26C210B4" w14:textId="116F580A" w:rsidR="008C3F0C" w:rsidRDefault="008C3F0C" w:rsidP="004D2B22">
      <w:pPr>
        <w:pStyle w:val="B5"/>
        <w:ind w:left="2552"/>
      </w:pPr>
      <m:oMath>
        <m:r>
          <w:rPr>
            <w:rFonts w:ascii="Cambria Math" w:hAnsi="Cambria Math"/>
          </w:rPr>
          <m:t>g=g+1</m:t>
        </m:r>
      </m:oMath>
      <w:r w:rsidR="00007939">
        <w:t xml:space="preserve"> </w:t>
      </w:r>
    </w:p>
    <w:p w14:paraId="7E079118" w14:textId="464982C6" w:rsidR="008C3F0C" w:rsidRDefault="008C3F0C" w:rsidP="004D2B22">
      <w:pPr>
        <w:pStyle w:val="B5"/>
        <w:ind w:left="1985" w:firstLine="0"/>
      </w:pPr>
      <w:r>
        <w:t>end while</w:t>
      </w:r>
    </w:p>
    <w:p w14:paraId="03563F68" w14:textId="55C3625F" w:rsidR="008C3F0C" w:rsidRDefault="00000000" w:rsidP="004D2B22">
      <w:pPr>
        <w:pStyle w:val="B5"/>
        <w:ind w:left="1701" w:hanging="1"/>
      </w:pP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oMath>
      <w:r w:rsidR="008C3F0C">
        <w:t>=</w:t>
      </w:r>
      <w:r w:rsidR="008C3F0C" w:rsidRPr="00B916EC">
        <w:t xml:space="preserve"> </w:t>
      </w:r>
      <w:r w:rsidR="008C3F0C">
        <w:t xml:space="preserve">NDI value </w:t>
      </w:r>
      <w:r w:rsidR="006237A3">
        <w:t>indicated</w:t>
      </w:r>
      <w:r w:rsidR="006237A3" w:rsidRPr="000C32E0">
        <w:t xml:space="preserve"> in the DCI </w:t>
      </w:r>
      <w:r w:rsidR="006237A3">
        <w:t xml:space="preserve">format </w:t>
      </w:r>
      <w:r w:rsidR="006237A3" w:rsidRPr="000C32E0">
        <w:t>corresponding to the HARQ-ACK information bit</w:t>
      </w:r>
      <w:r w:rsidR="006237A3">
        <w:t xml:space="preserve">(s) </w:t>
      </w:r>
      <w:r w:rsidR="008C3F0C">
        <w:t xml:space="preserve">for TB </w:t>
      </w:r>
      <m:oMath>
        <m:r>
          <w:rPr>
            <w:rFonts w:ascii="Cambria Math" w:hAnsi="Cambria Math"/>
          </w:rPr>
          <m:t>t</m:t>
        </m:r>
      </m:oMath>
      <w:r w:rsidR="008C3F0C">
        <w:t xml:space="preserve"> for HARQ process number</w:t>
      </w:r>
      <w:r w:rsidR="0052050A">
        <w:t xml:space="preserve"> </w:t>
      </w:r>
      <w:r w:rsidR="0052050A" w:rsidRPr="00127A7C">
        <w:t>index</w:t>
      </w:r>
      <w:r w:rsidR="008C3F0C">
        <w:t xml:space="preserve"> </w:t>
      </w:r>
      <m:oMath>
        <m:r>
          <w:rPr>
            <w:rFonts w:ascii="Cambria Math" w:hAnsi="Cambria Math"/>
          </w:rPr>
          <m:t>h</m:t>
        </m:r>
      </m:oMath>
      <w:r w:rsidR="008C3F0C">
        <w:t xml:space="preserve"> </w:t>
      </w:r>
      <w:r w:rsidR="0052050A" w:rsidRPr="00127A7C">
        <w:t xml:space="preserve">in the set of numbers of HARQ processes </w:t>
      </w:r>
      <w:r w:rsidR="008C3F0C">
        <w:t xml:space="preserve">on </w:t>
      </w:r>
      <w:r w:rsidR="008C3F0C" w:rsidRPr="006D5852">
        <w:t xml:space="preserve">serving cell </w:t>
      </w:r>
      <m:oMath>
        <m:r>
          <w:rPr>
            <w:rFonts w:ascii="Cambria Math" w:hAnsi="Cambria Math"/>
          </w:rPr>
          <m:t>c</m:t>
        </m:r>
      </m:oMath>
      <w:r w:rsidR="008C3F0C">
        <w:t xml:space="preserve">, if any; else, </w:t>
      </w: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r>
          <w:rPr>
            <w:rFonts w:ascii="Cambria Math" w:hAnsi="Cambria Math"/>
          </w:rPr>
          <m:t>=0</m:t>
        </m:r>
      </m:oMath>
    </w:p>
    <w:p w14:paraId="1ECB2BA9" w14:textId="16313EE7" w:rsidR="008C3F0C" w:rsidRDefault="008C3F0C" w:rsidP="004D2B22">
      <w:pPr>
        <w:pStyle w:val="B5"/>
        <w:ind w:left="1985"/>
      </w:pPr>
      <m:oMath>
        <m:r>
          <w:rPr>
            <w:rFonts w:ascii="Cambria Math" w:hAnsi="Cambria Math"/>
          </w:rPr>
          <w:lastRenderedPageBreak/>
          <m:t>g=0</m:t>
        </m:r>
      </m:oMath>
      <w:r w:rsidR="00007939">
        <w:t xml:space="preserve"> </w:t>
      </w:r>
    </w:p>
    <w:p w14:paraId="7356B2AE" w14:textId="6BB75013" w:rsidR="008C3F0C" w:rsidRDefault="008C3F0C" w:rsidP="004D2B22">
      <w:pPr>
        <w:pStyle w:val="B5"/>
        <w:ind w:left="1985"/>
      </w:pPr>
      <m:oMath>
        <m:r>
          <w:rPr>
            <w:rFonts w:ascii="Cambria Math" w:hAnsi="Cambria Math"/>
          </w:rPr>
          <m:t>j=j+1</m:t>
        </m:r>
      </m:oMath>
      <w:r w:rsidR="00007939">
        <w:t xml:space="preserve"> </w:t>
      </w:r>
    </w:p>
    <w:p w14:paraId="6011B791" w14:textId="036F7DEE" w:rsidR="008C3F0C" w:rsidRDefault="008C3F0C" w:rsidP="004D2B22">
      <w:pPr>
        <w:pStyle w:val="B5"/>
        <w:ind w:left="1985"/>
      </w:pPr>
      <m:oMath>
        <m:r>
          <w:rPr>
            <w:rFonts w:ascii="Cambria Math" w:hAnsi="Cambria Math"/>
          </w:rPr>
          <m:t>t=t+1</m:t>
        </m:r>
      </m:oMath>
      <w:r w:rsidR="00007939">
        <w:t xml:space="preserve"> </w:t>
      </w:r>
    </w:p>
    <w:p w14:paraId="22BC2758" w14:textId="065311F5" w:rsidR="008C3F0C" w:rsidRDefault="008C3F0C" w:rsidP="004D2B22">
      <w:pPr>
        <w:pStyle w:val="B5"/>
        <w:ind w:left="1985"/>
      </w:pPr>
      <w:r>
        <w:t>end while</w:t>
      </w:r>
    </w:p>
    <w:p w14:paraId="273E2380" w14:textId="77777777" w:rsidR="008C3F0C" w:rsidRDefault="008C3F0C" w:rsidP="004D2B22">
      <w:pPr>
        <w:pStyle w:val="B5"/>
      </w:pPr>
      <w:r>
        <w:t>else</w:t>
      </w:r>
    </w:p>
    <w:p w14:paraId="15E4B8C0" w14:textId="77777777" w:rsidR="008C3F0C" w:rsidRDefault="008C3F0C" w:rsidP="004D2B22">
      <w:pPr>
        <w:pStyle w:val="B5"/>
        <w:ind w:left="1985"/>
      </w:pPr>
      <w:r>
        <w:t xml:space="preserve">while </w:t>
      </w:r>
      <m:oMath>
        <m:r>
          <w:rPr>
            <w:rFonts w:ascii="Cambria Math" w:hAnsi="Cambria Math"/>
          </w:rPr>
          <m:t>t&lt;</m:t>
        </m:r>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sub>
          <m:sup>
            <m:r>
              <m:rPr>
                <m:sty m:val="p"/>
              </m:rPr>
              <w:rPr>
                <w:rFonts w:ascii="Cambria Math" w:hAnsi="Cambria Math"/>
              </w:rPr>
              <m:t>DL</m:t>
            </m:r>
          </m:sup>
        </m:sSubSup>
      </m:oMath>
    </w:p>
    <w:p w14:paraId="029049A9" w14:textId="5B65B0CB" w:rsidR="008C3F0C" w:rsidRPr="006A53F7" w:rsidRDefault="00000000" w:rsidP="004D2B22">
      <w:pPr>
        <w:pStyle w:val="B5"/>
        <w:ind w:left="1985" w:firstLine="0"/>
        <w:rPr>
          <w:lang w:val="en-US"/>
        </w:rPr>
      </w:pP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oMath>
      <w:r w:rsidR="008C3F0C">
        <w:t>=</w:t>
      </w:r>
      <w:r w:rsidR="008C3F0C" w:rsidRPr="00B916EC">
        <w:t xml:space="preserve"> HARQ-ACK</w:t>
      </w:r>
      <w:r w:rsidR="008C3F0C" w:rsidRPr="00960881">
        <w:t xml:space="preserve"> </w:t>
      </w:r>
      <w:r w:rsidR="008C3F0C">
        <w:t xml:space="preserve">information bit for TB </w:t>
      </w:r>
      <m:oMath>
        <m:r>
          <w:rPr>
            <w:rFonts w:ascii="Cambria Math" w:hAnsi="Cambria Math"/>
          </w:rPr>
          <m:t>t</m:t>
        </m:r>
      </m:oMath>
      <w:r w:rsidR="008C3F0C">
        <w:t xml:space="preserve"> for HARQ process</w:t>
      </w:r>
      <w:r w:rsidR="0052050A">
        <w:t xml:space="preserve"> index</w:t>
      </w:r>
      <w:r w:rsidR="008C3F0C">
        <w:t xml:space="preserve"> </w:t>
      </w:r>
      <m:oMath>
        <m:r>
          <w:rPr>
            <w:rFonts w:ascii="Cambria Math" w:hAnsi="Cambria Math"/>
          </w:rPr>
          <m:t>h</m:t>
        </m:r>
      </m:oMath>
      <w:r w:rsidR="008C3F0C">
        <w:t xml:space="preserve"> </w:t>
      </w:r>
      <w:r w:rsidR="0052050A" w:rsidRPr="00127A7C">
        <w:t xml:space="preserve">in the set of numbers of HARQ processes </w:t>
      </w:r>
      <w:r w:rsidR="008C3F0C">
        <w:t xml:space="preserve">of </w:t>
      </w:r>
      <w:r w:rsidR="008C3F0C" w:rsidRPr="006D5852">
        <w:t xml:space="preserve">serving cell </w:t>
      </w:r>
      <m:oMath>
        <m:r>
          <w:rPr>
            <w:rFonts w:ascii="Cambria Math" w:hAnsi="Cambria Math"/>
          </w:rPr>
          <m:t>c</m:t>
        </m:r>
      </m:oMath>
      <w:r w:rsidR="00A43829" w:rsidRPr="004C16CC">
        <w:t xml:space="preserve">, if any; else, </w:t>
      </w: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r>
          <w:rPr>
            <w:rFonts w:ascii="Cambria Math" w:hAnsi="Cambria Math"/>
          </w:rPr>
          <m:t>=0</m:t>
        </m:r>
      </m:oMath>
    </w:p>
    <w:p w14:paraId="74669CCD" w14:textId="1E1FCEB3" w:rsidR="008C3F0C" w:rsidRDefault="008C3F0C" w:rsidP="004D2B22">
      <w:pPr>
        <w:pStyle w:val="B5"/>
        <w:ind w:left="1985" w:firstLine="0"/>
      </w:pPr>
      <m:oMath>
        <m:r>
          <w:rPr>
            <w:rFonts w:ascii="Cambria Math" w:hAnsi="Cambria Math"/>
          </w:rPr>
          <m:t>j=j+1</m:t>
        </m:r>
      </m:oMath>
      <w:r w:rsidR="00007939">
        <w:t xml:space="preserve"> </w:t>
      </w:r>
    </w:p>
    <w:p w14:paraId="1F9A5E76" w14:textId="119A2EE0" w:rsidR="008C3F0C" w:rsidRDefault="00000000" w:rsidP="004D2B22">
      <w:pPr>
        <w:pStyle w:val="B5"/>
        <w:ind w:left="1985" w:firstLine="0"/>
      </w:pP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oMath>
      <w:r w:rsidR="008C3F0C">
        <w:t>=</w:t>
      </w:r>
      <w:r w:rsidR="008C3F0C" w:rsidRPr="00B916EC">
        <w:t xml:space="preserve"> </w:t>
      </w:r>
      <w:r w:rsidR="008C3F0C">
        <w:t xml:space="preserve">NDI value </w:t>
      </w:r>
      <w:r w:rsidR="006237A3">
        <w:t>indicated</w:t>
      </w:r>
      <w:r w:rsidR="006237A3" w:rsidRPr="000C32E0">
        <w:t xml:space="preserve"> in the DCI </w:t>
      </w:r>
      <w:r w:rsidR="006237A3">
        <w:t xml:space="preserve">format </w:t>
      </w:r>
      <w:r w:rsidR="006237A3" w:rsidRPr="000C32E0">
        <w:t>corresponding to the HARQ-ACK information bit</w:t>
      </w:r>
      <w:r w:rsidR="006237A3">
        <w:t xml:space="preserve">(s) </w:t>
      </w:r>
      <w:r w:rsidR="008C3F0C">
        <w:t xml:space="preserve">for TB </w:t>
      </w:r>
      <m:oMath>
        <m:r>
          <w:rPr>
            <w:rFonts w:ascii="Cambria Math" w:hAnsi="Cambria Math"/>
          </w:rPr>
          <m:t>t</m:t>
        </m:r>
      </m:oMath>
      <w:r w:rsidR="008C3F0C">
        <w:t xml:space="preserve"> for HARQ process number</w:t>
      </w:r>
      <w:r w:rsidR="0052050A">
        <w:t xml:space="preserve"> index</w:t>
      </w:r>
      <w:r w:rsidR="008C3F0C">
        <w:t xml:space="preserve"> </w:t>
      </w:r>
      <m:oMath>
        <m:r>
          <w:rPr>
            <w:rFonts w:ascii="Cambria Math" w:hAnsi="Cambria Math"/>
          </w:rPr>
          <m:t>h</m:t>
        </m:r>
      </m:oMath>
      <w:r w:rsidR="008C3F0C">
        <w:t xml:space="preserve"> </w:t>
      </w:r>
      <w:r w:rsidR="0052050A" w:rsidRPr="00127A7C">
        <w:t xml:space="preserve">in the set of numbers of HARQ processes </w:t>
      </w:r>
      <w:r w:rsidR="008C3F0C">
        <w:t xml:space="preserve">on </w:t>
      </w:r>
      <w:r w:rsidR="008C3F0C" w:rsidRPr="006D5852">
        <w:t xml:space="preserve">serving cell </w:t>
      </w:r>
      <m:oMath>
        <m:r>
          <w:rPr>
            <w:rFonts w:ascii="Cambria Math" w:hAnsi="Cambria Math"/>
          </w:rPr>
          <m:t>c</m:t>
        </m:r>
      </m:oMath>
      <w:r w:rsidR="008C3F0C">
        <w:t xml:space="preserve">, if any; else, </w:t>
      </w: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r>
          <w:rPr>
            <w:rFonts w:ascii="Cambria Math" w:hAnsi="Cambria Math"/>
          </w:rPr>
          <m:t>=0</m:t>
        </m:r>
      </m:oMath>
    </w:p>
    <w:p w14:paraId="00269456" w14:textId="1A450A38" w:rsidR="008C3F0C" w:rsidRDefault="008C3F0C" w:rsidP="004D2B22">
      <w:pPr>
        <w:pStyle w:val="B5"/>
        <w:ind w:left="1985" w:firstLine="0"/>
      </w:pPr>
      <m:oMath>
        <m:r>
          <w:rPr>
            <w:rFonts w:ascii="Cambria Math" w:hAnsi="Cambria Math"/>
          </w:rPr>
          <m:t>j=j+1</m:t>
        </m:r>
      </m:oMath>
      <w:r w:rsidR="00007939">
        <w:t xml:space="preserve"> </w:t>
      </w:r>
    </w:p>
    <w:p w14:paraId="631554F2" w14:textId="69E7E646" w:rsidR="008C3F0C" w:rsidRDefault="008C3F0C" w:rsidP="004D2B22">
      <w:pPr>
        <w:pStyle w:val="B5"/>
        <w:ind w:left="1985" w:firstLine="0"/>
      </w:pPr>
      <m:oMath>
        <m:r>
          <w:rPr>
            <w:rFonts w:ascii="Cambria Math" w:hAnsi="Cambria Math"/>
          </w:rPr>
          <m:t>t=t+1</m:t>
        </m:r>
      </m:oMath>
      <w:r w:rsidR="00007939">
        <w:t xml:space="preserve"> </w:t>
      </w:r>
    </w:p>
    <w:p w14:paraId="4468C07A" w14:textId="025148A5" w:rsidR="008C3F0C" w:rsidRDefault="008C3F0C" w:rsidP="004D2B22">
      <w:pPr>
        <w:pStyle w:val="B5"/>
        <w:ind w:left="1985"/>
      </w:pPr>
      <w:r>
        <w:t>end while</w:t>
      </w:r>
    </w:p>
    <w:p w14:paraId="5E5388C0" w14:textId="5DB23C19" w:rsidR="008C3F0C" w:rsidRDefault="008C3F0C" w:rsidP="004D2B22">
      <w:pPr>
        <w:pStyle w:val="B5"/>
      </w:pPr>
      <w:r>
        <w:t>end if</w:t>
      </w:r>
    </w:p>
    <w:p w14:paraId="45B20A83" w14:textId="7EC07F22" w:rsidR="008C3F0C" w:rsidRDefault="008C3F0C" w:rsidP="004D2B22">
      <w:pPr>
        <w:pStyle w:val="B5"/>
        <w:rPr>
          <w:lang w:eastAsia="zh-CN"/>
        </w:rPr>
      </w:pPr>
      <m:oMath>
        <m:r>
          <w:rPr>
            <w:rFonts w:ascii="Cambria Math" w:hAnsi="Cambria Math"/>
          </w:rPr>
          <m:t>t=0</m:t>
        </m:r>
      </m:oMath>
      <w:r w:rsidR="00007939">
        <w:t xml:space="preserve"> </w:t>
      </w:r>
    </w:p>
    <w:p w14:paraId="5A4A2F7C" w14:textId="77777777" w:rsidR="008C3F0C" w:rsidRDefault="008C3F0C" w:rsidP="004D2B22">
      <w:pPr>
        <w:pStyle w:val="B4"/>
      </w:pPr>
      <w:r>
        <w:t>else</w:t>
      </w:r>
    </w:p>
    <w:p w14:paraId="6B0C9777" w14:textId="1B9A7DFC" w:rsidR="008C3F0C" w:rsidRPr="00B916EC" w:rsidRDefault="008C3F0C" w:rsidP="004D2B22">
      <w:pPr>
        <w:pStyle w:val="B5"/>
        <w:rPr>
          <w:lang w:eastAsia="zh-CN"/>
        </w:rPr>
      </w:pPr>
      <w:r>
        <w:t xml:space="preserve">if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HARQ-ACK,</m:t>
            </m:r>
            <m:r>
              <w:rPr>
                <w:rFonts w:ascii="Cambria Math" w:hAnsi="Cambria Math"/>
              </w:rPr>
              <m:t>c</m:t>
            </m:r>
          </m:sub>
          <m:sup>
            <m:r>
              <m:rPr>
                <m:sty m:val="p"/>
              </m:rPr>
              <w:rPr>
                <w:rFonts w:ascii="Cambria Math" w:hAnsi="Cambria Math"/>
              </w:rPr>
              <m:t>CBG/TB,max</m:t>
            </m:r>
          </m:sup>
        </m:sSubSup>
        <m:r>
          <w:rPr>
            <w:rFonts w:ascii="Cambria Math" w:hAnsi="Cambria Math"/>
          </w:rPr>
          <m:t>&gt;0</m:t>
        </m:r>
      </m:oMath>
    </w:p>
    <w:p w14:paraId="5D1B8DE4" w14:textId="77777777" w:rsidR="008C3F0C" w:rsidRPr="00B916EC" w:rsidRDefault="008C3F0C" w:rsidP="004D2B22">
      <w:pPr>
        <w:pStyle w:val="B5"/>
        <w:ind w:left="1985"/>
        <w:rPr>
          <w:lang w:eastAsia="zh-CN"/>
        </w:rPr>
      </w:pPr>
      <w:r>
        <w:t xml:space="preserve">while </w:t>
      </w:r>
      <m:oMath>
        <m:r>
          <w:rPr>
            <w:rFonts w:ascii="Cambria Math" w:hAnsi="Cambria Math"/>
          </w:rPr>
          <m:t>t&lt;</m:t>
        </m:r>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sub>
          <m:sup>
            <m:r>
              <m:rPr>
                <m:sty m:val="p"/>
              </m:rPr>
              <w:rPr>
                <w:rFonts w:ascii="Cambria Math" w:hAnsi="Cambria Math"/>
              </w:rPr>
              <m:t>DL</m:t>
            </m:r>
          </m:sup>
        </m:sSubSup>
      </m:oMath>
    </w:p>
    <w:p w14:paraId="63CB6CD1" w14:textId="10576860" w:rsidR="006237A3" w:rsidRDefault="006237A3" w:rsidP="004D2B22">
      <w:pPr>
        <w:pStyle w:val="B5"/>
        <w:ind w:left="1985" w:firstLine="0"/>
      </w:pPr>
      <w:r>
        <w:t xml:space="preserve">if </w:t>
      </w:r>
      <w:r w:rsidRPr="0087377D">
        <w:t xml:space="preserve">UE </w:t>
      </w:r>
      <w:r w:rsidRPr="005157C0">
        <w:t xml:space="preserve">has </w:t>
      </w:r>
      <w:r w:rsidRPr="008D5F52">
        <w:t xml:space="preserve">obtained HARQ-ACK information for </w:t>
      </w:r>
      <w:r w:rsidRPr="0087377D">
        <w:t xml:space="preserve">TB </w:t>
      </w:r>
      <m:oMath>
        <m:r>
          <w:rPr>
            <w:rFonts w:ascii="Cambria Math" w:hAnsi="Cambria Math"/>
          </w:rPr>
          <m:t>t</m:t>
        </m:r>
      </m:oMath>
      <w:r w:rsidRPr="0087377D">
        <w:t xml:space="preserve"> for HARQ process number</w:t>
      </w:r>
      <w:r w:rsidR="00730777">
        <w:t xml:space="preserve"> index</w:t>
      </w:r>
      <w:r w:rsidRPr="0087377D">
        <w:t xml:space="preserve"> </w:t>
      </w:r>
      <m:oMath>
        <m:r>
          <w:rPr>
            <w:rFonts w:ascii="Cambria Math" w:hAnsi="Cambria Math"/>
          </w:rPr>
          <m:t>h</m:t>
        </m:r>
      </m:oMath>
      <w:r w:rsidRPr="0087377D">
        <w:t xml:space="preserve"> </w:t>
      </w:r>
      <w:r w:rsidR="00730777" w:rsidRPr="00127A7C">
        <w:t xml:space="preserve">in the set of numbers of HARQ processes </w:t>
      </w:r>
      <w:r w:rsidRPr="0087377D">
        <w:t xml:space="preserve">on serving cell </w:t>
      </w:r>
      <m:oMath>
        <m:r>
          <w:rPr>
            <w:rFonts w:ascii="Cambria Math" w:hAnsi="Cambria Math"/>
          </w:rPr>
          <m:t>c</m:t>
        </m:r>
      </m:oMath>
      <w:r w:rsidRPr="008D5F52">
        <w:t xml:space="preserve"> </w:t>
      </w:r>
      <w:r>
        <w:t xml:space="preserve">corresponding to a PDSCH reception </w:t>
      </w:r>
      <w:r w:rsidRPr="008D5F52">
        <w:t>an</w:t>
      </w:r>
      <w:r>
        <w:t>d has not reported the HARQ-ACK information corresponding to the PDSCH reception</w:t>
      </w:r>
    </w:p>
    <w:p w14:paraId="57BEEB47" w14:textId="77777777" w:rsidR="008C3F0C" w:rsidRDefault="008C3F0C" w:rsidP="004D2B22">
      <w:pPr>
        <w:pStyle w:val="B5"/>
        <w:ind w:left="2268" w:firstLine="0"/>
      </w:pPr>
      <w:r>
        <w:t xml:space="preserve">while </w:t>
      </w:r>
      <m:oMath>
        <m:r>
          <w:rPr>
            <w:rFonts w:ascii="Cambria Math" w:hAnsi="Cambria Math"/>
          </w:rPr>
          <m:t>g&lt;</m:t>
        </m:r>
        <m:sSubSup>
          <m:sSubSupPr>
            <m:ctrlPr>
              <w:rPr>
                <w:rFonts w:ascii="Cambria Math" w:hAnsi="Cambria Math"/>
                <w:i/>
              </w:rPr>
            </m:ctrlPr>
          </m:sSubSupPr>
          <m:e>
            <m:r>
              <w:rPr>
                <w:rFonts w:ascii="Cambria Math" w:hAnsi="Cambria Math"/>
              </w:rPr>
              <m:t>N</m:t>
            </m:r>
          </m:e>
          <m:sub>
            <m:r>
              <m:rPr>
                <m:sty m:val="p"/>
              </m:rPr>
              <w:rPr>
                <w:rFonts w:ascii="Cambria Math" w:hAnsi="Cambria Math"/>
              </w:rPr>
              <m:t>HARQ-ACK,</m:t>
            </m:r>
            <m:r>
              <w:rPr>
                <w:rFonts w:ascii="Cambria Math" w:hAnsi="Cambria Math"/>
              </w:rPr>
              <m:t>c</m:t>
            </m:r>
          </m:sub>
          <m:sup>
            <m:r>
              <m:rPr>
                <m:sty m:val="p"/>
              </m:rPr>
              <w:rPr>
                <w:rFonts w:ascii="Cambria Math" w:hAnsi="Cambria Math"/>
              </w:rPr>
              <m:t>CBG/TB,max</m:t>
            </m:r>
          </m:sup>
        </m:sSubSup>
      </m:oMath>
    </w:p>
    <w:p w14:paraId="5254F74E" w14:textId="11490F0E" w:rsidR="008C3F0C" w:rsidRDefault="00000000" w:rsidP="004D2B22">
      <w:pPr>
        <w:pStyle w:val="B5"/>
        <w:ind w:left="2552" w:firstLine="0"/>
      </w:pP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oMath>
      <w:r w:rsidR="008C3F0C">
        <w:t>=</w:t>
      </w:r>
      <w:r w:rsidR="008C3F0C" w:rsidRPr="00B916EC">
        <w:t xml:space="preserve"> HARQ-ACK</w:t>
      </w:r>
      <w:r w:rsidR="008C3F0C" w:rsidRPr="00960881">
        <w:t xml:space="preserve"> </w:t>
      </w:r>
      <w:r w:rsidR="008C3F0C">
        <w:t xml:space="preserve">information bit for CBG </w:t>
      </w:r>
      <m:oMath>
        <m:r>
          <w:rPr>
            <w:rFonts w:ascii="Cambria Math" w:hAnsi="Cambria Math"/>
          </w:rPr>
          <m:t>g</m:t>
        </m:r>
      </m:oMath>
      <w:r w:rsidR="008C3F0C">
        <w:t xml:space="preserve"> of TB</w:t>
      </w:r>
      <w:r w:rsidR="008C3F0C" w:rsidRPr="008348F9">
        <w:t xml:space="preserve"> </w:t>
      </w:r>
      <m:oMath>
        <m:r>
          <w:rPr>
            <w:rFonts w:ascii="Cambria Math" w:hAnsi="Cambria Math"/>
          </w:rPr>
          <m:t>t</m:t>
        </m:r>
      </m:oMath>
      <w:r w:rsidR="008C3F0C" w:rsidRPr="008348F9">
        <w:t xml:space="preserve"> </w:t>
      </w:r>
      <w:r w:rsidR="008C3F0C">
        <w:t>for HARQ process number</w:t>
      </w:r>
      <w:r w:rsidR="00730777">
        <w:t xml:space="preserve"> index</w:t>
      </w:r>
      <w:r w:rsidR="008C3F0C">
        <w:t xml:space="preserve"> </w:t>
      </w:r>
      <m:oMath>
        <m:r>
          <w:rPr>
            <w:rFonts w:ascii="Cambria Math" w:hAnsi="Cambria Math"/>
          </w:rPr>
          <m:t>h</m:t>
        </m:r>
      </m:oMath>
      <w:r w:rsidR="008C3F0C">
        <w:t xml:space="preserve"> </w:t>
      </w:r>
      <w:r w:rsidR="00730777" w:rsidRPr="00127A7C">
        <w:t xml:space="preserve">in the set of numbers of HARQ processes </w:t>
      </w:r>
      <w:r w:rsidR="008C3F0C">
        <w:t xml:space="preserve">of </w:t>
      </w:r>
      <w:r w:rsidR="008C3F0C" w:rsidRPr="006D5852">
        <w:t xml:space="preserve">serving cell </w:t>
      </w:r>
      <m:oMath>
        <m:r>
          <w:rPr>
            <w:rFonts w:ascii="Cambria Math" w:hAnsi="Cambria Math"/>
          </w:rPr>
          <m:t>c</m:t>
        </m:r>
      </m:oMath>
    </w:p>
    <w:p w14:paraId="20A0567C" w14:textId="701153A1" w:rsidR="008C3F0C" w:rsidRDefault="008C3F0C" w:rsidP="004D2B22">
      <w:pPr>
        <w:pStyle w:val="B5"/>
        <w:ind w:left="2835"/>
      </w:pPr>
      <m:oMath>
        <m:r>
          <w:rPr>
            <w:rFonts w:ascii="Cambria Math" w:hAnsi="Cambria Math"/>
          </w:rPr>
          <m:t>j=j+1</m:t>
        </m:r>
      </m:oMath>
      <w:r w:rsidR="00A530E7">
        <w:t xml:space="preserve"> </w:t>
      </w:r>
    </w:p>
    <w:p w14:paraId="4222A325" w14:textId="6D00AEDF" w:rsidR="008C3F0C" w:rsidRDefault="008C3F0C" w:rsidP="004D2B22">
      <w:pPr>
        <w:pStyle w:val="B5"/>
        <w:ind w:left="2835"/>
      </w:pPr>
      <m:oMath>
        <m:r>
          <w:rPr>
            <w:rFonts w:ascii="Cambria Math" w:hAnsi="Cambria Math"/>
          </w:rPr>
          <m:t>g=g+1</m:t>
        </m:r>
      </m:oMath>
      <w:r w:rsidR="00A530E7">
        <w:t xml:space="preserve"> </w:t>
      </w:r>
    </w:p>
    <w:p w14:paraId="45D9A2F3" w14:textId="53BF6299" w:rsidR="008C3F0C" w:rsidRDefault="008C3F0C" w:rsidP="004D2B22">
      <w:pPr>
        <w:pStyle w:val="B5"/>
        <w:ind w:left="2552"/>
      </w:pPr>
      <w:r>
        <w:t>end while</w:t>
      </w:r>
    </w:p>
    <w:p w14:paraId="784B95DB" w14:textId="77777777" w:rsidR="008C2148" w:rsidRDefault="008C2148" w:rsidP="004D2B22">
      <w:pPr>
        <w:pStyle w:val="B5"/>
        <w:spacing w:afterLines="50" w:after="120"/>
        <w:ind w:left="2268"/>
      </w:pPr>
      <w:r>
        <w:rPr>
          <w:rFonts w:hint="eastAsia"/>
        </w:rPr>
        <w:t>else</w:t>
      </w:r>
    </w:p>
    <w:p w14:paraId="06C0F10B" w14:textId="77777777" w:rsidR="008C2148" w:rsidRPr="00F20B36" w:rsidRDefault="008C2148" w:rsidP="004D2B22">
      <w:pPr>
        <w:pStyle w:val="B5"/>
        <w:ind w:left="2552"/>
      </w:pPr>
      <w:r w:rsidRPr="00F20B36">
        <w:t xml:space="preserve">while </w:t>
      </w:r>
      <m:oMath>
        <m:r>
          <w:rPr>
            <w:rFonts w:ascii="Cambria Math" w:hAnsi="Cambria Math"/>
          </w:rPr>
          <m:t>g&lt;</m:t>
        </m:r>
        <m:sSubSup>
          <m:sSubSupPr>
            <m:ctrlPr>
              <w:rPr>
                <w:rFonts w:ascii="Cambria Math" w:hAnsi="Cambria Math"/>
                <w:i/>
              </w:rPr>
            </m:ctrlPr>
          </m:sSubSupPr>
          <m:e>
            <m:r>
              <w:rPr>
                <w:rFonts w:ascii="Cambria Math" w:hAnsi="Cambria Math"/>
              </w:rPr>
              <m:t>N</m:t>
            </m:r>
          </m:e>
          <m:sub>
            <m:r>
              <m:rPr>
                <m:sty m:val="p"/>
              </m:rPr>
              <w:rPr>
                <w:rFonts w:ascii="Cambria Math" w:hAnsi="Cambria Math"/>
              </w:rPr>
              <m:t>HARQ-ACK,</m:t>
            </m:r>
            <m:r>
              <w:rPr>
                <w:rFonts w:ascii="Cambria Math" w:hAnsi="Cambria Math"/>
              </w:rPr>
              <m:t>c</m:t>
            </m:r>
          </m:sub>
          <m:sup>
            <m:r>
              <m:rPr>
                <m:sty m:val="p"/>
              </m:rPr>
              <w:rPr>
                <w:rFonts w:ascii="Cambria Math" w:hAnsi="Cambria Math"/>
              </w:rPr>
              <m:t>CBG/TB,max</m:t>
            </m:r>
          </m:sup>
        </m:sSubSup>
      </m:oMath>
    </w:p>
    <w:p w14:paraId="32EBD77D" w14:textId="502FF6E8" w:rsidR="008C2148" w:rsidRPr="00F20B36" w:rsidRDefault="00000000" w:rsidP="004D2B22">
      <w:pPr>
        <w:pStyle w:val="B5"/>
        <w:ind w:left="2835"/>
      </w:pP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r>
          <w:rPr>
            <w:rFonts w:ascii="Cambria Math" w:hAnsi="Cambria Math"/>
          </w:rPr>
          <m:t>=</m:t>
        </m:r>
        <m:r>
          <m:rPr>
            <m:sty m:val="p"/>
          </m:rPr>
          <w:rPr>
            <w:rFonts w:ascii="Cambria Math" w:hAnsi="Cambria Math"/>
          </w:rPr>
          <m:t>NACK</m:t>
        </m:r>
      </m:oMath>
      <w:r w:rsidR="002E15FB" w:rsidRPr="00D905EA">
        <w:rPr>
          <w:noProof/>
          <w:position w:val="-12"/>
          <w:lang w:val="en-US" w:eastAsia="zh-CN"/>
        </w:rPr>
        <w:t xml:space="preserve"> </w:t>
      </w:r>
    </w:p>
    <w:p w14:paraId="1CB69B7F" w14:textId="77777777" w:rsidR="008C2148" w:rsidRPr="00F20B36" w:rsidRDefault="008C2148" w:rsidP="004D2B22">
      <w:pPr>
        <w:pStyle w:val="B5"/>
        <w:ind w:left="2835"/>
      </w:pPr>
      <m:oMath>
        <m:r>
          <w:rPr>
            <w:rFonts w:ascii="Cambria Math" w:hAnsi="Cambria Math"/>
          </w:rPr>
          <m:t>j=j+1</m:t>
        </m:r>
      </m:oMath>
      <w:r w:rsidRPr="00F20B36">
        <w:t xml:space="preserve"> </w:t>
      </w:r>
    </w:p>
    <w:p w14:paraId="24781CBF" w14:textId="77777777" w:rsidR="008C2148" w:rsidRPr="00F20B36" w:rsidRDefault="008C2148" w:rsidP="004D2B22">
      <w:pPr>
        <w:pStyle w:val="B5"/>
        <w:ind w:left="2835"/>
      </w:pPr>
      <m:oMath>
        <m:r>
          <w:rPr>
            <w:rFonts w:ascii="Cambria Math" w:hAnsi="Cambria Math"/>
          </w:rPr>
          <m:t>g=g+1</m:t>
        </m:r>
      </m:oMath>
      <w:r w:rsidRPr="00F20B36">
        <w:t xml:space="preserve"> </w:t>
      </w:r>
    </w:p>
    <w:p w14:paraId="2EF39B69" w14:textId="77777777" w:rsidR="008C2148" w:rsidRPr="00ED6769" w:rsidRDefault="008C2148" w:rsidP="004D2B22">
      <w:pPr>
        <w:pStyle w:val="B5"/>
        <w:ind w:left="2552"/>
        <w:rPr>
          <w:rFonts w:ascii="Times" w:hAnsi="Times"/>
        </w:rPr>
      </w:pPr>
      <w:r w:rsidRPr="00F20B36">
        <w:t>end while</w:t>
      </w:r>
    </w:p>
    <w:p w14:paraId="494D1C51" w14:textId="3246EE3D" w:rsidR="008C3F0C" w:rsidRDefault="008C3F0C" w:rsidP="004D2B22">
      <w:pPr>
        <w:pStyle w:val="B5"/>
        <w:ind w:left="2268"/>
      </w:pPr>
      <w:r>
        <w:t>end if</w:t>
      </w:r>
    </w:p>
    <w:p w14:paraId="2E4439AD" w14:textId="003BC0BC" w:rsidR="008C3F0C" w:rsidRDefault="008C3F0C" w:rsidP="004D2B22">
      <w:pPr>
        <w:pStyle w:val="B5"/>
        <w:ind w:left="2268"/>
      </w:pPr>
      <m:oMath>
        <m:r>
          <w:rPr>
            <w:rFonts w:ascii="Cambria Math" w:hAnsi="Cambria Math"/>
          </w:rPr>
          <w:lastRenderedPageBreak/>
          <m:t>g=0</m:t>
        </m:r>
      </m:oMath>
      <w:r w:rsidR="00A530E7">
        <w:t xml:space="preserve"> </w:t>
      </w:r>
    </w:p>
    <w:p w14:paraId="0A656B0E" w14:textId="25E89603" w:rsidR="008C3F0C" w:rsidRDefault="008C3F0C" w:rsidP="004D2B22">
      <w:pPr>
        <w:pStyle w:val="B5"/>
        <w:ind w:left="2268"/>
      </w:pPr>
      <m:oMath>
        <m:r>
          <w:rPr>
            <w:rFonts w:ascii="Cambria Math" w:hAnsi="Cambria Math"/>
          </w:rPr>
          <m:t>t=t+1</m:t>
        </m:r>
      </m:oMath>
      <w:r w:rsidR="00A530E7">
        <w:t xml:space="preserve"> </w:t>
      </w:r>
    </w:p>
    <w:p w14:paraId="6FC8BD51" w14:textId="217AA227" w:rsidR="008C3F0C" w:rsidRDefault="008C3F0C" w:rsidP="00954703">
      <w:pPr>
        <w:pStyle w:val="B5"/>
        <w:ind w:left="1985"/>
      </w:pPr>
      <w:r w:rsidRPr="004A5180">
        <w:t>end while</w:t>
      </w:r>
    </w:p>
    <w:p w14:paraId="0313C657" w14:textId="77777777" w:rsidR="008C3F0C" w:rsidRDefault="008C3F0C" w:rsidP="004A5180">
      <w:pPr>
        <w:pStyle w:val="B5"/>
      </w:pPr>
      <w:r>
        <w:t>else</w:t>
      </w:r>
    </w:p>
    <w:p w14:paraId="28AC991A" w14:textId="77777777" w:rsidR="008C3F0C" w:rsidRDefault="008C3F0C" w:rsidP="004A5180">
      <w:pPr>
        <w:pStyle w:val="B5"/>
        <w:ind w:left="1985"/>
      </w:pPr>
      <w:r>
        <w:t xml:space="preserve">while </w:t>
      </w:r>
      <m:oMath>
        <m:r>
          <w:rPr>
            <w:rFonts w:ascii="Cambria Math" w:hAnsi="Cambria Math"/>
          </w:rPr>
          <m:t>t&lt;</m:t>
        </m:r>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sub>
          <m:sup>
            <m:r>
              <m:rPr>
                <m:sty m:val="p"/>
              </m:rPr>
              <w:rPr>
                <w:rFonts w:ascii="Cambria Math" w:hAnsi="Cambria Math"/>
              </w:rPr>
              <m:t>DL</m:t>
            </m:r>
          </m:sup>
        </m:sSubSup>
      </m:oMath>
    </w:p>
    <w:p w14:paraId="602E29A5" w14:textId="455A104F" w:rsidR="00CF40FD" w:rsidRDefault="00CF40FD" w:rsidP="004A5180">
      <w:pPr>
        <w:pStyle w:val="B5"/>
        <w:ind w:left="1985" w:firstLine="0"/>
      </w:pPr>
      <w:r>
        <w:t xml:space="preserve">if </w:t>
      </w:r>
      <w:r w:rsidRPr="0087377D">
        <w:t xml:space="preserve">UE </w:t>
      </w:r>
      <w:r w:rsidRPr="005157C0">
        <w:t xml:space="preserve">has </w:t>
      </w:r>
      <w:r w:rsidRPr="008D5F52">
        <w:t xml:space="preserve">obtained HARQ-ACK information for </w:t>
      </w:r>
      <w:r w:rsidRPr="0087377D">
        <w:t xml:space="preserve">TB </w:t>
      </w:r>
      <m:oMath>
        <m:r>
          <w:rPr>
            <w:rFonts w:ascii="Cambria Math" w:hAnsi="Cambria Math"/>
          </w:rPr>
          <m:t>t</m:t>
        </m:r>
      </m:oMath>
      <w:r w:rsidRPr="0087377D">
        <w:t xml:space="preserve"> for HARQ process number</w:t>
      </w:r>
      <w:r w:rsidR="00AB46A0">
        <w:t xml:space="preserve"> index</w:t>
      </w:r>
      <w:r w:rsidRPr="0087377D">
        <w:t xml:space="preserve"> </w:t>
      </w:r>
      <m:oMath>
        <m:r>
          <w:rPr>
            <w:rFonts w:ascii="Cambria Math" w:hAnsi="Cambria Math"/>
          </w:rPr>
          <m:t>h</m:t>
        </m:r>
      </m:oMath>
      <w:r w:rsidRPr="0087377D">
        <w:t xml:space="preserve"> </w:t>
      </w:r>
      <w:r w:rsidR="00AB46A0" w:rsidRPr="00127A7C">
        <w:t xml:space="preserve">in the set of numbers of HARQ processes </w:t>
      </w:r>
      <w:r w:rsidRPr="0087377D">
        <w:t xml:space="preserve">on serving cell </w:t>
      </w:r>
      <m:oMath>
        <m:r>
          <w:rPr>
            <w:rFonts w:ascii="Cambria Math" w:hAnsi="Cambria Math"/>
          </w:rPr>
          <m:t>c</m:t>
        </m:r>
      </m:oMath>
      <w:r w:rsidRPr="008D5F52">
        <w:t xml:space="preserve"> </w:t>
      </w:r>
      <w:r>
        <w:t xml:space="preserve">corresponding to a PDSCH reception </w:t>
      </w:r>
      <w:r w:rsidRPr="008D5F52">
        <w:t>an</w:t>
      </w:r>
      <w:r>
        <w:t>d has not reported the HARQ-ACK information corresponding to the PDSCH reception</w:t>
      </w:r>
    </w:p>
    <w:p w14:paraId="10BB8E49" w14:textId="0E9A02BF" w:rsidR="00277DF6" w:rsidRPr="00090D13" w:rsidRDefault="00277DF6" w:rsidP="004A5180">
      <w:pPr>
        <w:pStyle w:val="B5"/>
        <w:ind w:left="2268" w:hanging="1"/>
        <w:rPr>
          <w:rFonts w:eastAsia="DengXian"/>
        </w:rPr>
      </w:pPr>
      <w:r w:rsidRPr="0021660C">
        <w:t xml:space="preserve">if </w:t>
      </w:r>
      <w:r w:rsidRPr="006C77E7">
        <w:rPr>
          <w:i/>
          <w:iCs/>
        </w:rPr>
        <w:t>harq-ACK-SpatialBundlingPUCCH</w:t>
      </w:r>
      <w:r w:rsidRPr="0021660C">
        <w:t xml:space="preserve"> i</w:t>
      </w:r>
      <w:r w:rsidRPr="0021660C">
        <w:rPr>
          <w:lang w:eastAsia="zh-CN"/>
        </w:rPr>
        <w:t>s not provided</w:t>
      </w:r>
    </w:p>
    <w:p w14:paraId="61ACEB6E" w14:textId="5B2A6074" w:rsidR="008C3F0C" w:rsidRDefault="00000000" w:rsidP="004A5180">
      <w:pPr>
        <w:pStyle w:val="B5"/>
        <w:ind w:left="2268" w:hanging="1"/>
      </w:pP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oMath>
      <w:r w:rsidR="00CF40FD">
        <w:t>=</w:t>
      </w:r>
      <w:r w:rsidR="00CF40FD" w:rsidRPr="00B916EC">
        <w:t xml:space="preserve"> HARQ-ACK</w:t>
      </w:r>
      <w:r w:rsidR="00CF40FD" w:rsidRPr="00960881">
        <w:t xml:space="preserve"> </w:t>
      </w:r>
      <w:r w:rsidR="00CF40FD">
        <w:t xml:space="preserve">information bit for TB </w:t>
      </w:r>
      <m:oMath>
        <m:r>
          <w:rPr>
            <w:rFonts w:ascii="Cambria Math" w:hAnsi="Cambria Math"/>
          </w:rPr>
          <m:t>t</m:t>
        </m:r>
      </m:oMath>
      <w:r w:rsidR="00CF40FD">
        <w:t xml:space="preserve"> for HARQ process</w:t>
      </w:r>
      <w:r w:rsidR="00AB46A0" w:rsidRPr="00AB46A0">
        <w:t xml:space="preserve"> </w:t>
      </w:r>
      <w:r w:rsidR="00AB46A0" w:rsidRPr="0087377D">
        <w:t>number</w:t>
      </w:r>
      <w:r w:rsidR="00AB46A0">
        <w:t xml:space="preserve"> index</w:t>
      </w:r>
      <w:r w:rsidR="00CF40FD">
        <w:t xml:space="preserve"> </w:t>
      </w:r>
      <m:oMath>
        <m:r>
          <w:rPr>
            <w:rFonts w:ascii="Cambria Math" w:hAnsi="Cambria Math"/>
          </w:rPr>
          <m:t>h</m:t>
        </m:r>
      </m:oMath>
      <w:r w:rsidR="00CF40FD">
        <w:t xml:space="preserve"> </w:t>
      </w:r>
      <w:r w:rsidR="00AB46A0" w:rsidRPr="00127A7C">
        <w:t xml:space="preserve">in the set of numbers of HARQ processes </w:t>
      </w:r>
      <w:r w:rsidR="00CF40FD">
        <w:t xml:space="preserve">of </w:t>
      </w:r>
      <w:r w:rsidR="00CF40FD" w:rsidRPr="006D5852">
        <w:t xml:space="preserve">serving cell </w:t>
      </w:r>
      <m:oMath>
        <m:r>
          <w:rPr>
            <w:rFonts w:ascii="Cambria Math" w:hAnsi="Cambria Math"/>
          </w:rPr>
          <m:t>c</m:t>
        </m:r>
      </m:oMath>
    </w:p>
    <w:p w14:paraId="0AB19220" w14:textId="77777777" w:rsidR="00277DF6" w:rsidRPr="0021660C" w:rsidRDefault="00277DF6" w:rsidP="004A5180">
      <w:pPr>
        <w:pStyle w:val="B5"/>
        <w:ind w:left="2268" w:hanging="1"/>
        <w:rPr>
          <w:rFonts w:eastAsia="DengXian"/>
          <w:lang w:eastAsia="zh-CN"/>
        </w:rPr>
      </w:pPr>
      <w:r w:rsidRPr="0021660C">
        <w:rPr>
          <w:lang w:eastAsia="zh-CN"/>
        </w:rPr>
        <w:t>e</w:t>
      </w:r>
      <w:r w:rsidRPr="0021660C">
        <w:rPr>
          <w:rFonts w:hint="eastAsia"/>
          <w:lang w:eastAsia="zh-CN"/>
        </w:rPr>
        <w:t>lse</w:t>
      </w:r>
    </w:p>
    <w:p w14:paraId="593F959D" w14:textId="5F8A7661" w:rsidR="00277DF6" w:rsidRDefault="00000000" w:rsidP="004A5180">
      <w:pPr>
        <w:pStyle w:val="B5"/>
        <w:ind w:left="2268" w:hanging="1"/>
        <w:rPr>
          <w:rFonts w:eastAsia="DengXian"/>
        </w:rPr>
      </w:pP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oMath>
      <w:r w:rsidR="00277DF6" w:rsidRPr="00AC0634">
        <w:rPr>
          <w:rFonts w:eastAsia="DengXian"/>
        </w:rPr>
        <w:t xml:space="preserve">= </w:t>
      </w:r>
      <w:r w:rsidR="00277DF6" w:rsidRPr="0021660C">
        <w:rPr>
          <w:rFonts w:eastAsia="DengXian"/>
        </w:rPr>
        <w:t>binary AND operation of the HARQ-ACK information bits corresponding to first and second transport blocks for HARQ process</w:t>
      </w:r>
      <w:r w:rsidR="00AB46A0" w:rsidRPr="00AB46A0">
        <w:t xml:space="preserve"> </w:t>
      </w:r>
      <w:r w:rsidR="00AB46A0" w:rsidRPr="0087377D">
        <w:t>number</w:t>
      </w:r>
      <w:r w:rsidR="00AB46A0">
        <w:t xml:space="preserve"> index</w:t>
      </w:r>
      <w:r w:rsidR="00277DF6" w:rsidRPr="0021660C">
        <w:rPr>
          <w:rFonts w:eastAsia="DengXian"/>
        </w:rPr>
        <w:t xml:space="preserve"> </w:t>
      </w:r>
      <m:oMath>
        <m:r>
          <w:rPr>
            <w:rFonts w:ascii="Cambria Math" w:eastAsia="DengXian" w:hAnsi="Cambria Math"/>
          </w:rPr>
          <m:t>h</m:t>
        </m:r>
      </m:oMath>
      <w:r w:rsidR="00277DF6" w:rsidRPr="0021660C">
        <w:rPr>
          <w:rFonts w:eastAsia="DengXian"/>
        </w:rPr>
        <w:t xml:space="preserve"> </w:t>
      </w:r>
      <w:r w:rsidR="00AB46A0" w:rsidRPr="00127A7C">
        <w:t xml:space="preserve">in the set of numbers of HARQ processes </w:t>
      </w:r>
      <w:r w:rsidR="00277DF6" w:rsidRPr="0021660C">
        <w:rPr>
          <w:rFonts w:eastAsia="DengXian"/>
        </w:rPr>
        <w:t xml:space="preserve">of serving cell </w:t>
      </w:r>
      <m:oMath>
        <m:r>
          <w:rPr>
            <w:rFonts w:ascii="Cambria Math" w:eastAsia="DengXian" w:hAnsi="Cambria Math"/>
          </w:rPr>
          <m:t>c</m:t>
        </m:r>
      </m:oMath>
      <w:r w:rsidR="00277DF6" w:rsidRPr="0021660C">
        <w:rPr>
          <w:rFonts w:eastAsia="DengXian"/>
        </w:rPr>
        <w:t xml:space="preserve">. </w:t>
      </w:r>
      <w:r w:rsidR="00277DF6">
        <w:rPr>
          <w:rFonts w:eastAsia="DengXian"/>
        </w:rPr>
        <w:t>I</w:t>
      </w:r>
      <w:r w:rsidR="00277DF6" w:rsidRPr="0021660C">
        <w:rPr>
          <w:rFonts w:eastAsia="DengXian"/>
        </w:rPr>
        <w:t>f the UE receives one transport block, the UE assumes ACK for the second transport block</w:t>
      </w:r>
    </w:p>
    <w:p w14:paraId="53C178D1" w14:textId="2EB60105" w:rsidR="00277DF6" w:rsidRPr="00090D13" w:rsidRDefault="00277DF6" w:rsidP="004A5180">
      <w:pPr>
        <w:pStyle w:val="B5"/>
        <w:ind w:left="2268" w:hanging="1"/>
        <w:rPr>
          <w:rFonts w:eastAsia="DengXian"/>
          <w:lang w:eastAsia="zh-CN"/>
        </w:rPr>
      </w:pPr>
      <w:r w:rsidRPr="0021660C">
        <w:rPr>
          <w:rFonts w:eastAsia="DengXian"/>
          <w:lang w:eastAsia="zh-CN"/>
        </w:rPr>
        <w:t>e</w:t>
      </w:r>
      <w:r w:rsidRPr="0021660C">
        <w:rPr>
          <w:rFonts w:eastAsia="DengXian" w:hint="eastAsia"/>
          <w:lang w:eastAsia="zh-CN"/>
        </w:rPr>
        <w:t>nd</w:t>
      </w:r>
      <w:r w:rsidRPr="0021660C">
        <w:rPr>
          <w:rFonts w:eastAsia="DengXian"/>
          <w:lang w:eastAsia="zh-CN"/>
        </w:rPr>
        <w:t xml:space="preserve"> if</w:t>
      </w:r>
    </w:p>
    <w:p w14:paraId="41D0C92E" w14:textId="51153FB4" w:rsidR="008C3F0C" w:rsidRDefault="008C3F0C" w:rsidP="004A5180">
      <w:pPr>
        <w:pStyle w:val="B5"/>
        <w:ind w:left="2552"/>
      </w:pPr>
      <m:oMath>
        <m:r>
          <w:rPr>
            <w:rFonts w:ascii="Cambria Math" w:hAnsi="Cambria Math"/>
          </w:rPr>
          <m:t>j=j+1</m:t>
        </m:r>
      </m:oMath>
      <w:r w:rsidR="00782BA3">
        <w:t xml:space="preserve"> </w:t>
      </w:r>
    </w:p>
    <w:p w14:paraId="01C2CAF9" w14:textId="69E8A8E3" w:rsidR="008C3F0C" w:rsidRDefault="008C3F0C" w:rsidP="004A5180">
      <w:pPr>
        <w:pStyle w:val="B5"/>
        <w:ind w:left="2552"/>
      </w:pPr>
      <m:oMath>
        <m:r>
          <w:rPr>
            <w:rFonts w:ascii="Cambria Math" w:hAnsi="Cambria Math"/>
          </w:rPr>
          <m:t>t=t+1</m:t>
        </m:r>
      </m:oMath>
      <w:r w:rsidR="00782BA3">
        <w:t xml:space="preserve"> </w:t>
      </w:r>
    </w:p>
    <w:p w14:paraId="59AFB960" w14:textId="77777777" w:rsidR="008C2148" w:rsidRDefault="008C2148" w:rsidP="004A5180">
      <w:pPr>
        <w:pStyle w:val="B5"/>
        <w:spacing w:afterLines="50" w:after="120"/>
        <w:ind w:left="2268"/>
      </w:pPr>
      <w:r>
        <w:t>else</w:t>
      </w:r>
    </w:p>
    <w:p w14:paraId="45678F9C" w14:textId="7A4560F6" w:rsidR="008C2148" w:rsidRPr="00C56811" w:rsidRDefault="00000000" w:rsidP="004A5180">
      <w:pPr>
        <w:pStyle w:val="B5"/>
        <w:ind w:left="2552"/>
      </w:pP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r>
          <w:rPr>
            <w:rFonts w:ascii="Cambria Math" w:hAnsi="Cambria Math"/>
          </w:rPr>
          <m:t>=</m:t>
        </m:r>
        <m:r>
          <m:rPr>
            <m:sty m:val="p"/>
          </m:rPr>
          <w:rPr>
            <w:rFonts w:ascii="Cambria Math" w:hAnsi="Cambria Math"/>
          </w:rPr>
          <m:t>NACK</m:t>
        </m:r>
      </m:oMath>
      <w:r w:rsidR="002E15FB">
        <w:t xml:space="preserve"> </w:t>
      </w:r>
    </w:p>
    <w:p w14:paraId="30FD378D" w14:textId="77777777" w:rsidR="008C2148" w:rsidRPr="00C56811" w:rsidRDefault="008C2148" w:rsidP="004A5180">
      <w:pPr>
        <w:pStyle w:val="B5"/>
        <w:ind w:left="2552"/>
      </w:pPr>
      <m:oMath>
        <m:r>
          <w:rPr>
            <w:rFonts w:ascii="Cambria Math" w:hAnsi="Cambria Math"/>
          </w:rPr>
          <m:t>j=j+1</m:t>
        </m:r>
      </m:oMath>
      <w:r w:rsidRPr="00C56811">
        <w:t xml:space="preserve"> </w:t>
      </w:r>
    </w:p>
    <w:p w14:paraId="7D48FAEE" w14:textId="77777777" w:rsidR="008C2148" w:rsidRPr="00C56811" w:rsidRDefault="008C2148" w:rsidP="004A5180">
      <w:pPr>
        <w:pStyle w:val="B5"/>
        <w:ind w:left="2552"/>
      </w:pPr>
      <m:oMath>
        <m:r>
          <w:rPr>
            <w:rFonts w:ascii="Cambria Math" w:hAnsi="Cambria Math"/>
          </w:rPr>
          <m:t>t=t+1</m:t>
        </m:r>
      </m:oMath>
      <w:r w:rsidRPr="00C56811">
        <w:t xml:space="preserve"> </w:t>
      </w:r>
    </w:p>
    <w:p w14:paraId="28F15D18" w14:textId="238AECB1" w:rsidR="008C3F0C" w:rsidRDefault="008C3F0C" w:rsidP="004A5180">
      <w:pPr>
        <w:pStyle w:val="B5"/>
        <w:ind w:left="2268"/>
      </w:pPr>
      <w:r>
        <w:t>end if</w:t>
      </w:r>
    </w:p>
    <w:p w14:paraId="4E8D22C2" w14:textId="4937DD20" w:rsidR="008C3F0C" w:rsidRDefault="008C3F0C" w:rsidP="004A5180">
      <w:pPr>
        <w:pStyle w:val="B5"/>
        <w:ind w:left="1985"/>
      </w:pPr>
      <w:r>
        <w:t>end while</w:t>
      </w:r>
    </w:p>
    <w:p w14:paraId="177B506F" w14:textId="23EDA7BF" w:rsidR="008C3F0C" w:rsidRDefault="008C3F0C" w:rsidP="004A5180">
      <w:pPr>
        <w:pStyle w:val="B5"/>
      </w:pPr>
      <w:r>
        <w:t>end if</w:t>
      </w:r>
    </w:p>
    <w:p w14:paraId="70C971A3" w14:textId="3A7DAFC6" w:rsidR="008C3F0C" w:rsidRPr="00334D6F" w:rsidRDefault="008C3F0C" w:rsidP="004A5180">
      <w:pPr>
        <w:pStyle w:val="B5"/>
      </w:pPr>
      <m:oMath>
        <m:r>
          <w:rPr>
            <w:rFonts w:ascii="Cambria Math" w:hAnsi="Cambria Math"/>
          </w:rPr>
          <m:t>t=0</m:t>
        </m:r>
      </m:oMath>
      <w:r w:rsidR="00782BA3">
        <w:t xml:space="preserve"> </w:t>
      </w:r>
    </w:p>
    <w:p w14:paraId="7B1966B5" w14:textId="5E1D19AC" w:rsidR="008C3F0C" w:rsidRDefault="008C3F0C" w:rsidP="004A5180">
      <w:pPr>
        <w:pStyle w:val="B4"/>
      </w:pPr>
      <w:r>
        <w:t>end if</w:t>
      </w:r>
    </w:p>
    <w:p w14:paraId="1DD6933F" w14:textId="77777777" w:rsidR="004A5180" w:rsidRDefault="004A5180" w:rsidP="004A5180">
      <w:pPr>
        <w:pStyle w:val="B3"/>
      </w:pPr>
      <w:r>
        <w:t>end if</w:t>
      </w:r>
    </w:p>
    <w:p w14:paraId="18862E8F" w14:textId="51C766F2" w:rsidR="008C3F0C" w:rsidRDefault="008C3F0C" w:rsidP="004A5180">
      <w:pPr>
        <w:pStyle w:val="B3"/>
      </w:pPr>
      <m:oMath>
        <m:r>
          <w:rPr>
            <w:rFonts w:ascii="Cambria Math" w:hAnsi="Cambria Math"/>
          </w:rPr>
          <m:t>h=h+</m:t>
        </m:r>
        <m:r>
          <w:rPr>
            <w:rFonts w:ascii="Cambria Math" w:hAnsi="Cambria Math"/>
          </w:rPr>
          <m:t>1</m:t>
        </m:r>
      </m:oMath>
      <w:r w:rsidR="00782BA3">
        <w:t xml:space="preserve"> </w:t>
      </w:r>
    </w:p>
    <w:p w14:paraId="6EB4E0B7" w14:textId="2BAE59CE" w:rsidR="008C3F0C" w:rsidRDefault="008C3F0C" w:rsidP="003E315E">
      <w:pPr>
        <w:pStyle w:val="B2"/>
      </w:pPr>
      <w:r>
        <w:t>end while</w:t>
      </w:r>
    </w:p>
    <w:p w14:paraId="2C1DB23C" w14:textId="0A6B7D26" w:rsidR="008C3F0C" w:rsidRDefault="008C3F0C" w:rsidP="003E315E">
      <w:pPr>
        <w:pStyle w:val="B2"/>
      </w:pPr>
      <m:oMath>
        <m:r>
          <w:rPr>
            <w:rFonts w:ascii="Cambria Math" w:hAnsi="Cambria Math"/>
          </w:rPr>
          <m:t>h=0</m:t>
        </m:r>
      </m:oMath>
      <w:r w:rsidR="00782BA3">
        <w:t xml:space="preserve"> </w:t>
      </w:r>
    </w:p>
    <w:p w14:paraId="0A4B750D" w14:textId="6255E197" w:rsidR="008C3F0C" w:rsidRDefault="008C3F0C" w:rsidP="003E315E">
      <w:pPr>
        <w:pStyle w:val="B2"/>
        <w:rPr>
          <w:lang w:eastAsia="zh-CN"/>
        </w:rPr>
      </w:pPr>
      <m:oMath>
        <m:r>
          <w:rPr>
            <w:rFonts w:ascii="Cambria Math" w:hAnsi="Cambria Math"/>
          </w:rPr>
          <m:t>c=c+1</m:t>
        </m:r>
      </m:oMath>
      <w:r w:rsidR="00782BA3">
        <w:t xml:space="preserve"> </w:t>
      </w:r>
    </w:p>
    <w:p w14:paraId="0BD6319E" w14:textId="24D119C7" w:rsidR="008C3F0C" w:rsidRDefault="008C3F0C" w:rsidP="003E315E">
      <w:pPr>
        <w:pStyle w:val="B1"/>
      </w:pPr>
      <w:r>
        <w:t>end while</w:t>
      </w:r>
    </w:p>
    <w:p w14:paraId="3FC788F6" w14:textId="67FEB8D5" w:rsidR="00A43829" w:rsidRDefault="00A43829" w:rsidP="00A43829">
      <w:pPr>
        <w:rPr>
          <w:lang w:eastAsia="zh-CN"/>
        </w:rPr>
      </w:pPr>
      <w:r>
        <w:t xml:space="preserve">If </w:t>
      </w:r>
      <m:oMath>
        <m:sSubSup>
          <m:sSubSupPr>
            <m:ctrlPr>
              <w:rPr>
                <w:rFonts w:ascii="Cambria Math" w:hAnsi="Cambria Math" w:cs="SimSun"/>
                <w:i/>
                <w:iCs/>
                <w:sz w:val="24"/>
                <w:szCs w:val="24"/>
              </w:rPr>
            </m:ctrlPr>
          </m:sSubSupPr>
          <m:e>
            <m:r>
              <w:rPr>
                <w:rFonts w:ascii="Cambria Math" w:hAnsi="Cambria Math"/>
              </w:rPr>
              <m:t>N</m:t>
            </m:r>
          </m:e>
          <m:sub>
            <m:r>
              <m:rPr>
                <m:sty m:val="p"/>
              </m:rPr>
              <w:rPr>
                <w:rFonts w:ascii="Cambria Math" w:hAnsi="Cambria Math"/>
              </w:rPr>
              <m:t>TB,</m:t>
            </m:r>
            <m:r>
              <w:rPr>
                <w:rFonts w:ascii="Cambria Math" w:hAnsi="Cambria Math"/>
              </w:rPr>
              <m:t>c</m:t>
            </m:r>
          </m:sub>
          <m:sup>
            <m:r>
              <m:rPr>
                <m:sty m:val="p"/>
              </m:rPr>
              <w:rPr>
                <w:rFonts w:ascii="Cambria Math" w:hAnsi="Cambria Math"/>
              </w:rPr>
              <m:t>DL</m:t>
            </m:r>
          </m:sup>
        </m:sSubSup>
        <m:r>
          <w:rPr>
            <w:rFonts w:ascii="Cambria Math" w:hAnsi="Cambria Math"/>
          </w:rPr>
          <m:t>&gt;1</m:t>
        </m:r>
      </m:oMath>
      <w:r>
        <w:t>, when a UE receives a PDSCH with one transport block, the HARQ-ACK information is associated with the first transport block</w:t>
      </w:r>
      <w:r>
        <w:rPr>
          <w:lang w:eastAsia="zh-CN"/>
        </w:rPr>
        <w:t>.</w:t>
      </w:r>
    </w:p>
    <w:p w14:paraId="07387F8D" w14:textId="104D4CEA" w:rsidR="001D6D24" w:rsidRPr="006C77E7" w:rsidRDefault="001D6D24" w:rsidP="001D6D24">
      <w:r w:rsidRPr="00F81025">
        <w:rPr>
          <w:lang w:eastAsia="zh-CN"/>
        </w:rPr>
        <w:t xml:space="preserve">If a </w:t>
      </w:r>
      <w:r w:rsidRPr="00F81025">
        <w:t xml:space="preserve">UE receives a SPS PDSCH, or a PDSCH that is scheduled by a DCI format </w:t>
      </w:r>
      <w:r w:rsidR="005644CA">
        <w:t>that does not support CBG-based PDSCH receptions</w:t>
      </w:r>
      <w:r w:rsidRPr="00F81025">
        <w:t xml:space="preserve"> for a serving cell </w:t>
      </w:r>
      <m:oMath>
        <m:r>
          <w:rPr>
            <w:rFonts w:ascii="Cambria Math" w:hAnsi="Cambria Math"/>
          </w:rPr>
          <m:t>c</m:t>
        </m:r>
      </m:oMath>
      <w:r w:rsidR="002E15FB">
        <w:t>,</w:t>
      </w:r>
      <w:r w:rsidRPr="00F81025">
        <w:t xml:space="preserve"> and if </w:t>
      </w:r>
      <w:r w:rsidRPr="00F81025">
        <w:rPr>
          <w:i/>
        </w:rPr>
        <w:t>maxCodeBlockGroupsPerTransportBlock</w:t>
      </w:r>
      <w:r w:rsidRPr="00F81025">
        <w:t xml:space="preserve"> is provided </w:t>
      </w:r>
      <w:r w:rsidRPr="00F81025">
        <w:rPr>
          <w:lang w:eastAsia="ja-JP"/>
        </w:rPr>
        <w:t xml:space="preserve">for </w:t>
      </w:r>
      <w:r w:rsidRPr="00F81025">
        <w:t xml:space="preserve">serving cell </w:t>
      </w:r>
      <m:oMath>
        <m:r>
          <w:rPr>
            <w:rFonts w:ascii="Cambria Math" w:hAnsi="Cambria Math"/>
          </w:rPr>
          <m:t>c</m:t>
        </m:r>
      </m:oMath>
      <w:r w:rsidRPr="00F81025">
        <w:t xml:space="preserve">, </w:t>
      </w:r>
      <w:r w:rsidRPr="00F81025">
        <w:rPr>
          <w:rFonts w:eastAsia="DengXian"/>
          <w:lang w:eastAsia="zh-CN"/>
        </w:rPr>
        <w:lastRenderedPageBreak/>
        <w:t xml:space="preserve">and </w:t>
      </w:r>
      <w:r w:rsidRPr="00F81025">
        <w:rPr>
          <w:rFonts w:eastAsia="DengXian"/>
          <w:i/>
          <w:lang w:eastAsia="zh-CN"/>
        </w:rPr>
        <w:t>pdsch-HARQ-ACK-OneShotFeedbackCBG</w:t>
      </w:r>
      <w:r w:rsidRPr="00F81025">
        <w:rPr>
          <w:rFonts w:eastAsia="DengXian"/>
          <w:lang w:eastAsia="zh-CN"/>
        </w:rPr>
        <w:t xml:space="preserve"> </w:t>
      </w:r>
      <w:r w:rsidR="002E15FB" w:rsidRPr="00111FF6">
        <w:rPr>
          <w:rFonts w:eastAsia="DengXian"/>
          <w:lang w:eastAsia="zh-CN"/>
        </w:rPr>
        <w:t xml:space="preserve">or </w:t>
      </w:r>
      <w:r w:rsidR="002E15FB" w:rsidRPr="00111FF6">
        <w:rPr>
          <w:rFonts w:eastAsia="DengXian"/>
          <w:i/>
          <w:lang w:eastAsia="zh-CN"/>
        </w:rPr>
        <w:t>pdsch-HARQ-ACK</w:t>
      </w:r>
      <w:r w:rsidR="00072D60">
        <w:rPr>
          <w:rFonts w:eastAsia="DengXian"/>
          <w:i/>
          <w:lang w:eastAsia="zh-CN"/>
        </w:rPr>
        <w:t>-EnhT</w:t>
      </w:r>
      <w:r w:rsidR="002E15FB" w:rsidRPr="00111FF6">
        <w:rPr>
          <w:rFonts w:eastAsia="DengXian"/>
          <w:i/>
          <w:lang w:eastAsia="zh-CN"/>
        </w:rPr>
        <w:t>ype3CBG</w:t>
      </w:r>
      <w:r w:rsidR="002E15FB" w:rsidRPr="00111FF6">
        <w:rPr>
          <w:rFonts w:eastAsia="DengXian"/>
          <w:lang w:eastAsia="zh-CN"/>
        </w:rPr>
        <w:t xml:space="preserve"> </w:t>
      </w:r>
      <w:r w:rsidRPr="00F81025">
        <w:rPr>
          <w:rFonts w:eastAsia="DengXian"/>
          <w:lang w:eastAsia="zh-CN"/>
        </w:rPr>
        <w:t xml:space="preserve">is provided, </w:t>
      </w:r>
      <w:r w:rsidRPr="00F81025">
        <w:t xml:space="preserve">the UE </w:t>
      </w:r>
      <w:r w:rsidRPr="00F81025">
        <w:rPr>
          <w:rFonts w:eastAsia="Malgun Gothic"/>
        </w:rPr>
        <w:t xml:space="preserve">repeats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HARQ-ACK,</m:t>
            </m:r>
            <m:r>
              <w:rPr>
                <w:rFonts w:ascii="Cambria Math" w:hAnsi="Cambria Math"/>
              </w:rPr>
              <m:t>c</m:t>
            </m:r>
          </m:sub>
          <m:sup>
            <m:r>
              <m:rPr>
                <m:sty m:val="p"/>
              </m:rPr>
              <w:rPr>
                <w:rFonts w:ascii="Cambria Math" w:hAnsi="Cambria Math"/>
              </w:rPr>
              <m:t>CBG/TB,max</m:t>
            </m:r>
          </m:sup>
        </m:sSubSup>
      </m:oMath>
      <w:r w:rsidRPr="00F81025">
        <w:t xml:space="preserve"> times </w:t>
      </w:r>
      <w:r w:rsidRPr="00F81025">
        <w:rPr>
          <w:rFonts w:eastAsia="Malgun Gothic"/>
        </w:rPr>
        <w:t xml:space="preserve">the </w:t>
      </w:r>
      <w:r w:rsidRPr="00F81025">
        <w:rPr>
          <w:lang w:eastAsia="zh-CN"/>
        </w:rPr>
        <w:t>HARQ-ACK information</w:t>
      </w:r>
      <w:r w:rsidRPr="00F81025">
        <w:t xml:space="preserve"> for the transport block</w:t>
      </w:r>
      <w:r w:rsidR="004A5180">
        <w:t>, if any,</w:t>
      </w:r>
      <w:r w:rsidRPr="00F81025">
        <w:t xml:space="preserve"> in the PDSC</w:t>
      </w:r>
      <w:r w:rsidRPr="006C77E7">
        <w:t>H.</w:t>
      </w:r>
    </w:p>
    <w:p w14:paraId="5A3279B8" w14:textId="5CF591C8" w:rsidR="008C3F0C" w:rsidRDefault="008C3F0C" w:rsidP="00EE7C8B">
      <w:pPr>
        <w:rPr>
          <w:lang w:eastAsia="zh-CN"/>
        </w:rPr>
      </w:pPr>
      <w:r>
        <w:rPr>
          <w:lang w:eastAsia="zh-CN"/>
        </w:rPr>
        <w:t xml:space="preserve">If </w:t>
      </w:r>
      <w:r w:rsidR="000E5919">
        <w:rPr>
          <w:lang w:eastAsia="zh-CN"/>
        </w:rPr>
        <w:t xml:space="preserve">a </w:t>
      </w:r>
      <w:r>
        <w:rPr>
          <w:lang w:eastAsia="zh-CN"/>
        </w:rPr>
        <w:t xml:space="preserve">UE detects a DCI format that includes a </w:t>
      </w:r>
      <w:r w:rsidRPr="009D092A">
        <w:rPr>
          <w:lang w:eastAsia="zh-CN"/>
        </w:rPr>
        <w:t>One-shot HARQ-ACK request</w:t>
      </w:r>
      <w:r w:rsidDel="000A510D">
        <w:rPr>
          <w:lang w:eastAsia="zh-CN"/>
        </w:rPr>
        <w:t xml:space="preserve"> </w:t>
      </w:r>
      <w:r>
        <w:rPr>
          <w:lang w:eastAsia="zh-CN"/>
        </w:rPr>
        <w:t xml:space="preserve">field with value 1, the UE determines a PUCCH or a PUSCH to multiplex a Type-3 HARQ-ACK codebook for transmission in a slot as described </w:t>
      </w:r>
      <w:r w:rsidR="006F5F9E">
        <w:rPr>
          <w:lang w:eastAsia="zh-CN"/>
        </w:rPr>
        <w:t>in clause</w:t>
      </w:r>
      <w:r w:rsidR="000E5919">
        <w:rPr>
          <w:lang w:eastAsia="zh-CN"/>
        </w:rPr>
        <w:t>s</w:t>
      </w:r>
      <w:r>
        <w:rPr>
          <w:lang w:eastAsia="zh-CN"/>
        </w:rPr>
        <w:t xml:space="preserve"> </w:t>
      </w:r>
      <w:r w:rsidR="000E5919">
        <w:rPr>
          <w:lang w:eastAsia="zh-CN"/>
        </w:rPr>
        <w:t xml:space="preserve">9.2.3 and </w:t>
      </w:r>
      <w:r>
        <w:rPr>
          <w:lang w:eastAsia="zh-CN"/>
        </w:rPr>
        <w:t xml:space="preserve">9.2.5. </w:t>
      </w:r>
      <w:r w:rsidR="002E15FB" w:rsidRPr="00111FF6">
        <w:rPr>
          <w:lang w:eastAsia="zh-CN"/>
        </w:rPr>
        <w:t xml:space="preserve">If the UE is provided </w:t>
      </w:r>
      <w:r w:rsidR="002E15FB" w:rsidRPr="00111FF6">
        <w:rPr>
          <w:lang w:val="en-US"/>
        </w:rPr>
        <w:t xml:space="preserve">a </w:t>
      </w:r>
      <w:r w:rsidR="002E15FB" w:rsidRPr="00111FF6">
        <w:t>periodic cell switching pattern for PUCCH transmissions</w:t>
      </w:r>
      <w:r w:rsidR="002E15FB" w:rsidRPr="00111FF6">
        <w:rPr>
          <w:lang w:val="en-US"/>
        </w:rPr>
        <w:t xml:space="preserve"> by</w:t>
      </w:r>
      <w:r w:rsidR="002E15FB" w:rsidRPr="00111FF6">
        <w:t xml:space="preserve"> </w:t>
      </w:r>
      <w:r w:rsidR="002E15FB" w:rsidRPr="00111FF6">
        <w:rPr>
          <w:i/>
          <w:iCs/>
        </w:rPr>
        <w:t>pucch-sSCellPattern</w:t>
      </w:r>
      <w:r w:rsidR="002E15FB" w:rsidRPr="00111FF6">
        <w:rPr>
          <w:lang w:val="en-US"/>
        </w:rPr>
        <w:t xml:space="preserve">, the UE determines the slot and a corresponding cell based on the </w:t>
      </w:r>
      <w:r w:rsidR="002E15FB" w:rsidRPr="00111FF6">
        <w:t xml:space="preserve">periodic cell switching pattern </w:t>
      </w:r>
      <w:r w:rsidR="002E15FB" w:rsidRPr="00111FF6">
        <w:rPr>
          <w:lang w:val="en-US"/>
        </w:rPr>
        <w:t>as described in clause 9.A</w:t>
      </w:r>
      <w:r w:rsidR="002E15FB" w:rsidRPr="00111FF6">
        <w:t xml:space="preserve">. </w:t>
      </w:r>
      <w:r>
        <w:rPr>
          <w:lang w:eastAsia="zh-CN"/>
        </w:rPr>
        <w:t>The UE multiplexes only the Type-3 HARQ-ACK codebook in the PUCCH or the PUSCH for transmission in the slot.</w:t>
      </w:r>
      <w:r w:rsidR="00845826">
        <w:rPr>
          <w:lang w:eastAsia="zh-CN"/>
        </w:rPr>
        <w:t xml:space="preserve"> </w:t>
      </w:r>
      <w:r w:rsidR="00845826" w:rsidRPr="0070012D">
        <w:t xml:space="preserve">If the UE is provided </w:t>
      </w:r>
      <w:r w:rsidR="00845826" w:rsidRPr="0070012D">
        <w:rPr>
          <w:i/>
          <w:iCs/>
        </w:rPr>
        <w:t>pdsch-HARQ-ACK-EnhType3ToAddModList</w:t>
      </w:r>
      <w:r w:rsidR="00845826" w:rsidRPr="0070012D">
        <w:t xml:space="preserve">, </w:t>
      </w:r>
      <w:r w:rsidR="00845826" w:rsidRPr="0070012D">
        <w:rPr>
          <w:rFonts w:eastAsia="Batang"/>
        </w:rPr>
        <w:t xml:space="preserve">the UE expects that HARQ-ACK information in a Type-1 or Type-2 HARQ-ACK codebook </w:t>
      </w:r>
      <w:r w:rsidR="00845826" w:rsidRPr="0070012D">
        <w:rPr>
          <w:lang w:val="en-US" w:eastAsia="zh-CN"/>
        </w:rPr>
        <w:t>in a slot</w:t>
      </w:r>
      <w:r w:rsidR="00845826" w:rsidRPr="0070012D">
        <w:rPr>
          <w:rFonts w:eastAsia="Batang"/>
        </w:rPr>
        <w:t xml:space="preserve"> is associated with HARQ process(es) of the Type-3 HARQ-ACK codebook in the </w:t>
      </w:r>
      <w:r w:rsidR="00845826" w:rsidRPr="0070012D">
        <w:rPr>
          <w:lang w:val="en-US" w:eastAsia="zh-CN"/>
        </w:rPr>
        <w:t>slot</w:t>
      </w:r>
      <w:r w:rsidR="00845826" w:rsidRPr="0070012D">
        <w:rPr>
          <w:rFonts w:eastAsia="Batang"/>
        </w:rPr>
        <w:t>.</w:t>
      </w:r>
    </w:p>
    <w:p w14:paraId="47533598" w14:textId="77777777" w:rsidR="000E5919" w:rsidRDefault="000E5919" w:rsidP="000E5919">
      <w:pPr>
        <w:rPr>
          <w:lang w:eastAsia="zh-CN"/>
        </w:rPr>
      </w:pPr>
      <w:r w:rsidRPr="007E50F6">
        <w:rPr>
          <w:lang w:eastAsia="zh-CN"/>
        </w:rPr>
        <w:t xml:space="preserve">If </w:t>
      </w:r>
    </w:p>
    <w:p w14:paraId="5E3BEE32" w14:textId="77777777" w:rsidR="000E5919" w:rsidRDefault="000E5919" w:rsidP="00090D13">
      <w:pPr>
        <w:pStyle w:val="B1"/>
        <w:rPr>
          <w:lang w:eastAsia="en-GB"/>
        </w:rPr>
      </w:pPr>
      <w:r w:rsidRPr="0025151E">
        <w:t>-</w:t>
      </w:r>
      <w:r w:rsidRPr="0025151E">
        <w:tab/>
      </w:r>
      <w:r>
        <w:rPr>
          <w:lang w:eastAsia="zh-CN"/>
        </w:rPr>
        <w:t>a</w:t>
      </w:r>
      <w:r w:rsidRPr="007E50F6">
        <w:rPr>
          <w:lang w:eastAsia="zh-CN"/>
        </w:rPr>
        <w:t xml:space="preserve"> UE detects a DCI format that includes a One-shot HARQ-ACK request</w:t>
      </w:r>
      <w:r w:rsidRPr="007E50F6" w:rsidDel="000A510D">
        <w:rPr>
          <w:lang w:eastAsia="zh-CN"/>
        </w:rPr>
        <w:t xml:space="preserve"> </w:t>
      </w:r>
      <w:r w:rsidRPr="007E50F6">
        <w:rPr>
          <w:lang w:eastAsia="zh-CN"/>
        </w:rPr>
        <w:t>field with value 1, and</w:t>
      </w:r>
    </w:p>
    <w:p w14:paraId="3C2DD62C" w14:textId="77777777" w:rsidR="000E5919" w:rsidRPr="0025151E" w:rsidRDefault="000E5919" w:rsidP="00090D13">
      <w:pPr>
        <w:pStyle w:val="B1"/>
        <w:rPr>
          <w:lang w:eastAsia="en-GB"/>
        </w:rPr>
      </w:pPr>
      <w:r w:rsidRPr="0025151E">
        <w:t>-</w:t>
      </w:r>
      <w:r w:rsidRPr="0025151E">
        <w:tab/>
        <w:t>the CRC of the DCI is scrambled by a C-RNTI or a</w:t>
      </w:r>
      <w:r>
        <w:t>n</w:t>
      </w:r>
      <w:r w:rsidRPr="0025151E">
        <w:t xml:space="preserve"> MCS-C-RNTI, and</w:t>
      </w:r>
    </w:p>
    <w:p w14:paraId="457E1FF0" w14:textId="77777777" w:rsidR="000E5919" w:rsidRPr="007E50F6" w:rsidRDefault="000E5919" w:rsidP="00090D13">
      <w:pPr>
        <w:pStyle w:val="B1"/>
        <w:rPr>
          <w:lang w:eastAsia="zh-CN"/>
        </w:rPr>
      </w:pPr>
      <w:r w:rsidRPr="007E50F6">
        <w:rPr>
          <w:lang w:eastAsia="en-GB"/>
        </w:rPr>
        <w:t>-</w:t>
      </w:r>
      <w:r w:rsidRPr="007E50F6">
        <w:rPr>
          <w:lang w:eastAsia="en-GB"/>
        </w:rPr>
        <w:tab/>
      </w:r>
      <w:r w:rsidRPr="007E50F6">
        <w:rPr>
          <w:i/>
          <w:lang w:eastAsia="ja-JP"/>
        </w:rPr>
        <w:t>resourceAllocation</w:t>
      </w:r>
      <w:r w:rsidRPr="007E50F6">
        <w:rPr>
          <w:lang w:eastAsia="en-GB"/>
        </w:rPr>
        <w:t xml:space="preserve"> = </w:t>
      </w:r>
      <w:r w:rsidRPr="007E50F6">
        <w:rPr>
          <w:i/>
          <w:lang w:eastAsia="en-GB"/>
        </w:rPr>
        <w:t>resourceAllocationType0</w:t>
      </w:r>
      <w:r w:rsidRPr="007E50F6">
        <w:rPr>
          <w:lang w:eastAsia="en-GB"/>
        </w:rPr>
        <w:t xml:space="preserve"> and all bits of the </w:t>
      </w:r>
      <w:r w:rsidRPr="007E50F6">
        <w:rPr>
          <w:rFonts w:hint="eastAsia"/>
          <w:lang w:eastAsia="zh-CN"/>
        </w:rPr>
        <w:t>frequency domain resource assignment</w:t>
      </w:r>
      <w:r w:rsidRPr="007E50F6">
        <w:rPr>
          <w:lang w:eastAsia="zh-CN"/>
        </w:rPr>
        <w:t xml:space="preserve"> </w:t>
      </w:r>
      <w:r w:rsidRPr="007E50F6">
        <w:rPr>
          <w:rFonts w:hint="eastAsia"/>
          <w:lang w:eastAsia="zh-CN"/>
        </w:rPr>
        <w:t xml:space="preserve">field in </w:t>
      </w:r>
      <w:r>
        <w:rPr>
          <w:lang w:eastAsia="zh-CN"/>
        </w:rPr>
        <w:t xml:space="preserve">the </w:t>
      </w:r>
      <w:r w:rsidRPr="007E50F6">
        <w:rPr>
          <w:lang w:eastAsia="zh-CN"/>
        </w:rPr>
        <w:t>DCI format are equal to 0, or</w:t>
      </w:r>
    </w:p>
    <w:p w14:paraId="129C1EBF" w14:textId="77777777" w:rsidR="000E5919" w:rsidRPr="007E50F6" w:rsidRDefault="000E5919" w:rsidP="00090D13">
      <w:pPr>
        <w:pStyle w:val="B1"/>
        <w:rPr>
          <w:lang w:eastAsia="zh-CN"/>
        </w:rPr>
      </w:pPr>
      <w:r w:rsidRPr="007E50F6">
        <w:rPr>
          <w:lang w:eastAsia="en-GB"/>
        </w:rPr>
        <w:t>-</w:t>
      </w:r>
      <w:r w:rsidRPr="007E50F6">
        <w:rPr>
          <w:lang w:eastAsia="en-GB"/>
        </w:rPr>
        <w:tab/>
      </w:r>
      <w:r w:rsidRPr="007E50F6">
        <w:rPr>
          <w:i/>
          <w:lang w:eastAsia="ja-JP"/>
        </w:rPr>
        <w:t>resourceAllocation</w:t>
      </w:r>
      <w:r w:rsidRPr="007E50F6">
        <w:rPr>
          <w:lang w:eastAsia="en-GB"/>
        </w:rPr>
        <w:t xml:space="preserve"> = </w:t>
      </w:r>
      <w:r w:rsidRPr="007E50F6">
        <w:rPr>
          <w:i/>
          <w:lang w:eastAsia="en-GB"/>
        </w:rPr>
        <w:t>resourceAllocationType1</w:t>
      </w:r>
      <w:r w:rsidRPr="007E50F6">
        <w:rPr>
          <w:lang w:eastAsia="en-GB"/>
        </w:rPr>
        <w:t xml:space="preserve"> and all bits of the </w:t>
      </w:r>
      <w:r w:rsidRPr="007E50F6">
        <w:rPr>
          <w:rFonts w:hint="eastAsia"/>
          <w:lang w:eastAsia="zh-CN"/>
        </w:rPr>
        <w:t>frequency domain resource assignment</w:t>
      </w:r>
      <w:r w:rsidRPr="007E50F6">
        <w:rPr>
          <w:lang w:eastAsia="zh-CN"/>
        </w:rPr>
        <w:t xml:space="preserve"> </w:t>
      </w:r>
      <w:r w:rsidRPr="007E50F6">
        <w:rPr>
          <w:rFonts w:hint="eastAsia"/>
          <w:lang w:eastAsia="zh-CN"/>
        </w:rPr>
        <w:t xml:space="preserve">field in </w:t>
      </w:r>
      <w:r>
        <w:rPr>
          <w:lang w:eastAsia="zh-CN"/>
        </w:rPr>
        <w:t xml:space="preserve">the </w:t>
      </w:r>
      <w:r w:rsidRPr="007E50F6">
        <w:rPr>
          <w:lang w:eastAsia="zh-CN"/>
        </w:rPr>
        <w:t>DCI format are equal to 1</w:t>
      </w:r>
      <w:r>
        <w:rPr>
          <w:lang w:eastAsia="zh-CN"/>
        </w:rPr>
        <w:t>, or</w:t>
      </w:r>
    </w:p>
    <w:p w14:paraId="0A542FBA" w14:textId="77777777" w:rsidR="000E5919" w:rsidRPr="007E50F6" w:rsidRDefault="000E5919" w:rsidP="00090D13">
      <w:pPr>
        <w:pStyle w:val="B1"/>
        <w:rPr>
          <w:lang w:eastAsia="en-GB"/>
        </w:rPr>
      </w:pPr>
      <w:r w:rsidRPr="007E50F6">
        <w:rPr>
          <w:lang w:eastAsia="en-GB"/>
        </w:rPr>
        <w:t>-</w:t>
      </w:r>
      <w:r w:rsidRPr="007E50F6">
        <w:rPr>
          <w:lang w:eastAsia="en-GB"/>
        </w:rPr>
        <w:tab/>
      </w:r>
      <w:r w:rsidRPr="007E50F6">
        <w:rPr>
          <w:i/>
          <w:lang w:eastAsia="en-GB"/>
        </w:rPr>
        <w:t>resourceAllocation = dynamicSwitch</w:t>
      </w:r>
      <w:r w:rsidRPr="007E50F6">
        <w:rPr>
          <w:lang w:eastAsia="en-GB"/>
        </w:rPr>
        <w:t xml:space="preserve"> and all bits of the frequency domain resource assignment field in </w:t>
      </w:r>
      <w:r>
        <w:rPr>
          <w:lang w:eastAsia="en-GB"/>
        </w:rPr>
        <w:t xml:space="preserve">the </w:t>
      </w:r>
      <w:r w:rsidRPr="007E50F6">
        <w:rPr>
          <w:lang w:eastAsia="en-GB"/>
        </w:rPr>
        <w:t>DCI format are equal to 0 or 1</w:t>
      </w:r>
    </w:p>
    <w:p w14:paraId="5AB797BC" w14:textId="069AE9FF" w:rsidR="000E5919" w:rsidRDefault="000E5919" w:rsidP="000E5919">
      <w:r w:rsidRPr="007E50F6">
        <w:t xml:space="preserve">the DCI format </w:t>
      </w:r>
      <w:r>
        <w:t xml:space="preserve">provides a request for a </w:t>
      </w:r>
      <w:r w:rsidRPr="007E50F6">
        <w:t xml:space="preserve">Type-3 HARQ-ACK codebook </w:t>
      </w:r>
      <w:r>
        <w:t xml:space="preserve">report and </w:t>
      </w:r>
      <w:r w:rsidRPr="007E50F6">
        <w:t xml:space="preserve">does not schedule </w:t>
      </w:r>
      <w:r>
        <w:t xml:space="preserve">a </w:t>
      </w:r>
      <w:r w:rsidRPr="007E50F6">
        <w:t xml:space="preserve">PDSCH </w:t>
      </w:r>
      <w:r>
        <w:t>reception</w:t>
      </w:r>
      <w:r w:rsidRPr="007E50F6">
        <w:t>.</w:t>
      </w:r>
      <w:r>
        <w:t xml:space="preserve"> </w:t>
      </w:r>
      <w:r w:rsidR="002E15FB" w:rsidRPr="00111FF6">
        <w:t xml:space="preserve">If the UE is provided </w:t>
      </w:r>
      <w:r w:rsidR="002E15FB" w:rsidRPr="00111FF6">
        <w:rPr>
          <w:i/>
          <w:iCs/>
        </w:rPr>
        <w:t>pdsch-HARQ-ACK</w:t>
      </w:r>
      <w:r w:rsidR="00072D60">
        <w:rPr>
          <w:i/>
          <w:iCs/>
        </w:rPr>
        <w:t>-EnhT</w:t>
      </w:r>
      <w:r w:rsidR="002E15FB" w:rsidRPr="00111FF6">
        <w:rPr>
          <w:i/>
          <w:iCs/>
        </w:rPr>
        <w:t>ype3</w:t>
      </w:r>
      <w:r w:rsidR="0031555E" w:rsidRPr="00751357">
        <w:rPr>
          <w:i/>
          <w:iCs/>
        </w:rPr>
        <w:t>ToAddMod</w:t>
      </w:r>
      <w:r w:rsidR="002E15FB" w:rsidRPr="00111FF6">
        <w:rPr>
          <w:i/>
          <w:iCs/>
        </w:rPr>
        <w:t>List</w:t>
      </w:r>
      <w:r w:rsidR="002E15FB" w:rsidRPr="00111FF6">
        <w:t xml:space="preserve"> and the DCI format includes </w:t>
      </w:r>
      <w:r w:rsidR="00AB46A0">
        <w:t xml:space="preserve">an </w:t>
      </w:r>
      <w:r w:rsidR="00AB46A0" w:rsidRPr="002F60CA">
        <w:t>enhanced Type 3 codebook indicator</w:t>
      </w:r>
      <w:r w:rsidR="002E15FB" w:rsidRPr="00111FF6">
        <w:t xml:space="preserve"> field that provides a value for </w:t>
      </w:r>
      <w:r w:rsidR="002E15FB" w:rsidRPr="00111FF6">
        <w:rPr>
          <w:i/>
          <w:iCs/>
        </w:rPr>
        <w:t>pdsch-HARQ-ACK</w:t>
      </w:r>
      <w:r w:rsidR="00072D60">
        <w:rPr>
          <w:i/>
          <w:iCs/>
        </w:rPr>
        <w:t>-EnhT</w:t>
      </w:r>
      <w:r w:rsidR="002E15FB" w:rsidRPr="00111FF6">
        <w:rPr>
          <w:i/>
          <w:iCs/>
        </w:rPr>
        <w:t>ype3Index</w:t>
      </w:r>
      <w:r w:rsidR="002E15FB" w:rsidRPr="00111FF6">
        <w:t xml:space="preserve">, the UE determines a number of indicated serving cells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rPr>
              <m:t>DL,ind</m:t>
            </m:r>
          </m:sup>
        </m:sSubSup>
      </m:oMath>
      <w:r w:rsidR="002E15FB" w:rsidRPr="00111FF6">
        <w:t xml:space="preserve"> and a number of indicated HARQ processes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m:t>
            </m:r>
            <m:r>
              <w:rPr>
                <w:rFonts w:ascii="Cambria Math" w:hAnsi="Cambria Math"/>
              </w:rPr>
              <m:t>c</m:t>
            </m:r>
          </m:sub>
          <m:sup>
            <m:r>
              <m:rPr>
                <m:sty m:val="p"/>
              </m:rPr>
              <w:rPr>
                <w:rFonts w:ascii="Cambria Math" w:hAnsi="Cambria Math"/>
              </w:rPr>
              <m:t>DL,ind</m:t>
            </m:r>
          </m:sup>
        </m:sSubSup>
      </m:oMath>
      <w:r w:rsidR="002E15FB" w:rsidRPr="00111FF6">
        <w:t xml:space="preserve"> for each indicated serving cell </w:t>
      </w:r>
      <m:oMath>
        <m:r>
          <w:rPr>
            <w:rFonts w:ascii="Cambria Math" w:hAnsi="Cambria Math"/>
          </w:rPr>
          <m:t>c</m:t>
        </m:r>
      </m:oMath>
      <w:r w:rsidR="002E15FB" w:rsidRPr="00111FF6">
        <w:t xml:space="preserve"> from the entry in </w:t>
      </w:r>
      <w:r w:rsidR="002E15FB" w:rsidRPr="00111FF6">
        <w:rPr>
          <w:i/>
          <w:iCs/>
        </w:rPr>
        <w:t>pdsch-HARQ-ACK</w:t>
      </w:r>
      <w:r w:rsidR="00072D60">
        <w:rPr>
          <w:i/>
          <w:iCs/>
        </w:rPr>
        <w:t>-EnhT</w:t>
      </w:r>
      <w:r w:rsidR="002E15FB" w:rsidRPr="00111FF6">
        <w:rPr>
          <w:i/>
          <w:iCs/>
        </w:rPr>
        <w:t>ype3</w:t>
      </w:r>
      <w:r w:rsidR="0031555E" w:rsidRPr="00751357">
        <w:rPr>
          <w:i/>
          <w:iCs/>
        </w:rPr>
        <w:t>ToAddMod</w:t>
      </w:r>
      <w:r w:rsidR="002E15FB" w:rsidRPr="00111FF6">
        <w:rPr>
          <w:i/>
          <w:iCs/>
        </w:rPr>
        <w:t>List</w:t>
      </w:r>
      <w:r w:rsidR="002E15FB" w:rsidRPr="00111FF6">
        <w:t xml:space="preserve"> corresponding to the </w:t>
      </w:r>
      <w:r w:rsidR="002E15FB" w:rsidRPr="00111FF6">
        <w:rPr>
          <w:i/>
          <w:iCs/>
        </w:rPr>
        <w:t>pdsch-HARQ-ACK</w:t>
      </w:r>
      <w:r w:rsidR="00072D60">
        <w:rPr>
          <w:i/>
          <w:iCs/>
        </w:rPr>
        <w:t>-EnhT</w:t>
      </w:r>
      <w:r w:rsidR="002E15FB" w:rsidRPr="00111FF6">
        <w:rPr>
          <w:i/>
          <w:iCs/>
        </w:rPr>
        <w:t>ype3Index</w:t>
      </w:r>
      <w:r w:rsidR="002E15FB" w:rsidRPr="00111FF6">
        <w:t xml:space="preserve"> value. If the DCI format does not include the </w:t>
      </w:r>
      <w:r w:rsidR="00AB46A0" w:rsidRPr="002F60CA">
        <w:t>enhanced Type 3 codebook indicator</w:t>
      </w:r>
      <w:r w:rsidR="002E15FB" w:rsidRPr="00111FF6">
        <w:t xml:space="preserve"> field, the </w:t>
      </w:r>
      <w:r w:rsidR="002E15FB" w:rsidRPr="00111FF6">
        <w:rPr>
          <w:i/>
          <w:iCs/>
        </w:rPr>
        <w:t>pdsch-HARQ-ACK</w:t>
      </w:r>
      <w:r w:rsidR="00072D60">
        <w:rPr>
          <w:i/>
          <w:iCs/>
        </w:rPr>
        <w:t>-EnhT</w:t>
      </w:r>
      <w:r w:rsidR="002E15FB" w:rsidRPr="00111FF6">
        <w:rPr>
          <w:i/>
          <w:iCs/>
        </w:rPr>
        <w:t>ype3Index</w:t>
      </w:r>
      <w:r w:rsidR="002E15FB" w:rsidRPr="00111FF6">
        <w:t xml:space="preserve"> value is provided by the value of </w:t>
      </w:r>
      <w:r w:rsidR="007B27F0">
        <w:t xml:space="preserve">the </w:t>
      </w:r>
      <w:r w:rsidR="002E15FB" w:rsidRPr="00111FF6">
        <w:t xml:space="preserve">MCS field </w:t>
      </w:r>
      <w:r w:rsidR="007B27F0" w:rsidRPr="00C46756">
        <w:rPr>
          <w:lang w:eastAsia="zh-CN"/>
        </w:rPr>
        <w:t xml:space="preserve">for transport block 1 </w:t>
      </w:r>
      <w:r w:rsidR="002E15FB" w:rsidRPr="00111FF6">
        <w:t>in the DCI format</w:t>
      </w:r>
      <w:r w:rsidR="007B27F0">
        <w:t xml:space="preserve"> </w:t>
      </w:r>
      <w:r w:rsidR="007B27F0" w:rsidRPr="00111FF6">
        <w:rPr>
          <w:lang w:eastAsia="zh-CN"/>
        </w:rPr>
        <w:t xml:space="preserve">1_1 or the </w:t>
      </w:r>
      <w:r w:rsidR="007B27F0" w:rsidRPr="00647C89">
        <w:rPr>
          <w:lang w:eastAsia="zh-CN"/>
        </w:rPr>
        <w:t>MCS</w:t>
      </w:r>
      <w:r w:rsidR="007B27F0" w:rsidRPr="00111FF6">
        <w:rPr>
          <w:lang w:eastAsia="zh-CN"/>
        </w:rPr>
        <w:t xml:space="preserve"> field in the DCI format 1_2</w:t>
      </w:r>
      <w:r w:rsidR="002E15FB" w:rsidRPr="00111FF6">
        <w:t xml:space="preserve">. </w:t>
      </w:r>
      <w:r>
        <w:rPr>
          <w:rFonts w:eastAsia="DengXian"/>
          <w:lang w:eastAsia="zh-CN"/>
        </w:rPr>
        <w:t>The</w:t>
      </w:r>
      <w:r w:rsidRPr="00687637">
        <w:rPr>
          <w:rFonts w:eastAsia="DengXian"/>
          <w:lang w:eastAsia="zh-CN"/>
        </w:rPr>
        <w:t xml:space="preserve"> UE is expected to provide HARQ-ACK information in response to </w:t>
      </w:r>
      <w:r>
        <w:rPr>
          <w:rFonts w:eastAsia="DengXian"/>
          <w:lang w:eastAsia="zh-CN"/>
        </w:rPr>
        <w:t>the</w:t>
      </w:r>
      <w:r w:rsidRPr="00687637">
        <w:rPr>
          <w:rFonts w:eastAsia="DengXian"/>
          <w:lang w:eastAsia="zh-CN"/>
        </w:rPr>
        <w:t xml:space="preserve"> </w:t>
      </w:r>
      <w:r>
        <w:rPr>
          <w:rFonts w:eastAsia="DengXian"/>
          <w:lang w:eastAsia="zh-CN"/>
        </w:rPr>
        <w:t>request for the T</w:t>
      </w:r>
      <w:r w:rsidRPr="00687637">
        <w:rPr>
          <w:rFonts w:eastAsia="DengXian"/>
          <w:lang w:eastAsia="zh-CN"/>
        </w:rPr>
        <w:t xml:space="preserve">ype-3 HARQ-ACK codebook after </w:t>
      </w:r>
      <m:oMath>
        <m:r>
          <w:rPr>
            <w:rFonts w:ascii="Cambria Math" w:hAnsi="Cambria Math"/>
          </w:rPr>
          <m:t>N</m:t>
        </m:r>
      </m:oMath>
      <w:r w:rsidRPr="00687637">
        <w:t xml:space="preserve"> symbols from the last symbol of a PDCCH providing </w:t>
      </w:r>
      <w:r>
        <w:t>the DCI format</w:t>
      </w:r>
      <w:r w:rsidRPr="00687637">
        <w:t xml:space="preserve">, where the value of </w:t>
      </w:r>
      <m:oMath>
        <m:r>
          <w:rPr>
            <w:rFonts w:ascii="Cambria Math" w:hAnsi="Cambria Math"/>
          </w:rPr>
          <m:t>N</m:t>
        </m:r>
      </m:oMath>
      <w:r w:rsidRPr="00687637">
        <w:t xml:space="preserve"> for </w:t>
      </w:r>
      <m:oMath>
        <m:r>
          <w:rPr>
            <w:rFonts w:ascii="Cambria Math" w:hAnsi="Cambria Math"/>
          </w:rPr>
          <m:t>μ=0,1,2</m:t>
        </m:r>
      </m:oMath>
      <w:r w:rsidRPr="00687637">
        <w:t xml:space="preserve"> is </w:t>
      </w:r>
      <w:r>
        <w:t>provided</w:t>
      </w:r>
      <w:r w:rsidRPr="00687637">
        <w:t xml:space="preserve"> </w:t>
      </w:r>
      <w:r w:rsidR="006F5F9E">
        <w:t>in clause</w:t>
      </w:r>
      <w:r w:rsidRPr="00687637">
        <w:t xml:space="preserve"> 10.2</w:t>
      </w:r>
      <w:r>
        <w:t xml:space="preserve"> by replacing </w:t>
      </w:r>
      <w:r w:rsidR="006C1D66">
        <w:t>"</w:t>
      </w:r>
      <w:r>
        <w:t>SPS PDSCH release</w:t>
      </w:r>
      <w:r w:rsidR="006C1D66">
        <w:t>"</w:t>
      </w:r>
      <w:r>
        <w:t xml:space="preserve"> with </w:t>
      </w:r>
      <w:r w:rsidR="006C1D66">
        <w:t>"</w:t>
      </w:r>
      <w:r>
        <w:t>DCI format</w:t>
      </w:r>
      <w:r w:rsidR="006C1D66">
        <w:t>"</w:t>
      </w:r>
      <w:r w:rsidRPr="00687637">
        <w:t>.</w:t>
      </w:r>
      <w:r>
        <w:t xml:space="preserve"> </w:t>
      </w:r>
    </w:p>
    <w:p w14:paraId="2FAE6B17" w14:textId="77777777" w:rsidR="002E15FB" w:rsidRPr="00111FF6" w:rsidRDefault="000E5919" w:rsidP="002E15FB">
      <w:pPr>
        <w:rPr>
          <w:rFonts w:cs="Arial"/>
          <w:lang w:eastAsia="zh-CN"/>
        </w:rPr>
      </w:pPr>
      <w:r w:rsidRPr="003310B2">
        <w:rPr>
          <w:rFonts w:cs="Arial"/>
          <w:lang w:eastAsia="zh-CN"/>
        </w:rPr>
        <w:t xml:space="preserve">If a UE multiplexes HARQ-ACK information in a PUSCH transmission, </w:t>
      </w:r>
      <w:r w:rsidRPr="003310B2">
        <w:rPr>
          <w:rFonts w:cs="Arial" w:hint="eastAsia"/>
          <w:lang w:eastAsia="zh-CN"/>
        </w:rPr>
        <w:t xml:space="preserve">the UE </w:t>
      </w:r>
      <w:r w:rsidRPr="003310B2">
        <w:rPr>
          <w:rFonts w:cs="Arial"/>
          <w:lang w:eastAsia="zh-CN"/>
        </w:rPr>
        <w:t xml:space="preserve">generates the HARQ-ACK codebook as </w:t>
      </w:r>
      <w:r>
        <w:rPr>
          <w:rFonts w:cs="Arial"/>
          <w:lang w:eastAsia="zh-CN"/>
        </w:rPr>
        <w:t xml:space="preserve">described in this </w:t>
      </w:r>
      <w:r w:rsidR="006F5F9E">
        <w:rPr>
          <w:rFonts w:cs="Arial"/>
          <w:lang w:eastAsia="zh-CN"/>
        </w:rPr>
        <w:t>clause</w:t>
      </w:r>
      <w:r w:rsidRPr="003310B2">
        <w:rPr>
          <w:rFonts w:cs="Arial"/>
          <w:lang w:eastAsia="zh-CN"/>
        </w:rPr>
        <w:t xml:space="preserve"> except that </w:t>
      </w:r>
      <w:r w:rsidRPr="003310B2">
        <w:rPr>
          <w:i/>
        </w:rPr>
        <w:t>harq-ACK-SpatialBundlingPUCCH</w:t>
      </w:r>
      <w:r w:rsidRPr="003310B2">
        <w:rPr>
          <w:rFonts w:cs="Arial"/>
          <w:lang w:eastAsia="zh-CN"/>
        </w:rPr>
        <w:t xml:space="preserve"> is replaced by </w:t>
      </w:r>
      <w:r w:rsidRPr="003310B2">
        <w:rPr>
          <w:i/>
        </w:rPr>
        <w:t>harq-ACK-SpatialBundlingPUSCH</w:t>
      </w:r>
      <w:r>
        <w:rPr>
          <w:rFonts w:cs="Arial"/>
          <w:lang w:eastAsia="zh-CN"/>
        </w:rPr>
        <w:t>.</w:t>
      </w:r>
    </w:p>
    <w:p w14:paraId="514F310A" w14:textId="77777777" w:rsidR="002E15FB" w:rsidRPr="00111FF6" w:rsidRDefault="002E15FB" w:rsidP="002E15FB">
      <w:pPr>
        <w:pStyle w:val="Heading3"/>
      </w:pPr>
      <w:bookmarkStart w:id="512" w:name="_Toc130394882"/>
      <w:r w:rsidRPr="00111FF6">
        <w:t>9.1.5</w:t>
      </w:r>
      <w:r w:rsidRPr="00111FF6">
        <w:tab/>
        <w:t>HARQ-ACK codebook</w:t>
      </w:r>
      <w:r w:rsidRPr="00111FF6">
        <w:rPr>
          <w:rFonts w:hint="eastAsia"/>
        </w:rPr>
        <w:t xml:space="preserve"> </w:t>
      </w:r>
      <w:r w:rsidRPr="00111FF6">
        <w:t>retransmission</w:t>
      </w:r>
      <w:bookmarkEnd w:id="512"/>
      <w:r w:rsidRPr="00111FF6">
        <w:t xml:space="preserve"> </w:t>
      </w:r>
    </w:p>
    <w:p w14:paraId="661924BF" w14:textId="51F68537" w:rsidR="002E15FB" w:rsidRPr="00111FF6" w:rsidRDefault="002E15FB" w:rsidP="002E15FB">
      <w:pPr>
        <w:rPr>
          <w:lang w:eastAsia="zh-CN"/>
        </w:rPr>
      </w:pPr>
      <w:r w:rsidRPr="00111FF6">
        <w:rPr>
          <w:lang w:eastAsia="zh-CN"/>
        </w:rPr>
        <w:t>With reference to slots of PUCCH transmissions on the primary cell</w:t>
      </w:r>
      <w:r>
        <w:rPr>
          <w:lang w:eastAsia="zh-CN"/>
        </w:rPr>
        <w:t xml:space="preserve"> and for Type-1 or Type-2 HARQ-ACK codebooks</w:t>
      </w:r>
      <w:r w:rsidRPr="00111FF6">
        <w:rPr>
          <w:lang w:eastAsia="zh-CN"/>
        </w:rPr>
        <w:t xml:space="preserve">, a UE that transmitted or would transmit a PUCCH or a PUSCH with a first HARQ-ACK codebook in slot </w:t>
      </w:r>
      <m:oMath>
        <m:r>
          <w:rPr>
            <w:rFonts w:ascii="Cambria Math" w:hAnsi="Cambria Math"/>
            <w:lang w:eastAsia="zh-CN"/>
          </w:rPr>
          <m:t>m</m:t>
        </m:r>
      </m:oMath>
      <w:r w:rsidRPr="00111FF6">
        <w:rPr>
          <w:lang w:eastAsia="zh-CN"/>
        </w:rPr>
        <w:t xml:space="preserve"> can be indicated by a DCI format </w:t>
      </w:r>
      <w:r w:rsidR="00FD31D3">
        <w:rPr>
          <w:lang w:eastAsia="zh-CN"/>
        </w:rPr>
        <w:t xml:space="preserve">with CRC scrambled by a C-RNTI or a MCS-C-RNTI </w:t>
      </w:r>
      <w:r w:rsidRPr="00111FF6">
        <w:rPr>
          <w:lang w:eastAsia="zh-CN"/>
        </w:rPr>
        <w:t xml:space="preserve">that does not schedule a PDSCH reception [4, TS 38.212] and is received in a PDCCH </w:t>
      </w:r>
      <w:r w:rsidR="00FD31D3" w:rsidRPr="00647C89">
        <w:rPr>
          <w:lang w:eastAsia="zh-CN"/>
        </w:rPr>
        <w:t xml:space="preserve">ending </w:t>
      </w:r>
      <w:r w:rsidRPr="00111FF6">
        <w:rPr>
          <w:lang w:eastAsia="zh-CN"/>
        </w:rPr>
        <w:t xml:space="preserve">in slot </w:t>
      </w:r>
      <m:oMath>
        <m:r>
          <w:rPr>
            <w:rFonts w:ascii="Cambria Math" w:hAnsi="Cambria Math"/>
            <w:lang w:eastAsia="zh-CN"/>
          </w:rPr>
          <m:t>n</m:t>
        </m:r>
      </m:oMath>
      <w:r w:rsidRPr="00111FF6">
        <w:rPr>
          <w:lang w:eastAsia="zh-CN"/>
        </w:rPr>
        <w:t xml:space="preserve">, to transmit a PUCCH with the first HARQ-ACK codebook in slot </w:t>
      </w:r>
      <m:oMath>
        <m:r>
          <w:rPr>
            <w:rFonts w:ascii="Cambria Math" w:hAnsi="Cambria Math"/>
            <w:lang w:eastAsia="zh-CN"/>
          </w:rPr>
          <m:t>n+k</m:t>
        </m:r>
      </m:oMath>
      <w:r w:rsidRPr="00111FF6">
        <w:rPr>
          <w:lang w:eastAsia="zh-CN"/>
        </w:rPr>
        <w:t xml:space="preserve">, where slot </w:t>
      </w:r>
      <m:oMath>
        <m:r>
          <w:rPr>
            <w:rFonts w:ascii="Cambria Math" w:hAnsi="Cambria Math"/>
            <w:lang w:eastAsia="zh-CN"/>
          </w:rPr>
          <m:t>n+k</m:t>
        </m:r>
      </m:oMath>
      <w:r w:rsidRPr="00111FF6">
        <w:rPr>
          <w:lang w:eastAsia="zh-CN"/>
        </w:rPr>
        <w:t xml:space="preserve"> is after slot </w:t>
      </w:r>
      <m:oMath>
        <m:r>
          <w:rPr>
            <w:rFonts w:ascii="Cambria Math" w:hAnsi="Cambria Math"/>
            <w:lang w:eastAsia="zh-CN"/>
          </w:rPr>
          <m:t>m</m:t>
        </m:r>
      </m:oMath>
      <w:r w:rsidRPr="00111FF6">
        <w:rPr>
          <w:lang w:eastAsia="zh-CN"/>
        </w:rPr>
        <w:t xml:space="preserve">. The UE determines </w:t>
      </w:r>
      <m:oMath>
        <m:r>
          <w:rPr>
            <w:rFonts w:ascii="Cambria Math" w:hAnsi="Cambria Math"/>
            <w:lang w:eastAsia="zh-CN"/>
          </w:rPr>
          <m:t>k</m:t>
        </m:r>
      </m:oMath>
      <w:r w:rsidRPr="00111FF6">
        <w:rPr>
          <w:lang w:eastAsia="zh-CN"/>
        </w:rPr>
        <w:t xml:space="preserve"> and a resource for the PUCCH transmission as described in clauses 9.2.3 and 9.2.5. If the UE is provided </w:t>
      </w:r>
      <w:r w:rsidRPr="00111FF6">
        <w:rPr>
          <w:lang w:val="en-US"/>
        </w:rPr>
        <w:t xml:space="preserve">a </w:t>
      </w:r>
      <w:r w:rsidRPr="00111FF6">
        <w:t>periodic cell switching pattern for PUCCH transmissions</w:t>
      </w:r>
      <w:r w:rsidRPr="00111FF6">
        <w:rPr>
          <w:lang w:val="en-US"/>
        </w:rPr>
        <w:t xml:space="preserve"> by</w:t>
      </w:r>
      <w:r w:rsidRPr="00111FF6">
        <w:t xml:space="preserve"> </w:t>
      </w:r>
      <w:r w:rsidRPr="00111FF6">
        <w:rPr>
          <w:i/>
          <w:iCs/>
        </w:rPr>
        <w:t>pucch-sSCellPattern</w:t>
      </w:r>
      <w:r w:rsidRPr="00111FF6">
        <w:rPr>
          <w:lang w:val="en-US"/>
        </w:rPr>
        <w:t xml:space="preserve">, the UE further determines a corresponding cell based on the </w:t>
      </w:r>
      <w:r w:rsidRPr="00111FF6">
        <w:t xml:space="preserve">periodic cell switching pattern </w:t>
      </w:r>
      <w:r w:rsidRPr="00111FF6">
        <w:rPr>
          <w:lang w:val="en-US"/>
        </w:rPr>
        <w:t>as described in clause 9.A</w:t>
      </w:r>
      <w:r w:rsidRPr="00111FF6">
        <w:t>.</w:t>
      </w:r>
    </w:p>
    <w:p w14:paraId="6DA3A49A" w14:textId="2C800634" w:rsidR="002E15FB" w:rsidRPr="00111FF6" w:rsidRDefault="002E15FB" w:rsidP="002E15FB">
      <w:pPr>
        <w:rPr>
          <w:lang w:eastAsia="zh-CN"/>
        </w:rPr>
      </w:pPr>
      <w:r w:rsidRPr="00111FF6">
        <w:rPr>
          <w:lang w:eastAsia="zh-CN"/>
        </w:rPr>
        <w:t xml:space="preserve">If the </w:t>
      </w:r>
      <w:r w:rsidR="00072D60" w:rsidRPr="00ED4AF8">
        <w:t>HARQ-ACK retransmission indicator</w:t>
      </w:r>
      <w:r w:rsidRPr="005A32F4">
        <w:rPr>
          <w:iCs/>
        </w:rPr>
        <w:t xml:space="preserve"> </w:t>
      </w:r>
      <w:r w:rsidRPr="00111FF6">
        <w:rPr>
          <w:lang w:eastAsia="zh-CN"/>
        </w:rPr>
        <w:t xml:space="preserve">field value in </w:t>
      </w:r>
      <w:r>
        <w:rPr>
          <w:lang w:eastAsia="zh-CN"/>
        </w:rPr>
        <w:t xml:space="preserve">the </w:t>
      </w:r>
      <w:r w:rsidRPr="00111FF6">
        <w:rPr>
          <w:lang w:eastAsia="zh-CN"/>
        </w:rPr>
        <w:t>DCI format 1_1 or 1_2</w:t>
      </w:r>
      <w:r>
        <w:rPr>
          <w:lang w:eastAsia="zh-CN"/>
        </w:rPr>
        <w:t xml:space="preserve"> </w:t>
      </w:r>
      <w:r w:rsidRPr="00111FF6">
        <w:rPr>
          <w:lang w:eastAsia="zh-CN"/>
        </w:rPr>
        <w:t xml:space="preserve">is </w:t>
      </w:r>
      <w:r w:rsidR="005E3B15">
        <w:rPr>
          <w:lang w:eastAsia="zh-CN"/>
        </w:rPr>
        <w:t>'</w:t>
      </w:r>
      <w:r w:rsidRPr="00111FF6">
        <w:rPr>
          <w:lang w:eastAsia="zh-CN"/>
        </w:rPr>
        <w:t>1</w:t>
      </w:r>
      <w:r w:rsidR="005E3B15">
        <w:rPr>
          <w:lang w:eastAsia="zh-CN"/>
        </w:rPr>
        <w:t>'</w:t>
      </w:r>
      <w:r w:rsidRPr="00111FF6">
        <w:rPr>
          <w:lang w:eastAsia="zh-CN"/>
        </w:rPr>
        <w:t xml:space="preserve">, the UE determines slot </w:t>
      </w:r>
      <m:oMath>
        <m:r>
          <w:rPr>
            <w:rFonts w:ascii="Cambria Math" w:hAnsi="Cambria Math"/>
            <w:lang w:eastAsia="zh-CN"/>
          </w:rPr>
          <m:t>m</m:t>
        </m:r>
      </m:oMath>
      <w:r w:rsidRPr="00111FF6">
        <w:rPr>
          <w:lang w:eastAsia="zh-CN"/>
        </w:rPr>
        <w:t xml:space="preserve"> as </w:t>
      </w:r>
      <m:oMath>
        <m:r>
          <w:rPr>
            <w:rFonts w:ascii="Cambria Math" w:hAnsi="Cambria Math"/>
            <w:lang w:eastAsia="zh-CN"/>
          </w:rPr>
          <m:t>m=n-l</m:t>
        </m:r>
      </m:oMath>
      <w:r w:rsidRPr="00111FF6">
        <w:rPr>
          <w:lang w:eastAsia="zh-CN"/>
        </w:rPr>
        <w:t xml:space="preserve"> where </w:t>
      </w:r>
      <m:oMath>
        <m:r>
          <w:rPr>
            <w:rFonts w:ascii="Cambria Math" w:hAnsi="Cambria Math"/>
            <w:lang w:eastAsia="zh-CN"/>
          </w:rPr>
          <m:t>l</m:t>
        </m:r>
      </m:oMath>
      <w:r w:rsidRPr="00111FF6">
        <w:rPr>
          <w:lang w:eastAsia="zh-CN"/>
        </w:rPr>
        <w:t xml:space="preserve"> is determined by a one-to-one mapping </w:t>
      </w:r>
      <w:r w:rsidR="00FD31D3" w:rsidRPr="00647C89">
        <w:rPr>
          <w:lang w:eastAsia="zh-CN"/>
        </w:rPr>
        <w:t xml:space="preserve">in ascending order </w:t>
      </w:r>
      <w:r w:rsidRPr="00111FF6">
        <w:rPr>
          <w:lang w:eastAsia="zh-CN"/>
        </w:rPr>
        <w:t xml:space="preserve">among the values of the </w:t>
      </w:r>
      <w:r w:rsidR="00C03BE1" w:rsidRPr="00647C89">
        <w:rPr>
          <w:lang w:eastAsia="zh-CN"/>
        </w:rPr>
        <w:t>MCS</w:t>
      </w:r>
      <w:r w:rsidRPr="00111FF6">
        <w:rPr>
          <w:lang w:eastAsia="zh-CN"/>
        </w:rPr>
        <w:t xml:space="preserve"> field </w:t>
      </w:r>
      <w:r w:rsidR="007B27F0" w:rsidRPr="00C46756">
        <w:rPr>
          <w:lang w:eastAsia="zh-CN"/>
        </w:rPr>
        <w:t xml:space="preserve">for transport block 1 </w:t>
      </w:r>
      <w:r w:rsidRPr="00111FF6">
        <w:rPr>
          <w:lang w:eastAsia="zh-CN"/>
        </w:rPr>
        <w:t xml:space="preserve">in the DCI format 1_1 or </w:t>
      </w:r>
      <w:r w:rsidR="007B27F0" w:rsidRPr="00111FF6">
        <w:rPr>
          <w:lang w:eastAsia="zh-CN"/>
        </w:rPr>
        <w:t xml:space="preserve">the </w:t>
      </w:r>
      <w:r w:rsidR="007B27F0" w:rsidRPr="00647C89">
        <w:rPr>
          <w:lang w:eastAsia="zh-CN"/>
        </w:rPr>
        <w:t>MCS</w:t>
      </w:r>
      <w:r w:rsidR="007B27F0" w:rsidRPr="00111FF6">
        <w:rPr>
          <w:lang w:eastAsia="zh-CN"/>
        </w:rPr>
        <w:t xml:space="preserve"> field in the DCI format </w:t>
      </w:r>
      <w:r w:rsidRPr="00111FF6">
        <w:rPr>
          <w:lang w:eastAsia="zh-CN"/>
        </w:rPr>
        <w:t xml:space="preserve">1_2 and </w:t>
      </w:r>
      <w:r w:rsidR="00C03BE1">
        <w:rPr>
          <w:lang w:eastAsia="zh-CN"/>
        </w:rPr>
        <w:t>the</w:t>
      </w:r>
      <w:r w:rsidR="00C03BE1" w:rsidRPr="00111FF6">
        <w:rPr>
          <w:lang w:eastAsia="zh-CN"/>
        </w:rPr>
        <w:t xml:space="preserve"> </w:t>
      </w:r>
      <w:r w:rsidRPr="00111FF6">
        <w:rPr>
          <w:lang w:eastAsia="zh-CN"/>
        </w:rPr>
        <w:t>values from -</w:t>
      </w:r>
      <w:r w:rsidR="00C03BE1">
        <w:rPr>
          <w:lang w:eastAsia="zh-CN"/>
        </w:rPr>
        <w:t>7</w:t>
      </w:r>
      <w:r w:rsidR="00C03BE1" w:rsidRPr="00111FF6">
        <w:rPr>
          <w:lang w:eastAsia="zh-CN"/>
        </w:rPr>
        <w:t xml:space="preserve"> </w:t>
      </w:r>
      <w:r w:rsidRPr="00111FF6">
        <w:rPr>
          <w:lang w:eastAsia="zh-CN"/>
        </w:rPr>
        <w:t xml:space="preserve">to </w:t>
      </w:r>
      <w:r w:rsidR="00C03BE1">
        <w:rPr>
          <w:lang w:eastAsia="zh-CN"/>
        </w:rPr>
        <w:t>24</w:t>
      </w:r>
      <w:r w:rsidRPr="00111FF6">
        <w:rPr>
          <w:lang w:eastAsia="zh-CN"/>
        </w:rPr>
        <w:t>.</w:t>
      </w:r>
    </w:p>
    <w:p w14:paraId="39EE9365" w14:textId="77777777" w:rsidR="002E15FB" w:rsidRPr="00111FF6" w:rsidRDefault="002E15FB" w:rsidP="002E15FB">
      <w:pPr>
        <w:rPr>
          <w:lang w:eastAsia="zh-CN"/>
        </w:rPr>
      </w:pPr>
      <w:r w:rsidRPr="00111FF6">
        <w:rPr>
          <w:lang w:eastAsia="zh-CN"/>
        </w:rPr>
        <w:t>If the DCI format 1_1 or 1_2</w:t>
      </w:r>
      <w:r>
        <w:rPr>
          <w:lang w:eastAsia="zh-CN"/>
        </w:rPr>
        <w:t xml:space="preserve"> </w:t>
      </w:r>
      <w:r w:rsidRPr="00111FF6">
        <w:rPr>
          <w:lang w:eastAsia="zh-CN"/>
        </w:rPr>
        <w:t>includes a priority indicator field having a value, a priority value of first HARQ-ACK information in the first HARQ-ACK codebook</w:t>
      </w:r>
      <w:r>
        <w:rPr>
          <w:lang w:eastAsia="zh-CN"/>
        </w:rPr>
        <w:t xml:space="preserve"> is same as the value of the priority indicator field</w:t>
      </w:r>
      <w:r w:rsidRPr="00111FF6">
        <w:rPr>
          <w:lang w:eastAsia="zh-CN"/>
        </w:rPr>
        <w:t>; otherwise, the priority value of the first HARQ-ACK information is zero.</w:t>
      </w:r>
    </w:p>
    <w:p w14:paraId="1B0C3FDD" w14:textId="77777777" w:rsidR="00AB46A0" w:rsidRPr="006237B3" w:rsidRDefault="00AB46A0" w:rsidP="00AB46A0">
      <w:pPr>
        <w:rPr>
          <w:lang w:eastAsia="ko-KR"/>
        </w:rPr>
      </w:pPr>
      <w:r w:rsidRPr="006237B3">
        <w:rPr>
          <w:lang w:eastAsia="ko-KR"/>
        </w:rPr>
        <w:t>If a UE</w:t>
      </w:r>
    </w:p>
    <w:p w14:paraId="3FFAB549" w14:textId="26E8CB5A" w:rsidR="00AB46A0" w:rsidRPr="006237B3" w:rsidRDefault="00AB46A0" w:rsidP="00AB46A0">
      <w:pPr>
        <w:pStyle w:val="B1"/>
      </w:pPr>
      <w:r>
        <w:rPr>
          <w:lang w:eastAsia="ko-KR"/>
        </w:rPr>
        <w:lastRenderedPageBreak/>
        <w:t>-</w:t>
      </w:r>
      <w:r>
        <w:rPr>
          <w:lang w:eastAsia="ko-KR"/>
        </w:rPr>
        <w:tab/>
      </w:r>
      <w:r w:rsidRPr="006237B3">
        <w:rPr>
          <w:lang w:eastAsia="ko-KR"/>
        </w:rPr>
        <w:t xml:space="preserve">is not provided </w:t>
      </w:r>
      <w:r w:rsidRPr="006237B3">
        <w:rPr>
          <w:i/>
        </w:rPr>
        <w:t>coresetPoolIndex</w:t>
      </w:r>
      <w:r w:rsidRPr="006237B3">
        <w:t xml:space="preserve"> or is provided </w:t>
      </w:r>
      <w:r w:rsidRPr="006237B3">
        <w:rPr>
          <w:i/>
        </w:rPr>
        <w:t>coresetPoolIndex</w:t>
      </w:r>
      <w:r w:rsidRPr="006237B3">
        <w:t xml:space="preserve"> with a value of 0 for first CORESETs on active DL BWPs of serving cells, and</w:t>
      </w:r>
    </w:p>
    <w:p w14:paraId="10098D9C" w14:textId="2F6A5CD3" w:rsidR="00AB46A0" w:rsidRPr="006237B3" w:rsidRDefault="00AB46A0" w:rsidP="00AB46A0">
      <w:pPr>
        <w:pStyle w:val="B1"/>
      </w:pPr>
      <w:r>
        <w:rPr>
          <w:lang w:eastAsia="ko-KR"/>
        </w:rPr>
        <w:t>-</w:t>
      </w:r>
      <w:r>
        <w:rPr>
          <w:lang w:eastAsia="ko-KR"/>
        </w:rPr>
        <w:tab/>
      </w:r>
      <w:r w:rsidRPr="006237B3">
        <w:rPr>
          <w:lang w:eastAsia="ko-KR"/>
        </w:rPr>
        <w:t xml:space="preserve">is provided </w:t>
      </w:r>
      <w:r w:rsidRPr="006237B3">
        <w:rPr>
          <w:i/>
        </w:rPr>
        <w:t>coresetPoolIndex</w:t>
      </w:r>
      <w:r w:rsidRPr="006237B3">
        <w:t xml:space="preserve"> with a value of 1 for second CORESETs on active DL BWPs of the serving cells, and</w:t>
      </w:r>
    </w:p>
    <w:p w14:paraId="598A5636" w14:textId="3E0038B3" w:rsidR="00AB46A0" w:rsidRPr="006237B3" w:rsidRDefault="00AB46A0" w:rsidP="00AB46A0">
      <w:pPr>
        <w:pStyle w:val="B1"/>
      </w:pPr>
      <w:r>
        <w:rPr>
          <w:lang w:eastAsia="ko-KR"/>
        </w:rPr>
        <w:t>-</w:t>
      </w:r>
      <w:r>
        <w:rPr>
          <w:lang w:eastAsia="ko-KR"/>
        </w:rPr>
        <w:tab/>
      </w:r>
      <w:r w:rsidRPr="006237B3">
        <w:rPr>
          <w:lang w:eastAsia="ko-KR"/>
        </w:rPr>
        <w:t xml:space="preserve">is provided </w:t>
      </w:r>
      <w:r w:rsidRPr="006237B3">
        <w:rPr>
          <w:i/>
          <w:iCs/>
        </w:rPr>
        <w:t>ackNackFeedbackMode</w:t>
      </w:r>
      <w:r w:rsidRPr="006237B3">
        <w:t xml:space="preserve"> = </w:t>
      </w:r>
      <w:r w:rsidRPr="006237B3">
        <w:rPr>
          <w:i/>
          <w:iCs/>
        </w:rPr>
        <w:t>separate</w:t>
      </w:r>
    </w:p>
    <w:p w14:paraId="2B1A4CD4" w14:textId="77777777" w:rsidR="00AB46A0" w:rsidRPr="006237B3" w:rsidRDefault="00AB46A0" w:rsidP="00AB46A0">
      <w:r w:rsidRPr="006237B3">
        <w:t xml:space="preserve">the first HARQ-ACK codebook is associated with the first CORESETs or with the second CORESETs, as described in clause 9, when the UE receives the PDCCH providing the DCI format in a CORESET from the first CORESETs or from the second CORESETs, respectively. </w:t>
      </w:r>
    </w:p>
    <w:p w14:paraId="3C3A5EB3" w14:textId="0D66B82F" w:rsidR="00C03BE1" w:rsidRPr="00647C89" w:rsidRDefault="002E15FB" w:rsidP="00C03BE1">
      <w:pPr>
        <w:rPr>
          <w:lang w:eastAsia="zh-CN"/>
        </w:rPr>
      </w:pPr>
      <w:r w:rsidRPr="00111FF6">
        <w:rPr>
          <w:lang w:eastAsia="zh-CN"/>
        </w:rPr>
        <w:t xml:space="preserve">If the UE would also multiplex in the PUCCH transmission in slot </w:t>
      </w:r>
      <m:oMath>
        <m:r>
          <w:rPr>
            <w:rFonts w:ascii="Cambria Math" w:hAnsi="Cambria Math"/>
            <w:lang w:eastAsia="zh-CN"/>
          </w:rPr>
          <m:t>n+k</m:t>
        </m:r>
      </m:oMath>
      <w:r w:rsidRPr="00111FF6">
        <w:rPr>
          <w:lang w:eastAsia="zh-CN"/>
        </w:rPr>
        <w:t xml:space="preserve"> a second HARQ-ACK codebook </w:t>
      </w:r>
      <w:r>
        <w:rPr>
          <w:lang w:eastAsia="zh-CN"/>
        </w:rPr>
        <w:t xml:space="preserve">with </w:t>
      </w:r>
      <w:r w:rsidR="00C03BE1" w:rsidRPr="00647C89">
        <w:rPr>
          <w:lang w:eastAsia="zh-CN"/>
        </w:rPr>
        <w:t xml:space="preserve">second </w:t>
      </w:r>
      <w:r>
        <w:rPr>
          <w:lang w:eastAsia="zh-CN"/>
        </w:rPr>
        <w:t xml:space="preserve">HARQ-ACK information </w:t>
      </w:r>
      <w:r w:rsidRPr="00111FF6">
        <w:rPr>
          <w:lang w:eastAsia="zh-CN"/>
        </w:rPr>
        <w:t xml:space="preserve">of same </w:t>
      </w:r>
      <w:r>
        <w:rPr>
          <w:lang w:eastAsia="zh-CN"/>
        </w:rPr>
        <w:t>priority value</w:t>
      </w:r>
      <w:r w:rsidRPr="00111FF6">
        <w:rPr>
          <w:lang w:eastAsia="zh-CN"/>
        </w:rPr>
        <w:t xml:space="preserve"> as </w:t>
      </w:r>
      <w:r>
        <w:rPr>
          <w:lang w:eastAsia="zh-CN"/>
        </w:rPr>
        <w:t xml:space="preserve">for the first HARQ-ACK information in </w:t>
      </w:r>
      <w:r w:rsidRPr="00111FF6">
        <w:rPr>
          <w:lang w:eastAsia="zh-CN"/>
        </w:rPr>
        <w:t xml:space="preserve">the first HARQ-ACK codebook, the UE appends the first HARQ-ACK codebook to the second HARQ-ACK codebook. The UE determines to multiplex the second HARQ-ACK information in the PUCCH transmission in slot </w:t>
      </w:r>
      <m:oMath>
        <m:r>
          <w:rPr>
            <w:rFonts w:ascii="Cambria Math" w:hAnsi="Cambria Math"/>
            <w:lang w:eastAsia="zh-CN"/>
          </w:rPr>
          <m:t>n+k</m:t>
        </m:r>
      </m:oMath>
      <w:r w:rsidRPr="00111FF6">
        <w:rPr>
          <w:lang w:eastAsia="zh-CN"/>
        </w:rPr>
        <w:t xml:space="preserve"> as described in clause 9.2.3.</w:t>
      </w:r>
    </w:p>
    <w:p w14:paraId="264FC3A8" w14:textId="77777777" w:rsidR="00C03BE1" w:rsidRPr="00647C89" w:rsidRDefault="00C03BE1" w:rsidP="00C03BE1">
      <w:pPr>
        <w:rPr>
          <w:lang w:eastAsia="zh-CN"/>
        </w:rPr>
      </w:pPr>
      <w:r w:rsidRPr="00647C89">
        <w:rPr>
          <w:lang w:eastAsia="zh-CN"/>
        </w:rPr>
        <w:t xml:space="preserve">If in slot </w:t>
      </w:r>
      <m:oMath>
        <m:r>
          <w:rPr>
            <w:rFonts w:ascii="Cambria Math" w:hAnsi="Cambria Math"/>
            <w:lang w:eastAsia="zh-CN"/>
          </w:rPr>
          <m:t>m</m:t>
        </m:r>
      </m:oMath>
      <w:r w:rsidRPr="00647C89">
        <w:rPr>
          <w:lang w:eastAsia="zh-CN"/>
        </w:rPr>
        <w:t xml:space="preserve"> the UE performs a </w:t>
      </w:r>
      <w:r w:rsidRPr="00647C89">
        <w:t xml:space="preserve">procedure for deferring first HARQ-ACK information for SPS PDSCH receptions, as described in clause 9.2.5.4, and the first </w:t>
      </w:r>
      <w:r w:rsidRPr="00647C89">
        <w:rPr>
          <w:lang w:eastAsia="zh-CN"/>
        </w:rPr>
        <w:t xml:space="preserve">HARQ-ACK information has same priority value as a priority value indicated by the DCI format triggering the PUCCH transmission in slot </w:t>
      </w:r>
      <m:oMath>
        <m:r>
          <w:rPr>
            <w:rFonts w:ascii="Cambria Math" w:hAnsi="Cambria Math"/>
            <w:lang w:eastAsia="zh-CN"/>
          </w:rPr>
          <m:t>n+k</m:t>
        </m:r>
      </m:oMath>
      <w:r w:rsidRPr="00647C89">
        <w:rPr>
          <w:lang w:eastAsia="zh-CN"/>
        </w:rPr>
        <w:t>,</w:t>
      </w:r>
      <w:r w:rsidRPr="00647C89">
        <w:t xml:space="preserve"> the UE </w:t>
      </w:r>
      <w:r w:rsidRPr="00647C89">
        <w:rPr>
          <w:lang w:eastAsia="zh-CN"/>
        </w:rPr>
        <w:t xml:space="preserve">multiplexes in the PUCCH transmission in slot </w:t>
      </w:r>
      <m:oMath>
        <m:r>
          <w:rPr>
            <w:rFonts w:ascii="Cambria Math" w:hAnsi="Cambria Math"/>
            <w:lang w:eastAsia="zh-CN"/>
          </w:rPr>
          <m:t>n+k</m:t>
        </m:r>
      </m:oMath>
      <w:r w:rsidRPr="00647C89">
        <w:rPr>
          <w:lang w:eastAsia="zh-CN"/>
        </w:rPr>
        <w:t xml:space="preserve"> second HARQ-ACK information with the priority value that results in slot </w:t>
      </w:r>
      <m:oMath>
        <m:r>
          <w:rPr>
            <w:rFonts w:ascii="Cambria Math" w:hAnsi="Cambria Math"/>
            <w:lang w:eastAsia="zh-CN"/>
          </w:rPr>
          <m:t>n+k</m:t>
        </m:r>
      </m:oMath>
      <w:r w:rsidRPr="00647C89">
        <w:rPr>
          <w:lang w:eastAsia="zh-CN"/>
        </w:rPr>
        <w:t xml:space="preserve"> according to the procedure</w:t>
      </w:r>
      <w:r w:rsidRPr="003309BD">
        <w:rPr>
          <w:lang w:eastAsia="zh-CN"/>
        </w:rPr>
        <w:t xml:space="preserve"> in this clause, by appending the first HARQ-ACK information to the second HARQ-ACK information</w:t>
      </w:r>
      <w:r w:rsidRPr="00647C89">
        <w:rPr>
          <w:lang w:eastAsia="zh-CN"/>
        </w:rPr>
        <w:t xml:space="preserve">. If the UE would also multiplex in the PUCCH transmission in slot </w:t>
      </w:r>
      <m:oMath>
        <m:r>
          <w:rPr>
            <w:rFonts w:ascii="Cambria Math" w:hAnsi="Cambria Math"/>
            <w:lang w:eastAsia="zh-CN"/>
          </w:rPr>
          <m:t>n+k</m:t>
        </m:r>
      </m:oMath>
      <w:r w:rsidRPr="00647C89">
        <w:rPr>
          <w:lang w:eastAsia="zh-CN"/>
        </w:rPr>
        <w:t xml:space="preserve"> third HARQ-ACK information with the priority value, the UE appends the second HARQ-ACK information </w:t>
      </w:r>
      <w:r w:rsidRPr="003309BD">
        <w:rPr>
          <w:lang w:eastAsia="zh-CN"/>
        </w:rPr>
        <w:t>followed by the first HARQ-ACK information</w:t>
      </w:r>
      <w:r w:rsidRPr="00647C89">
        <w:rPr>
          <w:lang w:eastAsia="zh-CN"/>
        </w:rPr>
        <w:t xml:space="preserve"> to the third HARQ-ACK information. The UE determines to multiplex the third HARQ-ACK information in the PUCCH transmission in slot </w:t>
      </w:r>
      <m:oMath>
        <m:r>
          <w:rPr>
            <w:rFonts w:ascii="Cambria Math" w:hAnsi="Cambria Math"/>
            <w:lang w:eastAsia="zh-CN"/>
          </w:rPr>
          <m:t>n+k</m:t>
        </m:r>
      </m:oMath>
      <w:r w:rsidRPr="00647C89">
        <w:rPr>
          <w:lang w:eastAsia="zh-CN"/>
        </w:rPr>
        <w:t xml:space="preserve"> as described in clause 9.2.3.</w:t>
      </w:r>
    </w:p>
    <w:p w14:paraId="5D11DA92" w14:textId="77777777" w:rsidR="00C03BE1" w:rsidRPr="00647C89" w:rsidRDefault="00C03BE1" w:rsidP="00C03BE1">
      <w:pPr>
        <w:rPr>
          <w:lang w:eastAsia="zh-CN"/>
        </w:rPr>
      </w:pPr>
      <w:r w:rsidRPr="00647C89">
        <w:rPr>
          <w:lang w:eastAsia="zh-CN"/>
        </w:rPr>
        <w:t xml:space="preserve">If in slot </w:t>
      </w:r>
      <m:oMath>
        <m:r>
          <w:rPr>
            <w:rFonts w:ascii="Cambria Math" w:hAnsi="Cambria Math"/>
            <w:lang w:eastAsia="zh-CN"/>
          </w:rPr>
          <m:t>m</m:t>
        </m:r>
      </m:oMath>
      <w:r w:rsidRPr="00647C89">
        <w:rPr>
          <w:lang w:eastAsia="zh-CN"/>
        </w:rPr>
        <w:t xml:space="preserve"> the UE </w:t>
      </w:r>
      <w:r w:rsidRPr="00647C89">
        <w:rPr>
          <w:lang w:val="en-US"/>
        </w:rPr>
        <w:t>would transmit a first PUCCH with first HARQ-ACK information over more than one slot and a second PUCCH with second HARQ-ACK information over one or more slots, where the first and second HARQ-ACK information have same priority value, the UE</w:t>
      </w:r>
      <w:r w:rsidRPr="00647C89">
        <w:rPr>
          <w:lang w:eastAsia="zh-CN"/>
        </w:rPr>
        <w:t xml:space="preserve"> multiplexes in the PUCCH transmission in slot </w:t>
      </w:r>
      <m:oMath>
        <m:r>
          <w:rPr>
            <w:rFonts w:ascii="Cambria Math" w:hAnsi="Cambria Math"/>
            <w:lang w:eastAsia="zh-CN"/>
          </w:rPr>
          <m:t>n+k</m:t>
        </m:r>
      </m:oMath>
      <w:r w:rsidRPr="00647C89">
        <w:rPr>
          <w:lang w:eastAsia="zh-CN"/>
        </w:rPr>
        <w:t xml:space="preserve"> one of</w:t>
      </w:r>
    </w:p>
    <w:p w14:paraId="10FB0B61" w14:textId="77777777" w:rsidR="00C03BE1" w:rsidRPr="00647C89" w:rsidRDefault="00C03BE1" w:rsidP="00C03BE1">
      <w:pPr>
        <w:pStyle w:val="B1"/>
        <w:rPr>
          <w:lang w:val="en-US" w:eastAsia="zh-CN"/>
        </w:rPr>
      </w:pPr>
      <w:r w:rsidRPr="00647C89">
        <w:t>-</w:t>
      </w:r>
      <w:r w:rsidRPr="00647C89">
        <w:tab/>
      </w:r>
      <w:r w:rsidRPr="00647C89">
        <w:rPr>
          <w:lang w:eastAsia="zh-CN"/>
        </w:rPr>
        <w:t xml:space="preserve">the first HARQ-ACK information if the </w:t>
      </w:r>
      <w:r w:rsidRPr="00647C89">
        <w:rPr>
          <w:lang w:val="en-US" w:eastAsia="zh-CN"/>
        </w:rPr>
        <w:t xml:space="preserve">first </w:t>
      </w:r>
      <w:r w:rsidRPr="00647C89">
        <w:rPr>
          <w:lang w:eastAsia="zh-CN"/>
        </w:rPr>
        <w:t xml:space="preserve">PUCCH </w:t>
      </w:r>
      <w:r w:rsidRPr="00647C89">
        <w:rPr>
          <w:lang w:val="en-US" w:eastAsia="zh-CN"/>
        </w:rPr>
        <w:t>starts at</w:t>
      </w:r>
      <w:r w:rsidRPr="00647C89">
        <w:rPr>
          <w:lang w:eastAsia="zh-CN"/>
        </w:rPr>
        <w:t xml:space="preserve"> </w:t>
      </w:r>
      <w:r w:rsidRPr="00647C89">
        <w:rPr>
          <w:lang w:val="en-US" w:eastAsia="zh-CN"/>
        </w:rPr>
        <w:t xml:space="preserve">an </w:t>
      </w:r>
      <w:r w:rsidRPr="00647C89">
        <w:rPr>
          <w:lang w:eastAsia="zh-CN"/>
        </w:rPr>
        <w:t>earlier</w:t>
      </w:r>
      <w:r w:rsidRPr="00647C89">
        <w:rPr>
          <w:lang w:val="en-US" w:eastAsia="zh-CN"/>
        </w:rPr>
        <w:t xml:space="preserve"> slot than the second PUCCH, or</w:t>
      </w:r>
    </w:p>
    <w:p w14:paraId="040798EA" w14:textId="4C79ED49" w:rsidR="000E5919" w:rsidRPr="00C03BE1" w:rsidRDefault="00C03BE1" w:rsidP="00C03BE1">
      <w:pPr>
        <w:pStyle w:val="B1"/>
        <w:rPr>
          <w:lang w:val="en-US" w:eastAsia="zh-CN"/>
        </w:rPr>
      </w:pPr>
      <w:r w:rsidRPr="00647C89">
        <w:t>-</w:t>
      </w:r>
      <w:r w:rsidRPr="00647C89">
        <w:tab/>
      </w:r>
      <w:r w:rsidRPr="00647C89">
        <w:rPr>
          <w:lang w:eastAsia="zh-CN"/>
        </w:rPr>
        <w:t xml:space="preserve">the </w:t>
      </w:r>
      <w:r w:rsidRPr="00647C89">
        <w:rPr>
          <w:lang w:val="en-US" w:eastAsia="zh-CN"/>
        </w:rPr>
        <w:t>second</w:t>
      </w:r>
      <w:r w:rsidRPr="00647C89">
        <w:rPr>
          <w:lang w:eastAsia="zh-CN"/>
        </w:rPr>
        <w:t xml:space="preserve"> HARQ-ACK information if </w:t>
      </w:r>
      <w:r w:rsidRPr="00647C89">
        <w:rPr>
          <w:lang w:val="en-US" w:eastAsia="zh-CN"/>
        </w:rPr>
        <w:t xml:space="preserve">the second </w:t>
      </w:r>
      <w:r w:rsidRPr="00647C89">
        <w:rPr>
          <w:lang w:eastAsia="zh-CN"/>
        </w:rPr>
        <w:t xml:space="preserve">PUCCH </w:t>
      </w:r>
      <w:r w:rsidRPr="00647C89">
        <w:rPr>
          <w:lang w:val="en-US" w:eastAsia="zh-CN"/>
        </w:rPr>
        <w:t>starts at</w:t>
      </w:r>
      <w:r w:rsidRPr="00647C89">
        <w:rPr>
          <w:lang w:eastAsia="zh-CN"/>
        </w:rPr>
        <w:t xml:space="preserve"> </w:t>
      </w:r>
      <w:r w:rsidRPr="00647C89">
        <w:rPr>
          <w:lang w:val="en-US" w:eastAsia="zh-CN"/>
        </w:rPr>
        <w:t xml:space="preserve">an </w:t>
      </w:r>
      <w:r w:rsidRPr="00647C89">
        <w:rPr>
          <w:lang w:eastAsia="zh-CN"/>
        </w:rPr>
        <w:t>earlier</w:t>
      </w:r>
      <w:r w:rsidRPr="00647C89">
        <w:rPr>
          <w:lang w:val="en-US" w:eastAsia="zh-CN"/>
        </w:rPr>
        <w:t xml:space="preserve"> slot than the first PUCCH</w:t>
      </w:r>
      <w:r>
        <w:rPr>
          <w:lang w:val="en-US" w:eastAsia="zh-CN"/>
        </w:rPr>
        <w:t>.</w:t>
      </w:r>
    </w:p>
    <w:p w14:paraId="5D7463C7" w14:textId="77777777" w:rsidR="004F4CBA" w:rsidRPr="00B916EC" w:rsidRDefault="008B1BCD" w:rsidP="008B1BCD">
      <w:pPr>
        <w:pStyle w:val="Heading2"/>
        <w:ind w:left="1136" w:hanging="1136"/>
      </w:pPr>
      <w:bookmarkStart w:id="513" w:name="_Ref496994961"/>
      <w:bookmarkStart w:id="514" w:name="_Toc12021475"/>
      <w:bookmarkStart w:id="515" w:name="_Toc20311587"/>
      <w:bookmarkStart w:id="516" w:name="_Toc26719412"/>
      <w:bookmarkStart w:id="517" w:name="_Toc29894847"/>
      <w:bookmarkStart w:id="518" w:name="_Toc29899146"/>
      <w:bookmarkStart w:id="519" w:name="_Toc29899564"/>
      <w:bookmarkStart w:id="520" w:name="_Toc29917301"/>
      <w:bookmarkStart w:id="521" w:name="_Toc36498175"/>
      <w:bookmarkStart w:id="522" w:name="_Toc45699201"/>
      <w:bookmarkStart w:id="523" w:name="_Toc130394883"/>
      <w:r w:rsidRPr="00B916EC">
        <w:t>9.2</w:t>
      </w:r>
      <w:r w:rsidRPr="00B916EC">
        <w:rPr>
          <w:rFonts w:hint="eastAsia"/>
        </w:rPr>
        <w:tab/>
      </w:r>
      <w:r w:rsidRPr="00B916EC">
        <w:t>UCI reporting in physical uplink control channel</w:t>
      </w:r>
      <w:bookmarkEnd w:id="513"/>
      <w:bookmarkEnd w:id="514"/>
      <w:bookmarkEnd w:id="515"/>
      <w:bookmarkEnd w:id="516"/>
      <w:bookmarkEnd w:id="517"/>
      <w:bookmarkEnd w:id="518"/>
      <w:bookmarkEnd w:id="519"/>
      <w:bookmarkEnd w:id="520"/>
      <w:bookmarkEnd w:id="521"/>
      <w:bookmarkEnd w:id="522"/>
      <w:bookmarkEnd w:id="523"/>
    </w:p>
    <w:p w14:paraId="5524C4A0" w14:textId="586184B7" w:rsidR="00C84B1F" w:rsidRDefault="00DB4D0F" w:rsidP="00C84B1F">
      <w:r w:rsidRPr="00B916EC">
        <w:t>UCI types reported in a PUCCH include HARQ-ACK</w:t>
      </w:r>
      <w:r w:rsidR="0038590B">
        <w:t xml:space="preserve"> information</w:t>
      </w:r>
      <w:r w:rsidRPr="00B916EC">
        <w:t xml:space="preserve">, </w:t>
      </w:r>
      <w:r w:rsidR="00495702" w:rsidRPr="00B916EC">
        <w:t xml:space="preserve">SR, </w:t>
      </w:r>
      <w:r w:rsidR="00C47765">
        <w:t xml:space="preserve">LRR, </w:t>
      </w:r>
      <w:r w:rsidR="00495702" w:rsidRPr="00B916EC">
        <w:t xml:space="preserve">and </w:t>
      </w:r>
      <w:r w:rsidRPr="00B916EC">
        <w:t>CSI.</w:t>
      </w:r>
      <w:r w:rsidR="00495702" w:rsidRPr="00B916EC">
        <w:t xml:space="preserve"> UCI bits include HARQ-ACK information bits, if any, SR information bit</w:t>
      </w:r>
      <w:r w:rsidR="00FA4EB6">
        <w:t>s</w:t>
      </w:r>
      <w:r w:rsidR="00495702" w:rsidRPr="00B916EC">
        <w:t xml:space="preserve">, if any, </w:t>
      </w:r>
      <w:r w:rsidR="00C47765">
        <w:t xml:space="preserve">LRR information bit, if any, </w:t>
      </w:r>
      <w:r w:rsidR="00495702" w:rsidRPr="00B916EC">
        <w:t>and CSI bits, if any.</w:t>
      </w:r>
      <w:r w:rsidR="00C84B1F">
        <w:t xml:space="preserve"> The HARQ-ACK information bits correspond to a HARQ-ACK codebook as described </w:t>
      </w:r>
      <w:r w:rsidR="006F5F9E">
        <w:t>in clause</w:t>
      </w:r>
      <w:r w:rsidR="00C84B1F">
        <w:t xml:space="preserve"> 9.1.</w:t>
      </w:r>
      <w:r w:rsidR="00C47765">
        <w:t xml:space="preserve"> For the remaining of this clause, any reference to SR is applicable for SR and/or for LRR.</w:t>
      </w:r>
    </w:p>
    <w:p w14:paraId="7E980736" w14:textId="3017172A" w:rsidR="00DB4D0F" w:rsidRDefault="00C84B1F" w:rsidP="00C84B1F">
      <w:r w:rsidRPr="00F548CF">
        <w:t>A UE may transmit one or two PUCCHs on a serving cell in different symbols within a slot. When the UE transmits two PUCCHs in a slot</w:t>
      </w:r>
      <w:r w:rsidR="00C47765">
        <w:t xml:space="preserve"> and the UE is not provided </w:t>
      </w:r>
      <w:r w:rsidR="00BB6A95" w:rsidRPr="007E07A0">
        <w:rPr>
          <w:i/>
        </w:rPr>
        <w:t>ackNackFeedbackMode</w:t>
      </w:r>
      <w:r w:rsidR="00BB6A95">
        <w:rPr>
          <w:i/>
          <w:iCs/>
        </w:rPr>
        <w:t xml:space="preserve"> </w:t>
      </w:r>
      <w:r w:rsidR="00BB6A95" w:rsidRPr="002712D0">
        <w:t>=</w:t>
      </w:r>
      <w:r w:rsidR="00BB6A95">
        <w:rPr>
          <w:i/>
          <w:iCs/>
        </w:rPr>
        <w:t xml:space="preserve"> separate</w:t>
      </w:r>
      <w:r w:rsidRPr="00F548CF">
        <w:t>, at least one of the two PUCCHs uses PUCCH format 0 or PUCCH format 2.</w:t>
      </w:r>
    </w:p>
    <w:p w14:paraId="6FBD05AC" w14:textId="70D99920" w:rsidR="00C47765" w:rsidRPr="0090565D" w:rsidRDefault="00C47765" w:rsidP="00C47765">
      <w:r>
        <w:t xml:space="preserve">If a UE is </w:t>
      </w:r>
      <w:r w:rsidRPr="00832E06">
        <w:rPr>
          <w:lang w:eastAsia="ko-KR"/>
        </w:rPr>
        <w:t xml:space="preserve">provided </w:t>
      </w:r>
      <w:r w:rsidR="00BB6A95" w:rsidRPr="007E07A0">
        <w:rPr>
          <w:i/>
        </w:rPr>
        <w:t>ackNackFeedbackMode</w:t>
      </w:r>
      <w:r w:rsidR="00BB6A95">
        <w:rPr>
          <w:i/>
          <w:iCs/>
        </w:rPr>
        <w:t xml:space="preserve"> </w:t>
      </w:r>
      <w:r w:rsidR="00BB6A95" w:rsidRPr="002712D0">
        <w:t>=</w:t>
      </w:r>
      <w:r w:rsidR="00BB6A95">
        <w:rPr>
          <w:i/>
          <w:iCs/>
        </w:rPr>
        <w:t xml:space="preserve"> separate</w:t>
      </w:r>
      <w:r w:rsidRPr="00D3157D">
        <w:rPr>
          <w:iCs/>
        </w:rPr>
        <w:t xml:space="preserve">, the UE </w:t>
      </w:r>
      <w:r w:rsidRPr="00F548CF">
        <w:t xml:space="preserve">may transmit </w:t>
      </w:r>
      <w:r>
        <w:t>up to two</w:t>
      </w:r>
      <w:r w:rsidRPr="00F548CF">
        <w:t xml:space="preserve"> PUCCHs </w:t>
      </w:r>
      <w:r>
        <w:t xml:space="preserve">with HARQ-ACK information </w:t>
      </w:r>
      <w:r w:rsidRPr="00F548CF">
        <w:t>in different symbols within a slot.</w:t>
      </w:r>
    </w:p>
    <w:p w14:paraId="2959A1B3" w14:textId="5BC5F1D4" w:rsidR="007B5972" w:rsidRPr="00B916EC" w:rsidRDefault="00782309" w:rsidP="00C84B1F">
      <w:r>
        <w:t>In</w:t>
      </w:r>
      <w:r w:rsidR="007B5972" w:rsidRPr="00941BEA">
        <w:t xml:space="preserve"> </w:t>
      </w:r>
      <w:r w:rsidR="006F5F9E">
        <w:rPr>
          <w:lang w:eastAsia="zh-CN"/>
        </w:rPr>
        <w:t>clause</w:t>
      </w:r>
      <w:r w:rsidR="007B5972">
        <w:rPr>
          <w:lang w:eastAsia="zh-CN"/>
        </w:rPr>
        <w:t>s 9.2.3, 9.2.5.1</w:t>
      </w:r>
      <w:r w:rsidR="00C82371">
        <w:rPr>
          <w:lang w:eastAsia="zh-CN"/>
        </w:rPr>
        <w:t>,</w:t>
      </w:r>
      <w:r w:rsidR="007B5972">
        <w:rPr>
          <w:lang w:eastAsia="zh-CN"/>
        </w:rPr>
        <w:t xml:space="preserve"> 9.2.5.2</w:t>
      </w:r>
      <w:r w:rsidR="00FE2016">
        <w:rPr>
          <w:lang w:eastAsia="zh-CN"/>
        </w:rPr>
        <w:t xml:space="preserve"> and 9.2.5.3</w:t>
      </w:r>
      <w:r w:rsidR="007B5972" w:rsidRPr="00941BEA">
        <w:t xml:space="preserve">, </w:t>
      </w:r>
      <w:r w:rsidR="007B5972">
        <w:t>a UE assumes 11 CRC bits if a</w:t>
      </w:r>
      <w:r w:rsidR="007B5972" w:rsidRPr="00941BEA">
        <w:t xml:space="preserve"> number of </w:t>
      </w:r>
      <w:r w:rsidR="007B5972">
        <w:t xml:space="preserve">respective </w:t>
      </w:r>
      <w:r w:rsidR="007B5972" w:rsidRPr="00941BEA">
        <w:t>UCI bits is larger than or equal to 360; otherwise</w:t>
      </w:r>
      <w:r w:rsidR="007B5972">
        <w:t>,</w:t>
      </w:r>
      <w:r w:rsidR="007B5972" w:rsidRPr="00941BEA">
        <w:t xml:space="preserve"> </w:t>
      </w:r>
      <w:r w:rsidR="007B5972">
        <w:t>the UE determines a number of CRC bits</w:t>
      </w:r>
      <w:r w:rsidR="007B5972" w:rsidRPr="00941BEA">
        <w:t xml:space="preserve"> </w:t>
      </w:r>
      <w:r w:rsidR="007B5972">
        <w:t>based on the number of respective UCI bits as describ</w:t>
      </w:r>
      <w:r w:rsidR="007B5972" w:rsidRPr="00941BEA">
        <w:t xml:space="preserve">ed in </w:t>
      </w:r>
      <w:r w:rsidR="007B5972">
        <w:rPr>
          <w:lang w:eastAsia="zh-CN"/>
        </w:rPr>
        <w:t>[5, TS 38.212]</w:t>
      </w:r>
      <w:r w:rsidR="007B5972">
        <w:t>.</w:t>
      </w:r>
    </w:p>
    <w:p w14:paraId="6E9D05E6" w14:textId="77777777" w:rsidR="00DB4D0F" w:rsidRPr="00B916EC" w:rsidRDefault="00DB4D0F" w:rsidP="00DB4D0F">
      <w:pPr>
        <w:pStyle w:val="Heading3"/>
      </w:pPr>
      <w:bookmarkStart w:id="524" w:name="_Ref498101660"/>
      <w:bookmarkStart w:id="525" w:name="_Toc12021476"/>
      <w:bookmarkStart w:id="526" w:name="_Toc20311588"/>
      <w:bookmarkStart w:id="527" w:name="_Toc26719413"/>
      <w:bookmarkStart w:id="528" w:name="_Toc29894848"/>
      <w:bookmarkStart w:id="529" w:name="_Toc29899147"/>
      <w:bookmarkStart w:id="530" w:name="_Toc29899565"/>
      <w:bookmarkStart w:id="531" w:name="_Toc29917302"/>
      <w:bookmarkStart w:id="532" w:name="_Toc36498176"/>
      <w:bookmarkStart w:id="533" w:name="_Toc45699202"/>
      <w:bookmarkStart w:id="534" w:name="_Toc130394884"/>
      <w:r w:rsidRPr="00B916EC">
        <w:t>9.2.1</w:t>
      </w:r>
      <w:r w:rsidRPr="00B916EC">
        <w:tab/>
      </w:r>
      <w:r w:rsidR="00BA0BE3" w:rsidRPr="00B916EC">
        <w:t>PUCCH Resource Sets</w:t>
      </w:r>
      <w:bookmarkEnd w:id="524"/>
      <w:bookmarkEnd w:id="525"/>
      <w:bookmarkEnd w:id="526"/>
      <w:bookmarkEnd w:id="527"/>
      <w:bookmarkEnd w:id="528"/>
      <w:bookmarkEnd w:id="529"/>
      <w:bookmarkEnd w:id="530"/>
      <w:bookmarkEnd w:id="531"/>
      <w:bookmarkEnd w:id="532"/>
      <w:bookmarkEnd w:id="533"/>
      <w:bookmarkEnd w:id="534"/>
    </w:p>
    <w:p w14:paraId="35E13FE7" w14:textId="3618BE96" w:rsidR="002F2BD0" w:rsidRDefault="00C84B1F" w:rsidP="0009732E">
      <w:r w:rsidRPr="00B916EC">
        <w:t xml:space="preserve">If a UE </w:t>
      </w:r>
      <w:r>
        <w:t>does not have dedicated PUCCH resource configuration,</w:t>
      </w:r>
      <w:r w:rsidRPr="00000A61">
        <w:t xml:space="preserve"> </w:t>
      </w:r>
      <w:r>
        <w:t xml:space="preserve">provided by </w:t>
      </w:r>
      <w:r w:rsidRPr="00B916EC">
        <w:rPr>
          <w:i/>
        </w:rPr>
        <w:t>PUCCH-</w:t>
      </w:r>
      <w:r>
        <w:rPr>
          <w:i/>
          <w:lang w:val="en-US"/>
        </w:rPr>
        <w:t>ResourceSet</w:t>
      </w:r>
      <w:r>
        <w:t xml:space="preserve"> in </w:t>
      </w:r>
      <w:r>
        <w:rPr>
          <w:i/>
        </w:rPr>
        <w:t>PUCCH-</w:t>
      </w:r>
      <w:r w:rsidRPr="001776C3">
        <w:rPr>
          <w:i/>
        </w:rPr>
        <w:t>Config</w:t>
      </w:r>
      <w:r w:rsidRPr="00B916EC">
        <w:t xml:space="preserve">, </w:t>
      </w:r>
      <w:r>
        <w:t>a</w:t>
      </w:r>
      <w:r w:rsidRPr="00B916EC">
        <w:t xml:space="preserve"> PUCCH resource</w:t>
      </w:r>
      <w:r>
        <w:t xml:space="preserve"> set </w:t>
      </w:r>
      <w:r w:rsidRPr="00B916EC">
        <w:t xml:space="preserve">is provided </w:t>
      </w:r>
      <w:r w:rsidRPr="00BA67CF">
        <w:t xml:space="preserve">by </w:t>
      </w:r>
      <w:r w:rsidRPr="00BA67CF">
        <w:rPr>
          <w:i/>
        </w:rPr>
        <w:t>pucch-</w:t>
      </w:r>
      <w:r w:rsidRPr="00C50004">
        <w:rPr>
          <w:i/>
          <w:lang w:val="en-US"/>
        </w:rPr>
        <w:t>Resource</w:t>
      </w:r>
      <w:r w:rsidRPr="00C55E96">
        <w:rPr>
          <w:i/>
          <w:lang w:val="en-US"/>
        </w:rPr>
        <w:t>Common</w:t>
      </w:r>
      <w:r w:rsidRPr="00AF05E8">
        <w:t xml:space="preserve"> </w:t>
      </w:r>
      <w:r w:rsidRPr="007138F8">
        <w:t xml:space="preserve">through </w:t>
      </w:r>
      <w:r w:rsidRPr="001071EC">
        <w:rPr>
          <w:lang w:val="en-US"/>
        </w:rPr>
        <w:t xml:space="preserve">an index to a row of Table 9.2.1-1 </w:t>
      </w:r>
      <w:r w:rsidRPr="00BA67CF">
        <w:rPr>
          <w:rFonts w:eastAsia="DengXian"/>
        </w:rPr>
        <w:t xml:space="preserve">for transmission of HARQ-ACK information on PUCCH in an initial UL BWP </w:t>
      </w:r>
      <w:r>
        <w:rPr>
          <w:rFonts w:eastAsia="DengXian"/>
        </w:rPr>
        <w:t xml:space="preserve">of </w:t>
      </w:r>
      <m:oMath>
        <m:sSubSup>
          <m:sSubSupPr>
            <m:ctrlPr>
              <w:rPr>
                <w:rFonts w:ascii="Cambria Math" w:hAnsi="Cambria Math"/>
              </w:rPr>
            </m:ctrlPr>
          </m:sSubSupPr>
          <m:e>
            <m:r>
              <w:rPr>
                <w:rFonts w:ascii="Cambria Math" w:hAnsi="Cambria Math"/>
              </w:rPr>
              <m:t>N</m:t>
            </m:r>
          </m:e>
          <m:sub>
            <m:r>
              <m:rPr>
                <m:nor/>
              </m:rPr>
              <w:rPr>
                <w:rFonts w:ascii="Cambria Math"/>
              </w:rPr>
              <m:t>BWP</m:t>
            </m:r>
          </m:sub>
          <m:sup>
            <m:r>
              <m:rPr>
                <m:nor/>
              </m:rPr>
              <m:t>size</m:t>
            </m:r>
          </m:sup>
        </m:sSubSup>
      </m:oMath>
      <w:r>
        <w:t xml:space="preserve"> P</w:t>
      </w:r>
      <w:r>
        <w:rPr>
          <w:rFonts w:eastAsia="DengXian"/>
        </w:rPr>
        <w:t>RBs</w:t>
      </w:r>
      <w:r w:rsidRPr="00BA67CF">
        <w:t xml:space="preserve">. </w:t>
      </w:r>
      <w:r w:rsidR="008F277D" w:rsidRPr="00B27E56">
        <w:t xml:space="preserve">For operation in FR2-2, </w:t>
      </w:r>
      <w:r w:rsidR="00C63EB2" w:rsidRPr="007D3F07">
        <w:rPr>
          <w:i/>
          <w:iCs/>
          <w:noProof/>
          <w:lang w:eastAsia="zh-CN"/>
        </w:rPr>
        <w:t>nrofPRBs</w:t>
      </w:r>
      <w:r w:rsidR="00C63EB2">
        <w:rPr>
          <w:noProof/>
          <w:lang w:eastAsia="zh-CN"/>
        </w:rPr>
        <w:t xml:space="preserve"> provided </w:t>
      </w:r>
      <w:r w:rsidR="00C63EB2">
        <w:rPr>
          <w:rFonts w:hint="eastAsia"/>
          <w:noProof/>
          <w:lang w:eastAsia="zh-CN"/>
        </w:rPr>
        <w:t>in</w:t>
      </w:r>
      <w:r w:rsidR="00C63EB2">
        <w:rPr>
          <w:noProof/>
          <w:lang w:eastAsia="zh-CN"/>
        </w:rPr>
        <w:t xml:space="preserve"> </w:t>
      </w:r>
      <w:r w:rsidR="00C63EB2" w:rsidRPr="007D3F07">
        <w:rPr>
          <w:i/>
          <w:iCs/>
          <w:noProof/>
          <w:lang w:eastAsia="zh-CN"/>
        </w:rPr>
        <w:t>PUCCH-ConfigCommon</w:t>
      </w:r>
      <w:r w:rsidR="008F277D" w:rsidRPr="00B27E56">
        <w:t xml:space="preserve"> can also provide a number of </w:t>
      </w:r>
      <m:oMath>
        <m:sSub>
          <m:sSubPr>
            <m:ctrlPr>
              <w:rPr>
                <w:rFonts w:ascii="Cambria Math" w:hAnsi="Cambria Math"/>
                <w:i/>
                <w:iCs/>
              </w:rPr>
            </m:ctrlPr>
          </m:sSubPr>
          <m:e>
            <m:r>
              <w:rPr>
                <w:rFonts w:ascii="Cambria Math" w:hAnsi="Cambria Math"/>
              </w:rPr>
              <m:t>N</m:t>
            </m:r>
          </m:e>
          <m:sub>
            <m:r>
              <w:rPr>
                <w:rFonts w:ascii="Cambria Math" w:hAnsi="Cambria Math"/>
              </w:rPr>
              <m:t>RB</m:t>
            </m:r>
          </m:sub>
        </m:sSub>
      </m:oMath>
      <w:r w:rsidR="008F277D" w:rsidRPr="00B27E56">
        <w:t xml:space="preserve"> RBs</w:t>
      </w:r>
      <w:r w:rsidR="008F277D" w:rsidRPr="00B27E56">
        <w:rPr>
          <w:iCs/>
        </w:rPr>
        <w:t xml:space="preserve"> </w:t>
      </w:r>
      <w:r w:rsidR="008F277D" w:rsidRPr="00B27E56">
        <w:t xml:space="preserve">for the PUCCH resource set; otherwise </w:t>
      </w:r>
      <m:oMath>
        <m:sSub>
          <m:sSubPr>
            <m:ctrlPr>
              <w:rPr>
                <w:rFonts w:ascii="Cambria Math" w:hAnsi="Cambria Math"/>
                <w:i/>
                <w:iCs/>
              </w:rPr>
            </m:ctrlPr>
          </m:sSubPr>
          <m:e>
            <m:r>
              <w:rPr>
                <w:rFonts w:ascii="Cambria Math" w:hAnsi="Cambria Math"/>
              </w:rPr>
              <m:t>N</m:t>
            </m:r>
          </m:e>
          <m:sub>
            <m:r>
              <w:rPr>
                <w:rFonts w:ascii="Cambria Math" w:hAnsi="Cambria Math"/>
              </w:rPr>
              <m:t>RB</m:t>
            </m:r>
          </m:sub>
        </m:sSub>
        <m:r>
          <w:rPr>
            <w:rFonts w:ascii="Cambria Math" w:hAnsi="Cambria Math"/>
          </w:rPr>
          <m:t>=1</m:t>
        </m:r>
      </m:oMath>
      <w:r w:rsidR="008F277D" w:rsidRPr="00B27E56">
        <w:t>.</w:t>
      </w:r>
    </w:p>
    <w:p w14:paraId="1B6573D6" w14:textId="0972BF4B" w:rsidR="002F2BD0" w:rsidRDefault="00C84B1F" w:rsidP="0009732E">
      <w:pPr>
        <w:rPr>
          <w:lang w:val="en-US"/>
        </w:rPr>
      </w:pPr>
      <w:r>
        <w:rPr>
          <w:lang w:val="en-US"/>
        </w:rPr>
        <w:t>The</w:t>
      </w:r>
      <w:r w:rsidRPr="00BA67CF">
        <w:rPr>
          <w:lang w:val="en-US"/>
        </w:rPr>
        <w:t xml:space="preserve"> </w:t>
      </w:r>
      <w:r>
        <w:rPr>
          <w:lang w:val="en-US"/>
        </w:rPr>
        <w:t xml:space="preserve">PUCCH resource set includes sixteen resources, each corresponding to a PUCCH format, a first symbol, a duration, a PRB offset </w:t>
      </w:r>
      <m:oMath>
        <m:sSubSup>
          <m:sSubSupPr>
            <m:ctrlPr>
              <w:rPr>
                <w:rFonts w:ascii="Cambria Math" w:hAnsi="Cambria Math"/>
              </w:rPr>
            </m:ctrlPr>
          </m:sSubSupPr>
          <m:e>
            <m:r>
              <w:rPr>
                <w:rFonts w:ascii="Cambria Math" w:hAnsi="Cambria Math"/>
              </w:rPr>
              <m:t>RB</m:t>
            </m:r>
          </m:e>
          <m:sub>
            <m:r>
              <m:rPr>
                <m:nor/>
              </m:rPr>
              <w:rPr>
                <w:rFonts w:ascii="Cambria Math"/>
              </w:rPr>
              <m:t>BWP</m:t>
            </m:r>
          </m:sub>
          <m:sup>
            <m:r>
              <m:rPr>
                <m:nor/>
              </m:rPr>
              <m:t>offset</m:t>
            </m:r>
          </m:sup>
        </m:sSubSup>
      </m:oMath>
      <w:r>
        <w:rPr>
          <w:lang w:val="en-US"/>
        </w:rPr>
        <w:t xml:space="preserve">, and a cyclic shift index set for a PUCCH transmission. </w:t>
      </w:r>
    </w:p>
    <w:p w14:paraId="4DF43BFF" w14:textId="4D02B6E1" w:rsidR="002F2BD0" w:rsidRDefault="00C84B1F" w:rsidP="0009732E">
      <w:pPr>
        <w:rPr>
          <w:lang w:val="en-US"/>
        </w:rPr>
      </w:pPr>
      <w:r>
        <w:rPr>
          <w:lang w:val="en-US"/>
        </w:rPr>
        <w:lastRenderedPageBreak/>
        <w:t>The UE transmits a PUCCH using frequency hopping</w:t>
      </w:r>
      <w:r w:rsidR="002F2BD0" w:rsidRPr="005265DA">
        <w:rPr>
          <w:lang w:val="en-US"/>
        </w:rPr>
        <w:t xml:space="preserve"> </w:t>
      </w:r>
      <w:r w:rsidR="002F2BD0">
        <w:rPr>
          <w:lang w:val="en-US"/>
        </w:rPr>
        <w:t xml:space="preserve">if not provided </w:t>
      </w:r>
      <w:r w:rsidR="00E23728" w:rsidRPr="0019714F">
        <w:rPr>
          <w:i/>
        </w:rPr>
        <w:t>useInterlacePUCCH-PUSCH</w:t>
      </w:r>
      <w:r w:rsidR="00E23728" w:rsidRPr="0019714F">
        <w:rPr>
          <w:iCs/>
        </w:rPr>
        <w:t xml:space="preserve"> in </w:t>
      </w:r>
      <w:r w:rsidR="00E23728" w:rsidRPr="0019714F">
        <w:rPr>
          <w:i/>
        </w:rPr>
        <w:t>BWP-UplinkCommon</w:t>
      </w:r>
      <w:r w:rsidR="002F2BD0">
        <w:rPr>
          <w:color w:val="000000"/>
        </w:rPr>
        <w:t>; otherwise,</w:t>
      </w:r>
      <w:r w:rsidR="002F2BD0">
        <w:rPr>
          <w:iCs/>
          <w:lang w:val="en-US"/>
        </w:rPr>
        <w:t xml:space="preserve"> the UE transmits a PUCCH without frequency hopping</w:t>
      </w:r>
      <w:r>
        <w:rPr>
          <w:lang w:val="en-US"/>
        </w:rPr>
        <w:t xml:space="preserve">. </w:t>
      </w:r>
    </w:p>
    <w:p w14:paraId="63EF6DF3" w14:textId="027AA06E" w:rsidR="002F2BD0" w:rsidRDefault="00FA4EB6" w:rsidP="0009732E">
      <w:pPr>
        <w:rPr>
          <w:lang w:eastAsia="zh-CN"/>
        </w:rPr>
      </w:pPr>
      <w:r w:rsidRPr="00BB1890">
        <w:rPr>
          <w:rFonts w:hint="eastAsia"/>
          <w:lang w:eastAsia="zh-CN"/>
        </w:rPr>
        <w:t>An orthogonal cover code</w:t>
      </w:r>
      <w:r w:rsidRPr="00BB1890">
        <w:t xml:space="preserve"> </w:t>
      </w:r>
      <w:r w:rsidRPr="00BB1890">
        <w:rPr>
          <w:rFonts w:hint="eastAsia"/>
          <w:lang w:eastAsia="zh-CN"/>
        </w:rPr>
        <w:t xml:space="preserve">with index </w:t>
      </w:r>
      <w:r w:rsidRPr="00AA1BD0">
        <w:t>0</w:t>
      </w:r>
      <w:r w:rsidRPr="002759A2">
        <w:rPr>
          <w:rFonts w:hint="eastAsia"/>
          <w:lang w:eastAsia="zh-CN"/>
        </w:rPr>
        <w:t xml:space="preserve"> is used for a</w:t>
      </w:r>
      <w:r w:rsidRPr="007E7531">
        <w:t xml:space="preserve"> PUCCH resource with PUCCH format 1</w:t>
      </w:r>
      <w:r w:rsidRPr="00A8669E">
        <w:rPr>
          <w:rFonts w:hint="eastAsia"/>
        </w:rPr>
        <w:t xml:space="preserve"> in </w:t>
      </w:r>
      <w:r w:rsidRPr="00210269">
        <w:t>Table 9.2.1-1</w:t>
      </w:r>
      <w:r w:rsidR="00B64EAE">
        <w:t xml:space="preserve"> </w:t>
      </w:r>
      <w:r w:rsidR="00B64EAE">
        <w:rPr>
          <w:lang w:eastAsia="zh-CN"/>
        </w:rPr>
        <w:t xml:space="preserve">except when </w:t>
      </w:r>
      <w:r w:rsidR="00B64EAE" w:rsidRPr="00F02DA2">
        <w:rPr>
          <w:lang w:val="x-none"/>
        </w:rPr>
        <w:t>index 3, 7, or 11</w:t>
      </w:r>
      <w:r w:rsidR="00B64EAE" w:rsidRPr="00F02DA2">
        <w:t xml:space="preserve"> is </w:t>
      </w:r>
      <w:r w:rsidR="00B64EAE">
        <w:t>indicated</w:t>
      </w:r>
      <w:r w:rsidR="00B64EAE" w:rsidRPr="00F02DA2">
        <w:t xml:space="preserve"> by </w:t>
      </w:r>
      <w:r w:rsidR="00B64EAE" w:rsidRPr="00F02DA2">
        <w:rPr>
          <w:i/>
        </w:rPr>
        <w:t>pucch-ResourceCommon</w:t>
      </w:r>
      <w:r w:rsidR="00B64EAE" w:rsidRPr="00F02DA2">
        <w:t xml:space="preserve"> and </w:t>
      </w:r>
      <w:r w:rsidR="00B64EAE" w:rsidRPr="00F02DA2">
        <w:rPr>
          <w:i/>
        </w:rPr>
        <w:t>useInterlacePUCCH-PUSCH</w:t>
      </w:r>
      <w:r w:rsidR="00B64EAE" w:rsidRPr="00F02DA2">
        <w:rPr>
          <w:iCs/>
        </w:rPr>
        <w:t xml:space="preserve"> in </w:t>
      </w:r>
      <w:r w:rsidR="00B64EAE" w:rsidRPr="00F02DA2">
        <w:rPr>
          <w:i/>
        </w:rPr>
        <w:t>BWP-UplinkCommon</w:t>
      </w:r>
      <w:r w:rsidR="00B64EAE" w:rsidRPr="001D31C2">
        <w:t xml:space="preserve"> </w:t>
      </w:r>
      <w:r w:rsidR="00B64EAE" w:rsidRPr="00F02DA2">
        <w:t>is provided</w:t>
      </w:r>
      <w:r w:rsidRPr="00210269">
        <w:t>.</w:t>
      </w:r>
      <w:r w:rsidRPr="00817427">
        <w:rPr>
          <w:rFonts w:hint="eastAsia"/>
          <w:lang w:eastAsia="zh-CN"/>
        </w:rPr>
        <w:t xml:space="preserve"> </w:t>
      </w:r>
    </w:p>
    <w:p w14:paraId="18F83966" w14:textId="532E816F" w:rsidR="00C84B1F" w:rsidRDefault="00C84B1F" w:rsidP="0009732E">
      <w:pPr>
        <w:rPr>
          <w:lang w:val="en-US"/>
        </w:rPr>
      </w:pPr>
      <w:r>
        <w:rPr>
          <w:lang w:val="en-US"/>
        </w:rPr>
        <w:t xml:space="preserve">The UE transmits the PUCCH using the same spatial domain transmission filter as for </w:t>
      </w:r>
      <w:r w:rsidR="00CC022E">
        <w:rPr>
          <w:lang w:val="en-US"/>
        </w:rPr>
        <w:t>a</w:t>
      </w:r>
      <w:r>
        <w:rPr>
          <w:lang w:val="en-US"/>
        </w:rPr>
        <w:t xml:space="preserve"> PUSCH transmission</w:t>
      </w:r>
      <w:r w:rsidR="00CC022E">
        <w:rPr>
          <w:lang w:val="en-US"/>
        </w:rPr>
        <w:t xml:space="preserve"> scheduled by a RAR UL grant as described </w:t>
      </w:r>
      <w:r w:rsidR="006F5F9E">
        <w:rPr>
          <w:lang w:val="en-US"/>
        </w:rPr>
        <w:t>in clause</w:t>
      </w:r>
      <w:r w:rsidR="00CC022E">
        <w:rPr>
          <w:lang w:val="en-US"/>
        </w:rPr>
        <w:t xml:space="preserve"> 8.3</w:t>
      </w:r>
      <w:r w:rsidR="005A44EF">
        <w:rPr>
          <w:lang w:val="en-US"/>
        </w:rPr>
        <w:t xml:space="preserve">. </w:t>
      </w:r>
    </w:p>
    <w:p w14:paraId="05BEC6D0" w14:textId="2201A739" w:rsidR="00A00BD5" w:rsidRDefault="00445F81" w:rsidP="00BE33B4">
      <w:r>
        <w:t>If a</w:t>
      </w:r>
      <w:r w:rsidRPr="004A1508">
        <w:t xml:space="preserve"> UE is not provided</w:t>
      </w:r>
      <w:r w:rsidR="00A4058D">
        <w:t xml:space="preserve"> any of</w:t>
      </w:r>
      <w:r w:rsidRPr="004A1508">
        <w:t xml:space="preserve"> </w:t>
      </w:r>
      <w:r w:rsidRPr="004A1508">
        <w:rPr>
          <w:i/>
          <w:lang w:eastAsia="zh-CN"/>
        </w:rPr>
        <w:t>pdsch-</w:t>
      </w:r>
      <w:r w:rsidRPr="004A1508">
        <w:rPr>
          <w:rFonts w:cs="Arial"/>
          <w:i/>
          <w:lang w:eastAsia="zh-CN"/>
        </w:rPr>
        <w:t>HARQ-ACK-Codebook</w:t>
      </w:r>
      <w:r w:rsidRPr="004A1508">
        <w:rPr>
          <w:rFonts w:cs="Arial"/>
          <w:lang w:eastAsia="zh-CN"/>
        </w:rPr>
        <w:t xml:space="preserve">, </w:t>
      </w:r>
      <w:r w:rsidR="00A4058D" w:rsidRPr="00F822BA">
        <w:rPr>
          <w:i/>
        </w:rPr>
        <w:t>pdsch-</w:t>
      </w:r>
      <w:r w:rsidR="00A4058D">
        <w:rPr>
          <w:rFonts w:cs="Arial"/>
          <w:i/>
          <w:lang w:eastAsia="zh-CN"/>
        </w:rPr>
        <w:t>HARQ-ACK-Codebook</w:t>
      </w:r>
      <w:r w:rsidR="00A4058D">
        <w:rPr>
          <w:rFonts w:cs="Arial" w:hint="eastAsia"/>
          <w:i/>
          <w:lang w:eastAsia="zh-CN"/>
        </w:rPr>
        <w:t>-r16</w:t>
      </w:r>
      <w:r w:rsidR="00A4058D">
        <w:rPr>
          <w:rFonts w:cs="Arial"/>
          <w:lang w:eastAsia="zh-CN"/>
        </w:rPr>
        <w:t>, or</w:t>
      </w:r>
      <w:r w:rsidR="00A4058D" w:rsidRPr="004F3C0B">
        <w:rPr>
          <w:rFonts w:cs="Arial" w:hint="eastAsia"/>
          <w:lang w:eastAsia="zh-CN"/>
        </w:rPr>
        <w:t xml:space="preserve"> </w:t>
      </w:r>
      <w:r w:rsidR="00A4058D" w:rsidRPr="004F3C0B">
        <w:rPr>
          <w:i/>
        </w:rPr>
        <w:t>pdsch-HARQ-ACK-OneShotFeedback</w:t>
      </w:r>
      <w:r w:rsidR="00A4058D">
        <w:t xml:space="preserve">, </w:t>
      </w:r>
      <w:r w:rsidRPr="004A1508">
        <w:rPr>
          <w:rFonts w:cs="Arial"/>
          <w:lang w:eastAsia="zh-CN"/>
        </w:rPr>
        <w:t xml:space="preserve">the </w:t>
      </w:r>
      <w:r w:rsidRPr="004A1508">
        <w:t>UE generates at most one HARQ-ACK information bit.</w:t>
      </w:r>
      <w:r w:rsidR="00A00BD5">
        <w:t xml:space="preserve"> </w:t>
      </w:r>
    </w:p>
    <w:p w14:paraId="2C5BF69D" w14:textId="77777777" w:rsidR="005A14F3" w:rsidRDefault="00BE33B4" w:rsidP="00BE33B4">
      <w:pPr>
        <w:rPr>
          <w:color w:val="000000"/>
        </w:rPr>
      </w:pPr>
      <w:r>
        <w:t xml:space="preserve">If the UE provides HARQ-ACK information in a PUCCH transmission in response to detecting a DCI format </w:t>
      </w:r>
      <w:r w:rsidR="00E1189A" w:rsidRPr="00EE027F">
        <w:t>scheduling a PDSCH reception</w:t>
      </w:r>
      <w:r>
        <w:t xml:space="preserve"> or </w:t>
      </w:r>
      <w:r w:rsidR="00E20158" w:rsidRPr="00F415B1">
        <w:t>having associated HARQ-ACK information without scheduling a PDSCH reception</w:t>
      </w:r>
      <w:r>
        <w:t>, the UE determines a</w:t>
      </w:r>
      <w:r w:rsidRPr="00B916EC">
        <w:rPr>
          <w:lang w:val="en-US"/>
        </w:rPr>
        <w:t xml:space="preserve"> PUCCH resource </w:t>
      </w:r>
      <w:r>
        <w:rPr>
          <w:lang w:val="en-US"/>
        </w:rPr>
        <w:t xml:space="preserve">with index </w:t>
      </w:r>
      <m:oMath>
        <m:sSub>
          <m:sSubPr>
            <m:ctrlPr>
              <w:rPr>
                <w:rFonts w:ascii="Cambria Math" w:hAnsi="Cambria Math"/>
                <w:i/>
                <w:lang w:val="en-US"/>
              </w:rPr>
            </m:ctrlPr>
          </m:sSubPr>
          <m:e>
            <m:r>
              <w:rPr>
                <w:rFonts w:ascii="Cambria Math" w:hAnsi="Cambria Math"/>
                <w:lang w:val="en-US"/>
              </w:rPr>
              <m:t>r</m:t>
            </m:r>
          </m:e>
          <m:sub>
            <m:r>
              <m:rPr>
                <m:sty m:val="p"/>
              </m:rPr>
              <w:rPr>
                <w:rFonts w:ascii="Cambria Math" w:hAnsi="Cambria Math"/>
                <w:lang w:val="en-US"/>
              </w:rPr>
              <m:t>PUCCH</m:t>
            </m:r>
          </m:sub>
        </m:sSub>
      </m:oMath>
      <w:r>
        <w:t xml:space="preserve">, </w:t>
      </w:r>
      <m:oMath>
        <m:r>
          <w:rPr>
            <w:rFonts w:ascii="Cambria Math" w:hAnsi="Cambria Math"/>
          </w:rPr>
          <m:t>0</m:t>
        </m:r>
        <m:sSub>
          <m:sSubPr>
            <m:ctrlPr>
              <w:rPr>
                <w:rFonts w:ascii="Cambria Math" w:hAnsi="Cambria Math"/>
                <w:i/>
                <w:lang w:val="en-US"/>
              </w:rPr>
            </m:ctrlPr>
          </m:sSubPr>
          <m:e>
            <m:r>
              <w:rPr>
                <w:rFonts w:ascii="Cambria Math" w:hAnsi="Cambria Math"/>
                <w:lang w:val="en-US"/>
              </w:rPr>
              <m:t>≤r</m:t>
            </m:r>
          </m:e>
          <m:sub>
            <m:r>
              <m:rPr>
                <m:sty m:val="p"/>
              </m:rPr>
              <w:rPr>
                <w:rFonts w:ascii="Cambria Math" w:hAnsi="Cambria Math"/>
                <w:lang w:val="en-US"/>
              </w:rPr>
              <m:t>PUCCH</m:t>
            </m:r>
          </m:sub>
        </m:sSub>
        <m:r>
          <w:rPr>
            <w:rFonts w:ascii="Cambria Math" w:hAnsi="Cambria Math"/>
            <w:lang w:val="en-US"/>
          </w:rPr>
          <m:t>≤15</m:t>
        </m:r>
      </m:oMath>
      <w:r>
        <w:t xml:space="preserve">, </w:t>
      </w:r>
      <w:r>
        <w:rPr>
          <w:lang w:val="en-US"/>
        </w:rPr>
        <w:t>as</w:t>
      </w:r>
      <w:r>
        <w:t xml:space="preserve"> </w:t>
      </w:r>
      <m:oMath>
        <m:sSub>
          <m:sSubPr>
            <m:ctrlPr>
              <w:rPr>
                <w:rFonts w:ascii="Cambria Math" w:hAnsi="Cambria Math"/>
                <w:i/>
                <w:lang w:val="en-US"/>
              </w:rPr>
            </m:ctrlPr>
          </m:sSubPr>
          <m:e>
            <m:r>
              <w:rPr>
                <w:rFonts w:ascii="Cambria Math" w:hAnsi="Cambria Math"/>
                <w:lang w:val="en-US"/>
              </w:rPr>
              <m:t>r</m:t>
            </m:r>
          </m:e>
          <m:sub>
            <m:r>
              <m:rPr>
                <m:sty m:val="p"/>
              </m:rPr>
              <w:rPr>
                <w:rFonts w:ascii="Cambria Math" w:hAnsi="Cambria Math"/>
                <w:lang w:val="en-US"/>
              </w:rPr>
              <m:t>PUCCH</m:t>
            </m:r>
          </m:sub>
        </m:sSub>
        <m:r>
          <w:rPr>
            <w:rFonts w:ascii="Cambria Math" w:hAnsi="Cambria Math"/>
            <w:lang w:val="en-US"/>
          </w:rPr>
          <m:t>=</m:t>
        </m:r>
        <m:d>
          <m:dPr>
            <m:begChr m:val="⌊"/>
            <m:endChr m:val="⌋"/>
            <m:ctrlPr>
              <w:rPr>
                <w:rFonts w:ascii="Cambria Math" w:hAnsi="Cambria Math"/>
                <w:i/>
                <w:lang w:val="en-US"/>
              </w:rPr>
            </m:ctrlPr>
          </m:dPr>
          <m:e>
            <m:f>
              <m:fPr>
                <m:ctrlPr>
                  <w:rPr>
                    <w:rFonts w:ascii="Cambria Math" w:hAnsi="Cambria Math"/>
                    <w:i/>
                    <w:lang w:val="en-US"/>
                  </w:rPr>
                </m:ctrlPr>
              </m:fPr>
              <m:num>
                <m:r>
                  <w:rPr>
                    <w:rFonts w:ascii="Cambria Math" w:hAnsi="Cambria Math"/>
                    <w:lang w:val="en-US"/>
                  </w:rPr>
                  <m:t>2</m:t>
                </m:r>
                <m:sSub>
                  <m:sSubPr>
                    <m:ctrlPr>
                      <w:rPr>
                        <w:rFonts w:ascii="Cambria Math" w:hAnsi="Cambria Math"/>
                        <w:i/>
                        <w:lang w:val="en-US"/>
                      </w:rPr>
                    </m:ctrlPr>
                  </m:sSubPr>
                  <m:e>
                    <m:r>
                      <w:rPr>
                        <w:rFonts w:ascii="Cambria Math" w:hAnsi="Cambria Math" w:cs="Cambria Math"/>
                      </w:rPr>
                      <m:t>⋅</m:t>
                    </m:r>
                    <m:r>
                      <w:rPr>
                        <w:rFonts w:ascii="Cambria Math" w:hAnsi="Cambria Math"/>
                        <w:lang w:val="en-US"/>
                      </w:rPr>
                      <m:t>n</m:t>
                    </m:r>
                  </m:e>
                  <m:sub>
                    <m:r>
                      <m:rPr>
                        <m:sty m:val="p"/>
                      </m:rPr>
                      <w:rPr>
                        <w:rFonts w:ascii="Cambria Math" w:hAnsi="Cambria Math"/>
                        <w:lang w:val="en-US"/>
                      </w:rPr>
                      <m:t>CCE,0</m:t>
                    </m:r>
                  </m:sub>
                </m:sSub>
              </m:num>
              <m:den>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CCE</m:t>
                    </m:r>
                  </m:sub>
                </m:sSub>
              </m:den>
            </m:f>
          </m:e>
        </m:d>
        <m:r>
          <w:rPr>
            <w:rFonts w:ascii="Cambria Math" w:hAnsi="Cambria Math"/>
            <w:lang w:val="en-US"/>
          </w:rPr>
          <m:t>+2</m:t>
        </m:r>
        <m:r>
          <w:rPr>
            <w:rFonts w:ascii="Cambria Math" w:hAnsi="Cambria Math" w:cs="Cambria Math"/>
          </w:rPr>
          <m:t>⋅</m:t>
        </m:r>
        <m:sSub>
          <m:sSubPr>
            <m:ctrlPr>
              <w:rPr>
                <w:rFonts w:ascii="Cambria Math" w:hAnsi="Cambria Math"/>
                <w:i/>
                <w:lang w:val="en-US"/>
              </w:rPr>
            </m:ctrlPr>
          </m:sSubPr>
          <m:e>
            <m:r>
              <w:rPr>
                <w:rFonts w:ascii="Cambria Math" w:hAnsi="Cambria Math"/>
                <w:lang w:val="en-US"/>
              </w:rPr>
              <m:t>∆</m:t>
            </m:r>
          </m:e>
          <m:sub>
            <m:r>
              <m:rPr>
                <m:sty m:val="p"/>
              </m:rPr>
              <w:rPr>
                <w:rFonts w:ascii="Cambria Math" w:hAnsi="Cambria Math"/>
                <w:lang w:val="en-US"/>
              </w:rPr>
              <m:t>PRI</m:t>
            </m:r>
          </m:sub>
        </m:sSub>
      </m:oMath>
      <w:r>
        <w:t xml:space="preserve">, where </w:t>
      </w:r>
      <m:oMath>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CCE</m:t>
            </m:r>
          </m:sub>
        </m:sSub>
      </m:oMath>
      <w:r w:rsidRPr="00966530">
        <w:t xml:space="preserve"> </w:t>
      </w:r>
      <w:r>
        <w:t>is a</w:t>
      </w:r>
      <w:r w:rsidRPr="00966530">
        <w:t xml:space="preserve"> number of CCEs in </w:t>
      </w:r>
      <w:r>
        <w:t xml:space="preserve">a CORESET of a </w:t>
      </w:r>
      <w:r w:rsidRPr="00966530">
        <w:t>PDCCH</w:t>
      </w:r>
      <w:r>
        <w:t xml:space="preserve"> reception with </w:t>
      </w:r>
      <w:r w:rsidR="00E1189A">
        <w:t xml:space="preserve">the </w:t>
      </w:r>
      <w:r>
        <w:t>DCI format,</w:t>
      </w:r>
      <w:r w:rsidRPr="00966530">
        <w:t xml:space="preserve"> as described </w:t>
      </w:r>
      <w:r w:rsidR="006F5F9E">
        <w:t>in clause</w:t>
      </w:r>
      <w:r w:rsidRPr="00966530">
        <w:t xml:space="preserve"> 10.1, </w:t>
      </w:r>
      <m:oMath>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CCE,0</m:t>
            </m:r>
          </m:sub>
        </m:sSub>
      </m:oMath>
      <w:r>
        <w:t xml:space="preserve"> is the index of a first CCE for the </w:t>
      </w:r>
      <w:r w:rsidRPr="00966530">
        <w:t>PDCCH</w:t>
      </w:r>
      <w:r>
        <w:t xml:space="preserve"> reception, </w:t>
      </w:r>
      <w:r w:rsidRPr="00A61A03">
        <w:t xml:space="preserve">and </w:t>
      </w:r>
      <m:oMath>
        <m:sSub>
          <m:sSubPr>
            <m:ctrlPr>
              <w:rPr>
                <w:rFonts w:ascii="Cambria Math" w:hAnsi="Cambria Math"/>
                <w:i/>
                <w:lang w:val="en-US"/>
              </w:rPr>
            </m:ctrlPr>
          </m:sSubPr>
          <m:e>
            <m:r>
              <w:rPr>
                <w:rFonts w:ascii="Cambria Math" w:hAnsi="Cambria Math"/>
                <w:lang w:val="en-US"/>
              </w:rPr>
              <m:t>∆</m:t>
            </m:r>
          </m:e>
          <m:sub>
            <m:r>
              <m:rPr>
                <m:sty m:val="p"/>
              </m:rPr>
              <w:rPr>
                <w:rFonts w:ascii="Cambria Math" w:hAnsi="Cambria Math"/>
                <w:lang w:val="en-US"/>
              </w:rPr>
              <m:t>PRI</m:t>
            </m:r>
          </m:sub>
        </m:sSub>
      </m:oMath>
      <w:r>
        <w:rPr>
          <w:lang w:eastAsia="zh-CN"/>
        </w:rPr>
        <w:t xml:space="preserve"> is a</w:t>
      </w:r>
      <w:r w:rsidRPr="00966530">
        <w:rPr>
          <w:lang w:eastAsia="zh-CN"/>
        </w:rPr>
        <w:t xml:space="preserve"> value of </w:t>
      </w:r>
      <w:r>
        <w:rPr>
          <w:lang w:eastAsia="zh-CN"/>
        </w:rPr>
        <w:t xml:space="preserve">the </w:t>
      </w:r>
      <w:r w:rsidRPr="00966530">
        <w:rPr>
          <w:lang w:eastAsia="zh-CN"/>
        </w:rPr>
        <w:t>PUCCH resource indicator</w:t>
      </w:r>
      <w:r w:rsidRPr="00966530">
        <w:t xml:space="preserve"> field in the DCI format.</w:t>
      </w:r>
      <w:r w:rsidRPr="00966530">
        <w:rPr>
          <w:color w:val="000000"/>
        </w:rPr>
        <w:t xml:space="preserve"> </w:t>
      </w:r>
    </w:p>
    <w:p w14:paraId="5522F407" w14:textId="77777777" w:rsidR="005A14F3" w:rsidRPr="00037243" w:rsidRDefault="005A14F3" w:rsidP="005A14F3">
      <w:r w:rsidRPr="00037243">
        <w:t xml:space="preserve">When the PDCCH </w:t>
      </w:r>
      <w:r w:rsidRPr="00037243">
        <w:rPr>
          <w:lang w:eastAsia="ko-KR"/>
        </w:rPr>
        <w:t xml:space="preserve">reception by a UE includes first and second PDCCH candidates from  respective first and second search space sets, as described in clause 10.1, the CORESET and </w:t>
      </w:r>
      <m:oMath>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CCE,0</m:t>
            </m:r>
          </m:sub>
        </m:sSub>
      </m:oMath>
      <w:r w:rsidRPr="00037243">
        <w:t xml:space="preserve"> are</w:t>
      </w:r>
      <w:r w:rsidRPr="00037243">
        <w:rPr>
          <w:lang w:eastAsia="ko-KR"/>
        </w:rPr>
        <w:t xml:space="preserve"> associated with the search space set having the smaller index. If</w:t>
      </w:r>
    </w:p>
    <w:p w14:paraId="38F8855D" w14:textId="04F95BEC" w:rsidR="005A14F3" w:rsidRPr="00037243" w:rsidRDefault="005A14F3" w:rsidP="005A14F3">
      <w:pPr>
        <w:pStyle w:val="B1"/>
      </w:pPr>
      <w:r>
        <w:t>-</w:t>
      </w:r>
      <w:r>
        <w:tab/>
      </w:r>
      <w:r w:rsidRPr="00037243">
        <w:t>the first search space set has larger index than the second search space set and includes the first PDCCH candidate and a third PDCCH candidate that have same first CCE index and CCE aggregation levels 8 and 16, or 16 and 8, respectively,</w:t>
      </w:r>
    </w:p>
    <w:p w14:paraId="31210BF1" w14:textId="030E4909" w:rsidR="005A14F3" w:rsidRPr="00037243" w:rsidRDefault="005A14F3" w:rsidP="005A14F3">
      <w:pPr>
        <w:pStyle w:val="B1"/>
      </w:pPr>
      <w:r>
        <w:t>-</w:t>
      </w:r>
      <w:r>
        <w:tab/>
      </w:r>
      <w:r w:rsidRPr="00037243">
        <w:t>the second search space set includes the second PDCCH candidate that has same index and same CCE aggregation level as the first PDCCH candidate, and a fourth PDCCH candidate that has same index and same CCE aggregation level as the third PDCCH candidate,</w:t>
      </w:r>
    </w:p>
    <w:p w14:paraId="5BD3D725" w14:textId="6CDAAD0F" w:rsidR="005A14F3" w:rsidRPr="00037243" w:rsidRDefault="005A14F3" w:rsidP="005A14F3">
      <w:pPr>
        <w:pStyle w:val="B1"/>
      </w:pPr>
      <w:r>
        <w:t>-</w:t>
      </w:r>
      <w:r>
        <w:tab/>
      </w:r>
      <w:r w:rsidRPr="00037243">
        <w:t xml:space="preserve">the CORESET associated with the first search space set has </w:t>
      </w:r>
      <w:r w:rsidRPr="00037243">
        <w:rPr>
          <w:i/>
        </w:rPr>
        <w:t>cce-REG-MappingType</w:t>
      </w:r>
      <w:r w:rsidRPr="00037243">
        <w:t xml:space="preserve"> = '</w:t>
      </w:r>
      <w:r w:rsidRPr="00037243">
        <w:rPr>
          <w:i/>
        </w:rPr>
        <w:t>nonInterleaved</w:t>
      </w:r>
      <w:r w:rsidRPr="00037243">
        <w:t>' and has duration of one symbol, and</w:t>
      </w:r>
    </w:p>
    <w:p w14:paraId="68F181ED" w14:textId="2FBC6D1C" w:rsidR="005A14F3" w:rsidRPr="00037243" w:rsidRDefault="005A14F3" w:rsidP="005A14F3">
      <w:pPr>
        <w:pStyle w:val="B1"/>
      </w:pPr>
      <w:r>
        <w:t>-</w:t>
      </w:r>
      <w:r>
        <w:tab/>
      </w:r>
      <w:r w:rsidRPr="00037243">
        <w:t xml:space="preserve">the second PDCCH candidate has different first CCE index than the fourth PDCCH candidate </w:t>
      </w:r>
    </w:p>
    <w:p w14:paraId="141258FC" w14:textId="77777777" w:rsidR="005A14F3" w:rsidRPr="00037243" w:rsidRDefault="005A14F3" w:rsidP="005A14F3">
      <w:pPr>
        <w:overflowPunct w:val="0"/>
        <w:autoSpaceDE w:val="0"/>
        <w:autoSpaceDN w:val="0"/>
        <w:adjustRightInd w:val="0"/>
        <w:textAlignment w:val="baseline"/>
        <w:rPr>
          <w:lang w:val="en-US"/>
        </w:rPr>
      </w:pPr>
      <w:r w:rsidRPr="00037243">
        <w:rPr>
          <w:rFonts w:eastAsia="Calibri"/>
        </w:rPr>
        <w:t xml:space="preserve">the UE determines </w:t>
      </w:r>
      <m:oMath>
        <m:sSub>
          <m:sSubPr>
            <m:ctrlPr>
              <w:rPr>
                <w:rFonts w:ascii="Cambria Math" w:hAnsi="Cambria Math"/>
                <w:i/>
              </w:rPr>
            </m:ctrlPr>
          </m:sSubPr>
          <m:e>
            <m:r>
              <w:rPr>
                <w:rFonts w:ascii="Cambria Math" w:hAnsi="Cambria Math"/>
              </w:rPr>
              <m:t>n</m:t>
            </m:r>
          </m:e>
          <m:sub>
            <m:r>
              <m:rPr>
                <m:sty m:val="p"/>
              </m:rPr>
              <w:rPr>
                <w:rFonts w:ascii="Cambria Math" w:hAnsi="Cambria Math"/>
                <w:lang w:val="en-US"/>
              </w:rPr>
              <m:t>CCE,0</m:t>
            </m:r>
          </m:sub>
        </m:sSub>
      </m:oMath>
      <w:r w:rsidRPr="00037243">
        <w:rPr>
          <w:lang w:val="en-US"/>
        </w:rPr>
        <w:t xml:space="preserve"> from the PDCCH candidate with CCE aggregation level 16 among the second PDCCH candidate and the fourth PDCCH candidate.</w:t>
      </w:r>
    </w:p>
    <w:p w14:paraId="1434D19B" w14:textId="394309A3" w:rsidR="00C84B1F" w:rsidRDefault="00C84B1F" w:rsidP="00C84B1F">
      <w:r>
        <w:rPr>
          <w:color w:val="000000"/>
        </w:rPr>
        <w:t xml:space="preserve">If </w:t>
      </w:r>
      <m:oMath>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hAnsi="Cambria Math"/>
                      </w:rPr>
                      <m:t>r</m:t>
                    </m:r>
                  </m:e>
                  <m:sub>
                    <m:r>
                      <m:rPr>
                        <m:nor/>
                      </m:rPr>
                      <m:t>PUCCH</m:t>
                    </m:r>
                    <m:ctrlPr>
                      <w:rPr>
                        <w:rFonts w:ascii="Cambria Math" w:hAnsi="Cambria Math"/>
                      </w:rPr>
                    </m:ctrlPr>
                  </m:sub>
                </m:sSub>
              </m:num>
              <m:den>
                <m:r>
                  <w:rPr>
                    <w:rFonts w:ascii="Cambria Math" w:hAnsi="Cambria Math"/>
                  </w:rPr>
                  <m:t>8</m:t>
                </m:r>
              </m:den>
            </m:f>
          </m:e>
        </m:d>
        <m:r>
          <w:rPr>
            <w:rFonts w:ascii="Cambria Math" w:hAnsi="Cambria Math"/>
          </w:rPr>
          <m:t>=0</m:t>
        </m:r>
      </m:oMath>
      <w:r w:rsidR="002F2BD0" w:rsidRPr="002F2BD0">
        <w:t xml:space="preserve"> </w:t>
      </w:r>
      <w:r w:rsidR="002F2BD0">
        <w:t xml:space="preserve">and a UE is provided a PUCCH resource </w:t>
      </w:r>
      <w:r w:rsidR="002F2BD0" w:rsidRPr="00BA67CF">
        <w:t xml:space="preserve">by </w:t>
      </w:r>
      <w:r w:rsidR="002F2BD0" w:rsidRPr="00BA67CF">
        <w:rPr>
          <w:i/>
        </w:rPr>
        <w:t>pucch-</w:t>
      </w:r>
      <w:r w:rsidR="002F2BD0" w:rsidRPr="00C50004">
        <w:rPr>
          <w:i/>
          <w:lang w:val="en-US"/>
        </w:rPr>
        <w:t>Resource</w:t>
      </w:r>
      <w:r w:rsidR="002F2BD0" w:rsidRPr="00C55E96">
        <w:rPr>
          <w:i/>
          <w:lang w:val="en-US"/>
        </w:rPr>
        <w:t>Common</w:t>
      </w:r>
      <w:r w:rsidR="002F2BD0">
        <w:rPr>
          <w:lang w:val="en-US"/>
        </w:rPr>
        <w:t xml:space="preserve"> </w:t>
      </w:r>
      <w:r w:rsidR="002F2BD0">
        <w:t xml:space="preserve">and is not provided </w:t>
      </w:r>
      <w:r w:rsidR="00B351D4" w:rsidRPr="00366AA5">
        <w:rPr>
          <w:i/>
        </w:rPr>
        <w:t xml:space="preserve">useInterlacePUCCH-PUSCH </w:t>
      </w:r>
      <w:r w:rsidR="00B351D4" w:rsidRPr="00366AA5">
        <w:rPr>
          <w:iCs/>
        </w:rPr>
        <w:t xml:space="preserve">in </w:t>
      </w:r>
      <w:r w:rsidR="00B351D4" w:rsidRPr="00366AA5">
        <w:rPr>
          <w:i/>
        </w:rPr>
        <w:t>BWP-UplinkCommon</w:t>
      </w:r>
    </w:p>
    <w:p w14:paraId="56E135F5" w14:textId="5021EC8C" w:rsidR="008F277D" w:rsidRPr="00B27E56" w:rsidRDefault="008F277D" w:rsidP="008F277D">
      <w:pPr>
        <w:pStyle w:val="B1"/>
        <w:rPr>
          <w:lang w:val="en-US"/>
        </w:rPr>
      </w:pPr>
      <w:r w:rsidRPr="00B27E56">
        <w:t>-</w:t>
      </w:r>
      <w:r w:rsidRPr="00B27E56">
        <w:tab/>
        <w:t xml:space="preserve">the </w:t>
      </w:r>
      <w:r w:rsidRPr="00B27E56">
        <w:rPr>
          <w:lang w:val="en-US"/>
        </w:rPr>
        <w:t xml:space="preserve">UE determines the lowest </w:t>
      </w:r>
      <w:r w:rsidRPr="00B27E56">
        <w:t xml:space="preserve">PRB </w:t>
      </w:r>
      <w:r w:rsidRPr="00B27E56">
        <w:rPr>
          <w:lang w:val="en-US"/>
        </w:rPr>
        <w:t xml:space="preserve">index of the PUCCH transmission in the first hop as </w:t>
      </w:r>
      <m:oMath>
        <m:sSubSup>
          <m:sSubSupPr>
            <m:ctrlPr>
              <w:rPr>
                <w:rFonts w:ascii="Cambria Math" w:hAnsi="Cambria Math"/>
              </w:rPr>
            </m:ctrlPr>
          </m:sSubSupPr>
          <m:e>
            <m:r>
              <w:rPr>
                <w:rFonts w:ascii="Cambria Math" w:hAnsi="Cambria Math"/>
              </w:rPr>
              <m:t>RB</m:t>
            </m:r>
          </m:e>
          <m:sub>
            <m:r>
              <m:rPr>
                <m:nor/>
              </m:rPr>
              <w:rPr>
                <w:rFonts w:ascii="Cambria Math"/>
              </w:rPr>
              <m:t>BWP</m:t>
            </m:r>
          </m:sub>
          <m:sup>
            <m:r>
              <m:rPr>
                <m:nor/>
              </m:rPr>
              <m:t>offset</m:t>
            </m:r>
          </m:sup>
        </m:sSubSup>
        <m:r>
          <w:rPr>
            <w:rFonts w:ascii="Cambria Math" w:hAnsi="Cambria Math" w:cs="Cambria Math"/>
          </w:rPr>
          <m:t>⋅</m:t>
        </m:r>
        <m:sSub>
          <m:sSubPr>
            <m:ctrlPr>
              <w:rPr>
                <w:rFonts w:ascii="Cambria Math" w:hAnsi="Cambria Math"/>
                <w:i/>
                <w:iCs/>
              </w:rPr>
            </m:ctrlPr>
          </m:sSubPr>
          <m:e>
            <m:r>
              <w:rPr>
                <w:rFonts w:ascii="Cambria Math" w:hAnsi="Cambria Math"/>
              </w:rPr>
              <m:t>N</m:t>
            </m:r>
          </m:e>
          <m:sub>
            <m:r>
              <w:rPr>
                <w:rFonts w:ascii="Cambria Math" w:hAnsi="Cambria Math"/>
              </w:rPr>
              <m:t>RB</m:t>
            </m:r>
          </m:sub>
        </m:sSub>
        <m:r>
          <w:rPr>
            <w:rFonts w:ascii="Cambria Math" w:hAnsi="Cambria Math"/>
          </w:rPr>
          <m:t>+</m:t>
        </m:r>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hAnsi="Cambria Math"/>
                      </w:rPr>
                      <m:t>r</m:t>
                    </m:r>
                  </m:e>
                  <m:sub>
                    <m:r>
                      <m:rPr>
                        <m:nor/>
                      </m:rPr>
                      <m:t>PUCCH</m:t>
                    </m:r>
                    <m:ctrlPr>
                      <w:rPr>
                        <w:rFonts w:ascii="Cambria Math" w:hAnsi="Cambria Math"/>
                      </w:rPr>
                    </m:ctrlPr>
                  </m:sub>
                </m:sSub>
              </m:num>
              <m:den>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CS</m:t>
                    </m:r>
                  </m:sub>
                </m:sSub>
              </m:den>
            </m:f>
          </m:e>
        </m:d>
        <m:r>
          <w:rPr>
            <w:rFonts w:ascii="Cambria Math" w:hAnsi="Cambria Math"/>
            <w:lang w:val="zh-CN"/>
          </w:rPr>
          <m:t>∙</m:t>
        </m:r>
        <m:sSub>
          <m:sSubPr>
            <m:ctrlPr>
              <w:rPr>
                <w:rFonts w:ascii="Cambria Math" w:hAnsi="Cambria Math"/>
                <w:i/>
                <w:iCs/>
              </w:rPr>
            </m:ctrlPr>
          </m:sSubPr>
          <m:e>
            <m:r>
              <w:rPr>
                <w:rFonts w:ascii="Cambria Math" w:hAnsi="Cambria Math"/>
              </w:rPr>
              <m:t>N</m:t>
            </m:r>
          </m:e>
          <m:sub>
            <m:r>
              <w:rPr>
                <w:rFonts w:ascii="Cambria Math" w:hAnsi="Cambria Math"/>
              </w:rPr>
              <m:t>RB</m:t>
            </m:r>
          </m:sub>
        </m:sSub>
      </m:oMath>
      <w:r w:rsidRPr="00B27E56">
        <w:rPr>
          <w:lang w:val="en-US"/>
        </w:rPr>
        <w:t xml:space="preserve"> and the lowest PRB index of the PUCCH transmission in the second hop as </w:t>
      </w:r>
      <m:oMath>
        <m:sSubSup>
          <m:sSubSupPr>
            <m:ctrlPr>
              <w:rPr>
                <w:rFonts w:ascii="Cambria Math" w:hAnsi="Cambria Math"/>
              </w:rPr>
            </m:ctrlPr>
          </m:sSubSupPr>
          <m:e>
            <m:sSubSup>
              <m:sSubSupPr>
                <m:ctrlPr>
                  <w:rPr>
                    <w:rFonts w:ascii="Cambria Math" w:hAnsi="Cambria Math"/>
                  </w:rPr>
                </m:ctrlPr>
              </m:sSubSupPr>
              <m:e>
                <m:r>
                  <w:rPr>
                    <w:rFonts w:ascii="Cambria Math" w:hAnsi="Cambria Math"/>
                  </w:rPr>
                  <m:t>N</m:t>
                </m:r>
              </m:e>
              <m:sub>
                <m:r>
                  <m:rPr>
                    <m:nor/>
                  </m:rPr>
                  <w:rPr>
                    <w:rFonts w:ascii="Cambria Math"/>
                  </w:rPr>
                  <m:t>BWP</m:t>
                </m:r>
              </m:sub>
              <m:sup>
                <m:r>
                  <m:rPr>
                    <m:nor/>
                  </m:rPr>
                  <m:t>size</m:t>
                </m:r>
              </m:sup>
            </m:sSubSup>
            <m:r>
              <w:rPr>
                <w:rFonts w:ascii="Cambria Math" w:hAnsi="Cambria Math"/>
              </w:rPr>
              <m:t>-RB</m:t>
            </m:r>
          </m:e>
          <m:sub>
            <m:r>
              <m:rPr>
                <m:nor/>
              </m:rPr>
              <w:rPr>
                <w:rFonts w:ascii="Cambria Math"/>
              </w:rPr>
              <m:t>BWP</m:t>
            </m:r>
          </m:sub>
          <m:sup>
            <m:r>
              <m:rPr>
                <m:nor/>
              </m:rPr>
              <m:t>offset</m:t>
            </m:r>
          </m:sup>
        </m:sSubSup>
        <m:r>
          <w:rPr>
            <w:rFonts w:ascii="Cambria Math" w:hAnsi="Cambria Math"/>
            <w:lang w:val="zh-CN"/>
          </w:rPr>
          <m:t>∙</m:t>
        </m:r>
        <m:sSub>
          <m:sSubPr>
            <m:ctrlPr>
              <w:rPr>
                <w:rFonts w:ascii="Cambria Math" w:hAnsi="Cambria Math"/>
                <w:i/>
                <w:iCs/>
              </w:rPr>
            </m:ctrlPr>
          </m:sSubPr>
          <m:e>
            <m:r>
              <w:rPr>
                <w:rFonts w:ascii="Cambria Math" w:hAnsi="Cambria Math"/>
              </w:rPr>
              <m:t>N</m:t>
            </m:r>
          </m:e>
          <m:sub>
            <m:r>
              <w:rPr>
                <w:rFonts w:ascii="Cambria Math" w:hAnsi="Cambria Math"/>
              </w:rPr>
              <m:t>RB</m:t>
            </m:r>
          </m:sub>
        </m:sSub>
        <m:r>
          <w:rPr>
            <w:rFonts w:ascii="Cambria Math" w:hAnsi="Cambria Math"/>
          </w:rPr>
          <m:t>-</m:t>
        </m:r>
        <m:d>
          <m:dPr>
            <m:ctrlPr>
              <w:rPr>
                <w:rFonts w:ascii="Cambria Math" w:hAnsi="Cambria Math"/>
                <w:i/>
              </w:rPr>
            </m:ctrlPr>
          </m:dPr>
          <m:e>
            <m:r>
              <w:rPr>
                <w:rFonts w:ascii="Cambria Math" w:hAnsi="Cambria Math"/>
              </w:rPr>
              <m:t>1+</m:t>
            </m:r>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hAnsi="Cambria Math"/>
                          </w:rPr>
                          <m:t>r</m:t>
                        </m:r>
                      </m:e>
                      <m:sub>
                        <m:r>
                          <m:rPr>
                            <m:nor/>
                          </m:rPr>
                          <m:t>PUCCH</m:t>
                        </m:r>
                        <m:ctrlPr>
                          <w:rPr>
                            <w:rFonts w:ascii="Cambria Math" w:hAnsi="Cambria Math"/>
                          </w:rPr>
                        </m:ctrlPr>
                      </m:sub>
                    </m:sSub>
                  </m:num>
                  <m:den>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CS</m:t>
                        </m:r>
                      </m:sub>
                    </m:sSub>
                  </m:den>
                </m:f>
              </m:e>
            </m:d>
          </m:e>
        </m:d>
        <m:r>
          <w:rPr>
            <w:rFonts w:ascii="Cambria Math" w:hAnsi="Cambria Math"/>
            <w:lang w:val="zh-CN"/>
          </w:rPr>
          <m:t>∙</m:t>
        </m:r>
        <m:sSub>
          <m:sSubPr>
            <m:ctrlPr>
              <w:rPr>
                <w:rFonts w:ascii="Cambria Math" w:hAnsi="Cambria Math"/>
                <w:i/>
                <w:iCs/>
              </w:rPr>
            </m:ctrlPr>
          </m:sSubPr>
          <m:e>
            <m:r>
              <w:rPr>
                <w:rFonts w:ascii="Cambria Math" w:hAnsi="Cambria Math"/>
              </w:rPr>
              <m:t>N</m:t>
            </m:r>
          </m:e>
          <m:sub>
            <m:r>
              <w:rPr>
                <w:rFonts w:ascii="Cambria Math" w:hAnsi="Cambria Math"/>
              </w:rPr>
              <m:t>RB</m:t>
            </m:r>
          </m:sub>
        </m:sSub>
      </m:oMath>
      <w:r w:rsidRPr="00B27E56">
        <w:rPr>
          <w:lang w:val="en-US"/>
        </w:rPr>
        <w:t xml:space="preserve">, where </w:t>
      </w:r>
      <m:oMath>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CS</m:t>
            </m:r>
          </m:sub>
        </m:sSub>
      </m:oMath>
      <w:r w:rsidRPr="00B27E56">
        <w:rPr>
          <w:lang w:val="en-US"/>
        </w:rPr>
        <w:t xml:space="preserve"> is the total number of initial cyclic shift indexes in the set of initial cyclic shift indexes</w:t>
      </w:r>
    </w:p>
    <w:p w14:paraId="19DFFA88" w14:textId="17C33495" w:rsidR="00BE33B4" w:rsidRDefault="00BE33B4" w:rsidP="00BE33B4">
      <w:pPr>
        <w:pStyle w:val="B1"/>
        <w:rPr>
          <w:lang w:val="en-US"/>
        </w:rPr>
      </w:pPr>
      <w:r>
        <w:t>-</w:t>
      </w:r>
      <w:r>
        <w:tab/>
        <w:t xml:space="preserve">the </w:t>
      </w:r>
      <w:r>
        <w:rPr>
          <w:lang w:val="en-US"/>
        </w:rPr>
        <w:t xml:space="preserve">UE determines the initial cyclic shift index in the set of initial cyclic shift indexes as </w:t>
      </w:r>
      <m:oMath>
        <m:sSub>
          <m:sSubPr>
            <m:ctrlPr>
              <w:rPr>
                <w:rFonts w:ascii="Cambria Math" w:hAnsi="Cambria Math"/>
                <w:i/>
              </w:rPr>
            </m:ctrlPr>
          </m:sSubPr>
          <m:e>
            <m:r>
              <w:rPr>
                <w:rFonts w:ascii="Cambria Math" w:hAnsi="Cambria Math"/>
              </w:rPr>
              <m:t>r</m:t>
            </m:r>
          </m:e>
          <m:sub>
            <m:r>
              <m:rPr>
                <m:nor/>
              </m:rPr>
              <m:t>PUCCH</m:t>
            </m:r>
            <m:ctrlPr>
              <w:rPr>
                <w:rFonts w:ascii="Cambria Math" w:hAnsi="Cambria Math"/>
              </w:rPr>
            </m:ctrlPr>
          </m:sub>
        </m:sSub>
        <m:r>
          <m:rPr>
            <m:nor/>
          </m:rPr>
          <w:rPr>
            <w:rFonts w:ascii="Cambria Math" w:hAnsi="Cambria Math"/>
            <w:lang w:val="en-US"/>
          </w:rPr>
          <m:t>mod</m:t>
        </m:r>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CS</m:t>
            </m:r>
          </m:sub>
        </m:sSub>
      </m:oMath>
    </w:p>
    <w:p w14:paraId="409AE1A3" w14:textId="36C4FE0A" w:rsidR="00C84B1F" w:rsidRDefault="00C84B1F" w:rsidP="00C84B1F">
      <w:r>
        <w:rPr>
          <w:color w:val="000000"/>
        </w:rPr>
        <w:t xml:space="preserve">If </w:t>
      </w:r>
      <m:oMath>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hAnsi="Cambria Math"/>
                      </w:rPr>
                      <m:t>r</m:t>
                    </m:r>
                  </m:e>
                  <m:sub>
                    <m:r>
                      <m:rPr>
                        <m:nor/>
                      </m:rPr>
                      <m:t>PUCCH</m:t>
                    </m:r>
                    <m:ctrlPr>
                      <w:rPr>
                        <w:rFonts w:ascii="Cambria Math" w:hAnsi="Cambria Math"/>
                      </w:rPr>
                    </m:ctrlPr>
                  </m:sub>
                </m:sSub>
              </m:num>
              <m:den>
                <m:r>
                  <w:rPr>
                    <w:rFonts w:ascii="Cambria Math" w:hAnsi="Cambria Math"/>
                  </w:rPr>
                  <m:t>8</m:t>
                </m:r>
              </m:den>
            </m:f>
          </m:e>
        </m:d>
        <m:r>
          <w:rPr>
            <w:rFonts w:ascii="Cambria Math" w:hAnsi="Cambria Math"/>
          </w:rPr>
          <m:t>=1</m:t>
        </m:r>
      </m:oMath>
      <w:r w:rsidR="002F2BD0" w:rsidRPr="002F2BD0">
        <w:t xml:space="preserve"> </w:t>
      </w:r>
      <w:r w:rsidR="002F2BD0">
        <w:t xml:space="preserve">and a UE is provided a PUCCH resource </w:t>
      </w:r>
      <w:r w:rsidR="002F2BD0" w:rsidRPr="00BA67CF">
        <w:t xml:space="preserve">by </w:t>
      </w:r>
      <w:r w:rsidR="002F2BD0" w:rsidRPr="00BA67CF">
        <w:rPr>
          <w:i/>
        </w:rPr>
        <w:t>pucch-</w:t>
      </w:r>
      <w:r w:rsidR="002F2BD0" w:rsidRPr="00C50004">
        <w:rPr>
          <w:i/>
          <w:lang w:val="en-US"/>
        </w:rPr>
        <w:t>Resource</w:t>
      </w:r>
      <w:r w:rsidR="002F2BD0" w:rsidRPr="00C55E96">
        <w:rPr>
          <w:i/>
          <w:lang w:val="en-US"/>
        </w:rPr>
        <w:t>Common</w:t>
      </w:r>
      <w:r w:rsidR="002F2BD0">
        <w:rPr>
          <w:lang w:val="en-US"/>
        </w:rPr>
        <w:t xml:space="preserve"> </w:t>
      </w:r>
      <w:r w:rsidR="002F2BD0">
        <w:t xml:space="preserve">and is not provided </w:t>
      </w:r>
      <w:r w:rsidR="00E23728" w:rsidRPr="0019714F">
        <w:rPr>
          <w:i/>
        </w:rPr>
        <w:t>useInterlacePUCCH-PUSCH</w:t>
      </w:r>
      <w:r w:rsidR="00E23728" w:rsidRPr="0019714F">
        <w:rPr>
          <w:iCs/>
        </w:rPr>
        <w:t xml:space="preserve"> in </w:t>
      </w:r>
      <w:r w:rsidR="00E23728" w:rsidRPr="0019714F">
        <w:rPr>
          <w:i/>
        </w:rPr>
        <w:t>BWP-UplinkCommon</w:t>
      </w:r>
    </w:p>
    <w:p w14:paraId="181B50D1" w14:textId="796FF22D" w:rsidR="008F277D" w:rsidRPr="00B27E56" w:rsidRDefault="008F277D" w:rsidP="008F277D">
      <w:pPr>
        <w:pStyle w:val="B1"/>
        <w:rPr>
          <w:lang w:val="en-US"/>
        </w:rPr>
      </w:pPr>
      <w:r w:rsidRPr="00B27E56">
        <w:t>-</w:t>
      </w:r>
      <w:r w:rsidRPr="00B27E56">
        <w:tab/>
        <w:t xml:space="preserve">the </w:t>
      </w:r>
      <w:r w:rsidRPr="00B27E56">
        <w:rPr>
          <w:lang w:val="en-US"/>
        </w:rPr>
        <w:t xml:space="preserve">UE determines the lowest </w:t>
      </w:r>
      <w:r w:rsidRPr="00B27E56">
        <w:t xml:space="preserve">PRB </w:t>
      </w:r>
      <w:r w:rsidRPr="00B27E56">
        <w:rPr>
          <w:lang w:val="en-US"/>
        </w:rPr>
        <w:t xml:space="preserve">index of the PUCCH transmission in the first hop as </w:t>
      </w:r>
      <m:oMath>
        <m:sSubSup>
          <m:sSubSupPr>
            <m:ctrlPr>
              <w:rPr>
                <w:rFonts w:ascii="Cambria Math" w:hAnsi="Cambria Math"/>
              </w:rPr>
            </m:ctrlPr>
          </m:sSubSupPr>
          <m:e>
            <m:sSubSup>
              <m:sSubSupPr>
                <m:ctrlPr>
                  <w:rPr>
                    <w:rFonts w:ascii="Cambria Math" w:hAnsi="Cambria Math"/>
                  </w:rPr>
                </m:ctrlPr>
              </m:sSubSupPr>
              <m:e>
                <m:r>
                  <w:rPr>
                    <w:rFonts w:ascii="Cambria Math" w:hAnsi="Cambria Math"/>
                  </w:rPr>
                  <m:t>N</m:t>
                </m:r>
              </m:e>
              <m:sub>
                <m:r>
                  <m:rPr>
                    <m:nor/>
                  </m:rPr>
                  <w:rPr>
                    <w:rFonts w:ascii="Cambria Math"/>
                  </w:rPr>
                  <m:t>BWP</m:t>
                </m:r>
              </m:sub>
              <m:sup>
                <m:r>
                  <m:rPr>
                    <m:nor/>
                  </m:rPr>
                  <m:t>size</m:t>
                </m:r>
              </m:sup>
            </m:sSubSup>
            <m:r>
              <w:rPr>
                <w:rFonts w:ascii="Cambria Math" w:hAnsi="Cambria Math"/>
              </w:rPr>
              <m:t>-RB</m:t>
            </m:r>
          </m:e>
          <m:sub>
            <m:r>
              <m:rPr>
                <m:nor/>
              </m:rPr>
              <w:rPr>
                <w:rFonts w:ascii="Cambria Math"/>
              </w:rPr>
              <m:t>BWP</m:t>
            </m:r>
          </m:sub>
          <m:sup>
            <m:r>
              <m:rPr>
                <m:nor/>
              </m:rPr>
              <m:t>offset</m:t>
            </m:r>
          </m:sup>
        </m:sSubSup>
        <m:r>
          <w:rPr>
            <w:rFonts w:ascii="Cambria Math" w:hAnsi="Cambria Math"/>
            <w:lang w:val="zh-CN"/>
          </w:rPr>
          <m:t>∙</m:t>
        </m:r>
        <m:sSub>
          <m:sSubPr>
            <m:ctrlPr>
              <w:rPr>
                <w:rFonts w:ascii="Cambria Math" w:hAnsi="Cambria Math"/>
                <w:i/>
                <w:iCs/>
              </w:rPr>
            </m:ctrlPr>
          </m:sSubPr>
          <m:e>
            <m:r>
              <w:rPr>
                <w:rFonts w:ascii="Cambria Math" w:hAnsi="Cambria Math"/>
              </w:rPr>
              <m:t>N</m:t>
            </m:r>
          </m:e>
          <m:sub>
            <m:r>
              <w:rPr>
                <w:rFonts w:ascii="Cambria Math" w:hAnsi="Cambria Math"/>
              </w:rPr>
              <m:t>RB</m:t>
            </m:r>
          </m:sub>
        </m:sSub>
        <m:r>
          <w:rPr>
            <w:rFonts w:ascii="Cambria Math" w:hAnsi="Cambria Math"/>
          </w:rPr>
          <m:t>-</m:t>
        </m:r>
        <m:d>
          <m:dPr>
            <m:ctrlPr>
              <w:rPr>
                <w:rFonts w:ascii="Cambria Math" w:hAnsi="Cambria Math"/>
                <w:i/>
              </w:rPr>
            </m:ctrlPr>
          </m:dPr>
          <m:e>
            <m:r>
              <w:rPr>
                <w:rFonts w:ascii="Cambria Math" w:hAnsi="Cambria Math"/>
              </w:rPr>
              <m:t>1+</m:t>
            </m:r>
            <m:d>
              <m:dPr>
                <m:begChr m:val="⌊"/>
                <m:endChr m:val="⌋"/>
                <m:ctrlPr>
                  <w:rPr>
                    <w:rFonts w:ascii="Cambria Math" w:hAnsi="Cambria Math"/>
                    <w:i/>
                  </w:rPr>
                </m:ctrlPr>
              </m:dPr>
              <m:e>
                <m:f>
                  <m:fPr>
                    <m:type m:val="lin"/>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r</m:t>
                            </m:r>
                          </m:e>
                          <m:sub>
                            <m:r>
                              <m:rPr>
                                <m:nor/>
                              </m:rPr>
                              <m:t>PUCCH</m:t>
                            </m:r>
                            <m:ctrlPr>
                              <w:rPr>
                                <w:rFonts w:ascii="Cambria Math" w:hAnsi="Cambria Math"/>
                              </w:rPr>
                            </m:ctrlPr>
                          </m:sub>
                        </m:sSub>
                        <m:r>
                          <w:rPr>
                            <w:rFonts w:ascii="Cambria Math" w:hAnsi="Cambria Math"/>
                          </w:rPr>
                          <m:t>-8</m:t>
                        </m:r>
                      </m:e>
                    </m:d>
                  </m:num>
                  <m:den>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CS</m:t>
                        </m:r>
                      </m:sub>
                    </m:sSub>
                  </m:den>
                </m:f>
              </m:e>
            </m:d>
          </m:e>
        </m:d>
        <m:r>
          <w:rPr>
            <w:rFonts w:ascii="Cambria Math" w:hAnsi="Cambria Math"/>
            <w:lang w:val="zh-CN"/>
          </w:rPr>
          <m:t>∙</m:t>
        </m:r>
        <m:sSub>
          <m:sSubPr>
            <m:ctrlPr>
              <w:rPr>
                <w:rFonts w:ascii="Cambria Math" w:hAnsi="Cambria Math"/>
                <w:i/>
                <w:iCs/>
              </w:rPr>
            </m:ctrlPr>
          </m:sSubPr>
          <m:e>
            <m:r>
              <w:rPr>
                <w:rFonts w:ascii="Cambria Math" w:hAnsi="Cambria Math"/>
              </w:rPr>
              <m:t>N</m:t>
            </m:r>
          </m:e>
          <m:sub>
            <m:r>
              <w:rPr>
                <w:rFonts w:ascii="Cambria Math" w:hAnsi="Cambria Math"/>
              </w:rPr>
              <m:t>RB</m:t>
            </m:r>
          </m:sub>
        </m:sSub>
      </m:oMath>
      <w:r w:rsidRPr="00B27E56">
        <w:rPr>
          <w:lang w:val="en-US"/>
        </w:rPr>
        <w:t xml:space="preserve"> and the lowest PRB index of the PUCCH transmission in the second hop as </w:t>
      </w:r>
      <m:oMath>
        <m:sSubSup>
          <m:sSubSupPr>
            <m:ctrlPr>
              <w:rPr>
                <w:rFonts w:ascii="Cambria Math" w:hAnsi="Cambria Math"/>
              </w:rPr>
            </m:ctrlPr>
          </m:sSubSupPr>
          <m:e>
            <m:r>
              <w:rPr>
                <w:rFonts w:ascii="Cambria Math" w:hAnsi="Cambria Math"/>
              </w:rPr>
              <m:t>RB</m:t>
            </m:r>
          </m:e>
          <m:sub>
            <m:r>
              <m:rPr>
                <m:nor/>
              </m:rPr>
              <w:rPr>
                <w:rFonts w:ascii="Cambria Math"/>
              </w:rPr>
              <m:t>BWP</m:t>
            </m:r>
          </m:sub>
          <m:sup>
            <m:r>
              <m:rPr>
                <m:nor/>
              </m:rPr>
              <m:t>offset</m:t>
            </m:r>
          </m:sup>
        </m:sSubSup>
        <m:r>
          <w:rPr>
            <w:rFonts w:ascii="Cambria Math" w:hAnsi="Cambria Math"/>
            <w:lang w:val="zh-CN"/>
          </w:rPr>
          <m:t>∙</m:t>
        </m:r>
        <m:sSub>
          <m:sSubPr>
            <m:ctrlPr>
              <w:rPr>
                <w:rFonts w:ascii="Cambria Math" w:hAnsi="Cambria Math"/>
                <w:i/>
                <w:iCs/>
              </w:rPr>
            </m:ctrlPr>
          </m:sSubPr>
          <m:e>
            <m:r>
              <w:rPr>
                <w:rFonts w:ascii="Cambria Math" w:hAnsi="Cambria Math"/>
              </w:rPr>
              <m:t>N</m:t>
            </m:r>
          </m:e>
          <m:sub>
            <m:r>
              <w:rPr>
                <w:rFonts w:ascii="Cambria Math" w:hAnsi="Cambria Math"/>
              </w:rPr>
              <m:t>RB</m:t>
            </m:r>
          </m:sub>
        </m:sSub>
        <m:r>
          <w:rPr>
            <w:rFonts w:ascii="Cambria Math" w:hAnsi="Cambria Math"/>
          </w:rPr>
          <m:t>+</m:t>
        </m:r>
        <m:d>
          <m:dPr>
            <m:begChr m:val="⌊"/>
            <m:endChr m:val="⌋"/>
            <m:ctrlPr>
              <w:rPr>
                <w:rFonts w:ascii="Cambria Math" w:hAnsi="Cambria Math"/>
                <w:i/>
              </w:rPr>
            </m:ctrlPr>
          </m:dPr>
          <m:e>
            <m:f>
              <m:fPr>
                <m:type m:val="lin"/>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r</m:t>
                        </m:r>
                      </m:e>
                      <m:sub>
                        <m:r>
                          <m:rPr>
                            <m:nor/>
                          </m:rPr>
                          <m:t>PUCCH</m:t>
                        </m:r>
                        <m:ctrlPr>
                          <w:rPr>
                            <w:rFonts w:ascii="Cambria Math" w:hAnsi="Cambria Math"/>
                          </w:rPr>
                        </m:ctrlPr>
                      </m:sub>
                    </m:sSub>
                    <m:r>
                      <w:rPr>
                        <w:rFonts w:ascii="Cambria Math" w:hAnsi="Cambria Math"/>
                      </w:rPr>
                      <m:t>-8</m:t>
                    </m:r>
                  </m:e>
                </m:d>
              </m:num>
              <m:den>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CS</m:t>
                    </m:r>
                  </m:sub>
                </m:sSub>
              </m:den>
            </m:f>
          </m:e>
        </m:d>
        <m:r>
          <w:rPr>
            <w:rFonts w:ascii="Cambria Math" w:hAnsi="Cambria Math"/>
            <w:lang w:val="zh-CN"/>
          </w:rPr>
          <m:t>∙</m:t>
        </m:r>
        <m:sSub>
          <m:sSubPr>
            <m:ctrlPr>
              <w:rPr>
                <w:rFonts w:ascii="Cambria Math" w:hAnsi="Cambria Math"/>
                <w:i/>
                <w:iCs/>
              </w:rPr>
            </m:ctrlPr>
          </m:sSubPr>
          <m:e>
            <m:r>
              <w:rPr>
                <w:rFonts w:ascii="Cambria Math" w:hAnsi="Cambria Math"/>
              </w:rPr>
              <m:t>N</m:t>
            </m:r>
          </m:e>
          <m:sub>
            <m:r>
              <w:rPr>
                <w:rFonts w:ascii="Cambria Math" w:hAnsi="Cambria Math"/>
              </w:rPr>
              <m:t>RB</m:t>
            </m:r>
          </m:sub>
        </m:sSub>
      </m:oMath>
      <w:r w:rsidRPr="00B27E56">
        <w:rPr>
          <w:lang w:val="en-US"/>
        </w:rPr>
        <w:t xml:space="preserve"> </w:t>
      </w:r>
    </w:p>
    <w:p w14:paraId="7145B9F8" w14:textId="5A46D69D" w:rsidR="00BE33B4" w:rsidRDefault="00BE33B4" w:rsidP="00BE33B4">
      <w:pPr>
        <w:pStyle w:val="B1"/>
      </w:pPr>
      <w:r>
        <w:t>-</w:t>
      </w:r>
      <w:r>
        <w:tab/>
        <w:t xml:space="preserve">the </w:t>
      </w:r>
      <w:r>
        <w:rPr>
          <w:lang w:val="en-US"/>
        </w:rPr>
        <w:t xml:space="preserve">UE determines the initial cyclic shift index in the set of initial cyclic shift indexes as </w:t>
      </w:r>
      <w:r w:rsidR="00000000">
        <w:rPr>
          <w:position w:val="-10"/>
        </w:rPr>
        <w:pict w14:anchorId="2B0CC3B2">
          <v:shape id="_x0000_i1187" type="#_x0000_t75" style="width:79.5pt;height:15.75pt">
            <v:imagedata r:id="rId106" o:title=""/>
          </v:shape>
        </w:pict>
      </w:r>
    </w:p>
    <w:p w14:paraId="05027724" w14:textId="24E79FE4" w:rsidR="002F2BD0" w:rsidRPr="001E5A93" w:rsidRDefault="002F2BD0" w:rsidP="002F2BD0">
      <w:r w:rsidRPr="003A2633">
        <w:rPr>
          <w:color w:val="000000"/>
        </w:rPr>
        <w:t xml:space="preserve">If </w:t>
      </w:r>
      <w:r w:rsidRPr="003A2633">
        <w:t xml:space="preserve">a </w:t>
      </w:r>
      <w:r>
        <w:t xml:space="preserve">UE is provided a </w:t>
      </w:r>
      <w:r w:rsidRPr="003A2633">
        <w:t xml:space="preserve">PUCCH resource by </w:t>
      </w:r>
      <w:r w:rsidRPr="003A2633">
        <w:rPr>
          <w:i/>
        </w:rPr>
        <w:t>pucch-ResourceCommon</w:t>
      </w:r>
      <w:r>
        <w:t xml:space="preserve"> and is provided </w:t>
      </w:r>
      <w:r w:rsidR="00527FA8" w:rsidRPr="0019714F">
        <w:rPr>
          <w:i/>
        </w:rPr>
        <w:t>useInterlacePUCCH-PUSCH</w:t>
      </w:r>
      <w:r w:rsidR="00527FA8" w:rsidRPr="0019714F">
        <w:rPr>
          <w:iCs/>
        </w:rPr>
        <w:t xml:space="preserve"> in </w:t>
      </w:r>
      <w:r w:rsidR="00527FA8" w:rsidRPr="0019714F">
        <w:rPr>
          <w:i/>
        </w:rPr>
        <w:t>BWP-UplinkCommon</w:t>
      </w:r>
    </w:p>
    <w:p w14:paraId="4AA1653D" w14:textId="44CD89FA" w:rsidR="002F2BD0" w:rsidRPr="00DD76BC" w:rsidRDefault="002F2BD0" w:rsidP="003E315E">
      <w:pPr>
        <w:pStyle w:val="B1"/>
        <w:rPr>
          <w:lang w:val="en-US"/>
        </w:rPr>
      </w:pPr>
      <w:r>
        <w:lastRenderedPageBreak/>
        <w:t>-</w:t>
      </w:r>
      <w:r>
        <w:tab/>
        <w:t xml:space="preserve">the UE determines </w:t>
      </w:r>
      <w:r>
        <w:rPr>
          <w:lang w:val="en-US"/>
        </w:rPr>
        <w:t xml:space="preserve">for the PUCCH resource </w:t>
      </w:r>
      <w:r>
        <w:t>an</w:t>
      </w:r>
      <w:r w:rsidRPr="003A2633">
        <w:t xml:space="preserve"> interlace index</w:t>
      </w:r>
      <w:r>
        <w:rPr>
          <w:lang w:val="en-US"/>
        </w:rPr>
        <w:t xml:space="preserve"> </w:t>
      </w:r>
      <m:oMath>
        <m:r>
          <w:rPr>
            <w:rFonts w:ascii="Cambria Math" w:hAnsi="Cambria Math"/>
          </w:rPr>
          <m:t>m</m:t>
        </m:r>
      </m:oMath>
      <w:r>
        <w:rPr>
          <w:lang w:val="en-US"/>
        </w:rPr>
        <w:t xml:space="preserve"> as </w:t>
      </w:r>
      <m:oMath>
        <m:r>
          <w:rPr>
            <w:rFonts w:ascii="Cambria Math" w:hAnsi="Cambria Math"/>
          </w:rPr>
          <m:t>m=</m:t>
        </m:r>
        <m:d>
          <m:dPr>
            <m:ctrlPr>
              <w:rPr>
                <w:rFonts w:ascii="Cambria Math" w:hAnsi="Cambria Math"/>
                <w:i/>
              </w:rPr>
            </m:ctrlPr>
          </m:dPr>
          <m:e>
            <m:sSub>
              <m:sSubPr>
                <m:ctrlPr>
                  <w:rPr>
                    <w:rFonts w:ascii="Cambria Math" w:hAnsi="Cambria Math"/>
                    <w:i/>
                  </w:rPr>
                </m:ctrlPr>
              </m:sSubPr>
              <m:e>
                <m:r>
                  <w:rPr>
                    <w:rFonts w:ascii="Cambria Math" w:hAnsi="Cambria Math"/>
                  </w:rPr>
                  <m:t>m</m:t>
                </m:r>
              </m:e>
              <m:sub>
                <m:r>
                  <w:rPr>
                    <w:rFonts w:ascii="Cambria Math" w:hAnsi="Cambria Math"/>
                  </w:rPr>
                  <m:t>0</m:t>
                </m:r>
              </m:sub>
            </m:sSub>
            <m:r>
              <w:rPr>
                <w:rFonts w:ascii="Cambria Math" w:hAnsi="Cambria Math"/>
              </w:rPr>
              <m:t>+</m:t>
            </m:r>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hAnsi="Cambria Math"/>
                          </w:rPr>
                          <m:t>r</m:t>
                        </m:r>
                      </m:e>
                      <m:sub>
                        <m:r>
                          <m:rPr>
                            <m:nor/>
                          </m:rPr>
                          <m:t>PUCCH</m:t>
                        </m:r>
                        <m:ctrlPr>
                          <w:rPr>
                            <w:rFonts w:ascii="Cambria Math" w:hAnsi="Cambria Math"/>
                          </w:rPr>
                        </m:ctrlPr>
                      </m:sub>
                    </m:sSub>
                  </m:num>
                  <m:den>
                    <m:sSub>
                      <m:sSubPr>
                        <m:ctrlPr>
                          <w:rPr>
                            <w:rFonts w:ascii="Cambria Math" w:hAnsi="Cambria Math"/>
                            <w:i/>
                          </w:rPr>
                        </m:ctrlPr>
                      </m:sSubPr>
                      <m:e>
                        <m:r>
                          <w:rPr>
                            <w:rFonts w:ascii="Cambria Math" w:hAnsi="Cambria Math"/>
                          </w:rPr>
                          <m:t>N</m:t>
                        </m:r>
                      </m:e>
                      <m:sub>
                        <m:r>
                          <m:rPr>
                            <m:nor/>
                          </m:rPr>
                          <m:t>CS</m:t>
                        </m:r>
                        <m:ctrlPr>
                          <w:rPr>
                            <w:rFonts w:ascii="Cambria Math" w:hAnsi="Cambria Math"/>
                          </w:rPr>
                        </m:ctrlPr>
                      </m:sub>
                    </m:sSub>
                  </m:den>
                </m:f>
              </m:e>
            </m:d>
          </m:e>
        </m:d>
        <m:r>
          <m:rPr>
            <m:nor/>
          </m:rPr>
          <w:rPr>
            <w:rFonts w:ascii="Cambria Math" w:hAnsi="Cambria Math"/>
            <w:lang w:val="en-US"/>
          </w:rPr>
          <m:t>mod</m:t>
        </m:r>
        <m:r>
          <w:rPr>
            <w:rFonts w:ascii="Cambria Math" w:hAnsi="Cambria Math"/>
            <w:lang w:val="en-US"/>
          </w:rPr>
          <m:t>M</m:t>
        </m:r>
      </m:oMath>
      <w:r>
        <w:rPr>
          <w:lang w:val="en-US"/>
        </w:rPr>
        <w:t xml:space="preserve"> </w:t>
      </w:r>
      <w:r w:rsidRPr="003A2633">
        <w:t>where</w:t>
      </w:r>
      <w:r>
        <w:t xml:space="preserve"> </w:t>
      </w:r>
      <m:oMath>
        <m:r>
          <w:rPr>
            <w:rFonts w:ascii="Cambria Math" w:hAnsi="Cambria Math"/>
            <w:lang w:val="en-US"/>
          </w:rPr>
          <m:t>M</m:t>
        </m:r>
      </m:oMath>
      <w:r>
        <w:t xml:space="preserve"> is a number of interlaces </w:t>
      </w:r>
      <w:r w:rsidRPr="003A2633">
        <w:t>[</w:t>
      </w:r>
      <w:r>
        <w:t xml:space="preserve">4, TS </w:t>
      </w:r>
      <w:r w:rsidRPr="003A2633">
        <w:t>38.211]</w:t>
      </w:r>
      <w:r>
        <w:t xml:space="preserve"> and </w:t>
      </w:r>
      <m:oMath>
        <m:sSub>
          <m:sSubPr>
            <m:ctrlPr>
              <w:rPr>
                <w:rFonts w:ascii="Cambria Math" w:hAnsi="Cambria Math"/>
                <w:i/>
              </w:rPr>
            </m:ctrlPr>
          </m:sSubPr>
          <m:e>
            <m:r>
              <w:rPr>
                <w:rFonts w:ascii="Cambria Math" w:hAnsi="Cambria Math"/>
              </w:rPr>
              <m:t>m</m:t>
            </m:r>
          </m:e>
          <m:sub>
            <m:r>
              <w:rPr>
                <w:rFonts w:ascii="Cambria Math" w:hAnsi="Cambria Math"/>
              </w:rPr>
              <m:t>0</m:t>
            </m:r>
          </m:sub>
        </m:sSub>
        <m:r>
          <w:rPr>
            <w:rFonts w:ascii="Cambria Math" w:hAnsi="Cambria Math"/>
          </w:rPr>
          <m:t>=</m:t>
        </m:r>
        <m:sSubSup>
          <m:sSubSupPr>
            <m:ctrlPr>
              <w:rPr>
                <w:rFonts w:ascii="Cambria Math" w:hAnsi="Cambria Math"/>
                <w:i/>
                <w:lang w:val="en-US"/>
              </w:rPr>
            </m:ctrlPr>
          </m:sSubSupPr>
          <m:e>
            <m:r>
              <w:rPr>
                <w:rFonts w:ascii="Cambria Math" w:hAnsi="Cambria Math"/>
                <w:lang w:val="en-US"/>
              </w:rPr>
              <m:t>RB</m:t>
            </m:r>
          </m:e>
          <m:sub>
            <m:r>
              <m:rPr>
                <m:nor/>
              </m:rPr>
              <w:rPr>
                <w:rFonts w:ascii="Cambria Math" w:hAnsi="Cambria Math"/>
                <w:lang w:val="en-US"/>
              </w:rPr>
              <m:t>BWP</m:t>
            </m:r>
          </m:sub>
          <m:sup>
            <m:r>
              <m:rPr>
                <m:nor/>
              </m:rPr>
              <w:rPr>
                <w:rFonts w:ascii="Cambria Math" w:hAnsi="Cambria Math"/>
                <w:lang w:val="en-US"/>
              </w:rPr>
              <m:t>offset</m:t>
            </m:r>
          </m:sup>
        </m:sSubSup>
      </m:oMath>
      <w:r>
        <w:rPr>
          <w:lang w:val="en-US"/>
        </w:rPr>
        <w:t xml:space="preserve"> is an interlace index offset and </w:t>
      </w:r>
      <m:oMath>
        <m:sSubSup>
          <m:sSubSupPr>
            <m:ctrlPr>
              <w:rPr>
                <w:rFonts w:ascii="Cambria Math" w:hAnsi="Cambria Math"/>
                <w:i/>
                <w:lang w:val="en-US"/>
              </w:rPr>
            </m:ctrlPr>
          </m:sSubSupPr>
          <m:e>
            <m:r>
              <w:rPr>
                <w:rFonts w:ascii="Cambria Math" w:hAnsi="Cambria Math"/>
                <w:lang w:val="en-US"/>
              </w:rPr>
              <m:t>RB</m:t>
            </m:r>
          </m:e>
          <m:sub>
            <m:r>
              <m:rPr>
                <m:nor/>
              </m:rPr>
              <w:rPr>
                <w:rFonts w:ascii="Cambria Math" w:hAnsi="Cambria Math"/>
                <w:lang w:val="en-US"/>
              </w:rPr>
              <m:t>BWP</m:t>
            </m:r>
          </m:sub>
          <m:sup>
            <m:r>
              <m:rPr>
                <m:nor/>
              </m:rPr>
              <w:rPr>
                <w:rFonts w:ascii="Cambria Math" w:hAnsi="Cambria Math"/>
                <w:lang w:val="en-US"/>
              </w:rPr>
              <m:t>offset</m:t>
            </m:r>
          </m:sup>
        </m:sSubSup>
      </m:oMath>
      <w:r>
        <w:rPr>
          <w:lang w:val="en-US"/>
        </w:rPr>
        <w:t xml:space="preserve"> is as given in</w:t>
      </w:r>
      <w:r w:rsidRPr="00A8669E">
        <w:rPr>
          <w:rFonts w:hint="eastAsia"/>
        </w:rPr>
        <w:t xml:space="preserve"> </w:t>
      </w:r>
      <w:r w:rsidRPr="00210269">
        <w:t>Table 9.2.1-1</w:t>
      </w:r>
      <w:r>
        <w:rPr>
          <w:lang w:val="en-US"/>
        </w:rPr>
        <w:t xml:space="preserve"> </w:t>
      </w:r>
    </w:p>
    <w:p w14:paraId="2CB5A1BD" w14:textId="5A896C0B" w:rsidR="002F2BD0" w:rsidRDefault="002F2BD0" w:rsidP="003E315E">
      <w:pPr>
        <w:pStyle w:val="B1"/>
        <w:rPr>
          <w:color w:val="000000"/>
        </w:rPr>
      </w:pPr>
      <w:r>
        <w:t>-</w:t>
      </w:r>
      <w:r>
        <w:tab/>
        <w:t>the UE determines an</w:t>
      </w:r>
      <w:r w:rsidRPr="003A2633">
        <w:t xml:space="preserve"> i</w:t>
      </w:r>
      <w:r>
        <w:t>nitial cyclic shift index in a</w:t>
      </w:r>
      <w:r w:rsidRPr="003A2633">
        <w:t xml:space="preserve"> set of initial cyclic shift indexes as </w:t>
      </w:r>
      <m:oMath>
        <m:sSub>
          <m:sSubPr>
            <m:ctrlPr>
              <w:rPr>
                <w:rFonts w:ascii="Cambria Math" w:hAnsi="Cambria Math"/>
                <w:i/>
              </w:rPr>
            </m:ctrlPr>
          </m:sSubPr>
          <m:e>
            <m:r>
              <w:rPr>
                <w:rFonts w:ascii="Cambria Math" w:hAnsi="Cambria Math"/>
              </w:rPr>
              <m:t>r</m:t>
            </m:r>
          </m:e>
          <m:sub>
            <m:r>
              <m:rPr>
                <m:nor/>
              </m:rPr>
              <w:rPr>
                <w:rFonts w:ascii="Cambria Math" w:hAnsi="Cambria Math"/>
              </w:rPr>
              <m:t>PUCCH</m:t>
            </m:r>
          </m:sub>
        </m:sSub>
        <m:r>
          <m:rPr>
            <m:nor/>
          </m:rPr>
          <w:rPr>
            <w:rFonts w:ascii="Cambria Math" w:hAnsi="Cambria Math"/>
          </w:rPr>
          <m:t>mod</m:t>
        </m:r>
        <m:sSub>
          <m:sSubPr>
            <m:ctrlPr>
              <w:rPr>
                <w:rFonts w:ascii="Cambria Math" w:hAnsi="Cambria Math"/>
                <w:i/>
              </w:rPr>
            </m:ctrlPr>
          </m:sSubPr>
          <m:e>
            <m:r>
              <w:rPr>
                <w:rFonts w:ascii="Cambria Math" w:hAnsi="Cambria Math"/>
              </w:rPr>
              <m:t>N</m:t>
            </m:r>
          </m:e>
          <m:sub>
            <m:r>
              <m:rPr>
                <m:nor/>
              </m:rPr>
              <w:rPr>
                <w:rFonts w:ascii="Cambria Math" w:hAnsi="Cambria Math"/>
              </w:rPr>
              <m:t>CS</m:t>
            </m:r>
          </m:sub>
        </m:sSub>
      </m:oMath>
      <w:r>
        <w:rPr>
          <w:lang w:val="en-US"/>
        </w:rPr>
        <w:t xml:space="preserve">, </w:t>
      </w:r>
      <w:r w:rsidRPr="003A2633">
        <w:rPr>
          <w:color w:val="000000"/>
        </w:rPr>
        <w:t xml:space="preserve">where </w:t>
      </w:r>
      <m:oMath>
        <m:sSub>
          <m:sSubPr>
            <m:ctrlPr>
              <w:rPr>
                <w:rFonts w:ascii="Cambria Math" w:hAnsi="Cambria Math"/>
                <w:i/>
                <w:color w:val="000000"/>
              </w:rPr>
            </m:ctrlPr>
          </m:sSubPr>
          <m:e>
            <m:r>
              <w:rPr>
                <w:rFonts w:ascii="Cambria Math" w:hAnsi="Cambria Math"/>
                <w:color w:val="000000"/>
              </w:rPr>
              <m:t>N</m:t>
            </m:r>
          </m:e>
          <m:sub>
            <m:r>
              <m:rPr>
                <m:nor/>
              </m:rPr>
              <w:rPr>
                <w:color w:val="000000"/>
              </w:rPr>
              <m:t>CS</m:t>
            </m:r>
          </m:sub>
        </m:sSub>
      </m:oMath>
      <w:r>
        <w:rPr>
          <w:color w:val="000000"/>
        </w:rPr>
        <w:t xml:space="preserve"> is the</w:t>
      </w:r>
      <w:r w:rsidRPr="003A2633">
        <w:rPr>
          <w:color w:val="000000"/>
        </w:rPr>
        <w:t xml:space="preserve"> total number of initial cyclic shifts indexes in </w:t>
      </w:r>
      <w:r>
        <w:rPr>
          <w:color w:val="000000"/>
        </w:rPr>
        <w:t>the</w:t>
      </w:r>
      <w:r w:rsidRPr="003A2633">
        <w:rPr>
          <w:color w:val="000000"/>
        </w:rPr>
        <w:t xml:space="preserve"> set of initial cyclic shift indexes</w:t>
      </w:r>
      <w:r>
        <w:rPr>
          <w:color w:val="000000"/>
        </w:rPr>
        <w:t xml:space="preserve"> </w:t>
      </w:r>
      <w:r>
        <w:rPr>
          <w:lang w:val="en-US"/>
        </w:rPr>
        <w:t>in</w:t>
      </w:r>
      <w:r w:rsidRPr="00A8669E">
        <w:rPr>
          <w:rFonts w:hint="eastAsia"/>
        </w:rPr>
        <w:t xml:space="preserve"> </w:t>
      </w:r>
      <w:r w:rsidRPr="00210269">
        <w:t>Table 9.2.1-1</w:t>
      </w:r>
    </w:p>
    <w:p w14:paraId="4F0A9B90" w14:textId="52EAF346" w:rsidR="002F2BD0" w:rsidRDefault="002F2BD0" w:rsidP="003E315E">
      <w:pPr>
        <w:pStyle w:val="B1"/>
      </w:pPr>
      <w:r>
        <w:rPr>
          <w:color w:val="000000"/>
        </w:rPr>
        <w:t>-</w:t>
      </w:r>
      <w:r>
        <w:rPr>
          <w:color w:val="000000"/>
        </w:rPr>
        <w:tab/>
        <w:t xml:space="preserve">if </w:t>
      </w:r>
      <w:r w:rsidRPr="003A2633">
        <w:rPr>
          <w:i/>
        </w:rPr>
        <w:t>pucch-ResourceCommon</w:t>
      </w:r>
      <w:r w:rsidRPr="003A2633">
        <w:t xml:space="preserve"> </w:t>
      </w:r>
      <w:r>
        <w:t>indicates</w:t>
      </w:r>
    </w:p>
    <w:p w14:paraId="64FEBD39" w14:textId="2DDF47E1" w:rsidR="002F2BD0" w:rsidRDefault="002F2BD0" w:rsidP="003E315E">
      <w:pPr>
        <w:pStyle w:val="B2"/>
      </w:pPr>
      <w:r>
        <w:t>-</w:t>
      </w:r>
      <w:r>
        <w:tab/>
        <w:t xml:space="preserve">index 0: the first symbol is 9 for a PUCCH resource with PUCCH format 0 if </w:t>
      </w:r>
      <m:oMath>
        <m:sSub>
          <m:sSubPr>
            <m:ctrlPr>
              <w:rPr>
                <w:rFonts w:ascii="Cambria Math" w:hAnsi="Cambria Math"/>
                <w:i/>
              </w:rPr>
            </m:ctrlPr>
          </m:sSubPr>
          <m:e>
            <m:r>
              <w:rPr>
                <w:rFonts w:ascii="Cambria Math" w:hAnsi="Cambria Math"/>
              </w:rPr>
              <m:t>r</m:t>
            </m:r>
          </m:e>
          <m:sub>
            <m:r>
              <m:rPr>
                <m:nor/>
              </m:rPr>
              <w:rPr>
                <w:rFonts w:ascii="Cambria Math" w:hAnsi="Cambria Math"/>
              </w:rPr>
              <m:t>PUCCH</m:t>
            </m:r>
          </m:sub>
        </m:sSub>
        <m:r>
          <w:rPr>
            <w:rFonts w:ascii="Cambria Math" w:hAnsi="Cambria Math"/>
          </w:rPr>
          <m:t>≥10</m:t>
        </m:r>
      </m:oMath>
    </w:p>
    <w:p w14:paraId="1BAE32B7" w14:textId="435B0129" w:rsidR="002F2BD0" w:rsidRDefault="002F2BD0" w:rsidP="003E315E">
      <w:pPr>
        <w:pStyle w:val="B2"/>
      </w:pPr>
      <w:r>
        <w:t>-</w:t>
      </w:r>
      <w:r>
        <w:tab/>
        <w:t xml:space="preserve">index 1 or 2: the first symbol is 9 for a PUCCH resource with PUCCH format 0 if </w:t>
      </w:r>
      <m:oMath>
        <m:sSub>
          <m:sSubPr>
            <m:ctrlPr>
              <w:rPr>
                <w:rFonts w:ascii="Cambria Math" w:hAnsi="Cambria Math"/>
                <w:i/>
              </w:rPr>
            </m:ctrlPr>
          </m:sSubPr>
          <m:e>
            <m:r>
              <w:rPr>
                <w:rFonts w:ascii="Cambria Math" w:hAnsi="Cambria Math"/>
              </w:rPr>
              <m:t>r</m:t>
            </m:r>
          </m:e>
          <m:sub>
            <m:r>
              <m:rPr>
                <m:nor/>
              </m:rPr>
              <w:rPr>
                <w:rFonts w:ascii="Cambria Math" w:hAnsi="Cambria Math"/>
              </w:rPr>
              <m:t>PUCCH</m:t>
            </m:r>
          </m:sub>
        </m:sSub>
        <m:r>
          <w:rPr>
            <w:rFonts w:ascii="Cambria Math" w:hAnsi="Cambria Math"/>
          </w:rPr>
          <m:t>=15</m:t>
        </m:r>
      </m:oMath>
    </w:p>
    <w:p w14:paraId="04DC4564" w14:textId="63CA75EC" w:rsidR="002F2BD0" w:rsidRDefault="002F2BD0" w:rsidP="003E315E">
      <w:pPr>
        <w:pStyle w:val="B2"/>
      </w:pPr>
      <w:r>
        <w:t>-</w:t>
      </w:r>
      <w:r>
        <w:tab/>
        <w:t xml:space="preserve">index 3, 7, or 11: </w:t>
      </w:r>
      <w:r>
        <w:rPr>
          <w:lang w:eastAsia="zh-CN"/>
        </w:rPr>
        <w:t>a</w:t>
      </w:r>
      <w:r w:rsidRPr="003A2633">
        <w:rPr>
          <w:rFonts w:hint="eastAsia"/>
          <w:lang w:eastAsia="zh-CN"/>
        </w:rPr>
        <w:t>n orthogonal cover code</w:t>
      </w:r>
      <w:r w:rsidRPr="003A2633">
        <w:t xml:space="preserve"> </w:t>
      </w:r>
      <w:r w:rsidRPr="003A2633">
        <w:rPr>
          <w:rFonts w:hint="eastAsia"/>
          <w:lang w:eastAsia="zh-CN"/>
        </w:rPr>
        <w:t xml:space="preserve">with index </w:t>
      </w:r>
      <w:r>
        <w:t>1</w:t>
      </w:r>
      <w:r w:rsidRPr="003A2633">
        <w:rPr>
          <w:rFonts w:hint="eastAsia"/>
          <w:lang w:eastAsia="zh-CN"/>
        </w:rPr>
        <w:t xml:space="preserve"> is used for a</w:t>
      </w:r>
      <w:r w:rsidRPr="003A2633">
        <w:t xml:space="preserve"> PUCCH resource with PUCCH format 1</w:t>
      </w:r>
      <w:r>
        <w:t xml:space="preserve"> if </w:t>
      </w:r>
      <m:oMath>
        <m:sSub>
          <m:sSubPr>
            <m:ctrlPr>
              <w:rPr>
                <w:rFonts w:ascii="Cambria Math" w:hAnsi="Cambria Math"/>
                <w:i/>
              </w:rPr>
            </m:ctrlPr>
          </m:sSubPr>
          <m:e>
            <m:r>
              <w:rPr>
                <w:rFonts w:ascii="Cambria Math" w:hAnsi="Cambria Math"/>
              </w:rPr>
              <m:t>r</m:t>
            </m:r>
          </m:e>
          <m:sub>
            <m:r>
              <m:rPr>
                <m:nor/>
              </m:rPr>
              <w:rPr>
                <w:rFonts w:ascii="Cambria Math" w:hAnsi="Cambria Math"/>
              </w:rPr>
              <m:t>PUCCH</m:t>
            </m:r>
          </m:sub>
        </m:sSub>
        <m:r>
          <w:rPr>
            <w:rFonts w:ascii="Cambria Math" w:hAnsi="Cambria Math"/>
          </w:rPr>
          <m:t>≥10</m:t>
        </m:r>
      </m:oMath>
      <w:r w:rsidR="00B64EAE">
        <w:rPr>
          <w:lang w:val="en-GB" w:eastAsia="zh-CN"/>
        </w:rPr>
        <w:t>; otherwise, a</w:t>
      </w:r>
      <w:r w:rsidR="00B64EAE" w:rsidRPr="00A1384F">
        <w:rPr>
          <w:rFonts w:hint="eastAsia"/>
          <w:lang w:val="en-GB" w:eastAsia="zh-CN"/>
        </w:rPr>
        <w:t>n orthogonal cover code</w:t>
      </w:r>
      <w:r w:rsidR="00B64EAE" w:rsidRPr="00A1384F">
        <w:rPr>
          <w:lang w:val="en-GB"/>
        </w:rPr>
        <w:t xml:space="preserve"> </w:t>
      </w:r>
      <w:r w:rsidR="00B64EAE" w:rsidRPr="00A1384F">
        <w:rPr>
          <w:rFonts w:hint="eastAsia"/>
          <w:lang w:val="en-GB" w:eastAsia="zh-CN"/>
        </w:rPr>
        <w:t xml:space="preserve">with index </w:t>
      </w:r>
      <w:r w:rsidR="00B64EAE" w:rsidRPr="00A1384F">
        <w:rPr>
          <w:lang w:val="en-GB"/>
        </w:rPr>
        <w:t>0</w:t>
      </w:r>
      <w:r w:rsidR="00B64EAE" w:rsidRPr="00A1384F">
        <w:rPr>
          <w:rFonts w:hint="eastAsia"/>
          <w:lang w:val="en-GB" w:eastAsia="zh-CN"/>
        </w:rPr>
        <w:t xml:space="preserve"> is used</w:t>
      </w:r>
      <w:r w:rsidR="00B64EAE">
        <w:rPr>
          <w:lang w:val="en-GB" w:eastAsia="zh-CN"/>
        </w:rPr>
        <w:t xml:space="preserve"> </w:t>
      </w:r>
      <w:r w:rsidR="00B64EAE" w:rsidRPr="003A2633">
        <w:rPr>
          <w:rFonts w:hint="eastAsia"/>
          <w:lang w:eastAsia="zh-CN"/>
        </w:rPr>
        <w:t>for a</w:t>
      </w:r>
      <w:r w:rsidR="00B64EAE" w:rsidRPr="003A2633">
        <w:t xml:space="preserve"> PUCCH resource with PUCCH format 1</w:t>
      </w:r>
    </w:p>
    <w:p w14:paraId="6AA42EAF" w14:textId="370AA438" w:rsidR="002F2BD0" w:rsidRPr="001322F1" w:rsidRDefault="002F2BD0" w:rsidP="002F2BD0">
      <w:pPr>
        <w:pStyle w:val="B1"/>
        <w:rPr>
          <w:lang w:val="en-GB"/>
        </w:rPr>
      </w:pPr>
      <w:r>
        <w:rPr>
          <w:color w:val="000000"/>
        </w:rPr>
        <w:t>-</w:t>
      </w:r>
      <w:r>
        <w:rPr>
          <w:color w:val="000000"/>
        </w:rPr>
        <w:tab/>
        <w:t>the UE does not</w:t>
      </w:r>
      <w:r w:rsidRPr="00DD76BC">
        <w:t xml:space="preserve"> </w:t>
      </w:r>
      <w:r>
        <w:t>expect</w:t>
      </w:r>
      <w:r w:rsidRPr="003A2633">
        <w:t xml:space="preserve"> </w:t>
      </w:r>
      <w:r w:rsidRPr="003A2633">
        <w:rPr>
          <w:i/>
        </w:rPr>
        <w:t>pucch-ResourceCommon</w:t>
      </w:r>
      <w:r w:rsidRPr="003A2633">
        <w:t xml:space="preserve"> </w:t>
      </w:r>
      <w:r>
        <w:t>to indicate</w:t>
      </w:r>
      <w:r w:rsidRPr="003A2633">
        <w:t xml:space="preserve"> </w:t>
      </w:r>
      <w:r>
        <w:t>index 15</w:t>
      </w:r>
    </w:p>
    <w:p w14:paraId="1AFC5FD3" w14:textId="77777777" w:rsidR="005A44EF" w:rsidRPr="00092DA4" w:rsidRDefault="005A44EF" w:rsidP="0009732E">
      <w:pPr>
        <w:pStyle w:val="TH"/>
      </w:pPr>
      <w:r w:rsidRPr="00092DA4">
        <w:t>Table 9.2.1-1: PUCCH resource sets before dedicated PUCCH resource configuration</w:t>
      </w:r>
      <w:r w:rsidR="0009732E">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95"/>
        <w:gridCol w:w="1530"/>
        <w:gridCol w:w="1350"/>
        <w:gridCol w:w="1980"/>
        <w:gridCol w:w="1440"/>
        <w:gridCol w:w="1478"/>
      </w:tblGrid>
      <w:tr w:rsidR="00D43F7A" w14:paraId="4AEFFD9D" w14:textId="77777777" w:rsidTr="00CC6760">
        <w:trPr>
          <w:cantSplit/>
          <w:jc w:val="center"/>
        </w:trPr>
        <w:tc>
          <w:tcPr>
            <w:tcW w:w="895" w:type="dxa"/>
            <w:tcBorders>
              <w:bottom w:val="double" w:sz="4" w:space="0" w:color="auto"/>
              <w:right w:val="double" w:sz="4" w:space="0" w:color="auto"/>
            </w:tcBorders>
            <w:shd w:val="clear" w:color="auto" w:fill="E0E0E0"/>
            <w:vAlign w:val="center"/>
          </w:tcPr>
          <w:p w14:paraId="5EF4D786" w14:textId="77777777" w:rsidR="00D43F7A" w:rsidRPr="00B916EC" w:rsidRDefault="00D43F7A" w:rsidP="00D43F7A">
            <w:pPr>
              <w:pStyle w:val="TAH"/>
              <w:rPr>
                <w:bCs/>
                <w:lang w:val="en-US"/>
              </w:rPr>
            </w:pPr>
            <w:r w:rsidRPr="00B916EC">
              <w:rPr>
                <w:bCs/>
                <w:lang w:val="en-US"/>
              </w:rPr>
              <w:t>Index</w:t>
            </w:r>
          </w:p>
        </w:tc>
        <w:tc>
          <w:tcPr>
            <w:tcW w:w="1530" w:type="dxa"/>
            <w:tcBorders>
              <w:bottom w:val="double" w:sz="4" w:space="0" w:color="auto"/>
            </w:tcBorders>
            <w:shd w:val="clear" w:color="auto" w:fill="E0E0E0"/>
            <w:vAlign w:val="center"/>
          </w:tcPr>
          <w:p w14:paraId="71FD2085" w14:textId="77777777" w:rsidR="00D43F7A" w:rsidRPr="00B916EC" w:rsidRDefault="00D43F7A" w:rsidP="00D43F7A">
            <w:pPr>
              <w:keepNext/>
              <w:keepLines/>
              <w:spacing w:after="0"/>
              <w:jc w:val="center"/>
              <w:textAlignment w:val="bottom"/>
              <w:rPr>
                <w:rStyle w:val="CommentReference"/>
                <w:rFonts w:ascii="Arial" w:hAnsi="Arial" w:cs="Arial"/>
                <w:b/>
                <w:sz w:val="18"/>
                <w:szCs w:val="18"/>
              </w:rPr>
            </w:pPr>
            <w:r>
              <w:rPr>
                <w:rStyle w:val="CommentReference"/>
                <w:rFonts w:ascii="Arial" w:hAnsi="Arial" w:cs="Arial"/>
                <w:b/>
                <w:sz w:val="18"/>
                <w:szCs w:val="18"/>
              </w:rPr>
              <w:t>PUCCH format</w:t>
            </w:r>
          </w:p>
        </w:tc>
        <w:tc>
          <w:tcPr>
            <w:tcW w:w="1350" w:type="dxa"/>
            <w:tcBorders>
              <w:bottom w:val="double" w:sz="4" w:space="0" w:color="auto"/>
            </w:tcBorders>
            <w:shd w:val="clear" w:color="auto" w:fill="E0E0E0"/>
            <w:vAlign w:val="center"/>
          </w:tcPr>
          <w:p w14:paraId="16D57D4A" w14:textId="77777777" w:rsidR="00D43F7A" w:rsidRPr="00B916EC" w:rsidRDefault="00D43F7A" w:rsidP="00D43F7A">
            <w:pPr>
              <w:keepNext/>
              <w:keepLines/>
              <w:spacing w:after="0"/>
              <w:jc w:val="center"/>
              <w:textAlignment w:val="bottom"/>
              <w:rPr>
                <w:rStyle w:val="CommentReference"/>
                <w:rFonts w:ascii="Arial" w:hAnsi="Arial" w:cs="Arial"/>
                <w:b/>
                <w:sz w:val="18"/>
                <w:szCs w:val="18"/>
              </w:rPr>
            </w:pPr>
            <w:r>
              <w:rPr>
                <w:rStyle w:val="CommentReference"/>
                <w:rFonts w:ascii="Arial" w:hAnsi="Arial" w:cs="Arial"/>
                <w:b/>
                <w:sz w:val="18"/>
                <w:szCs w:val="18"/>
              </w:rPr>
              <w:t>First symbol</w:t>
            </w:r>
          </w:p>
        </w:tc>
        <w:tc>
          <w:tcPr>
            <w:tcW w:w="1980" w:type="dxa"/>
            <w:tcBorders>
              <w:bottom w:val="double" w:sz="4" w:space="0" w:color="auto"/>
            </w:tcBorders>
            <w:shd w:val="clear" w:color="auto" w:fill="E0E0E0"/>
            <w:vAlign w:val="center"/>
          </w:tcPr>
          <w:p w14:paraId="173433D0" w14:textId="77777777" w:rsidR="00D43F7A" w:rsidRPr="00B916EC" w:rsidRDefault="00D43F7A" w:rsidP="00D43F7A">
            <w:pPr>
              <w:keepNext/>
              <w:keepLines/>
              <w:spacing w:after="0"/>
              <w:jc w:val="center"/>
              <w:textAlignment w:val="bottom"/>
              <w:rPr>
                <w:rStyle w:val="CommentReference"/>
                <w:rFonts w:ascii="Arial" w:hAnsi="Arial" w:cs="Arial"/>
                <w:b/>
                <w:sz w:val="18"/>
                <w:szCs w:val="18"/>
              </w:rPr>
            </w:pPr>
            <w:r>
              <w:rPr>
                <w:rStyle w:val="CommentReference"/>
                <w:rFonts w:ascii="Arial" w:hAnsi="Arial" w:cs="Arial"/>
                <w:b/>
                <w:sz w:val="18"/>
                <w:szCs w:val="18"/>
              </w:rPr>
              <w:t>Number of symbols</w:t>
            </w:r>
          </w:p>
        </w:tc>
        <w:tc>
          <w:tcPr>
            <w:tcW w:w="1440" w:type="dxa"/>
            <w:tcBorders>
              <w:bottom w:val="double" w:sz="4" w:space="0" w:color="auto"/>
            </w:tcBorders>
            <w:shd w:val="clear" w:color="auto" w:fill="E0E0E0"/>
            <w:vAlign w:val="center"/>
          </w:tcPr>
          <w:p w14:paraId="48B46151" w14:textId="0D4FE579" w:rsidR="00D43F7A" w:rsidRPr="00B916EC" w:rsidRDefault="00D43F7A" w:rsidP="00D43F7A">
            <w:pPr>
              <w:keepNext/>
              <w:keepLines/>
              <w:spacing w:after="0"/>
              <w:jc w:val="center"/>
              <w:textAlignment w:val="bottom"/>
              <w:rPr>
                <w:rStyle w:val="CommentReference"/>
                <w:rFonts w:ascii="Arial" w:hAnsi="Arial" w:cs="Arial"/>
                <w:b/>
                <w:sz w:val="18"/>
                <w:szCs w:val="18"/>
              </w:rPr>
            </w:pPr>
            <w:r w:rsidRPr="00B27E56">
              <w:rPr>
                <w:rStyle w:val="CommentReference"/>
                <w:rFonts w:ascii="Arial" w:hAnsi="Arial" w:cs="Arial"/>
                <w:b/>
                <w:sz w:val="18"/>
                <w:szCs w:val="18"/>
              </w:rPr>
              <w:t xml:space="preserve">PRB offset </w:t>
            </w:r>
            <m:oMath>
              <m:sSubSup>
                <m:sSubSupPr>
                  <m:ctrlPr>
                    <w:rPr>
                      <w:rFonts w:ascii="Cambria Math" w:hAnsi="Cambria Math"/>
                      <w:i/>
                      <w:lang w:val="en-US"/>
                    </w:rPr>
                  </m:ctrlPr>
                </m:sSubSupPr>
                <m:e>
                  <m:r>
                    <w:rPr>
                      <w:rFonts w:ascii="Cambria Math" w:hAnsi="Cambria Math"/>
                      <w:lang w:val="en-US"/>
                    </w:rPr>
                    <m:t>RB</m:t>
                  </m:r>
                </m:e>
                <m:sub>
                  <m:r>
                    <m:rPr>
                      <m:nor/>
                    </m:rPr>
                    <w:rPr>
                      <w:rFonts w:ascii="Cambria Math" w:hAnsi="Cambria Math"/>
                      <w:lang w:val="en-US"/>
                    </w:rPr>
                    <m:t>BWP</m:t>
                  </m:r>
                </m:sub>
                <m:sup>
                  <m:r>
                    <m:rPr>
                      <m:nor/>
                    </m:rPr>
                    <w:rPr>
                      <w:rFonts w:ascii="Cambria Math" w:hAnsi="Cambria Math"/>
                      <w:lang w:val="en-US"/>
                    </w:rPr>
                    <m:t>offset</m:t>
                  </m:r>
                </m:sup>
              </m:sSubSup>
            </m:oMath>
          </w:p>
        </w:tc>
        <w:tc>
          <w:tcPr>
            <w:tcW w:w="1478" w:type="dxa"/>
            <w:tcBorders>
              <w:bottom w:val="double" w:sz="4" w:space="0" w:color="auto"/>
            </w:tcBorders>
            <w:shd w:val="clear" w:color="auto" w:fill="E0E0E0"/>
            <w:vAlign w:val="center"/>
          </w:tcPr>
          <w:p w14:paraId="4B064774" w14:textId="77777777" w:rsidR="00D43F7A" w:rsidRDefault="00D43F7A" w:rsidP="00D43F7A">
            <w:pPr>
              <w:keepNext/>
              <w:keepLines/>
              <w:spacing w:after="0"/>
              <w:jc w:val="center"/>
              <w:textAlignment w:val="bottom"/>
              <w:rPr>
                <w:rStyle w:val="CommentReference"/>
                <w:rFonts w:ascii="Arial" w:hAnsi="Arial" w:cs="Arial"/>
                <w:b/>
                <w:sz w:val="18"/>
                <w:szCs w:val="18"/>
              </w:rPr>
            </w:pPr>
            <w:r>
              <w:rPr>
                <w:rStyle w:val="CommentReference"/>
                <w:rFonts w:ascii="Arial" w:hAnsi="Arial" w:cs="Arial"/>
                <w:b/>
                <w:sz w:val="18"/>
                <w:szCs w:val="18"/>
              </w:rPr>
              <w:t>Set of initial CS indexes</w:t>
            </w:r>
          </w:p>
        </w:tc>
      </w:tr>
      <w:tr w:rsidR="00C84B1F" w:rsidRPr="00F6725D" w14:paraId="1BA0C59C" w14:textId="77777777" w:rsidTr="00CC6760">
        <w:trPr>
          <w:cantSplit/>
          <w:trHeight w:val="273"/>
          <w:jc w:val="center"/>
        </w:trPr>
        <w:tc>
          <w:tcPr>
            <w:tcW w:w="895" w:type="dxa"/>
            <w:tcBorders>
              <w:top w:val="double" w:sz="4" w:space="0" w:color="auto"/>
              <w:right w:val="double" w:sz="4" w:space="0" w:color="auto"/>
            </w:tcBorders>
            <w:shd w:val="clear" w:color="auto" w:fill="auto"/>
            <w:vAlign w:val="center"/>
          </w:tcPr>
          <w:p w14:paraId="73E14D05" w14:textId="77777777" w:rsidR="00C84B1F" w:rsidRPr="007B4D37" w:rsidRDefault="00C84B1F" w:rsidP="00C84B1F">
            <w:pPr>
              <w:pStyle w:val="TAC"/>
              <w:rPr>
                <w:lang w:val="en-US"/>
              </w:rPr>
            </w:pPr>
            <w:r w:rsidRPr="007B4D37">
              <w:rPr>
                <w:lang w:val="en-US"/>
              </w:rPr>
              <w:t>0</w:t>
            </w:r>
          </w:p>
        </w:tc>
        <w:tc>
          <w:tcPr>
            <w:tcW w:w="1530" w:type="dxa"/>
            <w:tcBorders>
              <w:top w:val="double" w:sz="4" w:space="0" w:color="auto"/>
              <w:left w:val="double" w:sz="4" w:space="0" w:color="auto"/>
            </w:tcBorders>
            <w:vAlign w:val="center"/>
          </w:tcPr>
          <w:p w14:paraId="2554A29E" w14:textId="77777777" w:rsidR="00C84B1F" w:rsidRPr="00F6725D" w:rsidRDefault="00C84B1F" w:rsidP="00C84B1F">
            <w:pPr>
              <w:keepNext/>
              <w:keepLines/>
              <w:spacing w:after="0"/>
              <w:jc w:val="center"/>
              <w:textAlignment w:val="bottom"/>
              <w:rPr>
                <w:rFonts w:ascii="Arial" w:hAnsi="Arial" w:cs="Arial"/>
                <w:sz w:val="18"/>
                <w:szCs w:val="18"/>
              </w:rPr>
            </w:pPr>
            <w:r w:rsidRPr="00F6725D">
              <w:rPr>
                <w:rFonts w:ascii="Arial" w:hAnsi="Arial" w:cs="Arial"/>
                <w:sz w:val="18"/>
                <w:szCs w:val="18"/>
                <w:lang w:val="en-US"/>
              </w:rPr>
              <w:t>0</w:t>
            </w:r>
          </w:p>
        </w:tc>
        <w:tc>
          <w:tcPr>
            <w:tcW w:w="1350" w:type="dxa"/>
            <w:tcBorders>
              <w:top w:val="double" w:sz="4" w:space="0" w:color="auto"/>
              <w:left w:val="double" w:sz="4" w:space="0" w:color="auto"/>
            </w:tcBorders>
            <w:vAlign w:val="center"/>
          </w:tcPr>
          <w:p w14:paraId="3AEF4D28" w14:textId="77777777" w:rsidR="00C84B1F" w:rsidRPr="00F6725D" w:rsidRDefault="00C84B1F" w:rsidP="00C84B1F">
            <w:pPr>
              <w:keepNext/>
              <w:keepLines/>
              <w:spacing w:after="0"/>
              <w:jc w:val="center"/>
              <w:textAlignment w:val="bottom"/>
              <w:rPr>
                <w:rFonts w:ascii="Arial" w:hAnsi="Arial" w:cs="Arial"/>
                <w:sz w:val="18"/>
                <w:szCs w:val="18"/>
              </w:rPr>
            </w:pPr>
            <w:r w:rsidRPr="00F6725D">
              <w:rPr>
                <w:rFonts w:ascii="Arial" w:hAnsi="Arial" w:cs="Arial"/>
                <w:sz w:val="18"/>
                <w:szCs w:val="18"/>
                <w:lang w:val="en-US"/>
              </w:rPr>
              <w:t>12</w:t>
            </w:r>
          </w:p>
        </w:tc>
        <w:tc>
          <w:tcPr>
            <w:tcW w:w="1980" w:type="dxa"/>
            <w:tcBorders>
              <w:top w:val="double" w:sz="4" w:space="0" w:color="auto"/>
              <w:left w:val="double" w:sz="4" w:space="0" w:color="auto"/>
            </w:tcBorders>
            <w:vAlign w:val="center"/>
          </w:tcPr>
          <w:p w14:paraId="096FD57F" w14:textId="77777777" w:rsidR="00C84B1F" w:rsidRPr="00F6725D" w:rsidRDefault="00C84B1F" w:rsidP="00C84B1F">
            <w:pPr>
              <w:keepNext/>
              <w:keepLines/>
              <w:spacing w:after="0"/>
              <w:jc w:val="center"/>
              <w:textAlignment w:val="bottom"/>
              <w:rPr>
                <w:rFonts w:ascii="Arial" w:hAnsi="Arial" w:cs="Arial"/>
                <w:sz w:val="18"/>
                <w:szCs w:val="18"/>
              </w:rPr>
            </w:pPr>
            <w:r w:rsidRPr="00F6725D">
              <w:rPr>
                <w:rFonts w:ascii="Arial" w:hAnsi="Arial" w:cs="Arial"/>
                <w:sz w:val="18"/>
                <w:szCs w:val="18"/>
                <w:lang w:val="en-US"/>
              </w:rPr>
              <w:t>2</w:t>
            </w:r>
          </w:p>
        </w:tc>
        <w:tc>
          <w:tcPr>
            <w:tcW w:w="1440" w:type="dxa"/>
            <w:tcBorders>
              <w:top w:val="double" w:sz="4" w:space="0" w:color="auto"/>
              <w:left w:val="double" w:sz="4" w:space="0" w:color="auto"/>
            </w:tcBorders>
            <w:vAlign w:val="center"/>
          </w:tcPr>
          <w:p w14:paraId="225E1413" w14:textId="77777777" w:rsidR="00C84B1F" w:rsidRPr="00F6725D" w:rsidRDefault="00C84B1F" w:rsidP="00C84B1F">
            <w:pPr>
              <w:keepNext/>
              <w:keepLines/>
              <w:spacing w:after="0"/>
              <w:jc w:val="center"/>
              <w:textAlignment w:val="bottom"/>
              <w:rPr>
                <w:rFonts w:ascii="Arial" w:hAnsi="Arial" w:cs="Arial"/>
                <w:sz w:val="18"/>
                <w:szCs w:val="18"/>
              </w:rPr>
            </w:pPr>
            <w:r w:rsidRPr="00F6725D">
              <w:rPr>
                <w:rFonts w:ascii="Arial" w:hAnsi="Arial" w:cs="Arial"/>
                <w:sz w:val="18"/>
                <w:szCs w:val="18"/>
                <w:lang w:val="en-US"/>
              </w:rPr>
              <w:t>0</w:t>
            </w:r>
          </w:p>
        </w:tc>
        <w:tc>
          <w:tcPr>
            <w:tcW w:w="1478" w:type="dxa"/>
            <w:tcBorders>
              <w:top w:val="double" w:sz="4" w:space="0" w:color="auto"/>
              <w:left w:val="double" w:sz="4" w:space="0" w:color="auto"/>
            </w:tcBorders>
            <w:vAlign w:val="center"/>
          </w:tcPr>
          <w:p w14:paraId="0E34D374" w14:textId="77777777" w:rsidR="00C84B1F" w:rsidRPr="00F6725D" w:rsidRDefault="00C84B1F" w:rsidP="00C84B1F">
            <w:pPr>
              <w:keepNext/>
              <w:keepLines/>
              <w:spacing w:after="0"/>
              <w:jc w:val="center"/>
              <w:textAlignment w:val="bottom"/>
              <w:rPr>
                <w:rFonts w:ascii="Arial" w:hAnsi="Arial" w:cs="Arial"/>
                <w:sz w:val="18"/>
                <w:szCs w:val="18"/>
              </w:rPr>
            </w:pPr>
            <w:r w:rsidRPr="00F6725D">
              <w:rPr>
                <w:rFonts w:ascii="Arial" w:hAnsi="Arial" w:cs="Arial"/>
                <w:sz w:val="18"/>
                <w:szCs w:val="18"/>
                <w:lang w:val="en-US"/>
              </w:rPr>
              <w:t>{0, 3}</w:t>
            </w:r>
          </w:p>
        </w:tc>
      </w:tr>
      <w:tr w:rsidR="00C84B1F" w:rsidRPr="00F6725D" w14:paraId="7931A563" w14:textId="77777777" w:rsidTr="00CC6760">
        <w:trPr>
          <w:cantSplit/>
          <w:jc w:val="center"/>
        </w:trPr>
        <w:tc>
          <w:tcPr>
            <w:tcW w:w="895" w:type="dxa"/>
            <w:tcBorders>
              <w:right w:val="double" w:sz="4" w:space="0" w:color="auto"/>
            </w:tcBorders>
            <w:shd w:val="clear" w:color="auto" w:fill="auto"/>
            <w:vAlign w:val="center"/>
          </w:tcPr>
          <w:p w14:paraId="01C9BB8E" w14:textId="77777777" w:rsidR="00C84B1F" w:rsidRPr="007B4D37" w:rsidRDefault="00C84B1F" w:rsidP="00C84B1F">
            <w:pPr>
              <w:pStyle w:val="TAC"/>
              <w:rPr>
                <w:lang w:val="en-US"/>
              </w:rPr>
            </w:pPr>
            <w:r w:rsidRPr="007B4D37">
              <w:rPr>
                <w:lang w:val="en-US"/>
              </w:rPr>
              <w:t>1</w:t>
            </w:r>
          </w:p>
        </w:tc>
        <w:tc>
          <w:tcPr>
            <w:tcW w:w="1530" w:type="dxa"/>
            <w:tcBorders>
              <w:left w:val="double" w:sz="4" w:space="0" w:color="auto"/>
            </w:tcBorders>
            <w:vAlign w:val="center"/>
          </w:tcPr>
          <w:p w14:paraId="332CEDCF" w14:textId="77777777" w:rsidR="00C84B1F" w:rsidRPr="00F6725D" w:rsidRDefault="00C84B1F" w:rsidP="00C84B1F">
            <w:pPr>
              <w:pStyle w:val="TAC"/>
              <w:rPr>
                <w:rFonts w:cs="Arial"/>
                <w:kern w:val="24"/>
                <w:szCs w:val="18"/>
              </w:rPr>
            </w:pPr>
            <w:r w:rsidRPr="00F6725D">
              <w:rPr>
                <w:rFonts w:cs="Arial"/>
                <w:kern w:val="24"/>
                <w:szCs w:val="18"/>
              </w:rPr>
              <w:t>0</w:t>
            </w:r>
          </w:p>
        </w:tc>
        <w:tc>
          <w:tcPr>
            <w:tcW w:w="1350" w:type="dxa"/>
            <w:tcBorders>
              <w:left w:val="double" w:sz="4" w:space="0" w:color="auto"/>
            </w:tcBorders>
            <w:vAlign w:val="center"/>
          </w:tcPr>
          <w:p w14:paraId="5DABF305" w14:textId="77777777" w:rsidR="00C84B1F" w:rsidRPr="00F6725D" w:rsidRDefault="00C84B1F" w:rsidP="00C84B1F">
            <w:pPr>
              <w:pStyle w:val="TAC"/>
              <w:rPr>
                <w:rFonts w:cs="Arial"/>
                <w:kern w:val="24"/>
                <w:szCs w:val="18"/>
              </w:rPr>
            </w:pPr>
            <w:r w:rsidRPr="00F6725D">
              <w:rPr>
                <w:rFonts w:cs="Arial"/>
                <w:kern w:val="24"/>
                <w:szCs w:val="18"/>
              </w:rPr>
              <w:t>12</w:t>
            </w:r>
          </w:p>
        </w:tc>
        <w:tc>
          <w:tcPr>
            <w:tcW w:w="1980" w:type="dxa"/>
            <w:tcBorders>
              <w:left w:val="double" w:sz="4" w:space="0" w:color="auto"/>
            </w:tcBorders>
            <w:vAlign w:val="center"/>
          </w:tcPr>
          <w:p w14:paraId="2896E8F9" w14:textId="77777777" w:rsidR="00C84B1F" w:rsidRPr="00F6725D" w:rsidRDefault="00C84B1F" w:rsidP="00C84B1F">
            <w:pPr>
              <w:pStyle w:val="TAC"/>
              <w:rPr>
                <w:rFonts w:cs="Arial"/>
                <w:kern w:val="24"/>
                <w:szCs w:val="18"/>
              </w:rPr>
            </w:pPr>
            <w:r w:rsidRPr="00F6725D">
              <w:rPr>
                <w:rFonts w:cs="Arial"/>
                <w:kern w:val="24"/>
                <w:szCs w:val="18"/>
              </w:rPr>
              <w:t>2</w:t>
            </w:r>
          </w:p>
        </w:tc>
        <w:tc>
          <w:tcPr>
            <w:tcW w:w="1440" w:type="dxa"/>
            <w:tcBorders>
              <w:left w:val="double" w:sz="4" w:space="0" w:color="auto"/>
            </w:tcBorders>
            <w:vAlign w:val="center"/>
          </w:tcPr>
          <w:p w14:paraId="40747059" w14:textId="77777777" w:rsidR="00C84B1F" w:rsidRPr="00F6725D" w:rsidRDefault="00C84B1F" w:rsidP="00C84B1F">
            <w:pPr>
              <w:pStyle w:val="TAC"/>
              <w:rPr>
                <w:rFonts w:cs="Arial"/>
                <w:kern w:val="24"/>
                <w:szCs w:val="18"/>
              </w:rPr>
            </w:pPr>
            <w:r w:rsidRPr="00F6725D">
              <w:rPr>
                <w:rFonts w:cs="Arial"/>
                <w:kern w:val="24"/>
                <w:szCs w:val="18"/>
                <w:lang w:eastAsia="zh-CN"/>
              </w:rPr>
              <w:t>0</w:t>
            </w:r>
          </w:p>
        </w:tc>
        <w:tc>
          <w:tcPr>
            <w:tcW w:w="1478" w:type="dxa"/>
            <w:tcBorders>
              <w:left w:val="double" w:sz="4" w:space="0" w:color="auto"/>
            </w:tcBorders>
            <w:vAlign w:val="center"/>
          </w:tcPr>
          <w:p w14:paraId="4E06E2A5" w14:textId="77777777" w:rsidR="00C84B1F" w:rsidRPr="00F6725D" w:rsidRDefault="00C84B1F" w:rsidP="00C84B1F">
            <w:pPr>
              <w:pStyle w:val="TAC"/>
              <w:rPr>
                <w:rFonts w:cs="Arial"/>
                <w:kern w:val="24"/>
                <w:szCs w:val="18"/>
              </w:rPr>
            </w:pPr>
            <w:r w:rsidRPr="00F6725D">
              <w:rPr>
                <w:rFonts w:cs="Arial"/>
                <w:szCs w:val="18"/>
                <w:lang w:eastAsia="zh-CN"/>
              </w:rPr>
              <w:t>{0, 4, 8}</w:t>
            </w:r>
          </w:p>
        </w:tc>
      </w:tr>
      <w:tr w:rsidR="00C84B1F" w:rsidRPr="00F6725D" w14:paraId="417D4477" w14:textId="77777777" w:rsidTr="00CC6760">
        <w:trPr>
          <w:cantSplit/>
          <w:jc w:val="center"/>
        </w:trPr>
        <w:tc>
          <w:tcPr>
            <w:tcW w:w="895" w:type="dxa"/>
            <w:tcBorders>
              <w:right w:val="double" w:sz="4" w:space="0" w:color="auto"/>
            </w:tcBorders>
            <w:shd w:val="clear" w:color="auto" w:fill="auto"/>
            <w:vAlign w:val="center"/>
          </w:tcPr>
          <w:p w14:paraId="00A2B1D1" w14:textId="77777777" w:rsidR="00C84B1F" w:rsidRPr="007B4D37" w:rsidRDefault="00C84B1F" w:rsidP="00C84B1F">
            <w:pPr>
              <w:pStyle w:val="TAC"/>
            </w:pPr>
            <w:r w:rsidRPr="007B4D37">
              <w:t>2</w:t>
            </w:r>
          </w:p>
        </w:tc>
        <w:tc>
          <w:tcPr>
            <w:tcW w:w="1530" w:type="dxa"/>
            <w:tcBorders>
              <w:left w:val="double" w:sz="4" w:space="0" w:color="auto"/>
            </w:tcBorders>
            <w:vAlign w:val="center"/>
          </w:tcPr>
          <w:p w14:paraId="7C8C534C" w14:textId="77777777" w:rsidR="00C84B1F" w:rsidRPr="00F6725D" w:rsidRDefault="00C84B1F" w:rsidP="00C84B1F">
            <w:pPr>
              <w:pStyle w:val="TAC"/>
              <w:rPr>
                <w:rFonts w:cs="Arial"/>
                <w:kern w:val="24"/>
                <w:szCs w:val="18"/>
              </w:rPr>
            </w:pPr>
            <w:r w:rsidRPr="00F6725D">
              <w:rPr>
                <w:rFonts w:cs="Arial"/>
                <w:kern w:val="24"/>
                <w:szCs w:val="18"/>
                <w:lang w:eastAsia="zh-CN"/>
              </w:rPr>
              <w:t>0</w:t>
            </w:r>
          </w:p>
        </w:tc>
        <w:tc>
          <w:tcPr>
            <w:tcW w:w="1350" w:type="dxa"/>
            <w:tcBorders>
              <w:left w:val="double" w:sz="4" w:space="0" w:color="auto"/>
            </w:tcBorders>
            <w:vAlign w:val="center"/>
          </w:tcPr>
          <w:p w14:paraId="2E64898A" w14:textId="77777777" w:rsidR="00C84B1F" w:rsidRPr="00F6725D" w:rsidRDefault="00C84B1F" w:rsidP="00C84B1F">
            <w:pPr>
              <w:pStyle w:val="TAC"/>
              <w:rPr>
                <w:rFonts w:cs="Arial"/>
                <w:kern w:val="24"/>
                <w:szCs w:val="18"/>
              </w:rPr>
            </w:pPr>
            <w:r w:rsidRPr="00F6725D">
              <w:rPr>
                <w:rFonts w:cs="Arial"/>
                <w:kern w:val="24"/>
                <w:szCs w:val="18"/>
                <w:lang w:eastAsia="zh-CN"/>
              </w:rPr>
              <w:t>12</w:t>
            </w:r>
          </w:p>
        </w:tc>
        <w:tc>
          <w:tcPr>
            <w:tcW w:w="1980" w:type="dxa"/>
            <w:tcBorders>
              <w:left w:val="double" w:sz="4" w:space="0" w:color="auto"/>
            </w:tcBorders>
            <w:vAlign w:val="center"/>
          </w:tcPr>
          <w:p w14:paraId="61FD4CF8" w14:textId="77777777" w:rsidR="00C84B1F" w:rsidRPr="00F6725D" w:rsidRDefault="00C84B1F" w:rsidP="00C84B1F">
            <w:pPr>
              <w:pStyle w:val="TAC"/>
              <w:rPr>
                <w:rFonts w:cs="Arial"/>
                <w:kern w:val="24"/>
                <w:szCs w:val="18"/>
              </w:rPr>
            </w:pPr>
            <w:r w:rsidRPr="00F6725D">
              <w:rPr>
                <w:rFonts w:cs="Arial"/>
                <w:kern w:val="24"/>
                <w:szCs w:val="18"/>
                <w:lang w:eastAsia="zh-CN"/>
              </w:rPr>
              <w:t>2</w:t>
            </w:r>
          </w:p>
        </w:tc>
        <w:tc>
          <w:tcPr>
            <w:tcW w:w="1440" w:type="dxa"/>
            <w:tcBorders>
              <w:left w:val="double" w:sz="4" w:space="0" w:color="auto"/>
            </w:tcBorders>
            <w:vAlign w:val="center"/>
          </w:tcPr>
          <w:p w14:paraId="4D7EBE21" w14:textId="77777777" w:rsidR="00C84B1F" w:rsidRPr="00F6725D" w:rsidRDefault="00C84B1F" w:rsidP="00C84B1F">
            <w:pPr>
              <w:pStyle w:val="TAC"/>
              <w:rPr>
                <w:rFonts w:cs="Arial"/>
                <w:kern w:val="24"/>
                <w:szCs w:val="18"/>
              </w:rPr>
            </w:pPr>
            <w:r w:rsidRPr="00F6725D">
              <w:rPr>
                <w:rFonts w:cs="Arial"/>
                <w:kern w:val="24"/>
                <w:szCs w:val="18"/>
                <w:lang w:eastAsia="zh-CN"/>
              </w:rPr>
              <w:t>3</w:t>
            </w:r>
          </w:p>
        </w:tc>
        <w:tc>
          <w:tcPr>
            <w:tcW w:w="1478" w:type="dxa"/>
            <w:tcBorders>
              <w:left w:val="double" w:sz="4" w:space="0" w:color="auto"/>
            </w:tcBorders>
            <w:vAlign w:val="center"/>
          </w:tcPr>
          <w:p w14:paraId="1250D161" w14:textId="77777777" w:rsidR="00C84B1F" w:rsidRPr="00F6725D" w:rsidRDefault="00C84B1F" w:rsidP="00C84B1F">
            <w:pPr>
              <w:pStyle w:val="TAC"/>
              <w:rPr>
                <w:rFonts w:cs="Arial"/>
                <w:kern w:val="24"/>
                <w:szCs w:val="18"/>
              </w:rPr>
            </w:pPr>
            <w:r w:rsidRPr="00F6725D">
              <w:rPr>
                <w:rFonts w:cs="Arial"/>
                <w:szCs w:val="18"/>
                <w:lang w:eastAsia="zh-CN"/>
              </w:rPr>
              <w:t>{0, 4, 8}</w:t>
            </w:r>
          </w:p>
        </w:tc>
      </w:tr>
      <w:tr w:rsidR="00C84B1F" w:rsidRPr="00F6725D" w14:paraId="1A419A5C" w14:textId="77777777" w:rsidTr="00CC6760">
        <w:trPr>
          <w:cantSplit/>
          <w:jc w:val="center"/>
        </w:trPr>
        <w:tc>
          <w:tcPr>
            <w:tcW w:w="895" w:type="dxa"/>
            <w:tcBorders>
              <w:right w:val="double" w:sz="4" w:space="0" w:color="auto"/>
            </w:tcBorders>
            <w:shd w:val="clear" w:color="auto" w:fill="auto"/>
            <w:vAlign w:val="center"/>
          </w:tcPr>
          <w:p w14:paraId="7DB854FB" w14:textId="77777777" w:rsidR="00C84B1F" w:rsidRPr="007B4D37" w:rsidRDefault="00C84B1F" w:rsidP="00C84B1F">
            <w:pPr>
              <w:pStyle w:val="TAC"/>
            </w:pPr>
            <w:r w:rsidRPr="007B4D37">
              <w:t>3</w:t>
            </w:r>
          </w:p>
        </w:tc>
        <w:tc>
          <w:tcPr>
            <w:tcW w:w="1530" w:type="dxa"/>
            <w:tcBorders>
              <w:left w:val="double" w:sz="4" w:space="0" w:color="auto"/>
            </w:tcBorders>
            <w:vAlign w:val="center"/>
          </w:tcPr>
          <w:p w14:paraId="23A11387" w14:textId="77777777" w:rsidR="00C84B1F" w:rsidRPr="00F6725D" w:rsidRDefault="00C84B1F" w:rsidP="00C84B1F">
            <w:pPr>
              <w:pStyle w:val="TAC"/>
              <w:rPr>
                <w:rFonts w:cs="Arial"/>
                <w:kern w:val="24"/>
                <w:szCs w:val="18"/>
              </w:rPr>
            </w:pPr>
            <w:r w:rsidRPr="00F6725D">
              <w:rPr>
                <w:rFonts w:cs="Arial"/>
                <w:kern w:val="24"/>
                <w:szCs w:val="18"/>
                <w:lang w:eastAsia="zh-CN"/>
              </w:rPr>
              <w:t>1</w:t>
            </w:r>
          </w:p>
        </w:tc>
        <w:tc>
          <w:tcPr>
            <w:tcW w:w="1350" w:type="dxa"/>
            <w:tcBorders>
              <w:left w:val="double" w:sz="4" w:space="0" w:color="auto"/>
            </w:tcBorders>
            <w:vAlign w:val="center"/>
          </w:tcPr>
          <w:p w14:paraId="7576DCB5" w14:textId="77777777" w:rsidR="00C84B1F" w:rsidRPr="00F6725D" w:rsidRDefault="00C84B1F" w:rsidP="00C84B1F">
            <w:pPr>
              <w:pStyle w:val="TAC"/>
              <w:rPr>
                <w:rFonts w:cs="Arial"/>
                <w:kern w:val="24"/>
                <w:szCs w:val="18"/>
              </w:rPr>
            </w:pPr>
            <w:r w:rsidRPr="00F6725D">
              <w:rPr>
                <w:rFonts w:cs="Arial"/>
                <w:kern w:val="24"/>
                <w:szCs w:val="18"/>
                <w:lang w:eastAsia="zh-CN"/>
              </w:rPr>
              <w:t>10</w:t>
            </w:r>
          </w:p>
        </w:tc>
        <w:tc>
          <w:tcPr>
            <w:tcW w:w="1980" w:type="dxa"/>
            <w:tcBorders>
              <w:left w:val="double" w:sz="4" w:space="0" w:color="auto"/>
            </w:tcBorders>
            <w:vAlign w:val="center"/>
          </w:tcPr>
          <w:p w14:paraId="6BFE1492" w14:textId="77777777" w:rsidR="00C84B1F" w:rsidRPr="00F6725D" w:rsidRDefault="00C84B1F" w:rsidP="00C84B1F">
            <w:pPr>
              <w:pStyle w:val="TAC"/>
              <w:rPr>
                <w:rFonts w:cs="Arial"/>
                <w:kern w:val="24"/>
                <w:szCs w:val="18"/>
              </w:rPr>
            </w:pPr>
            <w:r w:rsidRPr="00F6725D">
              <w:rPr>
                <w:rFonts w:cs="Arial"/>
                <w:kern w:val="24"/>
                <w:szCs w:val="18"/>
                <w:lang w:eastAsia="zh-CN"/>
              </w:rPr>
              <w:t>4</w:t>
            </w:r>
          </w:p>
        </w:tc>
        <w:tc>
          <w:tcPr>
            <w:tcW w:w="1440" w:type="dxa"/>
            <w:tcBorders>
              <w:left w:val="double" w:sz="4" w:space="0" w:color="auto"/>
            </w:tcBorders>
            <w:vAlign w:val="center"/>
          </w:tcPr>
          <w:p w14:paraId="0D6818F5" w14:textId="77777777" w:rsidR="00C84B1F" w:rsidRPr="00F6725D" w:rsidRDefault="00C84B1F" w:rsidP="00C84B1F">
            <w:pPr>
              <w:pStyle w:val="TAC"/>
              <w:rPr>
                <w:rFonts w:cs="Arial"/>
                <w:kern w:val="24"/>
                <w:szCs w:val="18"/>
              </w:rPr>
            </w:pPr>
            <w:r w:rsidRPr="00F6725D">
              <w:rPr>
                <w:rFonts w:cs="Arial"/>
                <w:kern w:val="24"/>
                <w:szCs w:val="18"/>
                <w:lang w:eastAsia="zh-CN"/>
              </w:rPr>
              <w:t>0</w:t>
            </w:r>
          </w:p>
        </w:tc>
        <w:tc>
          <w:tcPr>
            <w:tcW w:w="1478" w:type="dxa"/>
            <w:tcBorders>
              <w:left w:val="double" w:sz="4" w:space="0" w:color="auto"/>
            </w:tcBorders>
            <w:vAlign w:val="center"/>
          </w:tcPr>
          <w:p w14:paraId="6D92227A" w14:textId="77777777" w:rsidR="00C84B1F" w:rsidRPr="00F6725D" w:rsidRDefault="00C84B1F" w:rsidP="00C84B1F">
            <w:pPr>
              <w:pStyle w:val="TAC"/>
              <w:rPr>
                <w:rFonts w:cs="Arial"/>
                <w:kern w:val="24"/>
                <w:szCs w:val="18"/>
              </w:rPr>
            </w:pPr>
            <w:r w:rsidRPr="00F6725D">
              <w:rPr>
                <w:rFonts w:cs="Arial"/>
                <w:kern w:val="24"/>
                <w:szCs w:val="18"/>
                <w:lang w:eastAsia="zh-CN"/>
              </w:rPr>
              <w:t>{0, 6}</w:t>
            </w:r>
          </w:p>
        </w:tc>
      </w:tr>
      <w:tr w:rsidR="00C84B1F" w:rsidRPr="00F6725D" w14:paraId="7BF6BC16" w14:textId="77777777" w:rsidTr="00CC6760">
        <w:trPr>
          <w:cantSplit/>
          <w:jc w:val="center"/>
        </w:trPr>
        <w:tc>
          <w:tcPr>
            <w:tcW w:w="895" w:type="dxa"/>
            <w:tcBorders>
              <w:right w:val="double" w:sz="4" w:space="0" w:color="auto"/>
            </w:tcBorders>
            <w:shd w:val="clear" w:color="auto" w:fill="auto"/>
            <w:vAlign w:val="center"/>
          </w:tcPr>
          <w:p w14:paraId="61CB6E99" w14:textId="77777777" w:rsidR="00C84B1F" w:rsidRPr="007B4D37" w:rsidRDefault="00C84B1F" w:rsidP="00C84B1F">
            <w:pPr>
              <w:pStyle w:val="TAC"/>
            </w:pPr>
            <w:r w:rsidRPr="007B4D37">
              <w:t>4</w:t>
            </w:r>
          </w:p>
        </w:tc>
        <w:tc>
          <w:tcPr>
            <w:tcW w:w="1530" w:type="dxa"/>
            <w:tcBorders>
              <w:left w:val="double" w:sz="4" w:space="0" w:color="auto"/>
            </w:tcBorders>
            <w:vAlign w:val="center"/>
          </w:tcPr>
          <w:p w14:paraId="545EBFBE" w14:textId="77777777" w:rsidR="00C84B1F" w:rsidRPr="00F6725D" w:rsidRDefault="00C84B1F" w:rsidP="00C84B1F">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14:paraId="51EEC5E5" w14:textId="77777777" w:rsidR="00C84B1F" w:rsidRPr="00F6725D" w:rsidRDefault="00C84B1F" w:rsidP="00C84B1F">
            <w:pPr>
              <w:pStyle w:val="TAC"/>
              <w:rPr>
                <w:rFonts w:cs="Arial"/>
                <w:kern w:val="24"/>
                <w:szCs w:val="18"/>
              </w:rPr>
            </w:pPr>
            <w:r w:rsidRPr="00F6725D">
              <w:rPr>
                <w:rFonts w:cs="Arial"/>
                <w:kern w:val="24"/>
                <w:szCs w:val="18"/>
              </w:rPr>
              <w:t>10</w:t>
            </w:r>
          </w:p>
        </w:tc>
        <w:tc>
          <w:tcPr>
            <w:tcW w:w="1980" w:type="dxa"/>
            <w:tcBorders>
              <w:left w:val="double" w:sz="4" w:space="0" w:color="auto"/>
            </w:tcBorders>
            <w:vAlign w:val="center"/>
          </w:tcPr>
          <w:p w14:paraId="502AD548" w14:textId="77777777" w:rsidR="00C84B1F" w:rsidRPr="00F6725D" w:rsidRDefault="00C84B1F" w:rsidP="00C84B1F">
            <w:pPr>
              <w:pStyle w:val="TAC"/>
              <w:rPr>
                <w:rFonts w:cs="Arial"/>
                <w:kern w:val="24"/>
                <w:szCs w:val="18"/>
              </w:rPr>
            </w:pPr>
            <w:r w:rsidRPr="00F6725D">
              <w:rPr>
                <w:rFonts w:cs="Arial"/>
                <w:kern w:val="24"/>
                <w:szCs w:val="18"/>
              </w:rPr>
              <w:t>4</w:t>
            </w:r>
          </w:p>
        </w:tc>
        <w:tc>
          <w:tcPr>
            <w:tcW w:w="1440" w:type="dxa"/>
            <w:tcBorders>
              <w:left w:val="double" w:sz="4" w:space="0" w:color="auto"/>
            </w:tcBorders>
            <w:vAlign w:val="center"/>
          </w:tcPr>
          <w:p w14:paraId="16450500" w14:textId="77777777" w:rsidR="00C84B1F" w:rsidRPr="00F6725D" w:rsidRDefault="00C84B1F" w:rsidP="00C84B1F">
            <w:pPr>
              <w:pStyle w:val="TAC"/>
              <w:rPr>
                <w:rFonts w:cs="Arial"/>
                <w:kern w:val="24"/>
                <w:szCs w:val="18"/>
              </w:rPr>
            </w:pPr>
            <w:r w:rsidRPr="00F6725D">
              <w:rPr>
                <w:rFonts w:cs="Arial"/>
                <w:kern w:val="24"/>
                <w:szCs w:val="18"/>
              </w:rPr>
              <w:t>0</w:t>
            </w:r>
          </w:p>
        </w:tc>
        <w:tc>
          <w:tcPr>
            <w:tcW w:w="1478" w:type="dxa"/>
            <w:tcBorders>
              <w:left w:val="double" w:sz="4" w:space="0" w:color="auto"/>
            </w:tcBorders>
            <w:vAlign w:val="center"/>
          </w:tcPr>
          <w:p w14:paraId="70DD7C4E" w14:textId="77777777" w:rsidR="00C84B1F" w:rsidRPr="00F6725D" w:rsidRDefault="00C84B1F" w:rsidP="00C84B1F">
            <w:pPr>
              <w:pStyle w:val="TAC"/>
              <w:rPr>
                <w:rFonts w:cs="Arial"/>
                <w:kern w:val="24"/>
                <w:szCs w:val="18"/>
              </w:rPr>
            </w:pPr>
            <w:r w:rsidRPr="00F6725D">
              <w:rPr>
                <w:rFonts w:cs="Arial"/>
                <w:kern w:val="24"/>
                <w:szCs w:val="18"/>
                <w:lang w:eastAsia="zh-CN"/>
              </w:rPr>
              <w:t>{0, 3, 6, 9}</w:t>
            </w:r>
          </w:p>
        </w:tc>
      </w:tr>
      <w:tr w:rsidR="00C84B1F" w:rsidRPr="00F6725D" w14:paraId="09793041" w14:textId="77777777" w:rsidTr="00CC6760">
        <w:trPr>
          <w:cantSplit/>
          <w:jc w:val="center"/>
        </w:trPr>
        <w:tc>
          <w:tcPr>
            <w:tcW w:w="895" w:type="dxa"/>
            <w:tcBorders>
              <w:right w:val="double" w:sz="4" w:space="0" w:color="auto"/>
            </w:tcBorders>
            <w:shd w:val="clear" w:color="auto" w:fill="auto"/>
            <w:vAlign w:val="center"/>
          </w:tcPr>
          <w:p w14:paraId="439A8CA8" w14:textId="77777777" w:rsidR="00C84B1F" w:rsidRPr="007B4D37" w:rsidRDefault="00C84B1F" w:rsidP="00C84B1F">
            <w:pPr>
              <w:pStyle w:val="TAC"/>
            </w:pPr>
            <w:r w:rsidRPr="007B4D37">
              <w:t>5</w:t>
            </w:r>
          </w:p>
        </w:tc>
        <w:tc>
          <w:tcPr>
            <w:tcW w:w="1530" w:type="dxa"/>
            <w:tcBorders>
              <w:left w:val="double" w:sz="4" w:space="0" w:color="auto"/>
            </w:tcBorders>
            <w:vAlign w:val="center"/>
          </w:tcPr>
          <w:p w14:paraId="1B12DBD4" w14:textId="77777777" w:rsidR="00C84B1F" w:rsidRPr="00F6725D" w:rsidRDefault="00C84B1F" w:rsidP="00C84B1F">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14:paraId="3D8822D7" w14:textId="77777777" w:rsidR="00C84B1F" w:rsidRPr="00F6725D" w:rsidRDefault="00C84B1F" w:rsidP="00C84B1F">
            <w:pPr>
              <w:pStyle w:val="TAC"/>
              <w:rPr>
                <w:rFonts w:cs="Arial"/>
                <w:kern w:val="24"/>
                <w:szCs w:val="18"/>
              </w:rPr>
            </w:pPr>
            <w:r w:rsidRPr="00F6725D">
              <w:rPr>
                <w:rFonts w:cs="Arial"/>
                <w:kern w:val="24"/>
                <w:szCs w:val="18"/>
              </w:rPr>
              <w:t>10</w:t>
            </w:r>
          </w:p>
        </w:tc>
        <w:tc>
          <w:tcPr>
            <w:tcW w:w="1980" w:type="dxa"/>
            <w:tcBorders>
              <w:left w:val="double" w:sz="4" w:space="0" w:color="auto"/>
            </w:tcBorders>
            <w:vAlign w:val="center"/>
          </w:tcPr>
          <w:p w14:paraId="2AAD6F3E" w14:textId="77777777" w:rsidR="00C84B1F" w:rsidRPr="00F6725D" w:rsidRDefault="00C84B1F" w:rsidP="00C84B1F">
            <w:pPr>
              <w:pStyle w:val="TAC"/>
              <w:rPr>
                <w:rFonts w:cs="Arial"/>
                <w:kern w:val="24"/>
                <w:szCs w:val="18"/>
              </w:rPr>
            </w:pPr>
            <w:r w:rsidRPr="00F6725D">
              <w:rPr>
                <w:rFonts w:cs="Arial"/>
                <w:kern w:val="24"/>
                <w:szCs w:val="18"/>
              </w:rPr>
              <w:t>4</w:t>
            </w:r>
          </w:p>
        </w:tc>
        <w:tc>
          <w:tcPr>
            <w:tcW w:w="1440" w:type="dxa"/>
            <w:tcBorders>
              <w:left w:val="double" w:sz="4" w:space="0" w:color="auto"/>
            </w:tcBorders>
            <w:vAlign w:val="center"/>
          </w:tcPr>
          <w:p w14:paraId="5A916EE5" w14:textId="77777777" w:rsidR="00C84B1F" w:rsidRPr="00F6725D" w:rsidRDefault="00C84B1F" w:rsidP="00C84B1F">
            <w:pPr>
              <w:pStyle w:val="TAC"/>
              <w:rPr>
                <w:rFonts w:cs="Arial"/>
                <w:kern w:val="24"/>
                <w:szCs w:val="18"/>
              </w:rPr>
            </w:pPr>
            <w:r w:rsidRPr="00F6725D">
              <w:rPr>
                <w:rFonts w:cs="Arial"/>
                <w:kern w:val="24"/>
                <w:szCs w:val="18"/>
                <w:lang w:eastAsia="zh-CN"/>
              </w:rPr>
              <w:t>2</w:t>
            </w:r>
          </w:p>
        </w:tc>
        <w:tc>
          <w:tcPr>
            <w:tcW w:w="1478" w:type="dxa"/>
            <w:tcBorders>
              <w:left w:val="double" w:sz="4" w:space="0" w:color="auto"/>
            </w:tcBorders>
            <w:vAlign w:val="center"/>
          </w:tcPr>
          <w:p w14:paraId="18582B13" w14:textId="77777777" w:rsidR="00C84B1F" w:rsidRPr="00F6725D" w:rsidRDefault="00C84B1F" w:rsidP="00C84B1F">
            <w:pPr>
              <w:pStyle w:val="TAC"/>
              <w:rPr>
                <w:rFonts w:cs="Arial"/>
                <w:kern w:val="24"/>
                <w:szCs w:val="18"/>
              </w:rPr>
            </w:pPr>
            <w:r w:rsidRPr="00F6725D">
              <w:rPr>
                <w:rFonts w:cs="Arial"/>
                <w:kern w:val="24"/>
                <w:szCs w:val="18"/>
                <w:lang w:eastAsia="zh-CN"/>
              </w:rPr>
              <w:t>{0, 3, 6, 9}</w:t>
            </w:r>
          </w:p>
        </w:tc>
      </w:tr>
      <w:tr w:rsidR="00C84B1F" w:rsidRPr="007B4D37" w14:paraId="510AF1F4" w14:textId="77777777" w:rsidTr="00CC6760">
        <w:trPr>
          <w:cantSplit/>
          <w:jc w:val="center"/>
        </w:trPr>
        <w:tc>
          <w:tcPr>
            <w:tcW w:w="895" w:type="dxa"/>
            <w:tcBorders>
              <w:right w:val="double" w:sz="4" w:space="0" w:color="auto"/>
            </w:tcBorders>
            <w:shd w:val="clear" w:color="auto" w:fill="auto"/>
            <w:vAlign w:val="center"/>
          </w:tcPr>
          <w:p w14:paraId="093CD182" w14:textId="77777777" w:rsidR="00C84B1F" w:rsidRPr="007B4D37" w:rsidRDefault="00C84B1F" w:rsidP="00C84B1F">
            <w:pPr>
              <w:pStyle w:val="TAC"/>
            </w:pPr>
            <w:r w:rsidRPr="007B4D37">
              <w:t>6</w:t>
            </w:r>
          </w:p>
        </w:tc>
        <w:tc>
          <w:tcPr>
            <w:tcW w:w="1530" w:type="dxa"/>
            <w:tcBorders>
              <w:left w:val="double" w:sz="4" w:space="0" w:color="auto"/>
            </w:tcBorders>
            <w:vAlign w:val="center"/>
          </w:tcPr>
          <w:p w14:paraId="7D3E1BEC" w14:textId="77777777" w:rsidR="00C84B1F" w:rsidRPr="007B4D37" w:rsidRDefault="00C84B1F" w:rsidP="00C84B1F">
            <w:pPr>
              <w:pStyle w:val="TAC"/>
              <w:rPr>
                <w:rFonts w:cs="Arial"/>
                <w:kern w:val="24"/>
                <w:szCs w:val="18"/>
              </w:rPr>
            </w:pPr>
            <w:r w:rsidRPr="007B4D37">
              <w:rPr>
                <w:rFonts w:cs="Arial"/>
                <w:kern w:val="24"/>
                <w:szCs w:val="18"/>
                <w:lang w:eastAsia="zh-CN"/>
              </w:rPr>
              <w:t>1</w:t>
            </w:r>
          </w:p>
        </w:tc>
        <w:tc>
          <w:tcPr>
            <w:tcW w:w="1350" w:type="dxa"/>
            <w:tcBorders>
              <w:left w:val="double" w:sz="4" w:space="0" w:color="auto"/>
            </w:tcBorders>
            <w:vAlign w:val="center"/>
          </w:tcPr>
          <w:p w14:paraId="52C239AC" w14:textId="77777777" w:rsidR="00C84B1F" w:rsidRPr="007B4D37" w:rsidRDefault="00C84B1F" w:rsidP="00C84B1F">
            <w:pPr>
              <w:pStyle w:val="TAC"/>
              <w:rPr>
                <w:rFonts w:cs="Arial"/>
                <w:kern w:val="24"/>
                <w:szCs w:val="18"/>
              </w:rPr>
            </w:pPr>
            <w:r w:rsidRPr="007B4D37">
              <w:rPr>
                <w:rFonts w:cs="Arial"/>
                <w:kern w:val="24"/>
                <w:szCs w:val="18"/>
                <w:lang w:eastAsia="zh-CN"/>
              </w:rPr>
              <w:t>1</w:t>
            </w:r>
            <w:r w:rsidRPr="007B4D37">
              <w:rPr>
                <w:rFonts w:cs="Arial"/>
                <w:kern w:val="24"/>
                <w:szCs w:val="18"/>
              </w:rPr>
              <w:t>0</w:t>
            </w:r>
          </w:p>
        </w:tc>
        <w:tc>
          <w:tcPr>
            <w:tcW w:w="1980" w:type="dxa"/>
            <w:tcBorders>
              <w:left w:val="double" w:sz="4" w:space="0" w:color="auto"/>
            </w:tcBorders>
            <w:vAlign w:val="center"/>
          </w:tcPr>
          <w:p w14:paraId="002B6EF4" w14:textId="77777777" w:rsidR="00C84B1F" w:rsidRPr="007B4D37" w:rsidRDefault="00C84B1F" w:rsidP="00C84B1F">
            <w:pPr>
              <w:pStyle w:val="TAC"/>
              <w:rPr>
                <w:rFonts w:cs="Arial"/>
                <w:kern w:val="24"/>
                <w:szCs w:val="18"/>
              </w:rPr>
            </w:pPr>
            <w:r w:rsidRPr="007B4D37">
              <w:rPr>
                <w:rFonts w:cs="Arial"/>
                <w:kern w:val="24"/>
                <w:szCs w:val="18"/>
              </w:rPr>
              <w:t>4</w:t>
            </w:r>
          </w:p>
        </w:tc>
        <w:tc>
          <w:tcPr>
            <w:tcW w:w="1440" w:type="dxa"/>
            <w:tcBorders>
              <w:left w:val="double" w:sz="4" w:space="0" w:color="auto"/>
            </w:tcBorders>
            <w:vAlign w:val="center"/>
          </w:tcPr>
          <w:p w14:paraId="1D4C3699" w14:textId="77777777" w:rsidR="00C84B1F" w:rsidRPr="007B4D37" w:rsidRDefault="00C84B1F" w:rsidP="00C84B1F">
            <w:pPr>
              <w:pStyle w:val="TAC"/>
              <w:rPr>
                <w:rFonts w:cs="Arial"/>
                <w:kern w:val="24"/>
                <w:szCs w:val="18"/>
              </w:rPr>
            </w:pPr>
            <w:r w:rsidRPr="007B4D37">
              <w:rPr>
                <w:rFonts w:cs="Arial"/>
                <w:kern w:val="24"/>
                <w:szCs w:val="18"/>
                <w:lang w:eastAsia="zh-CN"/>
              </w:rPr>
              <w:t>4</w:t>
            </w:r>
          </w:p>
        </w:tc>
        <w:tc>
          <w:tcPr>
            <w:tcW w:w="1478" w:type="dxa"/>
            <w:tcBorders>
              <w:left w:val="double" w:sz="4" w:space="0" w:color="auto"/>
            </w:tcBorders>
            <w:vAlign w:val="center"/>
          </w:tcPr>
          <w:p w14:paraId="0FD748A7" w14:textId="77777777" w:rsidR="00C84B1F" w:rsidRPr="007B4D37" w:rsidRDefault="00C84B1F" w:rsidP="00C84B1F">
            <w:pPr>
              <w:pStyle w:val="TAC"/>
              <w:rPr>
                <w:rFonts w:cs="Arial"/>
                <w:kern w:val="24"/>
                <w:szCs w:val="18"/>
              </w:rPr>
            </w:pPr>
            <w:r w:rsidRPr="007B4D37">
              <w:rPr>
                <w:rFonts w:cs="Arial"/>
                <w:kern w:val="24"/>
                <w:szCs w:val="18"/>
                <w:lang w:eastAsia="zh-CN"/>
              </w:rPr>
              <w:t>{0, 3, 6, 9}</w:t>
            </w:r>
          </w:p>
        </w:tc>
      </w:tr>
      <w:tr w:rsidR="00C84B1F" w:rsidRPr="00F6725D" w14:paraId="390C8C16" w14:textId="77777777" w:rsidTr="00CC6760">
        <w:trPr>
          <w:cantSplit/>
          <w:jc w:val="center"/>
        </w:trPr>
        <w:tc>
          <w:tcPr>
            <w:tcW w:w="895" w:type="dxa"/>
            <w:tcBorders>
              <w:right w:val="double" w:sz="4" w:space="0" w:color="auto"/>
            </w:tcBorders>
            <w:shd w:val="clear" w:color="auto" w:fill="auto"/>
            <w:vAlign w:val="center"/>
          </w:tcPr>
          <w:p w14:paraId="2BF0FBD4" w14:textId="77777777" w:rsidR="00C84B1F" w:rsidRPr="007B4D37" w:rsidRDefault="00C84B1F" w:rsidP="00C84B1F">
            <w:pPr>
              <w:pStyle w:val="TAC"/>
            </w:pPr>
            <w:r w:rsidRPr="007B4D37">
              <w:t>7</w:t>
            </w:r>
          </w:p>
        </w:tc>
        <w:tc>
          <w:tcPr>
            <w:tcW w:w="1530" w:type="dxa"/>
            <w:tcBorders>
              <w:left w:val="double" w:sz="4" w:space="0" w:color="auto"/>
            </w:tcBorders>
            <w:vAlign w:val="center"/>
          </w:tcPr>
          <w:p w14:paraId="56F9B3DA" w14:textId="77777777" w:rsidR="00C84B1F" w:rsidRPr="00F6725D" w:rsidRDefault="00C84B1F" w:rsidP="00C84B1F">
            <w:pPr>
              <w:pStyle w:val="TAC"/>
              <w:rPr>
                <w:rFonts w:cs="Arial"/>
                <w:kern w:val="24"/>
                <w:szCs w:val="18"/>
              </w:rPr>
            </w:pPr>
            <w:r w:rsidRPr="00F6725D">
              <w:rPr>
                <w:rFonts w:cs="Arial"/>
                <w:kern w:val="24"/>
                <w:szCs w:val="18"/>
                <w:lang w:eastAsia="zh-CN"/>
              </w:rPr>
              <w:t>1</w:t>
            </w:r>
          </w:p>
        </w:tc>
        <w:tc>
          <w:tcPr>
            <w:tcW w:w="1350" w:type="dxa"/>
            <w:tcBorders>
              <w:left w:val="double" w:sz="4" w:space="0" w:color="auto"/>
            </w:tcBorders>
            <w:vAlign w:val="center"/>
          </w:tcPr>
          <w:p w14:paraId="4475A91B" w14:textId="77777777" w:rsidR="00C84B1F" w:rsidRPr="00F6725D" w:rsidRDefault="00C84B1F" w:rsidP="00C84B1F">
            <w:pPr>
              <w:pStyle w:val="TAC"/>
              <w:rPr>
                <w:rFonts w:cs="Arial"/>
                <w:kern w:val="24"/>
                <w:szCs w:val="18"/>
              </w:rPr>
            </w:pPr>
            <w:r w:rsidRPr="00F6725D">
              <w:rPr>
                <w:rFonts w:cs="Arial"/>
                <w:kern w:val="24"/>
                <w:szCs w:val="18"/>
                <w:lang w:eastAsia="zh-CN"/>
              </w:rPr>
              <w:t>4</w:t>
            </w:r>
          </w:p>
        </w:tc>
        <w:tc>
          <w:tcPr>
            <w:tcW w:w="1980" w:type="dxa"/>
            <w:tcBorders>
              <w:left w:val="double" w:sz="4" w:space="0" w:color="auto"/>
            </w:tcBorders>
            <w:vAlign w:val="center"/>
          </w:tcPr>
          <w:p w14:paraId="70E554C3" w14:textId="77777777" w:rsidR="00C84B1F" w:rsidRPr="00F6725D" w:rsidRDefault="00C84B1F" w:rsidP="00C84B1F">
            <w:pPr>
              <w:pStyle w:val="TAC"/>
              <w:rPr>
                <w:rFonts w:cs="Arial"/>
                <w:kern w:val="24"/>
                <w:szCs w:val="18"/>
              </w:rPr>
            </w:pPr>
            <w:r w:rsidRPr="00F6725D">
              <w:rPr>
                <w:rFonts w:cs="Arial"/>
                <w:kern w:val="24"/>
                <w:szCs w:val="18"/>
                <w:lang w:eastAsia="zh-CN"/>
              </w:rPr>
              <w:t>10</w:t>
            </w:r>
          </w:p>
        </w:tc>
        <w:tc>
          <w:tcPr>
            <w:tcW w:w="1440" w:type="dxa"/>
            <w:tcBorders>
              <w:left w:val="double" w:sz="4" w:space="0" w:color="auto"/>
            </w:tcBorders>
            <w:vAlign w:val="center"/>
          </w:tcPr>
          <w:p w14:paraId="28F1A285" w14:textId="77777777" w:rsidR="00C84B1F" w:rsidRPr="00F6725D" w:rsidRDefault="00C84B1F" w:rsidP="00C84B1F">
            <w:pPr>
              <w:pStyle w:val="TAC"/>
              <w:rPr>
                <w:rFonts w:cs="Arial"/>
                <w:kern w:val="24"/>
                <w:szCs w:val="18"/>
              </w:rPr>
            </w:pPr>
            <w:r w:rsidRPr="00F6725D">
              <w:rPr>
                <w:rFonts w:cs="Arial"/>
                <w:kern w:val="24"/>
                <w:szCs w:val="18"/>
                <w:lang w:eastAsia="zh-CN"/>
              </w:rPr>
              <w:t>0</w:t>
            </w:r>
          </w:p>
        </w:tc>
        <w:tc>
          <w:tcPr>
            <w:tcW w:w="1478" w:type="dxa"/>
            <w:tcBorders>
              <w:left w:val="double" w:sz="4" w:space="0" w:color="auto"/>
            </w:tcBorders>
            <w:vAlign w:val="center"/>
          </w:tcPr>
          <w:p w14:paraId="58F48E86" w14:textId="77777777" w:rsidR="00C84B1F" w:rsidRPr="00F6725D" w:rsidRDefault="00C84B1F" w:rsidP="00C84B1F">
            <w:pPr>
              <w:pStyle w:val="TAC"/>
              <w:rPr>
                <w:rFonts w:cs="Arial"/>
                <w:kern w:val="24"/>
                <w:szCs w:val="18"/>
              </w:rPr>
            </w:pPr>
            <w:r w:rsidRPr="00F6725D">
              <w:rPr>
                <w:rFonts w:cs="Arial"/>
                <w:kern w:val="24"/>
                <w:szCs w:val="18"/>
                <w:lang w:eastAsia="zh-CN"/>
              </w:rPr>
              <w:t>{0, 6}</w:t>
            </w:r>
          </w:p>
        </w:tc>
      </w:tr>
      <w:tr w:rsidR="00C84B1F" w:rsidRPr="00F6725D" w14:paraId="118B508D" w14:textId="77777777" w:rsidTr="00CC6760">
        <w:trPr>
          <w:cantSplit/>
          <w:jc w:val="center"/>
        </w:trPr>
        <w:tc>
          <w:tcPr>
            <w:tcW w:w="895" w:type="dxa"/>
            <w:tcBorders>
              <w:right w:val="double" w:sz="4" w:space="0" w:color="auto"/>
            </w:tcBorders>
            <w:shd w:val="clear" w:color="auto" w:fill="auto"/>
            <w:vAlign w:val="center"/>
          </w:tcPr>
          <w:p w14:paraId="316706ED" w14:textId="77777777" w:rsidR="00C84B1F" w:rsidRPr="007B4D37" w:rsidRDefault="00C84B1F" w:rsidP="00C84B1F">
            <w:pPr>
              <w:pStyle w:val="TAC"/>
            </w:pPr>
            <w:r w:rsidRPr="007B4D37">
              <w:t>8</w:t>
            </w:r>
          </w:p>
        </w:tc>
        <w:tc>
          <w:tcPr>
            <w:tcW w:w="1530" w:type="dxa"/>
            <w:tcBorders>
              <w:left w:val="double" w:sz="4" w:space="0" w:color="auto"/>
            </w:tcBorders>
            <w:vAlign w:val="center"/>
          </w:tcPr>
          <w:p w14:paraId="58819141" w14:textId="77777777" w:rsidR="00C84B1F" w:rsidRPr="00F6725D" w:rsidRDefault="00C84B1F" w:rsidP="00C84B1F">
            <w:pPr>
              <w:pStyle w:val="TAC"/>
              <w:rPr>
                <w:rFonts w:cs="Arial"/>
                <w:kern w:val="24"/>
                <w:szCs w:val="18"/>
              </w:rPr>
            </w:pPr>
            <w:r w:rsidRPr="00F6725D">
              <w:rPr>
                <w:rFonts w:cs="Arial"/>
                <w:kern w:val="24"/>
                <w:szCs w:val="18"/>
                <w:lang w:eastAsia="zh-CN"/>
              </w:rPr>
              <w:t>1</w:t>
            </w:r>
          </w:p>
        </w:tc>
        <w:tc>
          <w:tcPr>
            <w:tcW w:w="1350" w:type="dxa"/>
            <w:tcBorders>
              <w:left w:val="double" w:sz="4" w:space="0" w:color="auto"/>
            </w:tcBorders>
            <w:vAlign w:val="center"/>
          </w:tcPr>
          <w:p w14:paraId="7DAE5EAC" w14:textId="77777777" w:rsidR="00C84B1F" w:rsidRPr="00F6725D" w:rsidRDefault="00C84B1F" w:rsidP="00C84B1F">
            <w:pPr>
              <w:pStyle w:val="TAC"/>
              <w:rPr>
                <w:rFonts w:cs="Arial"/>
                <w:kern w:val="24"/>
                <w:szCs w:val="18"/>
              </w:rPr>
            </w:pPr>
            <w:r w:rsidRPr="00F6725D">
              <w:rPr>
                <w:rFonts w:cs="Arial"/>
                <w:kern w:val="24"/>
                <w:szCs w:val="18"/>
                <w:lang w:eastAsia="zh-CN"/>
              </w:rPr>
              <w:t>4</w:t>
            </w:r>
          </w:p>
        </w:tc>
        <w:tc>
          <w:tcPr>
            <w:tcW w:w="1980" w:type="dxa"/>
            <w:tcBorders>
              <w:left w:val="double" w:sz="4" w:space="0" w:color="auto"/>
            </w:tcBorders>
            <w:vAlign w:val="center"/>
          </w:tcPr>
          <w:p w14:paraId="2572FA8D" w14:textId="77777777" w:rsidR="00C84B1F" w:rsidRPr="00F6725D" w:rsidRDefault="00C84B1F" w:rsidP="00C84B1F">
            <w:pPr>
              <w:pStyle w:val="TAC"/>
              <w:rPr>
                <w:rFonts w:cs="Arial"/>
                <w:kern w:val="24"/>
                <w:szCs w:val="18"/>
              </w:rPr>
            </w:pPr>
            <w:r w:rsidRPr="00F6725D">
              <w:rPr>
                <w:rFonts w:cs="Arial"/>
                <w:kern w:val="24"/>
                <w:szCs w:val="18"/>
                <w:lang w:eastAsia="zh-CN"/>
              </w:rPr>
              <w:t>10</w:t>
            </w:r>
          </w:p>
        </w:tc>
        <w:tc>
          <w:tcPr>
            <w:tcW w:w="1440" w:type="dxa"/>
            <w:tcBorders>
              <w:left w:val="double" w:sz="4" w:space="0" w:color="auto"/>
            </w:tcBorders>
            <w:vAlign w:val="center"/>
          </w:tcPr>
          <w:p w14:paraId="4702B5AF" w14:textId="77777777" w:rsidR="00C84B1F" w:rsidRPr="00F6725D" w:rsidRDefault="00C84B1F" w:rsidP="00C84B1F">
            <w:pPr>
              <w:pStyle w:val="TAC"/>
              <w:rPr>
                <w:rFonts w:cs="Arial"/>
                <w:kern w:val="24"/>
                <w:szCs w:val="18"/>
              </w:rPr>
            </w:pPr>
            <w:r w:rsidRPr="00F6725D">
              <w:rPr>
                <w:rFonts w:cs="Arial"/>
                <w:kern w:val="24"/>
                <w:szCs w:val="18"/>
              </w:rPr>
              <w:t>0</w:t>
            </w:r>
          </w:p>
        </w:tc>
        <w:tc>
          <w:tcPr>
            <w:tcW w:w="1478" w:type="dxa"/>
            <w:tcBorders>
              <w:left w:val="double" w:sz="4" w:space="0" w:color="auto"/>
            </w:tcBorders>
            <w:vAlign w:val="center"/>
          </w:tcPr>
          <w:p w14:paraId="4E00D8D5" w14:textId="77777777" w:rsidR="00C84B1F" w:rsidRPr="00F6725D" w:rsidRDefault="00C84B1F" w:rsidP="00C84B1F">
            <w:pPr>
              <w:pStyle w:val="TAC"/>
              <w:rPr>
                <w:rFonts w:cs="Arial"/>
                <w:kern w:val="24"/>
                <w:szCs w:val="18"/>
              </w:rPr>
            </w:pPr>
            <w:r w:rsidRPr="00F6725D">
              <w:rPr>
                <w:rFonts w:cs="Arial"/>
                <w:kern w:val="24"/>
                <w:szCs w:val="18"/>
                <w:lang w:eastAsia="zh-CN"/>
              </w:rPr>
              <w:t>{0, 3, 6, 9}</w:t>
            </w:r>
          </w:p>
        </w:tc>
      </w:tr>
      <w:tr w:rsidR="00C84B1F" w:rsidRPr="00F6725D" w14:paraId="7C0CC128" w14:textId="77777777" w:rsidTr="00CC6760">
        <w:trPr>
          <w:cantSplit/>
          <w:jc w:val="center"/>
        </w:trPr>
        <w:tc>
          <w:tcPr>
            <w:tcW w:w="895" w:type="dxa"/>
            <w:tcBorders>
              <w:right w:val="double" w:sz="4" w:space="0" w:color="auto"/>
            </w:tcBorders>
            <w:shd w:val="clear" w:color="auto" w:fill="auto"/>
            <w:vAlign w:val="center"/>
          </w:tcPr>
          <w:p w14:paraId="289DFDA7" w14:textId="77777777" w:rsidR="00C84B1F" w:rsidRPr="007B4D37" w:rsidRDefault="00C84B1F" w:rsidP="00C84B1F">
            <w:pPr>
              <w:pStyle w:val="TAC"/>
            </w:pPr>
            <w:r w:rsidRPr="007B4D37">
              <w:t>9</w:t>
            </w:r>
          </w:p>
        </w:tc>
        <w:tc>
          <w:tcPr>
            <w:tcW w:w="1530" w:type="dxa"/>
            <w:tcBorders>
              <w:left w:val="double" w:sz="4" w:space="0" w:color="auto"/>
            </w:tcBorders>
            <w:vAlign w:val="center"/>
          </w:tcPr>
          <w:p w14:paraId="5018ADA2" w14:textId="77777777" w:rsidR="00C84B1F" w:rsidRPr="00F6725D" w:rsidRDefault="00C84B1F" w:rsidP="00C84B1F">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14:paraId="5DCA0202" w14:textId="77777777" w:rsidR="00C84B1F" w:rsidRPr="00F6725D" w:rsidRDefault="00C84B1F" w:rsidP="00C84B1F">
            <w:pPr>
              <w:pStyle w:val="TAC"/>
              <w:rPr>
                <w:rFonts w:cs="Arial"/>
                <w:kern w:val="24"/>
                <w:szCs w:val="18"/>
              </w:rPr>
            </w:pPr>
            <w:r w:rsidRPr="00F6725D">
              <w:rPr>
                <w:rFonts w:cs="Arial"/>
                <w:kern w:val="24"/>
                <w:szCs w:val="18"/>
              </w:rPr>
              <w:t>4</w:t>
            </w:r>
          </w:p>
        </w:tc>
        <w:tc>
          <w:tcPr>
            <w:tcW w:w="1980" w:type="dxa"/>
            <w:tcBorders>
              <w:left w:val="double" w:sz="4" w:space="0" w:color="auto"/>
            </w:tcBorders>
            <w:vAlign w:val="center"/>
          </w:tcPr>
          <w:p w14:paraId="29BBDE9E" w14:textId="77777777" w:rsidR="00C84B1F" w:rsidRPr="00F6725D" w:rsidRDefault="00C84B1F" w:rsidP="00C84B1F">
            <w:pPr>
              <w:pStyle w:val="TAC"/>
              <w:rPr>
                <w:rFonts w:cs="Arial"/>
                <w:kern w:val="24"/>
                <w:szCs w:val="18"/>
              </w:rPr>
            </w:pPr>
            <w:r w:rsidRPr="00F6725D">
              <w:rPr>
                <w:rFonts w:cs="Arial"/>
                <w:kern w:val="24"/>
                <w:szCs w:val="18"/>
              </w:rPr>
              <w:t>10</w:t>
            </w:r>
          </w:p>
        </w:tc>
        <w:tc>
          <w:tcPr>
            <w:tcW w:w="1440" w:type="dxa"/>
            <w:tcBorders>
              <w:left w:val="double" w:sz="4" w:space="0" w:color="auto"/>
            </w:tcBorders>
            <w:vAlign w:val="center"/>
          </w:tcPr>
          <w:p w14:paraId="27582FB6" w14:textId="77777777" w:rsidR="00C84B1F" w:rsidRPr="00F6725D" w:rsidRDefault="00C84B1F" w:rsidP="00C84B1F">
            <w:pPr>
              <w:pStyle w:val="TAC"/>
              <w:rPr>
                <w:rFonts w:cs="Arial"/>
                <w:kern w:val="24"/>
                <w:szCs w:val="18"/>
              </w:rPr>
            </w:pPr>
            <w:r w:rsidRPr="00F6725D">
              <w:rPr>
                <w:rFonts w:cs="Arial"/>
                <w:kern w:val="24"/>
                <w:szCs w:val="18"/>
                <w:lang w:eastAsia="zh-CN"/>
              </w:rPr>
              <w:t>2</w:t>
            </w:r>
          </w:p>
        </w:tc>
        <w:tc>
          <w:tcPr>
            <w:tcW w:w="1478" w:type="dxa"/>
            <w:tcBorders>
              <w:left w:val="double" w:sz="4" w:space="0" w:color="auto"/>
            </w:tcBorders>
            <w:vAlign w:val="center"/>
          </w:tcPr>
          <w:p w14:paraId="7D2B2A90" w14:textId="77777777" w:rsidR="00C84B1F" w:rsidRPr="00F6725D" w:rsidRDefault="00C84B1F" w:rsidP="00C84B1F">
            <w:pPr>
              <w:pStyle w:val="TAC"/>
              <w:rPr>
                <w:rFonts w:cs="Arial"/>
                <w:kern w:val="24"/>
                <w:szCs w:val="18"/>
              </w:rPr>
            </w:pPr>
            <w:r w:rsidRPr="00F6725D">
              <w:rPr>
                <w:rFonts w:cs="Arial"/>
                <w:kern w:val="24"/>
                <w:szCs w:val="18"/>
                <w:lang w:eastAsia="zh-CN"/>
              </w:rPr>
              <w:t>{0, 3, 6, 9}</w:t>
            </w:r>
          </w:p>
        </w:tc>
      </w:tr>
      <w:tr w:rsidR="00C84B1F" w:rsidRPr="007B4D37" w14:paraId="7F932C41" w14:textId="77777777" w:rsidTr="00CC6760">
        <w:trPr>
          <w:cantSplit/>
          <w:jc w:val="center"/>
        </w:trPr>
        <w:tc>
          <w:tcPr>
            <w:tcW w:w="895" w:type="dxa"/>
            <w:tcBorders>
              <w:right w:val="double" w:sz="4" w:space="0" w:color="auto"/>
            </w:tcBorders>
            <w:shd w:val="clear" w:color="auto" w:fill="auto"/>
            <w:vAlign w:val="center"/>
          </w:tcPr>
          <w:p w14:paraId="105B1CA3" w14:textId="77777777" w:rsidR="00C84B1F" w:rsidRPr="007B4D37" w:rsidRDefault="00C84B1F" w:rsidP="00C84B1F">
            <w:pPr>
              <w:pStyle w:val="TAC"/>
            </w:pPr>
            <w:r w:rsidRPr="007B4D37">
              <w:t>10</w:t>
            </w:r>
          </w:p>
        </w:tc>
        <w:tc>
          <w:tcPr>
            <w:tcW w:w="1530" w:type="dxa"/>
            <w:tcBorders>
              <w:left w:val="double" w:sz="4" w:space="0" w:color="auto"/>
            </w:tcBorders>
            <w:vAlign w:val="center"/>
          </w:tcPr>
          <w:p w14:paraId="12664B7F" w14:textId="77777777" w:rsidR="00C84B1F" w:rsidRPr="007B4D37" w:rsidRDefault="00C84B1F" w:rsidP="00C84B1F">
            <w:pPr>
              <w:pStyle w:val="TAC"/>
              <w:rPr>
                <w:rFonts w:cs="Arial"/>
                <w:kern w:val="24"/>
                <w:szCs w:val="18"/>
              </w:rPr>
            </w:pPr>
            <w:r w:rsidRPr="007B4D37">
              <w:rPr>
                <w:rFonts w:cs="Arial"/>
                <w:kern w:val="24"/>
                <w:szCs w:val="18"/>
              </w:rPr>
              <w:t>1</w:t>
            </w:r>
          </w:p>
        </w:tc>
        <w:tc>
          <w:tcPr>
            <w:tcW w:w="1350" w:type="dxa"/>
            <w:tcBorders>
              <w:left w:val="double" w:sz="4" w:space="0" w:color="auto"/>
            </w:tcBorders>
            <w:vAlign w:val="center"/>
          </w:tcPr>
          <w:p w14:paraId="796AF60A" w14:textId="77777777" w:rsidR="00C84B1F" w:rsidRPr="007B4D37" w:rsidRDefault="00C84B1F" w:rsidP="00C84B1F">
            <w:pPr>
              <w:pStyle w:val="TAC"/>
              <w:rPr>
                <w:rFonts w:cs="Arial"/>
                <w:kern w:val="24"/>
                <w:szCs w:val="18"/>
              </w:rPr>
            </w:pPr>
            <w:r w:rsidRPr="007B4D37">
              <w:rPr>
                <w:rFonts w:cs="Arial"/>
                <w:kern w:val="24"/>
                <w:szCs w:val="18"/>
              </w:rPr>
              <w:t>4</w:t>
            </w:r>
          </w:p>
        </w:tc>
        <w:tc>
          <w:tcPr>
            <w:tcW w:w="1980" w:type="dxa"/>
            <w:tcBorders>
              <w:left w:val="double" w:sz="4" w:space="0" w:color="auto"/>
            </w:tcBorders>
            <w:vAlign w:val="center"/>
          </w:tcPr>
          <w:p w14:paraId="176DD299" w14:textId="77777777" w:rsidR="00C84B1F" w:rsidRPr="007B4D37" w:rsidRDefault="00C84B1F" w:rsidP="00C84B1F">
            <w:pPr>
              <w:pStyle w:val="TAC"/>
              <w:rPr>
                <w:rFonts w:cs="Arial"/>
                <w:kern w:val="24"/>
                <w:szCs w:val="18"/>
              </w:rPr>
            </w:pPr>
            <w:r w:rsidRPr="007B4D37">
              <w:rPr>
                <w:rFonts w:cs="Arial"/>
                <w:kern w:val="24"/>
                <w:szCs w:val="18"/>
              </w:rPr>
              <w:t>10</w:t>
            </w:r>
          </w:p>
        </w:tc>
        <w:tc>
          <w:tcPr>
            <w:tcW w:w="1440" w:type="dxa"/>
            <w:tcBorders>
              <w:left w:val="double" w:sz="4" w:space="0" w:color="auto"/>
            </w:tcBorders>
            <w:vAlign w:val="center"/>
          </w:tcPr>
          <w:p w14:paraId="6B34FFE3" w14:textId="77777777" w:rsidR="00C84B1F" w:rsidRPr="007B4D37" w:rsidRDefault="00C84B1F" w:rsidP="00C84B1F">
            <w:pPr>
              <w:pStyle w:val="TAC"/>
              <w:rPr>
                <w:rFonts w:cs="Arial"/>
                <w:kern w:val="24"/>
                <w:szCs w:val="18"/>
              </w:rPr>
            </w:pPr>
            <w:r w:rsidRPr="007B4D37">
              <w:rPr>
                <w:rFonts w:cs="Arial"/>
                <w:kern w:val="24"/>
                <w:szCs w:val="18"/>
                <w:lang w:eastAsia="zh-CN"/>
              </w:rPr>
              <w:t>4</w:t>
            </w:r>
          </w:p>
        </w:tc>
        <w:tc>
          <w:tcPr>
            <w:tcW w:w="1478" w:type="dxa"/>
            <w:tcBorders>
              <w:left w:val="double" w:sz="4" w:space="0" w:color="auto"/>
            </w:tcBorders>
            <w:vAlign w:val="center"/>
          </w:tcPr>
          <w:p w14:paraId="6B498C2B" w14:textId="77777777" w:rsidR="00C84B1F" w:rsidRPr="007B4D37" w:rsidRDefault="00C84B1F" w:rsidP="00C84B1F">
            <w:pPr>
              <w:pStyle w:val="TAC"/>
              <w:rPr>
                <w:rFonts w:cs="Arial"/>
                <w:kern w:val="24"/>
                <w:szCs w:val="18"/>
              </w:rPr>
            </w:pPr>
            <w:r w:rsidRPr="007B4D37">
              <w:rPr>
                <w:rFonts w:cs="Arial"/>
                <w:kern w:val="24"/>
                <w:szCs w:val="18"/>
                <w:lang w:eastAsia="zh-CN"/>
              </w:rPr>
              <w:t>{0, 3, 6, 9}</w:t>
            </w:r>
          </w:p>
        </w:tc>
      </w:tr>
      <w:tr w:rsidR="00C84B1F" w:rsidRPr="00F6725D" w14:paraId="692EB2B4" w14:textId="77777777" w:rsidTr="00CC6760">
        <w:trPr>
          <w:cantSplit/>
          <w:jc w:val="center"/>
        </w:trPr>
        <w:tc>
          <w:tcPr>
            <w:tcW w:w="895" w:type="dxa"/>
            <w:tcBorders>
              <w:right w:val="double" w:sz="4" w:space="0" w:color="auto"/>
            </w:tcBorders>
            <w:shd w:val="clear" w:color="auto" w:fill="auto"/>
            <w:vAlign w:val="center"/>
          </w:tcPr>
          <w:p w14:paraId="4C15A356" w14:textId="77777777" w:rsidR="00C84B1F" w:rsidRPr="007B4D37" w:rsidRDefault="00C84B1F" w:rsidP="00C84B1F">
            <w:pPr>
              <w:pStyle w:val="TAC"/>
            </w:pPr>
            <w:r w:rsidRPr="007B4D37">
              <w:t>11</w:t>
            </w:r>
          </w:p>
        </w:tc>
        <w:tc>
          <w:tcPr>
            <w:tcW w:w="1530" w:type="dxa"/>
            <w:tcBorders>
              <w:left w:val="double" w:sz="4" w:space="0" w:color="auto"/>
            </w:tcBorders>
            <w:vAlign w:val="center"/>
          </w:tcPr>
          <w:p w14:paraId="7527FF78" w14:textId="77777777" w:rsidR="00C84B1F" w:rsidRPr="00F6725D" w:rsidRDefault="00C84B1F" w:rsidP="00C84B1F">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14:paraId="1A8087A5" w14:textId="77777777" w:rsidR="00C84B1F" w:rsidRPr="00F6725D" w:rsidRDefault="00C84B1F" w:rsidP="00C84B1F">
            <w:pPr>
              <w:pStyle w:val="TAC"/>
              <w:rPr>
                <w:rFonts w:cs="Arial"/>
                <w:kern w:val="24"/>
                <w:szCs w:val="18"/>
              </w:rPr>
            </w:pPr>
            <w:r w:rsidRPr="00F6725D">
              <w:rPr>
                <w:rFonts w:cs="Arial"/>
                <w:kern w:val="24"/>
                <w:szCs w:val="18"/>
              </w:rPr>
              <w:t>0</w:t>
            </w:r>
          </w:p>
        </w:tc>
        <w:tc>
          <w:tcPr>
            <w:tcW w:w="1980" w:type="dxa"/>
            <w:tcBorders>
              <w:left w:val="double" w:sz="4" w:space="0" w:color="auto"/>
            </w:tcBorders>
            <w:vAlign w:val="center"/>
          </w:tcPr>
          <w:p w14:paraId="4FE091E4" w14:textId="77777777" w:rsidR="00C84B1F" w:rsidRPr="00F6725D" w:rsidRDefault="00C84B1F" w:rsidP="00C84B1F">
            <w:pPr>
              <w:pStyle w:val="TAC"/>
              <w:rPr>
                <w:rFonts w:cs="Arial"/>
                <w:kern w:val="24"/>
                <w:szCs w:val="18"/>
              </w:rPr>
            </w:pPr>
            <w:r w:rsidRPr="00F6725D">
              <w:rPr>
                <w:rFonts w:cs="Arial"/>
                <w:kern w:val="24"/>
                <w:szCs w:val="18"/>
              </w:rPr>
              <w:t>14</w:t>
            </w:r>
          </w:p>
        </w:tc>
        <w:tc>
          <w:tcPr>
            <w:tcW w:w="1440" w:type="dxa"/>
            <w:tcBorders>
              <w:left w:val="double" w:sz="4" w:space="0" w:color="auto"/>
            </w:tcBorders>
            <w:vAlign w:val="center"/>
          </w:tcPr>
          <w:p w14:paraId="7549C692" w14:textId="77777777" w:rsidR="00C84B1F" w:rsidRPr="00F6725D" w:rsidRDefault="00C84B1F" w:rsidP="00C84B1F">
            <w:pPr>
              <w:pStyle w:val="TAC"/>
              <w:rPr>
                <w:rFonts w:cs="Arial"/>
                <w:kern w:val="24"/>
                <w:szCs w:val="18"/>
              </w:rPr>
            </w:pPr>
            <w:r w:rsidRPr="00F6725D">
              <w:rPr>
                <w:rFonts w:cs="Arial"/>
                <w:kern w:val="24"/>
                <w:szCs w:val="18"/>
                <w:lang w:eastAsia="zh-CN"/>
              </w:rPr>
              <w:t>0</w:t>
            </w:r>
          </w:p>
        </w:tc>
        <w:tc>
          <w:tcPr>
            <w:tcW w:w="1478" w:type="dxa"/>
            <w:tcBorders>
              <w:left w:val="double" w:sz="4" w:space="0" w:color="auto"/>
            </w:tcBorders>
            <w:vAlign w:val="center"/>
          </w:tcPr>
          <w:p w14:paraId="2A53BAB6" w14:textId="77777777" w:rsidR="00C84B1F" w:rsidRPr="00F6725D" w:rsidRDefault="00C84B1F" w:rsidP="00C84B1F">
            <w:pPr>
              <w:pStyle w:val="TAC"/>
              <w:rPr>
                <w:rFonts w:cs="Arial"/>
                <w:kern w:val="24"/>
                <w:szCs w:val="18"/>
              </w:rPr>
            </w:pPr>
            <w:r w:rsidRPr="00F6725D">
              <w:rPr>
                <w:rFonts w:cs="Arial"/>
                <w:kern w:val="24"/>
                <w:szCs w:val="18"/>
                <w:lang w:eastAsia="zh-CN"/>
              </w:rPr>
              <w:t>{0, 6}</w:t>
            </w:r>
          </w:p>
        </w:tc>
      </w:tr>
      <w:tr w:rsidR="00C84B1F" w:rsidRPr="00F6725D" w14:paraId="09CC22BD" w14:textId="77777777" w:rsidTr="00CC6760">
        <w:trPr>
          <w:cantSplit/>
          <w:jc w:val="center"/>
        </w:trPr>
        <w:tc>
          <w:tcPr>
            <w:tcW w:w="895" w:type="dxa"/>
            <w:tcBorders>
              <w:right w:val="double" w:sz="4" w:space="0" w:color="auto"/>
            </w:tcBorders>
            <w:shd w:val="clear" w:color="auto" w:fill="auto"/>
            <w:vAlign w:val="center"/>
          </w:tcPr>
          <w:p w14:paraId="3F8A9462" w14:textId="77777777" w:rsidR="00C84B1F" w:rsidRPr="007B4D37" w:rsidRDefault="00C84B1F" w:rsidP="00C84B1F">
            <w:pPr>
              <w:pStyle w:val="TAC"/>
            </w:pPr>
            <w:r w:rsidRPr="007B4D37">
              <w:t>12</w:t>
            </w:r>
          </w:p>
        </w:tc>
        <w:tc>
          <w:tcPr>
            <w:tcW w:w="1530" w:type="dxa"/>
            <w:tcBorders>
              <w:left w:val="double" w:sz="4" w:space="0" w:color="auto"/>
            </w:tcBorders>
            <w:vAlign w:val="center"/>
          </w:tcPr>
          <w:p w14:paraId="426B4A25" w14:textId="77777777" w:rsidR="00C84B1F" w:rsidRPr="00F6725D" w:rsidRDefault="00C84B1F" w:rsidP="00C84B1F">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14:paraId="29083F6A" w14:textId="77777777" w:rsidR="00C84B1F" w:rsidRPr="00F6725D" w:rsidRDefault="00C84B1F" w:rsidP="00C84B1F">
            <w:pPr>
              <w:pStyle w:val="TAC"/>
              <w:rPr>
                <w:rFonts w:cs="Arial"/>
                <w:kern w:val="24"/>
                <w:szCs w:val="18"/>
              </w:rPr>
            </w:pPr>
            <w:r w:rsidRPr="00F6725D">
              <w:rPr>
                <w:rFonts w:cs="Arial"/>
                <w:kern w:val="24"/>
                <w:szCs w:val="18"/>
              </w:rPr>
              <w:t>0</w:t>
            </w:r>
          </w:p>
        </w:tc>
        <w:tc>
          <w:tcPr>
            <w:tcW w:w="1980" w:type="dxa"/>
            <w:tcBorders>
              <w:left w:val="double" w:sz="4" w:space="0" w:color="auto"/>
            </w:tcBorders>
            <w:vAlign w:val="center"/>
          </w:tcPr>
          <w:p w14:paraId="3C759468" w14:textId="77777777" w:rsidR="00C84B1F" w:rsidRPr="00F6725D" w:rsidRDefault="00C84B1F" w:rsidP="00C84B1F">
            <w:pPr>
              <w:pStyle w:val="TAC"/>
              <w:rPr>
                <w:rFonts w:cs="Arial"/>
                <w:kern w:val="24"/>
                <w:szCs w:val="18"/>
              </w:rPr>
            </w:pPr>
            <w:r w:rsidRPr="00F6725D">
              <w:rPr>
                <w:rFonts w:cs="Arial"/>
                <w:kern w:val="24"/>
                <w:szCs w:val="18"/>
              </w:rPr>
              <w:t>14</w:t>
            </w:r>
          </w:p>
        </w:tc>
        <w:tc>
          <w:tcPr>
            <w:tcW w:w="1440" w:type="dxa"/>
            <w:tcBorders>
              <w:left w:val="double" w:sz="4" w:space="0" w:color="auto"/>
            </w:tcBorders>
            <w:vAlign w:val="center"/>
          </w:tcPr>
          <w:p w14:paraId="05CB3DE4" w14:textId="77777777" w:rsidR="00C84B1F" w:rsidRPr="00F6725D" w:rsidRDefault="00C84B1F" w:rsidP="00C84B1F">
            <w:pPr>
              <w:pStyle w:val="TAC"/>
              <w:rPr>
                <w:rFonts w:cs="Arial"/>
                <w:kern w:val="24"/>
                <w:szCs w:val="18"/>
              </w:rPr>
            </w:pPr>
            <w:r w:rsidRPr="00F6725D">
              <w:rPr>
                <w:rFonts w:cs="Arial"/>
                <w:kern w:val="24"/>
                <w:szCs w:val="18"/>
              </w:rPr>
              <w:t>0</w:t>
            </w:r>
          </w:p>
        </w:tc>
        <w:tc>
          <w:tcPr>
            <w:tcW w:w="1478" w:type="dxa"/>
            <w:tcBorders>
              <w:left w:val="double" w:sz="4" w:space="0" w:color="auto"/>
            </w:tcBorders>
            <w:vAlign w:val="center"/>
          </w:tcPr>
          <w:p w14:paraId="6111FAB7" w14:textId="77777777" w:rsidR="00C84B1F" w:rsidRPr="00F6725D" w:rsidRDefault="00C84B1F" w:rsidP="00C84B1F">
            <w:pPr>
              <w:pStyle w:val="TAC"/>
              <w:rPr>
                <w:rFonts w:cs="Arial"/>
                <w:kern w:val="24"/>
                <w:szCs w:val="18"/>
              </w:rPr>
            </w:pPr>
            <w:r w:rsidRPr="00F6725D">
              <w:rPr>
                <w:rFonts w:cs="Arial"/>
                <w:kern w:val="24"/>
                <w:szCs w:val="18"/>
                <w:lang w:eastAsia="zh-CN"/>
              </w:rPr>
              <w:t>{0, 3, 6, 9}</w:t>
            </w:r>
          </w:p>
        </w:tc>
      </w:tr>
      <w:tr w:rsidR="00C84B1F" w:rsidRPr="00F6725D" w14:paraId="2FB25E72" w14:textId="77777777" w:rsidTr="00CC6760">
        <w:trPr>
          <w:cantSplit/>
          <w:jc w:val="center"/>
        </w:trPr>
        <w:tc>
          <w:tcPr>
            <w:tcW w:w="895" w:type="dxa"/>
            <w:tcBorders>
              <w:right w:val="double" w:sz="4" w:space="0" w:color="auto"/>
            </w:tcBorders>
            <w:shd w:val="clear" w:color="auto" w:fill="auto"/>
            <w:vAlign w:val="center"/>
          </w:tcPr>
          <w:p w14:paraId="775D617B" w14:textId="77777777" w:rsidR="00C84B1F" w:rsidRPr="007B4D37" w:rsidRDefault="00C84B1F" w:rsidP="00C84B1F">
            <w:pPr>
              <w:pStyle w:val="TAC"/>
            </w:pPr>
            <w:r w:rsidRPr="007B4D37">
              <w:t>13</w:t>
            </w:r>
          </w:p>
        </w:tc>
        <w:tc>
          <w:tcPr>
            <w:tcW w:w="1530" w:type="dxa"/>
            <w:tcBorders>
              <w:left w:val="double" w:sz="4" w:space="0" w:color="auto"/>
            </w:tcBorders>
            <w:vAlign w:val="center"/>
          </w:tcPr>
          <w:p w14:paraId="5471AE0F" w14:textId="77777777" w:rsidR="00C84B1F" w:rsidRPr="00F6725D" w:rsidRDefault="00C84B1F" w:rsidP="00C84B1F">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14:paraId="282F5163" w14:textId="77777777" w:rsidR="00C84B1F" w:rsidRPr="00F6725D" w:rsidRDefault="00C84B1F" w:rsidP="00C84B1F">
            <w:pPr>
              <w:pStyle w:val="TAC"/>
              <w:rPr>
                <w:rFonts w:cs="Arial"/>
                <w:kern w:val="24"/>
                <w:szCs w:val="18"/>
              </w:rPr>
            </w:pPr>
            <w:r w:rsidRPr="00F6725D">
              <w:rPr>
                <w:rFonts w:cs="Arial"/>
                <w:kern w:val="24"/>
                <w:szCs w:val="18"/>
              </w:rPr>
              <w:t>0</w:t>
            </w:r>
          </w:p>
        </w:tc>
        <w:tc>
          <w:tcPr>
            <w:tcW w:w="1980" w:type="dxa"/>
            <w:tcBorders>
              <w:left w:val="double" w:sz="4" w:space="0" w:color="auto"/>
            </w:tcBorders>
            <w:vAlign w:val="center"/>
          </w:tcPr>
          <w:p w14:paraId="3A5217EF" w14:textId="77777777" w:rsidR="00C84B1F" w:rsidRPr="00F6725D" w:rsidRDefault="00C84B1F" w:rsidP="00C84B1F">
            <w:pPr>
              <w:pStyle w:val="TAC"/>
              <w:rPr>
                <w:rFonts w:cs="Arial"/>
                <w:kern w:val="24"/>
                <w:szCs w:val="18"/>
              </w:rPr>
            </w:pPr>
            <w:r w:rsidRPr="00F6725D">
              <w:rPr>
                <w:rFonts w:cs="Arial"/>
                <w:kern w:val="24"/>
                <w:szCs w:val="18"/>
              </w:rPr>
              <w:t>14</w:t>
            </w:r>
          </w:p>
        </w:tc>
        <w:tc>
          <w:tcPr>
            <w:tcW w:w="1440" w:type="dxa"/>
            <w:tcBorders>
              <w:left w:val="double" w:sz="4" w:space="0" w:color="auto"/>
            </w:tcBorders>
            <w:vAlign w:val="center"/>
          </w:tcPr>
          <w:p w14:paraId="7A6D04E9" w14:textId="77777777" w:rsidR="00C84B1F" w:rsidRPr="00F6725D" w:rsidRDefault="00C84B1F" w:rsidP="00C84B1F">
            <w:pPr>
              <w:pStyle w:val="TAC"/>
              <w:rPr>
                <w:rFonts w:cs="Arial"/>
                <w:kern w:val="24"/>
                <w:szCs w:val="18"/>
              </w:rPr>
            </w:pPr>
            <w:r w:rsidRPr="00F6725D">
              <w:rPr>
                <w:rFonts w:cs="Arial"/>
                <w:kern w:val="24"/>
                <w:szCs w:val="18"/>
                <w:lang w:eastAsia="zh-CN"/>
              </w:rPr>
              <w:t>2</w:t>
            </w:r>
          </w:p>
        </w:tc>
        <w:tc>
          <w:tcPr>
            <w:tcW w:w="1478" w:type="dxa"/>
            <w:tcBorders>
              <w:left w:val="double" w:sz="4" w:space="0" w:color="auto"/>
            </w:tcBorders>
            <w:vAlign w:val="center"/>
          </w:tcPr>
          <w:p w14:paraId="43625DB9" w14:textId="77777777" w:rsidR="00C84B1F" w:rsidRPr="00F6725D" w:rsidRDefault="00C84B1F" w:rsidP="00C84B1F">
            <w:pPr>
              <w:pStyle w:val="TAC"/>
              <w:rPr>
                <w:rFonts w:cs="Arial"/>
                <w:kern w:val="24"/>
                <w:szCs w:val="18"/>
              </w:rPr>
            </w:pPr>
            <w:r w:rsidRPr="00F6725D">
              <w:rPr>
                <w:rFonts w:cs="Arial"/>
                <w:kern w:val="24"/>
                <w:szCs w:val="18"/>
                <w:lang w:eastAsia="zh-CN"/>
              </w:rPr>
              <w:t>{0, 3, 6, 9}</w:t>
            </w:r>
          </w:p>
        </w:tc>
      </w:tr>
      <w:tr w:rsidR="00C84B1F" w:rsidRPr="00F6725D" w14:paraId="103575D3" w14:textId="77777777" w:rsidTr="00CC6760">
        <w:trPr>
          <w:cantSplit/>
          <w:jc w:val="center"/>
        </w:trPr>
        <w:tc>
          <w:tcPr>
            <w:tcW w:w="895" w:type="dxa"/>
            <w:tcBorders>
              <w:right w:val="double" w:sz="4" w:space="0" w:color="auto"/>
            </w:tcBorders>
            <w:shd w:val="clear" w:color="auto" w:fill="auto"/>
            <w:vAlign w:val="center"/>
          </w:tcPr>
          <w:p w14:paraId="68DE05E4" w14:textId="77777777" w:rsidR="00C84B1F" w:rsidRPr="007B4D37" w:rsidRDefault="00C84B1F" w:rsidP="00C84B1F">
            <w:pPr>
              <w:pStyle w:val="TAC"/>
            </w:pPr>
            <w:r w:rsidRPr="007B4D37">
              <w:t>14</w:t>
            </w:r>
          </w:p>
        </w:tc>
        <w:tc>
          <w:tcPr>
            <w:tcW w:w="1530" w:type="dxa"/>
            <w:tcBorders>
              <w:left w:val="double" w:sz="4" w:space="0" w:color="auto"/>
            </w:tcBorders>
            <w:vAlign w:val="center"/>
          </w:tcPr>
          <w:p w14:paraId="2894EACC" w14:textId="77777777" w:rsidR="00C84B1F" w:rsidRPr="00F6725D" w:rsidRDefault="00C84B1F" w:rsidP="00C84B1F">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14:paraId="74006E52" w14:textId="77777777" w:rsidR="00C84B1F" w:rsidRPr="00F6725D" w:rsidRDefault="00C84B1F" w:rsidP="00C84B1F">
            <w:pPr>
              <w:pStyle w:val="TAC"/>
              <w:rPr>
                <w:rFonts w:cs="Arial"/>
                <w:kern w:val="24"/>
                <w:szCs w:val="18"/>
              </w:rPr>
            </w:pPr>
            <w:r w:rsidRPr="00F6725D">
              <w:rPr>
                <w:rFonts w:cs="Arial"/>
                <w:kern w:val="24"/>
                <w:szCs w:val="18"/>
                <w:lang w:eastAsia="zh-CN"/>
              </w:rPr>
              <w:t>0</w:t>
            </w:r>
          </w:p>
        </w:tc>
        <w:tc>
          <w:tcPr>
            <w:tcW w:w="1980" w:type="dxa"/>
            <w:tcBorders>
              <w:left w:val="double" w:sz="4" w:space="0" w:color="auto"/>
            </w:tcBorders>
            <w:vAlign w:val="center"/>
          </w:tcPr>
          <w:p w14:paraId="4F95344D" w14:textId="77777777" w:rsidR="00C84B1F" w:rsidRPr="00F6725D" w:rsidRDefault="00C84B1F" w:rsidP="00C84B1F">
            <w:pPr>
              <w:pStyle w:val="TAC"/>
              <w:rPr>
                <w:rFonts w:cs="Arial"/>
                <w:kern w:val="24"/>
                <w:szCs w:val="18"/>
              </w:rPr>
            </w:pPr>
            <w:r w:rsidRPr="00F6725D">
              <w:rPr>
                <w:rFonts w:cs="Arial"/>
                <w:kern w:val="24"/>
                <w:szCs w:val="18"/>
              </w:rPr>
              <w:t>1</w:t>
            </w:r>
            <w:r w:rsidRPr="00F6725D">
              <w:rPr>
                <w:rFonts w:cs="Arial"/>
                <w:kern w:val="24"/>
                <w:szCs w:val="18"/>
                <w:lang w:eastAsia="zh-CN"/>
              </w:rPr>
              <w:t>4</w:t>
            </w:r>
          </w:p>
        </w:tc>
        <w:tc>
          <w:tcPr>
            <w:tcW w:w="1440" w:type="dxa"/>
            <w:tcBorders>
              <w:left w:val="double" w:sz="4" w:space="0" w:color="auto"/>
            </w:tcBorders>
            <w:vAlign w:val="center"/>
          </w:tcPr>
          <w:p w14:paraId="2A045932" w14:textId="77777777" w:rsidR="00C84B1F" w:rsidRPr="00F6725D" w:rsidRDefault="00C84B1F" w:rsidP="00C84B1F">
            <w:pPr>
              <w:pStyle w:val="TAC"/>
              <w:rPr>
                <w:rFonts w:cs="Arial"/>
                <w:kern w:val="24"/>
                <w:szCs w:val="18"/>
              </w:rPr>
            </w:pPr>
            <w:r w:rsidRPr="00F6725D">
              <w:rPr>
                <w:rFonts w:cs="Arial"/>
                <w:kern w:val="24"/>
                <w:szCs w:val="18"/>
                <w:lang w:eastAsia="zh-CN"/>
              </w:rPr>
              <w:t>4</w:t>
            </w:r>
          </w:p>
        </w:tc>
        <w:tc>
          <w:tcPr>
            <w:tcW w:w="1478" w:type="dxa"/>
            <w:tcBorders>
              <w:left w:val="double" w:sz="4" w:space="0" w:color="auto"/>
            </w:tcBorders>
            <w:vAlign w:val="center"/>
          </w:tcPr>
          <w:p w14:paraId="03DEAA3C" w14:textId="77777777" w:rsidR="00C84B1F" w:rsidRPr="00F6725D" w:rsidRDefault="00C84B1F" w:rsidP="00C84B1F">
            <w:pPr>
              <w:pStyle w:val="TAC"/>
              <w:rPr>
                <w:rFonts w:cs="Arial"/>
                <w:kern w:val="24"/>
                <w:szCs w:val="18"/>
              </w:rPr>
            </w:pPr>
            <w:r w:rsidRPr="00F6725D">
              <w:rPr>
                <w:rFonts w:cs="Arial"/>
                <w:kern w:val="24"/>
                <w:szCs w:val="18"/>
                <w:lang w:eastAsia="zh-CN"/>
              </w:rPr>
              <w:t>{0, 3, 6, 9}</w:t>
            </w:r>
          </w:p>
        </w:tc>
      </w:tr>
      <w:tr w:rsidR="0068440F" w:rsidRPr="00F6725D" w14:paraId="049B0AE8" w14:textId="77777777" w:rsidTr="00CC6760">
        <w:trPr>
          <w:cantSplit/>
          <w:jc w:val="center"/>
        </w:trPr>
        <w:tc>
          <w:tcPr>
            <w:tcW w:w="895" w:type="dxa"/>
            <w:tcBorders>
              <w:right w:val="double" w:sz="4" w:space="0" w:color="auto"/>
            </w:tcBorders>
            <w:shd w:val="clear" w:color="auto" w:fill="auto"/>
            <w:vAlign w:val="center"/>
          </w:tcPr>
          <w:p w14:paraId="6DF5D1B4" w14:textId="77777777" w:rsidR="0068440F" w:rsidRPr="007B4D37" w:rsidRDefault="0068440F" w:rsidP="0068440F">
            <w:pPr>
              <w:pStyle w:val="TAC"/>
            </w:pPr>
            <w:r w:rsidRPr="007B4D37">
              <w:rPr>
                <w:rFonts w:cs="Arial"/>
                <w:kern w:val="24"/>
                <w:szCs w:val="18"/>
              </w:rPr>
              <w:t>15</w:t>
            </w:r>
          </w:p>
        </w:tc>
        <w:tc>
          <w:tcPr>
            <w:tcW w:w="1530" w:type="dxa"/>
            <w:tcBorders>
              <w:left w:val="double" w:sz="4" w:space="0" w:color="auto"/>
            </w:tcBorders>
            <w:vAlign w:val="center"/>
          </w:tcPr>
          <w:p w14:paraId="0A7ACD1F" w14:textId="77777777" w:rsidR="0068440F" w:rsidRPr="00F6725D" w:rsidRDefault="0068440F" w:rsidP="0068440F">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14:paraId="241BD2F0" w14:textId="77777777" w:rsidR="0068440F" w:rsidRPr="00F6725D" w:rsidRDefault="0068440F" w:rsidP="0068440F">
            <w:pPr>
              <w:pStyle w:val="TAC"/>
              <w:rPr>
                <w:rFonts w:cs="Arial"/>
                <w:kern w:val="24"/>
                <w:szCs w:val="18"/>
              </w:rPr>
            </w:pPr>
            <w:r w:rsidRPr="00F6725D">
              <w:rPr>
                <w:rFonts w:cs="Arial"/>
                <w:kern w:val="24"/>
                <w:szCs w:val="18"/>
              </w:rPr>
              <w:t>0</w:t>
            </w:r>
          </w:p>
        </w:tc>
        <w:tc>
          <w:tcPr>
            <w:tcW w:w="1980" w:type="dxa"/>
            <w:tcBorders>
              <w:left w:val="double" w:sz="4" w:space="0" w:color="auto"/>
            </w:tcBorders>
            <w:vAlign w:val="center"/>
          </w:tcPr>
          <w:p w14:paraId="5A780F43" w14:textId="77777777" w:rsidR="0068440F" w:rsidRPr="00F6725D" w:rsidRDefault="0068440F" w:rsidP="0068440F">
            <w:pPr>
              <w:pStyle w:val="TAC"/>
              <w:rPr>
                <w:rFonts w:cs="Arial"/>
                <w:kern w:val="24"/>
                <w:szCs w:val="18"/>
              </w:rPr>
            </w:pPr>
            <w:r w:rsidRPr="00F6725D">
              <w:rPr>
                <w:rFonts w:cs="Arial"/>
                <w:kern w:val="24"/>
                <w:szCs w:val="18"/>
              </w:rPr>
              <w:t>14</w:t>
            </w:r>
          </w:p>
        </w:tc>
        <w:tc>
          <w:tcPr>
            <w:tcW w:w="1440" w:type="dxa"/>
            <w:tcBorders>
              <w:left w:val="double" w:sz="4" w:space="0" w:color="auto"/>
            </w:tcBorders>
            <w:vAlign w:val="center"/>
          </w:tcPr>
          <w:p w14:paraId="4AEE6185" w14:textId="065FDC9F" w:rsidR="0068440F" w:rsidRPr="007B4D37" w:rsidRDefault="00000000" w:rsidP="0068440F">
            <w:pPr>
              <w:pStyle w:val="TAC"/>
              <w:rPr>
                <w:rFonts w:cs="Arial"/>
                <w:kern w:val="24"/>
                <w:szCs w:val="18"/>
              </w:rPr>
            </w:pPr>
            <m:oMathPara>
              <m:oMath>
                <m:d>
                  <m:dPr>
                    <m:begChr m:val="⌊"/>
                    <m:endChr m:val="⌋"/>
                    <m:ctrlPr>
                      <w:rPr>
                        <w:rFonts w:ascii="Cambria Math" w:hAnsi="Cambria Math" w:cs="Arial"/>
                        <w:i/>
                        <w:kern w:val="24"/>
                        <w:szCs w:val="18"/>
                      </w:rPr>
                    </m:ctrlPr>
                  </m:dPr>
                  <m:e>
                    <m:f>
                      <m:fPr>
                        <m:type m:val="lin"/>
                        <m:ctrlPr>
                          <w:rPr>
                            <w:rFonts w:ascii="Cambria Math" w:hAnsi="Cambria Math" w:cs="Arial"/>
                            <w:i/>
                            <w:kern w:val="24"/>
                            <w:szCs w:val="18"/>
                          </w:rPr>
                        </m:ctrlPr>
                      </m:fPr>
                      <m:num>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BWP</m:t>
                            </m:r>
                          </m:sub>
                          <m:sup>
                            <m:r>
                              <m:rPr>
                                <m:nor/>
                              </m:rPr>
                              <w:rPr>
                                <w:rFonts w:ascii="Cambria Math" w:hAnsi="Cambria Math"/>
                                <w:lang w:val="en-US"/>
                              </w:rPr>
                              <m:t>size</m:t>
                            </m:r>
                          </m:sup>
                        </m:sSubSup>
                      </m:num>
                      <m:den>
                        <m:r>
                          <w:rPr>
                            <w:rFonts w:ascii="Cambria Math" w:hAnsi="Cambria Math" w:cs="Arial"/>
                            <w:kern w:val="24"/>
                            <w:szCs w:val="18"/>
                          </w:rPr>
                          <m:t>4</m:t>
                        </m:r>
                      </m:den>
                    </m:f>
                  </m:e>
                </m:d>
              </m:oMath>
            </m:oMathPara>
          </w:p>
        </w:tc>
        <w:tc>
          <w:tcPr>
            <w:tcW w:w="1478" w:type="dxa"/>
            <w:tcBorders>
              <w:left w:val="double" w:sz="4" w:space="0" w:color="auto"/>
            </w:tcBorders>
            <w:vAlign w:val="center"/>
          </w:tcPr>
          <w:p w14:paraId="361FFF89" w14:textId="77777777" w:rsidR="0068440F" w:rsidRPr="00F6725D" w:rsidRDefault="0068440F" w:rsidP="0068440F">
            <w:pPr>
              <w:pStyle w:val="TAC"/>
              <w:rPr>
                <w:rFonts w:cs="Arial"/>
                <w:kern w:val="24"/>
                <w:szCs w:val="18"/>
              </w:rPr>
            </w:pPr>
            <w:r w:rsidRPr="00F6725D">
              <w:rPr>
                <w:rFonts w:cs="Arial"/>
                <w:kern w:val="24"/>
                <w:szCs w:val="18"/>
                <w:lang w:eastAsia="zh-CN"/>
              </w:rPr>
              <w:t>{0, 3, 6, 9}</w:t>
            </w:r>
          </w:p>
        </w:tc>
      </w:tr>
    </w:tbl>
    <w:p w14:paraId="4AFE1B7B" w14:textId="77777777" w:rsidR="00C84B1F" w:rsidRDefault="00C84B1F" w:rsidP="0009732E"/>
    <w:p w14:paraId="1171162D" w14:textId="77777777" w:rsidR="00B97A67" w:rsidRPr="00B916EC" w:rsidRDefault="005A44EF" w:rsidP="005C53A2">
      <w:pPr>
        <w:rPr>
          <w:lang w:val="en-US"/>
        </w:rPr>
      </w:pPr>
      <w:r>
        <w:t>If</w:t>
      </w:r>
      <w:r w:rsidRPr="00000A61">
        <w:t xml:space="preserve"> </w:t>
      </w:r>
      <w:r>
        <w:rPr>
          <w:lang w:val="en-US"/>
        </w:rPr>
        <w:t xml:space="preserve">a UE has dedicated </w:t>
      </w:r>
      <w:r>
        <w:t>PUCCH resource configuration</w:t>
      </w:r>
      <w:r>
        <w:rPr>
          <w:lang w:val="en-US"/>
        </w:rPr>
        <w:t>, the</w:t>
      </w:r>
      <w:r w:rsidR="00DD4DF7" w:rsidRPr="00B916EC">
        <w:t xml:space="preserve"> </w:t>
      </w:r>
      <w:r w:rsidR="00B97A67" w:rsidRPr="00B916EC">
        <w:rPr>
          <w:lang w:val="en-US"/>
        </w:rPr>
        <w:t xml:space="preserve">UE is </w:t>
      </w:r>
      <w:r w:rsidR="00CC18AF">
        <w:rPr>
          <w:lang w:val="en-US"/>
        </w:rPr>
        <w:t>provided</w:t>
      </w:r>
      <w:r w:rsidR="00CC18AF" w:rsidRPr="00B916EC">
        <w:rPr>
          <w:lang w:val="en-US"/>
        </w:rPr>
        <w:t xml:space="preserve"> </w:t>
      </w:r>
      <w:r w:rsidR="00B97A67" w:rsidRPr="00B916EC">
        <w:rPr>
          <w:lang w:val="en-US"/>
        </w:rPr>
        <w:t xml:space="preserve">by higher layers with one or more </w:t>
      </w:r>
      <w:r w:rsidR="00C84B1F">
        <w:rPr>
          <w:lang w:val="en-US"/>
        </w:rPr>
        <w:t>PUCCH resources.</w:t>
      </w:r>
    </w:p>
    <w:p w14:paraId="3A6C83AE" w14:textId="77777777" w:rsidR="00B97A67" w:rsidRPr="00B916EC" w:rsidRDefault="00B97A67" w:rsidP="005C53A2">
      <w:pPr>
        <w:rPr>
          <w:lang w:val="en-US"/>
        </w:rPr>
      </w:pPr>
      <w:r w:rsidRPr="00B916EC">
        <w:rPr>
          <w:lang w:val="en-US"/>
        </w:rPr>
        <w:t>A PUCCH resource includes the following</w:t>
      </w:r>
      <w:r w:rsidR="005A44EF">
        <w:rPr>
          <w:lang w:val="en-US"/>
        </w:rPr>
        <w:t xml:space="preserve"> parameters</w:t>
      </w:r>
      <w:r w:rsidRPr="00B916EC">
        <w:rPr>
          <w:lang w:val="en-US"/>
        </w:rPr>
        <w:t>:</w:t>
      </w:r>
    </w:p>
    <w:p w14:paraId="7004810D" w14:textId="77777777" w:rsidR="00C84B1F" w:rsidRPr="000C17A6" w:rsidRDefault="00C84B1F" w:rsidP="00C84B1F">
      <w:pPr>
        <w:pStyle w:val="B1"/>
        <w:rPr>
          <w:lang w:val="en-US"/>
        </w:rPr>
      </w:pPr>
      <w:r>
        <w:t>-</w:t>
      </w:r>
      <w:r>
        <w:tab/>
        <w:t>a PUCCH resource index</w:t>
      </w:r>
      <w:r w:rsidRPr="00B916EC">
        <w:t xml:space="preserve"> </w:t>
      </w:r>
      <w:r>
        <w:rPr>
          <w:lang w:val="en-US"/>
        </w:rPr>
        <w:t xml:space="preserve">provided by </w:t>
      </w:r>
      <w:r w:rsidRPr="00176E1B">
        <w:rPr>
          <w:i/>
        </w:rPr>
        <w:t>pucch-ResourceId</w:t>
      </w:r>
    </w:p>
    <w:p w14:paraId="77D7BD91" w14:textId="12CB87EF" w:rsidR="00C84B1F" w:rsidRPr="00B916EC" w:rsidRDefault="00C84B1F" w:rsidP="00C979C2">
      <w:pPr>
        <w:pStyle w:val="B1"/>
      </w:pPr>
      <w:r>
        <w:t>-</w:t>
      </w:r>
      <w:r>
        <w:tab/>
      </w:r>
      <w:r w:rsidRPr="00B916EC">
        <w:t xml:space="preserve">an index of the first PRB prior to frequency hopping or for no frequency hopping by </w:t>
      </w:r>
      <w:r w:rsidRPr="00B916EC">
        <w:rPr>
          <w:i/>
        </w:rPr>
        <w:t>startingPRB</w:t>
      </w:r>
      <w:r w:rsidR="00940AB3">
        <w:t xml:space="preserve">, </w:t>
      </w:r>
      <w:r w:rsidR="00940AB3" w:rsidRPr="00E0009F">
        <w:t>if</w:t>
      </w:r>
      <w:r w:rsidR="00940AB3" w:rsidRPr="00E0009F">
        <w:rPr>
          <w:lang w:val="en-US"/>
        </w:rPr>
        <w:t xml:space="preserve"> </w:t>
      </w:r>
      <w:r w:rsidR="00940AB3">
        <w:rPr>
          <w:lang w:val="en-US"/>
        </w:rPr>
        <w:t xml:space="preserve">a UE is not provided </w:t>
      </w:r>
      <w:r w:rsidR="00527FA8" w:rsidRPr="00B9343F">
        <w:rPr>
          <w:i/>
        </w:rPr>
        <w:t>useInterlacePUCCH-PUSCH</w:t>
      </w:r>
      <w:r w:rsidR="00527FA8" w:rsidRPr="00B9343F">
        <w:rPr>
          <w:iCs/>
        </w:rPr>
        <w:t xml:space="preserve"> in </w:t>
      </w:r>
      <w:r w:rsidR="00527FA8" w:rsidRPr="00B9343F">
        <w:rPr>
          <w:i/>
        </w:rPr>
        <w:t>BWP-UplinkDedicated</w:t>
      </w:r>
    </w:p>
    <w:p w14:paraId="2A90489B" w14:textId="0261865C" w:rsidR="00C84B1F" w:rsidRPr="00B916EC" w:rsidRDefault="00C84B1F" w:rsidP="00950B98">
      <w:pPr>
        <w:pStyle w:val="B1"/>
      </w:pPr>
      <w:r>
        <w:t>-</w:t>
      </w:r>
      <w:r>
        <w:tab/>
      </w:r>
      <w:r w:rsidRPr="00B916EC">
        <w:t xml:space="preserve">an index of the first PRB after frequency hopping by </w:t>
      </w:r>
      <w:r w:rsidRPr="000C17A6">
        <w:rPr>
          <w:i/>
        </w:rPr>
        <w:t>secondHopPRB</w:t>
      </w:r>
      <w:r w:rsidR="00940AB3">
        <w:t xml:space="preserve">, </w:t>
      </w:r>
      <w:r w:rsidR="00940AB3" w:rsidRPr="00E0009F">
        <w:t>if</w:t>
      </w:r>
      <w:r w:rsidR="00940AB3" w:rsidRPr="00E0009F">
        <w:rPr>
          <w:lang w:val="en-US"/>
        </w:rPr>
        <w:t xml:space="preserve"> </w:t>
      </w:r>
      <w:r w:rsidR="00940AB3">
        <w:rPr>
          <w:lang w:val="en-US"/>
        </w:rPr>
        <w:t xml:space="preserve">a UE is not provided </w:t>
      </w:r>
      <w:r w:rsidR="00527FA8" w:rsidRPr="00B9343F">
        <w:rPr>
          <w:i/>
        </w:rPr>
        <w:t>useInterlacePUCCH-PUSCH</w:t>
      </w:r>
      <w:r w:rsidR="00527FA8" w:rsidRPr="00B9343F">
        <w:rPr>
          <w:iCs/>
        </w:rPr>
        <w:t xml:space="preserve"> in </w:t>
      </w:r>
      <w:r w:rsidR="00527FA8" w:rsidRPr="00B9343F">
        <w:rPr>
          <w:i/>
        </w:rPr>
        <w:t>BWP-UplinkDedicated</w:t>
      </w:r>
    </w:p>
    <w:p w14:paraId="7AD8785B" w14:textId="48BD585B" w:rsidR="00940AB3" w:rsidRPr="00A0298E" w:rsidRDefault="00C84B1F" w:rsidP="00940AB3">
      <w:pPr>
        <w:pStyle w:val="B1"/>
      </w:pPr>
      <w:r>
        <w:t>-</w:t>
      </w:r>
      <w:r>
        <w:tab/>
      </w:r>
      <w:r>
        <w:rPr>
          <w:lang w:val="en-US"/>
        </w:rPr>
        <w:t xml:space="preserve">an indication for intra-slot </w:t>
      </w:r>
      <w:r w:rsidRPr="00B916EC">
        <w:t>frequency hopping</w:t>
      </w:r>
      <w:r>
        <w:rPr>
          <w:lang w:val="en-US"/>
        </w:rPr>
        <w:t xml:space="preserve"> </w:t>
      </w:r>
      <w:r w:rsidRPr="00B916EC">
        <w:t xml:space="preserve">by </w:t>
      </w:r>
      <w:r w:rsidRPr="000C17A6">
        <w:rPr>
          <w:i/>
        </w:rPr>
        <w:t>intraSlotFrequencyHopping</w:t>
      </w:r>
      <w:r w:rsidR="00940AB3">
        <w:t xml:space="preserve">, </w:t>
      </w:r>
      <w:r w:rsidR="00940AB3" w:rsidRPr="00E0009F">
        <w:t>if</w:t>
      </w:r>
      <w:r w:rsidR="00940AB3" w:rsidRPr="00E0009F">
        <w:rPr>
          <w:lang w:val="en-US"/>
        </w:rPr>
        <w:t xml:space="preserve"> </w:t>
      </w:r>
      <w:r w:rsidR="00940AB3">
        <w:rPr>
          <w:lang w:val="en-US"/>
        </w:rPr>
        <w:t xml:space="preserve">a UE is not provided </w:t>
      </w:r>
      <w:r w:rsidR="00527FA8" w:rsidRPr="00B9343F">
        <w:rPr>
          <w:i/>
        </w:rPr>
        <w:t>useInterlacePUCCH-PUSCH</w:t>
      </w:r>
      <w:r w:rsidR="00527FA8" w:rsidRPr="00B9343F">
        <w:rPr>
          <w:iCs/>
        </w:rPr>
        <w:t xml:space="preserve"> in </w:t>
      </w:r>
      <w:r w:rsidR="00527FA8" w:rsidRPr="00B9343F">
        <w:rPr>
          <w:i/>
        </w:rPr>
        <w:t>BWP-UplinkDedicated</w:t>
      </w:r>
    </w:p>
    <w:p w14:paraId="5D8E28D4" w14:textId="1C43C08B" w:rsidR="00940AB3" w:rsidRDefault="00940AB3" w:rsidP="00940AB3">
      <w:pPr>
        <w:pStyle w:val="B1"/>
        <w:rPr>
          <w:iCs/>
          <w:color w:val="000000"/>
        </w:rPr>
      </w:pPr>
      <w:r>
        <w:t>-</w:t>
      </w:r>
      <w:r>
        <w:tab/>
        <w:t>an index of a</w:t>
      </w:r>
      <w:r w:rsidRPr="00B916EC">
        <w:t xml:space="preserve"> first </w:t>
      </w:r>
      <w:r w:rsidRPr="00C62C47">
        <w:rPr>
          <w:rFonts w:eastAsia="DengXian"/>
          <w:lang w:eastAsia="zh-CN"/>
        </w:rPr>
        <w:t>i</w:t>
      </w:r>
      <w:r w:rsidRPr="00C62C47">
        <w:t>n</w:t>
      </w:r>
      <w:r w:rsidRPr="00E0009F">
        <w:rPr>
          <w:rFonts w:hint="eastAsia"/>
        </w:rPr>
        <w:t>terlace</w:t>
      </w:r>
      <w:r>
        <w:t xml:space="preserve"> by </w:t>
      </w:r>
      <w:r w:rsidRPr="00893B79">
        <w:rPr>
          <w:i/>
        </w:rPr>
        <w:t>interlace0</w:t>
      </w:r>
      <w:r w:rsidRPr="00E0009F">
        <w:t>, if</w:t>
      </w:r>
      <w:r w:rsidRPr="00E0009F">
        <w:rPr>
          <w:lang w:val="en-US"/>
        </w:rPr>
        <w:t xml:space="preserve"> </w:t>
      </w:r>
      <w:r>
        <w:rPr>
          <w:lang w:val="en-US"/>
        </w:rPr>
        <w:t xml:space="preserve">a UE is provided </w:t>
      </w:r>
      <w:r w:rsidR="00527FA8" w:rsidRPr="00B9343F">
        <w:rPr>
          <w:i/>
        </w:rPr>
        <w:t>useInterlacePUCCH-PUSCH</w:t>
      </w:r>
      <w:r w:rsidR="00527FA8" w:rsidRPr="00B9343F">
        <w:rPr>
          <w:iCs/>
        </w:rPr>
        <w:t xml:space="preserve"> in </w:t>
      </w:r>
      <w:r w:rsidR="00527FA8" w:rsidRPr="00B9343F">
        <w:rPr>
          <w:i/>
        </w:rPr>
        <w:t>BWP-UplinkDedicated</w:t>
      </w:r>
    </w:p>
    <w:p w14:paraId="31C12AE7" w14:textId="7372ACA7" w:rsidR="00940AB3" w:rsidRPr="00971989" w:rsidRDefault="00940AB3" w:rsidP="00940AB3">
      <w:pPr>
        <w:pStyle w:val="B1"/>
        <w:rPr>
          <w:iCs/>
          <w:color w:val="000000"/>
        </w:rPr>
      </w:pPr>
      <w:r>
        <w:t>-</w:t>
      </w:r>
      <w:r>
        <w:tab/>
        <w:t>if provided, an index of a second</w:t>
      </w:r>
      <w:r w:rsidRPr="00B916EC">
        <w:t xml:space="preserve"> </w:t>
      </w:r>
      <w:r w:rsidRPr="00C62C47">
        <w:rPr>
          <w:rFonts w:eastAsia="DengXian"/>
          <w:lang w:eastAsia="zh-CN"/>
        </w:rPr>
        <w:t>i</w:t>
      </w:r>
      <w:r w:rsidRPr="00C62C47">
        <w:t>n</w:t>
      </w:r>
      <w:r w:rsidRPr="00E0009F">
        <w:rPr>
          <w:rFonts w:hint="eastAsia"/>
        </w:rPr>
        <w:t>terlace</w:t>
      </w:r>
      <w:r>
        <w:t xml:space="preserve"> by </w:t>
      </w:r>
      <w:r w:rsidRPr="00893B79">
        <w:rPr>
          <w:i/>
        </w:rPr>
        <w:t>interlace</w:t>
      </w:r>
      <w:r>
        <w:rPr>
          <w:i/>
        </w:rPr>
        <w:t>1</w:t>
      </w:r>
      <w:r w:rsidRPr="00E0009F">
        <w:t>, if</w:t>
      </w:r>
      <w:r w:rsidRPr="00E0009F">
        <w:rPr>
          <w:lang w:val="en-US"/>
        </w:rPr>
        <w:t xml:space="preserve"> </w:t>
      </w:r>
      <w:r>
        <w:rPr>
          <w:lang w:val="en-US"/>
        </w:rPr>
        <w:t xml:space="preserve">a UE is provided </w:t>
      </w:r>
      <w:r w:rsidR="00527FA8" w:rsidRPr="00B9343F">
        <w:rPr>
          <w:i/>
        </w:rPr>
        <w:t>useInterlacePUCCH-PUSCH</w:t>
      </w:r>
      <w:r w:rsidR="00527FA8" w:rsidRPr="00B9343F">
        <w:rPr>
          <w:iCs/>
        </w:rPr>
        <w:t xml:space="preserve"> in </w:t>
      </w:r>
      <w:r w:rsidR="00527FA8" w:rsidRPr="00B9343F">
        <w:rPr>
          <w:i/>
        </w:rPr>
        <w:t>BWP-UplinkDedicated</w:t>
      </w:r>
    </w:p>
    <w:p w14:paraId="7C3E2F8E" w14:textId="317EA3F0" w:rsidR="00C84B1F" w:rsidRPr="003E315E" w:rsidRDefault="00940AB3" w:rsidP="00BC6BD6">
      <w:pPr>
        <w:pStyle w:val="B1"/>
        <w:rPr>
          <w:lang w:val="en-US"/>
        </w:rPr>
      </w:pPr>
      <w:r>
        <w:t>-</w:t>
      </w:r>
      <w:r>
        <w:tab/>
        <w:t>an index of an</w:t>
      </w:r>
      <w:r w:rsidRPr="00B916EC">
        <w:t xml:space="preserve"> </w:t>
      </w:r>
      <w:r>
        <w:t>RB set by</w:t>
      </w:r>
      <w:r w:rsidRPr="00510451">
        <w:rPr>
          <w:i/>
        </w:rPr>
        <w:t xml:space="preserve"> </w:t>
      </w:r>
      <w:r w:rsidR="006B633C" w:rsidRPr="00590010">
        <w:rPr>
          <w:i/>
          <w:iCs/>
        </w:rPr>
        <w:t>rb-SetIndex</w:t>
      </w:r>
      <w:r>
        <w:t>,</w:t>
      </w:r>
      <w:r w:rsidRPr="00E0009F">
        <w:t xml:space="preserve"> if</w:t>
      </w:r>
      <w:r w:rsidRPr="00E0009F">
        <w:rPr>
          <w:lang w:val="en-US"/>
        </w:rPr>
        <w:t xml:space="preserve"> </w:t>
      </w:r>
      <w:r>
        <w:rPr>
          <w:lang w:val="en-US"/>
        </w:rPr>
        <w:t xml:space="preserve">a UE is provided </w:t>
      </w:r>
      <w:r w:rsidR="00527FA8" w:rsidRPr="00B9343F">
        <w:rPr>
          <w:i/>
        </w:rPr>
        <w:t>useInterlacePUCCH-PUSCH</w:t>
      </w:r>
      <w:r w:rsidR="00527FA8" w:rsidRPr="00B9343F">
        <w:rPr>
          <w:iCs/>
        </w:rPr>
        <w:t xml:space="preserve"> in </w:t>
      </w:r>
      <w:r w:rsidR="00527FA8" w:rsidRPr="00B9343F">
        <w:rPr>
          <w:i/>
        </w:rPr>
        <w:t>BWP-UplinkDedicated</w:t>
      </w:r>
    </w:p>
    <w:p w14:paraId="78B36533" w14:textId="2E8FB484" w:rsidR="00C84B1F" w:rsidRDefault="00C84B1F" w:rsidP="003E4D5E">
      <w:pPr>
        <w:pStyle w:val="B1"/>
        <w:rPr>
          <w:lang w:val="en-US"/>
        </w:rPr>
      </w:pPr>
      <w:r>
        <w:lastRenderedPageBreak/>
        <w:t>-</w:t>
      </w:r>
      <w:r>
        <w:tab/>
        <w:t>a</w:t>
      </w:r>
      <w:r>
        <w:rPr>
          <w:lang w:val="en-US"/>
        </w:rPr>
        <w:t xml:space="preserve"> configuration for a</w:t>
      </w:r>
      <w:r>
        <w:t xml:space="preserve"> PUCCH </w:t>
      </w:r>
      <w:r>
        <w:rPr>
          <w:lang w:val="en-US"/>
        </w:rPr>
        <w:t>format</w:t>
      </w:r>
      <w:r w:rsidRPr="00B916EC">
        <w:t xml:space="preserve"> </w:t>
      </w:r>
      <w:r>
        <w:rPr>
          <w:lang w:val="en-US"/>
        </w:rPr>
        <w:t xml:space="preserve">provided by </w:t>
      </w:r>
      <w:r>
        <w:rPr>
          <w:i/>
          <w:lang w:val="en-US"/>
        </w:rPr>
        <w:t>format</w:t>
      </w:r>
    </w:p>
    <w:p w14:paraId="209939B6" w14:textId="77777777" w:rsidR="005A452B" w:rsidRDefault="005A452B" w:rsidP="00527FA8">
      <w:pPr>
        <w:rPr>
          <w:szCs w:val="16"/>
        </w:rPr>
      </w:pPr>
      <w:r w:rsidRPr="00EF4FAB">
        <w:t xml:space="preserve">For operation with shared spectrum channel access, the </w:t>
      </w:r>
      <w:r w:rsidRPr="00EF4FAB">
        <w:rPr>
          <w:szCs w:val="16"/>
        </w:rPr>
        <w:t>UE does not expect that two hops of a PUCCH transmission are in different RB sets.</w:t>
      </w:r>
    </w:p>
    <w:p w14:paraId="444724C5" w14:textId="0D0554F7" w:rsidR="00527FA8" w:rsidRDefault="00527FA8" w:rsidP="00527FA8">
      <w:pPr>
        <w:rPr>
          <w:lang w:val="en-US"/>
        </w:rPr>
      </w:pPr>
      <w:r>
        <w:rPr>
          <w:lang w:val="en-US"/>
        </w:rPr>
        <w:t xml:space="preserve">The UE expects that </w:t>
      </w:r>
      <w:r w:rsidRPr="00B9343F">
        <w:rPr>
          <w:i/>
        </w:rPr>
        <w:t>useInterlacePUCCH-PUSCH</w:t>
      </w:r>
      <w:r w:rsidRPr="00B9343F">
        <w:rPr>
          <w:iCs/>
        </w:rPr>
        <w:t xml:space="preserve"> in </w:t>
      </w:r>
      <w:r w:rsidRPr="00B9343F">
        <w:rPr>
          <w:i/>
        </w:rPr>
        <w:t>BWP-UplinkCommon</w:t>
      </w:r>
      <w:r w:rsidRPr="00B9343F">
        <w:rPr>
          <w:iCs/>
        </w:rPr>
        <w:t xml:space="preserve"> and </w:t>
      </w:r>
      <w:r w:rsidRPr="00B9343F">
        <w:rPr>
          <w:i/>
        </w:rPr>
        <w:t>useInterlacePUCCH-PUSCH</w:t>
      </w:r>
      <w:r w:rsidRPr="00B9343F">
        <w:rPr>
          <w:iCs/>
        </w:rPr>
        <w:t xml:space="preserve"> in </w:t>
      </w:r>
      <w:r w:rsidRPr="00B9343F">
        <w:rPr>
          <w:i/>
        </w:rPr>
        <w:t>BWP-UplinkDedicated</w:t>
      </w:r>
      <w:r w:rsidRPr="007F144E">
        <w:rPr>
          <w:iCs/>
          <w:color w:val="000000"/>
        </w:rPr>
        <w:t xml:space="preserve"> </w:t>
      </w:r>
      <w:r>
        <w:rPr>
          <w:iCs/>
          <w:color w:val="000000"/>
        </w:rPr>
        <w:t>are provided</w:t>
      </w:r>
      <w:r w:rsidRPr="00167B24">
        <w:rPr>
          <w:iCs/>
        </w:rPr>
        <w:t xml:space="preserve"> either </w:t>
      </w:r>
      <w:r>
        <w:rPr>
          <w:iCs/>
        </w:rPr>
        <w:t xml:space="preserve">in </w:t>
      </w:r>
      <w:r w:rsidRPr="00167B24">
        <w:rPr>
          <w:iCs/>
        </w:rPr>
        <w:t xml:space="preserve">all UL BWPs or </w:t>
      </w:r>
      <w:r>
        <w:rPr>
          <w:iCs/>
        </w:rPr>
        <w:t xml:space="preserve">in </w:t>
      </w:r>
      <w:r w:rsidRPr="00167B24">
        <w:rPr>
          <w:iCs/>
        </w:rPr>
        <w:t xml:space="preserve">none </w:t>
      </w:r>
      <w:r>
        <w:rPr>
          <w:iCs/>
        </w:rPr>
        <w:t xml:space="preserve">of the UL BWPs </w:t>
      </w:r>
      <w:r w:rsidRPr="00167B24">
        <w:rPr>
          <w:iCs/>
        </w:rPr>
        <w:t>for a serving cell</w:t>
      </w:r>
      <w:r>
        <w:rPr>
          <w:lang w:val="en-US"/>
        </w:rPr>
        <w:t>.</w:t>
      </w:r>
    </w:p>
    <w:p w14:paraId="71D69A68" w14:textId="683C9ED5" w:rsidR="006B633C" w:rsidRPr="00561A63" w:rsidRDefault="006B633C" w:rsidP="006B633C">
      <w:pPr>
        <w:rPr>
          <w:iCs/>
        </w:rPr>
      </w:pPr>
      <w:r w:rsidRPr="00561A63">
        <w:rPr>
          <w:lang w:val="en-US"/>
        </w:rPr>
        <w:t>I</w:t>
      </w:r>
      <w:r w:rsidRPr="00561A63">
        <w:rPr>
          <w:lang w:val="x-none"/>
        </w:rPr>
        <w:t>f</w:t>
      </w:r>
      <w:r w:rsidRPr="00561A63">
        <w:rPr>
          <w:lang w:val="en-US"/>
        </w:rPr>
        <w:t xml:space="preserve"> a UE is provided </w:t>
      </w:r>
      <w:r w:rsidR="00527FA8" w:rsidRPr="00B9343F">
        <w:rPr>
          <w:i/>
        </w:rPr>
        <w:t>useInterlacePUCCH-PUSCH</w:t>
      </w:r>
      <w:r w:rsidR="00527FA8" w:rsidRPr="00B9343F">
        <w:rPr>
          <w:iCs/>
        </w:rPr>
        <w:t xml:space="preserve"> in </w:t>
      </w:r>
      <w:r w:rsidR="00527FA8" w:rsidRPr="00B9343F">
        <w:rPr>
          <w:i/>
        </w:rPr>
        <w:t>BWP-UplinkDedicated</w:t>
      </w:r>
      <w:r w:rsidRPr="00561A63">
        <w:rPr>
          <w:lang w:val="en-US"/>
        </w:rPr>
        <w:t xml:space="preserve">, the UE determines </w:t>
      </w:r>
      <w:r>
        <w:rPr>
          <w:lang w:val="en-US"/>
        </w:rPr>
        <w:t xml:space="preserve">available </w:t>
      </w:r>
      <w:r w:rsidRPr="00561A63">
        <w:rPr>
          <w:lang w:val="en-US"/>
        </w:rPr>
        <w:t xml:space="preserve">RBs for PUCCH transmissions </w:t>
      </w:r>
      <w:r w:rsidR="00527FA8">
        <w:rPr>
          <w:lang w:val="en-US"/>
        </w:rPr>
        <w:t xml:space="preserve">within the active UL BWP </w:t>
      </w:r>
      <w:r w:rsidRPr="00561A63">
        <w:rPr>
          <w:lang w:val="en-US"/>
        </w:rPr>
        <w:t xml:space="preserve">as the intersection of RBs </w:t>
      </w:r>
      <w:r w:rsidRPr="00561A63">
        <w:rPr>
          <w:iCs/>
        </w:rPr>
        <w:t xml:space="preserve">corresponding to an interlace index provided by </w:t>
      </w:r>
      <w:r w:rsidRPr="00561A63">
        <w:rPr>
          <w:i/>
        </w:rPr>
        <w:t>interlace0</w:t>
      </w:r>
      <w:r w:rsidRPr="00561A63">
        <w:rPr>
          <w:iCs/>
        </w:rPr>
        <w:t xml:space="preserve"> and, if provided, </w:t>
      </w:r>
      <w:r w:rsidRPr="00561A63">
        <w:rPr>
          <w:i/>
        </w:rPr>
        <w:t>interlace1</w:t>
      </w:r>
      <w:r w:rsidRPr="00561A63">
        <w:rPr>
          <w:iCs/>
        </w:rPr>
        <w:t xml:space="preserve">, and RBs of an RB set provided by </w:t>
      </w:r>
      <w:r w:rsidRPr="00561A63">
        <w:rPr>
          <w:i/>
        </w:rPr>
        <w:t>rb-SetIndex</w:t>
      </w:r>
      <w:r w:rsidRPr="00561A63">
        <w:rPr>
          <w:iCs/>
        </w:rPr>
        <w:t xml:space="preserve">. The intersection results in </w:t>
      </w:r>
      <m:oMath>
        <m:sSubSup>
          <m:sSubSupPr>
            <m:ctrlPr>
              <w:rPr>
                <w:rFonts w:ascii="Cambria Math" w:hAnsi="Cambria Math"/>
                <w:i/>
                <w:iCs/>
              </w:rPr>
            </m:ctrlPr>
          </m:sSubSupPr>
          <m:e>
            <m:r>
              <w:rPr>
                <w:rFonts w:ascii="Cambria Math" w:hAnsi="Cambria Math"/>
              </w:rPr>
              <m:t>M</m:t>
            </m:r>
          </m:e>
          <m:sub>
            <m:r>
              <m:rPr>
                <m:nor/>
              </m:rPr>
              <w:rPr>
                <w:rFonts w:ascii="Cambria Math" w:hAnsi="Cambria Math"/>
                <w:iCs/>
              </w:rPr>
              <m:t>interlace,0</m:t>
            </m:r>
          </m:sub>
          <m:sup>
            <m:r>
              <m:rPr>
                <m:nor/>
              </m:rPr>
              <w:rPr>
                <w:rFonts w:ascii="Cambria Math" w:hAnsi="Cambria Math"/>
                <w:iCs/>
              </w:rPr>
              <m:t>PUCCH</m:t>
            </m:r>
          </m:sup>
        </m:sSubSup>
      </m:oMath>
      <w:r w:rsidRPr="00561A63">
        <w:rPr>
          <w:iCs/>
        </w:rPr>
        <w:t xml:space="preserve"> RBs in the first interlace and the UE expects that </w:t>
      </w:r>
      <m:oMath>
        <m:sSubSup>
          <m:sSubSupPr>
            <m:ctrlPr>
              <w:rPr>
                <w:rFonts w:ascii="Cambria Math" w:hAnsi="Cambria Math"/>
                <w:i/>
                <w:iCs/>
              </w:rPr>
            </m:ctrlPr>
          </m:sSubSupPr>
          <m:e>
            <m:r>
              <w:rPr>
                <w:rFonts w:ascii="Cambria Math" w:hAnsi="Cambria Math"/>
              </w:rPr>
              <m:t>M</m:t>
            </m:r>
          </m:e>
          <m:sub>
            <m:r>
              <m:rPr>
                <m:nor/>
              </m:rPr>
              <w:rPr>
                <w:rFonts w:ascii="Cambria Math" w:hAnsi="Cambria Math"/>
                <w:iCs/>
              </w:rPr>
              <m:t>interlace,0</m:t>
            </m:r>
          </m:sub>
          <m:sup>
            <m:r>
              <m:rPr>
                <m:nor/>
              </m:rPr>
              <w:rPr>
                <w:rFonts w:ascii="Cambria Math" w:hAnsi="Cambria Math"/>
                <w:iCs/>
              </w:rPr>
              <m:t>PUCCH</m:t>
            </m:r>
          </m:sup>
        </m:sSubSup>
      </m:oMath>
      <w:r w:rsidRPr="00561A63">
        <w:rPr>
          <w:iCs/>
        </w:rPr>
        <w:t xml:space="preserve"> is either 10 or 11. If </w:t>
      </w:r>
      <w:r w:rsidRPr="00561A63">
        <w:rPr>
          <w:i/>
        </w:rPr>
        <w:t>interlace1</w:t>
      </w:r>
      <w:r w:rsidRPr="00561A63">
        <w:rPr>
          <w:iCs/>
        </w:rPr>
        <w:t xml:space="preserve"> is provided, the intersection results in </w:t>
      </w:r>
      <m:oMath>
        <m:sSubSup>
          <m:sSubSupPr>
            <m:ctrlPr>
              <w:rPr>
                <w:rFonts w:ascii="Cambria Math" w:hAnsi="Cambria Math"/>
                <w:i/>
                <w:iCs/>
              </w:rPr>
            </m:ctrlPr>
          </m:sSubSupPr>
          <m:e>
            <m:r>
              <w:rPr>
                <w:rFonts w:ascii="Cambria Math" w:hAnsi="Cambria Math"/>
              </w:rPr>
              <m:t>M</m:t>
            </m:r>
          </m:e>
          <m:sub>
            <m:r>
              <m:rPr>
                <m:nor/>
              </m:rPr>
              <w:rPr>
                <w:rFonts w:ascii="Cambria Math" w:hAnsi="Cambria Math"/>
                <w:iCs/>
              </w:rPr>
              <m:t>interlace,1</m:t>
            </m:r>
          </m:sub>
          <m:sup>
            <m:r>
              <m:rPr>
                <m:nor/>
              </m:rPr>
              <w:rPr>
                <w:rFonts w:ascii="Cambria Math" w:hAnsi="Cambria Math"/>
                <w:iCs/>
              </w:rPr>
              <m:t>PUCCH</m:t>
            </m:r>
          </m:sup>
        </m:sSubSup>
      </m:oMath>
      <w:r w:rsidRPr="00561A63">
        <w:rPr>
          <w:iCs/>
        </w:rPr>
        <w:t xml:space="preserve"> RBs in the second interlace and the UE expects that </w:t>
      </w:r>
      <m:oMath>
        <m:sSubSup>
          <m:sSubSupPr>
            <m:ctrlPr>
              <w:rPr>
                <w:rFonts w:ascii="Cambria Math" w:hAnsi="Cambria Math"/>
                <w:i/>
                <w:iCs/>
              </w:rPr>
            </m:ctrlPr>
          </m:sSubSupPr>
          <m:e>
            <m:r>
              <w:rPr>
                <w:rFonts w:ascii="Cambria Math" w:hAnsi="Cambria Math"/>
              </w:rPr>
              <m:t>M</m:t>
            </m:r>
          </m:e>
          <m:sub>
            <m:r>
              <m:rPr>
                <m:nor/>
              </m:rPr>
              <w:rPr>
                <w:rFonts w:ascii="Cambria Math" w:hAnsi="Cambria Math"/>
                <w:iCs/>
              </w:rPr>
              <m:t>interlace,1</m:t>
            </m:r>
          </m:sub>
          <m:sup>
            <m:r>
              <m:rPr>
                <m:nor/>
              </m:rPr>
              <w:rPr>
                <w:rFonts w:ascii="Cambria Math" w:hAnsi="Cambria Math"/>
                <w:iCs/>
              </w:rPr>
              <m:t>PUCCH</m:t>
            </m:r>
          </m:sup>
        </m:sSubSup>
      </m:oMath>
      <w:r w:rsidRPr="00561A63">
        <w:rPr>
          <w:iCs/>
        </w:rPr>
        <w:t xml:space="preserve"> is either 10 or 11.</w:t>
      </w:r>
    </w:p>
    <w:p w14:paraId="153E573B" w14:textId="6981D313" w:rsidR="00C84B1F" w:rsidRDefault="00C84B1F" w:rsidP="001322F1">
      <w:pPr>
        <w:rPr>
          <w:lang w:val="en-US"/>
        </w:rPr>
      </w:pPr>
      <w:r>
        <w:rPr>
          <w:lang w:val="en-US"/>
        </w:rPr>
        <w:t xml:space="preserve">If the </w:t>
      </w:r>
      <w:r>
        <w:rPr>
          <w:i/>
          <w:lang w:val="en-US"/>
        </w:rPr>
        <w:t>format</w:t>
      </w:r>
      <w:r>
        <w:rPr>
          <w:lang w:val="en-US"/>
        </w:rPr>
        <w:t xml:space="preserve"> indicates </w:t>
      </w:r>
      <w:r w:rsidRPr="00431273">
        <w:rPr>
          <w:i/>
          <w:lang w:val="en-US"/>
        </w:rPr>
        <w:t>PUCCH-format0</w:t>
      </w:r>
      <w:r>
        <w:rPr>
          <w:lang w:val="en-US"/>
        </w:rPr>
        <w:t>,</w:t>
      </w:r>
      <w:r>
        <w:rPr>
          <w:i/>
          <w:lang w:val="en-US"/>
        </w:rPr>
        <w:t xml:space="preserve"> </w:t>
      </w:r>
      <w:r>
        <w:rPr>
          <w:lang w:val="en-US"/>
        </w:rPr>
        <w:t xml:space="preserve">the PUCCH format configured for a PUCCH resource is PUCCH format 0, where the PUCCH resource also includes an index for an initial cyclic shift provided by </w:t>
      </w:r>
      <w:r w:rsidRPr="00FD43DF">
        <w:rPr>
          <w:i/>
        </w:rPr>
        <w:t>initialCyclicShift</w:t>
      </w:r>
      <w:r>
        <w:rPr>
          <w:lang w:val="en-US"/>
        </w:rPr>
        <w:t xml:space="preserve">, </w:t>
      </w:r>
      <w:r w:rsidRPr="00B916EC">
        <w:t xml:space="preserve">a number of symbols </w:t>
      </w:r>
      <w:r>
        <w:rPr>
          <w:lang w:val="en-US"/>
        </w:rPr>
        <w:t xml:space="preserve">for a PUCCH transmission provided by </w:t>
      </w:r>
      <w:r w:rsidRPr="009A765A">
        <w:rPr>
          <w:i/>
        </w:rPr>
        <w:t>nrofSymbols</w:t>
      </w:r>
      <w:r>
        <w:rPr>
          <w:lang w:val="en-US"/>
        </w:rPr>
        <w:t xml:space="preserve">, a first symbol for the PUCCH transmission provided by </w:t>
      </w:r>
      <w:r w:rsidRPr="00FD43DF">
        <w:rPr>
          <w:i/>
        </w:rPr>
        <w:t>startingSymbolIndex</w:t>
      </w:r>
      <w:r>
        <w:rPr>
          <w:lang w:val="en-US"/>
        </w:rPr>
        <w:t>.</w:t>
      </w:r>
      <w:r w:rsidR="003915B7">
        <w:rPr>
          <w:lang w:val="en-US"/>
        </w:rPr>
        <w:t xml:space="preserve"> </w:t>
      </w:r>
      <w:r w:rsidR="00BC52C9" w:rsidRPr="00B27E56">
        <w:rPr>
          <w:lang w:val="en-US"/>
        </w:rPr>
        <w:t xml:space="preserve">For PUCCH transmission in FR2-2, the PUCCH resource can also include a number of PRBs </w:t>
      </w:r>
      <m:oMath>
        <m:sSubSup>
          <m:sSubSupPr>
            <m:ctrlPr>
              <w:rPr>
                <w:rFonts w:ascii="Cambria Math" w:hAnsi="Cambria Math"/>
              </w:rPr>
            </m:ctrlPr>
          </m:sSubSupPr>
          <m:e>
            <m:r>
              <w:rPr>
                <w:rFonts w:ascii="Cambria Math" w:hAnsi="Cambria Math"/>
              </w:rPr>
              <m:t>M</m:t>
            </m:r>
          </m:e>
          <m:sub>
            <m:r>
              <m:rPr>
                <m:nor/>
              </m:rPr>
              <m:t>RB</m:t>
            </m:r>
          </m:sub>
          <m:sup>
            <m:r>
              <m:rPr>
                <m:nor/>
              </m:rPr>
              <m:t>PUCCH,</m:t>
            </m:r>
            <m:r>
              <m:rPr>
                <m:sty m:val="p"/>
              </m:rPr>
              <w:rPr>
                <w:rFonts w:ascii="Cambria Math" w:hAnsi="Cambria Math"/>
              </w:rPr>
              <m:t>0</m:t>
            </m:r>
          </m:sup>
        </m:sSubSup>
      </m:oMath>
      <w:r w:rsidR="00BC52C9" w:rsidRPr="00B27E56">
        <w:rPr>
          <w:lang w:val="en-US"/>
        </w:rPr>
        <w:t xml:space="preserve"> provided by </w:t>
      </w:r>
      <w:r w:rsidR="00BC52C9" w:rsidRPr="00B27E56">
        <w:rPr>
          <w:i/>
        </w:rPr>
        <w:t>nrofPRBs</w:t>
      </w:r>
      <w:r w:rsidR="00BC52C9" w:rsidRPr="00B27E56">
        <w:rPr>
          <w:iCs/>
        </w:rPr>
        <w:t xml:space="preserve">; otherwise, </w:t>
      </w:r>
      <m:oMath>
        <m:sSubSup>
          <m:sSubSupPr>
            <m:ctrlPr>
              <w:rPr>
                <w:rFonts w:ascii="Cambria Math" w:hAnsi="Cambria Math"/>
              </w:rPr>
            </m:ctrlPr>
          </m:sSubSupPr>
          <m:e>
            <m:r>
              <w:rPr>
                <w:rFonts w:ascii="Cambria Math" w:hAnsi="Cambria Math"/>
              </w:rPr>
              <m:t>M</m:t>
            </m:r>
          </m:e>
          <m:sub>
            <m:r>
              <m:rPr>
                <m:nor/>
              </m:rPr>
              <m:t>RB</m:t>
            </m:r>
          </m:sub>
          <m:sup>
            <m:r>
              <m:rPr>
                <m:nor/>
              </m:rPr>
              <m:t>PUCCH,</m:t>
            </m:r>
            <m:r>
              <m:rPr>
                <m:sty m:val="p"/>
              </m:rPr>
              <w:rPr>
                <w:rFonts w:ascii="Cambria Math" w:hAnsi="Cambria Math"/>
              </w:rPr>
              <m:t>0</m:t>
            </m:r>
          </m:sup>
        </m:sSubSup>
        <m:r>
          <w:rPr>
            <w:rFonts w:ascii="Cambria Math" w:hAnsi="Cambria Math"/>
          </w:rPr>
          <m:t>=1</m:t>
        </m:r>
      </m:oMath>
      <w:r w:rsidR="00BC52C9" w:rsidRPr="00B27E56">
        <w:rPr>
          <w:i/>
        </w:rPr>
        <w:t>.</w:t>
      </w:r>
    </w:p>
    <w:p w14:paraId="13A53619" w14:textId="0E8B2142" w:rsidR="00C84B1F" w:rsidRPr="00FD43DF" w:rsidRDefault="00C84B1F" w:rsidP="001322F1">
      <w:pPr>
        <w:rPr>
          <w:lang w:val="en-US"/>
        </w:rPr>
      </w:pPr>
      <w:r>
        <w:rPr>
          <w:lang w:val="en-US"/>
        </w:rPr>
        <w:t xml:space="preserve">If the </w:t>
      </w:r>
      <w:r>
        <w:rPr>
          <w:i/>
          <w:lang w:val="en-US"/>
        </w:rPr>
        <w:t>format</w:t>
      </w:r>
      <w:r>
        <w:rPr>
          <w:lang w:val="en-US"/>
        </w:rPr>
        <w:t xml:space="preserve"> indicates </w:t>
      </w:r>
      <w:r w:rsidRPr="00431273">
        <w:rPr>
          <w:i/>
          <w:lang w:val="en-US"/>
        </w:rPr>
        <w:t>PUCCH-format</w:t>
      </w:r>
      <w:r>
        <w:rPr>
          <w:i/>
          <w:lang w:val="en-US"/>
        </w:rPr>
        <w:t>1</w:t>
      </w:r>
      <w:r>
        <w:rPr>
          <w:lang w:val="en-US"/>
        </w:rPr>
        <w:t>,</w:t>
      </w:r>
      <w:r>
        <w:rPr>
          <w:i/>
          <w:lang w:val="en-US"/>
        </w:rPr>
        <w:t xml:space="preserve"> </w:t>
      </w:r>
      <w:r>
        <w:rPr>
          <w:lang w:val="en-US"/>
        </w:rPr>
        <w:t xml:space="preserve">the PUCCH format configured for a PUCCH resource is PUCCH format 1, where the PUCCH resource also includes an index for an initial cyclic shift provided by </w:t>
      </w:r>
      <w:r w:rsidRPr="00FD43DF">
        <w:rPr>
          <w:i/>
        </w:rPr>
        <w:t>initialCyclicShift</w:t>
      </w:r>
      <w:r>
        <w:rPr>
          <w:lang w:val="en-US"/>
        </w:rPr>
        <w:t xml:space="preserve">, </w:t>
      </w:r>
      <w:r w:rsidRPr="00B916EC">
        <w:t xml:space="preserve">a number of symbols </w:t>
      </w:r>
      <w:r>
        <w:rPr>
          <w:lang w:val="en-US"/>
        </w:rPr>
        <w:t xml:space="preserve">for a PUCCH transmission provided by </w:t>
      </w:r>
      <w:r w:rsidRPr="009A765A">
        <w:rPr>
          <w:i/>
        </w:rPr>
        <w:t>nrofSymbols</w:t>
      </w:r>
      <w:r>
        <w:rPr>
          <w:lang w:val="en-US"/>
        </w:rPr>
        <w:t xml:space="preserve">, a first symbol for the PUCCH transmission provided by </w:t>
      </w:r>
      <w:r w:rsidRPr="00FD43DF">
        <w:rPr>
          <w:i/>
        </w:rPr>
        <w:t>startingSymbolIndex</w:t>
      </w:r>
      <w:r>
        <w:rPr>
          <w:lang w:val="en-US"/>
        </w:rPr>
        <w:t xml:space="preserve">, and </w:t>
      </w:r>
      <w:r>
        <w:t>an index for</w:t>
      </w:r>
      <w:r w:rsidRPr="00B916EC">
        <w:t xml:space="preserve"> an orthogonal cover code</w:t>
      </w:r>
      <w:r>
        <w:rPr>
          <w:lang w:val="en-US"/>
        </w:rPr>
        <w:t xml:space="preserve"> by </w:t>
      </w:r>
      <w:r w:rsidRPr="00FD43DF">
        <w:rPr>
          <w:i/>
        </w:rPr>
        <w:t>timeDomainOCC</w:t>
      </w:r>
      <w:r>
        <w:rPr>
          <w:lang w:val="en-US"/>
        </w:rPr>
        <w:t>.</w:t>
      </w:r>
      <w:r w:rsidR="00BC52C9">
        <w:rPr>
          <w:lang w:val="en-US"/>
        </w:rPr>
        <w:t xml:space="preserve"> </w:t>
      </w:r>
      <w:r w:rsidR="00BC52C9" w:rsidRPr="00B27E56">
        <w:rPr>
          <w:lang w:val="en-US"/>
        </w:rPr>
        <w:t xml:space="preserve">For PUCCH transmission in FR2-2, the PUCCH resource can also include a number of PRBs </w:t>
      </w:r>
      <m:oMath>
        <m:sSubSup>
          <m:sSubSupPr>
            <m:ctrlPr>
              <w:rPr>
                <w:rFonts w:ascii="Cambria Math" w:hAnsi="Cambria Math"/>
              </w:rPr>
            </m:ctrlPr>
          </m:sSubSupPr>
          <m:e>
            <m:r>
              <w:rPr>
                <w:rFonts w:ascii="Cambria Math" w:hAnsi="Cambria Math"/>
              </w:rPr>
              <m:t>M</m:t>
            </m:r>
          </m:e>
          <m:sub>
            <m:r>
              <m:rPr>
                <m:nor/>
              </m:rPr>
              <m:t>RB</m:t>
            </m:r>
          </m:sub>
          <m:sup>
            <m:r>
              <m:rPr>
                <m:nor/>
              </m:rPr>
              <m:t>PUCCH,</m:t>
            </m:r>
            <m:r>
              <m:rPr>
                <m:sty m:val="p"/>
              </m:rPr>
              <w:rPr>
                <w:rFonts w:ascii="Cambria Math" w:hAnsi="Cambria Math"/>
              </w:rPr>
              <m:t>1</m:t>
            </m:r>
          </m:sup>
        </m:sSubSup>
      </m:oMath>
      <w:r w:rsidR="00BC52C9" w:rsidRPr="00B27E56">
        <w:t xml:space="preserve"> </w:t>
      </w:r>
      <w:r w:rsidR="00BC52C9" w:rsidRPr="00B27E56">
        <w:rPr>
          <w:lang w:val="en-US"/>
        </w:rPr>
        <w:t xml:space="preserve">provided by </w:t>
      </w:r>
      <w:r w:rsidR="00BC52C9" w:rsidRPr="00B27E56">
        <w:rPr>
          <w:i/>
        </w:rPr>
        <w:t>nrofPRBs</w:t>
      </w:r>
      <w:r w:rsidR="00BC52C9" w:rsidRPr="00B27E56">
        <w:rPr>
          <w:iCs/>
        </w:rPr>
        <w:t xml:space="preserve">; otherwise, </w:t>
      </w:r>
      <m:oMath>
        <m:sSubSup>
          <m:sSubSupPr>
            <m:ctrlPr>
              <w:rPr>
                <w:rFonts w:ascii="Cambria Math" w:hAnsi="Cambria Math"/>
              </w:rPr>
            </m:ctrlPr>
          </m:sSubSupPr>
          <m:e>
            <m:r>
              <w:rPr>
                <w:rFonts w:ascii="Cambria Math" w:hAnsi="Cambria Math"/>
              </w:rPr>
              <m:t>M</m:t>
            </m:r>
          </m:e>
          <m:sub>
            <m:r>
              <m:rPr>
                <m:nor/>
              </m:rPr>
              <m:t>RB</m:t>
            </m:r>
          </m:sub>
          <m:sup>
            <m:r>
              <m:rPr>
                <m:nor/>
              </m:rPr>
              <m:t>PUCCH,</m:t>
            </m:r>
            <m:r>
              <m:rPr>
                <m:sty m:val="p"/>
              </m:rPr>
              <w:rPr>
                <w:rFonts w:ascii="Cambria Math" w:hAnsi="Cambria Math"/>
              </w:rPr>
              <m:t>1</m:t>
            </m:r>
          </m:sup>
        </m:sSubSup>
        <m:r>
          <w:rPr>
            <w:rFonts w:ascii="Cambria Math" w:hAnsi="Cambria Math"/>
          </w:rPr>
          <m:t>=1</m:t>
        </m:r>
      </m:oMath>
      <w:r w:rsidR="00BC52C9" w:rsidRPr="00B27E56">
        <w:rPr>
          <w:i/>
        </w:rPr>
        <w:t>.</w:t>
      </w:r>
    </w:p>
    <w:p w14:paraId="44191162" w14:textId="20470AFC" w:rsidR="00C84B1F" w:rsidRDefault="00C84B1F" w:rsidP="001322F1">
      <w:pPr>
        <w:rPr>
          <w:lang w:val="en-US"/>
        </w:rPr>
      </w:pPr>
      <w:r>
        <w:rPr>
          <w:lang w:val="en-US"/>
        </w:rPr>
        <w:t xml:space="preserve">If the </w:t>
      </w:r>
      <w:r>
        <w:rPr>
          <w:i/>
          <w:lang w:val="en-US"/>
        </w:rPr>
        <w:t>format</w:t>
      </w:r>
      <w:r>
        <w:rPr>
          <w:lang w:val="en-US"/>
        </w:rPr>
        <w:t xml:space="preserve"> indicates </w:t>
      </w:r>
      <w:r w:rsidRPr="00431273">
        <w:rPr>
          <w:i/>
          <w:lang w:val="en-US"/>
        </w:rPr>
        <w:t>PUCCH-format</w:t>
      </w:r>
      <w:r>
        <w:rPr>
          <w:i/>
          <w:lang w:val="en-US"/>
        </w:rPr>
        <w:t>2</w:t>
      </w:r>
      <w:r>
        <w:rPr>
          <w:lang w:val="en-US"/>
        </w:rPr>
        <w:t xml:space="preserve"> or </w:t>
      </w:r>
      <w:r w:rsidRPr="00431273">
        <w:rPr>
          <w:i/>
          <w:lang w:val="en-US"/>
        </w:rPr>
        <w:t>PUCCH-format</w:t>
      </w:r>
      <w:r>
        <w:rPr>
          <w:i/>
          <w:lang w:val="en-US"/>
        </w:rPr>
        <w:t>3</w:t>
      </w:r>
      <w:r w:rsidRPr="00282E9F">
        <w:rPr>
          <w:lang w:val="en-US"/>
        </w:rPr>
        <w:t>,</w:t>
      </w:r>
      <w:r>
        <w:rPr>
          <w:i/>
          <w:lang w:val="en-US"/>
        </w:rPr>
        <w:t xml:space="preserve"> </w:t>
      </w:r>
      <w:r>
        <w:rPr>
          <w:lang w:val="en-US"/>
        </w:rPr>
        <w:t xml:space="preserve">the PUCCH format configured for a PUCCH resource is PUCCH format 2 or PUCCH format 3, respectively, where the PUCCH resource also includes a number of PRBs provided by </w:t>
      </w:r>
      <w:r w:rsidRPr="00FD43DF">
        <w:rPr>
          <w:i/>
        </w:rPr>
        <w:t>nrofPRBs</w:t>
      </w:r>
      <w:r>
        <w:rPr>
          <w:lang w:val="en-US"/>
        </w:rPr>
        <w:t xml:space="preserve">, </w:t>
      </w:r>
      <w:r w:rsidRPr="00B916EC">
        <w:t xml:space="preserve">a number of symbols </w:t>
      </w:r>
      <w:r>
        <w:rPr>
          <w:lang w:val="en-US"/>
        </w:rPr>
        <w:t xml:space="preserve">for a PUCCH transmission provided by </w:t>
      </w:r>
      <w:r w:rsidRPr="009A765A">
        <w:rPr>
          <w:i/>
        </w:rPr>
        <w:t>nrofSymbols</w:t>
      </w:r>
      <w:r>
        <w:rPr>
          <w:lang w:val="en-US"/>
        </w:rPr>
        <w:t xml:space="preserve">, and a first symbol for the PUCCH transmission provided by </w:t>
      </w:r>
      <w:r w:rsidRPr="00FD43DF">
        <w:rPr>
          <w:i/>
        </w:rPr>
        <w:t>startingSymbolIndex</w:t>
      </w:r>
      <w:r>
        <w:rPr>
          <w:lang w:val="en-US"/>
        </w:rPr>
        <w:t>.</w:t>
      </w:r>
      <w:r w:rsidR="00940AB3">
        <w:rPr>
          <w:lang w:val="en-US"/>
        </w:rPr>
        <w:t xml:space="preserve"> If a UE is provided by </w:t>
      </w:r>
      <w:r w:rsidR="00527FA8" w:rsidRPr="00EF5F2E">
        <w:rPr>
          <w:i/>
        </w:rPr>
        <w:t>useInterlacePUCCH-PUSCH</w:t>
      </w:r>
      <w:r w:rsidR="00527FA8" w:rsidRPr="00EF5F2E">
        <w:rPr>
          <w:iCs/>
        </w:rPr>
        <w:t xml:space="preserve"> in </w:t>
      </w:r>
      <w:r w:rsidR="00527FA8" w:rsidRPr="00EF5F2E">
        <w:rPr>
          <w:i/>
        </w:rPr>
        <w:t>BWP-UplinkDedicated</w:t>
      </w:r>
      <w:r w:rsidR="00940AB3">
        <w:rPr>
          <w:i/>
          <w:iCs/>
          <w:color w:val="000000"/>
        </w:rPr>
        <w:t>,</w:t>
      </w:r>
      <w:r w:rsidR="00940AB3" w:rsidRPr="00252631">
        <w:rPr>
          <w:color w:val="000000"/>
        </w:rPr>
        <w:t xml:space="preserve"> </w:t>
      </w:r>
      <w:r w:rsidR="00C27033" w:rsidRPr="00590010">
        <w:t xml:space="preserve">and the </w:t>
      </w:r>
      <w:r w:rsidR="00C27033" w:rsidRPr="00590010">
        <w:rPr>
          <w:i/>
          <w:lang w:val="en-US"/>
        </w:rPr>
        <w:t>format</w:t>
      </w:r>
      <w:r w:rsidR="00C27033" w:rsidRPr="00590010">
        <w:rPr>
          <w:lang w:val="en-US"/>
        </w:rPr>
        <w:t xml:space="preserve"> indicates </w:t>
      </w:r>
      <w:r w:rsidR="00C27033" w:rsidRPr="00590010">
        <w:rPr>
          <w:i/>
          <w:lang w:val="en-US"/>
        </w:rPr>
        <w:t>PUCCH-format2</w:t>
      </w:r>
      <w:r w:rsidR="00C27033" w:rsidRPr="00590010">
        <w:rPr>
          <w:lang w:val="en-US"/>
        </w:rPr>
        <w:t xml:space="preserve"> or </w:t>
      </w:r>
      <w:r w:rsidR="00C27033" w:rsidRPr="00590010">
        <w:rPr>
          <w:i/>
          <w:lang w:val="en-US"/>
        </w:rPr>
        <w:t>PUCCH-format3</w:t>
      </w:r>
      <w:r w:rsidR="002342A0">
        <w:rPr>
          <w:i/>
          <w:lang w:val="en-US"/>
        </w:rPr>
        <w:t xml:space="preserve"> </w:t>
      </w:r>
      <w:r w:rsidR="002342A0">
        <w:rPr>
          <w:iCs/>
          <w:lang w:val="en-US"/>
        </w:rPr>
        <w:t xml:space="preserve">and </w:t>
      </w:r>
      <w:r w:rsidR="002342A0" w:rsidRPr="009E20BB">
        <w:rPr>
          <w:i/>
          <w:iCs/>
        </w:rPr>
        <w:t>PUCCH-ResourceExt</w:t>
      </w:r>
      <w:r w:rsidR="002342A0">
        <w:t xml:space="preserve"> is provided</w:t>
      </w:r>
      <w:r w:rsidR="00C27033" w:rsidRPr="00590010">
        <w:rPr>
          <w:lang w:val="en-US"/>
        </w:rPr>
        <w:t>,</w:t>
      </w:r>
      <w:r w:rsidR="00C27033" w:rsidRPr="00590010">
        <w:rPr>
          <w:i/>
          <w:lang w:val="en-US"/>
        </w:rPr>
        <w:t xml:space="preserve"> </w:t>
      </w:r>
      <w:r w:rsidR="00940AB3" w:rsidRPr="00C27033">
        <w:rPr>
          <w:lang w:val="en-US"/>
        </w:rPr>
        <w:t>t</w:t>
      </w:r>
      <w:r w:rsidR="00940AB3" w:rsidRPr="00F65228">
        <w:rPr>
          <w:lang w:val="en-US"/>
        </w:rPr>
        <w:t>he PUCCH resource also includes</w:t>
      </w:r>
      <w:r w:rsidR="00940AB3">
        <w:rPr>
          <w:lang w:val="en-US"/>
        </w:rPr>
        <w:t xml:space="preserve"> </w:t>
      </w:r>
      <w:r w:rsidR="00527FA8" w:rsidRPr="00EF5F2E">
        <w:t xml:space="preserve">an index of a second interlace by </w:t>
      </w:r>
      <w:r w:rsidR="00527FA8" w:rsidRPr="00EF5F2E">
        <w:rPr>
          <w:i/>
        </w:rPr>
        <w:t>interlace1</w:t>
      </w:r>
      <w:r w:rsidR="002342A0">
        <w:rPr>
          <w:iCs/>
        </w:rPr>
        <w:t>, if provided</w:t>
      </w:r>
      <w:r w:rsidR="002342A0">
        <w:t>; otherwise,</w:t>
      </w:r>
      <w:r w:rsidR="002342A0">
        <w:rPr>
          <w:iCs/>
        </w:rPr>
        <w:t xml:space="preserve"> if</w:t>
      </w:r>
      <w:r w:rsidR="00527FA8" w:rsidRPr="00EF5F2E">
        <w:rPr>
          <w:iCs/>
        </w:rPr>
        <w:t xml:space="preserve"> </w:t>
      </w:r>
      <w:r w:rsidR="00527FA8" w:rsidRPr="00EF5F2E">
        <w:rPr>
          <w:i/>
        </w:rPr>
        <w:t>interlace1</w:t>
      </w:r>
      <w:r w:rsidR="00527FA8" w:rsidRPr="00EF5F2E">
        <w:t xml:space="preserve"> is not provided,</w:t>
      </w:r>
      <w:r w:rsidR="00527FA8" w:rsidRPr="00EF5F2E">
        <w:rPr>
          <w:rFonts w:ascii="PMingLiU" w:eastAsia="PMingLiU" w:hAnsi="PMingLiU" w:hint="eastAsia"/>
          <w:lang w:eastAsia="zh-TW"/>
        </w:rPr>
        <w:t xml:space="preserve"> </w:t>
      </w:r>
      <w:r w:rsidR="00527FA8" w:rsidRPr="00EF5F2E">
        <w:rPr>
          <w:lang w:val="en-US"/>
        </w:rPr>
        <w:t>the PUCCH resource also includes, if provide</w:t>
      </w:r>
      <w:r w:rsidR="00527FA8" w:rsidRPr="00EF5F2E">
        <w:t>d</w:t>
      </w:r>
      <w:r w:rsidR="00527FA8" w:rsidRPr="00EF5F2E">
        <w:rPr>
          <w:rFonts w:ascii="PMingLiU" w:eastAsia="PMingLiU" w:hAnsi="PMingLiU" w:cs="PMingLiU"/>
        </w:rPr>
        <w:t>,</w:t>
      </w:r>
      <w:r w:rsidR="00527FA8">
        <w:rPr>
          <w:rFonts w:ascii="PMingLiU" w:eastAsia="PMingLiU" w:hAnsi="PMingLiU" w:cs="PMingLiU"/>
        </w:rPr>
        <w:t xml:space="preserve"> </w:t>
      </w:r>
      <w:r w:rsidR="00940AB3">
        <w:rPr>
          <w:lang w:val="en-US"/>
        </w:rPr>
        <w:t xml:space="preserve">an orthogonal cover code length by </w:t>
      </w:r>
      <w:r w:rsidR="002342A0">
        <w:rPr>
          <w:i/>
        </w:rPr>
        <w:t>occ</w:t>
      </w:r>
      <w:r w:rsidR="00940AB3" w:rsidRPr="004B21D9">
        <w:rPr>
          <w:i/>
        </w:rPr>
        <w:t>-Length</w:t>
      </w:r>
      <w:r w:rsidR="00940AB3">
        <w:rPr>
          <w:i/>
        </w:rPr>
        <w:t xml:space="preserve"> </w:t>
      </w:r>
      <w:r w:rsidR="00940AB3">
        <w:rPr>
          <w:lang w:val="en-US"/>
        </w:rPr>
        <w:t xml:space="preserve">and an orthogonal cover code index by </w:t>
      </w:r>
      <w:r w:rsidR="002342A0">
        <w:rPr>
          <w:i/>
        </w:rPr>
        <w:t>occ</w:t>
      </w:r>
      <w:r w:rsidR="00940AB3" w:rsidRPr="004B21D9">
        <w:rPr>
          <w:i/>
        </w:rPr>
        <w:t>-Index</w:t>
      </w:r>
      <w:r w:rsidR="00C27033" w:rsidRPr="00590010">
        <w:t xml:space="preserve">. If the </w:t>
      </w:r>
      <w:r w:rsidR="00C27033" w:rsidRPr="00590010">
        <w:rPr>
          <w:i/>
        </w:rPr>
        <w:t>format</w:t>
      </w:r>
      <w:r w:rsidR="00C27033" w:rsidRPr="00590010">
        <w:t xml:space="preserve"> indicates </w:t>
      </w:r>
      <w:r w:rsidR="00C27033" w:rsidRPr="00590010">
        <w:rPr>
          <w:i/>
        </w:rPr>
        <w:t>PUCCH-format3</w:t>
      </w:r>
      <w:r w:rsidR="002342A0">
        <w:rPr>
          <w:i/>
        </w:rPr>
        <w:t xml:space="preserve"> </w:t>
      </w:r>
      <w:r w:rsidR="002342A0">
        <w:rPr>
          <w:iCs/>
          <w:lang w:val="en-US"/>
        </w:rPr>
        <w:t xml:space="preserve">and </w:t>
      </w:r>
      <w:r w:rsidR="002342A0" w:rsidRPr="00356520">
        <w:rPr>
          <w:i/>
          <w:iCs/>
        </w:rPr>
        <w:t>PUCCH-ResourceExt</w:t>
      </w:r>
      <w:r w:rsidR="002342A0" w:rsidRPr="00D96C74">
        <w:t xml:space="preserve"> </w:t>
      </w:r>
      <w:r w:rsidR="002342A0">
        <w:t>is provided</w:t>
      </w:r>
      <w:r w:rsidR="00C27033" w:rsidRPr="00590010">
        <w:rPr>
          <w:iCs/>
        </w:rPr>
        <w:t xml:space="preserve">, the UE assumes that the </w:t>
      </w:r>
      <m:oMath>
        <m:sSubSup>
          <m:sSubSupPr>
            <m:ctrlPr>
              <w:rPr>
                <w:rFonts w:ascii="Cambria Math" w:hAnsi="Cambria Math"/>
              </w:rPr>
            </m:ctrlPr>
          </m:sSubSupPr>
          <m:e>
            <m:r>
              <w:rPr>
                <w:rFonts w:ascii="Cambria Math" w:hAnsi="Cambria Math"/>
              </w:rPr>
              <m:t>M</m:t>
            </m:r>
          </m:e>
          <m:sub>
            <m:r>
              <m:rPr>
                <m:nor/>
              </m:rPr>
              <m:t>RB</m:t>
            </m:r>
          </m:sub>
          <m:sup>
            <m:r>
              <m:rPr>
                <m:nor/>
              </m:rPr>
              <m:t>PUCCH,</m:t>
            </m:r>
            <m:r>
              <m:rPr>
                <m:sty m:val="p"/>
              </m:rPr>
              <w:rPr>
                <w:rFonts w:ascii="Cambria Math" w:hAnsi="Cambria Math"/>
              </w:rPr>
              <m:t>3</m:t>
            </m:r>
          </m:sup>
        </m:sSubSup>
      </m:oMath>
      <w:r w:rsidR="00C27033">
        <w:rPr>
          <w:iCs/>
        </w:rPr>
        <w:t xml:space="preserve"> [4, </w:t>
      </w:r>
      <w:r w:rsidR="00295E42">
        <w:rPr>
          <w:iCs/>
        </w:rPr>
        <w:t>TS 38.</w:t>
      </w:r>
      <w:r w:rsidR="00C27033">
        <w:rPr>
          <w:iCs/>
        </w:rPr>
        <w:t>211</w:t>
      </w:r>
      <w:r w:rsidR="00C27033" w:rsidRPr="00590010">
        <w:rPr>
          <w:iCs/>
        </w:rPr>
        <w:t xml:space="preserve">] </w:t>
      </w:r>
      <w:r w:rsidR="00C27033">
        <w:rPr>
          <w:iCs/>
        </w:rPr>
        <w:t>PRBs with the lowest indexe</w:t>
      </w:r>
      <w:r w:rsidR="00C27033" w:rsidRPr="00590010">
        <w:rPr>
          <w:iCs/>
        </w:rPr>
        <w:t xml:space="preserve">s within the first, and if configured, second </w:t>
      </w:r>
      <w:r w:rsidR="00C27033">
        <w:rPr>
          <w:iCs/>
        </w:rPr>
        <w:t xml:space="preserve">interlace </w:t>
      </w:r>
      <w:r w:rsidR="00C27033" w:rsidRPr="00590010">
        <w:rPr>
          <w:iCs/>
        </w:rPr>
        <w:t>are used for PUCCH transmission</w:t>
      </w:r>
      <w:r w:rsidR="00C27033">
        <w:rPr>
          <w:iCs/>
        </w:rPr>
        <w:t>.</w:t>
      </w:r>
    </w:p>
    <w:p w14:paraId="10BCAE34" w14:textId="21003EA2" w:rsidR="00C84B1F" w:rsidRPr="00176E1B" w:rsidRDefault="00C84B1F" w:rsidP="001322F1">
      <w:pPr>
        <w:rPr>
          <w:lang w:val="en-US"/>
        </w:rPr>
      </w:pPr>
      <w:r>
        <w:rPr>
          <w:lang w:val="en-US"/>
        </w:rPr>
        <w:t xml:space="preserve">If the </w:t>
      </w:r>
      <w:r>
        <w:rPr>
          <w:i/>
          <w:lang w:val="en-US"/>
        </w:rPr>
        <w:t>format</w:t>
      </w:r>
      <w:r>
        <w:rPr>
          <w:lang w:val="en-US"/>
        </w:rPr>
        <w:t xml:space="preserve"> indicates </w:t>
      </w:r>
      <w:r w:rsidRPr="00431273">
        <w:rPr>
          <w:i/>
          <w:lang w:val="en-US"/>
        </w:rPr>
        <w:t>PUCCH-format</w:t>
      </w:r>
      <w:r>
        <w:rPr>
          <w:i/>
          <w:lang w:val="en-US"/>
        </w:rPr>
        <w:t>4</w:t>
      </w:r>
      <w:r>
        <w:rPr>
          <w:lang w:val="en-US"/>
        </w:rPr>
        <w:t xml:space="preserve">, the PUCCH format configured for a PUCCH resource is PUCCH format 4, where the PUCCH resource also includes </w:t>
      </w:r>
      <w:r w:rsidRPr="00B916EC">
        <w:t xml:space="preserve">a number of symbols </w:t>
      </w:r>
      <w:r>
        <w:rPr>
          <w:lang w:val="en-US"/>
        </w:rPr>
        <w:t xml:space="preserve">for a PUCCH transmission provided by </w:t>
      </w:r>
      <w:r w:rsidRPr="009A765A">
        <w:rPr>
          <w:i/>
        </w:rPr>
        <w:t>nrofSymbols</w:t>
      </w:r>
      <w:r>
        <w:rPr>
          <w:lang w:val="en-US"/>
        </w:rPr>
        <w:t>, an</w:t>
      </w:r>
      <w:r w:rsidRPr="00B916EC">
        <w:t xml:space="preserve"> orthogonal cover code </w:t>
      </w:r>
      <w:r w:rsidR="00940AB3">
        <w:t xml:space="preserve">length </w:t>
      </w:r>
      <w:r>
        <w:rPr>
          <w:lang w:val="en-US"/>
        </w:rPr>
        <w:t xml:space="preserve">by </w:t>
      </w:r>
      <w:r w:rsidRPr="003C70AC">
        <w:rPr>
          <w:i/>
        </w:rPr>
        <w:t>occ-Length</w:t>
      </w:r>
      <w:r>
        <w:rPr>
          <w:lang w:val="en-US"/>
        </w:rPr>
        <w:t xml:space="preserve">, </w:t>
      </w:r>
      <w:r w:rsidRPr="00B916EC">
        <w:t>an orthogonal cover code</w:t>
      </w:r>
      <w:r>
        <w:rPr>
          <w:lang w:val="en-US"/>
        </w:rPr>
        <w:t xml:space="preserve"> </w:t>
      </w:r>
      <w:r w:rsidR="00940AB3">
        <w:rPr>
          <w:lang w:val="en-US"/>
        </w:rPr>
        <w:t xml:space="preserve">index </w:t>
      </w:r>
      <w:r>
        <w:rPr>
          <w:lang w:val="en-US"/>
        </w:rPr>
        <w:t xml:space="preserve">by </w:t>
      </w:r>
      <w:r>
        <w:rPr>
          <w:i/>
        </w:rPr>
        <w:t>occ-Index</w:t>
      </w:r>
      <w:r>
        <w:rPr>
          <w:lang w:val="en-US"/>
        </w:rPr>
        <w:t xml:space="preserve">, and a first symbol for the PUCCH transmission provided by </w:t>
      </w:r>
      <w:r w:rsidRPr="00FD43DF">
        <w:rPr>
          <w:i/>
        </w:rPr>
        <w:t>startingSymbolIndex</w:t>
      </w:r>
      <w:r>
        <w:rPr>
          <w:lang w:val="en-US"/>
        </w:rPr>
        <w:t>.</w:t>
      </w:r>
      <w:r w:rsidR="00BC52C9">
        <w:rPr>
          <w:lang w:val="en-US"/>
        </w:rPr>
        <w:t xml:space="preserve"> </w:t>
      </w:r>
      <w:r w:rsidR="00BC52C9" w:rsidRPr="00B27E56">
        <w:rPr>
          <w:lang w:val="en-US"/>
        </w:rPr>
        <w:t xml:space="preserve">For PUCCH transmission in FR2-2, the PUCCH resource can also include a number of PRBs </w:t>
      </w:r>
      <m:oMath>
        <m:sSubSup>
          <m:sSubSupPr>
            <m:ctrlPr>
              <w:rPr>
                <w:rFonts w:ascii="Cambria Math" w:hAnsi="Cambria Math"/>
              </w:rPr>
            </m:ctrlPr>
          </m:sSubSupPr>
          <m:e>
            <m:r>
              <w:rPr>
                <w:rFonts w:ascii="Cambria Math" w:hAnsi="Cambria Math"/>
              </w:rPr>
              <m:t>M</m:t>
            </m:r>
          </m:e>
          <m:sub>
            <m:r>
              <m:rPr>
                <m:nor/>
              </m:rPr>
              <m:t>RB</m:t>
            </m:r>
          </m:sub>
          <m:sup>
            <m:r>
              <m:rPr>
                <m:nor/>
              </m:rPr>
              <m:t>PUCCH,</m:t>
            </m:r>
            <m:r>
              <m:rPr>
                <m:sty m:val="p"/>
              </m:rPr>
              <w:rPr>
                <w:rFonts w:ascii="Cambria Math" w:hAnsi="Cambria Math"/>
              </w:rPr>
              <m:t>4</m:t>
            </m:r>
          </m:sup>
        </m:sSubSup>
      </m:oMath>
      <w:r w:rsidR="00BC52C9" w:rsidRPr="00B27E56">
        <w:t xml:space="preserve"> </w:t>
      </w:r>
      <w:r w:rsidR="00BC52C9" w:rsidRPr="00B27E56">
        <w:rPr>
          <w:lang w:val="en-US"/>
        </w:rPr>
        <w:t xml:space="preserve">provided by </w:t>
      </w:r>
      <w:r w:rsidR="00BC52C9" w:rsidRPr="00B27E56">
        <w:rPr>
          <w:i/>
        </w:rPr>
        <w:t>nrofPRBs</w:t>
      </w:r>
      <w:r w:rsidR="00BC52C9" w:rsidRPr="00B27E56">
        <w:rPr>
          <w:iCs/>
        </w:rPr>
        <w:t xml:space="preserve">; otherwise, </w:t>
      </w:r>
      <m:oMath>
        <m:sSubSup>
          <m:sSubSupPr>
            <m:ctrlPr>
              <w:rPr>
                <w:rFonts w:ascii="Cambria Math" w:hAnsi="Cambria Math"/>
              </w:rPr>
            </m:ctrlPr>
          </m:sSubSupPr>
          <m:e>
            <m:r>
              <w:rPr>
                <w:rFonts w:ascii="Cambria Math" w:hAnsi="Cambria Math"/>
              </w:rPr>
              <m:t>M</m:t>
            </m:r>
          </m:e>
          <m:sub>
            <m:r>
              <m:rPr>
                <m:nor/>
              </m:rPr>
              <m:t>RB</m:t>
            </m:r>
          </m:sub>
          <m:sup>
            <m:r>
              <m:rPr>
                <m:nor/>
              </m:rPr>
              <m:t>PUCCH,</m:t>
            </m:r>
            <m:r>
              <m:rPr>
                <m:sty m:val="p"/>
              </m:rPr>
              <w:rPr>
                <w:rFonts w:ascii="Cambria Math" w:hAnsi="Cambria Math"/>
              </w:rPr>
              <m:t>4</m:t>
            </m:r>
          </m:sup>
        </m:sSubSup>
        <m:r>
          <w:rPr>
            <w:rFonts w:ascii="Cambria Math" w:hAnsi="Cambria Math"/>
          </w:rPr>
          <m:t>=1</m:t>
        </m:r>
      </m:oMath>
      <w:r w:rsidR="00BC52C9" w:rsidRPr="00B27E56">
        <w:rPr>
          <w:i/>
        </w:rPr>
        <w:t>.</w:t>
      </w:r>
    </w:p>
    <w:p w14:paraId="55DD7089" w14:textId="222C4204" w:rsidR="00E55E6C" w:rsidRPr="005258CF" w:rsidRDefault="00E55E6C" w:rsidP="00D75759">
      <w:pPr>
        <w:rPr>
          <w:noProof/>
          <w:lang w:eastAsia="zh-CN"/>
        </w:rPr>
      </w:pPr>
      <w:r w:rsidRPr="005258CF">
        <w:rPr>
          <w:noProof/>
          <w:lang w:eastAsia="zh-CN"/>
        </w:rPr>
        <w:t xml:space="preserve">If a UE is provided </w:t>
      </w:r>
      <w:r w:rsidRPr="005258CF">
        <w:rPr>
          <w:i/>
          <w:iCs/>
        </w:rPr>
        <w:t>subslotLengthForPUCCH</w:t>
      </w:r>
      <w:r w:rsidRPr="005258CF">
        <w:rPr>
          <w:noProof/>
          <w:lang w:eastAsia="zh-CN"/>
        </w:rPr>
        <w:t xml:space="preserve"> in a </w:t>
      </w:r>
      <w:r w:rsidRPr="005258CF">
        <w:rPr>
          <w:i/>
          <w:iCs/>
          <w:noProof/>
          <w:lang w:eastAsia="zh-CN"/>
        </w:rPr>
        <w:t>PUCCH-Config</w:t>
      </w:r>
      <w:r w:rsidRPr="005258CF">
        <w:rPr>
          <w:noProof/>
          <w:lang w:eastAsia="zh-CN"/>
        </w:rPr>
        <w:t xml:space="preserve">, </w:t>
      </w:r>
      <w:r w:rsidRPr="005258CF">
        <w:rPr>
          <w:lang w:val="de-AT" w:eastAsia="zh-CN"/>
        </w:rPr>
        <w:t xml:space="preserve">the first symbol of a PUCCH resource </w:t>
      </w:r>
      <w:r w:rsidR="00F11F80" w:rsidRPr="005258CF">
        <w:rPr>
          <w:lang w:val="de-AT"/>
        </w:rPr>
        <w:t xml:space="preserve">provided by </w:t>
      </w:r>
      <w:r w:rsidR="00F11F80" w:rsidRPr="005258CF">
        <w:rPr>
          <w:i/>
        </w:rPr>
        <w:t>PUCCH-ResourceSet</w:t>
      </w:r>
      <w:r w:rsidR="00F11F80" w:rsidRPr="005258CF">
        <w:rPr>
          <w:rFonts w:hint="eastAsia"/>
          <w:lang w:eastAsia="zh-CN"/>
        </w:rPr>
        <w:t xml:space="preserve"> or</w:t>
      </w:r>
      <w:r w:rsidR="00F11F80" w:rsidRPr="005258CF">
        <w:t xml:space="preserve"> </w:t>
      </w:r>
      <w:r w:rsidR="00F11F80" w:rsidRPr="005258CF">
        <w:rPr>
          <w:i/>
        </w:rPr>
        <w:t>SPS-PUCCH-AN-List</w:t>
      </w:r>
      <w:r w:rsidR="00F11F80" w:rsidRPr="005258CF">
        <w:rPr>
          <w:lang w:val="de-AT"/>
        </w:rPr>
        <w:t xml:space="preserve"> </w:t>
      </w:r>
      <w:r w:rsidRPr="005258CF">
        <w:rPr>
          <w:lang w:val="de-AT" w:eastAsia="zh-CN"/>
        </w:rPr>
        <w:t xml:space="preserve">in </w:t>
      </w:r>
      <w:r w:rsidRPr="005258CF">
        <w:rPr>
          <w:i/>
          <w:iCs/>
          <w:lang w:eastAsia="zh-CN"/>
        </w:rPr>
        <w:t>PUCCH-Config</w:t>
      </w:r>
      <w:r w:rsidRPr="005258CF">
        <w:rPr>
          <w:lang w:eastAsia="zh-CN"/>
        </w:rPr>
        <w:t xml:space="preserve"> </w:t>
      </w:r>
      <w:r w:rsidR="00F11F80" w:rsidRPr="005258CF">
        <w:t>or</w:t>
      </w:r>
      <w:r w:rsidR="00F11F80" w:rsidRPr="005258CF">
        <w:rPr>
          <w:rFonts w:hint="eastAsia"/>
          <w:lang w:eastAsia="zh-CN"/>
        </w:rPr>
        <w:t xml:space="preserve"> by</w:t>
      </w:r>
      <w:r w:rsidR="00F11F80" w:rsidRPr="005258CF">
        <w:t xml:space="preserve"> </w:t>
      </w:r>
      <w:r w:rsidR="00F11F80" w:rsidRPr="005258CF">
        <w:rPr>
          <w:i/>
        </w:rPr>
        <w:t>n1PUCCH-AN</w:t>
      </w:r>
      <w:r w:rsidR="00F11F80" w:rsidRPr="005258CF">
        <w:rPr>
          <w:lang w:val="de-AT"/>
        </w:rPr>
        <w:t xml:space="preserve"> </w:t>
      </w:r>
      <w:r w:rsidR="00F11F80" w:rsidRPr="005258CF">
        <w:rPr>
          <w:rFonts w:hint="eastAsia"/>
          <w:lang w:val="de-AT" w:eastAsia="zh-CN"/>
        </w:rPr>
        <w:t>in SPS-Config</w:t>
      </w:r>
      <w:r w:rsidR="00F11F80" w:rsidRPr="005258CF">
        <w:rPr>
          <w:lang w:val="de-AT" w:eastAsia="zh-CN"/>
        </w:rPr>
        <w:t xml:space="preserve"> </w:t>
      </w:r>
      <w:r w:rsidRPr="005258CF">
        <w:rPr>
          <w:lang w:val="de-AT" w:eastAsia="zh-CN"/>
        </w:rPr>
        <w:t>for multiplexing HARQ-ACK in a PUCCH transmission is relative</w:t>
      </w:r>
      <w:r w:rsidRPr="005258CF">
        <w:rPr>
          <w:noProof/>
          <w:lang w:eastAsia="zh-CN"/>
        </w:rPr>
        <w:t xml:space="preserve"> </w:t>
      </w:r>
      <w:r w:rsidRPr="005258CF">
        <w:rPr>
          <w:lang w:val="de-AT" w:eastAsia="zh-CN"/>
        </w:rPr>
        <w:t xml:space="preserve">to the first symbol of the </w:t>
      </w:r>
      <w:r w:rsidRPr="005258CF">
        <w:rPr>
          <w:i/>
          <w:iCs/>
        </w:rPr>
        <w:t xml:space="preserve">subslotLengthForPUCCH </w:t>
      </w:r>
      <w:r w:rsidRPr="005258CF">
        <w:rPr>
          <w:lang w:val="de-AT" w:eastAsia="zh-CN"/>
        </w:rPr>
        <w:t xml:space="preserve">symbols [12, TS 38.331]. For the remaining cases, the first symbol of a PUCCH resource is relative to the first symbol of a slot with </w:t>
      </w:r>
      <m:oMath>
        <m:sSubSup>
          <m:sSubSupPr>
            <m:ctrlPr>
              <w:rPr>
                <w:rFonts w:ascii="Cambria Math" w:hAnsi="Cambria Math"/>
              </w:rPr>
            </m:ctrlPr>
          </m:sSubSupPr>
          <m:e>
            <m:r>
              <w:rPr>
                <w:rFonts w:ascii="Cambria Math" w:hAnsi="Cambria Math"/>
              </w:rPr>
              <m:t>N</m:t>
            </m:r>
          </m:e>
          <m:sub>
            <m:r>
              <m:rPr>
                <m:nor/>
              </m:rPr>
              <w:rPr>
                <w:rFonts w:ascii="Cambria Math"/>
              </w:rPr>
              <m:t>sym</m:t>
            </m:r>
          </m:sub>
          <m:sup>
            <m:r>
              <m:rPr>
                <m:nor/>
              </m:rPr>
              <w:rPr>
                <w:rFonts w:ascii="Cambria Math"/>
              </w:rPr>
              <m:t>slot</m:t>
            </m:r>
          </m:sup>
        </m:sSubSup>
      </m:oMath>
      <w:r w:rsidRPr="005258CF">
        <w:rPr>
          <w:lang w:val="de-AT" w:eastAsia="zh-CN"/>
        </w:rPr>
        <w:t> symbols [4, TS 38.211].</w:t>
      </w:r>
      <w:r w:rsidRPr="005258CF">
        <w:rPr>
          <w:noProof/>
          <w:lang w:eastAsia="zh-CN"/>
        </w:rPr>
        <w:t xml:space="preserve"> </w:t>
      </w:r>
    </w:p>
    <w:p w14:paraId="3173ACF3" w14:textId="48D6F723" w:rsidR="00C84B1F" w:rsidRPr="00B916EC" w:rsidRDefault="00C84B1F" w:rsidP="00C84B1F">
      <w:r w:rsidRPr="00B916EC">
        <w:t xml:space="preserve">A UE can be configured </w:t>
      </w:r>
      <w:r>
        <w:t>up to four</w:t>
      </w:r>
      <w:r w:rsidRPr="00B916EC">
        <w:t xml:space="preserve"> sets of PUCCH resources</w:t>
      </w:r>
      <w:r w:rsidR="00020E6A">
        <w:t xml:space="preserve"> in a </w:t>
      </w:r>
      <w:r w:rsidR="00020E6A" w:rsidRPr="006F31F1">
        <w:rPr>
          <w:i/>
          <w:iCs/>
          <w:noProof/>
          <w:lang w:eastAsia="zh-CN"/>
        </w:rPr>
        <w:t>PUCCH-Config</w:t>
      </w:r>
      <w:r>
        <w:t xml:space="preserve">. A PUCCH resource set is </w:t>
      </w:r>
      <w:r w:rsidR="00441687" w:rsidRPr="00817427">
        <w:t xml:space="preserve">provided by </w:t>
      </w:r>
      <w:r w:rsidR="00441687" w:rsidRPr="00994FE9">
        <w:rPr>
          <w:i/>
        </w:rPr>
        <w:t>PUCCH-ResourceSet</w:t>
      </w:r>
      <w:r w:rsidR="00441687" w:rsidRPr="00994FE9">
        <w:t xml:space="preserve"> and is </w:t>
      </w:r>
      <w:r>
        <w:t xml:space="preserve">associated with a PUCCH resource set index provided by </w:t>
      </w:r>
      <w:r>
        <w:rPr>
          <w:i/>
        </w:rPr>
        <w:t>pucch</w:t>
      </w:r>
      <w:r w:rsidRPr="003E177F">
        <w:rPr>
          <w:i/>
        </w:rPr>
        <w:t>-ResourceSetId</w:t>
      </w:r>
      <w:r>
        <w:t xml:space="preserve">, with a set of PUCCH resource indexes provided by </w:t>
      </w:r>
      <w:r w:rsidRPr="00472DDC">
        <w:rPr>
          <w:i/>
        </w:rPr>
        <w:t>resource</w:t>
      </w:r>
      <w:r>
        <w:rPr>
          <w:i/>
        </w:rPr>
        <w:t>List</w:t>
      </w:r>
      <w:r w:rsidRPr="00C72697">
        <w:t xml:space="preserve"> </w:t>
      </w:r>
      <w:r>
        <w:t xml:space="preserve">that provides a set of </w:t>
      </w:r>
      <w:r w:rsidRPr="009F2F12">
        <w:rPr>
          <w:i/>
        </w:rPr>
        <w:t>pucch-ResourceId</w:t>
      </w:r>
      <w:r>
        <w:t xml:space="preserve"> used in the PUCCH resource set, and with a maximum number of UCI information bits the UE can transmit using a PUCCH resource in the PUCCH resource set provided by </w:t>
      </w:r>
      <w:r w:rsidR="00320B8D">
        <w:rPr>
          <w:i/>
        </w:rPr>
        <w:t>maxPayloadSize</w:t>
      </w:r>
      <w:r>
        <w:t>.</w:t>
      </w:r>
      <w:r w:rsidRPr="00B916EC">
        <w:t xml:space="preserve"> </w:t>
      </w:r>
      <w:r>
        <w:t xml:space="preserve">For the first PUCCH resource set, the maximum number of UCI information bits is </w:t>
      </w:r>
      <w:r w:rsidR="00441687">
        <w:t>2</w:t>
      </w:r>
      <w:r>
        <w:t>. A</w:t>
      </w:r>
      <w:r w:rsidRPr="00B916EC">
        <w:t xml:space="preserve"> </w:t>
      </w:r>
      <w:r>
        <w:t xml:space="preserve">maximum </w:t>
      </w:r>
      <w:r w:rsidRPr="00B916EC">
        <w:t xml:space="preserve">number of PUCCH resource </w:t>
      </w:r>
      <w:r>
        <w:t>indexes for a</w:t>
      </w:r>
      <w:r w:rsidRPr="00B916EC">
        <w:t xml:space="preserve"> set of PUCCH resources is provided by </w:t>
      </w:r>
      <w:r w:rsidRPr="000A5FC4">
        <w:rPr>
          <w:i/>
        </w:rPr>
        <w:t>maxNrofPUCCH-ResourcesPerSet</w:t>
      </w:r>
      <w:r>
        <w:t>. T</w:t>
      </w:r>
      <w:r w:rsidRPr="00B916EC">
        <w:t xml:space="preserve">he </w:t>
      </w:r>
      <w:r>
        <w:t xml:space="preserve">maximum </w:t>
      </w:r>
      <w:r w:rsidRPr="00B916EC">
        <w:t xml:space="preserve">number of PUCCH resources </w:t>
      </w:r>
      <w:r>
        <w:t xml:space="preserve">in the first PUCCH resource set is 32 and the maximum number of PUCCH resources </w:t>
      </w:r>
      <w:r w:rsidRPr="00B916EC">
        <w:t xml:space="preserve">in </w:t>
      </w:r>
      <w:r>
        <w:t>the other</w:t>
      </w:r>
      <w:r w:rsidRPr="00B916EC">
        <w:t xml:space="preserve"> PUCCH resource</w:t>
      </w:r>
      <w:r w:rsidR="00441687" w:rsidRPr="004561EE">
        <w:t xml:space="preserve"> set</w:t>
      </w:r>
      <w:r w:rsidRPr="00B916EC">
        <w:t>s</w:t>
      </w:r>
      <w:r>
        <w:t xml:space="preserve"> is 8</w:t>
      </w:r>
      <w:r w:rsidRPr="00B916EC">
        <w:t xml:space="preserve">. </w:t>
      </w:r>
    </w:p>
    <w:p w14:paraId="3DBEB8A0" w14:textId="42229524" w:rsidR="00D855F9" w:rsidRPr="00B916EC" w:rsidRDefault="00495702" w:rsidP="00DE245D">
      <w:r w:rsidRPr="00B916EC">
        <w:t xml:space="preserve">If the UE transmits </w:t>
      </w:r>
      <m:oMath>
        <m:sSub>
          <m:sSubPr>
            <m:ctrlPr>
              <w:rPr>
                <w:rFonts w:ascii="Cambria Math" w:hAnsi="Cambria Math" w:cs="Arial"/>
                <w:i/>
                <w:lang w:eastAsia="zh-CN"/>
              </w:rPr>
            </m:ctrlPr>
          </m:sSubPr>
          <m:e>
            <m:r>
              <w:rPr>
                <w:rFonts w:ascii="Cambria Math" w:cs="Arial"/>
                <w:lang w:eastAsia="zh-CN"/>
              </w:rPr>
              <m:t>O</m:t>
            </m:r>
          </m:e>
          <m:sub>
            <m:r>
              <m:rPr>
                <m:nor/>
              </m:rPr>
              <w:rPr>
                <w:rFonts w:ascii="Cambria Math" w:cs="Arial"/>
                <w:lang w:eastAsia="zh-CN"/>
              </w:rPr>
              <m:t>UCI</m:t>
            </m:r>
            <m:ctrlPr>
              <w:rPr>
                <w:rFonts w:ascii="Cambria Math" w:hAnsi="Cambria Math" w:cs="Arial"/>
                <w:lang w:eastAsia="zh-CN"/>
              </w:rPr>
            </m:ctrlPr>
          </m:sub>
        </m:sSub>
      </m:oMath>
      <w:r w:rsidRPr="00B916EC">
        <w:t xml:space="preserve"> UCI</w:t>
      </w:r>
      <w:r w:rsidR="00C84B1F" w:rsidRPr="00C84B1F">
        <w:t xml:space="preserve"> </w:t>
      </w:r>
      <w:r w:rsidR="00C84B1F">
        <w:t>information</w:t>
      </w:r>
      <w:r w:rsidRPr="00B916EC">
        <w:t xml:space="preserve"> bits,</w:t>
      </w:r>
      <w:r w:rsidR="00C84B1F" w:rsidRPr="00C84B1F">
        <w:t xml:space="preserve"> </w:t>
      </w:r>
      <w:r w:rsidR="00C84B1F">
        <w:t>that include HARQ-ACK information bits,</w:t>
      </w:r>
      <w:r w:rsidR="003915B7">
        <w:t xml:space="preserve"> </w:t>
      </w:r>
      <w:r w:rsidRPr="00B916EC">
        <w:t xml:space="preserve">the UE determines a PUCCH resource </w:t>
      </w:r>
      <w:r w:rsidR="00A06084" w:rsidRPr="00B916EC">
        <w:t>set to be</w:t>
      </w:r>
      <w:r w:rsidRPr="00B916EC">
        <w:t xml:space="preserve"> </w:t>
      </w:r>
    </w:p>
    <w:p w14:paraId="58BD9D80" w14:textId="43C05B32" w:rsidR="00D855F9" w:rsidRPr="00B916EC" w:rsidRDefault="00611EFE" w:rsidP="00611EFE">
      <w:pPr>
        <w:pStyle w:val="B1"/>
      </w:pPr>
      <w:r>
        <w:rPr>
          <w:lang w:val="en-US"/>
        </w:rPr>
        <w:lastRenderedPageBreak/>
        <w:t>-</w:t>
      </w:r>
      <w:r>
        <w:rPr>
          <w:lang w:val="en-US"/>
        </w:rPr>
        <w:tab/>
      </w:r>
      <w:r w:rsidR="00C75D8C" w:rsidRPr="00B916EC">
        <w:rPr>
          <w:lang w:val="en-US"/>
        </w:rPr>
        <w:t>a</w:t>
      </w:r>
      <w:r w:rsidR="00D855F9" w:rsidRPr="00B916EC">
        <w:rPr>
          <w:lang w:val="en-US"/>
        </w:rPr>
        <w:t xml:space="preserve"> </w:t>
      </w:r>
      <w:r w:rsidR="00CD4C51" w:rsidRPr="00B916EC">
        <w:t>first set of PUCCH resource</w:t>
      </w:r>
      <w:r w:rsidR="00771F04" w:rsidRPr="00B916EC">
        <w:rPr>
          <w:lang w:val="en-US"/>
        </w:rPr>
        <w:t>s</w:t>
      </w:r>
      <w:r w:rsidR="00495702" w:rsidRPr="00B916EC">
        <w:t xml:space="preserve"> </w:t>
      </w:r>
      <w:r w:rsidR="00C84B1F">
        <w:rPr>
          <w:lang w:val="en-US"/>
        </w:rPr>
        <w:t xml:space="preserve">with </w:t>
      </w:r>
      <w:r w:rsidR="00C84B1F">
        <w:rPr>
          <w:i/>
        </w:rPr>
        <w:t>pucch</w:t>
      </w:r>
      <w:r w:rsidR="00C84B1F" w:rsidRPr="003E177F">
        <w:rPr>
          <w:i/>
        </w:rPr>
        <w:t>-</w:t>
      </w:r>
      <w:r w:rsidR="00C84B1F" w:rsidRPr="00FD02B6">
        <w:rPr>
          <w:i/>
        </w:rPr>
        <w:t xml:space="preserve">ResourceSetId </w:t>
      </w:r>
      <w:r w:rsidR="00C84B1F" w:rsidRPr="008E6A8A">
        <w:rPr>
          <w:lang w:val="en-US"/>
        </w:rPr>
        <w:t>= 0</w:t>
      </w:r>
      <w:r w:rsidR="00C84B1F" w:rsidRPr="00FD02B6">
        <w:rPr>
          <w:lang w:val="en-US"/>
        </w:rPr>
        <w:t xml:space="preserve"> </w:t>
      </w:r>
      <w:r w:rsidR="00C84B1F" w:rsidRPr="00B916EC">
        <w:t xml:space="preserve">if </w:t>
      </w:r>
      <m:oMath>
        <m:sSub>
          <m:sSubPr>
            <m:ctrlPr>
              <w:rPr>
                <w:rFonts w:ascii="Cambria Math" w:hAnsi="Cambria Math" w:cs="Arial"/>
                <w:i/>
                <w:lang w:eastAsia="zh-CN"/>
              </w:rPr>
            </m:ctrlPr>
          </m:sSubPr>
          <m:e>
            <m:r>
              <w:rPr>
                <w:rFonts w:ascii="Cambria Math" w:cs="Arial"/>
                <w:lang w:eastAsia="zh-CN"/>
              </w:rPr>
              <m:t>O</m:t>
            </m:r>
          </m:e>
          <m:sub>
            <m:r>
              <m:rPr>
                <m:nor/>
              </m:rPr>
              <w:rPr>
                <w:rFonts w:ascii="Cambria Math" w:cs="Arial"/>
                <w:lang w:eastAsia="zh-CN"/>
              </w:rPr>
              <m:t>UCI</m:t>
            </m:r>
            <m:ctrlPr>
              <w:rPr>
                <w:rFonts w:ascii="Cambria Math" w:hAnsi="Cambria Math" w:cs="Arial"/>
                <w:lang w:eastAsia="zh-CN"/>
              </w:rPr>
            </m:ctrlPr>
          </m:sub>
        </m:sSub>
        <m:r>
          <w:rPr>
            <w:rFonts w:ascii="Cambria Math" w:cs="Arial"/>
            <w:lang w:eastAsia="zh-CN"/>
          </w:rPr>
          <m:t>≤</m:t>
        </m:r>
        <m:r>
          <w:rPr>
            <w:rFonts w:ascii="Cambria Math" w:hAnsi="Cambria Math" w:cs="Arial"/>
            <w:lang w:eastAsia="zh-CN"/>
          </w:rPr>
          <m:t>2</m:t>
        </m:r>
      </m:oMath>
      <w:r w:rsidR="00C84B1F">
        <w:rPr>
          <w:rFonts w:cs="Arial"/>
          <w:lang w:val="en-US" w:eastAsia="zh-CN"/>
        </w:rPr>
        <w:t xml:space="preserve"> including 1 or 2 HARQ-ACK information bits and a positive or negative SR on one SR transmission occasion if transmission of HARQ-ACK information and SR occurs simultaneously</w:t>
      </w:r>
      <w:r w:rsidR="00D855F9" w:rsidRPr="00B916EC">
        <w:rPr>
          <w:rFonts w:cs="Arial"/>
          <w:lang w:val="en-US" w:eastAsia="zh-CN"/>
        </w:rPr>
        <w:t>, or</w:t>
      </w:r>
    </w:p>
    <w:p w14:paraId="7D502D5C" w14:textId="160BC6FE" w:rsidR="00D855F9" w:rsidRPr="00B916EC" w:rsidRDefault="00611EFE" w:rsidP="00611EFE">
      <w:pPr>
        <w:pStyle w:val="B1"/>
      </w:pPr>
      <w:r>
        <w:rPr>
          <w:lang w:val="en-US"/>
        </w:rPr>
        <w:t>-</w:t>
      </w:r>
      <w:r>
        <w:rPr>
          <w:lang w:val="en-US"/>
        </w:rPr>
        <w:tab/>
      </w:r>
      <w:r w:rsidR="00C75D8C" w:rsidRPr="00B916EC">
        <w:rPr>
          <w:lang w:val="en-US"/>
        </w:rPr>
        <w:t>a</w:t>
      </w:r>
      <w:r w:rsidR="00D855F9" w:rsidRPr="00B916EC">
        <w:rPr>
          <w:lang w:val="en-US"/>
        </w:rPr>
        <w:t xml:space="preserve"> second set of PUCCH resources</w:t>
      </w:r>
      <w:r w:rsidR="00C84B1F" w:rsidRPr="00C84B1F">
        <w:rPr>
          <w:lang w:val="en-US"/>
        </w:rPr>
        <w:t xml:space="preserve"> </w:t>
      </w:r>
      <w:r w:rsidR="00C84B1F">
        <w:rPr>
          <w:lang w:val="en-US"/>
        </w:rPr>
        <w:t xml:space="preserve">with </w:t>
      </w:r>
      <w:r w:rsidR="00C84B1F">
        <w:rPr>
          <w:i/>
        </w:rPr>
        <w:t>pucch</w:t>
      </w:r>
      <w:r w:rsidR="00C84B1F" w:rsidRPr="003E177F">
        <w:rPr>
          <w:i/>
        </w:rPr>
        <w:t>-</w:t>
      </w:r>
      <w:r w:rsidR="00C84B1F" w:rsidRPr="00FD02B6">
        <w:rPr>
          <w:i/>
        </w:rPr>
        <w:t xml:space="preserve">ResourceSetId </w:t>
      </w:r>
      <w:r w:rsidR="00C84B1F" w:rsidRPr="008E6A8A">
        <w:rPr>
          <w:lang w:val="en-US"/>
        </w:rPr>
        <w:t>= 1</w:t>
      </w:r>
      <w:r w:rsidR="00C84B1F" w:rsidRPr="00B916EC">
        <w:rPr>
          <w:lang w:val="en-US"/>
        </w:rPr>
        <w:t xml:space="preserve">, if </w:t>
      </w:r>
      <w:r w:rsidR="00C84B1F">
        <w:rPr>
          <w:lang w:val="en-US"/>
        </w:rPr>
        <w:t>provided by higher layers</w:t>
      </w:r>
      <w:r w:rsidR="00C84B1F" w:rsidRPr="00B916EC">
        <w:rPr>
          <w:lang w:val="en-US"/>
        </w:rPr>
        <w:t xml:space="preserve">, if </w:t>
      </w:r>
      <m:oMath>
        <m:sSub>
          <m:sSubPr>
            <m:ctrlPr>
              <w:rPr>
                <w:rFonts w:ascii="Cambria Math" w:hAnsi="Cambria Math" w:cs="Arial"/>
                <w:i/>
                <w:lang w:eastAsia="zh-CN"/>
              </w:rPr>
            </m:ctrlPr>
          </m:sSubPr>
          <m:e>
            <m:r>
              <w:rPr>
                <w:rFonts w:ascii="Cambria Math" w:cs="Arial"/>
                <w:lang w:eastAsia="zh-CN"/>
              </w:rPr>
              <m:t>2&lt;O</m:t>
            </m:r>
          </m:e>
          <m:sub>
            <m:r>
              <m:rPr>
                <m:nor/>
              </m:rPr>
              <w:rPr>
                <w:rFonts w:ascii="Cambria Math" w:cs="Arial"/>
                <w:lang w:eastAsia="zh-CN"/>
              </w:rPr>
              <m:t>UCI</m:t>
            </m:r>
            <m:ctrlPr>
              <w:rPr>
                <w:rFonts w:ascii="Cambria Math" w:hAnsi="Cambria Math" w:cs="Arial"/>
                <w:lang w:eastAsia="zh-CN"/>
              </w:rPr>
            </m:ctrlPr>
          </m:sub>
        </m:sSub>
        <m:r>
          <w:rPr>
            <w:rFonts w:ascii="Cambria Math" w:cs="Arial"/>
            <w:lang w:eastAsia="zh-CN"/>
          </w:rPr>
          <m:t>≤</m:t>
        </m:r>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2</m:t>
            </m:r>
          </m:sub>
        </m:sSub>
      </m:oMath>
      <w:r w:rsidR="00C84B1F" w:rsidRPr="00B916EC">
        <w:rPr>
          <w:rFonts w:cs="Arial"/>
          <w:lang w:val="en-US" w:eastAsia="zh-CN"/>
        </w:rPr>
        <w:t xml:space="preserve"> where </w:t>
      </w:r>
      <m:oMath>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2</m:t>
            </m:r>
          </m:sub>
        </m:sSub>
      </m:oMath>
      <w:r w:rsidR="00C84B1F" w:rsidRPr="00B916EC">
        <w:rPr>
          <w:rFonts w:cs="Arial"/>
          <w:lang w:val="en-US" w:eastAsia="zh-CN"/>
        </w:rPr>
        <w:t xml:space="preserve"> is </w:t>
      </w:r>
      <w:r w:rsidR="001D0CF9">
        <w:rPr>
          <w:rFonts w:cs="Arial"/>
          <w:lang w:val="en-US" w:eastAsia="zh-CN"/>
        </w:rPr>
        <w:t xml:space="preserve">equal to </w:t>
      </w:r>
      <w:r w:rsidR="00320B8D">
        <w:rPr>
          <w:i/>
        </w:rPr>
        <w:t>maxPayloadSize</w:t>
      </w:r>
      <w:r w:rsidR="001D0CF9" w:rsidRPr="00127ADA">
        <w:rPr>
          <w:lang w:val="en-US"/>
        </w:rPr>
        <w:t xml:space="preserve"> </w:t>
      </w:r>
      <w:r w:rsidR="001D0CF9">
        <w:rPr>
          <w:lang w:val="en-US"/>
        </w:rPr>
        <w:t>if</w:t>
      </w:r>
      <w:r w:rsidR="00C84B1F" w:rsidRPr="00B916EC">
        <w:rPr>
          <w:rFonts w:cs="Arial"/>
          <w:lang w:val="en-US" w:eastAsia="zh-CN"/>
        </w:rPr>
        <w:t xml:space="preserve"> </w:t>
      </w:r>
      <w:r w:rsidR="00320B8D">
        <w:rPr>
          <w:i/>
        </w:rPr>
        <w:t>maxPayloadSize</w:t>
      </w:r>
      <w:r w:rsidR="00C84B1F" w:rsidRPr="00FD02B6">
        <w:rPr>
          <w:lang w:val="en-US"/>
        </w:rPr>
        <w:t xml:space="preserve"> </w:t>
      </w:r>
      <w:r w:rsidR="001D0CF9">
        <w:rPr>
          <w:lang w:val="en-US"/>
        </w:rPr>
        <w:t xml:space="preserve">is provided </w:t>
      </w:r>
      <w:r w:rsidR="00C84B1F">
        <w:rPr>
          <w:lang w:val="en-US"/>
        </w:rPr>
        <w:t xml:space="preserve">for the PUCCH resource set with </w:t>
      </w:r>
      <w:r w:rsidR="00C84B1F">
        <w:rPr>
          <w:i/>
        </w:rPr>
        <w:t>pucch</w:t>
      </w:r>
      <w:r w:rsidR="00C84B1F" w:rsidRPr="003E177F">
        <w:rPr>
          <w:i/>
        </w:rPr>
        <w:t>-</w:t>
      </w:r>
      <w:r w:rsidR="00C84B1F" w:rsidRPr="00FD02B6">
        <w:rPr>
          <w:i/>
        </w:rPr>
        <w:t xml:space="preserve">ResourceSetId </w:t>
      </w:r>
      <w:r w:rsidR="00C84B1F" w:rsidRPr="008E6A8A">
        <w:rPr>
          <w:lang w:val="en-US"/>
        </w:rPr>
        <w:t>= 1</w:t>
      </w:r>
      <w:r w:rsidR="001D0CF9">
        <w:rPr>
          <w:lang w:val="en-US"/>
        </w:rPr>
        <w:t xml:space="preserve">; otherwise </w:t>
      </w:r>
      <m:oMath>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2</m:t>
            </m:r>
          </m:sub>
        </m:sSub>
      </m:oMath>
      <w:r w:rsidR="00BC52C9">
        <w:rPr>
          <w:lang w:val="en-GB" w:eastAsia="zh-CN"/>
        </w:rPr>
        <w:t xml:space="preserve"> </w:t>
      </w:r>
      <w:r w:rsidR="001D0CF9" w:rsidRPr="00995A73">
        <w:rPr>
          <w:rFonts w:cs="Arial"/>
          <w:lang w:val="en-US" w:eastAsia="zh-CN"/>
        </w:rPr>
        <w:t>i</w:t>
      </w:r>
      <w:r w:rsidR="001D0CF9">
        <w:rPr>
          <w:rFonts w:cs="Arial"/>
          <w:lang w:val="en-US" w:eastAsia="zh-CN"/>
        </w:rPr>
        <w:t>s equal to 1706</w:t>
      </w:r>
      <w:r w:rsidR="00D855F9" w:rsidRPr="00B916EC">
        <w:rPr>
          <w:rFonts w:cs="Arial"/>
          <w:lang w:val="en-US" w:eastAsia="zh-CN"/>
        </w:rPr>
        <w:t>, or</w:t>
      </w:r>
    </w:p>
    <w:p w14:paraId="07E917EA" w14:textId="4BC73456" w:rsidR="00D855F9" w:rsidRPr="00B916EC" w:rsidRDefault="00611EFE" w:rsidP="00611EFE">
      <w:pPr>
        <w:pStyle w:val="B1"/>
      </w:pPr>
      <w:r>
        <w:rPr>
          <w:lang w:val="en-US"/>
        </w:rPr>
        <w:t>-</w:t>
      </w:r>
      <w:r>
        <w:rPr>
          <w:lang w:val="en-US"/>
        </w:rPr>
        <w:tab/>
      </w:r>
      <w:r w:rsidR="00C75D8C" w:rsidRPr="00B916EC">
        <w:rPr>
          <w:lang w:val="en-US"/>
        </w:rPr>
        <w:t>a third</w:t>
      </w:r>
      <w:r w:rsidR="00D855F9" w:rsidRPr="00B916EC">
        <w:rPr>
          <w:lang w:val="en-US"/>
        </w:rPr>
        <w:t xml:space="preserve"> set of PUCCH resources</w:t>
      </w:r>
      <w:r w:rsidR="00C84B1F" w:rsidRPr="00C84B1F">
        <w:rPr>
          <w:lang w:val="en-US"/>
        </w:rPr>
        <w:t xml:space="preserve"> </w:t>
      </w:r>
      <w:r w:rsidR="00C84B1F">
        <w:rPr>
          <w:lang w:val="en-US"/>
        </w:rPr>
        <w:t xml:space="preserve">with </w:t>
      </w:r>
      <w:r w:rsidR="00C84B1F">
        <w:rPr>
          <w:i/>
        </w:rPr>
        <w:t>pucch</w:t>
      </w:r>
      <w:r w:rsidR="00C84B1F" w:rsidRPr="003E177F">
        <w:rPr>
          <w:i/>
        </w:rPr>
        <w:t>-</w:t>
      </w:r>
      <w:r w:rsidR="00C84B1F" w:rsidRPr="00FD02B6">
        <w:rPr>
          <w:i/>
        </w:rPr>
        <w:t xml:space="preserve">ResourceSetId </w:t>
      </w:r>
      <w:r w:rsidR="00C84B1F" w:rsidRPr="008E6A8A">
        <w:rPr>
          <w:lang w:val="en-US"/>
        </w:rPr>
        <w:t>= 2</w:t>
      </w:r>
      <w:r w:rsidR="00C84B1F" w:rsidRPr="00B916EC">
        <w:rPr>
          <w:lang w:val="en-US"/>
        </w:rPr>
        <w:t xml:space="preserve">, if </w:t>
      </w:r>
      <w:r w:rsidR="00C84B1F">
        <w:rPr>
          <w:lang w:val="en-US"/>
        </w:rPr>
        <w:t>provided by higher layers</w:t>
      </w:r>
      <w:r w:rsidR="00C84B1F" w:rsidRPr="00B916EC">
        <w:rPr>
          <w:lang w:val="en-US"/>
        </w:rPr>
        <w:t xml:space="preserve">, if </w:t>
      </w:r>
      <m:oMath>
        <m:sSub>
          <m:sSubPr>
            <m:ctrlPr>
              <w:rPr>
                <w:rFonts w:ascii="Cambria Math" w:hAnsi="Cambria Math" w:cs="Arial"/>
                <w:i/>
                <w:lang w:eastAsia="zh-CN"/>
              </w:rPr>
            </m:ctrlPr>
          </m:sSubPr>
          <m:e>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2</m:t>
                </m:r>
              </m:sub>
            </m:sSub>
            <m:r>
              <w:rPr>
                <w:rFonts w:ascii="Cambria Math" w:cs="Arial"/>
                <w:lang w:eastAsia="zh-CN"/>
              </w:rPr>
              <m:t>&lt;O</m:t>
            </m:r>
          </m:e>
          <m:sub>
            <m:r>
              <m:rPr>
                <m:nor/>
              </m:rPr>
              <w:rPr>
                <w:rFonts w:ascii="Cambria Math" w:cs="Arial"/>
                <w:lang w:eastAsia="zh-CN"/>
              </w:rPr>
              <m:t>UCI</m:t>
            </m:r>
            <m:ctrlPr>
              <w:rPr>
                <w:rFonts w:ascii="Cambria Math" w:hAnsi="Cambria Math" w:cs="Arial"/>
                <w:lang w:eastAsia="zh-CN"/>
              </w:rPr>
            </m:ctrlPr>
          </m:sub>
        </m:sSub>
        <m:r>
          <w:rPr>
            <w:rFonts w:ascii="Cambria Math" w:cs="Arial"/>
            <w:lang w:eastAsia="zh-CN"/>
          </w:rPr>
          <m:t>≤</m:t>
        </m:r>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3</m:t>
            </m:r>
          </m:sub>
        </m:sSub>
      </m:oMath>
      <w:r w:rsidR="00C84B1F" w:rsidRPr="00B916EC">
        <w:rPr>
          <w:rFonts w:cs="Arial"/>
          <w:lang w:val="en-US" w:eastAsia="zh-CN"/>
        </w:rPr>
        <w:t xml:space="preserve"> where </w:t>
      </w:r>
      <m:oMath>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3</m:t>
            </m:r>
          </m:sub>
        </m:sSub>
      </m:oMath>
      <w:r w:rsidR="00C84B1F" w:rsidRPr="00B916EC">
        <w:rPr>
          <w:rFonts w:cs="Arial"/>
          <w:lang w:val="en-US" w:eastAsia="zh-CN"/>
        </w:rPr>
        <w:t xml:space="preserve"> is </w:t>
      </w:r>
      <w:r w:rsidR="001D0CF9">
        <w:rPr>
          <w:rFonts w:cs="Arial"/>
          <w:lang w:val="en-US" w:eastAsia="zh-CN"/>
        </w:rPr>
        <w:t xml:space="preserve">equal to </w:t>
      </w:r>
      <w:r w:rsidR="00320B8D">
        <w:rPr>
          <w:i/>
        </w:rPr>
        <w:t>maxPayloadSize</w:t>
      </w:r>
      <w:r w:rsidR="001D0CF9" w:rsidRPr="00127ADA">
        <w:rPr>
          <w:lang w:val="en-US"/>
        </w:rPr>
        <w:t xml:space="preserve"> </w:t>
      </w:r>
      <w:r w:rsidR="001D0CF9">
        <w:rPr>
          <w:lang w:val="en-US"/>
        </w:rPr>
        <w:t>if</w:t>
      </w:r>
      <w:r w:rsidR="00C84B1F" w:rsidRPr="00B916EC">
        <w:rPr>
          <w:rFonts w:cs="Arial"/>
          <w:lang w:val="en-US" w:eastAsia="zh-CN"/>
        </w:rPr>
        <w:t xml:space="preserve"> </w:t>
      </w:r>
      <w:r w:rsidR="00320B8D">
        <w:rPr>
          <w:i/>
        </w:rPr>
        <w:t>maxPayloadSize</w:t>
      </w:r>
      <w:r w:rsidR="00C84B1F" w:rsidRPr="00FD02B6">
        <w:rPr>
          <w:lang w:val="en-US"/>
        </w:rPr>
        <w:t xml:space="preserve"> </w:t>
      </w:r>
      <w:r w:rsidR="001D0CF9">
        <w:rPr>
          <w:lang w:val="en-US"/>
        </w:rPr>
        <w:t xml:space="preserve">is provided </w:t>
      </w:r>
      <w:r w:rsidR="00C84B1F">
        <w:rPr>
          <w:lang w:val="en-US"/>
        </w:rPr>
        <w:t xml:space="preserve">for the PUCCH resource set with </w:t>
      </w:r>
      <w:r w:rsidR="00C84B1F">
        <w:rPr>
          <w:i/>
        </w:rPr>
        <w:t>pucch</w:t>
      </w:r>
      <w:r w:rsidR="00C84B1F" w:rsidRPr="003E177F">
        <w:rPr>
          <w:i/>
        </w:rPr>
        <w:t>-</w:t>
      </w:r>
      <w:r w:rsidR="00C84B1F" w:rsidRPr="00FD02B6">
        <w:rPr>
          <w:i/>
        </w:rPr>
        <w:t xml:space="preserve">ResourceSetId </w:t>
      </w:r>
      <w:r w:rsidR="00C84B1F" w:rsidRPr="008E6A8A">
        <w:rPr>
          <w:lang w:val="en-US"/>
        </w:rPr>
        <w:t>= 2</w:t>
      </w:r>
      <w:r w:rsidR="001D0CF9">
        <w:rPr>
          <w:lang w:val="en-US"/>
        </w:rPr>
        <w:t xml:space="preserve">; otherwise </w:t>
      </w:r>
      <m:oMath>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3</m:t>
            </m:r>
          </m:sub>
        </m:sSub>
      </m:oMath>
      <w:r w:rsidR="00BC52C9">
        <w:rPr>
          <w:lang w:val="en-GB" w:eastAsia="zh-CN"/>
        </w:rPr>
        <w:t xml:space="preserve"> </w:t>
      </w:r>
      <w:r w:rsidR="001D0CF9">
        <w:rPr>
          <w:lang w:val="en-US"/>
        </w:rPr>
        <w:t>is equal to 1706</w:t>
      </w:r>
      <w:r w:rsidR="00D855F9" w:rsidRPr="00B916EC">
        <w:rPr>
          <w:rFonts w:cs="Arial"/>
          <w:lang w:val="en-US" w:eastAsia="zh-CN"/>
        </w:rPr>
        <w:t>, or</w:t>
      </w:r>
    </w:p>
    <w:p w14:paraId="1447184B" w14:textId="65F60287" w:rsidR="00385AE4" w:rsidRDefault="00611EFE" w:rsidP="00611EFE">
      <w:pPr>
        <w:pStyle w:val="B1"/>
      </w:pPr>
      <w:r>
        <w:rPr>
          <w:lang w:val="en-US"/>
        </w:rPr>
        <w:t>-</w:t>
      </w:r>
      <w:r>
        <w:rPr>
          <w:lang w:val="en-US"/>
        </w:rPr>
        <w:tab/>
      </w:r>
      <w:r w:rsidR="00C75D8C" w:rsidRPr="00B916EC">
        <w:rPr>
          <w:lang w:val="en-US"/>
        </w:rPr>
        <w:t>a fourth</w:t>
      </w:r>
      <w:r w:rsidR="00D855F9" w:rsidRPr="00B916EC">
        <w:rPr>
          <w:lang w:val="en-US"/>
        </w:rPr>
        <w:t xml:space="preserve"> set of PUCCH resources</w:t>
      </w:r>
      <w:r w:rsidR="00C84B1F" w:rsidRPr="00C84B1F">
        <w:rPr>
          <w:lang w:val="en-US"/>
        </w:rPr>
        <w:t xml:space="preserve"> </w:t>
      </w:r>
      <w:r w:rsidR="00C84B1F">
        <w:rPr>
          <w:lang w:val="en-US"/>
        </w:rPr>
        <w:t xml:space="preserve">with </w:t>
      </w:r>
      <w:r w:rsidR="00C84B1F">
        <w:rPr>
          <w:i/>
        </w:rPr>
        <w:t>pucch</w:t>
      </w:r>
      <w:r w:rsidR="00C84B1F" w:rsidRPr="003E177F">
        <w:rPr>
          <w:i/>
        </w:rPr>
        <w:t>-</w:t>
      </w:r>
      <w:r w:rsidR="00C84B1F" w:rsidRPr="00FD02B6">
        <w:rPr>
          <w:i/>
        </w:rPr>
        <w:t xml:space="preserve">ResourceSetId </w:t>
      </w:r>
      <w:r w:rsidR="00C84B1F" w:rsidRPr="008E6A8A">
        <w:rPr>
          <w:lang w:val="en-US"/>
        </w:rPr>
        <w:t>= 3</w:t>
      </w:r>
      <w:r w:rsidR="00C84B1F" w:rsidRPr="00B916EC">
        <w:rPr>
          <w:lang w:val="en-US"/>
        </w:rPr>
        <w:t xml:space="preserve">, if </w:t>
      </w:r>
      <w:r w:rsidR="00C84B1F">
        <w:rPr>
          <w:lang w:val="en-US"/>
        </w:rPr>
        <w:t>provided by higher layers</w:t>
      </w:r>
      <w:r w:rsidR="00C84B1F" w:rsidRPr="00B916EC">
        <w:rPr>
          <w:lang w:val="en-US"/>
        </w:rPr>
        <w:t xml:space="preserve">, if </w:t>
      </w:r>
      <m:oMath>
        <m:sSub>
          <m:sSubPr>
            <m:ctrlPr>
              <w:rPr>
                <w:rFonts w:ascii="Cambria Math" w:hAnsi="Cambria Math" w:cs="Arial"/>
                <w:i/>
                <w:lang w:eastAsia="zh-CN"/>
              </w:rPr>
            </m:ctrlPr>
          </m:sSubPr>
          <m:e>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3</m:t>
                </m:r>
              </m:sub>
            </m:sSub>
            <m:r>
              <w:rPr>
                <w:rFonts w:ascii="Cambria Math" w:cs="Arial"/>
                <w:lang w:eastAsia="zh-CN"/>
              </w:rPr>
              <m:t>&lt;O</m:t>
            </m:r>
          </m:e>
          <m:sub>
            <m:r>
              <m:rPr>
                <m:nor/>
              </m:rPr>
              <w:rPr>
                <w:rFonts w:ascii="Cambria Math" w:cs="Arial"/>
                <w:lang w:eastAsia="zh-CN"/>
              </w:rPr>
              <m:t>UCI</m:t>
            </m:r>
            <m:ctrlPr>
              <w:rPr>
                <w:rFonts w:ascii="Cambria Math" w:hAnsi="Cambria Math" w:cs="Arial"/>
                <w:lang w:eastAsia="zh-CN"/>
              </w:rPr>
            </m:ctrlPr>
          </m:sub>
        </m:sSub>
        <m:r>
          <w:rPr>
            <w:rFonts w:ascii="Cambria Math" w:cs="Arial"/>
            <w:lang w:eastAsia="zh-CN"/>
          </w:rPr>
          <m:t>≤</m:t>
        </m:r>
        <m:r>
          <w:rPr>
            <w:rFonts w:ascii="Cambria Math" w:hAnsi="Cambria Math" w:cs="Arial"/>
            <w:lang w:eastAsia="zh-CN"/>
          </w:rPr>
          <m:t>1706</m:t>
        </m:r>
      </m:oMath>
      <w:r w:rsidR="00D855F9" w:rsidRPr="00B916EC">
        <w:rPr>
          <w:rFonts w:cs="Arial"/>
          <w:lang w:val="en-US" w:eastAsia="zh-CN"/>
        </w:rPr>
        <w:t>.</w:t>
      </w:r>
      <w:r w:rsidR="007D5A3F">
        <w:t xml:space="preserve"> </w:t>
      </w:r>
    </w:p>
    <w:p w14:paraId="4D43BCA5" w14:textId="3EED6E35" w:rsidR="00CD6C41" w:rsidRDefault="00CD6C41" w:rsidP="00CD6C41">
      <w:r>
        <w:t xml:space="preserve">If the UE is provided </w:t>
      </w:r>
      <w:r w:rsidR="004B577B" w:rsidRPr="00634BCB">
        <w:rPr>
          <w:rFonts w:eastAsia="Gulim"/>
          <w:i/>
          <w:iCs/>
        </w:rPr>
        <w:t>SPS-PUCCH-AN-List</w:t>
      </w:r>
      <w:r>
        <w:t xml:space="preserve"> and transmits </w:t>
      </w:r>
      <m:oMath>
        <m:sSub>
          <m:sSubPr>
            <m:ctrlPr>
              <w:rPr>
                <w:rFonts w:ascii="Cambria Math" w:hAnsi="Cambria Math"/>
                <w:i/>
              </w:rPr>
            </m:ctrlPr>
          </m:sSubPr>
          <m:e>
            <m:r>
              <w:rPr>
                <w:rFonts w:ascii="Cambria Math"/>
              </w:rPr>
              <m:t>O</m:t>
            </m:r>
          </m:e>
          <m:sub>
            <m:r>
              <m:rPr>
                <m:nor/>
              </m:rPr>
              <w:rPr>
                <w:rFonts w:ascii="Cambria Math"/>
              </w:rPr>
              <m:t>UCI</m:t>
            </m:r>
            <m:ctrlPr>
              <w:rPr>
                <w:rFonts w:ascii="Cambria Math" w:hAnsi="Cambria Math"/>
              </w:rPr>
            </m:ctrlPr>
          </m:sub>
        </m:sSub>
      </m:oMath>
      <w:r>
        <w:t xml:space="preserve"> UCI information bits that include only HARQ-ACK information bits in response to one or more SPS PDSCH receptions</w:t>
      </w:r>
      <w:r w:rsidR="00391714">
        <w:t xml:space="preserve"> and SR, if any</w:t>
      </w:r>
      <w:r>
        <w:t xml:space="preserve">, the UE determines a PUCCH resource to be </w:t>
      </w:r>
    </w:p>
    <w:p w14:paraId="4F1E03AD" w14:textId="5F323001" w:rsidR="00F73F07" w:rsidRDefault="00F73F07" w:rsidP="00F73F07">
      <w:pPr>
        <w:pStyle w:val="B1"/>
      </w:pPr>
      <w:r>
        <w:rPr>
          <w:lang w:val="en-US"/>
        </w:rPr>
        <w:t>-</w:t>
      </w:r>
      <w:r>
        <w:rPr>
          <w:lang w:val="en-US"/>
        </w:rPr>
        <w:tab/>
        <w:t>a</w:t>
      </w:r>
      <w:r>
        <w:t xml:space="preserve"> PUCCH resource </w:t>
      </w:r>
      <w:r>
        <w:rPr>
          <w:lang w:val="en-US"/>
        </w:rPr>
        <w:t xml:space="preserve">provided by </w:t>
      </w:r>
      <w:r>
        <w:rPr>
          <w:i/>
          <w:iCs/>
          <w:lang w:val="en-US"/>
        </w:rPr>
        <w:t>sps-PUCCH-AN-ResourceID</w:t>
      </w:r>
      <w:r>
        <w:rPr>
          <w:lang w:val="en-US"/>
        </w:rPr>
        <w:t xml:space="preserve"> </w:t>
      </w:r>
      <w:r w:rsidRPr="005D1C39">
        <w:t xml:space="preserve">obtained from the first entry in </w:t>
      </w:r>
      <w:r w:rsidRPr="005D1C39">
        <w:rPr>
          <w:i/>
          <w:iCs/>
        </w:rPr>
        <w:t>sps</w:t>
      </w:r>
      <w:r w:rsidRPr="005D1C39">
        <w:rPr>
          <w:i/>
        </w:rPr>
        <w:t xml:space="preserve">-PUCCH-AN-List </w:t>
      </w:r>
      <w:r>
        <w:t xml:space="preserve">if </w:t>
      </w:r>
      <m:oMath>
        <m:sSub>
          <m:sSubPr>
            <m:ctrlPr>
              <w:rPr>
                <w:rFonts w:ascii="Cambria Math" w:hAnsi="Cambria Math" w:cs="Arial"/>
                <w:i/>
                <w:lang w:eastAsia="zh-CN"/>
              </w:rPr>
            </m:ctrlPr>
          </m:sSubPr>
          <m:e>
            <m:r>
              <w:rPr>
                <w:rFonts w:ascii="Cambria Math" w:cs="Arial"/>
                <w:lang w:eastAsia="zh-CN"/>
              </w:rPr>
              <m:t>O</m:t>
            </m:r>
          </m:e>
          <m:sub>
            <m:r>
              <m:rPr>
                <m:nor/>
              </m:rPr>
              <w:rPr>
                <w:rFonts w:ascii="Cambria Math" w:cs="Arial"/>
                <w:lang w:eastAsia="zh-CN"/>
              </w:rPr>
              <m:t>UCI</m:t>
            </m:r>
            <m:ctrlPr>
              <w:rPr>
                <w:rFonts w:ascii="Cambria Math" w:hAnsi="Cambria Math" w:cs="Arial"/>
                <w:lang w:eastAsia="zh-CN"/>
              </w:rPr>
            </m:ctrlPr>
          </m:sub>
        </m:sSub>
        <m:r>
          <w:rPr>
            <w:rFonts w:ascii="Cambria Math" w:cs="Arial"/>
            <w:lang w:eastAsia="zh-CN"/>
          </w:rPr>
          <m:t>≤</m:t>
        </m:r>
        <m:r>
          <w:rPr>
            <w:rFonts w:ascii="Cambria Math" w:cs="Arial"/>
            <w:lang w:eastAsia="zh-CN"/>
          </w:rPr>
          <m:t>2</m:t>
        </m:r>
      </m:oMath>
      <w:r w:rsidR="00391714">
        <w:rPr>
          <w:lang w:val="en-US" w:eastAsia="zh-CN"/>
        </w:rPr>
        <w:t xml:space="preserve"> </w:t>
      </w:r>
      <w:r w:rsidR="00391714">
        <w:rPr>
          <w:rFonts w:cs="Arial"/>
          <w:lang w:val="en-US" w:eastAsia="zh-CN"/>
        </w:rPr>
        <w:t>including 1 or 2 HARQ-ACK information bits and a positive or negative SR on one SR transmission occasion if transmission of HARQ-ACK information and SR occurs simultaneously</w:t>
      </w:r>
      <w:r>
        <w:rPr>
          <w:rFonts w:cs="Arial"/>
          <w:lang w:val="en-US" w:eastAsia="zh-CN"/>
        </w:rPr>
        <w:t>, or</w:t>
      </w:r>
    </w:p>
    <w:p w14:paraId="4D7FE208" w14:textId="6BFA7065" w:rsidR="00F73F07" w:rsidRDefault="00F73F07" w:rsidP="00F73F07">
      <w:pPr>
        <w:pStyle w:val="B1"/>
      </w:pPr>
      <w:r>
        <w:rPr>
          <w:lang w:val="en-US"/>
        </w:rPr>
        <w:t>-</w:t>
      </w:r>
      <w:r>
        <w:rPr>
          <w:lang w:val="en-US"/>
        </w:rPr>
        <w:tab/>
        <w:t>a</w:t>
      </w:r>
      <w:r>
        <w:t xml:space="preserve"> PUCCH resource </w:t>
      </w:r>
      <w:r>
        <w:rPr>
          <w:lang w:val="en-US"/>
        </w:rPr>
        <w:t xml:space="preserve">provided by </w:t>
      </w:r>
      <w:r>
        <w:rPr>
          <w:i/>
          <w:iCs/>
          <w:lang w:val="en-US"/>
        </w:rPr>
        <w:t>sps-PUCCH-AN-ResourceID</w:t>
      </w:r>
      <w:r>
        <w:rPr>
          <w:lang w:val="en-US"/>
        </w:rPr>
        <w:t xml:space="preserve"> </w:t>
      </w:r>
      <w:r w:rsidRPr="005D1C39">
        <w:t xml:space="preserve">obtained from the </w:t>
      </w:r>
      <w:r>
        <w:rPr>
          <w:lang w:val="en-US"/>
        </w:rPr>
        <w:t>second</w:t>
      </w:r>
      <w:r w:rsidRPr="005D1C39">
        <w:t xml:space="preserve"> entry in </w:t>
      </w:r>
      <w:r w:rsidRPr="005D1C39">
        <w:rPr>
          <w:i/>
          <w:iCs/>
        </w:rPr>
        <w:t>sps</w:t>
      </w:r>
      <w:r w:rsidRPr="005D1C39">
        <w:rPr>
          <w:i/>
        </w:rPr>
        <w:t>-PUCCH-AN-List</w:t>
      </w:r>
      <w:r>
        <w:rPr>
          <w:lang w:val="en-US"/>
        </w:rPr>
        <w:t xml:space="preserve">, if provided, if </w:t>
      </w:r>
      <m:oMath>
        <m:r>
          <w:rPr>
            <w:rFonts w:ascii="Cambria Math" w:cs="Arial"/>
            <w:lang w:eastAsia="zh-CN"/>
          </w:rPr>
          <m:t>2&lt;</m:t>
        </m:r>
        <m:sSub>
          <m:sSubPr>
            <m:ctrlPr>
              <w:rPr>
                <w:rFonts w:ascii="Cambria Math" w:hAnsi="Cambria Math" w:cs="Arial"/>
                <w:i/>
                <w:lang w:eastAsia="zh-CN"/>
              </w:rPr>
            </m:ctrlPr>
          </m:sSubPr>
          <m:e>
            <m:r>
              <w:rPr>
                <w:rFonts w:ascii="Cambria Math" w:cs="Arial"/>
                <w:lang w:eastAsia="zh-CN"/>
              </w:rPr>
              <m:t>O</m:t>
            </m:r>
          </m:e>
          <m:sub>
            <m:r>
              <m:rPr>
                <m:nor/>
              </m:rPr>
              <w:rPr>
                <w:rFonts w:ascii="Cambria Math" w:cs="Arial"/>
                <w:lang w:eastAsia="zh-CN"/>
              </w:rPr>
              <m:t>UCI</m:t>
            </m:r>
            <m:ctrlPr>
              <w:rPr>
                <w:rFonts w:ascii="Cambria Math" w:hAnsi="Cambria Math" w:cs="Arial"/>
                <w:lang w:eastAsia="zh-CN"/>
              </w:rPr>
            </m:ctrlPr>
          </m:sub>
        </m:sSub>
        <m:r>
          <w:rPr>
            <w:rFonts w:ascii="Cambria Math" w:cs="Arial"/>
            <w:lang w:eastAsia="zh-CN"/>
          </w:rPr>
          <m:t>≤</m:t>
        </m:r>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1,SPS</m:t>
            </m:r>
          </m:sub>
        </m:sSub>
      </m:oMath>
      <w:r>
        <w:rPr>
          <w:rFonts w:cs="Arial"/>
          <w:lang w:val="en-US" w:eastAsia="zh-CN"/>
        </w:rPr>
        <w:t xml:space="preserve"> where </w:t>
      </w:r>
      <m:oMath>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1,SPS</m:t>
            </m:r>
          </m:sub>
        </m:sSub>
      </m:oMath>
      <w:r>
        <w:rPr>
          <w:rFonts w:cs="Arial"/>
          <w:lang w:val="en-US" w:eastAsia="zh-CN"/>
        </w:rPr>
        <w:t xml:space="preserve"> is either provided by </w:t>
      </w:r>
      <w:r>
        <w:rPr>
          <w:i/>
        </w:rPr>
        <w:t>maxPayload</w:t>
      </w:r>
      <w:r>
        <w:rPr>
          <w:i/>
          <w:lang w:val="en-US"/>
        </w:rPr>
        <w:t>Size</w:t>
      </w:r>
      <w:r>
        <w:rPr>
          <w:lang w:val="en-US"/>
        </w:rPr>
        <w:t xml:space="preserve"> </w:t>
      </w:r>
      <w:r w:rsidRPr="005D1C39">
        <w:t xml:space="preserve">obtained from the </w:t>
      </w:r>
      <w:r>
        <w:rPr>
          <w:lang w:val="en-US"/>
        </w:rPr>
        <w:t>second</w:t>
      </w:r>
      <w:r w:rsidRPr="005D1C39">
        <w:t xml:space="preserve"> entry </w:t>
      </w:r>
      <w:r>
        <w:rPr>
          <w:lang w:val="en-US"/>
        </w:rPr>
        <w:t>in</w:t>
      </w:r>
      <w:r>
        <w:rPr>
          <w:rFonts w:cs="Arial"/>
          <w:lang w:val="en-US" w:eastAsia="zh-CN"/>
        </w:rPr>
        <w:t xml:space="preserve"> </w:t>
      </w:r>
      <w:r>
        <w:rPr>
          <w:i/>
          <w:iCs/>
          <w:lang w:val="en-US"/>
        </w:rPr>
        <w:t>sps-PUCCH-AN-List</w:t>
      </w:r>
      <w:r>
        <w:rPr>
          <w:lang w:val="en-US"/>
        </w:rPr>
        <w:t xml:space="preserve"> or is otherwise</w:t>
      </w:r>
      <w:r>
        <w:rPr>
          <w:rFonts w:cs="Arial"/>
          <w:lang w:val="en-US" w:eastAsia="zh-CN"/>
        </w:rPr>
        <w:t xml:space="preserve"> equal to 1706, or</w:t>
      </w:r>
    </w:p>
    <w:p w14:paraId="3E0F331C" w14:textId="2D537061" w:rsidR="00F73F07" w:rsidRDefault="00F73F07" w:rsidP="00F73F07">
      <w:pPr>
        <w:pStyle w:val="B1"/>
        <w:rPr>
          <w:rFonts w:cs="Arial"/>
          <w:lang w:val="en-US" w:eastAsia="zh-CN"/>
        </w:rPr>
      </w:pPr>
      <w:r>
        <w:rPr>
          <w:lang w:val="en-US"/>
        </w:rPr>
        <w:t>-</w:t>
      </w:r>
      <w:r>
        <w:rPr>
          <w:lang w:val="en-US"/>
        </w:rPr>
        <w:tab/>
        <w:t>a</w:t>
      </w:r>
      <w:r>
        <w:t xml:space="preserve"> PUCCH resource </w:t>
      </w:r>
      <w:r>
        <w:rPr>
          <w:lang w:val="en-US"/>
        </w:rPr>
        <w:t xml:space="preserve">provided by </w:t>
      </w:r>
      <w:r>
        <w:rPr>
          <w:i/>
          <w:iCs/>
          <w:lang w:val="en-US"/>
        </w:rPr>
        <w:t>sps-PUCCH-AN-ResourceID</w:t>
      </w:r>
      <w:r>
        <w:rPr>
          <w:lang w:val="en-US"/>
        </w:rPr>
        <w:t xml:space="preserve"> </w:t>
      </w:r>
      <w:r w:rsidRPr="005D1C39">
        <w:t xml:space="preserve">obtained from the </w:t>
      </w:r>
      <w:r>
        <w:rPr>
          <w:lang w:val="en-US"/>
        </w:rPr>
        <w:t>third</w:t>
      </w:r>
      <w:r w:rsidRPr="005D1C39">
        <w:t xml:space="preserve"> entry in </w:t>
      </w:r>
      <w:r w:rsidRPr="005D1C39">
        <w:rPr>
          <w:i/>
          <w:iCs/>
        </w:rPr>
        <w:t>sps</w:t>
      </w:r>
      <w:r w:rsidRPr="005D1C39">
        <w:rPr>
          <w:i/>
        </w:rPr>
        <w:t>-PUCCH-AN-List</w:t>
      </w:r>
      <w:r>
        <w:rPr>
          <w:lang w:val="en-US"/>
        </w:rPr>
        <w:t xml:space="preserve">, if provided, if </w:t>
      </w:r>
      <m:oMath>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1,SPS</m:t>
            </m:r>
          </m:sub>
        </m:sSub>
        <m:r>
          <w:rPr>
            <w:rFonts w:ascii="Cambria Math" w:cs="Arial"/>
            <w:lang w:eastAsia="zh-CN"/>
          </w:rPr>
          <m:t>&lt;</m:t>
        </m:r>
        <m:sSub>
          <m:sSubPr>
            <m:ctrlPr>
              <w:rPr>
                <w:rFonts w:ascii="Cambria Math" w:hAnsi="Cambria Math" w:cs="Arial"/>
                <w:i/>
                <w:lang w:eastAsia="zh-CN"/>
              </w:rPr>
            </m:ctrlPr>
          </m:sSubPr>
          <m:e>
            <m:r>
              <w:rPr>
                <w:rFonts w:ascii="Cambria Math" w:cs="Arial"/>
                <w:lang w:eastAsia="zh-CN"/>
              </w:rPr>
              <m:t>O</m:t>
            </m:r>
          </m:e>
          <m:sub>
            <m:r>
              <m:rPr>
                <m:nor/>
              </m:rPr>
              <w:rPr>
                <w:rFonts w:ascii="Cambria Math" w:cs="Arial"/>
                <w:lang w:eastAsia="zh-CN"/>
              </w:rPr>
              <m:t>UCI</m:t>
            </m:r>
            <m:ctrlPr>
              <w:rPr>
                <w:rFonts w:ascii="Cambria Math" w:hAnsi="Cambria Math" w:cs="Arial"/>
                <w:lang w:eastAsia="zh-CN"/>
              </w:rPr>
            </m:ctrlPr>
          </m:sub>
        </m:sSub>
        <m:r>
          <w:rPr>
            <w:rFonts w:ascii="Cambria Math" w:cs="Arial"/>
            <w:lang w:eastAsia="zh-CN"/>
          </w:rPr>
          <m:t>≤</m:t>
        </m:r>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2,SPS</m:t>
            </m:r>
          </m:sub>
        </m:sSub>
      </m:oMath>
      <w:r>
        <w:rPr>
          <w:rFonts w:cs="Arial"/>
          <w:lang w:val="en-US" w:eastAsia="zh-CN"/>
        </w:rPr>
        <w:t xml:space="preserve"> where </w:t>
      </w:r>
      <m:oMath>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2,SPS</m:t>
            </m:r>
          </m:sub>
        </m:sSub>
      </m:oMath>
      <w:r>
        <w:rPr>
          <w:rFonts w:cs="Arial"/>
          <w:lang w:val="en-US" w:eastAsia="zh-CN"/>
        </w:rPr>
        <w:t xml:space="preserve"> is either provided by </w:t>
      </w:r>
      <w:r>
        <w:rPr>
          <w:i/>
        </w:rPr>
        <w:t>maxPayload</w:t>
      </w:r>
      <w:r>
        <w:rPr>
          <w:i/>
          <w:lang w:val="en-US"/>
        </w:rPr>
        <w:t>Size</w:t>
      </w:r>
      <w:r>
        <w:rPr>
          <w:lang w:val="en-US"/>
        </w:rPr>
        <w:t xml:space="preserve"> </w:t>
      </w:r>
      <w:r w:rsidRPr="005D1C39">
        <w:t xml:space="preserve">obtained from the </w:t>
      </w:r>
      <w:r>
        <w:rPr>
          <w:lang w:val="en-US"/>
        </w:rPr>
        <w:t>third</w:t>
      </w:r>
      <w:r w:rsidRPr="005D1C39">
        <w:t xml:space="preserve"> entry </w:t>
      </w:r>
      <w:r>
        <w:rPr>
          <w:lang w:val="en-US"/>
        </w:rPr>
        <w:t>in</w:t>
      </w:r>
      <w:r>
        <w:rPr>
          <w:rFonts w:cs="Arial"/>
          <w:lang w:val="en-US" w:eastAsia="zh-CN"/>
        </w:rPr>
        <w:t xml:space="preserve"> </w:t>
      </w:r>
      <w:r>
        <w:rPr>
          <w:i/>
          <w:iCs/>
          <w:lang w:val="en-US"/>
        </w:rPr>
        <w:t>sps-PUCCH-AN-List</w:t>
      </w:r>
      <w:r>
        <w:rPr>
          <w:lang w:val="en-US"/>
        </w:rPr>
        <w:t xml:space="preserve"> or is otherwise</w:t>
      </w:r>
      <w:r>
        <w:rPr>
          <w:rFonts w:cs="Arial"/>
          <w:lang w:val="en-US" w:eastAsia="zh-CN"/>
        </w:rPr>
        <w:t xml:space="preserve"> equal to 1706, or</w:t>
      </w:r>
    </w:p>
    <w:p w14:paraId="682889B8" w14:textId="0337990C" w:rsidR="00F73F07" w:rsidRPr="00B916EC" w:rsidRDefault="00F73F07" w:rsidP="00F73F07">
      <w:pPr>
        <w:pStyle w:val="B1"/>
      </w:pPr>
      <w:r>
        <w:rPr>
          <w:lang w:val="en-US"/>
        </w:rPr>
        <w:t>-</w:t>
      </w:r>
      <w:r>
        <w:rPr>
          <w:lang w:val="en-US"/>
        </w:rPr>
        <w:tab/>
        <w:t>a</w:t>
      </w:r>
      <w:r>
        <w:t xml:space="preserve"> PUCCH resource </w:t>
      </w:r>
      <w:r>
        <w:rPr>
          <w:lang w:val="en-US"/>
        </w:rPr>
        <w:t xml:space="preserve">provided by </w:t>
      </w:r>
      <w:r>
        <w:rPr>
          <w:i/>
          <w:iCs/>
          <w:lang w:val="en-US"/>
        </w:rPr>
        <w:t>sps-PUCCH-AN-ResourceID</w:t>
      </w:r>
      <w:r>
        <w:rPr>
          <w:lang w:val="en-US"/>
        </w:rPr>
        <w:t xml:space="preserve"> </w:t>
      </w:r>
      <w:r w:rsidRPr="005D1C39">
        <w:t xml:space="preserve">obtained from the </w:t>
      </w:r>
      <w:r>
        <w:rPr>
          <w:lang w:val="en-US"/>
        </w:rPr>
        <w:t>fourth</w:t>
      </w:r>
      <w:r w:rsidRPr="005D1C39">
        <w:t xml:space="preserve"> entry in </w:t>
      </w:r>
      <w:r w:rsidRPr="005D1C39">
        <w:rPr>
          <w:i/>
          <w:iCs/>
        </w:rPr>
        <w:t>sps</w:t>
      </w:r>
      <w:r w:rsidRPr="005D1C39">
        <w:rPr>
          <w:i/>
        </w:rPr>
        <w:t>-PUCCH-AN-List</w:t>
      </w:r>
      <w:r>
        <w:rPr>
          <w:lang w:val="en-US"/>
        </w:rPr>
        <w:t xml:space="preserve">, if provided, if </w:t>
      </w:r>
      <m:oMath>
        <m:sSub>
          <m:sSubPr>
            <m:ctrlPr>
              <w:rPr>
                <w:rFonts w:ascii="Cambria Math" w:hAnsi="Cambria Math" w:cs="Arial"/>
                <w:i/>
                <w:sz w:val="24"/>
                <w:szCs w:val="24"/>
                <w:lang w:eastAsia="zh-CN"/>
              </w:rPr>
            </m:ctrlPr>
          </m:sSubPr>
          <m:e>
            <m:r>
              <w:rPr>
                <w:rFonts w:ascii="Cambria Math" w:cs="Arial"/>
                <w:lang w:eastAsia="zh-CN"/>
              </w:rPr>
              <m:t>N</m:t>
            </m:r>
          </m:e>
          <m:sub>
            <m:r>
              <w:rPr>
                <w:rFonts w:ascii="Cambria Math" w:cs="Arial"/>
                <w:lang w:eastAsia="zh-CN"/>
              </w:rPr>
              <m:t>2,SPS</m:t>
            </m:r>
          </m:sub>
        </m:sSub>
        <m:r>
          <w:rPr>
            <w:rFonts w:ascii="Cambria Math" w:cs="Arial"/>
            <w:lang w:eastAsia="zh-CN"/>
          </w:rPr>
          <m:t>&lt;</m:t>
        </m:r>
        <m:sSub>
          <m:sSubPr>
            <m:ctrlPr>
              <w:rPr>
                <w:rFonts w:ascii="Cambria Math" w:hAnsi="Cambria Math" w:cs="Arial"/>
                <w:i/>
                <w:sz w:val="24"/>
                <w:szCs w:val="24"/>
                <w:lang w:eastAsia="zh-CN"/>
              </w:rPr>
            </m:ctrlPr>
          </m:sSubPr>
          <m:e>
            <m:r>
              <w:rPr>
                <w:rFonts w:ascii="Cambria Math" w:cs="Arial"/>
                <w:lang w:eastAsia="zh-CN"/>
              </w:rPr>
              <m:t>O</m:t>
            </m:r>
          </m:e>
          <m:sub>
            <m:r>
              <m:rPr>
                <m:nor/>
              </m:rPr>
              <w:rPr>
                <w:rFonts w:ascii="Cambria Math" w:cs="Arial"/>
                <w:lang w:eastAsia="zh-CN"/>
              </w:rPr>
              <m:t>UCI</m:t>
            </m:r>
            <m:ctrlPr>
              <w:rPr>
                <w:rFonts w:ascii="Cambria Math" w:hAnsi="Cambria Math" w:cs="Arial"/>
                <w:sz w:val="24"/>
                <w:szCs w:val="24"/>
                <w:lang w:eastAsia="zh-CN"/>
              </w:rPr>
            </m:ctrlPr>
          </m:sub>
        </m:sSub>
        <m:r>
          <w:rPr>
            <w:rFonts w:ascii="Cambria Math" w:cs="Arial"/>
            <w:lang w:eastAsia="zh-CN"/>
          </w:rPr>
          <m:t>≤</m:t>
        </m:r>
        <m:sSub>
          <m:sSubPr>
            <m:ctrlPr>
              <w:rPr>
                <w:rFonts w:ascii="Cambria Math" w:hAnsi="Cambria Math" w:cs="Arial"/>
                <w:i/>
                <w:sz w:val="24"/>
                <w:szCs w:val="24"/>
                <w:lang w:eastAsia="zh-CN"/>
              </w:rPr>
            </m:ctrlPr>
          </m:sSubPr>
          <m:e>
            <m:r>
              <w:rPr>
                <w:rFonts w:ascii="Cambria Math" w:cs="Arial"/>
                <w:lang w:eastAsia="zh-CN"/>
              </w:rPr>
              <m:t>N</m:t>
            </m:r>
          </m:e>
          <m:sub>
            <m:r>
              <w:rPr>
                <w:rFonts w:ascii="Cambria Math" w:cs="Arial"/>
                <w:lang w:eastAsia="zh-CN"/>
              </w:rPr>
              <m:t>3,SPS</m:t>
            </m:r>
          </m:sub>
        </m:sSub>
      </m:oMath>
      <w:r>
        <w:rPr>
          <w:rFonts w:cs="Arial"/>
          <w:lang w:val="en-US" w:eastAsia="zh-CN"/>
        </w:rPr>
        <w:t xml:space="preserve"> where </w:t>
      </w:r>
      <m:oMath>
        <m:sSub>
          <m:sSubPr>
            <m:ctrlPr>
              <w:rPr>
                <w:rFonts w:ascii="Cambria Math" w:hAnsi="Cambria Math" w:cs="Arial"/>
                <w:i/>
                <w:sz w:val="24"/>
                <w:szCs w:val="24"/>
                <w:lang w:eastAsia="zh-CN"/>
              </w:rPr>
            </m:ctrlPr>
          </m:sSubPr>
          <m:e>
            <m:r>
              <w:rPr>
                <w:rFonts w:ascii="Cambria Math" w:cs="Arial"/>
                <w:lang w:eastAsia="zh-CN"/>
              </w:rPr>
              <m:t>N</m:t>
            </m:r>
          </m:e>
          <m:sub>
            <m:r>
              <w:rPr>
                <w:rFonts w:ascii="Cambria Math" w:cs="Arial"/>
                <w:lang w:eastAsia="zh-CN"/>
              </w:rPr>
              <m:t>3,SPS</m:t>
            </m:r>
          </m:sub>
        </m:sSub>
      </m:oMath>
      <w:r>
        <w:rPr>
          <w:rFonts w:cs="Arial"/>
          <w:lang w:val="en-US" w:eastAsia="zh-CN"/>
        </w:rPr>
        <w:t xml:space="preserve"> is equal to 1706.</w:t>
      </w:r>
    </w:p>
    <w:p w14:paraId="067BB623" w14:textId="77777777" w:rsidR="00BA0BE3" w:rsidRPr="00B916EC" w:rsidRDefault="00BA0BE3" w:rsidP="00BA0BE3">
      <w:pPr>
        <w:pStyle w:val="Heading3"/>
      </w:pPr>
      <w:bookmarkStart w:id="535" w:name="_Toc12021477"/>
      <w:bookmarkStart w:id="536" w:name="_Toc20311589"/>
      <w:bookmarkStart w:id="537" w:name="_Toc26719414"/>
      <w:bookmarkStart w:id="538" w:name="_Toc29894849"/>
      <w:bookmarkStart w:id="539" w:name="_Toc29899148"/>
      <w:bookmarkStart w:id="540" w:name="_Toc29899566"/>
      <w:bookmarkStart w:id="541" w:name="_Toc29917303"/>
      <w:bookmarkStart w:id="542" w:name="_Toc36498177"/>
      <w:bookmarkStart w:id="543" w:name="_Toc45699203"/>
      <w:bookmarkStart w:id="544" w:name="_Ref496790351"/>
      <w:bookmarkStart w:id="545" w:name="_Ref496790353"/>
      <w:bookmarkStart w:id="546" w:name="_Ref496969655"/>
      <w:bookmarkStart w:id="547" w:name="_Ref496969658"/>
      <w:bookmarkStart w:id="548" w:name="_Toc130394885"/>
      <w:r w:rsidRPr="00B916EC">
        <w:t>9.</w:t>
      </w:r>
      <w:r w:rsidR="006B73A1" w:rsidRPr="00B916EC">
        <w:t>2.2</w:t>
      </w:r>
      <w:r w:rsidRPr="00B916EC">
        <w:tab/>
        <w:t xml:space="preserve">PUCCH </w:t>
      </w:r>
      <w:r w:rsidR="0003637B" w:rsidRPr="00B916EC">
        <w:t>Formats for UCI transmission</w:t>
      </w:r>
      <w:bookmarkEnd w:id="535"/>
      <w:bookmarkEnd w:id="536"/>
      <w:bookmarkEnd w:id="537"/>
      <w:bookmarkEnd w:id="538"/>
      <w:bookmarkEnd w:id="539"/>
      <w:bookmarkEnd w:id="540"/>
      <w:bookmarkEnd w:id="541"/>
      <w:bookmarkEnd w:id="542"/>
      <w:bookmarkEnd w:id="543"/>
      <w:bookmarkEnd w:id="548"/>
    </w:p>
    <w:p w14:paraId="53071BBB" w14:textId="77777777" w:rsidR="00BA0BE3" w:rsidRPr="00B916EC" w:rsidRDefault="00BA0BE3" w:rsidP="00C84B1F">
      <w:r w:rsidRPr="00B916EC">
        <w:t xml:space="preserve">If a UE is not transmitting PUSCH, and the UE </w:t>
      </w:r>
      <w:r w:rsidR="006B73A1" w:rsidRPr="00B916EC">
        <w:t xml:space="preserve">is </w:t>
      </w:r>
      <w:r w:rsidRPr="00B916EC">
        <w:t>transmit</w:t>
      </w:r>
      <w:r w:rsidR="006B73A1" w:rsidRPr="00B916EC">
        <w:t>ting</w:t>
      </w:r>
      <w:r w:rsidRPr="00B916EC">
        <w:t xml:space="preserve"> </w:t>
      </w:r>
      <w:r w:rsidR="006B73A1" w:rsidRPr="00B916EC">
        <w:t>UCI</w:t>
      </w:r>
      <w:r w:rsidRPr="00B916EC">
        <w:t>, the UE transmit</w:t>
      </w:r>
      <w:r w:rsidR="00C84B1F">
        <w:t>s</w:t>
      </w:r>
      <w:r w:rsidRPr="00B916EC">
        <w:t xml:space="preserve"> </w:t>
      </w:r>
      <w:r w:rsidR="006B73A1" w:rsidRPr="00B916EC">
        <w:t>UCI</w:t>
      </w:r>
      <w:r w:rsidRPr="00B916EC">
        <w:t xml:space="preserve"> </w:t>
      </w:r>
      <w:r w:rsidR="00C84B1F">
        <w:t>in a PUCCH using</w:t>
      </w:r>
    </w:p>
    <w:p w14:paraId="52BFA58E" w14:textId="77777777" w:rsidR="00BA0BE3" w:rsidRPr="00B916EC" w:rsidRDefault="003E4990" w:rsidP="003E4990">
      <w:pPr>
        <w:pStyle w:val="B1"/>
      </w:pPr>
      <w:r>
        <w:t>-</w:t>
      </w:r>
      <w:r>
        <w:tab/>
      </w:r>
      <w:r w:rsidR="00BA0BE3" w:rsidRPr="00B916EC">
        <w:t xml:space="preserve">PUCCH format </w:t>
      </w:r>
      <w:r w:rsidR="00BA0BE3" w:rsidRPr="00B916EC">
        <w:rPr>
          <w:lang w:val="en-US"/>
        </w:rPr>
        <w:t xml:space="preserve">0 if </w:t>
      </w:r>
    </w:p>
    <w:p w14:paraId="1D3F2383" w14:textId="77777777" w:rsidR="00BA0BE3" w:rsidRPr="00B916EC" w:rsidRDefault="003E4990" w:rsidP="003E4990">
      <w:pPr>
        <w:pStyle w:val="B2"/>
      </w:pPr>
      <w:r>
        <w:t>-</w:t>
      </w:r>
      <w:r>
        <w:tab/>
      </w:r>
      <w:r w:rsidR="00BA0BE3" w:rsidRPr="00B916EC">
        <w:t>the transmission is over 1 symbol or 2 symbols,</w:t>
      </w:r>
    </w:p>
    <w:p w14:paraId="1A4213C9" w14:textId="77777777" w:rsidR="00BA0BE3" w:rsidRPr="00B916EC" w:rsidRDefault="003E4990" w:rsidP="003E4990">
      <w:pPr>
        <w:pStyle w:val="B2"/>
      </w:pPr>
      <w:r>
        <w:t>-</w:t>
      </w:r>
      <w:r>
        <w:tab/>
      </w:r>
      <w:r w:rsidR="00BA0BE3" w:rsidRPr="00B916EC">
        <w:t xml:space="preserve">the number of </w:t>
      </w:r>
      <w:r w:rsidR="00C979C2">
        <w:rPr>
          <w:lang w:val="en-US"/>
        </w:rPr>
        <w:t>HARQ-ACK information bits with positive or negative SR (HARQ-ACK/SR</w:t>
      </w:r>
      <w:r w:rsidR="00BA0BE3" w:rsidRPr="00B916EC">
        <w:t xml:space="preserve"> bits</w:t>
      </w:r>
      <w:r w:rsidR="00C979C2">
        <w:rPr>
          <w:lang w:val="en-US"/>
        </w:rPr>
        <w:t>)</w:t>
      </w:r>
      <w:r w:rsidR="00BA0BE3" w:rsidRPr="00B916EC">
        <w:t xml:space="preserve"> is 1 or 2</w:t>
      </w:r>
      <w:r w:rsidR="007D5A3F">
        <w:t xml:space="preserve"> </w:t>
      </w:r>
    </w:p>
    <w:p w14:paraId="73FDCC86" w14:textId="77777777" w:rsidR="00BA0BE3" w:rsidRPr="00B916EC" w:rsidRDefault="003E4990" w:rsidP="003E4990">
      <w:pPr>
        <w:pStyle w:val="B1"/>
      </w:pPr>
      <w:r>
        <w:t>-</w:t>
      </w:r>
      <w:r>
        <w:tab/>
      </w:r>
      <w:r w:rsidR="00BA0BE3" w:rsidRPr="00B916EC">
        <w:t xml:space="preserve">PUCCH format </w:t>
      </w:r>
      <w:r w:rsidR="00BA0BE3" w:rsidRPr="00B916EC">
        <w:rPr>
          <w:lang w:val="en-US"/>
        </w:rPr>
        <w:t xml:space="preserve">1 if </w:t>
      </w:r>
    </w:p>
    <w:p w14:paraId="6A9C2DF5" w14:textId="77777777" w:rsidR="00BA0BE3" w:rsidRPr="00B916EC" w:rsidRDefault="003E4990" w:rsidP="003E4990">
      <w:pPr>
        <w:pStyle w:val="B2"/>
      </w:pPr>
      <w:r>
        <w:t>-</w:t>
      </w:r>
      <w:r>
        <w:tab/>
      </w:r>
      <w:r w:rsidR="00BA0BE3" w:rsidRPr="00B916EC">
        <w:t>the transmission is over 4 or more symbols,</w:t>
      </w:r>
    </w:p>
    <w:p w14:paraId="049C04D2" w14:textId="77777777" w:rsidR="00BA0BE3" w:rsidRPr="00B916EC" w:rsidRDefault="003E4990" w:rsidP="003E4990">
      <w:pPr>
        <w:pStyle w:val="B2"/>
      </w:pPr>
      <w:r>
        <w:t>-</w:t>
      </w:r>
      <w:r>
        <w:tab/>
      </w:r>
      <w:r w:rsidR="00BA0BE3" w:rsidRPr="00B916EC">
        <w:t xml:space="preserve">the number of </w:t>
      </w:r>
      <w:r w:rsidR="00C979C2">
        <w:rPr>
          <w:lang w:val="en-US"/>
        </w:rPr>
        <w:t>HARQ-ACK/SR</w:t>
      </w:r>
      <w:r w:rsidR="00BA0BE3" w:rsidRPr="00B916EC">
        <w:t xml:space="preserve"> bits is 1 or 2</w:t>
      </w:r>
      <w:r w:rsidR="007D5A3F">
        <w:t xml:space="preserve"> </w:t>
      </w:r>
    </w:p>
    <w:p w14:paraId="7071A695" w14:textId="77777777" w:rsidR="00BA0BE3" w:rsidRPr="00B916EC" w:rsidRDefault="003E4990" w:rsidP="003E4990">
      <w:pPr>
        <w:pStyle w:val="B1"/>
      </w:pPr>
      <w:r>
        <w:t>-</w:t>
      </w:r>
      <w:r>
        <w:tab/>
      </w:r>
      <w:r w:rsidR="00BA0BE3" w:rsidRPr="00B916EC">
        <w:t xml:space="preserve">PUCCH format </w:t>
      </w:r>
      <w:r w:rsidR="00BA0BE3" w:rsidRPr="00B916EC">
        <w:rPr>
          <w:lang w:val="en-US"/>
        </w:rPr>
        <w:t xml:space="preserve">2 if </w:t>
      </w:r>
    </w:p>
    <w:p w14:paraId="5310881B" w14:textId="77777777" w:rsidR="00BA0BE3" w:rsidRPr="00B916EC" w:rsidRDefault="003E4990" w:rsidP="003E4990">
      <w:pPr>
        <w:pStyle w:val="B2"/>
      </w:pPr>
      <w:r>
        <w:t>-</w:t>
      </w:r>
      <w:r>
        <w:tab/>
      </w:r>
      <w:r w:rsidR="00BA0BE3" w:rsidRPr="00B916EC">
        <w:t>the transmission is over 1 symbol or 2 symbols,</w:t>
      </w:r>
    </w:p>
    <w:p w14:paraId="3C4255E4" w14:textId="210B4369" w:rsidR="00BA0BE3" w:rsidRDefault="003E4990" w:rsidP="003E4990">
      <w:pPr>
        <w:pStyle w:val="B2"/>
      </w:pPr>
      <w:r>
        <w:t>-</w:t>
      </w:r>
      <w:r>
        <w:tab/>
      </w:r>
      <w:r w:rsidR="00BA0BE3" w:rsidRPr="00B916EC">
        <w:t xml:space="preserve">the number of </w:t>
      </w:r>
      <w:r w:rsidR="006B73A1" w:rsidRPr="00B916EC">
        <w:t>UCI</w:t>
      </w:r>
      <w:r w:rsidR="00BA0BE3" w:rsidRPr="00B916EC">
        <w:t xml:space="preserve"> bits is more than 2</w:t>
      </w:r>
      <w:r w:rsidR="007D5A3F">
        <w:t xml:space="preserve"> </w:t>
      </w:r>
    </w:p>
    <w:p w14:paraId="57E5DCC0" w14:textId="77777777" w:rsidR="00BA0BE3" w:rsidRPr="00B916EC" w:rsidRDefault="003E4990" w:rsidP="003E4990">
      <w:pPr>
        <w:pStyle w:val="B1"/>
      </w:pPr>
      <w:r>
        <w:t>-</w:t>
      </w:r>
      <w:r>
        <w:tab/>
      </w:r>
      <w:r w:rsidR="00BA0BE3" w:rsidRPr="00B916EC">
        <w:t xml:space="preserve">PUCCH format </w:t>
      </w:r>
      <w:r w:rsidR="00BA0BE3" w:rsidRPr="00B916EC">
        <w:rPr>
          <w:lang w:val="en-US"/>
        </w:rPr>
        <w:t xml:space="preserve">3 if </w:t>
      </w:r>
    </w:p>
    <w:p w14:paraId="2852922F" w14:textId="77777777" w:rsidR="00BA0BE3" w:rsidRPr="00B916EC" w:rsidRDefault="003E4990" w:rsidP="003E4990">
      <w:pPr>
        <w:pStyle w:val="B2"/>
      </w:pPr>
      <w:r>
        <w:t>-</w:t>
      </w:r>
      <w:r>
        <w:tab/>
      </w:r>
      <w:r w:rsidR="00BA0BE3" w:rsidRPr="00B916EC">
        <w:t>the transmission is over 4 or more symbols,</w:t>
      </w:r>
    </w:p>
    <w:p w14:paraId="02BEE627" w14:textId="77777777" w:rsidR="00326178" w:rsidRDefault="003E4990" w:rsidP="00326178">
      <w:pPr>
        <w:pStyle w:val="B2"/>
      </w:pPr>
      <w:r>
        <w:t>-</w:t>
      </w:r>
      <w:r>
        <w:tab/>
      </w:r>
      <w:r w:rsidR="00BA0BE3" w:rsidRPr="00B916EC">
        <w:t xml:space="preserve">the number of </w:t>
      </w:r>
      <w:r w:rsidR="006B73A1" w:rsidRPr="00B916EC">
        <w:t>UCI</w:t>
      </w:r>
      <w:r w:rsidR="00BA0BE3" w:rsidRPr="00B916EC">
        <w:t xml:space="preserve"> bits is more than 2</w:t>
      </w:r>
      <w:r w:rsidR="00326178">
        <w:rPr>
          <w:lang w:val="en-US"/>
        </w:rPr>
        <w:t>,</w:t>
      </w:r>
      <w:r w:rsidR="00BA0BE3" w:rsidRPr="00B916EC">
        <w:t xml:space="preserve"> </w:t>
      </w:r>
    </w:p>
    <w:p w14:paraId="4B126704" w14:textId="77777777" w:rsidR="00062E1B" w:rsidRPr="002C2A97" w:rsidRDefault="00062E1B" w:rsidP="00062E1B">
      <w:pPr>
        <w:ind w:left="851" w:hanging="284"/>
        <w:rPr>
          <w:lang w:val="en-US"/>
        </w:rPr>
      </w:pPr>
      <w:r w:rsidRPr="002C2A97">
        <w:rPr>
          <w:lang w:val="en-US"/>
        </w:rPr>
        <w:t>-</w:t>
      </w:r>
      <w:r w:rsidRPr="002C2A97">
        <w:rPr>
          <w:lang w:val="en-US"/>
        </w:rPr>
        <w:tab/>
        <w:t>the PUCCH resource does not include an orthogonal cover code</w:t>
      </w:r>
      <w:r>
        <w:rPr>
          <w:lang w:val="en-US"/>
        </w:rPr>
        <w:t>,</w:t>
      </w:r>
      <w:r w:rsidRPr="002C2A97">
        <w:rPr>
          <w:lang w:val="en-US"/>
        </w:rPr>
        <w:t xml:space="preserve"> or the UE is provided </w:t>
      </w:r>
      <w:r w:rsidRPr="002C2A97">
        <w:rPr>
          <w:i/>
          <w:iCs/>
          <w:lang w:val="en-US"/>
        </w:rPr>
        <w:t>useInterlacePUCCH-PUSCH</w:t>
      </w:r>
      <w:r w:rsidRPr="002C2A97">
        <w:rPr>
          <w:lang w:val="en-US"/>
        </w:rPr>
        <w:t xml:space="preserve"> in </w:t>
      </w:r>
      <w:r w:rsidRPr="002C2A97">
        <w:rPr>
          <w:i/>
        </w:rPr>
        <w:t>BWP-UplinkDedicated</w:t>
      </w:r>
    </w:p>
    <w:p w14:paraId="60887F65" w14:textId="77777777" w:rsidR="006B73A1" w:rsidRPr="00B916EC" w:rsidRDefault="003E4990" w:rsidP="003E4990">
      <w:pPr>
        <w:pStyle w:val="B1"/>
      </w:pPr>
      <w:r>
        <w:t>-</w:t>
      </w:r>
      <w:r>
        <w:tab/>
      </w:r>
      <w:r w:rsidR="006B73A1" w:rsidRPr="00B916EC">
        <w:t xml:space="preserve">PUCCH format </w:t>
      </w:r>
      <w:r w:rsidR="006B73A1" w:rsidRPr="00B916EC">
        <w:rPr>
          <w:lang w:val="en-US"/>
        </w:rPr>
        <w:t xml:space="preserve">4 if </w:t>
      </w:r>
    </w:p>
    <w:p w14:paraId="6F8C2586" w14:textId="77777777" w:rsidR="006B73A1" w:rsidRPr="00B916EC" w:rsidRDefault="003E4990" w:rsidP="003E4990">
      <w:pPr>
        <w:pStyle w:val="B2"/>
      </w:pPr>
      <w:r>
        <w:lastRenderedPageBreak/>
        <w:t>-</w:t>
      </w:r>
      <w:r>
        <w:tab/>
      </w:r>
      <w:r w:rsidR="006B73A1" w:rsidRPr="00B916EC">
        <w:t>the transmission is over 4 or more symbols,</w:t>
      </w:r>
    </w:p>
    <w:p w14:paraId="6E886BBB" w14:textId="77777777" w:rsidR="007B598B" w:rsidRPr="00B916EC" w:rsidRDefault="003E4990" w:rsidP="003E4990">
      <w:pPr>
        <w:pStyle w:val="B2"/>
      </w:pPr>
      <w:r>
        <w:t>-</w:t>
      </w:r>
      <w:r>
        <w:tab/>
      </w:r>
      <w:r w:rsidR="006B73A1" w:rsidRPr="00B916EC">
        <w:t>the number of UCI bits is more than 2</w:t>
      </w:r>
      <w:r w:rsidR="007B598B" w:rsidRPr="00B916EC">
        <w:t>,</w:t>
      </w:r>
    </w:p>
    <w:p w14:paraId="0299CE10" w14:textId="0D091C09" w:rsidR="00C979C2" w:rsidRDefault="003E4990" w:rsidP="00C979C2">
      <w:pPr>
        <w:pStyle w:val="B2"/>
      </w:pPr>
      <w:r>
        <w:t>-</w:t>
      </w:r>
      <w:r>
        <w:tab/>
      </w:r>
      <w:r w:rsidR="00326178">
        <w:rPr>
          <w:lang w:val="en-US"/>
        </w:rPr>
        <w:t>the</w:t>
      </w:r>
      <w:r w:rsidR="00326178" w:rsidRPr="00B916EC">
        <w:t xml:space="preserve"> </w:t>
      </w:r>
      <w:r w:rsidR="007B598B" w:rsidRPr="00B916EC">
        <w:t>PUCCH resource includes an orthogonal cover code</w:t>
      </w:r>
      <w:r w:rsidR="00BA0BE3" w:rsidRPr="00B916EC">
        <w:t xml:space="preserve"> </w:t>
      </w:r>
      <w:r w:rsidR="00062E1B" w:rsidRPr="002C2A97">
        <w:rPr>
          <w:lang w:val="en-US"/>
        </w:rPr>
        <w:t xml:space="preserve">and the UE is not provided </w:t>
      </w:r>
      <w:r w:rsidR="00062E1B" w:rsidRPr="002C2A97">
        <w:rPr>
          <w:i/>
          <w:iCs/>
          <w:lang w:val="en-US"/>
        </w:rPr>
        <w:t>useInterlacePUCCH-PUSCH</w:t>
      </w:r>
      <w:r w:rsidR="00062E1B" w:rsidRPr="002C2A97">
        <w:rPr>
          <w:lang w:val="en-US"/>
        </w:rPr>
        <w:t xml:space="preserve"> in </w:t>
      </w:r>
      <w:r w:rsidR="00062E1B" w:rsidRPr="002C2A97">
        <w:rPr>
          <w:i/>
        </w:rPr>
        <w:t>BWP-UplinkDedicated</w:t>
      </w:r>
    </w:p>
    <w:p w14:paraId="513F506E" w14:textId="77777777" w:rsidR="00E20158" w:rsidRDefault="00326178" w:rsidP="00326178">
      <w:r w:rsidRPr="00FA7D94">
        <w:t xml:space="preserve">A spatial setting </w:t>
      </w:r>
      <w:r w:rsidRPr="00FA7D94">
        <w:rPr>
          <w:lang w:val="en-US"/>
        </w:rPr>
        <w:t xml:space="preserve">for a PUCCH transmission </w:t>
      </w:r>
      <w:r w:rsidR="00E20158" w:rsidRPr="00F415B1">
        <w:rPr>
          <w:lang w:val="en-US"/>
        </w:rPr>
        <w:t xml:space="preserve">by a UE </w:t>
      </w:r>
      <w:r w:rsidRPr="00FA7D94">
        <w:rPr>
          <w:lang w:val="en-US"/>
        </w:rPr>
        <w:t xml:space="preserve">is provided </w:t>
      </w:r>
      <w:r w:rsidRPr="00FA7D94">
        <w:t>by</w:t>
      </w:r>
    </w:p>
    <w:p w14:paraId="3AA71629" w14:textId="157C48E0" w:rsidR="00E20158" w:rsidRPr="00F415B1" w:rsidRDefault="00E20158" w:rsidP="00E20158">
      <w:pPr>
        <w:pStyle w:val="B1"/>
      </w:pPr>
      <w:r>
        <w:rPr>
          <w:lang w:val="en-US"/>
        </w:rPr>
        <w:t>-</w:t>
      </w:r>
      <w:r>
        <w:rPr>
          <w:lang w:val="en-US"/>
        </w:rPr>
        <w:tab/>
        <w:t xml:space="preserve">an indicated </w:t>
      </w:r>
      <w:r w:rsidR="00CF2E09" w:rsidRPr="00037243">
        <w:rPr>
          <w:rFonts w:cs="Times"/>
          <w:i/>
          <w:iCs/>
          <w:szCs w:val="18"/>
          <w:lang w:eastAsia="zh-CN"/>
        </w:rPr>
        <w:t>TCI</w:t>
      </w:r>
      <w:r w:rsidR="00C63EB2">
        <w:rPr>
          <w:rFonts w:cs="Times"/>
          <w:i/>
          <w:iCs/>
          <w:szCs w:val="18"/>
          <w:lang w:val="en-GB" w:eastAsia="zh-CN"/>
        </w:rPr>
        <w:t>-</w:t>
      </w:r>
      <w:r w:rsidR="00CF2E09" w:rsidRPr="00037243">
        <w:rPr>
          <w:rFonts w:cs="Times"/>
          <w:i/>
          <w:iCs/>
          <w:szCs w:val="18"/>
          <w:lang w:eastAsia="zh-CN"/>
        </w:rPr>
        <w:t>State</w:t>
      </w:r>
      <w:r w:rsidR="00CF2E09" w:rsidRPr="00037243">
        <w:rPr>
          <w:rFonts w:cs="Times"/>
          <w:iCs/>
          <w:szCs w:val="18"/>
          <w:lang w:eastAsia="zh-CN"/>
        </w:rPr>
        <w:t xml:space="preserve"> </w:t>
      </w:r>
      <w:r w:rsidR="00CF2E09" w:rsidRPr="00037243">
        <w:rPr>
          <w:rFonts w:cs="Times"/>
          <w:iCs/>
          <w:szCs w:val="18"/>
          <w:lang w:val="en-US" w:eastAsia="zh-CN"/>
        </w:rPr>
        <w:t>or</w:t>
      </w:r>
      <w:r w:rsidR="00CF2E09" w:rsidRPr="00037243">
        <w:rPr>
          <w:lang w:val="en-US"/>
        </w:rPr>
        <w:t xml:space="preserve"> </w:t>
      </w:r>
      <w:r w:rsidR="00C63EB2" w:rsidRPr="00980D55">
        <w:rPr>
          <w:i/>
          <w:iCs/>
          <w:lang w:val="en-US"/>
        </w:rPr>
        <w:t>TCI-UL-State</w:t>
      </w:r>
      <w:r w:rsidRPr="00F415B1">
        <w:t>, if provided, as described in [6, TS 38.214];</w:t>
      </w:r>
    </w:p>
    <w:p w14:paraId="77668601" w14:textId="1139BE1D" w:rsidR="00E20158" w:rsidRDefault="00E20158" w:rsidP="00A55FCA">
      <w:pPr>
        <w:pStyle w:val="B1"/>
        <w:rPr>
          <w:lang w:val="en-US"/>
        </w:rPr>
      </w:pPr>
      <w:r>
        <w:t>-</w:t>
      </w:r>
      <w:r>
        <w:tab/>
      </w:r>
      <w:r w:rsidR="00326178" w:rsidRPr="00FA7D94">
        <w:rPr>
          <w:i/>
        </w:rPr>
        <w:t>PUCCH-Spatial</w:t>
      </w:r>
      <w:r w:rsidR="00326178">
        <w:rPr>
          <w:i/>
        </w:rPr>
        <w:t>R</w:t>
      </w:r>
      <w:r w:rsidR="00326178" w:rsidRPr="00FA7D94">
        <w:rPr>
          <w:i/>
        </w:rPr>
        <w:t>elation</w:t>
      </w:r>
      <w:r w:rsidR="00326178">
        <w:rPr>
          <w:i/>
        </w:rPr>
        <w:t>I</w:t>
      </w:r>
      <w:r w:rsidR="00326178" w:rsidRPr="00FA7D94">
        <w:rPr>
          <w:i/>
        </w:rPr>
        <w:t>nfo</w:t>
      </w:r>
      <w:r w:rsidR="00326178" w:rsidRPr="00FA7D94">
        <w:rPr>
          <w:lang w:val="en-US"/>
        </w:rPr>
        <w:t xml:space="preserve"> if the UE is </w:t>
      </w:r>
      <w:r w:rsidR="00326178" w:rsidRPr="008A2DE6">
        <w:rPr>
          <w:lang w:val="en-US"/>
        </w:rPr>
        <w:t>configured with</w:t>
      </w:r>
      <w:r w:rsidR="00326178" w:rsidRPr="009B4385">
        <w:rPr>
          <w:lang w:val="en-US"/>
        </w:rPr>
        <w:t xml:space="preserve"> a single</w:t>
      </w:r>
      <w:r w:rsidR="00326178" w:rsidRPr="00FA7D94">
        <w:rPr>
          <w:lang w:val="en-US"/>
        </w:rPr>
        <w:t xml:space="preserve"> value for </w:t>
      </w:r>
      <w:r w:rsidR="00326178" w:rsidRPr="00FA7D94">
        <w:rPr>
          <w:i/>
        </w:rPr>
        <w:t>pucch-Spatial</w:t>
      </w:r>
      <w:r w:rsidR="00326178">
        <w:rPr>
          <w:i/>
        </w:rPr>
        <w:t>R</w:t>
      </w:r>
      <w:r w:rsidR="00326178" w:rsidRPr="00FA7D94">
        <w:rPr>
          <w:i/>
        </w:rPr>
        <w:t>elation</w:t>
      </w:r>
      <w:r w:rsidR="00326178">
        <w:rPr>
          <w:i/>
        </w:rPr>
        <w:t>I</w:t>
      </w:r>
      <w:r w:rsidR="00326178" w:rsidRPr="00FA7D94">
        <w:rPr>
          <w:i/>
        </w:rPr>
        <w:t>nfo</w:t>
      </w:r>
      <w:r w:rsidR="00326178" w:rsidRPr="00FA7D94">
        <w:rPr>
          <w:i/>
          <w:lang w:val="en-US"/>
        </w:rPr>
        <w:t>Id</w:t>
      </w:r>
      <w:r w:rsidR="00326178" w:rsidRPr="00FA7D94">
        <w:rPr>
          <w:lang w:val="en-US"/>
        </w:rPr>
        <w:t xml:space="preserve">; </w:t>
      </w:r>
    </w:p>
    <w:p w14:paraId="6182E94B" w14:textId="31DEDAD6" w:rsidR="00326178" w:rsidRPr="00FA7D94" w:rsidRDefault="00E20158" w:rsidP="00A55FCA">
      <w:pPr>
        <w:pStyle w:val="B1"/>
      </w:pPr>
      <w:r>
        <w:rPr>
          <w:lang w:val="en-US"/>
        </w:rPr>
        <w:t>-</w:t>
      </w:r>
      <w:r>
        <w:rPr>
          <w:lang w:val="en-US"/>
        </w:rPr>
        <w:tab/>
      </w:r>
      <w:r w:rsidR="00631428" w:rsidRPr="00F415B1">
        <w:t>as described in</w:t>
      </w:r>
      <w:r w:rsidR="00631428" w:rsidRPr="00F415B1">
        <w:rPr>
          <w:iCs/>
          <w:lang w:val="en-US"/>
        </w:rPr>
        <w:t xml:space="preserve"> </w:t>
      </w:r>
      <w:r w:rsidR="00631428" w:rsidRPr="00F415B1">
        <w:t>[11, TS 38.321]</w:t>
      </w:r>
      <w:r w:rsidR="00326178" w:rsidRPr="00FA7D94">
        <w:rPr>
          <w:lang w:val="en-US"/>
        </w:rPr>
        <w:t xml:space="preserve">, </w:t>
      </w:r>
      <w:r w:rsidR="00326178">
        <w:rPr>
          <w:lang w:val="en-US"/>
        </w:rPr>
        <w:t xml:space="preserve">if the UE is provided multiple values for </w:t>
      </w:r>
      <w:r w:rsidR="00326178" w:rsidRPr="00FA7D94">
        <w:rPr>
          <w:i/>
          <w:iCs/>
        </w:rPr>
        <w:t>PUCCH-SpatialRelationInfo</w:t>
      </w:r>
      <w:r w:rsidR="00326178" w:rsidRPr="00FA7D94">
        <w:rPr>
          <w:lang w:val="en-US"/>
        </w:rPr>
        <w:t xml:space="preserve">. </w:t>
      </w:r>
      <w:r w:rsidR="00326178" w:rsidRPr="00FA7D94">
        <w:rPr>
          <w:bCs/>
          <w:lang w:val="en-US"/>
        </w:rPr>
        <w:t>The</w:t>
      </w:r>
      <w:r w:rsidR="00326178" w:rsidRPr="00FA7D94">
        <w:rPr>
          <w:bCs/>
        </w:rPr>
        <w:t xml:space="preserve"> </w:t>
      </w:r>
      <w:r w:rsidR="00326178" w:rsidRPr="00FA7D94">
        <w:rPr>
          <w:bCs/>
          <w:lang w:val="en-US"/>
        </w:rPr>
        <w:t xml:space="preserve">UE applies </w:t>
      </w:r>
      <w:r w:rsidR="00326178" w:rsidRPr="00FA7D94">
        <w:rPr>
          <w:bCs/>
        </w:rPr>
        <w:t>corresponding actions in [1</w:t>
      </w:r>
      <w:r w:rsidR="00326178">
        <w:rPr>
          <w:bCs/>
        </w:rPr>
        <w:t>1</w:t>
      </w:r>
      <w:r w:rsidR="00326178" w:rsidRPr="00FA7D94">
        <w:rPr>
          <w:bCs/>
        </w:rPr>
        <w:t xml:space="preserve">, TS 38.321] and </w:t>
      </w:r>
      <w:r w:rsidR="00326178" w:rsidRPr="00FA7D94">
        <w:rPr>
          <w:bCs/>
          <w:lang w:val="en-US"/>
        </w:rPr>
        <w:t>a corresponding</w:t>
      </w:r>
      <w:r w:rsidR="00326178" w:rsidRPr="00FA7D94">
        <w:rPr>
          <w:bCs/>
        </w:rPr>
        <w:t xml:space="preserve"> setting </w:t>
      </w:r>
      <w:r w:rsidR="00326178" w:rsidRPr="00FA7D94">
        <w:rPr>
          <w:bCs/>
          <w:lang w:val="en-US"/>
        </w:rPr>
        <w:t>for a spatial domain filter</w:t>
      </w:r>
      <w:r w:rsidR="00326178" w:rsidRPr="00FA7D94">
        <w:rPr>
          <w:bCs/>
        </w:rPr>
        <w:t xml:space="preserve"> </w:t>
      </w:r>
      <w:r w:rsidR="00326178" w:rsidRPr="00FA7D94">
        <w:rPr>
          <w:bCs/>
          <w:lang w:val="en-US"/>
        </w:rPr>
        <w:t xml:space="preserve">to transmit </w:t>
      </w:r>
      <w:r w:rsidR="00326178" w:rsidRPr="00FA7D94">
        <w:rPr>
          <w:bCs/>
        </w:rPr>
        <w:t>PUC</w:t>
      </w:r>
      <w:r w:rsidR="00326178">
        <w:rPr>
          <w:bCs/>
        </w:rPr>
        <w:t>CH</w:t>
      </w:r>
      <w:r w:rsidR="00326178" w:rsidRPr="00FA7D94">
        <w:rPr>
          <w:bCs/>
        </w:rPr>
        <w:t xml:space="preserve"> </w:t>
      </w:r>
      <w:r w:rsidR="001F4042">
        <w:rPr>
          <w:lang w:val="en-US"/>
        </w:rPr>
        <w:t>in</w:t>
      </w:r>
      <w:r w:rsidR="001F4042">
        <w:t xml:space="preserve"> the first slot that is after slot </w:t>
      </w:r>
      <m:oMath>
        <m:r>
          <w:rPr>
            <w:rFonts w:ascii="Cambria Math" w:hAnsi="Cambria Math"/>
          </w:rPr>
          <m:t>k+3</m:t>
        </m:r>
        <m:r>
          <w:rPr>
            <w:rFonts w:ascii="Cambria Math" w:hAnsi="Cambria Math" w:cs="Cambria Math"/>
          </w:rPr>
          <m:t>⋅</m:t>
        </m:r>
        <m:sSubSup>
          <m:sSubSupPr>
            <m:ctrlPr>
              <w:rPr>
                <w:rFonts w:ascii="Cambria Math" w:hAnsi="Cambria Math"/>
                <w:i/>
              </w:rPr>
            </m:ctrlPr>
          </m:sSubSupPr>
          <m:e>
            <m:r>
              <w:rPr>
                <w:rFonts w:ascii="Cambria Math" w:hAnsi="Cambria Math"/>
              </w:rPr>
              <m:t>N</m:t>
            </m:r>
          </m:e>
          <m:sub>
            <m:r>
              <m:rPr>
                <m:nor/>
              </m:rPr>
              <m:t>s</m:t>
            </m:r>
            <m:r>
              <m:rPr>
                <m:nor/>
              </m:rPr>
              <w:rPr>
                <w:lang w:val="en-US"/>
              </w:rPr>
              <m:t>lot</m:t>
            </m:r>
            <m:ctrlPr>
              <w:rPr>
                <w:rFonts w:ascii="Cambria Math" w:hAnsi="Cambria Math"/>
              </w:rPr>
            </m:ctrlPr>
          </m:sub>
          <m:sup>
            <m:r>
              <m:rPr>
                <m:nor/>
              </m:rPr>
              <m:t>s</m:t>
            </m:r>
            <m:r>
              <m:rPr>
                <m:nor/>
              </m:rPr>
              <w:rPr>
                <w:lang w:val="en-US"/>
              </w:rPr>
              <m:t>ubframe,</m:t>
            </m:r>
            <m:r>
              <w:rPr>
                <w:rFonts w:ascii="Cambria Math" w:hAnsi="Cambria Math"/>
                <w:lang w:val="en-US"/>
              </w:rPr>
              <m:t>μ</m:t>
            </m:r>
            <m:ctrlPr>
              <w:rPr>
                <w:rFonts w:ascii="Cambria Math" w:hAnsi="Cambria Math"/>
              </w:rPr>
            </m:ctrlPr>
          </m:sup>
        </m:sSubSup>
      </m:oMath>
      <w:r w:rsidR="001F4042">
        <w:t xml:space="preserve"> where </w:t>
      </w:r>
      <m:oMath>
        <m:r>
          <w:rPr>
            <w:rFonts w:ascii="Cambria Math" w:hAnsi="Cambria Math"/>
            <w:lang w:val="en-US"/>
          </w:rPr>
          <m:t>k</m:t>
        </m:r>
      </m:oMath>
      <w:r w:rsidR="001F4042">
        <w:rPr>
          <w:lang w:val="en-US"/>
        </w:rPr>
        <w:t xml:space="preserve"> is the slot</w:t>
      </w:r>
      <w:r w:rsidR="00326178" w:rsidRPr="00FA7D94">
        <w:rPr>
          <w:bCs/>
          <w:lang w:val="en-US"/>
        </w:rPr>
        <w:t xml:space="preserve"> where the UE </w:t>
      </w:r>
      <w:r w:rsidR="00C44547">
        <w:rPr>
          <w:bCs/>
          <w:lang w:val="en-US"/>
        </w:rPr>
        <w:t xml:space="preserve">would </w:t>
      </w:r>
      <w:r w:rsidR="00326178" w:rsidRPr="00FA7D94">
        <w:rPr>
          <w:bCs/>
          <w:lang w:val="en-US"/>
        </w:rPr>
        <w:t xml:space="preserve">transmit </w:t>
      </w:r>
      <w:r w:rsidR="001F4042">
        <w:rPr>
          <w:bCs/>
          <w:lang w:val="en-US"/>
        </w:rPr>
        <w:t xml:space="preserve">a PUCCH with </w:t>
      </w:r>
      <w:r w:rsidR="00326178" w:rsidRPr="00FA7D94">
        <w:rPr>
          <w:bCs/>
        </w:rPr>
        <w:t xml:space="preserve">HARQ-ACK </w:t>
      </w:r>
      <w:r w:rsidR="00326178" w:rsidRPr="00FA7D94">
        <w:rPr>
          <w:bCs/>
          <w:lang w:val="en-US"/>
        </w:rPr>
        <w:t xml:space="preserve">information </w:t>
      </w:r>
      <w:r w:rsidR="00326178">
        <w:rPr>
          <w:bCs/>
          <w:lang w:val="en-US"/>
        </w:rPr>
        <w:t xml:space="preserve">with ACK value </w:t>
      </w:r>
      <w:r w:rsidR="00326178" w:rsidRPr="00FA7D94">
        <w:rPr>
          <w:bCs/>
        </w:rPr>
        <w:t xml:space="preserve">corresponding to </w:t>
      </w:r>
      <w:r w:rsidR="00326178" w:rsidRPr="00FA7D94">
        <w:rPr>
          <w:bCs/>
          <w:lang w:val="en-US"/>
        </w:rPr>
        <w:t xml:space="preserve">a </w:t>
      </w:r>
      <w:r w:rsidR="00326178" w:rsidRPr="00FA7D94">
        <w:rPr>
          <w:bCs/>
        </w:rPr>
        <w:t xml:space="preserve">PDSCH </w:t>
      </w:r>
      <w:r w:rsidR="00326178" w:rsidRPr="00FA7D94">
        <w:rPr>
          <w:bCs/>
          <w:lang w:val="en-US"/>
        </w:rPr>
        <w:t xml:space="preserve">reception </w:t>
      </w:r>
      <w:r w:rsidR="00326178" w:rsidRPr="00FA7D94">
        <w:rPr>
          <w:bCs/>
        </w:rPr>
        <w:t xml:space="preserve">providing the </w:t>
      </w:r>
      <w:r w:rsidR="00326178" w:rsidRPr="00FA7D94">
        <w:rPr>
          <w:bCs/>
          <w:i/>
          <w:iCs/>
        </w:rPr>
        <w:t>PUCCH-SpatialRelationInfo</w:t>
      </w:r>
      <w:r w:rsidR="00D91988" w:rsidRPr="00B55376">
        <w:rPr>
          <w:bCs/>
        </w:rPr>
        <w:t xml:space="preserve">, each slot </w:t>
      </w:r>
      <w:r w:rsidR="00D91988" w:rsidRPr="00B55376">
        <w:rPr>
          <w:szCs w:val="18"/>
        </w:rPr>
        <w:t xml:space="preserve">consists of </w:t>
      </w:r>
      <m:oMath>
        <m:sSubSup>
          <m:sSubSupPr>
            <m:ctrlPr>
              <w:rPr>
                <w:rFonts w:ascii="Cambria Math" w:hAnsi="Cambria Math"/>
                <w:i/>
              </w:rPr>
            </m:ctrlPr>
          </m:sSubSupPr>
          <m:e>
            <m:r>
              <w:rPr>
                <w:rFonts w:ascii="Cambria Math" w:hAnsi="Cambria Math"/>
              </w:rPr>
              <m:t>N</m:t>
            </m:r>
          </m:e>
          <m:sub>
            <m:r>
              <m:rPr>
                <m:nor/>
              </m:rPr>
              <m:t>symb</m:t>
            </m:r>
            <m:ctrlPr>
              <w:rPr>
                <w:rFonts w:ascii="Cambria Math" w:hAnsi="Cambria Math"/>
              </w:rPr>
            </m:ctrlPr>
          </m:sub>
          <m:sup>
            <m:r>
              <m:rPr>
                <m:nor/>
              </m:rPr>
              <m:t>slot</m:t>
            </m:r>
            <m:ctrlPr>
              <w:rPr>
                <w:rFonts w:ascii="Cambria Math" w:hAnsi="Cambria Math"/>
              </w:rPr>
            </m:ctrlPr>
          </m:sup>
        </m:sSubSup>
      </m:oMath>
      <w:r w:rsidR="00D91988" w:rsidRPr="00B55376">
        <w:t xml:space="preserve"> symbols</w:t>
      </w:r>
      <w:r w:rsidR="00D91988" w:rsidRPr="00B55376">
        <w:rPr>
          <w:bCs/>
        </w:rPr>
        <w:t xml:space="preserve"> </w:t>
      </w:r>
      <w:r w:rsidR="00D91988" w:rsidRPr="00B55376">
        <w:rPr>
          <w:rFonts w:ascii="Times" w:eastAsia="Batang" w:hAnsi="Times" w:cs="Times"/>
        </w:rPr>
        <w:t>as defined in [4, TS 38.211],</w:t>
      </w:r>
      <w:r w:rsidR="001F4042">
        <w:rPr>
          <w:bCs/>
          <w:i/>
          <w:iCs/>
        </w:rPr>
        <w:t xml:space="preserve"> </w:t>
      </w:r>
      <w:r w:rsidR="001F4042">
        <w:rPr>
          <w:lang w:val="en-US"/>
        </w:rPr>
        <w:t xml:space="preserve">and </w:t>
      </w:r>
      <m:oMath>
        <m:r>
          <w:rPr>
            <w:rFonts w:ascii="Cambria Math" w:hAnsi="Cambria Math"/>
            <w:lang w:val="en-US"/>
          </w:rPr>
          <m:t>μ</m:t>
        </m:r>
      </m:oMath>
      <w:r w:rsidR="001F4042" w:rsidRPr="0014499E">
        <w:t xml:space="preserve"> </w:t>
      </w:r>
      <w:r w:rsidR="001F4042">
        <w:t xml:space="preserve">is the SCS configuration for </w:t>
      </w:r>
      <w:r w:rsidR="001F4042">
        <w:rPr>
          <w:lang w:val="en-US"/>
        </w:rPr>
        <w:t xml:space="preserve">the </w:t>
      </w:r>
      <w:r w:rsidR="001F4042">
        <w:t>PUCCH</w:t>
      </w:r>
    </w:p>
    <w:p w14:paraId="763CC5E6" w14:textId="5C047DEF" w:rsidR="00326178" w:rsidRPr="00152826" w:rsidRDefault="00326178" w:rsidP="00A55FCA">
      <w:pPr>
        <w:pStyle w:val="B2"/>
        <w:rPr>
          <w:lang w:val="en-GB"/>
        </w:rPr>
      </w:pPr>
      <w:r w:rsidRPr="00152826">
        <w:t>-</w:t>
      </w:r>
      <w:r w:rsidRPr="00152826">
        <w:tab/>
      </w:r>
      <w:r w:rsidRPr="00152826">
        <w:rPr>
          <w:lang w:val="en-GB"/>
        </w:rPr>
        <w:t xml:space="preserve">If </w:t>
      </w:r>
      <w:r w:rsidRPr="00152826">
        <w:rPr>
          <w:i/>
          <w:iCs/>
        </w:rPr>
        <w:t>PUCCH-Spatial</w:t>
      </w:r>
      <w:r w:rsidRPr="00152826">
        <w:rPr>
          <w:i/>
          <w:iCs/>
          <w:lang w:val="en-US"/>
        </w:rPr>
        <w:t>R</w:t>
      </w:r>
      <w:r w:rsidRPr="00152826">
        <w:rPr>
          <w:i/>
          <w:iCs/>
        </w:rPr>
        <w:t>elation</w:t>
      </w:r>
      <w:r w:rsidRPr="00152826">
        <w:rPr>
          <w:i/>
          <w:iCs/>
          <w:lang w:val="en-US"/>
        </w:rPr>
        <w:t>I</w:t>
      </w:r>
      <w:r w:rsidRPr="00152826">
        <w:rPr>
          <w:i/>
          <w:iCs/>
        </w:rPr>
        <w:t>nfo</w:t>
      </w:r>
      <w:r w:rsidRPr="00152826">
        <w:t xml:space="preserve"> </w:t>
      </w:r>
      <w:r w:rsidR="00B526B5" w:rsidRPr="00F415B1">
        <w:rPr>
          <w:lang w:val="en-US"/>
        </w:rPr>
        <w:t>or</w:t>
      </w:r>
      <w:r w:rsidR="00B526B5">
        <w:rPr>
          <w:lang w:val="en-US"/>
        </w:rPr>
        <w:t xml:space="preserve"> the indicated</w:t>
      </w:r>
      <w:r w:rsidR="00B526B5" w:rsidRPr="00F415B1">
        <w:rPr>
          <w:lang w:val="en-US"/>
        </w:rPr>
        <w:t xml:space="preserve"> </w:t>
      </w:r>
      <w:r w:rsidR="00C63EB2" w:rsidRPr="00980D55">
        <w:rPr>
          <w:i/>
          <w:iCs/>
          <w:lang w:val="en-US"/>
        </w:rPr>
        <w:t>TCI-UL-State</w:t>
      </w:r>
      <w:r w:rsidR="00B526B5" w:rsidRPr="00F415B1">
        <w:rPr>
          <w:lang w:val="en-GB"/>
        </w:rPr>
        <w:t xml:space="preserve"> </w:t>
      </w:r>
      <w:r w:rsidRPr="00152826">
        <w:rPr>
          <w:lang w:val="en-US"/>
        </w:rPr>
        <w:t xml:space="preserve">provides </w:t>
      </w:r>
      <w:r w:rsidRPr="00152826">
        <w:rPr>
          <w:i/>
          <w:lang w:val="en-GB"/>
        </w:rPr>
        <w:t>ssb-Index</w:t>
      </w:r>
      <w:r w:rsidRPr="00152826">
        <w:t>, the UE transmit</w:t>
      </w:r>
      <w:r w:rsidRPr="00152826">
        <w:rPr>
          <w:lang w:val="en-US"/>
        </w:rPr>
        <w:t>s</w:t>
      </w:r>
      <w:r w:rsidRPr="00152826">
        <w:t xml:space="preserve"> the PUCCH using a same spatial domain filter as for a reception of a SS/PBCH block</w:t>
      </w:r>
      <w:r w:rsidRPr="00152826">
        <w:rPr>
          <w:lang w:val="en-US"/>
        </w:rPr>
        <w:t xml:space="preserve"> with index provided by </w:t>
      </w:r>
      <w:r w:rsidRPr="00152826">
        <w:rPr>
          <w:i/>
          <w:lang w:val="en-GB"/>
        </w:rPr>
        <w:t>ssb-Index</w:t>
      </w:r>
      <w:r w:rsidRPr="00152826">
        <w:rPr>
          <w:lang w:val="en-GB"/>
        </w:rPr>
        <w:t xml:space="preserve"> </w:t>
      </w:r>
      <w:r>
        <w:rPr>
          <w:lang w:val="en-GB"/>
        </w:rPr>
        <w:t>for</w:t>
      </w:r>
      <w:r w:rsidRPr="00152826">
        <w:rPr>
          <w:lang w:val="en-GB"/>
        </w:rPr>
        <w:t xml:space="preserve"> a </w:t>
      </w:r>
      <w:r>
        <w:rPr>
          <w:lang w:val="en-GB"/>
        </w:rPr>
        <w:t xml:space="preserve">same serving cell or, if </w:t>
      </w:r>
      <w:r w:rsidRPr="00152826">
        <w:rPr>
          <w:i/>
          <w:iCs/>
          <w:lang w:val="en-GB"/>
        </w:rPr>
        <w:t>servingCellId</w:t>
      </w:r>
      <w:r>
        <w:rPr>
          <w:lang w:val="en-GB"/>
        </w:rPr>
        <w:t xml:space="preserve"> is provided, for a </w:t>
      </w:r>
      <w:r w:rsidRPr="00152826">
        <w:rPr>
          <w:lang w:val="en-GB"/>
        </w:rPr>
        <w:t>serving cell indicated by</w:t>
      </w:r>
      <w:r>
        <w:rPr>
          <w:lang w:val="en-GB"/>
        </w:rPr>
        <w:t xml:space="preserve"> </w:t>
      </w:r>
      <w:r w:rsidRPr="00152826">
        <w:rPr>
          <w:i/>
          <w:iCs/>
          <w:lang w:val="en-GB"/>
        </w:rPr>
        <w:t>servingCellId</w:t>
      </w:r>
      <w:r w:rsidRPr="00152826">
        <w:rPr>
          <w:lang w:val="en-GB"/>
        </w:rPr>
        <w:t xml:space="preserve"> </w:t>
      </w:r>
    </w:p>
    <w:p w14:paraId="14810FBA" w14:textId="33601B62" w:rsidR="00326178" w:rsidRDefault="00326178" w:rsidP="00A55FCA">
      <w:pPr>
        <w:pStyle w:val="B2"/>
        <w:rPr>
          <w:lang w:val="en-GB"/>
        </w:rPr>
      </w:pPr>
      <w:r w:rsidRPr="00FA7D94">
        <w:t>-</w:t>
      </w:r>
      <w:r w:rsidRPr="00FA7D94">
        <w:tab/>
      </w:r>
      <w:r w:rsidRPr="00FA7D94">
        <w:rPr>
          <w:lang w:val="en-GB"/>
        </w:rPr>
        <w:t xml:space="preserve">else if </w:t>
      </w:r>
      <w:r w:rsidRPr="00FA7D94">
        <w:rPr>
          <w:i/>
          <w:iCs/>
        </w:rPr>
        <w:t>PUCCH-Spatial</w:t>
      </w:r>
      <w:r>
        <w:rPr>
          <w:i/>
          <w:iCs/>
          <w:lang w:val="en-US"/>
        </w:rPr>
        <w:t>R</w:t>
      </w:r>
      <w:r w:rsidRPr="00FA7D94">
        <w:rPr>
          <w:i/>
          <w:iCs/>
        </w:rPr>
        <w:t>elation</w:t>
      </w:r>
      <w:r>
        <w:rPr>
          <w:i/>
          <w:iCs/>
          <w:lang w:val="en-US"/>
        </w:rPr>
        <w:t>I</w:t>
      </w:r>
      <w:r w:rsidRPr="00FA7D94">
        <w:rPr>
          <w:i/>
          <w:iCs/>
        </w:rPr>
        <w:t>nfo</w:t>
      </w:r>
      <w:r w:rsidRPr="00FA7D94">
        <w:t xml:space="preserve"> </w:t>
      </w:r>
      <w:r w:rsidR="00B526B5" w:rsidRPr="00F415B1">
        <w:rPr>
          <w:lang w:val="en-US"/>
        </w:rPr>
        <w:t>or</w:t>
      </w:r>
      <w:r w:rsidR="00B526B5">
        <w:rPr>
          <w:lang w:val="en-US"/>
        </w:rPr>
        <w:t xml:space="preserve"> the indicated</w:t>
      </w:r>
      <w:r w:rsidR="00B526B5" w:rsidRPr="00F415B1">
        <w:rPr>
          <w:lang w:val="en-US"/>
        </w:rPr>
        <w:t xml:space="preserve"> </w:t>
      </w:r>
      <w:r w:rsidR="00C63EB2" w:rsidRPr="00980D55">
        <w:rPr>
          <w:i/>
          <w:iCs/>
          <w:lang w:val="en-US"/>
        </w:rPr>
        <w:t>TCI-UL-State</w:t>
      </w:r>
      <w:r w:rsidR="00B526B5" w:rsidRPr="00F415B1">
        <w:rPr>
          <w:lang w:val="en-GB"/>
        </w:rPr>
        <w:t xml:space="preserve"> </w:t>
      </w:r>
      <w:r w:rsidRPr="00FA7D94">
        <w:rPr>
          <w:lang w:val="en-US"/>
        </w:rPr>
        <w:t xml:space="preserve">provides </w:t>
      </w:r>
      <w:r w:rsidRPr="00FA7D94">
        <w:rPr>
          <w:i/>
          <w:lang w:val="en-GB"/>
        </w:rPr>
        <w:t>csi-RS-Index</w:t>
      </w:r>
      <w:r w:rsidRPr="00FA7D94">
        <w:t xml:space="preserve">, </w:t>
      </w:r>
      <w:r w:rsidR="00CF2E09">
        <w:rPr>
          <w:lang w:val="en-US"/>
        </w:rPr>
        <w:t xml:space="preserve">or the indicated </w:t>
      </w:r>
      <w:r w:rsidR="00CF2E09" w:rsidRPr="00037243">
        <w:rPr>
          <w:rFonts w:cs="Times"/>
          <w:i/>
          <w:iCs/>
          <w:szCs w:val="18"/>
          <w:lang w:eastAsia="zh-CN"/>
        </w:rPr>
        <w:t>TCI</w:t>
      </w:r>
      <w:r w:rsidR="00C63EB2">
        <w:rPr>
          <w:rFonts w:cs="Times"/>
          <w:i/>
          <w:iCs/>
          <w:szCs w:val="18"/>
          <w:lang w:val="en-GB" w:eastAsia="zh-CN"/>
        </w:rPr>
        <w:t>-</w:t>
      </w:r>
      <w:r w:rsidR="00CF2E09" w:rsidRPr="00037243">
        <w:rPr>
          <w:rFonts w:cs="Times"/>
          <w:i/>
          <w:iCs/>
          <w:szCs w:val="18"/>
          <w:lang w:eastAsia="zh-CN"/>
        </w:rPr>
        <w:t>State</w:t>
      </w:r>
      <w:r w:rsidR="00CF2E09" w:rsidRPr="00037243">
        <w:rPr>
          <w:rFonts w:cs="Times"/>
          <w:iCs/>
          <w:szCs w:val="18"/>
          <w:lang w:eastAsia="zh-CN"/>
        </w:rPr>
        <w:t xml:space="preserve"> </w:t>
      </w:r>
      <w:r w:rsidR="00CF2E09">
        <w:rPr>
          <w:rFonts w:cs="Times"/>
          <w:iCs/>
          <w:szCs w:val="18"/>
          <w:lang w:val="en-US" w:eastAsia="zh-CN"/>
        </w:rPr>
        <w:t xml:space="preserve">provides </w:t>
      </w:r>
      <w:r w:rsidR="00CF2E09" w:rsidRPr="002E6275">
        <w:rPr>
          <w:rFonts w:cs="Times"/>
          <w:i/>
          <w:szCs w:val="18"/>
          <w:lang w:val="en-US" w:eastAsia="zh-CN"/>
        </w:rPr>
        <w:t>csi-rs</w:t>
      </w:r>
      <w:r w:rsidR="00CF2E09">
        <w:rPr>
          <w:rFonts w:cs="Times"/>
          <w:iCs/>
          <w:szCs w:val="18"/>
          <w:lang w:val="en-US" w:eastAsia="zh-CN"/>
        </w:rPr>
        <w:t xml:space="preserve"> configured with </w:t>
      </w:r>
      <w:r w:rsidR="00CF2E09" w:rsidRPr="002E6275">
        <w:rPr>
          <w:rFonts w:cs="Times"/>
          <w:i/>
          <w:szCs w:val="18"/>
          <w:lang w:val="en-US" w:eastAsia="zh-CN"/>
        </w:rPr>
        <w:t>qcl-Type</w:t>
      </w:r>
      <w:r w:rsidR="00CF2E09">
        <w:rPr>
          <w:rFonts w:cs="Times"/>
          <w:iCs/>
          <w:szCs w:val="18"/>
          <w:lang w:val="en-US" w:eastAsia="zh-CN"/>
        </w:rPr>
        <w:t xml:space="preserve"> set to </w:t>
      </w:r>
      <w:r w:rsidR="00F22988">
        <w:rPr>
          <w:rFonts w:cs="Times"/>
          <w:iCs/>
          <w:szCs w:val="18"/>
          <w:lang w:val="en-US" w:eastAsia="zh-CN"/>
        </w:rPr>
        <w:t>'</w:t>
      </w:r>
      <w:r w:rsidR="00CF2E09">
        <w:rPr>
          <w:rFonts w:cs="Times"/>
          <w:iCs/>
          <w:szCs w:val="18"/>
          <w:lang w:val="en-US" w:eastAsia="zh-CN"/>
        </w:rPr>
        <w:t>typeD</w:t>
      </w:r>
      <w:r w:rsidR="00F22988">
        <w:rPr>
          <w:rFonts w:cs="Times"/>
          <w:iCs/>
          <w:szCs w:val="18"/>
          <w:lang w:val="en-US" w:eastAsia="zh-CN"/>
        </w:rPr>
        <w:t>'</w:t>
      </w:r>
      <w:r w:rsidR="00CF2E09">
        <w:rPr>
          <w:rFonts w:cs="Times"/>
          <w:iCs/>
          <w:szCs w:val="18"/>
          <w:lang w:val="en-US" w:eastAsia="zh-CN"/>
        </w:rPr>
        <w:t xml:space="preserve">, </w:t>
      </w:r>
      <w:r w:rsidRPr="00FA7D94">
        <w:t>the UE transmit</w:t>
      </w:r>
      <w:r w:rsidRPr="00FA7D94">
        <w:rPr>
          <w:lang w:val="en-US"/>
        </w:rPr>
        <w:t>s</w:t>
      </w:r>
      <w:r w:rsidRPr="00FA7D94">
        <w:t xml:space="preserve"> the PUCCH using a same spatial domain filter as for a reception of a CSI-RS</w:t>
      </w:r>
      <w:r w:rsidRPr="00FA7D94">
        <w:rPr>
          <w:lang w:val="en-US"/>
        </w:rPr>
        <w:t xml:space="preserve"> with resource index provided by </w:t>
      </w:r>
      <w:r w:rsidRPr="00FA7D94">
        <w:rPr>
          <w:i/>
          <w:lang w:val="en-GB"/>
        </w:rPr>
        <w:t>csi-RS-Index</w:t>
      </w:r>
      <w:r>
        <w:rPr>
          <w:lang w:val="en-GB"/>
        </w:rPr>
        <w:t xml:space="preserve"> </w:t>
      </w:r>
      <w:r w:rsidR="00CF2E09">
        <w:rPr>
          <w:lang w:val="en-GB"/>
        </w:rPr>
        <w:t xml:space="preserve">or csi-rs </w:t>
      </w:r>
      <w:r>
        <w:rPr>
          <w:lang w:val="en-GB"/>
        </w:rPr>
        <w:t>for</w:t>
      </w:r>
      <w:r w:rsidRPr="00152826">
        <w:rPr>
          <w:lang w:val="en-GB"/>
        </w:rPr>
        <w:t xml:space="preserve"> a </w:t>
      </w:r>
      <w:r>
        <w:rPr>
          <w:lang w:val="en-GB"/>
        </w:rPr>
        <w:t xml:space="preserve">same serving cell or, if </w:t>
      </w:r>
      <w:r w:rsidRPr="00152826">
        <w:rPr>
          <w:i/>
          <w:iCs/>
          <w:lang w:val="en-GB"/>
        </w:rPr>
        <w:t>servingCellId</w:t>
      </w:r>
      <w:r>
        <w:rPr>
          <w:lang w:val="en-GB"/>
        </w:rPr>
        <w:t xml:space="preserve"> </w:t>
      </w:r>
      <w:r w:rsidR="00CF2E09">
        <w:rPr>
          <w:lang w:val="en-GB"/>
        </w:rPr>
        <w:t xml:space="preserve">or </w:t>
      </w:r>
      <w:r w:rsidR="00CF2E09" w:rsidRPr="002E6275">
        <w:rPr>
          <w:i/>
          <w:iCs/>
          <w:lang w:val="en-GB"/>
        </w:rPr>
        <w:t>cell</w:t>
      </w:r>
      <w:r w:rsidR="00CF2E09">
        <w:rPr>
          <w:lang w:val="en-GB"/>
        </w:rPr>
        <w:t xml:space="preserve"> </w:t>
      </w:r>
      <w:r>
        <w:rPr>
          <w:lang w:val="en-GB"/>
        </w:rPr>
        <w:t xml:space="preserve">is provided, for a </w:t>
      </w:r>
      <w:r w:rsidRPr="00152826">
        <w:rPr>
          <w:lang w:val="en-GB"/>
        </w:rPr>
        <w:t>serving cell indicated by</w:t>
      </w:r>
      <w:r>
        <w:rPr>
          <w:lang w:val="en-GB"/>
        </w:rPr>
        <w:t xml:space="preserve"> </w:t>
      </w:r>
      <w:r w:rsidRPr="00152826">
        <w:rPr>
          <w:i/>
          <w:iCs/>
          <w:lang w:val="en-GB"/>
        </w:rPr>
        <w:t>servingCellId</w:t>
      </w:r>
      <w:r w:rsidR="00CF2E09">
        <w:rPr>
          <w:i/>
          <w:iCs/>
          <w:lang w:val="en-GB"/>
        </w:rPr>
        <w:t xml:space="preserve"> </w:t>
      </w:r>
      <w:r w:rsidR="00CF2E09">
        <w:rPr>
          <w:lang w:val="en-GB"/>
        </w:rPr>
        <w:t xml:space="preserve">or </w:t>
      </w:r>
      <w:r w:rsidR="00CF2E09" w:rsidRPr="002E6275">
        <w:rPr>
          <w:i/>
          <w:iCs/>
          <w:lang w:val="en-GB"/>
        </w:rPr>
        <w:t>cell</w:t>
      </w:r>
    </w:p>
    <w:p w14:paraId="3645201F" w14:textId="0907451D" w:rsidR="00326178" w:rsidRPr="00F15C80" w:rsidRDefault="00326178" w:rsidP="00A55FCA">
      <w:pPr>
        <w:pStyle w:val="B2"/>
      </w:pPr>
      <w:r w:rsidRPr="00FA7D94">
        <w:t>-</w:t>
      </w:r>
      <w:r w:rsidRPr="00FA7D94">
        <w:tab/>
      </w:r>
      <w:r w:rsidRPr="00FA7D94">
        <w:rPr>
          <w:lang w:val="en-GB"/>
        </w:rPr>
        <w:t xml:space="preserve">else </w:t>
      </w:r>
      <w:r w:rsidRPr="00FA7D94">
        <w:rPr>
          <w:i/>
          <w:iCs/>
        </w:rPr>
        <w:t>PUCCH-Spatial</w:t>
      </w:r>
      <w:r>
        <w:rPr>
          <w:i/>
          <w:iCs/>
          <w:lang w:val="en-US"/>
        </w:rPr>
        <w:t>R</w:t>
      </w:r>
      <w:r w:rsidRPr="00FA7D94">
        <w:rPr>
          <w:i/>
          <w:iCs/>
        </w:rPr>
        <w:t>elation</w:t>
      </w:r>
      <w:r>
        <w:rPr>
          <w:i/>
          <w:iCs/>
          <w:lang w:val="en-US"/>
        </w:rPr>
        <w:t>I</w:t>
      </w:r>
      <w:r w:rsidRPr="00FA7D94">
        <w:rPr>
          <w:i/>
          <w:iCs/>
        </w:rPr>
        <w:t>nfo</w:t>
      </w:r>
      <w:r w:rsidRPr="00FA7D94">
        <w:t xml:space="preserve"> </w:t>
      </w:r>
      <w:r w:rsidR="00B526B5" w:rsidRPr="00F415B1">
        <w:rPr>
          <w:lang w:val="en-US"/>
        </w:rPr>
        <w:t>or</w:t>
      </w:r>
      <w:r w:rsidR="00B526B5">
        <w:rPr>
          <w:lang w:val="en-US"/>
        </w:rPr>
        <w:t xml:space="preserve"> the indicated</w:t>
      </w:r>
      <w:r w:rsidR="00B526B5" w:rsidRPr="00F415B1">
        <w:rPr>
          <w:lang w:val="en-US"/>
        </w:rPr>
        <w:t xml:space="preserve"> </w:t>
      </w:r>
      <w:r w:rsidR="00C63EB2" w:rsidRPr="00980D55">
        <w:rPr>
          <w:i/>
          <w:iCs/>
          <w:lang w:val="en-US"/>
        </w:rPr>
        <w:t>TCI-UL-State</w:t>
      </w:r>
      <w:r w:rsidR="00B526B5" w:rsidRPr="00F415B1">
        <w:rPr>
          <w:lang w:val="en-GB"/>
        </w:rPr>
        <w:t xml:space="preserve"> </w:t>
      </w:r>
      <w:r w:rsidRPr="00FA7D94">
        <w:rPr>
          <w:lang w:val="en-US"/>
        </w:rPr>
        <w:t xml:space="preserve">provides </w:t>
      </w:r>
      <w:r w:rsidRPr="00FA7D94">
        <w:rPr>
          <w:i/>
        </w:rPr>
        <w:t>srs</w:t>
      </w:r>
      <w:r w:rsidRPr="00FA7D94">
        <w:t>, the UE transmit</w:t>
      </w:r>
      <w:r w:rsidRPr="00FA7D94">
        <w:rPr>
          <w:lang w:val="en-US"/>
        </w:rPr>
        <w:t>s</w:t>
      </w:r>
      <w:r w:rsidRPr="00FA7D94">
        <w:t xml:space="preserve"> the PUCCH </w:t>
      </w:r>
      <w:r>
        <w:rPr>
          <w:lang w:val="en-US"/>
        </w:rPr>
        <w:t>using</w:t>
      </w:r>
      <w:r w:rsidRPr="00FA7D94">
        <w:t xml:space="preserve"> a same spatial domain filter </w:t>
      </w:r>
      <w:r w:rsidRPr="00FA7D94">
        <w:rPr>
          <w:lang w:val="en-US"/>
        </w:rPr>
        <w:t xml:space="preserve">as </w:t>
      </w:r>
      <w:r w:rsidRPr="00FA7D94">
        <w:t xml:space="preserve">for a transmission of </w:t>
      </w:r>
      <w:r w:rsidRPr="00FA7D94">
        <w:rPr>
          <w:lang w:val="en-US"/>
        </w:rPr>
        <w:t xml:space="preserve">a SRS with </w:t>
      </w:r>
      <w:r w:rsidRPr="00F15C80">
        <w:rPr>
          <w:lang w:val="en-US"/>
        </w:rPr>
        <w:t xml:space="preserve">resource index provided by </w:t>
      </w:r>
      <w:r w:rsidRPr="00F15C80">
        <w:rPr>
          <w:i/>
          <w:lang w:val="en-US"/>
        </w:rPr>
        <w:t>resource</w:t>
      </w:r>
      <w:r w:rsidRPr="00F15C80">
        <w:rPr>
          <w:lang w:val="en-US"/>
        </w:rPr>
        <w:t xml:space="preserve"> </w:t>
      </w:r>
      <w:r w:rsidRPr="00F15C80">
        <w:rPr>
          <w:lang w:val="en-GB"/>
        </w:rPr>
        <w:t xml:space="preserve">for a </w:t>
      </w:r>
      <w:r w:rsidRPr="00D52A1B">
        <w:rPr>
          <w:lang w:val="en-GB"/>
        </w:rPr>
        <w:t xml:space="preserve">same serving cell </w:t>
      </w:r>
      <w:r w:rsidRPr="00D52A1B">
        <w:rPr>
          <w:iCs/>
          <w:lang w:val="en-GB"/>
        </w:rPr>
        <w:t>and/or active UL BWP</w:t>
      </w:r>
      <w:r w:rsidRPr="00D52A1B">
        <w:rPr>
          <w:lang w:val="en-GB"/>
        </w:rPr>
        <w:t xml:space="preserve"> or, if </w:t>
      </w:r>
      <w:r w:rsidRPr="00F15C80">
        <w:rPr>
          <w:i/>
          <w:iCs/>
          <w:lang w:val="en-GB"/>
        </w:rPr>
        <w:t>servingCellId</w:t>
      </w:r>
      <w:r w:rsidRPr="00F15C80">
        <w:rPr>
          <w:lang w:val="en-GB"/>
        </w:rPr>
        <w:t xml:space="preserve"> and/or </w:t>
      </w:r>
      <w:r w:rsidRPr="00F15C80">
        <w:rPr>
          <w:i/>
          <w:iCs/>
          <w:lang w:val="en-GB"/>
        </w:rPr>
        <w:t>uplinkBWP</w:t>
      </w:r>
      <w:r w:rsidRPr="00F15C80">
        <w:rPr>
          <w:lang w:val="en-GB"/>
        </w:rPr>
        <w:t xml:space="preserve"> are provided, for a serving cell indicated by </w:t>
      </w:r>
      <w:r w:rsidRPr="00F15C80">
        <w:rPr>
          <w:i/>
          <w:iCs/>
          <w:lang w:val="en-GB"/>
        </w:rPr>
        <w:t>servingCellId</w:t>
      </w:r>
      <w:r w:rsidRPr="00D52A1B">
        <w:rPr>
          <w:iCs/>
          <w:lang w:val="en-GB"/>
        </w:rPr>
        <w:t xml:space="preserve"> and/or for an UL BWP indicated by </w:t>
      </w:r>
      <w:r w:rsidRPr="00F15C80">
        <w:rPr>
          <w:i/>
          <w:iCs/>
          <w:lang w:val="en-GB"/>
        </w:rPr>
        <w:t>uplinkBWP</w:t>
      </w:r>
    </w:p>
    <w:p w14:paraId="5F6C3DF6" w14:textId="77777777" w:rsidR="00AB5299" w:rsidRDefault="00AB5299" w:rsidP="00AB5299">
      <w:pPr>
        <w:rPr>
          <w:lang w:eastAsia="zh-CN"/>
        </w:rPr>
      </w:pPr>
      <w:r w:rsidRPr="00E87085">
        <w:rPr>
          <w:lang w:eastAsia="zh-CN"/>
        </w:rPr>
        <w:t xml:space="preserve">If </w:t>
      </w:r>
      <w:r>
        <w:rPr>
          <w:lang w:eastAsia="zh-CN"/>
        </w:rPr>
        <w:t>a</w:t>
      </w:r>
      <w:r w:rsidRPr="00E87085">
        <w:rPr>
          <w:lang w:eastAsia="zh-CN"/>
        </w:rPr>
        <w:t xml:space="preserve"> UE</w:t>
      </w:r>
    </w:p>
    <w:p w14:paraId="36391895" w14:textId="77777777" w:rsidR="00AB5299" w:rsidRDefault="00AB5299" w:rsidP="00350DB1">
      <w:pPr>
        <w:pStyle w:val="B1"/>
        <w:rPr>
          <w:lang w:eastAsia="zh-CN"/>
        </w:rPr>
      </w:pPr>
      <w:r>
        <w:t>-</w:t>
      </w:r>
      <w:r>
        <w:tab/>
      </w:r>
      <w:r w:rsidRPr="00E87085">
        <w:rPr>
          <w:lang w:eastAsia="zh-CN"/>
        </w:rPr>
        <w:t>is not provided</w:t>
      </w:r>
      <w:r w:rsidRPr="00E87085">
        <w:rPr>
          <w:lang w:val="en-US" w:eastAsia="zh-CN"/>
        </w:rPr>
        <w:t xml:space="preserve"> </w:t>
      </w:r>
      <w:r w:rsidRPr="00E87085">
        <w:rPr>
          <w:i/>
        </w:rPr>
        <w:t>pathlossReferenceRSs</w:t>
      </w:r>
      <w:r w:rsidRPr="00E87085">
        <w:t xml:space="preserve"> </w:t>
      </w:r>
      <w:r w:rsidRPr="00E87085">
        <w:rPr>
          <w:lang w:val="en-US"/>
        </w:rPr>
        <w:t>in</w:t>
      </w:r>
      <w:r w:rsidRPr="00E87085">
        <w:rPr>
          <w:lang w:eastAsia="zh-CN"/>
        </w:rPr>
        <w:t xml:space="preserve"> </w:t>
      </w:r>
      <w:r w:rsidRPr="00E87085">
        <w:rPr>
          <w:i/>
          <w:iCs/>
          <w:lang w:eastAsia="zh-CN"/>
        </w:rPr>
        <w:t>PUCCH-PowerControl</w:t>
      </w:r>
      <w:r w:rsidRPr="00E87085">
        <w:rPr>
          <w:iCs/>
          <w:lang w:eastAsia="zh-CN"/>
        </w:rPr>
        <w:t>,</w:t>
      </w:r>
      <w:r w:rsidRPr="00E87085">
        <w:rPr>
          <w:lang w:eastAsia="zh-CN"/>
        </w:rPr>
        <w:t xml:space="preserve"> </w:t>
      </w:r>
    </w:p>
    <w:p w14:paraId="1B8A7DCF" w14:textId="5A7F81EF" w:rsidR="00BB6A95" w:rsidRDefault="00BB6A95" w:rsidP="00BB6A95">
      <w:pPr>
        <w:pStyle w:val="B1"/>
        <w:rPr>
          <w:lang w:eastAsia="zh-CN"/>
        </w:rPr>
      </w:pPr>
      <w:r>
        <w:t>-</w:t>
      </w:r>
      <w:r>
        <w:tab/>
        <w:t>i</w:t>
      </w:r>
      <w:r w:rsidRPr="00DF666D">
        <w:rPr>
          <w:color w:val="000000"/>
        </w:rPr>
        <w:t xml:space="preserve">s provided </w:t>
      </w:r>
      <w:r w:rsidRPr="00DF666D">
        <w:rPr>
          <w:i/>
          <w:color w:val="000000"/>
        </w:rPr>
        <w:t>enableDefaultBeamP</w:t>
      </w:r>
      <w:r>
        <w:rPr>
          <w:i/>
          <w:color w:val="000000"/>
          <w:lang w:val="en-US"/>
        </w:rPr>
        <w:t>L-</w:t>
      </w:r>
      <w:r w:rsidRPr="00DF666D">
        <w:rPr>
          <w:i/>
          <w:color w:val="000000"/>
        </w:rPr>
        <w:t>ForPUCCH</w:t>
      </w:r>
      <w:r>
        <w:rPr>
          <w:lang w:eastAsia="zh-CN"/>
        </w:rPr>
        <w:t xml:space="preserve">, </w:t>
      </w:r>
      <w:r w:rsidRPr="00E87085">
        <w:rPr>
          <w:lang w:eastAsia="zh-CN"/>
        </w:rPr>
        <w:t xml:space="preserve">and </w:t>
      </w:r>
    </w:p>
    <w:p w14:paraId="69798FD9" w14:textId="77777777" w:rsidR="005A0660" w:rsidRDefault="00AB5299" w:rsidP="005A0660">
      <w:pPr>
        <w:pStyle w:val="B1"/>
        <w:rPr>
          <w:iCs/>
          <w:lang w:val="en-US"/>
        </w:rPr>
      </w:pPr>
      <w:r>
        <w:t>-</w:t>
      </w:r>
      <w:r>
        <w:tab/>
        <w:t>i</w:t>
      </w:r>
      <w:r w:rsidRPr="00E87085">
        <w:rPr>
          <w:lang w:eastAsia="zh-CN"/>
        </w:rPr>
        <w:t>s not provided</w:t>
      </w:r>
      <w:r w:rsidRPr="00E87085">
        <w:rPr>
          <w:i/>
        </w:rPr>
        <w:t xml:space="preserve"> PUCCH-SpatialRelationInfo</w:t>
      </w:r>
      <w:r w:rsidRPr="00E87085">
        <w:rPr>
          <w:rFonts w:cstheme="minorHAnsi"/>
        </w:rPr>
        <w:t>,</w:t>
      </w:r>
      <w:r w:rsidRPr="00E87085">
        <w:rPr>
          <w:iCs/>
        </w:rPr>
        <w:t xml:space="preserve"> </w:t>
      </w:r>
      <w:r w:rsidR="005A0660">
        <w:rPr>
          <w:iCs/>
          <w:lang w:val="en-US"/>
        </w:rPr>
        <w:t>and</w:t>
      </w:r>
    </w:p>
    <w:p w14:paraId="4DB814DB" w14:textId="142AB314" w:rsidR="00AB5299" w:rsidRDefault="005A0660" w:rsidP="005A0660">
      <w:pPr>
        <w:pStyle w:val="B1"/>
        <w:rPr>
          <w:iCs/>
        </w:rPr>
      </w:pPr>
      <w:r>
        <w:t>-</w:t>
      </w:r>
      <w:r>
        <w:tab/>
      </w:r>
      <w:r w:rsidRPr="00CC04D1">
        <w:t>is not provided</w:t>
      </w:r>
      <w:r>
        <w:t xml:space="preserve"> </w:t>
      </w:r>
      <w:r w:rsidR="000D2AA3">
        <w:rPr>
          <w:rStyle w:val="Emphasis"/>
          <w:rFonts w:eastAsia="Batang"/>
          <w:lang w:val="en-US"/>
        </w:rPr>
        <w:t>coreset</w:t>
      </w:r>
      <w:r w:rsidRPr="00CC04D1">
        <w:rPr>
          <w:rStyle w:val="Emphasis"/>
          <w:rFonts w:eastAsia="Batang"/>
        </w:rPr>
        <w:t>PoolIndex</w:t>
      </w:r>
      <w:r>
        <w:rPr>
          <w:lang w:val="en-US"/>
        </w:rPr>
        <w:t xml:space="preserve"> </w:t>
      </w:r>
      <w:r>
        <w:t xml:space="preserve">value of 1 for any CORESET, or is provided </w:t>
      </w:r>
      <w:r w:rsidR="000D2AA3">
        <w:rPr>
          <w:rStyle w:val="Emphasis"/>
          <w:rFonts w:eastAsia="Batang"/>
          <w:lang w:val="en-US"/>
        </w:rPr>
        <w:t>coreset</w:t>
      </w:r>
      <w:r w:rsidRPr="00CC04D1">
        <w:rPr>
          <w:rStyle w:val="Emphasis"/>
          <w:rFonts w:eastAsia="Batang"/>
        </w:rPr>
        <w:t>PoolIndex</w:t>
      </w:r>
      <w:r>
        <w:rPr>
          <w:lang w:val="en-US"/>
        </w:rPr>
        <w:t xml:space="preserve"> </w:t>
      </w:r>
      <w:r>
        <w:t>value of 1 for all CORESETs,</w:t>
      </w:r>
      <w:r w:rsidRPr="00CC04D1">
        <w:t xml:space="preserve"> in</w:t>
      </w:r>
      <w:r>
        <w:rPr>
          <w:lang w:val="en-US"/>
        </w:rPr>
        <w:t xml:space="preserve"> </w:t>
      </w:r>
      <w:r w:rsidRPr="00CC04D1">
        <w:rPr>
          <w:rStyle w:val="Emphasis"/>
          <w:rFonts w:eastAsia="Batang"/>
        </w:rPr>
        <w:t>ControlResourceSet </w:t>
      </w:r>
      <w:r w:rsidRPr="00CC04D1">
        <w:t>and </w:t>
      </w:r>
      <w:r>
        <w:t>no</w:t>
      </w:r>
      <w:r w:rsidRPr="00CC04D1">
        <w:t xml:space="preserve"> codepoint </w:t>
      </w:r>
      <w:r>
        <w:t xml:space="preserve">of a TCI field, if any, in a DCI format of any search space set </w:t>
      </w:r>
      <w:r w:rsidRPr="00CC04D1">
        <w:t>map</w:t>
      </w:r>
      <w:r>
        <w:t>s to</w:t>
      </w:r>
      <w:r>
        <w:rPr>
          <w:lang w:val="en-US"/>
        </w:rPr>
        <w:t xml:space="preserve"> </w:t>
      </w:r>
      <w:r w:rsidRPr="00CC04D1">
        <w:t>two TCI states</w:t>
      </w:r>
      <w:r>
        <w:t xml:space="preserve"> [5, TS 38.212]</w:t>
      </w:r>
    </w:p>
    <w:p w14:paraId="2A04FA7D" w14:textId="3178981A" w:rsidR="00AB5299" w:rsidRPr="00E87085" w:rsidRDefault="00AB5299" w:rsidP="002474FC">
      <w:r w:rsidRPr="00E87085">
        <w:rPr>
          <w:iCs/>
        </w:rPr>
        <w:t xml:space="preserve">a spatial setting for a PUCCH transmission </w:t>
      </w:r>
      <w:r>
        <w:rPr>
          <w:iCs/>
        </w:rPr>
        <w:t xml:space="preserve">from the UE </w:t>
      </w:r>
      <w:r w:rsidRPr="00E87085">
        <w:rPr>
          <w:iCs/>
        </w:rPr>
        <w:t xml:space="preserve">is same as a </w:t>
      </w:r>
      <w:r w:rsidRPr="00E87085">
        <w:t xml:space="preserve">spatial setting </w:t>
      </w:r>
      <w:r w:rsidRPr="00E87085">
        <w:rPr>
          <w:lang w:val="en-US"/>
        </w:rPr>
        <w:t xml:space="preserve">for </w:t>
      </w:r>
      <w:r w:rsidRPr="00E87085">
        <w:rPr>
          <w:lang w:eastAsia="zh-CN"/>
        </w:rPr>
        <w:t xml:space="preserve">PDCCH receptions </w:t>
      </w:r>
      <w:r>
        <w:rPr>
          <w:lang w:eastAsia="zh-CN"/>
        </w:rPr>
        <w:t xml:space="preserve">by the UE </w:t>
      </w:r>
      <w:r w:rsidRPr="00E87085">
        <w:rPr>
          <w:lang w:eastAsia="zh-CN"/>
        </w:rPr>
        <w:t xml:space="preserve">in the CORESET with the lowest ID on the </w:t>
      </w:r>
      <w:r>
        <w:rPr>
          <w:lang w:eastAsia="zh-CN"/>
        </w:rPr>
        <w:t xml:space="preserve">active DL BWP of the </w:t>
      </w:r>
      <w:r w:rsidRPr="00E87085">
        <w:rPr>
          <w:lang w:eastAsia="zh-CN"/>
        </w:rPr>
        <w:t>PCell</w:t>
      </w:r>
      <w:r w:rsidR="00CF2E09">
        <w:rPr>
          <w:lang w:eastAsia="zh-CN"/>
        </w:rPr>
        <w:t xml:space="preserve"> </w:t>
      </w:r>
      <w:r w:rsidR="00CF2E09" w:rsidRPr="00037243">
        <w:rPr>
          <w:lang w:eastAsia="zh-CN"/>
        </w:rPr>
        <w:t>and</w:t>
      </w:r>
      <w:r w:rsidR="00CF2E09" w:rsidRPr="00037243">
        <w:rPr>
          <w:rFonts w:hint="eastAsia"/>
        </w:rPr>
        <w:t>, i</w:t>
      </w:r>
      <w:r w:rsidR="00CF2E09" w:rsidRPr="00037243">
        <w:t>f the CORESET has two activated TCI states as described in clause 10.1, the UE determines</w:t>
      </w:r>
      <w:r w:rsidR="00CF2E09" w:rsidRPr="00037243">
        <w:rPr>
          <w:rFonts w:hint="eastAsia"/>
        </w:rPr>
        <w:t xml:space="preserve"> the spatial setting</w:t>
      </w:r>
      <w:r w:rsidR="00CF2E09" w:rsidRPr="00037243">
        <w:t xml:space="preserve"> </w:t>
      </w:r>
      <w:r w:rsidR="00CF2E09" w:rsidRPr="00037243">
        <w:rPr>
          <w:iCs/>
        </w:rPr>
        <w:t xml:space="preserve">for the PUCCH transmission </w:t>
      </w:r>
      <w:r w:rsidR="00CF2E09" w:rsidRPr="00037243">
        <w:t>based on the first TCI state</w:t>
      </w:r>
      <w:r>
        <w:rPr>
          <w:lang w:eastAsia="zh-CN"/>
        </w:rPr>
        <w:t>.</w:t>
      </w:r>
      <w:r w:rsidR="005A0660">
        <w:rPr>
          <w:lang w:eastAsia="zh-CN"/>
        </w:rPr>
        <w:t xml:space="preserve"> </w:t>
      </w:r>
      <w:r w:rsidR="005A0660" w:rsidRPr="005A4B8D">
        <w:rPr>
          <w:rFonts w:hint="eastAsia"/>
          <w:lang w:val="x-none"/>
        </w:rPr>
        <w:t>For</w:t>
      </w:r>
      <w:r w:rsidR="005A0660">
        <w:rPr>
          <w:lang w:val="en-US"/>
        </w:rPr>
        <w:t xml:space="preserve"> a</w:t>
      </w:r>
      <w:r w:rsidR="005A0660" w:rsidRPr="005A4B8D">
        <w:rPr>
          <w:rFonts w:hint="eastAsia"/>
          <w:lang w:val="x-none"/>
        </w:rPr>
        <w:t xml:space="preserve"> PUCCH</w:t>
      </w:r>
      <w:r w:rsidR="005A0660">
        <w:rPr>
          <w:lang w:val="en-US"/>
        </w:rPr>
        <w:t xml:space="preserve"> transmission over multiple slots</w:t>
      </w:r>
      <w:r w:rsidR="005A0660" w:rsidRPr="005A4B8D">
        <w:rPr>
          <w:rFonts w:hint="eastAsia"/>
          <w:lang w:val="x-none"/>
        </w:rPr>
        <w:t xml:space="preserve">, </w:t>
      </w:r>
      <w:r w:rsidR="005A0660">
        <w:rPr>
          <w:lang w:val="en-US"/>
        </w:rPr>
        <w:t xml:space="preserve">a same spatial setting </w:t>
      </w:r>
      <w:r w:rsidR="005A0660" w:rsidRPr="005A4B8D">
        <w:rPr>
          <w:rFonts w:hint="eastAsia"/>
          <w:lang w:val="x-none"/>
        </w:rPr>
        <w:t xml:space="preserve">applies to </w:t>
      </w:r>
      <w:r w:rsidR="005A0660">
        <w:rPr>
          <w:lang w:val="en-US"/>
        </w:rPr>
        <w:t>the</w:t>
      </w:r>
      <w:r w:rsidR="005A0660" w:rsidRPr="005A4B8D">
        <w:rPr>
          <w:rFonts w:hint="eastAsia"/>
          <w:lang w:val="x-none"/>
        </w:rPr>
        <w:t xml:space="preserve"> PUCCH transmission</w:t>
      </w:r>
      <w:r w:rsidR="005A0660">
        <w:rPr>
          <w:lang w:val="en-US"/>
        </w:rPr>
        <w:t xml:space="preserve"> in each of the multiple slots.</w:t>
      </w:r>
    </w:p>
    <w:p w14:paraId="14EE1F07" w14:textId="77777777" w:rsidR="00C979C2" w:rsidRPr="00FA7D94" w:rsidRDefault="00C979C2" w:rsidP="001322F1">
      <w:pPr>
        <w:rPr>
          <w:lang w:val="en-US"/>
        </w:rPr>
      </w:pPr>
      <w:r w:rsidRPr="00FA7D94">
        <w:rPr>
          <w:lang w:val="en-US"/>
        </w:rPr>
        <w:t xml:space="preserve">A number of DMRS symbols for a PUCCH transmission using PUCCH format 3 or 4 is provided by </w:t>
      </w:r>
      <w:r w:rsidRPr="009B4385">
        <w:rPr>
          <w:i/>
        </w:rPr>
        <w:t>additionalDMRS</w:t>
      </w:r>
      <w:r w:rsidRPr="00FA7D94">
        <w:rPr>
          <w:lang w:val="en-US"/>
        </w:rPr>
        <w:t>.</w:t>
      </w:r>
      <w:r w:rsidRPr="00FA7D94">
        <w:t xml:space="preserve"> </w:t>
      </w:r>
    </w:p>
    <w:p w14:paraId="0E291A40" w14:textId="731BF146" w:rsidR="00BA0BE3" w:rsidRDefault="00C979C2" w:rsidP="001322F1">
      <w:pPr>
        <w:rPr>
          <w:lang w:val="en-US"/>
        </w:rPr>
      </w:pPr>
      <w:r w:rsidRPr="00FA7D94">
        <w:rPr>
          <w:lang w:val="en-US"/>
        </w:rPr>
        <w:t xml:space="preserve">Use of </w:t>
      </w:r>
      <w:r w:rsidRPr="00FA7D94">
        <w:rPr>
          <w:rFonts w:ascii="Symbol" w:hAnsi="Symbol"/>
          <w:lang w:val="en-US"/>
        </w:rPr>
        <w:t></w:t>
      </w:r>
      <w:r w:rsidRPr="00FA7D94">
        <w:rPr>
          <w:lang w:val="en-US"/>
        </w:rPr>
        <w:t>/2-</w:t>
      </w:r>
      <w:r w:rsidR="00A93253">
        <w:rPr>
          <w:lang w:val="en-US"/>
        </w:rPr>
        <w:t>BP</w:t>
      </w:r>
      <w:r w:rsidR="00A93253" w:rsidRPr="00FA7D94">
        <w:rPr>
          <w:lang w:val="en-US"/>
        </w:rPr>
        <w:t>SK</w:t>
      </w:r>
      <w:r w:rsidRPr="00FA7D94">
        <w:rPr>
          <w:lang w:val="en-US"/>
        </w:rPr>
        <w:t xml:space="preserve">, instead of QPSK, for a PUCCH transmission using PUCCH format 3 or 4 is indicated by </w:t>
      </w:r>
      <w:r w:rsidRPr="00FA7D94">
        <w:rPr>
          <w:i/>
          <w:lang w:val="en-US"/>
        </w:rPr>
        <w:t>pi2BPSK</w:t>
      </w:r>
      <w:r w:rsidR="00637612">
        <w:rPr>
          <w:lang w:val="en-US"/>
        </w:rPr>
        <w:t>.</w:t>
      </w:r>
    </w:p>
    <w:p w14:paraId="1F539CCC" w14:textId="77777777" w:rsidR="008158DA" w:rsidRPr="008158DA" w:rsidRDefault="008158DA" w:rsidP="008158DA">
      <w:r w:rsidRPr="008158DA">
        <w:t xml:space="preserve">A UE that has indicated a capability </w:t>
      </w:r>
      <w:r w:rsidRPr="008158DA">
        <w:rPr>
          <w:i/>
          <w:iCs/>
        </w:rPr>
        <w:t>beamCorrespondenceWithoutUL-BeamSweeping</w:t>
      </w:r>
      <w:r w:rsidRPr="008158DA">
        <w:t xml:space="preserve"> set to 'supported', as described in [18, TS 38.306], can determine a spatial domain filter to be used while performing the applicable channel access procedures described in [15, TS 37.213] prior to a PUCCH transmission as follows:</w:t>
      </w:r>
    </w:p>
    <w:p w14:paraId="65B31254" w14:textId="50ECECE5" w:rsidR="008158DA" w:rsidRPr="008158DA" w:rsidRDefault="008158DA" w:rsidP="008158DA">
      <w:pPr>
        <w:pStyle w:val="B1"/>
        <w:rPr>
          <w:lang w:eastAsia="ja-JP"/>
        </w:rPr>
      </w:pPr>
      <w:r>
        <w:t>-</w:t>
      </w:r>
      <w:r>
        <w:tab/>
      </w:r>
      <w:r w:rsidRPr="008158DA">
        <w:t xml:space="preserve">if UE is configured with a single value for </w:t>
      </w:r>
      <w:r w:rsidRPr="008158DA">
        <w:rPr>
          <w:i/>
          <w:iCs/>
        </w:rPr>
        <w:t>pucch-SpatialRelationInfoId</w:t>
      </w:r>
      <w:r w:rsidRPr="008158DA">
        <w:t xml:space="preserve"> for the UL transmission, </w:t>
      </w:r>
      <w:r w:rsidRPr="008158DA">
        <w:rPr>
          <w:rFonts w:hint="eastAsia"/>
          <w:lang w:eastAsia="ja-JP"/>
        </w:rPr>
        <w:t>t</w:t>
      </w:r>
      <w:r w:rsidRPr="008158DA">
        <w:rPr>
          <w:lang w:eastAsia="ja-JP"/>
        </w:rPr>
        <w:t xml:space="preserve">he UE may use a spatial domain filter that is same as the spatial domain filter associated with </w:t>
      </w:r>
      <w:r w:rsidRPr="008158DA">
        <w:rPr>
          <w:i/>
          <w:iCs/>
          <w:lang w:eastAsia="ja-JP"/>
        </w:rPr>
        <w:t>referenceSignal</w:t>
      </w:r>
      <w:r w:rsidRPr="008158DA">
        <w:rPr>
          <w:lang w:eastAsia="ja-JP"/>
        </w:rPr>
        <w:t xml:space="preserve"> in the corresponding </w:t>
      </w:r>
      <w:r w:rsidRPr="008158DA">
        <w:rPr>
          <w:i/>
          <w:iCs/>
          <w:lang w:eastAsia="ja-JP"/>
        </w:rPr>
        <w:t>pucch-SpatialRelationInfo</w:t>
      </w:r>
      <w:r w:rsidRPr="008158DA">
        <w:rPr>
          <w:lang w:eastAsia="ja-JP"/>
        </w:rPr>
        <w:t xml:space="preserve">, </w:t>
      </w:r>
    </w:p>
    <w:p w14:paraId="1204064A" w14:textId="393CF735" w:rsidR="008158DA" w:rsidRPr="008158DA" w:rsidRDefault="008158DA" w:rsidP="008158DA">
      <w:pPr>
        <w:pStyle w:val="B1"/>
        <w:rPr>
          <w:lang w:eastAsia="ja-JP"/>
        </w:rPr>
      </w:pPr>
      <w:r>
        <w:lastRenderedPageBreak/>
        <w:t>-</w:t>
      </w:r>
      <w:r>
        <w:tab/>
      </w:r>
      <w:r w:rsidRPr="008158DA">
        <w:t xml:space="preserve">if UE is configured with more than one value for </w:t>
      </w:r>
      <w:r w:rsidRPr="008158DA">
        <w:rPr>
          <w:i/>
          <w:iCs/>
        </w:rPr>
        <w:t>pucch-SpatialRelationInfoId</w:t>
      </w:r>
      <w:r w:rsidRPr="008158DA">
        <w:t xml:space="preserve"> for the UL transmission, </w:t>
      </w:r>
      <w:r w:rsidRPr="008158DA">
        <w:rPr>
          <w:rFonts w:hint="eastAsia"/>
          <w:lang w:eastAsia="ja-JP"/>
        </w:rPr>
        <w:t>t</w:t>
      </w:r>
      <w:r w:rsidRPr="008158DA">
        <w:rPr>
          <w:lang w:eastAsia="ja-JP"/>
        </w:rPr>
        <w:t xml:space="preserve">he UE may use a spatial domain filter that is same as the spatial domain filter associated with </w:t>
      </w:r>
      <w:r w:rsidRPr="008158DA">
        <w:rPr>
          <w:i/>
          <w:iCs/>
          <w:lang w:eastAsia="ja-JP"/>
        </w:rPr>
        <w:t>referenceSignal</w:t>
      </w:r>
      <w:r w:rsidRPr="008158DA">
        <w:rPr>
          <w:lang w:eastAsia="ja-JP"/>
        </w:rPr>
        <w:t xml:space="preserve"> in the activated </w:t>
      </w:r>
      <w:r w:rsidRPr="008158DA">
        <w:rPr>
          <w:i/>
          <w:iCs/>
          <w:lang w:eastAsia="ja-JP"/>
        </w:rPr>
        <w:t>pucch-SpatialRelationInfo</w:t>
      </w:r>
      <w:r w:rsidRPr="008158DA">
        <w:rPr>
          <w:lang w:eastAsia="ja-JP"/>
        </w:rPr>
        <w:t>.</w:t>
      </w:r>
    </w:p>
    <w:p w14:paraId="59E0C065" w14:textId="77777777" w:rsidR="00621303" w:rsidRPr="00B916EC" w:rsidRDefault="00EC68B7" w:rsidP="00A2764D">
      <w:pPr>
        <w:pStyle w:val="Heading3"/>
      </w:pPr>
      <w:bookmarkStart w:id="549" w:name="_Ref500241945"/>
      <w:bookmarkStart w:id="550" w:name="_Toc12021478"/>
      <w:bookmarkStart w:id="551" w:name="_Toc20311590"/>
      <w:bookmarkStart w:id="552" w:name="_Toc26719415"/>
      <w:bookmarkStart w:id="553" w:name="_Toc29894850"/>
      <w:bookmarkStart w:id="554" w:name="_Toc29899149"/>
      <w:bookmarkStart w:id="555" w:name="_Toc29899567"/>
      <w:bookmarkStart w:id="556" w:name="_Toc29917304"/>
      <w:bookmarkStart w:id="557" w:name="_Toc36498178"/>
      <w:bookmarkStart w:id="558" w:name="_Toc45699204"/>
      <w:bookmarkStart w:id="559" w:name="_Toc130394886"/>
      <w:r w:rsidRPr="00B916EC">
        <w:t>9.</w:t>
      </w:r>
      <w:r w:rsidR="008B1BCD" w:rsidRPr="00B916EC">
        <w:t>2.</w:t>
      </w:r>
      <w:r w:rsidR="006B73A1" w:rsidRPr="00B916EC">
        <w:t>3</w:t>
      </w:r>
      <w:r w:rsidRPr="00B916EC">
        <w:tab/>
      </w:r>
      <w:r w:rsidR="008B1BCD" w:rsidRPr="00B916EC">
        <w:t xml:space="preserve">UE procedure for reporting </w:t>
      </w:r>
      <w:r w:rsidR="00621303" w:rsidRPr="00B916EC">
        <w:t>HARQ-ACK</w:t>
      </w:r>
      <w:bookmarkEnd w:id="544"/>
      <w:bookmarkEnd w:id="545"/>
      <w:bookmarkEnd w:id="546"/>
      <w:bookmarkEnd w:id="547"/>
      <w:bookmarkEnd w:id="549"/>
      <w:bookmarkEnd w:id="550"/>
      <w:bookmarkEnd w:id="551"/>
      <w:bookmarkEnd w:id="552"/>
      <w:bookmarkEnd w:id="553"/>
      <w:bookmarkEnd w:id="554"/>
      <w:bookmarkEnd w:id="555"/>
      <w:bookmarkEnd w:id="556"/>
      <w:bookmarkEnd w:id="557"/>
      <w:bookmarkEnd w:id="558"/>
      <w:bookmarkEnd w:id="559"/>
    </w:p>
    <w:p w14:paraId="698C2F2C" w14:textId="77777777" w:rsidR="0017268C" w:rsidRDefault="00B3736B" w:rsidP="00B3736B">
      <w:pPr>
        <w:rPr>
          <w:lang w:eastAsia="ko-KR"/>
        </w:rPr>
      </w:pPr>
      <w:r w:rsidRPr="00BD42B1">
        <w:rPr>
          <w:lang w:eastAsia="ko-KR"/>
        </w:rPr>
        <w:t xml:space="preserve">In this clause, </w:t>
      </w:r>
      <w:r>
        <w:rPr>
          <w:lang w:eastAsia="ko-KR"/>
        </w:rPr>
        <w:t xml:space="preserve">for the purpose of determining a PUCCH resource for a PUCCH transmission in a slot using a </w:t>
      </w:r>
      <w:r w:rsidRPr="00966530">
        <w:rPr>
          <w:lang w:eastAsia="zh-CN"/>
        </w:rPr>
        <w:t>PUCCH resource indicator</w:t>
      </w:r>
      <w:r w:rsidRPr="00966530">
        <w:t xml:space="preserve"> field</w:t>
      </w:r>
      <w:r>
        <w:t xml:space="preserve"> in a DCI format that schedules a PDSCH reception, and for the </w:t>
      </w:r>
      <w:r>
        <w:rPr>
          <w:lang w:eastAsia="ko-KR"/>
        </w:rPr>
        <w:t>purpose of determining the slot for the PUCCH transmission</w:t>
      </w:r>
    </w:p>
    <w:p w14:paraId="65E917E3" w14:textId="0A42ED49" w:rsidR="0017268C" w:rsidRDefault="0017268C" w:rsidP="0017268C">
      <w:pPr>
        <w:pStyle w:val="B1"/>
      </w:pPr>
      <w:r>
        <w:rPr>
          <w:lang w:eastAsia="ko-KR"/>
        </w:rPr>
        <w:t>-</w:t>
      </w:r>
      <w:r>
        <w:rPr>
          <w:lang w:eastAsia="ko-KR"/>
        </w:rPr>
        <w:tab/>
      </w:r>
      <w:r w:rsidR="00B3736B">
        <w:t xml:space="preserve">a UE is assumed to generate HARQ-ACK information regardless of whether or not the PDSCH reception provides a transport block for a HARQ process with disabled HARQ-ACK information as indicated by </w:t>
      </w:r>
      <w:r w:rsidR="00220390" w:rsidRPr="006D3267">
        <w:rPr>
          <w:i/>
          <w:iCs/>
        </w:rPr>
        <w:t>downlinkHARQ-FeedbackDisabled</w:t>
      </w:r>
      <w:r w:rsidR="00B3736B">
        <w:t>, if provided</w:t>
      </w:r>
    </w:p>
    <w:p w14:paraId="2DA6CC0A" w14:textId="71E604C9" w:rsidR="0017268C" w:rsidRPr="0017268C" w:rsidRDefault="0017268C" w:rsidP="0017268C">
      <w:pPr>
        <w:pStyle w:val="B1"/>
        <w:rPr>
          <w:lang w:val="en-US"/>
        </w:rPr>
      </w:pPr>
      <w:r>
        <w:t>-</w:t>
      </w:r>
      <w:r>
        <w:tab/>
        <w:t xml:space="preserve">a UE is assumed to </w:t>
      </w:r>
      <w:r>
        <w:rPr>
          <w:lang w:val="en-US"/>
        </w:rPr>
        <w:t xml:space="preserve">not </w:t>
      </w:r>
      <w:r>
        <w:t xml:space="preserve">generate HARQ-ACK information </w:t>
      </w:r>
      <w:r>
        <w:rPr>
          <w:lang w:val="en-US"/>
        </w:rPr>
        <w:t xml:space="preserve">associated with a G-RNTI </w:t>
      </w:r>
      <w:r w:rsidR="000033B1">
        <w:rPr>
          <w:lang w:val="en-US"/>
        </w:rPr>
        <w:t xml:space="preserve">for multicast </w:t>
      </w:r>
      <w:r>
        <w:rPr>
          <w:lang w:val="en-US"/>
        </w:rPr>
        <w:t>or a G-CS-RNTI with disabled HARQ-ACK information as described in clause 18</w:t>
      </w:r>
      <w:r w:rsidR="00B3736B">
        <w:t xml:space="preserve">. </w:t>
      </w:r>
    </w:p>
    <w:p w14:paraId="28D1D55B" w14:textId="2ABAE81C" w:rsidR="00B3736B" w:rsidRPr="009E1B56" w:rsidRDefault="00B3736B" w:rsidP="00B3736B">
      <w:r w:rsidRPr="009E1B56">
        <w:t xml:space="preserve">The UE determines a number of </w:t>
      </w:r>
      <w:r w:rsidRPr="009E1B56">
        <w:rPr>
          <w:lang w:val="en-US"/>
        </w:rPr>
        <w:t xml:space="preserve">HARQ-ACK information bits </w:t>
      </w:r>
      <m:oMath>
        <m:sSub>
          <m:sSubPr>
            <m:ctrlPr>
              <w:rPr>
                <w:rFonts w:ascii="Cambria Math" w:hAnsi="Cambria Math"/>
                <w:i/>
                <w:lang w:eastAsia="zh-CN"/>
              </w:rPr>
            </m:ctrlPr>
          </m:sSubPr>
          <m:e>
            <m:r>
              <w:rPr>
                <w:rFonts w:ascii="Cambria Math"/>
                <w:lang w:eastAsia="zh-CN"/>
              </w:rPr>
              <m:t>O</m:t>
            </m:r>
          </m:e>
          <m:sub>
            <m:r>
              <m:rPr>
                <m:nor/>
              </m:rPr>
              <w:rPr>
                <w:rFonts w:ascii="Cambria Math"/>
                <w:lang w:eastAsia="zh-CN"/>
              </w:rPr>
              <m:t>ACK</m:t>
            </m:r>
            <m:ctrlPr>
              <w:rPr>
                <w:rFonts w:ascii="Cambria Math" w:hAnsi="Cambria Math"/>
                <w:lang w:eastAsia="zh-CN"/>
              </w:rPr>
            </m:ctrlPr>
          </m:sub>
        </m:sSub>
      </m:oMath>
      <w:r w:rsidRPr="009E1B56">
        <w:rPr>
          <w:lang w:eastAsia="zh-CN"/>
        </w:rPr>
        <w:t xml:space="preserve"> as described in clauses 9.1 through 9.1.5 and a corresponding set of PUCCH resources as described in clause 9.2.1.</w:t>
      </w:r>
      <w:r w:rsidR="007242CB" w:rsidRPr="009E1B56">
        <w:rPr>
          <w:lang w:eastAsia="zh-CN"/>
        </w:rPr>
        <w:t xml:space="preserve"> </w:t>
      </w:r>
      <w:r w:rsidR="007242CB" w:rsidRPr="009E1B56">
        <w:t xml:space="preserve">If </w:t>
      </w:r>
      <m:oMath>
        <m:sSub>
          <m:sSubPr>
            <m:ctrlPr>
              <w:rPr>
                <w:rFonts w:ascii="Cambria Math" w:hAnsi="Cambria Math"/>
                <w:i/>
              </w:rPr>
            </m:ctrlPr>
          </m:sSubPr>
          <m:e>
            <m:r>
              <w:rPr>
                <w:rFonts w:ascii="Cambria Math" w:hAnsi="Cambria Math"/>
              </w:rPr>
              <m:t>O</m:t>
            </m:r>
          </m:e>
          <m:sub>
            <m:r>
              <m:rPr>
                <m:nor/>
              </m:rPr>
              <w:rPr>
                <w:rFonts w:ascii="Cambria Math" w:hAnsi="Cambria Math"/>
              </w:rPr>
              <m:t>ACK</m:t>
            </m:r>
            <m:ctrlPr>
              <w:rPr>
                <w:rFonts w:ascii="Cambria Math" w:hAnsi="Cambria Math"/>
              </w:rPr>
            </m:ctrlPr>
          </m:sub>
        </m:sSub>
        <m:r>
          <w:rPr>
            <w:rFonts w:ascii="Cambria Math" w:hAnsi="Cambria Math"/>
          </w:rPr>
          <m:t>=0</m:t>
        </m:r>
      </m:oMath>
      <w:r w:rsidR="007242CB" w:rsidRPr="009E1B56">
        <w:t>, the UE does not transmit a PUCCH that only includes HARQ-ACK information bits.</w:t>
      </w:r>
    </w:p>
    <w:p w14:paraId="1E41D6E8" w14:textId="64AE7B68" w:rsidR="001D40E2" w:rsidRPr="004455AE" w:rsidRDefault="001D40E2" w:rsidP="004455AE">
      <w:r w:rsidRPr="004455AE">
        <w:t>A UE does not expect to transmit more than one PUCCH with HARQ-ACK information in a slot</w:t>
      </w:r>
      <w:r w:rsidR="00502D4A" w:rsidRPr="004455AE">
        <w:t xml:space="preserve"> </w:t>
      </w:r>
      <w:r w:rsidR="00502D4A" w:rsidRPr="004455AE">
        <w:rPr>
          <w:rFonts w:hint="eastAsia"/>
          <w:lang w:eastAsia="zh-CN"/>
        </w:rPr>
        <w:t>per priority index</w:t>
      </w:r>
      <w:r w:rsidR="00EC079E" w:rsidRPr="004455AE">
        <w:rPr>
          <w:rFonts w:eastAsiaTheme="minorEastAsia" w:hint="eastAsia"/>
        </w:rPr>
        <w:t xml:space="preserve">, if the UE is not provided </w:t>
      </w:r>
      <w:r w:rsidR="00EC079E" w:rsidRPr="004455AE">
        <w:rPr>
          <w:rFonts w:eastAsiaTheme="minorEastAsia" w:hint="eastAsia"/>
          <w:i/>
        </w:rPr>
        <w:t>ackNackFeedbackMode = separate</w:t>
      </w:r>
      <w:r w:rsidRPr="004455AE">
        <w:t xml:space="preserve">. </w:t>
      </w:r>
    </w:p>
    <w:p w14:paraId="10942A2B" w14:textId="4AB4F81C" w:rsidR="008A24DD" w:rsidRPr="00763141" w:rsidRDefault="001D40E2" w:rsidP="008A24DD">
      <w:r>
        <w:t>For DCI format 1_0, t</w:t>
      </w:r>
      <w:r w:rsidRPr="00B916EC">
        <w:t>he PDSCH-to-HARQ</w:t>
      </w:r>
      <w:r w:rsidR="00074311">
        <w:t xml:space="preserve">_feedback </w:t>
      </w:r>
      <w:r w:rsidRPr="00B916EC">
        <w:t>timing</w:t>
      </w:r>
      <w:r w:rsidR="00074311">
        <w:t xml:space="preserve"> </w:t>
      </w:r>
      <w:r w:rsidRPr="00B916EC">
        <w:t>indicator</w:t>
      </w:r>
      <w:r>
        <w:t xml:space="preserve"> field values map to </w:t>
      </w:r>
      <w:r w:rsidRPr="00011AF8">
        <w:t>{1,</w:t>
      </w:r>
      <w:r>
        <w:t xml:space="preserve"> </w:t>
      </w:r>
      <w:r w:rsidRPr="00011AF8">
        <w:t>2,</w:t>
      </w:r>
      <w:r>
        <w:t xml:space="preserve"> </w:t>
      </w:r>
      <w:r w:rsidRPr="00011AF8">
        <w:t>3,</w:t>
      </w:r>
      <w:r>
        <w:t xml:space="preserve"> </w:t>
      </w:r>
      <w:r w:rsidRPr="00011AF8">
        <w:t>4,</w:t>
      </w:r>
      <w:r>
        <w:t xml:space="preserve"> </w:t>
      </w:r>
      <w:r w:rsidRPr="00011AF8">
        <w:t>5,</w:t>
      </w:r>
      <w:r>
        <w:t xml:space="preserve"> </w:t>
      </w:r>
      <w:r w:rsidRPr="00011AF8">
        <w:t>6,</w:t>
      </w:r>
      <w:r>
        <w:t xml:space="preserve"> </w:t>
      </w:r>
      <w:r w:rsidRPr="00011AF8">
        <w:t>7,</w:t>
      </w:r>
      <w:r>
        <w:t xml:space="preserve"> </w:t>
      </w:r>
      <w:r w:rsidRPr="00011AF8">
        <w:t>8}</w:t>
      </w:r>
      <w:r w:rsidR="00FE4193">
        <w:t xml:space="preserve"> </w:t>
      </w:r>
      <w:r w:rsidR="00FE4193" w:rsidRPr="00B27E56">
        <w:rPr>
          <w:lang w:val="en-US" w:eastAsia="zh-CN"/>
        </w:rPr>
        <w:t>for SCS configuration</w:t>
      </w:r>
      <w:r w:rsidR="00FE4193">
        <w:rPr>
          <w:lang w:val="en-US" w:eastAsia="zh-CN"/>
        </w:rPr>
        <w:t xml:space="preserve"> of PUCCH transmission</w:t>
      </w:r>
      <w:r w:rsidR="00FE4193" w:rsidRPr="00B27E56">
        <w:rPr>
          <w:lang w:val="en-US" w:eastAsia="zh-CN"/>
        </w:rPr>
        <w:t xml:space="preserve"> </w:t>
      </w:r>
      <m:oMath>
        <m:r>
          <w:rPr>
            <w:rFonts w:ascii="Cambria Math" w:hAnsi="Cambria Math"/>
            <w:lang w:val="en-US" w:eastAsia="zh-CN"/>
          </w:rPr>
          <m:t>μ≤3</m:t>
        </m:r>
      </m:oMath>
      <w:r w:rsidR="00FE4193" w:rsidRPr="00B27E56">
        <w:rPr>
          <w:lang w:val="en-US" w:eastAsia="zh-CN"/>
        </w:rPr>
        <w:t xml:space="preserve">, </w:t>
      </w:r>
      <w:r w:rsidR="00FE4193">
        <w:rPr>
          <w:lang w:val="en-US" w:eastAsia="zh-CN"/>
        </w:rPr>
        <w:t xml:space="preserve">to </w:t>
      </w:r>
      <w:r w:rsidR="00FE4193" w:rsidRPr="00B27E56">
        <w:rPr>
          <w:lang w:val="en-US" w:eastAsia="zh-CN"/>
        </w:rPr>
        <w:t>{</w:t>
      </w:r>
      <w:r w:rsidR="00FE4193" w:rsidRPr="00B27E56">
        <w:rPr>
          <w:iCs/>
          <w:lang w:eastAsia="x-none"/>
        </w:rPr>
        <w:t xml:space="preserve">7, 8, 12, 16, 20, 24, 28, 32} for </w:t>
      </w:r>
      <m:oMath>
        <m:r>
          <w:rPr>
            <w:rFonts w:ascii="Cambria Math" w:hAnsi="Cambria Math"/>
            <w:lang w:val="en-US" w:eastAsia="zh-CN"/>
          </w:rPr>
          <m:t>μ=5</m:t>
        </m:r>
      </m:oMath>
      <w:r w:rsidR="00FE4193" w:rsidRPr="00B27E56">
        <w:rPr>
          <w:lang w:val="en-US" w:eastAsia="zh-CN"/>
        </w:rPr>
        <w:t xml:space="preserve">, and </w:t>
      </w:r>
      <w:r w:rsidR="00FE4193">
        <w:rPr>
          <w:lang w:val="en-US" w:eastAsia="zh-CN"/>
        </w:rPr>
        <w:t xml:space="preserve">to </w:t>
      </w:r>
      <w:r w:rsidR="00FE4193" w:rsidRPr="00B27E56">
        <w:rPr>
          <w:iCs/>
          <w:lang w:eastAsia="x-none"/>
        </w:rPr>
        <w:t>{13, 16, 24, 32, 40, 48, 56, 64}</w:t>
      </w:r>
      <w:r w:rsidR="00FE4193" w:rsidRPr="00B27E56">
        <w:rPr>
          <w:iCs/>
          <w:lang w:val="en-US" w:eastAsia="x-none"/>
        </w:rPr>
        <w:t xml:space="preserve"> for </w:t>
      </w:r>
      <m:oMath>
        <m:r>
          <w:rPr>
            <w:rFonts w:ascii="Cambria Math" w:hAnsi="Cambria Math"/>
            <w:lang w:val="en-US" w:eastAsia="zh-CN"/>
          </w:rPr>
          <m:t>μ=6</m:t>
        </m:r>
      </m:oMath>
      <w:r>
        <w:t xml:space="preserve">. For </w:t>
      </w:r>
      <w:r w:rsidR="00E1189A" w:rsidRPr="00EE027F">
        <w:t xml:space="preserve">a </w:t>
      </w:r>
      <w:r w:rsidR="00CB5FA5">
        <w:t xml:space="preserve">unicast </w:t>
      </w:r>
      <w:r w:rsidR="00E1189A" w:rsidRPr="00EE027F">
        <w:t xml:space="preserve">DCI format, other than </w:t>
      </w:r>
      <w:r>
        <w:t>DCI format 1_</w:t>
      </w:r>
      <w:r w:rsidR="00E1189A">
        <w:t>0</w:t>
      </w:r>
      <w:r w:rsidR="00B64EAE">
        <w:t xml:space="preserve"> </w:t>
      </w:r>
      <w:r w:rsidR="00B64EAE" w:rsidRPr="002E0AEC">
        <w:t xml:space="preserve">or requesting Type-3 HARQ-ACK codebook report </w:t>
      </w:r>
      <w:r w:rsidR="00B64EAE">
        <w:t>without scheduling</w:t>
      </w:r>
      <w:r w:rsidR="00B64EAE" w:rsidRPr="002E0AEC">
        <w:t xml:space="preserve"> a P</w:t>
      </w:r>
      <w:r w:rsidR="00B64EAE">
        <w:t>DSCH reception as described in c</w:t>
      </w:r>
      <w:r w:rsidR="00B64EAE" w:rsidRPr="002E0AEC">
        <w:t>lause 9.1.4</w:t>
      </w:r>
      <w:r>
        <w:t>, t</w:t>
      </w:r>
      <w:r w:rsidRPr="00B916EC">
        <w:t>he PDSCH-to-HARQ</w:t>
      </w:r>
      <w:r w:rsidR="00074311">
        <w:t xml:space="preserve">_feedback </w:t>
      </w:r>
      <w:r w:rsidRPr="00B916EC">
        <w:t>timing</w:t>
      </w:r>
      <w:r w:rsidR="00074311">
        <w:t xml:space="preserve"> </w:t>
      </w:r>
      <w:r w:rsidRPr="00B916EC">
        <w:t>indicator field values</w:t>
      </w:r>
      <w:r w:rsidR="00E1189A" w:rsidRPr="00EE027F">
        <w:t>, if present,</w:t>
      </w:r>
      <w:r w:rsidRPr="00B916EC">
        <w:t xml:space="preserve"> map to values for a </w:t>
      </w:r>
      <w:r>
        <w:t xml:space="preserve">set of </w:t>
      </w:r>
      <w:r w:rsidRPr="00B916EC">
        <w:t xml:space="preserve">number of slots </w:t>
      </w:r>
      <w:r>
        <w:t>provided</w:t>
      </w:r>
      <w:r w:rsidRPr="00B916EC">
        <w:t xml:space="preserve"> by </w:t>
      </w:r>
      <w:r w:rsidRPr="000D579D">
        <w:rPr>
          <w:i/>
        </w:rPr>
        <w:t>dl-DataToUL-ACK</w:t>
      </w:r>
      <w:r w:rsidR="00E1189A" w:rsidRPr="00877F01">
        <w:rPr>
          <w:iCs/>
        </w:rPr>
        <w:t xml:space="preserve">, </w:t>
      </w:r>
      <w:r w:rsidR="000D2AA3" w:rsidRPr="000D579D">
        <w:rPr>
          <w:i/>
        </w:rPr>
        <w:t>dl-DataToUL-ACK</w:t>
      </w:r>
      <w:r w:rsidR="000D2AA3">
        <w:rPr>
          <w:i/>
        </w:rPr>
        <w:t>-r16</w:t>
      </w:r>
      <w:r w:rsidR="000D2AA3" w:rsidRPr="00D05783">
        <w:rPr>
          <w:iCs/>
        </w:rPr>
        <w:t>,</w:t>
      </w:r>
      <w:r w:rsidR="000D2AA3">
        <w:rPr>
          <w:iCs/>
        </w:rPr>
        <w:t xml:space="preserve"> </w:t>
      </w:r>
      <w:r w:rsidR="00E1189A">
        <w:t xml:space="preserve">or </w:t>
      </w:r>
      <w:r w:rsidR="00106490" w:rsidRPr="000D579D">
        <w:rPr>
          <w:i/>
        </w:rPr>
        <w:t>dl-DataToUL-ACK</w:t>
      </w:r>
      <w:r w:rsidR="00106490">
        <w:rPr>
          <w:i/>
          <w:lang w:val="en-US"/>
        </w:rPr>
        <w:t>-DCI-1-2</w:t>
      </w:r>
      <w:r w:rsidR="00E1189A">
        <w:t>,</w:t>
      </w:r>
      <w:r w:rsidRPr="00B916EC">
        <w:t xml:space="preserve"> </w:t>
      </w:r>
      <w:r w:rsidR="00B3736B">
        <w:t xml:space="preserve">or </w:t>
      </w:r>
      <w:r w:rsidR="00B3736B" w:rsidRPr="00CD132F">
        <w:rPr>
          <w:i/>
          <w:iCs/>
        </w:rPr>
        <w:t>dl-DataToUL-ACK-r17</w:t>
      </w:r>
      <w:r w:rsidR="00220390">
        <w:rPr>
          <w:i/>
          <w:iCs/>
        </w:rPr>
        <w:t xml:space="preserve">, </w:t>
      </w:r>
      <w:r w:rsidR="00220390">
        <w:rPr>
          <w:rFonts w:eastAsia="Malgun Gothic"/>
          <w:lang w:val="en-US" w:eastAsia="zh-CN"/>
        </w:rPr>
        <w:t xml:space="preserve">or </w:t>
      </w:r>
      <w:r w:rsidR="00220390">
        <w:rPr>
          <w:rFonts w:eastAsia="Malgun Gothic"/>
          <w:i/>
        </w:rPr>
        <w:t>dl-DataToUL-ACK</w:t>
      </w:r>
      <w:r w:rsidR="00220390">
        <w:rPr>
          <w:rFonts w:eastAsia="Malgun Gothic"/>
          <w:i/>
          <w:lang w:val="en-US"/>
        </w:rPr>
        <w:t>-DCI-1-2</w:t>
      </w:r>
      <w:r w:rsidR="00220390">
        <w:rPr>
          <w:i/>
          <w:lang w:val="en-US"/>
        </w:rPr>
        <w:t>-r17</w:t>
      </w:r>
      <w:r w:rsidR="00AB7025">
        <w:t>,</w:t>
      </w:r>
      <w:r w:rsidR="00AB7025" w:rsidRPr="00B916EC">
        <w:t xml:space="preserve"> </w:t>
      </w:r>
      <w:r w:rsidR="00AB7025">
        <w:t xml:space="preserve">or </w:t>
      </w:r>
      <w:r w:rsidR="00AB7025" w:rsidRPr="00CD132F">
        <w:rPr>
          <w:i/>
          <w:iCs/>
        </w:rPr>
        <w:t>dl-DataToUL-ACK-</w:t>
      </w:r>
      <w:r w:rsidR="00AB7025">
        <w:rPr>
          <w:i/>
          <w:iCs/>
        </w:rPr>
        <w:t>v1700</w:t>
      </w:r>
      <w:r w:rsidR="00B3736B" w:rsidRPr="00CD132F">
        <w:t xml:space="preserve"> </w:t>
      </w:r>
      <w:r w:rsidRPr="00B916EC">
        <w:t>as defined in Table 9.2.</w:t>
      </w:r>
      <w:r>
        <w:t>3</w:t>
      </w:r>
      <w:r w:rsidRPr="00B916EC">
        <w:t xml:space="preserve">-1. </w:t>
      </w:r>
      <w:r w:rsidR="00C11741" w:rsidRPr="00111FF6">
        <w:t xml:space="preserve">If the DCI format indicates a cell for the PUCCH transmission, as described in clause 9.A, the PDSCH-to-HARQ_feedback timing indicator field value maps to slots of the active UL BWP of the cell; otherwise, the PDSCH-to-HARQ_feedback timing indicator field value maps to slots of the active UL BWP of the </w:t>
      </w:r>
      <w:r w:rsidR="008A67F3" w:rsidRPr="00111FF6">
        <w:t>P</w:t>
      </w:r>
      <w:r w:rsidR="008A67F3">
        <w:t>C</w:t>
      </w:r>
      <w:r w:rsidR="008A67F3" w:rsidRPr="00111FF6">
        <w:t>ell</w:t>
      </w:r>
      <w:r w:rsidR="00C11741" w:rsidRPr="00111FF6">
        <w:t>.</w:t>
      </w:r>
      <w:r w:rsidR="00CB5FA5">
        <w:t xml:space="preserve"> </w:t>
      </w:r>
      <w:r w:rsidR="00CB5FA5" w:rsidRPr="00B06CC2">
        <w:t>For DCI format</w:t>
      </w:r>
      <w:r w:rsidR="008A67F3">
        <w:t xml:space="preserve"> </w:t>
      </w:r>
      <w:r w:rsidR="008A67F3" w:rsidRPr="0088027F">
        <w:t>4_1</w:t>
      </w:r>
      <w:r w:rsidR="00CB5FA5" w:rsidRPr="00B06CC2">
        <w:t xml:space="preserve">, the PDSCH-to-HARQ_feedback timing indicator field values </w:t>
      </w:r>
      <w:r w:rsidR="00CB5FA5">
        <w:t xml:space="preserve">are provided by </w:t>
      </w:r>
      <w:r w:rsidR="00CB5FA5" w:rsidRPr="00D33B23">
        <w:rPr>
          <w:i/>
          <w:iCs/>
        </w:rPr>
        <w:t>dl-DataToUL-ACK-</w:t>
      </w:r>
      <w:r w:rsidR="000033B1" w:rsidRPr="00D33B23">
        <w:rPr>
          <w:i/>
          <w:iCs/>
        </w:rPr>
        <w:t>MulticastD</w:t>
      </w:r>
      <w:r w:rsidR="000033B1">
        <w:rPr>
          <w:i/>
          <w:iCs/>
        </w:rPr>
        <w:t>CI-</w:t>
      </w:r>
      <w:r w:rsidR="000033B1" w:rsidRPr="00D33B23">
        <w:rPr>
          <w:i/>
          <w:iCs/>
        </w:rPr>
        <w:t>Format4</w:t>
      </w:r>
      <w:r w:rsidR="000033B1">
        <w:rPr>
          <w:i/>
          <w:iCs/>
        </w:rPr>
        <w:t>-</w:t>
      </w:r>
      <w:r w:rsidR="00CB5FA5">
        <w:rPr>
          <w:i/>
          <w:iCs/>
        </w:rPr>
        <w:t>1</w:t>
      </w:r>
      <w:r w:rsidR="00CB5FA5">
        <w:t xml:space="preserve"> or, if </w:t>
      </w:r>
      <w:r w:rsidR="00CB5FA5" w:rsidRPr="00D33B23">
        <w:rPr>
          <w:i/>
          <w:iCs/>
        </w:rPr>
        <w:t>dl-DataToUL-ACK-</w:t>
      </w:r>
      <w:r w:rsidR="000033B1" w:rsidRPr="00D33B23">
        <w:rPr>
          <w:i/>
          <w:iCs/>
        </w:rPr>
        <w:t>MulticastD</w:t>
      </w:r>
      <w:r w:rsidR="000033B1">
        <w:rPr>
          <w:i/>
          <w:iCs/>
        </w:rPr>
        <w:t>CI-</w:t>
      </w:r>
      <w:r w:rsidR="000033B1" w:rsidRPr="00D33B23">
        <w:rPr>
          <w:i/>
          <w:iCs/>
        </w:rPr>
        <w:t>Format4</w:t>
      </w:r>
      <w:r w:rsidR="000033B1">
        <w:rPr>
          <w:i/>
          <w:iCs/>
        </w:rPr>
        <w:t>-</w:t>
      </w:r>
      <w:r w:rsidR="00CB5FA5">
        <w:rPr>
          <w:i/>
          <w:iCs/>
        </w:rPr>
        <w:t>1</w:t>
      </w:r>
      <w:r w:rsidR="00CB5FA5" w:rsidRPr="00D33B23">
        <w:t xml:space="preserve"> </w:t>
      </w:r>
      <w:r w:rsidR="00CB5FA5">
        <w:t>is not provided,</w:t>
      </w:r>
      <w:r w:rsidR="00CB5FA5" w:rsidRPr="00B06CC2">
        <w:t xml:space="preserve"> </w:t>
      </w:r>
      <w:r w:rsidR="00CB5FA5">
        <w:t>by</w:t>
      </w:r>
      <w:r w:rsidR="00CB5FA5" w:rsidRPr="00B06CC2">
        <w:t xml:space="preserve"> {1, 2, 3, 4, 5, 6, 7, 8}.</w:t>
      </w:r>
      <w:r w:rsidR="008A67F3">
        <w:t xml:space="preserve"> </w:t>
      </w:r>
      <w:r w:rsidR="008A67F3" w:rsidRPr="0088027F">
        <w:t>For DCI format 4_2, the PDSCH-to-HARQ_feedback timing indicator field values are provided by</w:t>
      </w:r>
      <w:r w:rsidR="008A67F3" w:rsidRPr="0088027F">
        <w:rPr>
          <w:i/>
        </w:rPr>
        <w:t xml:space="preserve"> dl-DataToUL-ACK </w:t>
      </w:r>
      <w:r w:rsidR="008A67F3" w:rsidRPr="0088027F">
        <w:t>from</w:t>
      </w:r>
      <w:r w:rsidR="008A67F3" w:rsidRPr="0088027F">
        <w:rPr>
          <w:i/>
        </w:rPr>
        <w:t xml:space="preserve"> </w:t>
      </w:r>
      <w:r w:rsidR="000033B1" w:rsidRPr="008D3624">
        <w:rPr>
          <w:i/>
          <w:iCs/>
        </w:rPr>
        <w:t>pucch-ConfigMulticast1</w:t>
      </w:r>
      <w:r w:rsidR="000033B1">
        <w:rPr>
          <w:i/>
          <w:iCs/>
        </w:rPr>
        <w:t>/</w:t>
      </w:r>
      <w:r w:rsidR="008A67F3" w:rsidRPr="0088027F">
        <w:rPr>
          <w:i/>
        </w:rPr>
        <w:t xml:space="preserve">pucch-ConfigurationListMulticast1 </w:t>
      </w:r>
      <w:r w:rsidR="008A67F3" w:rsidRPr="0088027F">
        <w:t>or</w:t>
      </w:r>
      <w:r w:rsidR="008A67F3" w:rsidRPr="0088027F">
        <w:rPr>
          <w:i/>
        </w:rPr>
        <w:t xml:space="preserve"> </w:t>
      </w:r>
      <w:r w:rsidR="000033B1" w:rsidRPr="008D3624">
        <w:rPr>
          <w:i/>
          <w:iCs/>
        </w:rPr>
        <w:t>pucch-ConfigMulticast</w:t>
      </w:r>
      <w:r w:rsidR="000033B1">
        <w:rPr>
          <w:i/>
          <w:iCs/>
        </w:rPr>
        <w:t>2/</w:t>
      </w:r>
      <w:r w:rsidR="008A67F3" w:rsidRPr="0088027F">
        <w:rPr>
          <w:i/>
        </w:rPr>
        <w:t>pucch-ConfigurationListMulticast2.</w:t>
      </w:r>
    </w:p>
    <w:p w14:paraId="5EDE518E" w14:textId="77137C49" w:rsidR="001D40E2" w:rsidRDefault="00C338D1" w:rsidP="008A24DD">
      <w:r w:rsidRPr="00AD2B69">
        <w:t xml:space="preserve">The following apply to the PCell if the UE is provided </w:t>
      </w:r>
      <w:r w:rsidRPr="00AD2B69">
        <w:rPr>
          <w:i/>
          <w:iCs/>
        </w:rPr>
        <w:t>pucch-sSCellPattern</w:t>
      </w:r>
      <w:r w:rsidRPr="00AD2B69">
        <w:t xml:space="preserve">; otherwise, the following apply to the serving cell </w:t>
      </w:r>
      <w:r>
        <w:t xml:space="preserve">of </w:t>
      </w:r>
      <w:r w:rsidRPr="00AD2B69">
        <w:t xml:space="preserve">the PUCCH transmission. </w:t>
      </w:r>
      <w:r w:rsidR="008A24DD" w:rsidRPr="00763141">
        <w:t xml:space="preserve">If </w:t>
      </w:r>
      <w:r w:rsidR="008A24DD" w:rsidRPr="00763141">
        <w:rPr>
          <w:lang w:val="en-US"/>
        </w:rPr>
        <w:t xml:space="preserve">the UE is provided </w:t>
      </w:r>
      <w:r w:rsidR="008A24DD" w:rsidRPr="00763141">
        <w:rPr>
          <w:i/>
          <w:iCs/>
          <w:lang w:val="en-US"/>
        </w:rPr>
        <w:t>subslotLengthForPUCCH</w:t>
      </w:r>
      <w:r w:rsidR="008A24DD" w:rsidRPr="00763141">
        <w:rPr>
          <w:lang w:val="en-US"/>
        </w:rPr>
        <w:t xml:space="preserve">, </w:t>
      </w:r>
      <m:oMath>
        <m:r>
          <w:rPr>
            <w:rFonts w:ascii="Cambria Math" w:hAnsi="Cambria Math"/>
          </w:rPr>
          <m:t>n</m:t>
        </m:r>
      </m:oMath>
      <w:r w:rsidR="008A24DD" w:rsidRPr="00763141">
        <w:t xml:space="preserve"> is the last UL slot </w:t>
      </w:r>
      <w:r w:rsidR="00FE4193" w:rsidRPr="00B27E56">
        <w:t xml:space="preserve">for PUCCH transmission </w:t>
      </w:r>
      <w:r w:rsidR="008A24DD" w:rsidRPr="00763141">
        <w:t xml:space="preserve">that overlaps with </w:t>
      </w:r>
      <w:r w:rsidR="00D55B94">
        <w:t>a</w:t>
      </w:r>
      <w:r w:rsidR="00D55B94" w:rsidRPr="00763141">
        <w:t xml:space="preserve"> </w:t>
      </w:r>
      <w:r w:rsidR="008A24DD" w:rsidRPr="00763141">
        <w:t xml:space="preserve">PDSCH reception or with </w:t>
      </w:r>
      <w:r w:rsidR="00D55B94">
        <w:t>a</w:t>
      </w:r>
      <w:r w:rsidR="00D55B94" w:rsidRPr="00763141">
        <w:t xml:space="preserve"> </w:t>
      </w:r>
      <w:r w:rsidR="008A24DD" w:rsidRPr="00763141">
        <w:t>PDCCH reception</w:t>
      </w:r>
      <w:r w:rsidR="00D55B94">
        <w:t xml:space="preserve"> </w:t>
      </w:r>
      <w:r w:rsidR="00D55B94" w:rsidRPr="00F415B1">
        <w:t>providing a DCI format having associated HARQ-ACK information without scheduling a PDSCH reception</w:t>
      </w:r>
      <w:r w:rsidR="008A24DD" w:rsidRPr="00763141">
        <w:t xml:space="preserve">; otherwise, </w:t>
      </w:r>
      <m:oMath>
        <m:r>
          <w:rPr>
            <w:rFonts w:ascii="Cambria Math" w:hAnsi="Cambria Math"/>
          </w:rPr>
          <m:t>n</m:t>
        </m:r>
      </m:oMath>
      <w:r w:rsidR="008A24DD" w:rsidRPr="00763141">
        <w:t xml:space="preserve"> is the last UL slot </w:t>
      </w:r>
      <w:r w:rsidR="00FE4193" w:rsidRPr="00B27E56">
        <w:t xml:space="preserve">for PUCCH transmission </w:t>
      </w:r>
      <w:r w:rsidR="008A24DD" w:rsidRPr="00763141">
        <w:t xml:space="preserve">that overlaps with the DL slot </w:t>
      </w:r>
      <m:oMath>
        <m:sSub>
          <m:sSubPr>
            <m:ctrlPr>
              <w:rPr>
                <w:rFonts w:ascii="Cambria Math" w:hAnsi="Cambria Math"/>
                <w:i/>
                <w:lang w:val="x-none"/>
              </w:rPr>
            </m:ctrlPr>
          </m:sSubPr>
          <m:e>
            <m:r>
              <w:rPr>
                <w:rFonts w:ascii="Cambria Math" w:hAnsi="Cambria Math"/>
                <w:lang w:val="x-none"/>
              </w:rPr>
              <m:t>n</m:t>
            </m:r>
          </m:e>
          <m:sub>
            <m:r>
              <w:rPr>
                <w:rFonts w:ascii="Cambria Math" w:hAnsi="Cambria Math"/>
                <w:lang w:val="x-none"/>
              </w:rPr>
              <m:t>D</m:t>
            </m:r>
          </m:sub>
        </m:sSub>
      </m:oMath>
      <w:r w:rsidR="008A24DD" w:rsidRPr="00763141">
        <w:rPr>
          <w:lang w:val="en-US"/>
        </w:rPr>
        <w:t xml:space="preserve"> </w:t>
      </w:r>
      <w:r w:rsidR="008A24DD" w:rsidRPr="00763141">
        <w:t xml:space="preserve">for the PDSCH reception or with the DL slot </w:t>
      </w:r>
      <m:oMath>
        <m:sSub>
          <m:sSubPr>
            <m:ctrlPr>
              <w:rPr>
                <w:rFonts w:ascii="Cambria Math" w:hAnsi="Cambria Math"/>
                <w:i/>
                <w:lang w:val="x-none"/>
              </w:rPr>
            </m:ctrlPr>
          </m:sSubPr>
          <m:e>
            <m:r>
              <w:rPr>
                <w:rFonts w:ascii="Cambria Math" w:hAnsi="Cambria Math"/>
                <w:lang w:val="x-none"/>
              </w:rPr>
              <m:t>n</m:t>
            </m:r>
          </m:e>
          <m:sub>
            <m:r>
              <w:rPr>
                <w:rFonts w:ascii="Cambria Math" w:hAnsi="Cambria Math"/>
                <w:lang w:val="x-none"/>
              </w:rPr>
              <m:t>D</m:t>
            </m:r>
          </m:sub>
        </m:sSub>
        <m:r>
          <w:rPr>
            <w:rFonts w:ascii="Cambria Math" w:hAnsi="Cambria Math"/>
            <w:lang w:val="x-none"/>
          </w:rPr>
          <m:t xml:space="preserve"> </m:t>
        </m:r>
      </m:oMath>
      <w:r w:rsidR="008A24DD" w:rsidRPr="00763141">
        <w:t xml:space="preserve">for the PDCCH reception in case of </w:t>
      </w:r>
      <w:r w:rsidR="00C11741" w:rsidRPr="00111FF6">
        <w:t>a DCI format that triggers a HARQ-ACK information report</w:t>
      </w:r>
      <w:r w:rsidR="008A24DD" w:rsidRPr="00763141">
        <w:t xml:space="preserve"> and does not schedule a PDSCH reception.</w:t>
      </w:r>
    </w:p>
    <w:p w14:paraId="29F7588F" w14:textId="1DAA5C3B" w:rsidR="004E7BF4" w:rsidRDefault="00552DE9" w:rsidP="00552DE9">
      <w:r>
        <w:t>For a SPS PDSCH reception ending in</w:t>
      </w:r>
      <w:r w:rsidR="008A24DD">
        <w:t xml:space="preserve"> </w:t>
      </w:r>
      <w:r w:rsidR="008A24DD" w:rsidRPr="00763141">
        <w:t>DL</w:t>
      </w:r>
      <w:r>
        <w:t xml:space="preserve"> slot </w:t>
      </w:r>
      <m:oMath>
        <m:sSub>
          <m:sSubPr>
            <m:ctrlPr>
              <w:rPr>
                <w:rFonts w:ascii="Cambria Math" w:hAnsi="Cambria Math"/>
                <w:i/>
                <w:lang w:val="x-none"/>
              </w:rPr>
            </m:ctrlPr>
          </m:sSubPr>
          <m:e>
            <m:r>
              <w:rPr>
                <w:rFonts w:ascii="Cambria Math" w:hAnsi="Cambria Math"/>
                <w:lang w:val="x-none"/>
              </w:rPr>
              <m:t>n</m:t>
            </m:r>
          </m:e>
          <m:sub>
            <m:r>
              <w:rPr>
                <w:rFonts w:ascii="Cambria Math" w:hAnsi="Cambria Math"/>
                <w:lang w:val="x-none"/>
              </w:rPr>
              <m:t>D</m:t>
            </m:r>
          </m:sub>
        </m:sSub>
      </m:oMath>
      <w:r>
        <w:t>, the UE transmits the PUCCH in</w:t>
      </w:r>
      <w:r w:rsidR="008A24DD">
        <w:t xml:space="preserve"> UL</w:t>
      </w:r>
      <w:r>
        <w:t xml:space="preserve"> slot </w:t>
      </w:r>
      <m:oMath>
        <m:r>
          <w:rPr>
            <w:rFonts w:ascii="Cambria Math" w:hAnsi="Cambria Math"/>
          </w:rPr>
          <m:t>n+k</m:t>
        </m:r>
      </m:oMath>
      <w:r w:rsidR="00E1189A">
        <w:t xml:space="preserve"> </w:t>
      </w:r>
      <w:r>
        <w:rPr>
          <w:rFonts w:ascii="Times" w:hAnsi="Times" w:cs="Times"/>
        </w:rPr>
        <w:t>where</w:t>
      </w:r>
      <w:r w:rsidR="00FE4193">
        <w:rPr>
          <w:rFonts w:ascii="Times" w:hAnsi="Times" w:cs="Times"/>
        </w:rPr>
        <w:t xml:space="preserve"> </w:t>
      </w:r>
      <m:oMath>
        <m:r>
          <w:rPr>
            <w:rFonts w:ascii="Cambria Math" w:hAnsi="Cambria Math"/>
          </w:rPr>
          <m:t>k</m:t>
        </m:r>
      </m:oMath>
      <w:r>
        <w:rPr>
          <w:rFonts w:ascii="Times" w:hAnsi="Times" w:cs="Times"/>
        </w:rPr>
        <w:t xml:space="preserve"> is provided by the PDSCH-to-HARQ</w:t>
      </w:r>
      <w:r w:rsidR="00074311">
        <w:t xml:space="preserve">_feedback </w:t>
      </w:r>
      <w:r>
        <w:rPr>
          <w:rFonts w:ascii="Times" w:hAnsi="Times" w:cs="Times"/>
        </w:rPr>
        <w:t>timing</w:t>
      </w:r>
      <w:r w:rsidR="00074311">
        <w:rPr>
          <w:rFonts w:ascii="Times" w:hAnsi="Times" w:cs="Times"/>
        </w:rPr>
        <w:t xml:space="preserve"> </w:t>
      </w:r>
      <w:r>
        <w:rPr>
          <w:rFonts w:ascii="Times" w:hAnsi="Times" w:cs="Times"/>
        </w:rPr>
        <w:t xml:space="preserve">indicator field, if present, in </w:t>
      </w:r>
      <w:r w:rsidR="00E1189A">
        <w:rPr>
          <w:rFonts w:ascii="Times" w:hAnsi="Times" w:cs="Times"/>
        </w:rPr>
        <w:t xml:space="preserve">a </w:t>
      </w:r>
      <w:r>
        <w:rPr>
          <w:rFonts w:ascii="Times" w:hAnsi="Times" w:cs="Times"/>
        </w:rPr>
        <w:t>DCI format activating the SPS PDSCH reception</w:t>
      </w:r>
      <w:r>
        <w:t xml:space="preserve">. </w:t>
      </w:r>
    </w:p>
    <w:p w14:paraId="15C671A2" w14:textId="558BCA16" w:rsidR="00552DE9" w:rsidRDefault="00552DE9" w:rsidP="00552DE9">
      <w:r w:rsidRPr="00B916EC">
        <w:t>If the UE detects a DCI format</w:t>
      </w:r>
      <w:r>
        <w:t xml:space="preserve"> </w:t>
      </w:r>
      <w:r w:rsidRPr="00B916EC">
        <w:t>that does not include a PDSCH-to-HARQ</w:t>
      </w:r>
      <w:r w:rsidR="00074311">
        <w:t xml:space="preserve">_feedback </w:t>
      </w:r>
      <w:r w:rsidRPr="00B916EC">
        <w:t>timing</w:t>
      </w:r>
      <w:r w:rsidR="00074311">
        <w:t xml:space="preserve"> </w:t>
      </w:r>
      <w:r w:rsidRPr="00B916EC">
        <w:t xml:space="preserve">indicator field and schedules a PDSCH reception </w:t>
      </w:r>
      <w:r>
        <w:t>or activates a SPS PDSCH reception ending in</w:t>
      </w:r>
      <w:r w:rsidR="008A24DD">
        <w:t xml:space="preserve"> DL</w:t>
      </w:r>
      <w:r w:rsidRPr="00B916EC">
        <w:t xml:space="preserve"> slot </w:t>
      </w:r>
      <m:oMath>
        <m:sSub>
          <m:sSubPr>
            <m:ctrlPr>
              <w:rPr>
                <w:rFonts w:ascii="Cambria Math" w:hAnsi="Cambria Math"/>
                <w:i/>
                <w:lang w:val="x-none"/>
              </w:rPr>
            </m:ctrlPr>
          </m:sSubPr>
          <m:e>
            <m:r>
              <w:rPr>
                <w:rFonts w:ascii="Cambria Math" w:hAnsi="Cambria Math"/>
                <w:lang w:val="x-none"/>
              </w:rPr>
              <m:t>n</m:t>
            </m:r>
          </m:e>
          <m:sub>
            <m:r>
              <w:rPr>
                <w:rFonts w:ascii="Cambria Math" w:hAnsi="Cambria Math"/>
                <w:lang w:val="x-none"/>
              </w:rPr>
              <m:t>D</m:t>
            </m:r>
          </m:sub>
        </m:sSub>
      </m:oMath>
      <w:r w:rsidRPr="00B916EC">
        <w:t>, the UE provide</w:t>
      </w:r>
      <w:r>
        <w:t xml:space="preserve">s </w:t>
      </w:r>
      <w:r w:rsidRPr="00B916EC">
        <w:t xml:space="preserve">corresponding HARQ-ACK information in a PUCCH transmission within </w:t>
      </w:r>
      <w:r w:rsidR="008A24DD">
        <w:t xml:space="preserve">UL </w:t>
      </w:r>
      <w:r w:rsidRPr="00B916EC">
        <w:t xml:space="preserve">slot </w:t>
      </w:r>
      <m:oMath>
        <m:r>
          <w:rPr>
            <w:rFonts w:ascii="Cambria Math" w:hAnsi="Cambria Math"/>
          </w:rPr>
          <m:t>n+k</m:t>
        </m:r>
      </m:oMath>
      <w:r>
        <w:t xml:space="preserve"> where</w:t>
      </w:r>
      <w:r w:rsidR="00FE4193">
        <w:t xml:space="preserve"> </w:t>
      </w:r>
      <m:oMath>
        <m:r>
          <w:rPr>
            <w:rFonts w:ascii="Cambria Math" w:hAnsi="Cambria Math"/>
          </w:rPr>
          <m:t>k</m:t>
        </m:r>
      </m:oMath>
      <w:r>
        <w:t xml:space="preserve"> is provided by </w:t>
      </w:r>
      <w:r w:rsidRPr="000D579D">
        <w:rPr>
          <w:i/>
        </w:rPr>
        <w:t>dl-DataToUL-ACK</w:t>
      </w:r>
      <w:r w:rsidR="00E1189A">
        <w:t xml:space="preserve">, or </w:t>
      </w:r>
      <w:r w:rsidR="000D2AA3" w:rsidRPr="000D579D">
        <w:rPr>
          <w:i/>
        </w:rPr>
        <w:t>dl-DataToUL-ACK</w:t>
      </w:r>
      <w:r w:rsidR="000D2AA3">
        <w:rPr>
          <w:i/>
        </w:rPr>
        <w:t>-r16</w:t>
      </w:r>
      <w:r w:rsidR="000D2AA3" w:rsidRPr="00D05783">
        <w:rPr>
          <w:iCs/>
        </w:rPr>
        <w:t>,</w:t>
      </w:r>
      <w:r w:rsidR="000D2AA3">
        <w:rPr>
          <w:iCs/>
        </w:rPr>
        <w:t xml:space="preserve"> </w:t>
      </w:r>
      <w:r w:rsidR="000D2AA3">
        <w:t>or</w:t>
      </w:r>
      <w:r w:rsidR="00E1189A">
        <w:t xml:space="preserve"> </w:t>
      </w:r>
      <w:r w:rsidR="00106490" w:rsidRPr="000D579D">
        <w:rPr>
          <w:i/>
        </w:rPr>
        <w:t>dl-DataToUL-ACK</w:t>
      </w:r>
      <w:r w:rsidR="00106490">
        <w:rPr>
          <w:i/>
          <w:lang w:val="en-US"/>
        </w:rPr>
        <w:t>-DCI-1-2</w:t>
      </w:r>
      <w:r w:rsidR="00CB5FA5" w:rsidRPr="00B06CC2">
        <w:t>,</w:t>
      </w:r>
      <w:r w:rsidR="00B3736B">
        <w:rPr>
          <w:iCs/>
        </w:rPr>
        <w:t xml:space="preserve"> </w:t>
      </w:r>
      <w:r w:rsidR="00B3736B">
        <w:t xml:space="preserve">or </w:t>
      </w:r>
      <w:r w:rsidR="00B3736B" w:rsidRPr="00CD132F">
        <w:rPr>
          <w:i/>
          <w:iCs/>
        </w:rPr>
        <w:t>dl-DataToUL-ACK-r17</w:t>
      </w:r>
      <w:r w:rsidR="00B3736B">
        <w:rPr>
          <w:kern w:val="2"/>
        </w:rPr>
        <w:t xml:space="preserve">, </w:t>
      </w:r>
      <w:r w:rsidR="00220390">
        <w:rPr>
          <w:rFonts w:eastAsia="Malgun Gothic"/>
          <w:lang w:val="en-US" w:eastAsia="zh-CN"/>
        </w:rPr>
        <w:t xml:space="preserve">or </w:t>
      </w:r>
      <w:r w:rsidR="00220390">
        <w:rPr>
          <w:rFonts w:eastAsia="Malgun Gothic"/>
          <w:i/>
        </w:rPr>
        <w:t>dl-DataToUL-ACK</w:t>
      </w:r>
      <w:r w:rsidR="00220390">
        <w:rPr>
          <w:rFonts w:eastAsia="Malgun Gothic"/>
          <w:i/>
          <w:lang w:val="en-US"/>
        </w:rPr>
        <w:t>-DCI-1-2</w:t>
      </w:r>
      <w:r w:rsidR="00220390">
        <w:rPr>
          <w:i/>
          <w:lang w:val="en-US"/>
        </w:rPr>
        <w:t>-r17</w:t>
      </w:r>
      <w:r w:rsidR="00AB7025" w:rsidRPr="00B06CC2">
        <w:t>,</w:t>
      </w:r>
      <w:r w:rsidR="00AB7025">
        <w:rPr>
          <w:iCs/>
        </w:rPr>
        <w:t xml:space="preserve"> </w:t>
      </w:r>
      <w:r w:rsidR="00AB7025">
        <w:t xml:space="preserve">or </w:t>
      </w:r>
      <w:r w:rsidR="00AB7025" w:rsidRPr="00CD132F">
        <w:rPr>
          <w:i/>
          <w:iCs/>
        </w:rPr>
        <w:t>dl-DataToUL-ACK-</w:t>
      </w:r>
      <w:r w:rsidR="00AB7025">
        <w:rPr>
          <w:i/>
          <w:iCs/>
        </w:rPr>
        <w:t>v1700</w:t>
      </w:r>
      <w:r w:rsidRPr="00B916EC">
        <w:t>.</w:t>
      </w:r>
    </w:p>
    <w:p w14:paraId="3D15618C" w14:textId="01F4AA3E" w:rsidR="00885BAD" w:rsidRDefault="008A24DD" w:rsidP="001D40E2">
      <w:r>
        <w:t>I</w:t>
      </w:r>
      <w:r w:rsidR="001D40E2" w:rsidRPr="00B916EC">
        <w:t>f the UE detects a DCI format schedul</w:t>
      </w:r>
      <w:r w:rsidR="001D40E2">
        <w:t>ing</w:t>
      </w:r>
      <w:r w:rsidR="001D40E2" w:rsidRPr="00B916EC">
        <w:t xml:space="preserve"> a </w:t>
      </w:r>
      <w:r w:rsidR="009F18AE" w:rsidRPr="00B27E56">
        <w:t xml:space="preserve">number of </w:t>
      </w:r>
      <w:r w:rsidR="001D40E2" w:rsidRPr="00B916EC">
        <w:t>PDSCH reception</w:t>
      </w:r>
      <w:r w:rsidR="009F18AE" w:rsidRPr="00B27E56">
        <w:t>s</w:t>
      </w:r>
      <w:r w:rsidR="00AD7255" w:rsidRPr="00AD7255">
        <w:t xml:space="preserve"> </w:t>
      </w:r>
      <w:r w:rsidR="00AD7255">
        <w:t>ending</w:t>
      </w:r>
      <w:r w:rsidR="001D40E2" w:rsidRPr="00B916EC">
        <w:t xml:space="preserve"> </w:t>
      </w:r>
      <w:r w:rsidR="001D40E2">
        <w:t>in</w:t>
      </w:r>
      <w:r w:rsidR="00885BAD">
        <w:t xml:space="preserve"> DL</w:t>
      </w:r>
      <w:r w:rsidR="001D40E2">
        <w:t xml:space="preserve"> slot </w:t>
      </w:r>
      <w:bookmarkStart w:id="560" w:name="_Hlk39321600"/>
      <m:oMath>
        <m:sSub>
          <m:sSubPr>
            <m:ctrlPr>
              <w:rPr>
                <w:rFonts w:ascii="Cambria Math" w:hAnsi="Cambria Math"/>
                <w:i/>
                <w:lang w:val="x-none"/>
              </w:rPr>
            </m:ctrlPr>
          </m:sSubPr>
          <m:e>
            <m:r>
              <w:rPr>
                <w:rFonts w:ascii="Cambria Math" w:hAnsi="Cambria Math"/>
                <w:lang w:val="x-none"/>
              </w:rPr>
              <m:t>n</m:t>
            </m:r>
          </m:e>
          <m:sub>
            <m:r>
              <w:rPr>
                <w:rFonts w:ascii="Cambria Math" w:hAnsi="Cambria Math"/>
                <w:lang w:val="x-none"/>
              </w:rPr>
              <m:t>D</m:t>
            </m:r>
          </m:sub>
        </m:sSub>
      </m:oMath>
      <w:bookmarkEnd w:id="560"/>
      <w:r w:rsidR="001D40E2">
        <w:t xml:space="preserve"> </w:t>
      </w:r>
      <w:r w:rsidR="001D40E2" w:rsidRPr="00B916EC">
        <w:t xml:space="preserve">or </w:t>
      </w:r>
      <w:r w:rsidR="001D40E2">
        <w:t xml:space="preserve">if the UE detects a </w:t>
      </w:r>
      <w:r w:rsidR="001D40E2" w:rsidRPr="00B916EC">
        <w:t>DCI format</w:t>
      </w:r>
      <w:r w:rsidR="001D40E2">
        <w:t xml:space="preserve"> </w:t>
      </w:r>
      <w:r w:rsidR="00C11741" w:rsidRPr="00111FF6">
        <w:t>generating a HARQ-ACK information bit</w:t>
      </w:r>
      <w:r w:rsidR="00E175E6">
        <w:rPr>
          <w:rFonts w:hint="eastAsia"/>
          <w:lang w:val="en-US" w:eastAsia="zh-CN"/>
        </w:rPr>
        <w:t xml:space="preserve"> </w:t>
      </w:r>
      <w:r w:rsidR="00CB5FA5" w:rsidRPr="00B06CC2">
        <w:t>and does not schedule a PDSCH reception</w:t>
      </w:r>
      <w:r w:rsidR="00CB5FA5">
        <w:t xml:space="preserve"> </w:t>
      </w:r>
      <w:r w:rsidR="001D40E2">
        <w:t>through a PDCCH reception</w:t>
      </w:r>
      <w:r w:rsidR="00AD7255" w:rsidRPr="00AD7255">
        <w:t xml:space="preserve"> </w:t>
      </w:r>
      <w:r w:rsidR="00AD7255">
        <w:t>ending</w:t>
      </w:r>
      <w:r w:rsidR="001D40E2">
        <w:t xml:space="preserve"> in</w:t>
      </w:r>
      <w:r w:rsidR="00885BAD">
        <w:t xml:space="preserve"> DL</w:t>
      </w:r>
      <w:r w:rsidR="001D40E2" w:rsidRPr="00B916EC">
        <w:t xml:space="preserve"> slot </w:t>
      </w:r>
      <m:oMath>
        <m:sSub>
          <m:sSubPr>
            <m:ctrlPr>
              <w:rPr>
                <w:rFonts w:ascii="Cambria Math" w:hAnsi="Cambria Math"/>
                <w:i/>
                <w:lang w:val="x-none"/>
              </w:rPr>
            </m:ctrlPr>
          </m:sSubPr>
          <m:e>
            <m:r>
              <w:rPr>
                <w:rFonts w:ascii="Cambria Math" w:hAnsi="Cambria Math"/>
                <w:lang w:val="x-none"/>
              </w:rPr>
              <m:t>n</m:t>
            </m:r>
          </m:e>
          <m:sub>
            <m:r>
              <w:rPr>
                <w:rFonts w:ascii="Cambria Math" w:hAnsi="Cambria Math"/>
                <w:lang w:val="x-none"/>
              </w:rPr>
              <m:t>D</m:t>
            </m:r>
          </m:sub>
        </m:sSub>
      </m:oMath>
      <w:r w:rsidR="001D40E2" w:rsidRPr="00B916EC">
        <w:t>, the UE provide</w:t>
      </w:r>
      <w:r w:rsidR="001D40E2">
        <w:t>s</w:t>
      </w:r>
      <w:r w:rsidR="001D40E2" w:rsidRPr="00B916EC">
        <w:t xml:space="preserve"> corresponding HARQ-ACK information in a PUCCH transmission within </w:t>
      </w:r>
      <w:r w:rsidR="00885BAD">
        <w:t xml:space="preserve">UL </w:t>
      </w:r>
      <w:r w:rsidR="001D40E2" w:rsidRPr="00B916EC">
        <w:t xml:space="preserve">slot </w:t>
      </w:r>
      <m:oMath>
        <m:r>
          <w:rPr>
            <w:rFonts w:ascii="Cambria Math" w:hAnsi="Cambria Math"/>
          </w:rPr>
          <m:t>n+k</m:t>
        </m:r>
      </m:oMath>
      <w:r w:rsidR="001D40E2" w:rsidRPr="00B916EC">
        <w:t>, where</w:t>
      </w:r>
      <w:r w:rsidR="009F18AE">
        <w:t xml:space="preserve"> </w:t>
      </w:r>
      <m:oMath>
        <m:r>
          <w:rPr>
            <w:rFonts w:ascii="Cambria Math" w:hAnsi="Cambria Math"/>
          </w:rPr>
          <m:t>k</m:t>
        </m:r>
      </m:oMath>
      <w:r w:rsidR="001D40E2" w:rsidRPr="00B916EC">
        <w:t xml:space="preserve"> is a number of slots and is indicated by the PDSCH-to-HARQ</w:t>
      </w:r>
      <w:r w:rsidR="00074311">
        <w:t xml:space="preserve">_feedback </w:t>
      </w:r>
      <w:r w:rsidR="001D40E2" w:rsidRPr="00B916EC">
        <w:t>timing</w:t>
      </w:r>
      <w:r w:rsidR="00074311">
        <w:t xml:space="preserve"> </w:t>
      </w:r>
      <w:r w:rsidR="001D40E2" w:rsidRPr="00B916EC">
        <w:t>indicator field in the DCI format</w:t>
      </w:r>
      <w:r w:rsidR="001D40E2">
        <w:t xml:space="preserve">, if present, or provided by </w:t>
      </w:r>
      <w:r w:rsidR="001D40E2" w:rsidRPr="000D579D">
        <w:rPr>
          <w:i/>
        </w:rPr>
        <w:t>dl-DataToUL-ACK</w:t>
      </w:r>
      <w:r w:rsidR="00E1189A">
        <w:t xml:space="preserve">, </w:t>
      </w:r>
      <w:r w:rsidR="000D2AA3" w:rsidRPr="000D579D">
        <w:rPr>
          <w:i/>
        </w:rPr>
        <w:t>dl-DataToUL-ACK</w:t>
      </w:r>
      <w:r w:rsidR="000D2AA3">
        <w:rPr>
          <w:i/>
        </w:rPr>
        <w:t>-r16</w:t>
      </w:r>
      <w:r w:rsidR="000D2AA3" w:rsidRPr="00D05783">
        <w:rPr>
          <w:iCs/>
        </w:rPr>
        <w:t>,</w:t>
      </w:r>
      <w:r w:rsidR="000D2AA3">
        <w:rPr>
          <w:iCs/>
        </w:rPr>
        <w:t xml:space="preserve"> </w:t>
      </w:r>
      <w:r w:rsidR="00E1189A">
        <w:t xml:space="preserve">or </w:t>
      </w:r>
      <w:r w:rsidR="00106490" w:rsidRPr="000D579D">
        <w:rPr>
          <w:i/>
        </w:rPr>
        <w:t>dl-DataToUL-ACK</w:t>
      </w:r>
      <w:r w:rsidR="00106490">
        <w:rPr>
          <w:i/>
          <w:lang w:val="en-US"/>
        </w:rPr>
        <w:t>-DCI-1-2</w:t>
      </w:r>
      <w:r w:rsidR="00CB5FA5" w:rsidRPr="00B06CC2">
        <w:t>,</w:t>
      </w:r>
      <w:r w:rsidR="00B3736B">
        <w:rPr>
          <w:iCs/>
        </w:rPr>
        <w:t xml:space="preserve"> </w:t>
      </w:r>
      <w:r w:rsidR="00B3736B">
        <w:t xml:space="preserve">or </w:t>
      </w:r>
      <w:r w:rsidR="00B3736B" w:rsidRPr="00CD132F">
        <w:rPr>
          <w:i/>
          <w:iCs/>
        </w:rPr>
        <w:t>dl-DataToUL-ACK-r17</w:t>
      </w:r>
      <w:r w:rsidR="00B3736B">
        <w:rPr>
          <w:kern w:val="2"/>
        </w:rPr>
        <w:t xml:space="preserve">, </w:t>
      </w:r>
      <w:r w:rsidR="00220390">
        <w:rPr>
          <w:rFonts w:eastAsia="Malgun Gothic"/>
          <w:lang w:val="en-US" w:eastAsia="zh-CN"/>
        </w:rPr>
        <w:t xml:space="preserve">or </w:t>
      </w:r>
      <w:r w:rsidR="00220390">
        <w:rPr>
          <w:rFonts w:eastAsia="Malgun Gothic"/>
          <w:i/>
        </w:rPr>
        <w:t>dl-DataToUL-ACK</w:t>
      </w:r>
      <w:r w:rsidR="00220390">
        <w:rPr>
          <w:rFonts w:eastAsia="Malgun Gothic"/>
          <w:i/>
          <w:lang w:val="en-US"/>
        </w:rPr>
        <w:t>-DCI-1-2</w:t>
      </w:r>
      <w:r w:rsidR="00220390">
        <w:rPr>
          <w:i/>
          <w:lang w:val="en-US"/>
        </w:rPr>
        <w:t>-r17</w:t>
      </w:r>
      <w:r w:rsidR="00AB7025" w:rsidRPr="00B06CC2">
        <w:t>,</w:t>
      </w:r>
      <w:r w:rsidR="00AB7025">
        <w:rPr>
          <w:iCs/>
        </w:rPr>
        <w:t xml:space="preserve"> </w:t>
      </w:r>
      <w:r w:rsidR="00AB7025">
        <w:t xml:space="preserve">or </w:t>
      </w:r>
      <w:r w:rsidR="00AB7025" w:rsidRPr="00CD132F">
        <w:rPr>
          <w:i/>
          <w:iCs/>
        </w:rPr>
        <w:t>dl-DataToUL-ACK-</w:t>
      </w:r>
      <w:r w:rsidR="00AB7025">
        <w:rPr>
          <w:i/>
          <w:iCs/>
        </w:rPr>
        <w:t>v1700</w:t>
      </w:r>
      <w:r w:rsidR="001D40E2">
        <w:t xml:space="preserve">. </w:t>
      </w:r>
    </w:p>
    <w:p w14:paraId="5FB75DFA" w14:textId="3C876008" w:rsidR="001D40E2" w:rsidRPr="008E26E3" w:rsidRDefault="00AD7255" w:rsidP="001D40E2">
      <w:r>
        <w:rPr>
          <w:lang w:val="en-US"/>
        </w:rPr>
        <w:lastRenderedPageBreak/>
        <w:t xml:space="preserve">A PUCCH transmission with </w:t>
      </w:r>
      <w:r w:rsidR="001D40E2">
        <w:rPr>
          <w:lang w:val="en-US"/>
        </w:rPr>
        <w:t>HARQ-ACK</w:t>
      </w:r>
      <w:r w:rsidR="001D40E2">
        <w:t xml:space="preserve"> information is subject to the limitations for UE transmissions described </w:t>
      </w:r>
      <w:r w:rsidR="006F5F9E">
        <w:t>in clause</w:t>
      </w:r>
      <w:r w:rsidR="001D40E2">
        <w:t xml:space="preserve"> 11.1</w:t>
      </w:r>
      <w:r w:rsidR="00944556">
        <w:t>,</w:t>
      </w:r>
      <w:r w:rsidR="001D40E2">
        <w:t xml:space="preserve"> </w:t>
      </w:r>
      <w:r w:rsidR="006F5F9E">
        <w:t>clause</w:t>
      </w:r>
      <w:r w:rsidR="001D40E2">
        <w:t xml:space="preserve"> 11.1.1</w:t>
      </w:r>
      <w:r w:rsidR="00944556">
        <w:rPr>
          <w:rFonts w:hint="eastAsia"/>
          <w:lang w:eastAsia="zh-CN"/>
        </w:rPr>
        <w:t xml:space="preserve"> and clause 17.2</w:t>
      </w:r>
      <w:r w:rsidR="001D40E2">
        <w:t xml:space="preserve">. </w:t>
      </w:r>
    </w:p>
    <w:p w14:paraId="189D280C" w14:textId="77777777" w:rsidR="00621303" w:rsidRPr="00B916EC" w:rsidRDefault="00621303" w:rsidP="00621303">
      <w:pPr>
        <w:pStyle w:val="TH"/>
        <w:rPr>
          <w:rFonts w:cs="Arial"/>
        </w:rPr>
      </w:pPr>
      <w:r w:rsidRPr="00B916EC">
        <w:rPr>
          <w:rFonts w:cs="Arial"/>
        </w:rPr>
        <w:t>Table 9.</w:t>
      </w:r>
      <w:r w:rsidR="004322CA" w:rsidRPr="00B916EC">
        <w:rPr>
          <w:rFonts w:cs="Arial"/>
        </w:rPr>
        <w:t>2</w:t>
      </w:r>
      <w:r w:rsidRPr="00B916EC">
        <w:rPr>
          <w:rFonts w:cs="Arial"/>
        </w:rPr>
        <w:t>.</w:t>
      </w:r>
      <w:r w:rsidR="00A2764D">
        <w:rPr>
          <w:rFonts w:cs="Arial"/>
        </w:rPr>
        <w:t>3</w:t>
      </w:r>
      <w:r w:rsidRPr="00B916EC">
        <w:rPr>
          <w:rFonts w:cs="Arial"/>
        </w:rPr>
        <w:t xml:space="preserve">-1: Mapping of </w:t>
      </w:r>
      <w:r w:rsidR="00193F12" w:rsidRPr="00B916EC">
        <w:rPr>
          <w:rFonts w:hint="eastAsia"/>
          <w:lang w:eastAsia="zh-CN"/>
        </w:rPr>
        <w:t>PDSCH-to-HARQ_feedback timing indicator</w:t>
      </w:r>
      <w:r w:rsidR="007D5A3F">
        <w:rPr>
          <w:szCs w:val="18"/>
        </w:rPr>
        <w:t xml:space="preserve"> </w:t>
      </w:r>
      <w:r w:rsidR="00CC232B" w:rsidRPr="00B916EC">
        <w:rPr>
          <w:rFonts w:cs="Arial"/>
        </w:rPr>
        <w:t xml:space="preserve">field </w:t>
      </w:r>
      <w:r w:rsidRPr="00B916EC">
        <w:rPr>
          <w:rFonts w:cs="Arial"/>
        </w:rPr>
        <w:t>values to numbers of slots</w:t>
      </w:r>
    </w:p>
    <w:tbl>
      <w:tblPr>
        <w:tblW w:w="9621"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1430"/>
        <w:gridCol w:w="1440"/>
        <w:gridCol w:w="1530"/>
        <w:gridCol w:w="5210"/>
        <w:gridCol w:w="11"/>
      </w:tblGrid>
      <w:tr w:rsidR="009F18AE" w:rsidRPr="0028542D" w14:paraId="15635963" w14:textId="77777777" w:rsidTr="00E71509">
        <w:trPr>
          <w:gridAfter w:val="1"/>
          <w:wAfter w:w="11" w:type="dxa"/>
          <w:cantSplit/>
          <w:jc w:val="center"/>
        </w:trPr>
        <w:tc>
          <w:tcPr>
            <w:tcW w:w="4400" w:type="dxa"/>
            <w:gridSpan w:val="3"/>
            <w:tcBorders>
              <w:top w:val="single" w:sz="8" w:space="0" w:color="auto"/>
              <w:left w:val="single" w:sz="8" w:space="0" w:color="auto"/>
              <w:bottom w:val="single" w:sz="8" w:space="0" w:color="auto"/>
              <w:right w:val="single" w:sz="8" w:space="0" w:color="auto"/>
            </w:tcBorders>
            <w:shd w:val="clear" w:color="auto" w:fill="E0E0E0"/>
            <w:vAlign w:val="center"/>
          </w:tcPr>
          <w:p w14:paraId="212C1BB2" w14:textId="77777777" w:rsidR="009F18AE" w:rsidRPr="0028542D" w:rsidRDefault="009F18AE" w:rsidP="009F18AE">
            <w:pPr>
              <w:pStyle w:val="TAH"/>
              <w:rPr>
                <w:lang w:eastAsia="zh-CN"/>
              </w:rPr>
            </w:pPr>
            <w:r w:rsidRPr="00B916EC">
              <w:rPr>
                <w:rFonts w:hint="eastAsia"/>
                <w:lang w:eastAsia="zh-CN"/>
              </w:rPr>
              <w:t>PDSCH-to-HARQ_feedback timing indicator</w:t>
            </w:r>
            <w:r w:rsidRPr="0028542D" w:rsidDel="000740B6">
              <w:rPr>
                <w:lang w:eastAsia="zh-CN"/>
              </w:rPr>
              <w:t xml:space="preserve"> </w:t>
            </w:r>
          </w:p>
        </w:tc>
        <w:tc>
          <w:tcPr>
            <w:tcW w:w="5210" w:type="dxa"/>
            <w:tcBorders>
              <w:top w:val="single" w:sz="8" w:space="0" w:color="auto"/>
              <w:left w:val="single" w:sz="8" w:space="0" w:color="auto"/>
              <w:bottom w:val="single" w:sz="8" w:space="0" w:color="auto"/>
              <w:right w:val="single" w:sz="8" w:space="0" w:color="auto"/>
            </w:tcBorders>
            <w:shd w:val="clear" w:color="auto" w:fill="E0E0E0"/>
            <w:vAlign w:val="center"/>
          </w:tcPr>
          <w:p w14:paraId="342F4B2A" w14:textId="3A77BAA2" w:rsidR="009F18AE" w:rsidRPr="0028542D" w:rsidRDefault="009F18AE" w:rsidP="009F18AE">
            <w:pPr>
              <w:pStyle w:val="TAH"/>
            </w:pPr>
            <w:r w:rsidRPr="00B27E56">
              <w:t xml:space="preserve">Number of slots </w:t>
            </w:r>
            <m:oMath>
              <m:r>
                <m:rPr>
                  <m:sty m:val="bi"/>
                </m:rPr>
                <w:rPr>
                  <w:rFonts w:ascii="Cambria Math" w:hAnsi="Cambria Math"/>
                </w:rPr>
                <m:t>k</m:t>
              </m:r>
            </m:oMath>
          </w:p>
        </w:tc>
      </w:tr>
      <w:tr w:rsidR="000D2AA3" w:rsidRPr="00B916EC" w14:paraId="18C09C88" w14:textId="77777777" w:rsidTr="00E71509">
        <w:trPr>
          <w:cantSplit/>
          <w:jc w:val="center"/>
        </w:trPr>
        <w:tc>
          <w:tcPr>
            <w:tcW w:w="1430" w:type="dxa"/>
          </w:tcPr>
          <w:p w14:paraId="1F68D740" w14:textId="77777777" w:rsidR="000D2AA3" w:rsidRPr="00B916EC" w:rsidRDefault="000D2AA3" w:rsidP="00932705">
            <w:pPr>
              <w:pStyle w:val="TAC"/>
            </w:pPr>
            <w:r>
              <w:t>1 bit</w:t>
            </w:r>
          </w:p>
        </w:tc>
        <w:tc>
          <w:tcPr>
            <w:tcW w:w="1440" w:type="dxa"/>
          </w:tcPr>
          <w:p w14:paraId="14167324" w14:textId="77777777" w:rsidR="000D2AA3" w:rsidRPr="00B916EC" w:rsidRDefault="000D2AA3" w:rsidP="00932705">
            <w:pPr>
              <w:pStyle w:val="TAC"/>
            </w:pPr>
            <w:r>
              <w:t>2 bits</w:t>
            </w:r>
          </w:p>
        </w:tc>
        <w:tc>
          <w:tcPr>
            <w:tcW w:w="1530" w:type="dxa"/>
            <w:vAlign w:val="center"/>
          </w:tcPr>
          <w:p w14:paraId="3C4BEB18" w14:textId="77777777" w:rsidR="000D2AA3" w:rsidRPr="00B916EC" w:rsidRDefault="000D2AA3" w:rsidP="00932705">
            <w:pPr>
              <w:pStyle w:val="TAC"/>
            </w:pPr>
            <w:r>
              <w:t>3 bits</w:t>
            </w:r>
          </w:p>
        </w:tc>
        <w:tc>
          <w:tcPr>
            <w:tcW w:w="5221" w:type="dxa"/>
            <w:gridSpan w:val="2"/>
            <w:vAlign w:val="center"/>
          </w:tcPr>
          <w:p w14:paraId="4786C857" w14:textId="77777777" w:rsidR="000D2AA3" w:rsidRPr="00B916EC" w:rsidRDefault="000D2AA3" w:rsidP="00932705">
            <w:pPr>
              <w:pStyle w:val="TAL"/>
              <w:jc w:val="center"/>
            </w:pPr>
          </w:p>
        </w:tc>
      </w:tr>
      <w:tr w:rsidR="00F70ED7" w:rsidRPr="00B916EC" w14:paraId="62945C49" w14:textId="77777777" w:rsidTr="00006E82">
        <w:trPr>
          <w:cantSplit/>
          <w:jc w:val="center"/>
        </w:trPr>
        <w:tc>
          <w:tcPr>
            <w:tcW w:w="1430" w:type="dxa"/>
            <w:vAlign w:val="center"/>
          </w:tcPr>
          <w:p w14:paraId="3041C89A" w14:textId="77777777" w:rsidR="00F70ED7" w:rsidRPr="00B916EC" w:rsidRDefault="00F70ED7" w:rsidP="00F70ED7">
            <w:pPr>
              <w:pStyle w:val="TAC"/>
            </w:pPr>
            <w:r>
              <w:t>'0'</w:t>
            </w:r>
          </w:p>
        </w:tc>
        <w:tc>
          <w:tcPr>
            <w:tcW w:w="1440" w:type="dxa"/>
            <w:vAlign w:val="center"/>
          </w:tcPr>
          <w:p w14:paraId="66B98273" w14:textId="77777777" w:rsidR="00F70ED7" w:rsidRPr="00B916EC" w:rsidRDefault="00F70ED7" w:rsidP="00F70ED7">
            <w:pPr>
              <w:pStyle w:val="TAC"/>
            </w:pPr>
            <w:r>
              <w:t>'00'</w:t>
            </w:r>
          </w:p>
        </w:tc>
        <w:tc>
          <w:tcPr>
            <w:tcW w:w="1530" w:type="dxa"/>
            <w:vAlign w:val="center"/>
          </w:tcPr>
          <w:p w14:paraId="75CE730E" w14:textId="77777777" w:rsidR="00F70ED7" w:rsidRPr="00B916EC" w:rsidRDefault="00F70ED7" w:rsidP="00F70ED7">
            <w:pPr>
              <w:pStyle w:val="TAC"/>
            </w:pPr>
            <w:r w:rsidRPr="00B916EC">
              <w:t>'000'</w:t>
            </w:r>
          </w:p>
        </w:tc>
        <w:tc>
          <w:tcPr>
            <w:tcW w:w="5221" w:type="dxa"/>
            <w:gridSpan w:val="2"/>
            <w:vAlign w:val="center"/>
          </w:tcPr>
          <w:p w14:paraId="0C20D4E7" w14:textId="4AF5A88B" w:rsidR="00F70ED7" w:rsidRPr="00B916EC" w:rsidRDefault="00F70ED7" w:rsidP="00F70ED7">
            <w:pPr>
              <w:pStyle w:val="TAL"/>
              <w:jc w:val="center"/>
            </w:pPr>
            <w:r w:rsidRPr="00B06CC2">
              <w:t>1</w:t>
            </w:r>
            <w:r w:rsidRPr="00B06CC2">
              <w:rPr>
                <w:vertAlign w:val="superscript"/>
              </w:rPr>
              <w:t>st</w:t>
            </w:r>
            <w:r w:rsidRPr="00B06CC2">
              <w:t xml:space="preserve"> value provided by </w:t>
            </w:r>
            <w:r w:rsidRPr="00B06CC2">
              <w:rPr>
                <w:i/>
              </w:rPr>
              <w:t>dl-DataToUL-ACK</w:t>
            </w:r>
            <w:r w:rsidRPr="00B06CC2">
              <w:rPr>
                <w:iCs/>
              </w:rPr>
              <w:t xml:space="preserve">, </w:t>
            </w:r>
            <w:r w:rsidRPr="00B06CC2">
              <w:rPr>
                <w:i/>
              </w:rPr>
              <w:t>dl-DataToUL-ACK-r16</w:t>
            </w:r>
            <w:r w:rsidRPr="00B06CC2">
              <w:rPr>
                <w:iCs/>
              </w:rPr>
              <w:t>,</w:t>
            </w:r>
            <w:r w:rsidRPr="00B06CC2">
              <w:t xml:space="preserve"> </w:t>
            </w:r>
            <w:r w:rsidR="00106490">
              <w:rPr>
                <w:i/>
              </w:rPr>
              <w:t>dl-DataToUL-ACK-DCI-1-2</w:t>
            </w:r>
            <w:r w:rsidR="00B3736B" w:rsidRPr="00D05783">
              <w:rPr>
                <w:iCs/>
              </w:rPr>
              <w:t>,</w:t>
            </w:r>
            <w:r w:rsidR="00B3736B">
              <w:rPr>
                <w:iCs/>
              </w:rPr>
              <w:t xml:space="preserve"> </w:t>
            </w:r>
            <w:r w:rsidR="00B3736B" w:rsidRPr="00CD132F">
              <w:rPr>
                <w:i/>
                <w:iCs/>
              </w:rPr>
              <w:t>dl-DataToUL-ACK-r17</w:t>
            </w:r>
            <w:r w:rsidRPr="00B06CC2">
              <w:rPr>
                <w:rFonts w:cs="Arial"/>
                <w:iCs/>
                <w:szCs w:val="18"/>
              </w:rPr>
              <w:t xml:space="preserve">, </w:t>
            </w:r>
            <w:r w:rsidR="00220390">
              <w:rPr>
                <w:rFonts w:eastAsia="Malgun Gothic"/>
                <w:i/>
              </w:rPr>
              <w:t>dl-DataToUL-ACK-DCI-1-2-r17</w:t>
            </w:r>
            <w:r w:rsidR="00220390" w:rsidRPr="00AF44DC">
              <w:rPr>
                <w:iCs/>
                <w:lang w:val="en-US"/>
              </w:rPr>
              <w:t>,</w:t>
            </w:r>
            <w:r w:rsidR="00220390" w:rsidRPr="00AF44DC">
              <w:rPr>
                <w:rFonts w:eastAsia="Malgun Gothic"/>
                <w:iCs/>
                <w:lang w:val="en-US" w:eastAsia="zh-CN"/>
              </w:rPr>
              <w:t xml:space="preserve"> </w:t>
            </w:r>
            <w:r w:rsidR="00AB7025">
              <w:t xml:space="preserve">or </w:t>
            </w:r>
            <w:r w:rsidR="00AB7025" w:rsidRPr="00CD132F">
              <w:rPr>
                <w:i/>
                <w:iCs/>
              </w:rPr>
              <w:t>dl-DataToUL-ACK-</w:t>
            </w:r>
            <w:r w:rsidR="00AB7025">
              <w:rPr>
                <w:i/>
                <w:iCs/>
              </w:rPr>
              <w:t>v1700</w:t>
            </w:r>
            <w:r w:rsidR="00AB7025" w:rsidRPr="00C40783">
              <w:rPr>
                <w:iCs/>
              </w:rPr>
              <w:t xml:space="preserve">, </w:t>
            </w:r>
            <w:r>
              <w:rPr>
                <w:rFonts w:cs="Arial"/>
                <w:iCs/>
                <w:szCs w:val="18"/>
              </w:rPr>
              <w:t xml:space="preserve">or </w:t>
            </w:r>
            <w:r w:rsidRPr="00B06CC2">
              <w:rPr>
                <w:rFonts w:cs="Arial"/>
                <w:i/>
                <w:iCs/>
                <w:szCs w:val="18"/>
              </w:rPr>
              <w:t>dl-DataToUL-ACK-</w:t>
            </w:r>
            <w:r w:rsidR="00E21296" w:rsidRPr="00B06CC2">
              <w:rPr>
                <w:rFonts w:cs="Arial"/>
                <w:i/>
                <w:iCs/>
                <w:szCs w:val="18"/>
              </w:rPr>
              <w:t>MulticastD</w:t>
            </w:r>
            <w:r w:rsidR="00E21296">
              <w:rPr>
                <w:rFonts w:cs="Arial"/>
                <w:i/>
                <w:iCs/>
                <w:szCs w:val="18"/>
              </w:rPr>
              <w:t>CI-</w:t>
            </w:r>
            <w:r w:rsidR="00E21296" w:rsidRPr="00B06CC2">
              <w:rPr>
                <w:rFonts w:cs="Arial"/>
                <w:i/>
                <w:iCs/>
                <w:szCs w:val="18"/>
              </w:rPr>
              <w:t>Format</w:t>
            </w:r>
            <w:r w:rsidR="00E21296">
              <w:rPr>
                <w:rFonts w:cs="Arial"/>
                <w:i/>
                <w:iCs/>
                <w:szCs w:val="18"/>
              </w:rPr>
              <w:t>4-</w:t>
            </w:r>
            <w:r>
              <w:rPr>
                <w:rFonts w:cs="Arial"/>
                <w:i/>
                <w:iCs/>
                <w:szCs w:val="18"/>
              </w:rPr>
              <w:t>1</w:t>
            </w:r>
          </w:p>
        </w:tc>
      </w:tr>
      <w:tr w:rsidR="00F70ED7" w:rsidRPr="00B916EC" w14:paraId="3211A4CB" w14:textId="77777777" w:rsidTr="00006E82">
        <w:trPr>
          <w:cantSplit/>
          <w:jc w:val="center"/>
        </w:trPr>
        <w:tc>
          <w:tcPr>
            <w:tcW w:w="1430" w:type="dxa"/>
            <w:vAlign w:val="center"/>
          </w:tcPr>
          <w:p w14:paraId="70A54976" w14:textId="77777777" w:rsidR="00F70ED7" w:rsidRPr="00B916EC" w:rsidRDefault="00F70ED7" w:rsidP="00F70ED7">
            <w:pPr>
              <w:pStyle w:val="TAC"/>
            </w:pPr>
            <w:r>
              <w:t>'1'</w:t>
            </w:r>
          </w:p>
        </w:tc>
        <w:tc>
          <w:tcPr>
            <w:tcW w:w="1440" w:type="dxa"/>
            <w:vAlign w:val="center"/>
          </w:tcPr>
          <w:p w14:paraId="1000381E" w14:textId="77777777" w:rsidR="00F70ED7" w:rsidRPr="00B916EC" w:rsidRDefault="00F70ED7" w:rsidP="00F70ED7">
            <w:pPr>
              <w:pStyle w:val="TAC"/>
            </w:pPr>
            <w:r>
              <w:t>'01'</w:t>
            </w:r>
          </w:p>
        </w:tc>
        <w:tc>
          <w:tcPr>
            <w:tcW w:w="1530" w:type="dxa"/>
            <w:vAlign w:val="center"/>
          </w:tcPr>
          <w:p w14:paraId="7375A14D" w14:textId="77777777" w:rsidR="00F70ED7" w:rsidRPr="00B916EC" w:rsidRDefault="00F70ED7" w:rsidP="00F70ED7">
            <w:pPr>
              <w:pStyle w:val="TAC"/>
            </w:pPr>
            <w:r w:rsidRPr="00B916EC">
              <w:t>'001'</w:t>
            </w:r>
          </w:p>
        </w:tc>
        <w:tc>
          <w:tcPr>
            <w:tcW w:w="5221" w:type="dxa"/>
            <w:gridSpan w:val="2"/>
            <w:vAlign w:val="center"/>
          </w:tcPr>
          <w:p w14:paraId="02B9EEFA" w14:textId="663E4C2E" w:rsidR="00F70ED7" w:rsidRPr="00B916EC" w:rsidRDefault="00F70ED7" w:rsidP="00F70ED7">
            <w:pPr>
              <w:pStyle w:val="TAL"/>
              <w:jc w:val="center"/>
            </w:pPr>
            <w:r w:rsidRPr="00B06CC2">
              <w:t>2</w:t>
            </w:r>
            <w:r w:rsidRPr="00B06CC2">
              <w:rPr>
                <w:vertAlign w:val="superscript"/>
              </w:rPr>
              <w:t>nd</w:t>
            </w:r>
            <w:r w:rsidRPr="00B06CC2">
              <w:t xml:space="preserve"> value provided by </w:t>
            </w:r>
            <w:r w:rsidRPr="00B06CC2">
              <w:rPr>
                <w:i/>
              </w:rPr>
              <w:t>dl-DataToUL-ACK</w:t>
            </w:r>
            <w:r w:rsidRPr="00B06CC2">
              <w:rPr>
                <w:iCs/>
              </w:rPr>
              <w:t xml:space="preserve">, </w:t>
            </w:r>
            <w:r w:rsidRPr="00B06CC2">
              <w:rPr>
                <w:i/>
              </w:rPr>
              <w:t>dl-DataToUL-ACK-r16</w:t>
            </w:r>
            <w:r w:rsidRPr="00B06CC2">
              <w:rPr>
                <w:iCs/>
              </w:rPr>
              <w:t>,</w:t>
            </w:r>
            <w:r w:rsidRPr="00B06CC2">
              <w:t xml:space="preserve"> </w:t>
            </w:r>
            <w:r w:rsidR="00106490">
              <w:rPr>
                <w:i/>
              </w:rPr>
              <w:t>dl-DataToUL-ACK-DCI-1-2</w:t>
            </w:r>
            <w:r w:rsidR="00B3736B" w:rsidRPr="00D05783">
              <w:rPr>
                <w:iCs/>
              </w:rPr>
              <w:t>,</w:t>
            </w:r>
            <w:r w:rsidR="00B3736B">
              <w:rPr>
                <w:iCs/>
              </w:rPr>
              <w:t xml:space="preserve"> </w:t>
            </w:r>
            <w:r w:rsidR="00B3736B" w:rsidRPr="00CD132F">
              <w:rPr>
                <w:i/>
                <w:iCs/>
              </w:rPr>
              <w:t>dl-DataToUL-ACK-r17</w:t>
            </w:r>
            <w:r w:rsidRPr="00B06CC2">
              <w:rPr>
                <w:iCs/>
              </w:rPr>
              <w:t>,</w:t>
            </w:r>
            <w:r>
              <w:rPr>
                <w:iCs/>
              </w:rPr>
              <w:t xml:space="preserve"> </w:t>
            </w:r>
            <w:r w:rsidR="009205F6">
              <w:rPr>
                <w:rFonts w:eastAsia="Malgun Gothic"/>
                <w:i/>
              </w:rPr>
              <w:t>dl-DataToUL-ACK-DCI-1-2-r17</w:t>
            </w:r>
            <w:r w:rsidR="009205F6" w:rsidRPr="00AF44DC">
              <w:rPr>
                <w:iCs/>
                <w:lang w:val="en-US"/>
              </w:rPr>
              <w:t>,</w:t>
            </w:r>
            <w:r w:rsidR="009205F6" w:rsidRPr="00AF44DC">
              <w:rPr>
                <w:rFonts w:eastAsia="Malgun Gothic"/>
                <w:iCs/>
                <w:lang w:val="en-US" w:eastAsia="zh-CN"/>
              </w:rPr>
              <w:t xml:space="preserve"> </w:t>
            </w:r>
            <w:r w:rsidR="00AB7025">
              <w:t xml:space="preserve">or </w:t>
            </w:r>
            <w:r w:rsidR="00AB7025" w:rsidRPr="00CD132F">
              <w:rPr>
                <w:i/>
                <w:iCs/>
              </w:rPr>
              <w:t>dl-DataToUL-ACK-</w:t>
            </w:r>
            <w:r w:rsidR="00AB7025">
              <w:rPr>
                <w:i/>
                <w:iCs/>
              </w:rPr>
              <w:t>v1700</w:t>
            </w:r>
            <w:r w:rsidR="00AB7025" w:rsidRPr="00C40783">
              <w:rPr>
                <w:iCs/>
              </w:rPr>
              <w:t xml:space="preserve">, </w:t>
            </w:r>
            <w:r>
              <w:rPr>
                <w:iCs/>
              </w:rPr>
              <w:t>or</w:t>
            </w:r>
            <w:r w:rsidRPr="00B06CC2">
              <w:rPr>
                <w:rFonts w:cs="Arial"/>
                <w:i/>
                <w:iCs/>
                <w:szCs w:val="18"/>
              </w:rPr>
              <w:t xml:space="preserve"> dl-DataToUL-ACK-</w:t>
            </w:r>
            <w:r w:rsidR="00E21296" w:rsidRPr="00B06CC2">
              <w:rPr>
                <w:rFonts w:cs="Arial"/>
                <w:i/>
                <w:iCs/>
                <w:szCs w:val="18"/>
              </w:rPr>
              <w:t>MulticastD</w:t>
            </w:r>
            <w:r w:rsidR="00E21296">
              <w:rPr>
                <w:rFonts w:cs="Arial"/>
                <w:i/>
                <w:iCs/>
                <w:szCs w:val="18"/>
              </w:rPr>
              <w:t>CI-</w:t>
            </w:r>
            <w:r w:rsidR="00E21296" w:rsidRPr="00B06CC2">
              <w:rPr>
                <w:rFonts w:cs="Arial"/>
                <w:i/>
                <w:iCs/>
                <w:szCs w:val="18"/>
              </w:rPr>
              <w:t>Format</w:t>
            </w:r>
            <w:r w:rsidR="00E21296">
              <w:rPr>
                <w:rFonts w:cs="Arial"/>
                <w:i/>
                <w:iCs/>
                <w:szCs w:val="18"/>
              </w:rPr>
              <w:t>4-1</w:t>
            </w:r>
          </w:p>
        </w:tc>
      </w:tr>
      <w:tr w:rsidR="00F70ED7" w:rsidRPr="00B916EC" w14:paraId="55890800" w14:textId="77777777" w:rsidTr="00006E82">
        <w:trPr>
          <w:cantSplit/>
          <w:jc w:val="center"/>
        </w:trPr>
        <w:tc>
          <w:tcPr>
            <w:tcW w:w="1430" w:type="dxa"/>
            <w:vAlign w:val="center"/>
          </w:tcPr>
          <w:p w14:paraId="69EBCD86" w14:textId="77777777" w:rsidR="00F70ED7" w:rsidRPr="00B916EC" w:rsidRDefault="00F70ED7" w:rsidP="00F70ED7">
            <w:pPr>
              <w:pStyle w:val="TAC"/>
            </w:pPr>
          </w:p>
        </w:tc>
        <w:tc>
          <w:tcPr>
            <w:tcW w:w="1440" w:type="dxa"/>
            <w:vAlign w:val="center"/>
          </w:tcPr>
          <w:p w14:paraId="16386CFE" w14:textId="77777777" w:rsidR="00F70ED7" w:rsidRPr="00B916EC" w:rsidRDefault="00F70ED7" w:rsidP="00F70ED7">
            <w:pPr>
              <w:pStyle w:val="TAC"/>
            </w:pPr>
            <w:r>
              <w:t>'10'</w:t>
            </w:r>
          </w:p>
        </w:tc>
        <w:tc>
          <w:tcPr>
            <w:tcW w:w="1530" w:type="dxa"/>
            <w:vAlign w:val="center"/>
          </w:tcPr>
          <w:p w14:paraId="0DBA018D" w14:textId="77777777" w:rsidR="00F70ED7" w:rsidRPr="00B916EC" w:rsidRDefault="00F70ED7" w:rsidP="00F70ED7">
            <w:pPr>
              <w:pStyle w:val="TAC"/>
            </w:pPr>
            <w:r w:rsidRPr="00B916EC">
              <w:t>'010'</w:t>
            </w:r>
          </w:p>
        </w:tc>
        <w:tc>
          <w:tcPr>
            <w:tcW w:w="5221" w:type="dxa"/>
            <w:gridSpan w:val="2"/>
            <w:vAlign w:val="center"/>
          </w:tcPr>
          <w:p w14:paraId="33DA3752" w14:textId="12E534F2" w:rsidR="00F70ED7" w:rsidRPr="00B916EC" w:rsidRDefault="00F70ED7" w:rsidP="00F70ED7">
            <w:pPr>
              <w:pStyle w:val="TAL"/>
              <w:jc w:val="center"/>
            </w:pPr>
            <w:r w:rsidRPr="00B06CC2">
              <w:t>3</w:t>
            </w:r>
            <w:r w:rsidRPr="00B06CC2">
              <w:rPr>
                <w:vertAlign w:val="superscript"/>
              </w:rPr>
              <w:t>rd</w:t>
            </w:r>
            <w:r w:rsidRPr="00B06CC2">
              <w:t xml:space="preserve"> value provided by </w:t>
            </w:r>
            <w:r w:rsidRPr="00B06CC2">
              <w:rPr>
                <w:i/>
              </w:rPr>
              <w:t>dl-DataToUL-ACK</w:t>
            </w:r>
            <w:r w:rsidRPr="00B06CC2">
              <w:rPr>
                <w:iCs/>
              </w:rPr>
              <w:t xml:space="preserve">, </w:t>
            </w:r>
            <w:r w:rsidRPr="00B06CC2">
              <w:rPr>
                <w:i/>
              </w:rPr>
              <w:t>dl-DataToUL-ACK-r16</w:t>
            </w:r>
            <w:r w:rsidRPr="00B06CC2">
              <w:rPr>
                <w:iCs/>
              </w:rPr>
              <w:t>,</w:t>
            </w:r>
            <w:r w:rsidRPr="00B06CC2">
              <w:t xml:space="preserve"> </w:t>
            </w:r>
            <w:r w:rsidR="00106490">
              <w:rPr>
                <w:i/>
              </w:rPr>
              <w:t>dl-DataToUL-ACK-DCI-1-2</w:t>
            </w:r>
            <w:r w:rsidR="00B3736B" w:rsidRPr="00D05783">
              <w:rPr>
                <w:iCs/>
              </w:rPr>
              <w:t>,</w:t>
            </w:r>
            <w:r w:rsidR="00B3736B">
              <w:rPr>
                <w:iCs/>
              </w:rPr>
              <w:t xml:space="preserve"> </w:t>
            </w:r>
            <w:r w:rsidR="00B3736B" w:rsidRPr="00CD132F">
              <w:rPr>
                <w:i/>
                <w:iCs/>
              </w:rPr>
              <w:t>dl-DataToUL-ACK-r17</w:t>
            </w:r>
            <w:r w:rsidRPr="00B06CC2">
              <w:rPr>
                <w:iCs/>
              </w:rPr>
              <w:t>,</w:t>
            </w:r>
            <w:r>
              <w:rPr>
                <w:iCs/>
              </w:rPr>
              <w:t xml:space="preserve"> </w:t>
            </w:r>
            <w:r w:rsidR="009205F6">
              <w:rPr>
                <w:rFonts w:eastAsia="Malgun Gothic"/>
                <w:i/>
              </w:rPr>
              <w:t>dl-DataToUL-ACK-DCI-1-2-r17</w:t>
            </w:r>
            <w:r w:rsidR="009205F6" w:rsidRPr="00AF44DC">
              <w:rPr>
                <w:iCs/>
                <w:lang w:val="en-US"/>
              </w:rPr>
              <w:t>,</w:t>
            </w:r>
            <w:r w:rsidR="009205F6" w:rsidRPr="00AF44DC">
              <w:rPr>
                <w:rFonts w:eastAsia="Malgun Gothic"/>
                <w:iCs/>
                <w:lang w:val="en-US" w:eastAsia="zh-CN"/>
              </w:rPr>
              <w:t xml:space="preserve"> </w:t>
            </w:r>
            <w:r w:rsidR="00AB7025">
              <w:t xml:space="preserve">or </w:t>
            </w:r>
            <w:r w:rsidR="00AB7025" w:rsidRPr="00CD132F">
              <w:rPr>
                <w:i/>
                <w:iCs/>
              </w:rPr>
              <w:t>dl-DataToUL-ACK-</w:t>
            </w:r>
            <w:r w:rsidR="00AB7025">
              <w:rPr>
                <w:i/>
                <w:iCs/>
              </w:rPr>
              <w:t>v1700</w:t>
            </w:r>
            <w:r w:rsidR="00AB7025" w:rsidRPr="00C40783">
              <w:rPr>
                <w:iCs/>
              </w:rPr>
              <w:t xml:space="preserve">, </w:t>
            </w:r>
            <w:r>
              <w:rPr>
                <w:iCs/>
              </w:rPr>
              <w:t>or</w:t>
            </w:r>
            <w:r w:rsidRPr="00B06CC2">
              <w:rPr>
                <w:rFonts w:cs="Arial"/>
                <w:i/>
                <w:iCs/>
                <w:szCs w:val="18"/>
              </w:rPr>
              <w:t xml:space="preserve"> dl-DataToUL-ACK-</w:t>
            </w:r>
            <w:r w:rsidR="00E21296" w:rsidRPr="00B06CC2">
              <w:rPr>
                <w:rFonts w:cs="Arial"/>
                <w:i/>
                <w:iCs/>
                <w:szCs w:val="18"/>
              </w:rPr>
              <w:t>MulticastD</w:t>
            </w:r>
            <w:r w:rsidR="00E21296">
              <w:rPr>
                <w:rFonts w:cs="Arial"/>
                <w:i/>
                <w:iCs/>
                <w:szCs w:val="18"/>
              </w:rPr>
              <w:t>CI-</w:t>
            </w:r>
            <w:r w:rsidR="00E21296" w:rsidRPr="00B06CC2">
              <w:rPr>
                <w:rFonts w:cs="Arial"/>
                <w:i/>
                <w:iCs/>
                <w:szCs w:val="18"/>
              </w:rPr>
              <w:t>Format</w:t>
            </w:r>
            <w:r w:rsidR="00E21296">
              <w:rPr>
                <w:rFonts w:cs="Arial"/>
                <w:i/>
                <w:iCs/>
                <w:szCs w:val="18"/>
              </w:rPr>
              <w:t>4-1</w:t>
            </w:r>
          </w:p>
        </w:tc>
      </w:tr>
      <w:tr w:rsidR="00F70ED7" w:rsidRPr="00B916EC" w14:paraId="09969E50" w14:textId="77777777" w:rsidTr="00006E82">
        <w:trPr>
          <w:cantSplit/>
          <w:jc w:val="center"/>
        </w:trPr>
        <w:tc>
          <w:tcPr>
            <w:tcW w:w="1430" w:type="dxa"/>
            <w:vAlign w:val="center"/>
          </w:tcPr>
          <w:p w14:paraId="0504BF38" w14:textId="77777777" w:rsidR="00F70ED7" w:rsidRPr="00B916EC" w:rsidRDefault="00F70ED7" w:rsidP="00F70ED7">
            <w:pPr>
              <w:pStyle w:val="TAC"/>
            </w:pPr>
          </w:p>
        </w:tc>
        <w:tc>
          <w:tcPr>
            <w:tcW w:w="1440" w:type="dxa"/>
            <w:vAlign w:val="center"/>
          </w:tcPr>
          <w:p w14:paraId="22288B4E" w14:textId="77777777" w:rsidR="00F70ED7" w:rsidRPr="00B916EC" w:rsidRDefault="00F70ED7" w:rsidP="00F70ED7">
            <w:pPr>
              <w:pStyle w:val="TAC"/>
            </w:pPr>
            <w:r>
              <w:t>'11'</w:t>
            </w:r>
          </w:p>
        </w:tc>
        <w:tc>
          <w:tcPr>
            <w:tcW w:w="1530" w:type="dxa"/>
            <w:vAlign w:val="center"/>
          </w:tcPr>
          <w:p w14:paraId="0874FF83" w14:textId="77777777" w:rsidR="00F70ED7" w:rsidRPr="00B916EC" w:rsidRDefault="00F70ED7" w:rsidP="00F70ED7">
            <w:pPr>
              <w:pStyle w:val="TAC"/>
            </w:pPr>
            <w:r w:rsidRPr="00B916EC">
              <w:t>'011'</w:t>
            </w:r>
          </w:p>
        </w:tc>
        <w:tc>
          <w:tcPr>
            <w:tcW w:w="5221" w:type="dxa"/>
            <w:gridSpan w:val="2"/>
            <w:vAlign w:val="center"/>
          </w:tcPr>
          <w:p w14:paraId="0B7B05B5" w14:textId="206E3857" w:rsidR="00F70ED7" w:rsidRPr="00B916EC" w:rsidRDefault="00F70ED7" w:rsidP="00F70ED7">
            <w:pPr>
              <w:pStyle w:val="TAL"/>
              <w:jc w:val="center"/>
            </w:pPr>
            <w:r w:rsidRPr="00B06CC2">
              <w:t>4</w:t>
            </w:r>
            <w:r w:rsidRPr="00B06CC2">
              <w:rPr>
                <w:vertAlign w:val="superscript"/>
              </w:rPr>
              <w:t>th</w:t>
            </w:r>
            <w:r w:rsidRPr="00B06CC2">
              <w:t xml:space="preserve"> value provided by </w:t>
            </w:r>
            <w:r w:rsidRPr="00B06CC2">
              <w:rPr>
                <w:i/>
              </w:rPr>
              <w:t>dl-DataToUL-ACK</w:t>
            </w:r>
            <w:r w:rsidRPr="00B06CC2">
              <w:rPr>
                <w:iCs/>
              </w:rPr>
              <w:t xml:space="preserve">, </w:t>
            </w:r>
            <w:r w:rsidRPr="00B06CC2">
              <w:rPr>
                <w:i/>
              </w:rPr>
              <w:t>dl-DataToUL-ACK-r16</w:t>
            </w:r>
            <w:r w:rsidRPr="00B06CC2">
              <w:rPr>
                <w:iCs/>
              </w:rPr>
              <w:t>,</w:t>
            </w:r>
            <w:r w:rsidRPr="00B06CC2">
              <w:t xml:space="preserve"> </w:t>
            </w:r>
            <w:r w:rsidR="00106490">
              <w:rPr>
                <w:i/>
              </w:rPr>
              <w:t>dl-DataToUL-ACK-DCI-1-2</w:t>
            </w:r>
            <w:r w:rsidR="00B3736B" w:rsidRPr="00D05783">
              <w:rPr>
                <w:iCs/>
              </w:rPr>
              <w:t>,</w:t>
            </w:r>
            <w:r w:rsidR="00B3736B">
              <w:rPr>
                <w:iCs/>
              </w:rPr>
              <w:t xml:space="preserve"> </w:t>
            </w:r>
            <w:r w:rsidR="00B3736B" w:rsidRPr="00CD132F">
              <w:rPr>
                <w:i/>
                <w:iCs/>
              </w:rPr>
              <w:t>dl-DataToUL-ACK-r17</w:t>
            </w:r>
            <w:r w:rsidRPr="00B06CC2">
              <w:rPr>
                <w:iCs/>
              </w:rPr>
              <w:t>,</w:t>
            </w:r>
            <w:r w:rsidRPr="00B06CC2">
              <w:rPr>
                <w:rFonts w:cs="Arial"/>
                <w:i/>
                <w:iCs/>
                <w:szCs w:val="18"/>
              </w:rPr>
              <w:t xml:space="preserve"> </w:t>
            </w:r>
            <w:r w:rsidR="009205F6">
              <w:rPr>
                <w:rFonts w:eastAsia="Malgun Gothic"/>
                <w:i/>
              </w:rPr>
              <w:t>dl-DataToUL-ACK-DCI-1-2-r17</w:t>
            </w:r>
            <w:r w:rsidR="009205F6" w:rsidRPr="00AF44DC">
              <w:rPr>
                <w:iCs/>
                <w:lang w:val="en-US"/>
              </w:rPr>
              <w:t>,</w:t>
            </w:r>
            <w:r w:rsidR="009205F6" w:rsidRPr="00AF44DC">
              <w:rPr>
                <w:rFonts w:eastAsia="Malgun Gothic"/>
                <w:iCs/>
                <w:lang w:val="en-US" w:eastAsia="zh-CN"/>
              </w:rPr>
              <w:t xml:space="preserve"> </w:t>
            </w:r>
            <w:r w:rsidR="00AB7025">
              <w:t xml:space="preserve">or </w:t>
            </w:r>
            <w:r w:rsidR="00AB7025" w:rsidRPr="00CD132F">
              <w:rPr>
                <w:i/>
                <w:iCs/>
              </w:rPr>
              <w:t>dl-DataToUL-ACK-</w:t>
            </w:r>
            <w:r w:rsidR="00AB7025">
              <w:rPr>
                <w:i/>
                <w:iCs/>
              </w:rPr>
              <w:t>v1700</w:t>
            </w:r>
            <w:r w:rsidR="00AB7025" w:rsidRPr="00C40783">
              <w:rPr>
                <w:iCs/>
              </w:rPr>
              <w:t xml:space="preserve">, </w:t>
            </w:r>
            <w:r w:rsidRPr="00B06CC2">
              <w:rPr>
                <w:rFonts w:cs="Arial"/>
                <w:i/>
                <w:iCs/>
                <w:szCs w:val="18"/>
              </w:rPr>
              <w:t>dl-DataToUL-ACK-</w:t>
            </w:r>
            <w:r w:rsidR="00E21296" w:rsidRPr="00B06CC2">
              <w:rPr>
                <w:rFonts w:cs="Arial"/>
                <w:i/>
                <w:iCs/>
                <w:szCs w:val="18"/>
              </w:rPr>
              <w:t>MulticastD</w:t>
            </w:r>
            <w:r w:rsidR="00E21296">
              <w:rPr>
                <w:rFonts w:cs="Arial"/>
                <w:i/>
                <w:iCs/>
                <w:szCs w:val="18"/>
              </w:rPr>
              <w:t>CI-</w:t>
            </w:r>
            <w:r w:rsidR="00E21296" w:rsidRPr="00B06CC2">
              <w:rPr>
                <w:rFonts w:cs="Arial"/>
                <w:i/>
                <w:iCs/>
                <w:szCs w:val="18"/>
              </w:rPr>
              <w:t>Format</w:t>
            </w:r>
            <w:r w:rsidR="00E21296">
              <w:rPr>
                <w:rFonts w:cs="Arial"/>
                <w:i/>
                <w:iCs/>
                <w:szCs w:val="18"/>
              </w:rPr>
              <w:t>4-1</w:t>
            </w:r>
          </w:p>
        </w:tc>
      </w:tr>
      <w:tr w:rsidR="00F70ED7" w:rsidRPr="00B916EC" w14:paraId="7E8581CB" w14:textId="77777777" w:rsidTr="00006E82">
        <w:trPr>
          <w:cantSplit/>
          <w:jc w:val="center"/>
        </w:trPr>
        <w:tc>
          <w:tcPr>
            <w:tcW w:w="1430" w:type="dxa"/>
            <w:vAlign w:val="center"/>
          </w:tcPr>
          <w:p w14:paraId="72442752" w14:textId="77777777" w:rsidR="00F70ED7" w:rsidRPr="00B916EC" w:rsidRDefault="00F70ED7" w:rsidP="00F70ED7">
            <w:pPr>
              <w:pStyle w:val="TAC"/>
            </w:pPr>
          </w:p>
        </w:tc>
        <w:tc>
          <w:tcPr>
            <w:tcW w:w="1440" w:type="dxa"/>
            <w:vAlign w:val="center"/>
          </w:tcPr>
          <w:p w14:paraId="3BA560D6" w14:textId="77777777" w:rsidR="00F70ED7" w:rsidRPr="00B916EC" w:rsidRDefault="00F70ED7" w:rsidP="00F70ED7">
            <w:pPr>
              <w:pStyle w:val="TAC"/>
            </w:pPr>
          </w:p>
        </w:tc>
        <w:tc>
          <w:tcPr>
            <w:tcW w:w="1530" w:type="dxa"/>
            <w:vAlign w:val="center"/>
          </w:tcPr>
          <w:p w14:paraId="5280C8E2" w14:textId="77777777" w:rsidR="00F70ED7" w:rsidRPr="00B916EC" w:rsidRDefault="00F70ED7" w:rsidP="00F70ED7">
            <w:pPr>
              <w:pStyle w:val="TAC"/>
            </w:pPr>
            <w:r w:rsidRPr="00B916EC">
              <w:t>'100'</w:t>
            </w:r>
          </w:p>
        </w:tc>
        <w:tc>
          <w:tcPr>
            <w:tcW w:w="5221" w:type="dxa"/>
            <w:gridSpan w:val="2"/>
            <w:vAlign w:val="center"/>
          </w:tcPr>
          <w:p w14:paraId="31A76975" w14:textId="49D0ED9E" w:rsidR="00F70ED7" w:rsidRPr="00B916EC" w:rsidRDefault="00F70ED7" w:rsidP="00F70ED7">
            <w:pPr>
              <w:pStyle w:val="TAL"/>
              <w:jc w:val="center"/>
            </w:pPr>
            <w:r w:rsidRPr="00B06CC2">
              <w:t>5</w:t>
            </w:r>
            <w:r w:rsidRPr="00B06CC2">
              <w:rPr>
                <w:vertAlign w:val="superscript"/>
              </w:rPr>
              <w:t>th</w:t>
            </w:r>
            <w:r w:rsidRPr="00B06CC2">
              <w:t xml:space="preserve"> value provided by </w:t>
            </w:r>
            <w:r w:rsidRPr="00B06CC2">
              <w:rPr>
                <w:i/>
              </w:rPr>
              <w:t>dl-DataToUL-ACK</w:t>
            </w:r>
            <w:r w:rsidRPr="00B06CC2">
              <w:rPr>
                <w:iCs/>
              </w:rPr>
              <w:t xml:space="preserve">, </w:t>
            </w:r>
            <w:r w:rsidRPr="00B06CC2">
              <w:rPr>
                <w:i/>
              </w:rPr>
              <w:t>dl-DataToUL-ACK-r16</w:t>
            </w:r>
            <w:r w:rsidRPr="00B06CC2">
              <w:rPr>
                <w:iCs/>
              </w:rPr>
              <w:t>,</w:t>
            </w:r>
            <w:r w:rsidRPr="00B06CC2">
              <w:t xml:space="preserve"> </w:t>
            </w:r>
            <w:r w:rsidR="00106490">
              <w:rPr>
                <w:i/>
              </w:rPr>
              <w:t>dl-DataToUL-ACK-DCI-1-2</w:t>
            </w:r>
            <w:r w:rsidR="00B3736B" w:rsidRPr="00D05783">
              <w:rPr>
                <w:iCs/>
              </w:rPr>
              <w:t>,</w:t>
            </w:r>
            <w:r w:rsidR="00B3736B">
              <w:rPr>
                <w:iCs/>
              </w:rPr>
              <w:t xml:space="preserve"> </w:t>
            </w:r>
            <w:r w:rsidR="00B3736B" w:rsidRPr="00CD132F">
              <w:rPr>
                <w:i/>
                <w:iCs/>
              </w:rPr>
              <w:t>dl-DataToUL-ACK-r17</w:t>
            </w:r>
            <w:r w:rsidRPr="00B06CC2">
              <w:rPr>
                <w:iCs/>
              </w:rPr>
              <w:t>,</w:t>
            </w:r>
            <w:r>
              <w:rPr>
                <w:iCs/>
              </w:rPr>
              <w:t xml:space="preserve"> </w:t>
            </w:r>
            <w:r w:rsidR="009205F6">
              <w:rPr>
                <w:rFonts w:eastAsia="Malgun Gothic"/>
                <w:i/>
              </w:rPr>
              <w:t>dl-DataToUL-ACK-DCI-1-2-r17</w:t>
            </w:r>
            <w:r w:rsidR="009205F6" w:rsidRPr="00AF44DC">
              <w:rPr>
                <w:iCs/>
                <w:lang w:val="en-US"/>
              </w:rPr>
              <w:t>,</w:t>
            </w:r>
            <w:r w:rsidR="009205F6" w:rsidRPr="00AF44DC">
              <w:rPr>
                <w:rFonts w:eastAsia="Malgun Gothic"/>
                <w:iCs/>
                <w:lang w:val="en-US" w:eastAsia="zh-CN"/>
              </w:rPr>
              <w:t xml:space="preserve"> </w:t>
            </w:r>
            <w:r w:rsidR="00AB7025">
              <w:t xml:space="preserve">or </w:t>
            </w:r>
            <w:r w:rsidR="00AB7025" w:rsidRPr="00CD132F">
              <w:rPr>
                <w:i/>
                <w:iCs/>
              </w:rPr>
              <w:t>dl-DataToUL-ACK-</w:t>
            </w:r>
            <w:r w:rsidR="00AB7025">
              <w:rPr>
                <w:i/>
                <w:iCs/>
              </w:rPr>
              <w:t>v1700</w:t>
            </w:r>
            <w:r w:rsidR="00AB7025" w:rsidRPr="00C40783">
              <w:rPr>
                <w:iCs/>
              </w:rPr>
              <w:t xml:space="preserve">, </w:t>
            </w:r>
            <w:r>
              <w:rPr>
                <w:iCs/>
              </w:rPr>
              <w:t>or</w:t>
            </w:r>
            <w:r w:rsidRPr="00B06CC2">
              <w:rPr>
                <w:rFonts w:cs="Arial"/>
                <w:i/>
                <w:iCs/>
                <w:szCs w:val="18"/>
              </w:rPr>
              <w:t xml:space="preserve"> dl-DataToUL-ACK-</w:t>
            </w:r>
            <w:r w:rsidR="00E21296" w:rsidRPr="00B06CC2">
              <w:rPr>
                <w:rFonts w:cs="Arial"/>
                <w:i/>
                <w:iCs/>
                <w:szCs w:val="18"/>
              </w:rPr>
              <w:t>MulticastD</w:t>
            </w:r>
            <w:r w:rsidR="00E21296">
              <w:rPr>
                <w:rFonts w:cs="Arial"/>
                <w:i/>
                <w:iCs/>
                <w:szCs w:val="18"/>
              </w:rPr>
              <w:t>CI-</w:t>
            </w:r>
            <w:r w:rsidR="00E21296" w:rsidRPr="00B06CC2">
              <w:rPr>
                <w:rFonts w:cs="Arial"/>
                <w:i/>
                <w:iCs/>
                <w:szCs w:val="18"/>
              </w:rPr>
              <w:t>Format</w:t>
            </w:r>
            <w:r w:rsidR="00E21296">
              <w:rPr>
                <w:rFonts w:cs="Arial"/>
                <w:i/>
                <w:iCs/>
                <w:szCs w:val="18"/>
              </w:rPr>
              <w:t>4-1</w:t>
            </w:r>
          </w:p>
        </w:tc>
      </w:tr>
      <w:tr w:rsidR="00F70ED7" w:rsidRPr="00B916EC" w14:paraId="769F8A65" w14:textId="77777777" w:rsidTr="00006E82">
        <w:trPr>
          <w:cantSplit/>
          <w:jc w:val="center"/>
        </w:trPr>
        <w:tc>
          <w:tcPr>
            <w:tcW w:w="1430" w:type="dxa"/>
            <w:vAlign w:val="center"/>
          </w:tcPr>
          <w:p w14:paraId="62D15635" w14:textId="77777777" w:rsidR="00F70ED7" w:rsidRPr="00B916EC" w:rsidRDefault="00F70ED7" w:rsidP="00F70ED7">
            <w:pPr>
              <w:pStyle w:val="TAC"/>
            </w:pPr>
          </w:p>
        </w:tc>
        <w:tc>
          <w:tcPr>
            <w:tcW w:w="1440" w:type="dxa"/>
            <w:vAlign w:val="center"/>
          </w:tcPr>
          <w:p w14:paraId="13E52D10" w14:textId="77777777" w:rsidR="00F70ED7" w:rsidRPr="00B916EC" w:rsidRDefault="00F70ED7" w:rsidP="00F70ED7">
            <w:pPr>
              <w:pStyle w:val="TAC"/>
            </w:pPr>
          </w:p>
        </w:tc>
        <w:tc>
          <w:tcPr>
            <w:tcW w:w="1530" w:type="dxa"/>
            <w:vAlign w:val="center"/>
          </w:tcPr>
          <w:p w14:paraId="59FE7150" w14:textId="77777777" w:rsidR="00F70ED7" w:rsidRPr="00B916EC" w:rsidRDefault="00F70ED7" w:rsidP="00F70ED7">
            <w:pPr>
              <w:pStyle w:val="TAC"/>
            </w:pPr>
            <w:r w:rsidRPr="00B916EC">
              <w:t>'101'</w:t>
            </w:r>
          </w:p>
        </w:tc>
        <w:tc>
          <w:tcPr>
            <w:tcW w:w="5221" w:type="dxa"/>
            <w:gridSpan w:val="2"/>
            <w:vAlign w:val="center"/>
          </w:tcPr>
          <w:p w14:paraId="114DF43D" w14:textId="5FC5B875" w:rsidR="00F70ED7" w:rsidRPr="00B916EC" w:rsidRDefault="00F70ED7" w:rsidP="00F70ED7">
            <w:pPr>
              <w:pStyle w:val="TAL"/>
              <w:jc w:val="center"/>
            </w:pPr>
            <w:r w:rsidRPr="00B06CC2">
              <w:t>6</w:t>
            </w:r>
            <w:r w:rsidRPr="00B06CC2">
              <w:rPr>
                <w:vertAlign w:val="superscript"/>
              </w:rPr>
              <w:t>th</w:t>
            </w:r>
            <w:r w:rsidRPr="00B06CC2">
              <w:t xml:space="preserve"> value provided by </w:t>
            </w:r>
            <w:r w:rsidRPr="00B06CC2">
              <w:rPr>
                <w:i/>
              </w:rPr>
              <w:t>dl-DataToUL-ACK</w:t>
            </w:r>
            <w:r w:rsidRPr="00B06CC2">
              <w:rPr>
                <w:iCs/>
              </w:rPr>
              <w:t xml:space="preserve">, </w:t>
            </w:r>
            <w:r w:rsidRPr="00B06CC2">
              <w:rPr>
                <w:i/>
              </w:rPr>
              <w:t>dl-DataToUL-ACK-r16</w:t>
            </w:r>
            <w:r w:rsidRPr="00B06CC2">
              <w:rPr>
                <w:iCs/>
              </w:rPr>
              <w:t>,</w:t>
            </w:r>
            <w:r w:rsidRPr="00B06CC2">
              <w:t xml:space="preserve"> </w:t>
            </w:r>
            <w:r w:rsidR="00106490">
              <w:rPr>
                <w:i/>
              </w:rPr>
              <w:t>dl-DataToUL-ACK-DCI-1-2</w:t>
            </w:r>
            <w:r w:rsidR="00B3736B" w:rsidRPr="00D05783">
              <w:rPr>
                <w:iCs/>
              </w:rPr>
              <w:t>,</w:t>
            </w:r>
            <w:r w:rsidR="00B3736B">
              <w:rPr>
                <w:iCs/>
              </w:rPr>
              <w:t xml:space="preserve"> </w:t>
            </w:r>
            <w:r w:rsidR="00B3736B" w:rsidRPr="00CD132F">
              <w:rPr>
                <w:i/>
                <w:iCs/>
              </w:rPr>
              <w:t>dl-DataToUL-ACK-r17</w:t>
            </w:r>
            <w:r w:rsidRPr="00B06CC2">
              <w:rPr>
                <w:iCs/>
              </w:rPr>
              <w:t>,</w:t>
            </w:r>
            <w:r>
              <w:rPr>
                <w:iCs/>
              </w:rPr>
              <w:t xml:space="preserve"> </w:t>
            </w:r>
            <w:r w:rsidR="009205F6">
              <w:rPr>
                <w:rFonts w:eastAsia="Malgun Gothic"/>
                <w:i/>
              </w:rPr>
              <w:t>dl-DataToUL-ACK-DCI-1-2-r17</w:t>
            </w:r>
            <w:r w:rsidR="009205F6" w:rsidRPr="00AF44DC">
              <w:rPr>
                <w:iCs/>
                <w:lang w:val="en-US"/>
              </w:rPr>
              <w:t>,</w:t>
            </w:r>
            <w:r w:rsidR="009205F6" w:rsidRPr="00AF44DC">
              <w:rPr>
                <w:rFonts w:eastAsia="Malgun Gothic"/>
                <w:iCs/>
                <w:lang w:val="en-US" w:eastAsia="zh-CN"/>
              </w:rPr>
              <w:t xml:space="preserve"> </w:t>
            </w:r>
            <w:r w:rsidR="00AB7025">
              <w:t xml:space="preserve">or </w:t>
            </w:r>
            <w:r w:rsidR="00AB7025" w:rsidRPr="00CD132F">
              <w:rPr>
                <w:i/>
                <w:iCs/>
              </w:rPr>
              <w:t>dl-DataToUL-ACK-</w:t>
            </w:r>
            <w:r w:rsidR="00AB7025">
              <w:rPr>
                <w:i/>
                <w:iCs/>
              </w:rPr>
              <w:t>v1700</w:t>
            </w:r>
            <w:r w:rsidR="00AB7025" w:rsidRPr="00C40783">
              <w:rPr>
                <w:iCs/>
              </w:rPr>
              <w:t xml:space="preserve">, </w:t>
            </w:r>
            <w:r>
              <w:rPr>
                <w:iCs/>
              </w:rPr>
              <w:t>or</w:t>
            </w:r>
            <w:r w:rsidRPr="00B06CC2">
              <w:rPr>
                <w:rFonts w:cs="Arial"/>
                <w:i/>
                <w:iCs/>
                <w:szCs w:val="18"/>
              </w:rPr>
              <w:t xml:space="preserve"> dl-DataToUL-ACK-</w:t>
            </w:r>
            <w:r w:rsidR="00E21296" w:rsidRPr="00B06CC2">
              <w:rPr>
                <w:rFonts w:cs="Arial"/>
                <w:i/>
                <w:iCs/>
                <w:szCs w:val="18"/>
              </w:rPr>
              <w:t>MulticastD</w:t>
            </w:r>
            <w:r w:rsidR="00E21296">
              <w:rPr>
                <w:rFonts w:cs="Arial"/>
                <w:i/>
                <w:iCs/>
                <w:szCs w:val="18"/>
              </w:rPr>
              <w:t>CI-</w:t>
            </w:r>
            <w:r w:rsidR="00E21296" w:rsidRPr="00B06CC2">
              <w:rPr>
                <w:rFonts w:cs="Arial"/>
                <w:i/>
                <w:iCs/>
                <w:szCs w:val="18"/>
              </w:rPr>
              <w:t>Format</w:t>
            </w:r>
            <w:r w:rsidR="00E21296">
              <w:rPr>
                <w:rFonts w:cs="Arial"/>
                <w:i/>
                <w:iCs/>
                <w:szCs w:val="18"/>
              </w:rPr>
              <w:t>4-1</w:t>
            </w:r>
          </w:p>
        </w:tc>
      </w:tr>
      <w:tr w:rsidR="00F70ED7" w:rsidRPr="00B916EC" w14:paraId="7394F724" w14:textId="77777777" w:rsidTr="00006E82">
        <w:trPr>
          <w:cantSplit/>
          <w:jc w:val="center"/>
        </w:trPr>
        <w:tc>
          <w:tcPr>
            <w:tcW w:w="1430" w:type="dxa"/>
            <w:vAlign w:val="center"/>
          </w:tcPr>
          <w:p w14:paraId="618D3468" w14:textId="77777777" w:rsidR="00F70ED7" w:rsidRPr="00B916EC" w:rsidRDefault="00F70ED7" w:rsidP="00F70ED7">
            <w:pPr>
              <w:pStyle w:val="TAC"/>
            </w:pPr>
          </w:p>
        </w:tc>
        <w:tc>
          <w:tcPr>
            <w:tcW w:w="1440" w:type="dxa"/>
            <w:vAlign w:val="center"/>
          </w:tcPr>
          <w:p w14:paraId="01207365" w14:textId="77777777" w:rsidR="00F70ED7" w:rsidRPr="00B916EC" w:rsidRDefault="00F70ED7" w:rsidP="00F70ED7">
            <w:pPr>
              <w:pStyle w:val="TAC"/>
            </w:pPr>
          </w:p>
        </w:tc>
        <w:tc>
          <w:tcPr>
            <w:tcW w:w="1530" w:type="dxa"/>
            <w:vAlign w:val="center"/>
          </w:tcPr>
          <w:p w14:paraId="54F79599" w14:textId="77777777" w:rsidR="00F70ED7" w:rsidRPr="00B916EC" w:rsidRDefault="00F70ED7" w:rsidP="00F70ED7">
            <w:pPr>
              <w:pStyle w:val="TAC"/>
            </w:pPr>
            <w:r w:rsidRPr="00B916EC">
              <w:t>'110'</w:t>
            </w:r>
          </w:p>
        </w:tc>
        <w:tc>
          <w:tcPr>
            <w:tcW w:w="5221" w:type="dxa"/>
            <w:gridSpan w:val="2"/>
            <w:vAlign w:val="center"/>
          </w:tcPr>
          <w:p w14:paraId="3932F95B" w14:textId="569180C2" w:rsidR="00F70ED7" w:rsidRPr="00B916EC" w:rsidRDefault="00F70ED7" w:rsidP="00F70ED7">
            <w:pPr>
              <w:pStyle w:val="TAL"/>
              <w:jc w:val="center"/>
            </w:pPr>
            <w:r w:rsidRPr="00B06CC2">
              <w:t>7</w:t>
            </w:r>
            <w:r w:rsidRPr="00B06CC2">
              <w:rPr>
                <w:vertAlign w:val="superscript"/>
              </w:rPr>
              <w:t>th</w:t>
            </w:r>
            <w:r w:rsidRPr="00B06CC2">
              <w:t xml:space="preserve"> value provided by </w:t>
            </w:r>
            <w:r w:rsidRPr="00B06CC2">
              <w:rPr>
                <w:i/>
              </w:rPr>
              <w:t>dl-DataToUL-ACK</w:t>
            </w:r>
            <w:r w:rsidRPr="00B06CC2">
              <w:rPr>
                <w:iCs/>
              </w:rPr>
              <w:t xml:space="preserve">, </w:t>
            </w:r>
            <w:r w:rsidRPr="00B06CC2">
              <w:rPr>
                <w:i/>
              </w:rPr>
              <w:t>dl-DataToUL-ACK-r16</w:t>
            </w:r>
            <w:r w:rsidRPr="00B06CC2">
              <w:rPr>
                <w:iCs/>
              </w:rPr>
              <w:t>,</w:t>
            </w:r>
            <w:r w:rsidRPr="00B06CC2">
              <w:t xml:space="preserve"> </w:t>
            </w:r>
            <w:r w:rsidR="00106490">
              <w:rPr>
                <w:i/>
              </w:rPr>
              <w:t>dl-DataToUL-ACK-DCI-1-2</w:t>
            </w:r>
            <w:r w:rsidR="00B3736B" w:rsidRPr="00D05783">
              <w:rPr>
                <w:iCs/>
              </w:rPr>
              <w:t>,</w:t>
            </w:r>
            <w:r w:rsidR="00B3736B">
              <w:rPr>
                <w:iCs/>
              </w:rPr>
              <w:t xml:space="preserve"> </w:t>
            </w:r>
            <w:r w:rsidR="00B3736B" w:rsidRPr="00CD132F">
              <w:rPr>
                <w:i/>
                <w:iCs/>
              </w:rPr>
              <w:t>dl-DataToUL-ACK-r17</w:t>
            </w:r>
            <w:r w:rsidRPr="00B06CC2">
              <w:rPr>
                <w:iCs/>
              </w:rPr>
              <w:t>,</w:t>
            </w:r>
            <w:r>
              <w:rPr>
                <w:iCs/>
              </w:rPr>
              <w:t xml:space="preserve"> </w:t>
            </w:r>
            <w:r w:rsidR="009205F6">
              <w:rPr>
                <w:rFonts w:eastAsia="Malgun Gothic"/>
                <w:i/>
              </w:rPr>
              <w:t>dl-DataToUL-ACK-DCI-1-2-r17</w:t>
            </w:r>
            <w:r w:rsidR="009205F6" w:rsidRPr="00AF44DC">
              <w:rPr>
                <w:iCs/>
                <w:lang w:val="en-US"/>
              </w:rPr>
              <w:t>,</w:t>
            </w:r>
            <w:r w:rsidR="009205F6" w:rsidRPr="00AF44DC">
              <w:rPr>
                <w:rFonts w:eastAsia="Malgun Gothic"/>
                <w:iCs/>
                <w:lang w:val="en-US" w:eastAsia="zh-CN"/>
              </w:rPr>
              <w:t xml:space="preserve"> </w:t>
            </w:r>
            <w:r w:rsidR="00AB7025">
              <w:t xml:space="preserve">or </w:t>
            </w:r>
            <w:r w:rsidR="00AB7025" w:rsidRPr="00CD132F">
              <w:rPr>
                <w:i/>
                <w:iCs/>
              </w:rPr>
              <w:t>dl-DataToUL-ACK-</w:t>
            </w:r>
            <w:r w:rsidR="00AB7025">
              <w:rPr>
                <w:i/>
                <w:iCs/>
              </w:rPr>
              <w:t>v1700</w:t>
            </w:r>
            <w:r w:rsidR="00AB7025" w:rsidRPr="00C40783">
              <w:rPr>
                <w:iCs/>
              </w:rPr>
              <w:t xml:space="preserve">, </w:t>
            </w:r>
            <w:r>
              <w:rPr>
                <w:iCs/>
              </w:rPr>
              <w:t>or</w:t>
            </w:r>
            <w:r w:rsidRPr="00B06CC2">
              <w:rPr>
                <w:rFonts w:cs="Arial"/>
                <w:i/>
                <w:iCs/>
                <w:szCs w:val="18"/>
              </w:rPr>
              <w:t xml:space="preserve"> dl-DataToUL-ACK-</w:t>
            </w:r>
            <w:r w:rsidR="00E21296" w:rsidRPr="00B06CC2">
              <w:rPr>
                <w:rFonts w:cs="Arial"/>
                <w:i/>
                <w:iCs/>
                <w:szCs w:val="18"/>
              </w:rPr>
              <w:t>MulticastD</w:t>
            </w:r>
            <w:r w:rsidR="00E21296">
              <w:rPr>
                <w:rFonts w:cs="Arial"/>
                <w:i/>
                <w:iCs/>
                <w:szCs w:val="18"/>
              </w:rPr>
              <w:t>CI-</w:t>
            </w:r>
            <w:r w:rsidR="00E21296" w:rsidRPr="00B06CC2">
              <w:rPr>
                <w:rFonts w:cs="Arial"/>
                <w:i/>
                <w:iCs/>
                <w:szCs w:val="18"/>
              </w:rPr>
              <w:t>Format</w:t>
            </w:r>
            <w:r w:rsidR="00E21296">
              <w:rPr>
                <w:rFonts w:cs="Arial"/>
                <w:i/>
                <w:iCs/>
                <w:szCs w:val="18"/>
              </w:rPr>
              <w:t>4-1</w:t>
            </w:r>
          </w:p>
        </w:tc>
      </w:tr>
      <w:tr w:rsidR="00F70ED7" w:rsidRPr="00B916EC" w14:paraId="5C2F1A62" w14:textId="77777777" w:rsidTr="00006E82">
        <w:trPr>
          <w:cantSplit/>
          <w:jc w:val="center"/>
        </w:trPr>
        <w:tc>
          <w:tcPr>
            <w:tcW w:w="1430" w:type="dxa"/>
            <w:vAlign w:val="center"/>
          </w:tcPr>
          <w:p w14:paraId="34DA0D2D" w14:textId="77777777" w:rsidR="00F70ED7" w:rsidRPr="00B916EC" w:rsidRDefault="00F70ED7" w:rsidP="00F70ED7">
            <w:pPr>
              <w:pStyle w:val="TAC"/>
            </w:pPr>
          </w:p>
        </w:tc>
        <w:tc>
          <w:tcPr>
            <w:tcW w:w="1440" w:type="dxa"/>
            <w:vAlign w:val="center"/>
          </w:tcPr>
          <w:p w14:paraId="2C383CCF" w14:textId="77777777" w:rsidR="00F70ED7" w:rsidRPr="00B916EC" w:rsidRDefault="00F70ED7" w:rsidP="00F70ED7">
            <w:pPr>
              <w:pStyle w:val="TAC"/>
            </w:pPr>
          </w:p>
        </w:tc>
        <w:tc>
          <w:tcPr>
            <w:tcW w:w="1530" w:type="dxa"/>
            <w:vAlign w:val="center"/>
          </w:tcPr>
          <w:p w14:paraId="0481934A" w14:textId="77777777" w:rsidR="00F70ED7" w:rsidRPr="00B916EC" w:rsidRDefault="00F70ED7" w:rsidP="00F70ED7">
            <w:pPr>
              <w:pStyle w:val="TAC"/>
            </w:pPr>
            <w:r w:rsidRPr="00B916EC">
              <w:t>'111'</w:t>
            </w:r>
          </w:p>
        </w:tc>
        <w:tc>
          <w:tcPr>
            <w:tcW w:w="5221" w:type="dxa"/>
            <w:gridSpan w:val="2"/>
            <w:vAlign w:val="center"/>
          </w:tcPr>
          <w:p w14:paraId="79FC394C" w14:textId="04A89604" w:rsidR="00F70ED7" w:rsidRPr="00B916EC" w:rsidRDefault="00F70ED7" w:rsidP="00F70ED7">
            <w:pPr>
              <w:pStyle w:val="TAL"/>
              <w:jc w:val="center"/>
            </w:pPr>
            <w:r w:rsidRPr="00B06CC2">
              <w:t>8</w:t>
            </w:r>
            <w:r w:rsidRPr="00B06CC2">
              <w:rPr>
                <w:vertAlign w:val="superscript"/>
              </w:rPr>
              <w:t>th</w:t>
            </w:r>
            <w:r w:rsidRPr="00B06CC2">
              <w:t xml:space="preserve"> value provided by </w:t>
            </w:r>
            <w:r w:rsidRPr="00B06CC2">
              <w:rPr>
                <w:i/>
              </w:rPr>
              <w:t>dl-DataToUL-ACK</w:t>
            </w:r>
            <w:r w:rsidRPr="00B06CC2">
              <w:rPr>
                <w:iCs/>
              </w:rPr>
              <w:t xml:space="preserve">, </w:t>
            </w:r>
            <w:r w:rsidRPr="00B06CC2">
              <w:rPr>
                <w:i/>
              </w:rPr>
              <w:t>dl-DataToUL-ACK-r16</w:t>
            </w:r>
            <w:r w:rsidRPr="00B06CC2">
              <w:rPr>
                <w:iCs/>
              </w:rPr>
              <w:t>,</w:t>
            </w:r>
            <w:r w:rsidRPr="00B06CC2">
              <w:t xml:space="preserve"> </w:t>
            </w:r>
            <w:r w:rsidR="00106490">
              <w:rPr>
                <w:i/>
              </w:rPr>
              <w:t>dl-DataToUL-ACK-DCI-1-2</w:t>
            </w:r>
            <w:r w:rsidR="00B3736B" w:rsidRPr="00D05783">
              <w:rPr>
                <w:iCs/>
              </w:rPr>
              <w:t>,</w:t>
            </w:r>
            <w:r w:rsidR="00B3736B">
              <w:rPr>
                <w:iCs/>
              </w:rPr>
              <w:t xml:space="preserve"> </w:t>
            </w:r>
            <w:r w:rsidR="00B3736B" w:rsidRPr="00CD132F">
              <w:rPr>
                <w:i/>
                <w:iCs/>
              </w:rPr>
              <w:t>dl-DataToUL-ACK-r17</w:t>
            </w:r>
            <w:r w:rsidRPr="00B06CC2">
              <w:rPr>
                <w:iCs/>
              </w:rPr>
              <w:t>,</w:t>
            </w:r>
            <w:r>
              <w:rPr>
                <w:iCs/>
              </w:rPr>
              <w:t xml:space="preserve"> </w:t>
            </w:r>
            <w:r w:rsidR="009205F6">
              <w:rPr>
                <w:rFonts w:eastAsia="Malgun Gothic"/>
                <w:i/>
              </w:rPr>
              <w:t>dl-DataToUL-ACK-DCI-1-2-r17</w:t>
            </w:r>
            <w:r w:rsidR="009205F6" w:rsidRPr="00AF44DC">
              <w:rPr>
                <w:iCs/>
                <w:lang w:val="en-US"/>
              </w:rPr>
              <w:t>,</w:t>
            </w:r>
            <w:r w:rsidR="009205F6" w:rsidRPr="00AF44DC">
              <w:rPr>
                <w:rFonts w:eastAsia="Malgun Gothic"/>
                <w:iCs/>
                <w:lang w:val="en-US" w:eastAsia="zh-CN"/>
              </w:rPr>
              <w:t xml:space="preserve"> </w:t>
            </w:r>
            <w:r w:rsidR="00AB7025">
              <w:t xml:space="preserve">or </w:t>
            </w:r>
            <w:r w:rsidR="00AB7025" w:rsidRPr="00CD132F">
              <w:rPr>
                <w:i/>
                <w:iCs/>
              </w:rPr>
              <w:t>dl-DataToUL-ACK-</w:t>
            </w:r>
            <w:r w:rsidR="00AB7025">
              <w:rPr>
                <w:i/>
                <w:iCs/>
              </w:rPr>
              <w:t>v1700</w:t>
            </w:r>
            <w:r w:rsidR="00AB7025" w:rsidRPr="00C40783">
              <w:rPr>
                <w:iCs/>
              </w:rPr>
              <w:t xml:space="preserve">, </w:t>
            </w:r>
            <w:r>
              <w:rPr>
                <w:iCs/>
              </w:rPr>
              <w:t>or</w:t>
            </w:r>
            <w:r w:rsidRPr="00B06CC2">
              <w:rPr>
                <w:rFonts w:cs="Arial"/>
                <w:i/>
                <w:iCs/>
                <w:szCs w:val="18"/>
              </w:rPr>
              <w:t xml:space="preserve"> dl-DataToUL-ACK-</w:t>
            </w:r>
            <w:r w:rsidR="00E21296" w:rsidRPr="00B06CC2">
              <w:rPr>
                <w:rFonts w:cs="Arial"/>
                <w:i/>
                <w:iCs/>
                <w:szCs w:val="18"/>
              </w:rPr>
              <w:t>MulticastD</w:t>
            </w:r>
            <w:r w:rsidR="00E21296">
              <w:rPr>
                <w:rFonts w:cs="Arial"/>
                <w:i/>
                <w:iCs/>
                <w:szCs w:val="18"/>
              </w:rPr>
              <w:t>CI-</w:t>
            </w:r>
            <w:r w:rsidR="00E21296" w:rsidRPr="00B06CC2">
              <w:rPr>
                <w:rFonts w:cs="Arial"/>
                <w:i/>
                <w:iCs/>
                <w:szCs w:val="18"/>
              </w:rPr>
              <w:t>Format</w:t>
            </w:r>
            <w:r w:rsidR="00E21296">
              <w:rPr>
                <w:rFonts w:cs="Arial"/>
                <w:i/>
                <w:iCs/>
                <w:szCs w:val="18"/>
              </w:rPr>
              <w:t>4-1</w:t>
            </w:r>
          </w:p>
        </w:tc>
      </w:tr>
    </w:tbl>
    <w:p w14:paraId="3E7ECA85" w14:textId="77777777" w:rsidR="000D2AA3" w:rsidRPr="003A061C" w:rsidRDefault="000D2AA3" w:rsidP="003E4990"/>
    <w:p w14:paraId="1D2F24EE" w14:textId="1972CDE2" w:rsidR="001D40E2" w:rsidRDefault="00A2764D" w:rsidP="00A2764D">
      <w:r w:rsidRPr="00B916EC">
        <w:rPr>
          <w:lang w:val="en-US"/>
        </w:rPr>
        <w:t xml:space="preserve">For </w:t>
      </w:r>
      <w:r w:rsidR="007E0F7D">
        <w:rPr>
          <w:lang w:val="en-US"/>
        </w:rPr>
        <w:t xml:space="preserve">a PUCCH </w:t>
      </w:r>
      <w:r w:rsidRPr="00B916EC">
        <w:rPr>
          <w:lang w:val="en-US"/>
        </w:rPr>
        <w:t xml:space="preserve">transmission </w:t>
      </w:r>
      <w:r w:rsidR="007E0F7D">
        <w:rPr>
          <w:lang w:val="en-US"/>
        </w:rPr>
        <w:t>with</w:t>
      </w:r>
      <w:r w:rsidR="007E0F7D" w:rsidRPr="00B916EC">
        <w:rPr>
          <w:lang w:val="en-US"/>
        </w:rPr>
        <w:t xml:space="preserve"> </w:t>
      </w:r>
      <w:r w:rsidRPr="00B916EC">
        <w:rPr>
          <w:lang w:val="en-US"/>
        </w:rPr>
        <w:t xml:space="preserve">HARQ-ACK information, </w:t>
      </w:r>
      <w:r w:rsidR="007E0F7D">
        <w:rPr>
          <w:lang w:val="en-US"/>
        </w:rPr>
        <w:t>a</w:t>
      </w:r>
      <w:r w:rsidR="007E0F7D" w:rsidRPr="00B916EC">
        <w:rPr>
          <w:lang w:val="en-US"/>
        </w:rPr>
        <w:t xml:space="preserve"> </w:t>
      </w:r>
      <w:r w:rsidRPr="00B916EC">
        <w:rPr>
          <w:lang w:val="en-US"/>
        </w:rPr>
        <w:t xml:space="preserve">UE determines a PUCCH resource </w:t>
      </w:r>
      <w:r w:rsidR="00E81742" w:rsidRPr="00111FF6">
        <w:rPr>
          <w:lang w:val="en-US"/>
        </w:rPr>
        <w:t xml:space="preserve">on the cell of the PUCCH transmission, as described in clause 9.A, </w:t>
      </w:r>
      <w:r w:rsidRPr="00B916EC">
        <w:rPr>
          <w:lang w:val="en-US"/>
        </w:rPr>
        <w:t>after determining a set of PUCCH resources</w:t>
      </w:r>
      <w:r>
        <w:rPr>
          <w:lang w:val="en-US"/>
        </w:rPr>
        <w:t xml:space="preserve"> </w:t>
      </w:r>
      <w:r w:rsidR="009F18AE" w:rsidRPr="00B27E56">
        <w:rPr>
          <w:lang w:val="en-US"/>
        </w:rPr>
        <w:t xml:space="preserve">for </w:t>
      </w:r>
      <m:oMath>
        <m:sSub>
          <m:sSubPr>
            <m:ctrlPr>
              <w:rPr>
                <w:rFonts w:ascii="Cambria Math" w:hAnsi="Cambria Math" w:cs="Arial"/>
                <w:i/>
                <w:lang w:eastAsia="zh-CN"/>
              </w:rPr>
            </m:ctrlPr>
          </m:sSubPr>
          <m:e>
            <m:r>
              <w:rPr>
                <w:rFonts w:ascii="Cambria Math" w:cs="Arial"/>
                <w:lang w:eastAsia="zh-CN"/>
              </w:rPr>
              <m:t>O</m:t>
            </m:r>
          </m:e>
          <m:sub>
            <m:r>
              <m:rPr>
                <m:nor/>
              </m:rPr>
              <w:rPr>
                <w:rFonts w:ascii="Cambria Math" w:cs="Arial"/>
                <w:lang w:eastAsia="zh-CN"/>
              </w:rPr>
              <m:t>UCI</m:t>
            </m:r>
            <m:ctrlPr>
              <w:rPr>
                <w:rFonts w:ascii="Cambria Math" w:hAnsi="Cambria Math" w:cs="Arial"/>
                <w:lang w:eastAsia="zh-CN"/>
              </w:rPr>
            </m:ctrlPr>
          </m:sub>
        </m:sSub>
      </m:oMath>
      <w:r w:rsidR="009F18AE" w:rsidRPr="00B27E56">
        <w:t xml:space="preserve"> HARQ-ACK</w:t>
      </w:r>
      <w:r>
        <w:t xml:space="preserve"> information bits</w:t>
      </w:r>
      <w:r w:rsidRPr="00B916EC">
        <w:rPr>
          <w:lang w:val="en-US"/>
        </w:rPr>
        <w:t xml:space="preserve">, as described </w:t>
      </w:r>
      <w:r w:rsidR="006F5F9E">
        <w:rPr>
          <w:lang w:val="en-US"/>
        </w:rPr>
        <w:t>in clause</w:t>
      </w:r>
      <w:r>
        <w:rPr>
          <w:lang w:val="en-US"/>
        </w:rPr>
        <w:t xml:space="preserve"> 9.2.1</w:t>
      </w:r>
      <w:r w:rsidRPr="00B916EC">
        <w:rPr>
          <w:lang w:val="en-US"/>
        </w:rPr>
        <w:t xml:space="preserve">. The PUCCH resource determination is based on a PUCCH resource indicator field </w:t>
      </w:r>
      <w:r w:rsidRPr="00B916EC">
        <w:t>[5, TS 38.212]</w:t>
      </w:r>
      <w:r w:rsidR="008B7519">
        <w:t>, if present,</w:t>
      </w:r>
      <w:r w:rsidRPr="00B916EC">
        <w:t xml:space="preserve"> in a last DCI format</w:t>
      </w:r>
      <w:r w:rsidR="00280145">
        <w:t>, excluding the SPS activation DCI</w:t>
      </w:r>
      <w:r w:rsidR="001D40E2">
        <w:t>, among the DCI formats that have a value of a PDSCH-to-HARQ_feedback timing indicator field</w:t>
      </w:r>
      <w:r w:rsidR="008B7519" w:rsidRPr="00EE027F">
        <w:t xml:space="preserve">, if present, or a value of </w:t>
      </w:r>
      <w:r w:rsidR="008B7519" w:rsidRPr="00EE027F">
        <w:rPr>
          <w:i/>
        </w:rPr>
        <w:t>dl-DataToUL-ACK</w:t>
      </w:r>
      <w:r w:rsidR="008B7519">
        <w:t xml:space="preserve">, </w:t>
      </w:r>
      <w:r w:rsidR="00C50893" w:rsidRPr="00B06CC2">
        <w:rPr>
          <w:iCs/>
        </w:rPr>
        <w:t xml:space="preserve">or </w:t>
      </w:r>
      <w:r w:rsidR="00C50893" w:rsidRPr="00B06CC2">
        <w:rPr>
          <w:i/>
        </w:rPr>
        <w:t>dl-DataToUL-ACK-r16</w:t>
      </w:r>
      <w:r w:rsidR="00C50893" w:rsidRPr="00B06CC2">
        <w:rPr>
          <w:iCs/>
        </w:rPr>
        <w:t>,</w:t>
      </w:r>
      <w:r w:rsidR="00C50893" w:rsidRPr="00B06CC2">
        <w:t xml:space="preserve"> or </w:t>
      </w:r>
      <w:r w:rsidR="00106490">
        <w:rPr>
          <w:i/>
        </w:rPr>
        <w:t>dl-DataToUL-ACK-DCI-1-2</w:t>
      </w:r>
      <w:r w:rsidR="00C50893" w:rsidRPr="00B06CC2">
        <w:t>,</w:t>
      </w:r>
      <w:r w:rsidR="00483314" w:rsidRPr="00483314">
        <w:t xml:space="preserve"> </w:t>
      </w:r>
      <w:r w:rsidR="00483314">
        <w:t xml:space="preserve">or </w:t>
      </w:r>
      <w:r w:rsidR="00483314" w:rsidRPr="00CD132F">
        <w:rPr>
          <w:i/>
          <w:iCs/>
        </w:rPr>
        <w:t>dl-DataToUL-ACK-r17</w:t>
      </w:r>
      <w:r w:rsidR="00483314">
        <w:rPr>
          <w:i/>
          <w:iCs/>
        </w:rPr>
        <w:t>,</w:t>
      </w:r>
      <w:r w:rsidR="00C50893" w:rsidRPr="00B06CC2">
        <w:t xml:space="preserve"> </w:t>
      </w:r>
      <w:r w:rsidR="000F4AD7">
        <w:rPr>
          <w:rFonts w:eastAsia="Malgun Gothic"/>
        </w:rPr>
        <w:t xml:space="preserve">or </w:t>
      </w:r>
      <w:r w:rsidR="000F4AD7">
        <w:rPr>
          <w:rFonts w:eastAsia="Malgun Gothic"/>
          <w:i/>
        </w:rPr>
        <w:t>dl-DataToUL-ACK-DCI-1-2-r17</w:t>
      </w:r>
      <w:r w:rsidR="000F4AD7" w:rsidRPr="00611C0B">
        <w:rPr>
          <w:rFonts w:eastAsia="Malgun Gothic"/>
          <w:iCs/>
        </w:rPr>
        <w:t xml:space="preserve">, </w:t>
      </w:r>
      <w:r w:rsidR="00C50893" w:rsidRPr="00B06CC2">
        <w:t xml:space="preserve">or </w:t>
      </w:r>
      <w:r w:rsidR="00C50893" w:rsidRPr="00B06CC2">
        <w:rPr>
          <w:i/>
          <w:iCs/>
        </w:rPr>
        <w:t>dl-DataToUL-ACK-</w:t>
      </w:r>
      <w:r w:rsidR="00BF312B" w:rsidRPr="00B06CC2">
        <w:rPr>
          <w:rFonts w:cs="Arial"/>
          <w:i/>
          <w:iCs/>
          <w:szCs w:val="18"/>
        </w:rPr>
        <w:t>MulticastD</w:t>
      </w:r>
      <w:r w:rsidR="00BF312B">
        <w:rPr>
          <w:rFonts w:cs="Arial"/>
          <w:i/>
          <w:iCs/>
          <w:szCs w:val="18"/>
        </w:rPr>
        <w:t>CI-</w:t>
      </w:r>
      <w:r w:rsidR="00BF312B" w:rsidRPr="00B06CC2">
        <w:rPr>
          <w:rFonts w:cs="Arial"/>
          <w:i/>
          <w:iCs/>
          <w:szCs w:val="18"/>
        </w:rPr>
        <w:t>Format</w:t>
      </w:r>
      <w:r w:rsidR="00BF312B">
        <w:rPr>
          <w:rFonts w:cs="Arial"/>
          <w:i/>
          <w:iCs/>
          <w:szCs w:val="18"/>
        </w:rPr>
        <w:t>4-1</w:t>
      </w:r>
      <w:r w:rsidR="00676EC0" w:rsidRPr="00B06CC2">
        <w:t>,</w:t>
      </w:r>
      <w:r w:rsidR="00676EC0">
        <w:rPr>
          <w:iCs/>
        </w:rPr>
        <w:t xml:space="preserve"> </w:t>
      </w:r>
      <w:r w:rsidR="00676EC0">
        <w:t xml:space="preserve">or </w:t>
      </w:r>
      <w:r w:rsidR="00676EC0" w:rsidRPr="00CD132F">
        <w:rPr>
          <w:i/>
          <w:iCs/>
        </w:rPr>
        <w:t>dl-DataToUL-ACK-</w:t>
      </w:r>
      <w:r w:rsidR="00676EC0">
        <w:rPr>
          <w:i/>
          <w:iCs/>
        </w:rPr>
        <w:t>v1700</w:t>
      </w:r>
      <w:r w:rsidR="00C50893" w:rsidRPr="00B06CC2">
        <w:t xml:space="preserve">, </w:t>
      </w:r>
      <w:r w:rsidR="001D40E2">
        <w:t>indicating a same slot for the PUCCH transmission,</w:t>
      </w:r>
      <w:r w:rsidRPr="00B916EC">
        <w:t xml:space="preserve"> that the UE detects and for which the UE transmits corresponding HARQ-ACK information in the PUCCH</w:t>
      </w:r>
      <w:r w:rsidR="00483314">
        <w:t>.</w:t>
      </w:r>
      <w:r w:rsidR="00483314" w:rsidRPr="00B916EC">
        <w:t xml:space="preserve"> </w:t>
      </w:r>
      <w:r w:rsidR="00483314">
        <w:t>For</w:t>
      </w:r>
      <w:r w:rsidR="001D40E2">
        <w:t xml:space="preserve"> PUCCH resource determination,</w:t>
      </w:r>
      <w:r w:rsidRPr="00B916EC">
        <w:t xml:space="preserve"> detected DCI formats are </w:t>
      </w:r>
      <w:r w:rsidR="001D40E2">
        <w:t xml:space="preserve">first </w:t>
      </w:r>
      <w:r w:rsidRPr="00B916EC">
        <w:t>indexed in a</w:t>
      </w:r>
      <w:r w:rsidR="007E0F7D">
        <w:t>n</w:t>
      </w:r>
      <w:r w:rsidRPr="00B916EC">
        <w:t xml:space="preserve"> </w:t>
      </w:r>
      <w:r w:rsidR="007E0F7D">
        <w:t>ascending</w:t>
      </w:r>
      <w:r w:rsidR="007E0F7D" w:rsidRPr="00B916EC">
        <w:t xml:space="preserve"> </w:t>
      </w:r>
      <w:r w:rsidRPr="00B916EC">
        <w:t xml:space="preserve">order across </w:t>
      </w:r>
      <w:r>
        <w:t xml:space="preserve">serving </w:t>
      </w:r>
      <w:r w:rsidRPr="00B916EC">
        <w:t xml:space="preserve">cells indexes </w:t>
      </w:r>
      <w:r w:rsidR="00F555E0">
        <w:t xml:space="preserve">for a same </w:t>
      </w:r>
      <w:r w:rsidR="00F555E0" w:rsidRPr="00B916EC">
        <w:t xml:space="preserve">PDCCH monitoring occasion </w:t>
      </w:r>
      <w:r w:rsidRPr="00B916EC">
        <w:t xml:space="preserve">and </w:t>
      </w:r>
      <w:r w:rsidR="001D40E2">
        <w:t xml:space="preserve">are </w:t>
      </w:r>
      <w:r w:rsidRPr="00B916EC">
        <w:t>then</w:t>
      </w:r>
      <w:r w:rsidR="001D40E2" w:rsidRPr="001D40E2">
        <w:t xml:space="preserve"> </w:t>
      </w:r>
      <w:r w:rsidR="007E0F7D">
        <w:t xml:space="preserve">indexed </w:t>
      </w:r>
      <w:r w:rsidR="001D40E2">
        <w:t>in an ascending order</w:t>
      </w:r>
      <w:r w:rsidRPr="00B916EC">
        <w:t xml:space="preserve"> across PDCCH monitoring occasion indexes. </w:t>
      </w:r>
      <w:r w:rsidR="002474FC">
        <w:t xml:space="preserve">For indexing DCI formats within a serving cell for a same </w:t>
      </w:r>
      <w:r w:rsidR="002474FC" w:rsidRPr="00B916EC">
        <w:t>PDCCH monitoring occasion</w:t>
      </w:r>
      <w:r w:rsidR="002474FC">
        <w:t>, if</w:t>
      </w:r>
      <w:r w:rsidR="002474FC" w:rsidRPr="002017B5">
        <w:t xml:space="preserve"> the UE is </w:t>
      </w:r>
      <w:r w:rsidR="002474FC">
        <w:t xml:space="preserve">not </w:t>
      </w:r>
      <w:r w:rsidR="002474FC" w:rsidRPr="002017B5">
        <w:t xml:space="preserve">provided </w:t>
      </w:r>
      <w:r w:rsidR="00932705">
        <w:rPr>
          <w:i/>
          <w:iCs/>
        </w:rPr>
        <w:t>coreset</w:t>
      </w:r>
      <w:r w:rsidR="002474FC" w:rsidRPr="002017B5">
        <w:rPr>
          <w:i/>
          <w:iCs/>
        </w:rPr>
        <w:t>PoolIndex</w:t>
      </w:r>
      <w:r w:rsidR="002474FC" w:rsidRPr="002017B5">
        <w:t xml:space="preserve"> </w:t>
      </w:r>
      <w:r w:rsidR="002474FC">
        <w:t xml:space="preserve">or is provided </w:t>
      </w:r>
      <w:r w:rsidR="00932705">
        <w:rPr>
          <w:i/>
          <w:iCs/>
        </w:rPr>
        <w:t>coreset</w:t>
      </w:r>
      <w:r w:rsidR="002474FC" w:rsidRPr="002017B5">
        <w:rPr>
          <w:i/>
          <w:iCs/>
        </w:rPr>
        <w:t>PoolIndex</w:t>
      </w:r>
      <w:r w:rsidR="002474FC" w:rsidRPr="002017B5">
        <w:t xml:space="preserve"> with value 0 for </w:t>
      </w:r>
      <w:r w:rsidR="002474FC">
        <w:t xml:space="preserve">one or more </w:t>
      </w:r>
      <w:r w:rsidR="002474FC" w:rsidRPr="002017B5">
        <w:t>first CORESETs</w:t>
      </w:r>
      <w:r w:rsidR="002474FC">
        <w:t xml:space="preserve"> and is provided</w:t>
      </w:r>
      <w:r w:rsidR="002474FC" w:rsidRPr="00475942">
        <w:rPr>
          <w:i/>
          <w:iCs/>
        </w:rPr>
        <w:t xml:space="preserve"> </w:t>
      </w:r>
      <w:r w:rsidR="00932705">
        <w:rPr>
          <w:i/>
          <w:iCs/>
        </w:rPr>
        <w:t>coreset</w:t>
      </w:r>
      <w:r w:rsidR="002474FC" w:rsidRPr="002017B5">
        <w:rPr>
          <w:i/>
          <w:iCs/>
        </w:rPr>
        <w:t>PoolIndex</w:t>
      </w:r>
      <w:r w:rsidR="002474FC" w:rsidRPr="002017B5">
        <w:t xml:space="preserve"> with value</w:t>
      </w:r>
      <w:r w:rsidR="002474FC">
        <w:t xml:space="preserve"> 1 for one or more second CORESETs</w:t>
      </w:r>
      <w:r w:rsidR="002474FC" w:rsidRPr="002017B5">
        <w:t xml:space="preserve"> on an active DL BWP of a serving cell, and with </w:t>
      </w:r>
      <w:r w:rsidR="00BF00CC" w:rsidRPr="007E07A0">
        <w:rPr>
          <w:i/>
        </w:rPr>
        <w:t>ackNackFeedbackMode</w:t>
      </w:r>
      <w:r w:rsidR="00BF00CC">
        <w:rPr>
          <w:i/>
          <w:iCs/>
        </w:rPr>
        <w:t xml:space="preserve"> </w:t>
      </w:r>
      <w:r w:rsidR="00BF00CC" w:rsidRPr="002712D0">
        <w:t>=</w:t>
      </w:r>
      <w:r w:rsidR="00BF00CC">
        <w:rPr>
          <w:i/>
          <w:iCs/>
        </w:rPr>
        <w:t xml:space="preserve"> joint</w:t>
      </w:r>
      <w:r w:rsidR="002474FC">
        <w:rPr>
          <w:iCs/>
        </w:rPr>
        <w:t xml:space="preserve"> for the active UL BWP</w:t>
      </w:r>
      <w:r w:rsidR="002474FC" w:rsidRPr="002017B5">
        <w:rPr>
          <w:iCs/>
        </w:rPr>
        <w:t xml:space="preserve">, detected DCI formats </w:t>
      </w:r>
      <w:r w:rsidR="002474FC">
        <w:rPr>
          <w:iCs/>
        </w:rPr>
        <w:t xml:space="preserve">from PDCCH receptions in the first CORESETs are indexed prior to </w:t>
      </w:r>
      <w:r w:rsidR="002474FC" w:rsidRPr="002017B5">
        <w:rPr>
          <w:iCs/>
        </w:rPr>
        <w:t xml:space="preserve">detected DCI formats </w:t>
      </w:r>
      <w:r w:rsidR="002474FC">
        <w:rPr>
          <w:iCs/>
        </w:rPr>
        <w:t>from PDCCH receptions in the second CORESETs</w:t>
      </w:r>
      <w:r w:rsidR="002474FC" w:rsidRPr="002017B5">
        <w:t>.</w:t>
      </w:r>
    </w:p>
    <w:p w14:paraId="34A876BC" w14:textId="449F5500" w:rsidR="00F555E0" w:rsidRPr="00B916EC" w:rsidRDefault="00F555E0" w:rsidP="00F555E0">
      <w:r w:rsidRPr="00B916EC">
        <w:t xml:space="preserve">The </w:t>
      </w:r>
      <w:r w:rsidRPr="00B916EC">
        <w:rPr>
          <w:lang w:val="en-US"/>
        </w:rPr>
        <w:t xml:space="preserve">PUCCH resource indicator </w:t>
      </w:r>
      <w:r w:rsidRPr="00B916EC">
        <w:t>field values map to values</w:t>
      </w:r>
      <w:r w:rsidRPr="001D40E2">
        <w:t xml:space="preserve"> </w:t>
      </w:r>
      <w:r>
        <w:t>of a set</w:t>
      </w:r>
      <w:r w:rsidRPr="00B916EC">
        <w:t xml:space="preserve"> of PUCCH resource indexes</w:t>
      </w:r>
      <w:r>
        <w:t>, as defined in Table 9.2.3</w:t>
      </w:r>
      <w:r w:rsidRPr="00B916EC">
        <w:t>-2</w:t>
      </w:r>
      <w:r w:rsidR="008B7519">
        <w:t xml:space="preserve"> for a PUCCH resource indicator field of 3 bits</w:t>
      </w:r>
      <w:r>
        <w:t>,</w:t>
      </w:r>
      <w:r w:rsidRPr="00B916EC">
        <w:t xml:space="preserve"> provided by </w:t>
      </w:r>
      <w:r w:rsidR="00074311">
        <w:rPr>
          <w:i/>
        </w:rPr>
        <w:t>r</w:t>
      </w:r>
      <w:r w:rsidR="00074311" w:rsidRPr="00B916EC">
        <w:rPr>
          <w:i/>
        </w:rPr>
        <w:t>esource</w:t>
      </w:r>
      <w:r w:rsidR="00074311">
        <w:rPr>
          <w:i/>
        </w:rPr>
        <w:t>List</w:t>
      </w:r>
      <w:r w:rsidR="00074311" w:rsidRPr="00B916EC">
        <w:t xml:space="preserve"> </w:t>
      </w:r>
      <w:r>
        <w:t>for PUCCH resources from a set of PUCCH resources</w:t>
      </w:r>
      <w:r w:rsidRPr="00B916EC">
        <w:t xml:space="preserve"> provided by </w:t>
      </w:r>
      <w:r w:rsidRPr="00B916EC">
        <w:rPr>
          <w:i/>
        </w:rPr>
        <w:t>PUCCH-</w:t>
      </w:r>
      <w:r>
        <w:rPr>
          <w:i/>
        </w:rPr>
        <w:t>R</w:t>
      </w:r>
      <w:r w:rsidRPr="00B916EC">
        <w:rPr>
          <w:i/>
        </w:rPr>
        <w:t>esource</w:t>
      </w:r>
      <w:r>
        <w:rPr>
          <w:i/>
        </w:rPr>
        <w:t>S</w:t>
      </w:r>
      <w:r w:rsidRPr="00B916EC">
        <w:rPr>
          <w:i/>
        </w:rPr>
        <w:t>et</w:t>
      </w:r>
      <w:r>
        <w:t xml:space="preserve"> with a maximum of eight PUCCH resources</w:t>
      </w:r>
      <w:r w:rsidRPr="00B916EC">
        <w:t xml:space="preserve">. </w:t>
      </w:r>
      <w:r w:rsidR="008B7519">
        <w:t xml:space="preserve">If the PUCCH resource indicator field includes 1 bit or 2 bits, the values map to the first </w:t>
      </w:r>
      <w:r w:rsidR="0046643B">
        <w:t xml:space="preserve">two </w:t>
      </w:r>
      <w:r w:rsidR="008B7519">
        <w:t>values or the first four values, respectively, of Table 9.2.3-2.</w:t>
      </w:r>
      <w:r w:rsidR="0046643B">
        <w:t xml:space="preserve"> If the last DCI format does not include a PUCCH resource indicator field, the first value of Table 9.2.3-2 is used. </w:t>
      </w:r>
    </w:p>
    <w:p w14:paraId="3DDFCD95" w14:textId="70F18683" w:rsidR="00F555E0" w:rsidRPr="00E26367" w:rsidRDefault="00F555E0" w:rsidP="00F555E0">
      <w:pPr>
        <w:rPr>
          <w:lang w:val="en-US"/>
        </w:rPr>
      </w:pPr>
      <w:r>
        <w:lastRenderedPageBreak/>
        <w:t>For the first set of PUCCH resources and when</w:t>
      </w:r>
      <w:r w:rsidRPr="00B916EC">
        <w:t xml:space="preserve"> the </w:t>
      </w:r>
      <w:r w:rsidR="009F18AE" w:rsidRPr="00B27E56">
        <w:t xml:space="preserve">size </w:t>
      </w:r>
      <m:oMath>
        <m:sSub>
          <m:sSubPr>
            <m:ctrlPr>
              <w:rPr>
                <w:rFonts w:ascii="Cambria Math" w:hAnsi="Cambria Math" w:cs="Arial"/>
                <w:i/>
                <w:lang w:eastAsia="zh-CN"/>
              </w:rPr>
            </m:ctrlPr>
          </m:sSubPr>
          <m:e>
            <m:r>
              <w:rPr>
                <w:rFonts w:ascii="Cambria Math" w:cs="Arial"/>
                <w:lang w:eastAsia="zh-CN"/>
              </w:rPr>
              <m:t>R</m:t>
            </m:r>
          </m:e>
          <m:sub>
            <m:r>
              <m:rPr>
                <m:nor/>
              </m:rPr>
              <w:rPr>
                <w:rFonts w:ascii="Cambria Math" w:cs="Arial"/>
                <w:lang w:eastAsia="zh-CN"/>
              </w:rPr>
              <m:t>PUCCH</m:t>
            </m:r>
            <m:ctrlPr>
              <w:rPr>
                <w:rFonts w:ascii="Cambria Math" w:hAnsi="Cambria Math" w:cs="Arial"/>
                <w:lang w:eastAsia="zh-CN"/>
              </w:rPr>
            </m:ctrlPr>
          </m:sub>
        </m:sSub>
      </m:oMath>
      <w:r w:rsidR="009F18AE" w:rsidRPr="00B27E56">
        <w:rPr>
          <w:lang w:eastAsia="zh-CN"/>
        </w:rPr>
        <w:t xml:space="preserve"> </w:t>
      </w:r>
      <w:r w:rsidR="009F18AE" w:rsidRPr="00B27E56">
        <w:t>of</w:t>
      </w:r>
      <w:r>
        <w:t xml:space="preserve"> </w:t>
      </w:r>
      <w:r>
        <w:rPr>
          <w:i/>
        </w:rPr>
        <w:t xml:space="preserve">resourceList </w:t>
      </w:r>
      <w:r w:rsidRPr="00B916EC">
        <w:t xml:space="preserve">is larger than </w:t>
      </w:r>
      <w:r>
        <w:t xml:space="preserve">eight, when a UE provides </w:t>
      </w:r>
      <w:r w:rsidRPr="006C71DF">
        <w:t>HARQ-ACK information in a PUCCH transmission in response to detecting a last DCI format</w:t>
      </w:r>
      <w:r w:rsidRPr="00E26367">
        <w:t xml:space="preserve"> in a PDCCH reception</w:t>
      </w:r>
      <w:r w:rsidRPr="00E26367">
        <w:rPr>
          <w:lang w:val="en-US"/>
        </w:rPr>
        <w:t>, among DCI formats with</w:t>
      </w:r>
      <w:r w:rsidRPr="00E26367">
        <w:rPr>
          <w:rFonts w:eastAsia="Yu Mincho"/>
        </w:rPr>
        <w:t xml:space="preserve"> a value of the PDSCH-to-HARQ_feedback timing indicator field</w:t>
      </w:r>
      <w:r w:rsidR="00E069D4" w:rsidRPr="00EE027F">
        <w:t xml:space="preserve">, if present, or a value of </w:t>
      </w:r>
      <w:r w:rsidR="00E069D4" w:rsidRPr="00EE027F">
        <w:rPr>
          <w:i/>
        </w:rPr>
        <w:t>dl-DataToUL-ACK</w:t>
      </w:r>
      <w:r w:rsidR="00E069D4">
        <w:rPr>
          <w:rFonts w:eastAsia="Yu Mincho"/>
        </w:rPr>
        <w:t xml:space="preserve">, </w:t>
      </w:r>
      <w:r w:rsidR="00C50893" w:rsidRPr="00B06CC2">
        <w:rPr>
          <w:iCs/>
        </w:rPr>
        <w:t xml:space="preserve">or </w:t>
      </w:r>
      <w:r w:rsidR="00C50893" w:rsidRPr="00B06CC2">
        <w:rPr>
          <w:i/>
        </w:rPr>
        <w:t>dl-DataToUL-ACK-r16</w:t>
      </w:r>
      <w:r w:rsidR="00C50893" w:rsidRPr="00B06CC2">
        <w:rPr>
          <w:iCs/>
        </w:rPr>
        <w:t>,</w:t>
      </w:r>
      <w:r w:rsidR="00C50893" w:rsidRPr="00B06CC2">
        <w:t xml:space="preserve"> or </w:t>
      </w:r>
      <w:r w:rsidR="00106490">
        <w:rPr>
          <w:i/>
        </w:rPr>
        <w:t>dl-DataToUL-ACK-DCI-1-2</w:t>
      </w:r>
      <w:r w:rsidR="00C50893" w:rsidRPr="00B06CC2">
        <w:t>,</w:t>
      </w:r>
      <w:r w:rsidR="00483314" w:rsidRPr="00483314">
        <w:t xml:space="preserve"> </w:t>
      </w:r>
      <w:r w:rsidR="00483314">
        <w:t xml:space="preserve">or </w:t>
      </w:r>
      <w:r w:rsidR="00483314" w:rsidRPr="00CD132F">
        <w:rPr>
          <w:i/>
          <w:iCs/>
        </w:rPr>
        <w:t>dl-DataToUL-ACK-r17</w:t>
      </w:r>
      <w:r w:rsidR="00483314">
        <w:rPr>
          <w:i/>
          <w:iCs/>
        </w:rPr>
        <w:t>,</w:t>
      </w:r>
      <w:r w:rsidR="00C50893" w:rsidRPr="00B06CC2">
        <w:t xml:space="preserve"> </w:t>
      </w:r>
      <w:r w:rsidR="000F4AD7">
        <w:rPr>
          <w:rFonts w:eastAsia="Malgun Gothic"/>
        </w:rPr>
        <w:t xml:space="preserve">or </w:t>
      </w:r>
      <w:r w:rsidR="000F4AD7">
        <w:rPr>
          <w:rFonts w:eastAsia="Malgun Gothic"/>
          <w:i/>
        </w:rPr>
        <w:t>dl-DataToUL-ACK-DCI-1-2-r17</w:t>
      </w:r>
      <w:r w:rsidR="000F4AD7">
        <w:rPr>
          <w:rFonts w:eastAsia="Malgun Gothic"/>
        </w:rPr>
        <w:t xml:space="preserve">, </w:t>
      </w:r>
      <w:r w:rsidR="00C50893" w:rsidRPr="00B06CC2">
        <w:t xml:space="preserve">or </w:t>
      </w:r>
      <w:r w:rsidR="00C50893" w:rsidRPr="00B06CC2">
        <w:rPr>
          <w:i/>
          <w:iCs/>
        </w:rPr>
        <w:t>dl-DataToUL-ACK-</w:t>
      </w:r>
      <w:r w:rsidR="00BF312B" w:rsidRPr="00B06CC2">
        <w:rPr>
          <w:rFonts w:cs="Arial"/>
          <w:i/>
          <w:iCs/>
          <w:szCs w:val="18"/>
        </w:rPr>
        <w:t>MulticastD</w:t>
      </w:r>
      <w:r w:rsidR="00BF312B">
        <w:rPr>
          <w:rFonts w:cs="Arial"/>
          <w:i/>
          <w:iCs/>
          <w:szCs w:val="18"/>
        </w:rPr>
        <w:t>CI-</w:t>
      </w:r>
      <w:r w:rsidR="00BF312B" w:rsidRPr="00B06CC2">
        <w:rPr>
          <w:rFonts w:cs="Arial"/>
          <w:i/>
          <w:iCs/>
          <w:szCs w:val="18"/>
        </w:rPr>
        <w:t>Format</w:t>
      </w:r>
      <w:r w:rsidR="00BF312B">
        <w:rPr>
          <w:rFonts w:cs="Arial"/>
          <w:i/>
          <w:iCs/>
          <w:szCs w:val="18"/>
        </w:rPr>
        <w:t>4-1</w:t>
      </w:r>
      <w:r w:rsidR="00676EC0" w:rsidRPr="00B06CC2">
        <w:t>,</w:t>
      </w:r>
      <w:r w:rsidR="00676EC0">
        <w:rPr>
          <w:iCs/>
        </w:rPr>
        <w:t xml:space="preserve"> </w:t>
      </w:r>
      <w:r w:rsidR="00676EC0">
        <w:t xml:space="preserve">or </w:t>
      </w:r>
      <w:r w:rsidR="00676EC0" w:rsidRPr="00CD132F">
        <w:rPr>
          <w:i/>
          <w:iCs/>
        </w:rPr>
        <w:t>dl-DataToUL-ACK-</w:t>
      </w:r>
      <w:r w:rsidR="00676EC0">
        <w:rPr>
          <w:i/>
          <w:iCs/>
        </w:rPr>
        <w:t>v1700</w:t>
      </w:r>
      <w:r w:rsidR="00C50893" w:rsidRPr="00B06CC2">
        <w:t xml:space="preserve">, </w:t>
      </w:r>
      <w:r w:rsidRPr="00E26367">
        <w:rPr>
          <w:rFonts w:eastAsia="Yu Mincho"/>
        </w:rPr>
        <w:t>indicating</w:t>
      </w:r>
      <w:r w:rsidRPr="00E26367">
        <w:rPr>
          <w:lang w:val="en-US"/>
        </w:rPr>
        <w:t xml:space="preserve"> a same slot for the PUCCH transmission, the UE determines a PUCCH resource with </w:t>
      </w:r>
      <w:r w:rsidR="009F18AE" w:rsidRPr="00B27E56">
        <w:rPr>
          <w:lang w:val="en-US"/>
        </w:rPr>
        <w:t xml:space="preserve">index </w:t>
      </w:r>
      <m:oMath>
        <m:sSub>
          <m:sSubPr>
            <m:ctrlPr>
              <w:rPr>
                <w:rFonts w:ascii="Cambria Math" w:hAnsi="Cambria Math" w:cs="Arial"/>
                <w:i/>
                <w:lang w:eastAsia="zh-CN"/>
              </w:rPr>
            </m:ctrlPr>
          </m:sSubPr>
          <m:e>
            <m:r>
              <w:rPr>
                <w:rFonts w:ascii="Cambria Math" w:cs="Arial"/>
                <w:lang w:eastAsia="zh-CN"/>
              </w:rPr>
              <m:t>r</m:t>
            </m:r>
          </m:e>
          <m:sub>
            <m:r>
              <m:rPr>
                <m:nor/>
              </m:rPr>
              <w:rPr>
                <w:rFonts w:ascii="Cambria Math" w:cs="Arial"/>
                <w:lang w:eastAsia="zh-CN"/>
              </w:rPr>
              <m:t>PUCCH</m:t>
            </m:r>
            <m:ctrlPr>
              <w:rPr>
                <w:rFonts w:ascii="Cambria Math" w:hAnsi="Cambria Math" w:cs="Arial"/>
                <w:lang w:eastAsia="zh-CN"/>
              </w:rPr>
            </m:ctrlPr>
          </m:sub>
        </m:sSub>
      </m:oMath>
      <w:r w:rsidR="009F18AE" w:rsidRPr="00B27E56">
        <w:t xml:space="preserve">, </w:t>
      </w:r>
      <m:oMath>
        <m:sSub>
          <m:sSubPr>
            <m:ctrlPr>
              <w:rPr>
                <w:rFonts w:ascii="Cambria Math" w:hAnsi="Cambria Math" w:cs="Arial"/>
                <w:i/>
                <w:lang w:eastAsia="zh-CN"/>
              </w:rPr>
            </m:ctrlPr>
          </m:sSubPr>
          <m:e>
            <m:r>
              <w:rPr>
                <w:rFonts w:ascii="Cambria Math" w:cs="Arial"/>
                <w:lang w:eastAsia="zh-CN"/>
              </w:rPr>
              <m:t>0</m:t>
            </m:r>
            <m:r>
              <w:rPr>
                <w:rFonts w:ascii="Cambria Math" w:cs="Arial"/>
                <w:lang w:eastAsia="zh-CN"/>
              </w:rPr>
              <m:t>≤</m:t>
            </m:r>
            <m:r>
              <w:rPr>
                <w:rFonts w:ascii="Cambria Math" w:cs="Arial"/>
                <w:lang w:eastAsia="zh-CN"/>
              </w:rPr>
              <m:t>r</m:t>
            </m:r>
          </m:e>
          <m:sub>
            <m:r>
              <m:rPr>
                <m:nor/>
              </m:rPr>
              <w:rPr>
                <w:rFonts w:ascii="Cambria Math" w:cs="Arial"/>
                <w:lang w:eastAsia="zh-CN"/>
              </w:rPr>
              <m:t>PUCCH</m:t>
            </m:r>
            <m:ctrlPr>
              <w:rPr>
                <w:rFonts w:ascii="Cambria Math" w:hAnsi="Cambria Math" w:cs="Arial"/>
                <w:lang w:eastAsia="zh-CN"/>
              </w:rPr>
            </m:ctrlPr>
          </m:sub>
        </m:sSub>
        <m:r>
          <w:rPr>
            <w:rFonts w:ascii="Cambria Math" w:hAnsi="Cambria Math"/>
          </w:rPr>
          <m:t>≤</m:t>
        </m:r>
        <m:sSub>
          <m:sSubPr>
            <m:ctrlPr>
              <w:rPr>
                <w:rFonts w:ascii="Cambria Math" w:hAnsi="Cambria Math" w:cs="Arial"/>
                <w:i/>
                <w:lang w:eastAsia="zh-CN"/>
              </w:rPr>
            </m:ctrlPr>
          </m:sSubPr>
          <m:e>
            <m:r>
              <w:rPr>
                <w:rFonts w:ascii="Cambria Math" w:cs="Arial"/>
                <w:lang w:eastAsia="zh-CN"/>
              </w:rPr>
              <m:t>R</m:t>
            </m:r>
          </m:e>
          <m:sub>
            <m:r>
              <m:rPr>
                <m:nor/>
              </m:rPr>
              <w:rPr>
                <w:rFonts w:ascii="Cambria Math" w:cs="Arial"/>
                <w:lang w:eastAsia="zh-CN"/>
              </w:rPr>
              <m:t>PUCCH</m:t>
            </m:r>
            <m:ctrlPr>
              <w:rPr>
                <w:rFonts w:ascii="Cambria Math" w:hAnsi="Cambria Math" w:cs="Arial"/>
                <w:lang w:eastAsia="zh-CN"/>
              </w:rPr>
            </m:ctrlPr>
          </m:sub>
        </m:sSub>
        <m:r>
          <w:rPr>
            <w:rFonts w:ascii="Cambria Math" w:hAnsi="Cambria Math" w:cs="Arial"/>
            <w:lang w:eastAsia="zh-CN"/>
          </w:rPr>
          <m:t>-1</m:t>
        </m:r>
      </m:oMath>
      <w:r w:rsidR="009F18AE" w:rsidRPr="00B27E56">
        <w:t>, as</w:t>
      </w:r>
    </w:p>
    <w:p w14:paraId="4DDEAB50" w14:textId="77777777" w:rsidR="00F555E0" w:rsidRDefault="00F555E0" w:rsidP="00F555E0">
      <w:pPr>
        <w:pStyle w:val="EQ"/>
      </w:pPr>
      <w:r>
        <w:tab/>
      </w:r>
      <w:r w:rsidR="00000000">
        <w:rPr>
          <w:position w:val="-68"/>
        </w:rPr>
        <w:pict w14:anchorId="62EB4B32">
          <v:shape id="_x0000_i1188" type="#_x0000_t75" style="width:352.5pt;height:64.5pt">
            <v:imagedata r:id="rId107" o:title=""/>
          </v:shape>
        </w:pict>
      </w:r>
    </w:p>
    <w:p w14:paraId="7EB10FE0" w14:textId="2C198FAF" w:rsidR="00CF2E09" w:rsidRPr="00037243" w:rsidRDefault="0029558E" w:rsidP="00CF2E09">
      <w:pPr>
        <w:rPr>
          <w:lang w:eastAsia="ko-KR"/>
        </w:rPr>
      </w:pPr>
      <w:r w:rsidRPr="00B27E56">
        <w:rPr>
          <w:lang w:val="en-US"/>
        </w:rPr>
        <w:t xml:space="preserve">where </w:t>
      </w:r>
      <m:oMath>
        <m:sSub>
          <m:sSubPr>
            <m:ctrlPr>
              <w:rPr>
                <w:rFonts w:ascii="Cambria Math" w:hAnsi="Cambria Math" w:cs="Arial"/>
                <w:i/>
                <w:lang w:eastAsia="zh-CN"/>
              </w:rPr>
            </m:ctrlPr>
          </m:sSubPr>
          <m:e>
            <m:r>
              <w:rPr>
                <w:rFonts w:ascii="Cambria Math" w:cs="Arial"/>
                <w:lang w:eastAsia="zh-CN"/>
              </w:rPr>
              <m:t>N</m:t>
            </m:r>
          </m:e>
          <m:sub>
            <m:r>
              <m:rPr>
                <m:nor/>
              </m:rPr>
              <w:rPr>
                <w:rFonts w:ascii="Cambria Math" w:cs="Arial"/>
                <w:lang w:eastAsia="zh-CN"/>
              </w:rPr>
              <m:t>CCE,</m:t>
            </m:r>
            <m:r>
              <m:rPr>
                <m:nor/>
              </m:rPr>
              <w:rPr>
                <w:rFonts w:ascii="Cambria Math" w:cs="Arial"/>
                <w:i/>
                <w:iCs/>
                <w:lang w:eastAsia="zh-CN"/>
              </w:rPr>
              <m:t>p</m:t>
            </m:r>
            <m:ctrlPr>
              <w:rPr>
                <w:rFonts w:ascii="Cambria Math" w:hAnsi="Cambria Math" w:cs="Arial"/>
                <w:lang w:eastAsia="zh-CN"/>
              </w:rPr>
            </m:ctrlPr>
          </m:sub>
        </m:sSub>
      </m:oMath>
      <w:r w:rsidRPr="00B27E56">
        <w:t xml:space="preserve"> is a number of CCEs in CORESET </w:t>
      </w:r>
      <m:oMath>
        <m:r>
          <w:rPr>
            <w:rFonts w:ascii="Cambria Math" w:hAnsi="Cambria Math" w:cs="Arial"/>
            <w:lang w:eastAsia="zh-CN"/>
          </w:rPr>
          <m:t>p</m:t>
        </m:r>
      </m:oMath>
      <w:r w:rsidRPr="00B27E56">
        <w:t xml:space="preserve"> of the PDCCH reception for the DCI format as described in clause 10.1, </w:t>
      </w:r>
      <m:oMath>
        <m:sSub>
          <m:sSubPr>
            <m:ctrlPr>
              <w:rPr>
                <w:rFonts w:ascii="Cambria Math" w:hAnsi="Cambria Math" w:cs="Arial"/>
                <w:i/>
                <w:lang w:eastAsia="zh-CN"/>
              </w:rPr>
            </m:ctrlPr>
          </m:sSubPr>
          <m:e>
            <m:r>
              <w:rPr>
                <w:rFonts w:ascii="Cambria Math" w:cs="Arial"/>
                <w:lang w:eastAsia="zh-CN"/>
              </w:rPr>
              <m:t>n</m:t>
            </m:r>
          </m:e>
          <m:sub>
            <m:r>
              <m:rPr>
                <m:nor/>
              </m:rPr>
              <w:rPr>
                <w:rFonts w:ascii="Cambria Math" w:cs="Arial"/>
                <w:lang w:eastAsia="zh-CN"/>
              </w:rPr>
              <m:t>CCE,</m:t>
            </m:r>
            <m:r>
              <m:rPr>
                <m:nor/>
              </m:rPr>
              <w:rPr>
                <w:rFonts w:ascii="Cambria Math" w:cs="Arial"/>
                <w:i/>
                <w:iCs/>
                <w:lang w:eastAsia="zh-CN"/>
              </w:rPr>
              <m:t>p</m:t>
            </m:r>
            <m:ctrlPr>
              <w:rPr>
                <w:rFonts w:ascii="Cambria Math" w:hAnsi="Cambria Math" w:cs="Arial"/>
                <w:lang w:eastAsia="zh-CN"/>
              </w:rPr>
            </m:ctrlPr>
          </m:sub>
        </m:sSub>
      </m:oMath>
      <w:r w:rsidRPr="00B27E56">
        <w:t xml:space="preserve"> is the index of a first CCE for the PDCCH reception, and </w:t>
      </w:r>
      <m:oMath>
        <m:sSub>
          <m:sSubPr>
            <m:ctrlPr>
              <w:rPr>
                <w:rFonts w:ascii="Cambria Math" w:hAnsi="Cambria Math"/>
                <w:i/>
                <w:sz w:val="24"/>
                <w:szCs w:val="24"/>
              </w:rPr>
            </m:ctrlPr>
          </m:sSubPr>
          <m:e>
            <m:r>
              <w:rPr>
                <w:rFonts w:ascii="Cambria Math" w:hAnsi="Cambria Math"/>
              </w:rPr>
              <m:t>∆</m:t>
            </m:r>
          </m:e>
          <m:sub>
            <m:r>
              <m:rPr>
                <m:sty m:val="p"/>
              </m:rPr>
              <w:rPr>
                <w:rFonts w:ascii="Cambria Math" w:hAnsi="Cambria Math"/>
              </w:rPr>
              <m:t>PRI</m:t>
            </m:r>
          </m:sub>
        </m:sSub>
      </m:oMath>
      <w:r w:rsidRPr="00B27E56">
        <w:rPr>
          <w:lang w:eastAsia="zh-CN"/>
        </w:rPr>
        <w:t xml:space="preserve"> is a value of the PUCCH resource indicator</w:t>
      </w:r>
      <w:r w:rsidRPr="00B27E56">
        <w:t xml:space="preserve"> field in the DCI format. </w:t>
      </w:r>
      <w:r w:rsidR="004E7BF4" w:rsidRPr="00F415B1">
        <w:t xml:space="preserve">When the PDCCH </w:t>
      </w:r>
      <w:r w:rsidR="004E7BF4" w:rsidRPr="00F415B1">
        <w:rPr>
          <w:lang w:eastAsia="ko-KR"/>
        </w:rPr>
        <w:t xml:space="preserve">reception includes </w:t>
      </w:r>
      <w:r w:rsidR="00CF2E09" w:rsidRPr="00037243">
        <w:rPr>
          <w:lang w:eastAsia="ko-KR"/>
        </w:rPr>
        <w:t>first and second</w:t>
      </w:r>
      <w:r w:rsidR="004E7BF4" w:rsidRPr="00F415B1">
        <w:rPr>
          <w:lang w:eastAsia="ko-KR"/>
        </w:rPr>
        <w:t xml:space="preserve"> PDCCH candidates from respective</w:t>
      </w:r>
      <w:r w:rsidR="00CF2E09">
        <w:rPr>
          <w:lang w:eastAsia="ko-KR"/>
        </w:rPr>
        <w:t xml:space="preserve"> </w:t>
      </w:r>
      <w:r w:rsidR="00CF2E09" w:rsidRPr="00037243">
        <w:rPr>
          <w:lang w:eastAsia="ko-KR"/>
        </w:rPr>
        <w:t>first and second</w:t>
      </w:r>
      <w:r w:rsidR="004E7BF4" w:rsidRPr="00F415B1">
        <w:rPr>
          <w:lang w:eastAsia="ko-KR"/>
        </w:rPr>
        <w:t xml:space="preserve"> search space sets, as described in clause 10.1, the CORESET is associated with the search space set having the smaller index. </w:t>
      </w:r>
      <w:r w:rsidR="00CF2E09" w:rsidRPr="00037243">
        <w:rPr>
          <w:lang w:eastAsia="ko-KR"/>
        </w:rPr>
        <w:t>If</w:t>
      </w:r>
    </w:p>
    <w:p w14:paraId="69BAF3F1" w14:textId="2AE11779" w:rsidR="00CF2E09" w:rsidRPr="00037243" w:rsidRDefault="00CF2E09" w:rsidP="00CF2E09">
      <w:pPr>
        <w:pStyle w:val="B1"/>
      </w:pPr>
      <w:r>
        <w:t>-</w:t>
      </w:r>
      <w:r>
        <w:tab/>
      </w:r>
      <w:r w:rsidRPr="00037243">
        <w:t>the first search space set has larger index than the second search space set and includes the first PDCCH candidate and a third PDCCH candidate that have same first CCE index and CCE aggregation levels 8 and 16, or 16 and 8, respectively,</w:t>
      </w:r>
    </w:p>
    <w:p w14:paraId="442D5039" w14:textId="0C1D730F" w:rsidR="00CF2E09" w:rsidRPr="00037243" w:rsidRDefault="00CF2E09" w:rsidP="00CF2E09">
      <w:pPr>
        <w:pStyle w:val="B1"/>
      </w:pPr>
      <w:r>
        <w:t>-</w:t>
      </w:r>
      <w:r>
        <w:tab/>
      </w:r>
      <w:r w:rsidRPr="00037243">
        <w:t>the second search space set includes the second PDCCH candidate that has same index and same CCE aggregation level as the first PDCCH candidate, and a fourth PDCCH candidate that has same index and same CCE aggregation level as the third PDCCH candidate,</w:t>
      </w:r>
    </w:p>
    <w:p w14:paraId="196B7539" w14:textId="3514F055" w:rsidR="00CF2E09" w:rsidRPr="00037243" w:rsidRDefault="00CF2E09" w:rsidP="00CF2E09">
      <w:pPr>
        <w:pStyle w:val="B1"/>
      </w:pPr>
      <w:r>
        <w:t>-</w:t>
      </w:r>
      <w:r>
        <w:tab/>
      </w:r>
      <w:r w:rsidRPr="00037243">
        <w:t xml:space="preserve">the CORESET associated with the first search space set has </w:t>
      </w:r>
      <w:r w:rsidRPr="00037243">
        <w:rPr>
          <w:i/>
        </w:rPr>
        <w:t>cce-REG-MappingType</w:t>
      </w:r>
      <w:r w:rsidRPr="00037243">
        <w:t xml:space="preserve"> = '</w:t>
      </w:r>
      <w:r w:rsidRPr="00037243">
        <w:rPr>
          <w:i/>
        </w:rPr>
        <w:t>nonInterleaved</w:t>
      </w:r>
      <w:r w:rsidRPr="00037243">
        <w:t>' and has duration of one symbol, and</w:t>
      </w:r>
    </w:p>
    <w:p w14:paraId="4A7CCF5E" w14:textId="70168C82" w:rsidR="00CF2E09" w:rsidRPr="00037243" w:rsidRDefault="00CF2E09" w:rsidP="00CF2E09">
      <w:pPr>
        <w:pStyle w:val="B1"/>
      </w:pPr>
      <w:r>
        <w:t>-</w:t>
      </w:r>
      <w:r>
        <w:tab/>
      </w:r>
      <w:r w:rsidRPr="00037243">
        <w:t xml:space="preserve">the second PDCCH candidate has different first CCE index than the fourth PDCCH candidate </w:t>
      </w:r>
    </w:p>
    <w:p w14:paraId="3F0D4E40" w14:textId="77777777" w:rsidR="00CF2E09" w:rsidRDefault="00CF2E09" w:rsidP="00CF2E09">
      <w:pPr>
        <w:rPr>
          <w:lang w:val="en-US"/>
        </w:rPr>
      </w:pPr>
      <w:r w:rsidRPr="00037243">
        <w:rPr>
          <w:rFonts w:eastAsia="Calibri"/>
        </w:rPr>
        <w:t xml:space="preserve">the UE determines </w:t>
      </w:r>
      <m:oMath>
        <m:sSub>
          <m:sSubPr>
            <m:ctrlPr>
              <w:rPr>
                <w:rFonts w:ascii="Cambria Math" w:hAnsi="Cambria Math"/>
                <w:i/>
              </w:rPr>
            </m:ctrlPr>
          </m:sSubPr>
          <m:e>
            <m:r>
              <w:rPr>
                <w:rFonts w:ascii="Cambria Math" w:hAnsi="Cambria Math"/>
              </w:rPr>
              <m:t>n</m:t>
            </m:r>
          </m:e>
          <m:sub>
            <m:r>
              <m:rPr>
                <m:sty m:val="p"/>
              </m:rPr>
              <w:rPr>
                <w:rFonts w:ascii="Cambria Math" w:hAnsi="Cambria Math"/>
                <w:lang w:val="en-US"/>
              </w:rPr>
              <m:t>CCE,0</m:t>
            </m:r>
          </m:sub>
        </m:sSub>
      </m:oMath>
      <w:r w:rsidRPr="00037243">
        <w:rPr>
          <w:lang w:val="en-US"/>
        </w:rPr>
        <w:t xml:space="preserve"> from the PDCCH candidate with CCE aggregation level 16 among the second PDCCH candidate and the fourth PDCCH candidate.</w:t>
      </w:r>
    </w:p>
    <w:p w14:paraId="32A4467F" w14:textId="1AFEE113" w:rsidR="0029558E" w:rsidRPr="00B27E56" w:rsidRDefault="0029558E" w:rsidP="00CF2E09">
      <w:r w:rsidRPr="00B27E56">
        <w:t xml:space="preserve">If the DCI format does not include a PUCCH resource indicator field, </w:t>
      </w:r>
      <m:oMath>
        <m:sSub>
          <m:sSubPr>
            <m:ctrlPr>
              <w:rPr>
                <w:rFonts w:ascii="Cambria Math" w:hAnsi="Cambria Math"/>
                <w:i/>
                <w:sz w:val="24"/>
                <w:szCs w:val="24"/>
              </w:rPr>
            </m:ctrlPr>
          </m:sSubPr>
          <m:e>
            <m:r>
              <w:rPr>
                <w:rFonts w:ascii="Cambria Math" w:hAnsi="Cambria Math"/>
              </w:rPr>
              <m:t>∆</m:t>
            </m:r>
          </m:e>
          <m:sub>
            <m:r>
              <m:rPr>
                <m:sty m:val="p"/>
              </m:rPr>
              <w:rPr>
                <w:rFonts w:ascii="Cambria Math" w:hAnsi="Cambria Math"/>
              </w:rPr>
              <m:t>PRI</m:t>
            </m:r>
          </m:sub>
        </m:sSub>
        <m:r>
          <w:rPr>
            <w:rFonts w:ascii="Cambria Math" w:eastAsiaTheme="minorEastAsia" w:hAnsi="Cambria Math"/>
            <w:lang w:eastAsia="zh-CN"/>
          </w:rPr>
          <m:t>=0</m:t>
        </m:r>
      </m:oMath>
      <w:r w:rsidRPr="00B27E56">
        <w:t>.</w:t>
      </w:r>
    </w:p>
    <w:p w14:paraId="41E6BB40" w14:textId="1EA4A7BE" w:rsidR="00193F12" w:rsidRDefault="00193F12" w:rsidP="00193F12">
      <w:pPr>
        <w:pStyle w:val="TH"/>
        <w:rPr>
          <w:rFonts w:cs="Arial"/>
        </w:rPr>
      </w:pPr>
      <w:r w:rsidRPr="00B916EC">
        <w:rPr>
          <w:rFonts w:cs="Arial"/>
        </w:rPr>
        <w:t>Table 9.2.</w:t>
      </w:r>
      <w:r w:rsidR="00A2764D">
        <w:rPr>
          <w:rFonts w:cs="Arial"/>
        </w:rPr>
        <w:t>3</w:t>
      </w:r>
      <w:r w:rsidR="00F13A37" w:rsidRPr="00B916EC">
        <w:rPr>
          <w:rFonts w:cs="Arial"/>
        </w:rPr>
        <w:t>-2</w:t>
      </w:r>
      <w:r w:rsidRPr="00B916EC">
        <w:rPr>
          <w:rFonts w:cs="Arial"/>
        </w:rPr>
        <w:t xml:space="preserve">: Mapping of PUCCH resource indication field values to </w:t>
      </w:r>
      <w:r w:rsidR="006E70AF" w:rsidRPr="00B916EC">
        <w:rPr>
          <w:rFonts w:cs="Arial"/>
        </w:rPr>
        <w:t xml:space="preserve">a </w:t>
      </w:r>
      <w:r w:rsidR="00F33D0C" w:rsidRPr="00B916EC">
        <w:rPr>
          <w:rFonts w:cs="Arial"/>
        </w:rPr>
        <w:t>PUCCH resource</w:t>
      </w:r>
      <w:r w:rsidR="006E70AF" w:rsidRPr="00B916EC">
        <w:rPr>
          <w:rFonts w:cs="Arial"/>
        </w:rPr>
        <w:t xml:space="preserve"> in a PUCCH resource set</w:t>
      </w:r>
      <w:r w:rsidR="00A2764D">
        <w:rPr>
          <w:rFonts w:cs="Arial"/>
        </w:rPr>
        <w:t xml:space="preserve"> </w:t>
      </w:r>
      <w:r w:rsidR="001D40E2">
        <w:rPr>
          <w:rFonts w:cs="Arial"/>
        </w:rPr>
        <w:t>with maximum 8 PUCCH resources</w:t>
      </w:r>
    </w:p>
    <w:tbl>
      <w:tblPr>
        <w:tblW w:w="9621"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1340"/>
        <w:gridCol w:w="1260"/>
        <w:gridCol w:w="1350"/>
        <w:gridCol w:w="5626"/>
        <w:gridCol w:w="45"/>
      </w:tblGrid>
      <w:tr w:rsidR="00E069D4" w:rsidRPr="0028542D" w14:paraId="5AD124A2" w14:textId="77777777" w:rsidTr="00B25F5D">
        <w:trPr>
          <w:gridAfter w:val="1"/>
          <w:wAfter w:w="45" w:type="dxa"/>
          <w:cantSplit/>
          <w:jc w:val="center"/>
        </w:trPr>
        <w:tc>
          <w:tcPr>
            <w:tcW w:w="3950" w:type="dxa"/>
            <w:gridSpan w:val="3"/>
            <w:tcBorders>
              <w:top w:val="single" w:sz="8" w:space="0" w:color="auto"/>
              <w:left w:val="single" w:sz="8" w:space="0" w:color="auto"/>
              <w:bottom w:val="single" w:sz="8" w:space="0" w:color="auto"/>
              <w:right w:val="single" w:sz="8" w:space="0" w:color="auto"/>
            </w:tcBorders>
            <w:shd w:val="clear" w:color="auto" w:fill="E0E0E0"/>
            <w:vAlign w:val="center"/>
          </w:tcPr>
          <w:p w14:paraId="2CB72C7F" w14:textId="77777777" w:rsidR="00E069D4" w:rsidRPr="0028542D" w:rsidRDefault="00E069D4" w:rsidP="00B25F5D">
            <w:pPr>
              <w:pStyle w:val="TAH"/>
              <w:rPr>
                <w:lang w:eastAsia="zh-CN"/>
              </w:rPr>
            </w:pPr>
            <w:r w:rsidRPr="00B916EC">
              <w:rPr>
                <w:lang w:eastAsia="zh-CN"/>
              </w:rPr>
              <w:t>PUCCH resource</w:t>
            </w:r>
            <w:r w:rsidRPr="00B916EC">
              <w:rPr>
                <w:rFonts w:hint="eastAsia"/>
                <w:lang w:eastAsia="zh-CN"/>
              </w:rPr>
              <w:t xml:space="preserve"> indicator</w:t>
            </w:r>
            <w:r w:rsidRPr="00B916EC" w:rsidDel="000740B6">
              <w:rPr>
                <w:szCs w:val="18"/>
              </w:rPr>
              <w:t xml:space="preserve"> </w:t>
            </w:r>
          </w:p>
        </w:tc>
        <w:tc>
          <w:tcPr>
            <w:tcW w:w="5626" w:type="dxa"/>
            <w:tcBorders>
              <w:top w:val="single" w:sz="8" w:space="0" w:color="auto"/>
              <w:left w:val="single" w:sz="8" w:space="0" w:color="auto"/>
              <w:bottom w:val="single" w:sz="8" w:space="0" w:color="auto"/>
              <w:right w:val="single" w:sz="8" w:space="0" w:color="auto"/>
            </w:tcBorders>
            <w:shd w:val="clear" w:color="auto" w:fill="E0E0E0"/>
            <w:vAlign w:val="center"/>
          </w:tcPr>
          <w:p w14:paraId="0A32D2E4" w14:textId="77777777" w:rsidR="00E069D4" w:rsidRPr="0028542D" w:rsidRDefault="00E069D4" w:rsidP="00B25F5D">
            <w:pPr>
              <w:pStyle w:val="TAH"/>
            </w:pPr>
            <w:r w:rsidRPr="00B916EC">
              <w:rPr>
                <w:rFonts w:ascii="Times New Roman" w:hAnsi="Times New Roman"/>
                <w:sz w:val="20"/>
              </w:rPr>
              <w:t>PUCCH resource</w:t>
            </w:r>
          </w:p>
        </w:tc>
      </w:tr>
      <w:tr w:rsidR="00E069D4" w:rsidRPr="00B916EC" w14:paraId="6208BECC" w14:textId="77777777" w:rsidTr="00B25F5D">
        <w:trPr>
          <w:cantSplit/>
          <w:jc w:val="center"/>
        </w:trPr>
        <w:tc>
          <w:tcPr>
            <w:tcW w:w="1340" w:type="dxa"/>
          </w:tcPr>
          <w:p w14:paraId="24773059" w14:textId="77777777" w:rsidR="00E069D4" w:rsidRPr="00B916EC" w:rsidRDefault="00E069D4" w:rsidP="00B25F5D">
            <w:pPr>
              <w:pStyle w:val="TAC"/>
            </w:pPr>
            <w:r>
              <w:t>1 bit</w:t>
            </w:r>
          </w:p>
        </w:tc>
        <w:tc>
          <w:tcPr>
            <w:tcW w:w="1260" w:type="dxa"/>
          </w:tcPr>
          <w:p w14:paraId="0B86837A" w14:textId="77777777" w:rsidR="00E069D4" w:rsidRPr="00B916EC" w:rsidRDefault="00E069D4" w:rsidP="00B25F5D">
            <w:pPr>
              <w:pStyle w:val="TAC"/>
            </w:pPr>
            <w:r>
              <w:t>2 bits</w:t>
            </w:r>
          </w:p>
        </w:tc>
        <w:tc>
          <w:tcPr>
            <w:tcW w:w="1350" w:type="dxa"/>
            <w:vAlign w:val="center"/>
          </w:tcPr>
          <w:p w14:paraId="426E9B30" w14:textId="77777777" w:rsidR="00E069D4" w:rsidRPr="00B916EC" w:rsidRDefault="00E069D4" w:rsidP="00B25F5D">
            <w:pPr>
              <w:pStyle w:val="TAC"/>
            </w:pPr>
            <w:r>
              <w:t>3 bits</w:t>
            </w:r>
          </w:p>
        </w:tc>
        <w:tc>
          <w:tcPr>
            <w:tcW w:w="5671" w:type="dxa"/>
            <w:gridSpan w:val="2"/>
            <w:vAlign w:val="center"/>
          </w:tcPr>
          <w:p w14:paraId="28445F4C" w14:textId="77777777" w:rsidR="00E069D4" w:rsidRPr="00B916EC" w:rsidRDefault="00E069D4" w:rsidP="00B25F5D">
            <w:pPr>
              <w:pStyle w:val="TAL"/>
              <w:jc w:val="center"/>
            </w:pPr>
          </w:p>
        </w:tc>
      </w:tr>
      <w:tr w:rsidR="00E069D4" w:rsidRPr="00B916EC" w14:paraId="552AD387" w14:textId="77777777" w:rsidTr="00B25F5D">
        <w:trPr>
          <w:cantSplit/>
          <w:jc w:val="center"/>
        </w:trPr>
        <w:tc>
          <w:tcPr>
            <w:tcW w:w="1340" w:type="dxa"/>
          </w:tcPr>
          <w:p w14:paraId="048C904C" w14:textId="77777777" w:rsidR="00E069D4" w:rsidRPr="00B916EC" w:rsidRDefault="00E069D4" w:rsidP="00B25F5D">
            <w:pPr>
              <w:pStyle w:val="TAC"/>
            </w:pPr>
            <w:r>
              <w:t>'0'</w:t>
            </w:r>
          </w:p>
        </w:tc>
        <w:tc>
          <w:tcPr>
            <w:tcW w:w="1260" w:type="dxa"/>
          </w:tcPr>
          <w:p w14:paraId="1F887493" w14:textId="77777777" w:rsidR="00E069D4" w:rsidRPr="00B916EC" w:rsidRDefault="00E069D4" w:rsidP="00B25F5D">
            <w:pPr>
              <w:pStyle w:val="TAC"/>
            </w:pPr>
            <w:r>
              <w:t>'00'</w:t>
            </w:r>
          </w:p>
        </w:tc>
        <w:tc>
          <w:tcPr>
            <w:tcW w:w="1350" w:type="dxa"/>
            <w:vAlign w:val="center"/>
          </w:tcPr>
          <w:p w14:paraId="50ECF162" w14:textId="77777777" w:rsidR="00E069D4" w:rsidRPr="00B916EC" w:rsidRDefault="00E069D4" w:rsidP="00B25F5D">
            <w:pPr>
              <w:pStyle w:val="TAC"/>
            </w:pPr>
            <w:r w:rsidRPr="00B916EC">
              <w:t>'000'</w:t>
            </w:r>
          </w:p>
        </w:tc>
        <w:tc>
          <w:tcPr>
            <w:tcW w:w="5671" w:type="dxa"/>
            <w:gridSpan w:val="2"/>
            <w:vAlign w:val="center"/>
          </w:tcPr>
          <w:p w14:paraId="2CF52F78" w14:textId="77777777" w:rsidR="00E069D4" w:rsidRPr="00B916EC" w:rsidRDefault="00E069D4" w:rsidP="00B25F5D">
            <w:pPr>
              <w:pStyle w:val="TAL"/>
              <w:jc w:val="center"/>
            </w:pPr>
            <w:r w:rsidRPr="00B671B8">
              <w:rPr>
                <w:rFonts w:cs="Arial"/>
                <w:szCs w:val="18"/>
              </w:rPr>
              <w:t>1</w:t>
            </w:r>
            <w:r w:rsidRPr="00B671B8">
              <w:rPr>
                <w:rFonts w:cs="Arial"/>
                <w:szCs w:val="18"/>
                <w:vertAlign w:val="superscript"/>
              </w:rPr>
              <w:t>st</w:t>
            </w:r>
            <w:r w:rsidRPr="00B671B8">
              <w:rPr>
                <w:rFonts w:cs="Arial"/>
                <w:szCs w:val="18"/>
              </w:rPr>
              <w:t xml:space="preserve"> PUCCH resource provided by </w:t>
            </w:r>
            <w:r w:rsidRPr="00B671B8">
              <w:rPr>
                <w:rFonts w:cs="Arial"/>
                <w:i/>
                <w:szCs w:val="18"/>
              </w:rPr>
              <w:t xml:space="preserve">pucch-ResourceId </w:t>
            </w:r>
            <w:r w:rsidRPr="00B671B8">
              <w:rPr>
                <w:rFonts w:cs="Arial"/>
                <w:szCs w:val="18"/>
              </w:rPr>
              <w:t>obtained from the 1</w:t>
            </w:r>
            <w:r w:rsidRPr="00B671B8">
              <w:rPr>
                <w:rFonts w:cs="Arial"/>
                <w:szCs w:val="18"/>
                <w:vertAlign w:val="superscript"/>
              </w:rPr>
              <w:t>st</w:t>
            </w:r>
            <w:r w:rsidRPr="00B671B8">
              <w:rPr>
                <w:rFonts w:cs="Arial"/>
                <w:szCs w:val="18"/>
              </w:rPr>
              <w:t xml:space="preserve"> value of </w:t>
            </w:r>
            <w:r w:rsidRPr="00B671B8">
              <w:rPr>
                <w:rFonts w:cs="Arial"/>
                <w:i/>
                <w:szCs w:val="18"/>
              </w:rPr>
              <w:t>resourceList</w:t>
            </w:r>
          </w:p>
        </w:tc>
      </w:tr>
      <w:tr w:rsidR="00E069D4" w:rsidRPr="00B916EC" w14:paraId="7BC5BCDE" w14:textId="77777777" w:rsidTr="00B25F5D">
        <w:trPr>
          <w:cantSplit/>
          <w:jc w:val="center"/>
        </w:trPr>
        <w:tc>
          <w:tcPr>
            <w:tcW w:w="1340" w:type="dxa"/>
          </w:tcPr>
          <w:p w14:paraId="6701C013" w14:textId="77777777" w:rsidR="00E069D4" w:rsidRPr="00B916EC" w:rsidRDefault="00E069D4" w:rsidP="00B25F5D">
            <w:pPr>
              <w:pStyle w:val="TAC"/>
            </w:pPr>
            <w:r>
              <w:t>'1'</w:t>
            </w:r>
          </w:p>
        </w:tc>
        <w:tc>
          <w:tcPr>
            <w:tcW w:w="1260" w:type="dxa"/>
          </w:tcPr>
          <w:p w14:paraId="49329788" w14:textId="77777777" w:rsidR="00E069D4" w:rsidRPr="00B916EC" w:rsidRDefault="00E069D4" w:rsidP="00B25F5D">
            <w:pPr>
              <w:pStyle w:val="TAC"/>
            </w:pPr>
            <w:r>
              <w:t>'01'</w:t>
            </w:r>
          </w:p>
        </w:tc>
        <w:tc>
          <w:tcPr>
            <w:tcW w:w="1350" w:type="dxa"/>
            <w:vAlign w:val="center"/>
          </w:tcPr>
          <w:p w14:paraId="34EC1533" w14:textId="77777777" w:rsidR="00E069D4" w:rsidRPr="00B916EC" w:rsidRDefault="00E069D4" w:rsidP="00B25F5D">
            <w:pPr>
              <w:pStyle w:val="TAC"/>
            </w:pPr>
            <w:r w:rsidRPr="00B916EC">
              <w:t>'001'</w:t>
            </w:r>
          </w:p>
        </w:tc>
        <w:tc>
          <w:tcPr>
            <w:tcW w:w="5671" w:type="dxa"/>
            <w:gridSpan w:val="2"/>
            <w:vAlign w:val="center"/>
          </w:tcPr>
          <w:p w14:paraId="5FF6025E" w14:textId="77777777" w:rsidR="00E069D4" w:rsidRPr="00B916EC" w:rsidRDefault="00E069D4" w:rsidP="00B25F5D">
            <w:pPr>
              <w:pStyle w:val="TAL"/>
              <w:jc w:val="center"/>
            </w:pPr>
            <w:r w:rsidRPr="00B916EC">
              <w:t>2</w:t>
            </w:r>
            <w:r w:rsidRPr="00B916EC">
              <w:rPr>
                <w:vertAlign w:val="superscript"/>
              </w:rPr>
              <w:t>nd</w:t>
            </w:r>
            <w:r>
              <w:t xml:space="preserve"> PUCCH</w:t>
            </w:r>
            <w:r w:rsidRPr="00B916EC">
              <w:t xml:space="preserve"> resource provided by </w:t>
            </w:r>
            <w:r>
              <w:rPr>
                <w:rFonts w:ascii="Times New Roman" w:hAnsi="Times New Roman"/>
                <w:i/>
                <w:sz w:val="20"/>
              </w:rPr>
              <w:t>pucch</w:t>
            </w:r>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 xml:space="preserve">Id </w:t>
            </w:r>
            <w:r>
              <w:rPr>
                <w:rFonts w:cs="Arial"/>
                <w:szCs w:val="18"/>
              </w:rPr>
              <w:t>obtained from the 2</w:t>
            </w:r>
            <w:r w:rsidRPr="00B671B8">
              <w:rPr>
                <w:rFonts w:cs="Arial"/>
                <w:szCs w:val="18"/>
                <w:vertAlign w:val="superscript"/>
              </w:rPr>
              <w:t>nd</w:t>
            </w:r>
            <w:r w:rsidRPr="00B671B8">
              <w:rPr>
                <w:rFonts w:cs="Arial"/>
                <w:szCs w:val="18"/>
              </w:rPr>
              <w:t xml:space="preserve"> value of </w:t>
            </w:r>
            <w:r w:rsidRPr="00B671B8">
              <w:rPr>
                <w:rFonts w:cs="Arial"/>
                <w:i/>
                <w:szCs w:val="18"/>
              </w:rPr>
              <w:t>resourceList</w:t>
            </w:r>
          </w:p>
        </w:tc>
      </w:tr>
      <w:tr w:rsidR="00E069D4" w:rsidRPr="00B916EC" w14:paraId="1CAF06F3" w14:textId="77777777" w:rsidTr="00B25F5D">
        <w:trPr>
          <w:cantSplit/>
          <w:jc w:val="center"/>
        </w:trPr>
        <w:tc>
          <w:tcPr>
            <w:tcW w:w="1340" w:type="dxa"/>
          </w:tcPr>
          <w:p w14:paraId="6BEB7FFD" w14:textId="77777777" w:rsidR="00E069D4" w:rsidRPr="00B916EC" w:rsidRDefault="00E069D4" w:rsidP="00B25F5D">
            <w:pPr>
              <w:pStyle w:val="TAC"/>
            </w:pPr>
          </w:p>
        </w:tc>
        <w:tc>
          <w:tcPr>
            <w:tcW w:w="1260" w:type="dxa"/>
          </w:tcPr>
          <w:p w14:paraId="449A0A1E" w14:textId="77777777" w:rsidR="00E069D4" w:rsidRPr="00B916EC" w:rsidRDefault="00E069D4" w:rsidP="00B25F5D">
            <w:pPr>
              <w:pStyle w:val="TAC"/>
            </w:pPr>
            <w:r>
              <w:t>'10'</w:t>
            </w:r>
          </w:p>
        </w:tc>
        <w:tc>
          <w:tcPr>
            <w:tcW w:w="1350" w:type="dxa"/>
            <w:vAlign w:val="center"/>
          </w:tcPr>
          <w:p w14:paraId="6482E874" w14:textId="77777777" w:rsidR="00E069D4" w:rsidRPr="00B916EC" w:rsidRDefault="00E069D4" w:rsidP="00B25F5D">
            <w:pPr>
              <w:pStyle w:val="TAC"/>
            </w:pPr>
            <w:r w:rsidRPr="00B916EC">
              <w:t>'010'</w:t>
            </w:r>
          </w:p>
        </w:tc>
        <w:tc>
          <w:tcPr>
            <w:tcW w:w="5671" w:type="dxa"/>
            <w:gridSpan w:val="2"/>
            <w:vAlign w:val="center"/>
          </w:tcPr>
          <w:p w14:paraId="0D1C95E4" w14:textId="77777777" w:rsidR="00E069D4" w:rsidRPr="00B916EC" w:rsidRDefault="00E069D4" w:rsidP="00B25F5D">
            <w:pPr>
              <w:pStyle w:val="TAL"/>
              <w:jc w:val="center"/>
            </w:pPr>
            <w:r w:rsidRPr="00B916EC">
              <w:t>3</w:t>
            </w:r>
            <w:r w:rsidRPr="00B916EC">
              <w:rPr>
                <w:vertAlign w:val="superscript"/>
              </w:rPr>
              <w:t>rd</w:t>
            </w:r>
            <w:r w:rsidRPr="00B916EC">
              <w:t xml:space="preserve"> </w:t>
            </w:r>
            <w:r>
              <w:t>PUCCH</w:t>
            </w:r>
            <w:r w:rsidRPr="00B916EC">
              <w:t xml:space="preserve"> resource provided by </w:t>
            </w:r>
            <w:r>
              <w:rPr>
                <w:rFonts w:ascii="Times New Roman" w:hAnsi="Times New Roman"/>
                <w:i/>
                <w:sz w:val="20"/>
              </w:rPr>
              <w:t>pucch</w:t>
            </w:r>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 xml:space="preserve">Id </w:t>
            </w:r>
            <w:r>
              <w:rPr>
                <w:rFonts w:cs="Arial"/>
                <w:szCs w:val="18"/>
              </w:rPr>
              <w:t>obtained from the 3</w:t>
            </w:r>
            <w:r w:rsidRPr="00B671B8">
              <w:rPr>
                <w:rFonts w:cs="Arial"/>
                <w:szCs w:val="18"/>
                <w:vertAlign w:val="superscript"/>
              </w:rPr>
              <w:t>rd</w:t>
            </w:r>
            <w:r w:rsidRPr="00B671B8">
              <w:rPr>
                <w:rFonts w:cs="Arial"/>
                <w:szCs w:val="18"/>
              </w:rPr>
              <w:t xml:space="preserve"> value of </w:t>
            </w:r>
            <w:r w:rsidRPr="00B671B8">
              <w:rPr>
                <w:rFonts w:cs="Arial"/>
                <w:i/>
                <w:szCs w:val="18"/>
              </w:rPr>
              <w:t>resourceList</w:t>
            </w:r>
          </w:p>
        </w:tc>
      </w:tr>
      <w:tr w:rsidR="00E069D4" w:rsidRPr="00B916EC" w14:paraId="1E58ECC3" w14:textId="77777777" w:rsidTr="00B25F5D">
        <w:trPr>
          <w:cantSplit/>
          <w:jc w:val="center"/>
        </w:trPr>
        <w:tc>
          <w:tcPr>
            <w:tcW w:w="1340" w:type="dxa"/>
          </w:tcPr>
          <w:p w14:paraId="01AA57D2" w14:textId="77777777" w:rsidR="00E069D4" w:rsidRPr="00B916EC" w:rsidRDefault="00E069D4" w:rsidP="00B25F5D">
            <w:pPr>
              <w:pStyle w:val="TAC"/>
            </w:pPr>
          </w:p>
        </w:tc>
        <w:tc>
          <w:tcPr>
            <w:tcW w:w="1260" w:type="dxa"/>
          </w:tcPr>
          <w:p w14:paraId="7EF7C7F6" w14:textId="77777777" w:rsidR="00E069D4" w:rsidRPr="00B916EC" w:rsidRDefault="00E069D4" w:rsidP="00B25F5D">
            <w:pPr>
              <w:pStyle w:val="TAC"/>
            </w:pPr>
            <w:r>
              <w:t>'11'</w:t>
            </w:r>
          </w:p>
        </w:tc>
        <w:tc>
          <w:tcPr>
            <w:tcW w:w="1350" w:type="dxa"/>
            <w:vAlign w:val="center"/>
          </w:tcPr>
          <w:p w14:paraId="02BF1CD0" w14:textId="77777777" w:rsidR="00E069D4" w:rsidRPr="00B916EC" w:rsidRDefault="00E069D4" w:rsidP="00B25F5D">
            <w:pPr>
              <w:pStyle w:val="TAC"/>
            </w:pPr>
            <w:r w:rsidRPr="00B916EC">
              <w:t>'011'</w:t>
            </w:r>
          </w:p>
        </w:tc>
        <w:tc>
          <w:tcPr>
            <w:tcW w:w="5671" w:type="dxa"/>
            <w:gridSpan w:val="2"/>
            <w:vAlign w:val="center"/>
          </w:tcPr>
          <w:p w14:paraId="78C0FA8D" w14:textId="77777777" w:rsidR="00E069D4" w:rsidRPr="00B916EC" w:rsidRDefault="00E069D4" w:rsidP="00B25F5D">
            <w:pPr>
              <w:pStyle w:val="TAL"/>
              <w:jc w:val="center"/>
            </w:pPr>
            <w:r w:rsidRPr="00B916EC">
              <w:t>4</w:t>
            </w:r>
            <w:r w:rsidRPr="00B916EC">
              <w:rPr>
                <w:vertAlign w:val="superscript"/>
              </w:rPr>
              <w:t>th</w:t>
            </w:r>
            <w:r w:rsidRPr="00B916EC">
              <w:t xml:space="preserve"> </w:t>
            </w:r>
            <w:r>
              <w:t>PUCCH</w:t>
            </w:r>
            <w:r w:rsidRPr="00B916EC">
              <w:t xml:space="preserve"> resource provided by </w:t>
            </w:r>
            <w:r>
              <w:rPr>
                <w:rFonts w:ascii="Times New Roman" w:hAnsi="Times New Roman"/>
                <w:i/>
                <w:sz w:val="20"/>
              </w:rPr>
              <w:t>pucch</w:t>
            </w:r>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Id</w:t>
            </w:r>
            <w:r>
              <w:rPr>
                <w:rFonts w:ascii="Times New Roman" w:hAnsi="Times New Roman"/>
                <w:sz w:val="20"/>
              </w:rPr>
              <w:t xml:space="preserve"> </w:t>
            </w:r>
            <w:r>
              <w:rPr>
                <w:rFonts w:cs="Arial"/>
                <w:szCs w:val="18"/>
              </w:rPr>
              <w:t>obtained from the 4</w:t>
            </w:r>
            <w:r w:rsidRPr="00B671B8">
              <w:rPr>
                <w:rFonts w:cs="Arial"/>
                <w:szCs w:val="18"/>
                <w:vertAlign w:val="superscript"/>
              </w:rPr>
              <w:t>th</w:t>
            </w:r>
            <w:r w:rsidRPr="00B671B8">
              <w:rPr>
                <w:rFonts w:cs="Arial"/>
                <w:szCs w:val="18"/>
              </w:rPr>
              <w:t xml:space="preserve"> value of </w:t>
            </w:r>
            <w:r w:rsidRPr="00B671B8">
              <w:rPr>
                <w:rFonts w:cs="Arial"/>
                <w:i/>
                <w:szCs w:val="18"/>
              </w:rPr>
              <w:t>resourceList</w:t>
            </w:r>
          </w:p>
        </w:tc>
      </w:tr>
      <w:tr w:rsidR="00E069D4" w:rsidRPr="00B916EC" w14:paraId="378537E5" w14:textId="77777777" w:rsidTr="00B25F5D">
        <w:trPr>
          <w:cantSplit/>
          <w:jc w:val="center"/>
        </w:trPr>
        <w:tc>
          <w:tcPr>
            <w:tcW w:w="1340" w:type="dxa"/>
          </w:tcPr>
          <w:p w14:paraId="547FB0DB" w14:textId="77777777" w:rsidR="00E069D4" w:rsidRPr="00B916EC" w:rsidRDefault="00E069D4" w:rsidP="00B25F5D">
            <w:pPr>
              <w:pStyle w:val="TAC"/>
            </w:pPr>
          </w:p>
        </w:tc>
        <w:tc>
          <w:tcPr>
            <w:tcW w:w="1260" w:type="dxa"/>
          </w:tcPr>
          <w:p w14:paraId="41B0AE5B" w14:textId="77777777" w:rsidR="00E069D4" w:rsidRPr="00B916EC" w:rsidRDefault="00E069D4" w:rsidP="00B25F5D">
            <w:pPr>
              <w:pStyle w:val="TAC"/>
            </w:pPr>
          </w:p>
        </w:tc>
        <w:tc>
          <w:tcPr>
            <w:tcW w:w="1350" w:type="dxa"/>
            <w:vAlign w:val="center"/>
          </w:tcPr>
          <w:p w14:paraId="321DA902" w14:textId="77777777" w:rsidR="00E069D4" w:rsidRPr="00B916EC" w:rsidRDefault="00E069D4" w:rsidP="00B25F5D">
            <w:pPr>
              <w:pStyle w:val="TAC"/>
            </w:pPr>
            <w:r w:rsidRPr="00B916EC">
              <w:t>'100'</w:t>
            </w:r>
          </w:p>
        </w:tc>
        <w:tc>
          <w:tcPr>
            <w:tcW w:w="5671" w:type="dxa"/>
            <w:gridSpan w:val="2"/>
            <w:vAlign w:val="center"/>
          </w:tcPr>
          <w:p w14:paraId="36E9844C" w14:textId="77777777" w:rsidR="00E069D4" w:rsidRPr="00B916EC" w:rsidRDefault="00E069D4" w:rsidP="00B25F5D">
            <w:pPr>
              <w:pStyle w:val="TAL"/>
              <w:jc w:val="center"/>
            </w:pPr>
            <w:r>
              <w:t>5</w:t>
            </w:r>
            <w:r w:rsidRPr="00370C5E">
              <w:rPr>
                <w:vertAlign w:val="superscript"/>
              </w:rPr>
              <w:t>th</w:t>
            </w:r>
            <w:r w:rsidRPr="00B916EC">
              <w:t xml:space="preserve"> </w:t>
            </w:r>
            <w:r>
              <w:t>PUCCH</w:t>
            </w:r>
            <w:r w:rsidRPr="00B916EC">
              <w:t xml:space="preserve"> resource provided by </w:t>
            </w:r>
            <w:r>
              <w:rPr>
                <w:rFonts w:ascii="Times New Roman" w:hAnsi="Times New Roman"/>
                <w:i/>
                <w:sz w:val="20"/>
              </w:rPr>
              <w:t>pucch</w:t>
            </w:r>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 xml:space="preserve">Id </w:t>
            </w:r>
            <w:r>
              <w:rPr>
                <w:rFonts w:cs="Arial"/>
                <w:szCs w:val="18"/>
              </w:rPr>
              <w:t>obtained from the 5</w:t>
            </w:r>
            <w:r w:rsidRPr="00B671B8">
              <w:rPr>
                <w:rFonts w:cs="Arial"/>
                <w:szCs w:val="18"/>
                <w:vertAlign w:val="superscript"/>
              </w:rPr>
              <w:t>th</w:t>
            </w:r>
            <w:r w:rsidRPr="00B671B8">
              <w:rPr>
                <w:rFonts w:cs="Arial"/>
                <w:szCs w:val="18"/>
              </w:rPr>
              <w:t xml:space="preserve"> value of </w:t>
            </w:r>
            <w:r w:rsidRPr="00B671B8">
              <w:rPr>
                <w:rFonts w:cs="Arial"/>
                <w:i/>
                <w:szCs w:val="18"/>
              </w:rPr>
              <w:t>resourceList</w:t>
            </w:r>
          </w:p>
        </w:tc>
      </w:tr>
      <w:tr w:rsidR="00E069D4" w:rsidRPr="00B916EC" w14:paraId="35856A2A" w14:textId="77777777" w:rsidTr="00B25F5D">
        <w:trPr>
          <w:cantSplit/>
          <w:jc w:val="center"/>
        </w:trPr>
        <w:tc>
          <w:tcPr>
            <w:tcW w:w="1340" w:type="dxa"/>
          </w:tcPr>
          <w:p w14:paraId="0CBE0F55" w14:textId="77777777" w:rsidR="00E069D4" w:rsidRPr="00B916EC" w:rsidRDefault="00E069D4" w:rsidP="00B25F5D">
            <w:pPr>
              <w:pStyle w:val="TAC"/>
            </w:pPr>
          </w:p>
        </w:tc>
        <w:tc>
          <w:tcPr>
            <w:tcW w:w="1260" w:type="dxa"/>
          </w:tcPr>
          <w:p w14:paraId="725ED9C3" w14:textId="77777777" w:rsidR="00E069D4" w:rsidRPr="00B916EC" w:rsidRDefault="00E069D4" w:rsidP="00B25F5D">
            <w:pPr>
              <w:pStyle w:val="TAC"/>
            </w:pPr>
          </w:p>
        </w:tc>
        <w:tc>
          <w:tcPr>
            <w:tcW w:w="1350" w:type="dxa"/>
            <w:vAlign w:val="center"/>
          </w:tcPr>
          <w:p w14:paraId="3BD4FC49" w14:textId="77777777" w:rsidR="00E069D4" w:rsidRPr="00B916EC" w:rsidRDefault="00E069D4" w:rsidP="00B25F5D">
            <w:pPr>
              <w:pStyle w:val="TAC"/>
            </w:pPr>
            <w:r w:rsidRPr="00B916EC">
              <w:t>'101'</w:t>
            </w:r>
          </w:p>
        </w:tc>
        <w:tc>
          <w:tcPr>
            <w:tcW w:w="5671" w:type="dxa"/>
            <w:gridSpan w:val="2"/>
            <w:vAlign w:val="center"/>
          </w:tcPr>
          <w:p w14:paraId="74DF4C77" w14:textId="77777777" w:rsidR="00E069D4" w:rsidRPr="00B916EC" w:rsidRDefault="00E069D4" w:rsidP="00B25F5D">
            <w:pPr>
              <w:pStyle w:val="TAL"/>
              <w:jc w:val="center"/>
            </w:pPr>
            <w:r>
              <w:t>6</w:t>
            </w:r>
            <w:r w:rsidRPr="00370C5E">
              <w:rPr>
                <w:vertAlign w:val="superscript"/>
              </w:rPr>
              <w:t>th</w:t>
            </w:r>
            <w:r>
              <w:t xml:space="preserve"> PUCCH</w:t>
            </w:r>
            <w:r w:rsidRPr="00B916EC">
              <w:t xml:space="preserve"> resource provided by </w:t>
            </w:r>
            <w:r>
              <w:rPr>
                <w:rFonts w:ascii="Times New Roman" w:hAnsi="Times New Roman"/>
                <w:i/>
                <w:sz w:val="20"/>
              </w:rPr>
              <w:t>pucch</w:t>
            </w:r>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 xml:space="preserve">Id </w:t>
            </w:r>
            <w:r>
              <w:rPr>
                <w:rFonts w:cs="Arial"/>
                <w:szCs w:val="18"/>
              </w:rPr>
              <w:t>obtained from the 6</w:t>
            </w:r>
            <w:r w:rsidRPr="00B671B8">
              <w:rPr>
                <w:rFonts w:cs="Arial"/>
                <w:szCs w:val="18"/>
                <w:vertAlign w:val="superscript"/>
              </w:rPr>
              <w:t>th</w:t>
            </w:r>
            <w:r w:rsidRPr="00B671B8">
              <w:rPr>
                <w:rFonts w:cs="Arial"/>
                <w:szCs w:val="18"/>
              </w:rPr>
              <w:t xml:space="preserve"> value of </w:t>
            </w:r>
            <w:r w:rsidRPr="00B671B8">
              <w:rPr>
                <w:rFonts w:cs="Arial"/>
                <w:i/>
                <w:szCs w:val="18"/>
              </w:rPr>
              <w:t>resourceList</w:t>
            </w:r>
          </w:p>
        </w:tc>
      </w:tr>
      <w:tr w:rsidR="00E069D4" w:rsidRPr="00B916EC" w14:paraId="5027D194" w14:textId="77777777" w:rsidTr="00B25F5D">
        <w:trPr>
          <w:cantSplit/>
          <w:jc w:val="center"/>
        </w:trPr>
        <w:tc>
          <w:tcPr>
            <w:tcW w:w="1340" w:type="dxa"/>
          </w:tcPr>
          <w:p w14:paraId="5A46ADB0" w14:textId="77777777" w:rsidR="00E069D4" w:rsidRPr="00B916EC" w:rsidRDefault="00E069D4" w:rsidP="00B25F5D">
            <w:pPr>
              <w:pStyle w:val="TAC"/>
            </w:pPr>
          </w:p>
        </w:tc>
        <w:tc>
          <w:tcPr>
            <w:tcW w:w="1260" w:type="dxa"/>
          </w:tcPr>
          <w:p w14:paraId="6482305F" w14:textId="77777777" w:rsidR="00E069D4" w:rsidRPr="00B916EC" w:rsidRDefault="00E069D4" w:rsidP="00B25F5D">
            <w:pPr>
              <w:pStyle w:val="TAC"/>
            </w:pPr>
          </w:p>
        </w:tc>
        <w:tc>
          <w:tcPr>
            <w:tcW w:w="1350" w:type="dxa"/>
            <w:vAlign w:val="center"/>
          </w:tcPr>
          <w:p w14:paraId="71869AE1" w14:textId="77777777" w:rsidR="00E069D4" w:rsidRPr="00B916EC" w:rsidRDefault="00E069D4" w:rsidP="00B25F5D">
            <w:pPr>
              <w:pStyle w:val="TAC"/>
            </w:pPr>
            <w:r w:rsidRPr="00B916EC">
              <w:t>'110'</w:t>
            </w:r>
          </w:p>
        </w:tc>
        <w:tc>
          <w:tcPr>
            <w:tcW w:w="5671" w:type="dxa"/>
            <w:gridSpan w:val="2"/>
            <w:vAlign w:val="center"/>
          </w:tcPr>
          <w:p w14:paraId="53F098EE" w14:textId="77777777" w:rsidR="00E069D4" w:rsidRPr="00B916EC" w:rsidRDefault="00E069D4" w:rsidP="00B25F5D">
            <w:pPr>
              <w:pStyle w:val="TAL"/>
              <w:jc w:val="center"/>
            </w:pPr>
            <w:r>
              <w:t>7</w:t>
            </w:r>
            <w:r w:rsidRPr="00370C5E">
              <w:rPr>
                <w:vertAlign w:val="superscript"/>
              </w:rPr>
              <w:t>th</w:t>
            </w:r>
            <w:r w:rsidRPr="00B916EC">
              <w:t xml:space="preserve"> </w:t>
            </w:r>
            <w:r>
              <w:t>PUCCH</w:t>
            </w:r>
            <w:r w:rsidRPr="00B916EC">
              <w:t xml:space="preserve"> resource provided by </w:t>
            </w:r>
            <w:r>
              <w:rPr>
                <w:rFonts w:ascii="Times New Roman" w:hAnsi="Times New Roman"/>
                <w:i/>
                <w:sz w:val="20"/>
              </w:rPr>
              <w:t>pucch</w:t>
            </w:r>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 xml:space="preserve">Id </w:t>
            </w:r>
            <w:r>
              <w:rPr>
                <w:rFonts w:cs="Arial"/>
                <w:szCs w:val="18"/>
              </w:rPr>
              <w:t>obtained from the 7</w:t>
            </w:r>
            <w:r w:rsidRPr="00B671B8">
              <w:rPr>
                <w:rFonts w:cs="Arial"/>
                <w:szCs w:val="18"/>
                <w:vertAlign w:val="superscript"/>
              </w:rPr>
              <w:t>th</w:t>
            </w:r>
            <w:r w:rsidRPr="00B671B8">
              <w:rPr>
                <w:rFonts w:cs="Arial"/>
                <w:szCs w:val="18"/>
              </w:rPr>
              <w:t xml:space="preserve"> value of </w:t>
            </w:r>
            <w:r w:rsidRPr="00B671B8">
              <w:rPr>
                <w:rFonts w:cs="Arial"/>
                <w:i/>
                <w:szCs w:val="18"/>
              </w:rPr>
              <w:t>resourceList</w:t>
            </w:r>
          </w:p>
        </w:tc>
      </w:tr>
      <w:tr w:rsidR="00E069D4" w:rsidRPr="00B916EC" w14:paraId="1B360DB9" w14:textId="77777777" w:rsidTr="00B25F5D">
        <w:trPr>
          <w:cantSplit/>
          <w:jc w:val="center"/>
        </w:trPr>
        <w:tc>
          <w:tcPr>
            <w:tcW w:w="1340" w:type="dxa"/>
          </w:tcPr>
          <w:p w14:paraId="22A002EB" w14:textId="77777777" w:rsidR="00E069D4" w:rsidRPr="00B916EC" w:rsidRDefault="00E069D4" w:rsidP="00B25F5D">
            <w:pPr>
              <w:pStyle w:val="TAC"/>
            </w:pPr>
          </w:p>
        </w:tc>
        <w:tc>
          <w:tcPr>
            <w:tcW w:w="1260" w:type="dxa"/>
          </w:tcPr>
          <w:p w14:paraId="6F9CB747" w14:textId="77777777" w:rsidR="00E069D4" w:rsidRPr="00B916EC" w:rsidRDefault="00E069D4" w:rsidP="00B25F5D">
            <w:pPr>
              <w:pStyle w:val="TAC"/>
            </w:pPr>
          </w:p>
        </w:tc>
        <w:tc>
          <w:tcPr>
            <w:tcW w:w="1350" w:type="dxa"/>
            <w:vAlign w:val="center"/>
          </w:tcPr>
          <w:p w14:paraId="6A300AB0" w14:textId="77777777" w:rsidR="00E069D4" w:rsidRPr="00B916EC" w:rsidRDefault="00E069D4" w:rsidP="00B25F5D">
            <w:pPr>
              <w:pStyle w:val="TAC"/>
            </w:pPr>
            <w:r w:rsidRPr="00B916EC">
              <w:t>'111'</w:t>
            </w:r>
          </w:p>
        </w:tc>
        <w:tc>
          <w:tcPr>
            <w:tcW w:w="5671" w:type="dxa"/>
            <w:gridSpan w:val="2"/>
            <w:vAlign w:val="center"/>
          </w:tcPr>
          <w:p w14:paraId="5016F15B" w14:textId="77777777" w:rsidR="00E069D4" w:rsidRPr="00B916EC" w:rsidRDefault="00E069D4" w:rsidP="00B25F5D">
            <w:pPr>
              <w:pStyle w:val="TAL"/>
              <w:jc w:val="center"/>
            </w:pPr>
            <w:r>
              <w:t>8</w:t>
            </w:r>
            <w:r w:rsidRPr="00B916EC">
              <w:rPr>
                <w:vertAlign w:val="superscript"/>
              </w:rPr>
              <w:t>th</w:t>
            </w:r>
            <w:r w:rsidRPr="00B916EC">
              <w:t xml:space="preserve"> </w:t>
            </w:r>
            <w:r>
              <w:t>PUCCH</w:t>
            </w:r>
            <w:r w:rsidRPr="00B916EC">
              <w:t xml:space="preserve"> resource provided by </w:t>
            </w:r>
            <w:r>
              <w:rPr>
                <w:rFonts w:ascii="Times New Roman" w:hAnsi="Times New Roman"/>
                <w:i/>
                <w:sz w:val="20"/>
              </w:rPr>
              <w:t>pucch</w:t>
            </w:r>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Id</w:t>
            </w:r>
            <w:r>
              <w:rPr>
                <w:rFonts w:ascii="Times New Roman" w:hAnsi="Times New Roman"/>
                <w:sz w:val="20"/>
              </w:rPr>
              <w:t xml:space="preserve"> </w:t>
            </w:r>
            <w:r>
              <w:rPr>
                <w:rFonts w:cs="Arial"/>
                <w:szCs w:val="18"/>
              </w:rPr>
              <w:t>obtained from the 8</w:t>
            </w:r>
            <w:r w:rsidRPr="00B671B8">
              <w:rPr>
                <w:rFonts w:cs="Arial"/>
                <w:szCs w:val="18"/>
                <w:vertAlign w:val="superscript"/>
              </w:rPr>
              <w:t>th</w:t>
            </w:r>
            <w:r w:rsidRPr="00B671B8">
              <w:rPr>
                <w:rFonts w:cs="Arial"/>
                <w:szCs w:val="18"/>
              </w:rPr>
              <w:t xml:space="preserve"> value of </w:t>
            </w:r>
            <w:r w:rsidRPr="00B671B8">
              <w:rPr>
                <w:rFonts w:cs="Arial"/>
                <w:i/>
                <w:szCs w:val="18"/>
              </w:rPr>
              <w:t>resourceList</w:t>
            </w:r>
          </w:p>
        </w:tc>
      </w:tr>
    </w:tbl>
    <w:p w14:paraId="03B927A3" w14:textId="77777777" w:rsidR="00E069D4" w:rsidRPr="003A061C" w:rsidRDefault="00E069D4" w:rsidP="00E069D4"/>
    <w:p w14:paraId="54059C9C" w14:textId="712A55FF" w:rsidR="007E0F7D" w:rsidRDefault="007E0F7D" w:rsidP="007E0F7D">
      <w:pPr>
        <w:rPr>
          <w:lang w:val="en-US"/>
        </w:rPr>
      </w:pPr>
      <w:r>
        <w:rPr>
          <w:lang w:val="en-US"/>
        </w:rPr>
        <w:t xml:space="preserve">If a UE </w:t>
      </w:r>
      <w:r w:rsidR="00BC196E" w:rsidRPr="00BB7956">
        <w:rPr>
          <w:rFonts w:hint="eastAsia"/>
          <w:lang w:val="en-US"/>
        </w:rPr>
        <w:t>determines a first resource for a PUCCH transmission with HARQ-ACK information</w:t>
      </w:r>
      <w:r w:rsidR="00BC196E" w:rsidRPr="00BB7956">
        <w:rPr>
          <w:lang w:val="en-US"/>
        </w:rPr>
        <w:t xml:space="preserve"> </w:t>
      </w:r>
      <w:r w:rsidR="00BC196E">
        <w:rPr>
          <w:lang w:val="en-US"/>
        </w:rPr>
        <w:t>corresponding only to</w:t>
      </w:r>
      <w:r w:rsidR="00BC196E" w:rsidRPr="00B916EC">
        <w:rPr>
          <w:lang w:val="en-US"/>
        </w:rPr>
        <w:t xml:space="preserve"> </w:t>
      </w:r>
      <w:r w:rsidR="00BC196E" w:rsidRPr="00B916EC">
        <w:t>a PDSCH</w:t>
      </w:r>
      <w:r w:rsidR="00BC196E" w:rsidRPr="001D40E2">
        <w:t xml:space="preserve"> </w:t>
      </w:r>
      <w:r w:rsidR="00BC196E">
        <w:t>reception</w:t>
      </w:r>
      <w:r w:rsidR="00BC196E" w:rsidRPr="00B916EC">
        <w:t xml:space="preserve"> </w:t>
      </w:r>
      <w:r w:rsidR="00BC196E" w:rsidRPr="00B916EC">
        <w:rPr>
          <w:rFonts w:hint="eastAsia"/>
          <w:lang w:eastAsia="zh-CN"/>
        </w:rPr>
        <w:t>without</w:t>
      </w:r>
      <w:r w:rsidR="00BC196E" w:rsidRPr="00B916EC">
        <w:t xml:space="preserve"> a corresponding PDCCH</w:t>
      </w:r>
      <w:r w:rsidR="00BC196E">
        <w:rPr>
          <w:rFonts w:hint="eastAsia"/>
          <w:lang w:val="en-US" w:eastAsia="zh-CN"/>
        </w:rPr>
        <w:t xml:space="preserve"> or </w:t>
      </w:r>
      <w:r>
        <w:rPr>
          <w:lang w:val="en-US"/>
        </w:rPr>
        <w:t xml:space="preserve">detects a first DCI format indicating a first resource for a </w:t>
      </w:r>
      <w:r>
        <w:rPr>
          <w:lang w:val="en-US"/>
        </w:rPr>
        <w:lastRenderedPageBreak/>
        <w:t xml:space="preserve">PUCCH transmission with corresponding HARQ-ACK information in a slot and also detects at a later time a second DCI format indicating a second resource for a PUCCH transmission with corresponding HARQ-ACK information in the slot, the UE does not expect to multiplex HARQ-ACK information corresponding to the second DCI format in a PUCCH resource in the slot if the PDCCH reception that includes the second DCI format is not earlier </w:t>
      </w:r>
      <w:r w:rsidR="00301C2F" w:rsidRPr="00B27E56">
        <w:rPr>
          <w:lang w:val="en-US"/>
        </w:rPr>
        <w:t xml:space="preserve">than </w:t>
      </w:r>
      <m:oMath>
        <m:sSub>
          <m:sSubPr>
            <m:ctrlPr>
              <w:rPr>
                <w:rFonts w:ascii="Cambria Math" w:hAnsi="Cambria Math" w:cs="Arial"/>
                <w:i/>
                <w:lang w:eastAsia="zh-CN"/>
              </w:rPr>
            </m:ctrlPr>
          </m:sSubPr>
          <m:e>
            <m:r>
              <w:rPr>
                <w:rFonts w:ascii="Cambria Math" w:hAnsi="Cambria Math" w:cs="Arial"/>
                <w:lang w:eastAsia="zh-CN"/>
              </w:rPr>
              <m:t>N</m:t>
            </m:r>
          </m:e>
          <m:sub>
            <m:r>
              <w:rPr>
                <w:rFonts w:ascii="Cambria Math" w:hAnsi="Cambria Math" w:cs="Arial"/>
                <w:lang w:eastAsia="zh-CN"/>
              </w:rPr>
              <m:t>3</m:t>
            </m:r>
          </m:sub>
        </m:sSub>
        <m:r>
          <w:rPr>
            <w:rFonts w:ascii="Cambria Math" w:hAnsi="Cambria Math"/>
            <w:lang w:val="zh-CN"/>
          </w:rPr>
          <m:t>∙</m:t>
        </m:r>
        <m:d>
          <m:dPr>
            <m:ctrlPr>
              <w:rPr>
                <w:rFonts w:ascii="Cambria Math" w:hAnsi="Cambria Math" w:cs="Arial"/>
                <w:i/>
                <w:lang w:eastAsia="zh-CN"/>
              </w:rPr>
            </m:ctrlPr>
          </m:dPr>
          <m:e>
            <m:r>
              <w:rPr>
                <w:rFonts w:ascii="Cambria Math" w:hAnsi="Cambria Math" w:cs="Arial"/>
                <w:lang w:eastAsia="zh-CN"/>
              </w:rPr>
              <m:t>2048+144</m:t>
            </m:r>
          </m:e>
        </m:d>
        <m:r>
          <w:rPr>
            <w:rFonts w:ascii="Cambria Math" w:hAnsi="Cambria Math"/>
            <w:lang w:val="zh-CN"/>
          </w:rPr>
          <m:t>∙</m:t>
        </m:r>
        <m:r>
          <w:rPr>
            <w:rFonts w:ascii="Cambria Math"/>
          </w:rPr>
          <m:t>κ</m:t>
        </m:r>
        <m:r>
          <w:rPr>
            <w:rFonts w:ascii="Cambria Math" w:hAnsi="Cambria Math"/>
            <w:lang w:val="zh-CN"/>
          </w:rPr>
          <m:t>∙</m:t>
        </m:r>
        <m:sSup>
          <m:sSupPr>
            <m:ctrlPr>
              <w:rPr>
                <w:rFonts w:ascii="Cambria Math" w:hAnsi="Cambria Math"/>
                <w:i/>
                <w:lang w:val="zh-CN"/>
              </w:rPr>
            </m:ctrlPr>
          </m:sSupPr>
          <m:e>
            <m:r>
              <w:rPr>
                <w:rFonts w:ascii="Cambria Math" w:hAnsi="Cambria Math"/>
                <w:lang w:val="zh-CN"/>
              </w:rPr>
              <m:t>2</m:t>
            </m:r>
          </m:e>
          <m:sup>
            <m:r>
              <w:rPr>
                <w:rFonts w:ascii="Cambria Math" w:hAnsi="Cambria Math"/>
                <w:lang w:val="zh-CN"/>
              </w:rPr>
              <m:t>-μ</m:t>
            </m:r>
          </m:sup>
        </m:sSup>
        <m:r>
          <w:rPr>
            <w:rFonts w:ascii="Cambria Math" w:hAnsi="Cambria Math"/>
            <w:lang w:val="zh-CN"/>
          </w:rPr>
          <m:t>∙</m:t>
        </m:r>
        <m:sSub>
          <m:sSubPr>
            <m:ctrlPr>
              <w:rPr>
                <w:rFonts w:ascii="Cambria Math" w:hAnsi="Cambria Math"/>
                <w:i/>
              </w:rPr>
            </m:ctrlPr>
          </m:sSubPr>
          <m:e>
            <m:r>
              <w:rPr>
                <w:rFonts w:ascii="Cambria Math" w:hAnsi="Cambria Math"/>
              </w:rPr>
              <m:t>T</m:t>
            </m:r>
          </m:e>
          <m:sub>
            <m:r>
              <w:rPr>
                <w:rFonts w:ascii="Cambria Math" w:hAnsi="Cambria Math"/>
              </w:rPr>
              <m:t>c</m:t>
            </m:r>
          </m:sub>
        </m:sSub>
      </m:oMath>
      <w:r w:rsidR="00301C2F" w:rsidRPr="00B27E56">
        <w:t xml:space="preserve"> from</w:t>
      </w:r>
      <w:r>
        <w:t xml:space="preserve"> </w:t>
      </w:r>
      <w:r w:rsidR="00A573ED">
        <w:t xml:space="preserve">the beginning of </w:t>
      </w:r>
      <w:r>
        <w:t>a first symbol of the first resource for PUCCH transmission in the slot where,</w:t>
      </w:r>
      <w:r w:rsidR="00A573ED">
        <w:t xml:space="preserve"> </w:t>
      </w:r>
      <m:oMath>
        <m:r>
          <w:rPr>
            <w:rFonts w:ascii="Cambria Math"/>
          </w:rPr>
          <m:t>κ</m:t>
        </m:r>
      </m:oMath>
      <w:r w:rsidR="00A573ED">
        <w:t xml:space="preserve"> and </w:t>
      </w:r>
      <m:oMath>
        <m:sSub>
          <m:sSubPr>
            <m:ctrlPr>
              <w:rPr>
                <w:rFonts w:ascii="Cambria Math" w:hAnsi="Cambria Math"/>
                <w:i/>
              </w:rPr>
            </m:ctrlPr>
          </m:sSubPr>
          <m:e>
            <m:r>
              <w:rPr>
                <w:rFonts w:ascii="Cambria Math" w:hAnsi="Cambria Math"/>
              </w:rPr>
              <m:t>T</m:t>
            </m:r>
          </m:e>
          <m:sub>
            <m:r>
              <w:rPr>
                <w:rFonts w:ascii="Cambria Math" w:hAnsi="Cambria Math"/>
              </w:rPr>
              <m:t>c</m:t>
            </m:r>
          </m:sub>
        </m:sSub>
      </m:oMath>
      <w:r w:rsidR="00A573ED">
        <w:t xml:space="preserve"> are defined in </w:t>
      </w:r>
      <w:r w:rsidR="00EE236C">
        <w:t>clause</w:t>
      </w:r>
      <w:r w:rsidR="00A573ED">
        <w:t xml:space="preserve"> 4.1 of [4, TS 38.211] and </w:t>
      </w:r>
      <m:oMath>
        <m:r>
          <w:rPr>
            <w:rFonts w:ascii="Cambria Math" w:hAnsi="Cambria Math" w:cs="Arial"/>
            <w:lang w:eastAsia="zh-CN"/>
          </w:rPr>
          <m:t>μ</m:t>
        </m:r>
      </m:oMath>
      <w:r w:rsidR="00A573ED" w:rsidRPr="00FF3E67">
        <w:rPr>
          <w:i/>
          <w:lang w:val="en-AU"/>
        </w:rPr>
        <w:t xml:space="preserve"> </w:t>
      </w:r>
      <w:r w:rsidR="00A573ED" w:rsidRPr="00FF3E67">
        <w:rPr>
          <w:lang w:val="en-AU"/>
        </w:rPr>
        <w:t xml:space="preserve">corresponds to the smallest </w:t>
      </w:r>
      <w:r w:rsidR="00A573ED">
        <w:rPr>
          <w:lang w:val="en-AU"/>
        </w:rPr>
        <w:t>SCS</w:t>
      </w:r>
      <w:r w:rsidR="00A573ED" w:rsidRPr="00FF3E67">
        <w:rPr>
          <w:lang w:val="en-AU"/>
        </w:rPr>
        <w:t xml:space="preserve"> </w:t>
      </w:r>
      <w:r w:rsidR="00A573ED">
        <w:rPr>
          <w:lang w:val="en-AU"/>
        </w:rPr>
        <w:t>configuration among</w:t>
      </w:r>
      <w:r w:rsidR="00A573ED" w:rsidRPr="00FF3E67">
        <w:rPr>
          <w:lang w:val="en-AU"/>
        </w:rPr>
        <w:t xml:space="preserve"> the </w:t>
      </w:r>
      <w:r w:rsidR="00A573ED">
        <w:rPr>
          <w:lang w:val="en-AU"/>
        </w:rPr>
        <w:t>SCS</w:t>
      </w:r>
      <w:r w:rsidR="00A573ED" w:rsidRPr="00FF3E67">
        <w:rPr>
          <w:lang w:val="en-AU"/>
        </w:rPr>
        <w:t xml:space="preserve"> </w:t>
      </w:r>
      <w:r w:rsidR="00A573ED">
        <w:rPr>
          <w:lang w:val="en-AU"/>
        </w:rPr>
        <w:t xml:space="preserve">configurations of the </w:t>
      </w:r>
      <w:r w:rsidR="00A573ED" w:rsidRPr="00FF3E67">
        <w:rPr>
          <w:lang w:val="en-AU"/>
        </w:rPr>
        <w:t>PDCCH</w:t>
      </w:r>
      <w:r w:rsidR="00A573ED">
        <w:rPr>
          <w:lang w:val="en-AU"/>
        </w:rPr>
        <w:t xml:space="preserve">s providing the DCI formats </w:t>
      </w:r>
      <w:r w:rsidR="00A573ED" w:rsidRPr="00FF3E67">
        <w:rPr>
          <w:lang w:val="en-AU"/>
        </w:rPr>
        <w:t xml:space="preserve">and the </w:t>
      </w:r>
      <w:r w:rsidR="00A573ED">
        <w:rPr>
          <w:lang w:val="en-AU"/>
        </w:rPr>
        <w:t>SCS</w:t>
      </w:r>
      <w:r w:rsidR="00A573ED" w:rsidRPr="00FF3E67">
        <w:rPr>
          <w:lang w:val="en-AU"/>
        </w:rPr>
        <w:t xml:space="preserve"> </w:t>
      </w:r>
      <w:r w:rsidR="00A573ED">
        <w:rPr>
          <w:lang w:val="en-AU"/>
        </w:rPr>
        <w:t>configuration of the</w:t>
      </w:r>
      <w:r w:rsidR="00A573ED" w:rsidRPr="00FF3E67">
        <w:rPr>
          <w:lang w:val="en-AU"/>
        </w:rPr>
        <w:t xml:space="preserve"> PUCCH</w:t>
      </w:r>
      <w:r w:rsidR="00A573ED">
        <w:t>. If</w:t>
      </w:r>
      <w:r w:rsidR="00A573ED">
        <w:rPr>
          <w:color w:val="000000" w:themeColor="text1"/>
          <w:lang w:eastAsia="ko-KR"/>
        </w:rPr>
        <w:t xml:space="preserve"> </w:t>
      </w:r>
      <w:r w:rsidR="00A573ED">
        <w:rPr>
          <w:i/>
          <w:color w:val="000000" w:themeColor="text1"/>
          <w:lang w:eastAsia="ko-KR"/>
        </w:rPr>
        <w:t>processingType2Enabled</w:t>
      </w:r>
      <w:r w:rsidR="00A573ED">
        <w:rPr>
          <w:color w:val="000000" w:themeColor="text1"/>
          <w:lang w:eastAsia="ko-KR"/>
        </w:rPr>
        <w:t xml:space="preserve"> of </w:t>
      </w:r>
      <w:r w:rsidR="00A573ED">
        <w:rPr>
          <w:i/>
          <w:color w:val="000000" w:themeColor="text1"/>
          <w:lang w:eastAsia="ko-KR"/>
        </w:rPr>
        <w:t>PDSCH-ServingCellConfig</w:t>
      </w:r>
      <w:r w:rsidR="00A573ED">
        <w:rPr>
          <w:color w:val="000000" w:themeColor="text1"/>
          <w:lang w:eastAsia="ko-KR"/>
        </w:rPr>
        <w:t xml:space="preserve"> is set to </w:t>
      </w:r>
      <w:r w:rsidR="00A573ED">
        <w:rPr>
          <w:i/>
          <w:color w:val="000000" w:themeColor="text1"/>
          <w:lang w:eastAsia="ko-KR"/>
        </w:rPr>
        <w:t xml:space="preserve">enable </w:t>
      </w:r>
      <w:r w:rsidR="00A573ED" w:rsidRPr="00F227EE">
        <w:rPr>
          <w:color w:val="000000" w:themeColor="text1"/>
          <w:lang w:eastAsia="ko-KR"/>
        </w:rPr>
        <w:t>for the serving cell with the second DCI format</w:t>
      </w:r>
      <w:r w:rsidR="00A573ED">
        <w:rPr>
          <w:color w:val="000000" w:themeColor="text1"/>
          <w:lang w:eastAsia="ko-KR"/>
        </w:rPr>
        <w:t xml:space="preserve"> and</w:t>
      </w:r>
      <w:r w:rsidR="00A573ED" w:rsidRPr="001B280F">
        <w:rPr>
          <w:color w:val="000000" w:themeColor="text1"/>
          <w:lang w:eastAsia="ko-KR"/>
        </w:rPr>
        <w:t xml:space="preserve"> </w:t>
      </w:r>
      <w:r w:rsidR="00A573ED">
        <w:rPr>
          <w:color w:val="000000" w:themeColor="text1"/>
          <w:lang w:eastAsia="ko-KR"/>
        </w:rPr>
        <w:t xml:space="preserve">for </w:t>
      </w:r>
      <w:r w:rsidR="00A573ED" w:rsidRPr="001B280F">
        <w:rPr>
          <w:color w:val="000000" w:themeColor="text1"/>
          <w:lang w:eastAsia="ko-KR"/>
        </w:rPr>
        <w:t xml:space="preserve">all serving cells </w:t>
      </w:r>
      <w:r w:rsidR="00A573ED" w:rsidRPr="00B7030D">
        <w:rPr>
          <w:color w:val="000000" w:themeColor="text1"/>
          <w:lang w:eastAsia="ko-KR"/>
        </w:rPr>
        <w:t xml:space="preserve">with corresponding HARQ-ACK information multiplexed in the PUCCH transmission in the </w:t>
      </w:r>
      <w:r w:rsidR="00300522" w:rsidRPr="00B27E56">
        <w:rPr>
          <w:lang w:eastAsia="ko-KR"/>
        </w:rPr>
        <w:t>slot</w:t>
      </w:r>
      <w:r w:rsidR="00300522" w:rsidRPr="00B27E56">
        <w:t>,</w:t>
      </w:r>
      <w:r w:rsidR="00300522" w:rsidRPr="00B27E56">
        <w:rPr>
          <w:rFonts w:ascii="Cambria Math" w:hAnsi="Cambria Math" w:cs="Arial"/>
          <w:i/>
          <w:lang w:eastAsia="zh-CN"/>
        </w:rPr>
        <w:t xml:space="preserve"> </w:t>
      </w:r>
      <m:oMath>
        <m:sSub>
          <m:sSubPr>
            <m:ctrlPr>
              <w:rPr>
                <w:rFonts w:ascii="Cambria Math" w:hAnsi="Cambria Math" w:cs="Arial"/>
                <w:i/>
                <w:lang w:eastAsia="zh-CN"/>
              </w:rPr>
            </m:ctrlPr>
          </m:sSubPr>
          <m:e>
            <m:r>
              <w:rPr>
                <w:rFonts w:ascii="Cambria Math" w:hAnsi="Cambria Math" w:cs="Arial"/>
                <w:lang w:eastAsia="zh-CN"/>
              </w:rPr>
              <m:t>N</m:t>
            </m:r>
          </m:e>
          <m:sub>
            <m:r>
              <w:rPr>
                <w:rFonts w:ascii="Cambria Math" w:hAnsi="Cambria Math" w:cs="Arial"/>
                <w:lang w:eastAsia="zh-CN"/>
              </w:rPr>
              <m:t>3</m:t>
            </m:r>
          </m:sub>
        </m:sSub>
        <m:r>
          <w:rPr>
            <w:rFonts w:ascii="Cambria Math" w:hAnsi="Cambria Math" w:cs="Arial"/>
            <w:lang w:eastAsia="zh-CN"/>
          </w:rPr>
          <m:t>=3</m:t>
        </m:r>
      </m:oMath>
      <w:r w:rsidR="00300522" w:rsidRPr="00B27E56">
        <w:t xml:space="preserve"> for </w:t>
      </w:r>
      <m:oMath>
        <m:r>
          <w:rPr>
            <w:rFonts w:ascii="Cambria Math" w:hAnsi="Cambria Math" w:cs="Arial"/>
            <w:lang w:eastAsia="zh-CN"/>
          </w:rPr>
          <m:t>μ=0</m:t>
        </m:r>
      </m:oMath>
      <w:r w:rsidR="00300522" w:rsidRPr="00B27E56">
        <w:t xml:space="preserve">, </w:t>
      </w:r>
      <m:oMath>
        <m:sSub>
          <m:sSubPr>
            <m:ctrlPr>
              <w:rPr>
                <w:rFonts w:ascii="Cambria Math" w:hAnsi="Cambria Math" w:cs="Arial"/>
                <w:i/>
                <w:lang w:eastAsia="zh-CN"/>
              </w:rPr>
            </m:ctrlPr>
          </m:sSubPr>
          <m:e>
            <m:r>
              <w:rPr>
                <w:rFonts w:ascii="Cambria Math" w:hAnsi="Cambria Math" w:cs="Arial"/>
                <w:lang w:eastAsia="zh-CN"/>
              </w:rPr>
              <m:t>N</m:t>
            </m:r>
          </m:e>
          <m:sub>
            <m:r>
              <w:rPr>
                <w:rFonts w:ascii="Cambria Math" w:hAnsi="Cambria Math" w:cs="Arial"/>
                <w:lang w:eastAsia="zh-CN"/>
              </w:rPr>
              <m:t>3</m:t>
            </m:r>
          </m:sub>
        </m:sSub>
        <m:r>
          <w:rPr>
            <w:rFonts w:ascii="Cambria Math" w:hAnsi="Cambria Math" w:cs="Arial"/>
            <w:lang w:eastAsia="zh-CN"/>
          </w:rPr>
          <m:t>=4.5</m:t>
        </m:r>
      </m:oMath>
      <w:r w:rsidR="00300522" w:rsidRPr="00B27E56">
        <w:t xml:space="preserve"> for </w:t>
      </w:r>
      <m:oMath>
        <m:r>
          <w:rPr>
            <w:rFonts w:ascii="Cambria Math" w:hAnsi="Cambria Math" w:cs="Arial"/>
            <w:lang w:eastAsia="zh-CN"/>
          </w:rPr>
          <m:t>μ=1</m:t>
        </m:r>
      </m:oMath>
      <w:r w:rsidR="00300522" w:rsidRPr="00B27E56">
        <w:t xml:space="preserve">, </w:t>
      </w:r>
      <m:oMath>
        <m:sSub>
          <m:sSubPr>
            <m:ctrlPr>
              <w:rPr>
                <w:rFonts w:ascii="Cambria Math" w:hAnsi="Cambria Math" w:cs="Arial"/>
                <w:i/>
                <w:lang w:eastAsia="zh-CN"/>
              </w:rPr>
            </m:ctrlPr>
          </m:sSubPr>
          <m:e>
            <m:r>
              <w:rPr>
                <w:rFonts w:ascii="Cambria Math" w:hAnsi="Cambria Math" w:cs="Arial"/>
                <w:lang w:eastAsia="zh-CN"/>
              </w:rPr>
              <m:t>N</m:t>
            </m:r>
          </m:e>
          <m:sub>
            <m:r>
              <w:rPr>
                <w:rFonts w:ascii="Cambria Math" w:hAnsi="Cambria Math" w:cs="Arial"/>
                <w:lang w:eastAsia="zh-CN"/>
              </w:rPr>
              <m:t>3</m:t>
            </m:r>
          </m:sub>
        </m:sSub>
        <m:r>
          <w:rPr>
            <w:rFonts w:ascii="Cambria Math" w:hAnsi="Cambria Math" w:cs="Arial"/>
            <w:lang w:eastAsia="zh-CN"/>
          </w:rPr>
          <m:t>=9</m:t>
        </m:r>
      </m:oMath>
      <w:r w:rsidR="00300522" w:rsidRPr="00B27E56">
        <w:t xml:space="preserve"> for </w:t>
      </w:r>
      <m:oMath>
        <m:r>
          <w:rPr>
            <w:rFonts w:ascii="Cambria Math" w:hAnsi="Cambria Math" w:cs="Arial"/>
            <w:lang w:eastAsia="zh-CN"/>
          </w:rPr>
          <m:t>μ=2</m:t>
        </m:r>
      </m:oMath>
      <w:r w:rsidR="00300522" w:rsidRPr="00B27E56">
        <w:t>; otherwise</w:t>
      </w:r>
      <w:r w:rsidR="00300522" w:rsidRPr="00B27E56">
        <w:rPr>
          <w:rFonts w:eastAsia="DengXian"/>
          <w:lang w:eastAsia="zh-CN"/>
        </w:rPr>
        <w:t xml:space="preserve">, </w:t>
      </w:r>
      <m:oMath>
        <m:sSub>
          <m:sSubPr>
            <m:ctrlPr>
              <w:rPr>
                <w:rFonts w:ascii="Cambria Math" w:hAnsi="Cambria Math" w:cs="Arial"/>
                <w:i/>
                <w:lang w:eastAsia="zh-CN"/>
              </w:rPr>
            </m:ctrlPr>
          </m:sSubPr>
          <m:e>
            <m:r>
              <w:rPr>
                <w:rFonts w:ascii="Cambria Math" w:hAnsi="Cambria Math" w:cs="Arial"/>
                <w:lang w:eastAsia="zh-CN"/>
              </w:rPr>
              <m:t>N</m:t>
            </m:r>
          </m:e>
          <m:sub>
            <m:r>
              <w:rPr>
                <w:rFonts w:ascii="Cambria Math" w:hAnsi="Cambria Math" w:cs="Arial"/>
                <w:lang w:eastAsia="zh-CN"/>
              </w:rPr>
              <m:t>3</m:t>
            </m:r>
          </m:sub>
        </m:sSub>
        <m:r>
          <w:rPr>
            <w:rFonts w:ascii="Cambria Math" w:hAnsi="Cambria Math" w:cs="Arial"/>
            <w:lang w:eastAsia="zh-CN"/>
          </w:rPr>
          <m:t>=8</m:t>
        </m:r>
      </m:oMath>
      <w:r w:rsidR="00300522" w:rsidRPr="00B27E56">
        <w:t xml:space="preserve"> for </w:t>
      </w:r>
      <m:oMath>
        <m:r>
          <w:rPr>
            <w:rFonts w:ascii="Cambria Math" w:hAnsi="Cambria Math" w:cs="Arial"/>
            <w:lang w:eastAsia="zh-CN"/>
          </w:rPr>
          <m:t>μ=0</m:t>
        </m:r>
      </m:oMath>
      <w:r w:rsidR="00300522" w:rsidRPr="00B27E56">
        <w:t xml:space="preserve">, </w:t>
      </w:r>
      <m:oMath>
        <m:sSub>
          <m:sSubPr>
            <m:ctrlPr>
              <w:rPr>
                <w:rFonts w:ascii="Cambria Math" w:hAnsi="Cambria Math" w:cs="Arial"/>
                <w:i/>
                <w:lang w:eastAsia="zh-CN"/>
              </w:rPr>
            </m:ctrlPr>
          </m:sSubPr>
          <m:e>
            <m:r>
              <w:rPr>
                <w:rFonts w:ascii="Cambria Math" w:hAnsi="Cambria Math" w:cs="Arial"/>
                <w:lang w:eastAsia="zh-CN"/>
              </w:rPr>
              <m:t>N</m:t>
            </m:r>
          </m:e>
          <m:sub>
            <m:r>
              <w:rPr>
                <w:rFonts w:ascii="Cambria Math" w:hAnsi="Cambria Math" w:cs="Arial"/>
                <w:lang w:eastAsia="zh-CN"/>
              </w:rPr>
              <m:t>3</m:t>
            </m:r>
          </m:sub>
        </m:sSub>
        <m:r>
          <w:rPr>
            <w:rFonts w:ascii="Cambria Math" w:hAnsi="Cambria Math" w:cs="Arial"/>
            <w:lang w:eastAsia="zh-CN"/>
          </w:rPr>
          <m:t>=10</m:t>
        </m:r>
      </m:oMath>
      <w:r w:rsidR="00300522" w:rsidRPr="00B27E56">
        <w:t xml:space="preserve"> for </w:t>
      </w:r>
      <m:oMath>
        <m:r>
          <w:rPr>
            <w:rFonts w:ascii="Cambria Math" w:hAnsi="Cambria Math" w:cs="Arial"/>
            <w:lang w:eastAsia="zh-CN"/>
          </w:rPr>
          <m:t>μ=1</m:t>
        </m:r>
      </m:oMath>
      <w:r w:rsidR="00300522" w:rsidRPr="00B27E56">
        <w:t xml:space="preserve">, </w:t>
      </w:r>
      <m:oMath>
        <m:sSub>
          <m:sSubPr>
            <m:ctrlPr>
              <w:rPr>
                <w:rFonts w:ascii="Cambria Math" w:hAnsi="Cambria Math" w:cs="Arial"/>
                <w:i/>
                <w:lang w:eastAsia="zh-CN"/>
              </w:rPr>
            </m:ctrlPr>
          </m:sSubPr>
          <m:e>
            <m:r>
              <w:rPr>
                <w:rFonts w:ascii="Cambria Math" w:hAnsi="Cambria Math" w:cs="Arial"/>
                <w:lang w:eastAsia="zh-CN"/>
              </w:rPr>
              <m:t>N</m:t>
            </m:r>
          </m:e>
          <m:sub>
            <m:r>
              <w:rPr>
                <w:rFonts w:ascii="Cambria Math" w:hAnsi="Cambria Math" w:cs="Arial"/>
                <w:lang w:eastAsia="zh-CN"/>
              </w:rPr>
              <m:t>3</m:t>
            </m:r>
          </m:sub>
        </m:sSub>
        <m:r>
          <w:rPr>
            <w:rFonts w:ascii="Cambria Math" w:hAnsi="Cambria Math" w:cs="Arial"/>
            <w:lang w:eastAsia="zh-CN"/>
          </w:rPr>
          <m:t>=17</m:t>
        </m:r>
      </m:oMath>
      <w:r w:rsidR="00300522" w:rsidRPr="00B27E56">
        <w:t xml:space="preserve"> for </w:t>
      </w:r>
      <m:oMath>
        <m:r>
          <w:rPr>
            <w:rFonts w:ascii="Cambria Math" w:hAnsi="Cambria Math" w:cs="Arial"/>
            <w:lang w:eastAsia="zh-CN"/>
          </w:rPr>
          <m:t>μ=2</m:t>
        </m:r>
      </m:oMath>
      <w:r w:rsidR="00300522" w:rsidRPr="00B27E56">
        <w:t xml:space="preserve">, </w:t>
      </w:r>
      <m:oMath>
        <m:sSub>
          <m:sSubPr>
            <m:ctrlPr>
              <w:rPr>
                <w:rFonts w:ascii="Cambria Math" w:hAnsi="Cambria Math" w:cs="Arial"/>
                <w:i/>
                <w:lang w:eastAsia="zh-CN"/>
              </w:rPr>
            </m:ctrlPr>
          </m:sSubPr>
          <m:e>
            <m:r>
              <w:rPr>
                <w:rFonts w:ascii="Cambria Math" w:hAnsi="Cambria Math" w:cs="Arial"/>
                <w:lang w:eastAsia="zh-CN"/>
              </w:rPr>
              <m:t>N</m:t>
            </m:r>
          </m:e>
          <m:sub>
            <m:r>
              <w:rPr>
                <w:rFonts w:ascii="Cambria Math" w:hAnsi="Cambria Math" w:cs="Arial"/>
                <w:lang w:eastAsia="zh-CN"/>
              </w:rPr>
              <m:t>3</m:t>
            </m:r>
          </m:sub>
        </m:sSub>
        <m:r>
          <w:rPr>
            <w:rFonts w:ascii="Cambria Math" w:hAnsi="Cambria Math" w:cs="Arial"/>
            <w:lang w:eastAsia="zh-CN"/>
          </w:rPr>
          <m:t>=20</m:t>
        </m:r>
      </m:oMath>
      <w:r w:rsidR="00300522" w:rsidRPr="00B27E56">
        <w:t xml:space="preserve"> for </w:t>
      </w:r>
      <m:oMath>
        <m:r>
          <w:rPr>
            <w:rFonts w:ascii="Cambria Math" w:hAnsi="Cambria Math" w:cs="Arial"/>
            <w:lang w:eastAsia="zh-CN"/>
          </w:rPr>
          <m:t>μ=3</m:t>
        </m:r>
      </m:oMath>
      <w:r w:rsidR="00300522" w:rsidRPr="00B27E56">
        <w:t xml:space="preserve">, </w:t>
      </w:r>
      <m:oMath>
        <m:sSub>
          <m:sSubPr>
            <m:ctrlPr>
              <w:rPr>
                <w:rFonts w:ascii="Cambria Math" w:hAnsi="Cambria Math" w:cs="Arial"/>
                <w:i/>
                <w:lang w:eastAsia="zh-CN"/>
              </w:rPr>
            </m:ctrlPr>
          </m:sSubPr>
          <m:e>
            <m:r>
              <w:rPr>
                <w:rFonts w:ascii="Cambria Math" w:hAnsi="Cambria Math" w:cs="Arial"/>
                <w:lang w:eastAsia="zh-CN"/>
              </w:rPr>
              <m:t>N</m:t>
            </m:r>
          </m:e>
          <m:sub>
            <m:r>
              <w:rPr>
                <w:rFonts w:ascii="Cambria Math" w:hAnsi="Cambria Math" w:cs="Arial"/>
                <w:lang w:eastAsia="zh-CN"/>
              </w:rPr>
              <m:t>3</m:t>
            </m:r>
          </m:sub>
        </m:sSub>
        <m:r>
          <w:rPr>
            <w:rFonts w:ascii="Cambria Math" w:hAnsi="Cambria Math" w:cs="Arial"/>
            <w:lang w:eastAsia="zh-CN"/>
          </w:rPr>
          <m:t>=80</m:t>
        </m:r>
      </m:oMath>
      <w:r w:rsidR="00300522" w:rsidRPr="00B27E56">
        <w:t xml:space="preserve"> for </w:t>
      </w:r>
      <m:oMath>
        <m:r>
          <w:rPr>
            <w:rFonts w:ascii="Cambria Math" w:hAnsi="Cambria Math" w:cs="Arial"/>
            <w:lang w:eastAsia="zh-CN"/>
          </w:rPr>
          <m:t>μ=5</m:t>
        </m:r>
      </m:oMath>
      <w:r w:rsidR="00300522" w:rsidRPr="00B27E56">
        <w:t xml:space="preserve">, and </w:t>
      </w:r>
      <m:oMath>
        <m:sSub>
          <m:sSubPr>
            <m:ctrlPr>
              <w:rPr>
                <w:rFonts w:ascii="Cambria Math" w:hAnsi="Cambria Math" w:cs="Arial"/>
                <w:i/>
                <w:lang w:eastAsia="zh-CN"/>
              </w:rPr>
            </m:ctrlPr>
          </m:sSubPr>
          <m:e>
            <m:r>
              <w:rPr>
                <w:rFonts w:ascii="Cambria Math" w:hAnsi="Cambria Math" w:cs="Arial"/>
                <w:lang w:eastAsia="zh-CN"/>
              </w:rPr>
              <m:t>N</m:t>
            </m:r>
          </m:e>
          <m:sub>
            <m:r>
              <w:rPr>
                <w:rFonts w:ascii="Cambria Math" w:hAnsi="Cambria Math" w:cs="Arial"/>
                <w:lang w:eastAsia="zh-CN"/>
              </w:rPr>
              <m:t>3</m:t>
            </m:r>
          </m:sub>
        </m:sSub>
        <m:r>
          <w:rPr>
            <w:rFonts w:ascii="Cambria Math" w:hAnsi="Cambria Math" w:cs="Arial"/>
            <w:lang w:eastAsia="zh-CN"/>
          </w:rPr>
          <m:t>=160</m:t>
        </m:r>
      </m:oMath>
      <w:r w:rsidR="00300522" w:rsidRPr="00B27E56">
        <w:t xml:space="preserve"> for </w:t>
      </w:r>
      <m:oMath>
        <m:r>
          <w:rPr>
            <w:rFonts w:ascii="Cambria Math" w:hAnsi="Cambria Math" w:cs="Arial"/>
            <w:lang w:eastAsia="zh-CN"/>
          </w:rPr>
          <m:t>μ=6</m:t>
        </m:r>
      </m:oMath>
      <w:r>
        <w:t xml:space="preserve">. </w:t>
      </w:r>
    </w:p>
    <w:p w14:paraId="7655F472" w14:textId="69545F5D" w:rsidR="00232E2C" w:rsidRPr="00B916EC" w:rsidRDefault="00232E2C" w:rsidP="00232E2C">
      <w:r w:rsidRPr="00B916EC">
        <w:rPr>
          <w:lang w:val="en-US"/>
        </w:rPr>
        <w:t xml:space="preserve">If a UE </w:t>
      </w:r>
      <w:r w:rsidR="00D42474" w:rsidRPr="00696CF8">
        <w:rPr>
          <w:iCs/>
        </w:rPr>
        <w:t xml:space="preserve">is </w:t>
      </w:r>
      <w:r w:rsidR="0085234B">
        <w:rPr>
          <w:iCs/>
        </w:rPr>
        <w:t xml:space="preserve">not </w:t>
      </w:r>
      <w:r w:rsidR="00D42474" w:rsidRPr="00696CF8">
        <w:rPr>
          <w:iCs/>
        </w:rPr>
        <w:t xml:space="preserve">provided </w:t>
      </w:r>
      <w:r w:rsidR="0085234B" w:rsidRPr="00841E4E">
        <w:rPr>
          <w:rFonts w:eastAsia="Gulim"/>
          <w:i/>
          <w:iCs/>
        </w:rPr>
        <w:t>SPS-PUCCH-AN-List</w:t>
      </w:r>
      <w:r w:rsidR="00D42474" w:rsidRPr="00696CF8">
        <w:rPr>
          <w:iCs/>
        </w:rPr>
        <w:t xml:space="preserve"> and </w:t>
      </w:r>
      <w:r w:rsidR="001D40E2">
        <w:rPr>
          <w:lang w:val="en-US"/>
        </w:rPr>
        <w:t xml:space="preserve">transmits </w:t>
      </w:r>
      <w:r w:rsidR="001D40E2" w:rsidRPr="00B916EC">
        <w:rPr>
          <w:lang w:val="en-US"/>
        </w:rPr>
        <w:t xml:space="preserve">HARQ-ACK </w:t>
      </w:r>
      <w:r w:rsidR="001D40E2">
        <w:rPr>
          <w:lang w:val="en-US"/>
        </w:rPr>
        <w:t>information corresponding only to</w:t>
      </w:r>
      <w:r w:rsidRPr="00B916EC">
        <w:rPr>
          <w:lang w:val="en-US"/>
        </w:rPr>
        <w:t xml:space="preserve"> </w:t>
      </w:r>
      <w:r w:rsidRPr="00B916EC">
        <w:t>a PDSCH</w:t>
      </w:r>
      <w:r w:rsidR="001D40E2" w:rsidRPr="001D40E2">
        <w:t xml:space="preserve"> </w:t>
      </w:r>
      <w:r w:rsidR="001D40E2">
        <w:t>reception</w:t>
      </w:r>
      <w:r w:rsidRPr="00B916EC">
        <w:t xml:space="preserve"> </w:t>
      </w:r>
      <w:r w:rsidRPr="00B916EC">
        <w:rPr>
          <w:rFonts w:hint="eastAsia"/>
          <w:lang w:eastAsia="zh-CN"/>
        </w:rPr>
        <w:t>without</w:t>
      </w:r>
      <w:r w:rsidRPr="00B916EC">
        <w:t xml:space="preserve"> a corresponding PDCCH, </w:t>
      </w:r>
      <w:r w:rsidR="00280145" w:rsidRPr="00383285">
        <w:t xml:space="preserve">which includes the first SPS PDSCH reception associated with the corresponding activation DCI, </w:t>
      </w:r>
      <w:r w:rsidRPr="00B916EC">
        <w:t xml:space="preserve">a PUCCH resource for corresponding </w:t>
      </w:r>
      <w:r w:rsidR="007E0F7D">
        <w:t xml:space="preserve">PUCCH transmission with </w:t>
      </w:r>
      <w:r w:rsidRPr="00B916EC">
        <w:t>HARQ-ACK</w:t>
      </w:r>
      <w:r w:rsidR="001D40E2">
        <w:t xml:space="preserve"> information</w:t>
      </w:r>
      <w:r w:rsidRPr="00B916EC">
        <w:t xml:space="preserve"> is provided by </w:t>
      </w:r>
      <w:r w:rsidRPr="00B916EC">
        <w:rPr>
          <w:i/>
        </w:rPr>
        <w:t>n1PUCCH-AN</w:t>
      </w:r>
      <w:r w:rsidRPr="00B916EC">
        <w:t>.</w:t>
      </w:r>
    </w:p>
    <w:p w14:paraId="5A8FA935" w14:textId="64CF914F" w:rsidR="00375708" w:rsidRPr="00B916EC" w:rsidRDefault="00375708" w:rsidP="00375708">
      <w:pPr>
        <w:rPr>
          <w:lang w:val="en-US"/>
        </w:rPr>
      </w:pPr>
      <w:r w:rsidRPr="00B916EC">
        <w:rPr>
          <w:lang w:val="en-US"/>
        </w:rPr>
        <w:t xml:space="preserve">If a UE transmits </w:t>
      </w:r>
      <w:r>
        <w:rPr>
          <w:lang w:val="en-US"/>
        </w:rPr>
        <w:t xml:space="preserve">a PUCCH with </w:t>
      </w:r>
      <w:r w:rsidRPr="00B916EC">
        <w:rPr>
          <w:lang w:val="en-US"/>
        </w:rPr>
        <w:t>HARQ-ACK</w:t>
      </w:r>
      <w:r>
        <w:t xml:space="preserve"> information</w:t>
      </w:r>
      <w:r w:rsidRPr="00B916EC">
        <w:rPr>
          <w:lang w:val="en-US"/>
        </w:rPr>
        <w:t xml:space="preserve"> using PUCCH format 0, the UE determines value</w:t>
      </w:r>
      <w:r>
        <w:rPr>
          <w:lang w:val="en-US"/>
        </w:rPr>
        <w:t xml:space="preserve">s </w:t>
      </w:r>
      <m:oMath>
        <m:sSub>
          <m:sSubPr>
            <m:ctrlPr>
              <w:rPr>
                <w:rFonts w:ascii="Cambria Math" w:hAnsi="Cambria Math"/>
                <w:i/>
                <w:lang w:val="en-US"/>
              </w:rPr>
            </m:ctrlPr>
          </m:sSubPr>
          <m:e>
            <m:r>
              <w:rPr>
                <w:rFonts w:ascii="Cambria Math" w:hAnsi="Cambria Math"/>
                <w:lang w:val="en-US"/>
              </w:rPr>
              <m:t>m</m:t>
            </m:r>
          </m:e>
          <m:sub>
            <m:r>
              <m:rPr>
                <m:sty m:val="p"/>
              </m:rPr>
              <w:rPr>
                <w:rFonts w:ascii="Cambria Math" w:hAnsi="Cambria Math"/>
                <w:lang w:val="en-US"/>
              </w:rPr>
              <m:t>0</m:t>
            </m:r>
          </m:sub>
        </m:sSub>
      </m:oMath>
      <w:r w:rsidRPr="0043290C">
        <w:t xml:space="preserve"> and</w:t>
      </w:r>
      <w:r w:rsidRPr="00B916EC">
        <w:rPr>
          <w:lang w:val="en-US"/>
        </w:rPr>
        <w:t xml:space="preserve"> </w:t>
      </w:r>
      <m:oMath>
        <m:sSub>
          <m:sSubPr>
            <m:ctrlPr>
              <w:rPr>
                <w:rFonts w:ascii="Cambria Math" w:hAnsi="Cambria Math"/>
                <w:i/>
                <w:lang w:val="en-US"/>
              </w:rPr>
            </m:ctrlPr>
          </m:sSubPr>
          <m:e>
            <m:r>
              <w:rPr>
                <w:rFonts w:ascii="Cambria Math" w:hAnsi="Cambria Math"/>
                <w:lang w:val="en-US"/>
              </w:rPr>
              <m:t>m</m:t>
            </m:r>
          </m:e>
          <m:sub>
            <m:r>
              <m:rPr>
                <m:sty m:val="p"/>
              </m:rPr>
              <w:rPr>
                <w:rFonts w:ascii="Cambria Math" w:hAnsi="Cambria Math"/>
                <w:lang w:val="en-US"/>
              </w:rPr>
              <m:t>CS</m:t>
            </m:r>
          </m:sub>
        </m:sSub>
      </m:oMath>
      <w:r w:rsidRPr="00B916EC">
        <w:t xml:space="preserve"> for computing a value of cyclic shift </w:t>
      </w:r>
      <m:oMath>
        <m:r>
          <w:rPr>
            <w:rFonts w:ascii="Cambria Math" w:hAnsi="Cambria Math"/>
          </w:rPr>
          <m:t>α</m:t>
        </m:r>
      </m:oMath>
      <w:r w:rsidRPr="00B916EC">
        <w:t xml:space="preserve"> [4, TS 38.211] where </w:t>
      </w:r>
      <m:oMath>
        <m:sSub>
          <m:sSubPr>
            <m:ctrlPr>
              <w:rPr>
                <w:rFonts w:ascii="Cambria Math" w:hAnsi="Cambria Math"/>
                <w:i/>
                <w:lang w:val="en-US"/>
              </w:rPr>
            </m:ctrlPr>
          </m:sSubPr>
          <m:e>
            <m:r>
              <w:rPr>
                <w:rFonts w:ascii="Cambria Math" w:hAnsi="Cambria Math"/>
                <w:lang w:val="en-US"/>
              </w:rPr>
              <m:t>m</m:t>
            </m:r>
          </m:e>
          <m:sub>
            <m:r>
              <m:rPr>
                <m:sty m:val="p"/>
              </m:rPr>
              <w:rPr>
                <w:rFonts w:ascii="Cambria Math" w:hAnsi="Cambria Math"/>
                <w:lang w:val="en-US"/>
              </w:rPr>
              <m:t>0</m:t>
            </m:r>
          </m:sub>
        </m:sSub>
      </m:oMath>
      <w:r>
        <w:t xml:space="preserve"> </w:t>
      </w:r>
      <w:r w:rsidRPr="00B916EC">
        <w:t xml:space="preserve">is provided by </w:t>
      </w:r>
      <w:r w:rsidRPr="00B916EC">
        <w:rPr>
          <w:i/>
          <w:lang w:val="en-US"/>
        </w:rPr>
        <w:t>initial</w:t>
      </w:r>
      <w:r>
        <w:rPr>
          <w:i/>
          <w:lang w:val="en-US"/>
        </w:rPr>
        <w:t>C</w:t>
      </w:r>
      <w:r w:rsidRPr="00B916EC">
        <w:rPr>
          <w:i/>
          <w:lang w:val="en-US"/>
        </w:rPr>
        <w:t>yclic</w:t>
      </w:r>
      <w:r>
        <w:rPr>
          <w:i/>
          <w:lang w:val="en-US"/>
        </w:rPr>
        <w:t>S</w:t>
      </w:r>
      <w:r w:rsidRPr="00B916EC">
        <w:rPr>
          <w:i/>
          <w:lang w:val="en-US"/>
        </w:rPr>
        <w:t>hift</w:t>
      </w:r>
      <w:r w:rsidRPr="00B916EC">
        <w:rPr>
          <w:lang w:val="en-US"/>
        </w:rPr>
        <w:t xml:space="preserve"> of </w:t>
      </w:r>
      <w:r w:rsidRPr="00FD417D">
        <w:rPr>
          <w:i/>
        </w:rPr>
        <w:t>PUCCH-format0</w:t>
      </w:r>
      <w:r w:rsidR="00432E4D">
        <w:t xml:space="preserve"> or</w:t>
      </w:r>
      <w:r w:rsidRPr="00B916EC">
        <w:t xml:space="preserve">, </w:t>
      </w:r>
      <w:r w:rsidR="00432E4D">
        <w:t xml:space="preserve">if </w:t>
      </w:r>
      <w:r w:rsidR="00432E4D">
        <w:rPr>
          <w:i/>
          <w:lang w:val="en-US"/>
        </w:rPr>
        <w:t>initialCyclicShift</w:t>
      </w:r>
      <w:r w:rsidR="00432E4D" w:rsidRPr="00376D4F">
        <w:t xml:space="preserve"> is </w:t>
      </w:r>
      <w:r w:rsidR="00432E4D">
        <w:t xml:space="preserve">not </w:t>
      </w:r>
      <w:r w:rsidR="00432E4D" w:rsidRPr="00376D4F">
        <w:t>provided</w:t>
      </w:r>
      <w:r w:rsidR="00432E4D">
        <w:t>,</w:t>
      </w:r>
      <w:r w:rsidR="00432E4D" w:rsidRPr="00376D4F">
        <w:t xml:space="preserve"> by the initi</w:t>
      </w:r>
      <w:r w:rsidR="00432E4D">
        <w:t xml:space="preserve">al cyclic shift index as described </w:t>
      </w:r>
      <w:r w:rsidR="006F5F9E">
        <w:t>in clause</w:t>
      </w:r>
      <w:r w:rsidR="00432E4D">
        <w:t xml:space="preserve"> 9.2.1</w:t>
      </w:r>
      <w:r w:rsidR="00432E4D" w:rsidRPr="00376D4F">
        <w:t xml:space="preserve"> </w:t>
      </w:r>
      <w:r w:rsidRPr="00B916EC">
        <w:t xml:space="preserve">and </w:t>
      </w:r>
      <m:oMath>
        <m:sSub>
          <m:sSubPr>
            <m:ctrlPr>
              <w:rPr>
                <w:rFonts w:ascii="Cambria Math" w:hAnsi="Cambria Math"/>
                <w:i/>
                <w:lang w:val="en-US"/>
              </w:rPr>
            </m:ctrlPr>
          </m:sSubPr>
          <m:e>
            <m:r>
              <w:rPr>
                <w:rFonts w:ascii="Cambria Math" w:hAnsi="Cambria Math"/>
                <w:lang w:val="en-US"/>
              </w:rPr>
              <m:t>m</m:t>
            </m:r>
          </m:e>
          <m:sub>
            <m:r>
              <m:rPr>
                <m:sty m:val="p"/>
              </m:rPr>
              <w:rPr>
                <w:rFonts w:ascii="Cambria Math" w:hAnsi="Cambria Math"/>
                <w:lang w:val="en-US"/>
              </w:rPr>
              <m:t>CS</m:t>
            </m:r>
          </m:sub>
        </m:sSub>
      </m:oMath>
      <w:r w:rsidRPr="00B916EC">
        <w:t xml:space="preserve"> is determined from the value of one HARQ-ACK</w:t>
      </w:r>
      <w:r>
        <w:t xml:space="preserve"> information</w:t>
      </w:r>
      <w:r w:rsidRPr="00B916EC">
        <w:t xml:space="preserve"> bit or from the values of two HARQ-ACK</w:t>
      </w:r>
      <w:r>
        <w:t xml:space="preserve"> information</w:t>
      </w:r>
      <w:r w:rsidRPr="00B916EC">
        <w:t xml:space="preserve"> bits</w:t>
      </w:r>
      <w:r w:rsidRPr="00B916EC">
        <w:rPr>
          <w:lang w:val="en-US"/>
        </w:rPr>
        <w:t xml:space="preserve"> as in </w:t>
      </w:r>
      <w:r w:rsidRPr="00B916EC">
        <w:t>Table 9.2.</w:t>
      </w:r>
      <w:r>
        <w:t>3</w:t>
      </w:r>
      <w:r w:rsidRPr="00B916EC">
        <w:t>-3 and Table 9.2.</w:t>
      </w:r>
      <w:r>
        <w:t>3</w:t>
      </w:r>
      <w:r w:rsidRPr="00B916EC">
        <w:t>-4, respectively.</w:t>
      </w:r>
      <w:r w:rsidRPr="00B916EC">
        <w:rPr>
          <w:lang w:val="en-US"/>
        </w:rPr>
        <w:t xml:space="preserve"> </w:t>
      </w:r>
    </w:p>
    <w:p w14:paraId="545B3064" w14:textId="77777777" w:rsidR="000A4E86" w:rsidRPr="00B916EC" w:rsidRDefault="000A4E86" w:rsidP="000A4E86">
      <w:pPr>
        <w:pStyle w:val="TH"/>
        <w:rPr>
          <w:rFonts w:cs="Arial"/>
        </w:rPr>
      </w:pPr>
      <w:r w:rsidRPr="00B916EC">
        <w:rPr>
          <w:rFonts w:cs="Arial"/>
        </w:rPr>
        <w:t>Table 9.2.</w:t>
      </w:r>
      <w:r w:rsidR="00234F5B">
        <w:rPr>
          <w:rFonts w:cs="Arial"/>
        </w:rPr>
        <w:t>3</w:t>
      </w:r>
      <w:r w:rsidR="00193F12" w:rsidRPr="00B916EC">
        <w:rPr>
          <w:rFonts w:cs="Arial"/>
        </w:rPr>
        <w:t>-3</w:t>
      </w:r>
      <w:r w:rsidRPr="00B916EC">
        <w:rPr>
          <w:rFonts w:cs="Arial"/>
        </w:rPr>
        <w:t xml:space="preserve">: Mapping of values </w:t>
      </w:r>
      <w:r w:rsidR="00670D4D" w:rsidRPr="00B916EC">
        <w:rPr>
          <w:rFonts w:cs="Arial"/>
        </w:rPr>
        <w:t>for one HARQ-ACK</w:t>
      </w:r>
      <w:r w:rsidR="001D40E2">
        <w:t xml:space="preserve"> information</w:t>
      </w:r>
      <w:r w:rsidR="00670D4D" w:rsidRPr="00B916EC">
        <w:rPr>
          <w:rFonts w:cs="Arial"/>
        </w:rPr>
        <w:t xml:space="preserve"> bit to sequences</w:t>
      </w:r>
      <w:r w:rsidR="000A6819">
        <w:rPr>
          <w:rFonts w:cs="Arial"/>
        </w:rPr>
        <w:t xml:space="preserve"> for PUCCH format 0</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2107"/>
        <w:gridCol w:w="1313"/>
        <w:gridCol w:w="1325"/>
      </w:tblGrid>
      <w:tr w:rsidR="006928FA" w:rsidRPr="00B916EC" w14:paraId="18A397C5" w14:textId="77777777" w:rsidTr="00670D4D">
        <w:trPr>
          <w:cantSplit/>
          <w:jc w:val="center"/>
        </w:trPr>
        <w:tc>
          <w:tcPr>
            <w:tcW w:w="2107" w:type="dxa"/>
            <w:shd w:val="clear" w:color="auto" w:fill="E0E0E0"/>
            <w:vAlign w:val="center"/>
          </w:tcPr>
          <w:p w14:paraId="495C59DF" w14:textId="77777777" w:rsidR="006928FA" w:rsidRPr="00B916EC" w:rsidRDefault="006928FA" w:rsidP="00DC4C38">
            <w:pPr>
              <w:pStyle w:val="TAH"/>
              <w:rPr>
                <w:rFonts w:ascii="Times New Roman" w:hAnsi="Times New Roman"/>
                <w:szCs w:val="18"/>
              </w:rPr>
            </w:pPr>
            <w:r w:rsidRPr="00B916EC">
              <w:rPr>
                <w:rFonts w:cs="Arial"/>
                <w:szCs w:val="18"/>
              </w:rPr>
              <w:t>HARQ-ACK Value</w:t>
            </w:r>
          </w:p>
        </w:tc>
        <w:tc>
          <w:tcPr>
            <w:tcW w:w="1313" w:type="dxa"/>
            <w:shd w:val="clear" w:color="auto" w:fill="E0E0E0"/>
            <w:vAlign w:val="center"/>
          </w:tcPr>
          <w:p w14:paraId="76F0AF47" w14:textId="77777777" w:rsidR="006928FA" w:rsidRPr="00B916EC" w:rsidRDefault="00A21F35" w:rsidP="00DC4C38">
            <w:pPr>
              <w:pStyle w:val="TAH"/>
              <w:rPr>
                <w:rFonts w:ascii="Times New Roman" w:hAnsi="Times New Roman"/>
                <w:sz w:val="20"/>
              </w:rPr>
            </w:pPr>
            <w:r w:rsidRPr="00B916EC">
              <w:rPr>
                <w:rFonts w:ascii="Times New Roman" w:hAnsi="Times New Roman"/>
                <w:sz w:val="20"/>
              </w:rPr>
              <w:t>0</w:t>
            </w:r>
          </w:p>
        </w:tc>
        <w:tc>
          <w:tcPr>
            <w:tcW w:w="1325" w:type="dxa"/>
            <w:shd w:val="clear" w:color="auto" w:fill="E0E0E0"/>
          </w:tcPr>
          <w:p w14:paraId="0A812CE2" w14:textId="77777777" w:rsidR="006928FA" w:rsidRPr="00B916EC" w:rsidRDefault="00A21F35" w:rsidP="00DC4C38">
            <w:pPr>
              <w:pStyle w:val="TAH"/>
              <w:rPr>
                <w:rFonts w:ascii="Times New Roman" w:hAnsi="Times New Roman"/>
                <w:sz w:val="20"/>
              </w:rPr>
            </w:pPr>
            <w:r w:rsidRPr="00B916EC">
              <w:rPr>
                <w:rFonts w:ascii="Times New Roman" w:hAnsi="Times New Roman"/>
                <w:sz w:val="20"/>
              </w:rPr>
              <w:t>1</w:t>
            </w:r>
          </w:p>
        </w:tc>
      </w:tr>
      <w:tr w:rsidR="00FB5A86" w:rsidRPr="00B916EC" w14:paraId="6DC3DAB5" w14:textId="77777777" w:rsidTr="00670D4D">
        <w:trPr>
          <w:cantSplit/>
          <w:jc w:val="center"/>
        </w:trPr>
        <w:tc>
          <w:tcPr>
            <w:tcW w:w="2107" w:type="dxa"/>
            <w:vAlign w:val="center"/>
          </w:tcPr>
          <w:p w14:paraId="570226D9" w14:textId="77777777" w:rsidR="00FB5A86" w:rsidRPr="00B916EC" w:rsidRDefault="00FB5A86" w:rsidP="00FB5A86">
            <w:pPr>
              <w:pStyle w:val="TAC"/>
              <w:rPr>
                <w:b/>
              </w:rPr>
            </w:pPr>
            <w:r w:rsidRPr="00B916EC">
              <w:rPr>
                <w:b/>
              </w:rPr>
              <w:t>Sequence cyclic shift</w:t>
            </w:r>
          </w:p>
        </w:tc>
        <w:tc>
          <w:tcPr>
            <w:tcW w:w="1313" w:type="dxa"/>
            <w:vAlign w:val="center"/>
          </w:tcPr>
          <w:p w14:paraId="08993B36" w14:textId="11B4D3D9" w:rsidR="00FB5A86" w:rsidRPr="007C626D" w:rsidRDefault="00000000" w:rsidP="00FB5A86">
            <w:pPr>
              <w:pStyle w:val="TAL"/>
              <w:jc w:val="center"/>
            </w:pPr>
            <m:oMathPara>
              <m:oMathParaPr>
                <m:jc m:val="center"/>
              </m:oMathParaPr>
              <m:oMath>
                <m:sSub>
                  <m:sSubPr>
                    <m:ctrlPr>
                      <w:rPr>
                        <w:rFonts w:ascii="Cambria Math" w:hAnsi="Cambria Math"/>
                        <w:i/>
                        <w:sz w:val="20"/>
                        <w:lang w:val="en-US"/>
                      </w:rPr>
                    </m:ctrlPr>
                  </m:sSubPr>
                  <m:e>
                    <m:r>
                      <w:rPr>
                        <w:rFonts w:ascii="Cambria Math" w:hAnsi="Cambria Math"/>
                        <w:lang w:val="en-US"/>
                      </w:rPr>
                      <m:t>m</m:t>
                    </m:r>
                  </m:e>
                  <m:sub>
                    <m:r>
                      <m:rPr>
                        <m:sty m:val="p"/>
                      </m:rPr>
                      <w:rPr>
                        <w:rFonts w:ascii="Cambria Math" w:hAnsi="Cambria Math"/>
                        <w:lang w:val="en-US"/>
                      </w:rPr>
                      <m:t>CS</m:t>
                    </m:r>
                  </m:sub>
                </m:sSub>
                <m:r>
                  <w:rPr>
                    <w:rFonts w:ascii="Cambria Math" w:hAnsi="Cambria Math"/>
                    <w:sz w:val="20"/>
                    <w:lang w:val="en-US"/>
                  </w:rPr>
                  <m:t>=0</m:t>
                </m:r>
              </m:oMath>
            </m:oMathPara>
          </w:p>
        </w:tc>
        <w:tc>
          <w:tcPr>
            <w:tcW w:w="1325" w:type="dxa"/>
          </w:tcPr>
          <w:p w14:paraId="79813B10" w14:textId="612FD4AB" w:rsidR="00FB5A86" w:rsidRPr="00B916EC" w:rsidRDefault="00000000" w:rsidP="00FB5A86">
            <w:pPr>
              <w:pStyle w:val="TAL"/>
              <w:jc w:val="center"/>
            </w:pPr>
            <m:oMathPara>
              <m:oMath>
                <m:sSub>
                  <m:sSubPr>
                    <m:ctrlPr>
                      <w:rPr>
                        <w:rFonts w:ascii="Cambria Math" w:hAnsi="Cambria Math"/>
                        <w:i/>
                        <w:sz w:val="20"/>
                        <w:lang w:val="en-US"/>
                      </w:rPr>
                    </m:ctrlPr>
                  </m:sSubPr>
                  <m:e>
                    <m:r>
                      <w:rPr>
                        <w:rFonts w:ascii="Cambria Math" w:hAnsi="Cambria Math"/>
                        <w:lang w:val="en-US"/>
                      </w:rPr>
                      <m:t>m</m:t>
                    </m:r>
                  </m:e>
                  <m:sub>
                    <m:r>
                      <m:rPr>
                        <m:sty m:val="p"/>
                      </m:rPr>
                      <w:rPr>
                        <w:rFonts w:ascii="Cambria Math" w:hAnsi="Cambria Math"/>
                        <w:lang w:val="en-US"/>
                      </w:rPr>
                      <m:t>CS</m:t>
                    </m:r>
                  </m:sub>
                </m:sSub>
                <m:r>
                  <w:rPr>
                    <w:rFonts w:ascii="Cambria Math" w:hAnsi="Cambria Math"/>
                    <w:sz w:val="20"/>
                    <w:lang w:val="en-US"/>
                  </w:rPr>
                  <m:t>=6</m:t>
                </m:r>
              </m:oMath>
            </m:oMathPara>
          </w:p>
        </w:tc>
      </w:tr>
    </w:tbl>
    <w:p w14:paraId="0DAA4260" w14:textId="77777777" w:rsidR="000A4E86" w:rsidRPr="00B916EC" w:rsidRDefault="000A4E86" w:rsidP="000A4E86">
      <w:pPr>
        <w:pStyle w:val="B1"/>
        <w:overflowPunct w:val="0"/>
        <w:autoSpaceDE w:val="0"/>
        <w:autoSpaceDN w:val="0"/>
        <w:adjustRightInd w:val="0"/>
        <w:ind w:left="0" w:firstLine="0"/>
        <w:textAlignment w:val="baseline"/>
        <w:rPr>
          <w:lang w:val="en-US"/>
        </w:rPr>
      </w:pPr>
    </w:p>
    <w:p w14:paraId="57C110A6" w14:textId="77777777" w:rsidR="00670D4D" w:rsidRPr="00B916EC" w:rsidRDefault="00670D4D" w:rsidP="00670D4D">
      <w:pPr>
        <w:pStyle w:val="TH"/>
        <w:rPr>
          <w:rFonts w:cs="Arial"/>
        </w:rPr>
      </w:pPr>
      <w:r w:rsidRPr="00B916EC">
        <w:rPr>
          <w:rFonts w:cs="Arial"/>
        </w:rPr>
        <w:t>Table 9.2.</w:t>
      </w:r>
      <w:r w:rsidR="00234F5B">
        <w:rPr>
          <w:rFonts w:cs="Arial"/>
        </w:rPr>
        <w:t>3</w:t>
      </w:r>
      <w:r w:rsidR="00193F12" w:rsidRPr="00B916EC">
        <w:rPr>
          <w:rFonts w:cs="Arial"/>
        </w:rPr>
        <w:t>-4</w:t>
      </w:r>
      <w:r w:rsidRPr="00B916EC">
        <w:rPr>
          <w:rFonts w:cs="Arial"/>
        </w:rPr>
        <w:t>: Mapping of values for two HARQ-ACK</w:t>
      </w:r>
      <w:r w:rsidR="001D40E2">
        <w:t xml:space="preserve"> information</w:t>
      </w:r>
      <w:r w:rsidRPr="00B916EC">
        <w:rPr>
          <w:rFonts w:cs="Arial"/>
        </w:rPr>
        <w:t xml:space="preserve"> bits to sequences</w:t>
      </w:r>
      <w:r w:rsidR="000A6819">
        <w:rPr>
          <w:rFonts w:cs="Arial"/>
        </w:rPr>
        <w:t xml:space="preserve"> for PUCCH format 0</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2102"/>
        <w:gridCol w:w="1752"/>
        <w:gridCol w:w="1620"/>
        <w:gridCol w:w="1710"/>
        <w:gridCol w:w="1620"/>
      </w:tblGrid>
      <w:tr w:rsidR="00670D4D" w:rsidRPr="00B916EC" w14:paraId="3E0BC1A7" w14:textId="77777777" w:rsidTr="00A21F35">
        <w:trPr>
          <w:cantSplit/>
          <w:jc w:val="center"/>
        </w:trPr>
        <w:tc>
          <w:tcPr>
            <w:tcW w:w="2102" w:type="dxa"/>
            <w:shd w:val="clear" w:color="auto" w:fill="E0E0E0"/>
            <w:vAlign w:val="center"/>
          </w:tcPr>
          <w:p w14:paraId="24A89DDA" w14:textId="77777777" w:rsidR="00670D4D" w:rsidRPr="00B916EC" w:rsidRDefault="00670D4D" w:rsidP="00670D4D">
            <w:pPr>
              <w:pStyle w:val="TAH"/>
              <w:rPr>
                <w:rFonts w:ascii="Times New Roman" w:hAnsi="Times New Roman"/>
                <w:szCs w:val="18"/>
              </w:rPr>
            </w:pPr>
            <w:r w:rsidRPr="00B916EC">
              <w:rPr>
                <w:rFonts w:cs="Arial"/>
                <w:szCs w:val="18"/>
              </w:rPr>
              <w:t>HARQ-ACK Value</w:t>
            </w:r>
          </w:p>
        </w:tc>
        <w:tc>
          <w:tcPr>
            <w:tcW w:w="1752" w:type="dxa"/>
            <w:shd w:val="clear" w:color="auto" w:fill="E0E0E0"/>
            <w:vAlign w:val="center"/>
          </w:tcPr>
          <w:p w14:paraId="73BC7D19" w14:textId="77777777" w:rsidR="00670D4D" w:rsidRPr="00B916EC" w:rsidRDefault="00670D4D" w:rsidP="00A21F35">
            <w:pPr>
              <w:pStyle w:val="TAH"/>
              <w:rPr>
                <w:rFonts w:ascii="Times New Roman" w:hAnsi="Times New Roman"/>
                <w:sz w:val="20"/>
              </w:rPr>
            </w:pPr>
            <w:r w:rsidRPr="00B916EC">
              <w:rPr>
                <w:rFonts w:ascii="Times New Roman" w:hAnsi="Times New Roman"/>
                <w:sz w:val="20"/>
              </w:rPr>
              <w:t>{</w:t>
            </w:r>
            <w:r w:rsidR="00A21F35" w:rsidRPr="00B916EC">
              <w:rPr>
                <w:rFonts w:ascii="Times New Roman" w:hAnsi="Times New Roman"/>
                <w:sz w:val="20"/>
              </w:rPr>
              <w:t>0</w:t>
            </w:r>
            <w:r w:rsidRPr="00B916EC">
              <w:rPr>
                <w:rFonts w:ascii="Times New Roman" w:hAnsi="Times New Roman"/>
                <w:sz w:val="20"/>
              </w:rPr>
              <w:t xml:space="preserve">, </w:t>
            </w:r>
            <w:r w:rsidR="00A21F35" w:rsidRPr="00B916EC">
              <w:rPr>
                <w:rFonts w:ascii="Times New Roman" w:hAnsi="Times New Roman"/>
                <w:sz w:val="20"/>
              </w:rPr>
              <w:t>0</w:t>
            </w:r>
            <w:r w:rsidRPr="00B916EC">
              <w:rPr>
                <w:rFonts w:ascii="Times New Roman" w:hAnsi="Times New Roman"/>
                <w:sz w:val="20"/>
              </w:rPr>
              <w:t>}</w:t>
            </w:r>
          </w:p>
        </w:tc>
        <w:tc>
          <w:tcPr>
            <w:tcW w:w="1620" w:type="dxa"/>
            <w:shd w:val="clear" w:color="auto" w:fill="E0E0E0"/>
          </w:tcPr>
          <w:p w14:paraId="21181E2C" w14:textId="77777777" w:rsidR="00670D4D" w:rsidRPr="00B916EC" w:rsidRDefault="00670D4D" w:rsidP="00A21F35">
            <w:pPr>
              <w:pStyle w:val="TAH"/>
              <w:rPr>
                <w:rFonts w:ascii="Times New Roman" w:hAnsi="Times New Roman"/>
                <w:sz w:val="20"/>
              </w:rPr>
            </w:pPr>
            <w:r w:rsidRPr="00B916EC">
              <w:rPr>
                <w:rFonts w:ascii="Times New Roman" w:hAnsi="Times New Roman"/>
                <w:sz w:val="20"/>
              </w:rPr>
              <w:t>{</w:t>
            </w:r>
            <w:r w:rsidR="00A21F35" w:rsidRPr="00B916EC">
              <w:rPr>
                <w:rFonts w:ascii="Times New Roman" w:hAnsi="Times New Roman"/>
                <w:sz w:val="20"/>
              </w:rPr>
              <w:t>0</w:t>
            </w:r>
            <w:r w:rsidRPr="00B916EC">
              <w:rPr>
                <w:rFonts w:ascii="Times New Roman" w:hAnsi="Times New Roman"/>
                <w:sz w:val="20"/>
              </w:rPr>
              <w:t xml:space="preserve">, </w:t>
            </w:r>
            <w:r w:rsidR="00A21F35" w:rsidRPr="00B916EC">
              <w:rPr>
                <w:rFonts w:ascii="Times New Roman" w:hAnsi="Times New Roman"/>
                <w:sz w:val="20"/>
              </w:rPr>
              <w:t>1</w:t>
            </w:r>
            <w:r w:rsidRPr="00B916EC">
              <w:rPr>
                <w:rFonts w:ascii="Times New Roman" w:hAnsi="Times New Roman"/>
                <w:sz w:val="20"/>
              </w:rPr>
              <w:t>}</w:t>
            </w:r>
          </w:p>
        </w:tc>
        <w:tc>
          <w:tcPr>
            <w:tcW w:w="1710" w:type="dxa"/>
            <w:shd w:val="clear" w:color="auto" w:fill="E0E0E0"/>
            <w:vAlign w:val="center"/>
          </w:tcPr>
          <w:p w14:paraId="354A3BA7" w14:textId="77777777" w:rsidR="00670D4D" w:rsidRPr="00B916EC" w:rsidRDefault="00670D4D" w:rsidP="00A21F35">
            <w:pPr>
              <w:pStyle w:val="TAH"/>
              <w:rPr>
                <w:rFonts w:ascii="Times New Roman" w:hAnsi="Times New Roman"/>
                <w:sz w:val="20"/>
              </w:rPr>
            </w:pPr>
            <w:r w:rsidRPr="00B916EC">
              <w:rPr>
                <w:rFonts w:ascii="Times New Roman" w:hAnsi="Times New Roman"/>
                <w:sz w:val="20"/>
              </w:rPr>
              <w:t>{</w:t>
            </w:r>
            <w:r w:rsidR="00A21F35" w:rsidRPr="00B916EC">
              <w:rPr>
                <w:rFonts w:ascii="Times New Roman" w:hAnsi="Times New Roman"/>
                <w:sz w:val="20"/>
              </w:rPr>
              <w:t>1</w:t>
            </w:r>
            <w:r w:rsidRPr="00B916EC">
              <w:rPr>
                <w:rFonts w:ascii="Times New Roman" w:hAnsi="Times New Roman"/>
                <w:sz w:val="20"/>
              </w:rPr>
              <w:t xml:space="preserve">, </w:t>
            </w:r>
            <w:r w:rsidR="00A21F35" w:rsidRPr="00B916EC">
              <w:rPr>
                <w:rFonts w:ascii="Times New Roman" w:hAnsi="Times New Roman"/>
                <w:sz w:val="20"/>
              </w:rPr>
              <w:t>1</w:t>
            </w:r>
            <w:r w:rsidRPr="00B916EC">
              <w:rPr>
                <w:rFonts w:ascii="Times New Roman" w:hAnsi="Times New Roman"/>
                <w:sz w:val="20"/>
              </w:rPr>
              <w:t>}</w:t>
            </w:r>
          </w:p>
        </w:tc>
        <w:tc>
          <w:tcPr>
            <w:tcW w:w="1620" w:type="dxa"/>
            <w:shd w:val="clear" w:color="auto" w:fill="E0E0E0"/>
          </w:tcPr>
          <w:p w14:paraId="7BDF3BF3" w14:textId="77777777" w:rsidR="00670D4D" w:rsidRPr="00B916EC" w:rsidRDefault="00670D4D" w:rsidP="00A21F35">
            <w:pPr>
              <w:pStyle w:val="TAH"/>
              <w:rPr>
                <w:rFonts w:ascii="Times New Roman" w:hAnsi="Times New Roman"/>
                <w:sz w:val="20"/>
              </w:rPr>
            </w:pPr>
            <w:r w:rsidRPr="00B916EC">
              <w:rPr>
                <w:rFonts w:ascii="Times New Roman" w:hAnsi="Times New Roman"/>
                <w:sz w:val="20"/>
              </w:rPr>
              <w:t>{</w:t>
            </w:r>
            <w:r w:rsidR="00A21F35" w:rsidRPr="00B916EC">
              <w:rPr>
                <w:rFonts w:ascii="Times New Roman" w:hAnsi="Times New Roman"/>
                <w:sz w:val="20"/>
              </w:rPr>
              <w:t>1</w:t>
            </w:r>
            <w:r w:rsidRPr="00B916EC">
              <w:rPr>
                <w:rFonts w:ascii="Times New Roman" w:hAnsi="Times New Roman"/>
                <w:sz w:val="20"/>
              </w:rPr>
              <w:t xml:space="preserve">, </w:t>
            </w:r>
            <w:r w:rsidR="00A21F35" w:rsidRPr="00B916EC">
              <w:rPr>
                <w:rFonts w:ascii="Times New Roman" w:hAnsi="Times New Roman"/>
                <w:sz w:val="20"/>
              </w:rPr>
              <w:t>0</w:t>
            </w:r>
            <w:r w:rsidRPr="00B916EC">
              <w:rPr>
                <w:rFonts w:ascii="Times New Roman" w:hAnsi="Times New Roman"/>
                <w:sz w:val="20"/>
              </w:rPr>
              <w:t>}</w:t>
            </w:r>
          </w:p>
        </w:tc>
      </w:tr>
      <w:tr w:rsidR="00FB5A86" w:rsidRPr="00B916EC" w14:paraId="2F7C30F0" w14:textId="77777777" w:rsidTr="00A21F35">
        <w:trPr>
          <w:cantSplit/>
          <w:jc w:val="center"/>
        </w:trPr>
        <w:tc>
          <w:tcPr>
            <w:tcW w:w="2102" w:type="dxa"/>
            <w:vAlign w:val="center"/>
          </w:tcPr>
          <w:p w14:paraId="6410FE8E" w14:textId="77777777" w:rsidR="00FB5A86" w:rsidRPr="00B916EC" w:rsidRDefault="00FB5A86" w:rsidP="00FB5A86">
            <w:pPr>
              <w:pStyle w:val="TAC"/>
              <w:rPr>
                <w:b/>
              </w:rPr>
            </w:pPr>
            <w:r w:rsidRPr="00B916EC">
              <w:rPr>
                <w:b/>
              </w:rPr>
              <w:t>Sequence cyclic shift</w:t>
            </w:r>
          </w:p>
        </w:tc>
        <w:tc>
          <w:tcPr>
            <w:tcW w:w="1752" w:type="dxa"/>
            <w:vAlign w:val="center"/>
          </w:tcPr>
          <w:p w14:paraId="7B027416" w14:textId="0F8EA482" w:rsidR="00FB5A86" w:rsidRPr="00B916EC" w:rsidRDefault="00000000" w:rsidP="00FB5A86">
            <w:pPr>
              <w:pStyle w:val="TAL"/>
              <w:jc w:val="center"/>
            </w:pPr>
            <m:oMathPara>
              <m:oMath>
                <m:sSub>
                  <m:sSubPr>
                    <m:ctrlPr>
                      <w:rPr>
                        <w:rFonts w:ascii="Cambria Math" w:hAnsi="Cambria Math"/>
                        <w:i/>
                        <w:sz w:val="20"/>
                        <w:lang w:val="en-US"/>
                      </w:rPr>
                    </m:ctrlPr>
                  </m:sSubPr>
                  <m:e>
                    <m:r>
                      <w:rPr>
                        <w:rFonts w:ascii="Cambria Math" w:hAnsi="Cambria Math"/>
                        <w:lang w:val="en-US"/>
                      </w:rPr>
                      <m:t>m</m:t>
                    </m:r>
                  </m:e>
                  <m:sub>
                    <m:r>
                      <m:rPr>
                        <m:sty m:val="p"/>
                      </m:rPr>
                      <w:rPr>
                        <w:rFonts w:ascii="Cambria Math" w:hAnsi="Cambria Math"/>
                        <w:lang w:val="en-US"/>
                      </w:rPr>
                      <m:t>CS</m:t>
                    </m:r>
                  </m:sub>
                </m:sSub>
                <m:r>
                  <w:rPr>
                    <w:rFonts w:ascii="Cambria Math" w:hAnsi="Cambria Math"/>
                    <w:sz w:val="20"/>
                    <w:lang w:val="en-US"/>
                  </w:rPr>
                  <m:t>=0</m:t>
                </m:r>
              </m:oMath>
            </m:oMathPara>
          </w:p>
        </w:tc>
        <w:tc>
          <w:tcPr>
            <w:tcW w:w="1620" w:type="dxa"/>
          </w:tcPr>
          <w:p w14:paraId="282C5C6A" w14:textId="6E49B882" w:rsidR="00FB5A86" w:rsidRPr="00B916EC" w:rsidRDefault="00000000" w:rsidP="00FB5A86">
            <w:pPr>
              <w:pStyle w:val="TAL"/>
              <w:jc w:val="center"/>
            </w:pPr>
            <m:oMathPara>
              <m:oMath>
                <m:sSub>
                  <m:sSubPr>
                    <m:ctrlPr>
                      <w:rPr>
                        <w:rFonts w:ascii="Cambria Math" w:hAnsi="Cambria Math"/>
                        <w:i/>
                        <w:sz w:val="20"/>
                        <w:lang w:val="en-US"/>
                      </w:rPr>
                    </m:ctrlPr>
                  </m:sSubPr>
                  <m:e>
                    <m:r>
                      <w:rPr>
                        <w:rFonts w:ascii="Cambria Math" w:hAnsi="Cambria Math"/>
                        <w:lang w:val="en-US"/>
                      </w:rPr>
                      <m:t>m</m:t>
                    </m:r>
                  </m:e>
                  <m:sub>
                    <m:r>
                      <m:rPr>
                        <m:sty m:val="p"/>
                      </m:rPr>
                      <w:rPr>
                        <w:rFonts w:ascii="Cambria Math" w:hAnsi="Cambria Math"/>
                        <w:lang w:val="en-US"/>
                      </w:rPr>
                      <m:t>CS</m:t>
                    </m:r>
                  </m:sub>
                </m:sSub>
                <m:r>
                  <w:rPr>
                    <w:rFonts w:ascii="Cambria Math" w:hAnsi="Cambria Math"/>
                    <w:sz w:val="20"/>
                    <w:lang w:val="en-US"/>
                  </w:rPr>
                  <m:t>=3</m:t>
                </m:r>
              </m:oMath>
            </m:oMathPara>
          </w:p>
        </w:tc>
        <w:tc>
          <w:tcPr>
            <w:tcW w:w="1710" w:type="dxa"/>
            <w:vAlign w:val="center"/>
          </w:tcPr>
          <w:p w14:paraId="48E2220D" w14:textId="1D3856A7" w:rsidR="00FB5A86" w:rsidRPr="00B916EC" w:rsidRDefault="00000000" w:rsidP="00FB5A86">
            <w:pPr>
              <w:pStyle w:val="TAL"/>
              <w:jc w:val="center"/>
            </w:pPr>
            <m:oMathPara>
              <m:oMath>
                <m:sSub>
                  <m:sSubPr>
                    <m:ctrlPr>
                      <w:rPr>
                        <w:rFonts w:ascii="Cambria Math" w:hAnsi="Cambria Math"/>
                        <w:i/>
                        <w:sz w:val="20"/>
                        <w:lang w:val="en-US"/>
                      </w:rPr>
                    </m:ctrlPr>
                  </m:sSubPr>
                  <m:e>
                    <m:r>
                      <w:rPr>
                        <w:rFonts w:ascii="Cambria Math" w:hAnsi="Cambria Math"/>
                        <w:lang w:val="en-US"/>
                      </w:rPr>
                      <m:t>m</m:t>
                    </m:r>
                  </m:e>
                  <m:sub>
                    <m:r>
                      <m:rPr>
                        <m:sty m:val="p"/>
                      </m:rPr>
                      <w:rPr>
                        <w:rFonts w:ascii="Cambria Math" w:hAnsi="Cambria Math"/>
                        <w:lang w:val="en-US"/>
                      </w:rPr>
                      <m:t>CS</m:t>
                    </m:r>
                  </m:sub>
                </m:sSub>
                <m:r>
                  <w:rPr>
                    <w:rFonts w:ascii="Cambria Math" w:hAnsi="Cambria Math"/>
                    <w:sz w:val="20"/>
                    <w:lang w:val="en-US"/>
                  </w:rPr>
                  <m:t>=6</m:t>
                </m:r>
              </m:oMath>
            </m:oMathPara>
          </w:p>
        </w:tc>
        <w:tc>
          <w:tcPr>
            <w:tcW w:w="1620" w:type="dxa"/>
          </w:tcPr>
          <w:p w14:paraId="26413ADE" w14:textId="15610F39" w:rsidR="00FB5A86" w:rsidRPr="00B916EC" w:rsidRDefault="00000000" w:rsidP="00FB5A86">
            <w:pPr>
              <w:pStyle w:val="TAL"/>
              <w:jc w:val="center"/>
            </w:pPr>
            <m:oMathPara>
              <m:oMath>
                <m:sSub>
                  <m:sSubPr>
                    <m:ctrlPr>
                      <w:rPr>
                        <w:rFonts w:ascii="Cambria Math" w:hAnsi="Cambria Math"/>
                        <w:i/>
                        <w:sz w:val="20"/>
                        <w:lang w:val="en-US"/>
                      </w:rPr>
                    </m:ctrlPr>
                  </m:sSubPr>
                  <m:e>
                    <m:r>
                      <w:rPr>
                        <w:rFonts w:ascii="Cambria Math" w:hAnsi="Cambria Math"/>
                        <w:lang w:val="en-US"/>
                      </w:rPr>
                      <m:t>m</m:t>
                    </m:r>
                  </m:e>
                  <m:sub>
                    <m:r>
                      <m:rPr>
                        <m:sty m:val="p"/>
                      </m:rPr>
                      <w:rPr>
                        <w:rFonts w:ascii="Cambria Math" w:hAnsi="Cambria Math"/>
                        <w:lang w:val="en-US"/>
                      </w:rPr>
                      <m:t>CS</m:t>
                    </m:r>
                  </m:sub>
                </m:sSub>
                <m:r>
                  <w:rPr>
                    <w:rFonts w:ascii="Cambria Math" w:hAnsi="Cambria Math"/>
                    <w:sz w:val="20"/>
                    <w:lang w:val="en-US"/>
                  </w:rPr>
                  <m:t>=9</m:t>
                </m:r>
              </m:oMath>
            </m:oMathPara>
          </w:p>
        </w:tc>
      </w:tr>
    </w:tbl>
    <w:p w14:paraId="4A6E3C4E" w14:textId="77777777" w:rsidR="001C3C91" w:rsidRPr="00B916EC" w:rsidRDefault="001C3C91" w:rsidP="003E4990">
      <w:pPr>
        <w:rPr>
          <w:lang w:val="en-US"/>
        </w:rPr>
      </w:pPr>
    </w:p>
    <w:p w14:paraId="020C635E" w14:textId="0207C193" w:rsidR="00375708" w:rsidRDefault="00375708" w:rsidP="00375708">
      <w:r w:rsidRPr="00B916EC">
        <w:rPr>
          <w:lang w:val="en-US"/>
        </w:rPr>
        <w:t>If a UE transmi</w:t>
      </w:r>
      <w:r>
        <w:rPr>
          <w:lang w:val="en-US"/>
        </w:rPr>
        <w:t>ts a PUCCH with HARQ-ACK information using PUCCH format 1</w:t>
      </w:r>
      <w:r w:rsidRPr="00B916EC">
        <w:rPr>
          <w:lang w:val="en-US"/>
        </w:rPr>
        <w:t xml:space="preserve">, </w:t>
      </w:r>
      <w:r>
        <w:rPr>
          <w:lang w:val="en-US"/>
        </w:rPr>
        <w:t>the UE is provided</w:t>
      </w:r>
      <w:r w:rsidRPr="00B916EC">
        <w:rPr>
          <w:lang w:val="en-US"/>
        </w:rPr>
        <w:t xml:space="preserve"> </w:t>
      </w:r>
      <w:r>
        <w:rPr>
          <w:lang w:val="en-US"/>
        </w:rPr>
        <w:t xml:space="preserve">a </w:t>
      </w:r>
      <w:r w:rsidRPr="00B916EC">
        <w:rPr>
          <w:lang w:val="en-US"/>
        </w:rPr>
        <w:t>value</w:t>
      </w:r>
      <w:r>
        <w:rPr>
          <w:lang w:val="en-US"/>
        </w:rPr>
        <w:t xml:space="preserve"> for </w:t>
      </w:r>
      <w:r w:rsidR="00000000">
        <w:rPr>
          <w:position w:val="-10"/>
        </w:rPr>
        <w:pict w14:anchorId="2E713196">
          <v:shape id="_x0000_i1189" type="#_x0000_t75" style="width:14.25pt;height:15.75pt">
            <v:imagedata r:id="rId108" o:title=""/>
          </v:shape>
        </w:pict>
      </w:r>
      <w:r>
        <w:t xml:space="preserve"> </w:t>
      </w:r>
      <w:r w:rsidRPr="00B916EC">
        <w:t xml:space="preserve">by </w:t>
      </w:r>
      <w:r w:rsidRPr="00B916EC">
        <w:rPr>
          <w:i/>
          <w:lang w:val="en-US"/>
        </w:rPr>
        <w:t>initial</w:t>
      </w:r>
      <w:r>
        <w:rPr>
          <w:i/>
          <w:lang w:val="en-US"/>
        </w:rPr>
        <w:t>C</w:t>
      </w:r>
      <w:r w:rsidRPr="00B916EC">
        <w:rPr>
          <w:i/>
          <w:lang w:val="en-US"/>
        </w:rPr>
        <w:t>yclic</w:t>
      </w:r>
      <w:r>
        <w:rPr>
          <w:i/>
          <w:lang w:val="en-US"/>
        </w:rPr>
        <w:t>S</w:t>
      </w:r>
      <w:r w:rsidRPr="00B916EC">
        <w:rPr>
          <w:i/>
          <w:lang w:val="en-US"/>
        </w:rPr>
        <w:t>hift</w:t>
      </w:r>
      <w:r w:rsidRPr="00B916EC">
        <w:rPr>
          <w:lang w:val="en-US"/>
        </w:rPr>
        <w:t xml:space="preserve"> of </w:t>
      </w:r>
      <w:r w:rsidRPr="00FD417D">
        <w:rPr>
          <w:i/>
        </w:rPr>
        <w:t>PUCCH-format</w:t>
      </w:r>
      <w:r>
        <w:rPr>
          <w:i/>
        </w:rPr>
        <w:t>1</w:t>
      </w:r>
      <w:r w:rsidR="00320B8D">
        <w:rPr>
          <w:i/>
        </w:rPr>
        <w:t xml:space="preserve"> </w:t>
      </w:r>
      <w:r w:rsidR="00320B8D">
        <w:t>or</w:t>
      </w:r>
      <w:r w:rsidR="00320B8D" w:rsidRPr="00B916EC">
        <w:t xml:space="preserve">, </w:t>
      </w:r>
      <w:r w:rsidR="00320B8D">
        <w:t xml:space="preserve">if </w:t>
      </w:r>
      <w:r w:rsidR="00320B8D">
        <w:rPr>
          <w:i/>
          <w:lang w:val="en-US"/>
        </w:rPr>
        <w:t>initialCyclicShift</w:t>
      </w:r>
      <w:r w:rsidR="00320B8D" w:rsidRPr="00376D4F">
        <w:t xml:space="preserve"> is </w:t>
      </w:r>
      <w:r w:rsidR="00320B8D">
        <w:t xml:space="preserve">not </w:t>
      </w:r>
      <w:r w:rsidR="00320B8D" w:rsidRPr="00376D4F">
        <w:t>provided</w:t>
      </w:r>
      <w:r w:rsidR="00320B8D">
        <w:t>,</w:t>
      </w:r>
      <w:r w:rsidR="00320B8D" w:rsidRPr="00376D4F">
        <w:t xml:space="preserve"> by the initi</w:t>
      </w:r>
      <w:r w:rsidR="00320B8D">
        <w:t xml:space="preserve">al cyclic shift index as described </w:t>
      </w:r>
      <w:r w:rsidR="006F5F9E">
        <w:t>in clause</w:t>
      </w:r>
      <w:r w:rsidR="00320B8D">
        <w:t xml:space="preserve"> 9.2.1</w:t>
      </w:r>
      <w:r w:rsidRPr="00897416">
        <w:t>.</w:t>
      </w:r>
    </w:p>
    <w:p w14:paraId="304CB742" w14:textId="7CE0445E" w:rsidR="00375708" w:rsidRDefault="00375708" w:rsidP="00375708">
      <w:pPr>
        <w:rPr>
          <w:lang w:val="en-US"/>
        </w:rPr>
      </w:pPr>
      <w:r w:rsidRPr="00B916EC">
        <w:rPr>
          <w:lang w:val="en-US"/>
        </w:rPr>
        <w:t>If a UE transmits</w:t>
      </w:r>
      <w:r>
        <w:rPr>
          <w:lang w:val="en-US"/>
        </w:rPr>
        <w:t xml:space="preserve"> a PUCCH with</w:t>
      </w:r>
      <w:r w:rsidRPr="00B916EC">
        <w:rPr>
          <w:lang w:val="en-US"/>
        </w:rPr>
        <w:t xml:space="preserve"> </w:t>
      </w:r>
      <m:oMath>
        <m:sSub>
          <m:sSubPr>
            <m:ctrlPr>
              <w:rPr>
                <w:rFonts w:ascii="Cambria Math" w:hAnsi="Cambria Math"/>
                <w:i/>
                <w:lang w:val="en-US"/>
              </w:rPr>
            </m:ctrlPr>
          </m:sSubPr>
          <m:e>
            <m:r>
              <w:rPr>
                <w:rFonts w:ascii="Cambria Math" w:hAnsi="Cambria Math"/>
                <w:lang w:val="en-US"/>
              </w:rPr>
              <m:t>O</m:t>
            </m:r>
          </m:e>
          <m:sub>
            <m:r>
              <m:rPr>
                <m:sty m:val="p"/>
              </m:rPr>
              <w:rPr>
                <w:rFonts w:ascii="Cambria Math" w:hAnsi="Cambria Math"/>
                <w:lang w:val="en-US"/>
              </w:rPr>
              <m:t>ACK</m:t>
            </m:r>
          </m:sub>
        </m:sSub>
      </m:oMath>
      <w:r>
        <w:t xml:space="preserve"> </w:t>
      </w:r>
      <w:r w:rsidRPr="00B916EC">
        <w:rPr>
          <w:lang w:val="en-US"/>
        </w:rPr>
        <w:t>HARQ-ACK</w:t>
      </w:r>
      <w:r w:rsidRPr="000A6819">
        <w:rPr>
          <w:lang w:val="en-US"/>
        </w:rPr>
        <w:t xml:space="preserve"> </w:t>
      </w:r>
      <w:r>
        <w:rPr>
          <w:lang w:val="en-US"/>
        </w:rPr>
        <w:t>information</w:t>
      </w:r>
      <w:r w:rsidRPr="00B916EC">
        <w:rPr>
          <w:lang w:val="en-US"/>
        </w:rPr>
        <w:t xml:space="preserve"> bits and </w:t>
      </w:r>
      <m:oMath>
        <m:sSub>
          <m:sSubPr>
            <m:ctrlPr>
              <w:rPr>
                <w:rFonts w:ascii="Cambria Math" w:hAnsi="Cambria Math"/>
                <w:i/>
                <w:lang w:val="en-US"/>
              </w:rPr>
            </m:ctrlPr>
          </m:sSubPr>
          <m:e>
            <m:r>
              <w:rPr>
                <w:rFonts w:ascii="Cambria Math" w:hAnsi="Cambria Math"/>
                <w:lang w:val="en-US"/>
              </w:rPr>
              <m:t>O</m:t>
            </m:r>
          </m:e>
          <m:sub>
            <m:r>
              <m:rPr>
                <m:sty m:val="p"/>
              </m:rPr>
              <w:rPr>
                <w:rFonts w:ascii="Cambria Math" w:hAnsi="Cambria Math"/>
                <w:lang w:val="en-US"/>
              </w:rPr>
              <m:t>CRC</m:t>
            </m:r>
          </m:sub>
        </m:sSub>
      </m:oMath>
      <w:r w:rsidRPr="00B916EC">
        <w:rPr>
          <w:lang w:val="en-US"/>
        </w:rPr>
        <w:t xml:space="preserve"> bits using PUCCH format 2 or PUCCH format 3</w:t>
      </w:r>
      <w:r>
        <w:rPr>
          <w:lang w:val="en-US"/>
        </w:rPr>
        <w:t xml:space="preserve"> in a PUCCH resource that includes </w:t>
      </w:r>
      <m:oMath>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t>
            </m:r>
          </m:sub>
          <m:sup>
            <m:r>
              <m:rPr>
                <m:nor/>
              </m:rPr>
              <w:rPr>
                <w:rFonts w:ascii="Cambria Math"/>
              </w:rPr>
              <m:t>PUCCH</m:t>
            </m:r>
          </m:sup>
        </m:sSubSup>
      </m:oMath>
      <w:r>
        <w:rPr>
          <w:lang w:val="en-US"/>
        </w:rPr>
        <w:t xml:space="preserve"> PRBs</w:t>
      </w:r>
      <w:r w:rsidRPr="00B916EC">
        <w:rPr>
          <w:lang w:val="en-US"/>
        </w:rPr>
        <w:t xml:space="preserve">, the UE determines a number of PRBs </w:t>
      </w:r>
      <m:oMath>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RB,min</m:t>
            </m:r>
          </m:sub>
          <m:sup>
            <m:r>
              <m:rPr>
                <m:nor/>
              </m:rPr>
              <w:rPr>
                <w:rFonts w:ascii="Cambria Math"/>
              </w:rPr>
              <m:t>PUCCH</m:t>
            </m:r>
          </m:sup>
        </m:sSubSup>
      </m:oMath>
      <w:r w:rsidRPr="00B916EC">
        <w:rPr>
          <w:lang w:val="en-US"/>
        </w:rPr>
        <w:t xml:space="preserve"> for the PUCCH transmission to be the minimum number of PRBs, that is smaller than or equal to a number of PRBs </w:t>
      </w:r>
      <m:oMath>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t>
            </m:r>
          </m:sub>
          <m:sup>
            <m:r>
              <m:rPr>
                <m:nor/>
              </m:rPr>
              <w:rPr>
                <w:rFonts w:ascii="Cambria Math"/>
              </w:rPr>
              <m:t>PUCCH</m:t>
            </m:r>
          </m:sup>
        </m:sSubSup>
      </m:oMath>
      <w:r>
        <w:t xml:space="preserve"> </w:t>
      </w:r>
      <w:r w:rsidRPr="00B916EC">
        <w:rPr>
          <w:lang w:val="en-US"/>
        </w:rPr>
        <w:t xml:space="preserve">provided respectively by </w:t>
      </w:r>
      <w:r w:rsidRPr="00FD417D">
        <w:rPr>
          <w:i/>
        </w:rPr>
        <w:t>nrofPRBs</w:t>
      </w:r>
      <w:r w:rsidRPr="00B916EC">
        <w:rPr>
          <w:lang w:val="en-US"/>
        </w:rPr>
        <w:t xml:space="preserve"> </w:t>
      </w:r>
      <w:r>
        <w:rPr>
          <w:lang w:val="en-US"/>
        </w:rPr>
        <w:t xml:space="preserve">of </w:t>
      </w:r>
      <w:r>
        <w:rPr>
          <w:i/>
        </w:rPr>
        <w:t xml:space="preserve">PUCCH-format2 </w:t>
      </w:r>
      <w:r w:rsidRPr="00B916EC">
        <w:rPr>
          <w:lang w:val="en-US"/>
        </w:rPr>
        <w:t xml:space="preserve">or </w:t>
      </w:r>
      <w:r w:rsidRPr="00FD417D">
        <w:rPr>
          <w:i/>
        </w:rPr>
        <w:t>nrofPRBs</w:t>
      </w:r>
      <w:r w:rsidRPr="00B916EC">
        <w:rPr>
          <w:lang w:val="en-US"/>
        </w:rPr>
        <w:t xml:space="preserve"> </w:t>
      </w:r>
      <w:r>
        <w:rPr>
          <w:lang w:val="en-US"/>
        </w:rPr>
        <w:t xml:space="preserve">of </w:t>
      </w:r>
      <w:r>
        <w:rPr>
          <w:i/>
        </w:rPr>
        <w:t>PUCCH-format3</w:t>
      </w:r>
      <w:r w:rsidRPr="00B916EC">
        <w:rPr>
          <w:lang w:val="en-US"/>
        </w:rPr>
        <w:t xml:space="preserve"> and start from the first PRB from the number of PRBs, that results to </w:t>
      </w:r>
      <m:oMath>
        <m:d>
          <m:dPr>
            <m:ctrlPr>
              <w:rPr>
                <w:rFonts w:ascii="Cambria Math" w:hAnsi="Cambria Math"/>
                <w:i/>
              </w:rPr>
            </m:ctrlPr>
          </m:dPr>
          <m:e>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r>
              <w:rPr>
                <w:rFonts w:ascii="Cambria Math"/>
              </w:rPr>
              <m:t>+</m:t>
            </m:r>
            <m:sSub>
              <m:sSubPr>
                <m:ctrlPr>
                  <w:rPr>
                    <w:rFonts w:ascii="Cambria Math" w:hAnsi="Cambria Math"/>
                    <w:i/>
                  </w:rPr>
                </m:ctrlPr>
              </m:sSubPr>
              <m:e>
                <m:r>
                  <w:rPr>
                    <w:rFonts w:ascii="Cambria Math"/>
                  </w:rPr>
                  <m:t>O</m:t>
                </m:r>
              </m:e>
              <m:sub>
                <m:r>
                  <m:rPr>
                    <m:nor/>
                  </m:rPr>
                  <w:rPr>
                    <w:rFonts w:ascii="Cambria Math"/>
                  </w:rPr>
                  <m:t>CRC</m:t>
                </m:r>
                <m:ctrlPr>
                  <w:rPr>
                    <w:rFonts w:ascii="Cambria Math" w:hAnsi="Cambria Math"/>
                  </w:rPr>
                </m:ctrlPr>
              </m:sub>
            </m:sSub>
          </m:e>
        </m:d>
        <m:r>
          <w:rPr>
            <w:rFonts w:ascii="Cambria Math"/>
          </w:rPr>
          <m:t>≤</m:t>
        </m:r>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RB,min</m:t>
            </m:r>
          </m:sub>
          <m:sup>
            <m:r>
              <m:rPr>
                <m:nor/>
              </m:rPr>
              <w:rPr>
                <w:rFonts w:ascii="Cambria Math"/>
              </w:rPr>
              <m:t>PUCCH</m:t>
            </m:r>
          </m:sup>
        </m:sSubSup>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sc,ctrl</m:t>
            </m:r>
            <m:ctrlPr>
              <w:rPr>
                <w:rFonts w:ascii="Cambria Math" w:hAnsi="Cambria Math"/>
              </w:rPr>
            </m:ctrlPr>
          </m:sub>
          <m:sup>
            <m:r>
              <m:rPr>
                <m:nor/>
              </m:rPr>
              <w:rPr>
                <w:rFonts w:ascii="Cambria Math"/>
              </w:rPr>
              <m:t>RB</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symb-UCI</m:t>
            </m:r>
            <m:ctrlPr>
              <w:rPr>
                <w:rFonts w:ascii="Cambria Math" w:hAnsi="Cambria Math"/>
              </w:rPr>
            </m:ctrlPr>
          </m:sub>
          <m:sup>
            <m:r>
              <m:rPr>
                <m:nor/>
              </m:rPr>
              <w:rPr>
                <w:rFonts w:ascii="Cambria Math"/>
              </w:rPr>
              <m:t>PUCCH</m:t>
            </m:r>
            <m:ctrlPr>
              <w:rPr>
                <w:rFonts w:ascii="Cambria Math" w:hAnsi="Cambria Math"/>
              </w:rPr>
            </m:ctrlPr>
          </m:sup>
        </m:sSubSup>
        <m:r>
          <w:rPr>
            <w:rFonts w:ascii="Cambria Math" w:hAnsi="Cambria Math" w:cs="Cambria Math"/>
          </w:rPr>
          <m:t>⋅</m:t>
        </m:r>
        <m:sSub>
          <m:sSubPr>
            <m:ctrlPr>
              <w:rPr>
                <w:rFonts w:ascii="Cambria Math" w:hAnsi="Cambria Math"/>
                <w:i/>
              </w:rPr>
            </m:ctrlPr>
          </m:sSubPr>
          <m:e>
            <m:r>
              <w:rPr>
                <w:rFonts w:ascii="Cambria Math"/>
              </w:rPr>
              <m:t>Q</m:t>
            </m:r>
          </m:e>
          <m:sub>
            <m:r>
              <w:rPr>
                <w:rFonts w:ascii="Cambria Math"/>
              </w:rPr>
              <m:t>m</m:t>
            </m:r>
          </m:sub>
        </m:sSub>
        <m:r>
          <w:rPr>
            <w:rFonts w:ascii="Cambria Math" w:hAnsi="Cambria Math" w:cs="Cambria Math"/>
          </w:rPr>
          <m:t>⋅</m:t>
        </m:r>
        <m:r>
          <w:rPr>
            <w:rFonts w:ascii="Cambria Math"/>
          </w:rPr>
          <m:t>r</m:t>
        </m:r>
      </m:oMath>
      <w:r w:rsidRPr="00B916EC">
        <w:rPr>
          <w:lang w:val="en-US"/>
        </w:rPr>
        <w:t xml:space="preserve"> and, if </w:t>
      </w:r>
      <m:oMath>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t>
            </m:r>
          </m:sub>
          <m:sup>
            <m:r>
              <m:rPr>
                <m:nor/>
              </m:rPr>
              <w:rPr>
                <w:rFonts w:ascii="Cambria Math"/>
              </w:rPr>
              <m:t>PUCCH</m:t>
            </m:r>
          </m:sup>
        </m:sSubSup>
        <m:r>
          <w:rPr>
            <w:rFonts w:ascii="Cambria Math" w:hAnsi="Cambria Math"/>
            <w:lang w:val="en-US"/>
          </w:rPr>
          <m:t>&gt;1</m:t>
        </m:r>
      </m:oMath>
      <w:r w:rsidRPr="00B916EC">
        <w:rPr>
          <w:lang w:val="en-US"/>
        </w:rPr>
        <w:t xml:space="preserve">, </w:t>
      </w:r>
      <m:oMath>
        <m:d>
          <m:dPr>
            <m:ctrlPr>
              <w:rPr>
                <w:rFonts w:ascii="Cambria Math" w:hAnsi="Cambria Math"/>
                <w:i/>
              </w:rPr>
            </m:ctrlPr>
          </m:dPr>
          <m:e>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r>
              <w:rPr>
                <w:rFonts w:ascii="Cambria Math"/>
              </w:rPr>
              <m:t>+</m:t>
            </m:r>
            <m:sSub>
              <m:sSubPr>
                <m:ctrlPr>
                  <w:rPr>
                    <w:rFonts w:ascii="Cambria Math" w:hAnsi="Cambria Math"/>
                    <w:i/>
                  </w:rPr>
                </m:ctrlPr>
              </m:sSubPr>
              <m:e>
                <m:r>
                  <w:rPr>
                    <w:rFonts w:ascii="Cambria Math"/>
                  </w:rPr>
                  <m:t>O</m:t>
                </m:r>
              </m:e>
              <m:sub>
                <m:r>
                  <m:rPr>
                    <m:nor/>
                  </m:rPr>
                  <w:rPr>
                    <w:rFonts w:ascii="Cambria Math"/>
                  </w:rPr>
                  <m:t>CRC</m:t>
                </m:r>
                <m:ctrlPr>
                  <w:rPr>
                    <w:rFonts w:ascii="Cambria Math" w:hAnsi="Cambria Math"/>
                  </w:rPr>
                </m:ctrlPr>
              </m:sub>
            </m:sSub>
          </m:e>
        </m:d>
        <m:r>
          <w:rPr>
            <w:rFonts w:ascii="Cambria Math"/>
          </w:rPr>
          <m:t>&gt;</m:t>
        </m:r>
        <m:d>
          <m:dPr>
            <m:ctrlPr>
              <w:rPr>
                <w:rFonts w:ascii="Cambria Math" w:hAnsi="Cambria Math"/>
                <w:i/>
                <w:lang w:val="en-US"/>
              </w:rPr>
            </m:ctrlPr>
          </m:dPr>
          <m:e>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RB,min</m:t>
                </m:r>
              </m:sub>
              <m:sup>
                <m:r>
                  <m:rPr>
                    <m:nor/>
                  </m:rPr>
                  <w:rPr>
                    <w:rFonts w:ascii="Cambria Math"/>
                  </w:rPr>
                  <m:t>PUCCH</m:t>
                </m:r>
              </m:sup>
            </m:sSubSup>
            <m:r>
              <w:rPr>
                <w:rFonts w:ascii="Cambria Math" w:hAnsi="Cambria Math"/>
                <w:lang w:val="en-US"/>
              </w:rPr>
              <m:t>-1</m:t>
            </m:r>
          </m:e>
        </m:d>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sc,ctrl</m:t>
            </m:r>
            <m:ctrlPr>
              <w:rPr>
                <w:rFonts w:ascii="Cambria Math" w:hAnsi="Cambria Math"/>
              </w:rPr>
            </m:ctrlPr>
          </m:sub>
          <m:sup>
            <m:r>
              <m:rPr>
                <m:nor/>
              </m:rPr>
              <w:rPr>
                <w:rFonts w:ascii="Cambria Math"/>
              </w:rPr>
              <m:t>RB</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symb-UCI</m:t>
            </m:r>
            <m:ctrlPr>
              <w:rPr>
                <w:rFonts w:ascii="Cambria Math" w:hAnsi="Cambria Math"/>
              </w:rPr>
            </m:ctrlPr>
          </m:sub>
          <m:sup>
            <m:r>
              <m:rPr>
                <m:nor/>
              </m:rPr>
              <w:rPr>
                <w:rFonts w:ascii="Cambria Math"/>
              </w:rPr>
              <m:t>PUCCH</m:t>
            </m:r>
            <m:ctrlPr>
              <w:rPr>
                <w:rFonts w:ascii="Cambria Math" w:hAnsi="Cambria Math"/>
              </w:rPr>
            </m:ctrlPr>
          </m:sup>
        </m:sSubSup>
        <m:r>
          <w:rPr>
            <w:rFonts w:ascii="Cambria Math" w:hAnsi="Cambria Math" w:cs="Cambria Math"/>
          </w:rPr>
          <m:t>⋅</m:t>
        </m:r>
        <m:sSub>
          <m:sSubPr>
            <m:ctrlPr>
              <w:rPr>
                <w:rFonts w:ascii="Cambria Math" w:hAnsi="Cambria Math"/>
                <w:i/>
              </w:rPr>
            </m:ctrlPr>
          </m:sSubPr>
          <m:e>
            <m:r>
              <w:rPr>
                <w:rFonts w:ascii="Cambria Math"/>
              </w:rPr>
              <m:t>Q</m:t>
            </m:r>
          </m:e>
          <m:sub>
            <m:r>
              <w:rPr>
                <w:rFonts w:ascii="Cambria Math"/>
              </w:rPr>
              <m:t>m</m:t>
            </m:r>
          </m:sub>
        </m:sSub>
        <m:r>
          <w:rPr>
            <w:rFonts w:ascii="Cambria Math" w:hAnsi="Cambria Math" w:cs="Cambria Math"/>
          </w:rPr>
          <m:t>⋅</m:t>
        </m:r>
        <m:r>
          <w:rPr>
            <w:rFonts w:ascii="Cambria Math"/>
          </w:rPr>
          <m:t>r</m:t>
        </m:r>
      </m:oMath>
      <w:r w:rsidRPr="00B916EC">
        <w:rPr>
          <w:lang w:val="en-US"/>
        </w:rPr>
        <w:t xml:space="preserve">, where </w:t>
      </w:r>
      <m:oMath>
        <m:sSubSup>
          <m:sSubSupPr>
            <m:ctrlPr>
              <w:rPr>
                <w:rFonts w:ascii="Cambria Math" w:hAnsi="Cambria Math"/>
                <w:i/>
              </w:rPr>
            </m:ctrlPr>
          </m:sSubSupPr>
          <m:e>
            <m:r>
              <w:rPr>
                <w:rFonts w:ascii="Cambria Math"/>
              </w:rPr>
              <m:t>N</m:t>
            </m:r>
          </m:e>
          <m:sub>
            <m:r>
              <m:rPr>
                <m:nor/>
              </m:rPr>
              <w:rPr>
                <w:rFonts w:ascii="Cambria Math"/>
              </w:rPr>
              <m:t>sc,ctrl</m:t>
            </m:r>
            <m:ctrlPr>
              <w:rPr>
                <w:rFonts w:ascii="Cambria Math" w:hAnsi="Cambria Math"/>
              </w:rPr>
            </m:ctrlPr>
          </m:sub>
          <m:sup>
            <m:r>
              <m:rPr>
                <m:nor/>
              </m:rPr>
              <w:rPr>
                <w:rFonts w:ascii="Cambria Math"/>
              </w:rPr>
              <m:t>RB</m:t>
            </m:r>
            <m:ctrlPr>
              <w:rPr>
                <w:rFonts w:ascii="Cambria Math" w:hAnsi="Cambria Math"/>
              </w:rPr>
            </m:ctrlPr>
          </m:sup>
        </m:sSubSup>
      </m:oMath>
      <w:r w:rsidRPr="00B916EC">
        <w:rPr>
          <w:lang w:val="en-US"/>
        </w:rPr>
        <w:t xml:space="preserve">, </w:t>
      </w:r>
      <m:oMath>
        <m:sSubSup>
          <m:sSubSupPr>
            <m:ctrlPr>
              <w:rPr>
                <w:rFonts w:ascii="Cambria Math" w:hAnsi="Cambria Math"/>
                <w:i/>
              </w:rPr>
            </m:ctrlPr>
          </m:sSubSupPr>
          <m:e>
            <m:r>
              <w:rPr>
                <w:rFonts w:ascii="Cambria Math"/>
              </w:rPr>
              <m:t>N</m:t>
            </m:r>
          </m:e>
          <m:sub>
            <m:r>
              <m:rPr>
                <m:nor/>
              </m:rPr>
              <w:rPr>
                <w:rFonts w:ascii="Cambria Math"/>
              </w:rPr>
              <m:t>symb-UCI</m:t>
            </m:r>
            <m:ctrlPr>
              <w:rPr>
                <w:rFonts w:ascii="Cambria Math" w:hAnsi="Cambria Math"/>
              </w:rPr>
            </m:ctrlPr>
          </m:sub>
          <m:sup>
            <m:r>
              <m:rPr>
                <m:nor/>
              </m:rPr>
              <w:rPr>
                <w:rFonts w:ascii="Cambria Math"/>
              </w:rPr>
              <m:t>PUCCH</m:t>
            </m:r>
            <m:ctrlPr>
              <w:rPr>
                <w:rFonts w:ascii="Cambria Math" w:hAnsi="Cambria Math"/>
              </w:rPr>
            </m:ctrlPr>
          </m:sup>
        </m:sSubSup>
      </m:oMath>
      <w:r w:rsidRPr="00B916EC">
        <w:rPr>
          <w:lang w:val="en-US"/>
        </w:rPr>
        <w:t xml:space="preserve">, </w:t>
      </w:r>
      <m:oMath>
        <m:sSub>
          <m:sSubPr>
            <m:ctrlPr>
              <w:rPr>
                <w:rFonts w:ascii="Cambria Math" w:hAnsi="Cambria Math"/>
                <w:i/>
              </w:rPr>
            </m:ctrlPr>
          </m:sSubPr>
          <m:e>
            <m:r>
              <w:rPr>
                <w:rFonts w:ascii="Cambria Math"/>
              </w:rPr>
              <m:t>Q</m:t>
            </m:r>
          </m:e>
          <m:sub>
            <m:r>
              <w:rPr>
                <w:rFonts w:ascii="Cambria Math"/>
              </w:rPr>
              <m:t>m</m:t>
            </m:r>
          </m:sub>
        </m:sSub>
      </m:oMath>
      <w:r w:rsidRPr="00B916EC">
        <w:rPr>
          <w:lang w:val="en-US"/>
        </w:rPr>
        <w:t xml:space="preserve">, and </w:t>
      </w:r>
      <m:oMath>
        <m:r>
          <w:rPr>
            <w:rFonts w:ascii="Cambria Math"/>
          </w:rPr>
          <m:t>r</m:t>
        </m:r>
      </m:oMath>
      <w:r w:rsidRPr="00B916EC">
        <w:rPr>
          <w:lang w:val="en-US"/>
        </w:rPr>
        <w:t xml:space="preserve"> are defined </w:t>
      </w:r>
      <w:r w:rsidR="006F5F9E">
        <w:rPr>
          <w:lang w:val="en-US"/>
        </w:rPr>
        <w:t>in clause</w:t>
      </w:r>
      <w:r w:rsidRPr="00B916EC">
        <w:rPr>
          <w:lang w:val="en-US"/>
        </w:rPr>
        <w:t xml:space="preserve"> </w:t>
      </w:r>
      <w:r>
        <w:rPr>
          <w:lang w:val="en-US"/>
        </w:rPr>
        <w:t>9.2.5.2</w:t>
      </w:r>
      <w:r w:rsidRPr="00B916EC">
        <w:rPr>
          <w:lang w:val="en-US"/>
        </w:rPr>
        <w:t xml:space="preserve">. </w:t>
      </w:r>
      <w:r w:rsidR="00C5287C" w:rsidRPr="008C0CFC">
        <w:rPr>
          <w:lang w:val="en-US"/>
        </w:rPr>
        <w:t>For PUCCH format 3,</w:t>
      </w:r>
      <w:r w:rsidR="00166C80">
        <w:rPr>
          <w:lang w:val="en-US"/>
        </w:rPr>
        <w:t xml:space="preserve"> if</w:t>
      </w:r>
      <w:r w:rsidR="00C5287C" w:rsidRPr="008C0CFC">
        <w:rPr>
          <w:lang w:val="en-US"/>
        </w:rPr>
        <w:t xml:space="preserve"> </w:t>
      </w:r>
      <m:oMath>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RB,min</m:t>
            </m:r>
          </m:sub>
          <m:sup>
            <m:r>
              <m:rPr>
                <m:nor/>
              </m:rPr>
              <w:rPr>
                <w:rFonts w:ascii="Cambria Math"/>
              </w:rPr>
              <m:t>PUCCH</m:t>
            </m:r>
          </m:sup>
        </m:sSubSup>
      </m:oMath>
      <w:r w:rsidR="00C5287C">
        <w:t xml:space="preserve"> </w:t>
      </w:r>
      <w:r w:rsidR="00C5287C" w:rsidRPr="008C0CFC">
        <w:rPr>
          <w:lang w:val="en-US"/>
        </w:rPr>
        <w:t xml:space="preserve">is not equal </w:t>
      </w:r>
      <m:oMath>
        <m:sSup>
          <m:sSupPr>
            <m:ctrlPr>
              <w:rPr>
                <w:rFonts w:ascii="Cambria Math" w:hAnsi="Cambria Math"/>
                <w:i/>
                <w:lang w:val="en-US"/>
              </w:rPr>
            </m:ctrlPr>
          </m:sSupPr>
          <m:e>
            <m:r>
              <w:rPr>
                <w:rFonts w:ascii="Cambria Math" w:hAnsi="Cambria Math"/>
                <w:lang w:val="en-US"/>
              </w:rPr>
              <m:t>2</m:t>
            </m:r>
          </m:e>
          <m:sup>
            <m:sSub>
              <m:sSubPr>
                <m:ctrlPr>
                  <w:rPr>
                    <w:rFonts w:ascii="Cambria Math" w:hAnsi="Cambria Math"/>
                    <w:i/>
                    <w:lang w:val="en-US"/>
                  </w:rPr>
                </m:ctrlPr>
              </m:sSubPr>
              <m:e>
                <m:r>
                  <w:rPr>
                    <w:rFonts w:ascii="Cambria Math" w:hAnsi="Cambria Math"/>
                    <w:lang w:val="en-US"/>
                  </w:rPr>
                  <m:t>α</m:t>
                </m:r>
              </m:e>
              <m:sub>
                <m:r>
                  <w:rPr>
                    <w:rFonts w:ascii="Cambria Math" w:hAnsi="Cambria Math"/>
                    <w:lang w:val="en-US"/>
                  </w:rPr>
                  <m:t>2</m:t>
                </m:r>
              </m:sub>
            </m:sSub>
          </m:sup>
        </m:sSup>
        <m:r>
          <w:rPr>
            <w:rFonts w:ascii="Cambria Math" w:hAnsi="Cambria Math" w:cs="Cambria Math"/>
          </w:rPr>
          <m:t>⋅</m:t>
        </m:r>
        <m:sSup>
          <m:sSupPr>
            <m:ctrlPr>
              <w:rPr>
                <w:rFonts w:ascii="Cambria Math" w:hAnsi="Cambria Math"/>
                <w:i/>
                <w:lang w:val="en-US"/>
              </w:rPr>
            </m:ctrlPr>
          </m:sSupPr>
          <m:e>
            <m:r>
              <w:rPr>
                <w:rFonts w:ascii="Cambria Math" w:hAnsi="Cambria Math"/>
                <w:lang w:val="en-US"/>
              </w:rPr>
              <m:t>3</m:t>
            </m:r>
          </m:e>
          <m:sup>
            <m:sSub>
              <m:sSubPr>
                <m:ctrlPr>
                  <w:rPr>
                    <w:rFonts w:ascii="Cambria Math" w:hAnsi="Cambria Math"/>
                    <w:i/>
                    <w:lang w:val="en-US"/>
                  </w:rPr>
                </m:ctrlPr>
              </m:sSubPr>
              <m:e>
                <m:r>
                  <w:rPr>
                    <w:rFonts w:ascii="Cambria Math" w:hAnsi="Cambria Math"/>
                    <w:lang w:val="en-US"/>
                  </w:rPr>
                  <m:t>α</m:t>
                </m:r>
              </m:e>
              <m:sub>
                <m:r>
                  <w:rPr>
                    <w:rFonts w:ascii="Cambria Math" w:hAnsi="Cambria Math"/>
                    <w:lang w:val="en-US"/>
                  </w:rPr>
                  <m:t>3</m:t>
                </m:r>
              </m:sub>
            </m:sSub>
          </m:sup>
        </m:sSup>
        <m:r>
          <w:rPr>
            <w:rFonts w:ascii="Cambria Math" w:hAnsi="Cambria Math" w:cs="Cambria Math"/>
          </w:rPr>
          <m:t>⋅</m:t>
        </m:r>
        <m:sSup>
          <m:sSupPr>
            <m:ctrlPr>
              <w:rPr>
                <w:rFonts w:ascii="Cambria Math" w:hAnsi="Cambria Math"/>
                <w:i/>
                <w:lang w:val="en-US"/>
              </w:rPr>
            </m:ctrlPr>
          </m:sSupPr>
          <m:e>
            <m:r>
              <w:rPr>
                <w:rFonts w:ascii="Cambria Math" w:hAnsi="Cambria Math"/>
                <w:lang w:val="en-US"/>
              </w:rPr>
              <m:t>5</m:t>
            </m:r>
          </m:e>
          <m:sup>
            <m:sSub>
              <m:sSubPr>
                <m:ctrlPr>
                  <w:rPr>
                    <w:rFonts w:ascii="Cambria Math" w:hAnsi="Cambria Math"/>
                    <w:i/>
                    <w:lang w:val="en-US"/>
                  </w:rPr>
                </m:ctrlPr>
              </m:sSubPr>
              <m:e>
                <m:r>
                  <w:rPr>
                    <w:rFonts w:ascii="Cambria Math" w:hAnsi="Cambria Math"/>
                    <w:lang w:val="en-US"/>
                  </w:rPr>
                  <m:t>α</m:t>
                </m:r>
              </m:e>
              <m:sub>
                <m:r>
                  <w:rPr>
                    <w:rFonts w:ascii="Cambria Math" w:hAnsi="Cambria Math"/>
                    <w:lang w:val="en-US"/>
                  </w:rPr>
                  <m:t>5</m:t>
                </m:r>
              </m:sub>
            </m:sSub>
          </m:sup>
        </m:sSup>
      </m:oMath>
      <w:r w:rsidR="00C5287C">
        <w:rPr>
          <w:lang w:val="en-US"/>
        </w:rPr>
        <w:t xml:space="preserve"> </w:t>
      </w:r>
      <w:r w:rsidR="00C5287C" w:rsidRPr="008C0CFC">
        <w:rPr>
          <w:lang w:val="en-US"/>
        </w:rPr>
        <w:t xml:space="preserve">according to [4, TS 38.211], </w:t>
      </w:r>
      <m:oMath>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RB,min</m:t>
            </m:r>
          </m:sub>
          <m:sup>
            <m:r>
              <m:rPr>
                <m:nor/>
              </m:rPr>
              <w:rPr>
                <w:rFonts w:ascii="Cambria Math"/>
              </w:rPr>
              <m:t>PUCCH</m:t>
            </m:r>
          </m:sup>
        </m:sSubSup>
      </m:oMath>
      <w:r w:rsidR="00C5287C">
        <w:rPr>
          <w:lang w:val="en-US"/>
        </w:rPr>
        <w:t xml:space="preserve"> </w:t>
      </w:r>
      <w:r w:rsidR="00C5287C" w:rsidRPr="008C0CFC">
        <w:rPr>
          <w:lang w:val="en-US"/>
        </w:rPr>
        <w:t xml:space="preserve">is increased to the nearest allowed value of </w:t>
      </w:r>
      <w:r w:rsidR="00C5287C" w:rsidRPr="008C0CFC">
        <w:rPr>
          <w:i/>
          <w:iCs/>
          <w:lang w:val="en-US"/>
        </w:rPr>
        <w:t xml:space="preserve">nrofPRBs </w:t>
      </w:r>
      <w:r w:rsidR="00C5287C" w:rsidRPr="008C0CFC">
        <w:rPr>
          <w:lang w:val="en-US"/>
        </w:rPr>
        <w:t>[12, TS 38.331].</w:t>
      </w:r>
      <w:r w:rsidR="00C5287C">
        <w:rPr>
          <w:lang w:val="en-US"/>
        </w:rPr>
        <w:t xml:space="preserve"> </w:t>
      </w:r>
      <w:r>
        <w:rPr>
          <w:lang w:val="en-US"/>
        </w:rPr>
        <w:t xml:space="preserve">If </w:t>
      </w:r>
      <m:oMath>
        <m:d>
          <m:dPr>
            <m:ctrlPr>
              <w:rPr>
                <w:rFonts w:ascii="Cambria Math" w:hAnsi="Cambria Math"/>
                <w:i/>
              </w:rPr>
            </m:ctrlPr>
          </m:dPr>
          <m:e>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r>
              <w:rPr>
                <w:rFonts w:ascii="Cambria Math"/>
              </w:rPr>
              <m:t>+</m:t>
            </m:r>
            <m:sSub>
              <m:sSubPr>
                <m:ctrlPr>
                  <w:rPr>
                    <w:rFonts w:ascii="Cambria Math" w:hAnsi="Cambria Math"/>
                    <w:i/>
                  </w:rPr>
                </m:ctrlPr>
              </m:sSubPr>
              <m:e>
                <m:r>
                  <w:rPr>
                    <w:rFonts w:ascii="Cambria Math"/>
                  </w:rPr>
                  <m:t>O</m:t>
                </m:r>
              </m:e>
              <m:sub>
                <m:r>
                  <m:rPr>
                    <m:nor/>
                  </m:rPr>
                  <w:rPr>
                    <w:rFonts w:ascii="Cambria Math"/>
                  </w:rPr>
                  <m:t>CRC</m:t>
                </m:r>
                <m:ctrlPr>
                  <w:rPr>
                    <w:rFonts w:ascii="Cambria Math" w:hAnsi="Cambria Math"/>
                  </w:rPr>
                </m:ctrlPr>
              </m:sub>
            </m:sSub>
          </m:e>
        </m:d>
        <m:r>
          <w:rPr>
            <w:rFonts w:ascii="Cambria Math"/>
          </w:rPr>
          <m:t>&gt;</m:t>
        </m:r>
        <m:d>
          <m:dPr>
            <m:ctrlPr>
              <w:rPr>
                <w:rFonts w:ascii="Cambria Math" w:hAnsi="Cambria Math"/>
                <w:i/>
                <w:lang w:val="en-US"/>
              </w:rPr>
            </m:ctrlPr>
          </m:dPr>
          <m:e>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t>
                </m:r>
              </m:sub>
              <m:sup>
                <m:r>
                  <m:rPr>
                    <m:nor/>
                  </m:rPr>
                  <w:rPr>
                    <w:rFonts w:ascii="Cambria Math"/>
                  </w:rPr>
                  <m:t>PUCCH</m:t>
                </m:r>
              </m:sup>
            </m:sSubSup>
            <m:r>
              <w:rPr>
                <w:rFonts w:ascii="Cambria Math" w:hAnsi="Cambria Math"/>
                <w:lang w:val="en-US"/>
              </w:rPr>
              <m:t>-1</m:t>
            </m:r>
          </m:e>
        </m:d>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sc,ctrl</m:t>
            </m:r>
            <m:ctrlPr>
              <w:rPr>
                <w:rFonts w:ascii="Cambria Math" w:hAnsi="Cambria Math"/>
              </w:rPr>
            </m:ctrlPr>
          </m:sub>
          <m:sup>
            <m:r>
              <m:rPr>
                <m:nor/>
              </m:rPr>
              <w:rPr>
                <w:rFonts w:ascii="Cambria Math"/>
              </w:rPr>
              <m:t>RB</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symb-UCI</m:t>
            </m:r>
            <m:ctrlPr>
              <w:rPr>
                <w:rFonts w:ascii="Cambria Math" w:hAnsi="Cambria Math"/>
              </w:rPr>
            </m:ctrlPr>
          </m:sub>
          <m:sup>
            <m:r>
              <m:rPr>
                <m:nor/>
              </m:rPr>
              <w:rPr>
                <w:rFonts w:ascii="Cambria Math"/>
              </w:rPr>
              <m:t>PUCCH</m:t>
            </m:r>
            <m:ctrlPr>
              <w:rPr>
                <w:rFonts w:ascii="Cambria Math" w:hAnsi="Cambria Math"/>
              </w:rPr>
            </m:ctrlPr>
          </m:sup>
        </m:sSubSup>
        <m:r>
          <w:rPr>
            <w:rFonts w:ascii="Cambria Math" w:hAnsi="Cambria Math" w:cs="Cambria Math"/>
          </w:rPr>
          <m:t>⋅</m:t>
        </m:r>
        <m:sSub>
          <m:sSubPr>
            <m:ctrlPr>
              <w:rPr>
                <w:rFonts w:ascii="Cambria Math" w:hAnsi="Cambria Math"/>
                <w:i/>
              </w:rPr>
            </m:ctrlPr>
          </m:sSubPr>
          <m:e>
            <m:r>
              <w:rPr>
                <w:rFonts w:ascii="Cambria Math"/>
              </w:rPr>
              <m:t>Q</m:t>
            </m:r>
          </m:e>
          <m:sub>
            <m:r>
              <w:rPr>
                <w:rFonts w:ascii="Cambria Math"/>
              </w:rPr>
              <m:t>m</m:t>
            </m:r>
          </m:sub>
        </m:sSub>
        <m:r>
          <w:rPr>
            <w:rFonts w:ascii="Cambria Math" w:hAnsi="Cambria Math" w:cs="Cambria Math"/>
          </w:rPr>
          <m:t>⋅</m:t>
        </m:r>
        <m:r>
          <w:rPr>
            <w:rFonts w:ascii="Cambria Math"/>
          </w:rPr>
          <m:t>r</m:t>
        </m:r>
      </m:oMath>
      <w:r>
        <w:rPr>
          <w:lang w:val="en-US"/>
        </w:rPr>
        <w:t xml:space="preserve">, the UE transmits the PUCCH over </w:t>
      </w:r>
      <m:oMath>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t>
            </m:r>
          </m:sub>
          <m:sup>
            <m:r>
              <m:rPr>
                <m:nor/>
              </m:rPr>
              <w:rPr>
                <w:rFonts w:ascii="Cambria Math"/>
              </w:rPr>
              <m:t>PUCCH</m:t>
            </m:r>
          </m:sup>
        </m:sSubSup>
      </m:oMath>
      <w:r>
        <w:rPr>
          <w:lang w:val="en-US"/>
        </w:rPr>
        <w:t xml:space="preserve"> PRBs.</w:t>
      </w:r>
    </w:p>
    <w:p w14:paraId="7AC11CD1" w14:textId="4284D426" w:rsidR="00940AB3" w:rsidRPr="00B916EC" w:rsidRDefault="00940AB3" w:rsidP="00375708">
      <w:pPr>
        <w:rPr>
          <w:lang w:val="en-US"/>
        </w:rPr>
      </w:pPr>
      <w:r w:rsidRPr="00B916EC">
        <w:rPr>
          <w:lang w:val="en-US"/>
        </w:rPr>
        <w:t xml:space="preserve">If a UE </w:t>
      </w:r>
      <w:r>
        <w:rPr>
          <w:lang w:val="en-US"/>
        </w:rPr>
        <w:t xml:space="preserve">is provided a first interlace of </w:t>
      </w:r>
      <m:oMath>
        <m:sSubSup>
          <m:sSubSupPr>
            <m:ctrlPr>
              <w:rPr>
                <w:rFonts w:ascii="Cambria Math" w:hAnsi="Cambria Math"/>
                <w:i/>
              </w:rPr>
            </m:ctrlPr>
          </m:sSubSupPr>
          <m:e>
            <m:r>
              <w:rPr>
                <w:rFonts w:ascii="Cambria Math"/>
              </w:rPr>
              <m:t>M</m:t>
            </m:r>
          </m:e>
          <m:sub>
            <m:r>
              <m:rPr>
                <m:nor/>
              </m:rPr>
              <w:rPr>
                <w:rFonts w:ascii="Cambria Math"/>
              </w:rPr>
              <m:t>Interlace,0</m:t>
            </m:r>
            <m:ctrlPr>
              <w:rPr>
                <w:rFonts w:ascii="Cambria Math" w:hAnsi="Cambria Math"/>
              </w:rPr>
            </m:ctrlPr>
          </m:sub>
          <m:sup>
            <m:r>
              <m:rPr>
                <m:nor/>
              </m:rPr>
              <w:rPr>
                <w:rFonts w:ascii="Cambria Math"/>
              </w:rPr>
              <m:t>PUCCH</m:t>
            </m:r>
            <m:ctrlPr>
              <w:rPr>
                <w:rFonts w:ascii="Cambria Math" w:hAnsi="Cambria Math"/>
              </w:rPr>
            </m:ctrlPr>
          </m:sup>
        </m:sSubSup>
      </m:oMath>
      <w:r>
        <w:t xml:space="preserve"> PRBs </w:t>
      </w:r>
      <w:r>
        <w:rPr>
          <w:lang w:val="en-US"/>
        </w:rPr>
        <w:t xml:space="preserve">by </w:t>
      </w:r>
      <w:r w:rsidRPr="00284693">
        <w:rPr>
          <w:i/>
        </w:rPr>
        <w:t>interlace0</w:t>
      </w:r>
      <w:r>
        <w:t xml:space="preserve"> in </w:t>
      </w:r>
      <w:r w:rsidRPr="00284693">
        <w:rPr>
          <w:i/>
        </w:rPr>
        <w:t>InterlaceAllocation</w:t>
      </w:r>
      <w:r w:rsidRPr="00DD0BB1">
        <w:t xml:space="preserve"> </w:t>
      </w:r>
      <w:r>
        <w:rPr>
          <w:lang w:val="en-US"/>
        </w:rPr>
        <w:t xml:space="preserve">and </w:t>
      </w:r>
      <w:r w:rsidRPr="00B916EC">
        <w:rPr>
          <w:lang w:val="en-US"/>
        </w:rPr>
        <w:t>transmits</w:t>
      </w:r>
      <w:r>
        <w:rPr>
          <w:lang w:val="en-US"/>
        </w:rPr>
        <w:t xml:space="preserve"> a PUCCH with</w:t>
      </w:r>
      <w:r w:rsidRPr="00B916EC">
        <w:rPr>
          <w:lang w:val="en-US"/>
        </w:rPr>
        <w:t xml:space="preserve"> </w:t>
      </w:r>
      <m:oMath>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oMath>
      <w:r>
        <w:t xml:space="preserve"> </w:t>
      </w:r>
      <w:r w:rsidRPr="00B916EC">
        <w:rPr>
          <w:lang w:val="en-US"/>
        </w:rPr>
        <w:t>HARQ-ACK</w:t>
      </w:r>
      <w:r w:rsidRPr="000A6819">
        <w:rPr>
          <w:lang w:val="en-US"/>
        </w:rPr>
        <w:t xml:space="preserve"> </w:t>
      </w:r>
      <w:r>
        <w:rPr>
          <w:lang w:val="en-US"/>
        </w:rPr>
        <w:t>information</w:t>
      </w:r>
      <w:r w:rsidRPr="00B916EC">
        <w:rPr>
          <w:lang w:val="en-US"/>
        </w:rPr>
        <w:t xml:space="preserve"> bits and </w:t>
      </w:r>
      <m:oMath>
        <m:sSub>
          <m:sSubPr>
            <m:ctrlPr>
              <w:rPr>
                <w:rFonts w:ascii="Cambria Math" w:hAnsi="Cambria Math"/>
                <w:i/>
              </w:rPr>
            </m:ctrlPr>
          </m:sSubPr>
          <m:e>
            <m:r>
              <w:rPr>
                <w:rFonts w:ascii="Cambria Math"/>
              </w:rPr>
              <m:t>O</m:t>
            </m:r>
          </m:e>
          <m:sub>
            <m:r>
              <m:rPr>
                <m:nor/>
              </m:rPr>
              <w:rPr>
                <w:rFonts w:ascii="Cambria Math"/>
              </w:rPr>
              <m:t>CRC</m:t>
            </m:r>
            <m:ctrlPr>
              <w:rPr>
                <w:rFonts w:ascii="Cambria Math" w:hAnsi="Cambria Math"/>
              </w:rPr>
            </m:ctrlPr>
          </m:sub>
        </m:sSub>
      </m:oMath>
      <w:r w:rsidRPr="00B916EC">
        <w:rPr>
          <w:lang w:val="en-US"/>
        </w:rPr>
        <w:t xml:space="preserve"> bits using PUCCH format 2 or PUCCH format 3, </w:t>
      </w:r>
      <w:r>
        <w:rPr>
          <w:lang w:val="en-US"/>
        </w:rPr>
        <w:t xml:space="preserve">the UE transmits the PUCCH over the first interlace if </w:t>
      </w:r>
      <m:oMath>
        <m:d>
          <m:dPr>
            <m:ctrlPr>
              <w:rPr>
                <w:rFonts w:ascii="Cambria Math" w:hAnsi="Cambria Math"/>
                <w:i/>
              </w:rPr>
            </m:ctrlPr>
          </m:dPr>
          <m:e>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r>
              <w:rPr>
                <w:rFonts w:ascii="Cambria Math"/>
              </w:rPr>
              <m:t>+</m:t>
            </m:r>
            <m:sSub>
              <m:sSubPr>
                <m:ctrlPr>
                  <w:rPr>
                    <w:rFonts w:ascii="Cambria Math" w:hAnsi="Cambria Math"/>
                    <w:i/>
                  </w:rPr>
                </m:ctrlPr>
              </m:sSubPr>
              <m:e>
                <m:r>
                  <w:rPr>
                    <w:rFonts w:ascii="Cambria Math"/>
                  </w:rPr>
                  <m:t>O</m:t>
                </m:r>
              </m:e>
              <m:sub>
                <m:r>
                  <m:rPr>
                    <m:nor/>
                  </m:rPr>
                  <w:rPr>
                    <w:rFonts w:ascii="Cambria Math"/>
                  </w:rPr>
                  <m:t>CRC</m:t>
                </m:r>
                <m:ctrlPr>
                  <w:rPr>
                    <w:rFonts w:ascii="Cambria Math" w:hAnsi="Cambria Math"/>
                  </w:rPr>
                </m:ctrlPr>
              </m:sub>
            </m:sSub>
          </m:e>
        </m:d>
        <m:r>
          <w:rPr>
            <w:rFonts w:ascii="Cambria Math"/>
          </w:rPr>
          <m:t>≤</m:t>
        </m:r>
        <m:sSubSup>
          <m:sSubSupPr>
            <m:ctrlPr>
              <w:rPr>
                <w:rFonts w:ascii="Cambria Math" w:hAnsi="Cambria Math"/>
                <w:i/>
              </w:rPr>
            </m:ctrlPr>
          </m:sSubSupPr>
          <m:e>
            <m:r>
              <w:rPr>
                <w:rFonts w:ascii="Cambria Math"/>
              </w:rPr>
              <m:t>M</m:t>
            </m:r>
          </m:e>
          <m:sub>
            <m:r>
              <m:rPr>
                <m:nor/>
              </m:rPr>
              <w:rPr>
                <w:rFonts w:ascii="Cambria Math"/>
              </w:rPr>
              <m:t>Interlace,0</m:t>
            </m:r>
            <m:ctrlPr>
              <w:rPr>
                <w:rFonts w:ascii="Cambria Math" w:hAnsi="Cambria Math"/>
              </w:rPr>
            </m:ctrlPr>
          </m:sub>
          <m:sup>
            <m:r>
              <m:rPr>
                <m:nor/>
              </m:rPr>
              <w:rPr>
                <w:rFonts w:ascii="Cambria Math"/>
              </w:rPr>
              <m:t>PUCCH</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sc,ctrl</m:t>
            </m:r>
            <m:ctrlPr>
              <w:rPr>
                <w:rFonts w:ascii="Cambria Math" w:hAnsi="Cambria Math"/>
              </w:rPr>
            </m:ctrlPr>
          </m:sub>
          <m:sup>
            <m:r>
              <m:rPr>
                <m:nor/>
              </m:rPr>
              <w:rPr>
                <w:rFonts w:ascii="Cambria Math"/>
              </w:rPr>
              <m:t>RB</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symb-UCI</m:t>
            </m:r>
            <m:ctrlPr>
              <w:rPr>
                <w:rFonts w:ascii="Cambria Math" w:hAnsi="Cambria Math"/>
              </w:rPr>
            </m:ctrlPr>
          </m:sub>
          <m:sup>
            <m:r>
              <m:rPr>
                <m:nor/>
              </m:rPr>
              <w:rPr>
                <w:rFonts w:ascii="Cambria Math"/>
              </w:rPr>
              <m:t>PUCCH</m:t>
            </m:r>
            <m:ctrlPr>
              <w:rPr>
                <w:rFonts w:ascii="Cambria Math" w:hAnsi="Cambria Math"/>
              </w:rPr>
            </m:ctrlPr>
          </m:sup>
        </m:sSubSup>
        <m:r>
          <w:rPr>
            <w:rFonts w:ascii="Cambria Math" w:hAnsi="Cambria Math" w:cs="Cambria Math"/>
          </w:rPr>
          <m:t>⋅</m:t>
        </m:r>
        <m:sSub>
          <m:sSubPr>
            <m:ctrlPr>
              <w:rPr>
                <w:rFonts w:ascii="Cambria Math" w:hAnsi="Cambria Math"/>
                <w:i/>
              </w:rPr>
            </m:ctrlPr>
          </m:sSubPr>
          <m:e>
            <m:r>
              <w:rPr>
                <w:rFonts w:ascii="Cambria Math"/>
              </w:rPr>
              <m:t>Q</m:t>
            </m:r>
          </m:e>
          <m:sub>
            <m:r>
              <w:rPr>
                <w:rFonts w:ascii="Cambria Math"/>
              </w:rPr>
              <m:t>m</m:t>
            </m:r>
          </m:sub>
        </m:sSub>
        <m:r>
          <w:rPr>
            <w:rFonts w:ascii="Cambria Math" w:hAnsi="Cambria Math" w:cs="Cambria Math"/>
          </w:rPr>
          <m:t>⋅</m:t>
        </m:r>
        <m:r>
          <w:rPr>
            <w:rFonts w:ascii="Cambria Math"/>
          </w:rPr>
          <m:t>r</m:t>
        </m:r>
      </m:oMath>
      <w:r>
        <w:rPr>
          <w:lang w:val="en-US"/>
        </w:rPr>
        <w:t xml:space="preserve">; otherwise, if the UE is provided a second interlace by </w:t>
      </w:r>
      <w:r w:rsidRPr="00284693">
        <w:rPr>
          <w:i/>
        </w:rPr>
        <w:t>interlace1</w:t>
      </w:r>
      <w:r>
        <w:t xml:space="preserve"> in </w:t>
      </w:r>
      <w:r w:rsidRPr="00284693">
        <w:rPr>
          <w:i/>
        </w:rPr>
        <w:t>PUCCH-format2</w:t>
      </w:r>
      <w:r w:rsidRPr="00284693">
        <w:t xml:space="preserve"> </w:t>
      </w:r>
      <w:r>
        <w:t>or</w:t>
      </w:r>
      <w:r w:rsidRPr="00284693">
        <w:t xml:space="preserve"> </w:t>
      </w:r>
      <w:r w:rsidRPr="00284693">
        <w:rPr>
          <w:i/>
        </w:rPr>
        <w:t>PUCCH-format3</w:t>
      </w:r>
      <w:r>
        <w:t xml:space="preserve">, </w:t>
      </w:r>
      <w:r>
        <w:rPr>
          <w:lang w:val="en-US"/>
        </w:rPr>
        <w:t>the UE transmits the PUCCH over the first and second interlaces.</w:t>
      </w:r>
    </w:p>
    <w:p w14:paraId="0A1F3BF8" w14:textId="77777777" w:rsidR="0047792D" w:rsidRPr="00B916EC" w:rsidRDefault="0047792D" w:rsidP="0047792D">
      <w:pPr>
        <w:pStyle w:val="Heading3"/>
      </w:pPr>
      <w:bookmarkStart w:id="561" w:name="_Toc12021479"/>
      <w:bookmarkStart w:id="562" w:name="_Toc20311591"/>
      <w:bookmarkStart w:id="563" w:name="_Toc26719416"/>
      <w:bookmarkStart w:id="564" w:name="_Toc29894851"/>
      <w:bookmarkStart w:id="565" w:name="_Toc29899150"/>
      <w:bookmarkStart w:id="566" w:name="_Toc29899568"/>
      <w:bookmarkStart w:id="567" w:name="_Toc29917305"/>
      <w:bookmarkStart w:id="568" w:name="_Toc36498179"/>
      <w:bookmarkStart w:id="569" w:name="_Toc45699205"/>
      <w:bookmarkStart w:id="570" w:name="_Toc130394887"/>
      <w:r w:rsidRPr="00B916EC">
        <w:t>9.2.</w:t>
      </w:r>
      <w:r w:rsidR="006B73A1" w:rsidRPr="00B916EC">
        <w:t>4</w:t>
      </w:r>
      <w:r w:rsidRPr="00B916EC">
        <w:tab/>
        <w:t>UE procedure for reporting SR</w:t>
      </w:r>
      <w:bookmarkEnd w:id="561"/>
      <w:bookmarkEnd w:id="562"/>
      <w:bookmarkEnd w:id="563"/>
      <w:bookmarkEnd w:id="564"/>
      <w:bookmarkEnd w:id="565"/>
      <w:bookmarkEnd w:id="566"/>
      <w:bookmarkEnd w:id="567"/>
      <w:bookmarkEnd w:id="568"/>
      <w:bookmarkEnd w:id="569"/>
      <w:bookmarkEnd w:id="570"/>
    </w:p>
    <w:p w14:paraId="530CBA51" w14:textId="3B3DE81E" w:rsidR="00535966" w:rsidRDefault="00FD531D" w:rsidP="00FD531D">
      <w:pPr>
        <w:rPr>
          <w:noProof/>
          <w:lang w:eastAsia="zh-CN"/>
        </w:rPr>
      </w:pPr>
      <w:r w:rsidRPr="00B916EC">
        <w:rPr>
          <w:noProof/>
          <w:lang w:eastAsia="zh-CN"/>
        </w:rPr>
        <w:t xml:space="preserve">A UE </w:t>
      </w:r>
      <w:r w:rsidR="002474FC">
        <w:rPr>
          <w:noProof/>
          <w:lang w:eastAsia="zh-CN"/>
        </w:rPr>
        <w:t>can be</w:t>
      </w:r>
      <w:r w:rsidRPr="00B916EC">
        <w:rPr>
          <w:noProof/>
          <w:lang w:eastAsia="zh-CN"/>
        </w:rPr>
        <w:t xml:space="preserve"> </w:t>
      </w:r>
      <w:r w:rsidR="00EA5807">
        <w:rPr>
          <w:noProof/>
          <w:lang w:eastAsia="zh-CN"/>
        </w:rPr>
        <w:t>provided</w:t>
      </w:r>
      <w:r w:rsidRPr="00B916EC">
        <w:rPr>
          <w:noProof/>
          <w:lang w:eastAsia="zh-CN"/>
        </w:rPr>
        <w:t xml:space="preserve"> by </w:t>
      </w:r>
      <w:r w:rsidRPr="00E2226C">
        <w:rPr>
          <w:i/>
          <w:noProof/>
          <w:lang w:eastAsia="zh-CN"/>
        </w:rPr>
        <w:t>SchedulingRequestResourceConfig</w:t>
      </w:r>
      <w:r w:rsidRPr="00B916EC">
        <w:rPr>
          <w:noProof/>
          <w:lang w:eastAsia="zh-CN"/>
        </w:rPr>
        <w:t xml:space="preserve"> a set of configurations for SR</w:t>
      </w:r>
      <w:r>
        <w:rPr>
          <w:noProof/>
          <w:lang w:eastAsia="zh-CN"/>
        </w:rPr>
        <w:t xml:space="preserve"> in a PUCCH transmission </w:t>
      </w:r>
      <w:r w:rsidRPr="00B916EC">
        <w:rPr>
          <w:noProof/>
          <w:lang w:eastAsia="zh-CN"/>
        </w:rPr>
        <w:t>using either PUCCH format 0 or PUCCH format 1.</w:t>
      </w:r>
      <w:r w:rsidR="002474FC">
        <w:rPr>
          <w:noProof/>
          <w:lang w:eastAsia="zh-CN"/>
        </w:rPr>
        <w:t xml:space="preserve"> </w:t>
      </w:r>
    </w:p>
    <w:p w14:paraId="294647D5" w14:textId="33A3E1DF" w:rsidR="00535966" w:rsidRPr="00F415B1" w:rsidRDefault="002474FC" w:rsidP="00535966">
      <w:pPr>
        <w:rPr>
          <w:noProof/>
          <w:lang w:eastAsia="zh-CN"/>
        </w:rPr>
      </w:pPr>
      <w:r w:rsidRPr="00B916EC">
        <w:rPr>
          <w:noProof/>
          <w:lang w:eastAsia="zh-CN"/>
        </w:rPr>
        <w:lastRenderedPageBreak/>
        <w:t xml:space="preserve">A UE </w:t>
      </w:r>
      <w:r>
        <w:rPr>
          <w:noProof/>
          <w:lang w:eastAsia="zh-CN"/>
        </w:rPr>
        <w:t>can be</w:t>
      </w:r>
      <w:r w:rsidRPr="00B916EC">
        <w:rPr>
          <w:noProof/>
          <w:lang w:eastAsia="zh-CN"/>
        </w:rPr>
        <w:t xml:space="preserve"> </w:t>
      </w:r>
      <w:r w:rsidR="00EA5807">
        <w:rPr>
          <w:noProof/>
          <w:lang w:eastAsia="zh-CN"/>
        </w:rPr>
        <w:t>provided</w:t>
      </w:r>
      <w:r w:rsidRPr="00B916EC">
        <w:rPr>
          <w:noProof/>
          <w:lang w:eastAsia="zh-CN"/>
        </w:rPr>
        <w:t xml:space="preserve"> by </w:t>
      </w:r>
      <w:r w:rsidR="00BF00CC" w:rsidRPr="0008351E">
        <w:rPr>
          <w:i/>
          <w:color w:val="000000"/>
        </w:rPr>
        <w:t>schedulingRequestID</w:t>
      </w:r>
      <w:r w:rsidR="00BF00CC">
        <w:rPr>
          <w:i/>
          <w:color w:val="000000"/>
        </w:rPr>
        <w:t>-</w:t>
      </w:r>
      <w:r w:rsidR="00BF00CC" w:rsidRPr="0008351E">
        <w:rPr>
          <w:i/>
          <w:color w:val="000000"/>
        </w:rPr>
        <w:t>BFR</w:t>
      </w:r>
      <w:r w:rsidR="00BF00CC">
        <w:rPr>
          <w:i/>
          <w:color w:val="000000"/>
        </w:rPr>
        <w:t>-SCell</w:t>
      </w:r>
      <w:r w:rsidRPr="00B916EC">
        <w:rPr>
          <w:noProof/>
          <w:lang w:eastAsia="zh-CN"/>
        </w:rPr>
        <w:t xml:space="preserve"> a configuration for </w:t>
      </w:r>
      <w:r>
        <w:rPr>
          <w:noProof/>
          <w:lang w:eastAsia="zh-CN"/>
        </w:rPr>
        <w:t xml:space="preserve">LRR in a PUCCH transmission </w:t>
      </w:r>
      <w:r w:rsidRPr="00B916EC">
        <w:rPr>
          <w:noProof/>
          <w:lang w:eastAsia="zh-CN"/>
        </w:rPr>
        <w:t>using either PUCCH format 0 or PUCCH format 1.</w:t>
      </w:r>
      <w:r w:rsidR="00FD531D">
        <w:rPr>
          <w:noProof/>
          <w:lang w:eastAsia="zh-CN"/>
        </w:rPr>
        <w:t xml:space="preserve"> </w:t>
      </w:r>
    </w:p>
    <w:p w14:paraId="3F9252A7" w14:textId="69A34A20" w:rsidR="00535966" w:rsidRDefault="00535966" w:rsidP="00FD531D">
      <w:pPr>
        <w:rPr>
          <w:noProof/>
        </w:rPr>
      </w:pPr>
      <w:r w:rsidRPr="00F415B1">
        <w:rPr>
          <w:noProof/>
        </w:rPr>
        <w:t xml:space="preserve">A UE can be </w:t>
      </w:r>
      <w:r w:rsidR="00EA5807">
        <w:rPr>
          <w:noProof/>
          <w:lang w:eastAsia="zh-CN"/>
        </w:rPr>
        <w:t>provided</w:t>
      </w:r>
      <w:r w:rsidRPr="00F415B1">
        <w:rPr>
          <w:noProof/>
        </w:rPr>
        <w:t xml:space="preserve"> by </w:t>
      </w:r>
      <w:r w:rsidRPr="00F415B1">
        <w:rPr>
          <w:i/>
          <w:noProof/>
        </w:rPr>
        <w:t>schedulingRequestID</w:t>
      </w:r>
      <w:r w:rsidR="00EA5807">
        <w:rPr>
          <w:i/>
          <w:noProof/>
        </w:rPr>
        <w:t>-</w:t>
      </w:r>
      <w:r w:rsidRPr="00F415B1">
        <w:rPr>
          <w:i/>
          <w:noProof/>
        </w:rPr>
        <w:t>BFR</w:t>
      </w:r>
      <w:r w:rsidRPr="00F415B1">
        <w:rPr>
          <w:noProof/>
        </w:rPr>
        <w:t xml:space="preserve"> a first configuration for LRR and, if the UE provides </w:t>
      </w:r>
      <w:r w:rsidRPr="00F415B1">
        <w:rPr>
          <w:i/>
          <w:noProof/>
        </w:rPr>
        <w:t>twoLRRcapability</w:t>
      </w:r>
      <w:r w:rsidRPr="00F415B1">
        <w:rPr>
          <w:noProof/>
        </w:rPr>
        <w:t xml:space="preserve">, </w:t>
      </w:r>
      <w:r w:rsidR="00EA5807" w:rsidRPr="00196686">
        <w:t xml:space="preserve">the UE can be provided by </w:t>
      </w:r>
      <w:r w:rsidR="00EA5807" w:rsidRPr="00196686">
        <w:rPr>
          <w:i/>
          <w:iCs/>
        </w:rPr>
        <w:t xml:space="preserve">schedulingRequestID-BFR2 </w:t>
      </w:r>
      <w:r w:rsidRPr="00F415B1">
        <w:rPr>
          <w:noProof/>
        </w:rPr>
        <w:t>a second configuration for LRR in a PUCCH transmission using either PUCCH format 0 or PUCCH format 1.</w:t>
      </w:r>
    </w:p>
    <w:p w14:paraId="6B4C4D2B" w14:textId="287819F1" w:rsidR="00FD531D" w:rsidRPr="00772875" w:rsidRDefault="00B833DB" w:rsidP="00FD531D">
      <w:pPr>
        <w:rPr>
          <w:lang w:val="en-US"/>
        </w:rPr>
      </w:pPr>
      <w:r>
        <w:rPr>
          <w:noProof/>
          <w:lang w:eastAsia="zh-CN"/>
        </w:rPr>
        <w:t xml:space="preserve">A UE can be </w:t>
      </w:r>
      <w:r w:rsidR="00EA5807">
        <w:rPr>
          <w:noProof/>
          <w:lang w:eastAsia="zh-CN"/>
        </w:rPr>
        <w:t>provided</w:t>
      </w:r>
      <w:r>
        <w:rPr>
          <w:noProof/>
          <w:lang w:eastAsia="zh-CN"/>
        </w:rPr>
        <w:t xml:space="preserve"> by </w:t>
      </w:r>
      <w:r>
        <w:rPr>
          <w:i/>
          <w:color w:val="000000"/>
        </w:rPr>
        <w:t>schedulingRequestID-LBT-SCell</w:t>
      </w:r>
      <w:r>
        <w:rPr>
          <w:noProof/>
          <w:lang w:eastAsia="zh-CN"/>
        </w:rPr>
        <w:t xml:space="preserve"> a configuration for </w:t>
      </w:r>
      <w:r>
        <w:rPr>
          <w:lang w:eastAsia="ko-KR"/>
        </w:rPr>
        <w:t>consistent LBT failure recovery,</w:t>
      </w:r>
      <w:r>
        <w:rPr>
          <w:noProof/>
          <w:lang w:eastAsia="zh-CN"/>
        </w:rPr>
        <w:t xml:space="preserve"> as</w:t>
      </w:r>
      <w:r>
        <w:rPr>
          <w:rFonts w:eastAsia="Malgun Gothic"/>
        </w:rPr>
        <w:t xml:space="preserve"> described in [11, TS 38.321],</w:t>
      </w:r>
      <w:r>
        <w:rPr>
          <w:noProof/>
          <w:lang w:eastAsia="zh-CN"/>
        </w:rPr>
        <w:t xml:space="preserve"> in a PUCCH transmission using either PUCCH format 0 or PUCCH format 1. </w:t>
      </w:r>
      <w:r w:rsidR="00E069D4" w:rsidRPr="00EE027F">
        <w:rPr>
          <w:noProof/>
          <w:lang w:eastAsia="zh-CN"/>
        </w:rPr>
        <w:t xml:space="preserve">The UE can be </w:t>
      </w:r>
      <w:r w:rsidR="00B17499">
        <w:rPr>
          <w:noProof/>
          <w:lang w:eastAsia="zh-CN"/>
        </w:rPr>
        <w:t>provided</w:t>
      </w:r>
      <w:r w:rsidR="00E069D4" w:rsidRPr="00EE027F">
        <w:rPr>
          <w:noProof/>
          <w:lang w:eastAsia="zh-CN"/>
        </w:rPr>
        <w:t xml:space="preserve">, by </w:t>
      </w:r>
      <w:r w:rsidR="00B17499">
        <w:rPr>
          <w:i/>
          <w:iCs/>
          <w:lang w:val="en-US"/>
        </w:rPr>
        <w:t>phy-PriorityIndex</w:t>
      </w:r>
      <w:r w:rsidR="00E069D4" w:rsidRPr="00EE027F">
        <w:rPr>
          <w:noProof/>
          <w:lang w:eastAsia="zh-CN"/>
        </w:rPr>
        <w:t xml:space="preserve"> in </w:t>
      </w:r>
      <w:r w:rsidR="00E069D4" w:rsidRPr="00EE027F">
        <w:rPr>
          <w:i/>
          <w:noProof/>
          <w:lang w:eastAsia="zh-CN"/>
        </w:rPr>
        <w:t>SchedulingRequestResourceConfig</w:t>
      </w:r>
      <w:r w:rsidR="00E069D4" w:rsidRPr="00EE027F">
        <w:rPr>
          <w:noProof/>
          <w:lang w:eastAsia="zh-CN"/>
        </w:rPr>
        <w:t xml:space="preserve">, a priority </w:t>
      </w:r>
      <w:r w:rsidR="00E069D4">
        <w:rPr>
          <w:noProof/>
          <w:lang w:eastAsia="zh-CN"/>
        </w:rPr>
        <w:t xml:space="preserve">index </w:t>
      </w:r>
      <w:r w:rsidR="00E069D4" w:rsidRPr="00EE027F">
        <w:rPr>
          <w:noProof/>
          <w:lang w:eastAsia="zh-CN"/>
        </w:rPr>
        <w:t xml:space="preserve">0 or </w:t>
      </w:r>
      <w:r w:rsidR="00E069D4">
        <w:rPr>
          <w:noProof/>
          <w:lang w:eastAsia="zh-CN"/>
        </w:rPr>
        <w:t xml:space="preserve">a </w:t>
      </w:r>
      <w:r w:rsidR="00E069D4" w:rsidRPr="00EE027F">
        <w:rPr>
          <w:noProof/>
          <w:lang w:eastAsia="zh-CN"/>
        </w:rPr>
        <w:t xml:space="preserve">priority </w:t>
      </w:r>
      <w:r w:rsidR="00E069D4">
        <w:rPr>
          <w:noProof/>
          <w:lang w:eastAsia="zh-CN"/>
        </w:rPr>
        <w:t xml:space="preserve">index </w:t>
      </w:r>
      <w:r w:rsidR="00E069D4" w:rsidRPr="00EE027F">
        <w:rPr>
          <w:noProof/>
          <w:lang w:eastAsia="zh-CN"/>
        </w:rPr>
        <w:t>1 for the SR.</w:t>
      </w:r>
      <w:r w:rsidR="00B17499">
        <w:rPr>
          <w:noProof/>
          <w:lang w:eastAsia="zh-CN"/>
        </w:rPr>
        <w:t xml:space="preserve"> If the UE is not provided a priority index for SR, the priority index is 0.</w:t>
      </w:r>
    </w:p>
    <w:p w14:paraId="69394DAD" w14:textId="4FF5F94F" w:rsidR="00FD531D" w:rsidRDefault="00FD531D" w:rsidP="00FD531D">
      <w:r>
        <w:rPr>
          <w:noProof/>
          <w:lang w:eastAsia="zh-CN"/>
        </w:rPr>
        <w:t xml:space="preserve">The UE is also </w:t>
      </w:r>
      <w:r w:rsidR="00EA5807">
        <w:rPr>
          <w:noProof/>
          <w:lang w:eastAsia="zh-CN"/>
        </w:rPr>
        <w:t>provided</w:t>
      </w:r>
      <w:r w:rsidRPr="00B916EC">
        <w:rPr>
          <w:lang w:eastAsia="zh-CN"/>
        </w:rPr>
        <w:t xml:space="preserve"> a periodicity </w:t>
      </w:r>
      <m:oMath>
        <m:sSub>
          <m:sSubPr>
            <m:ctrlPr>
              <w:rPr>
                <w:rFonts w:ascii="Cambria Math" w:hAnsi="Cambria Math"/>
                <w:i/>
                <w:lang w:eastAsia="zh-CN"/>
              </w:rPr>
            </m:ctrlPr>
          </m:sSubPr>
          <m:e>
            <m:r>
              <w:rPr>
                <w:rFonts w:ascii="Cambria Math" w:hAnsi="Cambria Math"/>
                <w:lang w:eastAsia="zh-CN"/>
              </w:rPr>
              <m:t>SR</m:t>
            </m:r>
          </m:e>
          <m:sub>
            <m:r>
              <m:rPr>
                <m:sty m:val="p"/>
              </m:rPr>
              <w:rPr>
                <w:rFonts w:ascii="Cambria Math" w:hAnsi="Cambria Math"/>
                <w:lang w:eastAsia="zh-CN"/>
              </w:rPr>
              <m:t>PERIODICITY</m:t>
            </m:r>
          </m:sub>
        </m:sSub>
      </m:oMath>
      <w:r>
        <w:t xml:space="preserve"> </w:t>
      </w:r>
      <w:r w:rsidRPr="00B916EC">
        <w:t xml:space="preserve">in symbols </w:t>
      </w:r>
      <w:r>
        <w:t xml:space="preserve">or slots </w:t>
      </w:r>
      <w:r>
        <w:rPr>
          <w:lang w:eastAsia="zh-CN"/>
        </w:rPr>
        <w:t xml:space="preserve">and </w:t>
      </w:r>
      <w:r w:rsidRPr="00B916EC">
        <w:rPr>
          <w:lang w:eastAsia="zh-CN"/>
        </w:rPr>
        <w:t xml:space="preserve">an offset </w:t>
      </w:r>
      <m:oMath>
        <m:sSub>
          <m:sSubPr>
            <m:ctrlPr>
              <w:rPr>
                <w:rFonts w:ascii="Cambria Math" w:hAnsi="Cambria Math"/>
                <w:i/>
                <w:lang w:eastAsia="zh-CN"/>
              </w:rPr>
            </m:ctrlPr>
          </m:sSubPr>
          <m:e>
            <m:r>
              <w:rPr>
                <w:rFonts w:ascii="Cambria Math" w:hAnsi="Cambria Math"/>
                <w:lang w:eastAsia="zh-CN"/>
              </w:rPr>
              <m:t>SR</m:t>
            </m:r>
          </m:e>
          <m:sub>
            <m:r>
              <m:rPr>
                <m:sty m:val="p"/>
              </m:rPr>
              <w:rPr>
                <w:rFonts w:ascii="Cambria Math" w:hAnsi="Cambria Math"/>
                <w:lang w:eastAsia="zh-CN"/>
              </w:rPr>
              <m:t>OFFSET</m:t>
            </m:r>
          </m:sub>
        </m:sSub>
      </m:oMath>
      <w:r w:rsidRPr="00B916EC">
        <w:t xml:space="preserve"> in </w:t>
      </w:r>
      <w:r>
        <w:t>slots</w:t>
      </w:r>
      <w:r w:rsidRPr="00B916EC">
        <w:t xml:space="preserve"> by </w:t>
      </w:r>
      <w:r w:rsidRPr="00F36AD1">
        <w:rPr>
          <w:i/>
        </w:rPr>
        <w:t>periodicityAndOffset</w:t>
      </w:r>
      <w:r w:rsidRPr="00B916EC">
        <w:rPr>
          <w:lang w:eastAsia="zh-CN"/>
        </w:rPr>
        <w:t xml:space="preserve"> </w:t>
      </w:r>
      <w:r w:rsidRPr="00B916EC">
        <w:t xml:space="preserve">for a PUCCH transmission conveying SR. </w:t>
      </w:r>
      <w:r>
        <w:t xml:space="preserve">If </w:t>
      </w:r>
      <m:oMath>
        <m:sSub>
          <m:sSubPr>
            <m:ctrlPr>
              <w:rPr>
                <w:rFonts w:ascii="Cambria Math" w:hAnsi="Cambria Math"/>
                <w:i/>
                <w:lang w:eastAsia="zh-CN"/>
              </w:rPr>
            </m:ctrlPr>
          </m:sSubPr>
          <m:e>
            <m:r>
              <w:rPr>
                <w:rFonts w:ascii="Cambria Math" w:hAnsi="Cambria Math"/>
                <w:lang w:eastAsia="zh-CN"/>
              </w:rPr>
              <m:t>SR</m:t>
            </m:r>
          </m:e>
          <m:sub>
            <m:r>
              <m:rPr>
                <m:sty m:val="p"/>
              </m:rPr>
              <w:rPr>
                <w:rFonts w:ascii="Cambria Math" w:hAnsi="Cambria Math"/>
                <w:lang w:eastAsia="zh-CN"/>
              </w:rPr>
              <m:t>PERIODICITY</m:t>
            </m:r>
          </m:sub>
        </m:sSub>
      </m:oMath>
      <w:r>
        <w:t xml:space="preserve"> is larger than one slot, the UE determines a </w:t>
      </w:r>
      <w:r w:rsidRPr="00605CE6">
        <w:t>SR transmission</w:t>
      </w:r>
      <w:r w:rsidRPr="000C6F83">
        <w:t xml:space="preserve"> occasion in a </w:t>
      </w:r>
      <w:r w:rsidRPr="00F94871">
        <w:t xml:space="preserve">PUCCH to be </w:t>
      </w:r>
      <w:r w:rsidRPr="00F94871">
        <w:rPr>
          <w:rFonts w:eastAsia="Yu Mincho"/>
        </w:rPr>
        <w:t>in a slot with numb</w:t>
      </w:r>
      <w:r w:rsidRPr="00F539E1">
        <w:rPr>
          <w:rFonts w:eastAsia="Yu Mincho"/>
        </w:rPr>
        <w:t xml:space="preserve">er </w:t>
      </w:r>
      <m:oMath>
        <m:sSubSup>
          <m:sSubSupPr>
            <m:ctrlPr>
              <w:rPr>
                <w:rFonts w:ascii="Cambria Math" w:eastAsia="Yu Mincho" w:hAnsi="Cambria Math"/>
                <w:i/>
              </w:rPr>
            </m:ctrlPr>
          </m:sSubSupPr>
          <m:e>
            <m:r>
              <w:rPr>
                <w:rFonts w:ascii="Cambria Math" w:eastAsia="Yu Mincho" w:hAnsi="Cambria Math"/>
              </w:rPr>
              <m:t>n</m:t>
            </m:r>
          </m:e>
          <m:sub>
            <m:r>
              <w:rPr>
                <w:rFonts w:ascii="Cambria Math" w:eastAsia="Yu Mincho" w:hAnsi="Cambria Math"/>
              </w:rPr>
              <m:t>s,f</m:t>
            </m:r>
          </m:sub>
          <m:sup>
            <m:r>
              <w:rPr>
                <w:rFonts w:ascii="Cambria Math" w:eastAsia="Yu Mincho" w:hAnsi="Cambria Math"/>
              </w:rPr>
              <m:t>μ</m:t>
            </m:r>
          </m:sup>
        </m:sSubSup>
      </m:oMath>
      <w:r w:rsidRPr="000C6F83">
        <w:t xml:space="preserve"> [4, TS 38.211] in a frame with number </w:t>
      </w:r>
      <m:oMath>
        <m:sSub>
          <m:sSubPr>
            <m:ctrlPr>
              <w:rPr>
                <w:rFonts w:ascii="Cambria Math" w:hAnsi="Cambria Math"/>
                <w:i/>
              </w:rPr>
            </m:ctrlPr>
          </m:sSubPr>
          <m:e>
            <m:r>
              <w:rPr>
                <w:rFonts w:ascii="Cambria Math" w:hAnsi="Cambria Math"/>
              </w:rPr>
              <m:t>n</m:t>
            </m:r>
          </m:e>
          <m:sub>
            <m:r>
              <w:rPr>
                <w:rFonts w:ascii="Cambria Math" w:hAnsi="Cambria Math"/>
              </w:rPr>
              <m:t>f</m:t>
            </m:r>
          </m:sub>
        </m:sSub>
      </m:oMath>
      <w:r w:rsidRPr="000C6F83">
        <w:t xml:space="preserve"> if </w:t>
      </w:r>
      <m:oMath>
        <m:d>
          <m:dPr>
            <m:ctrlPr>
              <w:rPr>
                <w:rFonts w:ascii="Cambria Math" w:hAnsi="Cambria Math"/>
                <w:i/>
              </w:rPr>
            </m:ctrlPr>
          </m:dPr>
          <m:e>
            <m:sSubSup>
              <m:sSubSupPr>
                <m:ctrlPr>
                  <w:rPr>
                    <w:rFonts w:ascii="Cambria Math" w:eastAsia="Yu Mincho" w:hAnsi="Cambria Math"/>
                    <w:i/>
                  </w:rPr>
                </m:ctrlPr>
              </m:sSubSupPr>
              <m:e>
                <m:sSub>
                  <m:sSubPr>
                    <m:ctrlPr>
                      <w:rPr>
                        <w:rFonts w:ascii="Cambria Math" w:hAnsi="Cambria Math"/>
                        <w:i/>
                      </w:rPr>
                    </m:ctrlPr>
                  </m:sSubPr>
                  <m:e>
                    <m:r>
                      <w:rPr>
                        <w:rFonts w:ascii="Cambria Math" w:hAnsi="Cambria Math"/>
                      </w:rPr>
                      <m:t>n</m:t>
                    </m:r>
                  </m:e>
                  <m:sub>
                    <m:r>
                      <w:rPr>
                        <w:rFonts w:ascii="Cambria Math" w:hAnsi="Cambria Math"/>
                      </w:rPr>
                      <m:t>f</m:t>
                    </m:r>
                  </m:sub>
                </m:sSub>
                <m:r>
                  <w:rPr>
                    <w:rFonts w:ascii="Cambria Math" w:hAnsi="Cambria Math" w:cs="Cambria Math"/>
                  </w:rPr>
                  <m:t>⋅</m:t>
                </m:r>
                <m:sSubSup>
                  <m:sSubSupPr>
                    <m:ctrlPr>
                      <w:rPr>
                        <w:rFonts w:ascii="Cambria Math" w:eastAsia="Yu Mincho" w:hAnsi="Cambria Math"/>
                        <w:i/>
                      </w:rPr>
                    </m:ctrlPr>
                  </m:sSubSupPr>
                  <m:e>
                    <m:r>
                      <w:rPr>
                        <w:rFonts w:ascii="Cambria Math" w:eastAsia="Yu Mincho" w:hAnsi="Cambria Math"/>
                      </w:rPr>
                      <m:t>N</m:t>
                    </m:r>
                  </m:e>
                  <m:sub>
                    <m:r>
                      <m:rPr>
                        <m:sty m:val="p"/>
                      </m:rPr>
                      <w:rPr>
                        <w:rFonts w:ascii="Cambria Math" w:eastAsia="Yu Mincho" w:hAnsi="Cambria Math"/>
                      </w:rPr>
                      <m:t>slot</m:t>
                    </m:r>
                  </m:sub>
                  <m:sup>
                    <m:r>
                      <m:rPr>
                        <m:sty m:val="p"/>
                      </m:rPr>
                      <w:rPr>
                        <w:rFonts w:ascii="Cambria Math" w:eastAsia="Yu Mincho" w:hAnsi="Cambria Math"/>
                      </w:rPr>
                      <m:t>frame</m:t>
                    </m:r>
                    <m:r>
                      <w:rPr>
                        <w:rFonts w:ascii="Cambria Math" w:eastAsia="Yu Mincho" w:hAnsi="Cambria Math"/>
                      </w:rPr>
                      <m:t>,μ</m:t>
                    </m:r>
                  </m:sup>
                </m:sSubSup>
                <m:r>
                  <w:rPr>
                    <w:rFonts w:ascii="Cambria Math" w:eastAsia="Yu Mincho" w:hAnsi="Cambria Math"/>
                  </w:rPr>
                  <m:t>+n</m:t>
                </m:r>
              </m:e>
              <m:sub>
                <m:r>
                  <w:rPr>
                    <w:rFonts w:ascii="Cambria Math" w:eastAsia="Yu Mincho" w:hAnsi="Cambria Math"/>
                  </w:rPr>
                  <m:t>s,f</m:t>
                </m:r>
              </m:sub>
              <m:sup>
                <m:r>
                  <w:rPr>
                    <w:rFonts w:ascii="Cambria Math" w:eastAsia="Yu Mincho" w:hAnsi="Cambria Math"/>
                  </w:rPr>
                  <m:t>μ</m:t>
                </m:r>
              </m:sup>
            </m:sSubSup>
            <m:r>
              <w:rPr>
                <w:rFonts w:ascii="Cambria Math" w:eastAsia="Yu Mincho" w:hAnsi="Cambria Math"/>
              </w:rPr>
              <m:t>-</m:t>
            </m:r>
            <m:sSub>
              <m:sSubPr>
                <m:ctrlPr>
                  <w:rPr>
                    <w:rFonts w:ascii="Cambria Math" w:hAnsi="Cambria Math"/>
                    <w:i/>
                    <w:lang w:eastAsia="zh-CN"/>
                  </w:rPr>
                </m:ctrlPr>
              </m:sSubPr>
              <m:e>
                <m:r>
                  <w:rPr>
                    <w:rFonts w:ascii="Cambria Math" w:hAnsi="Cambria Math"/>
                    <w:lang w:eastAsia="zh-CN"/>
                  </w:rPr>
                  <m:t>SR</m:t>
                </m:r>
              </m:e>
              <m:sub>
                <m:r>
                  <m:rPr>
                    <m:sty m:val="p"/>
                  </m:rPr>
                  <w:rPr>
                    <w:rFonts w:ascii="Cambria Math" w:hAnsi="Cambria Math"/>
                    <w:lang w:eastAsia="zh-CN"/>
                  </w:rPr>
                  <m:t>OFFSET</m:t>
                </m:r>
              </m:sub>
            </m:sSub>
          </m:e>
        </m:d>
        <m:r>
          <m:rPr>
            <m:sty m:val="p"/>
          </m:rPr>
          <w:rPr>
            <w:rFonts w:ascii="Cambria Math" w:hAnsi="Cambria Math"/>
          </w:rPr>
          <m:t>mod</m:t>
        </m:r>
        <m:sSub>
          <m:sSubPr>
            <m:ctrlPr>
              <w:rPr>
                <w:rFonts w:ascii="Cambria Math" w:hAnsi="Cambria Math"/>
                <w:i/>
                <w:lang w:eastAsia="zh-CN"/>
              </w:rPr>
            </m:ctrlPr>
          </m:sSubPr>
          <m:e>
            <m:r>
              <w:rPr>
                <w:rFonts w:ascii="Cambria Math" w:hAnsi="Cambria Math"/>
                <w:lang w:eastAsia="zh-CN"/>
              </w:rPr>
              <m:t>SR</m:t>
            </m:r>
          </m:e>
          <m:sub>
            <m:r>
              <m:rPr>
                <m:sty m:val="p"/>
              </m:rPr>
              <w:rPr>
                <w:rFonts w:ascii="Cambria Math" w:hAnsi="Cambria Math"/>
                <w:lang w:eastAsia="zh-CN"/>
              </w:rPr>
              <m:t>PERIODICITY</m:t>
            </m:r>
          </m:sub>
        </m:sSub>
        <m:r>
          <w:rPr>
            <w:rFonts w:ascii="Cambria Math" w:hAnsi="Cambria Math"/>
            <w:lang w:eastAsia="zh-CN"/>
          </w:rPr>
          <m:t>=0</m:t>
        </m:r>
      </m:oMath>
      <w:r>
        <w:t>.</w:t>
      </w:r>
    </w:p>
    <w:p w14:paraId="5665C4C8" w14:textId="4933205B" w:rsidR="00FD531D" w:rsidRDefault="00FD531D" w:rsidP="00FD531D">
      <w:r>
        <w:t xml:space="preserve">If </w:t>
      </w:r>
      <m:oMath>
        <m:sSub>
          <m:sSubPr>
            <m:ctrlPr>
              <w:rPr>
                <w:rFonts w:ascii="Cambria Math" w:hAnsi="Cambria Math"/>
                <w:i/>
                <w:lang w:eastAsia="zh-CN"/>
              </w:rPr>
            </m:ctrlPr>
          </m:sSubPr>
          <m:e>
            <m:r>
              <w:rPr>
                <w:rFonts w:ascii="Cambria Math" w:hAnsi="Cambria Math"/>
                <w:lang w:eastAsia="zh-CN"/>
              </w:rPr>
              <m:t>SR</m:t>
            </m:r>
          </m:e>
          <m:sub>
            <m:r>
              <m:rPr>
                <m:sty m:val="p"/>
              </m:rPr>
              <w:rPr>
                <w:rFonts w:ascii="Cambria Math" w:hAnsi="Cambria Math"/>
                <w:lang w:eastAsia="zh-CN"/>
              </w:rPr>
              <m:t>PERIODICITY</m:t>
            </m:r>
          </m:sub>
        </m:sSub>
      </m:oMath>
      <w:r w:rsidRPr="008F05BA">
        <w:t xml:space="preserve"> </w:t>
      </w:r>
      <w:r>
        <w:t xml:space="preserve">is one slot, the UE expects that </w:t>
      </w:r>
      <m:oMath>
        <m:sSub>
          <m:sSubPr>
            <m:ctrlPr>
              <w:rPr>
                <w:rFonts w:ascii="Cambria Math" w:hAnsi="Cambria Math"/>
                <w:i/>
                <w:lang w:eastAsia="zh-CN"/>
              </w:rPr>
            </m:ctrlPr>
          </m:sSubPr>
          <m:e>
            <m:r>
              <w:rPr>
                <w:rFonts w:ascii="Cambria Math" w:hAnsi="Cambria Math"/>
                <w:lang w:eastAsia="zh-CN"/>
              </w:rPr>
              <m:t>SR</m:t>
            </m:r>
          </m:e>
          <m:sub>
            <m:r>
              <m:rPr>
                <m:sty m:val="p"/>
              </m:rPr>
              <w:rPr>
                <w:rFonts w:ascii="Cambria Math" w:hAnsi="Cambria Math"/>
                <w:lang w:eastAsia="zh-CN"/>
              </w:rPr>
              <m:t>OFFSET</m:t>
            </m:r>
          </m:sub>
        </m:sSub>
        <m:r>
          <w:rPr>
            <w:rFonts w:ascii="Cambria Math" w:hAnsi="Cambria Math"/>
            <w:lang w:eastAsia="zh-CN"/>
          </w:rPr>
          <m:t>=0</m:t>
        </m:r>
      </m:oMath>
      <w:r>
        <w:t xml:space="preserve"> and every slot is a SR transmission occasion in a PUCCH. </w:t>
      </w:r>
    </w:p>
    <w:p w14:paraId="193B0BD1" w14:textId="5B4570C1" w:rsidR="00FD531D" w:rsidRDefault="00FD531D" w:rsidP="00FD531D">
      <w:r>
        <w:t xml:space="preserve">If </w:t>
      </w:r>
      <m:oMath>
        <m:sSub>
          <m:sSubPr>
            <m:ctrlPr>
              <w:rPr>
                <w:rFonts w:ascii="Cambria Math" w:hAnsi="Cambria Math"/>
                <w:i/>
                <w:lang w:eastAsia="zh-CN"/>
              </w:rPr>
            </m:ctrlPr>
          </m:sSubPr>
          <m:e>
            <m:r>
              <w:rPr>
                <w:rFonts w:ascii="Cambria Math" w:hAnsi="Cambria Math"/>
                <w:lang w:eastAsia="zh-CN"/>
              </w:rPr>
              <m:t>SR</m:t>
            </m:r>
          </m:e>
          <m:sub>
            <m:r>
              <m:rPr>
                <m:sty m:val="p"/>
              </m:rPr>
              <w:rPr>
                <w:rFonts w:ascii="Cambria Math" w:hAnsi="Cambria Math"/>
                <w:lang w:eastAsia="zh-CN"/>
              </w:rPr>
              <m:t>PERIODICITY</m:t>
            </m:r>
          </m:sub>
        </m:sSub>
      </m:oMath>
      <w:r>
        <w:t xml:space="preserve"> is smaller than one slot, the UE determines a SR transmission occasion </w:t>
      </w:r>
      <w:r w:rsidRPr="00F539E1">
        <w:t xml:space="preserve">in a PUCCH to start </w:t>
      </w:r>
      <w:r w:rsidRPr="004804E0">
        <w:rPr>
          <w:rFonts w:eastAsia="Yu Mincho"/>
        </w:rPr>
        <w:t xml:space="preserve">in a symbol with index </w:t>
      </w:r>
      <m:oMath>
        <m:r>
          <w:rPr>
            <w:rFonts w:ascii="Cambria Math" w:hAnsi="Cambria Math"/>
            <w:lang w:eastAsia="zh-CN"/>
          </w:rPr>
          <m:t>l</m:t>
        </m:r>
      </m:oMath>
      <w:r w:rsidRPr="00F539E1">
        <w:t xml:space="preserve"> [4, TS 38.211] if </w:t>
      </w:r>
      <m:oMath>
        <m:d>
          <m:dPr>
            <m:ctrlPr>
              <w:rPr>
                <w:rFonts w:ascii="Cambria Math" w:hAnsi="Cambria Math"/>
                <w:i/>
              </w:rPr>
            </m:ctrlPr>
          </m:dPr>
          <m:e>
            <m:r>
              <w:rPr>
                <w:rFonts w:ascii="Cambria Math" w:eastAsia="Yu Mincho" w:hAnsi="Cambria Math"/>
              </w:rPr>
              <m:t>l-</m:t>
            </m:r>
            <m:sSub>
              <m:sSubPr>
                <m:ctrlPr>
                  <w:rPr>
                    <w:rFonts w:ascii="Cambria Math" w:hAnsi="Cambria Math"/>
                    <w:i/>
                    <w:lang w:eastAsia="zh-CN"/>
                  </w:rPr>
                </m:ctrlPr>
              </m:sSubPr>
              <m:e>
                <m:r>
                  <w:rPr>
                    <w:rFonts w:ascii="Cambria Math" w:hAnsi="Cambria Math"/>
                    <w:lang w:eastAsia="zh-CN"/>
                  </w:rPr>
                  <m:t>l</m:t>
                </m:r>
              </m:e>
              <m:sub>
                <m:r>
                  <w:rPr>
                    <w:rFonts w:ascii="Cambria Math" w:hAnsi="Cambria Math"/>
                    <w:lang w:eastAsia="zh-CN"/>
                  </w:rPr>
                  <m:t>0</m:t>
                </m:r>
              </m:sub>
            </m:sSub>
            <m:r>
              <m:rPr>
                <m:sty m:val="p"/>
              </m:rPr>
              <w:rPr>
                <w:rFonts w:ascii="Cambria Math" w:hAnsi="Cambria Math"/>
              </w:rPr>
              <m:t>mod</m:t>
            </m:r>
            <m:sSub>
              <m:sSubPr>
                <m:ctrlPr>
                  <w:rPr>
                    <w:rFonts w:ascii="Cambria Math" w:hAnsi="Cambria Math"/>
                    <w:i/>
                    <w:lang w:eastAsia="zh-CN"/>
                  </w:rPr>
                </m:ctrlPr>
              </m:sSubPr>
              <m:e>
                <m:r>
                  <w:rPr>
                    <w:rFonts w:ascii="Cambria Math" w:hAnsi="Cambria Math"/>
                    <w:lang w:eastAsia="zh-CN"/>
                  </w:rPr>
                  <m:t>SR</m:t>
                </m:r>
              </m:e>
              <m:sub>
                <m:r>
                  <m:rPr>
                    <m:sty m:val="p"/>
                  </m:rPr>
                  <w:rPr>
                    <w:rFonts w:ascii="Cambria Math" w:hAnsi="Cambria Math"/>
                    <w:lang w:eastAsia="zh-CN"/>
                  </w:rPr>
                  <m:t>PERIODICITY</m:t>
                </m:r>
              </m:sub>
            </m:sSub>
          </m:e>
        </m:d>
        <m:r>
          <m:rPr>
            <m:sty m:val="p"/>
          </m:rPr>
          <w:rPr>
            <w:rFonts w:ascii="Cambria Math" w:hAnsi="Cambria Math"/>
          </w:rPr>
          <m:t>mod</m:t>
        </m:r>
        <m:sSub>
          <m:sSubPr>
            <m:ctrlPr>
              <w:rPr>
                <w:rFonts w:ascii="Cambria Math" w:hAnsi="Cambria Math"/>
                <w:i/>
                <w:lang w:eastAsia="zh-CN"/>
              </w:rPr>
            </m:ctrlPr>
          </m:sSubPr>
          <m:e>
            <m:r>
              <w:rPr>
                <w:rFonts w:ascii="Cambria Math" w:hAnsi="Cambria Math"/>
                <w:lang w:eastAsia="zh-CN"/>
              </w:rPr>
              <m:t>SR</m:t>
            </m:r>
          </m:e>
          <m:sub>
            <m:r>
              <m:rPr>
                <m:sty m:val="p"/>
              </m:rPr>
              <w:rPr>
                <w:rFonts w:ascii="Cambria Math" w:hAnsi="Cambria Math"/>
                <w:lang w:eastAsia="zh-CN"/>
              </w:rPr>
              <m:t>PERIODICITY</m:t>
            </m:r>
          </m:sub>
        </m:sSub>
        <m:r>
          <w:rPr>
            <w:rFonts w:ascii="Cambria Math" w:hAnsi="Cambria Math"/>
            <w:lang w:eastAsia="zh-CN"/>
          </w:rPr>
          <m:t>=0</m:t>
        </m:r>
      </m:oMath>
      <w:r w:rsidRPr="00F539E1">
        <w:t xml:space="preserve"> where </w:t>
      </w:r>
      <m:oMath>
        <m:sSub>
          <m:sSubPr>
            <m:ctrlPr>
              <w:rPr>
                <w:rFonts w:ascii="Cambria Math" w:hAnsi="Cambria Math"/>
                <w:i/>
                <w:lang w:eastAsia="zh-CN"/>
              </w:rPr>
            </m:ctrlPr>
          </m:sSubPr>
          <m:e>
            <m:r>
              <w:rPr>
                <w:rFonts w:ascii="Cambria Math" w:hAnsi="Cambria Math"/>
                <w:lang w:eastAsia="zh-CN"/>
              </w:rPr>
              <m:t>l</m:t>
            </m:r>
          </m:e>
          <m:sub>
            <m:r>
              <w:rPr>
                <w:rFonts w:ascii="Cambria Math" w:hAnsi="Cambria Math"/>
                <w:lang w:eastAsia="zh-CN"/>
              </w:rPr>
              <m:t>0</m:t>
            </m:r>
          </m:sub>
        </m:sSub>
      </m:oMath>
      <w:r w:rsidRPr="00F539E1">
        <w:t xml:space="preserve"> is the value</w:t>
      </w:r>
      <w:r>
        <w:t xml:space="preserve"> of </w:t>
      </w:r>
      <w:r w:rsidRPr="00344183">
        <w:rPr>
          <w:i/>
        </w:rPr>
        <w:t>start</w:t>
      </w:r>
      <w:r>
        <w:rPr>
          <w:i/>
        </w:rPr>
        <w:t>ing</w:t>
      </w:r>
      <w:r w:rsidRPr="00344183">
        <w:rPr>
          <w:i/>
        </w:rPr>
        <w:t>Symbol</w:t>
      </w:r>
      <w:r>
        <w:rPr>
          <w:i/>
        </w:rPr>
        <w:t>Index</w:t>
      </w:r>
      <w:r>
        <w:t>.</w:t>
      </w:r>
    </w:p>
    <w:p w14:paraId="09411EA1" w14:textId="77777777" w:rsidR="00FD531D" w:rsidRPr="009164E0" w:rsidRDefault="00FD531D" w:rsidP="00FD531D">
      <w:pPr>
        <w:rPr>
          <w:lang w:val="x-none"/>
        </w:rPr>
      </w:pPr>
      <w:r>
        <w:t xml:space="preserve">If the UE determines that, for a SR transmission occasion in a PUCCH, the number of symbols available for the PUCCH transmission in a slot is smaller than the value provided by </w:t>
      </w:r>
      <w:r w:rsidRPr="00344183">
        <w:rPr>
          <w:i/>
        </w:rPr>
        <w:t>nrofSymbols</w:t>
      </w:r>
      <w:r>
        <w:t xml:space="preserve">, the UE does not transmit the PUCCH in the slot. </w:t>
      </w:r>
    </w:p>
    <w:p w14:paraId="2240C7D4" w14:textId="114E39E5" w:rsidR="00FD531D" w:rsidRDefault="00FD531D" w:rsidP="00FD531D">
      <w:r>
        <w:t xml:space="preserve">SR transmission occasions in a PUCCH are subject to the limitations for UE transmissions described </w:t>
      </w:r>
      <w:r w:rsidR="006F5F9E">
        <w:t>in clause</w:t>
      </w:r>
      <w:r>
        <w:t xml:space="preserve"> 11.1</w:t>
      </w:r>
      <w:r w:rsidR="00944556">
        <w:t>,</w:t>
      </w:r>
      <w:r>
        <w:t xml:space="preserve"> </w:t>
      </w:r>
      <w:r w:rsidR="006F5F9E">
        <w:t>clause</w:t>
      </w:r>
      <w:r>
        <w:t xml:space="preserve"> 11.1.1</w:t>
      </w:r>
      <w:r w:rsidR="00944556">
        <w:rPr>
          <w:rFonts w:hint="eastAsia"/>
          <w:lang w:eastAsia="zh-CN"/>
        </w:rPr>
        <w:t xml:space="preserve"> and clause 17.2</w:t>
      </w:r>
      <w:r>
        <w:t xml:space="preserve">. </w:t>
      </w:r>
    </w:p>
    <w:p w14:paraId="2A3ED27B" w14:textId="02079F62" w:rsidR="00FD531D" w:rsidRPr="00B916EC" w:rsidRDefault="00FD531D" w:rsidP="00FD531D">
      <w:r>
        <w:t>The UE transmits a PUCCH in the PUCCH resource for the corresponding SR configuration only when the UE transmits a positive SR. For a positive SR transmission using PUCCH format 0, the UE transmits the PUCCH as described in [4, TS 38.211] by</w:t>
      </w:r>
      <w:r w:rsidRPr="00950B98">
        <w:t xml:space="preserve"> </w:t>
      </w:r>
      <w:r>
        <w:t xml:space="preserve">obtaining </w:t>
      </w:r>
      <m:oMath>
        <m:sSub>
          <m:sSubPr>
            <m:ctrlPr>
              <w:rPr>
                <w:rFonts w:ascii="Cambria Math" w:hAnsi="Cambria Math"/>
                <w:i/>
                <w:lang w:eastAsia="zh-CN"/>
              </w:rPr>
            </m:ctrlPr>
          </m:sSubPr>
          <m:e>
            <m:r>
              <w:rPr>
                <w:rFonts w:ascii="Cambria Math" w:hAnsi="Cambria Math"/>
                <w:lang w:eastAsia="zh-CN"/>
              </w:rPr>
              <m:t>m</m:t>
            </m:r>
          </m:e>
          <m:sub>
            <m:r>
              <w:rPr>
                <w:rFonts w:ascii="Cambria Math" w:hAnsi="Cambria Math"/>
                <w:lang w:eastAsia="zh-CN"/>
              </w:rPr>
              <m:t>0</m:t>
            </m:r>
          </m:sub>
        </m:sSub>
      </m:oMath>
      <w:r>
        <w:t xml:space="preserve"> as described for HARQ-ACK information </w:t>
      </w:r>
      <w:r w:rsidR="006F5F9E">
        <w:t>in clause</w:t>
      </w:r>
      <w:r>
        <w:t xml:space="preserve"> 9.2.3 and by setting </w:t>
      </w:r>
      <m:oMath>
        <m:sSub>
          <m:sSubPr>
            <m:ctrlPr>
              <w:rPr>
                <w:rFonts w:ascii="Cambria Math" w:hAnsi="Cambria Math"/>
                <w:i/>
                <w:lang w:eastAsia="zh-CN"/>
              </w:rPr>
            </m:ctrlPr>
          </m:sSubPr>
          <m:e>
            <m:r>
              <w:rPr>
                <w:rFonts w:ascii="Cambria Math" w:hAnsi="Cambria Math"/>
                <w:lang w:eastAsia="zh-CN"/>
              </w:rPr>
              <m:t>m</m:t>
            </m:r>
          </m:e>
          <m:sub>
            <m:r>
              <m:rPr>
                <m:sty m:val="p"/>
              </m:rPr>
              <w:rPr>
                <w:rFonts w:ascii="Cambria Math" w:hAnsi="Cambria Math"/>
                <w:lang w:eastAsia="zh-CN"/>
              </w:rPr>
              <m:t>cs</m:t>
            </m:r>
          </m:sub>
        </m:sSub>
        <m:r>
          <w:rPr>
            <w:rFonts w:ascii="Cambria Math" w:hAnsi="Cambria Math"/>
            <w:lang w:eastAsia="zh-CN"/>
          </w:rPr>
          <m:t>=0</m:t>
        </m:r>
      </m:oMath>
      <w:r>
        <w:t xml:space="preserve">. For a positive SR transmission using PUCCH format 1, the UE transmits the PUCCH as described in [4, TS 38.211] by setting </w:t>
      </w:r>
      <m:oMath>
        <m:r>
          <w:rPr>
            <w:rFonts w:ascii="Cambria Math" w:hAnsi="Cambria Math"/>
            <w:lang w:eastAsia="zh-CN"/>
          </w:rPr>
          <m:t>b</m:t>
        </m:r>
        <m:d>
          <m:dPr>
            <m:ctrlPr>
              <w:rPr>
                <w:rFonts w:ascii="Cambria Math" w:hAnsi="Cambria Math"/>
                <w:i/>
                <w:lang w:eastAsia="zh-CN"/>
              </w:rPr>
            </m:ctrlPr>
          </m:dPr>
          <m:e>
            <m:r>
              <w:rPr>
                <w:rFonts w:ascii="Cambria Math" w:hAnsi="Cambria Math"/>
                <w:lang w:eastAsia="zh-CN"/>
              </w:rPr>
              <m:t>0</m:t>
            </m:r>
          </m:e>
        </m:d>
        <m:r>
          <w:rPr>
            <w:rFonts w:ascii="Cambria Math" w:hAnsi="Cambria Math"/>
            <w:lang w:eastAsia="zh-CN"/>
          </w:rPr>
          <m:t>=0</m:t>
        </m:r>
      </m:oMath>
      <w:r>
        <w:t xml:space="preserve">. </w:t>
      </w:r>
    </w:p>
    <w:p w14:paraId="471D7094" w14:textId="77777777" w:rsidR="002B21F8" w:rsidRDefault="002B21F8" w:rsidP="002B21F8">
      <w:pPr>
        <w:pStyle w:val="Heading3"/>
      </w:pPr>
      <w:bookmarkStart w:id="571" w:name="_Toc12021480"/>
      <w:bookmarkStart w:id="572" w:name="_Toc20311592"/>
      <w:bookmarkStart w:id="573" w:name="_Toc26719417"/>
      <w:bookmarkStart w:id="574" w:name="_Toc29894852"/>
      <w:bookmarkStart w:id="575" w:name="_Toc29899151"/>
      <w:bookmarkStart w:id="576" w:name="_Toc29899569"/>
      <w:bookmarkStart w:id="577" w:name="_Toc29917306"/>
      <w:bookmarkStart w:id="578" w:name="_Toc36498180"/>
      <w:bookmarkStart w:id="579" w:name="_Toc45699206"/>
      <w:bookmarkStart w:id="580" w:name="_Toc130394888"/>
      <w:r w:rsidRPr="00B916EC">
        <w:t>9.2.</w:t>
      </w:r>
      <w:r w:rsidR="006B73A1" w:rsidRPr="00B916EC">
        <w:t>5</w:t>
      </w:r>
      <w:r w:rsidRPr="00B916EC">
        <w:tab/>
        <w:t>UE procedure for reporting multiple UCI types</w:t>
      </w:r>
      <w:bookmarkEnd w:id="571"/>
      <w:bookmarkEnd w:id="572"/>
      <w:bookmarkEnd w:id="573"/>
      <w:bookmarkEnd w:id="574"/>
      <w:bookmarkEnd w:id="575"/>
      <w:bookmarkEnd w:id="576"/>
      <w:bookmarkEnd w:id="577"/>
      <w:bookmarkEnd w:id="578"/>
      <w:bookmarkEnd w:id="579"/>
      <w:bookmarkEnd w:id="580"/>
    </w:p>
    <w:p w14:paraId="4F74CAEF" w14:textId="6D85FE2E" w:rsidR="00950B98" w:rsidRPr="007A3016" w:rsidRDefault="00F4011B" w:rsidP="00950B98">
      <w:r>
        <w:t xml:space="preserve">This </w:t>
      </w:r>
      <w:r w:rsidR="006F5F9E">
        <w:t>clause</w:t>
      </w:r>
      <w:r>
        <w:t xml:space="preserve"> is applicable to the case that a </w:t>
      </w:r>
      <w:r w:rsidR="00763494">
        <w:t xml:space="preserve">UE has resources for PUCCH transmissions or for PUCCH and PUSCH transmissions </w:t>
      </w:r>
      <w:r w:rsidR="002474FC">
        <w:t xml:space="preserve">that overlap in time </w:t>
      </w:r>
      <w:r w:rsidR="00763494">
        <w:t xml:space="preserve">and each </w:t>
      </w:r>
      <w:r>
        <w:t>PUCCH transmission is over a single slot</w:t>
      </w:r>
      <w:r w:rsidR="00763494">
        <w:t xml:space="preserve"> without repetition</w:t>
      </w:r>
      <w:r w:rsidR="00E069D4">
        <w:t>s</w:t>
      </w:r>
      <w:r>
        <w:t xml:space="preserve">. </w:t>
      </w:r>
      <w:r w:rsidR="00763494">
        <w:t xml:space="preserve">Any </w:t>
      </w:r>
      <w:r>
        <w:t xml:space="preserve">case that a PUCCH transmission is with repetitions over multiple slots is described </w:t>
      </w:r>
      <w:r w:rsidR="006F5F9E">
        <w:t>in clause</w:t>
      </w:r>
      <w:r>
        <w:t xml:space="preserve"> 9.2.6.</w:t>
      </w:r>
      <w:r w:rsidR="00763494">
        <w:t xml:space="preserve"> </w:t>
      </w:r>
      <w:r w:rsidR="00950B98">
        <w:t xml:space="preserve">If a UE is configured </w:t>
      </w:r>
      <w:r w:rsidR="00950B98" w:rsidRPr="007A3016">
        <w:t>with multiple PUCCH resources in a slot to transmit CSI reports</w:t>
      </w:r>
    </w:p>
    <w:p w14:paraId="4E9A259D" w14:textId="77777777" w:rsidR="00F4011B" w:rsidRDefault="00950B98" w:rsidP="00950B98">
      <w:pPr>
        <w:pStyle w:val="B1"/>
        <w:rPr>
          <w:lang w:val="en-US"/>
        </w:rPr>
      </w:pPr>
      <w:r w:rsidRPr="007A3016">
        <w:t>-</w:t>
      </w:r>
      <w:r w:rsidRPr="007A3016">
        <w:tab/>
      </w:r>
      <w:r w:rsidRPr="007A3016">
        <w:rPr>
          <w:lang w:val="en-US"/>
        </w:rPr>
        <w:t xml:space="preserve">if the UE is not provided </w:t>
      </w:r>
      <w:r w:rsidRPr="007A3016">
        <w:rPr>
          <w:i/>
        </w:rPr>
        <w:t>multi-CSI-PUCCH-ResourceList</w:t>
      </w:r>
      <w:r w:rsidR="00763494" w:rsidRPr="00885036">
        <w:rPr>
          <w:lang w:val="en-US"/>
        </w:rPr>
        <w:t xml:space="preserve"> </w:t>
      </w:r>
      <w:r w:rsidR="00763494" w:rsidRPr="007B02F8">
        <w:rPr>
          <w:lang w:eastAsia="zh-CN"/>
        </w:rPr>
        <w:t xml:space="preserve">or </w:t>
      </w:r>
      <w:r w:rsidR="00763494" w:rsidRPr="007B02F8">
        <w:t>if</w:t>
      </w:r>
      <w:r w:rsidR="00763494" w:rsidRPr="007B02F8">
        <w:rPr>
          <w:lang w:eastAsia="zh-CN"/>
        </w:rPr>
        <w:t xml:space="preserve"> </w:t>
      </w:r>
      <w:r w:rsidR="00763494" w:rsidRPr="007B02F8">
        <w:rPr>
          <w:lang w:val="en-US" w:eastAsia="zh-CN"/>
        </w:rPr>
        <w:t xml:space="preserve">PUCCH </w:t>
      </w:r>
      <w:r w:rsidR="00763494" w:rsidRPr="007B02F8">
        <w:rPr>
          <w:lang w:eastAsia="zh-CN"/>
        </w:rPr>
        <w:t>resources</w:t>
      </w:r>
      <w:r w:rsidR="00763494" w:rsidRPr="007B02F8">
        <w:rPr>
          <w:lang w:val="en-US" w:eastAsia="zh-CN"/>
        </w:rPr>
        <w:t xml:space="preserve"> for transmissions of CSI reports</w:t>
      </w:r>
      <w:r w:rsidR="00763494" w:rsidRPr="007B02F8">
        <w:rPr>
          <w:lang w:eastAsia="zh-CN"/>
        </w:rPr>
        <w:t xml:space="preserve"> </w:t>
      </w:r>
      <w:r w:rsidR="00763494" w:rsidRPr="007B02F8">
        <w:rPr>
          <w:lang w:val="en-US" w:eastAsia="zh-CN"/>
        </w:rPr>
        <w:t xml:space="preserve">do not </w:t>
      </w:r>
      <w:r w:rsidR="00763494" w:rsidRPr="007B02F8">
        <w:rPr>
          <w:lang w:eastAsia="zh-CN"/>
        </w:rPr>
        <w:t>overlap in the slot</w:t>
      </w:r>
      <w:r w:rsidRPr="007A3016">
        <w:rPr>
          <w:lang w:val="en-US" w:eastAsia="zh-CN"/>
        </w:rPr>
        <w:t xml:space="preserve">, </w:t>
      </w:r>
      <w:r w:rsidRPr="007A3016">
        <w:rPr>
          <w:lang w:val="en-US"/>
        </w:rPr>
        <w:t xml:space="preserve">the UE determines a </w:t>
      </w:r>
      <w:r>
        <w:rPr>
          <w:lang w:val="en-US"/>
        </w:rPr>
        <w:t xml:space="preserve">first </w:t>
      </w:r>
      <w:r w:rsidRPr="007A3016">
        <w:rPr>
          <w:lang w:val="en-US"/>
        </w:rPr>
        <w:t>resource corresponding to</w:t>
      </w:r>
      <w:r>
        <w:rPr>
          <w:lang w:val="en-US"/>
        </w:rPr>
        <w:t xml:space="preserve"> a CSI report with the highest priority</w:t>
      </w:r>
      <w:r w:rsidRPr="007A3016">
        <w:rPr>
          <w:lang w:val="en-US"/>
        </w:rPr>
        <w:t xml:space="preserve"> [6, TS</w:t>
      </w:r>
      <w:r w:rsidR="00763494">
        <w:rPr>
          <w:lang w:val="en-US"/>
        </w:rPr>
        <w:t xml:space="preserve"> </w:t>
      </w:r>
      <w:r w:rsidRPr="007A3016">
        <w:rPr>
          <w:lang w:val="en-US"/>
        </w:rPr>
        <w:t>38.214]</w:t>
      </w:r>
    </w:p>
    <w:p w14:paraId="0AA1DC5E" w14:textId="77777777" w:rsidR="00F4011B" w:rsidRDefault="00F4011B" w:rsidP="00F4011B">
      <w:pPr>
        <w:pStyle w:val="B2"/>
      </w:pPr>
      <w:r>
        <w:t>-</w:t>
      </w:r>
      <w:r>
        <w:tab/>
        <w:t>i</w:t>
      </w:r>
      <w:r w:rsidRPr="007A3016">
        <w:t xml:space="preserve">f </w:t>
      </w:r>
      <w:r w:rsidR="00950B98" w:rsidRPr="007A3016">
        <w:t>th</w:t>
      </w:r>
      <w:r w:rsidR="00950B98">
        <w:t>e first resource includes</w:t>
      </w:r>
      <w:r w:rsidR="00950B98" w:rsidRPr="007A3016">
        <w:t xml:space="preserve"> PUCCH format 2, an</w:t>
      </w:r>
      <w:r w:rsidR="00950B98">
        <w:t>d if there are remaining resources</w:t>
      </w:r>
      <w:r>
        <w:t xml:space="preserve"> in the slot</w:t>
      </w:r>
      <w:r w:rsidR="00950B98" w:rsidRPr="007A3016">
        <w:t xml:space="preserve"> </w:t>
      </w:r>
      <w:r w:rsidR="00950B98">
        <w:t>that do</w:t>
      </w:r>
      <w:r w:rsidR="00950B98" w:rsidRPr="007A3016">
        <w:t xml:space="preserve"> not ov</w:t>
      </w:r>
      <w:r w:rsidR="00950B98">
        <w:t>erlap with the first</w:t>
      </w:r>
      <w:r w:rsidR="00950B98" w:rsidRPr="007A3016">
        <w:t xml:space="preserve"> resource, </w:t>
      </w:r>
      <w:r w:rsidR="00950B98">
        <w:t>the UE determines a</w:t>
      </w:r>
      <w:r w:rsidR="00950B98" w:rsidRPr="007A3016">
        <w:t xml:space="preserve"> </w:t>
      </w:r>
      <w:r w:rsidR="00950B98">
        <w:t xml:space="preserve">CSI report with the </w:t>
      </w:r>
      <w:r w:rsidR="00950B98" w:rsidRPr="007A3016">
        <w:t>highe</w:t>
      </w:r>
      <w:r w:rsidR="00950B98">
        <w:t xml:space="preserve">st priority, among the CSI reports with corresponding resources from the </w:t>
      </w:r>
      <w:r w:rsidR="00950B98" w:rsidRPr="007A3016">
        <w:t>remaining resource</w:t>
      </w:r>
      <w:r w:rsidR="00950B98">
        <w:t>s, and a corresponding second resource</w:t>
      </w:r>
      <w:r w:rsidR="00950B98" w:rsidRPr="007A3016">
        <w:t xml:space="preserve"> </w:t>
      </w:r>
      <w:r w:rsidR="00950B98">
        <w:t xml:space="preserve">as </w:t>
      </w:r>
      <w:r w:rsidR="00950B98" w:rsidRPr="007A3016">
        <w:t>an a</w:t>
      </w:r>
      <w:r w:rsidR="00950B98">
        <w:t>dditional</w:t>
      </w:r>
      <w:r w:rsidR="00950B98" w:rsidRPr="007A3016">
        <w:t xml:space="preserve"> resource for CSI reporting</w:t>
      </w:r>
      <w:r w:rsidR="003915B7">
        <w:t xml:space="preserve"> </w:t>
      </w:r>
    </w:p>
    <w:p w14:paraId="7E8FBDF0" w14:textId="77777777" w:rsidR="00950B98" w:rsidRPr="007A3016" w:rsidRDefault="00F4011B" w:rsidP="00F1689E">
      <w:pPr>
        <w:pStyle w:val="B2"/>
      </w:pPr>
      <w:r>
        <w:t>-</w:t>
      </w:r>
      <w:r>
        <w:tab/>
        <w:t>i</w:t>
      </w:r>
      <w:r w:rsidRPr="007A3016">
        <w:t xml:space="preserve">f </w:t>
      </w:r>
      <w:r>
        <w:t>the first resource includes PUCCH format 3 or PUCCH format 4, and if there are remaining resources in the slot that include PUCCH format 2 and do not overlap with the first resource, the UE determines a CSI report with the highest priority, among the CSI reports with corresponding resources from the remaining resources, and a corresponding second resource as an additional resource for CSI reporting</w:t>
      </w:r>
    </w:p>
    <w:p w14:paraId="6B769E70" w14:textId="10D0B149" w:rsidR="00950B98" w:rsidRPr="007A3016" w:rsidRDefault="00950B98" w:rsidP="00950B98">
      <w:pPr>
        <w:pStyle w:val="B1"/>
        <w:rPr>
          <w:lang w:val="en-US" w:eastAsia="zh-CN"/>
        </w:rPr>
      </w:pPr>
      <w:r w:rsidRPr="002343F6">
        <w:t>-</w:t>
      </w:r>
      <w:r w:rsidRPr="002343F6">
        <w:tab/>
      </w:r>
      <w:r w:rsidRPr="00FC6A8D">
        <w:rPr>
          <w:lang w:val="en-US"/>
        </w:rPr>
        <w:t xml:space="preserve">if the UE is provided </w:t>
      </w:r>
      <w:r w:rsidRPr="007A3016">
        <w:rPr>
          <w:i/>
        </w:rPr>
        <w:t>multi-CSI-PUCCH-ResourceList</w:t>
      </w:r>
      <w:r w:rsidR="005D27A4" w:rsidRPr="00A22F52">
        <w:rPr>
          <w:lang w:val="en-US" w:eastAsia="zh-CN"/>
        </w:rPr>
        <w:t xml:space="preserve"> </w:t>
      </w:r>
      <w:r w:rsidR="005D27A4">
        <w:rPr>
          <w:lang w:val="en-US" w:eastAsia="zh-CN"/>
        </w:rPr>
        <w:t>and if any of the multiple PUCCH resources overlap</w:t>
      </w:r>
      <w:r w:rsidRPr="007A3016">
        <w:rPr>
          <w:lang w:val="en-US" w:eastAsia="zh-CN"/>
        </w:rPr>
        <w:t xml:space="preserve">, the UE multiplexes </w:t>
      </w:r>
      <w:r w:rsidR="005D27A4">
        <w:rPr>
          <w:lang w:val="en-US" w:eastAsia="zh-CN"/>
        </w:rPr>
        <w:t xml:space="preserve">all </w:t>
      </w:r>
      <w:r w:rsidRPr="007A3016">
        <w:rPr>
          <w:lang w:val="en-US" w:eastAsia="zh-CN"/>
        </w:rPr>
        <w:t xml:space="preserve">CSI reports in a resource from the resources </w:t>
      </w:r>
      <w:r w:rsidRPr="007A3016">
        <w:rPr>
          <w:lang w:val="en-US"/>
        </w:rPr>
        <w:t xml:space="preserve">provided </w:t>
      </w:r>
      <w:r w:rsidRPr="007A3016">
        <w:rPr>
          <w:lang w:val="en-US" w:eastAsia="zh-CN"/>
        </w:rPr>
        <w:t xml:space="preserve">by </w:t>
      </w:r>
      <w:r w:rsidRPr="007A3016">
        <w:rPr>
          <w:i/>
        </w:rPr>
        <w:t>multi-CSI-PUCCH-ResourceList</w:t>
      </w:r>
      <w:r w:rsidRPr="007A3016">
        <w:rPr>
          <w:lang w:val="en-US" w:eastAsia="zh-CN"/>
        </w:rPr>
        <w:t xml:space="preserve">, as described </w:t>
      </w:r>
      <w:r w:rsidR="006F5F9E">
        <w:rPr>
          <w:lang w:val="en-US" w:eastAsia="zh-CN"/>
        </w:rPr>
        <w:t>in clause</w:t>
      </w:r>
      <w:r w:rsidRPr="007A3016">
        <w:rPr>
          <w:lang w:val="en-US" w:eastAsia="zh-CN"/>
        </w:rPr>
        <w:t xml:space="preserve"> 9.2.5.2</w:t>
      </w:r>
      <w:r w:rsidR="00763494">
        <w:rPr>
          <w:lang w:val="en-US" w:eastAsia="zh-CN"/>
        </w:rPr>
        <w:t>.</w:t>
      </w:r>
      <w:r w:rsidRPr="007A3016">
        <w:rPr>
          <w:lang w:val="en-US" w:eastAsia="zh-CN"/>
        </w:rPr>
        <w:t xml:space="preserve"> </w:t>
      </w:r>
    </w:p>
    <w:p w14:paraId="40A93170" w14:textId="12F1492D" w:rsidR="00763494" w:rsidRDefault="00763494" w:rsidP="00763494">
      <w:pPr>
        <w:rPr>
          <w:lang w:eastAsia="zh-CN"/>
        </w:rPr>
      </w:pPr>
      <w:r>
        <w:rPr>
          <w:lang w:eastAsia="zh-CN"/>
        </w:rPr>
        <w:t xml:space="preserve">A UE multiplexes </w:t>
      </w:r>
      <w:r w:rsidR="00B16289">
        <w:rPr>
          <w:lang w:eastAsia="zh-CN"/>
        </w:rPr>
        <w:t xml:space="preserve">DL </w:t>
      </w:r>
      <w:r>
        <w:rPr>
          <w:lang w:eastAsia="zh-CN"/>
        </w:rPr>
        <w:t xml:space="preserve">HARQ-ACK information, with or without SR, and CSI report(s) in a same PUCCH if the UE is provided </w:t>
      </w:r>
      <w:r w:rsidRPr="00DD3BA7">
        <w:rPr>
          <w:i/>
        </w:rPr>
        <w:t>simultaneousHARQ-ACK-CSI</w:t>
      </w:r>
      <w:r>
        <w:rPr>
          <w:lang w:eastAsia="zh-CN"/>
        </w:rPr>
        <w:t xml:space="preserve">; </w:t>
      </w:r>
      <w:r w:rsidRPr="00B916EC">
        <w:rPr>
          <w:lang w:eastAsia="zh-CN"/>
        </w:rPr>
        <w:t xml:space="preserve">otherwise, the UE drops the CSI report(s) and </w:t>
      </w:r>
      <w:r>
        <w:rPr>
          <w:lang w:eastAsia="zh-CN"/>
        </w:rPr>
        <w:t xml:space="preserve">includes only </w:t>
      </w:r>
      <w:r w:rsidR="00B16289">
        <w:rPr>
          <w:lang w:eastAsia="zh-CN"/>
        </w:rPr>
        <w:t xml:space="preserve">DL </w:t>
      </w:r>
      <w:r>
        <w:rPr>
          <w:lang w:eastAsia="zh-CN"/>
        </w:rPr>
        <w:t xml:space="preserve">HARQ-ACK </w:t>
      </w:r>
      <w:r>
        <w:rPr>
          <w:lang w:eastAsia="zh-CN"/>
        </w:rPr>
        <w:lastRenderedPageBreak/>
        <w:t>information, with or without SR,</w:t>
      </w:r>
      <w:r w:rsidRPr="00B916EC">
        <w:rPr>
          <w:lang w:eastAsia="zh-CN"/>
        </w:rPr>
        <w:t xml:space="preserve"> in the PUCCH</w:t>
      </w:r>
      <w:r>
        <w:rPr>
          <w:lang w:eastAsia="zh-CN"/>
        </w:rPr>
        <w:t xml:space="preserve">. </w:t>
      </w:r>
      <w:r>
        <w:t>If the</w:t>
      </w:r>
      <w:r w:rsidRPr="00687DB5">
        <w:t xml:space="preserve"> UE would transmit multiple PUCCHs in a slot that include </w:t>
      </w:r>
      <w:r w:rsidR="00B16289">
        <w:t xml:space="preserve">DL </w:t>
      </w:r>
      <w:r w:rsidRPr="00687DB5">
        <w:t xml:space="preserve">HARQ-ACK information and CSI report(s), </w:t>
      </w:r>
      <w:r>
        <w:t xml:space="preserve">the UE expects to be provided a same configuration for </w:t>
      </w:r>
      <w:r w:rsidRPr="00DD3BA7">
        <w:rPr>
          <w:i/>
        </w:rPr>
        <w:t>simultaneousHARQ-ACK-CSI</w:t>
      </w:r>
      <w:r>
        <w:t xml:space="preserve"> each of</w:t>
      </w:r>
      <w:r w:rsidRPr="00687DB5">
        <w:t xml:space="preserve"> PUCCH format</w:t>
      </w:r>
      <w:r>
        <w:t>s</w:t>
      </w:r>
      <w:r w:rsidRPr="00687DB5">
        <w:t xml:space="preserve"> 2, 3, and 4. </w:t>
      </w:r>
    </w:p>
    <w:p w14:paraId="35DA6E2E" w14:textId="5111BBCF" w:rsidR="00763494" w:rsidRDefault="00763494" w:rsidP="00763494">
      <w:pPr>
        <w:rPr>
          <w:lang w:eastAsia="zh-CN"/>
        </w:rPr>
      </w:pPr>
      <w:r w:rsidRPr="00985DB3">
        <w:rPr>
          <w:lang w:eastAsia="zh-CN"/>
        </w:rPr>
        <w:t>If a UE</w:t>
      </w:r>
      <w:r>
        <w:rPr>
          <w:lang w:eastAsia="zh-CN"/>
        </w:rPr>
        <w:t xml:space="preserve"> would multiplex</w:t>
      </w:r>
      <w:r w:rsidRPr="00985DB3">
        <w:rPr>
          <w:lang w:eastAsia="zh-CN"/>
        </w:rPr>
        <w:t xml:space="preserve"> CSI reports that include Part 2 CSI reports</w:t>
      </w:r>
      <w:r>
        <w:rPr>
          <w:lang w:eastAsia="zh-CN"/>
        </w:rPr>
        <w:t xml:space="preserve"> in a PUCCH resource, the UE determines the</w:t>
      </w:r>
      <w:r w:rsidRPr="00985DB3">
        <w:rPr>
          <w:lang w:eastAsia="zh-CN"/>
        </w:rPr>
        <w:t xml:space="preserve"> PUCCH resource </w:t>
      </w:r>
      <w:r>
        <w:rPr>
          <w:lang w:eastAsia="zh-CN"/>
        </w:rPr>
        <w:t>and a number of PRBs for</w:t>
      </w:r>
      <w:r w:rsidRPr="00985DB3">
        <w:rPr>
          <w:lang w:eastAsia="zh-CN"/>
        </w:rPr>
        <w:t xml:space="preserve"> the PUCCH resource </w:t>
      </w:r>
      <w:r>
        <w:rPr>
          <w:lang w:eastAsia="zh-CN"/>
        </w:rPr>
        <w:t xml:space="preserve">or a number of Part 2 CSI reports </w:t>
      </w:r>
      <w:r w:rsidRPr="00985DB3">
        <w:rPr>
          <w:lang w:eastAsia="zh-CN"/>
        </w:rPr>
        <w:t>assuming that each of the CSI reports indicates rank 1</w:t>
      </w:r>
      <w:r w:rsidR="003510BA">
        <w:rPr>
          <w:lang w:eastAsia="zh-CN"/>
        </w:rPr>
        <w:t>, or rank combination of {1, 1} if applicable</w:t>
      </w:r>
      <w:r w:rsidR="003510BA" w:rsidRPr="00985DB3">
        <w:rPr>
          <w:lang w:eastAsia="zh-CN"/>
        </w:rPr>
        <w:t>.</w:t>
      </w:r>
      <w:r w:rsidR="003510BA">
        <w:rPr>
          <w:lang w:eastAsia="zh-CN"/>
        </w:rPr>
        <w:t xml:space="preserve"> </w:t>
      </w:r>
      <w:r w:rsidR="003510BA">
        <w:t xml:space="preserve">If the higher layer parameter </w:t>
      </w:r>
      <w:r w:rsidR="003510BA">
        <w:rPr>
          <w:i/>
          <w:iCs/>
        </w:rPr>
        <w:t xml:space="preserve">csi-ReportMode </w:t>
      </w:r>
      <w:r w:rsidR="003510BA" w:rsidRPr="00CD37C8">
        <w:rPr>
          <w:iCs/>
        </w:rPr>
        <w:t>of CSI reports</w:t>
      </w:r>
      <w:r w:rsidR="003510BA" w:rsidRPr="00CD37C8">
        <w:t xml:space="preserve"> </w:t>
      </w:r>
      <w:r w:rsidR="003510BA">
        <w:t xml:space="preserve">is set to 'Mode2', the UE determines </w:t>
      </w:r>
      <w:r w:rsidR="003510BA">
        <w:rPr>
          <w:lang w:eastAsia="zh-CN"/>
        </w:rPr>
        <w:t>the</w:t>
      </w:r>
      <w:r w:rsidR="003510BA" w:rsidRPr="00985DB3">
        <w:rPr>
          <w:lang w:eastAsia="zh-CN"/>
        </w:rPr>
        <w:t xml:space="preserve"> PUCCH resource </w:t>
      </w:r>
      <w:r w:rsidR="003510BA">
        <w:rPr>
          <w:lang w:eastAsia="zh-CN"/>
        </w:rPr>
        <w:t>and a number of PRBs for</w:t>
      </w:r>
      <w:r w:rsidR="003510BA" w:rsidRPr="00985DB3">
        <w:rPr>
          <w:lang w:eastAsia="zh-CN"/>
        </w:rPr>
        <w:t xml:space="preserve"> the PUCCH resource </w:t>
      </w:r>
      <w:r w:rsidR="003510BA">
        <w:rPr>
          <w:lang w:eastAsia="zh-CN"/>
        </w:rPr>
        <w:t xml:space="preserve">or a number of Part 2 CSI reports </w:t>
      </w:r>
      <w:r w:rsidR="003510BA" w:rsidRPr="00985DB3">
        <w:rPr>
          <w:lang w:eastAsia="zh-CN"/>
        </w:rPr>
        <w:t>assuming that</w:t>
      </w:r>
      <w:r w:rsidR="003510BA">
        <w:rPr>
          <w:lang w:eastAsia="zh-CN"/>
        </w:rPr>
        <w:t xml:space="preserve"> each CRI in the CSI report is associated with a resource pair</w:t>
      </w:r>
      <w:r w:rsidRPr="00985DB3">
        <w:rPr>
          <w:lang w:eastAsia="zh-CN"/>
        </w:rPr>
        <w:t xml:space="preserve">. </w:t>
      </w:r>
    </w:p>
    <w:p w14:paraId="17C1A20C" w14:textId="1A01DDC1" w:rsidR="005D27A4" w:rsidRPr="00FF3E67" w:rsidRDefault="00950B98" w:rsidP="005D27A4">
      <w:r>
        <w:t xml:space="preserve">If a UE would transmit multiple overlapping PUCCHs </w:t>
      </w:r>
      <w:r w:rsidRPr="00C91777">
        <w:t>in a slot or overlapping PUCCH</w:t>
      </w:r>
      <w:r>
        <w:t>(</w:t>
      </w:r>
      <w:r w:rsidRPr="00C91777">
        <w:t>s</w:t>
      </w:r>
      <w:r>
        <w:t>)</w:t>
      </w:r>
      <w:r w:rsidRPr="00C91777">
        <w:t xml:space="preserve"> and PUSCH</w:t>
      </w:r>
      <w:r>
        <w:t>(</w:t>
      </w:r>
      <w:r w:rsidRPr="00C91777">
        <w:t>s</w:t>
      </w:r>
      <w:r>
        <w:t>)</w:t>
      </w:r>
      <w:r w:rsidRPr="00C91777">
        <w:t xml:space="preserve"> in a slot and, when applicable as described </w:t>
      </w:r>
      <w:r w:rsidR="006F5F9E">
        <w:t>in clause</w:t>
      </w:r>
      <w:r w:rsidRPr="00C91777">
        <w:t>s</w:t>
      </w:r>
      <w:r>
        <w:t xml:space="preserve"> 9.2.5.1</w:t>
      </w:r>
      <w:r w:rsidR="00FE2016">
        <w:t>,</w:t>
      </w:r>
      <w:r>
        <w:t xml:space="preserve"> 9.2.5.2</w:t>
      </w:r>
      <w:r w:rsidR="00FE2016" w:rsidRPr="00474A57">
        <w:t xml:space="preserve"> and 9.2.5.</w:t>
      </w:r>
      <w:r w:rsidR="00FE2016">
        <w:t>3</w:t>
      </w:r>
      <w:r>
        <w:t xml:space="preserve">, the UE is configured to multiplex different UCI types </w:t>
      </w:r>
      <w:r w:rsidR="00FE2016" w:rsidRPr="00474A57">
        <w:t xml:space="preserve">or UCI of different priority indexes </w:t>
      </w:r>
      <w:r>
        <w:t xml:space="preserve">in one PUCCH, and </w:t>
      </w:r>
      <w:r w:rsidR="005D27A4">
        <w:t xml:space="preserve">at least </w:t>
      </w:r>
      <w:r>
        <w:t xml:space="preserve">one of the multiple overlapping PUCCHs or PUSCHs is in response to a DCI format detection by the UE, the UE multiplexes all corresponding UCI types if the following conditions are met. </w:t>
      </w:r>
      <w:r w:rsidR="005D27A4" w:rsidRPr="00FF3E67">
        <w:t>If one of the PUCCH</w:t>
      </w:r>
      <w:r w:rsidR="00763494">
        <w:t xml:space="preserve"> transmission</w:t>
      </w:r>
      <w:r w:rsidR="005D27A4" w:rsidRPr="00FF3E67">
        <w:t>s or PUSCH</w:t>
      </w:r>
      <w:r w:rsidR="00763494">
        <w:t xml:space="preserve"> transmission</w:t>
      </w:r>
      <w:r w:rsidR="005D27A4" w:rsidRPr="00FF3E67">
        <w:t xml:space="preserve">s is in response to a DCI format detection by the UE, the UE expects that the first symbol </w:t>
      </w:r>
      <m:oMath>
        <m:sSub>
          <m:sSubPr>
            <m:ctrlPr>
              <w:rPr>
                <w:rFonts w:ascii="Cambria Math" w:hAnsi="Cambria Math"/>
                <w:i/>
                <w:sz w:val="24"/>
                <w:szCs w:val="24"/>
              </w:rPr>
            </m:ctrlPr>
          </m:sSubPr>
          <m:e>
            <m:r>
              <w:rPr>
                <w:rFonts w:ascii="Cambria Math"/>
              </w:rPr>
              <m:t>S</m:t>
            </m:r>
          </m:e>
          <m:sub>
            <m:r>
              <w:rPr>
                <w:rFonts w:ascii="Cambria Math"/>
              </w:rPr>
              <m:t>0</m:t>
            </m:r>
          </m:sub>
        </m:sSub>
      </m:oMath>
      <w:r w:rsidR="005D27A4">
        <w:t xml:space="preserve"> of the earliest PUCCH or PUSCH, among a group </w:t>
      </w:r>
      <w:r w:rsidR="005D27A4" w:rsidRPr="00FF3E67">
        <w:t>overlapping PUCCHs</w:t>
      </w:r>
      <w:r w:rsidR="005D27A4">
        <w:t xml:space="preserve"> and PUSCHs in the slot, satisfies</w:t>
      </w:r>
      <w:r w:rsidR="005D27A4" w:rsidRPr="00FF3E67">
        <w:t xml:space="preserve"> th</w:t>
      </w:r>
      <w:r w:rsidR="005D27A4">
        <w:t>e following timeline conditions</w:t>
      </w:r>
    </w:p>
    <w:p w14:paraId="7A7256D6" w14:textId="3328B515" w:rsidR="005D27A4" w:rsidRDefault="005D27A4" w:rsidP="005D27A4">
      <w:pPr>
        <w:pStyle w:val="B1"/>
        <w:rPr>
          <w:lang w:val="en-AU"/>
        </w:rPr>
      </w:pPr>
      <w:r w:rsidRPr="00FF3E67">
        <w:t>-</w:t>
      </w:r>
      <w:r w:rsidRPr="00FF3E67">
        <w:tab/>
      </w:r>
      <m:oMath>
        <m:sSub>
          <m:sSubPr>
            <m:ctrlPr>
              <w:rPr>
                <w:rFonts w:ascii="Cambria Math" w:hAnsi="Cambria Math"/>
                <w:i/>
                <w:sz w:val="24"/>
                <w:szCs w:val="24"/>
              </w:rPr>
            </m:ctrlPr>
          </m:sSubPr>
          <m:e>
            <m:r>
              <w:rPr>
                <w:rFonts w:ascii="Cambria Math"/>
              </w:rPr>
              <m:t>S</m:t>
            </m:r>
          </m:e>
          <m:sub>
            <m:r>
              <w:rPr>
                <w:rFonts w:ascii="Cambria Math"/>
              </w:rPr>
              <m:t>0</m:t>
            </m:r>
          </m:sub>
        </m:sSub>
      </m:oMath>
      <w:r>
        <w:t xml:space="preserve"> is not before a symbol</w:t>
      </w:r>
      <w:r>
        <w:rPr>
          <w:lang w:val="en-US"/>
        </w:rPr>
        <w:t xml:space="preserve"> with</w:t>
      </w:r>
      <w:r w:rsidRPr="00FF3E67">
        <w:rPr>
          <w:lang w:val="en-AU"/>
        </w:rPr>
        <w:t xml:space="preserve"> CP starting after</w:t>
      </w:r>
      <w:r>
        <w:rPr>
          <w:lang w:val="en-AU"/>
        </w:rPr>
        <w:t xml:space="preserve"> </w:t>
      </w:r>
      <m:oMath>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proc,1</m:t>
            </m:r>
          </m:sub>
          <m:sup>
            <m:r>
              <w:rPr>
                <w:rFonts w:ascii="Cambria Math"/>
                <w:lang w:val="en-AU"/>
              </w:rPr>
              <m:t>mux</m:t>
            </m:r>
          </m:sup>
        </m:sSubSup>
      </m:oMath>
      <w:r>
        <w:rPr>
          <w:lang w:val="en-US"/>
        </w:rPr>
        <w:t xml:space="preserve"> </w:t>
      </w:r>
      <w:r w:rsidRPr="00FF3E67">
        <w:t xml:space="preserve">after a last symbol of any corresponding PDSCH, </w:t>
      </w:r>
      <m:oMath>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proc,1</m:t>
            </m:r>
          </m:sub>
          <m:sup>
            <m:r>
              <w:rPr>
                <w:rFonts w:ascii="Cambria Math"/>
                <w:lang w:val="en-AU"/>
              </w:rPr>
              <m:t>mux</m:t>
            </m:r>
          </m:sup>
        </m:sSubSup>
      </m:oMath>
      <w:r w:rsidR="00D621E7">
        <w:rPr>
          <w:sz w:val="24"/>
          <w:szCs w:val="24"/>
          <w:lang w:val="en-AU"/>
        </w:rPr>
        <w:t xml:space="preserve"> </w:t>
      </w:r>
      <w:r w:rsidR="00D621E7">
        <w:rPr>
          <w:lang w:val="en-AU"/>
        </w:rPr>
        <w:t xml:space="preserve">is given by maximum of </w:t>
      </w:r>
      <m:oMath>
        <m:d>
          <m:dPr>
            <m:begChr m:val="{"/>
            <m:endChr m:val="}"/>
            <m:ctrlPr>
              <w:rPr>
                <w:rFonts w:ascii="Cambria Math" w:hAnsi="Cambria Math"/>
                <w:i/>
                <w:sz w:val="24"/>
                <w:szCs w:val="24"/>
                <w:lang w:val="en-AU"/>
              </w:rPr>
            </m:ctrlPr>
          </m:dPr>
          <m:e>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proc,1</m:t>
                </m:r>
              </m:sub>
              <m:sup>
                <m:r>
                  <w:rPr>
                    <w:rFonts w:ascii="Cambria Math"/>
                    <w:lang w:val="en-AU"/>
                  </w:rPr>
                  <m:t>mux,1</m:t>
                </m:r>
              </m:sup>
            </m:sSubSup>
            <m:r>
              <w:rPr>
                <w:rFonts w:ascii="Cambria Math"/>
                <w:lang w:val="en-AU"/>
              </w:rPr>
              <m:t>,</m:t>
            </m:r>
            <m:r>
              <w:rPr>
                <w:rFonts w:ascii="Cambria Math" w:hAnsi="Cambria Math" w:cs="Cambria Math"/>
                <w:lang w:val="en-AU"/>
              </w:rPr>
              <m:t>⋯</m:t>
            </m:r>
            <m:r>
              <w:rPr>
                <w:rFonts w:ascii="Cambria Math"/>
                <w:lang w:val="en-AU"/>
              </w:rPr>
              <m:t>,</m:t>
            </m:r>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proc,1</m:t>
                </m:r>
              </m:sub>
              <m:sup>
                <m:r>
                  <w:rPr>
                    <w:rFonts w:ascii="Cambria Math"/>
                    <w:lang w:val="en-AU"/>
                  </w:rPr>
                  <m:t>mux,i</m:t>
                </m:r>
              </m:sup>
            </m:sSubSup>
            <m:r>
              <w:rPr>
                <w:rFonts w:ascii="Cambria Math"/>
                <w:lang w:val="en-AU"/>
              </w:rPr>
              <m:t>,</m:t>
            </m:r>
            <m:r>
              <w:rPr>
                <w:rFonts w:ascii="Cambria Math" w:hAnsi="Cambria Math" w:cs="Cambria Math"/>
                <w:lang w:val="en-AU"/>
              </w:rPr>
              <m:t>⋯</m:t>
            </m:r>
          </m:e>
        </m:d>
      </m:oMath>
      <w:r w:rsidR="00D621E7">
        <w:rPr>
          <w:sz w:val="24"/>
          <w:szCs w:val="24"/>
          <w:lang w:val="en-AU"/>
        </w:rPr>
        <w:t xml:space="preserve"> </w:t>
      </w:r>
      <w:r w:rsidR="00D621E7">
        <w:rPr>
          <w:lang w:val="en-AU"/>
        </w:rPr>
        <w:t xml:space="preserve">where for the i-th PDSCH </w:t>
      </w:r>
      <w:r w:rsidR="00D621E7">
        <w:rPr>
          <w:lang w:eastAsia="x-none"/>
        </w:rPr>
        <w:t xml:space="preserve">with corresponding HARQ-ACK transmission on a PUCCH which is in the group of </w:t>
      </w:r>
      <w:r w:rsidR="00D621E7">
        <w:t xml:space="preserve">overlapping PUCCHs and PUSCHs, </w:t>
      </w:r>
      <m:oMath>
        <m:sSubSup>
          <m:sSubSupPr>
            <m:ctrlPr>
              <w:rPr>
                <w:rFonts w:ascii="Cambria Math" w:hAnsi="Cambria Math"/>
                <w:i/>
                <w:sz w:val="24"/>
                <w:szCs w:val="24"/>
              </w:rPr>
            </m:ctrlPr>
          </m:sSubSupPr>
          <m:e>
            <m:r>
              <w:rPr>
                <w:rFonts w:ascii="Cambria Math"/>
              </w:rPr>
              <m:t>T</m:t>
            </m:r>
          </m:e>
          <m:sub>
            <m:r>
              <w:rPr>
                <w:rFonts w:ascii="Cambria Math"/>
              </w:rPr>
              <m:t>proc,1</m:t>
            </m:r>
          </m:sub>
          <m:sup>
            <m:r>
              <w:rPr>
                <w:rFonts w:ascii="Cambria Math"/>
              </w:rPr>
              <m:t>mux,i</m:t>
            </m:r>
          </m:sup>
        </m:sSubSup>
        <m:r>
          <w:rPr>
            <w:rFonts w:ascii="Cambria Math"/>
          </w:rPr>
          <m:t>=</m:t>
        </m:r>
        <m:d>
          <m:dPr>
            <m:ctrlPr>
              <w:rPr>
                <w:rFonts w:ascii="Cambria Math" w:hAnsi="Cambria Math"/>
                <w:i/>
                <w:sz w:val="24"/>
                <w:szCs w:val="24"/>
              </w:rPr>
            </m:ctrlPr>
          </m:dPr>
          <m:e>
            <m:sSub>
              <m:sSubPr>
                <m:ctrlPr>
                  <w:rPr>
                    <w:rFonts w:ascii="Cambria Math" w:hAnsi="Cambria Math"/>
                    <w:i/>
                    <w:sz w:val="24"/>
                    <w:szCs w:val="24"/>
                  </w:rPr>
                </m:ctrlPr>
              </m:sSubPr>
              <m:e>
                <m:r>
                  <w:rPr>
                    <w:rFonts w:ascii="Cambria Math"/>
                  </w:rPr>
                  <m:t>N</m:t>
                </m:r>
              </m:e>
              <m:sub>
                <m:r>
                  <w:rPr>
                    <w:rFonts w:ascii="Cambria Math"/>
                  </w:rPr>
                  <m:t>1</m:t>
                </m:r>
              </m:sub>
            </m:sSub>
            <m:r>
              <w:rPr>
                <w:rFonts w:ascii="Cambria Math"/>
              </w:rPr>
              <m:t>+</m:t>
            </m:r>
            <m:sSub>
              <m:sSubPr>
                <m:ctrlPr>
                  <w:rPr>
                    <w:rFonts w:ascii="Cambria Math" w:hAnsi="Cambria Math"/>
                    <w:i/>
                    <w:sz w:val="24"/>
                    <w:szCs w:val="24"/>
                  </w:rPr>
                </m:ctrlPr>
              </m:sSubPr>
              <m:e>
                <m:r>
                  <w:rPr>
                    <w:rFonts w:ascii="Cambria Math"/>
                  </w:rPr>
                  <m:t>d</m:t>
                </m:r>
              </m:e>
              <m:sub>
                <m:r>
                  <w:rPr>
                    <w:rFonts w:ascii="Cambria Math"/>
                  </w:rPr>
                  <m:t>1,1</m:t>
                </m:r>
              </m:sub>
            </m:sSub>
            <m:r>
              <w:rPr>
                <w:rFonts w:ascii="Cambria Math"/>
              </w:rPr>
              <m:t>+1</m:t>
            </m:r>
          </m:e>
        </m:d>
        <m:r>
          <w:rPr>
            <w:rFonts w:ascii="Cambria Math" w:hAnsi="Cambria Math" w:cs="Cambria Math"/>
          </w:rPr>
          <m:t>⋅</m:t>
        </m:r>
        <m:d>
          <m:dPr>
            <m:ctrlPr>
              <w:rPr>
                <w:rFonts w:ascii="Cambria Math" w:hAnsi="Cambria Math"/>
                <w:i/>
                <w:sz w:val="24"/>
                <w:szCs w:val="24"/>
              </w:rPr>
            </m:ctrlPr>
          </m:dPr>
          <m:e>
            <m:r>
              <w:rPr>
                <w:rFonts w:ascii="Cambria Math"/>
              </w:rPr>
              <m:t>2048+144</m:t>
            </m:r>
          </m:e>
        </m:d>
        <m:r>
          <w:rPr>
            <w:rFonts w:ascii="Cambria Math" w:hAnsi="Cambria Math" w:cs="Cambria Math"/>
          </w:rPr>
          <m:t>⋅</m:t>
        </m:r>
        <m:r>
          <w:rPr>
            <w:rFonts w:ascii="Cambria Math"/>
          </w:rPr>
          <m:t>κ</m:t>
        </m:r>
        <m:r>
          <w:rPr>
            <w:rFonts w:ascii="Cambria Math" w:hAnsi="Cambria Math" w:cs="Cambria Math"/>
          </w:rPr>
          <m:t>⋅</m:t>
        </m:r>
        <m:sSup>
          <m:sSupPr>
            <m:ctrlPr>
              <w:rPr>
                <w:rFonts w:ascii="Cambria Math" w:hAnsi="Cambria Math"/>
                <w:i/>
                <w:sz w:val="24"/>
                <w:szCs w:val="24"/>
              </w:rPr>
            </m:ctrlPr>
          </m:sSupPr>
          <m:e>
            <m:r>
              <w:rPr>
                <w:rFonts w:ascii="Cambria Math"/>
              </w:rPr>
              <m:t>2</m:t>
            </m:r>
          </m:e>
          <m:sup>
            <m:r>
              <w:rPr>
                <w:rFonts w:ascii="Cambria Math"/>
              </w:rPr>
              <m:t>-</m:t>
            </m:r>
            <m:r>
              <w:rPr>
                <w:rFonts w:ascii="Cambria Math"/>
              </w:rPr>
              <m:t>μ</m:t>
            </m:r>
          </m:sup>
        </m:sSup>
        <m:r>
          <w:rPr>
            <w:rFonts w:ascii="Cambria Math" w:hAnsi="Cambria Math" w:cs="Cambria Math"/>
          </w:rPr>
          <m:t>⋅</m:t>
        </m:r>
        <m:sSub>
          <m:sSubPr>
            <m:ctrlPr>
              <w:rPr>
                <w:rFonts w:ascii="Cambria Math" w:hAnsi="Cambria Math"/>
                <w:i/>
                <w:sz w:val="24"/>
                <w:szCs w:val="24"/>
              </w:rPr>
            </m:ctrlPr>
          </m:sSubPr>
          <m:e>
            <m:r>
              <w:rPr>
                <w:rFonts w:ascii="Cambria Math"/>
              </w:rPr>
              <m:t>T</m:t>
            </m:r>
          </m:e>
          <m:sub>
            <m:r>
              <w:rPr>
                <w:rFonts w:ascii="Cambria Math"/>
              </w:rPr>
              <m:t>C</m:t>
            </m:r>
          </m:sub>
        </m:sSub>
      </m:oMath>
      <w:r w:rsidR="00D621E7">
        <w:t xml:space="preserve">, </w:t>
      </w:r>
      <m:oMath>
        <m:sSub>
          <m:sSubPr>
            <m:ctrlPr>
              <w:rPr>
                <w:rFonts w:ascii="Cambria Math" w:hAnsi="Cambria Math"/>
                <w:i/>
                <w:sz w:val="24"/>
                <w:szCs w:val="24"/>
              </w:rPr>
            </m:ctrlPr>
          </m:sSubPr>
          <m:e>
            <m:r>
              <w:rPr>
                <w:rFonts w:ascii="Cambria Math"/>
              </w:rPr>
              <m:t>d</m:t>
            </m:r>
          </m:e>
          <m:sub>
            <m:r>
              <w:rPr>
                <w:rFonts w:ascii="Cambria Math"/>
              </w:rPr>
              <m:t>1,1</m:t>
            </m:r>
          </m:sub>
        </m:sSub>
      </m:oMath>
      <w:r w:rsidR="00D621E7">
        <w:rPr>
          <w:sz w:val="24"/>
          <w:szCs w:val="24"/>
          <w:lang w:val="en-US"/>
        </w:rPr>
        <w:t xml:space="preserve"> </w:t>
      </w:r>
      <w:r w:rsidR="00D621E7">
        <w:rPr>
          <w:lang w:val="en-AU"/>
        </w:rPr>
        <w:t xml:space="preserve">is selected for the i-th PDSCH </w:t>
      </w:r>
      <w:r w:rsidR="00D621E7">
        <w:rPr>
          <w:lang w:eastAsia="x-none"/>
        </w:rPr>
        <w:t xml:space="preserve">following </w:t>
      </w:r>
      <w:r w:rsidR="00D621E7">
        <w:t>[6, TS 38.214]</w:t>
      </w:r>
      <w:r w:rsidR="00D621E7">
        <w:rPr>
          <w:lang w:eastAsia="x-none"/>
        </w:rPr>
        <w:t xml:space="preserve">, </w:t>
      </w:r>
      <m:oMath>
        <m:sSub>
          <m:sSubPr>
            <m:ctrlPr>
              <w:rPr>
                <w:rFonts w:ascii="Cambria Math" w:hAnsi="Cambria Math"/>
                <w:i/>
                <w:sz w:val="24"/>
                <w:szCs w:val="24"/>
              </w:rPr>
            </m:ctrlPr>
          </m:sSubPr>
          <m:e>
            <m:r>
              <w:rPr>
                <w:rFonts w:ascii="Cambria Math"/>
              </w:rPr>
              <m:t>N</m:t>
            </m:r>
          </m:e>
          <m:sub>
            <m:r>
              <w:rPr>
                <w:rFonts w:ascii="Cambria Math"/>
              </w:rPr>
              <m:t>1</m:t>
            </m:r>
          </m:sub>
        </m:sSub>
      </m:oMath>
      <w:r w:rsidR="00D621E7">
        <w:t xml:space="preserve"> is selected based on the UE PDSCH processing capability</w:t>
      </w:r>
      <w:r w:rsidR="00D621E7">
        <w:rPr>
          <w:lang w:eastAsia="x-none"/>
        </w:rPr>
        <w:t xml:space="preserve"> of the i-th PDSCH and SCS configuration </w:t>
      </w:r>
      <m:oMath>
        <m:r>
          <w:rPr>
            <w:rFonts w:ascii="Cambria Math"/>
            <w:lang w:eastAsia="x-none"/>
          </w:rPr>
          <m:t>μ</m:t>
        </m:r>
      </m:oMath>
      <w:r w:rsidR="00D621E7">
        <w:rPr>
          <w:lang w:eastAsia="x-none"/>
        </w:rPr>
        <w:t xml:space="preserve">, where </w:t>
      </w:r>
      <m:oMath>
        <m:r>
          <w:rPr>
            <w:rFonts w:ascii="Cambria Math"/>
            <w:lang w:eastAsia="x-none"/>
          </w:rPr>
          <m:t>μ</m:t>
        </m:r>
      </m:oMath>
      <w:r w:rsidR="00D621E7">
        <w:rPr>
          <w:lang w:eastAsia="x-none"/>
        </w:rPr>
        <w:t xml:space="preserve"> corresponds to the smallest SCS configuration among the SCS configurations used for the PDCCH scheduling the i-th PDSCH, the i-th PDSCH, the PUCCH with corresponding HARQ-ACK transmission for</w:t>
      </w:r>
      <w:r w:rsidR="00C9450C">
        <w:rPr>
          <w:lang w:val="en-US" w:eastAsia="x-none"/>
        </w:rPr>
        <w:t xml:space="preserve"> the</w:t>
      </w:r>
      <w:r w:rsidR="00D621E7">
        <w:rPr>
          <w:lang w:eastAsia="x-none"/>
        </w:rPr>
        <w:t xml:space="preserve"> i-th PDSCH, and all PUSCHs in the group of overlapping PUCCHs and PUSCHs</w:t>
      </w:r>
      <w:r w:rsidR="00D621E7">
        <w:rPr>
          <w:lang w:val="en-US" w:eastAsia="x-none"/>
        </w:rPr>
        <w:t>.</w:t>
      </w:r>
      <w:r w:rsidRPr="00FF3E67">
        <w:rPr>
          <w:lang w:val="en-AU"/>
        </w:rPr>
        <w:t xml:space="preserve"> </w:t>
      </w:r>
    </w:p>
    <w:p w14:paraId="0F7A3D97" w14:textId="4559CF05" w:rsidR="005D27A4" w:rsidRDefault="005D27A4" w:rsidP="005D27A4">
      <w:pPr>
        <w:pStyle w:val="B1"/>
        <w:rPr>
          <w:lang w:val="en-AU"/>
        </w:rPr>
      </w:pPr>
      <w:r w:rsidRPr="00FF3E67">
        <w:t>-</w:t>
      </w:r>
      <w:r w:rsidRPr="00FF3E67">
        <w:tab/>
      </w:r>
      <m:oMath>
        <m:sSub>
          <m:sSubPr>
            <m:ctrlPr>
              <w:rPr>
                <w:rFonts w:ascii="Cambria Math" w:hAnsi="Cambria Math"/>
                <w:i/>
                <w:sz w:val="24"/>
                <w:szCs w:val="24"/>
              </w:rPr>
            </m:ctrlPr>
          </m:sSubPr>
          <m:e>
            <m:r>
              <w:rPr>
                <w:rFonts w:ascii="Cambria Math"/>
              </w:rPr>
              <m:t>S</m:t>
            </m:r>
          </m:e>
          <m:sub>
            <m:r>
              <w:rPr>
                <w:rFonts w:ascii="Cambria Math"/>
              </w:rPr>
              <m:t>0</m:t>
            </m:r>
          </m:sub>
        </m:sSub>
      </m:oMath>
      <w:r>
        <w:t xml:space="preserve"> is not before a symbol</w:t>
      </w:r>
      <w:r>
        <w:rPr>
          <w:lang w:val="en-US"/>
        </w:rPr>
        <w:t xml:space="preserve"> with</w:t>
      </w:r>
      <w:r w:rsidRPr="00FF3E67">
        <w:rPr>
          <w:lang w:val="en-AU"/>
        </w:rPr>
        <w:t xml:space="preserve"> CP starting after</w:t>
      </w:r>
      <w:r>
        <w:rPr>
          <w:lang w:val="en-AU"/>
        </w:rPr>
        <w:t xml:space="preserve"> </w:t>
      </w:r>
      <m:oMath>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proc,release</m:t>
            </m:r>
          </m:sub>
          <m:sup>
            <m:r>
              <w:rPr>
                <w:rFonts w:ascii="Cambria Math"/>
                <w:lang w:val="en-AU"/>
              </w:rPr>
              <m:t>mux</m:t>
            </m:r>
          </m:sup>
        </m:sSubSup>
      </m:oMath>
      <w:r>
        <w:rPr>
          <w:lang w:val="en-US"/>
        </w:rPr>
        <w:t xml:space="preserve"> </w:t>
      </w:r>
      <w:r w:rsidRPr="00FF3E67">
        <w:t xml:space="preserve">after a last symbol of </w:t>
      </w:r>
      <w:r w:rsidR="00AE721C" w:rsidRPr="00111FF6">
        <w:rPr>
          <w:lang w:val="en-US"/>
        </w:rPr>
        <w:t xml:space="preserve">a PDCCH reception providing a DCI format </w:t>
      </w:r>
      <w:r w:rsidR="00535966">
        <w:rPr>
          <w:lang w:val="en-US"/>
        </w:rPr>
        <w:t xml:space="preserve">having </w:t>
      </w:r>
      <w:r w:rsidR="00AE721C" w:rsidRPr="00111FF6">
        <w:rPr>
          <w:lang w:val="en-US"/>
        </w:rPr>
        <w:t>associated HARQ-ACK information without scheduling a PDSCH reception</w:t>
      </w:r>
      <w:r w:rsidR="00D621E7">
        <w:t xml:space="preserve">. </w:t>
      </w:r>
      <m:oMath>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proc,release</m:t>
            </m:r>
          </m:sub>
          <m:sup>
            <m:r>
              <w:rPr>
                <w:rFonts w:ascii="Cambria Math"/>
                <w:lang w:val="en-AU"/>
              </w:rPr>
              <m:t>mux</m:t>
            </m:r>
          </m:sup>
        </m:sSubSup>
      </m:oMath>
      <w:r w:rsidR="00D621E7">
        <w:rPr>
          <w:sz w:val="24"/>
          <w:szCs w:val="24"/>
          <w:lang w:val="en-AU"/>
        </w:rPr>
        <w:t xml:space="preserve"> </w:t>
      </w:r>
      <w:r w:rsidR="00D621E7">
        <w:rPr>
          <w:lang w:val="en-AU"/>
        </w:rPr>
        <w:t xml:space="preserve">is given by maximum of </w:t>
      </w:r>
      <m:oMath>
        <m:d>
          <m:dPr>
            <m:begChr m:val="{"/>
            <m:endChr m:val="}"/>
            <m:ctrlPr>
              <w:rPr>
                <w:rFonts w:ascii="Cambria Math" w:hAnsi="Cambria Math"/>
                <w:i/>
                <w:sz w:val="24"/>
                <w:szCs w:val="24"/>
                <w:lang w:val="en-AU"/>
              </w:rPr>
            </m:ctrlPr>
          </m:dPr>
          <m:e>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proc,release</m:t>
                </m:r>
              </m:sub>
              <m:sup>
                <m:r>
                  <w:rPr>
                    <w:rFonts w:ascii="Cambria Math"/>
                    <w:lang w:val="en-AU"/>
                  </w:rPr>
                  <m:t>mux,1</m:t>
                </m:r>
              </m:sup>
            </m:sSubSup>
            <m:r>
              <w:rPr>
                <w:rFonts w:ascii="Cambria Math"/>
                <w:lang w:val="en-AU"/>
              </w:rPr>
              <m:t>,</m:t>
            </m:r>
            <m:r>
              <w:rPr>
                <w:rFonts w:ascii="Cambria Math" w:hAnsi="Cambria Math" w:cs="Cambria Math"/>
                <w:lang w:val="en-AU"/>
              </w:rPr>
              <m:t>⋯</m:t>
            </m:r>
            <m:r>
              <w:rPr>
                <w:rFonts w:ascii="Cambria Math"/>
                <w:lang w:val="en-AU"/>
              </w:rPr>
              <m:t>,</m:t>
            </m:r>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proc,release</m:t>
                </m:r>
              </m:sub>
              <m:sup>
                <m:r>
                  <w:rPr>
                    <w:rFonts w:ascii="Cambria Math"/>
                    <w:lang w:val="en-AU"/>
                  </w:rPr>
                  <m:t>mux,i</m:t>
                </m:r>
              </m:sup>
            </m:sSubSup>
            <m:r>
              <w:rPr>
                <w:rFonts w:ascii="Cambria Math"/>
                <w:lang w:val="en-AU"/>
              </w:rPr>
              <m:t>,</m:t>
            </m:r>
            <m:r>
              <w:rPr>
                <w:rFonts w:ascii="Cambria Math" w:hAnsi="Cambria Math" w:cs="Cambria Math"/>
                <w:lang w:val="en-AU"/>
              </w:rPr>
              <m:t>⋯</m:t>
            </m:r>
          </m:e>
        </m:d>
      </m:oMath>
      <w:r w:rsidR="00D621E7">
        <w:rPr>
          <w:sz w:val="24"/>
          <w:szCs w:val="24"/>
          <w:lang w:val="en-AU"/>
        </w:rPr>
        <w:t xml:space="preserve"> </w:t>
      </w:r>
      <w:r w:rsidR="00D621E7">
        <w:rPr>
          <w:lang w:val="en-AU"/>
        </w:rPr>
        <w:t xml:space="preserve">where for the i-th PDCCH providing </w:t>
      </w:r>
      <w:r w:rsidR="00AE721C" w:rsidRPr="00111FF6">
        <w:rPr>
          <w:lang w:val="en-AU" w:eastAsia="x-none"/>
        </w:rPr>
        <w:t>the DCI format</w:t>
      </w:r>
      <w:r w:rsidR="00FA2B89">
        <w:rPr>
          <w:lang w:val="en-AU" w:eastAsia="x-none"/>
        </w:rPr>
        <w:t xml:space="preserve"> </w:t>
      </w:r>
      <w:r w:rsidR="00D621E7">
        <w:rPr>
          <w:lang w:eastAsia="x-none"/>
        </w:rPr>
        <w:t xml:space="preserve">with corresponding HARQ-ACK transmission on a PUCCH which is in the group of </w:t>
      </w:r>
      <w:r w:rsidR="00D621E7">
        <w:t xml:space="preserve">overlapping PUCCHs and PUSCHs, </w:t>
      </w:r>
      <m:oMath>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proc,release</m:t>
            </m:r>
          </m:sub>
          <m:sup>
            <m:r>
              <w:rPr>
                <w:rFonts w:ascii="Cambria Math"/>
                <w:lang w:val="en-AU"/>
              </w:rPr>
              <m:t>mux,i</m:t>
            </m:r>
          </m:sup>
        </m:sSubSup>
        <m:r>
          <w:rPr>
            <w:rFonts w:ascii="Cambria Math"/>
            <w:lang w:val="en-AU"/>
          </w:rPr>
          <m:t>=</m:t>
        </m:r>
        <m:d>
          <m:dPr>
            <m:ctrlPr>
              <w:rPr>
                <w:rFonts w:ascii="Cambria Math" w:hAnsi="Cambria Math"/>
                <w:i/>
                <w:sz w:val="24"/>
                <w:szCs w:val="24"/>
                <w:lang w:val="en-AU"/>
              </w:rPr>
            </m:ctrlPr>
          </m:dPr>
          <m:e>
            <m:r>
              <w:rPr>
                <w:rFonts w:ascii="Cambria Math"/>
                <w:lang w:val="en-AU"/>
              </w:rPr>
              <m:t>N+1</m:t>
            </m:r>
          </m:e>
        </m:d>
        <m:r>
          <w:rPr>
            <w:rFonts w:ascii="Cambria Math" w:hAnsi="Cambria Math" w:cs="Cambria Math"/>
            <w:lang w:val="en-AU"/>
          </w:rPr>
          <m:t>⋅</m:t>
        </m:r>
        <m:d>
          <m:dPr>
            <m:ctrlPr>
              <w:rPr>
                <w:rFonts w:ascii="Cambria Math" w:hAnsi="Cambria Math"/>
                <w:i/>
                <w:sz w:val="24"/>
                <w:szCs w:val="24"/>
                <w:lang w:val="en-AU"/>
              </w:rPr>
            </m:ctrlPr>
          </m:dPr>
          <m:e>
            <m:r>
              <w:rPr>
                <w:rFonts w:ascii="Cambria Math"/>
                <w:lang w:val="en-AU"/>
              </w:rPr>
              <m:t>2048+144</m:t>
            </m:r>
          </m:e>
        </m:d>
        <m:r>
          <w:rPr>
            <w:rFonts w:ascii="Cambria Math" w:hAnsi="Cambria Math" w:cs="Cambria Math"/>
            <w:lang w:val="en-AU"/>
          </w:rPr>
          <m:t>⋅</m:t>
        </m:r>
        <m:r>
          <w:rPr>
            <w:rFonts w:ascii="Cambria Math"/>
            <w:lang w:val="en-AU"/>
          </w:rPr>
          <m:t>κ</m:t>
        </m:r>
        <m:r>
          <w:rPr>
            <w:rFonts w:ascii="Cambria Math" w:hAnsi="Cambria Math" w:cs="Cambria Math"/>
            <w:lang w:val="en-AU"/>
          </w:rPr>
          <m:t>⋅</m:t>
        </m:r>
        <m:sSup>
          <m:sSupPr>
            <m:ctrlPr>
              <w:rPr>
                <w:rFonts w:ascii="Cambria Math" w:hAnsi="Cambria Math"/>
                <w:i/>
                <w:sz w:val="24"/>
                <w:szCs w:val="24"/>
                <w:lang w:val="en-AU"/>
              </w:rPr>
            </m:ctrlPr>
          </m:sSupPr>
          <m:e>
            <m:r>
              <w:rPr>
                <w:rFonts w:ascii="Cambria Math"/>
                <w:lang w:val="en-AU"/>
              </w:rPr>
              <m:t>2</m:t>
            </m:r>
          </m:e>
          <m:sup>
            <m:r>
              <w:rPr>
                <w:rFonts w:ascii="Cambria Math"/>
                <w:lang w:val="en-AU"/>
              </w:rPr>
              <m:t>-</m:t>
            </m:r>
            <m:r>
              <w:rPr>
                <w:rFonts w:ascii="Cambria Math"/>
                <w:lang w:val="en-AU"/>
              </w:rPr>
              <m:t>μ</m:t>
            </m:r>
          </m:sup>
        </m:sSup>
        <m:r>
          <w:rPr>
            <w:rFonts w:ascii="Cambria Math" w:hAnsi="Cambria Math" w:cs="Cambria Math"/>
            <w:lang w:val="en-AU"/>
          </w:rPr>
          <m:t>⋅</m:t>
        </m:r>
        <m:sSub>
          <m:sSubPr>
            <m:ctrlPr>
              <w:rPr>
                <w:rFonts w:ascii="Cambria Math" w:hAnsi="Cambria Math"/>
                <w:i/>
                <w:sz w:val="24"/>
                <w:szCs w:val="24"/>
                <w:lang w:val="en-AU"/>
              </w:rPr>
            </m:ctrlPr>
          </m:sSubPr>
          <m:e>
            <m:r>
              <w:rPr>
                <w:rFonts w:ascii="Cambria Math"/>
                <w:lang w:val="en-AU"/>
              </w:rPr>
              <m:t>T</m:t>
            </m:r>
          </m:e>
          <m:sub>
            <m:r>
              <w:rPr>
                <w:rFonts w:ascii="Cambria Math"/>
                <w:lang w:val="en-AU"/>
              </w:rPr>
              <m:t>C</m:t>
            </m:r>
          </m:sub>
        </m:sSub>
      </m:oMath>
      <w:r w:rsidR="00D621E7">
        <w:rPr>
          <w:lang w:val="en-AU"/>
        </w:rPr>
        <w:t xml:space="preserve">, </w:t>
      </w:r>
      <m:oMath>
        <m:r>
          <w:rPr>
            <w:rFonts w:ascii="Cambria Math"/>
          </w:rPr>
          <m:t>N</m:t>
        </m:r>
      </m:oMath>
      <w:r w:rsidR="00D621E7">
        <w:t xml:space="preserve"> </w:t>
      </w:r>
      <w:r w:rsidR="00032BAD">
        <w:rPr>
          <w:lang w:val="en-US"/>
        </w:rPr>
        <w:t>a</w:t>
      </w:r>
      <w:r w:rsidR="00032BAD">
        <w:t xml:space="preserve">s </w:t>
      </w:r>
      <w:r w:rsidR="00D621E7">
        <w:t xml:space="preserve">described </w:t>
      </w:r>
      <w:r w:rsidR="006F5F9E">
        <w:t>in clause</w:t>
      </w:r>
      <w:r w:rsidR="00D621E7">
        <w:t xml:space="preserve"> 10.2</w:t>
      </w:r>
      <w:r w:rsidR="00032BAD" w:rsidRPr="00FB24EA">
        <w:rPr>
          <w:lang w:eastAsia="x-none"/>
        </w:rPr>
        <w:t xml:space="preserve">, </w:t>
      </w:r>
      <w:r w:rsidR="00D621E7">
        <w:rPr>
          <w:lang w:eastAsia="x-none"/>
        </w:rPr>
        <w:t xml:space="preserve">where </w:t>
      </w:r>
      <m:oMath>
        <m:r>
          <w:rPr>
            <w:rFonts w:ascii="Cambria Math"/>
            <w:lang w:eastAsia="x-none"/>
          </w:rPr>
          <m:t>μ</m:t>
        </m:r>
      </m:oMath>
      <w:r w:rsidR="00D621E7">
        <w:rPr>
          <w:lang w:eastAsia="x-none"/>
        </w:rPr>
        <w:t xml:space="preserve"> corresponds to the smallest SCS configuration among the SCS configurations used for the </w:t>
      </w:r>
      <w:r w:rsidR="00D621E7">
        <w:rPr>
          <w:lang w:val="en-AU"/>
        </w:rPr>
        <w:t>PDCCH</w:t>
      </w:r>
      <w:r w:rsidR="00D621E7">
        <w:rPr>
          <w:lang w:eastAsia="x-none"/>
        </w:rPr>
        <w:t xml:space="preserve">, the PUCCH with corresponding HARQ-ACK </w:t>
      </w:r>
      <w:r w:rsidR="00AE721C" w:rsidRPr="00111FF6">
        <w:rPr>
          <w:lang w:val="en-US" w:eastAsia="x-none"/>
        </w:rPr>
        <w:t>information</w:t>
      </w:r>
      <w:r w:rsidR="00D621E7">
        <w:rPr>
          <w:lang w:eastAsia="x-none"/>
        </w:rPr>
        <w:t>, and all PUSCHs in the group of overlapping PUCCHs and PUSCHs.</w:t>
      </w:r>
      <w:r w:rsidRPr="00FF3E67">
        <w:rPr>
          <w:lang w:val="en-AU"/>
        </w:rPr>
        <w:t xml:space="preserve"> </w:t>
      </w:r>
    </w:p>
    <w:p w14:paraId="5F99886B" w14:textId="083F6376" w:rsidR="003053CA" w:rsidRDefault="005D27A4" w:rsidP="005D27A4">
      <w:pPr>
        <w:pStyle w:val="B1"/>
      </w:pPr>
      <w:r w:rsidRPr="00FF3E67">
        <w:t>-</w:t>
      </w:r>
      <w:r w:rsidRPr="00FF3E67">
        <w:tab/>
      </w:r>
      <w:r>
        <w:t>i</w:t>
      </w:r>
      <w:r w:rsidRPr="00FF3E67">
        <w:t xml:space="preserve">f there is no </w:t>
      </w:r>
      <w:r>
        <w:rPr>
          <w:lang w:val="en-US"/>
        </w:rPr>
        <w:t xml:space="preserve">aperiodic </w:t>
      </w:r>
      <w:r w:rsidRPr="00FF3E67">
        <w:t xml:space="preserve">CSI report </w:t>
      </w:r>
      <w:r>
        <w:t>multiplexed i</w:t>
      </w:r>
      <w:r w:rsidRPr="00FF3E67">
        <w:t xml:space="preserve">n a PUSCH in </w:t>
      </w:r>
      <w:r>
        <w:t xml:space="preserve">the group of overlapping PUCCHs and </w:t>
      </w:r>
      <w:r w:rsidRPr="00FF3E67">
        <w:t xml:space="preserve">PUSCHs, </w:t>
      </w:r>
      <m:oMath>
        <m:sSub>
          <m:sSubPr>
            <m:ctrlPr>
              <w:rPr>
                <w:rFonts w:ascii="Cambria Math" w:hAnsi="Cambria Math"/>
                <w:i/>
                <w:sz w:val="24"/>
                <w:szCs w:val="24"/>
              </w:rPr>
            </m:ctrlPr>
          </m:sSubPr>
          <m:e>
            <m:r>
              <w:rPr>
                <w:rFonts w:ascii="Cambria Math"/>
              </w:rPr>
              <m:t>S</m:t>
            </m:r>
          </m:e>
          <m:sub>
            <m:r>
              <w:rPr>
                <w:rFonts w:ascii="Cambria Math"/>
              </w:rPr>
              <m:t>0</m:t>
            </m:r>
          </m:sub>
        </m:sSub>
      </m:oMath>
      <w:r w:rsidRPr="00FF3E67">
        <w:t xml:space="preserve"> is not before </w:t>
      </w:r>
      <w:r>
        <w:t>a symbol</w:t>
      </w:r>
      <w:r>
        <w:rPr>
          <w:lang w:val="en-US"/>
        </w:rPr>
        <w:t xml:space="preserve"> with</w:t>
      </w:r>
      <w:r w:rsidRPr="00FF3E67">
        <w:rPr>
          <w:lang w:val="en-AU"/>
        </w:rPr>
        <w:t xml:space="preserve"> CP starting after</w:t>
      </w:r>
      <w:r>
        <w:rPr>
          <w:lang w:val="en-AU"/>
        </w:rPr>
        <w:t xml:space="preserve"> </w:t>
      </w:r>
      <m:oMath>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proc,2</m:t>
            </m:r>
          </m:sub>
          <m:sup>
            <m:r>
              <w:rPr>
                <w:rFonts w:ascii="Cambria Math"/>
                <w:lang w:val="en-AU"/>
              </w:rPr>
              <m:t>mux</m:t>
            </m:r>
          </m:sup>
        </m:sSubSup>
      </m:oMath>
      <w:r>
        <w:rPr>
          <w:lang w:val="en-AU"/>
        </w:rPr>
        <w:t xml:space="preserve"> </w:t>
      </w:r>
      <w:r w:rsidRPr="00FF3E67">
        <w:t xml:space="preserve">after </w:t>
      </w:r>
      <w:r>
        <w:t>a</w:t>
      </w:r>
      <w:r w:rsidRPr="00FF3E67">
        <w:t xml:space="preserve"> last symbol of </w:t>
      </w:r>
    </w:p>
    <w:p w14:paraId="2013646A" w14:textId="77777777" w:rsidR="003053CA" w:rsidRDefault="003053CA" w:rsidP="001B2CF0">
      <w:pPr>
        <w:pStyle w:val="B2"/>
      </w:pPr>
      <w:r>
        <w:rPr>
          <w:lang w:val="en-US"/>
        </w:rPr>
        <w:t>-</w:t>
      </w:r>
      <w:r>
        <w:rPr>
          <w:lang w:val="en-US"/>
        </w:rPr>
        <w:tab/>
      </w:r>
      <w:r w:rsidR="005D27A4">
        <w:t>a</w:t>
      </w:r>
      <w:r w:rsidR="00D621E7">
        <w:rPr>
          <w:lang w:val="en-US"/>
        </w:rPr>
        <w:t>ny</w:t>
      </w:r>
      <w:r w:rsidR="005D27A4" w:rsidRPr="00FF3E67">
        <w:t xml:space="preserve"> PDCCH</w:t>
      </w:r>
      <w:r w:rsidR="005D27A4">
        <w:rPr>
          <w:lang w:val="en-US"/>
        </w:rPr>
        <w:t xml:space="preserve"> </w:t>
      </w:r>
      <w:r w:rsidR="00674531">
        <w:rPr>
          <w:lang w:val="en-US"/>
        </w:rPr>
        <w:t xml:space="preserve">with the DCI format </w:t>
      </w:r>
      <w:r w:rsidR="005D27A4">
        <w:t xml:space="preserve">scheduling </w:t>
      </w:r>
      <w:r w:rsidR="00D621E7">
        <w:t>an overlapping</w:t>
      </w:r>
      <w:r w:rsidR="005D27A4">
        <w:t xml:space="preserve"> PUSCH</w:t>
      </w:r>
      <w:r w:rsidR="00674531">
        <w:rPr>
          <w:lang w:val="en-US"/>
        </w:rPr>
        <w:t>, and</w:t>
      </w:r>
      <w:r w:rsidR="005D27A4">
        <w:t xml:space="preserve"> </w:t>
      </w:r>
    </w:p>
    <w:p w14:paraId="5CE075E3" w14:textId="4EB825BB" w:rsidR="00AE721C" w:rsidRPr="00111FF6" w:rsidRDefault="00AE721C" w:rsidP="00AE721C">
      <w:pPr>
        <w:pStyle w:val="B2"/>
      </w:pPr>
      <w:r w:rsidRPr="00111FF6">
        <w:rPr>
          <w:lang w:val="en-US"/>
        </w:rPr>
        <w:t>-</w:t>
      </w:r>
      <w:r w:rsidRPr="00111FF6">
        <w:rPr>
          <w:lang w:val="en-US"/>
        </w:rPr>
        <w:tab/>
      </w:r>
      <w:r w:rsidRPr="00111FF6">
        <w:t xml:space="preserve">any </w:t>
      </w:r>
      <w:r w:rsidRPr="00111FF6">
        <w:rPr>
          <w:lang w:val="en-US"/>
        </w:rPr>
        <w:t>PDCCH providing a DCI format</w:t>
      </w:r>
      <w:r w:rsidRPr="00111FF6">
        <w:t xml:space="preserve"> </w:t>
      </w:r>
      <w:r w:rsidRPr="00111FF6">
        <w:rPr>
          <w:lang w:val="en-US"/>
        </w:rPr>
        <w:t>with corresponding HARQ-ACK information in an overlapping PUCCH in the slot</w:t>
      </w:r>
    </w:p>
    <w:p w14:paraId="4F447445" w14:textId="494CCF49" w:rsidR="00D621E7" w:rsidRDefault="00D621E7" w:rsidP="00D621E7">
      <w:pPr>
        <w:pStyle w:val="B2"/>
        <w:ind w:left="567" w:firstLine="0"/>
        <w:rPr>
          <w:lang w:eastAsia="x-none"/>
        </w:rPr>
      </w:pPr>
      <w:r>
        <w:rPr>
          <w:lang w:val="en-AU"/>
        </w:rPr>
        <w:t xml:space="preserve">If there is at least one PUSCH </w:t>
      </w:r>
      <w:r>
        <w:rPr>
          <w:lang w:eastAsia="x-none"/>
        </w:rPr>
        <w:t>in the group of overlapping PUCCHs and PUSCHs</w:t>
      </w:r>
      <w:r>
        <w:rPr>
          <w:lang w:val="en-AU"/>
        </w:rPr>
        <w:t xml:space="preserve">, </w:t>
      </w:r>
      <m:oMath>
        <m:sSubSup>
          <m:sSubSupPr>
            <m:ctrlPr>
              <w:rPr>
                <w:rFonts w:ascii="Cambria Math" w:hAnsi="Cambria Math"/>
                <w:i/>
                <w:lang w:val="en-AU"/>
              </w:rPr>
            </m:ctrlPr>
          </m:sSubSupPr>
          <m:e>
            <m:r>
              <w:rPr>
                <w:rFonts w:ascii="Cambria Math"/>
                <w:lang w:val="en-AU"/>
              </w:rPr>
              <m:t>T</m:t>
            </m:r>
          </m:e>
          <m:sub>
            <m:r>
              <w:rPr>
                <w:rFonts w:ascii="Cambria Math"/>
                <w:lang w:val="en-AU"/>
              </w:rPr>
              <m:t>proc,2</m:t>
            </m:r>
          </m:sub>
          <m:sup>
            <m:r>
              <w:rPr>
                <w:rFonts w:ascii="Cambria Math"/>
                <w:lang w:val="en-AU"/>
              </w:rPr>
              <m:t>mux</m:t>
            </m:r>
          </m:sup>
        </m:sSubSup>
      </m:oMath>
      <w:r w:rsidR="00AC1D73">
        <w:rPr>
          <w:lang w:val="en-AU"/>
        </w:rPr>
        <w:t xml:space="preserve"> </w:t>
      </w:r>
      <w:r>
        <w:rPr>
          <w:lang w:val="en-AU"/>
        </w:rPr>
        <w:t xml:space="preserve">is given by maximum of </w:t>
      </w:r>
      <m:oMath>
        <m:d>
          <m:dPr>
            <m:begChr m:val="{"/>
            <m:endChr m:val="}"/>
            <m:ctrlPr>
              <w:rPr>
                <w:rFonts w:ascii="Cambria Math" w:hAnsi="Cambria Math"/>
                <w:i/>
                <w:lang w:val="en-AU"/>
              </w:rPr>
            </m:ctrlPr>
          </m:dPr>
          <m:e>
            <m:sSubSup>
              <m:sSubSupPr>
                <m:ctrlPr>
                  <w:rPr>
                    <w:rFonts w:ascii="Cambria Math" w:hAnsi="Cambria Math"/>
                    <w:i/>
                    <w:lang w:val="en-AU"/>
                  </w:rPr>
                </m:ctrlPr>
              </m:sSubSupPr>
              <m:e>
                <m:r>
                  <w:rPr>
                    <w:rFonts w:ascii="Cambria Math"/>
                    <w:lang w:val="en-AU"/>
                  </w:rPr>
                  <m:t>T</m:t>
                </m:r>
              </m:e>
              <m:sub>
                <m:r>
                  <w:rPr>
                    <w:rFonts w:ascii="Cambria Math"/>
                    <w:lang w:val="en-AU"/>
                  </w:rPr>
                  <m:t>proc,2</m:t>
                </m:r>
              </m:sub>
              <m:sup>
                <m:r>
                  <w:rPr>
                    <w:rFonts w:ascii="Cambria Math"/>
                    <w:lang w:val="en-AU"/>
                  </w:rPr>
                  <m:t>mux,1</m:t>
                </m:r>
              </m:sup>
            </m:sSubSup>
            <m:r>
              <w:rPr>
                <w:rFonts w:ascii="Cambria Math"/>
                <w:lang w:val="en-AU"/>
              </w:rPr>
              <m:t>,</m:t>
            </m:r>
            <m:r>
              <w:rPr>
                <w:rFonts w:ascii="Cambria Math" w:hAnsi="Cambria Math" w:cs="Cambria Math"/>
                <w:lang w:val="en-AU"/>
              </w:rPr>
              <m:t>⋯</m:t>
            </m:r>
            <m:r>
              <w:rPr>
                <w:rFonts w:ascii="Cambria Math"/>
                <w:lang w:val="en-AU"/>
              </w:rPr>
              <m:t>,</m:t>
            </m:r>
            <m:sSubSup>
              <m:sSubSupPr>
                <m:ctrlPr>
                  <w:rPr>
                    <w:rFonts w:ascii="Cambria Math" w:hAnsi="Cambria Math"/>
                    <w:i/>
                    <w:lang w:val="en-AU"/>
                  </w:rPr>
                </m:ctrlPr>
              </m:sSubSupPr>
              <m:e>
                <m:r>
                  <w:rPr>
                    <w:rFonts w:ascii="Cambria Math"/>
                    <w:lang w:val="en-AU"/>
                  </w:rPr>
                  <m:t>T</m:t>
                </m:r>
              </m:e>
              <m:sub>
                <m:r>
                  <w:rPr>
                    <w:rFonts w:ascii="Cambria Math"/>
                    <w:lang w:val="en-AU"/>
                  </w:rPr>
                  <m:t>proc,2</m:t>
                </m:r>
              </m:sub>
              <m:sup>
                <m:r>
                  <w:rPr>
                    <w:rFonts w:ascii="Cambria Math"/>
                    <w:lang w:val="en-AU"/>
                  </w:rPr>
                  <m:t>mux,i</m:t>
                </m:r>
              </m:sup>
            </m:sSubSup>
            <m:r>
              <w:rPr>
                <w:rFonts w:ascii="Cambria Math"/>
                <w:lang w:val="en-AU"/>
              </w:rPr>
              <m:t>,</m:t>
            </m:r>
            <m:r>
              <w:rPr>
                <w:rFonts w:ascii="Cambria Math" w:hAnsi="Cambria Math" w:cs="Cambria Math"/>
                <w:lang w:val="en-AU"/>
              </w:rPr>
              <m:t>⋯</m:t>
            </m:r>
          </m:e>
        </m:d>
      </m:oMath>
      <w:r>
        <w:rPr>
          <w:lang w:val="en-AU"/>
        </w:rPr>
        <w:t xml:space="preserve"> where for the i-th PUSCH</w:t>
      </w:r>
      <w:r>
        <w:rPr>
          <w:lang w:val="en-AU" w:eastAsia="x-none"/>
        </w:rPr>
        <w:t xml:space="preserve"> </w:t>
      </w:r>
      <w:r>
        <w:rPr>
          <w:lang w:eastAsia="x-none"/>
        </w:rPr>
        <w:t xml:space="preserve">which is in the group of </w:t>
      </w:r>
      <w:r>
        <w:t xml:space="preserve">overlapping PUCCHs and PUSCHs, </w:t>
      </w:r>
      <m:oMath>
        <m:sSubSup>
          <m:sSubSupPr>
            <m:ctrlPr>
              <w:rPr>
                <w:rFonts w:ascii="Cambria Math" w:hAnsi="Cambria Math"/>
                <w:i/>
              </w:rPr>
            </m:ctrlPr>
          </m:sSubSupPr>
          <m:e>
            <m:r>
              <w:rPr>
                <w:rFonts w:ascii="Cambria Math"/>
              </w:rPr>
              <m:t>T</m:t>
            </m:r>
          </m:e>
          <m:sub>
            <m:r>
              <w:rPr>
                <w:rFonts w:ascii="Cambria Math"/>
              </w:rPr>
              <m:t>proc,2</m:t>
            </m:r>
          </m:sub>
          <m:sup>
            <m:r>
              <w:rPr>
                <w:rFonts w:ascii="Cambria Math"/>
              </w:rPr>
              <m:t>mux,i</m:t>
            </m:r>
          </m:sup>
        </m:sSubSup>
        <m:r>
          <w:rPr>
            <w:rFonts w:ascii="Cambria Math"/>
          </w:rPr>
          <m:t>=</m:t>
        </m:r>
        <m:func>
          <m:funcPr>
            <m:ctrlPr>
              <w:rPr>
                <w:rFonts w:ascii="Cambria Math" w:hAnsi="Cambria Math"/>
                <w:i/>
              </w:rPr>
            </m:ctrlPr>
          </m:funcPr>
          <m:fName>
            <m:r>
              <w:rPr>
                <w:rFonts w:ascii="Cambria Math"/>
              </w:rPr>
              <m:t>max</m:t>
            </m:r>
          </m:fName>
          <m:e>
            <m:d>
              <m:dPr>
                <m:ctrlPr>
                  <w:rPr>
                    <w:rFonts w:ascii="Cambria Math" w:hAnsi="Cambria Math"/>
                    <w:i/>
                  </w:rPr>
                </m:ctrlPr>
              </m:dPr>
              <m:e>
                <m:d>
                  <m:dPr>
                    <m:ctrlPr>
                      <w:rPr>
                        <w:rFonts w:ascii="Cambria Math" w:hAnsi="Cambria Math"/>
                        <w:i/>
                      </w:rPr>
                    </m:ctrlPr>
                  </m:dPr>
                  <m:e>
                    <m:sSub>
                      <m:sSubPr>
                        <m:ctrlPr>
                          <w:rPr>
                            <w:rFonts w:ascii="Cambria Math" w:hAnsi="Cambria Math"/>
                            <w:i/>
                          </w:rPr>
                        </m:ctrlPr>
                      </m:sSubPr>
                      <m:e>
                        <m:r>
                          <w:rPr>
                            <w:rFonts w:ascii="Cambria Math"/>
                          </w:rPr>
                          <m:t>N</m:t>
                        </m:r>
                      </m:e>
                      <m:sub>
                        <m:r>
                          <w:rPr>
                            <w:rFonts w:ascii="Cambria Math"/>
                          </w:rPr>
                          <m:t>2</m:t>
                        </m:r>
                      </m:sub>
                    </m:sSub>
                    <m:r>
                      <w:rPr>
                        <w:rFonts w:ascii="Cambria Math"/>
                      </w:rPr>
                      <m:t>+</m:t>
                    </m:r>
                    <m:sSub>
                      <m:sSubPr>
                        <m:ctrlPr>
                          <w:rPr>
                            <w:rFonts w:ascii="Cambria Math" w:hAnsi="Cambria Math"/>
                            <w:i/>
                          </w:rPr>
                        </m:ctrlPr>
                      </m:sSubPr>
                      <m:e>
                        <m:r>
                          <w:rPr>
                            <w:rFonts w:ascii="Cambria Math"/>
                          </w:rPr>
                          <m:t>d</m:t>
                        </m:r>
                      </m:e>
                      <m:sub>
                        <m:r>
                          <w:rPr>
                            <w:rFonts w:ascii="Cambria Math"/>
                          </w:rPr>
                          <m:t>2,1</m:t>
                        </m:r>
                      </m:sub>
                    </m:sSub>
                    <m:r>
                      <w:rPr>
                        <w:rFonts w:ascii="Cambria Math"/>
                      </w:rPr>
                      <m:t>+1</m:t>
                    </m:r>
                  </m:e>
                </m:d>
                <m:r>
                  <w:rPr>
                    <w:rFonts w:ascii="Cambria Math" w:hAnsi="Cambria Math" w:cs="Cambria Math"/>
                  </w:rPr>
                  <m:t>⋅</m:t>
                </m:r>
                <m:d>
                  <m:dPr>
                    <m:ctrlPr>
                      <w:rPr>
                        <w:rFonts w:ascii="Cambria Math" w:hAnsi="Cambria Math"/>
                        <w:i/>
                      </w:rPr>
                    </m:ctrlPr>
                  </m:dPr>
                  <m:e>
                    <m:r>
                      <w:rPr>
                        <w:rFonts w:ascii="Cambria Math"/>
                      </w:rPr>
                      <m:t>2048+144</m:t>
                    </m:r>
                  </m:e>
                </m:d>
                <m:r>
                  <w:rPr>
                    <w:rFonts w:ascii="Cambria Math" w:hAnsi="Cambria Math" w:cs="Cambria Math"/>
                  </w:rPr>
                  <m:t>⋅</m:t>
                </m:r>
                <m:r>
                  <w:rPr>
                    <w:rFonts w:ascii="Cambria Math"/>
                  </w:rPr>
                  <m:t>κ</m:t>
                </m:r>
                <m:r>
                  <w:rPr>
                    <w:rFonts w:ascii="Cambria Math" w:hAnsi="Cambria Math" w:cs="Cambria Math"/>
                  </w:rPr>
                  <m:t>⋅</m:t>
                </m:r>
                <m:sSup>
                  <m:sSupPr>
                    <m:ctrlPr>
                      <w:rPr>
                        <w:rFonts w:ascii="Cambria Math" w:hAnsi="Cambria Math"/>
                        <w:i/>
                      </w:rPr>
                    </m:ctrlPr>
                  </m:sSupPr>
                  <m:e>
                    <m:r>
                      <w:rPr>
                        <w:rFonts w:ascii="Cambria Math"/>
                      </w:rPr>
                      <m:t>2</m:t>
                    </m:r>
                  </m:e>
                  <m:sup>
                    <m:r>
                      <w:rPr>
                        <w:rFonts w:ascii="Cambria Math"/>
                      </w:rPr>
                      <m:t>-</m:t>
                    </m:r>
                    <m:r>
                      <w:rPr>
                        <w:rFonts w:ascii="Cambria Math"/>
                      </w:rPr>
                      <m:t>μ</m:t>
                    </m:r>
                  </m:sup>
                </m:sSup>
                <m:r>
                  <w:rPr>
                    <w:rFonts w:ascii="Cambria Math" w:hAnsi="Cambria Math" w:cs="Cambria Math"/>
                  </w:rPr>
                  <m:t>⋅</m:t>
                </m:r>
                <m:sSub>
                  <m:sSubPr>
                    <m:ctrlPr>
                      <w:rPr>
                        <w:rFonts w:ascii="Cambria Math" w:hAnsi="Cambria Math"/>
                        <w:i/>
                      </w:rPr>
                    </m:ctrlPr>
                  </m:sSubPr>
                  <m:e>
                    <m:r>
                      <w:rPr>
                        <w:rFonts w:ascii="Cambria Math"/>
                      </w:rPr>
                      <m:t>T</m:t>
                    </m:r>
                  </m:e>
                  <m:sub>
                    <m:r>
                      <w:rPr>
                        <w:rFonts w:ascii="Cambria Math"/>
                      </w:rPr>
                      <m:t>C</m:t>
                    </m:r>
                  </m:sub>
                </m:sSub>
                <m:r>
                  <w:rPr>
                    <w:rFonts w:ascii="Cambria Math" w:hAnsi="Cambria Math"/>
                  </w:rPr>
                  <m:t>+</m:t>
                </m:r>
                <m:sSub>
                  <m:sSubPr>
                    <m:ctrlPr>
                      <w:rPr>
                        <w:rFonts w:ascii="Cambria Math" w:hAnsi="Cambria Math"/>
                        <w:i/>
                      </w:rPr>
                    </m:ctrlPr>
                  </m:sSubPr>
                  <m:e>
                    <m:r>
                      <w:rPr>
                        <w:rFonts w:ascii="Cambria Math" w:hAnsi="Cambria Math"/>
                      </w:rPr>
                      <m:t>T</m:t>
                    </m:r>
                  </m:e>
                  <m:sub>
                    <m:r>
                      <m:rPr>
                        <m:sty m:val="p"/>
                      </m:rPr>
                      <w:rPr>
                        <w:rFonts w:ascii="Cambria Math" w:hAnsi="Cambria Math"/>
                      </w:rPr>
                      <m:t>switch</m:t>
                    </m:r>
                  </m:sub>
                </m:sSub>
                <m:r>
                  <w:rPr>
                    <w:rFonts w:ascii="Cambria Math"/>
                  </w:rPr>
                  <m:t>,</m:t>
                </m:r>
                <m:sSub>
                  <m:sSubPr>
                    <m:ctrlPr>
                      <w:rPr>
                        <w:rFonts w:ascii="Cambria Math" w:hAnsi="Cambria Math"/>
                        <w:i/>
                      </w:rPr>
                    </m:ctrlPr>
                  </m:sSubPr>
                  <m:e>
                    <m:r>
                      <w:rPr>
                        <w:rFonts w:ascii="Cambria Math"/>
                      </w:rPr>
                      <m:t>d</m:t>
                    </m:r>
                  </m:e>
                  <m:sub>
                    <m:r>
                      <w:rPr>
                        <w:rFonts w:ascii="Cambria Math"/>
                      </w:rPr>
                      <m:t>2,2</m:t>
                    </m:r>
                  </m:sub>
                </m:sSub>
              </m:e>
            </m:d>
          </m:e>
        </m:func>
      </m:oMath>
      <w:r>
        <w:t xml:space="preserve">, </w:t>
      </w:r>
      <m:oMath>
        <m:sSub>
          <m:sSubPr>
            <m:ctrlPr>
              <w:rPr>
                <w:rFonts w:ascii="Cambria Math" w:hAnsi="Cambria Math"/>
                <w:i/>
              </w:rPr>
            </m:ctrlPr>
          </m:sSubPr>
          <m:e>
            <m:r>
              <w:rPr>
                <w:rFonts w:ascii="Cambria Math"/>
              </w:rPr>
              <m:t>d</m:t>
            </m:r>
          </m:e>
          <m:sub>
            <m:r>
              <w:rPr>
                <w:rFonts w:ascii="Cambria Math"/>
              </w:rPr>
              <m:t>2,1</m:t>
            </m:r>
          </m:sub>
        </m:sSub>
      </m:oMath>
      <w:r w:rsidR="00AC1D73">
        <w:rPr>
          <w:lang w:val="en-US"/>
        </w:rPr>
        <w:t>,</w:t>
      </w:r>
      <w:r w:rsidR="00AC1D73">
        <w:t xml:space="preserve"> </w:t>
      </w:r>
      <m:oMath>
        <m:sSub>
          <m:sSubPr>
            <m:ctrlPr>
              <w:rPr>
                <w:rFonts w:ascii="Cambria Math" w:hAnsi="Cambria Math"/>
                <w:i/>
              </w:rPr>
            </m:ctrlPr>
          </m:sSubPr>
          <m:e>
            <m:r>
              <w:rPr>
                <w:rFonts w:ascii="Cambria Math"/>
              </w:rPr>
              <m:t>d</m:t>
            </m:r>
          </m:e>
          <m:sub>
            <m:r>
              <w:rPr>
                <w:rFonts w:ascii="Cambria Math"/>
              </w:rPr>
              <m:t>2,2</m:t>
            </m:r>
          </m:sub>
        </m:sSub>
      </m:oMath>
      <w:r w:rsidR="00AC1D73">
        <w:rPr>
          <w:lang w:val="en-US"/>
        </w:rPr>
        <w:t xml:space="preserve"> and </w:t>
      </w:r>
      <m:oMath>
        <m:sSub>
          <m:sSubPr>
            <m:ctrlPr>
              <w:rPr>
                <w:rFonts w:ascii="Cambria Math" w:hAnsi="Cambria Math"/>
                <w:i/>
              </w:rPr>
            </m:ctrlPr>
          </m:sSubPr>
          <m:e>
            <m:r>
              <w:rPr>
                <w:rFonts w:ascii="Cambria Math" w:hAnsi="Cambria Math"/>
              </w:rPr>
              <m:t>T</m:t>
            </m:r>
          </m:e>
          <m:sub>
            <m:r>
              <m:rPr>
                <m:sty m:val="p"/>
              </m:rPr>
              <w:rPr>
                <w:rFonts w:ascii="Cambria Math" w:hAnsi="Cambria Math"/>
              </w:rPr>
              <m:t>switch</m:t>
            </m:r>
          </m:sub>
        </m:sSub>
      </m:oMath>
      <w:r w:rsidR="00AC1D73">
        <w:rPr>
          <w:lang w:val="en-US"/>
        </w:rPr>
        <w:t xml:space="preserve"> </w:t>
      </w:r>
      <w:r>
        <w:rPr>
          <w:lang w:val="en-AU"/>
        </w:rPr>
        <w:t xml:space="preserve">are selected for the i-th PUSCH </w:t>
      </w:r>
      <w:r>
        <w:rPr>
          <w:lang w:eastAsia="x-none"/>
        </w:rPr>
        <w:t xml:space="preserve">following </w:t>
      </w:r>
      <w:r>
        <w:t>[6, TS 38.214]</w:t>
      </w:r>
      <w:r>
        <w:rPr>
          <w:lang w:eastAsia="x-none"/>
        </w:rPr>
        <w:t xml:space="preserve">, </w:t>
      </w:r>
      <m:oMath>
        <m:sSub>
          <m:sSubPr>
            <m:ctrlPr>
              <w:rPr>
                <w:rFonts w:ascii="Cambria Math" w:hAnsi="Cambria Math"/>
                <w:i/>
              </w:rPr>
            </m:ctrlPr>
          </m:sSubPr>
          <m:e>
            <m:r>
              <w:rPr>
                <w:rFonts w:ascii="Cambria Math"/>
              </w:rPr>
              <m:t>N</m:t>
            </m:r>
          </m:e>
          <m:sub>
            <m:r>
              <w:rPr>
                <w:rFonts w:ascii="Cambria Math"/>
              </w:rPr>
              <m:t>2</m:t>
            </m:r>
          </m:sub>
        </m:sSub>
      </m:oMath>
      <w:r>
        <w:t xml:space="preserve"> is selected based on the UE PUSCH processing capability</w:t>
      </w:r>
      <w:r>
        <w:rPr>
          <w:lang w:eastAsia="x-none"/>
        </w:rPr>
        <w:t xml:space="preserve"> of the i-th PUSCH and SCS configuration </w:t>
      </w:r>
      <m:oMath>
        <m:r>
          <w:rPr>
            <w:rFonts w:ascii="Cambria Math"/>
            <w:lang w:eastAsia="x-none"/>
          </w:rPr>
          <m:t>μ</m:t>
        </m:r>
      </m:oMath>
      <w:r>
        <w:rPr>
          <w:lang w:eastAsia="x-none"/>
        </w:rPr>
        <w:t xml:space="preserve">, where </w:t>
      </w:r>
      <w:bookmarkStart w:id="581" w:name="_Hlk14280248"/>
      <m:oMath>
        <m:r>
          <w:rPr>
            <w:rFonts w:ascii="Cambria Math"/>
            <w:lang w:eastAsia="x-none"/>
          </w:rPr>
          <m:t>μ</m:t>
        </m:r>
      </m:oMath>
      <w:bookmarkEnd w:id="581"/>
      <w:r>
        <w:rPr>
          <w:lang w:eastAsia="x-none"/>
        </w:rPr>
        <w:t xml:space="preserve"> corresponds to the smallest SCS configuration among the SCS configurations used for the PDCCH scheduling the i-th PUSCH, the PDCCHs scheduling the PDSCHs</w:t>
      </w:r>
      <w:r w:rsidR="00AE721C">
        <w:rPr>
          <w:lang w:val="en-GB" w:eastAsia="x-none"/>
        </w:rPr>
        <w:t>,</w:t>
      </w:r>
      <w:r>
        <w:rPr>
          <w:lang w:eastAsia="x-none"/>
        </w:rPr>
        <w:t xml:space="preserve"> </w:t>
      </w:r>
      <w:r w:rsidR="00C9450C" w:rsidRPr="001509D7">
        <w:rPr>
          <w:rFonts w:hint="eastAsia"/>
          <w:lang w:eastAsia="zh-CN"/>
        </w:rPr>
        <w:t xml:space="preserve">or </w:t>
      </w:r>
      <w:r w:rsidR="00C9450C" w:rsidRPr="001509D7">
        <w:rPr>
          <w:lang w:val="en-AU"/>
        </w:rPr>
        <w:t xml:space="preserve">providing the </w:t>
      </w:r>
      <w:r w:rsidR="00AE721C" w:rsidRPr="00111FF6">
        <w:rPr>
          <w:lang w:val="en-US" w:eastAsia="x-none"/>
        </w:rPr>
        <w:t>DCI formats without scheduling PDSCHs,</w:t>
      </w:r>
      <w:r w:rsidR="0047459B">
        <w:rPr>
          <w:lang w:eastAsia="x-none"/>
        </w:rPr>
        <w:t xml:space="preserve"> </w:t>
      </w:r>
      <w:r>
        <w:rPr>
          <w:lang w:eastAsia="x-none"/>
        </w:rPr>
        <w:t xml:space="preserve">with corresponding HARQ-ACK </w:t>
      </w:r>
      <w:r w:rsidR="00535966" w:rsidRPr="00F415B1">
        <w:rPr>
          <w:lang w:val="en-US" w:eastAsia="x-none"/>
        </w:rPr>
        <w:t>information</w:t>
      </w:r>
      <w:r>
        <w:rPr>
          <w:lang w:eastAsia="x-none"/>
        </w:rPr>
        <w:t xml:space="preserve"> on a PUCCH which is in the group of overlapping PUCCHs/PUSCHs, and all PUSCHs in the group of overlapping PUCCHs and PUSCHs.</w:t>
      </w:r>
    </w:p>
    <w:p w14:paraId="102D56B5" w14:textId="10599C19" w:rsidR="00D621E7" w:rsidRDefault="00D621E7" w:rsidP="00D621E7">
      <w:pPr>
        <w:pStyle w:val="B2"/>
        <w:ind w:left="567" w:firstLine="0"/>
      </w:pPr>
      <w:r>
        <w:rPr>
          <w:lang w:val="en-AU"/>
        </w:rPr>
        <w:t xml:space="preserve">If there is no PUSCH </w:t>
      </w:r>
      <w:r>
        <w:rPr>
          <w:lang w:eastAsia="x-none"/>
        </w:rPr>
        <w:t>in the group of overlapping PUCCHs and PUSCHs</w:t>
      </w:r>
      <w:r>
        <w:rPr>
          <w:lang w:val="en-AU"/>
        </w:rPr>
        <w:t xml:space="preserve">, </w:t>
      </w:r>
      <m:oMath>
        <m:sSubSup>
          <m:sSubSupPr>
            <m:ctrlPr>
              <w:rPr>
                <w:rFonts w:ascii="Cambria Math" w:hAnsi="Cambria Math"/>
                <w:i/>
                <w:lang w:val="en-AU"/>
              </w:rPr>
            </m:ctrlPr>
          </m:sSubSupPr>
          <m:e>
            <m:r>
              <w:rPr>
                <w:rFonts w:ascii="Cambria Math"/>
                <w:lang w:val="en-AU"/>
              </w:rPr>
              <m:t>T</m:t>
            </m:r>
          </m:e>
          <m:sub>
            <m:r>
              <w:rPr>
                <w:rFonts w:ascii="Cambria Math"/>
                <w:lang w:val="en-AU"/>
              </w:rPr>
              <m:t>proc,2</m:t>
            </m:r>
          </m:sub>
          <m:sup>
            <m:r>
              <w:rPr>
                <w:rFonts w:ascii="Cambria Math"/>
                <w:lang w:val="en-AU"/>
              </w:rPr>
              <m:t>mux</m:t>
            </m:r>
          </m:sup>
        </m:sSubSup>
      </m:oMath>
      <w:r w:rsidR="00AE721C">
        <w:rPr>
          <w:lang w:val="en-AU"/>
        </w:rPr>
        <w:t xml:space="preserve"> </w:t>
      </w:r>
      <w:r>
        <w:rPr>
          <w:lang w:val="en-AU"/>
        </w:rPr>
        <w:t xml:space="preserve">is given by maximum of </w:t>
      </w:r>
      <m:oMath>
        <m:d>
          <m:dPr>
            <m:begChr m:val="{"/>
            <m:endChr m:val="}"/>
            <m:ctrlPr>
              <w:rPr>
                <w:rFonts w:ascii="Cambria Math" w:hAnsi="Cambria Math"/>
                <w:i/>
                <w:lang w:val="en-AU"/>
              </w:rPr>
            </m:ctrlPr>
          </m:dPr>
          <m:e>
            <m:sSubSup>
              <m:sSubSupPr>
                <m:ctrlPr>
                  <w:rPr>
                    <w:rFonts w:ascii="Cambria Math" w:hAnsi="Cambria Math"/>
                    <w:i/>
                    <w:lang w:val="en-AU"/>
                  </w:rPr>
                </m:ctrlPr>
              </m:sSubSupPr>
              <m:e>
                <m:r>
                  <w:rPr>
                    <w:rFonts w:ascii="Cambria Math"/>
                    <w:lang w:val="en-AU"/>
                  </w:rPr>
                  <m:t>T</m:t>
                </m:r>
              </m:e>
              <m:sub>
                <m:r>
                  <w:rPr>
                    <w:rFonts w:ascii="Cambria Math"/>
                    <w:lang w:val="en-AU"/>
                  </w:rPr>
                  <m:t>proc,2</m:t>
                </m:r>
              </m:sub>
              <m:sup>
                <m:r>
                  <w:rPr>
                    <w:rFonts w:ascii="Cambria Math"/>
                    <w:lang w:val="en-AU"/>
                  </w:rPr>
                  <m:t>mux,1</m:t>
                </m:r>
              </m:sup>
            </m:sSubSup>
            <m:r>
              <w:rPr>
                <w:rFonts w:ascii="Cambria Math"/>
                <w:lang w:val="en-AU"/>
              </w:rPr>
              <m:t>,</m:t>
            </m:r>
            <m:r>
              <w:rPr>
                <w:rFonts w:ascii="Cambria Math" w:hAnsi="Cambria Math" w:cs="Cambria Math"/>
                <w:lang w:val="en-AU"/>
              </w:rPr>
              <m:t>⋯</m:t>
            </m:r>
            <m:r>
              <w:rPr>
                <w:rFonts w:ascii="Cambria Math"/>
                <w:lang w:val="en-AU"/>
              </w:rPr>
              <m:t>,</m:t>
            </m:r>
            <m:sSubSup>
              <m:sSubSupPr>
                <m:ctrlPr>
                  <w:rPr>
                    <w:rFonts w:ascii="Cambria Math" w:hAnsi="Cambria Math"/>
                    <w:i/>
                    <w:lang w:val="en-AU"/>
                  </w:rPr>
                </m:ctrlPr>
              </m:sSubSupPr>
              <m:e>
                <m:r>
                  <w:rPr>
                    <w:rFonts w:ascii="Cambria Math"/>
                    <w:lang w:val="en-AU"/>
                  </w:rPr>
                  <m:t>T</m:t>
                </m:r>
              </m:e>
              <m:sub>
                <m:r>
                  <w:rPr>
                    <w:rFonts w:ascii="Cambria Math"/>
                    <w:lang w:val="en-AU"/>
                  </w:rPr>
                  <m:t>proc,2</m:t>
                </m:r>
              </m:sub>
              <m:sup>
                <m:r>
                  <w:rPr>
                    <w:rFonts w:ascii="Cambria Math"/>
                    <w:lang w:val="en-AU"/>
                  </w:rPr>
                  <m:t>mux,i</m:t>
                </m:r>
              </m:sup>
            </m:sSubSup>
            <m:r>
              <w:rPr>
                <w:rFonts w:ascii="Cambria Math"/>
                <w:lang w:val="en-AU"/>
              </w:rPr>
              <m:t>,</m:t>
            </m:r>
            <m:r>
              <w:rPr>
                <w:rFonts w:ascii="Cambria Math" w:hAnsi="Cambria Math" w:cs="Cambria Math"/>
                <w:lang w:val="en-AU"/>
              </w:rPr>
              <m:t>⋯</m:t>
            </m:r>
          </m:e>
        </m:d>
      </m:oMath>
      <w:r>
        <w:rPr>
          <w:lang w:val="en-AU"/>
        </w:rPr>
        <w:t xml:space="preserve"> where for the i-th PDSCH</w:t>
      </w:r>
      <w:r w:rsidR="00AE721C">
        <w:rPr>
          <w:lang w:val="en-AU"/>
        </w:rPr>
        <w:t>,</w:t>
      </w:r>
      <w:r>
        <w:rPr>
          <w:lang w:val="en-AU" w:eastAsia="x-none"/>
        </w:rPr>
        <w:t xml:space="preserve"> </w:t>
      </w:r>
      <w:r w:rsidR="00C9450C">
        <w:rPr>
          <w:rFonts w:hint="eastAsia"/>
          <w:lang w:val="en-AU" w:eastAsia="zh-CN"/>
        </w:rPr>
        <w:t xml:space="preserve">or the i-th </w:t>
      </w:r>
      <w:r w:rsidR="00AE721C" w:rsidRPr="00111FF6">
        <w:rPr>
          <w:lang w:val="en-US"/>
        </w:rPr>
        <w:t>PDCCH providing a DCI format</w:t>
      </w:r>
      <w:r w:rsidR="0047459B">
        <w:t xml:space="preserve"> without scheduling PDSCH</w:t>
      </w:r>
      <w:r w:rsidR="00AE721C">
        <w:rPr>
          <w:lang w:val="en-GB"/>
        </w:rPr>
        <w:t>,</w:t>
      </w:r>
      <w:r w:rsidR="0047459B">
        <w:rPr>
          <w:lang w:eastAsia="x-none"/>
        </w:rPr>
        <w:t xml:space="preserve"> </w:t>
      </w:r>
      <w:r>
        <w:rPr>
          <w:lang w:eastAsia="x-none"/>
        </w:rPr>
        <w:t xml:space="preserve">with corresponding HARQ-ACK </w:t>
      </w:r>
      <w:r w:rsidR="00AE721C" w:rsidRPr="00111FF6">
        <w:rPr>
          <w:lang w:val="en-US" w:eastAsia="x-none"/>
        </w:rPr>
        <w:t>information</w:t>
      </w:r>
      <w:r>
        <w:rPr>
          <w:lang w:eastAsia="x-none"/>
        </w:rPr>
        <w:t xml:space="preserve"> on a PUCCH which is in the group of </w:t>
      </w:r>
      <w:r>
        <w:lastRenderedPageBreak/>
        <w:t xml:space="preserve">overlapping PUCCHs, </w:t>
      </w:r>
      <m:oMath>
        <m:sSubSup>
          <m:sSubSupPr>
            <m:ctrlPr>
              <w:rPr>
                <w:rFonts w:ascii="Cambria Math" w:hAnsi="Cambria Math"/>
                <w:i/>
              </w:rPr>
            </m:ctrlPr>
          </m:sSubSupPr>
          <m:e>
            <m:r>
              <w:rPr>
                <w:rFonts w:ascii="Cambria Math"/>
              </w:rPr>
              <m:t>T</m:t>
            </m:r>
          </m:e>
          <m:sub>
            <m:r>
              <w:rPr>
                <w:rFonts w:ascii="Cambria Math"/>
              </w:rPr>
              <m:t>proc,2</m:t>
            </m:r>
          </m:sub>
          <m:sup>
            <m:r>
              <w:rPr>
                <w:rFonts w:ascii="Cambria Math"/>
              </w:rPr>
              <m:t>mux,i</m:t>
            </m:r>
          </m:sup>
        </m:sSubSup>
        <m:r>
          <w:rPr>
            <w:rFonts w:ascii="Cambria Math"/>
          </w:rPr>
          <m:t>=</m:t>
        </m:r>
        <m:d>
          <m:dPr>
            <m:ctrlPr>
              <w:rPr>
                <w:rFonts w:ascii="Cambria Math" w:hAnsi="Cambria Math"/>
                <w:i/>
              </w:rPr>
            </m:ctrlPr>
          </m:dPr>
          <m:e>
            <m:sSub>
              <m:sSubPr>
                <m:ctrlPr>
                  <w:rPr>
                    <w:rFonts w:ascii="Cambria Math" w:hAnsi="Cambria Math"/>
                    <w:i/>
                  </w:rPr>
                </m:ctrlPr>
              </m:sSubPr>
              <m:e>
                <m:r>
                  <w:rPr>
                    <w:rFonts w:ascii="Cambria Math"/>
                  </w:rPr>
                  <m:t>N</m:t>
                </m:r>
              </m:e>
              <m:sub>
                <m:r>
                  <w:rPr>
                    <w:rFonts w:ascii="Cambria Math"/>
                  </w:rPr>
                  <m:t>2</m:t>
                </m:r>
              </m:sub>
            </m:sSub>
            <m:r>
              <w:rPr>
                <w:rFonts w:ascii="Cambria Math"/>
              </w:rPr>
              <m:t>+1</m:t>
            </m:r>
          </m:e>
        </m:d>
        <m:r>
          <w:rPr>
            <w:rFonts w:ascii="Cambria Math" w:hAnsi="Cambria Math" w:cs="Cambria Math"/>
          </w:rPr>
          <m:t>⋅</m:t>
        </m:r>
        <m:d>
          <m:dPr>
            <m:ctrlPr>
              <w:rPr>
                <w:rFonts w:ascii="Cambria Math" w:hAnsi="Cambria Math"/>
                <w:i/>
              </w:rPr>
            </m:ctrlPr>
          </m:dPr>
          <m:e>
            <m:r>
              <w:rPr>
                <w:rFonts w:ascii="Cambria Math"/>
              </w:rPr>
              <m:t>2048+144</m:t>
            </m:r>
          </m:e>
        </m:d>
        <m:r>
          <w:rPr>
            <w:rFonts w:ascii="Cambria Math" w:hAnsi="Cambria Math" w:cs="Cambria Math"/>
          </w:rPr>
          <m:t>⋅</m:t>
        </m:r>
        <m:r>
          <w:rPr>
            <w:rFonts w:ascii="Cambria Math"/>
          </w:rPr>
          <m:t>κ</m:t>
        </m:r>
        <m:r>
          <w:rPr>
            <w:rFonts w:ascii="Cambria Math" w:hAnsi="Cambria Math" w:cs="Cambria Math"/>
          </w:rPr>
          <m:t>⋅</m:t>
        </m:r>
        <m:sSup>
          <m:sSupPr>
            <m:ctrlPr>
              <w:rPr>
                <w:rFonts w:ascii="Cambria Math" w:hAnsi="Cambria Math"/>
                <w:i/>
              </w:rPr>
            </m:ctrlPr>
          </m:sSupPr>
          <m:e>
            <m:r>
              <w:rPr>
                <w:rFonts w:ascii="Cambria Math"/>
              </w:rPr>
              <m:t>2</m:t>
            </m:r>
          </m:e>
          <m:sup>
            <m:r>
              <w:rPr>
                <w:rFonts w:ascii="Cambria Math"/>
              </w:rPr>
              <m:t>-</m:t>
            </m:r>
            <m:r>
              <w:rPr>
                <w:rFonts w:ascii="Cambria Math"/>
              </w:rPr>
              <m:t>μ</m:t>
            </m:r>
          </m:sup>
        </m:sSup>
        <m:r>
          <w:rPr>
            <w:rFonts w:ascii="Cambria Math" w:hAnsi="Cambria Math" w:cs="Cambria Math"/>
          </w:rPr>
          <m:t>⋅</m:t>
        </m:r>
        <m:sSub>
          <m:sSubPr>
            <m:ctrlPr>
              <w:rPr>
                <w:rFonts w:ascii="Cambria Math" w:hAnsi="Cambria Math"/>
                <w:i/>
              </w:rPr>
            </m:ctrlPr>
          </m:sSubPr>
          <m:e>
            <m:r>
              <w:rPr>
                <w:rFonts w:ascii="Cambria Math"/>
              </w:rPr>
              <m:t>T</m:t>
            </m:r>
          </m:e>
          <m:sub>
            <m:r>
              <w:rPr>
                <w:rFonts w:ascii="Cambria Math"/>
              </w:rPr>
              <m:t>C</m:t>
            </m:r>
          </m:sub>
        </m:sSub>
      </m:oMath>
      <w:r>
        <w:t xml:space="preserve">, </w:t>
      </w:r>
      <m:oMath>
        <m:sSub>
          <m:sSubPr>
            <m:ctrlPr>
              <w:rPr>
                <w:rFonts w:ascii="Cambria Math" w:hAnsi="Cambria Math"/>
                <w:i/>
              </w:rPr>
            </m:ctrlPr>
          </m:sSubPr>
          <m:e>
            <m:r>
              <w:rPr>
                <w:rFonts w:ascii="Cambria Math"/>
              </w:rPr>
              <m:t>N</m:t>
            </m:r>
          </m:e>
          <m:sub>
            <m:r>
              <w:rPr>
                <w:rFonts w:ascii="Cambria Math"/>
              </w:rPr>
              <m:t>2</m:t>
            </m:r>
          </m:sub>
        </m:sSub>
        <m:r>
          <w:rPr>
            <w:rFonts w:ascii="Cambria Math" w:hAnsi="Cambria Math"/>
          </w:rPr>
          <m:t xml:space="preserve"> </m:t>
        </m:r>
      </m:oMath>
      <w:r w:rsidR="00FD5D5C">
        <w:rPr>
          <w:lang w:val="en-GB"/>
        </w:rPr>
        <w:t xml:space="preserve"> </w:t>
      </w:r>
      <w:r>
        <w:t>is selected based on the UE PUSCH processing capability</w:t>
      </w:r>
      <w:r>
        <w:rPr>
          <w:lang w:eastAsia="x-none"/>
        </w:rPr>
        <w:t xml:space="preserve"> of the PUCCH serving cell if configured. </w:t>
      </w:r>
      <m:oMath>
        <m:sSub>
          <m:sSubPr>
            <m:ctrlPr>
              <w:rPr>
                <w:rFonts w:ascii="Cambria Math" w:hAnsi="Cambria Math"/>
                <w:i/>
                <w:iCs/>
                <w:sz w:val="24"/>
                <w:szCs w:val="24"/>
              </w:rPr>
            </m:ctrlPr>
          </m:sSubPr>
          <m:e>
            <m:r>
              <w:rPr>
                <w:rFonts w:ascii="Cambria Math" w:hAnsi="Cambria Math"/>
              </w:rPr>
              <m:t>N</m:t>
            </m:r>
          </m:e>
          <m:sub>
            <m:r>
              <w:rPr>
                <w:rFonts w:ascii="Cambria Math" w:hAnsi="Cambria Math"/>
              </w:rPr>
              <m:t>2</m:t>
            </m:r>
          </m:sub>
        </m:sSub>
      </m:oMath>
      <w:r>
        <w:t xml:space="preserve"> is selected based on the UE PUSCH processing capability</w:t>
      </w:r>
      <w:r>
        <w:rPr>
          <w:lang w:eastAsia="x-none"/>
        </w:rPr>
        <w:t xml:space="preserve"> 1, if PUSCH processing capability is not configured for the PUCCH serving cell. </w:t>
      </w:r>
      <m:oMath>
        <m:r>
          <w:rPr>
            <w:rFonts w:ascii="Cambria Math"/>
            <w:lang w:eastAsia="x-none"/>
          </w:rPr>
          <m:t>μ</m:t>
        </m:r>
      </m:oMath>
      <w:r>
        <w:rPr>
          <w:lang w:eastAsia="x-none"/>
        </w:rPr>
        <w:t xml:space="preserve"> is selected based on the smallest SCS configuration between the SCS configuration used for the PDCCH scheduling the i-th PDSCH</w:t>
      </w:r>
      <w:r w:rsidR="000D3417">
        <w:rPr>
          <w:lang w:val="en-GB" w:eastAsia="x-none"/>
        </w:rPr>
        <w:t>,</w:t>
      </w:r>
      <w:r>
        <w:rPr>
          <w:lang w:eastAsia="x-none"/>
        </w:rPr>
        <w:t xml:space="preserve"> </w:t>
      </w:r>
      <w:r w:rsidR="00C9450C">
        <w:rPr>
          <w:rFonts w:hint="eastAsia"/>
          <w:lang w:eastAsia="zh-CN"/>
        </w:rPr>
        <w:t xml:space="preserve">or </w:t>
      </w:r>
      <w:r w:rsidR="00C9450C">
        <w:rPr>
          <w:lang w:val="en-AU"/>
        </w:rPr>
        <w:t xml:space="preserve">providing the </w:t>
      </w:r>
      <w:r w:rsidR="00C9450C">
        <w:rPr>
          <w:rFonts w:hint="eastAsia"/>
          <w:lang w:val="en-AU" w:eastAsia="zh-CN"/>
        </w:rPr>
        <w:t xml:space="preserve">i-th </w:t>
      </w:r>
      <w:r w:rsidR="000D3417" w:rsidRPr="00111FF6">
        <w:rPr>
          <w:lang w:val="en-AU"/>
        </w:rPr>
        <w:t>DCI format</w:t>
      </w:r>
      <w:r w:rsidR="0047459B">
        <w:t xml:space="preserve"> without scheduling PDSCH</w:t>
      </w:r>
      <w:r w:rsidR="000D3417">
        <w:rPr>
          <w:lang w:val="en-GB"/>
        </w:rPr>
        <w:t>,</w:t>
      </w:r>
      <w:r w:rsidR="0047459B">
        <w:rPr>
          <w:lang w:eastAsia="x-none"/>
        </w:rPr>
        <w:t xml:space="preserve"> </w:t>
      </w:r>
      <w:r>
        <w:rPr>
          <w:lang w:eastAsia="x-none"/>
        </w:rPr>
        <w:t xml:space="preserve">with corresponding HARQ-ACK </w:t>
      </w:r>
      <w:r w:rsidR="000D3417" w:rsidRPr="00111FF6">
        <w:rPr>
          <w:lang w:val="en-US" w:eastAsia="x-none"/>
        </w:rPr>
        <w:t>information</w:t>
      </w:r>
      <w:r>
        <w:rPr>
          <w:lang w:eastAsia="x-none"/>
        </w:rPr>
        <w:t xml:space="preserve"> on a PUCCH which is in the group of </w:t>
      </w:r>
      <w:r>
        <w:t>overlapping PUCCHs</w:t>
      </w:r>
      <w:r>
        <w:rPr>
          <w:lang w:eastAsia="x-none"/>
        </w:rPr>
        <w:t>, and the SCS configuration for the PUCCH serving cell</w:t>
      </w:r>
      <w:r>
        <w:rPr>
          <w:lang w:val="en-AU"/>
        </w:rPr>
        <w:t>.</w:t>
      </w:r>
    </w:p>
    <w:p w14:paraId="366416DA" w14:textId="498AF202" w:rsidR="00DA4FEB" w:rsidRDefault="005D27A4" w:rsidP="005D27A4">
      <w:pPr>
        <w:pStyle w:val="B1"/>
      </w:pPr>
      <w:r w:rsidRPr="00FF3E67">
        <w:t>-</w:t>
      </w:r>
      <w:r w:rsidRPr="00FF3E67">
        <w:tab/>
      </w:r>
      <w:r>
        <w:t>if there is</w:t>
      </w:r>
      <w:r>
        <w:rPr>
          <w:lang w:val="en-US"/>
        </w:rPr>
        <w:t xml:space="preserve"> an</w:t>
      </w:r>
      <w:r>
        <w:t xml:space="preserve"> </w:t>
      </w:r>
      <w:r>
        <w:rPr>
          <w:lang w:val="en-US"/>
        </w:rPr>
        <w:t xml:space="preserve">aperiodic </w:t>
      </w:r>
      <w:r>
        <w:t>CSI report</w:t>
      </w:r>
      <w:r w:rsidRPr="00FF3E67">
        <w:t xml:space="preserve"> </w:t>
      </w:r>
      <w:r>
        <w:t>multiplexed in</w:t>
      </w:r>
      <w:r w:rsidRPr="00FF3E67">
        <w:t xml:space="preserve"> </w:t>
      </w:r>
      <w:r>
        <w:rPr>
          <w:lang w:val="en-US"/>
        </w:rPr>
        <w:t xml:space="preserve">a </w:t>
      </w:r>
      <w:r w:rsidRPr="00FF3E67">
        <w:t xml:space="preserve">PUSCH in </w:t>
      </w:r>
      <w:r>
        <w:t xml:space="preserve">the group of overlapping PUCCHs and </w:t>
      </w:r>
      <w:r w:rsidRPr="00FF3E67">
        <w:t>PUSCHs</w:t>
      </w:r>
      <w:r>
        <w:t xml:space="preserve">, </w:t>
      </w:r>
      <m:oMath>
        <m:sSub>
          <m:sSubPr>
            <m:ctrlPr>
              <w:rPr>
                <w:rFonts w:ascii="Cambria Math" w:hAnsi="Cambria Math"/>
                <w:i/>
                <w:sz w:val="24"/>
                <w:szCs w:val="24"/>
              </w:rPr>
            </m:ctrlPr>
          </m:sSubPr>
          <m:e>
            <m:r>
              <w:rPr>
                <w:rFonts w:ascii="Cambria Math"/>
              </w:rPr>
              <m:t>S</m:t>
            </m:r>
          </m:e>
          <m:sub>
            <m:r>
              <w:rPr>
                <w:rFonts w:ascii="Cambria Math"/>
              </w:rPr>
              <m:t>0</m:t>
            </m:r>
          </m:sub>
        </m:sSub>
      </m:oMath>
      <w:r w:rsidRPr="00FF3E67">
        <w:t xml:space="preserve"> is not before </w:t>
      </w:r>
      <w:r>
        <w:t>a symbol</w:t>
      </w:r>
      <w:r>
        <w:rPr>
          <w:lang w:val="en-US"/>
        </w:rPr>
        <w:t xml:space="preserve"> with</w:t>
      </w:r>
      <w:r w:rsidRPr="00FF3E67">
        <w:rPr>
          <w:lang w:val="en-AU"/>
        </w:rPr>
        <w:t xml:space="preserve"> CP starting after</w:t>
      </w:r>
      <w:r>
        <w:rPr>
          <w:lang w:val="en-AU"/>
        </w:rPr>
        <w:t xml:space="preserve"> </w:t>
      </w:r>
      <m:oMath>
        <m:sSubSup>
          <m:sSubSupPr>
            <m:ctrlPr>
              <w:rPr>
                <w:rFonts w:ascii="Cambria Math" w:hAnsi="Cambria Math"/>
                <w:i/>
              </w:rPr>
            </m:ctrlPr>
          </m:sSubSupPr>
          <m:e>
            <m:r>
              <w:rPr>
                <w:rFonts w:ascii="Cambria Math"/>
              </w:rPr>
              <m:t>T</m:t>
            </m:r>
          </m:e>
          <m:sub>
            <m:r>
              <w:rPr>
                <w:rFonts w:ascii="Cambria Math"/>
              </w:rPr>
              <m:t>proc,CSI</m:t>
            </m:r>
          </m:sub>
          <m:sup>
            <m:r>
              <w:rPr>
                <w:rFonts w:ascii="Cambria Math"/>
              </w:rPr>
              <m:t>mux</m:t>
            </m:r>
          </m:sup>
        </m:sSubSup>
        <m:r>
          <w:rPr>
            <w:rFonts w:ascii="Cambria Math"/>
          </w:rPr>
          <m:t>=</m:t>
        </m:r>
        <m:func>
          <m:funcPr>
            <m:ctrlPr>
              <w:rPr>
                <w:rFonts w:ascii="Cambria Math" w:hAnsi="Cambria Math"/>
                <w:i/>
              </w:rPr>
            </m:ctrlPr>
          </m:funcPr>
          <m:fName>
            <m:r>
              <w:rPr>
                <w:rFonts w:ascii="Cambria Math"/>
              </w:rPr>
              <m:t>max</m:t>
            </m:r>
          </m:fName>
          <m:e>
            <m:d>
              <m:dPr>
                <m:ctrlPr>
                  <w:rPr>
                    <w:rFonts w:ascii="Cambria Math" w:hAnsi="Cambria Math"/>
                    <w:i/>
                  </w:rPr>
                </m:ctrlPr>
              </m:dPr>
              <m:e>
                <m:d>
                  <m:dPr>
                    <m:ctrlPr>
                      <w:rPr>
                        <w:rFonts w:ascii="Cambria Math" w:hAnsi="Cambria Math"/>
                        <w:i/>
                      </w:rPr>
                    </m:ctrlPr>
                  </m:dPr>
                  <m:e>
                    <m:r>
                      <w:rPr>
                        <w:rFonts w:ascii="Cambria Math" w:hAnsi="Cambria Math"/>
                      </w:rPr>
                      <m:t>Z</m:t>
                    </m:r>
                    <m:r>
                      <w:rPr>
                        <w:rFonts w:ascii="Cambria Math"/>
                      </w:rPr>
                      <m:t>+d</m:t>
                    </m:r>
                  </m:e>
                </m:d>
                <m:r>
                  <w:rPr>
                    <w:rFonts w:ascii="Cambria Math" w:hAnsi="Cambria Math" w:cs="Cambria Math"/>
                  </w:rPr>
                  <m:t>⋅</m:t>
                </m:r>
                <m:d>
                  <m:dPr>
                    <m:ctrlPr>
                      <w:rPr>
                        <w:rFonts w:ascii="Cambria Math" w:hAnsi="Cambria Math"/>
                        <w:i/>
                      </w:rPr>
                    </m:ctrlPr>
                  </m:dPr>
                  <m:e>
                    <m:r>
                      <w:rPr>
                        <w:rFonts w:ascii="Cambria Math"/>
                      </w:rPr>
                      <m:t>2048+144</m:t>
                    </m:r>
                  </m:e>
                </m:d>
                <m:r>
                  <w:rPr>
                    <w:rFonts w:ascii="Cambria Math" w:hAnsi="Cambria Math" w:cs="Cambria Math"/>
                  </w:rPr>
                  <m:t>⋅</m:t>
                </m:r>
                <m:r>
                  <w:rPr>
                    <w:rFonts w:ascii="Cambria Math"/>
                  </w:rPr>
                  <m:t>κ</m:t>
                </m:r>
                <m:r>
                  <w:rPr>
                    <w:rFonts w:ascii="Cambria Math" w:hAnsi="Cambria Math" w:cs="Cambria Math"/>
                  </w:rPr>
                  <m:t>⋅</m:t>
                </m:r>
                <m:sSup>
                  <m:sSupPr>
                    <m:ctrlPr>
                      <w:rPr>
                        <w:rFonts w:ascii="Cambria Math" w:hAnsi="Cambria Math"/>
                        <w:i/>
                      </w:rPr>
                    </m:ctrlPr>
                  </m:sSupPr>
                  <m:e>
                    <m:r>
                      <w:rPr>
                        <w:rFonts w:ascii="Cambria Math"/>
                      </w:rPr>
                      <m:t>2</m:t>
                    </m:r>
                  </m:e>
                  <m:sup>
                    <m:r>
                      <w:rPr>
                        <w:rFonts w:ascii="Cambria Math"/>
                      </w:rPr>
                      <m:t>-</m:t>
                    </m:r>
                    <m:r>
                      <w:rPr>
                        <w:rFonts w:ascii="Cambria Math"/>
                      </w:rPr>
                      <m:t>μ</m:t>
                    </m:r>
                  </m:sup>
                </m:sSup>
                <m:r>
                  <w:rPr>
                    <w:rFonts w:ascii="Cambria Math" w:hAnsi="Cambria Math" w:cs="Cambria Math"/>
                  </w:rPr>
                  <m:t>⋅</m:t>
                </m:r>
                <m:sSub>
                  <m:sSubPr>
                    <m:ctrlPr>
                      <w:rPr>
                        <w:rFonts w:ascii="Cambria Math" w:hAnsi="Cambria Math"/>
                        <w:i/>
                      </w:rPr>
                    </m:ctrlPr>
                  </m:sSubPr>
                  <m:e>
                    <m:r>
                      <w:rPr>
                        <w:rFonts w:ascii="Cambria Math"/>
                      </w:rPr>
                      <m:t>T</m:t>
                    </m:r>
                  </m:e>
                  <m:sub>
                    <m:r>
                      <w:rPr>
                        <w:rFonts w:ascii="Cambria Math"/>
                      </w:rPr>
                      <m:t>C</m:t>
                    </m:r>
                  </m:sub>
                </m:sSub>
                <m:r>
                  <w:rPr>
                    <w:rFonts w:ascii="Cambria Math" w:hAnsi="Cambria Math"/>
                  </w:rPr>
                  <m:t>+</m:t>
                </m:r>
                <m:sSub>
                  <m:sSubPr>
                    <m:ctrlPr>
                      <w:rPr>
                        <w:rFonts w:ascii="Cambria Math" w:hAnsi="Cambria Math"/>
                        <w:i/>
                      </w:rPr>
                    </m:ctrlPr>
                  </m:sSubPr>
                  <m:e>
                    <m:r>
                      <w:rPr>
                        <w:rFonts w:ascii="Cambria Math" w:hAnsi="Cambria Math"/>
                      </w:rPr>
                      <m:t>T</m:t>
                    </m:r>
                  </m:e>
                  <m:sub>
                    <m:r>
                      <m:rPr>
                        <m:sty m:val="p"/>
                      </m:rPr>
                      <w:rPr>
                        <w:rFonts w:ascii="Cambria Math" w:hAnsi="Cambria Math"/>
                      </w:rPr>
                      <m:t>switch</m:t>
                    </m:r>
                  </m:sub>
                </m:sSub>
                <m:r>
                  <w:rPr>
                    <w:rFonts w:ascii="Cambria Math"/>
                  </w:rPr>
                  <m:t>,</m:t>
                </m:r>
                <m:sSub>
                  <m:sSubPr>
                    <m:ctrlPr>
                      <w:rPr>
                        <w:rFonts w:ascii="Cambria Math" w:hAnsi="Cambria Math"/>
                        <w:i/>
                      </w:rPr>
                    </m:ctrlPr>
                  </m:sSubPr>
                  <m:e>
                    <m:r>
                      <w:rPr>
                        <w:rFonts w:ascii="Cambria Math"/>
                      </w:rPr>
                      <m:t>d</m:t>
                    </m:r>
                  </m:e>
                  <m:sub>
                    <m:r>
                      <w:rPr>
                        <w:rFonts w:ascii="Cambria Math"/>
                      </w:rPr>
                      <m:t>2,2</m:t>
                    </m:r>
                  </m:sub>
                </m:sSub>
              </m:e>
            </m:d>
          </m:e>
        </m:func>
      </m:oMath>
      <w:r>
        <w:rPr>
          <w:lang w:val="en-US"/>
        </w:rPr>
        <w:t xml:space="preserve"> </w:t>
      </w:r>
      <w:r w:rsidRPr="00FF3E67">
        <w:t xml:space="preserve">after </w:t>
      </w:r>
      <w:r>
        <w:t xml:space="preserve">a last symbol of </w:t>
      </w:r>
    </w:p>
    <w:p w14:paraId="38CD6C68" w14:textId="77777777" w:rsidR="00DA4FEB" w:rsidRPr="001B2CF0" w:rsidRDefault="00DA4FEB" w:rsidP="001B2CF0">
      <w:pPr>
        <w:pStyle w:val="B2"/>
        <w:rPr>
          <w:lang w:val="en-US"/>
        </w:rPr>
      </w:pPr>
      <w:r>
        <w:t>-</w:t>
      </w:r>
      <w:r>
        <w:tab/>
      </w:r>
      <w:r w:rsidR="005D27A4">
        <w:t>a</w:t>
      </w:r>
      <w:r w:rsidR="00D621E7">
        <w:rPr>
          <w:lang w:val="en-US"/>
        </w:rPr>
        <w:t>ny</w:t>
      </w:r>
      <w:r w:rsidR="005D27A4">
        <w:t xml:space="preserve"> </w:t>
      </w:r>
      <w:r w:rsidR="005D27A4" w:rsidRPr="00FF3E67">
        <w:t>PDCCH</w:t>
      </w:r>
      <w:r w:rsidR="005D27A4">
        <w:t xml:space="preserve"> with the DCI format scheduling </w:t>
      </w:r>
      <w:r w:rsidR="00D621E7">
        <w:t>an overlapping</w:t>
      </w:r>
      <w:r w:rsidR="005D27A4">
        <w:t xml:space="preserve"> PUSCH</w:t>
      </w:r>
      <w:r>
        <w:rPr>
          <w:lang w:val="en-US"/>
        </w:rPr>
        <w:t>, and</w:t>
      </w:r>
    </w:p>
    <w:p w14:paraId="3D44F631" w14:textId="5C33959B" w:rsidR="000D3417" w:rsidRPr="00111FF6" w:rsidRDefault="000D3417" w:rsidP="000D3417">
      <w:pPr>
        <w:pStyle w:val="B2"/>
      </w:pPr>
      <w:r w:rsidRPr="00111FF6">
        <w:t>-</w:t>
      </w:r>
      <w:r w:rsidRPr="00111FF6">
        <w:tab/>
        <w:t>any PDCCH scheduling a PDSCH</w:t>
      </w:r>
      <w:r w:rsidRPr="00111FF6">
        <w:rPr>
          <w:lang w:val="en-US"/>
        </w:rPr>
        <w:t>,</w:t>
      </w:r>
      <w:r w:rsidRPr="00111FF6">
        <w:t xml:space="preserve"> or </w:t>
      </w:r>
      <w:r w:rsidRPr="00111FF6">
        <w:rPr>
          <w:lang w:val="en-US"/>
        </w:rPr>
        <w:t>providing a DCI format ,</w:t>
      </w:r>
      <w:r w:rsidRPr="00111FF6">
        <w:t xml:space="preserve"> with corresponding HARQ-ACK information in an overlapping PUCCH in the slot</w:t>
      </w:r>
    </w:p>
    <w:p w14:paraId="2432C765" w14:textId="41FF3346" w:rsidR="00AC1D73" w:rsidRPr="004455AE" w:rsidRDefault="00AC1D73" w:rsidP="00AC1D73">
      <w:pPr>
        <w:pStyle w:val="B2"/>
        <w:ind w:left="567" w:firstLine="0"/>
        <w:rPr>
          <w:lang w:val="en-US"/>
        </w:rPr>
      </w:pPr>
      <w:r w:rsidRPr="00FF3E67">
        <w:t xml:space="preserve">where </w:t>
      </w:r>
      <m:oMath>
        <m:r>
          <w:rPr>
            <w:rFonts w:ascii="Cambria Math"/>
            <w:lang w:eastAsia="x-none"/>
          </w:rPr>
          <m:t>μ</m:t>
        </m:r>
      </m:oMath>
      <w:r w:rsidRPr="00FF3E67">
        <w:rPr>
          <w:i/>
          <w:lang w:val="en-AU"/>
        </w:rPr>
        <w:t xml:space="preserve"> </w:t>
      </w:r>
      <w:r w:rsidRPr="00FF3E67">
        <w:rPr>
          <w:lang w:val="en-AU"/>
        </w:rPr>
        <w:t xml:space="preserve">corresponds to the smallest </w:t>
      </w:r>
      <w:r>
        <w:rPr>
          <w:lang w:val="en-AU"/>
        </w:rPr>
        <w:t>SCS</w:t>
      </w:r>
      <w:r w:rsidRPr="00FF3E67">
        <w:rPr>
          <w:lang w:val="en-AU"/>
        </w:rPr>
        <w:t xml:space="preserve"> </w:t>
      </w:r>
      <w:r>
        <w:rPr>
          <w:lang w:val="en-AU"/>
        </w:rPr>
        <w:t xml:space="preserve">configuration </w:t>
      </w:r>
      <w:r w:rsidRPr="00FF3E67">
        <w:rPr>
          <w:lang w:val="en-AU"/>
        </w:rPr>
        <w:t xml:space="preserve">among the </w:t>
      </w:r>
      <w:r>
        <w:rPr>
          <w:lang w:val="en-AU"/>
        </w:rPr>
        <w:t>SCS</w:t>
      </w:r>
      <w:r w:rsidRPr="00FF3E67">
        <w:rPr>
          <w:lang w:val="en-AU"/>
        </w:rPr>
        <w:t xml:space="preserve"> </w:t>
      </w:r>
      <w:r>
        <w:rPr>
          <w:lang w:val="en-AU"/>
        </w:rPr>
        <w:t>configuration of the PDCCHs</w:t>
      </w:r>
      <w:r w:rsidRPr="00FF3E67">
        <w:rPr>
          <w:lang w:val="en-AU"/>
        </w:rPr>
        <w:t xml:space="preserve">, the smallest </w:t>
      </w:r>
      <w:r>
        <w:rPr>
          <w:lang w:val="en-AU"/>
        </w:rPr>
        <w:t>SCS</w:t>
      </w:r>
      <w:r w:rsidRPr="00FF3E67">
        <w:rPr>
          <w:lang w:val="en-AU"/>
        </w:rPr>
        <w:t xml:space="preserve"> </w:t>
      </w:r>
      <w:r>
        <w:rPr>
          <w:lang w:val="en-AU"/>
        </w:rPr>
        <w:t xml:space="preserve">configuration for the group </w:t>
      </w:r>
      <w:r w:rsidRPr="00FF3E67">
        <w:rPr>
          <w:lang w:val="en-AU"/>
        </w:rPr>
        <w:t xml:space="preserve">of the overlapping PUSCHs, and </w:t>
      </w:r>
      <w:r>
        <w:rPr>
          <w:lang w:val="en-AU"/>
        </w:rPr>
        <w:t>the smallest</w:t>
      </w:r>
      <w:r w:rsidRPr="00FF3E67">
        <w:rPr>
          <w:lang w:val="en-AU"/>
        </w:rPr>
        <w:t xml:space="preserve"> </w:t>
      </w:r>
      <w:r>
        <w:rPr>
          <w:lang w:val="en-AU"/>
        </w:rPr>
        <w:t>SCS</w:t>
      </w:r>
      <w:r w:rsidRPr="00FF3E67">
        <w:rPr>
          <w:lang w:val="en-AU"/>
        </w:rPr>
        <w:t xml:space="preserve"> </w:t>
      </w:r>
      <w:r>
        <w:rPr>
          <w:lang w:val="en-AU"/>
        </w:rPr>
        <w:t>configuration of</w:t>
      </w:r>
      <w:r w:rsidRPr="00FF3E67">
        <w:rPr>
          <w:lang w:val="en-AU"/>
        </w:rPr>
        <w:t xml:space="preserve"> CSI-RS </w:t>
      </w:r>
      <w:r>
        <w:rPr>
          <w:lang w:val="en-AU"/>
        </w:rPr>
        <w:t>associated with the DCI format scheduling the PUSCH with the multiplexed aperiodic CSI report</w:t>
      </w:r>
      <w:r>
        <w:t>, and</w:t>
      </w:r>
      <w:r w:rsidRPr="00FF3E67">
        <w:t xml:space="preserve"> </w:t>
      </w:r>
      <m:oMath>
        <m:r>
          <w:rPr>
            <w:rFonts w:ascii="Cambria Math"/>
            <w:lang w:eastAsia="x-none"/>
          </w:rPr>
          <m:t>d=2</m:t>
        </m:r>
      </m:oMath>
      <w:r w:rsidRPr="00FF3E67">
        <w:rPr>
          <w:lang w:val="en-AU"/>
        </w:rPr>
        <w:t xml:space="preserve"> for </w:t>
      </w:r>
      <m:oMath>
        <m:r>
          <w:rPr>
            <w:rFonts w:ascii="Cambria Math"/>
            <w:lang w:eastAsia="x-none"/>
          </w:rPr>
          <m:t>μ=0,1</m:t>
        </m:r>
      </m:oMath>
      <w:r w:rsidRPr="00FF3E67">
        <w:rPr>
          <w:lang w:val="en-AU"/>
        </w:rPr>
        <w:t xml:space="preserve">, </w:t>
      </w:r>
      <m:oMath>
        <m:r>
          <w:rPr>
            <w:rFonts w:ascii="Cambria Math"/>
            <w:lang w:eastAsia="x-none"/>
          </w:rPr>
          <m:t>d=3</m:t>
        </m:r>
      </m:oMath>
      <w:r w:rsidRPr="00FF3E67">
        <w:rPr>
          <w:lang w:val="en-AU"/>
        </w:rPr>
        <w:t xml:space="preserve"> for </w:t>
      </w:r>
      <m:oMath>
        <m:r>
          <w:rPr>
            <w:rFonts w:ascii="Cambria Math"/>
            <w:lang w:eastAsia="x-none"/>
          </w:rPr>
          <m:t>μ=2</m:t>
        </m:r>
      </m:oMath>
      <w:r w:rsidR="008275E9">
        <w:rPr>
          <w:lang w:val="en-GB" w:eastAsia="x-none"/>
        </w:rPr>
        <w:t>,</w:t>
      </w:r>
      <w:r w:rsidRPr="00FF3E67">
        <w:rPr>
          <w:lang w:val="en-AU"/>
        </w:rPr>
        <w:t xml:space="preserve"> and </w:t>
      </w:r>
      <m:oMath>
        <m:r>
          <w:rPr>
            <w:rFonts w:ascii="Cambria Math"/>
            <w:lang w:eastAsia="x-none"/>
          </w:rPr>
          <m:t>d=4</m:t>
        </m:r>
      </m:oMath>
      <w:r>
        <w:rPr>
          <w:lang w:val="en-AU"/>
        </w:rPr>
        <w:t xml:space="preserve"> </w:t>
      </w:r>
      <w:r w:rsidRPr="00FF3E67">
        <w:rPr>
          <w:lang w:val="en-AU"/>
        </w:rPr>
        <w:t xml:space="preserve">for </w:t>
      </w:r>
      <m:oMath>
        <m:r>
          <w:rPr>
            <w:rFonts w:ascii="Cambria Math"/>
            <w:lang w:eastAsia="x-none"/>
          </w:rPr>
          <m:t>μ=3</m:t>
        </m:r>
      </m:oMath>
      <w:r w:rsidR="00FF655D">
        <w:rPr>
          <w:rFonts w:hint="eastAsia"/>
          <w:lang w:eastAsia="zh-CN"/>
        </w:rPr>
        <w:t>.</w:t>
      </w:r>
      <w:r w:rsidR="00FF655D">
        <w:rPr>
          <w:lang w:eastAsia="zh-CN"/>
        </w:rPr>
        <w:t xml:space="preserve"> </w:t>
      </w:r>
      <m:oMath>
        <m:sSub>
          <m:sSubPr>
            <m:ctrlPr>
              <w:rPr>
                <w:rFonts w:ascii="Cambria Math" w:hAnsi="Cambria Math"/>
                <w:i/>
              </w:rPr>
            </m:ctrlPr>
          </m:sSubPr>
          <m:e>
            <m:r>
              <w:rPr>
                <w:rFonts w:ascii="Cambria Math" w:hAnsi="Cambria Math"/>
              </w:rPr>
              <m:t>T</m:t>
            </m:r>
          </m:e>
          <m:sub>
            <m:r>
              <m:rPr>
                <m:sty m:val="p"/>
              </m:rPr>
              <w:rPr>
                <w:rFonts w:ascii="Cambria Math" w:hAnsi="Cambria Math"/>
              </w:rPr>
              <m:t>switch</m:t>
            </m:r>
          </m:sub>
        </m:sSub>
      </m:oMath>
      <w:r w:rsidR="00FF655D">
        <w:rPr>
          <w:rFonts w:hint="eastAsia"/>
          <w:lang w:eastAsia="zh-CN"/>
        </w:rPr>
        <w:t xml:space="preserve"> </w:t>
      </w:r>
      <w:r w:rsidR="00FF655D">
        <w:rPr>
          <w:lang w:eastAsia="zh-CN"/>
        </w:rPr>
        <w:t xml:space="preserve">is defined in [6, TS 38.214] and it is applied only if </w:t>
      </w:r>
      <m:oMath>
        <m:sSub>
          <m:sSubPr>
            <m:ctrlPr>
              <w:rPr>
                <w:rFonts w:ascii="Cambria Math" w:hAnsi="Cambria Math"/>
                <w:lang w:eastAsia="zh-CN"/>
              </w:rPr>
            </m:ctrlPr>
          </m:sSubPr>
          <m:e>
            <m:r>
              <w:rPr>
                <w:rFonts w:ascii="Cambria Math" w:hAnsi="Cambria Math"/>
                <w:lang w:eastAsia="zh-CN"/>
              </w:rPr>
              <m:t>Z</m:t>
            </m:r>
          </m:e>
          <m:sub>
            <m:r>
              <w:rPr>
                <w:rFonts w:ascii="Cambria Math" w:hAnsi="Cambria Math"/>
                <w:lang w:eastAsia="zh-CN"/>
              </w:rPr>
              <m:t>1</m:t>
            </m:r>
          </m:sub>
        </m:sSub>
      </m:oMath>
      <w:r w:rsidR="00FF655D">
        <w:rPr>
          <w:rFonts w:hint="eastAsia"/>
          <w:lang w:eastAsia="zh-CN"/>
        </w:rPr>
        <w:t xml:space="preserve"> </w:t>
      </w:r>
      <w:r w:rsidR="00FF655D">
        <w:rPr>
          <w:lang w:eastAsia="zh-CN"/>
        </w:rPr>
        <w:t xml:space="preserve">of </w:t>
      </w:r>
      <w:r w:rsidR="009133F4">
        <w:rPr>
          <w:lang w:val="en-GB" w:eastAsia="zh-CN"/>
        </w:rPr>
        <w:t>T</w:t>
      </w:r>
      <w:r w:rsidR="009133F4">
        <w:rPr>
          <w:lang w:eastAsia="zh-CN"/>
        </w:rPr>
        <w:t xml:space="preserve">able </w:t>
      </w:r>
      <w:r w:rsidR="00FF655D">
        <w:rPr>
          <w:lang w:eastAsia="zh-CN"/>
        </w:rPr>
        <w:t xml:space="preserve">5.4-1 in [6, TS 38.214] is applied to the determination of </w:t>
      </w:r>
      <m:oMath>
        <m:r>
          <w:rPr>
            <w:rFonts w:ascii="Cambria Math" w:hAnsi="Cambria Math"/>
          </w:rPr>
          <m:t>Z</m:t>
        </m:r>
      </m:oMath>
      <w:r w:rsidR="00FF655D">
        <w:rPr>
          <w:lang w:eastAsia="zh-CN"/>
        </w:rPr>
        <w:t>.</w:t>
      </w:r>
    </w:p>
    <w:p w14:paraId="4B184668" w14:textId="034507FC" w:rsidR="00AC1D73" w:rsidRPr="002C28EA" w:rsidRDefault="00AC1D73" w:rsidP="00AC1D73">
      <w:pPr>
        <w:pStyle w:val="B1"/>
      </w:pPr>
      <w:r w:rsidRPr="00FF3E67">
        <w:t>-</w:t>
      </w:r>
      <w:r w:rsidRPr="00FF3E67">
        <w:tab/>
      </w:r>
      <m:oMath>
        <m:sSub>
          <m:sSubPr>
            <m:ctrlPr>
              <w:rPr>
                <w:rFonts w:ascii="Cambria Math" w:hAnsi="Cambria Math"/>
                <w:i/>
              </w:rPr>
            </m:ctrlPr>
          </m:sSubPr>
          <m:e>
            <m:r>
              <w:rPr>
                <w:rFonts w:ascii="Cambria Math"/>
              </w:rPr>
              <m:t>N</m:t>
            </m:r>
          </m:e>
          <m:sub>
            <m:r>
              <w:rPr>
                <w:rFonts w:ascii="Cambria Math"/>
              </w:rPr>
              <m:t>1</m:t>
            </m:r>
          </m:sub>
        </m:sSub>
      </m:oMath>
      <w:r w:rsidRPr="00FF3E67">
        <w:t>,</w:t>
      </w:r>
      <w:r>
        <w:rPr>
          <w:lang w:val="en-US"/>
        </w:rPr>
        <w:t xml:space="preserve"> </w:t>
      </w:r>
      <m:oMath>
        <m:sSub>
          <m:sSubPr>
            <m:ctrlPr>
              <w:rPr>
                <w:rFonts w:ascii="Cambria Math" w:hAnsi="Cambria Math"/>
                <w:i/>
              </w:rPr>
            </m:ctrlPr>
          </m:sSubPr>
          <m:e>
            <m:r>
              <w:rPr>
                <w:rFonts w:ascii="Cambria Math"/>
              </w:rPr>
              <m:t>N</m:t>
            </m:r>
          </m:e>
          <m:sub>
            <m:r>
              <w:rPr>
                <w:rFonts w:ascii="Cambria Math"/>
              </w:rPr>
              <m:t>2</m:t>
            </m:r>
          </m:sub>
        </m:sSub>
      </m:oMath>
      <w:r w:rsidRPr="00FF3E67">
        <w:t xml:space="preserve">, </w:t>
      </w:r>
      <m:oMath>
        <m:sSub>
          <m:sSubPr>
            <m:ctrlPr>
              <w:rPr>
                <w:rFonts w:ascii="Cambria Math" w:hAnsi="Cambria Math"/>
                <w:i/>
              </w:rPr>
            </m:ctrlPr>
          </m:sSubPr>
          <m:e>
            <m:r>
              <w:rPr>
                <w:rFonts w:ascii="Cambria Math"/>
              </w:rPr>
              <m:t>d</m:t>
            </m:r>
          </m:e>
          <m:sub>
            <m:r>
              <w:rPr>
                <w:rFonts w:ascii="Cambria Math"/>
              </w:rPr>
              <m:t>1,1</m:t>
            </m:r>
          </m:sub>
        </m:sSub>
      </m:oMath>
      <w:r w:rsidRPr="00FF3E67">
        <w:t xml:space="preserve">, </w:t>
      </w:r>
      <m:oMath>
        <m:sSub>
          <m:sSubPr>
            <m:ctrlPr>
              <w:rPr>
                <w:rFonts w:ascii="Cambria Math" w:hAnsi="Cambria Math"/>
                <w:i/>
              </w:rPr>
            </m:ctrlPr>
          </m:sSubPr>
          <m:e>
            <m:r>
              <w:rPr>
                <w:rFonts w:ascii="Cambria Math"/>
              </w:rPr>
              <m:t>d</m:t>
            </m:r>
          </m:e>
          <m:sub>
            <m:r>
              <w:rPr>
                <w:rFonts w:ascii="Cambria Math"/>
              </w:rPr>
              <m:t>2,1</m:t>
            </m:r>
          </m:sub>
        </m:sSub>
      </m:oMath>
      <w:r>
        <w:t xml:space="preserve">, </w:t>
      </w:r>
      <m:oMath>
        <m:sSub>
          <m:sSubPr>
            <m:ctrlPr>
              <w:rPr>
                <w:rFonts w:ascii="Cambria Math" w:hAnsi="Cambria Math"/>
                <w:i/>
              </w:rPr>
            </m:ctrlPr>
          </m:sSubPr>
          <m:e>
            <m:r>
              <w:rPr>
                <w:rFonts w:ascii="Cambria Math"/>
              </w:rPr>
              <m:t>d</m:t>
            </m:r>
          </m:e>
          <m:sub>
            <m:r>
              <w:rPr>
                <w:rFonts w:ascii="Cambria Math"/>
              </w:rPr>
              <m:t>2,2</m:t>
            </m:r>
          </m:sub>
        </m:sSub>
      </m:oMath>
      <w:r>
        <w:rPr>
          <w:lang w:val="en-US"/>
        </w:rPr>
        <w:t>,</w:t>
      </w:r>
      <w:r w:rsidR="00FF655D">
        <w:rPr>
          <w:lang w:val="en-US"/>
        </w:rPr>
        <w:t xml:space="preserve"> </w:t>
      </w:r>
      <w:r w:rsidR="00FF655D">
        <w:t>and</w:t>
      </w:r>
      <w:r>
        <w:rPr>
          <w:lang w:val="en-US"/>
        </w:rPr>
        <w:t xml:space="preserve"> </w:t>
      </w:r>
      <m:oMath>
        <m:r>
          <w:rPr>
            <w:rFonts w:ascii="Cambria Math" w:hAnsi="Cambria Math"/>
          </w:rPr>
          <m:t>Z</m:t>
        </m:r>
      </m:oMath>
      <w:r>
        <w:rPr>
          <w:lang w:val="en-US"/>
        </w:rPr>
        <w:t xml:space="preserve"> </w:t>
      </w:r>
      <m:oMath>
        <m:r>
          <m:rPr>
            <m:sty m:val="p"/>
          </m:rPr>
          <w:rPr>
            <w:rFonts w:ascii="Cambria Math" w:hAnsi="Cambria Math"/>
          </w:rPr>
          <m:t xml:space="preserve"> </m:t>
        </m:r>
      </m:oMath>
      <w:r>
        <w:rPr>
          <w:lang w:val="en-US"/>
        </w:rPr>
        <w:t>are defined</w:t>
      </w:r>
      <w:r>
        <w:t xml:space="preserve"> in [6, TS 38.214]</w:t>
      </w:r>
      <w:r w:rsidR="00951954">
        <w:t xml:space="preserve"> </w:t>
      </w:r>
      <w:r>
        <w:t xml:space="preserve">and </w:t>
      </w:r>
      <m:oMath>
        <m:r>
          <w:rPr>
            <w:rFonts w:ascii="Cambria Math"/>
          </w:rPr>
          <m:t>κ</m:t>
        </m:r>
      </m:oMath>
      <w:r>
        <w:rPr>
          <w:lang w:val="en-US"/>
        </w:rPr>
        <w:t xml:space="preserve"> and </w:t>
      </w:r>
      <m:oMath>
        <m:sSub>
          <m:sSubPr>
            <m:ctrlPr>
              <w:rPr>
                <w:rFonts w:ascii="Cambria Math" w:hAnsi="Cambria Math"/>
                <w:i/>
              </w:rPr>
            </m:ctrlPr>
          </m:sSubPr>
          <m:e>
            <m:r>
              <w:rPr>
                <w:rFonts w:ascii="Cambria Math"/>
              </w:rPr>
              <m:t>T</m:t>
            </m:r>
          </m:e>
          <m:sub>
            <m:r>
              <w:rPr>
                <w:rFonts w:ascii="Cambria Math"/>
              </w:rPr>
              <m:t>C</m:t>
            </m:r>
          </m:sub>
        </m:sSub>
      </m:oMath>
      <w:r>
        <w:rPr>
          <w:lang w:val="en-US"/>
        </w:rPr>
        <w:t xml:space="preserve"> are defined in </w:t>
      </w:r>
      <w:r>
        <w:t>[4, TS 38.211]</w:t>
      </w:r>
      <w:r w:rsidRPr="00FF3E67">
        <w:t xml:space="preserve">. </w:t>
      </w:r>
    </w:p>
    <w:p w14:paraId="1BB6D69D" w14:textId="7D6E935F" w:rsidR="005D27A4" w:rsidRDefault="005D27A4" w:rsidP="005D27A4">
      <w:r>
        <w:t xml:space="preserve">If a UE would transmit multiple overlapping PUCCHs </w:t>
      </w:r>
      <w:r w:rsidRPr="00C91777">
        <w:t>in a slot or overlapping PUCCH</w:t>
      </w:r>
      <w:r>
        <w:t>(</w:t>
      </w:r>
      <w:r w:rsidRPr="00C91777">
        <w:t>s</w:t>
      </w:r>
      <w:r>
        <w:t>)</w:t>
      </w:r>
      <w:r w:rsidRPr="00C91777">
        <w:t xml:space="preserve"> and PUSCH</w:t>
      </w:r>
      <w:r>
        <w:t>(</w:t>
      </w:r>
      <w:r w:rsidRPr="00C91777">
        <w:t>s</w:t>
      </w:r>
      <w:r>
        <w:t>) in a slot, one of the PUCCHs includes HARQ-ACK information in response to an SPS PDSCH reception, and any PUSCH is not in response to a DCI format detection, the UE</w:t>
      </w:r>
      <w:r w:rsidRPr="00FF3E67">
        <w:t xml:space="preserve"> expects that the first symbol </w:t>
      </w:r>
      <m:oMath>
        <m:sSub>
          <m:sSubPr>
            <m:ctrlPr>
              <w:rPr>
                <w:rFonts w:ascii="Cambria Math" w:hAnsi="Cambria Math"/>
                <w:i/>
                <w:sz w:val="24"/>
                <w:szCs w:val="24"/>
              </w:rPr>
            </m:ctrlPr>
          </m:sSubPr>
          <m:e>
            <m:r>
              <w:rPr>
                <w:rFonts w:ascii="Cambria Math"/>
              </w:rPr>
              <m:t>S</m:t>
            </m:r>
          </m:e>
          <m:sub>
            <m:r>
              <w:rPr>
                <w:rFonts w:ascii="Cambria Math"/>
              </w:rPr>
              <m:t>0</m:t>
            </m:r>
          </m:sub>
        </m:sSub>
      </m:oMath>
      <w:r>
        <w:t xml:space="preserve"> of the earliest PUCCH or PUSCH satisfies the first of the previous </w:t>
      </w:r>
      <w:r w:rsidRPr="00FF3E67">
        <w:t>timeline conditions</w:t>
      </w:r>
      <w:r>
        <w:t xml:space="preserve"> with the exception that components associated to a </w:t>
      </w:r>
      <w:r w:rsidR="00143099">
        <w:t>SCS</w:t>
      </w:r>
      <w:r>
        <w:t xml:space="preserve"> configuration for a PDCCH scheduling a PDSCH or a PUSCH are absent from the timeline conditions. </w:t>
      </w:r>
    </w:p>
    <w:p w14:paraId="50540996" w14:textId="77777777" w:rsidR="005D27A4" w:rsidRDefault="005D27A4" w:rsidP="005D27A4">
      <w:r w:rsidRPr="00D3237C">
        <w:t>A UE does not expect a PUCCH or a PUSCH that is in response to a DCI format detection to overlap with any other PUCCH or PUSCH that does not satisfy the above</w:t>
      </w:r>
      <w:r>
        <w:t xml:space="preserve"> </w:t>
      </w:r>
      <w:r w:rsidRPr="00D3237C">
        <w:t>timing conditions.</w:t>
      </w:r>
    </w:p>
    <w:p w14:paraId="1A1E7BF9" w14:textId="77777777" w:rsidR="007D51B7" w:rsidRDefault="007D51B7" w:rsidP="007D51B7">
      <w:r>
        <w:t>A UE that</w:t>
      </w:r>
    </w:p>
    <w:p w14:paraId="1E86B628" w14:textId="6AEF627B" w:rsidR="007D51B7" w:rsidRPr="0062743C" w:rsidRDefault="007D51B7" w:rsidP="007D51B7">
      <w:pPr>
        <w:pStyle w:val="B1"/>
        <w:rPr>
          <w:rFonts w:cstheme="minorHAnsi"/>
        </w:rPr>
      </w:pPr>
      <w:r>
        <w:t>-</w:t>
      </w:r>
      <w:r>
        <w:tab/>
      </w:r>
      <w:r>
        <w:rPr>
          <w:lang w:eastAsia="ko-KR"/>
        </w:rPr>
        <w:t xml:space="preserve">is not </w:t>
      </w:r>
      <w:r w:rsidRPr="0062743C">
        <w:rPr>
          <w:lang w:eastAsia="ko-KR"/>
        </w:rPr>
        <w:t xml:space="preserve">provided </w:t>
      </w:r>
      <w:r w:rsidR="002D5072">
        <w:rPr>
          <w:rFonts w:cstheme="minorHAnsi"/>
          <w:i/>
          <w:lang w:val="en-US"/>
        </w:rPr>
        <w:t>coreset</w:t>
      </w:r>
      <w:r w:rsidRPr="0062743C">
        <w:rPr>
          <w:rFonts w:cstheme="minorHAnsi"/>
          <w:i/>
        </w:rPr>
        <w:t>PoolIndex</w:t>
      </w:r>
      <w:r w:rsidRPr="0062743C">
        <w:rPr>
          <w:rFonts w:cstheme="minorHAnsi"/>
        </w:rPr>
        <w:t xml:space="preserve"> or is provided </w:t>
      </w:r>
      <w:r w:rsidR="002D5072">
        <w:rPr>
          <w:rFonts w:cstheme="minorHAnsi"/>
          <w:i/>
          <w:lang w:val="en-US"/>
        </w:rPr>
        <w:t>coreset</w:t>
      </w:r>
      <w:r w:rsidRPr="0062743C">
        <w:rPr>
          <w:rFonts w:cstheme="minorHAnsi"/>
          <w:i/>
        </w:rPr>
        <w:t>PoolIndex</w:t>
      </w:r>
      <w:r w:rsidRPr="0062743C">
        <w:rPr>
          <w:rFonts w:cstheme="minorHAnsi"/>
        </w:rPr>
        <w:t xml:space="preserve"> with a value of 0 for first CORESETs on active DL BWPs of serving cells, and</w:t>
      </w:r>
    </w:p>
    <w:p w14:paraId="3106E6F0" w14:textId="68B5B0EA" w:rsidR="007D51B7" w:rsidRPr="0062743C" w:rsidRDefault="007D51B7" w:rsidP="007D51B7">
      <w:pPr>
        <w:pStyle w:val="B1"/>
        <w:rPr>
          <w:rFonts w:cstheme="minorHAnsi"/>
        </w:rPr>
      </w:pPr>
      <w:r w:rsidRPr="0062743C">
        <w:t>-</w:t>
      </w:r>
      <w:r w:rsidRPr="0062743C">
        <w:tab/>
      </w:r>
      <w:r w:rsidRPr="0062743C">
        <w:rPr>
          <w:lang w:eastAsia="ko-KR"/>
        </w:rPr>
        <w:t xml:space="preserve">is provided </w:t>
      </w:r>
      <w:r w:rsidR="002D5072">
        <w:rPr>
          <w:rFonts w:cstheme="minorHAnsi"/>
          <w:i/>
          <w:lang w:val="en-US"/>
        </w:rPr>
        <w:t>coreset</w:t>
      </w:r>
      <w:r w:rsidRPr="0062743C">
        <w:rPr>
          <w:rFonts w:cstheme="minorHAnsi"/>
          <w:i/>
        </w:rPr>
        <w:t>PoolIndex</w:t>
      </w:r>
      <w:r w:rsidRPr="0062743C">
        <w:rPr>
          <w:rFonts w:cstheme="minorHAnsi"/>
        </w:rPr>
        <w:t xml:space="preserve"> with a value of 1 for second CORESETs on active DL BWPs of the serving cells, and</w:t>
      </w:r>
    </w:p>
    <w:p w14:paraId="70D646D2" w14:textId="051611A9" w:rsidR="007D51B7" w:rsidRDefault="007D51B7" w:rsidP="007D51B7">
      <w:pPr>
        <w:pStyle w:val="B1"/>
        <w:rPr>
          <w:rFonts w:cstheme="minorHAnsi"/>
        </w:rPr>
      </w:pPr>
      <w:r>
        <w:t>-</w:t>
      </w:r>
      <w:r>
        <w:tab/>
      </w:r>
      <w:r>
        <w:rPr>
          <w:lang w:eastAsia="ko-KR"/>
        </w:rPr>
        <w:t xml:space="preserve">is provided </w:t>
      </w:r>
      <w:r w:rsidR="002019A0" w:rsidRPr="007E07A0">
        <w:rPr>
          <w:i/>
        </w:rPr>
        <w:t>ackNackFeedbackMode</w:t>
      </w:r>
      <w:r w:rsidR="002019A0">
        <w:rPr>
          <w:i/>
          <w:iCs/>
        </w:rPr>
        <w:t xml:space="preserve"> </w:t>
      </w:r>
      <w:r w:rsidR="002019A0" w:rsidRPr="002712D0">
        <w:t>=</w:t>
      </w:r>
      <w:r w:rsidR="002019A0">
        <w:rPr>
          <w:i/>
          <w:iCs/>
        </w:rPr>
        <w:t xml:space="preserve"> separate</w:t>
      </w:r>
    </w:p>
    <w:p w14:paraId="303B8B8F" w14:textId="56581D5C" w:rsidR="00C9450C" w:rsidRDefault="007D51B7" w:rsidP="00DA4FEB">
      <w:pPr>
        <w:rPr>
          <w:rFonts w:cstheme="minorHAnsi"/>
        </w:rPr>
      </w:pPr>
      <w:r w:rsidRPr="00436203">
        <w:t>does not expect</w:t>
      </w:r>
      <w:r>
        <w:t xml:space="preserve"> a PUCCH or a PUSCH transmission triggered by a detection of a DCI format in a PDCCH received in a CORESET from the first CORESETs</w:t>
      </w:r>
      <w:r>
        <w:rPr>
          <w:rFonts w:cstheme="minorHAnsi"/>
        </w:rPr>
        <w:t xml:space="preserve"> to overlap </w:t>
      </w:r>
      <w:r w:rsidR="002019A0">
        <w:rPr>
          <w:rFonts w:cstheme="minorHAnsi"/>
        </w:rPr>
        <w:t xml:space="preserve">in time </w:t>
      </w:r>
      <w:r>
        <w:rPr>
          <w:rFonts w:cstheme="minorHAnsi"/>
        </w:rPr>
        <w:t xml:space="preserve">with </w:t>
      </w:r>
      <w:r>
        <w:t>a PUCCH or a PUSCH transmission triggered by a detection of a DCI format in a PDCCH received in a CORESET from the second CORESETs</w:t>
      </w:r>
      <w:r>
        <w:rPr>
          <w:rFonts w:cstheme="minorHAnsi"/>
        </w:rPr>
        <w:t xml:space="preserve">. </w:t>
      </w:r>
    </w:p>
    <w:p w14:paraId="430091CD" w14:textId="6B73553C" w:rsidR="00DA4FEB" w:rsidRDefault="00DA4FEB" w:rsidP="00DA4FEB">
      <w:r>
        <w:t>I</w:t>
      </w:r>
      <w:r w:rsidRPr="00FF3E67">
        <w:t xml:space="preserve">f there is </w:t>
      </w:r>
      <w:r>
        <w:t>one or more aperiodic CSI reports multiplexed on</w:t>
      </w:r>
      <w:r w:rsidRPr="00FF3E67">
        <w:t xml:space="preserve"> </w:t>
      </w:r>
      <w:r w:rsidR="00C9450C">
        <w:t xml:space="preserve">a </w:t>
      </w:r>
      <w:r w:rsidRPr="00FF3E67">
        <w:t xml:space="preserve">PUSCH in </w:t>
      </w:r>
      <w:r>
        <w:t xml:space="preserve">the group of overlapping PUCCHs and </w:t>
      </w:r>
      <w:r w:rsidRPr="00FF3E67">
        <w:t>PUSCHs</w:t>
      </w:r>
      <w:r>
        <w:t xml:space="preserve"> and i</w:t>
      </w:r>
      <w:r w:rsidRPr="00FF3E67">
        <w:t xml:space="preserve">f symbol </w:t>
      </w:r>
      <m:oMath>
        <m:sSub>
          <m:sSubPr>
            <m:ctrlPr>
              <w:rPr>
                <w:rFonts w:ascii="Cambria Math" w:hAnsi="Cambria Math"/>
                <w:i/>
                <w:sz w:val="24"/>
                <w:szCs w:val="24"/>
              </w:rPr>
            </m:ctrlPr>
          </m:sSubPr>
          <m:e>
            <m:r>
              <w:rPr>
                <w:rFonts w:ascii="Cambria Math"/>
              </w:rPr>
              <m:t>S</m:t>
            </m:r>
          </m:e>
          <m:sub>
            <m:r>
              <w:rPr>
                <w:rFonts w:ascii="Cambria Math"/>
              </w:rPr>
              <m:t>0</m:t>
            </m:r>
          </m:sub>
        </m:sSub>
      </m:oMath>
      <w:r w:rsidRPr="00FF3E67">
        <w:t xml:space="preserve"> is before symbol </w:t>
      </w:r>
      <m:oMath>
        <m:sSubSup>
          <m:sSubSupPr>
            <m:ctrlPr>
              <w:rPr>
                <w:rFonts w:ascii="Cambria Math" w:hAnsi="Cambria Math"/>
                <w:i/>
              </w:rPr>
            </m:ctrlPr>
          </m:sSubSupPr>
          <m:e>
            <m:r>
              <w:rPr>
                <w:rFonts w:ascii="Cambria Math"/>
              </w:rPr>
              <m:t>Z</m:t>
            </m:r>
            <m:r>
              <w:rPr>
                <w:rFonts w:ascii="Cambria Math"/>
              </w:rPr>
              <m:t>'</m:t>
            </m:r>
          </m:e>
          <m:sub>
            <m:r>
              <m:rPr>
                <m:sty m:val="p"/>
              </m:rPr>
              <w:rPr>
                <w:rFonts w:ascii="Cambria Math"/>
              </w:rPr>
              <m:t>ref</m:t>
            </m:r>
          </m:sub>
          <m:sup>
            <m:r>
              <m:rPr>
                <m:sty m:val="p"/>
              </m:rPr>
              <w:rPr>
                <w:rFonts w:ascii="Cambria Math"/>
              </w:rPr>
              <m:t xml:space="preserve"> mux</m:t>
            </m:r>
          </m:sup>
        </m:sSubSup>
      </m:oMath>
      <w:r w:rsidRPr="00FF3E67">
        <w:t xml:space="preserve"> </w:t>
      </w:r>
      <w:r>
        <w:t xml:space="preserve">that is a next uplink symbol with CP starting after </w:t>
      </w:r>
      <m:oMath>
        <m:sSubSup>
          <m:sSubSupPr>
            <m:ctrlPr>
              <w:rPr>
                <w:rFonts w:ascii="Cambria Math" w:hAnsi="Cambria Math"/>
                <w:i/>
              </w:rPr>
            </m:ctrlPr>
          </m:sSubSupPr>
          <m:e>
            <m:r>
              <w:rPr>
                <w:rFonts w:ascii="Cambria Math"/>
              </w:rPr>
              <m:t>Z</m:t>
            </m:r>
            <m:r>
              <w:rPr>
                <w:rFonts w:ascii="Cambria Math"/>
              </w:rPr>
              <m:t>'</m:t>
            </m:r>
          </m:e>
          <m:sub>
            <m:r>
              <m:rPr>
                <m:sty m:val="p"/>
              </m:rPr>
              <w:rPr>
                <w:rFonts w:ascii="Cambria Math"/>
              </w:rPr>
              <m:t>proc,CSI</m:t>
            </m:r>
          </m:sub>
          <m:sup>
            <m:r>
              <w:rPr>
                <w:rFonts w:ascii="Cambria Math"/>
              </w:rPr>
              <m:t xml:space="preserve"> </m:t>
            </m:r>
            <m:r>
              <m:rPr>
                <m:sty m:val="p"/>
              </m:rPr>
              <w:rPr>
                <w:rFonts w:ascii="Cambria Math"/>
              </w:rPr>
              <m:t>mux</m:t>
            </m:r>
          </m:sup>
        </m:sSubSup>
        <m:r>
          <w:rPr>
            <w:rFonts w:ascii="Cambria Math"/>
          </w:rPr>
          <m:t>=</m:t>
        </m:r>
        <m:d>
          <m:dPr>
            <m:ctrlPr>
              <w:rPr>
                <w:rFonts w:ascii="Cambria Math" w:hAnsi="Cambria Math"/>
                <w:i/>
              </w:rPr>
            </m:ctrlPr>
          </m:dPr>
          <m:e>
            <m:r>
              <w:rPr>
                <w:rFonts w:ascii="Cambria Math" w:hAnsi="Cambria Math"/>
              </w:rPr>
              <m:t>Z'</m:t>
            </m:r>
            <m:r>
              <w:rPr>
                <w:rFonts w:ascii="Cambria Math"/>
              </w:rPr>
              <m:t>+d</m:t>
            </m:r>
          </m:e>
        </m:d>
        <m:r>
          <w:rPr>
            <w:rFonts w:ascii="Cambria Math" w:hAnsi="Cambria Math" w:cs="Cambria Math"/>
          </w:rPr>
          <m:t>⋅</m:t>
        </m:r>
        <m:d>
          <m:dPr>
            <m:ctrlPr>
              <w:rPr>
                <w:rFonts w:ascii="Cambria Math" w:hAnsi="Cambria Math"/>
                <w:i/>
              </w:rPr>
            </m:ctrlPr>
          </m:dPr>
          <m:e>
            <m:r>
              <w:rPr>
                <w:rFonts w:ascii="Cambria Math"/>
              </w:rPr>
              <m:t>2048+144</m:t>
            </m:r>
          </m:e>
        </m:d>
        <m:r>
          <w:rPr>
            <w:rFonts w:ascii="Cambria Math" w:hAnsi="Cambria Math" w:cs="Cambria Math"/>
          </w:rPr>
          <m:t>⋅</m:t>
        </m:r>
        <m:r>
          <w:rPr>
            <w:rFonts w:ascii="Cambria Math"/>
          </w:rPr>
          <m:t>κ</m:t>
        </m:r>
        <m:r>
          <w:rPr>
            <w:rFonts w:ascii="Cambria Math" w:hAnsi="Cambria Math" w:cs="Cambria Math"/>
          </w:rPr>
          <m:t>⋅</m:t>
        </m:r>
        <m:sSup>
          <m:sSupPr>
            <m:ctrlPr>
              <w:rPr>
                <w:rFonts w:ascii="Cambria Math" w:hAnsi="Cambria Math"/>
                <w:i/>
              </w:rPr>
            </m:ctrlPr>
          </m:sSupPr>
          <m:e>
            <m:r>
              <w:rPr>
                <w:rFonts w:ascii="Cambria Math"/>
              </w:rPr>
              <m:t>2</m:t>
            </m:r>
          </m:e>
          <m:sup>
            <m:r>
              <w:rPr>
                <w:rFonts w:ascii="Cambria Math"/>
              </w:rPr>
              <m:t>-</m:t>
            </m:r>
            <m:r>
              <w:rPr>
                <w:rFonts w:ascii="Cambria Math"/>
              </w:rPr>
              <m:t>μ</m:t>
            </m:r>
          </m:sup>
        </m:sSup>
        <m:r>
          <w:rPr>
            <w:rFonts w:ascii="Cambria Math" w:hAnsi="Cambria Math" w:cs="Cambria Math"/>
          </w:rPr>
          <m:t>⋅</m:t>
        </m:r>
        <m:sSub>
          <m:sSubPr>
            <m:ctrlPr>
              <w:rPr>
                <w:rFonts w:ascii="Cambria Math" w:hAnsi="Cambria Math"/>
                <w:i/>
              </w:rPr>
            </m:ctrlPr>
          </m:sSubPr>
          <m:e>
            <m:r>
              <w:rPr>
                <w:rFonts w:ascii="Cambria Math"/>
              </w:rPr>
              <m:t>T</m:t>
            </m:r>
          </m:e>
          <m:sub>
            <m:r>
              <w:rPr>
                <w:rFonts w:ascii="Cambria Math"/>
              </w:rPr>
              <m:t>C</m:t>
            </m:r>
          </m:sub>
        </m:sSub>
      </m:oMath>
      <w:r w:rsidRPr="00FF3E67">
        <w:t xml:space="preserve"> after the en</w:t>
      </w:r>
      <w:r>
        <w:t>d of the last symbol of</w:t>
      </w:r>
      <w:r w:rsidRPr="00FF3E67">
        <w:t xml:space="preserve"> </w:t>
      </w:r>
    </w:p>
    <w:p w14:paraId="07E64097" w14:textId="77777777" w:rsidR="005D27A4" w:rsidRDefault="005D27A4" w:rsidP="005D27A4">
      <w:pPr>
        <w:pStyle w:val="B1"/>
      </w:pPr>
      <w:r w:rsidRPr="00FF3E67">
        <w:t>-</w:t>
      </w:r>
      <w:r w:rsidRPr="00FF3E67">
        <w:tab/>
        <w:t>the last symbol of aperiodic CSI-RS re</w:t>
      </w:r>
      <w:r>
        <w:t>source for channel measurements</w:t>
      </w:r>
      <w:r>
        <w:rPr>
          <w:lang w:val="en-US"/>
        </w:rPr>
        <w:t>, and</w:t>
      </w:r>
      <w:r w:rsidRPr="00FF3E67">
        <w:t xml:space="preserve"> </w:t>
      </w:r>
    </w:p>
    <w:p w14:paraId="27488F8A" w14:textId="77777777" w:rsidR="005D27A4" w:rsidRDefault="005D27A4" w:rsidP="005D27A4">
      <w:pPr>
        <w:pStyle w:val="B1"/>
      </w:pPr>
      <w:r w:rsidRPr="00FF3E67">
        <w:t>-</w:t>
      </w:r>
      <w:r w:rsidRPr="00FF3E67">
        <w:tab/>
        <w:t xml:space="preserve">the last symbol of aperiodic CSI-IM used for interference measurements, and </w:t>
      </w:r>
    </w:p>
    <w:p w14:paraId="25B75AD4" w14:textId="0E01D45C" w:rsidR="005D27A4" w:rsidRPr="008275E9" w:rsidRDefault="005D27A4" w:rsidP="005D27A4">
      <w:pPr>
        <w:pStyle w:val="B1"/>
        <w:rPr>
          <w:i/>
          <w:lang w:val="en-GB"/>
        </w:rPr>
      </w:pPr>
      <w:r w:rsidRPr="00FF3E67">
        <w:t>-</w:t>
      </w:r>
      <w:r w:rsidRPr="00FF3E67">
        <w:tab/>
        <w:t>the last symbol of aperiodic NZP CSI-RS for interference measurement</w:t>
      </w:r>
      <w:r>
        <w:t>s</w:t>
      </w:r>
      <w:r w:rsidRPr="00FF3E67">
        <w:t xml:space="preserve">, when aperiodic CSI-RS is used for channel measurement for triggered CSI report </w:t>
      </w:r>
      <m:oMath>
        <m:r>
          <w:rPr>
            <w:rFonts w:ascii="Cambria Math" w:hAnsi="Cambria Math"/>
          </w:rPr>
          <m:t>n</m:t>
        </m:r>
      </m:oMath>
      <w:r w:rsidRPr="00FF3E67">
        <w:rPr>
          <w:i/>
        </w:rPr>
        <w:t xml:space="preserve"> </w:t>
      </w:r>
    </w:p>
    <w:p w14:paraId="06244B9D" w14:textId="226D78B4" w:rsidR="005D27A4" w:rsidRDefault="005D27A4" w:rsidP="005D27A4">
      <w:pPr>
        <w:pStyle w:val="B1"/>
        <w:ind w:left="0" w:firstLine="14"/>
      </w:pPr>
      <w:r w:rsidRPr="00FF3E67">
        <w:t xml:space="preserve">the UE is not required to update the CSI </w:t>
      </w:r>
      <w:r>
        <w:rPr>
          <w:lang w:val="en-US"/>
        </w:rPr>
        <w:t xml:space="preserve">report </w:t>
      </w:r>
      <w:r w:rsidRPr="00FF3E67">
        <w:t xml:space="preserve">for the triggered CSI report </w:t>
      </w:r>
      <m:oMath>
        <m:r>
          <w:rPr>
            <w:rFonts w:ascii="Cambria Math" w:hAnsi="Cambria Math"/>
          </w:rPr>
          <m:t>n</m:t>
        </m:r>
      </m:oMath>
      <w:r w:rsidRPr="00FF3E67">
        <w:rPr>
          <w:i/>
        </w:rPr>
        <w:t xml:space="preserve">. </w:t>
      </w:r>
      <m:oMath>
        <m:r>
          <w:rPr>
            <w:rFonts w:ascii="Cambria Math" w:hAnsi="Cambria Math"/>
          </w:rPr>
          <m:t>Z'</m:t>
        </m:r>
      </m:oMath>
      <w:r w:rsidR="008275E9">
        <w:rPr>
          <w:i/>
          <w:lang w:val="en-GB"/>
        </w:rPr>
        <w:t xml:space="preserve"> </w:t>
      </w:r>
      <w:r>
        <w:rPr>
          <w:lang w:val="en-US"/>
        </w:rPr>
        <w:t>is defined</w:t>
      </w:r>
      <w:r>
        <w:t xml:space="preserve"> in [6, TS 38.214] and</w:t>
      </w:r>
      <w:r w:rsidRPr="00FF3E67">
        <w:t xml:space="preserve"> </w:t>
      </w:r>
      <m:oMath>
        <m:r>
          <w:rPr>
            <w:rFonts w:ascii="Cambria Math"/>
            <w:lang w:eastAsia="x-none"/>
          </w:rPr>
          <m:t>μ</m:t>
        </m:r>
      </m:oMath>
      <w:r w:rsidRPr="00FF3E67">
        <w:rPr>
          <w:i/>
          <w:lang w:val="en-AU"/>
        </w:rPr>
        <w:t xml:space="preserve"> </w:t>
      </w:r>
      <w:r w:rsidRPr="00FF3E67">
        <w:rPr>
          <w:lang w:val="en-AU"/>
        </w:rPr>
        <w:t xml:space="preserve">corresponds to the </w:t>
      </w:r>
      <w:r>
        <w:rPr>
          <w:lang w:val="en-AU"/>
        </w:rPr>
        <w:t>smallest</w:t>
      </w:r>
      <w:r w:rsidRPr="00FF3E67">
        <w:rPr>
          <w:lang w:val="en-AU"/>
        </w:rPr>
        <w:t xml:space="preserve"> </w:t>
      </w:r>
      <w:r w:rsidR="00143099">
        <w:rPr>
          <w:lang w:val="en-AU"/>
        </w:rPr>
        <w:t>SCS</w:t>
      </w:r>
      <w:r w:rsidRPr="00FF3E67">
        <w:rPr>
          <w:lang w:val="en-AU"/>
        </w:rPr>
        <w:t xml:space="preserve"> </w:t>
      </w:r>
      <w:r>
        <w:rPr>
          <w:lang w:val="en-AU"/>
        </w:rPr>
        <w:t xml:space="preserve">configuration </w:t>
      </w:r>
      <w:r w:rsidRPr="00FF3E67">
        <w:rPr>
          <w:lang w:val="en-AU"/>
        </w:rPr>
        <w:t xml:space="preserve">among the </w:t>
      </w:r>
      <w:r w:rsidR="00143099">
        <w:rPr>
          <w:lang w:val="en-AU"/>
        </w:rPr>
        <w:t>SCS</w:t>
      </w:r>
      <w:r w:rsidRPr="00FF3E67">
        <w:rPr>
          <w:lang w:val="en-AU"/>
        </w:rPr>
        <w:t xml:space="preserve"> </w:t>
      </w:r>
      <w:r>
        <w:rPr>
          <w:lang w:val="en-AU"/>
        </w:rPr>
        <w:t xml:space="preserve">configurations </w:t>
      </w:r>
      <w:r w:rsidRPr="00FF3E67">
        <w:rPr>
          <w:lang w:val="en-AU"/>
        </w:rPr>
        <w:t>of the PDCCHs scheduling the PUSCHs</w:t>
      </w:r>
      <w:r>
        <w:rPr>
          <w:lang w:val="en-AU"/>
        </w:rPr>
        <w:t>, the smallest</w:t>
      </w:r>
      <w:r w:rsidRPr="00FF3E67">
        <w:rPr>
          <w:lang w:val="en-AU"/>
        </w:rPr>
        <w:t xml:space="preserve"> </w:t>
      </w:r>
      <w:r w:rsidR="00143099">
        <w:rPr>
          <w:lang w:val="en-AU"/>
        </w:rPr>
        <w:t>SCS</w:t>
      </w:r>
      <w:r w:rsidRPr="00FF3E67">
        <w:rPr>
          <w:lang w:val="en-AU"/>
        </w:rPr>
        <w:t xml:space="preserve"> </w:t>
      </w:r>
      <w:r>
        <w:rPr>
          <w:lang w:val="en-AU"/>
        </w:rPr>
        <w:t>configuration of</w:t>
      </w:r>
      <w:r w:rsidRPr="00FF3E67">
        <w:rPr>
          <w:lang w:val="en-AU"/>
        </w:rPr>
        <w:t xml:space="preserve"> aperiodic CSI-RS</w:t>
      </w:r>
      <w:r>
        <w:rPr>
          <w:lang w:val="en-AU"/>
        </w:rPr>
        <w:t>s</w:t>
      </w:r>
      <w:r w:rsidRPr="00FF3E67">
        <w:rPr>
          <w:lang w:val="en-AU"/>
        </w:rPr>
        <w:t xml:space="preserve"> </w:t>
      </w:r>
      <w:r>
        <w:rPr>
          <w:lang w:val="en-AU"/>
        </w:rPr>
        <w:t xml:space="preserve">associated with DCI formats provided by the PDCCHs triggering </w:t>
      </w:r>
      <w:r>
        <w:rPr>
          <w:lang w:val="en-AU"/>
        </w:rPr>
        <w:lastRenderedPageBreak/>
        <w:t>the aperiodic CSI reports</w:t>
      </w:r>
      <w:r w:rsidRPr="00FF3E67">
        <w:rPr>
          <w:lang w:val="en-AU"/>
        </w:rPr>
        <w:t xml:space="preserve">, and the smallest </w:t>
      </w:r>
      <w:r w:rsidR="00143099">
        <w:rPr>
          <w:lang w:val="en-AU"/>
        </w:rPr>
        <w:t>SCS</w:t>
      </w:r>
      <w:r w:rsidRPr="00FF3E67">
        <w:rPr>
          <w:lang w:val="en-AU"/>
        </w:rPr>
        <w:t xml:space="preserve"> </w:t>
      </w:r>
      <w:r>
        <w:rPr>
          <w:lang w:val="en-AU"/>
        </w:rPr>
        <w:t xml:space="preserve">configuration </w:t>
      </w:r>
      <w:r w:rsidRPr="00FF3E67">
        <w:rPr>
          <w:lang w:val="en-AU"/>
        </w:rPr>
        <w:t>of the overlapping PUCCHs and PUSCHs</w:t>
      </w:r>
      <w:r w:rsidRPr="00FF3E67">
        <w:t xml:space="preserve"> </w:t>
      </w:r>
      <w:r>
        <w:t>and</w:t>
      </w:r>
      <w:r w:rsidRPr="00FF3E67">
        <w:t xml:space="preserve"> </w:t>
      </w:r>
      <m:oMath>
        <m:r>
          <w:rPr>
            <w:rFonts w:ascii="Cambria Math"/>
            <w:lang w:eastAsia="x-none"/>
          </w:rPr>
          <m:t>d=2</m:t>
        </m:r>
      </m:oMath>
      <w:r w:rsidRPr="00FF3E67">
        <w:rPr>
          <w:lang w:val="en-AU"/>
        </w:rPr>
        <w:t xml:space="preserve"> for </w:t>
      </w:r>
      <m:oMath>
        <m:r>
          <w:rPr>
            <w:rFonts w:ascii="Cambria Math"/>
            <w:lang w:eastAsia="x-none"/>
          </w:rPr>
          <m:t>μ=0,1</m:t>
        </m:r>
      </m:oMath>
      <w:r w:rsidRPr="00FF3E67">
        <w:rPr>
          <w:lang w:val="en-AU"/>
        </w:rPr>
        <w:t xml:space="preserve">, </w:t>
      </w:r>
      <m:oMath>
        <m:r>
          <w:rPr>
            <w:rFonts w:ascii="Cambria Math"/>
            <w:lang w:eastAsia="x-none"/>
          </w:rPr>
          <m:t>d=3</m:t>
        </m:r>
      </m:oMath>
      <w:r w:rsidRPr="00FF3E67">
        <w:rPr>
          <w:lang w:val="en-AU"/>
        </w:rPr>
        <w:t xml:space="preserve"> for </w:t>
      </w:r>
      <m:oMath>
        <m:r>
          <w:rPr>
            <w:rFonts w:ascii="Cambria Math"/>
            <w:lang w:eastAsia="x-none"/>
          </w:rPr>
          <m:t>μ=2,</m:t>
        </m:r>
      </m:oMath>
      <w:r w:rsidRPr="00FF3E67">
        <w:rPr>
          <w:lang w:val="en-AU"/>
        </w:rPr>
        <w:t xml:space="preserve"> and </w:t>
      </w:r>
      <m:oMath>
        <m:r>
          <w:rPr>
            <w:rFonts w:ascii="Cambria Math"/>
            <w:lang w:eastAsia="x-none"/>
          </w:rPr>
          <m:t>d=4</m:t>
        </m:r>
      </m:oMath>
      <w:r w:rsidRPr="00FF3E67">
        <w:rPr>
          <w:lang w:val="en-AU"/>
        </w:rPr>
        <w:t xml:space="preserve"> for </w:t>
      </w:r>
      <m:oMath>
        <m:r>
          <w:rPr>
            <w:rFonts w:ascii="Cambria Math"/>
            <w:lang w:eastAsia="x-none"/>
          </w:rPr>
          <m:t>μ=3</m:t>
        </m:r>
      </m:oMath>
      <w:r w:rsidRPr="00FF3E67">
        <w:rPr>
          <w:lang w:val="en-AU"/>
        </w:rPr>
        <w:t xml:space="preserve">. </w:t>
      </w:r>
    </w:p>
    <w:p w14:paraId="39757C49" w14:textId="09FB83D5" w:rsidR="0028526F" w:rsidRDefault="0028526F" w:rsidP="0028526F">
      <w:r>
        <w:t xml:space="preserve">If a UE would transmit multiple PUCCHs in a slot that include HARQ-ACK information, </w:t>
      </w:r>
      <w:r w:rsidR="007E7DE5">
        <w:t xml:space="preserve">and/or </w:t>
      </w:r>
      <w:r>
        <w:t>SR, and</w:t>
      </w:r>
      <w:r w:rsidR="007E7DE5">
        <w:t>/or</w:t>
      </w:r>
      <w:r>
        <w:t xml:space="preserve"> CSI reports and any PUCCH with HARQ-ACK information in the slot satisfies the above timing conditions and does not overlap with any other PUCCH or PUSCH in the slot that does not satisfy the above timing conditions, the UE multiplexes </w:t>
      </w:r>
      <w:r w:rsidR="007E7DE5">
        <w:t xml:space="preserve">the </w:t>
      </w:r>
      <w:r>
        <w:t xml:space="preserve">HARQ-ACK information, </w:t>
      </w:r>
      <w:r w:rsidR="007E7DE5">
        <w:t xml:space="preserve">and/or </w:t>
      </w:r>
      <w:r>
        <w:t>SR, and</w:t>
      </w:r>
      <w:r w:rsidR="007E7DE5">
        <w:t xml:space="preserve">/or </w:t>
      </w:r>
      <w:r>
        <w:t xml:space="preserve">CSI reports and determines corresponding PUCCH(s) for transmission in the slot according to the following pseudo-code. If the multiple PUCCHs do not include HARQ-ACK information and </w:t>
      </w:r>
      <w:r>
        <w:rPr>
          <w:lang w:val="en-US"/>
        </w:rPr>
        <w:t xml:space="preserve">do not overlap with any PUSCH transmission by the UE </w:t>
      </w:r>
      <w:r>
        <w:t xml:space="preserve">in response to a DCI format detection by the UE, the timing conditions do not apply. </w:t>
      </w:r>
    </w:p>
    <w:p w14:paraId="6B2DC379" w14:textId="77777777" w:rsidR="0028526F" w:rsidRDefault="0028526F" w:rsidP="0028526F">
      <w:pPr>
        <w:rPr>
          <w:lang w:val="en-US"/>
        </w:rPr>
      </w:pPr>
      <w:r>
        <w:rPr>
          <w:lang w:val="en-US"/>
        </w:rPr>
        <w:t xml:space="preserve">If </w:t>
      </w:r>
    </w:p>
    <w:p w14:paraId="55B0F9AF" w14:textId="77777777" w:rsidR="0028526F" w:rsidRDefault="0028526F" w:rsidP="0028526F">
      <w:pPr>
        <w:pStyle w:val="B1"/>
        <w:rPr>
          <w:lang w:val="en-US" w:eastAsia="zh-CN"/>
        </w:rPr>
      </w:pPr>
      <w:r w:rsidRPr="00FF3E67">
        <w:t>-</w:t>
      </w:r>
      <w:r w:rsidRPr="00FF3E67">
        <w:tab/>
      </w:r>
      <w:r>
        <w:rPr>
          <w:lang w:val="en-US"/>
        </w:rPr>
        <w:t>a</w:t>
      </w:r>
      <w:r w:rsidRPr="007A3016">
        <w:rPr>
          <w:lang w:val="en-US"/>
        </w:rPr>
        <w:t xml:space="preserve"> UE is not provided </w:t>
      </w:r>
      <w:r w:rsidRPr="007A3016">
        <w:rPr>
          <w:i/>
        </w:rPr>
        <w:t>multi-CSI-PUCCH-ResourceList</w:t>
      </w:r>
      <w:r w:rsidRPr="007A3016">
        <w:rPr>
          <w:lang w:val="en-US" w:eastAsia="zh-CN"/>
        </w:rPr>
        <w:t xml:space="preserve">, </w:t>
      </w:r>
      <w:r>
        <w:rPr>
          <w:lang w:val="en-US" w:eastAsia="zh-CN"/>
        </w:rPr>
        <w:t>and</w:t>
      </w:r>
    </w:p>
    <w:p w14:paraId="01678AD1" w14:textId="77777777" w:rsidR="0028526F" w:rsidRDefault="0028526F" w:rsidP="0028526F">
      <w:pPr>
        <w:pStyle w:val="B1"/>
        <w:rPr>
          <w:lang w:val="en-US" w:eastAsia="zh-CN"/>
        </w:rPr>
      </w:pPr>
      <w:r w:rsidRPr="00FF3E67">
        <w:t>-</w:t>
      </w:r>
      <w:r w:rsidRPr="00FF3E67">
        <w:tab/>
      </w:r>
      <w:r>
        <w:rPr>
          <w:lang w:val="en-US"/>
        </w:rPr>
        <w:t>a resource for a PUCCH transmission with HARQ-ACK information in response to SPS PDSCH reception and/or a resource for a PUCCH associated with a SR occasion overlap in time with two resources for respective PUCCH transmissions with two CSI reports</w:t>
      </w:r>
      <w:r w:rsidRPr="007A3016">
        <w:rPr>
          <w:lang w:val="en-US" w:eastAsia="zh-CN"/>
        </w:rPr>
        <w:t xml:space="preserve">, </w:t>
      </w:r>
      <w:r>
        <w:rPr>
          <w:lang w:val="en-US" w:eastAsia="zh-CN"/>
        </w:rPr>
        <w:t>and</w:t>
      </w:r>
    </w:p>
    <w:p w14:paraId="7C45180A" w14:textId="77777777" w:rsidR="0028526F" w:rsidRDefault="0028526F" w:rsidP="0028526F">
      <w:pPr>
        <w:pStyle w:val="B1"/>
        <w:rPr>
          <w:lang w:val="en-US" w:eastAsia="zh-CN"/>
        </w:rPr>
      </w:pPr>
      <w:r w:rsidRPr="00FF3E67">
        <w:t>-</w:t>
      </w:r>
      <w:r w:rsidRPr="00FF3E67">
        <w:tab/>
      </w:r>
      <w:r>
        <w:rPr>
          <w:lang w:val="en-US"/>
        </w:rPr>
        <w:t>there is no resource for a PUCCH transmission with HARQ-ACK information in response to a DCI format detection that overlaps in time with any of the previous resources</w:t>
      </w:r>
      <w:r w:rsidRPr="007A3016">
        <w:rPr>
          <w:lang w:val="en-US" w:eastAsia="zh-CN"/>
        </w:rPr>
        <w:t xml:space="preserve">, </w:t>
      </w:r>
      <w:r>
        <w:rPr>
          <w:lang w:val="en-US" w:eastAsia="zh-CN"/>
        </w:rPr>
        <w:t>and</w:t>
      </w:r>
    </w:p>
    <w:p w14:paraId="01B8269B" w14:textId="77777777" w:rsidR="0028526F" w:rsidRDefault="0028526F" w:rsidP="0028526F">
      <w:pPr>
        <w:pStyle w:val="B1"/>
        <w:rPr>
          <w:lang w:val="en-US" w:eastAsia="zh-CN"/>
        </w:rPr>
      </w:pPr>
      <w:r w:rsidRPr="00FF3E67">
        <w:t>-</w:t>
      </w:r>
      <w:r w:rsidRPr="00FF3E67">
        <w:tab/>
      </w:r>
      <w:r>
        <w:rPr>
          <w:lang w:val="en-US"/>
        </w:rPr>
        <w:t xml:space="preserve">the following pseudo code results to the </w:t>
      </w:r>
      <w:r w:rsidR="00CE7527">
        <w:rPr>
          <w:lang w:val="en-US"/>
        </w:rPr>
        <w:t xml:space="preserve">UE attempting to determine a single PUCCH resource from the </w:t>
      </w:r>
      <w:r>
        <w:rPr>
          <w:lang w:val="en-US"/>
        </w:rPr>
        <w:t xml:space="preserve">HARQ-ACK and/or the SR </w:t>
      </w:r>
      <w:r w:rsidR="00CE7527">
        <w:rPr>
          <w:lang w:val="en-US"/>
        </w:rPr>
        <w:t>resource</w:t>
      </w:r>
      <w:r w:rsidR="000E0630">
        <w:rPr>
          <w:lang w:val="en-US"/>
        </w:rPr>
        <w:t xml:space="preserve"> and the</w:t>
      </w:r>
      <w:r>
        <w:rPr>
          <w:lang w:val="en-US"/>
        </w:rPr>
        <w:t xml:space="preserve"> two PUCCH </w:t>
      </w:r>
      <w:r w:rsidR="000E0630">
        <w:rPr>
          <w:lang w:val="en-US"/>
        </w:rPr>
        <w:t>resources</w:t>
      </w:r>
      <w:r>
        <w:rPr>
          <w:lang w:val="en-US"/>
        </w:rPr>
        <w:t xml:space="preserve"> with CSI reports</w:t>
      </w:r>
    </w:p>
    <w:p w14:paraId="10ADC7C7" w14:textId="77777777" w:rsidR="0028526F" w:rsidRDefault="0028526F" w:rsidP="0028526F">
      <w:pPr>
        <w:rPr>
          <w:lang w:val="en-US"/>
        </w:rPr>
      </w:pPr>
      <w:r>
        <w:rPr>
          <w:lang w:val="en-US"/>
        </w:rPr>
        <w:t xml:space="preserve">the UE </w:t>
      </w:r>
    </w:p>
    <w:p w14:paraId="75D5CB00" w14:textId="77777777" w:rsidR="0028526F" w:rsidRDefault="00D65C13" w:rsidP="00D65C13">
      <w:pPr>
        <w:pStyle w:val="B1"/>
      </w:pPr>
      <w:r>
        <w:t>-</w:t>
      </w:r>
      <w:r>
        <w:tab/>
      </w:r>
      <w:r w:rsidR="0028526F">
        <w:t xml:space="preserve">multiplexes the HARQ-ACK information and/or the SR in the resource for the PUCCH transmission with the CSI report having the higher priority, and </w:t>
      </w:r>
    </w:p>
    <w:p w14:paraId="25D9A834" w14:textId="77777777" w:rsidR="00AB74A2" w:rsidRDefault="00D65C13" w:rsidP="00F1689E">
      <w:pPr>
        <w:pStyle w:val="B1"/>
      </w:pPr>
      <w:r>
        <w:t>-</w:t>
      </w:r>
      <w:r>
        <w:tab/>
      </w:r>
      <w:r w:rsidR="0028526F">
        <w:t xml:space="preserve">does not transmit the PUCCH with the CSI report having the lower priority </w:t>
      </w:r>
    </w:p>
    <w:p w14:paraId="2A168744" w14:textId="64346B94" w:rsidR="00950B98" w:rsidRDefault="00950B98" w:rsidP="00950B98">
      <w:pPr>
        <w:rPr>
          <w:lang w:eastAsia="zh-CN"/>
        </w:rPr>
      </w:pPr>
      <w:r>
        <w:rPr>
          <w:lang w:eastAsia="zh-CN"/>
        </w:rPr>
        <w:t xml:space="preserve">Set </w:t>
      </w:r>
      <m:oMath>
        <m:r>
          <w:rPr>
            <w:rFonts w:ascii="Cambria Math" w:hAnsi="Cambria Math"/>
            <w:lang w:eastAsia="zh-CN"/>
          </w:rPr>
          <m:t>Q</m:t>
        </m:r>
      </m:oMath>
      <w:r>
        <w:rPr>
          <w:lang w:eastAsia="zh-CN"/>
        </w:rPr>
        <w:t xml:space="preserve"> to the set of resources for transmission of corresponding PUCCHs in a </w:t>
      </w:r>
      <w:r w:rsidR="00DA4FEB">
        <w:rPr>
          <w:lang w:eastAsia="zh-CN"/>
        </w:rPr>
        <w:t>single slot without repetitions</w:t>
      </w:r>
      <w:r>
        <w:rPr>
          <w:lang w:eastAsia="zh-CN"/>
        </w:rPr>
        <w:t xml:space="preserve"> where</w:t>
      </w:r>
    </w:p>
    <w:p w14:paraId="3D501445" w14:textId="77777777" w:rsidR="00950B98" w:rsidRDefault="00950B98" w:rsidP="00950B98">
      <w:pPr>
        <w:pStyle w:val="B1"/>
        <w:rPr>
          <w:lang w:eastAsia="zh-CN"/>
        </w:rPr>
      </w:pPr>
      <w:r>
        <w:t>-</w:t>
      </w:r>
      <w:r>
        <w:tab/>
      </w:r>
      <w:r>
        <w:rPr>
          <w:lang w:eastAsia="zh-CN"/>
        </w:rPr>
        <w:t xml:space="preserve">a </w:t>
      </w:r>
      <w:r>
        <w:rPr>
          <w:lang w:val="en-US" w:eastAsia="zh-CN"/>
        </w:rPr>
        <w:t xml:space="preserve">resource </w:t>
      </w:r>
      <w:r>
        <w:rPr>
          <w:lang w:eastAsia="zh-CN"/>
        </w:rPr>
        <w:t xml:space="preserve">with earlier </w:t>
      </w:r>
      <w:r>
        <w:rPr>
          <w:lang w:val="en-US" w:eastAsia="zh-CN"/>
        </w:rPr>
        <w:t>first symbol</w:t>
      </w:r>
      <w:r>
        <w:rPr>
          <w:lang w:eastAsia="zh-CN"/>
        </w:rPr>
        <w:t xml:space="preserve"> is placed before a </w:t>
      </w:r>
      <w:r>
        <w:rPr>
          <w:lang w:val="en-US" w:eastAsia="zh-CN"/>
        </w:rPr>
        <w:t xml:space="preserve">resource </w:t>
      </w:r>
      <w:r>
        <w:rPr>
          <w:lang w:eastAsia="zh-CN"/>
        </w:rPr>
        <w:t>with later first symbol</w:t>
      </w:r>
    </w:p>
    <w:p w14:paraId="4426695E" w14:textId="77777777" w:rsidR="00950B98" w:rsidRPr="00046F55" w:rsidRDefault="00950B98" w:rsidP="00950B98">
      <w:pPr>
        <w:pStyle w:val="B1"/>
        <w:rPr>
          <w:lang w:eastAsia="zh-CN"/>
        </w:rPr>
      </w:pPr>
      <w:r>
        <w:t>-</w:t>
      </w:r>
      <w:r>
        <w:tab/>
      </w:r>
      <w:r>
        <w:rPr>
          <w:lang w:val="en-US"/>
        </w:rPr>
        <w:t xml:space="preserve">for two resources with same first symbol, </w:t>
      </w:r>
      <w:r>
        <w:rPr>
          <w:lang w:eastAsia="zh-CN"/>
        </w:rPr>
        <w:t xml:space="preserve">the resource with </w:t>
      </w:r>
      <w:r>
        <w:rPr>
          <w:lang w:val="en-US" w:eastAsia="zh-CN"/>
        </w:rPr>
        <w:t>longer duration</w:t>
      </w:r>
      <w:r>
        <w:rPr>
          <w:lang w:eastAsia="zh-CN"/>
        </w:rPr>
        <w:t xml:space="preserve"> is placed before the resource with shorter duration</w:t>
      </w:r>
    </w:p>
    <w:p w14:paraId="10A50DDF" w14:textId="77777777" w:rsidR="00950B98" w:rsidRDefault="00950B98" w:rsidP="00950B98">
      <w:pPr>
        <w:pStyle w:val="B1"/>
        <w:rPr>
          <w:lang w:val="en-US" w:eastAsia="zh-CN"/>
        </w:rPr>
      </w:pPr>
      <w:r>
        <w:t>-</w:t>
      </w:r>
      <w:r>
        <w:tab/>
      </w:r>
      <w:r>
        <w:rPr>
          <w:lang w:val="en-US"/>
        </w:rPr>
        <w:t xml:space="preserve">for two resources with same first symbol and same duration, </w:t>
      </w:r>
      <w:r>
        <w:rPr>
          <w:lang w:eastAsia="zh-CN"/>
        </w:rPr>
        <w:t xml:space="preserve">the </w:t>
      </w:r>
      <w:r>
        <w:rPr>
          <w:lang w:val="en-US" w:eastAsia="zh-CN"/>
        </w:rPr>
        <w:t>placement is arbitrary</w:t>
      </w:r>
    </w:p>
    <w:p w14:paraId="2711EBDF" w14:textId="60398C87" w:rsidR="00950B98" w:rsidRDefault="00950B98" w:rsidP="001322F1">
      <w:pPr>
        <w:pStyle w:val="B2"/>
      </w:pPr>
      <w:r>
        <w:t>-</w:t>
      </w:r>
      <w:r>
        <w:tab/>
        <w:t xml:space="preserve">the above three steps for the set </w:t>
      </w:r>
      <m:oMath>
        <m:r>
          <w:rPr>
            <w:rFonts w:ascii="Cambria Math" w:hAnsi="Cambria Math"/>
            <w:lang w:eastAsia="zh-CN"/>
          </w:rPr>
          <m:t>Q</m:t>
        </m:r>
      </m:oMath>
      <w:r>
        <w:t xml:space="preserve"> are according to a subsequent pseudo-code for a function </w:t>
      </w:r>
      <m:oMath>
        <m:r>
          <m:rPr>
            <m:sty m:val="p"/>
          </m:rPr>
          <w:rPr>
            <w:rFonts w:ascii="Cambria Math" w:hAnsi="Cambria Math"/>
          </w:rPr>
          <m:t>order</m:t>
        </m:r>
        <m:r>
          <w:rPr>
            <w:rFonts w:ascii="Cambria Math" w:hAnsi="Cambria Math"/>
          </w:rPr>
          <m:t>(</m:t>
        </m:r>
        <m:r>
          <w:rPr>
            <w:rFonts w:ascii="Cambria Math" w:hAnsi="Cambria Math"/>
            <w:lang w:eastAsia="zh-CN"/>
          </w:rPr>
          <m:t>Q)</m:t>
        </m:r>
      </m:oMath>
    </w:p>
    <w:p w14:paraId="759284E7" w14:textId="1AD11034" w:rsidR="00DA4FEB" w:rsidRPr="001B2CF0" w:rsidRDefault="00DA4FEB" w:rsidP="001B2CF0">
      <w:pPr>
        <w:pStyle w:val="B1"/>
        <w:rPr>
          <w:lang w:val="en-US" w:eastAsia="zh-CN"/>
        </w:rPr>
      </w:pPr>
      <w:r>
        <w:t>-</w:t>
      </w:r>
      <w:r>
        <w:tab/>
      </w:r>
      <w:r>
        <w:rPr>
          <w:lang w:val="en-US"/>
        </w:rPr>
        <w:t xml:space="preserve">a resource </w:t>
      </w:r>
      <w:r>
        <w:rPr>
          <w:lang w:val="en-US" w:eastAsia="zh-CN"/>
        </w:rPr>
        <w:t xml:space="preserve">for negative SR transmission that does not overlap with a resource for HARQ-ACK or CSI transmission is excluded from set </w:t>
      </w:r>
      <m:oMath>
        <m:r>
          <w:rPr>
            <w:rFonts w:ascii="Cambria Math" w:hAnsi="Cambria Math"/>
            <w:lang w:eastAsia="zh-CN"/>
          </w:rPr>
          <m:t>Q</m:t>
        </m:r>
      </m:oMath>
      <w:r>
        <w:rPr>
          <w:lang w:val="en-US" w:eastAsia="zh-CN"/>
        </w:rPr>
        <w:t xml:space="preserve"> </w:t>
      </w:r>
    </w:p>
    <w:p w14:paraId="11018948" w14:textId="616769B7" w:rsidR="00950B98" w:rsidRDefault="00950B98" w:rsidP="00950B98">
      <w:pPr>
        <w:pStyle w:val="B1"/>
        <w:rPr>
          <w:lang w:val="en-US"/>
        </w:rPr>
      </w:pPr>
      <w:r>
        <w:t>-</w:t>
      </w:r>
      <w:r>
        <w:tab/>
      </w:r>
      <w:r>
        <w:rPr>
          <w:lang w:val="en-US"/>
        </w:rPr>
        <w:t xml:space="preserve">if the UE is not provided </w:t>
      </w:r>
      <w:r w:rsidRPr="00DD3BA7">
        <w:rPr>
          <w:i/>
        </w:rPr>
        <w:t>simultaneousHARQ-ACK-CSI</w:t>
      </w:r>
      <w:r>
        <w:rPr>
          <w:lang w:val="en-US"/>
        </w:rPr>
        <w:t xml:space="preserve"> and resources for transmission of HARQ-ACK information include PUCCH format 0 or PUCCH format 2, resources that include PUCCH format 2, or PUCCH format 3, or PUCCH format 4 for transmission of CSI reports are excluded from the set </w:t>
      </w:r>
      <m:oMath>
        <m:r>
          <w:rPr>
            <w:rFonts w:ascii="Cambria Math" w:hAnsi="Cambria Math"/>
            <w:lang w:eastAsia="zh-CN"/>
          </w:rPr>
          <m:t>Q</m:t>
        </m:r>
      </m:oMath>
      <w:r>
        <w:rPr>
          <w:lang w:val="en-US"/>
        </w:rPr>
        <w:t xml:space="preserve"> if they overlap with any resource from the resources for transmission of HARQ-ACK information</w:t>
      </w:r>
    </w:p>
    <w:p w14:paraId="02FC5046" w14:textId="77777777" w:rsidR="00950B98" w:rsidRDefault="00950B98" w:rsidP="00950B98">
      <w:pPr>
        <w:pStyle w:val="B1"/>
        <w:rPr>
          <w:lang w:val="en-US"/>
        </w:rPr>
      </w:pPr>
      <w:r>
        <w:t>-</w:t>
      </w:r>
      <w:r>
        <w:tab/>
      </w:r>
      <w:r>
        <w:rPr>
          <w:lang w:val="en-US"/>
        </w:rPr>
        <w:t xml:space="preserve">if the UE is not provided </w:t>
      </w:r>
      <w:r w:rsidRPr="00DD3BA7">
        <w:rPr>
          <w:i/>
        </w:rPr>
        <w:t>simultaneousHARQ-ACK-CSI</w:t>
      </w:r>
      <w:r>
        <w:rPr>
          <w:lang w:val="en-US"/>
        </w:rPr>
        <w:t xml:space="preserve"> and at least one of the resources for transmission of HARQ-ACK information includes PUCCH format 1, PUCCH format 3, or PUCCH format 4</w:t>
      </w:r>
    </w:p>
    <w:p w14:paraId="24A03AFD" w14:textId="574F6E9E" w:rsidR="00950B98" w:rsidRDefault="00950B98" w:rsidP="001322F1">
      <w:pPr>
        <w:pStyle w:val="B2"/>
      </w:pPr>
      <w:r>
        <w:t>-</w:t>
      </w:r>
      <w:r>
        <w:tab/>
        <w:t xml:space="preserve">resources that include PUCCH format 3 or PUCCH format 4 for transmission of CSI reports are excluded from the set </w:t>
      </w:r>
      <m:oMath>
        <m:r>
          <w:rPr>
            <w:rFonts w:ascii="Cambria Math" w:hAnsi="Cambria Math"/>
            <w:lang w:eastAsia="zh-CN"/>
          </w:rPr>
          <m:t>Q</m:t>
        </m:r>
      </m:oMath>
    </w:p>
    <w:p w14:paraId="3203C02C" w14:textId="3082283C" w:rsidR="00950B98" w:rsidRPr="00E23C43" w:rsidRDefault="00950B98" w:rsidP="001322F1">
      <w:pPr>
        <w:pStyle w:val="B2"/>
      </w:pPr>
      <w:r>
        <w:t>-</w:t>
      </w:r>
      <w:r>
        <w:tab/>
        <w:t xml:space="preserve">resources that include PUCCH format 2 for transmission of CSI reports are excluded from the set </w:t>
      </w:r>
      <m:oMath>
        <m:r>
          <w:rPr>
            <w:rFonts w:ascii="Cambria Math" w:hAnsi="Cambria Math"/>
            <w:lang w:eastAsia="zh-CN"/>
          </w:rPr>
          <m:t>Q</m:t>
        </m:r>
      </m:oMath>
      <w:r>
        <w:t xml:space="preserve"> if they overlap with any resource from the resources for transmission of HARQ-ACK information</w:t>
      </w:r>
    </w:p>
    <w:p w14:paraId="54F034AB" w14:textId="7BCF2C95" w:rsidR="00950B98" w:rsidRDefault="00950B98" w:rsidP="001322F1">
      <w:pPr>
        <w:rPr>
          <w:lang w:eastAsia="zh-CN"/>
        </w:rPr>
      </w:pPr>
      <w:r>
        <w:rPr>
          <w:lang w:eastAsia="zh-CN"/>
        </w:rPr>
        <w:t xml:space="preserve">Set </w:t>
      </w:r>
      <m:oMath>
        <m:r>
          <m:rPr>
            <m:nor/>
          </m:rPr>
          <w:rPr>
            <w:rFonts w:ascii="Freestyle Script" w:hAnsi="Freestyle Script"/>
          </w:rPr>
          <m:t>C</m:t>
        </m:r>
        <m:d>
          <m:dPr>
            <m:ctrlPr>
              <w:rPr>
                <w:rFonts w:ascii="Cambria Math" w:hAnsi="Cambria Math" w:cs="Helvetica"/>
                <w:i/>
              </w:rPr>
            </m:ctrlPr>
          </m:dPr>
          <m:e>
            <m:r>
              <w:rPr>
                <w:rFonts w:ascii="Cambria Math" w:hAnsi="Cambria Math"/>
                <w:noProof/>
              </w:rPr>
              <m:t>Q</m:t>
            </m:r>
          </m:e>
        </m:d>
      </m:oMath>
      <w:r>
        <w:t xml:space="preserve"> to the cardinality of </w:t>
      </w:r>
      <m:oMath>
        <m:r>
          <w:rPr>
            <w:rFonts w:ascii="Cambria Math" w:hAnsi="Cambria Math"/>
            <w:lang w:eastAsia="zh-CN"/>
          </w:rPr>
          <m:t>Q</m:t>
        </m:r>
      </m:oMath>
    </w:p>
    <w:p w14:paraId="1E21786A" w14:textId="38419C53" w:rsidR="00950B98" w:rsidRPr="002922E2" w:rsidRDefault="00950B98" w:rsidP="001322F1">
      <w:pPr>
        <w:rPr>
          <w:lang w:val="en-US" w:eastAsia="zh-CN"/>
        </w:rPr>
      </w:pPr>
      <w:r>
        <w:rPr>
          <w:lang w:val="en-US" w:eastAsia="zh-CN"/>
        </w:rPr>
        <w:t>Set</w:t>
      </w:r>
      <w:r>
        <w:rPr>
          <w:rFonts w:hint="eastAsia"/>
          <w:lang w:eastAsia="zh-CN"/>
        </w:rPr>
        <w:t xml:space="preserve"> </w:t>
      </w:r>
      <m:oMath>
        <m:r>
          <w:rPr>
            <w:rFonts w:ascii="Cambria Math" w:hAnsi="Cambria Math"/>
            <w:lang w:eastAsia="zh-CN"/>
          </w:rPr>
          <m:t>Q(j,0)</m:t>
        </m:r>
      </m:oMath>
      <w:r>
        <w:rPr>
          <w:lang w:val="en-US" w:eastAsia="zh-CN"/>
        </w:rPr>
        <w:t xml:space="preserve">to be the first symbol of resource </w:t>
      </w:r>
      <m:oMath>
        <m:r>
          <w:rPr>
            <w:rFonts w:ascii="Cambria Math" w:hAnsi="Cambria Math"/>
            <w:lang w:eastAsia="zh-CN"/>
          </w:rPr>
          <m:t>Q(j)</m:t>
        </m:r>
      </m:oMath>
      <w:r>
        <w:rPr>
          <w:lang w:val="en-US" w:eastAsia="zh-CN"/>
        </w:rPr>
        <w:t xml:space="preserve"> in the slot</w:t>
      </w:r>
    </w:p>
    <w:p w14:paraId="05152A64" w14:textId="1C0BF5E1" w:rsidR="00950B98" w:rsidRPr="002922E2" w:rsidRDefault="00950B98" w:rsidP="001322F1">
      <w:pPr>
        <w:rPr>
          <w:lang w:val="en-US" w:eastAsia="zh-CN"/>
        </w:rPr>
      </w:pPr>
      <w:r>
        <w:rPr>
          <w:lang w:val="en-US" w:eastAsia="zh-CN"/>
        </w:rPr>
        <w:t xml:space="preserve">Set </w:t>
      </w:r>
      <m:oMath>
        <m:r>
          <w:rPr>
            <w:rFonts w:ascii="Cambria Math" w:hAnsi="Cambria Math"/>
            <w:lang w:val="en-US" w:eastAsia="zh-CN"/>
          </w:rPr>
          <m:t>L</m:t>
        </m:r>
        <m:d>
          <m:dPr>
            <m:ctrlPr>
              <w:rPr>
                <w:rFonts w:ascii="Cambria Math" w:hAnsi="Cambria Math"/>
                <w:i/>
                <w:lang w:eastAsia="zh-CN"/>
              </w:rPr>
            </m:ctrlPr>
          </m:dPr>
          <m:e>
            <m:r>
              <w:rPr>
                <w:rFonts w:ascii="Cambria Math" w:hAnsi="Cambria Math"/>
                <w:lang w:eastAsia="zh-CN"/>
              </w:rPr>
              <m:t>Q(j)</m:t>
            </m:r>
          </m:e>
        </m:d>
      </m:oMath>
      <w:r w:rsidR="003915B7">
        <w:rPr>
          <w:lang w:val="en-US" w:eastAsia="zh-CN"/>
        </w:rPr>
        <w:t xml:space="preserve"> </w:t>
      </w:r>
      <w:r>
        <w:rPr>
          <w:lang w:val="en-US"/>
        </w:rPr>
        <w:t>to be the number of symbols of</w:t>
      </w:r>
      <w:r>
        <w:rPr>
          <w:lang w:val="en-US" w:eastAsia="zh-CN"/>
        </w:rPr>
        <w:t xml:space="preserve"> resource </w:t>
      </w:r>
      <m:oMath>
        <m:r>
          <w:rPr>
            <w:rFonts w:ascii="Cambria Math" w:hAnsi="Cambria Math"/>
            <w:lang w:eastAsia="zh-CN"/>
          </w:rPr>
          <m:t>Q(j)</m:t>
        </m:r>
      </m:oMath>
      <w:r>
        <w:rPr>
          <w:lang w:val="en-US" w:eastAsia="zh-CN"/>
        </w:rPr>
        <w:t xml:space="preserve"> in the slot</w:t>
      </w:r>
    </w:p>
    <w:p w14:paraId="1807F46E" w14:textId="44164187" w:rsidR="00950BAB" w:rsidRDefault="00950BAB" w:rsidP="00950BAB">
      <w:pPr>
        <w:rPr>
          <w:lang w:eastAsia="zh-CN"/>
        </w:rPr>
      </w:pPr>
      <w:r w:rsidRPr="00C95508">
        <w:rPr>
          <w:rFonts w:hint="eastAsia"/>
          <w:lang w:eastAsia="zh-CN"/>
        </w:rPr>
        <w:lastRenderedPageBreak/>
        <w:t xml:space="preserve">Set </w:t>
      </w:r>
      <m:oMath>
        <m:r>
          <w:rPr>
            <w:rFonts w:ascii="Cambria Math" w:hAnsi="Cambria Math"/>
            <w:lang w:eastAsia="zh-CN"/>
          </w:rPr>
          <m:t>j=0</m:t>
        </m:r>
      </m:oMath>
      <w:r>
        <w:rPr>
          <w:rFonts w:cs="Arial"/>
          <w:lang w:eastAsia="zh-CN"/>
        </w:rPr>
        <w:t xml:space="preserve"> </w:t>
      </w:r>
      <w:r w:rsidRPr="00C95508">
        <w:t xml:space="preserve">- </w:t>
      </w:r>
      <w:r w:rsidRPr="00C95508">
        <w:rPr>
          <w:rFonts w:hint="eastAsia"/>
          <w:lang w:eastAsia="zh-CN"/>
        </w:rPr>
        <w:t xml:space="preserve">index of </w:t>
      </w:r>
      <w:r>
        <w:t xml:space="preserve">first resource in set </w:t>
      </w:r>
      <m:oMath>
        <m:r>
          <w:rPr>
            <w:rFonts w:ascii="Cambria Math" w:hAnsi="Cambria Math"/>
            <w:lang w:eastAsia="zh-CN"/>
          </w:rPr>
          <m:t>Q</m:t>
        </m:r>
      </m:oMath>
    </w:p>
    <w:p w14:paraId="0438D8FC" w14:textId="24DCC404" w:rsidR="00950BAB" w:rsidRDefault="00950BAB" w:rsidP="00950BAB">
      <w:pPr>
        <w:rPr>
          <w:lang w:eastAsia="zh-CN"/>
        </w:rPr>
      </w:pPr>
      <w:r w:rsidRPr="00C95508">
        <w:rPr>
          <w:rFonts w:hint="eastAsia"/>
          <w:lang w:eastAsia="zh-CN"/>
        </w:rPr>
        <w:t xml:space="preserve">Set </w:t>
      </w:r>
      <m:oMath>
        <m:r>
          <w:rPr>
            <w:rFonts w:ascii="Cambria Math" w:hAnsi="Cambria Math"/>
            <w:lang w:eastAsia="zh-CN"/>
          </w:rPr>
          <m:t>o=0</m:t>
        </m:r>
      </m:oMath>
      <w:r>
        <w:rPr>
          <w:rFonts w:cs="Arial"/>
          <w:lang w:eastAsia="zh-CN"/>
        </w:rPr>
        <w:t xml:space="preserve"> </w:t>
      </w:r>
      <w:r w:rsidRPr="00C95508">
        <w:t xml:space="preserve">- </w:t>
      </w:r>
      <w:r>
        <w:rPr>
          <w:lang w:eastAsia="zh-CN"/>
        </w:rPr>
        <w:t>counter of overlapped resources</w:t>
      </w:r>
    </w:p>
    <w:p w14:paraId="13E8F7CB" w14:textId="2BBCB49F" w:rsidR="00950B98" w:rsidRDefault="00950B98">
      <w:r>
        <w:rPr>
          <w:rFonts w:hint="eastAsia"/>
          <w:lang w:eastAsia="zh-CN"/>
        </w:rPr>
        <w:t xml:space="preserve">while </w:t>
      </w:r>
      <m:oMath>
        <m:r>
          <w:rPr>
            <w:rFonts w:ascii="Cambria Math" w:hAnsi="Cambria Math"/>
            <w:lang w:eastAsia="zh-CN"/>
          </w:rPr>
          <m:t>j≤</m:t>
        </m:r>
        <m:r>
          <m:rPr>
            <m:nor/>
          </m:rPr>
          <w:rPr>
            <w:rFonts w:ascii="Freestyle Script" w:hAnsi="Freestyle Script"/>
          </w:rPr>
          <m:t>C</m:t>
        </m:r>
        <m:d>
          <m:dPr>
            <m:ctrlPr>
              <w:rPr>
                <w:rFonts w:ascii="Cambria Math" w:hAnsi="Cambria Math" w:cs="Helvetica"/>
                <w:i/>
              </w:rPr>
            </m:ctrlPr>
          </m:dPr>
          <m:e>
            <m:r>
              <w:rPr>
                <w:rFonts w:ascii="Cambria Math" w:hAnsi="Cambria Math"/>
                <w:noProof/>
              </w:rPr>
              <m:t>Q</m:t>
            </m:r>
          </m:e>
        </m:d>
        <m:r>
          <w:rPr>
            <w:rFonts w:ascii="Cambria Math" w:hAnsi="Cambria Math" w:cs="Helvetica"/>
          </w:rPr>
          <m:t>-1</m:t>
        </m:r>
      </m:oMath>
    </w:p>
    <w:p w14:paraId="2E5A71E4" w14:textId="77777777" w:rsidR="00420B55" w:rsidRPr="00647C89" w:rsidRDefault="00420B55" w:rsidP="00420B55">
      <w:pPr>
        <w:pStyle w:val="B1"/>
      </w:pPr>
      <w:r w:rsidRPr="00647C89">
        <w:t xml:space="preserve">if </w:t>
      </w:r>
    </w:p>
    <w:p w14:paraId="5ECFF618" w14:textId="77777777" w:rsidR="00420B55" w:rsidRPr="00647C89" w:rsidRDefault="00420B55" w:rsidP="00420B55">
      <w:pPr>
        <w:pStyle w:val="B2"/>
      </w:pPr>
      <m:oMath>
        <m:r>
          <w:rPr>
            <w:rFonts w:ascii="Cambria Math" w:hAnsi="Cambria Math"/>
            <w:lang w:eastAsia="zh-CN"/>
          </w:rPr>
          <m:t>j&lt;</m:t>
        </m:r>
        <m:r>
          <m:rPr>
            <m:nor/>
          </m:rPr>
          <w:rPr>
            <w:rFonts w:ascii="Freestyle Script" w:hAnsi="Freestyle Script"/>
          </w:rPr>
          <m:t>C</m:t>
        </m:r>
        <m:d>
          <m:dPr>
            <m:ctrlPr>
              <w:rPr>
                <w:rFonts w:ascii="Cambria Math" w:hAnsi="Cambria Math" w:cs="Helvetica"/>
                <w:i/>
              </w:rPr>
            </m:ctrlPr>
          </m:dPr>
          <m:e>
            <m:r>
              <w:rPr>
                <w:rFonts w:ascii="Cambria Math" w:hAnsi="Cambria Math"/>
                <w:noProof/>
              </w:rPr>
              <m:t>Q</m:t>
            </m:r>
          </m:e>
        </m:d>
        <m:r>
          <w:rPr>
            <w:rFonts w:ascii="Cambria Math" w:hAnsi="Cambria Math" w:cs="Helvetica"/>
          </w:rPr>
          <m:t>-1</m:t>
        </m:r>
      </m:oMath>
      <w:r w:rsidRPr="00647C89">
        <w:t xml:space="preserve"> and resource </w:t>
      </w:r>
      <m:oMath>
        <m:r>
          <w:rPr>
            <w:rFonts w:ascii="Cambria Math" w:hAnsi="Cambria Math"/>
            <w:lang w:eastAsia="zh-CN"/>
          </w:rPr>
          <m:t>Q(j-o)</m:t>
        </m:r>
      </m:oMath>
      <w:r w:rsidRPr="00647C89">
        <w:rPr>
          <w:lang w:eastAsia="zh-CN"/>
        </w:rPr>
        <w:t xml:space="preserve"> overlaps with resource </w:t>
      </w:r>
      <m:oMath>
        <m:r>
          <w:rPr>
            <w:rFonts w:ascii="Cambria Math" w:hAnsi="Cambria Math"/>
            <w:lang w:eastAsia="zh-CN"/>
          </w:rPr>
          <m:t>Q(j+1)</m:t>
        </m:r>
      </m:oMath>
      <w:r w:rsidRPr="00647C89">
        <w:t xml:space="preserve"> and the resources in set </w:t>
      </w:r>
      <m:oMath>
        <m:r>
          <w:rPr>
            <w:rFonts w:ascii="Cambria Math" w:hAnsi="Cambria Math"/>
            <w:noProof/>
          </w:rPr>
          <m:t>Q</m:t>
        </m:r>
      </m:oMath>
      <w:r w:rsidRPr="00647C89">
        <w:t xml:space="preserve"> are of same priority index, or </w:t>
      </w:r>
    </w:p>
    <w:p w14:paraId="6B20CE62" w14:textId="5BEB20E1" w:rsidR="00420B55" w:rsidRPr="00647C89" w:rsidRDefault="00420B55" w:rsidP="00420B55">
      <w:pPr>
        <w:pStyle w:val="B2"/>
      </w:pPr>
      <m:oMath>
        <m:r>
          <w:rPr>
            <w:rFonts w:ascii="Cambria Math" w:hAnsi="Cambria Math"/>
            <w:lang w:eastAsia="zh-CN"/>
          </w:rPr>
          <m:t>j&lt;</m:t>
        </m:r>
        <m:r>
          <m:rPr>
            <m:nor/>
          </m:rPr>
          <w:rPr>
            <w:rFonts w:ascii="Freestyle Script" w:hAnsi="Freestyle Script"/>
          </w:rPr>
          <m:t>C</m:t>
        </m:r>
        <m:d>
          <m:dPr>
            <m:ctrlPr>
              <w:rPr>
                <w:rFonts w:ascii="Cambria Math" w:hAnsi="Cambria Math" w:cs="Helvetica"/>
                <w:i/>
              </w:rPr>
            </m:ctrlPr>
          </m:dPr>
          <m:e>
            <m:r>
              <w:rPr>
                <w:rFonts w:ascii="Cambria Math" w:hAnsi="Cambria Math"/>
                <w:noProof/>
              </w:rPr>
              <m:t>Q</m:t>
            </m:r>
          </m:e>
        </m:d>
        <m:r>
          <w:rPr>
            <w:rFonts w:ascii="Cambria Math" w:hAnsi="Cambria Math" w:cs="Helvetica"/>
          </w:rPr>
          <m:t>-1</m:t>
        </m:r>
      </m:oMath>
      <w:r w:rsidRPr="00647C89">
        <w:t xml:space="preserve"> and resource </w:t>
      </w:r>
      <m:oMath>
        <m:r>
          <w:rPr>
            <w:rFonts w:ascii="Cambria Math" w:hAnsi="Cambria Math"/>
            <w:lang w:eastAsia="zh-CN"/>
          </w:rPr>
          <m:t>Q(j-o)</m:t>
        </m:r>
      </m:oMath>
      <w:r w:rsidRPr="00647C89">
        <w:rPr>
          <w:lang w:eastAsia="zh-CN"/>
        </w:rPr>
        <w:t xml:space="preserve"> overlaps with resource </w:t>
      </w:r>
      <m:oMath>
        <m:r>
          <w:rPr>
            <w:rFonts w:ascii="Cambria Math" w:hAnsi="Cambria Math"/>
            <w:lang w:eastAsia="zh-CN"/>
          </w:rPr>
          <m:t>Q(j+1)</m:t>
        </m:r>
      </m:oMath>
      <w:r w:rsidRPr="00647C89">
        <w:t xml:space="preserve">, </w:t>
      </w:r>
      <m:oMath>
        <m:r>
          <w:rPr>
            <w:rFonts w:ascii="Cambria Math" w:hAnsi="Cambria Math"/>
            <w:lang w:eastAsia="zh-CN"/>
          </w:rPr>
          <m:t>o=0</m:t>
        </m:r>
      </m:oMath>
      <w:r w:rsidRPr="00647C89">
        <w:t xml:space="preserve">, the resources in set </w:t>
      </w:r>
      <m:oMath>
        <m:r>
          <w:rPr>
            <w:rFonts w:ascii="Cambria Math" w:hAnsi="Cambria Math"/>
            <w:lang w:eastAsia="zh-CN"/>
          </w:rPr>
          <m:t>Q</m:t>
        </m:r>
      </m:oMath>
      <w:r w:rsidRPr="00647C89">
        <w:t xml:space="preserve"> are of different priority indexes, and the UE is provided </w:t>
      </w:r>
      <w:r w:rsidR="00EA5807">
        <w:rPr>
          <w:i/>
          <w:iCs/>
          <w:lang w:val="en-US"/>
        </w:rPr>
        <w:t>uci</w:t>
      </w:r>
      <w:r w:rsidR="00EA5807" w:rsidRPr="00647C89">
        <w:rPr>
          <w:i/>
          <w:iCs/>
        </w:rPr>
        <w:t>-MuxWithDiffPrio</w:t>
      </w:r>
    </w:p>
    <w:p w14:paraId="649A735F" w14:textId="77777777" w:rsidR="00420B55" w:rsidRPr="00647C89" w:rsidRDefault="00420B55" w:rsidP="00420B55">
      <w:pPr>
        <w:pStyle w:val="B1"/>
        <w:rPr>
          <w:lang w:val="en-US"/>
        </w:rPr>
      </w:pPr>
      <w:r w:rsidRPr="00647C89">
        <w:rPr>
          <w:lang w:val="en-US"/>
        </w:rPr>
        <w:t>then</w:t>
      </w:r>
    </w:p>
    <w:p w14:paraId="1448E166" w14:textId="77777777" w:rsidR="00420B55" w:rsidRPr="00647C89" w:rsidRDefault="00420B55" w:rsidP="00420B55">
      <w:pPr>
        <w:pStyle w:val="B2"/>
        <w:rPr>
          <w:lang w:eastAsia="zh-CN"/>
        </w:rPr>
      </w:pPr>
      <m:oMath>
        <m:r>
          <w:rPr>
            <w:rFonts w:ascii="Cambria Math" w:hAnsi="Cambria Math"/>
            <w:lang w:eastAsia="zh-CN"/>
          </w:rPr>
          <m:t>o=</m:t>
        </m:r>
        <m:r>
          <w:rPr>
            <w:rFonts w:ascii="Cambria Math" w:hAnsi="Cambria Math"/>
            <w:noProof/>
            <w:lang w:eastAsia="zh-CN"/>
          </w:rPr>
          <m:t>o+1</m:t>
        </m:r>
      </m:oMath>
      <w:r>
        <w:rPr>
          <w:noProof/>
          <w:lang w:val="en-US" w:eastAsia="zh-CN"/>
        </w:rPr>
        <w:t>;</w:t>
      </w:r>
    </w:p>
    <w:p w14:paraId="4AFBD062" w14:textId="77777777" w:rsidR="00420B55" w:rsidRPr="00647C89" w:rsidRDefault="00420B55" w:rsidP="00420B55">
      <w:pPr>
        <w:pStyle w:val="B2"/>
        <w:rPr>
          <w:lang w:eastAsia="zh-CN"/>
        </w:rPr>
      </w:pPr>
      <m:oMath>
        <m:r>
          <w:rPr>
            <w:rFonts w:ascii="Cambria Math" w:hAnsi="Cambria Math"/>
            <w:lang w:eastAsia="zh-CN"/>
          </w:rPr>
          <m:t>j=j+1</m:t>
        </m:r>
      </m:oMath>
      <w:r>
        <w:rPr>
          <w:noProof/>
          <w:lang w:val="en-US" w:eastAsia="zh-CN"/>
        </w:rPr>
        <w:t>;</w:t>
      </w:r>
    </w:p>
    <w:p w14:paraId="14F30A83" w14:textId="77777777" w:rsidR="00950B98" w:rsidRDefault="00950B98" w:rsidP="001322F1">
      <w:pPr>
        <w:pStyle w:val="B1"/>
        <w:rPr>
          <w:lang w:eastAsia="zh-CN"/>
        </w:rPr>
      </w:pPr>
      <w:r>
        <w:rPr>
          <w:lang w:eastAsia="zh-CN"/>
        </w:rPr>
        <w:t>else</w:t>
      </w:r>
    </w:p>
    <w:p w14:paraId="4AE70D65" w14:textId="29F11B7F" w:rsidR="00950B98" w:rsidRDefault="00950B98" w:rsidP="001322F1">
      <w:pPr>
        <w:pStyle w:val="B2"/>
        <w:rPr>
          <w:lang w:eastAsia="zh-CN"/>
        </w:rPr>
      </w:pPr>
      <w:r>
        <w:rPr>
          <w:lang w:eastAsia="zh-CN"/>
        </w:rPr>
        <w:t xml:space="preserve">if </w:t>
      </w:r>
      <m:oMath>
        <m:r>
          <w:rPr>
            <w:rFonts w:ascii="Cambria Math" w:hAnsi="Cambria Math"/>
            <w:lang w:eastAsia="zh-CN"/>
          </w:rPr>
          <m:t>o&gt;0</m:t>
        </m:r>
      </m:oMath>
    </w:p>
    <w:p w14:paraId="1CF9C0AE" w14:textId="4544DA2C" w:rsidR="00950B98" w:rsidRDefault="00D23CE9" w:rsidP="001322F1">
      <w:pPr>
        <w:pStyle w:val="B3"/>
        <w:rPr>
          <w:lang w:eastAsia="zh-CN"/>
        </w:rPr>
      </w:pPr>
      <w:r>
        <w:rPr>
          <w:rFonts w:cs="Arial"/>
          <w:lang w:eastAsia="zh-CN"/>
        </w:rPr>
        <w:t xml:space="preserve">determine a single resource for </w:t>
      </w:r>
      <w:r w:rsidR="00950B98">
        <w:rPr>
          <w:rFonts w:cs="Arial"/>
          <w:lang w:eastAsia="zh-CN"/>
        </w:rPr>
        <w:t>multiplex</w:t>
      </w:r>
      <w:r>
        <w:rPr>
          <w:rFonts w:cs="Arial"/>
          <w:lang w:eastAsia="zh-CN"/>
        </w:rPr>
        <w:t>ing</w:t>
      </w:r>
      <w:r w:rsidR="00950B98">
        <w:rPr>
          <w:rFonts w:cs="Arial"/>
          <w:lang w:eastAsia="zh-CN"/>
        </w:rPr>
        <w:t xml:space="preserve"> UCI </w:t>
      </w:r>
      <w:r>
        <w:rPr>
          <w:rFonts w:cs="Arial"/>
          <w:lang w:eastAsia="zh-CN"/>
        </w:rPr>
        <w:t>associated with</w:t>
      </w:r>
      <w:r w:rsidR="00950B98">
        <w:rPr>
          <w:rFonts w:cs="Arial"/>
          <w:lang w:eastAsia="zh-CN"/>
        </w:rPr>
        <w:t xml:space="preserve"> resources </w:t>
      </w:r>
      <m:oMath>
        <m:d>
          <m:dPr>
            <m:begChr m:val="{"/>
            <m:endChr m:val="}"/>
            <m:ctrlPr>
              <w:rPr>
                <w:rFonts w:ascii="Cambria Math" w:hAnsi="Cambria Math" w:cs="Arial"/>
                <w:i/>
                <w:lang w:eastAsia="zh-CN"/>
              </w:rPr>
            </m:ctrlPr>
          </m:dPr>
          <m:e>
            <m:r>
              <w:rPr>
                <w:rFonts w:ascii="Cambria Math" w:hAnsi="Cambria Math" w:cs="Arial"/>
                <w:lang w:eastAsia="zh-CN"/>
              </w:rPr>
              <m:t>Q</m:t>
            </m:r>
            <m:d>
              <m:dPr>
                <m:ctrlPr>
                  <w:rPr>
                    <w:rFonts w:ascii="Cambria Math" w:hAnsi="Cambria Math" w:cs="Arial"/>
                    <w:i/>
                    <w:lang w:eastAsia="zh-CN"/>
                  </w:rPr>
                </m:ctrlPr>
              </m:dPr>
              <m:e>
                <m:r>
                  <w:rPr>
                    <w:rFonts w:ascii="Cambria Math" w:hAnsi="Cambria Math" w:cs="Arial"/>
                    <w:lang w:eastAsia="zh-CN"/>
                  </w:rPr>
                  <m:t>j-o</m:t>
                </m:r>
              </m:e>
            </m:d>
            <m:r>
              <w:rPr>
                <w:rFonts w:ascii="Cambria Math" w:hAnsi="Cambria Math" w:cs="Arial"/>
                <w:lang w:eastAsia="zh-CN"/>
              </w:rPr>
              <m:t>,Q</m:t>
            </m:r>
            <m:d>
              <m:dPr>
                <m:ctrlPr>
                  <w:rPr>
                    <w:rFonts w:ascii="Cambria Math" w:hAnsi="Cambria Math" w:cs="Arial"/>
                    <w:i/>
                    <w:lang w:eastAsia="zh-CN"/>
                  </w:rPr>
                </m:ctrlPr>
              </m:dPr>
              <m:e>
                <m:r>
                  <w:rPr>
                    <w:rFonts w:ascii="Cambria Math" w:hAnsi="Cambria Math" w:cs="Arial"/>
                    <w:lang w:eastAsia="zh-CN"/>
                  </w:rPr>
                  <m:t>j-o+1</m:t>
                </m:r>
              </m:e>
            </m:d>
            <m:r>
              <w:rPr>
                <w:rFonts w:ascii="Cambria Math" w:hAnsi="Cambria Math" w:cs="Arial"/>
                <w:lang w:eastAsia="zh-CN"/>
              </w:rPr>
              <m:t>,…,Q(j)</m:t>
            </m:r>
          </m:e>
        </m:d>
      </m:oMath>
      <w:r w:rsidR="00950B98">
        <w:rPr>
          <w:lang w:eastAsia="zh-CN"/>
        </w:rPr>
        <w:t xml:space="preserve"> as </w:t>
      </w:r>
      <w:r w:rsidR="00950B98" w:rsidRPr="00C91777">
        <w:t xml:space="preserve">described </w:t>
      </w:r>
      <w:r w:rsidR="006F5F9E">
        <w:t>in clause</w:t>
      </w:r>
      <w:r w:rsidR="00950B98" w:rsidRPr="00C91777">
        <w:t>s</w:t>
      </w:r>
      <w:r w:rsidR="00950B98">
        <w:t xml:space="preserve"> </w:t>
      </w:r>
      <w:r w:rsidR="008A749C">
        <w:t xml:space="preserve">9, </w:t>
      </w:r>
      <w:r w:rsidR="00B16289">
        <w:t xml:space="preserve">9.2.5.0, </w:t>
      </w:r>
      <w:r w:rsidR="00950B98">
        <w:t>9.2.5.1</w:t>
      </w:r>
      <w:r w:rsidR="008A749C">
        <w:t>,</w:t>
      </w:r>
      <w:r w:rsidR="00950B98">
        <w:t xml:space="preserve"> 9.2.5.2</w:t>
      </w:r>
      <w:r w:rsidR="008A749C" w:rsidRPr="00647C89">
        <w:t>, and 9.2.5.3</w:t>
      </w:r>
      <w:r w:rsidR="00950B98">
        <w:rPr>
          <w:lang w:eastAsia="zh-CN"/>
        </w:rPr>
        <w:t xml:space="preserve"> </w:t>
      </w:r>
    </w:p>
    <w:p w14:paraId="346188DC" w14:textId="5734601D" w:rsidR="00950B98" w:rsidRDefault="00950B98" w:rsidP="001322F1">
      <w:pPr>
        <w:pStyle w:val="B3"/>
        <w:rPr>
          <w:lang w:eastAsia="zh-CN"/>
        </w:rPr>
      </w:pPr>
      <w:r>
        <w:rPr>
          <w:lang w:eastAsia="zh-CN"/>
        </w:rPr>
        <w:t xml:space="preserve">set the index of the single resource to </w:t>
      </w:r>
      <m:oMath>
        <m:r>
          <w:rPr>
            <w:rFonts w:ascii="Cambria Math" w:hAnsi="Cambria Math"/>
            <w:lang w:eastAsia="zh-CN"/>
          </w:rPr>
          <m:t>j</m:t>
        </m:r>
      </m:oMath>
      <w:r w:rsidR="008A749C">
        <w:rPr>
          <w:noProof/>
          <w:position w:val="-10"/>
          <w:lang w:val="en-US"/>
        </w:rPr>
        <w:t xml:space="preserve"> </w:t>
      </w:r>
    </w:p>
    <w:p w14:paraId="1CCC3BDD" w14:textId="0F582DA7" w:rsidR="00950B98" w:rsidRDefault="008A749C" w:rsidP="001322F1">
      <w:pPr>
        <w:pStyle w:val="B3"/>
        <w:rPr>
          <w:lang w:eastAsia="zh-CN"/>
        </w:rPr>
      </w:pPr>
      <m:oMathPara>
        <m:oMath>
          <m:r>
            <w:rPr>
              <w:rFonts w:ascii="Cambria Math" w:hAnsi="Cambria Math"/>
              <w:lang w:eastAsia="zh-CN"/>
            </w:rPr>
            <m:t>Q=Q\</m:t>
          </m:r>
          <m:d>
            <m:dPr>
              <m:begChr m:val="{"/>
              <m:endChr m:val="}"/>
              <m:ctrlPr>
                <w:rPr>
                  <w:rFonts w:ascii="Cambria Math" w:hAnsi="Cambria Math"/>
                  <w:i/>
                  <w:lang w:eastAsia="zh-CN"/>
                </w:rPr>
              </m:ctrlPr>
            </m:dPr>
            <m:e>
              <m:r>
                <w:rPr>
                  <w:rFonts w:ascii="Cambria Math" w:hAnsi="Cambria Math" w:cs="Arial"/>
                  <w:lang w:eastAsia="zh-CN"/>
                </w:rPr>
                <m:t>Q</m:t>
              </m:r>
              <m:d>
                <m:dPr>
                  <m:ctrlPr>
                    <w:rPr>
                      <w:rFonts w:ascii="Cambria Math" w:hAnsi="Cambria Math" w:cs="Arial"/>
                      <w:i/>
                      <w:lang w:eastAsia="zh-CN"/>
                    </w:rPr>
                  </m:ctrlPr>
                </m:dPr>
                <m:e>
                  <m:r>
                    <w:rPr>
                      <w:rFonts w:ascii="Cambria Math" w:hAnsi="Cambria Math" w:cs="Arial"/>
                      <w:lang w:eastAsia="zh-CN"/>
                    </w:rPr>
                    <m:t>j-o</m:t>
                  </m:r>
                </m:e>
              </m:d>
              <m:r>
                <w:rPr>
                  <w:rFonts w:ascii="Cambria Math" w:hAnsi="Cambria Math" w:cs="Arial"/>
                  <w:lang w:eastAsia="zh-CN"/>
                </w:rPr>
                <m:t>,Q</m:t>
              </m:r>
              <m:d>
                <m:dPr>
                  <m:ctrlPr>
                    <w:rPr>
                      <w:rFonts w:ascii="Cambria Math" w:hAnsi="Cambria Math" w:cs="Arial"/>
                      <w:i/>
                      <w:lang w:eastAsia="zh-CN"/>
                    </w:rPr>
                  </m:ctrlPr>
                </m:dPr>
                <m:e>
                  <m:r>
                    <w:rPr>
                      <w:rFonts w:ascii="Cambria Math" w:hAnsi="Cambria Math" w:cs="Arial"/>
                      <w:lang w:eastAsia="zh-CN"/>
                    </w:rPr>
                    <m:t>j-o+1</m:t>
                  </m:r>
                </m:e>
              </m:d>
              <m:r>
                <w:rPr>
                  <w:rFonts w:ascii="Cambria Math" w:hAnsi="Cambria Math" w:cs="Arial"/>
                  <w:lang w:eastAsia="zh-CN"/>
                </w:rPr>
                <m:t>,…,Q(j-1)</m:t>
              </m:r>
            </m:e>
          </m:d>
        </m:oMath>
      </m:oMathPara>
    </w:p>
    <w:p w14:paraId="62213BE4" w14:textId="44DC0F79" w:rsidR="00950B98" w:rsidRDefault="008A749C" w:rsidP="001322F1">
      <w:pPr>
        <w:pStyle w:val="B3"/>
        <w:rPr>
          <w:lang w:eastAsia="zh-CN"/>
        </w:rPr>
      </w:pPr>
      <m:oMath>
        <m:r>
          <w:rPr>
            <w:rFonts w:ascii="Cambria Math" w:hAnsi="Cambria Math"/>
            <w:lang w:eastAsia="zh-CN"/>
          </w:rPr>
          <m:t>j=0</m:t>
        </m:r>
      </m:oMath>
      <w:r w:rsidR="003915B7">
        <w:t xml:space="preserve"> </w:t>
      </w:r>
      <w:r w:rsidR="00950B98">
        <w:t>% start from the beginning after reordering unmerged resources at next step</w:t>
      </w:r>
    </w:p>
    <w:p w14:paraId="300372EB" w14:textId="494A6A73" w:rsidR="00950B98" w:rsidRDefault="008A749C" w:rsidP="001322F1">
      <w:pPr>
        <w:pStyle w:val="B3"/>
        <w:rPr>
          <w:rFonts w:cs="Arial"/>
          <w:lang w:eastAsia="zh-CN"/>
        </w:rPr>
      </w:pPr>
      <m:oMath>
        <m:r>
          <w:rPr>
            <w:rFonts w:ascii="Cambria Math" w:hAnsi="Cambria Math"/>
            <w:lang w:eastAsia="zh-CN"/>
          </w:rPr>
          <m:t>o=0</m:t>
        </m:r>
      </m:oMath>
      <w:r>
        <w:rPr>
          <w:rFonts w:cs="Arial"/>
          <w:noProof/>
          <w:lang w:eastAsia="zh-CN"/>
        </w:rPr>
        <w:t>;</w:t>
      </w:r>
    </w:p>
    <w:p w14:paraId="0F5C7A17" w14:textId="7F522962" w:rsidR="00950B98" w:rsidRDefault="008A749C" w:rsidP="001322F1">
      <w:pPr>
        <w:pStyle w:val="B3"/>
      </w:pPr>
      <m:oMath>
        <m:r>
          <m:rPr>
            <m:sty m:val="p"/>
          </m:rPr>
          <w:rPr>
            <w:rFonts w:ascii="Cambria Math" w:hAnsi="Cambria Math"/>
          </w:rPr>
          <m:t>order</m:t>
        </m:r>
        <m:r>
          <w:rPr>
            <w:rFonts w:ascii="Cambria Math" w:hAnsi="Cambria Math"/>
          </w:rPr>
          <m:t>(</m:t>
        </m:r>
        <m:r>
          <w:rPr>
            <w:rFonts w:ascii="Cambria Math" w:hAnsi="Cambria Math"/>
            <w:lang w:eastAsia="zh-CN"/>
          </w:rPr>
          <m:t>Q)</m:t>
        </m:r>
      </m:oMath>
      <w:r w:rsidR="00950B98">
        <w:t xml:space="preserve"> % function that re-orders resources in current set </w:t>
      </w:r>
      <m:oMath>
        <m:r>
          <w:rPr>
            <w:rFonts w:ascii="Cambria Math" w:hAnsi="Cambria Math"/>
            <w:lang w:eastAsia="zh-CN"/>
          </w:rPr>
          <m:t>Q</m:t>
        </m:r>
      </m:oMath>
    </w:p>
    <w:p w14:paraId="69C47A3A" w14:textId="47BC0BFE" w:rsidR="00D23CE9" w:rsidRPr="00D23CE9" w:rsidRDefault="00D23CE9" w:rsidP="00D23CE9">
      <w:pPr>
        <w:pStyle w:val="B3"/>
        <w:rPr>
          <w:lang w:eastAsia="zh-CN"/>
        </w:rPr>
      </w:pPr>
      <w:r>
        <w:rPr>
          <w:lang w:eastAsia="zh-CN"/>
        </w:rPr>
        <w:t xml:space="preserve">Set </w:t>
      </w:r>
      <m:oMath>
        <m:r>
          <m:rPr>
            <m:nor/>
          </m:rPr>
          <w:rPr>
            <w:rFonts w:ascii="Freestyle Script" w:hAnsi="Freestyle Script"/>
          </w:rPr>
          <m:t>C</m:t>
        </m:r>
        <m:d>
          <m:dPr>
            <m:ctrlPr>
              <w:rPr>
                <w:rFonts w:ascii="Cambria Math" w:hAnsi="Cambria Math" w:cs="Helvetica"/>
                <w:i/>
              </w:rPr>
            </m:ctrlPr>
          </m:dPr>
          <m:e>
            <m:r>
              <w:rPr>
                <w:rFonts w:ascii="Cambria Math" w:hAnsi="Cambria Math"/>
                <w:noProof/>
              </w:rPr>
              <m:t>Q</m:t>
            </m:r>
          </m:e>
        </m:d>
      </m:oMath>
      <w:r>
        <w:t xml:space="preserve"> to the cardinality of </w:t>
      </w:r>
      <m:oMath>
        <m:r>
          <w:rPr>
            <w:rFonts w:ascii="Cambria Math" w:hAnsi="Cambria Math"/>
            <w:lang w:eastAsia="zh-CN"/>
          </w:rPr>
          <m:t>Q</m:t>
        </m:r>
      </m:oMath>
    </w:p>
    <w:p w14:paraId="3191F3EA" w14:textId="77777777" w:rsidR="00950B98" w:rsidRDefault="00950B98" w:rsidP="001322F1">
      <w:pPr>
        <w:pStyle w:val="B2"/>
      </w:pPr>
      <w:r>
        <w:rPr>
          <w:lang w:eastAsia="zh-CN"/>
        </w:rPr>
        <w:t>else</w:t>
      </w:r>
    </w:p>
    <w:p w14:paraId="4747209D" w14:textId="1424EF09" w:rsidR="00950B98" w:rsidRDefault="008A749C" w:rsidP="001322F1">
      <w:pPr>
        <w:pStyle w:val="B3"/>
        <w:rPr>
          <w:lang w:eastAsia="zh-CN"/>
        </w:rPr>
      </w:pPr>
      <m:oMath>
        <m:r>
          <w:rPr>
            <w:rFonts w:ascii="Cambria Math" w:hAnsi="Cambria Math"/>
            <w:lang w:eastAsia="zh-CN"/>
          </w:rPr>
          <m:t>j=j+1</m:t>
        </m:r>
      </m:oMath>
      <w:r>
        <w:rPr>
          <w:noProof/>
          <w:lang w:eastAsia="zh-CN"/>
        </w:rPr>
        <w:t>;</w:t>
      </w:r>
    </w:p>
    <w:p w14:paraId="0EBB0141" w14:textId="77777777" w:rsidR="00950B98" w:rsidRDefault="00950B98" w:rsidP="001322F1">
      <w:pPr>
        <w:pStyle w:val="B2"/>
        <w:rPr>
          <w:lang w:eastAsia="zh-CN"/>
        </w:rPr>
      </w:pPr>
      <w:r>
        <w:rPr>
          <w:lang w:eastAsia="zh-CN"/>
        </w:rPr>
        <w:t>end if</w:t>
      </w:r>
    </w:p>
    <w:p w14:paraId="372BC267" w14:textId="77777777" w:rsidR="00950B98" w:rsidRDefault="00950B98" w:rsidP="001322F1">
      <w:pPr>
        <w:pStyle w:val="B1"/>
        <w:rPr>
          <w:lang w:eastAsia="zh-CN"/>
        </w:rPr>
      </w:pPr>
      <w:r>
        <w:rPr>
          <w:lang w:eastAsia="zh-CN"/>
        </w:rPr>
        <w:t>end if</w:t>
      </w:r>
    </w:p>
    <w:p w14:paraId="24CDAE34" w14:textId="77777777" w:rsidR="00950B98" w:rsidRPr="00EC4418" w:rsidRDefault="00950B98" w:rsidP="00950B98">
      <w:pPr>
        <w:rPr>
          <w:rFonts w:cs="Arial"/>
          <w:lang w:eastAsia="zh-CN"/>
        </w:rPr>
      </w:pPr>
      <w:r>
        <w:rPr>
          <w:rFonts w:cs="Arial"/>
          <w:lang w:eastAsia="zh-CN"/>
        </w:rPr>
        <w:t>end while</w:t>
      </w:r>
    </w:p>
    <w:p w14:paraId="01A0D0FE" w14:textId="2FB4A1DE" w:rsidR="00950B98" w:rsidRDefault="00950B98" w:rsidP="00950B98">
      <w:r>
        <w:t xml:space="preserve">The function </w:t>
      </w:r>
      <m:oMath>
        <m:r>
          <m:rPr>
            <m:sty m:val="p"/>
          </m:rPr>
          <w:rPr>
            <w:rFonts w:ascii="Cambria Math" w:hAnsi="Cambria Math"/>
          </w:rPr>
          <m:t>order</m:t>
        </m:r>
        <m:r>
          <w:rPr>
            <w:rFonts w:ascii="Cambria Math" w:hAnsi="Cambria Math"/>
          </w:rPr>
          <m:t>(</m:t>
        </m:r>
        <m:r>
          <w:rPr>
            <w:rFonts w:ascii="Cambria Math" w:hAnsi="Cambria Math"/>
            <w:lang w:eastAsia="zh-CN"/>
          </w:rPr>
          <m:t>Q)</m:t>
        </m:r>
      </m:oMath>
      <w:r>
        <w:t xml:space="preserve"> performs the following pseudo-code</w:t>
      </w:r>
    </w:p>
    <w:p w14:paraId="07F97AF4" w14:textId="77777777" w:rsidR="008A749C" w:rsidRPr="00647C89" w:rsidRDefault="008A749C" w:rsidP="008A749C">
      <w:r w:rsidRPr="00647C89">
        <w:t>{</w:t>
      </w:r>
    </w:p>
    <w:p w14:paraId="08EEA2EF" w14:textId="77777777" w:rsidR="008A749C" w:rsidRPr="00647C89" w:rsidRDefault="008A749C" w:rsidP="008A749C">
      <w:pPr>
        <w:pStyle w:val="B1"/>
        <w:rPr>
          <w:lang w:eastAsia="zh-CN"/>
        </w:rPr>
      </w:pPr>
      <m:oMath>
        <m:r>
          <w:rPr>
            <w:rFonts w:ascii="Cambria Math" w:hAnsi="Cambria Math"/>
            <w:noProof/>
            <w:lang w:eastAsia="zh-CN"/>
          </w:rPr>
          <m:t>k=0</m:t>
        </m:r>
      </m:oMath>
      <w:r>
        <w:rPr>
          <w:noProof/>
          <w:lang w:val="en-US" w:eastAsia="zh-CN"/>
        </w:rPr>
        <w:t>;</w:t>
      </w:r>
    </w:p>
    <w:p w14:paraId="45ED5875" w14:textId="77777777" w:rsidR="008A749C" w:rsidRPr="00647C89" w:rsidRDefault="008A749C" w:rsidP="008A749C">
      <w:pPr>
        <w:pStyle w:val="B1"/>
        <w:rPr>
          <w:lang w:eastAsia="zh-CN"/>
        </w:rPr>
      </w:pPr>
      <w:r w:rsidRPr="00647C89">
        <w:rPr>
          <w:lang w:eastAsia="zh-CN"/>
        </w:rPr>
        <w:t xml:space="preserve">while </w:t>
      </w:r>
      <m:oMath>
        <m:r>
          <w:rPr>
            <w:rFonts w:ascii="Cambria Math" w:hAnsi="Cambria Math"/>
            <w:lang w:eastAsia="zh-CN"/>
          </w:rPr>
          <m:t>k&lt;</m:t>
        </m:r>
        <m:r>
          <m:rPr>
            <m:nor/>
          </m:rPr>
          <w:rPr>
            <w:rFonts w:ascii="Freestyle Script" w:hAnsi="Freestyle Script"/>
          </w:rPr>
          <m:t>C</m:t>
        </m:r>
        <m:d>
          <m:dPr>
            <m:ctrlPr>
              <w:rPr>
                <w:rFonts w:ascii="Cambria Math" w:hAnsi="Cambria Math" w:cs="Helvetica"/>
                <w:i/>
              </w:rPr>
            </m:ctrlPr>
          </m:dPr>
          <m:e>
            <m:r>
              <w:rPr>
                <w:rFonts w:ascii="Cambria Math" w:hAnsi="Cambria Math"/>
                <w:noProof/>
              </w:rPr>
              <m:t>Q</m:t>
            </m:r>
          </m:e>
        </m:d>
        <m:r>
          <w:rPr>
            <w:rFonts w:ascii="Cambria Math" w:hAnsi="Cambria Math" w:cs="Helvetica"/>
          </w:rPr>
          <m:t>-1</m:t>
        </m:r>
      </m:oMath>
      <w:r w:rsidRPr="00647C89">
        <w:rPr>
          <w:lang w:eastAsia="zh-CN"/>
        </w:rPr>
        <w:t xml:space="preserve"> % the next two while loops are to re-order the unmerged resources</w:t>
      </w:r>
    </w:p>
    <w:p w14:paraId="3D674BBB" w14:textId="77777777" w:rsidR="008A749C" w:rsidRPr="00647C89" w:rsidRDefault="008A749C" w:rsidP="008A749C">
      <w:pPr>
        <w:pStyle w:val="B2"/>
        <w:rPr>
          <w:lang w:eastAsia="zh-CN"/>
        </w:rPr>
      </w:pPr>
      <m:oMath>
        <m:r>
          <w:rPr>
            <w:rFonts w:ascii="Cambria Math" w:hAnsi="Cambria Math"/>
            <w:noProof/>
            <w:lang w:eastAsia="zh-CN"/>
          </w:rPr>
          <m:t>l=0</m:t>
        </m:r>
      </m:oMath>
      <w:r>
        <w:rPr>
          <w:noProof/>
          <w:lang w:val="en-US" w:eastAsia="zh-CN"/>
        </w:rPr>
        <w:t>;</w:t>
      </w:r>
    </w:p>
    <w:p w14:paraId="3ED12CDC" w14:textId="77777777" w:rsidR="008A749C" w:rsidRPr="00647C89" w:rsidRDefault="008A749C" w:rsidP="008A749C">
      <w:pPr>
        <w:pStyle w:val="B2"/>
        <w:rPr>
          <w:lang w:eastAsia="zh-CN"/>
        </w:rPr>
      </w:pPr>
      <w:r w:rsidRPr="00647C89">
        <w:rPr>
          <w:lang w:eastAsia="zh-CN"/>
        </w:rPr>
        <w:t xml:space="preserve">while </w:t>
      </w:r>
      <m:oMath>
        <m:r>
          <w:rPr>
            <w:rFonts w:ascii="Cambria Math" w:hAnsi="Cambria Math"/>
            <w:lang w:eastAsia="zh-CN"/>
          </w:rPr>
          <m:t>k&lt;</m:t>
        </m:r>
        <m:r>
          <m:rPr>
            <m:nor/>
          </m:rPr>
          <w:rPr>
            <w:rFonts w:ascii="Freestyle Script" w:hAnsi="Freestyle Script"/>
          </w:rPr>
          <m:t>C</m:t>
        </m:r>
        <m:d>
          <m:dPr>
            <m:ctrlPr>
              <w:rPr>
                <w:rFonts w:ascii="Cambria Math" w:hAnsi="Cambria Math" w:cs="Helvetica"/>
                <w:i/>
              </w:rPr>
            </m:ctrlPr>
          </m:dPr>
          <m:e>
            <m:r>
              <w:rPr>
                <w:rFonts w:ascii="Cambria Math" w:hAnsi="Cambria Math"/>
                <w:noProof/>
              </w:rPr>
              <m:t>Q</m:t>
            </m:r>
          </m:e>
        </m:d>
        <m:r>
          <w:rPr>
            <w:rFonts w:ascii="Cambria Math" w:hAnsi="Cambria Math" w:cs="Helvetica"/>
          </w:rPr>
          <m:t>-1-k</m:t>
        </m:r>
      </m:oMath>
      <w:r w:rsidRPr="00647C89">
        <w:rPr>
          <w:lang w:eastAsia="zh-CN"/>
        </w:rPr>
        <w:t xml:space="preserve"> </w:t>
      </w:r>
    </w:p>
    <w:p w14:paraId="79B2CB49" w14:textId="77777777" w:rsidR="008A749C" w:rsidRPr="00647C89" w:rsidRDefault="008A749C" w:rsidP="008A749C">
      <w:pPr>
        <w:pStyle w:val="B3"/>
        <w:rPr>
          <w:lang w:eastAsia="zh-CN"/>
        </w:rPr>
      </w:pPr>
      <w:r w:rsidRPr="00647C89">
        <w:rPr>
          <w:rFonts w:cs="Arial"/>
          <w:lang w:eastAsia="zh-CN"/>
        </w:rPr>
        <w:t xml:space="preserve">if </w:t>
      </w:r>
      <m:oMath>
        <m:r>
          <w:rPr>
            <w:rFonts w:ascii="Cambria Math" w:hAnsi="Cambria Math" w:cs="Arial"/>
            <w:lang w:eastAsia="zh-CN"/>
          </w:rPr>
          <m:t>Q</m:t>
        </m:r>
        <m:d>
          <m:dPr>
            <m:ctrlPr>
              <w:rPr>
                <w:rFonts w:ascii="Cambria Math" w:hAnsi="Cambria Math" w:cs="Arial"/>
                <w:i/>
                <w:lang w:eastAsia="zh-CN"/>
              </w:rPr>
            </m:ctrlPr>
          </m:dPr>
          <m:e>
            <m:r>
              <w:rPr>
                <w:rFonts w:ascii="Cambria Math" w:hAnsi="Cambria Math" w:cs="Arial"/>
                <w:lang w:eastAsia="zh-CN"/>
              </w:rPr>
              <m:t>l,0</m:t>
            </m:r>
          </m:e>
        </m:d>
        <m:r>
          <w:rPr>
            <w:rFonts w:ascii="Cambria Math" w:hAnsi="Cambria Math" w:cs="Arial"/>
            <w:lang w:eastAsia="zh-CN"/>
          </w:rPr>
          <m:t>&gt;Q(l+1,0)</m:t>
        </m:r>
      </m:oMath>
      <w:r w:rsidRPr="00647C89">
        <w:rPr>
          <w:lang w:eastAsia="zh-CN"/>
        </w:rPr>
        <w:t xml:space="preserve"> OR </w:t>
      </w:r>
      <m:oMath>
        <m:d>
          <m:dPr>
            <m:ctrlPr>
              <w:rPr>
                <w:rFonts w:ascii="Cambria Math" w:hAnsi="Cambria Math" w:cs="Arial"/>
                <w:i/>
                <w:lang w:eastAsia="zh-CN"/>
              </w:rPr>
            </m:ctrlPr>
          </m:dPr>
          <m:e>
            <m:r>
              <w:rPr>
                <w:rFonts w:ascii="Cambria Math" w:hAnsi="Cambria Math" w:cs="Arial"/>
                <w:lang w:eastAsia="zh-CN"/>
              </w:rPr>
              <m:t>Q</m:t>
            </m:r>
            <m:d>
              <m:dPr>
                <m:ctrlPr>
                  <w:rPr>
                    <w:rFonts w:ascii="Cambria Math" w:hAnsi="Cambria Math" w:cs="Arial"/>
                    <w:i/>
                    <w:lang w:eastAsia="zh-CN"/>
                  </w:rPr>
                </m:ctrlPr>
              </m:dPr>
              <m:e>
                <m:r>
                  <w:rPr>
                    <w:rFonts w:ascii="Cambria Math" w:hAnsi="Cambria Math" w:cs="Arial"/>
                    <w:lang w:eastAsia="zh-CN"/>
                  </w:rPr>
                  <m:t>l,0</m:t>
                </m:r>
              </m:e>
            </m:d>
            <m:r>
              <w:rPr>
                <w:rFonts w:ascii="Cambria Math" w:hAnsi="Cambria Math" w:cs="Arial"/>
                <w:lang w:eastAsia="zh-CN"/>
              </w:rPr>
              <m:t>=Q(l+1,0)&amp;L(Q</m:t>
            </m:r>
            <m:d>
              <m:dPr>
                <m:ctrlPr>
                  <w:rPr>
                    <w:rFonts w:ascii="Cambria Math" w:hAnsi="Cambria Math" w:cs="Arial"/>
                    <w:i/>
                    <w:lang w:eastAsia="zh-CN"/>
                  </w:rPr>
                </m:ctrlPr>
              </m:dPr>
              <m:e>
                <m:r>
                  <w:rPr>
                    <w:rFonts w:ascii="Cambria Math" w:hAnsi="Cambria Math" w:cs="Arial"/>
                    <w:lang w:eastAsia="zh-CN"/>
                  </w:rPr>
                  <m:t>l</m:t>
                </m:r>
              </m:e>
            </m:d>
            <m:r>
              <w:rPr>
                <w:rFonts w:ascii="Cambria Math" w:hAnsi="Cambria Math" w:cs="Arial"/>
                <w:lang w:eastAsia="zh-CN"/>
              </w:rPr>
              <m:t>)&lt;L(Q</m:t>
            </m:r>
            <m:d>
              <m:dPr>
                <m:ctrlPr>
                  <w:rPr>
                    <w:rFonts w:ascii="Cambria Math" w:hAnsi="Cambria Math" w:cs="Arial"/>
                    <w:i/>
                    <w:lang w:eastAsia="zh-CN"/>
                  </w:rPr>
                </m:ctrlPr>
              </m:dPr>
              <m:e>
                <m:r>
                  <w:rPr>
                    <w:rFonts w:ascii="Cambria Math" w:hAnsi="Cambria Math" w:cs="Arial"/>
                    <w:lang w:eastAsia="zh-CN"/>
                  </w:rPr>
                  <m:t>l+1</m:t>
                </m:r>
              </m:e>
            </m:d>
            <m:r>
              <w:rPr>
                <w:rFonts w:ascii="Cambria Math" w:hAnsi="Cambria Math" w:cs="Arial"/>
                <w:lang w:eastAsia="zh-CN"/>
              </w:rPr>
              <m:t>)</m:t>
            </m:r>
          </m:e>
        </m:d>
      </m:oMath>
    </w:p>
    <w:p w14:paraId="5B2DA7C7" w14:textId="77777777" w:rsidR="008A749C" w:rsidRPr="00647C89" w:rsidRDefault="008A749C" w:rsidP="008A749C">
      <w:pPr>
        <w:pStyle w:val="B3"/>
        <w:rPr>
          <w:lang w:eastAsia="zh-CN"/>
        </w:rPr>
      </w:pPr>
      <w:r w:rsidRPr="00647C89">
        <w:rPr>
          <w:lang w:eastAsia="zh-CN"/>
        </w:rPr>
        <w:tab/>
      </w:r>
      <m:oMath>
        <m:r>
          <m:rPr>
            <m:sty m:val="p"/>
          </m:rPr>
          <w:rPr>
            <w:rFonts w:ascii="Cambria Math" w:hAnsi="Cambria Math"/>
            <w:lang w:eastAsia="zh-CN"/>
          </w:rPr>
          <m:t>temp</m:t>
        </m:r>
        <m:r>
          <w:rPr>
            <w:rFonts w:ascii="Cambria Math" w:hAnsi="Cambria Math"/>
            <w:lang w:eastAsia="zh-CN"/>
          </w:rPr>
          <m:t>=Q(l)</m:t>
        </m:r>
      </m:oMath>
      <w:r>
        <w:rPr>
          <w:lang w:eastAsia="zh-CN"/>
        </w:rPr>
        <w:t>;</w:t>
      </w:r>
    </w:p>
    <w:p w14:paraId="018A6BAB" w14:textId="77777777" w:rsidR="008A749C" w:rsidRPr="00647C89" w:rsidRDefault="008A749C" w:rsidP="008A749C">
      <w:pPr>
        <w:pStyle w:val="B4"/>
        <w:rPr>
          <w:lang w:eastAsia="zh-CN"/>
        </w:rPr>
      </w:pPr>
      <m:oMath>
        <m:r>
          <w:rPr>
            <w:rFonts w:ascii="Cambria Math" w:hAnsi="Cambria Math"/>
            <w:lang w:eastAsia="zh-CN"/>
          </w:rPr>
          <m:t>Q</m:t>
        </m:r>
        <m:d>
          <m:dPr>
            <m:ctrlPr>
              <w:rPr>
                <w:rFonts w:ascii="Cambria Math" w:hAnsi="Cambria Math"/>
                <w:i/>
                <w:lang w:eastAsia="zh-CN"/>
              </w:rPr>
            </m:ctrlPr>
          </m:dPr>
          <m:e>
            <m:r>
              <w:rPr>
                <w:rFonts w:ascii="Cambria Math" w:hAnsi="Cambria Math"/>
                <w:lang w:eastAsia="zh-CN"/>
              </w:rPr>
              <m:t>l</m:t>
            </m:r>
          </m:e>
        </m:d>
        <m:r>
          <w:rPr>
            <w:rFonts w:ascii="Cambria Math" w:hAnsi="Cambria Math"/>
            <w:lang w:eastAsia="zh-CN"/>
          </w:rPr>
          <m:t>=Q(l+1)</m:t>
        </m:r>
      </m:oMath>
      <w:r>
        <w:rPr>
          <w:noProof/>
          <w:lang w:eastAsia="zh-CN"/>
        </w:rPr>
        <w:t>;</w:t>
      </w:r>
    </w:p>
    <w:p w14:paraId="36512197" w14:textId="77777777" w:rsidR="008A749C" w:rsidRPr="00647C89" w:rsidRDefault="008A749C" w:rsidP="008A749C">
      <w:pPr>
        <w:pStyle w:val="B4"/>
        <w:rPr>
          <w:lang w:eastAsia="zh-CN"/>
        </w:rPr>
      </w:pPr>
      <m:oMath>
        <m:r>
          <w:rPr>
            <w:rFonts w:ascii="Cambria Math" w:hAnsi="Cambria Math"/>
            <w:lang w:eastAsia="zh-CN"/>
          </w:rPr>
          <m:t>Q(l+1)=</m:t>
        </m:r>
        <m:r>
          <m:rPr>
            <m:sty m:val="p"/>
          </m:rPr>
          <w:rPr>
            <w:rFonts w:ascii="Cambria Math" w:hAnsi="Cambria Math"/>
            <w:lang w:eastAsia="zh-CN"/>
          </w:rPr>
          <m:t>temp</m:t>
        </m:r>
      </m:oMath>
      <w:r>
        <w:rPr>
          <w:noProof/>
          <w:lang w:eastAsia="zh-CN"/>
        </w:rPr>
        <w:t>;</w:t>
      </w:r>
    </w:p>
    <w:p w14:paraId="6182669C" w14:textId="77777777" w:rsidR="008A749C" w:rsidRPr="00647C89" w:rsidRDefault="008A749C" w:rsidP="008A749C">
      <w:pPr>
        <w:pStyle w:val="B3"/>
        <w:rPr>
          <w:lang w:eastAsia="zh-CN"/>
        </w:rPr>
      </w:pPr>
      <w:r w:rsidRPr="00647C89">
        <w:rPr>
          <w:lang w:eastAsia="zh-CN"/>
        </w:rPr>
        <w:lastRenderedPageBreak/>
        <w:t>end if</w:t>
      </w:r>
    </w:p>
    <w:p w14:paraId="62A76249" w14:textId="77777777" w:rsidR="008A749C" w:rsidRPr="00647C89" w:rsidRDefault="008A749C" w:rsidP="008A749C">
      <w:pPr>
        <w:pStyle w:val="B2"/>
        <w:rPr>
          <w:lang w:eastAsia="zh-CN"/>
        </w:rPr>
      </w:pPr>
      <m:oMath>
        <m:r>
          <w:rPr>
            <w:rFonts w:ascii="Cambria Math" w:hAnsi="Cambria Math"/>
            <w:lang w:eastAsia="zh-CN"/>
          </w:rPr>
          <m:t>l=l+1</m:t>
        </m:r>
      </m:oMath>
      <w:r>
        <w:rPr>
          <w:noProof/>
          <w:lang w:val="en-US" w:eastAsia="zh-CN"/>
        </w:rPr>
        <w:t>;</w:t>
      </w:r>
    </w:p>
    <w:p w14:paraId="4A726EC6" w14:textId="77777777" w:rsidR="008A749C" w:rsidRPr="00647C89" w:rsidRDefault="008A749C" w:rsidP="008A749C">
      <w:pPr>
        <w:pStyle w:val="B2"/>
        <w:rPr>
          <w:lang w:eastAsia="zh-CN"/>
        </w:rPr>
      </w:pPr>
      <w:r w:rsidRPr="00647C89">
        <w:rPr>
          <w:lang w:eastAsia="zh-CN"/>
        </w:rPr>
        <w:t>end while</w:t>
      </w:r>
    </w:p>
    <w:p w14:paraId="23107D1F" w14:textId="77777777" w:rsidR="008A749C" w:rsidRPr="00647C89" w:rsidRDefault="008A749C" w:rsidP="008A749C">
      <w:pPr>
        <w:pStyle w:val="B1"/>
        <w:rPr>
          <w:lang w:eastAsia="zh-CN"/>
        </w:rPr>
      </w:pPr>
      <m:oMath>
        <m:r>
          <w:rPr>
            <w:rFonts w:ascii="Cambria Math" w:hAnsi="Cambria Math"/>
            <w:lang w:eastAsia="zh-CN"/>
          </w:rPr>
          <m:t>k=k+1</m:t>
        </m:r>
      </m:oMath>
      <w:r>
        <w:rPr>
          <w:noProof/>
          <w:lang w:val="en-US" w:eastAsia="zh-CN"/>
        </w:rPr>
        <w:t>;</w:t>
      </w:r>
    </w:p>
    <w:p w14:paraId="4A9CC3E9" w14:textId="77777777" w:rsidR="008A749C" w:rsidRPr="00647C89" w:rsidRDefault="008A749C" w:rsidP="008A749C">
      <w:pPr>
        <w:pStyle w:val="B1"/>
        <w:rPr>
          <w:lang w:eastAsia="zh-CN"/>
        </w:rPr>
      </w:pPr>
      <w:r w:rsidRPr="00647C89">
        <w:rPr>
          <w:lang w:eastAsia="zh-CN"/>
        </w:rPr>
        <w:t>end while</w:t>
      </w:r>
    </w:p>
    <w:p w14:paraId="7B149D94" w14:textId="77777777" w:rsidR="008A749C" w:rsidRPr="00647C89" w:rsidRDefault="008A749C" w:rsidP="008A749C">
      <w:pPr>
        <w:rPr>
          <w:rFonts w:cs="Arial"/>
          <w:lang w:eastAsia="zh-CN"/>
        </w:rPr>
      </w:pPr>
      <w:r w:rsidRPr="00647C89">
        <w:rPr>
          <w:rFonts w:cs="Arial"/>
          <w:lang w:eastAsia="zh-CN"/>
        </w:rPr>
        <w:t>}</w:t>
      </w:r>
    </w:p>
    <w:p w14:paraId="60EE3219" w14:textId="77777777" w:rsidR="008A749C" w:rsidRPr="00647C89" w:rsidRDefault="008A749C" w:rsidP="008A749C">
      <w:r w:rsidRPr="00647C89">
        <w:t xml:space="preserve">For each PUCCH resource in the set </w:t>
      </w:r>
      <m:oMath>
        <m:r>
          <w:rPr>
            <w:rFonts w:ascii="Cambria Math" w:hAnsi="Cambria Math"/>
            <w:lang w:eastAsia="zh-CN"/>
          </w:rPr>
          <m:t>Q</m:t>
        </m:r>
      </m:oMath>
      <w:r w:rsidRPr="00647C89">
        <w:rPr>
          <w:lang w:eastAsia="zh-CN"/>
        </w:rPr>
        <w:t xml:space="preserve"> that satisfies the aforementioned </w:t>
      </w:r>
      <w:r w:rsidRPr="00647C89">
        <w:rPr>
          <w:lang w:val="en-US"/>
        </w:rPr>
        <w:t xml:space="preserve">timing </w:t>
      </w:r>
      <w:r w:rsidRPr="00647C89">
        <w:t>conditions, when applicable,</w:t>
      </w:r>
    </w:p>
    <w:p w14:paraId="5E3695B3" w14:textId="62D46953" w:rsidR="00C54C45" w:rsidRPr="001A63B6" w:rsidRDefault="00C54C45" w:rsidP="00C54C45">
      <w:pPr>
        <w:pStyle w:val="B1"/>
      </w:pPr>
      <w:r>
        <w:rPr>
          <w:lang w:val="en-US"/>
        </w:rPr>
        <w:t>-</w:t>
      </w:r>
      <w:r>
        <w:rPr>
          <w:lang w:val="en-US"/>
        </w:rPr>
        <w:tab/>
        <w:t>the UE transmits a PUCCH using the PUCCH resource if the PUCCH resource</w:t>
      </w:r>
      <w:r w:rsidRPr="001A63B6">
        <w:rPr>
          <w:lang w:val="en-US"/>
        </w:rPr>
        <w:t xml:space="preserve"> </w:t>
      </w:r>
      <w:r w:rsidRPr="001A63B6">
        <w:rPr>
          <w:lang w:eastAsia="zh-CN"/>
        </w:rPr>
        <w:t>does not o</w:t>
      </w:r>
      <w:r>
        <w:rPr>
          <w:lang w:eastAsia="zh-CN"/>
        </w:rPr>
        <w:t xml:space="preserve">verlap </w:t>
      </w:r>
      <w:r>
        <w:rPr>
          <w:lang w:val="en-US" w:eastAsia="zh-CN"/>
        </w:rPr>
        <w:t xml:space="preserve">in time </w:t>
      </w:r>
      <w:r>
        <w:rPr>
          <w:lang w:eastAsia="zh-CN"/>
        </w:rPr>
        <w:t>with a PUSCH</w:t>
      </w:r>
      <w:r>
        <w:rPr>
          <w:lang w:val="en-US" w:eastAsia="zh-CN"/>
        </w:rPr>
        <w:t xml:space="preserve"> transmission</w:t>
      </w:r>
      <w:r w:rsidR="00D23CE9">
        <w:rPr>
          <w:lang w:val="en-US" w:eastAsia="zh-CN"/>
        </w:rPr>
        <w:t xml:space="preserve"> after multiplexing UCI following the procedures described </w:t>
      </w:r>
      <w:r w:rsidR="006F5F9E">
        <w:rPr>
          <w:lang w:val="en-US" w:eastAsia="zh-CN"/>
        </w:rPr>
        <w:t>in clause</w:t>
      </w:r>
      <w:r w:rsidR="00D23CE9">
        <w:rPr>
          <w:lang w:val="en-US" w:eastAsia="zh-CN"/>
        </w:rPr>
        <w:t xml:space="preserve">s </w:t>
      </w:r>
      <w:r w:rsidR="00FE2016">
        <w:rPr>
          <w:lang w:eastAsia="zh-CN"/>
        </w:rPr>
        <w:t xml:space="preserve">9, </w:t>
      </w:r>
      <w:r w:rsidR="00D23CE9">
        <w:rPr>
          <w:lang w:val="en-US" w:eastAsia="zh-CN"/>
        </w:rPr>
        <w:t>9.2.5.1</w:t>
      </w:r>
      <w:r w:rsidR="00FE2016">
        <w:rPr>
          <w:lang w:val="en-US" w:eastAsia="zh-CN"/>
        </w:rPr>
        <w:t>,</w:t>
      </w:r>
      <w:r w:rsidR="00D23CE9">
        <w:rPr>
          <w:lang w:val="en-US" w:eastAsia="zh-CN"/>
        </w:rPr>
        <w:t xml:space="preserve"> 9.2.5.2</w:t>
      </w:r>
      <w:r w:rsidR="00FE2016">
        <w:rPr>
          <w:lang w:val="en-US" w:eastAsia="zh-CN"/>
        </w:rPr>
        <w:t xml:space="preserve"> </w:t>
      </w:r>
      <w:r w:rsidR="00FE2016" w:rsidRPr="00474A57">
        <w:rPr>
          <w:lang w:val="en-US" w:eastAsia="zh-CN"/>
        </w:rPr>
        <w:t>and 9.2.5.</w:t>
      </w:r>
      <w:r w:rsidR="00FE2016">
        <w:rPr>
          <w:lang w:eastAsia="zh-CN"/>
        </w:rPr>
        <w:t>3</w:t>
      </w:r>
    </w:p>
    <w:p w14:paraId="6F19E10C" w14:textId="15BA9897" w:rsidR="00D23CE9" w:rsidRDefault="00C54C45" w:rsidP="00D23CE9">
      <w:pPr>
        <w:pStyle w:val="B1"/>
        <w:rPr>
          <w:lang w:val="en-US"/>
        </w:rPr>
      </w:pPr>
      <w:r>
        <w:rPr>
          <w:lang w:val="en-US"/>
        </w:rPr>
        <w:t>-</w:t>
      </w:r>
      <w:r>
        <w:rPr>
          <w:lang w:val="en-US"/>
        </w:rPr>
        <w:tab/>
      </w:r>
      <w:r w:rsidRPr="001A63B6">
        <w:rPr>
          <w:lang w:val="en-US"/>
        </w:rPr>
        <w:t xml:space="preserve">the UE </w:t>
      </w:r>
      <w:r w:rsidRPr="001A63B6">
        <w:t xml:space="preserve">multiplexes HARQ-ACK </w:t>
      </w:r>
      <w:r>
        <w:t xml:space="preserve">information </w:t>
      </w:r>
      <w:r>
        <w:rPr>
          <w:lang w:val="en-US"/>
        </w:rPr>
        <w:t>and/</w:t>
      </w:r>
      <w:r>
        <w:t xml:space="preserve">or CSI </w:t>
      </w:r>
      <w:r>
        <w:rPr>
          <w:lang w:val="en-US"/>
        </w:rPr>
        <w:t xml:space="preserve">reports in a PUSCH </w:t>
      </w:r>
      <w:r>
        <w:t xml:space="preserve">if the </w:t>
      </w:r>
      <w:r>
        <w:rPr>
          <w:lang w:val="en-US"/>
        </w:rPr>
        <w:t>PUCCH resource</w:t>
      </w:r>
      <w:r w:rsidRPr="001A63B6">
        <w:t xml:space="preserve"> </w:t>
      </w:r>
      <w:r>
        <w:rPr>
          <w:lang w:val="en-US"/>
        </w:rPr>
        <w:t>overlaps</w:t>
      </w:r>
      <w:r w:rsidRPr="001A63B6">
        <w:rPr>
          <w:lang w:val="en-US"/>
        </w:rPr>
        <w:t xml:space="preserve"> </w:t>
      </w:r>
      <w:r>
        <w:rPr>
          <w:lang w:val="en-US"/>
        </w:rPr>
        <w:t xml:space="preserve">in time with a </w:t>
      </w:r>
      <w:r w:rsidRPr="001A63B6">
        <w:t>PUSCH</w:t>
      </w:r>
      <w:r>
        <w:rPr>
          <w:lang w:val="en-US"/>
        </w:rPr>
        <w:t xml:space="preserve"> transmission, as described </w:t>
      </w:r>
      <w:r w:rsidR="006F5F9E">
        <w:rPr>
          <w:lang w:val="en-US"/>
        </w:rPr>
        <w:t>in clause</w:t>
      </w:r>
      <w:r>
        <w:rPr>
          <w:lang w:val="en-US"/>
        </w:rPr>
        <w:t xml:space="preserve"> 9.3,</w:t>
      </w:r>
      <w:r w:rsidRPr="001A63B6">
        <w:t xml:space="preserve"> and does not transmit SR</w:t>
      </w:r>
      <w:r w:rsidRPr="001A63B6">
        <w:rPr>
          <w:lang w:val="en-US"/>
        </w:rPr>
        <w:t>.</w:t>
      </w:r>
      <w:r w:rsidRPr="001A63B6">
        <w:t xml:space="preserve"> In case </w:t>
      </w:r>
      <w:r>
        <w:rPr>
          <w:lang w:val="en-US"/>
        </w:rPr>
        <w:t>the PUCCH resource overlaps in time with</w:t>
      </w:r>
      <w:r w:rsidRPr="001A63B6">
        <w:t xml:space="preserve"> multiple PUSCH</w:t>
      </w:r>
      <w:r>
        <w:rPr>
          <w:lang w:val="en-US"/>
        </w:rPr>
        <w:t xml:space="preserve"> transmission</w:t>
      </w:r>
      <w:r w:rsidRPr="001A63B6">
        <w:t xml:space="preserve">s, the PUSCH </w:t>
      </w:r>
      <w:r>
        <w:rPr>
          <w:lang w:val="en-US"/>
        </w:rPr>
        <w:t xml:space="preserve">for multiplexing HARQ-ACK information and/or CSI </w:t>
      </w:r>
      <w:r w:rsidRPr="001A63B6">
        <w:t xml:space="preserve">is selected as described </w:t>
      </w:r>
      <w:r w:rsidR="006F5F9E">
        <w:t>in clause</w:t>
      </w:r>
      <w:r w:rsidRPr="001A63B6">
        <w:t xml:space="preserve"> 9.</w:t>
      </w:r>
      <w:r>
        <w:rPr>
          <w:lang w:val="en-US"/>
        </w:rPr>
        <w:t xml:space="preserve"> If the PUSCH transmission by the UE is not in response to a DCI format detection and the UE multiplexes only CSI reports, the timing conditions are not applicable</w:t>
      </w:r>
    </w:p>
    <w:p w14:paraId="4EDB6E36" w14:textId="77777777" w:rsidR="00C54C45" w:rsidRPr="00E8364E" w:rsidRDefault="00D23CE9" w:rsidP="00D23CE9">
      <w:pPr>
        <w:pStyle w:val="B1"/>
        <w:rPr>
          <w:lang w:val="en-US"/>
        </w:rPr>
      </w:pPr>
      <w:r>
        <w:rPr>
          <w:lang w:val="en-US"/>
        </w:rPr>
        <w:t>-</w:t>
      </w:r>
      <w:r>
        <w:rPr>
          <w:lang w:val="en-US"/>
        </w:rPr>
        <w:tab/>
        <w:t xml:space="preserve">the UE does not expect the resource to overlap with a second resource of a PUCCH transmission over multiple slots if the resource is obtained from a </w:t>
      </w:r>
      <w:r>
        <w:t>group of resources</w:t>
      </w:r>
      <w:r w:rsidRPr="00EB475E">
        <w:t xml:space="preserve"> that do not overlap with </w:t>
      </w:r>
      <w:r>
        <w:rPr>
          <w:lang w:val="en-US"/>
        </w:rPr>
        <w:t>the second resource</w:t>
      </w:r>
      <w:r w:rsidR="00C54C45">
        <w:rPr>
          <w:lang w:val="en-US"/>
        </w:rPr>
        <w:t xml:space="preserve">. </w:t>
      </w:r>
    </w:p>
    <w:p w14:paraId="531FFA56" w14:textId="69FE3DFF" w:rsidR="00950B98" w:rsidRDefault="006F5F9E" w:rsidP="00950B98">
      <w:pPr>
        <w:rPr>
          <w:lang w:eastAsia="zh-CN"/>
        </w:rPr>
      </w:pPr>
      <w:r>
        <w:rPr>
          <w:lang w:eastAsia="zh-CN"/>
        </w:rPr>
        <w:t>clause</w:t>
      </w:r>
      <w:r w:rsidR="00950B98">
        <w:rPr>
          <w:lang w:eastAsia="zh-CN"/>
        </w:rPr>
        <w:t xml:space="preserve">s </w:t>
      </w:r>
      <w:r w:rsidR="00B16289">
        <w:t xml:space="preserve">9.2.5.0, </w:t>
      </w:r>
      <w:r w:rsidR="00950B98">
        <w:rPr>
          <w:lang w:eastAsia="zh-CN"/>
        </w:rPr>
        <w:t>9.2.5.1</w:t>
      </w:r>
      <w:r w:rsidR="00FE2016">
        <w:rPr>
          <w:lang w:eastAsia="zh-CN"/>
        </w:rPr>
        <w:t>,</w:t>
      </w:r>
      <w:r w:rsidR="00950B98">
        <w:rPr>
          <w:lang w:eastAsia="zh-CN"/>
        </w:rPr>
        <w:t xml:space="preserve"> 9.2.5.2 </w:t>
      </w:r>
      <w:r w:rsidR="00FE2016" w:rsidRPr="00474A57">
        <w:rPr>
          <w:lang w:val="en-US" w:eastAsia="zh-CN"/>
        </w:rPr>
        <w:t>and 9.2.5.</w:t>
      </w:r>
      <w:r w:rsidR="00FE2016">
        <w:rPr>
          <w:lang w:eastAsia="zh-CN"/>
        </w:rPr>
        <w:t xml:space="preserve">3 </w:t>
      </w:r>
      <w:r w:rsidR="00950B98">
        <w:rPr>
          <w:lang w:eastAsia="zh-CN"/>
        </w:rPr>
        <w:t>assume the following</w:t>
      </w:r>
    </w:p>
    <w:p w14:paraId="0CD3A497" w14:textId="77777777" w:rsidR="00950B98" w:rsidRDefault="00950B98" w:rsidP="00512365">
      <w:pPr>
        <w:pStyle w:val="B1"/>
        <w:rPr>
          <w:lang w:eastAsia="zh-CN"/>
        </w:rPr>
      </w:pPr>
      <w:r>
        <w:rPr>
          <w:lang w:eastAsia="zh-CN"/>
        </w:rPr>
        <w:t>-</w:t>
      </w:r>
      <w:r>
        <w:rPr>
          <w:lang w:eastAsia="zh-CN"/>
        </w:rPr>
        <w:tab/>
        <w:t xml:space="preserve">resources for </w:t>
      </w:r>
      <w:r w:rsidRPr="00B916EC">
        <w:rPr>
          <w:lang w:eastAsia="zh-CN"/>
        </w:rPr>
        <w:t>transmission</w:t>
      </w:r>
      <w:r>
        <w:rPr>
          <w:lang w:eastAsia="zh-CN"/>
        </w:rPr>
        <w:t>s</w:t>
      </w:r>
      <w:r w:rsidRPr="00B916EC">
        <w:rPr>
          <w:lang w:eastAsia="zh-CN"/>
        </w:rPr>
        <w:t xml:space="preserve"> </w:t>
      </w:r>
      <w:r>
        <w:rPr>
          <w:lang w:eastAsia="zh-CN"/>
        </w:rPr>
        <w:t>of UCI types, prior to multiplexing or dropping, overlap in a slot</w:t>
      </w:r>
    </w:p>
    <w:p w14:paraId="2E5DE530" w14:textId="77777777" w:rsidR="00950B98" w:rsidRDefault="00950B98" w:rsidP="00BC6BD6">
      <w:pPr>
        <w:pStyle w:val="B1"/>
        <w:rPr>
          <w:lang w:eastAsia="zh-CN"/>
        </w:rPr>
      </w:pPr>
      <w:r>
        <w:rPr>
          <w:lang w:eastAsia="zh-CN"/>
        </w:rPr>
        <w:t>-</w:t>
      </w:r>
      <w:r>
        <w:rPr>
          <w:lang w:eastAsia="zh-CN"/>
        </w:rPr>
        <w:tab/>
        <w:t xml:space="preserve">multiplexing conditions of corresponding UCI types in a single PUCCH are satisfied, and </w:t>
      </w:r>
    </w:p>
    <w:p w14:paraId="632E1BFB" w14:textId="24E1F8BE" w:rsidR="00950B98" w:rsidRDefault="00950B98" w:rsidP="003E4D5E">
      <w:pPr>
        <w:pStyle w:val="B1"/>
        <w:rPr>
          <w:lang w:eastAsia="zh-CN"/>
        </w:rPr>
      </w:pPr>
      <w:r>
        <w:rPr>
          <w:lang w:eastAsia="zh-CN"/>
        </w:rPr>
        <w:t>-</w:t>
      </w:r>
      <w:r>
        <w:rPr>
          <w:lang w:eastAsia="zh-CN"/>
        </w:rPr>
        <w:tab/>
        <w:t>the UE does not transmit any</w:t>
      </w:r>
      <w:r w:rsidR="00320B8D" w:rsidRPr="00320B8D">
        <w:rPr>
          <w:lang w:eastAsia="zh-CN"/>
        </w:rPr>
        <w:t xml:space="preserve"> </w:t>
      </w:r>
      <w:r w:rsidR="00320B8D">
        <w:rPr>
          <w:lang w:eastAsia="zh-CN"/>
        </w:rPr>
        <w:t>PUSCH</w:t>
      </w:r>
      <w:r>
        <w:rPr>
          <w:lang w:eastAsia="zh-CN"/>
        </w:rPr>
        <w:t xml:space="preserve"> </w:t>
      </w:r>
      <w:r w:rsidR="00C54C45">
        <w:rPr>
          <w:lang w:val="en-US" w:eastAsia="zh-CN"/>
        </w:rPr>
        <w:t>time-</w:t>
      </w:r>
      <w:r>
        <w:rPr>
          <w:lang w:eastAsia="zh-CN"/>
        </w:rPr>
        <w:t xml:space="preserve">overlapping </w:t>
      </w:r>
      <w:r w:rsidR="00320B8D">
        <w:rPr>
          <w:lang w:val="en-US" w:eastAsia="zh-CN"/>
        </w:rPr>
        <w:t xml:space="preserve">with </w:t>
      </w:r>
      <w:r w:rsidR="00320B8D">
        <w:rPr>
          <w:lang w:eastAsia="zh-CN"/>
        </w:rPr>
        <w:t>PU</w:t>
      </w:r>
      <w:r w:rsidR="00320B8D">
        <w:rPr>
          <w:lang w:val="en-US" w:eastAsia="zh-CN"/>
        </w:rPr>
        <w:t>C</w:t>
      </w:r>
      <w:r w:rsidR="00320B8D">
        <w:rPr>
          <w:lang w:eastAsia="zh-CN"/>
        </w:rPr>
        <w:t>CH</w:t>
      </w:r>
      <w:r w:rsidR="00320B8D">
        <w:rPr>
          <w:lang w:val="en-US" w:eastAsia="zh-CN"/>
        </w:rPr>
        <w:t xml:space="preserve"> </w:t>
      </w:r>
      <w:r>
        <w:rPr>
          <w:lang w:eastAsia="zh-CN"/>
        </w:rPr>
        <w:t>in the slot</w:t>
      </w:r>
      <w:r w:rsidR="00D23CE9">
        <w:rPr>
          <w:lang w:val="en-US" w:eastAsia="zh-CN"/>
        </w:rPr>
        <w:t>.</w:t>
      </w:r>
      <w:r>
        <w:rPr>
          <w:lang w:eastAsia="zh-CN"/>
        </w:rPr>
        <w:t xml:space="preserve"> </w:t>
      </w:r>
    </w:p>
    <w:p w14:paraId="4D407EF5" w14:textId="39035091" w:rsidR="00B16289" w:rsidRPr="00873922" w:rsidRDefault="00B16289" w:rsidP="00090D13">
      <w:pPr>
        <w:pStyle w:val="Heading4"/>
        <w:rPr>
          <w:rFonts w:eastAsia="Malgun Gothic"/>
        </w:rPr>
      </w:pPr>
      <w:bookmarkStart w:id="582" w:name="_Toc45699207"/>
      <w:bookmarkStart w:id="583" w:name="_Toc130394889"/>
      <w:r w:rsidRPr="00873922">
        <w:rPr>
          <w:rFonts w:eastAsia="Malgun Gothic"/>
        </w:rPr>
        <w:t>9</w:t>
      </w:r>
      <w:r w:rsidRPr="00873922">
        <w:rPr>
          <w:rFonts w:eastAsia="Malgun Gothic" w:hint="eastAsia"/>
        </w:rPr>
        <w:t>.</w:t>
      </w:r>
      <w:r w:rsidRPr="00873922">
        <w:rPr>
          <w:rFonts w:eastAsia="Malgun Gothic"/>
        </w:rPr>
        <w:t>2.5.0</w:t>
      </w:r>
      <w:r w:rsidRPr="00873922">
        <w:rPr>
          <w:rFonts w:eastAsia="Malgun Gothic" w:hint="eastAsia"/>
        </w:rPr>
        <w:tab/>
      </w:r>
      <w:r w:rsidRPr="00873922">
        <w:rPr>
          <w:rFonts w:eastAsia="Malgun Gothic"/>
        </w:rPr>
        <w:t xml:space="preserve">UE procedure for prioritization between SL HARQ-ACK </w:t>
      </w:r>
      <w:r>
        <w:rPr>
          <w:rFonts w:eastAsia="Malgun Gothic"/>
        </w:rPr>
        <w:t>information</w:t>
      </w:r>
      <w:r w:rsidRPr="00873922">
        <w:rPr>
          <w:rFonts w:eastAsia="Malgun Gothic"/>
        </w:rPr>
        <w:t xml:space="preserve"> in a PUCCH and </w:t>
      </w:r>
      <w:r w:rsidR="00BA27F0" w:rsidRPr="005E44CD">
        <w:rPr>
          <w:rFonts w:eastAsia="Malgun Gothic"/>
        </w:rPr>
        <w:t>DL HARQ-ACK or SR or CSI</w:t>
      </w:r>
      <w:r w:rsidRPr="00873922">
        <w:rPr>
          <w:rFonts w:eastAsia="Malgun Gothic"/>
        </w:rPr>
        <w:t xml:space="preserve"> in a PUCCH</w:t>
      </w:r>
      <w:bookmarkEnd w:id="582"/>
      <w:bookmarkEnd w:id="583"/>
    </w:p>
    <w:p w14:paraId="3E53524F" w14:textId="71764FA6" w:rsidR="00B16289" w:rsidRPr="00873922" w:rsidRDefault="00B16289" w:rsidP="00B16289">
      <w:pPr>
        <w:rPr>
          <w:lang w:eastAsia="zh-CN"/>
        </w:rPr>
      </w:pPr>
      <w:r w:rsidRPr="00873922">
        <w:rPr>
          <w:lang w:eastAsia="zh-CN"/>
        </w:rPr>
        <w:t xml:space="preserve">The priority value of </w:t>
      </w:r>
      <w:r>
        <w:rPr>
          <w:lang w:eastAsia="zh-CN"/>
        </w:rPr>
        <w:t xml:space="preserve">a </w:t>
      </w:r>
      <w:r w:rsidRPr="00873922">
        <w:rPr>
          <w:lang w:eastAsia="zh-CN"/>
        </w:rPr>
        <w:t xml:space="preserve">PUCCH transmission is as described </w:t>
      </w:r>
      <w:r w:rsidR="006F5F9E">
        <w:rPr>
          <w:lang w:eastAsia="zh-CN"/>
        </w:rPr>
        <w:t>in clause</w:t>
      </w:r>
      <w:r w:rsidRPr="00873922">
        <w:rPr>
          <w:lang w:eastAsia="zh-CN"/>
        </w:rPr>
        <w:t xml:space="preserve"> 16.2.4.3.1.</w:t>
      </w:r>
    </w:p>
    <w:p w14:paraId="1D898601" w14:textId="4F36A749" w:rsidR="00B16289" w:rsidRPr="00873922" w:rsidRDefault="00B16289" w:rsidP="00B16289">
      <w:pPr>
        <w:rPr>
          <w:rFonts w:eastAsia="Malgun Gothic"/>
        </w:rPr>
      </w:pPr>
      <w:r w:rsidRPr="00873922">
        <w:rPr>
          <w:rFonts w:eastAsia="Malgun Gothic" w:hint="eastAsia"/>
        </w:rPr>
        <w:t xml:space="preserve">For prioritization between </w:t>
      </w:r>
      <w:r w:rsidRPr="00873922">
        <w:rPr>
          <w:rFonts w:eastAsia="Malgun Gothic"/>
        </w:rPr>
        <w:t>SL HARQ</w:t>
      </w:r>
      <w:r>
        <w:rPr>
          <w:rFonts w:eastAsia="Malgun Gothic"/>
        </w:rPr>
        <w:t>-ACK</w:t>
      </w:r>
      <w:r w:rsidRPr="00873922">
        <w:rPr>
          <w:rFonts w:eastAsia="Malgun Gothic"/>
        </w:rPr>
        <w:t xml:space="preserve"> </w:t>
      </w:r>
      <w:r>
        <w:rPr>
          <w:rFonts w:eastAsia="Malgun Gothic"/>
        </w:rPr>
        <w:t>information</w:t>
      </w:r>
      <w:r w:rsidRPr="00873922">
        <w:rPr>
          <w:rFonts w:eastAsia="Malgun Gothic"/>
        </w:rPr>
        <w:t xml:space="preserve"> in a </w:t>
      </w:r>
      <w:r>
        <w:rPr>
          <w:rFonts w:eastAsia="Malgun Gothic"/>
        </w:rPr>
        <w:t xml:space="preserve">first </w:t>
      </w:r>
      <w:r w:rsidRPr="00873922">
        <w:rPr>
          <w:rFonts w:eastAsia="Malgun Gothic"/>
        </w:rPr>
        <w:t xml:space="preserve">PUCCH and </w:t>
      </w:r>
      <w:r w:rsidR="00CB655A" w:rsidRPr="005E44CD">
        <w:rPr>
          <w:rFonts w:ascii="Times" w:eastAsia="Malgun Gothic" w:hAnsi="Times" w:cs="Gulim"/>
          <w:lang w:eastAsia="zh-CN"/>
        </w:rPr>
        <w:t>DL HARQ-ACK or SR or CSI</w:t>
      </w:r>
      <w:r w:rsidRPr="00873922">
        <w:rPr>
          <w:rFonts w:eastAsia="Malgun Gothic"/>
        </w:rPr>
        <w:t xml:space="preserve"> in a </w:t>
      </w:r>
      <w:r>
        <w:rPr>
          <w:rFonts w:eastAsia="Malgun Gothic"/>
        </w:rPr>
        <w:t xml:space="preserve">second </w:t>
      </w:r>
      <w:r w:rsidRPr="00873922">
        <w:rPr>
          <w:rFonts w:eastAsia="Malgun Gothic"/>
        </w:rPr>
        <w:t>PUCCH</w:t>
      </w:r>
    </w:p>
    <w:p w14:paraId="3FE69E05" w14:textId="64C37AC3" w:rsidR="00B16289" w:rsidRPr="00873922" w:rsidRDefault="00B16289" w:rsidP="00090D13">
      <w:pPr>
        <w:pStyle w:val="B1"/>
        <w:rPr>
          <w:rFonts w:eastAsia="Malgun Gothic"/>
        </w:rPr>
      </w:pPr>
      <w:r>
        <w:rPr>
          <w:rFonts w:eastAsia="Malgun Gothic"/>
        </w:rPr>
        <w:t>-</w:t>
      </w:r>
      <w:r>
        <w:rPr>
          <w:rFonts w:eastAsia="Malgun Gothic"/>
        </w:rPr>
        <w:tab/>
      </w:r>
      <w:r w:rsidRPr="00873922">
        <w:rPr>
          <w:rFonts w:eastAsia="Malgun Gothic"/>
        </w:rPr>
        <w:t xml:space="preserve">if the </w:t>
      </w:r>
      <w:r>
        <w:rPr>
          <w:rFonts w:eastAsia="Malgun Gothic"/>
        </w:rPr>
        <w:t xml:space="preserve">second </w:t>
      </w:r>
      <w:r w:rsidRPr="00873922">
        <w:rPr>
          <w:rFonts w:eastAsia="Malgun Gothic"/>
        </w:rPr>
        <w:t xml:space="preserve">PUCCH </w:t>
      </w:r>
      <w:r>
        <w:rPr>
          <w:rFonts w:eastAsia="Malgun Gothic"/>
        </w:rPr>
        <w:t>has</w:t>
      </w:r>
      <w:r w:rsidRPr="00873922">
        <w:rPr>
          <w:rFonts w:eastAsia="Malgun Gothic"/>
        </w:rPr>
        <w:t xml:space="preserve"> priority index 1, </w:t>
      </w:r>
    </w:p>
    <w:p w14:paraId="0D48EE80" w14:textId="21FA6F0D" w:rsidR="00B16289" w:rsidRPr="00873922" w:rsidRDefault="00B16289" w:rsidP="00090D13">
      <w:pPr>
        <w:pStyle w:val="B2"/>
        <w:rPr>
          <w:rFonts w:eastAsia="MS Mincho"/>
        </w:rPr>
      </w:pPr>
      <w:r>
        <w:rPr>
          <w:rFonts w:eastAsia="Malgun Gothic"/>
        </w:rPr>
        <w:t>-</w:t>
      </w:r>
      <w:r>
        <w:rPr>
          <w:rFonts w:eastAsia="Malgun Gothic"/>
        </w:rPr>
        <w:tab/>
      </w:r>
      <w:r w:rsidRPr="00873922">
        <w:rPr>
          <w:rFonts w:eastAsia="Malgun Gothic"/>
        </w:rPr>
        <w:t xml:space="preserve">if </w:t>
      </w:r>
      <w:r w:rsidRPr="006C77E7">
        <w:rPr>
          <w:rFonts w:eastAsia="MS Mincho"/>
          <w:i/>
          <w:iCs/>
        </w:rPr>
        <w:t>sl-PriorityThreshold</w:t>
      </w:r>
      <w:r w:rsidR="002D5072">
        <w:rPr>
          <w:rFonts w:eastAsia="MS Mincho"/>
          <w:i/>
          <w:iCs/>
          <w:lang w:val="en-US"/>
        </w:rPr>
        <w:t>-</w:t>
      </w:r>
      <w:r w:rsidRPr="006C77E7">
        <w:rPr>
          <w:rFonts w:eastAsia="MS Mincho"/>
          <w:i/>
          <w:iCs/>
        </w:rPr>
        <w:t>UL</w:t>
      </w:r>
      <w:r w:rsidR="002D5072">
        <w:rPr>
          <w:rFonts w:eastAsia="MS Mincho"/>
          <w:i/>
          <w:iCs/>
          <w:lang w:val="en-US"/>
        </w:rPr>
        <w:t>-</w:t>
      </w:r>
      <w:r w:rsidRPr="006C77E7">
        <w:rPr>
          <w:rFonts w:eastAsia="MS Mincho"/>
          <w:i/>
          <w:iCs/>
        </w:rPr>
        <w:t>URLLC</w:t>
      </w:r>
      <w:r w:rsidRPr="00873922">
        <w:rPr>
          <w:rFonts w:eastAsia="MS Mincho"/>
        </w:rPr>
        <w:t xml:space="preserve"> is provided</w:t>
      </w:r>
    </w:p>
    <w:p w14:paraId="41F25F52" w14:textId="42CFE17E" w:rsidR="00B16289" w:rsidRPr="00873922" w:rsidRDefault="00B16289" w:rsidP="00090D13">
      <w:pPr>
        <w:pStyle w:val="B3"/>
        <w:rPr>
          <w:rFonts w:eastAsia="Malgun Gothic"/>
        </w:rPr>
      </w:pPr>
      <w:r>
        <w:rPr>
          <w:rFonts w:eastAsia="Malgun Gothic"/>
        </w:rPr>
        <w:t>-</w:t>
      </w:r>
      <w:r>
        <w:rPr>
          <w:rFonts w:eastAsia="Malgun Gothic"/>
        </w:rPr>
        <w:tab/>
      </w:r>
      <w:r w:rsidRPr="00873922">
        <w:rPr>
          <w:rFonts w:eastAsia="Malgun Gothic"/>
        </w:rPr>
        <w:t xml:space="preserve">the UE transmits the </w:t>
      </w:r>
      <w:r>
        <w:rPr>
          <w:rFonts w:eastAsia="Malgun Gothic"/>
        </w:rPr>
        <w:t xml:space="preserve">first </w:t>
      </w:r>
      <w:r w:rsidRPr="00873922">
        <w:rPr>
          <w:rFonts w:eastAsia="Malgun Gothic"/>
        </w:rPr>
        <w:t xml:space="preserve">PUCCH if a smallest priority value of the </w:t>
      </w:r>
      <w:r>
        <w:rPr>
          <w:rFonts w:eastAsia="Malgun Gothic"/>
        </w:rPr>
        <w:t xml:space="preserve">first </w:t>
      </w:r>
      <w:r w:rsidRPr="00873922">
        <w:rPr>
          <w:rFonts w:eastAsia="Malgun Gothic"/>
        </w:rPr>
        <w:t xml:space="preserve">PUCCH is smaller than </w:t>
      </w:r>
      <w:r w:rsidRPr="006C77E7">
        <w:rPr>
          <w:rFonts w:eastAsia="MS Mincho"/>
          <w:i/>
          <w:iCs/>
        </w:rPr>
        <w:t>sl-PriorityThreshold</w:t>
      </w:r>
      <w:r w:rsidR="002D5072">
        <w:rPr>
          <w:rFonts w:eastAsia="MS Mincho"/>
          <w:i/>
          <w:iCs/>
          <w:lang w:val="en-US"/>
        </w:rPr>
        <w:t>-</w:t>
      </w:r>
      <w:r w:rsidRPr="006C77E7">
        <w:rPr>
          <w:rFonts w:eastAsia="MS Mincho"/>
          <w:i/>
          <w:iCs/>
        </w:rPr>
        <w:t>UL</w:t>
      </w:r>
      <w:r w:rsidR="002D5072">
        <w:rPr>
          <w:rFonts w:eastAsia="MS Mincho"/>
          <w:i/>
          <w:iCs/>
          <w:lang w:val="en-US"/>
        </w:rPr>
        <w:t>-</w:t>
      </w:r>
      <w:r w:rsidRPr="006C77E7">
        <w:rPr>
          <w:rFonts w:eastAsia="MS Mincho"/>
          <w:i/>
          <w:iCs/>
        </w:rPr>
        <w:t>URLLC</w:t>
      </w:r>
      <w:r w:rsidRPr="00873922">
        <w:rPr>
          <w:rFonts w:eastAsia="MS Mincho"/>
          <w:iCs/>
        </w:rPr>
        <w:t>;</w:t>
      </w:r>
      <w:r w:rsidRPr="00873922">
        <w:rPr>
          <w:rFonts w:eastAsia="MS Mincho"/>
        </w:rPr>
        <w:t xml:space="preserve"> otherwise, the UE transmits the </w:t>
      </w:r>
      <w:r>
        <w:rPr>
          <w:rFonts w:eastAsia="MS Mincho"/>
        </w:rPr>
        <w:t xml:space="preserve">second </w:t>
      </w:r>
      <w:r w:rsidRPr="00873922">
        <w:rPr>
          <w:rFonts w:eastAsia="MS Mincho"/>
        </w:rPr>
        <w:t>PUCCH</w:t>
      </w:r>
    </w:p>
    <w:p w14:paraId="0A3F96D2" w14:textId="3584FDD8" w:rsidR="00B16289" w:rsidRPr="00873922" w:rsidRDefault="00B16289" w:rsidP="00090D13">
      <w:pPr>
        <w:pStyle w:val="B2"/>
        <w:rPr>
          <w:rFonts w:eastAsia="MS Mincho"/>
        </w:rPr>
      </w:pPr>
      <w:r>
        <w:rPr>
          <w:rFonts w:eastAsia="MS Mincho"/>
        </w:rPr>
        <w:t>-</w:t>
      </w:r>
      <w:r>
        <w:rPr>
          <w:rFonts w:eastAsia="MS Mincho"/>
        </w:rPr>
        <w:tab/>
      </w:r>
      <w:r w:rsidRPr="00873922">
        <w:rPr>
          <w:rFonts w:eastAsia="MS Mincho"/>
        </w:rPr>
        <w:t>else</w:t>
      </w:r>
    </w:p>
    <w:p w14:paraId="4489BB73" w14:textId="3E91612C" w:rsidR="00B16289" w:rsidRPr="00873922" w:rsidRDefault="00B16289" w:rsidP="00090D13">
      <w:pPr>
        <w:pStyle w:val="B3"/>
        <w:rPr>
          <w:rFonts w:eastAsia="MS Mincho"/>
        </w:rPr>
      </w:pPr>
      <w:r>
        <w:rPr>
          <w:rFonts w:eastAsia="MS Mincho"/>
        </w:rPr>
        <w:t>-</w:t>
      </w:r>
      <w:r>
        <w:rPr>
          <w:rFonts w:eastAsia="MS Mincho"/>
        </w:rPr>
        <w:tab/>
      </w:r>
      <w:r w:rsidRPr="00873922">
        <w:rPr>
          <w:rFonts w:eastAsia="MS Mincho"/>
        </w:rPr>
        <w:t xml:space="preserve">the UE transmits the </w:t>
      </w:r>
      <w:r>
        <w:rPr>
          <w:rFonts w:eastAsia="MS Mincho"/>
        </w:rPr>
        <w:t xml:space="preserve">second </w:t>
      </w:r>
      <w:r w:rsidRPr="00873922">
        <w:rPr>
          <w:rFonts w:eastAsia="MS Mincho"/>
        </w:rPr>
        <w:t>PUCCH</w:t>
      </w:r>
    </w:p>
    <w:p w14:paraId="72E8F75A" w14:textId="27AC4CF0" w:rsidR="00B16289" w:rsidRPr="00873922" w:rsidRDefault="00B16289" w:rsidP="00090D13">
      <w:pPr>
        <w:pStyle w:val="B1"/>
        <w:rPr>
          <w:rFonts w:eastAsia="MS Mincho"/>
        </w:rPr>
      </w:pPr>
      <w:r>
        <w:rPr>
          <w:rFonts w:eastAsia="MS Mincho"/>
        </w:rPr>
        <w:t>-</w:t>
      </w:r>
      <w:r>
        <w:rPr>
          <w:rFonts w:eastAsia="MS Mincho"/>
        </w:rPr>
        <w:tab/>
      </w:r>
      <w:r w:rsidRPr="00873922">
        <w:rPr>
          <w:rFonts w:eastAsia="MS Mincho"/>
        </w:rPr>
        <w:t>else</w:t>
      </w:r>
    </w:p>
    <w:p w14:paraId="6E6629F5" w14:textId="1F9BE632" w:rsidR="00B16289" w:rsidRPr="00873922" w:rsidRDefault="00B16289" w:rsidP="00090D13">
      <w:pPr>
        <w:pStyle w:val="B2"/>
        <w:rPr>
          <w:rFonts w:eastAsia="MS Mincho"/>
        </w:rPr>
      </w:pPr>
      <w:r>
        <w:rPr>
          <w:rFonts w:eastAsia="Malgun Gothic"/>
        </w:rPr>
        <w:t>-</w:t>
      </w:r>
      <w:r>
        <w:rPr>
          <w:rFonts w:eastAsia="Malgun Gothic"/>
        </w:rPr>
        <w:tab/>
      </w:r>
      <w:r w:rsidRPr="00873922">
        <w:rPr>
          <w:rFonts w:eastAsia="Malgun Gothic"/>
        </w:rPr>
        <w:t xml:space="preserve">the UE transmits the </w:t>
      </w:r>
      <w:r>
        <w:rPr>
          <w:rFonts w:eastAsia="Malgun Gothic"/>
        </w:rPr>
        <w:t xml:space="preserve">first </w:t>
      </w:r>
      <w:r w:rsidRPr="00873922">
        <w:rPr>
          <w:rFonts w:eastAsia="Malgun Gothic"/>
        </w:rPr>
        <w:t xml:space="preserve">PUCCH if the smallest priority value of the </w:t>
      </w:r>
      <w:r>
        <w:rPr>
          <w:rFonts w:eastAsia="Malgun Gothic"/>
        </w:rPr>
        <w:t xml:space="preserve">first </w:t>
      </w:r>
      <w:r w:rsidRPr="00873922">
        <w:rPr>
          <w:rFonts w:eastAsia="Malgun Gothic"/>
        </w:rPr>
        <w:t xml:space="preserve">PUCCH is smaller than </w:t>
      </w:r>
      <w:r w:rsidRPr="00873922">
        <w:rPr>
          <w:rFonts w:eastAsia="MS Mincho"/>
          <w:i/>
        </w:rPr>
        <w:t>sl-PriorityThreshold</w:t>
      </w:r>
      <w:r w:rsidRPr="00873922">
        <w:rPr>
          <w:rFonts w:eastAsia="MS Mincho"/>
          <w:iCs/>
        </w:rPr>
        <w:t>;</w:t>
      </w:r>
      <w:r w:rsidRPr="00873922">
        <w:rPr>
          <w:rFonts w:eastAsia="MS Mincho"/>
          <w:i/>
        </w:rPr>
        <w:t xml:space="preserve"> </w:t>
      </w:r>
      <w:r w:rsidRPr="00873922">
        <w:rPr>
          <w:rFonts w:eastAsia="MS Mincho"/>
        </w:rPr>
        <w:t xml:space="preserve">otherwise, the UE transmits the </w:t>
      </w:r>
      <w:r>
        <w:rPr>
          <w:rFonts w:eastAsia="MS Mincho"/>
        </w:rPr>
        <w:t xml:space="preserve">second </w:t>
      </w:r>
      <w:r w:rsidRPr="00873922">
        <w:rPr>
          <w:rFonts w:eastAsia="MS Mincho"/>
        </w:rPr>
        <w:t>PUCCH</w:t>
      </w:r>
    </w:p>
    <w:p w14:paraId="0C106732" w14:textId="744E8B82" w:rsidR="00B16289" w:rsidRPr="00090D13" w:rsidRDefault="00B16289" w:rsidP="00090D13">
      <w:pPr>
        <w:spacing w:after="160" w:line="259" w:lineRule="auto"/>
        <w:rPr>
          <w:rFonts w:asciiTheme="minorHAnsi" w:eastAsiaTheme="minorEastAsia" w:hAnsiTheme="minorHAnsi" w:cstheme="minorBidi"/>
        </w:rPr>
      </w:pPr>
      <w:r w:rsidRPr="00873922">
        <w:rPr>
          <w:rFonts w:eastAsia="MS Mincho"/>
        </w:rPr>
        <w:t xml:space="preserve">When </w:t>
      </w:r>
      <w:r>
        <w:rPr>
          <w:rFonts w:eastAsia="MS Mincho"/>
        </w:rPr>
        <w:t xml:space="preserve">the </w:t>
      </w:r>
      <w:r w:rsidRPr="00873922">
        <w:rPr>
          <w:rFonts w:eastAsia="MS Mincho"/>
        </w:rPr>
        <w:t xml:space="preserve">UE determines to transmit the </w:t>
      </w:r>
      <w:r>
        <w:rPr>
          <w:rFonts w:eastAsia="MS Mincho"/>
        </w:rPr>
        <w:t xml:space="preserve">second </w:t>
      </w:r>
      <w:r w:rsidRPr="00873922">
        <w:rPr>
          <w:rFonts w:eastAsia="MS Mincho"/>
        </w:rPr>
        <w:t xml:space="preserve">PUCCH, the UE determines a single resource for multiplexing UCI </w:t>
      </w:r>
      <w:r>
        <w:rPr>
          <w:rFonts w:eastAsia="MS Mincho"/>
        </w:rPr>
        <w:t xml:space="preserve">in the second PUCCH </w:t>
      </w:r>
      <w:r w:rsidRPr="00873922">
        <w:rPr>
          <w:rFonts w:eastAsia="MS Mincho"/>
        </w:rPr>
        <w:t xml:space="preserve">as described </w:t>
      </w:r>
      <w:r w:rsidR="006F5F9E">
        <w:rPr>
          <w:rFonts w:eastAsia="MS Mincho"/>
        </w:rPr>
        <w:t>in clause</w:t>
      </w:r>
      <w:r w:rsidRPr="00873922">
        <w:rPr>
          <w:rFonts w:eastAsia="MS Mincho"/>
        </w:rPr>
        <w:t>s 9.2.5.1 and 9.2.5.2</w:t>
      </w:r>
      <w:r>
        <w:rPr>
          <w:rFonts w:eastAsia="MS Mincho"/>
        </w:rPr>
        <w:t>.</w:t>
      </w:r>
      <w:r w:rsidRPr="00873922">
        <w:rPr>
          <w:lang w:eastAsia="zh-CN"/>
        </w:rPr>
        <w:t xml:space="preserve"> </w:t>
      </w:r>
    </w:p>
    <w:p w14:paraId="7AF45933" w14:textId="77777777" w:rsidR="00804F39" w:rsidRPr="00B916EC" w:rsidRDefault="00804F39" w:rsidP="00804F39">
      <w:pPr>
        <w:pStyle w:val="Heading4"/>
      </w:pPr>
      <w:bookmarkStart w:id="584" w:name="_Ref500749986"/>
      <w:bookmarkStart w:id="585" w:name="_Toc12021481"/>
      <w:bookmarkStart w:id="586" w:name="_Toc20311593"/>
      <w:bookmarkStart w:id="587" w:name="_Toc26719418"/>
      <w:bookmarkStart w:id="588" w:name="_Toc29894853"/>
      <w:bookmarkStart w:id="589" w:name="_Toc29899152"/>
      <w:bookmarkStart w:id="590" w:name="_Toc29899570"/>
      <w:bookmarkStart w:id="591" w:name="_Toc29917307"/>
      <w:bookmarkStart w:id="592" w:name="_Toc36498181"/>
      <w:bookmarkStart w:id="593" w:name="_Toc45699208"/>
      <w:bookmarkStart w:id="594" w:name="_Toc130394890"/>
      <w:r w:rsidRPr="00B916EC">
        <w:t>9</w:t>
      </w:r>
      <w:r w:rsidRPr="00B916EC">
        <w:rPr>
          <w:rFonts w:hint="eastAsia"/>
        </w:rPr>
        <w:t>.</w:t>
      </w:r>
      <w:r w:rsidR="00167E49" w:rsidRPr="00B916EC">
        <w:t>2</w:t>
      </w:r>
      <w:r w:rsidRPr="00B916EC">
        <w:t>.5.1</w:t>
      </w:r>
      <w:r w:rsidRPr="00B916EC">
        <w:rPr>
          <w:rFonts w:hint="eastAsia"/>
        </w:rPr>
        <w:tab/>
      </w:r>
      <w:r w:rsidRPr="00B916EC">
        <w:t xml:space="preserve">UE procedure for multiplexing HARQ-ACK </w:t>
      </w:r>
      <w:r w:rsidR="00CD7F81" w:rsidRPr="00B916EC">
        <w:t xml:space="preserve">or CSI </w:t>
      </w:r>
      <w:r w:rsidRPr="00B916EC">
        <w:t>and SR</w:t>
      </w:r>
      <w:bookmarkEnd w:id="584"/>
      <w:r w:rsidR="00512365">
        <w:t xml:space="preserve"> in a PUCCH</w:t>
      </w:r>
      <w:bookmarkEnd w:id="585"/>
      <w:bookmarkEnd w:id="586"/>
      <w:bookmarkEnd w:id="587"/>
      <w:bookmarkEnd w:id="588"/>
      <w:bookmarkEnd w:id="589"/>
      <w:bookmarkEnd w:id="590"/>
      <w:bookmarkEnd w:id="591"/>
      <w:bookmarkEnd w:id="592"/>
      <w:bookmarkEnd w:id="593"/>
      <w:bookmarkEnd w:id="594"/>
    </w:p>
    <w:p w14:paraId="0B0F04BF" w14:textId="38FA5B1C" w:rsidR="00D23CE9" w:rsidRDefault="00D23CE9" w:rsidP="00D23CE9">
      <w:pPr>
        <w:rPr>
          <w:lang w:eastAsia="zh-CN"/>
        </w:rPr>
      </w:pPr>
      <w:r>
        <w:rPr>
          <w:lang w:eastAsia="zh-CN"/>
        </w:rPr>
        <w:t xml:space="preserve">In the following, a </w:t>
      </w:r>
      <w:r>
        <w:t xml:space="preserve">UE is configured to transmit </w:t>
      </w:r>
      <m:oMath>
        <m:r>
          <w:rPr>
            <w:rFonts w:ascii="Cambria Math" w:hAnsi="Cambria Math"/>
          </w:rPr>
          <m:t>K</m:t>
        </m:r>
      </m:oMath>
      <w:r>
        <w:t xml:space="preserve"> PUCCHs for respective </w:t>
      </w:r>
      <m:oMath>
        <m:r>
          <w:rPr>
            <w:rFonts w:ascii="Cambria Math" w:hAnsi="Cambria Math"/>
          </w:rPr>
          <m:t>K</m:t>
        </m:r>
      </m:oMath>
      <w:r>
        <w:t xml:space="preserve"> SRs in a slot, as determined by a set of </w:t>
      </w:r>
      <w:r>
        <w:rPr>
          <w:i/>
        </w:rPr>
        <w:t>schedulingRequestResourceId</w:t>
      </w:r>
      <w:r w:rsidR="00B833DB">
        <w:t>,</w:t>
      </w:r>
      <w:r w:rsidR="002019A0">
        <w:t xml:space="preserve"> </w:t>
      </w:r>
      <w:r w:rsidR="002019A0" w:rsidRPr="00FC22FC">
        <w:t xml:space="preserve">a </w:t>
      </w:r>
      <w:r w:rsidR="002019A0" w:rsidRPr="00FC22FC">
        <w:rPr>
          <w:i/>
          <w:color w:val="000000"/>
        </w:rPr>
        <w:t xml:space="preserve">schedulingRequestResourceId </w:t>
      </w:r>
      <w:r w:rsidR="002019A0" w:rsidRPr="00FC22FC">
        <w:rPr>
          <w:iCs/>
          <w:color w:val="000000"/>
        </w:rPr>
        <w:t>associated with</w:t>
      </w:r>
      <w:r w:rsidR="00AF4AFA">
        <w:t xml:space="preserve"> </w:t>
      </w:r>
      <w:r w:rsidR="002019A0" w:rsidRPr="0008351E">
        <w:rPr>
          <w:i/>
          <w:color w:val="000000"/>
        </w:rPr>
        <w:t>schedulingRequestID</w:t>
      </w:r>
      <w:r w:rsidR="002019A0">
        <w:rPr>
          <w:i/>
          <w:color w:val="000000"/>
        </w:rPr>
        <w:t>-</w:t>
      </w:r>
      <w:r w:rsidR="002019A0" w:rsidRPr="0008351E">
        <w:rPr>
          <w:i/>
          <w:color w:val="000000"/>
        </w:rPr>
        <w:t>BFR</w:t>
      </w:r>
      <w:r w:rsidR="002019A0">
        <w:rPr>
          <w:i/>
          <w:color w:val="000000"/>
        </w:rPr>
        <w:t>-SCell</w:t>
      </w:r>
      <w:r>
        <w:t xml:space="preserve">, </w:t>
      </w:r>
      <w:r w:rsidR="005B0E0A" w:rsidRPr="00B97A79">
        <w:t xml:space="preserve">a </w:t>
      </w:r>
      <w:r w:rsidR="005B0E0A" w:rsidRPr="00B97A79">
        <w:rPr>
          <w:i/>
        </w:rPr>
        <w:lastRenderedPageBreak/>
        <w:t xml:space="preserve">schedulingRequestResourceId </w:t>
      </w:r>
      <w:r w:rsidR="005B0E0A" w:rsidRPr="00B97A79">
        <w:rPr>
          <w:iCs/>
        </w:rPr>
        <w:t>associated with</w:t>
      </w:r>
      <w:r w:rsidR="005B0E0A" w:rsidRPr="00B97A79">
        <w:t xml:space="preserve"> </w:t>
      </w:r>
      <w:r w:rsidR="005B0E0A" w:rsidRPr="00B97A79">
        <w:rPr>
          <w:i/>
        </w:rPr>
        <w:t>schedulingRequestID-BFR,</w:t>
      </w:r>
      <w:r w:rsidR="005B0E0A" w:rsidRPr="00B97A79">
        <w:t xml:space="preserve"> a </w:t>
      </w:r>
      <w:r w:rsidR="005B0E0A" w:rsidRPr="00B97A79">
        <w:rPr>
          <w:i/>
        </w:rPr>
        <w:t xml:space="preserve">schedulingRequestResourceId </w:t>
      </w:r>
      <w:r w:rsidR="005B0E0A" w:rsidRPr="00B97A79">
        <w:rPr>
          <w:iCs/>
        </w:rPr>
        <w:t>associated with</w:t>
      </w:r>
      <w:r w:rsidR="005B0E0A" w:rsidRPr="00B97A79">
        <w:t xml:space="preserve"> </w:t>
      </w:r>
      <w:r w:rsidR="005B0E0A" w:rsidRPr="00B97A79">
        <w:rPr>
          <w:i/>
        </w:rPr>
        <w:t>schedulingRequestID-BFR2</w:t>
      </w:r>
      <w:r w:rsidR="005B0E0A" w:rsidRPr="00B97A79">
        <w:rPr>
          <w:iCs/>
        </w:rPr>
        <w:t xml:space="preserve"> if the UE</w:t>
      </w:r>
      <w:r w:rsidR="005B0E0A" w:rsidRPr="00B97A79">
        <w:rPr>
          <w:i/>
        </w:rPr>
        <w:t xml:space="preserve"> </w:t>
      </w:r>
      <w:r w:rsidR="005B0E0A" w:rsidRPr="00B97A79">
        <w:t xml:space="preserve">provides </w:t>
      </w:r>
      <w:r w:rsidR="005B0E0A" w:rsidRPr="00B97A79">
        <w:rPr>
          <w:i/>
          <w:iCs/>
        </w:rPr>
        <w:t>twoLRRcapability</w:t>
      </w:r>
      <w:r w:rsidR="005B0E0A" w:rsidRPr="00B97A79">
        <w:t xml:space="preserve">, </w:t>
      </w:r>
      <w:r w:rsidR="00B833DB">
        <w:t xml:space="preserve">and a </w:t>
      </w:r>
      <w:r w:rsidR="00B833DB">
        <w:rPr>
          <w:i/>
          <w:color w:val="000000"/>
        </w:rPr>
        <w:t xml:space="preserve">schedulingRequestResourceId </w:t>
      </w:r>
      <w:r w:rsidR="00B833DB">
        <w:rPr>
          <w:iCs/>
          <w:color w:val="000000"/>
        </w:rPr>
        <w:t>associated with</w:t>
      </w:r>
      <w:r w:rsidR="00B833DB">
        <w:t xml:space="preserve"> </w:t>
      </w:r>
      <w:r w:rsidR="00B833DB">
        <w:rPr>
          <w:i/>
          <w:color w:val="000000"/>
        </w:rPr>
        <w:t>schedulingRequestID-LBT-SCell</w:t>
      </w:r>
      <w:r w:rsidR="00B833DB">
        <w:t xml:space="preserve">, </w:t>
      </w:r>
      <w:r>
        <w:t>with SR transmission occasions that would</w:t>
      </w:r>
      <w:r>
        <w:rPr>
          <w:lang w:eastAsia="zh-CN"/>
        </w:rPr>
        <w:t xml:space="preserve"> overlap with a transmission of a PUCCH with HARQ-ACK information from the UE in the slot or with a transmission of a PUCCH with CSI report(s) from the UE in the slot.</w:t>
      </w:r>
    </w:p>
    <w:p w14:paraId="5A35D9BE" w14:textId="420D65F9" w:rsidR="00D23CE9" w:rsidRPr="00B916EC" w:rsidRDefault="00D23CE9" w:rsidP="00D23CE9">
      <w:r w:rsidRPr="00B916EC">
        <w:rPr>
          <w:lang w:val="en-US"/>
        </w:rPr>
        <w:t xml:space="preserve">If a UE </w:t>
      </w:r>
      <w:r>
        <w:rPr>
          <w:lang w:val="en-US"/>
        </w:rPr>
        <w:t xml:space="preserve">would </w:t>
      </w:r>
      <w:r w:rsidRPr="00B916EC">
        <w:rPr>
          <w:lang w:val="en-US"/>
        </w:rPr>
        <w:t xml:space="preserve">transmit </w:t>
      </w:r>
      <w:r>
        <w:rPr>
          <w:lang w:val="en-US"/>
        </w:rPr>
        <w:t xml:space="preserve">a PUCCH with positive SR and </w:t>
      </w:r>
      <w:r>
        <w:t xml:space="preserve">at most two </w:t>
      </w:r>
      <w:r w:rsidRPr="00B916EC">
        <w:rPr>
          <w:lang w:val="en-US"/>
        </w:rPr>
        <w:t xml:space="preserve">HARQ-ACK </w:t>
      </w:r>
      <w:r>
        <w:rPr>
          <w:lang w:val="en-US"/>
        </w:rPr>
        <w:t>information bits</w:t>
      </w:r>
      <w:r w:rsidRPr="00E102CA">
        <w:rPr>
          <w:lang w:val="en-US"/>
        </w:rPr>
        <w:t xml:space="preserve"> </w:t>
      </w:r>
      <w:r>
        <w:rPr>
          <w:lang w:val="en-US"/>
        </w:rPr>
        <w:t>in a resource</w:t>
      </w:r>
      <w:r w:rsidRPr="00B916EC">
        <w:rPr>
          <w:lang w:val="en-US"/>
        </w:rPr>
        <w:t xml:space="preserve"> using PUCCH format 0, the UE transmits </w:t>
      </w:r>
      <w:r>
        <w:rPr>
          <w:lang w:val="en-US"/>
        </w:rPr>
        <w:t>the</w:t>
      </w:r>
      <w:r w:rsidRPr="00B916EC">
        <w:rPr>
          <w:lang w:val="en-US"/>
        </w:rPr>
        <w:t xml:space="preserve"> PUCCH</w:t>
      </w:r>
      <w:r w:rsidRPr="00E102CA">
        <w:rPr>
          <w:lang w:val="en-US"/>
        </w:rPr>
        <w:t xml:space="preserve"> </w:t>
      </w:r>
      <w:r>
        <w:rPr>
          <w:lang w:val="en-US"/>
        </w:rPr>
        <w:t>in the resource using PUCCH</w:t>
      </w:r>
      <w:r w:rsidRPr="00B916EC">
        <w:rPr>
          <w:lang w:val="en-US"/>
        </w:rPr>
        <w:t xml:space="preserve"> format 0 in PRB(s) for HARQ-ACK </w:t>
      </w:r>
      <w:r>
        <w:rPr>
          <w:lang w:val="en-US"/>
        </w:rPr>
        <w:t xml:space="preserve">information as described </w:t>
      </w:r>
      <w:r w:rsidR="006F5F9E">
        <w:rPr>
          <w:lang w:val="en-US"/>
        </w:rPr>
        <w:t>in clause</w:t>
      </w:r>
      <w:r>
        <w:rPr>
          <w:lang w:val="en-US"/>
        </w:rPr>
        <w:t xml:space="preserve"> 9.2.3</w:t>
      </w:r>
      <w:r w:rsidRPr="00B916EC">
        <w:rPr>
          <w:lang w:val="en-US"/>
        </w:rPr>
        <w:t xml:space="preserve">. The UE determines a value of </w:t>
      </w:r>
      <m:oMath>
        <m:sSub>
          <m:sSubPr>
            <m:ctrlPr>
              <w:rPr>
                <w:rFonts w:ascii="Cambria Math" w:hAnsi="Cambria Math"/>
                <w:i/>
                <w:lang w:val="en-US"/>
              </w:rPr>
            </m:ctrlPr>
          </m:sSubPr>
          <m:e>
            <m:r>
              <w:rPr>
                <w:rFonts w:ascii="Cambria Math" w:hAnsi="Cambria Math"/>
                <w:lang w:val="en-US"/>
              </w:rPr>
              <m:t>m</m:t>
            </m:r>
          </m:e>
          <m:sub>
            <m:r>
              <m:rPr>
                <m:sty m:val="p"/>
              </m:rPr>
              <w:rPr>
                <w:rFonts w:ascii="Cambria Math" w:hAnsi="Cambria Math"/>
                <w:lang w:val="en-US"/>
              </w:rPr>
              <m:t>0</m:t>
            </m:r>
          </m:sub>
        </m:sSub>
      </m:oMath>
      <w:r w:rsidRPr="0043290C">
        <w:t xml:space="preserve"> and</w:t>
      </w:r>
      <w:r w:rsidRPr="00B916EC">
        <w:rPr>
          <w:lang w:val="en-US"/>
        </w:rPr>
        <w:t xml:space="preserve"> </w:t>
      </w:r>
      <m:oMath>
        <m:sSub>
          <m:sSubPr>
            <m:ctrlPr>
              <w:rPr>
                <w:rFonts w:ascii="Cambria Math" w:hAnsi="Cambria Math"/>
                <w:i/>
                <w:lang w:val="en-US"/>
              </w:rPr>
            </m:ctrlPr>
          </m:sSubPr>
          <m:e>
            <m:r>
              <w:rPr>
                <w:rFonts w:ascii="Cambria Math" w:hAnsi="Cambria Math"/>
                <w:lang w:val="en-US"/>
              </w:rPr>
              <m:t>m</m:t>
            </m:r>
          </m:e>
          <m:sub>
            <m:r>
              <m:rPr>
                <m:sty m:val="p"/>
              </m:rPr>
              <w:rPr>
                <w:rFonts w:ascii="Cambria Math" w:hAnsi="Cambria Math"/>
                <w:lang w:val="en-US"/>
              </w:rPr>
              <m:t>CS</m:t>
            </m:r>
          </m:sub>
        </m:sSub>
      </m:oMath>
      <w:r w:rsidRPr="00B916EC">
        <w:t xml:space="preserve"> for computing a value of cyclic shift </w:t>
      </w:r>
      <m:oMath>
        <m:r>
          <w:rPr>
            <w:rFonts w:ascii="Cambria Math" w:hAnsi="Cambria Math"/>
            <w:lang w:val="en-US"/>
          </w:rPr>
          <m:t>α</m:t>
        </m:r>
      </m:oMath>
      <w:r>
        <w:t xml:space="preserve"> </w:t>
      </w:r>
      <w:r w:rsidRPr="00B916EC">
        <w:t xml:space="preserve">[4, TS 38.211] where </w:t>
      </w:r>
      <m:oMath>
        <m:sSub>
          <m:sSubPr>
            <m:ctrlPr>
              <w:rPr>
                <w:rFonts w:ascii="Cambria Math" w:hAnsi="Cambria Math"/>
                <w:i/>
                <w:lang w:val="en-US"/>
              </w:rPr>
            </m:ctrlPr>
          </m:sSubPr>
          <m:e>
            <m:r>
              <w:rPr>
                <w:rFonts w:ascii="Cambria Math" w:hAnsi="Cambria Math"/>
                <w:lang w:val="en-US"/>
              </w:rPr>
              <m:t>m</m:t>
            </m:r>
          </m:e>
          <m:sub>
            <m:r>
              <m:rPr>
                <m:sty m:val="p"/>
              </m:rPr>
              <w:rPr>
                <w:rFonts w:ascii="Cambria Math" w:hAnsi="Cambria Math"/>
                <w:lang w:val="en-US"/>
              </w:rPr>
              <m:t>0</m:t>
            </m:r>
          </m:sub>
        </m:sSub>
      </m:oMath>
      <w:r w:rsidRPr="00B916EC">
        <w:t xml:space="preserve"> is provided by </w:t>
      </w:r>
      <w:r w:rsidR="002D5072" w:rsidRPr="00B916EC">
        <w:rPr>
          <w:i/>
          <w:lang w:val="en-US"/>
        </w:rPr>
        <w:t>initial</w:t>
      </w:r>
      <w:r w:rsidR="002D5072">
        <w:rPr>
          <w:i/>
          <w:lang w:val="en-US"/>
        </w:rPr>
        <w:t>C</w:t>
      </w:r>
      <w:r w:rsidR="002D5072" w:rsidRPr="00B916EC">
        <w:rPr>
          <w:i/>
          <w:lang w:val="en-US"/>
        </w:rPr>
        <w:t>yclic</w:t>
      </w:r>
      <w:r w:rsidR="002D5072">
        <w:rPr>
          <w:i/>
          <w:lang w:val="en-US"/>
        </w:rPr>
        <w:t>S</w:t>
      </w:r>
      <w:r w:rsidR="002D5072" w:rsidRPr="00B916EC">
        <w:rPr>
          <w:i/>
          <w:lang w:val="en-US"/>
        </w:rPr>
        <w:t>hift</w:t>
      </w:r>
      <w:r>
        <w:rPr>
          <w:lang w:val="en-US"/>
        </w:rPr>
        <w:t xml:space="preserve"> of </w:t>
      </w:r>
      <w:r w:rsidRPr="00FD417D">
        <w:rPr>
          <w:i/>
        </w:rPr>
        <w:t>PUCCH-format0</w:t>
      </w:r>
      <w:r w:rsidRPr="00B916EC">
        <w:t xml:space="preserve">, and </w:t>
      </w:r>
      <m:oMath>
        <m:sSub>
          <m:sSubPr>
            <m:ctrlPr>
              <w:rPr>
                <w:rFonts w:ascii="Cambria Math" w:hAnsi="Cambria Math"/>
                <w:i/>
                <w:lang w:val="en-US"/>
              </w:rPr>
            </m:ctrlPr>
          </m:sSubPr>
          <m:e>
            <m:r>
              <w:rPr>
                <w:rFonts w:ascii="Cambria Math" w:hAnsi="Cambria Math"/>
                <w:lang w:val="en-US"/>
              </w:rPr>
              <m:t>m</m:t>
            </m:r>
          </m:e>
          <m:sub>
            <m:r>
              <m:rPr>
                <m:sty m:val="p"/>
              </m:rPr>
              <w:rPr>
                <w:rFonts w:ascii="Cambria Math" w:hAnsi="Cambria Math"/>
                <w:lang w:val="en-US"/>
              </w:rPr>
              <m:t>CS</m:t>
            </m:r>
          </m:sub>
        </m:sSub>
      </m:oMath>
      <w:r w:rsidRPr="00B916EC">
        <w:t xml:space="preserve"> is determined from the value of one HARQ-ACK</w:t>
      </w:r>
      <w:r w:rsidRPr="00E102CA">
        <w:t xml:space="preserve"> </w:t>
      </w:r>
      <w:r>
        <w:t>information</w:t>
      </w:r>
      <w:r w:rsidRPr="00B916EC">
        <w:t xml:space="preserve"> bit or from the values of two HARQ-ACK</w:t>
      </w:r>
      <w:r w:rsidRPr="00E102CA">
        <w:t xml:space="preserve"> </w:t>
      </w:r>
      <w:r>
        <w:t>information</w:t>
      </w:r>
      <w:r w:rsidRPr="00B916EC">
        <w:t xml:space="preserve"> bits</w:t>
      </w:r>
      <w:r w:rsidRPr="00B916EC">
        <w:rPr>
          <w:lang w:val="en-US"/>
        </w:rPr>
        <w:t xml:space="preserve"> as in </w:t>
      </w:r>
      <w:r w:rsidRPr="00B916EC">
        <w:t xml:space="preserve">Table 9.2.5-1 and Table 9.2.5-2, respectively. </w:t>
      </w:r>
    </w:p>
    <w:p w14:paraId="5EEF3D5E" w14:textId="385342C1" w:rsidR="00734A0F" w:rsidRPr="00B916EC" w:rsidRDefault="00734A0F" w:rsidP="00734A0F">
      <w:pPr>
        <w:rPr>
          <w:lang w:val="en-US"/>
        </w:rPr>
      </w:pPr>
      <w:r w:rsidRPr="00B916EC">
        <w:rPr>
          <w:lang w:val="en-US"/>
        </w:rPr>
        <w:t>If the UE</w:t>
      </w:r>
      <w:r w:rsidR="00E102CA" w:rsidRPr="00E102CA">
        <w:rPr>
          <w:lang w:val="en-US"/>
        </w:rPr>
        <w:t xml:space="preserve"> </w:t>
      </w:r>
      <w:r w:rsidR="00E102CA">
        <w:rPr>
          <w:lang w:val="en-US"/>
        </w:rPr>
        <w:t>would</w:t>
      </w:r>
      <w:r w:rsidRPr="00B916EC">
        <w:rPr>
          <w:lang w:val="en-US"/>
        </w:rPr>
        <w:t xml:space="preserve"> transmit </w:t>
      </w:r>
      <w:r>
        <w:rPr>
          <w:lang w:val="en-US"/>
        </w:rPr>
        <w:t xml:space="preserve">negative SR and </w:t>
      </w:r>
      <w:r w:rsidR="00B5030D">
        <w:rPr>
          <w:lang w:val="en-US"/>
        </w:rPr>
        <w:t xml:space="preserve">a PUCCH with </w:t>
      </w:r>
      <w:r w:rsidR="00E102CA">
        <w:t>at most two</w:t>
      </w:r>
      <w:r>
        <w:t xml:space="preserve"> </w:t>
      </w:r>
      <w:r w:rsidRPr="00B916EC">
        <w:rPr>
          <w:lang w:val="en-US"/>
        </w:rPr>
        <w:t xml:space="preserve">HARQ-ACK </w:t>
      </w:r>
      <w:r>
        <w:rPr>
          <w:lang w:val="en-US"/>
        </w:rPr>
        <w:t>information bits</w:t>
      </w:r>
      <w:r w:rsidR="00E102CA" w:rsidRPr="00E102CA">
        <w:rPr>
          <w:lang w:val="en-US"/>
        </w:rPr>
        <w:t xml:space="preserve"> </w:t>
      </w:r>
      <w:r w:rsidR="00E102CA">
        <w:rPr>
          <w:lang w:val="en-US"/>
        </w:rPr>
        <w:t>in a resource</w:t>
      </w:r>
      <w:r w:rsidRPr="00B916EC">
        <w:rPr>
          <w:lang w:val="en-US"/>
        </w:rPr>
        <w:t xml:space="preserve"> using PUCCH format 0, the UE transmits</w:t>
      </w:r>
      <w:r w:rsidR="00E102CA" w:rsidRPr="00E102CA">
        <w:rPr>
          <w:lang w:val="en-US"/>
        </w:rPr>
        <w:t xml:space="preserve"> </w:t>
      </w:r>
      <w:r w:rsidR="00B5030D">
        <w:rPr>
          <w:lang w:val="en-US"/>
        </w:rPr>
        <w:t xml:space="preserve">the </w:t>
      </w:r>
      <w:r w:rsidR="00E102CA">
        <w:rPr>
          <w:lang w:val="en-US"/>
        </w:rPr>
        <w:t>PUCCH in</w:t>
      </w:r>
      <w:r w:rsidRPr="00B916EC">
        <w:rPr>
          <w:lang w:val="en-US"/>
        </w:rPr>
        <w:t xml:space="preserve"> the</w:t>
      </w:r>
      <w:r w:rsidR="00E102CA" w:rsidRPr="00E102CA">
        <w:rPr>
          <w:lang w:val="en-US"/>
        </w:rPr>
        <w:t xml:space="preserve"> </w:t>
      </w:r>
      <w:r w:rsidR="00E102CA">
        <w:rPr>
          <w:lang w:val="en-US"/>
        </w:rPr>
        <w:t>resource using</w:t>
      </w:r>
      <w:r w:rsidRPr="00B916EC">
        <w:rPr>
          <w:lang w:val="en-US"/>
        </w:rPr>
        <w:t xml:space="preserve"> PUCCH format 0 for HARQ-ACK </w:t>
      </w:r>
      <w:r w:rsidR="00E102CA">
        <w:rPr>
          <w:lang w:val="en-US"/>
        </w:rPr>
        <w:t>information</w:t>
      </w:r>
      <w:r w:rsidRPr="00B916EC">
        <w:rPr>
          <w:lang w:val="en-US"/>
        </w:rPr>
        <w:t xml:space="preserve"> as described </w:t>
      </w:r>
      <w:r w:rsidR="006F5F9E">
        <w:rPr>
          <w:lang w:val="en-US"/>
        </w:rPr>
        <w:t>in clause</w:t>
      </w:r>
      <w:r>
        <w:rPr>
          <w:lang w:val="en-US"/>
        </w:rPr>
        <w:t xml:space="preserve"> 9.2.3</w:t>
      </w:r>
      <w:r w:rsidRPr="00B916EC">
        <w:rPr>
          <w:lang w:val="en-US"/>
        </w:rPr>
        <w:t>.</w:t>
      </w:r>
    </w:p>
    <w:p w14:paraId="4B35B247" w14:textId="77777777" w:rsidR="00E4257A" w:rsidRPr="00B27E56" w:rsidRDefault="00E4257A" w:rsidP="00E4257A">
      <w:pPr>
        <w:pStyle w:val="TH"/>
        <w:rPr>
          <w:rFonts w:cs="Arial"/>
        </w:rPr>
      </w:pPr>
      <w:r w:rsidRPr="00B27E56">
        <w:rPr>
          <w:rFonts w:cs="Arial"/>
        </w:rPr>
        <w:t>Table 9.2.5-1: Mapping of values for one HARQ-ACK</w:t>
      </w:r>
      <w:r w:rsidRPr="00B27E56">
        <w:rPr>
          <w:lang w:val="en-US"/>
        </w:rPr>
        <w:t xml:space="preserve"> information</w:t>
      </w:r>
      <w:r w:rsidRPr="00B27E56">
        <w:rPr>
          <w:rFonts w:cs="Arial"/>
        </w:rPr>
        <w:t xml:space="preserve"> bit and positive SR to sequences for PUCCH format 0</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2107"/>
        <w:gridCol w:w="1313"/>
        <w:gridCol w:w="1325"/>
      </w:tblGrid>
      <w:tr w:rsidR="00E4257A" w:rsidRPr="00B27E56" w14:paraId="39668347" w14:textId="77777777" w:rsidTr="00B272BA">
        <w:trPr>
          <w:cantSplit/>
          <w:jc w:val="center"/>
        </w:trPr>
        <w:tc>
          <w:tcPr>
            <w:tcW w:w="2107" w:type="dxa"/>
            <w:shd w:val="clear" w:color="auto" w:fill="E0E0E0"/>
            <w:vAlign w:val="center"/>
          </w:tcPr>
          <w:p w14:paraId="66052E13" w14:textId="77777777" w:rsidR="00E4257A" w:rsidRPr="00B27E56" w:rsidRDefault="00E4257A" w:rsidP="00B272BA">
            <w:pPr>
              <w:pStyle w:val="TAH"/>
              <w:rPr>
                <w:rFonts w:ascii="Times New Roman" w:hAnsi="Times New Roman"/>
                <w:szCs w:val="18"/>
              </w:rPr>
            </w:pPr>
            <w:r w:rsidRPr="00B27E56">
              <w:rPr>
                <w:rFonts w:cs="Arial"/>
                <w:szCs w:val="18"/>
              </w:rPr>
              <w:t>HARQ-ACK Value</w:t>
            </w:r>
          </w:p>
        </w:tc>
        <w:tc>
          <w:tcPr>
            <w:tcW w:w="1313" w:type="dxa"/>
            <w:shd w:val="clear" w:color="auto" w:fill="E0E0E0"/>
            <w:vAlign w:val="center"/>
          </w:tcPr>
          <w:p w14:paraId="6FC57866" w14:textId="77777777" w:rsidR="00E4257A" w:rsidRPr="00B27E56" w:rsidRDefault="00E4257A" w:rsidP="00B272BA">
            <w:pPr>
              <w:pStyle w:val="TAH"/>
              <w:rPr>
                <w:rFonts w:ascii="Times New Roman" w:hAnsi="Times New Roman"/>
                <w:sz w:val="20"/>
              </w:rPr>
            </w:pPr>
            <w:r w:rsidRPr="00B27E56">
              <w:rPr>
                <w:rFonts w:ascii="Times New Roman" w:hAnsi="Times New Roman"/>
                <w:sz w:val="20"/>
              </w:rPr>
              <w:t>0</w:t>
            </w:r>
          </w:p>
        </w:tc>
        <w:tc>
          <w:tcPr>
            <w:tcW w:w="1325" w:type="dxa"/>
            <w:shd w:val="clear" w:color="auto" w:fill="E0E0E0"/>
          </w:tcPr>
          <w:p w14:paraId="05A8D7AC" w14:textId="77777777" w:rsidR="00E4257A" w:rsidRPr="00B27E56" w:rsidRDefault="00E4257A" w:rsidP="00B272BA">
            <w:pPr>
              <w:pStyle w:val="TAH"/>
              <w:rPr>
                <w:rFonts w:ascii="Times New Roman" w:hAnsi="Times New Roman"/>
                <w:sz w:val="20"/>
              </w:rPr>
            </w:pPr>
            <w:r w:rsidRPr="00B27E56">
              <w:rPr>
                <w:rFonts w:ascii="Times New Roman" w:hAnsi="Times New Roman"/>
                <w:sz w:val="20"/>
              </w:rPr>
              <w:t>1</w:t>
            </w:r>
          </w:p>
        </w:tc>
      </w:tr>
      <w:tr w:rsidR="00E4257A" w:rsidRPr="00B27E56" w14:paraId="507C5A73" w14:textId="77777777" w:rsidTr="00B272BA">
        <w:trPr>
          <w:cantSplit/>
          <w:jc w:val="center"/>
        </w:trPr>
        <w:tc>
          <w:tcPr>
            <w:tcW w:w="2107" w:type="dxa"/>
            <w:vAlign w:val="center"/>
          </w:tcPr>
          <w:p w14:paraId="2CC71190" w14:textId="77777777" w:rsidR="00E4257A" w:rsidRPr="00B27E56" w:rsidRDefault="00E4257A" w:rsidP="00B272BA">
            <w:pPr>
              <w:pStyle w:val="TAC"/>
              <w:rPr>
                <w:b/>
              </w:rPr>
            </w:pPr>
            <w:r w:rsidRPr="00B27E56">
              <w:rPr>
                <w:b/>
              </w:rPr>
              <w:t>Sequence cyclic shift</w:t>
            </w:r>
          </w:p>
        </w:tc>
        <w:tc>
          <w:tcPr>
            <w:tcW w:w="1313" w:type="dxa"/>
            <w:vAlign w:val="center"/>
          </w:tcPr>
          <w:p w14:paraId="6BF981D3" w14:textId="05A98231" w:rsidR="00E4257A" w:rsidRPr="00B27E56" w:rsidRDefault="00000000" w:rsidP="00B272BA">
            <w:pPr>
              <w:pStyle w:val="TAL"/>
              <w:jc w:val="center"/>
            </w:pPr>
            <m:oMathPara>
              <m:oMath>
                <m:sSub>
                  <m:sSubPr>
                    <m:ctrlPr>
                      <w:rPr>
                        <w:rFonts w:ascii="Cambria Math" w:hAnsi="Cambria Math"/>
                        <w:i/>
                        <w:sz w:val="20"/>
                        <w:lang w:val="en-US"/>
                      </w:rPr>
                    </m:ctrlPr>
                  </m:sSubPr>
                  <m:e>
                    <m:r>
                      <w:rPr>
                        <w:rFonts w:ascii="Cambria Math" w:hAnsi="Cambria Math"/>
                        <w:lang w:val="en-US"/>
                      </w:rPr>
                      <m:t>m</m:t>
                    </m:r>
                  </m:e>
                  <m:sub>
                    <m:r>
                      <m:rPr>
                        <m:sty m:val="p"/>
                      </m:rPr>
                      <w:rPr>
                        <w:rFonts w:ascii="Cambria Math" w:hAnsi="Cambria Math"/>
                        <w:lang w:val="en-US"/>
                      </w:rPr>
                      <m:t>CS</m:t>
                    </m:r>
                  </m:sub>
                </m:sSub>
                <m:r>
                  <w:rPr>
                    <w:rFonts w:ascii="Cambria Math" w:hAnsi="Cambria Math"/>
                    <w:sz w:val="20"/>
                    <w:lang w:val="en-US"/>
                  </w:rPr>
                  <m:t>=3</m:t>
                </m:r>
              </m:oMath>
            </m:oMathPara>
          </w:p>
        </w:tc>
        <w:tc>
          <w:tcPr>
            <w:tcW w:w="1325" w:type="dxa"/>
          </w:tcPr>
          <w:p w14:paraId="5DF6648D" w14:textId="52F4474C" w:rsidR="00E4257A" w:rsidRPr="00B27E56" w:rsidRDefault="00000000" w:rsidP="00B272BA">
            <w:pPr>
              <w:pStyle w:val="TAL"/>
              <w:jc w:val="center"/>
            </w:pPr>
            <m:oMathPara>
              <m:oMath>
                <m:sSub>
                  <m:sSubPr>
                    <m:ctrlPr>
                      <w:rPr>
                        <w:rFonts w:ascii="Cambria Math" w:hAnsi="Cambria Math"/>
                        <w:i/>
                        <w:sz w:val="20"/>
                        <w:lang w:val="en-US"/>
                      </w:rPr>
                    </m:ctrlPr>
                  </m:sSubPr>
                  <m:e>
                    <m:r>
                      <w:rPr>
                        <w:rFonts w:ascii="Cambria Math" w:hAnsi="Cambria Math"/>
                        <w:lang w:val="en-US"/>
                      </w:rPr>
                      <m:t>m</m:t>
                    </m:r>
                  </m:e>
                  <m:sub>
                    <m:r>
                      <m:rPr>
                        <m:sty m:val="p"/>
                      </m:rPr>
                      <w:rPr>
                        <w:rFonts w:ascii="Cambria Math" w:hAnsi="Cambria Math"/>
                        <w:lang w:val="en-US"/>
                      </w:rPr>
                      <m:t>CS</m:t>
                    </m:r>
                  </m:sub>
                </m:sSub>
                <m:r>
                  <w:rPr>
                    <w:rFonts w:ascii="Cambria Math" w:hAnsi="Cambria Math"/>
                    <w:sz w:val="20"/>
                    <w:lang w:val="en-US"/>
                  </w:rPr>
                  <m:t>=9</m:t>
                </m:r>
              </m:oMath>
            </m:oMathPara>
          </w:p>
        </w:tc>
      </w:tr>
    </w:tbl>
    <w:p w14:paraId="4DA6D6D4" w14:textId="77777777" w:rsidR="00E4257A" w:rsidRPr="00B27E56" w:rsidRDefault="00E4257A" w:rsidP="00E4257A">
      <w:pPr>
        <w:rPr>
          <w:lang w:val="en-US"/>
        </w:rPr>
      </w:pPr>
    </w:p>
    <w:p w14:paraId="148C4FD2" w14:textId="77777777" w:rsidR="00E4257A" w:rsidRPr="00B27E56" w:rsidRDefault="00E4257A" w:rsidP="00E4257A">
      <w:pPr>
        <w:pStyle w:val="TH"/>
        <w:rPr>
          <w:rFonts w:cs="Arial"/>
        </w:rPr>
      </w:pPr>
      <w:r w:rsidRPr="00B27E56">
        <w:rPr>
          <w:rFonts w:cs="Arial"/>
        </w:rPr>
        <w:t>Table 9.2.5-2: Mapping of values for two HARQ-ACK</w:t>
      </w:r>
      <w:r w:rsidRPr="00B27E56">
        <w:rPr>
          <w:lang w:val="en-US"/>
        </w:rPr>
        <w:t xml:space="preserve"> information</w:t>
      </w:r>
      <w:r w:rsidRPr="00B27E56">
        <w:rPr>
          <w:rFonts w:cs="Arial"/>
        </w:rPr>
        <w:t xml:space="preserve"> bits and positive SR to sequences for PUCCH format 0</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2102"/>
        <w:gridCol w:w="1752"/>
        <w:gridCol w:w="1620"/>
        <w:gridCol w:w="1710"/>
        <w:gridCol w:w="1620"/>
      </w:tblGrid>
      <w:tr w:rsidR="00E4257A" w:rsidRPr="00B27E56" w14:paraId="52A94EB4" w14:textId="77777777" w:rsidTr="00B272BA">
        <w:trPr>
          <w:cantSplit/>
          <w:jc w:val="center"/>
        </w:trPr>
        <w:tc>
          <w:tcPr>
            <w:tcW w:w="2102" w:type="dxa"/>
            <w:shd w:val="clear" w:color="auto" w:fill="E0E0E0"/>
            <w:vAlign w:val="center"/>
          </w:tcPr>
          <w:p w14:paraId="65DEE5BB" w14:textId="77777777" w:rsidR="00E4257A" w:rsidRPr="00B27E56" w:rsidRDefault="00E4257A" w:rsidP="00B272BA">
            <w:pPr>
              <w:pStyle w:val="TAH"/>
              <w:rPr>
                <w:rFonts w:ascii="Times New Roman" w:hAnsi="Times New Roman"/>
                <w:szCs w:val="18"/>
              </w:rPr>
            </w:pPr>
            <w:r w:rsidRPr="00B27E56">
              <w:rPr>
                <w:rFonts w:cs="Arial"/>
                <w:szCs w:val="18"/>
              </w:rPr>
              <w:t>HARQ-ACK Value</w:t>
            </w:r>
          </w:p>
        </w:tc>
        <w:tc>
          <w:tcPr>
            <w:tcW w:w="1752" w:type="dxa"/>
            <w:shd w:val="clear" w:color="auto" w:fill="E0E0E0"/>
            <w:vAlign w:val="center"/>
          </w:tcPr>
          <w:p w14:paraId="33202AD9" w14:textId="77777777" w:rsidR="00E4257A" w:rsidRPr="00B27E56" w:rsidRDefault="00E4257A" w:rsidP="00B272BA">
            <w:pPr>
              <w:pStyle w:val="TAH"/>
              <w:rPr>
                <w:rFonts w:ascii="Times New Roman" w:hAnsi="Times New Roman"/>
                <w:sz w:val="20"/>
              </w:rPr>
            </w:pPr>
            <w:r w:rsidRPr="00B27E56">
              <w:rPr>
                <w:rFonts w:ascii="Times New Roman" w:hAnsi="Times New Roman"/>
                <w:sz w:val="20"/>
              </w:rPr>
              <w:t>{0, 0}</w:t>
            </w:r>
          </w:p>
        </w:tc>
        <w:tc>
          <w:tcPr>
            <w:tcW w:w="1620" w:type="dxa"/>
            <w:shd w:val="clear" w:color="auto" w:fill="E0E0E0"/>
          </w:tcPr>
          <w:p w14:paraId="7418A098" w14:textId="77777777" w:rsidR="00E4257A" w:rsidRPr="00B27E56" w:rsidRDefault="00E4257A" w:rsidP="00B272BA">
            <w:pPr>
              <w:pStyle w:val="TAH"/>
              <w:rPr>
                <w:rFonts w:ascii="Times New Roman" w:hAnsi="Times New Roman"/>
                <w:sz w:val="20"/>
              </w:rPr>
            </w:pPr>
            <w:r w:rsidRPr="00B27E56">
              <w:rPr>
                <w:rFonts w:ascii="Times New Roman" w:hAnsi="Times New Roman"/>
                <w:sz w:val="20"/>
              </w:rPr>
              <w:t>{0, 1}</w:t>
            </w:r>
          </w:p>
        </w:tc>
        <w:tc>
          <w:tcPr>
            <w:tcW w:w="1710" w:type="dxa"/>
            <w:shd w:val="clear" w:color="auto" w:fill="E0E0E0"/>
            <w:vAlign w:val="center"/>
          </w:tcPr>
          <w:p w14:paraId="6FD5D848" w14:textId="77777777" w:rsidR="00E4257A" w:rsidRPr="00B27E56" w:rsidRDefault="00E4257A" w:rsidP="00B272BA">
            <w:pPr>
              <w:pStyle w:val="TAH"/>
              <w:rPr>
                <w:rFonts w:ascii="Times New Roman" w:hAnsi="Times New Roman"/>
                <w:sz w:val="20"/>
              </w:rPr>
            </w:pPr>
            <w:r w:rsidRPr="00B27E56">
              <w:rPr>
                <w:rFonts w:ascii="Times New Roman" w:hAnsi="Times New Roman"/>
                <w:sz w:val="20"/>
              </w:rPr>
              <w:t>{1, 1}</w:t>
            </w:r>
          </w:p>
        </w:tc>
        <w:tc>
          <w:tcPr>
            <w:tcW w:w="1620" w:type="dxa"/>
            <w:shd w:val="clear" w:color="auto" w:fill="E0E0E0"/>
          </w:tcPr>
          <w:p w14:paraId="79D7461A" w14:textId="77777777" w:rsidR="00E4257A" w:rsidRPr="00B27E56" w:rsidRDefault="00E4257A" w:rsidP="00B272BA">
            <w:pPr>
              <w:pStyle w:val="TAH"/>
              <w:rPr>
                <w:rFonts w:ascii="Times New Roman" w:hAnsi="Times New Roman"/>
                <w:sz w:val="20"/>
              </w:rPr>
            </w:pPr>
            <w:r w:rsidRPr="00B27E56">
              <w:rPr>
                <w:rFonts w:ascii="Times New Roman" w:hAnsi="Times New Roman"/>
                <w:sz w:val="20"/>
              </w:rPr>
              <w:t>{1, 0}</w:t>
            </w:r>
          </w:p>
        </w:tc>
      </w:tr>
      <w:tr w:rsidR="00E4257A" w:rsidRPr="00B27E56" w14:paraId="0AE43610" w14:textId="77777777" w:rsidTr="00B272BA">
        <w:trPr>
          <w:cantSplit/>
          <w:jc w:val="center"/>
        </w:trPr>
        <w:tc>
          <w:tcPr>
            <w:tcW w:w="2102" w:type="dxa"/>
            <w:vAlign w:val="center"/>
          </w:tcPr>
          <w:p w14:paraId="443D2196" w14:textId="77777777" w:rsidR="00E4257A" w:rsidRPr="00B27E56" w:rsidRDefault="00E4257A" w:rsidP="00B272BA">
            <w:pPr>
              <w:pStyle w:val="TAC"/>
              <w:rPr>
                <w:b/>
              </w:rPr>
            </w:pPr>
            <w:r w:rsidRPr="00B27E56">
              <w:rPr>
                <w:b/>
              </w:rPr>
              <w:t>Sequence cyclic shift</w:t>
            </w:r>
          </w:p>
        </w:tc>
        <w:tc>
          <w:tcPr>
            <w:tcW w:w="1752" w:type="dxa"/>
            <w:vAlign w:val="center"/>
          </w:tcPr>
          <w:p w14:paraId="783E5B4B" w14:textId="006022FA" w:rsidR="00E4257A" w:rsidRPr="00B27E56" w:rsidRDefault="00000000" w:rsidP="00B272BA">
            <w:pPr>
              <w:pStyle w:val="TAL"/>
              <w:jc w:val="center"/>
            </w:pPr>
            <m:oMathPara>
              <m:oMath>
                <m:sSub>
                  <m:sSubPr>
                    <m:ctrlPr>
                      <w:rPr>
                        <w:rFonts w:ascii="Cambria Math" w:hAnsi="Cambria Math"/>
                        <w:i/>
                        <w:sz w:val="20"/>
                        <w:lang w:val="en-US"/>
                      </w:rPr>
                    </m:ctrlPr>
                  </m:sSubPr>
                  <m:e>
                    <m:r>
                      <w:rPr>
                        <w:rFonts w:ascii="Cambria Math" w:hAnsi="Cambria Math"/>
                        <w:lang w:val="en-US"/>
                      </w:rPr>
                      <m:t>m</m:t>
                    </m:r>
                  </m:e>
                  <m:sub>
                    <m:r>
                      <m:rPr>
                        <m:sty m:val="p"/>
                      </m:rPr>
                      <w:rPr>
                        <w:rFonts w:ascii="Cambria Math" w:hAnsi="Cambria Math"/>
                        <w:lang w:val="en-US"/>
                      </w:rPr>
                      <m:t>CS</m:t>
                    </m:r>
                  </m:sub>
                </m:sSub>
                <m:r>
                  <w:rPr>
                    <w:rFonts w:ascii="Cambria Math" w:hAnsi="Cambria Math"/>
                    <w:sz w:val="20"/>
                    <w:lang w:val="en-US"/>
                  </w:rPr>
                  <m:t>=1</m:t>
                </m:r>
              </m:oMath>
            </m:oMathPara>
          </w:p>
        </w:tc>
        <w:tc>
          <w:tcPr>
            <w:tcW w:w="1620" w:type="dxa"/>
          </w:tcPr>
          <w:p w14:paraId="0B414A5B" w14:textId="032A87AC" w:rsidR="00E4257A" w:rsidRPr="00B27E56" w:rsidRDefault="00000000" w:rsidP="00B272BA">
            <w:pPr>
              <w:pStyle w:val="TAL"/>
              <w:jc w:val="center"/>
            </w:pPr>
            <m:oMathPara>
              <m:oMath>
                <m:sSub>
                  <m:sSubPr>
                    <m:ctrlPr>
                      <w:rPr>
                        <w:rFonts w:ascii="Cambria Math" w:hAnsi="Cambria Math"/>
                        <w:i/>
                        <w:sz w:val="20"/>
                        <w:lang w:val="en-US"/>
                      </w:rPr>
                    </m:ctrlPr>
                  </m:sSubPr>
                  <m:e>
                    <m:r>
                      <w:rPr>
                        <w:rFonts w:ascii="Cambria Math" w:hAnsi="Cambria Math"/>
                        <w:lang w:val="en-US"/>
                      </w:rPr>
                      <m:t>m</m:t>
                    </m:r>
                  </m:e>
                  <m:sub>
                    <m:r>
                      <m:rPr>
                        <m:sty m:val="p"/>
                      </m:rPr>
                      <w:rPr>
                        <w:rFonts w:ascii="Cambria Math" w:hAnsi="Cambria Math"/>
                        <w:lang w:val="en-US"/>
                      </w:rPr>
                      <m:t>CS</m:t>
                    </m:r>
                  </m:sub>
                </m:sSub>
                <m:r>
                  <w:rPr>
                    <w:rFonts w:ascii="Cambria Math" w:hAnsi="Cambria Math"/>
                    <w:sz w:val="20"/>
                    <w:lang w:val="en-US"/>
                  </w:rPr>
                  <m:t>=4</m:t>
                </m:r>
              </m:oMath>
            </m:oMathPara>
          </w:p>
        </w:tc>
        <w:tc>
          <w:tcPr>
            <w:tcW w:w="1710" w:type="dxa"/>
            <w:vAlign w:val="center"/>
          </w:tcPr>
          <w:p w14:paraId="62CE2D25" w14:textId="11A38377" w:rsidR="00E4257A" w:rsidRPr="00B27E56" w:rsidRDefault="00000000" w:rsidP="00B272BA">
            <w:pPr>
              <w:pStyle w:val="TAL"/>
              <w:jc w:val="center"/>
            </w:pPr>
            <m:oMathPara>
              <m:oMath>
                <m:sSub>
                  <m:sSubPr>
                    <m:ctrlPr>
                      <w:rPr>
                        <w:rFonts w:ascii="Cambria Math" w:hAnsi="Cambria Math"/>
                        <w:i/>
                        <w:sz w:val="20"/>
                        <w:lang w:val="en-US"/>
                      </w:rPr>
                    </m:ctrlPr>
                  </m:sSubPr>
                  <m:e>
                    <m:r>
                      <w:rPr>
                        <w:rFonts w:ascii="Cambria Math" w:hAnsi="Cambria Math"/>
                        <w:lang w:val="en-US"/>
                      </w:rPr>
                      <m:t>m</m:t>
                    </m:r>
                  </m:e>
                  <m:sub>
                    <m:r>
                      <m:rPr>
                        <m:sty m:val="p"/>
                      </m:rPr>
                      <w:rPr>
                        <w:rFonts w:ascii="Cambria Math" w:hAnsi="Cambria Math"/>
                        <w:lang w:val="en-US"/>
                      </w:rPr>
                      <m:t>CS</m:t>
                    </m:r>
                  </m:sub>
                </m:sSub>
                <m:r>
                  <w:rPr>
                    <w:rFonts w:ascii="Cambria Math" w:hAnsi="Cambria Math"/>
                    <w:sz w:val="20"/>
                    <w:lang w:val="en-US"/>
                  </w:rPr>
                  <m:t>=7</m:t>
                </m:r>
              </m:oMath>
            </m:oMathPara>
          </w:p>
        </w:tc>
        <w:tc>
          <w:tcPr>
            <w:tcW w:w="1620" w:type="dxa"/>
          </w:tcPr>
          <w:p w14:paraId="1AA6C51A" w14:textId="48F73400" w:rsidR="00E4257A" w:rsidRPr="00B27E56" w:rsidRDefault="00000000" w:rsidP="00B272BA">
            <w:pPr>
              <w:pStyle w:val="TAL"/>
              <w:jc w:val="center"/>
            </w:pPr>
            <m:oMathPara>
              <m:oMath>
                <m:sSub>
                  <m:sSubPr>
                    <m:ctrlPr>
                      <w:rPr>
                        <w:rFonts w:ascii="Cambria Math" w:hAnsi="Cambria Math"/>
                        <w:i/>
                        <w:sz w:val="20"/>
                        <w:lang w:val="en-US"/>
                      </w:rPr>
                    </m:ctrlPr>
                  </m:sSubPr>
                  <m:e>
                    <m:r>
                      <w:rPr>
                        <w:rFonts w:ascii="Cambria Math" w:hAnsi="Cambria Math"/>
                        <w:lang w:val="en-US"/>
                      </w:rPr>
                      <m:t>m</m:t>
                    </m:r>
                  </m:e>
                  <m:sub>
                    <m:r>
                      <m:rPr>
                        <m:sty m:val="p"/>
                      </m:rPr>
                      <w:rPr>
                        <w:rFonts w:ascii="Cambria Math" w:hAnsi="Cambria Math"/>
                        <w:lang w:val="en-US"/>
                      </w:rPr>
                      <m:t>CS</m:t>
                    </m:r>
                  </m:sub>
                </m:sSub>
                <m:r>
                  <w:rPr>
                    <w:rFonts w:ascii="Cambria Math" w:hAnsi="Cambria Math"/>
                    <w:sz w:val="20"/>
                    <w:lang w:val="en-US"/>
                  </w:rPr>
                  <m:t>=10</m:t>
                </m:r>
              </m:oMath>
            </m:oMathPara>
          </w:p>
        </w:tc>
      </w:tr>
    </w:tbl>
    <w:p w14:paraId="6FFABF74" w14:textId="77777777" w:rsidR="00E4257A" w:rsidRPr="00B27E56" w:rsidRDefault="00E4257A" w:rsidP="00E4257A">
      <w:pPr>
        <w:rPr>
          <w:lang w:val="en-US"/>
        </w:rPr>
      </w:pPr>
    </w:p>
    <w:p w14:paraId="6F9D465A" w14:textId="1FDA9044" w:rsidR="00E102CA" w:rsidRDefault="00E102CA" w:rsidP="00E102CA">
      <w:pPr>
        <w:rPr>
          <w:lang w:val="en-US"/>
        </w:rPr>
      </w:pPr>
      <w:r>
        <w:rPr>
          <w:lang w:val="en-US"/>
        </w:rPr>
        <w:t>If a UE would transmit SR in a resource using PUCCH format 0 and HARQ-ACK information bits in a resource using PUCCH format 1</w:t>
      </w:r>
      <w:r w:rsidR="00B5030D">
        <w:rPr>
          <w:lang w:val="en-US"/>
        </w:rPr>
        <w:t xml:space="preserve"> in a slot</w:t>
      </w:r>
      <w:r>
        <w:rPr>
          <w:lang w:val="en-US"/>
        </w:rPr>
        <w:t>, the UE transmits only</w:t>
      </w:r>
      <w:r w:rsidR="00B5030D">
        <w:rPr>
          <w:lang w:val="en-US"/>
        </w:rPr>
        <w:t xml:space="preserve"> a PUCCH with</w:t>
      </w:r>
      <w:r>
        <w:rPr>
          <w:lang w:val="en-US"/>
        </w:rPr>
        <w:t xml:space="preserve"> the HARQ-ACK information bits in the resource using PUCCH format 1. </w:t>
      </w:r>
    </w:p>
    <w:p w14:paraId="7FA0E533" w14:textId="41E962A1" w:rsidR="00E102CA" w:rsidRPr="00B916EC" w:rsidRDefault="00E102CA" w:rsidP="00E102CA">
      <w:pPr>
        <w:rPr>
          <w:lang w:val="en-US"/>
        </w:rPr>
      </w:pPr>
      <w:r w:rsidRPr="00B916EC">
        <w:rPr>
          <w:lang w:val="en-US"/>
        </w:rPr>
        <w:t xml:space="preserve">If the UE </w:t>
      </w:r>
      <w:r>
        <w:rPr>
          <w:lang w:val="en-US"/>
        </w:rPr>
        <w:t xml:space="preserve">would </w:t>
      </w:r>
      <w:r w:rsidRPr="00B916EC">
        <w:rPr>
          <w:lang w:val="en-US"/>
        </w:rPr>
        <w:t xml:space="preserve">transmit </w:t>
      </w:r>
      <w:r>
        <w:rPr>
          <w:lang w:val="en-US"/>
        </w:rPr>
        <w:t xml:space="preserve">positive SR in a </w:t>
      </w:r>
      <w:r w:rsidR="00B5030D">
        <w:rPr>
          <w:lang w:val="en-US"/>
        </w:rPr>
        <w:t xml:space="preserve">first </w:t>
      </w:r>
      <w:r>
        <w:rPr>
          <w:lang w:val="en-US"/>
        </w:rPr>
        <w:t>resource using PUCCH format 1 and at most two</w:t>
      </w:r>
      <w:r>
        <w:t xml:space="preserve"> </w:t>
      </w:r>
      <w:r w:rsidRPr="00B916EC">
        <w:rPr>
          <w:lang w:val="en-US"/>
        </w:rPr>
        <w:t xml:space="preserve">HARQ-ACK </w:t>
      </w:r>
      <w:r>
        <w:rPr>
          <w:lang w:val="en-US"/>
        </w:rPr>
        <w:t>information bits</w:t>
      </w:r>
      <w:r w:rsidRPr="00B916EC">
        <w:rPr>
          <w:lang w:val="en-US"/>
        </w:rPr>
        <w:t xml:space="preserve"> </w:t>
      </w:r>
      <w:r>
        <w:rPr>
          <w:lang w:val="en-US"/>
        </w:rPr>
        <w:t xml:space="preserve">in a </w:t>
      </w:r>
      <w:r w:rsidR="00B5030D">
        <w:rPr>
          <w:lang w:val="en-US"/>
        </w:rPr>
        <w:t xml:space="preserve">second </w:t>
      </w:r>
      <w:r>
        <w:rPr>
          <w:lang w:val="en-US"/>
        </w:rPr>
        <w:t xml:space="preserve">resource </w:t>
      </w:r>
      <w:r w:rsidRPr="00B916EC">
        <w:rPr>
          <w:lang w:val="en-US"/>
        </w:rPr>
        <w:t>using PUCCH format 1</w:t>
      </w:r>
      <w:r>
        <w:rPr>
          <w:lang w:val="en-US"/>
        </w:rPr>
        <w:t xml:space="preserve"> in a slot</w:t>
      </w:r>
      <w:r w:rsidRPr="00B916EC">
        <w:rPr>
          <w:lang w:val="en-US"/>
        </w:rPr>
        <w:t xml:space="preserve">, the UE transmits </w:t>
      </w:r>
      <w:r>
        <w:rPr>
          <w:lang w:val="en-US"/>
        </w:rPr>
        <w:t xml:space="preserve">a PUCCH </w:t>
      </w:r>
      <w:r w:rsidR="00B5030D">
        <w:rPr>
          <w:lang w:val="en-US"/>
        </w:rPr>
        <w:t xml:space="preserve">with HARQ-ACK information bits </w:t>
      </w:r>
      <w:r>
        <w:rPr>
          <w:lang w:val="en-US"/>
        </w:rPr>
        <w:t xml:space="preserve">in the </w:t>
      </w:r>
      <w:r w:rsidR="00B5030D">
        <w:rPr>
          <w:lang w:val="en-US"/>
        </w:rPr>
        <w:t xml:space="preserve">first </w:t>
      </w:r>
      <w:r>
        <w:rPr>
          <w:lang w:val="en-US"/>
        </w:rPr>
        <w:t>resource using</w:t>
      </w:r>
      <w:r w:rsidRPr="00B916EC">
        <w:rPr>
          <w:lang w:val="en-US"/>
        </w:rPr>
        <w:t xml:space="preserve"> PUCCH format 1 </w:t>
      </w:r>
      <w:r>
        <w:rPr>
          <w:lang w:val="en-US"/>
        </w:rPr>
        <w:t xml:space="preserve">as described </w:t>
      </w:r>
      <w:r w:rsidR="006F5F9E">
        <w:rPr>
          <w:lang w:val="en-US"/>
        </w:rPr>
        <w:t>in clause</w:t>
      </w:r>
      <w:r>
        <w:rPr>
          <w:lang w:val="en-US"/>
        </w:rPr>
        <w:t xml:space="preserve"> 9.2.</w:t>
      </w:r>
      <w:r w:rsidR="00B5030D">
        <w:rPr>
          <w:lang w:val="en-US"/>
        </w:rPr>
        <w:t>3</w:t>
      </w:r>
      <w:r w:rsidRPr="00B916EC">
        <w:rPr>
          <w:lang w:val="en-US"/>
        </w:rPr>
        <w:t>.</w:t>
      </w:r>
      <w:r>
        <w:rPr>
          <w:lang w:val="en-US"/>
        </w:rPr>
        <w:t xml:space="preserve"> </w:t>
      </w:r>
      <w:r w:rsidRPr="00B916EC">
        <w:rPr>
          <w:lang w:val="en-US"/>
        </w:rPr>
        <w:t xml:space="preserve">If a UE </w:t>
      </w:r>
      <w:r>
        <w:rPr>
          <w:lang w:val="en-US"/>
        </w:rPr>
        <w:t>would</w:t>
      </w:r>
      <w:r w:rsidR="00C90582">
        <w:rPr>
          <w:lang w:val="en-US"/>
        </w:rPr>
        <w:t xml:space="preserve"> not</w:t>
      </w:r>
      <w:r>
        <w:rPr>
          <w:lang w:val="en-US"/>
        </w:rPr>
        <w:t xml:space="preserve"> </w:t>
      </w:r>
      <w:r w:rsidRPr="00B916EC">
        <w:rPr>
          <w:lang w:val="en-US"/>
        </w:rPr>
        <w:t xml:space="preserve">transmit </w:t>
      </w:r>
      <w:r w:rsidR="00C90582">
        <w:rPr>
          <w:lang w:val="en-US"/>
        </w:rPr>
        <w:t>a positive</w:t>
      </w:r>
      <w:r>
        <w:rPr>
          <w:lang w:val="en-US"/>
        </w:rPr>
        <w:t xml:space="preserve"> SR in a resource using PUCCH format 1 and </w:t>
      </w:r>
      <w:r w:rsidR="00C90582">
        <w:rPr>
          <w:lang w:val="en-US"/>
        </w:rPr>
        <w:t xml:space="preserve">would transmit </w:t>
      </w:r>
      <w:r>
        <w:t xml:space="preserve">at most two </w:t>
      </w:r>
      <w:r w:rsidRPr="00B916EC">
        <w:rPr>
          <w:lang w:val="en-US"/>
        </w:rPr>
        <w:t xml:space="preserve">HARQ-ACK </w:t>
      </w:r>
      <w:r>
        <w:rPr>
          <w:lang w:val="en-US"/>
        </w:rPr>
        <w:t>information bits</w:t>
      </w:r>
      <w:r w:rsidRPr="00B916EC">
        <w:rPr>
          <w:lang w:val="en-US"/>
        </w:rPr>
        <w:t xml:space="preserve"> </w:t>
      </w:r>
      <w:r>
        <w:rPr>
          <w:lang w:val="en-US"/>
        </w:rPr>
        <w:t xml:space="preserve">in a resource </w:t>
      </w:r>
      <w:r w:rsidRPr="00B916EC">
        <w:rPr>
          <w:lang w:val="en-US"/>
        </w:rPr>
        <w:t>using PUCCH format 1</w:t>
      </w:r>
      <w:r>
        <w:rPr>
          <w:lang w:val="en-US"/>
        </w:rPr>
        <w:t xml:space="preserve"> in a slot, the UE transmits a PUCCH in</w:t>
      </w:r>
      <w:r w:rsidRPr="00B916EC">
        <w:rPr>
          <w:lang w:val="en-US"/>
        </w:rPr>
        <w:t xml:space="preserve"> </w:t>
      </w:r>
      <w:r>
        <w:rPr>
          <w:lang w:val="en-US"/>
        </w:rPr>
        <w:t>the</w:t>
      </w:r>
      <w:r w:rsidRPr="00B916EC">
        <w:rPr>
          <w:lang w:val="en-US"/>
        </w:rPr>
        <w:t xml:space="preserve"> resource </w:t>
      </w:r>
      <w:r>
        <w:rPr>
          <w:lang w:val="en-US"/>
        </w:rPr>
        <w:t xml:space="preserve">using PUCCH format 1 </w:t>
      </w:r>
      <w:r w:rsidRPr="00B916EC">
        <w:rPr>
          <w:lang w:val="en-US"/>
        </w:rPr>
        <w:t xml:space="preserve">for HARQ-ACK </w:t>
      </w:r>
      <w:r>
        <w:rPr>
          <w:lang w:val="en-US"/>
        </w:rPr>
        <w:t xml:space="preserve">information as described </w:t>
      </w:r>
      <w:r w:rsidR="006F5F9E">
        <w:rPr>
          <w:lang w:val="en-US"/>
        </w:rPr>
        <w:t>in clause</w:t>
      </w:r>
      <w:r>
        <w:rPr>
          <w:lang w:val="en-US"/>
        </w:rPr>
        <w:t xml:space="preserve"> 9.2.3</w:t>
      </w:r>
      <w:r w:rsidRPr="00B916EC">
        <w:rPr>
          <w:lang w:val="en-US"/>
        </w:rPr>
        <w:t>.</w:t>
      </w:r>
    </w:p>
    <w:p w14:paraId="5A85D521" w14:textId="771BE700" w:rsidR="00E102CA" w:rsidRDefault="00E102CA" w:rsidP="00E102CA">
      <w:r w:rsidRPr="00B916EC">
        <w:t xml:space="preserve">If a UE </w:t>
      </w:r>
      <w:r>
        <w:t xml:space="preserve">would </w:t>
      </w:r>
      <w:r w:rsidRPr="00B916EC">
        <w:t xml:space="preserve">transmit </w:t>
      </w:r>
      <w:r w:rsidR="00B5030D">
        <w:t xml:space="preserve">a PUCCH with </w:t>
      </w:r>
      <m:oMath>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oMath>
      <w:r w:rsidR="00D23CE9">
        <w:t xml:space="preserve"> </w:t>
      </w:r>
      <w:r w:rsidRPr="00B916EC">
        <w:t xml:space="preserve">HARQ-ACK </w:t>
      </w:r>
      <w:r>
        <w:t xml:space="preserve">information bits in a resource </w:t>
      </w:r>
      <w:r w:rsidRPr="00B916EC">
        <w:t>using PUCCH format 2 or PUCCH format 3 or PUCCH format 4</w:t>
      </w:r>
      <w:r>
        <w:t xml:space="preserve"> in a slot, </w:t>
      </w:r>
      <w:r>
        <w:rPr>
          <w:lang w:val="en-US"/>
        </w:rPr>
        <w:t xml:space="preserve">as described </w:t>
      </w:r>
      <w:r w:rsidR="006F5F9E">
        <w:rPr>
          <w:lang w:val="en-US"/>
        </w:rPr>
        <w:t>in clause</w:t>
      </w:r>
      <w:r w:rsidR="00C968B6">
        <w:rPr>
          <w:lang w:val="en-US"/>
        </w:rPr>
        <w:t>s 9.2.1 and</w:t>
      </w:r>
      <w:r>
        <w:rPr>
          <w:lang w:val="en-US"/>
        </w:rPr>
        <w:t xml:space="preserve"> 9.2.3, </w:t>
      </w:r>
      <m:oMath>
        <m:d>
          <m:dPr>
            <m:begChr m:val="⌈"/>
            <m:endChr m:val="⌉"/>
            <m:ctrlPr>
              <w:rPr>
                <w:rFonts w:ascii="Cambria Math" w:hAnsi="Cambria Math"/>
                <w:i/>
              </w:rPr>
            </m:ctrlPr>
          </m:dPr>
          <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d>
              <m:dPr>
                <m:ctrlPr>
                  <w:rPr>
                    <w:rFonts w:ascii="Cambria Math" w:hAnsi="Cambria Math"/>
                    <w:i/>
                  </w:rPr>
                </m:ctrlPr>
              </m:dPr>
              <m:e>
                <m:r>
                  <w:rPr>
                    <w:rFonts w:ascii="Cambria Math" w:hAnsi="Cambria Math"/>
                  </w:rPr>
                  <m:t>K+1</m:t>
                </m:r>
              </m:e>
            </m:d>
          </m:e>
        </m:d>
      </m:oMath>
      <w:r>
        <w:t xml:space="preserve"> bits representing a negative or positive SR, in ascending order of the values of </w:t>
      </w:r>
      <w:r>
        <w:rPr>
          <w:i/>
        </w:rPr>
        <w:t>schedulingRequestResourceId</w:t>
      </w:r>
      <w:r w:rsidR="00B833DB">
        <w:t>,</w:t>
      </w:r>
      <w:r w:rsidR="003A4C3D" w:rsidRPr="00D3157D">
        <w:rPr>
          <w:i/>
          <w:color w:val="000000"/>
        </w:rPr>
        <w:t xml:space="preserve"> </w:t>
      </w:r>
      <w:r w:rsidR="002019A0" w:rsidRPr="00FC22FC">
        <w:t xml:space="preserve">a </w:t>
      </w:r>
      <w:r w:rsidR="002019A0" w:rsidRPr="00FC22FC">
        <w:rPr>
          <w:i/>
          <w:color w:val="000000"/>
        </w:rPr>
        <w:t xml:space="preserve">schedulingRequestResourceId </w:t>
      </w:r>
      <w:r w:rsidR="002019A0" w:rsidRPr="00FC22FC">
        <w:rPr>
          <w:iCs/>
          <w:color w:val="000000"/>
        </w:rPr>
        <w:t xml:space="preserve">associated with </w:t>
      </w:r>
      <w:r w:rsidR="002019A0" w:rsidRPr="0008351E">
        <w:rPr>
          <w:i/>
          <w:color w:val="000000"/>
        </w:rPr>
        <w:t>schedulingRequestID</w:t>
      </w:r>
      <w:r w:rsidR="002019A0">
        <w:rPr>
          <w:i/>
          <w:color w:val="000000"/>
        </w:rPr>
        <w:t>-</w:t>
      </w:r>
      <w:r w:rsidR="002019A0" w:rsidRPr="0008351E">
        <w:rPr>
          <w:i/>
          <w:color w:val="000000"/>
        </w:rPr>
        <w:t>BFR</w:t>
      </w:r>
      <w:r w:rsidR="002019A0">
        <w:rPr>
          <w:i/>
          <w:color w:val="000000"/>
        </w:rPr>
        <w:t>-SCell</w:t>
      </w:r>
      <w:r>
        <w:t xml:space="preserve">, </w:t>
      </w:r>
      <w:r w:rsidR="005B0E0A" w:rsidRPr="00B97A79">
        <w:t xml:space="preserve">a </w:t>
      </w:r>
      <w:r w:rsidR="005B0E0A" w:rsidRPr="00B97A79">
        <w:rPr>
          <w:i/>
        </w:rPr>
        <w:t xml:space="preserve">schedulingRequestResourceId </w:t>
      </w:r>
      <w:r w:rsidR="005B0E0A" w:rsidRPr="00B97A79">
        <w:rPr>
          <w:iCs/>
        </w:rPr>
        <w:t>associated with</w:t>
      </w:r>
      <w:r w:rsidR="005B0E0A" w:rsidRPr="00B97A79">
        <w:t xml:space="preserve"> </w:t>
      </w:r>
      <w:r w:rsidR="005B0E0A" w:rsidRPr="00B97A79">
        <w:rPr>
          <w:i/>
        </w:rPr>
        <w:t>schedulingRequestID-BFR,</w:t>
      </w:r>
      <w:r w:rsidR="005B0E0A" w:rsidRPr="00B97A79">
        <w:t xml:space="preserve"> a </w:t>
      </w:r>
      <w:r w:rsidR="005B0E0A" w:rsidRPr="00B97A79">
        <w:rPr>
          <w:i/>
        </w:rPr>
        <w:t xml:space="preserve">schedulingRequestResourceId </w:t>
      </w:r>
      <w:r w:rsidR="005B0E0A" w:rsidRPr="00B97A79">
        <w:rPr>
          <w:iCs/>
        </w:rPr>
        <w:t>associated with</w:t>
      </w:r>
      <w:r w:rsidR="005B0E0A" w:rsidRPr="00B97A79">
        <w:t xml:space="preserve"> </w:t>
      </w:r>
      <w:r w:rsidR="005B0E0A" w:rsidRPr="00B97A79">
        <w:rPr>
          <w:i/>
        </w:rPr>
        <w:t>schedulingRequestID-BFR2</w:t>
      </w:r>
      <w:r w:rsidR="005B0E0A" w:rsidRPr="00B97A79">
        <w:rPr>
          <w:iCs/>
        </w:rPr>
        <w:t xml:space="preserve"> if the UE</w:t>
      </w:r>
      <w:r w:rsidR="005B0E0A" w:rsidRPr="00B97A79">
        <w:rPr>
          <w:i/>
        </w:rPr>
        <w:t xml:space="preserve"> </w:t>
      </w:r>
      <w:r w:rsidR="005B0E0A" w:rsidRPr="00B97A79">
        <w:t xml:space="preserve">provides </w:t>
      </w:r>
      <w:r w:rsidR="005B0E0A" w:rsidRPr="00B97A79">
        <w:rPr>
          <w:i/>
          <w:iCs/>
        </w:rPr>
        <w:t>twoLRRcapability</w:t>
      </w:r>
      <w:r w:rsidR="005B0E0A" w:rsidRPr="00B97A79">
        <w:t xml:space="preserve">, </w:t>
      </w:r>
      <w:r w:rsidR="00B833DB">
        <w:t xml:space="preserve">and a </w:t>
      </w:r>
      <w:r w:rsidR="00B833DB">
        <w:rPr>
          <w:i/>
          <w:color w:val="000000"/>
        </w:rPr>
        <w:t xml:space="preserve">schedulingRequestResourceId </w:t>
      </w:r>
      <w:r w:rsidR="00B833DB">
        <w:rPr>
          <w:iCs/>
          <w:color w:val="000000"/>
        </w:rPr>
        <w:t>associated with</w:t>
      </w:r>
      <w:r w:rsidR="00B833DB">
        <w:t xml:space="preserve"> </w:t>
      </w:r>
      <w:r w:rsidR="00B833DB">
        <w:rPr>
          <w:i/>
          <w:color w:val="000000"/>
        </w:rPr>
        <w:t>schedulingRequestID-LBT-SCell</w:t>
      </w:r>
      <w:r w:rsidR="00B833DB">
        <w:t xml:space="preserve">, </w:t>
      </w:r>
      <w:r>
        <w:t>are</w:t>
      </w:r>
      <w:r w:rsidRPr="00B916EC">
        <w:t xml:space="preserve"> appended to the HARQ-ACK </w:t>
      </w:r>
      <w:r>
        <w:t xml:space="preserve">information </w:t>
      </w:r>
      <w:r w:rsidRPr="00B916EC">
        <w:t>bits</w:t>
      </w:r>
      <w:r>
        <w:t xml:space="preserve"> and the UE transmits the combined </w:t>
      </w:r>
      <m:oMath>
        <m:sSub>
          <m:sSubPr>
            <m:ctrlPr>
              <w:rPr>
                <w:rFonts w:ascii="Cambria Math" w:hAnsi="Cambria Math"/>
                <w:i/>
              </w:rPr>
            </m:ctrlPr>
          </m:sSubPr>
          <m:e>
            <m:sSub>
              <m:sSubPr>
                <m:ctrlPr>
                  <w:rPr>
                    <w:rFonts w:ascii="Cambria Math" w:hAnsi="Cambria Math"/>
                    <w:i/>
                  </w:rPr>
                </m:ctrlPr>
              </m:sSubPr>
              <m:e>
                <m:r>
                  <w:rPr>
                    <w:rFonts w:ascii="Cambria Math"/>
                  </w:rPr>
                  <m:t>O</m:t>
                </m:r>
              </m:e>
              <m:sub>
                <m:r>
                  <m:rPr>
                    <m:nor/>
                  </m:rPr>
                  <w:rPr>
                    <w:rFonts w:ascii="Cambria Math"/>
                  </w:rPr>
                  <m:t>UCI</m:t>
                </m:r>
                <m:ctrlPr>
                  <w:rPr>
                    <w:rFonts w:ascii="Cambria Math" w:hAnsi="Cambria Math"/>
                  </w:rPr>
                </m:ctrlPr>
              </m:sub>
            </m:sSub>
            <m:r>
              <w:rPr>
                <w:rFonts w:ascii="Cambria Math"/>
              </w:rPr>
              <m:t>=O</m:t>
            </m:r>
          </m:e>
          <m:sub>
            <m:r>
              <m:rPr>
                <m:nor/>
              </m:rPr>
              <w:rPr>
                <w:rFonts w:ascii="Cambria Math"/>
              </w:rPr>
              <m:t>ACK</m:t>
            </m:r>
            <m:ctrlPr>
              <w:rPr>
                <w:rFonts w:ascii="Cambria Math" w:hAnsi="Cambria Math"/>
              </w:rPr>
            </m:ctrlPr>
          </m:sub>
        </m:sSub>
        <m:r>
          <w:rPr>
            <w:rFonts w:ascii="Cambria Math" w:hAnsi="Cambria Math"/>
          </w:rPr>
          <m:t>+</m:t>
        </m:r>
        <m:d>
          <m:dPr>
            <m:begChr m:val="⌈"/>
            <m:endChr m:val="⌉"/>
            <m:ctrlPr>
              <w:rPr>
                <w:rFonts w:ascii="Cambria Math" w:hAnsi="Cambria Math"/>
                <w:i/>
              </w:rPr>
            </m:ctrlPr>
          </m:dPr>
          <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d>
              <m:dPr>
                <m:ctrlPr>
                  <w:rPr>
                    <w:rFonts w:ascii="Cambria Math" w:hAnsi="Cambria Math"/>
                    <w:i/>
                  </w:rPr>
                </m:ctrlPr>
              </m:dPr>
              <m:e>
                <m:r>
                  <w:rPr>
                    <w:rFonts w:ascii="Cambria Math" w:hAnsi="Cambria Math"/>
                  </w:rPr>
                  <m:t>K+1</m:t>
                </m:r>
              </m:e>
            </m:d>
          </m:e>
        </m:d>
      </m:oMath>
      <w:r w:rsidR="00D23CE9">
        <w:t xml:space="preserve"> </w:t>
      </w:r>
      <w:r>
        <w:t xml:space="preserve">UCI bits in a PUCCH </w:t>
      </w:r>
      <w:r w:rsidRPr="00B916EC">
        <w:t xml:space="preserve">using </w:t>
      </w:r>
      <w:r>
        <w:t xml:space="preserve">a resource with </w:t>
      </w:r>
      <w:r w:rsidRPr="00B916EC">
        <w:t>PUCCH format 2 or PUCCH format 3 or PUCCH format 4</w:t>
      </w:r>
      <w:r>
        <w:t xml:space="preserve"> </w:t>
      </w:r>
      <w:r w:rsidR="00D23CE9">
        <w:t xml:space="preserve">that the UE determines as described </w:t>
      </w:r>
      <w:r w:rsidR="006F5F9E">
        <w:t>in clause</w:t>
      </w:r>
      <w:r w:rsidR="00D23CE9">
        <w:t>s 9.2.1 and 9.2.3</w:t>
      </w:r>
      <w:r w:rsidRPr="00B916EC">
        <w:t>.</w:t>
      </w:r>
      <w:r>
        <w:t xml:space="preserve"> </w:t>
      </w:r>
      <w:r w:rsidR="003A4C3D" w:rsidRPr="00A736C5">
        <w:t xml:space="preserve">If one of the SRs is a positive LRR, the value of the </w:t>
      </w:r>
      <m:oMath>
        <m:d>
          <m:dPr>
            <m:begChr m:val="⌈"/>
            <m:endChr m:val="⌉"/>
            <m:ctrlPr>
              <w:rPr>
                <w:rFonts w:ascii="Cambria Math" w:hAnsi="Cambria Math"/>
                <w:i/>
              </w:rPr>
            </m:ctrlPr>
          </m:dPr>
          <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d>
              <m:dPr>
                <m:ctrlPr>
                  <w:rPr>
                    <w:rFonts w:ascii="Cambria Math" w:hAnsi="Cambria Math"/>
                    <w:i/>
                  </w:rPr>
                </m:ctrlPr>
              </m:dPr>
              <m:e>
                <m:r>
                  <w:rPr>
                    <w:rFonts w:ascii="Cambria Math" w:hAnsi="Cambria Math"/>
                  </w:rPr>
                  <m:t>K+1</m:t>
                </m:r>
              </m:e>
            </m:d>
          </m:e>
        </m:d>
      </m:oMath>
      <w:r w:rsidR="003A4C3D" w:rsidRPr="00A736C5">
        <w:t xml:space="preserve"> bits indicates the positive LRR.</w:t>
      </w:r>
      <w:r w:rsidR="003A4C3D">
        <w:t xml:space="preserve"> </w:t>
      </w:r>
      <w:r w:rsidR="00D23CE9">
        <w:t xml:space="preserve">An all-zero value for the </w:t>
      </w:r>
      <m:oMath>
        <m:d>
          <m:dPr>
            <m:begChr m:val="⌈"/>
            <m:endChr m:val="⌉"/>
            <m:ctrlPr>
              <w:rPr>
                <w:rFonts w:ascii="Cambria Math" w:hAnsi="Cambria Math"/>
                <w:i/>
              </w:rPr>
            </m:ctrlPr>
          </m:dPr>
          <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d>
              <m:dPr>
                <m:ctrlPr>
                  <w:rPr>
                    <w:rFonts w:ascii="Cambria Math" w:hAnsi="Cambria Math"/>
                    <w:i/>
                  </w:rPr>
                </m:ctrlPr>
              </m:dPr>
              <m:e>
                <m:r>
                  <w:rPr>
                    <w:rFonts w:ascii="Cambria Math" w:hAnsi="Cambria Math"/>
                  </w:rPr>
                  <m:t>K+1</m:t>
                </m:r>
              </m:e>
            </m:d>
          </m:e>
        </m:d>
      </m:oMath>
      <w:r w:rsidR="00D23CE9">
        <w:t xml:space="preserve"> bits represents a negative SR value across all </w:t>
      </w:r>
      <m:oMath>
        <m:r>
          <w:rPr>
            <w:rFonts w:ascii="Cambria Math" w:hAnsi="Cambria Math"/>
          </w:rPr>
          <m:t>K</m:t>
        </m:r>
      </m:oMath>
      <w:r w:rsidR="00D23CE9">
        <w:t xml:space="preserve"> SRs</w:t>
      </w:r>
      <w:r>
        <w:t>.</w:t>
      </w:r>
      <w:r w:rsidRPr="00B916EC">
        <w:t xml:space="preserve"> </w:t>
      </w:r>
    </w:p>
    <w:p w14:paraId="5B4E39B7" w14:textId="1177E1C3" w:rsidR="00D23CE9" w:rsidRPr="00BE74C0" w:rsidRDefault="00D23CE9" w:rsidP="00D23CE9">
      <w:r w:rsidRPr="00B916EC">
        <w:t xml:space="preserve">If a UE </w:t>
      </w:r>
      <w:r>
        <w:t xml:space="preserve">would </w:t>
      </w:r>
      <w:r w:rsidRPr="00B916EC">
        <w:t xml:space="preserve">transmit </w:t>
      </w:r>
      <w:r>
        <w:t xml:space="preserve">a PUCCH with </w:t>
      </w:r>
      <w:r w:rsidR="00000000">
        <w:rPr>
          <w:position w:val="-10"/>
        </w:rPr>
        <w:pict w14:anchorId="24CE087A">
          <v:shape id="_x0000_i1190" type="#_x0000_t75" style="width:15.75pt;height:15pt">
            <v:imagedata r:id="rId109" o:title=""/>
          </v:shape>
        </w:pict>
      </w:r>
      <w:r>
        <w:t xml:space="preserve"> </w:t>
      </w:r>
      <w:r w:rsidRPr="00B916EC">
        <w:t xml:space="preserve">CSI </w:t>
      </w:r>
      <w:r>
        <w:t xml:space="preserve">report bits in a resource </w:t>
      </w:r>
      <w:r w:rsidRPr="00B916EC">
        <w:t xml:space="preserve">using PUCCH format 2 or PUCCH format 3 or PUCCH format 4 </w:t>
      </w:r>
      <w:r>
        <w:t>in a slot</w:t>
      </w:r>
      <w:r w:rsidRPr="00B916EC">
        <w:t xml:space="preserve">, </w:t>
      </w:r>
      <m:oMath>
        <m:d>
          <m:dPr>
            <m:begChr m:val="⌈"/>
            <m:endChr m:val="⌉"/>
            <m:ctrlPr>
              <w:rPr>
                <w:rFonts w:ascii="Cambria Math" w:hAnsi="Cambria Math"/>
                <w:i/>
              </w:rPr>
            </m:ctrlPr>
          </m:dPr>
          <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d>
              <m:dPr>
                <m:ctrlPr>
                  <w:rPr>
                    <w:rFonts w:ascii="Cambria Math" w:hAnsi="Cambria Math"/>
                    <w:i/>
                  </w:rPr>
                </m:ctrlPr>
              </m:dPr>
              <m:e>
                <m:r>
                  <w:rPr>
                    <w:rFonts w:ascii="Cambria Math" w:hAnsi="Cambria Math"/>
                  </w:rPr>
                  <m:t>K+1</m:t>
                </m:r>
              </m:e>
            </m:d>
          </m:e>
        </m:d>
      </m:oMath>
      <w:r>
        <w:t xml:space="preserve"> bits representing corresponding negative or positive SR, in ascending order of the values of </w:t>
      </w:r>
      <w:r>
        <w:rPr>
          <w:i/>
        </w:rPr>
        <w:t>schedulingRequestResourceId</w:t>
      </w:r>
      <w:r w:rsidR="00B833DB">
        <w:t>,</w:t>
      </w:r>
      <w:r w:rsidR="00935931">
        <w:t xml:space="preserve"> </w:t>
      </w:r>
      <w:r w:rsidR="002019A0" w:rsidRPr="00FC22FC">
        <w:t xml:space="preserve">a </w:t>
      </w:r>
      <w:r w:rsidR="002019A0" w:rsidRPr="00FC22FC">
        <w:rPr>
          <w:i/>
          <w:color w:val="000000"/>
        </w:rPr>
        <w:t xml:space="preserve">schedulingRequestResourceId </w:t>
      </w:r>
      <w:r w:rsidR="002019A0" w:rsidRPr="00FC22FC">
        <w:rPr>
          <w:iCs/>
          <w:color w:val="000000"/>
        </w:rPr>
        <w:t xml:space="preserve">associated with </w:t>
      </w:r>
      <w:r w:rsidR="002019A0" w:rsidRPr="0008351E">
        <w:rPr>
          <w:i/>
          <w:color w:val="000000"/>
        </w:rPr>
        <w:t>schedulingRequestID</w:t>
      </w:r>
      <w:r w:rsidR="002019A0">
        <w:rPr>
          <w:i/>
          <w:color w:val="000000"/>
        </w:rPr>
        <w:t>-</w:t>
      </w:r>
      <w:r w:rsidR="002019A0" w:rsidRPr="0008351E">
        <w:rPr>
          <w:i/>
          <w:color w:val="000000"/>
        </w:rPr>
        <w:t>BFR</w:t>
      </w:r>
      <w:r w:rsidR="002019A0">
        <w:rPr>
          <w:i/>
          <w:color w:val="000000"/>
        </w:rPr>
        <w:t>-SCell</w:t>
      </w:r>
      <w:r>
        <w:t xml:space="preserve">, </w:t>
      </w:r>
      <w:r w:rsidR="005B0E0A" w:rsidRPr="00B97A79">
        <w:t xml:space="preserve">a </w:t>
      </w:r>
      <w:r w:rsidR="005B0E0A" w:rsidRPr="00B97A79">
        <w:rPr>
          <w:i/>
        </w:rPr>
        <w:t xml:space="preserve">schedulingRequestResourceId </w:t>
      </w:r>
      <w:r w:rsidR="005B0E0A" w:rsidRPr="00B97A79">
        <w:rPr>
          <w:iCs/>
        </w:rPr>
        <w:t>associated with</w:t>
      </w:r>
      <w:r w:rsidR="005B0E0A" w:rsidRPr="00B97A79">
        <w:t xml:space="preserve"> </w:t>
      </w:r>
      <w:r w:rsidR="005B0E0A" w:rsidRPr="00B97A79">
        <w:rPr>
          <w:i/>
        </w:rPr>
        <w:t>schedulingRequestID-BFR,</w:t>
      </w:r>
      <w:r w:rsidR="005B0E0A" w:rsidRPr="00B97A79">
        <w:t xml:space="preserve"> a </w:t>
      </w:r>
      <w:r w:rsidR="005B0E0A" w:rsidRPr="00B97A79">
        <w:rPr>
          <w:i/>
        </w:rPr>
        <w:t xml:space="preserve">schedulingRequestResourceId </w:t>
      </w:r>
      <w:r w:rsidR="005B0E0A" w:rsidRPr="00B97A79">
        <w:rPr>
          <w:iCs/>
        </w:rPr>
        <w:t>associated with</w:t>
      </w:r>
      <w:r w:rsidR="005B0E0A" w:rsidRPr="00B97A79">
        <w:t xml:space="preserve"> </w:t>
      </w:r>
      <w:r w:rsidR="005B0E0A" w:rsidRPr="00B97A79">
        <w:rPr>
          <w:i/>
        </w:rPr>
        <w:t>schedulingRequestID-BFR2</w:t>
      </w:r>
      <w:r w:rsidR="005B0E0A" w:rsidRPr="00B97A79">
        <w:rPr>
          <w:iCs/>
        </w:rPr>
        <w:t xml:space="preserve"> if the UE</w:t>
      </w:r>
      <w:r w:rsidR="005B0E0A" w:rsidRPr="00B97A79">
        <w:rPr>
          <w:i/>
        </w:rPr>
        <w:t xml:space="preserve"> </w:t>
      </w:r>
      <w:r w:rsidR="005B0E0A" w:rsidRPr="00B97A79">
        <w:t xml:space="preserve">provides </w:t>
      </w:r>
      <w:r w:rsidR="005B0E0A" w:rsidRPr="00B97A79">
        <w:rPr>
          <w:i/>
          <w:iCs/>
        </w:rPr>
        <w:t>twoLRRcapability</w:t>
      </w:r>
      <w:r w:rsidR="005B0E0A" w:rsidRPr="00B97A79">
        <w:t xml:space="preserve">, </w:t>
      </w:r>
      <w:r w:rsidR="00B833DB">
        <w:t xml:space="preserve">and a </w:t>
      </w:r>
      <w:r w:rsidR="00B833DB">
        <w:rPr>
          <w:i/>
          <w:color w:val="000000"/>
        </w:rPr>
        <w:t xml:space="preserve">schedulingRequestResourceId </w:t>
      </w:r>
      <w:r w:rsidR="00B833DB">
        <w:rPr>
          <w:iCs/>
          <w:color w:val="000000"/>
        </w:rPr>
        <w:t>associated with</w:t>
      </w:r>
      <w:r w:rsidR="00B833DB">
        <w:t xml:space="preserve"> </w:t>
      </w:r>
      <w:r w:rsidR="00B833DB">
        <w:rPr>
          <w:i/>
          <w:color w:val="000000"/>
        </w:rPr>
        <w:t>schedulingRequestID-LBT-SCell</w:t>
      </w:r>
      <w:r w:rsidR="00B833DB">
        <w:t xml:space="preserve">, </w:t>
      </w:r>
      <w:r>
        <w:t>are</w:t>
      </w:r>
      <w:r w:rsidRPr="00B916EC">
        <w:t xml:space="preserve"> </w:t>
      </w:r>
      <w:r>
        <w:t>prepended</w:t>
      </w:r>
      <w:r w:rsidRPr="00B916EC">
        <w:t xml:space="preserve"> to the </w:t>
      </w:r>
      <w:r>
        <w:t>CSI information</w:t>
      </w:r>
      <w:r w:rsidRPr="00B916EC">
        <w:t xml:space="preserve"> bits as described </w:t>
      </w:r>
      <w:r w:rsidR="006F5F9E">
        <w:rPr>
          <w:lang w:val="en-US"/>
        </w:rPr>
        <w:t>in clause</w:t>
      </w:r>
      <w:r w:rsidRPr="00B916EC">
        <w:rPr>
          <w:lang w:val="en-US"/>
        </w:rPr>
        <w:t xml:space="preserve"> </w:t>
      </w:r>
      <w:r>
        <w:rPr>
          <w:lang w:val="en-US"/>
        </w:rPr>
        <w:t xml:space="preserve">9.2.5.2 </w:t>
      </w:r>
      <w:r>
        <w:t xml:space="preserve">and the UE transmits a PUCCH with the combined </w:t>
      </w:r>
      <m:oMath>
        <m:sSub>
          <m:sSubPr>
            <m:ctrlPr>
              <w:rPr>
                <w:rFonts w:ascii="Cambria Math" w:hAnsi="Cambria Math"/>
                <w:i/>
              </w:rPr>
            </m:ctrlPr>
          </m:sSubPr>
          <m:e>
            <m:r>
              <w:rPr>
                <w:rFonts w:ascii="Cambria Math"/>
              </w:rPr>
              <m:t>O</m:t>
            </m:r>
          </m:e>
          <m:sub>
            <m:r>
              <m:rPr>
                <m:nor/>
              </m:rPr>
              <w:rPr>
                <w:rFonts w:ascii="Cambria Math"/>
              </w:rPr>
              <m:t>UCI</m:t>
            </m:r>
            <m:ctrlPr>
              <w:rPr>
                <w:rFonts w:ascii="Cambria Math" w:hAnsi="Cambria Math"/>
              </w:rPr>
            </m:ctrlPr>
          </m:sub>
        </m:sSub>
        <m:r>
          <w:rPr>
            <w:rFonts w:ascii="Cambria Math"/>
          </w:rPr>
          <m:t>=</m:t>
        </m:r>
        <m:d>
          <m:dPr>
            <m:begChr m:val="⌈"/>
            <m:endChr m:val="⌉"/>
            <m:ctrlPr>
              <w:rPr>
                <w:rFonts w:ascii="Cambria Math" w:hAnsi="Cambria Math"/>
                <w:i/>
              </w:rPr>
            </m:ctrlPr>
          </m:dPr>
          <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d>
              <m:dPr>
                <m:ctrlPr>
                  <w:rPr>
                    <w:rFonts w:ascii="Cambria Math" w:hAnsi="Cambria Math"/>
                    <w:i/>
                  </w:rPr>
                </m:ctrlPr>
              </m:dPr>
              <m:e>
                <m:r>
                  <w:rPr>
                    <w:rFonts w:ascii="Cambria Math" w:hAnsi="Cambria Math"/>
                  </w:rPr>
                  <m:t>K+1</m:t>
                </m:r>
              </m:e>
            </m:d>
          </m:e>
        </m:d>
        <m:r>
          <w:rPr>
            <w:rFonts w:ascii="Cambria Math" w:hAnsi="Cambria Math"/>
          </w:rPr>
          <m:t>+</m:t>
        </m:r>
        <m:sSub>
          <m:sSubPr>
            <m:ctrlPr>
              <w:rPr>
                <w:rFonts w:ascii="Cambria Math" w:hAnsi="Cambria Math"/>
                <w:i/>
              </w:rPr>
            </m:ctrlPr>
          </m:sSubPr>
          <m:e>
            <m:r>
              <w:rPr>
                <w:rFonts w:ascii="Cambria Math"/>
              </w:rPr>
              <m:t>O</m:t>
            </m:r>
          </m:e>
          <m:sub>
            <m:r>
              <m:rPr>
                <m:nor/>
              </m:rPr>
              <w:rPr>
                <w:rFonts w:ascii="Cambria Math"/>
              </w:rPr>
              <m:t>CSI</m:t>
            </m:r>
            <m:ctrlPr>
              <w:rPr>
                <w:rFonts w:ascii="Cambria Math" w:hAnsi="Cambria Math"/>
              </w:rPr>
            </m:ctrlPr>
          </m:sub>
        </m:sSub>
      </m:oMath>
      <w:r>
        <w:t xml:space="preserve"> UCI bits in a resource </w:t>
      </w:r>
      <w:r w:rsidRPr="00B916EC">
        <w:t xml:space="preserve">using </w:t>
      </w:r>
      <w:r>
        <w:t xml:space="preserve">the </w:t>
      </w:r>
      <w:r w:rsidRPr="00B916EC">
        <w:t>PUCCH format 2 or PUCCH format 3 or PUCCH format 4</w:t>
      </w:r>
      <w:r>
        <w:t xml:space="preserve"> for CSI reporting</w:t>
      </w:r>
      <w:r w:rsidRPr="00B916EC">
        <w:t>.</w:t>
      </w:r>
      <w:r>
        <w:t xml:space="preserve"> </w:t>
      </w:r>
      <w:r w:rsidR="00935931" w:rsidRPr="00A736C5">
        <w:t xml:space="preserve">If one of the SRs is a positive LRR, </w:t>
      </w:r>
      <w:r w:rsidR="00935931" w:rsidRPr="00A736C5">
        <w:lastRenderedPageBreak/>
        <w:t xml:space="preserve">the value of the </w:t>
      </w:r>
      <m:oMath>
        <m:d>
          <m:dPr>
            <m:begChr m:val="⌈"/>
            <m:endChr m:val="⌉"/>
            <m:ctrlPr>
              <w:rPr>
                <w:rFonts w:ascii="Cambria Math" w:hAnsi="Cambria Math"/>
                <w:i/>
              </w:rPr>
            </m:ctrlPr>
          </m:dPr>
          <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d>
              <m:dPr>
                <m:ctrlPr>
                  <w:rPr>
                    <w:rFonts w:ascii="Cambria Math" w:hAnsi="Cambria Math"/>
                    <w:i/>
                  </w:rPr>
                </m:ctrlPr>
              </m:dPr>
              <m:e>
                <m:r>
                  <w:rPr>
                    <w:rFonts w:ascii="Cambria Math" w:hAnsi="Cambria Math"/>
                  </w:rPr>
                  <m:t>K+1</m:t>
                </m:r>
              </m:e>
            </m:d>
          </m:e>
        </m:d>
      </m:oMath>
      <w:r w:rsidR="00935931" w:rsidRPr="00A736C5">
        <w:t xml:space="preserve"> bits indicates the positive LRR. </w:t>
      </w:r>
      <w:r>
        <w:t xml:space="preserve">An all-zero value for the </w:t>
      </w:r>
      <m:oMath>
        <m:d>
          <m:dPr>
            <m:begChr m:val="⌈"/>
            <m:endChr m:val="⌉"/>
            <m:ctrlPr>
              <w:rPr>
                <w:rFonts w:ascii="Cambria Math" w:hAnsi="Cambria Math"/>
                <w:i/>
              </w:rPr>
            </m:ctrlPr>
          </m:dPr>
          <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d>
              <m:dPr>
                <m:ctrlPr>
                  <w:rPr>
                    <w:rFonts w:ascii="Cambria Math" w:hAnsi="Cambria Math"/>
                    <w:i/>
                  </w:rPr>
                </m:ctrlPr>
              </m:dPr>
              <m:e>
                <m:r>
                  <w:rPr>
                    <w:rFonts w:ascii="Cambria Math" w:hAnsi="Cambria Math"/>
                  </w:rPr>
                  <m:t>K+1</m:t>
                </m:r>
              </m:e>
            </m:d>
          </m:e>
        </m:d>
      </m:oMath>
      <w:r>
        <w:t xml:space="preserve"> bits represents a negative SR value across all </w:t>
      </w:r>
      <m:oMath>
        <m:r>
          <w:rPr>
            <w:rFonts w:ascii="Cambria Math" w:hAnsi="Cambria Math"/>
          </w:rPr>
          <m:t>K</m:t>
        </m:r>
      </m:oMath>
      <w:r>
        <w:t xml:space="preserve"> SRs. </w:t>
      </w:r>
    </w:p>
    <w:p w14:paraId="6308FC71" w14:textId="1BE26C15" w:rsidR="00D23CE9" w:rsidRDefault="00D23CE9" w:rsidP="00D23CE9">
      <w:pPr>
        <w:rPr>
          <w:lang w:val="en-US"/>
        </w:rPr>
      </w:pPr>
      <w:r w:rsidRPr="00B916EC">
        <w:rPr>
          <w:lang w:val="en-US"/>
        </w:rPr>
        <w:t>If a UE transmits</w:t>
      </w:r>
      <w:r>
        <w:rPr>
          <w:lang w:val="en-US"/>
        </w:rPr>
        <w:t xml:space="preserve"> a PUCCH with</w:t>
      </w:r>
      <w:r w:rsidRPr="00B916EC">
        <w:rPr>
          <w:lang w:val="en-US"/>
        </w:rPr>
        <w:t xml:space="preserve"> </w:t>
      </w:r>
      <m:oMath>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oMath>
      <w:r>
        <w:t xml:space="preserve"> </w:t>
      </w:r>
      <w:r w:rsidRPr="00B916EC">
        <w:rPr>
          <w:lang w:val="en-US"/>
        </w:rPr>
        <w:t>HARQ-ACK</w:t>
      </w:r>
      <w:r w:rsidRPr="00E102CA">
        <w:rPr>
          <w:lang w:val="en-US"/>
        </w:rPr>
        <w:t xml:space="preserve"> </w:t>
      </w:r>
      <w:r>
        <w:rPr>
          <w:lang w:val="en-US"/>
        </w:rPr>
        <w:t>information</w:t>
      </w:r>
      <w:r w:rsidRPr="00B916EC">
        <w:rPr>
          <w:lang w:val="en-US"/>
        </w:rPr>
        <w:t xml:space="preserve"> bits, </w:t>
      </w:r>
      <m:oMath>
        <m:sSub>
          <m:sSubPr>
            <m:ctrlPr>
              <w:rPr>
                <w:rFonts w:ascii="Cambria Math" w:hAnsi="Cambria Math"/>
                <w:i/>
                <w:lang w:val="en-US"/>
              </w:rPr>
            </m:ctrlPr>
          </m:sSubPr>
          <m:e>
            <m:r>
              <w:rPr>
                <w:rFonts w:ascii="Cambria Math" w:hAnsi="Cambria Math"/>
                <w:lang w:val="en-US"/>
              </w:rPr>
              <m:t>O</m:t>
            </m:r>
          </m:e>
          <m:sub>
            <m:r>
              <m:rPr>
                <m:sty m:val="p"/>
              </m:rPr>
              <w:rPr>
                <w:rFonts w:ascii="Cambria Math" w:hAnsi="Cambria Math"/>
                <w:lang w:val="en-US"/>
              </w:rPr>
              <m:t>SR</m:t>
            </m:r>
          </m:sub>
        </m:sSub>
        <m:r>
          <w:rPr>
            <w:rFonts w:ascii="Cambria Math" w:hAnsi="Cambria Math"/>
            <w:lang w:val="en-US"/>
          </w:rPr>
          <m:t>=</m:t>
        </m:r>
        <m:d>
          <m:dPr>
            <m:begChr m:val="⌈"/>
            <m:endChr m:val="⌉"/>
            <m:ctrlPr>
              <w:rPr>
                <w:rFonts w:ascii="Cambria Math" w:hAnsi="Cambria Math"/>
                <w:i/>
              </w:rPr>
            </m:ctrlPr>
          </m:dPr>
          <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d>
              <m:dPr>
                <m:ctrlPr>
                  <w:rPr>
                    <w:rFonts w:ascii="Cambria Math" w:hAnsi="Cambria Math"/>
                    <w:i/>
                  </w:rPr>
                </m:ctrlPr>
              </m:dPr>
              <m:e>
                <m:r>
                  <w:rPr>
                    <w:rFonts w:ascii="Cambria Math" w:hAnsi="Cambria Math"/>
                  </w:rPr>
                  <m:t>K+1</m:t>
                </m:r>
              </m:e>
            </m:d>
          </m:e>
        </m:d>
      </m:oMath>
      <w:r w:rsidRPr="00B916EC">
        <w:rPr>
          <w:lang w:val="en-US"/>
        </w:rPr>
        <w:t xml:space="preserve"> SR bit</w:t>
      </w:r>
      <w:r>
        <w:rPr>
          <w:lang w:val="en-US"/>
        </w:rPr>
        <w:t>s</w:t>
      </w:r>
      <w:r w:rsidRPr="00B916EC">
        <w:rPr>
          <w:lang w:val="en-US"/>
        </w:rPr>
        <w:t xml:space="preserve">, and </w:t>
      </w:r>
      <m:oMath>
        <m:sSub>
          <m:sSubPr>
            <m:ctrlPr>
              <w:rPr>
                <w:rFonts w:ascii="Cambria Math" w:hAnsi="Cambria Math"/>
                <w:i/>
              </w:rPr>
            </m:ctrlPr>
          </m:sSubPr>
          <m:e>
            <m:r>
              <w:rPr>
                <w:rFonts w:ascii="Cambria Math"/>
              </w:rPr>
              <m:t>O</m:t>
            </m:r>
          </m:e>
          <m:sub>
            <m:r>
              <m:rPr>
                <m:nor/>
              </m:rPr>
              <w:rPr>
                <w:rFonts w:ascii="Cambria Math"/>
              </w:rPr>
              <m:t>CRC</m:t>
            </m:r>
            <m:ctrlPr>
              <w:rPr>
                <w:rFonts w:ascii="Cambria Math" w:hAnsi="Cambria Math"/>
              </w:rPr>
            </m:ctrlPr>
          </m:sub>
        </m:sSub>
      </m:oMath>
      <w:r w:rsidRPr="00B916EC">
        <w:rPr>
          <w:lang w:val="en-US"/>
        </w:rPr>
        <w:t xml:space="preserve"> </w:t>
      </w:r>
      <w:r>
        <w:rPr>
          <w:lang w:val="en-US"/>
        </w:rPr>
        <w:t xml:space="preserve">CRC </w:t>
      </w:r>
      <w:r w:rsidRPr="00B916EC">
        <w:rPr>
          <w:lang w:val="en-US"/>
        </w:rPr>
        <w:t>bits using PUCCH format 2 or PUCCH format 3</w:t>
      </w:r>
      <w:r>
        <w:rPr>
          <w:lang w:val="en-US"/>
        </w:rPr>
        <w:t xml:space="preserve"> in a PUCCH resource that includes </w:t>
      </w:r>
      <m:oMath>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t>
            </m:r>
          </m:sub>
          <m:sup>
            <m:r>
              <m:rPr>
                <m:nor/>
              </m:rPr>
              <w:rPr>
                <w:rFonts w:ascii="Cambria Math"/>
              </w:rPr>
              <m:t>PUCCH</m:t>
            </m:r>
          </m:sup>
        </m:sSubSup>
      </m:oMath>
      <w:r>
        <w:rPr>
          <w:lang w:val="en-US"/>
        </w:rPr>
        <w:t xml:space="preserve"> PRBs</w:t>
      </w:r>
      <w:r w:rsidRPr="00B916EC">
        <w:rPr>
          <w:lang w:val="en-US"/>
        </w:rPr>
        <w:t xml:space="preserve">, the UE determines a number of PRBs </w:t>
      </w:r>
      <m:oMath>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RB,min</m:t>
            </m:r>
          </m:sub>
          <m:sup>
            <m:r>
              <m:rPr>
                <m:nor/>
              </m:rPr>
              <w:rPr>
                <w:rFonts w:ascii="Cambria Math"/>
              </w:rPr>
              <m:t>PUCCH</m:t>
            </m:r>
          </m:sup>
        </m:sSubSup>
      </m:oMath>
      <w:r w:rsidRPr="00B916EC">
        <w:rPr>
          <w:lang w:val="en-US"/>
        </w:rPr>
        <w:t xml:space="preserve"> for the PUCCH transmission to be the minimum number of PRBs, that is smaller than or equal to a number of PRBs provided by </w:t>
      </w:r>
      <w:r w:rsidRPr="00FD43DF">
        <w:rPr>
          <w:i/>
        </w:rPr>
        <w:t>nrofPRBs</w:t>
      </w:r>
      <w:r w:rsidRPr="00AB49CD">
        <w:t xml:space="preserve"> in</w:t>
      </w:r>
      <w:r>
        <w:rPr>
          <w:i/>
        </w:rPr>
        <w:t xml:space="preserve"> </w:t>
      </w:r>
      <w:r w:rsidRPr="00FD417D">
        <w:rPr>
          <w:i/>
        </w:rPr>
        <w:t>PUCCH-format</w:t>
      </w:r>
      <w:r>
        <w:rPr>
          <w:i/>
        </w:rPr>
        <w:t>2</w:t>
      </w:r>
      <w:r w:rsidRPr="00B916EC">
        <w:t xml:space="preserve"> </w:t>
      </w:r>
      <w:r w:rsidRPr="00B916EC">
        <w:rPr>
          <w:lang w:val="en-US"/>
        </w:rPr>
        <w:t xml:space="preserve">or </w:t>
      </w:r>
      <w:r w:rsidRPr="00FD43DF">
        <w:rPr>
          <w:i/>
        </w:rPr>
        <w:t>nrofPRBs</w:t>
      </w:r>
      <w:r w:rsidRPr="00AB49CD">
        <w:t xml:space="preserve"> in</w:t>
      </w:r>
      <w:r>
        <w:rPr>
          <w:i/>
        </w:rPr>
        <w:t xml:space="preserve"> PUCCH-format3</w:t>
      </w:r>
      <w:r w:rsidRPr="00B916EC">
        <w:rPr>
          <w:lang w:val="en-US"/>
        </w:rPr>
        <w:t xml:space="preserve"> and starts from the first PRB from the number of PRBs, that results to </w:t>
      </w:r>
      <m:oMath>
        <m:d>
          <m:dPr>
            <m:ctrlPr>
              <w:rPr>
                <w:rFonts w:ascii="Cambria Math" w:hAnsi="Cambria Math"/>
                <w:i/>
              </w:rPr>
            </m:ctrlPr>
          </m:dPr>
          <m:e>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r>
              <w:rPr>
                <w:rFonts w:ascii="Cambria Math"/>
              </w:rPr>
              <m:t>+</m:t>
            </m:r>
            <m:sSub>
              <m:sSubPr>
                <m:ctrlPr>
                  <w:rPr>
                    <w:rFonts w:ascii="Cambria Math" w:hAnsi="Cambria Math"/>
                    <w:i/>
                  </w:rPr>
                </m:ctrlPr>
              </m:sSubPr>
              <m:e>
                <m:sSub>
                  <m:sSubPr>
                    <m:ctrlPr>
                      <w:rPr>
                        <w:rFonts w:ascii="Cambria Math" w:hAnsi="Cambria Math"/>
                        <w:i/>
                        <w:lang w:val="en-US"/>
                      </w:rPr>
                    </m:ctrlPr>
                  </m:sSubPr>
                  <m:e>
                    <m:r>
                      <w:rPr>
                        <w:rFonts w:ascii="Cambria Math" w:hAnsi="Cambria Math"/>
                        <w:lang w:val="en-US"/>
                      </w:rPr>
                      <m:t>O</m:t>
                    </m:r>
                  </m:e>
                  <m:sub>
                    <m:r>
                      <m:rPr>
                        <m:sty m:val="p"/>
                      </m:rPr>
                      <w:rPr>
                        <w:rFonts w:ascii="Cambria Math" w:hAnsi="Cambria Math"/>
                        <w:lang w:val="en-US"/>
                      </w:rPr>
                      <m:t>SR</m:t>
                    </m:r>
                  </m:sub>
                </m:sSub>
                <m:r>
                  <w:rPr>
                    <w:rFonts w:ascii="Cambria Math"/>
                  </w:rPr>
                  <m:t>+O</m:t>
                </m:r>
              </m:e>
              <m:sub>
                <m:r>
                  <m:rPr>
                    <m:nor/>
                  </m:rPr>
                  <w:rPr>
                    <w:rFonts w:ascii="Cambria Math"/>
                  </w:rPr>
                  <m:t>CRC</m:t>
                </m:r>
                <m:ctrlPr>
                  <w:rPr>
                    <w:rFonts w:ascii="Cambria Math" w:hAnsi="Cambria Math"/>
                  </w:rPr>
                </m:ctrlPr>
              </m:sub>
            </m:sSub>
          </m:e>
        </m:d>
        <m:r>
          <w:rPr>
            <w:rFonts w:ascii="Cambria Math"/>
          </w:rPr>
          <m:t>≤</m:t>
        </m:r>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RB,min</m:t>
            </m:r>
          </m:sub>
          <m:sup>
            <m:r>
              <m:rPr>
                <m:nor/>
              </m:rPr>
              <w:rPr>
                <w:rFonts w:ascii="Cambria Math"/>
              </w:rPr>
              <m:t>PUCCH</m:t>
            </m:r>
          </m:sup>
        </m:sSubSup>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sc,ctrl</m:t>
            </m:r>
            <m:ctrlPr>
              <w:rPr>
                <w:rFonts w:ascii="Cambria Math" w:hAnsi="Cambria Math"/>
              </w:rPr>
            </m:ctrlPr>
          </m:sub>
          <m:sup>
            <m:r>
              <m:rPr>
                <m:nor/>
              </m:rPr>
              <w:rPr>
                <w:rFonts w:ascii="Cambria Math"/>
              </w:rPr>
              <m:t>RB</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symb-UCI</m:t>
            </m:r>
            <m:ctrlPr>
              <w:rPr>
                <w:rFonts w:ascii="Cambria Math" w:hAnsi="Cambria Math"/>
              </w:rPr>
            </m:ctrlPr>
          </m:sub>
          <m:sup>
            <m:r>
              <m:rPr>
                <m:nor/>
              </m:rPr>
              <w:rPr>
                <w:rFonts w:ascii="Cambria Math"/>
              </w:rPr>
              <m:t>PUCCH</m:t>
            </m:r>
            <m:ctrlPr>
              <w:rPr>
                <w:rFonts w:ascii="Cambria Math" w:hAnsi="Cambria Math"/>
              </w:rPr>
            </m:ctrlPr>
          </m:sup>
        </m:sSubSup>
        <m:r>
          <w:rPr>
            <w:rFonts w:ascii="Cambria Math" w:hAnsi="Cambria Math" w:cs="Cambria Math"/>
          </w:rPr>
          <m:t>⋅</m:t>
        </m:r>
        <m:sSub>
          <m:sSubPr>
            <m:ctrlPr>
              <w:rPr>
                <w:rFonts w:ascii="Cambria Math" w:hAnsi="Cambria Math"/>
                <w:i/>
              </w:rPr>
            </m:ctrlPr>
          </m:sSubPr>
          <m:e>
            <m:r>
              <w:rPr>
                <w:rFonts w:ascii="Cambria Math"/>
              </w:rPr>
              <m:t>Q</m:t>
            </m:r>
          </m:e>
          <m:sub>
            <m:r>
              <w:rPr>
                <w:rFonts w:ascii="Cambria Math"/>
              </w:rPr>
              <m:t>m</m:t>
            </m:r>
          </m:sub>
        </m:sSub>
        <m:r>
          <w:rPr>
            <w:rFonts w:ascii="Cambria Math" w:hAnsi="Cambria Math" w:cs="Cambria Math"/>
          </w:rPr>
          <m:t>⋅</m:t>
        </m:r>
        <m:r>
          <w:rPr>
            <w:rFonts w:ascii="Cambria Math"/>
          </w:rPr>
          <m:t>r</m:t>
        </m:r>
      </m:oMath>
      <w:r w:rsidRPr="00B916EC">
        <w:rPr>
          <w:lang w:val="en-US"/>
        </w:rPr>
        <w:t xml:space="preserve"> and, if </w:t>
      </w:r>
      <m:oMath>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t>
            </m:r>
          </m:sub>
          <m:sup>
            <m:r>
              <m:rPr>
                <m:nor/>
              </m:rPr>
              <w:rPr>
                <w:rFonts w:ascii="Cambria Math"/>
              </w:rPr>
              <m:t>PUCCH</m:t>
            </m:r>
          </m:sup>
        </m:sSubSup>
        <m:r>
          <w:rPr>
            <w:rFonts w:ascii="Cambria Math" w:hAnsi="Cambria Math"/>
            <w:lang w:val="en-US"/>
          </w:rPr>
          <m:t>&gt;1</m:t>
        </m:r>
      </m:oMath>
      <w:r w:rsidRPr="00B916EC">
        <w:rPr>
          <w:lang w:val="en-US"/>
        </w:rPr>
        <w:t>,</w:t>
      </w:r>
      <w:r>
        <w:rPr>
          <w:lang w:val="en-US"/>
        </w:rPr>
        <w:t xml:space="preserve"> </w:t>
      </w:r>
      <m:oMath>
        <m:d>
          <m:dPr>
            <m:ctrlPr>
              <w:rPr>
                <w:rFonts w:ascii="Cambria Math" w:hAnsi="Cambria Math"/>
                <w:i/>
              </w:rPr>
            </m:ctrlPr>
          </m:dPr>
          <m:e>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r>
              <w:rPr>
                <w:rFonts w:ascii="Cambria Math"/>
              </w:rPr>
              <m:t>+</m:t>
            </m:r>
            <m:sSub>
              <m:sSubPr>
                <m:ctrlPr>
                  <w:rPr>
                    <w:rFonts w:ascii="Cambria Math" w:hAnsi="Cambria Math"/>
                    <w:i/>
                  </w:rPr>
                </m:ctrlPr>
              </m:sSubPr>
              <m:e>
                <m:sSub>
                  <m:sSubPr>
                    <m:ctrlPr>
                      <w:rPr>
                        <w:rFonts w:ascii="Cambria Math" w:hAnsi="Cambria Math"/>
                        <w:i/>
                        <w:lang w:val="en-US"/>
                      </w:rPr>
                    </m:ctrlPr>
                  </m:sSubPr>
                  <m:e>
                    <m:r>
                      <w:rPr>
                        <w:rFonts w:ascii="Cambria Math" w:hAnsi="Cambria Math"/>
                        <w:lang w:val="en-US"/>
                      </w:rPr>
                      <m:t>O</m:t>
                    </m:r>
                  </m:e>
                  <m:sub>
                    <m:r>
                      <m:rPr>
                        <m:sty m:val="p"/>
                      </m:rPr>
                      <w:rPr>
                        <w:rFonts w:ascii="Cambria Math" w:hAnsi="Cambria Math"/>
                        <w:lang w:val="en-US"/>
                      </w:rPr>
                      <m:t>SR</m:t>
                    </m:r>
                  </m:sub>
                </m:sSub>
                <m:r>
                  <w:rPr>
                    <w:rFonts w:ascii="Cambria Math"/>
                  </w:rPr>
                  <m:t>+O</m:t>
                </m:r>
              </m:e>
              <m:sub>
                <m:r>
                  <m:rPr>
                    <m:nor/>
                  </m:rPr>
                  <w:rPr>
                    <w:rFonts w:ascii="Cambria Math"/>
                  </w:rPr>
                  <m:t>CRC</m:t>
                </m:r>
                <m:ctrlPr>
                  <w:rPr>
                    <w:rFonts w:ascii="Cambria Math" w:hAnsi="Cambria Math"/>
                  </w:rPr>
                </m:ctrlPr>
              </m:sub>
            </m:sSub>
          </m:e>
        </m:d>
        <m:r>
          <w:rPr>
            <w:rFonts w:ascii="Cambria Math"/>
          </w:rPr>
          <m:t>&gt;</m:t>
        </m:r>
        <m:d>
          <m:dPr>
            <m:ctrlPr>
              <w:rPr>
                <w:rFonts w:ascii="Cambria Math" w:hAnsi="Cambria Math"/>
                <w:i/>
                <w:lang w:val="en-US"/>
              </w:rPr>
            </m:ctrlPr>
          </m:dPr>
          <m:e>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RB,min</m:t>
                </m:r>
              </m:sub>
              <m:sup>
                <m:r>
                  <m:rPr>
                    <m:nor/>
                  </m:rPr>
                  <w:rPr>
                    <w:rFonts w:ascii="Cambria Math"/>
                  </w:rPr>
                  <m:t>PUCCH</m:t>
                </m:r>
              </m:sup>
            </m:sSubSup>
            <m:r>
              <w:rPr>
                <w:rFonts w:ascii="Cambria Math" w:hAnsi="Cambria Math"/>
                <w:lang w:val="en-US"/>
              </w:rPr>
              <m:t>-1</m:t>
            </m:r>
          </m:e>
        </m:d>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sc,ctrl</m:t>
            </m:r>
            <m:ctrlPr>
              <w:rPr>
                <w:rFonts w:ascii="Cambria Math" w:hAnsi="Cambria Math"/>
              </w:rPr>
            </m:ctrlPr>
          </m:sub>
          <m:sup>
            <m:r>
              <m:rPr>
                <m:nor/>
              </m:rPr>
              <w:rPr>
                <w:rFonts w:ascii="Cambria Math"/>
              </w:rPr>
              <m:t>RB</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symb-UCI</m:t>
            </m:r>
            <m:ctrlPr>
              <w:rPr>
                <w:rFonts w:ascii="Cambria Math" w:hAnsi="Cambria Math"/>
              </w:rPr>
            </m:ctrlPr>
          </m:sub>
          <m:sup>
            <m:r>
              <m:rPr>
                <m:nor/>
              </m:rPr>
              <w:rPr>
                <w:rFonts w:ascii="Cambria Math"/>
              </w:rPr>
              <m:t>PUCCH</m:t>
            </m:r>
            <m:ctrlPr>
              <w:rPr>
                <w:rFonts w:ascii="Cambria Math" w:hAnsi="Cambria Math"/>
              </w:rPr>
            </m:ctrlPr>
          </m:sup>
        </m:sSubSup>
        <m:r>
          <w:rPr>
            <w:rFonts w:ascii="Cambria Math" w:hAnsi="Cambria Math" w:cs="Cambria Math"/>
          </w:rPr>
          <m:t>⋅</m:t>
        </m:r>
        <m:sSub>
          <m:sSubPr>
            <m:ctrlPr>
              <w:rPr>
                <w:rFonts w:ascii="Cambria Math" w:hAnsi="Cambria Math"/>
                <w:i/>
              </w:rPr>
            </m:ctrlPr>
          </m:sSubPr>
          <m:e>
            <m:r>
              <w:rPr>
                <w:rFonts w:ascii="Cambria Math"/>
              </w:rPr>
              <m:t>Q</m:t>
            </m:r>
          </m:e>
          <m:sub>
            <m:r>
              <w:rPr>
                <w:rFonts w:ascii="Cambria Math"/>
              </w:rPr>
              <m:t>m</m:t>
            </m:r>
          </m:sub>
        </m:sSub>
        <m:r>
          <w:rPr>
            <w:rFonts w:ascii="Cambria Math" w:hAnsi="Cambria Math" w:cs="Cambria Math"/>
          </w:rPr>
          <m:t>⋅</m:t>
        </m:r>
        <m:r>
          <w:rPr>
            <w:rFonts w:ascii="Cambria Math"/>
          </w:rPr>
          <m:t>r</m:t>
        </m:r>
      </m:oMath>
      <w:r w:rsidRPr="00B916EC">
        <w:rPr>
          <w:lang w:val="en-US"/>
        </w:rPr>
        <w:t xml:space="preserve">, where </w:t>
      </w:r>
      <m:oMath>
        <m:sSubSup>
          <m:sSubSupPr>
            <m:ctrlPr>
              <w:rPr>
                <w:rFonts w:ascii="Cambria Math" w:hAnsi="Cambria Math"/>
                <w:i/>
              </w:rPr>
            </m:ctrlPr>
          </m:sSubSupPr>
          <m:e>
            <m:r>
              <w:rPr>
                <w:rFonts w:ascii="Cambria Math"/>
              </w:rPr>
              <m:t>N</m:t>
            </m:r>
          </m:e>
          <m:sub>
            <m:r>
              <m:rPr>
                <m:nor/>
              </m:rPr>
              <w:rPr>
                <w:rFonts w:ascii="Cambria Math"/>
              </w:rPr>
              <m:t>sc,ctrl</m:t>
            </m:r>
            <m:ctrlPr>
              <w:rPr>
                <w:rFonts w:ascii="Cambria Math" w:hAnsi="Cambria Math"/>
              </w:rPr>
            </m:ctrlPr>
          </m:sub>
          <m:sup>
            <m:r>
              <m:rPr>
                <m:nor/>
              </m:rPr>
              <w:rPr>
                <w:rFonts w:ascii="Cambria Math"/>
              </w:rPr>
              <m:t>RB</m:t>
            </m:r>
            <m:ctrlPr>
              <w:rPr>
                <w:rFonts w:ascii="Cambria Math" w:hAnsi="Cambria Math"/>
              </w:rPr>
            </m:ctrlPr>
          </m:sup>
        </m:sSubSup>
      </m:oMath>
      <w:r w:rsidRPr="00B916EC">
        <w:rPr>
          <w:lang w:val="en-US"/>
        </w:rPr>
        <w:t xml:space="preserve">, </w:t>
      </w:r>
      <m:oMath>
        <m:sSubSup>
          <m:sSubSupPr>
            <m:ctrlPr>
              <w:rPr>
                <w:rFonts w:ascii="Cambria Math" w:hAnsi="Cambria Math"/>
                <w:i/>
              </w:rPr>
            </m:ctrlPr>
          </m:sSubSupPr>
          <m:e>
            <m:r>
              <w:rPr>
                <w:rFonts w:ascii="Cambria Math"/>
              </w:rPr>
              <m:t>N</m:t>
            </m:r>
          </m:e>
          <m:sub>
            <m:r>
              <m:rPr>
                <m:nor/>
              </m:rPr>
              <w:rPr>
                <w:rFonts w:ascii="Cambria Math"/>
              </w:rPr>
              <m:t>symb-UCI</m:t>
            </m:r>
            <m:ctrlPr>
              <w:rPr>
                <w:rFonts w:ascii="Cambria Math" w:hAnsi="Cambria Math"/>
              </w:rPr>
            </m:ctrlPr>
          </m:sub>
          <m:sup>
            <m:r>
              <m:rPr>
                <m:nor/>
              </m:rPr>
              <w:rPr>
                <w:rFonts w:ascii="Cambria Math"/>
              </w:rPr>
              <m:t>PUCCH</m:t>
            </m:r>
            <m:ctrlPr>
              <w:rPr>
                <w:rFonts w:ascii="Cambria Math" w:hAnsi="Cambria Math"/>
              </w:rPr>
            </m:ctrlPr>
          </m:sup>
        </m:sSubSup>
      </m:oMath>
      <w:r w:rsidRPr="00B916EC">
        <w:rPr>
          <w:lang w:val="en-US"/>
        </w:rPr>
        <w:t xml:space="preserve">, </w:t>
      </w:r>
      <m:oMath>
        <m:sSub>
          <m:sSubPr>
            <m:ctrlPr>
              <w:rPr>
                <w:rFonts w:ascii="Cambria Math" w:hAnsi="Cambria Math"/>
                <w:i/>
              </w:rPr>
            </m:ctrlPr>
          </m:sSubPr>
          <m:e>
            <m:r>
              <w:rPr>
                <w:rFonts w:ascii="Cambria Math"/>
              </w:rPr>
              <m:t>Q</m:t>
            </m:r>
          </m:e>
          <m:sub>
            <m:r>
              <w:rPr>
                <w:rFonts w:ascii="Cambria Math"/>
              </w:rPr>
              <m:t>m</m:t>
            </m:r>
          </m:sub>
        </m:sSub>
      </m:oMath>
      <w:r w:rsidRPr="00B916EC">
        <w:rPr>
          <w:lang w:val="en-US"/>
        </w:rPr>
        <w:t xml:space="preserve">, and </w:t>
      </w:r>
      <m:oMath>
        <m:r>
          <w:rPr>
            <w:rFonts w:ascii="Cambria Math"/>
          </w:rPr>
          <m:t>r</m:t>
        </m:r>
      </m:oMath>
      <w:r w:rsidRPr="00B916EC">
        <w:rPr>
          <w:lang w:val="en-US"/>
        </w:rPr>
        <w:t xml:space="preserve"> are defined </w:t>
      </w:r>
      <w:r w:rsidR="006F5F9E">
        <w:rPr>
          <w:lang w:val="en-US"/>
        </w:rPr>
        <w:t>in clause</w:t>
      </w:r>
      <w:r>
        <w:rPr>
          <w:lang w:val="en-US"/>
        </w:rPr>
        <w:t xml:space="preserve"> 9.2.5.2</w:t>
      </w:r>
      <w:r w:rsidRPr="00B916EC">
        <w:rPr>
          <w:lang w:val="en-US"/>
        </w:rPr>
        <w:t>.</w:t>
      </w:r>
      <w:r w:rsidR="00C5287C" w:rsidRPr="00C5287C">
        <w:rPr>
          <w:lang w:val="en-US"/>
        </w:rPr>
        <w:t xml:space="preserve"> </w:t>
      </w:r>
      <w:r w:rsidR="00C5287C" w:rsidRPr="008C0CFC">
        <w:rPr>
          <w:lang w:val="en-US"/>
        </w:rPr>
        <w:t xml:space="preserve">For PUCCH format 3, if </w:t>
      </w:r>
      <m:oMath>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RB,min</m:t>
            </m:r>
          </m:sub>
          <m:sup>
            <m:r>
              <m:rPr>
                <m:nor/>
              </m:rPr>
              <w:rPr>
                <w:rFonts w:ascii="Cambria Math"/>
              </w:rPr>
              <m:t>PUCCH</m:t>
            </m:r>
          </m:sup>
        </m:sSubSup>
      </m:oMath>
      <w:r w:rsidR="00C5287C">
        <w:rPr>
          <w:lang w:val="en-US"/>
        </w:rPr>
        <w:t xml:space="preserve"> </w:t>
      </w:r>
      <w:r w:rsidR="00C5287C" w:rsidRPr="008C0CFC">
        <w:rPr>
          <w:lang w:val="en-US"/>
        </w:rPr>
        <w:t xml:space="preserve">is not equal </w:t>
      </w:r>
      <m:oMath>
        <m:sSup>
          <m:sSupPr>
            <m:ctrlPr>
              <w:rPr>
                <w:rFonts w:ascii="Cambria Math" w:hAnsi="Cambria Math"/>
                <w:i/>
                <w:lang w:val="en-US"/>
              </w:rPr>
            </m:ctrlPr>
          </m:sSupPr>
          <m:e>
            <m:r>
              <w:rPr>
                <w:rFonts w:ascii="Cambria Math" w:hAnsi="Cambria Math"/>
                <w:lang w:val="en-US"/>
              </w:rPr>
              <m:t>2</m:t>
            </m:r>
          </m:e>
          <m:sup>
            <m:sSub>
              <m:sSubPr>
                <m:ctrlPr>
                  <w:rPr>
                    <w:rFonts w:ascii="Cambria Math" w:hAnsi="Cambria Math"/>
                    <w:i/>
                    <w:lang w:val="en-US"/>
                  </w:rPr>
                </m:ctrlPr>
              </m:sSubPr>
              <m:e>
                <m:r>
                  <w:rPr>
                    <w:rFonts w:ascii="Cambria Math" w:hAnsi="Cambria Math"/>
                    <w:lang w:val="en-US"/>
                  </w:rPr>
                  <m:t>α</m:t>
                </m:r>
              </m:e>
              <m:sub>
                <m:r>
                  <w:rPr>
                    <w:rFonts w:ascii="Cambria Math" w:hAnsi="Cambria Math"/>
                    <w:lang w:val="en-US"/>
                  </w:rPr>
                  <m:t>2</m:t>
                </m:r>
              </m:sub>
            </m:sSub>
          </m:sup>
        </m:sSup>
        <m:r>
          <w:rPr>
            <w:rFonts w:ascii="Cambria Math" w:hAnsi="Cambria Math" w:cs="Cambria Math"/>
          </w:rPr>
          <m:t>⋅</m:t>
        </m:r>
        <m:sSup>
          <m:sSupPr>
            <m:ctrlPr>
              <w:rPr>
                <w:rFonts w:ascii="Cambria Math" w:hAnsi="Cambria Math"/>
                <w:i/>
                <w:lang w:val="en-US"/>
              </w:rPr>
            </m:ctrlPr>
          </m:sSupPr>
          <m:e>
            <m:r>
              <w:rPr>
                <w:rFonts w:ascii="Cambria Math" w:hAnsi="Cambria Math"/>
                <w:lang w:val="en-US"/>
              </w:rPr>
              <m:t>3</m:t>
            </m:r>
          </m:e>
          <m:sup>
            <m:sSub>
              <m:sSubPr>
                <m:ctrlPr>
                  <w:rPr>
                    <w:rFonts w:ascii="Cambria Math" w:hAnsi="Cambria Math"/>
                    <w:i/>
                    <w:lang w:val="en-US"/>
                  </w:rPr>
                </m:ctrlPr>
              </m:sSubPr>
              <m:e>
                <m:r>
                  <w:rPr>
                    <w:rFonts w:ascii="Cambria Math" w:hAnsi="Cambria Math"/>
                    <w:lang w:val="en-US"/>
                  </w:rPr>
                  <m:t>α</m:t>
                </m:r>
              </m:e>
              <m:sub>
                <m:r>
                  <w:rPr>
                    <w:rFonts w:ascii="Cambria Math" w:hAnsi="Cambria Math"/>
                    <w:lang w:val="en-US"/>
                  </w:rPr>
                  <m:t>3</m:t>
                </m:r>
              </m:sub>
            </m:sSub>
          </m:sup>
        </m:sSup>
        <m:r>
          <w:rPr>
            <w:rFonts w:ascii="Cambria Math" w:hAnsi="Cambria Math" w:cs="Cambria Math"/>
          </w:rPr>
          <m:t>⋅</m:t>
        </m:r>
        <m:sSup>
          <m:sSupPr>
            <m:ctrlPr>
              <w:rPr>
                <w:rFonts w:ascii="Cambria Math" w:hAnsi="Cambria Math"/>
                <w:i/>
                <w:lang w:val="en-US"/>
              </w:rPr>
            </m:ctrlPr>
          </m:sSupPr>
          <m:e>
            <m:r>
              <w:rPr>
                <w:rFonts w:ascii="Cambria Math" w:hAnsi="Cambria Math"/>
                <w:lang w:val="en-US"/>
              </w:rPr>
              <m:t>5</m:t>
            </m:r>
          </m:e>
          <m:sup>
            <m:sSub>
              <m:sSubPr>
                <m:ctrlPr>
                  <w:rPr>
                    <w:rFonts w:ascii="Cambria Math" w:hAnsi="Cambria Math"/>
                    <w:i/>
                    <w:lang w:val="en-US"/>
                  </w:rPr>
                </m:ctrlPr>
              </m:sSubPr>
              <m:e>
                <m:r>
                  <w:rPr>
                    <w:rFonts w:ascii="Cambria Math" w:hAnsi="Cambria Math"/>
                    <w:lang w:val="en-US"/>
                  </w:rPr>
                  <m:t>α</m:t>
                </m:r>
              </m:e>
              <m:sub>
                <m:r>
                  <w:rPr>
                    <w:rFonts w:ascii="Cambria Math" w:hAnsi="Cambria Math"/>
                    <w:lang w:val="en-US"/>
                  </w:rPr>
                  <m:t>5</m:t>
                </m:r>
              </m:sub>
            </m:sSub>
          </m:sup>
        </m:sSup>
      </m:oMath>
      <w:r w:rsidR="00C5287C">
        <w:rPr>
          <w:lang w:val="en-US"/>
        </w:rPr>
        <w:t xml:space="preserve"> </w:t>
      </w:r>
      <w:r w:rsidR="00C5287C" w:rsidRPr="008C0CFC">
        <w:rPr>
          <w:lang w:val="en-US"/>
        </w:rPr>
        <w:t xml:space="preserve">according to [4, TS 38.211], </w:t>
      </w:r>
      <m:oMath>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RB,min</m:t>
            </m:r>
          </m:sub>
          <m:sup>
            <m:r>
              <m:rPr>
                <m:nor/>
              </m:rPr>
              <w:rPr>
                <w:rFonts w:ascii="Cambria Math"/>
              </w:rPr>
              <m:t>PUCCH</m:t>
            </m:r>
          </m:sup>
        </m:sSubSup>
      </m:oMath>
      <w:r w:rsidR="00C5287C">
        <w:rPr>
          <w:lang w:val="en-US"/>
        </w:rPr>
        <w:t xml:space="preserve"> </w:t>
      </w:r>
      <w:r w:rsidR="00C5287C" w:rsidRPr="008C0CFC">
        <w:rPr>
          <w:lang w:val="en-US"/>
        </w:rPr>
        <w:t xml:space="preserve">is increased to the nearest allowed value of </w:t>
      </w:r>
      <w:r w:rsidR="00C5287C" w:rsidRPr="008C0CFC">
        <w:rPr>
          <w:i/>
          <w:iCs/>
          <w:lang w:val="en-US"/>
        </w:rPr>
        <w:t xml:space="preserve">nrofPRBs </w:t>
      </w:r>
      <w:r w:rsidR="00C5287C" w:rsidRPr="008C0CFC">
        <w:rPr>
          <w:lang w:val="en-US"/>
        </w:rPr>
        <w:t>[12, TS 38.331].</w:t>
      </w:r>
      <w:r>
        <w:rPr>
          <w:lang w:val="en-US"/>
        </w:rPr>
        <w:t xml:space="preserve"> If </w:t>
      </w:r>
      <m:oMath>
        <m:d>
          <m:dPr>
            <m:ctrlPr>
              <w:rPr>
                <w:rFonts w:ascii="Cambria Math" w:hAnsi="Cambria Math"/>
                <w:i/>
              </w:rPr>
            </m:ctrlPr>
          </m:dPr>
          <m:e>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r>
              <w:rPr>
                <w:rFonts w:ascii="Cambria Math"/>
              </w:rPr>
              <m:t>+</m:t>
            </m:r>
            <m:sSub>
              <m:sSubPr>
                <m:ctrlPr>
                  <w:rPr>
                    <w:rFonts w:ascii="Cambria Math" w:hAnsi="Cambria Math"/>
                    <w:i/>
                  </w:rPr>
                </m:ctrlPr>
              </m:sSubPr>
              <m:e>
                <m:sSub>
                  <m:sSubPr>
                    <m:ctrlPr>
                      <w:rPr>
                        <w:rFonts w:ascii="Cambria Math" w:hAnsi="Cambria Math"/>
                        <w:i/>
                        <w:lang w:val="en-US"/>
                      </w:rPr>
                    </m:ctrlPr>
                  </m:sSubPr>
                  <m:e>
                    <m:r>
                      <w:rPr>
                        <w:rFonts w:ascii="Cambria Math" w:hAnsi="Cambria Math"/>
                        <w:lang w:val="en-US"/>
                      </w:rPr>
                      <m:t>O</m:t>
                    </m:r>
                  </m:e>
                  <m:sub>
                    <m:r>
                      <m:rPr>
                        <m:sty m:val="p"/>
                      </m:rPr>
                      <w:rPr>
                        <w:rFonts w:ascii="Cambria Math" w:hAnsi="Cambria Math"/>
                        <w:lang w:val="en-US"/>
                      </w:rPr>
                      <m:t>SR</m:t>
                    </m:r>
                  </m:sub>
                </m:sSub>
                <m:r>
                  <w:rPr>
                    <w:rFonts w:ascii="Cambria Math"/>
                  </w:rPr>
                  <m:t>+O</m:t>
                </m:r>
              </m:e>
              <m:sub>
                <m:r>
                  <m:rPr>
                    <m:nor/>
                  </m:rPr>
                  <w:rPr>
                    <w:rFonts w:ascii="Cambria Math"/>
                  </w:rPr>
                  <m:t>CRC</m:t>
                </m:r>
                <m:ctrlPr>
                  <w:rPr>
                    <w:rFonts w:ascii="Cambria Math" w:hAnsi="Cambria Math"/>
                  </w:rPr>
                </m:ctrlPr>
              </m:sub>
            </m:sSub>
          </m:e>
        </m:d>
        <m:r>
          <w:rPr>
            <w:rFonts w:ascii="Cambria Math"/>
          </w:rPr>
          <m:t>&gt;</m:t>
        </m:r>
        <m:d>
          <m:dPr>
            <m:ctrlPr>
              <w:rPr>
                <w:rFonts w:ascii="Cambria Math" w:hAnsi="Cambria Math"/>
                <w:i/>
                <w:lang w:val="en-US"/>
              </w:rPr>
            </m:ctrlPr>
          </m:dPr>
          <m:e>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t>
                </m:r>
              </m:sub>
              <m:sup>
                <m:r>
                  <m:rPr>
                    <m:nor/>
                  </m:rPr>
                  <w:rPr>
                    <w:rFonts w:ascii="Cambria Math"/>
                  </w:rPr>
                  <m:t>PUCCH</m:t>
                </m:r>
              </m:sup>
            </m:sSubSup>
            <m:r>
              <w:rPr>
                <w:rFonts w:ascii="Cambria Math" w:hAnsi="Cambria Math"/>
                <w:lang w:val="en-US"/>
              </w:rPr>
              <m:t>-1</m:t>
            </m:r>
          </m:e>
        </m:d>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sc,ctrl</m:t>
            </m:r>
            <m:ctrlPr>
              <w:rPr>
                <w:rFonts w:ascii="Cambria Math" w:hAnsi="Cambria Math"/>
              </w:rPr>
            </m:ctrlPr>
          </m:sub>
          <m:sup>
            <m:r>
              <m:rPr>
                <m:nor/>
              </m:rPr>
              <w:rPr>
                <w:rFonts w:ascii="Cambria Math"/>
              </w:rPr>
              <m:t>RB</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symb-UCI</m:t>
            </m:r>
            <m:ctrlPr>
              <w:rPr>
                <w:rFonts w:ascii="Cambria Math" w:hAnsi="Cambria Math"/>
              </w:rPr>
            </m:ctrlPr>
          </m:sub>
          <m:sup>
            <m:r>
              <m:rPr>
                <m:nor/>
              </m:rPr>
              <w:rPr>
                <w:rFonts w:ascii="Cambria Math"/>
              </w:rPr>
              <m:t>PUCCH</m:t>
            </m:r>
            <m:ctrlPr>
              <w:rPr>
                <w:rFonts w:ascii="Cambria Math" w:hAnsi="Cambria Math"/>
              </w:rPr>
            </m:ctrlPr>
          </m:sup>
        </m:sSubSup>
        <m:r>
          <w:rPr>
            <w:rFonts w:ascii="Cambria Math" w:hAnsi="Cambria Math" w:cs="Cambria Math"/>
          </w:rPr>
          <m:t>⋅</m:t>
        </m:r>
        <m:sSub>
          <m:sSubPr>
            <m:ctrlPr>
              <w:rPr>
                <w:rFonts w:ascii="Cambria Math" w:hAnsi="Cambria Math"/>
                <w:i/>
              </w:rPr>
            </m:ctrlPr>
          </m:sSubPr>
          <m:e>
            <m:r>
              <w:rPr>
                <w:rFonts w:ascii="Cambria Math"/>
              </w:rPr>
              <m:t>Q</m:t>
            </m:r>
          </m:e>
          <m:sub>
            <m:r>
              <w:rPr>
                <w:rFonts w:ascii="Cambria Math"/>
              </w:rPr>
              <m:t>m</m:t>
            </m:r>
          </m:sub>
        </m:sSub>
        <m:r>
          <w:rPr>
            <w:rFonts w:ascii="Cambria Math" w:hAnsi="Cambria Math" w:cs="Cambria Math"/>
          </w:rPr>
          <m:t>⋅</m:t>
        </m:r>
        <m:r>
          <w:rPr>
            <w:rFonts w:ascii="Cambria Math"/>
          </w:rPr>
          <m:t>r</m:t>
        </m:r>
      </m:oMath>
      <w:r>
        <w:rPr>
          <w:lang w:val="en-US"/>
        </w:rPr>
        <w:t xml:space="preserve">, the UE transmits the PUCCH over the </w:t>
      </w:r>
      <m:oMath>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t>
            </m:r>
          </m:sub>
          <m:sup>
            <m:r>
              <m:rPr>
                <m:nor/>
              </m:rPr>
              <w:rPr>
                <w:rFonts w:ascii="Cambria Math"/>
              </w:rPr>
              <m:t>PUCCH</m:t>
            </m:r>
          </m:sup>
        </m:sSubSup>
      </m:oMath>
      <w:r>
        <w:rPr>
          <w:lang w:val="en-US"/>
        </w:rPr>
        <w:t xml:space="preserve"> PRBs.</w:t>
      </w:r>
    </w:p>
    <w:p w14:paraId="13A2C886" w14:textId="7401096D" w:rsidR="00940AB3" w:rsidRPr="00B916EC" w:rsidRDefault="00940AB3" w:rsidP="00D23CE9">
      <w:pPr>
        <w:rPr>
          <w:lang w:val="en-US"/>
        </w:rPr>
      </w:pPr>
      <w:r w:rsidRPr="00B916EC">
        <w:rPr>
          <w:lang w:val="en-US"/>
        </w:rPr>
        <w:t xml:space="preserve">If a UE </w:t>
      </w:r>
      <w:r>
        <w:rPr>
          <w:lang w:val="en-US"/>
        </w:rPr>
        <w:t xml:space="preserve">is provided a first interlace of </w:t>
      </w:r>
      <m:oMath>
        <m:sSubSup>
          <m:sSubSupPr>
            <m:ctrlPr>
              <w:rPr>
                <w:rFonts w:ascii="Cambria Math" w:hAnsi="Cambria Math"/>
                <w:i/>
              </w:rPr>
            </m:ctrlPr>
          </m:sSubSupPr>
          <m:e>
            <m:r>
              <w:rPr>
                <w:rFonts w:ascii="Cambria Math"/>
              </w:rPr>
              <m:t>M</m:t>
            </m:r>
          </m:e>
          <m:sub>
            <m:r>
              <m:rPr>
                <m:nor/>
              </m:rPr>
              <w:rPr>
                <w:rFonts w:ascii="Cambria Math"/>
              </w:rPr>
              <m:t>Interlace,0</m:t>
            </m:r>
            <m:ctrlPr>
              <w:rPr>
                <w:rFonts w:ascii="Cambria Math" w:hAnsi="Cambria Math"/>
              </w:rPr>
            </m:ctrlPr>
          </m:sub>
          <m:sup>
            <m:r>
              <m:rPr>
                <m:nor/>
              </m:rPr>
              <w:rPr>
                <w:rFonts w:ascii="Cambria Math"/>
              </w:rPr>
              <m:t>PUCCH</m:t>
            </m:r>
            <m:ctrlPr>
              <w:rPr>
                <w:rFonts w:ascii="Cambria Math" w:hAnsi="Cambria Math"/>
              </w:rPr>
            </m:ctrlPr>
          </m:sup>
        </m:sSubSup>
      </m:oMath>
      <w:r>
        <w:t xml:space="preserve"> PRBs </w:t>
      </w:r>
      <w:r>
        <w:rPr>
          <w:lang w:val="en-US"/>
        </w:rPr>
        <w:t xml:space="preserve">by </w:t>
      </w:r>
      <w:r w:rsidRPr="00284693">
        <w:rPr>
          <w:i/>
        </w:rPr>
        <w:t>interlace0</w:t>
      </w:r>
      <w:r>
        <w:t xml:space="preserve"> in </w:t>
      </w:r>
      <w:r w:rsidRPr="00284693">
        <w:rPr>
          <w:i/>
        </w:rPr>
        <w:t>InterlaceAllocation</w:t>
      </w:r>
      <w:r w:rsidRPr="00DD0BB1">
        <w:t xml:space="preserve"> </w:t>
      </w:r>
      <w:r>
        <w:rPr>
          <w:lang w:val="en-US"/>
        </w:rPr>
        <w:t xml:space="preserve">and </w:t>
      </w:r>
      <w:r w:rsidRPr="00B916EC">
        <w:rPr>
          <w:lang w:val="en-US"/>
        </w:rPr>
        <w:t>transmits</w:t>
      </w:r>
      <w:r>
        <w:rPr>
          <w:lang w:val="en-US"/>
        </w:rPr>
        <w:t xml:space="preserve"> a PUCCH with</w:t>
      </w:r>
      <w:r w:rsidRPr="00B916EC">
        <w:rPr>
          <w:lang w:val="en-US"/>
        </w:rPr>
        <w:t xml:space="preserve"> </w:t>
      </w:r>
      <m:oMath>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oMath>
      <w:r>
        <w:t xml:space="preserve"> </w:t>
      </w:r>
      <w:r w:rsidRPr="00B916EC">
        <w:rPr>
          <w:lang w:val="en-US"/>
        </w:rPr>
        <w:t>HARQ-ACK</w:t>
      </w:r>
      <w:r w:rsidRPr="00E102CA">
        <w:rPr>
          <w:lang w:val="en-US"/>
        </w:rPr>
        <w:t xml:space="preserve"> </w:t>
      </w:r>
      <w:r>
        <w:rPr>
          <w:lang w:val="en-US"/>
        </w:rPr>
        <w:t>information</w:t>
      </w:r>
      <w:r w:rsidRPr="00B916EC">
        <w:rPr>
          <w:lang w:val="en-US"/>
        </w:rPr>
        <w:t xml:space="preserve"> bits, </w:t>
      </w:r>
      <m:oMath>
        <m:sSub>
          <m:sSubPr>
            <m:ctrlPr>
              <w:rPr>
                <w:rFonts w:ascii="Cambria Math" w:hAnsi="Cambria Math"/>
                <w:i/>
              </w:rPr>
            </m:ctrlPr>
          </m:sSubPr>
          <m:e>
            <m:r>
              <w:rPr>
                <w:rFonts w:ascii="Cambria Math"/>
              </w:rPr>
              <m:t>O</m:t>
            </m:r>
          </m:e>
          <m:sub>
            <m:r>
              <m:rPr>
                <m:nor/>
              </m:rPr>
              <w:rPr>
                <w:rFonts w:ascii="Cambria Math"/>
              </w:rPr>
              <m:t>SR</m:t>
            </m:r>
            <m:ctrlPr>
              <w:rPr>
                <w:rFonts w:ascii="Cambria Math" w:hAnsi="Cambria Math"/>
              </w:rPr>
            </m:ctrlPr>
          </m:sub>
        </m:sSub>
        <m:r>
          <w:rPr>
            <w:rFonts w:ascii="Cambria Math"/>
          </w:rPr>
          <m:t>=</m:t>
        </m:r>
        <m:d>
          <m:dPr>
            <m:begChr m:val="⌈"/>
            <m:endChr m:val="⌉"/>
            <m:ctrlPr>
              <w:rPr>
                <w:rFonts w:ascii="Cambria Math" w:hAnsi="Cambria Math"/>
                <w:i/>
              </w:rPr>
            </m:ctrlPr>
          </m:dPr>
          <m:e>
            <m:func>
              <m:funcPr>
                <m:ctrlPr>
                  <w:rPr>
                    <w:rFonts w:ascii="Cambria Math" w:hAnsi="Cambria Math"/>
                    <w:i/>
                  </w:rPr>
                </m:ctrlPr>
              </m:funcPr>
              <m:fName>
                <m:sSub>
                  <m:sSubPr>
                    <m:ctrlPr>
                      <w:rPr>
                        <w:rFonts w:ascii="Cambria Math" w:hAnsi="Cambria Math"/>
                        <w:i/>
                      </w:rPr>
                    </m:ctrlPr>
                  </m:sSubPr>
                  <m:e>
                    <m:r>
                      <w:rPr>
                        <w:rFonts w:ascii="Cambria Math"/>
                      </w:rPr>
                      <m:t>log</m:t>
                    </m:r>
                  </m:e>
                  <m:sub>
                    <m:r>
                      <w:rPr>
                        <w:rFonts w:ascii="Cambria Math"/>
                      </w:rPr>
                      <m:t>2</m:t>
                    </m:r>
                  </m:sub>
                </m:sSub>
              </m:fName>
              <m:e>
                <m:d>
                  <m:dPr>
                    <m:ctrlPr>
                      <w:rPr>
                        <w:rFonts w:ascii="Cambria Math" w:hAnsi="Cambria Math"/>
                        <w:i/>
                      </w:rPr>
                    </m:ctrlPr>
                  </m:dPr>
                  <m:e>
                    <m:r>
                      <w:rPr>
                        <w:rFonts w:ascii="Cambria Math"/>
                      </w:rPr>
                      <m:t>K+1</m:t>
                    </m:r>
                  </m:e>
                </m:d>
              </m:e>
            </m:func>
          </m:e>
        </m:d>
      </m:oMath>
      <w:r w:rsidRPr="00B916EC">
        <w:rPr>
          <w:lang w:val="en-US"/>
        </w:rPr>
        <w:t xml:space="preserve"> SR bit</w:t>
      </w:r>
      <w:r>
        <w:rPr>
          <w:lang w:val="en-US"/>
        </w:rPr>
        <w:t>s</w:t>
      </w:r>
      <w:r w:rsidRPr="00B916EC">
        <w:rPr>
          <w:lang w:val="en-US"/>
        </w:rPr>
        <w:t xml:space="preserve">, and </w:t>
      </w:r>
      <m:oMath>
        <m:sSub>
          <m:sSubPr>
            <m:ctrlPr>
              <w:rPr>
                <w:rFonts w:ascii="Cambria Math" w:hAnsi="Cambria Math"/>
                <w:i/>
              </w:rPr>
            </m:ctrlPr>
          </m:sSubPr>
          <m:e>
            <m:r>
              <w:rPr>
                <w:rFonts w:ascii="Cambria Math"/>
              </w:rPr>
              <m:t>O</m:t>
            </m:r>
          </m:e>
          <m:sub>
            <m:r>
              <m:rPr>
                <m:nor/>
              </m:rPr>
              <w:rPr>
                <w:rFonts w:ascii="Cambria Math"/>
              </w:rPr>
              <m:t>CRC</m:t>
            </m:r>
            <m:ctrlPr>
              <w:rPr>
                <w:rFonts w:ascii="Cambria Math" w:hAnsi="Cambria Math"/>
              </w:rPr>
            </m:ctrlPr>
          </m:sub>
        </m:sSub>
      </m:oMath>
      <w:r w:rsidRPr="00B916EC">
        <w:rPr>
          <w:lang w:val="en-US"/>
        </w:rPr>
        <w:t xml:space="preserve"> </w:t>
      </w:r>
      <w:r>
        <w:rPr>
          <w:lang w:val="en-US"/>
        </w:rPr>
        <w:t xml:space="preserve">CRC </w:t>
      </w:r>
      <w:r w:rsidRPr="00B916EC">
        <w:rPr>
          <w:lang w:val="en-US"/>
        </w:rPr>
        <w:t xml:space="preserve">bits using PUCCH format 2 or PUCCH format 3, </w:t>
      </w:r>
      <w:r>
        <w:rPr>
          <w:lang w:val="en-US"/>
        </w:rPr>
        <w:t xml:space="preserve">the UE transmits the PUCCH over the first interlace if </w:t>
      </w:r>
      <m:oMath>
        <m:d>
          <m:dPr>
            <m:ctrlPr>
              <w:rPr>
                <w:rFonts w:ascii="Cambria Math" w:hAnsi="Cambria Math"/>
                <w:i/>
              </w:rPr>
            </m:ctrlPr>
          </m:dPr>
          <m:e>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r>
              <w:rPr>
                <w:rFonts w:ascii="Cambria Math"/>
              </w:rPr>
              <m:t>+</m:t>
            </m:r>
            <m:sSub>
              <m:sSubPr>
                <m:ctrlPr>
                  <w:rPr>
                    <w:rFonts w:ascii="Cambria Math" w:hAnsi="Cambria Math"/>
                    <w:i/>
                  </w:rPr>
                </m:ctrlPr>
              </m:sSubPr>
              <m:e>
                <m:r>
                  <w:rPr>
                    <w:rFonts w:ascii="Cambria Math"/>
                  </w:rPr>
                  <m:t>O</m:t>
                </m:r>
              </m:e>
              <m:sub>
                <m:r>
                  <m:rPr>
                    <m:nor/>
                  </m:rPr>
                  <w:rPr>
                    <w:rFonts w:ascii="Cambria Math"/>
                  </w:rPr>
                  <m:t>SR</m:t>
                </m:r>
                <m:ctrlPr>
                  <w:rPr>
                    <w:rFonts w:ascii="Cambria Math" w:hAnsi="Cambria Math"/>
                  </w:rPr>
                </m:ctrlPr>
              </m:sub>
            </m:sSub>
            <m:r>
              <w:rPr>
                <w:rFonts w:ascii="Cambria Math"/>
              </w:rPr>
              <m:t>+</m:t>
            </m:r>
            <m:sSub>
              <m:sSubPr>
                <m:ctrlPr>
                  <w:rPr>
                    <w:rFonts w:ascii="Cambria Math" w:hAnsi="Cambria Math"/>
                    <w:i/>
                  </w:rPr>
                </m:ctrlPr>
              </m:sSubPr>
              <m:e>
                <m:r>
                  <w:rPr>
                    <w:rFonts w:ascii="Cambria Math"/>
                  </w:rPr>
                  <m:t>O</m:t>
                </m:r>
              </m:e>
              <m:sub>
                <m:r>
                  <m:rPr>
                    <m:nor/>
                  </m:rPr>
                  <w:rPr>
                    <w:rFonts w:ascii="Cambria Math"/>
                  </w:rPr>
                  <m:t>CRC</m:t>
                </m:r>
                <m:ctrlPr>
                  <w:rPr>
                    <w:rFonts w:ascii="Cambria Math" w:hAnsi="Cambria Math"/>
                  </w:rPr>
                </m:ctrlPr>
              </m:sub>
            </m:sSub>
          </m:e>
        </m:d>
        <m:r>
          <w:rPr>
            <w:rFonts w:ascii="Cambria Math"/>
          </w:rPr>
          <m:t>≤</m:t>
        </m:r>
        <m:sSubSup>
          <m:sSubSupPr>
            <m:ctrlPr>
              <w:rPr>
                <w:rFonts w:ascii="Cambria Math" w:hAnsi="Cambria Math"/>
                <w:i/>
              </w:rPr>
            </m:ctrlPr>
          </m:sSubSupPr>
          <m:e>
            <m:r>
              <w:rPr>
                <w:rFonts w:ascii="Cambria Math"/>
              </w:rPr>
              <m:t>M</m:t>
            </m:r>
          </m:e>
          <m:sub>
            <m:r>
              <m:rPr>
                <m:nor/>
              </m:rPr>
              <w:rPr>
                <w:rFonts w:ascii="Cambria Math"/>
              </w:rPr>
              <m:t>Interlace,0</m:t>
            </m:r>
            <m:ctrlPr>
              <w:rPr>
                <w:rFonts w:ascii="Cambria Math" w:hAnsi="Cambria Math"/>
              </w:rPr>
            </m:ctrlPr>
          </m:sub>
          <m:sup>
            <m:r>
              <m:rPr>
                <m:nor/>
              </m:rPr>
              <w:rPr>
                <w:rFonts w:ascii="Cambria Math"/>
              </w:rPr>
              <m:t>PUCCH</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sc,ctrl</m:t>
            </m:r>
            <m:ctrlPr>
              <w:rPr>
                <w:rFonts w:ascii="Cambria Math" w:hAnsi="Cambria Math"/>
              </w:rPr>
            </m:ctrlPr>
          </m:sub>
          <m:sup>
            <m:r>
              <m:rPr>
                <m:nor/>
              </m:rPr>
              <w:rPr>
                <w:rFonts w:ascii="Cambria Math"/>
              </w:rPr>
              <m:t>RB</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symb-UCI</m:t>
            </m:r>
            <m:ctrlPr>
              <w:rPr>
                <w:rFonts w:ascii="Cambria Math" w:hAnsi="Cambria Math"/>
              </w:rPr>
            </m:ctrlPr>
          </m:sub>
          <m:sup>
            <m:r>
              <m:rPr>
                <m:nor/>
              </m:rPr>
              <w:rPr>
                <w:rFonts w:ascii="Cambria Math"/>
              </w:rPr>
              <m:t>PUCCH</m:t>
            </m:r>
            <m:ctrlPr>
              <w:rPr>
                <w:rFonts w:ascii="Cambria Math" w:hAnsi="Cambria Math"/>
              </w:rPr>
            </m:ctrlPr>
          </m:sup>
        </m:sSubSup>
        <m:r>
          <w:rPr>
            <w:rFonts w:ascii="Cambria Math" w:hAnsi="Cambria Math" w:cs="Cambria Math"/>
          </w:rPr>
          <m:t>⋅</m:t>
        </m:r>
        <m:sSub>
          <m:sSubPr>
            <m:ctrlPr>
              <w:rPr>
                <w:rFonts w:ascii="Cambria Math" w:hAnsi="Cambria Math"/>
                <w:i/>
              </w:rPr>
            </m:ctrlPr>
          </m:sSubPr>
          <m:e>
            <m:r>
              <w:rPr>
                <w:rFonts w:ascii="Cambria Math"/>
              </w:rPr>
              <m:t>Q</m:t>
            </m:r>
          </m:e>
          <m:sub>
            <m:r>
              <w:rPr>
                <w:rFonts w:ascii="Cambria Math"/>
              </w:rPr>
              <m:t>m</m:t>
            </m:r>
          </m:sub>
        </m:sSub>
        <m:r>
          <w:rPr>
            <w:rFonts w:ascii="Cambria Math" w:hAnsi="Cambria Math" w:cs="Cambria Math"/>
          </w:rPr>
          <m:t>⋅</m:t>
        </m:r>
        <m:r>
          <w:rPr>
            <w:rFonts w:ascii="Cambria Math"/>
          </w:rPr>
          <m:t>r</m:t>
        </m:r>
      </m:oMath>
      <w:r>
        <w:rPr>
          <w:lang w:val="en-US"/>
        </w:rPr>
        <w:t xml:space="preserve">; otherwise, if the UE is provided a second interlace by </w:t>
      </w:r>
      <w:r w:rsidRPr="00284693">
        <w:rPr>
          <w:i/>
        </w:rPr>
        <w:t>interlace1</w:t>
      </w:r>
      <w:r>
        <w:t xml:space="preserve"> in </w:t>
      </w:r>
      <w:r w:rsidRPr="00284693">
        <w:rPr>
          <w:i/>
        </w:rPr>
        <w:t>PUCCH-format2</w:t>
      </w:r>
      <w:r w:rsidRPr="00284693">
        <w:t xml:space="preserve"> </w:t>
      </w:r>
      <w:r>
        <w:t>or</w:t>
      </w:r>
      <w:r w:rsidRPr="00284693">
        <w:t xml:space="preserve"> </w:t>
      </w:r>
      <w:r w:rsidRPr="00284693">
        <w:rPr>
          <w:i/>
        </w:rPr>
        <w:t>PUCCH-format3</w:t>
      </w:r>
      <w:r>
        <w:t xml:space="preserve">, </w:t>
      </w:r>
      <w:r>
        <w:rPr>
          <w:lang w:val="en-US"/>
        </w:rPr>
        <w:t>the UE transmits the PUCCH over the first and second interlaces.</w:t>
      </w:r>
    </w:p>
    <w:p w14:paraId="6AC96885" w14:textId="77777777" w:rsidR="00804F39" w:rsidRPr="00B916EC" w:rsidRDefault="00804F39" w:rsidP="00804F39">
      <w:pPr>
        <w:pStyle w:val="Heading4"/>
      </w:pPr>
      <w:bookmarkStart w:id="595" w:name="_Ref500185963"/>
      <w:bookmarkStart w:id="596" w:name="_Toc12021482"/>
      <w:bookmarkStart w:id="597" w:name="_Toc20311594"/>
      <w:bookmarkStart w:id="598" w:name="_Toc26719419"/>
      <w:bookmarkStart w:id="599" w:name="_Toc29894854"/>
      <w:bookmarkStart w:id="600" w:name="_Toc29899153"/>
      <w:bookmarkStart w:id="601" w:name="_Toc29899571"/>
      <w:bookmarkStart w:id="602" w:name="_Toc29917308"/>
      <w:bookmarkStart w:id="603" w:name="_Toc36498182"/>
      <w:bookmarkStart w:id="604" w:name="_Toc45699209"/>
      <w:bookmarkStart w:id="605" w:name="_Toc130394891"/>
      <w:r w:rsidRPr="00B916EC">
        <w:t>9</w:t>
      </w:r>
      <w:r w:rsidRPr="00B916EC">
        <w:rPr>
          <w:rFonts w:hint="eastAsia"/>
        </w:rPr>
        <w:t>.</w:t>
      </w:r>
      <w:r w:rsidR="00167E49" w:rsidRPr="00B916EC">
        <w:t>2</w:t>
      </w:r>
      <w:r w:rsidRPr="00B916EC">
        <w:t>.5.2</w:t>
      </w:r>
      <w:r w:rsidRPr="00B916EC">
        <w:rPr>
          <w:rFonts w:hint="eastAsia"/>
        </w:rPr>
        <w:tab/>
      </w:r>
      <w:r w:rsidRPr="00B916EC">
        <w:t>UE procedure for multiplexing HARQ-ACK/SR</w:t>
      </w:r>
      <w:r w:rsidR="00BF4BF9">
        <w:t>/</w:t>
      </w:r>
      <w:r w:rsidRPr="00B916EC">
        <w:t>CSI</w:t>
      </w:r>
      <w:bookmarkEnd w:id="595"/>
      <w:r w:rsidR="00E102CA">
        <w:t xml:space="preserve"> in a PUCCH</w:t>
      </w:r>
      <w:bookmarkEnd w:id="596"/>
      <w:bookmarkEnd w:id="597"/>
      <w:bookmarkEnd w:id="598"/>
      <w:bookmarkEnd w:id="599"/>
      <w:bookmarkEnd w:id="600"/>
      <w:bookmarkEnd w:id="601"/>
      <w:bookmarkEnd w:id="602"/>
      <w:bookmarkEnd w:id="603"/>
      <w:bookmarkEnd w:id="604"/>
      <w:bookmarkEnd w:id="605"/>
    </w:p>
    <w:p w14:paraId="4BBB9E9E" w14:textId="425428CF" w:rsidR="000F4CCC" w:rsidRPr="00252631" w:rsidRDefault="000F4CCC" w:rsidP="00252631">
      <w:pPr>
        <w:jc w:val="both"/>
        <w:rPr>
          <w:rFonts w:eastAsia="Microsoft YaHei"/>
        </w:rPr>
      </w:pPr>
      <w:r w:rsidRPr="00252631">
        <w:rPr>
          <w:lang w:eastAsia="zh-CN"/>
        </w:rPr>
        <w:t xml:space="preserve">For a transmission occasion of </w:t>
      </w:r>
      <w:r w:rsidR="0072768D" w:rsidRPr="00252631">
        <w:rPr>
          <w:lang w:eastAsia="zh-CN"/>
        </w:rPr>
        <w:t xml:space="preserve">a single </w:t>
      </w:r>
      <w:r w:rsidRPr="00252631">
        <w:rPr>
          <w:lang w:eastAsia="zh-CN"/>
        </w:rPr>
        <w:t xml:space="preserve">CSI report, a PUCCH resource is provided by </w:t>
      </w:r>
      <w:r w:rsidRPr="00252631">
        <w:rPr>
          <w:i/>
          <w:lang w:eastAsia="zh-CN"/>
        </w:rPr>
        <w:t>pucch-CSI-ResourceList</w:t>
      </w:r>
      <w:r w:rsidRPr="00252631">
        <w:rPr>
          <w:lang w:eastAsia="zh-CN"/>
        </w:rPr>
        <w:t xml:space="preserve">. For </w:t>
      </w:r>
      <w:r w:rsidR="0072768D" w:rsidRPr="00252631">
        <w:rPr>
          <w:lang w:eastAsia="zh-CN"/>
        </w:rPr>
        <w:t>a</w:t>
      </w:r>
      <w:r w:rsidRPr="00252631">
        <w:rPr>
          <w:lang w:eastAsia="zh-CN"/>
        </w:rPr>
        <w:t xml:space="preserve"> transmission occasion of </w:t>
      </w:r>
      <w:r w:rsidR="00B97BD3" w:rsidRPr="00252631">
        <w:rPr>
          <w:lang w:eastAsia="zh-CN"/>
        </w:rPr>
        <w:t xml:space="preserve">multiple </w:t>
      </w:r>
      <w:r w:rsidRPr="00252631">
        <w:rPr>
          <w:lang w:eastAsia="zh-CN"/>
        </w:rPr>
        <w:t xml:space="preserve">CSI reports, corresponding PUCCH resources </w:t>
      </w:r>
      <w:r w:rsidR="006F698B" w:rsidRPr="00252631">
        <w:rPr>
          <w:lang w:eastAsia="zh-CN"/>
        </w:rPr>
        <w:t>can be</w:t>
      </w:r>
      <w:r w:rsidRPr="00252631">
        <w:rPr>
          <w:lang w:eastAsia="zh-CN"/>
        </w:rPr>
        <w:t xml:space="preserve"> provided by </w:t>
      </w:r>
      <w:r w:rsidRPr="00252631">
        <w:rPr>
          <w:i/>
          <w:lang w:eastAsia="zh-CN"/>
        </w:rPr>
        <w:t>multi-CSI-PUCCH-ResourceList</w:t>
      </w:r>
      <w:r w:rsidRPr="00252631">
        <w:rPr>
          <w:lang w:eastAsia="zh-CN"/>
        </w:rPr>
        <w:t>.</w:t>
      </w:r>
      <w:r w:rsidR="001A696E" w:rsidRPr="00252631">
        <w:rPr>
          <w:lang w:eastAsia="zh-CN"/>
        </w:rPr>
        <w:t xml:space="preserve"> If a UE is provided first and second </w:t>
      </w:r>
      <w:r w:rsidR="001A696E" w:rsidRPr="00252631">
        <w:rPr>
          <w:i/>
          <w:iCs/>
          <w:lang w:eastAsia="zh-CN"/>
        </w:rPr>
        <w:t>PUCCH-Config</w:t>
      </w:r>
      <w:r w:rsidR="001A696E" w:rsidRPr="00252631">
        <w:rPr>
          <w:lang w:eastAsia="zh-CN"/>
        </w:rPr>
        <w:t xml:space="preserve">, </w:t>
      </w:r>
      <w:r w:rsidR="001A696E" w:rsidRPr="00252631">
        <w:rPr>
          <w:i/>
          <w:iCs/>
          <w:lang w:eastAsia="zh-CN"/>
        </w:rPr>
        <w:t>multi-CSI-PUCCH-ResourceList</w:t>
      </w:r>
      <w:r w:rsidR="001A696E" w:rsidRPr="00252631">
        <w:rPr>
          <w:lang w:eastAsia="zh-CN"/>
        </w:rPr>
        <w:t xml:space="preserve"> is provided by the first </w:t>
      </w:r>
      <w:r w:rsidR="001A696E" w:rsidRPr="00252631">
        <w:rPr>
          <w:i/>
          <w:iCs/>
          <w:lang w:eastAsia="zh-CN"/>
        </w:rPr>
        <w:t>PUCCH-Config</w:t>
      </w:r>
      <w:r w:rsidR="001A696E" w:rsidRPr="00252631">
        <w:rPr>
          <w:lang w:eastAsia="zh-CN"/>
        </w:rPr>
        <w:t xml:space="preserve">, and </w:t>
      </w:r>
      <w:r w:rsidR="001A696E" w:rsidRPr="00252631">
        <w:rPr>
          <w:i/>
          <w:iCs/>
          <w:lang w:eastAsia="zh-CN"/>
        </w:rPr>
        <w:t>PUCCH-ResourceId</w:t>
      </w:r>
      <w:r w:rsidR="001A696E" w:rsidRPr="00252631">
        <w:rPr>
          <w:lang w:eastAsia="zh-CN"/>
        </w:rPr>
        <w:t xml:space="preserve"> in </w:t>
      </w:r>
      <w:r w:rsidR="001A696E" w:rsidRPr="00252631">
        <w:rPr>
          <w:i/>
          <w:iCs/>
          <w:lang w:eastAsia="zh-CN"/>
        </w:rPr>
        <w:t>pucch-CSI-ResourceList</w:t>
      </w:r>
      <w:r w:rsidR="001A696E" w:rsidRPr="00252631">
        <w:rPr>
          <w:lang w:eastAsia="zh-CN"/>
        </w:rPr>
        <w:t xml:space="preserve"> or </w:t>
      </w:r>
      <w:r w:rsidR="001A696E" w:rsidRPr="00252631">
        <w:rPr>
          <w:i/>
          <w:iCs/>
          <w:lang w:eastAsia="zh-CN"/>
        </w:rPr>
        <w:t>multi-CSI-PUCCH-ResourceList</w:t>
      </w:r>
      <w:r w:rsidR="001A696E" w:rsidRPr="00252631">
        <w:rPr>
          <w:lang w:eastAsia="zh-CN"/>
        </w:rPr>
        <w:t xml:space="preserve"> indicates a corresponding PUCCH resource in </w:t>
      </w:r>
      <w:r w:rsidR="001A696E" w:rsidRPr="00252631">
        <w:rPr>
          <w:i/>
          <w:iCs/>
          <w:lang w:eastAsia="zh-CN"/>
        </w:rPr>
        <w:t>PUCCH-Resource</w:t>
      </w:r>
      <w:r w:rsidR="001A696E" w:rsidRPr="00252631">
        <w:rPr>
          <w:lang w:eastAsia="zh-CN"/>
        </w:rPr>
        <w:t xml:space="preserve"> provided by the first </w:t>
      </w:r>
      <w:r w:rsidR="001A696E" w:rsidRPr="00252631">
        <w:rPr>
          <w:i/>
          <w:iCs/>
          <w:lang w:eastAsia="zh-CN"/>
        </w:rPr>
        <w:t>PUCCH-Config</w:t>
      </w:r>
      <w:r w:rsidR="001A696E" w:rsidRPr="00252631">
        <w:rPr>
          <w:lang w:eastAsia="zh-CN"/>
        </w:rPr>
        <w:t>.</w:t>
      </w:r>
    </w:p>
    <w:p w14:paraId="77C0E73D" w14:textId="4BFA7564" w:rsidR="000F4CCC" w:rsidRDefault="000F4CCC" w:rsidP="000F4CCC">
      <w:pPr>
        <w:rPr>
          <w:lang w:eastAsia="zh-CN"/>
        </w:rPr>
      </w:pPr>
      <w:r>
        <w:rPr>
          <w:lang w:eastAsia="zh-CN"/>
        </w:rPr>
        <w:t xml:space="preserve">If a UE is provided only one PUCCH resource set for transmission of HARQ-ACK information in response to PDSCH reception scheduled by a DCI format or </w:t>
      </w:r>
      <w:r w:rsidR="00D86E7C" w:rsidRPr="00B27E56">
        <w:rPr>
          <w:lang w:eastAsia="zh-CN"/>
        </w:rPr>
        <w:t xml:space="preserve">in response to a DCI format </w:t>
      </w:r>
      <w:r w:rsidR="00D86E7C">
        <w:rPr>
          <w:lang w:val="en-US" w:eastAsia="zh-CN"/>
        </w:rPr>
        <w:t>having associated</w:t>
      </w:r>
      <w:r w:rsidR="00D86E7C" w:rsidRPr="00B27E56">
        <w:rPr>
          <w:lang w:eastAsia="zh-CN"/>
        </w:rPr>
        <w:t xml:space="preserve"> HARQ-ACK information</w:t>
      </w:r>
      <w:r w:rsidR="00D86E7C">
        <w:rPr>
          <w:lang w:eastAsia="zh-CN"/>
        </w:rPr>
        <w:t xml:space="preserve"> without scheduling PDSCH reception</w:t>
      </w:r>
      <w:r w:rsidR="00D86E7C" w:rsidRPr="00B27E56">
        <w:rPr>
          <w:lang w:eastAsia="zh-CN"/>
        </w:rPr>
        <w:t>, the</w:t>
      </w:r>
      <w:r>
        <w:rPr>
          <w:lang w:eastAsia="zh-CN"/>
        </w:rPr>
        <w:t xml:space="preserve"> UE does not expect to be provided </w:t>
      </w:r>
      <w:r w:rsidRPr="00DD3BA7">
        <w:rPr>
          <w:i/>
        </w:rPr>
        <w:t>simultaneousHARQ-ACK-CSI</w:t>
      </w:r>
      <w:r>
        <w:rPr>
          <w:lang w:eastAsia="zh-CN"/>
        </w:rPr>
        <w:t>.</w:t>
      </w:r>
    </w:p>
    <w:p w14:paraId="3E74192E" w14:textId="77777777" w:rsidR="00B97BD3" w:rsidRPr="00B916EC" w:rsidRDefault="00B97BD3" w:rsidP="00B97BD3">
      <w:pPr>
        <w:rPr>
          <w:lang w:eastAsia="zh-CN"/>
        </w:rPr>
      </w:pPr>
      <w:r w:rsidRPr="00B916EC">
        <w:rPr>
          <w:lang w:eastAsia="zh-CN"/>
        </w:rPr>
        <w:t xml:space="preserve">A UE is configured by </w:t>
      </w:r>
      <w:r w:rsidRPr="00AB49CD">
        <w:rPr>
          <w:i/>
        </w:rPr>
        <w:t>maxCodeRate</w:t>
      </w:r>
      <w:r w:rsidRPr="00B916EC">
        <w:rPr>
          <w:lang w:eastAsia="zh-CN"/>
        </w:rPr>
        <w:t xml:space="preserve"> a code rate for </w:t>
      </w:r>
      <w:r>
        <w:rPr>
          <w:lang w:eastAsia="zh-CN"/>
        </w:rPr>
        <w:t>multiplexing</w:t>
      </w:r>
      <w:r w:rsidRPr="00B916EC">
        <w:rPr>
          <w:lang w:eastAsia="zh-CN"/>
        </w:rPr>
        <w:t xml:space="preserve"> HARQ-ACK</w:t>
      </w:r>
      <w:r>
        <w:rPr>
          <w:lang w:eastAsia="zh-CN"/>
        </w:rPr>
        <w:t xml:space="preserve">, </w:t>
      </w:r>
      <w:r w:rsidRPr="00B916EC">
        <w:rPr>
          <w:lang w:eastAsia="zh-CN"/>
        </w:rPr>
        <w:t>SR</w:t>
      </w:r>
      <w:r>
        <w:rPr>
          <w:lang w:eastAsia="zh-CN"/>
        </w:rPr>
        <w:t>,</w:t>
      </w:r>
      <w:r w:rsidRPr="00B916EC">
        <w:rPr>
          <w:lang w:eastAsia="zh-CN"/>
        </w:rPr>
        <w:t xml:space="preserve"> and CSI report(s) in </w:t>
      </w:r>
      <w:r>
        <w:rPr>
          <w:lang w:eastAsia="zh-CN"/>
        </w:rPr>
        <w:t xml:space="preserve">a PUCCH transmission using </w:t>
      </w:r>
      <w:r w:rsidRPr="00B916EC">
        <w:rPr>
          <w:lang w:eastAsia="zh-CN"/>
        </w:rPr>
        <w:t>PUCCH format 2</w:t>
      </w:r>
      <w:r>
        <w:rPr>
          <w:lang w:eastAsia="zh-CN"/>
        </w:rPr>
        <w:t xml:space="preserve">, </w:t>
      </w:r>
      <w:r w:rsidRPr="00B916EC">
        <w:rPr>
          <w:lang w:eastAsia="zh-CN"/>
        </w:rPr>
        <w:t>PUCCH format 3</w:t>
      </w:r>
      <w:r>
        <w:rPr>
          <w:lang w:eastAsia="zh-CN"/>
        </w:rPr>
        <w:t xml:space="preserve">, or </w:t>
      </w:r>
      <w:r w:rsidRPr="00B916EC">
        <w:rPr>
          <w:lang w:eastAsia="zh-CN"/>
        </w:rPr>
        <w:t xml:space="preserve">PUCCH format </w:t>
      </w:r>
      <w:r>
        <w:rPr>
          <w:lang w:eastAsia="zh-CN"/>
        </w:rPr>
        <w:t>4</w:t>
      </w:r>
      <w:r w:rsidRPr="00B916EC">
        <w:rPr>
          <w:lang w:eastAsia="zh-CN"/>
        </w:rPr>
        <w:t xml:space="preserve">. </w:t>
      </w:r>
    </w:p>
    <w:p w14:paraId="06F6C3AB" w14:textId="77777777" w:rsidR="000F4CCC" w:rsidRDefault="000F4CCC" w:rsidP="001322F1">
      <w:pPr>
        <w:rPr>
          <w:lang w:eastAsia="zh-CN"/>
        </w:rPr>
      </w:pPr>
      <w:r>
        <w:rPr>
          <w:lang w:eastAsia="zh-CN"/>
        </w:rPr>
        <w:t xml:space="preserve">If a UE transmits CSI reports using PUCCH format 2, the UE transmits only wideband CSI for each CSI report [6, TS 38.214]. In the following, a Part 1 CSI report refers either to a CSI report with only wideband CSI or to a Part 1 CSI report with wideband CSI and sub-band CSI. </w:t>
      </w:r>
    </w:p>
    <w:p w14:paraId="43BD3550" w14:textId="77777777" w:rsidR="000F4CCC" w:rsidRDefault="00B97BD3" w:rsidP="001322F1">
      <w:r>
        <w:rPr>
          <w:lang w:eastAsia="zh-CN"/>
        </w:rPr>
        <w:t>Denote as</w:t>
      </w:r>
    </w:p>
    <w:p w14:paraId="4CB30EC3" w14:textId="77777777" w:rsidR="006F698B" w:rsidRDefault="006F698B" w:rsidP="006F698B">
      <w:pPr>
        <w:pStyle w:val="B1"/>
        <w:rPr>
          <w:lang w:eastAsia="zh-CN"/>
        </w:rPr>
      </w:pPr>
      <w:r>
        <w:t>-</w:t>
      </w:r>
      <w:r>
        <w:tab/>
      </w:r>
      <w:r w:rsidR="00000000">
        <w:rPr>
          <w:position w:val="-10"/>
        </w:rPr>
        <w:pict w14:anchorId="37225BE7">
          <v:shape id="_x0000_i1191" type="#_x0000_t75" style="width:21.75pt;height:14.25pt">
            <v:imagedata r:id="rId110" o:title=""/>
          </v:shape>
        </w:pict>
      </w:r>
      <w:r>
        <w:rPr>
          <w:rFonts w:hint="eastAsia"/>
          <w:lang w:eastAsia="zh-CN"/>
        </w:rPr>
        <w:t xml:space="preserve"> a</w:t>
      </w:r>
      <w:r w:rsidRPr="00B916EC">
        <w:rPr>
          <w:rFonts w:hint="eastAsia"/>
          <w:lang w:eastAsia="zh-CN"/>
        </w:rPr>
        <w:t xml:space="preserve"> total number of HARQ-ACK </w:t>
      </w:r>
      <w:r>
        <w:rPr>
          <w:lang w:val="en-US" w:eastAsia="zh-CN"/>
        </w:rPr>
        <w:t xml:space="preserve">information </w:t>
      </w:r>
      <w:r w:rsidRPr="00B916EC">
        <w:rPr>
          <w:rFonts w:hint="eastAsia"/>
          <w:lang w:eastAsia="zh-CN"/>
        </w:rPr>
        <w:t>bits</w:t>
      </w:r>
      <w:r>
        <w:rPr>
          <w:lang w:eastAsia="zh-CN"/>
        </w:rPr>
        <w:t>, if any</w:t>
      </w:r>
    </w:p>
    <w:p w14:paraId="0C4A1A5F" w14:textId="150A89C3" w:rsidR="006F698B" w:rsidRDefault="006F698B" w:rsidP="006F698B">
      <w:pPr>
        <w:pStyle w:val="B1"/>
        <w:rPr>
          <w:lang w:eastAsia="zh-CN"/>
        </w:rPr>
      </w:pPr>
      <w:r>
        <w:t>-</w:t>
      </w:r>
      <w:r>
        <w:tab/>
      </w:r>
      <w:r w:rsidR="00000000">
        <w:rPr>
          <w:position w:val="-10"/>
        </w:rPr>
        <w:pict w14:anchorId="3C2C81F6">
          <v:shape id="_x0000_i1192" type="#_x0000_t75" style="width:21.75pt;height:14.25pt">
            <v:imagedata r:id="rId111" o:title=""/>
          </v:shape>
        </w:pict>
      </w:r>
      <w:r>
        <w:rPr>
          <w:rFonts w:hint="eastAsia"/>
          <w:lang w:eastAsia="zh-CN"/>
        </w:rPr>
        <w:t xml:space="preserve"> a</w:t>
      </w:r>
      <w:r w:rsidRPr="00B916EC">
        <w:rPr>
          <w:rFonts w:hint="eastAsia"/>
          <w:lang w:eastAsia="zh-CN"/>
        </w:rPr>
        <w:t xml:space="preserve"> total number of </w:t>
      </w:r>
      <w:r>
        <w:rPr>
          <w:lang w:val="en-US" w:eastAsia="zh-CN"/>
        </w:rPr>
        <w:t>SR</w:t>
      </w:r>
      <w:r w:rsidRPr="00B916EC">
        <w:rPr>
          <w:rFonts w:hint="eastAsia"/>
          <w:lang w:eastAsia="zh-CN"/>
        </w:rPr>
        <w:t xml:space="preserve"> bits</w:t>
      </w:r>
      <w:r>
        <w:rPr>
          <w:lang w:eastAsia="zh-CN"/>
        </w:rPr>
        <w:t>.</w:t>
      </w:r>
      <w:r w:rsidRPr="00B916EC">
        <w:t xml:space="preserve"> </w:t>
      </w:r>
      <w:r w:rsidR="00000000">
        <w:rPr>
          <w:position w:val="-10"/>
        </w:rPr>
        <w:pict w14:anchorId="12829A6E">
          <v:shape id="_x0000_i1193" type="#_x0000_t75" style="width:36.75pt;height:14.25pt">
            <v:imagedata r:id="rId112" o:title=""/>
          </v:shape>
        </w:pict>
      </w:r>
      <w:r w:rsidRPr="00B916EC">
        <w:t xml:space="preserve"> </w:t>
      </w:r>
      <w:r w:rsidRPr="00B916EC">
        <w:rPr>
          <w:rFonts w:hint="eastAsia"/>
          <w:lang w:eastAsia="zh-CN"/>
        </w:rPr>
        <w:t xml:space="preserve">if there </w:t>
      </w:r>
      <w:r w:rsidRPr="00B916EC">
        <w:rPr>
          <w:lang w:eastAsia="zh-CN"/>
        </w:rPr>
        <w:t xml:space="preserve">is </w:t>
      </w:r>
      <w:r w:rsidRPr="00B916EC">
        <w:rPr>
          <w:rFonts w:hint="eastAsia"/>
          <w:lang w:eastAsia="zh-CN"/>
        </w:rPr>
        <w:t>no scheduling request bit</w:t>
      </w:r>
      <w:r w:rsidRPr="00B916EC">
        <w:rPr>
          <w:lang w:eastAsia="zh-CN"/>
        </w:rPr>
        <w:t>; otherwise,</w:t>
      </w:r>
      <w:r w:rsidRPr="00B916EC">
        <w:rPr>
          <w:rFonts w:hint="eastAsia"/>
          <w:lang w:eastAsia="zh-CN"/>
        </w:rPr>
        <w:t xml:space="preserve"> </w:t>
      </w:r>
      <w:r w:rsidR="00000000">
        <w:rPr>
          <w:position w:val="-10"/>
        </w:rPr>
        <w:pict w14:anchorId="376B1C31">
          <v:shape id="_x0000_i1194" type="#_x0000_t75" style="width:79.5pt;height:14.25pt">
            <v:imagedata r:id="rId113" o:title=""/>
          </v:shape>
        </w:pict>
      </w:r>
      <w:r>
        <w:t xml:space="preserve"> </w:t>
      </w:r>
      <w:r w:rsidRPr="00DD6294">
        <w:t xml:space="preserve">as described </w:t>
      </w:r>
      <w:r w:rsidR="006F5F9E">
        <w:t>in clause</w:t>
      </w:r>
      <w:r w:rsidRPr="00DD6294">
        <w:t xml:space="preserve"> 9.2.5.1</w:t>
      </w:r>
    </w:p>
    <w:p w14:paraId="11E26596" w14:textId="77777777" w:rsidR="006F698B" w:rsidRPr="007E24BA" w:rsidRDefault="006F698B" w:rsidP="006F698B">
      <w:pPr>
        <w:pStyle w:val="B1"/>
        <w:rPr>
          <w:lang w:val="en-US"/>
        </w:rPr>
      </w:pPr>
      <w:r>
        <w:rPr>
          <w:lang w:eastAsia="zh-CN"/>
        </w:rPr>
        <w:t>-</w:t>
      </w:r>
      <w:r>
        <w:rPr>
          <w:lang w:eastAsia="zh-CN"/>
        </w:rPr>
        <w:tab/>
      </w:r>
      <w:r w:rsidR="00000000">
        <w:rPr>
          <w:position w:val="-24"/>
        </w:rPr>
        <w:pict w14:anchorId="2325606A">
          <v:shape id="_x0000_i1195" type="#_x0000_t75" style="width:129.75pt;height:27.75pt">
            <v:imagedata r:id="rId114" o:title=""/>
          </v:shape>
        </w:pict>
      </w:r>
      <w:r>
        <w:t xml:space="preserve">, </w:t>
      </w:r>
      <w:r>
        <w:rPr>
          <w:lang w:val="en-US"/>
        </w:rPr>
        <w:t xml:space="preserve">where </w:t>
      </w:r>
      <w:r w:rsidR="00000000">
        <w:rPr>
          <w:position w:val="-12"/>
        </w:rPr>
        <w:pict w14:anchorId="6BF08976">
          <v:shape id="_x0000_i1196" type="#_x0000_t75" style="width:44.25pt;height:18.75pt">
            <v:imagedata r:id="rId115" o:title=""/>
          </v:shape>
        </w:pict>
      </w:r>
      <w:r>
        <w:t xml:space="preserve"> is a number of </w:t>
      </w:r>
      <w:r>
        <w:rPr>
          <w:lang w:val="en-US"/>
        </w:rPr>
        <w:t>P</w:t>
      </w:r>
      <w:r>
        <w:t xml:space="preserve">art 1 </w:t>
      </w:r>
      <w:r>
        <w:rPr>
          <w:lang w:val="en-US"/>
        </w:rPr>
        <w:t xml:space="preserve">CSI report </w:t>
      </w:r>
      <w:r>
        <w:t xml:space="preserve">bits for CSI report with priority </w:t>
      </w:r>
      <w:r>
        <w:rPr>
          <w:lang w:val="en-US"/>
        </w:rPr>
        <w:t>value</w:t>
      </w:r>
      <w:r>
        <w:t xml:space="preserve"> </w:t>
      </w:r>
      <w:r w:rsidR="00000000">
        <w:rPr>
          <w:position w:val="-6"/>
        </w:rPr>
        <w:pict w14:anchorId="05D67499">
          <v:shape id="_x0000_i1197" type="#_x0000_t75" style="width:9pt;height:11.25pt">
            <v:imagedata r:id="rId116" o:title=""/>
          </v:shape>
        </w:pict>
      </w:r>
      <w:r>
        <w:t xml:space="preserve">, </w:t>
      </w:r>
      <w:r w:rsidR="00000000">
        <w:rPr>
          <w:position w:val="-12"/>
        </w:rPr>
        <w:pict w14:anchorId="0F43C775">
          <v:shape id="_x0000_i1198" type="#_x0000_t75" style="width:44.25pt;height:16.5pt">
            <v:imagedata r:id="rId117" o:title=""/>
          </v:shape>
        </w:pict>
      </w:r>
      <w:r>
        <w:t xml:space="preserve"> is a number of </w:t>
      </w:r>
      <w:r>
        <w:rPr>
          <w:lang w:val="en-US"/>
        </w:rPr>
        <w:t xml:space="preserve">Part 2 </w:t>
      </w:r>
      <w:r>
        <w:t xml:space="preserve">CSI </w:t>
      </w:r>
      <w:r>
        <w:rPr>
          <w:lang w:val="en-US"/>
        </w:rPr>
        <w:t>report</w:t>
      </w:r>
      <w:r>
        <w:t xml:space="preserve"> bits, if any, for CSI report with priority </w:t>
      </w:r>
      <w:r>
        <w:rPr>
          <w:lang w:val="en-US"/>
        </w:rPr>
        <w:t>value</w:t>
      </w:r>
      <w:r>
        <w:t xml:space="preserve"> </w:t>
      </w:r>
      <w:r w:rsidR="00000000">
        <w:rPr>
          <w:position w:val="-6"/>
        </w:rPr>
        <w:pict w14:anchorId="36479DFC">
          <v:shape id="_x0000_i1199" type="#_x0000_t75" style="width:9pt;height:11.25pt">
            <v:imagedata r:id="rId116" o:title=""/>
          </v:shape>
        </w:pict>
      </w:r>
      <w:r>
        <w:rPr>
          <w:lang w:val="en-US"/>
        </w:rPr>
        <w:t xml:space="preserve"> [6, TS 38.214]</w:t>
      </w:r>
      <w:r>
        <w:t xml:space="preserve">, and </w:t>
      </w:r>
      <w:r w:rsidR="00000000">
        <w:rPr>
          <w:position w:val="-10"/>
        </w:rPr>
        <w:pict w14:anchorId="74849526">
          <v:shape id="_x0000_i1200" type="#_x0000_t75" style="width:23.25pt;height:18.75pt">
            <v:imagedata r:id="rId118" o:title=""/>
          </v:shape>
        </w:pict>
      </w:r>
      <w:r>
        <w:t xml:space="preserve"> is a number of </w:t>
      </w:r>
      <w:r>
        <w:rPr>
          <w:lang w:val="en-US"/>
        </w:rPr>
        <w:t>CSI reports that include overlapping</w:t>
      </w:r>
      <w:r>
        <w:t xml:space="preserve"> CSI reports</w:t>
      </w:r>
    </w:p>
    <w:p w14:paraId="355FF260" w14:textId="77777777" w:rsidR="006F698B" w:rsidRPr="00FB71F5" w:rsidRDefault="006F698B" w:rsidP="006F698B">
      <w:pPr>
        <w:pStyle w:val="B1"/>
        <w:rPr>
          <w:lang w:val="en-US"/>
        </w:rPr>
      </w:pPr>
      <w:r>
        <w:rPr>
          <w:lang w:eastAsia="zh-CN"/>
        </w:rPr>
        <w:t>-</w:t>
      </w:r>
      <w:r>
        <w:rPr>
          <w:lang w:eastAsia="zh-CN"/>
        </w:rPr>
        <w:tab/>
      </w:r>
      <w:r w:rsidR="00000000">
        <w:rPr>
          <w:position w:val="-12"/>
        </w:rPr>
        <w:pict w14:anchorId="1D5AD362">
          <v:shape id="_x0000_i1201" type="#_x0000_t75" style="width:136.5pt;height:18.75pt">
            <v:imagedata r:id="rId119" o:title=""/>
          </v:shape>
        </w:pict>
      </w:r>
      <w:r>
        <w:t xml:space="preserve">, </w:t>
      </w:r>
      <w:r>
        <w:rPr>
          <w:lang w:val="en-US"/>
        </w:rPr>
        <w:t xml:space="preserve">where </w:t>
      </w:r>
      <w:r w:rsidR="00000000">
        <w:rPr>
          <w:position w:val="-12"/>
        </w:rPr>
        <w:pict w14:anchorId="406C24C1">
          <v:shape id="_x0000_i1202" type="#_x0000_t75" style="width:50.25pt;height:16.5pt">
            <v:imagedata r:id="rId120" o:title=""/>
          </v:shape>
        </w:pict>
      </w:r>
      <w:r>
        <w:t xml:space="preserve"> is a number of CRC bits, if any, for encoding HARQ-ACK</w:t>
      </w:r>
      <w:r>
        <w:rPr>
          <w:lang w:val="en-US"/>
        </w:rPr>
        <w:t xml:space="preserve">, </w:t>
      </w:r>
      <w:r>
        <w:t xml:space="preserve">SR and </w:t>
      </w:r>
      <w:r>
        <w:rPr>
          <w:lang w:val="en-US"/>
        </w:rPr>
        <w:t>P</w:t>
      </w:r>
      <w:r>
        <w:t>art 1</w:t>
      </w:r>
      <w:r>
        <w:rPr>
          <w:lang w:val="en-US"/>
        </w:rPr>
        <w:t xml:space="preserve"> CSI report bits</w:t>
      </w:r>
      <w:r>
        <w:t xml:space="preserve"> and </w:t>
      </w:r>
      <w:r w:rsidR="00000000">
        <w:rPr>
          <w:position w:val="-12"/>
        </w:rPr>
        <w:pict w14:anchorId="0FCAC4E7">
          <v:shape id="_x0000_i1203" type="#_x0000_t75" style="width:50.25pt;height:16.5pt">
            <v:imagedata r:id="rId121" o:title=""/>
          </v:shape>
        </w:pict>
      </w:r>
      <w:r>
        <w:t xml:space="preserve"> is a number of CRC bits, if any, for encoding </w:t>
      </w:r>
      <w:r>
        <w:rPr>
          <w:lang w:val="en-US"/>
        </w:rPr>
        <w:t xml:space="preserve">Part 2 </w:t>
      </w:r>
      <w:r>
        <w:t>CSI</w:t>
      </w:r>
      <w:r>
        <w:rPr>
          <w:lang w:val="en-US"/>
        </w:rPr>
        <w:t xml:space="preserve"> report bits</w:t>
      </w:r>
    </w:p>
    <w:p w14:paraId="3CE22045" w14:textId="77777777" w:rsidR="006F698B" w:rsidRDefault="006F698B" w:rsidP="006F698B">
      <w:pPr>
        <w:rPr>
          <w:lang w:eastAsia="zh-CN"/>
        </w:rPr>
      </w:pPr>
      <w:r>
        <w:rPr>
          <w:lang w:eastAsia="zh-CN"/>
        </w:rPr>
        <w:t>In the following</w:t>
      </w:r>
    </w:p>
    <w:p w14:paraId="49FCD746" w14:textId="117DEB7C" w:rsidR="006F698B" w:rsidRPr="00B916EC" w:rsidRDefault="006F698B" w:rsidP="006F698B">
      <w:pPr>
        <w:pStyle w:val="B1"/>
        <w:rPr>
          <w:lang w:val="en-US" w:eastAsia="zh-CN"/>
        </w:rPr>
      </w:pPr>
      <w:r>
        <w:t>-</w:t>
      </w:r>
      <w:r>
        <w:tab/>
      </w:r>
      <m:oMath>
        <m:r>
          <w:rPr>
            <w:rFonts w:ascii="Cambria Math"/>
          </w:rPr>
          <m:t>r</m:t>
        </m:r>
      </m:oMath>
      <w:r>
        <w:rPr>
          <w:rFonts w:hint="eastAsia"/>
          <w:lang w:eastAsia="zh-CN"/>
        </w:rPr>
        <w:t xml:space="preserve"> is a</w:t>
      </w:r>
      <w:r w:rsidRPr="00B916EC">
        <w:rPr>
          <w:rFonts w:hint="eastAsia"/>
          <w:lang w:eastAsia="zh-CN"/>
        </w:rPr>
        <w:t xml:space="preserve"> code rate given by </w:t>
      </w:r>
      <w:r w:rsidRPr="00AB49CD">
        <w:rPr>
          <w:i/>
        </w:rPr>
        <w:t>maxCodeRate</w:t>
      </w:r>
      <w:r w:rsidRPr="00B916EC">
        <w:rPr>
          <w:lang w:eastAsia="zh-CN"/>
        </w:rPr>
        <w:t xml:space="preserve"> as in Table 9.2.5.2-1.</w:t>
      </w:r>
    </w:p>
    <w:p w14:paraId="2ABB2BC1" w14:textId="2DB2DB0A" w:rsidR="00D86E7C" w:rsidRPr="00B27E56" w:rsidRDefault="00D86E7C" w:rsidP="00D86E7C">
      <w:pPr>
        <w:pStyle w:val="B1"/>
        <w:rPr>
          <w:lang w:val="en-US" w:eastAsia="zh-CN"/>
        </w:rPr>
      </w:pPr>
      <w:r w:rsidRPr="00B27E56">
        <w:t>-</w:t>
      </w:r>
      <w:r w:rsidRPr="00B27E56">
        <w:tab/>
      </w:r>
      <w:r>
        <w:rPr>
          <w:noProof/>
          <w:position w:val="-10"/>
        </w:rPr>
        <w:drawing>
          <wp:inline distT="0" distB="0" distL="0" distR="0" wp14:anchorId="186BAD9E" wp14:editId="3DC03A7C">
            <wp:extent cx="466725" cy="209550"/>
            <wp:effectExtent l="0" t="0" r="9525" b="0"/>
            <wp:docPr id="1014" name="Picture 1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7"/>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466725" cy="209550"/>
                    </a:xfrm>
                    <a:prstGeom prst="rect">
                      <a:avLst/>
                    </a:prstGeom>
                    <a:noFill/>
                    <a:ln>
                      <a:noFill/>
                    </a:ln>
                  </pic:spPr>
                </pic:pic>
              </a:graphicData>
            </a:graphic>
          </wp:inline>
        </w:drawing>
      </w:r>
      <w:r w:rsidRPr="00B27E56">
        <w:t xml:space="preserve"> </w:t>
      </w:r>
      <w:r w:rsidRPr="00B27E56">
        <w:rPr>
          <w:rFonts w:hint="eastAsia"/>
          <w:lang w:eastAsia="zh-CN"/>
        </w:rPr>
        <w:t xml:space="preserve">is a number of PRBs </w:t>
      </w:r>
      <w:r w:rsidRPr="00B27E56">
        <w:t xml:space="preserve">provided by </w:t>
      </w:r>
      <w:r w:rsidRPr="00B27E56">
        <w:rPr>
          <w:i/>
        </w:rPr>
        <w:t>nrofPRBs</w:t>
      </w:r>
      <w:r w:rsidRPr="00B27E56">
        <w:rPr>
          <w:iCs/>
          <w:lang w:val="en-US"/>
        </w:rPr>
        <w:t xml:space="preserve">; otherwise, if </w:t>
      </w:r>
      <w:r w:rsidRPr="00B27E56">
        <w:rPr>
          <w:i/>
        </w:rPr>
        <w:t>nrofPRBs</w:t>
      </w:r>
      <w:r w:rsidRPr="00B27E56">
        <w:rPr>
          <w:iCs/>
          <w:lang w:val="en-US"/>
        </w:rPr>
        <w:t xml:space="preserve"> is not provided,</w:t>
      </w:r>
      <w:r w:rsidRPr="00B27E56">
        <w:t xml:space="preserve"> </w:t>
      </w:r>
      <w:r>
        <w:rPr>
          <w:noProof/>
          <w:position w:val="-10"/>
        </w:rPr>
        <w:drawing>
          <wp:inline distT="0" distB="0" distL="0" distR="0" wp14:anchorId="1D8FA50A" wp14:editId="5ECDB284">
            <wp:extent cx="561975" cy="209550"/>
            <wp:effectExtent l="0" t="0" r="9525" b="0"/>
            <wp:docPr id="1012" name="Picture 1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9"/>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561975" cy="209550"/>
                    </a:xfrm>
                    <a:prstGeom prst="rect">
                      <a:avLst/>
                    </a:prstGeom>
                    <a:noFill/>
                    <a:ln>
                      <a:noFill/>
                    </a:ln>
                  </pic:spPr>
                </pic:pic>
              </a:graphicData>
            </a:graphic>
          </wp:inline>
        </w:drawing>
      </w:r>
    </w:p>
    <w:p w14:paraId="160903BD" w14:textId="4FB7AA64" w:rsidR="006F698B" w:rsidRDefault="006F698B" w:rsidP="006F698B">
      <w:pPr>
        <w:pStyle w:val="B1"/>
        <w:rPr>
          <w:lang w:eastAsia="zh-CN"/>
        </w:rPr>
      </w:pPr>
      <w:r>
        <w:lastRenderedPageBreak/>
        <w:t>-</w:t>
      </w:r>
      <w:r>
        <w:tab/>
      </w:r>
      <w:r w:rsidR="00000000">
        <w:rPr>
          <w:position w:val="-12"/>
        </w:rPr>
        <w:pict w14:anchorId="13CF7B30">
          <v:shape id="_x0000_i1204" type="#_x0000_t75" style="width:1in;height:18.75pt">
            <v:imagedata r:id="rId124" o:title=""/>
          </v:shape>
        </w:pict>
      </w:r>
      <w:r>
        <w:t xml:space="preserve"> </w:t>
      </w:r>
      <w:r w:rsidRPr="00B916EC">
        <w:t>for PUCCH format 2</w:t>
      </w:r>
      <w:r w:rsidR="00D9666C">
        <w:rPr>
          <w:lang w:val="en-US"/>
        </w:rPr>
        <w:t xml:space="preserve"> </w:t>
      </w:r>
      <w:r w:rsidR="004F4935">
        <w:t xml:space="preserve">or, if the PUCCH resource with PUCCH format 2 includes an orthogonal cover code with length </w:t>
      </w:r>
      <w:r w:rsidR="00000000">
        <w:rPr>
          <w:position w:val="-10"/>
        </w:rPr>
        <w:pict w14:anchorId="31E107C0">
          <v:shape id="_x0000_i1205" type="#_x0000_t75" style="width:36.75pt;height:18.75pt">
            <v:imagedata r:id="rId125" o:title=""/>
          </v:shape>
        </w:pict>
      </w:r>
      <w:r w:rsidR="004F4935">
        <w:t xml:space="preserve"> provided by </w:t>
      </w:r>
      <w:r w:rsidR="002D5072">
        <w:rPr>
          <w:i/>
          <w:lang w:val="en-US"/>
        </w:rPr>
        <w:t>occ</w:t>
      </w:r>
      <w:r w:rsidR="004F4935" w:rsidRPr="004B21D9">
        <w:rPr>
          <w:i/>
        </w:rPr>
        <w:t>-Length</w:t>
      </w:r>
      <w:r w:rsidR="004F4935">
        <w:t xml:space="preserve">, </w:t>
      </w:r>
      <w:r w:rsidR="00000000">
        <w:rPr>
          <w:position w:val="-12"/>
        </w:rPr>
        <w:pict w14:anchorId="20F31C5B">
          <v:shape id="_x0000_i1206" type="#_x0000_t75" style="width:111pt;height:18.75pt">
            <v:imagedata r:id="rId126" o:title=""/>
          </v:shape>
        </w:pict>
      </w:r>
      <w:r>
        <w:t>,</w:t>
      </w:r>
      <w:r w:rsidRPr="00B916EC">
        <w:t xml:space="preserve"> </w:t>
      </w:r>
      <w:r w:rsidR="00000000">
        <w:rPr>
          <w:position w:val="-12"/>
        </w:rPr>
        <w:pict w14:anchorId="19B5A5C0">
          <v:shape id="_x0000_i1207" type="#_x0000_t75" style="width:57.75pt;height:18.75pt">
            <v:imagedata r:id="rId127" o:title=""/>
          </v:shape>
        </w:pict>
      </w:r>
      <w:r w:rsidRPr="00B916EC">
        <w:t xml:space="preserve"> for PUCCH format 3</w:t>
      </w:r>
      <w:r w:rsidR="004F4935">
        <w:rPr>
          <w:lang w:val="en-US"/>
        </w:rPr>
        <w:t xml:space="preserve"> </w:t>
      </w:r>
      <w:r w:rsidR="004F4935">
        <w:t xml:space="preserve">or, if the PUCCH resource with PUCCH format 3 includes an orthogonal cover code with length </w:t>
      </w:r>
      <w:r w:rsidR="00000000">
        <w:rPr>
          <w:position w:val="-10"/>
        </w:rPr>
        <w:pict w14:anchorId="06D8167F">
          <v:shape id="_x0000_i1208" type="#_x0000_t75" style="width:36.75pt;height:18.75pt">
            <v:imagedata r:id="rId128" o:title=""/>
          </v:shape>
        </w:pict>
      </w:r>
      <w:r w:rsidR="004F4935">
        <w:t xml:space="preserve"> provided by </w:t>
      </w:r>
      <w:r w:rsidR="002D5072">
        <w:rPr>
          <w:i/>
          <w:lang w:val="en-US"/>
        </w:rPr>
        <w:t>occ</w:t>
      </w:r>
      <w:r w:rsidR="004F4935" w:rsidRPr="004B21D9">
        <w:rPr>
          <w:i/>
        </w:rPr>
        <w:t>-Length</w:t>
      </w:r>
      <w:r w:rsidR="004F4935">
        <w:t xml:space="preserve">, </w:t>
      </w:r>
      <w:r w:rsidR="00000000">
        <w:rPr>
          <w:position w:val="-12"/>
        </w:rPr>
        <w:pict w14:anchorId="2AE3C2C1">
          <v:shape id="_x0000_i1209" type="#_x0000_t75" style="width:92.25pt;height:18.75pt">
            <v:imagedata r:id="rId129" o:title=""/>
          </v:shape>
        </w:pict>
      </w:r>
      <w:r>
        <w:t>,</w:t>
      </w:r>
      <w:r w:rsidRPr="00B916EC">
        <w:t xml:space="preserve"> and </w:t>
      </w:r>
      <w:r w:rsidR="00000000">
        <w:rPr>
          <w:position w:val="-12"/>
        </w:rPr>
        <w:pict w14:anchorId="68A46AE6">
          <v:shape id="_x0000_i1210" type="#_x0000_t75" style="width:93.75pt;height:18.75pt">
            <v:imagedata r:id="rId130" o:title=""/>
          </v:shape>
        </w:pict>
      </w:r>
      <w:r w:rsidRPr="00B916EC">
        <w:t xml:space="preserve"> for PUCCH format 4</w:t>
      </w:r>
      <w:r w:rsidRPr="005B6D3F">
        <w:t xml:space="preserve">, where </w:t>
      </w:r>
      <w:r w:rsidR="00000000">
        <w:rPr>
          <w:position w:val="-10"/>
        </w:rPr>
        <w:pict w14:anchorId="06A5E395">
          <v:shape id="_x0000_i1211" type="#_x0000_t75" style="width:21.75pt;height:18.75pt">
            <v:imagedata r:id="rId131" o:title=""/>
          </v:shape>
        </w:pict>
      </w:r>
      <w:r w:rsidRPr="005B6D3F">
        <w:t xml:space="preserve"> is a number of subcarriers per resource block [4, TS 38.211]</w:t>
      </w:r>
    </w:p>
    <w:p w14:paraId="72E1315D" w14:textId="77777777" w:rsidR="006F698B" w:rsidRPr="00B916EC" w:rsidRDefault="006F698B" w:rsidP="006F698B">
      <w:pPr>
        <w:pStyle w:val="B1"/>
        <w:rPr>
          <w:lang w:val="en-US" w:eastAsia="zh-CN"/>
        </w:rPr>
      </w:pPr>
      <w:r>
        <w:rPr>
          <w:lang w:val="en-US" w:eastAsia="zh-CN"/>
        </w:rPr>
        <w:t>-</w:t>
      </w:r>
      <w:r>
        <w:rPr>
          <w:lang w:val="en-US" w:eastAsia="zh-CN"/>
        </w:rPr>
        <w:tab/>
      </w:r>
      <w:r w:rsidR="00000000">
        <w:rPr>
          <w:position w:val="-12"/>
        </w:rPr>
        <w:pict w14:anchorId="25187F6E">
          <v:shape id="_x0000_i1212" type="#_x0000_t75" style="width:42.75pt;height:18.75pt">
            <v:imagedata r:id="rId132" o:title=""/>
          </v:shape>
        </w:pict>
      </w:r>
      <w:r w:rsidRPr="00384961">
        <w:rPr>
          <w:rFonts w:hint="eastAsia"/>
          <w:lang w:eastAsia="zh-CN"/>
        </w:rPr>
        <w:t xml:space="preserve"> is </w:t>
      </w:r>
      <w:r>
        <w:rPr>
          <w:lang w:eastAsia="zh-CN"/>
        </w:rPr>
        <w:t xml:space="preserve">equal to </w:t>
      </w:r>
      <w:r>
        <w:rPr>
          <w:rFonts w:hint="eastAsia"/>
          <w:lang w:eastAsia="zh-CN"/>
        </w:rPr>
        <w:t>a</w:t>
      </w:r>
      <w:r w:rsidRPr="00384961">
        <w:rPr>
          <w:rFonts w:hint="eastAsia"/>
          <w:lang w:eastAsia="zh-CN"/>
        </w:rPr>
        <w:t xml:space="preserve"> number of </w:t>
      </w:r>
      <w:r>
        <w:rPr>
          <w:lang w:eastAsia="zh-CN"/>
        </w:rPr>
        <w:t xml:space="preserve">PUCCH </w:t>
      </w:r>
      <w:r w:rsidRPr="00384961">
        <w:rPr>
          <w:lang w:eastAsia="zh-CN"/>
        </w:rPr>
        <w:t>symbol</w:t>
      </w:r>
      <w:r w:rsidRPr="00384961">
        <w:rPr>
          <w:rFonts w:hint="eastAsia"/>
          <w:lang w:eastAsia="zh-CN"/>
        </w:rPr>
        <w:t xml:space="preserve">s </w:t>
      </w:r>
      <w:r w:rsidR="00000000">
        <w:rPr>
          <w:position w:val="-12"/>
        </w:rPr>
        <w:pict w14:anchorId="37DD708F">
          <v:shape id="_x0000_i1213" type="#_x0000_t75" style="width:36.75pt;height:18.75pt">
            <v:imagedata r:id="rId133" o:title=""/>
          </v:shape>
        </w:pict>
      </w:r>
      <w:r>
        <w:t xml:space="preserve"> </w:t>
      </w:r>
      <w:r w:rsidRPr="00384961">
        <w:rPr>
          <w:rFonts w:hint="eastAsia"/>
          <w:lang w:eastAsia="zh-CN"/>
        </w:rPr>
        <w:t>for</w:t>
      </w:r>
      <w:r w:rsidRPr="00B916EC">
        <w:t xml:space="preserve"> </w:t>
      </w:r>
      <w:r w:rsidRPr="00384961">
        <w:rPr>
          <w:rFonts w:eastAsia="MS Mincho"/>
          <w:iCs/>
          <w:lang w:val="en-US" w:eastAsia="ja-JP"/>
        </w:rPr>
        <w:t xml:space="preserve">PUCCH format 2 </w:t>
      </w:r>
      <w:r w:rsidRPr="00B916EC">
        <w:t xml:space="preserve">provided by </w:t>
      </w:r>
      <w:r w:rsidRPr="009A765A">
        <w:rPr>
          <w:i/>
        </w:rPr>
        <w:t>nrofSymbols</w:t>
      </w:r>
      <w:r>
        <w:rPr>
          <w:lang w:val="en-US"/>
        </w:rPr>
        <w:t xml:space="preserve"> </w:t>
      </w:r>
      <w:r w:rsidRPr="00AB49CD">
        <w:t>in</w:t>
      </w:r>
      <w:r>
        <w:rPr>
          <w:i/>
        </w:rPr>
        <w:t xml:space="preserve"> </w:t>
      </w:r>
      <w:r w:rsidRPr="00FD417D">
        <w:rPr>
          <w:i/>
        </w:rPr>
        <w:t>PUCCH-format</w:t>
      </w:r>
      <w:r>
        <w:rPr>
          <w:i/>
        </w:rPr>
        <w:t>2</w:t>
      </w:r>
      <w:r>
        <w:rPr>
          <w:rFonts w:eastAsia="MS Mincho"/>
          <w:iCs/>
          <w:lang w:val="en-US" w:eastAsia="ja-JP"/>
        </w:rPr>
        <w:t>.</w:t>
      </w:r>
      <w:r w:rsidRPr="00384961">
        <w:rPr>
          <w:rFonts w:eastAsia="MS Mincho"/>
          <w:iCs/>
          <w:lang w:val="en-US" w:eastAsia="ja-JP"/>
        </w:rPr>
        <w:t xml:space="preserve"> </w:t>
      </w:r>
      <w:r>
        <w:rPr>
          <w:rFonts w:eastAsia="MS Mincho"/>
          <w:iCs/>
          <w:lang w:val="en-US" w:eastAsia="ja-JP"/>
        </w:rPr>
        <w:t xml:space="preserve">For PUCCH format 3 or for PUCCH format 4, </w:t>
      </w:r>
      <w:r w:rsidR="00000000">
        <w:rPr>
          <w:position w:val="-12"/>
        </w:rPr>
        <w:pict w14:anchorId="4533F05F">
          <v:shape id="_x0000_i1214" type="#_x0000_t75" style="width:41.25pt;height:18.75pt">
            <v:imagedata r:id="rId132" o:title=""/>
          </v:shape>
        </w:pict>
      </w:r>
      <w:r>
        <w:t xml:space="preserve"> </w:t>
      </w:r>
      <w:r>
        <w:rPr>
          <w:rFonts w:eastAsia="MS Mincho"/>
          <w:iCs/>
          <w:lang w:val="en-US" w:eastAsia="ja-JP"/>
        </w:rPr>
        <w:t xml:space="preserve">is equal to a number of PUCCH symbols </w:t>
      </w:r>
      <w:r w:rsidR="00000000">
        <w:rPr>
          <w:position w:val="-12"/>
        </w:rPr>
        <w:pict w14:anchorId="74993EDB">
          <v:shape id="_x0000_i1215" type="#_x0000_t75" style="width:36.75pt;height:18.75pt">
            <v:imagedata r:id="rId134" o:title=""/>
          </v:shape>
        </w:pict>
      </w:r>
      <w:r>
        <w:t xml:space="preserve"> f</w:t>
      </w:r>
      <w:r w:rsidRPr="00384961">
        <w:rPr>
          <w:rFonts w:eastAsia="MS Mincho"/>
          <w:iCs/>
          <w:lang w:val="en-US" w:eastAsia="ja-JP"/>
        </w:rPr>
        <w:t xml:space="preserve">or PUCCH format 3 </w:t>
      </w:r>
      <w:r>
        <w:rPr>
          <w:rFonts w:eastAsia="MS Mincho"/>
          <w:iCs/>
          <w:lang w:val="en-US" w:eastAsia="ja-JP"/>
        </w:rPr>
        <w:t xml:space="preserve">or equal to a number of PUCCH symbols </w:t>
      </w:r>
      <w:r w:rsidR="00000000">
        <w:rPr>
          <w:position w:val="-12"/>
        </w:rPr>
        <w:pict w14:anchorId="360D494D">
          <v:shape id="_x0000_i1216" type="#_x0000_t75" style="width:38.25pt;height:18.75pt">
            <v:imagedata r:id="rId135" o:title=""/>
          </v:shape>
        </w:pict>
      </w:r>
      <w:r>
        <w:t xml:space="preserve"> f</w:t>
      </w:r>
      <w:r w:rsidRPr="00384961">
        <w:rPr>
          <w:rFonts w:eastAsia="MS Mincho"/>
          <w:iCs/>
          <w:lang w:val="en-US" w:eastAsia="ja-JP"/>
        </w:rPr>
        <w:t xml:space="preserve">or PUCCH format 4 </w:t>
      </w:r>
      <w:r w:rsidRPr="00B916EC">
        <w:t xml:space="preserve">provided by </w:t>
      </w:r>
      <w:r w:rsidRPr="009A765A">
        <w:rPr>
          <w:i/>
        </w:rPr>
        <w:t>nrofSymbols</w:t>
      </w:r>
      <w:r>
        <w:rPr>
          <w:lang w:val="en-US"/>
        </w:rPr>
        <w:t xml:space="preserve"> </w:t>
      </w:r>
      <w:r w:rsidRPr="00AB49CD">
        <w:t>in</w:t>
      </w:r>
      <w:r>
        <w:rPr>
          <w:i/>
        </w:rPr>
        <w:t xml:space="preserve"> </w:t>
      </w:r>
      <w:r w:rsidRPr="00FD417D">
        <w:rPr>
          <w:i/>
        </w:rPr>
        <w:t>PUCCH-format</w:t>
      </w:r>
      <w:r>
        <w:rPr>
          <w:i/>
        </w:rPr>
        <w:t>3</w:t>
      </w:r>
      <w:r w:rsidRPr="00B916EC">
        <w:t xml:space="preserve"> or </w:t>
      </w:r>
      <w:r w:rsidRPr="009A765A">
        <w:rPr>
          <w:i/>
        </w:rPr>
        <w:t>nrofSymbols</w:t>
      </w:r>
      <w:r>
        <w:rPr>
          <w:lang w:val="en-US"/>
        </w:rPr>
        <w:t xml:space="preserve"> </w:t>
      </w:r>
      <w:r w:rsidRPr="00AB49CD">
        <w:t>in</w:t>
      </w:r>
      <w:r>
        <w:rPr>
          <w:i/>
        </w:rPr>
        <w:t xml:space="preserve"> </w:t>
      </w:r>
      <w:r w:rsidRPr="00FD417D">
        <w:rPr>
          <w:i/>
        </w:rPr>
        <w:t>PUCCH-format</w:t>
      </w:r>
      <w:r>
        <w:rPr>
          <w:i/>
        </w:rPr>
        <w:t>4</w:t>
      </w:r>
      <w:r>
        <w:t>,</w:t>
      </w:r>
      <w:r w:rsidRPr="00B916EC">
        <w:t xml:space="preserve"> </w:t>
      </w:r>
      <w:r>
        <w:t>respectively,</w:t>
      </w:r>
      <w:r w:rsidRPr="00B916EC">
        <w:t xml:space="preserve"> after excluding a number of symbols used for DM</w:t>
      </w:r>
      <w:r>
        <w:t>-</w:t>
      </w:r>
      <w:r w:rsidRPr="00B916EC">
        <w:t>RS transmission for PUCCH format 3 or for PUCCH format 4, respectively [4, TS 38.211]</w:t>
      </w:r>
    </w:p>
    <w:p w14:paraId="442FB678" w14:textId="77777777" w:rsidR="006F698B" w:rsidRPr="00B916EC" w:rsidRDefault="006F698B" w:rsidP="006F698B">
      <w:pPr>
        <w:pStyle w:val="B1"/>
        <w:rPr>
          <w:lang w:val="en-US" w:eastAsia="zh-CN"/>
        </w:rPr>
      </w:pPr>
      <w:r>
        <w:t>-</w:t>
      </w:r>
      <w:r>
        <w:tab/>
      </w:r>
      <w:r w:rsidR="00000000">
        <w:rPr>
          <w:position w:val="-10"/>
        </w:rPr>
        <w:pict w14:anchorId="36C1DE9F">
          <v:shape id="_x0000_i1217" type="#_x0000_t75" style="width:24.75pt;height:15.75pt">
            <v:imagedata r:id="rId136" o:title=""/>
          </v:shape>
        </w:pict>
      </w:r>
      <w:r w:rsidRPr="00B916EC">
        <w:t xml:space="preserve"> if pi/2-BPSK is the modulation scheme and </w:t>
      </w:r>
      <w:r w:rsidR="00000000">
        <w:rPr>
          <w:position w:val="-10"/>
        </w:rPr>
        <w:pict w14:anchorId="468656D3">
          <v:shape id="_x0000_i1218" type="#_x0000_t75" style="width:27.75pt;height:15pt">
            <v:imagedata r:id="rId137" o:title=""/>
          </v:shape>
        </w:pict>
      </w:r>
      <w:r w:rsidRPr="00B916EC">
        <w:t xml:space="preserve"> if QPSK is the modulation scheme as indicated by </w:t>
      </w:r>
      <w:r w:rsidRPr="00B916EC">
        <w:rPr>
          <w:i/>
        </w:rPr>
        <w:t>pi2BPSK</w:t>
      </w:r>
      <w:r w:rsidRPr="00B916EC">
        <w:t xml:space="preserve"> for PUCCH format 3 or PUCCH format 4. For PUCCH format 2, </w:t>
      </w:r>
      <w:r w:rsidR="00000000">
        <w:rPr>
          <w:position w:val="-10"/>
        </w:rPr>
        <w:pict w14:anchorId="2ABDA70F">
          <v:shape id="_x0000_i1219" type="#_x0000_t75" style="width:27.75pt;height:14.25pt">
            <v:imagedata r:id="rId138" o:title=""/>
          </v:shape>
        </w:pict>
      </w:r>
    </w:p>
    <w:p w14:paraId="7577F2D5" w14:textId="77777777" w:rsidR="003E5718" w:rsidRDefault="003E5718" w:rsidP="003E5718">
      <w:pPr>
        <w:rPr>
          <w:lang w:eastAsia="zh-CN"/>
        </w:rPr>
      </w:pPr>
      <w:r w:rsidRPr="00B916EC">
        <w:rPr>
          <w:lang w:eastAsia="zh-CN"/>
        </w:rPr>
        <w:t>I</w:t>
      </w:r>
      <w:r w:rsidRPr="00B916EC">
        <w:rPr>
          <w:rFonts w:hint="eastAsia"/>
          <w:lang w:eastAsia="zh-CN"/>
        </w:rPr>
        <w:t xml:space="preserve">f </w:t>
      </w:r>
      <w:r w:rsidRPr="00B916EC">
        <w:rPr>
          <w:lang w:eastAsia="zh-CN"/>
        </w:rPr>
        <w:t xml:space="preserve">a UE has </w:t>
      </w:r>
      <w:r>
        <w:rPr>
          <w:lang w:eastAsia="zh-CN"/>
        </w:rPr>
        <w:t xml:space="preserve">one or more </w:t>
      </w:r>
      <w:r w:rsidRPr="00B916EC">
        <w:rPr>
          <w:lang w:eastAsia="zh-CN"/>
        </w:rPr>
        <w:t xml:space="preserve">CSI reports and </w:t>
      </w:r>
      <w:r>
        <w:rPr>
          <w:lang w:eastAsia="zh-CN"/>
        </w:rPr>
        <w:t xml:space="preserve">zero or more </w:t>
      </w:r>
      <w:r w:rsidRPr="00B916EC">
        <w:rPr>
          <w:lang w:eastAsia="zh-CN"/>
        </w:rPr>
        <w:t xml:space="preserve">HARQ-ACK/SR </w:t>
      </w:r>
      <w:r>
        <w:rPr>
          <w:lang w:eastAsia="zh-CN"/>
        </w:rPr>
        <w:t xml:space="preserve">information bits </w:t>
      </w:r>
      <w:r w:rsidRPr="00B916EC">
        <w:rPr>
          <w:lang w:eastAsia="zh-CN"/>
        </w:rPr>
        <w:t>to transmit in a PUCCH</w:t>
      </w:r>
      <w:r>
        <w:rPr>
          <w:lang w:eastAsia="zh-CN"/>
        </w:rPr>
        <w:t xml:space="preserve"> where the HARQ-ACK, if any, is in response to a PDSCH reception without a corresponding PDCCH</w:t>
      </w:r>
    </w:p>
    <w:p w14:paraId="15ABBC09" w14:textId="347E90D8" w:rsidR="003E5718" w:rsidRPr="0009732E" w:rsidRDefault="003E5718" w:rsidP="003E5718">
      <w:pPr>
        <w:pStyle w:val="B1"/>
        <w:rPr>
          <w:lang w:val="en-US" w:eastAsia="zh-CN"/>
        </w:rPr>
      </w:pPr>
      <w:r>
        <w:rPr>
          <w:lang w:eastAsia="zh-CN"/>
        </w:rPr>
        <w:t>-</w:t>
      </w:r>
      <w:r>
        <w:rPr>
          <w:lang w:eastAsia="zh-CN"/>
        </w:rPr>
        <w:tab/>
      </w:r>
      <w:r w:rsidRPr="00B916EC">
        <w:rPr>
          <w:rFonts w:hint="eastAsia"/>
          <w:lang w:eastAsia="zh-CN"/>
        </w:rPr>
        <w:t xml:space="preserve">if </w:t>
      </w:r>
      <w:r>
        <w:rPr>
          <w:lang w:val="en-US" w:eastAsia="zh-CN"/>
        </w:rPr>
        <w:t xml:space="preserve">any of </w:t>
      </w:r>
      <w:r w:rsidRPr="00B916EC">
        <w:rPr>
          <w:rFonts w:hint="eastAsia"/>
          <w:lang w:eastAsia="zh-CN"/>
        </w:rPr>
        <w:t xml:space="preserve">the </w:t>
      </w:r>
      <w:r>
        <w:rPr>
          <w:lang w:val="en-US" w:eastAsia="zh-CN"/>
        </w:rPr>
        <w:t xml:space="preserve">CSI reports are overlapping and the </w:t>
      </w:r>
      <w:r w:rsidRPr="00B916EC">
        <w:rPr>
          <w:rFonts w:hint="eastAsia"/>
          <w:lang w:eastAsia="zh-CN"/>
        </w:rPr>
        <w:t xml:space="preserve">UE is </w:t>
      </w:r>
      <w:r>
        <w:rPr>
          <w:lang w:val="en-US" w:eastAsia="zh-CN"/>
        </w:rPr>
        <w:t>provided</w:t>
      </w:r>
      <w:r>
        <w:rPr>
          <w:lang w:eastAsia="zh-CN"/>
        </w:rPr>
        <w:t xml:space="preserve"> by </w:t>
      </w:r>
      <w:r>
        <w:rPr>
          <w:i/>
        </w:rPr>
        <w:t>multi-CSI-PUCCH-ResourceList</w:t>
      </w:r>
      <w:r w:rsidRPr="00B916EC">
        <w:rPr>
          <w:rFonts w:hint="eastAsia"/>
          <w:lang w:eastAsia="zh-CN"/>
        </w:rPr>
        <w:t xml:space="preserve"> </w:t>
      </w:r>
      <w:r w:rsidRPr="00B916EC">
        <w:rPr>
          <w:lang w:eastAsia="zh-CN"/>
        </w:rPr>
        <w:t>with</w:t>
      </w:r>
      <w:r w:rsidRPr="00B916EC">
        <w:rPr>
          <w:rFonts w:hint="eastAsia"/>
          <w:lang w:eastAsia="zh-CN"/>
        </w:rPr>
        <w:t xml:space="preserve"> </w:t>
      </w:r>
      <w:r w:rsidR="00000000">
        <w:rPr>
          <w:position w:val="-6"/>
        </w:rPr>
        <w:pict w14:anchorId="48BEAC16">
          <v:shape id="_x0000_i1220" type="#_x0000_t75" style="width:23.25pt;height:12.75pt">
            <v:imagedata r:id="rId139" o:title=""/>
          </v:shape>
        </w:pict>
      </w:r>
      <w:r w:rsidRPr="00B916EC">
        <w:rPr>
          <w:rFonts w:hint="eastAsia"/>
          <w:lang w:eastAsia="zh-CN"/>
        </w:rPr>
        <w:t xml:space="preserve"> PUCCH resource</w:t>
      </w:r>
      <w:r w:rsidRPr="00B916EC">
        <w:rPr>
          <w:lang w:eastAsia="zh-CN"/>
        </w:rPr>
        <w:t>s</w:t>
      </w:r>
      <w:r>
        <w:rPr>
          <w:lang w:val="en-US" w:eastAsia="zh-CN"/>
        </w:rPr>
        <w:t xml:space="preserve"> in a slot</w:t>
      </w:r>
      <w:r w:rsidRPr="00B916EC">
        <w:rPr>
          <w:rFonts w:hint="eastAsia"/>
          <w:lang w:eastAsia="zh-CN"/>
        </w:rPr>
        <w:t xml:space="preserve">, </w:t>
      </w:r>
      <w:r>
        <w:rPr>
          <w:lang w:val="en-US" w:eastAsia="zh-CN"/>
        </w:rPr>
        <w:t>for PUCCH format 2 and/or</w:t>
      </w:r>
      <w:r w:rsidRPr="00B916EC">
        <w:rPr>
          <w:lang w:eastAsia="zh-CN"/>
        </w:rPr>
        <w:t xml:space="preserve"> </w:t>
      </w:r>
      <w:r w:rsidRPr="00B916EC">
        <w:rPr>
          <w:rFonts w:hint="eastAsia"/>
          <w:lang w:eastAsia="zh-CN"/>
        </w:rPr>
        <w:t xml:space="preserve">PUCCH format </w:t>
      </w:r>
      <w:r w:rsidRPr="00B916EC">
        <w:rPr>
          <w:lang w:eastAsia="zh-CN"/>
        </w:rPr>
        <w:t>3</w:t>
      </w:r>
      <w:r w:rsidRPr="00B916EC">
        <w:rPr>
          <w:rFonts w:hint="eastAsia"/>
          <w:lang w:eastAsia="zh-CN"/>
        </w:rPr>
        <w:t xml:space="preserve"> </w:t>
      </w:r>
      <w:r>
        <w:rPr>
          <w:lang w:val="en-US"/>
        </w:rPr>
        <w:t>and/</w:t>
      </w:r>
      <w:r w:rsidRPr="00B916EC">
        <w:t xml:space="preserve">or </w:t>
      </w:r>
      <w:r w:rsidRPr="00B916EC">
        <w:rPr>
          <w:rFonts w:hint="eastAsia"/>
          <w:lang w:eastAsia="zh-CN"/>
        </w:rPr>
        <w:t xml:space="preserve">PUCCH format </w:t>
      </w:r>
      <w:r w:rsidRPr="00B916EC">
        <w:rPr>
          <w:lang w:eastAsia="zh-CN"/>
        </w:rPr>
        <w:t>4</w:t>
      </w:r>
      <w:r w:rsidRPr="00B916EC">
        <w:t>,</w:t>
      </w:r>
      <w:r w:rsidRPr="00B916EC">
        <w:rPr>
          <w:lang w:eastAsia="zh-CN"/>
        </w:rPr>
        <w:t xml:space="preserve"> as described </w:t>
      </w:r>
      <w:r w:rsidR="006F5F9E">
        <w:rPr>
          <w:lang w:eastAsia="zh-CN"/>
        </w:rPr>
        <w:t>in clause</w:t>
      </w:r>
      <w:r>
        <w:rPr>
          <w:lang w:eastAsia="zh-CN"/>
        </w:rPr>
        <w:t xml:space="preserve"> 9.2.1</w:t>
      </w:r>
      <w:r w:rsidRPr="00B916EC">
        <w:rPr>
          <w:lang w:eastAsia="zh-CN"/>
        </w:rPr>
        <w:t xml:space="preserve">, where the resources are indexed according to an ascending order for </w:t>
      </w:r>
      <w:r>
        <w:rPr>
          <w:lang w:val="en-US" w:eastAsia="zh-CN"/>
        </w:rPr>
        <w:t xml:space="preserve">the product of </w:t>
      </w:r>
      <w:r w:rsidRPr="00B916EC">
        <w:rPr>
          <w:lang w:eastAsia="zh-CN"/>
        </w:rPr>
        <w:t xml:space="preserve">a number of corresponding REs, </w:t>
      </w:r>
      <w:r>
        <w:rPr>
          <w:lang w:eastAsia="zh-CN"/>
        </w:rPr>
        <w:t xml:space="preserve">modulation order </w:t>
      </w:r>
      <w:r w:rsidR="00000000">
        <w:rPr>
          <w:position w:val="-10"/>
        </w:rPr>
        <w:pict w14:anchorId="55DCA653">
          <v:shape id="_x0000_i1221" type="#_x0000_t75" style="width:14.25pt;height:14.25pt">
            <v:imagedata r:id="rId140" o:title=""/>
          </v:shape>
        </w:pict>
      </w:r>
      <w:r>
        <w:rPr>
          <w:lang w:eastAsia="zh-CN"/>
        </w:rPr>
        <w:t>, and configured code rate</w:t>
      </w:r>
      <w:r w:rsidRPr="00B916EC">
        <w:rPr>
          <w:lang w:eastAsia="zh-CN"/>
        </w:rPr>
        <w:t xml:space="preserve"> </w:t>
      </w:r>
      <w:r w:rsidR="00000000">
        <w:rPr>
          <w:position w:val="-4"/>
        </w:rPr>
        <w:pict w14:anchorId="0CE5B24B">
          <v:shape id="_x0000_i1222" type="#_x0000_t75" style="width:12.75pt;height:12.75pt">
            <v:imagedata r:id="rId141" o:title=""/>
          </v:shape>
        </w:pict>
      </w:r>
      <w:r>
        <w:rPr>
          <w:lang w:val="en-US"/>
        </w:rPr>
        <w:t>;</w:t>
      </w:r>
    </w:p>
    <w:p w14:paraId="7859530C" w14:textId="77777777" w:rsidR="003E5718" w:rsidRPr="00B916EC" w:rsidRDefault="003E5718" w:rsidP="003E5718">
      <w:pPr>
        <w:pStyle w:val="B2"/>
        <w:rPr>
          <w:lang w:eastAsia="zh-CN"/>
        </w:rPr>
      </w:pPr>
      <w:r>
        <w:rPr>
          <w:lang w:eastAsia="zh-CN"/>
        </w:rPr>
        <w:t>-</w:t>
      </w:r>
      <w:r>
        <w:rPr>
          <w:lang w:eastAsia="zh-CN"/>
        </w:rPr>
        <w:tab/>
      </w:r>
      <w:r w:rsidRPr="00B916EC">
        <w:rPr>
          <w:lang w:eastAsia="zh-CN"/>
        </w:rPr>
        <w:t xml:space="preserve">if </w:t>
      </w:r>
      <w:r w:rsidR="00000000">
        <w:rPr>
          <w:position w:val="-14"/>
        </w:rPr>
        <w:pict w14:anchorId="62F5AF8D">
          <v:shape id="_x0000_i1223" type="#_x0000_t75" style="width:260.25pt;height:18.75pt">
            <v:imagedata r:id="rId142" o:title=""/>
          </v:shape>
        </w:pict>
      </w:r>
      <w:r w:rsidRPr="00B916EC">
        <w:t xml:space="preserve">, the </w:t>
      </w:r>
      <w:r>
        <w:rPr>
          <w:lang w:val="en-US"/>
        </w:rPr>
        <w:t>UE</w:t>
      </w:r>
      <w:r w:rsidRPr="00B916EC">
        <w:t xml:space="preserve"> uses </w:t>
      </w:r>
      <w:r w:rsidRPr="00B916EC">
        <w:rPr>
          <w:rFonts w:hint="eastAsia"/>
          <w:lang w:eastAsia="zh-CN"/>
        </w:rPr>
        <w:t xml:space="preserve">PUCCH format </w:t>
      </w:r>
      <w:r w:rsidRPr="00B916EC">
        <w:rPr>
          <w:lang w:eastAsia="zh-CN"/>
        </w:rPr>
        <w:t>2</w:t>
      </w:r>
      <w:r w:rsidRPr="00B916EC">
        <w:rPr>
          <w:rFonts w:hint="eastAsia"/>
          <w:lang w:eastAsia="zh-CN"/>
        </w:rPr>
        <w:t xml:space="preserve"> resource</w:t>
      </w:r>
      <w:r w:rsidRPr="00B916EC">
        <w:rPr>
          <w:lang w:eastAsia="zh-CN"/>
        </w:rPr>
        <w:t xml:space="preserve"> </w:t>
      </w:r>
      <w:r w:rsidR="00000000">
        <w:rPr>
          <w:position w:val="-6"/>
        </w:rPr>
        <w:pict w14:anchorId="065C98EE">
          <v:shape id="_x0000_i1224" type="#_x0000_t75" style="width:14.25pt;height:14.25pt">
            <v:imagedata r:id="rId143" o:title=""/>
          </v:shape>
        </w:pict>
      </w:r>
      <w:r w:rsidRPr="00B916EC">
        <w:rPr>
          <w:lang w:eastAsia="zh-CN"/>
        </w:rPr>
        <w:t xml:space="preserve">, or the </w:t>
      </w:r>
      <w:r w:rsidRPr="00B916EC">
        <w:rPr>
          <w:rFonts w:hint="eastAsia"/>
          <w:lang w:eastAsia="zh-CN"/>
        </w:rPr>
        <w:t xml:space="preserve">PUCCH format </w:t>
      </w:r>
      <w:r w:rsidRPr="00B916EC">
        <w:rPr>
          <w:lang w:eastAsia="zh-CN"/>
        </w:rPr>
        <w:t>3</w:t>
      </w:r>
      <w:r w:rsidRPr="00B916EC">
        <w:rPr>
          <w:rFonts w:hint="eastAsia"/>
          <w:lang w:eastAsia="zh-CN"/>
        </w:rPr>
        <w:t xml:space="preserve"> resource</w:t>
      </w:r>
      <w:r w:rsidRPr="00B916EC">
        <w:rPr>
          <w:lang w:eastAsia="zh-CN"/>
        </w:rPr>
        <w:t xml:space="preserve"> </w:t>
      </w:r>
      <w:r w:rsidR="00000000">
        <w:rPr>
          <w:position w:val="-6"/>
        </w:rPr>
        <w:pict w14:anchorId="29639ABC">
          <v:shape id="_x0000_i1225" type="#_x0000_t75" style="width:14.25pt;height:14.25pt">
            <v:imagedata r:id="rId144" o:title=""/>
          </v:shape>
        </w:pict>
      </w:r>
      <w:r w:rsidRPr="00B916EC">
        <w:rPr>
          <w:lang w:eastAsia="zh-CN"/>
        </w:rPr>
        <w:t xml:space="preserve">, or the </w:t>
      </w:r>
      <w:r w:rsidRPr="00B916EC">
        <w:rPr>
          <w:rFonts w:hint="eastAsia"/>
          <w:lang w:eastAsia="zh-CN"/>
        </w:rPr>
        <w:t xml:space="preserve">PUCCH format </w:t>
      </w:r>
      <w:r w:rsidRPr="00B916EC">
        <w:rPr>
          <w:lang w:eastAsia="zh-CN"/>
        </w:rPr>
        <w:t>4</w:t>
      </w:r>
      <w:r w:rsidRPr="00B916EC">
        <w:rPr>
          <w:rFonts w:hint="eastAsia"/>
          <w:lang w:eastAsia="zh-CN"/>
        </w:rPr>
        <w:t xml:space="preserve"> resource</w:t>
      </w:r>
      <w:r w:rsidRPr="00B916EC">
        <w:rPr>
          <w:lang w:eastAsia="zh-CN"/>
        </w:rPr>
        <w:t xml:space="preserve"> </w:t>
      </w:r>
      <w:r w:rsidR="00000000">
        <w:rPr>
          <w:position w:val="-6"/>
        </w:rPr>
        <w:pict w14:anchorId="6D33E194">
          <v:shape id="_x0000_i1226" type="#_x0000_t75" style="width:14.25pt;height:14.25pt">
            <v:imagedata r:id="rId145" o:title=""/>
          </v:shape>
        </w:pict>
      </w:r>
    </w:p>
    <w:p w14:paraId="15D3F2E4" w14:textId="77777777" w:rsidR="003E5718" w:rsidRPr="00B916EC" w:rsidRDefault="003E5718" w:rsidP="003E5718">
      <w:pPr>
        <w:pStyle w:val="B2"/>
        <w:rPr>
          <w:lang w:eastAsia="zh-CN"/>
        </w:rPr>
      </w:pPr>
      <w:r>
        <w:rPr>
          <w:lang w:eastAsia="zh-CN"/>
        </w:rPr>
        <w:t>-</w:t>
      </w:r>
      <w:r>
        <w:rPr>
          <w:lang w:eastAsia="zh-CN"/>
        </w:rPr>
        <w:tab/>
      </w:r>
      <w:r w:rsidRPr="00B916EC">
        <w:rPr>
          <w:lang w:eastAsia="zh-CN"/>
        </w:rPr>
        <w:t>else i</w:t>
      </w:r>
      <w:r w:rsidRPr="00B916EC">
        <w:rPr>
          <w:rFonts w:hint="eastAsia"/>
          <w:lang w:eastAsia="zh-CN"/>
        </w:rPr>
        <w:t>f</w:t>
      </w:r>
      <w:r w:rsidRPr="00B916EC">
        <w:rPr>
          <w:lang w:eastAsia="zh-CN"/>
        </w:rPr>
        <w:t xml:space="preserve"> </w:t>
      </w:r>
      <w:r w:rsidR="00000000">
        <w:rPr>
          <w:position w:val="-16"/>
        </w:rPr>
        <w:pict w14:anchorId="7A61EF4F">
          <v:shape id="_x0000_i1227" type="#_x0000_t75" style="width:260.25pt;height:20.25pt">
            <v:imagedata r:id="rId146" o:title=""/>
          </v:shape>
        </w:pict>
      </w:r>
      <w:r w:rsidRPr="00B916EC">
        <w:t xml:space="preserve"> and </w:t>
      </w:r>
      <w:r w:rsidR="00000000">
        <w:rPr>
          <w:position w:val="-16"/>
        </w:rPr>
        <w:pict w14:anchorId="1A26B658">
          <v:shape id="_x0000_i1228" type="#_x0000_t75" style="width:266.25pt;height:20.25pt">
            <v:imagedata r:id="rId147" o:title=""/>
          </v:shape>
        </w:pict>
      </w:r>
      <w:r w:rsidRPr="00B916EC">
        <w:t xml:space="preserve">, </w:t>
      </w:r>
      <w:r w:rsidR="00000000">
        <w:rPr>
          <w:position w:val="-10"/>
        </w:rPr>
        <w:pict w14:anchorId="5A2DFF32">
          <v:shape id="_x0000_i1229" type="#_x0000_t75" style="width:57.75pt;height:14.25pt">
            <v:imagedata r:id="rId148" o:title=""/>
          </v:shape>
        </w:pict>
      </w:r>
      <w:r w:rsidRPr="00B916EC">
        <w:t xml:space="preserve">, the UE </w:t>
      </w:r>
      <w:r w:rsidRPr="00B916EC">
        <w:rPr>
          <w:lang w:eastAsia="zh-CN"/>
        </w:rPr>
        <w:t xml:space="preserve">transmits a PUCCH conveying </w:t>
      </w:r>
      <w:r w:rsidRPr="00B916EC">
        <w:rPr>
          <w:rFonts w:hint="eastAsia"/>
          <w:lang w:eastAsia="zh-CN"/>
        </w:rPr>
        <w:t>HARQ-ACK</w:t>
      </w:r>
      <w:r>
        <w:rPr>
          <w:lang w:val="en-US" w:eastAsia="zh-CN"/>
        </w:rPr>
        <w:t xml:space="preserve"> information, </w:t>
      </w:r>
      <w:r w:rsidRPr="00B916EC">
        <w:rPr>
          <w:rFonts w:hint="eastAsia"/>
          <w:lang w:eastAsia="zh-CN"/>
        </w:rPr>
        <w:t>SR and CSI report(s)</w:t>
      </w:r>
      <w:r w:rsidRPr="00B916EC">
        <w:rPr>
          <w:lang w:eastAsia="zh-CN"/>
        </w:rPr>
        <w:t xml:space="preserve"> in a respective PUCCH</w:t>
      </w:r>
      <w:r w:rsidRPr="00B916EC">
        <w:t xml:space="preserve"> </w:t>
      </w:r>
      <w:r w:rsidRPr="00B916EC">
        <w:rPr>
          <w:lang w:eastAsia="zh-CN"/>
        </w:rPr>
        <w:t xml:space="preserve">where the </w:t>
      </w:r>
      <w:r>
        <w:rPr>
          <w:lang w:val="en-US" w:eastAsia="zh-CN"/>
        </w:rPr>
        <w:t>UE</w:t>
      </w:r>
      <w:r w:rsidRPr="00B916EC">
        <w:rPr>
          <w:lang w:eastAsia="zh-CN"/>
        </w:rPr>
        <w:t xml:space="preserve"> uses </w:t>
      </w:r>
      <w:r>
        <w:rPr>
          <w:lang w:val="en-US" w:eastAsia="zh-CN"/>
        </w:rPr>
        <w:t xml:space="preserve">the </w:t>
      </w:r>
      <w:r w:rsidRPr="00B916EC">
        <w:rPr>
          <w:rFonts w:hint="eastAsia"/>
          <w:lang w:eastAsia="zh-CN"/>
        </w:rPr>
        <w:t xml:space="preserve">PUCCH format </w:t>
      </w:r>
      <w:r w:rsidRPr="00B916EC">
        <w:rPr>
          <w:lang w:eastAsia="zh-CN"/>
        </w:rPr>
        <w:t>2</w:t>
      </w:r>
      <w:r w:rsidRPr="00B916EC">
        <w:rPr>
          <w:rFonts w:hint="eastAsia"/>
          <w:lang w:eastAsia="zh-CN"/>
        </w:rPr>
        <w:t xml:space="preserve"> resource</w:t>
      </w:r>
      <w:r w:rsidRPr="00B916EC">
        <w:rPr>
          <w:lang w:eastAsia="zh-CN"/>
        </w:rPr>
        <w:t xml:space="preserve"> </w:t>
      </w:r>
      <w:r w:rsidR="00000000">
        <w:rPr>
          <w:position w:val="-10"/>
        </w:rPr>
        <w:pict w14:anchorId="31A407F8">
          <v:shape id="_x0000_i1230" type="#_x0000_t75" style="width:27.75pt;height:14.25pt">
            <v:imagedata r:id="rId149" o:title=""/>
          </v:shape>
        </w:pict>
      </w:r>
      <w:r w:rsidRPr="00B916EC">
        <w:rPr>
          <w:lang w:eastAsia="zh-CN"/>
        </w:rPr>
        <w:t xml:space="preserve">, or the </w:t>
      </w:r>
      <w:r w:rsidRPr="00B916EC">
        <w:rPr>
          <w:rFonts w:hint="eastAsia"/>
          <w:lang w:eastAsia="zh-CN"/>
        </w:rPr>
        <w:t xml:space="preserve">PUCCH format </w:t>
      </w:r>
      <w:r w:rsidRPr="00B916EC">
        <w:rPr>
          <w:lang w:eastAsia="zh-CN"/>
        </w:rPr>
        <w:t>3</w:t>
      </w:r>
      <w:r w:rsidRPr="00B916EC">
        <w:rPr>
          <w:rFonts w:hint="eastAsia"/>
          <w:lang w:eastAsia="zh-CN"/>
        </w:rPr>
        <w:t xml:space="preserve"> resource</w:t>
      </w:r>
      <w:r w:rsidRPr="00B916EC">
        <w:rPr>
          <w:lang w:eastAsia="zh-CN"/>
        </w:rPr>
        <w:t xml:space="preserve"> </w:t>
      </w:r>
      <w:r w:rsidR="00000000">
        <w:rPr>
          <w:position w:val="-10"/>
        </w:rPr>
        <w:pict w14:anchorId="7CD270A9">
          <v:shape id="_x0000_i1231" type="#_x0000_t75" style="width:27.75pt;height:14.25pt">
            <v:imagedata r:id="rId149" o:title=""/>
          </v:shape>
        </w:pict>
      </w:r>
      <w:r w:rsidRPr="00B916EC">
        <w:rPr>
          <w:lang w:eastAsia="zh-CN"/>
        </w:rPr>
        <w:t xml:space="preserve">, or the </w:t>
      </w:r>
      <w:r w:rsidRPr="00B916EC">
        <w:rPr>
          <w:rFonts w:hint="eastAsia"/>
          <w:lang w:eastAsia="zh-CN"/>
        </w:rPr>
        <w:t xml:space="preserve">PUCCH format </w:t>
      </w:r>
      <w:r w:rsidRPr="00B916EC">
        <w:rPr>
          <w:lang w:eastAsia="zh-CN"/>
        </w:rPr>
        <w:t>4</w:t>
      </w:r>
      <w:r w:rsidRPr="00B916EC">
        <w:rPr>
          <w:rFonts w:hint="eastAsia"/>
          <w:lang w:eastAsia="zh-CN"/>
        </w:rPr>
        <w:t xml:space="preserve"> resource</w:t>
      </w:r>
      <w:r>
        <w:rPr>
          <w:lang w:val="en-US" w:eastAsia="zh-CN"/>
        </w:rPr>
        <w:t xml:space="preserve"> </w:t>
      </w:r>
      <w:r w:rsidR="00000000">
        <w:rPr>
          <w:position w:val="-10"/>
        </w:rPr>
        <w:pict w14:anchorId="3038ECBF">
          <v:shape id="_x0000_i1232" type="#_x0000_t75" style="width:27.75pt;height:14.25pt">
            <v:imagedata r:id="rId149" o:title=""/>
          </v:shape>
        </w:pict>
      </w:r>
      <w:r w:rsidRPr="00B916EC">
        <w:t xml:space="preserve"> </w:t>
      </w:r>
    </w:p>
    <w:p w14:paraId="7F19CE4B" w14:textId="77777777" w:rsidR="003E5718" w:rsidRDefault="003E5718" w:rsidP="003E5718">
      <w:pPr>
        <w:pStyle w:val="B2"/>
      </w:pPr>
      <w:r>
        <w:t>-</w:t>
      </w:r>
      <w:r>
        <w:tab/>
      </w:r>
      <w:r w:rsidRPr="00B916EC">
        <w:t xml:space="preserve">else the </w:t>
      </w:r>
      <w:r>
        <w:rPr>
          <w:lang w:val="en-US"/>
        </w:rPr>
        <w:t>UE</w:t>
      </w:r>
      <w:r w:rsidRPr="00B916EC">
        <w:t xml:space="preserve"> uses </w:t>
      </w:r>
      <w:r>
        <w:rPr>
          <w:lang w:val="en-US"/>
        </w:rPr>
        <w:t xml:space="preserve">the </w:t>
      </w:r>
      <w:r w:rsidRPr="00B916EC">
        <w:rPr>
          <w:rFonts w:hint="eastAsia"/>
          <w:lang w:eastAsia="zh-CN"/>
        </w:rPr>
        <w:t xml:space="preserve">PUCCH format </w:t>
      </w:r>
      <w:r w:rsidRPr="00B916EC">
        <w:rPr>
          <w:lang w:eastAsia="zh-CN"/>
        </w:rPr>
        <w:t>2</w:t>
      </w:r>
      <w:r w:rsidRPr="00B916EC">
        <w:rPr>
          <w:rFonts w:hint="eastAsia"/>
          <w:lang w:eastAsia="zh-CN"/>
        </w:rPr>
        <w:t xml:space="preserve"> resource</w:t>
      </w:r>
      <w:r w:rsidRPr="00B916EC">
        <w:rPr>
          <w:lang w:eastAsia="zh-CN"/>
        </w:rPr>
        <w:t xml:space="preserve"> </w:t>
      </w:r>
      <w:r w:rsidR="00000000">
        <w:rPr>
          <w:position w:val="-6"/>
        </w:rPr>
        <w:pict w14:anchorId="12DF1DDA">
          <v:shape id="_x0000_i1233" type="#_x0000_t75" style="width:21.75pt;height:12.75pt">
            <v:imagedata r:id="rId150" o:title=""/>
          </v:shape>
        </w:pict>
      </w:r>
      <w:r w:rsidRPr="00B916EC">
        <w:rPr>
          <w:lang w:eastAsia="zh-CN"/>
        </w:rPr>
        <w:t xml:space="preserve">, or the </w:t>
      </w:r>
      <w:r w:rsidRPr="00B916EC">
        <w:rPr>
          <w:rFonts w:hint="eastAsia"/>
          <w:lang w:eastAsia="zh-CN"/>
        </w:rPr>
        <w:t xml:space="preserve">PUCCH format </w:t>
      </w:r>
      <w:r w:rsidRPr="00B916EC">
        <w:rPr>
          <w:lang w:eastAsia="zh-CN"/>
        </w:rPr>
        <w:t>3</w:t>
      </w:r>
      <w:r w:rsidRPr="00B916EC">
        <w:rPr>
          <w:rFonts w:hint="eastAsia"/>
          <w:lang w:eastAsia="zh-CN"/>
        </w:rPr>
        <w:t xml:space="preserve"> resource</w:t>
      </w:r>
      <w:r w:rsidRPr="00B916EC">
        <w:rPr>
          <w:lang w:eastAsia="zh-CN"/>
        </w:rPr>
        <w:t xml:space="preserve"> </w:t>
      </w:r>
      <w:r w:rsidR="00000000">
        <w:rPr>
          <w:position w:val="-6"/>
        </w:rPr>
        <w:pict w14:anchorId="1488EC18">
          <v:shape id="_x0000_i1234" type="#_x0000_t75" style="width:21.75pt;height:12.75pt">
            <v:imagedata r:id="rId150" o:title=""/>
          </v:shape>
        </w:pict>
      </w:r>
      <w:r w:rsidRPr="00B916EC">
        <w:rPr>
          <w:lang w:eastAsia="zh-CN"/>
        </w:rPr>
        <w:t xml:space="preserve">, or the </w:t>
      </w:r>
      <w:r w:rsidRPr="00B916EC">
        <w:rPr>
          <w:rFonts w:hint="eastAsia"/>
          <w:lang w:eastAsia="zh-CN"/>
        </w:rPr>
        <w:t xml:space="preserve">PUCCH format </w:t>
      </w:r>
      <w:r w:rsidRPr="00B916EC">
        <w:rPr>
          <w:lang w:eastAsia="zh-CN"/>
        </w:rPr>
        <w:t>4</w:t>
      </w:r>
      <w:r w:rsidRPr="00B916EC">
        <w:rPr>
          <w:rFonts w:hint="eastAsia"/>
          <w:lang w:eastAsia="zh-CN"/>
        </w:rPr>
        <w:t xml:space="preserve"> resource</w:t>
      </w:r>
      <w:r w:rsidRPr="00B916EC">
        <w:rPr>
          <w:lang w:eastAsia="zh-CN"/>
        </w:rPr>
        <w:t xml:space="preserve"> </w:t>
      </w:r>
      <w:r w:rsidR="00000000">
        <w:rPr>
          <w:position w:val="-6"/>
        </w:rPr>
        <w:pict w14:anchorId="63D61B86">
          <v:shape id="_x0000_i1235" type="#_x0000_t75" style="width:21.75pt;height:12.75pt">
            <v:imagedata r:id="rId150" o:title=""/>
          </v:shape>
        </w:pict>
      </w:r>
      <w:r>
        <w:rPr>
          <w:lang w:val="en-US"/>
        </w:rPr>
        <w:t xml:space="preserve"> </w:t>
      </w:r>
      <w:r>
        <w:t xml:space="preserve">and </w:t>
      </w:r>
      <w:r w:rsidRPr="00B916EC">
        <w:rPr>
          <w:rFonts w:hint="eastAsia"/>
          <w:lang w:eastAsia="zh-CN"/>
        </w:rPr>
        <w:t>the UE select</w:t>
      </w:r>
      <w:r w:rsidRPr="00B916EC">
        <w:rPr>
          <w:lang w:eastAsia="zh-CN"/>
        </w:rPr>
        <w:t>s</w:t>
      </w:r>
      <w:r>
        <w:rPr>
          <w:lang w:val="en-US" w:eastAsia="zh-CN"/>
        </w:rPr>
        <w:t xml:space="preserve"> </w:t>
      </w:r>
      <w:r w:rsidR="00000000">
        <w:rPr>
          <w:position w:val="-10"/>
        </w:rPr>
        <w:pict w14:anchorId="27EAD679">
          <v:shape id="_x0000_i1236" type="#_x0000_t75" style="width:36.75pt;height:18.75pt">
            <v:imagedata r:id="rId151" o:title=""/>
          </v:shape>
        </w:pict>
      </w:r>
      <w:r w:rsidRPr="00B916EC">
        <w:rPr>
          <w:rFonts w:hint="eastAsia"/>
          <w:lang w:eastAsia="zh-CN"/>
        </w:rPr>
        <w:t xml:space="preserve"> CSI report(s) for transm</w:t>
      </w:r>
      <w:r>
        <w:rPr>
          <w:rFonts w:hint="eastAsia"/>
          <w:lang w:eastAsia="zh-CN"/>
        </w:rPr>
        <w:t>ission together with HARQ-ACK</w:t>
      </w:r>
      <w:r>
        <w:rPr>
          <w:lang w:val="en-US" w:eastAsia="zh-CN"/>
        </w:rPr>
        <w:t xml:space="preserve"> information and </w:t>
      </w:r>
      <w:r>
        <w:rPr>
          <w:lang w:eastAsia="zh-CN"/>
        </w:rPr>
        <w:t>SR, when any,</w:t>
      </w:r>
      <w:r w:rsidRPr="00B916EC">
        <w:rPr>
          <w:rFonts w:hint="eastAsia"/>
          <w:lang w:eastAsia="zh-CN"/>
        </w:rPr>
        <w:t xml:space="preserve"> in ascending </w:t>
      </w:r>
      <w:r>
        <w:rPr>
          <w:lang w:val="en-US" w:eastAsia="zh-CN"/>
        </w:rPr>
        <w:t xml:space="preserve">priority </w:t>
      </w:r>
      <w:r w:rsidR="008F0391">
        <w:rPr>
          <w:lang w:val="en-US" w:eastAsia="zh-CN"/>
        </w:rPr>
        <w:t>value</w:t>
      </w:r>
      <w:r>
        <w:rPr>
          <w:rFonts w:hint="eastAsia"/>
          <w:lang w:eastAsia="zh-CN"/>
        </w:rPr>
        <w:t xml:space="preserve"> as described in</w:t>
      </w:r>
      <w:r w:rsidRPr="00B916EC">
        <w:rPr>
          <w:rFonts w:hint="eastAsia"/>
          <w:lang w:eastAsia="zh-CN"/>
        </w:rPr>
        <w:t xml:space="preserve"> </w:t>
      </w:r>
      <w:r w:rsidRPr="00B916EC">
        <w:t>[6, TS 38.214]</w:t>
      </w:r>
      <w:r>
        <w:t xml:space="preserve"> </w:t>
      </w:r>
    </w:p>
    <w:p w14:paraId="1C0C1FAA" w14:textId="441E4311" w:rsidR="008F0391" w:rsidRPr="00066945" w:rsidRDefault="008F0391" w:rsidP="008F0391">
      <w:pPr>
        <w:pStyle w:val="B1"/>
        <w:rPr>
          <w:lang w:val="en-US"/>
        </w:rPr>
      </w:pPr>
      <w:r>
        <w:rPr>
          <w:lang w:eastAsia="zh-CN"/>
        </w:rPr>
        <w:t>-</w:t>
      </w:r>
      <w:r>
        <w:rPr>
          <w:lang w:eastAsia="zh-CN"/>
        </w:rPr>
        <w:tab/>
      </w:r>
      <w:r>
        <w:rPr>
          <w:rFonts w:hint="eastAsia"/>
          <w:lang w:eastAsia="zh-CN"/>
        </w:rPr>
        <w:t xml:space="preserve">else, </w:t>
      </w:r>
      <w:r>
        <w:rPr>
          <w:lang w:val="en-US" w:eastAsia="zh-CN"/>
        </w:rPr>
        <w:t>the UE</w:t>
      </w:r>
      <w:r>
        <w:rPr>
          <w:lang w:val="en-US"/>
        </w:rPr>
        <w:t xml:space="preserve"> transmits the </w:t>
      </w:r>
      <w:bookmarkStart w:id="606" w:name="_Hlk534904159"/>
      <w:r w:rsidR="00000000">
        <w:rPr>
          <w:position w:val="-10"/>
        </w:rPr>
        <w:pict w14:anchorId="77329DEB">
          <v:shape id="_x0000_i1237" type="#_x0000_t75" style="width:93.75pt;height:16.5pt">
            <v:imagedata r:id="rId152" o:title=""/>
          </v:shape>
        </w:pict>
      </w:r>
      <w:r>
        <w:rPr>
          <w:lang w:val="en-US"/>
        </w:rPr>
        <w:t xml:space="preserve"> bits in a PUCCH resource provided by </w:t>
      </w:r>
      <w:r w:rsidRPr="00DA7895">
        <w:rPr>
          <w:i/>
          <w:lang w:eastAsia="zh-CN"/>
        </w:rPr>
        <w:t>pucch-CSI-ResourceList</w:t>
      </w:r>
      <w:bookmarkEnd w:id="606"/>
      <w:r>
        <w:rPr>
          <w:lang w:val="en-US"/>
        </w:rPr>
        <w:t xml:space="preserve"> and determined as described </w:t>
      </w:r>
      <w:r w:rsidR="006F5F9E">
        <w:rPr>
          <w:lang w:val="en-US"/>
        </w:rPr>
        <w:t>in clause</w:t>
      </w:r>
      <w:r>
        <w:rPr>
          <w:lang w:val="en-US"/>
        </w:rPr>
        <w:t xml:space="preserve"> 9.2.5 </w:t>
      </w:r>
    </w:p>
    <w:p w14:paraId="18277F86" w14:textId="77777777" w:rsidR="00BC6BD6" w:rsidRDefault="00C638BD" w:rsidP="00BC6BD6">
      <w:pPr>
        <w:overflowPunct w:val="0"/>
        <w:autoSpaceDE w:val="0"/>
        <w:autoSpaceDN w:val="0"/>
        <w:adjustRightInd w:val="0"/>
        <w:textAlignment w:val="baseline"/>
        <w:rPr>
          <w:lang w:eastAsia="zh-CN"/>
        </w:rPr>
      </w:pPr>
      <w:r w:rsidRPr="00B916EC">
        <w:rPr>
          <w:lang w:eastAsia="zh-CN"/>
        </w:rPr>
        <w:t>I</w:t>
      </w:r>
      <w:r w:rsidRPr="00B916EC">
        <w:rPr>
          <w:rFonts w:hint="eastAsia"/>
          <w:lang w:eastAsia="zh-CN"/>
        </w:rPr>
        <w:t xml:space="preserve">f </w:t>
      </w:r>
      <w:r w:rsidR="00BC6BD6">
        <w:rPr>
          <w:lang w:val="en-US" w:eastAsia="zh-CN"/>
        </w:rPr>
        <w:t xml:space="preserve">a UE </w:t>
      </w:r>
      <w:r w:rsidR="00BC6BD6">
        <w:rPr>
          <w:lang w:eastAsia="zh-CN"/>
        </w:rPr>
        <w:t>has HARQ-ACK</w:t>
      </w:r>
      <w:r w:rsidR="009C7052">
        <w:rPr>
          <w:lang w:eastAsia="zh-CN"/>
        </w:rPr>
        <w:t xml:space="preserve">, </w:t>
      </w:r>
      <w:r w:rsidR="00BC6BD6">
        <w:rPr>
          <w:lang w:eastAsia="zh-CN"/>
        </w:rPr>
        <w:t>SR and wideband or sub-band CSI reports to transmit and the UE determines a PUCCH resource with PUCCH format 2, or the UE has HARQ-ACK</w:t>
      </w:r>
      <w:r w:rsidR="009C7052">
        <w:rPr>
          <w:lang w:eastAsia="zh-CN"/>
        </w:rPr>
        <w:t xml:space="preserve">, </w:t>
      </w:r>
      <w:r w:rsidR="00BC6BD6">
        <w:rPr>
          <w:lang w:eastAsia="zh-CN"/>
        </w:rPr>
        <w:t>SR and wideband CSI reports [6, TS</w:t>
      </w:r>
      <w:r w:rsidR="006F698B">
        <w:rPr>
          <w:lang w:eastAsia="zh-CN"/>
        </w:rPr>
        <w:t xml:space="preserve"> </w:t>
      </w:r>
      <w:r w:rsidR="00BC6BD6">
        <w:rPr>
          <w:lang w:eastAsia="zh-CN"/>
        </w:rPr>
        <w:t xml:space="preserve">38.214] to transmit and the UE determines a PUCCH resource with PUCCH format 3 or PUCCH format 4, where </w:t>
      </w:r>
    </w:p>
    <w:p w14:paraId="3E53E516" w14:textId="3F0213E4" w:rsidR="00BC6BD6" w:rsidRDefault="00BC6BD6" w:rsidP="00BC6BD6">
      <w:pPr>
        <w:pStyle w:val="B3"/>
        <w:ind w:left="540"/>
        <w:rPr>
          <w:lang w:val="en-US" w:eastAsia="zh-CN"/>
        </w:rPr>
      </w:pPr>
      <w:r>
        <w:t>-</w:t>
      </w:r>
      <w:r>
        <w:tab/>
      </w:r>
      <w:r>
        <w:rPr>
          <w:lang w:eastAsia="zh-CN"/>
        </w:rPr>
        <w:t xml:space="preserve">the UE determines the PUCCH resource </w:t>
      </w:r>
      <w:r>
        <w:t xml:space="preserve">using </w:t>
      </w:r>
      <w:r>
        <w:rPr>
          <w:lang w:eastAsia="zh-CN"/>
        </w:rPr>
        <w:t xml:space="preserve">the PUCCH resource indicator field [5, TS 38.212] in a last </w:t>
      </w:r>
      <w:r w:rsidR="004F4935">
        <w:rPr>
          <w:lang w:eastAsia="zh-CN"/>
        </w:rPr>
        <w:t xml:space="preserve">of a number of </w:t>
      </w:r>
      <w:r>
        <w:rPr>
          <w:lang w:eastAsia="zh-CN"/>
        </w:rPr>
        <w:t>DCI format</w:t>
      </w:r>
      <w:r w:rsidR="004F4935">
        <w:rPr>
          <w:lang w:eastAsia="zh-CN"/>
        </w:rPr>
        <w:t>s</w:t>
      </w:r>
      <w:r>
        <w:t xml:space="preserve"> </w:t>
      </w:r>
      <w:r w:rsidR="004F4935">
        <w:t xml:space="preserve">with </w:t>
      </w:r>
      <w:r>
        <w:t>a value of a PDSCH-to-HARQ_feedback timing indicator field</w:t>
      </w:r>
      <w:r w:rsidR="007E7DE5" w:rsidRPr="00EE027F">
        <w:t xml:space="preserve">, if present, or a value of </w:t>
      </w:r>
      <w:r w:rsidR="007E7DE5" w:rsidRPr="00EE027F">
        <w:rPr>
          <w:i/>
        </w:rPr>
        <w:t>dl-DataToUL-ACK</w:t>
      </w:r>
      <w:r w:rsidR="007E7DE5">
        <w:t xml:space="preserve">, </w:t>
      </w:r>
      <w:r w:rsidR="002D5072">
        <w:t xml:space="preserve">or </w:t>
      </w:r>
      <w:r w:rsidR="002D5072" w:rsidRPr="00EE027F">
        <w:rPr>
          <w:i/>
        </w:rPr>
        <w:t>dl-DataToUL-ACK</w:t>
      </w:r>
      <w:r w:rsidR="002D5072">
        <w:rPr>
          <w:i/>
        </w:rPr>
        <w:t>-r16</w:t>
      </w:r>
      <w:r w:rsidR="002D5072">
        <w:rPr>
          <w:iCs/>
        </w:rPr>
        <w:t>,</w:t>
      </w:r>
      <w:r w:rsidR="002D5072">
        <w:t xml:space="preserve"> </w:t>
      </w:r>
      <w:r w:rsidR="007E7DE5">
        <w:t xml:space="preserve">or </w:t>
      </w:r>
      <w:r w:rsidR="00106490">
        <w:rPr>
          <w:i/>
        </w:rPr>
        <w:t>dl-DataToUL-ACK-DCI-1-2</w:t>
      </w:r>
      <w:r w:rsidR="007E7DE5">
        <w:t>,</w:t>
      </w:r>
      <w:r>
        <w:t xml:space="preserve"> </w:t>
      </w:r>
      <w:r w:rsidR="003F5C59">
        <w:rPr>
          <w:rFonts w:eastAsia="Malgun Gothic"/>
          <w:lang w:val="en-US" w:eastAsia="zh-CN"/>
        </w:rPr>
        <w:t xml:space="preserve">or </w:t>
      </w:r>
      <w:r w:rsidR="003F5C59">
        <w:rPr>
          <w:i/>
          <w:lang w:val="en-US"/>
        </w:rPr>
        <w:t xml:space="preserve">dl-DataToUL-ACK-r17, </w:t>
      </w:r>
      <w:r w:rsidR="003F5C59">
        <w:rPr>
          <w:rFonts w:eastAsia="Malgun Gothic"/>
        </w:rPr>
        <w:t xml:space="preserve">or </w:t>
      </w:r>
      <w:r w:rsidR="003F5C59">
        <w:rPr>
          <w:rFonts w:eastAsia="Malgun Gothic"/>
          <w:i/>
        </w:rPr>
        <w:t>dl-DataToUL-ACK-DCI-1-2-r17</w:t>
      </w:r>
      <w:r w:rsidR="003F5C59">
        <w:rPr>
          <w:rFonts w:eastAsia="Malgun Gothic"/>
        </w:rPr>
        <w:t xml:space="preserve">, </w:t>
      </w:r>
      <w:r>
        <w:t>indicating a same slot for the PUCCH transmission,</w:t>
      </w:r>
      <w:r>
        <w:rPr>
          <w:lang w:val="en-US" w:eastAsia="zh-CN"/>
        </w:rPr>
        <w:t xml:space="preserve"> from a PUCCH resource set provided to the UE for HARQ-ACK transmission, and </w:t>
      </w:r>
    </w:p>
    <w:p w14:paraId="338859AE" w14:textId="0E6B9EB6" w:rsidR="00D53B7C" w:rsidRDefault="00D53B7C" w:rsidP="00D53B7C">
      <w:pPr>
        <w:pStyle w:val="B3"/>
        <w:ind w:left="540"/>
      </w:pPr>
      <w:r>
        <w:t>-</w:t>
      </w:r>
      <w:r>
        <w:tab/>
      </w:r>
      <w:r>
        <w:rPr>
          <w:lang w:val="en-US" w:eastAsia="zh-CN"/>
        </w:rPr>
        <w:t xml:space="preserve">the UE determines the PUCCH resource set as </w:t>
      </w:r>
      <w:r>
        <w:t xml:space="preserve">described </w:t>
      </w:r>
      <w:r w:rsidR="006F5F9E">
        <w:t>in clause</w:t>
      </w:r>
      <w:r>
        <w:t xml:space="preserve"> 9.2.1 and </w:t>
      </w:r>
      <w:r w:rsidR="006F5F9E">
        <w:t>clause</w:t>
      </w:r>
      <w:r>
        <w:t xml:space="preserve"> 9.2.3 for </w:t>
      </w:r>
      <w:r w:rsidR="00000000">
        <w:rPr>
          <w:position w:val="-10"/>
        </w:rPr>
        <w:pict w14:anchorId="6BE148E3">
          <v:shape id="_x0000_i1238" type="#_x0000_t75" style="width:18.75pt;height:18.75pt">
            <v:imagedata r:id="rId153" o:title=""/>
          </v:shape>
        </w:pict>
      </w:r>
      <w:r>
        <w:t xml:space="preserve"> UCI bits</w:t>
      </w:r>
    </w:p>
    <w:p w14:paraId="10E53624" w14:textId="77777777" w:rsidR="00D53B7C" w:rsidRDefault="00D53B7C" w:rsidP="00D53B7C">
      <w:pPr>
        <w:pStyle w:val="B3"/>
        <w:ind w:left="0" w:firstLine="0"/>
        <w:rPr>
          <w:lang w:eastAsia="zh-CN"/>
        </w:rPr>
      </w:pPr>
      <w:r>
        <w:t>and</w:t>
      </w:r>
    </w:p>
    <w:p w14:paraId="445AB2F5" w14:textId="7FA35738" w:rsidR="00D53B7C" w:rsidRPr="00B916EC" w:rsidRDefault="00D53B7C" w:rsidP="00D53B7C">
      <w:pPr>
        <w:pStyle w:val="B1"/>
        <w:rPr>
          <w:lang w:eastAsia="zh-CN"/>
        </w:rPr>
      </w:pPr>
      <w:r>
        <w:rPr>
          <w:lang w:eastAsia="zh-CN"/>
        </w:rPr>
        <w:lastRenderedPageBreak/>
        <w:t>-</w:t>
      </w:r>
      <w:r>
        <w:rPr>
          <w:lang w:eastAsia="zh-CN"/>
        </w:rPr>
        <w:tab/>
      </w:r>
      <w:r w:rsidRPr="00B916EC">
        <w:rPr>
          <w:rFonts w:hint="eastAsia"/>
          <w:lang w:eastAsia="zh-CN"/>
        </w:rPr>
        <w:t xml:space="preserve">if </w:t>
      </w:r>
      <w:r w:rsidR="00000000">
        <w:rPr>
          <w:position w:val="-12"/>
        </w:rPr>
        <w:pict w14:anchorId="3CB62ADF">
          <v:shape id="_x0000_i1239" type="#_x0000_t75" style="width:4in;height:18.75pt">
            <v:imagedata r:id="rId154" o:title=""/>
          </v:shape>
        </w:pict>
      </w:r>
      <w:r w:rsidRPr="00B916EC">
        <w:rPr>
          <w:lang w:eastAsia="zh-CN"/>
        </w:rPr>
        <w:t xml:space="preserve">, </w:t>
      </w:r>
      <w:r w:rsidRPr="00B916EC">
        <w:rPr>
          <w:rFonts w:hint="eastAsia"/>
          <w:lang w:eastAsia="zh-CN"/>
        </w:rPr>
        <w:t>the UE transmit</w:t>
      </w:r>
      <w:r>
        <w:rPr>
          <w:lang w:val="en-US" w:eastAsia="zh-CN"/>
        </w:rPr>
        <w:t>s</w:t>
      </w:r>
      <w:r w:rsidRPr="00B916EC">
        <w:rPr>
          <w:rFonts w:hint="eastAsia"/>
          <w:lang w:eastAsia="zh-CN"/>
        </w:rPr>
        <w:t xml:space="preserve"> the HARQ-ACK</w:t>
      </w:r>
      <w:r>
        <w:rPr>
          <w:lang w:val="en-US" w:eastAsia="zh-CN"/>
        </w:rPr>
        <w:t xml:space="preserve">, </w:t>
      </w:r>
      <w:r w:rsidRPr="00B916EC">
        <w:rPr>
          <w:rFonts w:hint="eastAsia"/>
          <w:lang w:eastAsia="zh-CN"/>
        </w:rPr>
        <w:t>SR</w:t>
      </w:r>
      <w:r>
        <w:rPr>
          <w:lang w:val="en-US" w:eastAsia="zh-CN"/>
        </w:rPr>
        <w:t>,</w:t>
      </w:r>
      <w:r w:rsidRPr="00B916EC">
        <w:rPr>
          <w:rFonts w:hint="eastAsia"/>
          <w:lang w:eastAsia="zh-CN"/>
        </w:rPr>
        <w:t xml:space="preserve"> and CSI </w:t>
      </w:r>
      <w:r>
        <w:rPr>
          <w:lang w:val="en-US" w:eastAsia="zh-CN"/>
        </w:rPr>
        <w:t xml:space="preserve">reports </w:t>
      </w:r>
      <w:r w:rsidRPr="00B916EC">
        <w:rPr>
          <w:rFonts w:hint="eastAsia"/>
          <w:lang w:eastAsia="zh-CN"/>
        </w:rPr>
        <w:t xml:space="preserve">bits </w:t>
      </w:r>
      <w:r>
        <w:t xml:space="preserve">by selecting the minimum number </w:t>
      </w:r>
      <w:r w:rsidR="00000000">
        <w:rPr>
          <w:position w:val="-12"/>
        </w:rPr>
        <w:pict w14:anchorId="339770F9">
          <v:shape id="_x0000_i1240" type="#_x0000_t75" style="width:36.75pt;height:18.75pt">
            <v:imagedata r:id="rId155" o:title=""/>
          </v:shape>
        </w:pict>
      </w:r>
      <w:r>
        <w:t xml:space="preserve"> of the </w:t>
      </w:r>
      <w:r w:rsidR="00000000">
        <w:rPr>
          <w:position w:val="-10"/>
        </w:rPr>
        <w:pict w14:anchorId="53D5D0A1">
          <v:shape id="_x0000_i1241" type="#_x0000_t75" style="width:36.75pt;height:18.75pt">
            <v:imagedata r:id="rId156" o:title=""/>
          </v:shape>
        </w:pict>
      </w:r>
      <w:r>
        <w:t xml:space="preserve"> PRBs satisfying </w:t>
      </w:r>
      <w:r w:rsidR="00000000">
        <w:rPr>
          <w:position w:val="-12"/>
        </w:rPr>
        <w:pict w14:anchorId="4CB197F7">
          <v:shape id="_x0000_i1242" type="#_x0000_t75" style="width:4in;height:18.75pt">
            <v:imagedata r:id="rId157" o:title=""/>
          </v:shape>
        </w:pict>
      </w:r>
      <w:r>
        <w:t xml:space="preserve"> as described </w:t>
      </w:r>
      <w:r w:rsidR="006F5F9E">
        <w:t>in clause</w:t>
      </w:r>
      <w:r>
        <w:t>s 9.2.3 and 9.2.5.1</w:t>
      </w:r>
      <w:r w:rsidRPr="00B916EC">
        <w:rPr>
          <w:lang w:eastAsia="zh-CN"/>
        </w:rPr>
        <w:t>;</w:t>
      </w:r>
    </w:p>
    <w:p w14:paraId="66903D77" w14:textId="77777777" w:rsidR="00D53B7C" w:rsidRPr="00BC6BD6" w:rsidRDefault="00D53B7C" w:rsidP="00D53B7C">
      <w:pPr>
        <w:pStyle w:val="B1"/>
        <w:rPr>
          <w:lang w:eastAsia="zh-CN"/>
        </w:rPr>
      </w:pPr>
      <w:r>
        <w:rPr>
          <w:lang w:eastAsia="zh-CN"/>
        </w:rPr>
        <w:t>-</w:t>
      </w:r>
      <w:r>
        <w:rPr>
          <w:lang w:eastAsia="zh-CN"/>
        </w:rPr>
        <w:tab/>
      </w:r>
      <w:r w:rsidRPr="00B916EC">
        <w:rPr>
          <w:lang w:eastAsia="zh-CN"/>
        </w:rPr>
        <w:t>else</w:t>
      </w:r>
      <w:r w:rsidRPr="00B916EC">
        <w:rPr>
          <w:rFonts w:hint="eastAsia"/>
          <w:lang w:eastAsia="zh-CN"/>
        </w:rPr>
        <w:t>, the UE select</w:t>
      </w:r>
      <w:r w:rsidRPr="00B916EC">
        <w:rPr>
          <w:lang w:eastAsia="zh-CN"/>
        </w:rPr>
        <w:t>s</w:t>
      </w:r>
      <w:r w:rsidRPr="00B916EC">
        <w:rPr>
          <w:rFonts w:hint="eastAsia"/>
          <w:lang w:eastAsia="zh-CN"/>
        </w:rPr>
        <w:t xml:space="preserve"> </w:t>
      </w:r>
      <w:r w:rsidR="00000000">
        <w:rPr>
          <w:position w:val="-10"/>
        </w:rPr>
        <w:pict w14:anchorId="541FB2A6">
          <v:shape id="_x0000_i1243" type="#_x0000_t75" style="width:36.75pt;height:18.75pt">
            <v:imagedata r:id="rId158" o:title=""/>
          </v:shape>
        </w:pict>
      </w:r>
      <w:r w:rsidRPr="00B916EC">
        <w:rPr>
          <w:rFonts w:hint="eastAsia"/>
          <w:lang w:eastAsia="zh-CN"/>
        </w:rPr>
        <w:t xml:space="preserve"> CSI report(s)</w:t>
      </w:r>
      <w:r>
        <w:rPr>
          <w:lang w:val="en-US" w:eastAsia="zh-CN"/>
        </w:rPr>
        <w:t>, from the</w:t>
      </w:r>
      <w:r w:rsidRPr="00B916EC">
        <w:rPr>
          <w:rFonts w:hint="eastAsia"/>
          <w:lang w:eastAsia="zh-CN"/>
        </w:rPr>
        <w:t xml:space="preserve"> </w:t>
      </w:r>
      <w:r w:rsidR="00000000">
        <w:rPr>
          <w:position w:val="-10"/>
        </w:rPr>
        <w:pict w14:anchorId="5F1574ED">
          <v:shape id="_x0000_i1244" type="#_x0000_t75" style="width:23.25pt;height:18.75pt">
            <v:imagedata r:id="rId118" o:title=""/>
          </v:shape>
        </w:pict>
      </w:r>
      <w:r>
        <w:rPr>
          <w:lang w:val="en-US"/>
        </w:rPr>
        <w:t xml:space="preserve"> CSI reports, </w:t>
      </w:r>
      <w:r w:rsidRPr="00B916EC">
        <w:rPr>
          <w:rFonts w:hint="eastAsia"/>
          <w:lang w:eastAsia="zh-CN"/>
        </w:rPr>
        <w:t>for transmission together with HARQ-ACK</w:t>
      </w:r>
      <w:r>
        <w:rPr>
          <w:lang w:val="en-US" w:eastAsia="zh-CN"/>
        </w:rPr>
        <w:t xml:space="preserve"> and </w:t>
      </w:r>
      <w:r w:rsidRPr="00B916EC">
        <w:rPr>
          <w:rFonts w:hint="eastAsia"/>
          <w:lang w:eastAsia="zh-CN"/>
        </w:rPr>
        <w:t xml:space="preserve">SR in ascending </w:t>
      </w:r>
      <w:r>
        <w:rPr>
          <w:lang w:val="en-US" w:eastAsia="zh-CN"/>
        </w:rPr>
        <w:t xml:space="preserve">priority </w:t>
      </w:r>
      <w:r w:rsidR="0086742A">
        <w:rPr>
          <w:lang w:val="en-US" w:eastAsia="zh-CN"/>
        </w:rPr>
        <w:t>value [6, TS 38.214]</w:t>
      </w:r>
      <w:r w:rsidRPr="00B916EC">
        <w:rPr>
          <w:rFonts w:hint="eastAsia"/>
          <w:lang w:eastAsia="zh-CN"/>
        </w:rPr>
        <w:t xml:space="preserve">, where  the value of </w:t>
      </w:r>
      <w:r w:rsidR="00000000">
        <w:rPr>
          <w:position w:val="-10"/>
        </w:rPr>
        <w:pict w14:anchorId="55339425">
          <v:shape id="_x0000_i1245" type="#_x0000_t75" style="width:36.75pt;height:18.75pt">
            <v:imagedata r:id="rId158" o:title=""/>
          </v:shape>
        </w:pict>
      </w:r>
      <w:r w:rsidRPr="00B916EC">
        <w:rPr>
          <w:rFonts w:hint="eastAsia"/>
          <w:lang w:eastAsia="zh-CN"/>
        </w:rPr>
        <w:t xml:space="preserve"> satisfies</w:t>
      </w:r>
      <w:r w:rsidRPr="00B916EC">
        <w:rPr>
          <w:lang w:eastAsia="zh-CN"/>
        </w:rPr>
        <w:t xml:space="preserve"> </w:t>
      </w:r>
      <w:r w:rsidR="00000000">
        <w:rPr>
          <w:position w:val="-34"/>
        </w:rPr>
        <w:pict w14:anchorId="36C7266F">
          <v:shape id="_x0000_i1246" type="#_x0000_t75" style="width:335.25pt;height:42pt">
            <v:imagedata r:id="rId159" o:title=""/>
          </v:shape>
        </w:pict>
      </w:r>
      <w:r w:rsidRPr="00B916EC">
        <w:rPr>
          <w:rFonts w:hint="eastAsia"/>
          <w:lang w:eastAsia="zh-CN"/>
        </w:rPr>
        <w:t xml:space="preserve"> and</w:t>
      </w:r>
      <w:r>
        <w:rPr>
          <w:rFonts w:hint="eastAsia"/>
          <w:lang w:eastAsia="zh-CN"/>
        </w:rPr>
        <w:t xml:space="preserve"> </w:t>
      </w:r>
      <w:r w:rsidR="00000000">
        <w:rPr>
          <w:position w:val="-34"/>
        </w:rPr>
        <w:pict w14:anchorId="111A45BF">
          <v:shape id="_x0000_i1247" type="#_x0000_t75" style="width:337.5pt;height:41.25pt">
            <v:imagedata r:id="rId160" o:title=""/>
          </v:shape>
        </w:pict>
      </w:r>
      <w:r w:rsidRPr="00B916EC">
        <w:rPr>
          <w:rFonts w:hint="eastAsia"/>
          <w:lang w:eastAsia="zh-CN"/>
        </w:rPr>
        <w:t xml:space="preserve">, </w:t>
      </w:r>
      <w:r w:rsidRPr="00B916EC">
        <w:rPr>
          <w:lang w:eastAsia="zh-CN"/>
        </w:rPr>
        <w:t>where</w:t>
      </w:r>
      <w:r w:rsidRPr="00B916EC">
        <w:rPr>
          <w:rFonts w:hint="eastAsia"/>
          <w:lang w:eastAsia="zh-CN"/>
        </w:rPr>
        <w:t xml:space="preserve"> </w:t>
      </w:r>
      <w:r w:rsidR="00000000">
        <w:rPr>
          <w:position w:val="-12"/>
        </w:rPr>
        <w:pict w14:anchorId="37F26690">
          <v:shape id="_x0000_i1248" type="#_x0000_t75" style="width:64.5pt;height:18.75pt">
            <v:imagedata r:id="rId161" o:title=""/>
          </v:shape>
        </w:pict>
      </w:r>
      <w:r>
        <w:rPr>
          <w:lang w:val="en-US"/>
        </w:rPr>
        <w:t xml:space="preserve"> is a </w:t>
      </w:r>
      <w:r w:rsidRPr="00425923">
        <w:rPr>
          <w:lang w:eastAsia="zh-CN"/>
        </w:rPr>
        <w:t>number of CRC bits corresponding to</w:t>
      </w:r>
      <w:r>
        <w:rPr>
          <w:lang w:val="en-US" w:eastAsia="zh-CN"/>
        </w:rPr>
        <w:t xml:space="preserve"> </w:t>
      </w:r>
      <w:r w:rsidR="00000000">
        <w:rPr>
          <w:position w:val="-24"/>
        </w:rPr>
        <w:pict w14:anchorId="6955624D">
          <v:shape id="_x0000_i1249" type="#_x0000_t75" style="width:116.25pt;height:33pt">
            <v:imagedata r:id="rId162" o:title=""/>
          </v:shape>
        </w:pict>
      </w:r>
      <w:r>
        <w:rPr>
          <w:lang w:val="en-US"/>
        </w:rPr>
        <w:t xml:space="preserve"> UCI bits, and </w:t>
      </w:r>
      <w:r w:rsidR="00000000">
        <w:rPr>
          <w:position w:val="-12"/>
        </w:rPr>
        <w:pict w14:anchorId="0BA90276">
          <v:shape id="_x0000_i1250" type="#_x0000_t75" style="width:1in;height:18.75pt">
            <v:imagedata r:id="rId163" o:title=""/>
          </v:shape>
        </w:pict>
      </w:r>
      <w:r>
        <w:rPr>
          <w:lang w:val="en-US"/>
        </w:rPr>
        <w:t xml:space="preserve"> is a </w:t>
      </w:r>
      <w:r w:rsidRPr="00425923">
        <w:rPr>
          <w:lang w:eastAsia="zh-CN"/>
        </w:rPr>
        <w:t>number of CRC bits corresponding to</w:t>
      </w:r>
      <w:r>
        <w:rPr>
          <w:lang w:val="en-US" w:eastAsia="zh-CN"/>
        </w:rPr>
        <w:t xml:space="preserve"> </w:t>
      </w:r>
      <w:r w:rsidR="00000000">
        <w:rPr>
          <w:position w:val="-24"/>
        </w:rPr>
        <w:pict w14:anchorId="6DD01E37">
          <v:shape id="_x0000_i1251" type="#_x0000_t75" style="width:116.25pt;height:34.5pt">
            <v:imagedata r:id="rId164" o:title=""/>
          </v:shape>
        </w:pict>
      </w:r>
      <w:r>
        <w:rPr>
          <w:lang w:val="en-US"/>
        </w:rPr>
        <w:t xml:space="preserve"> UCI bits</w:t>
      </w:r>
      <w:r w:rsidRPr="00B916EC">
        <w:rPr>
          <w:lang w:eastAsia="zh-CN"/>
        </w:rPr>
        <w:t>.</w:t>
      </w:r>
    </w:p>
    <w:p w14:paraId="7D1063C7" w14:textId="4BD2ECD4" w:rsidR="004F4935" w:rsidRDefault="004F4935" w:rsidP="004F4935">
      <w:pPr>
        <w:rPr>
          <w:lang w:eastAsia="zh-CN"/>
        </w:rPr>
      </w:pPr>
      <w:r w:rsidRPr="00B916EC">
        <w:rPr>
          <w:lang w:eastAsia="zh-CN"/>
        </w:rPr>
        <w:t>I</w:t>
      </w:r>
      <w:r w:rsidRPr="00B916EC">
        <w:rPr>
          <w:rFonts w:hint="eastAsia"/>
          <w:lang w:eastAsia="zh-CN"/>
        </w:rPr>
        <w:t xml:space="preserve">f </w:t>
      </w:r>
      <w:r>
        <w:rPr>
          <w:lang w:val="en-US" w:eastAsia="zh-CN"/>
        </w:rPr>
        <w:t xml:space="preserve">a UE </w:t>
      </w:r>
      <w:r>
        <w:rPr>
          <w:lang w:eastAsia="zh-CN"/>
        </w:rPr>
        <w:t xml:space="preserve">is provided </w:t>
      </w:r>
      <w:r>
        <w:rPr>
          <w:lang w:val="en-US"/>
        </w:rPr>
        <w:t xml:space="preserve">a first interlace of </w:t>
      </w:r>
      <m:oMath>
        <m:sSubSup>
          <m:sSubSupPr>
            <m:ctrlPr>
              <w:rPr>
                <w:rFonts w:ascii="Cambria Math" w:hAnsi="Cambria Math"/>
                <w:i/>
              </w:rPr>
            </m:ctrlPr>
          </m:sSubSupPr>
          <m:e>
            <m:r>
              <w:rPr>
                <w:rFonts w:ascii="Cambria Math"/>
              </w:rPr>
              <m:t>M</m:t>
            </m:r>
          </m:e>
          <m:sub>
            <m:r>
              <m:rPr>
                <m:nor/>
              </m:rPr>
              <w:rPr>
                <w:rFonts w:ascii="Cambria Math"/>
              </w:rPr>
              <m:t>Interlace,0</m:t>
            </m:r>
            <m:ctrlPr>
              <w:rPr>
                <w:rFonts w:ascii="Cambria Math" w:hAnsi="Cambria Math"/>
              </w:rPr>
            </m:ctrlPr>
          </m:sub>
          <m:sup>
            <m:r>
              <m:rPr>
                <m:nor/>
              </m:rPr>
              <w:rPr>
                <w:rFonts w:ascii="Cambria Math"/>
              </w:rPr>
              <m:t>PUCCH</m:t>
            </m:r>
            <m:ctrlPr>
              <w:rPr>
                <w:rFonts w:ascii="Cambria Math" w:hAnsi="Cambria Math"/>
              </w:rPr>
            </m:ctrlPr>
          </m:sup>
        </m:sSubSup>
      </m:oMath>
      <w:r>
        <w:t xml:space="preserve"> PRBs </w:t>
      </w:r>
      <w:r>
        <w:rPr>
          <w:lang w:val="en-US"/>
        </w:rPr>
        <w:t xml:space="preserve">by </w:t>
      </w:r>
      <w:r w:rsidRPr="00284693">
        <w:rPr>
          <w:i/>
        </w:rPr>
        <w:t>interlace0</w:t>
      </w:r>
      <w:r>
        <w:t xml:space="preserve"> in </w:t>
      </w:r>
      <w:r w:rsidRPr="00284693">
        <w:rPr>
          <w:i/>
        </w:rPr>
        <w:t>InterlaceAllocation</w:t>
      </w:r>
      <w:r>
        <w:t xml:space="preserve">, the UE </w:t>
      </w:r>
      <w:r w:rsidRPr="00324409">
        <w:rPr>
          <w:lang w:eastAsia="zh-CN"/>
        </w:rPr>
        <w:t>has</w:t>
      </w:r>
      <w:r>
        <w:rPr>
          <w:lang w:eastAsia="zh-CN"/>
        </w:rPr>
        <w:t xml:space="preserve"> HARQ-ACK, SR and wideband or sub-band CSI reports to transmit</w:t>
      </w:r>
      <w:r>
        <w:rPr>
          <w:iCs/>
        </w:rPr>
        <w:t>,</w:t>
      </w:r>
      <w:r>
        <w:rPr>
          <w:lang w:eastAsia="zh-CN"/>
        </w:rPr>
        <w:t xml:space="preserve"> and the UE determines a PUCCH resource with PUCCH format 2, or the UE has HARQ-ACK, SR and wideband CSI reports to transmit and the UE determines a PUCCH resource with PUCCH format 3, where </w:t>
      </w:r>
    </w:p>
    <w:p w14:paraId="78D0D1E2" w14:textId="7D666967" w:rsidR="004F4935" w:rsidRDefault="004F4935" w:rsidP="00766039">
      <w:pPr>
        <w:pStyle w:val="B1"/>
        <w:rPr>
          <w:lang w:val="en-US" w:eastAsia="zh-CN"/>
        </w:rPr>
      </w:pPr>
      <w:r>
        <w:t>-</w:t>
      </w:r>
      <w:r>
        <w:tab/>
      </w:r>
      <w:r>
        <w:rPr>
          <w:lang w:eastAsia="zh-CN"/>
        </w:rPr>
        <w:t xml:space="preserve">the UE determines the PUCCH resource </w:t>
      </w:r>
      <w:r>
        <w:t xml:space="preserve">using </w:t>
      </w:r>
      <w:r>
        <w:rPr>
          <w:lang w:eastAsia="zh-CN"/>
        </w:rPr>
        <w:t>the PUCCH resource indicator field in a last of a number of DCI formats with</w:t>
      </w:r>
      <w:r>
        <w:t xml:space="preserve"> a value of a PDSCH-to-HARQ_feedback timing indicator field</w:t>
      </w:r>
      <w:r w:rsidR="00893DC6" w:rsidRPr="00B27E56">
        <w:rPr>
          <w:lang w:val="en-US"/>
        </w:rPr>
        <w:t>,</w:t>
      </w:r>
      <w:r w:rsidR="00893DC6" w:rsidRPr="00B27E56">
        <w:rPr>
          <w:lang w:eastAsia="x-none"/>
        </w:rPr>
        <w:t xml:space="preserve"> or </w:t>
      </w:r>
      <w:r w:rsidR="00893DC6" w:rsidRPr="00B27E56">
        <w:rPr>
          <w:lang w:val="en-US" w:eastAsia="x-none"/>
        </w:rPr>
        <w:t>a value provided by</w:t>
      </w:r>
      <w:r w:rsidR="00893DC6" w:rsidRPr="00B27E56">
        <w:rPr>
          <w:lang w:eastAsia="x-none"/>
        </w:rPr>
        <w:t xml:space="preserve"> </w:t>
      </w:r>
      <w:r w:rsidR="00893DC6" w:rsidRPr="00B27E56">
        <w:rPr>
          <w:i/>
          <w:iCs/>
          <w:lang w:eastAsia="x-none"/>
        </w:rPr>
        <w:t xml:space="preserve">dl-DataToUL-ACK </w:t>
      </w:r>
      <w:r w:rsidR="00893DC6" w:rsidRPr="00B27E56">
        <w:rPr>
          <w:lang w:val="en-US" w:eastAsia="x-none"/>
        </w:rPr>
        <w:t xml:space="preserve">or </w:t>
      </w:r>
      <w:r w:rsidR="00893DC6" w:rsidRPr="00B27E56">
        <w:rPr>
          <w:i/>
          <w:iCs/>
          <w:lang w:eastAsia="x-none"/>
        </w:rPr>
        <w:t>dl-DataToUL-ACK</w:t>
      </w:r>
      <w:r w:rsidR="00893DC6" w:rsidRPr="00B27E56">
        <w:rPr>
          <w:i/>
          <w:iCs/>
          <w:lang w:val="en-US" w:eastAsia="x-none"/>
        </w:rPr>
        <w:t>-r16</w:t>
      </w:r>
      <w:r w:rsidR="00893DC6" w:rsidRPr="00B27E56">
        <w:rPr>
          <w:lang w:val="en-US" w:eastAsia="x-none"/>
        </w:rPr>
        <w:t xml:space="preserve"> or </w:t>
      </w:r>
      <w:r w:rsidR="00295E42" w:rsidRPr="00111FF6">
        <w:rPr>
          <w:i/>
        </w:rPr>
        <w:t>dl-DataToUL-ACK</w:t>
      </w:r>
      <w:r w:rsidR="00295E42" w:rsidRPr="00111FF6">
        <w:rPr>
          <w:i/>
          <w:lang w:val="en-US"/>
        </w:rPr>
        <w:t>-DCI-1-2</w:t>
      </w:r>
      <w:r w:rsidR="00893DC6" w:rsidRPr="00B27E56">
        <w:rPr>
          <w:rFonts w:hint="eastAsia"/>
          <w:lang w:val="en-US" w:eastAsia="zh-CN"/>
        </w:rPr>
        <w:t xml:space="preserve"> </w:t>
      </w:r>
      <w:r w:rsidR="00561433">
        <w:rPr>
          <w:rFonts w:eastAsia="Malgun Gothic"/>
          <w:lang w:val="en-US" w:eastAsia="zh-CN"/>
        </w:rPr>
        <w:t xml:space="preserve">or </w:t>
      </w:r>
      <w:r w:rsidR="00561433">
        <w:rPr>
          <w:i/>
          <w:lang w:val="en-US"/>
        </w:rPr>
        <w:t>dl-DataToUL-ACK-r17</w:t>
      </w:r>
      <w:r w:rsidR="00561433">
        <w:rPr>
          <w:rFonts w:eastAsia="Malgun Gothic"/>
          <w:lang w:val="en-US" w:eastAsia="zh-CN"/>
        </w:rPr>
        <w:t xml:space="preserve"> or </w:t>
      </w:r>
      <w:r w:rsidR="00561433">
        <w:rPr>
          <w:rFonts w:eastAsia="Malgun Gothic"/>
          <w:i/>
        </w:rPr>
        <w:t>dl-DataToUL-ACK</w:t>
      </w:r>
      <w:r w:rsidR="00561433">
        <w:rPr>
          <w:rFonts w:eastAsia="Malgun Gothic"/>
          <w:i/>
          <w:lang w:val="en-US"/>
        </w:rPr>
        <w:t>-DCI-1-2-r17</w:t>
      </w:r>
      <w:r w:rsidR="00561433">
        <w:rPr>
          <w:rFonts w:eastAsia="Malgun Gothic" w:hint="eastAsia"/>
          <w:lang w:val="en-US" w:eastAsia="zh-CN"/>
        </w:rPr>
        <w:t xml:space="preserve"> </w:t>
      </w:r>
      <w:r w:rsidR="00893DC6" w:rsidRPr="00B27E56">
        <w:rPr>
          <w:lang w:eastAsia="x-none"/>
        </w:rPr>
        <w:t xml:space="preserve">if the PDSCH-to-HARQ_feedback timing indicator field is not present in </w:t>
      </w:r>
      <w:r w:rsidR="00893DC6" w:rsidRPr="00B27E56">
        <w:rPr>
          <w:lang w:val="en-US" w:eastAsia="x-none"/>
        </w:rPr>
        <w:t>a</w:t>
      </w:r>
      <w:r w:rsidR="00893DC6" w:rsidRPr="00B27E56">
        <w:rPr>
          <w:lang w:eastAsia="x-none"/>
        </w:rPr>
        <w:t xml:space="preserve"> DCI format</w:t>
      </w:r>
      <w:r w:rsidR="00893DC6" w:rsidRPr="00B27E56">
        <w:rPr>
          <w:lang w:val="en-US" w:eastAsia="x-none"/>
        </w:rPr>
        <w:t>,</w:t>
      </w:r>
      <w:r>
        <w:t xml:space="preserve"> indicating a same slot for the PUCCH transmission,</w:t>
      </w:r>
      <w:r>
        <w:rPr>
          <w:lang w:val="en-US" w:eastAsia="zh-CN"/>
        </w:rPr>
        <w:t xml:space="preserve"> from a PUCCH resource set provided to the UE for HARQ-ACK transmission, and </w:t>
      </w:r>
    </w:p>
    <w:p w14:paraId="7E10D065" w14:textId="556A78EB" w:rsidR="004F4935" w:rsidRDefault="004F4935" w:rsidP="00766039">
      <w:pPr>
        <w:pStyle w:val="B1"/>
      </w:pPr>
      <w:r>
        <w:t>-</w:t>
      </w:r>
      <w:r>
        <w:tab/>
      </w:r>
      <w:r>
        <w:rPr>
          <w:lang w:val="en-US" w:eastAsia="zh-CN"/>
        </w:rPr>
        <w:t xml:space="preserve">the UE determines the PUCCH resource set as </w:t>
      </w:r>
      <w:r>
        <w:t xml:space="preserve">described </w:t>
      </w:r>
      <w:r w:rsidR="006F5F9E">
        <w:t>in clause</w:t>
      </w:r>
      <w:r>
        <w:t xml:space="preserve">s 9.2.1 and 9.2.3 for </w:t>
      </w:r>
      <m:oMath>
        <m:sSub>
          <m:sSubPr>
            <m:ctrlPr>
              <w:rPr>
                <w:rFonts w:ascii="Cambria Math" w:hAnsi="Cambria Math"/>
                <w:i/>
              </w:rPr>
            </m:ctrlPr>
          </m:sSubPr>
          <m:e>
            <m:r>
              <w:rPr>
                <w:rFonts w:ascii="Cambria Math"/>
              </w:rPr>
              <m:t>O</m:t>
            </m:r>
          </m:e>
          <m:sub>
            <m:r>
              <m:rPr>
                <m:nor/>
              </m:rPr>
              <w:rPr>
                <w:rFonts w:ascii="Cambria Math"/>
              </w:rPr>
              <m:t>UCI</m:t>
            </m:r>
            <m:ctrlPr>
              <w:rPr>
                <w:rFonts w:ascii="Cambria Math" w:hAnsi="Cambria Math"/>
              </w:rPr>
            </m:ctrlPr>
          </m:sub>
        </m:sSub>
      </m:oMath>
      <w:r>
        <w:t xml:space="preserve"> UCI bits</w:t>
      </w:r>
    </w:p>
    <w:p w14:paraId="6617B849" w14:textId="77777777" w:rsidR="004F4935" w:rsidRDefault="004F4935" w:rsidP="00766039">
      <w:pPr>
        <w:rPr>
          <w:lang w:eastAsia="zh-CN"/>
        </w:rPr>
      </w:pPr>
      <w:r>
        <w:t>and</w:t>
      </w:r>
    </w:p>
    <w:p w14:paraId="3705C3A1" w14:textId="77777777" w:rsidR="004F4935" w:rsidRPr="00B916EC" w:rsidRDefault="004F4935">
      <w:pPr>
        <w:pStyle w:val="B1"/>
        <w:rPr>
          <w:lang w:eastAsia="zh-CN"/>
        </w:rPr>
      </w:pPr>
      <w:r>
        <w:rPr>
          <w:lang w:eastAsia="zh-CN"/>
        </w:rPr>
        <w:t>-</w:t>
      </w:r>
      <w:r>
        <w:rPr>
          <w:lang w:eastAsia="zh-CN"/>
        </w:rPr>
        <w:tab/>
      </w:r>
      <w:r w:rsidRPr="00B916EC">
        <w:rPr>
          <w:rFonts w:hint="eastAsia"/>
          <w:lang w:eastAsia="zh-CN"/>
        </w:rPr>
        <w:t xml:space="preserve">if </w:t>
      </w:r>
      <m:oMath>
        <m:d>
          <m:dPr>
            <m:ctrlPr>
              <w:rPr>
                <w:rFonts w:ascii="Cambria Math" w:hAnsi="Cambria Math"/>
                <w:i/>
              </w:rPr>
            </m:ctrlPr>
          </m:dPr>
          <m:e>
            <m:sSub>
              <m:sSubPr>
                <m:ctrlPr>
                  <w:rPr>
                    <w:rFonts w:ascii="Cambria Math" w:hAnsi="Cambria Math"/>
                    <w:i/>
                  </w:rPr>
                </m:ctrlPr>
              </m:sSubPr>
              <m:e>
                <m:r>
                  <w:rPr>
                    <w:rFonts w:ascii="Cambria Math" w:hAnsi="Cambria Math"/>
                  </w:rPr>
                  <m:t>O</m:t>
                </m:r>
              </m:e>
              <m:sub>
                <m:r>
                  <m:rPr>
                    <m:nor/>
                  </m:rPr>
                  <m:t>ACK</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SR</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CSI</m:t>
                </m:r>
                <m:r>
                  <m:rPr>
                    <m:sty m:val="p"/>
                  </m:rPr>
                  <w:rPr>
                    <w:rFonts w:ascii="Cambria Math" w:hAnsi="Cambria Math"/>
                  </w:rPr>
                  <m:t>-</m:t>
                </m:r>
                <m:r>
                  <m:rPr>
                    <m:nor/>
                  </m:rPr>
                  <m:t>part1</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CRC,CSI-part1</m:t>
                </m:r>
                <m:ctrlPr>
                  <w:rPr>
                    <w:rFonts w:ascii="Cambria Math" w:hAnsi="Cambria Math"/>
                  </w:rPr>
                </m:ctrlPr>
              </m:sub>
            </m:sSub>
          </m:e>
        </m:d>
        <m:r>
          <w:rPr>
            <w:rFonts w:ascii="Cambria Math" w:hAnsi="Cambria Math"/>
          </w:rPr>
          <m:t>≤</m:t>
        </m:r>
        <m:sSubSup>
          <m:sSubSupPr>
            <m:ctrlPr>
              <w:rPr>
                <w:rFonts w:ascii="Cambria Math" w:hAnsi="Cambria Math"/>
                <w:i/>
              </w:rPr>
            </m:ctrlPr>
          </m:sSubSupPr>
          <m:e>
            <m:r>
              <w:rPr>
                <w:rFonts w:ascii="Cambria Math" w:hAnsi="Cambria Math"/>
              </w:rPr>
              <m:t>M</m:t>
            </m:r>
          </m:e>
          <m:sub>
            <m:r>
              <m:rPr>
                <m:nor/>
              </m:rPr>
              <m:t>Interlace,0</m:t>
            </m:r>
            <m:ctrlPr>
              <w:rPr>
                <w:rFonts w:ascii="Cambria Math" w:hAnsi="Cambria Math"/>
              </w:rPr>
            </m:ctrlPr>
          </m:sub>
          <m:sup>
            <m:r>
              <m:rPr>
                <m:nor/>
              </m:rPr>
              <m:t>PUCCH</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hAnsi="Cambria Math"/>
              </w:rPr>
              <m:t>N</m:t>
            </m:r>
          </m:e>
          <m:sub>
            <m:r>
              <m:rPr>
                <m:nor/>
              </m:rPr>
              <m:t>sc,ctrl</m:t>
            </m:r>
            <m:ctrlPr>
              <w:rPr>
                <w:rFonts w:ascii="Cambria Math" w:hAnsi="Cambria Math"/>
              </w:rPr>
            </m:ctrlPr>
          </m:sub>
          <m:sup>
            <m:r>
              <m:rPr>
                <m:nor/>
              </m:rPr>
              <m:t>RB</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hAnsi="Cambria Math"/>
              </w:rPr>
              <m:t>N</m:t>
            </m:r>
          </m:e>
          <m:sub>
            <m:r>
              <m:rPr>
                <m:nor/>
              </m:rPr>
              <m:t>symb-UCI</m:t>
            </m:r>
            <m:ctrlPr>
              <w:rPr>
                <w:rFonts w:ascii="Cambria Math" w:hAnsi="Cambria Math"/>
              </w:rPr>
            </m:ctrlPr>
          </m:sub>
          <m:sup>
            <m:r>
              <m:rPr>
                <m:nor/>
              </m:rPr>
              <m:t>PUCCH</m:t>
            </m:r>
            <m:ctrlPr>
              <w:rPr>
                <w:rFonts w:ascii="Cambria Math" w:hAnsi="Cambria Math"/>
              </w:rPr>
            </m:ctrlPr>
          </m:sup>
        </m:sSubSup>
        <m:r>
          <w:rPr>
            <w:rFonts w:ascii="Cambria Math" w:hAnsi="Cambria Math" w:cs="Cambria Math"/>
          </w:rPr>
          <m:t>⋅</m:t>
        </m:r>
        <m:sSub>
          <m:sSubPr>
            <m:ctrlPr>
              <w:rPr>
                <w:rFonts w:ascii="Cambria Math" w:hAnsi="Cambria Math"/>
                <w:i/>
              </w:rPr>
            </m:ctrlPr>
          </m:sSubPr>
          <m:e>
            <m:r>
              <w:rPr>
                <w:rFonts w:ascii="Cambria Math" w:hAnsi="Cambria Math"/>
              </w:rPr>
              <m:t>Q</m:t>
            </m:r>
          </m:e>
          <m:sub>
            <m:r>
              <w:rPr>
                <w:rFonts w:ascii="Cambria Math" w:hAnsi="Cambria Math"/>
              </w:rPr>
              <m:t>m</m:t>
            </m:r>
          </m:sub>
        </m:sSub>
        <m:r>
          <w:rPr>
            <w:rFonts w:ascii="Cambria Math" w:hAnsi="Cambria Math" w:cs="Cambria Math"/>
          </w:rPr>
          <m:t>⋅</m:t>
        </m:r>
        <m:r>
          <w:rPr>
            <w:rFonts w:ascii="Cambria Math" w:hAnsi="Cambria Math"/>
          </w:rPr>
          <m:t>r</m:t>
        </m:r>
      </m:oMath>
      <w:r w:rsidRPr="00B916EC">
        <w:rPr>
          <w:lang w:eastAsia="zh-CN"/>
        </w:rPr>
        <w:t xml:space="preserve">, </w:t>
      </w:r>
      <w:r w:rsidRPr="00B916EC">
        <w:rPr>
          <w:rFonts w:hint="eastAsia"/>
          <w:lang w:eastAsia="zh-CN"/>
        </w:rPr>
        <w:t>the UE transmit</w:t>
      </w:r>
      <w:r>
        <w:rPr>
          <w:lang w:val="en-US" w:eastAsia="zh-CN"/>
        </w:rPr>
        <w:t>s</w:t>
      </w:r>
      <w:r w:rsidRPr="00B916EC">
        <w:rPr>
          <w:rFonts w:hint="eastAsia"/>
          <w:lang w:eastAsia="zh-CN"/>
        </w:rPr>
        <w:t xml:space="preserve"> the HARQ-ACK</w:t>
      </w:r>
      <w:r>
        <w:rPr>
          <w:lang w:val="en-US" w:eastAsia="zh-CN"/>
        </w:rPr>
        <w:t xml:space="preserve">, </w:t>
      </w:r>
      <w:r w:rsidRPr="00B916EC">
        <w:rPr>
          <w:rFonts w:hint="eastAsia"/>
          <w:lang w:eastAsia="zh-CN"/>
        </w:rPr>
        <w:t>SR</w:t>
      </w:r>
      <w:r>
        <w:rPr>
          <w:lang w:val="en-US" w:eastAsia="zh-CN"/>
        </w:rPr>
        <w:t>,</w:t>
      </w:r>
      <w:r w:rsidRPr="00B916EC">
        <w:rPr>
          <w:rFonts w:hint="eastAsia"/>
          <w:lang w:eastAsia="zh-CN"/>
        </w:rPr>
        <w:t xml:space="preserve"> and CSI </w:t>
      </w:r>
      <w:r>
        <w:rPr>
          <w:lang w:val="en-US" w:eastAsia="zh-CN"/>
        </w:rPr>
        <w:t xml:space="preserve">reports </w:t>
      </w:r>
      <w:r w:rsidRPr="00B916EC">
        <w:rPr>
          <w:rFonts w:hint="eastAsia"/>
          <w:lang w:eastAsia="zh-CN"/>
        </w:rPr>
        <w:t xml:space="preserve">bits </w:t>
      </w:r>
      <w:r>
        <w:rPr>
          <w:lang w:eastAsia="zh-CN"/>
        </w:rPr>
        <w:t>in a PUCCH over the first interlace</w:t>
      </w:r>
    </w:p>
    <w:p w14:paraId="732EBBAC" w14:textId="205EBFFA" w:rsidR="004F4935" w:rsidRPr="00B916EC" w:rsidRDefault="004F4935">
      <w:pPr>
        <w:pStyle w:val="B1"/>
        <w:rPr>
          <w:lang w:eastAsia="zh-CN"/>
        </w:rPr>
      </w:pPr>
      <w:r>
        <w:rPr>
          <w:lang w:eastAsia="zh-CN"/>
        </w:rPr>
        <w:t>-</w:t>
      </w:r>
      <w:r>
        <w:rPr>
          <w:lang w:eastAsia="zh-CN"/>
        </w:rPr>
        <w:tab/>
        <w:t xml:space="preserve">else, </w:t>
      </w:r>
      <w:r w:rsidRPr="00B916EC">
        <w:rPr>
          <w:rFonts w:hint="eastAsia"/>
          <w:lang w:eastAsia="zh-CN"/>
        </w:rPr>
        <w:t>if</w:t>
      </w:r>
      <w:r>
        <w:rPr>
          <w:lang w:eastAsia="zh-CN"/>
        </w:rPr>
        <w:t xml:space="preserve"> the UE is provided </w:t>
      </w:r>
      <w:r>
        <w:rPr>
          <w:lang w:val="en-US"/>
        </w:rPr>
        <w:t xml:space="preserve">a second interlace of </w:t>
      </w:r>
      <m:oMath>
        <m:sSubSup>
          <m:sSubSupPr>
            <m:ctrlPr>
              <w:rPr>
                <w:rFonts w:ascii="Cambria Math" w:hAnsi="Cambria Math"/>
                <w:i/>
              </w:rPr>
            </m:ctrlPr>
          </m:sSubSupPr>
          <m:e>
            <m:r>
              <w:rPr>
                <w:rFonts w:ascii="Cambria Math" w:hAnsi="Cambria Math"/>
              </w:rPr>
              <m:t>M</m:t>
            </m:r>
          </m:e>
          <m:sub>
            <m:r>
              <m:rPr>
                <m:nor/>
              </m:rPr>
              <m:t>Interlace,1</m:t>
            </m:r>
            <m:ctrlPr>
              <w:rPr>
                <w:rFonts w:ascii="Cambria Math" w:hAnsi="Cambria Math"/>
              </w:rPr>
            </m:ctrlPr>
          </m:sub>
          <m:sup>
            <m:r>
              <m:rPr>
                <m:nor/>
              </m:rPr>
              <m:t>PUCCH</m:t>
            </m:r>
            <m:ctrlPr>
              <w:rPr>
                <w:rFonts w:ascii="Cambria Math" w:hAnsi="Cambria Math"/>
              </w:rPr>
            </m:ctrlPr>
          </m:sup>
        </m:sSubSup>
      </m:oMath>
      <w:r>
        <w:rPr>
          <w:lang w:eastAsia="zh-CN"/>
        </w:rPr>
        <w:t xml:space="preserve"> PRBs </w:t>
      </w:r>
      <w:r>
        <w:rPr>
          <w:lang w:val="en-US"/>
        </w:rPr>
        <w:t xml:space="preserve">by </w:t>
      </w:r>
      <w:r w:rsidRPr="00284693">
        <w:rPr>
          <w:i/>
        </w:rPr>
        <w:t>interlace1</w:t>
      </w:r>
      <w:r>
        <w:t xml:space="preserve"> and if</w:t>
      </w:r>
      <w:r w:rsidRPr="00B916EC">
        <w:rPr>
          <w:rFonts w:hint="eastAsia"/>
          <w:lang w:eastAsia="zh-CN"/>
        </w:rPr>
        <w:t xml:space="preserve"> </w:t>
      </w:r>
      <m:oMath>
        <m:d>
          <m:dPr>
            <m:ctrlPr>
              <w:rPr>
                <w:rFonts w:ascii="Cambria Math" w:hAnsi="Cambria Math"/>
                <w:i/>
              </w:rPr>
            </m:ctrlPr>
          </m:dPr>
          <m:e>
            <m:sSub>
              <m:sSubPr>
                <m:ctrlPr>
                  <w:rPr>
                    <w:rFonts w:ascii="Cambria Math" w:hAnsi="Cambria Math"/>
                    <w:i/>
                  </w:rPr>
                </m:ctrlPr>
              </m:sSubPr>
              <m:e>
                <m:r>
                  <w:rPr>
                    <w:rFonts w:ascii="Cambria Math" w:hAnsi="Cambria Math"/>
                  </w:rPr>
                  <m:t>O</m:t>
                </m:r>
              </m:e>
              <m:sub>
                <m:r>
                  <m:rPr>
                    <m:nor/>
                  </m:rPr>
                  <m:t>ACK</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SR</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CSI</m:t>
                </m:r>
                <m:r>
                  <m:rPr>
                    <m:sty m:val="p"/>
                  </m:rPr>
                  <w:rPr>
                    <w:rFonts w:ascii="Cambria Math" w:hAnsi="Cambria Math"/>
                  </w:rPr>
                  <m:t>-</m:t>
                </m:r>
                <m:r>
                  <m:rPr>
                    <m:nor/>
                  </m:rPr>
                  <m:t>part1</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CRC,CSI-part1</m:t>
                </m:r>
                <m:ctrlPr>
                  <w:rPr>
                    <w:rFonts w:ascii="Cambria Math" w:hAnsi="Cambria Math"/>
                  </w:rPr>
                </m:ctrlPr>
              </m:sub>
            </m:sSub>
          </m:e>
        </m:d>
        <m:r>
          <w:rPr>
            <w:rFonts w:ascii="Cambria Math" w:hAnsi="Cambria Math"/>
          </w:rPr>
          <m:t>≤</m:t>
        </m:r>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m:t>Interlace,0</m:t>
                </m:r>
                <m:ctrlPr>
                  <w:rPr>
                    <w:rFonts w:ascii="Cambria Math" w:hAnsi="Cambria Math"/>
                  </w:rPr>
                </m:ctrlPr>
              </m:sub>
              <m:sup>
                <m:r>
                  <m:rPr>
                    <m:nor/>
                  </m:rPr>
                  <m:t>PUCCH</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m:t>Interlace,1</m:t>
                </m:r>
                <m:ctrlPr>
                  <w:rPr>
                    <w:rFonts w:ascii="Cambria Math" w:hAnsi="Cambria Math"/>
                  </w:rPr>
                </m:ctrlPr>
              </m:sub>
              <m:sup>
                <m:r>
                  <m:rPr>
                    <m:nor/>
                  </m:rPr>
                  <m:t>PUCCH</m:t>
                </m:r>
                <m:ctrlPr>
                  <w:rPr>
                    <w:rFonts w:ascii="Cambria Math" w:hAnsi="Cambria Math"/>
                  </w:rPr>
                </m:ctrlPr>
              </m:sup>
            </m:sSubSup>
          </m:e>
        </m:d>
        <m:r>
          <w:rPr>
            <w:rFonts w:ascii="Cambria Math" w:hAnsi="Cambria Math" w:cs="Cambria Math"/>
          </w:rPr>
          <m:t>⋅</m:t>
        </m:r>
        <m:sSubSup>
          <m:sSubSupPr>
            <m:ctrlPr>
              <w:rPr>
                <w:rFonts w:ascii="Cambria Math" w:hAnsi="Cambria Math"/>
                <w:i/>
              </w:rPr>
            </m:ctrlPr>
          </m:sSubSupPr>
          <m:e>
            <m:r>
              <w:rPr>
                <w:rFonts w:ascii="Cambria Math" w:hAnsi="Cambria Math"/>
              </w:rPr>
              <m:t>N</m:t>
            </m:r>
          </m:e>
          <m:sub>
            <m:r>
              <m:rPr>
                <m:nor/>
              </m:rPr>
              <m:t>sc,ctrl</m:t>
            </m:r>
            <m:ctrlPr>
              <w:rPr>
                <w:rFonts w:ascii="Cambria Math" w:hAnsi="Cambria Math"/>
              </w:rPr>
            </m:ctrlPr>
          </m:sub>
          <m:sup>
            <m:r>
              <m:rPr>
                <m:nor/>
              </m:rPr>
              <m:t>RB</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hAnsi="Cambria Math"/>
              </w:rPr>
              <m:t>N</m:t>
            </m:r>
          </m:e>
          <m:sub>
            <m:r>
              <m:rPr>
                <m:nor/>
              </m:rPr>
              <m:t>symb-UCI</m:t>
            </m:r>
            <m:ctrlPr>
              <w:rPr>
                <w:rFonts w:ascii="Cambria Math" w:hAnsi="Cambria Math"/>
              </w:rPr>
            </m:ctrlPr>
          </m:sub>
          <m:sup>
            <m:r>
              <m:rPr>
                <m:nor/>
              </m:rPr>
              <m:t>PUCCH</m:t>
            </m:r>
            <m:ctrlPr>
              <w:rPr>
                <w:rFonts w:ascii="Cambria Math" w:hAnsi="Cambria Math"/>
              </w:rPr>
            </m:ctrlPr>
          </m:sup>
        </m:sSubSup>
        <m:r>
          <w:rPr>
            <w:rFonts w:ascii="Cambria Math" w:hAnsi="Cambria Math" w:cs="Cambria Math"/>
          </w:rPr>
          <m:t>⋅</m:t>
        </m:r>
        <m:sSub>
          <m:sSubPr>
            <m:ctrlPr>
              <w:rPr>
                <w:rFonts w:ascii="Cambria Math" w:hAnsi="Cambria Math"/>
                <w:i/>
              </w:rPr>
            </m:ctrlPr>
          </m:sSubPr>
          <m:e>
            <m:r>
              <w:rPr>
                <w:rFonts w:ascii="Cambria Math" w:hAnsi="Cambria Math"/>
              </w:rPr>
              <m:t>Q</m:t>
            </m:r>
          </m:e>
          <m:sub>
            <m:r>
              <w:rPr>
                <w:rFonts w:ascii="Cambria Math" w:hAnsi="Cambria Math"/>
              </w:rPr>
              <m:t>m</m:t>
            </m:r>
          </m:sub>
        </m:sSub>
        <m:r>
          <w:rPr>
            <w:rFonts w:ascii="Cambria Math" w:hAnsi="Cambria Math" w:cs="Cambria Math"/>
          </w:rPr>
          <m:t>⋅</m:t>
        </m:r>
        <m:r>
          <w:rPr>
            <w:rFonts w:ascii="Cambria Math" w:hAnsi="Cambria Math"/>
          </w:rPr>
          <m:t>r</m:t>
        </m:r>
      </m:oMath>
      <w:r w:rsidRPr="00B916EC">
        <w:rPr>
          <w:lang w:eastAsia="zh-CN"/>
        </w:rPr>
        <w:t xml:space="preserve">, </w:t>
      </w:r>
      <w:r>
        <w:rPr>
          <w:lang w:eastAsia="zh-CN"/>
        </w:rPr>
        <w:t xml:space="preserve"> </w:t>
      </w:r>
      <w:r w:rsidRPr="00B916EC">
        <w:rPr>
          <w:rFonts w:hint="eastAsia"/>
          <w:lang w:eastAsia="zh-CN"/>
        </w:rPr>
        <w:t>the UE transmit</w:t>
      </w:r>
      <w:r>
        <w:rPr>
          <w:lang w:val="en-US" w:eastAsia="zh-CN"/>
        </w:rPr>
        <w:t>s</w:t>
      </w:r>
      <w:r w:rsidRPr="00B916EC">
        <w:rPr>
          <w:rFonts w:hint="eastAsia"/>
          <w:lang w:eastAsia="zh-CN"/>
        </w:rPr>
        <w:t xml:space="preserve"> the HARQ-ACK</w:t>
      </w:r>
      <w:r>
        <w:rPr>
          <w:lang w:val="en-US" w:eastAsia="zh-CN"/>
        </w:rPr>
        <w:t xml:space="preserve">, </w:t>
      </w:r>
      <w:r w:rsidRPr="00B916EC">
        <w:rPr>
          <w:rFonts w:hint="eastAsia"/>
          <w:lang w:eastAsia="zh-CN"/>
        </w:rPr>
        <w:t>SR</w:t>
      </w:r>
      <w:r>
        <w:rPr>
          <w:lang w:val="en-US" w:eastAsia="zh-CN"/>
        </w:rPr>
        <w:t>,</w:t>
      </w:r>
      <w:r w:rsidRPr="00B916EC">
        <w:rPr>
          <w:rFonts w:hint="eastAsia"/>
          <w:lang w:eastAsia="zh-CN"/>
        </w:rPr>
        <w:t xml:space="preserve"> and CSI </w:t>
      </w:r>
      <w:r>
        <w:rPr>
          <w:lang w:val="en-US" w:eastAsia="zh-CN"/>
        </w:rPr>
        <w:t xml:space="preserve">reports </w:t>
      </w:r>
      <w:r w:rsidRPr="00B916EC">
        <w:rPr>
          <w:rFonts w:hint="eastAsia"/>
          <w:lang w:eastAsia="zh-CN"/>
        </w:rPr>
        <w:t xml:space="preserve">bits </w:t>
      </w:r>
      <w:r>
        <w:rPr>
          <w:lang w:eastAsia="zh-CN"/>
        </w:rPr>
        <w:t>in a PUCCH over both the first and second interlace</w:t>
      </w:r>
      <w:r>
        <w:t>s</w:t>
      </w:r>
    </w:p>
    <w:p w14:paraId="62E29A90" w14:textId="4B1306DA" w:rsidR="004F4935" w:rsidRPr="00766039" w:rsidRDefault="004F4935">
      <w:pPr>
        <w:pStyle w:val="B1"/>
        <w:rPr>
          <w:lang w:val="en-US" w:eastAsia="zh-CN"/>
        </w:rPr>
      </w:pPr>
      <w:r>
        <w:rPr>
          <w:lang w:eastAsia="zh-CN"/>
        </w:rPr>
        <w:t>-</w:t>
      </w:r>
      <w:r>
        <w:rPr>
          <w:lang w:eastAsia="zh-CN"/>
        </w:rPr>
        <w:tab/>
      </w:r>
      <w:r w:rsidRPr="00B916EC">
        <w:rPr>
          <w:lang w:eastAsia="zh-CN"/>
        </w:rPr>
        <w:t>else</w:t>
      </w:r>
      <w:r w:rsidRPr="00B916EC">
        <w:rPr>
          <w:rFonts w:hint="eastAsia"/>
          <w:lang w:eastAsia="zh-CN"/>
        </w:rPr>
        <w:t xml:space="preserve">, </w:t>
      </w:r>
      <w:r>
        <w:rPr>
          <w:lang w:eastAsia="zh-CN"/>
        </w:rPr>
        <w:t xml:space="preserve">the procedure is same as the corresponding one when the UE is provided </w:t>
      </w:r>
      <w:r w:rsidRPr="00B916EC">
        <w:rPr>
          <w:i/>
        </w:rPr>
        <w:t>PUCCH-</w:t>
      </w:r>
      <w:r>
        <w:rPr>
          <w:i/>
        </w:rPr>
        <w:t>R</w:t>
      </w:r>
      <w:r w:rsidRPr="00B916EC">
        <w:rPr>
          <w:i/>
        </w:rPr>
        <w:t>esource</w:t>
      </w:r>
      <w:r>
        <w:rPr>
          <w:i/>
        </w:rPr>
        <w:t>S</w:t>
      </w:r>
      <w:r w:rsidRPr="00B916EC">
        <w:rPr>
          <w:i/>
        </w:rPr>
        <w:t>et</w:t>
      </w:r>
      <w:r>
        <w:rPr>
          <w:iCs/>
        </w:rPr>
        <w:t xml:space="preserve"> by replacing </w:t>
      </w:r>
      <m:oMath>
        <m:sSubSup>
          <m:sSubSupPr>
            <m:ctrlPr>
              <w:rPr>
                <w:rFonts w:ascii="Cambria Math" w:hAnsi="Cambria Math"/>
                <w:i/>
              </w:rPr>
            </m:ctrlPr>
          </m:sSubSupPr>
          <m:e>
            <m:r>
              <w:rPr>
                <w:rFonts w:ascii="Cambria Math" w:hAnsi="Cambria Math"/>
              </w:rPr>
              <m:t>M</m:t>
            </m:r>
          </m:e>
          <m:sub>
            <m:r>
              <m:rPr>
                <m:nor/>
              </m:rPr>
              <m:t>RB</m:t>
            </m:r>
            <m:ctrlPr>
              <w:rPr>
                <w:rFonts w:ascii="Cambria Math" w:hAnsi="Cambria Math"/>
              </w:rPr>
            </m:ctrlPr>
          </m:sub>
          <m:sup>
            <m:r>
              <m:rPr>
                <m:nor/>
              </m:rPr>
              <m:t>PUCCH</m:t>
            </m:r>
            <m:ctrlPr>
              <w:rPr>
                <w:rFonts w:ascii="Cambria Math" w:hAnsi="Cambria Math"/>
              </w:rPr>
            </m:ctrlPr>
          </m:sup>
        </m:sSubSup>
      </m:oMath>
      <w:r>
        <w:t xml:space="preserve"> with </w:t>
      </w:r>
      <m:oMath>
        <m:sSubSup>
          <m:sSubSupPr>
            <m:ctrlPr>
              <w:rPr>
                <w:rFonts w:ascii="Cambria Math" w:hAnsi="Cambria Math"/>
                <w:i/>
              </w:rPr>
            </m:ctrlPr>
          </m:sSubSupPr>
          <m:e>
            <m:r>
              <w:rPr>
                <w:rFonts w:ascii="Cambria Math" w:hAnsi="Cambria Math"/>
              </w:rPr>
              <m:t>M</m:t>
            </m:r>
          </m:e>
          <m:sub>
            <m:r>
              <m:rPr>
                <m:nor/>
              </m:rPr>
              <m:t>Interlace,0</m:t>
            </m:r>
            <m:ctrlPr>
              <w:rPr>
                <w:rFonts w:ascii="Cambria Math" w:hAnsi="Cambria Math"/>
              </w:rPr>
            </m:ctrlPr>
          </m:sub>
          <m:sup>
            <m:r>
              <m:rPr>
                <m:nor/>
              </m:rPr>
              <m:t>PUCCH</m:t>
            </m:r>
            <m:ctrlPr>
              <w:rPr>
                <w:rFonts w:ascii="Cambria Math" w:hAnsi="Cambria Math"/>
              </w:rPr>
            </m:ctrlPr>
          </m:sup>
        </m:sSubSup>
      </m:oMath>
      <w:r>
        <w:t xml:space="preserve">, or, if the UE is provided </w:t>
      </w:r>
      <w:r w:rsidRPr="00284693">
        <w:rPr>
          <w:i/>
        </w:rPr>
        <w:t>interlace1</w:t>
      </w:r>
      <w:r>
        <w:t xml:space="preserve">, by </w:t>
      </w:r>
      <m:oMath>
        <m:sSubSup>
          <m:sSubSupPr>
            <m:ctrlPr>
              <w:rPr>
                <w:rFonts w:ascii="Cambria Math" w:hAnsi="Cambria Math"/>
                <w:i/>
              </w:rPr>
            </m:ctrlPr>
          </m:sSubSupPr>
          <m:e>
            <m:r>
              <w:rPr>
                <w:rFonts w:ascii="Cambria Math" w:hAnsi="Cambria Math"/>
              </w:rPr>
              <m:t>M</m:t>
            </m:r>
          </m:e>
          <m:sub>
            <m:r>
              <m:rPr>
                <m:nor/>
              </m:rPr>
              <m:t>Interlace,0</m:t>
            </m:r>
            <m:ctrlPr>
              <w:rPr>
                <w:rFonts w:ascii="Cambria Math" w:hAnsi="Cambria Math"/>
              </w:rPr>
            </m:ctrlPr>
          </m:sub>
          <m:sup>
            <m:r>
              <m:rPr>
                <m:nor/>
              </m:rPr>
              <m:t>PUCCH</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m:t>Interlace,1</m:t>
            </m:r>
            <m:ctrlPr>
              <w:rPr>
                <w:rFonts w:ascii="Cambria Math" w:hAnsi="Cambria Math"/>
              </w:rPr>
            </m:ctrlPr>
          </m:sub>
          <m:sup>
            <m:r>
              <m:rPr>
                <m:nor/>
              </m:rPr>
              <m:t>PUCCH</m:t>
            </m:r>
            <m:ctrlPr>
              <w:rPr>
                <w:rFonts w:ascii="Cambria Math" w:hAnsi="Cambria Math"/>
              </w:rPr>
            </m:ctrlPr>
          </m:sup>
        </m:sSubSup>
      </m:oMath>
      <w:r w:rsidR="003B1DCC">
        <w:rPr>
          <w:lang w:val="en-US"/>
        </w:rPr>
        <w:t>.</w:t>
      </w:r>
    </w:p>
    <w:p w14:paraId="4692DD9D" w14:textId="77777777" w:rsidR="00BC6BD6" w:rsidRDefault="00C638BD" w:rsidP="00BC6BD6">
      <w:pPr>
        <w:overflowPunct w:val="0"/>
        <w:autoSpaceDE w:val="0"/>
        <w:autoSpaceDN w:val="0"/>
        <w:adjustRightInd w:val="0"/>
        <w:textAlignment w:val="baseline"/>
        <w:rPr>
          <w:lang w:eastAsia="zh-CN"/>
        </w:rPr>
      </w:pPr>
      <w:r w:rsidRPr="00B916EC">
        <w:rPr>
          <w:lang w:eastAsia="zh-CN"/>
        </w:rPr>
        <w:t>I</w:t>
      </w:r>
      <w:r w:rsidRPr="00B916EC">
        <w:rPr>
          <w:rFonts w:hint="eastAsia"/>
          <w:lang w:eastAsia="zh-CN"/>
        </w:rPr>
        <w:t xml:space="preserve">f </w:t>
      </w:r>
      <w:r w:rsidR="00BC6BD6">
        <w:rPr>
          <w:lang w:val="en-US" w:eastAsia="zh-CN"/>
        </w:rPr>
        <w:t xml:space="preserve">a UE </w:t>
      </w:r>
      <w:r w:rsidR="00BC6BD6">
        <w:rPr>
          <w:lang w:eastAsia="zh-CN"/>
        </w:rPr>
        <w:t>has HARQ-ACK</w:t>
      </w:r>
      <w:r w:rsidR="009C7052">
        <w:rPr>
          <w:lang w:eastAsia="zh-CN"/>
        </w:rPr>
        <w:t xml:space="preserve">, </w:t>
      </w:r>
      <w:r w:rsidR="00BC6BD6">
        <w:rPr>
          <w:lang w:eastAsia="zh-CN"/>
        </w:rPr>
        <w:t xml:space="preserve">SR and sub-band CSI reports to transmit and the UE determines a PUCCH resource with PUCCH format 3 or PUCCH format 4, where </w:t>
      </w:r>
    </w:p>
    <w:p w14:paraId="0B4CB2A5" w14:textId="7FDC032C" w:rsidR="00BC6BD6" w:rsidRDefault="00BC6BD6" w:rsidP="00BC6BD6">
      <w:pPr>
        <w:pStyle w:val="B3"/>
        <w:ind w:left="540"/>
        <w:rPr>
          <w:lang w:val="en-US" w:eastAsia="zh-CN"/>
        </w:rPr>
      </w:pPr>
      <w:r>
        <w:t>-</w:t>
      </w:r>
      <w:r>
        <w:tab/>
      </w:r>
      <w:r>
        <w:rPr>
          <w:lang w:eastAsia="zh-CN"/>
        </w:rPr>
        <w:t xml:space="preserve">the UE determines the PUCCH resource </w:t>
      </w:r>
      <w:r>
        <w:t xml:space="preserve">using </w:t>
      </w:r>
      <w:r>
        <w:rPr>
          <w:lang w:eastAsia="zh-CN"/>
        </w:rPr>
        <w:t xml:space="preserve">the PUCCH resource indicator field [5, TS 38.212] in a last </w:t>
      </w:r>
      <w:r w:rsidR="004F4935">
        <w:rPr>
          <w:lang w:eastAsia="zh-CN"/>
        </w:rPr>
        <w:t xml:space="preserve">of a number of </w:t>
      </w:r>
      <w:r>
        <w:rPr>
          <w:lang w:eastAsia="zh-CN"/>
        </w:rPr>
        <w:t>DCI format</w:t>
      </w:r>
      <w:r w:rsidR="004F4935">
        <w:rPr>
          <w:lang w:eastAsia="zh-CN"/>
        </w:rPr>
        <w:t>s</w:t>
      </w:r>
      <w:r>
        <w:t xml:space="preserve"> </w:t>
      </w:r>
      <w:r w:rsidR="004F4935">
        <w:t xml:space="preserve">with </w:t>
      </w:r>
      <w:r>
        <w:t>a value of a PDSCH-to-HARQ_feedback timing indicator field indicating a same slot for the PUCCH transmission,</w:t>
      </w:r>
      <w:r>
        <w:rPr>
          <w:lang w:val="en-US" w:eastAsia="zh-CN"/>
        </w:rPr>
        <w:t xml:space="preserve"> </w:t>
      </w:r>
      <w:r w:rsidR="00893DC6" w:rsidRPr="00B27E56">
        <w:rPr>
          <w:lang w:eastAsia="x-none"/>
        </w:rPr>
        <w:t xml:space="preserve">or by </w:t>
      </w:r>
      <w:r w:rsidR="00893DC6" w:rsidRPr="00B27E56">
        <w:rPr>
          <w:lang w:val="en-US" w:eastAsia="x-none"/>
        </w:rPr>
        <w:t>a value provided by</w:t>
      </w:r>
      <w:r w:rsidR="00893DC6" w:rsidRPr="00B27E56">
        <w:rPr>
          <w:lang w:eastAsia="x-none"/>
        </w:rPr>
        <w:t xml:space="preserve"> </w:t>
      </w:r>
      <w:r w:rsidR="00893DC6" w:rsidRPr="00B27E56">
        <w:rPr>
          <w:i/>
          <w:iCs/>
          <w:lang w:eastAsia="x-none"/>
        </w:rPr>
        <w:t xml:space="preserve">dl-DataToUL-ACK </w:t>
      </w:r>
      <w:r w:rsidR="00893DC6" w:rsidRPr="00B27E56">
        <w:rPr>
          <w:lang w:val="en-US" w:eastAsia="x-none"/>
        </w:rPr>
        <w:t xml:space="preserve">or </w:t>
      </w:r>
      <w:r w:rsidR="00893DC6" w:rsidRPr="00B27E56">
        <w:rPr>
          <w:i/>
          <w:iCs/>
          <w:lang w:eastAsia="x-none"/>
        </w:rPr>
        <w:t>dl-DataToUL-ACK</w:t>
      </w:r>
      <w:r w:rsidR="00893DC6" w:rsidRPr="00B27E56">
        <w:rPr>
          <w:i/>
          <w:iCs/>
          <w:lang w:val="en-US" w:eastAsia="x-none"/>
        </w:rPr>
        <w:t>-r16</w:t>
      </w:r>
      <w:r w:rsidR="00893DC6" w:rsidRPr="00B27E56">
        <w:rPr>
          <w:lang w:val="en-US" w:eastAsia="x-none"/>
        </w:rPr>
        <w:t xml:space="preserve"> or </w:t>
      </w:r>
      <w:r w:rsidR="00030B2A" w:rsidRPr="00111FF6">
        <w:rPr>
          <w:i/>
        </w:rPr>
        <w:t>dl-DataToUL-ACK</w:t>
      </w:r>
      <w:r w:rsidR="00030B2A" w:rsidRPr="00111FF6">
        <w:rPr>
          <w:i/>
          <w:lang w:val="en-US"/>
        </w:rPr>
        <w:t>-DCI-1-2</w:t>
      </w:r>
      <w:r w:rsidR="00893DC6" w:rsidRPr="00B27E56">
        <w:rPr>
          <w:rFonts w:hint="eastAsia"/>
          <w:lang w:val="en-US" w:eastAsia="zh-CN"/>
        </w:rPr>
        <w:t xml:space="preserve"> </w:t>
      </w:r>
      <w:r w:rsidR="00561433">
        <w:rPr>
          <w:rFonts w:eastAsia="Malgun Gothic"/>
          <w:lang w:val="en-US" w:eastAsia="zh-CN"/>
        </w:rPr>
        <w:t xml:space="preserve">or </w:t>
      </w:r>
      <w:r w:rsidR="00561433">
        <w:rPr>
          <w:i/>
          <w:lang w:val="en-US"/>
        </w:rPr>
        <w:t>dl-DataToUL-ACK-r17</w:t>
      </w:r>
      <w:r w:rsidR="00561433">
        <w:rPr>
          <w:rFonts w:eastAsia="Malgun Gothic"/>
          <w:lang w:val="en-US" w:eastAsia="zh-CN"/>
        </w:rPr>
        <w:t xml:space="preserve"> or </w:t>
      </w:r>
      <w:r w:rsidR="00561433">
        <w:rPr>
          <w:rFonts w:eastAsia="Malgun Gothic"/>
          <w:i/>
        </w:rPr>
        <w:t>dl-DataToUL-ACK</w:t>
      </w:r>
      <w:r w:rsidR="00561433">
        <w:rPr>
          <w:rFonts w:eastAsia="Malgun Gothic"/>
          <w:i/>
          <w:lang w:val="en-US"/>
        </w:rPr>
        <w:t>-DCI-1-2-r17</w:t>
      </w:r>
      <w:r w:rsidR="00561433">
        <w:rPr>
          <w:rFonts w:eastAsia="Malgun Gothic" w:hint="eastAsia"/>
          <w:lang w:val="en-US" w:eastAsia="zh-CN"/>
        </w:rPr>
        <w:t xml:space="preserve"> </w:t>
      </w:r>
      <w:r w:rsidR="00893DC6" w:rsidRPr="00B27E56">
        <w:rPr>
          <w:lang w:eastAsia="x-none"/>
        </w:rPr>
        <w:t xml:space="preserve">if the PDSCH-to-HARQ_feedback timing indicator field is not present in </w:t>
      </w:r>
      <w:r w:rsidR="00893DC6" w:rsidRPr="00B27E56">
        <w:rPr>
          <w:lang w:val="en-US" w:eastAsia="x-none"/>
        </w:rPr>
        <w:t>the last</w:t>
      </w:r>
      <w:r w:rsidR="00893DC6" w:rsidRPr="00B27E56">
        <w:rPr>
          <w:lang w:eastAsia="x-none"/>
        </w:rPr>
        <w:t xml:space="preserve"> DCI format</w:t>
      </w:r>
      <w:r w:rsidR="00893DC6" w:rsidRPr="00B27E56">
        <w:rPr>
          <w:lang w:val="en-US" w:eastAsia="x-none"/>
        </w:rPr>
        <w:t>,</w:t>
      </w:r>
      <w:r w:rsidR="00893DC6">
        <w:rPr>
          <w:lang w:val="en-US" w:eastAsia="x-none"/>
        </w:rPr>
        <w:t xml:space="preserve"> </w:t>
      </w:r>
      <w:r>
        <w:rPr>
          <w:lang w:val="en-US" w:eastAsia="zh-CN"/>
        </w:rPr>
        <w:t xml:space="preserve">from a PUCCH resource set provided to the UE for HARQ-ACK transmission, and </w:t>
      </w:r>
    </w:p>
    <w:p w14:paraId="186E18EB" w14:textId="56B6F998" w:rsidR="00BC6BD6" w:rsidRPr="00577A1B" w:rsidRDefault="00BC6BD6" w:rsidP="00BC6BD6">
      <w:pPr>
        <w:pStyle w:val="B3"/>
        <w:ind w:left="540"/>
      </w:pPr>
      <w:r>
        <w:t>-</w:t>
      </w:r>
      <w:r>
        <w:tab/>
      </w:r>
      <w:r>
        <w:rPr>
          <w:lang w:val="en-US" w:eastAsia="zh-CN"/>
        </w:rPr>
        <w:t xml:space="preserve">the UE determines the PUCCH resource set as </w:t>
      </w:r>
      <w:r>
        <w:t xml:space="preserve">described </w:t>
      </w:r>
      <w:r w:rsidR="006F5F9E">
        <w:t>in clause</w:t>
      </w:r>
      <w:r>
        <w:t xml:space="preserve"> 9.2.1 and </w:t>
      </w:r>
      <w:r w:rsidR="006F5F9E">
        <w:t>clause</w:t>
      </w:r>
      <w:r>
        <w:t xml:space="preserve"> 9.2.3 for </w:t>
      </w:r>
      <w:r w:rsidR="00000000">
        <w:rPr>
          <w:position w:val="-10"/>
        </w:rPr>
        <w:pict w14:anchorId="64240A68">
          <v:shape id="_x0000_i1252" type="#_x0000_t75" style="width:20.25pt;height:18.75pt">
            <v:imagedata r:id="rId165" o:title=""/>
          </v:shape>
        </w:pict>
      </w:r>
      <w:r>
        <w:t xml:space="preserve"> UCI bits</w:t>
      </w:r>
    </w:p>
    <w:p w14:paraId="52BEB2F5" w14:textId="77777777" w:rsidR="00BC6BD6" w:rsidRDefault="00BC6BD6" w:rsidP="00BC6BD6">
      <w:pPr>
        <w:overflowPunct w:val="0"/>
        <w:autoSpaceDE w:val="0"/>
        <w:autoSpaceDN w:val="0"/>
        <w:adjustRightInd w:val="0"/>
        <w:textAlignment w:val="baseline"/>
        <w:rPr>
          <w:lang w:eastAsia="zh-CN"/>
        </w:rPr>
      </w:pPr>
      <w:r>
        <w:rPr>
          <w:lang w:eastAsia="zh-CN"/>
        </w:rPr>
        <w:t>and</w:t>
      </w:r>
    </w:p>
    <w:p w14:paraId="78E434B2" w14:textId="13AD3F98" w:rsidR="00385581" w:rsidRPr="00B916EC" w:rsidRDefault="00385581" w:rsidP="00385581">
      <w:pPr>
        <w:pStyle w:val="B1"/>
        <w:rPr>
          <w:lang w:eastAsia="zh-CN"/>
        </w:rPr>
      </w:pPr>
      <w:r>
        <w:rPr>
          <w:lang w:eastAsia="zh-CN"/>
        </w:rPr>
        <w:lastRenderedPageBreak/>
        <w:t>-</w:t>
      </w:r>
      <w:r>
        <w:rPr>
          <w:lang w:eastAsia="zh-CN"/>
        </w:rPr>
        <w:tab/>
      </w:r>
      <w:r w:rsidRPr="00B916EC">
        <w:rPr>
          <w:rFonts w:hint="eastAsia"/>
          <w:lang w:eastAsia="zh-CN"/>
        </w:rPr>
        <w:t xml:space="preserve">if </w:t>
      </w:r>
      <w:r>
        <w:rPr>
          <w:noProof/>
          <w:position w:val="-12"/>
          <w:lang w:val="en-US"/>
        </w:rPr>
        <w:drawing>
          <wp:inline distT="0" distB="0" distL="0" distR="0" wp14:anchorId="42687934" wp14:editId="3CFEA040">
            <wp:extent cx="3200400" cy="2286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32"/>
                    <pic:cNvPicPr>
                      <a:picLocks noChangeAspect="1"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bwMode="auto">
                    <a:xfrm>
                      <a:off x="0" y="0"/>
                      <a:ext cx="3200400" cy="228600"/>
                    </a:xfrm>
                    <a:prstGeom prst="rect">
                      <a:avLst/>
                    </a:prstGeom>
                    <a:noFill/>
                    <a:ln>
                      <a:noFill/>
                    </a:ln>
                  </pic:spPr>
                </pic:pic>
              </a:graphicData>
            </a:graphic>
          </wp:inline>
        </w:drawing>
      </w:r>
      <w:r w:rsidRPr="00B916EC">
        <w:t xml:space="preserve">, </w:t>
      </w:r>
      <w:r w:rsidRPr="00B916EC">
        <w:rPr>
          <w:rFonts w:hint="eastAsia"/>
          <w:lang w:eastAsia="zh-CN"/>
        </w:rPr>
        <w:t>the UE transmit</w:t>
      </w:r>
      <w:r>
        <w:rPr>
          <w:lang w:val="en-US" w:eastAsia="zh-CN"/>
        </w:rPr>
        <w:t>s</w:t>
      </w:r>
      <w:r w:rsidRPr="00B916EC">
        <w:rPr>
          <w:rFonts w:hint="eastAsia"/>
          <w:lang w:eastAsia="zh-CN"/>
        </w:rPr>
        <w:t xml:space="preserve"> the HARQ-ACK</w:t>
      </w:r>
      <w:r>
        <w:rPr>
          <w:lang w:val="en-US" w:eastAsia="zh-CN"/>
        </w:rPr>
        <w:t xml:space="preserve">, </w:t>
      </w:r>
      <w:r w:rsidRPr="00B916EC">
        <w:rPr>
          <w:rFonts w:hint="eastAsia"/>
          <w:lang w:eastAsia="zh-CN"/>
        </w:rPr>
        <w:t xml:space="preserve">SR and </w:t>
      </w:r>
      <w:r w:rsidRPr="00B916EC">
        <w:t xml:space="preserve">the </w:t>
      </w:r>
      <w:r w:rsidR="00000000">
        <w:rPr>
          <w:position w:val="-10"/>
        </w:rPr>
        <w:pict w14:anchorId="0D9E4CA9">
          <v:shape id="_x0000_i1253" type="#_x0000_t75" style="width:24.75pt;height:18.75pt">
            <v:imagedata r:id="rId167" o:title=""/>
          </v:shape>
        </w:pict>
      </w:r>
      <w:r w:rsidRPr="00B916EC">
        <w:t xml:space="preserve"> </w:t>
      </w:r>
      <w:r w:rsidRPr="00B916EC">
        <w:rPr>
          <w:rFonts w:hint="eastAsia"/>
          <w:lang w:eastAsia="zh-CN"/>
        </w:rPr>
        <w:t xml:space="preserve">CSI </w:t>
      </w:r>
      <w:r w:rsidRPr="00B916EC">
        <w:rPr>
          <w:lang w:eastAsia="zh-CN"/>
        </w:rPr>
        <w:t>report bits</w:t>
      </w:r>
      <w:r w:rsidRPr="00B916EC">
        <w:rPr>
          <w:rFonts w:hint="eastAsia"/>
          <w:lang w:eastAsia="zh-CN"/>
        </w:rPr>
        <w:t xml:space="preserve"> </w:t>
      </w:r>
      <w:r>
        <w:t xml:space="preserve">by selecting the minimum number </w:t>
      </w:r>
      <w:r w:rsidR="00000000">
        <w:rPr>
          <w:position w:val="-12"/>
        </w:rPr>
        <w:pict w14:anchorId="0CEFAB57">
          <v:shape id="_x0000_i1254" type="#_x0000_t75" style="width:36.75pt;height:18.75pt">
            <v:imagedata r:id="rId168" o:title=""/>
          </v:shape>
        </w:pict>
      </w:r>
      <w:r>
        <w:t xml:space="preserve"> of PRBs from the </w:t>
      </w:r>
      <w:r w:rsidR="00000000">
        <w:rPr>
          <w:position w:val="-10"/>
        </w:rPr>
        <w:pict w14:anchorId="618CE811">
          <v:shape id="_x0000_i1255" type="#_x0000_t75" style="width:36.75pt;height:18.75pt">
            <v:imagedata r:id="rId169" o:title=""/>
          </v:shape>
        </w:pict>
      </w:r>
      <w:r>
        <w:t xml:space="preserve"> PRBs satisfying </w:t>
      </w:r>
      <w:r w:rsidR="00000000">
        <w:rPr>
          <w:position w:val="-12"/>
        </w:rPr>
        <w:pict w14:anchorId="75AFCE9B">
          <v:shape id="_x0000_i1256" type="#_x0000_t75" style="width:243.75pt;height:18.75pt">
            <v:imagedata r:id="rId170" o:title=""/>
          </v:shape>
        </w:pict>
      </w:r>
      <w:r>
        <w:t xml:space="preserve"> as described </w:t>
      </w:r>
      <w:r w:rsidR="006F5F9E">
        <w:t>in clause</w:t>
      </w:r>
      <w:r>
        <w:t>s</w:t>
      </w:r>
      <w:r>
        <w:rPr>
          <w:lang w:val="en-US"/>
        </w:rPr>
        <w:t xml:space="preserve"> 9.2.3</w:t>
      </w:r>
      <w:r>
        <w:t xml:space="preserve"> and</w:t>
      </w:r>
      <w:r>
        <w:rPr>
          <w:lang w:val="en-US"/>
        </w:rPr>
        <w:t xml:space="preserve"> 9.2.5.1</w:t>
      </w:r>
    </w:p>
    <w:p w14:paraId="65C68CBE" w14:textId="77777777" w:rsidR="00385581" w:rsidRPr="00B916EC" w:rsidRDefault="00385581" w:rsidP="00385581">
      <w:pPr>
        <w:pStyle w:val="B1"/>
        <w:rPr>
          <w:lang w:eastAsia="zh-CN"/>
        </w:rPr>
      </w:pPr>
      <w:r>
        <w:rPr>
          <w:lang w:eastAsia="zh-CN"/>
        </w:rPr>
        <w:t>-</w:t>
      </w:r>
      <w:r>
        <w:rPr>
          <w:lang w:eastAsia="zh-CN"/>
        </w:rPr>
        <w:tab/>
      </w:r>
      <w:r w:rsidRPr="00B916EC">
        <w:rPr>
          <w:lang w:eastAsia="zh-CN"/>
        </w:rPr>
        <w:t>else</w:t>
      </w:r>
      <w:r w:rsidRPr="00B916EC">
        <w:rPr>
          <w:rFonts w:hint="eastAsia"/>
          <w:lang w:eastAsia="zh-CN"/>
        </w:rPr>
        <w:t xml:space="preserve">, </w:t>
      </w:r>
    </w:p>
    <w:p w14:paraId="0D124D70" w14:textId="77777777" w:rsidR="00385581" w:rsidRPr="00B916EC" w:rsidRDefault="00385581" w:rsidP="00385581">
      <w:pPr>
        <w:pStyle w:val="B2"/>
        <w:rPr>
          <w:lang w:eastAsia="zh-CN"/>
        </w:rPr>
      </w:pPr>
      <w:r>
        <w:rPr>
          <w:lang w:eastAsia="zh-CN"/>
        </w:rPr>
        <w:t>-</w:t>
      </w:r>
      <w:r>
        <w:rPr>
          <w:lang w:eastAsia="zh-CN"/>
        </w:rPr>
        <w:tab/>
      </w:r>
      <w:r w:rsidRPr="00B916EC">
        <w:rPr>
          <w:lang w:eastAsia="zh-CN"/>
        </w:rPr>
        <w:t xml:space="preserve">if for </w:t>
      </w:r>
      <w:r w:rsidR="00000000">
        <w:rPr>
          <w:position w:val="-12"/>
        </w:rPr>
        <w:pict w14:anchorId="749608DE">
          <v:shape id="_x0000_i1257" type="#_x0000_t75" style="width:53.25pt;height:18.75pt">
            <v:imagedata r:id="rId171" o:title=""/>
          </v:shape>
        </w:pict>
      </w:r>
      <w:r w:rsidRPr="00B916EC">
        <w:rPr>
          <w:rFonts w:hint="eastAsia"/>
          <w:lang w:eastAsia="zh-CN"/>
        </w:rPr>
        <w:t xml:space="preserve"> </w:t>
      </w:r>
      <w:r>
        <w:rPr>
          <w:lang w:val="en-US" w:eastAsia="zh-CN"/>
        </w:rPr>
        <w:t xml:space="preserve">Part 2 </w:t>
      </w:r>
      <w:r w:rsidRPr="00B916EC">
        <w:rPr>
          <w:rFonts w:hint="eastAsia"/>
          <w:lang w:eastAsia="zh-CN"/>
        </w:rPr>
        <w:t>CSI</w:t>
      </w:r>
      <w:r w:rsidRPr="00B916EC">
        <w:rPr>
          <w:lang w:eastAsia="zh-CN"/>
        </w:rPr>
        <w:t xml:space="preserve"> </w:t>
      </w:r>
      <w:r w:rsidRPr="00B916EC">
        <w:rPr>
          <w:rFonts w:hint="eastAsia"/>
          <w:lang w:eastAsia="zh-CN"/>
        </w:rPr>
        <w:t>report</w:t>
      </w:r>
      <w:r>
        <w:rPr>
          <w:lang w:eastAsia="zh-CN"/>
        </w:rPr>
        <w:t xml:space="preserve"> priority </w:t>
      </w:r>
      <w:r>
        <w:rPr>
          <w:lang w:val="en-US" w:eastAsia="zh-CN"/>
        </w:rPr>
        <w:t>value</w:t>
      </w:r>
      <w:r w:rsidRPr="00B916EC">
        <w:rPr>
          <w:rFonts w:hint="eastAsia"/>
          <w:lang w:eastAsia="zh-CN"/>
        </w:rPr>
        <w:t>(s)</w:t>
      </w:r>
      <w:r w:rsidRPr="00B916EC">
        <w:rPr>
          <w:lang w:eastAsia="zh-CN"/>
        </w:rPr>
        <w:t>, it is</w:t>
      </w:r>
    </w:p>
    <w:p w14:paraId="12317132" w14:textId="77777777" w:rsidR="00385581" w:rsidRPr="00B916EC" w:rsidRDefault="00000000" w:rsidP="00385581">
      <w:pPr>
        <w:pStyle w:val="B2"/>
        <w:ind w:firstLine="0"/>
        <w:rPr>
          <w:lang w:eastAsia="zh-CN"/>
        </w:rPr>
      </w:pPr>
      <w:r>
        <w:rPr>
          <w:position w:val="-34"/>
        </w:rPr>
        <w:pict w14:anchorId="3ADF1087">
          <v:shape id="_x0000_i1258" type="#_x0000_t75" style="width:454.5pt;height:36.75pt">
            <v:imagedata r:id="rId172" o:title=""/>
          </v:shape>
        </w:pict>
      </w:r>
      <w:r w:rsidR="00385581" w:rsidRPr="00B916EC">
        <w:rPr>
          <w:rFonts w:hint="eastAsia"/>
          <w:lang w:eastAsia="zh-CN"/>
        </w:rPr>
        <w:t xml:space="preserve"> and </w:t>
      </w:r>
    </w:p>
    <w:p w14:paraId="0DD044CA" w14:textId="77777777" w:rsidR="00385581" w:rsidRPr="00B916EC" w:rsidRDefault="00000000" w:rsidP="00385581">
      <w:pPr>
        <w:pStyle w:val="B2"/>
        <w:ind w:firstLine="0"/>
        <w:rPr>
          <w:lang w:eastAsia="zh-CN"/>
        </w:rPr>
      </w:pPr>
      <w:r>
        <w:rPr>
          <w:position w:val="-34"/>
        </w:rPr>
        <w:pict w14:anchorId="1A89E9D4">
          <v:shape id="_x0000_i1259" type="#_x0000_t75" style="width:444.75pt;height:36.75pt">
            <v:imagedata r:id="rId173" o:title=""/>
          </v:shape>
        </w:pict>
      </w:r>
      <w:r w:rsidR="00385581" w:rsidRPr="00B916EC">
        <w:rPr>
          <w:rFonts w:hint="eastAsia"/>
          <w:lang w:eastAsia="zh-CN"/>
        </w:rPr>
        <w:t xml:space="preserve">, </w:t>
      </w:r>
    </w:p>
    <w:p w14:paraId="09EBA0A6" w14:textId="77777777" w:rsidR="00385581" w:rsidRPr="0009732E" w:rsidRDefault="00385581" w:rsidP="00385581">
      <w:pPr>
        <w:pStyle w:val="B2"/>
        <w:ind w:firstLine="0"/>
        <w:rPr>
          <w:lang w:val="en-US" w:eastAsia="zh-CN"/>
        </w:rPr>
      </w:pPr>
      <w:r w:rsidRPr="00B916EC">
        <w:rPr>
          <w:lang w:eastAsia="zh-CN"/>
        </w:rPr>
        <w:t>the UE selects</w:t>
      </w:r>
      <w:r>
        <w:rPr>
          <w:lang w:val="en-US" w:eastAsia="zh-CN"/>
        </w:rPr>
        <w:t xml:space="preserve"> the first</w:t>
      </w:r>
      <w:r w:rsidRPr="00B916EC">
        <w:rPr>
          <w:lang w:eastAsia="zh-CN"/>
        </w:rPr>
        <w:t xml:space="preserve"> </w:t>
      </w:r>
      <w:r w:rsidR="00000000">
        <w:rPr>
          <w:position w:val="-12"/>
        </w:rPr>
        <w:pict w14:anchorId="37DC3B3D">
          <v:shape id="_x0000_i1260" type="#_x0000_t75" style="width:36.75pt;height:18.75pt">
            <v:imagedata r:id="rId174" o:title=""/>
          </v:shape>
        </w:pict>
      </w:r>
      <w:r w:rsidRPr="00B916EC">
        <w:rPr>
          <w:rFonts w:hint="eastAsia"/>
          <w:lang w:eastAsia="zh-CN"/>
        </w:rPr>
        <w:t xml:space="preserve"> </w:t>
      </w:r>
      <w:r>
        <w:rPr>
          <w:lang w:val="en-US" w:eastAsia="zh-CN"/>
        </w:rPr>
        <w:t xml:space="preserve">Part 2 </w:t>
      </w:r>
      <w:r w:rsidRPr="00B916EC">
        <w:rPr>
          <w:rFonts w:hint="eastAsia"/>
          <w:lang w:eastAsia="zh-CN"/>
        </w:rPr>
        <w:t>CSI</w:t>
      </w:r>
      <w:r w:rsidRPr="00B916EC">
        <w:rPr>
          <w:lang w:eastAsia="zh-CN"/>
        </w:rPr>
        <w:t xml:space="preserve"> </w:t>
      </w:r>
      <w:r w:rsidRPr="00B916EC">
        <w:rPr>
          <w:rFonts w:hint="eastAsia"/>
          <w:lang w:eastAsia="zh-CN"/>
        </w:rPr>
        <w:t>report</w:t>
      </w:r>
      <w:r>
        <w:rPr>
          <w:lang w:val="en-US" w:eastAsia="zh-CN"/>
        </w:rPr>
        <w:t>s,</w:t>
      </w:r>
      <w:r>
        <w:rPr>
          <w:lang w:eastAsia="zh-CN"/>
        </w:rPr>
        <w:t xml:space="preserve"> </w:t>
      </w:r>
      <w:r w:rsidRPr="00B916EC">
        <w:rPr>
          <w:rFonts w:hint="eastAsia"/>
          <w:lang w:eastAsia="zh-CN"/>
        </w:rPr>
        <w:t xml:space="preserve">according to </w:t>
      </w:r>
      <w:r>
        <w:rPr>
          <w:lang w:val="en-US" w:eastAsia="zh-CN"/>
        </w:rPr>
        <w:t xml:space="preserve">respective </w:t>
      </w:r>
      <w:r>
        <w:rPr>
          <w:lang w:eastAsia="zh-CN"/>
        </w:rPr>
        <w:t xml:space="preserve">priority </w:t>
      </w:r>
      <w:r>
        <w:rPr>
          <w:lang w:val="en-US" w:eastAsia="zh-CN"/>
        </w:rPr>
        <w:t>value</w:t>
      </w:r>
      <w:r w:rsidRPr="00B916EC">
        <w:rPr>
          <w:rFonts w:hint="eastAsia"/>
          <w:lang w:eastAsia="zh-CN"/>
        </w:rPr>
        <w:t>(s)</w:t>
      </w:r>
      <w:r w:rsidRPr="00B916EC">
        <w:rPr>
          <w:lang w:eastAsia="zh-CN"/>
        </w:rPr>
        <w:t xml:space="preserve"> </w:t>
      </w:r>
      <w:r w:rsidRPr="00B916EC">
        <w:t>[6, TS 38.214]</w:t>
      </w:r>
      <w:r w:rsidRPr="00B916EC">
        <w:rPr>
          <w:lang w:eastAsia="zh-CN"/>
        </w:rPr>
        <w:t xml:space="preserve">, </w:t>
      </w:r>
      <w:r w:rsidRPr="00B916EC">
        <w:rPr>
          <w:rFonts w:hint="eastAsia"/>
          <w:lang w:eastAsia="zh-CN"/>
        </w:rPr>
        <w:t xml:space="preserve">for transmission together with </w:t>
      </w:r>
      <w:r w:rsidRPr="00B916EC">
        <w:rPr>
          <w:lang w:eastAsia="zh-CN"/>
        </w:rPr>
        <w:t xml:space="preserve">the </w:t>
      </w:r>
      <w:r w:rsidRPr="00B916EC">
        <w:rPr>
          <w:rFonts w:hint="eastAsia"/>
          <w:lang w:eastAsia="zh-CN"/>
        </w:rPr>
        <w:t>HARQ-ACK</w:t>
      </w:r>
      <w:r>
        <w:rPr>
          <w:lang w:val="en-US" w:eastAsia="zh-CN"/>
        </w:rPr>
        <w:t xml:space="preserve">, </w:t>
      </w:r>
      <w:r w:rsidRPr="00B916EC">
        <w:rPr>
          <w:rFonts w:hint="eastAsia"/>
          <w:lang w:eastAsia="zh-CN"/>
        </w:rPr>
        <w:t xml:space="preserve">SR </w:t>
      </w:r>
      <w:r w:rsidRPr="00B916EC">
        <w:rPr>
          <w:lang w:eastAsia="zh-CN"/>
        </w:rPr>
        <w:t xml:space="preserve">and </w:t>
      </w:r>
      <w:r w:rsidR="00000000">
        <w:rPr>
          <w:position w:val="-10"/>
        </w:rPr>
        <w:pict w14:anchorId="16D9691B">
          <v:shape id="_x0000_i1261" type="#_x0000_t75" style="width:21.75pt;height:18.75pt">
            <v:imagedata r:id="rId118" o:title=""/>
          </v:shape>
        </w:pict>
      </w:r>
      <w:r w:rsidRPr="00B916EC">
        <w:t xml:space="preserve"> </w:t>
      </w:r>
      <w:r>
        <w:rPr>
          <w:lang w:val="en-US"/>
        </w:rPr>
        <w:t xml:space="preserve">Part 1 </w:t>
      </w:r>
      <w:r w:rsidRPr="00B916EC">
        <w:t xml:space="preserve">CSI reports </w:t>
      </w:r>
      <w:r w:rsidRPr="00B916EC">
        <w:rPr>
          <w:lang w:eastAsia="zh-CN"/>
        </w:rPr>
        <w:t>, where</w:t>
      </w:r>
      <w:r w:rsidRPr="00B916EC">
        <w:rPr>
          <w:rFonts w:hint="eastAsia"/>
          <w:lang w:eastAsia="zh-CN"/>
        </w:rPr>
        <w:t xml:space="preserve"> </w:t>
      </w:r>
      <w:r w:rsidR="00000000">
        <w:rPr>
          <w:position w:val="-12"/>
        </w:rPr>
        <w:pict w14:anchorId="2DA1F166">
          <v:shape id="_x0000_i1262" type="#_x0000_t75" style="width:44.25pt;height:16.5pt">
            <v:imagedata r:id="rId175" o:title=""/>
          </v:shape>
        </w:pict>
      </w:r>
      <w:r w:rsidRPr="00B916EC">
        <w:rPr>
          <w:rFonts w:hint="eastAsia"/>
          <w:lang w:eastAsia="zh-CN"/>
        </w:rPr>
        <w:t xml:space="preserve"> is the number of </w:t>
      </w:r>
      <w:r>
        <w:rPr>
          <w:lang w:val="en-US" w:eastAsia="zh-CN"/>
        </w:rPr>
        <w:t xml:space="preserve">Part 1 </w:t>
      </w:r>
      <w:r w:rsidRPr="00B916EC">
        <w:rPr>
          <w:rFonts w:hint="eastAsia"/>
          <w:lang w:eastAsia="zh-CN"/>
        </w:rPr>
        <w:t xml:space="preserve">CSI report bits for the </w:t>
      </w:r>
      <w:r w:rsidR="00000000">
        <w:rPr>
          <w:position w:val="-10"/>
        </w:rPr>
        <w:pict w14:anchorId="38B69F8F">
          <v:shape id="_x0000_i1263" type="#_x0000_t75" style="width:14.25pt;height:15pt">
            <v:imagedata r:id="rId176" o:title=""/>
          </v:shape>
        </w:pict>
      </w:r>
      <w:r w:rsidRPr="00B916EC">
        <w:rPr>
          <w:rFonts w:hint="eastAsia"/>
          <w:lang w:eastAsia="zh-CN"/>
        </w:rPr>
        <w:t xml:space="preserve"> CSI report</w:t>
      </w:r>
      <w:r w:rsidRPr="00B916EC">
        <w:rPr>
          <w:lang w:eastAsia="zh-CN"/>
        </w:rPr>
        <w:t xml:space="preserve"> and </w:t>
      </w:r>
      <w:r w:rsidR="00000000">
        <w:rPr>
          <w:position w:val="-12"/>
        </w:rPr>
        <w:pict w14:anchorId="5114120E">
          <v:shape id="_x0000_i1264" type="#_x0000_t75" style="width:44.25pt;height:16.5pt">
            <v:imagedata r:id="rId177" o:title=""/>
          </v:shape>
        </w:pict>
      </w:r>
      <w:r w:rsidRPr="00B916EC">
        <w:rPr>
          <w:rFonts w:hint="eastAsia"/>
          <w:lang w:eastAsia="zh-CN"/>
        </w:rPr>
        <w:t xml:space="preserve"> is the number of </w:t>
      </w:r>
      <w:r>
        <w:rPr>
          <w:lang w:val="en-US" w:eastAsia="zh-CN"/>
        </w:rPr>
        <w:t xml:space="preserve">Part 2 </w:t>
      </w:r>
      <w:r w:rsidRPr="00B916EC">
        <w:rPr>
          <w:rFonts w:hint="eastAsia"/>
          <w:lang w:eastAsia="zh-CN"/>
        </w:rPr>
        <w:t xml:space="preserve">CSI report bits for the </w:t>
      </w:r>
      <w:r w:rsidR="00000000">
        <w:rPr>
          <w:position w:val="-10"/>
        </w:rPr>
        <w:pict w14:anchorId="0A058C83">
          <v:shape id="_x0000_i1265" type="#_x0000_t75" style="width:14.25pt;height:15pt">
            <v:imagedata r:id="rId176" o:title=""/>
          </v:shape>
        </w:pict>
      </w:r>
      <w:r w:rsidRPr="00B916EC">
        <w:rPr>
          <w:rFonts w:hint="eastAsia"/>
          <w:lang w:eastAsia="zh-CN"/>
        </w:rPr>
        <w:t xml:space="preserve"> CSI report</w:t>
      </w:r>
      <w:r w:rsidRPr="00B916EC">
        <w:rPr>
          <w:lang w:eastAsia="zh-CN"/>
        </w:rPr>
        <w:t xml:space="preserve"> </w:t>
      </w:r>
      <w:r>
        <w:rPr>
          <w:lang w:eastAsia="zh-CN"/>
        </w:rPr>
        <w:t xml:space="preserve">priority </w:t>
      </w:r>
      <w:r>
        <w:rPr>
          <w:lang w:val="en-US" w:eastAsia="zh-CN"/>
        </w:rPr>
        <w:t>value</w:t>
      </w:r>
      <w:r w:rsidRPr="00B916EC">
        <w:t xml:space="preserve">, </w:t>
      </w:r>
      <w:r w:rsidR="00000000">
        <w:rPr>
          <w:position w:val="-12"/>
        </w:rPr>
        <w:pict w14:anchorId="11EC46DF">
          <v:shape id="_x0000_i1266" type="#_x0000_t75" style="width:57.75pt;height:16.5pt">
            <v:imagedata r:id="rId178" o:title=""/>
          </v:shape>
        </w:pict>
      </w:r>
      <w:r>
        <w:rPr>
          <w:lang w:val="en-US"/>
        </w:rPr>
        <w:t xml:space="preserve"> </w:t>
      </w:r>
      <w:r w:rsidRPr="005B6D3F">
        <w:rPr>
          <w:lang w:val="en-US"/>
        </w:rPr>
        <w:t xml:space="preserve">is a number of CRC bits corresponding to </w:t>
      </w:r>
      <w:r w:rsidR="00000000">
        <w:rPr>
          <w:position w:val="-24"/>
        </w:rPr>
        <w:pict w14:anchorId="3067A537">
          <v:shape id="_x0000_i1267" type="#_x0000_t75" style="width:50.25pt;height:30.75pt">
            <v:imagedata r:id="rId179" o:title=""/>
          </v:shape>
        </w:pict>
      </w:r>
      <w:r w:rsidRPr="005B6D3F">
        <w:rPr>
          <w:lang w:val="en-US"/>
        </w:rPr>
        <w:t xml:space="preserve">, and </w:t>
      </w:r>
      <w:r w:rsidR="00000000">
        <w:rPr>
          <w:position w:val="-12"/>
        </w:rPr>
        <w:pict w14:anchorId="1339FE68">
          <v:shape id="_x0000_i1268" type="#_x0000_t75" style="width:1in;height:18.75pt">
            <v:imagedata r:id="rId180" o:title=""/>
          </v:shape>
        </w:pict>
      </w:r>
      <w:r w:rsidRPr="005B6D3F">
        <w:rPr>
          <w:lang w:val="en-US"/>
        </w:rPr>
        <w:t xml:space="preserve"> is a number of CRC bits corresponding to </w:t>
      </w:r>
      <w:r w:rsidR="00000000">
        <w:rPr>
          <w:position w:val="-24"/>
        </w:rPr>
        <w:pict w14:anchorId="32E1A3F0">
          <v:shape id="_x0000_i1269" type="#_x0000_t75" style="width:57.75pt;height:30.75pt">
            <v:imagedata r:id="rId181" o:title=""/>
          </v:shape>
        </w:pict>
      </w:r>
      <w:r>
        <w:rPr>
          <w:rFonts w:hint="eastAsia"/>
          <w:lang w:eastAsia="zh-CN"/>
        </w:rPr>
        <w:t xml:space="preserve"> </w:t>
      </w:r>
    </w:p>
    <w:p w14:paraId="2F7EBAAD" w14:textId="377056F9" w:rsidR="00F35AD7" w:rsidRDefault="003C726F" w:rsidP="00630D94">
      <w:pPr>
        <w:pStyle w:val="B2"/>
        <w:rPr>
          <w:lang w:val="en-US"/>
        </w:rPr>
      </w:pPr>
      <w:r>
        <w:rPr>
          <w:lang w:eastAsia="zh-CN"/>
        </w:rPr>
        <w:t>-</w:t>
      </w:r>
      <w:r>
        <w:rPr>
          <w:lang w:eastAsia="zh-CN"/>
        </w:rPr>
        <w:tab/>
      </w:r>
      <w:r w:rsidR="00CE37A2" w:rsidRPr="00B916EC">
        <w:rPr>
          <w:lang w:eastAsia="zh-CN"/>
        </w:rPr>
        <w:t xml:space="preserve">else, </w:t>
      </w:r>
      <w:r w:rsidR="00CE37A2" w:rsidRPr="00B916EC">
        <w:rPr>
          <w:rFonts w:hint="eastAsia"/>
          <w:lang w:eastAsia="zh-CN"/>
        </w:rPr>
        <w:t xml:space="preserve">the UE </w:t>
      </w:r>
      <w:r w:rsidR="00CE37A2" w:rsidRPr="00B916EC">
        <w:rPr>
          <w:lang w:eastAsia="zh-CN"/>
        </w:rPr>
        <w:t xml:space="preserve">drops all </w:t>
      </w:r>
      <w:r w:rsidR="00A46294">
        <w:rPr>
          <w:lang w:eastAsia="zh-CN"/>
        </w:rPr>
        <w:t xml:space="preserve">Part 2 </w:t>
      </w:r>
      <w:r w:rsidR="00CE37A2" w:rsidRPr="00B916EC">
        <w:rPr>
          <w:lang w:eastAsia="zh-CN"/>
        </w:rPr>
        <w:t xml:space="preserve">CSI reports and </w:t>
      </w:r>
      <w:r w:rsidR="00CE37A2" w:rsidRPr="00B916EC">
        <w:rPr>
          <w:rFonts w:hint="eastAsia"/>
          <w:lang w:eastAsia="zh-CN"/>
        </w:rPr>
        <w:t>select</w:t>
      </w:r>
      <w:r w:rsidR="00CE37A2" w:rsidRPr="00B916EC">
        <w:rPr>
          <w:lang w:eastAsia="zh-CN"/>
        </w:rPr>
        <w:t>s</w:t>
      </w:r>
      <w:r w:rsidR="00CE37A2" w:rsidRPr="00B916EC">
        <w:rPr>
          <w:rFonts w:hint="eastAsia"/>
          <w:lang w:eastAsia="zh-CN"/>
        </w:rPr>
        <w:t xml:space="preserve"> </w:t>
      </w:r>
      <w:r w:rsidR="00000000">
        <w:rPr>
          <w:position w:val="-12"/>
        </w:rPr>
        <w:pict w14:anchorId="155B04F5">
          <v:shape id="_x0000_i1270" type="#_x0000_t75" style="width:36.75pt;height:18.75pt">
            <v:imagedata r:id="rId182" o:title=""/>
          </v:shape>
        </w:pict>
      </w:r>
      <w:r w:rsidR="00CE37A2" w:rsidRPr="00B916EC">
        <w:rPr>
          <w:rFonts w:hint="eastAsia"/>
          <w:lang w:eastAsia="zh-CN"/>
        </w:rPr>
        <w:t xml:space="preserve"> </w:t>
      </w:r>
      <w:r w:rsidR="00F35AD7">
        <w:rPr>
          <w:lang w:eastAsia="zh-CN"/>
        </w:rPr>
        <w:t xml:space="preserve">Part 1 </w:t>
      </w:r>
      <w:r w:rsidR="00CE37A2" w:rsidRPr="00B916EC">
        <w:rPr>
          <w:rFonts w:hint="eastAsia"/>
          <w:lang w:eastAsia="zh-CN"/>
        </w:rPr>
        <w:t>CSI</w:t>
      </w:r>
      <w:r w:rsidR="00CE37A2" w:rsidRPr="00B916EC">
        <w:rPr>
          <w:lang w:eastAsia="zh-CN"/>
        </w:rPr>
        <w:t xml:space="preserve"> </w:t>
      </w:r>
      <w:r w:rsidR="00CE37A2" w:rsidRPr="00B916EC">
        <w:rPr>
          <w:rFonts w:hint="eastAsia"/>
          <w:lang w:eastAsia="zh-CN"/>
        </w:rPr>
        <w:t>report(s)</w:t>
      </w:r>
      <w:r w:rsidR="00CE37A2" w:rsidRPr="00B916EC">
        <w:rPr>
          <w:lang w:eastAsia="zh-CN"/>
        </w:rPr>
        <w:t>,</w:t>
      </w:r>
      <w:r w:rsidR="00CE37A2" w:rsidRPr="00B916EC">
        <w:rPr>
          <w:rFonts w:hint="eastAsia"/>
          <w:lang w:eastAsia="zh-CN"/>
        </w:rPr>
        <w:t xml:space="preserve"> </w:t>
      </w:r>
      <w:r w:rsidR="00F35AD7">
        <w:rPr>
          <w:lang w:val="en-US" w:eastAsia="zh-CN"/>
        </w:rPr>
        <w:t>from the</w:t>
      </w:r>
      <w:r w:rsidR="00F35AD7" w:rsidRPr="00B916EC">
        <w:rPr>
          <w:rFonts w:hint="eastAsia"/>
          <w:lang w:eastAsia="zh-CN"/>
        </w:rPr>
        <w:t xml:space="preserve"> </w:t>
      </w:r>
      <w:r w:rsidR="00000000">
        <w:rPr>
          <w:position w:val="-10"/>
        </w:rPr>
        <w:pict w14:anchorId="5FD9EB84">
          <v:shape id="_x0000_i1271" type="#_x0000_t75" style="width:21.75pt;height:18.75pt">
            <v:imagedata r:id="rId118" o:title=""/>
          </v:shape>
        </w:pict>
      </w:r>
      <w:r w:rsidR="00F35AD7">
        <w:rPr>
          <w:lang w:val="en-US"/>
        </w:rPr>
        <w:t xml:space="preserve"> CSI reports</w:t>
      </w:r>
      <w:r w:rsidR="00F35AD7" w:rsidRPr="00B916EC">
        <w:rPr>
          <w:rFonts w:hint="eastAsia"/>
          <w:lang w:eastAsia="zh-CN"/>
        </w:rPr>
        <w:t xml:space="preserve"> </w:t>
      </w:r>
      <w:r w:rsidR="00CE37A2" w:rsidRPr="00B916EC">
        <w:rPr>
          <w:rFonts w:hint="eastAsia"/>
          <w:lang w:eastAsia="zh-CN"/>
        </w:rPr>
        <w:t xml:space="preserve">in ascending </w:t>
      </w:r>
      <w:r w:rsidR="005F1FD6">
        <w:rPr>
          <w:lang w:eastAsia="zh-CN"/>
        </w:rPr>
        <w:t xml:space="preserve">priority </w:t>
      </w:r>
      <w:r w:rsidR="00F35AD7">
        <w:rPr>
          <w:lang w:eastAsia="zh-CN"/>
        </w:rPr>
        <w:t>value [6, TS 38.214]</w:t>
      </w:r>
      <w:r w:rsidR="005F1FD6" w:rsidRPr="00B916EC">
        <w:t xml:space="preserve">, </w:t>
      </w:r>
      <w:r w:rsidR="005F1FD6" w:rsidRPr="00B916EC">
        <w:rPr>
          <w:rFonts w:hint="eastAsia"/>
          <w:lang w:eastAsia="zh-CN"/>
        </w:rPr>
        <w:t xml:space="preserve">for transmission together with </w:t>
      </w:r>
      <w:r w:rsidR="005F1FD6" w:rsidRPr="00B916EC">
        <w:rPr>
          <w:lang w:eastAsia="zh-CN"/>
        </w:rPr>
        <w:t xml:space="preserve">the </w:t>
      </w:r>
      <w:r w:rsidR="005F1FD6" w:rsidRPr="00B916EC">
        <w:rPr>
          <w:rFonts w:hint="eastAsia"/>
          <w:lang w:eastAsia="zh-CN"/>
        </w:rPr>
        <w:t>HARQ-ACK</w:t>
      </w:r>
      <w:r w:rsidR="000219E8" w:rsidRPr="000219E8">
        <w:rPr>
          <w:lang w:eastAsia="zh-CN"/>
        </w:rPr>
        <w:t xml:space="preserve"> </w:t>
      </w:r>
      <w:r w:rsidR="000219E8">
        <w:rPr>
          <w:lang w:eastAsia="zh-CN"/>
        </w:rPr>
        <w:t xml:space="preserve">and </w:t>
      </w:r>
      <w:r w:rsidR="000219E8" w:rsidRPr="00B916EC">
        <w:rPr>
          <w:rFonts w:hint="eastAsia"/>
          <w:lang w:eastAsia="zh-CN"/>
        </w:rPr>
        <w:t>SR</w:t>
      </w:r>
      <w:r w:rsidR="000219E8" w:rsidRPr="00B916EC">
        <w:rPr>
          <w:lang w:eastAsia="zh-CN"/>
        </w:rPr>
        <w:t xml:space="preserve"> </w:t>
      </w:r>
      <w:r w:rsidR="000219E8">
        <w:rPr>
          <w:lang w:eastAsia="zh-CN"/>
        </w:rPr>
        <w:t>information</w:t>
      </w:r>
      <w:r w:rsidR="005F1FD6" w:rsidRPr="00B916EC">
        <w:rPr>
          <w:lang w:eastAsia="zh-CN"/>
        </w:rPr>
        <w:t xml:space="preserve"> bits where</w:t>
      </w:r>
      <w:r w:rsidR="005F1FD6" w:rsidRPr="00B916EC">
        <w:rPr>
          <w:rFonts w:hint="eastAsia"/>
          <w:lang w:eastAsia="zh-CN"/>
        </w:rPr>
        <w:t xml:space="preserve"> the value of </w:t>
      </w:r>
      <w:r w:rsidR="00000000">
        <w:rPr>
          <w:position w:val="-12"/>
        </w:rPr>
        <w:pict w14:anchorId="462D0FDA">
          <v:shape id="_x0000_i1272" type="#_x0000_t75" style="width:36.75pt;height:18.75pt">
            <v:imagedata r:id="rId183" o:title=""/>
          </v:shape>
        </w:pict>
      </w:r>
      <w:r w:rsidR="000219E8" w:rsidRPr="00B916EC">
        <w:rPr>
          <w:rFonts w:hint="eastAsia"/>
          <w:lang w:eastAsia="zh-CN"/>
        </w:rPr>
        <w:t xml:space="preserve"> </w:t>
      </w:r>
      <w:r w:rsidR="005F1FD6" w:rsidRPr="00B916EC">
        <w:rPr>
          <w:rFonts w:hint="eastAsia"/>
          <w:lang w:eastAsia="zh-CN"/>
        </w:rPr>
        <w:t>satisfies</w:t>
      </w:r>
      <w:r w:rsidR="005F1FD6" w:rsidRPr="00B916EC">
        <w:rPr>
          <w:lang w:eastAsia="zh-CN"/>
        </w:rPr>
        <w:t xml:space="preserve"> </w:t>
      </w:r>
      <w:r w:rsidR="00000000">
        <w:rPr>
          <w:position w:val="-36"/>
        </w:rPr>
        <w:pict w14:anchorId="49C6036C">
          <v:shape id="_x0000_i1273" type="#_x0000_t75" style="width:324.75pt;height:44.25pt">
            <v:imagedata r:id="rId184" o:title=""/>
          </v:shape>
        </w:pict>
      </w:r>
      <w:r w:rsidR="00F35AD7" w:rsidRPr="00B916EC">
        <w:rPr>
          <w:rFonts w:hint="eastAsia"/>
          <w:lang w:eastAsia="zh-CN"/>
        </w:rPr>
        <w:t xml:space="preserve"> and</w:t>
      </w:r>
      <w:r w:rsidR="00F35AD7">
        <w:rPr>
          <w:rFonts w:hint="eastAsia"/>
          <w:lang w:eastAsia="zh-CN"/>
        </w:rPr>
        <w:t xml:space="preserve"> </w:t>
      </w:r>
      <w:r w:rsidR="00000000">
        <w:rPr>
          <w:position w:val="-36"/>
        </w:rPr>
        <w:pict w14:anchorId="4C7E2F49">
          <v:shape id="_x0000_i1274" type="#_x0000_t75" style="width:339.75pt;height:44.25pt">
            <v:imagedata r:id="rId185" o:title=""/>
          </v:shape>
        </w:pict>
      </w:r>
      <w:r w:rsidR="00F35AD7" w:rsidRPr="00B916EC">
        <w:rPr>
          <w:rFonts w:hint="eastAsia"/>
          <w:lang w:eastAsia="zh-CN"/>
        </w:rPr>
        <w:t xml:space="preserve">, </w:t>
      </w:r>
      <w:r w:rsidR="00F35AD7" w:rsidRPr="00B916EC">
        <w:rPr>
          <w:lang w:eastAsia="zh-CN"/>
        </w:rPr>
        <w:t>where</w:t>
      </w:r>
      <w:r w:rsidR="00F35AD7" w:rsidRPr="00B916EC">
        <w:rPr>
          <w:rFonts w:hint="eastAsia"/>
          <w:lang w:eastAsia="zh-CN"/>
        </w:rPr>
        <w:t xml:space="preserve"> </w:t>
      </w:r>
      <w:r w:rsidR="00000000">
        <w:rPr>
          <w:position w:val="-12"/>
        </w:rPr>
        <w:pict w14:anchorId="1FE8D053">
          <v:shape id="_x0000_i1275" type="#_x0000_t75" style="width:57.75pt;height:18.75pt">
            <v:imagedata r:id="rId186" o:title=""/>
          </v:shape>
        </w:pict>
      </w:r>
      <w:r w:rsidR="00F35AD7" w:rsidRPr="005B6D3F">
        <w:rPr>
          <w:lang w:val="en-US"/>
        </w:rPr>
        <w:t xml:space="preserve">is a number of CRC bits corresponding to </w:t>
      </w:r>
      <w:r w:rsidR="00000000">
        <w:rPr>
          <w:position w:val="-24"/>
        </w:rPr>
        <w:pict w14:anchorId="418CBA99">
          <v:shape id="_x0000_i1276" type="#_x0000_t75" style="width:116.25pt;height:36.75pt">
            <v:imagedata r:id="rId187" o:title=""/>
          </v:shape>
        </w:pict>
      </w:r>
      <w:r w:rsidR="00F35AD7">
        <w:t xml:space="preserve"> </w:t>
      </w:r>
      <w:r w:rsidR="00F35AD7">
        <w:rPr>
          <w:lang w:val="en-US"/>
        </w:rPr>
        <w:t>UCI bits,</w:t>
      </w:r>
      <w:r w:rsidR="00F35AD7" w:rsidRPr="005B6D3F">
        <w:rPr>
          <w:lang w:val="en-US"/>
        </w:rPr>
        <w:t xml:space="preserve"> and </w:t>
      </w:r>
      <w:r w:rsidR="00000000">
        <w:rPr>
          <w:position w:val="-12"/>
        </w:rPr>
        <w:pict w14:anchorId="4EDF4D22">
          <v:shape id="_x0000_i1277" type="#_x0000_t75" style="width:1in;height:18.75pt">
            <v:imagedata r:id="rId188" o:title=""/>
          </v:shape>
        </w:pict>
      </w:r>
      <w:r w:rsidR="00F35AD7" w:rsidRPr="005B6D3F">
        <w:rPr>
          <w:lang w:val="en-US"/>
        </w:rPr>
        <w:t xml:space="preserve"> is a number of CRC bits corresponding to </w:t>
      </w:r>
      <w:r w:rsidR="00000000">
        <w:rPr>
          <w:position w:val="-24"/>
        </w:rPr>
        <w:pict w14:anchorId="679EEB1D">
          <v:shape id="_x0000_i1278" type="#_x0000_t75" style="width:116.25pt;height:36.75pt">
            <v:imagedata r:id="rId189" o:title=""/>
          </v:shape>
        </w:pict>
      </w:r>
      <w:r w:rsidR="00F35AD7" w:rsidRPr="00617FCA">
        <w:rPr>
          <w:lang w:val="en-US"/>
        </w:rPr>
        <w:t xml:space="preserve"> </w:t>
      </w:r>
      <w:r w:rsidR="00F35AD7">
        <w:rPr>
          <w:lang w:val="en-US"/>
        </w:rPr>
        <w:t>UCI bits.</w:t>
      </w:r>
    </w:p>
    <w:p w14:paraId="7DFBAFF0" w14:textId="4832754B" w:rsidR="004F4935" w:rsidRDefault="004F4935" w:rsidP="004F4935">
      <w:pPr>
        <w:rPr>
          <w:lang w:eastAsia="zh-CN"/>
        </w:rPr>
      </w:pPr>
      <w:r w:rsidRPr="00B916EC">
        <w:rPr>
          <w:lang w:eastAsia="zh-CN"/>
        </w:rPr>
        <w:t>I</w:t>
      </w:r>
      <w:r w:rsidRPr="00B916EC">
        <w:rPr>
          <w:rFonts w:hint="eastAsia"/>
          <w:lang w:eastAsia="zh-CN"/>
        </w:rPr>
        <w:t xml:space="preserve">f </w:t>
      </w:r>
      <w:r>
        <w:rPr>
          <w:lang w:val="en-US" w:eastAsia="zh-CN"/>
        </w:rPr>
        <w:t xml:space="preserve">a UE </w:t>
      </w:r>
      <w:r>
        <w:rPr>
          <w:lang w:eastAsia="zh-CN"/>
        </w:rPr>
        <w:t xml:space="preserve">is provided </w:t>
      </w:r>
      <w:r>
        <w:rPr>
          <w:lang w:val="en-US"/>
        </w:rPr>
        <w:t xml:space="preserve">a first interlace of </w:t>
      </w:r>
      <m:oMath>
        <m:sSubSup>
          <m:sSubSupPr>
            <m:ctrlPr>
              <w:rPr>
                <w:rFonts w:ascii="Cambria Math" w:hAnsi="Cambria Math"/>
                <w:i/>
              </w:rPr>
            </m:ctrlPr>
          </m:sSubSupPr>
          <m:e>
            <m:r>
              <w:rPr>
                <w:rFonts w:ascii="Cambria Math"/>
              </w:rPr>
              <m:t>M</m:t>
            </m:r>
          </m:e>
          <m:sub>
            <m:r>
              <m:rPr>
                <m:nor/>
              </m:rPr>
              <w:rPr>
                <w:rFonts w:ascii="Cambria Math"/>
              </w:rPr>
              <m:t>Interlace,0</m:t>
            </m:r>
            <m:ctrlPr>
              <w:rPr>
                <w:rFonts w:ascii="Cambria Math" w:hAnsi="Cambria Math"/>
              </w:rPr>
            </m:ctrlPr>
          </m:sub>
          <m:sup>
            <m:r>
              <m:rPr>
                <m:nor/>
              </m:rPr>
              <w:rPr>
                <w:rFonts w:ascii="Cambria Math"/>
              </w:rPr>
              <m:t>PUCCH</m:t>
            </m:r>
            <m:ctrlPr>
              <w:rPr>
                <w:rFonts w:ascii="Cambria Math" w:hAnsi="Cambria Math"/>
              </w:rPr>
            </m:ctrlPr>
          </m:sup>
        </m:sSubSup>
      </m:oMath>
      <w:r>
        <w:t xml:space="preserve"> PRBs </w:t>
      </w:r>
      <w:r>
        <w:rPr>
          <w:lang w:val="en-US"/>
        </w:rPr>
        <w:t xml:space="preserve">by </w:t>
      </w:r>
      <w:r w:rsidRPr="00284693">
        <w:rPr>
          <w:i/>
        </w:rPr>
        <w:t>interlace0</w:t>
      </w:r>
      <w:r>
        <w:t xml:space="preserve"> in </w:t>
      </w:r>
      <w:r w:rsidRPr="00284693">
        <w:rPr>
          <w:i/>
        </w:rPr>
        <w:t>InterlaceAllocation</w:t>
      </w:r>
      <w:r>
        <w:t xml:space="preserve">, the UE </w:t>
      </w:r>
      <w:r w:rsidRPr="00324409">
        <w:rPr>
          <w:lang w:eastAsia="zh-CN"/>
        </w:rPr>
        <w:t>has</w:t>
      </w:r>
      <w:r>
        <w:rPr>
          <w:lang w:eastAsia="zh-CN"/>
        </w:rPr>
        <w:t xml:space="preserve"> HARQ-ACK, SR and sub-band CSI reports to transmit, and the UE determines a PUCCH resource with PUCCH format 3, where </w:t>
      </w:r>
    </w:p>
    <w:p w14:paraId="3B9992EF" w14:textId="2A2E77A2" w:rsidR="004F4935" w:rsidRDefault="004F4935" w:rsidP="001C6B2D">
      <w:pPr>
        <w:pStyle w:val="B1"/>
        <w:rPr>
          <w:lang w:val="en-US" w:eastAsia="zh-CN"/>
        </w:rPr>
      </w:pPr>
      <w:r>
        <w:t>-</w:t>
      </w:r>
      <w:r>
        <w:tab/>
      </w:r>
      <w:r>
        <w:rPr>
          <w:lang w:eastAsia="zh-CN"/>
        </w:rPr>
        <w:t xml:space="preserve">the UE determines the PUCCH resource </w:t>
      </w:r>
      <w:r>
        <w:t xml:space="preserve">using </w:t>
      </w:r>
      <w:r>
        <w:rPr>
          <w:lang w:eastAsia="zh-CN"/>
        </w:rPr>
        <w:t xml:space="preserve">the PUCCH resource indicator field in a last of a number of DCI formats </w:t>
      </w:r>
      <w:r>
        <w:t>that have a value of a PDSCH-to-HARQ_feedback timing indicator field indicating a same slot for the PUCCH transmission,</w:t>
      </w:r>
      <w:r>
        <w:rPr>
          <w:lang w:val="en-US" w:eastAsia="zh-CN"/>
        </w:rPr>
        <w:t xml:space="preserve"> </w:t>
      </w:r>
      <w:r w:rsidR="00893DC6" w:rsidRPr="00B27E56">
        <w:rPr>
          <w:lang w:eastAsia="x-none"/>
        </w:rPr>
        <w:t xml:space="preserve">or </w:t>
      </w:r>
      <w:r w:rsidR="00893DC6" w:rsidRPr="00B27E56">
        <w:rPr>
          <w:lang w:val="en-US" w:eastAsia="x-none"/>
        </w:rPr>
        <w:t>a value provided by</w:t>
      </w:r>
      <w:r w:rsidR="00893DC6" w:rsidRPr="00B27E56">
        <w:rPr>
          <w:lang w:eastAsia="x-none"/>
        </w:rPr>
        <w:t xml:space="preserve"> </w:t>
      </w:r>
      <w:r w:rsidR="00893DC6" w:rsidRPr="00B27E56">
        <w:rPr>
          <w:i/>
          <w:iCs/>
          <w:lang w:eastAsia="x-none"/>
        </w:rPr>
        <w:t xml:space="preserve">dl-DataToUL-ACK </w:t>
      </w:r>
      <w:r w:rsidR="00893DC6" w:rsidRPr="00B27E56">
        <w:rPr>
          <w:lang w:val="en-US" w:eastAsia="x-none"/>
        </w:rPr>
        <w:t xml:space="preserve">or </w:t>
      </w:r>
      <w:r w:rsidR="00893DC6" w:rsidRPr="00B27E56">
        <w:rPr>
          <w:i/>
          <w:iCs/>
          <w:lang w:eastAsia="x-none"/>
        </w:rPr>
        <w:t>dl-DataToUL-ACK</w:t>
      </w:r>
      <w:r w:rsidR="00893DC6" w:rsidRPr="00B27E56">
        <w:rPr>
          <w:i/>
          <w:iCs/>
          <w:lang w:val="en-US" w:eastAsia="x-none"/>
        </w:rPr>
        <w:t>-r16</w:t>
      </w:r>
      <w:r w:rsidR="00893DC6" w:rsidRPr="00B27E56">
        <w:rPr>
          <w:lang w:val="en-US" w:eastAsia="x-none"/>
        </w:rPr>
        <w:t xml:space="preserve"> or </w:t>
      </w:r>
      <w:r w:rsidR="00295E42" w:rsidRPr="00111FF6">
        <w:rPr>
          <w:i/>
        </w:rPr>
        <w:t>dl-DataToUL-ACK</w:t>
      </w:r>
      <w:r w:rsidR="00295E42" w:rsidRPr="00111FF6">
        <w:rPr>
          <w:i/>
          <w:lang w:val="en-US"/>
        </w:rPr>
        <w:t>-DCI-1-2</w:t>
      </w:r>
      <w:r w:rsidR="00893DC6" w:rsidRPr="00B27E56">
        <w:rPr>
          <w:rFonts w:hint="eastAsia"/>
          <w:lang w:val="en-US" w:eastAsia="zh-CN"/>
        </w:rPr>
        <w:t xml:space="preserve"> </w:t>
      </w:r>
      <w:r w:rsidR="00561433">
        <w:rPr>
          <w:rFonts w:eastAsia="Malgun Gothic"/>
          <w:lang w:val="en-US" w:eastAsia="zh-CN"/>
        </w:rPr>
        <w:t xml:space="preserve">or </w:t>
      </w:r>
      <w:r w:rsidR="00561433">
        <w:rPr>
          <w:i/>
          <w:lang w:val="en-US"/>
        </w:rPr>
        <w:t>dl-DataToUL-ACK-r17</w:t>
      </w:r>
      <w:r w:rsidR="00561433">
        <w:rPr>
          <w:rFonts w:eastAsia="Malgun Gothic"/>
          <w:lang w:val="en-US" w:eastAsia="zh-CN"/>
        </w:rPr>
        <w:t xml:space="preserve"> or </w:t>
      </w:r>
      <w:r w:rsidR="00561433">
        <w:rPr>
          <w:rFonts w:eastAsia="Malgun Gothic"/>
          <w:i/>
        </w:rPr>
        <w:t>dl-DataToUL-ACK</w:t>
      </w:r>
      <w:r w:rsidR="00561433">
        <w:rPr>
          <w:rFonts w:eastAsia="Malgun Gothic"/>
          <w:i/>
          <w:lang w:val="en-US"/>
        </w:rPr>
        <w:t>-DCI-1-2</w:t>
      </w:r>
      <w:r w:rsidR="00561433">
        <w:rPr>
          <w:rFonts w:eastAsia="Malgun Gothic"/>
          <w:i/>
          <w:lang w:val="en-US" w:eastAsia="zh-CN"/>
        </w:rPr>
        <w:t>-r17</w:t>
      </w:r>
      <w:r w:rsidR="00561433">
        <w:rPr>
          <w:rFonts w:eastAsia="Malgun Gothic" w:hint="eastAsia"/>
          <w:lang w:val="en-US" w:eastAsia="zh-CN"/>
        </w:rPr>
        <w:t xml:space="preserve"> </w:t>
      </w:r>
      <w:r w:rsidR="00893DC6" w:rsidRPr="00B27E56">
        <w:rPr>
          <w:lang w:eastAsia="x-none"/>
        </w:rPr>
        <w:t xml:space="preserve">if the PDSCH-to-HARQ_feedback timing indicator field is not present in </w:t>
      </w:r>
      <w:r w:rsidR="00893DC6" w:rsidRPr="00B27E56">
        <w:rPr>
          <w:lang w:val="en-US" w:eastAsia="x-none"/>
        </w:rPr>
        <w:t>the last</w:t>
      </w:r>
      <w:r w:rsidR="00893DC6" w:rsidRPr="00B27E56">
        <w:rPr>
          <w:lang w:eastAsia="x-none"/>
        </w:rPr>
        <w:t xml:space="preserve"> DCI format</w:t>
      </w:r>
      <w:r w:rsidR="00893DC6" w:rsidRPr="00B27E56">
        <w:rPr>
          <w:lang w:val="en-US" w:eastAsia="x-none"/>
        </w:rPr>
        <w:t xml:space="preserve">, </w:t>
      </w:r>
      <w:r>
        <w:rPr>
          <w:lang w:val="en-US" w:eastAsia="zh-CN"/>
        </w:rPr>
        <w:t xml:space="preserve">from a PUCCH resource set provided to the UE for HARQ-ACK transmission, and </w:t>
      </w:r>
    </w:p>
    <w:p w14:paraId="0DA6A156" w14:textId="16D2C5C9" w:rsidR="004F4935" w:rsidRPr="00577A1B" w:rsidRDefault="004F4935" w:rsidP="001C6B2D">
      <w:pPr>
        <w:pStyle w:val="B1"/>
      </w:pPr>
      <w:r>
        <w:t>-</w:t>
      </w:r>
      <w:r>
        <w:tab/>
      </w:r>
      <w:r>
        <w:rPr>
          <w:lang w:val="en-US" w:eastAsia="zh-CN"/>
        </w:rPr>
        <w:t xml:space="preserve">the UE determines the PUCCH resource set as </w:t>
      </w:r>
      <w:r>
        <w:t xml:space="preserve">described </w:t>
      </w:r>
      <w:r w:rsidR="006F5F9E">
        <w:t>in clause</w:t>
      </w:r>
      <w:r>
        <w:t xml:space="preserve">s 9.2.1 and 9.2.3 for </w:t>
      </w:r>
      <m:oMath>
        <m:sSub>
          <m:sSubPr>
            <m:ctrlPr>
              <w:rPr>
                <w:rFonts w:ascii="Cambria Math" w:hAnsi="Cambria Math"/>
                <w:i/>
              </w:rPr>
            </m:ctrlPr>
          </m:sSubPr>
          <m:e>
            <m:r>
              <w:rPr>
                <w:rFonts w:ascii="Cambria Math"/>
              </w:rPr>
              <m:t>O</m:t>
            </m:r>
          </m:e>
          <m:sub>
            <m:r>
              <m:rPr>
                <m:nor/>
              </m:rPr>
              <w:rPr>
                <w:rFonts w:ascii="Cambria Math"/>
              </w:rPr>
              <m:t>UCI</m:t>
            </m:r>
            <m:ctrlPr>
              <w:rPr>
                <w:rFonts w:ascii="Cambria Math" w:hAnsi="Cambria Math"/>
              </w:rPr>
            </m:ctrlPr>
          </m:sub>
        </m:sSub>
      </m:oMath>
      <w:r>
        <w:t xml:space="preserve"> UCI bits</w:t>
      </w:r>
    </w:p>
    <w:p w14:paraId="4C8810CC" w14:textId="77777777" w:rsidR="004F4935" w:rsidRDefault="004F4935" w:rsidP="004F4935">
      <w:pPr>
        <w:rPr>
          <w:lang w:eastAsia="zh-CN"/>
        </w:rPr>
      </w:pPr>
      <w:r>
        <w:rPr>
          <w:lang w:eastAsia="zh-CN"/>
        </w:rPr>
        <w:lastRenderedPageBreak/>
        <w:t>and</w:t>
      </w:r>
    </w:p>
    <w:p w14:paraId="1AF93090" w14:textId="77777777" w:rsidR="004F4935" w:rsidRPr="00B916EC" w:rsidRDefault="004F4935" w:rsidP="004F4935">
      <w:pPr>
        <w:pStyle w:val="B1"/>
        <w:rPr>
          <w:lang w:eastAsia="zh-CN"/>
        </w:rPr>
      </w:pPr>
      <w:r>
        <w:rPr>
          <w:lang w:eastAsia="zh-CN"/>
        </w:rPr>
        <w:t>-</w:t>
      </w:r>
      <w:r>
        <w:rPr>
          <w:lang w:eastAsia="zh-CN"/>
        </w:rPr>
        <w:tab/>
      </w:r>
      <w:r w:rsidRPr="00B916EC">
        <w:rPr>
          <w:rFonts w:hint="eastAsia"/>
          <w:lang w:eastAsia="zh-CN"/>
        </w:rPr>
        <w:t xml:space="preserve">if </w:t>
      </w:r>
      <m:oMath>
        <m:d>
          <m:dPr>
            <m:ctrlPr>
              <w:rPr>
                <w:rFonts w:ascii="Cambria Math" w:hAnsi="Cambria Math"/>
                <w:i/>
              </w:rPr>
            </m:ctrlPr>
          </m:dPr>
          <m:e>
            <m:sSub>
              <m:sSubPr>
                <m:ctrlPr>
                  <w:rPr>
                    <w:rFonts w:ascii="Cambria Math" w:hAnsi="Cambria Math"/>
                    <w:i/>
                  </w:rPr>
                </m:ctrlPr>
              </m:sSubPr>
              <m:e>
                <m:r>
                  <w:rPr>
                    <w:rFonts w:ascii="Cambria Math" w:hAnsi="Cambria Math"/>
                  </w:rPr>
                  <m:t>O</m:t>
                </m:r>
              </m:e>
              <m:sub>
                <m:r>
                  <m:rPr>
                    <m:nor/>
                  </m:rPr>
                  <m:t>ACK</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SR</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CSI</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CRC</m:t>
                </m:r>
                <m:ctrlPr>
                  <w:rPr>
                    <w:rFonts w:ascii="Cambria Math" w:hAnsi="Cambria Math"/>
                  </w:rPr>
                </m:ctrlPr>
              </m:sub>
            </m:sSub>
          </m:e>
        </m:d>
        <m:r>
          <w:rPr>
            <w:rFonts w:ascii="Cambria Math" w:hAnsi="Cambria Math"/>
          </w:rPr>
          <m:t>≤</m:t>
        </m:r>
        <m:sSubSup>
          <m:sSubSupPr>
            <m:ctrlPr>
              <w:rPr>
                <w:rFonts w:ascii="Cambria Math" w:hAnsi="Cambria Math"/>
                <w:i/>
              </w:rPr>
            </m:ctrlPr>
          </m:sSubSupPr>
          <m:e>
            <m:r>
              <w:rPr>
                <w:rFonts w:ascii="Cambria Math" w:hAnsi="Cambria Math"/>
              </w:rPr>
              <m:t>M</m:t>
            </m:r>
          </m:e>
          <m:sub>
            <m:r>
              <m:rPr>
                <m:nor/>
              </m:rPr>
              <m:t>Interlace,0</m:t>
            </m:r>
            <m:ctrlPr>
              <w:rPr>
                <w:rFonts w:ascii="Cambria Math" w:hAnsi="Cambria Math"/>
              </w:rPr>
            </m:ctrlPr>
          </m:sub>
          <m:sup>
            <m:r>
              <m:rPr>
                <m:nor/>
              </m:rPr>
              <m:t>PUCCH</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hAnsi="Cambria Math"/>
              </w:rPr>
              <m:t>N</m:t>
            </m:r>
          </m:e>
          <m:sub>
            <m:r>
              <m:rPr>
                <m:nor/>
              </m:rPr>
              <m:t>sc,ctrl</m:t>
            </m:r>
            <m:ctrlPr>
              <w:rPr>
                <w:rFonts w:ascii="Cambria Math" w:hAnsi="Cambria Math"/>
              </w:rPr>
            </m:ctrlPr>
          </m:sub>
          <m:sup>
            <m:r>
              <m:rPr>
                <m:nor/>
              </m:rPr>
              <m:t>RB</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hAnsi="Cambria Math"/>
              </w:rPr>
              <m:t>N</m:t>
            </m:r>
          </m:e>
          <m:sub>
            <m:r>
              <m:rPr>
                <m:nor/>
              </m:rPr>
              <m:t>symb-UCI</m:t>
            </m:r>
            <m:ctrlPr>
              <w:rPr>
                <w:rFonts w:ascii="Cambria Math" w:hAnsi="Cambria Math"/>
              </w:rPr>
            </m:ctrlPr>
          </m:sub>
          <m:sup>
            <m:r>
              <m:rPr>
                <m:nor/>
              </m:rPr>
              <m:t>PUCCH</m:t>
            </m:r>
            <m:ctrlPr>
              <w:rPr>
                <w:rFonts w:ascii="Cambria Math" w:hAnsi="Cambria Math"/>
              </w:rPr>
            </m:ctrlPr>
          </m:sup>
        </m:sSubSup>
        <m:r>
          <w:rPr>
            <w:rFonts w:ascii="Cambria Math" w:hAnsi="Cambria Math" w:cs="Cambria Math"/>
          </w:rPr>
          <m:t>⋅</m:t>
        </m:r>
        <m:sSub>
          <m:sSubPr>
            <m:ctrlPr>
              <w:rPr>
                <w:rFonts w:ascii="Cambria Math" w:hAnsi="Cambria Math"/>
                <w:i/>
              </w:rPr>
            </m:ctrlPr>
          </m:sSubPr>
          <m:e>
            <m:r>
              <w:rPr>
                <w:rFonts w:ascii="Cambria Math" w:hAnsi="Cambria Math"/>
              </w:rPr>
              <m:t>Q</m:t>
            </m:r>
          </m:e>
          <m:sub>
            <m:r>
              <w:rPr>
                <w:rFonts w:ascii="Cambria Math" w:hAnsi="Cambria Math"/>
              </w:rPr>
              <m:t>m</m:t>
            </m:r>
          </m:sub>
        </m:sSub>
        <m:r>
          <w:rPr>
            <w:rFonts w:ascii="Cambria Math" w:hAnsi="Cambria Math" w:cs="Cambria Math"/>
          </w:rPr>
          <m:t>⋅</m:t>
        </m:r>
        <m:r>
          <w:rPr>
            <w:rFonts w:ascii="Cambria Math" w:hAnsi="Cambria Math"/>
          </w:rPr>
          <m:t>r</m:t>
        </m:r>
      </m:oMath>
      <w:r>
        <w:t>,</w:t>
      </w:r>
      <w:r w:rsidRPr="00B916EC">
        <w:t xml:space="preserve"> </w:t>
      </w:r>
      <w:r w:rsidRPr="00B916EC">
        <w:rPr>
          <w:rFonts w:hint="eastAsia"/>
          <w:lang w:eastAsia="zh-CN"/>
        </w:rPr>
        <w:t>the UE transmit</w:t>
      </w:r>
      <w:r>
        <w:rPr>
          <w:lang w:val="en-US" w:eastAsia="zh-CN"/>
        </w:rPr>
        <w:t>s</w:t>
      </w:r>
      <w:r w:rsidRPr="00B916EC">
        <w:rPr>
          <w:rFonts w:hint="eastAsia"/>
          <w:lang w:eastAsia="zh-CN"/>
        </w:rPr>
        <w:t xml:space="preserve"> the HARQ-ACK</w:t>
      </w:r>
      <w:r>
        <w:rPr>
          <w:lang w:val="en-US" w:eastAsia="zh-CN"/>
        </w:rPr>
        <w:t xml:space="preserve">, </w:t>
      </w:r>
      <w:r w:rsidRPr="00B916EC">
        <w:rPr>
          <w:rFonts w:hint="eastAsia"/>
          <w:lang w:eastAsia="zh-CN"/>
        </w:rPr>
        <w:t xml:space="preserve">SR and </w:t>
      </w:r>
      <w:r w:rsidRPr="00B916EC">
        <w:t xml:space="preserve">the </w:t>
      </w:r>
      <m:oMath>
        <m:sSubSup>
          <m:sSubSupPr>
            <m:ctrlPr>
              <w:rPr>
                <w:rFonts w:ascii="Cambria Math" w:hAnsi="Cambria Math"/>
                <w:i/>
              </w:rPr>
            </m:ctrlPr>
          </m:sSubSupPr>
          <m:e>
            <m:r>
              <w:rPr>
                <w:rFonts w:ascii="Cambria Math" w:hAnsi="Cambria Math"/>
              </w:rPr>
              <m:t>N</m:t>
            </m:r>
          </m:e>
          <m:sub>
            <m:r>
              <m:rPr>
                <m:nor/>
              </m:rPr>
              <m:t>CSI</m:t>
            </m:r>
            <m:ctrlPr>
              <w:rPr>
                <w:rFonts w:ascii="Cambria Math" w:hAnsi="Cambria Math"/>
              </w:rPr>
            </m:ctrlPr>
          </m:sub>
          <m:sup>
            <m:r>
              <m:rPr>
                <m:nor/>
              </m:rPr>
              <m:t>total</m:t>
            </m:r>
            <m:ctrlPr>
              <w:rPr>
                <w:rFonts w:ascii="Cambria Math" w:hAnsi="Cambria Math"/>
              </w:rPr>
            </m:ctrlPr>
          </m:sup>
        </m:sSubSup>
      </m:oMath>
      <w:r w:rsidRPr="00B916EC">
        <w:t xml:space="preserve"> </w:t>
      </w:r>
      <w:r w:rsidRPr="00B916EC">
        <w:rPr>
          <w:rFonts w:hint="eastAsia"/>
          <w:lang w:eastAsia="zh-CN"/>
        </w:rPr>
        <w:t xml:space="preserve">CSI </w:t>
      </w:r>
      <w:r w:rsidRPr="00B916EC">
        <w:rPr>
          <w:lang w:eastAsia="zh-CN"/>
        </w:rPr>
        <w:t>report bits</w:t>
      </w:r>
      <w:r w:rsidRPr="00B916EC">
        <w:rPr>
          <w:rFonts w:hint="eastAsia"/>
          <w:lang w:eastAsia="zh-CN"/>
        </w:rPr>
        <w:t xml:space="preserve"> </w:t>
      </w:r>
      <w:r>
        <w:rPr>
          <w:lang w:eastAsia="zh-CN"/>
        </w:rPr>
        <w:t>in a PUCCH over the first interlace</w:t>
      </w:r>
      <w:r>
        <w:t xml:space="preserve"> </w:t>
      </w:r>
    </w:p>
    <w:p w14:paraId="64C8BE9B" w14:textId="70371451" w:rsidR="004F4935" w:rsidRPr="00B916EC" w:rsidRDefault="004F4935" w:rsidP="003B1DCC">
      <w:pPr>
        <w:pStyle w:val="B1"/>
        <w:rPr>
          <w:lang w:eastAsia="zh-CN"/>
        </w:rPr>
      </w:pPr>
      <w:r>
        <w:rPr>
          <w:lang w:eastAsia="zh-CN"/>
        </w:rPr>
        <w:t>-</w:t>
      </w:r>
      <w:r>
        <w:rPr>
          <w:lang w:eastAsia="zh-CN"/>
        </w:rPr>
        <w:tab/>
        <w:t xml:space="preserve">else </w:t>
      </w:r>
      <w:r w:rsidRPr="00B916EC">
        <w:rPr>
          <w:rFonts w:hint="eastAsia"/>
          <w:lang w:eastAsia="zh-CN"/>
        </w:rPr>
        <w:t>if</w:t>
      </w:r>
      <w:r>
        <w:rPr>
          <w:lang w:eastAsia="zh-CN"/>
        </w:rPr>
        <w:t xml:space="preserve"> the UE is provided </w:t>
      </w:r>
      <w:r>
        <w:rPr>
          <w:lang w:val="en-US"/>
        </w:rPr>
        <w:t xml:space="preserve">a second interlace of </w:t>
      </w:r>
      <m:oMath>
        <m:sSubSup>
          <m:sSubSupPr>
            <m:ctrlPr>
              <w:rPr>
                <w:rFonts w:ascii="Cambria Math" w:hAnsi="Cambria Math"/>
                <w:i/>
              </w:rPr>
            </m:ctrlPr>
          </m:sSubSupPr>
          <m:e>
            <m:r>
              <w:rPr>
                <w:rFonts w:ascii="Cambria Math" w:hAnsi="Cambria Math"/>
              </w:rPr>
              <m:t>M</m:t>
            </m:r>
          </m:e>
          <m:sub>
            <m:r>
              <m:rPr>
                <m:nor/>
              </m:rPr>
              <m:t>Interlace,1</m:t>
            </m:r>
            <m:ctrlPr>
              <w:rPr>
                <w:rFonts w:ascii="Cambria Math" w:hAnsi="Cambria Math"/>
              </w:rPr>
            </m:ctrlPr>
          </m:sub>
          <m:sup>
            <m:r>
              <m:rPr>
                <m:nor/>
              </m:rPr>
              <m:t>PUCCH</m:t>
            </m:r>
            <m:ctrlPr>
              <w:rPr>
                <w:rFonts w:ascii="Cambria Math" w:hAnsi="Cambria Math"/>
              </w:rPr>
            </m:ctrlPr>
          </m:sup>
        </m:sSubSup>
      </m:oMath>
      <w:r>
        <w:rPr>
          <w:lang w:eastAsia="zh-CN"/>
        </w:rPr>
        <w:t xml:space="preserve"> PRBs </w:t>
      </w:r>
      <w:r>
        <w:rPr>
          <w:lang w:val="en-US"/>
        </w:rPr>
        <w:t xml:space="preserve">by </w:t>
      </w:r>
      <w:r w:rsidRPr="00284693">
        <w:rPr>
          <w:i/>
        </w:rPr>
        <w:t>interlace1</w:t>
      </w:r>
      <w:r>
        <w:t xml:space="preserve"> and </w:t>
      </w:r>
      <w:r w:rsidRPr="00B916EC">
        <w:rPr>
          <w:rFonts w:hint="eastAsia"/>
          <w:lang w:eastAsia="zh-CN"/>
        </w:rPr>
        <w:t>if</w:t>
      </w:r>
      <w:r>
        <w:rPr>
          <w:lang w:eastAsia="zh-CN"/>
        </w:rPr>
        <w:t xml:space="preserve"> </w:t>
      </w:r>
      <m:oMath>
        <m:d>
          <m:dPr>
            <m:ctrlPr>
              <w:rPr>
                <w:rFonts w:ascii="Cambria Math" w:hAnsi="Cambria Math"/>
                <w:i/>
              </w:rPr>
            </m:ctrlPr>
          </m:dPr>
          <m:e>
            <m:sSub>
              <m:sSubPr>
                <m:ctrlPr>
                  <w:rPr>
                    <w:rFonts w:ascii="Cambria Math" w:hAnsi="Cambria Math"/>
                    <w:i/>
                  </w:rPr>
                </m:ctrlPr>
              </m:sSubPr>
              <m:e>
                <m:r>
                  <w:rPr>
                    <w:rFonts w:ascii="Cambria Math" w:hAnsi="Cambria Math"/>
                  </w:rPr>
                  <m:t>O</m:t>
                </m:r>
              </m:e>
              <m:sub>
                <m:r>
                  <m:rPr>
                    <m:nor/>
                  </m:rPr>
                  <m:t>ACK</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SR</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CSI</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CRC</m:t>
                </m:r>
                <m:ctrlPr>
                  <w:rPr>
                    <w:rFonts w:ascii="Cambria Math" w:hAnsi="Cambria Math"/>
                  </w:rPr>
                </m:ctrlPr>
              </m:sub>
            </m:sSub>
          </m:e>
        </m:d>
        <m:r>
          <w:rPr>
            <w:rFonts w:ascii="Cambria Math" w:hAnsi="Cambria Math"/>
          </w:rPr>
          <m:t>≤</m:t>
        </m:r>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m:t>Interlace,0</m:t>
                </m:r>
                <m:ctrlPr>
                  <w:rPr>
                    <w:rFonts w:ascii="Cambria Math" w:hAnsi="Cambria Math"/>
                  </w:rPr>
                </m:ctrlPr>
              </m:sub>
              <m:sup>
                <m:r>
                  <m:rPr>
                    <m:nor/>
                  </m:rPr>
                  <m:t>PUCCH</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m:t>Interlace,1</m:t>
                </m:r>
                <m:ctrlPr>
                  <w:rPr>
                    <w:rFonts w:ascii="Cambria Math" w:hAnsi="Cambria Math"/>
                  </w:rPr>
                </m:ctrlPr>
              </m:sub>
              <m:sup>
                <m:r>
                  <m:rPr>
                    <m:nor/>
                  </m:rPr>
                  <m:t>PUCCH</m:t>
                </m:r>
                <m:ctrlPr>
                  <w:rPr>
                    <w:rFonts w:ascii="Cambria Math" w:hAnsi="Cambria Math"/>
                  </w:rPr>
                </m:ctrlPr>
              </m:sup>
            </m:sSubSup>
          </m:e>
        </m:d>
        <m:r>
          <w:rPr>
            <w:rFonts w:ascii="Cambria Math" w:hAnsi="Cambria Math" w:cs="Cambria Math"/>
          </w:rPr>
          <m:t>⋅</m:t>
        </m:r>
        <m:sSubSup>
          <m:sSubSupPr>
            <m:ctrlPr>
              <w:rPr>
                <w:rFonts w:ascii="Cambria Math" w:hAnsi="Cambria Math"/>
                <w:i/>
              </w:rPr>
            </m:ctrlPr>
          </m:sSubSupPr>
          <m:e>
            <m:r>
              <w:rPr>
                <w:rFonts w:ascii="Cambria Math" w:hAnsi="Cambria Math"/>
              </w:rPr>
              <m:t>N</m:t>
            </m:r>
          </m:e>
          <m:sub>
            <m:r>
              <m:rPr>
                <m:nor/>
              </m:rPr>
              <m:t>sc,ctrl</m:t>
            </m:r>
            <m:ctrlPr>
              <w:rPr>
                <w:rFonts w:ascii="Cambria Math" w:hAnsi="Cambria Math"/>
              </w:rPr>
            </m:ctrlPr>
          </m:sub>
          <m:sup>
            <m:r>
              <m:rPr>
                <m:nor/>
              </m:rPr>
              <m:t>RB</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hAnsi="Cambria Math"/>
              </w:rPr>
              <m:t>N</m:t>
            </m:r>
          </m:e>
          <m:sub>
            <m:r>
              <m:rPr>
                <m:nor/>
              </m:rPr>
              <m:t>symb-UCI</m:t>
            </m:r>
            <m:ctrlPr>
              <w:rPr>
                <w:rFonts w:ascii="Cambria Math" w:hAnsi="Cambria Math"/>
              </w:rPr>
            </m:ctrlPr>
          </m:sub>
          <m:sup>
            <m:r>
              <m:rPr>
                <m:nor/>
              </m:rPr>
              <m:t>PUCCH</m:t>
            </m:r>
            <m:ctrlPr>
              <w:rPr>
                <w:rFonts w:ascii="Cambria Math" w:hAnsi="Cambria Math"/>
              </w:rPr>
            </m:ctrlPr>
          </m:sup>
        </m:sSubSup>
        <m:r>
          <w:rPr>
            <w:rFonts w:ascii="Cambria Math" w:hAnsi="Cambria Math" w:cs="Cambria Math"/>
          </w:rPr>
          <m:t>⋅</m:t>
        </m:r>
        <m:sSub>
          <m:sSubPr>
            <m:ctrlPr>
              <w:rPr>
                <w:rFonts w:ascii="Cambria Math" w:hAnsi="Cambria Math"/>
                <w:i/>
              </w:rPr>
            </m:ctrlPr>
          </m:sSubPr>
          <m:e>
            <m:r>
              <w:rPr>
                <w:rFonts w:ascii="Cambria Math" w:hAnsi="Cambria Math"/>
              </w:rPr>
              <m:t>Q</m:t>
            </m:r>
          </m:e>
          <m:sub>
            <m:r>
              <w:rPr>
                <w:rFonts w:ascii="Cambria Math" w:hAnsi="Cambria Math"/>
              </w:rPr>
              <m:t>m</m:t>
            </m:r>
          </m:sub>
        </m:sSub>
        <m:r>
          <w:rPr>
            <w:rFonts w:ascii="Cambria Math" w:hAnsi="Cambria Math" w:cs="Cambria Math"/>
          </w:rPr>
          <m:t>⋅</m:t>
        </m:r>
        <m:r>
          <w:rPr>
            <w:rFonts w:ascii="Cambria Math" w:hAnsi="Cambria Math"/>
          </w:rPr>
          <m:t>r</m:t>
        </m:r>
      </m:oMath>
      <w:r>
        <w:rPr>
          <w:lang w:eastAsia="zh-CN"/>
        </w:rPr>
        <w:t xml:space="preserve">, </w:t>
      </w:r>
      <w:r w:rsidRPr="00B916EC">
        <w:rPr>
          <w:rFonts w:hint="eastAsia"/>
          <w:lang w:eastAsia="zh-CN"/>
        </w:rPr>
        <w:t>the UE transmit</w:t>
      </w:r>
      <w:r>
        <w:rPr>
          <w:lang w:val="en-US" w:eastAsia="zh-CN"/>
        </w:rPr>
        <w:t>s</w:t>
      </w:r>
      <w:r w:rsidRPr="00B916EC">
        <w:rPr>
          <w:rFonts w:hint="eastAsia"/>
          <w:lang w:eastAsia="zh-CN"/>
        </w:rPr>
        <w:t xml:space="preserve"> the HARQ-ACK</w:t>
      </w:r>
      <w:r>
        <w:rPr>
          <w:lang w:val="en-US" w:eastAsia="zh-CN"/>
        </w:rPr>
        <w:t xml:space="preserve">, </w:t>
      </w:r>
      <w:r w:rsidRPr="00B916EC">
        <w:rPr>
          <w:rFonts w:hint="eastAsia"/>
          <w:lang w:eastAsia="zh-CN"/>
        </w:rPr>
        <w:t>SR</w:t>
      </w:r>
      <w:r>
        <w:rPr>
          <w:lang w:val="en-US" w:eastAsia="zh-CN"/>
        </w:rPr>
        <w:t>,</w:t>
      </w:r>
      <w:r w:rsidRPr="00B916EC">
        <w:rPr>
          <w:rFonts w:hint="eastAsia"/>
          <w:lang w:eastAsia="zh-CN"/>
        </w:rPr>
        <w:t xml:space="preserve"> and CSI </w:t>
      </w:r>
      <w:r>
        <w:rPr>
          <w:lang w:val="en-US" w:eastAsia="zh-CN"/>
        </w:rPr>
        <w:t xml:space="preserve">reports </w:t>
      </w:r>
      <w:r w:rsidRPr="00B916EC">
        <w:rPr>
          <w:rFonts w:hint="eastAsia"/>
          <w:lang w:eastAsia="zh-CN"/>
        </w:rPr>
        <w:t xml:space="preserve">bits </w:t>
      </w:r>
      <w:r>
        <w:rPr>
          <w:lang w:eastAsia="zh-CN"/>
        </w:rPr>
        <w:t>in a PUCCH over both the first and second interlace</w:t>
      </w:r>
      <w:r>
        <w:t>s</w:t>
      </w:r>
    </w:p>
    <w:p w14:paraId="6BC56CB7" w14:textId="4B2FFBE2" w:rsidR="004F4935" w:rsidRPr="001C6B2D" w:rsidRDefault="004F4935" w:rsidP="001C6B2D">
      <w:pPr>
        <w:pStyle w:val="B1"/>
        <w:rPr>
          <w:lang w:val="en-US" w:eastAsia="zh-CN"/>
        </w:rPr>
      </w:pPr>
      <w:r w:rsidRPr="00276D17">
        <w:rPr>
          <w:lang w:eastAsia="zh-CN"/>
        </w:rPr>
        <w:t>-</w:t>
      </w:r>
      <w:r w:rsidRPr="00276D17">
        <w:rPr>
          <w:lang w:eastAsia="zh-CN"/>
        </w:rPr>
        <w:tab/>
        <w:t xml:space="preserve">else, the procedure is same as the corresponding one when the UE is provided </w:t>
      </w:r>
      <w:r w:rsidRPr="00276D17">
        <w:rPr>
          <w:i/>
        </w:rPr>
        <w:t>PUCCH-ResourceSet</w:t>
      </w:r>
      <w:r w:rsidRPr="00276D17">
        <w:rPr>
          <w:iCs/>
        </w:rPr>
        <w:t xml:space="preserve"> by replacing </w:t>
      </w:r>
      <m:oMath>
        <m:sSubSup>
          <m:sSubSupPr>
            <m:ctrlPr>
              <w:rPr>
                <w:rFonts w:ascii="Cambria Math" w:hAnsi="Cambria Math"/>
                <w:i/>
              </w:rPr>
            </m:ctrlPr>
          </m:sSubSupPr>
          <m:e>
            <m:r>
              <w:rPr>
                <w:rFonts w:ascii="Cambria Math" w:hAnsi="Cambria Math"/>
              </w:rPr>
              <m:t>M</m:t>
            </m:r>
          </m:e>
          <m:sub>
            <m:r>
              <m:rPr>
                <m:nor/>
              </m:rPr>
              <m:t>RB</m:t>
            </m:r>
            <m:ctrlPr>
              <w:rPr>
                <w:rFonts w:ascii="Cambria Math" w:hAnsi="Cambria Math"/>
              </w:rPr>
            </m:ctrlPr>
          </m:sub>
          <m:sup>
            <m:r>
              <m:rPr>
                <m:nor/>
              </m:rPr>
              <m:t>PUCCH</m:t>
            </m:r>
            <m:ctrlPr>
              <w:rPr>
                <w:rFonts w:ascii="Cambria Math" w:hAnsi="Cambria Math"/>
              </w:rPr>
            </m:ctrlPr>
          </m:sup>
        </m:sSubSup>
      </m:oMath>
      <w:r w:rsidRPr="00276D17">
        <w:t xml:space="preserve"> </w:t>
      </w:r>
      <w:r>
        <w:t xml:space="preserve">with </w:t>
      </w:r>
      <m:oMath>
        <m:sSubSup>
          <m:sSubSupPr>
            <m:ctrlPr>
              <w:rPr>
                <w:rFonts w:ascii="Cambria Math" w:hAnsi="Cambria Math"/>
                <w:i/>
              </w:rPr>
            </m:ctrlPr>
          </m:sSubSupPr>
          <m:e>
            <m:r>
              <w:rPr>
                <w:rFonts w:ascii="Cambria Math" w:hAnsi="Cambria Math"/>
              </w:rPr>
              <m:t>M</m:t>
            </m:r>
          </m:e>
          <m:sub>
            <m:r>
              <m:rPr>
                <m:nor/>
              </m:rPr>
              <m:t>Interlace,0</m:t>
            </m:r>
            <m:ctrlPr>
              <w:rPr>
                <w:rFonts w:ascii="Cambria Math" w:hAnsi="Cambria Math"/>
              </w:rPr>
            </m:ctrlPr>
          </m:sub>
          <m:sup>
            <m:r>
              <m:rPr>
                <m:nor/>
              </m:rPr>
              <m:t>PUCCH</m:t>
            </m:r>
            <m:ctrlPr>
              <w:rPr>
                <w:rFonts w:ascii="Cambria Math" w:hAnsi="Cambria Math"/>
              </w:rPr>
            </m:ctrlPr>
          </m:sup>
        </m:sSubSup>
      </m:oMath>
      <w:r>
        <w:t xml:space="preserve">, or, if the UE is provided </w:t>
      </w:r>
      <w:r w:rsidRPr="00284693">
        <w:rPr>
          <w:i/>
        </w:rPr>
        <w:t>interlace1</w:t>
      </w:r>
      <w:r>
        <w:t xml:space="preserve">, </w:t>
      </w:r>
      <w:r w:rsidRPr="00276D17">
        <w:t xml:space="preserve">with </w:t>
      </w:r>
      <m:oMath>
        <m:sSubSup>
          <m:sSubSupPr>
            <m:ctrlPr>
              <w:rPr>
                <w:rFonts w:ascii="Cambria Math" w:hAnsi="Cambria Math"/>
                <w:i/>
              </w:rPr>
            </m:ctrlPr>
          </m:sSubSupPr>
          <m:e>
            <m:r>
              <w:rPr>
                <w:rFonts w:ascii="Cambria Math" w:hAnsi="Cambria Math"/>
              </w:rPr>
              <m:t>M</m:t>
            </m:r>
          </m:e>
          <m:sub>
            <m:r>
              <m:rPr>
                <m:nor/>
              </m:rPr>
              <m:t>Interlace,0</m:t>
            </m:r>
            <m:ctrlPr>
              <w:rPr>
                <w:rFonts w:ascii="Cambria Math" w:hAnsi="Cambria Math"/>
              </w:rPr>
            </m:ctrlPr>
          </m:sub>
          <m:sup>
            <m:r>
              <m:rPr>
                <m:nor/>
              </m:rPr>
              <m:t>PUCCH</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m:t>Interlace,1</m:t>
            </m:r>
            <m:ctrlPr>
              <w:rPr>
                <w:rFonts w:ascii="Cambria Math" w:hAnsi="Cambria Math"/>
              </w:rPr>
            </m:ctrlPr>
          </m:sub>
          <m:sup>
            <m:r>
              <m:rPr>
                <m:nor/>
              </m:rPr>
              <m:t>PUCCH</m:t>
            </m:r>
            <m:ctrlPr>
              <w:rPr>
                <w:rFonts w:ascii="Cambria Math" w:hAnsi="Cambria Math"/>
              </w:rPr>
            </m:ctrlPr>
          </m:sup>
        </m:sSubSup>
      </m:oMath>
      <w:r>
        <w:rPr>
          <w:lang w:val="en-US"/>
        </w:rPr>
        <w:t>.</w:t>
      </w:r>
    </w:p>
    <w:p w14:paraId="2BCC456F" w14:textId="52538F50" w:rsidR="003B48AB" w:rsidRPr="00B916EC" w:rsidRDefault="003B48AB" w:rsidP="0027125A">
      <w:pPr>
        <w:pStyle w:val="TH"/>
        <w:rPr>
          <w:lang w:eastAsia="zh-CN"/>
        </w:rPr>
      </w:pPr>
      <w:r w:rsidRPr="00B916EC">
        <w:t xml:space="preserve">Table </w:t>
      </w:r>
      <w:r w:rsidRPr="00B916EC">
        <w:rPr>
          <w:lang w:eastAsia="zh-CN"/>
        </w:rPr>
        <w:t>9.</w:t>
      </w:r>
      <w:r w:rsidR="00276A27" w:rsidRPr="00B916EC">
        <w:rPr>
          <w:lang w:eastAsia="zh-CN"/>
        </w:rPr>
        <w:t>2.</w:t>
      </w:r>
      <w:r w:rsidR="00167E49" w:rsidRPr="00B916EC">
        <w:rPr>
          <w:lang w:eastAsia="zh-CN"/>
        </w:rPr>
        <w:t>5.2</w:t>
      </w:r>
      <w:r w:rsidRPr="00B916EC">
        <w:t>-</w:t>
      </w:r>
      <w:r w:rsidR="001B4702" w:rsidRPr="00B916EC">
        <w:rPr>
          <w:lang w:eastAsia="zh-CN"/>
        </w:rPr>
        <w:t>1</w:t>
      </w:r>
      <w:r w:rsidRPr="00B916EC">
        <w:t xml:space="preserve">: </w:t>
      </w:r>
      <w:r w:rsidR="004452DE" w:rsidRPr="00B916EC">
        <w:rPr>
          <w:lang w:eastAsia="zh-CN"/>
        </w:rPr>
        <w:t>C</w:t>
      </w:r>
      <w:r w:rsidRPr="00B916EC">
        <w:rPr>
          <w:rFonts w:hint="eastAsia"/>
          <w:lang w:eastAsia="zh-CN"/>
        </w:rPr>
        <w:t xml:space="preserve">ode rate </w:t>
      </w:r>
      <m:oMath>
        <m:r>
          <m:rPr>
            <m:sty m:val="bi"/>
          </m:rPr>
          <w:rPr>
            <w:rFonts w:ascii="Cambria Math" w:hAnsi="Cambria Math"/>
          </w:rPr>
          <m:t>r</m:t>
        </m:r>
      </m:oMath>
      <w:r w:rsidRPr="00B916EC">
        <w:rPr>
          <w:rFonts w:hint="eastAsia"/>
          <w:sz w:val="18"/>
          <w:lang w:eastAsia="zh-CN"/>
        </w:rPr>
        <w:t xml:space="preserve"> </w:t>
      </w:r>
      <w:r w:rsidRPr="00B916EC">
        <w:rPr>
          <w:rFonts w:hint="eastAsia"/>
          <w:lang w:eastAsia="zh-CN"/>
        </w:rPr>
        <w:t xml:space="preserve">corresponding to </w:t>
      </w:r>
      <w:r w:rsidR="00F35AD7">
        <w:rPr>
          <w:lang w:eastAsia="zh-CN"/>
        </w:rPr>
        <w:t>value of</w:t>
      </w:r>
      <w:r w:rsidRPr="00B916EC">
        <w:rPr>
          <w:rFonts w:hint="eastAsia"/>
          <w:lang w:eastAsia="zh-CN"/>
        </w:rPr>
        <w:t xml:space="preserve"> </w:t>
      </w:r>
      <w:r w:rsidR="005F1FD6" w:rsidRPr="00E9524B">
        <w:rPr>
          <w:i/>
        </w:rPr>
        <w:t>maxCodeRate</w:t>
      </w:r>
    </w:p>
    <w:tbl>
      <w:tblPr>
        <w:tblW w:w="0" w:type="auto"/>
        <w:jc w:val="center"/>
        <w:tblLook w:val="0000" w:firstRow="0" w:lastRow="0" w:firstColumn="0" w:lastColumn="0" w:noHBand="0" w:noVBand="0"/>
      </w:tblPr>
      <w:tblGrid>
        <w:gridCol w:w="1338"/>
        <w:gridCol w:w="1204"/>
      </w:tblGrid>
      <w:tr w:rsidR="003B48AB" w:rsidRPr="00B916EC" w14:paraId="5FE7F2ED" w14:textId="77777777" w:rsidTr="0031120B">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56906AD8" w14:textId="77777777" w:rsidR="003B48AB" w:rsidRPr="00B916EC" w:rsidRDefault="005F1FD6" w:rsidP="0031120B">
            <w:pPr>
              <w:keepNext/>
              <w:keepLines/>
              <w:spacing w:after="0"/>
              <w:jc w:val="center"/>
              <w:rPr>
                <w:rFonts w:ascii="Arial" w:hAnsi="Arial"/>
                <w:b/>
                <w:i/>
                <w:sz w:val="18"/>
              </w:rPr>
            </w:pPr>
            <w:r w:rsidRPr="00E9524B">
              <w:rPr>
                <w:i/>
              </w:rPr>
              <w:t>maxCodeRate</w:t>
            </w:r>
          </w:p>
        </w:tc>
        <w:tc>
          <w:tcPr>
            <w:tcW w:w="0" w:type="auto"/>
            <w:vMerge w:val="restart"/>
            <w:tcBorders>
              <w:top w:val="single" w:sz="4" w:space="0" w:color="auto"/>
              <w:left w:val="nil"/>
              <w:bottom w:val="single" w:sz="4" w:space="0" w:color="auto"/>
              <w:right w:val="single" w:sz="4" w:space="0" w:color="auto"/>
            </w:tcBorders>
            <w:shd w:val="clear" w:color="auto" w:fill="E0E0E0"/>
            <w:vAlign w:val="center"/>
          </w:tcPr>
          <w:p w14:paraId="7D5FD128" w14:textId="3C1B5418" w:rsidR="003B48AB" w:rsidRPr="00B916EC" w:rsidRDefault="003B48AB" w:rsidP="0031120B">
            <w:pPr>
              <w:keepNext/>
              <w:keepLines/>
              <w:spacing w:after="0"/>
              <w:jc w:val="center"/>
              <w:rPr>
                <w:rFonts w:ascii="Arial" w:hAnsi="Arial"/>
                <w:b/>
                <w:sz w:val="18"/>
              </w:rPr>
            </w:pPr>
            <w:r w:rsidRPr="00B916EC">
              <w:rPr>
                <w:rFonts w:ascii="Arial" w:hAnsi="Arial"/>
                <w:b/>
                <w:sz w:val="18"/>
                <w:lang w:eastAsia="zh-CN"/>
              </w:rPr>
              <w:t>C</w:t>
            </w:r>
            <w:r w:rsidRPr="00B916EC">
              <w:rPr>
                <w:rFonts w:ascii="Arial" w:hAnsi="Arial" w:hint="eastAsia"/>
                <w:b/>
                <w:sz w:val="18"/>
                <w:lang w:eastAsia="zh-CN"/>
              </w:rPr>
              <w:t xml:space="preserve">ode rate </w:t>
            </w:r>
            <m:oMath>
              <m:r>
                <m:rPr>
                  <m:sty m:val="bi"/>
                </m:rPr>
                <w:rPr>
                  <w:rFonts w:ascii="Cambria Math" w:hAnsi="Cambria Math"/>
                </w:rPr>
                <m:t>r</m:t>
              </m:r>
            </m:oMath>
            <w:r w:rsidRPr="00B916EC">
              <w:rPr>
                <w:rFonts w:ascii="Arial" w:hAnsi="Arial" w:hint="eastAsia"/>
                <w:b/>
                <w:sz w:val="18"/>
                <w:lang w:eastAsia="zh-CN"/>
              </w:rPr>
              <w:t xml:space="preserve"> </w:t>
            </w:r>
          </w:p>
        </w:tc>
      </w:tr>
      <w:tr w:rsidR="003B48AB" w:rsidRPr="00B916EC" w14:paraId="2CB833A1" w14:textId="77777777" w:rsidTr="0031120B">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605F50A0" w14:textId="77777777" w:rsidR="003B48AB" w:rsidRPr="00B916EC" w:rsidRDefault="003B48AB" w:rsidP="0031120B">
            <w:pPr>
              <w:spacing w:after="0"/>
              <w:rPr>
                <w:rFonts w:ascii="Arial" w:eastAsia="Batang" w:hAnsi="Arial" w:cs="Arial"/>
                <w:b/>
                <w:bCs/>
                <w:lang w:val="en-US"/>
              </w:rPr>
            </w:pPr>
          </w:p>
        </w:tc>
        <w:tc>
          <w:tcPr>
            <w:tcW w:w="0" w:type="auto"/>
            <w:vMerge/>
            <w:tcBorders>
              <w:top w:val="single" w:sz="4" w:space="0" w:color="auto"/>
              <w:left w:val="nil"/>
              <w:bottom w:val="single" w:sz="4" w:space="0" w:color="auto"/>
              <w:right w:val="single" w:sz="4" w:space="0" w:color="auto"/>
            </w:tcBorders>
            <w:shd w:val="clear" w:color="auto" w:fill="E0E0E0"/>
            <w:vAlign w:val="center"/>
          </w:tcPr>
          <w:p w14:paraId="43A504DC" w14:textId="77777777" w:rsidR="003B48AB" w:rsidRPr="00B916EC" w:rsidRDefault="003B48AB" w:rsidP="0031120B">
            <w:pPr>
              <w:spacing w:after="0"/>
              <w:rPr>
                <w:rFonts w:ascii="Arial" w:eastAsia="Batang" w:hAnsi="Arial" w:cs="Arial"/>
                <w:b/>
                <w:bCs/>
                <w:lang w:val="en-US"/>
              </w:rPr>
            </w:pPr>
          </w:p>
        </w:tc>
      </w:tr>
      <w:tr w:rsidR="003B48AB" w:rsidRPr="00B916EC" w14:paraId="31DC1F57" w14:textId="77777777"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1A17ACF" w14:textId="77777777" w:rsidR="003B48AB" w:rsidRPr="00B916EC" w:rsidRDefault="003B48AB" w:rsidP="0031120B">
            <w:pPr>
              <w:keepNext/>
              <w:keepLines/>
              <w:spacing w:after="0"/>
              <w:jc w:val="center"/>
              <w:rPr>
                <w:rFonts w:ascii="Times" w:hAnsi="Times" w:cs="Arial"/>
                <w:b/>
                <w:bCs/>
                <w:sz w:val="18"/>
                <w:lang w:val="en-US" w:eastAsia="zh-CN"/>
              </w:rPr>
            </w:pPr>
            <w:r w:rsidRPr="00B916EC">
              <w:rPr>
                <w:rFonts w:ascii="Arial" w:hAnsi="Arial" w:hint="eastAsia"/>
                <w:sz w:val="18"/>
                <w:lang w:eastAsia="zh-CN"/>
              </w:rPr>
              <w:t>0</w:t>
            </w:r>
          </w:p>
        </w:tc>
        <w:tc>
          <w:tcPr>
            <w:tcW w:w="0" w:type="auto"/>
            <w:tcBorders>
              <w:top w:val="single" w:sz="4" w:space="0" w:color="auto"/>
              <w:left w:val="nil"/>
              <w:bottom w:val="single" w:sz="4" w:space="0" w:color="auto"/>
              <w:right w:val="single" w:sz="4" w:space="0" w:color="auto"/>
            </w:tcBorders>
            <w:vAlign w:val="center"/>
          </w:tcPr>
          <w:p w14:paraId="1AF13071" w14:textId="77777777" w:rsidR="003B48AB" w:rsidRPr="00B916EC" w:rsidRDefault="003B48AB" w:rsidP="0031120B">
            <w:pPr>
              <w:keepNext/>
              <w:keepLines/>
              <w:spacing w:after="0"/>
              <w:jc w:val="center"/>
              <w:rPr>
                <w:rFonts w:ascii="Arial" w:hAnsi="Arial"/>
                <w:sz w:val="18"/>
              </w:rPr>
            </w:pPr>
            <w:r w:rsidRPr="00B916EC">
              <w:rPr>
                <w:rFonts w:ascii="Arial" w:hAnsi="Arial"/>
                <w:sz w:val="18"/>
              </w:rPr>
              <w:t>0.08</w:t>
            </w:r>
          </w:p>
        </w:tc>
      </w:tr>
      <w:tr w:rsidR="003B48AB" w:rsidRPr="00B916EC" w14:paraId="0B31A2EA" w14:textId="77777777"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4AB2099" w14:textId="77777777" w:rsidR="003B48AB" w:rsidRPr="00B916EC" w:rsidRDefault="003B48AB" w:rsidP="0031120B">
            <w:pPr>
              <w:keepNext/>
              <w:keepLines/>
              <w:spacing w:after="0"/>
              <w:jc w:val="center"/>
              <w:rPr>
                <w:rFonts w:ascii="Times" w:hAnsi="Times" w:cs="Arial"/>
                <w:b/>
                <w:bCs/>
                <w:sz w:val="18"/>
                <w:lang w:val="en-US" w:eastAsia="zh-CN"/>
              </w:rPr>
            </w:pPr>
            <w:r w:rsidRPr="00B916EC">
              <w:rPr>
                <w:rFonts w:ascii="Arial" w:hAnsi="Arial" w:hint="eastAsia"/>
                <w:sz w:val="18"/>
                <w:lang w:eastAsia="zh-CN"/>
              </w:rPr>
              <w:t>1</w:t>
            </w:r>
          </w:p>
        </w:tc>
        <w:tc>
          <w:tcPr>
            <w:tcW w:w="0" w:type="auto"/>
            <w:tcBorders>
              <w:top w:val="single" w:sz="4" w:space="0" w:color="auto"/>
              <w:left w:val="nil"/>
              <w:bottom w:val="single" w:sz="4" w:space="0" w:color="auto"/>
              <w:right w:val="single" w:sz="4" w:space="0" w:color="auto"/>
            </w:tcBorders>
            <w:vAlign w:val="center"/>
          </w:tcPr>
          <w:p w14:paraId="140E7F2D" w14:textId="77777777" w:rsidR="003B48AB" w:rsidRPr="00B916EC" w:rsidRDefault="003B48AB" w:rsidP="0031120B">
            <w:pPr>
              <w:keepNext/>
              <w:keepLines/>
              <w:spacing w:after="0"/>
              <w:jc w:val="center"/>
              <w:rPr>
                <w:rFonts w:ascii="Arial" w:hAnsi="Arial"/>
                <w:sz w:val="18"/>
              </w:rPr>
            </w:pPr>
            <w:r w:rsidRPr="00B916EC">
              <w:rPr>
                <w:rFonts w:ascii="Arial" w:hAnsi="Arial"/>
                <w:sz w:val="18"/>
              </w:rPr>
              <w:t>0.15</w:t>
            </w:r>
          </w:p>
        </w:tc>
      </w:tr>
      <w:tr w:rsidR="003B48AB" w:rsidRPr="00B916EC" w14:paraId="445DE1D7" w14:textId="77777777"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A439C04" w14:textId="77777777" w:rsidR="003B48AB" w:rsidRPr="00B916EC" w:rsidRDefault="003B48AB" w:rsidP="0031120B">
            <w:pPr>
              <w:keepNext/>
              <w:keepLines/>
              <w:spacing w:after="0"/>
              <w:jc w:val="center"/>
              <w:rPr>
                <w:rFonts w:ascii="Arial" w:hAnsi="Arial"/>
                <w:sz w:val="18"/>
                <w:lang w:eastAsia="zh-CN"/>
              </w:rPr>
            </w:pPr>
            <w:r w:rsidRPr="00B916EC">
              <w:rPr>
                <w:rFonts w:ascii="Arial" w:hAnsi="Arial" w:hint="eastAsia"/>
                <w:sz w:val="18"/>
                <w:lang w:eastAsia="zh-CN"/>
              </w:rPr>
              <w:t>2</w:t>
            </w:r>
          </w:p>
        </w:tc>
        <w:tc>
          <w:tcPr>
            <w:tcW w:w="0" w:type="auto"/>
            <w:tcBorders>
              <w:top w:val="single" w:sz="4" w:space="0" w:color="auto"/>
              <w:left w:val="nil"/>
              <w:bottom w:val="single" w:sz="4" w:space="0" w:color="auto"/>
              <w:right w:val="single" w:sz="4" w:space="0" w:color="auto"/>
            </w:tcBorders>
            <w:vAlign w:val="center"/>
          </w:tcPr>
          <w:p w14:paraId="5EC4F0FC" w14:textId="77777777" w:rsidR="003B48AB" w:rsidRPr="00B916EC" w:rsidRDefault="003B48AB" w:rsidP="0031120B">
            <w:pPr>
              <w:keepNext/>
              <w:keepLines/>
              <w:spacing w:after="0"/>
              <w:jc w:val="center"/>
              <w:rPr>
                <w:rFonts w:ascii="Arial" w:hAnsi="Arial"/>
                <w:sz w:val="18"/>
              </w:rPr>
            </w:pPr>
            <w:r w:rsidRPr="00B916EC">
              <w:rPr>
                <w:rFonts w:ascii="Arial" w:hAnsi="Arial"/>
                <w:sz w:val="18"/>
              </w:rPr>
              <w:t>0.25</w:t>
            </w:r>
          </w:p>
        </w:tc>
      </w:tr>
      <w:tr w:rsidR="003B48AB" w:rsidRPr="00B916EC" w14:paraId="65721DE3" w14:textId="77777777"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0ADDD54" w14:textId="77777777" w:rsidR="003B48AB" w:rsidRPr="00B916EC" w:rsidRDefault="003B48AB" w:rsidP="0031120B">
            <w:pPr>
              <w:keepNext/>
              <w:keepLines/>
              <w:spacing w:after="0"/>
              <w:jc w:val="center"/>
              <w:rPr>
                <w:rFonts w:ascii="Arial" w:hAnsi="Arial"/>
                <w:sz w:val="18"/>
                <w:lang w:eastAsia="zh-CN"/>
              </w:rPr>
            </w:pPr>
            <w:r w:rsidRPr="00B916EC">
              <w:rPr>
                <w:rFonts w:ascii="Arial" w:hAnsi="Arial" w:hint="eastAsia"/>
                <w:sz w:val="18"/>
                <w:lang w:eastAsia="zh-CN"/>
              </w:rPr>
              <w:t>3</w:t>
            </w:r>
          </w:p>
        </w:tc>
        <w:tc>
          <w:tcPr>
            <w:tcW w:w="0" w:type="auto"/>
            <w:tcBorders>
              <w:top w:val="single" w:sz="4" w:space="0" w:color="auto"/>
              <w:left w:val="nil"/>
              <w:bottom w:val="single" w:sz="4" w:space="0" w:color="auto"/>
              <w:right w:val="single" w:sz="4" w:space="0" w:color="auto"/>
            </w:tcBorders>
            <w:vAlign w:val="center"/>
          </w:tcPr>
          <w:p w14:paraId="0910D2C2" w14:textId="77777777" w:rsidR="003B48AB" w:rsidRPr="00B916EC" w:rsidRDefault="003B48AB" w:rsidP="0031120B">
            <w:pPr>
              <w:keepNext/>
              <w:keepLines/>
              <w:spacing w:after="0"/>
              <w:jc w:val="center"/>
              <w:rPr>
                <w:rFonts w:ascii="Arial" w:hAnsi="Arial"/>
                <w:sz w:val="18"/>
              </w:rPr>
            </w:pPr>
            <w:r w:rsidRPr="00B916EC">
              <w:rPr>
                <w:rFonts w:ascii="Arial" w:hAnsi="Arial"/>
                <w:sz w:val="18"/>
              </w:rPr>
              <w:t>0.35</w:t>
            </w:r>
          </w:p>
        </w:tc>
      </w:tr>
      <w:tr w:rsidR="003B48AB" w:rsidRPr="00B916EC" w14:paraId="696C7114" w14:textId="77777777"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5F17D42" w14:textId="77777777" w:rsidR="003B48AB" w:rsidRPr="00B916EC" w:rsidRDefault="003B48AB" w:rsidP="0031120B">
            <w:pPr>
              <w:keepNext/>
              <w:keepLines/>
              <w:spacing w:after="0"/>
              <w:jc w:val="center"/>
              <w:rPr>
                <w:rFonts w:ascii="Arial" w:hAnsi="Arial"/>
                <w:sz w:val="18"/>
                <w:lang w:eastAsia="zh-CN"/>
              </w:rPr>
            </w:pPr>
            <w:r w:rsidRPr="00B916EC">
              <w:rPr>
                <w:rFonts w:ascii="Arial" w:hAnsi="Arial" w:hint="eastAsia"/>
                <w:sz w:val="18"/>
                <w:lang w:eastAsia="zh-CN"/>
              </w:rPr>
              <w:t>4</w:t>
            </w:r>
          </w:p>
        </w:tc>
        <w:tc>
          <w:tcPr>
            <w:tcW w:w="0" w:type="auto"/>
            <w:tcBorders>
              <w:top w:val="single" w:sz="4" w:space="0" w:color="auto"/>
              <w:left w:val="nil"/>
              <w:bottom w:val="single" w:sz="4" w:space="0" w:color="auto"/>
              <w:right w:val="single" w:sz="4" w:space="0" w:color="auto"/>
            </w:tcBorders>
            <w:vAlign w:val="center"/>
          </w:tcPr>
          <w:p w14:paraId="7C5F271D" w14:textId="77777777" w:rsidR="003B48AB" w:rsidRPr="00B916EC" w:rsidRDefault="003B48AB" w:rsidP="0031120B">
            <w:pPr>
              <w:keepNext/>
              <w:keepLines/>
              <w:spacing w:after="0"/>
              <w:jc w:val="center"/>
              <w:rPr>
                <w:rFonts w:ascii="Arial" w:hAnsi="Arial"/>
                <w:sz w:val="18"/>
              </w:rPr>
            </w:pPr>
            <w:r w:rsidRPr="00B916EC">
              <w:rPr>
                <w:rFonts w:ascii="Arial" w:hAnsi="Arial"/>
                <w:sz w:val="18"/>
              </w:rPr>
              <w:t>0.45</w:t>
            </w:r>
          </w:p>
        </w:tc>
      </w:tr>
      <w:tr w:rsidR="003B48AB" w:rsidRPr="00B916EC" w14:paraId="44514796" w14:textId="77777777"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03AFBB0" w14:textId="77777777" w:rsidR="003B48AB" w:rsidRPr="00B916EC" w:rsidRDefault="003B48AB" w:rsidP="0031120B">
            <w:pPr>
              <w:keepNext/>
              <w:keepLines/>
              <w:spacing w:after="0"/>
              <w:jc w:val="center"/>
              <w:rPr>
                <w:rFonts w:ascii="Arial" w:hAnsi="Arial"/>
                <w:sz w:val="18"/>
                <w:lang w:eastAsia="zh-CN"/>
              </w:rPr>
            </w:pPr>
            <w:r w:rsidRPr="00B916EC">
              <w:rPr>
                <w:rFonts w:ascii="Arial" w:hAnsi="Arial" w:hint="eastAsia"/>
                <w:sz w:val="18"/>
                <w:lang w:eastAsia="zh-CN"/>
              </w:rPr>
              <w:t>5</w:t>
            </w:r>
          </w:p>
        </w:tc>
        <w:tc>
          <w:tcPr>
            <w:tcW w:w="0" w:type="auto"/>
            <w:tcBorders>
              <w:top w:val="single" w:sz="4" w:space="0" w:color="auto"/>
              <w:left w:val="nil"/>
              <w:bottom w:val="single" w:sz="4" w:space="0" w:color="auto"/>
              <w:right w:val="single" w:sz="4" w:space="0" w:color="auto"/>
            </w:tcBorders>
            <w:vAlign w:val="center"/>
          </w:tcPr>
          <w:p w14:paraId="71D6463B" w14:textId="77777777" w:rsidR="003B48AB" w:rsidRPr="00B916EC" w:rsidRDefault="003B48AB" w:rsidP="0031120B">
            <w:pPr>
              <w:keepNext/>
              <w:keepLines/>
              <w:spacing w:after="0"/>
              <w:jc w:val="center"/>
              <w:rPr>
                <w:rFonts w:ascii="Arial" w:hAnsi="Arial"/>
                <w:sz w:val="18"/>
              </w:rPr>
            </w:pPr>
            <w:r w:rsidRPr="00B916EC">
              <w:rPr>
                <w:rFonts w:ascii="Arial" w:hAnsi="Arial"/>
                <w:sz w:val="18"/>
              </w:rPr>
              <w:t>0.60</w:t>
            </w:r>
          </w:p>
        </w:tc>
      </w:tr>
      <w:tr w:rsidR="003B48AB" w:rsidRPr="00B916EC" w14:paraId="2C59E9F5" w14:textId="77777777"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D341AFB" w14:textId="77777777" w:rsidR="003B48AB" w:rsidRPr="00B916EC" w:rsidRDefault="003B48AB" w:rsidP="0031120B">
            <w:pPr>
              <w:keepNext/>
              <w:keepLines/>
              <w:spacing w:after="0"/>
              <w:jc w:val="center"/>
              <w:rPr>
                <w:rFonts w:ascii="Arial" w:hAnsi="Arial"/>
                <w:sz w:val="18"/>
                <w:lang w:eastAsia="zh-CN"/>
              </w:rPr>
            </w:pPr>
            <w:r w:rsidRPr="00B916EC">
              <w:rPr>
                <w:rFonts w:ascii="Arial" w:hAnsi="Arial" w:hint="eastAsia"/>
                <w:sz w:val="18"/>
                <w:lang w:eastAsia="zh-CN"/>
              </w:rPr>
              <w:t>6</w:t>
            </w:r>
          </w:p>
        </w:tc>
        <w:tc>
          <w:tcPr>
            <w:tcW w:w="0" w:type="auto"/>
            <w:tcBorders>
              <w:top w:val="single" w:sz="4" w:space="0" w:color="auto"/>
              <w:left w:val="nil"/>
              <w:bottom w:val="single" w:sz="4" w:space="0" w:color="auto"/>
              <w:right w:val="single" w:sz="4" w:space="0" w:color="auto"/>
            </w:tcBorders>
            <w:vAlign w:val="center"/>
          </w:tcPr>
          <w:p w14:paraId="52FC190D" w14:textId="77777777" w:rsidR="003B48AB" w:rsidRPr="00B916EC" w:rsidRDefault="003B48AB" w:rsidP="0031120B">
            <w:pPr>
              <w:keepNext/>
              <w:keepLines/>
              <w:spacing w:after="0"/>
              <w:jc w:val="center"/>
              <w:rPr>
                <w:rFonts w:ascii="Arial" w:hAnsi="Arial"/>
                <w:sz w:val="18"/>
              </w:rPr>
            </w:pPr>
            <w:r w:rsidRPr="00B916EC">
              <w:rPr>
                <w:rFonts w:ascii="Arial" w:hAnsi="Arial"/>
                <w:sz w:val="18"/>
              </w:rPr>
              <w:t>0.80</w:t>
            </w:r>
          </w:p>
        </w:tc>
      </w:tr>
      <w:tr w:rsidR="003B48AB" w:rsidRPr="00B916EC" w14:paraId="073A3A20" w14:textId="77777777"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0711481" w14:textId="77777777" w:rsidR="003B48AB" w:rsidRPr="00B916EC" w:rsidRDefault="003B48AB" w:rsidP="0031120B">
            <w:pPr>
              <w:keepNext/>
              <w:keepLines/>
              <w:spacing w:after="0"/>
              <w:jc w:val="center"/>
              <w:rPr>
                <w:rFonts w:ascii="Arial" w:hAnsi="Arial"/>
                <w:sz w:val="18"/>
                <w:lang w:eastAsia="zh-CN"/>
              </w:rPr>
            </w:pPr>
            <w:r w:rsidRPr="00B916EC">
              <w:rPr>
                <w:rFonts w:ascii="Arial" w:hAnsi="Arial" w:hint="eastAsia"/>
                <w:sz w:val="18"/>
                <w:lang w:eastAsia="zh-CN"/>
              </w:rPr>
              <w:t>7</w:t>
            </w:r>
          </w:p>
        </w:tc>
        <w:tc>
          <w:tcPr>
            <w:tcW w:w="0" w:type="auto"/>
            <w:tcBorders>
              <w:top w:val="single" w:sz="4" w:space="0" w:color="auto"/>
              <w:left w:val="nil"/>
              <w:bottom w:val="single" w:sz="4" w:space="0" w:color="auto"/>
              <w:right w:val="single" w:sz="4" w:space="0" w:color="auto"/>
            </w:tcBorders>
            <w:vAlign w:val="center"/>
          </w:tcPr>
          <w:p w14:paraId="5D2C4AB0" w14:textId="77777777" w:rsidR="003B48AB" w:rsidRPr="00B916EC" w:rsidRDefault="003B48AB" w:rsidP="0031120B">
            <w:pPr>
              <w:keepNext/>
              <w:keepLines/>
              <w:spacing w:after="0"/>
              <w:jc w:val="center"/>
              <w:rPr>
                <w:rFonts w:ascii="Arial" w:hAnsi="Arial"/>
                <w:sz w:val="18"/>
              </w:rPr>
            </w:pPr>
            <w:r w:rsidRPr="00B916EC">
              <w:rPr>
                <w:rFonts w:ascii="Arial" w:hAnsi="Arial"/>
                <w:sz w:val="18"/>
              </w:rPr>
              <w:t>Reserved</w:t>
            </w:r>
          </w:p>
        </w:tc>
      </w:tr>
    </w:tbl>
    <w:p w14:paraId="5FD49E96" w14:textId="7AB11846" w:rsidR="00A409D9" w:rsidRDefault="00A409D9" w:rsidP="00905C6C">
      <w:pPr>
        <w:rPr>
          <w:lang w:val="en-US"/>
        </w:rPr>
      </w:pPr>
    </w:p>
    <w:p w14:paraId="2E40165F" w14:textId="77777777" w:rsidR="00905C6C" w:rsidRPr="00111FF6" w:rsidRDefault="00905C6C" w:rsidP="002F14D6">
      <w:pPr>
        <w:pStyle w:val="Heading4"/>
      </w:pPr>
      <w:bookmarkStart w:id="607" w:name="_Toc130394892"/>
      <w:r w:rsidRPr="00111FF6">
        <w:t>9</w:t>
      </w:r>
      <w:r w:rsidRPr="00111FF6">
        <w:rPr>
          <w:rFonts w:hint="eastAsia"/>
        </w:rPr>
        <w:t>.</w:t>
      </w:r>
      <w:r w:rsidRPr="00111FF6">
        <w:t>2.5.3</w:t>
      </w:r>
      <w:r w:rsidRPr="00111FF6">
        <w:rPr>
          <w:rFonts w:hint="eastAsia"/>
        </w:rPr>
        <w:tab/>
      </w:r>
      <w:r w:rsidRPr="00111FF6">
        <w:t>UE procedure for reporting UCI of different priorities</w:t>
      </w:r>
      <w:bookmarkEnd w:id="607"/>
    </w:p>
    <w:p w14:paraId="6BA70F07" w14:textId="77777777" w:rsidR="00905C6C" w:rsidRPr="00111FF6" w:rsidRDefault="00905C6C" w:rsidP="00905C6C">
      <w:r w:rsidRPr="00111FF6">
        <w:t xml:space="preserve">If a UE </w:t>
      </w:r>
    </w:p>
    <w:p w14:paraId="02F87B8E" w14:textId="77777777" w:rsidR="00905C6C" w:rsidRPr="00111FF6" w:rsidRDefault="00905C6C" w:rsidP="00905C6C">
      <w:pPr>
        <w:pStyle w:val="B1"/>
        <w:rPr>
          <w:lang w:val="en-US"/>
        </w:rPr>
      </w:pPr>
      <w:r w:rsidRPr="00111FF6">
        <w:t>-</w:t>
      </w:r>
      <w:r w:rsidRPr="00111FF6">
        <w:tab/>
        <w:t xml:space="preserve">is provided </w:t>
      </w:r>
      <w:r w:rsidRPr="00111FF6">
        <w:rPr>
          <w:i/>
          <w:iCs/>
        </w:rPr>
        <w:t>PUCCH-Config</w:t>
      </w:r>
      <w:r w:rsidRPr="00111FF6">
        <w:rPr>
          <w:i/>
          <w:iCs/>
          <w:lang w:val="en-US"/>
        </w:rPr>
        <w:t>urationList</w:t>
      </w:r>
      <w:r w:rsidRPr="00111FF6">
        <w:t xml:space="preserve"> for PUCCH transmissions with priority 0 and 1</w:t>
      </w:r>
      <w:r w:rsidRPr="00111FF6">
        <w:rPr>
          <w:lang w:val="en-US"/>
        </w:rPr>
        <w:t>,</w:t>
      </w:r>
    </w:p>
    <w:p w14:paraId="11A89B61" w14:textId="3BEFFBC8" w:rsidR="00905C6C" w:rsidRPr="00111FF6" w:rsidRDefault="00905C6C" w:rsidP="00905C6C">
      <w:pPr>
        <w:pStyle w:val="B1"/>
      </w:pPr>
      <w:r w:rsidRPr="00111FF6">
        <w:t>-</w:t>
      </w:r>
      <w:r w:rsidRPr="00111FF6">
        <w:tab/>
        <w:t xml:space="preserve">is provided </w:t>
      </w:r>
      <w:r w:rsidR="00561433">
        <w:rPr>
          <w:i/>
          <w:iCs/>
          <w:lang w:val="en-US"/>
        </w:rPr>
        <w:t>uci</w:t>
      </w:r>
      <w:r w:rsidR="00561433" w:rsidRPr="00111FF6">
        <w:rPr>
          <w:i/>
          <w:iCs/>
        </w:rPr>
        <w:t>-MuxWithDiffPrio</w:t>
      </w:r>
      <w:r w:rsidRPr="00111FF6">
        <w:rPr>
          <w:lang w:val="en-US"/>
        </w:rPr>
        <w:t>, and</w:t>
      </w:r>
      <w:r w:rsidRPr="00111FF6">
        <w:t xml:space="preserve"> </w:t>
      </w:r>
    </w:p>
    <w:p w14:paraId="0C5D92D7" w14:textId="6D75F5C4" w:rsidR="00905C6C" w:rsidRPr="00111FF6" w:rsidRDefault="00905C6C" w:rsidP="00905C6C">
      <w:pPr>
        <w:pStyle w:val="B1"/>
        <w:rPr>
          <w:lang w:val="en-US"/>
        </w:rPr>
      </w:pPr>
      <w:r w:rsidRPr="00111FF6">
        <w:t>-</w:t>
      </w:r>
      <w:r w:rsidRPr="00111FF6">
        <w:tab/>
      </w:r>
      <w:r w:rsidRPr="00111FF6">
        <w:rPr>
          <w:lang w:val="en-US"/>
        </w:rPr>
        <w:t>would transmit</w:t>
      </w:r>
      <w:r w:rsidRPr="00111FF6">
        <w:t xml:space="preserve"> </w:t>
      </w:r>
      <w:r w:rsidRPr="00111FF6">
        <w:rPr>
          <w:lang w:val="en-US"/>
        </w:rPr>
        <w:t xml:space="preserve">overlapping PUCCHs that include a </w:t>
      </w:r>
      <w:r w:rsidR="008A749C" w:rsidRPr="00647C89">
        <w:rPr>
          <w:lang w:val="en-US"/>
        </w:rPr>
        <w:t xml:space="preserve">first </w:t>
      </w:r>
      <w:r w:rsidRPr="00111FF6">
        <w:rPr>
          <w:lang w:val="en-US"/>
        </w:rPr>
        <w:t xml:space="preserve">PUCCH with </w:t>
      </w:r>
      <m:oMath>
        <m:sSub>
          <m:sSubPr>
            <m:ctrlPr>
              <w:rPr>
                <w:rFonts w:ascii="Cambria Math" w:hAnsi="Cambria Math"/>
                <w:i/>
                <w:lang w:val="en-US"/>
              </w:rPr>
            </m:ctrlPr>
          </m:sSubPr>
          <m:e>
            <m:r>
              <w:rPr>
                <w:rFonts w:ascii="Cambria Math" w:hAnsi="Cambria Math"/>
                <w:lang w:val="en-US"/>
              </w:rPr>
              <m:t>O</m:t>
            </m:r>
          </m:e>
          <m:sub>
            <m:r>
              <m:rPr>
                <m:sty m:val="p"/>
              </m:rPr>
              <w:rPr>
                <w:rFonts w:ascii="Cambria Math" w:hAnsi="Cambria Math"/>
                <w:lang w:val="en-US"/>
              </w:rPr>
              <m:t>ACK,0</m:t>
            </m:r>
          </m:sub>
        </m:sSub>
      </m:oMath>
      <w:r w:rsidRPr="00111FF6">
        <w:rPr>
          <w:lang w:val="en-US"/>
        </w:rPr>
        <w:t xml:space="preserve"> </w:t>
      </w:r>
      <w:r w:rsidRPr="00111FF6">
        <w:t xml:space="preserve">HARQ-ACK information </w:t>
      </w:r>
      <w:r w:rsidRPr="00111FF6">
        <w:rPr>
          <w:lang w:val="en-US"/>
        </w:rPr>
        <w:t xml:space="preserve">bits </w:t>
      </w:r>
      <w:r w:rsidRPr="00111FF6">
        <w:t xml:space="preserve">of priority 0 </w:t>
      </w:r>
      <w:r w:rsidRPr="00111FF6">
        <w:rPr>
          <w:lang w:val="en-US"/>
        </w:rPr>
        <w:t xml:space="preserve">and a </w:t>
      </w:r>
      <w:r w:rsidR="008A749C">
        <w:rPr>
          <w:lang w:val="en-US"/>
        </w:rPr>
        <w:t xml:space="preserve">second </w:t>
      </w:r>
      <w:r w:rsidRPr="00111FF6">
        <w:rPr>
          <w:lang w:val="en-US"/>
        </w:rPr>
        <w:t xml:space="preserve">PUCCH with </w:t>
      </w:r>
      <m:oMath>
        <m:sSub>
          <m:sSubPr>
            <m:ctrlPr>
              <w:rPr>
                <w:rFonts w:ascii="Cambria Math" w:hAnsi="Cambria Math"/>
                <w:i/>
                <w:lang w:val="en-US"/>
              </w:rPr>
            </m:ctrlPr>
          </m:sSubPr>
          <m:e>
            <m:r>
              <w:rPr>
                <w:rFonts w:ascii="Cambria Math" w:hAnsi="Cambria Math"/>
                <w:lang w:val="en-US"/>
              </w:rPr>
              <m:t>O</m:t>
            </m:r>
          </m:e>
          <m:sub>
            <m:r>
              <m:rPr>
                <m:sty m:val="p"/>
              </m:rPr>
              <w:rPr>
                <w:rFonts w:ascii="Cambria Math" w:hAnsi="Cambria Math"/>
                <w:lang w:val="en-US"/>
              </w:rPr>
              <m:t>ACK,1</m:t>
            </m:r>
          </m:sub>
        </m:sSub>
      </m:oMath>
      <w:r w:rsidRPr="00111FF6">
        <w:rPr>
          <w:lang w:val="en-US"/>
        </w:rPr>
        <w:t xml:space="preserve"> </w:t>
      </w:r>
      <w:r w:rsidRPr="00111FF6">
        <w:t xml:space="preserve">HARQ-ACK information </w:t>
      </w:r>
      <w:r w:rsidRPr="00111FF6">
        <w:rPr>
          <w:lang w:val="en-US"/>
        </w:rPr>
        <w:t xml:space="preserve">bits </w:t>
      </w:r>
      <w:r w:rsidRPr="00111FF6">
        <w:t xml:space="preserve">of priority </w:t>
      </w:r>
      <w:r w:rsidRPr="00111FF6">
        <w:rPr>
          <w:lang w:val="en-US"/>
        </w:rPr>
        <w:t>1</w:t>
      </w:r>
    </w:p>
    <w:p w14:paraId="1FA535C3" w14:textId="77777777" w:rsidR="008A749C" w:rsidRPr="00647C89" w:rsidRDefault="008A749C" w:rsidP="008A749C">
      <w:pPr>
        <w:pStyle w:val="B2"/>
      </w:pPr>
      <w:r w:rsidRPr="00647C89">
        <w:t>-</w:t>
      </w:r>
      <w:r w:rsidRPr="00647C89">
        <w:tab/>
        <w:t xml:space="preserve">if the PUCCH resource for the second PUCCH includes PUCCH format 2, 3, or 4 and additionally includes </w:t>
      </w:r>
      <m:oMath>
        <m:sSub>
          <m:sSubPr>
            <m:ctrlPr>
              <w:rPr>
                <w:rFonts w:ascii="Cambria Math" w:hAnsi="Cambria Math"/>
                <w:i/>
              </w:rPr>
            </m:ctrlPr>
          </m:sSubPr>
          <m:e>
            <m:r>
              <w:rPr>
                <w:rFonts w:ascii="Cambria Math" w:hAnsi="Cambria Math"/>
              </w:rPr>
              <m:t>O</m:t>
            </m:r>
          </m:e>
          <m:sub>
            <m:r>
              <m:rPr>
                <m:sty m:val="p"/>
              </m:rPr>
              <w:rPr>
                <w:rFonts w:ascii="Cambria Math" w:hAnsi="Cambria Math"/>
              </w:rPr>
              <m:t>SR,1</m:t>
            </m:r>
          </m:sub>
        </m:sSub>
      </m:oMath>
      <w:r w:rsidRPr="00647C89">
        <w:t xml:space="preserve"> SR bits of priority 1, </w:t>
      </w:r>
      <m:oMath>
        <m:sSub>
          <m:sSubPr>
            <m:ctrlPr>
              <w:rPr>
                <w:rFonts w:ascii="Cambria Math" w:hAnsi="Cambria Math"/>
                <w:i/>
              </w:rPr>
            </m:ctrlPr>
          </m:sSubPr>
          <m:e>
            <m:r>
              <w:rPr>
                <w:rFonts w:ascii="Cambria Math" w:hAnsi="Cambria Math"/>
              </w:rPr>
              <m:t>O</m:t>
            </m:r>
          </m:e>
          <m:sub>
            <m:r>
              <m:rPr>
                <m:sty m:val="p"/>
              </m:rPr>
              <w:rPr>
                <w:rFonts w:ascii="Cambria Math" w:hAnsi="Cambria Math"/>
              </w:rPr>
              <m:t>ACK,1</m:t>
            </m:r>
          </m:sub>
        </m:sSub>
      </m:oMath>
      <w:r w:rsidRPr="00647C89">
        <w:rPr>
          <w:rFonts w:hint="eastAsia"/>
          <w:lang w:eastAsia="zh-CN"/>
        </w:rPr>
        <w:t xml:space="preserve"> </w:t>
      </w:r>
      <w:r w:rsidRPr="00647C89">
        <w:rPr>
          <w:lang w:eastAsia="zh-CN"/>
        </w:rPr>
        <w:t xml:space="preserve">is replaced by </w:t>
      </w:r>
      <m:oMath>
        <m:sSub>
          <m:sSubPr>
            <m:ctrlPr>
              <w:rPr>
                <w:rFonts w:ascii="Cambria Math" w:hAnsi="Cambria Math"/>
                <w:i/>
              </w:rPr>
            </m:ctrlPr>
          </m:sSubPr>
          <m:e>
            <m:r>
              <w:rPr>
                <w:rFonts w:ascii="Cambria Math" w:hAnsi="Cambria Math"/>
              </w:rPr>
              <m:t>O</m:t>
            </m:r>
          </m:e>
          <m:sub>
            <m:r>
              <m:rPr>
                <m:sty m:val="p"/>
              </m:rPr>
              <w:rPr>
                <w:rFonts w:ascii="Cambria Math" w:hAnsi="Cambria Math"/>
              </w:rPr>
              <m:t>ACK,1</m:t>
            </m:r>
          </m:sub>
        </m:sSub>
        <m:r>
          <w:rPr>
            <w:rFonts w:ascii="Cambria Math" w:hAnsi="Cambria Math"/>
          </w:rPr>
          <m:t>+</m:t>
        </m:r>
        <m:sSub>
          <m:sSubPr>
            <m:ctrlPr>
              <w:rPr>
                <w:rFonts w:ascii="Cambria Math" w:hAnsi="Cambria Math"/>
                <w:i/>
              </w:rPr>
            </m:ctrlPr>
          </m:sSubPr>
          <m:e>
            <m:r>
              <w:rPr>
                <w:rFonts w:ascii="Cambria Math" w:hAnsi="Cambria Math"/>
              </w:rPr>
              <m:t>O</m:t>
            </m:r>
          </m:e>
          <m:sub>
            <m:r>
              <m:rPr>
                <m:sty m:val="p"/>
              </m:rPr>
              <w:rPr>
                <w:rFonts w:ascii="Cambria Math" w:hAnsi="Cambria Math"/>
              </w:rPr>
              <m:t>SR,1</m:t>
            </m:r>
          </m:sub>
        </m:sSub>
      </m:oMath>
      <w:r w:rsidRPr="00647C89">
        <w:rPr>
          <w:rFonts w:hint="eastAsia"/>
          <w:lang w:eastAsia="zh-CN"/>
        </w:rPr>
        <w:t xml:space="preserve"> </w:t>
      </w:r>
      <w:r w:rsidRPr="00647C89">
        <w:rPr>
          <w:lang w:eastAsia="zh-CN"/>
        </w:rPr>
        <w:t xml:space="preserve">where </w:t>
      </w:r>
      <m:oMath>
        <m:sSub>
          <m:sSubPr>
            <m:ctrlPr>
              <w:rPr>
                <w:rFonts w:ascii="Cambria Math" w:hAnsi="Cambria Math"/>
                <w:i/>
              </w:rPr>
            </m:ctrlPr>
          </m:sSubPr>
          <m:e>
            <m:r>
              <w:rPr>
                <w:rFonts w:ascii="Cambria Math" w:hAnsi="Cambria Math"/>
              </w:rPr>
              <m:t>O</m:t>
            </m:r>
          </m:e>
          <m:sub>
            <m:r>
              <m:rPr>
                <m:sty m:val="p"/>
              </m:rPr>
              <w:rPr>
                <w:rFonts w:ascii="Cambria Math" w:hAnsi="Cambria Math"/>
              </w:rPr>
              <m:t>SR,1</m:t>
            </m:r>
          </m:sub>
        </m:sSub>
      </m:oMath>
      <w:r w:rsidRPr="00647C89">
        <w:rPr>
          <w:rFonts w:hint="eastAsia"/>
          <w:lang w:eastAsia="zh-CN"/>
        </w:rPr>
        <w:t xml:space="preserve"> i</w:t>
      </w:r>
      <w:r w:rsidRPr="00647C89">
        <w:rPr>
          <w:lang w:eastAsia="zh-CN"/>
        </w:rPr>
        <w:t>s determined according to clause 9.2.5.1</w:t>
      </w:r>
    </w:p>
    <w:p w14:paraId="7CD6E7DE" w14:textId="77777777" w:rsidR="00905C6C" w:rsidRPr="00111FF6" w:rsidRDefault="00905C6C" w:rsidP="002F14D6">
      <w:pPr>
        <w:rPr>
          <w:lang w:val="en-US"/>
        </w:rPr>
      </w:pPr>
      <w:r w:rsidRPr="00111FF6">
        <w:rPr>
          <w:lang w:val="en-US"/>
        </w:rPr>
        <w:t xml:space="preserve">the UE </w:t>
      </w:r>
    </w:p>
    <w:p w14:paraId="5B8A1E77" w14:textId="77777777" w:rsidR="00905C6C" w:rsidRPr="00111FF6" w:rsidRDefault="00905C6C" w:rsidP="002F14D6">
      <w:pPr>
        <w:pStyle w:val="B1"/>
      </w:pPr>
      <w:r w:rsidRPr="00111FF6">
        <w:t>-</w:t>
      </w:r>
      <w:r w:rsidRPr="00111FF6">
        <w:tab/>
        <w:t>determines</w:t>
      </w:r>
    </w:p>
    <w:p w14:paraId="5CBFADF2" w14:textId="77777777" w:rsidR="00905C6C" w:rsidRPr="00111FF6" w:rsidRDefault="00905C6C" w:rsidP="002F14D6">
      <w:pPr>
        <w:pStyle w:val="B2"/>
      </w:pPr>
      <w:r w:rsidRPr="00111FF6">
        <w:t>-</w:t>
      </w:r>
      <w:r w:rsidRPr="00111FF6">
        <w:tab/>
        <w:t xml:space="preserve">a PUCCH resource set from the second </w:t>
      </w:r>
      <w:r w:rsidRPr="00111FF6">
        <w:rPr>
          <w:i/>
          <w:iCs/>
        </w:rPr>
        <w:t>PUCCH-Config</w:t>
      </w:r>
      <w:r w:rsidRPr="00111FF6">
        <w:t xml:space="preserve"> using </w:t>
      </w:r>
      <m:oMath>
        <m:sSub>
          <m:sSubPr>
            <m:ctrlPr>
              <w:rPr>
                <w:rFonts w:ascii="Cambria Math" w:hAnsi="Cambria Math"/>
                <w:i/>
              </w:rPr>
            </m:ctrlPr>
          </m:sSubPr>
          <m:e>
            <m:sSub>
              <m:sSubPr>
                <m:ctrlPr>
                  <w:rPr>
                    <w:rFonts w:ascii="Cambria Math" w:hAnsi="Cambria Math"/>
                    <w:i/>
                  </w:rPr>
                </m:ctrlPr>
              </m:sSubPr>
              <m:e>
                <m:r>
                  <w:rPr>
                    <w:rFonts w:ascii="Cambria Math" w:hAnsi="Cambria Math"/>
                  </w:rPr>
                  <m:t>O</m:t>
                </m:r>
              </m:e>
              <m:sub>
                <m:r>
                  <m:rPr>
                    <m:sty m:val="p"/>
                  </m:rPr>
                  <w:rPr>
                    <w:rFonts w:ascii="Cambria Math" w:hAnsi="Cambria Math"/>
                  </w:rPr>
                  <m:t>UCI</m:t>
                </m:r>
              </m:sub>
            </m:sSub>
            <m:r>
              <w:rPr>
                <w:rFonts w:ascii="Cambria Math" w:hAnsi="Cambria Math"/>
              </w:rPr>
              <m:t>=O</m:t>
            </m:r>
          </m:e>
          <m:sub>
            <m:r>
              <m:rPr>
                <m:sty m:val="p"/>
              </m:rPr>
              <w:rPr>
                <w:rFonts w:ascii="Cambria Math" w:hAnsi="Cambria Math"/>
              </w:rPr>
              <m:t>ACK,0</m:t>
            </m:r>
          </m:sub>
        </m:sSub>
        <m:r>
          <w:rPr>
            <w:rFonts w:ascii="Cambria Math" w:hAnsi="Cambria Math"/>
          </w:rPr>
          <m:t>+</m:t>
        </m:r>
        <m:sSub>
          <m:sSubPr>
            <m:ctrlPr>
              <w:rPr>
                <w:rFonts w:ascii="Cambria Math" w:hAnsi="Cambria Math"/>
                <w:i/>
              </w:rPr>
            </m:ctrlPr>
          </m:sSubPr>
          <m:e>
            <m:r>
              <w:rPr>
                <w:rFonts w:ascii="Cambria Math" w:hAnsi="Cambria Math"/>
              </w:rPr>
              <m:t>O</m:t>
            </m:r>
          </m:e>
          <m:sub>
            <m:r>
              <m:rPr>
                <m:sty m:val="p"/>
              </m:rPr>
              <w:rPr>
                <w:rFonts w:ascii="Cambria Math" w:hAnsi="Cambria Math"/>
              </w:rPr>
              <m:t>ACK,1</m:t>
            </m:r>
          </m:sub>
        </m:sSub>
      </m:oMath>
      <w:r w:rsidRPr="00111FF6">
        <w:t xml:space="preserve"> as described in clause 9.2.1, and a PUCCH resource from the PUCCH resource set as described in clause 9.2.3 where a DCI format, if any, triggers PUCCH transmission of priority 1, or</w:t>
      </w:r>
    </w:p>
    <w:p w14:paraId="4080FA46" w14:textId="77777777" w:rsidR="00905C6C" w:rsidRPr="00111FF6" w:rsidRDefault="00905C6C" w:rsidP="002F14D6">
      <w:pPr>
        <w:pStyle w:val="B2"/>
      </w:pPr>
      <w:r w:rsidRPr="00111FF6">
        <w:t>-</w:t>
      </w:r>
      <w:r w:rsidRPr="00111FF6">
        <w:tab/>
        <w:t xml:space="preserve">a PUCCH resource from the second </w:t>
      </w:r>
      <w:r w:rsidRPr="00111FF6">
        <w:rPr>
          <w:i/>
          <w:iCs/>
        </w:rPr>
        <w:t>sps</w:t>
      </w:r>
      <w:r w:rsidRPr="00111FF6">
        <w:rPr>
          <w:i/>
        </w:rPr>
        <w:t>-PUCCH-AN-List</w:t>
      </w:r>
      <w:r w:rsidRPr="00111FF6">
        <w:t xml:space="preserve"> using </w:t>
      </w:r>
      <m:oMath>
        <m:sSub>
          <m:sSubPr>
            <m:ctrlPr>
              <w:rPr>
                <w:rFonts w:ascii="Cambria Math" w:hAnsi="Cambria Math"/>
                <w:i/>
              </w:rPr>
            </m:ctrlPr>
          </m:sSubPr>
          <m:e>
            <m:sSub>
              <m:sSubPr>
                <m:ctrlPr>
                  <w:rPr>
                    <w:rFonts w:ascii="Cambria Math" w:hAnsi="Cambria Math"/>
                    <w:i/>
                  </w:rPr>
                </m:ctrlPr>
              </m:sSubPr>
              <m:e>
                <m:r>
                  <w:rPr>
                    <w:rFonts w:ascii="Cambria Math" w:hAnsi="Cambria Math"/>
                  </w:rPr>
                  <m:t>O</m:t>
                </m:r>
              </m:e>
              <m:sub>
                <m:r>
                  <m:rPr>
                    <m:sty m:val="p"/>
                  </m:rPr>
                  <w:rPr>
                    <w:rFonts w:ascii="Cambria Math" w:hAnsi="Cambria Math"/>
                  </w:rPr>
                  <m:t>UCI</m:t>
                </m:r>
              </m:sub>
            </m:sSub>
            <m:r>
              <w:rPr>
                <w:rFonts w:ascii="Cambria Math" w:hAnsi="Cambria Math"/>
              </w:rPr>
              <m:t>=O</m:t>
            </m:r>
          </m:e>
          <m:sub>
            <m:r>
              <m:rPr>
                <m:sty m:val="p"/>
              </m:rPr>
              <w:rPr>
                <w:rFonts w:ascii="Cambria Math" w:hAnsi="Cambria Math"/>
              </w:rPr>
              <m:t>ACK,0</m:t>
            </m:r>
          </m:sub>
        </m:sSub>
        <m:r>
          <w:rPr>
            <w:rFonts w:ascii="Cambria Math" w:hAnsi="Cambria Math"/>
          </w:rPr>
          <m:t>+</m:t>
        </m:r>
        <m:sSub>
          <m:sSubPr>
            <m:ctrlPr>
              <w:rPr>
                <w:rFonts w:ascii="Cambria Math" w:hAnsi="Cambria Math"/>
                <w:i/>
              </w:rPr>
            </m:ctrlPr>
          </m:sSubPr>
          <m:e>
            <m:r>
              <w:rPr>
                <w:rFonts w:ascii="Cambria Math" w:hAnsi="Cambria Math"/>
              </w:rPr>
              <m:t>O</m:t>
            </m:r>
          </m:e>
          <m:sub>
            <m:r>
              <m:rPr>
                <m:sty m:val="p"/>
              </m:rPr>
              <w:rPr>
                <w:rFonts w:ascii="Cambria Math" w:hAnsi="Cambria Math"/>
              </w:rPr>
              <m:t>ACK,1</m:t>
            </m:r>
          </m:sub>
        </m:sSub>
      </m:oMath>
      <w:r w:rsidRPr="00111FF6">
        <w:t xml:space="preserve"> as described in clause 9.2.1, and </w:t>
      </w:r>
    </w:p>
    <w:p w14:paraId="2F0E35B5" w14:textId="77777777" w:rsidR="00905C6C" w:rsidRPr="00111FF6" w:rsidRDefault="00905C6C" w:rsidP="00905C6C">
      <w:pPr>
        <w:pStyle w:val="B1"/>
        <w:rPr>
          <w:lang w:val="en-US"/>
        </w:rPr>
      </w:pPr>
      <w:r w:rsidRPr="00111FF6">
        <w:t>-</w:t>
      </w:r>
      <w:r w:rsidRPr="00111FF6">
        <w:tab/>
        <w:t>multiplexes</w:t>
      </w:r>
      <w:r w:rsidRPr="00111FF6">
        <w:rPr>
          <w:lang w:val="en-US"/>
        </w:rPr>
        <w:t xml:space="preserve"> the </w:t>
      </w:r>
      <m:oMath>
        <m:sSub>
          <m:sSubPr>
            <m:ctrlPr>
              <w:rPr>
                <w:rFonts w:ascii="Cambria Math" w:hAnsi="Cambria Math"/>
                <w:i/>
                <w:lang w:val="en-US"/>
              </w:rPr>
            </m:ctrlPr>
          </m:sSubPr>
          <m:e>
            <m:r>
              <w:rPr>
                <w:rFonts w:ascii="Cambria Math" w:hAnsi="Cambria Math"/>
                <w:lang w:val="en-US"/>
              </w:rPr>
              <m:t>O</m:t>
            </m:r>
          </m:e>
          <m:sub>
            <m:r>
              <m:rPr>
                <m:sty m:val="p"/>
              </m:rPr>
              <w:rPr>
                <w:rFonts w:ascii="Cambria Math" w:hAnsi="Cambria Math"/>
                <w:lang w:val="en-US"/>
              </w:rPr>
              <m:t>ACK,0</m:t>
            </m:r>
          </m:sub>
        </m:sSub>
      </m:oMath>
      <w:r w:rsidRPr="00111FF6">
        <w:rPr>
          <w:lang w:val="en-US"/>
        </w:rPr>
        <w:t xml:space="preserve"> and </w:t>
      </w:r>
      <m:oMath>
        <m:sSub>
          <m:sSubPr>
            <m:ctrlPr>
              <w:rPr>
                <w:rFonts w:ascii="Cambria Math" w:hAnsi="Cambria Math"/>
                <w:i/>
                <w:lang w:val="en-US"/>
              </w:rPr>
            </m:ctrlPr>
          </m:sSubPr>
          <m:e>
            <m:r>
              <w:rPr>
                <w:rFonts w:ascii="Cambria Math" w:hAnsi="Cambria Math"/>
                <w:lang w:val="en-US"/>
              </w:rPr>
              <m:t>O</m:t>
            </m:r>
          </m:e>
          <m:sub>
            <m:r>
              <m:rPr>
                <m:sty m:val="p"/>
              </m:rPr>
              <w:rPr>
                <w:rFonts w:ascii="Cambria Math" w:hAnsi="Cambria Math"/>
                <w:lang w:val="en-US"/>
              </w:rPr>
              <m:t>ACK,1</m:t>
            </m:r>
          </m:sub>
        </m:sSub>
      </m:oMath>
      <w:r w:rsidRPr="00111FF6">
        <w:rPr>
          <w:lang w:val="en-US"/>
        </w:rPr>
        <w:t xml:space="preserve"> HARQ-ACK information bits</w:t>
      </w:r>
      <w:r w:rsidRPr="00111FF6">
        <w:t xml:space="preserve"> in a same PUCCH</w:t>
      </w:r>
      <w:r w:rsidRPr="00111FF6">
        <w:rPr>
          <w:lang w:val="en-US"/>
        </w:rPr>
        <w:t xml:space="preserve"> using the PUCCH resource.</w:t>
      </w:r>
    </w:p>
    <w:p w14:paraId="4F2F3845" w14:textId="260DB703" w:rsidR="00905C6C" w:rsidRPr="00111FF6" w:rsidRDefault="00905C6C" w:rsidP="002F14D6">
      <w:pPr>
        <w:rPr>
          <w:lang w:val="en-US"/>
        </w:rPr>
      </w:pPr>
      <w:r w:rsidRPr="00111FF6">
        <w:rPr>
          <w:lang w:val="en-US"/>
        </w:rPr>
        <w:t xml:space="preserve">If the PUCCH resource includes </w:t>
      </w:r>
      <w:r w:rsidR="008A749C" w:rsidRPr="00647C89">
        <w:rPr>
          <w:lang w:val="en-US"/>
        </w:rPr>
        <w:t xml:space="preserve">PUCCH format 2 or </w:t>
      </w:r>
      <w:r w:rsidRPr="00111FF6">
        <w:rPr>
          <w:lang w:val="en-US"/>
        </w:rPr>
        <w:t xml:space="preserve">PUCCH format 3 and </w:t>
      </w:r>
      <m:oMath>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t>
            </m:r>
          </m:sub>
          <m:sup>
            <m:r>
              <m:rPr>
                <m:nor/>
              </m:rPr>
              <w:rPr>
                <w:rFonts w:ascii="Cambria Math"/>
              </w:rPr>
              <m:t>PUCCH</m:t>
            </m:r>
          </m:sup>
        </m:sSubSup>
      </m:oMath>
      <w:r w:rsidRPr="00111FF6">
        <w:rPr>
          <w:lang w:val="en-US"/>
        </w:rPr>
        <w:t xml:space="preserve"> PRBs, the UE determines a number of </w:t>
      </w:r>
      <m:oMath>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RB,min</m:t>
            </m:r>
          </m:sub>
          <m:sup>
            <m:r>
              <m:rPr>
                <m:nor/>
              </m:rPr>
              <w:rPr>
                <w:rFonts w:ascii="Cambria Math"/>
              </w:rPr>
              <m:t>PUCCH</m:t>
            </m:r>
          </m:sup>
        </m:sSubSup>
        <m:r>
          <w:rPr>
            <w:rFonts w:ascii="Cambria Math" w:hAnsi="Cambria Math"/>
            <w:lang w:val="en-US"/>
          </w:rPr>
          <m:t>≤</m:t>
        </m:r>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t>
            </m:r>
          </m:sub>
          <m:sup>
            <m:r>
              <m:rPr>
                <m:nor/>
              </m:rPr>
              <w:rPr>
                <w:rFonts w:ascii="Cambria Math"/>
              </w:rPr>
              <m:t>PUCCH</m:t>
            </m:r>
          </m:sup>
        </m:sSubSup>
      </m:oMath>
      <w:r w:rsidRPr="00111FF6">
        <w:rPr>
          <w:lang w:val="en-US"/>
        </w:rPr>
        <w:t xml:space="preserve"> PRBs for the PUCCH transmission to be the minimum number of PRBs that starts from the first PRB from the </w:t>
      </w:r>
      <m:oMath>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t>
            </m:r>
          </m:sub>
          <m:sup>
            <m:r>
              <m:rPr>
                <m:nor/>
              </m:rPr>
              <w:rPr>
                <w:rFonts w:ascii="Cambria Math"/>
              </w:rPr>
              <m:t>PUCCH</m:t>
            </m:r>
          </m:sup>
        </m:sSubSup>
      </m:oMath>
      <w:r w:rsidRPr="00111FF6">
        <w:rPr>
          <w:lang w:val="en-US"/>
        </w:rPr>
        <w:t xml:space="preserve"> PRBs and results to</w:t>
      </w:r>
    </w:p>
    <w:p w14:paraId="618E8EE6" w14:textId="77777777" w:rsidR="00905C6C" w:rsidRPr="00111FF6" w:rsidRDefault="00000000" w:rsidP="002F14D6">
      <m:oMathPara>
        <m:oMath>
          <m:d>
            <m:dPr>
              <m:ctrlPr>
                <w:rPr>
                  <w:rFonts w:ascii="Cambria Math" w:hAnsi="Cambria Math"/>
                  <w:i/>
                </w:rPr>
              </m:ctrlPr>
            </m:dPr>
            <m:e>
              <m:sSub>
                <m:sSubPr>
                  <m:ctrlPr>
                    <w:rPr>
                      <w:rFonts w:ascii="Cambria Math" w:hAnsi="Cambria Math"/>
                      <w:i/>
                    </w:rPr>
                  </m:ctrlPr>
                </m:sSubPr>
                <m:e>
                  <m:r>
                    <w:rPr>
                      <w:rFonts w:ascii="Cambria Math"/>
                    </w:rPr>
                    <m:t>O</m:t>
                  </m:r>
                </m:e>
                <m:sub>
                  <m:r>
                    <m:rPr>
                      <m:nor/>
                    </m:rPr>
                    <w:rPr>
                      <w:rFonts w:ascii="Cambria Math"/>
                    </w:rPr>
                    <m:t>ACK</m:t>
                  </m:r>
                  <m:r>
                    <m:rPr>
                      <m:nor/>
                    </m:rPr>
                    <w:rPr>
                      <w:rFonts w:ascii="Cambria Math"/>
                      <w:lang w:val="en-US"/>
                    </w:rPr>
                    <m:t>,0</m:t>
                  </m:r>
                  <m:ctrlPr>
                    <w:rPr>
                      <w:rFonts w:ascii="Cambria Math" w:hAnsi="Cambria Math"/>
                    </w:rPr>
                  </m:ctrlPr>
                </m:sub>
              </m:sSub>
              <m:r>
                <w:rPr>
                  <w:rFonts w:ascii="Cambria Math"/>
                </w:rPr>
                <m:t>+</m:t>
              </m:r>
              <m:sSub>
                <m:sSubPr>
                  <m:ctrlPr>
                    <w:rPr>
                      <w:rFonts w:ascii="Cambria Math" w:hAnsi="Cambria Math"/>
                      <w:i/>
                    </w:rPr>
                  </m:ctrlPr>
                </m:sSubPr>
                <m:e>
                  <m:r>
                    <w:rPr>
                      <w:rFonts w:ascii="Cambria Math"/>
                    </w:rPr>
                    <m:t>O</m:t>
                  </m:r>
                </m:e>
                <m:sub>
                  <m:r>
                    <m:rPr>
                      <m:nor/>
                    </m:rPr>
                    <w:rPr>
                      <w:rFonts w:ascii="Cambria Math"/>
                    </w:rPr>
                    <m:t>CRC</m:t>
                  </m:r>
                  <m:r>
                    <m:rPr>
                      <m:nor/>
                    </m:rPr>
                    <w:rPr>
                      <w:rFonts w:ascii="Cambria Math"/>
                      <w:lang w:val="en-US"/>
                    </w:rPr>
                    <m:t>,0</m:t>
                  </m:r>
                  <m:ctrlPr>
                    <w:rPr>
                      <w:rFonts w:ascii="Cambria Math" w:hAnsi="Cambria Math"/>
                    </w:rPr>
                  </m:ctrlPr>
                </m:sub>
              </m:sSub>
            </m:e>
          </m:d>
          <m:r>
            <w:rPr>
              <w:rFonts w:ascii="Cambria Math" w:hAnsi="Cambria Math" w:cs="Cambria Math"/>
            </w:rPr>
            <m:t>⋅</m:t>
          </m:r>
          <m:sSub>
            <m:sSubPr>
              <m:ctrlPr>
                <w:rPr>
                  <w:rFonts w:ascii="Cambria Math" w:hAnsi="Cambria Math"/>
                  <w:i/>
                </w:rPr>
              </m:ctrlPr>
            </m:sSubPr>
            <m:e>
              <m:r>
                <w:rPr>
                  <w:rFonts w:ascii="Cambria Math"/>
                </w:rPr>
                <m:t>r</m:t>
              </m:r>
            </m:e>
            <m:sub>
              <m:r>
                <m:rPr>
                  <m:nor/>
                </m:rPr>
                <w:rPr>
                  <w:rFonts w:ascii="Cambria Math"/>
                  <w:lang w:val="en-US"/>
                </w:rPr>
                <m:t>1</m:t>
              </m:r>
              <m:ctrlPr>
                <w:rPr>
                  <w:rFonts w:ascii="Cambria Math" w:hAnsi="Cambria Math"/>
                </w:rPr>
              </m:ctrlPr>
            </m:sub>
          </m:sSub>
          <m:r>
            <w:rPr>
              <w:rFonts w:ascii="Cambria Math"/>
            </w:rPr>
            <m:t>+</m:t>
          </m:r>
          <m:d>
            <m:dPr>
              <m:ctrlPr>
                <w:rPr>
                  <w:rFonts w:ascii="Cambria Math" w:hAnsi="Cambria Math"/>
                  <w:i/>
                </w:rPr>
              </m:ctrlPr>
            </m:dPr>
            <m:e>
              <m:sSub>
                <m:sSubPr>
                  <m:ctrlPr>
                    <w:rPr>
                      <w:rFonts w:ascii="Cambria Math" w:hAnsi="Cambria Math"/>
                      <w:i/>
                    </w:rPr>
                  </m:ctrlPr>
                </m:sSubPr>
                <m:e>
                  <m:r>
                    <w:rPr>
                      <w:rFonts w:ascii="Cambria Math"/>
                    </w:rPr>
                    <m:t>O</m:t>
                  </m:r>
                </m:e>
                <m:sub>
                  <m:r>
                    <m:rPr>
                      <m:nor/>
                    </m:rPr>
                    <w:rPr>
                      <w:rFonts w:ascii="Cambria Math"/>
                    </w:rPr>
                    <m:t>ACK</m:t>
                  </m:r>
                  <m:r>
                    <m:rPr>
                      <m:nor/>
                    </m:rPr>
                    <w:rPr>
                      <w:rFonts w:ascii="Cambria Math"/>
                      <w:lang w:val="en-US"/>
                    </w:rPr>
                    <m:t>,1</m:t>
                  </m:r>
                  <m:ctrlPr>
                    <w:rPr>
                      <w:rFonts w:ascii="Cambria Math" w:hAnsi="Cambria Math"/>
                    </w:rPr>
                  </m:ctrlPr>
                </m:sub>
              </m:sSub>
              <m:r>
                <w:rPr>
                  <w:rFonts w:ascii="Cambria Math"/>
                </w:rPr>
                <m:t>+</m:t>
              </m:r>
              <m:sSub>
                <m:sSubPr>
                  <m:ctrlPr>
                    <w:rPr>
                      <w:rFonts w:ascii="Cambria Math" w:hAnsi="Cambria Math"/>
                      <w:i/>
                    </w:rPr>
                  </m:ctrlPr>
                </m:sSubPr>
                <m:e>
                  <m:r>
                    <w:rPr>
                      <w:rFonts w:ascii="Cambria Math"/>
                    </w:rPr>
                    <m:t>O</m:t>
                  </m:r>
                </m:e>
                <m:sub>
                  <m:r>
                    <m:rPr>
                      <m:nor/>
                    </m:rPr>
                    <w:rPr>
                      <w:rFonts w:ascii="Cambria Math"/>
                    </w:rPr>
                    <m:t>CRC</m:t>
                  </m:r>
                  <m:r>
                    <m:rPr>
                      <m:nor/>
                    </m:rPr>
                    <w:rPr>
                      <w:rFonts w:ascii="Cambria Math"/>
                      <w:lang w:val="en-US"/>
                    </w:rPr>
                    <m:t>,1</m:t>
                  </m:r>
                  <m:ctrlPr>
                    <w:rPr>
                      <w:rFonts w:ascii="Cambria Math" w:hAnsi="Cambria Math"/>
                    </w:rPr>
                  </m:ctrlPr>
                </m:sub>
              </m:sSub>
            </m:e>
          </m:d>
          <m:r>
            <w:rPr>
              <w:rFonts w:ascii="Cambria Math" w:hAnsi="Cambria Math" w:cs="Cambria Math"/>
            </w:rPr>
            <m:t>⋅</m:t>
          </m:r>
          <m:sSub>
            <m:sSubPr>
              <m:ctrlPr>
                <w:rPr>
                  <w:rFonts w:ascii="Cambria Math" w:hAnsi="Cambria Math"/>
                  <w:i/>
                </w:rPr>
              </m:ctrlPr>
            </m:sSubPr>
            <m:e>
              <m:r>
                <w:rPr>
                  <w:rFonts w:ascii="Cambria Math"/>
                </w:rPr>
                <m:t>r</m:t>
              </m:r>
            </m:e>
            <m:sub>
              <m:r>
                <m:rPr>
                  <m:nor/>
                </m:rPr>
                <w:rPr>
                  <w:rFonts w:ascii="Cambria Math"/>
                  <w:lang w:val="en-US"/>
                </w:rPr>
                <m:t>0</m:t>
              </m:r>
              <m:ctrlPr>
                <w:rPr>
                  <w:rFonts w:ascii="Cambria Math" w:hAnsi="Cambria Math"/>
                </w:rPr>
              </m:ctrlPr>
            </m:sub>
          </m:sSub>
          <m:r>
            <w:rPr>
              <w:rFonts w:ascii="Cambria Math"/>
            </w:rPr>
            <m:t>≤</m:t>
          </m:r>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RB,min</m:t>
              </m:r>
            </m:sub>
            <m:sup>
              <m:r>
                <m:rPr>
                  <m:nor/>
                </m:rPr>
                <w:rPr>
                  <w:rFonts w:ascii="Cambria Math"/>
                </w:rPr>
                <m:t>PUCCH</m:t>
              </m:r>
            </m:sup>
          </m:sSubSup>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sc,ctrl</m:t>
              </m:r>
              <m:ctrlPr>
                <w:rPr>
                  <w:rFonts w:ascii="Cambria Math" w:hAnsi="Cambria Math"/>
                </w:rPr>
              </m:ctrlPr>
            </m:sub>
            <m:sup>
              <m:r>
                <m:rPr>
                  <m:nor/>
                </m:rPr>
                <w:rPr>
                  <w:rFonts w:ascii="Cambria Math"/>
                </w:rPr>
                <m:t>RB</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symb-UCI</m:t>
              </m:r>
              <m:ctrlPr>
                <w:rPr>
                  <w:rFonts w:ascii="Cambria Math" w:hAnsi="Cambria Math"/>
                </w:rPr>
              </m:ctrlPr>
            </m:sub>
            <m:sup>
              <m:r>
                <m:rPr>
                  <m:nor/>
                </m:rPr>
                <w:rPr>
                  <w:rFonts w:ascii="Cambria Math"/>
                </w:rPr>
                <m:t>PUCCH</m:t>
              </m:r>
              <m:ctrlPr>
                <w:rPr>
                  <w:rFonts w:ascii="Cambria Math" w:hAnsi="Cambria Math"/>
                </w:rPr>
              </m:ctrlPr>
            </m:sup>
          </m:sSubSup>
          <m:r>
            <w:rPr>
              <w:rFonts w:ascii="Cambria Math" w:hAnsi="Cambria Math" w:cs="Cambria Math"/>
            </w:rPr>
            <m:t>⋅</m:t>
          </m:r>
          <m:sSub>
            <m:sSubPr>
              <m:ctrlPr>
                <w:rPr>
                  <w:rFonts w:ascii="Cambria Math" w:hAnsi="Cambria Math"/>
                  <w:i/>
                </w:rPr>
              </m:ctrlPr>
            </m:sSubPr>
            <m:e>
              <m:r>
                <w:rPr>
                  <w:rFonts w:ascii="Cambria Math"/>
                </w:rPr>
                <m:t>Q</m:t>
              </m:r>
            </m:e>
            <m:sub>
              <m:r>
                <w:rPr>
                  <w:rFonts w:ascii="Cambria Math"/>
                </w:rPr>
                <m:t>m</m:t>
              </m:r>
            </m:sub>
          </m:sSub>
          <m:r>
            <w:rPr>
              <w:rFonts w:ascii="Cambria Math" w:hAnsi="Cambria Math" w:cs="Cambria Math"/>
            </w:rPr>
            <m:t>⋅</m:t>
          </m:r>
          <m:sSub>
            <m:sSubPr>
              <m:ctrlPr>
                <w:rPr>
                  <w:rFonts w:ascii="Cambria Math" w:hAnsi="Cambria Math"/>
                  <w:i/>
                </w:rPr>
              </m:ctrlPr>
            </m:sSubPr>
            <m:e>
              <m:r>
                <w:rPr>
                  <w:rFonts w:ascii="Cambria Math"/>
                </w:rPr>
                <m:t>r</m:t>
              </m:r>
            </m:e>
            <m:sub>
              <m:r>
                <m:rPr>
                  <m:nor/>
                </m:rPr>
                <w:rPr>
                  <w:rFonts w:ascii="Cambria Math"/>
                  <w:lang w:val="en-US"/>
                </w:rPr>
                <m:t>0</m:t>
              </m:r>
              <m:ctrlPr>
                <w:rPr>
                  <w:rFonts w:ascii="Cambria Math" w:hAnsi="Cambria Math"/>
                </w:rPr>
              </m:ctrlPr>
            </m:sub>
          </m:sSub>
          <m:r>
            <w:rPr>
              <w:rFonts w:ascii="Cambria Math" w:hAnsi="Cambria Math" w:cs="Cambria Math"/>
            </w:rPr>
            <m:t>⋅</m:t>
          </m:r>
          <m:sSub>
            <m:sSubPr>
              <m:ctrlPr>
                <w:rPr>
                  <w:rFonts w:ascii="Cambria Math" w:hAnsi="Cambria Math"/>
                  <w:i/>
                </w:rPr>
              </m:ctrlPr>
            </m:sSubPr>
            <m:e>
              <m:r>
                <w:rPr>
                  <w:rFonts w:ascii="Cambria Math"/>
                </w:rPr>
                <m:t>r</m:t>
              </m:r>
            </m:e>
            <m:sub>
              <m:r>
                <m:rPr>
                  <m:nor/>
                </m:rPr>
                <w:rPr>
                  <w:rFonts w:ascii="Cambria Math"/>
                  <w:lang w:val="en-US"/>
                </w:rPr>
                <m:t>1</m:t>
              </m:r>
              <m:ctrlPr>
                <w:rPr>
                  <w:rFonts w:ascii="Cambria Math" w:hAnsi="Cambria Math"/>
                </w:rPr>
              </m:ctrlPr>
            </m:sub>
          </m:sSub>
        </m:oMath>
      </m:oMathPara>
    </w:p>
    <w:p w14:paraId="350CF39C" w14:textId="7A5792A8" w:rsidR="00905C6C" w:rsidRPr="00111FF6" w:rsidRDefault="00905C6C" w:rsidP="002F14D6">
      <w:pPr>
        <w:rPr>
          <w:lang w:val="en-US"/>
        </w:rPr>
      </w:pPr>
      <w:r w:rsidRPr="00111FF6">
        <w:rPr>
          <w:lang w:val="en-US"/>
        </w:rPr>
        <w:t xml:space="preserve">where </w:t>
      </w:r>
      <m:oMath>
        <m:sSub>
          <m:sSubPr>
            <m:ctrlPr>
              <w:rPr>
                <w:rFonts w:ascii="Cambria Math" w:hAnsi="Cambria Math"/>
                <w:i/>
              </w:rPr>
            </m:ctrlPr>
          </m:sSubPr>
          <m:e>
            <m:r>
              <w:rPr>
                <w:rFonts w:ascii="Cambria Math"/>
              </w:rPr>
              <m:t>O</m:t>
            </m:r>
          </m:e>
          <m:sub>
            <m:r>
              <m:rPr>
                <m:nor/>
              </m:rPr>
              <w:rPr>
                <w:rFonts w:ascii="Cambria Math"/>
              </w:rPr>
              <m:t>CRC</m:t>
            </m:r>
            <m:r>
              <m:rPr>
                <m:nor/>
              </m:rPr>
              <w:rPr>
                <w:rFonts w:ascii="Cambria Math"/>
                <w:lang w:val="en-US"/>
              </w:rPr>
              <m:t>,0</m:t>
            </m:r>
            <m:ctrlPr>
              <w:rPr>
                <w:rFonts w:ascii="Cambria Math" w:hAnsi="Cambria Math"/>
              </w:rPr>
            </m:ctrlPr>
          </m:sub>
        </m:sSub>
      </m:oMath>
      <w:r w:rsidRPr="00111FF6">
        <w:rPr>
          <w:lang w:val="en-US"/>
        </w:rPr>
        <w:t xml:space="preserve"> or </w:t>
      </w:r>
      <m:oMath>
        <m:sSub>
          <m:sSubPr>
            <m:ctrlPr>
              <w:rPr>
                <w:rFonts w:ascii="Cambria Math" w:hAnsi="Cambria Math"/>
                <w:i/>
              </w:rPr>
            </m:ctrlPr>
          </m:sSubPr>
          <m:e>
            <m:r>
              <w:rPr>
                <w:rFonts w:ascii="Cambria Math"/>
              </w:rPr>
              <m:t>O</m:t>
            </m:r>
          </m:e>
          <m:sub>
            <m:r>
              <m:rPr>
                <m:nor/>
              </m:rPr>
              <w:rPr>
                <w:rFonts w:ascii="Cambria Math"/>
              </w:rPr>
              <m:t>CRC</m:t>
            </m:r>
            <m:r>
              <m:rPr>
                <m:nor/>
              </m:rPr>
              <w:rPr>
                <w:rFonts w:ascii="Cambria Math"/>
                <w:lang w:val="en-US"/>
              </w:rPr>
              <m:t>,1</m:t>
            </m:r>
            <m:ctrlPr>
              <w:rPr>
                <w:rFonts w:ascii="Cambria Math" w:hAnsi="Cambria Math"/>
              </w:rPr>
            </m:ctrlPr>
          </m:sub>
        </m:sSub>
      </m:oMath>
      <w:r w:rsidRPr="00111FF6">
        <w:rPr>
          <w:lang w:val="en-US"/>
        </w:rPr>
        <w:t xml:space="preserve"> is a number of CRC bits, if any, for encoding the </w:t>
      </w:r>
      <m:oMath>
        <m:sSub>
          <m:sSubPr>
            <m:ctrlPr>
              <w:rPr>
                <w:rFonts w:ascii="Cambria Math" w:hAnsi="Cambria Math"/>
                <w:i/>
              </w:rPr>
            </m:ctrlPr>
          </m:sSubPr>
          <m:e>
            <m:r>
              <w:rPr>
                <w:rFonts w:ascii="Cambria Math"/>
              </w:rPr>
              <m:t>O</m:t>
            </m:r>
          </m:e>
          <m:sub>
            <m:r>
              <m:rPr>
                <m:nor/>
              </m:rPr>
              <w:rPr>
                <w:rFonts w:ascii="Cambria Math"/>
              </w:rPr>
              <m:t>ACK</m:t>
            </m:r>
            <m:r>
              <m:rPr>
                <m:nor/>
              </m:rPr>
              <w:rPr>
                <w:rFonts w:ascii="Cambria Math"/>
                <w:lang w:val="en-US"/>
              </w:rPr>
              <m:t>,0</m:t>
            </m:r>
            <m:ctrlPr>
              <w:rPr>
                <w:rFonts w:ascii="Cambria Math" w:hAnsi="Cambria Math"/>
              </w:rPr>
            </m:ctrlPr>
          </m:sub>
        </m:sSub>
      </m:oMath>
      <w:r w:rsidRPr="00111FF6">
        <w:rPr>
          <w:lang w:val="en-US"/>
        </w:rPr>
        <w:t xml:space="preserve"> or the </w:t>
      </w:r>
      <m:oMath>
        <m:sSub>
          <m:sSubPr>
            <m:ctrlPr>
              <w:rPr>
                <w:rFonts w:ascii="Cambria Math" w:hAnsi="Cambria Math"/>
                <w:i/>
              </w:rPr>
            </m:ctrlPr>
          </m:sSubPr>
          <m:e>
            <m:r>
              <w:rPr>
                <w:rFonts w:ascii="Cambria Math"/>
              </w:rPr>
              <m:t>O</m:t>
            </m:r>
          </m:e>
          <m:sub>
            <m:r>
              <m:rPr>
                <m:nor/>
              </m:rPr>
              <w:rPr>
                <w:rFonts w:ascii="Cambria Math"/>
              </w:rPr>
              <m:t>ACK</m:t>
            </m:r>
            <m:r>
              <m:rPr>
                <m:nor/>
              </m:rPr>
              <w:rPr>
                <w:rFonts w:ascii="Cambria Math"/>
                <w:lang w:val="en-US"/>
              </w:rPr>
              <m:t>,1</m:t>
            </m:r>
            <m:ctrlPr>
              <w:rPr>
                <w:rFonts w:ascii="Cambria Math" w:hAnsi="Cambria Math"/>
              </w:rPr>
            </m:ctrlPr>
          </m:sub>
        </m:sSub>
      </m:oMath>
      <w:r w:rsidRPr="00111FF6">
        <w:rPr>
          <w:lang w:val="en-US"/>
        </w:rPr>
        <w:t xml:space="preserve"> HARQ-ACK information bits, respectively, </w:t>
      </w:r>
      <m:oMath>
        <m:sSub>
          <m:sSubPr>
            <m:ctrlPr>
              <w:rPr>
                <w:rFonts w:ascii="Cambria Math" w:hAnsi="Cambria Math"/>
                <w:i/>
              </w:rPr>
            </m:ctrlPr>
          </m:sSubPr>
          <m:e>
            <m:r>
              <w:rPr>
                <w:rFonts w:ascii="Cambria Math"/>
              </w:rPr>
              <m:t>r</m:t>
            </m:r>
          </m:e>
          <m:sub>
            <m:r>
              <m:rPr>
                <m:nor/>
              </m:rPr>
              <w:rPr>
                <w:rFonts w:ascii="Cambria Math"/>
                <w:lang w:val="en-US"/>
              </w:rPr>
              <m:t>0</m:t>
            </m:r>
            <m:ctrlPr>
              <w:rPr>
                <w:rFonts w:ascii="Cambria Math" w:hAnsi="Cambria Math"/>
              </w:rPr>
            </m:ctrlPr>
          </m:sub>
        </m:sSub>
      </m:oMath>
      <w:r w:rsidRPr="00111FF6">
        <w:rPr>
          <w:lang w:val="en-US"/>
        </w:rPr>
        <w:t xml:space="preserve"> is provided by </w:t>
      </w:r>
      <w:r w:rsidRPr="00111FF6">
        <w:rPr>
          <w:i/>
          <w:iCs/>
          <w:lang w:val="en-US"/>
        </w:rPr>
        <w:t>maxCodeRateLP</w:t>
      </w:r>
      <w:r w:rsidRPr="00111FF6">
        <w:rPr>
          <w:lang w:val="en-US"/>
        </w:rPr>
        <w:t xml:space="preserve">, and the remaining parameters are as defined in clause 9.2.5.2 with </w:t>
      </w:r>
      <m:oMath>
        <m:sSub>
          <m:sSubPr>
            <m:ctrlPr>
              <w:rPr>
                <w:rFonts w:ascii="Cambria Math" w:hAnsi="Cambria Math"/>
                <w:i/>
              </w:rPr>
            </m:ctrlPr>
          </m:sSubPr>
          <m:e>
            <m:r>
              <w:rPr>
                <w:rFonts w:ascii="Cambria Math"/>
              </w:rPr>
              <m:t>r</m:t>
            </m:r>
          </m:e>
          <m:sub>
            <m:r>
              <m:rPr>
                <m:nor/>
              </m:rPr>
              <w:rPr>
                <w:rFonts w:ascii="Cambria Math"/>
                <w:lang w:val="en-US"/>
              </w:rPr>
              <m:t>1</m:t>
            </m:r>
            <m:ctrlPr>
              <w:rPr>
                <w:rFonts w:ascii="Cambria Math" w:hAnsi="Cambria Math"/>
              </w:rPr>
            </m:ctrlPr>
          </m:sub>
        </m:sSub>
        <m:r>
          <w:rPr>
            <w:rFonts w:ascii="Cambria Math" w:hAnsi="Cambria Math"/>
          </w:rPr>
          <m:t>=r</m:t>
        </m:r>
      </m:oMath>
      <w:r w:rsidRPr="00111FF6">
        <w:rPr>
          <w:lang w:val="en-US"/>
        </w:rPr>
        <w:t xml:space="preserve">. </w:t>
      </w:r>
      <w:r w:rsidR="008A749C" w:rsidRPr="00647C89">
        <w:rPr>
          <w:lang w:val="en-US"/>
        </w:rPr>
        <w:t>For PUCCH format 3, if</w:t>
      </w:r>
      <w:r w:rsidRPr="00111FF6">
        <w:rPr>
          <w:lang w:val="en-US"/>
        </w:rPr>
        <w:t xml:space="preserve"> </w:t>
      </w:r>
      <m:oMath>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RB,min</m:t>
            </m:r>
          </m:sub>
          <m:sup>
            <m:r>
              <m:rPr>
                <m:nor/>
              </m:rPr>
              <w:rPr>
                <w:rFonts w:ascii="Cambria Math"/>
              </w:rPr>
              <m:t>PUCCH</m:t>
            </m:r>
          </m:sup>
        </m:sSubSup>
      </m:oMath>
      <w:r w:rsidRPr="00111FF6">
        <w:t xml:space="preserve"> </w:t>
      </w:r>
      <w:r w:rsidRPr="00111FF6">
        <w:rPr>
          <w:lang w:val="en-US"/>
        </w:rPr>
        <w:t xml:space="preserve">is not equal to </w:t>
      </w:r>
      <m:oMath>
        <m:sSup>
          <m:sSupPr>
            <m:ctrlPr>
              <w:rPr>
                <w:rFonts w:ascii="Cambria Math" w:hAnsi="Cambria Math"/>
                <w:i/>
                <w:lang w:val="en-US"/>
              </w:rPr>
            </m:ctrlPr>
          </m:sSupPr>
          <m:e>
            <m:r>
              <w:rPr>
                <w:rFonts w:ascii="Cambria Math" w:hAnsi="Cambria Math"/>
                <w:lang w:val="en-US"/>
              </w:rPr>
              <m:t>2</m:t>
            </m:r>
          </m:e>
          <m:sup>
            <m:sSub>
              <m:sSubPr>
                <m:ctrlPr>
                  <w:rPr>
                    <w:rFonts w:ascii="Cambria Math" w:hAnsi="Cambria Math"/>
                    <w:i/>
                    <w:lang w:val="en-US"/>
                  </w:rPr>
                </m:ctrlPr>
              </m:sSubPr>
              <m:e>
                <m:r>
                  <w:rPr>
                    <w:rFonts w:ascii="Cambria Math" w:hAnsi="Cambria Math"/>
                    <w:lang w:val="en-US"/>
                  </w:rPr>
                  <m:t>α</m:t>
                </m:r>
              </m:e>
              <m:sub>
                <m:r>
                  <w:rPr>
                    <w:rFonts w:ascii="Cambria Math" w:hAnsi="Cambria Math"/>
                    <w:lang w:val="en-US"/>
                  </w:rPr>
                  <m:t>2</m:t>
                </m:r>
              </m:sub>
            </m:sSub>
          </m:sup>
        </m:sSup>
        <m:r>
          <w:rPr>
            <w:rFonts w:ascii="Cambria Math" w:hAnsi="Cambria Math" w:cs="Cambria Math"/>
          </w:rPr>
          <m:t>⋅</m:t>
        </m:r>
        <m:sSup>
          <m:sSupPr>
            <m:ctrlPr>
              <w:rPr>
                <w:rFonts w:ascii="Cambria Math" w:hAnsi="Cambria Math"/>
                <w:i/>
                <w:lang w:val="en-US"/>
              </w:rPr>
            </m:ctrlPr>
          </m:sSupPr>
          <m:e>
            <m:r>
              <w:rPr>
                <w:rFonts w:ascii="Cambria Math" w:hAnsi="Cambria Math"/>
                <w:lang w:val="en-US"/>
              </w:rPr>
              <m:t>3</m:t>
            </m:r>
          </m:e>
          <m:sup>
            <m:sSub>
              <m:sSubPr>
                <m:ctrlPr>
                  <w:rPr>
                    <w:rFonts w:ascii="Cambria Math" w:hAnsi="Cambria Math"/>
                    <w:i/>
                    <w:lang w:val="en-US"/>
                  </w:rPr>
                </m:ctrlPr>
              </m:sSubPr>
              <m:e>
                <m:r>
                  <w:rPr>
                    <w:rFonts w:ascii="Cambria Math" w:hAnsi="Cambria Math"/>
                    <w:lang w:val="en-US"/>
                  </w:rPr>
                  <m:t>α</m:t>
                </m:r>
              </m:e>
              <m:sub>
                <m:r>
                  <w:rPr>
                    <w:rFonts w:ascii="Cambria Math" w:hAnsi="Cambria Math"/>
                    <w:lang w:val="en-US"/>
                  </w:rPr>
                  <m:t>3</m:t>
                </m:r>
              </m:sub>
            </m:sSub>
          </m:sup>
        </m:sSup>
        <m:r>
          <w:rPr>
            <w:rFonts w:ascii="Cambria Math" w:hAnsi="Cambria Math" w:cs="Cambria Math"/>
          </w:rPr>
          <m:t>⋅</m:t>
        </m:r>
        <m:sSup>
          <m:sSupPr>
            <m:ctrlPr>
              <w:rPr>
                <w:rFonts w:ascii="Cambria Math" w:hAnsi="Cambria Math"/>
                <w:i/>
                <w:lang w:val="en-US"/>
              </w:rPr>
            </m:ctrlPr>
          </m:sSupPr>
          <m:e>
            <m:r>
              <w:rPr>
                <w:rFonts w:ascii="Cambria Math" w:hAnsi="Cambria Math"/>
                <w:lang w:val="en-US"/>
              </w:rPr>
              <m:t>5</m:t>
            </m:r>
          </m:e>
          <m:sup>
            <m:sSub>
              <m:sSubPr>
                <m:ctrlPr>
                  <w:rPr>
                    <w:rFonts w:ascii="Cambria Math" w:hAnsi="Cambria Math"/>
                    <w:i/>
                    <w:lang w:val="en-US"/>
                  </w:rPr>
                </m:ctrlPr>
              </m:sSubPr>
              <m:e>
                <m:r>
                  <w:rPr>
                    <w:rFonts w:ascii="Cambria Math" w:hAnsi="Cambria Math"/>
                    <w:lang w:val="en-US"/>
                  </w:rPr>
                  <m:t>α</m:t>
                </m:r>
              </m:e>
              <m:sub>
                <m:r>
                  <w:rPr>
                    <w:rFonts w:ascii="Cambria Math" w:hAnsi="Cambria Math"/>
                    <w:lang w:val="en-US"/>
                  </w:rPr>
                  <m:t>5</m:t>
                </m:r>
              </m:sub>
            </m:sSub>
          </m:sup>
        </m:sSup>
      </m:oMath>
      <w:r w:rsidRPr="00111FF6">
        <w:rPr>
          <w:lang w:val="en-US"/>
        </w:rPr>
        <w:t xml:space="preserve"> [4, TS 38.211], </w:t>
      </w:r>
      <m:oMath>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RB,min</m:t>
            </m:r>
          </m:sub>
          <m:sup>
            <m:r>
              <m:rPr>
                <m:nor/>
              </m:rPr>
              <w:rPr>
                <w:rFonts w:ascii="Cambria Math"/>
              </w:rPr>
              <m:t>PUCCH</m:t>
            </m:r>
          </m:sup>
        </m:sSubSup>
      </m:oMath>
      <w:r w:rsidRPr="00111FF6">
        <w:rPr>
          <w:lang w:val="en-US"/>
        </w:rPr>
        <w:t xml:space="preserve"> is increased to a nearest value that is equal to </w:t>
      </w:r>
      <m:oMath>
        <m:sSup>
          <m:sSupPr>
            <m:ctrlPr>
              <w:rPr>
                <w:rFonts w:ascii="Cambria Math" w:hAnsi="Cambria Math"/>
                <w:i/>
                <w:lang w:val="en-US"/>
              </w:rPr>
            </m:ctrlPr>
          </m:sSupPr>
          <m:e>
            <m:r>
              <w:rPr>
                <w:rFonts w:ascii="Cambria Math" w:hAnsi="Cambria Math"/>
                <w:lang w:val="en-US"/>
              </w:rPr>
              <m:t>2</m:t>
            </m:r>
          </m:e>
          <m:sup>
            <m:sSub>
              <m:sSubPr>
                <m:ctrlPr>
                  <w:rPr>
                    <w:rFonts w:ascii="Cambria Math" w:hAnsi="Cambria Math"/>
                    <w:i/>
                    <w:lang w:val="en-US"/>
                  </w:rPr>
                </m:ctrlPr>
              </m:sSubPr>
              <m:e>
                <m:r>
                  <w:rPr>
                    <w:rFonts w:ascii="Cambria Math" w:hAnsi="Cambria Math"/>
                    <w:lang w:val="en-US"/>
                  </w:rPr>
                  <m:t>α</m:t>
                </m:r>
              </m:e>
              <m:sub>
                <m:r>
                  <w:rPr>
                    <w:rFonts w:ascii="Cambria Math" w:hAnsi="Cambria Math"/>
                    <w:lang w:val="en-US"/>
                  </w:rPr>
                  <m:t>2</m:t>
                </m:r>
              </m:sub>
            </m:sSub>
          </m:sup>
        </m:sSup>
        <m:r>
          <w:rPr>
            <w:rFonts w:ascii="Cambria Math" w:hAnsi="Cambria Math" w:cs="Cambria Math"/>
          </w:rPr>
          <m:t>⋅</m:t>
        </m:r>
        <m:sSup>
          <m:sSupPr>
            <m:ctrlPr>
              <w:rPr>
                <w:rFonts w:ascii="Cambria Math" w:hAnsi="Cambria Math"/>
                <w:i/>
                <w:lang w:val="en-US"/>
              </w:rPr>
            </m:ctrlPr>
          </m:sSupPr>
          <m:e>
            <m:r>
              <w:rPr>
                <w:rFonts w:ascii="Cambria Math" w:hAnsi="Cambria Math"/>
                <w:lang w:val="en-US"/>
              </w:rPr>
              <m:t>3</m:t>
            </m:r>
          </m:e>
          <m:sup>
            <m:sSub>
              <m:sSubPr>
                <m:ctrlPr>
                  <w:rPr>
                    <w:rFonts w:ascii="Cambria Math" w:hAnsi="Cambria Math"/>
                    <w:i/>
                    <w:lang w:val="en-US"/>
                  </w:rPr>
                </m:ctrlPr>
              </m:sSubPr>
              <m:e>
                <m:r>
                  <w:rPr>
                    <w:rFonts w:ascii="Cambria Math" w:hAnsi="Cambria Math"/>
                    <w:lang w:val="en-US"/>
                  </w:rPr>
                  <m:t>α</m:t>
                </m:r>
              </m:e>
              <m:sub>
                <m:r>
                  <w:rPr>
                    <w:rFonts w:ascii="Cambria Math" w:hAnsi="Cambria Math"/>
                    <w:lang w:val="en-US"/>
                  </w:rPr>
                  <m:t>3</m:t>
                </m:r>
              </m:sub>
            </m:sSub>
          </m:sup>
        </m:sSup>
        <m:r>
          <w:rPr>
            <w:rFonts w:ascii="Cambria Math" w:hAnsi="Cambria Math" w:cs="Cambria Math"/>
          </w:rPr>
          <m:t>⋅</m:t>
        </m:r>
        <m:sSup>
          <m:sSupPr>
            <m:ctrlPr>
              <w:rPr>
                <w:rFonts w:ascii="Cambria Math" w:hAnsi="Cambria Math"/>
                <w:i/>
                <w:lang w:val="en-US"/>
              </w:rPr>
            </m:ctrlPr>
          </m:sSupPr>
          <m:e>
            <m:r>
              <w:rPr>
                <w:rFonts w:ascii="Cambria Math" w:hAnsi="Cambria Math"/>
                <w:lang w:val="en-US"/>
              </w:rPr>
              <m:t>5</m:t>
            </m:r>
          </m:e>
          <m:sup>
            <m:sSub>
              <m:sSubPr>
                <m:ctrlPr>
                  <w:rPr>
                    <w:rFonts w:ascii="Cambria Math" w:hAnsi="Cambria Math"/>
                    <w:i/>
                    <w:lang w:val="en-US"/>
                  </w:rPr>
                </m:ctrlPr>
              </m:sSubPr>
              <m:e>
                <m:r>
                  <w:rPr>
                    <w:rFonts w:ascii="Cambria Math" w:hAnsi="Cambria Math"/>
                    <w:lang w:val="en-US"/>
                  </w:rPr>
                  <m:t>α</m:t>
                </m:r>
              </m:e>
              <m:sub>
                <m:r>
                  <w:rPr>
                    <w:rFonts w:ascii="Cambria Math" w:hAnsi="Cambria Math"/>
                    <w:lang w:val="en-US"/>
                  </w:rPr>
                  <m:t>5</m:t>
                </m:r>
              </m:sub>
            </m:sSub>
          </m:sup>
        </m:sSup>
        <m:r>
          <w:rPr>
            <w:rFonts w:ascii="Cambria Math" w:hAnsi="Cambria Math"/>
            <w:lang w:val="en-US"/>
          </w:rPr>
          <m:t xml:space="preserve"> </m:t>
        </m:r>
      </m:oMath>
      <w:r w:rsidRPr="00111FF6">
        <w:rPr>
          <w:lang w:val="en-US"/>
        </w:rPr>
        <w:t xml:space="preserve">and does not exceed </w:t>
      </w:r>
      <w:r w:rsidRPr="00111FF6">
        <w:rPr>
          <w:i/>
          <w:iCs/>
          <w:lang w:val="en-US"/>
        </w:rPr>
        <w:t>nrofPRBs</w:t>
      </w:r>
      <w:r w:rsidRPr="00111FF6">
        <w:rPr>
          <w:lang w:val="en-US"/>
        </w:rPr>
        <w:t>.</w:t>
      </w:r>
    </w:p>
    <w:p w14:paraId="6F49E1B5" w14:textId="77777777" w:rsidR="00B92C2C" w:rsidRDefault="00905C6C" w:rsidP="002F14D6">
      <w:pPr>
        <w:rPr>
          <w:lang w:val="en-US"/>
        </w:rPr>
      </w:pPr>
      <w:r w:rsidRPr="00111FF6">
        <w:rPr>
          <w:lang w:val="en-US"/>
        </w:rPr>
        <w:t xml:space="preserve">If </w:t>
      </w:r>
      <m:oMath>
        <m:d>
          <m:dPr>
            <m:ctrlPr>
              <w:rPr>
                <w:rFonts w:ascii="Cambria Math" w:hAnsi="Cambria Math"/>
                <w:i/>
              </w:rPr>
            </m:ctrlPr>
          </m:dPr>
          <m:e>
            <m:sSub>
              <m:sSubPr>
                <m:ctrlPr>
                  <w:rPr>
                    <w:rFonts w:ascii="Cambria Math" w:hAnsi="Cambria Math"/>
                    <w:i/>
                  </w:rPr>
                </m:ctrlPr>
              </m:sSubPr>
              <m:e>
                <m:r>
                  <w:rPr>
                    <w:rFonts w:ascii="Cambria Math"/>
                  </w:rPr>
                  <m:t>O</m:t>
                </m:r>
              </m:e>
              <m:sub>
                <m:r>
                  <m:rPr>
                    <m:nor/>
                  </m:rPr>
                  <w:rPr>
                    <w:rFonts w:ascii="Cambria Math"/>
                  </w:rPr>
                  <m:t>ACK</m:t>
                </m:r>
                <m:r>
                  <m:rPr>
                    <m:nor/>
                  </m:rPr>
                  <w:rPr>
                    <w:rFonts w:ascii="Cambria Math"/>
                    <w:lang w:val="en-US"/>
                  </w:rPr>
                  <m:t>,0</m:t>
                </m:r>
                <m:ctrlPr>
                  <w:rPr>
                    <w:rFonts w:ascii="Cambria Math" w:hAnsi="Cambria Math"/>
                  </w:rPr>
                </m:ctrlPr>
              </m:sub>
            </m:sSub>
            <m:r>
              <w:rPr>
                <w:rFonts w:ascii="Cambria Math"/>
              </w:rPr>
              <m:t>+</m:t>
            </m:r>
            <m:sSub>
              <m:sSubPr>
                <m:ctrlPr>
                  <w:rPr>
                    <w:rFonts w:ascii="Cambria Math" w:hAnsi="Cambria Math"/>
                    <w:i/>
                  </w:rPr>
                </m:ctrlPr>
              </m:sSubPr>
              <m:e>
                <m:r>
                  <w:rPr>
                    <w:rFonts w:ascii="Cambria Math"/>
                  </w:rPr>
                  <m:t>O</m:t>
                </m:r>
              </m:e>
              <m:sub>
                <m:r>
                  <m:rPr>
                    <m:nor/>
                  </m:rPr>
                  <w:rPr>
                    <w:rFonts w:ascii="Cambria Math"/>
                  </w:rPr>
                  <m:t>CRC</m:t>
                </m:r>
                <m:r>
                  <m:rPr>
                    <m:nor/>
                  </m:rPr>
                  <w:rPr>
                    <w:rFonts w:ascii="Cambria Math"/>
                    <w:lang w:val="en-US"/>
                  </w:rPr>
                  <m:t>,0</m:t>
                </m:r>
                <m:ctrlPr>
                  <w:rPr>
                    <w:rFonts w:ascii="Cambria Math" w:hAnsi="Cambria Math"/>
                  </w:rPr>
                </m:ctrlPr>
              </m:sub>
            </m:sSub>
          </m:e>
        </m:d>
        <m:r>
          <w:rPr>
            <w:rFonts w:ascii="Cambria Math" w:hAnsi="Cambria Math" w:cs="Cambria Math"/>
          </w:rPr>
          <m:t>⋅</m:t>
        </m:r>
        <m:sSub>
          <m:sSubPr>
            <m:ctrlPr>
              <w:rPr>
                <w:rFonts w:ascii="Cambria Math" w:hAnsi="Cambria Math"/>
                <w:i/>
              </w:rPr>
            </m:ctrlPr>
          </m:sSubPr>
          <m:e>
            <m:r>
              <w:rPr>
                <w:rFonts w:ascii="Cambria Math"/>
              </w:rPr>
              <m:t>r</m:t>
            </m:r>
          </m:e>
          <m:sub>
            <m:r>
              <m:rPr>
                <m:nor/>
              </m:rPr>
              <w:rPr>
                <w:rFonts w:ascii="Cambria Math"/>
                <w:lang w:val="en-US"/>
              </w:rPr>
              <m:t>1</m:t>
            </m:r>
            <m:ctrlPr>
              <w:rPr>
                <w:rFonts w:ascii="Cambria Math" w:hAnsi="Cambria Math"/>
              </w:rPr>
            </m:ctrlPr>
          </m:sub>
        </m:sSub>
        <m:r>
          <w:rPr>
            <w:rFonts w:ascii="Cambria Math"/>
          </w:rPr>
          <m:t>+</m:t>
        </m:r>
        <m:d>
          <m:dPr>
            <m:ctrlPr>
              <w:rPr>
                <w:rFonts w:ascii="Cambria Math" w:hAnsi="Cambria Math"/>
                <w:i/>
              </w:rPr>
            </m:ctrlPr>
          </m:dPr>
          <m:e>
            <m:sSub>
              <m:sSubPr>
                <m:ctrlPr>
                  <w:rPr>
                    <w:rFonts w:ascii="Cambria Math" w:hAnsi="Cambria Math"/>
                    <w:i/>
                  </w:rPr>
                </m:ctrlPr>
              </m:sSubPr>
              <m:e>
                <m:r>
                  <w:rPr>
                    <w:rFonts w:ascii="Cambria Math"/>
                  </w:rPr>
                  <m:t>O</m:t>
                </m:r>
              </m:e>
              <m:sub>
                <m:r>
                  <m:rPr>
                    <m:nor/>
                  </m:rPr>
                  <w:rPr>
                    <w:rFonts w:ascii="Cambria Math"/>
                  </w:rPr>
                  <m:t>ACK</m:t>
                </m:r>
                <m:r>
                  <m:rPr>
                    <m:nor/>
                  </m:rPr>
                  <w:rPr>
                    <w:rFonts w:ascii="Cambria Math"/>
                    <w:lang w:val="en-US"/>
                  </w:rPr>
                  <m:t>,1</m:t>
                </m:r>
                <m:ctrlPr>
                  <w:rPr>
                    <w:rFonts w:ascii="Cambria Math" w:hAnsi="Cambria Math"/>
                  </w:rPr>
                </m:ctrlPr>
              </m:sub>
            </m:sSub>
            <m:r>
              <w:rPr>
                <w:rFonts w:ascii="Cambria Math"/>
              </w:rPr>
              <m:t>+</m:t>
            </m:r>
            <m:sSub>
              <m:sSubPr>
                <m:ctrlPr>
                  <w:rPr>
                    <w:rFonts w:ascii="Cambria Math" w:hAnsi="Cambria Math"/>
                    <w:i/>
                  </w:rPr>
                </m:ctrlPr>
              </m:sSubPr>
              <m:e>
                <m:r>
                  <w:rPr>
                    <w:rFonts w:ascii="Cambria Math"/>
                  </w:rPr>
                  <m:t>O</m:t>
                </m:r>
              </m:e>
              <m:sub>
                <m:r>
                  <m:rPr>
                    <m:nor/>
                  </m:rPr>
                  <w:rPr>
                    <w:rFonts w:ascii="Cambria Math"/>
                  </w:rPr>
                  <m:t>CRC</m:t>
                </m:r>
                <m:r>
                  <m:rPr>
                    <m:nor/>
                  </m:rPr>
                  <w:rPr>
                    <w:rFonts w:ascii="Cambria Math"/>
                    <w:lang w:val="en-US"/>
                  </w:rPr>
                  <m:t>,1</m:t>
                </m:r>
                <m:ctrlPr>
                  <w:rPr>
                    <w:rFonts w:ascii="Cambria Math" w:hAnsi="Cambria Math"/>
                  </w:rPr>
                </m:ctrlPr>
              </m:sub>
            </m:sSub>
          </m:e>
        </m:d>
        <m:r>
          <w:rPr>
            <w:rFonts w:ascii="Cambria Math" w:hAnsi="Cambria Math" w:cs="Cambria Math"/>
          </w:rPr>
          <m:t>⋅</m:t>
        </m:r>
        <m:sSub>
          <m:sSubPr>
            <m:ctrlPr>
              <w:rPr>
                <w:rFonts w:ascii="Cambria Math" w:hAnsi="Cambria Math"/>
                <w:i/>
              </w:rPr>
            </m:ctrlPr>
          </m:sSubPr>
          <m:e>
            <m:r>
              <w:rPr>
                <w:rFonts w:ascii="Cambria Math"/>
              </w:rPr>
              <m:t>r</m:t>
            </m:r>
          </m:e>
          <m:sub>
            <m:r>
              <m:rPr>
                <m:nor/>
              </m:rPr>
              <w:rPr>
                <w:rFonts w:ascii="Cambria Math"/>
                <w:lang w:val="en-US"/>
              </w:rPr>
              <m:t>0</m:t>
            </m:r>
            <m:ctrlPr>
              <w:rPr>
                <w:rFonts w:ascii="Cambria Math" w:hAnsi="Cambria Math"/>
              </w:rPr>
            </m:ctrlPr>
          </m:sub>
        </m:sSub>
        <m:r>
          <w:rPr>
            <w:rFonts w:ascii="Cambria Math"/>
          </w:rPr>
          <m:t>&gt;</m:t>
        </m:r>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t>
            </m:r>
          </m:sub>
          <m:sup>
            <m:r>
              <m:rPr>
                <m:nor/>
              </m:rPr>
              <w:rPr>
                <w:rFonts w:ascii="Cambria Math"/>
              </w:rPr>
              <m:t>PUCCH</m:t>
            </m:r>
          </m:sup>
        </m:sSubSup>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sc,ctrl</m:t>
            </m:r>
            <m:ctrlPr>
              <w:rPr>
                <w:rFonts w:ascii="Cambria Math" w:hAnsi="Cambria Math"/>
              </w:rPr>
            </m:ctrlPr>
          </m:sub>
          <m:sup>
            <m:r>
              <m:rPr>
                <m:nor/>
              </m:rPr>
              <w:rPr>
                <w:rFonts w:ascii="Cambria Math"/>
              </w:rPr>
              <m:t>RB</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symb-UCI</m:t>
            </m:r>
            <m:ctrlPr>
              <w:rPr>
                <w:rFonts w:ascii="Cambria Math" w:hAnsi="Cambria Math"/>
              </w:rPr>
            </m:ctrlPr>
          </m:sub>
          <m:sup>
            <m:r>
              <m:rPr>
                <m:nor/>
              </m:rPr>
              <w:rPr>
                <w:rFonts w:ascii="Cambria Math"/>
              </w:rPr>
              <m:t>PUCCH</m:t>
            </m:r>
            <m:ctrlPr>
              <w:rPr>
                <w:rFonts w:ascii="Cambria Math" w:hAnsi="Cambria Math"/>
              </w:rPr>
            </m:ctrlPr>
          </m:sup>
        </m:sSubSup>
        <m:r>
          <w:rPr>
            <w:rFonts w:ascii="Cambria Math" w:hAnsi="Cambria Math" w:cs="Cambria Math"/>
          </w:rPr>
          <m:t>⋅</m:t>
        </m:r>
        <m:sSub>
          <m:sSubPr>
            <m:ctrlPr>
              <w:rPr>
                <w:rFonts w:ascii="Cambria Math" w:hAnsi="Cambria Math"/>
                <w:i/>
              </w:rPr>
            </m:ctrlPr>
          </m:sSubPr>
          <m:e>
            <m:r>
              <w:rPr>
                <w:rFonts w:ascii="Cambria Math"/>
              </w:rPr>
              <m:t>Q</m:t>
            </m:r>
          </m:e>
          <m:sub>
            <m:r>
              <w:rPr>
                <w:rFonts w:ascii="Cambria Math"/>
              </w:rPr>
              <m:t>m</m:t>
            </m:r>
          </m:sub>
        </m:sSub>
        <m:r>
          <w:rPr>
            <w:rFonts w:ascii="Cambria Math" w:hAnsi="Cambria Math" w:cs="Cambria Math"/>
          </w:rPr>
          <m:t>⋅</m:t>
        </m:r>
        <m:sSub>
          <m:sSubPr>
            <m:ctrlPr>
              <w:rPr>
                <w:rFonts w:ascii="Cambria Math" w:hAnsi="Cambria Math"/>
                <w:i/>
              </w:rPr>
            </m:ctrlPr>
          </m:sSubPr>
          <m:e>
            <m:r>
              <w:rPr>
                <w:rFonts w:ascii="Cambria Math"/>
              </w:rPr>
              <m:t>r</m:t>
            </m:r>
          </m:e>
          <m:sub>
            <m:r>
              <m:rPr>
                <m:nor/>
              </m:rPr>
              <w:rPr>
                <w:rFonts w:ascii="Cambria Math"/>
                <w:lang w:val="en-US"/>
              </w:rPr>
              <m:t>0</m:t>
            </m:r>
            <m:ctrlPr>
              <w:rPr>
                <w:rFonts w:ascii="Cambria Math" w:hAnsi="Cambria Math"/>
              </w:rPr>
            </m:ctrlPr>
          </m:sub>
        </m:sSub>
        <m:r>
          <w:rPr>
            <w:rFonts w:ascii="Cambria Math" w:hAnsi="Cambria Math" w:cs="Cambria Math"/>
          </w:rPr>
          <m:t>⋅</m:t>
        </m:r>
        <m:sSub>
          <m:sSubPr>
            <m:ctrlPr>
              <w:rPr>
                <w:rFonts w:ascii="Cambria Math" w:hAnsi="Cambria Math"/>
                <w:i/>
              </w:rPr>
            </m:ctrlPr>
          </m:sSubPr>
          <m:e>
            <m:r>
              <w:rPr>
                <w:rFonts w:ascii="Cambria Math"/>
              </w:rPr>
              <m:t>r</m:t>
            </m:r>
          </m:e>
          <m:sub>
            <m:r>
              <m:rPr>
                <m:nor/>
              </m:rPr>
              <w:rPr>
                <w:rFonts w:ascii="Cambria Math"/>
                <w:lang w:val="en-US"/>
              </w:rPr>
              <m:t>1</m:t>
            </m:r>
            <m:ctrlPr>
              <w:rPr>
                <w:rFonts w:ascii="Cambria Math" w:hAnsi="Cambria Math"/>
              </w:rPr>
            </m:ctrlPr>
          </m:sub>
        </m:sSub>
      </m:oMath>
      <w:r w:rsidRPr="00111FF6">
        <w:rPr>
          <w:lang w:val="en-US"/>
        </w:rPr>
        <w:t xml:space="preserve">, the UE </w:t>
      </w:r>
      <w:r>
        <w:rPr>
          <w:lang w:val="en-US"/>
        </w:rPr>
        <w:t xml:space="preserve">transmits the PUCCH over the </w:t>
      </w:r>
      <m:oMath>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t>
            </m:r>
          </m:sub>
          <m:sup>
            <m:r>
              <m:rPr>
                <m:nor/>
              </m:rPr>
              <w:rPr>
                <w:rFonts w:ascii="Cambria Math"/>
              </w:rPr>
              <m:t>PUCCH</m:t>
            </m:r>
          </m:sup>
        </m:sSubSup>
      </m:oMath>
      <w:r w:rsidRPr="00111FF6">
        <w:rPr>
          <w:lang w:val="en-US"/>
        </w:rPr>
        <w:t xml:space="preserve"> PRBs</w:t>
      </w:r>
      <w:r>
        <w:rPr>
          <w:lang w:val="en-US"/>
        </w:rPr>
        <w:t xml:space="preserve">. </w:t>
      </w:r>
    </w:p>
    <w:p w14:paraId="545246CE" w14:textId="0D395B83" w:rsidR="00B92C2C" w:rsidRPr="00252055" w:rsidRDefault="00B92C2C" w:rsidP="00252055">
      <w:pPr>
        <w:rPr>
          <w:lang w:val="en-US"/>
        </w:rPr>
      </w:pPr>
      <w:r w:rsidRPr="00111FF6">
        <w:rPr>
          <w:lang w:val="en-US"/>
        </w:rPr>
        <w:t xml:space="preserve">If a UE transmits a PUCCH that includes </w:t>
      </w:r>
      <w:r w:rsidRPr="00111FF6">
        <w:t xml:space="preserve">HARQ-ACK information </w:t>
      </w:r>
      <w:r w:rsidRPr="00111FF6">
        <w:rPr>
          <w:lang w:val="en-US"/>
        </w:rPr>
        <w:t xml:space="preserve">bits </w:t>
      </w:r>
      <w:r w:rsidRPr="00111FF6">
        <w:t xml:space="preserve">of priority </w:t>
      </w:r>
      <w:r w:rsidRPr="00111FF6">
        <w:rPr>
          <w:lang w:val="en-US"/>
        </w:rPr>
        <w:t xml:space="preserve">0 and 1 using </w:t>
      </w:r>
      <w:r w:rsidRPr="00647C89">
        <w:rPr>
          <w:lang w:val="en-US"/>
        </w:rPr>
        <w:t xml:space="preserve">a PUCCH resource that includes </w:t>
      </w:r>
      <w:r w:rsidRPr="00111FF6">
        <w:rPr>
          <w:lang w:val="en-US"/>
        </w:rPr>
        <w:t xml:space="preserve">PUCCH format </w:t>
      </w:r>
      <w:r w:rsidRPr="00647C89">
        <w:rPr>
          <w:lang w:val="en-US"/>
        </w:rPr>
        <w:t xml:space="preserve">2, </w:t>
      </w:r>
      <w:r w:rsidRPr="00111FF6">
        <w:rPr>
          <w:lang w:val="en-US"/>
        </w:rPr>
        <w:t xml:space="preserve">3 or 4, the UE determines a power for the PUCCH transmission as described in clause 7.2.1 assuming that the PUCCH includes only </w:t>
      </w:r>
      <w:r>
        <w:rPr>
          <w:lang w:val="en-US"/>
        </w:rPr>
        <w:t>UCI</w:t>
      </w:r>
      <w:r w:rsidRPr="00111FF6">
        <w:t xml:space="preserve"> </w:t>
      </w:r>
      <w:r w:rsidRPr="00111FF6">
        <w:rPr>
          <w:lang w:val="en-US"/>
        </w:rPr>
        <w:t xml:space="preserve">bits </w:t>
      </w:r>
      <w:r w:rsidRPr="00111FF6">
        <w:t xml:space="preserve">of </w:t>
      </w:r>
      <w:r w:rsidRPr="00111FF6">
        <w:rPr>
          <w:lang w:val="en-US"/>
        </w:rPr>
        <w:t xml:space="preserve">priority 1, where </w:t>
      </w:r>
      <m:oMath>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RE</m:t>
            </m:r>
          </m:sub>
        </m:sSub>
        <m:r>
          <w:rPr>
            <w:rFonts w:ascii="Cambria Math" w:hAnsi="Cambria Math"/>
            <w:lang w:val="en-US"/>
          </w:rPr>
          <m:t>(i)=</m:t>
        </m:r>
        <m:r>
          <m:rPr>
            <m:sty m:val="p"/>
          </m:rPr>
          <w:rPr>
            <w:rFonts w:ascii="Cambria Math" w:hAnsi="Cambria Math"/>
            <w:lang w:val="en-US"/>
          </w:rPr>
          <m:t>min</m:t>
        </m:r>
        <m:d>
          <m:dPr>
            <m:ctrlPr>
              <w:rPr>
                <w:rFonts w:ascii="Cambria Math" w:hAnsi="Cambria Math"/>
                <w:i/>
                <w:lang w:val="en-US"/>
              </w:rPr>
            </m:ctrlPr>
          </m:dPr>
          <m:e>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t>
                </m:r>
              </m:sub>
              <m:sup>
                <m:r>
                  <m:rPr>
                    <m:nor/>
                  </m:rPr>
                  <w:rPr>
                    <w:rFonts w:ascii="Cambria Math"/>
                  </w:rPr>
                  <m:t>PUCCH</m:t>
                </m:r>
              </m:sup>
            </m:sSubSup>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sc,ctrl</m:t>
                </m:r>
                <m:ctrlPr>
                  <w:rPr>
                    <w:rFonts w:ascii="Cambria Math" w:hAnsi="Cambria Math"/>
                  </w:rPr>
                </m:ctrlPr>
              </m:sub>
              <m:sup>
                <m:r>
                  <m:rPr>
                    <m:nor/>
                  </m:rPr>
                  <w:rPr>
                    <w:rFonts w:ascii="Cambria Math"/>
                  </w:rPr>
                  <m:t>RB</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symb-UCI</m:t>
                </m:r>
                <m:ctrlPr>
                  <w:rPr>
                    <w:rFonts w:ascii="Cambria Math" w:hAnsi="Cambria Math"/>
                  </w:rPr>
                </m:ctrlPr>
              </m:sub>
              <m:sup>
                <m:r>
                  <m:rPr>
                    <m:nor/>
                  </m:rPr>
                  <w:rPr>
                    <w:rFonts w:ascii="Cambria Math"/>
                  </w:rPr>
                  <m:t>PUCCH</m:t>
                </m:r>
                <m:ctrlPr>
                  <w:rPr>
                    <w:rFonts w:ascii="Cambria Math" w:hAnsi="Cambria Math"/>
                  </w:rPr>
                </m:ctrlPr>
              </m:sup>
            </m:sSubSup>
            <m:r>
              <w:rPr>
                <w:rFonts w:ascii="Cambria Math" w:hAnsi="Cambria Math"/>
              </w:rPr>
              <m:t>,</m:t>
            </m:r>
            <m:d>
              <m:dPr>
                <m:begChr m:val="⌈"/>
                <m:endChr m:val="⌉"/>
                <m:ctrlPr>
                  <w:rPr>
                    <w:rFonts w:ascii="Cambria Math" w:hAnsi="Cambria Math"/>
                    <w:i/>
                  </w:rPr>
                </m:ctrlPr>
              </m:dPr>
              <m:e>
                <m:f>
                  <m:fPr>
                    <m:type m:val="lin"/>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rPr>
                              <m:t>O</m:t>
                            </m:r>
                          </m:e>
                          <m:sub>
                            <m:r>
                              <m:rPr>
                                <m:nor/>
                              </m:rPr>
                              <w:rPr>
                                <w:rFonts w:ascii="Cambria Math"/>
                                <w:lang w:val="en-US"/>
                              </w:rPr>
                              <m:t>ACK,1</m:t>
                            </m:r>
                            <m:ctrlPr>
                              <w:rPr>
                                <w:rFonts w:ascii="Cambria Math" w:hAnsi="Cambria Math"/>
                              </w:rPr>
                            </m:ctrlPr>
                          </m:sub>
                        </m:sSub>
                        <m:r>
                          <w:rPr>
                            <w:rFonts w:ascii="Cambria Math"/>
                          </w:rPr>
                          <m:t>+</m:t>
                        </m:r>
                        <m:sSub>
                          <m:sSubPr>
                            <m:ctrlPr>
                              <w:rPr>
                                <w:rFonts w:ascii="Cambria Math" w:hAnsi="Cambria Math"/>
                                <w:i/>
                              </w:rPr>
                            </m:ctrlPr>
                          </m:sSubPr>
                          <m:e>
                            <m:r>
                              <w:rPr>
                                <w:rFonts w:ascii="Cambria Math"/>
                              </w:rPr>
                              <m:t>O</m:t>
                            </m:r>
                          </m:e>
                          <m:sub>
                            <m:r>
                              <m:rPr>
                                <m:nor/>
                              </m:rPr>
                              <w:rPr>
                                <w:rFonts w:ascii="Cambria Math"/>
                              </w:rPr>
                              <m:t>CRC</m:t>
                            </m:r>
                            <m:r>
                              <m:rPr>
                                <m:nor/>
                              </m:rPr>
                              <w:rPr>
                                <w:rFonts w:ascii="Cambria Math"/>
                                <w:lang w:val="en-US"/>
                              </w:rPr>
                              <m:t>,1</m:t>
                            </m:r>
                            <m:ctrlPr>
                              <w:rPr>
                                <w:rFonts w:ascii="Cambria Math" w:hAnsi="Cambria Math"/>
                              </w:rPr>
                            </m:ctrlPr>
                          </m:sub>
                        </m:sSub>
                      </m:e>
                    </m:d>
                  </m:num>
                  <m:den>
                    <m:d>
                      <m:dPr>
                        <m:ctrlPr>
                          <w:rPr>
                            <w:rFonts w:ascii="Cambria Math" w:hAnsi="Cambria Math"/>
                            <w:i/>
                          </w:rPr>
                        </m:ctrlPr>
                      </m:dPr>
                      <m:e>
                        <m:sSub>
                          <m:sSubPr>
                            <m:ctrlPr>
                              <w:rPr>
                                <w:rFonts w:ascii="Cambria Math" w:hAnsi="Cambria Math"/>
                                <w:i/>
                              </w:rPr>
                            </m:ctrlPr>
                          </m:sSubPr>
                          <m:e>
                            <m:r>
                              <w:rPr>
                                <w:rFonts w:ascii="Cambria Math"/>
                              </w:rPr>
                              <m:t>Q</m:t>
                            </m:r>
                          </m:e>
                          <m:sub>
                            <m:r>
                              <w:rPr>
                                <w:rFonts w:ascii="Cambria Math"/>
                              </w:rPr>
                              <m:t>m</m:t>
                            </m:r>
                          </m:sub>
                        </m:sSub>
                        <m:r>
                          <w:rPr>
                            <w:rFonts w:ascii="Cambria Math" w:hAnsi="Cambria Math" w:cs="Cambria Math"/>
                          </w:rPr>
                          <m:t>⋅</m:t>
                        </m:r>
                        <m:sSub>
                          <m:sSubPr>
                            <m:ctrlPr>
                              <w:rPr>
                                <w:rFonts w:ascii="Cambria Math" w:hAnsi="Cambria Math"/>
                                <w:i/>
                              </w:rPr>
                            </m:ctrlPr>
                          </m:sSubPr>
                          <m:e>
                            <m:r>
                              <w:rPr>
                                <w:rFonts w:ascii="Cambria Math"/>
                              </w:rPr>
                              <m:t>r</m:t>
                            </m:r>
                          </m:e>
                          <m:sub>
                            <m:r>
                              <m:rPr>
                                <m:nor/>
                              </m:rPr>
                              <w:rPr>
                                <w:rFonts w:ascii="Cambria Math"/>
                                <w:lang w:val="en-US"/>
                              </w:rPr>
                              <m:t>1</m:t>
                            </m:r>
                            <m:ctrlPr>
                              <w:rPr>
                                <w:rFonts w:ascii="Cambria Math" w:hAnsi="Cambria Math"/>
                              </w:rPr>
                            </m:ctrlPr>
                          </m:sub>
                        </m:sSub>
                      </m:e>
                    </m:d>
                  </m:den>
                </m:f>
              </m:e>
            </m:d>
          </m:e>
        </m:d>
      </m:oMath>
      <w:r w:rsidRPr="00111FF6">
        <w:rPr>
          <w:lang w:val="en-US"/>
        </w:rPr>
        <w:t>.</w:t>
      </w:r>
      <w:r w:rsidR="00252055" w:rsidRPr="00252055">
        <w:rPr>
          <w:lang w:val="en-US"/>
        </w:rPr>
        <w:t xml:space="preserve"> </w:t>
      </w:r>
      <w:r w:rsidR="00252055" w:rsidRPr="00252055">
        <w:t xml:space="preserve">If </w:t>
      </w:r>
      <m:oMath>
        <m:sSub>
          <m:sSubPr>
            <m:ctrlPr>
              <w:rPr>
                <w:rFonts w:ascii="Cambria Math" w:hAnsi="Cambria Math"/>
                <w:i/>
              </w:rPr>
            </m:ctrlPr>
          </m:sSubPr>
          <m:e>
            <m:r>
              <w:rPr>
                <w:rFonts w:ascii="Cambria Math" w:hAnsi="Cambria Math"/>
              </w:rPr>
              <m:t>O</m:t>
            </m:r>
          </m:e>
          <m:sub>
            <m:r>
              <w:rPr>
                <w:rFonts w:ascii="Cambria Math" w:hAnsi="Cambria Math"/>
              </w:rPr>
              <m:t>ACK</m:t>
            </m:r>
            <m:r>
              <m:rPr>
                <m:nor/>
              </m:rPr>
              <m:t>,1</m:t>
            </m:r>
            <m:ctrlPr>
              <w:rPr>
                <w:rFonts w:ascii="Cambria Math" w:hAnsi="Cambria Math"/>
              </w:rPr>
            </m:ctrlPr>
          </m:sub>
        </m:sSub>
        <m:r>
          <m:rPr>
            <m:sty m:val="p"/>
          </m:rPr>
          <w:rPr>
            <w:rFonts w:ascii="Cambria Math" w:hAnsi="Cambria Math"/>
          </w:rPr>
          <m:t xml:space="preserve">≤11 </m:t>
        </m:r>
      </m:oMath>
      <w:r w:rsidR="00252055" w:rsidRPr="00252055">
        <w:t xml:space="preserve">bits, </w:t>
      </w:r>
      <m:oMath>
        <m:sSub>
          <m:sSubPr>
            <m:ctrlPr>
              <w:rPr>
                <w:rFonts w:ascii="Cambria Math" w:eastAsiaTheme="minorEastAsia" w:hAnsi="Cambria Math"/>
              </w:rPr>
            </m:ctrlPr>
          </m:sSubPr>
          <m:e>
            <m:r>
              <w:rPr>
                <w:rFonts w:ascii="Cambria Math" w:hAnsi="Cambria Math"/>
              </w:rPr>
              <m:t>n</m:t>
            </m:r>
          </m:e>
          <m:sub>
            <m:r>
              <m:rPr>
                <m:sty m:val="p"/>
              </m:rPr>
              <w:rPr>
                <w:rFonts w:ascii="Cambria Math" w:hAnsi="Cambria Math"/>
              </w:rPr>
              <m:t>HARQ-ACK,1</m:t>
            </m:r>
          </m:sub>
        </m:sSub>
        <m:r>
          <w:rPr>
            <w:rFonts w:ascii="Cambria Math" w:hAnsi="Cambria Math"/>
          </w:rPr>
          <m:t>+</m:t>
        </m:r>
        <m:sSub>
          <m:sSubPr>
            <m:ctrlPr>
              <w:rPr>
                <w:rFonts w:ascii="Cambria Math" w:eastAsiaTheme="minorEastAsia" w:hAnsi="Cambria Math"/>
              </w:rPr>
            </m:ctrlPr>
          </m:sSubPr>
          <m:e>
            <m:r>
              <w:rPr>
                <w:rFonts w:ascii="Cambria Math" w:hAnsi="Cambria Math"/>
              </w:rPr>
              <m:t>O</m:t>
            </m:r>
          </m:e>
          <m:sub>
            <m:r>
              <m:rPr>
                <m:sty m:val="p"/>
              </m:rPr>
              <w:rPr>
                <w:rFonts w:ascii="Cambria Math" w:hAnsi="Cambria Math"/>
              </w:rPr>
              <m:t>SR,1</m:t>
            </m:r>
          </m:sub>
        </m:sSub>
      </m:oMath>
      <w:r w:rsidR="00252055" w:rsidRPr="00252055">
        <w:t xml:space="preserve"> replaces </w:t>
      </w:r>
      <m:oMath>
        <m:sSub>
          <m:sSubPr>
            <m:ctrlPr>
              <w:rPr>
                <w:rFonts w:ascii="Cambria Math" w:eastAsiaTheme="minorEastAsia" w:hAnsi="Cambria Math"/>
              </w:rPr>
            </m:ctrlPr>
          </m:sSubPr>
          <m:e>
            <m:r>
              <w:rPr>
                <w:rFonts w:ascii="Cambria Math" w:hAnsi="Cambria Math"/>
              </w:rPr>
              <m:t>n</m:t>
            </m:r>
          </m:e>
          <m:sub>
            <m:r>
              <m:rPr>
                <m:sty m:val="p"/>
              </m:rPr>
              <w:rPr>
                <w:rFonts w:ascii="Cambria Math" w:hAnsi="Cambria Math"/>
              </w:rPr>
              <m:t>HARQ-ACK</m:t>
            </m:r>
          </m:sub>
        </m:sSub>
        <m:d>
          <m:dPr>
            <m:ctrlPr>
              <w:rPr>
                <w:rFonts w:ascii="Cambria Math" w:eastAsiaTheme="minorEastAsia" w:hAnsi="Cambria Math"/>
              </w:rPr>
            </m:ctrlPr>
          </m:dPr>
          <m:e>
            <m:r>
              <m:rPr>
                <m:sty m:val="p"/>
              </m:rPr>
              <w:rPr>
                <w:rFonts w:ascii="Cambria Math" w:hAnsi="Cambria Math"/>
              </w:rPr>
              <m:t>i</m:t>
            </m:r>
          </m:e>
        </m:d>
        <m:r>
          <m:rPr>
            <m:sty m:val="p"/>
          </m:rPr>
          <w:rPr>
            <w:rFonts w:ascii="Cambria Math" w:hAnsi="Cambria Math"/>
          </w:rPr>
          <m:t>+</m:t>
        </m:r>
        <m:sSub>
          <m:sSubPr>
            <m:ctrlPr>
              <w:rPr>
                <w:rFonts w:ascii="Cambria Math" w:hAnsi="Cambria Math"/>
                <w:i/>
              </w:rPr>
            </m:ctrlPr>
          </m:sSubPr>
          <m:e>
            <m:r>
              <w:rPr>
                <w:rFonts w:ascii="Cambria Math" w:hAnsi="Cambria Math"/>
              </w:rPr>
              <m:t>O</m:t>
            </m:r>
          </m:e>
          <m:sub>
            <m:r>
              <m:rPr>
                <m:sty m:val="p"/>
              </m:rPr>
              <w:rPr>
                <w:rFonts w:ascii="Cambria Math" w:hAnsi="Cambria Math"/>
              </w:rPr>
              <m:t>SR</m:t>
            </m:r>
          </m:sub>
        </m:sSub>
        <m:d>
          <m:dPr>
            <m:ctrlPr>
              <w:rPr>
                <w:rFonts w:ascii="Cambria Math" w:hAnsi="Cambria Math"/>
                <w:i/>
              </w:rPr>
            </m:ctrlPr>
          </m:dPr>
          <m:e>
            <m:r>
              <w:rPr>
                <w:rFonts w:ascii="Cambria Math" w:hAnsi="Cambria Math"/>
              </w:rPr>
              <m:t>i</m:t>
            </m:r>
          </m:e>
        </m:d>
        <m:r>
          <w:rPr>
            <w:rFonts w:ascii="Cambria Math" w:hAnsi="Cambria Math"/>
          </w:rPr>
          <m:t>+</m:t>
        </m:r>
        <m:sSub>
          <m:sSubPr>
            <m:ctrlPr>
              <w:rPr>
                <w:rFonts w:ascii="Cambria Math" w:hAnsi="Cambria Math"/>
                <w:i/>
              </w:rPr>
            </m:ctrlPr>
          </m:sSubPr>
          <m:e>
            <m:r>
              <w:rPr>
                <w:rFonts w:ascii="Cambria Math" w:hAnsi="Cambria Math"/>
              </w:rPr>
              <m:t>O</m:t>
            </m:r>
          </m:e>
          <m:sub>
            <m:r>
              <m:rPr>
                <m:sty m:val="p"/>
              </m:rPr>
              <w:rPr>
                <w:rFonts w:ascii="Cambria Math" w:hAnsi="Cambria Math"/>
              </w:rPr>
              <m:t>CSI</m:t>
            </m:r>
          </m:sub>
        </m:sSub>
        <m:d>
          <m:dPr>
            <m:ctrlPr>
              <w:rPr>
                <w:rFonts w:ascii="Cambria Math" w:hAnsi="Cambria Math"/>
                <w:i/>
              </w:rPr>
            </m:ctrlPr>
          </m:dPr>
          <m:e>
            <m:r>
              <w:rPr>
                <w:rFonts w:ascii="Cambria Math" w:hAnsi="Cambria Math"/>
              </w:rPr>
              <m:t>i</m:t>
            </m:r>
          </m:e>
        </m:d>
      </m:oMath>
      <w:r w:rsidR="00252055" w:rsidRPr="00252055">
        <w:t xml:space="preserve"> in the </w:t>
      </w:r>
      <m:oMath>
        <m:sSub>
          <m:sSubPr>
            <m:ctrlPr>
              <w:rPr>
                <w:rFonts w:ascii="Cambria Math" w:eastAsiaTheme="minorEastAsia" w:hAnsi="Cambria Math"/>
                <w:i/>
                <w:iCs/>
              </w:rPr>
            </m:ctrlPr>
          </m:sSubPr>
          <m:e>
            <m:r>
              <w:rPr>
                <w:rFonts w:ascii="Cambria Math" w:hAnsi="Cambria Math"/>
              </w:rPr>
              <m:t>∆</m:t>
            </m:r>
          </m:e>
          <m:sub>
            <m:r>
              <m:rPr>
                <m:sty m:val="p"/>
              </m:rPr>
              <w:rPr>
                <w:rFonts w:ascii="Cambria Math" w:hAnsi="Cambria Math"/>
              </w:rPr>
              <m:t>TF</m:t>
            </m:r>
            <m:r>
              <w:rPr>
                <w:rFonts w:ascii="Cambria Math" w:hAnsi="Cambria Math"/>
              </w:rPr>
              <m:t>,b,f,c</m:t>
            </m:r>
          </m:sub>
        </m:sSub>
        <m:d>
          <m:dPr>
            <m:ctrlPr>
              <w:rPr>
                <w:rFonts w:ascii="Cambria Math" w:eastAsiaTheme="minorEastAsia" w:hAnsi="Cambria Math"/>
                <w:i/>
                <w:iCs/>
              </w:rPr>
            </m:ctrlPr>
          </m:dPr>
          <m:e>
            <m:r>
              <w:rPr>
                <w:rFonts w:ascii="Cambria Math" w:hAnsi="Cambria Math"/>
              </w:rPr>
              <m:t>i</m:t>
            </m:r>
          </m:e>
        </m:d>
      </m:oMath>
      <w:r w:rsidR="00252055" w:rsidRPr="00252055">
        <w:t xml:space="preserve"> calculation in clause 7.2.1; otherwise, </w:t>
      </w:r>
      <m:oMath>
        <m:sSub>
          <m:sSubPr>
            <m:ctrlPr>
              <w:rPr>
                <w:rFonts w:ascii="Cambria Math" w:eastAsiaTheme="minorEastAsia" w:hAnsi="Cambria Math"/>
              </w:rPr>
            </m:ctrlPr>
          </m:sSubPr>
          <m:e>
            <m:r>
              <w:rPr>
                <w:rFonts w:ascii="Cambria Math" w:hAnsi="Cambria Math"/>
              </w:rPr>
              <m:t>O</m:t>
            </m:r>
          </m:e>
          <m:sub>
            <m:r>
              <m:rPr>
                <m:sty m:val="p"/>
              </m:rPr>
              <w:rPr>
                <w:rFonts w:ascii="Cambria Math" w:hAnsi="Cambria Math"/>
              </w:rPr>
              <m:t>ACK,1</m:t>
            </m:r>
          </m:sub>
        </m:sSub>
        <m:r>
          <w:rPr>
            <w:rFonts w:ascii="Cambria Math" w:eastAsia="Times New Roman" w:hAnsi="Cambria Math"/>
          </w:rPr>
          <m:t>+</m:t>
        </m:r>
        <m:sSub>
          <m:sSubPr>
            <m:ctrlPr>
              <w:rPr>
                <w:rFonts w:ascii="Cambria Math" w:eastAsia="Times New Roman" w:hAnsi="Cambria Math"/>
              </w:rPr>
            </m:ctrlPr>
          </m:sSubPr>
          <m:e>
            <m:r>
              <w:rPr>
                <w:rFonts w:ascii="Cambria Math" w:hAnsi="Cambria Math"/>
              </w:rPr>
              <m:t>O</m:t>
            </m:r>
          </m:e>
          <m:sub>
            <m:r>
              <m:rPr>
                <m:sty m:val="p"/>
              </m:rPr>
              <w:rPr>
                <w:rFonts w:ascii="Cambria Math" w:hAnsi="Cambria Math"/>
              </w:rPr>
              <m:t>CRC,1</m:t>
            </m:r>
          </m:sub>
        </m:sSub>
      </m:oMath>
      <w:r w:rsidR="00252055" w:rsidRPr="00252055">
        <w:t xml:space="preserve"> replaces </w:t>
      </w:r>
      <m:oMath>
        <m:sSub>
          <m:sSubPr>
            <m:ctrlPr>
              <w:rPr>
                <w:rFonts w:ascii="Cambria Math" w:hAnsi="Cambria Math"/>
                <w:i/>
              </w:rPr>
            </m:ctrlPr>
          </m:sSubPr>
          <m:e>
            <m:r>
              <w:rPr>
                <w:rFonts w:ascii="Cambria Math" w:hAnsi="Cambria Math"/>
              </w:rPr>
              <m:t>O</m:t>
            </m:r>
          </m:e>
          <m:sub>
            <m:r>
              <m:rPr>
                <m:sty m:val="p"/>
              </m:rPr>
              <w:rPr>
                <w:rFonts w:ascii="Cambria Math" w:hAnsi="Cambria Math"/>
              </w:rPr>
              <m:t>ACK</m:t>
            </m:r>
          </m:sub>
        </m:sSub>
        <m:d>
          <m:dPr>
            <m:ctrlPr>
              <w:rPr>
                <w:rFonts w:ascii="Cambria Math" w:hAnsi="Cambria Math"/>
                <w:i/>
              </w:rPr>
            </m:ctrlPr>
          </m:dPr>
          <m:e>
            <m:r>
              <w:rPr>
                <w:rFonts w:ascii="Cambria Math" w:hAnsi="Cambria Math"/>
              </w:rPr>
              <m:t>i</m:t>
            </m:r>
          </m:e>
        </m:d>
        <m:r>
          <w:rPr>
            <w:rFonts w:ascii="Cambria Math" w:hAnsi="Cambria Math"/>
          </w:rPr>
          <m:t>+</m:t>
        </m:r>
        <m:sSub>
          <m:sSubPr>
            <m:ctrlPr>
              <w:rPr>
                <w:rFonts w:ascii="Cambria Math" w:hAnsi="Cambria Math"/>
                <w:i/>
              </w:rPr>
            </m:ctrlPr>
          </m:sSubPr>
          <m:e>
            <m:r>
              <w:rPr>
                <w:rFonts w:ascii="Cambria Math" w:hAnsi="Cambria Math"/>
              </w:rPr>
              <m:t>O</m:t>
            </m:r>
          </m:e>
          <m:sub>
            <m:r>
              <m:rPr>
                <m:sty m:val="p"/>
              </m:rPr>
              <w:rPr>
                <w:rFonts w:ascii="Cambria Math" w:hAnsi="Cambria Math"/>
              </w:rPr>
              <m:t>SR</m:t>
            </m:r>
          </m:sub>
        </m:sSub>
        <m:d>
          <m:dPr>
            <m:ctrlPr>
              <w:rPr>
                <w:rFonts w:ascii="Cambria Math" w:hAnsi="Cambria Math"/>
                <w:i/>
              </w:rPr>
            </m:ctrlPr>
          </m:dPr>
          <m:e>
            <m:r>
              <w:rPr>
                <w:rFonts w:ascii="Cambria Math" w:hAnsi="Cambria Math"/>
              </w:rPr>
              <m:t>i</m:t>
            </m:r>
          </m:e>
        </m:d>
        <m:r>
          <w:rPr>
            <w:rFonts w:ascii="Cambria Math" w:hAnsi="Cambria Math"/>
          </w:rPr>
          <m:t>+</m:t>
        </m:r>
        <m:sSub>
          <m:sSubPr>
            <m:ctrlPr>
              <w:rPr>
                <w:rFonts w:ascii="Cambria Math" w:hAnsi="Cambria Math"/>
                <w:i/>
              </w:rPr>
            </m:ctrlPr>
          </m:sSubPr>
          <m:e>
            <m:r>
              <w:rPr>
                <w:rFonts w:ascii="Cambria Math" w:hAnsi="Cambria Math"/>
              </w:rPr>
              <m:t>O</m:t>
            </m:r>
          </m:e>
          <m:sub>
            <m:r>
              <m:rPr>
                <m:sty m:val="p"/>
              </m:rPr>
              <w:rPr>
                <w:rFonts w:ascii="Cambria Math" w:hAnsi="Cambria Math"/>
              </w:rPr>
              <m:t>CSI</m:t>
            </m:r>
          </m:sub>
        </m:sSub>
        <m:d>
          <m:dPr>
            <m:ctrlPr>
              <w:rPr>
                <w:rFonts w:ascii="Cambria Math" w:hAnsi="Cambria Math"/>
                <w:i/>
              </w:rPr>
            </m:ctrlPr>
          </m:dPr>
          <m:e>
            <m:r>
              <w:rPr>
                <w:rFonts w:ascii="Cambria Math" w:hAnsi="Cambria Math"/>
              </w:rPr>
              <m:t>i</m:t>
            </m:r>
          </m:e>
        </m:d>
        <m:r>
          <w:rPr>
            <w:rFonts w:ascii="Cambria Math" w:hAnsi="Cambria Math"/>
          </w:rPr>
          <m:t>+</m:t>
        </m:r>
        <m:sSub>
          <m:sSubPr>
            <m:ctrlPr>
              <w:rPr>
                <w:rFonts w:ascii="Cambria Math" w:hAnsi="Cambria Math"/>
                <w:i/>
              </w:rPr>
            </m:ctrlPr>
          </m:sSubPr>
          <m:e>
            <m:r>
              <w:rPr>
                <w:rFonts w:ascii="Cambria Math" w:hAnsi="Cambria Math"/>
              </w:rPr>
              <m:t>O</m:t>
            </m:r>
          </m:e>
          <m:sub>
            <m:r>
              <m:rPr>
                <m:sty m:val="p"/>
              </m:rPr>
              <w:rPr>
                <w:rFonts w:ascii="Cambria Math" w:hAnsi="Cambria Math"/>
              </w:rPr>
              <m:t>CRC</m:t>
            </m:r>
          </m:sub>
        </m:sSub>
        <m:d>
          <m:dPr>
            <m:ctrlPr>
              <w:rPr>
                <w:rFonts w:ascii="Cambria Math" w:hAnsi="Cambria Math"/>
                <w:i/>
              </w:rPr>
            </m:ctrlPr>
          </m:dPr>
          <m:e>
            <m:r>
              <w:rPr>
                <w:rFonts w:ascii="Cambria Math" w:hAnsi="Cambria Math"/>
              </w:rPr>
              <m:t>i</m:t>
            </m:r>
          </m:e>
        </m:d>
      </m:oMath>
      <w:r w:rsidR="00252055" w:rsidRPr="00252055">
        <w:t xml:space="preserve"> in the</w:t>
      </w:r>
      <m:oMath>
        <m:r>
          <m:rPr>
            <m:sty m:val="p"/>
          </m:rPr>
          <w:rPr>
            <w:rFonts w:ascii="Cambria Math" w:hAnsi="Cambria Math"/>
          </w:rPr>
          <m:t xml:space="preserve"> BPRE(i)</m:t>
        </m:r>
      </m:oMath>
      <w:r w:rsidR="00252055" w:rsidRPr="00252055">
        <w:t xml:space="preserve"> calculation in clause 7.2.1.</w:t>
      </w:r>
    </w:p>
    <w:p w14:paraId="500D09A3" w14:textId="77777777" w:rsidR="008A749C" w:rsidRDefault="008A749C" w:rsidP="008A749C">
      <w:pPr>
        <w:rPr>
          <w:lang w:val="en-US"/>
        </w:rPr>
      </w:pPr>
      <w:r w:rsidRPr="00647C89">
        <w:rPr>
          <w:lang w:val="en-US"/>
        </w:rPr>
        <w:t xml:space="preserve">If a UE transmits a PUCCH that includes </w:t>
      </w:r>
      <w:r>
        <w:rPr>
          <w:lang w:val="en-US"/>
        </w:rPr>
        <w:t xml:space="preserve">one </w:t>
      </w:r>
      <w:r w:rsidRPr="00647C89">
        <w:t xml:space="preserve">HARQ-ACK information </w:t>
      </w:r>
      <w:r w:rsidRPr="00647C89">
        <w:rPr>
          <w:lang w:val="en-US"/>
        </w:rPr>
        <w:t xml:space="preserve">bit </w:t>
      </w:r>
      <w:r w:rsidRPr="00647C89">
        <w:t xml:space="preserve">of priority </w:t>
      </w:r>
      <w:r w:rsidRPr="00647C89">
        <w:rPr>
          <w:lang w:val="en-US"/>
        </w:rPr>
        <w:t xml:space="preserve">0 and </w:t>
      </w:r>
      <w:r>
        <w:rPr>
          <w:lang w:val="en-US"/>
        </w:rPr>
        <w:t xml:space="preserve">one </w:t>
      </w:r>
      <w:r w:rsidRPr="00647C89">
        <w:t xml:space="preserve">HARQ-ACK information </w:t>
      </w:r>
      <w:r w:rsidRPr="00647C89">
        <w:rPr>
          <w:lang w:val="en-US"/>
        </w:rPr>
        <w:t xml:space="preserve">bit </w:t>
      </w:r>
      <w:r w:rsidRPr="00647C89">
        <w:t>of priority</w:t>
      </w:r>
      <w:r>
        <w:t xml:space="preserve"> 1</w:t>
      </w:r>
    </w:p>
    <w:p w14:paraId="1F37A11C" w14:textId="77777777" w:rsidR="008A749C" w:rsidRPr="002967F6" w:rsidRDefault="008A749C" w:rsidP="008A749C">
      <w:pPr>
        <w:pStyle w:val="B1"/>
        <w:rPr>
          <w:lang w:val="en-US"/>
        </w:rPr>
      </w:pPr>
      <w:r w:rsidRPr="00647C89">
        <w:t>-</w:t>
      </w:r>
      <w:r w:rsidRPr="00647C89">
        <w:tab/>
      </w:r>
      <w:r>
        <w:rPr>
          <w:lang w:val="en-US"/>
        </w:rPr>
        <w:t xml:space="preserve">if the PUCCH transmission uses a resource that </w:t>
      </w:r>
      <w:r w:rsidRPr="00647C89">
        <w:rPr>
          <w:lang w:val="en-US"/>
        </w:rPr>
        <w:t xml:space="preserve">includes PUCCH format </w:t>
      </w:r>
      <w:r>
        <w:rPr>
          <w:lang w:val="en-US"/>
        </w:rPr>
        <w:t xml:space="preserve">0, the HARQ-ACK information bits of priority 1 and priority 0 are set as the first and second bits in Table 9.2.3-4, respectively, to derive the </w:t>
      </w:r>
      <m:oMath>
        <m:sSub>
          <m:sSubPr>
            <m:ctrlPr>
              <w:rPr>
                <w:rFonts w:ascii="Cambria Math" w:hAnsi="Cambria Math"/>
                <w:i/>
                <w:lang w:val="en-US"/>
              </w:rPr>
            </m:ctrlPr>
          </m:sSubPr>
          <m:e>
            <m:r>
              <w:rPr>
                <w:rFonts w:ascii="Cambria Math" w:hAnsi="Cambria Math"/>
                <w:lang w:val="en-US"/>
              </w:rPr>
              <m:t>m</m:t>
            </m:r>
          </m:e>
          <m:sub>
            <m:r>
              <m:rPr>
                <m:sty m:val="p"/>
              </m:rPr>
              <w:rPr>
                <w:rFonts w:ascii="Cambria Math" w:hAnsi="Cambria Math"/>
                <w:lang w:val="en-US"/>
              </w:rPr>
              <m:t>CS</m:t>
            </m:r>
          </m:sub>
        </m:sSub>
      </m:oMath>
      <w:r w:rsidRPr="00B916EC">
        <w:t xml:space="preserve"> </w:t>
      </w:r>
      <w:r>
        <w:rPr>
          <w:lang w:val="en-US"/>
        </w:rPr>
        <w:t>of the PUCCH transmission</w:t>
      </w:r>
    </w:p>
    <w:p w14:paraId="342C826B" w14:textId="77777777" w:rsidR="008A749C" w:rsidRDefault="008A749C" w:rsidP="008A749C">
      <w:pPr>
        <w:pStyle w:val="B1"/>
        <w:rPr>
          <w:lang w:val="en-US"/>
        </w:rPr>
      </w:pPr>
      <w:r w:rsidRPr="00647C89">
        <w:t>-</w:t>
      </w:r>
      <w:r w:rsidRPr="00647C89">
        <w:tab/>
      </w:r>
      <w:r>
        <w:rPr>
          <w:lang w:val="en-US"/>
        </w:rPr>
        <w:t xml:space="preserve">if the PUCCH transmission uses a resource that </w:t>
      </w:r>
      <w:r w:rsidRPr="00647C89">
        <w:rPr>
          <w:lang w:val="en-US"/>
        </w:rPr>
        <w:t xml:space="preserve">includes PUCCH format </w:t>
      </w:r>
      <w:r>
        <w:rPr>
          <w:lang w:val="en-US"/>
        </w:rPr>
        <w:t>1, the HARQ-ACK information bits of priority 1 and priority 0 are the first and second bits, respectively, of the QPSK modulated symbol for the PUCCH transmission</w:t>
      </w:r>
    </w:p>
    <w:p w14:paraId="6430067F" w14:textId="77777777" w:rsidR="00B92C2C" w:rsidRPr="00111FF6" w:rsidRDefault="00B92C2C" w:rsidP="00B92C2C">
      <w:pPr>
        <w:rPr>
          <w:lang w:val="en-US"/>
        </w:rPr>
      </w:pPr>
      <w:r w:rsidRPr="00111FF6">
        <w:rPr>
          <w:lang w:val="en-US"/>
        </w:rPr>
        <w:t xml:space="preserve">If a UE transmits a PUCCH that includes </w:t>
      </w:r>
      <w:r w:rsidRPr="00111FF6">
        <w:t xml:space="preserve">HARQ-ACK information </w:t>
      </w:r>
      <w:r w:rsidRPr="00111FF6">
        <w:rPr>
          <w:lang w:val="en-US"/>
        </w:rPr>
        <w:t xml:space="preserve">bits </w:t>
      </w:r>
      <w:r w:rsidRPr="00111FF6">
        <w:t xml:space="preserve">of priority </w:t>
      </w:r>
      <w:r w:rsidRPr="00111FF6">
        <w:rPr>
          <w:lang w:val="en-US"/>
        </w:rPr>
        <w:t xml:space="preserve">0 and 1 using PUCCH format 1, the UE determines a power for the PUCCH transmission as described in clause 7.2.1 assuming that all </w:t>
      </w:r>
      <w:r w:rsidRPr="00111FF6">
        <w:t xml:space="preserve">HARQ-ACK information </w:t>
      </w:r>
      <w:r w:rsidRPr="00111FF6">
        <w:rPr>
          <w:lang w:val="en-US"/>
        </w:rPr>
        <w:t>bits have</w:t>
      </w:r>
      <w:r w:rsidRPr="00111FF6">
        <w:t xml:space="preserve"> </w:t>
      </w:r>
      <w:r w:rsidRPr="00111FF6">
        <w:rPr>
          <w:lang w:val="en-US"/>
        </w:rPr>
        <w:t>priority 1.</w:t>
      </w:r>
    </w:p>
    <w:p w14:paraId="2176263B" w14:textId="77777777" w:rsidR="00B92C2C" w:rsidRPr="00F144B7" w:rsidRDefault="00B92C2C" w:rsidP="00B92C2C">
      <w:r w:rsidRPr="00F144B7">
        <w:rPr>
          <w:lang w:eastAsia="zh-CN"/>
        </w:rPr>
        <w:t xml:space="preserve">If a UE is provided </w:t>
      </w:r>
      <w:r w:rsidRPr="00F144B7">
        <w:t xml:space="preserve">a first interlace of </w:t>
      </w:r>
      <m:oMath>
        <m:sSubSup>
          <m:sSubSupPr>
            <m:ctrlPr>
              <w:rPr>
                <w:rFonts w:ascii="Cambria Math" w:hAnsi="Cambria Math"/>
                <w:i/>
              </w:rPr>
            </m:ctrlPr>
          </m:sSubSupPr>
          <m:e>
            <m:r>
              <w:rPr>
                <w:rFonts w:ascii="Cambria Math" w:hAnsi="Cambria Math"/>
              </w:rPr>
              <m:t>M</m:t>
            </m:r>
          </m:e>
          <m:sub>
            <m:r>
              <m:rPr>
                <m:nor/>
              </m:rPr>
              <m:t>Interlace,0</m:t>
            </m:r>
            <m:ctrlPr>
              <w:rPr>
                <w:rFonts w:ascii="Cambria Math" w:hAnsi="Cambria Math"/>
              </w:rPr>
            </m:ctrlPr>
          </m:sub>
          <m:sup>
            <m:r>
              <m:rPr>
                <m:nor/>
              </m:rPr>
              <m:t>PUCCH</m:t>
            </m:r>
            <m:ctrlPr>
              <w:rPr>
                <w:rFonts w:ascii="Cambria Math" w:hAnsi="Cambria Math"/>
              </w:rPr>
            </m:ctrlPr>
          </m:sup>
        </m:sSubSup>
      </m:oMath>
      <w:r w:rsidRPr="00F144B7">
        <w:t xml:space="preserve"> PRBs by </w:t>
      </w:r>
      <w:r w:rsidRPr="00F144B7">
        <w:rPr>
          <w:i/>
        </w:rPr>
        <w:t>interlace0</w:t>
      </w:r>
      <w:r w:rsidRPr="00F144B7">
        <w:t xml:space="preserve"> in </w:t>
      </w:r>
      <w:r w:rsidRPr="00F144B7">
        <w:rPr>
          <w:i/>
        </w:rPr>
        <w:t>InterlaceAllocation</w:t>
      </w:r>
    </w:p>
    <w:p w14:paraId="4CA57515" w14:textId="77777777" w:rsidR="00B92C2C" w:rsidRDefault="00B92C2C" w:rsidP="00B92C2C">
      <w:pPr>
        <w:pStyle w:val="B1"/>
      </w:pPr>
      <w:r w:rsidRPr="00111FF6">
        <w:t>-</w:t>
      </w:r>
      <w:r w:rsidRPr="00111FF6">
        <w:tab/>
      </w:r>
      <w:r>
        <w:rPr>
          <w:lang w:val="en-US"/>
        </w:rPr>
        <w:t>if</w:t>
      </w:r>
      <w:r w:rsidRPr="00F144B7">
        <w:rPr>
          <w:lang w:eastAsia="zh-CN"/>
        </w:rPr>
        <w:t xml:space="preserve"> the UE is provided</w:t>
      </w:r>
      <w:r w:rsidRPr="00F144B7">
        <w:t xml:space="preserve"> a second interlace of </w:t>
      </w:r>
      <m:oMath>
        <m:sSubSup>
          <m:sSubSupPr>
            <m:ctrlPr>
              <w:rPr>
                <w:rFonts w:ascii="Cambria Math" w:hAnsi="Cambria Math"/>
                <w:i/>
              </w:rPr>
            </m:ctrlPr>
          </m:sSubSupPr>
          <m:e>
            <m:r>
              <w:rPr>
                <w:rFonts w:ascii="Cambria Math" w:hAnsi="Cambria Math"/>
              </w:rPr>
              <m:t>M</m:t>
            </m:r>
          </m:e>
          <m:sub>
            <m:r>
              <m:rPr>
                <m:nor/>
              </m:rPr>
              <m:t>Interlace,1</m:t>
            </m:r>
            <m:ctrlPr>
              <w:rPr>
                <w:rFonts w:ascii="Cambria Math" w:hAnsi="Cambria Math"/>
              </w:rPr>
            </m:ctrlPr>
          </m:sub>
          <m:sup>
            <m:r>
              <m:rPr>
                <m:nor/>
              </m:rPr>
              <m:t>PUCCH</m:t>
            </m:r>
            <m:ctrlPr>
              <w:rPr>
                <w:rFonts w:ascii="Cambria Math" w:hAnsi="Cambria Math"/>
              </w:rPr>
            </m:ctrlPr>
          </m:sup>
        </m:sSubSup>
      </m:oMath>
      <w:r w:rsidRPr="00F144B7">
        <w:rPr>
          <w:lang w:eastAsia="zh-CN"/>
        </w:rPr>
        <w:t xml:space="preserve"> PRBs </w:t>
      </w:r>
      <w:r w:rsidRPr="00F144B7">
        <w:t xml:space="preserve">by </w:t>
      </w:r>
      <w:r w:rsidRPr="00F144B7">
        <w:rPr>
          <w:i/>
        </w:rPr>
        <w:t>interlace1</w:t>
      </w:r>
      <w:r w:rsidRPr="00F144B7">
        <w:t xml:space="preserve"> in </w:t>
      </w:r>
      <w:r w:rsidRPr="00F144B7">
        <w:rPr>
          <w:i/>
        </w:rPr>
        <w:t>InterlaceAllocation</w:t>
      </w:r>
    </w:p>
    <w:p w14:paraId="028983B2" w14:textId="77777777" w:rsidR="00B92C2C" w:rsidRDefault="00B92C2C" w:rsidP="00B92C2C">
      <w:pPr>
        <w:pStyle w:val="B2"/>
        <w:rPr>
          <w:lang w:eastAsia="zh-CN"/>
        </w:rPr>
      </w:pPr>
      <w:r w:rsidRPr="00111FF6">
        <w:t>-</w:t>
      </w:r>
      <w:r w:rsidRPr="00111FF6">
        <w:tab/>
      </w:r>
      <w:r w:rsidRPr="008B22A3">
        <w:rPr>
          <w:lang w:eastAsia="zh-CN"/>
        </w:rPr>
        <w:t>if</w:t>
      </w:r>
      <w:r w:rsidRPr="008B22A3">
        <w:t xml:space="preserve"> </w:t>
      </w:r>
      <m:oMath>
        <m:d>
          <m:dPr>
            <m:ctrlPr>
              <w:rPr>
                <w:rFonts w:ascii="Cambria Math" w:hAnsi="Cambria Math"/>
                <w:i/>
              </w:rPr>
            </m:ctrlPr>
          </m:dPr>
          <m:e>
            <m:sSub>
              <m:sSubPr>
                <m:ctrlPr>
                  <w:rPr>
                    <w:rFonts w:ascii="Cambria Math" w:hAnsi="Cambria Math"/>
                    <w:i/>
                  </w:rPr>
                </m:ctrlPr>
              </m:sSubPr>
              <m:e>
                <m:r>
                  <w:rPr>
                    <w:rFonts w:ascii="Cambria Math" w:hAnsi="Cambria Math"/>
                  </w:rPr>
                  <m:t>O</m:t>
                </m:r>
              </m:e>
              <m:sub>
                <m:r>
                  <m:rPr>
                    <m:nor/>
                  </m:rPr>
                  <m:t>ACK,0</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CRC,0</m:t>
                </m:r>
                <m:ctrlPr>
                  <w:rPr>
                    <w:rFonts w:ascii="Cambria Math" w:hAnsi="Cambria Math"/>
                  </w:rPr>
                </m:ctrlPr>
              </m:sub>
            </m:sSub>
          </m:e>
        </m:d>
        <m:r>
          <w:rPr>
            <w:rFonts w:ascii="Cambria Math" w:hAnsi="Cambria Math"/>
          </w:rPr>
          <m:t>⋅</m:t>
        </m:r>
        <m:sSub>
          <m:sSubPr>
            <m:ctrlPr>
              <w:rPr>
                <w:rFonts w:ascii="Cambria Math" w:hAnsi="Cambria Math"/>
                <w:i/>
              </w:rPr>
            </m:ctrlPr>
          </m:sSubPr>
          <m:e>
            <m:r>
              <w:rPr>
                <w:rFonts w:ascii="Cambria Math" w:hAnsi="Cambria Math"/>
              </w:rPr>
              <m:t>r</m:t>
            </m:r>
          </m:e>
          <m:sub>
            <m:r>
              <m:rPr>
                <m:nor/>
              </m:rPr>
              <m:t>1</m:t>
            </m:r>
            <m:ctrlPr>
              <w:rPr>
                <w:rFonts w:ascii="Cambria Math" w:hAnsi="Cambria Math"/>
              </w:rPr>
            </m:ctrlPr>
          </m:sub>
        </m:sSub>
        <m:r>
          <w:rPr>
            <w:rFonts w:ascii="Cambria Math" w:hAnsi="Cambria Math"/>
          </w:rPr>
          <m:t>+</m:t>
        </m:r>
        <m:d>
          <m:dPr>
            <m:ctrlPr>
              <w:rPr>
                <w:rFonts w:ascii="Cambria Math" w:hAnsi="Cambria Math"/>
                <w:i/>
              </w:rPr>
            </m:ctrlPr>
          </m:dPr>
          <m:e>
            <m:sSub>
              <m:sSubPr>
                <m:ctrlPr>
                  <w:rPr>
                    <w:rFonts w:ascii="Cambria Math" w:hAnsi="Cambria Math"/>
                    <w:i/>
                  </w:rPr>
                </m:ctrlPr>
              </m:sSubPr>
              <m:e>
                <m:r>
                  <w:rPr>
                    <w:rFonts w:ascii="Cambria Math" w:hAnsi="Cambria Math"/>
                  </w:rPr>
                  <m:t>O</m:t>
                </m:r>
              </m:e>
              <m:sub>
                <m:r>
                  <m:rPr>
                    <m:nor/>
                  </m:rPr>
                  <m:t>ACK,1</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CRC,1</m:t>
                </m:r>
                <m:ctrlPr>
                  <w:rPr>
                    <w:rFonts w:ascii="Cambria Math" w:hAnsi="Cambria Math"/>
                  </w:rPr>
                </m:ctrlPr>
              </m:sub>
            </m:sSub>
          </m:e>
        </m:d>
        <m:r>
          <w:rPr>
            <w:rFonts w:ascii="Cambria Math" w:hAnsi="Cambria Math"/>
          </w:rPr>
          <m:t>⋅</m:t>
        </m:r>
        <m:sSub>
          <m:sSubPr>
            <m:ctrlPr>
              <w:rPr>
                <w:rFonts w:ascii="Cambria Math" w:hAnsi="Cambria Math"/>
                <w:i/>
              </w:rPr>
            </m:ctrlPr>
          </m:sSubPr>
          <m:e>
            <m:r>
              <w:rPr>
                <w:rFonts w:ascii="Cambria Math" w:hAnsi="Cambria Math"/>
              </w:rPr>
              <m:t>r</m:t>
            </m:r>
          </m:e>
          <m:sub>
            <m:r>
              <m:rPr>
                <m:nor/>
              </m:rPr>
              <m:t>0</m:t>
            </m:r>
            <m:ctrlPr>
              <w:rPr>
                <w:rFonts w:ascii="Cambria Math" w:hAnsi="Cambria Math"/>
              </w:rPr>
            </m:ctrlPr>
          </m:sub>
        </m:sSub>
        <m:r>
          <w:rPr>
            <w:rFonts w:ascii="Cambria Math" w:hAnsi="Cambria Math"/>
          </w:rPr>
          <m:t>≤</m:t>
        </m:r>
        <m:sSubSup>
          <m:sSubSupPr>
            <m:ctrlPr>
              <w:rPr>
                <w:rFonts w:ascii="Cambria Math" w:hAnsi="Cambria Math"/>
                <w:i/>
              </w:rPr>
            </m:ctrlPr>
          </m:sSubSupPr>
          <m:e>
            <m:r>
              <w:rPr>
                <w:rFonts w:ascii="Cambria Math" w:hAnsi="Cambria Math"/>
              </w:rPr>
              <m:t>M</m:t>
            </m:r>
          </m:e>
          <m:sub>
            <m:r>
              <m:rPr>
                <m:sty m:val="p"/>
              </m:rPr>
              <w:rPr>
                <w:rFonts w:ascii="Cambria Math" w:hAnsi="Cambria Math"/>
              </w:rPr>
              <m:t>Interlace,0</m:t>
            </m:r>
          </m:sub>
          <m:sup>
            <m:r>
              <m:rPr>
                <m:nor/>
              </m:rPr>
              <m:t>PUCCH</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m:t>sc,ctrl</m:t>
            </m:r>
            <m:ctrlPr>
              <w:rPr>
                <w:rFonts w:ascii="Cambria Math" w:hAnsi="Cambria Math"/>
              </w:rPr>
            </m:ctrlPr>
          </m:sub>
          <m:sup>
            <m:r>
              <m:rPr>
                <m:nor/>
              </m:rPr>
              <m:t>RB</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m:t>symb-UCI</m:t>
            </m:r>
            <m:ctrlPr>
              <w:rPr>
                <w:rFonts w:ascii="Cambria Math" w:hAnsi="Cambria Math"/>
              </w:rPr>
            </m:ctrlPr>
          </m:sub>
          <m:sup>
            <m:r>
              <m:rPr>
                <m:nor/>
              </m:rPr>
              <m:t>PUCCH</m:t>
            </m:r>
            <m:ctrlPr>
              <w:rPr>
                <w:rFonts w:ascii="Cambria Math" w:hAnsi="Cambria Math"/>
              </w:rPr>
            </m:ctrlPr>
          </m:sup>
        </m:sSubSup>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m</m:t>
            </m:r>
          </m:sub>
        </m:sSub>
        <m:r>
          <w:rPr>
            <w:rFonts w:ascii="Cambria Math" w:hAnsi="Cambria Math"/>
          </w:rPr>
          <m:t>⋅</m:t>
        </m:r>
        <m:sSub>
          <m:sSubPr>
            <m:ctrlPr>
              <w:rPr>
                <w:rFonts w:ascii="Cambria Math" w:hAnsi="Cambria Math"/>
                <w:i/>
              </w:rPr>
            </m:ctrlPr>
          </m:sSubPr>
          <m:e>
            <m:r>
              <w:rPr>
                <w:rFonts w:ascii="Cambria Math" w:hAnsi="Cambria Math"/>
              </w:rPr>
              <m:t>r</m:t>
            </m:r>
          </m:e>
          <m:sub>
            <m:r>
              <m:rPr>
                <m:nor/>
              </m:rPr>
              <m:t>0</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r</m:t>
            </m:r>
          </m:e>
          <m:sub>
            <m:r>
              <m:rPr>
                <m:nor/>
              </m:rPr>
              <m:t>1</m:t>
            </m:r>
            <m:ctrlPr>
              <w:rPr>
                <w:rFonts w:ascii="Cambria Math" w:hAnsi="Cambria Math"/>
              </w:rPr>
            </m:ctrlPr>
          </m:sub>
        </m:sSub>
      </m:oMath>
      <w:r w:rsidRPr="008B22A3">
        <w:t>,</w:t>
      </w:r>
      <w:r w:rsidRPr="008B22A3">
        <w:rPr>
          <w:lang w:eastAsia="zh-CN"/>
        </w:rPr>
        <w:t xml:space="preserve"> the UE transmits the PUCCH over the first interlace</w:t>
      </w:r>
    </w:p>
    <w:p w14:paraId="708DE7B4" w14:textId="77777777" w:rsidR="00B92C2C" w:rsidRPr="00F144B7" w:rsidRDefault="00B92C2C" w:rsidP="00B92C2C">
      <w:pPr>
        <w:pStyle w:val="B2"/>
      </w:pPr>
      <w:r w:rsidRPr="00111FF6">
        <w:t>-</w:t>
      </w:r>
      <w:r w:rsidRPr="00111FF6">
        <w:tab/>
      </w:r>
      <w:r w:rsidRPr="00F144B7">
        <w:rPr>
          <w:lang w:eastAsia="zh-CN"/>
        </w:rPr>
        <w:t>else</w:t>
      </w:r>
      <w:r>
        <w:rPr>
          <w:lang w:val="en-US" w:eastAsia="zh-CN"/>
        </w:rPr>
        <w:t>,</w:t>
      </w:r>
      <w:r w:rsidRPr="00F144B7">
        <w:rPr>
          <w:lang w:eastAsia="zh-CN"/>
        </w:rPr>
        <w:t xml:space="preserve"> the UE transmits the PUCCH over both the first and second interlace</w:t>
      </w:r>
      <w:r w:rsidRPr="00F144B7">
        <w:t>s</w:t>
      </w:r>
    </w:p>
    <w:p w14:paraId="0EFECC66" w14:textId="77777777" w:rsidR="00B92C2C" w:rsidRPr="00F144B7" w:rsidRDefault="00B92C2C" w:rsidP="00B92C2C">
      <w:pPr>
        <w:pStyle w:val="B1"/>
      </w:pPr>
      <w:r w:rsidRPr="00111FF6">
        <w:t>-</w:t>
      </w:r>
      <w:r w:rsidRPr="00111FF6">
        <w:tab/>
      </w:r>
      <w:r w:rsidRPr="00F144B7">
        <w:t>else the</w:t>
      </w:r>
      <w:r w:rsidRPr="00F144B7">
        <w:rPr>
          <w:lang w:eastAsia="zh-CN"/>
        </w:rPr>
        <w:t xml:space="preserve"> UE transmits the PUCCH over the first interlace</w:t>
      </w:r>
    </w:p>
    <w:p w14:paraId="5FF40DBD" w14:textId="45BDAE1C" w:rsidR="00B92C2C" w:rsidRPr="00622137" w:rsidRDefault="00B92C2C" w:rsidP="00B92C2C">
      <w:pPr>
        <w:rPr>
          <w:lang w:val="en-US"/>
        </w:rPr>
      </w:pPr>
      <w:r>
        <w:rPr>
          <w:lang w:val="en-US"/>
        </w:rPr>
        <w:t xml:space="preserve">If </w:t>
      </w:r>
      <w:r w:rsidRPr="00111FF6">
        <w:rPr>
          <w:lang w:val="en-US"/>
        </w:rPr>
        <w:t xml:space="preserve">the UE </w:t>
      </w:r>
      <w:r>
        <w:rPr>
          <w:lang w:val="en-US"/>
        </w:rPr>
        <w:t>trans</w:t>
      </w:r>
      <w:r w:rsidRPr="00622137">
        <w:rPr>
          <w:lang w:val="en-US"/>
        </w:rPr>
        <w:t xml:space="preserve">mits a PUCCH that includes </w:t>
      </w:r>
      <w:r w:rsidRPr="00622137">
        <w:t xml:space="preserve">HARQ-ACK information </w:t>
      </w:r>
      <w:r w:rsidRPr="00622137">
        <w:rPr>
          <w:lang w:val="en-US"/>
        </w:rPr>
        <w:t xml:space="preserve">bits </w:t>
      </w:r>
      <w:r w:rsidRPr="00622137">
        <w:t xml:space="preserve">of priority </w:t>
      </w:r>
      <w:r w:rsidRPr="00622137">
        <w:rPr>
          <w:lang w:val="en-US"/>
        </w:rPr>
        <w:t>0 and 1 over interlaces, the UE determines a power for the PUCCH transmission as described in clause 7.2.1 assuming that the PUCCH includes only UCI</w:t>
      </w:r>
      <w:r w:rsidRPr="00622137">
        <w:t xml:space="preserve"> </w:t>
      </w:r>
      <w:r w:rsidRPr="00622137">
        <w:rPr>
          <w:lang w:val="en-US"/>
        </w:rPr>
        <w:t xml:space="preserve">bits </w:t>
      </w:r>
      <w:r w:rsidRPr="00622137">
        <w:t xml:space="preserve">of </w:t>
      </w:r>
      <w:r w:rsidRPr="00622137">
        <w:rPr>
          <w:lang w:val="en-US"/>
        </w:rPr>
        <w:t>priority 1.</w:t>
      </w:r>
    </w:p>
    <w:p w14:paraId="020AB9A1" w14:textId="77777777" w:rsidR="00905C6C" w:rsidRPr="00111FF6" w:rsidRDefault="00905C6C" w:rsidP="002F14D6">
      <w:pPr>
        <w:pStyle w:val="Heading4"/>
      </w:pPr>
      <w:bookmarkStart w:id="608" w:name="_Toc130394893"/>
      <w:r w:rsidRPr="00111FF6">
        <w:t>9</w:t>
      </w:r>
      <w:r w:rsidRPr="00111FF6">
        <w:rPr>
          <w:rFonts w:hint="eastAsia"/>
        </w:rPr>
        <w:t>.</w:t>
      </w:r>
      <w:r w:rsidRPr="00111FF6">
        <w:t>2.5.4</w:t>
      </w:r>
      <w:r w:rsidRPr="00111FF6">
        <w:rPr>
          <w:rFonts w:hint="eastAsia"/>
        </w:rPr>
        <w:tab/>
      </w:r>
      <w:r w:rsidRPr="00111FF6">
        <w:t>UE procedure for deferring HARQ-ACK for SPS PDSCH</w:t>
      </w:r>
      <w:bookmarkEnd w:id="608"/>
      <w:r w:rsidRPr="00111FF6">
        <w:t xml:space="preserve"> </w:t>
      </w:r>
    </w:p>
    <w:p w14:paraId="707FFC4C" w14:textId="457F1B0C" w:rsidR="00905C6C" w:rsidRPr="00111FF6" w:rsidRDefault="00905C6C" w:rsidP="00905C6C">
      <w:pPr>
        <w:rPr>
          <w:lang w:eastAsia="zh-CN"/>
        </w:rPr>
      </w:pPr>
      <w:r w:rsidRPr="00111FF6">
        <w:rPr>
          <w:lang w:eastAsia="zh-CN"/>
        </w:rPr>
        <w:t xml:space="preserve">If a UE is provided </w:t>
      </w:r>
      <w:r w:rsidRPr="00111FF6">
        <w:rPr>
          <w:i/>
          <w:iCs/>
          <w:lang w:eastAsia="zh-CN"/>
        </w:rPr>
        <w:t>sps</w:t>
      </w:r>
      <w:r w:rsidR="00254F04">
        <w:rPr>
          <w:i/>
          <w:iCs/>
          <w:lang w:eastAsia="zh-CN"/>
        </w:rPr>
        <w:t>-</w:t>
      </w:r>
      <w:r w:rsidR="00254F04" w:rsidRPr="00111FF6">
        <w:rPr>
          <w:i/>
          <w:iCs/>
          <w:lang w:eastAsia="zh-CN"/>
        </w:rPr>
        <w:t>HARQ</w:t>
      </w:r>
      <w:r w:rsidR="00254F04">
        <w:rPr>
          <w:i/>
          <w:iCs/>
          <w:lang w:eastAsia="zh-CN"/>
        </w:rPr>
        <w:t>-D</w:t>
      </w:r>
      <w:r w:rsidR="00254F04" w:rsidRPr="00111FF6">
        <w:rPr>
          <w:i/>
          <w:iCs/>
          <w:lang w:eastAsia="zh-CN"/>
        </w:rPr>
        <w:t>eferral</w:t>
      </w:r>
      <w:r w:rsidR="00254F04" w:rsidRPr="00111FF6">
        <w:rPr>
          <w:lang w:eastAsia="zh-CN"/>
        </w:rPr>
        <w:t xml:space="preserve"> </w:t>
      </w:r>
      <w:r w:rsidRPr="00111FF6">
        <w:rPr>
          <w:lang w:eastAsia="zh-CN"/>
        </w:rPr>
        <w:t xml:space="preserve">and, after performing the procedures in clauses 9 and 9.2.5 to resolve overlapping among PUCCHs and PUSCHs in a first slot, </w:t>
      </w:r>
      <w:r w:rsidR="008A749C" w:rsidRPr="00647C89">
        <w:rPr>
          <w:lang w:eastAsia="zh-CN"/>
        </w:rPr>
        <w:t xml:space="preserve">if any, </w:t>
      </w:r>
      <w:r w:rsidRPr="00111FF6">
        <w:rPr>
          <w:lang w:eastAsia="zh-CN"/>
        </w:rPr>
        <w:t>the UE determines a PUCCH resource for a PUCCH transmission with first HARQ-ACK information bits for SPS PDSCH receptions that the UE would report for a first time, and the PUCCH resource</w:t>
      </w:r>
    </w:p>
    <w:p w14:paraId="78FEF342" w14:textId="7D90FFED" w:rsidR="00905C6C" w:rsidRDefault="00905C6C" w:rsidP="00905C6C">
      <w:pPr>
        <w:pStyle w:val="B1"/>
        <w:rPr>
          <w:lang w:val="de-AT"/>
        </w:rPr>
      </w:pPr>
      <w:r w:rsidRPr="00111FF6">
        <w:t>-</w:t>
      </w:r>
      <w:r w:rsidRPr="00111FF6">
        <w:tab/>
      </w:r>
      <w:r w:rsidRPr="00111FF6">
        <w:rPr>
          <w:lang w:val="en-US"/>
        </w:rPr>
        <w:t xml:space="preserve">is provided by </w:t>
      </w:r>
      <w:r w:rsidRPr="00111FF6">
        <w:rPr>
          <w:i/>
        </w:rPr>
        <w:t>SPS-PUCCH-AN-List</w:t>
      </w:r>
      <w:r w:rsidRPr="00111FF6">
        <w:rPr>
          <w:lang w:val="de-AT"/>
        </w:rPr>
        <w:t xml:space="preserve"> as described </w:t>
      </w:r>
      <w:r w:rsidRPr="00111FF6">
        <w:rPr>
          <w:lang w:val="de-AT" w:eastAsia="zh-CN"/>
        </w:rPr>
        <w:t>in</w:t>
      </w:r>
      <w:r w:rsidRPr="00111FF6">
        <w:t xml:space="preserve"> </w:t>
      </w:r>
      <w:r w:rsidRPr="00111FF6">
        <w:rPr>
          <w:lang w:val="en-US"/>
        </w:rPr>
        <w:t xml:space="preserve">clause </w:t>
      </w:r>
      <w:r w:rsidRPr="00111FF6">
        <w:t>9.2.1</w:t>
      </w:r>
      <w:r w:rsidRPr="00111FF6">
        <w:rPr>
          <w:lang w:val="en-US"/>
        </w:rPr>
        <w:t>,</w:t>
      </w:r>
      <w:r w:rsidRPr="00111FF6">
        <w:t xml:space="preserve"> </w:t>
      </w:r>
      <w:r w:rsidRPr="00111FF6">
        <w:rPr>
          <w:lang w:val="en-US"/>
        </w:rPr>
        <w:t xml:space="preserve">or by </w:t>
      </w:r>
      <w:r w:rsidRPr="00111FF6">
        <w:rPr>
          <w:i/>
        </w:rPr>
        <w:t>n1PUCCH-AN</w:t>
      </w:r>
      <w:r w:rsidRPr="00111FF6">
        <w:rPr>
          <w:lang w:val="en-US"/>
        </w:rPr>
        <w:t xml:space="preserve"> if </w:t>
      </w:r>
      <w:r w:rsidRPr="00111FF6">
        <w:rPr>
          <w:i/>
        </w:rPr>
        <w:t>SPS-PUCCH-AN-List</w:t>
      </w:r>
      <w:r w:rsidRPr="00111FF6">
        <w:rPr>
          <w:lang w:val="de-AT"/>
        </w:rPr>
        <w:t xml:space="preserve"> is not provided</w:t>
      </w:r>
    </w:p>
    <w:p w14:paraId="3EB733BD" w14:textId="5445F092" w:rsidR="00635A74" w:rsidRPr="00111FF6" w:rsidRDefault="00635A74" w:rsidP="00905C6C">
      <w:pPr>
        <w:pStyle w:val="B1"/>
        <w:rPr>
          <w:lang w:val="de-AT"/>
        </w:rPr>
      </w:pPr>
      <w:r w:rsidRPr="00647C89">
        <w:t>-</w:t>
      </w:r>
      <w:r w:rsidRPr="00647C89">
        <w:tab/>
      </w:r>
      <w:r w:rsidRPr="00647C89">
        <w:rPr>
          <w:lang w:val="en-US"/>
        </w:rPr>
        <w:t xml:space="preserve">is </w:t>
      </w:r>
      <w:r>
        <w:rPr>
          <w:lang w:val="en-US"/>
        </w:rPr>
        <w:t>not cancelled by an overlapping PUCCH or PUSCH transmission of larger priority index</w:t>
      </w:r>
    </w:p>
    <w:p w14:paraId="67C72149" w14:textId="77777777" w:rsidR="00905C6C" w:rsidRPr="00111FF6" w:rsidRDefault="00905C6C" w:rsidP="00905C6C">
      <w:pPr>
        <w:pStyle w:val="B1"/>
        <w:rPr>
          <w:lang w:val="de-AT"/>
        </w:rPr>
      </w:pPr>
      <w:r w:rsidRPr="00111FF6">
        <w:t>-</w:t>
      </w:r>
      <w:r w:rsidRPr="00111FF6">
        <w:tab/>
      </w:r>
      <w:r w:rsidRPr="00111FF6">
        <w:rPr>
          <w:lang w:val="en-US"/>
        </w:rPr>
        <w:t xml:space="preserve">overlaps with a symbol indicated as downlink by </w:t>
      </w:r>
      <w:r w:rsidRPr="00111FF6">
        <w:rPr>
          <w:i/>
          <w:iCs/>
          <w:lang w:val="en-US"/>
        </w:rPr>
        <w:t>tdd-UL-DL-ConfigurationCommon</w:t>
      </w:r>
      <w:r w:rsidRPr="00111FF6">
        <w:rPr>
          <w:lang w:val="en-US"/>
        </w:rPr>
        <w:t xml:space="preserve"> or </w:t>
      </w:r>
      <w:r w:rsidRPr="00111FF6">
        <w:rPr>
          <w:i/>
          <w:iCs/>
          <w:lang w:val="en-US"/>
        </w:rPr>
        <w:t>tdd-UL-DL-ConfigDedicated</w:t>
      </w:r>
      <w:r w:rsidRPr="00111FF6">
        <w:rPr>
          <w:lang w:val="en-US"/>
        </w:rPr>
        <w:t xml:space="preserve">, or indicated for a SS/PBCH block by </w:t>
      </w:r>
      <w:r w:rsidRPr="00111FF6">
        <w:rPr>
          <w:i/>
        </w:rPr>
        <w:t>ssb-PositionsInBurst</w:t>
      </w:r>
      <w:r w:rsidRPr="00111FF6">
        <w:rPr>
          <w:iCs/>
          <w:lang w:val="en-US"/>
        </w:rPr>
        <w:t>, or belong</w:t>
      </w:r>
      <w:r>
        <w:rPr>
          <w:iCs/>
          <w:lang w:val="en-US"/>
        </w:rPr>
        <w:t>ing</w:t>
      </w:r>
      <w:r w:rsidRPr="00111FF6">
        <w:rPr>
          <w:iCs/>
          <w:lang w:val="en-US"/>
        </w:rPr>
        <w:t xml:space="preserve"> to a CORESET associated with a Type0-PDCCH CSS set</w:t>
      </w:r>
      <w:r w:rsidRPr="00111FF6">
        <w:rPr>
          <w:lang w:val="en-US"/>
        </w:rPr>
        <w:t xml:space="preserve"> </w:t>
      </w:r>
    </w:p>
    <w:p w14:paraId="5D54E687" w14:textId="77777777" w:rsidR="00905C6C" w:rsidRPr="00111FF6" w:rsidRDefault="00905C6C" w:rsidP="002F14D6">
      <w:pPr>
        <w:rPr>
          <w:lang w:val="en-US"/>
        </w:rPr>
      </w:pPr>
      <w:r w:rsidRPr="00111FF6">
        <w:rPr>
          <w:lang w:val="en-US"/>
        </w:rPr>
        <w:t xml:space="preserve">the UE </w:t>
      </w:r>
    </w:p>
    <w:p w14:paraId="1D1CB04C" w14:textId="5E304768" w:rsidR="00905C6C" w:rsidRPr="00111FF6" w:rsidRDefault="00905C6C" w:rsidP="00905C6C">
      <w:pPr>
        <w:pStyle w:val="B1"/>
        <w:rPr>
          <w:lang w:val="en-US"/>
        </w:rPr>
      </w:pPr>
      <w:r w:rsidRPr="00111FF6">
        <w:t>-</w:t>
      </w:r>
      <w:r w:rsidRPr="00111FF6">
        <w:tab/>
      </w:r>
      <w:r w:rsidRPr="00111FF6">
        <w:rPr>
          <w:lang w:val="en-US"/>
        </w:rPr>
        <w:t xml:space="preserve">determines an earliest second slot and, after </w:t>
      </w:r>
      <w:r w:rsidR="00B92C2C">
        <w:rPr>
          <w:lang w:val="en-US" w:eastAsia="zh-CN"/>
        </w:rPr>
        <w:t xml:space="preserve">performing the procedures in clauses 9.2.1 and 9.2.3 to determine a PUCCH with HARQ-ACK information bits including second HARQ-ACK information bits and then </w:t>
      </w:r>
      <w:r w:rsidRPr="00111FF6">
        <w:rPr>
          <w:lang w:val="en-US"/>
        </w:rPr>
        <w:t xml:space="preserve">performing </w:t>
      </w:r>
      <w:r w:rsidRPr="00111FF6">
        <w:rPr>
          <w:lang w:eastAsia="zh-CN"/>
        </w:rPr>
        <w:t xml:space="preserve">the procedures in clauses 9 and 9.2.5 </w:t>
      </w:r>
      <w:r w:rsidRPr="00111FF6">
        <w:rPr>
          <w:lang w:val="en-US" w:eastAsia="zh-CN"/>
        </w:rPr>
        <w:t>to</w:t>
      </w:r>
      <w:r w:rsidRPr="00111FF6">
        <w:rPr>
          <w:lang w:eastAsia="zh-CN"/>
        </w:rPr>
        <w:t xml:space="preserve"> resolv</w:t>
      </w:r>
      <w:r w:rsidRPr="00111FF6">
        <w:rPr>
          <w:lang w:val="en-US" w:eastAsia="zh-CN"/>
        </w:rPr>
        <w:t>e</w:t>
      </w:r>
      <w:r w:rsidRPr="00111FF6">
        <w:rPr>
          <w:lang w:eastAsia="zh-CN"/>
        </w:rPr>
        <w:t xml:space="preserve"> overlapping among PUCCHs and PUSCHs</w:t>
      </w:r>
      <w:r w:rsidRPr="00111FF6">
        <w:rPr>
          <w:lang w:val="en-US" w:eastAsia="zh-CN"/>
        </w:rPr>
        <w:t>,</w:t>
      </w:r>
      <w:r w:rsidRPr="00111FF6">
        <w:rPr>
          <w:lang w:val="en-US"/>
        </w:rPr>
        <w:t xml:space="preserve"> </w:t>
      </w:r>
      <w:r w:rsidR="00635A74" w:rsidRPr="00647C89">
        <w:rPr>
          <w:lang w:val="en-US"/>
        </w:rPr>
        <w:t xml:space="preserve">if any, </w:t>
      </w:r>
      <w:r w:rsidRPr="00111FF6">
        <w:rPr>
          <w:lang w:val="en-US" w:eastAsia="zh-CN"/>
        </w:rPr>
        <w:t xml:space="preserve">a PUSCH or </w:t>
      </w:r>
      <w:r w:rsidRPr="00111FF6">
        <w:rPr>
          <w:lang w:val="en-US" w:eastAsia="zh-CN"/>
        </w:rPr>
        <w:lastRenderedPageBreak/>
        <w:t xml:space="preserve">a PUCCH in </w:t>
      </w:r>
      <w:r w:rsidRPr="00111FF6">
        <w:rPr>
          <w:lang w:val="en-US"/>
        </w:rPr>
        <w:t xml:space="preserve">the earliest second slot </w:t>
      </w:r>
      <w:r w:rsidRPr="00111FF6">
        <w:rPr>
          <w:lang w:val="en-US" w:eastAsia="zh-CN"/>
        </w:rPr>
        <w:t xml:space="preserve">to multiplex HARQ-ACK information bits that include </w:t>
      </w:r>
      <w:r w:rsidRPr="00111FF6">
        <w:rPr>
          <w:lang w:val="en-US"/>
        </w:rPr>
        <w:t>second HARQ-ACK information bits from the first HARQ-ACK information bits</w:t>
      </w:r>
      <w:r w:rsidR="00254F04">
        <w:rPr>
          <w:lang w:val="en-US"/>
        </w:rPr>
        <w:t xml:space="preserve"> </w:t>
      </w:r>
      <w:r w:rsidR="00254F04">
        <w:rPr>
          <w:rFonts w:hint="eastAsia"/>
          <w:lang w:val="en-US" w:eastAsia="zh-CN"/>
        </w:rPr>
        <w:t xml:space="preserve">, where the </w:t>
      </w:r>
      <w:r w:rsidR="00254F04" w:rsidRPr="003D3F5A">
        <w:t xml:space="preserve">second HARQ-ACK information bits correspond to SPS PDSCH configurations with </w:t>
      </w:r>
      <w:r w:rsidR="00254F04" w:rsidRPr="003D3F5A">
        <w:rPr>
          <w:i/>
          <w:iCs/>
        </w:rPr>
        <w:t>sps</w:t>
      </w:r>
      <w:r w:rsidR="00254F04">
        <w:rPr>
          <w:i/>
          <w:iCs/>
          <w:lang w:val="en-US"/>
        </w:rPr>
        <w:t>-</w:t>
      </w:r>
      <w:r w:rsidR="00254F04" w:rsidRPr="003D3F5A">
        <w:rPr>
          <w:i/>
          <w:iCs/>
        </w:rPr>
        <w:t>HARQ</w:t>
      </w:r>
      <w:r w:rsidR="00254F04">
        <w:rPr>
          <w:i/>
          <w:iCs/>
          <w:lang w:val="en-US"/>
        </w:rPr>
        <w:t>-D</w:t>
      </w:r>
      <w:r w:rsidR="00254F04" w:rsidRPr="003D3F5A">
        <w:rPr>
          <w:i/>
          <w:iCs/>
        </w:rPr>
        <w:t>eferral</w:t>
      </w:r>
      <w:r w:rsidR="00254F04" w:rsidRPr="003D3F5A">
        <w:t xml:space="preserve"> values that are larger than or equal to a time difference, with reference to slots for PUCCH transmissions on the primary cell, between the second slot and the slot of the SPS PDSCH reception, if any</w:t>
      </w:r>
    </w:p>
    <w:p w14:paraId="70A4129F" w14:textId="234EFCBF" w:rsidR="00905C6C" w:rsidRPr="00111FF6" w:rsidRDefault="00905C6C" w:rsidP="002F14D6">
      <w:pPr>
        <w:pStyle w:val="B2"/>
      </w:pPr>
      <w:r w:rsidRPr="00111FF6">
        <w:t>-</w:t>
      </w:r>
      <w:r w:rsidRPr="00111FF6">
        <w:tab/>
        <w:t xml:space="preserve">if the UE detects a DCI format in a PDCCH reception that triggers a PUCCH transmission with a Type-3 HARQ-ACK codebook in </w:t>
      </w:r>
      <w:r>
        <w:t>a</w:t>
      </w:r>
      <w:r w:rsidRPr="00111FF6">
        <w:t xml:space="preserve"> slot as described in clause 9.1.4</w:t>
      </w:r>
      <w:r>
        <w:t>, the UE stops the procedure to determine the earliest second slot</w:t>
      </w:r>
      <w:r w:rsidR="00635A74" w:rsidRPr="00647C89">
        <w:rPr>
          <w:lang w:val="en-US"/>
        </w:rPr>
        <w:t xml:space="preserve"> in the slot</w:t>
      </w:r>
    </w:p>
    <w:p w14:paraId="616B54BF" w14:textId="7600A710" w:rsidR="00905C6C" w:rsidRDefault="00905C6C" w:rsidP="002F14D6">
      <w:pPr>
        <w:pStyle w:val="B2"/>
      </w:pPr>
      <w:r w:rsidRPr="00111FF6">
        <w:t>-</w:t>
      </w:r>
      <w:r w:rsidRPr="00111FF6">
        <w:tab/>
        <w:t xml:space="preserve">if the UE is provided a periodic cell switching pattern for PUCCH transmissions by </w:t>
      </w:r>
      <w:r w:rsidRPr="00111FF6">
        <w:rPr>
          <w:i/>
          <w:iCs/>
        </w:rPr>
        <w:t>pucch-sSCellPattern</w:t>
      </w:r>
      <w:r w:rsidRPr="00111FF6">
        <w:t>, the UE determines the earliest second slot and a corresponding cell based on the periodic cell switching pattern as described in clause 9.A</w:t>
      </w:r>
    </w:p>
    <w:p w14:paraId="21851C1C" w14:textId="77777777" w:rsidR="001D6349" w:rsidRDefault="001D6349" w:rsidP="001D6349">
      <w:pPr>
        <w:pStyle w:val="B2"/>
        <w:rPr>
          <w:iCs/>
          <w:lang w:val="en-US"/>
        </w:rPr>
      </w:pPr>
      <w:r w:rsidRPr="00647C89">
        <w:t>-</w:t>
      </w:r>
      <w:r w:rsidRPr="00647C89">
        <w:tab/>
        <w:t xml:space="preserve">if the UE </w:t>
      </w:r>
      <w:r>
        <w:rPr>
          <w:lang w:val="en-US"/>
        </w:rPr>
        <w:t xml:space="preserve">multiplexes the second HARQ-ACK information in a PUSCH, or in a PUCCH using a resource that is not from </w:t>
      </w:r>
      <w:r w:rsidRPr="00647C89">
        <w:rPr>
          <w:i/>
        </w:rPr>
        <w:t>SPS-PUCCH-AN-List</w:t>
      </w:r>
      <w:r>
        <w:rPr>
          <w:iCs/>
          <w:lang w:val="en-US"/>
        </w:rPr>
        <w:t xml:space="preserve">, or from </w:t>
      </w:r>
      <w:r w:rsidRPr="002501FF">
        <w:rPr>
          <w:i/>
          <w:lang w:val="en-US"/>
        </w:rPr>
        <w:t>n1PUCCH-AN</w:t>
      </w:r>
      <w:r w:rsidRPr="00F8704A">
        <w:rPr>
          <w:iCs/>
        </w:rPr>
        <w:t xml:space="preserve"> </w:t>
      </w:r>
      <w:r w:rsidRPr="00F8704A">
        <w:rPr>
          <w:iCs/>
          <w:lang w:val="en-US"/>
        </w:rPr>
        <w:t xml:space="preserve">if </w:t>
      </w:r>
      <w:r w:rsidRPr="00647C89">
        <w:rPr>
          <w:i/>
        </w:rPr>
        <w:t>SPS-PUCCH-AN-List</w:t>
      </w:r>
      <w:r>
        <w:rPr>
          <w:iCs/>
          <w:lang w:val="en-US"/>
        </w:rPr>
        <w:t xml:space="preserve"> is not provided, the UE stops the procedure to determine the earliest second slot in the slot</w:t>
      </w:r>
    </w:p>
    <w:p w14:paraId="1216070D" w14:textId="4E0C5CB9" w:rsidR="001D6349" w:rsidRPr="001D6349" w:rsidRDefault="001D6349" w:rsidP="002F14D6">
      <w:pPr>
        <w:pStyle w:val="B2"/>
        <w:rPr>
          <w:iCs/>
          <w:lang w:val="en-US"/>
        </w:rPr>
      </w:pPr>
      <w:r w:rsidRPr="00647C89">
        <w:t>-</w:t>
      </w:r>
      <w:r w:rsidRPr="00647C89">
        <w:tab/>
        <w:t xml:space="preserve">if the UE </w:t>
      </w:r>
      <w:r>
        <w:rPr>
          <w:lang w:val="en-US"/>
        </w:rPr>
        <w:t xml:space="preserve">multiplexes the second HARQ-ACK information in a first PUCCH using a resource provided by </w:t>
      </w:r>
      <w:r w:rsidRPr="00647C89">
        <w:rPr>
          <w:i/>
        </w:rPr>
        <w:t>SPS-PUCCH-AN-List</w:t>
      </w:r>
      <w:r>
        <w:rPr>
          <w:iCs/>
          <w:lang w:val="en-US"/>
        </w:rPr>
        <w:t xml:space="preserve">, or by </w:t>
      </w:r>
      <w:r w:rsidRPr="002501FF">
        <w:rPr>
          <w:i/>
          <w:lang w:val="en-US"/>
        </w:rPr>
        <w:t>n1PUCCH-AN</w:t>
      </w:r>
      <w:r w:rsidRPr="00F8704A">
        <w:rPr>
          <w:iCs/>
          <w:lang w:val="en-US"/>
        </w:rPr>
        <w:t xml:space="preserve"> if </w:t>
      </w:r>
      <w:r w:rsidRPr="00647C89">
        <w:rPr>
          <w:i/>
        </w:rPr>
        <w:t>SPS-PUCCH-AN-List</w:t>
      </w:r>
      <w:r>
        <w:rPr>
          <w:iCs/>
          <w:lang w:val="en-US"/>
        </w:rPr>
        <w:t xml:space="preserve"> is not provided</w:t>
      </w:r>
      <w:r>
        <w:rPr>
          <w:lang w:val="en-US"/>
        </w:rPr>
        <w:t>, of smaller priority index and the UE drops the first PUCCH transmission due to an overlapping with a second PUSCH or PUCCH transmission of larger priority index</w:t>
      </w:r>
      <w:r>
        <w:rPr>
          <w:iCs/>
          <w:lang w:val="en-US"/>
        </w:rPr>
        <w:t>, the UE stops the procedure to determine the earliest second slot in the slot</w:t>
      </w:r>
    </w:p>
    <w:p w14:paraId="037E250A" w14:textId="77777777" w:rsidR="001D6349" w:rsidRPr="00647C89" w:rsidRDefault="001D6349" w:rsidP="001D6349">
      <w:pPr>
        <w:pStyle w:val="B2"/>
        <w:rPr>
          <w:iCs/>
        </w:rPr>
      </w:pPr>
      <w:r w:rsidRPr="00647C89">
        <w:t>-</w:t>
      </w:r>
      <w:r w:rsidRPr="00647C89">
        <w:tab/>
        <w:t xml:space="preserve">if the UE </w:t>
      </w:r>
      <w:r>
        <w:t xml:space="preserve">multiplexes the second HARQ-ACK information in a first PUCCH using a resource provided by </w:t>
      </w:r>
      <w:r w:rsidRPr="00647C89">
        <w:rPr>
          <w:i/>
        </w:rPr>
        <w:t>SPS-PUCCH-AN-List</w:t>
      </w:r>
      <w:r>
        <w:rPr>
          <w:iCs/>
        </w:rPr>
        <w:t xml:space="preserve">, or by </w:t>
      </w:r>
      <w:r w:rsidRPr="002501FF">
        <w:rPr>
          <w:i/>
        </w:rPr>
        <w:t>n1PUCCH-AN</w:t>
      </w:r>
      <w:r w:rsidRPr="00F8704A">
        <w:rPr>
          <w:iCs/>
        </w:rPr>
        <w:t xml:space="preserve"> if </w:t>
      </w:r>
      <w:r w:rsidRPr="00647C89">
        <w:rPr>
          <w:i/>
        </w:rPr>
        <w:t>SPS-PUCCH-AN-List</w:t>
      </w:r>
      <w:r>
        <w:rPr>
          <w:iCs/>
        </w:rPr>
        <w:t xml:space="preserve"> is not provided</w:t>
      </w:r>
      <w:r>
        <w:t xml:space="preserve">, and </w:t>
      </w:r>
      <w:r w:rsidRPr="00647C89">
        <w:t xml:space="preserve">the PUCCH </w:t>
      </w:r>
      <w:r>
        <w:t xml:space="preserve">transmission is not dropped due to an overlapping with a PUSCH or PUCCH transmission of larger priority and </w:t>
      </w:r>
      <w:r w:rsidRPr="00647C89">
        <w:t xml:space="preserve">does not have any symbol that overlaps with a </w:t>
      </w:r>
      <w:r w:rsidRPr="00647C89">
        <w:rPr>
          <w:lang w:val="de-AT"/>
        </w:rPr>
        <w:t xml:space="preserve">symbol </w:t>
      </w:r>
      <w:r w:rsidRPr="00647C89">
        <w:t xml:space="preserve">indicated as downlink by </w:t>
      </w:r>
      <w:r w:rsidRPr="00647C89">
        <w:rPr>
          <w:i/>
          <w:iCs/>
        </w:rPr>
        <w:t>tdd-UL-DL-ConfigurationCommon</w:t>
      </w:r>
      <w:r w:rsidRPr="00647C89">
        <w:t xml:space="preserve"> or </w:t>
      </w:r>
      <w:r w:rsidRPr="00647C89">
        <w:rPr>
          <w:i/>
          <w:iCs/>
        </w:rPr>
        <w:t>tdd-UL-DL-ConfigDedicated</w:t>
      </w:r>
      <w:r w:rsidRPr="00647C89">
        <w:t xml:space="preserve">, or indicated for a SS/PBCH block by </w:t>
      </w:r>
      <w:r w:rsidRPr="00647C89">
        <w:rPr>
          <w:i/>
        </w:rPr>
        <w:t>ssb-PositionsInBurst</w:t>
      </w:r>
      <w:r w:rsidRPr="00647C89">
        <w:rPr>
          <w:iCs/>
        </w:rPr>
        <w:t xml:space="preserve">, or belonging to a CORESET associated with a Type0-PDCCH CSS set, </w:t>
      </w:r>
      <w:r>
        <w:rPr>
          <w:iCs/>
        </w:rPr>
        <w:t>the UE stops the procedure to determine the earliest second slot in the slot</w:t>
      </w:r>
    </w:p>
    <w:p w14:paraId="0F9980A3" w14:textId="3D6E2638" w:rsidR="00905C6C" w:rsidRPr="00111FF6" w:rsidRDefault="00905C6C" w:rsidP="00254F04">
      <w:pPr>
        <w:pStyle w:val="B2"/>
      </w:pPr>
      <w:r w:rsidRPr="00111FF6">
        <w:t>-</w:t>
      </w:r>
      <w:r w:rsidRPr="00111FF6">
        <w:tab/>
        <w:t>the second HARQ-ACK information bits</w:t>
      </w:r>
      <w:r>
        <w:t>, generated as described in clause 9.1.2,</w:t>
      </w:r>
      <w:r w:rsidRPr="00111FF6">
        <w:t xml:space="preserve"> are appended in a HARQ-ACK codebook the UE generates as described in clauses 9.1.2, 9.1.2.1, 9.1.3.1</w:t>
      </w:r>
      <w:r w:rsidR="001D6349">
        <w:rPr>
          <w:lang w:val="en-US"/>
        </w:rPr>
        <w:t>, or 9.1.5</w:t>
      </w:r>
    </w:p>
    <w:p w14:paraId="76FD33E8" w14:textId="265B0423" w:rsidR="00905C6C" w:rsidRDefault="00905C6C" w:rsidP="002F14D6">
      <w:pPr>
        <w:pStyle w:val="B2"/>
      </w:pPr>
      <w:r w:rsidRPr="00111FF6">
        <w:t>-</w:t>
      </w:r>
      <w:r w:rsidRPr="00111FF6">
        <w:tab/>
        <w:t>if the UE would receive a PDSCH providing a TB for a same HARQ process as a HARQ-ACK information bit from the second HARQ-ACK information bits prior to transmitting the PUCCH or the PUSCH, the UE does not include the</w:t>
      </w:r>
      <w:r w:rsidRPr="00111FF6">
        <w:rPr>
          <w:lang w:val="de-AT"/>
        </w:rPr>
        <w:t xml:space="preserve"> </w:t>
      </w:r>
      <w:r w:rsidRPr="00111FF6">
        <w:t>HARQ-ACK information bit in the HARQ-ACK information bits.</w:t>
      </w:r>
    </w:p>
    <w:p w14:paraId="0CBA6778" w14:textId="0F2C520E" w:rsidR="001D6349" w:rsidRPr="002F14D6" w:rsidRDefault="001D6349" w:rsidP="001D6349">
      <w:r w:rsidRPr="00647C89">
        <w:t>The UE does not expect to be provided both</w:t>
      </w:r>
      <w:r w:rsidRPr="00647C89">
        <w:rPr>
          <w:i/>
          <w:iCs/>
          <w:lang w:eastAsia="zh-CN"/>
        </w:rPr>
        <w:t xml:space="preserve"> sps</w:t>
      </w:r>
      <w:r w:rsidR="00254F04">
        <w:rPr>
          <w:i/>
          <w:iCs/>
          <w:lang w:eastAsia="zh-CN"/>
        </w:rPr>
        <w:t>-</w:t>
      </w:r>
      <w:r w:rsidRPr="00647C89">
        <w:rPr>
          <w:i/>
          <w:iCs/>
          <w:lang w:eastAsia="zh-CN"/>
        </w:rPr>
        <w:t>HARQ</w:t>
      </w:r>
      <w:r w:rsidR="00254F04">
        <w:rPr>
          <w:i/>
          <w:iCs/>
          <w:lang w:eastAsia="zh-CN"/>
        </w:rPr>
        <w:t>-D</w:t>
      </w:r>
      <w:r w:rsidR="00254F04" w:rsidRPr="00647C89">
        <w:rPr>
          <w:i/>
          <w:iCs/>
          <w:lang w:eastAsia="zh-CN"/>
        </w:rPr>
        <w:t>eferral</w:t>
      </w:r>
      <w:r w:rsidR="00254F04" w:rsidRPr="00647C89">
        <w:t xml:space="preserve"> </w:t>
      </w:r>
      <w:r w:rsidRPr="00647C89">
        <w:t xml:space="preserve">and </w:t>
      </w:r>
      <w:r w:rsidRPr="00647C89">
        <w:rPr>
          <w:i/>
          <w:iCs/>
        </w:rPr>
        <w:t>nrofSlots</w:t>
      </w:r>
      <w:r w:rsidRPr="00647C89">
        <w:t xml:space="preserve"> or </w:t>
      </w:r>
      <w:r w:rsidR="00254F04" w:rsidRPr="00DF5EA9">
        <w:rPr>
          <w:i/>
          <w:iCs/>
        </w:rPr>
        <w:t>pucch-RepetitionNrofSlots</w:t>
      </w:r>
      <w:r w:rsidRPr="00647C89">
        <w:t xml:space="preserve"> for any PUCCH resource of same priority.</w:t>
      </w:r>
    </w:p>
    <w:p w14:paraId="7AD4CCD6" w14:textId="77777777" w:rsidR="009A2ADE" w:rsidRPr="00B916EC" w:rsidRDefault="009A2ADE" w:rsidP="009A2ADE">
      <w:pPr>
        <w:pStyle w:val="Heading3"/>
      </w:pPr>
      <w:bookmarkStart w:id="609" w:name="_Toc12021483"/>
      <w:bookmarkStart w:id="610" w:name="_Toc20311595"/>
      <w:bookmarkStart w:id="611" w:name="_Toc26719420"/>
      <w:bookmarkStart w:id="612" w:name="_Toc29894855"/>
      <w:bookmarkStart w:id="613" w:name="_Toc29899154"/>
      <w:bookmarkStart w:id="614" w:name="_Toc29899572"/>
      <w:bookmarkStart w:id="615" w:name="_Toc29917309"/>
      <w:bookmarkStart w:id="616" w:name="_Toc36498183"/>
      <w:bookmarkStart w:id="617" w:name="_Toc45699210"/>
      <w:bookmarkStart w:id="618" w:name="_Toc130394894"/>
      <w:r w:rsidRPr="00B916EC">
        <w:t>9.2.</w:t>
      </w:r>
      <w:r w:rsidR="007074D9" w:rsidRPr="00B916EC">
        <w:t>6</w:t>
      </w:r>
      <w:r w:rsidRPr="00B916EC">
        <w:tab/>
      </w:r>
      <w:r w:rsidR="000219E8">
        <w:t>PUCCH</w:t>
      </w:r>
      <w:r w:rsidRPr="00B916EC">
        <w:t xml:space="preserve"> repetition procedure</w:t>
      </w:r>
      <w:bookmarkEnd w:id="609"/>
      <w:bookmarkEnd w:id="610"/>
      <w:bookmarkEnd w:id="611"/>
      <w:bookmarkEnd w:id="612"/>
      <w:bookmarkEnd w:id="613"/>
      <w:bookmarkEnd w:id="614"/>
      <w:bookmarkEnd w:id="615"/>
      <w:bookmarkEnd w:id="616"/>
      <w:bookmarkEnd w:id="617"/>
      <w:bookmarkEnd w:id="618"/>
    </w:p>
    <w:p w14:paraId="437E5BEA" w14:textId="77777777" w:rsidR="00AA5B67" w:rsidRPr="005F7DE3" w:rsidRDefault="00AA5B67" w:rsidP="00AA5B67">
      <w:pPr>
        <w:rPr>
          <w:noProof/>
        </w:rPr>
      </w:pPr>
      <w:bookmarkStart w:id="619" w:name="_Hlk86776043"/>
      <w:r w:rsidRPr="005F7DE3">
        <w:rPr>
          <w:noProof/>
          <w:lang w:eastAsia="zh-CN"/>
        </w:rPr>
        <w:t xml:space="preserve">A UE can be indicated to transmit a PUCCH over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sidRPr="005F7DE3">
        <w:rPr>
          <w:noProof/>
        </w:rPr>
        <w:t xml:space="preserve"> slots </w:t>
      </w:r>
      <w:r w:rsidRPr="005F7DE3">
        <w:rPr>
          <w:noProof/>
          <w:lang w:eastAsia="zh-CN"/>
        </w:rPr>
        <w:t>using a PUCCH resource</w:t>
      </w:r>
      <w:r w:rsidRPr="005F7DE3">
        <w:rPr>
          <w:noProof/>
        </w:rPr>
        <w:t>, where</w:t>
      </w:r>
    </w:p>
    <w:bookmarkEnd w:id="619"/>
    <w:p w14:paraId="619905D5" w14:textId="150C2D10" w:rsidR="00AA5B67" w:rsidRPr="005F7DE3" w:rsidRDefault="00AA5B67" w:rsidP="00AA5B67">
      <w:pPr>
        <w:pStyle w:val="B1"/>
        <w:rPr>
          <w:lang w:val="en-US"/>
        </w:rPr>
      </w:pPr>
      <w:r w:rsidRPr="005F7DE3">
        <w:rPr>
          <w:lang w:val="en-GB"/>
        </w:rPr>
        <w:t>-</w:t>
      </w:r>
      <w:r w:rsidRPr="005F7DE3">
        <w:rPr>
          <w:lang w:val="en-GB"/>
        </w:rPr>
        <w:tab/>
        <w:t xml:space="preserve">if the PUCCH resource is indicated by a DCI format and includes </w:t>
      </w:r>
      <w:r w:rsidR="00254F04" w:rsidRPr="00DF5EA9">
        <w:rPr>
          <w:i/>
          <w:iCs/>
        </w:rPr>
        <w:t>pucch-RepetitionNrofSlots</w:t>
      </w:r>
      <w:r w:rsidRPr="005F7DE3">
        <w:rPr>
          <w:lang w:val="en-US"/>
        </w:rPr>
        <w:t xml:space="preserve">,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sidRPr="005F7DE3">
        <w:rPr>
          <w:lang w:val="en-US"/>
        </w:rPr>
        <w:t xml:space="preserve"> is provided by </w:t>
      </w:r>
      <w:r w:rsidR="00254F04" w:rsidRPr="00DF5EA9">
        <w:rPr>
          <w:i/>
          <w:iCs/>
        </w:rPr>
        <w:t>pucch-RepetitionNrofSlots</w:t>
      </w:r>
    </w:p>
    <w:p w14:paraId="4681B6D0" w14:textId="77777777" w:rsidR="00AA5B67" w:rsidRPr="005F7DE3" w:rsidRDefault="00AA5B67" w:rsidP="00AA5B67">
      <w:pPr>
        <w:pStyle w:val="B1"/>
        <w:rPr>
          <w:lang w:val="en-US"/>
        </w:rPr>
      </w:pPr>
      <w:r w:rsidRPr="005F7DE3">
        <w:rPr>
          <w:lang w:val="en-GB"/>
        </w:rPr>
        <w:t>-</w:t>
      </w:r>
      <w:r w:rsidRPr="005F7DE3">
        <w:rPr>
          <w:lang w:val="en-GB"/>
        </w:rPr>
        <w:tab/>
        <w:t xml:space="preserve">otherwise,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sidRPr="005F7DE3">
        <w:rPr>
          <w:lang w:val="en-US"/>
        </w:rPr>
        <w:t xml:space="preserve"> is provided by </w:t>
      </w:r>
      <w:r w:rsidRPr="005F7DE3">
        <w:rPr>
          <w:i/>
        </w:rPr>
        <w:t>nrofSlots</w:t>
      </w:r>
    </w:p>
    <w:p w14:paraId="50C3209B" w14:textId="45BCFA0D" w:rsidR="00C626F6" w:rsidRPr="00B916EC" w:rsidRDefault="00146C42" w:rsidP="00C626F6">
      <w:pPr>
        <w:rPr>
          <w:noProof/>
          <w:lang w:eastAsia="zh-CN"/>
        </w:rPr>
      </w:pPr>
      <w:r>
        <w:rPr>
          <w:rFonts w:cs="Times"/>
        </w:rPr>
        <w:t xml:space="preserve">If the UE is provided </w:t>
      </w:r>
      <w:r w:rsidRPr="00F113E1">
        <w:rPr>
          <w:i/>
          <w:lang w:val="en-US"/>
        </w:rPr>
        <w:t>subslotLengthForPUCCH</w:t>
      </w:r>
      <w:r>
        <w:rPr>
          <w:iCs/>
          <w:lang w:val="en-US"/>
        </w:rPr>
        <w:t xml:space="preserve">, a slot for a PUCCH transmission with repetitions over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r>
          <w:rPr>
            <w:rFonts w:ascii="Cambria Math" w:hAnsi="Cambria Math"/>
          </w:rPr>
          <m:t>&gt;1</m:t>
        </m:r>
      </m:oMath>
      <w:r>
        <w:t xml:space="preserve"> slots includes a number of symbols indicated by </w:t>
      </w:r>
      <w:r w:rsidRPr="00F113E1">
        <w:rPr>
          <w:i/>
          <w:lang w:val="en-US"/>
        </w:rPr>
        <w:t>subslotLengthForPUCCH</w:t>
      </w:r>
      <w:r w:rsidR="00A93253" w:rsidRPr="006125A0">
        <w:rPr>
          <w:rFonts w:cs="Times"/>
        </w:rPr>
        <w:t>.</w:t>
      </w:r>
    </w:p>
    <w:p w14:paraId="68C6C5AE" w14:textId="18C77DE8" w:rsidR="00C626F6" w:rsidRPr="00B916EC" w:rsidRDefault="00C626F6" w:rsidP="00C626F6">
      <w:r w:rsidRPr="00B916EC">
        <w:rPr>
          <w:noProof/>
          <w:lang w:eastAsia="zh-CN"/>
        </w:rPr>
        <w:t xml:space="preserve">For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r>
          <w:rPr>
            <w:rFonts w:ascii="Cambria Math" w:hAnsi="Cambria Math"/>
          </w:rPr>
          <m:t>&gt;1</m:t>
        </m:r>
      </m:oMath>
      <w:r w:rsidRPr="00B916EC">
        <w:t xml:space="preserve">, </w:t>
      </w:r>
    </w:p>
    <w:p w14:paraId="2C9A8937" w14:textId="3835F5D0" w:rsidR="00C626F6" w:rsidRPr="00B916EC" w:rsidRDefault="00C626F6" w:rsidP="00C626F6">
      <w:pPr>
        <w:pStyle w:val="B1"/>
      </w:pPr>
      <w:r>
        <w:rPr>
          <w:lang w:val="en-GB"/>
        </w:rPr>
        <w:t>-</w:t>
      </w:r>
      <w:r>
        <w:rPr>
          <w:lang w:val="en-GB"/>
        </w:rPr>
        <w:tab/>
      </w:r>
      <w:r w:rsidRPr="00B916EC">
        <w:rPr>
          <w:lang w:val="en-GB"/>
        </w:rPr>
        <w:t>the</w:t>
      </w:r>
      <w:r w:rsidRPr="00B916EC">
        <w:t xml:space="preserve"> UE repeats</w:t>
      </w:r>
      <w:r w:rsidRPr="00B916EC">
        <w:rPr>
          <w:lang w:val="en-US"/>
        </w:rPr>
        <w:t xml:space="preserve"> the PUCCH </w:t>
      </w:r>
      <w:r w:rsidRPr="00B916EC">
        <w:t xml:space="preserve">transmission </w:t>
      </w:r>
      <w:r>
        <w:rPr>
          <w:lang w:val="en-US"/>
        </w:rPr>
        <w:t>with the UCI over</w:t>
      </w:r>
      <w:r w:rsidRPr="00B916EC">
        <w:t xml:space="preserve">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sidRPr="00B916EC">
        <w:t xml:space="preserve"> slots </w:t>
      </w:r>
    </w:p>
    <w:p w14:paraId="3F8ED720" w14:textId="07353C5F" w:rsidR="00C626F6" w:rsidRPr="00B916EC" w:rsidRDefault="00C626F6" w:rsidP="00C626F6">
      <w:pPr>
        <w:pStyle w:val="B1"/>
      </w:pPr>
      <w:r>
        <w:rPr>
          <w:lang w:val="en-US"/>
        </w:rPr>
        <w:t>-</w:t>
      </w:r>
      <w:r>
        <w:rPr>
          <w:lang w:val="en-US"/>
        </w:rPr>
        <w:tab/>
      </w:r>
      <w:r w:rsidRPr="00B916EC">
        <w:rPr>
          <w:lang w:val="en-US"/>
        </w:rPr>
        <w:t xml:space="preserve">a </w:t>
      </w:r>
      <w:r w:rsidR="006F3D00" w:rsidRPr="007558B5">
        <w:rPr>
          <w:lang w:val="en-US"/>
        </w:rPr>
        <w:t xml:space="preserve">repetition of the </w:t>
      </w:r>
      <w:r w:rsidRPr="00B916EC">
        <w:rPr>
          <w:lang w:val="en-US"/>
        </w:rPr>
        <w:t xml:space="preserve">PUCCH transmission in each of the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sidRPr="00B916EC">
        <w:t xml:space="preserve"> slots</w:t>
      </w:r>
      <w:r w:rsidRPr="00B916EC">
        <w:rPr>
          <w:lang w:val="en-US"/>
        </w:rPr>
        <w:t xml:space="preserve"> has </w:t>
      </w:r>
      <w:r>
        <w:rPr>
          <w:lang w:val="en-US"/>
        </w:rPr>
        <w:t>a</w:t>
      </w:r>
      <w:r w:rsidRPr="00B916EC">
        <w:rPr>
          <w:lang w:val="en-US"/>
        </w:rPr>
        <w:t xml:space="preserve"> same number of consecutive symbol</w:t>
      </w:r>
      <w:r>
        <w:rPr>
          <w:lang w:val="en-US"/>
        </w:rPr>
        <w:t>s</w:t>
      </w:r>
      <w:r w:rsidRPr="00B916EC">
        <w:rPr>
          <w:lang w:val="en-US"/>
        </w:rPr>
        <w:t xml:space="preserve">, as provided by </w:t>
      </w:r>
      <w:r w:rsidRPr="009A765A">
        <w:rPr>
          <w:i/>
        </w:rPr>
        <w:t>nrofSymbols</w:t>
      </w:r>
    </w:p>
    <w:p w14:paraId="65DFBFCA" w14:textId="11CC14C3" w:rsidR="00C626F6" w:rsidRPr="00B916EC" w:rsidRDefault="00C626F6" w:rsidP="00C626F6">
      <w:pPr>
        <w:pStyle w:val="B1"/>
      </w:pPr>
      <w:r>
        <w:rPr>
          <w:lang w:val="en-US"/>
        </w:rPr>
        <w:lastRenderedPageBreak/>
        <w:t>-</w:t>
      </w:r>
      <w:r>
        <w:rPr>
          <w:lang w:val="en-US"/>
        </w:rPr>
        <w:tab/>
      </w:r>
      <w:r w:rsidRPr="00B916EC">
        <w:rPr>
          <w:lang w:val="en-US"/>
        </w:rPr>
        <w:t xml:space="preserve">a </w:t>
      </w:r>
      <w:r w:rsidR="006F3D00" w:rsidRPr="007558B5">
        <w:rPr>
          <w:lang w:val="en-US"/>
        </w:rPr>
        <w:t xml:space="preserve">repetition of the </w:t>
      </w:r>
      <w:r w:rsidRPr="00B916EC">
        <w:rPr>
          <w:lang w:val="en-US"/>
        </w:rPr>
        <w:t xml:space="preserve">PUCCH transmission in each of the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sidRPr="00B916EC">
        <w:t xml:space="preserve"> slots</w:t>
      </w:r>
      <w:r w:rsidRPr="00B916EC">
        <w:rPr>
          <w:lang w:val="en-US"/>
        </w:rPr>
        <w:t xml:space="preserve"> has a same </w:t>
      </w:r>
      <w:r>
        <w:rPr>
          <w:lang w:val="en-US"/>
        </w:rPr>
        <w:t>first</w:t>
      </w:r>
      <w:r w:rsidRPr="00B916EC">
        <w:rPr>
          <w:lang w:val="en-US"/>
        </w:rPr>
        <w:t xml:space="preserve"> symbol, as provided by </w:t>
      </w:r>
      <w:r w:rsidRPr="00037211">
        <w:rPr>
          <w:i/>
        </w:rPr>
        <w:t>startingSymbolIndex</w:t>
      </w:r>
      <w:r w:rsidR="00146C42">
        <w:rPr>
          <w:lang w:val="en-US"/>
        </w:rPr>
        <w:t xml:space="preserve"> </w:t>
      </w:r>
      <w:r w:rsidR="00146C42">
        <w:rPr>
          <w:iCs/>
          <w:lang w:val="en-US"/>
        </w:rPr>
        <w:t xml:space="preserve">if </w:t>
      </w:r>
      <w:r w:rsidR="00146C42" w:rsidRPr="00F113E1">
        <w:rPr>
          <w:i/>
          <w:lang w:val="en-US"/>
        </w:rPr>
        <w:t>subslotLengthForPUCCH</w:t>
      </w:r>
      <w:r w:rsidR="00146C42">
        <w:rPr>
          <w:iCs/>
          <w:lang w:val="en-US"/>
        </w:rPr>
        <w:t xml:space="preserve"> is not provided; otherwise mod(</w:t>
      </w:r>
      <w:r w:rsidR="00146C42" w:rsidRPr="00111FF6">
        <w:rPr>
          <w:i/>
        </w:rPr>
        <w:t>startingSymbolIndex</w:t>
      </w:r>
      <w:r w:rsidR="00146C42">
        <w:rPr>
          <w:iCs/>
          <w:lang w:val="en-US"/>
        </w:rPr>
        <w:t xml:space="preserve">, </w:t>
      </w:r>
      <w:r w:rsidR="00146C42" w:rsidRPr="00F113E1">
        <w:rPr>
          <w:i/>
          <w:lang w:val="en-US"/>
        </w:rPr>
        <w:t>subslotLengthForPUCCH</w:t>
      </w:r>
      <w:r w:rsidR="00146C42">
        <w:rPr>
          <w:iCs/>
          <w:lang w:val="en-US"/>
        </w:rPr>
        <w:t>)</w:t>
      </w:r>
    </w:p>
    <w:p w14:paraId="53CD8811" w14:textId="7DD1980A" w:rsidR="00C626F6" w:rsidRPr="00B916EC" w:rsidRDefault="00C626F6" w:rsidP="00C626F6">
      <w:pPr>
        <w:pStyle w:val="B1"/>
      </w:pPr>
      <w:r>
        <w:rPr>
          <w:lang w:val="en-US"/>
        </w:rPr>
        <w:t>-</w:t>
      </w:r>
      <w:r>
        <w:rPr>
          <w:lang w:val="en-US"/>
        </w:rPr>
        <w:tab/>
      </w:r>
      <w:r w:rsidRPr="00B916EC">
        <w:rPr>
          <w:lang w:val="en-US"/>
        </w:rPr>
        <w:t xml:space="preserve">the UE is configured by </w:t>
      </w:r>
      <w:r w:rsidRPr="00037211">
        <w:rPr>
          <w:i/>
        </w:rPr>
        <w:t>interslotFrequencyHopping</w:t>
      </w:r>
      <w:r w:rsidRPr="00B916EC">
        <w:rPr>
          <w:lang w:val="en-US"/>
        </w:rPr>
        <w:t xml:space="preserve"> whether or not to perform frequency hopping for </w:t>
      </w:r>
      <w:r w:rsidR="006F3D00" w:rsidRPr="007558B5">
        <w:rPr>
          <w:lang w:val="en-US"/>
        </w:rPr>
        <w:t xml:space="preserve">repetitions of the </w:t>
      </w:r>
      <w:r w:rsidRPr="00B916EC">
        <w:rPr>
          <w:lang w:val="en-US"/>
        </w:rPr>
        <w:t>PUCCH transmission in different slots</w:t>
      </w:r>
    </w:p>
    <w:p w14:paraId="0EE9CC4B" w14:textId="04FC5F87" w:rsidR="00C626F6" w:rsidRPr="00B916EC" w:rsidRDefault="00C626F6" w:rsidP="00C626F6">
      <w:pPr>
        <w:pStyle w:val="B2"/>
      </w:pPr>
      <w:r>
        <w:t>-</w:t>
      </w:r>
      <w:r>
        <w:tab/>
      </w:r>
      <w:r w:rsidR="006F3D00">
        <w:rPr>
          <w:lang w:val="en-GB"/>
        </w:rPr>
        <w:t xml:space="preserve">if </w:t>
      </w:r>
      <w:r w:rsidRPr="00B916EC">
        <w:t xml:space="preserve">the UE is configured to perform frequency hopping for </w:t>
      </w:r>
      <w:r w:rsidR="006F3D00" w:rsidRPr="007558B5">
        <w:rPr>
          <w:lang w:val="en-US"/>
        </w:rPr>
        <w:t xml:space="preserve">repetitions of a </w:t>
      </w:r>
      <w:r w:rsidRPr="00B916EC">
        <w:t xml:space="preserve">PUCCH transmission </w:t>
      </w:r>
      <w:r>
        <w:rPr>
          <w:lang w:val="en-US"/>
        </w:rPr>
        <w:t>across</w:t>
      </w:r>
      <w:r w:rsidRPr="00B916EC">
        <w:t xml:space="preserve"> slots </w:t>
      </w:r>
      <w:r w:rsidR="006F3D00" w:rsidRPr="007558B5">
        <w:t xml:space="preserve">and the UE is not provided </w:t>
      </w:r>
      <w:r w:rsidR="006F3D00" w:rsidRPr="007558B5">
        <w:rPr>
          <w:i/>
          <w:iCs/>
        </w:rPr>
        <w:t>PUCCH-DMRS-Bundling</w:t>
      </w:r>
      <w:r w:rsidR="006F3D00" w:rsidRPr="007558B5">
        <w:t xml:space="preserve"> = </w:t>
      </w:r>
      <w:r w:rsidR="006F3D00">
        <w:rPr>
          <w:lang w:val="en-GB"/>
        </w:rPr>
        <w:t>'</w:t>
      </w:r>
      <w:r w:rsidR="006F3D00" w:rsidRPr="007558B5">
        <w:t>enabled</w:t>
      </w:r>
      <w:r w:rsidR="006F3D00">
        <w:rPr>
          <w:lang w:val="en-GB"/>
        </w:rPr>
        <w:t>'</w:t>
      </w:r>
    </w:p>
    <w:p w14:paraId="3A4F241A" w14:textId="77777777" w:rsidR="00C626F6" w:rsidRPr="00E95E2D" w:rsidRDefault="00C626F6" w:rsidP="00C626F6">
      <w:pPr>
        <w:pStyle w:val="B3"/>
      </w:pPr>
      <w:r>
        <w:rPr>
          <w:lang w:val="en-US"/>
        </w:rPr>
        <w:t>-</w:t>
      </w:r>
      <w:r>
        <w:rPr>
          <w:lang w:val="en-US"/>
        </w:rPr>
        <w:tab/>
      </w:r>
      <w:r w:rsidRPr="00B916EC">
        <w:rPr>
          <w:lang w:val="en-US"/>
        </w:rPr>
        <w:t>the UE performs frequency hopping per slot</w:t>
      </w:r>
    </w:p>
    <w:p w14:paraId="0928BE88" w14:textId="60E972B7" w:rsidR="00C626F6" w:rsidRPr="00B916EC" w:rsidRDefault="00C626F6" w:rsidP="00C626F6">
      <w:pPr>
        <w:pStyle w:val="B3"/>
      </w:pPr>
      <w:r>
        <w:rPr>
          <w:lang w:val="en-US"/>
        </w:rPr>
        <w:t>-</w:t>
      </w:r>
      <w:r>
        <w:rPr>
          <w:lang w:val="en-US"/>
        </w:rPr>
        <w:tab/>
        <w:t xml:space="preserve">the UE transmits the PUCCH starting from a first PRB, provided by </w:t>
      </w:r>
      <w:r w:rsidRPr="00961945">
        <w:rPr>
          <w:i/>
          <w:lang w:val="en-US"/>
        </w:rPr>
        <w:t>startingPRB</w:t>
      </w:r>
      <w:r>
        <w:rPr>
          <w:lang w:val="en-US"/>
        </w:rPr>
        <w:t xml:space="preserve">, in slots with even number and starting from </w:t>
      </w:r>
      <w:r w:rsidR="006F3D00" w:rsidRPr="007558B5">
        <w:rPr>
          <w:lang w:val="en-US"/>
        </w:rPr>
        <w:t>a</w:t>
      </w:r>
      <w:r>
        <w:rPr>
          <w:lang w:val="en-US"/>
        </w:rPr>
        <w:t xml:space="preserve"> second PRB, provided by </w:t>
      </w:r>
      <w:r>
        <w:rPr>
          <w:i/>
          <w:lang w:val="en-US"/>
        </w:rPr>
        <w:t>secondHop</w:t>
      </w:r>
      <w:r w:rsidRPr="00961945">
        <w:rPr>
          <w:i/>
          <w:lang w:val="en-US"/>
        </w:rPr>
        <w:t>PRB</w:t>
      </w:r>
      <w:r>
        <w:rPr>
          <w:lang w:val="en-US"/>
        </w:rPr>
        <w:t xml:space="preserve">, in slots with odd number. The slot indicated to the UE for the first </w:t>
      </w:r>
      <w:r w:rsidR="006F3D00" w:rsidRPr="007558B5">
        <w:rPr>
          <w:lang w:val="en-US"/>
        </w:rPr>
        <w:t xml:space="preserve">repetition of the </w:t>
      </w:r>
      <w:r>
        <w:rPr>
          <w:lang w:val="en-US"/>
        </w:rPr>
        <w:t>PUCCH transmission has number 0 and each subsequent slot until the UE transmits the PUCCH in</w:t>
      </w:r>
      <w:r w:rsidR="00A93253">
        <w:rPr>
          <w:lang w:val="en-US"/>
        </w:rPr>
        <w:t xml:space="preserve">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Pr>
          <w:lang w:val="en-US"/>
        </w:rPr>
        <w:t xml:space="preserve"> slots is counted regardless of whether or not the UE transmits the PUCCH in the slot</w:t>
      </w:r>
    </w:p>
    <w:p w14:paraId="7B222D03" w14:textId="2205B08A" w:rsidR="00C626F6" w:rsidRDefault="00C626F6" w:rsidP="00C626F6">
      <w:pPr>
        <w:pStyle w:val="B3"/>
        <w:rPr>
          <w:lang w:val="en-US"/>
        </w:rPr>
      </w:pPr>
      <w:r>
        <w:rPr>
          <w:lang w:val="en-US"/>
        </w:rPr>
        <w:t>-</w:t>
      </w:r>
      <w:r>
        <w:rPr>
          <w:lang w:val="en-US"/>
        </w:rPr>
        <w:tab/>
      </w:r>
      <w:r w:rsidRPr="00B916EC">
        <w:rPr>
          <w:lang w:val="en-US"/>
        </w:rPr>
        <w:t xml:space="preserve">the UE </w:t>
      </w:r>
      <w:r>
        <w:rPr>
          <w:lang w:val="en-US"/>
        </w:rPr>
        <w:t>does</w:t>
      </w:r>
      <w:r w:rsidRPr="00B916EC">
        <w:rPr>
          <w:lang w:val="en-US"/>
        </w:rPr>
        <w:t xml:space="preserve"> not expect to be configured to perform frequency hopping for a </w:t>
      </w:r>
      <w:r w:rsidR="006F3D00" w:rsidRPr="007558B5">
        <w:rPr>
          <w:lang w:val="en-US"/>
        </w:rPr>
        <w:t xml:space="preserve">repetition of the </w:t>
      </w:r>
      <w:r w:rsidRPr="00B916EC">
        <w:rPr>
          <w:lang w:val="en-US"/>
        </w:rPr>
        <w:t>PUCCH transmission within a slot</w:t>
      </w:r>
    </w:p>
    <w:p w14:paraId="18E2851D" w14:textId="456D14C6" w:rsidR="001F1430" w:rsidRPr="007558B5" w:rsidRDefault="001F1430" w:rsidP="001F1430">
      <w:pPr>
        <w:pStyle w:val="B2"/>
      </w:pPr>
      <w:r w:rsidRPr="007558B5">
        <w:t>-</w:t>
      </w:r>
      <w:r w:rsidRPr="007558B5">
        <w:tab/>
        <w:t xml:space="preserve">if the UE is configured to perform frequency hopping for repetitions of a PUCCH transmission across slots and </w:t>
      </w:r>
      <w:r w:rsidRPr="007558B5">
        <w:rPr>
          <w:lang w:val="en-US"/>
        </w:rPr>
        <w:t xml:space="preserve">the UE </w:t>
      </w:r>
      <w:r w:rsidRPr="007558B5">
        <w:t xml:space="preserve">is provided </w:t>
      </w:r>
      <w:r w:rsidRPr="007558B5">
        <w:rPr>
          <w:i/>
          <w:iCs/>
        </w:rPr>
        <w:t>PUCCH-DMRS-Bundling</w:t>
      </w:r>
      <w:r w:rsidRPr="007558B5">
        <w:t xml:space="preserve"> = </w:t>
      </w:r>
      <w:r w:rsidR="00F22988">
        <w:t>'</w:t>
      </w:r>
      <w:r w:rsidRPr="007558B5">
        <w:t>enabled</w:t>
      </w:r>
      <w:r w:rsidR="00F22988">
        <w:t>'</w:t>
      </w:r>
      <w:r w:rsidRPr="007558B5">
        <w:t xml:space="preserve"> </w:t>
      </w:r>
    </w:p>
    <w:p w14:paraId="45196B19" w14:textId="77777777" w:rsidR="001F1430" w:rsidRPr="007558B5" w:rsidRDefault="001F1430" w:rsidP="001F1430">
      <w:pPr>
        <w:pStyle w:val="B3"/>
      </w:pPr>
      <w:r w:rsidRPr="007558B5">
        <w:t>-</w:t>
      </w:r>
      <w:r w:rsidRPr="007558B5">
        <w:tab/>
        <w:t xml:space="preserve">the UE performs frequency hopping per interval of </w:t>
      </w:r>
      <m:oMath>
        <m:sSubSup>
          <m:sSubSupPr>
            <m:ctrlPr>
              <w:rPr>
                <w:rFonts w:ascii="Cambria Math" w:hAnsi="Cambria Math"/>
              </w:rPr>
            </m:ctrlPr>
          </m:sSubSupPr>
          <m:e>
            <m:r>
              <w:rPr>
                <w:rFonts w:ascii="Cambria Math" w:hAnsi="Cambria Math"/>
              </w:rPr>
              <m:t>N</m:t>
            </m:r>
          </m:e>
          <m:sub>
            <m:r>
              <m:rPr>
                <m:nor/>
              </m:rPr>
              <m:t>PUCCH</m:t>
            </m:r>
          </m:sub>
          <m:sup>
            <m:r>
              <m:rPr>
                <m:nor/>
              </m:rPr>
              <m:t>interval</m:t>
            </m:r>
          </m:sup>
        </m:sSubSup>
      </m:oMath>
      <w:r w:rsidRPr="007558B5">
        <w:t xml:space="preserve"> consecutive slots, that start from a slot indicated to the UE and where the UE would transmit a first repetition of the PUCCH, where </w:t>
      </w:r>
      <m:oMath>
        <m:sSubSup>
          <m:sSubSupPr>
            <m:ctrlPr>
              <w:rPr>
                <w:rFonts w:ascii="Cambria Math" w:hAnsi="Cambria Math"/>
              </w:rPr>
            </m:ctrlPr>
          </m:sSubSupPr>
          <m:e>
            <m:r>
              <w:rPr>
                <w:rFonts w:ascii="Cambria Math" w:hAnsi="Cambria Math"/>
              </w:rPr>
              <m:t>N</m:t>
            </m:r>
          </m:e>
          <m:sub>
            <m:r>
              <m:rPr>
                <m:nor/>
              </m:rPr>
              <m:t>PUCCH</m:t>
            </m:r>
          </m:sub>
          <m:sup>
            <m:r>
              <m:rPr>
                <m:nor/>
              </m:rPr>
              <m:t>interval</m:t>
            </m:r>
          </m:sup>
        </m:sSubSup>
      </m:oMath>
      <w:r w:rsidRPr="007558B5">
        <w:t xml:space="preserve"> is the value of </w:t>
      </w:r>
      <w:r w:rsidRPr="007558B5">
        <w:rPr>
          <w:i/>
        </w:rPr>
        <w:t>PUCCH-Frequencyhopping-Interval</w:t>
      </w:r>
      <w:r w:rsidRPr="007558B5">
        <w:t xml:space="preserve">, if provided; otherwise, </w:t>
      </w:r>
      <m:oMath>
        <m:sSubSup>
          <m:sSubSupPr>
            <m:ctrlPr>
              <w:rPr>
                <w:rFonts w:ascii="Cambria Math" w:hAnsi="Cambria Math"/>
              </w:rPr>
            </m:ctrlPr>
          </m:sSubSupPr>
          <m:e>
            <m:r>
              <w:rPr>
                <w:rFonts w:ascii="Cambria Math" w:hAnsi="Cambria Math"/>
              </w:rPr>
              <m:t>N</m:t>
            </m:r>
          </m:e>
          <m:sub>
            <m:r>
              <m:rPr>
                <m:nor/>
              </m:rPr>
              <m:t>PUCCH</m:t>
            </m:r>
          </m:sub>
          <m:sup>
            <m:r>
              <m:rPr>
                <m:nor/>
              </m:rPr>
              <m:t>interval</m:t>
            </m:r>
          </m:sup>
        </m:sSubSup>
      </m:oMath>
      <w:r w:rsidRPr="007558B5">
        <w:t xml:space="preserve"> is the value of </w:t>
      </w:r>
      <w:r w:rsidRPr="007558B5">
        <w:rPr>
          <w:i/>
        </w:rPr>
        <w:t>PUCCH-TimeDomainWindowLength</w:t>
      </w:r>
    </w:p>
    <w:p w14:paraId="7B2E7572" w14:textId="77777777" w:rsidR="001F1430" w:rsidRPr="007558B5" w:rsidRDefault="001F1430" w:rsidP="001F1430">
      <w:pPr>
        <w:pStyle w:val="B3"/>
      </w:pPr>
      <w:r w:rsidRPr="007558B5">
        <w:t>-</w:t>
      </w:r>
      <w:r w:rsidRPr="007558B5">
        <w:tab/>
        <w:t xml:space="preserve">the UE transmits the PUCCH over intervals until the UE transmits the PUCCH in </w:t>
      </w:r>
      <m:oMath>
        <m:sSubSup>
          <m:sSubSupPr>
            <m:ctrlPr>
              <w:rPr>
                <w:rFonts w:ascii="Cambria Math" w:hAnsi="Cambria Math"/>
              </w:rPr>
            </m:ctrlPr>
          </m:sSubSupPr>
          <m:e>
            <m:r>
              <w:rPr>
                <w:rFonts w:ascii="Cambria Math" w:hAnsi="Cambria Math"/>
              </w:rPr>
              <m:t>N</m:t>
            </m:r>
          </m:e>
          <m:sub>
            <m:r>
              <m:rPr>
                <m:nor/>
              </m:rPr>
              <m:t>PUCCH</m:t>
            </m:r>
          </m:sub>
          <m:sup>
            <m:r>
              <m:rPr>
                <m:nor/>
              </m:rPr>
              <m:t>repeat</m:t>
            </m:r>
          </m:sup>
        </m:sSubSup>
      </m:oMath>
      <w:r w:rsidRPr="007558B5">
        <w:t xml:space="preserve"> slots, where the first interval has number 0 and each subsequent interval is counted regardless of whether or not the UE transmits the PUCCH in a slot</w:t>
      </w:r>
    </w:p>
    <w:p w14:paraId="405C8EAD" w14:textId="77777777" w:rsidR="001F1430" w:rsidRPr="007558B5" w:rsidRDefault="001F1430" w:rsidP="001F1430">
      <w:pPr>
        <w:pStyle w:val="B3"/>
      </w:pPr>
      <w:r w:rsidRPr="007558B5">
        <w:t>-</w:t>
      </w:r>
      <w:r w:rsidRPr="007558B5">
        <w:tab/>
        <w:t xml:space="preserve">the UE transmits the PUCCH starting from a first PRB, provided by </w:t>
      </w:r>
      <w:r w:rsidRPr="007558B5">
        <w:rPr>
          <w:i/>
        </w:rPr>
        <w:t>startingPRB</w:t>
      </w:r>
      <w:r w:rsidRPr="007558B5">
        <w:t xml:space="preserve">, in intervals with even number and starting from a second PRB, provided by </w:t>
      </w:r>
      <w:r w:rsidRPr="007558B5">
        <w:rPr>
          <w:i/>
        </w:rPr>
        <w:t>secondHopPRB</w:t>
      </w:r>
      <w:r w:rsidRPr="007558B5">
        <w:t>, in intervals of frequency hopping intervals with odd number</w:t>
      </w:r>
    </w:p>
    <w:p w14:paraId="4F52664A" w14:textId="27062555" w:rsidR="001F1430" w:rsidRPr="001F1430" w:rsidRDefault="001F1430" w:rsidP="001F1430">
      <w:pPr>
        <w:pStyle w:val="B3"/>
        <w:rPr>
          <w:szCs w:val="22"/>
        </w:rPr>
      </w:pPr>
      <w:r w:rsidRPr="007558B5">
        <w:t>-</w:t>
      </w:r>
      <w:r w:rsidRPr="007558B5">
        <w:tab/>
        <w:t>the UE does not expect to be configured to perform frequency hopping for a repetition of the PUCCH transmission within a slot</w:t>
      </w:r>
    </w:p>
    <w:p w14:paraId="6925C279" w14:textId="02FC17FD" w:rsidR="00C626F6" w:rsidRPr="00B916EC" w:rsidRDefault="00C626F6" w:rsidP="00C626F6">
      <w:pPr>
        <w:pStyle w:val="B2"/>
      </w:pPr>
      <w:r>
        <w:t>-</w:t>
      </w:r>
      <w:r>
        <w:tab/>
      </w:r>
      <w:r w:rsidR="001F1430">
        <w:rPr>
          <w:lang w:val="en-GB"/>
        </w:rPr>
        <w:t>if</w:t>
      </w:r>
      <w:r w:rsidR="001F1430" w:rsidRPr="00B916EC">
        <w:t xml:space="preserve"> </w:t>
      </w:r>
      <w:r w:rsidRPr="00B916EC">
        <w:t xml:space="preserve">the UE is </w:t>
      </w:r>
      <w:r>
        <w:rPr>
          <w:lang w:val="en-US"/>
        </w:rPr>
        <w:t xml:space="preserve">not </w:t>
      </w:r>
      <w:r w:rsidRPr="00B916EC">
        <w:t xml:space="preserve">configured to perform frequency hopping for </w:t>
      </w:r>
      <w:r w:rsidR="001F1430" w:rsidRPr="007558B5">
        <w:rPr>
          <w:lang w:val="en-US"/>
        </w:rPr>
        <w:t xml:space="preserve">repetitions of a </w:t>
      </w:r>
      <w:r w:rsidRPr="00B916EC">
        <w:t xml:space="preserve">PUCCH transmission </w:t>
      </w:r>
      <w:r>
        <w:rPr>
          <w:lang w:val="en-US"/>
        </w:rPr>
        <w:t>across</w:t>
      </w:r>
      <w:r w:rsidRPr="00B916EC">
        <w:t xml:space="preserve"> slots </w:t>
      </w:r>
      <w:r>
        <w:rPr>
          <w:lang w:val="en-US"/>
        </w:rPr>
        <w:t xml:space="preserve">and </w:t>
      </w:r>
      <w:r w:rsidRPr="00B916EC">
        <w:t xml:space="preserve">the UE is configured to perform frequency hopping for </w:t>
      </w:r>
      <w:r w:rsidR="005C63A7">
        <w:rPr>
          <w:lang w:val="en-US"/>
        </w:rPr>
        <w:t>a</w:t>
      </w:r>
      <w:r w:rsidR="001F1430" w:rsidRPr="001F1430">
        <w:rPr>
          <w:lang w:val="en-US"/>
        </w:rPr>
        <w:t xml:space="preserve"> </w:t>
      </w:r>
      <w:r w:rsidR="001F1430" w:rsidRPr="007558B5">
        <w:rPr>
          <w:lang w:val="en-US"/>
        </w:rPr>
        <w:t>repetition of the</w:t>
      </w:r>
      <w:r w:rsidR="005C63A7">
        <w:rPr>
          <w:lang w:val="en-US"/>
        </w:rPr>
        <w:t xml:space="preserve"> </w:t>
      </w:r>
      <w:r w:rsidRPr="00B916EC">
        <w:t xml:space="preserve">PUCCH transmission </w:t>
      </w:r>
      <w:r>
        <w:t>within a slot</w:t>
      </w:r>
      <w:r w:rsidRPr="00B916EC">
        <w:t>,</w:t>
      </w:r>
      <w:r>
        <w:t xml:space="preserve"> </w:t>
      </w:r>
      <w:r w:rsidRPr="00B916EC">
        <w:t xml:space="preserve">the frequency hopping </w:t>
      </w:r>
      <w:r>
        <w:t>pattern between the first PRB and the second PRB is same within each</w:t>
      </w:r>
      <w:r w:rsidRPr="00B916EC">
        <w:t xml:space="preserve"> slot </w:t>
      </w:r>
    </w:p>
    <w:p w14:paraId="68A29BDC" w14:textId="66190132" w:rsidR="00C626F6" w:rsidRPr="0009732E" w:rsidRDefault="00C626F6" w:rsidP="00C626F6">
      <w:pPr>
        <w:rPr>
          <w:lang w:val="x-none"/>
        </w:rPr>
      </w:pPr>
      <w:r>
        <w:t xml:space="preserve">If the UE determines that, for a </w:t>
      </w:r>
      <w:r w:rsidR="001F1430" w:rsidRPr="007558B5">
        <w:t xml:space="preserve">repetition of a </w:t>
      </w:r>
      <w:r>
        <w:t xml:space="preserve">PUCCH transmission in a slot, the number of symbols available for the PUCCH transmission is smaller than the value provided by </w:t>
      </w:r>
      <w:r w:rsidRPr="00344183">
        <w:rPr>
          <w:i/>
        </w:rPr>
        <w:t>nrofSymbols</w:t>
      </w:r>
      <w:r>
        <w:t xml:space="preserve"> for the corresponding PUCCH format, the UE does not transmit the PUCCH</w:t>
      </w:r>
      <w:r w:rsidR="001F1430">
        <w:t xml:space="preserve"> repetition</w:t>
      </w:r>
      <w:r>
        <w:t xml:space="preserve"> in the slot. </w:t>
      </w:r>
    </w:p>
    <w:p w14:paraId="41422315" w14:textId="72686FF1" w:rsidR="00497046" w:rsidRPr="001B7F74" w:rsidRDefault="00497046" w:rsidP="002A7FFD">
      <w:pPr>
        <w:rPr>
          <w:lang w:val="en-US"/>
        </w:rPr>
      </w:pPr>
      <w:r>
        <w:rPr>
          <w:lang w:val="en-US"/>
        </w:rPr>
        <w:t xml:space="preserve">A SS/PBCH block symbol is a symbol </w:t>
      </w:r>
      <w:r w:rsidR="003B1DCC" w:rsidRPr="00403690">
        <w:rPr>
          <w:lang w:val="en-US"/>
        </w:rPr>
        <w:t xml:space="preserve">of an SS/PBCH block with </w:t>
      </w:r>
      <w:r w:rsidR="00062E1B">
        <w:rPr>
          <w:rFonts w:eastAsia="DengXian"/>
        </w:rPr>
        <w:t xml:space="preserve">candidate SS/PBCH block </w:t>
      </w:r>
      <w:r w:rsidR="00062E1B" w:rsidRPr="00DC7A0F">
        <w:rPr>
          <w:rFonts w:eastAsia="DengXian"/>
        </w:rPr>
        <w:t xml:space="preserve">index </w:t>
      </w:r>
      <w:r w:rsidR="00062E1B">
        <w:rPr>
          <w:rFonts w:eastAsia="DengXian"/>
        </w:rPr>
        <w:t xml:space="preserve">corresponding to the SS/PBCH block </w:t>
      </w:r>
      <w:r w:rsidR="003B1DCC" w:rsidRPr="00403690">
        <w:rPr>
          <w:lang w:val="en-US"/>
        </w:rPr>
        <w:t xml:space="preserve">index </w:t>
      </w:r>
      <w:r>
        <w:rPr>
          <w:lang w:val="en-US"/>
        </w:rPr>
        <w:t xml:space="preserve">indicated to a UE by </w:t>
      </w:r>
      <w:r w:rsidRPr="00326D6E">
        <w:rPr>
          <w:i/>
          <w:lang w:val="en-US"/>
        </w:rPr>
        <w:t>ssb-PositionsInBurst</w:t>
      </w:r>
      <w:r w:rsidRPr="00785CDA">
        <w:rPr>
          <w:lang w:val="en-US"/>
        </w:rPr>
        <w:t xml:space="preserve"> in</w:t>
      </w:r>
      <w:r>
        <w:rPr>
          <w:lang w:val="en-US"/>
        </w:rPr>
        <w:t xml:space="preserve"> </w:t>
      </w:r>
      <w:r w:rsidR="00432E4D" w:rsidRPr="00CC7631">
        <w:rPr>
          <w:i/>
          <w:lang w:val="en-US"/>
        </w:rPr>
        <w:t>SIB1</w:t>
      </w:r>
      <w:r w:rsidRPr="00785CDA">
        <w:rPr>
          <w:lang w:val="en-US"/>
        </w:rPr>
        <w:t xml:space="preserve"> or </w:t>
      </w:r>
      <w:r w:rsidRPr="00326D6E">
        <w:rPr>
          <w:i/>
          <w:lang w:val="en-US"/>
        </w:rPr>
        <w:t>ssb-PositionsInBurst</w:t>
      </w:r>
      <w:r w:rsidRPr="00785CDA">
        <w:rPr>
          <w:lang w:val="en-US"/>
        </w:rPr>
        <w:t xml:space="preserve"> in </w:t>
      </w:r>
      <w:r w:rsidRPr="00326D6E">
        <w:rPr>
          <w:i/>
          <w:lang w:val="en-US"/>
        </w:rPr>
        <w:t>ServingCellConfigCommon</w:t>
      </w:r>
      <w:r w:rsidR="00062E1B" w:rsidRPr="007139CF">
        <w:rPr>
          <w:iCs/>
          <w:lang w:val="en-US"/>
        </w:rPr>
        <w:t xml:space="preserve"> </w:t>
      </w:r>
      <w:r w:rsidR="00DC6E29" w:rsidRPr="005B3687">
        <w:rPr>
          <w:rFonts w:ascii="Times" w:hAnsi="Times"/>
          <w:szCs w:val="24"/>
        </w:rPr>
        <w:t>or by</w:t>
      </w:r>
      <w:r w:rsidR="00DC6E29" w:rsidRPr="005B3687">
        <w:rPr>
          <w:rFonts w:ascii="Times" w:hAnsi="Times"/>
          <w:i/>
          <w:szCs w:val="24"/>
        </w:rPr>
        <w:t xml:space="preserve"> NonCellDefiningSSB</w:t>
      </w:r>
      <w:r w:rsidR="00DC6E29" w:rsidRPr="005B3687">
        <w:rPr>
          <w:rFonts w:ascii="Times" w:hAnsi="Times"/>
          <w:iCs/>
          <w:szCs w:val="24"/>
          <w:lang w:val="en-US"/>
        </w:rPr>
        <w:t xml:space="preserve"> if </w:t>
      </w:r>
      <w:r w:rsidR="00DC6E29" w:rsidRPr="005B3687">
        <w:rPr>
          <w:rFonts w:ascii="Times" w:hAnsi="Times"/>
          <w:szCs w:val="24"/>
          <w:lang w:val="en-US" w:eastAsia="zh-CN"/>
        </w:rPr>
        <w:t>provided</w:t>
      </w:r>
      <w:r w:rsidR="00DC6E29" w:rsidRPr="005B3687">
        <w:rPr>
          <w:rFonts w:ascii="Times" w:hAnsi="Times"/>
          <w:szCs w:val="24"/>
          <w:lang w:val="en-US"/>
        </w:rPr>
        <w:t xml:space="preserve"> </w:t>
      </w:r>
      <w:r w:rsidR="00CF2E09" w:rsidRPr="00037243">
        <w:t xml:space="preserve">or, if the UE is not provided </w:t>
      </w:r>
      <w:r w:rsidR="00254F04" w:rsidRPr="00AB2FC0">
        <w:rPr>
          <w:rFonts w:cs="Times"/>
          <w:i/>
          <w:szCs w:val="18"/>
          <w:lang w:eastAsia="zh-CN"/>
        </w:rPr>
        <w:t>dl-OrJointTCI</w:t>
      </w:r>
      <w:r w:rsidR="00676EC0">
        <w:rPr>
          <w:rFonts w:cs="Times"/>
          <w:i/>
          <w:szCs w:val="18"/>
          <w:lang w:eastAsia="zh-CN"/>
        </w:rPr>
        <w:t>-</w:t>
      </w:r>
      <w:r w:rsidR="00254F04" w:rsidRPr="00AB2FC0">
        <w:rPr>
          <w:rFonts w:cs="Times"/>
          <w:i/>
          <w:szCs w:val="18"/>
          <w:lang w:eastAsia="zh-CN"/>
        </w:rPr>
        <w:t>StateList</w:t>
      </w:r>
      <w:r w:rsidR="00CF2E09" w:rsidRPr="00037243">
        <w:t xml:space="preserve">, by </w:t>
      </w:r>
      <w:r w:rsidR="00CF2E09" w:rsidRPr="00037243">
        <w:rPr>
          <w:i/>
        </w:rPr>
        <w:t>ssb-PositionsInBurst</w:t>
      </w:r>
      <w:r w:rsidR="00CF2E09" w:rsidRPr="00037243">
        <w:t xml:space="preserve"> </w:t>
      </w:r>
      <w:r w:rsidR="00CF2E09" w:rsidRPr="00037243">
        <w:rPr>
          <w:lang w:val="en-US"/>
        </w:rPr>
        <w:t xml:space="preserve">in </w:t>
      </w:r>
      <w:r w:rsidR="00CF2E09" w:rsidRPr="00037243">
        <w:rPr>
          <w:i/>
          <w:iCs/>
          <w:lang w:val="en-US"/>
        </w:rPr>
        <w:t>SSB-MTCAdditionalPCI</w:t>
      </w:r>
      <w:r w:rsidR="00CF2E09" w:rsidRPr="00037243">
        <w:t xml:space="preserve"> associated to physical cell ID with active TCI states</w:t>
      </w:r>
      <w:r w:rsidR="00F31BB9">
        <w:t xml:space="preserve"> </w:t>
      </w:r>
      <w:r w:rsidR="00F31BB9" w:rsidRPr="000C2077">
        <w:t>for PDCCH or PDSCH, or for a set of symbols of a slot corresponding to SS/PBCH blocks configured for L1 beam measurement/reporting</w:t>
      </w:r>
      <w:r w:rsidRPr="001B7F74">
        <w:rPr>
          <w:lang w:val="en-US"/>
        </w:rPr>
        <w:t>.</w:t>
      </w:r>
    </w:p>
    <w:p w14:paraId="2148C681" w14:textId="0C001E2F" w:rsidR="00363A21" w:rsidRDefault="00497046" w:rsidP="002A7FFD">
      <w:pPr>
        <w:rPr>
          <w:lang w:val="en-US"/>
        </w:rPr>
      </w:pPr>
      <w:r>
        <w:rPr>
          <w:lang w:val="en-US"/>
        </w:rPr>
        <w:t>For unpaired spectrum</w:t>
      </w:r>
      <w:r w:rsidR="00363A21">
        <w:rPr>
          <w:lang w:val="en-US"/>
        </w:rPr>
        <w:t xml:space="preserve">, the UE determines the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sidR="00363A21">
        <w:rPr>
          <w:lang w:val="en-US"/>
        </w:rPr>
        <w:t xml:space="preserve"> slots for a PUCCH transmission starting from a slot indicated to the UE as described </w:t>
      </w:r>
      <w:r w:rsidR="006F5F9E">
        <w:rPr>
          <w:lang w:val="en-US"/>
        </w:rPr>
        <w:t>in clause</w:t>
      </w:r>
      <w:r w:rsidR="00363A21">
        <w:rPr>
          <w:lang w:val="en-US"/>
        </w:rPr>
        <w:t xml:space="preserve"> 9.2.3 </w:t>
      </w:r>
      <w:r w:rsidR="005C63A7">
        <w:rPr>
          <w:rFonts w:hint="eastAsia"/>
          <w:lang w:val="en-US" w:eastAsia="zh-CN"/>
        </w:rPr>
        <w:t xml:space="preserve">for HARQ-ACK reporting, or a slot determined as described </w:t>
      </w:r>
      <w:r w:rsidR="006F5F9E">
        <w:rPr>
          <w:rFonts w:hint="eastAsia"/>
          <w:lang w:val="en-US" w:eastAsia="zh-CN"/>
        </w:rPr>
        <w:t>in clause</w:t>
      </w:r>
      <w:r w:rsidR="005C63A7">
        <w:rPr>
          <w:rFonts w:hint="eastAsia"/>
          <w:lang w:val="en-US" w:eastAsia="zh-CN"/>
        </w:rPr>
        <w:t xml:space="preserve"> 9.2.4</w:t>
      </w:r>
      <w:r w:rsidR="005C63A7" w:rsidRPr="00A5099F">
        <w:rPr>
          <w:rFonts w:hint="eastAsia"/>
          <w:lang w:val="en-US" w:eastAsia="zh-CN"/>
        </w:rPr>
        <w:t xml:space="preserve"> </w:t>
      </w:r>
      <w:r w:rsidR="005C63A7">
        <w:rPr>
          <w:rFonts w:hint="eastAsia"/>
          <w:lang w:val="en-US" w:eastAsia="zh-CN"/>
        </w:rPr>
        <w:t xml:space="preserve">for SR reporting or </w:t>
      </w:r>
      <w:r w:rsidR="006F5F9E">
        <w:rPr>
          <w:rFonts w:hint="eastAsia"/>
          <w:lang w:val="en-US" w:eastAsia="zh-CN"/>
        </w:rPr>
        <w:t>in clause</w:t>
      </w:r>
      <w:r w:rsidR="005C63A7">
        <w:rPr>
          <w:rFonts w:hint="eastAsia"/>
          <w:lang w:val="en-US" w:eastAsia="zh-CN"/>
        </w:rPr>
        <w:t xml:space="preserve"> 5.2.1.4 of</w:t>
      </w:r>
      <w:r w:rsidR="005C63A7" w:rsidRPr="007A3016">
        <w:rPr>
          <w:lang w:val="en-US"/>
        </w:rPr>
        <w:t xml:space="preserve"> </w:t>
      </w:r>
      <w:r w:rsidR="005C63A7">
        <w:rPr>
          <w:rFonts w:hint="eastAsia"/>
          <w:lang w:val="en-US" w:eastAsia="zh-CN"/>
        </w:rPr>
        <w:t xml:space="preserve">[6, </w:t>
      </w:r>
      <w:r w:rsidR="005C63A7" w:rsidRPr="007A3016">
        <w:rPr>
          <w:lang w:val="en-US"/>
        </w:rPr>
        <w:t>TS</w:t>
      </w:r>
      <w:r w:rsidR="005C63A7">
        <w:rPr>
          <w:lang w:val="en-US"/>
        </w:rPr>
        <w:t xml:space="preserve"> </w:t>
      </w:r>
      <w:r w:rsidR="005C63A7" w:rsidRPr="007A3016">
        <w:rPr>
          <w:lang w:val="en-US"/>
        </w:rPr>
        <w:t>38.214]</w:t>
      </w:r>
      <w:r w:rsidR="005C63A7">
        <w:rPr>
          <w:rFonts w:hint="eastAsia"/>
          <w:lang w:val="en-US" w:eastAsia="zh-CN"/>
        </w:rPr>
        <w:t xml:space="preserve"> for CSI reporting</w:t>
      </w:r>
      <w:r w:rsidR="005C63A7">
        <w:rPr>
          <w:lang w:val="en-US"/>
        </w:rPr>
        <w:t xml:space="preserve"> </w:t>
      </w:r>
      <w:r w:rsidR="00363A21">
        <w:rPr>
          <w:lang w:val="en-US"/>
        </w:rPr>
        <w:t>and having</w:t>
      </w:r>
    </w:p>
    <w:p w14:paraId="7FF40F96" w14:textId="65E2817B" w:rsidR="00363A21" w:rsidRPr="0052316B" w:rsidRDefault="00363A21" w:rsidP="00363A21">
      <w:pPr>
        <w:pStyle w:val="B1"/>
      </w:pPr>
      <w:r>
        <w:rPr>
          <w:lang w:val="en-GB"/>
        </w:rPr>
        <w:t>-</w:t>
      </w:r>
      <w:r>
        <w:rPr>
          <w:lang w:val="en-GB"/>
        </w:rPr>
        <w:tab/>
        <w:t>an UL symbol</w:t>
      </w:r>
      <w:r w:rsidR="00497046">
        <w:t xml:space="preserve">, as described </w:t>
      </w:r>
      <w:r w:rsidR="006F5F9E">
        <w:t>in clause</w:t>
      </w:r>
      <w:r w:rsidR="00497046">
        <w:t xml:space="preserve"> 11.1,</w:t>
      </w:r>
      <w:r>
        <w:rPr>
          <w:lang w:val="en-GB"/>
        </w:rPr>
        <w:t xml:space="preserve"> or flexible symbol </w:t>
      </w:r>
      <w:r w:rsidR="00497046">
        <w:t>that is not SS/PBCH block symbol</w:t>
      </w:r>
      <w:r w:rsidR="00497046" w:rsidRPr="003054B5">
        <w:t xml:space="preserve"> </w:t>
      </w:r>
      <w:r w:rsidRPr="00B916EC">
        <w:t xml:space="preserve">provided by </w:t>
      </w:r>
      <w:r w:rsidRPr="00B916EC">
        <w:rPr>
          <w:i/>
        </w:rPr>
        <w:t>starting</w:t>
      </w:r>
      <w:r>
        <w:rPr>
          <w:i/>
          <w:lang w:val="en-US"/>
        </w:rPr>
        <w:t>S</w:t>
      </w:r>
      <w:r w:rsidRPr="00B916EC">
        <w:rPr>
          <w:i/>
        </w:rPr>
        <w:t>ymbol</w:t>
      </w:r>
      <w:r>
        <w:rPr>
          <w:i/>
          <w:lang w:val="en-US"/>
        </w:rPr>
        <w:t>Index</w:t>
      </w:r>
      <w:r>
        <w:rPr>
          <w:lang w:val="en-US"/>
        </w:rPr>
        <w:t xml:space="preserve"> as a first</w:t>
      </w:r>
      <w:r>
        <w:t xml:space="preserve"> symbol, and</w:t>
      </w:r>
    </w:p>
    <w:p w14:paraId="5106EDB2" w14:textId="1050AD61" w:rsidR="00363A21" w:rsidRPr="00B916EC" w:rsidRDefault="00363A21" w:rsidP="00363A21">
      <w:pPr>
        <w:pStyle w:val="B1"/>
      </w:pPr>
      <w:r>
        <w:lastRenderedPageBreak/>
        <w:t>-</w:t>
      </w:r>
      <w:r>
        <w:tab/>
        <w:t>consecutive UL symbols</w:t>
      </w:r>
      <w:r w:rsidR="00497046">
        <w:t xml:space="preserve">, as described </w:t>
      </w:r>
      <w:r w:rsidR="006F5F9E">
        <w:t>in clause</w:t>
      </w:r>
      <w:r w:rsidR="00497046">
        <w:t xml:space="preserve"> 11.1,</w:t>
      </w:r>
      <w:r>
        <w:rPr>
          <w:lang w:val="en-US"/>
        </w:rPr>
        <w:t xml:space="preserve"> </w:t>
      </w:r>
      <w:r>
        <w:rPr>
          <w:lang w:val="en-GB"/>
        </w:rPr>
        <w:t>or flexible symbols</w:t>
      </w:r>
      <w:r w:rsidR="00497046">
        <w:rPr>
          <w:lang w:val="en-GB"/>
        </w:rPr>
        <w:t xml:space="preserve"> </w:t>
      </w:r>
      <w:r w:rsidR="00497046">
        <w:t>that are not SS/PBCH block symbol</w:t>
      </w:r>
      <w:r w:rsidR="00497046">
        <w:rPr>
          <w:lang w:val="en-US"/>
        </w:rPr>
        <w:t>s</w:t>
      </w:r>
      <w:r>
        <w:t xml:space="preserve">, starting from the </w:t>
      </w:r>
      <w:r>
        <w:rPr>
          <w:lang w:val="en-US"/>
        </w:rPr>
        <w:t xml:space="preserve">first </w:t>
      </w:r>
      <w:r>
        <w:t xml:space="preserve">symbol, equal to </w:t>
      </w:r>
      <w:r>
        <w:rPr>
          <w:lang w:val="en-US"/>
        </w:rPr>
        <w:t xml:space="preserve">or larger than </w:t>
      </w:r>
      <w:r>
        <w:t>a number of symbols provided</w:t>
      </w:r>
      <w:r w:rsidRPr="00B916EC">
        <w:t xml:space="preserve"> </w:t>
      </w:r>
      <w:r>
        <w:rPr>
          <w:lang w:val="en-US"/>
        </w:rPr>
        <w:t xml:space="preserve">by </w:t>
      </w:r>
      <w:r>
        <w:rPr>
          <w:i/>
          <w:lang w:val="en-US"/>
        </w:rPr>
        <w:t>nr</w:t>
      </w:r>
      <w:r w:rsidRPr="00B916EC">
        <w:rPr>
          <w:i/>
        </w:rPr>
        <w:t>ofsymbols</w:t>
      </w:r>
    </w:p>
    <w:p w14:paraId="11D9976A" w14:textId="3C7EF825" w:rsidR="00363A21" w:rsidRDefault="00497046" w:rsidP="002A7FFD">
      <w:pPr>
        <w:rPr>
          <w:lang w:val="en-US"/>
        </w:rPr>
      </w:pPr>
      <w:r>
        <w:rPr>
          <w:lang w:val="en-US"/>
        </w:rPr>
        <w:t>For paired spectrum</w:t>
      </w:r>
      <w:r w:rsidR="00391714">
        <w:rPr>
          <w:lang w:val="en-US"/>
        </w:rPr>
        <w:t xml:space="preserve"> </w:t>
      </w:r>
      <w:r w:rsidR="00391714">
        <w:rPr>
          <w:rFonts w:eastAsia="DengXian"/>
          <w:lang w:val="en-US"/>
        </w:rPr>
        <w:t>or supplementary uplink band</w:t>
      </w:r>
      <w:r w:rsidR="00363A21">
        <w:rPr>
          <w:lang w:val="en-US"/>
        </w:rPr>
        <w:t xml:space="preserve">, the UE determines the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sidR="00363A21">
        <w:rPr>
          <w:lang w:val="en-US"/>
        </w:rPr>
        <w:t xml:space="preserve"> slots for a PUCCH transmission as the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sidR="00363A21">
        <w:rPr>
          <w:lang w:val="en-US"/>
        </w:rPr>
        <w:t xml:space="preserve"> consecutive slots starting from a slot indicated to the UE as described </w:t>
      </w:r>
      <w:r w:rsidR="006F5F9E">
        <w:rPr>
          <w:lang w:val="en-US"/>
        </w:rPr>
        <w:t>in clause</w:t>
      </w:r>
      <w:r w:rsidR="00363A21">
        <w:rPr>
          <w:lang w:val="en-US"/>
        </w:rPr>
        <w:t xml:space="preserve"> 9.2.3</w:t>
      </w:r>
      <w:r w:rsidR="005C63A7" w:rsidRPr="00E32099">
        <w:rPr>
          <w:rFonts w:hint="eastAsia"/>
          <w:lang w:val="en-US" w:eastAsia="zh-CN"/>
        </w:rPr>
        <w:t xml:space="preserve"> </w:t>
      </w:r>
      <w:r w:rsidR="005C63A7">
        <w:rPr>
          <w:rFonts w:hint="eastAsia"/>
          <w:lang w:val="en-US" w:eastAsia="zh-CN"/>
        </w:rPr>
        <w:t xml:space="preserve">for HARQ-ACK reporting, or a slot determined as described </w:t>
      </w:r>
      <w:r w:rsidR="006F5F9E">
        <w:rPr>
          <w:rFonts w:hint="eastAsia"/>
          <w:lang w:val="en-US" w:eastAsia="zh-CN"/>
        </w:rPr>
        <w:t>in clause</w:t>
      </w:r>
      <w:r w:rsidR="005C63A7">
        <w:rPr>
          <w:rFonts w:hint="eastAsia"/>
          <w:lang w:val="en-US" w:eastAsia="zh-CN"/>
        </w:rPr>
        <w:t xml:space="preserve"> 9.2.4</w:t>
      </w:r>
      <w:r w:rsidR="005C63A7" w:rsidRPr="00A5099F">
        <w:rPr>
          <w:rFonts w:hint="eastAsia"/>
          <w:lang w:val="en-US" w:eastAsia="zh-CN"/>
        </w:rPr>
        <w:t xml:space="preserve"> </w:t>
      </w:r>
      <w:r w:rsidR="005C63A7">
        <w:rPr>
          <w:rFonts w:hint="eastAsia"/>
          <w:lang w:val="en-US" w:eastAsia="zh-CN"/>
        </w:rPr>
        <w:t xml:space="preserve">for SR reporting or </w:t>
      </w:r>
      <w:r w:rsidR="006F5F9E">
        <w:rPr>
          <w:rFonts w:hint="eastAsia"/>
          <w:lang w:val="en-US" w:eastAsia="zh-CN"/>
        </w:rPr>
        <w:t>in clause</w:t>
      </w:r>
      <w:r w:rsidR="005C63A7">
        <w:rPr>
          <w:rFonts w:hint="eastAsia"/>
          <w:lang w:val="en-US" w:eastAsia="zh-CN"/>
        </w:rPr>
        <w:t xml:space="preserve"> 5.2.1.4 of</w:t>
      </w:r>
      <w:r w:rsidR="005C63A7" w:rsidRPr="007A3016">
        <w:rPr>
          <w:lang w:val="en-US"/>
        </w:rPr>
        <w:t xml:space="preserve"> </w:t>
      </w:r>
      <w:r w:rsidR="005C63A7">
        <w:rPr>
          <w:rFonts w:hint="eastAsia"/>
          <w:lang w:val="en-US" w:eastAsia="zh-CN"/>
        </w:rPr>
        <w:t xml:space="preserve">[6, </w:t>
      </w:r>
      <w:r w:rsidR="005C63A7" w:rsidRPr="007A3016">
        <w:rPr>
          <w:lang w:val="en-US"/>
        </w:rPr>
        <w:t>TS</w:t>
      </w:r>
      <w:r w:rsidR="005C63A7">
        <w:rPr>
          <w:lang w:val="en-US"/>
        </w:rPr>
        <w:t xml:space="preserve"> </w:t>
      </w:r>
      <w:r w:rsidR="005C63A7" w:rsidRPr="007A3016">
        <w:rPr>
          <w:lang w:val="en-US"/>
        </w:rPr>
        <w:t>38.214]</w:t>
      </w:r>
      <w:r w:rsidR="005C63A7">
        <w:rPr>
          <w:rFonts w:hint="eastAsia"/>
          <w:lang w:val="en-US" w:eastAsia="zh-CN"/>
        </w:rPr>
        <w:t xml:space="preserve"> for CSI reporting</w:t>
      </w:r>
      <w:r w:rsidR="00363A21" w:rsidRPr="00B916EC">
        <w:rPr>
          <w:lang w:val="en-US"/>
        </w:rPr>
        <w:t xml:space="preserve">. </w:t>
      </w:r>
    </w:p>
    <w:p w14:paraId="63927780" w14:textId="1D47EC56" w:rsidR="00497046" w:rsidRDefault="00497046" w:rsidP="002A7FFD">
      <w:pPr>
        <w:rPr>
          <w:lang w:val="en-US"/>
        </w:rPr>
      </w:pPr>
      <w:r>
        <w:rPr>
          <w:lang w:val="en-US"/>
        </w:rPr>
        <w:t xml:space="preserve">If a UE would transmit a PUCCH over a first number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r>
          <w:rPr>
            <w:rFonts w:ascii="Cambria Math" w:hAnsi="Cambria Math"/>
          </w:rPr>
          <m:t>&gt;1</m:t>
        </m:r>
      </m:oMath>
      <w:r>
        <w:rPr>
          <w:lang w:val="en-US"/>
        </w:rPr>
        <w:t xml:space="preserve"> of slots and the UE would transmit a PUSCH </w:t>
      </w:r>
      <w:r w:rsidR="00B17499">
        <w:rPr>
          <w:lang w:val="en-US"/>
        </w:rPr>
        <w:t xml:space="preserve">with repetition Type A </w:t>
      </w:r>
      <w:r w:rsidR="001F1430" w:rsidRPr="007558B5">
        <w:rPr>
          <w:lang w:val="en-US"/>
        </w:rPr>
        <w:t xml:space="preserve">or with TB processing over multiple slots </w:t>
      </w:r>
      <w:r>
        <w:rPr>
          <w:lang w:val="en-US"/>
        </w:rPr>
        <w:t xml:space="preserve">over a second number of slots, and the PUCCH transmission would overlap with the PUSCH transmission in one or more slots, and the conditions </w:t>
      </w:r>
      <w:r w:rsidR="006F5F9E">
        <w:rPr>
          <w:lang w:val="en-US"/>
        </w:rPr>
        <w:t>in clause</w:t>
      </w:r>
      <w:r>
        <w:rPr>
          <w:lang w:val="en-US"/>
        </w:rPr>
        <w:t xml:space="preserve"> 9.2.5 for multiplexing the UCI in the PUSCH are satisfied in the overlapping slots, the UE transmits the PUCCH and does not transmit the PUSCH in the overlapping slots.</w:t>
      </w:r>
    </w:p>
    <w:p w14:paraId="37C60EF3" w14:textId="278AFF60" w:rsidR="00B17499" w:rsidRDefault="00B17499" w:rsidP="00B17499">
      <w:pPr>
        <w:rPr>
          <w:lang w:val="en-US"/>
        </w:rPr>
      </w:pPr>
      <w:r>
        <w:rPr>
          <w:lang w:val="en-US"/>
        </w:rPr>
        <w:t xml:space="preserve">If a UE would transmit a PUCCH over a first number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r>
          <w:rPr>
            <w:rFonts w:ascii="Cambria Math" w:hAnsi="Cambria Math"/>
          </w:rPr>
          <m:t>&gt;1</m:t>
        </m:r>
      </m:oMath>
      <w:r>
        <w:rPr>
          <w:lang w:val="en-US"/>
        </w:rPr>
        <w:t xml:space="preserve"> of slots and the UE would transmit a PUSCH with repetition Type B over a second number of slots, and the PUCCH transmission would overlap with actual PUSCH repetitions in one or more slots, and the conditions </w:t>
      </w:r>
      <w:r w:rsidR="006F5F9E">
        <w:rPr>
          <w:lang w:val="en-US"/>
        </w:rPr>
        <w:t>in clause</w:t>
      </w:r>
      <w:r>
        <w:rPr>
          <w:lang w:val="en-US"/>
        </w:rPr>
        <w:t xml:space="preserve"> 9.2.5 for multiplexing the UCI in the PUSCH are satisfied for the overlapping actual PUSCH repetitions, the UE transmits the PUCCH and does not transmit the overlapping actual PUSCH repetitions.</w:t>
      </w:r>
    </w:p>
    <w:p w14:paraId="04FF59F9" w14:textId="6EA859C3" w:rsidR="00497046" w:rsidRDefault="00497046" w:rsidP="002A7FFD">
      <w:pPr>
        <w:rPr>
          <w:lang w:val="en-US"/>
        </w:rPr>
      </w:pPr>
      <w:r>
        <w:rPr>
          <w:lang w:val="en-US"/>
        </w:rPr>
        <w:t xml:space="preserve">A UE does not multiplex different UCI types in a PUCCH transmission with repetitions over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r>
          <w:rPr>
            <w:rFonts w:ascii="Cambria Math" w:hAnsi="Cambria Math"/>
          </w:rPr>
          <m:t>&gt;1</m:t>
        </m:r>
      </m:oMath>
      <w:r>
        <w:rPr>
          <w:lang w:val="en-US"/>
        </w:rPr>
        <w:t xml:space="preserve"> slots.</w:t>
      </w:r>
      <w:r w:rsidR="007361D1">
        <w:rPr>
          <w:lang w:val="en-US"/>
        </w:rPr>
        <w:t xml:space="preserve"> </w:t>
      </w:r>
      <w:r>
        <w:rPr>
          <w:lang w:val="en-US"/>
        </w:rPr>
        <w:t xml:space="preserve">If a UE would transmit a first PUCCH over </w:t>
      </w:r>
      <w:r w:rsidR="00622CB1">
        <w:rPr>
          <w:lang w:val="en-US"/>
        </w:rPr>
        <w:t>more than one</w:t>
      </w:r>
      <w:r>
        <w:rPr>
          <w:lang w:val="en-US"/>
        </w:rPr>
        <w:t xml:space="preserve"> slot and at least a second PUCCH over one or more slots, and the transmissions of the first PUCCH and the second PUCCH would overlap in a number of slots then, for </w:t>
      </w:r>
      <w:r w:rsidR="00074311">
        <w:rPr>
          <w:rFonts w:eastAsia="DengXian"/>
          <w:lang w:val="en-US"/>
        </w:rPr>
        <w:t xml:space="preserve">each slot of </w:t>
      </w:r>
      <w:r>
        <w:rPr>
          <w:lang w:val="en-US"/>
        </w:rPr>
        <w:t>the number of slots and with UCI type priority of HARQ-ACK &gt; SR &gt; CSI with higher priority &gt; CSI with lower priority</w:t>
      </w:r>
      <w:r w:rsidR="00C17DE3" w:rsidRPr="005F1BE1">
        <w:t xml:space="preserve">, the UE determines an earliest first PUCCH in a slot </w:t>
      </w:r>
      <w:r w:rsidR="00C17DE3" w:rsidRPr="009D444E">
        <w:t xml:space="preserve">with the order of earliest </w:t>
      </w:r>
      <w:r w:rsidR="00C17DE3">
        <w:t xml:space="preserve">starting </w:t>
      </w:r>
      <w:r w:rsidR="00C17DE3" w:rsidRPr="009D444E">
        <w:t>symbol followed by longest duration</w:t>
      </w:r>
      <w:r w:rsidR="00C17DE3" w:rsidRPr="00416C13">
        <w:t xml:space="preserve"> </w:t>
      </w:r>
      <w:r w:rsidR="00C17DE3" w:rsidRPr="009D444E">
        <w:t>and the second PUCCHs overlapping with the earliest first PUCCH, and</w:t>
      </w:r>
      <w:r w:rsidR="00C17DE3">
        <w:t xml:space="preserve"> then performs the following</w:t>
      </w:r>
    </w:p>
    <w:p w14:paraId="532B4B38" w14:textId="7C56B92F" w:rsidR="00497046" w:rsidRPr="005466F1" w:rsidRDefault="00497046" w:rsidP="00497046">
      <w:pPr>
        <w:pStyle w:val="B1"/>
      </w:pPr>
      <w:r>
        <w:rPr>
          <w:lang w:val="en-GB"/>
        </w:rPr>
        <w:t>-</w:t>
      </w:r>
      <w:r>
        <w:rPr>
          <w:lang w:val="en-GB"/>
        </w:rPr>
        <w:tab/>
      </w:r>
      <w:r>
        <w:t xml:space="preserve">the </w:t>
      </w:r>
      <w:r>
        <w:rPr>
          <w:lang w:val="en-US"/>
        </w:rPr>
        <w:t xml:space="preserve">UE does not expect </w:t>
      </w:r>
      <w:r w:rsidR="00C17DE3" w:rsidRPr="005F1BE1">
        <w:t xml:space="preserve">more than one PUCCH from </w:t>
      </w:r>
      <w:r>
        <w:rPr>
          <w:lang w:val="en-US"/>
        </w:rPr>
        <w:t xml:space="preserve">the first PUCCH and the second </w:t>
      </w:r>
      <w:r w:rsidR="00622CB1">
        <w:rPr>
          <w:lang w:val="en-US"/>
        </w:rPr>
        <w:t xml:space="preserve">PUCCHs </w:t>
      </w:r>
      <w:r>
        <w:rPr>
          <w:lang w:val="en-US"/>
        </w:rPr>
        <w:t>to start at a same slot and include a UCI type with same priority</w:t>
      </w:r>
      <w:r>
        <w:t xml:space="preserve"> </w:t>
      </w:r>
    </w:p>
    <w:p w14:paraId="3EF1922A" w14:textId="272267C5" w:rsidR="00497046" w:rsidRPr="0052316B" w:rsidRDefault="00497046" w:rsidP="00497046">
      <w:pPr>
        <w:pStyle w:val="B1"/>
      </w:pPr>
      <w:r>
        <w:rPr>
          <w:lang w:val="en-GB"/>
        </w:rPr>
        <w:t>-</w:t>
      </w:r>
      <w:r>
        <w:rPr>
          <w:lang w:val="en-GB"/>
        </w:rPr>
        <w:tab/>
      </w:r>
      <w:r>
        <w:t xml:space="preserve">if </w:t>
      </w:r>
      <w:r w:rsidR="00C17DE3" w:rsidRPr="005F1BE1">
        <w:t xml:space="preserve">more than one PUCCH from </w:t>
      </w:r>
      <w:r>
        <w:t>the first PUCCH and the second</w:t>
      </w:r>
      <w:r>
        <w:rPr>
          <w:lang w:val="en-US"/>
        </w:rPr>
        <w:t xml:space="preserve"> PUCCH</w:t>
      </w:r>
      <w:r w:rsidR="00622CB1">
        <w:rPr>
          <w:lang w:val="en-US"/>
        </w:rPr>
        <w:t>s</w:t>
      </w:r>
      <w:r>
        <w:rPr>
          <w:lang w:val="en-US"/>
        </w:rPr>
        <w:t xml:space="preserve"> include a UCI type with </w:t>
      </w:r>
      <w:r w:rsidR="00C17DE3">
        <w:rPr>
          <w:lang w:val="en-US"/>
        </w:rPr>
        <w:t xml:space="preserve">the </w:t>
      </w:r>
      <w:r>
        <w:rPr>
          <w:lang w:val="en-US"/>
        </w:rPr>
        <w:t xml:space="preserve">same </w:t>
      </w:r>
      <w:r w:rsidR="00C17DE3" w:rsidRPr="005F1BE1">
        <w:t xml:space="preserve">highest </w:t>
      </w:r>
      <w:r>
        <w:rPr>
          <w:lang w:val="en-US"/>
        </w:rPr>
        <w:t xml:space="preserve">priority, </w:t>
      </w:r>
      <w:r>
        <w:t xml:space="preserve">the </w:t>
      </w:r>
      <w:r>
        <w:rPr>
          <w:lang w:val="en-US"/>
        </w:rPr>
        <w:t xml:space="preserve">UE transmits the </w:t>
      </w:r>
      <w:r>
        <w:t xml:space="preserve">PUCCH </w:t>
      </w:r>
      <w:r w:rsidR="00C17DE3" w:rsidRPr="005F1BE1">
        <w:t xml:space="preserve">with the highest priority </w:t>
      </w:r>
      <w:r>
        <w:rPr>
          <w:lang w:val="en-US"/>
        </w:rPr>
        <w:t xml:space="preserve">starting at an </w:t>
      </w:r>
      <w:r w:rsidR="00C17DE3" w:rsidRPr="005F1BE1">
        <w:t>earlie</w:t>
      </w:r>
      <w:r w:rsidR="00C17DE3">
        <w:t>st</w:t>
      </w:r>
      <w:r>
        <w:rPr>
          <w:lang w:val="en-US"/>
        </w:rPr>
        <w:t xml:space="preserve"> slot and does not transmit the </w:t>
      </w:r>
      <w:r w:rsidR="00C17DE3" w:rsidRPr="005F1BE1">
        <w:t xml:space="preserve">other </w:t>
      </w:r>
      <w:r>
        <w:rPr>
          <w:lang w:val="en-US"/>
        </w:rPr>
        <w:t>PUCCH</w:t>
      </w:r>
      <w:r w:rsidR="00C17DE3">
        <w:rPr>
          <w:lang w:val="en-US"/>
        </w:rPr>
        <w:t>s, otherwise,</w:t>
      </w:r>
    </w:p>
    <w:p w14:paraId="54812189" w14:textId="360ABCAF" w:rsidR="00497046" w:rsidRDefault="00497046" w:rsidP="00497046">
      <w:pPr>
        <w:pStyle w:val="B1"/>
      </w:pPr>
      <w:r>
        <w:rPr>
          <w:lang w:val="en-GB"/>
        </w:rPr>
        <w:t>-</w:t>
      </w:r>
      <w:r>
        <w:rPr>
          <w:lang w:val="en-GB"/>
        </w:rPr>
        <w:tab/>
      </w:r>
      <w:r>
        <w:t xml:space="preserve">the </w:t>
      </w:r>
      <w:r>
        <w:rPr>
          <w:lang w:val="en-US"/>
        </w:rPr>
        <w:t xml:space="preserve">UE transmits the </w:t>
      </w:r>
      <w:r>
        <w:t xml:space="preserve">PUCCH </w:t>
      </w:r>
      <w:r>
        <w:rPr>
          <w:lang w:val="en-US"/>
        </w:rPr>
        <w:t xml:space="preserve">that includes the UCI type with </w:t>
      </w:r>
      <w:r w:rsidR="00C17DE3">
        <w:rPr>
          <w:lang w:val="en-US"/>
        </w:rPr>
        <w:t xml:space="preserve">the </w:t>
      </w:r>
      <w:r w:rsidR="00C17DE3" w:rsidRPr="005F1BE1">
        <w:t>highest</w:t>
      </w:r>
      <w:r w:rsidR="00C17DE3">
        <w:rPr>
          <w:lang w:val="en-US"/>
        </w:rPr>
        <w:t xml:space="preserve"> </w:t>
      </w:r>
      <w:r>
        <w:rPr>
          <w:lang w:val="en-US"/>
        </w:rPr>
        <w:t>priority and does not transmit the PUCCH</w:t>
      </w:r>
      <w:r w:rsidR="00C17DE3">
        <w:rPr>
          <w:lang w:val="en-US"/>
        </w:rPr>
        <w:t>s</w:t>
      </w:r>
      <w:r>
        <w:rPr>
          <w:lang w:val="en-US"/>
        </w:rPr>
        <w:t xml:space="preserve"> that include the UCI type with lower priority </w:t>
      </w:r>
    </w:p>
    <w:p w14:paraId="5EA636AA" w14:textId="77777777" w:rsidR="00C17DE3" w:rsidRDefault="00C17DE3" w:rsidP="009133F4">
      <w:r w:rsidRPr="00E17739">
        <w:t xml:space="preserve">The UE repeats the above procedure </w:t>
      </w:r>
      <w:r w:rsidRPr="005F1BE1">
        <w:t>until there is no PUCCH overlapping with a</w:t>
      </w:r>
      <w:r>
        <w:t>ny</w:t>
      </w:r>
      <w:r w:rsidRPr="005F1BE1">
        <w:t xml:space="preserve"> PUCCH with repetitions in the slot</w:t>
      </w:r>
      <w:r>
        <w:t>.</w:t>
      </w:r>
    </w:p>
    <w:p w14:paraId="3EEA9DCE" w14:textId="10A680C1" w:rsidR="009133F4" w:rsidRPr="00F415B1" w:rsidRDefault="009133F4" w:rsidP="009133F4">
      <w:r w:rsidRPr="00F415B1">
        <w:t>When a PUCCH resource used for repetitions of a PUCCH transmission by a UE includes first and second spatial settings, or first and second sets of power control parameters, as described in</w:t>
      </w:r>
      <w:r w:rsidRPr="00F415B1">
        <w:rPr>
          <w:iCs/>
          <w:lang w:val="en-US"/>
        </w:rPr>
        <w:t xml:space="preserve"> </w:t>
      </w:r>
      <w:r w:rsidRPr="00F415B1">
        <w:t>[11, TS 38.321] and in clause 7.2.1, the UE</w:t>
      </w:r>
    </w:p>
    <w:p w14:paraId="49B4C951" w14:textId="77777777" w:rsidR="009133F4" w:rsidRPr="00F415B1" w:rsidRDefault="009133F4" w:rsidP="009133F4">
      <w:pPr>
        <w:pStyle w:val="B1"/>
        <w:rPr>
          <w:lang w:val="en-US"/>
        </w:rPr>
      </w:pPr>
      <w:r w:rsidRPr="00F415B1">
        <w:rPr>
          <w:lang w:val="en-GB"/>
        </w:rPr>
        <w:t>-</w:t>
      </w:r>
      <w:r w:rsidRPr="00F415B1">
        <w:rPr>
          <w:lang w:val="en-GB"/>
        </w:rPr>
        <w:tab/>
      </w:r>
      <w:r w:rsidRPr="00F415B1">
        <w:rPr>
          <w:lang w:val="en-US"/>
        </w:rPr>
        <w:t xml:space="preserve">uses the first and second spatial settings, or the </w:t>
      </w:r>
      <w:r w:rsidRPr="00F415B1">
        <w:t>first and second sets of power control parameters</w:t>
      </w:r>
      <w:r w:rsidRPr="00F415B1">
        <w:rPr>
          <w:lang w:val="en-US"/>
        </w:rPr>
        <w:t xml:space="preserve">, for first and second repetitions of the PUCCH transmission, respectively, when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r>
          <w:rPr>
            <w:rFonts w:ascii="Cambria Math" w:hAnsi="Cambria Math"/>
          </w:rPr>
          <m:t>=2</m:t>
        </m:r>
      </m:oMath>
      <w:r w:rsidRPr="00F415B1">
        <w:rPr>
          <w:lang w:val="en-US"/>
        </w:rPr>
        <w:t>,</w:t>
      </w:r>
    </w:p>
    <w:p w14:paraId="379C0E54" w14:textId="6B9C13E5" w:rsidR="009133F4" w:rsidRPr="00F415B1" w:rsidRDefault="009133F4" w:rsidP="009133F4">
      <w:pPr>
        <w:pStyle w:val="B1"/>
        <w:rPr>
          <w:lang w:val="en-US"/>
        </w:rPr>
      </w:pPr>
      <w:r w:rsidRPr="00F415B1">
        <w:rPr>
          <w:lang w:val="en-GB"/>
        </w:rPr>
        <w:t>-</w:t>
      </w:r>
      <w:r w:rsidRPr="00F415B1">
        <w:rPr>
          <w:lang w:val="en-GB"/>
        </w:rPr>
        <w:tab/>
      </w:r>
      <w:r w:rsidRPr="00F415B1">
        <w:t>alternates between the first and second spatial setting</w:t>
      </w:r>
      <w:r w:rsidRPr="00F415B1">
        <w:rPr>
          <w:lang w:val="en-US"/>
        </w:rPr>
        <w:t xml:space="preserve">s, or between the </w:t>
      </w:r>
      <w:r w:rsidRPr="00F415B1">
        <w:t>first and second sets of power control parameters</w:t>
      </w:r>
      <w:r w:rsidRPr="00F415B1">
        <w:rPr>
          <w:lang w:val="en-US"/>
        </w:rPr>
        <w:t xml:space="preserve">, respectively, per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w:rPr>
                <w:lang w:val="en-US"/>
              </w:rPr>
              <m:t>switch</m:t>
            </m:r>
          </m:sup>
        </m:sSubSup>
      </m:oMath>
      <w:r w:rsidRPr="00F415B1">
        <w:rPr>
          <w:lang w:val="en-US"/>
        </w:rPr>
        <w:t xml:space="preserve"> repetitions of the PUCCH transmission, where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w:rPr>
                <w:lang w:val="en-US"/>
              </w:rPr>
              <m:t>switch</m:t>
            </m:r>
          </m:sup>
        </m:sSubSup>
        <m:r>
          <w:rPr>
            <w:rFonts w:ascii="Cambria Math" w:hAnsi="Cambria Math"/>
          </w:rPr>
          <m:t>=1</m:t>
        </m:r>
      </m:oMath>
      <w:r w:rsidRPr="00F415B1">
        <w:rPr>
          <w:lang w:val="en-US"/>
        </w:rPr>
        <w:t xml:space="preserve"> if </w:t>
      </w:r>
      <w:r w:rsidRPr="00F415B1">
        <w:rPr>
          <w:i/>
          <w:iCs/>
          <w:lang w:val="en-US"/>
        </w:rPr>
        <w:t>m</w:t>
      </w:r>
      <w:r w:rsidRPr="00F415B1">
        <w:rPr>
          <w:i/>
          <w:iCs/>
        </w:rPr>
        <w:t>apping</w:t>
      </w:r>
      <w:r w:rsidRPr="00F415B1">
        <w:rPr>
          <w:i/>
          <w:iCs/>
          <w:lang w:val="en-US"/>
        </w:rPr>
        <w:t>Pattern</w:t>
      </w:r>
      <w:r w:rsidRPr="00F415B1">
        <w:t xml:space="preserve"> = </w:t>
      </w:r>
      <w:r w:rsidR="005E3B15">
        <w:t>'</w:t>
      </w:r>
      <w:r w:rsidRPr="00F415B1">
        <w:t>cyclic</w:t>
      </w:r>
      <w:r w:rsidRPr="00F415B1">
        <w:rPr>
          <w:lang w:val="en-US"/>
        </w:rPr>
        <w:t>Mapping</w:t>
      </w:r>
      <w:r w:rsidR="005E3B15">
        <w:t>'</w:t>
      </w:r>
      <w:r w:rsidRPr="00F415B1">
        <w:rPr>
          <w:lang w:val="en-US"/>
        </w:rPr>
        <w:t xml:space="preserve">; else,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w:rPr>
                <w:lang w:val="en-US"/>
              </w:rPr>
              <m:t>switch</m:t>
            </m:r>
          </m:sup>
        </m:sSubSup>
        <m:r>
          <w:rPr>
            <w:rFonts w:ascii="Cambria Math" w:hAnsi="Cambria Math"/>
          </w:rPr>
          <m:t>=2</m:t>
        </m:r>
      </m:oMath>
      <w:r w:rsidRPr="00F415B1">
        <w:rPr>
          <w:lang w:val="en-US"/>
        </w:rPr>
        <w:t>.</w:t>
      </w:r>
    </w:p>
    <w:p w14:paraId="78F05B29" w14:textId="64FC3EF8" w:rsidR="00497046" w:rsidRDefault="00497046" w:rsidP="00497046">
      <w:r w:rsidRPr="00D3237C">
        <w:t>A UE does not expect a PU</w:t>
      </w:r>
      <w:r>
        <w:t>CCH</w:t>
      </w:r>
      <w:r w:rsidRPr="00D3237C">
        <w:t xml:space="preserve"> that is in response to a DCI format detection to overlap with any other PUCCH that does not satisfy the </w:t>
      </w:r>
      <w:r>
        <w:t xml:space="preserve">corresponding </w:t>
      </w:r>
      <w:r w:rsidRPr="00D3237C">
        <w:t>timing conditions</w:t>
      </w:r>
      <w:r>
        <w:t xml:space="preserve"> </w:t>
      </w:r>
      <w:r w:rsidR="006F5F9E">
        <w:t>in clause</w:t>
      </w:r>
      <w:r>
        <w:t xml:space="preserve"> 9.2.5</w:t>
      </w:r>
      <w:r w:rsidRPr="00D3237C">
        <w:t>.</w:t>
      </w:r>
    </w:p>
    <w:p w14:paraId="7CF7C86B" w14:textId="77777777" w:rsidR="00B51B2F" w:rsidRDefault="00497046" w:rsidP="00B51B2F">
      <w:pPr>
        <w:rPr>
          <w:lang w:val="en-US"/>
        </w:rPr>
      </w:pPr>
      <w:r>
        <w:rPr>
          <w:lang w:val="en-US"/>
        </w:rPr>
        <w:t xml:space="preserve">If a UE would transmit a PUCCH over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Pr>
          <w:lang w:val="en-US"/>
        </w:rPr>
        <w:t xml:space="preserve"> slots and the UE does not transmit the PUCCH in a slot from the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Pr>
          <w:lang w:val="en-US"/>
        </w:rPr>
        <w:t xml:space="preserve"> slots due to overlapping with another PUCCH transmission in the slot, the UE counts the slot in the number of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Pr>
          <w:lang w:val="en-US"/>
        </w:rPr>
        <w:t xml:space="preserve"> slots.</w:t>
      </w:r>
    </w:p>
    <w:p w14:paraId="37E61E4B" w14:textId="01BB0FDD" w:rsidR="00497046" w:rsidRDefault="00B51B2F" w:rsidP="00DE1E44">
      <w:pPr>
        <w:rPr>
          <w:lang w:val="en-US"/>
        </w:rPr>
      </w:pPr>
      <w:r>
        <w:rPr>
          <w:lang w:val="en-US"/>
        </w:rPr>
        <w:t xml:space="preserve">For DAPS operation, if a UE would transmit a PUCCH over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Pr>
          <w:lang w:val="en-US"/>
        </w:rPr>
        <w:t xml:space="preserve"> slots on</w:t>
      </w:r>
      <w:r w:rsidRPr="00C549EB">
        <w:t xml:space="preserve"> the source MCG and the UE does not transmit the PUCCH in a slot from</w:t>
      </w:r>
      <w:r>
        <w:t xml:space="preserve"> the</w:t>
      </w:r>
      <w:r w:rsidRPr="00C549EB">
        <w:t xml:space="preserve"> </w:t>
      </w:r>
      <m:oMath>
        <m:sSubSup>
          <m:sSubSupPr>
            <m:ctrlPr>
              <w:rPr>
                <w:rFonts w:ascii="Cambria Math" w:hAnsi="Cambria Math"/>
                <w:i/>
                <w:iCs/>
              </w:rPr>
            </m:ctrlPr>
          </m:sSubSupPr>
          <m:e>
            <m:r>
              <w:rPr>
                <w:rFonts w:ascii="Cambria Math" w:hAnsi="Cambria Math"/>
              </w:rPr>
              <m:t>N</m:t>
            </m:r>
          </m:e>
          <m:sub>
            <m:r>
              <w:rPr>
                <w:rFonts w:ascii="Cambria Math" w:hAnsi="Cambria Math"/>
              </w:rPr>
              <m:t>PUCCH</m:t>
            </m:r>
          </m:sub>
          <m:sup>
            <m:r>
              <w:rPr>
                <w:rFonts w:ascii="Cambria Math" w:hAnsi="Cambria Math"/>
              </w:rPr>
              <m:t>repeat</m:t>
            </m:r>
          </m:sup>
        </m:sSubSup>
      </m:oMath>
      <w:r w:rsidRPr="00C549EB">
        <w:t xml:space="preserve"> slots due to overlapping in time with </w:t>
      </w:r>
      <w:r>
        <w:t>UE</w:t>
      </w:r>
      <w:r w:rsidRPr="00C549EB">
        <w:t xml:space="preserve"> transmission </w:t>
      </w:r>
      <w:r>
        <w:t>on</w:t>
      </w:r>
      <w:r w:rsidRPr="00C549EB">
        <w:t xml:space="preserve"> the target MCG in the slot</w:t>
      </w:r>
      <w:r>
        <w:t xml:space="preserve">, </w:t>
      </w:r>
      <w:r w:rsidRPr="00C549EB">
        <w:t xml:space="preserve">the UE counts the slot in the number of </w:t>
      </w:r>
      <m:oMath>
        <m:sSubSup>
          <m:sSubSupPr>
            <m:ctrlPr>
              <w:rPr>
                <w:rFonts w:ascii="Cambria Math" w:hAnsi="Cambria Math"/>
                <w:i/>
                <w:iCs/>
              </w:rPr>
            </m:ctrlPr>
          </m:sSubSupPr>
          <m:e>
            <m:r>
              <w:rPr>
                <w:rFonts w:ascii="Cambria Math" w:hAnsi="Cambria Math"/>
              </w:rPr>
              <m:t>N</m:t>
            </m:r>
          </m:e>
          <m:sub>
            <m:r>
              <w:rPr>
                <w:rFonts w:ascii="Cambria Math" w:hAnsi="Cambria Math"/>
              </w:rPr>
              <m:t>PUCCH</m:t>
            </m:r>
          </m:sub>
          <m:sup>
            <m:r>
              <w:rPr>
                <w:rFonts w:ascii="Cambria Math" w:hAnsi="Cambria Math"/>
              </w:rPr>
              <m:t>repeat</m:t>
            </m:r>
          </m:sup>
        </m:sSubSup>
      </m:oMath>
      <w:r w:rsidRPr="00C549EB">
        <w:t xml:space="preserve"> slots</w:t>
      </w:r>
      <w:r>
        <w:t>.</w:t>
      </w:r>
    </w:p>
    <w:p w14:paraId="1224FA64" w14:textId="77777777" w:rsidR="00F37E87" w:rsidRPr="00B916EC" w:rsidRDefault="00F37E87" w:rsidP="00F37E87">
      <w:pPr>
        <w:pStyle w:val="Heading2"/>
        <w:ind w:left="1136" w:hanging="1136"/>
        <w:rPr>
          <w:szCs w:val="32"/>
        </w:rPr>
      </w:pPr>
      <w:bookmarkStart w:id="620" w:name="_Ref497053963"/>
      <w:bookmarkStart w:id="621" w:name="_Toc12021484"/>
      <w:bookmarkStart w:id="622" w:name="_Toc20311596"/>
      <w:bookmarkStart w:id="623" w:name="_Toc26719421"/>
      <w:bookmarkStart w:id="624" w:name="_Toc29894856"/>
      <w:bookmarkStart w:id="625" w:name="_Toc29899155"/>
      <w:bookmarkStart w:id="626" w:name="_Toc29899573"/>
      <w:bookmarkStart w:id="627" w:name="_Toc29917310"/>
      <w:bookmarkStart w:id="628" w:name="_Toc36498184"/>
      <w:bookmarkStart w:id="629" w:name="_Toc45699211"/>
      <w:bookmarkStart w:id="630" w:name="_Toc130394895"/>
      <w:r w:rsidRPr="00B916EC">
        <w:lastRenderedPageBreak/>
        <w:t>9.</w:t>
      </w:r>
      <w:r w:rsidR="008B1BCD" w:rsidRPr="00B916EC">
        <w:t>3</w:t>
      </w:r>
      <w:r w:rsidRPr="00B916EC">
        <w:rPr>
          <w:rFonts w:hint="eastAsia"/>
        </w:rPr>
        <w:tab/>
      </w:r>
      <w:r w:rsidR="008B1BCD" w:rsidRPr="00B916EC">
        <w:rPr>
          <w:szCs w:val="32"/>
        </w:rPr>
        <w:t>UCI</w:t>
      </w:r>
      <w:r w:rsidRPr="00B916EC">
        <w:rPr>
          <w:szCs w:val="32"/>
        </w:rPr>
        <w:t xml:space="preserve"> reporting </w:t>
      </w:r>
      <w:r w:rsidR="008B1BCD" w:rsidRPr="00B916EC">
        <w:rPr>
          <w:szCs w:val="32"/>
        </w:rPr>
        <w:t>in physical uplink shared channel</w:t>
      </w:r>
      <w:bookmarkEnd w:id="620"/>
      <w:bookmarkEnd w:id="621"/>
      <w:bookmarkEnd w:id="622"/>
      <w:bookmarkEnd w:id="623"/>
      <w:bookmarkEnd w:id="624"/>
      <w:bookmarkEnd w:id="625"/>
      <w:bookmarkEnd w:id="626"/>
      <w:bookmarkEnd w:id="627"/>
      <w:bookmarkEnd w:id="628"/>
      <w:bookmarkEnd w:id="629"/>
      <w:bookmarkEnd w:id="630"/>
    </w:p>
    <w:p w14:paraId="2FA68B52" w14:textId="2ECD18F0" w:rsidR="008B1BCD" w:rsidRPr="00B916EC" w:rsidRDefault="008B1BCD" w:rsidP="008B1BCD">
      <w:r w:rsidRPr="00B916EC">
        <w:t xml:space="preserve">Offset values are defined for </w:t>
      </w:r>
      <w:r w:rsidR="00FD31B1" w:rsidRPr="00B916EC">
        <w:t>a</w:t>
      </w:r>
      <w:r w:rsidRPr="00B916EC">
        <w:t xml:space="preserve"> UE to determine a number of resources for multiplexing HARQ-ACK</w:t>
      </w:r>
      <w:r w:rsidR="0063299D" w:rsidRPr="0063299D">
        <w:t xml:space="preserve"> </w:t>
      </w:r>
      <w:r w:rsidR="0063299D">
        <w:t>information</w:t>
      </w:r>
      <w:r w:rsidRPr="00B916EC">
        <w:t xml:space="preserve"> </w:t>
      </w:r>
      <w:r w:rsidR="00FD31B1" w:rsidRPr="00B916EC">
        <w:t>and for</w:t>
      </w:r>
      <w:r w:rsidRPr="00B916EC">
        <w:t xml:space="preserve"> multiplexing CSI</w:t>
      </w:r>
      <w:r w:rsidR="00F57B51" w:rsidRPr="00F57B51">
        <w:rPr>
          <w:lang w:eastAsia="zh-CN"/>
        </w:rPr>
        <w:t xml:space="preserve"> </w:t>
      </w:r>
      <w:r w:rsidR="00F57B51">
        <w:rPr>
          <w:lang w:eastAsia="zh-CN"/>
        </w:rPr>
        <w:t>reports</w:t>
      </w:r>
      <w:r w:rsidRPr="00B916EC">
        <w:t xml:space="preserve"> in a PUSCH. </w:t>
      </w:r>
      <w:r w:rsidR="003B1DCC">
        <w:t xml:space="preserve">Offset values are also defined for multiplexing CG-UCI [5, TS 38.212] in a CG-PUSCH. </w:t>
      </w:r>
      <w:r w:rsidRPr="00B916EC">
        <w:t>The offset values are signalled to a UE either by a DCI format scheduling the PUSCH transmission or by higher layers.</w:t>
      </w:r>
    </w:p>
    <w:p w14:paraId="233B9D16" w14:textId="3167EC16" w:rsidR="000F01B5" w:rsidRDefault="000F01B5" w:rsidP="000F01B5">
      <w:r w:rsidRPr="00B916EC">
        <w:t xml:space="preserve">If </w:t>
      </w:r>
      <w:r w:rsidR="007E7DE5">
        <w:t xml:space="preserve">a </w:t>
      </w:r>
      <w:r>
        <w:t>DCI format that does not include a beta_</w:t>
      </w:r>
      <w:r w:rsidRPr="00B916EC">
        <w:t>offset indicator field</w:t>
      </w:r>
      <w:r>
        <w:t xml:space="preserve"> schedules </w:t>
      </w:r>
      <w:r w:rsidRPr="00B916EC">
        <w:t xml:space="preserve">the PUSCH transmission </w:t>
      </w:r>
      <w:r>
        <w:t>from the UE</w:t>
      </w:r>
      <w:r w:rsidR="00074311">
        <w:t xml:space="preserve"> and the UE is provided </w:t>
      </w:r>
      <w:r w:rsidR="00074311">
        <w:rPr>
          <w:i/>
        </w:rPr>
        <w:t>betaOffsets</w:t>
      </w:r>
      <w:r w:rsidR="00074311">
        <w:rPr>
          <w:i/>
          <w:lang w:eastAsia="zh-CN"/>
        </w:rPr>
        <w:t xml:space="preserve"> = '</w:t>
      </w:r>
      <w:r w:rsidR="00074311">
        <w:rPr>
          <w:i/>
          <w:iCs/>
        </w:rPr>
        <w:t>semiStatic'</w:t>
      </w:r>
      <w:r w:rsidR="00664302" w:rsidRPr="00181701">
        <w:rPr>
          <w:rFonts w:hint="eastAsia"/>
          <w:iCs/>
          <w:lang w:eastAsia="zh-CN"/>
        </w:rPr>
        <w:t xml:space="preserve"> </w:t>
      </w:r>
      <w:r w:rsidR="00664302" w:rsidRPr="001A24A9">
        <w:rPr>
          <w:rFonts w:hint="eastAsia"/>
          <w:iCs/>
          <w:lang w:eastAsia="zh-CN"/>
        </w:rPr>
        <w:t xml:space="preserve">or </w:t>
      </w:r>
      <w:r w:rsidR="00664302">
        <w:rPr>
          <w:i/>
        </w:rPr>
        <w:t>betaOffsets</w:t>
      </w:r>
      <w:r w:rsidR="00664302" w:rsidRPr="00E63729">
        <w:rPr>
          <w:i/>
        </w:rPr>
        <w:t>DCI-0-2</w:t>
      </w:r>
      <w:r w:rsidR="00664302">
        <w:rPr>
          <w:i/>
          <w:lang w:eastAsia="zh-CN"/>
        </w:rPr>
        <w:t xml:space="preserve"> = '</w:t>
      </w:r>
      <w:r w:rsidR="00664302">
        <w:rPr>
          <w:i/>
          <w:iCs/>
        </w:rPr>
        <w:t>semiStatic</w:t>
      </w:r>
      <w:r w:rsidR="00664302" w:rsidRPr="00E63729">
        <w:rPr>
          <w:i/>
        </w:rPr>
        <w:t>DCI-0-2</w:t>
      </w:r>
      <w:r w:rsidR="00664302">
        <w:rPr>
          <w:i/>
          <w:iCs/>
        </w:rPr>
        <w:t>'</w:t>
      </w:r>
      <w:r w:rsidRPr="00B916EC">
        <w:t xml:space="preserve">, the UE applies the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HARQ-ACK</m:t>
            </m:r>
          </m:sup>
        </m:sSubSup>
      </m:oMath>
      <w:r>
        <w:t>,</w:t>
      </w:r>
      <w:r w:rsidRPr="00B916EC">
        <w:t xml:space="preserve">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CSI-1</m:t>
            </m:r>
          </m:sup>
        </m:sSubSup>
      </m:oMath>
      <w:r>
        <w:t>,</w:t>
      </w:r>
      <w:r w:rsidRPr="00B916EC">
        <w:t xml:space="preserve"> and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CSI-2</m:t>
            </m:r>
          </m:sup>
        </m:sSubSup>
      </m:oMath>
      <w:r w:rsidRPr="00B916EC">
        <w:t xml:space="preserve"> values that are </w:t>
      </w:r>
      <w:r w:rsidR="00074311">
        <w:t>provided</w:t>
      </w:r>
      <w:r w:rsidRPr="00B916EC">
        <w:t xml:space="preserve"> by </w:t>
      </w:r>
      <w:r w:rsidR="00074311">
        <w:rPr>
          <w:i/>
        </w:rPr>
        <w:t>betaOffsets</w:t>
      </w:r>
      <w:r w:rsidR="00074311">
        <w:rPr>
          <w:i/>
          <w:lang w:eastAsia="zh-CN"/>
        </w:rPr>
        <w:t xml:space="preserve"> = </w:t>
      </w:r>
      <w:r w:rsidR="00074311">
        <w:rPr>
          <w:i/>
          <w:iCs/>
          <w:lang w:eastAsia="zh-CN"/>
        </w:rPr>
        <w:t>'</w:t>
      </w:r>
      <w:r w:rsidR="00074311">
        <w:rPr>
          <w:i/>
          <w:iCs/>
        </w:rPr>
        <w:t>semiStatic</w:t>
      </w:r>
      <w:r w:rsidR="00074311">
        <w:rPr>
          <w:i/>
          <w:iCs/>
          <w:lang w:eastAsia="zh-CN"/>
        </w:rPr>
        <w:t>'</w:t>
      </w:r>
      <w:r w:rsidRPr="00B916EC">
        <w:t xml:space="preserve"> </w:t>
      </w:r>
      <w:r w:rsidR="00664302">
        <w:rPr>
          <w:rFonts w:hint="eastAsia"/>
          <w:lang w:eastAsia="zh-CN"/>
        </w:rPr>
        <w:t xml:space="preserve">for </w:t>
      </w:r>
      <w:r w:rsidR="00664302" w:rsidRPr="003A3AD4">
        <w:t xml:space="preserve">DCI formats 0_0/0_1 </w:t>
      </w:r>
      <w:r w:rsidR="00664302">
        <w:rPr>
          <w:rFonts w:hint="eastAsia"/>
          <w:lang w:eastAsia="zh-CN"/>
        </w:rPr>
        <w:t>or</w:t>
      </w:r>
      <w:r w:rsidR="00664302" w:rsidRPr="003A3AD4">
        <w:t xml:space="preserve"> by </w:t>
      </w:r>
      <w:r w:rsidR="00664302">
        <w:rPr>
          <w:i/>
        </w:rPr>
        <w:t>betaOffsets</w:t>
      </w:r>
      <w:r w:rsidR="00664302" w:rsidRPr="00E63729">
        <w:rPr>
          <w:i/>
        </w:rPr>
        <w:t>DCI-0-2</w:t>
      </w:r>
      <w:r w:rsidR="00664302">
        <w:rPr>
          <w:i/>
          <w:lang w:eastAsia="zh-CN"/>
        </w:rPr>
        <w:t xml:space="preserve"> = '</w:t>
      </w:r>
      <w:r w:rsidR="00664302">
        <w:rPr>
          <w:i/>
          <w:iCs/>
        </w:rPr>
        <w:t>semiStatic</w:t>
      </w:r>
      <w:r w:rsidR="00664302" w:rsidRPr="00E63729">
        <w:rPr>
          <w:i/>
        </w:rPr>
        <w:t>DCI-0-2</w:t>
      </w:r>
      <w:r w:rsidR="00664302">
        <w:rPr>
          <w:i/>
          <w:iCs/>
        </w:rPr>
        <w:t>'</w:t>
      </w:r>
      <w:r w:rsidR="00664302">
        <w:rPr>
          <w:rFonts w:hint="eastAsia"/>
          <w:i/>
          <w:iCs/>
          <w:lang w:eastAsia="zh-CN"/>
        </w:rPr>
        <w:t xml:space="preserve"> </w:t>
      </w:r>
      <w:r w:rsidR="00664302" w:rsidRPr="003A3AD4">
        <w:t>for DCI format 0_2</w:t>
      </w:r>
      <w:r w:rsidR="00664302">
        <w:rPr>
          <w:rFonts w:hint="eastAsia"/>
          <w:lang w:eastAsia="zh-CN"/>
        </w:rPr>
        <w:t xml:space="preserve"> </w:t>
      </w:r>
      <w:r w:rsidRPr="00B916EC">
        <w:t>for the corresponding HARQ-ACK</w:t>
      </w:r>
      <w:r w:rsidRPr="0063299D">
        <w:t xml:space="preserve"> </w:t>
      </w:r>
      <w:r>
        <w:t>information,</w:t>
      </w:r>
      <w:r w:rsidRPr="00B916EC">
        <w:t xml:space="preserve"> </w:t>
      </w:r>
      <w:r>
        <w:t xml:space="preserve">Part 1 </w:t>
      </w:r>
      <w:r w:rsidRPr="00B916EC">
        <w:t xml:space="preserve">CSI </w:t>
      </w:r>
      <w:r>
        <w:t xml:space="preserve">reports </w:t>
      </w:r>
      <w:r w:rsidRPr="00B916EC">
        <w:t xml:space="preserve">and </w:t>
      </w:r>
      <w:r>
        <w:t xml:space="preserve">Part 2 </w:t>
      </w:r>
      <w:r w:rsidRPr="00B916EC">
        <w:t xml:space="preserve">CSI </w:t>
      </w:r>
      <w:r>
        <w:t>reports</w:t>
      </w:r>
      <w:r w:rsidRPr="00B916EC">
        <w:t>.</w:t>
      </w:r>
      <w:r w:rsidR="00146C42">
        <w:t xml:space="preserve"> </w:t>
      </w:r>
      <w:r w:rsidR="00146C42" w:rsidRPr="00111FF6">
        <w:t xml:space="preserve">If the PUSCH transmission has priority 0 or priority 1 and the UE is configured by </w:t>
      </w:r>
      <w:r w:rsidR="00254F04">
        <w:rPr>
          <w:i/>
          <w:iCs/>
        </w:rPr>
        <w:t>uci</w:t>
      </w:r>
      <w:r w:rsidR="00254F04" w:rsidRPr="00111FF6">
        <w:rPr>
          <w:i/>
          <w:iCs/>
        </w:rPr>
        <w:t>-MuxWithDiffPrio</w:t>
      </w:r>
      <w:r w:rsidR="00146C42" w:rsidRPr="00111FF6">
        <w:t xml:space="preserve"> to multiplex HARQ-ACK information of priority 1 or priority 0, respectively, and if the UE multiplexes HARQ-ACK information of priority 1 or priority 0, the UE applies corresponding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HARQ-ACK,1</m:t>
            </m:r>
          </m:sup>
        </m:sSubSup>
      </m:oMath>
      <w:r w:rsidR="00146C42" w:rsidRPr="00111FF6">
        <w:t xml:space="preserve"> or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HARQ-ACK,0</m:t>
            </m:r>
          </m:sup>
        </m:sSubSup>
      </m:oMath>
      <w:r w:rsidR="00146C42" w:rsidRPr="00111FF6">
        <w:t xml:space="preserve"> provided by </w:t>
      </w:r>
      <w:r w:rsidR="00146C42" w:rsidRPr="00111FF6">
        <w:rPr>
          <w:i/>
          <w:iCs/>
        </w:rPr>
        <w:t>betaOffsetCrossPri1</w:t>
      </w:r>
      <w:r w:rsidR="00146C42" w:rsidRPr="00111FF6">
        <w:t xml:space="preserve"> </w:t>
      </w:r>
      <w:r w:rsidR="00146C42" w:rsidRPr="00111FF6">
        <w:rPr>
          <w:i/>
          <w:lang w:eastAsia="zh-CN"/>
        </w:rPr>
        <w:t xml:space="preserve">= </w:t>
      </w:r>
      <w:r w:rsidR="00146C42" w:rsidRPr="00111FF6">
        <w:rPr>
          <w:i/>
          <w:iCs/>
          <w:lang w:eastAsia="zh-CN"/>
        </w:rPr>
        <w:t>'</w:t>
      </w:r>
      <w:r w:rsidR="00146C42" w:rsidRPr="00111FF6">
        <w:rPr>
          <w:i/>
          <w:iCs/>
        </w:rPr>
        <w:t>semiStatic</w:t>
      </w:r>
      <w:r w:rsidR="00146C42" w:rsidRPr="00111FF6">
        <w:rPr>
          <w:i/>
          <w:iCs/>
          <w:lang w:eastAsia="zh-CN"/>
        </w:rPr>
        <w:t>'</w:t>
      </w:r>
      <w:r w:rsidR="00146C42" w:rsidRPr="00111FF6">
        <w:rPr>
          <w:lang w:eastAsia="zh-CN"/>
        </w:rPr>
        <w:t xml:space="preserve"> </w:t>
      </w:r>
      <w:r w:rsidR="00B840E2" w:rsidRPr="003A3AD4">
        <w:t xml:space="preserve">for DCI formats 0_0/0_1 and by </w:t>
      </w:r>
      <w:r w:rsidR="00B840E2" w:rsidRPr="003A3AD4">
        <w:rPr>
          <w:i/>
          <w:iCs/>
        </w:rPr>
        <w:t>betaOffsetsCrossPri1DCI-0-2</w:t>
      </w:r>
      <w:r w:rsidR="00B840E2" w:rsidRPr="003A3AD4">
        <w:rPr>
          <w:i/>
        </w:rPr>
        <w:t xml:space="preserve">= </w:t>
      </w:r>
      <w:r w:rsidR="00B840E2" w:rsidRPr="003A3AD4">
        <w:rPr>
          <w:i/>
          <w:iCs/>
        </w:rPr>
        <w:t>'semiStatic'</w:t>
      </w:r>
      <w:r w:rsidR="00B840E2" w:rsidRPr="003A3AD4">
        <w:t xml:space="preserve"> for DCI format 0_2, or by </w:t>
      </w:r>
      <w:r w:rsidR="00B840E2" w:rsidRPr="003A3AD4">
        <w:rPr>
          <w:i/>
          <w:iCs/>
        </w:rPr>
        <w:t xml:space="preserve">betaOffsetCrossPri0 </w:t>
      </w:r>
      <w:r w:rsidR="00B840E2" w:rsidRPr="003A3AD4">
        <w:rPr>
          <w:i/>
          <w:lang w:eastAsia="zh-CN"/>
        </w:rPr>
        <w:t xml:space="preserve">= </w:t>
      </w:r>
      <w:r w:rsidR="00B840E2" w:rsidRPr="003A3AD4">
        <w:rPr>
          <w:i/>
          <w:iCs/>
          <w:lang w:eastAsia="zh-CN"/>
        </w:rPr>
        <w:t>'</w:t>
      </w:r>
      <w:r w:rsidR="00B840E2" w:rsidRPr="003A3AD4">
        <w:rPr>
          <w:i/>
          <w:iCs/>
        </w:rPr>
        <w:t>semiStatic</w:t>
      </w:r>
      <w:r w:rsidR="00B840E2" w:rsidRPr="003A3AD4">
        <w:rPr>
          <w:i/>
          <w:iCs/>
          <w:lang w:eastAsia="zh-CN"/>
        </w:rPr>
        <w:t>'</w:t>
      </w:r>
      <w:r w:rsidR="00B840E2" w:rsidRPr="003A3AD4">
        <w:t xml:space="preserve"> for DCI format 0-1 and by </w:t>
      </w:r>
      <w:r w:rsidR="00B840E2" w:rsidRPr="003A3AD4">
        <w:rPr>
          <w:i/>
          <w:iCs/>
        </w:rPr>
        <w:t>betaOffsetsCrossPri0DCI-0-2</w:t>
      </w:r>
      <w:r w:rsidR="00B840E2" w:rsidRPr="003A3AD4">
        <w:rPr>
          <w:i/>
        </w:rPr>
        <w:t xml:space="preserve">= </w:t>
      </w:r>
      <w:r w:rsidR="00B840E2" w:rsidRPr="003A3AD4">
        <w:rPr>
          <w:i/>
          <w:iCs/>
        </w:rPr>
        <w:t>'semiStatic'</w:t>
      </w:r>
      <w:r w:rsidR="00B840E2" w:rsidRPr="003A3AD4">
        <w:t xml:space="preserve"> for DCI format 0_2</w:t>
      </w:r>
      <w:r w:rsidR="00146C42" w:rsidRPr="00111FF6">
        <w:t>, respectively.</w:t>
      </w:r>
    </w:p>
    <w:p w14:paraId="410615BB" w14:textId="1119CCF0" w:rsidR="00320B8D" w:rsidRPr="00B916EC" w:rsidRDefault="00320B8D" w:rsidP="000F01B5">
      <w:r>
        <w:rPr>
          <w:lang w:val="en-US" w:eastAsia="zh-CN"/>
        </w:rPr>
        <w:t>If the PUSCH transmission is with a configured grant and the UE is provided</w:t>
      </w:r>
      <w:r>
        <w:rPr>
          <w:rFonts w:hint="eastAsia"/>
          <w:i/>
          <w:iCs/>
          <w:lang w:val="en-US" w:eastAsia="zh-CN"/>
        </w:rPr>
        <w:t xml:space="preserve"> C</w:t>
      </w:r>
      <w:r>
        <w:rPr>
          <w:i/>
          <w:iCs/>
        </w:rPr>
        <w:t>G-UCI-OnPUSCH</w:t>
      </w:r>
      <w:r>
        <w:rPr>
          <w:i/>
          <w:lang w:eastAsia="zh-CN"/>
        </w:rPr>
        <w:t xml:space="preserve">= </w:t>
      </w:r>
      <w:r w:rsidR="0042252E">
        <w:rPr>
          <w:i/>
          <w:iCs/>
          <w:lang w:eastAsia="zh-CN"/>
        </w:rPr>
        <w:t>'</w:t>
      </w:r>
      <w:r>
        <w:rPr>
          <w:i/>
          <w:iCs/>
        </w:rPr>
        <w:t>semiStatic</w:t>
      </w:r>
      <w:r w:rsidR="0042252E">
        <w:rPr>
          <w:i/>
          <w:iCs/>
          <w:lang w:eastAsia="zh-CN"/>
        </w:rPr>
        <w:t>'</w:t>
      </w:r>
      <w:r>
        <w:t xml:space="preserve">, the UE applies the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HARQ-ACK</m:t>
            </m:r>
          </m:sup>
        </m:sSubSup>
      </m:oMath>
      <w:r>
        <w:t xml:space="preserve">,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CSI-1</m:t>
            </m:r>
          </m:sup>
        </m:sSubSup>
      </m:oMath>
      <w:r>
        <w:t xml:space="preserve">, and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CSI-2</m:t>
            </m:r>
          </m:sup>
        </m:sSubSup>
      </m:oMath>
      <w:r>
        <w:t xml:space="preserve"> values that are provided by</w:t>
      </w:r>
      <w:r>
        <w:rPr>
          <w:lang w:eastAsia="zh-CN"/>
        </w:rPr>
        <w:t xml:space="preserve"> </w:t>
      </w:r>
      <w:r>
        <w:rPr>
          <w:i/>
          <w:iCs/>
        </w:rPr>
        <w:t>CG-UCI-OnPUSCH</w:t>
      </w:r>
      <w:r>
        <w:rPr>
          <w:i/>
          <w:iCs/>
          <w:lang w:val="en-US" w:eastAsia="zh-CN"/>
        </w:rPr>
        <w:t xml:space="preserve"> </w:t>
      </w:r>
      <w:r>
        <w:rPr>
          <w:i/>
          <w:lang w:eastAsia="zh-CN"/>
        </w:rPr>
        <w:t xml:space="preserve">= </w:t>
      </w:r>
      <w:r w:rsidR="0042252E">
        <w:rPr>
          <w:i/>
          <w:iCs/>
          <w:lang w:eastAsia="zh-CN"/>
        </w:rPr>
        <w:t>'</w:t>
      </w:r>
      <w:r>
        <w:rPr>
          <w:i/>
          <w:iCs/>
        </w:rPr>
        <w:t>semiStatic</w:t>
      </w:r>
      <w:r w:rsidR="0042252E">
        <w:rPr>
          <w:i/>
          <w:iCs/>
          <w:lang w:eastAsia="zh-CN"/>
        </w:rPr>
        <w:t>'</w:t>
      </w:r>
      <w:r>
        <w:rPr>
          <w:lang w:eastAsia="zh-CN"/>
        </w:rPr>
        <w:t xml:space="preserve"> </w:t>
      </w:r>
      <w:r>
        <w:t>for the corresponding HARQ-ACK information, Part 1 CSI reports and Part 2 CSI reports.</w:t>
      </w:r>
      <w:r w:rsidR="00FF61D7">
        <w:t xml:space="preserve"> </w:t>
      </w:r>
      <w:r w:rsidR="00FF61D7" w:rsidRPr="00111FF6">
        <w:t xml:space="preserve">If the PUSCH transmission has priority 0 or priority 1 and the UE is configured by </w:t>
      </w:r>
      <w:r w:rsidR="00254F04">
        <w:rPr>
          <w:i/>
          <w:iCs/>
        </w:rPr>
        <w:t>uci</w:t>
      </w:r>
      <w:r w:rsidR="00254F04" w:rsidRPr="00111FF6">
        <w:rPr>
          <w:i/>
          <w:iCs/>
        </w:rPr>
        <w:t>-MuxWithDiffPrio</w:t>
      </w:r>
      <w:r w:rsidR="00FF61D7" w:rsidRPr="00111FF6">
        <w:t xml:space="preserve"> to multiplex HARQ-ACK information of priority 1 or priority 0, respectively, and if the UE multiplexes HARQ-ACK information of priority 1 or priority 0, the UE applies corresponding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HARQ-ACK,1</m:t>
            </m:r>
          </m:sup>
        </m:sSubSup>
      </m:oMath>
      <w:r w:rsidR="00FF61D7" w:rsidRPr="00111FF6">
        <w:t xml:space="preserve"> or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HARQ-ACK,0</m:t>
            </m:r>
          </m:sup>
        </m:sSubSup>
      </m:oMath>
      <w:r w:rsidR="00FF61D7" w:rsidRPr="00111FF6">
        <w:t xml:space="preserve"> provided by </w:t>
      </w:r>
      <w:r w:rsidR="00254F04">
        <w:rPr>
          <w:i/>
          <w:iCs/>
        </w:rPr>
        <w:t>cg</w:t>
      </w:r>
      <w:r w:rsidR="00B840E2" w:rsidRPr="00C4143B">
        <w:rPr>
          <w:i/>
          <w:iCs/>
        </w:rPr>
        <w:t>-betaOffsetsCrossPri</w:t>
      </w:r>
      <w:r w:rsidR="00B840E2">
        <w:rPr>
          <w:i/>
          <w:iCs/>
        </w:rPr>
        <w:t>1</w:t>
      </w:r>
      <w:r w:rsidR="00B840E2" w:rsidRPr="00111FF6">
        <w:t xml:space="preserve"> </w:t>
      </w:r>
      <w:r w:rsidR="00B840E2" w:rsidRPr="00111FF6">
        <w:rPr>
          <w:i/>
          <w:lang w:eastAsia="zh-CN"/>
        </w:rPr>
        <w:t xml:space="preserve">= </w:t>
      </w:r>
      <w:r w:rsidR="00B840E2" w:rsidRPr="00111FF6">
        <w:rPr>
          <w:i/>
          <w:iCs/>
          <w:lang w:eastAsia="zh-CN"/>
        </w:rPr>
        <w:t>'</w:t>
      </w:r>
      <w:r w:rsidR="00B840E2" w:rsidRPr="00111FF6">
        <w:rPr>
          <w:i/>
          <w:iCs/>
        </w:rPr>
        <w:t>semiStatic</w:t>
      </w:r>
      <w:r w:rsidR="00B840E2" w:rsidRPr="00111FF6">
        <w:rPr>
          <w:i/>
          <w:iCs/>
          <w:lang w:eastAsia="zh-CN"/>
        </w:rPr>
        <w:t>'</w:t>
      </w:r>
      <w:r w:rsidR="00B840E2" w:rsidRPr="00111FF6">
        <w:rPr>
          <w:lang w:eastAsia="zh-CN"/>
        </w:rPr>
        <w:t xml:space="preserve"> </w:t>
      </w:r>
      <w:r w:rsidR="00B840E2" w:rsidRPr="00111FF6">
        <w:t xml:space="preserve">or </w:t>
      </w:r>
      <w:r w:rsidR="00254F04">
        <w:rPr>
          <w:i/>
          <w:iCs/>
        </w:rPr>
        <w:t>cg</w:t>
      </w:r>
      <w:r w:rsidR="00B840E2" w:rsidRPr="00C4143B">
        <w:rPr>
          <w:i/>
          <w:iCs/>
        </w:rPr>
        <w:t>-betaOffsetsCrossPri</w:t>
      </w:r>
      <w:r w:rsidR="00B840E2">
        <w:rPr>
          <w:i/>
          <w:iCs/>
        </w:rPr>
        <w:t>0</w:t>
      </w:r>
      <w:r w:rsidR="00FF61D7" w:rsidRPr="00111FF6">
        <w:rPr>
          <w:i/>
          <w:iCs/>
        </w:rPr>
        <w:t xml:space="preserve"> </w:t>
      </w:r>
      <w:r w:rsidR="00FF61D7" w:rsidRPr="00111FF6">
        <w:rPr>
          <w:i/>
          <w:lang w:eastAsia="zh-CN"/>
        </w:rPr>
        <w:t xml:space="preserve">= </w:t>
      </w:r>
      <w:r w:rsidR="00FF61D7" w:rsidRPr="00111FF6">
        <w:rPr>
          <w:i/>
          <w:iCs/>
          <w:lang w:eastAsia="zh-CN"/>
        </w:rPr>
        <w:t>'</w:t>
      </w:r>
      <w:r w:rsidR="00FF61D7" w:rsidRPr="00111FF6">
        <w:rPr>
          <w:i/>
          <w:iCs/>
        </w:rPr>
        <w:t>semiStatic</w:t>
      </w:r>
      <w:r w:rsidR="00FF61D7" w:rsidRPr="00111FF6">
        <w:rPr>
          <w:i/>
          <w:iCs/>
          <w:lang w:eastAsia="zh-CN"/>
        </w:rPr>
        <w:t>'</w:t>
      </w:r>
      <w:r w:rsidR="00FF61D7" w:rsidRPr="00111FF6">
        <w:t>, respectively.</w:t>
      </w:r>
    </w:p>
    <w:p w14:paraId="217C7E61" w14:textId="4DEA0708" w:rsidR="005F62B9" w:rsidRPr="00B840E2" w:rsidRDefault="005F62B9" w:rsidP="00B840E2">
      <w:pPr>
        <w:rPr>
          <w:lang w:eastAsia="zh-CN"/>
        </w:rPr>
      </w:pPr>
      <w:r w:rsidRPr="00B840E2">
        <w:rPr>
          <w:lang w:eastAsia="zh-CN"/>
        </w:rPr>
        <w:t xml:space="preserve">If the PUSCH </w:t>
      </w:r>
      <w:r w:rsidR="00FF61D7" w:rsidRPr="00B840E2">
        <w:rPr>
          <w:lang w:eastAsia="zh-CN"/>
        </w:rPr>
        <w:t xml:space="preserve">transmission </w:t>
      </w:r>
      <w:r w:rsidRPr="00B840E2">
        <w:rPr>
          <w:lang w:eastAsia="zh-CN"/>
        </w:rPr>
        <w:t>is scheduled by DCI format 0_0</w:t>
      </w:r>
      <w:r w:rsidRPr="00B840E2">
        <w:rPr>
          <w:rFonts w:hint="eastAsia"/>
          <w:lang w:val="en-US" w:eastAsia="zh-CN"/>
        </w:rPr>
        <w:t xml:space="preserve"> </w:t>
      </w:r>
      <w:r w:rsidRPr="00B840E2">
        <w:t>and the UE is provided</w:t>
      </w:r>
      <w:r w:rsidRPr="00B840E2">
        <w:rPr>
          <w:lang w:eastAsia="zh-CN"/>
        </w:rPr>
        <w:t xml:space="preserve"> </w:t>
      </w:r>
      <w:r w:rsidRPr="00B840E2">
        <w:rPr>
          <w:i/>
        </w:rPr>
        <w:t>betaOffsets</w:t>
      </w:r>
      <w:r w:rsidRPr="00B840E2">
        <w:rPr>
          <w:rFonts w:hint="eastAsia"/>
          <w:i/>
          <w:lang w:eastAsia="zh-CN"/>
        </w:rPr>
        <w:t xml:space="preserve"> </w:t>
      </w:r>
      <w:r w:rsidRPr="00B840E2">
        <w:rPr>
          <w:i/>
          <w:iCs/>
          <w:lang w:eastAsia="zh-CN"/>
        </w:rPr>
        <w:t xml:space="preserve">= </w:t>
      </w:r>
      <w:r w:rsidR="0042252E" w:rsidRPr="00B840E2">
        <w:rPr>
          <w:i/>
          <w:iCs/>
          <w:lang w:eastAsia="zh-CN"/>
        </w:rPr>
        <w:t>'</w:t>
      </w:r>
      <w:r w:rsidRPr="00B840E2">
        <w:rPr>
          <w:i/>
          <w:iCs/>
        </w:rPr>
        <w:t>dynamic</w:t>
      </w:r>
      <w:r w:rsidR="0042252E" w:rsidRPr="00B840E2">
        <w:rPr>
          <w:i/>
          <w:iCs/>
          <w:lang w:eastAsia="zh-CN"/>
        </w:rPr>
        <w:t>'</w:t>
      </w:r>
      <w:r w:rsidRPr="00B840E2">
        <w:t>, the UE applies the</w:t>
      </w:r>
      <w:r w:rsidRPr="00B840E2">
        <w:rPr>
          <w:lang w:eastAsia="zh-CN"/>
        </w:rPr>
        <w:t xml:space="preserve">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HARQ-ACK</m:t>
            </m:r>
          </m:sup>
        </m:sSubSup>
      </m:oMath>
      <w:r w:rsidRPr="00B840E2">
        <w:t xml:space="preserve">,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CSI-1</m:t>
            </m:r>
          </m:sup>
        </m:sSubSup>
      </m:oMath>
      <w:r w:rsidRPr="00B840E2">
        <w:t xml:space="preserve">, and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CSI-2</m:t>
            </m:r>
          </m:sup>
        </m:sSubSup>
      </m:oMath>
      <w:r w:rsidRPr="00B840E2">
        <w:rPr>
          <w:rFonts w:hint="eastAsia"/>
          <w:lang w:eastAsia="zh-CN"/>
        </w:rPr>
        <w:t xml:space="preserve"> values </w:t>
      </w:r>
      <w:r w:rsidRPr="00B840E2">
        <w:t>that are determined from the first value of</w:t>
      </w:r>
      <w:r w:rsidRPr="00B840E2">
        <w:rPr>
          <w:rFonts w:hint="eastAsia"/>
          <w:lang w:val="en-US" w:eastAsia="zh-CN"/>
        </w:rPr>
        <w:t xml:space="preserve"> </w:t>
      </w:r>
      <w:r w:rsidRPr="00B840E2">
        <w:rPr>
          <w:i/>
          <w:iCs/>
        </w:rPr>
        <w:t>b</w:t>
      </w:r>
      <w:r w:rsidRPr="00B840E2">
        <w:rPr>
          <w:i/>
        </w:rPr>
        <w:t>etaOffsets</w:t>
      </w:r>
      <w:r w:rsidRPr="00B840E2">
        <w:rPr>
          <w:rFonts w:hint="eastAsia"/>
          <w:i/>
          <w:lang w:eastAsia="zh-CN"/>
        </w:rPr>
        <w:t xml:space="preserve"> </w:t>
      </w:r>
      <w:r w:rsidRPr="00B840E2">
        <w:rPr>
          <w:i/>
          <w:iCs/>
          <w:lang w:eastAsia="zh-CN"/>
        </w:rPr>
        <w:t xml:space="preserve">= </w:t>
      </w:r>
      <w:r w:rsidR="0042252E" w:rsidRPr="00B840E2">
        <w:rPr>
          <w:i/>
          <w:iCs/>
          <w:lang w:eastAsia="zh-CN"/>
        </w:rPr>
        <w:t>'</w:t>
      </w:r>
      <w:r w:rsidRPr="00B840E2">
        <w:rPr>
          <w:i/>
          <w:iCs/>
        </w:rPr>
        <w:t>dynamic</w:t>
      </w:r>
      <w:r w:rsidR="0042252E" w:rsidRPr="00B840E2">
        <w:rPr>
          <w:i/>
          <w:iCs/>
          <w:lang w:eastAsia="zh-CN"/>
        </w:rPr>
        <w:t>'</w:t>
      </w:r>
      <w:r w:rsidRPr="00B840E2">
        <w:rPr>
          <w:lang w:eastAsia="zh-CN"/>
        </w:rPr>
        <w:t>.</w:t>
      </w:r>
      <w:r w:rsidR="00FF61D7" w:rsidRPr="00B840E2">
        <w:rPr>
          <w:lang w:eastAsia="zh-CN"/>
        </w:rPr>
        <w:t xml:space="preserve"> </w:t>
      </w:r>
      <w:r w:rsidR="00FF61D7" w:rsidRPr="00B840E2">
        <w:t xml:space="preserve">If the UE is configured by </w:t>
      </w:r>
      <w:r w:rsidR="00254F04">
        <w:rPr>
          <w:i/>
          <w:iCs/>
        </w:rPr>
        <w:t>uci</w:t>
      </w:r>
      <w:r w:rsidR="00254F04" w:rsidRPr="00111FF6">
        <w:rPr>
          <w:i/>
          <w:iCs/>
        </w:rPr>
        <w:t>-MuxWithDiffPrio</w:t>
      </w:r>
      <w:r w:rsidR="00FF61D7" w:rsidRPr="00B840E2">
        <w:t xml:space="preserve"> to multiplex HARQ-ACK information of priority 1, the UE applies corresponding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HARQ-ACK,1</m:t>
            </m:r>
          </m:sup>
        </m:sSubSup>
      </m:oMath>
      <w:r w:rsidR="00FF61D7" w:rsidRPr="00B840E2">
        <w:t xml:space="preserve"> provided by the first value of </w:t>
      </w:r>
      <w:r w:rsidR="00FF61D7" w:rsidRPr="00B840E2">
        <w:rPr>
          <w:i/>
          <w:iCs/>
        </w:rPr>
        <w:t>betaOffsetCrossPri1</w:t>
      </w:r>
      <w:r w:rsidR="00FF61D7" w:rsidRPr="00B840E2">
        <w:t xml:space="preserve"> </w:t>
      </w:r>
      <w:r w:rsidR="00FF61D7" w:rsidRPr="00B840E2">
        <w:rPr>
          <w:i/>
          <w:iCs/>
          <w:lang w:eastAsia="zh-CN"/>
        </w:rPr>
        <w:t>= '</w:t>
      </w:r>
      <w:r w:rsidR="00FF61D7" w:rsidRPr="00B840E2">
        <w:rPr>
          <w:i/>
          <w:iCs/>
        </w:rPr>
        <w:t>dynamic</w:t>
      </w:r>
      <w:r w:rsidR="00FF61D7" w:rsidRPr="00B840E2">
        <w:rPr>
          <w:i/>
          <w:iCs/>
          <w:lang w:eastAsia="zh-CN"/>
        </w:rPr>
        <w:t>'</w:t>
      </w:r>
      <w:r w:rsidR="00FF61D7" w:rsidRPr="00B840E2">
        <w:t>.</w:t>
      </w:r>
    </w:p>
    <w:p w14:paraId="400901BE" w14:textId="6A6657A9" w:rsidR="005F62B9" w:rsidRPr="00B840E2" w:rsidRDefault="005F62B9" w:rsidP="005F62B9">
      <w:r w:rsidRPr="00B840E2">
        <w:rPr>
          <w:lang w:eastAsia="zh-CN"/>
        </w:rPr>
        <w:t xml:space="preserve">If the PUSCH </w:t>
      </w:r>
      <w:r w:rsidR="00FF61D7" w:rsidRPr="00B840E2">
        <w:rPr>
          <w:lang w:eastAsia="zh-CN"/>
        </w:rPr>
        <w:t xml:space="preserve">transmission </w:t>
      </w:r>
      <w:r w:rsidRPr="00B840E2">
        <w:rPr>
          <w:lang w:eastAsia="zh-CN"/>
        </w:rPr>
        <w:t>is a configured grant Type 2 PUSCH and the UE is provided</w:t>
      </w:r>
      <w:r w:rsidRPr="00B840E2">
        <w:rPr>
          <w:rFonts w:hint="eastAsia"/>
          <w:lang w:val="en-US" w:eastAsia="zh-CN"/>
        </w:rPr>
        <w:t xml:space="preserve"> </w:t>
      </w:r>
      <w:r w:rsidRPr="00B840E2">
        <w:rPr>
          <w:i/>
          <w:iCs/>
        </w:rPr>
        <w:t>CG-UCI-OnPUSCH</w:t>
      </w:r>
      <w:r w:rsidRPr="00B840E2">
        <w:rPr>
          <w:lang w:eastAsia="zh-CN"/>
        </w:rPr>
        <w:t xml:space="preserve"> =</w:t>
      </w:r>
      <w:r w:rsidR="0042252E" w:rsidRPr="00B840E2">
        <w:rPr>
          <w:i/>
          <w:iCs/>
          <w:lang w:eastAsia="zh-CN"/>
        </w:rPr>
        <w:t>'</w:t>
      </w:r>
      <w:r w:rsidRPr="00B840E2">
        <w:rPr>
          <w:i/>
          <w:iCs/>
        </w:rPr>
        <w:t>dynamic</w:t>
      </w:r>
      <w:r w:rsidR="0042252E" w:rsidRPr="00B840E2">
        <w:rPr>
          <w:i/>
          <w:iCs/>
          <w:lang w:eastAsia="zh-CN"/>
        </w:rPr>
        <w:t>'</w:t>
      </w:r>
      <w:r w:rsidRPr="00B840E2">
        <w:rPr>
          <w:rFonts w:hint="eastAsia"/>
          <w:lang w:eastAsia="zh-CN"/>
        </w:rPr>
        <w:t xml:space="preserve">, </w:t>
      </w:r>
      <w:r w:rsidRPr="00B840E2">
        <w:t>the UE applies the</w:t>
      </w:r>
      <w:r w:rsidRPr="00B840E2">
        <w:rPr>
          <w:lang w:eastAsia="zh-CN"/>
        </w:rPr>
        <w:t xml:space="preserve">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HARQ-ACK</m:t>
            </m:r>
          </m:sup>
        </m:sSubSup>
      </m:oMath>
      <w:r w:rsidRPr="00B840E2">
        <w:t xml:space="preserve">,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CSI-1</m:t>
            </m:r>
          </m:sup>
        </m:sSubSup>
      </m:oMath>
      <w:r w:rsidRPr="00B840E2">
        <w:t xml:space="preserve">, and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CSI-2</m:t>
            </m:r>
          </m:sup>
        </m:sSubSup>
      </m:oMath>
      <w:r w:rsidRPr="00B840E2">
        <w:rPr>
          <w:rFonts w:hint="eastAsia"/>
          <w:lang w:eastAsia="zh-CN"/>
        </w:rPr>
        <w:t xml:space="preserve"> values </w:t>
      </w:r>
      <w:r w:rsidRPr="00B840E2">
        <w:t>that are determined from the first value of</w:t>
      </w:r>
      <w:r w:rsidRPr="00B840E2">
        <w:rPr>
          <w:rFonts w:hint="eastAsia"/>
          <w:lang w:val="en-US" w:eastAsia="zh-CN"/>
        </w:rPr>
        <w:t xml:space="preserve"> </w:t>
      </w:r>
      <w:r w:rsidRPr="00B840E2">
        <w:rPr>
          <w:i/>
          <w:iCs/>
        </w:rPr>
        <w:t>CG-UCI-OnPUSCH</w:t>
      </w:r>
      <w:r w:rsidRPr="00B840E2">
        <w:rPr>
          <w:rFonts w:hint="eastAsia"/>
          <w:i/>
          <w:lang w:eastAsia="zh-CN"/>
        </w:rPr>
        <w:t xml:space="preserve"> </w:t>
      </w:r>
      <w:r w:rsidRPr="00B840E2">
        <w:rPr>
          <w:i/>
          <w:iCs/>
          <w:lang w:eastAsia="zh-CN"/>
        </w:rPr>
        <w:t xml:space="preserve">= </w:t>
      </w:r>
      <w:r w:rsidR="0042252E" w:rsidRPr="00B840E2">
        <w:rPr>
          <w:i/>
          <w:iCs/>
          <w:lang w:eastAsia="zh-CN"/>
        </w:rPr>
        <w:t>'</w:t>
      </w:r>
      <w:r w:rsidRPr="00B840E2">
        <w:rPr>
          <w:i/>
          <w:iCs/>
        </w:rPr>
        <w:t>dynamic</w:t>
      </w:r>
      <w:r w:rsidR="0042252E" w:rsidRPr="00B840E2">
        <w:rPr>
          <w:i/>
          <w:iCs/>
          <w:lang w:eastAsia="zh-CN"/>
        </w:rPr>
        <w:t>'</w:t>
      </w:r>
      <w:r w:rsidRPr="00B840E2">
        <w:rPr>
          <w:lang w:eastAsia="zh-CN"/>
        </w:rPr>
        <w:t>.</w:t>
      </w:r>
      <w:r w:rsidR="00FF61D7" w:rsidRPr="00B840E2">
        <w:rPr>
          <w:lang w:eastAsia="zh-CN"/>
        </w:rPr>
        <w:t xml:space="preserve"> </w:t>
      </w:r>
      <w:r w:rsidR="00FF61D7" w:rsidRPr="00B840E2">
        <w:t xml:space="preserve">If the PUSCH transmission has priority 0 or priority 1 and the UE is configured by </w:t>
      </w:r>
      <w:r w:rsidR="00254F04">
        <w:rPr>
          <w:i/>
          <w:iCs/>
        </w:rPr>
        <w:t>uci</w:t>
      </w:r>
      <w:r w:rsidR="00254F04" w:rsidRPr="00111FF6">
        <w:rPr>
          <w:i/>
          <w:iCs/>
        </w:rPr>
        <w:t>-MuxWithDiffPrio</w:t>
      </w:r>
      <w:r w:rsidR="00FF61D7" w:rsidRPr="00B840E2">
        <w:t xml:space="preserve"> to multiplex HARQ-ACK information of priority 1 or priority 0, respectively, and if the UE multiplexes HARQ-ACK information of priority 1 or priority 0, the UE applies corresponding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HARQ-ACK,1</m:t>
            </m:r>
          </m:sup>
        </m:sSubSup>
      </m:oMath>
      <w:r w:rsidR="00FF61D7" w:rsidRPr="00B840E2">
        <w:t xml:space="preserve"> or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HARQ-ACK,0</m:t>
            </m:r>
          </m:sup>
        </m:sSubSup>
      </m:oMath>
      <w:r w:rsidR="00FF61D7" w:rsidRPr="00B840E2">
        <w:t xml:space="preserve"> provided by the first value of </w:t>
      </w:r>
      <w:r w:rsidR="00254F04">
        <w:rPr>
          <w:i/>
          <w:iCs/>
        </w:rPr>
        <w:t>cg</w:t>
      </w:r>
      <w:r w:rsidR="00624E99" w:rsidRPr="00D3548D">
        <w:rPr>
          <w:i/>
          <w:iCs/>
        </w:rPr>
        <w:t>-betaOffsetsCrossPri1</w:t>
      </w:r>
      <w:r w:rsidR="00FF61D7" w:rsidRPr="00B840E2">
        <w:t xml:space="preserve"> </w:t>
      </w:r>
      <w:r w:rsidR="00FF61D7" w:rsidRPr="00B840E2">
        <w:rPr>
          <w:i/>
          <w:iCs/>
          <w:lang w:eastAsia="zh-CN"/>
        </w:rPr>
        <w:t>= '</w:t>
      </w:r>
      <w:r w:rsidR="00FF61D7" w:rsidRPr="00B840E2">
        <w:rPr>
          <w:i/>
          <w:iCs/>
        </w:rPr>
        <w:t>dynamic</w:t>
      </w:r>
      <w:r w:rsidR="00FF61D7" w:rsidRPr="00B840E2">
        <w:rPr>
          <w:i/>
          <w:iCs/>
          <w:lang w:eastAsia="zh-CN"/>
        </w:rPr>
        <w:t xml:space="preserve">' </w:t>
      </w:r>
      <w:r w:rsidR="00FF61D7" w:rsidRPr="00B840E2">
        <w:t xml:space="preserve">or </w:t>
      </w:r>
      <w:r w:rsidR="00254F04">
        <w:rPr>
          <w:i/>
          <w:iCs/>
        </w:rPr>
        <w:t>cg</w:t>
      </w:r>
      <w:r w:rsidR="00624E99" w:rsidRPr="00D3548D">
        <w:rPr>
          <w:i/>
          <w:iCs/>
        </w:rPr>
        <w:t>-betaOffsetsCrossPri0</w:t>
      </w:r>
      <w:r w:rsidR="00FF61D7" w:rsidRPr="00B840E2">
        <w:t xml:space="preserve"> </w:t>
      </w:r>
      <w:r w:rsidR="00FF61D7" w:rsidRPr="00B840E2">
        <w:rPr>
          <w:i/>
          <w:iCs/>
          <w:lang w:eastAsia="zh-CN"/>
        </w:rPr>
        <w:t>= '</w:t>
      </w:r>
      <w:r w:rsidR="00FF61D7" w:rsidRPr="00B840E2">
        <w:rPr>
          <w:i/>
          <w:iCs/>
        </w:rPr>
        <w:t>dynamic</w:t>
      </w:r>
      <w:r w:rsidR="00FF61D7" w:rsidRPr="00B840E2">
        <w:rPr>
          <w:i/>
          <w:iCs/>
          <w:lang w:eastAsia="zh-CN"/>
        </w:rPr>
        <w:t>'</w:t>
      </w:r>
      <w:r w:rsidR="00FF61D7" w:rsidRPr="00B840E2">
        <w:t>, respectively.</w:t>
      </w:r>
    </w:p>
    <w:p w14:paraId="349499D6" w14:textId="7F6FD7FC" w:rsidR="000F01B5" w:rsidRPr="00B916EC" w:rsidRDefault="000F01B5" w:rsidP="000F01B5">
      <w:r>
        <w:t>HARQ-ACK</w:t>
      </w:r>
      <w:r w:rsidRPr="0063299D">
        <w:t xml:space="preserve"> </w:t>
      </w:r>
      <w:r>
        <w:t>information</w:t>
      </w:r>
      <w:r w:rsidRPr="00B916EC">
        <w:t xml:space="preserve"> offsets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HARQ-ACK</m:t>
            </m:r>
          </m:sup>
        </m:sSubSup>
      </m:oMath>
      <w:r w:rsidRPr="00B916EC">
        <w:t xml:space="preserve"> </w:t>
      </w:r>
      <w:r>
        <w:rPr>
          <w:lang w:val="en-US"/>
        </w:rPr>
        <w:t>are</w:t>
      </w:r>
      <w:r w:rsidRPr="00B916EC">
        <w:rPr>
          <w:rFonts w:hint="eastAsia"/>
          <w:lang w:val="en-US"/>
        </w:rPr>
        <w:t xml:space="preserve"> configured to values according to Table </w:t>
      </w:r>
      <w:r w:rsidRPr="00B916EC">
        <w:rPr>
          <w:lang w:val="en-US"/>
        </w:rPr>
        <w:t>9</w:t>
      </w:r>
      <w:r w:rsidRPr="00B916EC">
        <w:rPr>
          <w:rFonts w:hint="eastAsia"/>
          <w:lang w:val="en-US"/>
        </w:rPr>
        <w:t>.</w:t>
      </w:r>
      <w:r w:rsidRPr="00B916EC">
        <w:rPr>
          <w:lang w:val="en-US"/>
        </w:rPr>
        <w:t>3</w:t>
      </w:r>
      <w:r w:rsidRPr="00B916EC">
        <w:rPr>
          <w:rFonts w:hint="eastAsia"/>
          <w:lang w:val="en-US"/>
        </w:rPr>
        <w:t>-1</w:t>
      </w:r>
      <w:r>
        <w:rPr>
          <w:lang w:val="en-US"/>
        </w:rPr>
        <w:t>.</w:t>
      </w:r>
      <w:r w:rsidRPr="00B916EC">
        <w:rPr>
          <w:lang w:val="en-US"/>
        </w:rPr>
        <w:t xml:space="preserve"> </w:t>
      </w:r>
      <w:r>
        <w:rPr>
          <w:lang w:val="en-US"/>
        </w:rPr>
        <w:t>T</w:t>
      </w:r>
      <w:r w:rsidRPr="00B916EC">
        <w:rPr>
          <w:rFonts w:hint="eastAsia"/>
          <w:lang w:val="en-US"/>
        </w:rPr>
        <w:t xml:space="preserve">he </w:t>
      </w:r>
      <w:r w:rsidRPr="003F427C">
        <w:rPr>
          <w:i/>
        </w:rPr>
        <w:t>betaOffsetACK-Index</w:t>
      </w:r>
      <w:r>
        <w:rPr>
          <w:i/>
        </w:rPr>
        <w:t>1</w:t>
      </w:r>
      <w:r>
        <w:t xml:space="preserve">, </w:t>
      </w:r>
      <w:r w:rsidRPr="003F427C">
        <w:rPr>
          <w:i/>
        </w:rPr>
        <w:t>betaOffsetACK-Index</w:t>
      </w:r>
      <w:r>
        <w:rPr>
          <w:i/>
        </w:rPr>
        <w:t>2</w:t>
      </w:r>
      <w:r>
        <w:t xml:space="preserve">, and </w:t>
      </w:r>
      <w:r w:rsidRPr="003F427C">
        <w:rPr>
          <w:i/>
        </w:rPr>
        <w:t>betaOffsetACK-Index</w:t>
      </w:r>
      <w:r>
        <w:rPr>
          <w:i/>
        </w:rPr>
        <w:t>3</w:t>
      </w:r>
      <w:r>
        <w:t xml:space="preserve"> respectively provide</w:t>
      </w:r>
      <w:r w:rsidRPr="00B916EC">
        <w:t xml:space="preserve"> index</w:t>
      </w:r>
      <w:r>
        <w:t>es</w:t>
      </w:r>
      <w:r w:rsidRPr="00B916EC">
        <w:rPr>
          <w:rFonts w:hint="eastAsia"/>
          <w:lang w:val="en-US"/>
        </w:rPr>
        <w:t xml:space="preserve"> </w:t>
      </w:r>
      <m:oMath>
        <m:sSubSup>
          <m:sSubSupPr>
            <m:ctrlPr>
              <w:rPr>
                <w:rFonts w:ascii="Cambria Math" w:hAnsi="Cambria Math"/>
                <w:i/>
              </w:rPr>
            </m:ctrlPr>
          </m:sSubSupPr>
          <m:e>
            <m:r>
              <w:rPr>
                <w:rFonts w:ascii="Cambria Math" w:hAnsi="Cambria Math"/>
              </w:rPr>
              <m:t>I</m:t>
            </m:r>
          </m:e>
          <m:sub>
            <m:r>
              <m:rPr>
                <m:sty m:val="p"/>
              </m:rPr>
              <w:rPr>
                <w:rFonts w:ascii="Cambria Math" w:hAnsi="Cambria Math"/>
              </w:rPr>
              <m:t>offset,0</m:t>
            </m:r>
          </m:sub>
          <m:sup>
            <m:r>
              <m:rPr>
                <m:sty m:val="p"/>
              </m:rPr>
              <w:rPr>
                <w:rFonts w:ascii="Cambria Math" w:hAnsi="Cambria Math"/>
              </w:rPr>
              <m:t>HARQ-ACK</m:t>
            </m:r>
          </m:sup>
        </m:sSubSup>
      </m:oMath>
      <w:r>
        <w:t xml:space="preserve">, </w:t>
      </w:r>
      <m:oMath>
        <m:sSubSup>
          <m:sSubSupPr>
            <m:ctrlPr>
              <w:rPr>
                <w:rFonts w:ascii="Cambria Math" w:hAnsi="Cambria Math"/>
                <w:i/>
              </w:rPr>
            </m:ctrlPr>
          </m:sSubSupPr>
          <m:e>
            <m:r>
              <w:rPr>
                <w:rFonts w:ascii="Cambria Math" w:hAnsi="Cambria Math"/>
              </w:rPr>
              <m:t>I</m:t>
            </m:r>
          </m:e>
          <m:sub>
            <m:r>
              <m:rPr>
                <m:sty m:val="p"/>
              </m:rPr>
              <w:rPr>
                <w:rFonts w:ascii="Cambria Math" w:hAnsi="Cambria Math"/>
              </w:rPr>
              <m:t>offset,1</m:t>
            </m:r>
          </m:sub>
          <m:sup>
            <m:r>
              <m:rPr>
                <m:sty m:val="p"/>
              </m:rPr>
              <w:rPr>
                <w:rFonts w:ascii="Cambria Math" w:hAnsi="Cambria Math"/>
              </w:rPr>
              <m:t>HARQ-ACK</m:t>
            </m:r>
          </m:sup>
        </m:sSubSup>
      </m:oMath>
      <w:r>
        <w:t xml:space="preserve">, and </w:t>
      </w:r>
      <m:oMath>
        <m:sSubSup>
          <m:sSubSupPr>
            <m:ctrlPr>
              <w:rPr>
                <w:rFonts w:ascii="Cambria Math" w:hAnsi="Cambria Math"/>
                <w:i/>
              </w:rPr>
            </m:ctrlPr>
          </m:sSubSupPr>
          <m:e>
            <m:r>
              <w:rPr>
                <w:rFonts w:ascii="Cambria Math" w:hAnsi="Cambria Math"/>
              </w:rPr>
              <m:t>I</m:t>
            </m:r>
          </m:e>
          <m:sub>
            <m:r>
              <m:rPr>
                <m:sty m:val="p"/>
              </m:rPr>
              <w:rPr>
                <w:rFonts w:ascii="Cambria Math" w:hAnsi="Cambria Math"/>
              </w:rPr>
              <m:t>offset,2</m:t>
            </m:r>
          </m:sub>
          <m:sup>
            <m:r>
              <m:rPr>
                <m:sty m:val="p"/>
              </m:rPr>
              <w:rPr>
                <w:rFonts w:ascii="Cambria Math" w:hAnsi="Cambria Math"/>
              </w:rPr>
              <m:t>HARQ-ACK</m:t>
            </m:r>
          </m:sup>
        </m:sSubSup>
      </m:oMath>
      <w:r>
        <w:t xml:space="preserve"> for the UE to use </w:t>
      </w:r>
      <w:r w:rsidRPr="00B916EC">
        <w:t xml:space="preserve">if the UE </w:t>
      </w:r>
      <w:r>
        <w:t>multiplexes</w:t>
      </w:r>
      <w:r w:rsidRPr="00B916EC">
        <w:t xml:space="preserve"> up to 2 HARQ-ACK</w:t>
      </w:r>
      <w:r w:rsidRPr="0063299D">
        <w:t xml:space="preserve"> </w:t>
      </w:r>
      <w:r>
        <w:t>information</w:t>
      </w:r>
      <w:r w:rsidRPr="00B916EC">
        <w:t xml:space="preserve"> bits</w:t>
      </w:r>
      <w:r>
        <w:t>,</w:t>
      </w:r>
      <w:r w:rsidRPr="00B916EC">
        <w:t xml:space="preserve"> more than 2 and up to 11 HARQ-ACK</w:t>
      </w:r>
      <w:r w:rsidRPr="0063299D">
        <w:t xml:space="preserve"> </w:t>
      </w:r>
      <w:r>
        <w:t>information</w:t>
      </w:r>
      <w:r w:rsidRPr="00B916EC">
        <w:t xml:space="preserve"> bits</w:t>
      </w:r>
      <w:r>
        <w:t>, and more than 11 bits</w:t>
      </w:r>
      <w:r w:rsidRPr="00B916EC">
        <w:t xml:space="preserve"> </w:t>
      </w:r>
      <w:r>
        <w:t>in</w:t>
      </w:r>
      <w:r w:rsidRPr="00B916EC">
        <w:t xml:space="preserve"> </w:t>
      </w:r>
      <w:r>
        <w:t>the</w:t>
      </w:r>
      <w:r w:rsidRPr="00B916EC">
        <w:t xml:space="preserve"> PUSCH,</w:t>
      </w:r>
      <w:r>
        <w:t xml:space="preserve"> respectively.</w:t>
      </w:r>
    </w:p>
    <w:p w14:paraId="035D8598" w14:textId="063ADC0F" w:rsidR="00FF61D7" w:rsidRPr="00111FF6" w:rsidRDefault="00FF61D7" w:rsidP="00FF61D7">
      <w:pPr>
        <w:rPr>
          <w:lang w:val="en-US"/>
        </w:rPr>
      </w:pPr>
      <w:r w:rsidRPr="00111FF6">
        <w:t xml:space="preserve">Offsets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HARQ-ACK,0</m:t>
            </m:r>
          </m:sup>
        </m:sSubSup>
      </m:oMath>
      <w:r w:rsidRPr="00111FF6">
        <w:t xml:space="preserve"> for multiplexing HARQ-ACK information with priority 0 in a PUSCH transmission with priority 1 </w:t>
      </w:r>
      <w:r w:rsidRPr="00111FF6">
        <w:rPr>
          <w:lang w:val="en-US"/>
        </w:rPr>
        <w:t>are</w:t>
      </w:r>
      <w:r w:rsidRPr="00111FF6">
        <w:rPr>
          <w:rFonts w:hint="eastAsia"/>
          <w:lang w:val="en-US"/>
        </w:rPr>
        <w:t xml:space="preserve"> configured to values according to Table </w:t>
      </w:r>
      <w:r w:rsidRPr="00111FF6">
        <w:rPr>
          <w:lang w:val="en-US"/>
        </w:rPr>
        <w:t>9</w:t>
      </w:r>
      <w:r w:rsidRPr="00111FF6">
        <w:rPr>
          <w:rFonts w:hint="eastAsia"/>
          <w:lang w:val="en-US"/>
        </w:rPr>
        <w:t>.</w:t>
      </w:r>
      <w:r w:rsidRPr="00111FF6">
        <w:rPr>
          <w:lang w:val="en-US"/>
        </w:rPr>
        <w:t>3</w:t>
      </w:r>
      <w:r w:rsidRPr="00111FF6">
        <w:rPr>
          <w:rFonts w:hint="eastAsia"/>
          <w:lang w:val="en-US"/>
        </w:rPr>
        <w:t>-1</w:t>
      </w:r>
      <w:r w:rsidRPr="00111FF6">
        <w:rPr>
          <w:lang w:val="en-US"/>
        </w:rPr>
        <w:t>. T</w:t>
      </w:r>
      <w:r w:rsidRPr="00111FF6">
        <w:rPr>
          <w:rFonts w:hint="eastAsia"/>
          <w:lang w:val="en-US"/>
        </w:rPr>
        <w:t>he</w:t>
      </w:r>
      <w:r w:rsidR="00B911F1" w:rsidRPr="00B911F1">
        <w:rPr>
          <w:lang w:val="en-US"/>
        </w:rPr>
        <w:t xml:space="preserve"> </w:t>
      </w:r>
      <w:r w:rsidR="00B911F1" w:rsidRPr="00E15ECC">
        <w:rPr>
          <w:lang w:val="en-US"/>
        </w:rPr>
        <w:t xml:space="preserve">first, second and third values </w:t>
      </w:r>
      <w:r w:rsidR="00B911F1" w:rsidRPr="00E15ECC">
        <w:t>provided by any of</w:t>
      </w:r>
      <w:r w:rsidR="00B911F1" w:rsidRPr="00E15ECC">
        <w:rPr>
          <w:i/>
        </w:rPr>
        <w:t xml:space="preserve"> BetaOffsetsCrossPri0, betaOffsetsCrossPri0DCI-0-2, or</w:t>
      </w:r>
      <w:r w:rsidR="00B911F1" w:rsidRPr="00E15ECC">
        <w:t xml:space="preserve"> </w:t>
      </w:r>
      <w:r w:rsidR="00B911F1" w:rsidRPr="00E15ECC">
        <w:rPr>
          <w:i/>
        </w:rPr>
        <w:t>cg-betaOffsetsCrossPri0</w:t>
      </w:r>
      <w:r w:rsidRPr="00111FF6">
        <w:t xml:space="preserve"> respectively provide indexes</w:t>
      </w:r>
      <w:r w:rsidRPr="00111FF6">
        <w:rPr>
          <w:rFonts w:hint="eastAsia"/>
          <w:lang w:val="en-US"/>
        </w:rPr>
        <w:t xml:space="preserve"> </w:t>
      </w:r>
      <m:oMath>
        <m:sSubSup>
          <m:sSubSupPr>
            <m:ctrlPr>
              <w:rPr>
                <w:rFonts w:ascii="Cambria Math" w:hAnsi="Cambria Math"/>
                <w:i/>
              </w:rPr>
            </m:ctrlPr>
          </m:sSubSupPr>
          <m:e>
            <m:r>
              <w:rPr>
                <w:rFonts w:ascii="Cambria Math" w:hAnsi="Cambria Math"/>
              </w:rPr>
              <m:t>I</m:t>
            </m:r>
          </m:e>
          <m:sub>
            <m:r>
              <m:rPr>
                <m:sty m:val="p"/>
              </m:rPr>
              <w:rPr>
                <w:rFonts w:ascii="Cambria Math" w:hAnsi="Cambria Math"/>
              </w:rPr>
              <m:t>offset,0</m:t>
            </m:r>
          </m:sub>
          <m:sup>
            <m:r>
              <m:rPr>
                <m:sty m:val="p"/>
              </m:rPr>
              <w:rPr>
                <w:rFonts w:ascii="Cambria Math" w:hAnsi="Cambria Math"/>
              </w:rPr>
              <m:t>HARQ-ACK,0</m:t>
            </m:r>
          </m:sup>
        </m:sSubSup>
      </m:oMath>
      <w:r w:rsidRPr="00111FF6">
        <w:t xml:space="preserve">, </w:t>
      </w:r>
      <m:oMath>
        <m:sSubSup>
          <m:sSubSupPr>
            <m:ctrlPr>
              <w:rPr>
                <w:rFonts w:ascii="Cambria Math" w:hAnsi="Cambria Math"/>
                <w:i/>
              </w:rPr>
            </m:ctrlPr>
          </m:sSubSupPr>
          <m:e>
            <m:r>
              <w:rPr>
                <w:rFonts w:ascii="Cambria Math" w:hAnsi="Cambria Math"/>
              </w:rPr>
              <m:t>I</m:t>
            </m:r>
          </m:e>
          <m:sub>
            <m:r>
              <m:rPr>
                <m:sty m:val="p"/>
              </m:rPr>
              <w:rPr>
                <w:rFonts w:ascii="Cambria Math" w:hAnsi="Cambria Math"/>
              </w:rPr>
              <m:t>offset,1</m:t>
            </m:r>
          </m:sub>
          <m:sup>
            <m:r>
              <m:rPr>
                <m:sty m:val="p"/>
              </m:rPr>
              <w:rPr>
                <w:rFonts w:ascii="Cambria Math" w:hAnsi="Cambria Math"/>
              </w:rPr>
              <m:t>HARQ-ACK,0</m:t>
            </m:r>
          </m:sup>
        </m:sSubSup>
      </m:oMath>
      <w:r w:rsidRPr="00111FF6">
        <w:t xml:space="preserve">, and </w:t>
      </w:r>
      <m:oMath>
        <m:sSubSup>
          <m:sSubSupPr>
            <m:ctrlPr>
              <w:rPr>
                <w:rFonts w:ascii="Cambria Math" w:hAnsi="Cambria Math"/>
                <w:i/>
              </w:rPr>
            </m:ctrlPr>
          </m:sSubSupPr>
          <m:e>
            <m:r>
              <w:rPr>
                <w:rFonts w:ascii="Cambria Math" w:hAnsi="Cambria Math"/>
              </w:rPr>
              <m:t>I</m:t>
            </m:r>
          </m:e>
          <m:sub>
            <m:r>
              <m:rPr>
                <m:sty m:val="p"/>
              </m:rPr>
              <w:rPr>
                <w:rFonts w:ascii="Cambria Math" w:hAnsi="Cambria Math"/>
              </w:rPr>
              <m:t>offset,2</m:t>
            </m:r>
          </m:sub>
          <m:sup>
            <m:r>
              <m:rPr>
                <m:sty m:val="p"/>
              </m:rPr>
              <w:rPr>
                <w:rFonts w:ascii="Cambria Math" w:hAnsi="Cambria Math"/>
              </w:rPr>
              <m:t>HARQ-ACK,0</m:t>
            </m:r>
          </m:sup>
        </m:sSubSup>
      </m:oMath>
      <w:r w:rsidRPr="00111FF6">
        <w:t xml:space="preserve"> for the UE to use if the UE multiplexes up to 2 bits, more than 2 and up to 11 bits, and more than 11 bits of HARQ-ACK information with priority 0 in the PUSCH transmission with priority 1, respectively.</w:t>
      </w:r>
    </w:p>
    <w:p w14:paraId="35DABAE9" w14:textId="3E1C5923" w:rsidR="00FF61D7" w:rsidRPr="00111FF6" w:rsidRDefault="00FF61D7" w:rsidP="00FF61D7">
      <w:pPr>
        <w:rPr>
          <w:lang w:val="en-US"/>
        </w:rPr>
      </w:pPr>
      <w:r w:rsidRPr="00111FF6">
        <w:t xml:space="preserve">Offsets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HARQ-ACK,1</m:t>
            </m:r>
          </m:sup>
        </m:sSubSup>
      </m:oMath>
      <w:r w:rsidRPr="00111FF6">
        <w:t xml:space="preserve"> for multiplexing HARQ-ACK information with priority 1 in a PUSCH transmission with priority 0 </w:t>
      </w:r>
      <w:r w:rsidRPr="00111FF6">
        <w:rPr>
          <w:lang w:val="en-US"/>
        </w:rPr>
        <w:t>are</w:t>
      </w:r>
      <w:r w:rsidRPr="00111FF6">
        <w:rPr>
          <w:rFonts w:hint="eastAsia"/>
          <w:lang w:val="en-US"/>
        </w:rPr>
        <w:t xml:space="preserve"> configured to values according to Table </w:t>
      </w:r>
      <w:r w:rsidRPr="00111FF6">
        <w:rPr>
          <w:lang w:val="en-US"/>
        </w:rPr>
        <w:t>9</w:t>
      </w:r>
      <w:r w:rsidRPr="00111FF6">
        <w:rPr>
          <w:rFonts w:hint="eastAsia"/>
          <w:lang w:val="en-US"/>
        </w:rPr>
        <w:t>.</w:t>
      </w:r>
      <w:r w:rsidRPr="00111FF6">
        <w:rPr>
          <w:lang w:val="en-US"/>
        </w:rPr>
        <w:t>3</w:t>
      </w:r>
      <w:r w:rsidRPr="00111FF6">
        <w:rPr>
          <w:rFonts w:hint="eastAsia"/>
          <w:lang w:val="en-US"/>
        </w:rPr>
        <w:t>-1</w:t>
      </w:r>
      <w:r w:rsidRPr="00111FF6">
        <w:rPr>
          <w:lang w:val="en-US"/>
        </w:rPr>
        <w:t>. T</w:t>
      </w:r>
      <w:r w:rsidRPr="00111FF6">
        <w:rPr>
          <w:rFonts w:hint="eastAsia"/>
          <w:lang w:val="en-US"/>
        </w:rPr>
        <w:t>he</w:t>
      </w:r>
      <w:r w:rsidR="00B911F1" w:rsidRPr="00B911F1">
        <w:rPr>
          <w:lang w:val="en-US"/>
        </w:rPr>
        <w:t xml:space="preserve"> </w:t>
      </w:r>
      <w:r w:rsidR="00B911F1" w:rsidRPr="00E15ECC">
        <w:rPr>
          <w:lang w:val="en-US"/>
        </w:rPr>
        <w:t xml:space="preserve">first, second and third values </w:t>
      </w:r>
      <w:r w:rsidR="00B911F1" w:rsidRPr="00E15ECC">
        <w:t>provided by any of</w:t>
      </w:r>
      <w:r w:rsidR="00B911F1" w:rsidRPr="00E15ECC">
        <w:rPr>
          <w:i/>
        </w:rPr>
        <w:t xml:space="preserve"> BetaOffsetsCrossPri</w:t>
      </w:r>
      <w:r w:rsidR="00B911F1">
        <w:rPr>
          <w:i/>
        </w:rPr>
        <w:t>1</w:t>
      </w:r>
      <w:r w:rsidR="00B911F1" w:rsidRPr="00E15ECC">
        <w:rPr>
          <w:i/>
        </w:rPr>
        <w:t>, betaOffsetsCrossPri</w:t>
      </w:r>
      <w:r w:rsidR="00B911F1">
        <w:rPr>
          <w:i/>
        </w:rPr>
        <w:t>1</w:t>
      </w:r>
      <w:r w:rsidR="00B911F1" w:rsidRPr="00E15ECC">
        <w:rPr>
          <w:i/>
        </w:rPr>
        <w:t>DCI-0-2, or</w:t>
      </w:r>
      <w:r w:rsidR="00B911F1" w:rsidRPr="00E15ECC">
        <w:t xml:space="preserve"> </w:t>
      </w:r>
      <w:r w:rsidR="00B911F1" w:rsidRPr="00E15ECC">
        <w:rPr>
          <w:i/>
        </w:rPr>
        <w:t>cg-betaOffsetsCrossPri</w:t>
      </w:r>
      <w:r w:rsidR="00B911F1">
        <w:rPr>
          <w:i/>
        </w:rPr>
        <w:t>1</w:t>
      </w:r>
      <w:r w:rsidRPr="00111FF6">
        <w:t xml:space="preserve"> respectively provide indexes</w:t>
      </w:r>
      <w:r w:rsidRPr="00111FF6">
        <w:rPr>
          <w:rFonts w:hint="eastAsia"/>
          <w:lang w:val="en-US"/>
        </w:rPr>
        <w:t xml:space="preserve"> </w:t>
      </w:r>
      <m:oMath>
        <m:sSubSup>
          <m:sSubSupPr>
            <m:ctrlPr>
              <w:rPr>
                <w:rFonts w:ascii="Cambria Math" w:hAnsi="Cambria Math"/>
                <w:i/>
              </w:rPr>
            </m:ctrlPr>
          </m:sSubSupPr>
          <m:e>
            <m:r>
              <w:rPr>
                <w:rFonts w:ascii="Cambria Math" w:hAnsi="Cambria Math"/>
              </w:rPr>
              <m:t>I</m:t>
            </m:r>
          </m:e>
          <m:sub>
            <m:r>
              <m:rPr>
                <m:sty m:val="p"/>
              </m:rPr>
              <w:rPr>
                <w:rFonts w:ascii="Cambria Math" w:hAnsi="Cambria Math"/>
              </w:rPr>
              <m:t>offset,0</m:t>
            </m:r>
          </m:sub>
          <m:sup>
            <m:r>
              <m:rPr>
                <m:sty m:val="p"/>
              </m:rPr>
              <w:rPr>
                <w:rFonts w:ascii="Cambria Math" w:hAnsi="Cambria Math"/>
              </w:rPr>
              <m:t>HARQ-ACK,1</m:t>
            </m:r>
          </m:sup>
        </m:sSubSup>
      </m:oMath>
      <w:r w:rsidRPr="00111FF6">
        <w:t xml:space="preserve">, </w:t>
      </w:r>
      <m:oMath>
        <m:sSubSup>
          <m:sSubSupPr>
            <m:ctrlPr>
              <w:rPr>
                <w:rFonts w:ascii="Cambria Math" w:hAnsi="Cambria Math"/>
                <w:i/>
              </w:rPr>
            </m:ctrlPr>
          </m:sSubSupPr>
          <m:e>
            <m:r>
              <w:rPr>
                <w:rFonts w:ascii="Cambria Math" w:hAnsi="Cambria Math"/>
              </w:rPr>
              <m:t>I</m:t>
            </m:r>
          </m:e>
          <m:sub>
            <m:r>
              <m:rPr>
                <m:sty m:val="p"/>
              </m:rPr>
              <w:rPr>
                <w:rFonts w:ascii="Cambria Math" w:hAnsi="Cambria Math"/>
              </w:rPr>
              <m:t>offset,1</m:t>
            </m:r>
          </m:sub>
          <m:sup>
            <m:r>
              <m:rPr>
                <m:sty m:val="p"/>
              </m:rPr>
              <w:rPr>
                <w:rFonts w:ascii="Cambria Math" w:hAnsi="Cambria Math"/>
              </w:rPr>
              <m:t>HARQ-ACK,1</m:t>
            </m:r>
          </m:sup>
        </m:sSubSup>
      </m:oMath>
      <w:r w:rsidRPr="00111FF6">
        <w:t xml:space="preserve">, and </w:t>
      </w:r>
      <m:oMath>
        <m:sSubSup>
          <m:sSubSupPr>
            <m:ctrlPr>
              <w:rPr>
                <w:rFonts w:ascii="Cambria Math" w:hAnsi="Cambria Math"/>
                <w:i/>
              </w:rPr>
            </m:ctrlPr>
          </m:sSubSupPr>
          <m:e>
            <m:r>
              <w:rPr>
                <w:rFonts w:ascii="Cambria Math" w:hAnsi="Cambria Math"/>
              </w:rPr>
              <m:t>I</m:t>
            </m:r>
          </m:e>
          <m:sub>
            <m:r>
              <m:rPr>
                <m:sty m:val="p"/>
              </m:rPr>
              <w:rPr>
                <w:rFonts w:ascii="Cambria Math" w:hAnsi="Cambria Math"/>
              </w:rPr>
              <m:t>offset,2</m:t>
            </m:r>
          </m:sub>
          <m:sup>
            <m:r>
              <m:rPr>
                <m:sty m:val="p"/>
              </m:rPr>
              <w:rPr>
                <w:rFonts w:ascii="Cambria Math" w:hAnsi="Cambria Math"/>
              </w:rPr>
              <m:t>HARQ-ACK,1</m:t>
            </m:r>
          </m:sup>
        </m:sSubSup>
      </m:oMath>
      <w:r w:rsidRPr="00111FF6">
        <w:t xml:space="preserve"> for the UE to use if the UE multiplexes up to 2 bits, more than 2 and up to 11 bits, and more than 11 bits of HARQ-ACK information with priority 1 in the PUSCH transmission with priority 0, respectively.</w:t>
      </w:r>
    </w:p>
    <w:p w14:paraId="43DE68FB" w14:textId="7DFA64BA" w:rsidR="000F01B5" w:rsidRPr="00B916EC" w:rsidRDefault="000F01B5" w:rsidP="000F01B5">
      <w:pPr>
        <w:rPr>
          <w:lang w:eastAsia="zh-CN"/>
        </w:rPr>
      </w:pPr>
      <w:r>
        <w:lastRenderedPageBreak/>
        <w:t>Part 1 CSI report and Part 2 CSI</w:t>
      </w:r>
      <w:r w:rsidRPr="00B916EC">
        <w:t xml:space="preserve"> </w:t>
      </w:r>
      <w:r>
        <w:t xml:space="preserve">report </w:t>
      </w:r>
      <w:r w:rsidRPr="00B916EC">
        <w:t xml:space="preserve">offsets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CSI-1</m:t>
            </m:r>
          </m:sup>
        </m:sSubSup>
      </m:oMath>
      <w:r w:rsidRPr="00B916EC">
        <w:t xml:space="preserve"> and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CSI-2</m:t>
            </m:r>
          </m:sup>
        </m:sSubSup>
      </m:oMath>
      <w:r>
        <w:t>, respectively,</w:t>
      </w:r>
      <w:r w:rsidRPr="00B916EC">
        <w:t xml:space="preserve"> </w:t>
      </w:r>
      <w:r>
        <w:rPr>
          <w:lang w:val="en-US"/>
        </w:rPr>
        <w:t>are</w:t>
      </w:r>
      <w:r w:rsidRPr="00B916EC">
        <w:rPr>
          <w:rFonts w:hint="eastAsia"/>
          <w:lang w:val="en-US"/>
        </w:rPr>
        <w:t xml:space="preserve"> configured to values according to Table </w:t>
      </w:r>
      <w:r w:rsidRPr="00B916EC">
        <w:rPr>
          <w:lang w:val="en-US"/>
        </w:rPr>
        <w:t>9</w:t>
      </w:r>
      <w:r w:rsidRPr="00B916EC">
        <w:rPr>
          <w:rFonts w:hint="eastAsia"/>
          <w:lang w:val="en-US"/>
        </w:rPr>
        <w:t>.</w:t>
      </w:r>
      <w:r w:rsidRPr="00B916EC">
        <w:rPr>
          <w:lang w:val="en-US"/>
        </w:rPr>
        <w:t>3</w:t>
      </w:r>
      <w:r w:rsidRPr="00B916EC">
        <w:rPr>
          <w:rFonts w:hint="eastAsia"/>
          <w:lang w:val="en-US"/>
        </w:rPr>
        <w:t>-2</w:t>
      </w:r>
      <w:r>
        <w:rPr>
          <w:lang w:val="en-US"/>
        </w:rPr>
        <w:t>.</w:t>
      </w:r>
      <w:r w:rsidRPr="00B916EC">
        <w:rPr>
          <w:rFonts w:hint="eastAsia"/>
          <w:lang w:val="en-US"/>
        </w:rPr>
        <w:t xml:space="preserve"> </w:t>
      </w:r>
      <w:r>
        <w:t xml:space="preserve">The </w:t>
      </w:r>
      <w:r w:rsidRPr="003F427C">
        <w:rPr>
          <w:i/>
        </w:rPr>
        <w:t>betaOffsetCSI</w:t>
      </w:r>
      <w:r>
        <w:rPr>
          <w:i/>
        </w:rPr>
        <w:t>-</w:t>
      </w:r>
      <w:r w:rsidRPr="003F427C">
        <w:rPr>
          <w:i/>
        </w:rPr>
        <w:t>Part1-Index</w:t>
      </w:r>
      <w:r>
        <w:rPr>
          <w:i/>
        </w:rPr>
        <w:t xml:space="preserve">1 </w:t>
      </w:r>
      <w:r>
        <w:t xml:space="preserve">and </w:t>
      </w:r>
      <w:r w:rsidRPr="003F427C">
        <w:rPr>
          <w:i/>
        </w:rPr>
        <w:t>betaOffsetCSI</w:t>
      </w:r>
      <w:r>
        <w:rPr>
          <w:i/>
        </w:rPr>
        <w:t>-</w:t>
      </w:r>
      <w:r w:rsidRPr="003F427C">
        <w:rPr>
          <w:i/>
        </w:rPr>
        <w:t>Part2-Index</w:t>
      </w:r>
      <w:r>
        <w:rPr>
          <w:i/>
        </w:rPr>
        <w:t>1</w:t>
      </w:r>
      <w:r>
        <w:t xml:space="preserve"> respectively provide</w:t>
      </w:r>
      <w:r w:rsidRPr="00B916EC">
        <w:t xml:space="preserve"> index</w:t>
      </w:r>
      <w:r w:rsidRPr="00B916EC">
        <w:rPr>
          <w:rFonts w:hint="eastAsia"/>
        </w:rPr>
        <w:t>es</w:t>
      </w:r>
      <w:r w:rsidRPr="00B916EC">
        <w:rPr>
          <w:rFonts w:hint="eastAsia"/>
          <w:lang w:val="en-US"/>
        </w:rPr>
        <w:t xml:space="preserve"> </w:t>
      </w:r>
      <m:oMath>
        <m:sSubSup>
          <m:sSubSupPr>
            <m:ctrlPr>
              <w:rPr>
                <w:rFonts w:ascii="Cambria Math" w:hAnsi="Cambria Math"/>
                <w:i/>
              </w:rPr>
            </m:ctrlPr>
          </m:sSubSupPr>
          <m:e>
            <m:r>
              <w:rPr>
                <w:rFonts w:ascii="Cambria Math" w:hAnsi="Cambria Math"/>
              </w:rPr>
              <m:t>I</m:t>
            </m:r>
          </m:e>
          <m:sub>
            <m:r>
              <m:rPr>
                <m:sty m:val="p"/>
              </m:rPr>
              <w:rPr>
                <w:rFonts w:ascii="Cambria Math" w:hAnsi="Cambria Math"/>
              </w:rPr>
              <m:t>offset,0</m:t>
            </m:r>
          </m:sub>
          <m:sup>
            <m:r>
              <m:rPr>
                <m:sty m:val="p"/>
              </m:rPr>
              <w:rPr>
                <w:rFonts w:ascii="Cambria Math" w:hAnsi="Cambria Math"/>
              </w:rPr>
              <m:t>CSI-1</m:t>
            </m:r>
          </m:sup>
        </m:sSubSup>
      </m:oMath>
      <w:r w:rsidRPr="00B916EC">
        <w:rPr>
          <w:rFonts w:hint="eastAsia"/>
        </w:rPr>
        <w:t xml:space="preserve"> </w:t>
      </w:r>
      <w:r>
        <w:t>and</w:t>
      </w:r>
      <w:r w:rsidRPr="00B916EC">
        <w:rPr>
          <w:rFonts w:hint="eastAsia"/>
        </w:rPr>
        <w:t xml:space="preserve"> </w:t>
      </w:r>
      <m:oMath>
        <m:sSubSup>
          <m:sSubSupPr>
            <m:ctrlPr>
              <w:rPr>
                <w:rFonts w:ascii="Cambria Math" w:hAnsi="Cambria Math"/>
                <w:i/>
              </w:rPr>
            </m:ctrlPr>
          </m:sSubSupPr>
          <m:e>
            <m:r>
              <w:rPr>
                <w:rFonts w:ascii="Cambria Math" w:hAnsi="Cambria Math"/>
              </w:rPr>
              <m:t>I</m:t>
            </m:r>
          </m:e>
          <m:sub>
            <m:r>
              <m:rPr>
                <m:sty m:val="p"/>
              </m:rPr>
              <w:rPr>
                <w:rFonts w:ascii="Cambria Math" w:hAnsi="Cambria Math"/>
              </w:rPr>
              <m:t>offset,0</m:t>
            </m:r>
          </m:sub>
          <m:sup>
            <m:r>
              <m:rPr>
                <m:sty m:val="p"/>
              </m:rPr>
              <w:rPr>
                <w:rFonts w:ascii="Cambria Math" w:hAnsi="Cambria Math"/>
              </w:rPr>
              <m:t>CSI-2</m:t>
            </m:r>
          </m:sup>
        </m:sSubSup>
      </m:oMath>
      <w:r w:rsidRPr="00B916EC">
        <w:t xml:space="preserve"> </w:t>
      </w:r>
      <w:r>
        <w:t xml:space="preserve">for the UE to use </w:t>
      </w:r>
      <w:r w:rsidRPr="00B916EC">
        <w:t xml:space="preserve">if the UE </w:t>
      </w:r>
      <w:r>
        <w:t>multiplexes</w:t>
      </w:r>
      <w:r w:rsidRPr="00B916EC">
        <w:t xml:space="preserve"> up to 11 bits for </w:t>
      </w:r>
      <w:r>
        <w:t xml:space="preserve">Part 1 </w:t>
      </w:r>
      <w:r w:rsidRPr="00B916EC">
        <w:t xml:space="preserve">CSI </w:t>
      </w:r>
      <w:r>
        <w:t xml:space="preserve">reports </w:t>
      </w:r>
      <w:r w:rsidRPr="00B916EC">
        <w:t xml:space="preserve">or </w:t>
      </w:r>
      <w:r>
        <w:t xml:space="preserve">Part 2 </w:t>
      </w:r>
      <w:r w:rsidRPr="00B916EC">
        <w:t xml:space="preserve">CSI </w:t>
      </w:r>
      <w:r>
        <w:t>reports in</w:t>
      </w:r>
      <w:r w:rsidRPr="00B916EC">
        <w:t xml:space="preserve"> </w:t>
      </w:r>
      <w:r>
        <w:t>the</w:t>
      </w:r>
      <w:r w:rsidRPr="00B916EC">
        <w:t xml:space="preserve"> PUSCH</w:t>
      </w:r>
      <w:r>
        <w:t>.</w:t>
      </w:r>
      <w:r w:rsidRPr="00B916EC">
        <w:rPr>
          <w:rFonts w:hint="eastAsia"/>
        </w:rPr>
        <w:t xml:space="preserve"> </w:t>
      </w:r>
      <w:r>
        <w:t xml:space="preserve">The </w:t>
      </w:r>
      <w:r w:rsidRPr="003F427C">
        <w:rPr>
          <w:i/>
        </w:rPr>
        <w:t>betaOffsetCSI</w:t>
      </w:r>
      <w:r>
        <w:rPr>
          <w:i/>
        </w:rPr>
        <w:t>-</w:t>
      </w:r>
      <w:r w:rsidRPr="003F427C">
        <w:rPr>
          <w:i/>
        </w:rPr>
        <w:t>Part1-Index</w:t>
      </w:r>
      <w:r>
        <w:rPr>
          <w:i/>
        </w:rPr>
        <w:t>2</w:t>
      </w:r>
      <w:r>
        <w:t xml:space="preserve"> and </w:t>
      </w:r>
      <w:r w:rsidRPr="003F427C">
        <w:rPr>
          <w:i/>
        </w:rPr>
        <w:t>betaOffsetCSI</w:t>
      </w:r>
      <w:r>
        <w:rPr>
          <w:i/>
        </w:rPr>
        <w:t>-</w:t>
      </w:r>
      <w:r w:rsidRPr="003F427C">
        <w:rPr>
          <w:i/>
        </w:rPr>
        <w:t>Part2-Index</w:t>
      </w:r>
      <w:r>
        <w:rPr>
          <w:i/>
        </w:rPr>
        <w:t>2</w:t>
      </w:r>
      <w:r>
        <w:t xml:space="preserve"> respectively provide</w:t>
      </w:r>
      <w:r w:rsidRPr="00B916EC">
        <w:t xml:space="preserve"> index</w:t>
      </w:r>
      <w:r w:rsidRPr="00B916EC">
        <w:rPr>
          <w:rFonts w:hint="eastAsia"/>
        </w:rPr>
        <w:t>es</w:t>
      </w:r>
      <w:r w:rsidRPr="00B916EC">
        <w:rPr>
          <w:rFonts w:hint="eastAsia"/>
          <w:lang w:val="en-US"/>
        </w:rPr>
        <w:t xml:space="preserve"> </w:t>
      </w:r>
      <m:oMath>
        <m:sSubSup>
          <m:sSubSupPr>
            <m:ctrlPr>
              <w:rPr>
                <w:rFonts w:ascii="Cambria Math" w:hAnsi="Cambria Math"/>
                <w:i/>
              </w:rPr>
            </m:ctrlPr>
          </m:sSubSupPr>
          <m:e>
            <m:r>
              <w:rPr>
                <w:rFonts w:ascii="Cambria Math" w:hAnsi="Cambria Math"/>
              </w:rPr>
              <m:t>I</m:t>
            </m:r>
          </m:e>
          <m:sub>
            <m:r>
              <m:rPr>
                <m:sty m:val="p"/>
              </m:rPr>
              <w:rPr>
                <w:rFonts w:ascii="Cambria Math" w:hAnsi="Cambria Math"/>
              </w:rPr>
              <m:t>offset,1</m:t>
            </m:r>
          </m:sub>
          <m:sup>
            <m:r>
              <m:rPr>
                <m:sty m:val="p"/>
              </m:rPr>
              <w:rPr>
                <w:rFonts w:ascii="Cambria Math" w:hAnsi="Cambria Math"/>
              </w:rPr>
              <m:t>CSI-1</m:t>
            </m:r>
          </m:sup>
        </m:sSubSup>
      </m:oMath>
      <w:r w:rsidRPr="00B916EC">
        <w:rPr>
          <w:rFonts w:hint="eastAsia"/>
        </w:rPr>
        <w:t xml:space="preserve"> or </w:t>
      </w:r>
      <m:oMath>
        <m:sSubSup>
          <m:sSubSupPr>
            <m:ctrlPr>
              <w:rPr>
                <w:rFonts w:ascii="Cambria Math" w:hAnsi="Cambria Math"/>
                <w:i/>
              </w:rPr>
            </m:ctrlPr>
          </m:sSubSupPr>
          <m:e>
            <m:r>
              <w:rPr>
                <w:rFonts w:ascii="Cambria Math" w:hAnsi="Cambria Math"/>
              </w:rPr>
              <m:t>I</m:t>
            </m:r>
          </m:e>
          <m:sub>
            <m:r>
              <m:rPr>
                <m:sty m:val="p"/>
              </m:rPr>
              <w:rPr>
                <w:rFonts w:ascii="Cambria Math" w:hAnsi="Cambria Math"/>
              </w:rPr>
              <m:t>offset,1</m:t>
            </m:r>
          </m:sub>
          <m:sup>
            <m:r>
              <m:rPr>
                <m:sty m:val="p"/>
              </m:rPr>
              <w:rPr>
                <w:rFonts w:ascii="Cambria Math" w:hAnsi="Cambria Math"/>
              </w:rPr>
              <m:t>CSI-2</m:t>
            </m:r>
          </m:sup>
        </m:sSubSup>
      </m:oMath>
      <w:r>
        <w:t xml:space="preserve"> for the UE to use </w:t>
      </w:r>
      <w:r w:rsidRPr="00B916EC">
        <w:t xml:space="preserve">if the UE </w:t>
      </w:r>
      <w:r>
        <w:t>multiplexes</w:t>
      </w:r>
      <w:r w:rsidRPr="00B916EC">
        <w:t xml:space="preserve"> more than 11 bits for </w:t>
      </w:r>
      <w:r>
        <w:t xml:space="preserve">Part 1 </w:t>
      </w:r>
      <w:r w:rsidRPr="00B916EC">
        <w:t xml:space="preserve">CSI </w:t>
      </w:r>
      <w:r>
        <w:t xml:space="preserve">reports </w:t>
      </w:r>
      <w:r w:rsidRPr="00B916EC">
        <w:t xml:space="preserve">or </w:t>
      </w:r>
      <w:r>
        <w:t xml:space="preserve">Part 2 </w:t>
      </w:r>
      <w:r w:rsidRPr="00B916EC">
        <w:t xml:space="preserve">CSI </w:t>
      </w:r>
      <w:r>
        <w:t>reports in</w:t>
      </w:r>
      <w:r w:rsidRPr="00B916EC">
        <w:t xml:space="preserve"> </w:t>
      </w:r>
      <w:r>
        <w:t>the</w:t>
      </w:r>
      <w:r w:rsidRPr="00B916EC">
        <w:t xml:space="preserve"> PUSCH.</w:t>
      </w:r>
    </w:p>
    <w:p w14:paraId="466E2E8A" w14:textId="76D474BE" w:rsidR="000F01B5" w:rsidRDefault="000F01B5" w:rsidP="000F01B5">
      <w:r w:rsidRPr="00B916EC">
        <w:t xml:space="preserve">If </w:t>
      </w:r>
      <w:r>
        <w:t xml:space="preserve">a </w:t>
      </w:r>
      <w:r w:rsidRPr="00B916EC">
        <w:t xml:space="preserve">DCI format </w:t>
      </w:r>
      <w:r w:rsidR="007E7DE5">
        <w:t>that</w:t>
      </w:r>
      <w:r>
        <w:t xml:space="preserve"> </w:t>
      </w:r>
      <w:r w:rsidRPr="00B916EC">
        <w:t xml:space="preserve">includes a </w:t>
      </w:r>
      <w:r>
        <w:t>beta_</w:t>
      </w:r>
      <w:r w:rsidRPr="00B916EC">
        <w:t>offset indicator field</w:t>
      </w:r>
      <w:r w:rsidR="007E7DE5" w:rsidRPr="00EE027F">
        <w:t xml:space="preserve"> with one bit or two bits</w:t>
      </w:r>
      <w:r w:rsidRPr="00B916EC">
        <w:t xml:space="preserve">, </w:t>
      </w:r>
      <w:r>
        <w:t xml:space="preserve">as configured by </w:t>
      </w:r>
      <w:r w:rsidR="00664302" w:rsidRPr="001074E1">
        <w:rPr>
          <w:i/>
        </w:rPr>
        <w:t>UCI-OnPUSCH</w:t>
      </w:r>
      <w:r w:rsidR="00664302" w:rsidRPr="00324DED">
        <w:t xml:space="preserve"> </w:t>
      </w:r>
      <w:r w:rsidR="00664302">
        <w:rPr>
          <w:rFonts w:hint="eastAsia"/>
          <w:lang w:eastAsia="zh-CN"/>
        </w:rPr>
        <w:t xml:space="preserve">for </w:t>
      </w:r>
      <w:r w:rsidR="00664302" w:rsidRPr="003A3AD4">
        <w:t>DCI format 0_1</w:t>
      </w:r>
      <w:r w:rsidR="00624E99" w:rsidRPr="00620294">
        <w:rPr>
          <w:iCs/>
        </w:rPr>
        <w:t xml:space="preserve"> </w:t>
      </w:r>
      <w:r w:rsidR="00624E99">
        <w:rPr>
          <w:iCs/>
        </w:rPr>
        <w:t>or</w:t>
      </w:r>
      <w:r w:rsidR="00664302">
        <w:rPr>
          <w:iCs/>
        </w:rPr>
        <w:t xml:space="preserve"> by</w:t>
      </w:r>
      <w:r w:rsidR="00624E99">
        <w:rPr>
          <w:iCs/>
        </w:rPr>
        <w:t xml:space="preserve"> </w:t>
      </w:r>
      <w:r w:rsidR="00624E99" w:rsidRPr="00BD5A9F">
        <w:rPr>
          <w:i/>
        </w:rPr>
        <w:t>UCI-OnPUSCH-DCI-0-2</w:t>
      </w:r>
      <w:r w:rsidR="00664302" w:rsidRPr="00181701">
        <w:rPr>
          <w:rFonts w:hint="eastAsia"/>
          <w:lang w:eastAsia="zh-CN"/>
        </w:rPr>
        <w:t xml:space="preserve"> </w:t>
      </w:r>
      <w:r w:rsidR="00664302">
        <w:rPr>
          <w:rFonts w:hint="eastAsia"/>
          <w:lang w:eastAsia="zh-CN"/>
        </w:rPr>
        <w:t xml:space="preserve">for </w:t>
      </w:r>
      <w:r w:rsidR="00664302" w:rsidRPr="003A3AD4">
        <w:t>DCI format 0_</w:t>
      </w:r>
      <w:r w:rsidR="00664302">
        <w:rPr>
          <w:rFonts w:hint="eastAsia"/>
          <w:lang w:eastAsia="zh-CN"/>
        </w:rPr>
        <w:t>2</w:t>
      </w:r>
      <w:r w:rsidR="00C91011" w:rsidRPr="00EE027F">
        <w:t>, schedules the PUSCH transmission from the UE</w:t>
      </w:r>
      <w:r>
        <w:t>,</w:t>
      </w:r>
      <w:r w:rsidRPr="00B916EC">
        <w:t xml:space="preserve"> the UE </w:t>
      </w:r>
      <w:r>
        <w:t>is provided by each of {</w:t>
      </w:r>
      <w:r w:rsidRPr="003F427C">
        <w:rPr>
          <w:i/>
        </w:rPr>
        <w:t>betaOffsetACK-Index</w:t>
      </w:r>
      <w:r>
        <w:rPr>
          <w:i/>
        </w:rPr>
        <w:t>1</w:t>
      </w:r>
      <w:r>
        <w:t>,</w:t>
      </w:r>
      <w:r w:rsidRPr="00B916EC">
        <w:t xml:space="preserve"> </w:t>
      </w:r>
      <w:r w:rsidRPr="003F427C">
        <w:rPr>
          <w:i/>
        </w:rPr>
        <w:t>betaOffsetACK-Index</w:t>
      </w:r>
      <w:r>
        <w:rPr>
          <w:i/>
        </w:rPr>
        <w:t>2</w:t>
      </w:r>
      <w:r>
        <w:t xml:space="preserve">, </w:t>
      </w:r>
      <w:r w:rsidRPr="003F427C">
        <w:rPr>
          <w:i/>
        </w:rPr>
        <w:t>betaOffsetACK-Index</w:t>
      </w:r>
      <w:r>
        <w:rPr>
          <w:i/>
        </w:rPr>
        <w:t>3</w:t>
      </w:r>
      <w:r>
        <w:t>}</w:t>
      </w:r>
      <w:r w:rsidR="00EA04C3" w:rsidRPr="00111FF6">
        <w:t xml:space="preserve">, </w:t>
      </w:r>
      <w:r w:rsidR="00B911F1">
        <w:t xml:space="preserve">the {first, second, third} values </w:t>
      </w:r>
      <w:r w:rsidR="00B911F1" w:rsidRPr="00A643B5">
        <w:t xml:space="preserve">provided by </w:t>
      </w:r>
      <w:r w:rsidR="00B911F1" w:rsidRPr="00422F93">
        <w:rPr>
          <w:i/>
        </w:rPr>
        <w:t>BetaOffsetsCrossPri</w:t>
      </w:r>
      <w:r w:rsidR="00B911F1">
        <w:rPr>
          <w:i/>
        </w:rPr>
        <w:t xml:space="preserve">0, or </w:t>
      </w:r>
      <w:r w:rsidR="00B911F1" w:rsidRPr="00C421E3">
        <w:rPr>
          <w:i/>
        </w:rPr>
        <w:t>betaOffsetsCrossPri0DCI-0-2</w:t>
      </w:r>
      <w:r w:rsidR="00B911F1">
        <w:rPr>
          <w:i/>
        </w:rPr>
        <w:t xml:space="preserve">, </w:t>
      </w:r>
      <w:r w:rsidR="00B911F1" w:rsidRPr="006C34AA">
        <w:t>and</w:t>
      </w:r>
      <w:r w:rsidR="00B911F1">
        <w:t xml:space="preserve"> the {first, second, third} values </w:t>
      </w:r>
      <w:r w:rsidR="00B911F1" w:rsidRPr="00A643B5">
        <w:t>provided by</w:t>
      </w:r>
      <w:r w:rsidR="00B911F1">
        <w:t xml:space="preserve"> </w:t>
      </w:r>
      <w:r w:rsidR="00B911F1" w:rsidRPr="00422F93">
        <w:rPr>
          <w:i/>
        </w:rPr>
        <w:t>BetaOffsetsCrossPri</w:t>
      </w:r>
      <w:r w:rsidR="00B911F1">
        <w:rPr>
          <w:i/>
        </w:rPr>
        <w:t>1, or</w:t>
      </w:r>
      <w:r w:rsidR="00B911F1" w:rsidRPr="00C421E3">
        <w:t xml:space="preserve"> </w:t>
      </w:r>
      <w:r w:rsidR="00B911F1" w:rsidRPr="00C421E3">
        <w:rPr>
          <w:i/>
        </w:rPr>
        <w:t>betaOffsetsCrossPri</w:t>
      </w:r>
      <w:r w:rsidR="00B911F1">
        <w:rPr>
          <w:i/>
        </w:rPr>
        <w:t>1</w:t>
      </w:r>
      <w:r w:rsidR="00B911F1" w:rsidRPr="00C421E3">
        <w:rPr>
          <w:i/>
        </w:rPr>
        <w:t>DCI-0-2</w:t>
      </w:r>
      <w:r w:rsidRPr="00B916EC">
        <w:t xml:space="preserve"> a set of </w:t>
      </w:r>
      <w:r w:rsidR="00C91011" w:rsidRPr="00EE027F">
        <w:t xml:space="preserve">two or </w:t>
      </w:r>
      <w:r w:rsidRPr="00B916EC">
        <w:t xml:space="preserve">four </w:t>
      </w:r>
      <m:oMath>
        <m:sSubSup>
          <m:sSubSupPr>
            <m:ctrlPr>
              <w:rPr>
                <w:rFonts w:ascii="Cambria Math" w:hAnsi="Cambria Math"/>
                <w:i/>
              </w:rPr>
            </m:ctrlPr>
          </m:sSubSupPr>
          <m:e>
            <m:r>
              <w:rPr>
                <w:rFonts w:ascii="Cambria Math" w:hAnsi="Cambria Math"/>
              </w:rPr>
              <m:t>I</m:t>
            </m:r>
          </m:e>
          <m:sub>
            <m:r>
              <m:rPr>
                <m:sty m:val="p"/>
              </m:rPr>
              <w:rPr>
                <w:rFonts w:ascii="Cambria Math" w:hAnsi="Cambria Math"/>
              </w:rPr>
              <m:t>offset</m:t>
            </m:r>
          </m:sub>
          <m:sup>
            <m:r>
              <m:rPr>
                <m:sty m:val="p"/>
              </m:rPr>
              <w:rPr>
                <w:rFonts w:ascii="Cambria Math" w:hAnsi="Cambria Math"/>
              </w:rPr>
              <m:t>HARQ-ACK</m:t>
            </m:r>
          </m:sup>
        </m:sSubSup>
        <m:r>
          <m:rPr>
            <m:sty m:val="p"/>
          </m:rPr>
          <w:rPr>
            <w:rFonts w:ascii="Cambria Math" w:hAnsi="Cambria Math"/>
          </w:rPr>
          <m:t xml:space="preserve">, </m:t>
        </m:r>
        <m:sSubSup>
          <m:sSubSupPr>
            <m:ctrlPr>
              <w:rPr>
                <w:rFonts w:ascii="Cambria Math" w:hAnsi="Cambria Math"/>
                <w:i/>
              </w:rPr>
            </m:ctrlPr>
          </m:sSubSupPr>
          <m:e>
            <m:r>
              <w:rPr>
                <w:rFonts w:ascii="Cambria Math" w:hAnsi="Cambria Math"/>
              </w:rPr>
              <m:t>I</m:t>
            </m:r>
          </m:e>
          <m:sub>
            <m:r>
              <m:rPr>
                <m:sty m:val="p"/>
              </m:rPr>
              <w:rPr>
                <w:rFonts w:ascii="Cambria Math" w:hAnsi="Cambria Math"/>
              </w:rPr>
              <m:t>offset</m:t>
            </m:r>
          </m:sub>
          <m:sup>
            <m:r>
              <m:rPr>
                <m:sty m:val="p"/>
              </m:rPr>
              <w:rPr>
                <w:rFonts w:ascii="Cambria Math" w:hAnsi="Cambria Math"/>
              </w:rPr>
              <m:t>HARQ-ACK,0</m:t>
            </m:r>
          </m:sup>
        </m:sSubSup>
        <m:r>
          <m:rPr>
            <m:sty m:val="p"/>
          </m:rPr>
          <w:rPr>
            <w:rFonts w:ascii="Cambria Math" w:hAnsi="Cambria Math"/>
          </w:rPr>
          <m:t xml:space="preserve">, and </m:t>
        </m:r>
        <m:sSubSup>
          <m:sSubSupPr>
            <m:ctrlPr>
              <w:rPr>
                <w:rFonts w:ascii="Cambria Math" w:hAnsi="Cambria Math"/>
                <w:i/>
              </w:rPr>
            </m:ctrlPr>
          </m:sSubSupPr>
          <m:e>
            <m:r>
              <w:rPr>
                <w:rFonts w:ascii="Cambria Math" w:hAnsi="Cambria Math"/>
              </w:rPr>
              <m:t>I</m:t>
            </m:r>
          </m:e>
          <m:sub>
            <m:r>
              <m:rPr>
                <m:sty m:val="p"/>
              </m:rPr>
              <w:rPr>
                <w:rFonts w:ascii="Cambria Math" w:hAnsi="Cambria Math"/>
              </w:rPr>
              <m:t>offset</m:t>
            </m:r>
          </m:sub>
          <m:sup>
            <m:r>
              <m:rPr>
                <m:sty m:val="p"/>
              </m:rPr>
              <w:rPr>
                <w:rFonts w:ascii="Cambria Math" w:hAnsi="Cambria Math"/>
              </w:rPr>
              <m:t>HARQ-ACK,1</m:t>
            </m:r>
          </m:sup>
        </m:sSubSup>
        <m:r>
          <m:rPr>
            <m:sty m:val="p"/>
          </m:rPr>
          <w:rPr>
            <w:rFonts w:ascii="Cambria Math" w:hAnsi="Cambria Math"/>
          </w:rPr>
          <m:t xml:space="preserve"> </m:t>
        </m:r>
      </m:oMath>
      <w:r w:rsidRPr="00B916EC">
        <w:t xml:space="preserve"> indexes</w:t>
      </w:r>
      <w:r w:rsidR="00EA04C3" w:rsidRPr="00111FF6">
        <w:t xml:space="preserve"> </w:t>
      </w:r>
      <w:r w:rsidR="00EA04C3" w:rsidRPr="00111FF6">
        <w:rPr>
          <w:lang w:val="en-US"/>
        </w:rPr>
        <w:t>from</w:t>
      </w:r>
      <w:r w:rsidR="00EA04C3" w:rsidRPr="00111FF6">
        <w:rPr>
          <w:rFonts w:hint="eastAsia"/>
          <w:lang w:val="en-US"/>
        </w:rPr>
        <w:t xml:space="preserve"> Table </w:t>
      </w:r>
      <w:r w:rsidR="00EA04C3" w:rsidRPr="00111FF6">
        <w:rPr>
          <w:lang w:val="en-US"/>
        </w:rPr>
        <w:t>9.3</w:t>
      </w:r>
      <w:r w:rsidR="00EA04C3" w:rsidRPr="00111FF6">
        <w:rPr>
          <w:rFonts w:hint="eastAsia"/>
          <w:lang w:val="en-US"/>
        </w:rPr>
        <w:t>-1</w:t>
      </w:r>
      <w:r w:rsidR="00EA04C3" w:rsidRPr="00111FF6">
        <w:t xml:space="preserve"> </w:t>
      </w:r>
      <w:r w:rsidR="00EA04C3" w:rsidRPr="00111FF6">
        <w:rPr>
          <w:lang w:val="en-US"/>
        </w:rPr>
        <w:t>for multiplexing HARQ-ACK information</w:t>
      </w:r>
      <w:r w:rsidR="00EA04C3" w:rsidRPr="00111FF6">
        <w:t xml:space="preserve"> in the PUSCH transmission and</w:t>
      </w:r>
      <w:r w:rsidRPr="00B916EC">
        <w:rPr>
          <w:rFonts w:hint="eastAsia"/>
        </w:rPr>
        <w:t xml:space="preserve"> </w:t>
      </w:r>
      <w:r>
        <w:t>by each of {</w:t>
      </w:r>
      <w:r w:rsidRPr="003F427C">
        <w:rPr>
          <w:i/>
        </w:rPr>
        <w:t>betaOffsetCSI</w:t>
      </w:r>
      <w:r>
        <w:rPr>
          <w:i/>
        </w:rPr>
        <w:t>-</w:t>
      </w:r>
      <w:r w:rsidRPr="003F427C">
        <w:rPr>
          <w:i/>
        </w:rPr>
        <w:t>Part1-Index</w:t>
      </w:r>
      <w:r>
        <w:rPr>
          <w:i/>
        </w:rPr>
        <w:t>1</w:t>
      </w:r>
      <w:r>
        <w:t>,</w:t>
      </w:r>
      <w:r w:rsidRPr="00B916EC">
        <w:t xml:space="preserve"> </w:t>
      </w:r>
      <w:r w:rsidRPr="003F427C">
        <w:rPr>
          <w:i/>
        </w:rPr>
        <w:t>betaOffsetCSI</w:t>
      </w:r>
      <w:r>
        <w:rPr>
          <w:i/>
        </w:rPr>
        <w:t>-</w:t>
      </w:r>
      <w:r w:rsidRPr="003F427C">
        <w:rPr>
          <w:i/>
        </w:rPr>
        <w:t>Part1-Index</w:t>
      </w:r>
      <w:r>
        <w:rPr>
          <w:i/>
        </w:rPr>
        <w:t>2</w:t>
      </w:r>
      <w:r>
        <w:t>}</w:t>
      </w:r>
      <w:r w:rsidRPr="00B916EC">
        <w:t xml:space="preserve"> a set of </w:t>
      </w:r>
      <w:r w:rsidR="00C91011" w:rsidRPr="00EE027F">
        <w:t xml:space="preserve">two or </w:t>
      </w:r>
      <w:r w:rsidRPr="00B916EC">
        <w:t xml:space="preserve">four </w:t>
      </w:r>
      <m:oMath>
        <m:sSubSup>
          <m:sSubSupPr>
            <m:ctrlPr>
              <w:rPr>
                <w:rFonts w:ascii="Cambria Math" w:hAnsi="Cambria Math"/>
                <w:i/>
              </w:rPr>
            </m:ctrlPr>
          </m:sSubSupPr>
          <m:e>
            <m:r>
              <w:rPr>
                <w:rFonts w:ascii="Cambria Math" w:hAnsi="Cambria Math"/>
              </w:rPr>
              <m:t>I</m:t>
            </m:r>
          </m:e>
          <m:sub>
            <m:r>
              <m:rPr>
                <m:sty m:val="p"/>
              </m:rPr>
              <w:rPr>
                <w:rFonts w:ascii="Cambria Math" w:hAnsi="Cambria Math"/>
              </w:rPr>
              <m:t>offset</m:t>
            </m:r>
          </m:sub>
          <m:sup>
            <m:r>
              <m:rPr>
                <m:sty m:val="p"/>
              </m:rPr>
              <w:rPr>
                <w:rFonts w:ascii="Cambria Math" w:hAnsi="Cambria Math"/>
              </w:rPr>
              <m:t>CSI-1</m:t>
            </m:r>
          </m:sup>
        </m:sSubSup>
      </m:oMath>
      <w:r w:rsidRPr="00B916EC">
        <w:t xml:space="preserve"> indexes</w:t>
      </w:r>
      <w:r w:rsidR="00C91011">
        <w:t>,</w:t>
      </w:r>
      <w:r w:rsidRPr="00B916EC">
        <w:t xml:space="preserve"> and </w:t>
      </w:r>
      <w:r>
        <w:t>by each of {</w:t>
      </w:r>
      <w:r w:rsidRPr="003F427C">
        <w:rPr>
          <w:i/>
        </w:rPr>
        <w:t>betaOffsetCSI</w:t>
      </w:r>
      <w:r>
        <w:rPr>
          <w:i/>
        </w:rPr>
        <w:t>-</w:t>
      </w:r>
      <w:r w:rsidRPr="003F427C">
        <w:rPr>
          <w:i/>
        </w:rPr>
        <w:t>Part2-Index</w:t>
      </w:r>
      <w:r>
        <w:rPr>
          <w:i/>
        </w:rPr>
        <w:t>1</w:t>
      </w:r>
      <w:r>
        <w:t>,</w:t>
      </w:r>
      <w:r w:rsidRPr="00B916EC">
        <w:t xml:space="preserve"> </w:t>
      </w:r>
      <w:r w:rsidRPr="003F427C">
        <w:rPr>
          <w:i/>
        </w:rPr>
        <w:t>betaOffsetCSI</w:t>
      </w:r>
      <w:r>
        <w:rPr>
          <w:i/>
        </w:rPr>
        <w:t>-</w:t>
      </w:r>
      <w:r w:rsidRPr="003F427C">
        <w:rPr>
          <w:i/>
        </w:rPr>
        <w:t>Part2-Index</w:t>
      </w:r>
      <w:r>
        <w:rPr>
          <w:i/>
        </w:rPr>
        <w:t>2</w:t>
      </w:r>
      <w:r>
        <w:t>}</w:t>
      </w:r>
      <w:r w:rsidRPr="00B916EC">
        <w:t xml:space="preserve"> a set of </w:t>
      </w:r>
      <w:r w:rsidR="00C91011" w:rsidRPr="00EE027F">
        <w:t xml:space="preserve">two or </w:t>
      </w:r>
      <w:r w:rsidRPr="00B916EC">
        <w:t>four</w:t>
      </w:r>
      <w:r w:rsidRPr="00B916EC">
        <w:rPr>
          <w:rFonts w:hint="eastAsia"/>
        </w:rPr>
        <w:t xml:space="preserve"> </w:t>
      </w:r>
      <m:oMath>
        <m:sSubSup>
          <m:sSubSupPr>
            <m:ctrlPr>
              <w:rPr>
                <w:rFonts w:ascii="Cambria Math" w:hAnsi="Cambria Math"/>
                <w:i/>
              </w:rPr>
            </m:ctrlPr>
          </m:sSubSupPr>
          <m:e>
            <m:r>
              <w:rPr>
                <w:rFonts w:ascii="Cambria Math" w:hAnsi="Cambria Math"/>
              </w:rPr>
              <m:t>I</m:t>
            </m:r>
          </m:e>
          <m:sub>
            <m:r>
              <m:rPr>
                <m:sty m:val="p"/>
              </m:rPr>
              <w:rPr>
                <w:rFonts w:ascii="Cambria Math" w:hAnsi="Cambria Math"/>
              </w:rPr>
              <m:t>offset</m:t>
            </m:r>
          </m:sub>
          <m:sup>
            <m:r>
              <m:rPr>
                <m:sty m:val="p"/>
              </m:rPr>
              <w:rPr>
                <w:rFonts w:ascii="Cambria Math" w:hAnsi="Cambria Math"/>
              </w:rPr>
              <m:t>CSI-2</m:t>
            </m:r>
          </m:sup>
        </m:sSubSup>
      </m:oMath>
      <w:r w:rsidRPr="00B916EC">
        <w:t xml:space="preserve"> indexes </w:t>
      </w:r>
      <w:r w:rsidRPr="00B916EC">
        <w:rPr>
          <w:lang w:val="en-US"/>
        </w:rPr>
        <w:t>from</w:t>
      </w:r>
      <w:r w:rsidRPr="00B916EC">
        <w:rPr>
          <w:rFonts w:hint="eastAsia"/>
          <w:lang w:val="en-US"/>
        </w:rPr>
        <w:t xml:space="preserve"> </w:t>
      </w:r>
      <w:r w:rsidR="00EA04C3" w:rsidRPr="00111FF6">
        <w:rPr>
          <w:rFonts w:hint="eastAsia"/>
          <w:lang w:val="en-US"/>
        </w:rPr>
        <w:t xml:space="preserve">Table </w:t>
      </w:r>
      <w:r w:rsidRPr="00B916EC">
        <w:rPr>
          <w:lang w:val="en-US"/>
        </w:rPr>
        <w:t xml:space="preserve"> 9.3-</w:t>
      </w:r>
      <w:r w:rsidRPr="00B916EC">
        <w:rPr>
          <w:rFonts w:hint="eastAsia"/>
          <w:lang w:val="en-US"/>
        </w:rPr>
        <w:t>2</w:t>
      </w:r>
      <w:r w:rsidRPr="00B916EC">
        <w:rPr>
          <w:lang w:val="en-US"/>
        </w:rPr>
        <w:t xml:space="preserve">, respectively, for </w:t>
      </w:r>
      <w:r>
        <w:rPr>
          <w:lang w:val="en-US"/>
        </w:rPr>
        <w:t>multiplexing</w:t>
      </w:r>
      <w:r w:rsidRPr="00B916EC">
        <w:rPr>
          <w:lang w:val="en-US"/>
        </w:rPr>
        <w:t xml:space="preserve"> </w:t>
      </w:r>
      <w:r>
        <w:rPr>
          <w:lang w:val="en-US"/>
        </w:rPr>
        <w:t xml:space="preserve">Part 1 </w:t>
      </w:r>
      <w:r w:rsidRPr="00B916EC">
        <w:rPr>
          <w:lang w:val="en-US"/>
        </w:rPr>
        <w:t xml:space="preserve">CSI </w:t>
      </w:r>
      <w:r>
        <w:rPr>
          <w:lang w:val="en-US"/>
        </w:rPr>
        <w:t>reports</w:t>
      </w:r>
      <w:r w:rsidRPr="00B916EC">
        <w:rPr>
          <w:lang w:val="en-US"/>
        </w:rPr>
        <w:t xml:space="preserve"> and </w:t>
      </w:r>
      <w:r>
        <w:rPr>
          <w:lang w:val="en-US"/>
        </w:rPr>
        <w:t xml:space="preserve">Part 2 </w:t>
      </w:r>
      <w:r w:rsidRPr="00B916EC">
        <w:rPr>
          <w:lang w:val="en-US"/>
        </w:rPr>
        <w:t xml:space="preserve">CSI </w:t>
      </w:r>
      <w:r>
        <w:rPr>
          <w:lang w:val="en-US"/>
        </w:rPr>
        <w:t>reports</w:t>
      </w:r>
      <w:r w:rsidRPr="00B916EC">
        <w:rPr>
          <w:lang w:val="en-US"/>
        </w:rPr>
        <w:t xml:space="preserve">, respectively, in the </w:t>
      </w:r>
      <w:r w:rsidRPr="00B916EC">
        <w:t xml:space="preserve">PUSCH transmission. The </w:t>
      </w:r>
      <w:r>
        <w:t>beta_</w:t>
      </w:r>
      <w:r w:rsidRPr="00B916EC">
        <w:t xml:space="preserve">offset indicator field indicates a </w:t>
      </w:r>
      <m:oMath>
        <m:sSubSup>
          <m:sSubSupPr>
            <m:ctrlPr>
              <w:rPr>
                <w:rFonts w:ascii="Cambria Math" w:hAnsi="Cambria Math"/>
                <w:i/>
              </w:rPr>
            </m:ctrlPr>
          </m:sSubSupPr>
          <m:e>
            <m:r>
              <w:rPr>
                <w:rFonts w:ascii="Cambria Math" w:hAnsi="Cambria Math"/>
              </w:rPr>
              <m:t>I</m:t>
            </m:r>
          </m:e>
          <m:sub>
            <m:r>
              <m:rPr>
                <m:sty m:val="p"/>
              </m:rPr>
              <w:rPr>
                <w:rFonts w:ascii="Cambria Math" w:hAnsi="Cambria Math"/>
              </w:rPr>
              <m:t>offset</m:t>
            </m:r>
          </m:sub>
          <m:sup>
            <m:r>
              <m:rPr>
                <m:sty m:val="p"/>
              </m:rPr>
              <w:rPr>
                <w:rFonts w:ascii="Cambria Math" w:hAnsi="Cambria Math"/>
              </w:rPr>
              <m:t>HARQ-ACK</m:t>
            </m:r>
          </m:sup>
        </m:sSubSup>
      </m:oMath>
      <w:r w:rsidRPr="00B916EC">
        <w:t xml:space="preserve"> value</w:t>
      </w:r>
      <w:r w:rsidR="00EA04C3" w:rsidRPr="00111FF6">
        <w:t xml:space="preserve"> and/or a </w:t>
      </w:r>
      <m:oMath>
        <m:sSubSup>
          <m:sSubSupPr>
            <m:ctrlPr>
              <w:rPr>
                <w:rFonts w:ascii="Cambria Math" w:hAnsi="Cambria Math"/>
                <w:i/>
              </w:rPr>
            </m:ctrlPr>
          </m:sSubSupPr>
          <m:e>
            <m:r>
              <w:rPr>
                <w:rFonts w:ascii="Cambria Math" w:hAnsi="Cambria Math"/>
              </w:rPr>
              <m:t>I</m:t>
            </m:r>
          </m:e>
          <m:sub>
            <m:r>
              <m:rPr>
                <m:sty m:val="p"/>
              </m:rPr>
              <w:rPr>
                <w:rFonts w:ascii="Cambria Math" w:hAnsi="Cambria Math"/>
              </w:rPr>
              <m:t>offset</m:t>
            </m:r>
          </m:sub>
          <m:sup>
            <m:r>
              <m:rPr>
                <m:sty m:val="p"/>
              </m:rPr>
              <w:rPr>
                <w:rFonts w:ascii="Cambria Math" w:hAnsi="Cambria Math"/>
              </w:rPr>
              <m:t>HARQ-ACK,0</m:t>
            </m:r>
          </m:sup>
        </m:sSubSup>
      </m:oMath>
      <w:r w:rsidR="00EA04C3" w:rsidRPr="00111FF6">
        <w:t xml:space="preserve"> value, and/or a </w:t>
      </w:r>
      <m:oMath>
        <m:sSubSup>
          <m:sSubSupPr>
            <m:ctrlPr>
              <w:rPr>
                <w:rFonts w:ascii="Cambria Math" w:hAnsi="Cambria Math"/>
                <w:i/>
              </w:rPr>
            </m:ctrlPr>
          </m:sSubSupPr>
          <m:e>
            <m:r>
              <w:rPr>
                <w:rFonts w:ascii="Cambria Math" w:hAnsi="Cambria Math"/>
              </w:rPr>
              <m:t>I</m:t>
            </m:r>
          </m:e>
          <m:sub>
            <m:r>
              <m:rPr>
                <m:sty m:val="p"/>
              </m:rPr>
              <w:rPr>
                <w:rFonts w:ascii="Cambria Math" w:hAnsi="Cambria Math"/>
              </w:rPr>
              <m:t>offset</m:t>
            </m:r>
          </m:sub>
          <m:sup>
            <m:r>
              <m:rPr>
                <m:sty m:val="p"/>
              </m:rPr>
              <w:rPr>
                <w:rFonts w:ascii="Cambria Math" w:hAnsi="Cambria Math"/>
              </w:rPr>
              <m:t>HARQ-ACK,1</m:t>
            </m:r>
          </m:sup>
        </m:sSubSup>
      </m:oMath>
      <w:r w:rsidR="00EA04C3" w:rsidRPr="00111FF6">
        <w:t xml:space="preserve"> value</w:t>
      </w:r>
      <w:r w:rsidRPr="00B916EC">
        <w:t xml:space="preserve">, a </w:t>
      </w:r>
      <m:oMath>
        <m:sSubSup>
          <m:sSubSupPr>
            <m:ctrlPr>
              <w:rPr>
                <w:rFonts w:ascii="Cambria Math" w:hAnsi="Cambria Math"/>
                <w:i/>
              </w:rPr>
            </m:ctrlPr>
          </m:sSubSupPr>
          <m:e>
            <m:r>
              <w:rPr>
                <w:rFonts w:ascii="Cambria Math" w:hAnsi="Cambria Math"/>
              </w:rPr>
              <m:t>I</m:t>
            </m:r>
          </m:e>
          <m:sub>
            <m:r>
              <m:rPr>
                <m:sty m:val="p"/>
              </m:rPr>
              <w:rPr>
                <w:rFonts w:ascii="Cambria Math" w:hAnsi="Cambria Math"/>
              </w:rPr>
              <m:t>offset</m:t>
            </m:r>
          </m:sub>
          <m:sup>
            <m:r>
              <m:rPr>
                <m:sty m:val="p"/>
              </m:rPr>
              <w:rPr>
                <w:rFonts w:ascii="Cambria Math" w:hAnsi="Cambria Math"/>
              </w:rPr>
              <m:t>CSI-1</m:t>
            </m:r>
          </m:sup>
        </m:sSubSup>
      </m:oMath>
      <w:r w:rsidRPr="00B916EC">
        <w:t xml:space="preserve"> value and a </w:t>
      </w:r>
      <m:oMath>
        <m:sSubSup>
          <m:sSubSupPr>
            <m:ctrlPr>
              <w:rPr>
                <w:rFonts w:ascii="Cambria Math" w:hAnsi="Cambria Math"/>
                <w:i/>
              </w:rPr>
            </m:ctrlPr>
          </m:sSubSupPr>
          <m:e>
            <m:r>
              <w:rPr>
                <w:rFonts w:ascii="Cambria Math" w:hAnsi="Cambria Math"/>
              </w:rPr>
              <m:t>I</m:t>
            </m:r>
          </m:e>
          <m:sub>
            <m:r>
              <m:rPr>
                <m:sty m:val="p"/>
              </m:rPr>
              <w:rPr>
                <w:rFonts w:ascii="Cambria Math" w:hAnsi="Cambria Math"/>
              </w:rPr>
              <m:t>offset</m:t>
            </m:r>
          </m:sub>
          <m:sup>
            <m:r>
              <m:rPr>
                <m:sty m:val="p"/>
              </m:rPr>
              <w:rPr>
                <w:rFonts w:ascii="Cambria Math" w:hAnsi="Cambria Math"/>
              </w:rPr>
              <m:t>CSI-2</m:t>
            </m:r>
          </m:sup>
        </m:sSubSup>
      </m:oMath>
      <w:r w:rsidRPr="00B916EC">
        <w:t xml:space="preserve"> value from the respective sets of values, with the mapping defined in Table 9.3-3</w:t>
      </w:r>
      <w:r w:rsidR="00C91011" w:rsidRPr="00EE027F">
        <w:t xml:space="preserve"> and in Table 9.3-3A</w:t>
      </w:r>
      <w:r w:rsidRPr="00B916EC">
        <w:t xml:space="preserve">. </w:t>
      </w:r>
      <w:r w:rsidR="00624E99" w:rsidRPr="00A643B5">
        <w:t>If the PUSCH transmission has priority 0 or priority 1</w:t>
      </w:r>
      <w:r w:rsidR="00624E99">
        <w:t>,</w:t>
      </w:r>
      <w:r w:rsidR="00624E99" w:rsidRPr="00A643B5">
        <w:t xml:space="preserve"> </w:t>
      </w:r>
      <w:r w:rsidR="00624E99">
        <w:t xml:space="preserve">and </w:t>
      </w:r>
      <w:r w:rsidR="00624E99" w:rsidRPr="00A643B5">
        <w:t xml:space="preserve">the UE is </w:t>
      </w:r>
      <w:r w:rsidR="00624E99">
        <w:t>provided</w:t>
      </w:r>
      <w:r w:rsidR="00624E99" w:rsidRPr="00A643B5">
        <w:t xml:space="preserve"> </w:t>
      </w:r>
      <w:r w:rsidR="00254F04">
        <w:rPr>
          <w:i/>
          <w:iCs/>
        </w:rPr>
        <w:t>uci</w:t>
      </w:r>
      <w:r w:rsidR="00254F04" w:rsidRPr="00A643B5">
        <w:rPr>
          <w:i/>
          <w:iCs/>
        </w:rPr>
        <w:t>-MuxWithDiffPrio</w:t>
      </w:r>
      <w:r w:rsidR="00624E99" w:rsidRPr="00A643B5">
        <w:t>, and the UE multiplexes HARQ-ACK information of priority 1 or priority 0</w:t>
      </w:r>
      <w:r w:rsidR="00624E99">
        <w:t xml:space="preserve"> in the PUSCH</w:t>
      </w:r>
      <w:r w:rsidR="00624E99" w:rsidRPr="00A643B5">
        <w:t>, the UE applies</w:t>
      </w:r>
      <w:r w:rsidR="00B911F1">
        <w:t xml:space="preserve"> the {first, second, third} values</w:t>
      </w:r>
      <w:r w:rsidR="00624E99" w:rsidRPr="00BD5A9F">
        <w:t xml:space="preserve"> </w:t>
      </w:r>
      <w:r w:rsidR="00624E99" w:rsidRPr="00A643B5">
        <w:t xml:space="preserve">provided by </w:t>
      </w:r>
      <w:r w:rsidR="00624E99" w:rsidRPr="00A643B5">
        <w:rPr>
          <w:i/>
          <w:iCs/>
        </w:rPr>
        <w:t>betaOffsetCrossPri1</w:t>
      </w:r>
      <w:r w:rsidR="00624E99" w:rsidRPr="00A643B5">
        <w:t xml:space="preserve"> </w:t>
      </w:r>
      <w:r w:rsidR="00624E99" w:rsidRPr="00A643B5">
        <w:rPr>
          <w:i/>
        </w:rPr>
        <w:t xml:space="preserve">= </w:t>
      </w:r>
      <w:r w:rsidR="00624E99" w:rsidRPr="00A643B5">
        <w:rPr>
          <w:i/>
          <w:iCs/>
        </w:rPr>
        <w:t>'</w:t>
      </w:r>
      <w:r w:rsidR="00624E99">
        <w:rPr>
          <w:i/>
          <w:iCs/>
        </w:rPr>
        <w:t>dynamic</w:t>
      </w:r>
      <w:r w:rsidR="00624E99" w:rsidRPr="00A643B5">
        <w:rPr>
          <w:i/>
          <w:iCs/>
        </w:rPr>
        <w:t>'</w:t>
      </w:r>
      <w:r w:rsidR="00624E99">
        <w:t xml:space="preserve"> for DCI format 0_1, </w:t>
      </w:r>
      <w:r w:rsidR="00624E99" w:rsidRPr="00C4143B">
        <w:rPr>
          <w:i/>
          <w:iCs/>
        </w:rPr>
        <w:t>betaOffsetsCrossPri1DCI-0-2</w:t>
      </w:r>
      <w:r w:rsidR="00624E99" w:rsidRPr="00A643B5">
        <w:rPr>
          <w:i/>
        </w:rPr>
        <w:t xml:space="preserve">= </w:t>
      </w:r>
      <w:r w:rsidR="00624E99" w:rsidRPr="00A643B5">
        <w:rPr>
          <w:i/>
          <w:iCs/>
        </w:rPr>
        <w:t>'</w:t>
      </w:r>
      <w:r w:rsidR="00624E99">
        <w:rPr>
          <w:i/>
          <w:iCs/>
        </w:rPr>
        <w:t>dynamic</w:t>
      </w:r>
      <w:r w:rsidR="00624E99" w:rsidRPr="00A643B5">
        <w:rPr>
          <w:i/>
          <w:iCs/>
        </w:rPr>
        <w:t>'</w:t>
      </w:r>
      <w:r w:rsidR="00624E99">
        <w:t xml:space="preserve"> for DCI format 0_2,</w:t>
      </w:r>
      <w:r w:rsidR="00624E99" w:rsidRPr="00A643B5">
        <w:t xml:space="preserve"> or</w:t>
      </w:r>
      <w:r w:rsidR="00B911F1">
        <w:t xml:space="preserve"> </w:t>
      </w:r>
      <w:r w:rsidR="00B911F1" w:rsidRPr="00A643B5">
        <w:t>applies</w:t>
      </w:r>
      <w:r w:rsidR="00B911F1">
        <w:t xml:space="preserve"> the {first, second, third} values provided by</w:t>
      </w:r>
      <w:r w:rsidR="00624E99" w:rsidRPr="00A643B5">
        <w:t xml:space="preserve"> </w:t>
      </w:r>
      <w:r w:rsidR="00624E99" w:rsidRPr="00A643B5">
        <w:rPr>
          <w:i/>
          <w:iCs/>
        </w:rPr>
        <w:t xml:space="preserve">betaOffsetCrossPri0 </w:t>
      </w:r>
      <w:r w:rsidR="00624E99" w:rsidRPr="00A643B5">
        <w:rPr>
          <w:i/>
        </w:rPr>
        <w:t xml:space="preserve">= </w:t>
      </w:r>
      <w:r w:rsidR="00624E99" w:rsidRPr="00A643B5">
        <w:rPr>
          <w:i/>
          <w:iCs/>
        </w:rPr>
        <w:t>'</w:t>
      </w:r>
      <w:r w:rsidR="00624E99">
        <w:rPr>
          <w:i/>
          <w:iCs/>
        </w:rPr>
        <w:t>dynamic</w:t>
      </w:r>
      <w:r w:rsidR="00624E99" w:rsidRPr="00A643B5">
        <w:rPr>
          <w:i/>
          <w:iCs/>
        </w:rPr>
        <w:t>'</w:t>
      </w:r>
      <w:r w:rsidR="00624E99">
        <w:t xml:space="preserve"> for DCI format 0_1, </w:t>
      </w:r>
      <w:r w:rsidR="00624E99" w:rsidRPr="00C157CC">
        <w:rPr>
          <w:i/>
          <w:iCs/>
        </w:rPr>
        <w:t>betaOffsetsCrossPri</w:t>
      </w:r>
      <w:r w:rsidR="00624E99">
        <w:rPr>
          <w:i/>
          <w:iCs/>
        </w:rPr>
        <w:t>0</w:t>
      </w:r>
      <w:r w:rsidR="00624E99" w:rsidRPr="00C157CC">
        <w:rPr>
          <w:i/>
          <w:iCs/>
        </w:rPr>
        <w:t>DCI-0-2</w:t>
      </w:r>
      <w:r w:rsidR="00624E99" w:rsidRPr="00A643B5">
        <w:rPr>
          <w:i/>
        </w:rPr>
        <w:t xml:space="preserve">= </w:t>
      </w:r>
      <w:r w:rsidR="00624E99" w:rsidRPr="00A643B5">
        <w:rPr>
          <w:i/>
          <w:iCs/>
        </w:rPr>
        <w:t>'</w:t>
      </w:r>
      <w:r w:rsidR="00624E99">
        <w:rPr>
          <w:i/>
          <w:iCs/>
        </w:rPr>
        <w:t>dynamic</w:t>
      </w:r>
      <w:r w:rsidR="00624E99" w:rsidRPr="00A643B5">
        <w:rPr>
          <w:i/>
          <w:iCs/>
        </w:rPr>
        <w:t>'</w:t>
      </w:r>
      <w:r w:rsidR="00624E99">
        <w:t xml:space="preserve"> for DCI format 0_2</w:t>
      </w:r>
      <w:r w:rsidR="00624E99" w:rsidRPr="00A643B5">
        <w:t>.</w:t>
      </w:r>
    </w:p>
    <w:p w14:paraId="35481D54" w14:textId="695877EB" w:rsidR="003B1DCC" w:rsidRDefault="003B1DCC" w:rsidP="003B1DCC">
      <w:pPr>
        <w:rPr>
          <w:lang w:eastAsia="zh-CN"/>
        </w:rPr>
      </w:pPr>
      <w:r>
        <w:t xml:space="preserve">For a PUSCH transmission that is </w:t>
      </w:r>
      <w:r w:rsidRPr="009D5B6D">
        <w:t xml:space="preserve">configured by </w:t>
      </w:r>
      <w:r>
        <w:t xml:space="preserve">a </w:t>
      </w:r>
      <w:r w:rsidRPr="009D5B6D">
        <w:rPr>
          <w:i/>
          <w:iCs/>
        </w:rPr>
        <w:t>ConfiguredGrantConfig</w:t>
      </w:r>
      <w:r>
        <w:t xml:space="preserve"> and includes CG-UCI, the UE </w:t>
      </w:r>
      <w:r w:rsidR="00062E1B">
        <w:t xml:space="preserve">multiplexes CG-UCI in the PUSCH transmission if the UE </w:t>
      </w:r>
      <w:r>
        <w:t xml:space="preserve">is </w:t>
      </w:r>
      <w:r w:rsidRPr="004A14DF">
        <w:t>provided</w:t>
      </w:r>
      <w:r>
        <w:t xml:space="preserve"> by</w:t>
      </w:r>
      <w:r w:rsidRPr="004A14DF">
        <w:t xml:space="preserve"> </w:t>
      </w:r>
      <w:r w:rsidRPr="004A14DF">
        <w:rPr>
          <w:i/>
          <w:iCs/>
          <w:color w:val="000000"/>
        </w:rPr>
        <w:t>betaOffsetCG-UCI</w:t>
      </w:r>
      <w:r w:rsidRPr="004A14DF">
        <w:t xml:space="preserve"> </w:t>
      </w:r>
      <w:r>
        <w:t xml:space="preserve">a </w:t>
      </w:r>
      <m:oMath>
        <m:sSubSup>
          <m:sSubSupPr>
            <m:ctrlPr>
              <w:rPr>
                <w:rFonts w:ascii="Cambria Math" w:hAnsi="Cambria Math"/>
                <w:i/>
              </w:rPr>
            </m:ctrlPr>
          </m:sSubSupPr>
          <m:e>
            <m:r>
              <w:rPr>
                <w:rFonts w:ascii="Cambria Math"/>
              </w:rPr>
              <m:t>I</m:t>
            </m:r>
          </m:e>
          <m:sub>
            <m:r>
              <m:rPr>
                <m:nor/>
              </m:rPr>
              <w:rPr>
                <w:rFonts w:ascii="Cambria Math"/>
              </w:rPr>
              <m:t>offset</m:t>
            </m:r>
            <m:ctrlPr>
              <w:rPr>
                <w:rFonts w:ascii="Cambria Math" w:hAnsi="Cambria Math"/>
              </w:rPr>
            </m:ctrlPr>
          </m:sub>
          <m:sup>
            <m:r>
              <m:rPr>
                <m:nor/>
              </m:rPr>
              <w:rPr>
                <w:rFonts w:ascii="Cambria Math"/>
              </w:rPr>
              <m:t>CG-UCI</m:t>
            </m:r>
            <m:ctrlPr>
              <w:rPr>
                <w:rFonts w:ascii="Cambria Math" w:hAnsi="Cambria Math"/>
              </w:rPr>
            </m:ctrlPr>
          </m:sup>
        </m:sSubSup>
      </m:oMath>
      <w:r w:rsidRPr="00B916EC">
        <w:t xml:space="preserve"> value</w:t>
      </w:r>
      <w:r>
        <w:t xml:space="preserve">, </w:t>
      </w:r>
      <w:r w:rsidRPr="00B916EC">
        <w:t xml:space="preserve">from </w:t>
      </w:r>
      <w:r>
        <w:t>a</w:t>
      </w:r>
      <w:r w:rsidRPr="00B916EC">
        <w:t xml:space="preserve"> set of values, with the mapping defined in Table 9.3-</w:t>
      </w:r>
      <w:r w:rsidR="00075372">
        <w:t>1</w:t>
      </w:r>
      <w:r w:rsidRPr="00B916EC">
        <w:t>.</w:t>
      </w:r>
      <w:r>
        <w:t xml:space="preserve"> If the UE </w:t>
      </w:r>
      <w:r w:rsidR="00EA04C3" w:rsidRPr="00111FF6">
        <w:t xml:space="preserve">is provided </w:t>
      </w:r>
      <w:r w:rsidR="00EA04C3" w:rsidRPr="00111FF6">
        <w:rPr>
          <w:i/>
          <w:iCs/>
        </w:rPr>
        <w:t>cg-UCI-Multiplexing</w:t>
      </w:r>
      <w:r w:rsidR="00EA04C3" w:rsidRPr="00111FF6">
        <w:t xml:space="preserve"> and </w:t>
      </w:r>
      <w:r>
        <w:t xml:space="preserve">multiplexes HARQ-ACK information in the PUSCH transmission, as described </w:t>
      </w:r>
      <w:r w:rsidR="006F5F9E">
        <w:t xml:space="preserve">in </w:t>
      </w:r>
      <w:r w:rsidR="00EA04C3" w:rsidRPr="00111FF6">
        <w:t>clauses 9 and</w:t>
      </w:r>
      <w:r>
        <w:t xml:space="preserve"> 9.2.5, the UE jointly encodes the HARQ-ACK information and the CG-UCI [5, TS 38.212] and determines a </w:t>
      </w:r>
      <w:r w:rsidR="00075372" w:rsidRPr="00B916EC">
        <w:t>number of resources for multiplexing</w:t>
      </w:r>
      <w:r w:rsidR="00075372">
        <w:t xml:space="preserve"> the combined information in a PUSCH using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HARQ-ACK</m:t>
            </m:r>
          </m:sup>
        </m:sSubSup>
      </m:oMath>
      <w:r w:rsidR="00062E1B" w:rsidRPr="00062E1B">
        <w:rPr>
          <w:rFonts w:eastAsia="Malgun Gothic"/>
          <w:lang w:eastAsia="ko-KR"/>
        </w:rPr>
        <w:t xml:space="preserve"> </w:t>
      </w:r>
      <w:r w:rsidR="00062E1B" w:rsidRPr="003F5B8A">
        <w:rPr>
          <w:rFonts w:eastAsia="Malgun Gothic"/>
          <w:lang w:eastAsia="ko-KR"/>
        </w:rPr>
        <w:t xml:space="preserve">which provides indexes </w:t>
      </w:r>
      <m:oMath>
        <m:sSubSup>
          <m:sSubSupPr>
            <m:ctrlPr>
              <w:rPr>
                <w:rFonts w:ascii="Cambria Math" w:eastAsia="Gulim" w:hAnsi="Cambria Math"/>
                <w:i/>
                <w:iCs/>
              </w:rPr>
            </m:ctrlPr>
          </m:sSubSupPr>
          <m:e>
            <m:r>
              <w:rPr>
                <w:rFonts w:ascii="Cambria Math" w:hAnsi="Cambria Math"/>
              </w:rPr>
              <m:t>I</m:t>
            </m:r>
          </m:e>
          <m:sub>
            <m:r>
              <m:rPr>
                <m:sty m:val="p"/>
              </m:rPr>
              <w:rPr>
                <w:rFonts w:ascii="Cambria Math" w:hAnsi="Cambria Math"/>
              </w:rPr>
              <m:t>offset,1</m:t>
            </m:r>
          </m:sub>
          <m:sup>
            <m:r>
              <m:rPr>
                <m:sty m:val="p"/>
              </m:rPr>
              <w:rPr>
                <w:rFonts w:ascii="Cambria Math" w:hAnsi="Cambria Math"/>
              </w:rPr>
              <m:t>HARQ-ACK</m:t>
            </m:r>
          </m:sup>
        </m:sSubSup>
      </m:oMath>
      <w:r w:rsidR="00062E1B" w:rsidRPr="003F5B8A">
        <w:rPr>
          <w:rFonts w:eastAsia="Malgun Gothic"/>
        </w:rPr>
        <w:t xml:space="preserve"> and </w:t>
      </w:r>
      <m:oMath>
        <m:sSubSup>
          <m:sSubSupPr>
            <m:ctrlPr>
              <w:rPr>
                <w:rFonts w:ascii="Cambria Math" w:eastAsia="Gulim" w:hAnsi="Cambria Math"/>
                <w:i/>
                <w:iCs/>
              </w:rPr>
            </m:ctrlPr>
          </m:sSubSupPr>
          <m:e>
            <m:r>
              <w:rPr>
                <w:rFonts w:ascii="Cambria Math" w:hAnsi="Cambria Math"/>
              </w:rPr>
              <m:t>I</m:t>
            </m:r>
          </m:e>
          <m:sub>
            <m:r>
              <m:rPr>
                <m:sty m:val="p"/>
              </m:rPr>
              <w:rPr>
                <w:rFonts w:ascii="Cambria Math" w:hAnsi="Cambria Math"/>
              </w:rPr>
              <m:t>offset,2</m:t>
            </m:r>
          </m:sub>
          <m:sup>
            <m:r>
              <m:rPr>
                <m:sty m:val="p"/>
              </m:rPr>
              <w:rPr>
                <w:rFonts w:ascii="Cambria Math" w:hAnsi="Cambria Math"/>
              </w:rPr>
              <m:t>HARQ-ACK</m:t>
            </m:r>
          </m:sup>
        </m:sSubSup>
      </m:oMath>
      <w:r w:rsidR="00062E1B" w:rsidRPr="003F5B8A">
        <w:rPr>
          <w:rFonts w:eastAsia="Malgun Gothic"/>
        </w:rPr>
        <w:t xml:space="preserve"> for the UE to use if the UE multiplexes </w:t>
      </w:r>
      <w:r w:rsidR="00062E1B" w:rsidRPr="003F5B8A">
        <w:rPr>
          <w:rFonts w:eastAsia="Malgun Gothic"/>
          <w:lang w:eastAsia="ko-KR"/>
        </w:rPr>
        <w:t xml:space="preserve">up to 11, and more than 11 </w:t>
      </w:r>
      <w:r w:rsidR="00062E1B">
        <w:rPr>
          <w:rFonts w:eastAsia="Malgun Gothic"/>
          <w:lang w:eastAsia="ko-KR"/>
        </w:rPr>
        <w:t>combined</w:t>
      </w:r>
      <w:r w:rsidR="00062E1B" w:rsidRPr="003F5B8A">
        <w:rPr>
          <w:rFonts w:eastAsia="Malgun Gothic"/>
          <w:lang w:eastAsia="ko-KR"/>
        </w:rPr>
        <w:t xml:space="preserve"> information bits, respectively</w:t>
      </w:r>
      <w:r>
        <w:t>.</w:t>
      </w:r>
    </w:p>
    <w:p w14:paraId="65E276A3" w14:textId="052BB937" w:rsidR="008B1BCD" w:rsidRPr="00B916EC" w:rsidRDefault="008B1BCD" w:rsidP="008B1BCD">
      <w:pPr>
        <w:pStyle w:val="TH"/>
      </w:pPr>
      <w:r w:rsidRPr="00B916EC">
        <w:lastRenderedPageBreak/>
        <w:t>Table 9</w:t>
      </w:r>
      <w:r w:rsidRPr="00B916EC">
        <w:rPr>
          <w:rFonts w:hint="eastAsia"/>
        </w:rPr>
        <w:t>.</w:t>
      </w:r>
      <w:r w:rsidR="001A73F4" w:rsidRPr="00B916EC">
        <w:t>3</w:t>
      </w:r>
      <w:r w:rsidRPr="00B916EC">
        <w:rPr>
          <w:rFonts w:hint="eastAsia"/>
        </w:rPr>
        <w:t xml:space="preserve">-1: Mapping of </w:t>
      </w:r>
      <w:r w:rsidR="0045409B">
        <w:t>beta_</w:t>
      </w:r>
      <w:r w:rsidRPr="00B916EC">
        <w:rPr>
          <w:rFonts w:hint="eastAsia"/>
        </w:rPr>
        <w:t xml:space="preserve">offset values </w:t>
      </w:r>
      <w:r w:rsidR="0045409B">
        <w:t>for HARQ-ACK</w:t>
      </w:r>
      <w:r w:rsidR="00F23D23">
        <w:rPr>
          <w:lang w:val="en-US"/>
        </w:rPr>
        <w:t xml:space="preserve"> information</w:t>
      </w:r>
      <w:r w:rsidR="0045409B">
        <w:t xml:space="preserve"> </w:t>
      </w:r>
      <w:r w:rsidR="00075372">
        <w:t xml:space="preserve">and/or for CG-UCI </w:t>
      </w:r>
      <w:r w:rsidRPr="00B916EC">
        <w:rPr>
          <w:rFonts w:hint="eastAsia"/>
        </w:rPr>
        <w:t xml:space="preserve">and the index </w:t>
      </w:r>
      <w:r w:rsidRPr="00B916EC">
        <w:t>signalled</w:t>
      </w:r>
      <w:r w:rsidRPr="00B916EC">
        <w:rPr>
          <w:rFonts w:hint="eastAsia"/>
        </w:rPr>
        <w:t xml:space="preserve"> by higher layers</w:t>
      </w:r>
    </w:p>
    <w:tbl>
      <w:tblPr>
        <w:tblW w:w="0" w:type="auto"/>
        <w:jc w:val="center"/>
        <w:tblCellMar>
          <w:left w:w="0" w:type="dxa"/>
          <w:right w:w="0" w:type="dxa"/>
        </w:tblCellMar>
        <w:tblLook w:val="04A0" w:firstRow="1" w:lastRow="0" w:firstColumn="1" w:lastColumn="0" w:noHBand="0" w:noVBand="1"/>
      </w:tblPr>
      <w:tblGrid>
        <w:gridCol w:w="3714"/>
        <w:gridCol w:w="2695"/>
      </w:tblGrid>
      <w:tr w:rsidR="00EA04C3" w:rsidRPr="00B916EC" w14:paraId="2BE73625"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14:paraId="74D9E570" w14:textId="77777777" w:rsidR="00624E99" w:rsidRDefault="00000000" w:rsidP="00624E99">
            <w:pPr>
              <w:pStyle w:val="TAH"/>
              <w:rPr>
                <w:bCs/>
              </w:rPr>
            </w:pPr>
            <m:oMath>
              <m:sSubSup>
                <m:sSubSupPr>
                  <m:ctrlPr>
                    <w:rPr>
                      <w:rFonts w:ascii="Cambria Math" w:hAnsi="Cambria Math"/>
                      <w:bCs/>
                      <w:i/>
                    </w:rPr>
                  </m:ctrlPr>
                </m:sSubSupPr>
                <m:e>
                  <m:r>
                    <m:rPr>
                      <m:sty m:val="bi"/>
                    </m:rPr>
                    <w:rPr>
                      <w:rFonts w:ascii="Cambria Math"/>
                    </w:rPr>
                    <m:t>I</m:t>
                  </m:r>
                </m:e>
                <m:sub>
                  <m:r>
                    <m:rPr>
                      <m:nor/>
                    </m:rPr>
                    <w:rPr>
                      <w:rFonts w:ascii="Cambria Math"/>
                      <w:bCs/>
                    </w:rPr>
                    <m:t>offset,0</m:t>
                  </m:r>
                  <m:ctrlPr>
                    <w:rPr>
                      <w:rFonts w:ascii="Cambria Math" w:hAnsi="Cambria Math"/>
                      <w:bCs/>
                    </w:rPr>
                  </m:ctrlPr>
                </m:sub>
                <m:sup>
                  <m:r>
                    <m:rPr>
                      <m:nor/>
                    </m:rPr>
                    <w:rPr>
                      <w:rFonts w:ascii="Cambria Math"/>
                      <w:bCs/>
                    </w:rPr>
                    <m:t>HARQ-ACK</m:t>
                  </m:r>
                  <m:ctrlPr>
                    <w:rPr>
                      <w:rFonts w:ascii="Cambria Math" w:hAnsi="Cambria Math"/>
                      <w:bCs/>
                    </w:rPr>
                  </m:ctrlPr>
                </m:sup>
              </m:sSubSup>
            </m:oMath>
            <w:r w:rsidR="00EA04C3" w:rsidRPr="00111FF6">
              <w:t xml:space="preserve"> or </w:t>
            </w:r>
            <m:oMath>
              <m:sSubSup>
                <m:sSubSupPr>
                  <m:ctrlPr>
                    <w:rPr>
                      <w:rFonts w:ascii="Cambria Math" w:hAnsi="Cambria Math"/>
                      <w:bCs/>
                      <w:i/>
                    </w:rPr>
                  </m:ctrlPr>
                </m:sSubSupPr>
                <m:e>
                  <m:r>
                    <m:rPr>
                      <m:sty m:val="bi"/>
                    </m:rPr>
                    <w:rPr>
                      <w:rFonts w:ascii="Cambria Math"/>
                    </w:rPr>
                    <m:t>I</m:t>
                  </m:r>
                </m:e>
                <m:sub>
                  <m:r>
                    <m:rPr>
                      <m:nor/>
                    </m:rPr>
                    <w:rPr>
                      <w:rFonts w:ascii="Cambria Math"/>
                      <w:bCs/>
                    </w:rPr>
                    <m:t>offset,1</m:t>
                  </m:r>
                  <m:ctrlPr>
                    <w:rPr>
                      <w:rFonts w:ascii="Cambria Math" w:hAnsi="Cambria Math"/>
                      <w:bCs/>
                    </w:rPr>
                  </m:ctrlPr>
                </m:sub>
                <m:sup>
                  <m:r>
                    <m:rPr>
                      <m:nor/>
                    </m:rPr>
                    <w:rPr>
                      <w:rFonts w:ascii="Cambria Math"/>
                      <w:bCs/>
                    </w:rPr>
                    <m:t>HARQ-ACK</m:t>
                  </m:r>
                  <m:ctrlPr>
                    <w:rPr>
                      <w:rFonts w:ascii="Cambria Math" w:hAnsi="Cambria Math"/>
                      <w:bCs/>
                    </w:rPr>
                  </m:ctrlPr>
                </m:sup>
              </m:sSubSup>
            </m:oMath>
            <w:r w:rsidR="00EA04C3" w:rsidRPr="00111FF6">
              <w:t xml:space="preserve"> or </w:t>
            </w:r>
            <m:oMath>
              <m:sSubSup>
                <m:sSubSupPr>
                  <m:ctrlPr>
                    <w:rPr>
                      <w:rFonts w:ascii="Cambria Math" w:hAnsi="Cambria Math"/>
                      <w:bCs/>
                      <w:i/>
                    </w:rPr>
                  </m:ctrlPr>
                </m:sSubSupPr>
                <m:e>
                  <m:r>
                    <m:rPr>
                      <m:sty m:val="bi"/>
                    </m:rPr>
                    <w:rPr>
                      <w:rFonts w:ascii="Cambria Math"/>
                    </w:rPr>
                    <m:t>I</m:t>
                  </m:r>
                </m:e>
                <m:sub>
                  <m:r>
                    <m:rPr>
                      <m:nor/>
                    </m:rPr>
                    <w:rPr>
                      <w:rFonts w:ascii="Cambria Math"/>
                      <w:bCs/>
                    </w:rPr>
                    <m:t>offset,2</m:t>
                  </m:r>
                  <m:ctrlPr>
                    <w:rPr>
                      <w:rFonts w:ascii="Cambria Math" w:hAnsi="Cambria Math"/>
                      <w:bCs/>
                    </w:rPr>
                  </m:ctrlPr>
                </m:sub>
                <m:sup>
                  <m:r>
                    <m:rPr>
                      <m:nor/>
                    </m:rPr>
                    <w:rPr>
                      <w:rFonts w:ascii="Cambria Math"/>
                      <w:bCs/>
                    </w:rPr>
                    <m:t>HARQ-ACK</m:t>
                  </m:r>
                  <m:ctrlPr>
                    <w:rPr>
                      <w:rFonts w:ascii="Cambria Math" w:hAnsi="Cambria Math"/>
                      <w:bCs/>
                    </w:rPr>
                  </m:ctrlPr>
                </m:sup>
              </m:sSubSup>
            </m:oMath>
            <w:r w:rsidR="00EA04C3" w:rsidRPr="00111FF6">
              <w:t xml:space="preserve"> or </w:t>
            </w:r>
            <m:oMath>
              <m:sSubSup>
                <m:sSubSupPr>
                  <m:ctrlPr>
                    <w:rPr>
                      <w:rFonts w:ascii="Cambria Math" w:hAnsi="Cambria Math"/>
                      <w:bCs/>
                      <w:i/>
                    </w:rPr>
                  </m:ctrlPr>
                </m:sSubSupPr>
                <m:e>
                  <m:r>
                    <m:rPr>
                      <m:sty m:val="bi"/>
                    </m:rPr>
                    <w:rPr>
                      <w:rFonts w:ascii="Cambria Math"/>
                    </w:rPr>
                    <m:t>I</m:t>
                  </m:r>
                </m:e>
                <m:sub>
                  <m:r>
                    <m:rPr>
                      <m:nor/>
                    </m:rPr>
                    <w:rPr>
                      <w:rFonts w:ascii="Cambria Math"/>
                      <w:bCs/>
                    </w:rPr>
                    <m:t>offset</m:t>
                  </m:r>
                  <m:ctrlPr>
                    <w:rPr>
                      <w:rFonts w:ascii="Cambria Math" w:hAnsi="Cambria Math"/>
                      <w:bCs/>
                    </w:rPr>
                  </m:ctrlPr>
                </m:sub>
                <m:sup>
                  <m:r>
                    <m:rPr>
                      <m:nor/>
                    </m:rPr>
                    <w:rPr>
                      <w:rFonts w:ascii="Cambria Math"/>
                      <w:bCs/>
                    </w:rPr>
                    <m:t>CG-UCI</m:t>
                  </m:r>
                  <m:ctrlPr>
                    <w:rPr>
                      <w:rFonts w:ascii="Cambria Math" w:hAnsi="Cambria Math"/>
                      <w:bCs/>
                    </w:rPr>
                  </m:ctrlPr>
                </m:sup>
              </m:sSubSup>
            </m:oMath>
            <w:r w:rsidR="00EA04C3" w:rsidRPr="00111FF6">
              <w:rPr>
                <w:bCs/>
              </w:rPr>
              <w:t xml:space="preserve"> </w:t>
            </w:r>
          </w:p>
          <w:p w14:paraId="6643FCA9" w14:textId="77777777" w:rsidR="00624E99" w:rsidRDefault="00624E99" w:rsidP="00624E99">
            <w:pPr>
              <w:pStyle w:val="TAH"/>
              <w:rPr>
                <w:bCs/>
              </w:rPr>
            </w:pPr>
            <w:r>
              <w:rPr>
                <w:lang w:val="en-US"/>
              </w:rPr>
              <w:t xml:space="preserve">or  </w:t>
            </w:r>
            <m:oMath>
              <m:sSubSup>
                <m:sSubSupPr>
                  <m:ctrlPr>
                    <w:rPr>
                      <w:rFonts w:ascii="Cambria Math" w:hAnsi="Cambria Math"/>
                      <w:bCs/>
                      <w:i/>
                    </w:rPr>
                  </m:ctrlPr>
                </m:sSubSupPr>
                <m:e>
                  <m:r>
                    <m:rPr>
                      <m:sty m:val="bi"/>
                    </m:rPr>
                    <w:rPr>
                      <w:rFonts w:ascii="Cambria Math"/>
                    </w:rPr>
                    <m:t>I</m:t>
                  </m:r>
                </m:e>
                <m:sub>
                  <m:r>
                    <m:rPr>
                      <m:nor/>
                    </m:rPr>
                    <w:rPr>
                      <w:rFonts w:ascii="Cambria Math"/>
                      <w:bCs/>
                    </w:rPr>
                    <m:t>offset,0</m:t>
                  </m:r>
                  <m:ctrlPr>
                    <w:rPr>
                      <w:rFonts w:ascii="Cambria Math" w:hAnsi="Cambria Math"/>
                      <w:bCs/>
                    </w:rPr>
                  </m:ctrlPr>
                </m:sub>
                <m:sup>
                  <m:r>
                    <m:rPr>
                      <m:nor/>
                    </m:rPr>
                    <w:rPr>
                      <w:rFonts w:ascii="Cambria Math"/>
                      <w:bCs/>
                    </w:rPr>
                    <m:t>HARQ-ACK,0</m:t>
                  </m:r>
                  <m:ctrlPr>
                    <w:rPr>
                      <w:rFonts w:ascii="Cambria Math" w:hAnsi="Cambria Math"/>
                      <w:bCs/>
                    </w:rPr>
                  </m:ctrlPr>
                </m:sup>
              </m:sSubSup>
            </m:oMath>
            <w:r w:rsidRPr="00111FF6">
              <w:t xml:space="preserve"> or </w:t>
            </w:r>
            <m:oMath>
              <m:sSubSup>
                <m:sSubSupPr>
                  <m:ctrlPr>
                    <w:rPr>
                      <w:rFonts w:ascii="Cambria Math" w:hAnsi="Cambria Math"/>
                      <w:bCs/>
                      <w:i/>
                    </w:rPr>
                  </m:ctrlPr>
                </m:sSubSupPr>
                <m:e>
                  <m:r>
                    <m:rPr>
                      <m:sty m:val="bi"/>
                    </m:rPr>
                    <w:rPr>
                      <w:rFonts w:ascii="Cambria Math"/>
                    </w:rPr>
                    <m:t>I</m:t>
                  </m:r>
                </m:e>
                <m:sub>
                  <m:r>
                    <m:rPr>
                      <m:nor/>
                    </m:rPr>
                    <w:rPr>
                      <w:rFonts w:ascii="Cambria Math"/>
                      <w:bCs/>
                    </w:rPr>
                    <m:t>offset,1</m:t>
                  </m:r>
                  <m:ctrlPr>
                    <w:rPr>
                      <w:rFonts w:ascii="Cambria Math" w:hAnsi="Cambria Math"/>
                      <w:bCs/>
                    </w:rPr>
                  </m:ctrlPr>
                </m:sub>
                <m:sup>
                  <m:r>
                    <m:rPr>
                      <m:nor/>
                    </m:rPr>
                    <w:rPr>
                      <w:rFonts w:ascii="Cambria Math"/>
                      <w:bCs/>
                    </w:rPr>
                    <m:t>HARQ-ACK,0</m:t>
                  </m:r>
                  <m:ctrlPr>
                    <w:rPr>
                      <w:rFonts w:ascii="Cambria Math" w:hAnsi="Cambria Math"/>
                      <w:bCs/>
                    </w:rPr>
                  </m:ctrlPr>
                </m:sup>
              </m:sSubSup>
            </m:oMath>
            <w:r w:rsidRPr="00111FF6">
              <w:t xml:space="preserve"> or </w:t>
            </w:r>
            <m:oMath>
              <m:sSubSup>
                <m:sSubSupPr>
                  <m:ctrlPr>
                    <w:rPr>
                      <w:rFonts w:ascii="Cambria Math" w:hAnsi="Cambria Math"/>
                      <w:bCs/>
                      <w:i/>
                    </w:rPr>
                  </m:ctrlPr>
                </m:sSubSupPr>
                <m:e>
                  <m:r>
                    <m:rPr>
                      <m:sty m:val="bi"/>
                    </m:rPr>
                    <w:rPr>
                      <w:rFonts w:ascii="Cambria Math"/>
                    </w:rPr>
                    <m:t>I</m:t>
                  </m:r>
                </m:e>
                <m:sub>
                  <m:r>
                    <m:rPr>
                      <m:nor/>
                    </m:rPr>
                    <w:rPr>
                      <w:rFonts w:ascii="Cambria Math"/>
                      <w:bCs/>
                    </w:rPr>
                    <m:t>offset,2</m:t>
                  </m:r>
                  <m:ctrlPr>
                    <w:rPr>
                      <w:rFonts w:ascii="Cambria Math" w:hAnsi="Cambria Math"/>
                      <w:bCs/>
                    </w:rPr>
                  </m:ctrlPr>
                </m:sub>
                <m:sup>
                  <m:r>
                    <m:rPr>
                      <m:nor/>
                    </m:rPr>
                    <w:rPr>
                      <w:rFonts w:ascii="Cambria Math"/>
                      <w:bCs/>
                    </w:rPr>
                    <m:t>HARQ-ACK,0</m:t>
                  </m:r>
                  <m:ctrlPr>
                    <w:rPr>
                      <w:rFonts w:ascii="Cambria Math" w:hAnsi="Cambria Math"/>
                      <w:bCs/>
                    </w:rPr>
                  </m:ctrlPr>
                </m:sup>
              </m:sSubSup>
            </m:oMath>
          </w:p>
          <w:p w14:paraId="3BEE3A1C" w14:textId="5940CCB7" w:rsidR="00EA04C3" w:rsidRPr="00B916EC" w:rsidRDefault="00624E99" w:rsidP="00624E99">
            <w:pPr>
              <w:pStyle w:val="TAH"/>
              <w:rPr>
                <w:lang w:val="en-US"/>
              </w:rPr>
            </w:pPr>
            <w:r>
              <w:rPr>
                <w:bCs/>
              </w:rPr>
              <w:t xml:space="preserve">or </w:t>
            </w:r>
            <m:oMath>
              <m:sSubSup>
                <m:sSubSupPr>
                  <m:ctrlPr>
                    <w:rPr>
                      <w:rFonts w:ascii="Cambria Math" w:hAnsi="Cambria Math"/>
                      <w:bCs/>
                      <w:i/>
                    </w:rPr>
                  </m:ctrlPr>
                </m:sSubSupPr>
                <m:e>
                  <m:r>
                    <m:rPr>
                      <m:sty m:val="bi"/>
                    </m:rPr>
                    <w:rPr>
                      <w:rFonts w:ascii="Cambria Math"/>
                    </w:rPr>
                    <m:t>I</m:t>
                  </m:r>
                </m:e>
                <m:sub>
                  <m:r>
                    <m:rPr>
                      <m:nor/>
                    </m:rPr>
                    <w:rPr>
                      <w:rFonts w:ascii="Cambria Math"/>
                      <w:bCs/>
                    </w:rPr>
                    <m:t>offset,0</m:t>
                  </m:r>
                  <m:ctrlPr>
                    <w:rPr>
                      <w:rFonts w:ascii="Cambria Math" w:hAnsi="Cambria Math"/>
                      <w:bCs/>
                    </w:rPr>
                  </m:ctrlPr>
                </m:sub>
                <m:sup>
                  <m:r>
                    <m:rPr>
                      <m:nor/>
                    </m:rPr>
                    <w:rPr>
                      <w:rFonts w:ascii="Cambria Math"/>
                      <w:bCs/>
                    </w:rPr>
                    <m:t>HARQ-ACK,1</m:t>
                  </m:r>
                  <m:ctrlPr>
                    <w:rPr>
                      <w:rFonts w:ascii="Cambria Math" w:hAnsi="Cambria Math"/>
                      <w:bCs/>
                    </w:rPr>
                  </m:ctrlPr>
                </m:sup>
              </m:sSubSup>
            </m:oMath>
            <w:r w:rsidRPr="00111FF6">
              <w:t xml:space="preserve"> or </w:t>
            </w:r>
            <m:oMath>
              <m:sSubSup>
                <m:sSubSupPr>
                  <m:ctrlPr>
                    <w:rPr>
                      <w:rFonts w:ascii="Cambria Math" w:hAnsi="Cambria Math"/>
                      <w:bCs/>
                      <w:i/>
                    </w:rPr>
                  </m:ctrlPr>
                </m:sSubSupPr>
                <m:e>
                  <m:r>
                    <m:rPr>
                      <m:sty m:val="bi"/>
                    </m:rPr>
                    <w:rPr>
                      <w:rFonts w:ascii="Cambria Math"/>
                    </w:rPr>
                    <m:t>I</m:t>
                  </m:r>
                </m:e>
                <m:sub>
                  <m:r>
                    <m:rPr>
                      <m:nor/>
                    </m:rPr>
                    <w:rPr>
                      <w:rFonts w:ascii="Cambria Math"/>
                      <w:bCs/>
                    </w:rPr>
                    <m:t>offset,1</m:t>
                  </m:r>
                  <m:ctrlPr>
                    <w:rPr>
                      <w:rFonts w:ascii="Cambria Math" w:hAnsi="Cambria Math"/>
                      <w:bCs/>
                    </w:rPr>
                  </m:ctrlPr>
                </m:sub>
                <m:sup>
                  <m:r>
                    <m:rPr>
                      <m:nor/>
                    </m:rPr>
                    <w:rPr>
                      <w:rFonts w:ascii="Cambria Math"/>
                      <w:bCs/>
                    </w:rPr>
                    <m:t>HARQ-ACK,1</m:t>
                  </m:r>
                  <m:ctrlPr>
                    <w:rPr>
                      <w:rFonts w:ascii="Cambria Math" w:hAnsi="Cambria Math"/>
                      <w:bCs/>
                    </w:rPr>
                  </m:ctrlPr>
                </m:sup>
              </m:sSubSup>
            </m:oMath>
            <w:r w:rsidRPr="00111FF6">
              <w:t xml:space="preserve"> or </w:t>
            </w:r>
            <m:oMath>
              <m:sSubSup>
                <m:sSubSupPr>
                  <m:ctrlPr>
                    <w:rPr>
                      <w:rFonts w:ascii="Cambria Math" w:hAnsi="Cambria Math"/>
                      <w:bCs/>
                      <w:i/>
                    </w:rPr>
                  </m:ctrlPr>
                </m:sSubSupPr>
                <m:e>
                  <m:r>
                    <m:rPr>
                      <m:sty m:val="bi"/>
                    </m:rPr>
                    <w:rPr>
                      <w:rFonts w:ascii="Cambria Math"/>
                    </w:rPr>
                    <m:t>I</m:t>
                  </m:r>
                </m:e>
                <m:sub>
                  <m:r>
                    <m:rPr>
                      <m:nor/>
                    </m:rPr>
                    <w:rPr>
                      <w:rFonts w:ascii="Cambria Math"/>
                      <w:bCs/>
                    </w:rPr>
                    <m:t>offset,2</m:t>
                  </m:r>
                  <m:ctrlPr>
                    <w:rPr>
                      <w:rFonts w:ascii="Cambria Math" w:hAnsi="Cambria Math"/>
                      <w:bCs/>
                    </w:rPr>
                  </m:ctrlPr>
                </m:sub>
                <m:sup>
                  <m:r>
                    <m:rPr>
                      <m:nor/>
                    </m:rPr>
                    <w:rPr>
                      <w:rFonts w:ascii="Cambria Math"/>
                      <w:bCs/>
                    </w:rPr>
                    <m:t>HARQ-ACK,1</m:t>
                  </m:r>
                  <m:ctrlPr>
                    <w:rPr>
                      <w:rFonts w:ascii="Cambria Math" w:hAnsi="Cambria Math"/>
                      <w:bCs/>
                    </w:rPr>
                  </m:ctrlPr>
                </m:sup>
              </m:sSubSup>
            </m:oMath>
          </w:p>
        </w:tc>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14:paraId="69444173" w14:textId="77777777" w:rsidR="00624E99" w:rsidRDefault="00000000" w:rsidP="00624E99">
            <w:pPr>
              <w:pStyle w:val="TAH"/>
              <w:rPr>
                <w:sz w:val="20"/>
              </w:rPr>
            </w:pPr>
            <m:oMath>
              <m:sSubSup>
                <m:sSubSupPr>
                  <m:ctrlPr>
                    <w:rPr>
                      <w:rFonts w:ascii="Cambria Math" w:hAnsi="Cambria Math"/>
                      <w:i/>
                    </w:rPr>
                  </m:ctrlPr>
                </m:sSubSupPr>
                <m:e>
                  <m:r>
                    <m:rPr>
                      <m:sty m:val="bi"/>
                    </m:rPr>
                    <w:rPr>
                      <w:rFonts w:ascii="Cambria Math" w:hAnsi="Cambria Math"/>
                    </w:rPr>
                    <m:t>β</m:t>
                  </m:r>
                </m:e>
                <m:sub>
                  <m:r>
                    <m:rPr>
                      <m:sty m:val="b"/>
                    </m:rPr>
                    <w:rPr>
                      <w:rFonts w:ascii="Cambria Math" w:hAnsi="Cambria Math"/>
                    </w:rPr>
                    <m:t>offset</m:t>
                  </m:r>
                </m:sub>
                <m:sup>
                  <m:r>
                    <m:rPr>
                      <m:sty m:val="b"/>
                    </m:rPr>
                    <w:rPr>
                      <w:rFonts w:ascii="Cambria Math" w:hAnsi="Cambria Math"/>
                    </w:rPr>
                    <m:t>HARQ-ACK</m:t>
                  </m:r>
                </m:sup>
              </m:sSubSup>
            </m:oMath>
            <w:r w:rsidR="00EA04C3" w:rsidRPr="002725DE">
              <w:rPr>
                <w:lang w:val="en-US"/>
              </w:rPr>
              <w:t xml:space="preserve"> or </w:t>
            </w:r>
            <m:oMath>
              <m:sSubSup>
                <m:sSubSupPr>
                  <m:ctrlPr>
                    <w:rPr>
                      <w:rFonts w:ascii="Cambria Math" w:hAnsi="Cambria Math"/>
                      <w:i/>
                      <w:sz w:val="20"/>
                    </w:rPr>
                  </m:ctrlPr>
                </m:sSubSupPr>
                <m:e>
                  <m:r>
                    <m:rPr>
                      <m:sty m:val="bi"/>
                    </m:rPr>
                    <w:rPr>
                      <w:rFonts w:ascii="Cambria Math" w:hAnsi="Cambria Math"/>
                      <w:sz w:val="20"/>
                    </w:rPr>
                    <m:t>β</m:t>
                  </m:r>
                </m:e>
                <m:sub>
                  <m:r>
                    <m:rPr>
                      <m:sty m:val="b"/>
                    </m:rPr>
                    <w:rPr>
                      <w:rFonts w:ascii="Cambria Math" w:hAnsi="Cambria Math"/>
                      <w:sz w:val="20"/>
                    </w:rPr>
                    <m:t>offset</m:t>
                  </m:r>
                </m:sub>
                <m:sup>
                  <m:r>
                    <m:rPr>
                      <m:sty m:val="b"/>
                    </m:rPr>
                    <w:rPr>
                      <w:rFonts w:ascii="Cambria Math" w:hAnsi="Cambria Math"/>
                      <w:sz w:val="20"/>
                    </w:rPr>
                    <m:t>CG-UCI</m:t>
                  </m:r>
                </m:sup>
              </m:sSubSup>
            </m:oMath>
          </w:p>
          <w:p w14:paraId="3D38176B" w14:textId="7A8FD0CF" w:rsidR="00EA04C3" w:rsidRPr="002725DE" w:rsidRDefault="00624E99" w:rsidP="00624E99">
            <w:pPr>
              <w:pStyle w:val="TAH"/>
              <w:rPr>
                <w:lang w:val="en-US"/>
              </w:rPr>
            </w:pPr>
            <w:r>
              <w:t xml:space="preserve">or </w:t>
            </w:r>
            <m:oMath>
              <m:sSubSup>
                <m:sSubSupPr>
                  <m:ctrlPr>
                    <w:rPr>
                      <w:rFonts w:ascii="Cambria Math" w:hAnsi="Cambria Math"/>
                      <w:i/>
                    </w:rPr>
                  </m:ctrlPr>
                </m:sSubSupPr>
                <m:e>
                  <m:r>
                    <m:rPr>
                      <m:sty m:val="bi"/>
                    </m:rPr>
                    <w:rPr>
                      <w:rFonts w:ascii="Cambria Math" w:hAnsi="Cambria Math"/>
                    </w:rPr>
                    <m:t>β</m:t>
                  </m:r>
                </m:e>
                <m:sub>
                  <m:r>
                    <m:rPr>
                      <m:sty m:val="b"/>
                    </m:rPr>
                    <w:rPr>
                      <w:rFonts w:ascii="Cambria Math" w:hAnsi="Cambria Math"/>
                    </w:rPr>
                    <m:t>offset</m:t>
                  </m:r>
                </m:sub>
                <m:sup>
                  <m:r>
                    <m:rPr>
                      <m:sty m:val="b"/>
                    </m:rPr>
                    <w:rPr>
                      <w:rFonts w:ascii="Cambria Math" w:hAnsi="Cambria Math"/>
                    </w:rPr>
                    <m:t>HARQ-ACK,0</m:t>
                  </m:r>
                </m:sup>
              </m:sSubSup>
            </m:oMath>
            <w:r>
              <w:t xml:space="preserve"> or </w:t>
            </w:r>
            <m:oMath>
              <m:sSubSup>
                <m:sSubSupPr>
                  <m:ctrlPr>
                    <w:rPr>
                      <w:rFonts w:ascii="Cambria Math" w:hAnsi="Cambria Math"/>
                      <w:i/>
                    </w:rPr>
                  </m:ctrlPr>
                </m:sSubSupPr>
                <m:e>
                  <m:r>
                    <m:rPr>
                      <m:sty m:val="bi"/>
                    </m:rPr>
                    <w:rPr>
                      <w:rFonts w:ascii="Cambria Math" w:hAnsi="Cambria Math"/>
                    </w:rPr>
                    <m:t>β</m:t>
                  </m:r>
                </m:e>
                <m:sub>
                  <m:r>
                    <m:rPr>
                      <m:sty m:val="b"/>
                    </m:rPr>
                    <w:rPr>
                      <w:rFonts w:ascii="Cambria Math" w:hAnsi="Cambria Math"/>
                    </w:rPr>
                    <m:t>offset</m:t>
                  </m:r>
                </m:sub>
                <m:sup>
                  <m:r>
                    <m:rPr>
                      <m:sty m:val="b"/>
                    </m:rPr>
                    <w:rPr>
                      <w:rFonts w:ascii="Cambria Math" w:hAnsi="Cambria Math"/>
                    </w:rPr>
                    <m:t>HARQ-ACK,1</m:t>
                  </m:r>
                </m:sup>
              </m:sSubSup>
            </m:oMath>
          </w:p>
        </w:tc>
      </w:tr>
      <w:tr w:rsidR="008B1BCD" w:rsidRPr="00B916EC" w14:paraId="71CDFBAC"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014EDD9" w14:textId="77777777" w:rsidR="008B1BCD" w:rsidRPr="00B916EC" w:rsidRDefault="008B1BCD" w:rsidP="003C726F">
            <w:pPr>
              <w:pStyle w:val="TAC"/>
              <w:rPr>
                <w:lang w:val="en-US"/>
              </w:rPr>
            </w:pPr>
            <w:r w:rsidRPr="00B916EC">
              <w:rPr>
                <w:lang w:val="en-US"/>
              </w:rPr>
              <w:t>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DF597D1" w14:textId="77777777" w:rsidR="008B1BCD" w:rsidRPr="00B916EC" w:rsidRDefault="008B1BCD" w:rsidP="003C726F">
            <w:pPr>
              <w:pStyle w:val="TAC"/>
            </w:pPr>
            <w:r w:rsidRPr="00B916EC">
              <w:t>1.000</w:t>
            </w:r>
          </w:p>
        </w:tc>
      </w:tr>
      <w:tr w:rsidR="008B1BCD" w:rsidRPr="00B916EC" w14:paraId="5FEFDF29"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63CF205" w14:textId="77777777" w:rsidR="008B1BCD" w:rsidRPr="00B916EC" w:rsidRDefault="008B1BCD" w:rsidP="009A2ADE">
            <w:pPr>
              <w:pStyle w:val="TAC"/>
              <w:rPr>
                <w:lang w:val="en-US"/>
              </w:rPr>
            </w:pPr>
            <w:r w:rsidRPr="00B916EC">
              <w:rPr>
                <w:lang w:val="en-US"/>
              </w:rPr>
              <w:t>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B1D5918" w14:textId="77777777" w:rsidR="008B1BCD" w:rsidRPr="00B916EC" w:rsidRDefault="008B1BCD" w:rsidP="009A2ADE">
            <w:pPr>
              <w:pStyle w:val="TAC"/>
              <w:rPr>
                <w:lang w:val="en-US"/>
              </w:rPr>
            </w:pPr>
            <w:r w:rsidRPr="00B916EC">
              <w:rPr>
                <w:rFonts w:hint="eastAsia"/>
              </w:rPr>
              <w:t>2.000</w:t>
            </w:r>
          </w:p>
        </w:tc>
      </w:tr>
      <w:tr w:rsidR="008B1BCD" w:rsidRPr="00B916EC" w14:paraId="24145D0C"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0510209" w14:textId="77777777" w:rsidR="008B1BCD" w:rsidRPr="00B916EC" w:rsidRDefault="008B1BCD" w:rsidP="009A2ADE">
            <w:pPr>
              <w:pStyle w:val="TAC"/>
              <w:rPr>
                <w:lang w:val="en-US"/>
              </w:rPr>
            </w:pPr>
            <w:r w:rsidRPr="00B916EC">
              <w:rPr>
                <w:lang w:val="en-US"/>
              </w:rPr>
              <w:t>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EC7DA74" w14:textId="77777777" w:rsidR="008B1BCD" w:rsidRPr="00B916EC" w:rsidRDefault="008B1BCD" w:rsidP="009A2ADE">
            <w:pPr>
              <w:pStyle w:val="TAC"/>
              <w:rPr>
                <w:lang w:val="en-US"/>
              </w:rPr>
            </w:pPr>
            <w:r w:rsidRPr="00B916EC">
              <w:t>2.5</w:t>
            </w:r>
            <w:r w:rsidRPr="00B916EC">
              <w:rPr>
                <w:rFonts w:hint="eastAsia"/>
              </w:rPr>
              <w:t>00</w:t>
            </w:r>
          </w:p>
        </w:tc>
      </w:tr>
      <w:tr w:rsidR="008B1BCD" w:rsidRPr="00B916EC" w14:paraId="0101ABAE"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C426515" w14:textId="77777777" w:rsidR="008B1BCD" w:rsidRPr="00B916EC" w:rsidRDefault="008B1BCD" w:rsidP="009A2ADE">
            <w:pPr>
              <w:pStyle w:val="TAC"/>
              <w:rPr>
                <w:lang w:val="en-US"/>
              </w:rPr>
            </w:pPr>
            <w:r w:rsidRPr="00B916EC">
              <w:rPr>
                <w:lang w:val="en-US"/>
              </w:rPr>
              <w:t>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A2CBAA8" w14:textId="77777777" w:rsidR="008B1BCD" w:rsidRPr="00B916EC" w:rsidRDefault="008B1BCD" w:rsidP="009A2ADE">
            <w:pPr>
              <w:pStyle w:val="TAC"/>
              <w:rPr>
                <w:lang w:val="en-US"/>
              </w:rPr>
            </w:pPr>
            <w:r w:rsidRPr="00B916EC">
              <w:t>3.125</w:t>
            </w:r>
          </w:p>
        </w:tc>
      </w:tr>
      <w:tr w:rsidR="008B1BCD" w:rsidRPr="00B916EC" w14:paraId="4A431E50"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823F439" w14:textId="77777777" w:rsidR="008B1BCD" w:rsidRPr="00B916EC" w:rsidRDefault="008B1BCD" w:rsidP="009A2ADE">
            <w:pPr>
              <w:pStyle w:val="TAC"/>
              <w:rPr>
                <w:lang w:val="en-US"/>
              </w:rPr>
            </w:pPr>
            <w:r w:rsidRPr="00B916EC">
              <w:rPr>
                <w:lang w:val="en-US"/>
              </w:rPr>
              <w:t>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65D0985" w14:textId="77777777" w:rsidR="008B1BCD" w:rsidRPr="00B916EC" w:rsidRDefault="008B1BCD" w:rsidP="009A2ADE">
            <w:pPr>
              <w:pStyle w:val="TAC"/>
              <w:rPr>
                <w:lang w:val="en-US"/>
              </w:rPr>
            </w:pPr>
            <w:r w:rsidRPr="00B916EC">
              <w:rPr>
                <w:rFonts w:hint="eastAsia"/>
              </w:rPr>
              <w:t>4.000</w:t>
            </w:r>
          </w:p>
        </w:tc>
      </w:tr>
      <w:tr w:rsidR="008B1BCD" w:rsidRPr="00B916EC" w14:paraId="56FF7BD0"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BEECB97" w14:textId="77777777" w:rsidR="008B1BCD" w:rsidRPr="00B916EC" w:rsidRDefault="008B1BCD" w:rsidP="009A2ADE">
            <w:pPr>
              <w:pStyle w:val="TAC"/>
              <w:rPr>
                <w:lang w:val="en-US"/>
              </w:rPr>
            </w:pPr>
            <w:r w:rsidRPr="00B916EC">
              <w:rPr>
                <w:lang w:val="en-US"/>
              </w:rPr>
              <w:t>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305223D" w14:textId="77777777" w:rsidR="008B1BCD" w:rsidRPr="00B916EC" w:rsidRDefault="008B1BCD" w:rsidP="009A2ADE">
            <w:pPr>
              <w:pStyle w:val="TAC"/>
              <w:rPr>
                <w:lang w:val="en-US"/>
              </w:rPr>
            </w:pPr>
            <w:r w:rsidRPr="00B916EC">
              <w:t>5</w:t>
            </w:r>
            <w:r w:rsidRPr="00B916EC">
              <w:rPr>
                <w:rFonts w:hint="eastAsia"/>
              </w:rPr>
              <w:t>.000</w:t>
            </w:r>
          </w:p>
        </w:tc>
      </w:tr>
      <w:tr w:rsidR="008B1BCD" w:rsidRPr="00B916EC" w14:paraId="3667B486"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23DCBDB" w14:textId="77777777" w:rsidR="008B1BCD" w:rsidRPr="00B916EC" w:rsidRDefault="008B1BCD" w:rsidP="009A2ADE">
            <w:pPr>
              <w:pStyle w:val="TAC"/>
              <w:rPr>
                <w:lang w:val="en-US"/>
              </w:rPr>
            </w:pPr>
            <w:r w:rsidRPr="00B916EC">
              <w:rPr>
                <w:lang w:val="en-US"/>
              </w:rPr>
              <w:t>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7C25C9D" w14:textId="77777777" w:rsidR="008B1BCD" w:rsidRPr="00B916EC" w:rsidRDefault="008B1BCD" w:rsidP="009A2ADE">
            <w:pPr>
              <w:pStyle w:val="TAC"/>
              <w:rPr>
                <w:lang w:val="en-US"/>
              </w:rPr>
            </w:pPr>
            <w:r w:rsidRPr="00B916EC">
              <w:t>6.25</w:t>
            </w:r>
            <w:r w:rsidRPr="00B916EC">
              <w:rPr>
                <w:rFonts w:hint="eastAsia"/>
              </w:rPr>
              <w:t>0</w:t>
            </w:r>
          </w:p>
        </w:tc>
      </w:tr>
      <w:tr w:rsidR="008B1BCD" w:rsidRPr="00B916EC" w14:paraId="2B016A14"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3854914" w14:textId="77777777" w:rsidR="008B1BCD" w:rsidRPr="00B916EC" w:rsidRDefault="008B1BCD" w:rsidP="009A2ADE">
            <w:pPr>
              <w:pStyle w:val="TAC"/>
              <w:rPr>
                <w:lang w:val="en-US"/>
              </w:rPr>
            </w:pPr>
            <w:r w:rsidRPr="00B916EC">
              <w:rPr>
                <w:lang w:val="en-US"/>
              </w:rPr>
              <w:t>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B515A48" w14:textId="77777777" w:rsidR="008B1BCD" w:rsidRPr="00B916EC" w:rsidRDefault="008B1BCD" w:rsidP="009A2ADE">
            <w:pPr>
              <w:pStyle w:val="TAC"/>
              <w:rPr>
                <w:lang w:val="en-US"/>
              </w:rPr>
            </w:pPr>
            <w:r w:rsidRPr="00B916EC">
              <w:rPr>
                <w:rFonts w:hint="eastAsia"/>
              </w:rPr>
              <w:t>8.000</w:t>
            </w:r>
          </w:p>
        </w:tc>
      </w:tr>
      <w:tr w:rsidR="008B1BCD" w:rsidRPr="00B916EC" w14:paraId="6FBA81F6"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04F46B9" w14:textId="77777777" w:rsidR="008B1BCD" w:rsidRPr="00B916EC" w:rsidRDefault="008B1BCD" w:rsidP="009A2ADE">
            <w:pPr>
              <w:pStyle w:val="TAC"/>
              <w:rPr>
                <w:lang w:val="en-US"/>
              </w:rPr>
            </w:pPr>
            <w:r w:rsidRPr="00B916EC">
              <w:rPr>
                <w:lang w:val="en-US"/>
              </w:rPr>
              <w:t>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C590FA9" w14:textId="77777777" w:rsidR="008B1BCD" w:rsidRPr="00B916EC" w:rsidRDefault="008B1BCD" w:rsidP="009A2ADE">
            <w:pPr>
              <w:pStyle w:val="TAC"/>
              <w:rPr>
                <w:lang w:val="en-US"/>
              </w:rPr>
            </w:pPr>
            <w:r w:rsidRPr="00B916EC">
              <w:t>10</w:t>
            </w:r>
            <w:r w:rsidRPr="00B916EC">
              <w:rPr>
                <w:rFonts w:hint="eastAsia"/>
              </w:rPr>
              <w:t>.000</w:t>
            </w:r>
          </w:p>
        </w:tc>
      </w:tr>
      <w:tr w:rsidR="008B1BCD" w:rsidRPr="00B916EC" w14:paraId="7F0C6A98"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118A3B7" w14:textId="77777777" w:rsidR="008B1BCD" w:rsidRPr="00B916EC" w:rsidRDefault="008B1BCD" w:rsidP="009A2ADE">
            <w:pPr>
              <w:pStyle w:val="TAC"/>
              <w:rPr>
                <w:lang w:val="en-US"/>
              </w:rPr>
            </w:pPr>
            <w:r w:rsidRPr="00B916EC">
              <w:rPr>
                <w:lang w:val="en-US"/>
              </w:rPr>
              <w:t>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94D8C4F" w14:textId="77777777" w:rsidR="008B1BCD" w:rsidRPr="00B916EC" w:rsidRDefault="008B1BCD" w:rsidP="009A2ADE">
            <w:pPr>
              <w:pStyle w:val="TAC"/>
              <w:rPr>
                <w:lang w:val="en-US"/>
              </w:rPr>
            </w:pPr>
            <w:r w:rsidRPr="00B916EC">
              <w:t>12.</w:t>
            </w:r>
            <w:r w:rsidRPr="00B916EC">
              <w:rPr>
                <w:rFonts w:hint="eastAsia"/>
              </w:rPr>
              <w:t>625</w:t>
            </w:r>
          </w:p>
        </w:tc>
      </w:tr>
      <w:tr w:rsidR="008B1BCD" w:rsidRPr="00B916EC" w14:paraId="16EEBE51"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A623664" w14:textId="77777777" w:rsidR="008B1BCD" w:rsidRPr="00B916EC" w:rsidRDefault="008B1BCD" w:rsidP="009A2ADE">
            <w:pPr>
              <w:pStyle w:val="TAC"/>
              <w:rPr>
                <w:lang w:val="en-US"/>
              </w:rPr>
            </w:pPr>
            <w:r w:rsidRPr="00B916EC">
              <w:rPr>
                <w:lang w:val="en-US"/>
              </w:rPr>
              <w:t>10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4CD66D4" w14:textId="77777777" w:rsidR="008B1BCD" w:rsidRPr="00B916EC" w:rsidRDefault="008B1BCD" w:rsidP="009A2ADE">
            <w:pPr>
              <w:pStyle w:val="TAC"/>
              <w:rPr>
                <w:lang w:val="en-US"/>
              </w:rPr>
            </w:pPr>
            <w:r w:rsidRPr="00B916EC">
              <w:t>15.8</w:t>
            </w:r>
            <w:r w:rsidRPr="00B916EC">
              <w:rPr>
                <w:rFonts w:hint="eastAsia"/>
              </w:rPr>
              <w:t>75</w:t>
            </w:r>
          </w:p>
        </w:tc>
      </w:tr>
      <w:tr w:rsidR="008B1BCD" w:rsidRPr="00B916EC" w14:paraId="7CD7B31E"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007E119" w14:textId="77777777" w:rsidR="008B1BCD" w:rsidRPr="00B916EC" w:rsidRDefault="008B1BCD" w:rsidP="009A2ADE">
            <w:pPr>
              <w:pStyle w:val="TAC"/>
              <w:rPr>
                <w:lang w:val="en-US"/>
              </w:rPr>
            </w:pPr>
            <w:r w:rsidRPr="00B916EC">
              <w:rPr>
                <w:lang w:val="en-US"/>
              </w:rPr>
              <w:t>11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9535459" w14:textId="77777777" w:rsidR="008B1BCD" w:rsidRPr="00B916EC" w:rsidRDefault="008B1BCD" w:rsidP="009A2ADE">
            <w:pPr>
              <w:pStyle w:val="TAC"/>
              <w:rPr>
                <w:lang w:val="en-US"/>
              </w:rPr>
            </w:pPr>
            <w:r w:rsidRPr="00B916EC">
              <w:rPr>
                <w:rFonts w:hint="eastAsia"/>
              </w:rPr>
              <w:t>20.000</w:t>
            </w:r>
          </w:p>
        </w:tc>
      </w:tr>
      <w:tr w:rsidR="008B1BCD" w:rsidRPr="00B916EC" w14:paraId="2D3DBDB2"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9FF8F77" w14:textId="77777777" w:rsidR="008B1BCD" w:rsidRPr="00B916EC" w:rsidRDefault="008B1BCD" w:rsidP="009A2ADE">
            <w:pPr>
              <w:pStyle w:val="TAC"/>
              <w:rPr>
                <w:lang w:val="en-US"/>
              </w:rPr>
            </w:pPr>
            <w:r w:rsidRPr="00B916EC">
              <w:rPr>
                <w:lang w:val="en-US"/>
              </w:rPr>
              <w:t>12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C2FB4F3" w14:textId="77777777" w:rsidR="008B1BCD" w:rsidRPr="00B916EC" w:rsidRDefault="008B1BCD" w:rsidP="009A2ADE">
            <w:pPr>
              <w:pStyle w:val="TAC"/>
              <w:rPr>
                <w:lang w:val="en-US"/>
              </w:rPr>
            </w:pPr>
            <w:r w:rsidRPr="00B916EC">
              <w:rPr>
                <w:lang w:val="en-US"/>
              </w:rPr>
              <w:t>31.000</w:t>
            </w:r>
          </w:p>
        </w:tc>
      </w:tr>
      <w:tr w:rsidR="008B1BCD" w:rsidRPr="00B916EC" w14:paraId="124D2E96"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4A33353" w14:textId="77777777" w:rsidR="008B1BCD" w:rsidRPr="00B916EC" w:rsidRDefault="008B1BCD" w:rsidP="009A2ADE">
            <w:pPr>
              <w:pStyle w:val="TAC"/>
              <w:rPr>
                <w:lang w:val="en-US"/>
              </w:rPr>
            </w:pPr>
            <w:r w:rsidRPr="00B916EC">
              <w:rPr>
                <w:lang w:val="en-US"/>
              </w:rPr>
              <w:t>13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3F4D2F0" w14:textId="77777777" w:rsidR="008B1BCD" w:rsidRPr="00B916EC" w:rsidRDefault="008B1BCD" w:rsidP="009A2ADE">
            <w:pPr>
              <w:pStyle w:val="TAC"/>
              <w:rPr>
                <w:lang w:val="en-US"/>
              </w:rPr>
            </w:pPr>
            <w:r w:rsidRPr="00B916EC">
              <w:rPr>
                <w:lang w:val="en-US"/>
              </w:rPr>
              <w:t>50.000</w:t>
            </w:r>
          </w:p>
        </w:tc>
      </w:tr>
      <w:tr w:rsidR="008B1BCD" w:rsidRPr="00B916EC" w14:paraId="665EFFA8"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600EB76" w14:textId="77777777" w:rsidR="008B1BCD" w:rsidRPr="00B916EC" w:rsidRDefault="008B1BCD" w:rsidP="009A2ADE">
            <w:pPr>
              <w:pStyle w:val="TAC"/>
              <w:rPr>
                <w:lang w:val="en-US"/>
              </w:rPr>
            </w:pPr>
            <w:r w:rsidRPr="00B916EC">
              <w:rPr>
                <w:lang w:val="en-US"/>
              </w:rPr>
              <w:t>14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C55E5D5" w14:textId="77777777" w:rsidR="008B1BCD" w:rsidRPr="00B916EC" w:rsidRDefault="008B1BCD" w:rsidP="009A2ADE">
            <w:pPr>
              <w:pStyle w:val="TAC"/>
              <w:rPr>
                <w:lang w:val="en-US"/>
              </w:rPr>
            </w:pPr>
            <w:r w:rsidRPr="00B916EC">
              <w:rPr>
                <w:lang w:val="en-US"/>
              </w:rPr>
              <w:t>80.000</w:t>
            </w:r>
          </w:p>
        </w:tc>
      </w:tr>
      <w:tr w:rsidR="008B1BCD" w:rsidRPr="00B916EC" w14:paraId="361B443E"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582C3B8" w14:textId="77777777" w:rsidR="008B1BCD" w:rsidRPr="00B916EC" w:rsidRDefault="008B1BCD" w:rsidP="009A2ADE">
            <w:pPr>
              <w:pStyle w:val="TAC"/>
              <w:rPr>
                <w:lang w:val="en-US"/>
              </w:rPr>
            </w:pPr>
            <w:r w:rsidRPr="00B916EC">
              <w:rPr>
                <w:lang w:val="en-US"/>
              </w:rPr>
              <w:t>15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49B5510" w14:textId="77777777" w:rsidR="008B1BCD" w:rsidRPr="00B916EC" w:rsidRDefault="008B1BCD" w:rsidP="009A2ADE">
            <w:pPr>
              <w:pStyle w:val="TAC"/>
              <w:rPr>
                <w:lang w:val="en-US"/>
              </w:rPr>
            </w:pPr>
            <w:r w:rsidRPr="00B916EC">
              <w:rPr>
                <w:lang w:val="en-US"/>
              </w:rPr>
              <w:t>126.000</w:t>
            </w:r>
          </w:p>
        </w:tc>
      </w:tr>
      <w:tr w:rsidR="00624E99" w:rsidRPr="00B916EC" w14:paraId="7275272C"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F15DAE9" w14:textId="77777777" w:rsidR="00624E99" w:rsidRPr="00B916EC" w:rsidRDefault="00624E99" w:rsidP="00624E99">
            <w:pPr>
              <w:pStyle w:val="TAC"/>
              <w:rPr>
                <w:lang w:val="en-US"/>
              </w:rPr>
            </w:pPr>
            <w:r w:rsidRPr="00B916EC">
              <w:rPr>
                <w:lang w:val="en-US"/>
              </w:rPr>
              <w:t>16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47BF510" w14:textId="7288B28A" w:rsidR="00624E99" w:rsidRPr="00B916EC" w:rsidRDefault="00624E99" w:rsidP="00624E99">
            <w:pPr>
              <w:pStyle w:val="TAC"/>
              <w:rPr>
                <w:lang w:val="en-US"/>
              </w:rPr>
            </w:pPr>
            <w:r>
              <w:rPr>
                <w:lang w:val="en-US"/>
              </w:rPr>
              <w:t>0.6</w:t>
            </w:r>
          </w:p>
        </w:tc>
      </w:tr>
      <w:tr w:rsidR="00624E99" w:rsidRPr="00B916EC" w14:paraId="694A31A9"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36CC450" w14:textId="77777777" w:rsidR="00624E99" w:rsidRPr="00B916EC" w:rsidRDefault="00624E99" w:rsidP="00624E99">
            <w:pPr>
              <w:pStyle w:val="TAC"/>
              <w:rPr>
                <w:lang w:val="en-US"/>
              </w:rPr>
            </w:pPr>
            <w:r w:rsidRPr="00B916EC">
              <w:rPr>
                <w:lang w:val="en-US"/>
              </w:rPr>
              <w:t>17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EB3F852" w14:textId="01365C4F" w:rsidR="00624E99" w:rsidRPr="00B916EC" w:rsidRDefault="00624E99" w:rsidP="00624E99">
            <w:pPr>
              <w:pStyle w:val="TAC"/>
              <w:rPr>
                <w:lang w:val="en-US"/>
              </w:rPr>
            </w:pPr>
            <w:r>
              <w:rPr>
                <w:lang w:val="en-US"/>
              </w:rPr>
              <w:t>0.4</w:t>
            </w:r>
          </w:p>
        </w:tc>
      </w:tr>
      <w:tr w:rsidR="00624E99" w:rsidRPr="00B916EC" w14:paraId="5E4382C6"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E60125C" w14:textId="77777777" w:rsidR="00624E99" w:rsidRPr="00B916EC" w:rsidRDefault="00624E99" w:rsidP="00624E99">
            <w:pPr>
              <w:pStyle w:val="TAC"/>
              <w:rPr>
                <w:lang w:val="en-US"/>
              </w:rPr>
            </w:pPr>
            <w:r w:rsidRPr="00B916EC">
              <w:rPr>
                <w:lang w:val="en-US"/>
              </w:rPr>
              <w:t>18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6AD37D4" w14:textId="1D800610" w:rsidR="00624E99" w:rsidRPr="00B916EC" w:rsidRDefault="00624E99" w:rsidP="00624E99">
            <w:pPr>
              <w:pStyle w:val="TAC"/>
              <w:rPr>
                <w:lang w:val="en-US"/>
              </w:rPr>
            </w:pPr>
            <w:r>
              <w:rPr>
                <w:lang w:val="en-US"/>
              </w:rPr>
              <w:t>0.2</w:t>
            </w:r>
          </w:p>
        </w:tc>
      </w:tr>
      <w:tr w:rsidR="00624E99" w:rsidRPr="00B916EC" w14:paraId="1962D66E"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EFCE010" w14:textId="77777777" w:rsidR="00624E99" w:rsidRPr="00B916EC" w:rsidRDefault="00624E99" w:rsidP="00624E99">
            <w:pPr>
              <w:pStyle w:val="TAC"/>
              <w:rPr>
                <w:lang w:val="en-US"/>
              </w:rPr>
            </w:pPr>
            <w:r w:rsidRPr="00B916EC">
              <w:rPr>
                <w:lang w:val="en-US"/>
              </w:rPr>
              <w:t>19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62CA280" w14:textId="5375529A" w:rsidR="00624E99" w:rsidRPr="00B916EC" w:rsidRDefault="00624E99" w:rsidP="00624E99">
            <w:pPr>
              <w:pStyle w:val="TAC"/>
              <w:rPr>
                <w:lang w:val="en-US"/>
              </w:rPr>
            </w:pPr>
            <w:r>
              <w:rPr>
                <w:lang w:val="en-US"/>
              </w:rPr>
              <w:t>0.1</w:t>
            </w:r>
          </w:p>
        </w:tc>
      </w:tr>
      <w:tr w:rsidR="00624E99" w:rsidRPr="00B916EC" w14:paraId="2B3ECF36"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FC8E9D6" w14:textId="77777777" w:rsidR="00624E99" w:rsidRPr="00B916EC" w:rsidRDefault="00624E99" w:rsidP="00624E99">
            <w:pPr>
              <w:pStyle w:val="TAC"/>
              <w:rPr>
                <w:lang w:val="en-US"/>
              </w:rPr>
            </w:pPr>
            <w:r w:rsidRPr="00B916EC">
              <w:rPr>
                <w:lang w:val="en-US"/>
              </w:rPr>
              <w:t>20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9BFB991" w14:textId="56EECB87" w:rsidR="00624E99" w:rsidRPr="00B916EC" w:rsidRDefault="00624E99" w:rsidP="00624E99">
            <w:pPr>
              <w:pStyle w:val="TAC"/>
              <w:rPr>
                <w:lang w:val="en-US"/>
              </w:rPr>
            </w:pPr>
            <w:r>
              <w:rPr>
                <w:lang w:val="en-US"/>
              </w:rPr>
              <w:t>0.05</w:t>
            </w:r>
          </w:p>
        </w:tc>
      </w:tr>
      <w:tr w:rsidR="00075EC9" w:rsidRPr="00B916EC" w14:paraId="7E4A1A96"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3A014CC" w14:textId="77777777" w:rsidR="00075EC9" w:rsidRPr="00B916EC" w:rsidRDefault="00075EC9" w:rsidP="00075EC9">
            <w:pPr>
              <w:pStyle w:val="TAC"/>
              <w:rPr>
                <w:lang w:val="en-US"/>
              </w:rPr>
            </w:pPr>
            <w:r w:rsidRPr="00B916EC">
              <w:rPr>
                <w:lang w:val="en-US"/>
              </w:rPr>
              <w:t>21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F4AA934" w14:textId="77777777" w:rsidR="00075EC9" w:rsidRPr="00B916EC" w:rsidRDefault="00075EC9" w:rsidP="00075EC9">
            <w:pPr>
              <w:pStyle w:val="TAC"/>
              <w:rPr>
                <w:lang w:val="en-US"/>
              </w:rPr>
            </w:pPr>
            <w:r w:rsidRPr="00B916EC">
              <w:rPr>
                <w:lang w:val="en-US"/>
              </w:rPr>
              <w:t>Reserved</w:t>
            </w:r>
          </w:p>
        </w:tc>
      </w:tr>
      <w:tr w:rsidR="00075EC9" w:rsidRPr="00B916EC" w14:paraId="546FE1D2"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BEADF81" w14:textId="77777777" w:rsidR="00075EC9" w:rsidRPr="00B916EC" w:rsidRDefault="00075EC9" w:rsidP="00075EC9">
            <w:pPr>
              <w:pStyle w:val="TAC"/>
              <w:rPr>
                <w:lang w:val="en-US"/>
              </w:rPr>
            </w:pPr>
            <w:r w:rsidRPr="00B916EC">
              <w:rPr>
                <w:lang w:val="en-US"/>
              </w:rPr>
              <w:t>22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C8D512B" w14:textId="77777777" w:rsidR="00075EC9" w:rsidRPr="00B916EC" w:rsidRDefault="00075EC9" w:rsidP="00075EC9">
            <w:pPr>
              <w:pStyle w:val="TAC"/>
              <w:rPr>
                <w:lang w:val="en-US"/>
              </w:rPr>
            </w:pPr>
            <w:r w:rsidRPr="00B916EC">
              <w:rPr>
                <w:lang w:val="en-US"/>
              </w:rPr>
              <w:t>Reserved</w:t>
            </w:r>
          </w:p>
        </w:tc>
      </w:tr>
      <w:tr w:rsidR="00075EC9" w:rsidRPr="00B916EC" w14:paraId="608D5FB9"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3371139" w14:textId="77777777" w:rsidR="00075EC9" w:rsidRPr="00B916EC" w:rsidRDefault="00075EC9" w:rsidP="00075EC9">
            <w:pPr>
              <w:pStyle w:val="TAC"/>
              <w:rPr>
                <w:lang w:val="en-US"/>
              </w:rPr>
            </w:pPr>
            <w:r w:rsidRPr="00B916EC">
              <w:rPr>
                <w:lang w:val="en-US"/>
              </w:rPr>
              <w:t>23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29CB30A" w14:textId="77777777" w:rsidR="00075EC9" w:rsidRPr="00B916EC" w:rsidRDefault="00075EC9" w:rsidP="00075EC9">
            <w:pPr>
              <w:pStyle w:val="TAC"/>
              <w:rPr>
                <w:lang w:val="en-US"/>
              </w:rPr>
            </w:pPr>
            <w:r w:rsidRPr="00B916EC">
              <w:rPr>
                <w:lang w:val="en-US"/>
              </w:rPr>
              <w:t>Reserved</w:t>
            </w:r>
          </w:p>
        </w:tc>
      </w:tr>
      <w:tr w:rsidR="00075EC9" w:rsidRPr="00B916EC" w14:paraId="3B0E83F0"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A9E14EC" w14:textId="77777777" w:rsidR="00075EC9" w:rsidRPr="00B916EC" w:rsidRDefault="00075EC9" w:rsidP="00075EC9">
            <w:pPr>
              <w:pStyle w:val="TAC"/>
              <w:rPr>
                <w:lang w:val="en-US"/>
              </w:rPr>
            </w:pPr>
            <w:r w:rsidRPr="00B916EC">
              <w:rPr>
                <w:lang w:val="en-US"/>
              </w:rPr>
              <w:t>24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D957DF9" w14:textId="77777777" w:rsidR="00075EC9" w:rsidRPr="00B916EC" w:rsidRDefault="00075EC9" w:rsidP="00075EC9">
            <w:pPr>
              <w:pStyle w:val="TAC"/>
              <w:rPr>
                <w:lang w:val="en-US"/>
              </w:rPr>
            </w:pPr>
            <w:r w:rsidRPr="00B916EC">
              <w:rPr>
                <w:lang w:val="en-US"/>
              </w:rPr>
              <w:t>Reserved</w:t>
            </w:r>
          </w:p>
        </w:tc>
      </w:tr>
      <w:tr w:rsidR="007B7A55" w:rsidRPr="00B916EC" w14:paraId="34114285"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6E856CB" w14:textId="77777777" w:rsidR="007B7A55" w:rsidRPr="00B916EC" w:rsidRDefault="007B7A55" w:rsidP="007B7A55">
            <w:pPr>
              <w:pStyle w:val="TAC"/>
              <w:rPr>
                <w:lang w:val="en-US"/>
              </w:rPr>
            </w:pPr>
            <w:r w:rsidRPr="00B916EC">
              <w:rPr>
                <w:lang w:val="en-US"/>
              </w:rPr>
              <w:t>25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A5683F7" w14:textId="77777777" w:rsidR="007B7A55" w:rsidRPr="00B916EC" w:rsidRDefault="007B7A55" w:rsidP="007B7A55">
            <w:pPr>
              <w:pStyle w:val="TAC"/>
              <w:rPr>
                <w:lang w:val="en-US"/>
              </w:rPr>
            </w:pPr>
            <w:r w:rsidRPr="00B916EC">
              <w:rPr>
                <w:lang w:val="en-US"/>
              </w:rPr>
              <w:t>Reserved</w:t>
            </w:r>
          </w:p>
        </w:tc>
      </w:tr>
      <w:tr w:rsidR="007B7A55" w:rsidRPr="00B916EC" w14:paraId="4ECB4B01"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531AD1B" w14:textId="77777777" w:rsidR="007B7A55" w:rsidRPr="00B916EC" w:rsidRDefault="007B7A55" w:rsidP="007B7A55">
            <w:pPr>
              <w:pStyle w:val="TAC"/>
              <w:rPr>
                <w:lang w:val="en-US"/>
              </w:rPr>
            </w:pPr>
            <w:r w:rsidRPr="00B916EC">
              <w:rPr>
                <w:lang w:val="en-US"/>
              </w:rPr>
              <w:t>26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DCA8E8C" w14:textId="77777777" w:rsidR="007B7A55" w:rsidRPr="00B916EC" w:rsidRDefault="007B7A55" w:rsidP="007B7A55">
            <w:pPr>
              <w:pStyle w:val="TAC"/>
              <w:rPr>
                <w:lang w:val="en-US"/>
              </w:rPr>
            </w:pPr>
            <w:r w:rsidRPr="00B916EC">
              <w:rPr>
                <w:lang w:val="en-US"/>
              </w:rPr>
              <w:t>Reserved</w:t>
            </w:r>
          </w:p>
        </w:tc>
      </w:tr>
      <w:tr w:rsidR="007B7A55" w:rsidRPr="00B916EC" w14:paraId="2DF2A354"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8093D67" w14:textId="77777777" w:rsidR="007B7A55" w:rsidRPr="00B916EC" w:rsidRDefault="007B7A55" w:rsidP="007B7A55">
            <w:pPr>
              <w:pStyle w:val="TAC"/>
              <w:rPr>
                <w:lang w:val="en-US"/>
              </w:rPr>
            </w:pPr>
            <w:r w:rsidRPr="00B916EC">
              <w:rPr>
                <w:lang w:val="en-US"/>
              </w:rPr>
              <w:t>27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58582AB" w14:textId="77777777" w:rsidR="007B7A55" w:rsidRPr="00B916EC" w:rsidRDefault="007B7A55" w:rsidP="007B7A55">
            <w:pPr>
              <w:pStyle w:val="TAC"/>
              <w:rPr>
                <w:lang w:val="en-US"/>
              </w:rPr>
            </w:pPr>
            <w:r w:rsidRPr="00B916EC">
              <w:rPr>
                <w:lang w:val="en-US"/>
              </w:rPr>
              <w:t>Reserved</w:t>
            </w:r>
          </w:p>
        </w:tc>
      </w:tr>
      <w:tr w:rsidR="007B7A55" w:rsidRPr="00B916EC" w14:paraId="58176264"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07092C0" w14:textId="77777777" w:rsidR="007B7A55" w:rsidRPr="00B916EC" w:rsidRDefault="007B7A55" w:rsidP="007B7A55">
            <w:pPr>
              <w:pStyle w:val="TAC"/>
              <w:rPr>
                <w:lang w:val="en-US"/>
              </w:rPr>
            </w:pPr>
            <w:r w:rsidRPr="00B916EC">
              <w:rPr>
                <w:lang w:val="en-US"/>
              </w:rPr>
              <w:t>28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9BAA34C" w14:textId="77777777" w:rsidR="007B7A55" w:rsidRPr="00B916EC" w:rsidRDefault="007B7A55" w:rsidP="007B7A55">
            <w:pPr>
              <w:pStyle w:val="TAC"/>
              <w:rPr>
                <w:lang w:val="en-US"/>
              </w:rPr>
            </w:pPr>
            <w:r w:rsidRPr="00B916EC">
              <w:rPr>
                <w:lang w:val="en-US"/>
              </w:rPr>
              <w:t>Reserved</w:t>
            </w:r>
          </w:p>
        </w:tc>
      </w:tr>
      <w:tr w:rsidR="007B7A55" w:rsidRPr="00B916EC" w14:paraId="258DD8FB"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426709F" w14:textId="77777777" w:rsidR="007B7A55" w:rsidRPr="00B916EC" w:rsidRDefault="007B7A55" w:rsidP="007B7A55">
            <w:pPr>
              <w:pStyle w:val="TAC"/>
              <w:rPr>
                <w:lang w:val="en-US"/>
              </w:rPr>
            </w:pPr>
            <w:r w:rsidRPr="00B916EC">
              <w:rPr>
                <w:lang w:val="en-US"/>
              </w:rPr>
              <w:t>29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1BB3285" w14:textId="77777777" w:rsidR="007B7A55" w:rsidRPr="00B916EC" w:rsidRDefault="007B7A55" w:rsidP="007B7A55">
            <w:pPr>
              <w:pStyle w:val="TAC"/>
              <w:rPr>
                <w:lang w:val="en-US"/>
              </w:rPr>
            </w:pPr>
            <w:r w:rsidRPr="00B916EC">
              <w:rPr>
                <w:lang w:val="en-US"/>
              </w:rPr>
              <w:t>Reserved</w:t>
            </w:r>
          </w:p>
        </w:tc>
      </w:tr>
      <w:tr w:rsidR="007B7A55" w:rsidRPr="00B916EC" w14:paraId="19F0F241"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DC9E5A8" w14:textId="77777777" w:rsidR="007B7A55" w:rsidRPr="00B916EC" w:rsidRDefault="007B7A55" w:rsidP="007B7A55">
            <w:pPr>
              <w:pStyle w:val="TAC"/>
              <w:rPr>
                <w:lang w:val="en-US"/>
              </w:rPr>
            </w:pPr>
            <w:r w:rsidRPr="00B916EC">
              <w:rPr>
                <w:lang w:val="en-US"/>
              </w:rPr>
              <w:t>30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57C3B04" w14:textId="77777777" w:rsidR="007B7A55" w:rsidRPr="00B916EC" w:rsidRDefault="007B7A55" w:rsidP="007B7A55">
            <w:pPr>
              <w:pStyle w:val="TAC"/>
              <w:rPr>
                <w:lang w:val="en-US"/>
              </w:rPr>
            </w:pPr>
            <w:r w:rsidRPr="00B916EC">
              <w:rPr>
                <w:lang w:val="en-US"/>
              </w:rPr>
              <w:t>Reserved</w:t>
            </w:r>
          </w:p>
        </w:tc>
      </w:tr>
      <w:tr w:rsidR="007B7A55" w:rsidRPr="00B916EC" w14:paraId="4EFBFA41"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B8A6D5F" w14:textId="77777777" w:rsidR="007B7A55" w:rsidRPr="00B916EC" w:rsidRDefault="007B7A55" w:rsidP="007B7A55">
            <w:pPr>
              <w:pStyle w:val="TAC"/>
              <w:rPr>
                <w:lang w:val="en-US"/>
              </w:rPr>
            </w:pPr>
            <w:r w:rsidRPr="00B916EC">
              <w:rPr>
                <w:lang w:val="en-US"/>
              </w:rPr>
              <w:t>31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892B379" w14:textId="77777777" w:rsidR="007B7A55" w:rsidRPr="00B916EC" w:rsidRDefault="007B7A55" w:rsidP="007B7A55">
            <w:pPr>
              <w:pStyle w:val="TAC"/>
              <w:rPr>
                <w:lang w:val="en-US"/>
              </w:rPr>
            </w:pPr>
            <w:r w:rsidRPr="00B916EC">
              <w:rPr>
                <w:lang w:val="en-US"/>
              </w:rPr>
              <w:t>Reserved</w:t>
            </w:r>
          </w:p>
        </w:tc>
      </w:tr>
    </w:tbl>
    <w:p w14:paraId="49C57529" w14:textId="77777777" w:rsidR="00B134C9" w:rsidRPr="00111FF6" w:rsidRDefault="00B134C9" w:rsidP="00B134C9"/>
    <w:p w14:paraId="5E9C3382" w14:textId="77777777" w:rsidR="008B1BCD" w:rsidRPr="00B916EC" w:rsidRDefault="008B1BCD" w:rsidP="008B1BCD">
      <w:pPr>
        <w:pStyle w:val="TH"/>
      </w:pPr>
      <w:r w:rsidRPr="00B916EC">
        <w:lastRenderedPageBreak/>
        <w:t>Table 9</w:t>
      </w:r>
      <w:r w:rsidRPr="00B916EC">
        <w:rPr>
          <w:rFonts w:hint="eastAsia"/>
        </w:rPr>
        <w:t>.</w:t>
      </w:r>
      <w:r w:rsidR="001A73F4" w:rsidRPr="00B916EC">
        <w:t>3</w:t>
      </w:r>
      <w:r w:rsidRPr="00B916EC">
        <w:rPr>
          <w:rFonts w:hint="eastAsia"/>
        </w:rPr>
        <w:t>-</w:t>
      </w:r>
      <w:r w:rsidRPr="00B916EC">
        <w:t>2</w:t>
      </w:r>
      <w:r w:rsidRPr="00B916EC">
        <w:rPr>
          <w:rFonts w:hint="eastAsia"/>
        </w:rPr>
        <w:t xml:space="preserve">: Mapping of </w:t>
      </w:r>
      <w:r w:rsidR="0045409B">
        <w:t>beta_</w:t>
      </w:r>
      <w:r w:rsidRPr="00B916EC">
        <w:rPr>
          <w:rFonts w:hint="eastAsia"/>
        </w:rPr>
        <w:t xml:space="preserve">offset values </w:t>
      </w:r>
      <w:r w:rsidR="0045409B">
        <w:t xml:space="preserve">for CSI </w:t>
      </w:r>
      <w:r w:rsidRPr="00B916EC">
        <w:rPr>
          <w:rFonts w:hint="eastAsia"/>
        </w:rPr>
        <w:t xml:space="preserve">and the index </w:t>
      </w:r>
      <w:r w:rsidRPr="00B916EC">
        <w:t>signalled</w:t>
      </w:r>
      <w:r w:rsidRPr="00B916EC">
        <w:rPr>
          <w:rFonts w:hint="eastAsia"/>
        </w:rPr>
        <w:t xml:space="preserve"> by higher layers</w:t>
      </w:r>
    </w:p>
    <w:tbl>
      <w:tblPr>
        <w:tblW w:w="0" w:type="auto"/>
        <w:jc w:val="center"/>
        <w:tblCellMar>
          <w:left w:w="0" w:type="dxa"/>
          <w:right w:w="0" w:type="dxa"/>
        </w:tblCellMar>
        <w:tblLook w:val="04A0" w:firstRow="1" w:lastRow="0" w:firstColumn="1" w:lastColumn="0" w:noHBand="0" w:noVBand="1"/>
      </w:tblPr>
      <w:tblGrid>
        <w:gridCol w:w="1561"/>
        <w:gridCol w:w="1059"/>
      </w:tblGrid>
      <w:tr w:rsidR="00AB0C62" w:rsidRPr="00B916EC" w14:paraId="3E7E5AE8"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14:paraId="160A97C4" w14:textId="1FBCA9D6" w:rsidR="00AB0C62" w:rsidRPr="00111FF6" w:rsidRDefault="00000000" w:rsidP="00AB0C62">
            <w:pPr>
              <w:pStyle w:val="TAH"/>
            </w:pPr>
            <m:oMath>
              <m:sSubSup>
                <m:sSubSupPr>
                  <m:ctrlPr>
                    <w:rPr>
                      <w:rFonts w:ascii="Cambria Math" w:hAnsi="Cambria Math"/>
                      <w:bCs/>
                      <w:i/>
                    </w:rPr>
                  </m:ctrlPr>
                </m:sSubSupPr>
                <m:e>
                  <m:r>
                    <m:rPr>
                      <m:sty m:val="bi"/>
                    </m:rPr>
                    <w:rPr>
                      <w:rFonts w:ascii="Cambria Math"/>
                    </w:rPr>
                    <m:t>I</m:t>
                  </m:r>
                </m:e>
                <m:sub>
                  <m:r>
                    <m:rPr>
                      <m:nor/>
                    </m:rPr>
                    <w:rPr>
                      <w:rFonts w:ascii="Cambria Math"/>
                      <w:bCs/>
                    </w:rPr>
                    <m:t>offset,0</m:t>
                  </m:r>
                  <m:ctrlPr>
                    <w:rPr>
                      <w:rFonts w:ascii="Cambria Math" w:hAnsi="Cambria Math"/>
                      <w:bCs/>
                    </w:rPr>
                  </m:ctrlPr>
                </m:sub>
                <m:sup>
                  <m:r>
                    <m:rPr>
                      <m:nor/>
                    </m:rPr>
                    <w:rPr>
                      <w:rFonts w:ascii="Cambria Math"/>
                      <w:bCs/>
                    </w:rPr>
                    <m:t>CSI-1</m:t>
                  </m:r>
                  <m:ctrlPr>
                    <w:rPr>
                      <w:rFonts w:ascii="Cambria Math" w:hAnsi="Cambria Math"/>
                      <w:bCs/>
                    </w:rPr>
                  </m:ctrlPr>
                </m:sup>
              </m:sSubSup>
            </m:oMath>
            <w:r w:rsidR="00AB0C62" w:rsidRPr="00111FF6">
              <w:t xml:space="preserve"> or </w:t>
            </w:r>
            <m:oMath>
              <m:sSubSup>
                <m:sSubSupPr>
                  <m:ctrlPr>
                    <w:rPr>
                      <w:rFonts w:ascii="Cambria Math" w:hAnsi="Cambria Math"/>
                      <w:bCs/>
                      <w:i/>
                    </w:rPr>
                  </m:ctrlPr>
                </m:sSubSupPr>
                <m:e>
                  <m:r>
                    <m:rPr>
                      <m:sty m:val="bi"/>
                    </m:rPr>
                    <w:rPr>
                      <w:rFonts w:ascii="Cambria Math"/>
                    </w:rPr>
                    <m:t>I</m:t>
                  </m:r>
                </m:e>
                <m:sub>
                  <m:r>
                    <m:rPr>
                      <m:nor/>
                    </m:rPr>
                    <w:rPr>
                      <w:rFonts w:ascii="Cambria Math"/>
                      <w:bCs/>
                    </w:rPr>
                    <m:t>offset,1</m:t>
                  </m:r>
                  <m:ctrlPr>
                    <w:rPr>
                      <w:rFonts w:ascii="Cambria Math" w:hAnsi="Cambria Math"/>
                      <w:bCs/>
                    </w:rPr>
                  </m:ctrlPr>
                </m:sub>
                <m:sup>
                  <m:r>
                    <m:rPr>
                      <m:nor/>
                    </m:rPr>
                    <w:rPr>
                      <w:rFonts w:ascii="Cambria Math"/>
                      <w:bCs/>
                    </w:rPr>
                    <m:t>CSI-1</m:t>
                  </m:r>
                  <m:ctrlPr>
                    <w:rPr>
                      <w:rFonts w:ascii="Cambria Math" w:hAnsi="Cambria Math"/>
                      <w:bCs/>
                    </w:rPr>
                  </m:ctrlPr>
                </m:sup>
              </m:sSubSup>
            </m:oMath>
            <w:r w:rsidR="00AB0C62" w:rsidRPr="00111FF6">
              <w:t xml:space="preserve"> </w:t>
            </w:r>
          </w:p>
          <w:p w14:paraId="6D12C32D" w14:textId="2B23D520" w:rsidR="00AB0C62" w:rsidRPr="00B916EC" w:rsidRDefault="00000000" w:rsidP="00AB0C62">
            <w:pPr>
              <w:pStyle w:val="TAH"/>
            </w:pPr>
            <m:oMath>
              <m:sSubSup>
                <m:sSubSupPr>
                  <m:ctrlPr>
                    <w:rPr>
                      <w:rFonts w:ascii="Cambria Math" w:hAnsi="Cambria Math"/>
                      <w:bCs/>
                      <w:i/>
                    </w:rPr>
                  </m:ctrlPr>
                </m:sSubSupPr>
                <m:e>
                  <m:r>
                    <m:rPr>
                      <m:sty m:val="bi"/>
                    </m:rPr>
                    <w:rPr>
                      <w:rFonts w:ascii="Cambria Math"/>
                    </w:rPr>
                    <m:t>I</m:t>
                  </m:r>
                </m:e>
                <m:sub>
                  <m:r>
                    <m:rPr>
                      <m:nor/>
                    </m:rPr>
                    <w:rPr>
                      <w:rFonts w:ascii="Cambria Math"/>
                      <w:bCs/>
                    </w:rPr>
                    <m:t>offset,0</m:t>
                  </m:r>
                  <m:ctrlPr>
                    <w:rPr>
                      <w:rFonts w:ascii="Cambria Math" w:hAnsi="Cambria Math"/>
                      <w:bCs/>
                    </w:rPr>
                  </m:ctrlPr>
                </m:sub>
                <m:sup>
                  <m:r>
                    <m:rPr>
                      <m:nor/>
                    </m:rPr>
                    <w:rPr>
                      <w:rFonts w:ascii="Cambria Math"/>
                      <w:bCs/>
                    </w:rPr>
                    <m:t>CSI-2</m:t>
                  </m:r>
                  <m:ctrlPr>
                    <w:rPr>
                      <w:rFonts w:ascii="Cambria Math" w:hAnsi="Cambria Math"/>
                      <w:bCs/>
                    </w:rPr>
                  </m:ctrlPr>
                </m:sup>
              </m:sSubSup>
            </m:oMath>
            <w:r w:rsidR="00AB0C62" w:rsidRPr="00111FF6">
              <w:t xml:space="preserve"> or </w:t>
            </w:r>
            <m:oMath>
              <m:sSubSup>
                <m:sSubSupPr>
                  <m:ctrlPr>
                    <w:rPr>
                      <w:rFonts w:ascii="Cambria Math" w:hAnsi="Cambria Math"/>
                      <w:bCs/>
                      <w:i/>
                    </w:rPr>
                  </m:ctrlPr>
                </m:sSubSupPr>
                <m:e>
                  <m:r>
                    <m:rPr>
                      <m:sty m:val="bi"/>
                    </m:rPr>
                    <w:rPr>
                      <w:rFonts w:ascii="Cambria Math"/>
                    </w:rPr>
                    <m:t>I</m:t>
                  </m:r>
                </m:e>
                <m:sub>
                  <m:r>
                    <m:rPr>
                      <m:nor/>
                    </m:rPr>
                    <w:rPr>
                      <w:rFonts w:ascii="Cambria Math"/>
                      <w:bCs/>
                    </w:rPr>
                    <m:t>offset,1</m:t>
                  </m:r>
                  <m:ctrlPr>
                    <w:rPr>
                      <w:rFonts w:ascii="Cambria Math" w:hAnsi="Cambria Math"/>
                      <w:bCs/>
                    </w:rPr>
                  </m:ctrlPr>
                </m:sub>
                <m:sup>
                  <m:r>
                    <m:rPr>
                      <m:nor/>
                    </m:rPr>
                    <w:rPr>
                      <w:rFonts w:ascii="Cambria Math"/>
                      <w:bCs/>
                    </w:rPr>
                    <m:t>CSI-2</m:t>
                  </m:r>
                  <m:ctrlPr>
                    <w:rPr>
                      <w:rFonts w:ascii="Cambria Math" w:hAnsi="Cambria Math"/>
                      <w:bCs/>
                    </w:rPr>
                  </m:ctrlPr>
                </m:sup>
              </m:sSubSup>
            </m:oMath>
          </w:p>
        </w:tc>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14:paraId="4E3FCD96" w14:textId="4B5FE409" w:rsidR="00AB0C62" w:rsidRPr="00111FF6" w:rsidRDefault="00000000" w:rsidP="00AB0C62">
            <w:pPr>
              <w:pStyle w:val="TAH"/>
              <w:rPr>
                <w:b w:val="0"/>
                <w:bCs/>
              </w:rPr>
            </w:pPr>
            <m:oMathPara>
              <m:oMath>
                <m:sSubSup>
                  <m:sSubSupPr>
                    <m:ctrlPr>
                      <w:rPr>
                        <w:rFonts w:ascii="Cambria Math" w:hAnsi="Cambria Math"/>
                        <w:i/>
                      </w:rPr>
                    </m:ctrlPr>
                  </m:sSubSupPr>
                  <m:e>
                    <m:r>
                      <m:rPr>
                        <m:sty m:val="bi"/>
                      </m:rPr>
                      <w:rPr>
                        <w:rFonts w:ascii="Cambria Math" w:hAnsi="Cambria Math"/>
                      </w:rPr>
                      <m:t>β</m:t>
                    </m:r>
                  </m:e>
                  <m:sub>
                    <m:r>
                      <m:rPr>
                        <m:sty m:val="b"/>
                      </m:rPr>
                      <w:rPr>
                        <w:rFonts w:ascii="Cambria Math" w:hAnsi="Cambria Math"/>
                      </w:rPr>
                      <m:t>offset</m:t>
                    </m:r>
                  </m:sub>
                  <m:sup>
                    <m:r>
                      <m:rPr>
                        <m:sty m:val="b"/>
                      </m:rPr>
                      <w:rPr>
                        <w:rFonts w:ascii="Cambria Math" w:hAnsi="Cambria Math"/>
                      </w:rPr>
                      <m:t>CSI-1</m:t>
                    </m:r>
                  </m:sup>
                </m:sSubSup>
              </m:oMath>
            </m:oMathPara>
          </w:p>
          <w:p w14:paraId="59737C8F" w14:textId="48AFE77A" w:rsidR="00AB0C62" w:rsidRPr="00B916EC" w:rsidRDefault="00000000" w:rsidP="00AB0C62">
            <w:pPr>
              <w:pStyle w:val="TAH"/>
              <w:rPr>
                <w:lang w:val="en-US"/>
              </w:rPr>
            </w:pPr>
            <m:oMathPara>
              <m:oMath>
                <m:sSubSup>
                  <m:sSubSupPr>
                    <m:ctrlPr>
                      <w:rPr>
                        <w:rFonts w:ascii="Cambria Math" w:hAnsi="Cambria Math"/>
                        <w:i/>
                      </w:rPr>
                    </m:ctrlPr>
                  </m:sSubSupPr>
                  <m:e>
                    <m:r>
                      <m:rPr>
                        <m:sty m:val="bi"/>
                      </m:rPr>
                      <w:rPr>
                        <w:rFonts w:ascii="Cambria Math" w:hAnsi="Cambria Math"/>
                      </w:rPr>
                      <m:t>β</m:t>
                    </m:r>
                  </m:e>
                  <m:sub>
                    <m:r>
                      <m:rPr>
                        <m:sty m:val="b"/>
                      </m:rPr>
                      <w:rPr>
                        <w:rFonts w:ascii="Cambria Math" w:hAnsi="Cambria Math"/>
                      </w:rPr>
                      <m:t>offset</m:t>
                    </m:r>
                  </m:sub>
                  <m:sup>
                    <m:r>
                      <m:rPr>
                        <m:sty m:val="b"/>
                      </m:rPr>
                      <w:rPr>
                        <w:rFonts w:ascii="Cambria Math" w:hAnsi="Cambria Math"/>
                      </w:rPr>
                      <m:t>CSI-2</m:t>
                    </m:r>
                  </m:sup>
                </m:sSubSup>
              </m:oMath>
            </m:oMathPara>
          </w:p>
        </w:tc>
      </w:tr>
      <w:tr w:rsidR="007B7A55" w:rsidRPr="00B916EC" w14:paraId="00EA71D0"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07251C6" w14:textId="77777777" w:rsidR="007B7A55" w:rsidRPr="00B916EC" w:rsidRDefault="007B7A55" w:rsidP="00EA0F17">
            <w:pPr>
              <w:pStyle w:val="TAC"/>
              <w:rPr>
                <w:lang w:val="en-US"/>
              </w:rPr>
            </w:pPr>
            <w:r w:rsidRPr="00B916EC">
              <w:rPr>
                <w:lang w:val="en-US"/>
              </w:rPr>
              <w:t>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CB7C418" w14:textId="77777777" w:rsidR="007B7A55" w:rsidRPr="00B916EC" w:rsidRDefault="007B7A55" w:rsidP="00EA0F17">
            <w:pPr>
              <w:pStyle w:val="TAC"/>
              <w:rPr>
                <w:lang w:val="en-US"/>
              </w:rPr>
            </w:pPr>
            <w:r w:rsidRPr="00B916EC">
              <w:rPr>
                <w:rFonts w:hint="eastAsia"/>
              </w:rPr>
              <w:t>1.125</w:t>
            </w:r>
          </w:p>
        </w:tc>
      </w:tr>
      <w:tr w:rsidR="007B7A55" w:rsidRPr="00B916EC" w14:paraId="16E2B11D"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D1CE8AB" w14:textId="77777777" w:rsidR="007B7A55" w:rsidRPr="00B916EC" w:rsidRDefault="007B7A55" w:rsidP="00EA0F17">
            <w:pPr>
              <w:pStyle w:val="TAC"/>
              <w:rPr>
                <w:lang w:val="en-US"/>
              </w:rPr>
            </w:pPr>
            <w:r w:rsidRPr="00B916EC">
              <w:rPr>
                <w:lang w:val="en-US"/>
              </w:rPr>
              <w:t>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916B321" w14:textId="77777777" w:rsidR="007B7A55" w:rsidRPr="00B916EC" w:rsidRDefault="007B7A55" w:rsidP="00EA0F17">
            <w:pPr>
              <w:pStyle w:val="TAC"/>
              <w:rPr>
                <w:lang w:val="en-US"/>
              </w:rPr>
            </w:pPr>
            <w:r w:rsidRPr="00B916EC">
              <w:t>1.25</w:t>
            </w:r>
            <w:r w:rsidRPr="00B916EC">
              <w:rPr>
                <w:rFonts w:hint="eastAsia"/>
              </w:rPr>
              <w:t>0</w:t>
            </w:r>
          </w:p>
        </w:tc>
      </w:tr>
      <w:tr w:rsidR="007B7A55" w:rsidRPr="00B916EC" w14:paraId="65E7FE7E"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1B15AE3" w14:textId="77777777" w:rsidR="007B7A55" w:rsidRPr="00B916EC" w:rsidRDefault="007B7A55" w:rsidP="00EA0F17">
            <w:pPr>
              <w:pStyle w:val="TAC"/>
              <w:rPr>
                <w:lang w:val="en-US"/>
              </w:rPr>
            </w:pPr>
            <w:r w:rsidRPr="00B916EC">
              <w:rPr>
                <w:lang w:val="en-US"/>
              </w:rPr>
              <w:t>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BF87687" w14:textId="77777777" w:rsidR="007B7A55" w:rsidRPr="00B916EC" w:rsidRDefault="007B7A55" w:rsidP="00EA0F17">
            <w:pPr>
              <w:pStyle w:val="TAC"/>
              <w:rPr>
                <w:lang w:val="en-US"/>
              </w:rPr>
            </w:pPr>
            <w:r w:rsidRPr="00B916EC">
              <w:t>1.375</w:t>
            </w:r>
          </w:p>
        </w:tc>
      </w:tr>
      <w:tr w:rsidR="007B7A55" w:rsidRPr="00B916EC" w14:paraId="50F01971"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01B25BB" w14:textId="77777777" w:rsidR="007B7A55" w:rsidRPr="00B916EC" w:rsidRDefault="007B7A55" w:rsidP="00EA0F17">
            <w:pPr>
              <w:pStyle w:val="TAC"/>
              <w:rPr>
                <w:lang w:val="en-US"/>
              </w:rPr>
            </w:pPr>
            <w:r w:rsidRPr="00B916EC">
              <w:rPr>
                <w:lang w:val="en-US"/>
              </w:rPr>
              <w:t>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C83375E" w14:textId="77777777" w:rsidR="007B7A55" w:rsidRPr="00B916EC" w:rsidRDefault="007B7A55" w:rsidP="00EA0F17">
            <w:pPr>
              <w:pStyle w:val="TAC"/>
              <w:rPr>
                <w:lang w:val="en-US"/>
              </w:rPr>
            </w:pPr>
            <w:r w:rsidRPr="00B916EC">
              <w:t>1.</w:t>
            </w:r>
            <w:r w:rsidRPr="00B916EC">
              <w:rPr>
                <w:rFonts w:hint="eastAsia"/>
              </w:rPr>
              <w:t>625</w:t>
            </w:r>
          </w:p>
        </w:tc>
      </w:tr>
      <w:tr w:rsidR="007B7A55" w:rsidRPr="00B916EC" w14:paraId="50122226"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60CED7A" w14:textId="77777777" w:rsidR="007B7A55" w:rsidRPr="00B916EC" w:rsidRDefault="007B7A55" w:rsidP="00EA0F17">
            <w:pPr>
              <w:pStyle w:val="TAC"/>
              <w:rPr>
                <w:lang w:val="en-US"/>
              </w:rPr>
            </w:pPr>
            <w:r w:rsidRPr="00B916EC">
              <w:rPr>
                <w:lang w:val="en-US"/>
              </w:rPr>
              <w:t>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8FF2A99" w14:textId="77777777" w:rsidR="007B7A55" w:rsidRPr="00B916EC" w:rsidRDefault="007B7A55" w:rsidP="00EA0F17">
            <w:pPr>
              <w:pStyle w:val="TAC"/>
              <w:rPr>
                <w:lang w:val="en-US"/>
              </w:rPr>
            </w:pPr>
            <w:r w:rsidRPr="00B916EC">
              <w:t>1.75</w:t>
            </w:r>
            <w:r w:rsidRPr="00B916EC">
              <w:rPr>
                <w:rFonts w:hint="eastAsia"/>
              </w:rPr>
              <w:t>0</w:t>
            </w:r>
          </w:p>
        </w:tc>
      </w:tr>
      <w:tr w:rsidR="007B7A55" w:rsidRPr="00B916EC" w14:paraId="12472DA0"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2B4DB3A" w14:textId="77777777" w:rsidR="007B7A55" w:rsidRPr="00B916EC" w:rsidRDefault="007B7A55" w:rsidP="00EA0F17">
            <w:pPr>
              <w:pStyle w:val="TAC"/>
              <w:rPr>
                <w:lang w:val="en-US"/>
              </w:rPr>
            </w:pPr>
            <w:r w:rsidRPr="00B916EC">
              <w:rPr>
                <w:lang w:val="en-US"/>
              </w:rPr>
              <w:t>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F4B2E97" w14:textId="77777777" w:rsidR="007B7A55" w:rsidRPr="00B916EC" w:rsidRDefault="007B7A55" w:rsidP="00EA0F17">
            <w:pPr>
              <w:pStyle w:val="TAC"/>
              <w:rPr>
                <w:lang w:val="en-US"/>
              </w:rPr>
            </w:pPr>
            <w:r w:rsidRPr="00B916EC">
              <w:rPr>
                <w:rFonts w:hint="eastAsia"/>
              </w:rPr>
              <w:t>2.000</w:t>
            </w:r>
          </w:p>
        </w:tc>
      </w:tr>
      <w:tr w:rsidR="007B7A55" w:rsidRPr="00B916EC" w14:paraId="431966C3"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FAE13A3" w14:textId="77777777" w:rsidR="007B7A55" w:rsidRPr="00B916EC" w:rsidRDefault="007B7A55" w:rsidP="00EA0F17">
            <w:pPr>
              <w:pStyle w:val="TAC"/>
              <w:rPr>
                <w:lang w:val="en-US"/>
              </w:rPr>
            </w:pPr>
            <w:r w:rsidRPr="00B916EC">
              <w:rPr>
                <w:lang w:val="en-US"/>
              </w:rPr>
              <w:t>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4343D1D" w14:textId="77777777" w:rsidR="007B7A55" w:rsidRPr="00B916EC" w:rsidRDefault="007B7A55" w:rsidP="00EA0F17">
            <w:pPr>
              <w:pStyle w:val="TAC"/>
              <w:rPr>
                <w:lang w:val="en-US"/>
              </w:rPr>
            </w:pPr>
            <w:r w:rsidRPr="00B916EC">
              <w:rPr>
                <w:rFonts w:hint="eastAsia"/>
              </w:rPr>
              <w:t>2.250</w:t>
            </w:r>
          </w:p>
        </w:tc>
      </w:tr>
      <w:tr w:rsidR="007B7A55" w:rsidRPr="00B916EC" w14:paraId="3A7EA34C"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0882FE4" w14:textId="77777777" w:rsidR="007B7A55" w:rsidRPr="00B916EC" w:rsidRDefault="007B7A55" w:rsidP="00EA0F17">
            <w:pPr>
              <w:pStyle w:val="TAC"/>
              <w:rPr>
                <w:lang w:val="en-US"/>
              </w:rPr>
            </w:pPr>
            <w:r w:rsidRPr="00B916EC">
              <w:rPr>
                <w:lang w:val="en-US"/>
              </w:rPr>
              <w:t>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3A20AA1" w14:textId="77777777" w:rsidR="007B7A55" w:rsidRPr="00B916EC" w:rsidRDefault="007B7A55" w:rsidP="00EA0F17">
            <w:pPr>
              <w:pStyle w:val="TAC"/>
              <w:rPr>
                <w:lang w:val="en-US"/>
              </w:rPr>
            </w:pPr>
            <w:r w:rsidRPr="00B916EC">
              <w:t>2.5</w:t>
            </w:r>
            <w:r w:rsidRPr="00B916EC">
              <w:rPr>
                <w:rFonts w:hint="eastAsia"/>
              </w:rPr>
              <w:t>00</w:t>
            </w:r>
          </w:p>
        </w:tc>
      </w:tr>
      <w:tr w:rsidR="007B7A55" w:rsidRPr="00B916EC" w14:paraId="60BD0C19"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74B6829" w14:textId="77777777" w:rsidR="007B7A55" w:rsidRPr="00B916EC" w:rsidRDefault="007B7A55" w:rsidP="00EA0F17">
            <w:pPr>
              <w:pStyle w:val="TAC"/>
              <w:rPr>
                <w:lang w:val="en-US"/>
              </w:rPr>
            </w:pPr>
            <w:r w:rsidRPr="00B916EC">
              <w:rPr>
                <w:lang w:val="en-US"/>
              </w:rPr>
              <w:t>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2E7C6A9" w14:textId="77777777" w:rsidR="007B7A55" w:rsidRPr="00B916EC" w:rsidRDefault="007B7A55" w:rsidP="00EA0F17">
            <w:pPr>
              <w:pStyle w:val="TAC"/>
              <w:rPr>
                <w:lang w:val="en-US"/>
              </w:rPr>
            </w:pPr>
            <w:r w:rsidRPr="00B916EC">
              <w:t>2.8</w:t>
            </w:r>
            <w:r w:rsidRPr="00B916EC">
              <w:rPr>
                <w:rFonts w:hint="eastAsia"/>
              </w:rPr>
              <w:t>75</w:t>
            </w:r>
          </w:p>
        </w:tc>
      </w:tr>
      <w:tr w:rsidR="007B7A55" w:rsidRPr="00B916EC" w14:paraId="1F625AD1"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F85F898" w14:textId="77777777" w:rsidR="007B7A55" w:rsidRPr="00B916EC" w:rsidRDefault="007B7A55" w:rsidP="00EA0F17">
            <w:pPr>
              <w:pStyle w:val="TAC"/>
              <w:rPr>
                <w:lang w:val="en-US"/>
              </w:rPr>
            </w:pPr>
            <w:r w:rsidRPr="00B916EC">
              <w:rPr>
                <w:lang w:val="en-US"/>
              </w:rPr>
              <w:t>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19EAD11" w14:textId="77777777" w:rsidR="007B7A55" w:rsidRPr="00B916EC" w:rsidRDefault="007B7A55" w:rsidP="00EA0F17">
            <w:pPr>
              <w:pStyle w:val="TAC"/>
              <w:rPr>
                <w:lang w:val="en-US"/>
              </w:rPr>
            </w:pPr>
            <w:r w:rsidRPr="00B916EC">
              <w:t>3.125</w:t>
            </w:r>
          </w:p>
        </w:tc>
      </w:tr>
      <w:tr w:rsidR="007B7A55" w:rsidRPr="00B916EC" w14:paraId="1C37D1E8"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B42BE26" w14:textId="77777777" w:rsidR="007B7A55" w:rsidRPr="00B916EC" w:rsidRDefault="007B7A55" w:rsidP="00EA0F17">
            <w:pPr>
              <w:pStyle w:val="TAC"/>
              <w:rPr>
                <w:lang w:val="en-US"/>
              </w:rPr>
            </w:pPr>
            <w:r w:rsidRPr="00B916EC">
              <w:rPr>
                <w:lang w:val="en-US"/>
              </w:rPr>
              <w:t>10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A857073" w14:textId="77777777" w:rsidR="007B7A55" w:rsidRPr="00B916EC" w:rsidRDefault="007B7A55" w:rsidP="00EA0F17">
            <w:pPr>
              <w:pStyle w:val="TAC"/>
              <w:rPr>
                <w:lang w:val="en-US"/>
              </w:rPr>
            </w:pPr>
            <w:r w:rsidRPr="00B916EC">
              <w:t>3.5</w:t>
            </w:r>
            <w:r w:rsidRPr="00B916EC">
              <w:rPr>
                <w:rFonts w:hint="eastAsia"/>
              </w:rPr>
              <w:t>00</w:t>
            </w:r>
          </w:p>
        </w:tc>
      </w:tr>
      <w:tr w:rsidR="007B7A55" w:rsidRPr="00B916EC" w14:paraId="5BC4E8F0"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47C7ADD" w14:textId="77777777" w:rsidR="007B7A55" w:rsidRPr="00B916EC" w:rsidRDefault="007B7A55" w:rsidP="00EA0F17">
            <w:pPr>
              <w:pStyle w:val="TAC"/>
              <w:rPr>
                <w:lang w:val="en-US"/>
              </w:rPr>
            </w:pPr>
            <w:r w:rsidRPr="00B916EC">
              <w:rPr>
                <w:lang w:val="en-US"/>
              </w:rPr>
              <w:t>11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68231FF" w14:textId="77777777" w:rsidR="007B7A55" w:rsidRPr="00B916EC" w:rsidRDefault="007B7A55" w:rsidP="00EA0F17">
            <w:pPr>
              <w:pStyle w:val="TAC"/>
              <w:rPr>
                <w:lang w:val="en-US"/>
              </w:rPr>
            </w:pPr>
            <w:r w:rsidRPr="00B916EC">
              <w:rPr>
                <w:rFonts w:hint="eastAsia"/>
              </w:rPr>
              <w:t>4.000</w:t>
            </w:r>
          </w:p>
        </w:tc>
      </w:tr>
      <w:tr w:rsidR="007B7A55" w:rsidRPr="00B916EC" w14:paraId="2A36CE02"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C292F35" w14:textId="77777777" w:rsidR="007B7A55" w:rsidRPr="00B916EC" w:rsidRDefault="007B7A55" w:rsidP="00EA0F17">
            <w:pPr>
              <w:pStyle w:val="TAC"/>
              <w:rPr>
                <w:lang w:val="en-US"/>
              </w:rPr>
            </w:pPr>
            <w:r w:rsidRPr="00B916EC">
              <w:rPr>
                <w:lang w:val="en-US"/>
              </w:rPr>
              <w:t>12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304CCEF" w14:textId="77777777" w:rsidR="007B7A55" w:rsidRPr="00B916EC" w:rsidRDefault="007B7A55" w:rsidP="00EA0F17">
            <w:pPr>
              <w:pStyle w:val="TAC"/>
              <w:rPr>
                <w:lang w:val="en-US"/>
              </w:rPr>
            </w:pPr>
            <w:r w:rsidRPr="00B916EC">
              <w:t>5</w:t>
            </w:r>
            <w:r w:rsidRPr="00B916EC">
              <w:rPr>
                <w:rFonts w:hint="eastAsia"/>
              </w:rPr>
              <w:t>.000</w:t>
            </w:r>
          </w:p>
        </w:tc>
      </w:tr>
      <w:tr w:rsidR="007B7A55" w:rsidRPr="00B916EC" w14:paraId="6DC8A0CA"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389ECC2" w14:textId="77777777" w:rsidR="007B7A55" w:rsidRPr="00B916EC" w:rsidRDefault="007B7A55" w:rsidP="00EA0F17">
            <w:pPr>
              <w:pStyle w:val="TAC"/>
              <w:rPr>
                <w:lang w:val="en-US"/>
              </w:rPr>
            </w:pPr>
            <w:r w:rsidRPr="00B916EC">
              <w:rPr>
                <w:lang w:val="en-US"/>
              </w:rPr>
              <w:t>13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D4C93A3" w14:textId="77777777" w:rsidR="007B7A55" w:rsidRPr="00B916EC" w:rsidRDefault="007B7A55" w:rsidP="00EA0F17">
            <w:pPr>
              <w:pStyle w:val="TAC"/>
              <w:rPr>
                <w:lang w:val="en-US"/>
              </w:rPr>
            </w:pPr>
            <w:r w:rsidRPr="00B916EC">
              <w:t>6.25</w:t>
            </w:r>
            <w:r w:rsidRPr="00B916EC">
              <w:rPr>
                <w:rFonts w:hint="eastAsia"/>
              </w:rPr>
              <w:t>0</w:t>
            </w:r>
          </w:p>
        </w:tc>
      </w:tr>
      <w:tr w:rsidR="00990560" w:rsidRPr="00B916EC" w14:paraId="18DCFDDB"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4CD57A6" w14:textId="77777777" w:rsidR="00990560" w:rsidRPr="00B916EC" w:rsidRDefault="00990560" w:rsidP="00EA0F17">
            <w:pPr>
              <w:pStyle w:val="TAC"/>
              <w:rPr>
                <w:lang w:val="en-US"/>
              </w:rPr>
            </w:pPr>
            <w:r w:rsidRPr="00B916EC">
              <w:rPr>
                <w:lang w:val="en-US"/>
              </w:rPr>
              <w:t>14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4A8554C" w14:textId="77777777" w:rsidR="00990560" w:rsidRPr="00B916EC" w:rsidRDefault="007B7A55" w:rsidP="00EA0F17">
            <w:pPr>
              <w:pStyle w:val="TAC"/>
              <w:rPr>
                <w:lang w:val="en-US"/>
              </w:rPr>
            </w:pPr>
            <w:r w:rsidRPr="00B916EC">
              <w:t>8.000</w:t>
            </w:r>
          </w:p>
        </w:tc>
      </w:tr>
      <w:tr w:rsidR="00990560" w:rsidRPr="00B916EC" w14:paraId="746563CA"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1038BB4" w14:textId="77777777" w:rsidR="00990560" w:rsidRPr="00B916EC" w:rsidRDefault="00990560" w:rsidP="00EA0F17">
            <w:pPr>
              <w:pStyle w:val="TAC"/>
              <w:rPr>
                <w:lang w:val="en-US"/>
              </w:rPr>
            </w:pPr>
            <w:r w:rsidRPr="00B916EC">
              <w:rPr>
                <w:lang w:val="en-US"/>
              </w:rPr>
              <w:t>15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0136DBB" w14:textId="77777777" w:rsidR="00990560" w:rsidRPr="00B916EC" w:rsidRDefault="007B7A55" w:rsidP="00EA0F17">
            <w:pPr>
              <w:pStyle w:val="TAC"/>
              <w:rPr>
                <w:lang w:val="en-US"/>
              </w:rPr>
            </w:pPr>
            <w:r w:rsidRPr="00B916EC">
              <w:t>10.000</w:t>
            </w:r>
          </w:p>
        </w:tc>
      </w:tr>
      <w:tr w:rsidR="00075EC9" w:rsidRPr="00B916EC" w14:paraId="1A434E83"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0B239CF" w14:textId="77777777" w:rsidR="00075EC9" w:rsidRPr="00B916EC" w:rsidRDefault="007B7A55" w:rsidP="00EA0F17">
            <w:pPr>
              <w:pStyle w:val="TAC"/>
              <w:rPr>
                <w:lang w:val="en-US"/>
              </w:rPr>
            </w:pPr>
            <w:r w:rsidRPr="00B916EC">
              <w:rPr>
                <w:lang w:val="en-US"/>
              </w:rPr>
              <w:t>16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060BD1A" w14:textId="77777777" w:rsidR="00075EC9" w:rsidRPr="00B916EC" w:rsidRDefault="0045409B" w:rsidP="00EA0F17">
            <w:pPr>
              <w:pStyle w:val="TAC"/>
            </w:pPr>
            <w:r>
              <w:t>12.625</w:t>
            </w:r>
          </w:p>
        </w:tc>
      </w:tr>
      <w:tr w:rsidR="00075EC9" w:rsidRPr="00B916EC" w14:paraId="76BDB67E"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327B6AF" w14:textId="77777777" w:rsidR="00075EC9" w:rsidRPr="00B916EC" w:rsidRDefault="007B7A55" w:rsidP="00EA0F17">
            <w:pPr>
              <w:pStyle w:val="TAC"/>
              <w:rPr>
                <w:lang w:val="en-US"/>
              </w:rPr>
            </w:pPr>
            <w:r w:rsidRPr="00B916EC">
              <w:rPr>
                <w:lang w:val="en-US"/>
              </w:rPr>
              <w:t>17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598172B" w14:textId="77777777" w:rsidR="00075EC9" w:rsidRPr="00B916EC" w:rsidRDefault="0045409B" w:rsidP="00630DAD">
            <w:pPr>
              <w:pStyle w:val="TAC"/>
            </w:pPr>
            <w:r w:rsidRPr="00B916EC">
              <w:t>15.875</w:t>
            </w:r>
          </w:p>
        </w:tc>
      </w:tr>
      <w:tr w:rsidR="0045409B" w:rsidRPr="00B916EC" w14:paraId="4EFAB74C" w14:textId="77777777" w:rsidTr="0009732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14:paraId="670EF2DC" w14:textId="77777777" w:rsidR="0045409B" w:rsidRPr="00B916EC" w:rsidRDefault="00F23D23" w:rsidP="00EA0F17">
            <w:pPr>
              <w:pStyle w:val="TAC"/>
              <w:rPr>
                <w:lang w:val="en-US"/>
              </w:rPr>
            </w:pPr>
            <w:r>
              <w:t>18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14:paraId="4387E220" w14:textId="77777777" w:rsidR="0045409B" w:rsidRPr="00B916EC" w:rsidRDefault="0045409B" w:rsidP="00630DAD">
            <w:pPr>
              <w:pStyle w:val="TAC"/>
            </w:pPr>
            <w:r w:rsidRPr="000D2FD0">
              <w:t>20.000</w:t>
            </w:r>
          </w:p>
        </w:tc>
      </w:tr>
      <w:tr w:rsidR="007B7A55" w:rsidRPr="00B916EC" w14:paraId="423ECAD3"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356B801" w14:textId="77777777" w:rsidR="007B7A55" w:rsidRPr="00B916EC" w:rsidRDefault="007B7A55" w:rsidP="00EA0F17">
            <w:pPr>
              <w:pStyle w:val="TAC"/>
              <w:rPr>
                <w:lang w:val="en-US"/>
              </w:rPr>
            </w:pPr>
            <w:r w:rsidRPr="00B916EC">
              <w:rPr>
                <w:lang w:val="en-US"/>
              </w:rPr>
              <w:t>19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0DDA63A" w14:textId="77777777" w:rsidR="007B7A55" w:rsidRPr="00B916EC" w:rsidRDefault="007B7A55" w:rsidP="00630DAD">
            <w:pPr>
              <w:pStyle w:val="TAC"/>
            </w:pPr>
            <w:r w:rsidRPr="00B916EC">
              <w:rPr>
                <w:lang w:val="en-US"/>
              </w:rPr>
              <w:t>Reserved</w:t>
            </w:r>
          </w:p>
        </w:tc>
      </w:tr>
      <w:tr w:rsidR="007B7A55" w:rsidRPr="00B916EC" w14:paraId="02DD9A1C"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DF7CCA0" w14:textId="77777777" w:rsidR="007B7A55" w:rsidRPr="00B916EC" w:rsidRDefault="007B7A55" w:rsidP="00EA0F17">
            <w:pPr>
              <w:pStyle w:val="TAC"/>
              <w:rPr>
                <w:lang w:val="en-US"/>
              </w:rPr>
            </w:pPr>
            <w:r w:rsidRPr="00B916EC">
              <w:rPr>
                <w:lang w:val="en-US"/>
              </w:rPr>
              <w:t>20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6721D5F" w14:textId="77777777" w:rsidR="007B7A55" w:rsidRPr="00B916EC" w:rsidRDefault="007B7A55" w:rsidP="00630DAD">
            <w:pPr>
              <w:pStyle w:val="TAC"/>
            </w:pPr>
            <w:r w:rsidRPr="00B916EC">
              <w:rPr>
                <w:lang w:val="en-US"/>
              </w:rPr>
              <w:t>Reserved</w:t>
            </w:r>
          </w:p>
        </w:tc>
      </w:tr>
      <w:tr w:rsidR="007B7A55" w:rsidRPr="00B916EC" w14:paraId="314FD129"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A6DDA6C" w14:textId="77777777" w:rsidR="007B7A55" w:rsidRPr="00B916EC" w:rsidRDefault="007B7A55" w:rsidP="00EA0F17">
            <w:pPr>
              <w:pStyle w:val="TAC"/>
              <w:rPr>
                <w:lang w:val="en-US"/>
              </w:rPr>
            </w:pPr>
            <w:r w:rsidRPr="00B916EC">
              <w:rPr>
                <w:lang w:val="en-US"/>
              </w:rPr>
              <w:t>21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3612832" w14:textId="77777777" w:rsidR="007B7A55" w:rsidRPr="00B916EC" w:rsidRDefault="007B7A55" w:rsidP="00630DAD">
            <w:pPr>
              <w:pStyle w:val="TAC"/>
            </w:pPr>
            <w:r w:rsidRPr="00B916EC">
              <w:rPr>
                <w:lang w:val="en-US"/>
              </w:rPr>
              <w:t>Reserved</w:t>
            </w:r>
          </w:p>
        </w:tc>
      </w:tr>
      <w:tr w:rsidR="007B7A55" w:rsidRPr="00B916EC" w14:paraId="10E99EA6"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E17D5AA" w14:textId="77777777" w:rsidR="007B7A55" w:rsidRPr="00B916EC" w:rsidRDefault="007B7A55" w:rsidP="00EA0F17">
            <w:pPr>
              <w:pStyle w:val="TAC"/>
              <w:rPr>
                <w:lang w:val="en-US"/>
              </w:rPr>
            </w:pPr>
            <w:r w:rsidRPr="00B916EC">
              <w:rPr>
                <w:lang w:val="en-US"/>
              </w:rPr>
              <w:t>22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36CD30E" w14:textId="77777777" w:rsidR="007B7A55" w:rsidRPr="00B916EC" w:rsidRDefault="007B7A55" w:rsidP="00630DAD">
            <w:pPr>
              <w:pStyle w:val="TAC"/>
            </w:pPr>
            <w:r w:rsidRPr="00B916EC">
              <w:rPr>
                <w:lang w:val="en-US"/>
              </w:rPr>
              <w:t>Reserved</w:t>
            </w:r>
          </w:p>
        </w:tc>
      </w:tr>
      <w:tr w:rsidR="007B7A55" w:rsidRPr="00B916EC" w14:paraId="751D2200"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D78029F" w14:textId="77777777" w:rsidR="007B7A55" w:rsidRPr="00B916EC" w:rsidRDefault="007B7A55" w:rsidP="00EA0F17">
            <w:pPr>
              <w:pStyle w:val="TAC"/>
              <w:rPr>
                <w:lang w:val="en-US"/>
              </w:rPr>
            </w:pPr>
            <w:r w:rsidRPr="00B916EC">
              <w:rPr>
                <w:lang w:val="en-US"/>
              </w:rPr>
              <w:t>23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0097012" w14:textId="77777777" w:rsidR="007B7A55" w:rsidRPr="00B916EC" w:rsidRDefault="007B7A55" w:rsidP="00630DAD">
            <w:pPr>
              <w:pStyle w:val="TAC"/>
            </w:pPr>
            <w:r w:rsidRPr="00B916EC">
              <w:rPr>
                <w:lang w:val="en-US"/>
              </w:rPr>
              <w:t>Reserved</w:t>
            </w:r>
          </w:p>
        </w:tc>
      </w:tr>
      <w:tr w:rsidR="007B7A55" w:rsidRPr="00B916EC" w14:paraId="3DF5A9F0"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9AE546E" w14:textId="77777777" w:rsidR="007B7A55" w:rsidRPr="00B916EC" w:rsidRDefault="007B7A55" w:rsidP="00EA0F17">
            <w:pPr>
              <w:pStyle w:val="TAC"/>
              <w:rPr>
                <w:lang w:val="en-US"/>
              </w:rPr>
            </w:pPr>
            <w:r w:rsidRPr="00B916EC">
              <w:rPr>
                <w:lang w:val="en-US"/>
              </w:rPr>
              <w:t>24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FE9F8AC" w14:textId="77777777" w:rsidR="007B7A55" w:rsidRPr="00B916EC" w:rsidRDefault="007B7A55" w:rsidP="00630DAD">
            <w:pPr>
              <w:pStyle w:val="TAC"/>
            </w:pPr>
            <w:r w:rsidRPr="00B916EC">
              <w:rPr>
                <w:lang w:val="en-US"/>
              </w:rPr>
              <w:t>Reserved</w:t>
            </w:r>
          </w:p>
        </w:tc>
      </w:tr>
      <w:tr w:rsidR="007B7A55" w:rsidRPr="00B916EC" w14:paraId="5B27864A"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48532A8" w14:textId="77777777" w:rsidR="007B7A55" w:rsidRPr="00B916EC" w:rsidRDefault="007B7A55" w:rsidP="00EA0F17">
            <w:pPr>
              <w:pStyle w:val="TAC"/>
              <w:rPr>
                <w:lang w:val="en-US"/>
              </w:rPr>
            </w:pPr>
            <w:r w:rsidRPr="00B916EC">
              <w:rPr>
                <w:lang w:val="en-US"/>
              </w:rPr>
              <w:t>25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4F52209" w14:textId="77777777" w:rsidR="007B7A55" w:rsidRPr="00B916EC" w:rsidRDefault="007B7A55" w:rsidP="00630DAD">
            <w:pPr>
              <w:pStyle w:val="TAC"/>
            </w:pPr>
            <w:r w:rsidRPr="00B916EC">
              <w:rPr>
                <w:lang w:val="en-US"/>
              </w:rPr>
              <w:t>Reserved</w:t>
            </w:r>
          </w:p>
        </w:tc>
      </w:tr>
      <w:tr w:rsidR="007B7A55" w:rsidRPr="00B916EC" w14:paraId="76245AB1"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657A89E" w14:textId="77777777" w:rsidR="007B7A55" w:rsidRPr="00B916EC" w:rsidRDefault="007B7A55" w:rsidP="00EA0F17">
            <w:pPr>
              <w:pStyle w:val="TAC"/>
              <w:rPr>
                <w:lang w:val="en-US"/>
              </w:rPr>
            </w:pPr>
            <w:r w:rsidRPr="00B916EC">
              <w:rPr>
                <w:lang w:val="en-US"/>
              </w:rPr>
              <w:t>26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BEC5FCF" w14:textId="77777777" w:rsidR="007B7A55" w:rsidRPr="00B916EC" w:rsidRDefault="007B7A55" w:rsidP="00630DAD">
            <w:pPr>
              <w:pStyle w:val="TAC"/>
            </w:pPr>
            <w:r w:rsidRPr="00B916EC">
              <w:rPr>
                <w:lang w:val="en-US"/>
              </w:rPr>
              <w:t>Reserved</w:t>
            </w:r>
          </w:p>
        </w:tc>
      </w:tr>
      <w:tr w:rsidR="007B7A55" w:rsidRPr="00B916EC" w14:paraId="14824201"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BB837FA" w14:textId="77777777" w:rsidR="007B7A55" w:rsidRPr="00B916EC" w:rsidRDefault="007B7A55" w:rsidP="00EA0F17">
            <w:pPr>
              <w:pStyle w:val="TAC"/>
              <w:rPr>
                <w:lang w:val="en-US"/>
              </w:rPr>
            </w:pPr>
            <w:r w:rsidRPr="00B916EC">
              <w:rPr>
                <w:lang w:val="en-US"/>
              </w:rPr>
              <w:t>27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5485F71" w14:textId="77777777" w:rsidR="007B7A55" w:rsidRPr="00B916EC" w:rsidRDefault="007B7A55" w:rsidP="00630DAD">
            <w:pPr>
              <w:pStyle w:val="TAC"/>
            </w:pPr>
            <w:r w:rsidRPr="00B916EC">
              <w:rPr>
                <w:lang w:val="en-US"/>
              </w:rPr>
              <w:t>Reserved</w:t>
            </w:r>
          </w:p>
        </w:tc>
      </w:tr>
      <w:tr w:rsidR="007B7A55" w:rsidRPr="00B916EC" w14:paraId="11957C4B"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42ACC92" w14:textId="77777777" w:rsidR="007B7A55" w:rsidRPr="00B916EC" w:rsidRDefault="007B7A55" w:rsidP="00EA0F17">
            <w:pPr>
              <w:pStyle w:val="TAC"/>
              <w:rPr>
                <w:lang w:val="en-US"/>
              </w:rPr>
            </w:pPr>
            <w:r w:rsidRPr="00B916EC">
              <w:rPr>
                <w:lang w:val="en-US"/>
              </w:rPr>
              <w:t>28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8F6DD52" w14:textId="77777777" w:rsidR="007B7A55" w:rsidRPr="00B916EC" w:rsidRDefault="007B7A55" w:rsidP="00630DAD">
            <w:pPr>
              <w:pStyle w:val="TAC"/>
            </w:pPr>
            <w:r w:rsidRPr="00B916EC">
              <w:rPr>
                <w:lang w:val="en-US"/>
              </w:rPr>
              <w:t>Reserved</w:t>
            </w:r>
          </w:p>
        </w:tc>
      </w:tr>
      <w:tr w:rsidR="007B7A55" w:rsidRPr="00B916EC" w14:paraId="30F69D20"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ECDF322" w14:textId="77777777" w:rsidR="007B7A55" w:rsidRPr="00B916EC" w:rsidRDefault="007B7A55" w:rsidP="00EA0F17">
            <w:pPr>
              <w:pStyle w:val="TAC"/>
              <w:rPr>
                <w:lang w:val="en-US"/>
              </w:rPr>
            </w:pPr>
            <w:r w:rsidRPr="00B916EC">
              <w:rPr>
                <w:lang w:val="en-US"/>
              </w:rPr>
              <w:t>29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DF5276F" w14:textId="77777777" w:rsidR="007B7A55" w:rsidRPr="00B916EC" w:rsidRDefault="007B7A55" w:rsidP="00630DAD">
            <w:pPr>
              <w:pStyle w:val="TAC"/>
            </w:pPr>
            <w:r w:rsidRPr="00B916EC">
              <w:rPr>
                <w:lang w:val="en-US"/>
              </w:rPr>
              <w:t>Reserved</w:t>
            </w:r>
          </w:p>
        </w:tc>
      </w:tr>
      <w:tr w:rsidR="007B7A55" w:rsidRPr="00B916EC" w14:paraId="03435454"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FF69941" w14:textId="77777777" w:rsidR="007B7A55" w:rsidRPr="00B916EC" w:rsidRDefault="007B7A55" w:rsidP="00EA0F17">
            <w:pPr>
              <w:pStyle w:val="TAC"/>
              <w:rPr>
                <w:lang w:val="en-US"/>
              </w:rPr>
            </w:pPr>
            <w:r w:rsidRPr="00B916EC">
              <w:rPr>
                <w:lang w:val="en-US"/>
              </w:rPr>
              <w:t>30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2626181" w14:textId="77777777" w:rsidR="007B7A55" w:rsidRPr="00B916EC" w:rsidRDefault="007B7A55" w:rsidP="00630DAD">
            <w:pPr>
              <w:pStyle w:val="TAC"/>
            </w:pPr>
            <w:r w:rsidRPr="00B916EC">
              <w:rPr>
                <w:lang w:val="en-US"/>
              </w:rPr>
              <w:t>Reserved</w:t>
            </w:r>
          </w:p>
        </w:tc>
      </w:tr>
      <w:tr w:rsidR="007B7A55" w:rsidRPr="00B916EC" w14:paraId="42FD4DDB"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906D269" w14:textId="77777777" w:rsidR="007B7A55" w:rsidRPr="00B916EC" w:rsidRDefault="007B7A55" w:rsidP="00EA0F17">
            <w:pPr>
              <w:pStyle w:val="TAC"/>
              <w:rPr>
                <w:lang w:val="en-US"/>
              </w:rPr>
            </w:pPr>
            <w:r w:rsidRPr="00B916EC">
              <w:rPr>
                <w:lang w:val="en-US"/>
              </w:rPr>
              <w:t>31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5C2F352" w14:textId="77777777" w:rsidR="007B7A55" w:rsidRPr="00B916EC" w:rsidRDefault="007B7A55" w:rsidP="00630DAD">
            <w:pPr>
              <w:pStyle w:val="TAC"/>
            </w:pPr>
            <w:r w:rsidRPr="00B916EC">
              <w:rPr>
                <w:lang w:val="en-US"/>
              </w:rPr>
              <w:t>Reserved</w:t>
            </w:r>
          </w:p>
        </w:tc>
      </w:tr>
    </w:tbl>
    <w:p w14:paraId="0AA0A5D3" w14:textId="77777777" w:rsidR="007B7A55" w:rsidRPr="00B916EC" w:rsidRDefault="007B7A55" w:rsidP="008B1BCD"/>
    <w:p w14:paraId="50064C45" w14:textId="49CFE86F" w:rsidR="008B1BCD" w:rsidRPr="00B916EC" w:rsidRDefault="008B1BCD" w:rsidP="008B1BCD">
      <w:pPr>
        <w:pStyle w:val="TH"/>
      </w:pPr>
      <w:r w:rsidRPr="00B916EC">
        <w:lastRenderedPageBreak/>
        <w:t>Table 9.</w:t>
      </w:r>
      <w:r w:rsidR="001A73F4" w:rsidRPr="00B916EC">
        <w:t>3</w:t>
      </w:r>
      <w:r w:rsidRPr="00B916EC">
        <w:t xml:space="preserve">-3: Mapping of </w:t>
      </w:r>
      <w:r w:rsidR="00C91011">
        <w:t xml:space="preserve">four </w:t>
      </w:r>
      <w:r w:rsidR="00EA0F17">
        <w:rPr>
          <w:rFonts w:cs="Arial"/>
        </w:rPr>
        <w:t>beta_</w:t>
      </w:r>
      <w:r w:rsidRPr="00B916EC">
        <w:rPr>
          <w:rFonts w:cs="Arial"/>
        </w:rPr>
        <w:t xml:space="preserve">offset indicator </w:t>
      </w:r>
      <w:r w:rsidRPr="00B916EC">
        <w:t>values to offset indexes</w:t>
      </w:r>
    </w:p>
    <w:tbl>
      <w:tblPr>
        <w:tblW w:w="0" w:type="auto"/>
        <w:jc w:val="center"/>
        <w:tblCellMar>
          <w:left w:w="0" w:type="dxa"/>
          <w:right w:w="0" w:type="dxa"/>
        </w:tblCellMar>
        <w:tblLook w:val="0000" w:firstRow="0" w:lastRow="0" w:firstColumn="0" w:lastColumn="0" w:noHBand="0" w:noVBand="0"/>
      </w:tblPr>
      <w:tblGrid>
        <w:gridCol w:w="1791"/>
        <w:gridCol w:w="6790"/>
      </w:tblGrid>
      <w:tr w:rsidR="00AB0C62" w:rsidRPr="00B916EC" w14:paraId="3D4F8BFC" w14:textId="77777777" w:rsidTr="009A2ADE">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1CA8CAE3" w14:textId="77777777" w:rsidR="00AB0C62" w:rsidRPr="00B916EC" w:rsidRDefault="00AB0C62" w:rsidP="00AB0C62">
            <w:pPr>
              <w:pStyle w:val="TAH"/>
              <w:rPr>
                <w:rFonts w:ascii="Times New Roman" w:hAnsi="Times New Roman"/>
                <w:sz w:val="20"/>
              </w:rPr>
            </w:pPr>
            <w:r>
              <w:rPr>
                <w:rFonts w:cs="Arial"/>
              </w:rPr>
              <w:t>beta_</w:t>
            </w:r>
            <w:r w:rsidRPr="00B916EC">
              <w:rPr>
                <w:rFonts w:cs="Arial"/>
              </w:rPr>
              <w:t>offset indicator</w:t>
            </w:r>
          </w:p>
        </w:tc>
        <w:tc>
          <w:tcPr>
            <w:tcW w:w="6790" w:type="dxa"/>
            <w:tcBorders>
              <w:top w:val="single" w:sz="8" w:space="0" w:color="auto"/>
              <w:left w:val="single" w:sz="8" w:space="0" w:color="auto"/>
              <w:bottom w:val="single" w:sz="8" w:space="0" w:color="auto"/>
              <w:right w:val="single" w:sz="8" w:space="0" w:color="auto"/>
            </w:tcBorders>
            <w:shd w:val="clear" w:color="auto" w:fill="E0E0E0"/>
            <w:vAlign w:val="center"/>
          </w:tcPr>
          <w:p w14:paraId="78AC5AFB" w14:textId="727B06CB" w:rsidR="00AB0C62" w:rsidRPr="00111FF6" w:rsidRDefault="00AB0C62" w:rsidP="00AB0C62">
            <w:pPr>
              <w:pStyle w:val="TAH"/>
            </w:pPr>
            <w:r w:rsidRPr="00111FF6">
              <w:t>(</w:t>
            </w:r>
            <m:oMath>
              <m:sSubSup>
                <m:sSubSupPr>
                  <m:ctrlPr>
                    <w:rPr>
                      <w:rFonts w:ascii="Cambria Math" w:hAnsi="Cambria Math"/>
                      <w:bCs/>
                      <w:i/>
                    </w:rPr>
                  </m:ctrlPr>
                </m:sSubSupPr>
                <m:e>
                  <m:r>
                    <m:rPr>
                      <m:sty m:val="bi"/>
                    </m:rPr>
                    <w:rPr>
                      <w:rFonts w:ascii="Cambria Math"/>
                    </w:rPr>
                    <m:t>I</m:t>
                  </m:r>
                </m:e>
                <m:sub>
                  <m:r>
                    <m:rPr>
                      <m:nor/>
                    </m:rPr>
                    <w:rPr>
                      <w:rFonts w:ascii="Cambria Math"/>
                      <w:bCs/>
                    </w:rPr>
                    <m:t>offset,0</m:t>
                  </m:r>
                  <m:ctrlPr>
                    <w:rPr>
                      <w:rFonts w:ascii="Cambria Math" w:hAnsi="Cambria Math"/>
                      <w:bCs/>
                    </w:rPr>
                  </m:ctrlPr>
                </m:sub>
                <m:sup>
                  <m:r>
                    <m:rPr>
                      <m:nor/>
                    </m:rPr>
                    <w:rPr>
                      <w:rFonts w:ascii="Cambria Math"/>
                      <w:bCs/>
                    </w:rPr>
                    <m:t>HARQ-ACK</m:t>
                  </m:r>
                  <m:ctrlPr>
                    <w:rPr>
                      <w:rFonts w:ascii="Cambria Math" w:hAnsi="Cambria Math"/>
                      <w:bCs/>
                    </w:rPr>
                  </m:ctrlPr>
                </m:sup>
              </m:sSubSup>
            </m:oMath>
            <w:r w:rsidRPr="00111FF6">
              <w:t xml:space="preserve"> or </w:t>
            </w:r>
            <m:oMath>
              <m:sSubSup>
                <m:sSubSupPr>
                  <m:ctrlPr>
                    <w:rPr>
                      <w:rFonts w:ascii="Cambria Math" w:hAnsi="Cambria Math"/>
                      <w:bCs/>
                      <w:i/>
                    </w:rPr>
                  </m:ctrlPr>
                </m:sSubSupPr>
                <m:e>
                  <m:r>
                    <m:rPr>
                      <m:sty m:val="bi"/>
                    </m:rPr>
                    <w:rPr>
                      <w:rFonts w:ascii="Cambria Math"/>
                    </w:rPr>
                    <m:t>I</m:t>
                  </m:r>
                </m:e>
                <m:sub>
                  <m:r>
                    <m:rPr>
                      <m:nor/>
                    </m:rPr>
                    <w:rPr>
                      <w:rFonts w:ascii="Cambria Math"/>
                      <w:bCs/>
                    </w:rPr>
                    <m:t>offset,1</m:t>
                  </m:r>
                  <m:ctrlPr>
                    <w:rPr>
                      <w:rFonts w:ascii="Cambria Math" w:hAnsi="Cambria Math"/>
                      <w:bCs/>
                    </w:rPr>
                  </m:ctrlPr>
                </m:sub>
                <m:sup>
                  <m:r>
                    <m:rPr>
                      <m:nor/>
                    </m:rPr>
                    <w:rPr>
                      <w:rFonts w:ascii="Cambria Math"/>
                      <w:bCs/>
                    </w:rPr>
                    <m:t>HARQ-ACK</m:t>
                  </m:r>
                  <m:ctrlPr>
                    <w:rPr>
                      <w:rFonts w:ascii="Cambria Math" w:hAnsi="Cambria Math"/>
                      <w:bCs/>
                    </w:rPr>
                  </m:ctrlPr>
                </m:sup>
              </m:sSubSup>
            </m:oMath>
            <w:r w:rsidRPr="00111FF6">
              <w:t xml:space="preserve"> or </w:t>
            </w:r>
            <m:oMath>
              <m:sSubSup>
                <m:sSubSupPr>
                  <m:ctrlPr>
                    <w:rPr>
                      <w:rFonts w:ascii="Cambria Math" w:hAnsi="Cambria Math"/>
                      <w:bCs/>
                      <w:i/>
                    </w:rPr>
                  </m:ctrlPr>
                </m:sSubSupPr>
                <m:e>
                  <m:r>
                    <m:rPr>
                      <m:sty m:val="bi"/>
                    </m:rPr>
                    <w:rPr>
                      <w:rFonts w:ascii="Cambria Math"/>
                    </w:rPr>
                    <m:t>I</m:t>
                  </m:r>
                </m:e>
                <m:sub>
                  <m:r>
                    <m:rPr>
                      <m:nor/>
                    </m:rPr>
                    <w:rPr>
                      <w:rFonts w:ascii="Cambria Math"/>
                      <w:bCs/>
                    </w:rPr>
                    <m:t>offset,2</m:t>
                  </m:r>
                  <m:ctrlPr>
                    <w:rPr>
                      <w:rFonts w:ascii="Cambria Math" w:hAnsi="Cambria Math"/>
                      <w:bCs/>
                    </w:rPr>
                  </m:ctrlPr>
                </m:sub>
                <m:sup>
                  <m:r>
                    <m:rPr>
                      <m:nor/>
                    </m:rPr>
                    <w:rPr>
                      <w:rFonts w:ascii="Cambria Math"/>
                      <w:bCs/>
                    </w:rPr>
                    <m:t>HARQ-ACK</m:t>
                  </m:r>
                  <m:ctrlPr>
                    <w:rPr>
                      <w:rFonts w:ascii="Cambria Math" w:hAnsi="Cambria Math"/>
                      <w:bCs/>
                    </w:rPr>
                  </m:ctrlPr>
                </m:sup>
              </m:sSubSup>
            </m:oMath>
            <w:r w:rsidRPr="00111FF6">
              <w:t xml:space="preserve">), </w:t>
            </w:r>
          </w:p>
          <w:p w14:paraId="072B3B4F" w14:textId="77777777" w:rsidR="00AB0C62" w:rsidRPr="00111FF6" w:rsidRDefault="00AB0C62" w:rsidP="00AB0C62">
            <w:pPr>
              <w:pStyle w:val="TAH"/>
            </w:pPr>
            <w:r w:rsidRPr="00111FF6">
              <w:t>(</w:t>
            </w:r>
            <m:oMath>
              <m:sSubSup>
                <m:sSubSupPr>
                  <m:ctrlPr>
                    <w:rPr>
                      <w:rFonts w:ascii="Cambria Math" w:hAnsi="Cambria Math"/>
                      <w:bCs/>
                      <w:i/>
                    </w:rPr>
                  </m:ctrlPr>
                </m:sSubSupPr>
                <m:e>
                  <m:r>
                    <m:rPr>
                      <m:sty m:val="bi"/>
                    </m:rPr>
                    <w:rPr>
                      <w:rFonts w:ascii="Cambria Math"/>
                    </w:rPr>
                    <m:t>I</m:t>
                  </m:r>
                </m:e>
                <m:sub>
                  <m:r>
                    <m:rPr>
                      <m:nor/>
                    </m:rPr>
                    <w:rPr>
                      <w:rFonts w:ascii="Cambria Math"/>
                      <w:bCs/>
                    </w:rPr>
                    <m:t>offset,0</m:t>
                  </m:r>
                  <m:ctrlPr>
                    <w:rPr>
                      <w:rFonts w:ascii="Cambria Math" w:hAnsi="Cambria Math"/>
                      <w:bCs/>
                    </w:rPr>
                  </m:ctrlPr>
                </m:sub>
                <m:sup>
                  <m:r>
                    <m:rPr>
                      <m:nor/>
                    </m:rPr>
                    <w:rPr>
                      <w:rFonts w:ascii="Cambria Math"/>
                      <w:bCs/>
                    </w:rPr>
                    <m:t>HARQ-ACK,0</m:t>
                  </m:r>
                  <m:ctrlPr>
                    <w:rPr>
                      <w:rFonts w:ascii="Cambria Math" w:hAnsi="Cambria Math"/>
                      <w:bCs/>
                    </w:rPr>
                  </m:ctrlPr>
                </m:sup>
              </m:sSubSup>
            </m:oMath>
            <w:r w:rsidRPr="00111FF6">
              <w:t xml:space="preserve"> or </w:t>
            </w:r>
            <m:oMath>
              <m:sSubSup>
                <m:sSubSupPr>
                  <m:ctrlPr>
                    <w:rPr>
                      <w:rFonts w:ascii="Cambria Math" w:hAnsi="Cambria Math"/>
                      <w:bCs/>
                      <w:i/>
                    </w:rPr>
                  </m:ctrlPr>
                </m:sSubSupPr>
                <m:e>
                  <m:r>
                    <m:rPr>
                      <m:sty m:val="bi"/>
                    </m:rPr>
                    <w:rPr>
                      <w:rFonts w:ascii="Cambria Math"/>
                    </w:rPr>
                    <m:t>I</m:t>
                  </m:r>
                </m:e>
                <m:sub>
                  <m:r>
                    <m:rPr>
                      <m:nor/>
                    </m:rPr>
                    <w:rPr>
                      <w:rFonts w:ascii="Cambria Math"/>
                      <w:bCs/>
                    </w:rPr>
                    <m:t>offset,1</m:t>
                  </m:r>
                  <m:ctrlPr>
                    <w:rPr>
                      <w:rFonts w:ascii="Cambria Math" w:hAnsi="Cambria Math"/>
                      <w:bCs/>
                    </w:rPr>
                  </m:ctrlPr>
                </m:sub>
                <m:sup>
                  <m:r>
                    <m:rPr>
                      <m:nor/>
                    </m:rPr>
                    <w:rPr>
                      <w:rFonts w:ascii="Cambria Math"/>
                      <w:bCs/>
                    </w:rPr>
                    <m:t>HARQ-ACK,0</m:t>
                  </m:r>
                  <m:ctrlPr>
                    <w:rPr>
                      <w:rFonts w:ascii="Cambria Math" w:hAnsi="Cambria Math"/>
                      <w:bCs/>
                    </w:rPr>
                  </m:ctrlPr>
                </m:sup>
              </m:sSubSup>
            </m:oMath>
            <w:r w:rsidRPr="00111FF6">
              <w:t xml:space="preserve"> or </w:t>
            </w:r>
            <m:oMath>
              <m:sSubSup>
                <m:sSubSupPr>
                  <m:ctrlPr>
                    <w:rPr>
                      <w:rFonts w:ascii="Cambria Math" w:hAnsi="Cambria Math"/>
                      <w:bCs/>
                      <w:i/>
                    </w:rPr>
                  </m:ctrlPr>
                </m:sSubSupPr>
                <m:e>
                  <m:r>
                    <m:rPr>
                      <m:sty m:val="bi"/>
                    </m:rPr>
                    <w:rPr>
                      <w:rFonts w:ascii="Cambria Math"/>
                    </w:rPr>
                    <m:t>I</m:t>
                  </m:r>
                </m:e>
                <m:sub>
                  <m:r>
                    <m:rPr>
                      <m:nor/>
                    </m:rPr>
                    <w:rPr>
                      <w:rFonts w:ascii="Cambria Math"/>
                      <w:bCs/>
                    </w:rPr>
                    <m:t>offset,2</m:t>
                  </m:r>
                  <m:ctrlPr>
                    <w:rPr>
                      <w:rFonts w:ascii="Cambria Math" w:hAnsi="Cambria Math"/>
                      <w:bCs/>
                    </w:rPr>
                  </m:ctrlPr>
                </m:sub>
                <m:sup>
                  <m:r>
                    <m:rPr>
                      <m:nor/>
                    </m:rPr>
                    <w:rPr>
                      <w:rFonts w:ascii="Cambria Math"/>
                      <w:bCs/>
                    </w:rPr>
                    <m:t>HARQ-ACK,0</m:t>
                  </m:r>
                  <m:ctrlPr>
                    <w:rPr>
                      <w:rFonts w:ascii="Cambria Math" w:hAnsi="Cambria Math"/>
                      <w:bCs/>
                    </w:rPr>
                  </m:ctrlPr>
                </m:sup>
              </m:sSubSup>
            </m:oMath>
            <w:r w:rsidRPr="00111FF6">
              <w:t xml:space="preserve">), </w:t>
            </w:r>
          </w:p>
          <w:p w14:paraId="208EFD60" w14:textId="77777777" w:rsidR="00AB0C62" w:rsidRPr="00111FF6" w:rsidRDefault="00AB0C62" w:rsidP="00AB0C62">
            <w:pPr>
              <w:pStyle w:val="TAH"/>
            </w:pPr>
            <w:r w:rsidRPr="00111FF6">
              <w:t>(</w:t>
            </w:r>
            <m:oMath>
              <m:sSubSup>
                <m:sSubSupPr>
                  <m:ctrlPr>
                    <w:rPr>
                      <w:rFonts w:ascii="Cambria Math" w:hAnsi="Cambria Math"/>
                      <w:bCs/>
                      <w:i/>
                    </w:rPr>
                  </m:ctrlPr>
                </m:sSubSupPr>
                <m:e>
                  <m:r>
                    <m:rPr>
                      <m:sty m:val="bi"/>
                    </m:rPr>
                    <w:rPr>
                      <w:rFonts w:ascii="Cambria Math"/>
                    </w:rPr>
                    <m:t>I</m:t>
                  </m:r>
                </m:e>
                <m:sub>
                  <m:r>
                    <m:rPr>
                      <m:nor/>
                    </m:rPr>
                    <w:rPr>
                      <w:rFonts w:ascii="Cambria Math"/>
                      <w:bCs/>
                    </w:rPr>
                    <m:t>offset,0</m:t>
                  </m:r>
                  <m:ctrlPr>
                    <w:rPr>
                      <w:rFonts w:ascii="Cambria Math" w:hAnsi="Cambria Math"/>
                      <w:bCs/>
                    </w:rPr>
                  </m:ctrlPr>
                </m:sub>
                <m:sup>
                  <m:r>
                    <m:rPr>
                      <m:nor/>
                    </m:rPr>
                    <w:rPr>
                      <w:rFonts w:ascii="Cambria Math"/>
                      <w:bCs/>
                    </w:rPr>
                    <m:t>HARQ-ACK,1</m:t>
                  </m:r>
                  <m:ctrlPr>
                    <w:rPr>
                      <w:rFonts w:ascii="Cambria Math" w:hAnsi="Cambria Math"/>
                      <w:bCs/>
                    </w:rPr>
                  </m:ctrlPr>
                </m:sup>
              </m:sSubSup>
            </m:oMath>
            <w:r w:rsidRPr="00111FF6">
              <w:t xml:space="preserve"> or </w:t>
            </w:r>
            <m:oMath>
              <m:sSubSup>
                <m:sSubSupPr>
                  <m:ctrlPr>
                    <w:rPr>
                      <w:rFonts w:ascii="Cambria Math" w:hAnsi="Cambria Math"/>
                      <w:bCs/>
                      <w:i/>
                    </w:rPr>
                  </m:ctrlPr>
                </m:sSubSupPr>
                <m:e>
                  <m:r>
                    <m:rPr>
                      <m:sty m:val="bi"/>
                    </m:rPr>
                    <w:rPr>
                      <w:rFonts w:ascii="Cambria Math"/>
                    </w:rPr>
                    <m:t>I</m:t>
                  </m:r>
                </m:e>
                <m:sub>
                  <m:r>
                    <m:rPr>
                      <m:nor/>
                    </m:rPr>
                    <w:rPr>
                      <w:rFonts w:ascii="Cambria Math"/>
                      <w:bCs/>
                    </w:rPr>
                    <m:t>offset,1</m:t>
                  </m:r>
                  <m:ctrlPr>
                    <w:rPr>
                      <w:rFonts w:ascii="Cambria Math" w:hAnsi="Cambria Math"/>
                      <w:bCs/>
                    </w:rPr>
                  </m:ctrlPr>
                </m:sub>
                <m:sup>
                  <m:r>
                    <m:rPr>
                      <m:nor/>
                    </m:rPr>
                    <w:rPr>
                      <w:rFonts w:ascii="Cambria Math"/>
                      <w:bCs/>
                    </w:rPr>
                    <m:t>HARQ-ACK,1</m:t>
                  </m:r>
                  <m:ctrlPr>
                    <w:rPr>
                      <w:rFonts w:ascii="Cambria Math" w:hAnsi="Cambria Math"/>
                      <w:bCs/>
                    </w:rPr>
                  </m:ctrlPr>
                </m:sup>
              </m:sSubSup>
            </m:oMath>
            <w:r w:rsidRPr="00111FF6">
              <w:t xml:space="preserve"> or </w:t>
            </w:r>
            <m:oMath>
              <m:sSubSup>
                <m:sSubSupPr>
                  <m:ctrlPr>
                    <w:rPr>
                      <w:rFonts w:ascii="Cambria Math" w:hAnsi="Cambria Math"/>
                      <w:bCs/>
                      <w:i/>
                    </w:rPr>
                  </m:ctrlPr>
                </m:sSubSupPr>
                <m:e>
                  <m:r>
                    <m:rPr>
                      <m:sty m:val="bi"/>
                    </m:rPr>
                    <w:rPr>
                      <w:rFonts w:ascii="Cambria Math"/>
                    </w:rPr>
                    <m:t>I</m:t>
                  </m:r>
                </m:e>
                <m:sub>
                  <m:r>
                    <m:rPr>
                      <m:nor/>
                    </m:rPr>
                    <w:rPr>
                      <w:rFonts w:ascii="Cambria Math"/>
                      <w:bCs/>
                    </w:rPr>
                    <m:t>offset,2</m:t>
                  </m:r>
                  <m:ctrlPr>
                    <w:rPr>
                      <w:rFonts w:ascii="Cambria Math" w:hAnsi="Cambria Math"/>
                      <w:bCs/>
                    </w:rPr>
                  </m:ctrlPr>
                </m:sub>
                <m:sup>
                  <m:r>
                    <m:rPr>
                      <m:nor/>
                    </m:rPr>
                    <w:rPr>
                      <w:rFonts w:ascii="Cambria Math"/>
                      <w:bCs/>
                    </w:rPr>
                    <m:t>HARQ-ACK,1</m:t>
                  </m:r>
                  <m:ctrlPr>
                    <w:rPr>
                      <w:rFonts w:ascii="Cambria Math" w:hAnsi="Cambria Math"/>
                      <w:bCs/>
                    </w:rPr>
                  </m:ctrlPr>
                </m:sup>
              </m:sSubSup>
            </m:oMath>
            <w:r w:rsidRPr="00111FF6">
              <w:t xml:space="preserve">), </w:t>
            </w:r>
          </w:p>
          <w:p w14:paraId="127C1573" w14:textId="65FE4A2A" w:rsidR="00AB0C62" w:rsidRPr="00B916EC" w:rsidRDefault="00AB0C62" w:rsidP="00AB0C62">
            <w:pPr>
              <w:pStyle w:val="TAH"/>
            </w:pPr>
            <w:r w:rsidRPr="00111FF6">
              <w:t>(</w:t>
            </w:r>
            <m:oMath>
              <m:sSubSup>
                <m:sSubSupPr>
                  <m:ctrlPr>
                    <w:rPr>
                      <w:rFonts w:ascii="Cambria Math" w:hAnsi="Cambria Math"/>
                      <w:bCs/>
                      <w:i/>
                    </w:rPr>
                  </m:ctrlPr>
                </m:sSubSupPr>
                <m:e>
                  <m:r>
                    <m:rPr>
                      <m:sty m:val="bi"/>
                    </m:rPr>
                    <w:rPr>
                      <w:rFonts w:ascii="Cambria Math"/>
                    </w:rPr>
                    <m:t>I</m:t>
                  </m:r>
                </m:e>
                <m:sub>
                  <m:r>
                    <m:rPr>
                      <m:nor/>
                    </m:rPr>
                    <w:rPr>
                      <w:rFonts w:ascii="Cambria Math"/>
                      <w:bCs/>
                    </w:rPr>
                    <m:t>offset,0</m:t>
                  </m:r>
                  <m:ctrlPr>
                    <w:rPr>
                      <w:rFonts w:ascii="Cambria Math" w:hAnsi="Cambria Math"/>
                      <w:bCs/>
                    </w:rPr>
                  </m:ctrlPr>
                </m:sub>
                <m:sup>
                  <m:r>
                    <m:rPr>
                      <m:nor/>
                    </m:rPr>
                    <w:rPr>
                      <w:rFonts w:ascii="Cambria Math"/>
                      <w:bCs/>
                    </w:rPr>
                    <m:t>CSI-1</m:t>
                  </m:r>
                  <m:ctrlPr>
                    <w:rPr>
                      <w:rFonts w:ascii="Cambria Math" w:hAnsi="Cambria Math"/>
                      <w:bCs/>
                    </w:rPr>
                  </m:ctrlPr>
                </m:sup>
              </m:sSubSup>
            </m:oMath>
            <w:r w:rsidRPr="00111FF6">
              <w:t xml:space="preserve"> or </w:t>
            </w:r>
            <m:oMath>
              <m:sSubSup>
                <m:sSubSupPr>
                  <m:ctrlPr>
                    <w:rPr>
                      <w:rFonts w:ascii="Cambria Math" w:hAnsi="Cambria Math"/>
                      <w:bCs/>
                      <w:i/>
                    </w:rPr>
                  </m:ctrlPr>
                </m:sSubSupPr>
                <m:e>
                  <m:r>
                    <m:rPr>
                      <m:sty m:val="bi"/>
                    </m:rPr>
                    <w:rPr>
                      <w:rFonts w:ascii="Cambria Math"/>
                    </w:rPr>
                    <m:t>I</m:t>
                  </m:r>
                </m:e>
                <m:sub>
                  <m:r>
                    <m:rPr>
                      <m:nor/>
                    </m:rPr>
                    <w:rPr>
                      <w:rFonts w:ascii="Cambria Math"/>
                      <w:bCs/>
                    </w:rPr>
                    <m:t>offset,0</m:t>
                  </m:r>
                  <m:ctrlPr>
                    <w:rPr>
                      <w:rFonts w:ascii="Cambria Math" w:hAnsi="Cambria Math"/>
                      <w:bCs/>
                    </w:rPr>
                  </m:ctrlPr>
                </m:sub>
                <m:sup>
                  <m:r>
                    <m:rPr>
                      <m:nor/>
                    </m:rPr>
                    <w:rPr>
                      <w:rFonts w:ascii="Cambria Math"/>
                      <w:bCs/>
                    </w:rPr>
                    <m:t>CSI-2</m:t>
                  </m:r>
                  <m:ctrlPr>
                    <w:rPr>
                      <w:rFonts w:ascii="Cambria Math" w:hAnsi="Cambria Math"/>
                      <w:bCs/>
                    </w:rPr>
                  </m:ctrlPr>
                </m:sup>
              </m:sSubSup>
            </m:oMath>
            <w:r w:rsidRPr="00111FF6">
              <w:t>), (</w:t>
            </w:r>
            <m:oMath>
              <m:sSubSup>
                <m:sSubSupPr>
                  <m:ctrlPr>
                    <w:rPr>
                      <w:rFonts w:ascii="Cambria Math" w:hAnsi="Cambria Math"/>
                      <w:bCs/>
                      <w:i/>
                    </w:rPr>
                  </m:ctrlPr>
                </m:sSubSupPr>
                <m:e>
                  <m:r>
                    <m:rPr>
                      <m:sty m:val="bi"/>
                    </m:rPr>
                    <w:rPr>
                      <w:rFonts w:ascii="Cambria Math"/>
                    </w:rPr>
                    <m:t>I</m:t>
                  </m:r>
                </m:e>
                <m:sub>
                  <m:r>
                    <m:rPr>
                      <m:nor/>
                    </m:rPr>
                    <w:rPr>
                      <w:rFonts w:ascii="Cambria Math"/>
                      <w:bCs/>
                    </w:rPr>
                    <m:t>offset,1</m:t>
                  </m:r>
                  <m:ctrlPr>
                    <w:rPr>
                      <w:rFonts w:ascii="Cambria Math" w:hAnsi="Cambria Math"/>
                      <w:bCs/>
                    </w:rPr>
                  </m:ctrlPr>
                </m:sub>
                <m:sup>
                  <m:r>
                    <m:rPr>
                      <m:nor/>
                    </m:rPr>
                    <w:rPr>
                      <w:rFonts w:ascii="Cambria Math"/>
                      <w:bCs/>
                    </w:rPr>
                    <m:t>CSI-1</m:t>
                  </m:r>
                  <m:ctrlPr>
                    <w:rPr>
                      <w:rFonts w:ascii="Cambria Math" w:hAnsi="Cambria Math"/>
                      <w:bCs/>
                    </w:rPr>
                  </m:ctrlPr>
                </m:sup>
              </m:sSubSup>
            </m:oMath>
            <w:r w:rsidRPr="00111FF6">
              <w:t xml:space="preserve"> or </w:t>
            </w:r>
            <m:oMath>
              <m:sSubSup>
                <m:sSubSupPr>
                  <m:ctrlPr>
                    <w:rPr>
                      <w:rFonts w:ascii="Cambria Math" w:hAnsi="Cambria Math"/>
                      <w:bCs/>
                      <w:i/>
                    </w:rPr>
                  </m:ctrlPr>
                </m:sSubSupPr>
                <m:e>
                  <m:r>
                    <m:rPr>
                      <m:sty m:val="bi"/>
                    </m:rPr>
                    <w:rPr>
                      <w:rFonts w:ascii="Cambria Math"/>
                    </w:rPr>
                    <m:t>I</m:t>
                  </m:r>
                </m:e>
                <m:sub>
                  <m:r>
                    <m:rPr>
                      <m:nor/>
                    </m:rPr>
                    <w:rPr>
                      <w:rFonts w:ascii="Cambria Math"/>
                      <w:bCs/>
                    </w:rPr>
                    <m:t>offset,1</m:t>
                  </m:r>
                  <m:ctrlPr>
                    <w:rPr>
                      <w:rFonts w:ascii="Cambria Math" w:hAnsi="Cambria Math"/>
                      <w:bCs/>
                    </w:rPr>
                  </m:ctrlPr>
                </m:sub>
                <m:sup>
                  <m:r>
                    <m:rPr>
                      <m:nor/>
                    </m:rPr>
                    <w:rPr>
                      <w:rFonts w:ascii="Cambria Math"/>
                      <w:bCs/>
                    </w:rPr>
                    <m:t>CSI-2</m:t>
                  </m:r>
                  <m:ctrlPr>
                    <w:rPr>
                      <w:rFonts w:ascii="Cambria Math" w:hAnsi="Cambria Math"/>
                      <w:bCs/>
                    </w:rPr>
                  </m:ctrlPr>
                </m:sup>
              </m:sSubSup>
            </m:oMath>
            <w:r w:rsidRPr="00111FF6">
              <w:t>)</w:t>
            </w:r>
          </w:p>
        </w:tc>
      </w:tr>
      <w:tr w:rsidR="008B1BCD" w:rsidRPr="00B916EC" w14:paraId="6702F94F" w14:textId="77777777" w:rsidTr="009A2ADE">
        <w:trPr>
          <w:cantSplit/>
          <w:jc w:val="center"/>
        </w:trPr>
        <w:tc>
          <w:tcPr>
            <w:tcW w:w="0" w:type="auto"/>
            <w:tcBorders>
              <w:top w:val="nil"/>
              <w:left w:val="single" w:sz="8" w:space="0" w:color="auto"/>
              <w:bottom w:val="single" w:sz="8" w:space="0" w:color="auto"/>
              <w:right w:val="single" w:sz="8" w:space="0" w:color="auto"/>
            </w:tcBorders>
            <w:vAlign w:val="center"/>
          </w:tcPr>
          <w:p w14:paraId="2FBA06A8" w14:textId="77777777" w:rsidR="008B1BCD" w:rsidRPr="00B916EC" w:rsidRDefault="008B1BCD" w:rsidP="009A2ADE">
            <w:pPr>
              <w:pStyle w:val="TAC"/>
            </w:pPr>
            <w:r w:rsidRPr="00B916EC">
              <w:t>'00'</w:t>
            </w:r>
          </w:p>
        </w:tc>
        <w:tc>
          <w:tcPr>
            <w:tcW w:w="6790" w:type="dxa"/>
            <w:tcBorders>
              <w:top w:val="nil"/>
              <w:left w:val="single" w:sz="8" w:space="0" w:color="auto"/>
              <w:bottom w:val="single" w:sz="8" w:space="0" w:color="auto"/>
              <w:right w:val="single" w:sz="8" w:space="0" w:color="auto"/>
            </w:tcBorders>
            <w:vAlign w:val="center"/>
          </w:tcPr>
          <w:p w14:paraId="0E9E3925" w14:textId="77777777" w:rsidR="008B1BCD" w:rsidRPr="00B916EC" w:rsidRDefault="008B1BCD" w:rsidP="006D1AC2">
            <w:pPr>
              <w:pStyle w:val="TAL"/>
              <w:jc w:val="center"/>
            </w:pPr>
            <w:r w:rsidRPr="00B916EC">
              <w:t>1</w:t>
            </w:r>
            <w:r w:rsidRPr="00B916EC">
              <w:rPr>
                <w:vertAlign w:val="superscript"/>
              </w:rPr>
              <w:t>st</w:t>
            </w:r>
            <w:r w:rsidRPr="00B916EC">
              <w:t xml:space="preserve"> offset index </w:t>
            </w:r>
            <w:r w:rsidR="00EA0F17">
              <w:t>provided by higher layers</w:t>
            </w:r>
          </w:p>
        </w:tc>
      </w:tr>
      <w:tr w:rsidR="008B1BCD" w:rsidRPr="00B916EC" w14:paraId="23F325DE" w14:textId="77777777" w:rsidTr="009A2ADE">
        <w:trPr>
          <w:cantSplit/>
          <w:jc w:val="center"/>
        </w:trPr>
        <w:tc>
          <w:tcPr>
            <w:tcW w:w="0" w:type="auto"/>
            <w:tcBorders>
              <w:top w:val="nil"/>
              <w:left w:val="single" w:sz="8" w:space="0" w:color="auto"/>
              <w:bottom w:val="single" w:sz="8" w:space="0" w:color="auto"/>
              <w:right w:val="single" w:sz="8" w:space="0" w:color="auto"/>
            </w:tcBorders>
            <w:vAlign w:val="center"/>
          </w:tcPr>
          <w:p w14:paraId="782346BA" w14:textId="77777777" w:rsidR="008B1BCD" w:rsidRPr="00B916EC" w:rsidRDefault="008B1BCD" w:rsidP="009A2ADE">
            <w:pPr>
              <w:pStyle w:val="TAC"/>
            </w:pPr>
            <w:r w:rsidRPr="00B916EC">
              <w:t>'01'</w:t>
            </w:r>
          </w:p>
        </w:tc>
        <w:tc>
          <w:tcPr>
            <w:tcW w:w="6790" w:type="dxa"/>
            <w:tcBorders>
              <w:top w:val="nil"/>
              <w:left w:val="single" w:sz="8" w:space="0" w:color="auto"/>
              <w:bottom w:val="single" w:sz="8" w:space="0" w:color="auto"/>
              <w:right w:val="single" w:sz="8" w:space="0" w:color="auto"/>
            </w:tcBorders>
            <w:vAlign w:val="center"/>
          </w:tcPr>
          <w:p w14:paraId="7C5D5783" w14:textId="77777777" w:rsidR="008B1BCD" w:rsidRPr="00B916EC" w:rsidRDefault="008B1BCD" w:rsidP="006D1AC2">
            <w:pPr>
              <w:pStyle w:val="TAL"/>
              <w:jc w:val="center"/>
            </w:pPr>
            <w:r w:rsidRPr="00B916EC">
              <w:t>2</w:t>
            </w:r>
            <w:r w:rsidRPr="00B916EC">
              <w:rPr>
                <w:vertAlign w:val="superscript"/>
              </w:rPr>
              <w:t>nd</w:t>
            </w:r>
            <w:r w:rsidRPr="00B916EC">
              <w:t xml:space="preserve"> offset index </w:t>
            </w:r>
            <w:r w:rsidR="00EA0F17">
              <w:t>provided by higher layers</w:t>
            </w:r>
          </w:p>
        </w:tc>
      </w:tr>
      <w:tr w:rsidR="008B1BCD" w:rsidRPr="00B916EC" w14:paraId="2DCB8F69" w14:textId="77777777" w:rsidTr="009A2ADE">
        <w:trPr>
          <w:cantSplit/>
          <w:jc w:val="center"/>
        </w:trPr>
        <w:tc>
          <w:tcPr>
            <w:tcW w:w="0" w:type="auto"/>
            <w:tcBorders>
              <w:top w:val="nil"/>
              <w:left w:val="single" w:sz="8" w:space="0" w:color="auto"/>
              <w:bottom w:val="single" w:sz="8" w:space="0" w:color="auto"/>
              <w:right w:val="single" w:sz="8" w:space="0" w:color="auto"/>
            </w:tcBorders>
            <w:vAlign w:val="center"/>
          </w:tcPr>
          <w:p w14:paraId="42007111" w14:textId="77777777" w:rsidR="008B1BCD" w:rsidRPr="00B916EC" w:rsidRDefault="008B1BCD" w:rsidP="009A2ADE">
            <w:pPr>
              <w:pStyle w:val="TAC"/>
            </w:pPr>
            <w:r w:rsidRPr="00B916EC">
              <w:t>'10'</w:t>
            </w:r>
          </w:p>
        </w:tc>
        <w:tc>
          <w:tcPr>
            <w:tcW w:w="6790" w:type="dxa"/>
            <w:tcBorders>
              <w:top w:val="nil"/>
              <w:left w:val="single" w:sz="8" w:space="0" w:color="auto"/>
              <w:bottom w:val="single" w:sz="8" w:space="0" w:color="auto"/>
              <w:right w:val="single" w:sz="8" w:space="0" w:color="auto"/>
            </w:tcBorders>
            <w:vAlign w:val="center"/>
          </w:tcPr>
          <w:p w14:paraId="25FE7497" w14:textId="77777777" w:rsidR="008B1BCD" w:rsidRPr="00B916EC" w:rsidRDefault="008B1BCD" w:rsidP="006D1AC2">
            <w:pPr>
              <w:pStyle w:val="TAL"/>
              <w:jc w:val="center"/>
            </w:pPr>
            <w:r w:rsidRPr="00B916EC">
              <w:t>3</w:t>
            </w:r>
            <w:r w:rsidRPr="00B916EC">
              <w:rPr>
                <w:vertAlign w:val="superscript"/>
              </w:rPr>
              <w:t>rd</w:t>
            </w:r>
            <w:r w:rsidRPr="00B916EC">
              <w:t xml:space="preserve"> offset index </w:t>
            </w:r>
            <w:r w:rsidR="00EA0F17">
              <w:t>provided by higher layers</w:t>
            </w:r>
          </w:p>
        </w:tc>
      </w:tr>
      <w:tr w:rsidR="008B1BCD" w:rsidRPr="00B916EC" w14:paraId="53087BC9" w14:textId="77777777" w:rsidTr="009A2ADE">
        <w:trPr>
          <w:cantSplit/>
          <w:jc w:val="center"/>
        </w:trPr>
        <w:tc>
          <w:tcPr>
            <w:tcW w:w="0" w:type="auto"/>
            <w:tcBorders>
              <w:top w:val="nil"/>
              <w:left w:val="single" w:sz="8" w:space="0" w:color="auto"/>
              <w:bottom w:val="single" w:sz="8" w:space="0" w:color="auto"/>
              <w:right w:val="single" w:sz="8" w:space="0" w:color="auto"/>
            </w:tcBorders>
            <w:vAlign w:val="center"/>
          </w:tcPr>
          <w:p w14:paraId="75497EB7" w14:textId="77777777" w:rsidR="008B1BCD" w:rsidRPr="00B916EC" w:rsidRDefault="008B1BCD" w:rsidP="009A2ADE">
            <w:pPr>
              <w:pStyle w:val="TAC"/>
            </w:pPr>
            <w:r w:rsidRPr="00B916EC">
              <w:t>'11'</w:t>
            </w:r>
          </w:p>
        </w:tc>
        <w:tc>
          <w:tcPr>
            <w:tcW w:w="6790" w:type="dxa"/>
            <w:tcBorders>
              <w:top w:val="nil"/>
              <w:left w:val="single" w:sz="8" w:space="0" w:color="auto"/>
              <w:bottom w:val="single" w:sz="8" w:space="0" w:color="auto"/>
              <w:right w:val="single" w:sz="8" w:space="0" w:color="auto"/>
            </w:tcBorders>
            <w:vAlign w:val="center"/>
          </w:tcPr>
          <w:p w14:paraId="1F8F2EF0" w14:textId="77777777" w:rsidR="008B1BCD" w:rsidRPr="00B916EC" w:rsidRDefault="008B1BCD" w:rsidP="006D1AC2">
            <w:pPr>
              <w:pStyle w:val="TAL"/>
              <w:jc w:val="center"/>
            </w:pPr>
            <w:r w:rsidRPr="00B916EC">
              <w:t>4</w:t>
            </w:r>
            <w:r w:rsidRPr="00B916EC">
              <w:rPr>
                <w:vertAlign w:val="superscript"/>
              </w:rPr>
              <w:t>th</w:t>
            </w:r>
            <w:r w:rsidRPr="00B916EC">
              <w:t xml:space="preserve"> offset index </w:t>
            </w:r>
            <w:r w:rsidR="00EA0F17">
              <w:t>provided by higher layers</w:t>
            </w:r>
          </w:p>
        </w:tc>
      </w:tr>
    </w:tbl>
    <w:p w14:paraId="6A80BE14" w14:textId="77777777" w:rsidR="00C91011" w:rsidRPr="00EE027F" w:rsidRDefault="00C91011" w:rsidP="00C91011"/>
    <w:p w14:paraId="6808E5BB" w14:textId="77777777" w:rsidR="00C91011" w:rsidRPr="00EE027F" w:rsidRDefault="00C91011" w:rsidP="001C6B2D">
      <w:pPr>
        <w:pStyle w:val="TH"/>
      </w:pPr>
      <w:r w:rsidRPr="00EE027F">
        <w:t xml:space="preserve">Table 9.3-3A: Mapping of two </w:t>
      </w:r>
      <w:r w:rsidRPr="00EE027F">
        <w:rPr>
          <w:rFonts w:cs="Arial"/>
        </w:rPr>
        <w:t xml:space="preserve">beta_offset indicator </w:t>
      </w:r>
      <w:r w:rsidRPr="00EE027F">
        <w:t>values to offset indexes</w:t>
      </w:r>
    </w:p>
    <w:tbl>
      <w:tblPr>
        <w:tblW w:w="0" w:type="auto"/>
        <w:jc w:val="center"/>
        <w:tblCellMar>
          <w:left w:w="0" w:type="dxa"/>
          <w:right w:w="0" w:type="dxa"/>
        </w:tblCellMar>
        <w:tblLook w:val="0000" w:firstRow="0" w:lastRow="0" w:firstColumn="0" w:lastColumn="0" w:noHBand="0" w:noVBand="0"/>
      </w:tblPr>
      <w:tblGrid>
        <w:gridCol w:w="1791"/>
        <w:gridCol w:w="6790"/>
      </w:tblGrid>
      <w:tr w:rsidR="00AB0C62" w:rsidRPr="00EE027F" w14:paraId="507BA195" w14:textId="77777777" w:rsidTr="00B25F5D">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38622E12" w14:textId="77777777" w:rsidR="00AB0C62" w:rsidRPr="00EE027F" w:rsidRDefault="00AB0C62" w:rsidP="00AB0C62">
            <w:pPr>
              <w:keepNext/>
              <w:keepLines/>
              <w:spacing w:after="0"/>
              <w:jc w:val="center"/>
              <w:rPr>
                <w:b/>
              </w:rPr>
            </w:pPr>
            <w:r w:rsidRPr="00EE027F">
              <w:rPr>
                <w:rFonts w:ascii="Arial" w:hAnsi="Arial" w:cs="Arial"/>
                <w:b/>
                <w:sz w:val="18"/>
              </w:rPr>
              <w:t>beta_offset indicator</w:t>
            </w:r>
          </w:p>
        </w:tc>
        <w:tc>
          <w:tcPr>
            <w:tcW w:w="6790" w:type="dxa"/>
            <w:tcBorders>
              <w:top w:val="single" w:sz="8" w:space="0" w:color="auto"/>
              <w:left w:val="single" w:sz="8" w:space="0" w:color="auto"/>
              <w:bottom w:val="single" w:sz="8" w:space="0" w:color="auto"/>
              <w:right w:val="single" w:sz="8" w:space="0" w:color="auto"/>
            </w:tcBorders>
            <w:shd w:val="clear" w:color="auto" w:fill="E0E0E0"/>
            <w:vAlign w:val="center"/>
          </w:tcPr>
          <w:p w14:paraId="69F78176" w14:textId="3CEF5216" w:rsidR="00AB0C62" w:rsidRPr="00111FF6" w:rsidRDefault="00AB0C62" w:rsidP="00AB0C62">
            <w:pPr>
              <w:keepNext/>
              <w:keepLines/>
              <w:spacing w:after="0"/>
              <w:jc w:val="center"/>
              <w:rPr>
                <w:rFonts w:ascii="Arial" w:hAnsi="Arial"/>
                <w:b/>
                <w:sz w:val="18"/>
              </w:rPr>
            </w:pPr>
            <w:r w:rsidRPr="00111FF6">
              <w:rPr>
                <w:rFonts w:ascii="Arial" w:hAnsi="Arial"/>
                <w:b/>
                <w:sz w:val="18"/>
              </w:rPr>
              <w:t>(</w:t>
            </w:r>
            <m:oMath>
              <m:sSubSup>
                <m:sSubSupPr>
                  <m:ctrlPr>
                    <w:rPr>
                      <w:rFonts w:ascii="Cambria Math" w:hAnsi="Cambria Math"/>
                      <w:b/>
                      <w:i/>
                    </w:rPr>
                  </m:ctrlPr>
                </m:sSubSupPr>
                <m:e>
                  <m:r>
                    <m:rPr>
                      <m:sty m:val="bi"/>
                    </m:rPr>
                    <w:rPr>
                      <w:rFonts w:ascii="Cambria Math"/>
                    </w:rPr>
                    <m:t>I</m:t>
                  </m:r>
                </m:e>
                <m:sub>
                  <m:r>
                    <m:rPr>
                      <m:nor/>
                    </m:rPr>
                    <w:rPr>
                      <w:rFonts w:ascii="Cambria Math"/>
                      <w:b/>
                    </w:rPr>
                    <m:t>offset,0</m:t>
                  </m:r>
                  <m:ctrlPr>
                    <w:rPr>
                      <w:rFonts w:ascii="Cambria Math" w:hAnsi="Cambria Math"/>
                      <w:b/>
                    </w:rPr>
                  </m:ctrlPr>
                </m:sub>
                <m:sup>
                  <m:r>
                    <m:rPr>
                      <m:nor/>
                    </m:rPr>
                    <w:rPr>
                      <w:rFonts w:ascii="Cambria Math"/>
                      <w:b/>
                    </w:rPr>
                    <m:t>HARQ-ACK</m:t>
                  </m:r>
                  <m:ctrlPr>
                    <w:rPr>
                      <w:rFonts w:ascii="Cambria Math" w:hAnsi="Cambria Math"/>
                      <w:b/>
                    </w:rPr>
                  </m:ctrlPr>
                </m:sup>
              </m:sSubSup>
            </m:oMath>
            <w:r w:rsidRPr="00111FF6">
              <w:rPr>
                <w:rFonts w:ascii="Arial" w:hAnsi="Arial"/>
                <w:b/>
                <w:sz w:val="18"/>
              </w:rPr>
              <w:t xml:space="preserve"> or </w:t>
            </w:r>
            <m:oMath>
              <m:sSubSup>
                <m:sSubSupPr>
                  <m:ctrlPr>
                    <w:rPr>
                      <w:rFonts w:ascii="Cambria Math" w:hAnsi="Cambria Math"/>
                      <w:b/>
                      <w:i/>
                    </w:rPr>
                  </m:ctrlPr>
                </m:sSubSupPr>
                <m:e>
                  <m:r>
                    <m:rPr>
                      <m:sty m:val="bi"/>
                    </m:rPr>
                    <w:rPr>
                      <w:rFonts w:ascii="Cambria Math"/>
                    </w:rPr>
                    <m:t>I</m:t>
                  </m:r>
                </m:e>
                <m:sub>
                  <m:r>
                    <m:rPr>
                      <m:nor/>
                    </m:rPr>
                    <w:rPr>
                      <w:rFonts w:ascii="Cambria Math"/>
                      <w:b/>
                    </w:rPr>
                    <m:t>offset,1</m:t>
                  </m:r>
                  <m:ctrlPr>
                    <w:rPr>
                      <w:rFonts w:ascii="Cambria Math" w:hAnsi="Cambria Math"/>
                      <w:b/>
                    </w:rPr>
                  </m:ctrlPr>
                </m:sub>
                <m:sup>
                  <m:r>
                    <m:rPr>
                      <m:nor/>
                    </m:rPr>
                    <w:rPr>
                      <w:rFonts w:ascii="Cambria Math"/>
                      <w:b/>
                    </w:rPr>
                    <m:t>HARQ-ACK</m:t>
                  </m:r>
                  <m:ctrlPr>
                    <w:rPr>
                      <w:rFonts w:ascii="Cambria Math" w:hAnsi="Cambria Math"/>
                      <w:b/>
                    </w:rPr>
                  </m:ctrlPr>
                </m:sup>
              </m:sSubSup>
            </m:oMath>
            <w:r w:rsidRPr="00111FF6">
              <w:rPr>
                <w:rFonts w:ascii="Arial" w:hAnsi="Arial"/>
                <w:b/>
                <w:sz w:val="18"/>
              </w:rPr>
              <w:t xml:space="preserve"> or </w:t>
            </w:r>
            <m:oMath>
              <m:sSubSup>
                <m:sSubSupPr>
                  <m:ctrlPr>
                    <w:rPr>
                      <w:rFonts w:ascii="Cambria Math" w:hAnsi="Cambria Math"/>
                      <w:b/>
                      <w:i/>
                    </w:rPr>
                  </m:ctrlPr>
                </m:sSubSupPr>
                <m:e>
                  <m:r>
                    <m:rPr>
                      <m:sty m:val="bi"/>
                    </m:rPr>
                    <w:rPr>
                      <w:rFonts w:ascii="Cambria Math"/>
                    </w:rPr>
                    <m:t>I</m:t>
                  </m:r>
                </m:e>
                <m:sub>
                  <m:r>
                    <m:rPr>
                      <m:nor/>
                    </m:rPr>
                    <w:rPr>
                      <w:rFonts w:ascii="Cambria Math"/>
                      <w:b/>
                    </w:rPr>
                    <m:t>offset,2</m:t>
                  </m:r>
                  <m:ctrlPr>
                    <w:rPr>
                      <w:rFonts w:ascii="Cambria Math" w:hAnsi="Cambria Math"/>
                      <w:b/>
                    </w:rPr>
                  </m:ctrlPr>
                </m:sub>
                <m:sup>
                  <m:r>
                    <m:rPr>
                      <m:nor/>
                    </m:rPr>
                    <w:rPr>
                      <w:rFonts w:ascii="Cambria Math"/>
                      <w:b/>
                    </w:rPr>
                    <m:t>HARQ-ACK</m:t>
                  </m:r>
                  <m:ctrlPr>
                    <w:rPr>
                      <w:rFonts w:ascii="Cambria Math" w:hAnsi="Cambria Math"/>
                      <w:b/>
                    </w:rPr>
                  </m:ctrlPr>
                </m:sup>
              </m:sSubSup>
            </m:oMath>
            <w:r w:rsidRPr="00111FF6">
              <w:rPr>
                <w:rFonts w:ascii="Arial" w:hAnsi="Arial"/>
                <w:b/>
                <w:sz w:val="18"/>
              </w:rPr>
              <w:t xml:space="preserve">), </w:t>
            </w:r>
          </w:p>
          <w:p w14:paraId="572E760A" w14:textId="77777777" w:rsidR="00AB0C62" w:rsidRPr="00111FF6" w:rsidRDefault="00AB0C62" w:rsidP="00AB0C62">
            <w:pPr>
              <w:pStyle w:val="TAH"/>
            </w:pPr>
            <w:r w:rsidRPr="00111FF6">
              <w:t>(</w:t>
            </w:r>
            <m:oMath>
              <m:sSubSup>
                <m:sSubSupPr>
                  <m:ctrlPr>
                    <w:rPr>
                      <w:rFonts w:ascii="Cambria Math" w:hAnsi="Cambria Math"/>
                      <w:bCs/>
                      <w:i/>
                    </w:rPr>
                  </m:ctrlPr>
                </m:sSubSupPr>
                <m:e>
                  <m:r>
                    <m:rPr>
                      <m:sty m:val="bi"/>
                    </m:rPr>
                    <w:rPr>
                      <w:rFonts w:ascii="Cambria Math"/>
                    </w:rPr>
                    <m:t>I</m:t>
                  </m:r>
                </m:e>
                <m:sub>
                  <m:r>
                    <m:rPr>
                      <m:nor/>
                    </m:rPr>
                    <w:rPr>
                      <w:rFonts w:ascii="Cambria Math"/>
                      <w:bCs/>
                    </w:rPr>
                    <m:t>offset,0</m:t>
                  </m:r>
                  <m:ctrlPr>
                    <w:rPr>
                      <w:rFonts w:ascii="Cambria Math" w:hAnsi="Cambria Math"/>
                      <w:bCs/>
                    </w:rPr>
                  </m:ctrlPr>
                </m:sub>
                <m:sup>
                  <m:r>
                    <m:rPr>
                      <m:nor/>
                    </m:rPr>
                    <w:rPr>
                      <w:rFonts w:ascii="Cambria Math"/>
                      <w:bCs/>
                    </w:rPr>
                    <m:t>HARQ-ACK,0</m:t>
                  </m:r>
                  <m:ctrlPr>
                    <w:rPr>
                      <w:rFonts w:ascii="Cambria Math" w:hAnsi="Cambria Math"/>
                      <w:bCs/>
                    </w:rPr>
                  </m:ctrlPr>
                </m:sup>
              </m:sSubSup>
            </m:oMath>
            <w:r w:rsidRPr="00111FF6">
              <w:t xml:space="preserve"> or </w:t>
            </w:r>
            <m:oMath>
              <m:sSubSup>
                <m:sSubSupPr>
                  <m:ctrlPr>
                    <w:rPr>
                      <w:rFonts w:ascii="Cambria Math" w:hAnsi="Cambria Math"/>
                      <w:bCs/>
                      <w:i/>
                    </w:rPr>
                  </m:ctrlPr>
                </m:sSubSupPr>
                <m:e>
                  <m:r>
                    <m:rPr>
                      <m:sty m:val="bi"/>
                    </m:rPr>
                    <w:rPr>
                      <w:rFonts w:ascii="Cambria Math"/>
                    </w:rPr>
                    <m:t>I</m:t>
                  </m:r>
                </m:e>
                <m:sub>
                  <m:r>
                    <m:rPr>
                      <m:nor/>
                    </m:rPr>
                    <w:rPr>
                      <w:rFonts w:ascii="Cambria Math"/>
                      <w:bCs/>
                    </w:rPr>
                    <m:t>offset,1</m:t>
                  </m:r>
                  <m:ctrlPr>
                    <w:rPr>
                      <w:rFonts w:ascii="Cambria Math" w:hAnsi="Cambria Math"/>
                      <w:bCs/>
                    </w:rPr>
                  </m:ctrlPr>
                </m:sub>
                <m:sup>
                  <m:r>
                    <m:rPr>
                      <m:nor/>
                    </m:rPr>
                    <w:rPr>
                      <w:rFonts w:ascii="Cambria Math"/>
                      <w:bCs/>
                    </w:rPr>
                    <m:t>HARQ-ACK,0</m:t>
                  </m:r>
                  <m:ctrlPr>
                    <w:rPr>
                      <w:rFonts w:ascii="Cambria Math" w:hAnsi="Cambria Math"/>
                      <w:bCs/>
                    </w:rPr>
                  </m:ctrlPr>
                </m:sup>
              </m:sSubSup>
            </m:oMath>
            <w:r w:rsidRPr="00111FF6">
              <w:t xml:space="preserve"> or </w:t>
            </w:r>
            <m:oMath>
              <m:sSubSup>
                <m:sSubSupPr>
                  <m:ctrlPr>
                    <w:rPr>
                      <w:rFonts w:ascii="Cambria Math" w:hAnsi="Cambria Math"/>
                      <w:bCs/>
                      <w:i/>
                    </w:rPr>
                  </m:ctrlPr>
                </m:sSubSupPr>
                <m:e>
                  <m:r>
                    <m:rPr>
                      <m:sty m:val="bi"/>
                    </m:rPr>
                    <w:rPr>
                      <w:rFonts w:ascii="Cambria Math"/>
                    </w:rPr>
                    <m:t>I</m:t>
                  </m:r>
                </m:e>
                <m:sub>
                  <m:r>
                    <m:rPr>
                      <m:nor/>
                    </m:rPr>
                    <w:rPr>
                      <w:rFonts w:ascii="Cambria Math"/>
                      <w:bCs/>
                    </w:rPr>
                    <m:t>offset,2</m:t>
                  </m:r>
                  <m:ctrlPr>
                    <w:rPr>
                      <w:rFonts w:ascii="Cambria Math" w:hAnsi="Cambria Math"/>
                      <w:bCs/>
                    </w:rPr>
                  </m:ctrlPr>
                </m:sub>
                <m:sup>
                  <m:r>
                    <m:rPr>
                      <m:nor/>
                    </m:rPr>
                    <w:rPr>
                      <w:rFonts w:ascii="Cambria Math"/>
                      <w:bCs/>
                    </w:rPr>
                    <m:t>HARQ-ACK,0</m:t>
                  </m:r>
                  <m:ctrlPr>
                    <w:rPr>
                      <w:rFonts w:ascii="Cambria Math" w:hAnsi="Cambria Math"/>
                      <w:bCs/>
                    </w:rPr>
                  </m:ctrlPr>
                </m:sup>
              </m:sSubSup>
            </m:oMath>
            <w:r w:rsidRPr="00111FF6">
              <w:t xml:space="preserve">), </w:t>
            </w:r>
          </w:p>
          <w:p w14:paraId="2C73463C" w14:textId="77777777" w:rsidR="00AB0C62" w:rsidRPr="00111FF6" w:rsidRDefault="00AB0C62" w:rsidP="00AB0C62">
            <w:pPr>
              <w:pStyle w:val="TAH"/>
            </w:pPr>
            <w:r w:rsidRPr="00111FF6">
              <w:t>(</w:t>
            </w:r>
            <m:oMath>
              <m:sSubSup>
                <m:sSubSupPr>
                  <m:ctrlPr>
                    <w:rPr>
                      <w:rFonts w:ascii="Cambria Math" w:hAnsi="Cambria Math"/>
                      <w:bCs/>
                      <w:i/>
                    </w:rPr>
                  </m:ctrlPr>
                </m:sSubSupPr>
                <m:e>
                  <m:r>
                    <m:rPr>
                      <m:sty m:val="bi"/>
                    </m:rPr>
                    <w:rPr>
                      <w:rFonts w:ascii="Cambria Math"/>
                    </w:rPr>
                    <m:t>I</m:t>
                  </m:r>
                </m:e>
                <m:sub>
                  <m:r>
                    <m:rPr>
                      <m:nor/>
                    </m:rPr>
                    <w:rPr>
                      <w:rFonts w:ascii="Cambria Math"/>
                      <w:bCs/>
                    </w:rPr>
                    <m:t>offset,0</m:t>
                  </m:r>
                  <m:ctrlPr>
                    <w:rPr>
                      <w:rFonts w:ascii="Cambria Math" w:hAnsi="Cambria Math"/>
                      <w:bCs/>
                    </w:rPr>
                  </m:ctrlPr>
                </m:sub>
                <m:sup>
                  <m:r>
                    <m:rPr>
                      <m:nor/>
                    </m:rPr>
                    <w:rPr>
                      <w:rFonts w:ascii="Cambria Math"/>
                      <w:bCs/>
                    </w:rPr>
                    <m:t>HARQ-ACK,1</m:t>
                  </m:r>
                  <m:ctrlPr>
                    <w:rPr>
                      <w:rFonts w:ascii="Cambria Math" w:hAnsi="Cambria Math"/>
                      <w:bCs/>
                    </w:rPr>
                  </m:ctrlPr>
                </m:sup>
              </m:sSubSup>
            </m:oMath>
            <w:r w:rsidRPr="00111FF6">
              <w:t xml:space="preserve"> or </w:t>
            </w:r>
            <m:oMath>
              <m:sSubSup>
                <m:sSubSupPr>
                  <m:ctrlPr>
                    <w:rPr>
                      <w:rFonts w:ascii="Cambria Math" w:hAnsi="Cambria Math"/>
                      <w:bCs/>
                      <w:i/>
                    </w:rPr>
                  </m:ctrlPr>
                </m:sSubSupPr>
                <m:e>
                  <m:r>
                    <m:rPr>
                      <m:sty m:val="bi"/>
                    </m:rPr>
                    <w:rPr>
                      <w:rFonts w:ascii="Cambria Math"/>
                    </w:rPr>
                    <m:t>I</m:t>
                  </m:r>
                </m:e>
                <m:sub>
                  <m:r>
                    <m:rPr>
                      <m:nor/>
                    </m:rPr>
                    <w:rPr>
                      <w:rFonts w:ascii="Cambria Math"/>
                      <w:bCs/>
                    </w:rPr>
                    <m:t>offset,1</m:t>
                  </m:r>
                  <m:ctrlPr>
                    <w:rPr>
                      <w:rFonts w:ascii="Cambria Math" w:hAnsi="Cambria Math"/>
                      <w:bCs/>
                    </w:rPr>
                  </m:ctrlPr>
                </m:sub>
                <m:sup>
                  <m:r>
                    <m:rPr>
                      <m:nor/>
                    </m:rPr>
                    <w:rPr>
                      <w:rFonts w:ascii="Cambria Math"/>
                      <w:bCs/>
                    </w:rPr>
                    <m:t>HARQ-ACK,1</m:t>
                  </m:r>
                  <m:ctrlPr>
                    <w:rPr>
                      <w:rFonts w:ascii="Cambria Math" w:hAnsi="Cambria Math"/>
                      <w:bCs/>
                    </w:rPr>
                  </m:ctrlPr>
                </m:sup>
              </m:sSubSup>
            </m:oMath>
            <w:r w:rsidRPr="00111FF6">
              <w:t xml:space="preserve"> or </w:t>
            </w:r>
            <m:oMath>
              <m:sSubSup>
                <m:sSubSupPr>
                  <m:ctrlPr>
                    <w:rPr>
                      <w:rFonts w:ascii="Cambria Math" w:hAnsi="Cambria Math"/>
                      <w:bCs/>
                      <w:i/>
                    </w:rPr>
                  </m:ctrlPr>
                </m:sSubSupPr>
                <m:e>
                  <m:r>
                    <m:rPr>
                      <m:sty m:val="bi"/>
                    </m:rPr>
                    <w:rPr>
                      <w:rFonts w:ascii="Cambria Math"/>
                    </w:rPr>
                    <m:t>I</m:t>
                  </m:r>
                </m:e>
                <m:sub>
                  <m:r>
                    <m:rPr>
                      <m:nor/>
                    </m:rPr>
                    <w:rPr>
                      <w:rFonts w:ascii="Cambria Math"/>
                      <w:bCs/>
                    </w:rPr>
                    <m:t>offset,2</m:t>
                  </m:r>
                  <m:ctrlPr>
                    <w:rPr>
                      <w:rFonts w:ascii="Cambria Math" w:hAnsi="Cambria Math"/>
                      <w:bCs/>
                    </w:rPr>
                  </m:ctrlPr>
                </m:sub>
                <m:sup>
                  <m:r>
                    <m:rPr>
                      <m:nor/>
                    </m:rPr>
                    <w:rPr>
                      <w:rFonts w:ascii="Cambria Math"/>
                      <w:bCs/>
                    </w:rPr>
                    <m:t>HARQ-ACK,1</m:t>
                  </m:r>
                  <m:ctrlPr>
                    <w:rPr>
                      <w:rFonts w:ascii="Cambria Math" w:hAnsi="Cambria Math"/>
                      <w:bCs/>
                    </w:rPr>
                  </m:ctrlPr>
                </m:sup>
              </m:sSubSup>
            </m:oMath>
            <w:r w:rsidRPr="00111FF6">
              <w:t xml:space="preserve">), </w:t>
            </w:r>
          </w:p>
          <w:p w14:paraId="298E3B09" w14:textId="60F28961" w:rsidR="00AB0C62" w:rsidRPr="00EE027F" w:rsidRDefault="00AB0C62" w:rsidP="00AB0C62">
            <w:pPr>
              <w:keepNext/>
              <w:keepLines/>
              <w:spacing w:after="0"/>
              <w:jc w:val="center"/>
              <w:rPr>
                <w:rFonts w:ascii="Arial" w:hAnsi="Arial"/>
                <w:b/>
                <w:sz w:val="18"/>
              </w:rPr>
            </w:pPr>
            <w:r w:rsidRPr="00111FF6">
              <w:rPr>
                <w:rFonts w:ascii="Arial" w:hAnsi="Arial"/>
                <w:b/>
                <w:sz w:val="18"/>
              </w:rPr>
              <w:t>(</w:t>
            </w:r>
            <m:oMath>
              <m:sSubSup>
                <m:sSubSupPr>
                  <m:ctrlPr>
                    <w:rPr>
                      <w:rFonts w:ascii="Cambria Math" w:hAnsi="Cambria Math"/>
                      <w:b/>
                      <w:i/>
                    </w:rPr>
                  </m:ctrlPr>
                </m:sSubSupPr>
                <m:e>
                  <m:r>
                    <m:rPr>
                      <m:sty m:val="bi"/>
                    </m:rPr>
                    <w:rPr>
                      <w:rFonts w:ascii="Cambria Math"/>
                    </w:rPr>
                    <m:t>I</m:t>
                  </m:r>
                </m:e>
                <m:sub>
                  <m:r>
                    <m:rPr>
                      <m:nor/>
                    </m:rPr>
                    <w:rPr>
                      <w:rFonts w:ascii="Cambria Math"/>
                      <w:b/>
                    </w:rPr>
                    <m:t>offset,0</m:t>
                  </m:r>
                  <m:ctrlPr>
                    <w:rPr>
                      <w:rFonts w:ascii="Cambria Math" w:hAnsi="Cambria Math"/>
                      <w:b/>
                    </w:rPr>
                  </m:ctrlPr>
                </m:sub>
                <m:sup>
                  <m:r>
                    <m:rPr>
                      <m:nor/>
                    </m:rPr>
                    <w:rPr>
                      <w:rFonts w:ascii="Cambria Math"/>
                      <w:b/>
                    </w:rPr>
                    <m:t>CSI-1</m:t>
                  </m:r>
                  <m:ctrlPr>
                    <w:rPr>
                      <w:rFonts w:ascii="Cambria Math" w:hAnsi="Cambria Math"/>
                      <w:b/>
                    </w:rPr>
                  </m:ctrlPr>
                </m:sup>
              </m:sSubSup>
            </m:oMath>
            <w:r w:rsidRPr="00111FF6">
              <w:rPr>
                <w:rFonts w:ascii="Arial" w:hAnsi="Arial"/>
                <w:b/>
                <w:sz w:val="18"/>
              </w:rPr>
              <w:t xml:space="preserve"> or </w:t>
            </w:r>
            <m:oMath>
              <m:sSubSup>
                <m:sSubSupPr>
                  <m:ctrlPr>
                    <w:rPr>
                      <w:rFonts w:ascii="Cambria Math" w:hAnsi="Cambria Math"/>
                      <w:b/>
                      <w:i/>
                    </w:rPr>
                  </m:ctrlPr>
                </m:sSubSupPr>
                <m:e>
                  <m:r>
                    <m:rPr>
                      <m:sty m:val="bi"/>
                    </m:rPr>
                    <w:rPr>
                      <w:rFonts w:ascii="Cambria Math"/>
                    </w:rPr>
                    <m:t>I</m:t>
                  </m:r>
                </m:e>
                <m:sub>
                  <m:r>
                    <m:rPr>
                      <m:nor/>
                    </m:rPr>
                    <w:rPr>
                      <w:rFonts w:ascii="Cambria Math"/>
                      <w:b/>
                    </w:rPr>
                    <m:t>offset,0</m:t>
                  </m:r>
                  <m:ctrlPr>
                    <w:rPr>
                      <w:rFonts w:ascii="Cambria Math" w:hAnsi="Cambria Math"/>
                      <w:b/>
                    </w:rPr>
                  </m:ctrlPr>
                </m:sub>
                <m:sup>
                  <m:r>
                    <m:rPr>
                      <m:nor/>
                    </m:rPr>
                    <w:rPr>
                      <w:rFonts w:ascii="Cambria Math"/>
                      <w:b/>
                    </w:rPr>
                    <m:t>CSI-2</m:t>
                  </m:r>
                  <m:ctrlPr>
                    <w:rPr>
                      <w:rFonts w:ascii="Cambria Math" w:hAnsi="Cambria Math"/>
                      <w:b/>
                    </w:rPr>
                  </m:ctrlPr>
                </m:sup>
              </m:sSubSup>
            </m:oMath>
            <w:r w:rsidRPr="00111FF6">
              <w:rPr>
                <w:rFonts w:ascii="Arial" w:hAnsi="Arial"/>
                <w:b/>
                <w:sz w:val="18"/>
              </w:rPr>
              <w:t>), (</w:t>
            </w:r>
            <m:oMath>
              <m:sSubSup>
                <m:sSubSupPr>
                  <m:ctrlPr>
                    <w:rPr>
                      <w:rFonts w:ascii="Cambria Math" w:hAnsi="Cambria Math"/>
                      <w:b/>
                      <w:i/>
                    </w:rPr>
                  </m:ctrlPr>
                </m:sSubSupPr>
                <m:e>
                  <m:r>
                    <m:rPr>
                      <m:sty m:val="bi"/>
                    </m:rPr>
                    <w:rPr>
                      <w:rFonts w:ascii="Cambria Math"/>
                    </w:rPr>
                    <m:t>I</m:t>
                  </m:r>
                </m:e>
                <m:sub>
                  <m:r>
                    <m:rPr>
                      <m:nor/>
                    </m:rPr>
                    <w:rPr>
                      <w:rFonts w:ascii="Cambria Math"/>
                      <w:b/>
                    </w:rPr>
                    <m:t>offset,1</m:t>
                  </m:r>
                  <m:ctrlPr>
                    <w:rPr>
                      <w:rFonts w:ascii="Cambria Math" w:hAnsi="Cambria Math"/>
                      <w:b/>
                    </w:rPr>
                  </m:ctrlPr>
                </m:sub>
                <m:sup>
                  <m:r>
                    <m:rPr>
                      <m:nor/>
                    </m:rPr>
                    <w:rPr>
                      <w:rFonts w:ascii="Cambria Math"/>
                      <w:b/>
                    </w:rPr>
                    <m:t>CSI-1</m:t>
                  </m:r>
                  <m:ctrlPr>
                    <w:rPr>
                      <w:rFonts w:ascii="Cambria Math" w:hAnsi="Cambria Math"/>
                      <w:b/>
                    </w:rPr>
                  </m:ctrlPr>
                </m:sup>
              </m:sSubSup>
            </m:oMath>
            <w:r w:rsidRPr="00111FF6">
              <w:rPr>
                <w:rFonts w:ascii="Arial" w:hAnsi="Arial"/>
                <w:b/>
                <w:sz w:val="18"/>
              </w:rPr>
              <w:t xml:space="preserve"> or </w:t>
            </w:r>
            <m:oMath>
              <m:sSubSup>
                <m:sSubSupPr>
                  <m:ctrlPr>
                    <w:rPr>
                      <w:rFonts w:ascii="Cambria Math" w:hAnsi="Cambria Math"/>
                      <w:b/>
                      <w:i/>
                    </w:rPr>
                  </m:ctrlPr>
                </m:sSubSupPr>
                <m:e>
                  <m:r>
                    <m:rPr>
                      <m:sty m:val="bi"/>
                    </m:rPr>
                    <w:rPr>
                      <w:rFonts w:ascii="Cambria Math"/>
                    </w:rPr>
                    <m:t>I</m:t>
                  </m:r>
                </m:e>
                <m:sub>
                  <m:r>
                    <m:rPr>
                      <m:nor/>
                    </m:rPr>
                    <w:rPr>
                      <w:rFonts w:ascii="Cambria Math"/>
                      <w:b/>
                    </w:rPr>
                    <m:t>offset,1</m:t>
                  </m:r>
                  <m:ctrlPr>
                    <w:rPr>
                      <w:rFonts w:ascii="Cambria Math" w:hAnsi="Cambria Math"/>
                      <w:b/>
                    </w:rPr>
                  </m:ctrlPr>
                </m:sub>
                <m:sup>
                  <m:r>
                    <m:rPr>
                      <m:nor/>
                    </m:rPr>
                    <w:rPr>
                      <w:rFonts w:ascii="Cambria Math"/>
                      <w:b/>
                    </w:rPr>
                    <m:t>CSI-2</m:t>
                  </m:r>
                  <m:ctrlPr>
                    <w:rPr>
                      <w:rFonts w:ascii="Cambria Math" w:hAnsi="Cambria Math"/>
                      <w:b/>
                    </w:rPr>
                  </m:ctrlPr>
                </m:sup>
              </m:sSubSup>
            </m:oMath>
            <w:r w:rsidRPr="00111FF6">
              <w:rPr>
                <w:rFonts w:ascii="Arial" w:hAnsi="Arial"/>
                <w:b/>
                <w:sz w:val="18"/>
              </w:rPr>
              <w:t>)</w:t>
            </w:r>
          </w:p>
        </w:tc>
      </w:tr>
      <w:tr w:rsidR="00C91011" w:rsidRPr="00EE027F" w14:paraId="553B14BA" w14:textId="77777777" w:rsidTr="00B25F5D">
        <w:trPr>
          <w:cantSplit/>
          <w:jc w:val="center"/>
        </w:trPr>
        <w:tc>
          <w:tcPr>
            <w:tcW w:w="0" w:type="auto"/>
            <w:tcBorders>
              <w:top w:val="nil"/>
              <w:left w:val="single" w:sz="8" w:space="0" w:color="auto"/>
              <w:bottom w:val="single" w:sz="8" w:space="0" w:color="auto"/>
              <w:right w:val="single" w:sz="8" w:space="0" w:color="auto"/>
            </w:tcBorders>
            <w:vAlign w:val="center"/>
          </w:tcPr>
          <w:p w14:paraId="31F2BEC0" w14:textId="77777777" w:rsidR="00C91011" w:rsidRPr="00EE027F" w:rsidRDefault="00C91011" w:rsidP="00B25F5D">
            <w:pPr>
              <w:keepNext/>
              <w:keepLines/>
              <w:spacing w:after="0"/>
              <w:jc w:val="center"/>
              <w:rPr>
                <w:rFonts w:ascii="Arial" w:hAnsi="Arial"/>
                <w:sz w:val="18"/>
              </w:rPr>
            </w:pPr>
            <w:r w:rsidRPr="00EE027F">
              <w:rPr>
                <w:rFonts w:ascii="Arial" w:hAnsi="Arial"/>
                <w:sz w:val="18"/>
              </w:rPr>
              <w:t>'0'</w:t>
            </w:r>
          </w:p>
        </w:tc>
        <w:tc>
          <w:tcPr>
            <w:tcW w:w="6790" w:type="dxa"/>
            <w:tcBorders>
              <w:top w:val="nil"/>
              <w:left w:val="single" w:sz="8" w:space="0" w:color="auto"/>
              <w:bottom w:val="single" w:sz="8" w:space="0" w:color="auto"/>
              <w:right w:val="single" w:sz="8" w:space="0" w:color="auto"/>
            </w:tcBorders>
            <w:vAlign w:val="center"/>
          </w:tcPr>
          <w:p w14:paraId="488C9BA0" w14:textId="77777777" w:rsidR="00C91011" w:rsidRPr="00EE027F" w:rsidRDefault="00C91011" w:rsidP="00B25F5D">
            <w:pPr>
              <w:keepNext/>
              <w:keepLines/>
              <w:spacing w:after="0"/>
              <w:jc w:val="center"/>
              <w:rPr>
                <w:rFonts w:ascii="Arial" w:hAnsi="Arial"/>
                <w:sz w:val="18"/>
              </w:rPr>
            </w:pPr>
            <w:r w:rsidRPr="00EE027F">
              <w:rPr>
                <w:rFonts w:ascii="Arial" w:hAnsi="Arial"/>
                <w:sz w:val="18"/>
              </w:rPr>
              <w:t>1</w:t>
            </w:r>
            <w:r w:rsidRPr="00EE027F">
              <w:rPr>
                <w:rFonts w:ascii="Arial" w:hAnsi="Arial"/>
                <w:sz w:val="18"/>
                <w:vertAlign w:val="superscript"/>
              </w:rPr>
              <w:t>st</w:t>
            </w:r>
            <w:r w:rsidRPr="00EE027F">
              <w:rPr>
                <w:rFonts w:ascii="Arial" w:hAnsi="Arial"/>
                <w:sz w:val="18"/>
              </w:rPr>
              <w:t xml:space="preserve"> offset index provided by higher layers</w:t>
            </w:r>
          </w:p>
        </w:tc>
      </w:tr>
      <w:tr w:rsidR="00C91011" w:rsidRPr="00EE027F" w14:paraId="26975BE7" w14:textId="77777777" w:rsidTr="00B25F5D">
        <w:trPr>
          <w:cantSplit/>
          <w:jc w:val="center"/>
        </w:trPr>
        <w:tc>
          <w:tcPr>
            <w:tcW w:w="0" w:type="auto"/>
            <w:tcBorders>
              <w:top w:val="nil"/>
              <w:left w:val="single" w:sz="8" w:space="0" w:color="auto"/>
              <w:bottom w:val="single" w:sz="8" w:space="0" w:color="auto"/>
              <w:right w:val="single" w:sz="8" w:space="0" w:color="auto"/>
            </w:tcBorders>
            <w:vAlign w:val="center"/>
          </w:tcPr>
          <w:p w14:paraId="569707F9" w14:textId="77777777" w:rsidR="00C91011" w:rsidRPr="00EE027F" w:rsidRDefault="00C91011" w:rsidP="00B25F5D">
            <w:pPr>
              <w:keepNext/>
              <w:keepLines/>
              <w:spacing w:after="0"/>
              <w:jc w:val="center"/>
              <w:rPr>
                <w:rFonts w:ascii="Arial" w:hAnsi="Arial"/>
                <w:sz w:val="18"/>
              </w:rPr>
            </w:pPr>
            <w:r w:rsidRPr="00EE027F">
              <w:rPr>
                <w:rFonts w:ascii="Arial" w:hAnsi="Arial"/>
                <w:sz w:val="18"/>
              </w:rPr>
              <w:t>'1'</w:t>
            </w:r>
          </w:p>
        </w:tc>
        <w:tc>
          <w:tcPr>
            <w:tcW w:w="6790" w:type="dxa"/>
            <w:tcBorders>
              <w:top w:val="nil"/>
              <w:left w:val="single" w:sz="8" w:space="0" w:color="auto"/>
              <w:bottom w:val="single" w:sz="8" w:space="0" w:color="auto"/>
              <w:right w:val="single" w:sz="8" w:space="0" w:color="auto"/>
            </w:tcBorders>
            <w:vAlign w:val="center"/>
          </w:tcPr>
          <w:p w14:paraId="7B19C494" w14:textId="77777777" w:rsidR="00C91011" w:rsidRPr="00EE027F" w:rsidRDefault="00C91011" w:rsidP="00B25F5D">
            <w:pPr>
              <w:keepNext/>
              <w:keepLines/>
              <w:spacing w:after="0"/>
              <w:jc w:val="center"/>
              <w:rPr>
                <w:rFonts w:ascii="Arial" w:hAnsi="Arial"/>
                <w:sz w:val="18"/>
              </w:rPr>
            </w:pPr>
            <w:r w:rsidRPr="00EE027F">
              <w:rPr>
                <w:rFonts w:ascii="Arial" w:hAnsi="Arial"/>
                <w:sz w:val="18"/>
              </w:rPr>
              <w:t>2</w:t>
            </w:r>
            <w:r w:rsidRPr="00EE027F">
              <w:rPr>
                <w:rFonts w:ascii="Arial" w:hAnsi="Arial"/>
                <w:sz w:val="18"/>
                <w:vertAlign w:val="superscript"/>
              </w:rPr>
              <w:t>nd</w:t>
            </w:r>
            <w:r w:rsidRPr="00EE027F">
              <w:rPr>
                <w:rFonts w:ascii="Arial" w:hAnsi="Arial"/>
                <w:sz w:val="18"/>
              </w:rPr>
              <w:t xml:space="preserve"> offset index provided by higher layers</w:t>
            </w:r>
          </w:p>
        </w:tc>
      </w:tr>
    </w:tbl>
    <w:p w14:paraId="0781BC9E" w14:textId="77777777" w:rsidR="00F37E87" w:rsidRPr="00B916EC" w:rsidRDefault="00F37E87" w:rsidP="00E36011"/>
    <w:p w14:paraId="172DB0C6" w14:textId="77777777" w:rsidR="006F2814" w:rsidRPr="00B916EC" w:rsidRDefault="00FC73F9" w:rsidP="006F2814">
      <w:pPr>
        <w:pStyle w:val="Heading1"/>
        <w:tabs>
          <w:tab w:val="left" w:pos="1134"/>
        </w:tabs>
      </w:pPr>
      <w:bookmarkStart w:id="631" w:name="_Toc12021485"/>
      <w:bookmarkStart w:id="632" w:name="_Toc20311597"/>
      <w:bookmarkStart w:id="633" w:name="_Toc26719422"/>
      <w:bookmarkStart w:id="634" w:name="_Toc29894857"/>
      <w:bookmarkStart w:id="635" w:name="_Toc29899156"/>
      <w:bookmarkStart w:id="636" w:name="_Toc29899574"/>
      <w:bookmarkStart w:id="637" w:name="_Toc29917311"/>
      <w:bookmarkStart w:id="638" w:name="_Toc36498185"/>
      <w:bookmarkStart w:id="639" w:name="_Toc45699212"/>
      <w:bookmarkStart w:id="640" w:name="_Toc130394896"/>
      <w:r w:rsidRPr="00B916EC">
        <w:t>10</w:t>
      </w:r>
      <w:r w:rsidR="006F2814" w:rsidRPr="00B916EC">
        <w:rPr>
          <w:rFonts w:hint="eastAsia"/>
        </w:rPr>
        <w:tab/>
      </w:r>
      <w:r w:rsidR="00AB23A2" w:rsidRPr="00B916EC">
        <w:t>UE procedure for receiving</w:t>
      </w:r>
      <w:r w:rsidR="00981C76" w:rsidRPr="00B916EC">
        <w:t xml:space="preserve"> control </w:t>
      </w:r>
      <w:r w:rsidR="00AB23A2" w:rsidRPr="00B916EC">
        <w:t>information</w:t>
      </w:r>
      <w:bookmarkEnd w:id="631"/>
      <w:bookmarkEnd w:id="632"/>
      <w:bookmarkEnd w:id="633"/>
      <w:bookmarkEnd w:id="634"/>
      <w:bookmarkEnd w:id="635"/>
      <w:bookmarkEnd w:id="636"/>
      <w:bookmarkEnd w:id="637"/>
      <w:bookmarkEnd w:id="638"/>
      <w:bookmarkEnd w:id="639"/>
      <w:bookmarkEnd w:id="640"/>
    </w:p>
    <w:p w14:paraId="4EE35852" w14:textId="3B065C55" w:rsidR="00621303" w:rsidRPr="00B916EC" w:rsidRDefault="00621303" w:rsidP="00F57B51">
      <w:r w:rsidRPr="00B916EC">
        <w:t>If the UE is configured with a SCG, the UE shall apply the procedures described in this clause for both MCG and SCG</w:t>
      </w:r>
      <w:r w:rsidR="00F57B51">
        <w:t xml:space="preserve"> </w:t>
      </w:r>
      <w:r w:rsidR="00F57B51" w:rsidRPr="00D807A8">
        <w:rPr>
          <w:rFonts w:eastAsia="Yu Mincho"/>
        </w:rPr>
        <w:t>except for PDCCH monitoring in Type0/0A/2</w:t>
      </w:r>
      <w:r w:rsidR="00012A94" w:rsidRPr="007B7CF1">
        <w:rPr>
          <w:rFonts w:eastAsia="Yu Mincho"/>
        </w:rPr>
        <w:t>/2A</w:t>
      </w:r>
      <w:r w:rsidR="00012A94" w:rsidRPr="00D807A8">
        <w:rPr>
          <w:rFonts w:eastAsia="Yu Mincho"/>
        </w:rPr>
        <w:t xml:space="preserve"> </w:t>
      </w:r>
      <w:r w:rsidR="00F57B51" w:rsidRPr="00D807A8">
        <w:rPr>
          <w:rFonts w:eastAsia="Yu Mincho"/>
        </w:rPr>
        <w:t xml:space="preserve">-PDCCH </w:t>
      </w:r>
      <w:r w:rsidR="00A54F7F">
        <w:rPr>
          <w:rFonts w:eastAsia="Yu Mincho"/>
        </w:rPr>
        <w:t>CSS set</w:t>
      </w:r>
      <w:r w:rsidR="00F57B51" w:rsidRPr="00D807A8">
        <w:rPr>
          <w:rFonts w:eastAsia="Yu Mincho"/>
        </w:rPr>
        <w:t>s where the UE is not required to apply the procedures in this clause for the SCG</w:t>
      </w:r>
    </w:p>
    <w:p w14:paraId="02C02B11" w14:textId="77777777" w:rsidR="00621303" w:rsidRPr="00B916EC" w:rsidRDefault="003C726F" w:rsidP="003C726F">
      <w:pPr>
        <w:pStyle w:val="B1"/>
      </w:pPr>
      <w:r>
        <w:t>-</w:t>
      </w:r>
      <w:r>
        <w:tab/>
      </w:r>
      <w:r w:rsidR="00621303" w:rsidRPr="00B916EC">
        <w:t xml:space="preserve">When the procedures are applied for MCG, the terms </w:t>
      </w:r>
      <w:r w:rsidR="002A01CD">
        <w:rPr>
          <w:lang w:val="en-US"/>
        </w:rPr>
        <w:t>'</w:t>
      </w:r>
      <w:r w:rsidR="00621303" w:rsidRPr="00B916EC">
        <w:rPr>
          <w:lang w:val="en-US"/>
        </w:rPr>
        <w:t>secondary cell</w:t>
      </w:r>
      <w:r w:rsidR="002A01CD">
        <w:rPr>
          <w:lang w:val="en-US"/>
        </w:rPr>
        <w:t>'</w:t>
      </w:r>
      <w:r w:rsidR="00621303" w:rsidRPr="00B916EC">
        <w:rPr>
          <w:lang w:val="en-US"/>
        </w:rPr>
        <w:t xml:space="preserve">, </w:t>
      </w:r>
      <w:r w:rsidR="002A01CD">
        <w:rPr>
          <w:lang w:val="en-US"/>
        </w:rPr>
        <w:t>'</w:t>
      </w:r>
      <w:r w:rsidR="00621303" w:rsidRPr="00B916EC">
        <w:rPr>
          <w:lang w:val="en-US"/>
        </w:rPr>
        <w:t>secondary cells</w:t>
      </w:r>
      <w:r w:rsidR="002A01CD">
        <w:rPr>
          <w:lang w:val="en-US"/>
        </w:rPr>
        <w:t>'</w:t>
      </w:r>
      <w:r w:rsidR="00621303" w:rsidRPr="00B916EC">
        <w:t xml:space="preserve"> </w:t>
      </w:r>
      <w:r w:rsidR="00621303" w:rsidRPr="00B916EC">
        <w:rPr>
          <w:lang w:val="en-US"/>
        </w:rPr>
        <w:t xml:space="preserve">, </w:t>
      </w:r>
      <w:r w:rsidR="002A01CD">
        <w:t>'</w:t>
      </w:r>
      <w:r w:rsidR="00621303" w:rsidRPr="00B916EC">
        <w:t>serving cell</w:t>
      </w:r>
      <w:r w:rsidR="002A01CD">
        <w:t>'</w:t>
      </w:r>
      <w:r w:rsidR="00621303" w:rsidRPr="00B916EC">
        <w:rPr>
          <w:lang w:val="en-US"/>
        </w:rPr>
        <w:t xml:space="preserve">, </w:t>
      </w:r>
      <w:r w:rsidR="002A01CD">
        <w:t>'</w:t>
      </w:r>
      <w:r w:rsidR="00621303" w:rsidRPr="00B916EC">
        <w:t>serving cells</w:t>
      </w:r>
      <w:r w:rsidR="002A01CD">
        <w:t>'</w:t>
      </w:r>
      <w:r w:rsidR="00621303" w:rsidRPr="00B916EC">
        <w:t xml:space="preserve"> in this clause refer to </w:t>
      </w:r>
      <w:r w:rsidR="00621303" w:rsidRPr="00B916EC">
        <w:rPr>
          <w:lang w:val="en-US"/>
        </w:rPr>
        <w:t xml:space="preserve">secondary cell, secondary cells, </w:t>
      </w:r>
      <w:r w:rsidR="00621303" w:rsidRPr="00B916EC">
        <w:t>serving cell</w:t>
      </w:r>
      <w:r w:rsidR="00621303" w:rsidRPr="00B916EC">
        <w:rPr>
          <w:lang w:val="en-US"/>
        </w:rPr>
        <w:t xml:space="preserve">, </w:t>
      </w:r>
      <w:r w:rsidR="00621303" w:rsidRPr="00B916EC">
        <w:t>serving cells belonging to the MCG</w:t>
      </w:r>
      <w:r w:rsidR="00621303" w:rsidRPr="00B916EC">
        <w:rPr>
          <w:lang w:val="en-US"/>
        </w:rPr>
        <w:t xml:space="preserve"> respectively</w:t>
      </w:r>
      <w:r w:rsidR="00621303" w:rsidRPr="00B916EC">
        <w:t>.</w:t>
      </w:r>
    </w:p>
    <w:p w14:paraId="2140E685" w14:textId="77777777" w:rsidR="00621303" w:rsidRPr="00B916EC" w:rsidRDefault="003C726F" w:rsidP="003C726F">
      <w:pPr>
        <w:pStyle w:val="B1"/>
      </w:pPr>
      <w:r>
        <w:t>-</w:t>
      </w:r>
      <w:r>
        <w:tab/>
      </w:r>
      <w:r w:rsidR="00621303" w:rsidRPr="00B916EC">
        <w:t xml:space="preserve">When the procedures are applied for SCG, the terms </w:t>
      </w:r>
      <w:r w:rsidR="002A01CD">
        <w:rPr>
          <w:lang w:val="en-US"/>
        </w:rPr>
        <w:t>'</w:t>
      </w:r>
      <w:r w:rsidR="00621303" w:rsidRPr="00B916EC">
        <w:rPr>
          <w:lang w:val="en-US"/>
        </w:rPr>
        <w:t>secondary cell</w:t>
      </w:r>
      <w:r w:rsidR="002A01CD">
        <w:rPr>
          <w:lang w:val="en-US"/>
        </w:rPr>
        <w:t>'</w:t>
      </w:r>
      <w:r w:rsidR="00621303" w:rsidRPr="00B916EC">
        <w:rPr>
          <w:lang w:val="en-US"/>
        </w:rPr>
        <w:t xml:space="preserve">, </w:t>
      </w:r>
      <w:r w:rsidR="002A01CD">
        <w:rPr>
          <w:lang w:val="en-US"/>
        </w:rPr>
        <w:t>'</w:t>
      </w:r>
      <w:r w:rsidR="00621303" w:rsidRPr="00B916EC">
        <w:rPr>
          <w:lang w:val="en-US"/>
        </w:rPr>
        <w:t>secondary cells</w:t>
      </w:r>
      <w:r w:rsidR="002A01CD">
        <w:rPr>
          <w:lang w:val="en-US"/>
        </w:rPr>
        <w:t>'</w:t>
      </w:r>
      <w:r w:rsidR="00621303" w:rsidRPr="00B916EC">
        <w:rPr>
          <w:lang w:val="en-US"/>
        </w:rPr>
        <w:t>,</w:t>
      </w:r>
      <w:r w:rsidR="00621303" w:rsidRPr="00B916EC">
        <w:t xml:space="preserve"> </w:t>
      </w:r>
      <w:r w:rsidR="002A01CD">
        <w:t>'</w:t>
      </w:r>
      <w:r w:rsidR="00621303" w:rsidRPr="00B916EC">
        <w:t>serving cell</w:t>
      </w:r>
      <w:r w:rsidR="002A01CD">
        <w:t>'</w:t>
      </w:r>
      <w:r w:rsidR="00621303" w:rsidRPr="00B916EC">
        <w:rPr>
          <w:lang w:val="en-US"/>
        </w:rPr>
        <w:t xml:space="preserve">, </w:t>
      </w:r>
      <w:r w:rsidR="002A01CD">
        <w:t>'</w:t>
      </w:r>
      <w:r w:rsidR="00621303" w:rsidRPr="00B916EC">
        <w:t>serving cells</w:t>
      </w:r>
      <w:r w:rsidR="002A01CD">
        <w:t>'</w:t>
      </w:r>
      <w:r w:rsidR="00621303" w:rsidRPr="00B916EC">
        <w:t xml:space="preserve"> in this clause refer to </w:t>
      </w:r>
      <w:r w:rsidR="00621303" w:rsidRPr="00B916EC">
        <w:rPr>
          <w:lang w:val="en-US"/>
        </w:rPr>
        <w:t xml:space="preserve">secondary cell, secondary cells (not including PSCell), </w:t>
      </w:r>
      <w:r w:rsidR="00621303" w:rsidRPr="00B916EC">
        <w:t>serving cell</w:t>
      </w:r>
      <w:r w:rsidR="00621303" w:rsidRPr="00B916EC">
        <w:rPr>
          <w:lang w:val="en-US"/>
        </w:rPr>
        <w:t xml:space="preserve">, </w:t>
      </w:r>
      <w:r w:rsidR="00621303" w:rsidRPr="00B916EC">
        <w:t>serving cells belonging to the SCG</w:t>
      </w:r>
      <w:r w:rsidR="00621303" w:rsidRPr="00B916EC">
        <w:rPr>
          <w:lang w:val="en-US"/>
        </w:rPr>
        <w:t xml:space="preserve"> respectively</w:t>
      </w:r>
      <w:r w:rsidR="00621303" w:rsidRPr="00B916EC">
        <w:t xml:space="preserve">. The term </w:t>
      </w:r>
      <w:r w:rsidR="002A01CD">
        <w:t>'</w:t>
      </w:r>
      <w:r w:rsidR="00621303" w:rsidRPr="00B916EC">
        <w:t>primary cell</w:t>
      </w:r>
      <w:r w:rsidR="002A01CD">
        <w:t>'</w:t>
      </w:r>
      <w:r w:rsidR="00621303" w:rsidRPr="00B916EC">
        <w:t xml:space="preserve"> in this clause refers to the PSCell of the SCG.</w:t>
      </w:r>
    </w:p>
    <w:p w14:paraId="51D850C3" w14:textId="6D6DF2EE" w:rsidR="00621303" w:rsidRDefault="00621303" w:rsidP="00621303">
      <w:r w:rsidRPr="00B916EC">
        <w:t>A UE monitor</w:t>
      </w:r>
      <w:r w:rsidR="00F23D23">
        <w:t>s</w:t>
      </w:r>
      <w:r w:rsidRPr="00B916EC">
        <w:t xml:space="preserve"> a set of PDCCH candidates in one or more </w:t>
      </w:r>
      <w:r w:rsidR="00C76664">
        <w:t>CORESET</w:t>
      </w:r>
      <w:r w:rsidRPr="00B916EC">
        <w:t xml:space="preserve">s on </w:t>
      </w:r>
      <w:r w:rsidR="00A25560" w:rsidRPr="00B916EC">
        <w:t>the</w:t>
      </w:r>
      <w:r w:rsidRPr="00B916EC">
        <w:t xml:space="preserve"> activ</w:t>
      </w:r>
      <w:r w:rsidR="00D74FC0">
        <w:t>e</w:t>
      </w:r>
      <w:r w:rsidRPr="00B916EC">
        <w:t xml:space="preserve"> </w:t>
      </w:r>
      <w:r w:rsidR="00DE3F58" w:rsidRPr="00B916EC">
        <w:t xml:space="preserve">DL BWP on </w:t>
      </w:r>
      <w:r w:rsidR="00A25560" w:rsidRPr="00B916EC">
        <w:t>each</w:t>
      </w:r>
      <w:r w:rsidR="00DE3F58" w:rsidRPr="00B916EC">
        <w:t xml:space="preserve"> activated </w:t>
      </w:r>
      <w:r w:rsidRPr="00B916EC">
        <w:t>serving cell</w:t>
      </w:r>
      <w:r w:rsidR="00905607" w:rsidRPr="00905607">
        <w:t xml:space="preserve"> </w:t>
      </w:r>
      <w:r w:rsidR="00905607">
        <w:t>configured with PDCCH monitoring</w:t>
      </w:r>
      <w:r w:rsidRPr="00B916EC">
        <w:t xml:space="preserve"> according to corresponding search space</w:t>
      </w:r>
      <w:r w:rsidR="00905607">
        <w:t xml:space="preserve"> </w:t>
      </w:r>
      <w:r w:rsidRPr="00B916EC">
        <w:t>s</w:t>
      </w:r>
      <w:r w:rsidR="00905607">
        <w:t>ets</w:t>
      </w:r>
      <w:r w:rsidRPr="00B916EC">
        <w:t xml:space="preserve"> where monitoring implies </w:t>
      </w:r>
      <w:r w:rsidR="001C1D7C" w:rsidRPr="00F415B1">
        <w:t>receiving</w:t>
      </w:r>
      <w:r w:rsidRPr="00B916EC">
        <w:t xml:space="preserve"> each PDCCH candidate </w:t>
      </w:r>
      <w:r w:rsidR="001C1D7C" w:rsidRPr="00F415B1">
        <w:t xml:space="preserve">and decoding </w:t>
      </w:r>
      <w:r w:rsidRPr="00B916EC">
        <w:t>according to the monitored DCI formats.</w:t>
      </w:r>
    </w:p>
    <w:p w14:paraId="35853AFF" w14:textId="77777777" w:rsidR="001C1D7C" w:rsidRPr="00F415B1" w:rsidRDefault="001C1D7C" w:rsidP="001C1D7C">
      <w:pPr>
        <w:rPr>
          <w:lang w:eastAsia="ko-KR"/>
        </w:rPr>
      </w:pPr>
      <w:r w:rsidRPr="00F415B1">
        <w:rPr>
          <w:lang w:eastAsia="ko-KR"/>
        </w:rPr>
        <w:t>In the remaining of this clause, when a PDCCH reception by a UE includes two PDCCH candidates from corresponding search space sets, as described in clause 10.1</w:t>
      </w:r>
    </w:p>
    <w:p w14:paraId="5335149D" w14:textId="45AE1649" w:rsidR="001C1D7C" w:rsidRPr="00F415B1" w:rsidRDefault="001C1D7C" w:rsidP="001C1D7C">
      <w:pPr>
        <w:pStyle w:val="B1"/>
        <w:rPr>
          <w:rFonts w:cstheme="minorHAnsi"/>
        </w:rPr>
      </w:pPr>
      <w:r>
        <w:rPr>
          <w:lang w:eastAsia="ko-KR"/>
        </w:rPr>
        <w:t>-</w:t>
      </w:r>
      <w:r>
        <w:rPr>
          <w:lang w:eastAsia="ko-KR"/>
        </w:rPr>
        <w:tab/>
      </w:r>
      <w:r w:rsidRPr="00F415B1">
        <w:rPr>
          <w:lang w:eastAsia="ko-KR"/>
        </w:rPr>
        <w:t>a PDCCH monitoring occasion is the union of the PDCCH monitoring occasions for the two PDCCH candidates</w:t>
      </w:r>
    </w:p>
    <w:p w14:paraId="3664ABEB" w14:textId="58512E51" w:rsidR="001C1D7C" w:rsidRPr="005A07B6" w:rsidRDefault="001C1D7C" w:rsidP="00D42639">
      <w:pPr>
        <w:pStyle w:val="B1"/>
        <w:rPr>
          <w:rFonts w:cstheme="minorHAnsi"/>
        </w:rPr>
      </w:pPr>
      <w:r>
        <w:rPr>
          <w:lang w:eastAsia="ko-KR"/>
        </w:rPr>
        <w:t>-</w:t>
      </w:r>
      <w:r>
        <w:rPr>
          <w:lang w:eastAsia="ko-KR"/>
        </w:rPr>
        <w:tab/>
      </w:r>
      <w:r w:rsidRPr="00F415B1">
        <w:rPr>
          <w:lang w:eastAsia="ko-KR"/>
        </w:rPr>
        <w:t>the start of the PDCCH reception is the start of the earlier PDCCH candidate</w:t>
      </w:r>
    </w:p>
    <w:p w14:paraId="4F242AE4" w14:textId="1622963C" w:rsidR="001C1D7C" w:rsidRPr="005A07B6" w:rsidRDefault="001C1D7C" w:rsidP="00C8195E">
      <w:pPr>
        <w:pStyle w:val="B1"/>
        <w:rPr>
          <w:rFonts w:cstheme="minorHAnsi"/>
        </w:rPr>
      </w:pPr>
      <w:r>
        <w:rPr>
          <w:lang w:eastAsia="ko-KR"/>
        </w:rPr>
        <w:t>-</w:t>
      </w:r>
      <w:r>
        <w:rPr>
          <w:lang w:eastAsia="ko-KR"/>
        </w:rPr>
        <w:tab/>
      </w:r>
      <w:r w:rsidRPr="00F415B1">
        <w:rPr>
          <w:lang w:eastAsia="ko-KR"/>
        </w:rPr>
        <w:t>the end of the PDCCH reception is the end of the PDCCH candidate</w:t>
      </w:r>
      <w:r>
        <w:rPr>
          <w:lang w:eastAsia="ko-KR"/>
        </w:rPr>
        <w:t xml:space="preserve"> that ends later</w:t>
      </w:r>
    </w:p>
    <w:p w14:paraId="398E4279" w14:textId="6BE4EC8F" w:rsidR="001C1D7C" w:rsidRPr="00F415B1" w:rsidRDefault="001C1D7C" w:rsidP="00AF62F5">
      <w:pPr>
        <w:rPr>
          <w:lang w:eastAsia="ko-KR"/>
        </w:rPr>
      </w:pPr>
      <w:r w:rsidRPr="00F415B1">
        <w:rPr>
          <w:lang w:eastAsia="ko-KR"/>
        </w:rPr>
        <w:t xml:space="preserve">The PDCCH reception includes the two PDCCH candidates also when </w:t>
      </w:r>
      <w:r w:rsidRPr="00F415B1">
        <w:rPr>
          <w:lang w:eastAsia="zh-CN"/>
        </w:rPr>
        <w:t>the UE is not required to monitor one of the two PDCCH candidates as described in clauses 10</w:t>
      </w:r>
      <w:r w:rsidR="00FF6F03">
        <w:rPr>
          <w:iCs/>
          <w:lang w:eastAsia="zh-CN"/>
        </w:rPr>
        <w:t xml:space="preserve"> </w:t>
      </w:r>
      <w:r w:rsidR="00FF6F03" w:rsidRPr="001948BB">
        <w:rPr>
          <w:iCs/>
          <w:lang w:eastAsia="zh-CN"/>
        </w:rPr>
        <w:t>(except clause 10.4)</w:t>
      </w:r>
      <w:r w:rsidRPr="00F415B1">
        <w:rPr>
          <w:lang w:eastAsia="zh-CN"/>
        </w:rPr>
        <w:t>, 11.1, 11.1.1</w:t>
      </w:r>
      <w:r w:rsidR="00944556">
        <w:rPr>
          <w:rFonts w:hint="eastAsia"/>
          <w:lang w:eastAsia="zh-CN"/>
        </w:rPr>
        <w:t xml:space="preserve"> and 17.2</w:t>
      </w:r>
      <w:r w:rsidRPr="00F415B1">
        <w:rPr>
          <w:lang w:eastAsia="zh-CN"/>
        </w:rPr>
        <w:t xml:space="preserve">. </w:t>
      </w:r>
    </w:p>
    <w:p w14:paraId="3A0CB85C" w14:textId="63C0D1C0" w:rsidR="00D92D37" w:rsidRPr="007D5B32" w:rsidRDefault="00121FE4" w:rsidP="001C6B2D">
      <w:pPr>
        <w:rPr>
          <w:lang w:val="en-US"/>
        </w:rPr>
      </w:pPr>
      <w:r>
        <w:t xml:space="preserve">If a UE is provided </w:t>
      </w:r>
      <w:r>
        <w:rPr>
          <w:i/>
          <w:iCs/>
        </w:rPr>
        <w:t>monitoringCapabilityConfig</w:t>
      </w:r>
      <w:r>
        <w:t xml:space="preserve"> for a serving cell, the</w:t>
      </w:r>
      <w:r w:rsidR="00D92D37" w:rsidRPr="007D5B32">
        <w:rPr>
          <w:lang w:val="en-US"/>
        </w:rPr>
        <w:t xml:space="preserve"> UE obtains an indication to monitor PDCCH on </w:t>
      </w:r>
      <w:r w:rsidR="005B6D9C">
        <w:rPr>
          <w:lang w:val="en-US"/>
        </w:rPr>
        <w:t xml:space="preserve">the active DL BWP of </w:t>
      </w:r>
      <w:r w:rsidR="00D92D37" w:rsidRPr="007D5B32">
        <w:rPr>
          <w:lang w:val="en-US"/>
        </w:rPr>
        <w:t xml:space="preserve">the serving cell for a maximum number of PDCCH candidates and non-overlapping CCEs </w:t>
      </w:r>
    </w:p>
    <w:p w14:paraId="15097A37" w14:textId="38C11F75" w:rsidR="00D92D37" w:rsidRPr="007D5B32" w:rsidRDefault="00D92D37" w:rsidP="00D92D37">
      <w:pPr>
        <w:pStyle w:val="B1"/>
        <w:rPr>
          <w:lang w:val="en-US"/>
        </w:rPr>
      </w:pPr>
      <w:r w:rsidRPr="007D5B32">
        <w:t>-</w:t>
      </w:r>
      <w:r w:rsidRPr="007D5B32">
        <w:tab/>
      </w:r>
      <w:r w:rsidRPr="007D5B32">
        <w:rPr>
          <w:lang w:val="en-US"/>
        </w:rPr>
        <w:t xml:space="preserve">per slot, as in Tables 10.1-2 and 10.1-3, </w:t>
      </w:r>
      <w:r w:rsidRPr="007D5B32">
        <w:rPr>
          <w:szCs w:val="22"/>
        </w:rPr>
        <w:t xml:space="preserve">if </w:t>
      </w:r>
      <w:r w:rsidR="00847143">
        <w:rPr>
          <w:i/>
          <w:lang w:val="en-US"/>
        </w:rPr>
        <w:t>m</w:t>
      </w:r>
      <w:r w:rsidR="00847143" w:rsidRPr="007D5B32">
        <w:rPr>
          <w:i/>
          <w:lang w:val="en-US"/>
        </w:rPr>
        <w:t>onitoringCapabilityConfig</w:t>
      </w:r>
      <w:r w:rsidRPr="007D5B32">
        <w:rPr>
          <w:szCs w:val="22"/>
        </w:rPr>
        <w:t xml:space="preserve"> </w:t>
      </w:r>
      <w:r w:rsidRPr="007D5B32">
        <w:rPr>
          <w:szCs w:val="22"/>
          <w:lang w:val="en-US"/>
        </w:rPr>
        <w:t>=</w:t>
      </w:r>
      <w:r w:rsidRPr="007D5B32">
        <w:rPr>
          <w:szCs w:val="22"/>
        </w:rPr>
        <w:t xml:space="preserve"> </w:t>
      </w:r>
      <w:r w:rsidR="00847143">
        <w:rPr>
          <w:i/>
        </w:rPr>
        <w:t>r1</w:t>
      </w:r>
      <w:r w:rsidR="00847143">
        <w:rPr>
          <w:i/>
          <w:lang w:val="en-US"/>
        </w:rPr>
        <w:t>5</w:t>
      </w:r>
      <w:r w:rsidR="00847143">
        <w:rPr>
          <w:i/>
        </w:rPr>
        <w:t>monitoringcapability</w:t>
      </w:r>
      <w:r w:rsidRPr="007D5B32">
        <w:rPr>
          <w:szCs w:val="22"/>
          <w:lang w:val="en-US"/>
        </w:rPr>
        <w:t xml:space="preserve">, </w:t>
      </w:r>
      <w:r w:rsidRPr="007D5B32">
        <w:rPr>
          <w:lang w:val="en-US"/>
        </w:rPr>
        <w:t xml:space="preserve">or </w:t>
      </w:r>
    </w:p>
    <w:p w14:paraId="27A24CD3" w14:textId="4B4016C8" w:rsidR="00D92D37" w:rsidRPr="007D5B32" w:rsidRDefault="00D92D37" w:rsidP="00D92D37">
      <w:pPr>
        <w:pStyle w:val="B1"/>
        <w:rPr>
          <w:lang w:val="en-US"/>
        </w:rPr>
      </w:pPr>
      <w:r w:rsidRPr="007D5B32">
        <w:t>-</w:t>
      </w:r>
      <w:r w:rsidRPr="007D5B32">
        <w:tab/>
      </w:r>
      <w:r w:rsidRPr="007D5B32">
        <w:rPr>
          <w:lang w:val="en-US"/>
        </w:rPr>
        <w:t xml:space="preserve">per span, as in Tables 10.1-2A and 10.1-3A, </w:t>
      </w:r>
      <w:r w:rsidRPr="007D5B32">
        <w:rPr>
          <w:szCs w:val="22"/>
        </w:rPr>
        <w:t xml:space="preserve">if </w:t>
      </w:r>
      <w:r w:rsidR="00847143">
        <w:rPr>
          <w:i/>
          <w:lang w:val="en-US"/>
        </w:rPr>
        <w:t>m</w:t>
      </w:r>
      <w:r w:rsidR="00847143" w:rsidRPr="007D5B32">
        <w:rPr>
          <w:i/>
          <w:lang w:val="en-US"/>
        </w:rPr>
        <w:t>onitoringCapabilityConfig</w:t>
      </w:r>
      <w:r w:rsidRPr="007D5B32">
        <w:rPr>
          <w:szCs w:val="22"/>
        </w:rPr>
        <w:t xml:space="preserve"> </w:t>
      </w:r>
      <w:r w:rsidRPr="007D5B32">
        <w:rPr>
          <w:szCs w:val="22"/>
          <w:lang w:val="en-US"/>
        </w:rPr>
        <w:t>=</w:t>
      </w:r>
      <w:r w:rsidRPr="007D5B32">
        <w:rPr>
          <w:szCs w:val="22"/>
        </w:rPr>
        <w:t xml:space="preserve"> </w:t>
      </w:r>
      <w:r w:rsidR="00847143">
        <w:rPr>
          <w:i/>
        </w:rPr>
        <w:t>r16monitoringcapability</w:t>
      </w:r>
      <w:r w:rsidR="005B6D9C">
        <w:rPr>
          <w:iCs/>
          <w:lang w:val="en-US"/>
        </w:rPr>
        <w:t>, or</w:t>
      </w:r>
    </w:p>
    <w:p w14:paraId="3BFC66DC" w14:textId="02035292" w:rsidR="00893DC6" w:rsidRPr="00B27E56" w:rsidRDefault="00893DC6" w:rsidP="00893DC6">
      <w:pPr>
        <w:pStyle w:val="B1"/>
        <w:rPr>
          <w:lang w:val="en-US"/>
        </w:rPr>
      </w:pPr>
      <w:r w:rsidRPr="00B27E56">
        <w:t>-</w:t>
      </w:r>
      <w:r w:rsidRPr="00B27E56">
        <w:tab/>
      </w:r>
      <w:r w:rsidRPr="00B27E56">
        <w:rPr>
          <w:lang w:val="en-US"/>
        </w:rPr>
        <w:t xml:space="preserve">per group </w:t>
      </w:r>
      <w:r w:rsidRPr="00B27E56">
        <w:rPr>
          <w:lang w:eastAsia="zh-CN"/>
        </w:rPr>
        <w:t xml:space="preserve">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Pr="00B27E56">
        <w:rPr>
          <w:lang w:eastAsia="zh-CN"/>
        </w:rPr>
        <w:t xml:space="preserve"> slots</w:t>
      </w:r>
      <w:r w:rsidRPr="00B27E56">
        <w:rPr>
          <w:lang w:val="en-US"/>
        </w:rPr>
        <w:t xml:space="preserve"> </w:t>
      </w:r>
      <w:r w:rsidRPr="00B27E56">
        <w:rPr>
          <w:lang w:eastAsia="zh-CN"/>
        </w:rPr>
        <w:t xml:space="preserve">according to combination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sidRPr="00B27E56">
        <w:rPr>
          <w:lang w:val="en-US"/>
        </w:rPr>
        <w:t>, as in Tables 10.1-2</w:t>
      </w:r>
      <w:r>
        <w:rPr>
          <w:lang w:val="en-US"/>
        </w:rPr>
        <w:t>B</w:t>
      </w:r>
      <w:r w:rsidRPr="00B27E56">
        <w:rPr>
          <w:lang w:val="en-US"/>
        </w:rPr>
        <w:t xml:space="preserve"> and 10.1-3</w:t>
      </w:r>
      <w:r>
        <w:rPr>
          <w:lang w:val="en-US"/>
        </w:rPr>
        <w:t>B</w:t>
      </w:r>
      <w:r w:rsidRPr="00B27E56">
        <w:rPr>
          <w:lang w:val="en-US"/>
        </w:rPr>
        <w:t xml:space="preserve">, </w:t>
      </w:r>
      <w:r w:rsidRPr="00B27E56">
        <w:rPr>
          <w:szCs w:val="22"/>
        </w:rPr>
        <w:t xml:space="preserve">if </w:t>
      </w:r>
      <w:r w:rsidRPr="00B27E56">
        <w:rPr>
          <w:i/>
          <w:lang w:val="en-US"/>
        </w:rPr>
        <w:t>monitoringCapabilityConfig</w:t>
      </w:r>
      <w:r w:rsidRPr="00B27E56">
        <w:rPr>
          <w:szCs w:val="22"/>
        </w:rPr>
        <w:t xml:space="preserve"> </w:t>
      </w:r>
      <w:r w:rsidRPr="00B27E56">
        <w:rPr>
          <w:szCs w:val="22"/>
          <w:lang w:val="en-US"/>
        </w:rPr>
        <w:t>=</w:t>
      </w:r>
      <w:r w:rsidRPr="00B27E56">
        <w:rPr>
          <w:szCs w:val="22"/>
        </w:rPr>
        <w:t xml:space="preserve"> </w:t>
      </w:r>
      <w:r w:rsidRPr="00B27E56">
        <w:rPr>
          <w:i/>
        </w:rPr>
        <w:t>r1</w:t>
      </w:r>
      <w:r>
        <w:rPr>
          <w:i/>
          <w:lang w:val="en-US"/>
        </w:rPr>
        <w:t>7</w:t>
      </w:r>
      <w:r w:rsidRPr="00B27E56">
        <w:rPr>
          <w:i/>
        </w:rPr>
        <w:t>monitoringcapability</w:t>
      </w:r>
      <w:r w:rsidR="005B6D9C">
        <w:rPr>
          <w:iCs/>
          <w:lang w:val="en-US"/>
        </w:rPr>
        <w:t xml:space="preserve"> </w:t>
      </w:r>
    </w:p>
    <w:p w14:paraId="2D74BDA3" w14:textId="77777777" w:rsidR="0015025F" w:rsidRPr="009A22FB" w:rsidRDefault="0015025F" w:rsidP="0015025F">
      <w:pPr>
        <w:autoSpaceDE w:val="0"/>
        <w:autoSpaceDN w:val="0"/>
        <w:rPr>
          <w:iCs/>
          <w:lang w:val="en-US"/>
        </w:rPr>
      </w:pPr>
      <w:r>
        <w:rPr>
          <w:lang w:val="en-US"/>
        </w:rPr>
        <w:lastRenderedPageBreak/>
        <w:t xml:space="preserve">The remaining of this clause, including clause 10.1, considers that a UE is provided </w:t>
      </w:r>
      <w:r>
        <w:rPr>
          <w:i/>
          <w:lang w:val="en-US"/>
        </w:rPr>
        <w:t>monitoringCapabilityConfig</w:t>
      </w:r>
      <w:r>
        <w:rPr>
          <w:iCs/>
          <w:lang w:val="en-US"/>
        </w:rPr>
        <w:t xml:space="preserve"> for a serving cell</w:t>
      </w:r>
      <w:r>
        <w:rPr>
          <w:szCs w:val="22"/>
          <w:lang w:val="en-US"/>
        </w:rPr>
        <w:t xml:space="preserve">. </w:t>
      </w:r>
      <w:r>
        <w:rPr>
          <w:lang w:val="en-US"/>
        </w:rPr>
        <w:t xml:space="preserve">If the UE is not provided </w:t>
      </w:r>
      <w:r>
        <w:rPr>
          <w:i/>
          <w:lang w:val="en-US"/>
        </w:rPr>
        <w:t>monitoringCapabilityConfig</w:t>
      </w:r>
      <w:r>
        <w:rPr>
          <w:iCs/>
          <w:lang w:val="en-US"/>
        </w:rPr>
        <w:t xml:space="preserve"> for the serving cell, corresponding statements that the UE is provided </w:t>
      </w:r>
      <w:r>
        <w:rPr>
          <w:i/>
          <w:lang w:val="en-US"/>
        </w:rPr>
        <w:t>monitoringCapabilityConfig</w:t>
      </w:r>
      <w:r>
        <w:rPr>
          <w:iCs/>
          <w:lang w:val="en-US"/>
        </w:rPr>
        <w:t xml:space="preserve"> for the serving cell are substituted as follows</w:t>
      </w:r>
    </w:p>
    <w:p w14:paraId="729BD84D" w14:textId="77777777" w:rsidR="0015025F" w:rsidRDefault="0015025F" w:rsidP="0015025F">
      <w:pPr>
        <w:pStyle w:val="B1"/>
        <w:rPr>
          <w:lang w:val="en-US"/>
        </w:rPr>
      </w:pPr>
      <w:r>
        <w:t>-</w:t>
      </w:r>
      <w:r>
        <w:tab/>
      </w:r>
      <w:r w:rsidRPr="00086C24">
        <w:rPr>
          <w:iCs/>
          <w:lang w:val="en-US"/>
        </w:rPr>
        <w:t>for</w:t>
      </w:r>
      <w:r>
        <w:rPr>
          <w:iCs/>
          <w:lang w:val="en-US"/>
        </w:rPr>
        <w:t xml:space="preserve"> SCS configuration</w:t>
      </w:r>
      <w:r w:rsidRPr="00086C24">
        <w:rPr>
          <w:iCs/>
          <w:lang w:val="en-US"/>
        </w:rPr>
        <w:t xml:space="preserve"> </w:t>
      </w:r>
      <m:oMath>
        <m:r>
          <w:rPr>
            <w:rFonts w:ascii="Cambria Math" w:hAnsi="Cambria Math"/>
            <w:lang w:eastAsia="zh-CN"/>
          </w:rPr>
          <m:t>μ∈</m:t>
        </m:r>
        <m:d>
          <m:dPr>
            <m:begChr m:val="{"/>
            <m:endChr m:val="}"/>
            <m:ctrlPr>
              <w:rPr>
                <w:rFonts w:ascii="Cambria Math" w:hAnsi="Cambria Math"/>
                <w:i/>
                <w:sz w:val="24"/>
                <w:szCs w:val="24"/>
                <w:lang w:eastAsia="zh-CN"/>
              </w:rPr>
            </m:ctrlPr>
          </m:dPr>
          <m:e>
            <m:r>
              <w:rPr>
                <w:rFonts w:ascii="Cambria Math" w:hAnsi="Cambria Math"/>
                <w:lang w:eastAsia="zh-CN"/>
              </w:rPr>
              <m:t>0, 1, 2, 3</m:t>
            </m:r>
          </m:e>
        </m:d>
      </m:oMath>
      <w:r>
        <w:rPr>
          <w:lang w:val="en-US"/>
        </w:rPr>
        <w:t xml:space="preserve">, the UE monitors PDCCH on the active DL BWP of the serving cell for maximum numbers of PDCCH candidates and non-overlapping CCEs per slot </w:t>
      </w:r>
      <w:r w:rsidRPr="00BC58F5">
        <w:t>as in Tables 10.1-2 and 10.1-3</w:t>
      </w:r>
      <w:r>
        <w:rPr>
          <w:lang w:val="en-US"/>
        </w:rPr>
        <w:t xml:space="preserve">. </w:t>
      </w:r>
    </w:p>
    <w:p w14:paraId="5FC5E3C1" w14:textId="77777777" w:rsidR="0015025F" w:rsidRDefault="0015025F" w:rsidP="0015025F">
      <w:pPr>
        <w:pStyle w:val="B1"/>
      </w:pPr>
      <w:r>
        <w:t>-</w:t>
      </w:r>
      <w:r>
        <w:tab/>
      </w:r>
      <w:r w:rsidRPr="00BC58F5">
        <w:t>for</w:t>
      </w:r>
      <w:r w:rsidRPr="00BC58F5">
        <w:rPr>
          <w:iCs/>
          <w:lang w:val="en-US"/>
        </w:rPr>
        <w:t xml:space="preserve"> SCS configuration</w:t>
      </w:r>
      <w:r w:rsidRPr="00BC58F5">
        <w:t xml:space="preserve"> </w:t>
      </w:r>
      <m:oMath>
        <m:r>
          <w:rPr>
            <w:rFonts w:ascii="Cambria Math" w:hAnsi="Cambria Math"/>
            <w:lang w:eastAsia="zh-CN"/>
          </w:rPr>
          <m:t>μ∈</m:t>
        </m:r>
        <m:d>
          <m:dPr>
            <m:begChr m:val="{"/>
            <m:endChr m:val="}"/>
            <m:ctrlPr>
              <w:rPr>
                <w:rFonts w:ascii="Cambria Math" w:hAnsi="Cambria Math"/>
                <w:i/>
                <w:sz w:val="24"/>
                <w:szCs w:val="24"/>
                <w:lang w:eastAsia="zh-CN"/>
              </w:rPr>
            </m:ctrlPr>
          </m:dPr>
          <m:e>
            <m:r>
              <w:rPr>
                <w:rFonts w:ascii="Cambria Math" w:hAnsi="Cambria Math"/>
                <w:lang w:eastAsia="zh-CN"/>
              </w:rPr>
              <m:t>5, 6</m:t>
            </m:r>
          </m:e>
        </m:d>
      </m:oMath>
      <w:r w:rsidRPr="00BC58F5">
        <w:t>, the UE monitors PDCCH on the active DL BWP of the serving cell for maximum number</w:t>
      </w:r>
      <w:r>
        <w:t>s</w:t>
      </w:r>
      <w:r w:rsidRPr="00BC58F5">
        <w:t xml:space="preserve"> of PDCCH candidates and non-overlapping CCEs per group of </w:t>
      </w:r>
      <m:oMath>
        <m:sSub>
          <m:sSubPr>
            <m:ctrlPr>
              <w:rPr>
                <w:rFonts w:ascii="Cambria Math" w:hAnsi="Cambria Math"/>
              </w:rPr>
            </m:ctrlPr>
          </m:sSubPr>
          <m:e>
            <m:r>
              <w:rPr>
                <w:rFonts w:ascii="Cambria Math" w:hAnsi="Cambria Math"/>
              </w:rPr>
              <m:t>X</m:t>
            </m:r>
          </m:e>
          <m:sub>
            <m:r>
              <w:rPr>
                <w:rFonts w:ascii="Cambria Math" w:hAnsi="Cambria Math"/>
              </w:rPr>
              <m:t>s</m:t>
            </m:r>
          </m:sub>
        </m:sSub>
      </m:oMath>
      <w:r w:rsidRPr="00BC58F5">
        <w:t xml:space="preserve"> slots according to combination </w:t>
      </w:r>
      <m:oMath>
        <m:d>
          <m:dPr>
            <m:ctrlPr>
              <w:rPr>
                <w:rFonts w:ascii="Cambria Math" w:hAnsi="Cambria Math"/>
              </w:rPr>
            </m:ctrlPr>
          </m:dPr>
          <m:e>
            <m:sSub>
              <m:sSubPr>
                <m:ctrlPr>
                  <w:rPr>
                    <w:rFonts w:ascii="Cambria Math" w:hAnsi="Cambria Math"/>
                  </w:rPr>
                </m:ctrlPr>
              </m:sSubPr>
              <m:e>
                <m:r>
                  <w:rPr>
                    <w:rFonts w:ascii="Cambria Math" w:hAnsi="Cambria Math"/>
                  </w:rPr>
                  <m:t>X</m:t>
                </m:r>
              </m:e>
              <m:sub>
                <m:r>
                  <w:rPr>
                    <w:rFonts w:ascii="Cambria Math" w:hAnsi="Cambria Math"/>
                  </w:rPr>
                  <m:t>s</m:t>
                </m:r>
              </m:sub>
            </m:sSub>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s</m:t>
                </m:r>
              </m:sub>
            </m:sSub>
          </m:e>
        </m:d>
        <m:r>
          <m:rPr>
            <m:sty m:val="p"/>
          </m:rPr>
          <w:rPr>
            <w:rFonts w:ascii="Cambria Math" w:hAnsi="Cambria Math"/>
          </w:rPr>
          <m:t>=(4, 1)</m:t>
        </m:r>
      </m:oMath>
      <w:r w:rsidRPr="00BC58F5">
        <w:t xml:space="preserve"> for </w:t>
      </w:r>
      <m:oMath>
        <m:r>
          <w:rPr>
            <w:rFonts w:ascii="Cambria Math" w:hAnsi="Cambria Math"/>
            <w:lang w:eastAsia="zh-CN"/>
          </w:rPr>
          <m:t>μ=5</m:t>
        </m:r>
      </m:oMath>
      <w:r w:rsidRPr="00BC58F5">
        <w:t xml:space="preserve"> and </w:t>
      </w:r>
      <m:oMath>
        <m:d>
          <m:dPr>
            <m:ctrlPr>
              <w:rPr>
                <w:rFonts w:ascii="Cambria Math" w:hAnsi="Cambria Math"/>
              </w:rPr>
            </m:ctrlPr>
          </m:dPr>
          <m:e>
            <m:sSub>
              <m:sSubPr>
                <m:ctrlPr>
                  <w:rPr>
                    <w:rFonts w:ascii="Cambria Math" w:hAnsi="Cambria Math"/>
                  </w:rPr>
                </m:ctrlPr>
              </m:sSubPr>
              <m:e>
                <m:r>
                  <w:rPr>
                    <w:rFonts w:ascii="Cambria Math" w:hAnsi="Cambria Math"/>
                  </w:rPr>
                  <m:t>X</m:t>
                </m:r>
              </m:e>
              <m:sub>
                <m:r>
                  <w:rPr>
                    <w:rFonts w:ascii="Cambria Math" w:hAnsi="Cambria Math"/>
                  </w:rPr>
                  <m:t>s</m:t>
                </m:r>
              </m:sub>
            </m:sSub>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s</m:t>
                </m:r>
              </m:sub>
            </m:sSub>
          </m:e>
        </m:d>
        <m:r>
          <m:rPr>
            <m:sty m:val="p"/>
          </m:rPr>
          <w:rPr>
            <w:rFonts w:ascii="Cambria Math" w:hAnsi="Cambria Math"/>
          </w:rPr>
          <m:t>=(8, 1)</m:t>
        </m:r>
      </m:oMath>
      <w:r w:rsidRPr="00BC58F5">
        <w:t xml:space="preserve"> for </w:t>
      </w:r>
      <m:oMath>
        <m:r>
          <w:rPr>
            <w:rFonts w:ascii="Cambria Math" w:hAnsi="Cambria Math"/>
            <w:lang w:eastAsia="zh-CN"/>
          </w:rPr>
          <m:t>μ=6</m:t>
        </m:r>
      </m:oMath>
      <w:r w:rsidRPr="00BC58F5">
        <w:t xml:space="preserve"> as in Tables 10.1-2B and 10.1-3B.</w:t>
      </w:r>
    </w:p>
    <w:p w14:paraId="45BF3E9A" w14:textId="77777777" w:rsidR="0015025F" w:rsidRPr="00BC58F5" w:rsidRDefault="0015025F" w:rsidP="0015025F">
      <w:pPr>
        <w:autoSpaceDE w:val="0"/>
        <w:autoSpaceDN w:val="0"/>
      </w:pPr>
      <w:r w:rsidRPr="00BC58F5">
        <w:t xml:space="preserve">The UE does not expect to monitor PDCCH with SCS configuration </w:t>
      </w:r>
      <m:oMath>
        <m:r>
          <w:rPr>
            <w:rFonts w:ascii="Cambria Math" w:hAnsi="Cambria Math"/>
            <w:lang w:eastAsia="zh-CN"/>
          </w:rPr>
          <m:t>μ=6</m:t>
        </m:r>
      </m:oMath>
      <w:r w:rsidRPr="00BC58F5">
        <w:t xml:space="preserve"> before the UE is provided dedicated higher layer parameters.</w:t>
      </w:r>
    </w:p>
    <w:p w14:paraId="032BDD81" w14:textId="523F80CD" w:rsidR="00847143" w:rsidRDefault="00847143" w:rsidP="00847143">
      <w:r>
        <w:rPr>
          <w:lang w:eastAsia="ko-KR"/>
        </w:rPr>
        <w:t xml:space="preserve">A UE can indicate a capability to monitor PDCCH according to one or more of the combinations </w:t>
      </w:r>
      <m:oMath>
        <m:d>
          <m:dPr>
            <m:ctrlPr>
              <w:rPr>
                <w:rFonts w:ascii="Cambria Math" w:hAnsi="Cambria Math"/>
                <w:lang w:eastAsia="zh-CN"/>
              </w:rPr>
            </m:ctrlPr>
          </m:dPr>
          <m:e>
            <m:r>
              <m:rPr>
                <m:sty m:val="p"/>
              </m:rPr>
              <w:rPr>
                <w:rFonts w:ascii="Cambria Math" w:hAnsi="Cambria Math"/>
                <w:lang w:eastAsia="zh-CN"/>
              </w:rPr>
              <m:t>X,Y</m:t>
            </m:r>
          </m:e>
        </m:d>
      </m:oMath>
      <w:r>
        <w:rPr>
          <w:lang w:eastAsia="ko-KR"/>
        </w:rPr>
        <w:t xml:space="preserve"> = (2, 2), (4, 3), and (7, 3) per SCS configuration of </w:t>
      </w:r>
      <m:oMath>
        <m:r>
          <w:rPr>
            <w:rFonts w:ascii="Cambria Math" w:hAnsi="Cambria Math"/>
            <w:lang w:eastAsia="zh-CN"/>
          </w:rPr>
          <m:t>μ=0</m:t>
        </m:r>
      </m:oMath>
      <w:r>
        <w:rPr>
          <w:lang w:eastAsia="zh-CN"/>
        </w:rPr>
        <w:t xml:space="preserve"> and </w:t>
      </w:r>
      <m:oMath>
        <m:r>
          <w:rPr>
            <w:rFonts w:ascii="Cambria Math" w:hAnsi="Cambria Math"/>
            <w:lang w:eastAsia="zh-CN"/>
          </w:rPr>
          <m:t>μ=1</m:t>
        </m:r>
      </m:oMath>
      <w:r>
        <w:rPr>
          <w:lang w:eastAsia="zh-CN"/>
        </w:rPr>
        <w:t xml:space="preserve">. </w:t>
      </w:r>
      <w:r>
        <w:rPr>
          <w:rFonts w:eastAsiaTheme="minorEastAsia"/>
        </w:rPr>
        <w:t xml:space="preserve">A span is a number of consecutive symbols in a slot where the UE is configured to monitor PDCCH. </w:t>
      </w:r>
      <w:r>
        <w:t>Each PDCCH monitoring occasion is within one span</w:t>
      </w:r>
      <w:r>
        <w:rPr>
          <w:rFonts w:eastAsiaTheme="minorEastAsia"/>
        </w:rPr>
        <w:t xml:space="preserve">. </w:t>
      </w:r>
      <w:r>
        <w:t xml:space="preserve">If a UE monitors PDCCH on a cell according to </w:t>
      </w:r>
      <w:r>
        <w:rPr>
          <w:lang w:eastAsia="ko-KR"/>
        </w:rPr>
        <w:t xml:space="preserve">combination </w:t>
      </w:r>
      <m:oMath>
        <m:d>
          <m:dPr>
            <m:ctrlPr>
              <w:rPr>
                <w:rFonts w:ascii="Cambria Math" w:hAnsi="Cambria Math"/>
                <w:lang w:eastAsia="zh-CN"/>
              </w:rPr>
            </m:ctrlPr>
          </m:dPr>
          <m:e>
            <m:r>
              <m:rPr>
                <m:sty m:val="p"/>
              </m:rPr>
              <w:rPr>
                <w:rFonts w:ascii="Cambria Math" w:hAnsi="Cambria Math"/>
                <w:lang w:eastAsia="zh-CN"/>
              </w:rPr>
              <m:t>X,Y</m:t>
            </m:r>
          </m:e>
        </m:d>
      </m:oMath>
      <w:r>
        <w:rPr>
          <w:lang w:eastAsia="zh-CN"/>
        </w:rPr>
        <w:t xml:space="preserve">, </w:t>
      </w:r>
      <w:r>
        <w:t xml:space="preserve">the UE supports PDCCH monitoring occasions in any symbol of a slot with minimum time separation of </w:t>
      </w:r>
      <m:oMath>
        <m:r>
          <w:rPr>
            <w:rFonts w:ascii="Cambria Math" w:hAnsi="Cambria Math"/>
            <w:lang w:eastAsia="zh-CN"/>
          </w:rPr>
          <m:t>X</m:t>
        </m:r>
      </m:oMath>
      <w:r>
        <w:t xml:space="preserve"> symbols between the first symbol of two consecutive spans, including across slots. </w:t>
      </w:r>
      <w:r>
        <w:rPr>
          <w:color w:val="000000" w:themeColor="text1"/>
        </w:rPr>
        <w:t xml:space="preserve">A span starts at a first symbol where a PDCCH monitoring occasion starts and ends at a last symbol where a PDCCH monitoring occasion ends, where the number of symbols of the span is up to </w:t>
      </w:r>
      <m:oMath>
        <m:r>
          <w:rPr>
            <w:rFonts w:ascii="Cambria Math" w:hAnsi="Cambria Math"/>
            <w:color w:val="000000" w:themeColor="text1"/>
          </w:rPr>
          <m:t>Y</m:t>
        </m:r>
      </m:oMath>
      <w:r>
        <w:rPr>
          <w:color w:val="000000" w:themeColor="text1"/>
        </w:rPr>
        <w:t>.</w:t>
      </w:r>
      <w:r>
        <w:t xml:space="preserve"> </w:t>
      </w:r>
    </w:p>
    <w:p w14:paraId="44DD578F" w14:textId="33CB5049" w:rsidR="00847143" w:rsidRDefault="00847143" w:rsidP="00847143">
      <w:pPr>
        <w:rPr>
          <w:lang w:eastAsia="zh-CN"/>
        </w:rPr>
      </w:pPr>
      <w:r>
        <w:rPr>
          <w:lang w:eastAsia="zh-CN"/>
        </w:rPr>
        <w:t>If a UE indicates a capability to</w:t>
      </w:r>
      <w:r>
        <w:rPr>
          <w:lang w:eastAsia="ko-KR"/>
        </w:rPr>
        <w:t xml:space="preserve"> monitor PDCCH according to multiple </w:t>
      </w:r>
      <m:oMath>
        <m:d>
          <m:dPr>
            <m:ctrlPr>
              <w:rPr>
                <w:rFonts w:ascii="Cambria Math" w:hAnsi="Cambria Math"/>
                <w:lang w:eastAsia="zh-CN"/>
              </w:rPr>
            </m:ctrlPr>
          </m:dPr>
          <m:e>
            <m:r>
              <m:rPr>
                <m:sty m:val="p"/>
              </m:rPr>
              <w:rPr>
                <w:rFonts w:ascii="Cambria Math" w:hAnsi="Cambria Math"/>
                <w:lang w:eastAsia="zh-CN"/>
              </w:rPr>
              <m:t>X,Y</m:t>
            </m:r>
          </m:e>
        </m:d>
      </m:oMath>
      <w:r>
        <w:rPr>
          <w:lang w:eastAsia="zh-CN"/>
        </w:rPr>
        <w:t xml:space="preserve"> combinations</w:t>
      </w:r>
      <w:r>
        <w:rPr>
          <w:lang w:eastAsia="ko-KR"/>
        </w:rPr>
        <w:t xml:space="preserve"> and a configuration of search space sets to the UE for PDCCH monitoring on a cell results to a separation of every two consecutive PDCCH monitoring spans</w:t>
      </w:r>
      <w:r>
        <w:t xml:space="preserve"> that is equal to or larger than the value of </w:t>
      </w:r>
      <m:oMath>
        <m:r>
          <w:rPr>
            <w:rFonts w:ascii="Cambria Math" w:hAnsi="Cambria Math"/>
          </w:rPr>
          <m:t>X</m:t>
        </m:r>
      </m:oMath>
      <w:r>
        <w:t xml:space="preserve"> for more</w:t>
      </w:r>
      <w:r w:rsidR="00182320">
        <w:t xml:space="preserve"> than one</w:t>
      </w:r>
      <w:r>
        <w:t xml:space="preserve"> of the multiple </w:t>
      </w:r>
      <w:r>
        <w:rPr>
          <w:lang w:eastAsia="ko-KR"/>
        </w:rPr>
        <w:t xml:space="preserve">combinations </w:t>
      </w:r>
      <m:oMath>
        <m:d>
          <m:dPr>
            <m:ctrlPr>
              <w:rPr>
                <w:rFonts w:ascii="Cambria Math" w:hAnsi="Cambria Math"/>
                <w:lang w:eastAsia="zh-CN"/>
              </w:rPr>
            </m:ctrlPr>
          </m:dPr>
          <m:e>
            <m:r>
              <m:rPr>
                <m:sty m:val="p"/>
              </m:rPr>
              <w:rPr>
                <w:rFonts w:ascii="Cambria Math" w:hAnsi="Cambria Math"/>
                <w:lang w:eastAsia="zh-CN"/>
              </w:rPr>
              <m:t>X,Y</m:t>
            </m:r>
          </m:e>
        </m:d>
      </m:oMath>
      <w:r>
        <w:t xml:space="preserve">, the UE monitors PDCCH on the cell according to the </w:t>
      </w:r>
      <w:r>
        <w:rPr>
          <w:lang w:eastAsia="ko-KR"/>
        </w:rPr>
        <w:t xml:space="preserve">combination </w:t>
      </w:r>
      <m:oMath>
        <m:d>
          <m:dPr>
            <m:ctrlPr>
              <w:rPr>
                <w:rFonts w:ascii="Cambria Math" w:hAnsi="Cambria Math"/>
                <w:lang w:eastAsia="zh-CN"/>
              </w:rPr>
            </m:ctrlPr>
          </m:dPr>
          <m:e>
            <m:r>
              <m:rPr>
                <m:sty m:val="p"/>
              </m:rPr>
              <w:rPr>
                <w:rFonts w:ascii="Cambria Math" w:hAnsi="Cambria Math"/>
                <w:lang w:eastAsia="zh-CN"/>
              </w:rPr>
              <m:t>X,Y</m:t>
            </m:r>
          </m:e>
        </m:d>
      </m:oMath>
      <w:r>
        <w:rPr>
          <w:lang w:eastAsia="zh-CN"/>
        </w:rPr>
        <w:t>,</w:t>
      </w:r>
      <w:r>
        <w:t xml:space="preserve"> from the more </w:t>
      </w:r>
      <w:r w:rsidR="00182320">
        <w:t xml:space="preserve">than one </w:t>
      </w:r>
      <w:r>
        <w:rPr>
          <w:lang w:eastAsia="ko-KR"/>
        </w:rPr>
        <w:t xml:space="preserve">combinations </w:t>
      </w:r>
      <m:oMath>
        <m:d>
          <m:dPr>
            <m:ctrlPr>
              <w:rPr>
                <w:rFonts w:ascii="Cambria Math" w:hAnsi="Cambria Math"/>
                <w:lang w:eastAsia="zh-CN"/>
              </w:rPr>
            </m:ctrlPr>
          </m:dPr>
          <m:e>
            <m:r>
              <m:rPr>
                <m:sty m:val="p"/>
              </m:rPr>
              <w:rPr>
                <w:rFonts w:ascii="Cambria Math" w:hAnsi="Cambria Math"/>
                <w:lang w:eastAsia="zh-CN"/>
              </w:rPr>
              <m:t>X,Y</m:t>
            </m:r>
          </m:e>
        </m:d>
      </m:oMath>
      <w:r>
        <w:rPr>
          <w:lang w:eastAsia="zh-CN"/>
        </w:rPr>
        <w:t>,</w:t>
      </w:r>
      <w:r>
        <w:t xml:space="preserve"> that is associated with the largest maximum number of </w:t>
      </w:r>
      <m:oMath>
        <m:sSubSup>
          <m:sSubSupPr>
            <m:ctrlPr>
              <w:rPr>
                <w:rFonts w:ascii="Cambria Math" w:hAnsi="Cambria Math"/>
                <w:i/>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d>
              <m:dPr>
                <m:ctrlPr>
                  <w:rPr>
                    <w:rFonts w:ascii="Cambria Math" w:hAnsi="Cambria Math"/>
                    <w:i/>
                    <w:lang w:eastAsia="zh-CN"/>
                  </w:rPr>
                </m:ctrlPr>
              </m:dPr>
              <m:e>
                <m:r>
                  <w:rPr>
                    <w:rFonts w:ascii="Cambria Math" w:hAnsi="Cambria Math"/>
                    <w:lang w:eastAsia="zh-CN"/>
                  </w:rPr>
                  <m:t>X,Y</m:t>
                </m:r>
              </m:e>
            </m:d>
            <m:r>
              <w:rPr>
                <w:rFonts w:ascii="Cambria Math" w:hAnsi="Cambria Math"/>
                <w:lang w:eastAsia="zh-CN"/>
              </w:rPr>
              <m:t>,μ</m:t>
            </m:r>
          </m:sup>
        </m:sSubSup>
      </m:oMath>
      <w:r w:rsidR="0069666C">
        <w:rPr>
          <w:lang w:eastAsia="zh-CN"/>
        </w:rPr>
        <w:t xml:space="preserve"> and </w:t>
      </w:r>
      <m:oMath>
        <m:sSubSup>
          <m:sSubSupPr>
            <m:ctrlPr>
              <w:rPr>
                <w:rFonts w:ascii="Cambria Math" w:hAnsi="Cambria Math"/>
                <w:i/>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d>
              <m:dPr>
                <m:ctrlPr>
                  <w:rPr>
                    <w:rFonts w:ascii="Cambria Math" w:hAnsi="Cambria Math"/>
                    <w:i/>
                    <w:lang w:eastAsia="zh-CN"/>
                  </w:rPr>
                </m:ctrlPr>
              </m:dPr>
              <m:e>
                <m:r>
                  <w:rPr>
                    <w:rFonts w:ascii="Cambria Math" w:hAnsi="Cambria Math"/>
                    <w:lang w:eastAsia="zh-CN"/>
                  </w:rPr>
                  <m:t>X,Y</m:t>
                </m:r>
              </m:e>
            </m:d>
            <m:r>
              <w:rPr>
                <w:rFonts w:ascii="Cambria Math" w:hAnsi="Cambria Math"/>
                <w:lang w:eastAsia="zh-CN"/>
              </w:rPr>
              <m:t>,μ</m:t>
            </m:r>
          </m:sup>
        </m:sSubSup>
      </m:oMath>
      <w:r w:rsidR="0069666C">
        <w:rPr>
          <w:lang w:eastAsia="zh-CN"/>
        </w:rPr>
        <w:t xml:space="preserve"> defined in </w:t>
      </w:r>
      <w:r w:rsidR="0069666C">
        <w:t>Table 10.1-2A and</w:t>
      </w:r>
      <w:r w:rsidR="0069666C">
        <w:rPr>
          <w:lang w:eastAsia="zh-CN"/>
        </w:rPr>
        <w:t xml:space="preserve"> </w:t>
      </w:r>
      <w:r w:rsidR="0069666C">
        <w:t>Table 10.1-3A</w:t>
      </w:r>
      <w:r w:rsidR="0069666C">
        <w:rPr>
          <w:lang w:eastAsia="zh-CN"/>
        </w:rPr>
        <w:t xml:space="preserve">. </w:t>
      </w:r>
      <w:r w:rsidR="0069666C" w:rsidRPr="002F69F4">
        <w:rPr>
          <w:color w:val="000000" w:themeColor="text1"/>
          <w:lang w:eastAsia="zh-CN"/>
        </w:rPr>
        <w:t>The UE expects t</w:t>
      </w:r>
      <w:r w:rsidR="0069666C">
        <w:rPr>
          <w:color w:val="000000" w:themeColor="text1"/>
          <w:lang w:eastAsia="zh-CN"/>
        </w:rPr>
        <w:t>o monitor PDCCH according to the</w:t>
      </w:r>
      <w:r w:rsidR="0069666C" w:rsidRPr="002F69F4">
        <w:rPr>
          <w:color w:val="000000" w:themeColor="text1"/>
          <w:lang w:eastAsia="zh-CN"/>
        </w:rPr>
        <w:t xml:space="preserve"> </w:t>
      </w:r>
      <w:r w:rsidR="0069666C">
        <w:rPr>
          <w:color w:val="000000" w:themeColor="text1"/>
          <w:lang w:eastAsia="zh-CN"/>
        </w:rPr>
        <w:t xml:space="preserve">same </w:t>
      </w:r>
      <w:r w:rsidR="0069666C">
        <w:rPr>
          <w:lang w:eastAsia="ko-KR"/>
        </w:rPr>
        <w:t xml:space="preserve">combination </w:t>
      </w:r>
      <m:oMath>
        <m:d>
          <m:dPr>
            <m:ctrlPr>
              <w:rPr>
                <w:rFonts w:ascii="Cambria Math" w:hAnsi="Cambria Math"/>
                <w:lang w:eastAsia="zh-CN"/>
              </w:rPr>
            </m:ctrlPr>
          </m:dPr>
          <m:e>
            <m:r>
              <m:rPr>
                <m:sty m:val="p"/>
              </m:rPr>
              <w:rPr>
                <w:rFonts w:ascii="Cambria Math" w:hAnsi="Cambria Math"/>
                <w:lang w:eastAsia="zh-CN"/>
              </w:rPr>
              <m:t>X,Y</m:t>
            </m:r>
          </m:e>
        </m:d>
      </m:oMath>
      <w:r w:rsidR="0069666C" w:rsidRPr="002F69F4">
        <w:rPr>
          <w:color w:val="000000" w:themeColor="text1"/>
          <w:lang w:eastAsia="zh-CN"/>
        </w:rPr>
        <w:t xml:space="preserve"> in every slot on the active DL BWP of a cell</w:t>
      </w:r>
      <w:r>
        <w:rPr>
          <w:lang w:eastAsia="zh-CN"/>
        </w:rPr>
        <w:t>.</w:t>
      </w:r>
    </w:p>
    <w:p w14:paraId="5023873C" w14:textId="7318917F" w:rsidR="00893DC6" w:rsidRPr="00B27E56" w:rsidRDefault="00893DC6" w:rsidP="00893DC6">
      <w:pPr>
        <w:rPr>
          <w:lang w:eastAsia="zh-CN"/>
        </w:rPr>
      </w:pPr>
      <w:r w:rsidRPr="00B27E56">
        <w:rPr>
          <w:lang w:eastAsia="zh-CN"/>
        </w:rPr>
        <w:t xml:space="preserve">For SCS configuration </w:t>
      </w:r>
      <m:oMath>
        <m:r>
          <w:rPr>
            <w:rFonts w:ascii="Cambria Math" w:hAnsi="Cambria Math"/>
            <w:lang w:eastAsia="zh-CN"/>
          </w:rPr>
          <m:t>μ=5</m:t>
        </m:r>
      </m:oMath>
      <w:r w:rsidRPr="00B27E56">
        <w:rPr>
          <w:lang w:eastAsia="zh-CN"/>
        </w:rPr>
        <w:t xml:space="preserve"> or </w:t>
      </w:r>
      <m:oMath>
        <m:r>
          <w:rPr>
            <w:rFonts w:ascii="Cambria Math" w:hAnsi="Cambria Math"/>
            <w:lang w:eastAsia="zh-CN"/>
          </w:rPr>
          <m:t>μ=6</m:t>
        </m:r>
      </m:oMath>
      <w:r w:rsidRPr="00B27E56">
        <w:rPr>
          <w:lang w:eastAsia="zh-CN"/>
        </w:rPr>
        <w:t xml:space="preserve">, a UE can indicate a capability to monitor PDCCH according to one or more combinations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sidRPr="00B27E56">
        <w:rPr>
          <w:lang w:eastAsia="zh-CN"/>
        </w:rPr>
        <w:t xml:space="preserve">, where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Pr="00B27E56">
        <w:rPr>
          <w:lang w:eastAsia="zh-CN"/>
        </w:rPr>
        <w:t xml:space="preserve"> and </w:t>
      </w:r>
      <m:oMath>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oMath>
      <w:r w:rsidRPr="00B27E56">
        <w:rPr>
          <w:lang w:eastAsia="zh-CN"/>
        </w:rPr>
        <w:t xml:space="preserve"> are numbers of consecutive slots</w:t>
      </w:r>
      <w:r w:rsidR="002616B2">
        <w:rPr>
          <w:lang w:eastAsia="zh-CN"/>
        </w:rPr>
        <w:t>.</w:t>
      </w:r>
      <w:r w:rsidRPr="00B27E56">
        <w:rPr>
          <w:lang w:eastAsia="zh-CN"/>
        </w:rPr>
        <w:t xml:space="preserve"> </w:t>
      </w:r>
      <w:r w:rsidR="002616B2">
        <w:rPr>
          <w:lang w:eastAsia="zh-CN"/>
        </w:rPr>
        <w:t>G</w:t>
      </w:r>
      <w:r w:rsidR="002616B2" w:rsidRPr="00B27E56">
        <w:rPr>
          <w:lang w:eastAsia="zh-CN"/>
        </w:rPr>
        <w:t xml:space="preserve">roups </w:t>
      </w:r>
      <w:r w:rsidRPr="00B27E56">
        <w:rPr>
          <w:lang w:eastAsia="zh-CN"/>
        </w:rPr>
        <w:t xml:space="preserve">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Pr="00B27E56">
        <w:rPr>
          <w:lang w:eastAsia="zh-CN"/>
        </w:rPr>
        <w:t xml:space="preserve"> slots are </w:t>
      </w:r>
      <w:r>
        <w:rPr>
          <w:lang w:eastAsia="zh-CN"/>
        </w:rPr>
        <w:t xml:space="preserve">consecutive and </w:t>
      </w:r>
      <w:r w:rsidRPr="00B27E56">
        <w:rPr>
          <w:lang w:eastAsia="zh-CN"/>
        </w:rPr>
        <w:t xml:space="preserve">non-overlapping and the </w:t>
      </w:r>
      <m:oMath>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oMath>
      <w:r w:rsidRPr="00B27E56">
        <w:rPr>
          <w:lang w:eastAsia="zh-CN"/>
        </w:rPr>
        <w:t xml:space="preserve"> slots are within the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Pr="00B27E56">
        <w:rPr>
          <w:lang w:eastAsia="zh-CN"/>
        </w:rPr>
        <w:t xml:space="preserve"> slots. The first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Pr="00B27E56">
        <w:rPr>
          <w:lang w:eastAsia="zh-CN"/>
        </w:rPr>
        <w:t xml:space="preserve"> slots starts from the beginning of a subframe. T</w:t>
      </w:r>
      <w:r>
        <w:rPr>
          <w:lang w:eastAsia="zh-CN"/>
        </w:rPr>
        <w:t>he start of t</w:t>
      </w:r>
      <w:r w:rsidRPr="00B27E56">
        <w:rPr>
          <w:lang w:eastAsia="zh-CN"/>
        </w:rPr>
        <w:t xml:space="preserve">wo consecutive groups of </w:t>
      </w:r>
      <m:oMath>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oMath>
      <w:r w:rsidRPr="00B27E56">
        <w:rPr>
          <w:lang w:eastAsia="zh-CN"/>
        </w:rPr>
        <w:t xml:space="preserve"> slots </w:t>
      </w:r>
      <w:r>
        <w:rPr>
          <w:lang w:eastAsia="zh-CN"/>
        </w:rPr>
        <w:t>is</w:t>
      </w:r>
      <w:r w:rsidRPr="00B27E56">
        <w:rPr>
          <w:lang w:eastAsia="zh-CN"/>
        </w:rPr>
        <w:t xml:space="preserve"> separated by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Pr="00B27E56">
        <w:rPr>
          <w:lang w:eastAsia="zh-CN"/>
        </w:rPr>
        <w:t xml:space="preserve"> slots. </w:t>
      </w:r>
    </w:p>
    <w:p w14:paraId="7E07EB40" w14:textId="77777777" w:rsidR="00893DC6" w:rsidRPr="00B27E56" w:rsidRDefault="00893DC6" w:rsidP="00893DC6">
      <w:pPr>
        <w:rPr>
          <w:lang w:eastAsia="zh-CN"/>
        </w:rPr>
      </w:pPr>
      <w:r w:rsidRPr="00B27E56">
        <w:rPr>
          <w:lang w:eastAsia="zh-CN"/>
        </w:rPr>
        <w:t xml:space="preserve">If a UE monitors PDCCH on a cell according to combination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sidRPr="00B27E56">
        <w:rPr>
          <w:lang w:eastAsia="zh-CN"/>
        </w:rPr>
        <w:t xml:space="preserve">, the UE can monitor PDCCH for Type1-PDCCH CSS set provided by dedicated higher layer signalling, Type3-PDCCH CSS sets, and USS sets in any slot of the </w:t>
      </w:r>
      <m:oMath>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oMath>
      <w:r w:rsidRPr="00B27E56">
        <w:rPr>
          <w:lang w:eastAsia="zh-CN"/>
        </w:rPr>
        <w:t xml:space="preserve"> slots, and the UE can monitor PDCCH for Type0/0A/2-PDCCH CSS set and Type1-PDCCH CSS set provided in </w:t>
      </w:r>
      <w:r w:rsidRPr="00B27E56">
        <w:rPr>
          <w:i/>
          <w:iCs/>
          <w:lang w:eastAsia="zh-CN"/>
        </w:rPr>
        <w:t>SIB1</w:t>
      </w:r>
      <w:r w:rsidRPr="00B27E56">
        <w:rPr>
          <w:lang w:eastAsia="zh-CN"/>
        </w:rPr>
        <w:t xml:space="preserve"> in any slot of the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Pr="00B27E56">
        <w:rPr>
          <w:lang w:eastAsia="zh-CN"/>
        </w:rPr>
        <w:t xml:space="preserve"> slots. The UE determines the number of monitored PDCCH candidates and </w:t>
      </w:r>
      <w:r w:rsidRPr="00B27E56">
        <w:t>the number of non-overlapped CCEs for</w:t>
      </w:r>
      <w:r w:rsidRPr="00B27E56">
        <w:rPr>
          <w:lang w:eastAsia="zh-CN"/>
        </w:rPr>
        <w:t xml:space="preserve"> combination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sidRPr="00B27E56">
        <w:rPr>
          <w:lang w:eastAsia="zh-CN"/>
        </w:rPr>
        <w:t xml:space="preserve"> based on all search space sets within the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Pr="00B27E56">
        <w:rPr>
          <w:lang w:eastAsia="zh-CN"/>
        </w:rPr>
        <w:t xml:space="preserve"> slots, as applicable according to the search space set</w:t>
      </w:r>
      <w:r>
        <w:rPr>
          <w:lang w:eastAsia="zh-CN"/>
        </w:rPr>
        <w:t xml:space="preserve"> configurations</w:t>
      </w:r>
      <w:r w:rsidRPr="00B27E56">
        <w:rPr>
          <w:lang w:eastAsia="zh-CN"/>
        </w:rPr>
        <w:t xml:space="preserve">, and maximum corresponding values are provided in Table 10.1-2B and </w:t>
      </w:r>
      <w:r w:rsidRPr="00B27E56">
        <w:t xml:space="preserve">Table 10.1-3B, respectively. </w:t>
      </w:r>
    </w:p>
    <w:p w14:paraId="3386EE35" w14:textId="77777777" w:rsidR="00CC62CF" w:rsidRDefault="00CC62CF" w:rsidP="00CC62CF">
      <w:r>
        <w:rPr>
          <w:lang w:eastAsia="zh-CN"/>
        </w:rPr>
        <w:t xml:space="preserve">For </w:t>
      </w:r>
      <m:oMath>
        <m:r>
          <w:rPr>
            <w:rFonts w:ascii="Cambria Math" w:hAnsi="Cambria Math"/>
            <w:lang w:eastAsia="zh-CN"/>
          </w:rPr>
          <m:t>μ=6</m:t>
        </m:r>
      </m:oMath>
      <w:r>
        <w:rPr>
          <w:lang w:eastAsia="zh-CN"/>
        </w:rPr>
        <w:t>, if the UE indicates a capability to</w:t>
      </w:r>
      <w:r>
        <w:rPr>
          <w:lang w:eastAsia="ko-KR"/>
        </w:rPr>
        <w:t xml:space="preserve"> monitor PDCCH according to multiple combinations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Pr>
          <w:lang w:eastAsia="zh-CN"/>
        </w:rPr>
        <w:t xml:space="preserve"> and</w:t>
      </w:r>
      <w:r>
        <w:rPr>
          <w:lang w:eastAsia="ko-KR"/>
        </w:rPr>
        <w:t xml:space="preserve"> a configuration of search space sets to the UE for PDCCH monitoring on a serving cell results to a separation of every two consecutive groups of </w:t>
      </w:r>
      <m:oMath>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oMath>
      <w:r>
        <w:t xml:space="preserve"> slots that is not smaller than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w:t>
      </w:r>
      <w:r>
        <w:t xml:space="preserve">for more than one combinations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Pr>
          <w:lang w:eastAsia="zh-CN"/>
        </w:rPr>
        <w:t xml:space="preserve">, </w:t>
      </w:r>
      <w:r>
        <w:t xml:space="preserve">of the multiple </w:t>
      </w:r>
      <w:r>
        <w:rPr>
          <w:lang w:eastAsia="ko-KR"/>
        </w:rPr>
        <w:t xml:space="preserve">combinations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t xml:space="preserve">, the UE monitors PDCCH on the cell according to the </w:t>
      </w:r>
      <w:r>
        <w:rPr>
          <w:lang w:eastAsia="ko-KR"/>
        </w:rPr>
        <w:t xml:space="preserve">combination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Pr>
          <w:lang w:eastAsia="zh-CN"/>
        </w:rPr>
        <w:t>,</w:t>
      </w:r>
      <w:r>
        <w:t xml:space="preserve"> from the more than one </w:t>
      </w:r>
      <w:r>
        <w:rPr>
          <w:lang w:eastAsia="ko-KR"/>
        </w:rPr>
        <w:t xml:space="preserve">combinations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Pr>
          <w:lang w:eastAsia="zh-CN"/>
        </w:rPr>
        <w:t>,</w:t>
      </w:r>
      <w:r>
        <w:t xml:space="preserve"> that is associated with the largest maximum number of </w:t>
      </w:r>
      <m:oMath>
        <m:sSubSup>
          <m:sSubSupPr>
            <m:ctrlPr>
              <w:rPr>
                <w:rFonts w:ascii="Cambria Math" w:hAnsi="Cambria Math"/>
                <w:i/>
              </w:rPr>
            </m:ctrlPr>
          </m:sSubSupPr>
          <m:e>
            <m:r>
              <w:rPr>
                <w:rFonts w:ascii="Cambria Math" w:hAnsi="Cambria Math"/>
              </w:rPr>
              <m:t>M</m:t>
            </m:r>
          </m:e>
          <m:sub>
            <m:r>
              <m:rPr>
                <m:sty m:val="p"/>
              </m:rPr>
              <w:rPr>
                <w:rFonts w:ascii="Cambria Math" w:hAnsi="Cambria Math"/>
              </w:rPr>
              <m:t>PDCCH</m:t>
            </m:r>
            <m:ctrlPr>
              <w:rPr>
                <w:rFonts w:ascii="Cambria Math" w:hAnsi="Cambria Math"/>
              </w:rPr>
            </m:ctrlPr>
          </m:sub>
          <m:sup>
            <m:r>
              <m:rPr>
                <m:sty m:val="p"/>
              </m:rPr>
              <w:rPr>
                <w:rFonts w:ascii="Cambria Math" w:hAnsi="Cambria Math"/>
              </w:rPr>
              <m:t>max,</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m:rPr>
                <m:sty m:val="p"/>
              </m:rPr>
              <w:rPr>
                <w:rFonts w:ascii="Cambria Math" w:hAnsi="Cambria Math"/>
              </w:rPr>
              <m:t>,</m:t>
            </m:r>
            <m:r>
              <w:rPr>
                <w:rFonts w:ascii="Cambria Math" w:hAnsi="Cambria Math"/>
              </w:rPr>
              <m:t>μ</m:t>
            </m:r>
            <m:ctrlPr>
              <w:rPr>
                <w:rFonts w:ascii="Cambria Math" w:hAnsi="Cambria Math"/>
              </w:rPr>
            </m:ctrlPr>
          </m:sup>
        </m:sSubSup>
      </m:oMath>
      <w:r>
        <w:rPr>
          <w:lang w:eastAsia="zh-CN"/>
        </w:rPr>
        <w:t xml:space="preserve"> and </w:t>
      </w:r>
      <m:oMath>
        <m:sSubSup>
          <m:sSubSupPr>
            <m:ctrlPr>
              <w:rPr>
                <w:rFonts w:ascii="Cambria Math" w:hAnsi="Cambria Math"/>
                <w:i/>
              </w:rPr>
            </m:ctrlPr>
          </m:sSubSupPr>
          <m:e>
            <m:r>
              <w:rPr>
                <w:rFonts w:ascii="Cambria Math" w:hAnsi="Cambria Math"/>
              </w:rPr>
              <m:t>C</m:t>
            </m:r>
          </m:e>
          <m:sub>
            <m:r>
              <m:rPr>
                <m:sty m:val="p"/>
              </m:rPr>
              <w:rPr>
                <w:rFonts w:ascii="Cambria Math" w:hAnsi="Cambria Math"/>
              </w:rPr>
              <m:t>PDCCH</m:t>
            </m:r>
            <m:ctrlPr>
              <w:rPr>
                <w:rFonts w:ascii="Cambria Math" w:hAnsi="Cambria Math"/>
              </w:rPr>
            </m:ctrlPr>
          </m:sub>
          <m:sup>
            <m:r>
              <m:rPr>
                <m:sty m:val="p"/>
              </m:rPr>
              <w:rPr>
                <w:rFonts w:ascii="Cambria Math" w:hAnsi="Cambria Math"/>
              </w:rPr>
              <m:t>max,</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m:rPr>
                <m:sty m:val="p"/>
              </m:rPr>
              <w:rPr>
                <w:rFonts w:ascii="Cambria Math" w:hAnsi="Cambria Math"/>
              </w:rPr>
              <m:t>,</m:t>
            </m:r>
            <m:r>
              <w:rPr>
                <w:rFonts w:ascii="Cambria Math" w:hAnsi="Cambria Math"/>
              </w:rPr>
              <m:t>μ</m:t>
            </m:r>
            <m:ctrlPr>
              <w:rPr>
                <w:rFonts w:ascii="Cambria Math" w:hAnsi="Cambria Math"/>
              </w:rPr>
            </m:ctrlPr>
          </m:sup>
        </m:sSubSup>
      </m:oMath>
      <w:r>
        <w:rPr>
          <w:lang w:eastAsia="zh-CN"/>
        </w:rPr>
        <w:t xml:space="preserve"> defined in </w:t>
      </w:r>
      <w:r>
        <w:t>Table 10.1-2B and</w:t>
      </w:r>
      <w:r>
        <w:rPr>
          <w:lang w:eastAsia="zh-CN"/>
        </w:rPr>
        <w:t xml:space="preserve"> </w:t>
      </w:r>
      <w:r>
        <w:t>Table 10.1-3B.</w:t>
      </w:r>
    </w:p>
    <w:p w14:paraId="0F87DFEE" w14:textId="444AA669" w:rsidR="00D92D37" w:rsidRPr="001C6B2D" w:rsidRDefault="00D92D37" w:rsidP="00D92D37">
      <w:pPr>
        <w:rPr>
          <w:lang w:val="en-US"/>
        </w:rPr>
      </w:pPr>
      <w:r>
        <w:t xml:space="preserve">A UE capability for PDCCH monitoring </w:t>
      </w:r>
      <w:r>
        <w:rPr>
          <w:lang w:val="en-US"/>
        </w:rPr>
        <w:t>per slot</w:t>
      </w:r>
      <w:r w:rsidR="00893DC6" w:rsidRPr="00B27E56">
        <w:rPr>
          <w:lang w:val="en-US"/>
        </w:rPr>
        <w:t xml:space="preserve">, or per group </w:t>
      </w:r>
      <w:r w:rsidR="00893DC6" w:rsidRPr="00B27E56">
        <w:rPr>
          <w:lang w:eastAsia="zh-CN"/>
        </w:rPr>
        <w:t xml:space="preserve">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00893DC6" w:rsidRPr="00B27E56">
        <w:rPr>
          <w:lang w:eastAsia="zh-CN"/>
        </w:rPr>
        <w:t xml:space="preserve"> slots</w:t>
      </w:r>
      <w:r w:rsidR="00893DC6" w:rsidRPr="00B27E56">
        <w:rPr>
          <w:lang w:val="en-US"/>
        </w:rPr>
        <w:t xml:space="preserve"> </w:t>
      </w:r>
      <w:r w:rsidR="00893DC6" w:rsidRPr="00B27E56">
        <w:rPr>
          <w:lang w:eastAsia="zh-CN"/>
        </w:rPr>
        <w:t xml:space="preserve">according to combination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sidR="00893DC6" w:rsidRPr="00B27E56">
        <w:rPr>
          <w:lang w:eastAsia="zh-CN"/>
        </w:rPr>
        <w:t>,</w:t>
      </w:r>
      <w:r>
        <w:rPr>
          <w:lang w:val="en-US"/>
        </w:rPr>
        <w:t xml:space="preserve"> or per span </w:t>
      </w:r>
      <w:r>
        <w:t>on an active DL BWP of a serving cell</w:t>
      </w:r>
      <w:r>
        <w:rPr>
          <w:lang w:val="en-US"/>
        </w:rPr>
        <w:t xml:space="preserve"> </w:t>
      </w:r>
      <w:r>
        <w:t xml:space="preserve">is defined by a maximum number of PDCCH candidates and non-overlapped CCEs the UE can monitor </w:t>
      </w:r>
      <w:r>
        <w:rPr>
          <w:lang w:val="en-US"/>
        </w:rPr>
        <w:t>per slot</w:t>
      </w:r>
      <w:r w:rsidR="00893DC6" w:rsidRPr="00B27E56">
        <w:rPr>
          <w:lang w:val="en-US"/>
        </w:rPr>
        <w:t xml:space="preserve">, or per group </w:t>
      </w:r>
      <w:r w:rsidR="00893DC6" w:rsidRPr="00B27E56">
        <w:rPr>
          <w:lang w:eastAsia="zh-CN"/>
        </w:rPr>
        <w:t xml:space="preserve">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00893DC6" w:rsidRPr="00B27E56">
        <w:rPr>
          <w:lang w:eastAsia="zh-CN"/>
        </w:rPr>
        <w:t xml:space="preserve"> slots</w:t>
      </w:r>
      <w:r w:rsidR="00893DC6" w:rsidRPr="00B27E56">
        <w:rPr>
          <w:lang w:val="en-US"/>
        </w:rPr>
        <w:t xml:space="preserve"> </w:t>
      </w:r>
      <w:r w:rsidR="00893DC6" w:rsidRPr="00B27E56">
        <w:rPr>
          <w:lang w:eastAsia="zh-CN"/>
        </w:rPr>
        <w:t xml:space="preserve">according to combination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sidR="00893DC6" w:rsidRPr="00B27E56">
        <w:rPr>
          <w:lang w:eastAsia="zh-CN"/>
        </w:rPr>
        <w:t>,</w:t>
      </w:r>
      <w:r>
        <w:rPr>
          <w:lang w:val="en-US"/>
        </w:rPr>
        <w:t xml:space="preserve"> or per span, respectively, on the active DL BWP of the serving cell</w:t>
      </w:r>
      <w:r>
        <w:t>.</w:t>
      </w:r>
      <w:r>
        <w:rPr>
          <w:lang w:val="en-US"/>
        </w:rPr>
        <w:t xml:space="preserve"> </w:t>
      </w:r>
    </w:p>
    <w:p w14:paraId="729F2E84" w14:textId="7896FECF" w:rsidR="00630DAD" w:rsidRPr="00681B65" w:rsidRDefault="00630DAD" w:rsidP="00630DAD">
      <w:pPr>
        <w:jc w:val="both"/>
      </w:pPr>
      <w:r>
        <w:t xml:space="preserve">For monitoring of a PDCCH candidate </w:t>
      </w:r>
      <w:r w:rsidR="001A2A41" w:rsidRPr="00D26445">
        <w:t>by a UE, if the UE</w:t>
      </w:r>
    </w:p>
    <w:p w14:paraId="07AFC8E9" w14:textId="58106F8E" w:rsidR="001A2A41" w:rsidRDefault="00905607" w:rsidP="00905607">
      <w:pPr>
        <w:pStyle w:val="B1"/>
      </w:pPr>
      <w:r>
        <w:t>-</w:t>
      </w:r>
      <w:r>
        <w:tab/>
      </w:r>
      <w:r w:rsidRPr="00B916EC">
        <w:t xml:space="preserve">has received </w:t>
      </w:r>
      <w:r w:rsidRPr="00301521">
        <w:rPr>
          <w:i/>
        </w:rPr>
        <w:t>ssb-PositionsInBurst</w:t>
      </w:r>
      <w:r w:rsidRPr="00B916EC">
        <w:t xml:space="preserve"> </w:t>
      </w:r>
      <w:r>
        <w:rPr>
          <w:lang w:val="en-US"/>
        </w:rPr>
        <w:t xml:space="preserve">in </w:t>
      </w:r>
      <w:r w:rsidR="00432E4D">
        <w:rPr>
          <w:i/>
          <w:lang w:val="en-US"/>
        </w:rPr>
        <w:t>SIB1</w:t>
      </w:r>
      <w:r w:rsidRPr="00A94818">
        <w:rPr>
          <w:lang w:val="en-GB"/>
        </w:rPr>
        <w:t xml:space="preserve"> </w:t>
      </w:r>
      <w:r w:rsidRPr="00B916EC">
        <w:t xml:space="preserve">and has not received </w:t>
      </w:r>
      <w:bookmarkStart w:id="641" w:name="_Hlk493885951"/>
      <w:r w:rsidRPr="00301521">
        <w:rPr>
          <w:i/>
        </w:rPr>
        <w:t>ssb-PositionsInBurst</w:t>
      </w:r>
      <w:bookmarkEnd w:id="641"/>
      <w:r w:rsidRPr="00B916EC">
        <w:t xml:space="preserve"> </w:t>
      </w:r>
      <w:r>
        <w:rPr>
          <w:lang w:val="en-US"/>
        </w:rPr>
        <w:t xml:space="preserve">in </w:t>
      </w:r>
      <w:r w:rsidRPr="00A94818">
        <w:rPr>
          <w:i/>
        </w:rPr>
        <w:t>ServingCellConfigCommon</w:t>
      </w:r>
      <w:r>
        <w:rPr>
          <w:lang w:val="en-US"/>
        </w:rPr>
        <w:t xml:space="preserve"> </w:t>
      </w:r>
      <w:r>
        <w:t xml:space="preserve">for </w:t>
      </w:r>
      <w:r>
        <w:rPr>
          <w:lang w:val="en-US"/>
        </w:rPr>
        <w:t>a</w:t>
      </w:r>
      <w:r>
        <w:t xml:space="preserve"> serving cell</w:t>
      </w:r>
      <w:r w:rsidR="001A2A41">
        <w:rPr>
          <w:lang w:val="en-US"/>
        </w:rPr>
        <w:t>,</w:t>
      </w:r>
      <w:r>
        <w:t xml:space="preserve"> </w:t>
      </w:r>
      <w:r w:rsidRPr="00B916EC">
        <w:t>and</w:t>
      </w:r>
    </w:p>
    <w:p w14:paraId="202B2406" w14:textId="1E9C07BC" w:rsidR="001A2A41" w:rsidRDefault="001A2A41" w:rsidP="00905607">
      <w:pPr>
        <w:pStyle w:val="B1"/>
        <w:rPr>
          <w:lang w:val="en-US" w:eastAsia="zh-CN"/>
        </w:rPr>
      </w:pPr>
      <w:r>
        <w:rPr>
          <w:lang w:val="en-US"/>
        </w:rPr>
        <w:t>-</w:t>
      </w:r>
      <w:r>
        <w:rPr>
          <w:lang w:val="en-US"/>
        </w:rPr>
        <w:tab/>
      </w:r>
      <w:r w:rsidR="00905607">
        <w:rPr>
          <w:lang w:val="en-US" w:eastAsia="zh-CN"/>
        </w:rPr>
        <w:t xml:space="preserve">does not monitor PDCCH candidates in a Type0-PDCCH </w:t>
      </w:r>
      <w:r w:rsidR="00A54F7F">
        <w:rPr>
          <w:lang w:val="en-US" w:eastAsia="zh-CN"/>
        </w:rPr>
        <w:t>CSS set</w:t>
      </w:r>
      <w:r>
        <w:rPr>
          <w:lang w:val="en-US" w:eastAsia="zh-CN"/>
        </w:rPr>
        <w:t>,</w:t>
      </w:r>
      <w:r w:rsidR="00905607">
        <w:rPr>
          <w:lang w:val="en-US" w:eastAsia="zh-CN"/>
        </w:rPr>
        <w:t xml:space="preserve"> and </w:t>
      </w:r>
    </w:p>
    <w:p w14:paraId="68D595A0" w14:textId="3C4F8D5C" w:rsidR="001A2A41" w:rsidRDefault="001A2A41" w:rsidP="00905607">
      <w:pPr>
        <w:pStyle w:val="B1"/>
        <w:rPr>
          <w:lang w:eastAsia="zh-CN"/>
        </w:rPr>
      </w:pPr>
      <w:r>
        <w:rPr>
          <w:lang w:val="en-US"/>
        </w:rPr>
        <w:lastRenderedPageBreak/>
        <w:t>-</w:t>
      </w:r>
      <w:r>
        <w:rPr>
          <w:lang w:val="en-US"/>
        </w:rPr>
        <w:tab/>
      </w:r>
      <w:r w:rsidR="00905607">
        <w:rPr>
          <w:lang w:val="en-US" w:eastAsia="zh-CN"/>
        </w:rPr>
        <w:t xml:space="preserve">at least one </w:t>
      </w:r>
      <w:r w:rsidR="00905607" w:rsidRPr="00B916EC">
        <w:rPr>
          <w:lang w:eastAsia="zh-CN"/>
        </w:rPr>
        <w:t>RE for</w:t>
      </w:r>
      <w:r w:rsidR="00905607">
        <w:rPr>
          <w:lang w:eastAsia="zh-CN"/>
        </w:rPr>
        <w:t xml:space="preserve"> </w:t>
      </w:r>
      <w:r w:rsidR="00905607" w:rsidRPr="00B916EC">
        <w:rPr>
          <w:lang w:eastAsia="zh-CN"/>
        </w:rPr>
        <w:t xml:space="preserve">a PDCCH </w:t>
      </w:r>
      <w:r w:rsidR="00905607">
        <w:rPr>
          <w:lang w:eastAsia="zh-CN"/>
        </w:rPr>
        <w:t>candidate</w:t>
      </w:r>
      <w:r w:rsidR="00905607" w:rsidRPr="00B916EC">
        <w:rPr>
          <w:lang w:eastAsia="zh-CN"/>
        </w:rPr>
        <w:t xml:space="preserve"> overlap</w:t>
      </w:r>
      <w:r w:rsidR="00905607">
        <w:rPr>
          <w:lang w:val="en-US" w:eastAsia="zh-CN"/>
        </w:rPr>
        <w:t>s</w:t>
      </w:r>
      <w:r w:rsidR="00905607" w:rsidRPr="00B916EC">
        <w:rPr>
          <w:lang w:eastAsia="zh-CN"/>
        </w:rPr>
        <w:t xml:space="preserve"> with </w:t>
      </w:r>
      <w:r w:rsidR="00905607">
        <w:rPr>
          <w:lang w:val="en-US" w:eastAsia="zh-CN"/>
        </w:rPr>
        <w:t xml:space="preserve">at least one </w:t>
      </w:r>
      <w:r w:rsidR="00905607" w:rsidRPr="00B916EC">
        <w:rPr>
          <w:lang w:eastAsia="zh-CN"/>
        </w:rPr>
        <w:t xml:space="preserve">RE </w:t>
      </w:r>
      <w:r w:rsidR="00CA776E">
        <w:rPr>
          <w:lang w:val="en-US" w:eastAsia="zh-CN"/>
        </w:rPr>
        <w:t xml:space="preserve">of a candidate SS/PBCH block </w:t>
      </w:r>
      <w:r w:rsidR="00905607" w:rsidRPr="00B916EC">
        <w:rPr>
          <w:lang w:eastAsia="zh-CN"/>
        </w:rPr>
        <w:t xml:space="preserve">corresponding to </w:t>
      </w:r>
      <w:r w:rsidR="00905607">
        <w:rPr>
          <w:lang w:eastAsia="zh-CN"/>
        </w:rPr>
        <w:t xml:space="preserve">a </w:t>
      </w:r>
      <w:r w:rsidR="00905607" w:rsidRPr="00B916EC">
        <w:rPr>
          <w:lang w:eastAsia="zh-CN"/>
        </w:rPr>
        <w:t xml:space="preserve">SS/PBCH block index </w:t>
      </w:r>
      <w:r w:rsidR="00905607">
        <w:rPr>
          <w:lang w:eastAsia="zh-CN"/>
        </w:rPr>
        <w:t>provided</w:t>
      </w:r>
      <w:r w:rsidR="00905607" w:rsidRPr="00B916EC">
        <w:rPr>
          <w:lang w:eastAsia="zh-CN"/>
        </w:rPr>
        <w:t xml:space="preserve"> by </w:t>
      </w:r>
      <w:r w:rsidR="00905607" w:rsidRPr="00301521">
        <w:rPr>
          <w:i/>
        </w:rPr>
        <w:t>ssb-PositionsInBurst</w:t>
      </w:r>
      <w:r w:rsidR="00905607" w:rsidRPr="00B916EC">
        <w:t xml:space="preserve"> </w:t>
      </w:r>
      <w:r w:rsidR="00905607">
        <w:rPr>
          <w:lang w:val="en-US"/>
        </w:rPr>
        <w:t xml:space="preserve">in </w:t>
      </w:r>
      <w:r w:rsidR="00432E4D">
        <w:rPr>
          <w:i/>
          <w:lang w:val="en-US"/>
        </w:rPr>
        <w:t>SIB1</w:t>
      </w:r>
      <w:r w:rsidR="00905607" w:rsidRPr="00B916EC">
        <w:rPr>
          <w:lang w:eastAsia="zh-CN"/>
        </w:rPr>
        <w:t xml:space="preserve">, </w:t>
      </w:r>
    </w:p>
    <w:p w14:paraId="5FC86A73" w14:textId="0495BACD" w:rsidR="00905607" w:rsidRDefault="00905607" w:rsidP="001A2A41">
      <w:pPr>
        <w:rPr>
          <w:lang w:eastAsia="zh-CN"/>
        </w:rPr>
      </w:pPr>
      <w:r w:rsidRPr="00B916EC">
        <w:rPr>
          <w:lang w:eastAsia="zh-CN"/>
        </w:rPr>
        <w:t xml:space="preserve">the UE </w:t>
      </w:r>
      <w:r>
        <w:rPr>
          <w:lang w:eastAsia="zh-CN"/>
        </w:rPr>
        <w:t>is not required to monitor</w:t>
      </w:r>
      <w:r w:rsidRPr="00B916EC">
        <w:rPr>
          <w:lang w:eastAsia="zh-CN"/>
        </w:rPr>
        <w:t xml:space="preserve"> the PDCCH </w:t>
      </w:r>
      <w:r>
        <w:rPr>
          <w:lang w:eastAsia="zh-CN"/>
        </w:rPr>
        <w:t>candidate</w:t>
      </w:r>
      <w:r w:rsidRPr="00B916EC">
        <w:rPr>
          <w:lang w:eastAsia="zh-CN"/>
        </w:rPr>
        <w:t>.</w:t>
      </w:r>
    </w:p>
    <w:p w14:paraId="7F2BF1F5" w14:textId="29568959" w:rsidR="001A2A41" w:rsidRPr="001C6B2D" w:rsidRDefault="001A2A41" w:rsidP="001C6B2D">
      <w:pPr>
        <w:jc w:val="both"/>
      </w:pPr>
      <w:r w:rsidRPr="00D26445">
        <w:t>For monitoring of a PDCCH candidate by a UE, if the UE</w:t>
      </w:r>
    </w:p>
    <w:p w14:paraId="0E735D45" w14:textId="3CA4FF0D" w:rsidR="001A2A41" w:rsidRDefault="00905607" w:rsidP="00905607">
      <w:pPr>
        <w:pStyle w:val="B1"/>
      </w:pPr>
      <w:r>
        <w:t>-</w:t>
      </w:r>
      <w:r>
        <w:tab/>
      </w:r>
      <w:r w:rsidRPr="00B916EC">
        <w:t xml:space="preserve">has received </w:t>
      </w:r>
      <w:r w:rsidRPr="00301521">
        <w:rPr>
          <w:i/>
        </w:rPr>
        <w:t>ssb-PositionsInBurst</w:t>
      </w:r>
      <w:r w:rsidRPr="00B916EC">
        <w:t xml:space="preserve"> </w:t>
      </w:r>
      <w:r>
        <w:rPr>
          <w:lang w:val="en-US"/>
        </w:rPr>
        <w:t xml:space="preserve">in </w:t>
      </w:r>
      <w:r w:rsidRPr="00A94818">
        <w:rPr>
          <w:i/>
        </w:rPr>
        <w:t>ServingCellConfigCommon</w:t>
      </w:r>
      <w:r>
        <w:rPr>
          <w:lang w:val="en-US"/>
        </w:rPr>
        <w:t xml:space="preserve"> </w:t>
      </w:r>
      <w:r>
        <w:t xml:space="preserve">for </w:t>
      </w:r>
      <w:r>
        <w:rPr>
          <w:lang w:val="en-US"/>
        </w:rPr>
        <w:t>a</w:t>
      </w:r>
      <w:r>
        <w:t xml:space="preserve"> serving cell</w:t>
      </w:r>
      <w:r w:rsidR="001A2A41">
        <w:rPr>
          <w:lang w:val="en-US"/>
        </w:rPr>
        <w:t>,</w:t>
      </w:r>
      <w:r>
        <w:t xml:space="preserve"> </w:t>
      </w:r>
      <w:r w:rsidRPr="00B916EC">
        <w:t>and</w:t>
      </w:r>
    </w:p>
    <w:p w14:paraId="46E5DAF1" w14:textId="2D924021" w:rsidR="001A2A41" w:rsidRDefault="001A2A41" w:rsidP="00905607">
      <w:pPr>
        <w:pStyle w:val="B1"/>
        <w:rPr>
          <w:lang w:val="en-US" w:eastAsia="zh-CN"/>
        </w:rPr>
      </w:pPr>
      <w:r>
        <w:rPr>
          <w:lang w:val="en-US"/>
        </w:rPr>
        <w:t>-</w:t>
      </w:r>
      <w:r>
        <w:rPr>
          <w:lang w:val="en-US"/>
        </w:rPr>
        <w:tab/>
      </w:r>
      <w:r w:rsidR="00905607">
        <w:rPr>
          <w:lang w:val="en-US" w:eastAsia="zh-CN"/>
        </w:rPr>
        <w:t xml:space="preserve">does not monitor PDCCH candidates in a Type0-PDCCH </w:t>
      </w:r>
      <w:r w:rsidR="00A54F7F">
        <w:rPr>
          <w:lang w:val="en-US" w:eastAsia="zh-CN"/>
        </w:rPr>
        <w:t>CSS set</w:t>
      </w:r>
      <w:r>
        <w:rPr>
          <w:lang w:val="en-US" w:eastAsia="zh-CN"/>
        </w:rPr>
        <w:t>,</w:t>
      </w:r>
      <w:r w:rsidR="00905607">
        <w:rPr>
          <w:lang w:val="en-US" w:eastAsia="zh-CN"/>
        </w:rPr>
        <w:t xml:space="preserve"> and </w:t>
      </w:r>
    </w:p>
    <w:p w14:paraId="590B3E3D" w14:textId="5C42D818" w:rsidR="001A2A41" w:rsidRDefault="001A2A41" w:rsidP="00905607">
      <w:pPr>
        <w:pStyle w:val="B1"/>
        <w:rPr>
          <w:lang w:eastAsia="zh-CN"/>
        </w:rPr>
      </w:pPr>
      <w:r>
        <w:rPr>
          <w:lang w:val="en-US"/>
        </w:rPr>
        <w:t>-</w:t>
      </w:r>
      <w:r>
        <w:rPr>
          <w:lang w:val="en-US"/>
        </w:rPr>
        <w:tab/>
      </w:r>
      <w:r w:rsidR="00905607">
        <w:rPr>
          <w:lang w:val="en-US" w:eastAsia="zh-CN"/>
        </w:rPr>
        <w:t xml:space="preserve">at least one </w:t>
      </w:r>
      <w:r w:rsidR="00905607" w:rsidRPr="00B916EC">
        <w:rPr>
          <w:lang w:eastAsia="zh-CN"/>
        </w:rPr>
        <w:t>RE for</w:t>
      </w:r>
      <w:r w:rsidR="00905607">
        <w:rPr>
          <w:lang w:eastAsia="zh-CN"/>
        </w:rPr>
        <w:t xml:space="preserve"> </w:t>
      </w:r>
      <w:r w:rsidR="00905607" w:rsidRPr="00B916EC">
        <w:rPr>
          <w:lang w:eastAsia="zh-CN"/>
        </w:rPr>
        <w:t xml:space="preserve">a PDCCH </w:t>
      </w:r>
      <w:r w:rsidR="00905607">
        <w:rPr>
          <w:lang w:eastAsia="zh-CN"/>
        </w:rPr>
        <w:t>candidate</w:t>
      </w:r>
      <w:r w:rsidR="00905607" w:rsidRPr="00B916EC">
        <w:rPr>
          <w:lang w:eastAsia="zh-CN"/>
        </w:rPr>
        <w:t xml:space="preserve"> overlap</w:t>
      </w:r>
      <w:r w:rsidR="00905607">
        <w:rPr>
          <w:lang w:val="en-US" w:eastAsia="zh-CN"/>
        </w:rPr>
        <w:t>s</w:t>
      </w:r>
      <w:r w:rsidR="00905607" w:rsidRPr="00B916EC">
        <w:rPr>
          <w:lang w:eastAsia="zh-CN"/>
        </w:rPr>
        <w:t xml:space="preserve"> with </w:t>
      </w:r>
      <w:r w:rsidR="00905607">
        <w:rPr>
          <w:lang w:val="en-US" w:eastAsia="zh-CN"/>
        </w:rPr>
        <w:t xml:space="preserve">at least one </w:t>
      </w:r>
      <w:r w:rsidR="00905607" w:rsidRPr="00B916EC">
        <w:rPr>
          <w:lang w:eastAsia="zh-CN"/>
        </w:rPr>
        <w:t xml:space="preserve">RE </w:t>
      </w:r>
      <w:r w:rsidR="00CA776E" w:rsidRPr="00370E38">
        <w:rPr>
          <w:lang w:val="en-US" w:eastAsia="zh-CN"/>
        </w:rPr>
        <w:t xml:space="preserve">of a candidate SS/PBCH block </w:t>
      </w:r>
      <w:r w:rsidR="00905607" w:rsidRPr="00B916EC">
        <w:rPr>
          <w:lang w:eastAsia="zh-CN"/>
        </w:rPr>
        <w:t xml:space="preserve">corresponding to </w:t>
      </w:r>
      <w:r w:rsidR="00905607">
        <w:rPr>
          <w:lang w:eastAsia="zh-CN"/>
        </w:rPr>
        <w:t xml:space="preserve">a </w:t>
      </w:r>
      <w:r w:rsidR="00905607" w:rsidRPr="00B916EC">
        <w:rPr>
          <w:lang w:eastAsia="zh-CN"/>
        </w:rPr>
        <w:t xml:space="preserve">SS/PBCH block index </w:t>
      </w:r>
      <w:r w:rsidR="00905607">
        <w:rPr>
          <w:lang w:eastAsia="zh-CN"/>
        </w:rPr>
        <w:t>provided</w:t>
      </w:r>
      <w:r w:rsidR="00905607" w:rsidRPr="00B916EC">
        <w:rPr>
          <w:lang w:eastAsia="zh-CN"/>
        </w:rPr>
        <w:t xml:space="preserve"> by </w:t>
      </w:r>
      <w:r w:rsidR="00905607" w:rsidRPr="00301521">
        <w:rPr>
          <w:i/>
        </w:rPr>
        <w:t>ssb-PositionsInBurst</w:t>
      </w:r>
      <w:r w:rsidR="00905607">
        <w:rPr>
          <w:iCs/>
          <w:lang w:val="en-US"/>
        </w:rPr>
        <w:t xml:space="preserve"> </w:t>
      </w:r>
      <w:r w:rsidR="00905607">
        <w:rPr>
          <w:lang w:val="en-US"/>
        </w:rPr>
        <w:t xml:space="preserve">in </w:t>
      </w:r>
      <w:r w:rsidR="00905607" w:rsidRPr="00A94818">
        <w:rPr>
          <w:i/>
        </w:rPr>
        <w:t>ServingCellConfigCommon</w:t>
      </w:r>
      <w:r w:rsidR="00905607" w:rsidRPr="00B916EC">
        <w:rPr>
          <w:lang w:eastAsia="zh-CN"/>
        </w:rPr>
        <w:t xml:space="preserve">, </w:t>
      </w:r>
    </w:p>
    <w:p w14:paraId="26A89838" w14:textId="14D8B7AE" w:rsidR="00905607" w:rsidRDefault="00905607" w:rsidP="001C6B2D">
      <w:pPr>
        <w:rPr>
          <w:lang w:val="en-US" w:eastAsia="zh-CN"/>
        </w:rPr>
      </w:pPr>
      <w:r w:rsidRPr="00B916EC">
        <w:rPr>
          <w:lang w:eastAsia="zh-CN"/>
        </w:rPr>
        <w:t xml:space="preserve">the UE </w:t>
      </w:r>
      <w:r>
        <w:rPr>
          <w:lang w:eastAsia="zh-CN"/>
        </w:rPr>
        <w:t>is not required to monitor</w:t>
      </w:r>
      <w:r w:rsidRPr="00B916EC">
        <w:rPr>
          <w:lang w:eastAsia="zh-CN"/>
        </w:rPr>
        <w:t xml:space="preserve"> the PDCCH </w:t>
      </w:r>
      <w:r>
        <w:rPr>
          <w:lang w:eastAsia="zh-CN"/>
        </w:rPr>
        <w:t>candidate</w:t>
      </w:r>
      <w:r w:rsidRPr="00B916EC">
        <w:rPr>
          <w:lang w:eastAsia="zh-CN"/>
        </w:rPr>
        <w:t>.</w:t>
      </w:r>
    </w:p>
    <w:p w14:paraId="19F91A5B" w14:textId="77777777" w:rsidR="00FC18A9" w:rsidRPr="00F415B1" w:rsidRDefault="00FC18A9" w:rsidP="00FC18A9">
      <w:pPr>
        <w:jc w:val="both"/>
      </w:pPr>
      <w:r w:rsidRPr="00F415B1">
        <w:t>For monitoring of a PDCCH candidate by a UE, if the UE</w:t>
      </w:r>
    </w:p>
    <w:p w14:paraId="0474C3F8" w14:textId="593C3632" w:rsidR="00FC18A9" w:rsidRPr="00F415B1" w:rsidRDefault="00FC18A9" w:rsidP="00FC18A9">
      <w:pPr>
        <w:pStyle w:val="B1"/>
      </w:pPr>
      <w:r w:rsidRPr="00F415B1">
        <w:t>-</w:t>
      </w:r>
      <w:r w:rsidRPr="00F415B1">
        <w:tab/>
        <w:t xml:space="preserve">has received </w:t>
      </w:r>
      <w:r w:rsidRPr="00F415B1">
        <w:rPr>
          <w:i/>
        </w:rPr>
        <w:t>ssb-PositionsInBurst</w:t>
      </w:r>
      <w:r w:rsidRPr="00F415B1">
        <w:t xml:space="preserve"> </w:t>
      </w:r>
      <w:r w:rsidRPr="00F415B1">
        <w:rPr>
          <w:lang w:val="en-US"/>
        </w:rPr>
        <w:t xml:space="preserve">in </w:t>
      </w:r>
      <w:r w:rsidR="00F472C8" w:rsidRPr="00037243">
        <w:rPr>
          <w:i/>
          <w:iCs/>
          <w:lang w:val="en-US"/>
        </w:rPr>
        <w:t>SSB-MTC</w:t>
      </w:r>
      <w:r w:rsidRPr="00F415B1">
        <w:rPr>
          <w:i/>
          <w:iCs/>
          <w:lang w:val="en-US"/>
        </w:rPr>
        <w:t>AdditionalPCI</w:t>
      </w:r>
      <w:r w:rsidRPr="00F415B1">
        <w:rPr>
          <w:lang w:val="en-US"/>
        </w:rPr>
        <w:t xml:space="preserve"> </w:t>
      </w:r>
      <w:r w:rsidRPr="00F415B1">
        <w:t xml:space="preserve">for </w:t>
      </w:r>
      <w:r w:rsidRPr="00F415B1">
        <w:rPr>
          <w:lang w:val="en-US"/>
        </w:rPr>
        <w:t>a</w:t>
      </w:r>
      <w:r w:rsidRPr="00F415B1">
        <w:t xml:space="preserve"> serving cell</w:t>
      </w:r>
      <w:r w:rsidRPr="00F415B1">
        <w:rPr>
          <w:lang w:val="en-US"/>
        </w:rPr>
        <w:t>,</w:t>
      </w:r>
      <w:r w:rsidRPr="00F415B1">
        <w:t xml:space="preserve"> and</w:t>
      </w:r>
    </w:p>
    <w:p w14:paraId="0E8EA955" w14:textId="4B34D25E" w:rsidR="00FC18A9" w:rsidRPr="00F415B1" w:rsidRDefault="00FC18A9" w:rsidP="00FC18A9">
      <w:pPr>
        <w:pStyle w:val="B1"/>
        <w:rPr>
          <w:lang w:eastAsia="zh-CN"/>
        </w:rPr>
      </w:pPr>
      <w:r w:rsidRPr="00F415B1">
        <w:rPr>
          <w:lang w:val="en-US"/>
        </w:rPr>
        <w:t>-</w:t>
      </w:r>
      <w:r w:rsidRPr="00F415B1">
        <w:rPr>
          <w:lang w:val="en-US"/>
        </w:rPr>
        <w:tab/>
      </w:r>
      <w:r w:rsidRPr="00F415B1">
        <w:rPr>
          <w:lang w:val="en-US" w:eastAsia="zh-CN"/>
        </w:rPr>
        <w:t xml:space="preserve">at least one </w:t>
      </w:r>
      <w:r w:rsidRPr="00F415B1">
        <w:rPr>
          <w:lang w:eastAsia="zh-CN"/>
        </w:rPr>
        <w:t>RE for a PDCCH candidate overlap</w:t>
      </w:r>
      <w:r w:rsidRPr="00F415B1">
        <w:rPr>
          <w:lang w:val="en-US" w:eastAsia="zh-CN"/>
        </w:rPr>
        <w:t>s</w:t>
      </w:r>
      <w:r w:rsidRPr="00F415B1">
        <w:rPr>
          <w:lang w:eastAsia="zh-CN"/>
        </w:rPr>
        <w:t xml:space="preserve"> with </w:t>
      </w:r>
      <w:r w:rsidRPr="00F415B1">
        <w:rPr>
          <w:lang w:val="en-US" w:eastAsia="zh-CN"/>
        </w:rPr>
        <w:t xml:space="preserve">at least one </w:t>
      </w:r>
      <w:r w:rsidRPr="00F415B1">
        <w:rPr>
          <w:lang w:eastAsia="zh-CN"/>
        </w:rPr>
        <w:t xml:space="preserve">RE </w:t>
      </w:r>
      <w:r w:rsidRPr="00F415B1">
        <w:rPr>
          <w:lang w:val="en-US" w:eastAsia="zh-CN"/>
        </w:rPr>
        <w:t xml:space="preserve">of a candidate SS/PBCH block </w:t>
      </w:r>
      <w:r w:rsidRPr="00F415B1">
        <w:rPr>
          <w:lang w:eastAsia="zh-CN"/>
        </w:rPr>
        <w:t xml:space="preserve">corresponding to a SS/PBCH block index provided by </w:t>
      </w:r>
      <w:r w:rsidRPr="00F415B1">
        <w:rPr>
          <w:i/>
        </w:rPr>
        <w:t>ssb-PositionsInBurst</w:t>
      </w:r>
      <w:r w:rsidRPr="00F415B1">
        <w:rPr>
          <w:iCs/>
          <w:lang w:val="en-US"/>
        </w:rPr>
        <w:t xml:space="preserve"> </w:t>
      </w:r>
      <w:r w:rsidRPr="00F415B1">
        <w:rPr>
          <w:lang w:val="en-US"/>
        </w:rPr>
        <w:t xml:space="preserve">in </w:t>
      </w:r>
      <w:r w:rsidR="00F472C8" w:rsidRPr="00037243">
        <w:rPr>
          <w:i/>
          <w:iCs/>
          <w:lang w:val="en-US"/>
        </w:rPr>
        <w:t>SSB-MTC</w:t>
      </w:r>
      <w:r w:rsidRPr="00F415B1">
        <w:rPr>
          <w:i/>
          <w:iCs/>
          <w:lang w:val="en-US"/>
        </w:rPr>
        <w:t>AdditionalPCI</w:t>
      </w:r>
      <w:r w:rsidRPr="00F415B1">
        <w:rPr>
          <w:lang w:val="en-US"/>
        </w:rPr>
        <w:t xml:space="preserve"> with same physical cell identity as the one associated with a RS having same quasi-collocation properties as a CORESET for the PDCCH candidate</w:t>
      </w:r>
      <w:r>
        <w:rPr>
          <w:lang w:val="en-US"/>
        </w:rPr>
        <w:t>,</w:t>
      </w:r>
      <w:r w:rsidRPr="00F415B1">
        <w:rPr>
          <w:lang w:eastAsia="zh-CN"/>
        </w:rPr>
        <w:t xml:space="preserve"> </w:t>
      </w:r>
    </w:p>
    <w:p w14:paraId="1202EA1D" w14:textId="77777777" w:rsidR="00FC18A9" w:rsidRPr="00F415B1" w:rsidRDefault="00FC18A9" w:rsidP="00FC18A9">
      <w:pPr>
        <w:rPr>
          <w:lang w:val="en-US" w:eastAsia="zh-CN"/>
        </w:rPr>
      </w:pPr>
      <w:r w:rsidRPr="00F415B1">
        <w:rPr>
          <w:lang w:eastAsia="zh-CN"/>
        </w:rPr>
        <w:t>the UE is not required to monitor the PDCCH candidate.</w:t>
      </w:r>
    </w:p>
    <w:p w14:paraId="73A1040B" w14:textId="4B774719" w:rsidR="00FC18A9" w:rsidRPr="00357D46" w:rsidRDefault="00F472C8" w:rsidP="00FC18A9">
      <w:pPr>
        <w:rPr>
          <w:lang w:eastAsia="zh-CN"/>
        </w:rPr>
      </w:pPr>
      <w:r w:rsidRPr="00037243">
        <w:rPr>
          <w:lang w:eastAsia="zh-CN"/>
        </w:rPr>
        <w:t>A</w:t>
      </w:r>
      <w:r w:rsidR="00FC18A9">
        <w:rPr>
          <w:lang w:eastAsia="zh-CN"/>
        </w:rPr>
        <w:t xml:space="preserve"> UE is not required </w:t>
      </w:r>
      <w:r w:rsidR="00FC18A9" w:rsidRPr="00F415B1">
        <w:rPr>
          <w:lang w:eastAsia="zh-CN"/>
        </w:rPr>
        <w:t>to monitor PDCCH candidate</w:t>
      </w:r>
      <w:r w:rsidR="00FC18A9">
        <w:rPr>
          <w:lang w:eastAsia="zh-CN"/>
        </w:rPr>
        <w:t>s for a Type0/0A/</w:t>
      </w:r>
      <w:r w:rsidR="00B06EE0">
        <w:rPr>
          <w:lang w:eastAsia="zh-CN"/>
        </w:rPr>
        <w:t>0B/</w:t>
      </w:r>
      <w:r w:rsidR="00FC18A9">
        <w:rPr>
          <w:lang w:eastAsia="zh-CN"/>
        </w:rPr>
        <w:t>1</w:t>
      </w:r>
      <w:r w:rsidR="00B06EE0">
        <w:rPr>
          <w:lang w:eastAsia="zh-CN"/>
        </w:rPr>
        <w:t>/1A</w:t>
      </w:r>
      <w:r w:rsidR="00B06EE0" w:rsidRPr="00037243">
        <w:rPr>
          <w:lang w:eastAsia="zh-CN"/>
        </w:rPr>
        <w:t xml:space="preserve"> </w:t>
      </w:r>
      <w:r w:rsidRPr="00037243">
        <w:rPr>
          <w:lang w:eastAsia="zh-CN"/>
        </w:rPr>
        <w:t>/2</w:t>
      </w:r>
      <w:r w:rsidR="00B06EE0">
        <w:rPr>
          <w:lang w:eastAsia="zh-CN"/>
        </w:rPr>
        <w:t xml:space="preserve">/2A </w:t>
      </w:r>
      <w:r w:rsidR="00FC18A9">
        <w:rPr>
          <w:lang w:eastAsia="zh-CN"/>
        </w:rPr>
        <w:t xml:space="preserve">-PDCCH CSS set when the active TCI state for a corresponding CORESET is not associated with </w:t>
      </w:r>
      <w:r w:rsidR="00FC18A9" w:rsidRPr="00A82703">
        <w:rPr>
          <w:i/>
          <w:iCs/>
          <w:lang w:eastAsia="zh-CN"/>
        </w:rPr>
        <w:t>physCellId</w:t>
      </w:r>
      <w:r w:rsidR="00FC18A9">
        <w:rPr>
          <w:lang w:eastAsia="zh-CN"/>
        </w:rPr>
        <w:t xml:space="preserve"> in </w:t>
      </w:r>
      <w:r w:rsidR="00FC18A9" w:rsidRPr="00A82703">
        <w:rPr>
          <w:i/>
          <w:iCs/>
          <w:lang w:eastAsia="zh-CN"/>
        </w:rPr>
        <w:t>ServingCellConfigCommon</w:t>
      </w:r>
      <w:r w:rsidR="00FC18A9" w:rsidRPr="00357D46">
        <w:rPr>
          <w:lang w:eastAsia="zh-CN"/>
        </w:rPr>
        <w:t>.</w:t>
      </w:r>
    </w:p>
    <w:p w14:paraId="2CE4590A" w14:textId="396F085F" w:rsidR="00905607" w:rsidRDefault="00630DAD" w:rsidP="00FC18A9">
      <w:pPr>
        <w:rPr>
          <w:lang w:val="en-US" w:eastAsia="zh-CN"/>
        </w:rPr>
      </w:pPr>
      <w:r>
        <w:rPr>
          <w:lang w:eastAsia="zh-CN"/>
        </w:rPr>
        <w:t xml:space="preserve">If </w:t>
      </w:r>
      <w:r w:rsidR="001A2A41">
        <w:rPr>
          <w:lang w:eastAsia="zh-CN"/>
        </w:rPr>
        <w:t>a</w:t>
      </w:r>
      <w:r w:rsidRPr="00681B65">
        <w:rPr>
          <w:lang w:val="en-US" w:eastAsia="zh-CN"/>
        </w:rPr>
        <w:t xml:space="preserve"> UE monitors </w:t>
      </w:r>
      <w:r>
        <w:rPr>
          <w:lang w:val="en-US" w:eastAsia="zh-CN"/>
        </w:rPr>
        <w:t xml:space="preserve">the PDCCH candidate for a </w:t>
      </w:r>
      <w:r w:rsidRPr="00681B65">
        <w:rPr>
          <w:lang w:val="en-US" w:eastAsia="zh-CN"/>
        </w:rPr>
        <w:t xml:space="preserve">Type0-PDCCH </w:t>
      </w:r>
      <w:r w:rsidR="00A54F7F">
        <w:rPr>
          <w:lang w:val="en-US" w:eastAsia="zh-CN"/>
        </w:rPr>
        <w:t>CSS set</w:t>
      </w:r>
      <w:r w:rsidRPr="00681B65">
        <w:rPr>
          <w:lang w:val="en-US" w:eastAsia="zh-CN"/>
        </w:rPr>
        <w:t xml:space="preserve"> </w:t>
      </w:r>
      <w:r>
        <w:rPr>
          <w:lang w:val="en-US" w:eastAsia="zh-CN"/>
        </w:rPr>
        <w:t>on the</w:t>
      </w:r>
      <w:r w:rsidRPr="00681B65">
        <w:rPr>
          <w:lang w:val="en-US" w:eastAsia="zh-CN"/>
        </w:rPr>
        <w:t xml:space="preserve"> serving cell according to the procedure described </w:t>
      </w:r>
      <w:r w:rsidR="006F5F9E">
        <w:rPr>
          <w:lang w:val="en-US" w:eastAsia="zh-CN"/>
        </w:rPr>
        <w:t>in clause</w:t>
      </w:r>
      <w:r>
        <w:rPr>
          <w:lang w:val="en-US"/>
        </w:rPr>
        <w:t xml:space="preserve"> 13</w:t>
      </w:r>
      <w:r w:rsidRPr="00681B65">
        <w:rPr>
          <w:lang w:val="en-US" w:eastAsia="zh-CN"/>
        </w:rPr>
        <w:t xml:space="preserve">, the UE may assume that no SS/PBCH block is transmitted in REs used for </w:t>
      </w:r>
      <w:r>
        <w:rPr>
          <w:lang w:val="en-US" w:eastAsia="zh-CN"/>
        </w:rPr>
        <w:t xml:space="preserve">monitoring the </w:t>
      </w:r>
      <w:r w:rsidRPr="00681B65">
        <w:rPr>
          <w:lang w:val="en-US" w:eastAsia="zh-CN"/>
        </w:rPr>
        <w:t xml:space="preserve">PDCCH </w:t>
      </w:r>
      <w:r>
        <w:rPr>
          <w:lang w:val="en-US" w:eastAsia="zh-CN"/>
        </w:rPr>
        <w:t xml:space="preserve">candidate </w:t>
      </w:r>
      <w:r w:rsidRPr="00681B65">
        <w:rPr>
          <w:lang w:val="en-US" w:eastAsia="zh-CN"/>
        </w:rPr>
        <w:t>on the serving cell.</w:t>
      </w:r>
      <w:r w:rsidR="00905607" w:rsidRPr="00905607">
        <w:rPr>
          <w:lang w:val="en-US" w:eastAsia="zh-CN"/>
        </w:rPr>
        <w:t xml:space="preserve"> </w:t>
      </w:r>
    </w:p>
    <w:p w14:paraId="4F388D0E" w14:textId="5F53393B" w:rsidR="00630DAD" w:rsidRPr="0009732E" w:rsidRDefault="00905607" w:rsidP="001C6B2D">
      <w:pPr>
        <w:rPr>
          <w:lang w:val="en-US" w:eastAsia="zh-CN"/>
        </w:rPr>
      </w:pPr>
      <w:r w:rsidRPr="00E251BD">
        <w:rPr>
          <w:lang w:eastAsia="zh-CN"/>
        </w:rPr>
        <w:t>If</w:t>
      </w:r>
      <w:r w:rsidRPr="00E251BD">
        <w:rPr>
          <w:iCs/>
          <w:lang w:eastAsia="zh-CN"/>
        </w:rPr>
        <w:t xml:space="preserve"> at least one RE of </w:t>
      </w:r>
      <w:r w:rsidRPr="00E251BD">
        <w:rPr>
          <w:iCs/>
          <w:lang w:val="en-US" w:eastAsia="zh-CN"/>
        </w:rPr>
        <w:t>a</w:t>
      </w:r>
      <w:r w:rsidRPr="00E251BD">
        <w:rPr>
          <w:iCs/>
          <w:lang w:eastAsia="zh-CN"/>
        </w:rPr>
        <w:t xml:space="preserve"> PDCCH candidate </w:t>
      </w:r>
      <w:r w:rsidR="001A2A41">
        <w:rPr>
          <w:iCs/>
          <w:lang w:eastAsia="zh-CN"/>
        </w:rPr>
        <w:t xml:space="preserve">for a UE </w:t>
      </w:r>
      <w:r w:rsidRPr="00E251BD">
        <w:rPr>
          <w:iCs/>
          <w:lang w:eastAsia="zh-CN"/>
        </w:rPr>
        <w:t xml:space="preserve">on the serving cell overlaps with at least one RE of </w:t>
      </w:r>
      <w:r w:rsidRPr="00E251BD">
        <w:rPr>
          <w:i/>
          <w:iCs/>
        </w:rPr>
        <w:t>lte-CRS-ToMatchAround</w:t>
      </w:r>
      <w:r w:rsidR="007547AA">
        <w:t>,</w:t>
      </w:r>
      <w:r w:rsidR="007547AA">
        <w:rPr>
          <w:iCs/>
        </w:rPr>
        <w:t xml:space="preserve"> or </w:t>
      </w:r>
      <w:r w:rsidR="007547AA">
        <w:t>of</w:t>
      </w:r>
      <w:r w:rsidR="007547AA" w:rsidRPr="001D63E8">
        <w:rPr>
          <w:i/>
        </w:rPr>
        <w:t xml:space="preserve"> LTE-CRS-PatternList</w:t>
      </w:r>
      <w:r w:rsidRPr="00E251BD">
        <w:t xml:space="preserve">, </w:t>
      </w:r>
      <w:r w:rsidRPr="00E251BD">
        <w:rPr>
          <w:iCs/>
          <w:lang w:eastAsia="zh-CN"/>
        </w:rPr>
        <w:t>the UE is not required to monitor the PDCCH candidate</w:t>
      </w:r>
      <w:r w:rsidRPr="00E251BD">
        <w:rPr>
          <w:lang w:val="en-US" w:eastAsia="zh-CN"/>
        </w:rPr>
        <w:t>.</w:t>
      </w:r>
    </w:p>
    <w:p w14:paraId="4AC97384" w14:textId="4AB61F2D" w:rsidR="00CA776E" w:rsidRPr="00370E38" w:rsidRDefault="00CA776E" w:rsidP="00CA776E">
      <w:r w:rsidRPr="00370E38">
        <w:t>I</w:t>
      </w:r>
      <w:r w:rsidRPr="00370E38">
        <w:rPr>
          <w:rFonts w:hint="eastAsia"/>
        </w:rPr>
        <w:t>f a UE is provided</w:t>
      </w:r>
      <w:r w:rsidRPr="00370E38">
        <w:rPr>
          <w:rFonts w:hint="eastAsia"/>
          <w:lang w:eastAsia="ko-KR"/>
        </w:rPr>
        <w:t xml:space="preserve"> </w:t>
      </w:r>
      <w:r w:rsidRPr="00370E38">
        <w:rPr>
          <w:rFonts w:hint="eastAsia"/>
          <w:i/>
          <w:iCs/>
          <w:lang w:eastAsia="ko-KR"/>
        </w:rPr>
        <w:t>availableRB-Set</w:t>
      </w:r>
      <w:r w:rsidR="003009BF">
        <w:rPr>
          <w:i/>
          <w:iCs/>
          <w:lang w:eastAsia="ko-KR"/>
        </w:rPr>
        <w:t>s</w:t>
      </w:r>
      <w:r w:rsidRPr="00370E38">
        <w:rPr>
          <w:rFonts w:hint="eastAsia"/>
          <w:i/>
          <w:iCs/>
          <w:lang w:eastAsia="ko-KR"/>
        </w:rPr>
        <w:t>PerCell,</w:t>
      </w:r>
      <w:r w:rsidRPr="00370E38">
        <w:rPr>
          <w:rFonts w:hint="eastAsia"/>
          <w:lang w:eastAsia="ko-KR"/>
        </w:rPr>
        <w:t xml:space="preserve"> </w:t>
      </w:r>
      <w:r w:rsidRPr="00370E38">
        <w:rPr>
          <w:rFonts w:hint="eastAsia"/>
        </w:rPr>
        <w:t xml:space="preserve">the UE is not required to monitor PDCCH candidates that overlap with any RB from </w:t>
      </w:r>
      <w:r w:rsidRPr="00370E38">
        <w:t>RB</w:t>
      </w:r>
      <w:r w:rsidRPr="00370E38">
        <w:rPr>
          <w:rFonts w:hint="eastAsia"/>
        </w:rPr>
        <w:t xml:space="preserve"> set</w:t>
      </w:r>
      <w:r w:rsidRPr="00370E38">
        <w:t>s</w:t>
      </w:r>
      <w:r w:rsidRPr="00370E38">
        <w:rPr>
          <w:rFonts w:hint="eastAsia"/>
        </w:rPr>
        <w:t xml:space="preserve"> that are indicated as unavailable for reception</w:t>
      </w:r>
      <w:r w:rsidRPr="00370E38">
        <w:t>s</w:t>
      </w:r>
      <w:r w:rsidRPr="00370E38">
        <w:rPr>
          <w:rFonts w:hint="eastAsia"/>
        </w:rPr>
        <w:t xml:space="preserve"> by </w:t>
      </w:r>
      <w:r w:rsidR="00ED6E36">
        <w:t xml:space="preserve">an available RB set indicator field in </w:t>
      </w:r>
      <w:r w:rsidRPr="00370E38">
        <w:rPr>
          <w:rFonts w:hint="eastAsia"/>
        </w:rPr>
        <w:t xml:space="preserve">DCI format 2_0 as described </w:t>
      </w:r>
      <w:r w:rsidR="006F5F9E">
        <w:rPr>
          <w:rFonts w:hint="eastAsia"/>
        </w:rPr>
        <w:t>in clause</w:t>
      </w:r>
      <w:r w:rsidRPr="00370E38">
        <w:rPr>
          <w:rFonts w:hint="eastAsia"/>
        </w:rPr>
        <w:t xml:space="preserve"> 11.1.1.</w:t>
      </w:r>
      <w:r w:rsidR="00ED6E36">
        <w:t xml:space="preserve"> </w:t>
      </w:r>
      <w:r w:rsidR="00ED6E36" w:rsidRPr="004112AA">
        <w:t xml:space="preserve">If </w:t>
      </w:r>
      <w:r w:rsidR="00ED6E36">
        <w:t>the</w:t>
      </w:r>
      <w:r w:rsidR="00ED6E36" w:rsidRPr="004112AA">
        <w:t xml:space="preserve"> UE does not </w:t>
      </w:r>
      <w:r w:rsidR="00ED6E36">
        <w:t>obtain</w:t>
      </w:r>
      <w:r w:rsidR="00ED6E36" w:rsidRPr="004112AA">
        <w:t xml:space="preserve"> </w:t>
      </w:r>
      <w:r w:rsidR="00ED6E36">
        <w:t xml:space="preserve">the </w:t>
      </w:r>
      <w:r w:rsidR="00ED6E36" w:rsidRPr="004112AA">
        <w:t>available RB set indicator for a symbol, the UE monitor</w:t>
      </w:r>
      <w:r w:rsidR="00ED6E36">
        <w:t>s</w:t>
      </w:r>
      <w:r w:rsidR="00ED6E36" w:rsidRPr="004112AA">
        <w:t xml:space="preserve"> PDCCH candidates on all RB sets in the symbol.</w:t>
      </w:r>
    </w:p>
    <w:p w14:paraId="4428D0C2" w14:textId="77777777" w:rsidR="00935931" w:rsidRDefault="00935931" w:rsidP="00935931">
      <w:pPr>
        <w:rPr>
          <w:lang w:eastAsia="ko-KR"/>
        </w:rPr>
      </w:pPr>
      <w:r>
        <w:rPr>
          <w:lang w:eastAsia="ko-KR"/>
        </w:rPr>
        <w:t>If a UE can support</w:t>
      </w:r>
    </w:p>
    <w:p w14:paraId="6CDD8C0D" w14:textId="57B87FE1" w:rsidR="00935931" w:rsidRPr="0062743C" w:rsidRDefault="00935931" w:rsidP="00935931">
      <w:pPr>
        <w:pStyle w:val="B1"/>
      </w:pPr>
      <w:r>
        <w:t>-</w:t>
      </w:r>
      <w:r>
        <w:tab/>
        <w:t xml:space="preserve">a first set of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ctrlPr>
              <w:rPr>
                <w:rFonts w:ascii="Cambria Math" w:hAnsi="Cambria Math"/>
              </w:rPr>
            </m:ctrlPr>
          </m:sup>
        </m:sSubSup>
      </m:oMath>
      <w:r>
        <w:t xml:space="preserve"> serving </w:t>
      </w:r>
      <w:r w:rsidRPr="0062743C">
        <w:t>cells</w:t>
      </w:r>
      <w:r w:rsidRPr="0062743C">
        <w:rPr>
          <w:lang w:eastAsia="ko-KR"/>
        </w:rPr>
        <w:t xml:space="preserve"> where the UE is either not provided </w:t>
      </w:r>
      <w:r w:rsidR="003009BF">
        <w:rPr>
          <w:i/>
          <w:lang w:val="en-US"/>
        </w:rPr>
        <w:t>coreset</w:t>
      </w:r>
      <w:r w:rsidRPr="0062743C">
        <w:rPr>
          <w:i/>
        </w:rPr>
        <w:t>PoolIndex</w:t>
      </w:r>
      <w:r w:rsidRPr="0062743C">
        <w:t xml:space="preserve"> or is provided </w:t>
      </w:r>
      <w:r w:rsidR="003009BF">
        <w:rPr>
          <w:i/>
          <w:lang w:val="en-US"/>
        </w:rPr>
        <w:t>coreset</w:t>
      </w:r>
      <w:r w:rsidRPr="0062743C">
        <w:rPr>
          <w:i/>
        </w:rPr>
        <w:t>PoolIndex</w:t>
      </w:r>
      <w:r w:rsidRPr="0062743C">
        <w:t xml:space="preserve"> with a </w:t>
      </w:r>
      <w:r>
        <w:t>single</w:t>
      </w:r>
      <w:r w:rsidRPr="0062743C">
        <w:t xml:space="preserve"> value for all CORESETs on </w:t>
      </w:r>
      <w:r>
        <w:t>all</w:t>
      </w:r>
      <w:r w:rsidRPr="0062743C">
        <w:t xml:space="preserve"> DL BWPs of each </w:t>
      </w:r>
      <w:r w:rsidR="00792E98">
        <w:rPr>
          <w:lang w:val="en-US"/>
        </w:rPr>
        <w:t>scheduling</w:t>
      </w:r>
      <w:r w:rsidRPr="0062743C">
        <w:t xml:space="preserve"> cell from the first set of serving cells, and</w:t>
      </w:r>
    </w:p>
    <w:p w14:paraId="0A52BCF2" w14:textId="6B48B0D5" w:rsidR="00935931" w:rsidRDefault="00935931" w:rsidP="00CB3DE4">
      <w:pPr>
        <w:pStyle w:val="B1"/>
      </w:pPr>
      <w:r w:rsidRPr="0062743C">
        <w:t>-</w:t>
      </w:r>
      <w:r w:rsidRPr="0062743C">
        <w:tab/>
        <w:t xml:space="preserve">a second set of </w:t>
      </w:r>
      <m:oMath>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ctrlPr>
              <w:rPr>
                <w:rFonts w:ascii="Cambria Math" w:hAnsi="Cambria Math"/>
              </w:rPr>
            </m:ctrlPr>
          </m:sup>
        </m:sSubSup>
      </m:oMath>
      <w:r w:rsidRPr="0062743C">
        <w:t xml:space="preserve"> serving cells</w:t>
      </w:r>
      <w:r w:rsidRPr="0062743C">
        <w:rPr>
          <w:lang w:eastAsia="ko-KR"/>
        </w:rPr>
        <w:t xml:space="preserve"> where the UE </w:t>
      </w:r>
      <w:r w:rsidR="002019A0" w:rsidRPr="0062743C">
        <w:rPr>
          <w:lang w:eastAsia="ko-KR"/>
        </w:rPr>
        <w:t xml:space="preserve">is not provided </w:t>
      </w:r>
      <w:r w:rsidR="003009BF">
        <w:rPr>
          <w:i/>
          <w:lang w:val="en-US"/>
        </w:rPr>
        <w:t>coreset</w:t>
      </w:r>
      <w:r w:rsidR="002019A0" w:rsidRPr="0062743C">
        <w:rPr>
          <w:i/>
        </w:rPr>
        <w:t>PoolIndex</w:t>
      </w:r>
      <w:r w:rsidR="002019A0" w:rsidRPr="0062743C">
        <w:t xml:space="preserve"> or</w:t>
      </w:r>
      <w:r w:rsidR="002019A0" w:rsidRPr="0062743C">
        <w:rPr>
          <w:lang w:eastAsia="ko-KR"/>
        </w:rPr>
        <w:t xml:space="preserve"> </w:t>
      </w:r>
      <w:r w:rsidRPr="0062743C">
        <w:rPr>
          <w:lang w:eastAsia="ko-KR"/>
        </w:rPr>
        <w:t xml:space="preserve">is provided </w:t>
      </w:r>
      <w:r w:rsidR="003009BF">
        <w:rPr>
          <w:i/>
          <w:lang w:val="en-US"/>
        </w:rPr>
        <w:t>coreset</w:t>
      </w:r>
      <w:r w:rsidRPr="0062743C">
        <w:rPr>
          <w:i/>
        </w:rPr>
        <w:t>PoolIndex</w:t>
      </w:r>
      <w:r w:rsidRPr="0062743C">
        <w:t xml:space="preserve"> with a value 0 for a first CORESET</w:t>
      </w:r>
      <w:r w:rsidR="002019A0">
        <w:rPr>
          <w:lang w:val="en-US"/>
        </w:rPr>
        <w:t>,</w:t>
      </w:r>
      <w:r w:rsidRPr="0062743C">
        <w:t xml:space="preserve"> and with</w:t>
      </w:r>
      <w:r>
        <w:t xml:space="preserve"> a value 1 for a second CORESET on any DL BWP of each </w:t>
      </w:r>
      <w:r w:rsidR="00792E98">
        <w:rPr>
          <w:lang w:val="en-US"/>
        </w:rPr>
        <w:t>scheduling</w:t>
      </w:r>
      <w:r>
        <w:t xml:space="preserve"> cell from the second set of serving cells</w:t>
      </w:r>
    </w:p>
    <w:p w14:paraId="23274AE2" w14:textId="74806775" w:rsidR="00935931" w:rsidRDefault="00935931" w:rsidP="00935931">
      <w:pPr>
        <w:rPr>
          <w:lang w:eastAsia="ko-KR"/>
        </w:rPr>
      </w:pPr>
      <w:r>
        <w:rPr>
          <w:rFonts w:cstheme="minorHAnsi"/>
        </w:rPr>
        <w:t xml:space="preserve">the UE determines, for the purpose of reporting </w:t>
      </w:r>
      <w:r w:rsidRPr="002128CC">
        <w:rPr>
          <w:i/>
        </w:rPr>
        <w:t>pdcch-BlindDetectionCA</w:t>
      </w:r>
      <w:r>
        <w:rPr>
          <w:lang w:eastAsia="ko-KR"/>
        </w:rPr>
        <w:t xml:space="preserve">, </w:t>
      </w:r>
      <w:r w:rsidR="00121FE4" w:rsidRPr="00A51D05">
        <w:rPr>
          <w:i/>
        </w:rPr>
        <w:t>pdcch-BlindDetectionCA</w:t>
      </w:r>
      <w:r w:rsidR="00121FE4">
        <w:rPr>
          <w:i/>
        </w:rPr>
        <w:t>1</w:t>
      </w:r>
      <w:r w:rsidR="00121FE4" w:rsidRPr="00A51D05">
        <w:rPr>
          <w:lang w:eastAsia="ko-KR"/>
        </w:rPr>
        <w:t xml:space="preserve">, </w:t>
      </w:r>
      <w:r w:rsidR="00121FE4" w:rsidRPr="00A51D05">
        <w:rPr>
          <w:iCs/>
        </w:rPr>
        <w:t>and</w:t>
      </w:r>
      <w:r w:rsidR="00121FE4" w:rsidRPr="00A51D05">
        <w:rPr>
          <w:i/>
        </w:rPr>
        <w:t xml:space="preserve"> </w:t>
      </w:r>
      <w:r w:rsidR="00121FE4" w:rsidRPr="00A51D05">
        <w:rPr>
          <w:i/>
          <w:lang w:val="x-none"/>
        </w:rPr>
        <w:t>pdcch-BlindDetectionCA</w:t>
      </w:r>
      <w:r w:rsidR="00121FE4">
        <w:rPr>
          <w:i/>
          <w:lang w:val="en-US"/>
        </w:rPr>
        <w:t>3</w:t>
      </w:r>
      <w:r w:rsidR="00121FE4">
        <w:rPr>
          <w:lang w:eastAsia="ko-KR"/>
        </w:rPr>
        <w:t xml:space="preserve">, </w:t>
      </w:r>
      <w:r>
        <w:rPr>
          <w:lang w:eastAsia="ko-KR"/>
        </w:rPr>
        <w:t xml:space="preserve">a number of serving cells as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ctrlPr>
              <w:rPr>
                <w:rFonts w:ascii="Cambria Math" w:hAnsi="Cambria Math"/>
              </w:rPr>
            </m:ctrlPr>
          </m:sup>
        </m:sSubSup>
        <m:r>
          <w:rPr>
            <w:rFonts w:ascii="Cambria Math" w:hAnsi="Cambria Math"/>
          </w:rPr>
          <m:t>+R</m:t>
        </m:r>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ctrlPr>
              <w:rPr>
                <w:rFonts w:ascii="Cambria Math" w:hAnsi="Cambria Math"/>
              </w:rPr>
            </m:ctrlPr>
          </m:sup>
        </m:sSubSup>
      </m:oMath>
      <w:r>
        <w:rPr>
          <w:rFonts w:cstheme="minorHAnsi"/>
        </w:rPr>
        <w:t xml:space="preserve"> where </w:t>
      </w:r>
      <m:oMath>
        <m:r>
          <w:rPr>
            <w:rFonts w:ascii="Cambria Math" w:hAnsi="Cambria Math"/>
          </w:rPr>
          <m:t>R</m:t>
        </m:r>
      </m:oMath>
      <w:r>
        <w:rPr>
          <w:rFonts w:cstheme="minorHAnsi"/>
        </w:rPr>
        <w:t xml:space="preserve"> is a value reported by the UE. </w:t>
      </w:r>
    </w:p>
    <w:p w14:paraId="4788234F" w14:textId="1A72DD70" w:rsidR="000902DA" w:rsidRDefault="008F41C7" w:rsidP="000902DA">
      <w:pPr>
        <w:rPr>
          <w:lang w:eastAsia="ko-KR"/>
        </w:rPr>
      </w:pPr>
      <w:r w:rsidRPr="00B916EC">
        <w:rPr>
          <w:lang w:eastAsia="ko-KR"/>
        </w:rPr>
        <w:t>If a</w:t>
      </w:r>
      <w:r w:rsidR="00905607" w:rsidRPr="00905607">
        <w:rPr>
          <w:lang w:eastAsia="ko-KR"/>
        </w:rPr>
        <w:t xml:space="preserve"> </w:t>
      </w:r>
      <w:r w:rsidR="00905607">
        <w:rPr>
          <w:lang w:eastAsia="ko-KR"/>
        </w:rPr>
        <w:t xml:space="preserve">UE indicates </w:t>
      </w:r>
      <w:r w:rsidR="00905607" w:rsidRPr="00B916EC">
        <w:rPr>
          <w:lang w:eastAsia="ko-KR"/>
        </w:rPr>
        <w:t xml:space="preserve">in </w:t>
      </w:r>
      <w:r w:rsidR="00905607" w:rsidRPr="00B916EC">
        <w:rPr>
          <w:i/>
          <w:iCs/>
        </w:rPr>
        <w:t>UE-NR-Capability</w:t>
      </w:r>
      <w:r w:rsidR="00905607" w:rsidRPr="00B916EC">
        <w:rPr>
          <w:lang w:eastAsia="ko-KR"/>
        </w:rPr>
        <w:t xml:space="preserve"> </w:t>
      </w:r>
      <w:r w:rsidR="00905607">
        <w:rPr>
          <w:lang w:eastAsia="ko-KR"/>
        </w:rPr>
        <w:t>a</w:t>
      </w:r>
      <w:r w:rsidRPr="00B916EC">
        <w:rPr>
          <w:lang w:eastAsia="ko-KR"/>
        </w:rPr>
        <w:t xml:space="preserve"> carrier aggregation capability larger than </w:t>
      </w:r>
      <w:r w:rsidR="00630DAD">
        <w:rPr>
          <w:lang w:eastAsia="ko-KR"/>
        </w:rPr>
        <w:t>4</w:t>
      </w:r>
      <w:r w:rsidR="00905607">
        <w:rPr>
          <w:lang w:eastAsia="ko-KR"/>
        </w:rPr>
        <w:t xml:space="preserve"> serving cells</w:t>
      </w:r>
      <w:r w:rsidR="00DB0DAD">
        <w:rPr>
          <w:lang w:eastAsia="ko-KR"/>
        </w:rPr>
        <w:t xml:space="preserve"> </w:t>
      </w:r>
      <w:r w:rsidR="00DB0DAD" w:rsidRPr="004A3CA7">
        <w:rPr>
          <w:lang w:eastAsia="ko-KR"/>
        </w:rPr>
        <w:t xml:space="preserve">and the UE is not provided </w:t>
      </w:r>
      <w:r w:rsidR="00847143">
        <w:rPr>
          <w:i/>
          <w:lang w:val="en-US"/>
        </w:rPr>
        <w:t>m</w:t>
      </w:r>
      <w:r w:rsidR="00847143" w:rsidRPr="007D5B32">
        <w:rPr>
          <w:i/>
          <w:lang w:val="en-US"/>
        </w:rPr>
        <w:t>onitoringCapabilityConfig</w:t>
      </w:r>
      <w:r w:rsidR="00DB0DAD" w:rsidRPr="004A3CA7">
        <w:rPr>
          <w:lang w:val="en-US"/>
        </w:rPr>
        <w:t xml:space="preserve"> for any </w:t>
      </w:r>
      <w:r w:rsidR="00DB0DAD">
        <w:rPr>
          <w:lang w:val="en-US"/>
        </w:rPr>
        <w:t>downlink</w:t>
      </w:r>
      <w:r w:rsidR="00DB0DAD" w:rsidRPr="004A3CA7">
        <w:rPr>
          <w:lang w:val="en-US"/>
        </w:rPr>
        <w:t xml:space="preserve"> cell or if the UE is </w:t>
      </w:r>
      <w:r w:rsidR="00DB0DAD" w:rsidRPr="004A3CA7">
        <w:rPr>
          <w:lang w:eastAsia="ko-KR"/>
        </w:rPr>
        <w:t xml:space="preserve">provided </w:t>
      </w:r>
      <w:r w:rsidR="00847143">
        <w:rPr>
          <w:i/>
          <w:lang w:val="en-US"/>
        </w:rPr>
        <w:t>m</w:t>
      </w:r>
      <w:r w:rsidR="00847143" w:rsidRPr="007D5B32">
        <w:rPr>
          <w:i/>
          <w:lang w:val="en-US"/>
        </w:rPr>
        <w:t>onitoringCapabilityConfig</w:t>
      </w:r>
      <w:r w:rsidR="00DB0DAD">
        <w:rPr>
          <w:lang w:val="en-US"/>
        </w:rPr>
        <w:t xml:space="preserve"> =</w:t>
      </w:r>
      <w:r w:rsidR="00DB0DAD" w:rsidRPr="004A3CA7">
        <w:rPr>
          <w:lang w:val="en-US"/>
        </w:rPr>
        <w:t xml:space="preserve"> </w:t>
      </w:r>
      <w:r w:rsidR="00847143">
        <w:rPr>
          <w:i/>
        </w:rPr>
        <w:t>r15monitoringcapability</w:t>
      </w:r>
      <w:r w:rsidR="00DB0DAD" w:rsidRPr="004A3CA7">
        <w:rPr>
          <w:lang w:val="en-US"/>
        </w:rPr>
        <w:t xml:space="preserve"> for all </w:t>
      </w:r>
      <w:r w:rsidR="00DB0DAD">
        <w:rPr>
          <w:lang w:val="en-US"/>
        </w:rPr>
        <w:t>downlink</w:t>
      </w:r>
      <w:r w:rsidR="00DB0DAD" w:rsidRPr="004A3CA7">
        <w:rPr>
          <w:lang w:val="en-US"/>
        </w:rPr>
        <w:t xml:space="preserve"> cells where the UE monitors PDCCH</w:t>
      </w:r>
      <w:r w:rsidR="002F563D" w:rsidRPr="00B916EC">
        <w:rPr>
          <w:lang w:eastAsia="ko-KR"/>
        </w:rPr>
        <w:t>, the UE include</w:t>
      </w:r>
      <w:r w:rsidRPr="00B916EC">
        <w:rPr>
          <w:lang w:eastAsia="ko-KR"/>
        </w:rPr>
        <w:t xml:space="preserve">s </w:t>
      </w:r>
      <w:r w:rsidR="002F563D" w:rsidRPr="00B916EC">
        <w:rPr>
          <w:lang w:eastAsia="ko-KR"/>
        </w:rPr>
        <w:t xml:space="preserve">in </w:t>
      </w:r>
      <w:r w:rsidR="002F563D" w:rsidRPr="00B916EC">
        <w:rPr>
          <w:i/>
          <w:iCs/>
        </w:rPr>
        <w:t>UE-NR-Capability</w:t>
      </w:r>
      <w:r w:rsidR="002F563D" w:rsidRPr="00B916EC">
        <w:rPr>
          <w:lang w:eastAsia="ko-KR"/>
        </w:rPr>
        <w:t xml:space="preserve"> an indication </w:t>
      </w:r>
      <w:r w:rsidRPr="00B916EC">
        <w:rPr>
          <w:lang w:eastAsia="ko-KR"/>
        </w:rPr>
        <w:t xml:space="preserve">for a maximum number of PDCCH candidates </w:t>
      </w:r>
      <w:r w:rsidR="00DB0DAD" w:rsidRPr="004A3CA7">
        <w:rPr>
          <w:lang w:eastAsia="ko-KR"/>
        </w:rPr>
        <w:t xml:space="preserve">and for a maximum number of non-overlapped CCEs </w:t>
      </w:r>
      <w:r w:rsidRPr="00B916EC">
        <w:rPr>
          <w:lang w:eastAsia="ko-KR"/>
        </w:rPr>
        <w:t>the UE can monitor per slot</w:t>
      </w:r>
      <w:r w:rsidR="001A6E6C" w:rsidRPr="00B916EC">
        <w:rPr>
          <w:lang w:eastAsia="ko-KR"/>
        </w:rPr>
        <w:t xml:space="preserve"> when the UE is configured for carrier aggregation operation over more than </w:t>
      </w:r>
      <w:r w:rsidR="00630DAD">
        <w:rPr>
          <w:lang w:eastAsia="ko-KR"/>
        </w:rPr>
        <w:t>4</w:t>
      </w:r>
      <w:r w:rsidR="00630DAD" w:rsidRPr="00B916EC">
        <w:rPr>
          <w:lang w:eastAsia="ko-KR"/>
        </w:rPr>
        <w:t xml:space="preserve"> </w:t>
      </w:r>
      <w:r w:rsidR="001A6E6C" w:rsidRPr="00B916EC">
        <w:rPr>
          <w:lang w:eastAsia="ko-KR"/>
        </w:rPr>
        <w:t xml:space="preserve">cells. </w:t>
      </w:r>
      <w:r w:rsidR="000902DA">
        <w:rPr>
          <w:lang w:eastAsia="ko-KR"/>
        </w:rPr>
        <w:t xml:space="preserve">When a UE is not configured for NR-DC operation, </w:t>
      </w:r>
      <w:r w:rsidR="000902DA">
        <w:t>the UE determines</w:t>
      </w:r>
      <w:r w:rsidR="000902DA">
        <w:rPr>
          <w:lang w:eastAsia="ko-KR"/>
        </w:rPr>
        <w:t xml:space="preserve"> a capability to monitor a maximum number of PDCCH candidates</w:t>
      </w:r>
      <w:r w:rsidR="00DB0DAD" w:rsidRPr="00DB0DAD">
        <w:rPr>
          <w:lang w:eastAsia="ko-KR"/>
        </w:rPr>
        <w:t xml:space="preserve"> </w:t>
      </w:r>
      <w:r w:rsidR="00DB0DAD" w:rsidRPr="004A3CA7">
        <w:rPr>
          <w:lang w:eastAsia="ko-KR"/>
        </w:rPr>
        <w:t>and a maximum number of non-overlapped CCEs</w:t>
      </w:r>
      <w:r w:rsidR="000902DA">
        <w:rPr>
          <w:lang w:eastAsia="ko-KR"/>
        </w:rPr>
        <w:t xml:space="preserve"> per slot that corresponds to </w:t>
      </w:r>
      <m:oMath>
        <m:sSubSup>
          <m:sSubSupPr>
            <m:ctrlPr>
              <w:rPr>
                <w:rFonts w:ascii="Cambria Math" w:hAnsi="Cambria Math"/>
                <w:i/>
                <w:sz w:val="24"/>
                <w:szCs w:val="24"/>
              </w:rPr>
            </m:ctrlPr>
          </m:sSubSupPr>
          <m:e>
            <m:r>
              <w:rPr>
                <w:rFonts w:ascii="Cambria Math"/>
              </w:rPr>
              <m:t>N</m:t>
            </m:r>
          </m:e>
          <m:sub>
            <m:r>
              <m:rPr>
                <m:nor/>
              </m:rPr>
              <w:rPr>
                <w:rFonts w:ascii="Cambria Math"/>
              </w:rPr>
              <m:t>cells</m:t>
            </m:r>
            <m:ctrlPr>
              <w:rPr>
                <w:rFonts w:ascii="Cambria Math" w:hAnsi="Cambria Math"/>
                <w:sz w:val="24"/>
                <w:szCs w:val="24"/>
              </w:rPr>
            </m:ctrlPr>
          </m:sub>
          <m:sup>
            <m:r>
              <m:rPr>
                <m:nor/>
              </m:rPr>
              <w:rPr>
                <w:rFonts w:ascii="Cambria Math"/>
              </w:rPr>
              <m:t>cap</m:t>
            </m:r>
            <m:ctrlPr>
              <w:rPr>
                <w:rFonts w:ascii="Cambria Math" w:hAnsi="Cambria Math"/>
                <w:sz w:val="24"/>
                <w:szCs w:val="24"/>
              </w:rPr>
            </m:ctrlPr>
          </m:sup>
        </m:sSubSup>
      </m:oMath>
      <w:r w:rsidR="000902DA">
        <w:t xml:space="preserve"> downlink cells, where</w:t>
      </w:r>
    </w:p>
    <w:p w14:paraId="4CBF63A4" w14:textId="08216487" w:rsidR="000902DA" w:rsidRPr="00D10A31" w:rsidRDefault="000902DA" w:rsidP="00A00BD5">
      <w:pPr>
        <w:pStyle w:val="B1"/>
        <w:rPr>
          <w:lang w:eastAsia="ko-KR"/>
        </w:rPr>
      </w:pPr>
      <w:r>
        <w:t>-</w:t>
      </w:r>
      <w:r>
        <w:tab/>
      </w:r>
      <m:oMath>
        <m:sSubSup>
          <m:sSubSupPr>
            <m:ctrlPr>
              <w:rPr>
                <w:rFonts w:ascii="Cambria Math" w:hAnsi="Cambria Math"/>
                <w:i/>
                <w:sz w:val="24"/>
                <w:szCs w:val="24"/>
              </w:rPr>
            </m:ctrlPr>
          </m:sSubSupPr>
          <m:e>
            <m:r>
              <w:rPr>
                <w:rFonts w:ascii="Cambria Math"/>
              </w:rPr>
              <m:t>N</m:t>
            </m:r>
          </m:e>
          <m:sub>
            <m:r>
              <m:rPr>
                <m:nor/>
              </m:rPr>
              <w:rPr>
                <w:rFonts w:ascii="Cambria Math"/>
              </w:rPr>
              <m:t>cells</m:t>
            </m:r>
            <m:ctrlPr>
              <w:rPr>
                <w:rFonts w:ascii="Cambria Math" w:hAnsi="Cambria Math"/>
                <w:sz w:val="24"/>
                <w:szCs w:val="24"/>
              </w:rPr>
            </m:ctrlPr>
          </m:sub>
          <m:sup>
            <m:r>
              <m:rPr>
                <m:nor/>
              </m:rPr>
              <w:rPr>
                <w:rFonts w:ascii="Cambria Math"/>
              </w:rPr>
              <m:t>cap</m:t>
            </m:r>
            <m:ctrlPr>
              <w:rPr>
                <w:rFonts w:ascii="Cambria Math" w:hAnsi="Cambria Math"/>
                <w:sz w:val="24"/>
                <w:szCs w:val="24"/>
              </w:rPr>
            </m:ctrlPr>
          </m:sup>
        </m:sSubSup>
      </m:oMath>
      <w:r>
        <w:t xml:space="preserve"> </w:t>
      </w:r>
      <w:r>
        <w:rPr>
          <w:lang w:eastAsia="ko-KR"/>
        </w:rPr>
        <w:t xml:space="preserve">is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ctrlPr>
              <w:rPr>
                <w:rFonts w:ascii="Cambria Math" w:hAnsi="Cambria Math"/>
              </w:rPr>
            </m:ctrlPr>
          </m:sup>
        </m:sSubSup>
        <m:r>
          <w:rPr>
            <w:rFonts w:ascii="Cambria Math" w:hAnsi="Cambria Math"/>
          </w:rPr>
          <m:t>+R</m:t>
        </m:r>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ctrlPr>
              <w:rPr>
                <w:rFonts w:ascii="Cambria Math" w:hAnsi="Cambria Math"/>
              </w:rPr>
            </m:ctrlPr>
          </m:sup>
        </m:sSubSup>
      </m:oMath>
      <w:r>
        <w:rPr>
          <w:lang w:eastAsia="ko-KR"/>
        </w:rPr>
        <w:t xml:space="preserve"> if</w:t>
      </w:r>
      <w:r w:rsidRPr="008F5160">
        <w:rPr>
          <w:lang w:eastAsia="ko-KR"/>
        </w:rPr>
        <w:t xml:space="preserve"> the UE </w:t>
      </w:r>
      <w:r>
        <w:rPr>
          <w:lang w:eastAsia="ko-KR"/>
        </w:rPr>
        <w:t xml:space="preserve">does not provide </w:t>
      </w:r>
      <w:r w:rsidRPr="00F723E2">
        <w:rPr>
          <w:i/>
        </w:rPr>
        <w:t>pdcch-BlindDetectionCA</w:t>
      </w:r>
      <w:r w:rsidR="0019139F">
        <w:t xml:space="preserve"> where</w:t>
      </w:r>
      <w:r w:rsidR="0019139F">
        <w:rPr>
          <w:lang w:eastAsia="ko-KR"/>
        </w:rPr>
        <w:t xml:space="preserve">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ctrlPr>
              <w:rPr>
                <w:rFonts w:ascii="Cambria Math" w:hAnsi="Cambria Math"/>
              </w:rPr>
            </m:ctrlPr>
          </m:sup>
        </m:sSubSup>
      </m:oMath>
      <w:r w:rsidR="0019139F">
        <w:t xml:space="preserve"> is the number of configured downlink </w:t>
      </w:r>
      <w:r w:rsidR="0019139F">
        <w:rPr>
          <w:rFonts w:cstheme="minorHAnsi"/>
        </w:rPr>
        <w:t>serving cells</w:t>
      </w:r>
    </w:p>
    <w:p w14:paraId="655E7187" w14:textId="041A43DF" w:rsidR="000902DA" w:rsidRDefault="000902DA" w:rsidP="00A00BD5">
      <w:pPr>
        <w:pStyle w:val="B1"/>
        <w:rPr>
          <w:lang w:eastAsia="ko-KR"/>
        </w:rPr>
      </w:pPr>
      <w:r>
        <w:lastRenderedPageBreak/>
        <w:t>-</w:t>
      </w:r>
      <w:r>
        <w:tab/>
      </w:r>
      <w:r w:rsidRPr="002128CC">
        <w:t xml:space="preserve">otherwise, </w:t>
      </w:r>
      <m:oMath>
        <m:sSubSup>
          <m:sSubSupPr>
            <m:ctrlPr>
              <w:rPr>
                <w:rFonts w:ascii="Cambria Math" w:hAnsi="Cambria Math"/>
                <w:i/>
                <w:sz w:val="24"/>
                <w:szCs w:val="24"/>
              </w:rPr>
            </m:ctrlPr>
          </m:sSubSupPr>
          <m:e>
            <m:r>
              <w:rPr>
                <w:rFonts w:ascii="Cambria Math"/>
              </w:rPr>
              <m:t>N</m:t>
            </m:r>
          </m:e>
          <m:sub>
            <m:r>
              <m:rPr>
                <m:nor/>
              </m:rPr>
              <w:rPr>
                <w:rFonts w:ascii="Cambria Math"/>
              </w:rPr>
              <m:t>cells</m:t>
            </m:r>
            <m:ctrlPr>
              <w:rPr>
                <w:rFonts w:ascii="Cambria Math" w:hAnsi="Cambria Math"/>
                <w:sz w:val="24"/>
                <w:szCs w:val="24"/>
              </w:rPr>
            </m:ctrlPr>
          </m:sub>
          <m:sup>
            <m:r>
              <m:rPr>
                <m:nor/>
              </m:rPr>
              <w:rPr>
                <w:rFonts w:ascii="Cambria Math"/>
              </w:rPr>
              <m:t>cap</m:t>
            </m:r>
            <m:ctrlPr>
              <w:rPr>
                <w:rFonts w:ascii="Cambria Math" w:hAnsi="Cambria Math"/>
                <w:sz w:val="24"/>
                <w:szCs w:val="24"/>
              </w:rPr>
            </m:ctrlPr>
          </m:sup>
        </m:sSubSup>
      </m:oMath>
      <w:r w:rsidRPr="00D20E88">
        <w:t xml:space="preserve"> </w:t>
      </w:r>
      <w:r w:rsidRPr="002128CC">
        <w:t xml:space="preserve">is the value of </w:t>
      </w:r>
      <w:r w:rsidRPr="002128CC">
        <w:rPr>
          <w:i/>
        </w:rPr>
        <w:t>pdcch-BlindDetectionCA</w:t>
      </w:r>
      <w:r w:rsidRPr="002128CC">
        <w:rPr>
          <w:lang w:eastAsia="ko-KR"/>
        </w:rPr>
        <w:t xml:space="preserve"> </w:t>
      </w:r>
    </w:p>
    <w:p w14:paraId="733637E8" w14:textId="73653435" w:rsidR="000902DA" w:rsidRDefault="000902DA" w:rsidP="000902DA">
      <w:pPr>
        <w:rPr>
          <w:lang w:eastAsia="ko-KR"/>
        </w:rPr>
      </w:pPr>
      <w:r>
        <w:rPr>
          <w:lang w:eastAsia="ko-KR"/>
        </w:rPr>
        <w:t xml:space="preserve">When a UE is configured for NR-DC operation, </w:t>
      </w:r>
      <w:r>
        <w:t>the UE determines</w:t>
      </w:r>
      <w:r>
        <w:rPr>
          <w:lang w:eastAsia="ko-KR"/>
        </w:rPr>
        <w:t xml:space="preserve"> a capability </w:t>
      </w:r>
      <w:r>
        <w:t xml:space="preserve">to </w:t>
      </w:r>
      <w:r>
        <w:rPr>
          <w:lang w:eastAsia="ko-KR"/>
        </w:rPr>
        <w:t xml:space="preserve">monitor a maximum number of PDCCH candidates </w:t>
      </w:r>
      <w:r w:rsidR="00DB0DAD">
        <w:rPr>
          <w:lang w:eastAsia="ko-KR"/>
        </w:rPr>
        <w:t xml:space="preserve">and a maximum number of non-overlapped CCEs </w:t>
      </w:r>
      <w:r>
        <w:rPr>
          <w:lang w:eastAsia="ko-KR"/>
        </w:rPr>
        <w:t xml:space="preserve">per slot that corresponds to </w:t>
      </w:r>
      <m:oMath>
        <m:sSubSup>
          <m:sSubSupPr>
            <m:ctrlPr>
              <w:rPr>
                <w:rFonts w:ascii="Cambria Math" w:hAnsi="Cambria Math"/>
                <w:i/>
                <w:sz w:val="24"/>
                <w:szCs w:val="24"/>
              </w:rPr>
            </m:ctrlPr>
          </m:sSubSupPr>
          <m:e>
            <m:r>
              <w:rPr>
                <w:rFonts w:ascii="Cambria Math"/>
              </w:rPr>
              <m:t>N</m:t>
            </m:r>
          </m:e>
          <m:sub>
            <m:r>
              <m:rPr>
                <m:nor/>
              </m:rPr>
              <w:rPr>
                <w:rFonts w:ascii="Cambria Math"/>
              </w:rPr>
              <m:t>cells</m:t>
            </m:r>
            <m:ctrlPr>
              <w:rPr>
                <w:rFonts w:ascii="Cambria Math" w:hAnsi="Cambria Math"/>
                <w:sz w:val="24"/>
                <w:szCs w:val="24"/>
              </w:rPr>
            </m:ctrlPr>
          </m:sub>
          <m:sup>
            <m:r>
              <m:rPr>
                <m:nor/>
              </m:rPr>
              <w:rPr>
                <w:rFonts w:ascii="Cambria Math"/>
              </w:rPr>
              <m:t>cap</m:t>
            </m:r>
            <m:ctrlPr>
              <w:rPr>
                <w:rFonts w:ascii="Cambria Math" w:hAnsi="Cambria Math"/>
                <w:sz w:val="24"/>
                <w:szCs w:val="24"/>
              </w:rPr>
            </m:ctrlPr>
          </m:sup>
        </m:sSubSup>
        <m:r>
          <w:rPr>
            <w:rFonts w:ascii="Cambria Math" w:hAnsi="Cambria Math"/>
          </w:rPr>
          <m:t>=</m:t>
        </m:r>
        <m:sSubSup>
          <m:sSubSupPr>
            <m:ctrlPr>
              <w:rPr>
                <w:rFonts w:ascii="Cambria Math" w:hAnsi="Cambria Math"/>
                <w:i/>
                <w:sz w:val="24"/>
                <w:szCs w:val="24"/>
              </w:rPr>
            </m:ctrlPr>
          </m:sSubSupPr>
          <m:e>
            <m:r>
              <w:rPr>
                <w:rFonts w:ascii="Cambria Math"/>
              </w:rPr>
              <m:t>N</m:t>
            </m:r>
          </m:e>
          <m:sub>
            <m:r>
              <m:rPr>
                <m:nor/>
              </m:rPr>
              <w:rPr>
                <w:rFonts w:ascii="Cambria Math"/>
              </w:rPr>
              <m:t>cells</m:t>
            </m:r>
            <m:ctrlPr>
              <w:rPr>
                <w:rFonts w:ascii="Cambria Math" w:hAnsi="Cambria Math"/>
                <w:sz w:val="24"/>
                <w:szCs w:val="24"/>
              </w:rPr>
            </m:ctrlPr>
          </m:sub>
          <m:sup>
            <m:r>
              <m:rPr>
                <m:nor/>
              </m:rPr>
              <w:rPr>
                <w:rFonts w:ascii="Cambria Math"/>
              </w:rPr>
              <m:t>MCG</m:t>
            </m:r>
            <m:ctrlPr>
              <w:rPr>
                <w:rFonts w:ascii="Cambria Math" w:hAnsi="Cambria Math"/>
                <w:sz w:val="24"/>
                <w:szCs w:val="24"/>
              </w:rPr>
            </m:ctrlPr>
          </m:sup>
        </m:sSubSup>
      </m:oMath>
      <w:r w:rsidRPr="00D20E88">
        <w:t xml:space="preserve"> downlink cells</w:t>
      </w:r>
      <w:r>
        <w:t xml:space="preserve"> for the MCG where </w:t>
      </w:r>
      <m:oMath>
        <m:sSubSup>
          <m:sSubSupPr>
            <m:ctrlPr>
              <w:rPr>
                <w:rFonts w:ascii="Cambria Math" w:hAnsi="Cambria Math"/>
                <w:i/>
                <w:sz w:val="24"/>
                <w:szCs w:val="24"/>
              </w:rPr>
            </m:ctrlPr>
          </m:sSubSupPr>
          <m:e>
            <m:r>
              <w:rPr>
                <w:rFonts w:ascii="Cambria Math"/>
              </w:rPr>
              <m:t>N</m:t>
            </m:r>
          </m:e>
          <m:sub>
            <m:r>
              <m:rPr>
                <m:nor/>
              </m:rPr>
              <w:rPr>
                <w:rFonts w:ascii="Cambria Math"/>
              </w:rPr>
              <m:t>cells</m:t>
            </m:r>
            <m:ctrlPr>
              <w:rPr>
                <w:rFonts w:ascii="Cambria Math" w:hAnsi="Cambria Math"/>
                <w:sz w:val="24"/>
                <w:szCs w:val="24"/>
              </w:rPr>
            </m:ctrlPr>
          </m:sub>
          <m:sup>
            <m:r>
              <m:rPr>
                <m:nor/>
              </m:rPr>
              <w:rPr>
                <w:rFonts w:ascii="Cambria Math"/>
              </w:rPr>
              <m:t>MCG</m:t>
            </m:r>
            <m:ctrlPr>
              <w:rPr>
                <w:rFonts w:ascii="Cambria Math" w:hAnsi="Cambria Math"/>
                <w:sz w:val="24"/>
                <w:szCs w:val="24"/>
              </w:rPr>
            </m:ctrlPr>
          </m:sup>
        </m:sSubSup>
      </m:oMath>
      <w:r>
        <w:t xml:space="preserve"> is</w:t>
      </w:r>
      <w:r>
        <w:rPr>
          <w:lang w:eastAsia="ko-KR"/>
        </w:rPr>
        <w:t xml:space="preserve"> provided by </w:t>
      </w:r>
      <w:r>
        <w:rPr>
          <w:i/>
        </w:rPr>
        <w:t>pdcch-BlindDetection</w:t>
      </w:r>
      <w:r>
        <w:t xml:space="preserve"> </w:t>
      </w:r>
      <w:r w:rsidR="00ED0329">
        <w:t xml:space="preserve">for the MCG </w:t>
      </w:r>
      <w:r>
        <w:rPr>
          <w:lang w:eastAsia="ko-KR"/>
        </w:rPr>
        <w:t xml:space="preserve">and </w:t>
      </w:r>
      <w:r>
        <w:t>determines</w:t>
      </w:r>
      <w:r>
        <w:rPr>
          <w:lang w:eastAsia="ko-KR"/>
        </w:rPr>
        <w:t xml:space="preserve"> a capability</w:t>
      </w:r>
      <w:r>
        <w:t xml:space="preserve"> to </w:t>
      </w:r>
      <w:r>
        <w:rPr>
          <w:lang w:eastAsia="ko-KR"/>
        </w:rPr>
        <w:t xml:space="preserve">monitor a maximum number of PDCCH candidates </w:t>
      </w:r>
      <w:r w:rsidR="00DB0DAD">
        <w:rPr>
          <w:lang w:eastAsia="ko-KR"/>
        </w:rPr>
        <w:t xml:space="preserve">and a maximum number of non-overlapped CCEs </w:t>
      </w:r>
      <w:r>
        <w:rPr>
          <w:lang w:eastAsia="ko-KR"/>
        </w:rPr>
        <w:t xml:space="preserve">per slot that corresponds to </w:t>
      </w:r>
      <m:oMath>
        <m:sSubSup>
          <m:sSubSupPr>
            <m:ctrlPr>
              <w:rPr>
                <w:rFonts w:ascii="Cambria Math" w:hAnsi="Cambria Math"/>
                <w:i/>
                <w:sz w:val="24"/>
                <w:szCs w:val="24"/>
              </w:rPr>
            </m:ctrlPr>
          </m:sSubSupPr>
          <m:e>
            <m:r>
              <w:rPr>
                <w:rFonts w:ascii="Cambria Math"/>
              </w:rPr>
              <m:t>N</m:t>
            </m:r>
          </m:e>
          <m:sub>
            <m:r>
              <m:rPr>
                <m:nor/>
              </m:rPr>
              <w:rPr>
                <w:rFonts w:ascii="Cambria Math"/>
              </w:rPr>
              <m:t>cells</m:t>
            </m:r>
            <m:ctrlPr>
              <w:rPr>
                <w:rFonts w:ascii="Cambria Math" w:hAnsi="Cambria Math"/>
                <w:sz w:val="24"/>
                <w:szCs w:val="24"/>
              </w:rPr>
            </m:ctrlPr>
          </m:sub>
          <m:sup>
            <m:r>
              <m:rPr>
                <m:nor/>
              </m:rPr>
              <w:rPr>
                <w:rFonts w:ascii="Cambria Math"/>
              </w:rPr>
              <m:t>cap</m:t>
            </m:r>
            <m:ctrlPr>
              <w:rPr>
                <w:rFonts w:ascii="Cambria Math" w:hAnsi="Cambria Math"/>
                <w:sz w:val="24"/>
                <w:szCs w:val="24"/>
              </w:rPr>
            </m:ctrlPr>
          </m:sup>
        </m:sSubSup>
        <m:r>
          <w:rPr>
            <w:rFonts w:ascii="Cambria Math" w:hAnsi="Cambria Math"/>
          </w:rPr>
          <m:t>=</m:t>
        </m:r>
        <m:sSubSup>
          <m:sSubSupPr>
            <m:ctrlPr>
              <w:rPr>
                <w:rFonts w:ascii="Cambria Math" w:hAnsi="Cambria Math"/>
                <w:i/>
                <w:sz w:val="24"/>
                <w:szCs w:val="24"/>
              </w:rPr>
            </m:ctrlPr>
          </m:sSubSupPr>
          <m:e>
            <m:r>
              <w:rPr>
                <w:rFonts w:ascii="Cambria Math"/>
              </w:rPr>
              <m:t>N</m:t>
            </m:r>
          </m:e>
          <m:sub>
            <m:r>
              <m:rPr>
                <m:nor/>
              </m:rPr>
              <w:rPr>
                <w:rFonts w:ascii="Cambria Math"/>
              </w:rPr>
              <m:t>cells</m:t>
            </m:r>
            <m:ctrlPr>
              <w:rPr>
                <w:rFonts w:ascii="Cambria Math" w:hAnsi="Cambria Math"/>
                <w:sz w:val="24"/>
                <w:szCs w:val="24"/>
              </w:rPr>
            </m:ctrlPr>
          </m:sub>
          <m:sup>
            <m:r>
              <m:rPr>
                <m:nor/>
              </m:rPr>
              <w:rPr>
                <w:rFonts w:ascii="Cambria Math"/>
              </w:rPr>
              <m:t>SCG</m:t>
            </m:r>
            <m:ctrlPr>
              <w:rPr>
                <w:rFonts w:ascii="Cambria Math" w:hAnsi="Cambria Math"/>
                <w:sz w:val="24"/>
                <w:szCs w:val="24"/>
              </w:rPr>
            </m:ctrlPr>
          </m:sup>
        </m:sSubSup>
      </m:oMath>
      <w:r w:rsidRPr="00D20E88">
        <w:t xml:space="preserve"> downlink cells</w:t>
      </w:r>
      <w:r>
        <w:t xml:space="preserve"> for the SCG where </w:t>
      </w:r>
      <m:oMath>
        <m:sSubSup>
          <m:sSubSupPr>
            <m:ctrlPr>
              <w:rPr>
                <w:rFonts w:ascii="Cambria Math" w:hAnsi="Cambria Math"/>
                <w:i/>
                <w:sz w:val="24"/>
                <w:szCs w:val="24"/>
              </w:rPr>
            </m:ctrlPr>
          </m:sSubSupPr>
          <m:e>
            <m:r>
              <w:rPr>
                <w:rFonts w:ascii="Cambria Math"/>
              </w:rPr>
              <m:t>N</m:t>
            </m:r>
          </m:e>
          <m:sub>
            <m:r>
              <m:rPr>
                <m:nor/>
              </m:rPr>
              <w:rPr>
                <w:rFonts w:ascii="Cambria Math"/>
              </w:rPr>
              <m:t>cells</m:t>
            </m:r>
            <m:ctrlPr>
              <w:rPr>
                <w:rFonts w:ascii="Cambria Math" w:hAnsi="Cambria Math"/>
                <w:sz w:val="24"/>
                <w:szCs w:val="24"/>
              </w:rPr>
            </m:ctrlPr>
          </m:sub>
          <m:sup>
            <m:r>
              <m:rPr>
                <m:nor/>
              </m:rPr>
              <w:rPr>
                <w:rFonts w:ascii="Cambria Math"/>
              </w:rPr>
              <m:t>SCG</m:t>
            </m:r>
            <m:ctrlPr>
              <w:rPr>
                <w:rFonts w:ascii="Cambria Math" w:hAnsi="Cambria Math"/>
                <w:sz w:val="24"/>
                <w:szCs w:val="24"/>
              </w:rPr>
            </m:ctrlPr>
          </m:sup>
        </m:sSubSup>
      </m:oMath>
      <w:r>
        <w:t xml:space="preserve"> is</w:t>
      </w:r>
      <w:r>
        <w:rPr>
          <w:lang w:eastAsia="ko-KR"/>
        </w:rPr>
        <w:t xml:space="preserve"> provided by </w:t>
      </w:r>
      <w:r>
        <w:rPr>
          <w:i/>
        </w:rPr>
        <w:t>pdcch-BlindDetection</w:t>
      </w:r>
      <w:r w:rsidR="00490958">
        <w:t xml:space="preserve"> for the SCG</w:t>
      </w:r>
      <w:r>
        <w:rPr>
          <w:lang w:eastAsia="ko-KR"/>
        </w:rPr>
        <w:t xml:space="preserve">. </w:t>
      </w:r>
      <w:r w:rsidRPr="00B916EC">
        <w:rPr>
          <w:lang w:eastAsia="ko-KR"/>
        </w:rPr>
        <w:t xml:space="preserve">When the UE is configured for carrier aggregation operation over more than </w:t>
      </w:r>
      <w:r>
        <w:rPr>
          <w:lang w:eastAsia="ko-KR"/>
        </w:rPr>
        <w:t>4</w:t>
      </w:r>
      <w:r w:rsidRPr="00B916EC">
        <w:rPr>
          <w:lang w:eastAsia="ko-KR"/>
        </w:rPr>
        <w:t xml:space="preserve"> cells</w:t>
      </w:r>
      <w:r>
        <w:rPr>
          <w:lang w:eastAsia="ko-KR"/>
        </w:rPr>
        <w:t>, or for a cell group when the UE is configured for NR-DC operation</w:t>
      </w:r>
      <w:r w:rsidRPr="00B916EC">
        <w:rPr>
          <w:lang w:eastAsia="ko-KR"/>
        </w:rPr>
        <w:t xml:space="preserve">, the UE </w:t>
      </w:r>
      <w:r>
        <w:rPr>
          <w:lang w:eastAsia="ko-KR"/>
        </w:rPr>
        <w:t>does</w:t>
      </w:r>
      <w:r w:rsidRPr="00B916EC">
        <w:rPr>
          <w:lang w:eastAsia="ko-KR"/>
        </w:rPr>
        <w:t xml:space="preserve"> not expect to </w:t>
      </w:r>
      <w:r>
        <w:rPr>
          <w:lang w:eastAsia="ko-KR"/>
        </w:rPr>
        <w:t>monitor per slot</w:t>
      </w:r>
      <w:r w:rsidRPr="00B916EC">
        <w:rPr>
          <w:lang w:eastAsia="ko-KR"/>
        </w:rPr>
        <w:t xml:space="preserve"> a number of PDCCH candidates </w:t>
      </w:r>
      <w:r w:rsidR="00DB0DAD">
        <w:rPr>
          <w:lang w:eastAsia="ko-KR"/>
        </w:rPr>
        <w:t xml:space="preserve">or a number of non-overlapped CCEs </w:t>
      </w:r>
      <w:r w:rsidRPr="00B916EC">
        <w:rPr>
          <w:lang w:eastAsia="ko-KR"/>
        </w:rPr>
        <w:t>that is larger than the maximum number</w:t>
      </w:r>
      <w:r w:rsidRPr="00A67A74">
        <w:rPr>
          <w:lang w:eastAsia="ko-KR"/>
        </w:rPr>
        <w:t xml:space="preserve"> </w:t>
      </w:r>
      <w:r>
        <w:rPr>
          <w:lang w:eastAsia="ko-KR"/>
        </w:rPr>
        <w:t xml:space="preserve">as derived from </w:t>
      </w:r>
      <w:r>
        <w:rPr>
          <w:rFonts w:hint="eastAsia"/>
          <w:lang w:eastAsia="ja-JP"/>
        </w:rPr>
        <w:t>t</w:t>
      </w:r>
      <w:r>
        <w:rPr>
          <w:lang w:eastAsia="ja-JP"/>
        </w:rPr>
        <w:t xml:space="preserve">he corresponding value of </w:t>
      </w:r>
      <m:oMath>
        <m:sSubSup>
          <m:sSubSupPr>
            <m:ctrlPr>
              <w:rPr>
                <w:rFonts w:ascii="Cambria Math" w:hAnsi="Cambria Math"/>
                <w:i/>
                <w:sz w:val="24"/>
                <w:szCs w:val="24"/>
              </w:rPr>
            </m:ctrlPr>
          </m:sSubSupPr>
          <m:e>
            <m:r>
              <w:rPr>
                <w:rFonts w:ascii="Cambria Math"/>
              </w:rPr>
              <m:t>N</m:t>
            </m:r>
          </m:e>
          <m:sub>
            <m:r>
              <m:rPr>
                <m:nor/>
              </m:rPr>
              <w:rPr>
                <w:rFonts w:ascii="Cambria Math"/>
              </w:rPr>
              <m:t>cells</m:t>
            </m:r>
            <m:ctrlPr>
              <w:rPr>
                <w:rFonts w:ascii="Cambria Math" w:hAnsi="Cambria Math"/>
                <w:sz w:val="24"/>
                <w:szCs w:val="24"/>
              </w:rPr>
            </m:ctrlPr>
          </m:sub>
          <m:sup>
            <m:r>
              <m:rPr>
                <m:nor/>
              </m:rPr>
              <w:rPr>
                <w:rFonts w:ascii="Cambria Math"/>
              </w:rPr>
              <m:t>cap</m:t>
            </m:r>
            <m:ctrlPr>
              <w:rPr>
                <w:rFonts w:ascii="Cambria Math" w:hAnsi="Cambria Math"/>
                <w:sz w:val="24"/>
                <w:szCs w:val="24"/>
              </w:rPr>
            </m:ctrlPr>
          </m:sup>
        </m:sSubSup>
      </m:oMath>
      <w:r w:rsidRPr="00B916EC">
        <w:rPr>
          <w:lang w:eastAsia="ko-KR"/>
        </w:rPr>
        <w:t>.</w:t>
      </w:r>
      <w:r>
        <w:rPr>
          <w:lang w:eastAsia="ko-KR"/>
        </w:rPr>
        <w:t xml:space="preserve"> </w:t>
      </w:r>
    </w:p>
    <w:p w14:paraId="020BC6C1" w14:textId="0C90D41C" w:rsidR="000902DA" w:rsidRDefault="000902DA" w:rsidP="000902DA">
      <w:pPr>
        <w:rPr>
          <w:lang w:eastAsia="ko-KR"/>
        </w:rPr>
      </w:pPr>
      <w:r>
        <w:rPr>
          <w:lang w:eastAsia="ko-KR"/>
        </w:rPr>
        <w:t>When a UE is configured for NR-DC operation with a total of</w:t>
      </w:r>
      <w:r w:rsidR="00847143">
        <w:rPr>
          <w:lang w:eastAsia="ko-KR"/>
        </w:rPr>
        <w:t xml:space="preserve"> </w:t>
      </w:r>
      <m:oMath>
        <m:sSubSup>
          <m:sSubSupPr>
            <m:ctrlPr>
              <w:rPr>
                <w:rFonts w:ascii="Cambria Math" w:hAnsi="Cambria Math"/>
                <w:iCs/>
                <w:sz w:val="24"/>
                <w:szCs w:val="24"/>
                <w:lang w:eastAsia="zh-CN"/>
              </w:rPr>
            </m:ctrlPr>
          </m:sSubSupPr>
          <m:e>
            <m:r>
              <w:rPr>
                <w:rFonts w:ascii="Cambria Math" w:hAnsi="Cambria Math"/>
                <w:lang w:eastAsia="zh-CN"/>
              </w:rPr>
              <m:t>N</m:t>
            </m:r>
          </m:e>
          <m:sub>
            <m:r>
              <m:rPr>
                <m:sty m:val="p"/>
              </m:rPr>
              <w:rPr>
                <w:rFonts w:ascii="Cambria Math" w:hAnsi="Cambria Math"/>
                <w:lang w:eastAsia="zh-CN"/>
              </w:rPr>
              <m:t>NR-DC</m:t>
            </m:r>
          </m:sub>
          <m:sup>
            <m:r>
              <m:rPr>
                <m:sty m:val="p"/>
              </m:rPr>
              <w:rPr>
                <w:rFonts w:ascii="Cambria Math" w:hAnsi="Cambria Math"/>
                <w:lang w:eastAsia="zh-CN"/>
              </w:rPr>
              <m:t>DL,cells</m:t>
            </m:r>
          </m:sup>
        </m:sSubSup>
      </m:oMath>
      <w:r>
        <w:t xml:space="preserve"> downlink cells on both the MCG and the SCG</w:t>
      </w:r>
      <w:r>
        <w:rPr>
          <w:lang w:eastAsia="ko-KR"/>
        </w:rPr>
        <w:t xml:space="preserve">, the UE expects to be provided </w:t>
      </w:r>
      <w:r w:rsidRPr="00FC1D12">
        <w:rPr>
          <w:i/>
          <w:lang w:eastAsia="ja-JP"/>
        </w:rPr>
        <w:t>pdcch-BlindDetection</w:t>
      </w:r>
      <w:r w:rsidRPr="00FC1D12">
        <w:rPr>
          <w:lang w:eastAsia="ja-JP"/>
        </w:rPr>
        <w:t xml:space="preserve"> </w:t>
      </w:r>
      <w:r w:rsidR="00490958">
        <w:rPr>
          <w:lang w:eastAsia="ja-JP"/>
        </w:rPr>
        <w:t xml:space="preserve">for the MCG </w:t>
      </w:r>
      <w:r>
        <w:rPr>
          <w:lang w:eastAsia="ja-JP"/>
        </w:rPr>
        <w:t>and</w:t>
      </w:r>
      <w:r w:rsidRPr="00FC1D12">
        <w:rPr>
          <w:lang w:eastAsia="ja-JP"/>
        </w:rPr>
        <w:t xml:space="preserve"> </w:t>
      </w:r>
      <w:r w:rsidRPr="00FC1D12">
        <w:rPr>
          <w:i/>
          <w:lang w:eastAsia="ja-JP"/>
        </w:rPr>
        <w:t>pdcch-BlindDetection</w:t>
      </w:r>
      <w:r>
        <w:rPr>
          <w:lang w:eastAsia="ko-KR"/>
        </w:rPr>
        <w:t xml:space="preserve"> </w:t>
      </w:r>
      <w:r w:rsidR="00490958">
        <w:rPr>
          <w:lang w:eastAsia="ko-KR"/>
        </w:rPr>
        <w:t xml:space="preserve">for the SCG </w:t>
      </w:r>
      <w:r>
        <w:rPr>
          <w:lang w:eastAsia="ko-KR"/>
        </w:rPr>
        <w:t xml:space="preserve">with values that satisfy </w:t>
      </w:r>
    </w:p>
    <w:p w14:paraId="18D49D2D" w14:textId="77777777" w:rsidR="000902DA" w:rsidRDefault="000902DA" w:rsidP="00A00BD5">
      <w:pPr>
        <w:pStyle w:val="B1"/>
        <w:rPr>
          <w:iCs/>
          <w:lang w:eastAsia="ja-JP"/>
        </w:rPr>
      </w:pPr>
      <w:r>
        <w:rPr>
          <w:lang w:eastAsia="ja-JP"/>
        </w:rPr>
        <w:t>-</w:t>
      </w:r>
      <w:r>
        <w:rPr>
          <w:lang w:eastAsia="ja-JP"/>
        </w:rPr>
        <w:tab/>
      </w:r>
      <w:r w:rsidRPr="000600E8">
        <w:rPr>
          <w:i/>
          <w:lang w:eastAsia="ja-JP"/>
        </w:rPr>
        <w:t>pdcch-BlindDetection</w:t>
      </w:r>
      <w:r w:rsidRPr="00FC1D12">
        <w:rPr>
          <w:lang w:eastAsia="ja-JP"/>
        </w:rPr>
        <w:t xml:space="preserve"> </w:t>
      </w:r>
      <w:r w:rsidR="00490958">
        <w:rPr>
          <w:lang w:eastAsia="ja-JP"/>
        </w:rPr>
        <w:t xml:space="preserve">for the MCG </w:t>
      </w:r>
      <w:r w:rsidRPr="00FC1D12">
        <w:rPr>
          <w:lang w:eastAsia="ja-JP"/>
        </w:rPr>
        <w:t xml:space="preserve">+ </w:t>
      </w:r>
      <w:r w:rsidRPr="000600E8">
        <w:rPr>
          <w:i/>
          <w:lang w:eastAsia="ja-JP"/>
        </w:rPr>
        <w:t>pdcch-BlindDetection</w:t>
      </w:r>
      <w:r w:rsidRPr="00FC1D12">
        <w:rPr>
          <w:lang w:eastAsia="ja-JP"/>
        </w:rPr>
        <w:t xml:space="preserve"> </w:t>
      </w:r>
      <w:r w:rsidR="00490958">
        <w:rPr>
          <w:lang w:eastAsia="ko-KR"/>
        </w:rPr>
        <w:t xml:space="preserve">for the SCG </w:t>
      </w:r>
      <w:r w:rsidRPr="00FC1D12">
        <w:rPr>
          <w:lang w:eastAsia="ja-JP"/>
        </w:rPr>
        <w:t xml:space="preserve">&lt;= </w:t>
      </w:r>
      <w:r w:rsidRPr="000600E8">
        <w:rPr>
          <w:i/>
          <w:lang w:eastAsia="ja-JP"/>
        </w:rPr>
        <w:t>pdcch-BlindDetectionCA</w:t>
      </w:r>
      <w:r>
        <w:rPr>
          <w:lang w:eastAsia="ja-JP"/>
        </w:rPr>
        <w:t>,</w:t>
      </w:r>
      <w:r w:rsidRPr="00FC1D12">
        <w:rPr>
          <w:lang w:eastAsia="ja-JP"/>
        </w:rPr>
        <w:t xml:space="preserve"> if the UE reports </w:t>
      </w:r>
      <w:r w:rsidRPr="000600E8">
        <w:rPr>
          <w:i/>
          <w:iCs/>
          <w:lang w:eastAsia="ja-JP"/>
        </w:rPr>
        <w:t>pdcch-BlindDetectionCA</w:t>
      </w:r>
      <w:r w:rsidRPr="00FC1D12">
        <w:rPr>
          <w:iCs/>
          <w:lang w:eastAsia="ja-JP"/>
        </w:rPr>
        <w:t xml:space="preserve">, </w:t>
      </w:r>
      <w:r>
        <w:rPr>
          <w:iCs/>
          <w:lang w:eastAsia="ja-JP"/>
        </w:rPr>
        <w:t>or</w:t>
      </w:r>
    </w:p>
    <w:p w14:paraId="2F9E90A2" w14:textId="2B25FD95" w:rsidR="000902DA" w:rsidRDefault="000902DA" w:rsidP="00A00BD5">
      <w:pPr>
        <w:pStyle w:val="B1"/>
        <w:rPr>
          <w:iCs/>
          <w:lang w:eastAsia="ja-JP"/>
        </w:rPr>
      </w:pPr>
      <w:r>
        <w:rPr>
          <w:lang w:eastAsia="ja-JP"/>
        </w:rPr>
        <w:t>-</w:t>
      </w:r>
      <w:r>
        <w:rPr>
          <w:lang w:eastAsia="ja-JP"/>
        </w:rPr>
        <w:tab/>
      </w:r>
      <w:r w:rsidRPr="000600E8">
        <w:rPr>
          <w:i/>
          <w:lang w:eastAsia="ja-JP"/>
        </w:rPr>
        <w:t>pdcch-BlindDetection</w:t>
      </w:r>
      <w:r w:rsidRPr="00FC1D12">
        <w:rPr>
          <w:lang w:eastAsia="ja-JP"/>
        </w:rPr>
        <w:t xml:space="preserve"> </w:t>
      </w:r>
      <w:r w:rsidR="00490958">
        <w:rPr>
          <w:lang w:eastAsia="ja-JP"/>
        </w:rPr>
        <w:t xml:space="preserve">for the MCG </w:t>
      </w:r>
      <w:r w:rsidRPr="00FC1D12">
        <w:rPr>
          <w:lang w:eastAsia="ja-JP"/>
        </w:rPr>
        <w:t xml:space="preserve">+ </w:t>
      </w:r>
      <w:r w:rsidRPr="000600E8">
        <w:rPr>
          <w:i/>
          <w:lang w:eastAsia="ja-JP"/>
        </w:rPr>
        <w:t>pdcch-BlindDetection</w:t>
      </w:r>
      <w:r w:rsidRPr="00FC1D12">
        <w:rPr>
          <w:lang w:eastAsia="ja-JP"/>
        </w:rPr>
        <w:t xml:space="preserve"> </w:t>
      </w:r>
      <w:r w:rsidR="00490958">
        <w:rPr>
          <w:lang w:eastAsia="ko-KR"/>
        </w:rPr>
        <w:t xml:space="preserve">for the SCG </w:t>
      </w:r>
      <w:r w:rsidRPr="00FC1D12">
        <w:rPr>
          <w:lang w:eastAsia="ja-JP"/>
        </w:rPr>
        <w:t xml:space="preserve">&lt;= </w:t>
      </w:r>
      <m:oMath>
        <m:sSubSup>
          <m:sSubSupPr>
            <m:ctrlPr>
              <w:rPr>
                <w:rFonts w:ascii="Cambria Math" w:hAnsi="Cambria Math"/>
                <w:iCs/>
                <w:sz w:val="24"/>
                <w:szCs w:val="24"/>
                <w:lang w:eastAsia="zh-CN"/>
              </w:rPr>
            </m:ctrlPr>
          </m:sSubSupPr>
          <m:e>
            <m:r>
              <w:rPr>
                <w:rFonts w:ascii="Cambria Math" w:hAnsi="Cambria Math"/>
                <w:lang w:eastAsia="zh-CN"/>
              </w:rPr>
              <m:t>N</m:t>
            </m:r>
          </m:e>
          <m:sub>
            <m:r>
              <m:rPr>
                <m:sty m:val="p"/>
              </m:rPr>
              <w:rPr>
                <w:rFonts w:ascii="Cambria Math" w:hAnsi="Cambria Math"/>
                <w:lang w:eastAsia="zh-CN"/>
              </w:rPr>
              <m:t>NR-DC</m:t>
            </m:r>
          </m:sub>
          <m:sup>
            <m:r>
              <m:rPr>
                <m:sty m:val="p"/>
              </m:rPr>
              <w:rPr>
                <w:rFonts w:ascii="Cambria Math" w:hAnsi="Cambria Math"/>
                <w:lang w:eastAsia="zh-CN"/>
              </w:rPr>
              <m:t>DL,cells</m:t>
            </m:r>
          </m:sup>
        </m:sSubSup>
      </m:oMath>
      <w:r>
        <w:rPr>
          <w:lang w:eastAsia="ja-JP"/>
        </w:rPr>
        <w:t>,</w:t>
      </w:r>
      <w:r w:rsidRPr="00FC1D12">
        <w:rPr>
          <w:lang w:eastAsia="ja-JP"/>
        </w:rPr>
        <w:t xml:space="preserve"> if the UE does not report </w:t>
      </w:r>
      <w:r w:rsidRPr="000600E8">
        <w:rPr>
          <w:i/>
          <w:iCs/>
          <w:lang w:eastAsia="ja-JP"/>
        </w:rPr>
        <w:t>pdcch-BlindDetectionCA</w:t>
      </w:r>
      <w:r>
        <w:rPr>
          <w:iCs/>
          <w:lang w:eastAsia="ja-JP"/>
        </w:rPr>
        <w:t>.</w:t>
      </w:r>
    </w:p>
    <w:p w14:paraId="711F53B1" w14:textId="77777777" w:rsidR="00490958" w:rsidRDefault="00490958" w:rsidP="000902DA">
      <w:pPr>
        <w:rPr>
          <w:iCs/>
          <w:lang w:eastAsia="ja-JP"/>
        </w:rPr>
      </w:pPr>
      <w:r>
        <w:rPr>
          <w:lang w:eastAsia="ko-KR"/>
        </w:rPr>
        <w:t>F</w:t>
      </w:r>
      <w:r w:rsidRPr="00A00BD5">
        <w:rPr>
          <w:lang w:eastAsia="ko-KR"/>
        </w:rPr>
        <w:t xml:space="preserve">or </w:t>
      </w:r>
      <w:r w:rsidR="000902DA" w:rsidRPr="00A00BD5">
        <w:rPr>
          <w:lang w:eastAsia="ko-KR"/>
        </w:rPr>
        <w:t xml:space="preserve">NR-DC operation, </w:t>
      </w:r>
      <w:r w:rsidR="000902DA" w:rsidRPr="00A00BD5">
        <w:t xml:space="preserve">the UE may indicate, through </w:t>
      </w:r>
      <w:r w:rsidR="000902DA" w:rsidRPr="00A00BD5">
        <w:rPr>
          <w:i/>
        </w:rPr>
        <w:t>pdcch-</w:t>
      </w:r>
      <w:r w:rsidR="000902DA" w:rsidRPr="00A00BD5">
        <w:rPr>
          <w:i/>
          <w:iCs/>
          <w:lang w:eastAsia="ja-JP"/>
        </w:rPr>
        <w:t>BlindDetectionMCG-UE</w:t>
      </w:r>
      <w:r w:rsidR="000902DA" w:rsidRPr="00A00BD5">
        <w:rPr>
          <w:lang w:eastAsia="ja-JP"/>
        </w:rPr>
        <w:t xml:space="preserve"> and </w:t>
      </w:r>
      <w:r w:rsidR="000902DA" w:rsidRPr="00A00BD5">
        <w:rPr>
          <w:i/>
          <w:iCs/>
          <w:lang w:eastAsia="ja-JP"/>
        </w:rPr>
        <w:t>pdcch-BlindDetectionSCG-UE</w:t>
      </w:r>
      <w:r w:rsidR="000902DA" w:rsidRPr="00A00BD5">
        <w:rPr>
          <w:lang w:eastAsia="ja-JP"/>
        </w:rPr>
        <w:t xml:space="preserve">, respective maximum values for </w:t>
      </w:r>
      <w:r w:rsidR="000902DA" w:rsidRPr="00A00BD5">
        <w:rPr>
          <w:i/>
          <w:iCs/>
          <w:lang w:eastAsia="ja-JP"/>
        </w:rPr>
        <w:t>pdcch-BlindDetection</w:t>
      </w:r>
      <w:r w:rsidR="000902DA" w:rsidRPr="00A00BD5">
        <w:rPr>
          <w:lang w:eastAsia="ja-JP"/>
        </w:rPr>
        <w:t xml:space="preserve"> </w:t>
      </w:r>
      <w:r>
        <w:rPr>
          <w:lang w:eastAsia="ja-JP"/>
        </w:rPr>
        <w:t xml:space="preserve">for the MCG </w:t>
      </w:r>
      <w:r w:rsidR="000902DA" w:rsidRPr="00A00BD5">
        <w:rPr>
          <w:lang w:eastAsia="ja-JP"/>
        </w:rPr>
        <w:t xml:space="preserve">and </w:t>
      </w:r>
      <w:r w:rsidR="000902DA" w:rsidRPr="00A00BD5">
        <w:rPr>
          <w:i/>
          <w:iCs/>
          <w:lang w:eastAsia="ja-JP"/>
        </w:rPr>
        <w:t>pdcch-BlindDetection</w:t>
      </w:r>
      <w:r>
        <w:rPr>
          <w:iCs/>
          <w:lang w:eastAsia="ja-JP"/>
        </w:rPr>
        <w:t xml:space="preserve"> for the SCG</w:t>
      </w:r>
      <w:r w:rsidR="000902DA" w:rsidRPr="00A00BD5">
        <w:rPr>
          <w:iCs/>
          <w:lang w:eastAsia="ja-JP"/>
        </w:rPr>
        <w:t xml:space="preserve">. </w:t>
      </w:r>
    </w:p>
    <w:p w14:paraId="59DA9A05" w14:textId="77777777" w:rsidR="000902DA" w:rsidRPr="00A00BD5" w:rsidRDefault="000902DA" w:rsidP="000902DA">
      <w:pPr>
        <w:rPr>
          <w:iCs/>
          <w:lang w:eastAsia="ja-JP"/>
        </w:rPr>
      </w:pPr>
      <w:r w:rsidRPr="00A00BD5">
        <w:rPr>
          <w:lang w:eastAsia="ja-JP"/>
        </w:rPr>
        <w:t xml:space="preserve">If the UE reports </w:t>
      </w:r>
      <w:r w:rsidRPr="00A00BD5">
        <w:rPr>
          <w:i/>
          <w:iCs/>
          <w:lang w:eastAsia="ja-JP"/>
        </w:rPr>
        <w:t>pdcch-BlindDetectionCA</w:t>
      </w:r>
      <w:r w:rsidRPr="00A00BD5">
        <w:rPr>
          <w:iCs/>
          <w:lang w:eastAsia="ja-JP"/>
        </w:rPr>
        <w:t xml:space="preserve">, </w:t>
      </w:r>
    </w:p>
    <w:p w14:paraId="3253A13C" w14:textId="77777777" w:rsidR="000902DA" w:rsidRPr="00A00BD5" w:rsidRDefault="000902DA" w:rsidP="00A00BD5">
      <w:pPr>
        <w:pStyle w:val="B1"/>
        <w:rPr>
          <w:lang w:eastAsia="ja-JP"/>
        </w:rPr>
      </w:pPr>
      <w:r w:rsidRPr="00A00BD5">
        <w:rPr>
          <w:lang w:eastAsia="ja-JP"/>
        </w:rPr>
        <w:t>-</w:t>
      </w:r>
      <w:r w:rsidRPr="00A00BD5">
        <w:rPr>
          <w:lang w:eastAsia="ja-JP"/>
        </w:rPr>
        <w:tab/>
        <w:t xml:space="preserve">the value range of </w:t>
      </w:r>
      <w:r w:rsidRPr="000600E8">
        <w:rPr>
          <w:rFonts w:eastAsia="DengXian"/>
          <w:i/>
          <w:lang w:eastAsia="ja-JP"/>
        </w:rPr>
        <w:t>pdcch-BlindDetectionMCG-UE</w:t>
      </w:r>
      <w:r w:rsidRPr="00A00BD5">
        <w:rPr>
          <w:rFonts w:eastAsia="DengXian"/>
          <w:lang w:eastAsia="ja-JP"/>
        </w:rPr>
        <w:t xml:space="preserve"> or of </w:t>
      </w:r>
      <w:r w:rsidRPr="000600E8">
        <w:rPr>
          <w:rFonts w:eastAsia="DengXian"/>
          <w:i/>
          <w:lang w:eastAsia="ja-JP"/>
        </w:rPr>
        <w:t>pdcch-BlindDetectionSCG-UE</w:t>
      </w:r>
      <w:r w:rsidRPr="00A00BD5">
        <w:rPr>
          <w:lang w:eastAsia="ja-JP"/>
        </w:rPr>
        <w:t xml:space="preserve"> is [1, …, </w:t>
      </w:r>
      <w:r w:rsidRPr="000600E8">
        <w:rPr>
          <w:i/>
          <w:iCs/>
          <w:lang w:eastAsia="ja-JP"/>
        </w:rPr>
        <w:t>pdcch-BlindDetectionCA</w:t>
      </w:r>
      <w:r w:rsidRPr="00A00BD5">
        <w:rPr>
          <w:iCs/>
          <w:lang w:eastAsia="ja-JP"/>
        </w:rPr>
        <w:t>-</w:t>
      </w:r>
      <w:r w:rsidRPr="00A00BD5">
        <w:rPr>
          <w:lang w:eastAsia="ja-JP"/>
        </w:rPr>
        <w:t xml:space="preserve">1], and </w:t>
      </w:r>
    </w:p>
    <w:p w14:paraId="4D5D5875" w14:textId="77777777" w:rsidR="000902DA" w:rsidRPr="00A00BD5" w:rsidRDefault="000902DA" w:rsidP="00A00BD5">
      <w:pPr>
        <w:pStyle w:val="B1"/>
        <w:rPr>
          <w:iCs/>
          <w:lang w:eastAsia="ja-JP"/>
        </w:rPr>
      </w:pPr>
      <w:r w:rsidRPr="00A00BD5">
        <w:rPr>
          <w:iCs/>
          <w:lang w:eastAsia="ja-JP"/>
        </w:rPr>
        <w:t>-</w:t>
      </w:r>
      <w:r w:rsidRPr="00A00BD5">
        <w:rPr>
          <w:iCs/>
          <w:lang w:eastAsia="ja-JP"/>
        </w:rPr>
        <w:tab/>
      </w:r>
      <w:r w:rsidRPr="000600E8">
        <w:rPr>
          <w:i/>
          <w:iCs/>
          <w:lang w:eastAsia="ja-JP"/>
        </w:rPr>
        <w:t>pdcch-BlindDetectionMCG-UE</w:t>
      </w:r>
      <w:r w:rsidRPr="00A00BD5">
        <w:rPr>
          <w:lang w:eastAsia="ja-JP"/>
        </w:rPr>
        <w:t xml:space="preserve"> + </w:t>
      </w:r>
      <w:r w:rsidRPr="000600E8">
        <w:rPr>
          <w:i/>
          <w:iCs/>
          <w:lang w:eastAsia="ja-JP"/>
        </w:rPr>
        <w:t>pdcch-BlindDetectionSCG-UE</w:t>
      </w:r>
      <w:r w:rsidRPr="00A00BD5">
        <w:rPr>
          <w:iCs/>
          <w:lang w:eastAsia="ja-JP"/>
        </w:rPr>
        <w:t xml:space="preserve"> &gt;= </w:t>
      </w:r>
      <w:r w:rsidRPr="000600E8">
        <w:rPr>
          <w:i/>
          <w:iCs/>
          <w:lang w:eastAsia="ja-JP"/>
        </w:rPr>
        <w:t>pdcch-BlindDetectionCA</w:t>
      </w:r>
      <w:r w:rsidRPr="00A00BD5">
        <w:rPr>
          <w:iCs/>
          <w:lang w:eastAsia="ja-JP"/>
        </w:rPr>
        <w:t xml:space="preserve">. </w:t>
      </w:r>
    </w:p>
    <w:p w14:paraId="11175C4B" w14:textId="3258A505" w:rsidR="000902DA" w:rsidRPr="00A00BD5" w:rsidRDefault="000902DA" w:rsidP="000902DA">
      <w:pPr>
        <w:rPr>
          <w:iCs/>
          <w:lang w:eastAsia="ja-JP"/>
        </w:rPr>
      </w:pPr>
      <w:r w:rsidRPr="00A00BD5">
        <w:rPr>
          <w:iCs/>
          <w:lang w:eastAsia="ja-JP"/>
        </w:rPr>
        <w:t>Otherwise,</w:t>
      </w:r>
      <w:r w:rsidRPr="00A00BD5">
        <w:t xml:space="preserve"> if </w:t>
      </w:r>
      <m:oMath>
        <m:sSubSup>
          <m:sSubSupPr>
            <m:ctrlPr>
              <w:rPr>
                <w:rFonts w:ascii="Cambria Math" w:hAnsi="Cambria Math"/>
                <w:iCs/>
                <w:sz w:val="24"/>
                <w:szCs w:val="24"/>
                <w:lang w:eastAsia="zh-CN"/>
              </w:rPr>
            </m:ctrlPr>
          </m:sSubSupPr>
          <m:e>
            <m:r>
              <w:rPr>
                <w:rFonts w:ascii="Cambria Math" w:hAnsi="Cambria Math"/>
                <w:lang w:eastAsia="zh-CN"/>
              </w:rPr>
              <m:t>N</m:t>
            </m:r>
          </m:e>
          <m:sub>
            <m:r>
              <m:rPr>
                <m:sty m:val="p"/>
              </m:rPr>
              <w:rPr>
                <w:rFonts w:ascii="Cambria Math" w:hAnsi="Cambria Math"/>
                <w:lang w:eastAsia="zh-CN"/>
              </w:rPr>
              <m:t>NR-DC,max</m:t>
            </m:r>
          </m:sub>
          <m:sup>
            <m:r>
              <m:rPr>
                <m:sty m:val="p"/>
              </m:rPr>
              <w:rPr>
                <w:rFonts w:ascii="Cambria Math" w:hAnsi="Cambria Math"/>
                <w:lang w:eastAsia="zh-CN"/>
              </w:rPr>
              <m:t>DL,cells</m:t>
            </m:r>
          </m:sup>
        </m:sSubSup>
      </m:oMath>
      <w:r w:rsidRPr="00A00BD5">
        <w:t xml:space="preserve"> is a maximum total number of downlink cells that the UE can be configured on both the MCG and the SCG </w:t>
      </w:r>
      <w:r w:rsidR="000130C0">
        <w:t>for NR-DC</w:t>
      </w:r>
      <w:r w:rsidR="000130C0" w:rsidRPr="00A00BD5">
        <w:t xml:space="preserve"> as </w:t>
      </w:r>
      <w:r w:rsidR="000130C0">
        <w:t xml:space="preserve">indicated </w:t>
      </w:r>
      <w:r w:rsidR="000130C0" w:rsidRPr="00B916EC">
        <w:rPr>
          <w:lang w:eastAsia="ko-KR"/>
        </w:rPr>
        <w:t xml:space="preserve">in </w:t>
      </w:r>
      <w:r w:rsidR="000130C0" w:rsidRPr="00B916EC">
        <w:rPr>
          <w:i/>
          <w:iCs/>
        </w:rPr>
        <w:t>UE-</w:t>
      </w:r>
      <w:r w:rsidR="000130C0">
        <w:rPr>
          <w:i/>
          <w:iCs/>
        </w:rPr>
        <w:t>NR</w:t>
      </w:r>
      <w:r w:rsidR="000130C0" w:rsidRPr="00B916EC">
        <w:rPr>
          <w:i/>
          <w:iCs/>
        </w:rPr>
        <w:t>-Capability</w:t>
      </w:r>
      <w:r w:rsidRPr="00A00BD5">
        <w:t>,</w:t>
      </w:r>
    </w:p>
    <w:p w14:paraId="483C7047" w14:textId="3369A8E2" w:rsidR="000902DA" w:rsidRPr="00090D13" w:rsidRDefault="000902DA" w:rsidP="00A00BD5">
      <w:pPr>
        <w:pStyle w:val="B1"/>
        <w:rPr>
          <w:lang w:val="en-US" w:eastAsia="ja-JP"/>
        </w:rPr>
      </w:pPr>
      <w:r w:rsidRPr="00A00BD5">
        <w:rPr>
          <w:lang w:eastAsia="ja-JP"/>
        </w:rPr>
        <w:t>-</w:t>
      </w:r>
      <w:r w:rsidRPr="00A00BD5">
        <w:rPr>
          <w:lang w:eastAsia="ja-JP"/>
        </w:rPr>
        <w:tab/>
        <w:t xml:space="preserve">the value range of </w:t>
      </w:r>
      <w:r w:rsidRPr="000600E8">
        <w:rPr>
          <w:rFonts w:eastAsia="DengXian"/>
          <w:i/>
          <w:lang w:eastAsia="ja-JP"/>
        </w:rPr>
        <w:t>pdcch-BlindDetectionMCG-UE</w:t>
      </w:r>
      <w:r w:rsidRPr="00A00BD5">
        <w:rPr>
          <w:rFonts w:eastAsia="DengXian"/>
          <w:lang w:eastAsia="ja-JP"/>
        </w:rPr>
        <w:t xml:space="preserve"> or of </w:t>
      </w:r>
      <w:r w:rsidRPr="000600E8">
        <w:rPr>
          <w:rFonts w:eastAsia="DengXian"/>
          <w:i/>
          <w:lang w:eastAsia="ja-JP"/>
        </w:rPr>
        <w:t>pdcch-BlindDetectionSCG-UE</w:t>
      </w:r>
      <w:r w:rsidRPr="00A00BD5">
        <w:rPr>
          <w:lang w:eastAsia="ja-JP"/>
        </w:rPr>
        <w:t xml:space="preserve"> is [1, 2, 3],</w:t>
      </w:r>
      <w:r w:rsidR="000130C0">
        <w:rPr>
          <w:lang w:val="en-US" w:eastAsia="ja-JP"/>
        </w:rPr>
        <w:t xml:space="preserve"> and</w:t>
      </w:r>
    </w:p>
    <w:p w14:paraId="51AC3520" w14:textId="0DBF912D" w:rsidR="000902DA" w:rsidRDefault="000902DA" w:rsidP="00A00BD5">
      <w:pPr>
        <w:pStyle w:val="B1"/>
      </w:pPr>
      <w:r w:rsidRPr="00A00BD5">
        <w:rPr>
          <w:iCs/>
          <w:lang w:eastAsia="ja-JP"/>
        </w:rPr>
        <w:t>-</w:t>
      </w:r>
      <w:r w:rsidRPr="00A00BD5">
        <w:rPr>
          <w:iCs/>
          <w:lang w:eastAsia="ja-JP"/>
        </w:rPr>
        <w:tab/>
      </w:r>
      <w:r w:rsidRPr="000600E8">
        <w:rPr>
          <w:i/>
          <w:iCs/>
          <w:lang w:eastAsia="ja-JP"/>
        </w:rPr>
        <w:t>pdcch-BlindDetectionMCG-UE</w:t>
      </w:r>
      <w:r w:rsidRPr="00A00BD5">
        <w:rPr>
          <w:lang w:eastAsia="ja-JP"/>
        </w:rPr>
        <w:t xml:space="preserve"> + </w:t>
      </w:r>
      <w:r w:rsidRPr="000600E8">
        <w:rPr>
          <w:i/>
          <w:iCs/>
          <w:lang w:eastAsia="ja-JP"/>
        </w:rPr>
        <w:t>pdcch-BlindDetectionSCG-UE</w:t>
      </w:r>
      <w:r w:rsidRPr="00A00BD5">
        <w:rPr>
          <w:iCs/>
          <w:lang w:eastAsia="ja-JP"/>
        </w:rPr>
        <w:t xml:space="preserve"> &gt;= </w:t>
      </w:r>
      <m:oMath>
        <m:sSubSup>
          <m:sSubSupPr>
            <m:ctrlPr>
              <w:rPr>
                <w:rFonts w:ascii="Cambria Math" w:hAnsi="Cambria Math"/>
                <w:iCs/>
                <w:sz w:val="24"/>
                <w:szCs w:val="24"/>
                <w:lang w:eastAsia="zh-CN"/>
              </w:rPr>
            </m:ctrlPr>
          </m:sSubSupPr>
          <m:e>
            <m:r>
              <w:rPr>
                <w:rFonts w:ascii="Cambria Math" w:hAnsi="Cambria Math"/>
                <w:lang w:eastAsia="zh-CN"/>
              </w:rPr>
              <m:t>N</m:t>
            </m:r>
          </m:e>
          <m:sub>
            <m:r>
              <m:rPr>
                <m:sty m:val="p"/>
              </m:rPr>
              <w:rPr>
                <w:rFonts w:ascii="Cambria Math" w:hAnsi="Cambria Math"/>
                <w:lang w:eastAsia="zh-CN"/>
              </w:rPr>
              <m:t>NR-DC,max</m:t>
            </m:r>
          </m:sub>
          <m:sup>
            <m:r>
              <m:rPr>
                <m:sty m:val="p"/>
              </m:rPr>
              <w:rPr>
                <w:rFonts w:ascii="Cambria Math" w:hAnsi="Cambria Math"/>
                <w:lang w:eastAsia="zh-CN"/>
              </w:rPr>
              <m:t>DL,cells</m:t>
            </m:r>
          </m:sup>
        </m:sSubSup>
      </m:oMath>
      <w:r w:rsidRPr="00A00BD5">
        <w:t>.</w:t>
      </w:r>
    </w:p>
    <w:p w14:paraId="1AAE6734" w14:textId="05D6FFDB" w:rsidR="000A1DFE" w:rsidRDefault="000A1DFE" w:rsidP="000A1DFE">
      <w:pPr>
        <w:rPr>
          <w:lang w:eastAsia="ko-KR"/>
        </w:rPr>
      </w:pPr>
      <w:r w:rsidRPr="00B916EC">
        <w:rPr>
          <w:lang w:eastAsia="ko-KR"/>
        </w:rPr>
        <w:t>If a</w:t>
      </w:r>
      <w:r w:rsidRPr="00905607">
        <w:rPr>
          <w:lang w:eastAsia="ko-KR"/>
        </w:rPr>
        <w:t xml:space="preserve"> </w:t>
      </w:r>
      <w:r>
        <w:rPr>
          <w:lang w:eastAsia="ko-KR"/>
        </w:rPr>
        <w:t xml:space="preserve">UE indicates </w:t>
      </w:r>
      <w:r w:rsidRPr="00B916EC">
        <w:rPr>
          <w:lang w:eastAsia="ko-KR"/>
        </w:rPr>
        <w:t xml:space="preserve">in </w:t>
      </w:r>
      <w:r w:rsidRPr="00B916EC">
        <w:rPr>
          <w:i/>
          <w:iCs/>
        </w:rPr>
        <w:t>UE-NR-Capability</w:t>
      </w:r>
      <w:r w:rsidRPr="00B916EC">
        <w:rPr>
          <w:lang w:eastAsia="ko-KR"/>
        </w:rPr>
        <w:t xml:space="preserve"> </w:t>
      </w:r>
      <w:r>
        <w:rPr>
          <w:lang w:eastAsia="ko-KR"/>
        </w:rPr>
        <w:t>a</w:t>
      </w:r>
      <w:r w:rsidRPr="00B916EC">
        <w:rPr>
          <w:lang w:eastAsia="ko-KR"/>
        </w:rPr>
        <w:t xml:space="preserve"> carrier aggregation capability larger than </w:t>
      </w:r>
      <w:r w:rsidR="00A67487">
        <w:rPr>
          <w:lang w:eastAsia="ko-KR"/>
        </w:rPr>
        <w:t xml:space="preserve">two </w:t>
      </w:r>
      <w:r>
        <w:rPr>
          <w:lang w:eastAsia="ko-KR"/>
        </w:rPr>
        <w:t>downlink cells</w:t>
      </w:r>
      <w:r w:rsidRPr="00B916EC">
        <w:rPr>
          <w:lang w:eastAsia="ko-KR"/>
        </w:rPr>
        <w:t xml:space="preserve">, the UE includes in </w:t>
      </w:r>
      <w:r w:rsidRPr="00B916EC">
        <w:rPr>
          <w:i/>
          <w:iCs/>
        </w:rPr>
        <w:t>UE-NR-Capability</w:t>
      </w:r>
      <w:r w:rsidRPr="00B916EC">
        <w:rPr>
          <w:lang w:eastAsia="ko-KR"/>
        </w:rPr>
        <w:t xml:space="preserve"> an indication for a maximum number of PDCCH candidates </w:t>
      </w:r>
      <w:r>
        <w:rPr>
          <w:lang w:eastAsia="ko-KR"/>
        </w:rPr>
        <w:t xml:space="preserve">and a maximum number of non-overlapped CCEs that </w:t>
      </w:r>
      <w:r w:rsidRPr="00B916EC">
        <w:rPr>
          <w:lang w:eastAsia="ko-KR"/>
        </w:rPr>
        <w:t xml:space="preserve">the UE can monitor per </w:t>
      </w:r>
      <w:r>
        <w:rPr>
          <w:lang w:eastAsia="ko-KR"/>
        </w:rPr>
        <w:t xml:space="preserve">span </w:t>
      </w:r>
      <w:r w:rsidRPr="00B916EC">
        <w:rPr>
          <w:lang w:eastAsia="ko-KR"/>
        </w:rPr>
        <w:t xml:space="preserve">when the UE is configured for carrier aggregation operation over more than </w:t>
      </w:r>
      <w:r w:rsidR="00A67487">
        <w:rPr>
          <w:lang w:eastAsia="ko-KR"/>
        </w:rPr>
        <w:t>two</w:t>
      </w:r>
      <w:r w:rsidR="00A67487" w:rsidRPr="00B916EC">
        <w:rPr>
          <w:lang w:eastAsia="ko-KR"/>
        </w:rPr>
        <w:t xml:space="preserve"> </w:t>
      </w:r>
      <w:r>
        <w:rPr>
          <w:lang w:eastAsia="ko-KR"/>
        </w:rPr>
        <w:t xml:space="preserve">downlink </w:t>
      </w:r>
      <w:r w:rsidRPr="00B916EC">
        <w:rPr>
          <w:lang w:eastAsia="ko-KR"/>
        </w:rPr>
        <w:t>cells</w:t>
      </w:r>
      <w:r w:rsidR="00A67487" w:rsidRPr="00A67487">
        <w:rPr>
          <w:lang w:eastAsia="ko-KR"/>
        </w:rPr>
        <w:t xml:space="preserve"> </w:t>
      </w:r>
      <w:r w:rsidR="00A67487">
        <w:rPr>
          <w:lang w:eastAsia="ko-KR"/>
        </w:rPr>
        <w:t xml:space="preserve">with </w:t>
      </w:r>
      <w:r w:rsidR="00A67487">
        <w:rPr>
          <w:i/>
          <w:lang w:val="en-US"/>
        </w:rPr>
        <w:t>monitoringCapabilityConfig</w:t>
      </w:r>
      <w:r w:rsidR="00A67487">
        <w:rPr>
          <w:lang w:val="en-US"/>
        </w:rPr>
        <w:t xml:space="preserve"> = </w:t>
      </w:r>
      <w:bookmarkStart w:id="642" w:name="_Hlk42271659"/>
      <w:r w:rsidR="00A67487">
        <w:rPr>
          <w:i/>
        </w:rPr>
        <w:t>r16monitoringcapability</w:t>
      </w:r>
      <w:bookmarkEnd w:id="642"/>
      <w:r w:rsidRPr="00B916EC">
        <w:rPr>
          <w:lang w:eastAsia="ko-KR"/>
        </w:rPr>
        <w:t xml:space="preserve">. </w:t>
      </w:r>
      <w:r>
        <w:rPr>
          <w:lang w:eastAsia="ko-KR"/>
        </w:rPr>
        <w:t xml:space="preserve">When a UE is not configured for NR-DC operation and the UE is provided </w:t>
      </w:r>
      <w:r w:rsidR="00A67487">
        <w:rPr>
          <w:i/>
          <w:lang w:val="en-US"/>
        </w:rPr>
        <w:t>monitoringCapabilityConfig</w:t>
      </w:r>
      <w:r w:rsidR="00A67487">
        <w:rPr>
          <w:lang w:val="en-US"/>
        </w:rPr>
        <w:t xml:space="preserve"> = </w:t>
      </w:r>
      <w:r w:rsidR="00A67487">
        <w:rPr>
          <w:i/>
        </w:rPr>
        <w:t>r16monitoringcapability</w:t>
      </w:r>
      <w:r>
        <w:rPr>
          <w:lang w:val="en-US"/>
        </w:rPr>
        <w:t xml:space="preserve"> for all downlink cell</w:t>
      </w:r>
      <w:r w:rsidR="003815C2">
        <w:rPr>
          <w:lang w:val="en-US"/>
        </w:rPr>
        <w:t>s</w:t>
      </w:r>
      <w:r>
        <w:rPr>
          <w:lang w:val="en-US"/>
        </w:rPr>
        <w:t xml:space="preserve"> where the UE monitors PDCCH</w:t>
      </w:r>
      <w:r>
        <w:rPr>
          <w:lang w:eastAsia="ko-KR"/>
        </w:rPr>
        <w:t xml:space="preserve">, </w:t>
      </w:r>
      <w:r>
        <w:t>the UE determines</w:t>
      </w:r>
      <w:r>
        <w:rPr>
          <w:lang w:eastAsia="ko-KR"/>
        </w:rPr>
        <w:t xml:space="preserve"> a capability to monitor a maximum number of PDCCH candidates and a maximum number of non-overlapped CCEs per span that corresponds to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m:t>
            </m:r>
          </m:sub>
          <m:sup>
            <m:r>
              <w:rPr>
                <w:rFonts w:ascii="Cambria Math"/>
                <w:lang w:eastAsia="zh-CN"/>
              </w:rPr>
              <m:t>cap</m:t>
            </m:r>
            <m:r>
              <w:rPr>
                <w:rFonts w:ascii="Cambria Math"/>
                <w:lang w:eastAsia="zh-CN"/>
              </w:rPr>
              <m:t>-</m:t>
            </m:r>
            <m:r>
              <w:rPr>
                <w:rFonts w:ascii="Cambria Math"/>
                <w:lang w:eastAsia="zh-CN"/>
              </w:rPr>
              <m:t>r16</m:t>
            </m:r>
          </m:sup>
        </m:sSubSup>
      </m:oMath>
      <w:r>
        <w:t xml:space="preserve"> downlink cells, where</w:t>
      </w:r>
    </w:p>
    <w:p w14:paraId="2FB9EF23" w14:textId="327809B0" w:rsidR="000A1DFE" w:rsidRPr="00996B83" w:rsidRDefault="000A1DFE" w:rsidP="000A1DFE">
      <w:pPr>
        <w:pStyle w:val="B1"/>
        <w:rPr>
          <w:lang w:val="en-US" w:eastAsia="ko-KR"/>
        </w:rPr>
      </w:pPr>
      <w:r>
        <w:t>-</w:t>
      </w:r>
      <w:r>
        <w:tab/>
      </w:r>
      <m:oMath>
        <m:sSubSup>
          <m:sSubSupPr>
            <m:ctrlPr>
              <w:rPr>
                <w:rFonts w:ascii="Cambria Math" w:hAnsi="Cambria Math"/>
                <w:i/>
                <w:lang w:val="en-GB" w:eastAsia="zh-CN"/>
              </w:rPr>
            </m:ctrlPr>
          </m:sSubSupPr>
          <m:e>
            <m:r>
              <w:rPr>
                <w:rFonts w:ascii="Cambria Math"/>
                <w:lang w:eastAsia="zh-CN"/>
              </w:rPr>
              <m:t>N</m:t>
            </m:r>
          </m:e>
          <m:sub>
            <m:r>
              <w:rPr>
                <w:rFonts w:ascii="Cambria Math"/>
                <w:lang w:eastAsia="zh-CN"/>
              </w:rPr>
              <m:t>cells</m:t>
            </m:r>
          </m:sub>
          <m:sup>
            <m:r>
              <w:rPr>
                <w:rFonts w:ascii="Cambria Math"/>
                <w:lang w:eastAsia="zh-CN"/>
              </w:rPr>
              <m:t>cap</m:t>
            </m:r>
            <m:r>
              <w:rPr>
                <w:rFonts w:ascii="Cambria Math"/>
                <w:lang w:eastAsia="zh-CN"/>
              </w:rPr>
              <m:t>-</m:t>
            </m:r>
            <m:r>
              <w:rPr>
                <w:rFonts w:ascii="Cambria Math"/>
                <w:lang w:eastAsia="zh-CN"/>
              </w:rPr>
              <m:t>r16</m:t>
            </m:r>
          </m:sup>
        </m:sSubSup>
      </m:oMath>
      <w:r>
        <w:t xml:space="preserve"> </w:t>
      </w:r>
      <w:r>
        <w:rPr>
          <w:lang w:eastAsia="ko-KR"/>
        </w:rPr>
        <w:t>is the number of configured downlink cells if</w:t>
      </w:r>
      <w:r w:rsidRPr="008F5160">
        <w:rPr>
          <w:lang w:eastAsia="ko-KR"/>
        </w:rPr>
        <w:t xml:space="preserve"> the UE </w:t>
      </w:r>
      <w:r>
        <w:rPr>
          <w:lang w:eastAsia="ko-KR"/>
        </w:rPr>
        <w:t xml:space="preserve">does not provide </w:t>
      </w:r>
      <w:r w:rsidR="003009BF" w:rsidRPr="00F723E2">
        <w:rPr>
          <w:i/>
        </w:rPr>
        <w:t>pdcch-</w:t>
      </w:r>
      <w:r w:rsidR="003009BF">
        <w:rPr>
          <w:i/>
          <w:lang w:val="en-US"/>
        </w:rPr>
        <w:t>Monitoring</w:t>
      </w:r>
      <w:r w:rsidR="003009BF" w:rsidRPr="00F723E2">
        <w:rPr>
          <w:i/>
        </w:rPr>
        <w:t>CA</w:t>
      </w:r>
    </w:p>
    <w:p w14:paraId="0B17E2DE" w14:textId="17C691BD" w:rsidR="000A1DFE" w:rsidRDefault="000A1DFE" w:rsidP="000A1DFE">
      <w:pPr>
        <w:pStyle w:val="B1"/>
        <w:rPr>
          <w:lang w:val="en-US"/>
        </w:rPr>
      </w:pPr>
      <w:r>
        <w:t>-</w:t>
      </w:r>
      <w:r>
        <w:tab/>
      </w:r>
      <w:r w:rsidRPr="002128CC">
        <w:t xml:space="preserve">otherwise, </w:t>
      </w:r>
      <m:oMath>
        <m:sSubSup>
          <m:sSubSupPr>
            <m:ctrlPr>
              <w:rPr>
                <w:rFonts w:ascii="Cambria Math" w:hAnsi="Cambria Math"/>
                <w:i/>
                <w:lang w:val="en-GB" w:eastAsia="zh-CN"/>
              </w:rPr>
            </m:ctrlPr>
          </m:sSubSupPr>
          <m:e>
            <m:r>
              <w:rPr>
                <w:rFonts w:ascii="Cambria Math"/>
                <w:lang w:eastAsia="zh-CN"/>
              </w:rPr>
              <m:t>N</m:t>
            </m:r>
          </m:e>
          <m:sub>
            <m:r>
              <w:rPr>
                <w:rFonts w:ascii="Cambria Math"/>
                <w:lang w:eastAsia="zh-CN"/>
              </w:rPr>
              <m:t>cells</m:t>
            </m:r>
          </m:sub>
          <m:sup>
            <m:r>
              <w:rPr>
                <w:rFonts w:ascii="Cambria Math"/>
                <w:lang w:eastAsia="zh-CN"/>
              </w:rPr>
              <m:t>cap</m:t>
            </m:r>
            <m:r>
              <w:rPr>
                <w:rFonts w:ascii="Cambria Math"/>
                <w:lang w:eastAsia="zh-CN"/>
              </w:rPr>
              <m:t>-</m:t>
            </m:r>
            <m:r>
              <w:rPr>
                <w:rFonts w:ascii="Cambria Math"/>
                <w:lang w:eastAsia="zh-CN"/>
              </w:rPr>
              <m:t>r16</m:t>
            </m:r>
          </m:sup>
        </m:sSubSup>
      </m:oMath>
      <w:r w:rsidRPr="00D20E88">
        <w:t xml:space="preserve"> </w:t>
      </w:r>
      <w:r w:rsidRPr="002128CC">
        <w:t xml:space="preserve">is the value of </w:t>
      </w:r>
      <w:r w:rsidR="003009BF" w:rsidRPr="00F723E2">
        <w:rPr>
          <w:i/>
        </w:rPr>
        <w:t>pdcch-</w:t>
      </w:r>
      <w:r w:rsidR="003009BF">
        <w:rPr>
          <w:i/>
          <w:lang w:val="en-US"/>
        </w:rPr>
        <w:t>Monitoring</w:t>
      </w:r>
      <w:r w:rsidR="003009BF" w:rsidRPr="00F723E2">
        <w:rPr>
          <w:i/>
        </w:rPr>
        <w:t>CA</w:t>
      </w:r>
    </w:p>
    <w:p w14:paraId="5DB821E2" w14:textId="37521B97" w:rsidR="00A67487" w:rsidRDefault="00A67487" w:rsidP="00A67487">
      <w:pPr>
        <w:rPr>
          <w:lang w:eastAsia="ko-KR"/>
        </w:rPr>
      </w:pPr>
      <w:r>
        <w:rPr>
          <w:lang w:eastAsia="ko-KR"/>
        </w:rPr>
        <w:t xml:space="preserve">When a UE is configured for NR-DC operation and the UE is provided </w:t>
      </w:r>
      <w:r>
        <w:rPr>
          <w:i/>
          <w:lang w:val="en-US"/>
        </w:rPr>
        <w:t>monitoringCapabilityConfig</w:t>
      </w:r>
      <w:r>
        <w:t xml:space="preserve"> = </w:t>
      </w:r>
      <w:r>
        <w:rPr>
          <w:i/>
        </w:rPr>
        <w:t>r16monitoringcapability</w:t>
      </w:r>
      <w:r>
        <w:rPr>
          <w:iCs/>
        </w:rPr>
        <w:t xml:space="preserve"> </w:t>
      </w:r>
      <w:r>
        <w:t>for all downlink cells where the UE monitors PDCCH</w:t>
      </w:r>
      <w:r>
        <w:rPr>
          <w:lang w:eastAsia="ko-KR"/>
        </w:rPr>
        <w:t xml:space="preserve">, </w:t>
      </w:r>
      <w:r>
        <w:t>the UE determines</w:t>
      </w:r>
      <w:r>
        <w:rPr>
          <w:lang w:eastAsia="ko-KR"/>
        </w:rPr>
        <w:t xml:space="preserve"> a capability </w:t>
      </w:r>
      <w:r>
        <w:t xml:space="preserve">to </w:t>
      </w:r>
      <w:r>
        <w:rPr>
          <w:lang w:eastAsia="ko-KR"/>
        </w:rPr>
        <w:t>monitor a maximum number of PDCCH candidates and a maximum number of non-overlapped CCEs per span that corresponds to</w:t>
      </w:r>
    </w:p>
    <w:p w14:paraId="7BF8BE87" w14:textId="6CDEB2FC" w:rsidR="00A67487" w:rsidRDefault="00A67487" w:rsidP="00A67487">
      <w:pPr>
        <w:pStyle w:val="B1"/>
        <w:rPr>
          <w:lang w:eastAsia="ko-KR"/>
        </w:rPr>
      </w:pPr>
      <w:r>
        <w:t>-</w:t>
      </w:r>
      <w:r>
        <w:tab/>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m:t>
            </m:r>
          </m:sub>
          <m:sup>
            <m:r>
              <m:rPr>
                <m:sty m:val="p"/>
              </m:rPr>
              <w:rPr>
                <w:rFonts w:ascii="Cambria Math" w:hAnsi="Cambria Math"/>
                <w:lang w:eastAsia="zh-CN"/>
              </w:rPr>
              <m:t>cap-r16</m:t>
            </m:r>
          </m:sup>
        </m:sSubSup>
        <m:r>
          <w:rPr>
            <w:rFonts w:ascii="Cambria Math" w:hAnsi="Cambria Math"/>
            <w:lang w:eastAsia="zh-CN"/>
          </w:rPr>
          <m:t>=</m:t>
        </m:r>
        <m:r>
          <m:rPr>
            <m:sty m:val="p"/>
          </m:rPr>
          <w:rPr>
            <w:rFonts w:ascii="Cambria Math" w:hAnsi="Cambria Math"/>
            <w:lang w:eastAsia="ko-KR"/>
          </w:rPr>
          <m:t xml:space="preserve"> </m:t>
        </m:r>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r16</m:t>
            </m:r>
          </m:sub>
          <m:sup>
            <m:r>
              <m:rPr>
                <m:sty m:val="p"/>
              </m:rPr>
              <w:rPr>
                <w:rFonts w:ascii="Cambria Math" w:hAnsi="Cambria Math"/>
                <w:lang w:eastAsia="zh-CN"/>
              </w:rPr>
              <m:t>MCG</m:t>
            </m:r>
          </m:sup>
        </m:sSubSup>
      </m:oMath>
      <w:r>
        <w:rPr>
          <w:lang w:eastAsia="zh-CN"/>
        </w:rPr>
        <w:t xml:space="preserve"> </w:t>
      </w:r>
      <w:r>
        <w:t xml:space="preserve">downlink cells for the MCG where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r16</m:t>
            </m:r>
          </m:sub>
          <m:sup>
            <m:r>
              <m:rPr>
                <m:sty m:val="p"/>
              </m:rPr>
              <w:rPr>
                <w:rFonts w:ascii="Cambria Math" w:hAnsi="Cambria Math"/>
                <w:lang w:eastAsia="zh-CN"/>
              </w:rPr>
              <m:t>MCG</m:t>
            </m:r>
          </m:sup>
        </m:sSubSup>
      </m:oMath>
      <w:r>
        <w:t xml:space="preserve"> is</w:t>
      </w:r>
      <w:r>
        <w:rPr>
          <w:lang w:eastAsia="ko-KR"/>
        </w:rPr>
        <w:t xml:space="preserve"> provided by </w:t>
      </w:r>
      <w:r>
        <w:rPr>
          <w:i/>
          <w:iCs/>
          <w:lang w:eastAsia="ja-JP"/>
        </w:rPr>
        <w:t>pdcch-BlindDetection</w:t>
      </w:r>
      <w:r w:rsidR="00977E26">
        <w:rPr>
          <w:i/>
          <w:iCs/>
          <w:lang w:val="en-US" w:eastAsia="ja-JP"/>
        </w:rPr>
        <w:t>2</w:t>
      </w:r>
      <w:r>
        <w:t xml:space="preserve"> for the MCG, </w:t>
      </w:r>
      <w:r>
        <w:rPr>
          <w:lang w:eastAsia="ko-KR"/>
        </w:rPr>
        <w:t xml:space="preserve">and </w:t>
      </w:r>
    </w:p>
    <w:p w14:paraId="10B242AC" w14:textId="7D28EAD4" w:rsidR="00A67487" w:rsidRDefault="00A67487" w:rsidP="00A67487">
      <w:pPr>
        <w:pStyle w:val="B1"/>
        <w:rPr>
          <w:lang w:eastAsia="ko-KR"/>
        </w:rPr>
      </w:pPr>
      <w:r>
        <w:t>-</w:t>
      </w:r>
      <w:r>
        <w:tab/>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m:t>
            </m:r>
          </m:sub>
          <m:sup>
            <m:r>
              <m:rPr>
                <m:sty m:val="p"/>
              </m:rPr>
              <w:rPr>
                <w:rFonts w:ascii="Cambria Math" w:hAnsi="Cambria Math"/>
                <w:lang w:eastAsia="zh-CN"/>
              </w:rPr>
              <m:t>cap-r16</m:t>
            </m:r>
          </m:sup>
        </m:sSubSup>
        <m:r>
          <w:rPr>
            <w:rFonts w:ascii="Cambria Math" w:hAnsi="Cambria Math"/>
            <w:lang w:eastAsia="zh-CN"/>
          </w:rPr>
          <m:t>=</m:t>
        </m:r>
        <m:r>
          <m:rPr>
            <m:sty m:val="p"/>
          </m:rPr>
          <w:rPr>
            <w:rFonts w:ascii="Cambria Math" w:hAnsi="Cambria Math"/>
            <w:lang w:eastAsia="ko-KR"/>
          </w:rPr>
          <m:t xml:space="preserve"> </m:t>
        </m:r>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r16</m:t>
            </m:r>
          </m:sub>
          <m:sup>
            <m:r>
              <m:rPr>
                <m:sty m:val="p"/>
              </m:rPr>
              <w:rPr>
                <w:rFonts w:ascii="Cambria Math" w:hAnsi="Cambria Math"/>
                <w:lang w:eastAsia="zh-CN"/>
              </w:rPr>
              <m:t>SCG</m:t>
            </m:r>
          </m:sup>
        </m:sSubSup>
      </m:oMath>
      <w:r>
        <w:rPr>
          <w:lang w:eastAsia="zh-CN"/>
        </w:rPr>
        <w:t xml:space="preserve"> </w:t>
      </w:r>
      <w:r>
        <w:t xml:space="preserve">downlink cells for the SCG where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r16</m:t>
            </m:r>
          </m:sub>
          <m:sup>
            <m:r>
              <m:rPr>
                <m:sty m:val="p"/>
              </m:rPr>
              <w:rPr>
                <w:rFonts w:ascii="Cambria Math" w:hAnsi="Cambria Math"/>
                <w:lang w:eastAsia="zh-CN"/>
              </w:rPr>
              <m:t>SCG</m:t>
            </m:r>
          </m:sup>
        </m:sSubSup>
      </m:oMath>
      <w:r>
        <w:t xml:space="preserve"> is</w:t>
      </w:r>
      <w:r>
        <w:rPr>
          <w:lang w:eastAsia="ko-KR"/>
        </w:rPr>
        <w:t xml:space="preserve"> provided by </w:t>
      </w:r>
      <w:r>
        <w:rPr>
          <w:i/>
          <w:iCs/>
          <w:lang w:eastAsia="ja-JP"/>
        </w:rPr>
        <w:t>pdcch-BlindDetection</w:t>
      </w:r>
      <w:r w:rsidR="00977E26">
        <w:rPr>
          <w:i/>
          <w:iCs/>
          <w:lang w:val="en-US" w:eastAsia="ja-JP"/>
        </w:rPr>
        <w:t>2</w:t>
      </w:r>
      <w:r>
        <w:t xml:space="preserve"> for the SCG</w:t>
      </w:r>
    </w:p>
    <w:p w14:paraId="21B47D41" w14:textId="77777777" w:rsidR="00A67487" w:rsidRDefault="00A67487" w:rsidP="00090D13">
      <w:pPr>
        <w:rPr>
          <w:lang w:val="en-US" w:eastAsia="ko-KR"/>
        </w:rPr>
      </w:pPr>
      <w:r>
        <w:rPr>
          <w:lang w:eastAsia="ko-KR"/>
        </w:rPr>
        <w:lastRenderedPageBreak/>
        <w:t xml:space="preserve">When the UE is configured for carrier aggregation operation over more than 2 cells, or for a cell group when the UE is configured for NR-DC operation, the UE does not expect to monitor per span a number of PDCCH candidates or a number of non-overlapped CCEs that is larger than the maximum number as derived from </w:t>
      </w:r>
      <w:r>
        <w:rPr>
          <w:lang w:eastAsia="ja-JP"/>
        </w:rPr>
        <w:t xml:space="preserve">the corresponding value of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m:t>
            </m:r>
          </m:sub>
          <m:sup>
            <m:r>
              <m:rPr>
                <m:sty m:val="p"/>
              </m:rPr>
              <w:rPr>
                <w:rFonts w:ascii="Cambria Math" w:hAnsi="Cambria Math"/>
                <w:lang w:eastAsia="zh-CN"/>
              </w:rPr>
              <m:t>cap-r16</m:t>
            </m:r>
          </m:sup>
        </m:sSubSup>
      </m:oMath>
      <w:r>
        <w:rPr>
          <w:lang w:eastAsia="ko-KR"/>
        </w:rPr>
        <w:t xml:space="preserve">. </w:t>
      </w:r>
    </w:p>
    <w:p w14:paraId="2435E601" w14:textId="545A2136" w:rsidR="00A67487" w:rsidRDefault="00A67487" w:rsidP="00A67487">
      <w:pPr>
        <w:rPr>
          <w:rFonts w:eastAsia="DengXian"/>
          <w:lang w:eastAsia="ko-KR"/>
        </w:rPr>
      </w:pPr>
      <w:r>
        <w:rPr>
          <w:rFonts w:eastAsia="DengXian"/>
          <w:lang w:eastAsia="ko-KR"/>
        </w:rPr>
        <w:t xml:space="preserve">When a UE is configured for NR-DC operation with a total of </w:t>
      </w:r>
      <m:oMath>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NR-DC</m:t>
            </m:r>
          </m:sub>
          <m:sup>
            <m:r>
              <m:rPr>
                <m:sty m:val="p"/>
              </m:rPr>
              <w:rPr>
                <w:rFonts w:ascii="Cambria Math" w:hAnsi="Cambria Math"/>
                <w:lang w:eastAsia="zh-CN"/>
              </w:rPr>
              <m:t>DL,cells</m:t>
            </m:r>
          </m:sup>
        </m:sSubSup>
      </m:oMath>
      <w:r>
        <w:rPr>
          <w:rFonts w:eastAsia="DengXian"/>
        </w:rPr>
        <w:t xml:space="preserve"> downlink cells on both the MCG and the SCG and </w:t>
      </w:r>
      <w:r>
        <w:rPr>
          <w:lang w:eastAsia="ko-KR"/>
        </w:rPr>
        <w:t xml:space="preserve">the UE is provided </w:t>
      </w:r>
      <w:r>
        <w:rPr>
          <w:i/>
          <w:lang w:val="en-US"/>
        </w:rPr>
        <w:t>monitoringCapabilityConfig</w:t>
      </w:r>
      <w:r>
        <w:t xml:space="preserve"> = </w:t>
      </w:r>
      <w:r>
        <w:rPr>
          <w:i/>
        </w:rPr>
        <w:t>r16monitoringcapability</w:t>
      </w:r>
      <w:r>
        <w:t xml:space="preserve"> for all downlink cells where the UE monitors PDCCH</w:t>
      </w:r>
      <w:r>
        <w:rPr>
          <w:rFonts w:eastAsia="DengXian"/>
          <w:lang w:eastAsia="ko-KR"/>
        </w:rPr>
        <w:t xml:space="preserve">, the UE expects to be provided </w:t>
      </w:r>
      <w:r w:rsidR="00514000">
        <w:rPr>
          <w:i/>
          <w:iCs/>
          <w:lang w:eastAsia="ja-JP"/>
        </w:rPr>
        <w:t>pdcch-BlindDetection2</w:t>
      </w:r>
      <w:r>
        <w:rPr>
          <w:rFonts w:eastAsia="DengXian"/>
          <w:lang w:eastAsia="ja-JP"/>
        </w:rPr>
        <w:t xml:space="preserve"> for the MCG and </w:t>
      </w:r>
      <w:r w:rsidR="00514000">
        <w:rPr>
          <w:i/>
          <w:iCs/>
          <w:lang w:eastAsia="ja-JP"/>
        </w:rPr>
        <w:t>pdcch-BlindDetection2</w:t>
      </w:r>
      <w:r>
        <w:rPr>
          <w:rFonts w:eastAsia="DengXian"/>
          <w:lang w:eastAsia="ko-KR"/>
        </w:rPr>
        <w:t xml:space="preserve"> for the SCG with values that satisfy </w:t>
      </w:r>
    </w:p>
    <w:p w14:paraId="42C58177" w14:textId="03E1A67E" w:rsidR="00A67487" w:rsidRDefault="00A67487" w:rsidP="00090D13">
      <w:pPr>
        <w:pStyle w:val="B1"/>
        <w:rPr>
          <w:rFonts w:eastAsia="DengXian"/>
          <w:lang w:eastAsia="ja-JP"/>
        </w:rPr>
      </w:pPr>
      <w:r>
        <w:rPr>
          <w:rFonts w:eastAsia="DengXian"/>
          <w:lang w:eastAsia="ja-JP"/>
        </w:rPr>
        <w:t>-</w:t>
      </w:r>
      <w:r>
        <w:rPr>
          <w:rFonts w:eastAsia="DengXian"/>
          <w:lang w:eastAsia="ja-JP"/>
        </w:rPr>
        <w:tab/>
      </w:r>
      <w:r w:rsidRPr="00822011">
        <w:rPr>
          <w:i/>
          <w:iCs/>
          <w:lang w:eastAsia="ja-JP"/>
        </w:rPr>
        <w:t>pdcch-BlindDetection</w:t>
      </w:r>
      <w:r w:rsidR="00977E26" w:rsidRPr="00977E26">
        <w:rPr>
          <w:i/>
          <w:iCs/>
          <w:lang w:val="en-US" w:eastAsia="ja-JP"/>
        </w:rPr>
        <w:t>2</w:t>
      </w:r>
      <w:r>
        <w:rPr>
          <w:rFonts w:eastAsia="DengXian"/>
          <w:lang w:eastAsia="ja-JP"/>
        </w:rPr>
        <w:t xml:space="preserve"> for the MCG + </w:t>
      </w:r>
      <w:r w:rsidRPr="00822011">
        <w:rPr>
          <w:i/>
          <w:iCs/>
          <w:lang w:eastAsia="ja-JP"/>
        </w:rPr>
        <w:t>pdcch-BlindDetection</w:t>
      </w:r>
      <w:r w:rsidR="00977E26" w:rsidRPr="00977E26">
        <w:rPr>
          <w:i/>
          <w:iCs/>
          <w:lang w:val="en-US" w:eastAsia="ja-JP"/>
        </w:rPr>
        <w:t>2</w:t>
      </w:r>
      <w:r>
        <w:rPr>
          <w:rFonts w:eastAsia="DengXian"/>
          <w:lang w:eastAsia="ja-JP"/>
        </w:rPr>
        <w:t xml:space="preserve"> </w:t>
      </w:r>
      <w:r>
        <w:rPr>
          <w:rFonts w:eastAsia="DengXian"/>
          <w:lang w:eastAsia="ko-KR"/>
        </w:rPr>
        <w:t xml:space="preserve">for the SCG </w:t>
      </w:r>
      <w:r>
        <w:rPr>
          <w:rFonts w:eastAsia="DengXian"/>
          <w:lang w:eastAsia="ja-JP"/>
        </w:rPr>
        <w:t xml:space="preserve">&lt;= </w:t>
      </w:r>
      <w:r w:rsidR="00977E26" w:rsidRPr="004C6474">
        <w:rPr>
          <w:rFonts w:eastAsia="DengXian"/>
          <w:i/>
          <w:iCs/>
          <w:lang w:eastAsia="ja-JP"/>
        </w:rPr>
        <w:t>pdcch-</w:t>
      </w:r>
      <w:r w:rsidR="00977E26">
        <w:rPr>
          <w:rFonts w:eastAsia="DengXian"/>
          <w:i/>
          <w:iCs/>
          <w:lang w:val="en-US" w:eastAsia="ja-JP"/>
        </w:rPr>
        <w:t>Monitoring</w:t>
      </w:r>
      <w:r w:rsidR="00977E26" w:rsidRPr="004C6474">
        <w:rPr>
          <w:rFonts w:eastAsia="DengXian"/>
          <w:i/>
          <w:iCs/>
          <w:lang w:eastAsia="ja-JP"/>
        </w:rPr>
        <w:t>CA</w:t>
      </w:r>
      <w:r>
        <w:rPr>
          <w:rFonts w:eastAsia="DengXian"/>
          <w:lang w:eastAsia="ja-JP"/>
        </w:rPr>
        <w:t xml:space="preserve">, if the UE reports </w:t>
      </w:r>
      <w:r w:rsidR="00977E26" w:rsidRPr="004C6474">
        <w:rPr>
          <w:rFonts w:eastAsia="DengXian"/>
          <w:i/>
          <w:iCs/>
          <w:lang w:eastAsia="ja-JP"/>
        </w:rPr>
        <w:t>pdcch-</w:t>
      </w:r>
      <w:r w:rsidR="00977E26">
        <w:rPr>
          <w:rFonts w:eastAsia="DengXian"/>
          <w:i/>
          <w:iCs/>
          <w:lang w:val="en-US" w:eastAsia="ja-JP"/>
        </w:rPr>
        <w:t>Monitoring</w:t>
      </w:r>
      <w:r w:rsidR="00977E26" w:rsidRPr="004C6474">
        <w:rPr>
          <w:rFonts w:eastAsia="DengXian"/>
          <w:i/>
          <w:iCs/>
          <w:lang w:eastAsia="ja-JP"/>
        </w:rPr>
        <w:t>CA</w:t>
      </w:r>
      <w:r>
        <w:rPr>
          <w:rFonts w:eastAsia="DengXian"/>
          <w:lang w:eastAsia="ja-JP"/>
        </w:rPr>
        <w:t>, or</w:t>
      </w:r>
    </w:p>
    <w:p w14:paraId="2E04888D" w14:textId="7DBBC943" w:rsidR="00A67487" w:rsidRDefault="00A67487" w:rsidP="00090D13">
      <w:pPr>
        <w:pStyle w:val="B1"/>
        <w:rPr>
          <w:rFonts w:eastAsia="DengXian"/>
          <w:lang w:eastAsia="ja-JP"/>
        </w:rPr>
      </w:pPr>
      <w:r>
        <w:rPr>
          <w:rFonts w:eastAsia="DengXian"/>
          <w:lang w:eastAsia="ja-JP"/>
        </w:rPr>
        <w:t>-</w:t>
      </w:r>
      <w:r>
        <w:rPr>
          <w:rFonts w:eastAsia="DengXian"/>
          <w:lang w:eastAsia="ja-JP"/>
        </w:rPr>
        <w:tab/>
      </w:r>
      <w:r w:rsidRPr="00822011">
        <w:rPr>
          <w:i/>
          <w:iCs/>
          <w:lang w:eastAsia="ja-JP"/>
        </w:rPr>
        <w:t>pdcch-BlindDetection</w:t>
      </w:r>
      <w:r w:rsidR="00977E26" w:rsidRPr="00977E26">
        <w:rPr>
          <w:i/>
          <w:iCs/>
          <w:lang w:val="en-US" w:eastAsia="ja-JP"/>
        </w:rPr>
        <w:t>2</w:t>
      </w:r>
      <w:r>
        <w:rPr>
          <w:rFonts w:eastAsia="DengXian"/>
          <w:lang w:eastAsia="ja-JP"/>
        </w:rPr>
        <w:t xml:space="preserve"> for the MCG + </w:t>
      </w:r>
      <w:r w:rsidRPr="00822011">
        <w:rPr>
          <w:i/>
          <w:iCs/>
          <w:lang w:eastAsia="ja-JP"/>
        </w:rPr>
        <w:t>pdcch-BlindDetection</w:t>
      </w:r>
      <w:r w:rsidR="00977E26" w:rsidRPr="00977E26">
        <w:rPr>
          <w:i/>
          <w:iCs/>
          <w:lang w:val="en-US" w:eastAsia="ja-JP"/>
        </w:rPr>
        <w:t>2</w:t>
      </w:r>
      <w:r>
        <w:rPr>
          <w:rFonts w:eastAsia="DengXian"/>
          <w:lang w:eastAsia="ja-JP"/>
        </w:rPr>
        <w:t xml:space="preserve"> </w:t>
      </w:r>
      <w:r>
        <w:rPr>
          <w:rFonts w:eastAsia="DengXian"/>
          <w:lang w:eastAsia="ko-KR"/>
        </w:rPr>
        <w:t xml:space="preserve">for the SCG </w:t>
      </w:r>
      <w:r>
        <w:rPr>
          <w:rFonts w:eastAsia="DengXian"/>
          <w:lang w:eastAsia="ja-JP"/>
        </w:rPr>
        <w:t xml:space="preserve">&lt;= </w:t>
      </w:r>
      <m:oMath>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NR-DC</m:t>
            </m:r>
          </m:sub>
          <m:sup>
            <m:r>
              <m:rPr>
                <m:sty m:val="p"/>
              </m:rPr>
              <w:rPr>
                <w:rFonts w:ascii="Cambria Math" w:hAnsi="Cambria Math"/>
                <w:lang w:eastAsia="zh-CN"/>
              </w:rPr>
              <m:t>DL,cells</m:t>
            </m:r>
          </m:sup>
        </m:sSubSup>
      </m:oMath>
      <w:r>
        <w:rPr>
          <w:rFonts w:eastAsia="DengXian"/>
          <w:lang w:eastAsia="ja-JP"/>
        </w:rPr>
        <w:t xml:space="preserve">, if the UE does not report </w:t>
      </w:r>
      <w:r w:rsidR="00977E26" w:rsidRPr="004C6474">
        <w:rPr>
          <w:rFonts w:eastAsia="DengXian"/>
          <w:i/>
          <w:iCs/>
          <w:lang w:eastAsia="ja-JP"/>
        </w:rPr>
        <w:t>pdcch-</w:t>
      </w:r>
      <w:r w:rsidR="00977E26">
        <w:rPr>
          <w:rFonts w:eastAsia="DengXian"/>
          <w:i/>
          <w:iCs/>
          <w:lang w:val="en-US" w:eastAsia="ja-JP"/>
        </w:rPr>
        <w:t>Monitoring</w:t>
      </w:r>
      <w:r w:rsidR="00977E26" w:rsidRPr="004C6474">
        <w:rPr>
          <w:rFonts w:eastAsia="DengXian"/>
          <w:i/>
          <w:iCs/>
          <w:lang w:eastAsia="ja-JP"/>
        </w:rPr>
        <w:t>CA</w:t>
      </w:r>
    </w:p>
    <w:p w14:paraId="7EF74649" w14:textId="46480B16" w:rsidR="00A67487" w:rsidRDefault="00A67487" w:rsidP="00A67487">
      <w:pPr>
        <w:rPr>
          <w:iCs/>
          <w:color w:val="000000" w:themeColor="text1"/>
          <w:lang w:eastAsia="ja-JP"/>
        </w:rPr>
      </w:pPr>
      <w:r>
        <w:rPr>
          <w:lang w:eastAsia="ko-KR"/>
        </w:rPr>
        <w:t xml:space="preserve">When a UE is configured for NR-DC operation and the UE is provided </w:t>
      </w:r>
      <w:r>
        <w:rPr>
          <w:i/>
          <w:lang w:val="en-US"/>
        </w:rPr>
        <w:t>monitoringCapabilityConfig</w:t>
      </w:r>
      <w:r>
        <w:t xml:space="preserve"> = </w:t>
      </w:r>
      <w:r>
        <w:rPr>
          <w:i/>
        </w:rPr>
        <w:t>r16monitoringcapability</w:t>
      </w:r>
      <w:r>
        <w:t xml:space="preserve"> for all downlink cells where the UE monitors PDCCH</w:t>
      </w:r>
      <w:r>
        <w:rPr>
          <w:color w:val="000000" w:themeColor="text1"/>
          <w:lang w:eastAsia="ko-KR"/>
        </w:rPr>
        <w:t xml:space="preserve">, </w:t>
      </w:r>
      <w:r>
        <w:rPr>
          <w:color w:val="000000" w:themeColor="text1"/>
        </w:rPr>
        <w:t xml:space="preserve">the UE may indicate, through </w:t>
      </w:r>
      <w:r>
        <w:rPr>
          <w:i/>
          <w:color w:val="000000" w:themeColor="text1"/>
        </w:rPr>
        <w:t>pdcch-</w:t>
      </w:r>
      <w:r>
        <w:rPr>
          <w:i/>
          <w:iCs/>
          <w:color w:val="000000" w:themeColor="text1"/>
          <w:lang w:eastAsia="ja-JP"/>
        </w:rPr>
        <w:t>BlindDetectionMCG-UE-r16</w:t>
      </w:r>
      <w:r>
        <w:rPr>
          <w:color w:val="000000" w:themeColor="text1"/>
          <w:lang w:eastAsia="ja-JP"/>
        </w:rPr>
        <w:t xml:space="preserve"> and </w:t>
      </w:r>
      <w:r>
        <w:rPr>
          <w:i/>
          <w:iCs/>
          <w:color w:val="000000" w:themeColor="text1"/>
          <w:lang w:eastAsia="ja-JP"/>
        </w:rPr>
        <w:t>pdcch-BlindDetectionSCG-UE-r16</w:t>
      </w:r>
      <w:r>
        <w:rPr>
          <w:color w:val="000000" w:themeColor="text1"/>
          <w:lang w:eastAsia="ja-JP"/>
        </w:rPr>
        <w:t xml:space="preserve">, respective maximum values for </w:t>
      </w:r>
      <w:r>
        <w:rPr>
          <w:i/>
          <w:iCs/>
          <w:color w:val="000000" w:themeColor="text1"/>
          <w:lang w:eastAsia="ja-JP"/>
        </w:rPr>
        <w:t>pdcch-BlindDetection</w:t>
      </w:r>
      <w:r>
        <w:rPr>
          <w:color w:val="000000" w:themeColor="text1"/>
          <w:lang w:eastAsia="ja-JP"/>
        </w:rPr>
        <w:t xml:space="preserve"> for the MCG and </w:t>
      </w:r>
      <w:r>
        <w:rPr>
          <w:i/>
          <w:iCs/>
          <w:color w:val="000000" w:themeColor="text1"/>
          <w:lang w:eastAsia="ja-JP"/>
        </w:rPr>
        <w:t>pdcch-BlindDetection</w:t>
      </w:r>
      <w:r>
        <w:rPr>
          <w:iCs/>
          <w:color w:val="000000" w:themeColor="text1"/>
          <w:lang w:eastAsia="ja-JP"/>
        </w:rPr>
        <w:t xml:space="preserve"> for the SCG. </w:t>
      </w:r>
    </w:p>
    <w:p w14:paraId="6F506025" w14:textId="6891188D" w:rsidR="00A67487" w:rsidRDefault="00A67487" w:rsidP="00A67487">
      <w:pPr>
        <w:rPr>
          <w:iCs/>
          <w:color w:val="000000" w:themeColor="text1"/>
          <w:lang w:eastAsia="ja-JP"/>
        </w:rPr>
      </w:pPr>
      <w:r>
        <w:rPr>
          <w:color w:val="000000" w:themeColor="text1"/>
          <w:lang w:eastAsia="ja-JP"/>
        </w:rPr>
        <w:t xml:space="preserve">If the UE reports </w:t>
      </w:r>
      <w:r w:rsidR="00977E26">
        <w:rPr>
          <w:i/>
          <w:iCs/>
          <w:color w:val="000000" w:themeColor="text1"/>
          <w:lang w:eastAsia="ja-JP"/>
        </w:rPr>
        <w:t>pdcch-MonitoringCA</w:t>
      </w:r>
      <w:r>
        <w:rPr>
          <w:iCs/>
          <w:color w:val="000000" w:themeColor="text1"/>
          <w:lang w:eastAsia="ja-JP"/>
        </w:rPr>
        <w:t xml:space="preserve">, </w:t>
      </w:r>
    </w:p>
    <w:p w14:paraId="79854E91" w14:textId="2167BB75" w:rsidR="00A67487" w:rsidRDefault="00A67487" w:rsidP="00A67487">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Pr>
          <w:rFonts w:eastAsia="DengXian"/>
          <w:i/>
          <w:color w:val="000000" w:themeColor="text1"/>
          <w:lang w:eastAsia="ja-JP"/>
        </w:rPr>
        <w:t>pdcch-BlindDetectionMCG-UE</w:t>
      </w:r>
      <w:r>
        <w:rPr>
          <w:i/>
          <w:iCs/>
          <w:color w:val="000000" w:themeColor="text1"/>
          <w:lang w:eastAsia="ja-JP"/>
        </w:rPr>
        <w:t>-r16</w:t>
      </w:r>
      <w:r>
        <w:rPr>
          <w:rFonts w:eastAsia="DengXian"/>
          <w:color w:val="000000" w:themeColor="text1"/>
          <w:lang w:eastAsia="ja-JP"/>
        </w:rPr>
        <w:t xml:space="preserve"> or of </w:t>
      </w:r>
      <w:r>
        <w:rPr>
          <w:rFonts w:eastAsia="DengXian"/>
          <w:i/>
          <w:color w:val="000000" w:themeColor="text1"/>
          <w:lang w:eastAsia="ja-JP"/>
        </w:rPr>
        <w:t>pdcch-BlindDetectionSCG-UE</w:t>
      </w:r>
      <w:r>
        <w:rPr>
          <w:i/>
          <w:iCs/>
          <w:color w:val="000000" w:themeColor="text1"/>
          <w:lang w:eastAsia="ja-JP"/>
        </w:rPr>
        <w:t>-r16</w:t>
      </w:r>
      <w:r>
        <w:rPr>
          <w:color w:val="000000" w:themeColor="text1"/>
          <w:lang w:eastAsia="ja-JP"/>
        </w:rPr>
        <w:t xml:space="preserve"> is [1, …, </w:t>
      </w:r>
      <w:r w:rsidR="00EA514A">
        <w:rPr>
          <w:i/>
          <w:iCs/>
          <w:color w:val="000000" w:themeColor="text1"/>
          <w:lang w:eastAsia="ja-JP"/>
        </w:rPr>
        <w:t>pdcch-MonitoringCA</w:t>
      </w:r>
      <w:r>
        <w:rPr>
          <w:iCs/>
          <w:color w:val="000000" w:themeColor="text1"/>
          <w:lang w:eastAsia="ja-JP"/>
        </w:rPr>
        <w:t>-</w:t>
      </w:r>
      <w:r>
        <w:rPr>
          <w:color w:val="000000" w:themeColor="text1"/>
          <w:lang w:eastAsia="ja-JP"/>
        </w:rPr>
        <w:t xml:space="preserve">1], and </w:t>
      </w:r>
    </w:p>
    <w:p w14:paraId="0A241CDF" w14:textId="238F3000" w:rsidR="00A67487" w:rsidRDefault="00A67487" w:rsidP="00A67487">
      <w:pPr>
        <w:pStyle w:val="B1"/>
        <w:rPr>
          <w:iCs/>
          <w:color w:val="000000" w:themeColor="text1"/>
          <w:lang w:val="en-US" w:eastAsia="ja-JP"/>
        </w:rPr>
      </w:pPr>
      <w:r>
        <w:rPr>
          <w:iCs/>
          <w:color w:val="000000" w:themeColor="text1"/>
          <w:lang w:eastAsia="ja-JP"/>
        </w:rPr>
        <w:t>-</w:t>
      </w:r>
      <w:r>
        <w:rPr>
          <w:iCs/>
          <w:color w:val="000000" w:themeColor="text1"/>
          <w:lang w:eastAsia="ja-JP"/>
        </w:rPr>
        <w:tab/>
      </w:r>
      <w:r>
        <w:rPr>
          <w:i/>
          <w:iCs/>
          <w:color w:val="000000" w:themeColor="text1"/>
          <w:lang w:eastAsia="ja-JP"/>
        </w:rPr>
        <w:t>pdcch-BlindDetectionMCG-UE-r16</w:t>
      </w:r>
      <w:r>
        <w:rPr>
          <w:color w:val="000000" w:themeColor="text1"/>
          <w:lang w:eastAsia="ja-JP"/>
        </w:rPr>
        <w:t xml:space="preserve"> + </w:t>
      </w:r>
      <w:r>
        <w:rPr>
          <w:i/>
          <w:iCs/>
          <w:color w:val="000000" w:themeColor="text1"/>
          <w:lang w:eastAsia="ja-JP"/>
        </w:rPr>
        <w:t>pdcch-BlindDetectionSCG-UE-r16</w:t>
      </w:r>
      <w:r>
        <w:rPr>
          <w:iCs/>
          <w:color w:val="000000" w:themeColor="text1"/>
          <w:lang w:eastAsia="ja-JP"/>
        </w:rPr>
        <w:t xml:space="preserve"> &gt;= </w:t>
      </w:r>
      <w:r w:rsidR="00977E26">
        <w:rPr>
          <w:i/>
          <w:iCs/>
          <w:color w:val="000000" w:themeColor="text1"/>
          <w:lang w:eastAsia="ja-JP"/>
        </w:rPr>
        <w:t>pdcch-MonitoringCA</w:t>
      </w:r>
      <w:r>
        <w:rPr>
          <w:i/>
          <w:iCs/>
          <w:color w:val="000000" w:themeColor="text1"/>
          <w:lang w:val="en-US" w:eastAsia="ja-JP"/>
        </w:rPr>
        <w:t>.</w:t>
      </w:r>
    </w:p>
    <w:p w14:paraId="267444CB" w14:textId="47314831" w:rsidR="00A67487" w:rsidRDefault="00A67487" w:rsidP="00A67487">
      <w:pPr>
        <w:rPr>
          <w:iCs/>
          <w:color w:val="000000" w:themeColor="text1"/>
          <w:lang w:eastAsia="ja-JP"/>
        </w:rPr>
      </w:pPr>
      <w:r>
        <w:rPr>
          <w:iCs/>
          <w:color w:val="000000" w:themeColor="text1"/>
          <w:lang w:eastAsia="ja-JP"/>
        </w:rPr>
        <w:t>Otherwise,</w:t>
      </w:r>
      <w:r>
        <w:rPr>
          <w:color w:val="000000" w:themeColor="text1"/>
        </w:rPr>
        <w:t xml:space="preserve"> if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r16</m:t>
            </m:r>
          </m:sub>
          <m:sup>
            <m:r>
              <m:rPr>
                <m:sty m:val="p"/>
              </m:rPr>
              <w:rPr>
                <w:rFonts w:ascii="Cambria Math" w:hAnsi="Cambria Math"/>
                <w:color w:val="000000" w:themeColor="text1"/>
                <w:lang w:eastAsia="zh-CN"/>
              </w:rPr>
              <m:t>DL,cells</m:t>
            </m:r>
          </m:sup>
        </m:sSubSup>
      </m:oMath>
      <w:r>
        <w:rPr>
          <w:color w:val="000000" w:themeColor="text1"/>
        </w:rPr>
        <w:t xml:space="preserve"> is a maximum total number of downlink cells for which the UE is provided </w:t>
      </w:r>
      <w:r>
        <w:rPr>
          <w:i/>
        </w:rPr>
        <w:t>monitoringCapabilityConfig</w:t>
      </w:r>
      <w:r>
        <w:t xml:space="preserve"> = </w:t>
      </w:r>
      <w:r>
        <w:rPr>
          <w:i/>
        </w:rPr>
        <w:t>r16monitoringcapability</w:t>
      </w:r>
      <w:r>
        <w:t xml:space="preserve"> and</w:t>
      </w:r>
      <w:r>
        <w:rPr>
          <w:color w:val="000000" w:themeColor="text1"/>
        </w:rPr>
        <w:t xml:space="preserve"> the UE is configured on both the MCG and the SCG for NR-DC as indicated in </w:t>
      </w:r>
      <w:r>
        <w:rPr>
          <w:i/>
          <w:iCs/>
          <w:color w:val="000000" w:themeColor="text1"/>
        </w:rPr>
        <w:t>UE-NR-Capability</w:t>
      </w:r>
    </w:p>
    <w:p w14:paraId="557FF8E9" w14:textId="77777777" w:rsidR="00A67487" w:rsidRDefault="00A67487" w:rsidP="00A67487">
      <w:pPr>
        <w:pStyle w:val="B1"/>
        <w:rPr>
          <w:color w:val="000000" w:themeColor="text1"/>
          <w:lang w:eastAsia="ja-JP"/>
        </w:rPr>
      </w:pPr>
      <w:r>
        <w:rPr>
          <w:color w:val="000000" w:themeColor="text1"/>
          <w:lang w:eastAsia="ja-JP"/>
        </w:rPr>
        <w:t>-</w:t>
      </w:r>
      <w:r>
        <w:rPr>
          <w:color w:val="000000" w:themeColor="text1"/>
          <w:lang w:eastAsia="ja-JP"/>
        </w:rPr>
        <w:tab/>
        <w:t xml:space="preserve">the value of </w:t>
      </w:r>
      <w:r>
        <w:rPr>
          <w:rFonts w:eastAsia="DengXian"/>
          <w:i/>
          <w:color w:val="000000" w:themeColor="text1"/>
          <w:lang w:eastAsia="ja-JP"/>
        </w:rPr>
        <w:t>pdcch-BlindDetectionMCG-UE</w:t>
      </w:r>
      <w:r>
        <w:rPr>
          <w:i/>
          <w:iCs/>
          <w:color w:val="000000" w:themeColor="text1"/>
          <w:lang w:eastAsia="ja-JP"/>
        </w:rPr>
        <w:t>-r16</w:t>
      </w:r>
      <w:r>
        <w:rPr>
          <w:rFonts w:eastAsia="DengXian"/>
          <w:color w:val="000000" w:themeColor="text1"/>
          <w:lang w:eastAsia="ja-JP"/>
        </w:rPr>
        <w:t xml:space="preserve"> or of </w:t>
      </w:r>
      <w:r>
        <w:rPr>
          <w:rFonts w:eastAsia="DengXian"/>
          <w:i/>
          <w:color w:val="000000" w:themeColor="text1"/>
          <w:lang w:eastAsia="ja-JP"/>
        </w:rPr>
        <w:t>pdcch-BlindDetectionSCG-UE</w:t>
      </w:r>
      <w:r>
        <w:rPr>
          <w:i/>
          <w:iCs/>
          <w:color w:val="000000" w:themeColor="text1"/>
          <w:lang w:eastAsia="ja-JP"/>
        </w:rPr>
        <w:t>-r16</w:t>
      </w:r>
      <w:r>
        <w:rPr>
          <w:color w:val="000000" w:themeColor="text1"/>
          <w:lang w:eastAsia="ja-JP"/>
        </w:rPr>
        <w:t xml:space="preserve"> is 1,</w:t>
      </w:r>
    </w:p>
    <w:p w14:paraId="297CE254" w14:textId="77777777" w:rsidR="00A67487" w:rsidRDefault="00A67487" w:rsidP="00A67487">
      <w:pPr>
        <w:pStyle w:val="B1"/>
        <w:rPr>
          <w:color w:val="000000" w:themeColor="text1"/>
          <w:lang w:val="en-GB" w:eastAsia="en-GB"/>
        </w:rPr>
      </w:pPr>
      <w:r>
        <w:rPr>
          <w:iCs/>
          <w:color w:val="000000" w:themeColor="text1"/>
          <w:lang w:val="en-GB" w:eastAsia="ja-JP"/>
        </w:rPr>
        <w:t>-</w:t>
      </w:r>
      <w:r>
        <w:rPr>
          <w:iCs/>
          <w:color w:val="000000" w:themeColor="text1"/>
          <w:lang w:val="en-GB" w:eastAsia="ja-JP"/>
        </w:rPr>
        <w:tab/>
      </w:r>
      <w:r>
        <w:rPr>
          <w:i/>
          <w:iCs/>
          <w:color w:val="000000" w:themeColor="text1"/>
          <w:lang w:val="en-GB" w:eastAsia="ja-JP"/>
        </w:rPr>
        <w:t>pdcch-BlindDetectionMCG-UE-r16</w:t>
      </w:r>
      <w:r>
        <w:rPr>
          <w:color w:val="000000" w:themeColor="text1"/>
          <w:lang w:val="en-GB" w:eastAsia="ja-JP"/>
        </w:rPr>
        <w:t xml:space="preserve"> + </w:t>
      </w:r>
      <w:r>
        <w:rPr>
          <w:i/>
          <w:iCs/>
          <w:color w:val="000000" w:themeColor="text1"/>
          <w:lang w:val="en-GB" w:eastAsia="ja-JP"/>
        </w:rPr>
        <w:t>pdcch-BlindDetectionSCG-UE-r16</w:t>
      </w:r>
      <w:r>
        <w:rPr>
          <w:iCs/>
          <w:color w:val="000000" w:themeColor="text1"/>
          <w:lang w:val="en-GB" w:eastAsia="ja-JP"/>
        </w:rPr>
        <w:t xml:space="preserve"> &gt;=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r16</m:t>
            </m:r>
          </m:sub>
          <m:sup>
            <m:r>
              <m:rPr>
                <m:sty m:val="p"/>
              </m:rPr>
              <w:rPr>
                <w:rFonts w:ascii="Cambria Math" w:hAnsi="Cambria Math"/>
                <w:color w:val="000000" w:themeColor="text1"/>
                <w:lang w:eastAsia="zh-CN"/>
              </w:rPr>
              <m:t>DL,cells</m:t>
            </m:r>
          </m:sup>
        </m:sSubSup>
      </m:oMath>
      <w:r>
        <w:rPr>
          <w:color w:val="000000" w:themeColor="text1"/>
          <w:lang w:val="en-GB" w:eastAsia="zh-CN"/>
        </w:rPr>
        <w:t>.</w:t>
      </w:r>
    </w:p>
    <w:p w14:paraId="6507BB26" w14:textId="28A2B68A" w:rsidR="003815C2" w:rsidRDefault="003815C2" w:rsidP="003815C2">
      <w:pPr>
        <w:rPr>
          <w:lang w:eastAsia="ko-KR"/>
        </w:rPr>
      </w:pPr>
      <w:r w:rsidRPr="00B916EC">
        <w:rPr>
          <w:lang w:eastAsia="ko-KR"/>
        </w:rPr>
        <w:t>If a</w:t>
      </w:r>
      <w:r w:rsidRPr="00905607">
        <w:rPr>
          <w:lang w:eastAsia="ko-KR"/>
        </w:rPr>
        <w:t xml:space="preserve"> </w:t>
      </w:r>
      <w:r>
        <w:rPr>
          <w:lang w:eastAsia="ko-KR"/>
        </w:rPr>
        <w:t xml:space="preserve">UE indicates </w:t>
      </w:r>
      <w:r w:rsidRPr="00B916EC">
        <w:rPr>
          <w:lang w:eastAsia="ko-KR"/>
        </w:rPr>
        <w:t xml:space="preserve">in </w:t>
      </w:r>
      <w:r w:rsidRPr="00B916EC">
        <w:rPr>
          <w:i/>
          <w:iCs/>
        </w:rPr>
        <w:t>UE-NR-Capability</w:t>
      </w:r>
      <w:r w:rsidRPr="00B916EC">
        <w:rPr>
          <w:lang w:eastAsia="ko-KR"/>
        </w:rPr>
        <w:t xml:space="preserve"> </w:t>
      </w:r>
      <w:r>
        <w:rPr>
          <w:lang w:eastAsia="ko-KR"/>
        </w:rPr>
        <w:t>a</w:t>
      </w:r>
      <w:r w:rsidRPr="00B916EC">
        <w:rPr>
          <w:lang w:eastAsia="ko-KR"/>
        </w:rPr>
        <w:t xml:space="preserve"> carrier aggregation capability larger than </w:t>
      </w:r>
      <w:r>
        <w:rPr>
          <w:lang w:eastAsia="ko-KR"/>
        </w:rPr>
        <w:t>four downlink cells</w:t>
      </w:r>
      <w:r w:rsidRPr="00B916EC">
        <w:rPr>
          <w:lang w:eastAsia="ko-KR"/>
        </w:rPr>
        <w:t xml:space="preserve">, the UE includes in </w:t>
      </w:r>
      <w:r w:rsidRPr="00B916EC">
        <w:rPr>
          <w:i/>
          <w:iCs/>
        </w:rPr>
        <w:t>UE-NR-Capability</w:t>
      </w:r>
      <w:r w:rsidRPr="00B916EC">
        <w:rPr>
          <w:lang w:eastAsia="ko-KR"/>
        </w:rPr>
        <w:t xml:space="preserve"> an indication for a maximum number of PDCCH candidates </w:t>
      </w:r>
      <w:r>
        <w:rPr>
          <w:lang w:eastAsia="ko-KR"/>
        </w:rPr>
        <w:t xml:space="preserve">and a maximum number of non-overlapped CCEs that </w:t>
      </w:r>
      <w:r w:rsidRPr="00B916EC">
        <w:rPr>
          <w:lang w:eastAsia="ko-KR"/>
        </w:rPr>
        <w:t xml:space="preserve">the UE can monitor per </w:t>
      </w:r>
      <w:r>
        <w:rPr>
          <w:lang w:eastAsia="ko-KR"/>
        </w:rPr>
        <w:t xml:space="preserve">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w:t>
      </w:r>
      <w:r>
        <w:rPr>
          <w:lang w:eastAsia="ko-KR"/>
        </w:rPr>
        <w:t xml:space="preserve">slots </w:t>
      </w:r>
      <w:r w:rsidRPr="00B916EC">
        <w:rPr>
          <w:lang w:eastAsia="ko-KR"/>
        </w:rPr>
        <w:t xml:space="preserve">when the UE is configured for carrier aggregation operation over more than </w:t>
      </w:r>
      <w:r>
        <w:rPr>
          <w:lang w:eastAsia="ko-KR"/>
        </w:rPr>
        <w:t>four</w:t>
      </w:r>
      <w:r w:rsidRPr="00B916EC">
        <w:rPr>
          <w:lang w:eastAsia="ko-KR"/>
        </w:rPr>
        <w:t xml:space="preserve"> </w:t>
      </w:r>
      <w:r>
        <w:rPr>
          <w:lang w:eastAsia="ko-KR"/>
        </w:rPr>
        <w:t xml:space="preserve">downlink </w:t>
      </w:r>
      <w:r w:rsidRPr="00B916EC">
        <w:rPr>
          <w:lang w:eastAsia="ko-KR"/>
        </w:rPr>
        <w:t>cells</w:t>
      </w:r>
      <w:r w:rsidRPr="00A67487">
        <w:rPr>
          <w:lang w:eastAsia="ko-KR"/>
        </w:rPr>
        <w:t xml:space="preserve"> </w:t>
      </w:r>
      <w:r w:rsidR="00121FE4" w:rsidRPr="00A51D05">
        <w:rPr>
          <w:rFonts w:eastAsia="Times New Roman"/>
          <w:iCs/>
        </w:rPr>
        <w:t xml:space="preserve">for which the UE is provided </w:t>
      </w:r>
      <w:r w:rsidR="00121FE4" w:rsidRPr="00A51D05">
        <w:rPr>
          <w:rFonts w:eastAsia="Times New Roman"/>
          <w:i/>
        </w:rPr>
        <w:t>monitoringCapabilityConfig</w:t>
      </w:r>
      <w:r w:rsidR="00121FE4" w:rsidRPr="00A51D05">
        <w:rPr>
          <w:rFonts w:eastAsia="Times New Roman"/>
        </w:rPr>
        <w:t xml:space="preserve"> = </w:t>
      </w:r>
      <w:r w:rsidR="00121FE4" w:rsidRPr="00A51D05">
        <w:rPr>
          <w:rFonts w:eastAsia="Times New Roman"/>
          <w:i/>
        </w:rPr>
        <w:t>r17monitoringcapability</w:t>
      </w:r>
      <w:r w:rsidRPr="00B916EC">
        <w:rPr>
          <w:lang w:eastAsia="ko-KR"/>
        </w:rPr>
        <w:t xml:space="preserve">. </w:t>
      </w:r>
      <w:r>
        <w:rPr>
          <w:lang w:eastAsia="ko-KR"/>
        </w:rPr>
        <w:t xml:space="preserve">When a UE is not configured for NR-DC operation </w:t>
      </w:r>
      <w:r>
        <w:rPr>
          <w:lang w:val="en-US"/>
        </w:rPr>
        <w:t>for all downlink cells where the UE monitors PDCCH</w:t>
      </w:r>
      <w:r>
        <w:rPr>
          <w:lang w:eastAsia="ko-KR"/>
        </w:rPr>
        <w:t xml:space="preserve">, </w:t>
      </w:r>
      <w:r>
        <w:t>the UE determines</w:t>
      </w:r>
      <w:r>
        <w:rPr>
          <w:lang w:eastAsia="ko-KR"/>
        </w:rPr>
        <w:t xml:space="preserve"> a capability to monitor a maximum number of PDCCH candidates and a maximum number of non-overlapped CCEs </w:t>
      </w:r>
      <w:r w:rsidRPr="00B916EC">
        <w:rPr>
          <w:lang w:eastAsia="ko-KR"/>
        </w:rPr>
        <w:t xml:space="preserve">per </w:t>
      </w:r>
      <w:r>
        <w:rPr>
          <w:lang w:eastAsia="ko-KR"/>
        </w:rPr>
        <w:t xml:space="preserve">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w:t>
      </w:r>
      <w:r>
        <w:rPr>
          <w:lang w:eastAsia="ko-KR"/>
        </w:rPr>
        <w:t xml:space="preserve">slots that corresponds to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m:t>
            </m:r>
          </m:sub>
          <m:sup>
            <m:r>
              <m:rPr>
                <m:sty m:val="p"/>
              </m:rPr>
              <w:rPr>
                <w:rFonts w:ascii="Cambria Math" w:hAnsi="Cambria Math"/>
                <w:lang w:eastAsia="zh-CN"/>
              </w:rPr>
              <m:t>cap-r17</m:t>
            </m:r>
          </m:sup>
        </m:sSubSup>
      </m:oMath>
      <w:r>
        <w:t xml:space="preserve"> downlink cells, where</w:t>
      </w:r>
    </w:p>
    <w:p w14:paraId="7D8F9B7C" w14:textId="545698EF" w:rsidR="00121FE4" w:rsidRPr="001F3B4C" w:rsidRDefault="00121FE4" w:rsidP="00121FE4">
      <w:pPr>
        <w:pStyle w:val="B1"/>
        <w:rPr>
          <w:lang w:val="en-US" w:eastAsia="ko-KR"/>
        </w:rPr>
      </w:pPr>
      <w:r>
        <w:t>-</w:t>
      </w:r>
      <w:r>
        <w:tab/>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m:t>
            </m:r>
          </m:sub>
          <m:sup>
            <m:r>
              <m:rPr>
                <m:sty m:val="p"/>
              </m:rPr>
              <w:rPr>
                <w:rFonts w:ascii="Cambria Math" w:hAnsi="Cambria Math"/>
                <w:lang w:eastAsia="zh-CN"/>
              </w:rPr>
              <m:t>cap-r17</m:t>
            </m:r>
          </m:sup>
        </m:sSubSup>
      </m:oMath>
      <w:r>
        <w:t xml:space="preserve"> </w:t>
      </w:r>
      <w:r>
        <w:rPr>
          <w:lang w:eastAsia="ko-KR"/>
        </w:rPr>
        <w:t xml:space="preserve">is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ctrlPr>
              <w:rPr>
                <w:rFonts w:ascii="Cambria Math" w:hAnsi="Cambria Math"/>
              </w:rPr>
            </m:ctrlPr>
          </m:sup>
        </m:sSubSup>
        <m:r>
          <w:rPr>
            <w:rFonts w:ascii="Cambria Math" w:hAnsi="Cambria Math"/>
          </w:rPr>
          <m:t>+R</m:t>
        </m:r>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ctrlPr>
              <w:rPr>
                <w:rFonts w:ascii="Cambria Math" w:hAnsi="Cambria Math"/>
              </w:rPr>
            </m:ctrlPr>
          </m:sup>
        </m:sSubSup>
      </m:oMath>
      <w:r>
        <w:rPr>
          <w:lang w:eastAsia="ko-KR"/>
        </w:rPr>
        <w:t>if</w:t>
      </w:r>
      <w:r w:rsidRPr="008F5160">
        <w:rPr>
          <w:lang w:eastAsia="ko-KR"/>
        </w:rPr>
        <w:t xml:space="preserve"> the UE </w:t>
      </w:r>
      <w:r>
        <w:rPr>
          <w:lang w:eastAsia="ko-KR"/>
        </w:rPr>
        <w:t xml:space="preserve">does not provide </w:t>
      </w:r>
      <w:r w:rsidR="0006598A" w:rsidRPr="007F2AD6">
        <w:rPr>
          <w:i/>
        </w:rPr>
        <w:t>pdcch-MonitoringCA-r17</w:t>
      </w:r>
      <w:r w:rsidRPr="001F386C">
        <w:rPr>
          <w:iCs/>
        </w:rPr>
        <w:t xml:space="preserve"> </w:t>
      </w:r>
      <w:r w:rsidRPr="00A51D05">
        <w:rPr>
          <w:iCs/>
        </w:rPr>
        <w:t xml:space="preserve">where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ctrlPr>
              <w:rPr>
                <w:rFonts w:ascii="Cambria Math" w:hAnsi="Cambria Math"/>
              </w:rPr>
            </m:ctrlPr>
          </m:sup>
        </m:sSubSup>
      </m:oMath>
      <w:r w:rsidRPr="00A51D05">
        <w:t xml:space="preserve"> is the number of configured downlink </w:t>
      </w:r>
      <w:r w:rsidRPr="00A51D05">
        <w:rPr>
          <w:rFonts w:cs="Calibri"/>
        </w:rPr>
        <w:t>serving cells</w:t>
      </w:r>
    </w:p>
    <w:p w14:paraId="094CE920" w14:textId="743C4778" w:rsidR="00121FE4" w:rsidRPr="001F3B4C" w:rsidRDefault="00121FE4" w:rsidP="00121FE4">
      <w:pPr>
        <w:pStyle w:val="B1"/>
        <w:rPr>
          <w:lang w:val="en-US"/>
        </w:rPr>
      </w:pPr>
      <w:r>
        <w:t>-</w:t>
      </w:r>
      <w:r>
        <w:tab/>
      </w:r>
      <w:r w:rsidRPr="002128CC">
        <w:t xml:space="preserve">otherwise,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m:t>
            </m:r>
          </m:sub>
          <m:sup>
            <m:r>
              <m:rPr>
                <m:sty m:val="p"/>
              </m:rPr>
              <w:rPr>
                <w:rFonts w:ascii="Cambria Math" w:hAnsi="Cambria Math"/>
                <w:lang w:eastAsia="zh-CN"/>
              </w:rPr>
              <m:t>cap-r17</m:t>
            </m:r>
          </m:sup>
        </m:sSubSup>
      </m:oMath>
      <w:r w:rsidRPr="00D20E88">
        <w:t xml:space="preserve"> </w:t>
      </w:r>
      <w:r w:rsidRPr="002128CC">
        <w:t xml:space="preserve">is the value of </w:t>
      </w:r>
      <w:r w:rsidR="0006598A" w:rsidRPr="007F2AD6">
        <w:rPr>
          <w:i/>
        </w:rPr>
        <w:t>pdcch-MonitoringCA-r17</w:t>
      </w:r>
    </w:p>
    <w:p w14:paraId="792AB89C" w14:textId="77777777" w:rsidR="003815C2" w:rsidRDefault="003815C2" w:rsidP="003815C2">
      <w:pPr>
        <w:rPr>
          <w:lang w:val="en-US" w:eastAsia="ko-KR"/>
        </w:rPr>
      </w:pPr>
      <w:r>
        <w:rPr>
          <w:lang w:eastAsia="ko-KR"/>
        </w:rPr>
        <w:t xml:space="preserve">When the UE is configured for carrier aggregation operation over more than 4 cells, the UE does not expect to monitor per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w:t>
      </w:r>
      <w:r>
        <w:rPr>
          <w:lang w:eastAsia="ko-KR"/>
        </w:rPr>
        <w:t xml:space="preserve">slots a number of PDCCH candidates or a number of non-overlapped CCEs that is larger than the maximum number as derived from </w:t>
      </w:r>
      <w:r>
        <w:rPr>
          <w:lang w:eastAsia="ja-JP"/>
        </w:rPr>
        <w:t xml:space="preserve">the corresponding value of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m:t>
            </m:r>
          </m:sub>
          <m:sup>
            <m:r>
              <m:rPr>
                <m:sty m:val="p"/>
              </m:rPr>
              <w:rPr>
                <w:rFonts w:ascii="Cambria Math" w:hAnsi="Cambria Math"/>
                <w:lang w:eastAsia="zh-CN"/>
              </w:rPr>
              <m:t>cap-r17</m:t>
            </m:r>
          </m:sup>
        </m:sSubSup>
      </m:oMath>
      <w:r>
        <w:rPr>
          <w:lang w:eastAsia="ko-KR"/>
        </w:rPr>
        <w:t>.</w:t>
      </w:r>
    </w:p>
    <w:p w14:paraId="36159E43" w14:textId="77777777" w:rsidR="00121FE4" w:rsidRDefault="00121FE4" w:rsidP="00121FE4">
      <w:pPr>
        <w:rPr>
          <w:lang w:eastAsia="ko-KR"/>
        </w:rPr>
      </w:pPr>
      <w:r>
        <w:rPr>
          <w:lang w:eastAsia="ko-KR"/>
        </w:rPr>
        <w:t xml:space="preserve">When a UE is configured for NR-DC operation and the UE is provided </w:t>
      </w:r>
      <w:r>
        <w:rPr>
          <w:i/>
          <w:lang w:val="en-US"/>
        </w:rPr>
        <w:t>monitoringCapabilityConfig</w:t>
      </w:r>
      <w:r>
        <w:t xml:space="preserve"> = </w:t>
      </w:r>
      <w:r>
        <w:rPr>
          <w:i/>
        </w:rPr>
        <w:t>r17monitoringcapability</w:t>
      </w:r>
      <w:r>
        <w:rPr>
          <w:iCs/>
        </w:rPr>
        <w:t xml:space="preserve"> </w:t>
      </w:r>
      <w:r>
        <w:t>for all downlink cells where the UE monitors PDCCH</w:t>
      </w:r>
      <w:r>
        <w:rPr>
          <w:lang w:eastAsia="ko-KR"/>
        </w:rPr>
        <w:t xml:space="preserve">, </w:t>
      </w:r>
      <w:r>
        <w:t>the UE determines</w:t>
      </w:r>
      <w:r>
        <w:rPr>
          <w:lang w:eastAsia="ko-KR"/>
        </w:rPr>
        <w:t xml:space="preserve"> a capability </w:t>
      </w:r>
      <w:r>
        <w:t xml:space="preserve">to </w:t>
      </w:r>
      <w:r>
        <w:rPr>
          <w:lang w:eastAsia="ko-KR"/>
        </w:rPr>
        <w:t xml:space="preserve">monitor a maximum number of PDCCH candidates and a maximum number of non-overlapped CCEs per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w:t>
      </w:r>
      <w:r>
        <w:rPr>
          <w:lang w:eastAsia="ko-KR"/>
        </w:rPr>
        <w:t>slots that corresponds to</w:t>
      </w:r>
    </w:p>
    <w:p w14:paraId="76654CCC" w14:textId="77777777" w:rsidR="00121FE4" w:rsidRDefault="00121FE4" w:rsidP="00121FE4">
      <w:pPr>
        <w:pStyle w:val="B1"/>
        <w:rPr>
          <w:lang w:eastAsia="ko-KR"/>
        </w:rPr>
      </w:pPr>
      <w:r>
        <w:t>-</w:t>
      </w:r>
      <w:r>
        <w:tab/>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m:t>
            </m:r>
          </m:sub>
          <m:sup>
            <m:r>
              <m:rPr>
                <m:sty m:val="p"/>
              </m:rPr>
              <w:rPr>
                <w:rFonts w:ascii="Cambria Math" w:hAnsi="Cambria Math"/>
                <w:lang w:eastAsia="zh-CN"/>
              </w:rPr>
              <m:t>cap-r17</m:t>
            </m:r>
          </m:sup>
        </m:sSubSup>
        <m:r>
          <w:rPr>
            <w:rFonts w:ascii="Cambria Math" w:hAnsi="Cambria Math"/>
            <w:lang w:eastAsia="zh-CN"/>
          </w:rPr>
          <m:t>=</m:t>
        </m:r>
        <m:r>
          <m:rPr>
            <m:sty m:val="p"/>
          </m:rPr>
          <w:rPr>
            <w:rFonts w:ascii="Cambria Math" w:hAnsi="Cambria Math"/>
            <w:lang w:eastAsia="ko-KR"/>
          </w:rPr>
          <m:t xml:space="preserve"> </m:t>
        </m:r>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r17</m:t>
            </m:r>
          </m:sub>
          <m:sup>
            <m:r>
              <m:rPr>
                <m:sty m:val="p"/>
              </m:rPr>
              <w:rPr>
                <w:rFonts w:ascii="Cambria Math" w:hAnsi="Cambria Math"/>
                <w:lang w:eastAsia="zh-CN"/>
              </w:rPr>
              <m:t>MCG</m:t>
            </m:r>
          </m:sup>
        </m:sSubSup>
      </m:oMath>
      <w:r>
        <w:rPr>
          <w:lang w:eastAsia="zh-CN"/>
        </w:rPr>
        <w:t xml:space="preserve"> </w:t>
      </w:r>
      <w:r>
        <w:t xml:space="preserve">downlink cells for the MCG where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r17</m:t>
            </m:r>
          </m:sub>
          <m:sup>
            <m:r>
              <m:rPr>
                <m:sty m:val="p"/>
              </m:rPr>
              <w:rPr>
                <w:rFonts w:ascii="Cambria Math" w:hAnsi="Cambria Math"/>
                <w:lang w:eastAsia="zh-CN"/>
              </w:rPr>
              <m:t>MCG</m:t>
            </m:r>
          </m:sup>
        </m:sSubSup>
      </m:oMath>
      <w:r>
        <w:t xml:space="preserve"> is</w:t>
      </w:r>
      <w:r>
        <w:rPr>
          <w:lang w:eastAsia="ko-KR"/>
        </w:rPr>
        <w:t xml:space="preserve"> provided by </w:t>
      </w:r>
      <w:r>
        <w:rPr>
          <w:i/>
          <w:iCs/>
          <w:lang w:eastAsia="ja-JP"/>
        </w:rPr>
        <w:t>pdcch-BlindDetection</w:t>
      </w:r>
      <w:r>
        <w:rPr>
          <w:i/>
          <w:iCs/>
          <w:lang w:val="en-US" w:eastAsia="ja-JP"/>
        </w:rPr>
        <w:t>4</w:t>
      </w:r>
      <w:r>
        <w:t xml:space="preserve"> for the MCG, </w:t>
      </w:r>
      <w:r>
        <w:rPr>
          <w:lang w:eastAsia="ko-KR"/>
        </w:rPr>
        <w:t xml:space="preserve">and </w:t>
      </w:r>
    </w:p>
    <w:p w14:paraId="274033DC" w14:textId="77777777" w:rsidR="00121FE4" w:rsidRDefault="00121FE4" w:rsidP="00121FE4">
      <w:pPr>
        <w:pStyle w:val="B1"/>
        <w:rPr>
          <w:lang w:eastAsia="ko-KR"/>
        </w:rPr>
      </w:pPr>
      <w:r>
        <w:t>-</w:t>
      </w:r>
      <w:r>
        <w:tab/>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m:t>
            </m:r>
          </m:sub>
          <m:sup>
            <m:r>
              <m:rPr>
                <m:sty m:val="p"/>
              </m:rPr>
              <w:rPr>
                <w:rFonts w:ascii="Cambria Math" w:hAnsi="Cambria Math"/>
                <w:lang w:eastAsia="zh-CN"/>
              </w:rPr>
              <m:t>cap-r17</m:t>
            </m:r>
          </m:sup>
        </m:sSubSup>
        <m:r>
          <w:rPr>
            <w:rFonts w:ascii="Cambria Math" w:hAnsi="Cambria Math"/>
            <w:lang w:eastAsia="zh-CN"/>
          </w:rPr>
          <m:t>=</m:t>
        </m:r>
        <m:r>
          <m:rPr>
            <m:sty m:val="p"/>
          </m:rPr>
          <w:rPr>
            <w:rFonts w:ascii="Cambria Math" w:hAnsi="Cambria Math"/>
            <w:lang w:eastAsia="ko-KR"/>
          </w:rPr>
          <m:t xml:space="preserve"> </m:t>
        </m:r>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r17</m:t>
            </m:r>
          </m:sub>
          <m:sup>
            <m:r>
              <m:rPr>
                <m:sty m:val="p"/>
              </m:rPr>
              <w:rPr>
                <w:rFonts w:ascii="Cambria Math" w:hAnsi="Cambria Math"/>
                <w:lang w:eastAsia="zh-CN"/>
              </w:rPr>
              <m:t>SCG</m:t>
            </m:r>
          </m:sup>
        </m:sSubSup>
      </m:oMath>
      <w:r>
        <w:rPr>
          <w:lang w:eastAsia="zh-CN"/>
        </w:rPr>
        <w:t xml:space="preserve"> </w:t>
      </w:r>
      <w:r>
        <w:t xml:space="preserve">downlink cells for the SCG where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r17</m:t>
            </m:r>
          </m:sub>
          <m:sup>
            <m:r>
              <m:rPr>
                <m:sty m:val="p"/>
              </m:rPr>
              <w:rPr>
                <w:rFonts w:ascii="Cambria Math" w:hAnsi="Cambria Math"/>
                <w:lang w:eastAsia="zh-CN"/>
              </w:rPr>
              <m:t>SCG</m:t>
            </m:r>
          </m:sup>
        </m:sSubSup>
      </m:oMath>
      <w:r>
        <w:t xml:space="preserve"> is</w:t>
      </w:r>
      <w:r>
        <w:rPr>
          <w:lang w:eastAsia="ko-KR"/>
        </w:rPr>
        <w:t xml:space="preserve"> provided by </w:t>
      </w:r>
      <w:r>
        <w:rPr>
          <w:i/>
          <w:iCs/>
          <w:lang w:eastAsia="ja-JP"/>
        </w:rPr>
        <w:t>pdcch-BlindDetection</w:t>
      </w:r>
      <w:r>
        <w:rPr>
          <w:i/>
          <w:iCs/>
          <w:lang w:val="en-US" w:eastAsia="ja-JP"/>
        </w:rPr>
        <w:t>4</w:t>
      </w:r>
      <w:r>
        <w:t xml:space="preserve"> for the SCG</w:t>
      </w:r>
    </w:p>
    <w:p w14:paraId="65123B3D" w14:textId="77777777" w:rsidR="00121FE4" w:rsidRDefault="00121FE4" w:rsidP="00121FE4">
      <w:pPr>
        <w:rPr>
          <w:rFonts w:eastAsia="DengXian"/>
          <w:lang w:eastAsia="ko-KR"/>
        </w:rPr>
      </w:pPr>
      <w:r>
        <w:rPr>
          <w:rFonts w:eastAsia="DengXian"/>
          <w:lang w:eastAsia="ko-KR"/>
        </w:rPr>
        <w:lastRenderedPageBreak/>
        <w:t xml:space="preserve">When a UE is configured for NR-DC operation with a total of </w:t>
      </w:r>
      <m:oMath>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NR-DC</m:t>
            </m:r>
          </m:sub>
          <m:sup>
            <m:r>
              <m:rPr>
                <m:sty m:val="p"/>
              </m:rPr>
              <w:rPr>
                <w:rFonts w:ascii="Cambria Math" w:hAnsi="Cambria Math"/>
                <w:lang w:eastAsia="zh-CN"/>
              </w:rPr>
              <m:t>DL,cells</m:t>
            </m:r>
          </m:sup>
        </m:sSubSup>
      </m:oMath>
      <w:r>
        <w:rPr>
          <w:rFonts w:eastAsia="DengXian"/>
        </w:rPr>
        <w:t xml:space="preserve"> downlink cells on both the MCG and the SCG and </w:t>
      </w:r>
      <w:r>
        <w:rPr>
          <w:lang w:eastAsia="ko-KR"/>
        </w:rPr>
        <w:t xml:space="preserve">the UE is provided </w:t>
      </w:r>
      <w:r>
        <w:rPr>
          <w:i/>
          <w:lang w:val="en-US"/>
        </w:rPr>
        <w:t>monitoringCapabilityConfig</w:t>
      </w:r>
      <w:r>
        <w:t xml:space="preserve"> = </w:t>
      </w:r>
      <w:r>
        <w:rPr>
          <w:i/>
        </w:rPr>
        <w:t>r17monitoringcapability</w:t>
      </w:r>
      <w:r>
        <w:t xml:space="preserve"> for all downlink cells where the UE monitors PDCCH</w:t>
      </w:r>
      <w:r>
        <w:rPr>
          <w:rFonts w:eastAsia="DengXian"/>
          <w:lang w:eastAsia="ko-KR"/>
        </w:rPr>
        <w:t xml:space="preserve">, the UE expects to be provided </w:t>
      </w:r>
      <w:r>
        <w:rPr>
          <w:i/>
          <w:iCs/>
          <w:lang w:eastAsia="ja-JP"/>
        </w:rPr>
        <w:t>pdcch-BlindDetection4</w:t>
      </w:r>
      <w:r>
        <w:rPr>
          <w:rFonts w:eastAsia="DengXian"/>
          <w:lang w:eastAsia="ja-JP"/>
        </w:rPr>
        <w:t xml:space="preserve"> for the MCG and </w:t>
      </w:r>
      <w:r>
        <w:rPr>
          <w:i/>
          <w:iCs/>
          <w:lang w:eastAsia="ja-JP"/>
        </w:rPr>
        <w:t>pdcch-BlindDetection4</w:t>
      </w:r>
      <w:r>
        <w:rPr>
          <w:rFonts w:eastAsia="DengXian"/>
          <w:lang w:eastAsia="ko-KR"/>
        </w:rPr>
        <w:t xml:space="preserve"> for the SCG with values that satisfy </w:t>
      </w:r>
    </w:p>
    <w:p w14:paraId="07777578" w14:textId="6012062E" w:rsidR="00121FE4" w:rsidRDefault="00121FE4" w:rsidP="00121FE4">
      <w:pPr>
        <w:pStyle w:val="B1"/>
        <w:rPr>
          <w:rFonts w:eastAsia="DengXian"/>
          <w:lang w:eastAsia="ja-JP"/>
        </w:rPr>
      </w:pPr>
      <w:r>
        <w:rPr>
          <w:rFonts w:eastAsia="DengXian"/>
          <w:lang w:eastAsia="ja-JP"/>
        </w:rPr>
        <w:t>-</w:t>
      </w:r>
      <w:r>
        <w:rPr>
          <w:rFonts w:eastAsia="DengXian"/>
          <w:lang w:eastAsia="ja-JP"/>
        </w:rPr>
        <w:tab/>
      </w:r>
      <w:r w:rsidRPr="00822011">
        <w:rPr>
          <w:i/>
          <w:iCs/>
          <w:lang w:eastAsia="ja-JP"/>
        </w:rPr>
        <w:t>pdcch-BlindDetection</w:t>
      </w:r>
      <w:r>
        <w:rPr>
          <w:i/>
          <w:iCs/>
          <w:lang w:val="en-US" w:eastAsia="ja-JP"/>
        </w:rPr>
        <w:t>4</w:t>
      </w:r>
      <w:r>
        <w:rPr>
          <w:rFonts w:eastAsia="DengXian"/>
          <w:lang w:eastAsia="ja-JP"/>
        </w:rPr>
        <w:t xml:space="preserve"> for the MCG + </w:t>
      </w:r>
      <w:r w:rsidRPr="00822011">
        <w:rPr>
          <w:i/>
          <w:iCs/>
          <w:lang w:eastAsia="ja-JP"/>
        </w:rPr>
        <w:t>pdcch-BlindDetection</w:t>
      </w:r>
      <w:r>
        <w:rPr>
          <w:i/>
          <w:iCs/>
          <w:lang w:val="en-US" w:eastAsia="ja-JP"/>
        </w:rPr>
        <w:t>4</w:t>
      </w:r>
      <w:r>
        <w:rPr>
          <w:rFonts w:eastAsia="DengXian"/>
          <w:lang w:eastAsia="ja-JP"/>
        </w:rPr>
        <w:t xml:space="preserve"> </w:t>
      </w:r>
      <w:r>
        <w:rPr>
          <w:rFonts w:eastAsia="DengXian"/>
          <w:lang w:eastAsia="ko-KR"/>
        </w:rPr>
        <w:t xml:space="preserve">for the SCG </w:t>
      </w:r>
      <w:r>
        <w:rPr>
          <w:rFonts w:eastAsia="DengXian"/>
          <w:lang w:eastAsia="ja-JP"/>
        </w:rPr>
        <w:t xml:space="preserve">&lt;= </w:t>
      </w:r>
      <w:r w:rsidR="0006598A" w:rsidRPr="007F2AD6">
        <w:rPr>
          <w:i/>
        </w:rPr>
        <w:t>pdcch-MonitoringCA-r17</w:t>
      </w:r>
      <w:r>
        <w:rPr>
          <w:rFonts w:eastAsia="DengXian"/>
          <w:lang w:eastAsia="ja-JP"/>
        </w:rPr>
        <w:t xml:space="preserve">, if the UE reports </w:t>
      </w:r>
      <w:r w:rsidR="0006598A" w:rsidRPr="007F2AD6">
        <w:rPr>
          <w:i/>
        </w:rPr>
        <w:t>pdcch-MonitoringCA-r17</w:t>
      </w:r>
      <w:r>
        <w:rPr>
          <w:rFonts w:eastAsia="DengXian"/>
          <w:lang w:eastAsia="ja-JP"/>
        </w:rPr>
        <w:t>, or</w:t>
      </w:r>
    </w:p>
    <w:p w14:paraId="0CE23C10" w14:textId="0F4FCBD3" w:rsidR="00121FE4" w:rsidRPr="00953FE9" w:rsidRDefault="00121FE4" w:rsidP="00121FE4">
      <w:pPr>
        <w:pStyle w:val="B1"/>
        <w:rPr>
          <w:rFonts w:eastAsia="DengXian"/>
          <w:lang w:val="en-US" w:eastAsia="ja-JP"/>
        </w:rPr>
      </w:pPr>
      <w:r>
        <w:rPr>
          <w:rFonts w:eastAsia="DengXian"/>
          <w:lang w:eastAsia="ja-JP"/>
        </w:rPr>
        <w:t>-</w:t>
      </w:r>
      <w:r>
        <w:rPr>
          <w:rFonts w:eastAsia="DengXian"/>
          <w:lang w:eastAsia="ja-JP"/>
        </w:rPr>
        <w:tab/>
      </w:r>
      <w:r w:rsidRPr="00822011">
        <w:rPr>
          <w:i/>
          <w:iCs/>
          <w:lang w:eastAsia="ja-JP"/>
        </w:rPr>
        <w:t>pdcch-BlindDetection</w:t>
      </w:r>
      <w:r>
        <w:rPr>
          <w:i/>
          <w:iCs/>
          <w:lang w:val="en-US" w:eastAsia="ja-JP"/>
        </w:rPr>
        <w:t>4</w:t>
      </w:r>
      <w:r>
        <w:rPr>
          <w:rFonts w:eastAsia="DengXian"/>
          <w:lang w:eastAsia="ja-JP"/>
        </w:rPr>
        <w:t xml:space="preserve"> for the MCG + </w:t>
      </w:r>
      <w:r w:rsidRPr="00822011">
        <w:rPr>
          <w:i/>
          <w:iCs/>
          <w:lang w:eastAsia="ja-JP"/>
        </w:rPr>
        <w:t>pdcch-BlindDetection</w:t>
      </w:r>
      <w:r>
        <w:rPr>
          <w:i/>
          <w:iCs/>
          <w:lang w:val="en-US" w:eastAsia="ja-JP"/>
        </w:rPr>
        <w:t>4</w:t>
      </w:r>
      <w:r>
        <w:rPr>
          <w:rFonts w:eastAsia="DengXian"/>
          <w:lang w:eastAsia="ja-JP"/>
        </w:rPr>
        <w:t xml:space="preserve"> </w:t>
      </w:r>
      <w:r>
        <w:rPr>
          <w:rFonts w:eastAsia="DengXian"/>
          <w:lang w:eastAsia="ko-KR"/>
        </w:rPr>
        <w:t xml:space="preserve">for the SCG </w:t>
      </w:r>
      <w:r>
        <w:rPr>
          <w:rFonts w:eastAsia="DengXian"/>
          <w:lang w:eastAsia="ja-JP"/>
        </w:rPr>
        <w:t xml:space="preserve">&lt;= </w:t>
      </w:r>
      <m:oMath>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NR-DC</m:t>
            </m:r>
          </m:sub>
          <m:sup>
            <m:r>
              <m:rPr>
                <m:sty m:val="p"/>
              </m:rPr>
              <w:rPr>
                <w:rFonts w:ascii="Cambria Math" w:hAnsi="Cambria Math"/>
                <w:lang w:eastAsia="zh-CN"/>
              </w:rPr>
              <m:t>DL,cells</m:t>
            </m:r>
          </m:sup>
        </m:sSubSup>
      </m:oMath>
      <w:r>
        <w:rPr>
          <w:rFonts w:eastAsia="DengXian"/>
          <w:lang w:eastAsia="ja-JP"/>
        </w:rPr>
        <w:t xml:space="preserve">, if the UE does not report </w:t>
      </w:r>
      <w:r w:rsidR="0006598A" w:rsidRPr="007F2AD6">
        <w:rPr>
          <w:i/>
        </w:rPr>
        <w:t>pdcch-MonitoringCA-r17</w:t>
      </w:r>
    </w:p>
    <w:p w14:paraId="5E26DF84" w14:textId="6B2EDE7E" w:rsidR="00121FE4" w:rsidRDefault="00121FE4" w:rsidP="00121FE4">
      <w:pPr>
        <w:rPr>
          <w:iCs/>
          <w:color w:val="000000" w:themeColor="text1"/>
          <w:lang w:eastAsia="ja-JP"/>
        </w:rPr>
      </w:pPr>
      <w:r>
        <w:rPr>
          <w:lang w:eastAsia="ko-KR"/>
        </w:rPr>
        <w:t xml:space="preserve">When a UE is configured for NR-DC operation and the UE is provided </w:t>
      </w:r>
      <w:r>
        <w:rPr>
          <w:i/>
          <w:lang w:val="en-US"/>
        </w:rPr>
        <w:t>monitoringCapabilityConfig</w:t>
      </w:r>
      <w:r>
        <w:t xml:space="preserve"> = </w:t>
      </w:r>
      <w:r>
        <w:rPr>
          <w:i/>
        </w:rPr>
        <w:t>r17monitoringcapability</w:t>
      </w:r>
      <w:r>
        <w:t xml:space="preserve"> for all downlink cells where the UE monitors PDCCH</w:t>
      </w:r>
      <w:r>
        <w:rPr>
          <w:color w:val="000000" w:themeColor="text1"/>
          <w:lang w:eastAsia="ko-KR"/>
        </w:rPr>
        <w:t xml:space="preserve">, </w:t>
      </w:r>
      <w:r>
        <w:rPr>
          <w:color w:val="000000" w:themeColor="text1"/>
        </w:rPr>
        <w:t xml:space="preserve">the UE may indicate, through </w:t>
      </w:r>
      <w:r w:rsidR="001C0CD7">
        <w:rPr>
          <w:i/>
          <w:color w:val="000000" w:themeColor="text1"/>
        </w:rPr>
        <w:t>pdcch-</w:t>
      </w:r>
      <w:r w:rsidR="001C0CD7">
        <w:rPr>
          <w:i/>
          <w:iCs/>
          <w:color w:val="000000" w:themeColor="text1"/>
          <w:lang w:eastAsia="ja-JP"/>
        </w:rPr>
        <w:t>BlindDetectionMCG-UE</w:t>
      </w:r>
      <w:r w:rsidR="0006598A">
        <w:rPr>
          <w:i/>
          <w:iCs/>
          <w:color w:val="000000" w:themeColor="text1"/>
          <w:lang w:eastAsia="ja-JP"/>
        </w:rPr>
        <w:t>-r17</w:t>
      </w:r>
      <w:r>
        <w:rPr>
          <w:color w:val="000000" w:themeColor="text1"/>
          <w:lang w:eastAsia="ja-JP"/>
        </w:rPr>
        <w:t xml:space="preserve"> and </w:t>
      </w:r>
      <w:r w:rsidR="001C0CD7">
        <w:rPr>
          <w:i/>
          <w:iCs/>
          <w:color w:val="000000" w:themeColor="text1"/>
          <w:lang w:eastAsia="ja-JP"/>
        </w:rPr>
        <w:t>pdcch-BlindDetectionSCG-UE</w:t>
      </w:r>
      <w:r w:rsidR="0006598A">
        <w:rPr>
          <w:i/>
          <w:iCs/>
          <w:color w:val="000000" w:themeColor="text1"/>
          <w:lang w:eastAsia="ja-JP"/>
        </w:rPr>
        <w:t>-r17</w:t>
      </w:r>
      <w:r>
        <w:rPr>
          <w:color w:val="000000" w:themeColor="text1"/>
          <w:lang w:eastAsia="ja-JP"/>
        </w:rPr>
        <w:t xml:space="preserve">, respective maximum values for </w:t>
      </w:r>
      <w:r>
        <w:rPr>
          <w:i/>
          <w:iCs/>
          <w:color w:val="000000" w:themeColor="text1"/>
          <w:lang w:eastAsia="ja-JP"/>
        </w:rPr>
        <w:t>pdcch-BlindDetection</w:t>
      </w:r>
      <w:r w:rsidR="0006598A">
        <w:rPr>
          <w:i/>
          <w:iCs/>
          <w:color w:val="000000" w:themeColor="text1"/>
          <w:lang w:eastAsia="ja-JP"/>
        </w:rPr>
        <w:t>4</w:t>
      </w:r>
      <w:r>
        <w:rPr>
          <w:color w:val="000000" w:themeColor="text1"/>
          <w:lang w:eastAsia="ja-JP"/>
        </w:rPr>
        <w:t xml:space="preserve"> for the MCG and </w:t>
      </w:r>
      <w:r>
        <w:rPr>
          <w:i/>
          <w:iCs/>
          <w:color w:val="000000" w:themeColor="text1"/>
          <w:lang w:eastAsia="ja-JP"/>
        </w:rPr>
        <w:t>pdcch-BlindDetection</w:t>
      </w:r>
      <w:r w:rsidR="0006598A">
        <w:rPr>
          <w:i/>
          <w:iCs/>
          <w:color w:val="000000" w:themeColor="text1"/>
          <w:lang w:eastAsia="ja-JP"/>
        </w:rPr>
        <w:t>4</w:t>
      </w:r>
      <w:r>
        <w:rPr>
          <w:iCs/>
          <w:color w:val="000000" w:themeColor="text1"/>
          <w:lang w:eastAsia="ja-JP"/>
        </w:rPr>
        <w:t xml:space="preserve"> for the SCG. </w:t>
      </w:r>
    </w:p>
    <w:p w14:paraId="1459C384" w14:textId="52FFF873" w:rsidR="00121FE4" w:rsidRDefault="00121FE4" w:rsidP="00121FE4">
      <w:pPr>
        <w:rPr>
          <w:iCs/>
          <w:color w:val="000000" w:themeColor="text1"/>
          <w:lang w:eastAsia="ja-JP"/>
        </w:rPr>
      </w:pPr>
      <w:r>
        <w:rPr>
          <w:color w:val="000000" w:themeColor="text1"/>
          <w:lang w:eastAsia="ja-JP"/>
        </w:rPr>
        <w:t xml:space="preserve">If the UE reports </w:t>
      </w:r>
      <w:r w:rsidR="0006598A" w:rsidRPr="007F2AD6">
        <w:rPr>
          <w:i/>
        </w:rPr>
        <w:t>pdcch-MonitoringCA-r17</w:t>
      </w:r>
      <w:r>
        <w:rPr>
          <w:iCs/>
          <w:color w:val="000000" w:themeColor="text1"/>
          <w:lang w:eastAsia="ja-JP"/>
        </w:rPr>
        <w:t xml:space="preserve">, </w:t>
      </w:r>
    </w:p>
    <w:p w14:paraId="52AE5C65" w14:textId="32002CE1" w:rsidR="00121FE4" w:rsidRDefault="00121FE4" w:rsidP="00121FE4">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sidR="001C0CD7" w:rsidRPr="000E4E89">
        <w:rPr>
          <w:i/>
          <w:iCs/>
          <w:color w:val="000000"/>
          <w:lang w:eastAsia="ja-JP"/>
        </w:rPr>
        <w:t>pdcch-BlindDetectionMCG-UE</w:t>
      </w:r>
      <w:r w:rsidR="000E7959">
        <w:rPr>
          <w:i/>
          <w:iCs/>
          <w:color w:val="000000"/>
          <w:lang w:eastAsia="ja-JP"/>
        </w:rPr>
        <w:t>-r17</w:t>
      </w:r>
      <w:r>
        <w:rPr>
          <w:rFonts w:eastAsia="DengXian"/>
          <w:color w:val="000000" w:themeColor="text1"/>
          <w:lang w:eastAsia="ja-JP"/>
        </w:rPr>
        <w:t xml:space="preserve"> or of </w:t>
      </w:r>
      <w:r w:rsidR="001C0CD7">
        <w:rPr>
          <w:i/>
          <w:iCs/>
          <w:color w:val="000000" w:themeColor="text1"/>
          <w:lang w:eastAsia="ja-JP"/>
        </w:rPr>
        <w:t>pdcch-BlindDetectionSCG-UE</w:t>
      </w:r>
      <w:r w:rsidR="000E7959">
        <w:rPr>
          <w:i/>
          <w:iCs/>
          <w:color w:val="000000"/>
          <w:lang w:eastAsia="ja-JP"/>
        </w:rPr>
        <w:t>-r17</w:t>
      </w:r>
      <w:r>
        <w:rPr>
          <w:color w:val="000000" w:themeColor="text1"/>
          <w:lang w:eastAsia="ja-JP"/>
        </w:rPr>
        <w:t xml:space="preserve"> is [1, …, </w:t>
      </w:r>
      <w:r w:rsidR="0006598A" w:rsidRPr="007F2AD6">
        <w:rPr>
          <w:i/>
        </w:rPr>
        <w:t>pdcch-MonitoringCA-r17</w:t>
      </w:r>
      <w:r w:rsidR="001C0CD7">
        <w:rPr>
          <w:iCs/>
          <w:color w:val="000000" w:themeColor="text1"/>
          <w:lang w:eastAsia="ja-JP"/>
        </w:rPr>
        <w:t>-</w:t>
      </w:r>
      <w:r w:rsidR="001C0CD7">
        <w:rPr>
          <w:color w:val="000000" w:themeColor="text1"/>
          <w:lang w:eastAsia="ja-JP"/>
        </w:rPr>
        <w:t>1</w:t>
      </w:r>
      <w:r>
        <w:rPr>
          <w:color w:val="000000" w:themeColor="text1"/>
          <w:lang w:eastAsia="ja-JP"/>
        </w:rPr>
        <w:t xml:space="preserve">], and </w:t>
      </w:r>
    </w:p>
    <w:p w14:paraId="28897D27" w14:textId="2489036F" w:rsidR="001C0CD7" w:rsidRDefault="001C0CD7" w:rsidP="001C0CD7">
      <w:pPr>
        <w:pStyle w:val="B1"/>
        <w:rPr>
          <w:iCs/>
          <w:color w:val="000000" w:themeColor="text1"/>
          <w:lang w:val="en-US" w:eastAsia="ja-JP"/>
        </w:rPr>
      </w:pPr>
      <w:r>
        <w:rPr>
          <w:iCs/>
          <w:color w:val="000000" w:themeColor="text1"/>
          <w:lang w:eastAsia="ja-JP"/>
        </w:rPr>
        <w:t>-</w:t>
      </w:r>
      <w:r>
        <w:rPr>
          <w:iCs/>
          <w:color w:val="000000" w:themeColor="text1"/>
          <w:lang w:eastAsia="ja-JP"/>
        </w:rPr>
        <w:tab/>
      </w:r>
      <w:r w:rsidRPr="000E4E89">
        <w:rPr>
          <w:i/>
          <w:iCs/>
          <w:color w:val="000000"/>
          <w:lang w:eastAsia="ja-JP"/>
        </w:rPr>
        <w:t>pdcch-BlindDetectionMCG-UE</w:t>
      </w:r>
      <w:r w:rsidR="000E7959">
        <w:rPr>
          <w:i/>
          <w:iCs/>
          <w:color w:val="000000"/>
          <w:lang w:eastAsia="ja-JP"/>
        </w:rPr>
        <w:t>-r17</w:t>
      </w:r>
      <w:r>
        <w:rPr>
          <w:color w:val="000000" w:themeColor="text1"/>
          <w:lang w:eastAsia="ja-JP"/>
        </w:rPr>
        <w:t xml:space="preserve"> + </w:t>
      </w:r>
      <w:r>
        <w:rPr>
          <w:i/>
          <w:iCs/>
          <w:color w:val="000000" w:themeColor="text1"/>
          <w:lang w:eastAsia="ja-JP"/>
        </w:rPr>
        <w:t>pdcch-BlindDetectionSCG-UE</w:t>
      </w:r>
      <w:r w:rsidR="000E7959">
        <w:rPr>
          <w:i/>
          <w:iCs/>
          <w:color w:val="000000"/>
          <w:lang w:eastAsia="ja-JP"/>
        </w:rPr>
        <w:t>-r17</w:t>
      </w:r>
      <w:r>
        <w:rPr>
          <w:iCs/>
          <w:color w:val="000000" w:themeColor="text1"/>
          <w:lang w:eastAsia="ja-JP"/>
        </w:rPr>
        <w:t xml:space="preserve"> &gt;= </w:t>
      </w:r>
      <w:r w:rsidR="0006598A" w:rsidRPr="007F2AD6">
        <w:rPr>
          <w:i/>
        </w:rPr>
        <w:t>pdcch-MonitoringCA-r17</w:t>
      </w:r>
      <w:r>
        <w:rPr>
          <w:i/>
          <w:iCs/>
          <w:color w:val="000000" w:themeColor="text1"/>
          <w:lang w:val="en-US" w:eastAsia="ja-JP"/>
        </w:rPr>
        <w:t>.</w:t>
      </w:r>
    </w:p>
    <w:p w14:paraId="64357EB3" w14:textId="77777777" w:rsidR="00121FE4" w:rsidRDefault="00121FE4" w:rsidP="00121FE4">
      <w:pPr>
        <w:rPr>
          <w:iCs/>
          <w:color w:val="000000" w:themeColor="text1"/>
          <w:lang w:eastAsia="ja-JP"/>
        </w:rPr>
      </w:pPr>
      <w:r>
        <w:rPr>
          <w:iCs/>
          <w:color w:val="000000" w:themeColor="text1"/>
          <w:lang w:eastAsia="ja-JP"/>
        </w:rPr>
        <w:t>Otherwise,</w:t>
      </w:r>
      <w:r>
        <w:rPr>
          <w:color w:val="000000" w:themeColor="text1"/>
        </w:rPr>
        <w:t xml:space="preserve"> if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r17</m:t>
            </m:r>
          </m:sub>
          <m:sup>
            <m:r>
              <m:rPr>
                <m:sty m:val="p"/>
              </m:rPr>
              <w:rPr>
                <w:rFonts w:ascii="Cambria Math" w:hAnsi="Cambria Math"/>
                <w:color w:val="000000" w:themeColor="text1"/>
                <w:lang w:eastAsia="zh-CN"/>
              </w:rPr>
              <m:t>DL,cells</m:t>
            </m:r>
          </m:sup>
        </m:sSubSup>
      </m:oMath>
      <w:r>
        <w:rPr>
          <w:color w:val="000000" w:themeColor="text1"/>
        </w:rPr>
        <w:t xml:space="preserve"> is a maximum total number of downlink cells for which the UE is provided </w:t>
      </w:r>
      <w:r>
        <w:rPr>
          <w:i/>
        </w:rPr>
        <w:t>monitoringCapabilityConfig</w:t>
      </w:r>
      <w:r>
        <w:t xml:space="preserve"> = </w:t>
      </w:r>
      <w:r>
        <w:rPr>
          <w:i/>
        </w:rPr>
        <w:t>r17monitoringcapability</w:t>
      </w:r>
      <w:r>
        <w:t xml:space="preserve"> and</w:t>
      </w:r>
      <w:r>
        <w:rPr>
          <w:color w:val="000000" w:themeColor="text1"/>
        </w:rPr>
        <w:t xml:space="preserve"> the UE is configured on both the MCG and the SCG for NR-DC as indicated in </w:t>
      </w:r>
      <w:r>
        <w:rPr>
          <w:i/>
          <w:iCs/>
          <w:color w:val="000000" w:themeColor="text1"/>
        </w:rPr>
        <w:t>UE-NR-Capability</w:t>
      </w:r>
    </w:p>
    <w:p w14:paraId="734A72B7" w14:textId="38A80239" w:rsidR="00121FE4" w:rsidRPr="00090D13" w:rsidRDefault="00121FE4" w:rsidP="00121FE4">
      <w:pPr>
        <w:pStyle w:val="B1"/>
        <w:rPr>
          <w:lang w:val="en-US" w:eastAsia="ja-JP"/>
        </w:rPr>
      </w:pPr>
      <w:r w:rsidRPr="00A00BD5">
        <w:rPr>
          <w:lang w:eastAsia="ja-JP"/>
        </w:rPr>
        <w:t>-</w:t>
      </w:r>
      <w:r w:rsidRPr="00A00BD5">
        <w:rPr>
          <w:lang w:eastAsia="ja-JP"/>
        </w:rPr>
        <w:tab/>
        <w:t xml:space="preserve">the value range of </w:t>
      </w:r>
      <w:r w:rsidR="001C0CD7" w:rsidRPr="000E4E89">
        <w:rPr>
          <w:i/>
          <w:iCs/>
          <w:color w:val="000000"/>
          <w:lang w:eastAsia="ja-JP"/>
        </w:rPr>
        <w:t>pdcch-BlindDetectionMCG-UE</w:t>
      </w:r>
      <w:r w:rsidR="000E7959">
        <w:rPr>
          <w:i/>
          <w:iCs/>
          <w:color w:val="000000"/>
          <w:lang w:eastAsia="ja-JP"/>
        </w:rPr>
        <w:t>-r17</w:t>
      </w:r>
      <w:r w:rsidRPr="00A00BD5">
        <w:rPr>
          <w:rFonts w:eastAsia="DengXian"/>
          <w:lang w:eastAsia="ja-JP"/>
        </w:rPr>
        <w:t xml:space="preserve"> or of </w:t>
      </w:r>
      <w:r w:rsidR="001C0CD7">
        <w:rPr>
          <w:i/>
          <w:iCs/>
          <w:color w:val="000000" w:themeColor="text1"/>
          <w:lang w:eastAsia="ja-JP"/>
        </w:rPr>
        <w:t>pdcch-BlindDetectionSCG-UE</w:t>
      </w:r>
      <w:r w:rsidR="000E7959">
        <w:rPr>
          <w:i/>
          <w:iCs/>
          <w:color w:val="000000"/>
          <w:lang w:eastAsia="ja-JP"/>
        </w:rPr>
        <w:t>-r17</w:t>
      </w:r>
      <w:r w:rsidRPr="00A00BD5">
        <w:rPr>
          <w:lang w:eastAsia="ja-JP"/>
        </w:rPr>
        <w:t xml:space="preserve"> is [1, 2, 3],</w:t>
      </w:r>
      <w:r>
        <w:rPr>
          <w:lang w:val="en-US" w:eastAsia="ja-JP"/>
        </w:rPr>
        <w:t xml:space="preserve"> and</w:t>
      </w:r>
    </w:p>
    <w:p w14:paraId="0BBB938A" w14:textId="1041FDC6" w:rsidR="001C0CD7" w:rsidRDefault="001C0CD7" w:rsidP="001C0CD7">
      <w:pPr>
        <w:pStyle w:val="B1"/>
        <w:rPr>
          <w:color w:val="000000" w:themeColor="text1"/>
          <w:lang w:val="en-GB" w:eastAsia="en-GB"/>
        </w:rPr>
      </w:pPr>
      <w:r>
        <w:rPr>
          <w:iCs/>
          <w:color w:val="000000" w:themeColor="text1"/>
          <w:lang w:val="en-GB" w:eastAsia="ja-JP"/>
        </w:rPr>
        <w:t>-</w:t>
      </w:r>
      <w:r>
        <w:rPr>
          <w:iCs/>
          <w:color w:val="000000" w:themeColor="text1"/>
          <w:lang w:val="en-GB" w:eastAsia="ja-JP"/>
        </w:rPr>
        <w:tab/>
      </w:r>
      <w:r w:rsidRPr="000E4E89">
        <w:rPr>
          <w:i/>
          <w:iCs/>
          <w:color w:val="000000"/>
          <w:lang w:eastAsia="ja-JP"/>
        </w:rPr>
        <w:t>pdcch-BlindDetectionMCG-UE</w:t>
      </w:r>
      <w:r w:rsidR="000E7959">
        <w:rPr>
          <w:i/>
          <w:iCs/>
          <w:color w:val="000000"/>
          <w:lang w:eastAsia="ja-JP"/>
        </w:rPr>
        <w:t>-r17</w:t>
      </w:r>
      <w:r>
        <w:rPr>
          <w:color w:val="000000" w:themeColor="text1"/>
          <w:lang w:val="en-GB" w:eastAsia="ja-JP"/>
        </w:rPr>
        <w:t xml:space="preserve"> + </w:t>
      </w:r>
      <w:r>
        <w:rPr>
          <w:i/>
          <w:iCs/>
          <w:color w:val="000000" w:themeColor="text1"/>
          <w:lang w:eastAsia="ja-JP"/>
        </w:rPr>
        <w:t>pdcch-BlindDetectionSCG-UE</w:t>
      </w:r>
      <w:r w:rsidR="000E7959">
        <w:rPr>
          <w:i/>
          <w:iCs/>
          <w:color w:val="000000"/>
          <w:lang w:eastAsia="ja-JP"/>
        </w:rPr>
        <w:t>-r17</w:t>
      </w:r>
      <w:r>
        <w:rPr>
          <w:iCs/>
          <w:color w:val="000000" w:themeColor="text1"/>
          <w:lang w:val="en-GB" w:eastAsia="ja-JP"/>
        </w:rPr>
        <w:t xml:space="preserve"> &gt;=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r17</m:t>
            </m:r>
          </m:sub>
          <m:sup>
            <m:r>
              <m:rPr>
                <m:sty m:val="p"/>
              </m:rPr>
              <w:rPr>
                <w:rFonts w:ascii="Cambria Math" w:hAnsi="Cambria Math"/>
                <w:color w:val="000000" w:themeColor="text1"/>
                <w:lang w:eastAsia="zh-CN"/>
              </w:rPr>
              <m:t>DL,cells</m:t>
            </m:r>
          </m:sup>
        </m:sSubSup>
      </m:oMath>
      <w:r>
        <w:rPr>
          <w:color w:val="000000" w:themeColor="text1"/>
          <w:lang w:val="en-GB" w:eastAsia="zh-CN"/>
        </w:rPr>
        <w:t>.</w:t>
      </w:r>
    </w:p>
    <w:p w14:paraId="2E670743" w14:textId="1AC77D84" w:rsidR="000A1DFE" w:rsidRDefault="00A67487" w:rsidP="000A1DFE">
      <w:pPr>
        <w:tabs>
          <w:tab w:val="left" w:pos="360"/>
        </w:tabs>
        <w:rPr>
          <w:lang w:eastAsia="ko-KR"/>
        </w:rPr>
      </w:pPr>
      <w:r>
        <w:rPr>
          <w:lang w:eastAsia="ko-KR"/>
        </w:rPr>
        <w:t xml:space="preserve">If a UE indicates in </w:t>
      </w:r>
      <w:r>
        <w:rPr>
          <w:i/>
          <w:iCs/>
        </w:rPr>
        <w:t>UE-NR-Capability</w:t>
      </w:r>
      <w:r>
        <w:rPr>
          <w:lang w:eastAsia="ko-KR"/>
        </w:rPr>
        <w:t xml:space="preserve"> a carrier aggregation capability larger than one downlink cell with </w:t>
      </w:r>
      <w:r>
        <w:rPr>
          <w:i/>
          <w:lang w:val="en-US"/>
        </w:rPr>
        <w:t>monitoringCapabilityConfig</w:t>
      </w:r>
      <w:r>
        <w:rPr>
          <w:lang w:val="en-US"/>
        </w:rPr>
        <w:t xml:space="preserve"> = </w:t>
      </w:r>
      <w:r>
        <w:rPr>
          <w:i/>
        </w:rPr>
        <w:t>r15monitoringcapability</w:t>
      </w:r>
      <w:r>
        <w:rPr>
          <w:lang w:eastAsia="ko-KR"/>
        </w:rPr>
        <w:t xml:space="preserve"> or larger than one downlink cell with </w:t>
      </w:r>
      <w:r>
        <w:rPr>
          <w:i/>
          <w:lang w:val="en-US"/>
        </w:rPr>
        <w:t>monitoringCapabilityConfig</w:t>
      </w:r>
      <w:r>
        <w:rPr>
          <w:lang w:val="en-US"/>
        </w:rPr>
        <w:t xml:space="preserve"> = </w:t>
      </w:r>
      <w:r>
        <w:rPr>
          <w:i/>
        </w:rPr>
        <w:t>r16monitoringcapability</w:t>
      </w:r>
      <w:r>
        <w:rPr>
          <w:lang w:eastAsia="ko-KR"/>
        </w:rPr>
        <w:t xml:space="preserve">, the UE includes in </w:t>
      </w:r>
      <w:r>
        <w:rPr>
          <w:i/>
          <w:iCs/>
        </w:rPr>
        <w:t>UE-NR-Capability</w:t>
      </w:r>
      <w:r>
        <w:rPr>
          <w:lang w:eastAsia="ko-KR"/>
        </w:rPr>
        <w:t xml:space="preserve"> an indication for a maximum number of PDCCH candidates and a maximum number of non-overlapped CCEs the UE can monitor for downlink cells with </w:t>
      </w:r>
      <w:r>
        <w:rPr>
          <w:i/>
          <w:lang w:val="en-US"/>
        </w:rPr>
        <w:t>monitoringCapabilityConfig</w:t>
      </w:r>
      <w:r>
        <w:rPr>
          <w:lang w:val="en-US"/>
        </w:rPr>
        <w:t xml:space="preserve"> = </w:t>
      </w:r>
      <w:r>
        <w:rPr>
          <w:i/>
        </w:rPr>
        <w:t>r15monitoringcapability</w:t>
      </w:r>
      <w:r w:rsidR="00EA514A">
        <w:rPr>
          <w:i/>
        </w:rPr>
        <w:t xml:space="preserve"> </w:t>
      </w:r>
      <w:r>
        <w:rPr>
          <w:lang w:eastAsia="ko-KR"/>
        </w:rPr>
        <w:t xml:space="preserve">or for downlink cells with </w:t>
      </w:r>
      <w:r>
        <w:rPr>
          <w:i/>
          <w:lang w:val="en-US"/>
        </w:rPr>
        <w:t>monitoringCapabilityConfig</w:t>
      </w:r>
      <w:r>
        <w:rPr>
          <w:lang w:val="en-US"/>
        </w:rPr>
        <w:t xml:space="preserve"> = </w:t>
      </w:r>
      <w:r>
        <w:rPr>
          <w:i/>
        </w:rPr>
        <w:t>r16monitoringcapability</w:t>
      </w:r>
      <w:r>
        <w:t xml:space="preserve"> </w:t>
      </w:r>
      <w:r>
        <w:rPr>
          <w:lang w:eastAsia="ko-KR"/>
        </w:rPr>
        <w:t xml:space="preserve">when the UE is configured for carrier aggregation operation over more than two downlink cells with at least one downlink cell with </w:t>
      </w:r>
      <w:r>
        <w:rPr>
          <w:i/>
          <w:lang w:val="en-US"/>
        </w:rPr>
        <w:t>monitoringCapabilityConfig</w:t>
      </w:r>
      <w:r>
        <w:rPr>
          <w:lang w:val="en-US"/>
        </w:rPr>
        <w:t xml:space="preserve"> = </w:t>
      </w:r>
      <w:r>
        <w:rPr>
          <w:i/>
        </w:rPr>
        <w:t>r15monitoringcapability</w:t>
      </w:r>
      <w:r>
        <w:rPr>
          <w:lang w:eastAsia="ko-KR"/>
        </w:rPr>
        <w:t xml:space="preserve"> and at least one downlink cell with </w:t>
      </w:r>
      <w:r>
        <w:rPr>
          <w:i/>
          <w:lang w:val="en-US"/>
        </w:rPr>
        <w:t>monitoringCapabilityConfig</w:t>
      </w:r>
      <w:r>
        <w:rPr>
          <w:lang w:val="en-US"/>
        </w:rPr>
        <w:t xml:space="preserve"> = </w:t>
      </w:r>
      <w:r>
        <w:rPr>
          <w:i/>
        </w:rPr>
        <w:t>r16monitoringcapability</w:t>
      </w:r>
      <w:r>
        <w:rPr>
          <w:lang w:eastAsia="ko-KR"/>
        </w:rPr>
        <w:t xml:space="preserve">. </w:t>
      </w:r>
      <w:r w:rsidR="000A1DFE">
        <w:rPr>
          <w:lang w:eastAsia="ko-KR"/>
        </w:rPr>
        <w:t xml:space="preserve">When a UE is not configured for NR-DC operation, </w:t>
      </w:r>
      <w:r w:rsidR="000A1DFE">
        <w:t>the UE determines</w:t>
      </w:r>
      <w:r w:rsidR="000A1DFE">
        <w:rPr>
          <w:lang w:eastAsia="ko-KR"/>
        </w:rPr>
        <w:t xml:space="preserve"> a capability to monitor a maximum number of PDCCH candidates and a maximum number of non-overlapped CCEs per slot or per span that corresponds to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cells,r15</m:t>
            </m:r>
          </m:sub>
          <m:sup>
            <m:r>
              <w:rPr>
                <w:rFonts w:ascii="Cambria Math"/>
                <w:lang w:eastAsia="zh-CN"/>
              </w:rPr>
              <m:t>cap</m:t>
            </m:r>
            <m:r>
              <w:rPr>
                <w:rFonts w:ascii="Cambria Math"/>
                <w:lang w:eastAsia="zh-CN"/>
              </w:rPr>
              <m:t>-</m:t>
            </m:r>
            <m:r>
              <w:rPr>
                <w:rFonts w:ascii="Cambria Math"/>
                <w:lang w:eastAsia="zh-CN"/>
              </w:rPr>
              <m:t>r16</m:t>
            </m:r>
          </m:sup>
        </m:sSubSup>
      </m:oMath>
      <w:r w:rsidR="000A1DFE">
        <w:t xml:space="preserve"> downlink cells or to</w:t>
      </w:r>
      <w:r w:rsidR="000A1DFE">
        <w:rPr>
          <w:lang w:eastAsia="ko-KR"/>
        </w:rPr>
        <w:t xml:space="preserve">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cells,r16</m:t>
            </m:r>
          </m:sub>
          <m:sup>
            <m:r>
              <w:rPr>
                <w:rFonts w:ascii="Cambria Math"/>
                <w:lang w:eastAsia="zh-CN"/>
              </w:rPr>
              <m:t>cap</m:t>
            </m:r>
            <m:r>
              <w:rPr>
                <w:rFonts w:ascii="Cambria Math"/>
                <w:lang w:eastAsia="zh-CN"/>
              </w:rPr>
              <m:t>-</m:t>
            </m:r>
            <m:r>
              <w:rPr>
                <w:rFonts w:ascii="Cambria Math"/>
                <w:lang w:eastAsia="zh-CN"/>
              </w:rPr>
              <m:t>r16</m:t>
            </m:r>
          </m:sup>
        </m:sSubSup>
      </m:oMath>
      <w:r w:rsidR="000A1DFE">
        <w:t xml:space="preserve"> downlink cells, respectively, where</w:t>
      </w:r>
    </w:p>
    <w:p w14:paraId="418E5A0D" w14:textId="24429342" w:rsidR="000A1DFE" w:rsidRPr="00996B83" w:rsidRDefault="000A1DFE" w:rsidP="000A1DFE">
      <w:pPr>
        <w:pStyle w:val="B1"/>
        <w:rPr>
          <w:lang w:val="en-US" w:eastAsia="ko-KR"/>
        </w:rPr>
      </w:pPr>
      <w:r>
        <w:t>-</w:t>
      </w:r>
      <w:r>
        <w:tab/>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cells,r15</m:t>
            </m:r>
          </m:sub>
          <m:sup>
            <m:r>
              <w:rPr>
                <w:rFonts w:ascii="Cambria Math"/>
                <w:lang w:eastAsia="zh-CN"/>
              </w:rPr>
              <m:t>cap</m:t>
            </m:r>
            <m:r>
              <w:rPr>
                <w:rFonts w:ascii="Cambria Math"/>
                <w:lang w:eastAsia="zh-CN"/>
              </w:rPr>
              <m:t>-</m:t>
            </m:r>
            <m:r>
              <w:rPr>
                <w:rFonts w:ascii="Cambria Math"/>
                <w:lang w:eastAsia="zh-CN"/>
              </w:rPr>
              <m:t>r16</m:t>
            </m:r>
          </m:sup>
        </m:sSubSup>
      </m:oMath>
      <w:r>
        <w:t xml:space="preserve"> </w:t>
      </w:r>
      <w:r>
        <w:rPr>
          <w:lang w:eastAsia="ko-KR"/>
        </w:rPr>
        <w:t>is the number of configured downlink cells if</w:t>
      </w:r>
      <w:r w:rsidRPr="008F5160">
        <w:rPr>
          <w:lang w:eastAsia="ko-KR"/>
        </w:rPr>
        <w:t xml:space="preserve"> the UE </w:t>
      </w:r>
      <w:r>
        <w:rPr>
          <w:lang w:eastAsia="ko-KR"/>
        </w:rPr>
        <w:t xml:space="preserve">does not provide </w:t>
      </w:r>
      <w:r w:rsidRPr="00F723E2">
        <w:rPr>
          <w:i/>
        </w:rPr>
        <w:t>pdcch-BlindDetectionCA</w:t>
      </w:r>
      <w:r w:rsidR="00EA514A">
        <w:rPr>
          <w:i/>
          <w:lang w:val="en-US"/>
        </w:rPr>
        <w:t>1</w:t>
      </w:r>
    </w:p>
    <w:p w14:paraId="280FD061" w14:textId="77777777" w:rsidR="00A67487" w:rsidRDefault="000A1DFE" w:rsidP="000A1DFE">
      <w:pPr>
        <w:pStyle w:val="B1"/>
      </w:pPr>
      <w:r>
        <w:t>-</w:t>
      </w:r>
      <w:r>
        <w:tab/>
      </w:r>
      <w:r w:rsidRPr="002128CC">
        <w:t xml:space="preserve">otherwise, </w:t>
      </w:r>
    </w:p>
    <w:p w14:paraId="3E6C831B" w14:textId="116545AC" w:rsidR="00A67487" w:rsidRDefault="00A67487" w:rsidP="00A67487">
      <w:pPr>
        <w:pStyle w:val="B2"/>
        <w:rPr>
          <w:i/>
          <w:lang w:val="en-US"/>
        </w:rPr>
      </w:pPr>
      <w:r>
        <w:rPr>
          <w:lang w:val="en-US"/>
        </w:rPr>
        <w:t>-</w:t>
      </w:r>
      <w:r>
        <w:rPr>
          <w:lang w:val="en-US"/>
        </w:rPr>
        <w:tab/>
      </w:r>
      <w:r>
        <w:t xml:space="preserve">if the </w:t>
      </w:r>
      <w:r>
        <w:rPr>
          <w:rFonts w:eastAsia="DengXian"/>
          <w:lang w:eastAsia="ko-KR"/>
        </w:rPr>
        <w:t>UE reports only one combination of (</w:t>
      </w:r>
      <w:r w:rsidRPr="00D429F6">
        <w:rPr>
          <w:rFonts w:eastAsia="DengXian"/>
          <w:i/>
          <w:iCs/>
        </w:rPr>
        <w:t>pdcch-BlindDetectionCA</w:t>
      </w:r>
      <w:r w:rsidR="00EA514A" w:rsidRPr="00EA514A">
        <w:rPr>
          <w:i/>
          <w:iCs/>
          <w:lang w:val="en-US"/>
        </w:rPr>
        <w:t>1</w:t>
      </w:r>
      <w:r>
        <w:rPr>
          <w:rFonts w:eastAsia="DengXian"/>
        </w:rPr>
        <w:t xml:space="preserve">, </w:t>
      </w:r>
      <w:r w:rsidRPr="00D429F6">
        <w:rPr>
          <w:rFonts w:eastAsia="DengXian"/>
          <w:i/>
          <w:iCs/>
        </w:rPr>
        <w:t>pdcch-BlindDetectionCA</w:t>
      </w:r>
      <w:r w:rsidR="00EA514A" w:rsidRPr="00EA514A">
        <w:rPr>
          <w:rFonts w:eastAsia="DengXian"/>
          <w:i/>
          <w:iCs/>
          <w:lang w:val="en-US"/>
        </w:rPr>
        <w:t>2</w:t>
      </w:r>
      <w:r>
        <w:rPr>
          <w:rFonts w:eastAsia="DengXian"/>
          <w:lang w:eastAsia="ko-KR"/>
        </w:rPr>
        <w:t>)</w:t>
      </w:r>
      <w:r>
        <w:rPr>
          <w:rFonts w:eastAsia="DengXian"/>
          <w:lang w:val="en-US" w:eastAsia="ko-KR"/>
        </w:rPr>
        <w:t xml:space="preserve">, </w:t>
      </w:r>
      <m:oMath>
        <m:sSubSup>
          <m:sSubSupPr>
            <m:ctrlPr>
              <w:rPr>
                <w:rFonts w:ascii="Cambria Math" w:hAnsi="Cambria Math"/>
                <w:lang w:eastAsia="zh-CN"/>
              </w:rPr>
            </m:ctrlPr>
          </m:sSubSupPr>
          <m:e>
            <m:r>
              <w:rPr>
                <w:rFonts w:ascii="Cambria Math"/>
                <w:lang w:eastAsia="zh-CN"/>
              </w:rPr>
              <m:t>N</m:t>
            </m:r>
          </m:e>
          <m:sub>
            <m:r>
              <w:rPr>
                <w:rFonts w:ascii="Cambria Math"/>
                <w:lang w:eastAsia="zh-CN"/>
              </w:rPr>
              <m:t>cells</m:t>
            </m:r>
            <m:r>
              <m:rPr>
                <m:sty m:val="p"/>
              </m:rPr>
              <w:rPr>
                <w:rFonts w:ascii="Cambria Math"/>
                <w:lang w:eastAsia="zh-CN"/>
              </w:rPr>
              <m:t>,</m:t>
            </m:r>
            <m:r>
              <w:rPr>
                <w:rFonts w:ascii="Cambria Math"/>
                <w:lang w:eastAsia="zh-CN"/>
              </w:rPr>
              <m:t>r</m:t>
            </m:r>
            <m:r>
              <m:rPr>
                <m:sty m:val="p"/>
              </m:rPr>
              <w:rPr>
                <w:rFonts w:ascii="Cambria Math"/>
                <w:lang w:eastAsia="zh-CN"/>
              </w:rPr>
              <m:t>15</m:t>
            </m:r>
          </m:sub>
          <m:sup>
            <m:r>
              <w:rPr>
                <w:rFonts w:ascii="Cambria Math"/>
                <w:lang w:eastAsia="zh-CN"/>
              </w:rPr>
              <m:t>cap</m:t>
            </m:r>
            <m:r>
              <m:rPr>
                <m:sty m:val="p"/>
              </m:rPr>
              <w:rPr>
                <w:rFonts w:ascii="Cambria Math"/>
                <w:lang w:eastAsia="zh-CN"/>
              </w:rPr>
              <m:t>-</m:t>
            </m:r>
            <m:r>
              <w:rPr>
                <w:rFonts w:ascii="Cambria Math"/>
                <w:lang w:eastAsia="zh-CN"/>
              </w:rPr>
              <m:t>r</m:t>
            </m:r>
            <m:r>
              <m:rPr>
                <m:sty m:val="p"/>
              </m:rPr>
              <w:rPr>
                <w:rFonts w:ascii="Cambria Math"/>
                <w:lang w:eastAsia="zh-CN"/>
              </w:rPr>
              <m:t>16</m:t>
            </m:r>
          </m:sup>
        </m:sSubSup>
      </m:oMath>
      <w:r w:rsidR="000A1DFE" w:rsidRPr="00D20E88">
        <w:t xml:space="preserve"> </w:t>
      </w:r>
      <w:r w:rsidR="000A1DFE" w:rsidRPr="002128CC">
        <w:t xml:space="preserve">is the value of </w:t>
      </w:r>
      <w:r w:rsidR="000A1DFE" w:rsidRPr="00D429F6">
        <w:rPr>
          <w:i/>
          <w:iCs/>
        </w:rPr>
        <w:t>pdcch-BlindDetectionCA</w:t>
      </w:r>
      <w:r w:rsidR="00EA514A" w:rsidRPr="00D429F6">
        <w:rPr>
          <w:i/>
          <w:iCs/>
          <w:lang w:val="en-US"/>
        </w:rPr>
        <w:t>1</w:t>
      </w:r>
      <w:r w:rsidRPr="00A67487">
        <w:rPr>
          <w:i/>
          <w:lang w:val="en-US"/>
        </w:rPr>
        <w:t xml:space="preserve"> </w:t>
      </w:r>
    </w:p>
    <w:p w14:paraId="0D216DDB" w14:textId="3D780CD7" w:rsidR="000A1DFE" w:rsidRPr="001C49CC" w:rsidRDefault="00A67487" w:rsidP="001C49CC">
      <w:pPr>
        <w:pStyle w:val="B2"/>
        <w:rPr>
          <w:lang w:val="en-GB"/>
        </w:rPr>
      </w:pPr>
      <w:r>
        <w:t>-</w:t>
      </w:r>
      <w:r>
        <w:tab/>
        <w:t xml:space="preserve">else, </w:t>
      </w:r>
      <m:oMath>
        <m:sSubSup>
          <m:sSubSupPr>
            <m:ctrlPr>
              <w:rPr>
                <w:rFonts w:ascii="Cambria Math" w:hAnsi="Cambria Math"/>
                <w:iCs/>
                <w:lang w:eastAsia="zh-CN"/>
              </w:rPr>
            </m:ctrlPr>
          </m:sSubSupPr>
          <m:e>
            <m:r>
              <w:rPr>
                <w:rFonts w:ascii="Cambria Math"/>
                <w:lang w:eastAsia="zh-CN"/>
              </w:rPr>
              <m:t>N</m:t>
            </m:r>
          </m:e>
          <m:sub>
            <m:r>
              <m:rPr>
                <m:sty m:val="p"/>
              </m:rPr>
              <w:rPr>
                <w:rFonts w:ascii="Cambria Math"/>
                <w:lang w:eastAsia="zh-CN"/>
              </w:rPr>
              <m:t>cells,r15</m:t>
            </m:r>
          </m:sub>
          <m:sup>
            <m:r>
              <m:rPr>
                <m:sty m:val="p"/>
              </m:rPr>
              <w:rPr>
                <w:rFonts w:ascii="Cambria Math"/>
                <w:lang w:eastAsia="zh-CN"/>
              </w:rPr>
              <m:t>cap</m:t>
            </m:r>
            <m:r>
              <m:rPr>
                <m:sty m:val="p"/>
              </m:rPr>
              <w:rPr>
                <w:rFonts w:ascii="Cambria Math"/>
                <w:lang w:eastAsia="zh-CN"/>
              </w:rPr>
              <m:t>-</m:t>
            </m:r>
            <m:r>
              <m:rPr>
                <m:sty m:val="p"/>
              </m:rPr>
              <w:rPr>
                <w:rFonts w:ascii="Cambria Math"/>
                <w:lang w:eastAsia="zh-CN"/>
              </w:rPr>
              <m:t>r16</m:t>
            </m:r>
          </m:sup>
        </m:sSubSup>
      </m:oMath>
      <w:r>
        <w:t xml:space="preserve"> is the value of </w:t>
      </w:r>
      <w:r>
        <w:rPr>
          <w:i/>
        </w:rPr>
        <w:t>pdcch-BlindDetectionCA</w:t>
      </w:r>
      <w:r w:rsidR="00EA514A">
        <w:rPr>
          <w:i/>
          <w:lang w:val="en-US"/>
        </w:rPr>
        <w:t>1</w:t>
      </w:r>
      <w:r>
        <w:rPr>
          <w:i/>
          <w:lang w:val="en-US"/>
        </w:rPr>
        <w:t xml:space="preserve"> </w:t>
      </w:r>
      <w:r>
        <w:rPr>
          <w:rFonts w:eastAsia="DengXian"/>
        </w:rPr>
        <w:t xml:space="preserve">from </w:t>
      </w:r>
      <w:r>
        <w:rPr>
          <w:rFonts w:eastAsia="DengXian"/>
          <w:lang w:val="en-US"/>
        </w:rPr>
        <w:t>a</w:t>
      </w:r>
      <w:r>
        <w:rPr>
          <w:rFonts w:eastAsia="DengXian"/>
        </w:rPr>
        <w:t xml:space="preserve"> combination of </w:t>
      </w:r>
      <w:r>
        <w:rPr>
          <w:rFonts w:eastAsia="DengXian"/>
          <w:lang w:eastAsia="ko-KR"/>
        </w:rPr>
        <w:t>(</w:t>
      </w:r>
      <w:r>
        <w:rPr>
          <w:rFonts w:eastAsia="DengXian"/>
          <w:i/>
        </w:rPr>
        <w:t>pdcch-BlindDetectionCA</w:t>
      </w:r>
      <w:r w:rsidR="00EA514A">
        <w:rPr>
          <w:i/>
          <w:lang w:val="en-US"/>
        </w:rPr>
        <w:t>1</w:t>
      </w:r>
      <w:r>
        <w:rPr>
          <w:rFonts w:eastAsia="DengXian"/>
          <w:i/>
        </w:rPr>
        <w:t>, pdcch-BlindDetectionCA</w:t>
      </w:r>
      <w:r w:rsidR="00EA514A">
        <w:rPr>
          <w:rFonts w:eastAsia="DengXian"/>
          <w:i/>
          <w:lang w:val="en-US"/>
        </w:rPr>
        <w:t>2</w:t>
      </w:r>
      <w:r>
        <w:rPr>
          <w:rFonts w:eastAsia="DengXian"/>
          <w:lang w:eastAsia="ko-KR"/>
        </w:rPr>
        <w:t>)</w:t>
      </w:r>
      <w:r>
        <w:rPr>
          <w:rFonts w:eastAsia="DengXian"/>
        </w:rPr>
        <w:t xml:space="preserve"> </w:t>
      </w:r>
      <w:r>
        <w:rPr>
          <w:rFonts w:eastAsia="DengXian"/>
          <w:lang w:val="en-US"/>
        </w:rPr>
        <w:t>that is provided</w:t>
      </w:r>
      <w:r>
        <w:rPr>
          <w:rFonts w:eastAsia="DengXian"/>
        </w:rPr>
        <w:t xml:space="preserve"> by </w:t>
      </w:r>
      <w:r>
        <w:rPr>
          <w:rFonts w:eastAsia="DengXian"/>
          <w:i/>
        </w:rPr>
        <w:t>pdcch-BlindDetectionCA</w:t>
      </w:r>
      <w:r w:rsidR="00EA514A">
        <w:rPr>
          <w:rFonts w:eastAsia="DengXian"/>
          <w:i/>
          <w:lang w:val="en-US"/>
        </w:rPr>
        <w:t>-</w:t>
      </w:r>
      <w:r>
        <w:rPr>
          <w:rFonts w:eastAsia="DengXian"/>
          <w:i/>
        </w:rPr>
        <w:t>Comb</w:t>
      </w:r>
      <w:r w:rsidR="00EA514A">
        <w:rPr>
          <w:rFonts w:eastAsia="DengXian"/>
          <w:i/>
          <w:lang w:val="en-US"/>
        </w:rPr>
        <w:t>I</w:t>
      </w:r>
      <w:r w:rsidR="00EA514A">
        <w:rPr>
          <w:rFonts w:eastAsia="DengXian"/>
          <w:i/>
        </w:rPr>
        <w:t>ndicator</w:t>
      </w:r>
    </w:p>
    <w:p w14:paraId="568028D3" w14:textId="77777777" w:rsidR="000A1DFE" w:rsidRDefault="000A1DFE" w:rsidP="00CB7579">
      <w:pPr>
        <w:rPr>
          <w:lang w:val="en-US"/>
        </w:rPr>
      </w:pPr>
      <w:r>
        <w:rPr>
          <w:lang w:val="en-US"/>
        </w:rPr>
        <w:t>and</w:t>
      </w:r>
    </w:p>
    <w:p w14:paraId="0DAAFE52" w14:textId="41915AC3" w:rsidR="000A1DFE" w:rsidRPr="00996B83" w:rsidRDefault="000A1DFE" w:rsidP="000A1DFE">
      <w:pPr>
        <w:pStyle w:val="B1"/>
        <w:rPr>
          <w:lang w:val="en-US" w:eastAsia="ko-KR"/>
        </w:rPr>
      </w:pPr>
      <w:r>
        <w:t>-</w:t>
      </w:r>
      <w:r>
        <w:tab/>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cells,r16</m:t>
            </m:r>
          </m:sub>
          <m:sup>
            <m:r>
              <w:rPr>
                <w:rFonts w:ascii="Cambria Math"/>
                <w:lang w:eastAsia="zh-CN"/>
              </w:rPr>
              <m:t>cap</m:t>
            </m:r>
            <m:r>
              <w:rPr>
                <w:rFonts w:ascii="Cambria Math"/>
                <w:lang w:eastAsia="zh-CN"/>
              </w:rPr>
              <m:t>-</m:t>
            </m:r>
            <m:r>
              <w:rPr>
                <w:rFonts w:ascii="Cambria Math"/>
                <w:lang w:eastAsia="zh-CN"/>
              </w:rPr>
              <m:t>r16</m:t>
            </m:r>
          </m:sup>
        </m:sSubSup>
      </m:oMath>
      <w:r>
        <w:t xml:space="preserve"> </w:t>
      </w:r>
      <w:r>
        <w:rPr>
          <w:lang w:eastAsia="ko-KR"/>
        </w:rPr>
        <w:t>is the number of configured downlink cells if</w:t>
      </w:r>
      <w:r w:rsidRPr="008F5160">
        <w:rPr>
          <w:lang w:eastAsia="ko-KR"/>
        </w:rPr>
        <w:t xml:space="preserve"> the UE </w:t>
      </w:r>
      <w:r>
        <w:rPr>
          <w:lang w:eastAsia="ko-KR"/>
        </w:rPr>
        <w:t xml:space="preserve">does not provide </w:t>
      </w:r>
      <w:r w:rsidRPr="00F723E2">
        <w:rPr>
          <w:i/>
        </w:rPr>
        <w:t>pdcch-BlindDetectionCA</w:t>
      </w:r>
      <w:r w:rsidR="00EA514A">
        <w:rPr>
          <w:i/>
          <w:lang w:val="en-US"/>
        </w:rPr>
        <w:t>2</w:t>
      </w:r>
    </w:p>
    <w:p w14:paraId="2D4B4614" w14:textId="384AFDB5" w:rsidR="00A67487" w:rsidRDefault="000A1DFE" w:rsidP="00A00BD5">
      <w:pPr>
        <w:pStyle w:val="B1"/>
      </w:pPr>
      <w:r>
        <w:t>-</w:t>
      </w:r>
      <w:r>
        <w:tab/>
      </w:r>
      <w:r w:rsidRPr="002128CC">
        <w:t xml:space="preserve">otherwise, </w:t>
      </w:r>
    </w:p>
    <w:p w14:paraId="60AB8B97" w14:textId="660F3D6B" w:rsidR="00A67487" w:rsidRDefault="00A67487" w:rsidP="00A67487">
      <w:pPr>
        <w:pStyle w:val="B2"/>
        <w:rPr>
          <w:i/>
          <w:lang w:val="en-US"/>
        </w:rPr>
      </w:pPr>
      <w:r>
        <w:t>-</w:t>
      </w:r>
      <w:r>
        <w:tab/>
        <w:t xml:space="preserve">if the </w:t>
      </w:r>
      <w:r>
        <w:rPr>
          <w:rFonts w:eastAsia="DengXian"/>
          <w:lang w:eastAsia="ko-KR"/>
        </w:rPr>
        <w:t>UE reports only one combination of (</w:t>
      </w:r>
      <w:r>
        <w:rPr>
          <w:rFonts w:eastAsia="DengXian"/>
          <w:i/>
        </w:rPr>
        <w:t>pdcch-BlindDetectionCA</w:t>
      </w:r>
      <w:r w:rsidR="00EA514A">
        <w:rPr>
          <w:rFonts w:eastAsia="DengXian"/>
          <w:i/>
          <w:lang w:val="en-US"/>
        </w:rPr>
        <w:t>1</w:t>
      </w:r>
      <w:r>
        <w:rPr>
          <w:rFonts w:eastAsia="DengXian"/>
          <w:i/>
        </w:rPr>
        <w:t>, pdcch-BlindDetectionCA</w:t>
      </w:r>
      <w:r w:rsidR="00EA514A">
        <w:rPr>
          <w:i/>
          <w:lang w:val="en-US"/>
        </w:rPr>
        <w:t>2</w:t>
      </w:r>
      <w:r>
        <w:rPr>
          <w:rFonts w:eastAsia="DengXian"/>
          <w:lang w:val="en-US" w:eastAsia="ko-KR"/>
        </w:rPr>
        <w:t xml:space="preserve">),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cells,r16</m:t>
            </m:r>
          </m:sub>
          <m:sup>
            <m:r>
              <w:rPr>
                <w:rFonts w:ascii="Cambria Math"/>
                <w:lang w:eastAsia="zh-CN"/>
              </w:rPr>
              <m:t>cap</m:t>
            </m:r>
            <m:r>
              <w:rPr>
                <w:rFonts w:ascii="Cambria Math"/>
                <w:lang w:eastAsia="zh-CN"/>
              </w:rPr>
              <m:t>-</m:t>
            </m:r>
            <m:r>
              <w:rPr>
                <w:rFonts w:ascii="Cambria Math"/>
                <w:lang w:eastAsia="zh-CN"/>
              </w:rPr>
              <m:t>r16</m:t>
            </m:r>
          </m:sup>
        </m:sSubSup>
      </m:oMath>
      <w:r w:rsidR="000A1DFE" w:rsidRPr="00D20E88">
        <w:t xml:space="preserve"> </w:t>
      </w:r>
      <w:r w:rsidR="000A1DFE" w:rsidRPr="002128CC">
        <w:t xml:space="preserve">is the value of </w:t>
      </w:r>
      <w:r w:rsidR="000A1DFE" w:rsidRPr="002128CC">
        <w:rPr>
          <w:i/>
        </w:rPr>
        <w:t>pdcch-BlindDetectionCA</w:t>
      </w:r>
      <w:r w:rsidR="00EA514A">
        <w:rPr>
          <w:i/>
          <w:lang w:val="en-US"/>
        </w:rPr>
        <w:t>2</w:t>
      </w:r>
      <w:r w:rsidRPr="00A67487">
        <w:rPr>
          <w:i/>
          <w:lang w:val="en-US"/>
        </w:rPr>
        <w:t xml:space="preserve"> </w:t>
      </w:r>
    </w:p>
    <w:p w14:paraId="30171173" w14:textId="4060DA9E" w:rsidR="00A67487" w:rsidRDefault="00A67487" w:rsidP="00A67487">
      <w:pPr>
        <w:pStyle w:val="B2"/>
        <w:rPr>
          <w:rFonts w:eastAsia="DengXian"/>
          <w:iCs/>
        </w:rPr>
      </w:pPr>
      <w:r>
        <w:lastRenderedPageBreak/>
        <w:t>-</w:t>
      </w:r>
      <w:r>
        <w:tab/>
        <w:t xml:space="preserve">else, </w:t>
      </w:r>
      <m:oMath>
        <m:sSubSup>
          <m:sSubSupPr>
            <m:ctrlPr>
              <w:rPr>
                <w:rFonts w:ascii="Cambria Math" w:hAnsi="Cambria Math"/>
                <w:iCs/>
                <w:lang w:eastAsia="zh-CN"/>
              </w:rPr>
            </m:ctrlPr>
          </m:sSubSupPr>
          <m:e>
            <m:r>
              <w:rPr>
                <w:rFonts w:ascii="Cambria Math"/>
                <w:lang w:eastAsia="zh-CN"/>
              </w:rPr>
              <m:t>N</m:t>
            </m:r>
          </m:e>
          <m:sub>
            <m:r>
              <m:rPr>
                <m:sty m:val="p"/>
              </m:rPr>
              <w:rPr>
                <w:rFonts w:ascii="Cambria Math"/>
                <w:lang w:eastAsia="zh-CN"/>
              </w:rPr>
              <m:t>cells,r16</m:t>
            </m:r>
          </m:sub>
          <m:sup>
            <m:r>
              <m:rPr>
                <m:sty m:val="p"/>
              </m:rPr>
              <w:rPr>
                <w:rFonts w:ascii="Cambria Math"/>
                <w:lang w:eastAsia="zh-CN"/>
              </w:rPr>
              <m:t>cap</m:t>
            </m:r>
            <m:r>
              <m:rPr>
                <m:sty m:val="p"/>
              </m:rPr>
              <w:rPr>
                <w:rFonts w:ascii="Cambria Math"/>
                <w:lang w:eastAsia="zh-CN"/>
              </w:rPr>
              <m:t>-</m:t>
            </m:r>
            <m:r>
              <m:rPr>
                <m:sty m:val="p"/>
              </m:rPr>
              <w:rPr>
                <w:rFonts w:ascii="Cambria Math"/>
                <w:lang w:eastAsia="zh-CN"/>
              </w:rPr>
              <m:t>r16</m:t>
            </m:r>
          </m:sup>
        </m:sSubSup>
      </m:oMath>
      <w:r>
        <w:t xml:space="preserve"> is the value of </w:t>
      </w:r>
      <w:r>
        <w:rPr>
          <w:i/>
        </w:rPr>
        <w:t>pdcch-BlindDetectionCA</w:t>
      </w:r>
      <w:r w:rsidR="00EA514A">
        <w:rPr>
          <w:i/>
          <w:lang w:val="en-US"/>
        </w:rPr>
        <w:t>2</w:t>
      </w:r>
      <w:r>
        <w:rPr>
          <w:i/>
          <w:lang w:val="en-US"/>
        </w:rPr>
        <w:t xml:space="preserve"> </w:t>
      </w:r>
      <w:r>
        <w:rPr>
          <w:rFonts w:eastAsia="DengXian"/>
        </w:rPr>
        <w:t xml:space="preserve">from </w:t>
      </w:r>
      <w:r>
        <w:rPr>
          <w:rFonts w:eastAsia="DengXian"/>
          <w:lang w:val="en-US"/>
        </w:rPr>
        <w:t>a</w:t>
      </w:r>
      <w:r>
        <w:rPr>
          <w:rFonts w:eastAsia="DengXian"/>
        </w:rPr>
        <w:t xml:space="preserve"> combination of </w:t>
      </w:r>
      <w:r>
        <w:rPr>
          <w:rFonts w:eastAsia="DengXian"/>
          <w:lang w:eastAsia="ko-KR"/>
        </w:rPr>
        <w:t>(</w:t>
      </w:r>
      <w:r>
        <w:rPr>
          <w:rFonts w:eastAsia="DengXian"/>
          <w:i/>
        </w:rPr>
        <w:t>pdcch-BlindDetectionCA</w:t>
      </w:r>
      <w:r w:rsidR="0053078C">
        <w:rPr>
          <w:rFonts w:eastAsia="DengXian"/>
          <w:i/>
          <w:lang w:val="en-US"/>
        </w:rPr>
        <w:t>1</w:t>
      </w:r>
      <w:r>
        <w:rPr>
          <w:rFonts w:eastAsia="DengXian"/>
          <w:i/>
        </w:rPr>
        <w:t>, pdcch-BlindDetectionCA</w:t>
      </w:r>
      <w:r w:rsidR="0053078C">
        <w:rPr>
          <w:rFonts w:eastAsia="DengXian"/>
          <w:i/>
          <w:lang w:val="en-US"/>
        </w:rPr>
        <w:t>2</w:t>
      </w:r>
      <w:r>
        <w:rPr>
          <w:rFonts w:eastAsia="DengXian"/>
          <w:lang w:eastAsia="ko-KR"/>
        </w:rPr>
        <w:t>)</w:t>
      </w:r>
      <w:r>
        <w:rPr>
          <w:rFonts w:eastAsia="DengXian"/>
        </w:rPr>
        <w:t xml:space="preserve"> </w:t>
      </w:r>
      <w:r>
        <w:rPr>
          <w:rFonts w:eastAsia="DengXian"/>
          <w:lang w:val="en-US"/>
        </w:rPr>
        <w:t>that is provided</w:t>
      </w:r>
      <w:r>
        <w:rPr>
          <w:rFonts w:eastAsia="DengXian"/>
        </w:rPr>
        <w:t xml:space="preserve"> by </w:t>
      </w:r>
      <w:r>
        <w:rPr>
          <w:rFonts w:eastAsia="DengXian"/>
          <w:i/>
        </w:rPr>
        <w:t>pdcch-BlindDetectionCA</w:t>
      </w:r>
      <w:r w:rsidR="00130949">
        <w:rPr>
          <w:rFonts w:eastAsia="DengXian"/>
          <w:i/>
          <w:lang w:val="en-US"/>
        </w:rPr>
        <w:t>-</w:t>
      </w:r>
      <w:r>
        <w:rPr>
          <w:rFonts w:eastAsia="DengXian"/>
          <w:i/>
        </w:rPr>
        <w:t>Comb</w:t>
      </w:r>
      <w:r w:rsidR="00130949">
        <w:rPr>
          <w:rFonts w:eastAsia="DengXian"/>
          <w:i/>
          <w:lang w:val="en-US"/>
        </w:rPr>
        <w:t>I</w:t>
      </w:r>
      <w:r>
        <w:rPr>
          <w:rFonts w:eastAsia="DengXian"/>
          <w:i/>
        </w:rPr>
        <w:t>ndicator</w:t>
      </w:r>
    </w:p>
    <w:p w14:paraId="6A933788" w14:textId="7F044646" w:rsidR="00210B0F" w:rsidRDefault="00210B0F" w:rsidP="00210B0F">
      <w:pPr>
        <w:tabs>
          <w:tab w:val="left" w:pos="360"/>
        </w:tabs>
        <w:rPr>
          <w:lang w:eastAsia="ko-KR"/>
        </w:rPr>
      </w:pPr>
      <w:r>
        <w:rPr>
          <w:lang w:eastAsia="ko-KR"/>
        </w:rPr>
        <w:t xml:space="preserve">If a UE indicates in </w:t>
      </w:r>
      <w:r>
        <w:rPr>
          <w:i/>
          <w:iCs/>
        </w:rPr>
        <w:t>UE-NR-Capability</w:t>
      </w:r>
      <w:r>
        <w:rPr>
          <w:lang w:eastAsia="ko-KR"/>
        </w:rPr>
        <w:t xml:space="preserve"> a carrier aggregation capability larger than one downlink cell with </w:t>
      </w:r>
      <w:r>
        <w:rPr>
          <w:i/>
          <w:lang w:val="en-US"/>
        </w:rPr>
        <w:t>monitoringCapabilityConfig</w:t>
      </w:r>
      <w:r>
        <w:rPr>
          <w:lang w:val="en-US"/>
        </w:rPr>
        <w:t xml:space="preserve"> = </w:t>
      </w:r>
      <w:r>
        <w:rPr>
          <w:i/>
        </w:rPr>
        <w:t>r15monitoringcapability</w:t>
      </w:r>
      <w:r>
        <w:rPr>
          <w:lang w:eastAsia="ko-KR"/>
        </w:rPr>
        <w:t xml:space="preserve"> or larger than one downlink cell with </w:t>
      </w:r>
      <w:r>
        <w:rPr>
          <w:i/>
          <w:lang w:val="en-US"/>
        </w:rPr>
        <w:t>monitoringCapabilityConfig</w:t>
      </w:r>
      <w:r>
        <w:rPr>
          <w:lang w:val="en-US"/>
        </w:rPr>
        <w:t xml:space="preserve"> = </w:t>
      </w:r>
      <w:r>
        <w:rPr>
          <w:i/>
        </w:rPr>
        <w:t>r17monitoringcapability</w:t>
      </w:r>
      <w:r>
        <w:rPr>
          <w:lang w:eastAsia="ko-KR"/>
        </w:rPr>
        <w:t xml:space="preserve">, the UE includes in </w:t>
      </w:r>
      <w:r>
        <w:rPr>
          <w:i/>
          <w:iCs/>
        </w:rPr>
        <w:t>UE-NR-Capability</w:t>
      </w:r>
      <w:r>
        <w:rPr>
          <w:lang w:eastAsia="ko-KR"/>
        </w:rPr>
        <w:t xml:space="preserve"> an indication for a maximum number of PDCCH candidates and a maximum number of non-overlapped CCEs the UE can monitor for downlink cells with </w:t>
      </w:r>
      <w:r>
        <w:rPr>
          <w:i/>
          <w:lang w:val="en-US"/>
        </w:rPr>
        <w:t>monitoringCapabilityConfig</w:t>
      </w:r>
      <w:r>
        <w:rPr>
          <w:lang w:val="en-US"/>
        </w:rPr>
        <w:t xml:space="preserve"> = </w:t>
      </w:r>
      <w:r>
        <w:rPr>
          <w:i/>
        </w:rPr>
        <w:t xml:space="preserve">r15monitoringcapability </w:t>
      </w:r>
      <w:r>
        <w:rPr>
          <w:lang w:eastAsia="ko-KR"/>
        </w:rPr>
        <w:t xml:space="preserve">or for downlink cells with </w:t>
      </w:r>
      <w:r>
        <w:rPr>
          <w:i/>
          <w:lang w:val="en-US"/>
        </w:rPr>
        <w:t>monitoringCapabilityConfig</w:t>
      </w:r>
      <w:r>
        <w:rPr>
          <w:lang w:val="en-US"/>
        </w:rPr>
        <w:t xml:space="preserve"> = </w:t>
      </w:r>
      <w:r>
        <w:rPr>
          <w:i/>
        </w:rPr>
        <w:t>r17monitoringcapability</w:t>
      </w:r>
      <w:r>
        <w:t xml:space="preserve"> </w:t>
      </w:r>
      <w:r>
        <w:rPr>
          <w:lang w:eastAsia="ko-KR"/>
        </w:rPr>
        <w:t xml:space="preserve">when the UE is configured for carrier aggregation operation over more than two downlink cells with at least one downlink cell with </w:t>
      </w:r>
      <w:r>
        <w:rPr>
          <w:i/>
          <w:lang w:val="en-US"/>
        </w:rPr>
        <w:t>monitoringCapabilityConfig</w:t>
      </w:r>
      <w:r>
        <w:rPr>
          <w:lang w:val="en-US"/>
        </w:rPr>
        <w:t xml:space="preserve"> = </w:t>
      </w:r>
      <w:r>
        <w:rPr>
          <w:i/>
        </w:rPr>
        <w:t>r15monitoringcapability</w:t>
      </w:r>
      <w:r>
        <w:rPr>
          <w:lang w:eastAsia="ko-KR"/>
        </w:rPr>
        <w:t xml:space="preserve"> and at least one downlink cell </w:t>
      </w:r>
      <w:r w:rsidR="00CD6E7F" w:rsidRPr="00A51D05">
        <w:rPr>
          <w:lang w:eastAsia="ko-KR"/>
        </w:rPr>
        <w:t xml:space="preserve">with </w:t>
      </w:r>
      <w:r w:rsidR="00CD6E7F" w:rsidRPr="00A51D05">
        <w:rPr>
          <w:i/>
        </w:rPr>
        <w:t>monitoringCapabilityConfig</w:t>
      </w:r>
      <w:r w:rsidR="00CD6E7F" w:rsidRPr="00A51D05">
        <w:t xml:space="preserve"> = </w:t>
      </w:r>
      <w:r w:rsidR="00CD6E7F" w:rsidRPr="00A51D05">
        <w:rPr>
          <w:i/>
        </w:rPr>
        <w:t>r17monitoringcapability</w:t>
      </w:r>
      <w:r>
        <w:rPr>
          <w:lang w:eastAsia="ko-KR"/>
        </w:rPr>
        <w:t xml:space="preserve">. When a UE is not configured for NR-DC operation, </w:t>
      </w:r>
      <w:r>
        <w:t>the UE determines</w:t>
      </w:r>
      <w:r>
        <w:rPr>
          <w:lang w:eastAsia="ko-KR"/>
        </w:rPr>
        <w:t xml:space="preserve"> a capability to monitor a maximum number of PDCCH candidates and a maximum number of non-overlapped CCEs per slot or per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w:t>
      </w:r>
      <w:r>
        <w:rPr>
          <w:lang w:eastAsia="ko-KR"/>
        </w:rPr>
        <w:t xml:space="preserve">slots that corresponds to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cells,r15/r17</m:t>
            </m:r>
          </m:sub>
          <m:sup>
            <m:r>
              <w:rPr>
                <w:rFonts w:ascii="Cambria Math"/>
                <w:lang w:eastAsia="zh-CN"/>
              </w:rPr>
              <m:t>cap</m:t>
            </m:r>
            <m:r>
              <w:rPr>
                <w:rFonts w:ascii="Cambria Math"/>
                <w:lang w:eastAsia="zh-CN"/>
              </w:rPr>
              <m:t>-</m:t>
            </m:r>
            <m:r>
              <w:rPr>
                <w:rFonts w:ascii="Cambria Math"/>
                <w:lang w:eastAsia="zh-CN"/>
              </w:rPr>
              <m:t>r17</m:t>
            </m:r>
          </m:sup>
        </m:sSubSup>
      </m:oMath>
      <w:r>
        <w:t xml:space="preserve"> downlink cells or to</w:t>
      </w:r>
      <w:r>
        <w:rPr>
          <w:lang w:eastAsia="ko-KR"/>
        </w:rPr>
        <w:t xml:space="preserve">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cells,r17/r15</m:t>
            </m:r>
          </m:sub>
          <m:sup>
            <m:r>
              <w:rPr>
                <w:rFonts w:ascii="Cambria Math"/>
                <w:lang w:eastAsia="zh-CN"/>
              </w:rPr>
              <m:t>cap</m:t>
            </m:r>
            <m:r>
              <w:rPr>
                <w:rFonts w:ascii="Cambria Math"/>
                <w:lang w:eastAsia="zh-CN"/>
              </w:rPr>
              <m:t>-</m:t>
            </m:r>
            <m:r>
              <w:rPr>
                <w:rFonts w:ascii="Cambria Math"/>
                <w:lang w:eastAsia="zh-CN"/>
              </w:rPr>
              <m:t>r17</m:t>
            </m:r>
          </m:sup>
        </m:sSubSup>
      </m:oMath>
      <w:r>
        <w:t xml:space="preserve"> downlink cells, respectively, where</w:t>
      </w:r>
    </w:p>
    <w:p w14:paraId="2A0F1F7E" w14:textId="41C0C091" w:rsidR="00CD6E7F" w:rsidRPr="00996B83" w:rsidRDefault="00CD6E7F" w:rsidP="00CD6E7F">
      <w:pPr>
        <w:pStyle w:val="B1"/>
        <w:rPr>
          <w:lang w:val="en-US" w:eastAsia="ko-KR"/>
        </w:rPr>
      </w:pPr>
      <w:r>
        <w:t>-</w:t>
      </w:r>
      <w:r>
        <w:tab/>
      </w:r>
      <m:oMath>
        <m:sSubSup>
          <m:sSubSupPr>
            <m:ctrlPr>
              <w:rPr>
                <w:rFonts w:ascii="Cambria Math" w:hAnsi="Cambria Math"/>
                <w:iCs/>
                <w:lang w:eastAsia="zh-CN"/>
              </w:rPr>
            </m:ctrlPr>
          </m:sSubSupPr>
          <m:e>
            <m:r>
              <w:rPr>
                <w:rFonts w:ascii="Cambria Math"/>
                <w:lang w:eastAsia="zh-CN"/>
              </w:rPr>
              <m:t>N</m:t>
            </m:r>
          </m:e>
          <m:sub>
            <m:r>
              <m:rPr>
                <m:sty m:val="p"/>
              </m:rPr>
              <w:rPr>
                <w:rFonts w:ascii="Cambria Math"/>
                <w:lang w:eastAsia="zh-CN"/>
              </w:rPr>
              <m:t>cells,r15/r17</m:t>
            </m:r>
          </m:sub>
          <m:sup>
            <m:r>
              <m:rPr>
                <m:sty m:val="p"/>
              </m:rPr>
              <w:rPr>
                <w:rFonts w:ascii="Cambria Math"/>
                <w:lang w:eastAsia="zh-CN"/>
              </w:rPr>
              <m:t>cap</m:t>
            </m:r>
            <m:r>
              <m:rPr>
                <m:sty m:val="p"/>
              </m:rPr>
              <w:rPr>
                <w:rFonts w:ascii="Cambria Math"/>
                <w:lang w:eastAsia="zh-CN"/>
              </w:rPr>
              <m:t>-</m:t>
            </m:r>
            <m:r>
              <m:rPr>
                <m:sty m:val="p"/>
              </m:rPr>
              <w:rPr>
                <w:rFonts w:ascii="Cambria Math"/>
                <w:lang w:eastAsia="zh-CN"/>
              </w:rPr>
              <m:t>r17</m:t>
            </m:r>
          </m:sup>
        </m:sSubSup>
      </m:oMath>
      <w:r>
        <w:t xml:space="preserve"> </w:t>
      </w:r>
      <w:r>
        <w:rPr>
          <w:lang w:eastAsia="ko-KR"/>
        </w:rPr>
        <w:t xml:space="preserve">is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ctrlPr>
              <w:rPr>
                <w:rFonts w:ascii="Cambria Math" w:hAnsi="Cambria Math"/>
              </w:rPr>
            </m:ctrlPr>
          </m:sup>
        </m:sSubSup>
        <m:r>
          <w:rPr>
            <w:rFonts w:ascii="Cambria Math" w:hAnsi="Cambria Math"/>
          </w:rPr>
          <m:t>+R</m:t>
        </m:r>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ctrlPr>
              <w:rPr>
                <w:rFonts w:ascii="Cambria Math" w:hAnsi="Cambria Math"/>
              </w:rPr>
            </m:ctrlPr>
          </m:sup>
        </m:sSubSup>
      </m:oMath>
      <w:r>
        <w:rPr>
          <w:lang w:eastAsia="ko-KR"/>
        </w:rPr>
        <w:t xml:space="preserve"> if</w:t>
      </w:r>
      <w:r w:rsidRPr="008F5160">
        <w:rPr>
          <w:lang w:eastAsia="ko-KR"/>
        </w:rPr>
        <w:t xml:space="preserve"> the UE </w:t>
      </w:r>
      <w:r>
        <w:rPr>
          <w:lang w:eastAsia="ko-KR"/>
        </w:rPr>
        <w:t xml:space="preserve">does not provide </w:t>
      </w:r>
      <w:r w:rsidRPr="00F723E2">
        <w:rPr>
          <w:i/>
        </w:rPr>
        <w:t>pdcch-BlindDetectionCA</w:t>
      </w:r>
      <w:r>
        <w:rPr>
          <w:i/>
          <w:lang w:val="en-US"/>
        </w:rPr>
        <w:t>1</w:t>
      </w:r>
      <w:r w:rsidR="00183A46">
        <w:rPr>
          <w:i/>
          <w:lang w:val="en-US"/>
        </w:rPr>
        <w:t xml:space="preserve"> </w:t>
      </w:r>
      <w:r w:rsidR="00183A46" w:rsidRPr="003F6436">
        <w:rPr>
          <w:lang w:val="en-US"/>
        </w:rPr>
        <w:t>in</w:t>
      </w:r>
      <w:r w:rsidR="00183A46">
        <w:rPr>
          <w:lang w:val="en-US"/>
        </w:rPr>
        <w:t xml:space="preserve"> </w:t>
      </w:r>
      <w:r w:rsidR="00183A46" w:rsidRPr="00044175">
        <w:rPr>
          <w:i/>
        </w:rPr>
        <w:t>pdcch-BlindDetectionMixedList1</w:t>
      </w:r>
      <w:r w:rsidRPr="00A51D05">
        <w:rPr>
          <w:iCs/>
        </w:rPr>
        <w:t xml:space="preserve">, where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ctrlPr>
              <w:rPr>
                <w:rFonts w:ascii="Cambria Math" w:hAnsi="Cambria Math"/>
              </w:rPr>
            </m:ctrlPr>
          </m:sup>
        </m:sSubSup>
      </m:oMath>
      <w:r w:rsidRPr="00A51D05">
        <w:t xml:space="preserve"> is the number of configured downlink </w:t>
      </w:r>
      <w:r w:rsidRPr="00A51D05">
        <w:rPr>
          <w:rFonts w:cs="Calibri"/>
        </w:rPr>
        <w:t>serving cells</w:t>
      </w:r>
    </w:p>
    <w:p w14:paraId="4E353CDD" w14:textId="77777777" w:rsidR="00210B0F" w:rsidRDefault="00210B0F" w:rsidP="00210B0F">
      <w:pPr>
        <w:pStyle w:val="B1"/>
      </w:pPr>
      <w:r>
        <w:t>-</w:t>
      </w:r>
      <w:r>
        <w:tab/>
      </w:r>
      <w:r w:rsidRPr="002128CC">
        <w:t xml:space="preserve">otherwise, </w:t>
      </w:r>
    </w:p>
    <w:p w14:paraId="6B6CD129" w14:textId="2B71351A" w:rsidR="00210B0F" w:rsidRDefault="00210B0F" w:rsidP="00210B0F">
      <w:pPr>
        <w:pStyle w:val="B2"/>
        <w:rPr>
          <w:i/>
          <w:lang w:val="en-US"/>
        </w:rPr>
      </w:pPr>
      <w:r>
        <w:rPr>
          <w:lang w:val="en-US"/>
        </w:rPr>
        <w:t>-</w:t>
      </w:r>
      <w:r>
        <w:rPr>
          <w:lang w:val="en-US"/>
        </w:rPr>
        <w:tab/>
      </w:r>
      <w:r>
        <w:t xml:space="preserve">if the </w:t>
      </w:r>
      <w:r>
        <w:rPr>
          <w:rFonts w:eastAsia="DengXian"/>
          <w:lang w:eastAsia="ko-KR"/>
        </w:rPr>
        <w:t>UE reports only one combination of (</w:t>
      </w:r>
      <w:r w:rsidRPr="00D429F6">
        <w:rPr>
          <w:rFonts w:eastAsia="DengXian"/>
          <w:i/>
          <w:iCs/>
        </w:rPr>
        <w:t>pdcch-BlindDetectionCA</w:t>
      </w:r>
      <w:r w:rsidR="00CD6E7F">
        <w:rPr>
          <w:i/>
          <w:iCs/>
          <w:lang w:val="en-US"/>
        </w:rPr>
        <w:t>1</w:t>
      </w:r>
      <w:r>
        <w:rPr>
          <w:rFonts w:eastAsia="DengXian"/>
        </w:rPr>
        <w:t xml:space="preserve">, </w:t>
      </w:r>
      <w:r w:rsidRPr="00D429F6">
        <w:rPr>
          <w:rFonts w:eastAsia="DengXian"/>
          <w:i/>
          <w:iCs/>
        </w:rPr>
        <w:t>pdcch-</w:t>
      </w:r>
      <w:r w:rsidR="00183A46" w:rsidRPr="00D429F6">
        <w:rPr>
          <w:rFonts w:eastAsia="DengXian"/>
          <w:i/>
          <w:iCs/>
        </w:rPr>
        <w:t>BlindDetectionCA</w:t>
      </w:r>
      <w:r w:rsidR="00183A46">
        <w:rPr>
          <w:rFonts w:eastAsia="DengXian"/>
          <w:i/>
          <w:iCs/>
          <w:lang w:val="en-US"/>
        </w:rPr>
        <w:t>2</w:t>
      </w:r>
      <w:r>
        <w:rPr>
          <w:rFonts w:eastAsia="DengXian"/>
          <w:lang w:eastAsia="ko-KR"/>
        </w:rPr>
        <w:t>)</w:t>
      </w:r>
      <w:r w:rsidR="00183A46">
        <w:rPr>
          <w:rFonts w:eastAsia="DengXian"/>
          <w:lang w:val="en-GB" w:eastAsia="ko-KR"/>
        </w:rPr>
        <w:t xml:space="preserve"> </w:t>
      </w:r>
      <w:r w:rsidR="00183A46">
        <w:rPr>
          <w:rFonts w:eastAsia="DengXian"/>
          <w:lang w:eastAsia="ko-KR"/>
        </w:rPr>
        <w:t>in</w:t>
      </w:r>
      <w:r w:rsidR="00183A46" w:rsidRPr="00044175">
        <w:rPr>
          <w:rFonts w:eastAsia="DengXian"/>
          <w:lang w:eastAsia="ko-KR"/>
        </w:rPr>
        <w:t xml:space="preserve"> </w:t>
      </w:r>
      <w:r w:rsidR="00183A46" w:rsidRPr="00044175">
        <w:rPr>
          <w:i/>
        </w:rPr>
        <w:t>pdcch-BlindDetectionMixedList1</w:t>
      </w:r>
      <w:r>
        <w:rPr>
          <w:rFonts w:eastAsia="DengXian"/>
          <w:lang w:val="en-US" w:eastAsia="ko-KR"/>
        </w:rPr>
        <w:t xml:space="preserve">,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cells,r15/r17</m:t>
            </m:r>
          </m:sub>
          <m:sup>
            <m:r>
              <w:rPr>
                <w:rFonts w:ascii="Cambria Math"/>
                <w:lang w:eastAsia="zh-CN"/>
              </w:rPr>
              <m:t>cap</m:t>
            </m:r>
            <m:r>
              <w:rPr>
                <w:rFonts w:ascii="Cambria Math"/>
                <w:lang w:eastAsia="zh-CN"/>
              </w:rPr>
              <m:t>-</m:t>
            </m:r>
            <m:r>
              <w:rPr>
                <w:rFonts w:ascii="Cambria Math"/>
                <w:lang w:eastAsia="zh-CN"/>
              </w:rPr>
              <m:t>r17</m:t>
            </m:r>
          </m:sup>
        </m:sSubSup>
      </m:oMath>
      <w:r w:rsidRPr="00D20E88">
        <w:t xml:space="preserve"> </w:t>
      </w:r>
      <w:r w:rsidRPr="002128CC">
        <w:t xml:space="preserve">is the value of </w:t>
      </w:r>
      <w:r w:rsidRPr="00D429F6">
        <w:rPr>
          <w:i/>
          <w:iCs/>
        </w:rPr>
        <w:t>pdcch-</w:t>
      </w:r>
      <w:r w:rsidR="00F66694" w:rsidRPr="00D429F6">
        <w:rPr>
          <w:i/>
          <w:iCs/>
        </w:rPr>
        <w:t>BlindDetectionCA</w:t>
      </w:r>
      <w:r w:rsidR="00F66694">
        <w:rPr>
          <w:i/>
          <w:iCs/>
          <w:lang w:val="en-US"/>
        </w:rPr>
        <w:t>1</w:t>
      </w:r>
      <w:r w:rsidR="00F66694" w:rsidRPr="00A67487">
        <w:rPr>
          <w:i/>
          <w:lang w:val="en-US"/>
        </w:rPr>
        <w:t xml:space="preserve"> </w:t>
      </w:r>
    </w:p>
    <w:p w14:paraId="48A0FACB" w14:textId="4F920E5D" w:rsidR="00210B0F" w:rsidRPr="00066F8E" w:rsidRDefault="00210B0F" w:rsidP="00210B0F">
      <w:pPr>
        <w:pStyle w:val="B2"/>
        <w:rPr>
          <w:lang w:val="en-US"/>
        </w:rPr>
      </w:pPr>
      <w:r>
        <w:t>-</w:t>
      </w:r>
      <w:r>
        <w:tab/>
        <w:t xml:space="preserve">else,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cells,r15/r17</m:t>
            </m:r>
          </m:sub>
          <m:sup>
            <m:r>
              <w:rPr>
                <w:rFonts w:ascii="Cambria Math"/>
                <w:lang w:eastAsia="zh-CN"/>
              </w:rPr>
              <m:t>cap</m:t>
            </m:r>
            <m:r>
              <w:rPr>
                <w:rFonts w:ascii="Cambria Math"/>
                <w:lang w:eastAsia="zh-CN"/>
              </w:rPr>
              <m:t>-</m:t>
            </m:r>
            <m:r>
              <w:rPr>
                <w:rFonts w:ascii="Cambria Math"/>
                <w:lang w:eastAsia="zh-CN"/>
              </w:rPr>
              <m:t>r17</m:t>
            </m:r>
          </m:sup>
        </m:sSubSup>
      </m:oMath>
      <w:r>
        <w:t xml:space="preserve"> is the value of </w:t>
      </w:r>
      <w:r>
        <w:rPr>
          <w:i/>
        </w:rPr>
        <w:t>pdcch-</w:t>
      </w:r>
      <w:r w:rsidR="00F66694">
        <w:rPr>
          <w:i/>
        </w:rPr>
        <w:t>BlindDetectionCA</w:t>
      </w:r>
      <w:r w:rsidR="00F66694">
        <w:rPr>
          <w:i/>
          <w:lang w:val="en-US"/>
        </w:rPr>
        <w:t xml:space="preserve">1 </w:t>
      </w:r>
      <w:r>
        <w:rPr>
          <w:rFonts w:eastAsia="DengXian"/>
        </w:rPr>
        <w:t xml:space="preserve">from </w:t>
      </w:r>
      <w:r>
        <w:rPr>
          <w:rFonts w:eastAsia="DengXian"/>
          <w:lang w:val="en-US"/>
        </w:rPr>
        <w:t>a</w:t>
      </w:r>
      <w:r>
        <w:rPr>
          <w:rFonts w:eastAsia="DengXian"/>
        </w:rPr>
        <w:t xml:space="preserve"> combination of </w:t>
      </w:r>
      <w:r>
        <w:rPr>
          <w:rFonts w:eastAsia="DengXian"/>
          <w:lang w:eastAsia="ko-KR"/>
        </w:rPr>
        <w:t>(</w:t>
      </w:r>
      <w:r>
        <w:rPr>
          <w:rFonts w:eastAsia="DengXian"/>
          <w:i/>
        </w:rPr>
        <w:t>pdcch-</w:t>
      </w:r>
      <w:r w:rsidR="00F66694">
        <w:rPr>
          <w:rFonts w:eastAsia="DengXian"/>
          <w:i/>
        </w:rPr>
        <w:t>BlindDetectionCA</w:t>
      </w:r>
      <w:r w:rsidR="00F66694">
        <w:rPr>
          <w:i/>
          <w:lang w:val="en-US"/>
        </w:rPr>
        <w:t>1</w:t>
      </w:r>
      <w:r>
        <w:rPr>
          <w:rFonts w:eastAsia="DengXian"/>
          <w:i/>
        </w:rPr>
        <w:t>, pdcch-</w:t>
      </w:r>
      <w:r w:rsidR="00F66694">
        <w:rPr>
          <w:rFonts w:eastAsia="DengXian"/>
          <w:i/>
        </w:rPr>
        <w:t>BlindDetectionCA</w:t>
      </w:r>
      <w:r w:rsidR="00F66694">
        <w:rPr>
          <w:rFonts w:eastAsia="DengXian"/>
          <w:i/>
          <w:lang w:val="en-US"/>
        </w:rPr>
        <w:t>3</w:t>
      </w:r>
      <w:r>
        <w:rPr>
          <w:rFonts w:eastAsia="DengXian"/>
          <w:lang w:eastAsia="ko-KR"/>
        </w:rPr>
        <w:t>)</w:t>
      </w:r>
      <w:r>
        <w:rPr>
          <w:rFonts w:eastAsia="DengXian"/>
        </w:rPr>
        <w:t xml:space="preserve"> </w:t>
      </w:r>
      <w:r>
        <w:rPr>
          <w:rFonts w:eastAsia="DengXian"/>
          <w:lang w:val="en-US"/>
        </w:rPr>
        <w:t>that is provided</w:t>
      </w:r>
      <w:r>
        <w:rPr>
          <w:rFonts w:eastAsia="DengXian"/>
        </w:rPr>
        <w:t xml:space="preserve"> by </w:t>
      </w:r>
      <w:r>
        <w:rPr>
          <w:rFonts w:eastAsia="DengXian"/>
          <w:i/>
        </w:rPr>
        <w:t>pdcch-BlindDetectionCA</w:t>
      </w:r>
      <w:r>
        <w:rPr>
          <w:rFonts w:eastAsia="DengXian"/>
          <w:i/>
          <w:lang w:val="en-US"/>
        </w:rPr>
        <w:t>-</w:t>
      </w:r>
      <w:r>
        <w:rPr>
          <w:rFonts w:eastAsia="DengXian"/>
          <w:i/>
        </w:rPr>
        <w:t>Comb</w:t>
      </w:r>
      <w:r>
        <w:rPr>
          <w:rFonts w:eastAsia="DengXian"/>
          <w:i/>
          <w:lang w:val="en-US"/>
        </w:rPr>
        <w:t>I</w:t>
      </w:r>
      <w:r>
        <w:rPr>
          <w:rFonts w:eastAsia="DengXian"/>
          <w:i/>
        </w:rPr>
        <w:t>ndicator</w:t>
      </w:r>
      <w:r>
        <w:rPr>
          <w:rFonts w:eastAsia="DengXian"/>
          <w:i/>
          <w:lang w:val="en-US"/>
        </w:rPr>
        <w:t>-r17</w:t>
      </w:r>
    </w:p>
    <w:p w14:paraId="62C222F9" w14:textId="77777777" w:rsidR="00210B0F" w:rsidRDefault="00210B0F" w:rsidP="00210B0F">
      <w:pPr>
        <w:rPr>
          <w:lang w:val="en-US"/>
        </w:rPr>
      </w:pPr>
      <w:r>
        <w:rPr>
          <w:lang w:val="en-US"/>
        </w:rPr>
        <w:t>and</w:t>
      </w:r>
    </w:p>
    <w:p w14:paraId="05C285FA" w14:textId="610F223A" w:rsidR="00F66694" w:rsidRPr="00996B83" w:rsidRDefault="00F66694" w:rsidP="00F66694">
      <w:pPr>
        <w:pStyle w:val="B1"/>
        <w:rPr>
          <w:lang w:val="en-US" w:eastAsia="ko-KR"/>
        </w:rPr>
      </w:pPr>
      <w:r>
        <w:t>-</w:t>
      </w:r>
      <w:r>
        <w:tab/>
      </w:r>
      <m:oMath>
        <m:sSubSup>
          <m:sSubSupPr>
            <m:ctrlPr>
              <w:rPr>
                <w:rFonts w:ascii="Cambria Math" w:hAnsi="Cambria Math"/>
                <w:iCs/>
                <w:lang w:eastAsia="zh-CN"/>
              </w:rPr>
            </m:ctrlPr>
          </m:sSubSupPr>
          <m:e>
            <m:r>
              <w:rPr>
                <w:rFonts w:ascii="Cambria Math"/>
                <w:lang w:eastAsia="zh-CN"/>
              </w:rPr>
              <m:t>N</m:t>
            </m:r>
          </m:e>
          <m:sub>
            <m:r>
              <m:rPr>
                <m:sty m:val="p"/>
              </m:rPr>
              <w:rPr>
                <w:rFonts w:ascii="Cambria Math"/>
                <w:lang w:eastAsia="zh-CN"/>
              </w:rPr>
              <m:t>cells,r17/r15</m:t>
            </m:r>
          </m:sub>
          <m:sup>
            <m:r>
              <m:rPr>
                <m:sty m:val="p"/>
              </m:rPr>
              <w:rPr>
                <w:rFonts w:ascii="Cambria Math"/>
                <w:lang w:eastAsia="zh-CN"/>
              </w:rPr>
              <m:t>cap</m:t>
            </m:r>
            <m:r>
              <m:rPr>
                <m:sty m:val="p"/>
              </m:rPr>
              <w:rPr>
                <w:rFonts w:ascii="Cambria Math"/>
                <w:lang w:eastAsia="zh-CN"/>
              </w:rPr>
              <m:t>-</m:t>
            </m:r>
            <m:r>
              <m:rPr>
                <m:sty m:val="p"/>
              </m:rPr>
              <w:rPr>
                <w:rFonts w:ascii="Cambria Math"/>
                <w:lang w:eastAsia="zh-CN"/>
              </w:rPr>
              <m:t>r17</m:t>
            </m:r>
          </m:sup>
        </m:sSubSup>
      </m:oMath>
      <w:r>
        <w:t xml:space="preserve"> </w:t>
      </w:r>
      <w:r>
        <w:rPr>
          <w:lang w:eastAsia="ko-KR"/>
        </w:rPr>
        <w:t xml:space="preserve">is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ctrlPr>
              <w:rPr>
                <w:rFonts w:ascii="Cambria Math" w:hAnsi="Cambria Math"/>
              </w:rPr>
            </m:ctrlPr>
          </m:sup>
        </m:sSubSup>
        <m:r>
          <w:rPr>
            <w:rFonts w:ascii="Cambria Math" w:hAnsi="Cambria Math"/>
          </w:rPr>
          <m:t>+R</m:t>
        </m:r>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ctrlPr>
              <w:rPr>
                <w:rFonts w:ascii="Cambria Math" w:hAnsi="Cambria Math"/>
              </w:rPr>
            </m:ctrlPr>
          </m:sup>
        </m:sSubSup>
      </m:oMath>
      <w:r>
        <w:rPr>
          <w:lang w:eastAsia="ko-KR"/>
        </w:rPr>
        <w:t xml:space="preserve"> if</w:t>
      </w:r>
      <w:r w:rsidRPr="008F5160">
        <w:rPr>
          <w:lang w:eastAsia="ko-KR"/>
        </w:rPr>
        <w:t xml:space="preserve"> the UE </w:t>
      </w:r>
      <w:r>
        <w:rPr>
          <w:lang w:val="en-US" w:eastAsia="ko-KR"/>
        </w:rPr>
        <w:t>does</w:t>
      </w:r>
      <w:r>
        <w:rPr>
          <w:lang w:eastAsia="ko-KR"/>
        </w:rPr>
        <w:t xml:space="preserve"> not provide </w:t>
      </w:r>
      <w:r w:rsidRPr="00F723E2">
        <w:rPr>
          <w:i/>
        </w:rPr>
        <w:t>pdcch-BlindDetectionCA</w:t>
      </w:r>
      <w:r w:rsidR="00183A46">
        <w:rPr>
          <w:i/>
          <w:lang w:val="en-US"/>
        </w:rPr>
        <w:t xml:space="preserve">2 </w:t>
      </w:r>
      <w:r w:rsidR="00183A46" w:rsidRPr="003F6436">
        <w:rPr>
          <w:lang w:val="en-US"/>
        </w:rPr>
        <w:t>in</w:t>
      </w:r>
      <w:r w:rsidR="00183A46">
        <w:rPr>
          <w:lang w:val="en-US"/>
        </w:rPr>
        <w:t xml:space="preserve"> </w:t>
      </w:r>
      <w:r w:rsidR="00183A46" w:rsidRPr="00044175">
        <w:rPr>
          <w:i/>
        </w:rPr>
        <w:t>pdcch-BlindDetectionMixedList1</w:t>
      </w:r>
      <w:r w:rsidRPr="00A51D05">
        <w:rPr>
          <w:iCs/>
        </w:rPr>
        <w:t xml:space="preserve">, where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ctrlPr>
              <w:rPr>
                <w:rFonts w:ascii="Cambria Math" w:hAnsi="Cambria Math"/>
              </w:rPr>
            </m:ctrlPr>
          </m:sup>
        </m:sSubSup>
      </m:oMath>
      <w:r w:rsidRPr="00A51D05">
        <w:t xml:space="preserve"> is the number of configured downlink </w:t>
      </w:r>
      <w:r w:rsidRPr="00A51D05">
        <w:rPr>
          <w:rFonts w:cs="Calibri"/>
        </w:rPr>
        <w:t>serving cells</w:t>
      </w:r>
    </w:p>
    <w:p w14:paraId="2C5BAF08" w14:textId="77777777" w:rsidR="00210B0F" w:rsidRDefault="00210B0F" w:rsidP="00210B0F">
      <w:pPr>
        <w:pStyle w:val="B1"/>
      </w:pPr>
      <w:r>
        <w:t>-</w:t>
      </w:r>
      <w:r>
        <w:tab/>
      </w:r>
      <w:r w:rsidRPr="002128CC">
        <w:t xml:space="preserve">otherwise, </w:t>
      </w:r>
    </w:p>
    <w:p w14:paraId="54568059" w14:textId="70D98FE3" w:rsidR="00210B0F" w:rsidRDefault="00210B0F" w:rsidP="00210B0F">
      <w:pPr>
        <w:pStyle w:val="B2"/>
        <w:rPr>
          <w:i/>
          <w:lang w:val="en-US"/>
        </w:rPr>
      </w:pPr>
      <w:r>
        <w:t>-</w:t>
      </w:r>
      <w:r>
        <w:tab/>
        <w:t xml:space="preserve">if the </w:t>
      </w:r>
      <w:r>
        <w:rPr>
          <w:rFonts w:eastAsia="DengXian"/>
          <w:lang w:eastAsia="ko-KR"/>
        </w:rPr>
        <w:t>UE reports only one combination of (</w:t>
      </w:r>
      <w:r>
        <w:rPr>
          <w:rFonts w:eastAsia="DengXian"/>
          <w:i/>
        </w:rPr>
        <w:t>pdcch-BlindDetectionCA</w:t>
      </w:r>
      <w:r w:rsidR="00771270">
        <w:rPr>
          <w:rFonts w:eastAsia="DengXian"/>
          <w:i/>
          <w:lang w:val="en-US"/>
        </w:rPr>
        <w:t>1</w:t>
      </w:r>
      <w:r>
        <w:rPr>
          <w:rFonts w:eastAsia="DengXian"/>
          <w:i/>
        </w:rPr>
        <w:t>, pdcch-</w:t>
      </w:r>
      <w:r w:rsidR="00183A46">
        <w:rPr>
          <w:rFonts w:eastAsia="DengXian"/>
          <w:i/>
        </w:rPr>
        <w:t>BlindDetectionCA</w:t>
      </w:r>
      <w:r w:rsidR="00183A46">
        <w:rPr>
          <w:i/>
          <w:lang w:val="en-US"/>
        </w:rPr>
        <w:t>2</w:t>
      </w:r>
      <w:r>
        <w:rPr>
          <w:rFonts w:eastAsia="DengXian"/>
          <w:lang w:val="en-US" w:eastAsia="ko-KR"/>
        </w:rPr>
        <w:t>)</w:t>
      </w:r>
      <w:r w:rsidR="00183A46">
        <w:rPr>
          <w:rFonts w:eastAsia="DengXian"/>
          <w:lang w:val="en-US" w:eastAsia="ko-KR"/>
        </w:rPr>
        <w:t xml:space="preserve"> </w:t>
      </w:r>
      <w:r w:rsidR="00183A46">
        <w:rPr>
          <w:rFonts w:eastAsia="DengXian"/>
          <w:lang w:eastAsia="ko-KR"/>
        </w:rPr>
        <w:t>in</w:t>
      </w:r>
      <w:r w:rsidR="00183A46" w:rsidRPr="00044175">
        <w:rPr>
          <w:rFonts w:eastAsia="DengXian"/>
          <w:lang w:eastAsia="ko-KR"/>
        </w:rPr>
        <w:t xml:space="preserve"> </w:t>
      </w:r>
      <w:r w:rsidR="00183A46" w:rsidRPr="00044175">
        <w:rPr>
          <w:i/>
        </w:rPr>
        <w:t>pdcch-BlindDetectionMixedList1</w:t>
      </w:r>
      <w:r>
        <w:rPr>
          <w:rFonts w:eastAsia="DengXian"/>
          <w:lang w:val="en-US" w:eastAsia="ko-KR"/>
        </w:rPr>
        <w:t xml:space="preserve">,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cells,r17/r15</m:t>
            </m:r>
          </m:sub>
          <m:sup>
            <m:r>
              <w:rPr>
                <w:rFonts w:ascii="Cambria Math"/>
                <w:lang w:eastAsia="zh-CN"/>
              </w:rPr>
              <m:t>cap</m:t>
            </m:r>
            <m:r>
              <w:rPr>
                <w:rFonts w:ascii="Cambria Math"/>
                <w:lang w:eastAsia="zh-CN"/>
              </w:rPr>
              <m:t>-</m:t>
            </m:r>
            <m:r>
              <w:rPr>
                <w:rFonts w:ascii="Cambria Math"/>
                <w:lang w:eastAsia="zh-CN"/>
              </w:rPr>
              <m:t>r17</m:t>
            </m:r>
          </m:sup>
        </m:sSubSup>
      </m:oMath>
      <w:r w:rsidRPr="00D20E88">
        <w:t xml:space="preserve"> </w:t>
      </w:r>
      <w:r w:rsidRPr="002128CC">
        <w:t xml:space="preserve">is the value of </w:t>
      </w:r>
      <w:r w:rsidRPr="002128CC">
        <w:rPr>
          <w:i/>
        </w:rPr>
        <w:t>pdcch-BlindDetectionCA</w:t>
      </w:r>
      <w:r w:rsidR="00183A46">
        <w:rPr>
          <w:i/>
          <w:lang w:val="en-GB"/>
        </w:rPr>
        <w:t>2</w:t>
      </w:r>
      <w:r w:rsidRPr="00A67487">
        <w:rPr>
          <w:i/>
          <w:lang w:val="en-US"/>
        </w:rPr>
        <w:t xml:space="preserve"> </w:t>
      </w:r>
    </w:p>
    <w:p w14:paraId="1586CA40" w14:textId="08A086E4" w:rsidR="00210B0F" w:rsidRPr="00066F8E" w:rsidRDefault="00210B0F" w:rsidP="00210B0F">
      <w:pPr>
        <w:pStyle w:val="B2"/>
        <w:rPr>
          <w:rFonts w:eastAsia="DengXian"/>
          <w:iCs/>
          <w:lang w:val="en-US"/>
        </w:rPr>
      </w:pPr>
      <w:r>
        <w:t>-</w:t>
      </w:r>
      <w:r>
        <w:tab/>
        <w:t xml:space="preserve">else,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cells,r17/r15</m:t>
            </m:r>
          </m:sub>
          <m:sup>
            <m:r>
              <w:rPr>
                <w:rFonts w:ascii="Cambria Math"/>
                <w:lang w:eastAsia="zh-CN"/>
              </w:rPr>
              <m:t>cap</m:t>
            </m:r>
            <m:r>
              <w:rPr>
                <w:rFonts w:ascii="Cambria Math"/>
                <w:lang w:eastAsia="zh-CN"/>
              </w:rPr>
              <m:t>-</m:t>
            </m:r>
            <m:r>
              <w:rPr>
                <w:rFonts w:ascii="Cambria Math"/>
                <w:lang w:eastAsia="zh-CN"/>
              </w:rPr>
              <m:t>r17</m:t>
            </m:r>
          </m:sup>
        </m:sSubSup>
      </m:oMath>
      <w:r>
        <w:t xml:space="preserve"> is the value of </w:t>
      </w:r>
      <w:r>
        <w:rPr>
          <w:i/>
        </w:rPr>
        <w:t>pdcch-BlindDetectionCA</w:t>
      </w:r>
      <w:r w:rsidR="00771270">
        <w:rPr>
          <w:i/>
          <w:lang w:val="en-US"/>
        </w:rPr>
        <w:t>3</w:t>
      </w:r>
      <w:r>
        <w:rPr>
          <w:i/>
          <w:lang w:val="en-US"/>
        </w:rPr>
        <w:t xml:space="preserve"> </w:t>
      </w:r>
      <w:r>
        <w:rPr>
          <w:rFonts w:eastAsia="DengXian"/>
        </w:rPr>
        <w:t xml:space="preserve">from </w:t>
      </w:r>
      <w:r>
        <w:rPr>
          <w:rFonts w:eastAsia="DengXian"/>
          <w:lang w:val="en-US"/>
        </w:rPr>
        <w:t>a</w:t>
      </w:r>
      <w:r>
        <w:rPr>
          <w:rFonts w:eastAsia="DengXian"/>
        </w:rPr>
        <w:t xml:space="preserve"> combination of </w:t>
      </w:r>
      <w:r>
        <w:rPr>
          <w:rFonts w:eastAsia="DengXian"/>
          <w:lang w:eastAsia="ko-KR"/>
        </w:rPr>
        <w:t>(</w:t>
      </w:r>
      <w:r>
        <w:rPr>
          <w:rFonts w:eastAsia="DengXian"/>
          <w:i/>
        </w:rPr>
        <w:t>pdcch-BlindDetectionCA</w:t>
      </w:r>
      <w:r w:rsidR="00771270">
        <w:rPr>
          <w:rFonts w:eastAsia="DengXian"/>
          <w:i/>
          <w:lang w:val="en-US"/>
        </w:rPr>
        <w:t>1</w:t>
      </w:r>
      <w:r>
        <w:rPr>
          <w:rFonts w:eastAsia="DengXian"/>
          <w:i/>
        </w:rPr>
        <w:t>, pdcch-BlindDetectionCA</w:t>
      </w:r>
      <w:r w:rsidR="00771270">
        <w:rPr>
          <w:i/>
          <w:lang w:val="en-US"/>
        </w:rPr>
        <w:t>3</w:t>
      </w:r>
      <w:r>
        <w:rPr>
          <w:rFonts w:eastAsia="DengXian"/>
          <w:lang w:eastAsia="ko-KR"/>
        </w:rPr>
        <w:t>)</w:t>
      </w:r>
      <w:r>
        <w:rPr>
          <w:rFonts w:eastAsia="DengXian"/>
        </w:rPr>
        <w:t xml:space="preserve"> </w:t>
      </w:r>
      <w:r>
        <w:rPr>
          <w:rFonts w:eastAsia="DengXian"/>
          <w:lang w:val="en-US"/>
        </w:rPr>
        <w:t>that is provided</w:t>
      </w:r>
      <w:r>
        <w:rPr>
          <w:rFonts w:eastAsia="DengXian"/>
        </w:rPr>
        <w:t xml:space="preserve"> by </w:t>
      </w:r>
      <w:r>
        <w:rPr>
          <w:rFonts w:eastAsia="DengXian"/>
          <w:i/>
        </w:rPr>
        <w:t>pdcch-BlindDetectionCA</w:t>
      </w:r>
      <w:r>
        <w:rPr>
          <w:rFonts w:eastAsia="DengXian"/>
          <w:i/>
          <w:lang w:val="en-US"/>
        </w:rPr>
        <w:t>-</w:t>
      </w:r>
      <w:r>
        <w:rPr>
          <w:rFonts w:eastAsia="DengXian"/>
          <w:i/>
        </w:rPr>
        <w:t>Comb</w:t>
      </w:r>
      <w:r>
        <w:rPr>
          <w:rFonts w:eastAsia="DengXian"/>
          <w:i/>
          <w:lang w:val="en-US"/>
        </w:rPr>
        <w:t>I</w:t>
      </w:r>
      <w:r>
        <w:rPr>
          <w:rFonts w:eastAsia="DengXian"/>
          <w:i/>
        </w:rPr>
        <w:t>ndicator</w:t>
      </w:r>
      <w:r>
        <w:rPr>
          <w:rFonts w:eastAsia="DengXian"/>
          <w:i/>
          <w:lang w:val="en-US"/>
        </w:rPr>
        <w:t>-r17</w:t>
      </w:r>
    </w:p>
    <w:p w14:paraId="6F09ACA6" w14:textId="77777777" w:rsidR="00210B0F" w:rsidRDefault="00210B0F" w:rsidP="00210B0F">
      <w:pPr>
        <w:tabs>
          <w:tab w:val="left" w:pos="360"/>
        </w:tabs>
        <w:rPr>
          <w:lang w:eastAsia="ko-KR"/>
        </w:rPr>
      </w:pPr>
      <w:r>
        <w:rPr>
          <w:lang w:eastAsia="ko-KR"/>
        </w:rPr>
        <w:t xml:space="preserve">If a UE indicates in </w:t>
      </w:r>
      <w:r>
        <w:rPr>
          <w:i/>
          <w:iCs/>
        </w:rPr>
        <w:t>UE-NR-Capability</w:t>
      </w:r>
      <w:r>
        <w:rPr>
          <w:lang w:eastAsia="ko-KR"/>
        </w:rPr>
        <w:t xml:space="preserve"> a carrier aggregation capability larger than one downlink cell with </w:t>
      </w:r>
      <w:r>
        <w:rPr>
          <w:i/>
          <w:lang w:val="en-US"/>
        </w:rPr>
        <w:t>monitoringCapabilityConfig</w:t>
      </w:r>
      <w:r>
        <w:rPr>
          <w:lang w:val="en-US"/>
        </w:rPr>
        <w:t xml:space="preserve"> = </w:t>
      </w:r>
      <w:r>
        <w:rPr>
          <w:i/>
        </w:rPr>
        <w:t>r16monitoringcapability</w:t>
      </w:r>
      <w:r>
        <w:rPr>
          <w:lang w:eastAsia="ko-KR"/>
        </w:rPr>
        <w:t xml:space="preserve"> or larger than one downlink cell with </w:t>
      </w:r>
      <w:r>
        <w:rPr>
          <w:i/>
          <w:lang w:val="en-US"/>
        </w:rPr>
        <w:t>monitoringCapabilityConfig</w:t>
      </w:r>
      <w:r>
        <w:rPr>
          <w:lang w:val="en-US"/>
        </w:rPr>
        <w:t xml:space="preserve"> = </w:t>
      </w:r>
      <w:r>
        <w:rPr>
          <w:i/>
        </w:rPr>
        <w:t>r17monitoringcapability</w:t>
      </w:r>
      <w:r>
        <w:rPr>
          <w:lang w:eastAsia="ko-KR"/>
        </w:rPr>
        <w:t xml:space="preserve">, the UE includes in </w:t>
      </w:r>
      <w:r>
        <w:rPr>
          <w:i/>
          <w:iCs/>
        </w:rPr>
        <w:t>UE-NR-Capability</w:t>
      </w:r>
      <w:r>
        <w:rPr>
          <w:lang w:eastAsia="ko-KR"/>
        </w:rPr>
        <w:t xml:space="preserve"> an indication for a maximum number of PDCCH candidates and a maximum number of non-overlapped CCEs the UE can monitor for downlink cells with </w:t>
      </w:r>
      <w:r>
        <w:rPr>
          <w:i/>
          <w:lang w:val="en-US"/>
        </w:rPr>
        <w:t>monitoringCapabilityConfig</w:t>
      </w:r>
      <w:r>
        <w:rPr>
          <w:lang w:val="en-US"/>
        </w:rPr>
        <w:t xml:space="preserve"> = </w:t>
      </w:r>
      <w:r>
        <w:rPr>
          <w:i/>
        </w:rPr>
        <w:t xml:space="preserve">r16monitoringcapability </w:t>
      </w:r>
      <w:r>
        <w:rPr>
          <w:lang w:eastAsia="ko-KR"/>
        </w:rPr>
        <w:t xml:space="preserve">or for downlink cells with </w:t>
      </w:r>
      <w:r>
        <w:rPr>
          <w:i/>
          <w:lang w:val="en-US"/>
        </w:rPr>
        <w:t>monitoringCapabilityConfig</w:t>
      </w:r>
      <w:r>
        <w:rPr>
          <w:lang w:val="en-US"/>
        </w:rPr>
        <w:t xml:space="preserve"> = </w:t>
      </w:r>
      <w:r>
        <w:rPr>
          <w:i/>
        </w:rPr>
        <w:t>r17monitoringcapability</w:t>
      </w:r>
      <w:r>
        <w:t xml:space="preserve"> </w:t>
      </w:r>
      <w:r>
        <w:rPr>
          <w:lang w:eastAsia="ko-KR"/>
        </w:rPr>
        <w:t xml:space="preserve">when the UE is configured for carrier aggregation operation over more than two downlink cells with at least one downlink cell with </w:t>
      </w:r>
      <w:r>
        <w:rPr>
          <w:i/>
          <w:lang w:val="en-US"/>
        </w:rPr>
        <w:t>monitoringCapabilityConfig</w:t>
      </w:r>
      <w:r>
        <w:rPr>
          <w:lang w:val="en-US"/>
        </w:rPr>
        <w:t xml:space="preserve"> = </w:t>
      </w:r>
      <w:r>
        <w:rPr>
          <w:i/>
        </w:rPr>
        <w:t>r16monitoringcapability</w:t>
      </w:r>
      <w:r>
        <w:rPr>
          <w:lang w:eastAsia="ko-KR"/>
        </w:rPr>
        <w:t xml:space="preserve"> and with at least one downlink cell with </w:t>
      </w:r>
      <w:r>
        <w:rPr>
          <w:i/>
          <w:lang w:val="en-US"/>
        </w:rPr>
        <w:t>monitoringCapabilityConfig</w:t>
      </w:r>
      <w:r>
        <w:rPr>
          <w:lang w:val="en-US"/>
        </w:rPr>
        <w:t xml:space="preserve"> = </w:t>
      </w:r>
      <w:r>
        <w:rPr>
          <w:i/>
        </w:rPr>
        <w:t>r17monitoringcapability</w:t>
      </w:r>
      <w:r>
        <w:rPr>
          <w:lang w:eastAsia="ko-KR"/>
        </w:rPr>
        <w:t xml:space="preserve">. When a UE is not configured for NR-DC operation, </w:t>
      </w:r>
      <w:r>
        <w:t>the UE determines</w:t>
      </w:r>
      <w:r>
        <w:rPr>
          <w:lang w:eastAsia="ko-KR"/>
        </w:rPr>
        <w:t xml:space="preserve"> a capability to monitor a maximum number of PDCCH candidates and a maximum number of non-overlapped CCEs per span or per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w:t>
      </w:r>
      <w:r>
        <w:rPr>
          <w:lang w:eastAsia="ko-KR"/>
        </w:rPr>
        <w:t xml:space="preserve">slots that corresponds to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cells,r16/r17</m:t>
            </m:r>
          </m:sub>
          <m:sup>
            <m:r>
              <w:rPr>
                <w:rFonts w:ascii="Cambria Math"/>
                <w:lang w:eastAsia="zh-CN"/>
              </w:rPr>
              <m:t>cap</m:t>
            </m:r>
            <m:r>
              <w:rPr>
                <w:rFonts w:ascii="Cambria Math"/>
                <w:lang w:eastAsia="zh-CN"/>
              </w:rPr>
              <m:t>-</m:t>
            </m:r>
            <m:r>
              <w:rPr>
                <w:rFonts w:ascii="Cambria Math"/>
                <w:lang w:eastAsia="zh-CN"/>
              </w:rPr>
              <m:t>r17</m:t>
            </m:r>
          </m:sup>
        </m:sSubSup>
      </m:oMath>
      <w:r>
        <w:t xml:space="preserve"> downlink cells or to</w:t>
      </w:r>
      <w:r>
        <w:rPr>
          <w:lang w:eastAsia="ko-KR"/>
        </w:rPr>
        <w:t xml:space="preserve">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cells,r17/r16</m:t>
            </m:r>
          </m:sub>
          <m:sup>
            <m:r>
              <w:rPr>
                <w:rFonts w:ascii="Cambria Math"/>
                <w:lang w:eastAsia="zh-CN"/>
              </w:rPr>
              <m:t>cap</m:t>
            </m:r>
            <m:r>
              <w:rPr>
                <w:rFonts w:ascii="Cambria Math"/>
                <w:lang w:eastAsia="zh-CN"/>
              </w:rPr>
              <m:t>-</m:t>
            </m:r>
            <m:r>
              <w:rPr>
                <w:rFonts w:ascii="Cambria Math"/>
                <w:lang w:eastAsia="zh-CN"/>
              </w:rPr>
              <m:t>r17</m:t>
            </m:r>
          </m:sup>
        </m:sSubSup>
      </m:oMath>
      <w:r>
        <w:t xml:space="preserve"> downlink cells, respectively, where</w:t>
      </w:r>
    </w:p>
    <w:p w14:paraId="61314D5F" w14:textId="6327FDB6" w:rsidR="00210B0F" w:rsidRPr="00996B83" w:rsidRDefault="00210B0F" w:rsidP="00210B0F">
      <w:pPr>
        <w:pStyle w:val="B1"/>
        <w:rPr>
          <w:lang w:val="en-US" w:eastAsia="ko-KR"/>
        </w:rPr>
      </w:pPr>
      <w:r>
        <w:t>-</w:t>
      </w:r>
      <w:r>
        <w:tab/>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cells,r16/r17</m:t>
            </m:r>
          </m:sub>
          <m:sup>
            <m:r>
              <w:rPr>
                <w:rFonts w:ascii="Cambria Math"/>
                <w:lang w:eastAsia="zh-CN"/>
              </w:rPr>
              <m:t>cap</m:t>
            </m:r>
            <m:r>
              <w:rPr>
                <w:rFonts w:ascii="Cambria Math"/>
                <w:lang w:eastAsia="zh-CN"/>
              </w:rPr>
              <m:t>-</m:t>
            </m:r>
            <m:r>
              <w:rPr>
                <w:rFonts w:ascii="Cambria Math"/>
                <w:lang w:eastAsia="zh-CN"/>
              </w:rPr>
              <m:t>r17</m:t>
            </m:r>
          </m:sup>
        </m:sSubSup>
      </m:oMath>
      <w:r>
        <w:t xml:space="preserve"> </w:t>
      </w:r>
      <w:r>
        <w:rPr>
          <w:lang w:eastAsia="ko-KR"/>
        </w:rPr>
        <w:t>is the number of configured downlink cells if</w:t>
      </w:r>
      <w:r w:rsidRPr="008F5160">
        <w:rPr>
          <w:lang w:eastAsia="ko-KR"/>
        </w:rPr>
        <w:t xml:space="preserve"> the UE </w:t>
      </w:r>
      <w:r>
        <w:rPr>
          <w:lang w:eastAsia="ko-KR"/>
        </w:rPr>
        <w:t xml:space="preserve">does not provide </w:t>
      </w:r>
      <w:r w:rsidRPr="00F723E2">
        <w:rPr>
          <w:i/>
        </w:rPr>
        <w:t>pdcch-BlindDetectionCA</w:t>
      </w:r>
      <w:r w:rsidR="00183A46">
        <w:rPr>
          <w:i/>
          <w:lang w:val="en-US"/>
        </w:rPr>
        <w:t xml:space="preserve">1 </w:t>
      </w:r>
      <w:r w:rsidR="00183A46" w:rsidRPr="00044175">
        <w:rPr>
          <w:lang w:val="en-US"/>
        </w:rPr>
        <w:t>in</w:t>
      </w:r>
      <w:r w:rsidR="00183A46">
        <w:rPr>
          <w:i/>
          <w:lang w:val="en-US"/>
        </w:rPr>
        <w:t xml:space="preserve"> </w:t>
      </w:r>
      <w:r w:rsidR="00183A46" w:rsidRPr="00044175">
        <w:rPr>
          <w:i/>
          <w:lang w:val="en-US"/>
        </w:rPr>
        <w:t>pdcch-BlindDetectionMixedList2</w:t>
      </w:r>
    </w:p>
    <w:p w14:paraId="3B721319" w14:textId="77777777" w:rsidR="00210B0F" w:rsidRDefault="00210B0F" w:rsidP="00210B0F">
      <w:pPr>
        <w:pStyle w:val="B1"/>
      </w:pPr>
      <w:r>
        <w:t>-</w:t>
      </w:r>
      <w:r>
        <w:tab/>
      </w:r>
      <w:r w:rsidRPr="002128CC">
        <w:t xml:space="preserve">otherwise, </w:t>
      </w:r>
    </w:p>
    <w:p w14:paraId="22537AE7" w14:textId="4F4DD0C8" w:rsidR="00210B0F" w:rsidRDefault="00210B0F" w:rsidP="00210B0F">
      <w:pPr>
        <w:pStyle w:val="B2"/>
        <w:rPr>
          <w:i/>
          <w:lang w:val="en-US"/>
        </w:rPr>
      </w:pPr>
      <w:r>
        <w:rPr>
          <w:lang w:val="en-US"/>
        </w:rPr>
        <w:t>-</w:t>
      </w:r>
      <w:r>
        <w:rPr>
          <w:lang w:val="en-US"/>
        </w:rPr>
        <w:tab/>
      </w:r>
      <w:r>
        <w:t xml:space="preserve">if the </w:t>
      </w:r>
      <w:r>
        <w:rPr>
          <w:rFonts w:eastAsia="DengXian"/>
          <w:lang w:eastAsia="ko-KR"/>
        </w:rPr>
        <w:t>UE reports only one combination of (</w:t>
      </w:r>
      <w:r w:rsidRPr="00D429F6">
        <w:rPr>
          <w:rFonts w:eastAsia="DengXian"/>
          <w:i/>
          <w:iCs/>
        </w:rPr>
        <w:t>pdcch-</w:t>
      </w:r>
      <w:r w:rsidR="00793E20" w:rsidRPr="00D429F6">
        <w:rPr>
          <w:rFonts w:eastAsia="DengXian"/>
          <w:i/>
          <w:iCs/>
        </w:rPr>
        <w:t>BlindDetectionCA</w:t>
      </w:r>
      <w:r w:rsidR="00793E20">
        <w:rPr>
          <w:i/>
          <w:lang w:val="en-US"/>
        </w:rPr>
        <w:t>1</w:t>
      </w:r>
      <w:r>
        <w:rPr>
          <w:rFonts w:eastAsia="DengXian"/>
        </w:rPr>
        <w:t xml:space="preserve">, </w:t>
      </w:r>
      <w:r w:rsidRPr="00D429F6">
        <w:rPr>
          <w:rFonts w:eastAsia="DengXian"/>
          <w:i/>
          <w:iCs/>
        </w:rPr>
        <w:t>pdcch-</w:t>
      </w:r>
      <w:r w:rsidR="00793E20" w:rsidRPr="00D429F6">
        <w:rPr>
          <w:rFonts w:eastAsia="DengXian"/>
          <w:i/>
          <w:iCs/>
        </w:rPr>
        <w:t>BlindDetectionCA</w:t>
      </w:r>
      <w:r w:rsidR="00793E20">
        <w:rPr>
          <w:rFonts w:eastAsia="DengXian"/>
          <w:i/>
          <w:iCs/>
          <w:lang w:val="en-US"/>
        </w:rPr>
        <w:t>2</w:t>
      </w:r>
      <w:r>
        <w:rPr>
          <w:rFonts w:eastAsia="DengXian"/>
          <w:lang w:eastAsia="ko-KR"/>
        </w:rPr>
        <w:t>)</w:t>
      </w:r>
      <w:r w:rsidR="00793E20">
        <w:rPr>
          <w:rFonts w:eastAsia="DengXian"/>
          <w:lang w:val="en-GB" w:eastAsia="ko-KR"/>
        </w:rPr>
        <w:t xml:space="preserve"> </w:t>
      </w:r>
      <w:r w:rsidR="00793E20">
        <w:rPr>
          <w:rFonts w:eastAsia="DengXian"/>
          <w:lang w:eastAsia="ko-KR"/>
        </w:rPr>
        <w:t xml:space="preserve">in </w:t>
      </w:r>
      <w:r w:rsidR="00793E20" w:rsidRPr="00044175">
        <w:rPr>
          <w:rFonts w:eastAsia="DengXian"/>
          <w:i/>
          <w:lang w:eastAsia="ko-KR"/>
        </w:rPr>
        <w:t>pdcch-BlindDetectionMixedList2</w:t>
      </w:r>
      <w:r>
        <w:rPr>
          <w:rFonts w:eastAsia="DengXian"/>
          <w:lang w:val="en-US" w:eastAsia="ko-KR"/>
        </w:rPr>
        <w:t xml:space="preserve">,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cells,r16/r17</m:t>
            </m:r>
          </m:sub>
          <m:sup>
            <m:r>
              <w:rPr>
                <w:rFonts w:ascii="Cambria Math"/>
                <w:lang w:eastAsia="zh-CN"/>
              </w:rPr>
              <m:t>cap</m:t>
            </m:r>
            <m:r>
              <w:rPr>
                <w:rFonts w:ascii="Cambria Math"/>
                <w:lang w:eastAsia="zh-CN"/>
              </w:rPr>
              <m:t>-</m:t>
            </m:r>
            <m:r>
              <w:rPr>
                <w:rFonts w:ascii="Cambria Math"/>
                <w:lang w:eastAsia="zh-CN"/>
              </w:rPr>
              <m:t>r17</m:t>
            </m:r>
          </m:sup>
        </m:sSubSup>
      </m:oMath>
      <w:r w:rsidRPr="00D20E88">
        <w:t xml:space="preserve"> </w:t>
      </w:r>
      <w:r w:rsidRPr="002128CC">
        <w:t xml:space="preserve">is the value of </w:t>
      </w:r>
      <w:r w:rsidRPr="00D429F6">
        <w:rPr>
          <w:i/>
          <w:iCs/>
        </w:rPr>
        <w:t>pdcch-</w:t>
      </w:r>
      <w:r w:rsidR="00793E20" w:rsidRPr="00D429F6">
        <w:rPr>
          <w:i/>
          <w:iCs/>
        </w:rPr>
        <w:t>BlindDetectionCA</w:t>
      </w:r>
      <w:r w:rsidR="00793E20">
        <w:rPr>
          <w:i/>
          <w:lang w:val="en-US"/>
        </w:rPr>
        <w:t>1</w:t>
      </w:r>
      <w:r w:rsidR="00793E20" w:rsidRPr="00A67487">
        <w:rPr>
          <w:i/>
          <w:lang w:val="en-US"/>
        </w:rPr>
        <w:t xml:space="preserve"> </w:t>
      </w:r>
    </w:p>
    <w:p w14:paraId="779EBB11" w14:textId="6FF307A5" w:rsidR="00210B0F" w:rsidRPr="00066F8E" w:rsidRDefault="00210B0F" w:rsidP="00210B0F">
      <w:pPr>
        <w:pStyle w:val="B2"/>
        <w:rPr>
          <w:lang w:val="en-US"/>
        </w:rPr>
      </w:pPr>
      <w:r>
        <w:lastRenderedPageBreak/>
        <w:t>-</w:t>
      </w:r>
      <w:r>
        <w:tab/>
        <w:t xml:space="preserve">else,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cells,r16/r17</m:t>
            </m:r>
          </m:sub>
          <m:sup>
            <m:r>
              <w:rPr>
                <w:rFonts w:ascii="Cambria Math"/>
                <w:lang w:eastAsia="zh-CN"/>
              </w:rPr>
              <m:t>cap</m:t>
            </m:r>
            <m:r>
              <w:rPr>
                <w:rFonts w:ascii="Cambria Math"/>
                <w:lang w:eastAsia="zh-CN"/>
              </w:rPr>
              <m:t>-</m:t>
            </m:r>
            <m:r>
              <w:rPr>
                <w:rFonts w:ascii="Cambria Math"/>
                <w:lang w:eastAsia="zh-CN"/>
              </w:rPr>
              <m:t>r17</m:t>
            </m:r>
          </m:sup>
        </m:sSubSup>
      </m:oMath>
      <w:r>
        <w:t xml:space="preserve"> is the value of </w:t>
      </w:r>
      <w:r>
        <w:rPr>
          <w:i/>
        </w:rPr>
        <w:t>pdcch-BlindDetectionCA</w:t>
      </w:r>
      <w:r w:rsidR="00771270">
        <w:rPr>
          <w:i/>
          <w:lang w:val="en-US"/>
        </w:rPr>
        <w:t>2</w:t>
      </w:r>
      <w:r>
        <w:rPr>
          <w:i/>
          <w:lang w:val="en-US"/>
        </w:rPr>
        <w:t xml:space="preserve"> </w:t>
      </w:r>
      <w:r>
        <w:rPr>
          <w:rFonts w:eastAsia="DengXian"/>
        </w:rPr>
        <w:t xml:space="preserve">from </w:t>
      </w:r>
      <w:r>
        <w:rPr>
          <w:rFonts w:eastAsia="DengXian"/>
          <w:lang w:val="en-US"/>
        </w:rPr>
        <w:t>a</w:t>
      </w:r>
      <w:r>
        <w:rPr>
          <w:rFonts w:eastAsia="DengXian"/>
        </w:rPr>
        <w:t xml:space="preserve"> combination of </w:t>
      </w:r>
      <w:r>
        <w:rPr>
          <w:rFonts w:eastAsia="DengXian"/>
          <w:lang w:eastAsia="ko-KR"/>
        </w:rPr>
        <w:t>(</w:t>
      </w:r>
      <w:r>
        <w:rPr>
          <w:rFonts w:eastAsia="DengXian"/>
          <w:i/>
        </w:rPr>
        <w:t>pdcch-BlindDetectionCA</w:t>
      </w:r>
      <w:r w:rsidR="00771270">
        <w:rPr>
          <w:i/>
          <w:lang w:val="en-US"/>
        </w:rPr>
        <w:t>2</w:t>
      </w:r>
      <w:r>
        <w:rPr>
          <w:rFonts w:eastAsia="DengXian"/>
          <w:i/>
        </w:rPr>
        <w:t>, pdcch-BlindDetectionCA</w:t>
      </w:r>
      <w:r w:rsidR="00771270">
        <w:rPr>
          <w:rFonts w:eastAsia="DengXian"/>
          <w:i/>
          <w:iCs/>
          <w:lang w:val="en-US"/>
        </w:rPr>
        <w:t>3</w:t>
      </w:r>
      <w:r>
        <w:rPr>
          <w:rFonts w:eastAsia="DengXian"/>
          <w:lang w:eastAsia="ko-KR"/>
        </w:rPr>
        <w:t>)</w:t>
      </w:r>
      <w:r>
        <w:rPr>
          <w:rFonts w:eastAsia="DengXian"/>
        </w:rPr>
        <w:t xml:space="preserve"> </w:t>
      </w:r>
      <w:r>
        <w:rPr>
          <w:rFonts w:eastAsia="DengXian"/>
          <w:lang w:val="en-US"/>
        </w:rPr>
        <w:t>that is provided</w:t>
      </w:r>
      <w:r>
        <w:rPr>
          <w:rFonts w:eastAsia="DengXian"/>
        </w:rPr>
        <w:t xml:space="preserve"> by </w:t>
      </w:r>
      <w:r>
        <w:rPr>
          <w:rFonts w:eastAsia="DengXian"/>
          <w:i/>
        </w:rPr>
        <w:t>pdcch-BlindDetectionCA</w:t>
      </w:r>
      <w:r>
        <w:rPr>
          <w:rFonts w:eastAsia="DengXian"/>
          <w:i/>
          <w:lang w:val="en-US"/>
        </w:rPr>
        <w:t>-</w:t>
      </w:r>
      <w:r>
        <w:rPr>
          <w:rFonts w:eastAsia="DengXian"/>
          <w:i/>
        </w:rPr>
        <w:t>Comb</w:t>
      </w:r>
      <w:r>
        <w:rPr>
          <w:rFonts w:eastAsia="DengXian"/>
          <w:i/>
          <w:lang w:val="en-US"/>
        </w:rPr>
        <w:t>I</w:t>
      </w:r>
      <w:r>
        <w:rPr>
          <w:rFonts w:eastAsia="DengXian"/>
          <w:i/>
        </w:rPr>
        <w:t>ndicator</w:t>
      </w:r>
      <w:r>
        <w:rPr>
          <w:rFonts w:eastAsia="DengXian"/>
          <w:i/>
          <w:lang w:val="en-US"/>
        </w:rPr>
        <w:t>-r17</w:t>
      </w:r>
    </w:p>
    <w:p w14:paraId="1F7B8280" w14:textId="77777777" w:rsidR="00210B0F" w:rsidRDefault="00210B0F" w:rsidP="00210B0F">
      <w:pPr>
        <w:rPr>
          <w:lang w:val="en-US"/>
        </w:rPr>
      </w:pPr>
      <w:r>
        <w:rPr>
          <w:lang w:val="en-US"/>
        </w:rPr>
        <w:t>and</w:t>
      </w:r>
    </w:p>
    <w:p w14:paraId="604A1DC6" w14:textId="5AF2E28B" w:rsidR="00210B0F" w:rsidRPr="00996B83" w:rsidRDefault="00210B0F" w:rsidP="00210B0F">
      <w:pPr>
        <w:pStyle w:val="B1"/>
        <w:rPr>
          <w:lang w:val="en-US" w:eastAsia="ko-KR"/>
        </w:rPr>
      </w:pPr>
      <w:r>
        <w:t>-</w:t>
      </w:r>
      <w:r>
        <w:tab/>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cells,r17/r16</m:t>
            </m:r>
          </m:sub>
          <m:sup>
            <m:r>
              <w:rPr>
                <w:rFonts w:ascii="Cambria Math"/>
                <w:lang w:eastAsia="zh-CN"/>
              </w:rPr>
              <m:t>cap</m:t>
            </m:r>
            <m:r>
              <w:rPr>
                <w:rFonts w:ascii="Cambria Math"/>
                <w:lang w:eastAsia="zh-CN"/>
              </w:rPr>
              <m:t>-</m:t>
            </m:r>
            <m:r>
              <w:rPr>
                <w:rFonts w:ascii="Cambria Math"/>
                <w:lang w:eastAsia="zh-CN"/>
              </w:rPr>
              <m:t>r17</m:t>
            </m:r>
          </m:sup>
        </m:sSubSup>
      </m:oMath>
      <w:r>
        <w:t xml:space="preserve"> </w:t>
      </w:r>
      <w:r>
        <w:rPr>
          <w:lang w:eastAsia="ko-KR"/>
        </w:rPr>
        <w:t>is the number of configured downlink cells if</w:t>
      </w:r>
      <w:r w:rsidRPr="008F5160">
        <w:rPr>
          <w:lang w:eastAsia="ko-KR"/>
        </w:rPr>
        <w:t xml:space="preserve"> the UE </w:t>
      </w:r>
      <w:r>
        <w:rPr>
          <w:lang w:eastAsia="ko-KR"/>
        </w:rPr>
        <w:t xml:space="preserve">does not provide </w:t>
      </w:r>
      <w:r w:rsidRPr="00F723E2">
        <w:rPr>
          <w:i/>
        </w:rPr>
        <w:t>pdcch-BlindDetectionCA</w:t>
      </w:r>
      <w:r w:rsidR="00793E20">
        <w:rPr>
          <w:rFonts w:eastAsia="DengXian"/>
          <w:i/>
          <w:iCs/>
          <w:lang w:val="en-US"/>
        </w:rPr>
        <w:t xml:space="preserve">2 </w:t>
      </w:r>
      <w:r w:rsidR="00793E20" w:rsidRPr="00044175">
        <w:rPr>
          <w:lang w:val="en-US"/>
        </w:rPr>
        <w:t>in</w:t>
      </w:r>
      <w:r w:rsidR="00793E20">
        <w:rPr>
          <w:i/>
          <w:lang w:val="en-US"/>
        </w:rPr>
        <w:t xml:space="preserve"> </w:t>
      </w:r>
      <w:r w:rsidR="00793E20" w:rsidRPr="00044175">
        <w:rPr>
          <w:i/>
          <w:lang w:val="en-US"/>
        </w:rPr>
        <w:t>pdcch-BlindDetectionMixedList2</w:t>
      </w:r>
    </w:p>
    <w:p w14:paraId="16651464" w14:textId="77777777" w:rsidR="00210B0F" w:rsidRDefault="00210B0F" w:rsidP="00210B0F">
      <w:pPr>
        <w:pStyle w:val="B1"/>
      </w:pPr>
      <w:r>
        <w:t>-</w:t>
      </w:r>
      <w:r>
        <w:tab/>
      </w:r>
      <w:r w:rsidRPr="002128CC">
        <w:t xml:space="preserve">otherwise, </w:t>
      </w:r>
    </w:p>
    <w:p w14:paraId="3ECC038A" w14:textId="4211F300" w:rsidR="00210B0F" w:rsidRDefault="00210B0F" w:rsidP="00210B0F">
      <w:pPr>
        <w:pStyle w:val="B2"/>
        <w:rPr>
          <w:i/>
          <w:lang w:val="en-US"/>
        </w:rPr>
      </w:pPr>
      <w:r>
        <w:t>-</w:t>
      </w:r>
      <w:r>
        <w:tab/>
        <w:t xml:space="preserve">if the </w:t>
      </w:r>
      <w:r>
        <w:rPr>
          <w:rFonts w:eastAsia="DengXian"/>
          <w:lang w:eastAsia="ko-KR"/>
        </w:rPr>
        <w:t>UE reports only one combination of (</w:t>
      </w:r>
      <w:r>
        <w:rPr>
          <w:rFonts w:eastAsia="DengXian"/>
          <w:i/>
        </w:rPr>
        <w:t>pdcch-</w:t>
      </w:r>
      <w:r w:rsidR="00793E20">
        <w:rPr>
          <w:rFonts w:eastAsia="DengXian"/>
          <w:i/>
        </w:rPr>
        <w:t>BlindDetectionCA</w:t>
      </w:r>
      <w:r w:rsidR="00793E20">
        <w:rPr>
          <w:rFonts w:eastAsia="DengXian"/>
          <w:i/>
          <w:lang w:val="en-US"/>
        </w:rPr>
        <w:t>1</w:t>
      </w:r>
      <w:r>
        <w:rPr>
          <w:rFonts w:eastAsia="DengXian"/>
          <w:i/>
        </w:rPr>
        <w:t>, pdcch-</w:t>
      </w:r>
      <w:r w:rsidR="00793E20">
        <w:rPr>
          <w:rFonts w:eastAsia="DengXian"/>
          <w:i/>
        </w:rPr>
        <w:t>BlindDetectionCA</w:t>
      </w:r>
      <w:r w:rsidR="00793E20">
        <w:rPr>
          <w:rFonts w:eastAsia="DengXian"/>
          <w:i/>
          <w:iCs/>
          <w:lang w:val="en-US"/>
        </w:rPr>
        <w:t>2</w:t>
      </w:r>
      <w:r>
        <w:rPr>
          <w:rFonts w:eastAsia="DengXian"/>
          <w:lang w:val="en-US" w:eastAsia="ko-KR"/>
        </w:rPr>
        <w:t>)</w:t>
      </w:r>
      <w:r w:rsidR="00793E20">
        <w:rPr>
          <w:rFonts w:eastAsia="DengXian"/>
          <w:lang w:val="en-US" w:eastAsia="ko-KR"/>
        </w:rPr>
        <w:t xml:space="preserve"> </w:t>
      </w:r>
      <w:r w:rsidR="00793E20">
        <w:rPr>
          <w:rFonts w:eastAsia="DengXian"/>
          <w:lang w:eastAsia="ko-KR"/>
        </w:rPr>
        <w:t xml:space="preserve">in </w:t>
      </w:r>
      <w:r w:rsidR="00793E20" w:rsidRPr="00044175">
        <w:rPr>
          <w:rFonts w:eastAsia="DengXian"/>
          <w:i/>
          <w:lang w:eastAsia="ko-KR"/>
        </w:rPr>
        <w:t>pdcch-BlindDetectionMixedList2</w:t>
      </w:r>
      <w:r>
        <w:rPr>
          <w:rFonts w:eastAsia="DengXian"/>
          <w:lang w:val="en-US" w:eastAsia="ko-KR"/>
        </w:rPr>
        <w:t xml:space="preserve">,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cells,r17/r16</m:t>
            </m:r>
          </m:sub>
          <m:sup>
            <m:r>
              <w:rPr>
                <w:rFonts w:ascii="Cambria Math"/>
                <w:lang w:eastAsia="zh-CN"/>
              </w:rPr>
              <m:t>cap</m:t>
            </m:r>
            <m:r>
              <w:rPr>
                <w:rFonts w:ascii="Cambria Math"/>
                <w:lang w:eastAsia="zh-CN"/>
              </w:rPr>
              <m:t>-</m:t>
            </m:r>
            <m:r>
              <w:rPr>
                <w:rFonts w:ascii="Cambria Math"/>
                <w:lang w:eastAsia="zh-CN"/>
              </w:rPr>
              <m:t>r17</m:t>
            </m:r>
          </m:sup>
        </m:sSubSup>
      </m:oMath>
      <w:r w:rsidRPr="00D20E88">
        <w:t xml:space="preserve"> </w:t>
      </w:r>
      <w:r w:rsidRPr="002128CC">
        <w:t xml:space="preserve">is the value of </w:t>
      </w:r>
      <w:r w:rsidRPr="002128CC">
        <w:rPr>
          <w:i/>
        </w:rPr>
        <w:t>pdcch-</w:t>
      </w:r>
      <w:r w:rsidR="00793E20" w:rsidRPr="002128CC">
        <w:rPr>
          <w:i/>
        </w:rPr>
        <w:t>BlindDetectionCA</w:t>
      </w:r>
      <w:r w:rsidR="00793E20">
        <w:rPr>
          <w:rFonts w:eastAsia="DengXian"/>
          <w:i/>
          <w:iCs/>
          <w:lang w:val="en-US"/>
        </w:rPr>
        <w:t>2</w:t>
      </w:r>
    </w:p>
    <w:p w14:paraId="33B09C5A" w14:textId="33EAE648" w:rsidR="00210B0F" w:rsidRDefault="00210B0F" w:rsidP="00210B0F">
      <w:pPr>
        <w:pStyle w:val="B2"/>
        <w:rPr>
          <w:rFonts w:eastAsia="DengXian"/>
          <w:i/>
          <w:lang w:val="en-US"/>
        </w:rPr>
      </w:pPr>
      <w:r>
        <w:t>-</w:t>
      </w:r>
      <w:r>
        <w:tab/>
        <w:t xml:space="preserve">else,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cells,r17/r16</m:t>
            </m:r>
          </m:sub>
          <m:sup>
            <m:r>
              <w:rPr>
                <w:rFonts w:ascii="Cambria Math"/>
                <w:lang w:eastAsia="zh-CN"/>
              </w:rPr>
              <m:t>cap</m:t>
            </m:r>
            <m:r>
              <w:rPr>
                <w:rFonts w:ascii="Cambria Math"/>
                <w:lang w:eastAsia="zh-CN"/>
              </w:rPr>
              <m:t>-</m:t>
            </m:r>
            <m:r>
              <w:rPr>
                <w:rFonts w:ascii="Cambria Math"/>
                <w:lang w:eastAsia="zh-CN"/>
              </w:rPr>
              <m:t>r17</m:t>
            </m:r>
          </m:sup>
        </m:sSubSup>
      </m:oMath>
      <w:r>
        <w:t xml:space="preserve"> is the value of </w:t>
      </w:r>
      <w:r>
        <w:rPr>
          <w:i/>
        </w:rPr>
        <w:t>pdcch-BlindDetectionCA</w:t>
      </w:r>
      <w:r w:rsidR="00771270">
        <w:rPr>
          <w:rFonts w:eastAsia="DengXian"/>
          <w:i/>
          <w:iCs/>
          <w:lang w:val="en-US"/>
        </w:rPr>
        <w:t>3</w:t>
      </w:r>
      <w:r>
        <w:rPr>
          <w:i/>
          <w:lang w:val="en-US"/>
        </w:rPr>
        <w:t xml:space="preserve"> </w:t>
      </w:r>
      <w:r>
        <w:rPr>
          <w:rFonts w:eastAsia="DengXian"/>
        </w:rPr>
        <w:t xml:space="preserve">from </w:t>
      </w:r>
      <w:r>
        <w:rPr>
          <w:rFonts w:eastAsia="DengXian"/>
          <w:lang w:val="en-US"/>
        </w:rPr>
        <w:t>a</w:t>
      </w:r>
      <w:r>
        <w:rPr>
          <w:rFonts w:eastAsia="DengXian"/>
        </w:rPr>
        <w:t xml:space="preserve"> combination of </w:t>
      </w:r>
      <w:r>
        <w:rPr>
          <w:rFonts w:eastAsia="DengXian"/>
          <w:lang w:eastAsia="ko-KR"/>
        </w:rPr>
        <w:t>(</w:t>
      </w:r>
      <w:r>
        <w:rPr>
          <w:rFonts w:eastAsia="DengXian"/>
          <w:i/>
        </w:rPr>
        <w:t>pdcch-BlindDetectionCA</w:t>
      </w:r>
      <w:r w:rsidR="00771270">
        <w:rPr>
          <w:rFonts w:eastAsia="DengXian"/>
          <w:i/>
          <w:lang w:val="en-US"/>
        </w:rPr>
        <w:t>2</w:t>
      </w:r>
      <w:r>
        <w:rPr>
          <w:rFonts w:eastAsia="DengXian"/>
          <w:i/>
        </w:rPr>
        <w:t>, pdcch-BlindDetectionCA</w:t>
      </w:r>
      <w:r w:rsidR="00771270">
        <w:rPr>
          <w:rFonts w:eastAsia="DengXian"/>
          <w:i/>
          <w:iCs/>
          <w:lang w:val="en-US"/>
        </w:rPr>
        <w:t>3</w:t>
      </w:r>
      <w:r>
        <w:rPr>
          <w:rFonts w:eastAsia="DengXian"/>
          <w:lang w:eastAsia="ko-KR"/>
        </w:rPr>
        <w:t>)</w:t>
      </w:r>
      <w:r>
        <w:rPr>
          <w:rFonts w:eastAsia="DengXian"/>
        </w:rPr>
        <w:t xml:space="preserve"> </w:t>
      </w:r>
      <w:r>
        <w:rPr>
          <w:rFonts w:eastAsia="DengXian"/>
          <w:lang w:val="en-US"/>
        </w:rPr>
        <w:t>that is provided</w:t>
      </w:r>
      <w:r>
        <w:rPr>
          <w:rFonts w:eastAsia="DengXian"/>
        </w:rPr>
        <w:t xml:space="preserve"> by </w:t>
      </w:r>
      <w:r>
        <w:rPr>
          <w:rFonts w:eastAsia="DengXian"/>
          <w:i/>
        </w:rPr>
        <w:t>pdcch-BlindDetectionCA</w:t>
      </w:r>
      <w:r>
        <w:rPr>
          <w:rFonts w:eastAsia="DengXian"/>
          <w:i/>
          <w:lang w:val="en-US"/>
        </w:rPr>
        <w:t>-</w:t>
      </w:r>
      <w:r>
        <w:rPr>
          <w:rFonts w:eastAsia="DengXian"/>
          <w:i/>
        </w:rPr>
        <w:t>Comb</w:t>
      </w:r>
      <w:r>
        <w:rPr>
          <w:rFonts w:eastAsia="DengXian"/>
          <w:i/>
          <w:lang w:val="en-US"/>
        </w:rPr>
        <w:t>I</w:t>
      </w:r>
      <w:r>
        <w:rPr>
          <w:rFonts w:eastAsia="DengXian"/>
          <w:i/>
        </w:rPr>
        <w:t>ndicator</w:t>
      </w:r>
      <w:r>
        <w:rPr>
          <w:rFonts w:eastAsia="DengXian"/>
          <w:i/>
          <w:lang w:val="en-US"/>
        </w:rPr>
        <w:t>-r17</w:t>
      </w:r>
    </w:p>
    <w:p w14:paraId="196AECA8" w14:textId="77777777" w:rsidR="00210B0F" w:rsidRDefault="00210B0F" w:rsidP="00210B0F">
      <w:pPr>
        <w:tabs>
          <w:tab w:val="left" w:pos="360"/>
        </w:tabs>
        <w:rPr>
          <w:lang w:eastAsia="ko-KR"/>
        </w:rPr>
      </w:pPr>
      <w:r>
        <w:rPr>
          <w:lang w:eastAsia="ko-KR"/>
        </w:rPr>
        <w:t xml:space="preserve">If a UE indicates in </w:t>
      </w:r>
      <w:r>
        <w:rPr>
          <w:i/>
          <w:iCs/>
        </w:rPr>
        <w:t>UE-NR-Capability</w:t>
      </w:r>
      <w:r>
        <w:rPr>
          <w:lang w:eastAsia="ko-KR"/>
        </w:rPr>
        <w:t xml:space="preserve"> a carrier aggregation capability larger than one downlink cell with </w:t>
      </w:r>
      <w:r>
        <w:rPr>
          <w:i/>
          <w:lang w:val="en-US"/>
        </w:rPr>
        <w:t>monitoringCapabilityConfig</w:t>
      </w:r>
      <w:r>
        <w:rPr>
          <w:lang w:val="en-US"/>
        </w:rPr>
        <w:t xml:space="preserve"> = </w:t>
      </w:r>
      <w:r>
        <w:rPr>
          <w:i/>
        </w:rPr>
        <w:t>r15monitoringcapability</w:t>
      </w:r>
      <w:r>
        <w:rPr>
          <w:lang w:eastAsia="ko-KR"/>
        </w:rPr>
        <w:t>, or larger than one downlink cell with</w:t>
      </w:r>
      <w:r>
        <w:rPr>
          <w:i/>
          <w:lang w:val="en-US"/>
        </w:rPr>
        <w:t xml:space="preserve"> monitoringCapabilityConfig</w:t>
      </w:r>
      <w:r>
        <w:rPr>
          <w:lang w:val="en-US"/>
        </w:rPr>
        <w:t xml:space="preserve"> = </w:t>
      </w:r>
      <w:r>
        <w:rPr>
          <w:i/>
        </w:rPr>
        <w:t>r16monitoringcapability</w:t>
      </w:r>
      <w:r>
        <w:rPr>
          <w:lang w:eastAsia="ko-KR"/>
        </w:rPr>
        <w:t xml:space="preserve">, or larger than one downlink cell with </w:t>
      </w:r>
      <w:r>
        <w:rPr>
          <w:i/>
          <w:lang w:val="en-US"/>
        </w:rPr>
        <w:t>monitoringCapabilityConfig</w:t>
      </w:r>
      <w:r>
        <w:rPr>
          <w:lang w:val="en-US"/>
        </w:rPr>
        <w:t xml:space="preserve"> = </w:t>
      </w:r>
      <w:r>
        <w:rPr>
          <w:i/>
        </w:rPr>
        <w:t>r17monitoringcapability</w:t>
      </w:r>
      <w:r>
        <w:rPr>
          <w:lang w:eastAsia="ko-KR"/>
        </w:rPr>
        <w:t xml:space="preserve">, the UE includes in </w:t>
      </w:r>
      <w:r>
        <w:rPr>
          <w:i/>
          <w:iCs/>
        </w:rPr>
        <w:t>UE-NR-Capability</w:t>
      </w:r>
      <w:r>
        <w:rPr>
          <w:lang w:eastAsia="ko-KR"/>
        </w:rPr>
        <w:t xml:space="preserve"> an indication for a maximum number of PDCCH candidates and a maximum number of non-overlapped CCEs the UE can monitor for downlink cells with </w:t>
      </w:r>
      <w:r>
        <w:rPr>
          <w:i/>
          <w:lang w:val="en-US"/>
        </w:rPr>
        <w:t>monitoringCapabilityConfig</w:t>
      </w:r>
      <w:r>
        <w:rPr>
          <w:lang w:val="en-US"/>
        </w:rPr>
        <w:t xml:space="preserve"> = </w:t>
      </w:r>
      <w:r>
        <w:rPr>
          <w:i/>
        </w:rPr>
        <w:t>r15monitoringcapability</w:t>
      </w:r>
      <w:r>
        <w:rPr>
          <w:lang w:eastAsia="ko-KR"/>
        </w:rPr>
        <w:t xml:space="preserve">, or for downlink cells with </w:t>
      </w:r>
      <w:r>
        <w:rPr>
          <w:i/>
          <w:lang w:val="en-US"/>
        </w:rPr>
        <w:t>monitoringCapabilityConfig</w:t>
      </w:r>
      <w:r>
        <w:rPr>
          <w:lang w:val="en-US"/>
        </w:rPr>
        <w:t xml:space="preserve"> = </w:t>
      </w:r>
      <w:r>
        <w:rPr>
          <w:i/>
        </w:rPr>
        <w:t>r16monitoringcapability</w:t>
      </w:r>
      <w:r>
        <w:rPr>
          <w:lang w:eastAsia="ko-KR"/>
        </w:rPr>
        <w:t xml:space="preserve">, or for downlink cells with </w:t>
      </w:r>
      <w:r>
        <w:rPr>
          <w:i/>
          <w:lang w:val="en-US"/>
        </w:rPr>
        <w:t>monitoringCapabilityConfig</w:t>
      </w:r>
      <w:r>
        <w:rPr>
          <w:lang w:val="en-US"/>
        </w:rPr>
        <w:t xml:space="preserve"> = </w:t>
      </w:r>
      <w:r>
        <w:rPr>
          <w:i/>
        </w:rPr>
        <w:t>r17monitoringcapability</w:t>
      </w:r>
      <w:r>
        <w:t xml:space="preserve"> </w:t>
      </w:r>
      <w:r>
        <w:rPr>
          <w:lang w:eastAsia="ko-KR"/>
        </w:rPr>
        <w:t xml:space="preserve">when the UE is configured for carrier aggregation operation over more than three downlink cells with at least one downlink cell with </w:t>
      </w:r>
      <w:r>
        <w:rPr>
          <w:i/>
          <w:lang w:val="en-US"/>
        </w:rPr>
        <w:t>monitoringCapabilityConfig</w:t>
      </w:r>
      <w:r>
        <w:rPr>
          <w:lang w:val="en-US"/>
        </w:rPr>
        <w:t xml:space="preserve"> = </w:t>
      </w:r>
      <w:r>
        <w:rPr>
          <w:i/>
        </w:rPr>
        <w:t>r15monitoringcapability</w:t>
      </w:r>
      <w:r>
        <w:rPr>
          <w:lang w:eastAsia="ko-KR"/>
        </w:rPr>
        <w:t xml:space="preserve">, at least one downlink cell with </w:t>
      </w:r>
      <w:r>
        <w:rPr>
          <w:i/>
          <w:lang w:val="en-US"/>
        </w:rPr>
        <w:t>monitoringCapabilityConfig</w:t>
      </w:r>
      <w:r>
        <w:rPr>
          <w:lang w:val="en-US"/>
        </w:rPr>
        <w:t xml:space="preserve"> = </w:t>
      </w:r>
      <w:r>
        <w:rPr>
          <w:i/>
        </w:rPr>
        <w:t>r16monitoringcapability</w:t>
      </w:r>
      <w:r>
        <w:rPr>
          <w:lang w:eastAsia="ko-KR"/>
        </w:rPr>
        <w:t xml:space="preserve"> and at least one downlink cell with </w:t>
      </w:r>
      <w:r>
        <w:rPr>
          <w:i/>
          <w:lang w:val="en-US"/>
        </w:rPr>
        <w:t>monitoringCapabilityConfig</w:t>
      </w:r>
      <w:r>
        <w:rPr>
          <w:lang w:val="en-US"/>
        </w:rPr>
        <w:t xml:space="preserve"> = </w:t>
      </w:r>
      <w:r>
        <w:rPr>
          <w:i/>
        </w:rPr>
        <w:t>r17monitoringcapability</w:t>
      </w:r>
      <w:r>
        <w:rPr>
          <w:lang w:eastAsia="ko-KR"/>
        </w:rPr>
        <w:t xml:space="preserve">. When a UE is not configured for NR-DC operation, </w:t>
      </w:r>
      <w:r>
        <w:t>the UE determines</w:t>
      </w:r>
      <w:r>
        <w:rPr>
          <w:lang w:eastAsia="ko-KR"/>
        </w:rPr>
        <w:t xml:space="preserve"> a capability to monitor a maximum number of PDCCH candidates and a maximum number of non-overlapped CCEs per slot or per span or per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w:t>
      </w:r>
      <w:r>
        <w:rPr>
          <w:lang w:eastAsia="ko-KR"/>
        </w:rPr>
        <w:t xml:space="preserve">slots that corresponds to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cells,r15/{r16,r17}</m:t>
            </m:r>
          </m:sub>
          <m:sup>
            <m:r>
              <w:rPr>
                <w:rFonts w:ascii="Cambria Math"/>
                <w:lang w:eastAsia="zh-CN"/>
              </w:rPr>
              <m:t>cap</m:t>
            </m:r>
            <m:r>
              <w:rPr>
                <w:rFonts w:ascii="Cambria Math"/>
                <w:lang w:eastAsia="zh-CN"/>
              </w:rPr>
              <m:t>-</m:t>
            </m:r>
            <m:r>
              <w:rPr>
                <w:rFonts w:ascii="Cambria Math"/>
                <w:lang w:eastAsia="zh-CN"/>
              </w:rPr>
              <m:t>r17</m:t>
            </m:r>
          </m:sup>
        </m:sSubSup>
      </m:oMath>
      <w:r>
        <w:t xml:space="preserve"> downlink cells or to</w:t>
      </w:r>
      <w:r>
        <w:rPr>
          <w:lang w:eastAsia="ko-KR"/>
        </w:rPr>
        <w:t xml:space="preserve">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cells,r16/{r15,r17}</m:t>
            </m:r>
          </m:sub>
          <m:sup>
            <m:r>
              <w:rPr>
                <w:rFonts w:ascii="Cambria Math"/>
                <w:lang w:eastAsia="zh-CN"/>
              </w:rPr>
              <m:t>cap</m:t>
            </m:r>
            <m:r>
              <w:rPr>
                <w:rFonts w:ascii="Cambria Math"/>
                <w:lang w:eastAsia="zh-CN"/>
              </w:rPr>
              <m:t>-</m:t>
            </m:r>
            <m:r>
              <w:rPr>
                <w:rFonts w:ascii="Cambria Math"/>
                <w:lang w:eastAsia="zh-CN"/>
              </w:rPr>
              <m:t>r17</m:t>
            </m:r>
          </m:sup>
        </m:sSubSup>
      </m:oMath>
      <w:r>
        <w:t xml:space="preserve"> downlink cells or to</w:t>
      </w:r>
      <w:r>
        <w:rPr>
          <w:lang w:eastAsia="ko-KR"/>
        </w:rPr>
        <w:t xml:space="preserve">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cells,r17/{r15,r16}</m:t>
            </m:r>
          </m:sub>
          <m:sup>
            <m:r>
              <w:rPr>
                <w:rFonts w:ascii="Cambria Math"/>
                <w:lang w:eastAsia="zh-CN"/>
              </w:rPr>
              <m:t>cap</m:t>
            </m:r>
            <m:r>
              <w:rPr>
                <w:rFonts w:ascii="Cambria Math"/>
                <w:lang w:eastAsia="zh-CN"/>
              </w:rPr>
              <m:t>-</m:t>
            </m:r>
            <m:r>
              <w:rPr>
                <w:rFonts w:ascii="Cambria Math"/>
                <w:lang w:eastAsia="zh-CN"/>
              </w:rPr>
              <m:t>r17</m:t>
            </m:r>
          </m:sup>
        </m:sSubSup>
      </m:oMath>
      <w:r>
        <w:t xml:space="preserve"> downlink cells, respectively, where</w:t>
      </w:r>
    </w:p>
    <w:p w14:paraId="3605B935" w14:textId="71A42AC3" w:rsidR="00210B0F" w:rsidRPr="00996B83" w:rsidRDefault="00210B0F" w:rsidP="00210B0F">
      <w:pPr>
        <w:pStyle w:val="B1"/>
        <w:rPr>
          <w:lang w:val="en-US" w:eastAsia="ko-KR"/>
        </w:rPr>
      </w:pPr>
      <w:r>
        <w:t>-</w:t>
      </w:r>
      <w:r>
        <w:tab/>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cells,r15/{r16,r17}</m:t>
            </m:r>
          </m:sub>
          <m:sup>
            <m:r>
              <w:rPr>
                <w:rFonts w:ascii="Cambria Math"/>
                <w:lang w:eastAsia="zh-CN"/>
              </w:rPr>
              <m:t>cap</m:t>
            </m:r>
            <m:r>
              <w:rPr>
                <w:rFonts w:ascii="Cambria Math"/>
                <w:lang w:eastAsia="zh-CN"/>
              </w:rPr>
              <m:t>-</m:t>
            </m:r>
            <m:r>
              <w:rPr>
                <w:rFonts w:ascii="Cambria Math"/>
                <w:lang w:eastAsia="zh-CN"/>
              </w:rPr>
              <m:t>r17</m:t>
            </m:r>
          </m:sup>
        </m:sSubSup>
      </m:oMath>
      <w:r>
        <w:t xml:space="preserve"> </w:t>
      </w:r>
      <w:r>
        <w:rPr>
          <w:lang w:eastAsia="ko-KR"/>
        </w:rPr>
        <w:t>is the number of configured downlink cells if</w:t>
      </w:r>
      <w:r w:rsidRPr="008F5160">
        <w:rPr>
          <w:lang w:eastAsia="ko-KR"/>
        </w:rPr>
        <w:t xml:space="preserve"> the UE </w:t>
      </w:r>
      <w:r>
        <w:rPr>
          <w:lang w:eastAsia="ko-KR"/>
        </w:rPr>
        <w:t xml:space="preserve">does not provide </w:t>
      </w:r>
      <w:r w:rsidR="001C0CD7" w:rsidRPr="00D429F6">
        <w:rPr>
          <w:rFonts w:eastAsia="DengXian"/>
          <w:i/>
          <w:iCs/>
        </w:rPr>
        <w:t>pdcch-BlindDetectionCA</w:t>
      </w:r>
      <w:r w:rsidR="001C0CD7">
        <w:rPr>
          <w:i/>
          <w:iCs/>
          <w:lang w:val="en-US"/>
        </w:rPr>
        <w:t>1</w:t>
      </w:r>
      <w:r w:rsidR="00793E20">
        <w:rPr>
          <w:i/>
          <w:iCs/>
          <w:lang w:val="en-US"/>
        </w:rPr>
        <w:t xml:space="preserve"> </w:t>
      </w:r>
      <w:r w:rsidR="00793E20" w:rsidRPr="00260D82">
        <w:rPr>
          <w:iCs/>
          <w:lang w:val="en-US"/>
        </w:rPr>
        <w:t>in</w:t>
      </w:r>
      <w:r w:rsidR="00793E20">
        <w:rPr>
          <w:i/>
          <w:iCs/>
          <w:lang w:val="en-US"/>
        </w:rPr>
        <w:t xml:space="preserve"> </w:t>
      </w:r>
      <w:r w:rsidR="00793E20" w:rsidRPr="00260D82">
        <w:rPr>
          <w:i/>
          <w:iCs/>
          <w:lang w:val="en-US"/>
        </w:rPr>
        <w:t>pdcch-BlindDetectionMixedList3</w:t>
      </w:r>
    </w:p>
    <w:p w14:paraId="149EE75F" w14:textId="77777777" w:rsidR="00210B0F" w:rsidRDefault="00210B0F" w:rsidP="00210B0F">
      <w:pPr>
        <w:pStyle w:val="B1"/>
      </w:pPr>
      <w:r>
        <w:t>-</w:t>
      </w:r>
      <w:r>
        <w:tab/>
      </w:r>
      <w:r w:rsidRPr="002128CC">
        <w:t xml:space="preserve">otherwise, </w:t>
      </w:r>
    </w:p>
    <w:p w14:paraId="2F1ED512" w14:textId="28348CCD" w:rsidR="00210B0F" w:rsidRDefault="00210B0F" w:rsidP="00210B0F">
      <w:pPr>
        <w:pStyle w:val="B2"/>
        <w:rPr>
          <w:i/>
          <w:lang w:val="en-US"/>
        </w:rPr>
      </w:pPr>
      <w:r>
        <w:rPr>
          <w:lang w:val="en-US"/>
        </w:rPr>
        <w:t>-</w:t>
      </w:r>
      <w:r>
        <w:rPr>
          <w:lang w:val="en-US"/>
        </w:rPr>
        <w:tab/>
      </w:r>
      <w:r>
        <w:t xml:space="preserve">if the </w:t>
      </w:r>
      <w:r>
        <w:rPr>
          <w:rFonts w:eastAsia="DengXian"/>
          <w:lang w:eastAsia="ko-KR"/>
        </w:rPr>
        <w:t>UE reports only one combination of (</w:t>
      </w:r>
      <w:r w:rsidRPr="00D429F6">
        <w:rPr>
          <w:rFonts w:eastAsia="DengXian"/>
          <w:i/>
          <w:iCs/>
        </w:rPr>
        <w:t>pdcch-BlindDetectionCA</w:t>
      </w:r>
      <w:r w:rsidR="00086805">
        <w:rPr>
          <w:i/>
          <w:iCs/>
          <w:lang w:val="en-US"/>
        </w:rPr>
        <w:t>1</w:t>
      </w:r>
      <w:r>
        <w:rPr>
          <w:rFonts w:eastAsia="DengXian"/>
        </w:rPr>
        <w:t xml:space="preserve">, </w:t>
      </w:r>
      <w:r w:rsidRPr="00D429F6">
        <w:rPr>
          <w:rFonts w:eastAsia="DengXian"/>
          <w:i/>
          <w:iCs/>
        </w:rPr>
        <w:t>pdcch-BlindDetectionCA</w:t>
      </w:r>
      <w:r w:rsidR="00086805">
        <w:rPr>
          <w:i/>
          <w:iCs/>
          <w:lang w:val="en-US"/>
        </w:rPr>
        <w:t>2</w:t>
      </w:r>
      <w:r>
        <w:rPr>
          <w:rFonts w:eastAsia="DengXian"/>
        </w:rPr>
        <w:t xml:space="preserve">, </w:t>
      </w:r>
      <w:r w:rsidRPr="00D429F6">
        <w:rPr>
          <w:rFonts w:eastAsia="DengXian"/>
          <w:i/>
          <w:iCs/>
        </w:rPr>
        <w:t>pdcch-BlindDetectionCA</w:t>
      </w:r>
      <w:r w:rsidR="00086805">
        <w:rPr>
          <w:rFonts w:eastAsia="DengXian"/>
          <w:i/>
          <w:iCs/>
          <w:lang w:val="en-US"/>
        </w:rPr>
        <w:t>3</w:t>
      </w:r>
      <w:r>
        <w:rPr>
          <w:rFonts w:eastAsia="DengXian"/>
          <w:lang w:eastAsia="ko-KR"/>
        </w:rPr>
        <w:t>)</w:t>
      </w:r>
      <w:r w:rsidR="00793E20">
        <w:rPr>
          <w:rFonts w:eastAsia="DengXian"/>
          <w:lang w:val="en-GB" w:eastAsia="ko-KR"/>
        </w:rPr>
        <w:t xml:space="preserve"> </w:t>
      </w:r>
      <w:r w:rsidR="00793E20" w:rsidRPr="00260D82">
        <w:rPr>
          <w:iCs/>
          <w:lang w:val="en-US"/>
        </w:rPr>
        <w:t>in</w:t>
      </w:r>
      <w:r w:rsidR="00793E20">
        <w:rPr>
          <w:i/>
          <w:iCs/>
          <w:lang w:val="en-US"/>
        </w:rPr>
        <w:t xml:space="preserve"> </w:t>
      </w:r>
      <w:r w:rsidR="00793E20" w:rsidRPr="00260D82">
        <w:rPr>
          <w:i/>
          <w:iCs/>
          <w:lang w:val="en-US"/>
        </w:rPr>
        <w:t>pdcch-BlindDetectionMixedList3</w:t>
      </w:r>
      <w:r>
        <w:rPr>
          <w:rFonts w:eastAsia="DengXian"/>
          <w:lang w:val="en-US" w:eastAsia="ko-KR"/>
        </w:rPr>
        <w:t xml:space="preserve">,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cells,r15/{r16,r17}</m:t>
            </m:r>
          </m:sub>
          <m:sup>
            <m:r>
              <w:rPr>
                <w:rFonts w:ascii="Cambria Math"/>
                <w:lang w:eastAsia="zh-CN"/>
              </w:rPr>
              <m:t>cap</m:t>
            </m:r>
            <m:r>
              <w:rPr>
                <w:rFonts w:ascii="Cambria Math"/>
                <w:lang w:eastAsia="zh-CN"/>
              </w:rPr>
              <m:t>-</m:t>
            </m:r>
            <m:r>
              <w:rPr>
                <w:rFonts w:ascii="Cambria Math"/>
                <w:lang w:eastAsia="zh-CN"/>
              </w:rPr>
              <m:t>r17</m:t>
            </m:r>
          </m:sup>
        </m:sSubSup>
      </m:oMath>
      <w:r w:rsidRPr="00D20E88">
        <w:t xml:space="preserve"> </w:t>
      </w:r>
      <w:r w:rsidRPr="002128CC">
        <w:t xml:space="preserve">is the value of </w:t>
      </w:r>
      <w:r w:rsidR="001C0CD7" w:rsidRPr="00D429F6">
        <w:rPr>
          <w:rFonts w:eastAsia="DengXian"/>
          <w:i/>
          <w:iCs/>
        </w:rPr>
        <w:t>pdcch-BlindDetectionCA</w:t>
      </w:r>
      <w:r w:rsidR="001C0CD7">
        <w:rPr>
          <w:i/>
          <w:iCs/>
          <w:lang w:val="en-US"/>
        </w:rPr>
        <w:t>1</w:t>
      </w:r>
      <w:r w:rsidRPr="00A67487">
        <w:rPr>
          <w:i/>
          <w:lang w:val="en-US"/>
        </w:rPr>
        <w:t xml:space="preserve"> </w:t>
      </w:r>
    </w:p>
    <w:p w14:paraId="4CE0D7CC" w14:textId="19BBC4AF" w:rsidR="00210B0F" w:rsidRPr="00066F8E" w:rsidRDefault="00210B0F" w:rsidP="00210B0F">
      <w:pPr>
        <w:pStyle w:val="B2"/>
        <w:rPr>
          <w:lang w:val="en-US"/>
        </w:rPr>
      </w:pPr>
      <w:r>
        <w:t>-</w:t>
      </w:r>
      <w:r>
        <w:tab/>
        <w:t xml:space="preserve">else,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cells,r15/{r16,r17}</m:t>
            </m:r>
          </m:sub>
          <m:sup>
            <m:r>
              <w:rPr>
                <w:rFonts w:ascii="Cambria Math"/>
                <w:lang w:eastAsia="zh-CN"/>
              </w:rPr>
              <m:t>cap</m:t>
            </m:r>
            <m:r>
              <w:rPr>
                <w:rFonts w:ascii="Cambria Math"/>
                <w:lang w:eastAsia="zh-CN"/>
              </w:rPr>
              <m:t>-</m:t>
            </m:r>
            <m:r>
              <w:rPr>
                <w:rFonts w:ascii="Cambria Math"/>
                <w:lang w:eastAsia="zh-CN"/>
              </w:rPr>
              <m:t>r17</m:t>
            </m:r>
          </m:sup>
        </m:sSubSup>
      </m:oMath>
      <w:r>
        <w:t xml:space="preserve"> is the value of </w:t>
      </w:r>
      <w:r w:rsidR="001C0CD7" w:rsidRPr="00D429F6">
        <w:rPr>
          <w:rFonts w:eastAsia="DengXian"/>
          <w:i/>
          <w:iCs/>
        </w:rPr>
        <w:t>pdcch-BlindDetectionCA</w:t>
      </w:r>
      <w:r w:rsidR="001C0CD7">
        <w:rPr>
          <w:i/>
          <w:iCs/>
          <w:lang w:val="en-US"/>
        </w:rPr>
        <w:t>1</w:t>
      </w:r>
      <w:r>
        <w:rPr>
          <w:i/>
          <w:lang w:val="en-US"/>
        </w:rPr>
        <w:t xml:space="preserve"> </w:t>
      </w:r>
      <w:r>
        <w:rPr>
          <w:rFonts w:eastAsia="DengXian"/>
        </w:rPr>
        <w:t xml:space="preserve">from </w:t>
      </w:r>
      <w:r>
        <w:rPr>
          <w:rFonts w:eastAsia="DengXian"/>
          <w:lang w:val="en-US"/>
        </w:rPr>
        <w:t>a</w:t>
      </w:r>
      <w:r>
        <w:rPr>
          <w:rFonts w:eastAsia="DengXian"/>
        </w:rPr>
        <w:t xml:space="preserve"> combination of </w:t>
      </w:r>
      <w:r>
        <w:rPr>
          <w:rFonts w:eastAsia="DengXian"/>
          <w:lang w:eastAsia="ko-KR"/>
        </w:rPr>
        <w:t>(</w:t>
      </w:r>
      <w:r w:rsidRPr="00D429F6">
        <w:rPr>
          <w:rFonts w:eastAsia="DengXian"/>
          <w:i/>
          <w:iCs/>
        </w:rPr>
        <w:t>pdcch-BlindDetectionCA</w:t>
      </w:r>
      <w:r w:rsidR="00086805">
        <w:rPr>
          <w:i/>
          <w:iCs/>
          <w:lang w:val="en-US"/>
        </w:rPr>
        <w:t>1</w:t>
      </w:r>
      <w:r>
        <w:rPr>
          <w:rFonts w:eastAsia="DengXian"/>
        </w:rPr>
        <w:t xml:space="preserve">, </w:t>
      </w:r>
      <w:r>
        <w:rPr>
          <w:rFonts w:eastAsia="DengXian"/>
          <w:i/>
        </w:rPr>
        <w:t>pdcch-BlindDetectionCA</w:t>
      </w:r>
      <w:r w:rsidR="00086805">
        <w:rPr>
          <w:i/>
          <w:iCs/>
          <w:lang w:val="en-US"/>
        </w:rPr>
        <w:t>2</w:t>
      </w:r>
      <w:r>
        <w:rPr>
          <w:rFonts w:eastAsia="DengXian"/>
          <w:i/>
        </w:rPr>
        <w:t>, pdcch-BlindDetectionCA</w:t>
      </w:r>
      <w:r w:rsidR="00086805">
        <w:rPr>
          <w:rFonts w:eastAsia="DengXian"/>
          <w:i/>
          <w:iCs/>
          <w:lang w:val="en-US"/>
        </w:rPr>
        <w:t>3</w:t>
      </w:r>
      <w:r>
        <w:rPr>
          <w:rFonts w:eastAsia="DengXian"/>
          <w:lang w:eastAsia="ko-KR"/>
        </w:rPr>
        <w:t>)</w:t>
      </w:r>
      <w:r>
        <w:rPr>
          <w:rFonts w:eastAsia="DengXian"/>
        </w:rPr>
        <w:t xml:space="preserve"> </w:t>
      </w:r>
      <w:r>
        <w:rPr>
          <w:rFonts w:eastAsia="DengXian"/>
          <w:lang w:val="en-US"/>
        </w:rPr>
        <w:t>that is provided</w:t>
      </w:r>
      <w:r>
        <w:rPr>
          <w:rFonts w:eastAsia="DengXian"/>
        </w:rPr>
        <w:t xml:space="preserve"> by </w:t>
      </w:r>
      <w:r>
        <w:rPr>
          <w:rFonts w:eastAsia="DengXian"/>
          <w:i/>
        </w:rPr>
        <w:t>pdcch-BlindDetectionCA</w:t>
      </w:r>
      <w:r>
        <w:rPr>
          <w:rFonts w:eastAsia="DengXian"/>
          <w:i/>
          <w:lang w:val="en-US"/>
        </w:rPr>
        <w:t>-</w:t>
      </w:r>
      <w:r>
        <w:rPr>
          <w:rFonts w:eastAsia="DengXian"/>
          <w:i/>
        </w:rPr>
        <w:t>Comb</w:t>
      </w:r>
      <w:r>
        <w:rPr>
          <w:rFonts w:eastAsia="DengXian"/>
          <w:i/>
          <w:lang w:val="en-US"/>
        </w:rPr>
        <w:t>I</w:t>
      </w:r>
      <w:r>
        <w:rPr>
          <w:rFonts w:eastAsia="DengXian"/>
          <w:i/>
        </w:rPr>
        <w:t>ndicator</w:t>
      </w:r>
      <w:r>
        <w:rPr>
          <w:rFonts w:eastAsia="DengXian"/>
          <w:i/>
          <w:lang w:val="en-US"/>
        </w:rPr>
        <w:t>-r17</w:t>
      </w:r>
    </w:p>
    <w:p w14:paraId="68C39927" w14:textId="1D4B977C" w:rsidR="00210B0F" w:rsidRPr="00996B83" w:rsidRDefault="00210B0F" w:rsidP="00210B0F">
      <w:pPr>
        <w:pStyle w:val="B1"/>
        <w:rPr>
          <w:lang w:val="en-US" w:eastAsia="ko-KR"/>
        </w:rPr>
      </w:pPr>
      <w:r>
        <w:t>-</w:t>
      </w:r>
      <w:r>
        <w:tab/>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cells,r16/{r15,r17}</m:t>
            </m:r>
          </m:sub>
          <m:sup>
            <m:r>
              <w:rPr>
                <w:rFonts w:ascii="Cambria Math"/>
                <w:lang w:eastAsia="zh-CN"/>
              </w:rPr>
              <m:t>cap</m:t>
            </m:r>
            <m:r>
              <w:rPr>
                <w:rFonts w:ascii="Cambria Math"/>
                <w:lang w:eastAsia="zh-CN"/>
              </w:rPr>
              <m:t>-</m:t>
            </m:r>
            <m:r>
              <w:rPr>
                <w:rFonts w:ascii="Cambria Math"/>
                <w:lang w:eastAsia="zh-CN"/>
              </w:rPr>
              <m:t>r17</m:t>
            </m:r>
          </m:sup>
        </m:sSubSup>
      </m:oMath>
      <w:r>
        <w:t xml:space="preserve"> </w:t>
      </w:r>
      <w:r>
        <w:rPr>
          <w:lang w:eastAsia="ko-KR"/>
        </w:rPr>
        <w:t>is the number of configured downlink cells if</w:t>
      </w:r>
      <w:r w:rsidRPr="008F5160">
        <w:rPr>
          <w:lang w:eastAsia="ko-KR"/>
        </w:rPr>
        <w:t xml:space="preserve"> the UE </w:t>
      </w:r>
      <w:r>
        <w:rPr>
          <w:lang w:eastAsia="ko-KR"/>
        </w:rPr>
        <w:t xml:space="preserve">does not provide </w:t>
      </w:r>
      <w:r w:rsidRPr="00F723E2">
        <w:rPr>
          <w:i/>
        </w:rPr>
        <w:t>pdcch-BlindDetectionCA</w:t>
      </w:r>
      <w:r w:rsidR="00086805">
        <w:rPr>
          <w:i/>
          <w:iCs/>
          <w:lang w:val="en-US"/>
        </w:rPr>
        <w:t>2</w:t>
      </w:r>
      <w:r w:rsidR="00793E20">
        <w:rPr>
          <w:i/>
          <w:iCs/>
          <w:lang w:val="en-US"/>
        </w:rPr>
        <w:t xml:space="preserve"> </w:t>
      </w:r>
      <w:r w:rsidR="00793E20" w:rsidRPr="00260D82">
        <w:rPr>
          <w:iCs/>
          <w:lang w:val="en-US"/>
        </w:rPr>
        <w:t>in</w:t>
      </w:r>
      <w:r w:rsidR="00793E20">
        <w:rPr>
          <w:i/>
          <w:iCs/>
          <w:lang w:val="en-US"/>
        </w:rPr>
        <w:t xml:space="preserve"> </w:t>
      </w:r>
      <w:r w:rsidR="00793E20" w:rsidRPr="00260D82">
        <w:rPr>
          <w:i/>
          <w:iCs/>
          <w:lang w:val="en-US"/>
        </w:rPr>
        <w:t>pdcch-BlindDetectionMixedList3</w:t>
      </w:r>
    </w:p>
    <w:p w14:paraId="32D76A86" w14:textId="77777777" w:rsidR="00210B0F" w:rsidRDefault="00210B0F" w:rsidP="00210B0F">
      <w:pPr>
        <w:pStyle w:val="B1"/>
      </w:pPr>
      <w:r>
        <w:t>-</w:t>
      </w:r>
      <w:r>
        <w:tab/>
      </w:r>
      <w:r w:rsidRPr="002128CC">
        <w:t xml:space="preserve">otherwise, </w:t>
      </w:r>
    </w:p>
    <w:p w14:paraId="0D1E6C1A" w14:textId="47E39005" w:rsidR="00210B0F" w:rsidRDefault="00210B0F" w:rsidP="00210B0F">
      <w:pPr>
        <w:pStyle w:val="B2"/>
        <w:rPr>
          <w:i/>
          <w:lang w:val="en-US"/>
        </w:rPr>
      </w:pPr>
      <w:r>
        <w:rPr>
          <w:lang w:val="en-US"/>
        </w:rPr>
        <w:t>-</w:t>
      </w:r>
      <w:r>
        <w:rPr>
          <w:lang w:val="en-US"/>
        </w:rPr>
        <w:tab/>
      </w:r>
      <w:r>
        <w:t xml:space="preserve">if the </w:t>
      </w:r>
      <w:r>
        <w:rPr>
          <w:rFonts w:eastAsia="DengXian"/>
          <w:lang w:eastAsia="ko-KR"/>
        </w:rPr>
        <w:t>UE reports only one combination of (</w:t>
      </w:r>
      <w:r w:rsidRPr="00D429F6">
        <w:rPr>
          <w:rFonts w:eastAsia="DengXian"/>
          <w:i/>
          <w:iCs/>
        </w:rPr>
        <w:t>pdcch-BlindDetectionCA</w:t>
      </w:r>
      <w:r w:rsidR="00086805">
        <w:rPr>
          <w:i/>
          <w:iCs/>
          <w:lang w:val="en-US"/>
        </w:rPr>
        <w:t>1</w:t>
      </w:r>
      <w:r>
        <w:rPr>
          <w:rFonts w:eastAsia="DengXian"/>
        </w:rPr>
        <w:t xml:space="preserve">, </w:t>
      </w:r>
      <w:r w:rsidRPr="00D429F6">
        <w:rPr>
          <w:rFonts w:eastAsia="DengXian"/>
          <w:i/>
          <w:iCs/>
        </w:rPr>
        <w:t>pdcch-BlindDetectionCA</w:t>
      </w:r>
      <w:r w:rsidR="00086805">
        <w:rPr>
          <w:i/>
          <w:iCs/>
          <w:lang w:val="en-US"/>
        </w:rPr>
        <w:t>2</w:t>
      </w:r>
      <w:r>
        <w:rPr>
          <w:rFonts w:eastAsia="DengXian"/>
        </w:rPr>
        <w:t xml:space="preserve">, </w:t>
      </w:r>
      <w:r w:rsidRPr="00D429F6">
        <w:rPr>
          <w:rFonts w:eastAsia="DengXian"/>
          <w:i/>
          <w:iCs/>
        </w:rPr>
        <w:t>pdcch-</w:t>
      </w:r>
      <w:r w:rsidR="00086805" w:rsidRPr="00D429F6">
        <w:rPr>
          <w:rFonts w:eastAsia="DengXian"/>
          <w:i/>
          <w:iCs/>
        </w:rPr>
        <w:t>BlindDetectionCA</w:t>
      </w:r>
      <w:r w:rsidR="00086805">
        <w:rPr>
          <w:rFonts w:eastAsia="DengXian"/>
          <w:i/>
          <w:iCs/>
          <w:lang w:val="en-US"/>
        </w:rPr>
        <w:t>3</w:t>
      </w:r>
      <w:r>
        <w:rPr>
          <w:rFonts w:eastAsia="DengXian"/>
          <w:lang w:eastAsia="ko-KR"/>
        </w:rPr>
        <w:t>)</w:t>
      </w:r>
      <w:r w:rsidR="00793E20">
        <w:rPr>
          <w:rFonts w:eastAsia="DengXian"/>
          <w:lang w:val="en-GB" w:eastAsia="ko-KR"/>
        </w:rPr>
        <w:t xml:space="preserve"> </w:t>
      </w:r>
      <w:r w:rsidR="00793E20" w:rsidRPr="00260D82">
        <w:rPr>
          <w:iCs/>
          <w:lang w:val="en-US"/>
        </w:rPr>
        <w:t>in</w:t>
      </w:r>
      <w:r w:rsidR="00793E20">
        <w:rPr>
          <w:i/>
          <w:iCs/>
          <w:lang w:val="en-US"/>
        </w:rPr>
        <w:t xml:space="preserve"> </w:t>
      </w:r>
      <w:r w:rsidR="00793E20" w:rsidRPr="00260D82">
        <w:rPr>
          <w:i/>
          <w:iCs/>
          <w:lang w:val="en-US"/>
        </w:rPr>
        <w:t>pdcch-BlindDetectionMixedList3</w:t>
      </w:r>
      <w:r>
        <w:rPr>
          <w:rFonts w:eastAsia="DengXian"/>
          <w:lang w:val="en-US" w:eastAsia="ko-KR"/>
        </w:rPr>
        <w:t xml:space="preserve">,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cells,r16/{r15,r17}</m:t>
            </m:r>
          </m:sub>
          <m:sup>
            <m:r>
              <w:rPr>
                <w:rFonts w:ascii="Cambria Math"/>
                <w:lang w:eastAsia="zh-CN"/>
              </w:rPr>
              <m:t>cap</m:t>
            </m:r>
            <m:r>
              <w:rPr>
                <w:rFonts w:ascii="Cambria Math"/>
                <w:lang w:eastAsia="zh-CN"/>
              </w:rPr>
              <m:t>-</m:t>
            </m:r>
            <m:r>
              <w:rPr>
                <w:rFonts w:ascii="Cambria Math"/>
                <w:lang w:eastAsia="zh-CN"/>
              </w:rPr>
              <m:t>r17</m:t>
            </m:r>
          </m:sup>
        </m:sSubSup>
      </m:oMath>
      <w:r w:rsidRPr="00D20E88">
        <w:t xml:space="preserve"> </w:t>
      </w:r>
      <w:r w:rsidRPr="002128CC">
        <w:t xml:space="preserve">is the value of </w:t>
      </w:r>
      <w:r w:rsidRPr="00D429F6">
        <w:rPr>
          <w:i/>
          <w:iCs/>
        </w:rPr>
        <w:t>pdcch-</w:t>
      </w:r>
      <w:r w:rsidR="00D1421F" w:rsidRPr="00D429F6">
        <w:rPr>
          <w:i/>
          <w:iCs/>
        </w:rPr>
        <w:t>BlindDetectionCA</w:t>
      </w:r>
      <w:r w:rsidR="00D1421F">
        <w:rPr>
          <w:i/>
          <w:iCs/>
          <w:lang w:val="en-US"/>
        </w:rPr>
        <w:t>2</w:t>
      </w:r>
      <w:r w:rsidR="00D1421F" w:rsidRPr="00A67487">
        <w:rPr>
          <w:i/>
          <w:lang w:val="en-US"/>
        </w:rPr>
        <w:t xml:space="preserve"> </w:t>
      </w:r>
    </w:p>
    <w:p w14:paraId="6325D79E" w14:textId="723B1021" w:rsidR="00210B0F" w:rsidRPr="00066F8E" w:rsidRDefault="00210B0F" w:rsidP="00210B0F">
      <w:pPr>
        <w:pStyle w:val="B2"/>
        <w:rPr>
          <w:lang w:val="en-US"/>
        </w:rPr>
      </w:pPr>
      <w:r>
        <w:t>-</w:t>
      </w:r>
      <w:r>
        <w:tab/>
        <w:t xml:space="preserve">else,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cells,r16/{r15,r17}</m:t>
            </m:r>
          </m:sub>
          <m:sup>
            <m:r>
              <w:rPr>
                <w:rFonts w:ascii="Cambria Math"/>
                <w:lang w:eastAsia="zh-CN"/>
              </w:rPr>
              <m:t>cap</m:t>
            </m:r>
            <m:r>
              <w:rPr>
                <w:rFonts w:ascii="Cambria Math"/>
                <w:lang w:eastAsia="zh-CN"/>
              </w:rPr>
              <m:t>-</m:t>
            </m:r>
            <m:r>
              <w:rPr>
                <w:rFonts w:ascii="Cambria Math"/>
                <w:lang w:eastAsia="zh-CN"/>
              </w:rPr>
              <m:t>r17</m:t>
            </m:r>
          </m:sup>
        </m:sSubSup>
      </m:oMath>
      <w:r>
        <w:t xml:space="preserve"> is the value of </w:t>
      </w:r>
      <w:r>
        <w:rPr>
          <w:i/>
        </w:rPr>
        <w:t>pdcch-</w:t>
      </w:r>
      <w:r w:rsidR="00D1421F">
        <w:rPr>
          <w:i/>
        </w:rPr>
        <w:t>BlindDetectionCA</w:t>
      </w:r>
      <w:r w:rsidR="00D1421F">
        <w:rPr>
          <w:i/>
          <w:lang w:val="en-US"/>
        </w:rPr>
        <w:t xml:space="preserve">2 </w:t>
      </w:r>
      <w:r>
        <w:rPr>
          <w:rFonts w:eastAsia="DengXian"/>
        </w:rPr>
        <w:t xml:space="preserve">from </w:t>
      </w:r>
      <w:r>
        <w:rPr>
          <w:rFonts w:eastAsia="DengXian"/>
          <w:lang w:val="en-US"/>
        </w:rPr>
        <w:t>a</w:t>
      </w:r>
      <w:r>
        <w:rPr>
          <w:rFonts w:eastAsia="DengXian"/>
        </w:rPr>
        <w:t xml:space="preserve"> combination of </w:t>
      </w:r>
      <w:r>
        <w:rPr>
          <w:rFonts w:eastAsia="DengXian"/>
          <w:lang w:eastAsia="ko-KR"/>
        </w:rPr>
        <w:t>(</w:t>
      </w:r>
      <w:r w:rsidRPr="00D429F6">
        <w:rPr>
          <w:rFonts w:eastAsia="DengXian"/>
          <w:i/>
          <w:iCs/>
        </w:rPr>
        <w:t>pdcch-BlindDetectionCA</w:t>
      </w:r>
      <w:r w:rsidR="00086805">
        <w:rPr>
          <w:i/>
          <w:iCs/>
          <w:lang w:val="en-US"/>
        </w:rPr>
        <w:t>1</w:t>
      </w:r>
      <w:r>
        <w:rPr>
          <w:rFonts w:eastAsia="DengXian"/>
        </w:rPr>
        <w:t xml:space="preserve">, </w:t>
      </w:r>
      <w:r>
        <w:rPr>
          <w:rFonts w:eastAsia="DengXian"/>
          <w:i/>
        </w:rPr>
        <w:t>pdcch-</w:t>
      </w:r>
      <w:r w:rsidR="00D1421F">
        <w:rPr>
          <w:rFonts w:eastAsia="DengXian"/>
          <w:i/>
        </w:rPr>
        <w:t>BlindDetectionCA</w:t>
      </w:r>
      <w:r w:rsidR="00D1421F">
        <w:rPr>
          <w:i/>
          <w:lang w:val="en-US"/>
        </w:rPr>
        <w:t>2</w:t>
      </w:r>
      <w:r>
        <w:rPr>
          <w:rFonts w:eastAsia="DengXian"/>
          <w:i/>
        </w:rPr>
        <w:t>, pdcch-</w:t>
      </w:r>
      <w:r w:rsidR="00D1421F">
        <w:rPr>
          <w:rFonts w:eastAsia="DengXian"/>
          <w:i/>
        </w:rPr>
        <w:t>BlindDetectionCA</w:t>
      </w:r>
      <w:r w:rsidR="00D1421F">
        <w:rPr>
          <w:rFonts w:eastAsia="DengXian"/>
          <w:i/>
          <w:lang w:val="en-US"/>
        </w:rPr>
        <w:t>3</w:t>
      </w:r>
      <w:r>
        <w:rPr>
          <w:rFonts w:eastAsia="DengXian"/>
          <w:lang w:eastAsia="ko-KR"/>
        </w:rPr>
        <w:t>)</w:t>
      </w:r>
      <w:r>
        <w:rPr>
          <w:rFonts w:eastAsia="DengXian"/>
        </w:rPr>
        <w:t xml:space="preserve"> </w:t>
      </w:r>
      <w:r>
        <w:rPr>
          <w:rFonts w:eastAsia="DengXian"/>
          <w:lang w:val="en-US"/>
        </w:rPr>
        <w:t>that is provided</w:t>
      </w:r>
      <w:r>
        <w:rPr>
          <w:rFonts w:eastAsia="DengXian"/>
        </w:rPr>
        <w:t xml:space="preserve"> by </w:t>
      </w:r>
      <w:r>
        <w:rPr>
          <w:rFonts w:eastAsia="DengXian"/>
          <w:i/>
        </w:rPr>
        <w:t>pdcch-BlindDetectionCA</w:t>
      </w:r>
      <w:r>
        <w:rPr>
          <w:rFonts w:eastAsia="DengXian"/>
          <w:i/>
          <w:lang w:val="en-US"/>
        </w:rPr>
        <w:t>-</w:t>
      </w:r>
      <w:r>
        <w:rPr>
          <w:rFonts w:eastAsia="DengXian"/>
          <w:i/>
        </w:rPr>
        <w:t>Comb</w:t>
      </w:r>
      <w:r>
        <w:rPr>
          <w:rFonts w:eastAsia="DengXian"/>
          <w:i/>
          <w:lang w:val="en-US"/>
        </w:rPr>
        <w:t>I</w:t>
      </w:r>
      <w:r>
        <w:rPr>
          <w:rFonts w:eastAsia="DengXian"/>
          <w:i/>
        </w:rPr>
        <w:t>ndicator</w:t>
      </w:r>
      <w:r>
        <w:rPr>
          <w:rFonts w:eastAsia="DengXian"/>
          <w:i/>
          <w:lang w:val="en-US"/>
        </w:rPr>
        <w:t>-r17</w:t>
      </w:r>
    </w:p>
    <w:p w14:paraId="3DCDAEC0" w14:textId="77777777" w:rsidR="00210B0F" w:rsidRDefault="00210B0F" w:rsidP="00210B0F">
      <w:pPr>
        <w:rPr>
          <w:lang w:val="en-US"/>
        </w:rPr>
      </w:pPr>
      <w:r>
        <w:rPr>
          <w:lang w:val="en-US"/>
        </w:rPr>
        <w:t>and</w:t>
      </w:r>
    </w:p>
    <w:p w14:paraId="16B5DA3D" w14:textId="4D62897F" w:rsidR="00210B0F" w:rsidRPr="00996B83" w:rsidRDefault="00210B0F" w:rsidP="00210B0F">
      <w:pPr>
        <w:pStyle w:val="B1"/>
        <w:rPr>
          <w:lang w:val="en-US" w:eastAsia="ko-KR"/>
        </w:rPr>
      </w:pPr>
      <w:r>
        <w:lastRenderedPageBreak/>
        <w:t>-</w:t>
      </w:r>
      <w:r>
        <w:tab/>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cells,r17/{r15,r16}</m:t>
            </m:r>
          </m:sub>
          <m:sup>
            <m:r>
              <w:rPr>
                <w:rFonts w:ascii="Cambria Math"/>
                <w:lang w:eastAsia="zh-CN"/>
              </w:rPr>
              <m:t>cap</m:t>
            </m:r>
            <m:r>
              <w:rPr>
                <w:rFonts w:ascii="Cambria Math"/>
                <w:lang w:eastAsia="zh-CN"/>
              </w:rPr>
              <m:t>-</m:t>
            </m:r>
            <m:r>
              <w:rPr>
                <w:rFonts w:ascii="Cambria Math"/>
                <w:lang w:eastAsia="zh-CN"/>
              </w:rPr>
              <m:t>r17</m:t>
            </m:r>
          </m:sup>
        </m:sSubSup>
      </m:oMath>
      <w:r>
        <w:t xml:space="preserve"> </w:t>
      </w:r>
      <w:r>
        <w:rPr>
          <w:lang w:eastAsia="ko-KR"/>
        </w:rPr>
        <w:t>is the number of configured downlink cells if</w:t>
      </w:r>
      <w:r w:rsidRPr="008F5160">
        <w:rPr>
          <w:lang w:eastAsia="ko-KR"/>
        </w:rPr>
        <w:t xml:space="preserve"> the UE </w:t>
      </w:r>
      <w:r>
        <w:rPr>
          <w:lang w:eastAsia="ko-KR"/>
        </w:rPr>
        <w:t xml:space="preserve">does not provide </w:t>
      </w:r>
      <w:r w:rsidRPr="00F723E2">
        <w:rPr>
          <w:i/>
        </w:rPr>
        <w:t>pdcch-</w:t>
      </w:r>
      <w:r w:rsidR="00FD0F2F" w:rsidRPr="00F723E2">
        <w:rPr>
          <w:i/>
        </w:rPr>
        <w:t>BlindDetectionCA</w:t>
      </w:r>
      <w:r w:rsidR="00FD0F2F">
        <w:rPr>
          <w:i/>
          <w:lang w:val="en-US"/>
        </w:rPr>
        <w:t>3</w:t>
      </w:r>
      <w:r w:rsidR="00793E20">
        <w:rPr>
          <w:i/>
          <w:lang w:val="en-US"/>
        </w:rPr>
        <w:t xml:space="preserve"> </w:t>
      </w:r>
      <w:r w:rsidR="00793E20" w:rsidRPr="00260D82">
        <w:rPr>
          <w:iCs/>
          <w:lang w:val="en-US"/>
        </w:rPr>
        <w:t>in</w:t>
      </w:r>
      <w:r w:rsidR="00793E20">
        <w:rPr>
          <w:i/>
          <w:iCs/>
          <w:lang w:val="en-US"/>
        </w:rPr>
        <w:t xml:space="preserve"> </w:t>
      </w:r>
      <w:r w:rsidR="00793E20" w:rsidRPr="00260D82">
        <w:rPr>
          <w:i/>
          <w:iCs/>
          <w:lang w:val="en-US"/>
        </w:rPr>
        <w:t>pdcch-BlindDetectionMixedList3</w:t>
      </w:r>
    </w:p>
    <w:p w14:paraId="59820B82" w14:textId="77777777" w:rsidR="00210B0F" w:rsidRDefault="00210B0F" w:rsidP="00210B0F">
      <w:pPr>
        <w:pStyle w:val="B1"/>
      </w:pPr>
      <w:r>
        <w:t>-</w:t>
      </w:r>
      <w:r>
        <w:tab/>
      </w:r>
      <w:r w:rsidRPr="002128CC">
        <w:t xml:space="preserve">otherwise, </w:t>
      </w:r>
    </w:p>
    <w:p w14:paraId="6D0060A7" w14:textId="4121F6F5" w:rsidR="00210B0F" w:rsidRDefault="00210B0F" w:rsidP="00210B0F">
      <w:pPr>
        <w:pStyle w:val="B2"/>
        <w:rPr>
          <w:i/>
          <w:lang w:val="en-US"/>
        </w:rPr>
      </w:pPr>
      <w:r>
        <w:t>-</w:t>
      </w:r>
      <w:r>
        <w:tab/>
        <w:t xml:space="preserve">if the </w:t>
      </w:r>
      <w:r>
        <w:rPr>
          <w:rFonts w:eastAsia="DengXian"/>
          <w:lang w:eastAsia="ko-KR"/>
        </w:rPr>
        <w:t>UE reports only one combination of (</w:t>
      </w:r>
      <w:r w:rsidRPr="00D429F6">
        <w:rPr>
          <w:rFonts w:eastAsia="DengXian"/>
          <w:i/>
          <w:iCs/>
        </w:rPr>
        <w:t>pdcch-</w:t>
      </w:r>
      <w:r w:rsidR="00FD0F2F" w:rsidRPr="00D429F6">
        <w:rPr>
          <w:rFonts w:eastAsia="DengXian"/>
          <w:i/>
          <w:iCs/>
        </w:rPr>
        <w:t>BlindDetectionCA</w:t>
      </w:r>
      <w:r w:rsidR="00FD0F2F">
        <w:rPr>
          <w:i/>
          <w:iCs/>
          <w:lang w:val="en-US"/>
        </w:rPr>
        <w:t>1</w:t>
      </w:r>
      <w:r>
        <w:rPr>
          <w:rFonts w:eastAsia="DengXian"/>
        </w:rPr>
        <w:t>,</w:t>
      </w:r>
      <w:r>
        <w:rPr>
          <w:rFonts w:eastAsia="DengXian"/>
          <w:lang w:val="en-US"/>
        </w:rPr>
        <w:t xml:space="preserve"> </w:t>
      </w:r>
      <w:r>
        <w:rPr>
          <w:rFonts w:eastAsia="DengXian"/>
          <w:i/>
        </w:rPr>
        <w:t>pdcch-</w:t>
      </w:r>
      <w:r w:rsidR="00FD0F2F">
        <w:rPr>
          <w:rFonts w:eastAsia="DengXian"/>
          <w:i/>
        </w:rPr>
        <w:t>BlindDetectionCA</w:t>
      </w:r>
      <w:r w:rsidR="00FD0F2F">
        <w:rPr>
          <w:rFonts w:eastAsia="DengXian"/>
          <w:i/>
          <w:lang w:val="en-US"/>
        </w:rPr>
        <w:t>2</w:t>
      </w:r>
      <w:r>
        <w:rPr>
          <w:rFonts w:eastAsia="DengXian"/>
          <w:i/>
        </w:rPr>
        <w:t>, pdcch-</w:t>
      </w:r>
      <w:r w:rsidR="00FD0F2F">
        <w:rPr>
          <w:rFonts w:eastAsia="DengXian"/>
          <w:i/>
        </w:rPr>
        <w:t>BlindDetectionCA</w:t>
      </w:r>
      <w:r w:rsidR="00FD0F2F">
        <w:rPr>
          <w:i/>
          <w:lang w:val="en-US"/>
        </w:rPr>
        <w:t>3</w:t>
      </w:r>
      <w:r>
        <w:rPr>
          <w:rFonts w:eastAsia="DengXian"/>
          <w:lang w:val="en-US" w:eastAsia="ko-KR"/>
        </w:rPr>
        <w:t>)</w:t>
      </w:r>
      <w:r w:rsidR="00793E20">
        <w:rPr>
          <w:rFonts w:eastAsia="DengXian"/>
          <w:lang w:val="en-US" w:eastAsia="ko-KR"/>
        </w:rPr>
        <w:t xml:space="preserve"> </w:t>
      </w:r>
      <w:r w:rsidR="00793E20" w:rsidRPr="00260D82">
        <w:rPr>
          <w:iCs/>
          <w:lang w:val="en-US"/>
        </w:rPr>
        <w:t>in</w:t>
      </w:r>
      <w:r w:rsidR="00793E20">
        <w:rPr>
          <w:i/>
          <w:iCs/>
          <w:lang w:val="en-US"/>
        </w:rPr>
        <w:t xml:space="preserve"> </w:t>
      </w:r>
      <w:r w:rsidR="00793E20" w:rsidRPr="00260D82">
        <w:rPr>
          <w:i/>
          <w:iCs/>
          <w:lang w:val="en-US"/>
        </w:rPr>
        <w:t>pdcch-BlindDetectionMixedList3</w:t>
      </w:r>
      <w:r>
        <w:rPr>
          <w:rFonts w:eastAsia="DengXian"/>
          <w:lang w:val="en-US" w:eastAsia="ko-KR"/>
        </w:rPr>
        <w:t xml:space="preserve">,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cells,r17/{r15,r16}</m:t>
            </m:r>
          </m:sub>
          <m:sup>
            <m:r>
              <w:rPr>
                <w:rFonts w:ascii="Cambria Math"/>
                <w:lang w:eastAsia="zh-CN"/>
              </w:rPr>
              <m:t>cap</m:t>
            </m:r>
            <m:r>
              <w:rPr>
                <w:rFonts w:ascii="Cambria Math"/>
                <w:lang w:eastAsia="zh-CN"/>
              </w:rPr>
              <m:t>-</m:t>
            </m:r>
            <m:r>
              <w:rPr>
                <w:rFonts w:ascii="Cambria Math"/>
                <w:lang w:eastAsia="zh-CN"/>
              </w:rPr>
              <m:t>r17</m:t>
            </m:r>
          </m:sup>
        </m:sSubSup>
      </m:oMath>
      <w:r w:rsidRPr="00D20E88">
        <w:t xml:space="preserve"> </w:t>
      </w:r>
      <w:r w:rsidRPr="002128CC">
        <w:t xml:space="preserve">is the value of </w:t>
      </w:r>
      <w:r w:rsidRPr="002128CC">
        <w:rPr>
          <w:i/>
        </w:rPr>
        <w:t>pdcch-</w:t>
      </w:r>
      <w:r w:rsidR="00FD0F2F" w:rsidRPr="002128CC">
        <w:rPr>
          <w:i/>
        </w:rPr>
        <w:t>BlindDetectionCA</w:t>
      </w:r>
      <w:r w:rsidR="00FD0F2F">
        <w:rPr>
          <w:i/>
          <w:lang w:val="en-US"/>
        </w:rPr>
        <w:t>3</w:t>
      </w:r>
      <w:r w:rsidR="00FD0F2F" w:rsidRPr="00A67487">
        <w:rPr>
          <w:i/>
          <w:lang w:val="en-US"/>
        </w:rPr>
        <w:t xml:space="preserve"> </w:t>
      </w:r>
    </w:p>
    <w:p w14:paraId="4288CC1F" w14:textId="276F4AC5" w:rsidR="00210B0F" w:rsidRPr="00066F8E" w:rsidRDefault="00210B0F" w:rsidP="00210B0F">
      <w:pPr>
        <w:pStyle w:val="B2"/>
        <w:rPr>
          <w:lang w:val="en-US"/>
        </w:rPr>
      </w:pPr>
      <w:r>
        <w:t>-</w:t>
      </w:r>
      <w:r>
        <w:tab/>
        <w:t xml:space="preserve">else,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cells,r17/{r15,r16}</m:t>
            </m:r>
          </m:sub>
          <m:sup>
            <m:r>
              <w:rPr>
                <w:rFonts w:ascii="Cambria Math"/>
                <w:lang w:eastAsia="zh-CN"/>
              </w:rPr>
              <m:t>cap</m:t>
            </m:r>
            <m:r>
              <w:rPr>
                <w:rFonts w:ascii="Cambria Math"/>
                <w:lang w:eastAsia="zh-CN"/>
              </w:rPr>
              <m:t>-</m:t>
            </m:r>
            <m:r>
              <w:rPr>
                <w:rFonts w:ascii="Cambria Math"/>
                <w:lang w:eastAsia="zh-CN"/>
              </w:rPr>
              <m:t>r17</m:t>
            </m:r>
          </m:sup>
        </m:sSubSup>
      </m:oMath>
      <w:r>
        <w:t xml:space="preserve"> is the value of </w:t>
      </w:r>
      <w:r>
        <w:rPr>
          <w:i/>
        </w:rPr>
        <w:t>pdcch-</w:t>
      </w:r>
      <w:r w:rsidR="00FD0F2F">
        <w:rPr>
          <w:i/>
        </w:rPr>
        <w:t>BlindDetectionCA</w:t>
      </w:r>
      <w:r w:rsidR="00FD0F2F">
        <w:rPr>
          <w:i/>
          <w:lang w:val="en-US"/>
        </w:rPr>
        <w:t xml:space="preserve">3 </w:t>
      </w:r>
      <w:r>
        <w:rPr>
          <w:rFonts w:eastAsia="DengXian"/>
        </w:rPr>
        <w:t xml:space="preserve">from </w:t>
      </w:r>
      <w:r>
        <w:rPr>
          <w:rFonts w:eastAsia="DengXian"/>
          <w:lang w:val="en-US"/>
        </w:rPr>
        <w:t>a</w:t>
      </w:r>
      <w:r>
        <w:rPr>
          <w:rFonts w:eastAsia="DengXian"/>
        </w:rPr>
        <w:t xml:space="preserve"> combination of </w:t>
      </w:r>
      <w:r>
        <w:rPr>
          <w:rFonts w:eastAsia="DengXian"/>
          <w:lang w:eastAsia="ko-KR"/>
        </w:rPr>
        <w:t>(</w:t>
      </w:r>
      <w:r w:rsidRPr="00D429F6">
        <w:rPr>
          <w:rFonts w:eastAsia="DengXian"/>
          <w:i/>
          <w:iCs/>
        </w:rPr>
        <w:t>pdcch-</w:t>
      </w:r>
      <w:r w:rsidR="00FD0F2F" w:rsidRPr="00D429F6">
        <w:rPr>
          <w:rFonts w:eastAsia="DengXian"/>
          <w:i/>
          <w:iCs/>
        </w:rPr>
        <w:t>BlindDetectionCA</w:t>
      </w:r>
      <w:r w:rsidR="00FD0F2F">
        <w:rPr>
          <w:i/>
          <w:iCs/>
          <w:lang w:val="en-US"/>
        </w:rPr>
        <w:t>1</w:t>
      </w:r>
      <w:r>
        <w:rPr>
          <w:rFonts w:eastAsia="DengXian"/>
        </w:rPr>
        <w:t xml:space="preserve">, </w:t>
      </w:r>
      <w:r>
        <w:rPr>
          <w:rFonts w:eastAsia="DengXian"/>
          <w:i/>
        </w:rPr>
        <w:t>pdcch-</w:t>
      </w:r>
      <w:r w:rsidR="00FD0F2F">
        <w:rPr>
          <w:rFonts w:eastAsia="DengXian"/>
          <w:i/>
        </w:rPr>
        <w:t>BlindDetectionCA</w:t>
      </w:r>
      <w:r w:rsidR="00FD0F2F">
        <w:rPr>
          <w:i/>
          <w:lang w:val="en-US"/>
        </w:rPr>
        <w:t>2</w:t>
      </w:r>
      <w:r>
        <w:rPr>
          <w:rFonts w:eastAsia="DengXian"/>
          <w:i/>
        </w:rPr>
        <w:t>, pdcch-</w:t>
      </w:r>
      <w:r w:rsidR="00FD0F2F">
        <w:rPr>
          <w:rFonts w:eastAsia="DengXian"/>
          <w:i/>
        </w:rPr>
        <w:t>BlindDetectionCA</w:t>
      </w:r>
      <w:r w:rsidR="00FD0F2F">
        <w:rPr>
          <w:rFonts w:eastAsia="DengXian"/>
          <w:i/>
          <w:lang w:val="en-US"/>
        </w:rPr>
        <w:t>3</w:t>
      </w:r>
      <w:r>
        <w:rPr>
          <w:rFonts w:eastAsia="DengXian"/>
          <w:lang w:eastAsia="ko-KR"/>
        </w:rPr>
        <w:t>)</w:t>
      </w:r>
      <w:r>
        <w:rPr>
          <w:rFonts w:eastAsia="DengXian"/>
        </w:rPr>
        <w:t xml:space="preserve"> </w:t>
      </w:r>
      <w:r>
        <w:rPr>
          <w:rFonts w:eastAsia="DengXian"/>
          <w:lang w:val="en-US"/>
        </w:rPr>
        <w:t>that is provided</w:t>
      </w:r>
      <w:r>
        <w:rPr>
          <w:rFonts w:eastAsia="DengXian"/>
        </w:rPr>
        <w:t xml:space="preserve"> by </w:t>
      </w:r>
      <w:r>
        <w:rPr>
          <w:rFonts w:eastAsia="DengXian"/>
          <w:i/>
        </w:rPr>
        <w:t>pdcch-BlindDetectionCA</w:t>
      </w:r>
      <w:r>
        <w:rPr>
          <w:rFonts w:eastAsia="DengXian"/>
          <w:i/>
          <w:lang w:val="en-US"/>
        </w:rPr>
        <w:t>-</w:t>
      </w:r>
      <w:r>
        <w:rPr>
          <w:rFonts w:eastAsia="DengXian"/>
          <w:i/>
        </w:rPr>
        <w:t>Comb</w:t>
      </w:r>
      <w:r>
        <w:rPr>
          <w:rFonts w:eastAsia="DengXian"/>
          <w:i/>
          <w:lang w:val="en-US"/>
        </w:rPr>
        <w:t>I</w:t>
      </w:r>
      <w:r>
        <w:rPr>
          <w:rFonts w:eastAsia="DengXian"/>
          <w:i/>
        </w:rPr>
        <w:t>ndicator</w:t>
      </w:r>
      <w:r>
        <w:rPr>
          <w:rFonts w:eastAsia="DengXian"/>
          <w:i/>
          <w:lang w:val="en-US"/>
        </w:rPr>
        <w:t>-r17</w:t>
      </w:r>
    </w:p>
    <w:p w14:paraId="00052A58" w14:textId="13CD0894" w:rsidR="00A67487" w:rsidRDefault="00A67487" w:rsidP="00A67487">
      <w:pPr>
        <w:rPr>
          <w:lang w:eastAsia="ko-KR"/>
        </w:rPr>
      </w:pPr>
      <w:r>
        <w:rPr>
          <w:lang w:eastAsia="ko-KR"/>
        </w:rPr>
        <w:t xml:space="preserve">When a UE is configured for NR-DC operation and is provided </w:t>
      </w:r>
      <w:r>
        <w:rPr>
          <w:i/>
        </w:rPr>
        <w:t>monitoringCapabilityConfig</w:t>
      </w:r>
      <w:r>
        <w:t xml:space="preserve"> = </w:t>
      </w:r>
      <w:r>
        <w:rPr>
          <w:i/>
        </w:rPr>
        <w:t>r15monitoringcapability</w:t>
      </w:r>
      <w:r>
        <w:t xml:space="preserve"> for </w:t>
      </w:r>
      <w:r>
        <w:rPr>
          <w:lang w:eastAsia="ko-KR"/>
        </w:rPr>
        <w:t xml:space="preserve">at least one downlink cell and </w:t>
      </w:r>
      <w:r>
        <w:rPr>
          <w:i/>
        </w:rPr>
        <w:t>monitoringCapabilityConfig</w:t>
      </w:r>
      <w:r>
        <w:t xml:space="preserve"> = </w:t>
      </w:r>
      <w:r>
        <w:rPr>
          <w:i/>
        </w:rPr>
        <w:t xml:space="preserve">r16monitoringcapability </w:t>
      </w:r>
      <w:r>
        <w:t xml:space="preserve">for </w:t>
      </w:r>
      <w:r>
        <w:rPr>
          <w:lang w:eastAsia="ko-KR"/>
        </w:rPr>
        <w:t xml:space="preserve">at least one downlink cell </w:t>
      </w:r>
      <w:r>
        <w:t>where the UE monitors PDCCH</w:t>
      </w:r>
      <w:r>
        <w:rPr>
          <w:lang w:eastAsia="ko-KR"/>
        </w:rPr>
        <w:t xml:space="preserve">, </w:t>
      </w:r>
      <w:r>
        <w:t>the UE determines</w:t>
      </w:r>
      <w:r>
        <w:rPr>
          <w:lang w:eastAsia="ko-KR"/>
        </w:rPr>
        <w:t xml:space="preserve"> a capability </w:t>
      </w:r>
      <w:r>
        <w:t xml:space="preserve">to </w:t>
      </w:r>
      <w:r>
        <w:rPr>
          <w:lang w:eastAsia="ko-KR"/>
        </w:rPr>
        <w:t>monitor a maximum number of PDCCH candidates and a maximum number of non-overlapped CCEs that corresponds to</w:t>
      </w:r>
    </w:p>
    <w:p w14:paraId="613622F8" w14:textId="0B0A7329" w:rsidR="00A67487" w:rsidRDefault="00A67487" w:rsidP="00A67487">
      <w:pPr>
        <w:pStyle w:val="B1"/>
        <w:rPr>
          <w:lang w:eastAsia="ko-KR"/>
        </w:rPr>
      </w:pPr>
      <w:r>
        <w:t>-</w:t>
      </w:r>
      <w:r>
        <w:tab/>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cells,r15</m:t>
            </m:r>
          </m:sub>
          <m:sup>
            <m:r>
              <m:rPr>
                <m:sty m:val="p"/>
              </m:rPr>
              <w:rPr>
                <w:rFonts w:ascii="Cambria Math" w:hAnsi="Cambria Math"/>
                <w:lang w:eastAsia="zh-CN"/>
              </w:rPr>
              <m:t>cap-r16</m:t>
            </m:r>
          </m:sup>
        </m:sSubSup>
        <m:r>
          <m:rPr>
            <m:sty m:val="p"/>
          </m:rPr>
          <w:rPr>
            <w:rFonts w:ascii="Cambria Math" w:hAnsi="Cambria Math"/>
            <w:lang w:eastAsia="zh-CN"/>
          </w:rPr>
          <m:t>=</m:t>
        </m:r>
        <m:r>
          <m:rPr>
            <m:sty m:val="p"/>
          </m:rPr>
          <w:rPr>
            <w:rFonts w:ascii="Cambria Math" w:hAnsi="Cambria Math"/>
            <w:lang w:eastAsia="ko-KR"/>
          </w:rPr>
          <m:t xml:space="preserve"> </m:t>
        </m:r>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r15</m:t>
            </m:r>
          </m:sub>
          <m:sup>
            <m:r>
              <m:rPr>
                <m:sty m:val="p"/>
              </m:rPr>
              <w:rPr>
                <w:rFonts w:ascii="Cambria Math" w:hAnsi="Cambria Math"/>
                <w:lang w:eastAsia="zh-CN"/>
              </w:rPr>
              <m:t>MCG</m:t>
            </m:r>
          </m:sup>
        </m:sSubSup>
      </m:oMath>
      <w:r>
        <w:rPr>
          <w:lang w:val="en-US" w:eastAsia="zh-CN"/>
        </w:rPr>
        <w:t xml:space="preserve"> </w:t>
      </w:r>
      <w:r>
        <w:t xml:space="preserve">downlink cells for the MCG where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r15</m:t>
            </m:r>
          </m:sub>
          <m:sup>
            <m:r>
              <m:rPr>
                <m:sty m:val="p"/>
              </m:rPr>
              <w:rPr>
                <w:rFonts w:ascii="Cambria Math" w:hAnsi="Cambria Math"/>
                <w:lang w:eastAsia="zh-CN"/>
              </w:rPr>
              <m:t>MCG</m:t>
            </m:r>
          </m:sup>
        </m:sSubSup>
      </m:oMath>
      <w:r>
        <w:t xml:space="preserve"> is</w:t>
      </w:r>
      <w:r>
        <w:rPr>
          <w:lang w:eastAsia="ko-KR"/>
        </w:rPr>
        <w:t xml:space="preserve"> provided by </w:t>
      </w:r>
      <w:r>
        <w:rPr>
          <w:i/>
          <w:iCs/>
          <w:lang w:eastAsia="ja-JP"/>
        </w:rPr>
        <w:t>pdcch-BlindDetection</w:t>
      </w:r>
      <w:r w:rsidR="00130949">
        <w:rPr>
          <w:i/>
          <w:iCs/>
          <w:lang w:val="en-US" w:eastAsia="ja-JP"/>
        </w:rPr>
        <w:t>3</w:t>
      </w:r>
      <w:r>
        <w:t xml:space="preserve"> for the MCG,</w:t>
      </w:r>
    </w:p>
    <w:p w14:paraId="74E87C5A" w14:textId="6AA921FE" w:rsidR="00A67487" w:rsidRDefault="00A67487" w:rsidP="00A67487">
      <w:pPr>
        <w:pStyle w:val="B1"/>
        <w:rPr>
          <w:lang w:val="en-US" w:eastAsia="ko-KR"/>
        </w:rPr>
      </w:pPr>
      <w:r>
        <w:t>-</w:t>
      </w:r>
      <w:r>
        <w:tab/>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cells,r15</m:t>
            </m:r>
          </m:sub>
          <m:sup>
            <m:r>
              <m:rPr>
                <m:sty m:val="p"/>
              </m:rPr>
              <w:rPr>
                <w:rFonts w:ascii="Cambria Math" w:hAnsi="Cambria Math"/>
                <w:lang w:eastAsia="zh-CN"/>
              </w:rPr>
              <m:t>cap-r16</m:t>
            </m:r>
          </m:sup>
        </m:sSubSup>
        <m:r>
          <m:rPr>
            <m:sty m:val="p"/>
          </m:rPr>
          <w:rPr>
            <w:rFonts w:ascii="Cambria Math" w:hAnsi="Cambria Math"/>
            <w:lang w:eastAsia="zh-CN"/>
          </w:rPr>
          <m:t>=</m:t>
        </m:r>
        <m:r>
          <m:rPr>
            <m:sty m:val="p"/>
          </m:rPr>
          <w:rPr>
            <w:rFonts w:ascii="Cambria Math" w:hAnsi="Cambria Math"/>
            <w:lang w:eastAsia="ko-KR"/>
          </w:rPr>
          <m:t xml:space="preserve"> </m:t>
        </m:r>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r15</m:t>
            </m:r>
          </m:sub>
          <m:sup>
            <m:r>
              <m:rPr>
                <m:sty m:val="p"/>
              </m:rPr>
              <w:rPr>
                <w:rFonts w:ascii="Cambria Math" w:hAnsi="Cambria Math"/>
                <w:lang w:eastAsia="zh-CN"/>
              </w:rPr>
              <m:t>SCG</m:t>
            </m:r>
          </m:sup>
        </m:sSubSup>
      </m:oMath>
      <w:r>
        <w:rPr>
          <w:lang w:val="en-US" w:eastAsia="zh-CN"/>
        </w:rPr>
        <w:t xml:space="preserve"> </w:t>
      </w:r>
      <w:r>
        <w:t xml:space="preserve">downlink cells for the </w:t>
      </w:r>
      <w:r>
        <w:rPr>
          <w:lang w:val="en-US"/>
        </w:rPr>
        <w:t>S</w:t>
      </w:r>
      <w:r>
        <w:t xml:space="preserve">CG where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r15</m:t>
            </m:r>
          </m:sub>
          <m:sup>
            <m:r>
              <m:rPr>
                <m:sty m:val="p"/>
              </m:rPr>
              <w:rPr>
                <w:rFonts w:ascii="Cambria Math" w:hAnsi="Cambria Math"/>
                <w:lang w:eastAsia="zh-CN"/>
              </w:rPr>
              <m:t>SCG</m:t>
            </m:r>
          </m:sup>
        </m:sSubSup>
      </m:oMath>
      <w:r>
        <w:t xml:space="preserve"> is</w:t>
      </w:r>
      <w:r>
        <w:rPr>
          <w:lang w:eastAsia="ko-KR"/>
        </w:rPr>
        <w:t xml:space="preserve"> provided by </w:t>
      </w:r>
      <w:r>
        <w:rPr>
          <w:i/>
          <w:iCs/>
          <w:lang w:eastAsia="ja-JP"/>
        </w:rPr>
        <w:t>pdcch-BlindDetection</w:t>
      </w:r>
      <w:r w:rsidR="00130949">
        <w:rPr>
          <w:i/>
          <w:iCs/>
          <w:lang w:val="en-US" w:eastAsia="ja-JP"/>
        </w:rPr>
        <w:t>3</w:t>
      </w:r>
      <w:r>
        <w:t xml:space="preserve"> for the </w:t>
      </w:r>
      <w:r>
        <w:rPr>
          <w:lang w:val="en-US"/>
        </w:rPr>
        <w:t>S</w:t>
      </w:r>
      <w:r>
        <w:t>CG,</w:t>
      </w:r>
      <w:r>
        <w:rPr>
          <w:lang w:val="en-US"/>
        </w:rPr>
        <w:t xml:space="preserve"> and</w:t>
      </w:r>
    </w:p>
    <w:p w14:paraId="15F784DB" w14:textId="31B493C7" w:rsidR="00A67487" w:rsidRDefault="00A67487" w:rsidP="00A67487">
      <w:pPr>
        <w:pStyle w:val="B1"/>
      </w:pPr>
      <w:r>
        <w:t>-</w:t>
      </w:r>
      <w:r>
        <w:tab/>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cells,r16</m:t>
            </m:r>
          </m:sub>
          <m:sup>
            <m:r>
              <m:rPr>
                <m:sty m:val="p"/>
              </m:rPr>
              <w:rPr>
                <w:rFonts w:ascii="Cambria Math" w:hAnsi="Cambria Math"/>
                <w:lang w:eastAsia="zh-CN"/>
              </w:rPr>
              <m:t>cap-r16</m:t>
            </m:r>
          </m:sup>
        </m:sSubSup>
        <m:r>
          <m:rPr>
            <m:sty m:val="p"/>
          </m:rPr>
          <w:rPr>
            <w:rFonts w:ascii="Cambria Math" w:hAnsi="Cambria Math"/>
            <w:lang w:eastAsia="zh-CN"/>
          </w:rPr>
          <m:t>=</m:t>
        </m:r>
        <m:r>
          <m:rPr>
            <m:sty m:val="p"/>
          </m:rPr>
          <w:rPr>
            <w:rFonts w:ascii="Cambria Math" w:hAnsi="Cambria Math"/>
            <w:lang w:eastAsia="ko-KR"/>
          </w:rPr>
          <m:t xml:space="preserve"> </m:t>
        </m:r>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r16</m:t>
            </m:r>
          </m:sub>
          <m:sup>
            <m:r>
              <m:rPr>
                <m:sty m:val="p"/>
              </m:rPr>
              <w:rPr>
                <w:rFonts w:ascii="Cambria Math" w:hAnsi="Cambria Math"/>
                <w:lang w:eastAsia="zh-CN"/>
              </w:rPr>
              <m:t>MCG</m:t>
            </m:r>
          </m:sup>
        </m:sSubSup>
      </m:oMath>
      <w:r>
        <w:rPr>
          <w:lang w:val="en-US" w:eastAsia="zh-CN"/>
        </w:rPr>
        <w:t xml:space="preserve"> </w:t>
      </w:r>
      <w:r>
        <w:t xml:space="preserve">downlink cells for the MCG where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m:t>
            </m:r>
            <m:r>
              <w:rPr>
                <w:rFonts w:ascii="Cambria Math" w:hAnsi="Cambria Math"/>
                <w:lang w:eastAsia="zh-CN"/>
              </w:rPr>
              <m:t>,</m:t>
            </m:r>
            <m:r>
              <m:rPr>
                <m:sty m:val="p"/>
              </m:rPr>
              <w:rPr>
                <w:rFonts w:ascii="Cambria Math" w:hAnsi="Cambria Math"/>
                <w:lang w:eastAsia="zh-CN"/>
              </w:rPr>
              <m:t xml:space="preserve"> r1</m:t>
            </m:r>
            <m:r>
              <w:rPr>
                <w:rFonts w:ascii="Cambria Math" w:hAnsi="Cambria Math"/>
                <w:lang w:eastAsia="zh-CN"/>
              </w:rPr>
              <m:t>6</m:t>
            </m:r>
          </m:sub>
          <m:sup>
            <m:r>
              <m:rPr>
                <m:sty m:val="p"/>
              </m:rPr>
              <w:rPr>
                <w:rFonts w:ascii="Cambria Math" w:hAnsi="Cambria Math"/>
                <w:lang w:eastAsia="zh-CN"/>
              </w:rPr>
              <m:t>MCG</m:t>
            </m:r>
          </m:sup>
        </m:sSubSup>
      </m:oMath>
      <w:r>
        <w:t xml:space="preserve"> is</w:t>
      </w:r>
      <w:r>
        <w:rPr>
          <w:lang w:eastAsia="ko-KR"/>
        </w:rPr>
        <w:t xml:space="preserve"> provided by </w:t>
      </w:r>
      <w:r>
        <w:rPr>
          <w:i/>
          <w:iCs/>
          <w:lang w:eastAsia="ja-JP"/>
        </w:rPr>
        <w:t>pdcch-BlindDetection</w:t>
      </w:r>
      <w:r w:rsidR="00130949">
        <w:rPr>
          <w:i/>
          <w:iCs/>
          <w:lang w:val="en-US" w:eastAsia="ja-JP"/>
        </w:rPr>
        <w:t>2</w:t>
      </w:r>
      <w:r>
        <w:t xml:space="preserve"> for the MCG,</w:t>
      </w:r>
    </w:p>
    <w:p w14:paraId="53B07849" w14:textId="6BABE045" w:rsidR="00A67487" w:rsidRDefault="00A67487" w:rsidP="00A67487">
      <w:pPr>
        <w:pStyle w:val="B1"/>
        <w:rPr>
          <w:lang w:eastAsia="ko-KR"/>
        </w:rPr>
      </w:pPr>
      <w:r>
        <w:t>-</w:t>
      </w:r>
      <w:r>
        <w:tab/>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cells,r16</m:t>
            </m:r>
          </m:sub>
          <m:sup>
            <m:r>
              <m:rPr>
                <m:sty m:val="p"/>
              </m:rPr>
              <w:rPr>
                <w:rFonts w:ascii="Cambria Math" w:hAnsi="Cambria Math"/>
                <w:lang w:eastAsia="zh-CN"/>
              </w:rPr>
              <m:t>cap-r16</m:t>
            </m:r>
          </m:sup>
        </m:sSubSup>
        <m:r>
          <m:rPr>
            <m:sty m:val="p"/>
          </m:rPr>
          <w:rPr>
            <w:rFonts w:ascii="Cambria Math" w:hAnsi="Cambria Math"/>
            <w:lang w:eastAsia="zh-CN"/>
          </w:rPr>
          <m:t>=</m:t>
        </m:r>
        <m:r>
          <m:rPr>
            <m:sty m:val="p"/>
          </m:rPr>
          <w:rPr>
            <w:rFonts w:ascii="Cambria Math" w:hAnsi="Cambria Math"/>
            <w:lang w:eastAsia="ko-KR"/>
          </w:rPr>
          <m:t xml:space="preserve"> </m:t>
        </m:r>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r16</m:t>
            </m:r>
          </m:sub>
          <m:sup>
            <m:r>
              <m:rPr>
                <m:sty m:val="p"/>
              </m:rPr>
              <w:rPr>
                <w:rFonts w:ascii="Cambria Math" w:hAnsi="Cambria Math"/>
                <w:lang w:eastAsia="zh-CN"/>
              </w:rPr>
              <m:t>SCG</m:t>
            </m:r>
          </m:sup>
        </m:sSubSup>
      </m:oMath>
      <w:r>
        <w:rPr>
          <w:lang w:val="en-US" w:eastAsia="zh-CN"/>
        </w:rPr>
        <w:t xml:space="preserve"> </w:t>
      </w:r>
      <w:r>
        <w:t xml:space="preserve">downlink cells for the </w:t>
      </w:r>
      <w:r>
        <w:rPr>
          <w:lang w:val="en-US"/>
        </w:rPr>
        <w:t>S</w:t>
      </w:r>
      <w:r>
        <w:t xml:space="preserve">CG where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r16</m:t>
            </m:r>
          </m:sub>
          <m:sup>
            <m:r>
              <m:rPr>
                <m:sty m:val="p"/>
              </m:rPr>
              <w:rPr>
                <w:rFonts w:ascii="Cambria Math" w:hAnsi="Cambria Math"/>
                <w:lang w:eastAsia="zh-CN"/>
              </w:rPr>
              <m:t>SCG</m:t>
            </m:r>
          </m:sup>
        </m:sSubSup>
      </m:oMath>
      <w:r>
        <w:t xml:space="preserve"> is</w:t>
      </w:r>
      <w:r>
        <w:rPr>
          <w:lang w:eastAsia="ko-KR"/>
        </w:rPr>
        <w:t xml:space="preserve"> provided by </w:t>
      </w:r>
      <w:r>
        <w:rPr>
          <w:i/>
          <w:iCs/>
          <w:lang w:eastAsia="ja-JP"/>
        </w:rPr>
        <w:t>pdcch-BlindDetection</w:t>
      </w:r>
      <w:r w:rsidR="00130949">
        <w:rPr>
          <w:i/>
          <w:iCs/>
          <w:lang w:val="en-US" w:eastAsia="ja-JP"/>
        </w:rPr>
        <w:t>2</w:t>
      </w:r>
      <w:r>
        <w:t xml:space="preserve"> for the </w:t>
      </w:r>
      <w:r>
        <w:rPr>
          <w:lang w:val="en-US"/>
        </w:rPr>
        <w:t>S</w:t>
      </w:r>
      <w:r>
        <w:t>CG</w:t>
      </w:r>
      <w:r>
        <w:rPr>
          <w:lang w:eastAsia="ko-KR"/>
        </w:rPr>
        <w:t xml:space="preserve"> </w:t>
      </w:r>
    </w:p>
    <w:p w14:paraId="3403613C" w14:textId="018E65F7" w:rsidR="00A67487" w:rsidRDefault="00A67487" w:rsidP="00A67487">
      <w:pPr>
        <w:rPr>
          <w:lang w:eastAsia="ko-KR"/>
        </w:rPr>
      </w:pPr>
      <w:r>
        <w:rPr>
          <w:lang w:eastAsia="ko-KR"/>
        </w:rPr>
        <w:t xml:space="preserve">When </w:t>
      </w:r>
      <w:r w:rsidR="00EA3E77">
        <w:rPr>
          <w:lang w:eastAsia="ko-KR"/>
        </w:rPr>
        <w:t xml:space="preserve">a </w:t>
      </w:r>
      <w:r>
        <w:rPr>
          <w:lang w:eastAsia="ko-KR"/>
        </w:rPr>
        <w:t xml:space="preserve">UE is configured for carrier aggregation operation over more than two downlink cells with at least one downlink cell with </w:t>
      </w:r>
      <w:r>
        <w:rPr>
          <w:i/>
        </w:rPr>
        <w:t>monitoringCapabilityConfig</w:t>
      </w:r>
      <w:r>
        <w:t xml:space="preserve"> = </w:t>
      </w:r>
      <w:r>
        <w:rPr>
          <w:i/>
        </w:rPr>
        <w:t>r15monitoringcapability</w:t>
      </w:r>
      <w:r w:rsidR="00EA3E77">
        <w:rPr>
          <w:lang w:eastAsia="ko-KR"/>
        </w:rPr>
        <w:t>,</w:t>
      </w:r>
      <w:r>
        <w:rPr>
          <w:lang w:eastAsia="ko-KR"/>
        </w:rPr>
        <w:t xml:space="preserve"> at least one downlink cell with </w:t>
      </w:r>
      <w:r>
        <w:rPr>
          <w:i/>
        </w:rPr>
        <w:t>monitoringCapabilityConfig</w:t>
      </w:r>
      <w:r>
        <w:t xml:space="preserve"> = </w:t>
      </w:r>
      <w:r>
        <w:rPr>
          <w:i/>
        </w:rPr>
        <w:t>r16monitoringcapability</w:t>
      </w:r>
      <w:r>
        <w:rPr>
          <w:rFonts w:eastAsia="Malgun Gothic"/>
          <w:lang w:eastAsia="ko-KR"/>
        </w:rPr>
        <w:t xml:space="preserve">, </w:t>
      </w:r>
      <w:r w:rsidR="00EA3E77">
        <w:rPr>
          <w:rFonts w:eastAsia="Malgun Gothic"/>
          <w:lang w:eastAsia="ko-KR"/>
        </w:rPr>
        <w:t xml:space="preserve">and no </w:t>
      </w:r>
      <w:r w:rsidR="00EA3E77">
        <w:rPr>
          <w:lang w:eastAsia="ko-KR"/>
        </w:rPr>
        <w:t>downlink cell has</w:t>
      </w:r>
      <w:r w:rsidR="00EA3E77" w:rsidRPr="00EC1625">
        <w:rPr>
          <w:lang w:val="en-US" w:eastAsia="ja-JP"/>
        </w:rPr>
        <w:t xml:space="preserve"> SCS configuration</w:t>
      </w:r>
      <w:r w:rsidR="00EA3E77">
        <w:rPr>
          <w:lang w:val="en-US" w:eastAsia="ja-JP"/>
        </w:rPr>
        <w:t xml:space="preserve"> </w:t>
      </w:r>
      <m:oMath>
        <m:r>
          <w:rPr>
            <w:rFonts w:ascii="Cambria Math" w:hAnsi="Cambria Math"/>
            <w:lang w:eastAsia="zh-CN"/>
          </w:rPr>
          <m:t>μ∈</m:t>
        </m:r>
        <m:d>
          <m:dPr>
            <m:begChr m:val="{"/>
            <m:endChr m:val="}"/>
            <m:ctrlPr>
              <w:rPr>
                <w:rFonts w:ascii="Cambria Math" w:hAnsi="Cambria Math"/>
                <w:bCs/>
                <w:i/>
                <w:lang w:eastAsia="zh-CN"/>
              </w:rPr>
            </m:ctrlPr>
          </m:dPr>
          <m:e>
            <m:r>
              <w:rPr>
                <w:rFonts w:ascii="Cambria Math" w:hAnsi="Cambria Math"/>
                <w:lang w:eastAsia="zh-CN"/>
              </w:rPr>
              <m:t>5, 6</m:t>
            </m:r>
          </m:e>
        </m:d>
      </m:oMath>
      <w:r w:rsidR="00EA3E77">
        <w:rPr>
          <w:lang w:eastAsia="ko-KR"/>
        </w:rPr>
        <w:t xml:space="preserve">, </w:t>
      </w:r>
      <w:r>
        <w:rPr>
          <w:lang w:eastAsia="ko-KR"/>
        </w:rPr>
        <w:t xml:space="preserve">or for a cell group when the UE is configured for NR-DC operation, the UE does not expect to </w:t>
      </w:r>
    </w:p>
    <w:p w14:paraId="00B6170A" w14:textId="77777777" w:rsidR="00A67487" w:rsidRDefault="00A67487" w:rsidP="00A67487">
      <w:pPr>
        <w:pStyle w:val="B1"/>
        <w:rPr>
          <w:lang w:eastAsia="ko-KR"/>
        </w:rPr>
      </w:pPr>
      <w:r>
        <w:t>-</w:t>
      </w:r>
      <w:r>
        <w:tab/>
      </w:r>
      <w:r>
        <w:rPr>
          <w:lang w:eastAsia="ko-KR"/>
        </w:rPr>
        <w:t xml:space="preserve">monitor per slot a number of PDCCH candidates or a number of non-overlapped CCEs that is larger than the maximum number as derived from </w:t>
      </w:r>
      <w:r>
        <w:rPr>
          <w:lang w:eastAsia="ja-JP"/>
        </w:rPr>
        <w:t xml:space="preserve">the corresponding value of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cells,r15</m:t>
            </m:r>
          </m:sub>
          <m:sup>
            <m:r>
              <m:rPr>
                <m:sty m:val="p"/>
              </m:rPr>
              <w:rPr>
                <w:rFonts w:ascii="Cambria Math" w:hAnsi="Cambria Math"/>
                <w:lang w:eastAsia="zh-CN"/>
              </w:rPr>
              <m:t>cap-r16</m:t>
            </m:r>
          </m:sup>
        </m:sSubSup>
      </m:oMath>
      <w:r>
        <w:rPr>
          <w:lang w:val="en-US" w:eastAsia="ko-KR"/>
        </w:rPr>
        <w:t xml:space="preserve">, </w:t>
      </w:r>
      <w:r>
        <w:rPr>
          <w:lang w:eastAsia="ko-KR"/>
        </w:rPr>
        <w:t xml:space="preserve">and </w:t>
      </w:r>
    </w:p>
    <w:p w14:paraId="649E7EBF" w14:textId="77777777" w:rsidR="00A67487" w:rsidRDefault="00A67487" w:rsidP="00A67487">
      <w:pPr>
        <w:pStyle w:val="B1"/>
        <w:rPr>
          <w:lang w:eastAsia="ko-KR"/>
        </w:rPr>
      </w:pPr>
      <w:r>
        <w:t>-</w:t>
      </w:r>
      <w:r>
        <w:tab/>
      </w:r>
      <w:r>
        <w:rPr>
          <w:lang w:eastAsia="ko-KR"/>
        </w:rPr>
        <w:t xml:space="preserve">monitor per span a number of PDCCH candidates or a number of non-overlapped CCEs that is larger than the maximum number as derived from </w:t>
      </w:r>
      <w:r>
        <w:rPr>
          <w:lang w:eastAsia="ja-JP"/>
        </w:rPr>
        <w:t xml:space="preserve">the corresponding value of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cells,r16</m:t>
            </m:r>
          </m:sub>
          <m:sup>
            <m:r>
              <m:rPr>
                <m:sty m:val="p"/>
              </m:rPr>
              <w:rPr>
                <w:rFonts w:ascii="Cambria Math" w:hAnsi="Cambria Math"/>
                <w:lang w:eastAsia="zh-CN"/>
              </w:rPr>
              <m:t>cap-r16</m:t>
            </m:r>
          </m:sup>
        </m:sSubSup>
      </m:oMath>
      <w:r>
        <w:rPr>
          <w:lang w:eastAsia="ko-KR"/>
        </w:rPr>
        <w:t xml:space="preserve"> </w:t>
      </w:r>
    </w:p>
    <w:p w14:paraId="491167C7" w14:textId="77777777" w:rsidR="00524E6C" w:rsidRDefault="00524E6C" w:rsidP="00524E6C">
      <w:pPr>
        <w:rPr>
          <w:lang w:eastAsia="ko-KR"/>
        </w:rPr>
      </w:pPr>
      <w:r>
        <w:rPr>
          <w:lang w:eastAsia="ko-KR"/>
        </w:rPr>
        <w:t xml:space="preserve">When the UE is configured for carrier aggregation operation over more than two downlink cells with at least one downlink cell with </w:t>
      </w:r>
      <w:r>
        <w:rPr>
          <w:i/>
        </w:rPr>
        <w:t>monitoringCapabilityConfig</w:t>
      </w:r>
      <w:r>
        <w:t xml:space="preserve"> = </w:t>
      </w:r>
      <w:r>
        <w:rPr>
          <w:i/>
        </w:rPr>
        <w:t>r15monitoringcapability</w:t>
      </w:r>
      <w:r>
        <w:rPr>
          <w:lang w:eastAsia="ko-KR"/>
        </w:rPr>
        <w:t xml:space="preserve">, at least one downlink cell </w:t>
      </w:r>
      <w:r w:rsidRPr="00EC1625">
        <w:rPr>
          <w:lang w:val="en-US" w:eastAsia="ja-JP"/>
        </w:rPr>
        <w:t xml:space="preserve">with </w:t>
      </w:r>
      <w:r>
        <w:rPr>
          <w:i/>
          <w:lang w:val="en-US"/>
        </w:rPr>
        <w:t>monitoringCapabilityConfig</w:t>
      </w:r>
      <w:r>
        <w:rPr>
          <w:lang w:val="en-US"/>
        </w:rPr>
        <w:t xml:space="preserve"> = </w:t>
      </w:r>
      <w:r>
        <w:rPr>
          <w:i/>
        </w:rPr>
        <w:t>r17monitoringcapability</w:t>
      </w:r>
      <w:r>
        <w:rPr>
          <w:rFonts w:eastAsia="Malgun Gothic"/>
          <w:lang w:eastAsia="ko-KR"/>
        </w:rPr>
        <w:t xml:space="preserve">, and no </w:t>
      </w:r>
      <w:r>
        <w:rPr>
          <w:lang w:eastAsia="ko-KR"/>
        </w:rPr>
        <w:t xml:space="preserve">downlink cell with </w:t>
      </w:r>
      <w:r>
        <w:rPr>
          <w:i/>
        </w:rPr>
        <w:t>monitoringCapabilityConfig</w:t>
      </w:r>
      <w:r>
        <w:t xml:space="preserve"> = </w:t>
      </w:r>
      <w:r>
        <w:rPr>
          <w:i/>
        </w:rPr>
        <w:t>r16monitoringcapability</w:t>
      </w:r>
      <w:r>
        <w:rPr>
          <w:lang w:eastAsia="ko-KR"/>
        </w:rPr>
        <w:t xml:space="preserve">, the UE does not expect to </w:t>
      </w:r>
    </w:p>
    <w:p w14:paraId="3BC706CC" w14:textId="77777777" w:rsidR="00524E6C" w:rsidRDefault="00524E6C" w:rsidP="00524E6C">
      <w:pPr>
        <w:pStyle w:val="B1"/>
        <w:rPr>
          <w:lang w:eastAsia="ko-KR"/>
        </w:rPr>
      </w:pPr>
      <w:r>
        <w:t>-</w:t>
      </w:r>
      <w:r>
        <w:tab/>
      </w:r>
      <w:r>
        <w:rPr>
          <w:lang w:eastAsia="ko-KR"/>
        </w:rPr>
        <w:t xml:space="preserve">monitor per slot a number of PDCCH candidates or a number of non-overlapped CCEs that is larger than the maximum number as derived from </w:t>
      </w:r>
      <w:r>
        <w:rPr>
          <w:lang w:eastAsia="ja-JP"/>
        </w:rPr>
        <w:t xml:space="preserve">the corresponding value of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cells,r15/r17</m:t>
            </m:r>
          </m:sub>
          <m:sup>
            <m:r>
              <w:rPr>
                <w:rFonts w:ascii="Cambria Math"/>
                <w:lang w:eastAsia="zh-CN"/>
              </w:rPr>
              <m:t>cap</m:t>
            </m:r>
            <m:r>
              <w:rPr>
                <w:rFonts w:ascii="Cambria Math"/>
                <w:lang w:eastAsia="zh-CN"/>
              </w:rPr>
              <m:t>-</m:t>
            </m:r>
            <m:r>
              <w:rPr>
                <w:rFonts w:ascii="Cambria Math"/>
                <w:lang w:eastAsia="zh-CN"/>
              </w:rPr>
              <m:t>r17</m:t>
            </m:r>
          </m:sup>
        </m:sSubSup>
      </m:oMath>
      <w:r>
        <w:rPr>
          <w:lang w:val="en-US" w:eastAsia="ko-KR"/>
        </w:rPr>
        <w:t xml:space="preserve">, </w:t>
      </w:r>
      <w:r>
        <w:rPr>
          <w:lang w:eastAsia="ko-KR"/>
        </w:rPr>
        <w:t xml:space="preserve">and </w:t>
      </w:r>
    </w:p>
    <w:p w14:paraId="5D5CA137" w14:textId="77777777" w:rsidR="00524E6C" w:rsidRDefault="00524E6C" w:rsidP="00524E6C">
      <w:pPr>
        <w:pStyle w:val="B1"/>
        <w:rPr>
          <w:lang w:eastAsia="ko-KR"/>
        </w:rPr>
      </w:pPr>
      <w:r>
        <w:t>-</w:t>
      </w:r>
      <w:r>
        <w:tab/>
      </w:r>
      <w:r>
        <w:rPr>
          <w:lang w:eastAsia="ko-KR"/>
        </w:rPr>
        <w:t xml:space="preserve">monitor per </w:t>
      </w:r>
      <w:r>
        <w:rPr>
          <w:lang w:val="en-US" w:eastAsia="ko-KR"/>
        </w:rPr>
        <w:t xml:space="preserve">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val="en-US" w:eastAsia="zh-CN"/>
        </w:rPr>
        <w:t xml:space="preserve"> </w:t>
      </w:r>
      <w:r>
        <w:rPr>
          <w:lang w:val="en-US" w:eastAsia="ko-KR"/>
        </w:rPr>
        <w:t>slots</w:t>
      </w:r>
      <w:r>
        <w:rPr>
          <w:lang w:eastAsia="ko-KR"/>
        </w:rPr>
        <w:t xml:space="preserve"> a number of PDCCH candidates or a number of non-overlapped CCEs that is larger than the maximum number as derived from </w:t>
      </w:r>
      <w:r>
        <w:rPr>
          <w:lang w:eastAsia="ja-JP"/>
        </w:rPr>
        <w:t xml:space="preserve">the corresponding value of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cells,r17/r15</m:t>
            </m:r>
          </m:sub>
          <m:sup>
            <m:r>
              <w:rPr>
                <w:rFonts w:ascii="Cambria Math"/>
                <w:lang w:eastAsia="zh-CN"/>
              </w:rPr>
              <m:t>cap</m:t>
            </m:r>
            <m:r>
              <w:rPr>
                <w:rFonts w:ascii="Cambria Math"/>
                <w:lang w:eastAsia="zh-CN"/>
              </w:rPr>
              <m:t>-</m:t>
            </m:r>
            <m:r>
              <w:rPr>
                <w:rFonts w:ascii="Cambria Math"/>
                <w:lang w:eastAsia="zh-CN"/>
              </w:rPr>
              <m:t>r17</m:t>
            </m:r>
          </m:sup>
        </m:sSubSup>
      </m:oMath>
    </w:p>
    <w:p w14:paraId="45A1A468" w14:textId="77777777" w:rsidR="00524E6C" w:rsidRDefault="00524E6C" w:rsidP="00524E6C">
      <w:pPr>
        <w:rPr>
          <w:lang w:eastAsia="ko-KR"/>
        </w:rPr>
      </w:pPr>
      <w:r>
        <w:rPr>
          <w:lang w:eastAsia="ko-KR"/>
        </w:rPr>
        <w:t xml:space="preserve">When the UE is configured for carrier aggregation operation over more than two downlink cells with at least one downlink cell with </w:t>
      </w:r>
      <w:r>
        <w:rPr>
          <w:i/>
        </w:rPr>
        <w:t>monitoringCapabilityConfig</w:t>
      </w:r>
      <w:r>
        <w:t xml:space="preserve"> = </w:t>
      </w:r>
      <w:r>
        <w:rPr>
          <w:i/>
        </w:rPr>
        <w:t>r16monitoringcapability</w:t>
      </w:r>
      <w:r>
        <w:rPr>
          <w:lang w:eastAsia="ko-KR"/>
        </w:rPr>
        <w:t xml:space="preserve">, at least one downlink cell </w:t>
      </w:r>
      <w:r w:rsidRPr="00EC1625">
        <w:rPr>
          <w:lang w:val="en-US" w:eastAsia="ja-JP"/>
        </w:rPr>
        <w:t xml:space="preserve">with </w:t>
      </w:r>
      <w:r>
        <w:rPr>
          <w:i/>
          <w:lang w:val="en-US"/>
        </w:rPr>
        <w:t>monitoringCapabilityConfig</w:t>
      </w:r>
      <w:r>
        <w:rPr>
          <w:lang w:val="en-US"/>
        </w:rPr>
        <w:t xml:space="preserve"> = </w:t>
      </w:r>
      <w:r>
        <w:rPr>
          <w:i/>
        </w:rPr>
        <w:t>r17monitoringcapability</w:t>
      </w:r>
      <w:r>
        <w:rPr>
          <w:rFonts w:eastAsia="Malgun Gothic"/>
          <w:lang w:eastAsia="ko-KR"/>
        </w:rPr>
        <w:t xml:space="preserve">, and no </w:t>
      </w:r>
      <w:r>
        <w:rPr>
          <w:lang w:eastAsia="ko-KR"/>
        </w:rPr>
        <w:t xml:space="preserve">downlink cell with </w:t>
      </w:r>
      <w:r>
        <w:rPr>
          <w:i/>
        </w:rPr>
        <w:t>monitoringCapabilityConfig</w:t>
      </w:r>
      <w:r>
        <w:t xml:space="preserve"> = </w:t>
      </w:r>
      <w:r>
        <w:rPr>
          <w:i/>
        </w:rPr>
        <w:t>r15monitoringcapability</w:t>
      </w:r>
      <w:r>
        <w:rPr>
          <w:lang w:eastAsia="ko-KR"/>
        </w:rPr>
        <w:t xml:space="preserve">, the UE does not expect to </w:t>
      </w:r>
    </w:p>
    <w:p w14:paraId="652CF30F" w14:textId="77777777" w:rsidR="00524E6C" w:rsidRDefault="00524E6C" w:rsidP="00524E6C">
      <w:pPr>
        <w:pStyle w:val="B1"/>
        <w:rPr>
          <w:lang w:eastAsia="ko-KR"/>
        </w:rPr>
      </w:pPr>
      <w:r>
        <w:t>-</w:t>
      </w:r>
      <w:r>
        <w:tab/>
      </w:r>
      <w:r>
        <w:rPr>
          <w:lang w:eastAsia="ko-KR"/>
        </w:rPr>
        <w:t xml:space="preserve">monitor per </w:t>
      </w:r>
      <w:r>
        <w:rPr>
          <w:lang w:val="en-US" w:eastAsia="ko-KR"/>
        </w:rPr>
        <w:t>span</w:t>
      </w:r>
      <w:r>
        <w:rPr>
          <w:lang w:eastAsia="ko-KR"/>
        </w:rPr>
        <w:t xml:space="preserve"> a number of PDCCH candidates or a number of non-overlapped CCEs that is larger than the maximum number as derived from </w:t>
      </w:r>
      <w:r>
        <w:rPr>
          <w:lang w:eastAsia="ja-JP"/>
        </w:rPr>
        <w:t xml:space="preserve">the corresponding value of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cells,r16/r17</m:t>
            </m:r>
          </m:sub>
          <m:sup>
            <m:r>
              <w:rPr>
                <w:rFonts w:ascii="Cambria Math"/>
                <w:lang w:eastAsia="zh-CN"/>
              </w:rPr>
              <m:t>cap</m:t>
            </m:r>
            <m:r>
              <w:rPr>
                <w:rFonts w:ascii="Cambria Math"/>
                <w:lang w:eastAsia="zh-CN"/>
              </w:rPr>
              <m:t>-</m:t>
            </m:r>
            <m:r>
              <w:rPr>
                <w:rFonts w:ascii="Cambria Math"/>
                <w:lang w:eastAsia="zh-CN"/>
              </w:rPr>
              <m:t>r17</m:t>
            </m:r>
          </m:sup>
        </m:sSubSup>
      </m:oMath>
      <w:r>
        <w:rPr>
          <w:lang w:val="en-US" w:eastAsia="ko-KR"/>
        </w:rPr>
        <w:t xml:space="preserve">, </w:t>
      </w:r>
      <w:r>
        <w:rPr>
          <w:lang w:eastAsia="ko-KR"/>
        </w:rPr>
        <w:t xml:space="preserve">and </w:t>
      </w:r>
    </w:p>
    <w:p w14:paraId="08757905" w14:textId="77777777" w:rsidR="00524E6C" w:rsidRDefault="00524E6C" w:rsidP="00524E6C">
      <w:pPr>
        <w:pStyle w:val="B1"/>
        <w:rPr>
          <w:lang w:eastAsia="zh-CN"/>
        </w:rPr>
      </w:pPr>
      <w:r>
        <w:lastRenderedPageBreak/>
        <w:t>-</w:t>
      </w:r>
      <w:r>
        <w:tab/>
      </w:r>
      <w:r>
        <w:rPr>
          <w:lang w:eastAsia="ko-KR"/>
        </w:rPr>
        <w:t xml:space="preserve">monitor per </w:t>
      </w:r>
      <w:r>
        <w:rPr>
          <w:lang w:val="en-US" w:eastAsia="ko-KR"/>
        </w:rPr>
        <w:t xml:space="preserve">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val="en-US" w:eastAsia="zh-CN"/>
        </w:rPr>
        <w:t xml:space="preserve"> </w:t>
      </w:r>
      <w:r>
        <w:rPr>
          <w:lang w:val="en-US" w:eastAsia="ko-KR"/>
        </w:rPr>
        <w:t>slots</w:t>
      </w:r>
      <w:r>
        <w:rPr>
          <w:lang w:eastAsia="ko-KR"/>
        </w:rPr>
        <w:t xml:space="preserve"> a number of PDCCH candidates or a number of non-overlapped CCEs that is larger than the maximum number as derived from </w:t>
      </w:r>
      <w:r>
        <w:rPr>
          <w:lang w:eastAsia="ja-JP"/>
        </w:rPr>
        <w:t xml:space="preserve">the corresponding value of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cells,r17/r16</m:t>
            </m:r>
          </m:sub>
          <m:sup>
            <m:r>
              <w:rPr>
                <w:rFonts w:ascii="Cambria Math"/>
                <w:lang w:eastAsia="zh-CN"/>
              </w:rPr>
              <m:t>cap</m:t>
            </m:r>
            <m:r>
              <w:rPr>
                <w:rFonts w:ascii="Cambria Math"/>
                <w:lang w:eastAsia="zh-CN"/>
              </w:rPr>
              <m:t>-</m:t>
            </m:r>
            <m:r>
              <w:rPr>
                <w:rFonts w:ascii="Cambria Math"/>
                <w:lang w:eastAsia="zh-CN"/>
              </w:rPr>
              <m:t>r17</m:t>
            </m:r>
          </m:sup>
        </m:sSubSup>
      </m:oMath>
    </w:p>
    <w:p w14:paraId="1DB05DE1" w14:textId="77777777" w:rsidR="00524E6C" w:rsidRDefault="00524E6C" w:rsidP="00524E6C">
      <w:pPr>
        <w:rPr>
          <w:lang w:eastAsia="ko-KR"/>
        </w:rPr>
      </w:pPr>
      <w:r>
        <w:rPr>
          <w:lang w:eastAsia="ko-KR"/>
        </w:rPr>
        <w:t xml:space="preserve">When the UE is configured for carrier aggregation operation over more than three downlink cells with at least one downlink cell with </w:t>
      </w:r>
      <w:r>
        <w:rPr>
          <w:i/>
        </w:rPr>
        <w:t>monitoringCapabilityConfig</w:t>
      </w:r>
      <w:r>
        <w:t xml:space="preserve"> = </w:t>
      </w:r>
      <w:r>
        <w:rPr>
          <w:i/>
        </w:rPr>
        <w:t>r15monitoringcapability</w:t>
      </w:r>
      <w:r>
        <w:rPr>
          <w:lang w:eastAsia="ko-KR"/>
        </w:rPr>
        <w:t xml:space="preserve">, at least one downlink cell with </w:t>
      </w:r>
      <w:r>
        <w:rPr>
          <w:i/>
        </w:rPr>
        <w:t>monitoringCapabilityConfig</w:t>
      </w:r>
      <w:r>
        <w:t xml:space="preserve"> = </w:t>
      </w:r>
      <w:r>
        <w:rPr>
          <w:i/>
        </w:rPr>
        <w:t>r16monitoringcapability</w:t>
      </w:r>
      <w:r>
        <w:rPr>
          <w:rFonts w:eastAsia="Malgun Gothic"/>
          <w:lang w:eastAsia="ko-KR"/>
        </w:rPr>
        <w:t xml:space="preserve">, and at least one </w:t>
      </w:r>
      <w:r>
        <w:rPr>
          <w:lang w:eastAsia="ko-KR"/>
        </w:rPr>
        <w:t xml:space="preserve">downlink cell </w:t>
      </w:r>
      <w:r w:rsidRPr="00EC1625">
        <w:rPr>
          <w:lang w:val="en-US" w:eastAsia="ja-JP"/>
        </w:rPr>
        <w:t xml:space="preserve">with </w:t>
      </w:r>
      <w:r>
        <w:rPr>
          <w:i/>
          <w:lang w:val="en-US"/>
        </w:rPr>
        <w:t>monitoringCapabilityConfig</w:t>
      </w:r>
      <w:r>
        <w:rPr>
          <w:lang w:val="en-US"/>
        </w:rPr>
        <w:t xml:space="preserve"> = </w:t>
      </w:r>
      <w:r>
        <w:rPr>
          <w:i/>
        </w:rPr>
        <w:t>r17monitoringcapability</w:t>
      </w:r>
      <w:r>
        <w:rPr>
          <w:lang w:eastAsia="ko-KR"/>
        </w:rPr>
        <w:t xml:space="preserve">, the UE does not expect to </w:t>
      </w:r>
    </w:p>
    <w:p w14:paraId="120E48E6" w14:textId="77777777" w:rsidR="00524E6C" w:rsidRDefault="00524E6C" w:rsidP="00524E6C">
      <w:pPr>
        <w:pStyle w:val="B1"/>
        <w:rPr>
          <w:lang w:eastAsia="ko-KR"/>
        </w:rPr>
      </w:pPr>
      <w:r>
        <w:t>-</w:t>
      </w:r>
      <w:r>
        <w:tab/>
      </w:r>
      <w:r>
        <w:rPr>
          <w:lang w:eastAsia="ko-KR"/>
        </w:rPr>
        <w:t xml:space="preserve">monitor per slot a number of PDCCH candidates or a number of non-overlapped CCEs that is larger than the maximum number as derived from </w:t>
      </w:r>
      <w:r>
        <w:rPr>
          <w:lang w:eastAsia="ja-JP"/>
        </w:rPr>
        <w:t xml:space="preserve">the corresponding value of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cells,r15/{r16,r17}</m:t>
            </m:r>
          </m:sub>
          <m:sup>
            <m:r>
              <w:rPr>
                <w:rFonts w:ascii="Cambria Math"/>
                <w:lang w:eastAsia="zh-CN"/>
              </w:rPr>
              <m:t>cap</m:t>
            </m:r>
            <m:r>
              <w:rPr>
                <w:rFonts w:ascii="Cambria Math"/>
                <w:lang w:eastAsia="zh-CN"/>
              </w:rPr>
              <m:t>-</m:t>
            </m:r>
            <m:r>
              <w:rPr>
                <w:rFonts w:ascii="Cambria Math"/>
                <w:lang w:eastAsia="zh-CN"/>
              </w:rPr>
              <m:t>r17</m:t>
            </m:r>
          </m:sup>
        </m:sSubSup>
      </m:oMath>
      <w:r>
        <w:rPr>
          <w:lang w:val="en-US" w:eastAsia="ko-KR"/>
        </w:rPr>
        <w:t xml:space="preserve">, </w:t>
      </w:r>
      <w:r>
        <w:rPr>
          <w:lang w:eastAsia="ko-KR"/>
        </w:rPr>
        <w:t xml:space="preserve">and </w:t>
      </w:r>
    </w:p>
    <w:p w14:paraId="490F4FF5" w14:textId="77777777" w:rsidR="00524E6C" w:rsidRDefault="00524E6C" w:rsidP="00524E6C">
      <w:pPr>
        <w:pStyle w:val="B1"/>
        <w:rPr>
          <w:lang w:eastAsia="ko-KR"/>
        </w:rPr>
      </w:pPr>
      <w:r>
        <w:t>-</w:t>
      </w:r>
      <w:r>
        <w:tab/>
      </w:r>
      <w:r>
        <w:rPr>
          <w:lang w:eastAsia="ko-KR"/>
        </w:rPr>
        <w:t xml:space="preserve">monitor per </w:t>
      </w:r>
      <w:r>
        <w:rPr>
          <w:lang w:val="en-US" w:eastAsia="ko-KR"/>
        </w:rPr>
        <w:t>span</w:t>
      </w:r>
      <w:r>
        <w:rPr>
          <w:lang w:eastAsia="ko-KR"/>
        </w:rPr>
        <w:t xml:space="preserve"> a number of PDCCH candidates or a number of non-overlapped CCEs that is larger than the maximum number as derived from </w:t>
      </w:r>
      <w:r>
        <w:rPr>
          <w:lang w:eastAsia="ja-JP"/>
        </w:rPr>
        <w:t xml:space="preserve">the corresponding value of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cells,r16/{r15,r17}</m:t>
            </m:r>
          </m:sub>
          <m:sup>
            <m:r>
              <w:rPr>
                <w:rFonts w:ascii="Cambria Math"/>
                <w:lang w:eastAsia="zh-CN"/>
              </w:rPr>
              <m:t>cap</m:t>
            </m:r>
            <m:r>
              <w:rPr>
                <w:rFonts w:ascii="Cambria Math"/>
                <w:lang w:eastAsia="zh-CN"/>
              </w:rPr>
              <m:t>-</m:t>
            </m:r>
            <m:r>
              <w:rPr>
                <w:rFonts w:ascii="Cambria Math"/>
                <w:lang w:eastAsia="zh-CN"/>
              </w:rPr>
              <m:t>r17</m:t>
            </m:r>
          </m:sup>
        </m:sSubSup>
      </m:oMath>
      <w:r>
        <w:rPr>
          <w:lang w:val="en-US" w:eastAsia="ko-KR"/>
        </w:rPr>
        <w:t xml:space="preserve">, </w:t>
      </w:r>
      <w:r>
        <w:rPr>
          <w:lang w:eastAsia="ko-KR"/>
        </w:rPr>
        <w:t xml:space="preserve">and </w:t>
      </w:r>
    </w:p>
    <w:p w14:paraId="6B7B50E1" w14:textId="77777777" w:rsidR="00524E6C" w:rsidRDefault="00524E6C" w:rsidP="00524E6C">
      <w:pPr>
        <w:pStyle w:val="B1"/>
        <w:rPr>
          <w:lang w:eastAsia="zh-CN"/>
        </w:rPr>
      </w:pPr>
      <w:r>
        <w:t>-</w:t>
      </w:r>
      <w:r>
        <w:tab/>
      </w:r>
      <w:r>
        <w:rPr>
          <w:lang w:eastAsia="ko-KR"/>
        </w:rPr>
        <w:t xml:space="preserve">monitor per </w:t>
      </w:r>
      <w:r>
        <w:rPr>
          <w:lang w:val="en-US" w:eastAsia="ko-KR"/>
        </w:rPr>
        <w:t xml:space="preserve">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val="en-US" w:eastAsia="zh-CN"/>
        </w:rPr>
        <w:t xml:space="preserve"> </w:t>
      </w:r>
      <w:r>
        <w:rPr>
          <w:lang w:val="en-US" w:eastAsia="ko-KR"/>
        </w:rPr>
        <w:t>slots</w:t>
      </w:r>
      <w:r>
        <w:rPr>
          <w:lang w:eastAsia="ko-KR"/>
        </w:rPr>
        <w:t xml:space="preserve"> a number of PDCCH candidates or a number of non-overlapped CCEs that is larger than the maximum number as derived from </w:t>
      </w:r>
      <w:r>
        <w:rPr>
          <w:lang w:eastAsia="ja-JP"/>
        </w:rPr>
        <w:t xml:space="preserve">the corresponding value of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cells,r17/{r15,r16}</m:t>
            </m:r>
          </m:sub>
          <m:sup>
            <m:r>
              <w:rPr>
                <w:rFonts w:ascii="Cambria Math"/>
                <w:lang w:eastAsia="zh-CN"/>
              </w:rPr>
              <m:t>cap</m:t>
            </m:r>
            <m:r>
              <w:rPr>
                <w:rFonts w:ascii="Cambria Math"/>
                <w:lang w:eastAsia="zh-CN"/>
              </w:rPr>
              <m:t>-</m:t>
            </m:r>
            <m:r>
              <w:rPr>
                <w:rFonts w:ascii="Cambria Math"/>
                <w:lang w:eastAsia="zh-CN"/>
              </w:rPr>
              <m:t>r17</m:t>
            </m:r>
          </m:sup>
        </m:sSubSup>
      </m:oMath>
    </w:p>
    <w:p w14:paraId="2F71545C" w14:textId="16932039" w:rsidR="00A67487" w:rsidRDefault="00A67487" w:rsidP="00A67487">
      <w:pPr>
        <w:rPr>
          <w:rFonts w:eastAsia="DengXian"/>
          <w:lang w:eastAsia="ko-KR"/>
        </w:rPr>
      </w:pPr>
      <w:r>
        <w:rPr>
          <w:rFonts w:eastAsia="DengXian"/>
          <w:lang w:eastAsia="ko-KR"/>
        </w:rPr>
        <w:t xml:space="preserve">When a UE is configured for NR-DC operation with a total of </w:t>
      </w:r>
      <m:oMath>
        <m:sSubSup>
          <m:sSubSupPr>
            <m:ctrlPr>
              <w:rPr>
                <w:rFonts w:ascii="Cambria Math" w:hAnsi="Cambria Math"/>
                <w:color w:val="FF0000"/>
              </w:rPr>
            </m:ctrlPr>
          </m:sSubSupPr>
          <m:e>
            <m:r>
              <w:rPr>
                <w:rFonts w:ascii="Cambria Math" w:hAnsi="Cambria Math"/>
              </w:rPr>
              <m:t>N</m:t>
            </m:r>
          </m:e>
          <m:sub>
            <m:r>
              <m:rPr>
                <m:sty m:val="p"/>
              </m:rPr>
              <w:rPr>
                <w:rFonts w:ascii="Cambria Math" w:hAnsi="Cambria Math"/>
              </w:rPr>
              <m:t>NR-DC</m:t>
            </m:r>
          </m:sub>
          <m:sup>
            <m:r>
              <m:rPr>
                <m:sty m:val="p"/>
              </m:rPr>
              <w:rPr>
                <w:rFonts w:ascii="Cambria Math" w:hAnsi="Cambria Math"/>
              </w:rPr>
              <m:t>DL,cells</m:t>
            </m:r>
          </m:sup>
        </m:sSubSup>
      </m:oMath>
      <w:r>
        <w:rPr>
          <w:rFonts w:eastAsia="DengXian"/>
        </w:rPr>
        <w:t xml:space="preserve"> downlink cells on both the MCG and the SCG and </w:t>
      </w:r>
      <w:r>
        <w:rPr>
          <w:lang w:eastAsia="ko-KR"/>
        </w:rPr>
        <w:t xml:space="preserve">the UE is provided </w:t>
      </w:r>
      <w:r>
        <w:rPr>
          <w:i/>
        </w:rPr>
        <w:t>monitoringCapabilityConfig</w:t>
      </w:r>
      <w:r>
        <w:t xml:space="preserve"> = </w:t>
      </w:r>
      <w:r>
        <w:rPr>
          <w:i/>
        </w:rPr>
        <w:t xml:space="preserve">r15monitoringcapability </w:t>
      </w:r>
      <w:r>
        <w:t>for</w:t>
      </w:r>
      <w:r>
        <w:rPr>
          <w:i/>
          <w:iCs/>
          <w:lang w:eastAsia="ja-JP"/>
        </w:rPr>
        <w:t> </w:t>
      </w:r>
      <m:oMath>
        <m:sSubSup>
          <m:sSubSupPr>
            <m:ctrlPr>
              <w:rPr>
                <w:rFonts w:ascii="Cambria Math" w:hAnsi="Cambria Math"/>
                <w:color w:val="000000" w:themeColor="text1"/>
              </w:rPr>
            </m:ctrlPr>
          </m:sSubSupPr>
          <m:e>
            <m:r>
              <w:rPr>
                <w:rFonts w:ascii="Cambria Math" w:hAnsi="Cambria Math"/>
                <w:color w:val="000000" w:themeColor="text1"/>
              </w:rPr>
              <m:t>N</m:t>
            </m:r>
          </m:e>
          <m:sub>
            <m:r>
              <m:rPr>
                <m:sty m:val="p"/>
              </m:rPr>
              <w:rPr>
                <w:rFonts w:ascii="Cambria Math" w:hAnsi="Cambria Math"/>
                <w:color w:val="000000" w:themeColor="text1"/>
              </w:rPr>
              <m:t>NR-DC,r15</m:t>
            </m:r>
          </m:sub>
          <m:sup>
            <m:r>
              <m:rPr>
                <m:sty m:val="p"/>
              </m:rPr>
              <w:rPr>
                <w:rFonts w:ascii="Cambria Math" w:hAnsi="Cambria Math"/>
                <w:color w:val="000000" w:themeColor="text1"/>
              </w:rPr>
              <m:t>DL,cells</m:t>
            </m:r>
          </m:sup>
        </m:sSubSup>
      </m:oMath>
      <w:r>
        <w:rPr>
          <w:color w:val="000000" w:themeColor="text1"/>
          <w:lang w:eastAsia="ko-KR"/>
        </w:rPr>
        <w:t xml:space="preserve"> </w:t>
      </w:r>
      <w:r>
        <w:rPr>
          <w:rFonts w:eastAsia="DengXian"/>
          <w:color w:val="000000" w:themeColor="text1"/>
        </w:rPr>
        <w:t>downlink cells</w:t>
      </w:r>
      <w:r>
        <w:rPr>
          <w:color w:val="000000" w:themeColor="text1"/>
          <w:lang w:eastAsia="ko-KR"/>
        </w:rPr>
        <w:t xml:space="preserve"> and </w:t>
      </w:r>
      <w:r>
        <w:rPr>
          <w:i/>
        </w:rPr>
        <w:t>monitoringCapabilityConfig</w:t>
      </w:r>
      <w:r>
        <w:t xml:space="preserve"> = </w:t>
      </w:r>
      <w:r>
        <w:rPr>
          <w:i/>
        </w:rPr>
        <w:t>r16monitoringcapability</w:t>
      </w:r>
      <w:r>
        <w:rPr>
          <w:i/>
          <w:color w:val="000000" w:themeColor="text1"/>
        </w:rPr>
        <w:t xml:space="preserve"> </w:t>
      </w:r>
      <w:r>
        <w:rPr>
          <w:color w:val="000000" w:themeColor="text1"/>
        </w:rPr>
        <w:t xml:space="preserve">for </w:t>
      </w:r>
      <m:oMath>
        <m:sSubSup>
          <m:sSubSupPr>
            <m:ctrlPr>
              <w:rPr>
                <w:rFonts w:ascii="Cambria Math" w:hAnsi="Cambria Math"/>
                <w:color w:val="000000" w:themeColor="text1"/>
              </w:rPr>
            </m:ctrlPr>
          </m:sSubSupPr>
          <m:e>
            <m:r>
              <w:rPr>
                <w:rFonts w:ascii="Cambria Math" w:hAnsi="Cambria Math"/>
                <w:color w:val="000000" w:themeColor="text1"/>
              </w:rPr>
              <m:t>N</m:t>
            </m:r>
          </m:e>
          <m:sub>
            <m:r>
              <m:rPr>
                <m:sty m:val="p"/>
              </m:rPr>
              <w:rPr>
                <w:rFonts w:ascii="Cambria Math" w:hAnsi="Cambria Math"/>
                <w:color w:val="000000" w:themeColor="text1"/>
              </w:rPr>
              <m:t>NR-DC,r16</m:t>
            </m:r>
          </m:sub>
          <m:sup>
            <m:r>
              <m:rPr>
                <m:sty m:val="p"/>
              </m:rPr>
              <w:rPr>
                <w:rFonts w:ascii="Cambria Math" w:hAnsi="Cambria Math"/>
                <w:color w:val="000000" w:themeColor="text1"/>
              </w:rPr>
              <m:t>DL,cells</m:t>
            </m:r>
          </m:sup>
        </m:sSubSup>
      </m:oMath>
      <w:r>
        <w:rPr>
          <w:color w:val="000000" w:themeColor="text1"/>
          <w:lang w:eastAsia="ko-KR"/>
        </w:rPr>
        <w:t xml:space="preserve"> </w:t>
      </w:r>
      <w:r>
        <w:rPr>
          <w:rFonts w:eastAsia="DengXian"/>
          <w:color w:val="000000" w:themeColor="text1"/>
        </w:rPr>
        <w:t>downlink cells where the UE monitors PDCCH</w:t>
      </w:r>
      <w:r>
        <w:rPr>
          <w:rFonts w:eastAsia="DengXian"/>
          <w:color w:val="000000" w:themeColor="text1"/>
          <w:lang w:eastAsia="ko-KR"/>
        </w:rPr>
        <w:t xml:space="preserve">, the UE expects to be provided </w:t>
      </w:r>
      <w:r>
        <w:rPr>
          <w:i/>
          <w:iCs/>
          <w:color w:val="000000" w:themeColor="text1"/>
          <w:lang w:eastAsia="ja-JP"/>
        </w:rPr>
        <w:t>pdcch-BlindDetection</w:t>
      </w:r>
      <w:r w:rsidR="00130949">
        <w:rPr>
          <w:i/>
          <w:iCs/>
          <w:color w:val="000000" w:themeColor="text1"/>
          <w:lang w:eastAsia="ja-JP"/>
        </w:rPr>
        <w:t>3</w:t>
      </w:r>
      <w:r>
        <w:rPr>
          <w:i/>
          <w:iCs/>
          <w:color w:val="000000" w:themeColor="text1"/>
          <w:lang w:eastAsia="ja-JP"/>
        </w:rPr>
        <w:t xml:space="preserve"> </w:t>
      </w:r>
      <w:r>
        <w:rPr>
          <w:iCs/>
          <w:color w:val="000000" w:themeColor="text1"/>
          <w:lang w:eastAsia="ja-JP"/>
        </w:rPr>
        <w:t>and</w:t>
      </w:r>
      <w:r>
        <w:rPr>
          <w:i/>
          <w:iCs/>
          <w:color w:val="000000" w:themeColor="text1"/>
          <w:lang w:eastAsia="ja-JP"/>
        </w:rPr>
        <w:t xml:space="preserve"> pdcch-BlindDetection</w:t>
      </w:r>
      <w:r w:rsidR="00130949">
        <w:rPr>
          <w:i/>
          <w:iCs/>
          <w:color w:val="000000" w:themeColor="text1"/>
          <w:lang w:eastAsia="ja-JP"/>
        </w:rPr>
        <w:t>2</w:t>
      </w:r>
      <w:r>
        <w:rPr>
          <w:rFonts w:eastAsia="DengXian"/>
          <w:color w:val="000000" w:themeColor="text1"/>
          <w:lang w:eastAsia="ja-JP"/>
        </w:rPr>
        <w:t xml:space="preserve"> for the MCG, and </w:t>
      </w:r>
      <w:r>
        <w:rPr>
          <w:i/>
          <w:iCs/>
          <w:color w:val="000000" w:themeColor="text1"/>
          <w:lang w:eastAsia="ja-JP"/>
        </w:rPr>
        <w:t>pdcch-BlindDetection</w:t>
      </w:r>
      <w:r w:rsidR="00130949">
        <w:rPr>
          <w:i/>
          <w:iCs/>
          <w:color w:val="000000" w:themeColor="text1"/>
          <w:lang w:eastAsia="ja-JP"/>
        </w:rPr>
        <w:t>3</w:t>
      </w:r>
      <w:r>
        <w:rPr>
          <w:i/>
          <w:iCs/>
          <w:color w:val="000000" w:themeColor="text1"/>
          <w:lang w:eastAsia="ja-JP"/>
        </w:rPr>
        <w:t xml:space="preserve"> </w:t>
      </w:r>
      <w:r>
        <w:rPr>
          <w:iCs/>
          <w:color w:val="000000" w:themeColor="text1"/>
          <w:lang w:eastAsia="ja-JP"/>
        </w:rPr>
        <w:t>and</w:t>
      </w:r>
      <w:r>
        <w:rPr>
          <w:i/>
          <w:iCs/>
          <w:color w:val="000000" w:themeColor="text1"/>
          <w:lang w:eastAsia="ja-JP"/>
        </w:rPr>
        <w:t xml:space="preserve"> pdcch-BlindDetection</w:t>
      </w:r>
      <w:r w:rsidR="00130949">
        <w:rPr>
          <w:i/>
          <w:iCs/>
          <w:color w:val="000000" w:themeColor="text1"/>
          <w:lang w:eastAsia="ja-JP"/>
        </w:rPr>
        <w:t>2</w:t>
      </w:r>
      <w:r>
        <w:rPr>
          <w:i/>
          <w:iCs/>
          <w:color w:val="000000" w:themeColor="text1"/>
          <w:lang w:eastAsia="ja-JP"/>
        </w:rPr>
        <w:t xml:space="preserve"> </w:t>
      </w:r>
      <w:r>
        <w:rPr>
          <w:rFonts w:eastAsia="DengXian"/>
          <w:color w:val="000000" w:themeColor="text1"/>
          <w:lang w:eastAsia="ko-KR"/>
        </w:rPr>
        <w:t xml:space="preserve">for the SCG with values that satisfy </w:t>
      </w:r>
    </w:p>
    <w:p w14:paraId="29BE0CBD" w14:textId="0460248A" w:rsidR="00A67487" w:rsidRPr="00F56BF9" w:rsidRDefault="00A67487" w:rsidP="001C49CC">
      <w:pPr>
        <w:pStyle w:val="B1"/>
        <w:rPr>
          <w:rFonts w:eastAsia="DengXian"/>
          <w:lang w:eastAsia="ja-JP"/>
        </w:rPr>
      </w:pPr>
      <w:r w:rsidRPr="00F56BF9">
        <w:rPr>
          <w:rFonts w:eastAsia="DengXian"/>
          <w:lang w:eastAsia="ja-JP"/>
        </w:rPr>
        <w:t>-</w:t>
      </w:r>
      <w:r w:rsidRPr="00F56BF9">
        <w:rPr>
          <w:rFonts w:eastAsia="DengXian"/>
          <w:lang w:eastAsia="ja-JP"/>
        </w:rPr>
        <w:tab/>
      </w:r>
      <w:r w:rsidRPr="00F56BF9">
        <w:rPr>
          <w:i/>
          <w:iCs/>
          <w:lang w:eastAsia="ja-JP"/>
        </w:rPr>
        <w:t>pdcch-BlindDetection</w:t>
      </w:r>
      <w:r w:rsidR="00130949" w:rsidRPr="00F56BF9">
        <w:rPr>
          <w:i/>
          <w:iCs/>
          <w:lang w:val="en-US" w:eastAsia="ja-JP"/>
        </w:rPr>
        <w:t>3</w:t>
      </w:r>
      <w:r w:rsidRPr="00F56BF9">
        <w:rPr>
          <w:rFonts w:eastAsia="DengXian"/>
          <w:lang w:eastAsia="ja-JP"/>
        </w:rPr>
        <w:t xml:space="preserve"> for the MCG + </w:t>
      </w:r>
      <w:r w:rsidRPr="00F56BF9">
        <w:rPr>
          <w:i/>
          <w:iCs/>
          <w:lang w:eastAsia="ja-JP"/>
        </w:rPr>
        <w:t>pdcch-BlindDetection</w:t>
      </w:r>
      <w:r w:rsidR="00130949" w:rsidRPr="00F56BF9">
        <w:rPr>
          <w:i/>
          <w:iCs/>
          <w:lang w:val="en-US" w:eastAsia="ja-JP"/>
        </w:rPr>
        <w:t>3</w:t>
      </w:r>
      <w:r w:rsidRPr="00F56BF9">
        <w:rPr>
          <w:rFonts w:eastAsia="DengXian"/>
          <w:lang w:eastAsia="ja-JP"/>
        </w:rPr>
        <w:t xml:space="preserve"> </w:t>
      </w:r>
      <w:r w:rsidRPr="00F56BF9">
        <w:rPr>
          <w:rFonts w:eastAsia="DengXian"/>
          <w:lang w:eastAsia="ko-KR"/>
        </w:rPr>
        <w:t xml:space="preserve">for the SCG </w:t>
      </w:r>
      <w:r w:rsidRPr="00F56BF9">
        <w:rPr>
          <w:rFonts w:eastAsia="DengXian"/>
          <w:lang w:eastAsia="ja-JP"/>
        </w:rPr>
        <w:t xml:space="preserve">&lt;= </w:t>
      </w:r>
      <w:r w:rsidR="00B64EAE" w:rsidRPr="00F56BF9">
        <w:rPr>
          <w:rFonts w:eastAsia="DengXian"/>
          <w:i/>
          <w:iCs/>
          <w:lang w:eastAsia="ja-JP"/>
        </w:rPr>
        <w:t>pdcch-BlindDetectionCA</w:t>
      </w:r>
      <w:r w:rsidR="00B64EAE" w:rsidRPr="00F56BF9">
        <w:rPr>
          <w:rFonts w:eastAsia="DengXian"/>
          <w:i/>
          <w:iCs/>
          <w:lang w:val="en-US" w:eastAsia="ja-JP"/>
        </w:rPr>
        <w:t>1</w:t>
      </w:r>
      <w:r w:rsidRPr="00F56BF9">
        <w:rPr>
          <w:rFonts w:eastAsia="DengXian"/>
          <w:lang w:eastAsia="ja-JP"/>
        </w:rPr>
        <w:t xml:space="preserve">, if the UE reports </w:t>
      </w:r>
      <w:r w:rsidRPr="00F56BF9">
        <w:rPr>
          <w:rFonts w:eastAsia="DengXian"/>
          <w:i/>
          <w:iCs/>
          <w:lang w:eastAsia="ja-JP"/>
        </w:rPr>
        <w:t>pdcch-BlindDetectionCA</w:t>
      </w:r>
      <w:r w:rsidR="00130949" w:rsidRPr="00F56BF9">
        <w:rPr>
          <w:rFonts w:eastAsia="DengXian"/>
          <w:i/>
          <w:iCs/>
          <w:lang w:val="en-US" w:eastAsia="ja-JP"/>
        </w:rPr>
        <w:t>1</w:t>
      </w:r>
      <w:r w:rsidRPr="00F56BF9">
        <w:rPr>
          <w:rFonts w:eastAsia="DengXian"/>
          <w:lang w:eastAsia="ja-JP"/>
        </w:rPr>
        <w:t>, or</w:t>
      </w:r>
    </w:p>
    <w:p w14:paraId="7AFB74CA" w14:textId="26D32B62" w:rsidR="00A67487" w:rsidRDefault="00A67487" w:rsidP="001C49CC">
      <w:pPr>
        <w:pStyle w:val="B1"/>
        <w:rPr>
          <w:rFonts w:eastAsia="DengXian"/>
          <w:lang w:eastAsia="ja-JP"/>
        </w:rPr>
      </w:pPr>
      <w:r>
        <w:rPr>
          <w:rFonts w:eastAsia="DengXian"/>
          <w:lang w:eastAsia="ja-JP"/>
        </w:rPr>
        <w:t>-</w:t>
      </w:r>
      <w:r>
        <w:rPr>
          <w:rFonts w:eastAsia="DengXian"/>
          <w:lang w:eastAsia="ja-JP"/>
        </w:rPr>
        <w:tab/>
      </w:r>
      <w:r w:rsidRPr="00D429F6">
        <w:rPr>
          <w:i/>
          <w:iCs/>
          <w:lang w:eastAsia="ja-JP"/>
        </w:rPr>
        <w:t>pdcch-BlindDetection</w:t>
      </w:r>
      <w:r w:rsidR="00130949" w:rsidRPr="00130949">
        <w:rPr>
          <w:i/>
          <w:iCs/>
          <w:lang w:val="en-US" w:eastAsia="ja-JP"/>
        </w:rPr>
        <w:t>3</w:t>
      </w:r>
      <w:r>
        <w:rPr>
          <w:rFonts w:eastAsia="DengXian"/>
          <w:lang w:eastAsia="ja-JP"/>
        </w:rPr>
        <w:t xml:space="preserve"> for the MCG + </w:t>
      </w:r>
      <w:r w:rsidRPr="00D429F6">
        <w:rPr>
          <w:i/>
          <w:iCs/>
          <w:lang w:eastAsia="ja-JP"/>
        </w:rPr>
        <w:t>pdcch-BlindDetection</w:t>
      </w:r>
      <w:r w:rsidR="00130949" w:rsidRPr="00130949">
        <w:rPr>
          <w:i/>
          <w:iCs/>
          <w:lang w:val="en-US" w:eastAsia="ja-JP"/>
        </w:rPr>
        <w:t>3</w:t>
      </w:r>
      <w:r>
        <w:rPr>
          <w:rFonts w:eastAsia="DengXian"/>
          <w:lang w:eastAsia="ja-JP"/>
        </w:rPr>
        <w:t xml:space="preserve"> </w:t>
      </w:r>
      <w:r>
        <w:rPr>
          <w:rFonts w:eastAsia="DengXian"/>
          <w:lang w:eastAsia="ko-KR"/>
        </w:rPr>
        <w:t xml:space="preserve">for the SCG </w:t>
      </w:r>
      <w:r>
        <w:rPr>
          <w:rFonts w:eastAsia="DengXian"/>
          <w:lang w:eastAsia="ja-JP"/>
        </w:rPr>
        <w:t xml:space="preserve">&lt;= </w:t>
      </w:r>
      <m:oMath>
        <m:sSubSup>
          <m:sSubSupPr>
            <m:ctrlPr>
              <w:rPr>
                <w:rFonts w:ascii="Cambria Math" w:hAnsi="Cambria Math"/>
              </w:rPr>
            </m:ctrlPr>
          </m:sSubSupPr>
          <m:e>
            <m:r>
              <w:rPr>
                <w:rFonts w:ascii="Cambria Math" w:hAnsi="Cambria Math"/>
              </w:rPr>
              <m:t>N</m:t>
            </m:r>
          </m:e>
          <m:sub>
            <m:r>
              <m:rPr>
                <m:sty m:val="p"/>
              </m:rPr>
              <w:rPr>
                <w:rFonts w:ascii="Cambria Math" w:hAnsi="Cambria Math"/>
              </w:rPr>
              <m:t>NR-DC,r15</m:t>
            </m:r>
          </m:sub>
          <m:sup>
            <m:r>
              <m:rPr>
                <m:sty m:val="p"/>
              </m:rPr>
              <w:rPr>
                <w:rFonts w:ascii="Cambria Math" w:hAnsi="Cambria Math"/>
              </w:rPr>
              <m:t>DL,cells</m:t>
            </m:r>
          </m:sup>
        </m:sSubSup>
      </m:oMath>
      <w:r>
        <w:rPr>
          <w:rFonts w:eastAsia="DengXian"/>
          <w:lang w:eastAsia="ja-JP"/>
        </w:rPr>
        <w:t xml:space="preserve">, if the UE does not report </w:t>
      </w:r>
      <w:r w:rsidRPr="00D429F6">
        <w:rPr>
          <w:rFonts w:eastAsia="DengXian"/>
          <w:i/>
          <w:iCs/>
          <w:lang w:eastAsia="ja-JP"/>
        </w:rPr>
        <w:t>pdcch-BlindDetectionCA</w:t>
      </w:r>
      <w:r w:rsidR="00130949" w:rsidRPr="00130949">
        <w:rPr>
          <w:rFonts w:eastAsia="DengXian"/>
          <w:i/>
          <w:iCs/>
          <w:lang w:val="en-US" w:eastAsia="ja-JP"/>
        </w:rPr>
        <w:t>1</w:t>
      </w:r>
    </w:p>
    <w:p w14:paraId="1BBC6A30" w14:textId="77777777" w:rsidR="00A67487" w:rsidRDefault="00A67487" w:rsidP="00A67487">
      <w:pPr>
        <w:rPr>
          <w:rFonts w:eastAsia="DengXian"/>
          <w:iCs/>
          <w:lang w:val="x-none" w:eastAsia="ja-JP"/>
        </w:rPr>
      </w:pPr>
      <w:r>
        <w:rPr>
          <w:rFonts w:eastAsia="DengXian"/>
          <w:lang w:val="x-none" w:eastAsia="ja-JP"/>
        </w:rPr>
        <w:t>and</w:t>
      </w:r>
    </w:p>
    <w:p w14:paraId="26427035" w14:textId="57C533DA" w:rsidR="00A67487" w:rsidRDefault="00A67487" w:rsidP="001C49CC">
      <w:pPr>
        <w:pStyle w:val="B1"/>
        <w:rPr>
          <w:rFonts w:eastAsia="DengXian"/>
          <w:lang w:eastAsia="ja-JP"/>
        </w:rPr>
      </w:pPr>
      <w:r>
        <w:rPr>
          <w:rFonts w:eastAsia="DengXian"/>
          <w:lang w:eastAsia="ja-JP"/>
        </w:rPr>
        <w:t>-</w:t>
      </w:r>
      <w:r>
        <w:rPr>
          <w:rFonts w:eastAsia="DengXian"/>
          <w:lang w:eastAsia="ja-JP"/>
        </w:rPr>
        <w:tab/>
      </w:r>
      <w:r w:rsidRPr="00D429F6">
        <w:rPr>
          <w:i/>
          <w:iCs/>
          <w:lang w:eastAsia="ja-JP"/>
        </w:rPr>
        <w:t>pdcch-BlindDetection</w:t>
      </w:r>
      <w:r w:rsidR="00130949" w:rsidRPr="00130949">
        <w:rPr>
          <w:i/>
          <w:iCs/>
          <w:lang w:val="en-US" w:eastAsia="ja-JP"/>
        </w:rPr>
        <w:t>2</w:t>
      </w:r>
      <w:r>
        <w:rPr>
          <w:rFonts w:eastAsia="DengXian"/>
          <w:lang w:eastAsia="ja-JP"/>
        </w:rPr>
        <w:t xml:space="preserve"> for the MCG + </w:t>
      </w:r>
      <w:r w:rsidRPr="00D429F6">
        <w:rPr>
          <w:i/>
          <w:iCs/>
          <w:lang w:eastAsia="ja-JP"/>
        </w:rPr>
        <w:t>pdcch-BlindDetection</w:t>
      </w:r>
      <w:r w:rsidR="00AA18C0" w:rsidRPr="00AA18C0">
        <w:rPr>
          <w:i/>
          <w:iCs/>
          <w:lang w:val="en-US" w:eastAsia="ja-JP"/>
        </w:rPr>
        <w:t>2</w:t>
      </w:r>
      <w:r>
        <w:rPr>
          <w:rFonts w:eastAsia="DengXian"/>
          <w:lang w:eastAsia="ja-JP"/>
        </w:rPr>
        <w:t xml:space="preserve"> </w:t>
      </w:r>
      <w:r>
        <w:rPr>
          <w:rFonts w:eastAsia="DengXian"/>
          <w:lang w:eastAsia="ko-KR"/>
        </w:rPr>
        <w:t xml:space="preserve">for the SCG </w:t>
      </w:r>
      <w:r>
        <w:rPr>
          <w:rFonts w:eastAsia="DengXian"/>
          <w:lang w:eastAsia="ja-JP"/>
        </w:rPr>
        <w:t xml:space="preserve">&lt;= </w:t>
      </w:r>
      <w:r w:rsidRPr="00D429F6">
        <w:rPr>
          <w:rFonts w:eastAsia="DengXian"/>
          <w:i/>
          <w:iCs/>
          <w:lang w:eastAsia="ja-JP"/>
        </w:rPr>
        <w:t>pdcch-BlindDetectionCA</w:t>
      </w:r>
      <w:r w:rsidR="00AA18C0">
        <w:rPr>
          <w:i/>
          <w:iCs/>
          <w:lang w:val="en-US" w:eastAsia="ja-JP"/>
        </w:rPr>
        <w:t>2</w:t>
      </w:r>
      <w:r>
        <w:rPr>
          <w:rFonts w:eastAsia="DengXian"/>
          <w:lang w:eastAsia="ja-JP"/>
        </w:rPr>
        <w:t xml:space="preserve">, if the UE reports </w:t>
      </w:r>
      <w:r w:rsidRPr="00D429F6">
        <w:rPr>
          <w:rFonts w:eastAsia="DengXian"/>
          <w:i/>
          <w:iCs/>
          <w:lang w:eastAsia="ja-JP"/>
        </w:rPr>
        <w:t>pdcch-BlindDetectionCA</w:t>
      </w:r>
      <w:r w:rsidR="00AA18C0" w:rsidRPr="00AA18C0">
        <w:rPr>
          <w:i/>
          <w:iCs/>
          <w:lang w:val="en-US" w:eastAsia="ja-JP"/>
        </w:rPr>
        <w:t>2</w:t>
      </w:r>
      <w:r>
        <w:rPr>
          <w:rFonts w:eastAsia="DengXian"/>
          <w:lang w:eastAsia="ja-JP"/>
        </w:rPr>
        <w:t>, or</w:t>
      </w:r>
    </w:p>
    <w:p w14:paraId="5DD760A4" w14:textId="5C3100C8" w:rsidR="00A67487" w:rsidRDefault="00A67487" w:rsidP="001C49CC">
      <w:pPr>
        <w:pStyle w:val="B1"/>
        <w:rPr>
          <w:rFonts w:eastAsia="DengXian"/>
          <w:lang w:eastAsia="ja-JP"/>
        </w:rPr>
      </w:pPr>
      <w:r>
        <w:rPr>
          <w:rFonts w:eastAsia="DengXian"/>
          <w:lang w:eastAsia="ja-JP"/>
        </w:rPr>
        <w:t>-</w:t>
      </w:r>
      <w:r>
        <w:rPr>
          <w:rFonts w:eastAsia="DengXian"/>
          <w:lang w:eastAsia="ja-JP"/>
        </w:rPr>
        <w:tab/>
      </w:r>
      <w:r w:rsidRPr="00D429F6">
        <w:rPr>
          <w:i/>
          <w:iCs/>
          <w:lang w:eastAsia="ja-JP"/>
        </w:rPr>
        <w:t>pdcch-BlindDetection</w:t>
      </w:r>
      <w:r w:rsidR="00130949" w:rsidRPr="00130949">
        <w:rPr>
          <w:i/>
          <w:iCs/>
          <w:lang w:val="en-US" w:eastAsia="ja-JP"/>
        </w:rPr>
        <w:t>2</w:t>
      </w:r>
      <w:r>
        <w:rPr>
          <w:rFonts w:eastAsia="DengXian"/>
          <w:lang w:eastAsia="ja-JP"/>
        </w:rPr>
        <w:t xml:space="preserve"> for the MCG + </w:t>
      </w:r>
      <w:r w:rsidRPr="00D429F6">
        <w:rPr>
          <w:i/>
          <w:iCs/>
          <w:lang w:eastAsia="ja-JP"/>
        </w:rPr>
        <w:t>pdcch-BlindDetection</w:t>
      </w:r>
      <w:r w:rsidR="00AA18C0" w:rsidRPr="00AA18C0">
        <w:rPr>
          <w:i/>
          <w:iCs/>
          <w:lang w:val="en-US" w:eastAsia="ja-JP"/>
        </w:rPr>
        <w:t>2</w:t>
      </w:r>
      <w:r>
        <w:rPr>
          <w:rFonts w:eastAsia="DengXian"/>
          <w:lang w:eastAsia="ja-JP"/>
        </w:rPr>
        <w:t xml:space="preserve"> </w:t>
      </w:r>
      <w:r>
        <w:rPr>
          <w:rFonts w:eastAsia="DengXian"/>
          <w:lang w:eastAsia="ko-KR"/>
        </w:rPr>
        <w:t xml:space="preserve">for the SCG </w:t>
      </w:r>
      <w:r>
        <w:rPr>
          <w:rFonts w:eastAsia="DengXian"/>
          <w:lang w:eastAsia="ja-JP"/>
        </w:rPr>
        <w:t xml:space="preserve">&lt;= </w:t>
      </w:r>
      <m:oMath>
        <m:sSubSup>
          <m:sSubSupPr>
            <m:ctrlPr>
              <w:rPr>
                <w:rFonts w:ascii="Cambria Math" w:hAnsi="Cambria Math"/>
              </w:rPr>
            </m:ctrlPr>
          </m:sSubSupPr>
          <m:e>
            <m:r>
              <m:rPr>
                <m:sty m:val="p"/>
              </m:rPr>
              <w:rPr>
                <w:rFonts w:ascii="Cambria Math" w:hAnsi="Cambria Math"/>
              </w:rPr>
              <m:t>N</m:t>
            </m:r>
          </m:e>
          <m:sub>
            <m:r>
              <m:rPr>
                <m:sty m:val="p"/>
              </m:rPr>
              <w:rPr>
                <w:rFonts w:ascii="Cambria Math" w:hAnsi="Cambria Math"/>
              </w:rPr>
              <m:t>NR-DC,r16</m:t>
            </m:r>
          </m:sub>
          <m:sup>
            <m:r>
              <m:rPr>
                <m:sty m:val="p"/>
              </m:rPr>
              <w:rPr>
                <w:rFonts w:ascii="Cambria Math" w:hAnsi="Cambria Math"/>
              </w:rPr>
              <m:t>DL,cells</m:t>
            </m:r>
          </m:sup>
        </m:sSubSup>
      </m:oMath>
      <w:r>
        <w:rPr>
          <w:rFonts w:eastAsia="DengXian"/>
          <w:lang w:eastAsia="ja-JP"/>
        </w:rPr>
        <w:t xml:space="preserve">, if the UE does not report </w:t>
      </w:r>
      <w:r w:rsidRPr="00D429F6">
        <w:rPr>
          <w:rFonts w:eastAsia="DengXian"/>
          <w:i/>
          <w:iCs/>
          <w:lang w:eastAsia="ja-JP"/>
        </w:rPr>
        <w:t>pdcch-BlindDetectionCA</w:t>
      </w:r>
      <w:r w:rsidR="00AA18C0" w:rsidRPr="00AA18C0">
        <w:rPr>
          <w:i/>
          <w:iCs/>
          <w:lang w:val="en-US" w:eastAsia="ja-JP"/>
        </w:rPr>
        <w:t>2</w:t>
      </w:r>
    </w:p>
    <w:p w14:paraId="2AA3670B" w14:textId="5EBFF6FB" w:rsidR="00A67487" w:rsidRDefault="00A67487" w:rsidP="00A67487">
      <w:pPr>
        <w:rPr>
          <w:lang w:eastAsia="ko-KR"/>
        </w:rPr>
      </w:pPr>
      <w:r>
        <w:rPr>
          <w:lang w:eastAsia="ko-KR"/>
        </w:rPr>
        <w:t xml:space="preserve">When a UE is configured for NR-DC operation and is provided </w:t>
      </w:r>
      <w:r>
        <w:rPr>
          <w:i/>
        </w:rPr>
        <w:t>monitoringCapabilityConfig</w:t>
      </w:r>
      <w:r>
        <w:t xml:space="preserve"> = </w:t>
      </w:r>
      <w:r>
        <w:rPr>
          <w:i/>
        </w:rPr>
        <w:t>r15monitoringcapability</w:t>
      </w:r>
      <w:r>
        <w:t xml:space="preserve"> for </w:t>
      </w:r>
      <w:r>
        <w:rPr>
          <w:lang w:eastAsia="ko-KR"/>
        </w:rPr>
        <w:t xml:space="preserve">at least one downlink cell and </w:t>
      </w:r>
      <w:r>
        <w:rPr>
          <w:i/>
        </w:rPr>
        <w:t>monitoringCapabilityConfig</w:t>
      </w:r>
      <w:r>
        <w:t xml:space="preserve"> = </w:t>
      </w:r>
      <w:r>
        <w:rPr>
          <w:i/>
        </w:rPr>
        <w:t xml:space="preserve">r16monitoringcapability </w:t>
      </w:r>
      <w:r>
        <w:t xml:space="preserve">for </w:t>
      </w:r>
      <w:r>
        <w:rPr>
          <w:lang w:eastAsia="ko-KR"/>
        </w:rPr>
        <w:t xml:space="preserve">at least one downlink cell </w:t>
      </w:r>
      <w:r>
        <w:t>where the UE monitors PDCCH</w:t>
      </w:r>
      <w:r>
        <w:rPr>
          <w:color w:val="000000" w:themeColor="text1"/>
          <w:lang w:eastAsia="ko-KR"/>
        </w:rPr>
        <w:t xml:space="preserve">, </w:t>
      </w:r>
      <w:r>
        <w:rPr>
          <w:color w:val="000000" w:themeColor="text1"/>
        </w:rPr>
        <w:t xml:space="preserve">the UE may indicate, through </w:t>
      </w:r>
      <w:r>
        <w:rPr>
          <w:i/>
          <w:color w:val="000000" w:themeColor="text1"/>
        </w:rPr>
        <w:t>pdcch-</w:t>
      </w:r>
      <w:r>
        <w:rPr>
          <w:i/>
          <w:iCs/>
          <w:color w:val="000000" w:themeColor="text1"/>
          <w:lang w:eastAsia="ja-JP"/>
        </w:rPr>
        <w:t>BlindDetectionMCG-UE</w:t>
      </w:r>
      <w:r w:rsidR="00DE072D">
        <w:rPr>
          <w:i/>
          <w:iCs/>
          <w:color w:val="000000" w:themeColor="text1"/>
          <w:lang w:eastAsia="ja-JP"/>
        </w:rPr>
        <w:t>1</w:t>
      </w:r>
      <w:r>
        <w:rPr>
          <w:color w:val="000000" w:themeColor="text1"/>
          <w:lang w:eastAsia="ja-JP"/>
        </w:rPr>
        <w:t xml:space="preserve"> and </w:t>
      </w:r>
      <w:r>
        <w:rPr>
          <w:i/>
          <w:iCs/>
          <w:color w:val="000000" w:themeColor="text1"/>
          <w:lang w:eastAsia="ja-JP"/>
        </w:rPr>
        <w:t>pdcch-BlindDetectionSCG-UE</w:t>
      </w:r>
      <w:r w:rsidR="00DE072D">
        <w:rPr>
          <w:i/>
          <w:iCs/>
          <w:color w:val="000000" w:themeColor="text1"/>
          <w:lang w:eastAsia="ja-JP"/>
        </w:rPr>
        <w:t>1</w:t>
      </w:r>
      <w:r>
        <w:rPr>
          <w:color w:val="000000" w:themeColor="text1"/>
          <w:lang w:eastAsia="ja-JP"/>
        </w:rPr>
        <w:t xml:space="preserve">, respective maximum values for </w:t>
      </w:r>
      <w:r>
        <w:rPr>
          <w:i/>
          <w:iCs/>
          <w:color w:val="000000" w:themeColor="text1"/>
          <w:lang w:eastAsia="ja-JP"/>
        </w:rPr>
        <w:t>pdcch-BlindDetection</w:t>
      </w:r>
      <w:r w:rsidR="00DE072D">
        <w:rPr>
          <w:i/>
          <w:iCs/>
          <w:color w:val="000000" w:themeColor="text1"/>
          <w:lang w:eastAsia="ja-JP"/>
        </w:rPr>
        <w:t>3</w:t>
      </w:r>
      <w:r>
        <w:rPr>
          <w:color w:val="000000" w:themeColor="text1"/>
          <w:lang w:eastAsia="ja-JP"/>
        </w:rPr>
        <w:t xml:space="preserve"> for the MCG and </w:t>
      </w:r>
      <w:r>
        <w:rPr>
          <w:i/>
          <w:iCs/>
          <w:color w:val="000000" w:themeColor="text1"/>
          <w:lang w:eastAsia="ja-JP"/>
        </w:rPr>
        <w:t>pdcch-BlindDetection</w:t>
      </w:r>
      <w:r w:rsidR="00DE072D">
        <w:rPr>
          <w:i/>
          <w:iCs/>
          <w:color w:val="000000" w:themeColor="text1"/>
          <w:lang w:eastAsia="ja-JP"/>
        </w:rPr>
        <w:t>3</w:t>
      </w:r>
      <w:r>
        <w:rPr>
          <w:iCs/>
          <w:color w:val="000000" w:themeColor="text1"/>
          <w:lang w:eastAsia="ja-JP"/>
        </w:rPr>
        <w:t xml:space="preserve"> for the SCG, and </w:t>
      </w:r>
      <w:r>
        <w:rPr>
          <w:color w:val="000000" w:themeColor="text1"/>
        </w:rPr>
        <w:t xml:space="preserve">through </w:t>
      </w:r>
      <w:r>
        <w:rPr>
          <w:i/>
          <w:color w:val="000000" w:themeColor="text1"/>
        </w:rPr>
        <w:t>pdcch-</w:t>
      </w:r>
      <w:r>
        <w:rPr>
          <w:i/>
          <w:iCs/>
          <w:color w:val="000000" w:themeColor="text1"/>
          <w:lang w:eastAsia="ja-JP"/>
        </w:rPr>
        <w:t>BlindDetectionMCG-UE</w:t>
      </w:r>
      <w:r w:rsidR="00DE072D">
        <w:rPr>
          <w:i/>
          <w:iCs/>
          <w:color w:val="000000" w:themeColor="text1"/>
          <w:lang w:eastAsia="ja-JP"/>
        </w:rPr>
        <w:t>2</w:t>
      </w:r>
      <w:r>
        <w:rPr>
          <w:color w:val="000000" w:themeColor="text1"/>
          <w:lang w:eastAsia="ja-JP"/>
        </w:rPr>
        <w:t xml:space="preserve"> and </w:t>
      </w:r>
      <w:r>
        <w:rPr>
          <w:i/>
          <w:iCs/>
          <w:color w:val="000000" w:themeColor="text1"/>
          <w:lang w:eastAsia="ja-JP"/>
        </w:rPr>
        <w:t>pdcch-BlindDetectionSCG-UE</w:t>
      </w:r>
      <w:r w:rsidR="00DE072D">
        <w:rPr>
          <w:i/>
          <w:iCs/>
          <w:color w:val="000000" w:themeColor="text1"/>
          <w:lang w:eastAsia="ja-JP"/>
        </w:rPr>
        <w:t>2</w:t>
      </w:r>
      <w:r>
        <w:rPr>
          <w:color w:val="000000" w:themeColor="text1"/>
          <w:lang w:eastAsia="ja-JP"/>
        </w:rPr>
        <w:t xml:space="preserve"> respective maximum values for </w:t>
      </w:r>
      <w:r>
        <w:rPr>
          <w:i/>
          <w:iCs/>
          <w:color w:val="000000" w:themeColor="text1"/>
          <w:lang w:eastAsia="ja-JP"/>
        </w:rPr>
        <w:t>pdcch-BlindDetection</w:t>
      </w:r>
      <w:r w:rsidR="00DE072D">
        <w:rPr>
          <w:i/>
          <w:iCs/>
          <w:color w:val="000000" w:themeColor="text1"/>
          <w:lang w:eastAsia="ja-JP"/>
        </w:rPr>
        <w:t>2</w:t>
      </w:r>
      <w:r>
        <w:rPr>
          <w:color w:val="000000" w:themeColor="text1"/>
          <w:lang w:eastAsia="ja-JP"/>
        </w:rPr>
        <w:t xml:space="preserve"> for the MCG and </w:t>
      </w:r>
      <w:r>
        <w:rPr>
          <w:i/>
          <w:iCs/>
          <w:color w:val="000000" w:themeColor="text1"/>
          <w:lang w:eastAsia="ja-JP"/>
        </w:rPr>
        <w:t>pdcch-BlindDetection</w:t>
      </w:r>
      <w:r w:rsidR="00DE072D">
        <w:rPr>
          <w:i/>
          <w:iCs/>
          <w:color w:val="000000" w:themeColor="text1"/>
          <w:lang w:eastAsia="ja-JP"/>
        </w:rPr>
        <w:t>2</w:t>
      </w:r>
      <w:r>
        <w:rPr>
          <w:iCs/>
          <w:color w:val="000000" w:themeColor="text1"/>
          <w:lang w:eastAsia="ja-JP"/>
        </w:rPr>
        <w:t xml:space="preserve"> for the SCG. </w:t>
      </w:r>
    </w:p>
    <w:p w14:paraId="59B4E750" w14:textId="41849B67" w:rsidR="00A67487" w:rsidRDefault="00A67487" w:rsidP="00A67487">
      <w:pPr>
        <w:rPr>
          <w:iCs/>
          <w:color w:val="000000" w:themeColor="text1"/>
          <w:lang w:eastAsia="ja-JP"/>
        </w:rPr>
      </w:pPr>
      <w:r>
        <w:rPr>
          <w:color w:val="000000" w:themeColor="text1"/>
          <w:lang w:eastAsia="ja-JP"/>
        </w:rPr>
        <w:t xml:space="preserve">If the UE reports </w:t>
      </w:r>
      <w:r>
        <w:rPr>
          <w:i/>
          <w:iCs/>
          <w:color w:val="000000" w:themeColor="text1"/>
          <w:lang w:eastAsia="ja-JP"/>
        </w:rPr>
        <w:t>pdcch-BlindDetectionCA</w:t>
      </w:r>
      <w:r w:rsidR="00DE072D">
        <w:rPr>
          <w:i/>
          <w:iCs/>
          <w:color w:val="000000" w:themeColor="text1"/>
          <w:lang w:eastAsia="ja-JP"/>
        </w:rPr>
        <w:t>1</w:t>
      </w:r>
      <w:r>
        <w:rPr>
          <w:iCs/>
          <w:color w:val="000000" w:themeColor="text1"/>
          <w:lang w:eastAsia="ja-JP"/>
        </w:rPr>
        <w:t xml:space="preserve">, </w:t>
      </w:r>
    </w:p>
    <w:p w14:paraId="0C1ACB7F" w14:textId="5AE9F192" w:rsidR="00A67487" w:rsidRDefault="00A67487" w:rsidP="00A67487">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Pr>
          <w:rFonts w:eastAsia="DengXian"/>
          <w:i/>
          <w:color w:val="000000" w:themeColor="text1"/>
          <w:lang w:eastAsia="ja-JP"/>
        </w:rPr>
        <w:t>pdcch-BlindDetectionMCG-UE</w:t>
      </w:r>
      <w:r w:rsidR="00DE072D">
        <w:rPr>
          <w:i/>
          <w:iCs/>
          <w:color w:val="000000" w:themeColor="text1"/>
          <w:lang w:eastAsia="ja-JP"/>
        </w:rPr>
        <w:t>1</w:t>
      </w:r>
      <w:r>
        <w:rPr>
          <w:rFonts w:eastAsia="DengXian"/>
          <w:color w:val="000000" w:themeColor="text1"/>
          <w:lang w:eastAsia="ja-JP"/>
        </w:rPr>
        <w:t xml:space="preserve"> or of </w:t>
      </w:r>
      <w:r>
        <w:rPr>
          <w:rFonts w:eastAsia="DengXian"/>
          <w:i/>
          <w:color w:val="000000" w:themeColor="text1"/>
          <w:lang w:eastAsia="ja-JP"/>
        </w:rPr>
        <w:t>pdcch-BlindDetectionSCG-UE</w:t>
      </w:r>
      <w:r w:rsidR="00DE072D">
        <w:rPr>
          <w:i/>
          <w:iCs/>
          <w:color w:val="000000" w:themeColor="text1"/>
          <w:lang w:eastAsia="ja-JP"/>
        </w:rPr>
        <w:t>1</w:t>
      </w:r>
      <w:r>
        <w:rPr>
          <w:color w:val="000000" w:themeColor="text1"/>
          <w:lang w:eastAsia="ja-JP"/>
        </w:rPr>
        <w:t xml:space="preserve"> is [0, 1, …, </w:t>
      </w:r>
      <w:r>
        <w:rPr>
          <w:i/>
          <w:iCs/>
          <w:color w:val="000000" w:themeColor="text1"/>
          <w:lang w:eastAsia="ja-JP"/>
        </w:rPr>
        <w:t>pdcch-BlindDetectionCA</w:t>
      </w:r>
      <w:r w:rsidR="00DE072D">
        <w:rPr>
          <w:i/>
          <w:iCs/>
          <w:color w:val="000000" w:themeColor="text1"/>
          <w:lang w:eastAsia="ja-JP"/>
        </w:rPr>
        <w:t>1</w:t>
      </w:r>
      <w:r>
        <w:rPr>
          <w:color w:val="000000" w:themeColor="text1"/>
          <w:lang w:eastAsia="ja-JP"/>
        </w:rPr>
        <w:t xml:space="preserve">], and </w:t>
      </w:r>
    </w:p>
    <w:p w14:paraId="7AFD7C08" w14:textId="5C6A93B5" w:rsidR="00A67487" w:rsidRDefault="00A67487" w:rsidP="00A67487">
      <w:pPr>
        <w:pStyle w:val="B1"/>
        <w:rPr>
          <w:iCs/>
          <w:color w:val="000000" w:themeColor="text1"/>
          <w:lang w:eastAsia="ja-JP"/>
        </w:rPr>
      </w:pPr>
      <w:r>
        <w:rPr>
          <w:iCs/>
          <w:color w:val="000000" w:themeColor="text1"/>
          <w:lang w:eastAsia="ja-JP"/>
        </w:rPr>
        <w:t>-</w:t>
      </w:r>
      <w:r>
        <w:rPr>
          <w:iCs/>
          <w:color w:val="000000" w:themeColor="text1"/>
          <w:lang w:eastAsia="ja-JP"/>
        </w:rPr>
        <w:tab/>
      </w:r>
      <w:r>
        <w:rPr>
          <w:i/>
          <w:iCs/>
          <w:color w:val="000000" w:themeColor="text1"/>
          <w:lang w:eastAsia="ja-JP"/>
        </w:rPr>
        <w:t>pdcch-BlindDetectionMCG-UE</w:t>
      </w:r>
      <w:r w:rsidR="00DE072D">
        <w:rPr>
          <w:i/>
          <w:iCs/>
          <w:color w:val="000000" w:themeColor="text1"/>
          <w:lang w:eastAsia="ja-JP"/>
        </w:rPr>
        <w:t>1</w:t>
      </w:r>
      <w:r>
        <w:rPr>
          <w:color w:val="000000" w:themeColor="text1"/>
          <w:lang w:eastAsia="ja-JP"/>
        </w:rPr>
        <w:t xml:space="preserve"> + </w:t>
      </w:r>
      <w:r>
        <w:rPr>
          <w:i/>
          <w:iCs/>
          <w:color w:val="000000" w:themeColor="text1"/>
          <w:lang w:eastAsia="ja-JP"/>
        </w:rPr>
        <w:t>pdcch-BlindDetectionSCG-UE</w:t>
      </w:r>
      <w:r w:rsidR="00DE072D">
        <w:rPr>
          <w:i/>
          <w:iCs/>
          <w:color w:val="000000" w:themeColor="text1"/>
          <w:lang w:eastAsia="ja-JP"/>
        </w:rPr>
        <w:t>1</w:t>
      </w:r>
      <w:r w:rsidR="00DE072D">
        <w:rPr>
          <w:i/>
          <w:iCs/>
          <w:color w:val="000000" w:themeColor="text1"/>
          <w:lang w:val="en-US" w:eastAsia="ja-JP"/>
        </w:rPr>
        <w:t xml:space="preserve"> </w:t>
      </w:r>
      <w:r>
        <w:rPr>
          <w:iCs/>
          <w:color w:val="000000" w:themeColor="text1"/>
          <w:lang w:eastAsia="ja-JP"/>
        </w:rPr>
        <w:t xml:space="preserve">&gt;= </w:t>
      </w:r>
      <w:r>
        <w:rPr>
          <w:i/>
          <w:iCs/>
          <w:color w:val="000000" w:themeColor="text1"/>
          <w:lang w:eastAsia="ja-JP"/>
        </w:rPr>
        <w:t>pdcch-BlindDetectionCA</w:t>
      </w:r>
      <w:r w:rsidR="00DE072D">
        <w:rPr>
          <w:i/>
          <w:iCs/>
          <w:color w:val="000000" w:themeColor="text1"/>
          <w:lang w:eastAsia="ja-JP"/>
        </w:rPr>
        <w:t>1</w:t>
      </w:r>
      <w:r>
        <w:rPr>
          <w:iCs/>
          <w:color w:val="000000" w:themeColor="text1"/>
          <w:lang w:eastAsia="ja-JP"/>
        </w:rPr>
        <w:t xml:space="preserve">. </w:t>
      </w:r>
    </w:p>
    <w:p w14:paraId="698C483F" w14:textId="7FB16217" w:rsidR="00A67487" w:rsidRDefault="00A67487" w:rsidP="00A67487">
      <w:pPr>
        <w:rPr>
          <w:iCs/>
          <w:color w:val="000000" w:themeColor="text1"/>
          <w:lang w:eastAsia="ja-JP"/>
        </w:rPr>
      </w:pPr>
      <w:r>
        <w:rPr>
          <w:iCs/>
          <w:color w:val="000000" w:themeColor="text1"/>
          <w:lang w:eastAsia="ja-JP"/>
        </w:rPr>
        <w:t>Otherwise,</w:t>
      </w:r>
      <w:r>
        <w:rPr>
          <w:color w:val="000000" w:themeColor="text1"/>
        </w:rPr>
        <w:t xml:space="preserve"> if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r15</m:t>
            </m:r>
          </m:sub>
          <m:sup>
            <m:r>
              <m:rPr>
                <m:sty m:val="p"/>
              </m:rPr>
              <w:rPr>
                <w:rFonts w:ascii="Cambria Math" w:hAnsi="Cambria Math"/>
                <w:color w:val="000000" w:themeColor="text1"/>
                <w:lang w:eastAsia="zh-CN"/>
              </w:rPr>
              <m:t>DL,cells</m:t>
            </m:r>
          </m:sup>
        </m:sSubSup>
      </m:oMath>
      <w:r>
        <w:rPr>
          <w:color w:val="000000" w:themeColor="text1"/>
        </w:rPr>
        <w:t xml:space="preserve"> is a maximum total number of downlink cells for which the UE is provided </w:t>
      </w:r>
      <w:r>
        <w:rPr>
          <w:i/>
        </w:rPr>
        <w:t>monitoringCapabilityConfig</w:t>
      </w:r>
      <w:r>
        <w:t xml:space="preserve"> = </w:t>
      </w:r>
      <w:r>
        <w:rPr>
          <w:i/>
        </w:rPr>
        <w:t>r15monitoringcapability</w:t>
      </w:r>
      <w:r>
        <w:t xml:space="preserve"> and</w:t>
      </w:r>
      <w:r>
        <w:rPr>
          <w:color w:val="000000" w:themeColor="text1"/>
        </w:rPr>
        <w:t xml:space="preserve"> the UE is configured on both the MCG and the SCG for NR-DC as indicated in </w:t>
      </w:r>
      <w:r>
        <w:rPr>
          <w:i/>
          <w:iCs/>
          <w:color w:val="000000" w:themeColor="text1"/>
        </w:rPr>
        <w:t>UE-NR-Capability</w:t>
      </w:r>
    </w:p>
    <w:p w14:paraId="45BC9724" w14:textId="3351E22F" w:rsidR="00A67487" w:rsidRDefault="00A67487" w:rsidP="00A67487">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Pr>
          <w:rFonts w:eastAsia="DengXian"/>
          <w:i/>
          <w:color w:val="000000" w:themeColor="text1"/>
          <w:lang w:eastAsia="ja-JP"/>
        </w:rPr>
        <w:t>pdcch-BlindDetectionMCG-UE</w:t>
      </w:r>
      <w:r w:rsidR="00DE072D">
        <w:rPr>
          <w:i/>
          <w:iCs/>
          <w:color w:val="000000" w:themeColor="text1"/>
          <w:lang w:eastAsia="ja-JP"/>
        </w:rPr>
        <w:t>1</w:t>
      </w:r>
      <w:r>
        <w:rPr>
          <w:rFonts w:eastAsia="DengXian"/>
          <w:color w:val="000000" w:themeColor="text1"/>
          <w:lang w:eastAsia="ja-JP"/>
        </w:rPr>
        <w:t xml:space="preserve"> or of </w:t>
      </w:r>
      <w:r>
        <w:rPr>
          <w:rFonts w:eastAsia="DengXian"/>
          <w:i/>
          <w:color w:val="000000" w:themeColor="text1"/>
          <w:lang w:eastAsia="ja-JP"/>
        </w:rPr>
        <w:t>pdcch-BlindDetectionSCG-UE</w:t>
      </w:r>
      <w:r w:rsidR="00DE072D">
        <w:rPr>
          <w:i/>
          <w:iCs/>
          <w:color w:val="000000" w:themeColor="text1"/>
          <w:lang w:eastAsia="ja-JP"/>
        </w:rPr>
        <w:t>1</w:t>
      </w:r>
      <w:r>
        <w:rPr>
          <w:color w:val="000000" w:themeColor="text1"/>
          <w:lang w:eastAsia="ja-JP"/>
        </w:rPr>
        <w:t xml:space="preserve"> is [0, 1, 2],</w:t>
      </w:r>
    </w:p>
    <w:p w14:paraId="6EFF1C63" w14:textId="3E1EF9F4" w:rsidR="00A67487" w:rsidRDefault="00A67487" w:rsidP="00A67487">
      <w:pPr>
        <w:pStyle w:val="B1"/>
        <w:rPr>
          <w:color w:val="000000" w:themeColor="text1"/>
          <w:lang w:eastAsia="zh-CN"/>
        </w:rPr>
      </w:pPr>
      <w:r>
        <w:rPr>
          <w:iCs/>
          <w:color w:val="000000" w:themeColor="text1"/>
          <w:lang w:eastAsia="ja-JP"/>
        </w:rPr>
        <w:t>-</w:t>
      </w:r>
      <w:r>
        <w:rPr>
          <w:iCs/>
          <w:color w:val="000000" w:themeColor="text1"/>
          <w:lang w:eastAsia="ja-JP"/>
        </w:rPr>
        <w:tab/>
      </w:r>
      <w:r>
        <w:rPr>
          <w:i/>
          <w:iCs/>
          <w:color w:val="000000" w:themeColor="text1"/>
          <w:lang w:eastAsia="ja-JP"/>
        </w:rPr>
        <w:t>pdcch-BlindDetectionMCG-UE</w:t>
      </w:r>
      <w:r w:rsidR="00DE072D">
        <w:rPr>
          <w:i/>
          <w:iCs/>
          <w:color w:val="000000" w:themeColor="text1"/>
          <w:lang w:eastAsia="ja-JP"/>
        </w:rPr>
        <w:t>1</w:t>
      </w:r>
      <w:r>
        <w:rPr>
          <w:color w:val="000000" w:themeColor="text1"/>
          <w:lang w:eastAsia="ja-JP"/>
        </w:rPr>
        <w:t xml:space="preserve"> + </w:t>
      </w:r>
      <w:r>
        <w:rPr>
          <w:i/>
          <w:iCs/>
          <w:color w:val="000000" w:themeColor="text1"/>
          <w:lang w:eastAsia="ja-JP"/>
        </w:rPr>
        <w:t>pdcch-BlindDetectionSCG-UE</w:t>
      </w:r>
      <w:r w:rsidR="00DE072D">
        <w:rPr>
          <w:i/>
          <w:iCs/>
          <w:color w:val="000000" w:themeColor="text1"/>
          <w:lang w:eastAsia="ja-JP"/>
        </w:rPr>
        <w:t>1</w:t>
      </w:r>
      <w:r>
        <w:rPr>
          <w:iCs/>
          <w:color w:val="000000" w:themeColor="text1"/>
          <w:lang w:eastAsia="ja-JP"/>
        </w:rPr>
        <w:t xml:space="preserve"> &gt;=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r15</m:t>
            </m:r>
          </m:sub>
          <m:sup>
            <m:r>
              <m:rPr>
                <m:sty m:val="p"/>
              </m:rPr>
              <w:rPr>
                <w:rFonts w:ascii="Cambria Math" w:hAnsi="Cambria Math"/>
                <w:color w:val="000000" w:themeColor="text1"/>
                <w:lang w:eastAsia="zh-CN"/>
              </w:rPr>
              <m:t>DL,cells</m:t>
            </m:r>
          </m:sup>
        </m:sSubSup>
      </m:oMath>
      <w:r>
        <w:rPr>
          <w:color w:val="000000" w:themeColor="text1"/>
          <w:lang w:eastAsia="zh-CN"/>
        </w:rPr>
        <w:t>.</w:t>
      </w:r>
    </w:p>
    <w:p w14:paraId="4BF0F9C6" w14:textId="4567DC42" w:rsidR="00A67487" w:rsidRDefault="00A67487" w:rsidP="00A67487">
      <w:pPr>
        <w:rPr>
          <w:iCs/>
          <w:color w:val="000000" w:themeColor="text1"/>
          <w:lang w:eastAsia="ja-JP"/>
        </w:rPr>
      </w:pPr>
      <w:r>
        <w:rPr>
          <w:color w:val="000000" w:themeColor="text1"/>
          <w:lang w:eastAsia="ja-JP"/>
        </w:rPr>
        <w:t xml:space="preserve">If the UE reports </w:t>
      </w:r>
      <w:r>
        <w:rPr>
          <w:i/>
          <w:iCs/>
          <w:color w:val="000000" w:themeColor="text1"/>
          <w:lang w:eastAsia="ja-JP"/>
        </w:rPr>
        <w:t>pdcch-BlindDetectionCA</w:t>
      </w:r>
      <w:r w:rsidR="00DE072D">
        <w:rPr>
          <w:i/>
          <w:iCs/>
          <w:color w:val="000000" w:themeColor="text1"/>
          <w:lang w:eastAsia="ja-JP"/>
        </w:rPr>
        <w:t>2</w:t>
      </w:r>
      <w:r>
        <w:rPr>
          <w:iCs/>
          <w:color w:val="000000" w:themeColor="text1"/>
          <w:lang w:eastAsia="ja-JP"/>
        </w:rPr>
        <w:t xml:space="preserve"> </w:t>
      </w:r>
    </w:p>
    <w:p w14:paraId="76AB0BD9" w14:textId="405C3849" w:rsidR="00A67487" w:rsidRDefault="00A67487" w:rsidP="00A67487">
      <w:pPr>
        <w:pStyle w:val="B1"/>
        <w:rPr>
          <w:color w:val="000000" w:themeColor="text1"/>
          <w:lang w:eastAsia="ja-JP"/>
        </w:rPr>
      </w:pPr>
      <w:r>
        <w:rPr>
          <w:color w:val="000000" w:themeColor="text1"/>
          <w:lang w:eastAsia="ja-JP"/>
        </w:rPr>
        <w:lastRenderedPageBreak/>
        <w:t>-</w:t>
      </w:r>
      <w:r>
        <w:rPr>
          <w:color w:val="000000" w:themeColor="text1"/>
          <w:lang w:eastAsia="ja-JP"/>
        </w:rPr>
        <w:tab/>
        <w:t xml:space="preserve">the value range of </w:t>
      </w:r>
      <w:r>
        <w:rPr>
          <w:rFonts w:eastAsia="DengXian"/>
          <w:i/>
          <w:color w:val="000000" w:themeColor="text1"/>
          <w:lang w:eastAsia="ja-JP"/>
        </w:rPr>
        <w:t>pdcch-BlindDetectionMCG-UE</w:t>
      </w:r>
      <w:r w:rsidR="00B16E56">
        <w:rPr>
          <w:i/>
          <w:iCs/>
          <w:color w:val="000000" w:themeColor="text1"/>
          <w:lang w:eastAsia="ja-JP"/>
        </w:rPr>
        <w:t>2</w:t>
      </w:r>
      <w:r>
        <w:rPr>
          <w:rFonts w:eastAsia="DengXian"/>
          <w:color w:val="000000" w:themeColor="text1"/>
          <w:lang w:eastAsia="ja-JP"/>
        </w:rPr>
        <w:t xml:space="preserve"> or of </w:t>
      </w:r>
      <w:r>
        <w:rPr>
          <w:rFonts w:eastAsia="DengXian"/>
          <w:i/>
          <w:color w:val="000000" w:themeColor="text1"/>
          <w:lang w:eastAsia="ja-JP"/>
        </w:rPr>
        <w:t>pdcch-BlindDetectionSCG-UE</w:t>
      </w:r>
      <w:r w:rsidR="00B16E56">
        <w:rPr>
          <w:i/>
          <w:iCs/>
          <w:color w:val="000000" w:themeColor="text1"/>
          <w:lang w:eastAsia="ja-JP"/>
        </w:rPr>
        <w:t>2</w:t>
      </w:r>
      <w:r>
        <w:rPr>
          <w:color w:val="000000" w:themeColor="text1"/>
          <w:lang w:eastAsia="ja-JP"/>
        </w:rPr>
        <w:t xml:space="preserve"> is [0, 1, …, </w:t>
      </w:r>
      <w:r>
        <w:rPr>
          <w:i/>
          <w:iCs/>
          <w:color w:val="000000" w:themeColor="text1"/>
          <w:lang w:eastAsia="ja-JP"/>
        </w:rPr>
        <w:t>pdcch-BlindDetectionCA</w:t>
      </w:r>
      <w:r w:rsidR="00B16E56">
        <w:rPr>
          <w:i/>
          <w:iCs/>
          <w:color w:val="000000" w:themeColor="text1"/>
          <w:lang w:eastAsia="ja-JP"/>
        </w:rPr>
        <w:t>2</w:t>
      </w:r>
      <w:r>
        <w:rPr>
          <w:color w:val="000000" w:themeColor="text1"/>
          <w:lang w:eastAsia="ja-JP"/>
        </w:rPr>
        <w:t xml:space="preserve">], and </w:t>
      </w:r>
    </w:p>
    <w:p w14:paraId="1AF28BC1" w14:textId="4AF6849E" w:rsidR="00A67487" w:rsidRDefault="00A67487" w:rsidP="00A67487">
      <w:pPr>
        <w:pStyle w:val="B1"/>
        <w:rPr>
          <w:iCs/>
          <w:color w:val="000000" w:themeColor="text1"/>
          <w:lang w:eastAsia="ja-JP"/>
        </w:rPr>
      </w:pPr>
      <w:r>
        <w:rPr>
          <w:iCs/>
          <w:color w:val="000000" w:themeColor="text1"/>
          <w:lang w:eastAsia="ja-JP"/>
        </w:rPr>
        <w:t>-</w:t>
      </w:r>
      <w:r>
        <w:rPr>
          <w:iCs/>
          <w:color w:val="000000" w:themeColor="text1"/>
          <w:lang w:eastAsia="ja-JP"/>
        </w:rPr>
        <w:tab/>
      </w:r>
      <w:r>
        <w:rPr>
          <w:i/>
          <w:iCs/>
          <w:color w:val="000000" w:themeColor="text1"/>
          <w:lang w:eastAsia="ja-JP"/>
        </w:rPr>
        <w:t>pdcch-BlindDetectionMCG-UE</w:t>
      </w:r>
      <w:r w:rsidR="00B16E56">
        <w:rPr>
          <w:i/>
          <w:iCs/>
          <w:color w:val="000000" w:themeColor="text1"/>
          <w:lang w:eastAsia="ja-JP"/>
        </w:rPr>
        <w:t>2</w:t>
      </w:r>
      <w:r>
        <w:rPr>
          <w:color w:val="000000" w:themeColor="text1"/>
          <w:lang w:eastAsia="ja-JP"/>
        </w:rPr>
        <w:t xml:space="preserve"> + </w:t>
      </w:r>
      <w:r>
        <w:rPr>
          <w:i/>
          <w:iCs/>
          <w:color w:val="000000" w:themeColor="text1"/>
          <w:lang w:eastAsia="ja-JP"/>
        </w:rPr>
        <w:t>pdcch-BlindDetectionSCG-UE</w:t>
      </w:r>
      <w:r w:rsidR="00B16E56">
        <w:rPr>
          <w:i/>
          <w:iCs/>
          <w:color w:val="000000" w:themeColor="text1"/>
          <w:lang w:eastAsia="ja-JP"/>
        </w:rPr>
        <w:t>2</w:t>
      </w:r>
      <w:r>
        <w:rPr>
          <w:iCs/>
          <w:color w:val="000000" w:themeColor="text1"/>
          <w:lang w:eastAsia="ja-JP"/>
        </w:rPr>
        <w:t xml:space="preserve"> &gt;= </w:t>
      </w:r>
      <w:r>
        <w:rPr>
          <w:i/>
          <w:iCs/>
          <w:color w:val="000000" w:themeColor="text1"/>
          <w:lang w:eastAsia="ja-JP"/>
        </w:rPr>
        <w:t>pdcch-BlindDetectionCA</w:t>
      </w:r>
      <w:r w:rsidR="00B16E56">
        <w:rPr>
          <w:i/>
          <w:iCs/>
          <w:color w:val="000000" w:themeColor="text1"/>
          <w:lang w:eastAsia="ja-JP"/>
        </w:rPr>
        <w:t>2</w:t>
      </w:r>
      <w:r>
        <w:rPr>
          <w:i/>
          <w:iCs/>
          <w:color w:val="000000" w:themeColor="text1"/>
          <w:lang w:val="en-US" w:eastAsia="ja-JP"/>
        </w:rPr>
        <w:t>.</w:t>
      </w:r>
      <w:r>
        <w:rPr>
          <w:iCs/>
          <w:color w:val="000000" w:themeColor="text1"/>
          <w:lang w:val="en-US" w:eastAsia="ja-JP"/>
        </w:rPr>
        <w:t xml:space="preserve"> </w:t>
      </w:r>
    </w:p>
    <w:p w14:paraId="65E831C5" w14:textId="6E4A6BCD" w:rsidR="00A67487" w:rsidRDefault="00A67487" w:rsidP="00A67487">
      <w:pPr>
        <w:rPr>
          <w:iCs/>
          <w:color w:val="000000" w:themeColor="text1"/>
          <w:lang w:eastAsia="ja-JP"/>
        </w:rPr>
      </w:pPr>
      <w:r>
        <w:rPr>
          <w:iCs/>
          <w:color w:val="000000" w:themeColor="text1"/>
          <w:lang w:eastAsia="ja-JP"/>
        </w:rPr>
        <w:t>Otherwise,</w:t>
      </w:r>
      <w:r>
        <w:rPr>
          <w:color w:val="000000" w:themeColor="text1"/>
        </w:rPr>
        <w:t xml:space="preserve"> if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r16</m:t>
            </m:r>
          </m:sub>
          <m:sup>
            <m:r>
              <m:rPr>
                <m:sty m:val="p"/>
              </m:rPr>
              <w:rPr>
                <w:rFonts w:ascii="Cambria Math" w:hAnsi="Cambria Math"/>
                <w:color w:val="000000" w:themeColor="text1"/>
                <w:lang w:eastAsia="zh-CN"/>
              </w:rPr>
              <m:t>DL,cells</m:t>
            </m:r>
          </m:sup>
        </m:sSubSup>
      </m:oMath>
      <w:r>
        <w:rPr>
          <w:color w:val="000000" w:themeColor="text1"/>
        </w:rPr>
        <w:t xml:space="preserve"> is a maximum total number of downlink cells for which the UE is provided </w:t>
      </w:r>
      <w:r>
        <w:rPr>
          <w:i/>
        </w:rPr>
        <w:t>monitoringCapabilityConfig</w:t>
      </w:r>
      <w:r>
        <w:t xml:space="preserve"> = </w:t>
      </w:r>
      <w:r>
        <w:rPr>
          <w:i/>
        </w:rPr>
        <w:t>r16monitoringcapability</w:t>
      </w:r>
      <w:r>
        <w:t xml:space="preserve"> and</w:t>
      </w:r>
      <w:r>
        <w:rPr>
          <w:color w:val="000000" w:themeColor="text1"/>
        </w:rPr>
        <w:t xml:space="preserve"> the UE is configured on both the MCG and the SCG for NR-DC as indicated in </w:t>
      </w:r>
      <w:r>
        <w:rPr>
          <w:i/>
          <w:iCs/>
          <w:color w:val="000000" w:themeColor="text1"/>
        </w:rPr>
        <w:t>UE-NR-Capability</w:t>
      </w:r>
    </w:p>
    <w:p w14:paraId="17CA376C" w14:textId="5225234A" w:rsidR="00A67487" w:rsidRDefault="00A67487" w:rsidP="00A67487">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Pr>
          <w:rFonts w:eastAsia="DengXian"/>
          <w:i/>
          <w:color w:val="000000" w:themeColor="text1"/>
          <w:lang w:eastAsia="ja-JP"/>
        </w:rPr>
        <w:t>pdcch-BlindDetectionMCG-UE</w:t>
      </w:r>
      <w:r w:rsidR="00B16E56">
        <w:rPr>
          <w:i/>
          <w:iCs/>
          <w:color w:val="000000" w:themeColor="text1"/>
          <w:lang w:eastAsia="ja-JP"/>
        </w:rPr>
        <w:t>2</w:t>
      </w:r>
      <w:r>
        <w:rPr>
          <w:rFonts w:eastAsia="DengXian"/>
          <w:color w:val="000000" w:themeColor="text1"/>
          <w:lang w:eastAsia="ja-JP"/>
        </w:rPr>
        <w:t xml:space="preserve"> or of </w:t>
      </w:r>
      <w:r>
        <w:rPr>
          <w:rFonts w:eastAsia="DengXian"/>
          <w:i/>
          <w:color w:val="000000" w:themeColor="text1"/>
          <w:lang w:eastAsia="ja-JP"/>
        </w:rPr>
        <w:t>pdcch-BlindDetectionSCG-UE</w:t>
      </w:r>
      <w:r w:rsidR="00B16E56">
        <w:rPr>
          <w:i/>
          <w:iCs/>
          <w:color w:val="000000" w:themeColor="text1"/>
          <w:lang w:eastAsia="ja-JP"/>
        </w:rPr>
        <w:t>2</w:t>
      </w:r>
      <w:r>
        <w:rPr>
          <w:color w:val="000000" w:themeColor="text1"/>
          <w:lang w:eastAsia="ja-JP"/>
        </w:rPr>
        <w:t xml:space="preserve"> is [0, 1],</w:t>
      </w:r>
    </w:p>
    <w:p w14:paraId="2800DE96" w14:textId="48677705" w:rsidR="000A1DFE" w:rsidRDefault="00A67487" w:rsidP="00810527">
      <w:pPr>
        <w:pStyle w:val="B1"/>
        <w:rPr>
          <w:color w:val="000000" w:themeColor="text1"/>
          <w:lang w:eastAsia="zh-CN"/>
        </w:rPr>
      </w:pPr>
      <w:r>
        <w:rPr>
          <w:iCs/>
          <w:color w:val="000000" w:themeColor="text1"/>
          <w:lang w:eastAsia="ja-JP"/>
        </w:rPr>
        <w:t>-</w:t>
      </w:r>
      <w:r>
        <w:rPr>
          <w:iCs/>
          <w:color w:val="000000" w:themeColor="text1"/>
          <w:lang w:eastAsia="ja-JP"/>
        </w:rPr>
        <w:tab/>
      </w:r>
      <w:r>
        <w:rPr>
          <w:i/>
          <w:iCs/>
          <w:color w:val="000000" w:themeColor="text1"/>
          <w:lang w:eastAsia="ja-JP"/>
        </w:rPr>
        <w:t>pdcch-BlindDetectionMCG-UE</w:t>
      </w:r>
      <w:r w:rsidR="00B16E56">
        <w:rPr>
          <w:i/>
          <w:iCs/>
          <w:color w:val="000000" w:themeColor="text1"/>
          <w:lang w:eastAsia="ja-JP"/>
        </w:rPr>
        <w:t>2</w:t>
      </w:r>
      <w:r>
        <w:rPr>
          <w:color w:val="000000" w:themeColor="text1"/>
          <w:lang w:eastAsia="ja-JP"/>
        </w:rPr>
        <w:t xml:space="preserve"> + </w:t>
      </w:r>
      <w:r>
        <w:rPr>
          <w:i/>
          <w:iCs/>
          <w:color w:val="000000" w:themeColor="text1"/>
          <w:lang w:eastAsia="ja-JP"/>
        </w:rPr>
        <w:t>pdcch-BlindDetectionSCG-UE</w:t>
      </w:r>
      <w:r w:rsidR="00B16E56">
        <w:rPr>
          <w:i/>
          <w:iCs/>
          <w:color w:val="000000" w:themeColor="text1"/>
          <w:lang w:eastAsia="ja-JP"/>
        </w:rPr>
        <w:t>2</w:t>
      </w:r>
      <w:r>
        <w:rPr>
          <w:iCs/>
          <w:color w:val="000000" w:themeColor="text1"/>
          <w:lang w:eastAsia="ja-JP"/>
        </w:rPr>
        <w:t xml:space="preserve"> &gt;=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r16</m:t>
            </m:r>
          </m:sub>
          <m:sup>
            <m:r>
              <m:rPr>
                <m:sty m:val="p"/>
              </m:rPr>
              <w:rPr>
                <w:rFonts w:ascii="Cambria Math" w:hAnsi="Cambria Math"/>
                <w:color w:val="000000" w:themeColor="text1"/>
                <w:lang w:eastAsia="zh-CN"/>
              </w:rPr>
              <m:t>DL,cells</m:t>
            </m:r>
          </m:sup>
        </m:sSubSup>
      </m:oMath>
      <w:r>
        <w:rPr>
          <w:color w:val="000000" w:themeColor="text1"/>
          <w:lang w:eastAsia="zh-CN"/>
        </w:rPr>
        <w:t>.</w:t>
      </w:r>
    </w:p>
    <w:p w14:paraId="50DEE2AF" w14:textId="77777777" w:rsidR="00BC0B43" w:rsidRDefault="00BC0B43" w:rsidP="00BC0B43">
      <w:pPr>
        <w:rPr>
          <w:rFonts w:eastAsia="DengXian"/>
          <w:lang w:eastAsia="ko-KR"/>
        </w:rPr>
      </w:pPr>
      <w:r>
        <w:rPr>
          <w:rFonts w:eastAsia="DengXian"/>
          <w:lang w:eastAsia="ko-KR"/>
        </w:rPr>
        <w:t xml:space="preserve">When a UE is configured for NR-DC operation with a total of </w:t>
      </w:r>
      <m:oMath>
        <m:sSubSup>
          <m:sSubSupPr>
            <m:ctrlPr>
              <w:rPr>
                <w:rFonts w:ascii="Cambria Math" w:hAnsi="Cambria Math"/>
                <w:color w:val="FF0000"/>
              </w:rPr>
            </m:ctrlPr>
          </m:sSubSupPr>
          <m:e>
            <m:r>
              <w:rPr>
                <w:rFonts w:ascii="Cambria Math" w:hAnsi="Cambria Math"/>
              </w:rPr>
              <m:t>N</m:t>
            </m:r>
          </m:e>
          <m:sub>
            <m:r>
              <m:rPr>
                <m:sty m:val="p"/>
              </m:rPr>
              <w:rPr>
                <w:rFonts w:ascii="Cambria Math" w:hAnsi="Cambria Math"/>
              </w:rPr>
              <m:t>NR-DC</m:t>
            </m:r>
          </m:sub>
          <m:sup>
            <m:r>
              <m:rPr>
                <m:sty m:val="p"/>
              </m:rPr>
              <w:rPr>
                <w:rFonts w:ascii="Cambria Math" w:hAnsi="Cambria Math"/>
              </w:rPr>
              <m:t>DL,cells</m:t>
            </m:r>
          </m:sup>
        </m:sSubSup>
      </m:oMath>
      <w:r>
        <w:rPr>
          <w:rFonts w:eastAsia="DengXian"/>
        </w:rPr>
        <w:t xml:space="preserve"> downlink cells on both the MCG and the SCG and </w:t>
      </w:r>
      <w:r>
        <w:rPr>
          <w:lang w:eastAsia="ko-KR"/>
        </w:rPr>
        <w:t xml:space="preserve">the UE is provided </w:t>
      </w:r>
      <w:r>
        <w:rPr>
          <w:i/>
        </w:rPr>
        <w:t>monitoringCapabilityConfig</w:t>
      </w:r>
      <w:r>
        <w:t xml:space="preserve"> = </w:t>
      </w:r>
      <w:r>
        <w:rPr>
          <w:i/>
        </w:rPr>
        <w:t xml:space="preserve">r15monitoringcapability </w:t>
      </w:r>
      <w:r>
        <w:t>for</w:t>
      </w:r>
      <w:r>
        <w:rPr>
          <w:i/>
          <w:iCs/>
          <w:lang w:eastAsia="ja-JP"/>
        </w:rPr>
        <w:t> </w:t>
      </w:r>
      <m:oMath>
        <m:sSubSup>
          <m:sSubSupPr>
            <m:ctrlPr>
              <w:rPr>
                <w:rFonts w:ascii="Cambria Math" w:hAnsi="Cambria Math"/>
                <w:color w:val="000000" w:themeColor="text1"/>
              </w:rPr>
            </m:ctrlPr>
          </m:sSubSupPr>
          <m:e>
            <m:r>
              <w:rPr>
                <w:rFonts w:ascii="Cambria Math" w:hAnsi="Cambria Math"/>
                <w:color w:val="000000" w:themeColor="text1"/>
              </w:rPr>
              <m:t>N</m:t>
            </m:r>
          </m:e>
          <m:sub>
            <m:r>
              <m:rPr>
                <m:sty m:val="p"/>
              </m:rPr>
              <w:rPr>
                <w:rFonts w:ascii="Cambria Math" w:hAnsi="Cambria Math"/>
                <w:color w:val="000000" w:themeColor="text1"/>
              </w:rPr>
              <m:t>NR-DC,r15</m:t>
            </m:r>
          </m:sub>
          <m:sup>
            <m:r>
              <m:rPr>
                <m:sty m:val="p"/>
              </m:rPr>
              <w:rPr>
                <w:rFonts w:ascii="Cambria Math" w:hAnsi="Cambria Math"/>
                <w:color w:val="000000" w:themeColor="text1"/>
              </w:rPr>
              <m:t>DL,cells</m:t>
            </m:r>
          </m:sup>
        </m:sSubSup>
      </m:oMath>
      <w:r>
        <w:rPr>
          <w:color w:val="000000" w:themeColor="text1"/>
          <w:lang w:eastAsia="ko-KR"/>
        </w:rPr>
        <w:t xml:space="preserve"> </w:t>
      </w:r>
      <w:r>
        <w:rPr>
          <w:rFonts w:eastAsia="DengXian"/>
          <w:color w:val="000000" w:themeColor="text1"/>
        </w:rPr>
        <w:t>downlink cells</w:t>
      </w:r>
      <w:r>
        <w:rPr>
          <w:color w:val="000000" w:themeColor="text1"/>
          <w:lang w:eastAsia="ko-KR"/>
        </w:rPr>
        <w:t xml:space="preserve"> and </w:t>
      </w:r>
      <w:r>
        <w:rPr>
          <w:i/>
        </w:rPr>
        <w:t>monitoringCapabilityConfig</w:t>
      </w:r>
      <w:r>
        <w:t xml:space="preserve"> = </w:t>
      </w:r>
      <w:r>
        <w:rPr>
          <w:i/>
        </w:rPr>
        <w:t>r17monitoringcapability</w:t>
      </w:r>
      <w:r>
        <w:rPr>
          <w:i/>
          <w:color w:val="000000" w:themeColor="text1"/>
        </w:rPr>
        <w:t xml:space="preserve"> </w:t>
      </w:r>
      <w:r>
        <w:rPr>
          <w:color w:val="000000" w:themeColor="text1"/>
        </w:rPr>
        <w:t xml:space="preserve">for </w:t>
      </w:r>
      <m:oMath>
        <m:sSubSup>
          <m:sSubSupPr>
            <m:ctrlPr>
              <w:rPr>
                <w:rFonts w:ascii="Cambria Math" w:hAnsi="Cambria Math"/>
                <w:color w:val="000000" w:themeColor="text1"/>
              </w:rPr>
            </m:ctrlPr>
          </m:sSubSupPr>
          <m:e>
            <m:r>
              <w:rPr>
                <w:rFonts w:ascii="Cambria Math" w:hAnsi="Cambria Math"/>
                <w:color w:val="000000" w:themeColor="text1"/>
              </w:rPr>
              <m:t>N</m:t>
            </m:r>
          </m:e>
          <m:sub>
            <m:r>
              <m:rPr>
                <m:sty m:val="p"/>
              </m:rPr>
              <w:rPr>
                <w:rFonts w:ascii="Cambria Math" w:hAnsi="Cambria Math"/>
                <w:color w:val="000000" w:themeColor="text1"/>
              </w:rPr>
              <m:t>NR-DC,r17</m:t>
            </m:r>
          </m:sub>
          <m:sup>
            <m:r>
              <m:rPr>
                <m:sty m:val="p"/>
              </m:rPr>
              <w:rPr>
                <w:rFonts w:ascii="Cambria Math" w:hAnsi="Cambria Math"/>
                <w:color w:val="000000" w:themeColor="text1"/>
              </w:rPr>
              <m:t>DL,cells</m:t>
            </m:r>
          </m:sup>
        </m:sSubSup>
      </m:oMath>
      <w:r>
        <w:rPr>
          <w:color w:val="000000" w:themeColor="text1"/>
          <w:lang w:eastAsia="ko-KR"/>
        </w:rPr>
        <w:t xml:space="preserve"> </w:t>
      </w:r>
      <w:r>
        <w:rPr>
          <w:rFonts w:eastAsia="DengXian"/>
          <w:color w:val="000000" w:themeColor="text1"/>
        </w:rPr>
        <w:t>downlink cells where the UE monitors PDCCH</w:t>
      </w:r>
      <w:r>
        <w:rPr>
          <w:rFonts w:eastAsia="DengXian"/>
          <w:color w:val="000000" w:themeColor="text1"/>
          <w:lang w:eastAsia="ko-KR"/>
        </w:rPr>
        <w:t xml:space="preserve">, the UE expects to be provided </w:t>
      </w:r>
      <w:r>
        <w:rPr>
          <w:i/>
          <w:iCs/>
          <w:color w:val="000000" w:themeColor="text1"/>
          <w:lang w:eastAsia="ja-JP"/>
        </w:rPr>
        <w:t xml:space="preserve">pdcch-BlindDetection3 </w:t>
      </w:r>
      <w:r>
        <w:rPr>
          <w:iCs/>
          <w:color w:val="000000" w:themeColor="text1"/>
          <w:lang w:eastAsia="ja-JP"/>
        </w:rPr>
        <w:t>and</w:t>
      </w:r>
      <w:r>
        <w:rPr>
          <w:i/>
          <w:iCs/>
          <w:color w:val="000000" w:themeColor="text1"/>
          <w:lang w:eastAsia="ja-JP"/>
        </w:rPr>
        <w:t xml:space="preserve"> pdcch-BlindDetection4</w:t>
      </w:r>
      <w:r>
        <w:rPr>
          <w:rFonts w:eastAsia="DengXian"/>
          <w:color w:val="000000" w:themeColor="text1"/>
          <w:lang w:eastAsia="ja-JP"/>
        </w:rPr>
        <w:t xml:space="preserve"> for the MCG, and </w:t>
      </w:r>
      <w:r>
        <w:rPr>
          <w:i/>
          <w:iCs/>
          <w:color w:val="000000" w:themeColor="text1"/>
          <w:lang w:eastAsia="ja-JP"/>
        </w:rPr>
        <w:t xml:space="preserve">pdcch-BlindDetection3 </w:t>
      </w:r>
      <w:r>
        <w:rPr>
          <w:iCs/>
          <w:color w:val="000000" w:themeColor="text1"/>
          <w:lang w:eastAsia="ja-JP"/>
        </w:rPr>
        <w:t>and</w:t>
      </w:r>
      <w:r>
        <w:rPr>
          <w:i/>
          <w:iCs/>
          <w:color w:val="000000" w:themeColor="text1"/>
          <w:lang w:eastAsia="ja-JP"/>
        </w:rPr>
        <w:t xml:space="preserve"> pdcch-BlindDetection4 </w:t>
      </w:r>
      <w:r>
        <w:rPr>
          <w:rFonts w:eastAsia="DengXian"/>
          <w:color w:val="000000" w:themeColor="text1"/>
          <w:lang w:eastAsia="ko-KR"/>
        </w:rPr>
        <w:t xml:space="preserve">for the SCG with values that satisfy </w:t>
      </w:r>
    </w:p>
    <w:p w14:paraId="11AB27F2" w14:textId="16B11498" w:rsidR="00BC0B43" w:rsidRPr="00F56BF9" w:rsidRDefault="00BC0B43" w:rsidP="00BC0B43">
      <w:pPr>
        <w:pStyle w:val="B1"/>
        <w:rPr>
          <w:rFonts w:eastAsia="DengXian"/>
          <w:lang w:eastAsia="ja-JP"/>
        </w:rPr>
      </w:pPr>
      <w:r w:rsidRPr="00F56BF9">
        <w:rPr>
          <w:rFonts w:eastAsia="DengXian"/>
          <w:lang w:eastAsia="ja-JP"/>
        </w:rPr>
        <w:t>-</w:t>
      </w:r>
      <w:r w:rsidRPr="00F56BF9">
        <w:rPr>
          <w:rFonts w:eastAsia="DengXian"/>
          <w:lang w:eastAsia="ja-JP"/>
        </w:rPr>
        <w:tab/>
      </w:r>
      <w:r w:rsidRPr="00F56BF9">
        <w:rPr>
          <w:i/>
          <w:iCs/>
          <w:lang w:eastAsia="ja-JP"/>
        </w:rPr>
        <w:t>pdcch-BlindDetection</w:t>
      </w:r>
      <w:r w:rsidRPr="00F56BF9">
        <w:rPr>
          <w:i/>
          <w:iCs/>
          <w:lang w:val="en-US" w:eastAsia="ja-JP"/>
        </w:rPr>
        <w:t>3</w:t>
      </w:r>
      <w:r w:rsidRPr="00F56BF9">
        <w:rPr>
          <w:rFonts w:eastAsia="DengXian"/>
          <w:lang w:eastAsia="ja-JP"/>
        </w:rPr>
        <w:t xml:space="preserve"> for the MCG + </w:t>
      </w:r>
      <w:r w:rsidRPr="00F56BF9">
        <w:rPr>
          <w:i/>
          <w:iCs/>
          <w:lang w:eastAsia="ja-JP"/>
        </w:rPr>
        <w:t>pdcch-BlindDetection</w:t>
      </w:r>
      <w:r w:rsidRPr="00F56BF9">
        <w:rPr>
          <w:i/>
          <w:iCs/>
          <w:lang w:val="en-US" w:eastAsia="ja-JP"/>
        </w:rPr>
        <w:t>3</w:t>
      </w:r>
      <w:r w:rsidRPr="00F56BF9">
        <w:rPr>
          <w:rFonts w:eastAsia="DengXian"/>
          <w:lang w:eastAsia="ja-JP"/>
        </w:rPr>
        <w:t xml:space="preserve"> </w:t>
      </w:r>
      <w:r w:rsidRPr="00F56BF9">
        <w:rPr>
          <w:rFonts w:eastAsia="DengXian"/>
          <w:lang w:eastAsia="ko-KR"/>
        </w:rPr>
        <w:t xml:space="preserve">for the SCG </w:t>
      </w:r>
      <w:r w:rsidRPr="00F56BF9">
        <w:rPr>
          <w:rFonts w:eastAsia="DengXian"/>
          <w:lang w:eastAsia="ja-JP"/>
        </w:rPr>
        <w:t xml:space="preserve">&lt;= </w:t>
      </w:r>
      <w:r w:rsidRPr="00F56BF9">
        <w:rPr>
          <w:rFonts w:eastAsia="DengXian"/>
          <w:i/>
          <w:iCs/>
          <w:lang w:eastAsia="ja-JP"/>
        </w:rPr>
        <w:t>pdcch-BlindDetectionCA</w:t>
      </w:r>
      <w:r w:rsidRPr="00F56BF9">
        <w:rPr>
          <w:rFonts w:eastAsia="DengXian"/>
          <w:i/>
          <w:iCs/>
          <w:lang w:val="en-US" w:eastAsia="ja-JP"/>
        </w:rPr>
        <w:t>1</w:t>
      </w:r>
      <w:r w:rsidRPr="00F56BF9">
        <w:rPr>
          <w:rFonts w:eastAsia="DengXian"/>
          <w:lang w:eastAsia="ja-JP"/>
        </w:rPr>
        <w:t xml:space="preserve">, if the UE reports </w:t>
      </w:r>
      <w:r w:rsidRPr="00F56BF9">
        <w:rPr>
          <w:rFonts w:eastAsia="DengXian"/>
          <w:i/>
          <w:iCs/>
          <w:lang w:eastAsia="ja-JP"/>
        </w:rPr>
        <w:t>pdcch-BlindDetectionCA</w:t>
      </w:r>
      <w:r w:rsidRPr="00F56BF9">
        <w:rPr>
          <w:rFonts w:eastAsia="DengXian"/>
          <w:i/>
          <w:iCs/>
          <w:lang w:val="en-US" w:eastAsia="ja-JP"/>
        </w:rPr>
        <w:t>1</w:t>
      </w:r>
      <w:r w:rsidR="00793E20">
        <w:rPr>
          <w:rFonts w:eastAsia="DengXian"/>
          <w:i/>
          <w:iCs/>
          <w:lang w:val="en-US" w:eastAsia="ja-JP"/>
        </w:rPr>
        <w:t xml:space="preserve"> </w:t>
      </w:r>
      <w:r w:rsidR="00793E20">
        <w:rPr>
          <w:rFonts w:eastAsia="DengXian"/>
          <w:lang w:eastAsia="ko-KR"/>
        </w:rPr>
        <w:t>in</w:t>
      </w:r>
      <w:r w:rsidR="00793E20" w:rsidRPr="00044175">
        <w:rPr>
          <w:rFonts w:eastAsia="DengXian"/>
          <w:lang w:eastAsia="ko-KR"/>
        </w:rPr>
        <w:t xml:space="preserve"> </w:t>
      </w:r>
      <w:r w:rsidR="00793E20" w:rsidRPr="00044175">
        <w:rPr>
          <w:i/>
        </w:rPr>
        <w:t>pdcch-BlindDetectionMixedList1</w:t>
      </w:r>
      <w:r w:rsidRPr="00F56BF9">
        <w:rPr>
          <w:rFonts w:eastAsia="DengXian"/>
          <w:lang w:eastAsia="ja-JP"/>
        </w:rPr>
        <w:t>, or</w:t>
      </w:r>
    </w:p>
    <w:p w14:paraId="6E28369E" w14:textId="516B92DB" w:rsidR="00BC0B43" w:rsidRDefault="00BC0B43" w:rsidP="00BC0B43">
      <w:pPr>
        <w:pStyle w:val="B1"/>
        <w:rPr>
          <w:rFonts w:eastAsia="DengXian"/>
          <w:lang w:eastAsia="ja-JP"/>
        </w:rPr>
      </w:pPr>
      <w:r>
        <w:rPr>
          <w:rFonts w:eastAsia="DengXian"/>
          <w:lang w:eastAsia="ja-JP"/>
        </w:rPr>
        <w:t>-</w:t>
      </w:r>
      <w:r>
        <w:rPr>
          <w:rFonts w:eastAsia="DengXian"/>
          <w:lang w:eastAsia="ja-JP"/>
        </w:rPr>
        <w:tab/>
      </w:r>
      <w:r w:rsidRPr="00D429F6">
        <w:rPr>
          <w:i/>
          <w:iCs/>
          <w:lang w:eastAsia="ja-JP"/>
        </w:rPr>
        <w:t>pdcch-BlindDetection</w:t>
      </w:r>
      <w:r w:rsidRPr="00130949">
        <w:rPr>
          <w:i/>
          <w:iCs/>
          <w:lang w:val="en-US" w:eastAsia="ja-JP"/>
        </w:rPr>
        <w:t>3</w:t>
      </w:r>
      <w:r>
        <w:rPr>
          <w:rFonts w:eastAsia="DengXian"/>
          <w:lang w:eastAsia="ja-JP"/>
        </w:rPr>
        <w:t xml:space="preserve"> for the MCG + </w:t>
      </w:r>
      <w:r w:rsidRPr="00D429F6">
        <w:rPr>
          <w:i/>
          <w:iCs/>
          <w:lang w:eastAsia="ja-JP"/>
        </w:rPr>
        <w:t>pdcch-BlindDetection</w:t>
      </w:r>
      <w:r w:rsidRPr="00130949">
        <w:rPr>
          <w:i/>
          <w:iCs/>
          <w:lang w:val="en-US" w:eastAsia="ja-JP"/>
        </w:rPr>
        <w:t>3</w:t>
      </w:r>
      <w:r>
        <w:rPr>
          <w:rFonts w:eastAsia="DengXian"/>
          <w:lang w:eastAsia="ja-JP"/>
        </w:rPr>
        <w:t xml:space="preserve"> </w:t>
      </w:r>
      <w:r>
        <w:rPr>
          <w:rFonts w:eastAsia="DengXian"/>
          <w:lang w:eastAsia="ko-KR"/>
        </w:rPr>
        <w:t xml:space="preserve">for the SCG </w:t>
      </w:r>
      <w:r>
        <w:rPr>
          <w:rFonts w:eastAsia="DengXian"/>
          <w:lang w:eastAsia="ja-JP"/>
        </w:rPr>
        <w:t xml:space="preserve">&lt;= </w:t>
      </w:r>
      <m:oMath>
        <m:sSubSup>
          <m:sSubSupPr>
            <m:ctrlPr>
              <w:rPr>
                <w:rFonts w:ascii="Cambria Math" w:hAnsi="Cambria Math"/>
              </w:rPr>
            </m:ctrlPr>
          </m:sSubSupPr>
          <m:e>
            <m:r>
              <w:rPr>
                <w:rFonts w:ascii="Cambria Math" w:hAnsi="Cambria Math"/>
              </w:rPr>
              <m:t>N</m:t>
            </m:r>
          </m:e>
          <m:sub>
            <m:r>
              <m:rPr>
                <m:sty m:val="p"/>
              </m:rPr>
              <w:rPr>
                <w:rFonts w:ascii="Cambria Math" w:hAnsi="Cambria Math"/>
              </w:rPr>
              <m:t>NR-DC,r15</m:t>
            </m:r>
          </m:sub>
          <m:sup>
            <m:r>
              <m:rPr>
                <m:sty m:val="p"/>
              </m:rPr>
              <w:rPr>
                <w:rFonts w:ascii="Cambria Math" w:hAnsi="Cambria Math"/>
              </w:rPr>
              <m:t>DL,cells</m:t>
            </m:r>
          </m:sup>
        </m:sSubSup>
      </m:oMath>
      <w:r>
        <w:rPr>
          <w:rFonts w:eastAsia="DengXian"/>
          <w:lang w:eastAsia="ja-JP"/>
        </w:rPr>
        <w:t xml:space="preserve">, if the UE does not report </w:t>
      </w:r>
      <w:r w:rsidRPr="00D429F6">
        <w:rPr>
          <w:rFonts w:eastAsia="DengXian"/>
          <w:i/>
          <w:iCs/>
          <w:lang w:eastAsia="ja-JP"/>
        </w:rPr>
        <w:t>pdcch-BlindDetectionCA</w:t>
      </w:r>
      <w:r w:rsidRPr="00130949">
        <w:rPr>
          <w:rFonts w:eastAsia="DengXian"/>
          <w:i/>
          <w:iCs/>
          <w:lang w:val="en-US" w:eastAsia="ja-JP"/>
        </w:rPr>
        <w:t>1</w:t>
      </w:r>
      <w:r w:rsidR="00793E20">
        <w:rPr>
          <w:rFonts w:eastAsia="DengXian"/>
          <w:i/>
          <w:iCs/>
          <w:lang w:val="en-US" w:eastAsia="ja-JP"/>
        </w:rPr>
        <w:t xml:space="preserve"> </w:t>
      </w:r>
      <w:r w:rsidR="00793E20">
        <w:rPr>
          <w:rFonts w:eastAsia="DengXian"/>
          <w:lang w:eastAsia="ko-KR"/>
        </w:rPr>
        <w:t>in</w:t>
      </w:r>
      <w:r w:rsidR="00793E20" w:rsidRPr="00044175">
        <w:rPr>
          <w:rFonts w:eastAsia="DengXian"/>
          <w:lang w:eastAsia="ko-KR"/>
        </w:rPr>
        <w:t xml:space="preserve"> </w:t>
      </w:r>
      <w:r w:rsidR="00793E20" w:rsidRPr="00044175">
        <w:rPr>
          <w:i/>
        </w:rPr>
        <w:t>pdcch-BlindDetectionMixedList1</w:t>
      </w:r>
    </w:p>
    <w:p w14:paraId="17C44516" w14:textId="77777777" w:rsidR="00BC0B43" w:rsidRDefault="00BC0B43" w:rsidP="00BC0B43">
      <w:pPr>
        <w:rPr>
          <w:rFonts w:eastAsia="DengXian"/>
          <w:iCs/>
          <w:lang w:val="x-none" w:eastAsia="ja-JP"/>
        </w:rPr>
      </w:pPr>
      <w:r>
        <w:rPr>
          <w:rFonts w:eastAsia="DengXian"/>
          <w:lang w:val="x-none" w:eastAsia="ja-JP"/>
        </w:rPr>
        <w:t>and</w:t>
      </w:r>
    </w:p>
    <w:p w14:paraId="5F9B0FDE" w14:textId="7F290237" w:rsidR="00BC0B43" w:rsidRDefault="00BC0B43" w:rsidP="00BC0B43">
      <w:pPr>
        <w:pStyle w:val="B1"/>
        <w:rPr>
          <w:rFonts w:eastAsia="DengXian"/>
          <w:lang w:eastAsia="ja-JP"/>
        </w:rPr>
      </w:pPr>
      <w:r>
        <w:rPr>
          <w:rFonts w:eastAsia="DengXian"/>
          <w:lang w:eastAsia="ja-JP"/>
        </w:rPr>
        <w:t>-</w:t>
      </w:r>
      <w:r>
        <w:rPr>
          <w:rFonts w:eastAsia="DengXian"/>
          <w:lang w:eastAsia="ja-JP"/>
        </w:rPr>
        <w:tab/>
      </w:r>
      <w:r w:rsidRPr="00D429F6">
        <w:rPr>
          <w:i/>
          <w:iCs/>
          <w:lang w:eastAsia="ja-JP"/>
        </w:rPr>
        <w:t>pdcch-BlindDetection</w:t>
      </w:r>
      <w:r>
        <w:rPr>
          <w:i/>
          <w:iCs/>
          <w:lang w:val="en-US" w:eastAsia="ja-JP"/>
        </w:rPr>
        <w:t>4</w:t>
      </w:r>
      <w:r>
        <w:rPr>
          <w:rFonts w:eastAsia="DengXian"/>
          <w:lang w:eastAsia="ja-JP"/>
        </w:rPr>
        <w:t xml:space="preserve"> for the MCG + </w:t>
      </w:r>
      <w:r w:rsidRPr="00D429F6">
        <w:rPr>
          <w:i/>
          <w:iCs/>
          <w:lang w:eastAsia="ja-JP"/>
        </w:rPr>
        <w:t>pdcch-BlindDetection</w:t>
      </w:r>
      <w:r>
        <w:rPr>
          <w:i/>
          <w:iCs/>
          <w:lang w:val="en-US" w:eastAsia="ja-JP"/>
        </w:rPr>
        <w:t>4</w:t>
      </w:r>
      <w:r>
        <w:rPr>
          <w:rFonts w:eastAsia="DengXian"/>
          <w:lang w:eastAsia="ja-JP"/>
        </w:rPr>
        <w:t xml:space="preserve"> </w:t>
      </w:r>
      <w:r>
        <w:rPr>
          <w:rFonts w:eastAsia="DengXian"/>
          <w:lang w:eastAsia="ko-KR"/>
        </w:rPr>
        <w:t xml:space="preserve">for the SCG </w:t>
      </w:r>
      <w:r>
        <w:rPr>
          <w:rFonts w:eastAsia="DengXian"/>
          <w:lang w:eastAsia="ja-JP"/>
        </w:rPr>
        <w:t xml:space="preserve">&lt;= </w:t>
      </w:r>
      <w:r w:rsidRPr="00D429F6">
        <w:rPr>
          <w:rFonts w:eastAsia="DengXian"/>
          <w:i/>
          <w:iCs/>
          <w:lang w:eastAsia="ja-JP"/>
        </w:rPr>
        <w:t>pdcch-</w:t>
      </w:r>
      <w:r w:rsidR="00793E20" w:rsidRPr="00D429F6">
        <w:rPr>
          <w:rFonts w:eastAsia="DengXian"/>
          <w:i/>
          <w:iCs/>
          <w:lang w:eastAsia="ja-JP"/>
        </w:rPr>
        <w:t>BlindDetectionCA</w:t>
      </w:r>
      <w:r w:rsidR="00793E20">
        <w:rPr>
          <w:i/>
          <w:iCs/>
          <w:lang w:val="en-US" w:eastAsia="ja-JP"/>
        </w:rPr>
        <w:t>2</w:t>
      </w:r>
      <w:r>
        <w:rPr>
          <w:rFonts w:eastAsia="DengXian"/>
          <w:lang w:eastAsia="ja-JP"/>
        </w:rPr>
        <w:t xml:space="preserve">, if the UE reports </w:t>
      </w:r>
      <w:r w:rsidRPr="00D429F6">
        <w:rPr>
          <w:rFonts w:eastAsia="DengXian"/>
          <w:i/>
          <w:iCs/>
          <w:lang w:eastAsia="ja-JP"/>
        </w:rPr>
        <w:t>pdcch-BlindDetectionCA</w:t>
      </w:r>
      <w:r w:rsidR="00793E20">
        <w:rPr>
          <w:i/>
          <w:iCs/>
          <w:lang w:val="en-US" w:eastAsia="ja-JP"/>
        </w:rPr>
        <w:t xml:space="preserve">2 </w:t>
      </w:r>
      <w:r w:rsidR="00793E20" w:rsidRPr="000210AA">
        <w:rPr>
          <w:iCs/>
          <w:lang w:val="en-US" w:eastAsia="ja-JP"/>
        </w:rPr>
        <w:t>in</w:t>
      </w:r>
      <w:r w:rsidR="00793E20">
        <w:rPr>
          <w:i/>
          <w:iCs/>
          <w:lang w:val="en-US" w:eastAsia="ja-JP"/>
        </w:rPr>
        <w:t xml:space="preserve"> </w:t>
      </w:r>
      <w:r w:rsidR="00793E20" w:rsidRPr="000210AA">
        <w:rPr>
          <w:i/>
          <w:iCs/>
          <w:lang w:val="en-US" w:eastAsia="ja-JP"/>
        </w:rPr>
        <w:t>pdcch-BlindDetectionMixedList1</w:t>
      </w:r>
      <w:r>
        <w:rPr>
          <w:rFonts w:eastAsia="DengXian"/>
          <w:lang w:eastAsia="ja-JP"/>
        </w:rPr>
        <w:t>, or</w:t>
      </w:r>
    </w:p>
    <w:p w14:paraId="5ABC9E4D" w14:textId="293EAD18" w:rsidR="00BC0B43" w:rsidRDefault="00BC0B43" w:rsidP="00BC0B43">
      <w:pPr>
        <w:pStyle w:val="B1"/>
        <w:rPr>
          <w:rFonts w:eastAsia="DengXian"/>
          <w:lang w:eastAsia="ja-JP"/>
        </w:rPr>
      </w:pPr>
      <w:r>
        <w:rPr>
          <w:rFonts w:eastAsia="DengXian"/>
          <w:lang w:eastAsia="ja-JP"/>
        </w:rPr>
        <w:t>-</w:t>
      </w:r>
      <w:r>
        <w:rPr>
          <w:rFonts w:eastAsia="DengXian"/>
          <w:lang w:eastAsia="ja-JP"/>
        </w:rPr>
        <w:tab/>
      </w:r>
      <w:r w:rsidRPr="00D429F6">
        <w:rPr>
          <w:i/>
          <w:iCs/>
          <w:lang w:eastAsia="ja-JP"/>
        </w:rPr>
        <w:t>pdcch-BlindDetection</w:t>
      </w:r>
      <w:r>
        <w:rPr>
          <w:i/>
          <w:iCs/>
          <w:lang w:val="en-US" w:eastAsia="ja-JP"/>
        </w:rPr>
        <w:t>4</w:t>
      </w:r>
      <w:r>
        <w:rPr>
          <w:rFonts w:eastAsia="DengXian"/>
          <w:lang w:eastAsia="ja-JP"/>
        </w:rPr>
        <w:t xml:space="preserve"> for the MCG + </w:t>
      </w:r>
      <w:r w:rsidRPr="00D429F6">
        <w:rPr>
          <w:i/>
          <w:iCs/>
          <w:lang w:eastAsia="ja-JP"/>
        </w:rPr>
        <w:t>pdcch-BlindDetection</w:t>
      </w:r>
      <w:r>
        <w:rPr>
          <w:i/>
          <w:iCs/>
          <w:lang w:val="en-US" w:eastAsia="ja-JP"/>
        </w:rPr>
        <w:t>4</w:t>
      </w:r>
      <w:r>
        <w:rPr>
          <w:rFonts w:eastAsia="DengXian"/>
          <w:lang w:eastAsia="ja-JP"/>
        </w:rPr>
        <w:t xml:space="preserve"> </w:t>
      </w:r>
      <w:r>
        <w:rPr>
          <w:rFonts w:eastAsia="DengXian"/>
          <w:lang w:eastAsia="ko-KR"/>
        </w:rPr>
        <w:t xml:space="preserve">for the SCG </w:t>
      </w:r>
      <w:r>
        <w:rPr>
          <w:rFonts w:eastAsia="DengXian"/>
          <w:lang w:eastAsia="ja-JP"/>
        </w:rPr>
        <w:t xml:space="preserve">&lt;= </w:t>
      </w:r>
      <m:oMath>
        <m:sSubSup>
          <m:sSubSupPr>
            <m:ctrlPr>
              <w:rPr>
                <w:rFonts w:ascii="Cambria Math" w:hAnsi="Cambria Math"/>
              </w:rPr>
            </m:ctrlPr>
          </m:sSubSupPr>
          <m:e>
            <m:r>
              <m:rPr>
                <m:sty m:val="p"/>
              </m:rPr>
              <w:rPr>
                <w:rFonts w:ascii="Cambria Math" w:hAnsi="Cambria Math"/>
              </w:rPr>
              <m:t>N</m:t>
            </m:r>
          </m:e>
          <m:sub>
            <m:r>
              <m:rPr>
                <m:sty m:val="p"/>
              </m:rPr>
              <w:rPr>
                <w:rFonts w:ascii="Cambria Math" w:hAnsi="Cambria Math"/>
              </w:rPr>
              <m:t>NR-DC,r17</m:t>
            </m:r>
          </m:sub>
          <m:sup>
            <m:r>
              <m:rPr>
                <m:sty m:val="p"/>
              </m:rPr>
              <w:rPr>
                <w:rFonts w:ascii="Cambria Math" w:hAnsi="Cambria Math"/>
              </w:rPr>
              <m:t>DL,cells</m:t>
            </m:r>
          </m:sup>
        </m:sSubSup>
      </m:oMath>
      <w:r>
        <w:rPr>
          <w:rFonts w:eastAsia="DengXian"/>
          <w:lang w:eastAsia="ja-JP"/>
        </w:rPr>
        <w:t xml:space="preserve">, if the UE does not report </w:t>
      </w:r>
      <w:r w:rsidRPr="00D429F6">
        <w:rPr>
          <w:rFonts w:eastAsia="DengXian"/>
          <w:i/>
          <w:iCs/>
          <w:lang w:eastAsia="ja-JP"/>
        </w:rPr>
        <w:t>pdcch-BlindDetectionCA</w:t>
      </w:r>
      <w:r w:rsidR="00793E20">
        <w:rPr>
          <w:i/>
          <w:iCs/>
          <w:lang w:val="en-US" w:eastAsia="ja-JP"/>
        </w:rPr>
        <w:t xml:space="preserve">2 </w:t>
      </w:r>
      <w:r w:rsidR="00793E20" w:rsidRPr="000210AA">
        <w:rPr>
          <w:iCs/>
          <w:lang w:val="en-US" w:eastAsia="ja-JP"/>
        </w:rPr>
        <w:t>in</w:t>
      </w:r>
      <w:r w:rsidR="00793E20">
        <w:rPr>
          <w:i/>
          <w:iCs/>
          <w:lang w:val="en-US" w:eastAsia="ja-JP"/>
        </w:rPr>
        <w:t xml:space="preserve"> </w:t>
      </w:r>
      <w:r w:rsidR="00793E20" w:rsidRPr="000210AA">
        <w:rPr>
          <w:i/>
          <w:iCs/>
          <w:lang w:val="en-US" w:eastAsia="ja-JP"/>
        </w:rPr>
        <w:t>pdcch-BlindDetectionMixedList1</w:t>
      </w:r>
    </w:p>
    <w:p w14:paraId="1111C3F8" w14:textId="37B3AE97" w:rsidR="00BC0B43" w:rsidRDefault="00BC0B43" w:rsidP="00BC0B43">
      <w:pPr>
        <w:rPr>
          <w:lang w:eastAsia="ko-KR"/>
        </w:rPr>
      </w:pPr>
      <w:r>
        <w:rPr>
          <w:lang w:eastAsia="ko-KR"/>
        </w:rPr>
        <w:t xml:space="preserve">When a UE is configured for NR-DC operation and is provided </w:t>
      </w:r>
      <w:r>
        <w:rPr>
          <w:i/>
        </w:rPr>
        <w:t>monitoringCapabilityConfig</w:t>
      </w:r>
      <w:r>
        <w:t xml:space="preserve"> = </w:t>
      </w:r>
      <w:r>
        <w:rPr>
          <w:i/>
        </w:rPr>
        <w:t>r15monitoringcapability</w:t>
      </w:r>
      <w:r>
        <w:t xml:space="preserve"> for </w:t>
      </w:r>
      <w:r>
        <w:rPr>
          <w:lang w:eastAsia="ko-KR"/>
        </w:rPr>
        <w:t xml:space="preserve">at least one downlink cell and </w:t>
      </w:r>
      <w:r>
        <w:rPr>
          <w:i/>
        </w:rPr>
        <w:t>monitoringCapabilityConfig</w:t>
      </w:r>
      <w:r>
        <w:t xml:space="preserve"> = </w:t>
      </w:r>
      <w:r>
        <w:rPr>
          <w:i/>
        </w:rPr>
        <w:t xml:space="preserve">r17monitoringcapability </w:t>
      </w:r>
      <w:r>
        <w:t xml:space="preserve">for </w:t>
      </w:r>
      <w:r>
        <w:rPr>
          <w:lang w:eastAsia="ko-KR"/>
        </w:rPr>
        <w:t xml:space="preserve">at least one downlink cell </w:t>
      </w:r>
      <w:r>
        <w:t>where the UE monitors PDCCH</w:t>
      </w:r>
      <w:r>
        <w:rPr>
          <w:color w:val="000000" w:themeColor="text1"/>
          <w:lang w:eastAsia="ko-KR"/>
        </w:rPr>
        <w:t xml:space="preserve">, </w:t>
      </w:r>
      <w:r>
        <w:rPr>
          <w:color w:val="000000" w:themeColor="text1"/>
        </w:rPr>
        <w:t xml:space="preserve">the UE may indicate, through </w:t>
      </w:r>
      <w:r>
        <w:rPr>
          <w:i/>
          <w:color w:val="000000" w:themeColor="text1"/>
        </w:rPr>
        <w:t>pdcch-</w:t>
      </w:r>
      <w:r w:rsidR="00793E20">
        <w:rPr>
          <w:i/>
          <w:iCs/>
          <w:color w:val="000000" w:themeColor="text1"/>
          <w:lang w:eastAsia="ja-JP"/>
        </w:rPr>
        <w:t>BlindDetectionCG</w:t>
      </w:r>
      <w:r>
        <w:rPr>
          <w:i/>
          <w:iCs/>
          <w:color w:val="000000" w:themeColor="text1"/>
          <w:lang w:eastAsia="ja-JP"/>
        </w:rPr>
        <w:t>-UE1</w:t>
      </w:r>
      <w:r>
        <w:rPr>
          <w:color w:val="000000" w:themeColor="text1"/>
          <w:lang w:eastAsia="ja-JP"/>
        </w:rPr>
        <w:t xml:space="preserve"> </w:t>
      </w:r>
      <w:r w:rsidR="00793E20">
        <w:rPr>
          <w:color w:val="000000" w:themeColor="text1"/>
          <w:lang w:eastAsia="ja-JP"/>
        </w:rPr>
        <w:t xml:space="preserve">in </w:t>
      </w:r>
      <w:r w:rsidR="00793E20" w:rsidRPr="00567D08">
        <w:rPr>
          <w:i/>
        </w:rPr>
        <w:t>pdcch-BlindDetectionMCG-UE-Mixed</w:t>
      </w:r>
      <w:r w:rsidR="00793E20">
        <w:rPr>
          <w:i/>
        </w:rPr>
        <w:t xml:space="preserve"> </w:t>
      </w:r>
      <w:r>
        <w:rPr>
          <w:color w:val="000000" w:themeColor="text1"/>
          <w:lang w:eastAsia="ja-JP"/>
        </w:rPr>
        <w:t xml:space="preserve">and </w:t>
      </w:r>
      <w:r>
        <w:rPr>
          <w:i/>
          <w:iCs/>
          <w:color w:val="000000" w:themeColor="text1"/>
          <w:lang w:eastAsia="ja-JP"/>
        </w:rPr>
        <w:t>pdcch-</w:t>
      </w:r>
      <w:r w:rsidR="00793E20">
        <w:rPr>
          <w:i/>
          <w:iCs/>
          <w:color w:val="000000" w:themeColor="text1"/>
          <w:lang w:eastAsia="ja-JP"/>
        </w:rPr>
        <w:t>BlindDetectionCG</w:t>
      </w:r>
      <w:r>
        <w:rPr>
          <w:i/>
          <w:iCs/>
          <w:color w:val="000000" w:themeColor="text1"/>
          <w:lang w:eastAsia="ja-JP"/>
        </w:rPr>
        <w:t>-UE1</w:t>
      </w:r>
      <w:r w:rsidR="00793E20">
        <w:rPr>
          <w:i/>
          <w:iCs/>
          <w:color w:val="000000" w:themeColor="text1"/>
          <w:lang w:eastAsia="ja-JP"/>
        </w:rPr>
        <w:t xml:space="preserve"> </w:t>
      </w:r>
      <w:r w:rsidR="00793E20" w:rsidRPr="00567D08">
        <w:rPr>
          <w:iCs/>
          <w:color w:val="000000" w:themeColor="text1"/>
          <w:lang w:eastAsia="ja-JP"/>
        </w:rPr>
        <w:t>in</w:t>
      </w:r>
      <w:r w:rsidR="00793E20">
        <w:rPr>
          <w:iCs/>
          <w:color w:val="000000" w:themeColor="text1"/>
          <w:lang w:eastAsia="ja-JP"/>
        </w:rPr>
        <w:t xml:space="preserve"> </w:t>
      </w:r>
      <w:r w:rsidR="00793E20" w:rsidRPr="00567D08">
        <w:rPr>
          <w:i/>
        </w:rPr>
        <w:t>pdcch-BlindDetection</w:t>
      </w:r>
      <w:r w:rsidR="00793E20">
        <w:rPr>
          <w:i/>
        </w:rPr>
        <w:t>S</w:t>
      </w:r>
      <w:r w:rsidR="00793E20" w:rsidRPr="00567D08">
        <w:rPr>
          <w:i/>
        </w:rPr>
        <w:t>CG-UE-Mixed</w:t>
      </w:r>
      <w:r>
        <w:rPr>
          <w:color w:val="000000" w:themeColor="text1"/>
          <w:lang w:eastAsia="ja-JP"/>
        </w:rPr>
        <w:t xml:space="preserve">, respective maximum values for </w:t>
      </w:r>
      <w:r>
        <w:rPr>
          <w:i/>
          <w:iCs/>
          <w:color w:val="000000" w:themeColor="text1"/>
          <w:lang w:eastAsia="ja-JP"/>
        </w:rPr>
        <w:t>pdcch-BlindDetection3</w:t>
      </w:r>
      <w:r>
        <w:rPr>
          <w:color w:val="000000" w:themeColor="text1"/>
          <w:lang w:eastAsia="ja-JP"/>
        </w:rPr>
        <w:t xml:space="preserve"> for the MCG and </w:t>
      </w:r>
      <w:r>
        <w:rPr>
          <w:i/>
          <w:iCs/>
          <w:color w:val="000000" w:themeColor="text1"/>
          <w:lang w:eastAsia="ja-JP"/>
        </w:rPr>
        <w:t>pdcch-BlindDetection3</w:t>
      </w:r>
      <w:r>
        <w:rPr>
          <w:iCs/>
          <w:color w:val="000000" w:themeColor="text1"/>
          <w:lang w:eastAsia="ja-JP"/>
        </w:rPr>
        <w:t xml:space="preserve"> for the SCG, and </w:t>
      </w:r>
      <w:r>
        <w:rPr>
          <w:color w:val="000000" w:themeColor="text1"/>
        </w:rPr>
        <w:t xml:space="preserve">through </w:t>
      </w:r>
      <w:r>
        <w:rPr>
          <w:i/>
          <w:color w:val="000000" w:themeColor="text1"/>
        </w:rPr>
        <w:t>pdcch-</w:t>
      </w:r>
      <w:r>
        <w:rPr>
          <w:i/>
          <w:iCs/>
          <w:color w:val="000000" w:themeColor="text1"/>
          <w:lang w:eastAsia="ja-JP"/>
        </w:rPr>
        <w:t>BlindDetectionCG-</w:t>
      </w:r>
      <w:r w:rsidR="00793E20">
        <w:rPr>
          <w:i/>
          <w:iCs/>
          <w:color w:val="000000" w:themeColor="text1"/>
          <w:lang w:eastAsia="ja-JP"/>
        </w:rPr>
        <w:t>UE2</w:t>
      </w:r>
      <w:r w:rsidR="00793E20">
        <w:rPr>
          <w:color w:val="000000" w:themeColor="text1"/>
          <w:lang w:eastAsia="ja-JP"/>
        </w:rPr>
        <w:t xml:space="preserve"> </w:t>
      </w:r>
      <w:r w:rsidR="00B0713A">
        <w:rPr>
          <w:color w:val="000000" w:themeColor="text1"/>
          <w:lang w:eastAsia="ja-JP"/>
        </w:rPr>
        <w:t xml:space="preserve">in </w:t>
      </w:r>
      <w:r w:rsidR="00B0713A" w:rsidRPr="00567D08">
        <w:rPr>
          <w:i/>
        </w:rPr>
        <w:t>pdcch-BlindDetectionMCG-UE-Mixed</w:t>
      </w:r>
      <w:r w:rsidR="00B0713A">
        <w:rPr>
          <w:color w:val="000000" w:themeColor="text1"/>
          <w:lang w:eastAsia="ja-JP"/>
        </w:rPr>
        <w:t xml:space="preserve"> </w:t>
      </w:r>
      <w:r>
        <w:rPr>
          <w:color w:val="000000" w:themeColor="text1"/>
          <w:lang w:eastAsia="ja-JP"/>
        </w:rPr>
        <w:t xml:space="preserve">and </w:t>
      </w:r>
      <w:r>
        <w:rPr>
          <w:i/>
          <w:iCs/>
          <w:color w:val="000000" w:themeColor="text1"/>
          <w:lang w:eastAsia="ja-JP"/>
        </w:rPr>
        <w:t>pdcch-BlindDetectionCG-UE</w:t>
      </w:r>
      <w:r w:rsidR="00B0713A">
        <w:rPr>
          <w:i/>
          <w:iCs/>
          <w:color w:val="000000" w:themeColor="text1"/>
          <w:lang w:eastAsia="ja-JP"/>
        </w:rPr>
        <w:t>2</w:t>
      </w:r>
      <w:r>
        <w:rPr>
          <w:color w:val="000000" w:themeColor="text1"/>
          <w:lang w:eastAsia="ja-JP"/>
        </w:rPr>
        <w:t xml:space="preserve"> </w:t>
      </w:r>
      <w:r w:rsidR="00B0713A">
        <w:rPr>
          <w:color w:val="000000" w:themeColor="text1"/>
          <w:lang w:eastAsia="ja-JP"/>
        </w:rPr>
        <w:t xml:space="preserve">in </w:t>
      </w:r>
      <w:r w:rsidR="00B0713A" w:rsidRPr="00567D08">
        <w:rPr>
          <w:i/>
        </w:rPr>
        <w:t>pdcch-BlindDetection</w:t>
      </w:r>
      <w:r w:rsidR="00B0713A">
        <w:rPr>
          <w:i/>
        </w:rPr>
        <w:t>S</w:t>
      </w:r>
      <w:r w:rsidR="00B0713A" w:rsidRPr="00567D08">
        <w:rPr>
          <w:i/>
        </w:rPr>
        <w:t>CG-UE-Mixed</w:t>
      </w:r>
      <w:r w:rsidR="00B0713A" w:rsidRPr="00B0713A">
        <w:rPr>
          <w:iCs/>
        </w:rPr>
        <w:t>,</w:t>
      </w:r>
      <w:r w:rsidR="00B0713A" w:rsidRPr="00B0713A">
        <w:rPr>
          <w:iCs/>
          <w:color w:val="000000" w:themeColor="text1"/>
          <w:lang w:eastAsia="ja-JP"/>
        </w:rPr>
        <w:t xml:space="preserve"> </w:t>
      </w:r>
      <w:r>
        <w:rPr>
          <w:color w:val="000000" w:themeColor="text1"/>
          <w:lang w:eastAsia="ja-JP"/>
        </w:rPr>
        <w:t xml:space="preserve">respective maximum values for </w:t>
      </w:r>
      <w:r>
        <w:rPr>
          <w:i/>
          <w:iCs/>
          <w:color w:val="000000" w:themeColor="text1"/>
          <w:lang w:eastAsia="ja-JP"/>
        </w:rPr>
        <w:t>pdcch-</w:t>
      </w:r>
      <w:r w:rsidR="00B0713A">
        <w:rPr>
          <w:i/>
          <w:iCs/>
          <w:color w:val="000000" w:themeColor="text1"/>
          <w:lang w:eastAsia="ja-JP"/>
        </w:rPr>
        <w:t>BlindDetection4</w:t>
      </w:r>
      <w:r w:rsidR="00B0713A">
        <w:rPr>
          <w:color w:val="000000" w:themeColor="text1"/>
          <w:lang w:eastAsia="ja-JP"/>
        </w:rPr>
        <w:t xml:space="preserve"> </w:t>
      </w:r>
      <w:r>
        <w:rPr>
          <w:color w:val="000000" w:themeColor="text1"/>
          <w:lang w:eastAsia="ja-JP"/>
        </w:rPr>
        <w:t xml:space="preserve">for the MCG and </w:t>
      </w:r>
      <w:r>
        <w:rPr>
          <w:i/>
          <w:iCs/>
          <w:color w:val="000000" w:themeColor="text1"/>
          <w:lang w:eastAsia="ja-JP"/>
        </w:rPr>
        <w:t>pdcch-</w:t>
      </w:r>
      <w:r w:rsidR="00B0713A">
        <w:rPr>
          <w:i/>
          <w:iCs/>
          <w:color w:val="000000" w:themeColor="text1"/>
          <w:lang w:eastAsia="ja-JP"/>
        </w:rPr>
        <w:t>BlindDetection4</w:t>
      </w:r>
      <w:r w:rsidR="00B0713A">
        <w:rPr>
          <w:iCs/>
          <w:color w:val="000000" w:themeColor="text1"/>
          <w:lang w:eastAsia="ja-JP"/>
        </w:rPr>
        <w:t xml:space="preserve"> </w:t>
      </w:r>
      <w:r>
        <w:rPr>
          <w:iCs/>
          <w:color w:val="000000" w:themeColor="text1"/>
          <w:lang w:eastAsia="ja-JP"/>
        </w:rPr>
        <w:t xml:space="preserve">for the SCG. </w:t>
      </w:r>
    </w:p>
    <w:p w14:paraId="7197CC52" w14:textId="5E325FB1" w:rsidR="00BC0B43" w:rsidRDefault="00BC0B43" w:rsidP="00BC0B43">
      <w:pPr>
        <w:rPr>
          <w:iCs/>
          <w:color w:val="000000" w:themeColor="text1"/>
          <w:lang w:eastAsia="ja-JP"/>
        </w:rPr>
      </w:pPr>
      <w:r>
        <w:rPr>
          <w:color w:val="000000" w:themeColor="text1"/>
          <w:lang w:eastAsia="ja-JP"/>
        </w:rPr>
        <w:t xml:space="preserve">If the UE reports </w:t>
      </w:r>
      <w:r>
        <w:rPr>
          <w:i/>
          <w:iCs/>
          <w:color w:val="000000" w:themeColor="text1"/>
          <w:lang w:eastAsia="ja-JP"/>
        </w:rPr>
        <w:t>pdcch-BlindDetectionCA1</w:t>
      </w:r>
      <w:r w:rsidR="00B0713A" w:rsidRPr="009032F5">
        <w:rPr>
          <w:iCs/>
          <w:color w:val="000000" w:themeColor="text1"/>
          <w:lang w:eastAsia="ja-JP"/>
        </w:rPr>
        <w:t xml:space="preserve"> </w:t>
      </w:r>
      <w:r w:rsidR="00B0713A" w:rsidRPr="000210AA">
        <w:rPr>
          <w:iCs/>
          <w:color w:val="000000" w:themeColor="text1"/>
          <w:lang w:eastAsia="ja-JP"/>
        </w:rPr>
        <w:t>in</w:t>
      </w:r>
      <w:r w:rsidR="00B0713A">
        <w:rPr>
          <w:i/>
          <w:iCs/>
          <w:color w:val="000000" w:themeColor="text1"/>
          <w:lang w:eastAsia="ja-JP"/>
        </w:rPr>
        <w:t xml:space="preserve"> </w:t>
      </w:r>
      <w:r w:rsidR="00B0713A" w:rsidRPr="000210AA">
        <w:rPr>
          <w:i/>
          <w:iCs/>
          <w:color w:val="000000" w:themeColor="text1"/>
          <w:lang w:eastAsia="ja-JP"/>
        </w:rPr>
        <w:t>pdcch-BlindDetectionMixedList1</w:t>
      </w:r>
      <w:r>
        <w:rPr>
          <w:iCs/>
          <w:color w:val="000000" w:themeColor="text1"/>
          <w:lang w:eastAsia="ja-JP"/>
        </w:rPr>
        <w:t>,</w:t>
      </w:r>
    </w:p>
    <w:p w14:paraId="67864DB6" w14:textId="47CF3284" w:rsidR="00BC0B43" w:rsidRDefault="00BC0B43" w:rsidP="00BC0B43">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Pr>
          <w:rFonts w:eastAsia="DengXian"/>
          <w:i/>
          <w:color w:val="000000" w:themeColor="text1"/>
          <w:lang w:eastAsia="ja-JP"/>
        </w:rPr>
        <w:t>pdcch-BlindDetectionCG-UE</w:t>
      </w:r>
      <w:r>
        <w:rPr>
          <w:i/>
          <w:iCs/>
          <w:color w:val="000000" w:themeColor="text1"/>
          <w:lang w:eastAsia="ja-JP"/>
        </w:rPr>
        <w:t>1</w:t>
      </w:r>
      <w:r>
        <w:rPr>
          <w:rFonts w:eastAsia="DengXian"/>
          <w:color w:val="000000" w:themeColor="text1"/>
          <w:lang w:eastAsia="ja-JP"/>
        </w:rPr>
        <w:t xml:space="preserve"> </w:t>
      </w:r>
      <w:r w:rsidR="00C33F29">
        <w:rPr>
          <w:rFonts w:eastAsia="DengXian"/>
          <w:color w:val="000000" w:themeColor="text1"/>
          <w:lang w:eastAsia="ja-JP"/>
        </w:rPr>
        <w:t xml:space="preserve">for the MCG </w:t>
      </w:r>
      <w:r>
        <w:rPr>
          <w:rFonts w:eastAsia="DengXian"/>
          <w:color w:val="000000" w:themeColor="text1"/>
          <w:lang w:eastAsia="ja-JP"/>
        </w:rPr>
        <w:t xml:space="preserve">or of </w:t>
      </w:r>
      <w:r>
        <w:rPr>
          <w:rFonts w:eastAsia="DengXian"/>
          <w:i/>
          <w:color w:val="000000" w:themeColor="text1"/>
          <w:lang w:eastAsia="ja-JP"/>
        </w:rPr>
        <w:t>pdcch-BlindDetectionCG-UE</w:t>
      </w:r>
      <w:r>
        <w:rPr>
          <w:i/>
          <w:iCs/>
          <w:color w:val="000000" w:themeColor="text1"/>
          <w:lang w:eastAsia="ja-JP"/>
        </w:rPr>
        <w:t>1</w:t>
      </w:r>
      <w:r>
        <w:rPr>
          <w:color w:val="000000" w:themeColor="text1"/>
          <w:lang w:eastAsia="ja-JP"/>
        </w:rPr>
        <w:t xml:space="preserve"> </w:t>
      </w:r>
      <w:r w:rsidR="00C33F29">
        <w:rPr>
          <w:rFonts w:eastAsia="DengXian"/>
          <w:color w:val="000000" w:themeColor="text1"/>
          <w:lang w:eastAsia="ja-JP"/>
        </w:rPr>
        <w:t xml:space="preserve">for the </w:t>
      </w:r>
      <w:r w:rsidR="00C33F29">
        <w:rPr>
          <w:rFonts w:eastAsia="DengXian"/>
          <w:color w:val="000000" w:themeColor="text1"/>
          <w:lang w:val="en-GB" w:eastAsia="ja-JP"/>
        </w:rPr>
        <w:t>S</w:t>
      </w:r>
      <w:r w:rsidR="00C33F29">
        <w:rPr>
          <w:rFonts w:eastAsia="DengXian"/>
          <w:color w:val="000000" w:themeColor="text1"/>
          <w:lang w:eastAsia="ja-JP"/>
        </w:rPr>
        <w:t xml:space="preserve">CG </w:t>
      </w:r>
      <w:r>
        <w:rPr>
          <w:color w:val="000000" w:themeColor="text1"/>
          <w:lang w:eastAsia="ja-JP"/>
        </w:rPr>
        <w:t xml:space="preserve">is [0, 1, …, </w:t>
      </w:r>
      <w:r>
        <w:rPr>
          <w:i/>
          <w:iCs/>
          <w:color w:val="000000" w:themeColor="text1"/>
          <w:lang w:eastAsia="ja-JP"/>
        </w:rPr>
        <w:t>pdcch-BlindDetectionCA1</w:t>
      </w:r>
      <w:r>
        <w:rPr>
          <w:color w:val="000000" w:themeColor="text1"/>
          <w:lang w:eastAsia="ja-JP"/>
        </w:rPr>
        <w:t xml:space="preserve">], and </w:t>
      </w:r>
    </w:p>
    <w:p w14:paraId="26603CEC" w14:textId="74C08536" w:rsidR="00BC0B43" w:rsidRDefault="00BC0B43" w:rsidP="00BC0B43">
      <w:pPr>
        <w:pStyle w:val="B1"/>
        <w:rPr>
          <w:iCs/>
          <w:color w:val="000000" w:themeColor="text1"/>
          <w:lang w:eastAsia="ja-JP"/>
        </w:rPr>
      </w:pPr>
      <w:r>
        <w:rPr>
          <w:iCs/>
          <w:color w:val="000000" w:themeColor="text1"/>
          <w:lang w:eastAsia="ja-JP"/>
        </w:rPr>
        <w:t>-</w:t>
      </w:r>
      <w:r>
        <w:rPr>
          <w:iCs/>
          <w:color w:val="000000" w:themeColor="text1"/>
          <w:lang w:eastAsia="ja-JP"/>
        </w:rPr>
        <w:tab/>
      </w:r>
      <w:r>
        <w:rPr>
          <w:i/>
          <w:iCs/>
          <w:color w:val="000000" w:themeColor="text1"/>
          <w:lang w:eastAsia="ja-JP"/>
        </w:rPr>
        <w:t>pdcch-BlindDetectionCG-UE1</w:t>
      </w:r>
      <w:r>
        <w:rPr>
          <w:color w:val="000000" w:themeColor="text1"/>
          <w:lang w:eastAsia="ja-JP"/>
        </w:rPr>
        <w:t xml:space="preserve"> </w:t>
      </w:r>
      <w:r w:rsidR="00C33F29">
        <w:rPr>
          <w:rFonts w:eastAsia="DengXian"/>
          <w:color w:val="000000" w:themeColor="text1"/>
          <w:lang w:eastAsia="ja-JP"/>
        </w:rPr>
        <w:t xml:space="preserve">for the MCG </w:t>
      </w:r>
      <w:r>
        <w:rPr>
          <w:color w:val="000000" w:themeColor="text1"/>
          <w:lang w:eastAsia="ja-JP"/>
        </w:rPr>
        <w:t xml:space="preserve">+ </w:t>
      </w:r>
      <w:r>
        <w:rPr>
          <w:i/>
          <w:iCs/>
          <w:color w:val="000000" w:themeColor="text1"/>
          <w:lang w:eastAsia="ja-JP"/>
        </w:rPr>
        <w:t>pdcch-BlindDetectionCG-UE1</w:t>
      </w:r>
      <w:r>
        <w:rPr>
          <w:i/>
          <w:iCs/>
          <w:color w:val="000000" w:themeColor="text1"/>
          <w:lang w:val="en-US" w:eastAsia="ja-JP"/>
        </w:rPr>
        <w:t xml:space="preserve"> </w:t>
      </w:r>
      <w:r w:rsidR="00C33F29">
        <w:rPr>
          <w:rFonts w:eastAsia="DengXian"/>
          <w:color w:val="000000" w:themeColor="text1"/>
          <w:lang w:eastAsia="ja-JP"/>
        </w:rPr>
        <w:t xml:space="preserve">for the </w:t>
      </w:r>
      <w:r w:rsidR="00C33F29">
        <w:rPr>
          <w:rFonts w:eastAsia="DengXian"/>
          <w:color w:val="000000" w:themeColor="text1"/>
          <w:lang w:val="en-GB" w:eastAsia="ja-JP"/>
        </w:rPr>
        <w:t>S</w:t>
      </w:r>
      <w:r w:rsidR="00C33F29">
        <w:rPr>
          <w:rFonts w:eastAsia="DengXian"/>
          <w:color w:val="000000" w:themeColor="text1"/>
          <w:lang w:eastAsia="ja-JP"/>
        </w:rPr>
        <w:t xml:space="preserve">CG </w:t>
      </w:r>
      <w:r>
        <w:rPr>
          <w:iCs/>
          <w:color w:val="000000" w:themeColor="text1"/>
          <w:lang w:eastAsia="ja-JP"/>
        </w:rPr>
        <w:t xml:space="preserve">&gt;= </w:t>
      </w:r>
      <w:r>
        <w:rPr>
          <w:i/>
          <w:iCs/>
          <w:color w:val="000000" w:themeColor="text1"/>
          <w:lang w:eastAsia="ja-JP"/>
        </w:rPr>
        <w:t>pdcch-BlindDetectionCA1</w:t>
      </w:r>
      <w:r>
        <w:rPr>
          <w:iCs/>
          <w:color w:val="000000" w:themeColor="text1"/>
          <w:lang w:eastAsia="ja-JP"/>
        </w:rPr>
        <w:t xml:space="preserve">. </w:t>
      </w:r>
    </w:p>
    <w:p w14:paraId="550E0299" w14:textId="77777777" w:rsidR="00BC0B43" w:rsidRDefault="00BC0B43" w:rsidP="00BC0B43">
      <w:pPr>
        <w:rPr>
          <w:iCs/>
          <w:color w:val="000000" w:themeColor="text1"/>
          <w:lang w:eastAsia="ja-JP"/>
        </w:rPr>
      </w:pPr>
      <w:r>
        <w:rPr>
          <w:iCs/>
          <w:color w:val="000000" w:themeColor="text1"/>
          <w:lang w:eastAsia="ja-JP"/>
        </w:rPr>
        <w:t>Otherwise,</w:t>
      </w:r>
      <w:r>
        <w:rPr>
          <w:color w:val="000000" w:themeColor="text1"/>
        </w:rPr>
        <w:t xml:space="preserve"> if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r15</m:t>
            </m:r>
          </m:sub>
          <m:sup>
            <m:r>
              <m:rPr>
                <m:sty m:val="p"/>
              </m:rPr>
              <w:rPr>
                <w:rFonts w:ascii="Cambria Math" w:hAnsi="Cambria Math"/>
                <w:color w:val="000000" w:themeColor="text1"/>
                <w:lang w:eastAsia="zh-CN"/>
              </w:rPr>
              <m:t>DL,cells</m:t>
            </m:r>
          </m:sup>
        </m:sSubSup>
      </m:oMath>
      <w:r>
        <w:rPr>
          <w:color w:val="000000" w:themeColor="text1"/>
        </w:rPr>
        <w:t xml:space="preserve"> is a maximum total number of downlink cells for which the UE is provided </w:t>
      </w:r>
      <w:r>
        <w:rPr>
          <w:i/>
        </w:rPr>
        <w:t>monitoringCapabilityConfig</w:t>
      </w:r>
      <w:r>
        <w:t xml:space="preserve"> = </w:t>
      </w:r>
      <w:r>
        <w:rPr>
          <w:i/>
        </w:rPr>
        <w:t>r15monitoringcapability</w:t>
      </w:r>
      <w:r>
        <w:t xml:space="preserve"> and</w:t>
      </w:r>
      <w:r>
        <w:rPr>
          <w:color w:val="000000" w:themeColor="text1"/>
        </w:rPr>
        <w:t xml:space="preserve"> the UE is configured on both the MCG and the SCG for NR-DC as indicated in </w:t>
      </w:r>
      <w:r>
        <w:rPr>
          <w:i/>
          <w:iCs/>
          <w:color w:val="000000" w:themeColor="text1"/>
        </w:rPr>
        <w:t>UE-NR-Capability</w:t>
      </w:r>
    </w:p>
    <w:p w14:paraId="158691C2" w14:textId="178E4099" w:rsidR="00BC0B43" w:rsidRDefault="00BC0B43" w:rsidP="00BC0B43">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Pr>
          <w:rFonts w:eastAsia="DengXian"/>
          <w:i/>
          <w:color w:val="000000" w:themeColor="text1"/>
          <w:lang w:eastAsia="ja-JP"/>
        </w:rPr>
        <w:t>pdcch-BlindDetectionCG-UE</w:t>
      </w:r>
      <w:r>
        <w:rPr>
          <w:i/>
          <w:iCs/>
          <w:color w:val="000000" w:themeColor="text1"/>
          <w:lang w:eastAsia="ja-JP"/>
        </w:rPr>
        <w:t>1</w:t>
      </w:r>
      <w:r>
        <w:rPr>
          <w:rFonts w:eastAsia="DengXian"/>
          <w:color w:val="000000" w:themeColor="text1"/>
          <w:lang w:eastAsia="ja-JP"/>
        </w:rPr>
        <w:t xml:space="preserve"> </w:t>
      </w:r>
      <w:r w:rsidR="00C33F29">
        <w:rPr>
          <w:rFonts w:eastAsia="DengXian"/>
          <w:color w:val="000000" w:themeColor="text1"/>
          <w:lang w:eastAsia="ja-JP"/>
        </w:rPr>
        <w:t xml:space="preserve">for the MCG </w:t>
      </w:r>
      <w:r>
        <w:rPr>
          <w:rFonts w:eastAsia="DengXian"/>
          <w:color w:val="000000" w:themeColor="text1"/>
          <w:lang w:eastAsia="ja-JP"/>
        </w:rPr>
        <w:t xml:space="preserve">or of </w:t>
      </w:r>
      <w:r>
        <w:rPr>
          <w:rFonts w:eastAsia="DengXian"/>
          <w:i/>
          <w:color w:val="000000" w:themeColor="text1"/>
          <w:lang w:eastAsia="ja-JP"/>
        </w:rPr>
        <w:t>pdcch-BlindDetectionCG-UE</w:t>
      </w:r>
      <w:r>
        <w:rPr>
          <w:i/>
          <w:iCs/>
          <w:color w:val="000000" w:themeColor="text1"/>
          <w:lang w:eastAsia="ja-JP"/>
        </w:rPr>
        <w:t>1</w:t>
      </w:r>
      <w:r>
        <w:rPr>
          <w:color w:val="000000" w:themeColor="text1"/>
          <w:lang w:eastAsia="ja-JP"/>
        </w:rPr>
        <w:t xml:space="preserve"> </w:t>
      </w:r>
      <w:r w:rsidR="00C33F29">
        <w:rPr>
          <w:rFonts w:eastAsia="DengXian"/>
          <w:color w:val="000000" w:themeColor="text1"/>
          <w:lang w:eastAsia="ja-JP"/>
        </w:rPr>
        <w:t xml:space="preserve">for the </w:t>
      </w:r>
      <w:r w:rsidR="00C33F29">
        <w:rPr>
          <w:rFonts w:eastAsia="DengXian"/>
          <w:color w:val="000000" w:themeColor="text1"/>
          <w:lang w:val="en-GB" w:eastAsia="ja-JP"/>
        </w:rPr>
        <w:t>S</w:t>
      </w:r>
      <w:r w:rsidR="00C33F29">
        <w:rPr>
          <w:rFonts w:eastAsia="DengXian"/>
          <w:color w:val="000000" w:themeColor="text1"/>
          <w:lang w:eastAsia="ja-JP"/>
        </w:rPr>
        <w:t xml:space="preserve">CG </w:t>
      </w:r>
      <w:r>
        <w:rPr>
          <w:color w:val="000000" w:themeColor="text1"/>
          <w:lang w:eastAsia="ja-JP"/>
        </w:rPr>
        <w:t>is [0, 1, 2],</w:t>
      </w:r>
    </w:p>
    <w:p w14:paraId="669281B6" w14:textId="4750DAFD" w:rsidR="00BC0B43" w:rsidRDefault="00BC0B43" w:rsidP="00BC0B43">
      <w:pPr>
        <w:pStyle w:val="B1"/>
        <w:rPr>
          <w:color w:val="000000" w:themeColor="text1"/>
          <w:lang w:eastAsia="zh-CN"/>
        </w:rPr>
      </w:pPr>
      <w:r>
        <w:rPr>
          <w:iCs/>
          <w:color w:val="000000" w:themeColor="text1"/>
          <w:lang w:eastAsia="ja-JP"/>
        </w:rPr>
        <w:t>-</w:t>
      </w:r>
      <w:r>
        <w:rPr>
          <w:iCs/>
          <w:color w:val="000000" w:themeColor="text1"/>
          <w:lang w:eastAsia="ja-JP"/>
        </w:rPr>
        <w:tab/>
      </w:r>
      <w:r>
        <w:rPr>
          <w:i/>
          <w:iCs/>
          <w:color w:val="000000" w:themeColor="text1"/>
          <w:lang w:eastAsia="ja-JP"/>
        </w:rPr>
        <w:t>pdcch-BlindDetectionCG-UE1</w:t>
      </w:r>
      <w:r>
        <w:rPr>
          <w:color w:val="000000" w:themeColor="text1"/>
          <w:lang w:eastAsia="ja-JP"/>
        </w:rPr>
        <w:t xml:space="preserve"> </w:t>
      </w:r>
      <w:r w:rsidR="00C33F29">
        <w:rPr>
          <w:rFonts w:eastAsia="DengXian"/>
          <w:color w:val="000000" w:themeColor="text1"/>
          <w:lang w:eastAsia="ja-JP"/>
        </w:rPr>
        <w:t xml:space="preserve">for the MCG </w:t>
      </w:r>
      <w:r>
        <w:rPr>
          <w:color w:val="000000" w:themeColor="text1"/>
          <w:lang w:eastAsia="ja-JP"/>
        </w:rPr>
        <w:t xml:space="preserve">+ </w:t>
      </w:r>
      <w:r>
        <w:rPr>
          <w:i/>
          <w:iCs/>
          <w:color w:val="000000" w:themeColor="text1"/>
          <w:lang w:eastAsia="ja-JP"/>
        </w:rPr>
        <w:t>pdcch-BlindDetectionSCG-UE1</w:t>
      </w:r>
      <w:r>
        <w:rPr>
          <w:iCs/>
          <w:color w:val="000000" w:themeColor="text1"/>
          <w:lang w:eastAsia="ja-JP"/>
        </w:rPr>
        <w:t xml:space="preserve"> </w:t>
      </w:r>
      <w:r w:rsidR="00C33F29">
        <w:rPr>
          <w:rFonts w:eastAsia="DengXian"/>
          <w:color w:val="000000" w:themeColor="text1"/>
          <w:lang w:eastAsia="ja-JP"/>
        </w:rPr>
        <w:t xml:space="preserve">for the </w:t>
      </w:r>
      <w:r w:rsidR="00C33F29">
        <w:rPr>
          <w:rFonts w:eastAsia="DengXian"/>
          <w:color w:val="000000" w:themeColor="text1"/>
          <w:lang w:val="en-GB" w:eastAsia="ja-JP"/>
        </w:rPr>
        <w:t>S</w:t>
      </w:r>
      <w:r w:rsidR="00C33F29">
        <w:rPr>
          <w:rFonts w:eastAsia="DengXian"/>
          <w:color w:val="000000" w:themeColor="text1"/>
          <w:lang w:eastAsia="ja-JP"/>
        </w:rPr>
        <w:t xml:space="preserve">CG </w:t>
      </w:r>
      <w:r>
        <w:rPr>
          <w:iCs/>
          <w:color w:val="000000" w:themeColor="text1"/>
          <w:lang w:eastAsia="ja-JP"/>
        </w:rPr>
        <w:t xml:space="preserve">&gt;=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r15</m:t>
            </m:r>
          </m:sub>
          <m:sup>
            <m:r>
              <m:rPr>
                <m:sty m:val="p"/>
              </m:rPr>
              <w:rPr>
                <w:rFonts w:ascii="Cambria Math" w:hAnsi="Cambria Math"/>
                <w:color w:val="000000" w:themeColor="text1"/>
                <w:lang w:eastAsia="zh-CN"/>
              </w:rPr>
              <m:t>DL,cells</m:t>
            </m:r>
          </m:sup>
        </m:sSubSup>
      </m:oMath>
      <w:r>
        <w:rPr>
          <w:color w:val="000000" w:themeColor="text1"/>
          <w:lang w:eastAsia="zh-CN"/>
        </w:rPr>
        <w:t>.</w:t>
      </w:r>
    </w:p>
    <w:p w14:paraId="1D8712D6" w14:textId="5B66D382" w:rsidR="00BC0B43" w:rsidRDefault="00BC0B43" w:rsidP="00BC0B43">
      <w:pPr>
        <w:rPr>
          <w:iCs/>
          <w:color w:val="000000" w:themeColor="text1"/>
          <w:lang w:eastAsia="ja-JP"/>
        </w:rPr>
      </w:pPr>
      <w:r>
        <w:rPr>
          <w:color w:val="000000" w:themeColor="text1"/>
          <w:lang w:eastAsia="ja-JP"/>
        </w:rPr>
        <w:t xml:space="preserve">If the UE reports </w:t>
      </w:r>
      <w:r>
        <w:rPr>
          <w:i/>
          <w:iCs/>
          <w:color w:val="000000" w:themeColor="text1"/>
          <w:lang w:eastAsia="ja-JP"/>
        </w:rPr>
        <w:t>pdcch-</w:t>
      </w:r>
      <w:r w:rsidR="00C33F29">
        <w:rPr>
          <w:i/>
          <w:iCs/>
          <w:color w:val="000000" w:themeColor="text1"/>
          <w:lang w:eastAsia="ja-JP"/>
        </w:rPr>
        <w:t>BlindDetectionCA2</w:t>
      </w:r>
      <w:r w:rsidR="00C33F29">
        <w:rPr>
          <w:iCs/>
          <w:color w:val="000000" w:themeColor="text1"/>
          <w:lang w:eastAsia="ja-JP"/>
        </w:rPr>
        <w:t xml:space="preserve"> </w:t>
      </w:r>
      <w:r w:rsidR="00C33F29" w:rsidRPr="000210AA">
        <w:rPr>
          <w:iCs/>
          <w:color w:val="000000" w:themeColor="text1"/>
          <w:lang w:eastAsia="ja-JP"/>
        </w:rPr>
        <w:t>in</w:t>
      </w:r>
      <w:r w:rsidR="00C33F29">
        <w:rPr>
          <w:i/>
          <w:iCs/>
          <w:color w:val="000000" w:themeColor="text1"/>
          <w:lang w:eastAsia="ja-JP"/>
        </w:rPr>
        <w:t xml:space="preserve"> </w:t>
      </w:r>
      <w:r w:rsidR="00C33F29" w:rsidRPr="000210AA">
        <w:rPr>
          <w:i/>
          <w:iCs/>
          <w:color w:val="000000" w:themeColor="text1"/>
          <w:lang w:eastAsia="ja-JP"/>
        </w:rPr>
        <w:t>pdcch-BlindDetectionMixedList1</w:t>
      </w:r>
    </w:p>
    <w:p w14:paraId="61EA6EE9" w14:textId="5519AD7E" w:rsidR="00BC0B43" w:rsidRDefault="00BC0B43" w:rsidP="00BC0B43">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Pr>
          <w:rFonts w:eastAsia="DengXian"/>
          <w:i/>
          <w:color w:val="000000" w:themeColor="text1"/>
          <w:lang w:eastAsia="ja-JP"/>
        </w:rPr>
        <w:t>pdcch-BlindDetectionCG-</w:t>
      </w:r>
      <w:r w:rsidR="007E7683">
        <w:rPr>
          <w:rFonts w:eastAsia="DengXian"/>
          <w:i/>
          <w:color w:val="000000" w:themeColor="text1"/>
          <w:lang w:eastAsia="ja-JP"/>
        </w:rPr>
        <w:t>UE</w:t>
      </w:r>
      <w:r w:rsidR="007E7683">
        <w:rPr>
          <w:i/>
          <w:iCs/>
          <w:color w:val="000000" w:themeColor="text1"/>
          <w:lang w:val="en-US" w:eastAsia="ja-JP"/>
        </w:rPr>
        <w:t>2</w:t>
      </w:r>
      <w:r w:rsidR="007E7683">
        <w:rPr>
          <w:rFonts w:eastAsia="DengXian"/>
          <w:color w:val="000000" w:themeColor="text1"/>
          <w:lang w:eastAsia="ja-JP"/>
        </w:rPr>
        <w:t xml:space="preserve"> for the MCG </w:t>
      </w:r>
      <w:r>
        <w:rPr>
          <w:rFonts w:eastAsia="DengXian"/>
          <w:color w:val="000000" w:themeColor="text1"/>
          <w:lang w:eastAsia="ja-JP"/>
        </w:rPr>
        <w:t xml:space="preserve">or of </w:t>
      </w:r>
      <w:r>
        <w:rPr>
          <w:rFonts w:eastAsia="DengXian"/>
          <w:i/>
          <w:color w:val="000000" w:themeColor="text1"/>
          <w:lang w:eastAsia="ja-JP"/>
        </w:rPr>
        <w:t>pdcch-BlindDetectionCG-</w:t>
      </w:r>
      <w:r w:rsidR="007E7683">
        <w:rPr>
          <w:rFonts w:eastAsia="DengXian"/>
          <w:i/>
          <w:color w:val="000000" w:themeColor="text1"/>
          <w:lang w:eastAsia="ja-JP"/>
        </w:rPr>
        <w:t>UE</w:t>
      </w:r>
      <w:r w:rsidR="007E7683">
        <w:rPr>
          <w:i/>
          <w:iCs/>
          <w:color w:val="000000" w:themeColor="text1"/>
          <w:lang w:val="en-US" w:eastAsia="ja-JP"/>
        </w:rPr>
        <w:t>2</w:t>
      </w:r>
      <w:r w:rsidR="007E7683">
        <w:rPr>
          <w:color w:val="000000" w:themeColor="text1"/>
          <w:lang w:eastAsia="ja-JP"/>
        </w:rPr>
        <w:t xml:space="preserve"> </w:t>
      </w:r>
      <w:r w:rsidR="007E7683">
        <w:rPr>
          <w:rFonts w:eastAsia="DengXian"/>
          <w:color w:val="000000" w:themeColor="text1"/>
          <w:lang w:eastAsia="ja-JP"/>
        </w:rPr>
        <w:t xml:space="preserve">for the </w:t>
      </w:r>
      <w:r w:rsidR="007E7683">
        <w:rPr>
          <w:rFonts w:eastAsia="DengXian"/>
          <w:color w:val="000000" w:themeColor="text1"/>
          <w:lang w:val="en-GB" w:eastAsia="ja-JP"/>
        </w:rPr>
        <w:t>S</w:t>
      </w:r>
      <w:r w:rsidR="007E7683">
        <w:rPr>
          <w:rFonts w:eastAsia="DengXian"/>
          <w:color w:val="000000" w:themeColor="text1"/>
          <w:lang w:eastAsia="ja-JP"/>
        </w:rPr>
        <w:t xml:space="preserve">CG </w:t>
      </w:r>
      <w:r>
        <w:rPr>
          <w:color w:val="000000" w:themeColor="text1"/>
          <w:lang w:eastAsia="ja-JP"/>
        </w:rPr>
        <w:t xml:space="preserve">is [0, 1, …, </w:t>
      </w:r>
      <w:r>
        <w:rPr>
          <w:i/>
          <w:iCs/>
          <w:color w:val="000000" w:themeColor="text1"/>
          <w:lang w:eastAsia="ja-JP"/>
        </w:rPr>
        <w:t>pdcch-BlindDetectionCA</w:t>
      </w:r>
      <w:r>
        <w:rPr>
          <w:i/>
          <w:iCs/>
          <w:color w:val="000000" w:themeColor="text1"/>
          <w:lang w:val="en-US" w:eastAsia="ja-JP"/>
        </w:rPr>
        <w:t>3</w:t>
      </w:r>
      <w:r>
        <w:rPr>
          <w:color w:val="000000" w:themeColor="text1"/>
          <w:lang w:eastAsia="ja-JP"/>
        </w:rPr>
        <w:t xml:space="preserve">], and </w:t>
      </w:r>
    </w:p>
    <w:p w14:paraId="79ADD24F" w14:textId="3E97482C" w:rsidR="00BC0B43" w:rsidRDefault="00BC0B43" w:rsidP="00BC0B43">
      <w:pPr>
        <w:pStyle w:val="B1"/>
        <w:rPr>
          <w:iCs/>
          <w:color w:val="000000" w:themeColor="text1"/>
          <w:lang w:eastAsia="ja-JP"/>
        </w:rPr>
      </w:pPr>
      <w:r>
        <w:rPr>
          <w:iCs/>
          <w:color w:val="000000" w:themeColor="text1"/>
          <w:lang w:eastAsia="ja-JP"/>
        </w:rPr>
        <w:lastRenderedPageBreak/>
        <w:t>-</w:t>
      </w:r>
      <w:r>
        <w:rPr>
          <w:iCs/>
          <w:color w:val="000000" w:themeColor="text1"/>
          <w:lang w:eastAsia="ja-JP"/>
        </w:rPr>
        <w:tab/>
      </w:r>
      <w:r>
        <w:rPr>
          <w:i/>
          <w:iCs/>
          <w:color w:val="000000" w:themeColor="text1"/>
          <w:lang w:eastAsia="ja-JP"/>
        </w:rPr>
        <w:t>pdcch-BlindDetectionCG-</w:t>
      </w:r>
      <w:r w:rsidR="007E7683">
        <w:rPr>
          <w:i/>
          <w:iCs/>
          <w:color w:val="000000" w:themeColor="text1"/>
          <w:lang w:eastAsia="ja-JP"/>
        </w:rPr>
        <w:t>UE</w:t>
      </w:r>
      <w:r w:rsidR="007E7683">
        <w:rPr>
          <w:i/>
          <w:iCs/>
          <w:color w:val="000000" w:themeColor="text1"/>
          <w:lang w:val="en-US" w:eastAsia="ja-JP"/>
        </w:rPr>
        <w:t>2</w:t>
      </w:r>
      <w:r w:rsidR="007E7683">
        <w:rPr>
          <w:color w:val="000000" w:themeColor="text1"/>
          <w:lang w:eastAsia="ja-JP"/>
        </w:rPr>
        <w:t xml:space="preserve"> </w:t>
      </w:r>
      <w:r w:rsidR="007E7683">
        <w:rPr>
          <w:rFonts w:eastAsia="DengXian"/>
          <w:color w:val="000000" w:themeColor="text1"/>
          <w:lang w:eastAsia="ja-JP"/>
        </w:rPr>
        <w:t xml:space="preserve">for the MCG </w:t>
      </w:r>
      <w:r>
        <w:rPr>
          <w:color w:val="000000" w:themeColor="text1"/>
          <w:lang w:eastAsia="ja-JP"/>
        </w:rPr>
        <w:t xml:space="preserve">+ </w:t>
      </w:r>
      <w:r>
        <w:rPr>
          <w:i/>
          <w:iCs/>
          <w:color w:val="000000" w:themeColor="text1"/>
          <w:lang w:eastAsia="ja-JP"/>
        </w:rPr>
        <w:t>pdcch-BlindDetectionCG-</w:t>
      </w:r>
      <w:r w:rsidR="007E7683">
        <w:rPr>
          <w:i/>
          <w:iCs/>
          <w:color w:val="000000" w:themeColor="text1"/>
          <w:lang w:eastAsia="ja-JP"/>
        </w:rPr>
        <w:t>UE</w:t>
      </w:r>
      <w:r w:rsidR="007E7683">
        <w:rPr>
          <w:i/>
          <w:iCs/>
          <w:color w:val="000000" w:themeColor="text1"/>
          <w:lang w:val="en-US" w:eastAsia="ja-JP"/>
        </w:rPr>
        <w:t>2</w:t>
      </w:r>
      <w:r w:rsidR="007E7683">
        <w:rPr>
          <w:iCs/>
          <w:color w:val="000000" w:themeColor="text1"/>
          <w:lang w:eastAsia="ja-JP"/>
        </w:rPr>
        <w:t xml:space="preserve"> </w:t>
      </w:r>
      <w:r w:rsidR="007E7683">
        <w:rPr>
          <w:rFonts w:eastAsia="DengXian"/>
          <w:color w:val="000000" w:themeColor="text1"/>
          <w:lang w:eastAsia="ja-JP"/>
        </w:rPr>
        <w:t xml:space="preserve">for the </w:t>
      </w:r>
      <w:r w:rsidR="007E7683">
        <w:rPr>
          <w:rFonts w:eastAsia="DengXian"/>
          <w:color w:val="000000" w:themeColor="text1"/>
          <w:lang w:val="en-GB" w:eastAsia="ja-JP"/>
        </w:rPr>
        <w:t>S</w:t>
      </w:r>
      <w:r w:rsidR="007E7683">
        <w:rPr>
          <w:rFonts w:eastAsia="DengXian"/>
          <w:color w:val="000000" w:themeColor="text1"/>
          <w:lang w:eastAsia="ja-JP"/>
        </w:rPr>
        <w:t xml:space="preserve">CG </w:t>
      </w:r>
      <w:r>
        <w:rPr>
          <w:iCs/>
          <w:color w:val="000000" w:themeColor="text1"/>
          <w:lang w:eastAsia="ja-JP"/>
        </w:rPr>
        <w:t xml:space="preserve">&gt;= </w:t>
      </w:r>
      <w:r>
        <w:rPr>
          <w:i/>
          <w:iCs/>
          <w:color w:val="000000" w:themeColor="text1"/>
          <w:lang w:eastAsia="ja-JP"/>
        </w:rPr>
        <w:t>pdcch-</w:t>
      </w:r>
      <w:r w:rsidR="007E7683">
        <w:rPr>
          <w:i/>
          <w:iCs/>
          <w:color w:val="000000" w:themeColor="text1"/>
          <w:lang w:eastAsia="ja-JP"/>
        </w:rPr>
        <w:t>BlindDetectionCA</w:t>
      </w:r>
      <w:r w:rsidR="007E7683">
        <w:rPr>
          <w:i/>
          <w:iCs/>
          <w:color w:val="000000" w:themeColor="text1"/>
          <w:lang w:val="en-US" w:eastAsia="ja-JP"/>
        </w:rPr>
        <w:t>2</w:t>
      </w:r>
      <w:r>
        <w:rPr>
          <w:i/>
          <w:iCs/>
          <w:color w:val="000000" w:themeColor="text1"/>
          <w:lang w:val="en-US" w:eastAsia="ja-JP"/>
        </w:rPr>
        <w:t>.</w:t>
      </w:r>
      <w:r>
        <w:rPr>
          <w:iCs/>
          <w:color w:val="000000" w:themeColor="text1"/>
          <w:lang w:val="en-US" w:eastAsia="ja-JP"/>
        </w:rPr>
        <w:t xml:space="preserve"> </w:t>
      </w:r>
    </w:p>
    <w:p w14:paraId="1C6A0F98" w14:textId="77777777" w:rsidR="00BC0B43" w:rsidRDefault="00BC0B43" w:rsidP="00BC0B43">
      <w:pPr>
        <w:rPr>
          <w:iCs/>
          <w:color w:val="000000" w:themeColor="text1"/>
          <w:lang w:eastAsia="ja-JP"/>
        </w:rPr>
      </w:pPr>
      <w:r>
        <w:rPr>
          <w:iCs/>
          <w:color w:val="000000" w:themeColor="text1"/>
          <w:lang w:eastAsia="ja-JP"/>
        </w:rPr>
        <w:t>Otherwise,</w:t>
      </w:r>
      <w:r>
        <w:rPr>
          <w:color w:val="000000" w:themeColor="text1"/>
        </w:rPr>
        <w:t xml:space="preserve"> if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r17</m:t>
            </m:r>
          </m:sub>
          <m:sup>
            <m:r>
              <m:rPr>
                <m:sty m:val="p"/>
              </m:rPr>
              <w:rPr>
                <w:rFonts w:ascii="Cambria Math" w:hAnsi="Cambria Math"/>
                <w:color w:val="000000" w:themeColor="text1"/>
                <w:lang w:eastAsia="zh-CN"/>
              </w:rPr>
              <m:t>DL,cells</m:t>
            </m:r>
          </m:sup>
        </m:sSubSup>
      </m:oMath>
      <w:r>
        <w:rPr>
          <w:color w:val="000000" w:themeColor="text1"/>
        </w:rPr>
        <w:t xml:space="preserve"> is a maximum total number of downlink cells for which the UE is provided </w:t>
      </w:r>
      <w:r>
        <w:rPr>
          <w:i/>
        </w:rPr>
        <w:t>monitoringCapabilityConfig</w:t>
      </w:r>
      <w:r>
        <w:t xml:space="preserve"> = </w:t>
      </w:r>
      <w:r>
        <w:rPr>
          <w:i/>
        </w:rPr>
        <w:t>r17monitoringcapability</w:t>
      </w:r>
      <w:r>
        <w:t xml:space="preserve"> and</w:t>
      </w:r>
      <w:r>
        <w:rPr>
          <w:color w:val="000000" w:themeColor="text1"/>
        </w:rPr>
        <w:t xml:space="preserve"> the UE is configured on both the MCG and the SCG for NR-DC as indicated in </w:t>
      </w:r>
      <w:r>
        <w:rPr>
          <w:i/>
          <w:iCs/>
          <w:color w:val="000000" w:themeColor="text1"/>
        </w:rPr>
        <w:t>UE-NR-Capability</w:t>
      </w:r>
    </w:p>
    <w:p w14:paraId="2BE50D77" w14:textId="2D9466DD" w:rsidR="00BC0B43" w:rsidRDefault="00BC0B43" w:rsidP="00BC0B43">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Pr>
          <w:rFonts w:eastAsia="DengXian"/>
          <w:i/>
          <w:color w:val="000000" w:themeColor="text1"/>
          <w:lang w:eastAsia="ja-JP"/>
        </w:rPr>
        <w:t>pdcch-BlindDetectionCG-</w:t>
      </w:r>
      <w:r w:rsidR="00C33F29">
        <w:rPr>
          <w:rFonts w:eastAsia="DengXian"/>
          <w:i/>
          <w:color w:val="000000" w:themeColor="text1"/>
          <w:lang w:eastAsia="ja-JP"/>
        </w:rPr>
        <w:t>UE</w:t>
      </w:r>
      <w:r w:rsidR="00C33F29">
        <w:rPr>
          <w:i/>
          <w:iCs/>
          <w:color w:val="000000" w:themeColor="text1"/>
          <w:lang w:val="en-US" w:eastAsia="ja-JP"/>
        </w:rPr>
        <w:t>2</w:t>
      </w:r>
      <w:r w:rsidR="00C33F29">
        <w:rPr>
          <w:rFonts w:eastAsia="DengXian"/>
          <w:color w:val="000000" w:themeColor="text1"/>
          <w:lang w:eastAsia="ja-JP"/>
        </w:rPr>
        <w:t xml:space="preserve"> for the MCG </w:t>
      </w:r>
      <w:r>
        <w:rPr>
          <w:rFonts w:eastAsia="DengXian"/>
          <w:color w:val="000000" w:themeColor="text1"/>
          <w:lang w:eastAsia="ja-JP"/>
        </w:rPr>
        <w:t xml:space="preserve">or of </w:t>
      </w:r>
      <w:r>
        <w:rPr>
          <w:rFonts w:eastAsia="DengXian"/>
          <w:i/>
          <w:color w:val="000000" w:themeColor="text1"/>
          <w:lang w:eastAsia="ja-JP"/>
        </w:rPr>
        <w:t>pdcch-BlindDetectionCG-</w:t>
      </w:r>
      <w:r w:rsidR="00C33F29">
        <w:rPr>
          <w:rFonts w:eastAsia="DengXian"/>
          <w:i/>
          <w:color w:val="000000" w:themeColor="text1"/>
          <w:lang w:eastAsia="ja-JP"/>
        </w:rPr>
        <w:t>UE</w:t>
      </w:r>
      <w:r w:rsidR="00C33F29">
        <w:rPr>
          <w:i/>
          <w:iCs/>
          <w:color w:val="000000" w:themeColor="text1"/>
          <w:lang w:val="en-US" w:eastAsia="ja-JP"/>
        </w:rPr>
        <w:t>2</w:t>
      </w:r>
      <w:r w:rsidR="00C33F29">
        <w:rPr>
          <w:color w:val="000000" w:themeColor="text1"/>
          <w:lang w:eastAsia="ja-JP"/>
        </w:rPr>
        <w:t xml:space="preserve"> for the SCG </w:t>
      </w:r>
      <w:r>
        <w:rPr>
          <w:color w:val="000000" w:themeColor="text1"/>
          <w:lang w:eastAsia="ja-JP"/>
        </w:rPr>
        <w:t>is [0, 1</w:t>
      </w:r>
      <w:r>
        <w:rPr>
          <w:color w:val="000000" w:themeColor="text1"/>
          <w:lang w:val="en-US" w:eastAsia="ja-JP"/>
        </w:rPr>
        <w:t>, 2</w:t>
      </w:r>
      <w:r>
        <w:rPr>
          <w:color w:val="000000" w:themeColor="text1"/>
          <w:lang w:eastAsia="ja-JP"/>
        </w:rPr>
        <w:t>],</w:t>
      </w:r>
    </w:p>
    <w:p w14:paraId="0D426081" w14:textId="1C0A1493" w:rsidR="00BC0B43" w:rsidRPr="001738FA" w:rsidRDefault="00BC0B43" w:rsidP="00BC0B43">
      <w:pPr>
        <w:pStyle w:val="B1"/>
        <w:rPr>
          <w:color w:val="000000" w:themeColor="text1"/>
          <w:lang w:eastAsia="zh-CN"/>
        </w:rPr>
      </w:pPr>
      <w:r>
        <w:rPr>
          <w:iCs/>
          <w:color w:val="000000" w:themeColor="text1"/>
          <w:lang w:eastAsia="ja-JP"/>
        </w:rPr>
        <w:t>-</w:t>
      </w:r>
      <w:r>
        <w:rPr>
          <w:iCs/>
          <w:color w:val="000000" w:themeColor="text1"/>
          <w:lang w:eastAsia="ja-JP"/>
        </w:rPr>
        <w:tab/>
      </w:r>
      <w:r>
        <w:rPr>
          <w:i/>
          <w:iCs/>
          <w:color w:val="000000" w:themeColor="text1"/>
          <w:lang w:eastAsia="ja-JP"/>
        </w:rPr>
        <w:t>pdcch-BlindDetectionCG-UE</w:t>
      </w:r>
      <w:r w:rsidR="007E7683">
        <w:rPr>
          <w:i/>
          <w:iCs/>
          <w:color w:val="000000" w:themeColor="text1"/>
          <w:lang w:val="en-US" w:eastAsia="ja-JP"/>
        </w:rPr>
        <w:t xml:space="preserve">2 </w:t>
      </w:r>
      <w:r w:rsidR="007E7683" w:rsidRPr="00290207">
        <w:rPr>
          <w:iCs/>
          <w:color w:val="000000" w:themeColor="text1"/>
          <w:lang w:val="en-US" w:eastAsia="ja-JP"/>
        </w:rPr>
        <w:t xml:space="preserve">for </w:t>
      </w:r>
      <w:r w:rsidR="007E7683">
        <w:rPr>
          <w:iCs/>
          <w:color w:val="000000" w:themeColor="text1"/>
          <w:lang w:val="en-US" w:eastAsia="ja-JP"/>
        </w:rPr>
        <w:t xml:space="preserve">the </w:t>
      </w:r>
      <w:r w:rsidR="007E7683" w:rsidRPr="00290207">
        <w:rPr>
          <w:iCs/>
          <w:color w:val="000000" w:themeColor="text1"/>
          <w:lang w:val="en-US" w:eastAsia="ja-JP"/>
        </w:rPr>
        <w:t>MCG</w:t>
      </w:r>
      <w:r>
        <w:rPr>
          <w:color w:val="000000" w:themeColor="text1"/>
          <w:lang w:eastAsia="ja-JP"/>
        </w:rPr>
        <w:t xml:space="preserve"> + </w:t>
      </w:r>
      <w:r>
        <w:rPr>
          <w:i/>
          <w:iCs/>
          <w:color w:val="000000" w:themeColor="text1"/>
          <w:lang w:eastAsia="ja-JP"/>
        </w:rPr>
        <w:t>pdcch-BlindDetectionCG-</w:t>
      </w:r>
      <w:r w:rsidR="007E7683">
        <w:rPr>
          <w:i/>
          <w:iCs/>
          <w:color w:val="000000" w:themeColor="text1"/>
          <w:lang w:eastAsia="ja-JP"/>
        </w:rPr>
        <w:t>UE</w:t>
      </w:r>
      <w:r w:rsidR="007E7683">
        <w:rPr>
          <w:i/>
          <w:iCs/>
          <w:color w:val="000000" w:themeColor="text1"/>
          <w:lang w:val="en-US" w:eastAsia="ja-JP"/>
        </w:rPr>
        <w:t>2</w:t>
      </w:r>
      <w:r w:rsidR="007E7683">
        <w:rPr>
          <w:iCs/>
          <w:color w:val="000000" w:themeColor="text1"/>
          <w:lang w:eastAsia="ja-JP"/>
        </w:rPr>
        <w:t xml:space="preserve"> for the SCG </w:t>
      </w:r>
      <w:r>
        <w:rPr>
          <w:iCs/>
          <w:color w:val="000000" w:themeColor="text1"/>
          <w:lang w:eastAsia="ja-JP"/>
        </w:rPr>
        <w:t xml:space="preserve">&gt;=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r17</m:t>
            </m:r>
          </m:sub>
          <m:sup>
            <m:r>
              <m:rPr>
                <m:sty m:val="p"/>
              </m:rPr>
              <w:rPr>
                <w:rFonts w:ascii="Cambria Math" w:hAnsi="Cambria Math"/>
                <w:color w:val="000000" w:themeColor="text1"/>
                <w:lang w:eastAsia="zh-CN"/>
              </w:rPr>
              <m:t>DL,cells</m:t>
            </m:r>
          </m:sup>
        </m:sSubSup>
      </m:oMath>
      <w:r>
        <w:rPr>
          <w:color w:val="000000" w:themeColor="text1"/>
          <w:lang w:eastAsia="zh-CN"/>
        </w:rPr>
        <w:t>.</w:t>
      </w:r>
    </w:p>
    <w:p w14:paraId="467CF946" w14:textId="77777777" w:rsidR="00BC0B43" w:rsidRDefault="00BC0B43" w:rsidP="00BC0B43">
      <w:pPr>
        <w:rPr>
          <w:rFonts w:eastAsia="DengXian"/>
          <w:lang w:eastAsia="ko-KR"/>
        </w:rPr>
      </w:pPr>
      <w:r>
        <w:rPr>
          <w:rFonts w:eastAsia="DengXian"/>
          <w:lang w:eastAsia="ko-KR"/>
        </w:rPr>
        <w:t xml:space="preserve">When a UE is configured for NR-DC operation with a total of </w:t>
      </w:r>
      <m:oMath>
        <m:sSubSup>
          <m:sSubSupPr>
            <m:ctrlPr>
              <w:rPr>
                <w:rFonts w:ascii="Cambria Math" w:hAnsi="Cambria Math"/>
                <w:color w:val="FF0000"/>
              </w:rPr>
            </m:ctrlPr>
          </m:sSubSupPr>
          <m:e>
            <m:r>
              <w:rPr>
                <w:rFonts w:ascii="Cambria Math" w:hAnsi="Cambria Math"/>
              </w:rPr>
              <m:t>N</m:t>
            </m:r>
          </m:e>
          <m:sub>
            <m:r>
              <m:rPr>
                <m:sty m:val="p"/>
              </m:rPr>
              <w:rPr>
                <w:rFonts w:ascii="Cambria Math" w:hAnsi="Cambria Math"/>
              </w:rPr>
              <m:t>NR-DC</m:t>
            </m:r>
          </m:sub>
          <m:sup>
            <m:r>
              <m:rPr>
                <m:sty m:val="p"/>
              </m:rPr>
              <w:rPr>
                <w:rFonts w:ascii="Cambria Math" w:hAnsi="Cambria Math"/>
              </w:rPr>
              <m:t>DL,cells</m:t>
            </m:r>
          </m:sup>
        </m:sSubSup>
      </m:oMath>
      <w:r>
        <w:rPr>
          <w:rFonts w:eastAsia="DengXian"/>
        </w:rPr>
        <w:t xml:space="preserve"> downlink cells on both the MCG and the SCG and </w:t>
      </w:r>
      <w:r>
        <w:rPr>
          <w:lang w:eastAsia="ko-KR"/>
        </w:rPr>
        <w:t xml:space="preserve">the UE is provided </w:t>
      </w:r>
      <w:r>
        <w:rPr>
          <w:i/>
        </w:rPr>
        <w:t>monitoringCapabilityConfig</w:t>
      </w:r>
      <w:r>
        <w:t xml:space="preserve"> = </w:t>
      </w:r>
      <w:r>
        <w:rPr>
          <w:i/>
        </w:rPr>
        <w:t xml:space="preserve">r16monitoringcapability </w:t>
      </w:r>
      <w:r>
        <w:t>for</w:t>
      </w:r>
      <w:r>
        <w:rPr>
          <w:i/>
          <w:iCs/>
          <w:lang w:eastAsia="ja-JP"/>
        </w:rPr>
        <w:t> </w:t>
      </w:r>
      <m:oMath>
        <m:sSubSup>
          <m:sSubSupPr>
            <m:ctrlPr>
              <w:rPr>
                <w:rFonts w:ascii="Cambria Math" w:hAnsi="Cambria Math"/>
                <w:color w:val="000000" w:themeColor="text1"/>
              </w:rPr>
            </m:ctrlPr>
          </m:sSubSupPr>
          <m:e>
            <m:r>
              <w:rPr>
                <w:rFonts w:ascii="Cambria Math" w:hAnsi="Cambria Math"/>
                <w:color w:val="000000" w:themeColor="text1"/>
              </w:rPr>
              <m:t>N</m:t>
            </m:r>
          </m:e>
          <m:sub>
            <m:r>
              <m:rPr>
                <m:sty m:val="p"/>
              </m:rPr>
              <w:rPr>
                <w:rFonts w:ascii="Cambria Math" w:hAnsi="Cambria Math"/>
                <w:color w:val="000000" w:themeColor="text1"/>
              </w:rPr>
              <m:t>NR-DC,r16</m:t>
            </m:r>
          </m:sub>
          <m:sup>
            <m:r>
              <m:rPr>
                <m:sty m:val="p"/>
              </m:rPr>
              <w:rPr>
                <w:rFonts w:ascii="Cambria Math" w:hAnsi="Cambria Math"/>
                <w:color w:val="000000" w:themeColor="text1"/>
              </w:rPr>
              <m:t>DL,cells</m:t>
            </m:r>
          </m:sup>
        </m:sSubSup>
      </m:oMath>
      <w:r>
        <w:rPr>
          <w:color w:val="000000" w:themeColor="text1"/>
          <w:lang w:eastAsia="ko-KR"/>
        </w:rPr>
        <w:t xml:space="preserve"> </w:t>
      </w:r>
      <w:r>
        <w:rPr>
          <w:rFonts w:eastAsia="DengXian"/>
          <w:color w:val="000000" w:themeColor="text1"/>
        </w:rPr>
        <w:t>downlink cells</w:t>
      </w:r>
      <w:r>
        <w:rPr>
          <w:color w:val="000000" w:themeColor="text1"/>
          <w:lang w:eastAsia="ko-KR"/>
        </w:rPr>
        <w:t xml:space="preserve"> and </w:t>
      </w:r>
      <w:r>
        <w:rPr>
          <w:i/>
        </w:rPr>
        <w:t>monitoringCapabilityConfig</w:t>
      </w:r>
      <w:r>
        <w:t xml:space="preserve"> = </w:t>
      </w:r>
      <w:r>
        <w:rPr>
          <w:i/>
        </w:rPr>
        <w:t>r17monitoringcapability</w:t>
      </w:r>
      <w:r>
        <w:rPr>
          <w:i/>
          <w:color w:val="000000" w:themeColor="text1"/>
        </w:rPr>
        <w:t xml:space="preserve"> </w:t>
      </w:r>
      <w:r>
        <w:rPr>
          <w:color w:val="000000" w:themeColor="text1"/>
        </w:rPr>
        <w:t xml:space="preserve">for </w:t>
      </w:r>
      <m:oMath>
        <m:sSubSup>
          <m:sSubSupPr>
            <m:ctrlPr>
              <w:rPr>
                <w:rFonts w:ascii="Cambria Math" w:hAnsi="Cambria Math"/>
                <w:color w:val="000000" w:themeColor="text1"/>
              </w:rPr>
            </m:ctrlPr>
          </m:sSubSupPr>
          <m:e>
            <m:r>
              <w:rPr>
                <w:rFonts w:ascii="Cambria Math" w:hAnsi="Cambria Math"/>
                <w:color w:val="000000" w:themeColor="text1"/>
              </w:rPr>
              <m:t>N</m:t>
            </m:r>
          </m:e>
          <m:sub>
            <m:r>
              <m:rPr>
                <m:sty m:val="p"/>
              </m:rPr>
              <w:rPr>
                <w:rFonts w:ascii="Cambria Math" w:hAnsi="Cambria Math"/>
                <w:color w:val="000000" w:themeColor="text1"/>
              </w:rPr>
              <m:t>NR-DC,r17</m:t>
            </m:r>
          </m:sub>
          <m:sup>
            <m:r>
              <m:rPr>
                <m:sty m:val="p"/>
              </m:rPr>
              <w:rPr>
                <w:rFonts w:ascii="Cambria Math" w:hAnsi="Cambria Math"/>
                <w:color w:val="000000" w:themeColor="text1"/>
              </w:rPr>
              <m:t>DL,cells</m:t>
            </m:r>
          </m:sup>
        </m:sSubSup>
      </m:oMath>
      <w:r>
        <w:rPr>
          <w:color w:val="000000" w:themeColor="text1"/>
          <w:lang w:eastAsia="ko-KR"/>
        </w:rPr>
        <w:t xml:space="preserve"> </w:t>
      </w:r>
      <w:r>
        <w:rPr>
          <w:rFonts w:eastAsia="DengXian"/>
          <w:color w:val="000000" w:themeColor="text1"/>
        </w:rPr>
        <w:t>downlink cells where the UE monitors PDCCH</w:t>
      </w:r>
      <w:r>
        <w:rPr>
          <w:rFonts w:eastAsia="DengXian"/>
          <w:color w:val="000000" w:themeColor="text1"/>
          <w:lang w:eastAsia="ko-KR"/>
        </w:rPr>
        <w:t xml:space="preserve">, the UE expects to be provided </w:t>
      </w:r>
      <w:r>
        <w:rPr>
          <w:i/>
          <w:iCs/>
          <w:color w:val="000000" w:themeColor="text1"/>
          <w:lang w:eastAsia="ja-JP"/>
        </w:rPr>
        <w:t xml:space="preserve">pdcch-BlindDetection2 </w:t>
      </w:r>
      <w:r>
        <w:rPr>
          <w:iCs/>
          <w:color w:val="000000" w:themeColor="text1"/>
          <w:lang w:eastAsia="ja-JP"/>
        </w:rPr>
        <w:t>and</w:t>
      </w:r>
      <w:r>
        <w:rPr>
          <w:i/>
          <w:iCs/>
          <w:color w:val="000000" w:themeColor="text1"/>
          <w:lang w:eastAsia="ja-JP"/>
        </w:rPr>
        <w:t xml:space="preserve"> pdcch-BlindDetection4</w:t>
      </w:r>
      <w:r>
        <w:rPr>
          <w:rFonts w:eastAsia="DengXian"/>
          <w:color w:val="000000" w:themeColor="text1"/>
          <w:lang w:eastAsia="ja-JP"/>
        </w:rPr>
        <w:t xml:space="preserve"> for the MCG, and </w:t>
      </w:r>
      <w:r>
        <w:rPr>
          <w:i/>
          <w:iCs/>
          <w:color w:val="000000" w:themeColor="text1"/>
          <w:lang w:eastAsia="ja-JP"/>
        </w:rPr>
        <w:t xml:space="preserve">pdcch-BlindDetection2 </w:t>
      </w:r>
      <w:r>
        <w:rPr>
          <w:iCs/>
          <w:color w:val="000000" w:themeColor="text1"/>
          <w:lang w:eastAsia="ja-JP"/>
        </w:rPr>
        <w:t>and</w:t>
      </w:r>
      <w:r>
        <w:rPr>
          <w:i/>
          <w:iCs/>
          <w:color w:val="000000" w:themeColor="text1"/>
          <w:lang w:eastAsia="ja-JP"/>
        </w:rPr>
        <w:t xml:space="preserve"> pdcch-BlindDetection4 </w:t>
      </w:r>
      <w:r>
        <w:rPr>
          <w:rFonts w:eastAsia="DengXian"/>
          <w:color w:val="000000" w:themeColor="text1"/>
          <w:lang w:eastAsia="ko-KR"/>
        </w:rPr>
        <w:t xml:space="preserve">for the SCG with values that satisfy </w:t>
      </w:r>
    </w:p>
    <w:p w14:paraId="4373C60D" w14:textId="55DF0B04" w:rsidR="00BC0B43" w:rsidRPr="00F56BF9" w:rsidRDefault="00BC0B43" w:rsidP="00BC0B43">
      <w:pPr>
        <w:pStyle w:val="B1"/>
        <w:rPr>
          <w:rFonts w:eastAsia="DengXian"/>
          <w:lang w:eastAsia="ja-JP"/>
        </w:rPr>
      </w:pPr>
      <w:r w:rsidRPr="00F56BF9">
        <w:rPr>
          <w:rFonts w:eastAsia="DengXian"/>
          <w:lang w:eastAsia="ja-JP"/>
        </w:rPr>
        <w:t>-</w:t>
      </w:r>
      <w:r w:rsidRPr="00F56BF9">
        <w:rPr>
          <w:rFonts w:eastAsia="DengXian"/>
          <w:lang w:eastAsia="ja-JP"/>
        </w:rPr>
        <w:tab/>
      </w:r>
      <w:r w:rsidRPr="00F56BF9">
        <w:rPr>
          <w:i/>
          <w:iCs/>
          <w:lang w:eastAsia="ja-JP"/>
        </w:rPr>
        <w:t>pdcch-BlindDetection</w:t>
      </w:r>
      <w:r>
        <w:rPr>
          <w:i/>
          <w:iCs/>
          <w:lang w:val="en-US" w:eastAsia="ja-JP"/>
        </w:rPr>
        <w:t>2</w:t>
      </w:r>
      <w:r w:rsidRPr="00F56BF9">
        <w:rPr>
          <w:rFonts w:eastAsia="DengXian"/>
          <w:lang w:eastAsia="ja-JP"/>
        </w:rPr>
        <w:t xml:space="preserve"> for the MCG + </w:t>
      </w:r>
      <w:r w:rsidRPr="00F56BF9">
        <w:rPr>
          <w:i/>
          <w:iCs/>
          <w:lang w:eastAsia="ja-JP"/>
        </w:rPr>
        <w:t>pdcch-BlindDetection</w:t>
      </w:r>
      <w:r>
        <w:rPr>
          <w:i/>
          <w:iCs/>
          <w:lang w:val="en-US" w:eastAsia="ja-JP"/>
        </w:rPr>
        <w:t>2</w:t>
      </w:r>
      <w:r w:rsidRPr="00F56BF9">
        <w:rPr>
          <w:rFonts w:eastAsia="DengXian"/>
          <w:lang w:eastAsia="ja-JP"/>
        </w:rPr>
        <w:t xml:space="preserve"> </w:t>
      </w:r>
      <w:r w:rsidRPr="00F56BF9">
        <w:rPr>
          <w:rFonts w:eastAsia="DengXian"/>
          <w:lang w:eastAsia="ko-KR"/>
        </w:rPr>
        <w:t xml:space="preserve">for the SCG </w:t>
      </w:r>
      <w:r w:rsidRPr="00F56BF9">
        <w:rPr>
          <w:rFonts w:eastAsia="DengXian"/>
          <w:lang w:eastAsia="ja-JP"/>
        </w:rPr>
        <w:t xml:space="preserve">&lt;= </w:t>
      </w:r>
      <w:r w:rsidRPr="00F56BF9">
        <w:rPr>
          <w:rFonts w:eastAsia="DengXian"/>
          <w:i/>
          <w:iCs/>
          <w:lang w:eastAsia="ja-JP"/>
        </w:rPr>
        <w:t>pdcch-</w:t>
      </w:r>
      <w:r w:rsidR="007E7683" w:rsidRPr="00F56BF9">
        <w:rPr>
          <w:rFonts w:eastAsia="DengXian"/>
          <w:i/>
          <w:iCs/>
          <w:lang w:eastAsia="ja-JP"/>
        </w:rPr>
        <w:t>BlindDetectionCA</w:t>
      </w:r>
      <w:r w:rsidR="007E7683">
        <w:rPr>
          <w:rFonts w:eastAsia="DengXian"/>
          <w:i/>
          <w:iCs/>
          <w:lang w:val="en-US" w:eastAsia="ja-JP"/>
        </w:rPr>
        <w:t>1</w:t>
      </w:r>
      <w:r w:rsidRPr="00F56BF9">
        <w:rPr>
          <w:rFonts w:eastAsia="DengXian"/>
          <w:lang w:eastAsia="ja-JP"/>
        </w:rPr>
        <w:t xml:space="preserve">, if the UE reports </w:t>
      </w:r>
      <w:r w:rsidRPr="00F56BF9">
        <w:rPr>
          <w:rFonts w:eastAsia="DengXian"/>
          <w:i/>
          <w:iCs/>
          <w:lang w:eastAsia="ja-JP"/>
        </w:rPr>
        <w:t>pdcch-</w:t>
      </w:r>
      <w:r w:rsidR="007E7683" w:rsidRPr="00F56BF9">
        <w:rPr>
          <w:rFonts w:eastAsia="DengXian"/>
          <w:i/>
          <w:iCs/>
          <w:lang w:eastAsia="ja-JP"/>
        </w:rPr>
        <w:t>BlindDetectionCA</w:t>
      </w:r>
      <w:r w:rsidR="007E7683">
        <w:rPr>
          <w:rFonts w:eastAsia="DengXian"/>
          <w:i/>
          <w:iCs/>
          <w:lang w:val="en-US" w:eastAsia="ja-JP"/>
        </w:rPr>
        <w:t>1</w:t>
      </w:r>
      <w:r w:rsidR="007E7683" w:rsidRPr="009032F5">
        <w:rPr>
          <w:iCs/>
          <w:color w:val="000000" w:themeColor="text1"/>
          <w:lang w:eastAsia="ja-JP"/>
        </w:rPr>
        <w:t xml:space="preserve"> </w:t>
      </w:r>
      <w:r w:rsidR="007E7683" w:rsidRPr="000210AA">
        <w:rPr>
          <w:iCs/>
          <w:color w:val="000000" w:themeColor="text1"/>
          <w:lang w:eastAsia="ja-JP"/>
        </w:rPr>
        <w:t>in</w:t>
      </w:r>
      <w:r w:rsidR="007E7683">
        <w:rPr>
          <w:i/>
          <w:iCs/>
          <w:color w:val="000000" w:themeColor="text1"/>
          <w:lang w:eastAsia="ja-JP"/>
        </w:rPr>
        <w:t xml:space="preserve"> </w:t>
      </w:r>
      <w:r w:rsidR="007E7683" w:rsidRPr="000210AA">
        <w:rPr>
          <w:i/>
          <w:iCs/>
          <w:color w:val="000000" w:themeColor="text1"/>
          <w:lang w:eastAsia="ja-JP"/>
        </w:rPr>
        <w:t>pdcch-BlindDetectionMixedList</w:t>
      </w:r>
      <w:r w:rsidR="007E7683">
        <w:rPr>
          <w:i/>
          <w:iCs/>
          <w:color w:val="000000" w:themeColor="text1"/>
          <w:lang w:eastAsia="ja-JP"/>
        </w:rPr>
        <w:t>2</w:t>
      </w:r>
      <w:r w:rsidRPr="00F56BF9">
        <w:rPr>
          <w:rFonts w:eastAsia="DengXian"/>
          <w:lang w:eastAsia="ja-JP"/>
        </w:rPr>
        <w:t>, or</w:t>
      </w:r>
    </w:p>
    <w:p w14:paraId="4B81AF79" w14:textId="68B67D3B" w:rsidR="00BC0B43" w:rsidRDefault="00BC0B43" w:rsidP="00BC0B43">
      <w:pPr>
        <w:pStyle w:val="B1"/>
        <w:rPr>
          <w:rFonts w:eastAsia="DengXian"/>
          <w:lang w:eastAsia="ja-JP"/>
        </w:rPr>
      </w:pPr>
      <w:r>
        <w:rPr>
          <w:rFonts w:eastAsia="DengXian"/>
          <w:lang w:eastAsia="ja-JP"/>
        </w:rPr>
        <w:t>-</w:t>
      </w:r>
      <w:r>
        <w:rPr>
          <w:rFonts w:eastAsia="DengXian"/>
          <w:lang w:eastAsia="ja-JP"/>
        </w:rPr>
        <w:tab/>
      </w:r>
      <w:r w:rsidRPr="00D429F6">
        <w:rPr>
          <w:i/>
          <w:iCs/>
          <w:lang w:eastAsia="ja-JP"/>
        </w:rPr>
        <w:t>pdcch-BlindDetection</w:t>
      </w:r>
      <w:r>
        <w:rPr>
          <w:i/>
          <w:iCs/>
          <w:lang w:val="en-US" w:eastAsia="ja-JP"/>
        </w:rPr>
        <w:t>2</w:t>
      </w:r>
      <w:r>
        <w:rPr>
          <w:rFonts w:eastAsia="DengXian"/>
          <w:lang w:eastAsia="ja-JP"/>
        </w:rPr>
        <w:t xml:space="preserve"> for the MCG + </w:t>
      </w:r>
      <w:r w:rsidRPr="00D429F6">
        <w:rPr>
          <w:i/>
          <w:iCs/>
          <w:lang w:eastAsia="ja-JP"/>
        </w:rPr>
        <w:t>pdcch-BlindDetection</w:t>
      </w:r>
      <w:r>
        <w:rPr>
          <w:i/>
          <w:iCs/>
          <w:lang w:val="en-US" w:eastAsia="ja-JP"/>
        </w:rPr>
        <w:t>2</w:t>
      </w:r>
      <w:r>
        <w:rPr>
          <w:rFonts w:eastAsia="DengXian"/>
          <w:lang w:eastAsia="ja-JP"/>
        </w:rPr>
        <w:t xml:space="preserve"> </w:t>
      </w:r>
      <w:r>
        <w:rPr>
          <w:rFonts w:eastAsia="DengXian"/>
          <w:lang w:eastAsia="ko-KR"/>
        </w:rPr>
        <w:t xml:space="preserve">for the SCG </w:t>
      </w:r>
      <w:r>
        <w:rPr>
          <w:rFonts w:eastAsia="DengXian"/>
          <w:lang w:eastAsia="ja-JP"/>
        </w:rPr>
        <w:t xml:space="preserve">&lt;= </w:t>
      </w:r>
      <m:oMath>
        <m:sSubSup>
          <m:sSubSupPr>
            <m:ctrlPr>
              <w:rPr>
                <w:rFonts w:ascii="Cambria Math" w:hAnsi="Cambria Math"/>
              </w:rPr>
            </m:ctrlPr>
          </m:sSubSupPr>
          <m:e>
            <m:r>
              <w:rPr>
                <w:rFonts w:ascii="Cambria Math" w:hAnsi="Cambria Math"/>
              </w:rPr>
              <m:t>N</m:t>
            </m:r>
          </m:e>
          <m:sub>
            <m:r>
              <m:rPr>
                <m:sty m:val="p"/>
              </m:rPr>
              <w:rPr>
                <w:rFonts w:ascii="Cambria Math" w:hAnsi="Cambria Math"/>
              </w:rPr>
              <m:t>NR-DC,r16</m:t>
            </m:r>
          </m:sub>
          <m:sup>
            <m:r>
              <m:rPr>
                <m:sty m:val="p"/>
              </m:rPr>
              <w:rPr>
                <w:rFonts w:ascii="Cambria Math" w:hAnsi="Cambria Math"/>
              </w:rPr>
              <m:t>DL,cells</m:t>
            </m:r>
          </m:sup>
        </m:sSubSup>
      </m:oMath>
      <w:r>
        <w:rPr>
          <w:rFonts w:eastAsia="DengXian"/>
          <w:lang w:eastAsia="ja-JP"/>
        </w:rPr>
        <w:t xml:space="preserve">, if the UE does not report </w:t>
      </w:r>
      <w:r w:rsidRPr="00D429F6">
        <w:rPr>
          <w:rFonts w:eastAsia="DengXian"/>
          <w:i/>
          <w:iCs/>
          <w:lang w:eastAsia="ja-JP"/>
        </w:rPr>
        <w:t>pdcch-BlindDetectionCA</w:t>
      </w:r>
      <w:r w:rsidR="007E7683">
        <w:rPr>
          <w:rFonts w:eastAsia="DengXian"/>
          <w:i/>
          <w:iCs/>
          <w:lang w:val="en-US" w:eastAsia="ja-JP"/>
        </w:rPr>
        <w:t>1</w:t>
      </w:r>
      <w:r w:rsidR="007E7683" w:rsidRPr="009032F5">
        <w:rPr>
          <w:iCs/>
          <w:color w:val="000000" w:themeColor="text1"/>
          <w:lang w:eastAsia="ja-JP"/>
        </w:rPr>
        <w:t xml:space="preserve"> </w:t>
      </w:r>
      <w:r w:rsidR="007E7683" w:rsidRPr="000210AA">
        <w:rPr>
          <w:iCs/>
          <w:color w:val="000000" w:themeColor="text1"/>
          <w:lang w:eastAsia="ja-JP"/>
        </w:rPr>
        <w:t>in</w:t>
      </w:r>
      <w:r w:rsidR="007E7683">
        <w:rPr>
          <w:i/>
          <w:iCs/>
          <w:color w:val="000000" w:themeColor="text1"/>
          <w:lang w:eastAsia="ja-JP"/>
        </w:rPr>
        <w:t xml:space="preserve"> </w:t>
      </w:r>
      <w:r w:rsidR="007E7683" w:rsidRPr="000210AA">
        <w:rPr>
          <w:i/>
          <w:iCs/>
          <w:color w:val="000000" w:themeColor="text1"/>
          <w:lang w:eastAsia="ja-JP"/>
        </w:rPr>
        <w:t>pdcch-BlindDetectionMixedList</w:t>
      </w:r>
      <w:r w:rsidR="007E7683">
        <w:rPr>
          <w:i/>
          <w:iCs/>
          <w:color w:val="000000" w:themeColor="text1"/>
          <w:lang w:eastAsia="ja-JP"/>
        </w:rPr>
        <w:t>2</w:t>
      </w:r>
    </w:p>
    <w:p w14:paraId="49358B20" w14:textId="77777777" w:rsidR="00BC0B43" w:rsidRDefault="00BC0B43" w:rsidP="00BC0B43">
      <w:pPr>
        <w:rPr>
          <w:rFonts w:eastAsia="DengXian"/>
          <w:iCs/>
          <w:lang w:val="x-none" w:eastAsia="ja-JP"/>
        </w:rPr>
      </w:pPr>
      <w:r>
        <w:rPr>
          <w:rFonts w:eastAsia="DengXian"/>
          <w:lang w:val="x-none" w:eastAsia="ja-JP"/>
        </w:rPr>
        <w:t>and</w:t>
      </w:r>
    </w:p>
    <w:p w14:paraId="2627201F" w14:textId="045ECCAC" w:rsidR="00BC0B43" w:rsidRDefault="00BC0B43" w:rsidP="00BC0B43">
      <w:pPr>
        <w:pStyle w:val="B1"/>
        <w:rPr>
          <w:rFonts w:eastAsia="DengXian"/>
          <w:lang w:eastAsia="ja-JP"/>
        </w:rPr>
      </w:pPr>
      <w:r>
        <w:rPr>
          <w:rFonts w:eastAsia="DengXian"/>
          <w:lang w:eastAsia="ja-JP"/>
        </w:rPr>
        <w:t>-</w:t>
      </w:r>
      <w:r>
        <w:rPr>
          <w:rFonts w:eastAsia="DengXian"/>
          <w:lang w:eastAsia="ja-JP"/>
        </w:rPr>
        <w:tab/>
      </w:r>
      <w:r w:rsidRPr="00D429F6">
        <w:rPr>
          <w:i/>
          <w:iCs/>
          <w:lang w:eastAsia="ja-JP"/>
        </w:rPr>
        <w:t>pdcch-BlindDetection</w:t>
      </w:r>
      <w:r>
        <w:rPr>
          <w:i/>
          <w:iCs/>
          <w:lang w:val="en-US" w:eastAsia="ja-JP"/>
        </w:rPr>
        <w:t>4</w:t>
      </w:r>
      <w:r>
        <w:rPr>
          <w:rFonts w:eastAsia="DengXian"/>
          <w:lang w:eastAsia="ja-JP"/>
        </w:rPr>
        <w:t xml:space="preserve"> for the MCG + </w:t>
      </w:r>
      <w:r w:rsidRPr="00D429F6">
        <w:rPr>
          <w:i/>
          <w:iCs/>
          <w:lang w:eastAsia="ja-JP"/>
        </w:rPr>
        <w:t>pdcch-BlindDetection</w:t>
      </w:r>
      <w:r>
        <w:rPr>
          <w:i/>
          <w:iCs/>
          <w:lang w:val="en-US" w:eastAsia="ja-JP"/>
        </w:rPr>
        <w:t>4</w:t>
      </w:r>
      <w:r>
        <w:rPr>
          <w:rFonts w:eastAsia="DengXian"/>
          <w:lang w:eastAsia="ja-JP"/>
        </w:rPr>
        <w:t xml:space="preserve"> </w:t>
      </w:r>
      <w:r>
        <w:rPr>
          <w:rFonts w:eastAsia="DengXian"/>
          <w:lang w:eastAsia="ko-KR"/>
        </w:rPr>
        <w:t xml:space="preserve">for the SCG </w:t>
      </w:r>
      <w:r>
        <w:rPr>
          <w:rFonts w:eastAsia="DengXian"/>
          <w:lang w:eastAsia="ja-JP"/>
        </w:rPr>
        <w:t xml:space="preserve">&lt;= </w:t>
      </w:r>
      <w:r w:rsidRPr="00D429F6">
        <w:rPr>
          <w:rFonts w:eastAsia="DengXian"/>
          <w:i/>
          <w:iCs/>
          <w:lang w:eastAsia="ja-JP"/>
        </w:rPr>
        <w:t>pdcch-</w:t>
      </w:r>
      <w:r w:rsidR="007E7683" w:rsidRPr="00D429F6">
        <w:rPr>
          <w:rFonts w:eastAsia="DengXian"/>
          <w:i/>
          <w:iCs/>
          <w:lang w:eastAsia="ja-JP"/>
        </w:rPr>
        <w:t>BlindDetectionCA</w:t>
      </w:r>
      <w:r w:rsidR="007E7683">
        <w:rPr>
          <w:i/>
          <w:iCs/>
          <w:lang w:val="en-US" w:eastAsia="ja-JP"/>
        </w:rPr>
        <w:t>2</w:t>
      </w:r>
      <w:r>
        <w:rPr>
          <w:rFonts w:eastAsia="DengXian"/>
          <w:lang w:eastAsia="ja-JP"/>
        </w:rPr>
        <w:t xml:space="preserve">, if the UE reports </w:t>
      </w:r>
      <w:r w:rsidRPr="00D429F6">
        <w:rPr>
          <w:rFonts w:eastAsia="DengXian"/>
          <w:i/>
          <w:iCs/>
          <w:lang w:eastAsia="ja-JP"/>
        </w:rPr>
        <w:t>pdcch-BlindDetectionCA</w:t>
      </w:r>
      <w:r w:rsidR="007E7683">
        <w:rPr>
          <w:i/>
          <w:iCs/>
          <w:lang w:val="en-US" w:eastAsia="ja-JP"/>
        </w:rPr>
        <w:t xml:space="preserve">2 </w:t>
      </w:r>
      <w:r w:rsidR="007E7683" w:rsidRPr="000210AA">
        <w:rPr>
          <w:iCs/>
          <w:color w:val="000000" w:themeColor="text1"/>
          <w:lang w:eastAsia="ja-JP"/>
        </w:rPr>
        <w:t>in</w:t>
      </w:r>
      <w:r w:rsidR="007E7683">
        <w:rPr>
          <w:i/>
          <w:iCs/>
          <w:color w:val="000000" w:themeColor="text1"/>
          <w:lang w:eastAsia="ja-JP"/>
        </w:rPr>
        <w:t xml:space="preserve"> </w:t>
      </w:r>
      <w:r w:rsidR="007E7683" w:rsidRPr="000210AA">
        <w:rPr>
          <w:i/>
          <w:iCs/>
          <w:color w:val="000000" w:themeColor="text1"/>
          <w:lang w:eastAsia="ja-JP"/>
        </w:rPr>
        <w:t>pdcch-BlindDetectionMixedList</w:t>
      </w:r>
      <w:r w:rsidR="007E7683">
        <w:rPr>
          <w:i/>
          <w:iCs/>
          <w:color w:val="000000" w:themeColor="text1"/>
          <w:lang w:eastAsia="ja-JP"/>
        </w:rPr>
        <w:t>2</w:t>
      </w:r>
      <w:r>
        <w:rPr>
          <w:rFonts w:eastAsia="DengXian"/>
          <w:lang w:eastAsia="ja-JP"/>
        </w:rPr>
        <w:t>, or</w:t>
      </w:r>
    </w:p>
    <w:p w14:paraId="46080267" w14:textId="43DE9ECD" w:rsidR="00BC0B43" w:rsidRDefault="00BC0B43" w:rsidP="00BC0B43">
      <w:pPr>
        <w:pStyle w:val="B1"/>
        <w:rPr>
          <w:rFonts w:eastAsia="DengXian"/>
          <w:lang w:eastAsia="ja-JP"/>
        </w:rPr>
      </w:pPr>
      <w:r>
        <w:rPr>
          <w:rFonts w:eastAsia="DengXian"/>
          <w:lang w:eastAsia="ja-JP"/>
        </w:rPr>
        <w:t>-</w:t>
      </w:r>
      <w:r>
        <w:rPr>
          <w:rFonts w:eastAsia="DengXian"/>
          <w:lang w:eastAsia="ja-JP"/>
        </w:rPr>
        <w:tab/>
      </w:r>
      <w:r w:rsidRPr="00D429F6">
        <w:rPr>
          <w:i/>
          <w:iCs/>
          <w:lang w:eastAsia="ja-JP"/>
        </w:rPr>
        <w:t>pdcch-BlindDetection</w:t>
      </w:r>
      <w:r>
        <w:rPr>
          <w:i/>
          <w:iCs/>
          <w:lang w:val="en-US" w:eastAsia="ja-JP"/>
        </w:rPr>
        <w:t>4</w:t>
      </w:r>
      <w:r>
        <w:rPr>
          <w:rFonts w:eastAsia="DengXian"/>
          <w:lang w:eastAsia="ja-JP"/>
        </w:rPr>
        <w:t xml:space="preserve"> for the MCG + </w:t>
      </w:r>
      <w:r w:rsidRPr="00D429F6">
        <w:rPr>
          <w:i/>
          <w:iCs/>
          <w:lang w:eastAsia="ja-JP"/>
        </w:rPr>
        <w:t>pdcch-BlindDetection</w:t>
      </w:r>
      <w:r>
        <w:rPr>
          <w:i/>
          <w:iCs/>
          <w:lang w:val="en-US" w:eastAsia="ja-JP"/>
        </w:rPr>
        <w:t>4</w:t>
      </w:r>
      <w:r>
        <w:rPr>
          <w:rFonts w:eastAsia="DengXian"/>
          <w:lang w:eastAsia="ja-JP"/>
        </w:rPr>
        <w:t xml:space="preserve"> </w:t>
      </w:r>
      <w:r>
        <w:rPr>
          <w:rFonts w:eastAsia="DengXian"/>
          <w:lang w:eastAsia="ko-KR"/>
        </w:rPr>
        <w:t xml:space="preserve">for the SCG </w:t>
      </w:r>
      <w:r>
        <w:rPr>
          <w:rFonts w:eastAsia="DengXian"/>
          <w:lang w:eastAsia="ja-JP"/>
        </w:rPr>
        <w:t xml:space="preserve">&lt;= </w:t>
      </w:r>
      <m:oMath>
        <m:sSubSup>
          <m:sSubSupPr>
            <m:ctrlPr>
              <w:rPr>
                <w:rFonts w:ascii="Cambria Math" w:hAnsi="Cambria Math"/>
              </w:rPr>
            </m:ctrlPr>
          </m:sSubSupPr>
          <m:e>
            <m:r>
              <m:rPr>
                <m:sty m:val="p"/>
              </m:rPr>
              <w:rPr>
                <w:rFonts w:ascii="Cambria Math" w:hAnsi="Cambria Math"/>
              </w:rPr>
              <m:t>N</m:t>
            </m:r>
          </m:e>
          <m:sub>
            <m:r>
              <m:rPr>
                <m:sty m:val="p"/>
              </m:rPr>
              <w:rPr>
                <w:rFonts w:ascii="Cambria Math" w:hAnsi="Cambria Math"/>
              </w:rPr>
              <m:t>NR-DC,r17</m:t>
            </m:r>
          </m:sub>
          <m:sup>
            <m:r>
              <m:rPr>
                <m:sty m:val="p"/>
              </m:rPr>
              <w:rPr>
                <w:rFonts w:ascii="Cambria Math" w:hAnsi="Cambria Math"/>
              </w:rPr>
              <m:t>DL,cells</m:t>
            </m:r>
          </m:sup>
        </m:sSubSup>
      </m:oMath>
      <w:r>
        <w:rPr>
          <w:rFonts w:eastAsia="DengXian"/>
          <w:lang w:eastAsia="ja-JP"/>
        </w:rPr>
        <w:t xml:space="preserve">, if the UE does not report </w:t>
      </w:r>
      <w:r w:rsidRPr="00D429F6">
        <w:rPr>
          <w:rFonts w:eastAsia="DengXian"/>
          <w:i/>
          <w:iCs/>
          <w:lang w:eastAsia="ja-JP"/>
        </w:rPr>
        <w:t>pdcch-BlindDetectionCA</w:t>
      </w:r>
      <w:r w:rsidR="007E7683">
        <w:rPr>
          <w:i/>
          <w:iCs/>
          <w:lang w:val="en-US" w:eastAsia="ja-JP"/>
        </w:rPr>
        <w:t xml:space="preserve">2 </w:t>
      </w:r>
      <w:r w:rsidR="007E7683" w:rsidRPr="000210AA">
        <w:rPr>
          <w:iCs/>
          <w:color w:val="000000" w:themeColor="text1"/>
          <w:lang w:eastAsia="ja-JP"/>
        </w:rPr>
        <w:t>in</w:t>
      </w:r>
      <w:r w:rsidR="007E7683">
        <w:rPr>
          <w:i/>
          <w:iCs/>
          <w:color w:val="000000" w:themeColor="text1"/>
          <w:lang w:eastAsia="ja-JP"/>
        </w:rPr>
        <w:t xml:space="preserve"> </w:t>
      </w:r>
      <w:r w:rsidR="007E7683" w:rsidRPr="000210AA">
        <w:rPr>
          <w:i/>
          <w:iCs/>
          <w:color w:val="000000" w:themeColor="text1"/>
          <w:lang w:eastAsia="ja-JP"/>
        </w:rPr>
        <w:t>pdcch-BlindDetectionMixedList</w:t>
      </w:r>
      <w:r w:rsidR="007E7683">
        <w:rPr>
          <w:i/>
          <w:iCs/>
          <w:color w:val="000000" w:themeColor="text1"/>
          <w:lang w:eastAsia="ja-JP"/>
        </w:rPr>
        <w:t>2</w:t>
      </w:r>
    </w:p>
    <w:p w14:paraId="3C510BA6" w14:textId="2E8282E0" w:rsidR="00BC0B43" w:rsidRDefault="00BC0B43" w:rsidP="00BC0B43">
      <w:pPr>
        <w:rPr>
          <w:lang w:eastAsia="ko-KR"/>
        </w:rPr>
      </w:pPr>
      <w:r>
        <w:rPr>
          <w:lang w:eastAsia="ko-KR"/>
        </w:rPr>
        <w:t xml:space="preserve">When a UE is configured for NR-DC operation and is provided </w:t>
      </w:r>
      <w:r>
        <w:rPr>
          <w:i/>
        </w:rPr>
        <w:t>monitoringCapabilityConfig</w:t>
      </w:r>
      <w:r>
        <w:t xml:space="preserve"> = </w:t>
      </w:r>
      <w:r>
        <w:rPr>
          <w:i/>
        </w:rPr>
        <w:t>r16monitoringcapability</w:t>
      </w:r>
      <w:r>
        <w:t xml:space="preserve"> for </w:t>
      </w:r>
      <w:r>
        <w:rPr>
          <w:lang w:eastAsia="ko-KR"/>
        </w:rPr>
        <w:t xml:space="preserve">at least one downlink cell and </w:t>
      </w:r>
      <w:r>
        <w:rPr>
          <w:i/>
        </w:rPr>
        <w:t>monitoringCapabilityConfig</w:t>
      </w:r>
      <w:r>
        <w:t xml:space="preserve"> = </w:t>
      </w:r>
      <w:r>
        <w:rPr>
          <w:i/>
        </w:rPr>
        <w:t xml:space="preserve">r17monitoringcapability </w:t>
      </w:r>
      <w:r>
        <w:t xml:space="preserve">for </w:t>
      </w:r>
      <w:r>
        <w:rPr>
          <w:lang w:eastAsia="ko-KR"/>
        </w:rPr>
        <w:t xml:space="preserve">at least one downlink cell </w:t>
      </w:r>
      <w:r>
        <w:t>where the UE monitors PDCCH</w:t>
      </w:r>
      <w:r>
        <w:rPr>
          <w:color w:val="000000" w:themeColor="text1"/>
          <w:lang w:eastAsia="ko-KR"/>
        </w:rPr>
        <w:t xml:space="preserve">, </w:t>
      </w:r>
      <w:r>
        <w:rPr>
          <w:color w:val="000000" w:themeColor="text1"/>
        </w:rPr>
        <w:t xml:space="preserve">the UE may indicate, through </w:t>
      </w:r>
      <w:r>
        <w:rPr>
          <w:i/>
          <w:color w:val="000000" w:themeColor="text1"/>
        </w:rPr>
        <w:t>pdcch-</w:t>
      </w:r>
      <w:r>
        <w:rPr>
          <w:i/>
          <w:iCs/>
          <w:color w:val="000000" w:themeColor="text1"/>
          <w:lang w:eastAsia="ja-JP"/>
        </w:rPr>
        <w:t>BlindDetectionCG-</w:t>
      </w:r>
      <w:r w:rsidR="007E7683">
        <w:rPr>
          <w:i/>
          <w:iCs/>
          <w:color w:val="000000" w:themeColor="text1"/>
          <w:lang w:eastAsia="ja-JP"/>
        </w:rPr>
        <w:t>UE1</w:t>
      </w:r>
      <w:r w:rsidR="007E7683">
        <w:rPr>
          <w:color w:val="000000" w:themeColor="text1"/>
          <w:lang w:eastAsia="ja-JP"/>
        </w:rPr>
        <w:t xml:space="preserve"> in </w:t>
      </w:r>
      <w:r w:rsidR="007E7683" w:rsidRPr="00567D08">
        <w:rPr>
          <w:i/>
        </w:rPr>
        <w:t>pdcch-BlindDetectionMCG-UE-Mixed</w:t>
      </w:r>
      <w:r w:rsidR="007E7683">
        <w:rPr>
          <w:i/>
          <w:iCs/>
          <w:color w:val="000000" w:themeColor="text1"/>
          <w:lang w:eastAsia="ja-JP"/>
        </w:rPr>
        <w:t xml:space="preserve"> </w:t>
      </w:r>
      <w:r>
        <w:rPr>
          <w:color w:val="000000" w:themeColor="text1"/>
          <w:lang w:eastAsia="ja-JP"/>
        </w:rPr>
        <w:t xml:space="preserve">and </w:t>
      </w:r>
      <w:r>
        <w:rPr>
          <w:i/>
          <w:iCs/>
          <w:color w:val="000000" w:themeColor="text1"/>
          <w:lang w:eastAsia="ja-JP"/>
        </w:rPr>
        <w:t>pdcch-BlindDetectionCG-UE</w:t>
      </w:r>
      <w:r w:rsidR="007E7683">
        <w:rPr>
          <w:i/>
          <w:iCs/>
          <w:color w:val="000000" w:themeColor="text1"/>
          <w:lang w:eastAsia="ja-JP"/>
        </w:rPr>
        <w:t>1</w:t>
      </w:r>
      <w:r w:rsidR="007E7683" w:rsidRPr="008D32C1">
        <w:rPr>
          <w:color w:val="000000" w:themeColor="text1"/>
          <w:lang w:eastAsia="ja-JP"/>
        </w:rPr>
        <w:t xml:space="preserve"> </w:t>
      </w:r>
      <w:r w:rsidR="007E7683">
        <w:rPr>
          <w:color w:val="000000" w:themeColor="text1"/>
          <w:lang w:eastAsia="ja-JP"/>
        </w:rPr>
        <w:t xml:space="preserve">in </w:t>
      </w:r>
      <w:r w:rsidR="007E7683" w:rsidRPr="00567D08">
        <w:rPr>
          <w:i/>
        </w:rPr>
        <w:t>pdcch-BlindDetection</w:t>
      </w:r>
      <w:r w:rsidR="007E7683">
        <w:rPr>
          <w:i/>
        </w:rPr>
        <w:t>S</w:t>
      </w:r>
      <w:r w:rsidR="007E7683" w:rsidRPr="00567D08">
        <w:rPr>
          <w:i/>
        </w:rPr>
        <w:t>CG-UE-Mixed</w:t>
      </w:r>
      <w:r>
        <w:rPr>
          <w:color w:val="000000" w:themeColor="text1"/>
          <w:lang w:eastAsia="ja-JP"/>
        </w:rPr>
        <w:t xml:space="preserve">, respective maximum values for </w:t>
      </w:r>
      <w:r>
        <w:rPr>
          <w:i/>
          <w:iCs/>
          <w:color w:val="000000" w:themeColor="text1"/>
          <w:lang w:eastAsia="ja-JP"/>
        </w:rPr>
        <w:t>pdcch-BlindDetection2</w:t>
      </w:r>
      <w:r>
        <w:rPr>
          <w:color w:val="000000" w:themeColor="text1"/>
          <w:lang w:eastAsia="ja-JP"/>
        </w:rPr>
        <w:t xml:space="preserve"> for the MCG and </w:t>
      </w:r>
      <w:r>
        <w:rPr>
          <w:i/>
          <w:iCs/>
          <w:color w:val="000000" w:themeColor="text1"/>
          <w:lang w:eastAsia="ja-JP"/>
        </w:rPr>
        <w:t>pdcch-BlindDetection2</w:t>
      </w:r>
      <w:r>
        <w:rPr>
          <w:iCs/>
          <w:color w:val="000000" w:themeColor="text1"/>
          <w:lang w:eastAsia="ja-JP"/>
        </w:rPr>
        <w:t xml:space="preserve"> for the SCG, and </w:t>
      </w:r>
      <w:r>
        <w:rPr>
          <w:color w:val="000000" w:themeColor="text1"/>
        </w:rPr>
        <w:t xml:space="preserve">through </w:t>
      </w:r>
      <w:r>
        <w:rPr>
          <w:i/>
          <w:color w:val="000000" w:themeColor="text1"/>
        </w:rPr>
        <w:t>pdcch-</w:t>
      </w:r>
      <w:r>
        <w:rPr>
          <w:i/>
          <w:iCs/>
          <w:color w:val="000000" w:themeColor="text1"/>
          <w:lang w:eastAsia="ja-JP"/>
        </w:rPr>
        <w:t>BlindDetectionCG-</w:t>
      </w:r>
      <w:r w:rsidR="007E7683">
        <w:rPr>
          <w:i/>
          <w:iCs/>
          <w:color w:val="000000" w:themeColor="text1"/>
          <w:lang w:eastAsia="ja-JP"/>
        </w:rPr>
        <w:t>UE2</w:t>
      </w:r>
      <w:r w:rsidR="007E7683">
        <w:rPr>
          <w:color w:val="000000" w:themeColor="text1"/>
          <w:lang w:eastAsia="ja-JP"/>
        </w:rPr>
        <w:t xml:space="preserve"> in </w:t>
      </w:r>
      <w:r w:rsidR="007E7683" w:rsidRPr="00567D08">
        <w:rPr>
          <w:i/>
        </w:rPr>
        <w:t>pdcch-BlindDetectionMCG-UE-Mixed</w:t>
      </w:r>
      <w:r w:rsidR="007E7683">
        <w:rPr>
          <w:color w:val="000000" w:themeColor="text1"/>
          <w:lang w:eastAsia="ja-JP"/>
        </w:rPr>
        <w:t xml:space="preserve"> </w:t>
      </w:r>
      <w:r>
        <w:rPr>
          <w:color w:val="000000" w:themeColor="text1"/>
          <w:lang w:eastAsia="ja-JP"/>
        </w:rPr>
        <w:t xml:space="preserve">and </w:t>
      </w:r>
      <w:r>
        <w:rPr>
          <w:i/>
          <w:iCs/>
          <w:color w:val="000000" w:themeColor="text1"/>
          <w:lang w:eastAsia="ja-JP"/>
        </w:rPr>
        <w:t>pdcch-BlindDetectionCG-</w:t>
      </w:r>
      <w:r w:rsidR="007E7683">
        <w:rPr>
          <w:i/>
          <w:iCs/>
          <w:color w:val="000000" w:themeColor="text1"/>
          <w:lang w:eastAsia="ja-JP"/>
        </w:rPr>
        <w:t>UE2</w:t>
      </w:r>
      <w:r w:rsidR="007E7683">
        <w:rPr>
          <w:color w:val="000000" w:themeColor="text1"/>
          <w:lang w:eastAsia="ja-JP"/>
        </w:rPr>
        <w:t xml:space="preserve"> in </w:t>
      </w:r>
      <w:r w:rsidR="007E7683" w:rsidRPr="00567D08">
        <w:rPr>
          <w:i/>
        </w:rPr>
        <w:t>pdcch-BlindDetection</w:t>
      </w:r>
      <w:r w:rsidR="007E7683">
        <w:rPr>
          <w:i/>
        </w:rPr>
        <w:t>S</w:t>
      </w:r>
      <w:r w:rsidR="007E7683" w:rsidRPr="00567D08">
        <w:rPr>
          <w:i/>
        </w:rPr>
        <w:t>CG-UE-Mixed</w:t>
      </w:r>
      <w:r w:rsidR="007E7683" w:rsidRPr="007E7683">
        <w:rPr>
          <w:iCs/>
        </w:rPr>
        <w:t>,</w:t>
      </w:r>
      <w:r w:rsidR="007E7683" w:rsidRPr="007E7683">
        <w:rPr>
          <w:iCs/>
          <w:color w:val="000000" w:themeColor="text1"/>
          <w:lang w:eastAsia="ja-JP"/>
        </w:rPr>
        <w:t xml:space="preserve"> </w:t>
      </w:r>
      <w:r>
        <w:rPr>
          <w:color w:val="000000" w:themeColor="text1"/>
          <w:lang w:eastAsia="ja-JP"/>
        </w:rPr>
        <w:t xml:space="preserve">respective maximum values for </w:t>
      </w:r>
      <w:r>
        <w:rPr>
          <w:i/>
          <w:iCs/>
          <w:color w:val="000000" w:themeColor="text1"/>
          <w:lang w:eastAsia="ja-JP"/>
        </w:rPr>
        <w:t>pdcch-</w:t>
      </w:r>
      <w:r w:rsidR="007E7683">
        <w:rPr>
          <w:i/>
          <w:iCs/>
          <w:color w:val="000000" w:themeColor="text1"/>
          <w:lang w:eastAsia="ja-JP"/>
        </w:rPr>
        <w:t>BlindDetection4</w:t>
      </w:r>
      <w:r w:rsidR="007E7683">
        <w:rPr>
          <w:color w:val="000000" w:themeColor="text1"/>
          <w:lang w:eastAsia="ja-JP"/>
        </w:rPr>
        <w:t xml:space="preserve"> </w:t>
      </w:r>
      <w:r>
        <w:rPr>
          <w:color w:val="000000" w:themeColor="text1"/>
          <w:lang w:eastAsia="ja-JP"/>
        </w:rPr>
        <w:t xml:space="preserve">for the MCG and </w:t>
      </w:r>
      <w:r>
        <w:rPr>
          <w:i/>
          <w:iCs/>
          <w:color w:val="000000" w:themeColor="text1"/>
          <w:lang w:eastAsia="ja-JP"/>
        </w:rPr>
        <w:t>pdcch-</w:t>
      </w:r>
      <w:r w:rsidR="007E7683">
        <w:rPr>
          <w:i/>
          <w:iCs/>
          <w:color w:val="000000" w:themeColor="text1"/>
          <w:lang w:eastAsia="ja-JP"/>
        </w:rPr>
        <w:t>BlindDetection4</w:t>
      </w:r>
      <w:r w:rsidR="007E7683">
        <w:rPr>
          <w:iCs/>
          <w:color w:val="000000" w:themeColor="text1"/>
          <w:lang w:eastAsia="ja-JP"/>
        </w:rPr>
        <w:t xml:space="preserve"> </w:t>
      </w:r>
      <w:r>
        <w:rPr>
          <w:iCs/>
          <w:color w:val="000000" w:themeColor="text1"/>
          <w:lang w:eastAsia="ja-JP"/>
        </w:rPr>
        <w:t xml:space="preserve">for the SCG. </w:t>
      </w:r>
    </w:p>
    <w:p w14:paraId="0C38BE2B" w14:textId="5FE38E6F" w:rsidR="00BC0B43" w:rsidRDefault="00BC0B43" w:rsidP="00BC0B43">
      <w:pPr>
        <w:rPr>
          <w:iCs/>
          <w:color w:val="000000" w:themeColor="text1"/>
          <w:lang w:eastAsia="ja-JP"/>
        </w:rPr>
      </w:pPr>
      <w:r>
        <w:rPr>
          <w:color w:val="000000" w:themeColor="text1"/>
          <w:lang w:eastAsia="ja-JP"/>
        </w:rPr>
        <w:t xml:space="preserve">If the UE reports </w:t>
      </w:r>
      <w:r>
        <w:rPr>
          <w:i/>
          <w:iCs/>
          <w:color w:val="000000" w:themeColor="text1"/>
          <w:lang w:eastAsia="ja-JP"/>
        </w:rPr>
        <w:t>pdcch-</w:t>
      </w:r>
      <w:r w:rsidR="007E7683">
        <w:rPr>
          <w:i/>
          <w:iCs/>
          <w:color w:val="000000" w:themeColor="text1"/>
          <w:lang w:eastAsia="ja-JP"/>
        </w:rPr>
        <w:t xml:space="preserve">BlindDetectionCA1 </w:t>
      </w:r>
      <w:r w:rsidR="007E7683" w:rsidRPr="000210AA">
        <w:rPr>
          <w:iCs/>
          <w:color w:val="000000" w:themeColor="text1"/>
          <w:lang w:eastAsia="ja-JP"/>
        </w:rPr>
        <w:t>in</w:t>
      </w:r>
      <w:r w:rsidR="007E7683">
        <w:rPr>
          <w:i/>
          <w:iCs/>
          <w:color w:val="000000" w:themeColor="text1"/>
          <w:lang w:eastAsia="ja-JP"/>
        </w:rPr>
        <w:t xml:space="preserve"> </w:t>
      </w:r>
      <w:r w:rsidR="007E7683" w:rsidRPr="000210AA">
        <w:rPr>
          <w:i/>
          <w:iCs/>
          <w:color w:val="000000" w:themeColor="text1"/>
          <w:lang w:eastAsia="ja-JP"/>
        </w:rPr>
        <w:t>pdcch-BlindDetectionMixedList</w:t>
      </w:r>
      <w:r w:rsidR="007E7683">
        <w:rPr>
          <w:i/>
          <w:iCs/>
          <w:color w:val="000000" w:themeColor="text1"/>
          <w:lang w:eastAsia="ja-JP"/>
        </w:rPr>
        <w:t>2</w:t>
      </w:r>
      <w:r>
        <w:rPr>
          <w:iCs/>
          <w:color w:val="000000" w:themeColor="text1"/>
          <w:lang w:eastAsia="ja-JP"/>
        </w:rPr>
        <w:t>,</w:t>
      </w:r>
    </w:p>
    <w:p w14:paraId="77E42972" w14:textId="3F7B5B4B" w:rsidR="00BC0B43" w:rsidRDefault="00BC0B43" w:rsidP="00BC0B43">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Pr>
          <w:rFonts w:eastAsia="DengXian"/>
          <w:i/>
          <w:color w:val="000000" w:themeColor="text1"/>
          <w:lang w:eastAsia="ja-JP"/>
        </w:rPr>
        <w:t>pdcch-BlindDetectionCG-</w:t>
      </w:r>
      <w:r w:rsidR="007E7683">
        <w:rPr>
          <w:rFonts w:eastAsia="DengXian"/>
          <w:i/>
          <w:color w:val="000000" w:themeColor="text1"/>
          <w:lang w:eastAsia="ja-JP"/>
        </w:rPr>
        <w:t>UE</w:t>
      </w:r>
      <w:r w:rsidR="007E7683">
        <w:rPr>
          <w:i/>
          <w:iCs/>
          <w:color w:val="000000" w:themeColor="text1"/>
          <w:lang w:val="en-US" w:eastAsia="ja-JP"/>
        </w:rPr>
        <w:t>1</w:t>
      </w:r>
      <w:r w:rsidR="007E7683">
        <w:rPr>
          <w:rFonts w:eastAsia="DengXian"/>
          <w:color w:val="000000" w:themeColor="text1"/>
          <w:lang w:eastAsia="ja-JP"/>
        </w:rPr>
        <w:t xml:space="preserve"> for the MCG </w:t>
      </w:r>
      <w:r>
        <w:rPr>
          <w:rFonts w:eastAsia="DengXian"/>
          <w:color w:val="000000" w:themeColor="text1"/>
          <w:lang w:eastAsia="ja-JP"/>
        </w:rPr>
        <w:t xml:space="preserve">or of </w:t>
      </w:r>
      <w:r>
        <w:rPr>
          <w:rFonts w:eastAsia="DengXian"/>
          <w:i/>
          <w:color w:val="000000" w:themeColor="text1"/>
          <w:lang w:eastAsia="ja-JP"/>
        </w:rPr>
        <w:t>pdcch-BlindDetectionCG-UE</w:t>
      </w:r>
      <w:r>
        <w:rPr>
          <w:i/>
          <w:iCs/>
          <w:color w:val="000000" w:themeColor="text1"/>
          <w:lang w:eastAsia="ja-JP"/>
        </w:rPr>
        <w:t>1</w:t>
      </w:r>
      <w:r>
        <w:rPr>
          <w:color w:val="000000" w:themeColor="text1"/>
          <w:lang w:eastAsia="ja-JP"/>
        </w:rPr>
        <w:t xml:space="preserve"> </w:t>
      </w:r>
      <w:r w:rsidR="00F529C9">
        <w:rPr>
          <w:color w:val="000000" w:themeColor="text1"/>
          <w:lang w:eastAsia="ja-JP"/>
        </w:rPr>
        <w:t xml:space="preserve">for the SCG </w:t>
      </w:r>
      <w:r>
        <w:rPr>
          <w:color w:val="000000" w:themeColor="text1"/>
          <w:lang w:eastAsia="ja-JP"/>
        </w:rPr>
        <w:t xml:space="preserve">is [0, 1, …, </w:t>
      </w:r>
      <w:r>
        <w:rPr>
          <w:i/>
          <w:iCs/>
          <w:color w:val="000000" w:themeColor="text1"/>
          <w:lang w:eastAsia="ja-JP"/>
        </w:rPr>
        <w:t>pdcch-</w:t>
      </w:r>
      <w:r w:rsidR="00F529C9">
        <w:rPr>
          <w:i/>
          <w:iCs/>
          <w:color w:val="000000" w:themeColor="text1"/>
          <w:lang w:eastAsia="ja-JP"/>
        </w:rPr>
        <w:t>BlindDetectionCA</w:t>
      </w:r>
      <w:r w:rsidR="00F529C9">
        <w:rPr>
          <w:i/>
          <w:iCs/>
          <w:color w:val="000000" w:themeColor="text1"/>
          <w:lang w:val="en-US" w:eastAsia="ja-JP"/>
        </w:rPr>
        <w:t>1</w:t>
      </w:r>
      <w:r>
        <w:rPr>
          <w:color w:val="000000" w:themeColor="text1"/>
          <w:lang w:eastAsia="ja-JP"/>
        </w:rPr>
        <w:t xml:space="preserve">], and </w:t>
      </w:r>
    </w:p>
    <w:p w14:paraId="0716F29A" w14:textId="1BA8EB14" w:rsidR="00BC0B43" w:rsidRDefault="00BC0B43" w:rsidP="00BC0B43">
      <w:pPr>
        <w:pStyle w:val="B1"/>
        <w:rPr>
          <w:iCs/>
          <w:color w:val="000000" w:themeColor="text1"/>
          <w:lang w:eastAsia="ja-JP"/>
        </w:rPr>
      </w:pPr>
      <w:r>
        <w:rPr>
          <w:iCs/>
          <w:color w:val="000000" w:themeColor="text1"/>
          <w:lang w:eastAsia="ja-JP"/>
        </w:rPr>
        <w:t>-</w:t>
      </w:r>
      <w:r>
        <w:rPr>
          <w:iCs/>
          <w:color w:val="000000" w:themeColor="text1"/>
          <w:lang w:eastAsia="ja-JP"/>
        </w:rPr>
        <w:tab/>
      </w:r>
      <w:r>
        <w:rPr>
          <w:i/>
          <w:iCs/>
          <w:color w:val="000000" w:themeColor="text1"/>
          <w:lang w:eastAsia="ja-JP"/>
        </w:rPr>
        <w:t>pdcch-BlindDetectionCG-</w:t>
      </w:r>
      <w:r w:rsidR="00F529C9">
        <w:rPr>
          <w:i/>
          <w:iCs/>
          <w:color w:val="000000" w:themeColor="text1"/>
          <w:lang w:eastAsia="ja-JP"/>
        </w:rPr>
        <w:t>UE</w:t>
      </w:r>
      <w:r w:rsidR="00F529C9">
        <w:rPr>
          <w:i/>
          <w:iCs/>
          <w:color w:val="000000" w:themeColor="text1"/>
          <w:lang w:val="en-US" w:eastAsia="ja-JP"/>
        </w:rPr>
        <w:t>1</w:t>
      </w:r>
      <w:r w:rsidR="00F529C9">
        <w:rPr>
          <w:color w:val="000000" w:themeColor="text1"/>
          <w:lang w:eastAsia="ja-JP"/>
        </w:rPr>
        <w:t xml:space="preserve"> </w:t>
      </w:r>
      <w:r w:rsidR="00F529C9" w:rsidRPr="00EC661E">
        <w:rPr>
          <w:iCs/>
          <w:color w:val="000000" w:themeColor="text1"/>
          <w:lang w:val="en-US" w:eastAsia="ja-JP"/>
        </w:rPr>
        <w:t>for the MCG</w:t>
      </w:r>
      <w:r w:rsidR="00F529C9">
        <w:rPr>
          <w:color w:val="000000" w:themeColor="text1"/>
          <w:lang w:eastAsia="ja-JP"/>
        </w:rPr>
        <w:t xml:space="preserve"> </w:t>
      </w:r>
      <w:r>
        <w:rPr>
          <w:color w:val="000000" w:themeColor="text1"/>
          <w:lang w:eastAsia="ja-JP"/>
        </w:rPr>
        <w:t xml:space="preserve">+ </w:t>
      </w:r>
      <w:r>
        <w:rPr>
          <w:i/>
          <w:iCs/>
          <w:color w:val="000000" w:themeColor="text1"/>
          <w:lang w:eastAsia="ja-JP"/>
        </w:rPr>
        <w:t>pdcch-BlindDetectionCG-</w:t>
      </w:r>
      <w:r w:rsidR="00F529C9">
        <w:rPr>
          <w:i/>
          <w:iCs/>
          <w:color w:val="000000" w:themeColor="text1"/>
          <w:lang w:eastAsia="ja-JP"/>
        </w:rPr>
        <w:t>UE</w:t>
      </w:r>
      <w:r w:rsidR="00F529C9">
        <w:rPr>
          <w:i/>
          <w:iCs/>
          <w:color w:val="000000" w:themeColor="text1"/>
          <w:lang w:val="en-US" w:eastAsia="ja-JP"/>
        </w:rPr>
        <w:t xml:space="preserve">1 </w:t>
      </w:r>
      <w:r w:rsidR="00F529C9" w:rsidRPr="00EC661E">
        <w:rPr>
          <w:iCs/>
          <w:color w:val="000000" w:themeColor="text1"/>
          <w:lang w:val="en-US" w:eastAsia="ja-JP"/>
        </w:rPr>
        <w:t xml:space="preserve">for the </w:t>
      </w:r>
      <w:r w:rsidR="00F529C9">
        <w:rPr>
          <w:iCs/>
          <w:color w:val="000000" w:themeColor="text1"/>
          <w:lang w:val="en-US" w:eastAsia="ja-JP"/>
        </w:rPr>
        <w:t>S</w:t>
      </w:r>
      <w:r w:rsidR="00F529C9" w:rsidRPr="00EC661E">
        <w:rPr>
          <w:iCs/>
          <w:color w:val="000000" w:themeColor="text1"/>
          <w:lang w:val="en-US" w:eastAsia="ja-JP"/>
        </w:rPr>
        <w:t>CG</w:t>
      </w:r>
      <w:r w:rsidR="00F529C9">
        <w:rPr>
          <w:iCs/>
          <w:color w:val="000000" w:themeColor="text1"/>
          <w:lang w:eastAsia="ja-JP"/>
        </w:rPr>
        <w:t xml:space="preserve"> </w:t>
      </w:r>
      <w:r>
        <w:rPr>
          <w:iCs/>
          <w:color w:val="000000" w:themeColor="text1"/>
          <w:lang w:eastAsia="ja-JP"/>
        </w:rPr>
        <w:t xml:space="preserve">&gt;= </w:t>
      </w:r>
      <w:r>
        <w:rPr>
          <w:i/>
          <w:iCs/>
          <w:color w:val="000000" w:themeColor="text1"/>
          <w:lang w:eastAsia="ja-JP"/>
        </w:rPr>
        <w:t>pdcch-</w:t>
      </w:r>
      <w:r w:rsidR="00F529C9">
        <w:rPr>
          <w:i/>
          <w:iCs/>
          <w:color w:val="000000" w:themeColor="text1"/>
          <w:lang w:eastAsia="ja-JP"/>
        </w:rPr>
        <w:t>BlindDetectionCA</w:t>
      </w:r>
      <w:r w:rsidR="00F529C9">
        <w:rPr>
          <w:i/>
          <w:iCs/>
          <w:color w:val="000000" w:themeColor="text1"/>
          <w:lang w:val="en-US" w:eastAsia="ja-JP"/>
        </w:rPr>
        <w:t>1</w:t>
      </w:r>
      <w:r>
        <w:rPr>
          <w:iCs/>
          <w:color w:val="000000" w:themeColor="text1"/>
          <w:lang w:eastAsia="ja-JP"/>
        </w:rPr>
        <w:t xml:space="preserve">. </w:t>
      </w:r>
    </w:p>
    <w:p w14:paraId="1665BEE9" w14:textId="77777777" w:rsidR="00BC0B43" w:rsidRDefault="00BC0B43" w:rsidP="00BC0B43">
      <w:pPr>
        <w:rPr>
          <w:iCs/>
          <w:color w:val="000000" w:themeColor="text1"/>
          <w:lang w:eastAsia="ja-JP"/>
        </w:rPr>
      </w:pPr>
      <w:r>
        <w:rPr>
          <w:iCs/>
          <w:color w:val="000000" w:themeColor="text1"/>
          <w:lang w:eastAsia="ja-JP"/>
        </w:rPr>
        <w:t>Otherwise,</w:t>
      </w:r>
      <w:r>
        <w:rPr>
          <w:color w:val="000000" w:themeColor="text1"/>
        </w:rPr>
        <w:t xml:space="preserve"> if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r16</m:t>
            </m:r>
          </m:sub>
          <m:sup>
            <m:r>
              <m:rPr>
                <m:sty m:val="p"/>
              </m:rPr>
              <w:rPr>
                <w:rFonts w:ascii="Cambria Math" w:hAnsi="Cambria Math"/>
                <w:color w:val="000000" w:themeColor="text1"/>
                <w:lang w:eastAsia="zh-CN"/>
              </w:rPr>
              <m:t>DL,cells</m:t>
            </m:r>
          </m:sup>
        </m:sSubSup>
      </m:oMath>
      <w:r>
        <w:rPr>
          <w:color w:val="000000" w:themeColor="text1"/>
        </w:rPr>
        <w:t xml:space="preserve"> is a maximum total number of downlink cells for which the UE is provided </w:t>
      </w:r>
      <w:r>
        <w:rPr>
          <w:i/>
        </w:rPr>
        <w:t>monitoringCapabilityConfig</w:t>
      </w:r>
      <w:r>
        <w:t xml:space="preserve"> = </w:t>
      </w:r>
      <w:r>
        <w:rPr>
          <w:i/>
        </w:rPr>
        <w:t>r16monitoringcapability</w:t>
      </w:r>
      <w:r>
        <w:t xml:space="preserve"> and</w:t>
      </w:r>
      <w:r>
        <w:rPr>
          <w:color w:val="000000" w:themeColor="text1"/>
        </w:rPr>
        <w:t xml:space="preserve"> the UE is configured on both the MCG and the SCG for NR-DC as indicated in </w:t>
      </w:r>
      <w:r>
        <w:rPr>
          <w:i/>
          <w:iCs/>
          <w:color w:val="000000" w:themeColor="text1"/>
        </w:rPr>
        <w:t>UE-NR-Capability</w:t>
      </w:r>
    </w:p>
    <w:p w14:paraId="5859B6A0" w14:textId="4F6780D9" w:rsidR="00BC0B43" w:rsidRDefault="00BC0B43" w:rsidP="00BC0B43">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Pr>
          <w:rFonts w:eastAsia="DengXian"/>
          <w:i/>
          <w:color w:val="000000" w:themeColor="text1"/>
          <w:lang w:eastAsia="ja-JP"/>
        </w:rPr>
        <w:t>pdcch-BlindDetectionCG-</w:t>
      </w:r>
      <w:r w:rsidR="00F529C9">
        <w:rPr>
          <w:rFonts w:eastAsia="DengXian"/>
          <w:i/>
          <w:color w:val="000000" w:themeColor="text1"/>
          <w:lang w:eastAsia="ja-JP"/>
        </w:rPr>
        <w:t>UE</w:t>
      </w:r>
      <w:r w:rsidR="00F529C9">
        <w:rPr>
          <w:i/>
          <w:iCs/>
          <w:color w:val="000000" w:themeColor="text1"/>
          <w:lang w:val="en-US" w:eastAsia="ja-JP"/>
        </w:rPr>
        <w:t>1</w:t>
      </w:r>
      <w:r w:rsidR="00F529C9">
        <w:rPr>
          <w:rFonts w:eastAsia="DengXian"/>
          <w:color w:val="000000" w:themeColor="text1"/>
          <w:lang w:eastAsia="ja-JP"/>
        </w:rPr>
        <w:t xml:space="preserve"> for the MCG </w:t>
      </w:r>
      <w:r>
        <w:rPr>
          <w:rFonts w:eastAsia="DengXian"/>
          <w:color w:val="000000" w:themeColor="text1"/>
          <w:lang w:eastAsia="ja-JP"/>
        </w:rPr>
        <w:t xml:space="preserve">or of </w:t>
      </w:r>
      <w:r>
        <w:rPr>
          <w:rFonts w:eastAsia="DengXian"/>
          <w:i/>
          <w:color w:val="000000" w:themeColor="text1"/>
          <w:lang w:eastAsia="ja-JP"/>
        </w:rPr>
        <w:t>pdcch-BlindDetectionCG-</w:t>
      </w:r>
      <w:r w:rsidR="00F529C9">
        <w:rPr>
          <w:rFonts w:eastAsia="DengXian"/>
          <w:i/>
          <w:color w:val="000000" w:themeColor="text1"/>
          <w:lang w:eastAsia="ja-JP"/>
        </w:rPr>
        <w:t>UE</w:t>
      </w:r>
      <w:r w:rsidR="00F529C9">
        <w:rPr>
          <w:i/>
          <w:iCs/>
          <w:color w:val="000000" w:themeColor="text1"/>
          <w:lang w:val="en-US" w:eastAsia="ja-JP"/>
        </w:rPr>
        <w:t>1</w:t>
      </w:r>
      <w:r w:rsidR="00F529C9">
        <w:rPr>
          <w:color w:val="000000" w:themeColor="text1"/>
          <w:lang w:eastAsia="ja-JP"/>
        </w:rPr>
        <w:t xml:space="preserve"> </w:t>
      </w:r>
      <w:r w:rsidR="00F529C9">
        <w:rPr>
          <w:rFonts w:eastAsia="DengXian"/>
          <w:color w:val="000000" w:themeColor="text1"/>
          <w:lang w:eastAsia="ja-JP"/>
        </w:rPr>
        <w:t xml:space="preserve">for the </w:t>
      </w:r>
      <w:r w:rsidR="00F529C9">
        <w:rPr>
          <w:rFonts w:eastAsia="DengXian"/>
          <w:color w:val="000000" w:themeColor="text1"/>
          <w:lang w:val="en-GB" w:eastAsia="ja-JP"/>
        </w:rPr>
        <w:t>S</w:t>
      </w:r>
      <w:r w:rsidR="00F529C9">
        <w:rPr>
          <w:rFonts w:eastAsia="DengXian"/>
          <w:color w:val="000000" w:themeColor="text1"/>
          <w:lang w:eastAsia="ja-JP"/>
        </w:rPr>
        <w:t xml:space="preserve">CG </w:t>
      </w:r>
      <w:r>
        <w:rPr>
          <w:color w:val="000000" w:themeColor="text1"/>
          <w:lang w:eastAsia="ja-JP"/>
        </w:rPr>
        <w:t>is [0, 1],</w:t>
      </w:r>
    </w:p>
    <w:p w14:paraId="04C00AFE" w14:textId="60833E34" w:rsidR="00BC0B43" w:rsidRDefault="00BC0B43" w:rsidP="00BC0B43">
      <w:pPr>
        <w:pStyle w:val="B1"/>
        <w:rPr>
          <w:color w:val="000000" w:themeColor="text1"/>
          <w:lang w:eastAsia="zh-CN"/>
        </w:rPr>
      </w:pPr>
      <w:r>
        <w:rPr>
          <w:iCs/>
          <w:color w:val="000000" w:themeColor="text1"/>
          <w:lang w:eastAsia="ja-JP"/>
        </w:rPr>
        <w:t>-</w:t>
      </w:r>
      <w:r>
        <w:rPr>
          <w:iCs/>
          <w:color w:val="000000" w:themeColor="text1"/>
          <w:lang w:eastAsia="ja-JP"/>
        </w:rPr>
        <w:tab/>
      </w:r>
      <w:r>
        <w:rPr>
          <w:i/>
          <w:iCs/>
          <w:color w:val="000000" w:themeColor="text1"/>
          <w:lang w:eastAsia="ja-JP"/>
        </w:rPr>
        <w:t>pdcch-BlindDetectionCG-</w:t>
      </w:r>
      <w:r w:rsidR="00F529C9">
        <w:rPr>
          <w:i/>
          <w:iCs/>
          <w:color w:val="000000" w:themeColor="text1"/>
          <w:lang w:eastAsia="ja-JP"/>
        </w:rPr>
        <w:t>UE</w:t>
      </w:r>
      <w:r w:rsidR="00F529C9">
        <w:rPr>
          <w:i/>
          <w:iCs/>
          <w:color w:val="000000" w:themeColor="text1"/>
          <w:lang w:val="en-US" w:eastAsia="ja-JP"/>
        </w:rPr>
        <w:t>1</w:t>
      </w:r>
      <w:r w:rsidR="00F529C9">
        <w:rPr>
          <w:color w:val="000000" w:themeColor="text1"/>
          <w:lang w:eastAsia="ja-JP"/>
        </w:rPr>
        <w:t xml:space="preserve"> </w:t>
      </w:r>
      <w:r w:rsidR="00F529C9">
        <w:rPr>
          <w:rFonts w:eastAsia="DengXian"/>
          <w:color w:val="000000" w:themeColor="text1"/>
          <w:lang w:eastAsia="ja-JP"/>
        </w:rPr>
        <w:t xml:space="preserve">for the MCG </w:t>
      </w:r>
      <w:r>
        <w:rPr>
          <w:color w:val="000000" w:themeColor="text1"/>
          <w:lang w:eastAsia="ja-JP"/>
        </w:rPr>
        <w:t xml:space="preserve">+ </w:t>
      </w:r>
      <w:r>
        <w:rPr>
          <w:i/>
          <w:iCs/>
          <w:color w:val="000000" w:themeColor="text1"/>
          <w:lang w:eastAsia="ja-JP"/>
        </w:rPr>
        <w:t>pdcch-BlindDetectionCG-</w:t>
      </w:r>
      <w:r w:rsidR="00F529C9">
        <w:rPr>
          <w:i/>
          <w:iCs/>
          <w:color w:val="000000" w:themeColor="text1"/>
          <w:lang w:eastAsia="ja-JP"/>
        </w:rPr>
        <w:t>UE</w:t>
      </w:r>
      <w:r w:rsidR="00F529C9">
        <w:rPr>
          <w:i/>
          <w:iCs/>
          <w:color w:val="000000" w:themeColor="text1"/>
          <w:lang w:val="en-US" w:eastAsia="ja-JP"/>
        </w:rPr>
        <w:t>1</w:t>
      </w:r>
      <w:r w:rsidR="00F529C9">
        <w:rPr>
          <w:iCs/>
          <w:color w:val="000000" w:themeColor="text1"/>
          <w:lang w:eastAsia="ja-JP"/>
        </w:rPr>
        <w:t xml:space="preserve"> </w:t>
      </w:r>
      <w:r w:rsidR="00F529C9">
        <w:rPr>
          <w:rFonts w:eastAsia="DengXian"/>
          <w:color w:val="000000" w:themeColor="text1"/>
          <w:lang w:eastAsia="ja-JP"/>
        </w:rPr>
        <w:t xml:space="preserve">for the </w:t>
      </w:r>
      <w:r w:rsidR="00F529C9">
        <w:rPr>
          <w:rFonts w:eastAsia="DengXian"/>
          <w:color w:val="000000" w:themeColor="text1"/>
          <w:lang w:val="en-GB" w:eastAsia="ja-JP"/>
        </w:rPr>
        <w:t>S</w:t>
      </w:r>
      <w:r w:rsidR="00F529C9">
        <w:rPr>
          <w:rFonts w:eastAsia="DengXian"/>
          <w:color w:val="000000" w:themeColor="text1"/>
          <w:lang w:eastAsia="ja-JP"/>
        </w:rPr>
        <w:t xml:space="preserve">CG </w:t>
      </w:r>
      <w:r>
        <w:rPr>
          <w:iCs/>
          <w:color w:val="000000" w:themeColor="text1"/>
          <w:lang w:eastAsia="ja-JP"/>
        </w:rPr>
        <w:t xml:space="preserve">&gt;=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r16</m:t>
            </m:r>
          </m:sub>
          <m:sup>
            <m:r>
              <m:rPr>
                <m:sty m:val="p"/>
              </m:rPr>
              <w:rPr>
                <w:rFonts w:ascii="Cambria Math" w:hAnsi="Cambria Math"/>
                <w:color w:val="000000" w:themeColor="text1"/>
                <w:lang w:eastAsia="zh-CN"/>
              </w:rPr>
              <m:t>DL,cells</m:t>
            </m:r>
          </m:sup>
        </m:sSubSup>
      </m:oMath>
      <w:r>
        <w:rPr>
          <w:color w:val="000000" w:themeColor="text1"/>
          <w:lang w:eastAsia="zh-CN"/>
        </w:rPr>
        <w:t>.</w:t>
      </w:r>
    </w:p>
    <w:p w14:paraId="56727735" w14:textId="1E0D313F" w:rsidR="00BC0B43" w:rsidRDefault="00BC0B43" w:rsidP="00BC0B43">
      <w:pPr>
        <w:rPr>
          <w:iCs/>
          <w:color w:val="000000" w:themeColor="text1"/>
          <w:lang w:eastAsia="ja-JP"/>
        </w:rPr>
      </w:pPr>
      <w:r>
        <w:rPr>
          <w:color w:val="000000" w:themeColor="text1"/>
          <w:lang w:eastAsia="ja-JP"/>
        </w:rPr>
        <w:t xml:space="preserve">If the UE reports </w:t>
      </w:r>
      <w:r>
        <w:rPr>
          <w:i/>
          <w:iCs/>
          <w:color w:val="000000" w:themeColor="text1"/>
          <w:lang w:eastAsia="ja-JP"/>
        </w:rPr>
        <w:t>pdcch-</w:t>
      </w:r>
      <w:r w:rsidR="00F529C9">
        <w:rPr>
          <w:i/>
          <w:iCs/>
          <w:color w:val="000000" w:themeColor="text1"/>
          <w:lang w:eastAsia="ja-JP"/>
        </w:rPr>
        <w:t>BlindDetectionCA2</w:t>
      </w:r>
      <w:r w:rsidR="00F529C9">
        <w:rPr>
          <w:iCs/>
          <w:color w:val="000000" w:themeColor="text1"/>
          <w:lang w:eastAsia="ja-JP"/>
        </w:rPr>
        <w:t xml:space="preserve"> </w:t>
      </w:r>
      <w:r w:rsidR="00F529C9" w:rsidRPr="000210AA">
        <w:rPr>
          <w:iCs/>
          <w:color w:val="000000" w:themeColor="text1"/>
          <w:lang w:eastAsia="ja-JP"/>
        </w:rPr>
        <w:t>in</w:t>
      </w:r>
      <w:r w:rsidR="00F529C9">
        <w:rPr>
          <w:i/>
          <w:iCs/>
          <w:color w:val="000000" w:themeColor="text1"/>
          <w:lang w:eastAsia="ja-JP"/>
        </w:rPr>
        <w:t xml:space="preserve"> </w:t>
      </w:r>
      <w:r w:rsidR="00F529C9" w:rsidRPr="000210AA">
        <w:rPr>
          <w:i/>
          <w:iCs/>
          <w:color w:val="000000" w:themeColor="text1"/>
          <w:lang w:eastAsia="ja-JP"/>
        </w:rPr>
        <w:t>pdcch-BlindDetectionMixedList</w:t>
      </w:r>
      <w:r w:rsidR="00F529C9">
        <w:rPr>
          <w:i/>
          <w:iCs/>
          <w:color w:val="000000" w:themeColor="text1"/>
          <w:lang w:eastAsia="ja-JP"/>
        </w:rPr>
        <w:t>2</w:t>
      </w:r>
    </w:p>
    <w:p w14:paraId="00540A4B" w14:textId="1185E3BC" w:rsidR="00BC0B43" w:rsidRDefault="00BC0B43" w:rsidP="00BC0B43">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Pr>
          <w:rFonts w:eastAsia="DengXian"/>
          <w:i/>
          <w:color w:val="000000" w:themeColor="text1"/>
          <w:lang w:eastAsia="ja-JP"/>
        </w:rPr>
        <w:t>pdcch-BlindDetectionCG-</w:t>
      </w:r>
      <w:r w:rsidR="00D7585E">
        <w:rPr>
          <w:rFonts w:eastAsia="DengXian"/>
          <w:i/>
          <w:color w:val="000000" w:themeColor="text1"/>
          <w:lang w:eastAsia="ja-JP"/>
        </w:rPr>
        <w:t>UE</w:t>
      </w:r>
      <w:r w:rsidR="00D7585E">
        <w:rPr>
          <w:i/>
          <w:iCs/>
          <w:color w:val="000000" w:themeColor="text1"/>
          <w:lang w:val="en-US" w:eastAsia="ja-JP"/>
        </w:rPr>
        <w:t>2</w:t>
      </w:r>
      <w:r w:rsidR="00D7585E">
        <w:rPr>
          <w:rFonts w:eastAsia="DengXian"/>
          <w:color w:val="000000" w:themeColor="text1"/>
          <w:lang w:eastAsia="ja-JP"/>
        </w:rPr>
        <w:t xml:space="preserve"> for the MCG </w:t>
      </w:r>
      <w:r>
        <w:rPr>
          <w:rFonts w:eastAsia="DengXian"/>
          <w:color w:val="000000" w:themeColor="text1"/>
          <w:lang w:eastAsia="ja-JP"/>
        </w:rPr>
        <w:t xml:space="preserve">or of </w:t>
      </w:r>
      <w:r>
        <w:rPr>
          <w:rFonts w:eastAsia="DengXian"/>
          <w:i/>
          <w:color w:val="000000" w:themeColor="text1"/>
          <w:lang w:eastAsia="ja-JP"/>
        </w:rPr>
        <w:t>pdcch-BlindDetectionCG-</w:t>
      </w:r>
      <w:r w:rsidR="00D7585E">
        <w:rPr>
          <w:rFonts w:eastAsia="DengXian"/>
          <w:i/>
          <w:color w:val="000000" w:themeColor="text1"/>
          <w:lang w:eastAsia="ja-JP"/>
        </w:rPr>
        <w:t>UE</w:t>
      </w:r>
      <w:r w:rsidR="00D7585E">
        <w:rPr>
          <w:i/>
          <w:iCs/>
          <w:color w:val="000000" w:themeColor="text1"/>
          <w:lang w:val="en-US" w:eastAsia="ja-JP"/>
        </w:rPr>
        <w:t>2</w:t>
      </w:r>
      <w:r w:rsidR="00D7585E">
        <w:rPr>
          <w:color w:val="000000" w:themeColor="text1"/>
          <w:lang w:eastAsia="ja-JP"/>
        </w:rPr>
        <w:t xml:space="preserve"> </w:t>
      </w:r>
      <w:r w:rsidR="00D7585E">
        <w:rPr>
          <w:rFonts w:eastAsia="DengXian"/>
          <w:color w:val="000000" w:themeColor="text1"/>
          <w:lang w:eastAsia="ja-JP"/>
        </w:rPr>
        <w:t xml:space="preserve">for the </w:t>
      </w:r>
      <w:r w:rsidR="00D7585E">
        <w:rPr>
          <w:rFonts w:eastAsia="DengXian"/>
          <w:color w:val="000000" w:themeColor="text1"/>
          <w:lang w:val="en-GB" w:eastAsia="ja-JP"/>
        </w:rPr>
        <w:t>S</w:t>
      </w:r>
      <w:r w:rsidR="00D7585E">
        <w:rPr>
          <w:rFonts w:eastAsia="DengXian"/>
          <w:color w:val="000000" w:themeColor="text1"/>
          <w:lang w:eastAsia="ja-JP"/>
        </w:rPr>
        <w:t xml:space="preserve">CG </w:t>
      </w:r>
      <w:r>
        <w:rPr>
          <w:color w:val="000000" w:themeColor="text1"/>
          <w:lang w:eastAsia="ja-JP"/>
        </w:rPr>
        <w:t xml:space="preserve">is [0, 1, …, </w:t>
      </w:r>
      <w:r>
        <w:rPr>
          <w:i/>
          <w:iCs/>
          <w:color w:val="000000" w:themeColor="text1"/>
          <w:lang w:eastAsia="ja-JP"/>
        </w:rPr>
        <w:t>pdcch-</w:t>
      </w:r>
      <w:r w:rsidR="00D7585E">
        <w:rPr>
          <w:i/>
          <w:iCs/>
          <w:color w:val="000000" w:themeColor="text1"/>
          <w:lang w:eastAsia="ja-JP"/>
        </w:rPr>
        <w:t>BlindDetectionCA</w:t>
      </w:r>
      <w:r w:rsidR="00D7585E">
        <w:rPr>
          <w:i/>
          <w:iCs/>
          <w:color w:val="000000" w:themeColor="text1"/>
          <w:lang w:val="en-US" w:eastAsia="ja-JP"/>
        </w:rPr>
        <w:t>2</w:t>
      </w:r>
      <w:r>
        <w:rPr>
          <w:color w:val="000000" w:themeColor="text1"/>
          <w:lang w:eastAsia="ja-JP"/>
        </w:rPr>
        <w:t xml:space="preserve">], and </w:t>
      </w:r>
    </w:p>
    <w:p w14:paraId="331B9126" w14:textId="28F350FB" w:rsidR="00BC0B43" w:rsidRDefault="00BC0B43" w:rsidP="00BC0B43">
      <w:pPr>
        <w:pStyle w:val="B1"/>
        <w:rPr>
          <w:iCs/>
          <w:color w:val="000000" w:themeColor="text1"/>
          <w:lang w:eastAsia="ja-JP"/>
        </w:rPr>
      </w:pPr>
      <w:r>
        <w:rPr>
          <w:iCs/>
          <w:color w:val="000000" w:themeColor="text1"/>
          <w:lang w:eastAsia="ja-JP"/>
        </w:rPr>
        <w:lastRenderedPageBreak/>
        <w:t>-</w:t>
      </w:r>
      <w:r>
        <w:rPr>
          <w:iCs/>
          <w:color w:val="000000" w:themeColor="text1"/>
          <w:lang w:eastAsia="ja-JP"/>
        </w:rPr>
        <w:tab/>
      </w:r>
      <w:r>
        <w:rPr>
          <w:i/>
          <w:iCs/>
          <w:color w:val="000000" w:themeColor="text1"/>
          <w:lang w:eastAsia="ja-JP"/>
        </w:rPr>
        <w:t>pdcch-BlindDetectionCG-</w:t>
      </w:r>
      <w:r w:rsidR="00D7585E">
        <w:rPr>
          <w:i/>
          <w:iCs/>
          <w:color w:val="000000" w:themeColor="text1"/>
          <w:lang w:eastAsia="ja-JP"/>
        </w:rPr>
        <w:t>UE</w:t>
      </w:r>
      <w:r w:rsidR="00D7585E">
        <w:rPr>
          <w:i/>
          <w:iCs/>
          <w:color w:val="000000" w:themeColor="text1"/>
          <w:lang w:val="en-US" w:eastAsia="ja-JP"/>
        </w:rPr>
        <w:t>2</w:t>
      </w:r>
      <w:r w:rsidR="00D7585E">
        <w:rPr>
          <w:color w:val="000000" w:themeColor="text1"/>
          <w:lang w:eastAsia="ja-JP"/>
        </w:rPr>
        <w:t xml:space="preserve"> for the MCG </w:t>
      </w:r>
      <w:r>
        <w:rPr>
          <w:color w:val="000000" w:themeColor="text1"/>
          <w:lang w:eastAsia="ja-JP"/>
        </w:rPr>
        <w:t xml:space="preserve">+ </w:t>
      </w:r>
      <w:r>
        <w:rPr>
          <w:i/>
          <w:iCs/>
          <w:color w:val="000000" w:themeColor="text1"/>
          <w:lang w:eastAsia="ja-JP"/>
        </w:rPr>
        <w:t>pdcch-BlindDetectionCG-</w:t>
      </w:r>
      <w:r w:rsidR="00D7585E">
        <w:rPr>
          <w:i/>
          <w:iCs/>
          <w:color w:val="000000" w:themeColor="text1"/>
          <w:lang w:eastAsia="ja-JP"/>
        </w:rPr>
        <w:t>UE</w:t>
      </w:r>
      <w:r w:rsidR="00D7585E">
        <w:rPr>
          <w:i/>
          <w:iCs/>
          <w:color w:val="000000" w:themeColor="text1"/>
          <w:lang w:val="en-US" w:eastAsia="ja-JP"/>
        </w:rPr>
        <w:t>2</w:t>
      </w:r>
      <w:r w:rsidR="00D7585E">
        <w:rPr>
          <w:iCs/>
          <w:color w:val="000000" w:themeColor="text1"/>
          <w:lang w:eastAsia="ja-JP"/>
        </w:rPr>
        <w:t xml:space="preserve"> </w:t>
      </w:r>
      <w:r w:rsidR="00D7585E">
        <w:rPr>
          <w:color w:val="000000" w:themeColor="text1"/>
          <w:lang w:eastAsia="ja-JP"/>
        </w:rPr>
        <w:t xml:space="preserve">for the </w:t>
      </w:r>
      <w:r w:rsidR="00D7585E">
        <w:rPr>
          <w:color w:val="000000" w:themeColor="text1"/>
          <w:lang w:val="en-GB" w:eastAsia="ja-JP"/>
        </w:rPr>
        <w:t>S</w:t>
      </w:r>
      <w:r w:rsidR="00D7585E">
        <w:rPr>
          <w:color w:val="000000" w:themeColor="text1"/>
          <w:lang w:eastAsia="ja-JP"/>
        </w:rPr>
        <w:t xml:space="preserve">CG </w:t>
      </w:r>
      <w:r>
        <w:rPr>
          <w:iCs/>
          <w:color w:val="000000" w:themeColor="text1"/>
          <w:lang w:eastAsia="ja-JP"/>
        </w:rPr>
        <w:t xml:space="preserve">&gt;= </w:t>
      </w:r>
      <w:r>
        <w:rPr>
          <w:i/>
          <w:iCs/>
          <w:color w:val="000000" w:themeColor="text1"/>
          <w:lang w:eastAsia="ja-JP"/>
        </w:rPr>
        <w:t>pdcch-</w:t>
      </w:r>
      <w:r w:rsidR="00D7585E">
        <w:rPr>
          <w:i/>
          <w:iCs/>
          <w:color w:val="000000" w:themeColor="text1"/>
          <w:lang w:eastAsia="ja-JP"/>
        </w:rPr>
        <w:t>BlindDetectionCA</w:t>
      </w:r>
      <w:r w:rsidR="00D7585E">
        <w:rPr>
          <w:i/>
          <w:iCs/>
          <w:color w:val="000000" w:themeColor="text1"/>
          <w:lang w:val="en-US" w:eastAsia="ja-JP"/>
        </w:rPr>
        <w:t>2</w:t>
      </w:r>
      <w:r>
        <w:rPr>
          <w:i/>
          <w:iCs/>
          <w:color w:val="000000" w:themeColor="text1"/>
          <w:lang w:val="en-US" w:eastAsia="ja-JP"/>
        </w:rPr>
        <w:t>.</w:t>
      </w:r>
      <w:r>
        <w:rPr>
          <w:iCs/>
          <w:color w:val="000000" w:themeColor="text1"/>
          <w:lang w:val="en-US" w:eastAsia="ja-JP"/>
        </w:rPr>
        <w:t xml:space="preserve"> </w:t>
      </w:r>
    </w:p>
    <w:p w14:paraId="439C3799" w14:textId="77777777" w:rsidR="00BC0B43" w:rsidRDefault="00BC0B43" w:rsidP="00BC0B43">
      <w:pPr>
        <w:rPr>
          <w:iCs/>
          <w:color w:val="000000" w:themeColor="text1"/>
          <w:lang w:eastAsia="ja-JP"/>
        </w:rPr>
      </w:pPr>
      <w:r>
        <w:rPr>
          <w:iCs/>
          <w:color w:val="000000" w:themeColor="text1"/>
          <w:lang w:eastAsia="ja-JP"/>
        </w:rPr>
        <w:t>Otherwise,</w:t>
      </w:r>
      <w:r>
        <w:rPr>
          <w:color w:val="000000" w:themeColor="text1"/>
        </w:rPr>
        <w:t xml:space="preserve"> if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r17</m:t>
            </m:r>
          </m:sub>
          <m:sup>
            <m:r>
              <m:rPr>
                <m:sty m:val="p"/>
              </m:rPr>
              <w:rPr>
                <w:rFonts w:ascii="Cambria Math" w:hAnsi="Cambria Math"/>
                <w:color w:val="000000" w:themeColor="text1"/>
                <w:lang w:eastAsia="zh-CN"/>
              </w:rPr>
              <m:t>DL,cells</m:t>
            </m:r>
          </m:sup>
        </m:sSubSup>
      </m:oMath>
      <w:r>
        <w:rPr>
          <w:color w:val="000000" w:themeColor="text1"/>
        </w:rPr>
        <w:t xml:space="preserve"> is a maximum total number of downlink cells for which the UE is provided </w:t>
      </w:r>
      <w:r>
        <w:rPr>
          <w:i/>
        </w:rPr>
        <w:t>monitoringCapabilityConfig</w:t>
      </w:r>
      <w:r>
        <w:t xml:space="preserve"> = </w:t>
      </w:r>
      <w:r>
        <w:rPr>
          <w:i/>
        </w:rPr>
        <w:t>r17monitoringcapability</w:t>
      </w:r>
      <w:r>
        <w:t xml:space="preserve"> and</w:t>
      </w:r>
      <w:r>
        <w:rPr>
          <w:color w:val="000000" w:themeColor="text1"/>
        </w:rPr>
        <w:t xml:space="preserve"> the UE is configured on both the MCG and the SCG for NR-DC as indicated in </w:t>
      </w:r>
      <w:r>
        <w:rPr>
          <w:i/>
          <w:iCs/>
          <w:color w:val="000000" w:themeColor="text1"/>
        </w:rPr>
        <w:t>UE-NR-Capability</w:t>
      </w:r>
    </w:p>
    <w:p w14:paraId="5B0DB3CF" w14:textId="28893497" w:rsidR="00BC0B43" w:rsidRDefault="00BC0B43" w:rsidP="00BC0B43">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Pr>
          <w:rFonts w:eastAsia="DengXian"/>
          <w:i/>
          <w:color w:val="000000" w:themeColor="text1"/>
          <w:lang w:eastAsia="ja-JP"/>
        </w:rPr>
        <w:t>pdcch-BlindDetectionCG-</w:t>
      </w:r>
      <w:r w:rsidR="00D7585E">
        <w:rPr>
          <w:rFonts w:eastAsia="DengXian"/>
          <w:i/>
          <w:color w:val="000000" w:themeColor="text1"/>
          <w:lang w:eastAsia="ja-JP"/>
        </w:rPr>
        <w:t>UE</w:t>
      </w:r>
      <w:r w:rsidR="00D7585E">
        <w:rPr>
          <w:i/>
          <w:iCs/>
          <w:color w:val="000000" w:themeColor="text1"/>
          <w:lang w:val="en-US" w:eastAsia="ja-JP"/>
        </w:rPr>
        <w:t>2</w:t>
      </w:r>
      <w:r w:rsidR="00D7585E">
        <w:rPr>
          <w:rFonts w:eastAsia="DengXian"/>
          <w:color w:val="000000" w:themeColor="text1"/>
          <w:lang w:eastAsia="ja-JP"/>
        </w:rPr>
        <w:t xml:space="preserve"> for the MCG </w:t>
      </w:r>
      <w:r>
        <w:rPr>
          <w:rFonts w:eastAsia="DengXian"/>
          <w:color w:val="000000" w:themeColor="text1"/>
          <w:lang w:eastAsia="ja-JP"/>
        </w:rPr>
        <w:t xml:space="preserve">or of </w:t>
      </w:r>
      <w:r>
        <w:rPr>
          <w:rFonts w:eastAsia="DengXian"/>
          <w:i/>
          <w:color w:val="000000" w:themeColor="text1"/>
          <w:lang w:eastAsia="ja-JP"/>
        </w:rPr>
        <w:t>pdcch-BlindDetectionCG-</w:t>
      </w:r>
      <w:r w:rsidR="00D7585E">
        <w:rPr>
          <w:rFonts w:eastAsia="DengXian"/>
          <w:i/>
          <w:color w:val="000000" w:themeColor="text1"/>
          <w:lang w:eastAsia="ja-JP"/>
        </w:rPr>
        <w:t>UE</w:t>
      </w:r>
      <w:r w:rsidR="00D7585E">
        <w:rPr>
          <w:i/>
          <w:iCs/>
          <w:color w:val="000000" w:themeColor="text1"/>
          <w:lang w:val="en-US" w:eastAsia="ja-JP"/>
        </w:rPr>
        <w:t>2</w:t>
      </w:r>
      <w:r w:rsidR="00D7585E">
        <w:rPr>
          <w:color w:val="000000" w:themeColor="text1"/>
          <w:lang w:eastAsia="ja-JP"/>
        </w:rPr>
        <w:t xml:space="preserve"> </w:t>
      </w:r>
      <w:r w:rsidR="00D7585E">
        <w:rPr>
          <w:rFonts w:eastAsia="DengXian"/>
          <w:color w:val="000000" w:themeColor="text1"/>
          <w:lang w:eastAsia="ja-JP"/>
        </w:rPr>
        <w:t xml:space="preserve">for the </w:t>
      </w:r>
      <w:r w:rsidR="00D7585E">
        <w:rPr>
          <w:rFonts w:eastAsia="DengXian"/>
          <w:color w:val="000000" w:themeColor="text1"/>
          <w:lang w:val="en-GB" w:eastAsia="ja-JP"/>
        </w:rPr>
        <w:t>S</w:t>
      </w:r>
      <w:r w:rsidR="00D7585E">
        <w:rPr>
          <w:rFonts w:eastAsia="DengXian"/>
          <w:color w:val="000000" w:themeColor="text1"/>
          <w:lang w:eastAsia="ja-JP"/>
        </w:rPr>
        <w:t xml:space="preserve">CG </w:t>
      </w:r>
      <w:r>
        <w:rPr>
          <w:color w:val="000000" w:themeColor="text1"/>
          <w:lang w:eastAsia="ja-JP"/>
        </w:rPr>
        <w:t>is [0, 1</w:t>
      </w:r>
      <w:r>
        <w:rPr>
          <w:color w:val="000000" w:themeColor="text1"/>
          <w:lang w:val="en-US" w:eastAsia="ja-JP"/>
        </w:rPr>
        <w:t>, 2</w:t>
      </w:r>
      <w:r>
        <w:rPr>
          <w:color w:val="000000" w:themeColor="text1"/>
          <w:lang w:eastAsia="ja-JP"/>
        </w:rPr>
        <w:t>],</w:t>
      </w:r>
    </w:p>
    <w:p w14:paraId="37B7F420" w14:textId="1E2FDF54" w:rsidR="00BC0B43" w:rsidRPr="00943F1D" w:rsidRDefault="00BC0B43" w:rsidP="00BC0B43">
      <w:pPr>
        <w:pStyle w:val="B1"/>
        <w:rPr>
          <w:color w:val="000000" w:themeColor="text1"/>
          <w:lang w:eastAsia="zh-CN"/>
        </w:rPr>
      </w:pPr>
      <w:r>
        <w:rPr>
          <w:iCs/>
          <w:color w:val="000000" w:themeColor="text1"/>
          <w:lang w:eastAsia="ja-JP"/>
        </w:rPr>
        <w:t>-</w:t>
      </w:r>
      <w:r>
        <w:rPr>
          <w:iCs/>
          <w:color w:val="000000" w:themeColor="text1"/>
          <w:lang w:eastAsia="ja-JP"/>
        </w:rPr>
        <w:tab/>
      </w:r>
      <w:r>
        <w:rPr>
          <w:i/>
          <w:iCs/>
          <w:color w:val="000000" w:themeColor="text1"/>
          <w:lang w:eastAsia="ja-JP"/>
        </w:rPr>
        <w:t>pdcch-BlindDetectionCG-</w:t>
      </w:r>
      <w:r w:rsidR="00D7585E">
        <w:rPr>
          <w:i/>
          <w:iCs/>
          <w:color w:val="000000" w:themeColor="text1"/>
          <w:lang w:eastAsia="ja-JP"/>
        </w:rPr>
        <w:t>UE</w:t>
      </w:r>
      <w:r w:rsidR="00D7585E">
        <w:rPr>
          <w:i/>
          <w:iCs/>
          <w:color w:val="000000" w:themeColor="text1"/>
          <w:lang w:val="en-US" w:eastAsia="ja-JP"/>
        </w:rPr>
        <w:t>2</w:t>
      </w:r>
      <w:r w:rsidR="00D7585E">
        <w:rPr>
          <w:color w:val="000000" w:themeColor="text1"/>
          <w:lang w:eastAsia="ja-JP"/>
        </w:rPr>
        <w:t xml:space="preserve"> </w:t>
      </w:r>
      <w:r w:rsidR="00D7585E">
        <w:rPr>
          <w:rFonts w:eastAsia="DengXian"/>
          <w:color w:val="000000" w:themeColor="text1"/>
          <w:lang w:eastAsia="ja-JP"/>
        </w:rPr>
        <w:t xml:space="preserve">for the MCG </w:t>
      </w:r>
      <w:r>
        <w:rPr>
          <w:color w:val="000000" w:themeColor="text1"/>
          <w:lang w:eastAsia="ja-JP"/>
        </w:rPr>
        <w:t xml:space="preserve">+ </w:t>
      </w:r>
      <w:r>
        <w:rPr>
          <w:i/>
          <w:iCs/>
          <w:color w:val="000000" w:themeColor="text1"/>
          <w:lang w:eastAsia="ja-JP"/>
        </w:rPr>
        <w:t>pdcch-BlindDetectionCG-</w:t>
      </w:r>
      <w:r w:rsidR="00D7585E">
        <w:rPr>
          <w:i/>
          <w:iCs/>
          <w:color w:val="000000" w:themeColor="text1"/>
          <w:lang w:eastAsia="ja-JP"/>
        </w:rPr>
        <w:t>UE</w:t>
      </w:r>
      <w:r w:rsidR="00D7585E">
        <w:rPr>
          <w:i/>
          <w:iCs/>
          <w:color w:val="000000" w:themeColor="text1"/>
          <w:lang w:val="en-US" w:eastAsia="ja-JP"/>
        </w:rPr>
        <w:t>2</w:t>
      </w:r>
      <w:r w:rsidR="00D7585E">
        <w:rPr>
          <w:iCs/>
          <w:color w:val="000000" w:themeColor="text1"/>
          <w:lang w:eastAsia="ja-JP"/>
        </w:rPr>
        <w:t xml:space="preserve"> </w:t>
      </w:r>
      <w:r w:rsidR="00D7585E">
        <w:rPr>
          <w:rFonts w:eastAsia="DengXian"/>
          <w:color w:val="000000" w:themeColor="text1"/>
          <w:lang w:eastAsia="ja-JP"/>
        </w:rPr>
        <w:t xml:space="preserve">for the </w:t>
      </w:r>
      <w:r w:rsidR="00D7585E">
        <w:rPr>
          <w:rFonts w:eastAsia="DengXian"/>
          <w:color w:val="000000" w:themeColor="text1"/>
          <w:lang w:val="en-GB" w:eastAsia="ja-JP"/>
        </w:rPr>
        <w:t>S</w:t>
      </w:r>
      <w:r w:rsidR="00D7585E">
        <w:rPr>
          <w:rFonts w:eastAsia="DengXian"/>
          <w:color w:val="000000" w:themeColor="text1"/>
          <w:lang w:eastAsia="ja-JP"/>
        </w:rPr>
        <w:t xml:space="preserve">CG </w:t>
      </w:r>
      <w:r>
        <w:rPr>
          <w:iCs/>
          <w:color w:val="000000" w:themeColor="text1"/>
          <w:lang w:eastAsia="ja-JP"/>
        </w:rPr>
        <w:t xml:space="preserve">&gt;=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r17</m:t>
            </m:r>
          </m:sub>
          <m:sup>
            <m:r>
              <m:rPr>
                <m:sty m:val="p"/>
              </m:rPr>
              <w:rPr>
                <w:rFonts w:ascii="Cambria Math" w:hAnsi="Cambria Math"/>
                <w:color w:val="000000" w:themeColor="text1"/>
                <w:lang w:eastAsia="zh-CN"/>
              </w:rPr>
              <m:t>DL,cells</m:t>
            </m:r>
          </m:sup>
        </m:sSubSup>
      </m:oMath>
      <w:r>
        <w:rPr>
          <w:color w:val="000000" w:themeColor="text1"/>
          <w:lang w:eastAsia="zh-CN"/>
        </w:rPr>
        <w:t>.</w:t>
      </w:r>
    </w:p>
    <w:p w14:paraId="271D46FE" w14:textId="77777777" w:rsidR="00BC0B43" w:rsidRDefault="00BC0B43" w:rsidP="00BC0B43">
      <w:pPr>
        <w:rPr>
          <w:rFonts w:eastAsia="DengXian"/>
          <w:lang w:eastAsia="ko-KR"/>
        </w:rPr>
      </w:pPr>
      <w:r>
        <w:rPr>
          <w:rFonts w:eastAsia="DengXian"/>
          <w:lang w:eastAsia="ko-KR"/>
        </w:rPr>
        <w:t xml:space="preserve">When a UE is configured for NR-DC operation with a total of </w:t>
      </w:r>
      <m:oMath>
        <m:sSubSup>
          <m:sSubSupPr>
            <m:ctrlPr>
              <w:rPr>
                <w:rFonts w:ascii="Cambria Math" w:hAnsi="Cambria Math"/>
                <w:color w:val="FF0000"/>
              </w:rPr>
            </m:ctrlPr>
          </m:sSubSupPr>
          <m:e>
            <m:r>
              <w:rPr>
                <w:rFonts w:ascii="Cambria Math" w:hAnsi="Cambria Math"/>
              </w:rPr>
              <m:t>N</m:t>
            </m:r>
          </m:e>
          <m:sub>
            <m:r>
              <m:rPr>
                <m:sty m:val="p"/>
              </m:rPr>
              <w:rPr>
                <w:rFonts w:ascii="Cambria Math" w:hAnsi="Cambria Math"/>
              </w:rPr>
              <m:t>NR-DC</m:t>
            </m:r>
          </m:sub>
          <m:sup>
            <m:r>
              <m:rPr>
                <m:sty m:val="p"/>
              </m:rPr>
              <w:rPr>
                <w:rFonts w:ascii="Cambria Math" w:hAnsi="Cambria Math"/>
              </w:rPr>
              <m:t>DL,cells</m:t>
            </m:r>
          </m:sup>
        </m:sSubSup>
      </m:oMath>
      <w:r>
        <w:rPr>
          <w:rFonts w:eastAsia="DengXian"/>
        </w:rPr>
        <w:t xml:space="preserve"> downlink cells on both the MCG and the SCG and </w:t>
      </w:r>
      <w:r>
        <w:rPr>
          <w:lang w:eastAsia="ko-KR"/>
        </w:rPr>
        <w:t xml:space="preserve">the UE is provided </w:t>
      </w:r>
      <w:r>
        <w:rPr>
          <w:i/>
        </w:rPr>
        <w:t>monitoringCapabilityConfig</w:t>
      </w:r>
      <w:r>
        <w:t xml:space="preserve"> = </w:t>
      </w:r>
      <w:r>
        <w:rPr>
          <w:i/>
        </w:rPr>
        <w:t xml:space="preserve">r15monitoringcapability </w:t>
      </w:r>
      <w:r>
        <w:t>for</w:t>
      </w:r>
      <w:r>
        <w:rPr>
          <w:i/>
          <w:iCs/>
          <w:lang w:eastAsia="ja-JP"/>
        </w:rPr>
        <w:t> </w:t>
      </w:r>
      <m:oMath>
        <m:sSubSup>
          <m:sSubSupPr>
            <m:ctrlPr>
              <w:rPr>
                <w:rFonts w:ascii="Cambria Math" w:hAnsi="Cambria Math"/>
                <w:color w:val="000000" w:themeColor="text1"/>
              </w:rPr>
            </m:ctrlPr>
          </m:sSubSupPr>
          <m:e>
            <m:r>
              <w:rPr>
                <w:rFonts w:ascii="Cambria Math" w:hAnsi="Cambria Math"/>
                <w:color w:val="000000" w:themeColor="text1"/>
              </w:rPr>
              <m:t>N</m:t>
            </m:r>
          </m:e>
          <m:sub>
            <m:r>
              <m:rPr>
                <m:sty m:val="p"/>
              </m:rPr>
              <w:rPr>
                <w:rFonts w:ascii="Cambria Math" w:hAnsi="Cambria Math"/>
                <w:color w:val="000000" w:themeColor="text1"/>
              </w:rPr>
              <m:t>NR-DC,r15</m:t>
            </m:r>
          </m:sub>
          <m:sup>
            <m:r>
              <m:rPr>
                <m:sty m:val="p"/>
              </m:rPr>
              <w:rPr>
                <w:rFonts w:ascii="Cambria Math" w:hAnsi="Cambria Math"/>
                <w:color w:val="000000" w:themeColor="text1"/>
              </w:rPr>
              <m:t>DL,cells</m:t>
            </m:r>
          </m:sup>
        </m:sSubSup>
      </m:oMath>
      <w:r>
        <w:rPr>
          <w:color w:val="000000" w:themeColor="text1"/>
          <w:lang w:eastAsia="ko-KR"/>
        </w:rPr>
        <w:t xml:space="preserve"> </w:t>
      </w:r>
      <w:r>
        <w:rPr>
          <w:rFonts w:eastAsia="DengXian"/>
          <w:color w:val="000000" w:themeColor="text1"/>
        </w:rPr>
        <w:t xml:space="preserve">downlink cells, </w:t>
      </w:r>
      <w:r>
        <w:rPr>
          <w:i/>
        </w:rPr>
        <w:t>monitoringCapabilityConfig</w:t>
      </w:r>
      <w:r>
        <w:t xml:space="preserve"> = </w:t>
      </w:r>
      <w:r>
        <w:rPr>
          <w:i/>
        </w:rPr>
        <w:t xml:space="preserve">r16monitoringcapability </w:t>
      </w:r>
      <w:r>
        <w:t>for</w:t>
      </w:r>
      <w:r>
        <w:rPr>
          <w:i/>
          <w:iCs/>
          <w:lang w:eastAsia="ja-JP"/>
        </w:rPr>
        <w:t> </w:t>
      </w:r>
      <m:oMath>
        <m:sSubSup>
          <m:sSubSupPr>
            <m:ctrlPr>
              <w:rPr>
                <w:rFonts w:ascii="Cambria Math" w:hAnsi="Cambria Math"/>
                <w:color w:val="000000" w:themeColor="text1"/>
              </w:rPr>
            </m:ctrlPr>
          </m:sSubSupPr>
          <m:e>
            <m:r>
              <w:rPr>
                <w:rFonts w:ascii="Cambria Math" w:hAnsi="Cambria Math"/>
                <w:color w:val="000000" w:themeColor="text1"/>
              </w:rPr>
              <m:t>N</m:t>
            </m:r>
          </m:e>
          <m:sub>
            <m:r>
              <m:rPr>
                <m:sty m:val="p"/>
              </m:rPr>
              <w:rPr>
                <w:rFonts w:ascii="Cambria Math" w:hAnsi="Cambria Math"/>
                <w:color w:val="000000" w:themeColor="text1"/>
              </w:rPr>
              <m:t>NR-DC,r16</m:t>
            </m:r>
          </m:sub>
          <m:sup>
            <m:r>
              <m:rPr>
                <m:sty m:val="p"/>
              </m:rPr>
              <w:rPr>
                <w:rFonts w:ascii="Cambria Math" w:hAnsi="Cambria Math"/>
                <w:color w:val="000000" w:themeColor="text1"/>
              </w:rPr>
              <m:t>DL,cells</m:t>
            </m:r>
          </m:sup>
        </m:sSubSup>
      </m:oMath>
      <w:r>
        <w:rPr>
          <w:color w:val="000000" w:themeColor="text1"/>
          <w:lang w:eastAsia="ko-KR"/>
        </w:rPr>
        <w:t xml:space="preserve"> </w:t>
      </w:r>
      <w:r>
        <w:rPr>
          <w:rFonts w:eastAsia="DengXian"/>
          <w:color w:val="000000" w:themeColor="text1"/>
        </w:rPr>
        <w:t>downlink cells,</w:t>
      </w:r>
      <w:r>
        <w:rPr>
          <w:color w:val="000000" w:themeColor="text1"/>
          <w:lang w:eastAsia="ko-KR"/>
        </w:rPr>
        <w:t xml:space="preserve"> and </w:t>
      </w:r>
      <w:r>
        <w:rPr>
          <w:i/>
        </w:rPr>
        <w:t>monitoringCapabilityConfig</w:t>
      </w:r>
      <w:r>
        <w:t xml:space="preserve"> = </w:t>
      </w:r>
      <w:r>
        <w:rPr>
          <w:i/>
        </w:rPr>
        <w:t>r17monitoringcapability</w:t>
      </w:r>
      <w:r>
        <w:rPr>
          <w:i/>
          <w:color w:val="000000" w:themeColor="text1"/>
        </w:rPr>
        <w:t xml:space="preserve"> </w:t>
      </w:r>
      <w:r>
        <w:rPr>
          <w:color w:val="000000" w:themeColor="text1"/>
        </w:rPr>
        <w:t xml:space="preserve">for </w:t>
      </w:r>
      <m:oMath>
        <m:sSubSup>
          <m:sSubSupPr>
            <m:ctrlPr>
              <w:rPr>
                <w:rFonts w:ascii="Cambria Math" w:hAnsi="Cambria Math"/>
                <w:color w:val="000000" w:themeColor="text1"/>
              </w:rPr>
            </m:ctrlPr>
          </m:sSubSupPr>
          <m:e>
            <m:r>
              <w:rPr>
                <w:rFonts w:ascii="Cambria Math" w:hAnsi="Cambria Math"/>
                <w:color w:val="000000" w:themeColor="text1"/>
              </w:rPr>
              <m:t>N</m:t>
            </m:r>
          </m:e>
          <m:sub>
            <m:r>
              <m:rPr>
                <m:sty m:val="p"/>
              </m:rPr>
              <w:rPr>
                <w:rFonts w:ascii="Cambria Math" w:hAnsi="Cambria Math"/>
                <w:color w:val="000000" w:themeColor="text1"/>
              </w:rPr>
              <m:t>NR-DC,r17</m:t>
            </m:r>
          </m:sub>
          <m:sup>
            <m:r>
              <m:rPr>
                <m:sty m:val="p"/>
              </m:rPr>
              <w:rPr>
                <w:rFonts w:ascii="Cambria Math" w:hAnsi="Cambria Math"/>
                <w:color w:val="000000" w:themeColor="text1"/>
              </w:rPr>
              <m:t>DL,cells</m:t>
            </m:r>
          </m:sup>
        </m:sSubSup>
      </m:oMath>
      <w:r>
        <w:rPr>
          <w:color w:val="000000" w:themeColor="text1"/>
          <w:lang w:eastAsia="ko-KR"/>
        </w:rPr>
        <w:t xml:space="preserve"> </w:t>
      </w:r>
      <w:r>
        <w:rPr>
          <w:rFonts w:eastAsia="DengXian"/>
          <w:color w:val="000000" w:themeColor="text1"/>
        </w:rPr>
        <w:t>downlink cells where the UE monitors PDCCH</w:t>
      </w:r>
      <w:r>
        <w:rPr>
          <w:rFonts w:eastAsia="DengXian"/>
          <w:color w:val="000000" w:themeColor="text1"/>
          <w:lang w:eastAsia="ko-KR"/>
        </w:rPr>
        <w:t xml:space="preserve">, the UE expects to be provided </w:t>
      </w:r>
      <w:r>
        <w:rPr>
          <w:i/>
          <w:iCs/>
          <w:color w:val="000000" w:themeColor="text1"/>
          <w:lang w:eastAsia="ja-JP"/>
        </w:rPr>
        <w:t>pdcch-BlindDetection3</w:t>
      </w:r>
      <w:r w:rsidRPr="00A96EDB">
        <w:rPr>
          <w:color w:val="000000" w:themeColor="text1"/>
          <w:lang w:eastAsia="ja-JP"/>
        </w:rPr>
        <w:t xml:space="preserve">, </w:t>
      </w:r>
      <w:r>
        <w:rPr>
          <w:i/>
          <w:iCs/>
          <w:color w:val="000000" w:themeColor="text1"/>
          <w:lang w:eastAsia="ja-JP"/>
        </w:rPr>
        <w:t>pdcch-BlindDetection2</w:t>
      </w:r>
      <w:r w:rsidRPr="00A96EDB">
        <w:rPr>
          <w:color w:val="000000" w:themeColor="text1"/>
          <w:lang w:eastAsia="ja-JP"/>
        </w:rPr>
        <w:t xml:space="preserve">, </w:t>
      </w:r>
      <w:r>
        <w:rPr>
          <w:iCs/>
          <w:color w:val="000000" w:themeColor="text1"/>
          <w:lang w:eastAsia="ja-JP"/>
        </w:rPr>
        <w:t>and</w:t>
      </w:r>
      <w:r>
        <w:rPr>
          <w:i/>
          <w:iCs/>
          <w:color w:val="000000" w:themeColor="text1"/>
          <w:lang w:eastAsia="ja-JP"/>
        </w:rPr>
        <w:t xml:space="preserve"> pdcch-BlindDetection4</w:t>
      </w:r>
      <w:r>
        <w:rPr>
          <w:rFonts w:eastAsia="DengXian"/>
          <w:color w:val="000000" w:themeColor="text1"/>
          <w:lang w:eastAsia="ja-JP"/>
        </w:rPr>
        <w:t xml:space="preserve"> for the MCG, and </w:t>
      </w:r>
      <w:r>
        <w:rPr>
          <w:i/>
          <w:iCs/>
          <w:color w:val="000000" w:themeColor="text1"/>
          <w:lang w:eastAsia="ja-JP"/>
        </w:rPr>
        <w:t>pdcch-BlindDetection3</w:t>
      </w:r>
      <w:r w:rsidRPr="00A96EDB">
        <w:rPr>
          <w:color w:val="000000" w:themeColor="text1"/>
          <w:lang w:eastAsia="ja-JP"/>
        </w:rPr>
        <w:t xml:space="preserve">, </w:t>
      </w:r>
      <w:r>
        <w:rPr>
          <w:i/>
          <w:iCs/>
          <w:color w:val="000000" w:themeColor="text1"/>
          <w:lang w:eastAsia="ja-JP"/>
        </w:rPr>
        <w:t>pdcch-BlindDetection2</w:t>
      </w:r>
      <w:r w:rsidRPr="00A96EDB">
        <w:rPr>
          <w:color w:val="000000" w:themeColor="text1"/>
          <w:lang w:eastAsia="ja-JP"/>
        </w:rPr>
        <w:t xml:space="preserve">, </w:t>
      </w:r>
      <w:r>
        <w:rPr>
          <w:iCs/>
          <w:color w:val="000000" w:themeColor="text1"/>
          <w:lang w:eastAsia="ja-JP"/>
        </w:rPr>
        <w:t>and</w:t>
      </w:r>
      <w:r>
        <w:rPr>
          <w:i/>
          <w:iCs/>
          <w:color w:val="000000" w:themeColor="text1"/>
          <w:lang w:eastAsia="ja-JP"/>
        </w:rPr>
        <w:t xml:space="preserve"> pdcch-BlindDetection4</w:t>
      </w:r>
      <w:r>
        <w:rPr>
          <w:rFonts w:eastAsia="DengXian"/>
          <w:color w:val="000000" w:themeColor="text1"/>
          <w:lang w:eastAsia="ja-JP"/>
        </w:rPr>
        <w:t xml:space="preserve"> </w:t>
      </w:r>
      <w:r>
        <w:rPr>
          <w:rFonts w:eastAsia="DengXian"/>
          <w:color w:val="000000" w:themeColor="text1"/>
          <w:lang w:eastAsia="ko-KR"/>
        </w:rPr>
        <w:t xml:space="preserve">for the SCG with values that satisfy </w:t>
      </w:r>
    </w:p>
    <w:p w14:paraId="2939502C" w14:textId="3BF7891D" w:rsidR="00BC0B43" w:rsidRPr="00F56BF9" w:rsidRDefault="00BC0B43" w:rsidP="00BC0B43">
      <w:pPr>
        <w:pStyle w:val="B1"/>
        <w:rPr>
          <w:rFonts w:eastAsia="DengXian"/>
          <w:lang w:eastAsia="ja-JP"/>
        </w:rPr>
      </w:pPr>
      <w:r w:rsidRPr="00F56BF9">
        <w:rPr>
          <w:rFonts w:eastAsia="DengXian"/>
          <w:lang w:eastAsia="ja-JP"/>
        </w:rPr>
        <w:t>-</w:t>
      </w:r>
      <w:r w:rsidRPr="00F56BF9">
        <w:rPr>
          <w:rFonts w:eastAsia="DengXian"/>
          <w:lang w:eastAsia="ja-JP"/>
        </w:rPr>
        <w:tab/>
      </w:r>
      <w:r w:rsidRPr="00F56BF9">
        <w:rPr>
          <w:i/>
          <w:iCs/>
          <w:lang w:eastAsia="ja-JP"/>
        </w:rPr>
        <w:t>pdcch-BlindDetection</w:t>
      </w:r>
      <w:r w:rsidRPr="00F56BF9">
        <w:rPr>
          <w:i/>
          <w:iCs/>
          <w:lang w:val="en-US" w:eastAsia="ja-JP"/>
        </w:rPr>
        <w:t>3</w:t>
      </w:r>
      <w:r w:rsidRPr="00F56BF9">
        <w:rPr>
          <w:rFonts w:eastAsia="DengXian"/>
          <w:lang w:eastAsia="ja-JP"/>
        </w:rPr>
        <w:t xml:space="preserve"> for the MCG + </w:t>
      </w:r>
      <w:r w:rsidRPr="00F56BF9">
        <w:rPr>
          <w:i/>
          <w:iCs/>
          <w:lang w:eastAsia="ja-JP"/>
        </w:rPr>
        <w:t>pdcch-BlindDetection</w:t>
      </w:r>
      <w:r w:rsidRPr="00F56BF9">
        <w:rPr>
          <w:i/>
          <w:iCs/>
          <w:lang w:val="en-US" w:eastAsia="ja-JP"/>
        </w:rPr>
        <w:t>3</w:t>
      </w:r>
      <w:r w:rsidRPr="00F56BF9">
        <w:rPr>
          <w:rFonts w:eastAsia="DengXian"/>
          <w:lang w:eastAsia="ja-JP"/>
        </w:rPr>
        <w:t xml:space="preserve"> </w:t>
      </w:r>
      <w:r w:rsidRPr="00F56BF9">
        <w:rPr>
          <w:rFonts w:eastAsia="DengXian"/>
          <w:lang w:eastAsia="ko-KR"/>
        </w:rPr>
        <w:t xml:space="preserve">for the SCG </w:t>
      </w:r>
      <w:r w:rsidRPr="00F56BF9">
        <w:rPr>
          <w:rFonts w:eastAsia="DengXian"/>
          <w:lang w:eastAsia="ja-JP"/>
        </w:rPr>
        <w:t xml:space="preserve">&lt;= </w:t>
      </w:r>
      <w:r w:rsidRPr="00F56BF9">
        <w:rPr>
          <w:rFonts w:eastAsia="DengXian"/>
          <w:i/>
          <w:iCs/>
          <w:lang w:eastAsia="ja-JP"/>
        </w:rPr>
        <w:t>pdcch-BlindDetectionCA</w:t>
      </w:r>
      <w:r w:rsidRPr="00F56BF9">
        <w:rPr>
          <w:rFonts w:eastAsia="DengXian"/>
          <w:i/>
          <w:iCs/>
          <w:lang w:val="en-US" w:eastAsia="ja-JP"/>
        </w:rPr>
        <w:t>1</w:t>
      </w:r>
      <w:r w:rsidRPr="00F56BF9">
        <w:rPr>
          <w:rFonts w:eastAsia="DengXian"/>
          <w:lang w:eastAsia="ja-JP"/>
        </w:rPr>
        <w:t xml:space="preserve">, if the UE reports </w:t>
      </w:r>
      <w:r w:rsidRPr="00F56BF9">
        <w:rPr>
          <w:rFonts w:eastAsia="DengXian"/>
          <w:i/>
          <w:iCs/>
          <w:lang w:eastAsia="ja-JP"/>
        </w:rPr>
        <w:t>pdcch-BlindDetectionCA</w:t>
      </w:r>
      <w:r w:rsidRPr="00F56BF9">
        <w:rPr>
          <w:rFonts w:eastAsia="DengXian"/>
          <w:i/>
          <w:iCs/>
          <w:lang w:val="en-US" w:eastAsia="ja-JP"/>
        </w:rPr>
        <w:t>1</w:t>
      </w:r>
      <w:r w:rsidR="000C71A0">
        <w:rPr>
          <w:rFonts w:eastAsia="DengXian"/>
          <w:i/>
          <w:iCs/>
          <w:lang w:val="en-US" w:eastAsia="ja-JP"/>
        </w:rPr>
        <w:t xml:space="preserve"> </w:t>
      </w:r>
      <w:r w:rsidR="000C71A0">
        <w:rPr>
          <w:rFonts w:eastAsia="DengXian"/>
          <w:lang w:eastAsia="ko-KR"/>
        </w:rPr>
        <w:t>in</w:t>
      </w:r>
      <w:r w:rsidR="000C71A0" w:rsidRPr="00044175">
        <w:rPr>
          <w:rFonts w:eastAsia="DengXian"/>
          <w:lang w:eastAsia="ko-KR"/>
        </w:rPr>
        <w:t xml:space="preserve"> </w:t>
      </w:r>
      <w:r w:rsidR="000C71A0" w:rsidRPr="00044175">
        <w:rPr>
          <w:i/>
        </w:rPr>
        <w:t>pdcch-BlindDetectionMixedList</w:t>
      </w:r>
      <w:r w:rsidR="000C71A0">
        <w:rPr>
          <w:i/>
        </w:rPr>
        <w:t>3</w:t>
      </w:r>
      <w:r w:rsidRPr="00F56BF9">
        <w:rPr>
          <w:rFonts w:eastAsia="DengXian"/>
          <w:lang w:eastAsia="ja-JP"/>
        </w:rPr>
        <w:t>, or</w:t>
      </w:r>
    </w:p>
    <w:p w14:paraId="16C56FEB" w14:textId="0667D50A" w:rsidR="00BC0B43" w:rsidRDefault="00BC0B43" w:rsidP="00BC0B43">
      <w:pPr>
        <w:pStyle w:val="B1"/>
        <w:rPr>
          <w:rFonts w:eastAsia="DengXian"/>
          <w:lang w:eastAsia="ja-JP"/>
        </w:rPr>
      </w:pPr>
      <w:r>
        <w:rPr>
          <w:rFonts w:eastAsia="DengXian"/>
          <w:lang w:eastAsia="ja-JP"/>
        </w:rPr>
        <w:t>-</w:t>
      </w:r>
      <w:r>
        <w:rPr>
          <w:rFonts w:eastAsia="DengXian"/>
          <w:lang w:eastAsia="ja-JP"/>
        </w:rPr>
        <w:tab/>
      </w:r>
      <w:r w:rsidRPr="00D429F6">
        <w:rPr>
          <w:i/>
          <w:iCs/>
          <w:lang w:eastAsia="ja-JP"/>
        </w:rPr>
        <w:t>pdcch-BlindDetection</w:t>
      </w:r>
      <w:r w:rsidRPr="00130949">
        <w:rPr>
          <w:i/>
          <w:iCs/>
          <w:lang w:val="en-US" w:eastAsia="ja-JP"/>
        </w:rPr>
        <w:t>3</w:t>
      </w:r>
      <w:r>
        <w:rPr>
          <w:rFonts w:eastAsia="DengXian"/>
          <w:lang w:eastAsia="ja-JP"/>
        </w:rPr>
        <w:t xml:space="preserve"> for the MCG + </w:t>
      </w:r>
      <w:r w:rsidRPr="00D429F6">
        <w:rPr>
          <w:i/>
          <w:iCs/>
          <w:lang w:eastAsia="ja-JP"/>
        </w:rPr>
        <w:t>pdcch-BlindDetection</w:t>
      </w:r>
      <w:r w:rsidRPr="00130949">
        <w:rPr>
          <w:i/>
          <w:iCs/>
          <w:lang w:val="en-US" w:eastAsia="ja-JP"/>
        </w:rPr>
        <w:t>3</w:t>
      </w:r>
      <w:r>
        <w:rPr>
          <w:rFonts w:eastAsia="DengXian"/>
          <w:lang w:eastAsia="ja-JP"/>
        </w:rPr>
        <w:t xml:space="preserve"> </w:t>
      </w:r>
      <w:r>
        <w:rPr>
          <w:rFonts w:eastAsia="DengXian"/>
          <w:lang w:eastAsia="ko-KR"/>
        </w:rPr>
        <w:t xml:space="preserve">for the SCG </w:t>
      </w:r>
      <w:r>
        <w:rPr>
          <w:rFonts w:eastAsia="DengXian"/>
          <w:lang w:eastAsia="ja-JP"/>
        </w:rPr>
        <w:t xml:space="preserve">&lt;= </w:t>
      </w:r>
      <m:oMath>
        <m:sSubSup>
          <m:sSubSupPr>
            <m:ctrlPr>
              <w:rPr>
                <w:rFonts w:ascii="Cambria Math" w:hAnsi="Cambria Math"/>
              </w:rPr>
            </m:ctrlPr>
          </m:sSubSupPr>
          <m:e>
            <m:r>
              <w:rPr>
                <w:rFonts w:ascii="Cambria Math" w:hAnsi="Cambria Math"/>
              </w:rPr>
              <m:t>N</m:t>
            </m:r>
          </m:e>
          <m:sub>
            <m:r>
              <m:rPr>
                <m:sty m:val="p"/>
              </m:rPr>
              <w:rPr>
                <w:rFonts w:ascii="Cambria Math" w:hAnsi="Cambria Math"/>
              </w:rPr>
              <m:t>NR-DC,r15</m:t>
            </m:r>
          </m:sub>
          <m:sup>
            <m:r>
              <m:rPr>
                <m:sty m:val="p"/>
              </m:rPr>
              <w:rPr>
                <w:rFonts w:ascii="Cambria Math" w:hAnsi="Cambria Math"/>
              </w:rPr>
              <m:t>DL,cells</m:t>
            </m:r>
          </m:sup>
        </m:sSubSup>
      </m:oMath>
      <w:r>
        <w:rPr>
          <w:rFonts w:eastAsia="DengXian"/>
          <w:lang w:eastAsia="ja-JP"/>
        </w:rPr>
        <w:t xml:space="preserve">, if the UE does not report </w:t>
      </w:r>
      <w:r w:rsidRPr="00D429F6">
        <w:rPr>
          <w:rFonts w:eastAsia="DengXian"/>
          <w:i/>
          <w:iCs/>
          <w:lang w:eastAsia="ja-JP"/>
        </w:rPr>
        <w:t>pdcch-BlindDetectionCA</w:t>
      </w:r>
      <w:r w:rsidRPr="00130949">
        <w:rPr>
          <w:rFonts w:eastAsia="DengXian"/>
          <w:i/>
          <w:iCs/>
          <w:lang w:val="en-US" w:eastAsia="ja-JP"/>
        </w:rPr>
        <w:t>1</w:t>
      </w:r>
      <w:r w:rsidR="000C71A0">
        <w:rPr>
          <w:rFonts w:eastAsia="DengXian"/>
          <w:i/>
          <w:iCs/>
          <w:lang w:val="en-US" w:eastAsia="ja-JP"/>
        </w:rPr>
        <w:t xml:space="preserve"> </w:t>
      </w:r>
      <w:r w:rsidR="000C71A0">
        <w:rPr>
          <w:rFonts w:eastAsia="DengXian"/>
          <w:lang w:eastAsia="ko-KR"/>
        </w:rPr>
        <w:t>in</w:t>
      </w:r>
      <w:r w:rsidR="000C71A0" w:rsidRPr="00044175">
        <w:rPr>
          <w:rFonts w:eastAsia="DengXian"/>
          <w:lang w:eastAsia="ko-KR"/>
        </w:rPr>
        <w:t xml:space="preserve"> </w:t>
      </w:r>
      <w:r w:rsidR="000C71A0" w:rsidRPr="00044175">
        <w:rPr>
          <w:i/>
        </w:rPr>
        <w:t>pdcch-BlindDetectionMixedList</w:t>
      </w:r>
      <w:r w:rsidR="000C71A0">
        <w:rPr>
          <w:i/>
        </w:rPr>
        <w:t>3</w:t>
      </w:r>
    </w:p>
    <w:p w14:paraId="2F634C3C" w14:textId="77777777" w:rsidR="00BC0B43" w:rsidRDefault="00BC0B43" w:rsidP="00BC0B43">
      <w:pPr>
        <w:rPr>
          <w:rFonts w:eastAsia="DengXian"/>
          <w:lang w:val="x-none" w:eastAsia="ja-JP"/>
        </w:rPr>
      </w:pPr>
      <w:r>
        <w:rPr>
          <w:rFonts w:eastAsia="DengXian"/>
          <w:lang w:val="en-US" w:eastAsia="ja-JP"/>
        </w:rPr>
        <w:t>a</w:t>
      </w:r>
      <w:r>
        <w:rPr>
          <w:rFonts w:eastAsia="DengXian"/>
          <w:lang w:val="x-none" w:eastAsia="ja-JP"/>
        </w:rPr>
        <w:t>nd</w:t>
      </w:r>
    </w:p>
    <w:p w14:paraId="0F7066AD" w14:textId="17FE3155" w:rsidR="00BC0B43" w:rsidRPr="00F56BF9" w:rsidRDefault="00BC0B43" w:rsidP="00BC0B43">
      <w:pPr>
        <w:pStyle w:val="B1"/>
        <w:rPr>
          <w:rFonts w:eastAsia="DengXian"/>
          <w:lang w:eastAsia="ja-JP"/>
        </w:rPr>
      </w:pPr>
      <w:r w:rsidRPr="00F56BF9">
        <w:rPr>
          <w:rFonts w:eastAsia="DengXian"/>
          <w:lang w:eastAsia="ja-JP"/>
        </w:rPr>
        <w:t>-</w:t>
      </w:r>
      <w:r w:rsidRPr="00F56BF9">
        <w:rPr>
          <w:rFonts w:eastAsia="DengXian"/>
          <w:lang w:eastAsia="ja-JP"/>
        </w:rPr>
        <w:tab/>
      </w:r>
      <w:r w:rsidRPr="00F56BF9">
        <w:rPr>
          <w:i/>
          <w:iCs/>
          <w:lang w:eastAsia="ja-JP"/>
        </w:rPr>
        <w:t>pdcch-BlindDetection</w:t>
      </w:r>
      <w:r>
        <w:rPr>
          <w:i/>
          <w:iCs/>
          <w:lang w:val="en-US" w:eastAsia="ja-JP"/>
        </w:rPr>
        <w:t>2</w:t>
      </w:r>
      <w:r w:rsidRPr="00F56BF9">
        <w:rPr>
          <w:rFonts w:eastAsia="DengXian"/>
          <w:lang w:eastAsia="ja-JP"/>
        </w:rPr>
        <w:t xml:space="preserve"> for the MCG + </w:t>
      </w:r>
      <w:r w:rsidRPr="00F56BF9">
        <w:rPr>
          <w:i/>
          <w:iCs/>
          <w:lang w:eastAsia="ja-JP"/>
        </w:rPr>
        <w:t>pdcch-BlindDetection</w:t>
      </w:r>
      <w:r>
        <w:rPr>
          <w:i/>
          <w:iCs/>
          <w:lang w:val="en-US" w:eastAsia="ja-JP"/>
        </w:rPr>
        <w:t>2</w:t>
      </w:r>
      <w:r w:rsidRPr="00F56BF9">
        <w:rPr>
          <w:rFonts w:eastAsia="DengXian"/>
          <w:lang w:eastAsia="ja-JP"/>
        </w:rPr>
        <w:t xml:space="preserve"> </w:t>
      </w:r>
      <w:r w:rsidRPr="00F56BF9">
        <w:rPr>
          <w:rFonts w:eastAsia="DengXian"/>
          <w:lang w:eastAsia="ko-KR"/>
        </w:rPr>
        <w:t xml:space="preserve">for the SCG </w:t>
      </w:r>
      <w:r w:rsidRPr="00F56BF9">
        <w:rPr>
          <w:rFonts w:eastAsia="DengXian"/>
          <w:lang w:eastAsia="ja-JP"/>
        </w:rPr>
        <w:t xml:space="preserve">&lt;= </w:t>
      </w:r>
      <w:r w:rsidRPr="00F56BF9">
        <w:rPr>
          <w:rFonts w:eastAsia="DengXian"/>
          <w:i/>
          <w:iCs/>
          <w:lang w:eastAsia="ja-JP"/>
        </w:rPr>
        <w:t>pdcch-BlindDetectionCA</w:t>
      </w:r>
      <w:r>
        <w:rPr>
          <w:rFonts w:eastAsia="DengXian"/>
          <w:i/>
          <w:iCs/>
          <w:lang w:val="en-US" w:eastAsia="ja-JP"/>
        </w:rPr>
        <w:t>2</w:t>
      </w:r>
      <w:r w:rsidRPr="00F56BF9">
        <w:rPr>
          <w:rFonts w:eastAsia="DengXian"/>
          <w:lang w:eastAsia="ja-JP"/>
        </w:rPr>
        <w:t xml:space="preserve">, if the UE reports </w:t>
      </w:r>
      <w:r w:rsidRPr="00F56BF9">
        <w:rPr>
          <w:rFonts w:eastAsia="DengXian"/>
          <w:i/>
          <w:iCs/>
          <w:lang w:eastAsia="ja-JP"/>
        </w:rPr>
        <w:t>pdcch-BlindDetectionCA</w:t>
      </w:r>
      <w:r>
        <w:rPr>
          <w:rFonts w:eastAsia="DengXian"/>
          <w:i/>
          <w:iCs/>
          <w:lang w:val="en-US" w:eastAsia="ja-JP"/>
        </w:rPr>
        <w:t>2</w:t>
      </w:r>
      <w:r w:rsidR="000C71A0">
        <w:rPr>
          <w:rFonts w:eastAsia="DengXian"/>
          <w:i/>
          <w:iCs/>
          <w:lang w:val="en-US" w:eastAsia="ja-JP"/>
        </w:rPr>
        <w:t xml:space="preserve"> </w:t>
      </w:r>
      <w:r w:rsidR="000C71A0">
        <w:rPr>
          <w:rFonts w:eastAsia="DengXian"/>
          <w:lang w:eastAsia="ko-KR"/>
        </w:rPr>
        <w:t>in</w:t>
      </w:r>
      <w:r w:rsidR="000C71A0" w:rsidRPr="00044175">
        <w:rPr>
          <w:rFonts w:eastAsia="DengXian"/>
          <w:lang w:eastAsia="ko-KR"/>
        </w:rPr>
        <w:t xml:space="preserve"> </w:t>
      </w:r>
      <w:r w:rsidR="000C71A0" w:rsidRPr="00044175">
        <w:rPr>
          <w:i/>
        </w:rPr>
        <w:t>pdcch-BlindDetectionMixedList</w:t>
      </w:r>
      <w:r w:rsidR="000C71A0">
        <w:rPr>
          <w:i/>
        </w:rPr>
        <w:t>3</w:t>
      </w:r>
      <w:r w:rsidRPr="00F56BF9">
        <w:rPr>
          <w:rFonts w:eastAsia="DengXian"/>
          <w:lang w:eastAsia="ja-JP"/>
        </w:rPr>
        <w:t>, or</w:t>
      </w:r>
    </w:p>
    <w:p w14:paraId="661FBC42" w14:textId="5F1B6515" w:rsidR="00BC0B43" w:rsidRDefault="00BC0B43" w:rsidP="00BC0B43">
      <w:pPr>
        <w:pStyle w:val="B1"/>
        <w:rPr>
          <w:rFonts w:eastAsia="DengXian"/>
          <w:lang w:eastAsia="ja-JP"/>
        </w:rPr>
      </w:pPr>
      <w:r>
        <w:rPr>
          <w:rFonts w:eastAsia="DengXian"/>
          <w:lang w:eastAsia="ja-JP"/>
        </w:rPr>
        <w:t>-</w:t>
      </w:r>
      <w:r>
        <w:rPr>
          <w:rFonts w:eastAsia="DengXian"/>
          <w:lang w:eastAsia="ja-JP"/>
        </w:rPr>
        <w:tab/>
      </w:r>
      <w:r w:rsidRPr="00D429F6">
        <w:rPr>
          <w:i/>
          <w:iCs/>
          <w:lang w:eastAsia="ja-JP"/>
        </w:rPr>
        <w:t>pdcch-BlindDetection</w:t>
      </w:r>
      <w:r>
        <w:rPr>
          <w:i/>
          <w:iCs/>
          <w:lang w:val="en-US" w:eastAsia="ja-JP"/>
        </w:rPr>
        <w:t>2</w:t>
      </w:r>
      <w:r>
        <w:rPr>
          <w:rFonts w:eastAsia="DengXian"/>
          <w:lang w:eastAsia="ja-JP"/>
        </w:rPr>
        <w:t xml:space="preserve"> for the MCG + </w:t>
      </w:r>
      <w:r w:rsidRPr="00D429F6">
        <w:rPr>
          <w:i/>
          <w:iCs/>
          <w:lang w:eastAsia="ja-JP"/>
        </w:rPr>
        <w:t>pdcch-BlindDetection</w:t>
      </w:r>
      <w:r>
        <w:rPr>
          <w:i/>
          <w:iCs/>
          <w:lang w:val="en-US" w:eastAsia="ja-JP"/>
        </w:rPr>
        <w:t>2</w:t>
      </w:r>
      <w:r>
        <w:rPr>
          <w:rFonts w:eastAsia="DengXian"/>
          <w:lang w:eastAsia="ja-JP"/>
        </w:rPr>
        <w:t xml:space="preserve"> </w:t>
      </w:r>
      <w:r>
        <w:rPr>
          <w:rFonts w:eastAsia="DengXian"/>
          <w:lang w:eastAsia="ko-KR"/>
        </w:rPr>
        <w:t xml:space="preserve">for the SCG </w:t>
      </w:r>
      <w:r>
        <w:rPr>
          <w:rFonts w:eastAsia="DengXian"/>
          <w:lang w:eastAsia="ja-JP"/>
        </w:rPr>
        <w:t xml:space="preserve">&lt;= </w:t>
      </w:r>
      <m:oMath>
        <m:sSubSup>
          <m:sSubSupPr>
            <m:ctrlPr>
              <w:rPr>
                <w:rFonts w:ascii="Cambria Math" w:hAnsi="Cambria Math"/>
              </w:rPr>
            </m:ctrlPr>
          </m:sSubSupPr>
          <m:e>
            <m:r>
              <w:rPr>
                <w:rFonts w:ascii="Cambria Math" w:hAnsi="Cambria Math"/>
              </w:rPr>
              <m:t>N</m:t>
            </m:r>
          </m:e>
          <m:sub>
            <m:r>
              <m:rPr>
                <m:sty m:val="p"/>
              </m:rPr>
              <w:rPr>
                <w:rFonts w:ascii="Cambria Math" w:hAnsi="Cambria Math"/>
              </w:rPr>
              <m:t>NR-DC,r16</m:t>
            </m:r>
          </m:sub>
          <m:sup>
            <m:r>
              <m:rPr>
                <m:sty m:val="p"/>
              </m:rPr>
              <w:rPr>
                <w:rFonts w:ascii="Cambria Math" w:hAnsi="Cambria Math"/>
              </w:rPr>
              <m:t>DL,cells</m:t>
            </m:r>
          </m:sup>
        </m:sSubSup>
      </m:oMath>
      <w:r>
        <w:rPr>
          <w:rFonts w:eastAsia="DengXian"/>
          <w:lang w:eastAsia="ja-JP"/>
        </w:rPr>
        <w:t xml:space="preserve">, if the UE does not report </w:t>
      </w:r>
      <w:r w:rsidRPr="00D429F6">
        <w:rPr>
          <w:rFonts w:eastAsia="DengXian"/>
          <w:i/>
          <w:iCs/>
          <w:lang w:eastAsia="ja-JP"/>
        </w:rPr>
        <w:t>pdcch-BlindDetectionCA</w:t>
      </w:r>
      <w:r>
        <w:rPr>
          <w:rFonts w:eastAsia="DengXian"/>
          <w:i/>
          <w:iCs/>
          <w:lang w:val="en-US" w:eastAsia="ja-JP"/>
        </w:rPr>
        <w:t>2</w:t>
      </w:r>
      <w:r w:rsidR="000C71A0">
        <w:rPr>
          <w:rFonts w:eastAsia="DengXian"/>
          <w:i/>
          <w:iCs/>
          <w:lang w:val="en-US" w:eastAsia="ja-JP"/>
        </w:rPr>
        <w:t xml:space="preserve"> </w:t>
      </w:r>
      <w:r w:rsidR="000C71A0">
        <w:rPr>
          <w:rFonts w:eastAsia="DengXian"/>
          <w:lang w:eastAsia="ko-KR"/>
        </w:rPr>
        <w:t>in</w:t>
      </w:r>
      <w:r w:rsidR="000C71A0" w:rsidRPr="00044175">
        <w:rPr>
          <w:rFonts w:eastAsia="DengXian"/>
          <w:lang w:eastAsia="ko-KR"/>
        </w:rPr>
        <w:t xml:space="preserve"> </w:t>
      </w:r>
      <w:r w:rsidR="000C71A0" w:rsidRPr="00044175">
        <w:rPr>
          <w:i/>
        </w:rPr>
        <w:t>pdcch-BlindDetectionMixedList</w:t>
      </w:r>
      <w:r w:rsidR="000C71A0">
        <w:rPr>
          <w:i/>
        </w:rPr>
        <w:t>3</w:t>
      </w:r>
    </w:p>
    <w:p w14:paraId="6A861FC4" w14:textId="77777777" w:rsidR="00BC0B43" w:rsidRDefault="00BC0B43" w:rsidP="00BC0B43">
      <w:pPr>
        <w:rPr>
          <w:rFonts w:eastAsia="DengXian"/>
          <w:iCs/>
          <w:lang w:val="x-none" w:eastAsia="ja-JP"/>
        </w:rPr>
      </w:pPr>
      <w:r>
        <w:rPr>
          <w:rFonts w:eastAsia="DengXian"/>
          <w:lang w:val="x-none" w:eastAsia="ja-JP"/>
        </w:rPr>
        <w:t>and</w:t>
      </w:r>
    </w:p>
    <w:p w14:paraId="367DA2B5" w14:textId="58B55327" w:rsidR="00BC0B43" w:rsidRDefault="00BC0B43" w:rsidP="00BC0B43">
      <w:pPr>
        <w:pStyle w:val="B1"/>
        <w:rPr>
          <w:rFonts w:eastAsia="DengXian"/>
          <w:lang w:eastAsia="ja-JP"/>
        </w:rPr>
      </w:pPr>
      <w:r>
        <w:rPr>
          <w:rFonts w:eastAsia="DengXian"/>
          <w:lang w:eastAsia="ja-JP"/>
        </w:rPr>
        <w:t>-</w:t>
      </w:r>
      <w:r>
        <w:rPr>
          <w:rFonts w:eastAsia="DengXian"/>
          <w:lang w:eastAsia="ja-JP"/>
        </w:rPr>
        <w:tab/>
      </w:r>
      <w:r w:rsidRPr="00D429F6">
        <w:rPr>
          <w:i/>
          <w:iCs/>
          <w:lang w:eastAsia="ja-JP"/>
        </w:rPr>
        <w:t>pdcch-BlindDetection</w:t>
      </w:r>
      <w:r>
        <w:rPr>
          <w:i/>
          <w:iCs/>
          <w:lang w:val="en-US" w:eastAsia="ja-JP"/>
        </w:rPr>
        <w:t>4</w:t>
      </w:r>
      <w:r>
        <w:rPr>
          <w:rFonts w:eastAsia="DengXian"/>
          <w:lang w:eastAsia="ja-JP"/>
        </w:rPr>
        <w:t xml:space="preserve"> for the MCG + </w:t>
      </w:r>
      <w:r w:rsidRPr="00D429F6">
        <w:rPr>
          <w:i/>
          <w:iCs/>
          <w:lang w:eastAsia="ja-JP"/>
        </w:rPr>
        <w:t>pdcch-BlindDetection</w:t>
      </w:r>
      <w:r>
        <w:rPr>
          <w:i/>
          <w:iCs/>
          <w:lang w:val="en-US" w:eastAsia="ja-JP"/>
        </w:rPr>
        <w:t>4</w:t>
      </w:r>
      <w:r>
        <w:rPr>
          <w:rFonts w:eastAsia="DengXian"/>
          <w:lang w:eastAsia="ja-JP"/>
        </w:rPr>
        <w:t xml:space="preserve"> </w:t>
      </w:r>
      <w:r>
        <w:rPr>
          <w:rFonts w:eastAsia="DengXian"/>
          <w:lang w:eastAsia="ko-KR"/>
        </w:rPr>
        <w:t xml:space="preserve">for the SCG </w:t>
      </w:r>
      <w:r>
        <w:rPr>
          <w:rFonts w:eastAsia="DengXian"/>
          <w:lang w:eastAsia="ja-JP"/>
        </w:rPr>
        <w:t xml:space="preserve">&lt;= </w:t>
      </w:r>
      <w:r w:rsidRPr="00D429F6">
        <w:rPr>
          <w:rFonts w:eastAsia="DengXian"/>
          <w:i/>
          <w:iCs/>
          <w:lang w:eastAsia="ja-JP"/>
        </w:rPr>
        <w:t>pdcch-BlindDetectionCA</w:t>
      </w:r>
      <w:r>
        <w:rPr>
          <w:i/>
          <w:iCs/>
          <w:lang w:val="en-US" w:eastAsia="ja-JP"/>
        </w:rPr>
        <w:t>3</w:t>
      </w:r>
      <w:r>
        <w:rPr>
          <w:rFonts w:eastAsia="DengXian"/>
          <w:lang w:eastAsia="ja-JP"/>
        </w:rPr>
        <w:t xml:space="preserve">, if the UE reports </w:t>
      </w:r>
      <w:r w:rsidRPr="00D429F6">
        <w:rPr>
          <w:rFonts w:eastAsia="DengXian"/>
          <w:i/>
          <w:iCs/>
          <w:lang w:eastAsia="ja-JP"/>
        </w:rPr>
        <w:t>pdcch-BlindDetectionCA</w:t>
      </w:r>
      <w:r>
        <w:rPr>
          <w:i/>
          <w:iCs/>
          <w:lang w:val="en-US" w:eastAsia="ja-JP"/>
        </w:rPr>
        <w:t>3</w:t>
      </w:r>
      <w:r w:rsidR="000C71A0">
        <w:rPr>
          <w:i/>
          <w:iCs/>
          <w:lang w:val="en-US" w:eastAsia="ja-JP"/>
        </w:rPr>
        <w:t xml:space="preserve"> </w:t>
      </w:r>
      <w:r w:rsidR="000C71A0">
        <w:rPr>
          <w:rFonts w:eastAsia="DengXian"/>
          <w:lang w:eastAsia="ko-KR"/>
        </w:rPr>
        <w:t>in</w:t>
      </w:r>
      <w:r w:rsidR="000C71A0" w:rsidRPr="00044175">
        <w:rPr>
          <w:rFonts w:eastAsia="DengXian"/>
          <w:lang w:eastAsia="ko-KR"/>
        </w:rPr>
        <w:t xml:space="preserve"> </w:t>
      </w:r>
      <w:r w:rsidR="000C71A0" w:rsidRPr="00044175">
        <w:rPr>
          <w:i/>
        </w:rPr>
        <w:t>pdcch-BlindDetectionMixedList</w:t>
      </w:r>
      <w:r w:rsidR="000C71A0">
        <w:rPr>
          <w:i/>
        </w:rPr>
        <w:t>3</w:t>
      </w:r>
      <w:r>
        <w:rPr>
          <w:rFonts w:eastAsia="DengXian"/>
          <w:lang w:eastAsia="ja-JP"/>
        </w:rPr>
        <w:t>, or</w:t>
      </w:r>
    </w:p>
    <w:p w14:paraId="0CD7C0F0" w14:textId="450F16E6" w:rsidR="00BC0B43" w:rsidRDefault="00BC0B43" w:rsidP="00BC0B43">
      <w:pPr>
        <w:pStyle w:val="B1"/>
        <w:rPr>
          <w:rFonts w:eastAsia="DengXian"/>
          <w:lang w:eastAsia="ja-JP"/>
        </w:rPr>
      </w:pPr>
      <w:r>
        <w:rPr>
          <w:rFonts w:eastAsia="DengXian"/>
          <w:lang w:eastAsia="ja-JP"/>
        </w:rPr>
        <w:t>-</w:t>
      </w:r>
      <w:r>
        <w:rPr>
          <w:rFonts w:eastAsia="DengXian"/>
          <w:lang w:eastAsia="ja-JP"/>
        </w:rPr>
        <w:tab/>
      </w:r>
      <w:r w:rsidRPr="00D429F6">
        <w:rPr>
          <w:i/>
          <w:iCs/>
          <w:lang w:eastAsia="ja-JP"/>
        </w:rPr>
        <w:t>pdcch-BlindDetection</w:t>
      </w:r>
      <w:r>
        <w:rPr>
          <w:i/>
          <w:iCs/>
          <w:lang w:val="en-US" w:eastAsia="ja-JP"/>
        </w:rPr>
        <w:t>4</w:t>
      </w:r>
      <w:r>
        <w:rPr>
          <w:rFonts w:eastAsia="DengXian"/>
          <w:lang w:eastAsia="ja-JP"/>
        </w:rPr>
        <w:t xml:space="preserve"> for the MCG + </w:t>
      </w:r>
      <w:r w:rsidRPr="00D429F6">
        <w:rPr>
          <w:i/>
          <w:iCs/>
          <w:lang w:eastAsia="ja-JP"/>
        </w:rPr>
        <w:t>pdcch-BlindDetection</w:t>
      </w:r>
      <w:r>
        <w:rPr>
          <w:i/>
          <w:iCs/>
          <w:lang w:val="en-US" w:eastAsia="ja-JP"/>
        </w:rPr>
        <w:t>4</w:t>
      </w:r>
      <w:r>
        <w:rPr>
          <w:rFonts w:eastAsia="DengXian"/>
          <w:lang w:eastAsia="ja-JP"/>
        </w:rPr>
        <w:t xml:space="preserve"> </w:t>
      </w:r>
      <w:r>
        <w:rPr>
          <w:rFonts w:eastAsia="DengXian"/>
          <w:lang w:eastAsia="ko-KR"/>
        </w:rPr>
        <w:t xml:space="preserve">for the SCG </w:t>
      </w:r>
      <w:r>
        <w:rPr>
          <w:rFonts w:eastAsia="DengXian"/>
          <w:lang w:eastAsia="ja-JP"/>
        </w:rPr>
        <w:t xml:space="preserve">&lt;= </w:t>
      </w:r>
      <m:oMath>
        <m:sSubSup>
          <m:sSubSupPr>
            <m:ctrlPr>
              <w:rPr>
                <w:rFonts w:ascii="Cambria Math" w:hAnsi="Cambria Math"/>
              </w:rPr>
            </m:ctrlPr>
          </m:sSubSupPr>
          <m:e>
            <m:r>
              <m:rPr>
                <m:sty m:val="p"/>
              </m:rPr>
              <w:rPr>
                <w:rFonts w:ascii="Cambria Math" w:hAnsi="Cambria Math"/>
              </w:rPr>
              <m:t>N</m:t>
            </m:r>
          </m:e>
          <m:sub>
            <m:r>
              <m:rPr>
                <m:sty m:val="p"/>
              </m:rPr>
              <w:rPr>
                <w:rFonts w:ascii="Cambria Math" w:hAnsi="Cambria Math"/>
              </w:rPr>
              <m:t>NR-DC,r17</m:t>
            </m:r>
          </m:sub>
          <m:sup>
            <m:r>
              <m:rPr>
                <m:sty m:val="p"/>
              </m:rPr>
              <w:rPr>
                <w:rFonts w:ascii="Cambria Math" w:hAnsi="Cambria Math"/>
              </w:rPr>
              <m:t>DL,cells</m:t>
            </m:r>
          </m:sup>
        </m:sSubSup>
      </m:oMath>
      <w:r>
        <w:rPr>
          <w:rFonts w:eastAsia="DengXian"/>
          <w:lang w:eastAsia="ja-JP"/>
        </w:rPr>
        <w:t xml:space="preserve">, if the UE does not report </w:t>
      </w:r>
      <w:r w:rsidRPr="00D429F6">
        <w:rPr>
          <w:rFonts w:eastAsia="DengXian"/>
          <w:i/>
          <w:iCs/>
          <w:lang w:eastAsia="ja-JP"/>
        </w:rPr>
        <w:t>pdcch-BlindDetectionCA</w:t>
      </w:r>
      <w:r>
        <w:rPr>
          <w:i/>
          <w:iCs/>
          <w:lang w:val="en-US" w:eastAsia="ja-JP"/>
        </w:rPr>
        <w:t>3</w:t>
      </w:r>
      <w:r w:rsidR="000C71A0">
        <w:rPr>
          <w:i/>
          <w:iCs/>
          <w:lang w:val="en-US" w:eastAsia="ja-JP"/>
        </w:rPr>
        <w:t xml:space="preserve"> </w:t>
      </w:r>
      <w:r w:rsidR="000C71A0">
        <w:rPr>
          <w:rFonts w:eastAsia="DengXian"/>
          <w:lang w:eastAsia="ko-KR"/>
        </w:rPr>
        <w:t>in</w:t>
      </w:r>
      <w:r w:rsidR="000C71A0" w:rsidRPr="00044175">
        <w:rPr>
          <w:rFonts w:eastAsia="DengXian"/>
          <w:lang w:eastAsia="ko-KR"/>
        </w:rPr>
        <w:t xml:space="preserve"> </w:t>
      </w:r>
      <w:r w:rsidR="000C71A0" w:rsidRPr="00044175">
        <w:rPr>
          <w:i/>
        </w:rPr>
        <w:t>pdcch-BlindDetectionMixedList</w:t>
      </w:r>
      <w:r w:rsidR="000C71A0">
        <w:rPr>
          <w:i/>
        </w:rPr>
        <w:t>3</w:t>
      </w:r>
    </w:p>
    <w:p w14:paraId="4C118018" w14:textId="4A111093" w:rsidR="00BC0B43" w:rsidRDefault="00BC0B43" w:rsidP="00BC0B43">
      <w:pPr>
        <w:rPr>
          <w:lang w:eastAsia="ko-KR"/>
        </w:rPr>
      </w:pPr>
      <w:r w:rsidRPr="00943F1D">
        <w:rPr>
          <w:lang w:eastAsia="ko-KR"/>
        </w:rPr>
        <w:t xml:space="preserve">When a UE is configured for NR-DC operation and is provided </w:t>
      </w:r>
      <w:r w:rsidRPr="00943F1D">
        <w:rPr>
          <w:i/>
        </w:rPr>
        <w:t>monitoringCapabilityConfig</w:t>
      </w:r>
      <w:r w:rsidRPr="00943F1D">
        <w:t xml:space="preserve"> = </w:t>
      </w:r>
      <w:r w:rsidRPr="00943F1D">
        <w:rPr>
          <w:i/>
        </w:rPr>
        <w:t>r15monitoringcapability</w:t>
      </w:r>
      <w:r w:rsidRPr="00943F1D">
        <w:t xml:space="preserve"> for </w:t>
      </w:r>
      <w:r w:rsidRPr="00943F1D">
        <w:rPr>
          <w:lang w:eastAsia="ko-KR"/>
        </w:rPr>
        <w:t xml:space="preserve">at least one downlink cell, </w:t>
      </w:r>
      <w:r w:rsidRPr="00943F1D">
        <w:rPr>
          <w:i/>
        </w:rPr>
        <w:t>monitoringCapabilityConfig</w:t>
      </w:r>
      <w:r w:rsidRPr="00943F1D">
        <w:t xml:space="preserve"> = </w:t>
      </w:r>
      <w:r w:rsidRPr="00943F1D">
        <w:rPr>
          <w:i/>
        </w:rPr>
        <w:t>r16monitoringcapability</w:t>
      </w:r>
      <w:r w:rsidRPr="00943F1D">
        <w:t xml:space="preserve"> for </w:t>
      </w:r>
      <w:r w:rsidRPr="00943F1D">
        <w:rPr>
          <w:lang w:eastAsia="ko-KR"/>
        </w:rPr>
        <w:t xml:space="preserve">at least one downlink cell, and </w:t>
      </w:r>
      <w:r w:rsidRPr="00943F1D">
        <w:rPr>
          <w:i/>
        </w:rPr>
        <w:t>monitoringCapabilityConfig</w:t>
      </w:r>
      <w:r w:rsidRPr="00943F1D">
        <w:t xml:space="preserve"> = </w:t>
      </w:r>
      <w:r w:rsidRPr="00943F1D">
        <w:rPr>
          <w:i/>
        </w:rPr>
        <w:t xml:space="preserve">r17monitoringcapability </w:t>
      </w:r>
      <w:r w:rsidRPr="00943F1D">
        <w:t xml:space="preserve">for </w:t>
      </w:r>
      <w:r w:rsidRPr="00943F1D">
        <w:rPr>
          <w:lang w:eastAsia="ko-KR"/>
        </w:rPr>
        <w:t xml:space="preserve">at least one downlink cell </w:t>
      </w:r>
      <w:r w:rsidRPr="00943F1D">
        <w:t>where the UE monitors PDCCH</w:t>
      </w:r>
      <w:r w:rsidRPr="00943F1D">
        <w:rPr>
          <w:color w:val="000000" w:themeColor="text1"/>
          <w:lang w:eastAsia="ko-KR"/>
        </w:rPr>
        <w:t xml:space="preserve">, </w:t>
      </w:r>
      <w:r w:rsidRPr="00943F1D">
        <w:rPr>
          <w:color w:val="000000" w:themeColor="text1"/>
        </w:rPr>
        <w:t xml:space="preserve">the UE may indicate, through </w:t>
      </w:r>
      <w:r w:rsidRPr="00943F1D">
        <w:rPr>
          <w:i/>
          <w:color w:val="000000" w:themeColor="text1"/>
        </w:rPr>
        <w:t>pdcch-</w:t>
      </w:r>
      <w:r w:rsidRPr="00943F1D">
        <w:rPr>
          <w:i/>
          <w:iCs/>
          <w:color w:val="000000" w:themeColor="text1"/>
          <w:lang w:eastAsia="ja-JP"/>
        </w:rPr>
        <w:t>BlindDetectionCG-UE1</w:t>
      </w:r>
      <w:r w:rsidRPr="00943F1D">
        <w:rPr>
          <w:color w:val="000000" w:themeColor="text1"/>
          <w:lang w:eastAsia="ja-JP"/>
        </w:rPr>
        <w:t xml:space="preserve"> </w:t>
      </w:r>
      <w:r w:rsidR="000C71A0">
        <w:rPr>
          <w:color w:val="000000" w:themeColor="text1"/>
          <w:lang w:eastAsia="ja-JP"/>
        </w:rPr>
        <w:t xml:space="preserve">in </w:t>
      </w:r>
      <w:r w:rsidR="000C71A0" w:rsidRPr="00EC661E">
        <w:rPr>
          <w:i/>
        </w:rPr>
        <w:t>pdcch-BlindDetectionMCG-UE-Mixed1</w:t>
      </w:r>
      <w:r w:rsidR="000C71A0">
        <w:rPr>
          <w:i/>
        </w:rPr>
        <w:t xml:space="preserve"> </w:t>
      </w:r>
      <w:r w:rsidRPr="00943F1D">
        <w:rPr>
          <w:color w:val="000000" w:themeColor="text1"/>
          <w:lang w:eastAsia="ja-JP"/>
        </w:rPr>
        <w:t xml:space="preserve">and </w:t>
      </w:r>
      <w:r w:rsidRPr="00943F1D">
        <w:rPr>
          <w:i/>
          <w:iCs/>
          <w:color w:val="000000" w:themeColor="text1"/>
          <w:lang w:eastAsia="ja-JP"/>
        </w:rPr>
        <w:t>pdcch-BlindDetectionCG-UE1</w:t>
      </w:r>
      <w:r w:rsidRPr="00943F1D">
        <w:rPr>
          <w:color w:val="000000" w:themeColor="text1"/>
          <w:lang w:eastAsia="ja-JP"/>
        </w:rPr>
        <w:t xml:space="preserve"> </w:t>
      </w:r>
      <w:r w:rsidR="000C71A0">
        <w:rPr>
          <w:color w:val="000000" w:themeColor="text1"/>
          <w:lang w:eastAsia="ja-JP"/>
        </w:rPr>
        <w:t xml:space="preserve">in </w:t>
      </w:r>
      <w:r w:rsidR="000C71A0" w:rsidRPr="00EC661E">
        <w:rPr>
          <w:i/>
        </w:rPr>
        <w:t>pdcch-BlindDetection</w:t>
      </w:r>
      <w:r w:rsidR="000C71A0">
        <w:rPr>
          <w:i/>
        </w:rPr>
        <w:t>S</w:t>
      </w:r>
      <w:r w:rsidR="000C71A0" w:rsidRPr="00EC661E">
        <w:rPr>
          <w:i/>
        </w:rPr>
        <w:t>CG-UE-Mixed1</w:t>
      </w:r>
      <w:r w:rsidR="000C71A0">
        <w:rPr>
          <w:i/>
        </w:rPr>
        <w:t xml:space="preserve"> </w:t>
      </w:r>
      <w:r w:rsidRPr="00943F1D">
        <w:rPr>
          <w:color w:val="000000" w:themeColor="text1"/>
          <w:lang w:eastAsia="ja-JP"/>
        </w:rPr>
        <w:t xml:space="preserve">respective maximum values for </w:t>
      </w:r>
      <w:r w:rsidRPr="00943F1D">
        <w:rPr>
          <w:i/>
          <w:iCs/>
          <w:color w:val="000000" w:themeColor="text1"/>
          <w:lang w:eastAsia="ja-JP"/>
        </w:rPr>
        <w:t>pdcch-BlindDetection3</w:t>
      </w:r>
      <w:r w:rsidRPr="00943F1D">
        <w:rPr>
          <w:color w:val="000000" w:themeColor="text1"/>
          <w:lang w:eastAsia="ja-JP"/>
        </w:rPr>
        <w:t xml:space="preserve"> for the MCG and </w:t>
      </w:r>
      <w:r w:rsidRPr="00943F1D">
        <w:rPr>
          <w:i/>
          <w:iCs/>
          <w:color w:val="000000" w:themeColor="text1"/>
          <w:lang w:eastAsia="ja-JP"/>
        </w:rPr>
        <w:t>pdcch-BlindDetection3</w:t>
      </w:r>
      <w:r w:rsidRPr="00943F1D">
        <w:rPr>
          <w:iCs/>
          <w:color w:val="000000" w:themeColor="text1"/>
          <w:lang w:eastAsia="ja-JP"/>
        </w:rPr>
        <w:t xml:space="preserve"> for the SCG, </w:t>
      </w:r>
      <w:r w:rsidRPr="00943F1D">
        <w:rPr>
          <w:color w:val="000000" w:themeColor="text1"/>
        </w:rPr>
        <w:t xml:space="preserve">through </w:t>
      </w:r>
      <w:r w:rsidRPr="00943F1D">
        <w:rPr>
          <w:i/>
          <w:color w:val="000000" w:themeColor="text1"/>
        </w:rPr>
        <w:t>pdcch-</w:t>
      </w:r>
      <w:r w:rsidRPr="00943F1D">
        <w:rPr>
          <w:i/>
          <w:iCs/>
          <w:color w:val="000000" w:themeColor="text1"/>
          <w:lang w:eastAsia="ja-JP"/>
        </w:rPr>
        <w:t>BlindDetectionCG-UE2</w:t>
      </w:r>
      <w:r w:rsidRPr="00943F1D">
        <w:rPr>
          <w:color w:val="000000" w:themeColor="text1"/>
          <w:lang w:eastAsia="ja-JP"/>
        </w:rPr>
        <w:t xml:space="preserve"> </w:t>
      </w:r>
      <w:r w:rsidR="000C71A0">
        <w:rPr>
          <w:color w:val="000000" w:themeColor="text1"/>
          <w:lang w:eastAsia="ja-JP"/>
        </w:rPr>
        <w:t xml:space="preserve">in </w:t>
      </w:r>
      <w:r w:rsidR="000C71A0" w:rsidRPr="00EC661E">
        <w:rPr>
          <w:i/>
        </w:rPr>
        <w:t>pdcch-BlindDetectionMCG-UE-Mixed1</w:t>
      </w:r>
      <w:r w:rsidR="000C71A0">
        <w:rPr>
          <w:i/>
        </w:rPr>
        <w:t xml:space="preserve"> </w:t>
      </w:r>
      <w:r w:rsidRPr="00943F1D">
        <w:rPr>
          <w:color w:val="000000" w:themeColor="text1"/>
          <w:lang w:eastAsia="ja-JP"/>
        </w:rPr>
        <w:t xml:space="preserve">and </w:t>
      </w:r>
      <w:r w:rsidRPr="00943F1D">
        <w:rPr>
          <w:i/>
          <w:iCs/>
          <w:color w:val="000000" w:themeColor="text1"/>
          <w:lang w:eastAsia="ja-JP"/>
        </w:rPr>
        <w:t>pdcch-BlindDetectionCG-UE2</w:t>
      </w:r>
      <w:r w:rsidRPr="00943F1D">
        <w:rPr>
          <w:color w:val="000000" w:themeColor="text1"/>
          <w:lang w:eastAsia="ja-JP"/>
        </w:rPr>
        <w:t xml:space="preserve"> </w:t>
      </w:r>
      <w:r w:rsidR="000C71A0">
        <w:rPr>
          <w:color w:val="000000" w:themeColor="text1"/>
          <w:lang w:eastAsia="ja-JP"/>
        </w:rPr>
        <w:t xml:space="preserve">in </w:t>
      </w:r>
      <w:r w:rsidR="000C71A0" w:rsidRPr="00EC661E">
        <w:rPr>
          <w:i/>
        </w:rPr>
        <w:t>pdcch-BlindDetection</w:t>
      </w:r>
      <w:r w:rsidR="000C71A0">
        <w:rPr>
          <w:i/>
        </w:rPr>
        <w:t>S</w:t>
      </w:r>
      <w:r w:rsidR="000C71A0" w:rsidRPr="00EC661E">
        <w:rPr>
          <w:i/>
        </w:rPr>
        <w:t>CG-UE-Mixed1</w:t>
      </w:r>
      <w:r w:rsidR="000C71A0">
        <w:rPr>
          <w:i/>
        </w:rPr>
        <w:t xml:space="preserve"> </w:t>
      </w:r>
      <w:r w:rsidRPr="00943F1D">
        <w:rPr>
          <w:color w:val="000000" w:themeColor="text1"/>
          <w:lang w:eastAsia="ja-JP"/>
        </w:rPr>
        <w:t xml:space="preserve">respective maximum values for </w:t>
      </w:r>
      <w:r w:rsidRPr="00943F1D">
        <w:rPr>
          <w:i/>
          <w:iCs/>
          <w:color w:val="000000" w:themeColor="text1"/>
          <w:lang w:eastAsia="ja-JP"/>
        </w:rPr>
        <w:t>pdcch-BlindDetection2</w:t>
      </w:r>
      <w:r w:rsidRPr="00943F1D">
        <w:rPr>
          <w:color w:val="000000" w:themeColor="text1"/>
          <w:lang w:eastAsia="ja-JP"/>
        </w:rPr>
        <w:t xml:space="preserve"> for the MCG and </w:t>
      </w:r>
      <w:r w:rsidRPr="00943F1D">
        <w:rPr>
          <w:i/>
          <w:iCs/>
          <w:color w:val="000000" w:themeColor="text1"/>
          <w:lang w:eastAsia="ja-JP"/>
        </w:rPr>
        <w:t>pdcch-BlindDetection2</w:t>
      </w:r>
      <w:r w:rsidRPr="00943F1D">
        <w:rPr>
          <w:iCs/>
          <w:color w:val="000000" w:themeColor="text1"/>
          <w:lang w:eastAsia="ja-JP"/>
        </w:rPr>
        <w:t xml:space="preserve"> for the SCG, and </w:t>
      </w:r>
      <w:r w:rsidRPr="00943F1D">
        <w:rPr>
          <w:color w:val="000000" w:themeColor="text1"/>
        </w:rPr>
        <w:t xml:space="preserve">through </w:t>
      </w:r>
      <w:r w:rsidRPr="00943F1D">
        <w:rPr>
          <w:i/>
          <w:color w:val="000000" w:themeColor="text1"/>
        </w:rPr>
        <w:t>pdcch-</w:t>
      </w:r>
      <w:r w:rsidRPr="00943F1D">
        <w:rPr>
          <w:i/>
          <w:iCs/>
          <w:color w:val="000000" w:themeColor="text1"/>
          <w:lang w:eastAsia="ja-JP"/>
        </w:rPr>
        <w:t>BlindDetectionCG-UE3</w:t>
      </w:r>
      <w:r w:rsidRPr="00943F1D">
        <w:rPr>
          <w:color w:val="000000" w:themeColor="text1"/>
          <w:lang w:eastAsia="ja-JP"/>
        </w:rPr>
        <w:t xml:space="preserve"> </w:t>
      </w:r>
      <w:r w:rsidR="000C71A0">
        <w:rPr>
          <w:color w:val="000000" w:themeColor="text1"/>
          <w:lang w:eastAsia="ja-JP"/>
        </w:rPr>
        <w:t xml:space="preserve">in </w:t>
      </w:r>
      <w:r w:rsidR="000C71A0" w:rsidRPr="00EC661E">
        <w:rPr>
          <w:i/>
        </w:rPr>
        <w:t>pdcch-BlindDetectionMCG-UE-Mixed1</w:t>
      </w:r>
      <w:r w:rsidR="000C71A0">
        <w:rPr>
          <w:i/>
        </w:rPr>
        <w:t xml:space="preserve"> </w:t>
      </w:r>
      <w:r w:rsidRPr="00943F1D">
        <w:rPr>
          <w:color w:val="000000" w:themeColor="text1"/>
          <w:lang w:eastAsia="ja-JP"/>
        </w:rPr>
        <w:t xml:space="preserve">and </w:t>
      </w:r>
      <w:r w:rsidRPr="00943F1D">
        <w:rPr>
          <w:i/>
          <w:iCs/>
          <w:color w:val="000000" w:themeColor="text1"/>
          <w:lang w:eastAsia="ja-JP"/>
        </w:rPr>
        <w:t>pdcch-BlindDetectionCG-UE3</w:t>
      </w:r>
      <w:r w:rsidRPr="00943F1D">
        <w:rPr>
          <w:color w:val="000000" w:themeColor="text1"/>
          <w:lang w:eastAsia="ja-JP"/>
        </w:rPr>
        <w:t xml:space="preserve"> </w:t>
      </w:r>
      <w:r w:rsidR="000C71A0">
        <w:rPr>
          <w:color w:val="000000" w:themeColor="text1"/>
          <w:lang w:eastAsia="ja-JP"/>
        </w:rPr>
        <w:t xml:space="preserve">in </w:t>
      </w:r>
      <w:r w:rsidR="000C71A0" w:rsidRPr="00EC661E">
        <w:rPr>
          <w:i/>
        </w:rPr>
        <w:t>pdcch-BlindDetection</w:t>
      </w:r>
      <w:r w:rsidR="000C71A0">
        <w:rPr>
          <w:i/>
        </w:rPr>
        <w:t>S</w:t>
      </w:r>
      <w:r w:rsidR="000C71A0" w:rsidRPr="00EC661E">
        <w:rPr>
          <w:i/>
        </w:rPr>
        <w:t>CG-UE-Mixed1</w:t>
      </w:r>
      <w:r w:rsidR="000C71A0">
        <w:rPr>
          <w:i/>
        </w:rPr>
        <w:t xml:space="preserve"> </w:t>
      </w:r>
      <w:r w:rsidRPr="00943F1D">
        <w:rPr>
          <w:color w:val="000000" w:themeColor="text1"/>
          <w:lang w:eastAsia="ja-JP"/>
        </w:rPr>
        <w:t xml:space="preserve">respective maximum values for </w:t>
      </w:r>
      <w:r w:rsidRPr="00943F1D">
        <w:rPr>
          <w:i/>
          <w:iCs/>
          <w:color w:val="000000" w:themeColor="text1"/>
          <w:lang w:eastAsia="ja-JP"/>
        </w:rPr>
        <w:t>pdcch-BlindDetection4</w:t>
      </w:r>
      <w:r w:rsidRPr="00943F1D">
        <w:rPr>
          <w:color w:val="000000" w:themeColor="text1"/>
          <w:lang w:eastAsia="ja-JP"/>
        </w:rPr>
        <w:t xml:space="preserve"> for the MCG and </w:t>
      </w:r>
      <w:r w:rsidRPr="00943F1D">
        <w:rPr>
          <w:i/>
          <w:iCs/>
          <w:color w:val="000000" w:themeColor="text1"/>
          <w:lang w:eastAsia="ja-JP"/>
        </w:rPr>
        <w:t>pdcch-BlindDetection4</w:t>
      </w:r>
      <w:r w:rsidRPr="00943F1D">
        <w:rPr>
          <w:iCs/>
          <w:color w:val="000000" w:themeColor="text1"/>
          <w:lang w:eastAsia="ja-JP"/>
        </w:rPr>
        <w:t xml:space="preserve"> for the SCG.</w:t>
      </w:r>
      <w:r>
        <w:rPr>
          <w:iCs/>
          <w:color w:val="000000" w:themeColor="text1"/>
          <w:lang w:eastAsia="ja-JP"/>
        </w:rPr>
        <w:t xml:space="preserve"> </w:t>
      </w:r>
    </w:p>
    <w:p w14:paraId="566BE871" w14:textId="19FA0A34" w:rsidR="00BC0B43" w:rsidRDefault="00BC0B43" w:rsidP="00BC0B43">
      <w:pPr>
        <w:rPr>
          <w:iCs/>
          <w:color w:val="000000" w:themeColor="text1"/>
          <w:lang w:eastAsia="ja-JP"/>
        </w:rPr>
      </w:pPr>
      <w:r>
        <w:rPr>
          <w:color w:val="000000" w:themeColor="text1"/>
          <w:lang w:eastAsia="ja-JP"/>
        </w:rPr>
        <w:t xml:space="preserve">If the UE reports </w:t>
      </w:r>
      <w:r>
        <w:rPr>
          <w:i/>
          <w:iCs/>
          <w:color w:val="000000" w:themeColor="text1"/>
          <w:lang w:eastAsia="ja-JP"/>
        </w:rPr>
        <w:t>pdcch-BlindDetectionCA1</w:t>
      </w:r>
      <w:r w:rsidR="000C71A0">
        <w:rPr>
          <w:i/>
          <w:iCs/>
          <w:color w:val="000000" w:themeColor="text1"/>
          <w:lang w:eastAsia="ja-JP"/>
        </w:rPr>
        <w:t xml:space="preserve"> </w:t>
      </w:r>
      <w:r w:rsidR="000C71A0">
        <w:rPr>
          <w:rFonts w:eastAsia="DengXian"/>
          <w:lang w:eastAsia="ko-KR"/>
        </w:rPr>
        <w:t>in</w:t>
      </w:r>
      <w:r w:rsidR="000C71A0" w:rsidRPr="00044175">
        <w:rPr>
          <w:rFonts w:eastAsia="DengXian"/>
          <w:lang w:eastAsia="ko-KR"/>
        </w:rPr>
        <w:t xml:space="preserve"> </w:t>
      </w:r>
      <w:r w:rsidR="000C71A0" w:rsidRPr="00044175">
        <w:rPr>
          <w:i/>
        </w:rPr>
        <w:t>pdcch-BlindDetectionMixedList</w:t>
      </w:r>
      <w:r w:rsidR="000C71A0">
        <w:rPr>
          <w:i/>
        </w:rPr>
        <w:t>3</w:t>
      </w:r>
      <w:r>
        <w:rPr>
          <w:iCs/>
          <w:color w:val="000000" w:themeColor="text1"/>
          <w:lang w:eastAsia="ja-JP"/>
        </w:rPr>
        <w:t>,</w:t>
      </w:r>
    </w:p>
    <w:p w14:paraId="04C11B16" w14:textId="55CD58A4" w:rsidR="00BC0B43" w:rsidRDefault="00BC0B43" w:rsidP="00BC0B43">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Pr>
          <w:rFonts w:eastAsia="DengXian"/>
          <w:i/>
          <w:color w:val="000000" w:themeColor="text1"/>
          <w:lang w:eastAsia="ja-JP"/>
        </w:rPr>
        <w:t>pdcch-BlindDetectionCG-UE</w:t>
      </w:r>
      <w:r>
        <w:rPr>
          <w:i/>
          <w:iCs/>
          <w:color w:val="000000" w:themeColor="text1"/>
          <w:lang w:eastAsia="ja-JP"/>
        </w:rPr>
        <w:t>1</w:t>
      </w:r>
      <w:r>
        <w:rPr>
          <w:rFonts w:eastAsia="DengXian"/>
          <w:color w:val="000000" w:themeColor="text1"/>
          <w:lang w:eastAsia="ja-JP"/>
        </w:rPr>
        <w:t xml:space="preserve"> </w:t>
      </w:r>
      <w:r w:rsidR="005C773B">
        <w:rPr>
          <w:rFonts w:eastAsia="DengXian"/>
          <w:color w:val="000000" w:themeColor="text1"/>
          <w:lang w:eastAsia="ja-JP"/>
        </w:rPr>
        <w:t xml:space="preserve">for the MCG </w:t>
      </w:r>
      <w:r>
        <w:rPr>
          <w:rFonts w:eastAsia="DengXian"/>
          <w:color w:val="000000" w:themeColor="text1"/>
          <w:lang w:eastAsia="ja-JP"/>
        </w:rPr>
        <w:t xml:space="preserve">or of </w:t>
      </w:r>
      <w:r>
        <w:rPr>
          <w:rFonts w:eastAsia="DengXian"/>
          <w:i/>
          <w:color w:val="000000" w:themeColor="text1"/>
          <w:lang w:eastAsia="ja-JP"/>
        </w:rPr>
        <w:t>pdcch-BlindDetectionCG-UE</w:t>
      </w:r>
      <w:r>
        <w:rPr>
          <w:i/>
          <w:iCs/>
          <w:color w:val="000000" w:themeColor="text1"/>
          <w:lang w:eastAsia="ja-JP"/>
        </w:rPr>
        <w:t>1</w:t>
      </w:r>
      <w:r>
        <w:rPr>
          <w:color w:val="000000" w:themeColor="text1"/>
          <w:lang w:eastAsia="ja-JP"/>
        </w:rPr>
        <w:t xml:space="preserve"> </w:t>
      </w:r>
      <w:r w:rsidR="005C773B">
        <w:rPr>
          <w:rFonts w:eastAsia="DengXian"/>
          <w:color w:val="000000" w:themeColor="text1"/>
          <w:lang w:eastAsia="ja-JP"/>
        </w:rPr>
        <w:t xml:space="preserve">for the </w:t>
      </w:r>
      <w:r w:rsidR="005C773B">
        <w:rPr>
          <w:rFonts w:eastAsia="DengXian"/>
          <w:color w:val="000000" w:themeColor="text1"/>
          <w:lang w:val="en-GB" w:eastAsia="ja-JP"/>
        </w:rPr>
        <w:t>S</w:t>
      </w:r>
      <w:r w:rsidR="005C773B">
        <w:rPr>
          <w:rFonts w:eastAsia="DengXian"/>
          <w:color w:val="000000" w:themeColor="text1"/>
          <w:lang w:eastAsia="ja-JP"/>
        </w:rPr>
        <w:t xml:space="preserve">CG </w:t>
      </w:r>
      <w:r>
        <w:rPr>
          <w:color w:val="000000" w:themeColor="text1"/>
          <w:lang w:eastAsia="ja-JP"/>
        </w:rPr>
        <w:t xml:space="preserve">is [0, 1, …, </w:t>
      </w:r>
      <w:r>
        <w:rPr>
          <w:i/>
          <w:iCs/>
          <w:color w:val="000000" w:themeColor="text1"/>
          <w:lang w:eastAsia="ja-JP"/>
        </w:rPr>
        <w:t>pdcch-BlindDetectionCA1</w:t>
      </w:r>
      <w:r>
        <w:rPr>
          <w:color w:val="000000" w:themeColor="text1"/>
          <w:lang w:eastAsia="ja-JP"/>
        </w:rPr>
        <w:t xml:space="preserve">], and </w:t>
      </w:r>
    </w:p>
    <w:p w14:paraId="7F38BAE8" w14:textId="27743BC4" w:rsidR="00BC0B43" w:rsidRDefault="00BC0B43" w:rsidP="00BC0B43">
      <w:pPr>
        <w:pStyle w:val="B1"/>
        <w:rPr>
          <w:iCs/>
          <w:color w:val="000000" w:themeColor="text1"/>
          <w:lang w:eastAsia="ja-JP"/>
        </w:rPr>
      </w:pPr>
      <w:r>
        <w:rPr>
          <w:iCs/>
          <w:color w:val="000000" w:themeColor="text1"/>
          <w:lang w:eastAsia="ja-JP"/>
        </w:rPr>
        <w:t>-</w:t>
      </w:r>
      <w:r>
        <w:rPr>
          <w:iCs/>
          <w:color w:val="000000" w:themeColor="text1"/>
          <w:lang w:eastAsia="ja-JP"/>
        </w:rPr>
        <w:tab/>
      </w:r>
      <w:r>
        <w:rPr>
          <w:i/>
          <w:iCs/>
          <w:color w:val="000000" w:themeColor="text1"/>
          <w:lang w:eastAsia="ja-JP"/>
        </w:rPr>
        <w:t>pdcch-BlindDetectionCG-UE1</w:t>
      </w:r>
      <w:r>
        <w:rPr>
          <w:color w:val="000000" w:themeColor="text1"/>
          <w:lang w:eastAsia="ja-JP"/>
        </w:rPr>
        <w:t xml:space="preserve"> </w:t>
      </w:r>
      <w:r w:rsidR="005C773B">
        <w:rPr>
          <w:rFonts w:eastAsia="DengXian"/>
          <w:color w:val="000000" w:themeColor="text1"/>
          <w:lang w:eastAsia="ja-JP"/>
        </w:rPr>
        <w:t xml:space="preserve">for the MCG </w:t>
      </w:r>
      <w:r>
        <w:rPr>
          <w:color w:val="000000" w:themeColor="text1"/>
          <w:lang w:eastAsia="ja-JP"/>
        </w:rPr>
        <w:t xml:space="preserve">+ </w:t>
      </w:r>
      <w:r>
        <w:rPr>
          <w:i/>
          <w:iCs/>
          <w:color w:val="000000" w:themeColor="text1"/>
          <w:lang w:eastAsia="ja-JP"/>
        </w:rPr>
        <w:t>pdcch-BlindDetectionCG-UE1</w:t>
      </w:r>
      <w:r>
        <w:rPr>
          <w:i/>
          <w:iCs/>
          <w:color w:val="000000" w:themeColor="text1"/>
          <w:lang w:val="en-US" w:eastAsia="ja-JP"/>
        </w:rPr>
        <w:t xml:space="preserve"> </w:t>
      </w:r>
      <w:r w:rsidR="005C773B">
        <w:rPr>
          <w:rFonts w:eastAsia="DengXian"/>
          <w:color w:val="000000" w:themeColor="text1"/>
          <w:lang w:eastAsia="ja-JP"/>
        </w:rPr>
        <w:t xml:space="preserve">for the </w:t>
      </w:r>
      <w:r w:rsidR="005C773B">
        <w:rPr>
          <w:rFonts w:eastAsia="DengXian"/>
          <w:color w:val="000000" w:themeColor="text1"/>
          <w:lang w:val="en-GB" w:eastAsia="ja-JP"/>
        </w:rPr>
        <w:t>S</w:t>
      </w:r>
      <w:r w:rsidR="005C773B">
        <w:rPr>
          <w:rFonts w:eastAsia="DengXian"/>
          <w:color w:val="000000" w:themeColor="text1"/>
          <w:lang w:eastAsia="ja-JP"/>
        </w:rPr>
        <w:t xml:space="preserve">CG </w:t>
      </w:r>
      <w:r>
        <w:rPr>
          <w:iCs/>
          <w:color w:val="000000" w:themeColor="text1"/>
          <w:lang w:eastAsia="ja-JP"/>
        </w:rPr>
        <w:t xml:space="preserve">&gt;= </w:t>
      </w:r>
      <w:r>
        <w:rPr>
          <w:i/>
          <w:iCs/>
          <w:color w:val="000000" w:themeColor="text1"/>
          <w:lang w:eastAsia="ja-JP"/>
        </w:rPr>
        <w:t>pdcch-BlindDetectionCA1</w:t>
      </w:r>
      <w:r>
        <w:rPr>
          <w:iCs/>
          <w:color w:val="000000" w:themeColor="text1"/>
          <w:lang w:eastAsia="ja-JP"/>
        </w:rPr>
        <w:t xml:space="preserve">. </w:t>
      </w:r>
    </w:p>
    <w:p w14:paraId="3E676505" w14:textId="77777777" w:rsidR="00BC0B43" w:rsidRDefault="00BC0B43" w:rsidP="00BC0B43">
      <w:pPr>
        <w:rPr>
          <w:iCs/>
          <w:color w:val="000000" w:themeColor="text1"/>
          <w:lang w:eastAsia="ja-JP"/>
        </w:rPr>
      </w:pPr>
      <w:r>
        <w:rPr>
          <w:iCs/>
          <w:color w:val="000000" w:themeColor="text1"/>
          <w:lang w:eastAsia="ja-JP"/>
        </w:rPr>
        <w:lastRenderedPageBreak/>
        <w:t>Otherwise,</w:t>
      </w:r>
      <w:r>
        <w:rPr>
          <w:color w:val="000000" w:themeColor="text1"/>
        </w:rPr>
        <w:t xml:space="preserve"> if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r15</m:t>
            </m:r>
          </m:sub>
          <m:sup>
            <m:r>
              <m:rPr>
                <m:sty m:val="p"/>
              </m:rPr>
              <w:rPr>
                <w:rFonts w:ascii="Cambria Math" w:hAnsi="Cambria Math"/>
                <w:color w:val="000000" w:themeColor="text1"/>
                <w:lang w:eastAsia="zh-CN"/>
              </w:rPr>
              <m:t>DL,cells</m:t>
            </m:r>
          </m:sup>
        </m:sSubSup>
      </m:oMath>
      <w:r>
        <w:rPr>
          <w:color w:val="000000" w:themeColor="text1"/>
        </w:rPr>
        <w:t xml:space="preserve"> is a maximum total number of downlink cells for which the UE is provided </w:t>
      </w:r>
      <w:r>
        <w:rPr>
          <w:i/>
        </w:rPr>
        <w:t>monitoringCapabilityConfig</w:t>
      </w:r>
      <w:r>
        <w:t xml:space="preserve"> = </w:t>
      </w:r>
      <w:r>
        <w:rPr>
          <w:i/>
        </w:rPr>
        <w:t>r15monitoringcapability</w:t>
      </w:r>
      <w:r>
        <w:t xml:space="preserve"> and</w:t>
      </w:r>
      <w:r>
        <w:rPr>
          <w:color w:val="000000" w:themeColor="text1"/>
        </w:rPr>
        <w:t xml:space="preserve"> the UE is configured on both the MCG and the SCG for NR-DC as indicated in </w:t>
      </w:r>
      <w:r>
        <w:rPr>
          <w:i/>
          <w:iCs/>
          <w:color w:val="000000" w:themeColor="text1"/>
        </w:rPr>
        <w:t>UE-NR-Capability</w:t>
      </w:r>
    </w:p>
    <w:p w14:paraId="1F9B4BB5" w14:textId="0C00076E" w:rsidR="00BC0B43" w:rsidRDefault="00BC0B43" w:rsidP="00BC0B43">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Pr>
          <w:rFonts w:eastAsia="DengXian"/>
          <w:i/>
          <w:color w:val="000000" w:themeColor="text1"/>
          <w:lang w:eastAsia="ja-JP"/>
        </w:rPr>
        <w:t>pdcch-BlindDetectionCG-UE</w:t>
      </w:r>
      <w:r>
        <w:rPr>
          <w:i/>
          <w:iCs/>
          <w:color w:val="000000" w:themeColor="text1"/>
          <w:lang w:eastAsia="ja-JP"/>
        </w:rPr>
        <w:t>1</w:t>
      </w:r>
      <w:r>
        <w:rPr>
          <w:rFonts w:eastAsia="DengXian"/>
          <w:color w:val="000000" w:themeColor="text1"/>
          <w:lang w:eastAsia="ja-JP"/>
        </w:rPr>
        <w:t xml:space="preserve"> </w:t>
      </w:r>
      <w:r w:rsidR="005C773B">
        <w:rPr>
          <w:rFonts w:eastAsia="DengXian"/>
          <w:color w:val="000000" w:themeColor="text1"/>
          <w:lang w:eastAsia="ja-JP"/>
        </w:rPr>
        <w:t xml:space="preserve">for the MCG </w:t>
      </w:r>
      <w:r>
        <w:rPr>
          <w:rFonts w:eastAsia="DengXian"/>
          <w:color w:val="000000" w:themeColor="text1"/>
          <w:lang w:eastAsia="ja-JP"/>
        </w:rPr>
        <w:t xml:space="preserve">or of </w:t>
      </w:r>
      <w:r>
        <w:rPr>
          <w:rFonts w:eastAsia="DengXian"/>
          <w:i/>
          <w:color w:val="000000" w:themeColor="text1"/>
          <w:lang w:eastAsia="ja-JP"/>
        </w:rPr>
        <w:t>pdcch-BlindDetectionCG-UE</w:t>
      </w:r>
      <w:r>
        <w:rPr>
          <w:i/>
          <w:iCs/>
          <w:color w:val="000000" w:themeColor="text1"/>
          <w:lang w:eastAsia="ja-JP"/>
        </w:rPr>
        <w:t>1</w:t>
      </w:r>
      <w:r>
        <w:rPr>
          <w:color w:val="000000" w:themeColor="text1"/>
          <w:lang w:eastAsia="ja-JP"/>
        </w:rPr>
        <w:t xml:space="preserve"> </w:t>
      </w:r>
      <w:r w:rsidR="005C773B">
        <w:rPr>
          <w:rFonts w:eastAsia="DengXian"/>
          <w:color w:val="000000" w:themeColor="text1"/>
          <w:lang w:eastAsia="ja-JP"/>
        </w:rPr>
        <w:t xml:space="preserve">for the </w:t>
      </w:r>
      <w:r w:rsidR="005C773B">
        <w:rPr>
          <w:rFonts w:eastAsia="DengXian"/>
          <w:color w:val="000000" w:themeColor="text1"/>
          <w:lang w:val="en-GB" w:eastAsia="ja-JP"/>
        </w:rPr>
        <w:t>S</w:t>
      </w:r>
      <w:r w:rsidR="005C773B">
        <w:rPr>
          <w:rFonts w:eastAsia="DengXian"/>
          <w:color w:val="000000" w:themeColor="text1"/>
          <w:lang w:eastAsia="ja-JP"/>
        </w:rPr>
        <w:t xml:space="preserve">CG </w:t>
      </w:r>
      <w:r>
        <w:rPr>
          <w:color w:val="000000" w:themeColor="text1"/>
          <w:lang w:eastAsia="ja-JP"/>
        </w:rPr>
        <w:t>is [0, 1, 2],</w:t>
      </w:r>
    </w:p>
    <w:p w14:paraId="23B41EE5" w14:textId="76604FA5" w:rsidR="00BC0B43" w:rsidRDefault="00BC0B43" w:rsidP="00BC0B43">
      <w:pPr>
        <w:pStyle w:val="B1"/>
        <w:rPr>
          <w:color w:val="000000" w:themeColor="text1"/>
          <w:lang w:eastAsia="zh-CN"/>
        </w:rPr>
      </w:pPr>
      <w:r>
        <w:rPr>
          <w:iCs/>
          <w:color w:val="000000" w:themeColor="text1"/>
          <w:lang w:eastAsia="ja-JP"/>
        </w:rPr>
        <w:t>-</w:t>
      </w:r>
      <w:r>
        <w:rPr>
          <w:iCs/>
          <w:color w:val="000000" w:themeColor="text1"/>
          <w:lang w:eastAsia="ja-JP"/>
        </w:rPr>
        <w:tab/>
      </w:r>
      <w:r>
        <w:rPr>
          <w:i/>
          <w:iCs/>
          <w:color w:val="000000" w:themeColor="text1"/>
          <w:lang w:eastAsia="ja-JP"/>
        </w:rPr>
        <w:t>pdcch-BlindDetectionCG-UE1</w:t>
      </w:r>
      <w:r>
        <w:rPr>
          <w:color w:val="000000" w:themeColor="text1"/>
          <w:lang w:eastAsia="ja-JP"/>
        </w:rPr>
        <w:t xml:space="preserve"> </w:t>
      </w:r>
      <w:r w:rsidR="005C773B">
        <w:rPr>
          <w:rFonts w:eastAsia="DengXian"/>
          <w:color w:val="000000" w:themeColor="text1"/>
          <w:lang w:eastAsia="ja-JP"/>
        </w:rPr>
        <w:t xml:space="preserve">for the MCG </w:t>
      </w:r>
      <w:r>
        <w:rPr>
          <w:color w:val="000000" w:themeColor="text1"/>
          <w:lang w:eastAsia="ja-JP"/>
        </w:rPr>
        <w:t xml:space="preserve">+ </w:t>
      </w:r>
      <w:r>
        <w:rPr>
          <w:i/>
          <w:iCs/>
          <w:color w:val="000000" w:themeColor="text1"/>
          <w:lang w:eastAsia="ja-JP"/>
        </w:rPr>
        <w:t>pdcch-BlindDetectionCG-UE1</w:t>
      </w:r>
      <w:r>
        <w:rPr>
          <w:iCs/>
          <w:color w:val="000000" w:themeColor="text1"/>
          <w:lang w:eastAsia="ja-JP"/>
        </w:rPr>
        <w:t xml:space="preserve"> </w:t>
      </w:r>
      <w:r w:rsidR="005C773B">
        <w:rPr>
          <w:rFonts w:eastAsia="DengXian"/>
          <w:color w:val="000000" w:themeColor="text1"/>
          <w:lang w:eastAsia="ja-JP"/>
        </w:rPr>
        <w:t xml:space="preserve">for the </w:t>
      </w:r>
      <w:r w:rsidR="005C773B">
        <w:rPr>
          <w:rFonts w:eastAsia="DengXian"/>
          <w:color w:val="000000" w:themeColor="text1"/>
          <w:lang w:val="en-GB" w:eastAsia="ja-JP"/>
        </w:rPr>
        <w:t>S</w:t>
      </w:r>
      <w:r w:rsidR="005C773B">
        <w:rPr>
          <w:rFonts w:eastAsia="DengXian"/>
          <w:color w:val="000000" w:themeColor="text1"/>
          <w:lang w:eastAsia="ja-JP"/>
        </w:rPr>
        <w:t xml:space="preserve">CG </w:t>
      </w:r>
      <w:r>
        <w:rPr>
          <w:iCs/>
          <w:color w:val="000000" w:themeColor="text1"/>
          <w:lang w:eastAsia="ja-JP"/>
        </w:rPr>
        <w:t xml:space="preserve">&gt;=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r15</m:t>
            </m:r>
          </m:sub>
          <m:sup>
            <m:r>
              <m:rPr>
                <m:sty m:val="p"/>
              </m:rPr>
              <w:rPr>
                <w:rFonts w:ascii="Cambria Math" w:hAnsi="Cambria Math"/>
                <w:color w:val="000000" w:themeColor="text1"/>
                <w:lang w:eastAsia="zh-CN"/>
              </w:rPr>
              <m:t>DL,cells</m:t>
            </m:r>
          </m:sup>
        </m:sSubSup>
      </m:oMath>
      <w:r>
        <w:rPr>
          <w:color w:val="000000" w:themeColor="text1"/>
          <w:lang w:eastAsia="zh-CN"/>
        </w:rPr>
        <w:t>.</w:t>
      </w:r>
    </w:p>
    <w:p w14:paraId="5011FD40" w14:textId="5D610E67" w:rsidR="00BC0B43" w:rsidRDefault="00BC0B43" w:rsidP="00BC0B43">
      <w:pPr>
        <w:rPr>
          <w:iCs/>
          <w:color w:val="000000" w:themeColor="text1"/>
          <w:lang w:eastAsia="ja-JP"/>
        </w:rPr>
      </w:pPr>
      <w:r>
        <w:rPr>
          <w:color w:val="000000" w:themeColor="text1"/>
          <w:lang w:eastAsia="ja-JP"/>
        </w:rPr>
        <w:t xml:space="preserve">If the UE reports </w:t>
      </w:r>
      <w:r>
        <w:rPr>
          <w:i/>
          <w:iCs/>
          <w:color w:val="000000" w:themeColor="text1"/>
          <w:lang w:eastAsia="ja-JP"/>
        </w:rPr>
        <w:t>pdcch-BlindDetectionCA2</w:t>
      </w:r>
      <w:r w:rsidR="005C773B">
        <w:rPr>
          <w:i/>
          <w:iCs/>
          <w:color w:val="000000" w:themeColor="text1"/>
          <w:lang w:eastAsia="ja-JP"/>
        </w:rPr>
        <w:t xml:space="preserve"> </w:t>
      </w:r>
      <w:r w:rsidR="005C773B">
        <w:rPr>
          <w:rFonts w:eastAsia="DengXian"/>
          <w:lang w:eastAsia="ko-KR"/>
        </w:rPr>
        <w:t>in</w:t>
      </w:r>
      <w:r w:rsidR="005C773B" w:rsidRPr="00044175">
        <w:rPr>
          <w:rFonts w:eastAsia="DengXian"/>
          <w:lang w:eastAsia="ko-KR"/>
        </w:rPr>
        <w:t xml:space="preserve"> </w:t>
      </w:r>
      <w:r w:rsidR="005C773B" w:rsidRPr="00044175">
        <w:rPr>
          <w:i/>
        </w:rPr>
        <w:t>pdcch-BlindDetectionMixedList</w:t>
      </w:r>
      <w:r w:rsidR="005C773B">
        <w:rPr>
          <w:i/>
        </w:rPr>
        <w:t>3</w:t>
      </w:r>
      <w:r>
        <w:rPr>
          <w:iCs/>
          <w:color w:val="000000" w:themeColor="text1"/>
          <w:lang w:eastAsia="ja-JP"/>
        </w:rPr>
        <w:t>,</w:t>
      </w:r>
    </w:p>
    <w:p w14:paraId="5D2D53B8" w14:textId="2ADC2FAD" w:rsidR="00BC0B43" w:rsidRDefault="00BC0B43" w:rsidP="00BC0B43">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Pr>
          <w:rFonts w:eastAsia="DengXian"/>
          <w:i/>
          <w:color w:val="000000" w:themeColor="text1"/>
          <w:lang w:eastAsia="ja-JP"/>
        </w:rPr>
        <w:t>pdcch-BlindDetectionCG-UE</w:t>
      </w:r>
      <w:r>
        <w:rPr>
          <w:i/>
          <w:iCs/>
          <w:color w:val="000000" w:themeColor="text1"/>
          <w:lang w:val="en-US" w:eastAsia="ja-JP"/>
        </w:rPr>
        <w:t>2</w:t>
      </w:r>
      <w:r>
        <w:rPr>
          <w:rFonts w:eastAsia="DengXian"/>
          <w:color w:val="000000" w:themeColor="text1"/>
          <w:lang w:eastAsia="ja-JP"/>
        </w:rPr>
        <w:t xml:space="preserve"> </w:t>
      </w:r>
      <w:r w:rsidR="005C773B">
        <w:rPr>
          <w:rFonts w:eastAsia="DengXian"/>
          <w:color w:val="000000" w:themeColor="text1"/>
          <w:lang w:eastAsia="ja-JP"/>
        </w:rPr>
        <w:t xml:space="preserve">for the MCG </w:t>
      </w:r>
      <w:r>
        <w:rPr>
          <w:rFonts w:eastAsia="DengXian"/>
          <w:color w:val="000000" w:themeColor="text1"/>
          <w:lang w:eastAsia="ja-JP"/>
        </w:rPr>
        <w:t xml:space="preserve">or of </w:t>
      </w:r>
      <w:r>
        <w:rPr>
          <w:rFonts w:eastAsia="DengXian"/>
          <w:i/>
          <w:color w:val="000000" w:themeColor="text1"/>
          <w:lang w:eastAsia="ja-JP"/>
        </w:rPr>
        <w:t>pdcch-BlindDetectionCG-</w:t>
      </w:r>
      <w:r w:rsidR="005C773B">
        <w:rPr>
          <w:rFonts w:eastAsia="DengXian"/>
          <w:i/>
          <w:color w:val="000000" w:themeColor="text1"/>
          <w:lang w:eastAsia="ja-JP"/>
        </w:rPr>
        <w:t>UE</w:t>
      </w:r>
      <w:r w:rsidR="005C773B">
        <w:rPr>
          <w:i/>
          <w:iCs/>
          <w:color w:val="000000" w:themeColor="text1"/>
          <w:lang w:val="en-GB" w:eastAsia="ja-JP"/>
        </w:rPr>
        <w:t>2</w:t>
      </w:r>
      <w:r w:rsidR="005C773B">
        <w:rPr>
          <w:color w:val="000000" w:themeColor="text1"/>
          <w:lang w:eastAsia="ja-JP"/>
        </w:rPr>
        <w:t xml:space="preserve"> </w:t>
      </w:r>
      <w:r w:rsidR="005C773B">
        <w:rPr>
          <w:rFonts w:eastAsia="DengXian"/>
          <w:color w:val="000000" w:themeColor="text1"/>
          <w:lang w:eastAsia="ja-JP"/>
        </w:rPr>
        <w:t xml:space="preserve">for the </w:t>
      </w:r>
      <w:r w:rsidR="005C773B">
        <w:rPr>
          <w:rFonts w:eastAsia="DengXian"/>
          <w:color w:val="000000" w:themeColor="text1"/>
          <w:lang w:val="en-GB" w:eastAsia="ja-JP"/>
        </w:rPr>
        <w:t>S</w:t>
      </w:r>
      <w:r w:rsidR="005C773B">
        <w:rPr>
          <w:rFonts w:eastAsia="DengXian"/>
          <w:color w:val="000000" w:themeColor="text1"/>
          <w:lang w:eastAsia="ja-JP"/>
        </w:rPr>
        <w:t xml:space="preserve">CG </w:t>
      </w:r>
      <w:r>
        <w:rPr>
          <w:color w:val="000000" w:themeColor="text1"/>
          <w:lang w:eastAsia="ja-JP"/>
        </w:rPr>
        <w:t xml:space="preserve">is [0, 1, …, </w:t>
      </w:r>
      <w:r>
        <w:rPr>
          <w:i/>
          <w:iCs/>
          <w:color w:val="000000" w:themeColor="text1"/>
          <w:lang w:eastAsia="ja-JP"/>
        </w:rPr>
        <w:t>pdcch-BlindDetectionCA</w:t>
      </w:r>
      <w:r>
        <w:rPr>
          <w:i/>
          <w:iCs/>
          <w:color w:val="000000" w:themeColor="text1"/>
          <w:lang w:val="en-US" w:eastAsia="ja-JP"/>
        </w:rPr>
        <w:t>2</w:t>
      </w:r>
      <w:r>
        <w:rPr>
          <w:color w:val="000000" w:themeColor="text1"/>
          <w:lang w:eastAsia="ja-JP"/>
        </w:rPr>
        <w:t xml:space="preserve">], and </w:t>
      </w:r>
    </w:p>
    <w:p w14:paraId="2EF1A105" w14:textId="7F7D0EE2" w:rsidR="00BC0B43" w:rsidRDefault="00BC0B43" w:rsidP="00BC0B43">
      <w:pPr>
        <w:pStyle w:val="B1"/>
        <w:rPr>
          <w:iCs/>
          <w:color w:val="000000" w:themeColor="text1"/>
          <w:lang w:eastAsia="ja-JP"/>
        </w:rPr>
      </w:pPr>
      <w:r>
        <w:rPr>
          <w:iCs/>
          <w:color w:val="000000" w:themeColor="text1"/>
          <w:lang w:eastAsia="ja-JP"/>
        </w:rPr>
        <w:t>-</w:t>
      </w:r>
      <w:r>
        <w:rPr>
          <w:iCs/>
          <w:color w:val="000000" w:themeColor="text1"/>
          <w:lang w:eastAsia="ja-JP"/>
        </w:rPr>
        <w:tab/>
      </w:r>
      <w:r>
        <w:rPr>
          <w:i/>
          <w:iCs/>
          <w:color w:val="000000" w:themeColor="text1"/>
          <w:lang w:eastAsia="ja-JP"/>
        </w:rPr>
        <w:t>pdcch-BlindDetectionCG-UE</w:t>
      </w:r>
      <w:r>
        <w:rPr>
          <w:i/>
          <w:iCs/>
          <w:color w:val="000000" w:themeColor="text1"/>
          <w:lang w:val="en-US" w:eastAsia="ja-JP"/>
        </w:rPr>
        <w:t>2</w:t>
      </w:r>
      <w:r>
        <w:rPr>
          <w:color w:val="000000" w:themeColor="text1"/>
          <w:lang w:eastAsia="ja-JP"/>
        </w:rPr>
        <w:t xml:space="preserve"> </w:t>
      </w:r>
      <w:r w:rsidR="005C773B">
        <w:rPr>
          <w:rFonts w:eastAsia="DengXian"/>
          <w:color w:val="000000" w:themeColor="text1"/>
          <w:lang w:eastAsia="ja-JP"/>
        </w:rPr>
        <w:t xml:space="preserve">for the MCG </w:t>
      </w:r>
      <w:r>
        <w:rPr>
          <w:color w:val="000000" w:themeColor="text1"/>
          <w:lang w:eastAsia="ja-JP"/>
        </w:rPr>
        <w:t xml:space="preserve">+ </w:t>
      </w:r>
      <w:r>
        <w:rPr>
          <w:i/>
          <w:iCs/>
          <w:color w:val="000000" w:themeColor="text1"/>
          <w:lang w:eastAsia="ja-JP"/>
        </w:rPr>
        <w:t>pdcch-BlindDetectionCG-UE</w:t>
      </w:r>
      <w:r>
        <w:rPr>
          <w:i/>
          <w:iCs/>
          <w:color w:val="000000" w:themeColor="text1"/>
          <w:lang w:val="en-US" w:eastAsia="ja-JP"/>
        </w:rPr>
        <w:t xml:space="preserve">2 </w:t>
      </w:r>
      <w:r w:rsidR="005C773B">
        <w:rPr>
          <w:rFonts w:eastAsia="DengXian"/>
          <w:color w:val="000000" w:themeColor="text1"/>
          <w:lang w:eastAsia="ja-JP"/>
        </w:rPr>
        <w:t xml:space="preserve">for the </w:t>
      </w:r>
      <w:r w:rsidR="005C773B">
        <w:rPr>
          <w:rFonts w:eastAsia="DengXian"/>
          <w:color w:val="000000" w:themeColor="text1"/>
          <w:lang w:val="en-GB" w:eastAsia="ja-JP"/>
        </w:rPr>
        <w:t>S</w:t>
      </w:r>
      <w:r w:rsidR="005C773B">
        <w:rPr>
          <w:rFonts w:eastAsia="DengXian"/>
          <w:color w:val="000000" w:themeColor="text1"/>
          <w:lang w:eastAsia="ja-JP"/>
        </w:rPr>
        <w:t xml:space="preserve">CG </w:t>
      </w:r>
      <w:r>
        <w:rPr>
          <w:iCs/>
          <w:color w:val="000000" w:themeColor="text1"/>
          <w:lang w:eastAsia="ja-JP"/>
        </w:rPr>
        <w:t xml:space="preserve">&gt;= </w:t>
      </w:r>
      <w:r>
        <w:rPr>
          <w:i/>
          <w:iCs/>
          <w:color w:val="000000" w:themeColor="text1"/>
          <w:lang w:eastAsia="ja-JP"/>
        </w:rPr>
        <w:t>pdcch-BlindDetectionCA</w:t>
      </w:r>
      <w:r>
        <w:rPr>
          <w:i/>
          <w:iCs/>
          <w:color w:val="000000" w:themeColor="text1"/>
          <w:lang w:val="en-US" w:eastAsia="ja-JP"/>
        </w:rPr>
        <w:t>2</w:t>
      </w:r>
      <w:r>
        <w:rPr>
          <w:iCs/>
          <w:color w:val="000000" w:themeColor="text1"/>
          <w:lang w:eastAsia="ja-JP"/>
        </w:rPr>
        <w:t xml:space="preserve">. </w:t>
      </w:r>
    </w:p>
    <w:p w14:paraId="06BB1B3B" w14:textId="77777777" w:rsidR="00BC0B43" w:rsidRDefault="00BC0B43" w:rsidP="00BC0B43">
      <w:pPr>
        <w:rPr>
          <w:iCs/>
          <w:color w:val="000000" w:themeColor="text1"/>
          <w:lang w:eastAsia="ja-JP"/>
        </w:rPr>
      </w:pPr>
      <w:r>
        <w:rPr>
          <w:iCs/>
          <w:color w:val="000000" w:themeColor="text1"/>
          <w:lang w:eastAsia="ja-JP"/>
        </w:rPr>
        <w:t>Otherwise,</w:t>
      </w:r>
      <w:r>
        <w:rPr>
          <w:color w:val="000000" w:themeColor="text1"/>
        </w:rPr>
        <w:t xml:space="preserve"> if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r16</m:t>
            </m:r>
          </m:sub>
          <m:sup>
            <m:r>
              <m:rPr>
                <m:sty m:val="p"/>
              </m:rPr>
              <w:rPr>
                <w:rFonts w:ascii="Cambria Math" w:hAnsi="Cambria Math"/>
                <w:color w:val="000000" w:themeColor="text1"/>
                <w:lang w:eastAsia="zh-CN"/>
              </w:rPr>
              <m:t>DL,cells</m:t>
            </m:r>
          </m:sup>
        </m:sSubSup>
      </m:oMath>
      <w:r>
        <w:rPr>
          <w:color w:val="000000" w:themeColor="text1"/>
        </w:rPr>
        <w:t xml:space="preserve"> is a maximum total number of downlink cells for which the UE is provided </w:t>
      </w:r>
      <w:r>
        <w:rPr>
          <w:i/>
        </w:rPr>
        <w:t>monitoringCapabilityConfig</w:t>
      </w:r>
      <w:r>
        <w:t xml:space="preserve"> = </w:t>
      </w:r>
      <w:r>
        <w:rPr>
          <w:i/>
        </w:rPr>
        <w:t>r16monitoringcapability</w:t>
      </w:r>
      <w:r>
        <w:t xml:space="preserve"> and</w:t>
      </w:r>
      <w:r>
        <w:rPr>
          <w:color w:val="000000" w:themeColor="text1"/>
        </w:rPr>
        <w:t xml:space="preserve"> the UE is configured on both the MCG and the SCG for NR-DC as indicated in </w:t>
      </w:r>
      <w:r>
        <w:rPr>
          <w:i/>
          <w:iCs/>
          <w:color w:val="000000" w:themeColor="text1"/>
        </w:rPr>
        <w:t>UE-NR-Capability</w:t>
      </w:r>
    </w:p>
    <w:p w14:paraId="531054D0" w14:textId="4DCFEF23" w:rsidR="00BC0B43" w:rsidRDefault="00BC0B43" w:rsidP="00BC0B43">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Pr>
          <w:rFonts w:eastAsia="DengXian"/>
          <w:i/>
          <w:color w:val="000000" w:themeColor="text1"/>
          <w:lang w:eastAsia="ja-JP"/>
        </w:rPr>
        <w:t>pdcch-BlindDetectionCG-UE</w:t>
      </w:r>
      <w:r>
        <w:rPr>
          <w:i/>
          <w:iCs/>
          <w:color w:val="000000" w:themeColor="text1"/>
          <w:lang w:val="en-US" w:eastAsia="ja-JP"/>
        </w:rPr>
        <w:t>2</w:t>
      </w:r>
      <w:r>
        <w:rPr>
          <w:rFonts w:eastAsia="DengXian"/>
          <w:color w:val="000000" w:themeColor="text1"/>
          <w:lang w:eastAsia="ja-JP"/>
        </w:rPr>
        <w:t xml:space="preserve"> </w:t>
      </w:r>
      <w:r w:rsidR="008C18EF">
        <w:rPr>
          <w:rFonts w:eastAsia="DengXian"/>
          <w:color w:val="000000" w:themeColor="text1"/>
          <w:lang w:eastAsia="ja-JP"/>
        </w:rPr>
        <w:t xml:space="preserve">for the MCG </w:t>
      </w:r>
      <w:r>
        <w:rPr>
          <w:rFonts w:eastAsia="DengXian"/>
          <w:color w:val="000000" w:themeColor="text1"/>
          <w:lang w:eastAsia="ja-JP"/>
        </w:rPr>
        <w:t xml:space="preserve">or of </w:t>
      </w:r>
      <w:r>
        <w:rPr>
          <w:rFonts w:eastAsia="DengXian"/>
          <w:i/>
          <w:color w:val="000000" w:themeColor="text1"/>
          <w:lang w:eastAsia="ja-JP"/>
        </w:rPr>
        <w:t>pdcch-BlindDetectionCG-UE</w:t>
      </w:r>
      <w:r>
        <w:rPr>
          <w:i/>
          <w:iCs/>
          <w:color w:val="000000" w:themeColor="text1"/>
          <w:lang w:val="en-US" w:eastAsia="ja-JP"/>
        </w:rPr>
        <w:t>2</w:t>
      </w:r>
      <w:r>
        <w:rPr>
          <w:color w:val="000000" w:themeColor="text1"/>
          <w:lang w:eastAsia="ja-JP"/>
        </w:rPr>
        <w:t xml:space="preserve"> </w:t>
      </w:r>
      <w:r w:rsidR="008C18EF">
        <w:rPr>
          <w:rFonts w:eastAsia="DengXian"/>
          <w:color w:val="000000" w:themeColor="text1"/>
          <w:lang w:eastAsia="ja-JP"/>
        </w:rPr>
        <w:t xml:space="preserve">for the </w:t>
      </w:r>
      <w:r w:rsidR="008C18EF">
        <w:rPr>
          <w:rFonts w:eastAsia="DengXian"/>
          <w:color w:val="000000" w:themeColor="text1"/>
          <w:lang w:val="en-GB" w:eastAsia="ja-JP"/>
        </w:rPr>
        <w:t>S</w:t>
      </w:r>
      <w:r w:rsidR="008C18EF">
        <w:rPr>
          <w:rFonts w:eastAsia="DengXian"/>
          <w:color w:val="000000" w:themeColor="text1"/>
          <w:lang w:eastAsia="ja-JP"/>
        </w:rPr>
        <w:t xml:space="preserve">CG </w:t>
      </w:r>
      <w:r>
        <w:rPr>
          <w:color w:val="000000" w:themeColor="text1"/>
          <w:lang w:eastAsia="ja-JP"/>
        </w:rPr>
        <w:t>is [0, 1],</w:t>
      </w:r>
    </w:p>
    <w:p w14:paraId="34929A1D" w14:textId="0B344CB2" w:rsidR="00BC0B43" w:rsidRDefault="00BC0B43" w:rsidP="00BC0B43">
      <w:pPr>
        <w:pStyle w:val="B1"/>
        <w:rPr>
          <w:color w:val="000000" w:themeColor="text1"/>
          <w:lang w:eastAsia="zh-CN"/>
        </w:rPr>
      </w:pPr>
      <w:r>
        <w:rPr>
          <w:iCs/>
          <w:color w:val="000000" w:themeColor="text1"/>
          <w:lang w:eastAsia="ja-JP"/>
        </w:rPr>
        <w:t>-</w:t>
      </w:r>
      <w:r>
        <w:rPr>
          <w:iCs/>
          <w:color w:val="000000" w:themeColor="text1"/>
          <w:lang w:eastAsia="ja-JP"/>
        </w:rPr>
        <w:tab/>
      </w:r>
      <w:r>
        <w:rPr>
          <w:i/>
          <w:iCs/>
          <w:color w:val="000000" w:themeColor="text1"/>
          <w:lang w:eastAsia="ja-JP"/>
        </w:rPr>
        <w:t>pdcch-BlindDetectionCG-UE</w:t>
      </w:r>
      <w:r>
        <w:rPr>
          <w:i/>
          <w:iCs/>
          <w:color w:val="000000" w:themeColor="text1"/>
          <w:lang w:val="en-US" w:eastAsia="ja-JP"/>
        </w:rPr>
        <w:t>2</w:t>
      </w:r>
      <w:r>
        <w:rPr>
          <w:color w:val="000000" w:themeColor="text1"/>
          <w:lang w:eastAsia="ja-JP"/>
        </w:rPr>
        <w:t xml:space="preserve"> </w:t>
      </w:r>
      <w:r w:rsidR="008C18EF">
        <w:rPr>
          <w:rFonts w:eastAsia="DengXian"/>
          <w:color w:val="000000" w:themeColor="text1"/>
          <w:lang w:eastAsia="ja-JP"/>
        </w:rPr>
        <w:t xml:space="preserve">for the MCG </w:t>
      </w:r>
      <w:r>
        <w:rPr>
          <w:color w:val="000000" w:themeColor="text1"/>
          <w:lang w:eastAsia="ja-JP"/>
        </w:rPr>
        <w:t xml:space="preserve">+ </w:t>
      </w:r>
      <w:r>
        <w:rPr>
          <w:i/>
          <w:iCs/>
          <w:color w:val="000000" w:themeColor="text1"/>
          <w:lang w:eastAsia="ja-JP"/>
        </w:rPr>
        <w:t>pdcch-BlindDetectionCG-UE</w:t>
      </w:r>
      <w:r>
        <w:rPr>
          <w:i/>
          <w:iCs/>
          <w:color w:val="000000" w:themeColor="text1"/>
          <w:lang w:val="en-US" w:eastAsia="ja-JP"/>
        </w:rPr>
        <w:t>2</w:t>
      </w:r>
      <w:r>
        <w:rPr>
          <w:iCs/>
          <w:color w:val="000000" w:themeColor="text1"/>
          <w:lang w:eastAsia="ja-JP"/>
        </w:rPr>
        <w:t xml:space="preserve"> </w:t>
      </w:r>
      <w:r w:rsidR="008C18EF">
        <w:rPr>
          <w:rFonts w:eastAsia="DengXian"/>
          <w:color w:val="000000" w:themeColor="text1"/>
          <w:lang w:eastAsia="ja-JP"/>
        </w:rPr>
        <w:t xml:space="preserve">for the </w:t>
      </w:r>
      <w:r w:rsidR="008C18EF">
        <w:rPr>
          <w:rFonts w:eastAsia="DengXian"/>
          <w:color w:val="000000" w:themeColor="text1"/>
          <w:lang w:val="en-GB" w:eastAsia="ja-JP"/>
        </w:rPr>
        <w:t>S</w:t>
      </w:r>
      <w:r w:rsidR="008C18EF">
        <w:rPr>
          <w:rFonts w:eastAsia="DengXian"/>
          <w:color w:val="000000" w:themeColor="text1"/>
          <w:lang w:eastAsia="ja-JP"/>
        </w:rPr>
        <w:t xml:space="preserve">CG </w:t>
      </w:r>
      <w:r>
        <w:rPr>
          <w:iCs/>
          <w:color w:val="000000" w:themeColor="text1"/>
          <w:lang w:eastAsia="ja-JP"/>
        </w:rPr>
        <w:t xml:space="preserve">&gt;=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r16</m:t>
            </m:r>
          </m:sub>
          <m:sup>
            <m:r>
              <m:rPr>
                <m:sty m:val="p"/>
              </m:rPr>
              <w:rPr>
                <w:rFonts w:ascii="Cambria Math" w:hAnsi="Cambria Math"/>
                <w:color w:val="000000" w:themeColor="text1"/>
                <w:lang w:eastAsia="zh-CN"/>
              </w:rPr>
              <m:t>DL,cells</m:t>
            </m:r>
          </m:sup>
        </m:sSubSup>
      </m:oMath>
      <w:r>
        <w:rPr>
          <w:color w:val="000000" w:themeColor="text1"/>
          <w:lang w:eastAsia="zh-CN"/>
        </w:rPr>
        <w:t>.</w:t>
      </w:r>
    </w:p>
    <w:p w14:paraId="772F093F" w14:textId="5F3360D8" w:rsidR="00BC0B43" w:rsidRDefault="00BC0B43" w:rsidP="00BC0B43">
      <w:pPr>
        <w:rPr>
          <w:iCs/>
          <w:color w:val="000000" w:themeColor="text1"/>
          <w:lang w:eastAsia="ja-JP"/>
        </w:rPr>
      </w:pPr>
      <w:r>
        <w:rPr>
          <w:color w:val="000000" w:themeColor="text1"/>
          <w:lang w:eastAsia="ja-JP"/>
        </w:rPr>
        <w:t xml:space="preserve">If the UE reports </w:t>
      </w:r>
      <w:r>
        <w:rPr>
          <w:i/>
          <w:iCs/>
          <w:color w:val="000000" w:themeColor="text1"/>
          <w:lang w:eastAsia="ja-JP"/>
        </w:rPr>
        <w:t>pdcch-BlindDetectionCA3</w:t>
      </w:r>
      <w:r>
        <w:rPr>
          <w:iCs/>
          <w:color w:val="000000" w:themeColor="text1"/>
          <w:lang w:eastAsia="ja-JP"/>
        </w:rPr>
        <w:t xml:space="preserve"> </w:t>
      </w:r>
      <w:r w:rsidR="005C773B">
        <w:rPr>
          <w:rFonts w:eastAsia="DengXian"/>
          <w:lang w:eastAsia="ko-KR"/>
        </w:rPr>
        <w:t>in</w:t>
      </w:r>
      <w:r w:rsidR="005C773B" w:rsidRPr="00044175">
        <w:rPr>
          <w:rFonts w:eastAsia="DengXian"/>
          <w:lang w:eastAsia="ko-KR"/>
        </w:rPr>
        <w:t xml:space="preserve"> </w:t>
      </w:r>
      <w:r w:rsidR="005C773B" w:rsidRPr="00044175">
        <w:rPr>
          <w:i/>
        </w:rPr>
        <w:t>pdcch-BlindDetectionMixedList</w:t>
      </w:r>
      <w:r w:rsidR="005C773B">
        <w:rPr>
          <w:i/>
        </w:rPr>
        <w:t>3</w:t>
      </w:r>
    </w:p>
    <w:p w14:paraId="6282B75C" w14:textId="6C924556" w:rsidR="00BC0B43" w:rsidRDefault="00BC0B43" w:rsidP="00BC0B43">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Pr>
          <w:rFonts w:eastAsia="DengXian"/>
          <w:i/>
          <w:color w:val="000000" w:themeColor="text1"/>
          <w:lang w:eastAsia="ja-JP"/>
        </w:rPr>
        <w:t>pdcch-BlindDetectionCG-UE</w:t>
      </w:r>
      <w:r>
        <w:rPr>
          <w:i/>
          <w:iCs/>
          <w:color w:val="000000" w:themeColor="text1"/>
          <w:lang w:val="en-US" w:eastAsia="ja-JP"/>
        </w:rPr>
        <w:t>3</w:t>
      </w:r>
      <w:r>
        <w:rPr>
          <w:rFonts w:eastAsia="DengXian"/>
          <w:color w:val="000000" w:themeColor="text1"/>
          <w:lang w:eastAsia="ja-JP"/>
        </w:rPr>
        <w:t xml:space="preserve"> </w:t>
      </w:r>
      <w:r w:rsidR="008C18EF">
        <w:rPr>
          <w:rFonts w:eastAsia="DengXian"/>
          <w:color w:val="000000" w:themeColor="text1"/>
          <w:lang w:eastAsia="ja-JP"/>
        </w:rPr>
        <w:t xml:space="preserve">for the MCG </w:t>
      </w:r>
      <w:r>
        <w:rPr>
          <w:rFonts w:eastAsia="DengXian"/>
          <w:color w:val="000000" w:themeColor="text1"/>
          <w:lang w:eastAsia="ja-JP"/>
        </w:rPr>
        <w:t xml:space="preserve">or of </w:t>
      </w:r>
      <w:r>
        <w:rPr>
          <w:rFonts w:eastAsia="DengXian"/>
          <w:i/>
          <w:color w:val="000000" w:themeColor="text1"/>
          <w:lang w:eastAsia="ja-JP"/>
        </w:rPr>
        <w:t>pdcch-BlindDetectionCG-UE</w:t>
      </w:r>
      <w:r>
        <w:rPr>
          <w:i/>
          <w:iCs/>
          <w:color w:val="000000" w:themeColor="text1"/>
          <w:lang w:val="en-US" w:eastAsia="ja-JP"/>
        </w:rPr>
        <w:t>3</w:t>
      </w:r>
      <w:r>
        <w:rPr>
          <w:color w:val="000000" w:themeColor="text1"/>
          <w:lang w:eastAsia="ja-JP"/>
        </w:rPr>
        <w:t xml:space="preserve"> </w:t>
      </w:r>
      <w:r w:rsidR="008C18EF">
        <w:rPr>
          <w:rFonts w:eastAsia="DengXian"/>
          <w:color w:val="000000" w:themeColor="text1"/>
          <w:lang w:eastAsia="ja-JP"/>
        </w:rPr>
        <w:t xml:space="preserve">for the </w:t>
      </w:r>
      <w:r w:rsidR="008C18EF">
        <w:rPr>
          <w:rFonts w:eastAsia="DengXian"/>
          <w:color w:val="000000" w:themeColor="text1"/>
          <w:lang w:val="en-GB" w:eastAsia="ja-JP"/>
        </w:rPr>
        <w:t>S</w:t>
      </w:r>
      <w:r w:rsidR="008C18EF">
        <w:rPr>
          <w:rFonts w:eastAsia="DengXian"/>
          <w:color w:val="000000" w:themeColor="text1"/>
          <w:lang w:eastAsia="ja-JP"/>
        </w:rPr>
        <w:t xml:space="preserve">CG </w:t>
      </w:r>
      <w:r>
        <w:rPr>
          <w:color w:val="000000" w:themeColor="text1"/>
          <w:lang w:eastAsia="ja-JP"/>
        </w:rPr>
        <w:t xml:space="preserve">is [0, 1, …, </w:t>
      </w:r>
      <w:r>
        <w:rPr>
          <w:i/>
          <w:iCs/>
          <w:color w:val="000000" w:themeColor="text1"/>
          <w:lang w:eastAsia="ja-JP"/>
        </w:rPr>
        <w:t>pdcch-BlindDetectionCA</w:t>
      </w:r>
      <w:r>
        <w:rPr>
          <w:i/>
          <w:iCs/>
          <w:color w:val="000000" w:themeColor="text1"/>
          <w:lang w:val="en-US" w:eastAsia="ja-JP"/>
        </w:rPr>
        <w:t>3</w:t>
      </w:r>
      <w:r>
        <w:rPr>
          <w:color w:val="000000" w:themeColor="text1"/>
          <w:lang w:eastAsia="ja-JP"/>
        </w:rPr>
        <w:t xml:space="preserve">], and </w:t>
      </w:r>
    </w:p>
    <w:p w14:paraId="4BC13FD4" w14:textId="7D0FC410" w:rsidR="00BC0B43" w:rsidRDefault="00BC0B43" w:rsidP="00BC0B43">
      <w:pPr>
        <w:pStyle w:val="B1"/>
        <w:rPr>
          <w:iCs/>
          <w:color w:val="000000" w:themeColor="text1"/>
          <w:lang w:eastAsia="ja-JP"/>
        </w:rPr>
      </w:pPr>
      <w:r>
        <w:rPr>
          <w:iCs/>
          <w:color w:val="000000" w:themeColor="text1"/>
          <w:lang w:eastAsia="ja-JP"/>
        </w:rPr>
        <w:t>-</w:t>
      </w:r>
      <w:r>
        <w:rPr>
          <w:iCs/>
          <w:color w:val="000000" w:themeColor="text1"/>
          <w:lang w:eastAsia="ja-JP"/>
        </w:rPr>
        <w:tab/>
      </w:r>
      <w:r>
        <w:rPr>
          <w:i/>
          <w:iCs/>
          <w:color w:val="000000" w:themeColor="text1"/>
          <w:lang w:eastAsia="ja-JP"/>
        </w:rPr>
        <w:t>pdcch-BlindDetectionCG-UE</w:t>
      </w:r>
      <w:r>
        <w:rPr>
          <w:i/>
          <w:iCs/>
          <w:color w:val="000000" w:themeColor="text1"/>
          <w:lang w:val="en-US" w:eastAsia="ja-JP"/>
        </w:rPr>
        <w:t>3</w:t>
      </w:r>
      <w:r>
        <w:rPr>
          <w:color w:val="000000" w:themeColor="text1"/>
          <w:lang w:eastAsia="ja-JP"/>
        </w:rPr>
        <w:t xml:space="preserve"> </w:t>
      </w:r>
      <w:r w:rsidR="008C18EF">
        <w:rPr>
          <w:rFonts w:eastAsia="DengXian"/>
          <w:color w:val="000000" w:themeColor="text1"/>
          <w:lang w:eastAsia="ja-JP"/>
        </w:rPr>
        <w:t xml:space="preserve">for the MCG </w:t>
      </w:r>
      <w:r>
        <w:rPr>
          <w:color w:val="000000" w:themeColor="text1"/>
          <w:lang w:eastAsia="ja-JP"/>
        </w:rPr>
        <w:t xml:space="preserve">+ </w:t>
      </w:r>
      <w:r>
        <w:rPr>
          <w:i/>
          <w:iCs/>
          <w:color w:val="000000" w:themeColor="text1"/>
          <w:lang w:eastAsia="ja-JP"/>
        </w:rPr>
        <w:t>pdcch-BlindDetectionCG-UE</w:t>
      </w:r>
      <w:r>
        <w:rPr>
          <w:i/>
          <w:iCs/>
          <w:color w:val="000000" w:themeColor="text1"/>
          <w:lang w:val="en-US" w:eastAsia="ja-JP"/>
        </w:rPr>
        <w:t>3</w:t>
      </w:r>
      <w:r>
        <w:rPr>
          <w:iCs/>
          <w:color w:val="000000" w:themeColor="text1"/>
          <w:lang w:eastAsia="ja-JP"/>
        </w:rPr>
        <w:t xml:space="preserve"> </w:t>
      </w:r>
      <w:r w:rsidR="008C18EF">
        <w:rPr>
          <w:rFonts w:eastAsia="DengXian"/>
          <w:color w:val="000000" w:themeColor="text1"/>
          <w:lang w:eastAsia="ja-JP"/>
        </w:rPr>
        <w:t xml:space="preserve">for the </w:t>
      </w:r>
      <w:r w:rsidR="008C18EF">
        <w:rPr>
          <w:rFonts w:eastAsia="DengXian"/>
          <w:color w:val="000000" w:themeColor="text1"/>
          <w:lang w:val="en-GB" w:eastAsia="ja-JP"/>
        </w:rPr>
        <w:t>S</w:t>
      </w:r>
      <w:r w:rsidR="008C18EF">
        <w:rPr>
          <w:rFonts w:eastAsia="DengXian"/>
          <w:color w:val="000000" w:themeColor="text1"/>
          <w:lang w:eastAsia="ja-JP"/>
        </w:rPr>
        <w:t xml:space="preserve">CG </w:t>
      </w:r>
      <w:r>
        <w:rPr>
          <w:iCs/>
          <w:color w:val="000000" w:themeColor="text1"/>
          <w:lang w:eastAsia="ja-JP"/>
        </w:rPr>
        <w:t xml:space="preserve">&gt;= </w:t>
      </w:r>
      <w:r>
        <w:rPr>
          <w:i/>
          <w:iCs/>
          <w:color w:val="000000" w:themeColor="text1"/>
          <w:lang w:eastAsia="ja-JP"/>
        </w:rPr>
        <w:t>pdcch-BlindDetectionCA</w:t>
      </w:r>
      <w:r>
        <w:rPr>
          <w:i/>
          <w:iCs/>
          <w:color w:val="000000" w:themeColor="text1"/>
          <w:lang w:val="en-US" w:eastAsia="ja-JP"/>
        </w:rPr>
        <w:t>3.</w:t>
      </w:r>
      <w:r>
        <w:rPr>
          <w:iCs/>
          <w:color w:val="000000" w:themeColor="text1"/>
          <w:lang w:val="en-US" w:eastAsia="ja-JP"/>
        </w:rPr>
        <w:t xml:space="preserve"> </w:t>
      </w:r>
    </w:p>
    <w:p w14:paraId="4FBA8813" w14:textId="77777777" w:rsidR="00BC0B43" w:rsidRDefault="00BC0B43" w:rsidP="00BC0B43">
      <w:pPr>
        <w:rPr>
          <w:iCs/>
          <w:color w:val="000000" w:themeColor="text1"/>
          <w:lang w:eastAsia="ja-JP"/>
        </w:rPr>
      </w:pPr>
      <w:r>
        <w:rPr>
          <w:iCs/>
          <w:color w:val="000000" w:themeColor="text1"/>
          <w:lang w:eastAsia="ja-JP"/>
        </w:rPr>
        <w:t>Otherwise,</w:t>
      </w:r>
      <w:r>
        <w:rPr>
          <w:color w:val="000000" w:themeColor="text1"/>
        </w:rPr>
        <w:t xml:space="preserve"> if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r17</m:t>
            </m:r>
          </m:sub>
          <m:sup>
            <m:r>
              <m:rPr>
                <m:sty m:val="p"/>
              </m:rPr>
              <w:rPr>
                <w:rFonts w:ascii="Cambria Math" w:hAnsi="Cambria Math"/>
                <w:color w:val="000000" w:themeColor="text1"/>
                <w:lang w:eastAsia="zh-CN"/>
              </w:rPr>
              <m:t>DL,cells</m:t>
            </m:r>
          </m:sup>
        </m:sSubSup>
      </m:oMath>
      <w:r>
        <w:rPr>
          <w:color w:val="000000" w:themeColor="text1"/>
        </w:rPr>
        <w:t xml:space="preserve"> is a maximum total number of downlink cells for which the UE is provided </w:t>
      </w:r>
      <w:r>
        <w:rPr>
          <w:i/>
        </w:rPr>
        <w:t>monitoringCapabilityConfig</w:t>
      </w:r>
      <w:r>
        <w:t xml:space="preserve"> = </w:t>
      </w:r>
      <w:r>
        <w:rPr>
          <w:i/>
        </w:rPr>
        <w:t>r17monitoringcapability</w:t>
      </w:r>
      <w:r>
        <w:t xml:space="preserve"> and</w:t>
      </w:r>
      <w:r>
        <w:rPr>
          <w:color w:val="000000" w:themeColor="text1"/>
        </w:rPr>
        <w:t xml:space="preserve"> the UE is configured on both the MCG and the SCG for NR-DC as indicated in </w:t>
      </w:r>
      <w:r>
        <w:rPr>
          <w:i/>
          <w:iCs/>
          <w:color w:val="000000" w:themeColor="text1"/>
        </w:rPr>
        <w:t>UE-NR-Capability</w:t>
      </w:r>
    </w:p>
    <w:p w14:paraId="4203157F" w14:textId="6FD74F4C" w:rsidR="00BC0B43" w:rsidRDefault="00BC0B43" w:rsidP="00BC0B43">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Pr>
          <w:rFonts w:eastAsia="DengXian"/>
          <w:i/>
          <w:color w:val="000000" w:themeColor="text1"/>
          <w:lang w:eastAsia="ja-JP"/>
        </w:rPr>
        <w:t>pdcch-BlindDetectionCG-UE</w:t>
      </w:r>
      <w:r>
        <w:rPr>
          <w:i/>
          <w:iCs/>
          <w:color w:val="000000" w:themeColor="text1"/>
          <w:lang w:val="en-US" w:eastAsia="ja-JP"/>
        </w:rPr>
        <w:t>3</w:t>
      </w:r>
      <w:r>
        <w:rPr>
          <w:rFonts w:eastAsia="DengXian"/>
          <w:color w:val="000000" w:themeColor="text1"/>
          <w:lang w:eastAsia="ja-JP"/>
        </w:rPr>
        <w:t xml:space="preserve"> </w:t>
      </w:r>
      <w:r w:rsidR="008C18EF">
        <w:rPr>
          <w:rFonts w:eastAsia="DengXian"/>
          <w:color w:val="000000" w:themeColor="text1"/>
          <w:lang w:eastAsia="ja-JP"/>
        </w:rPr>
        <w:t xml:space="preserve">for the MCG </w:t>
      </w:r>
      <w:r>
        <w:rPr>
          <w:rFonts w:eastAsia="DengXian"/>
          <w:color w:val="000000" w:themeColor="text1"/>
          <w:lang w:eastAsia="ja-JP"/>
        </w:rPr>
        <w:t xml:space="preserve">or of </w:t>
      </w:r>
      <w:r>
        <w:rPr>
          <w:rFonts w:eastAsia="DengXian"/>
          <w:i/>
          <w:color w:val="000000" w:themeColor="text1"/>
          <w:lang w:eastAsia="ja-JP"/>
        </w:rPr>
        <w:t>pdcch-BlindDetectionCG-UE</w:t>
      </w:r>
      <w:r>
        <w:rPr>
          <w:i/>
          <w:iCs/>
          <w:color w:val="000000" w:themeColor="text1"/>
          <w:lang w:val="en-US" w:eastAsia="ja-JP"/>
        </w:rPr>
        <w:t>3</w:t>
      </w:r>
      <w:r>
        <w:rPr>
          <w:color w:val="000000" w:themeColor="text1"/>
          <w:lang w:eastAsia="ja-JP"/>
        </w:rPr>
        <w:t xml:space="preserve"> </w:t>
      </w:r>
      <w:r w:rsidR="008C18EF">
        <w:rPr>
          <w:rFonts w:eastAsia="DengXian"/>
          <w:color w:val="000000" w:themeColor="text1"/>
          <w:lang w:eastAsia="ja-JP"/>
        </w:rPr>
        <w:t xml:space="preserve">for the </w:t>
      </w:r>
      <w:r w:rsidR="008C18EF">
        <w:rPr>
          <w:rFonts w:eastAsia="DengXian"/>
          <w:color w:val="000000" w:themeColor="text1"/>
          <w:lang w:val="en-GB" w:eastAsia="ja-JP"/>
        </w:rPr>
        <w:t>S</w:t>
      </w:r>
      <w:r w:rsidR="008C18EF">
        <w:rPr>
          <w:rFonts w:eastAsia="DengXian"/>
          <w:color w:val="000000" w:themeColor="text1"/>
          <w:lang w:eastAsia="ja-JP"/>
        </w:rPr>
        <w:t xml:space="preserve">CG </w:t>
      </w:r>
      <w:r>
        <w:rPr>
          <w:color w:val="000000" w:themeColor="text1"/>
          <w:lang w:eastAsia="ja-JP"/>
        </w:rPr>
        <w:t>is [0, 1</w:t>
      </w:r>
      <w:r>
        <w:rPr>
          <w:color w:val="000000" w:themeColor="text1"/>
          <w:lang w:val="en-US" w:eastAsia="ja-JP"/>
        </w:rPr>
        <w:t>, 2</w:t>
      </w:r>
      <w:r>
        <w:rPr>
          <w:color w:val="000000" w:themeColor="text1"/>
          <w:lang w:eastAsia="ja-JP"/>
        </w:rPr>
        <w:t>],</w:t>
      </w:r>
    </w:p>
    <w:p w14:paraId="444DD794" w14:textId="1E891B73" w:rsidR="00FD0F2F" w:rsidRPr="00BC0B43" w:rsidRDefault="00BC0B43" w:rsidP="00BC0B43">
      <w:pPr>
        <w:pStyle w:val="B1"/>
        <w:rPr>
          <w:color w:val="000000" w:themeColor="text1"/>
          <w:lang w:eastAsia="zh-CN"/>
        </w:rPr>
      </w:pPr>
      <w:r>
        <w:rPr>
          <w:iCs/>
          <w:color w:val="000000" w:themeColor="text1"/>
          <w:lang w:eastAsia="ja-JP"/>
        </w:rPr>
        <w:t>-</w:t>
      </w:r>
      <w:r>
        <w:rPr>
          <w:iCs/>
          <w:color w:val="000000" w:themeColor="text1"/>
          <w:lang w:eastAsia="ja-JP"/>
        </w:rPr>
        <w:tab/>
      </w:r>
      <w:r>
        <w:rPr>
          <w:i/>
          <w:iCs/>
          <w:color w:val="000000" w:themeColor="text1"/>
          <w:lang w:eastAsia="ja-JP"/>
        </w:rPr>
        <w:t>pdcch-BlindDetectionCG-UE</w:t>
      </w:r>
      <w:r>
        <w:rPr>
          <w:i/>
          <w:iCs/>
          <w:color w:val="000000" w:themeColor="text1"/>
          <w:lang w:val="en-US" w:eastAsia="ja-JP"/>
        </w:rPr>
        <w:t>3</w:t>
      </w:r>
      <w:r>
        <w:rPr>
          <w:color w:val="000000" w:themeColor="text1"/>
          <w:lang w:eastAsia="ja-JP"/>
        </w:rPr>
        <w:t xml:space="preserve"> </w:t>
      </w:r>
      <w:r w:rsidR="008C18EF">
        <w:rPr>
          <w:rFonts w:eastAsia="DengXian"/>
          <w:color w:val="000000" w:themeColor="text1"/>
          <w:lang w:eastAsia="ja-JP"/>
        </w:rPr>
        <w:t xml:space="preserve">for the MCG </w:t>
      </w:r>
      <w:r>
        <w:rPr>
          <w:color w:val="000000" w:themeColor="text1"/>
          <w:lang w:eastAsia="ja-JP"/>
        </w:rPr>
        <w:t xml:space="preserve">+ </w:t>
      </w:r>
      <w:r>
        <w:rPr>
          <w:i/>
          <w:iCs/>
          <w:color w:val="000000" w:themeColor="text1"/>
          <w:lang w:eastAsia="ja-JP"/>
        </w:rPr>
        <w:t>pdcch-BlindDetectionCG-UE</w:t>
      </w:r>
      <w:r>
        <w:rPr>
          <w:i/>
          <w:iCs/>
          <w:color w:val="000000" w:themeColor="text1"/>
          <w:lang w:val="en-US" w:eastAsia="ja-JP"/>
        </w:rPr>
        <w:t>3</w:t>
      </w:r>
      <w:r>
        <w:rPr>
          <w:iCs/>
          <w:color w:val="000000" w:themeColor="text1"/>
          <w:lang w:eastAsia="ja-JP"/>
        </w:rPr>
        <w:t xml:space="preserve"> </w:t>
      </w:r>
      <w:r w:rsidR="008C18EF">
        <w:rPr>
          <w:rFonts w:eastAsia="DengXian"/>
          <w:color w:val="000000" w:themeColor="text1"/>
          <w:lang w:eastAsia="ja-JP"/>
        </w:rPr>
        <w:t xml:space="preserve">for the </w:t>
      </w:r>
      <w:r w:rsidR="008C18EF">
        <w:rPr>
          <w:rFonts w:eastAsia="DengXian"/>
          <w:color w:val="000000" w:themeColor="text1"/>
          <w:lang w:val="en-GB" w:eastAsia="ja-JP"/>
        </w:rPr>
        <w:t>S</w:t>
      </w:r>
      <w:r w:rsidR="008C18EF">
        <w:rPr>
          <w:rFonts w:eastAsia="DengXian"/>
          <w:color w:val="000000" w:themeColor="text1"/>
          <w:lang w:eastAsia="ja-JP"/>
        </w:rPr>
        <w:t xml:space="preserve">CG </w:t>
      </w:r>
      <w:r>
        <w:rPr>
          <w:iCs/>
          <w:color w:val="000000" w:themeColor="text1"/>
          <w:lang w:eastAsia="ja-JP"/>
        </w:rPr>
        <w:t xml:space="preserve">&gt;=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r17</m:t>
            </m:r>
          </m:sub>
          <m:sup>
            <m:r>
              <m:rPr>
                <m:sty m:val="p"/>
              </m:rPr>
              <w:rPr>
                <w:rFonts w:ascii="Cambria Math" w:hAnsi="Cambria Math"/>
                <w:color w:val="000000" w:themeColor="text1"/>
                <w:lang w:eastAsia="zh-CN"/>
              </w:rPr>
              <m:t>DL,cells</m:t>
            </m:r>
          </m:sup>
        </m:sSubSup>
      </m:oMath>
      <w:r>
        <w:rPr>
          <w:color w:val="000000" w:themeColor="text1"/>
          <w:lang w:eastAsia="zh-CN"/>
        </w:rPr>
        <w:t>.</w:t>
      </w:r>
    </w:p>
    <w:p w14:paraId="567EE497" w14:textId="77777777" w:rsidR="00621303" w:rsidRPr="00B916EC" w:rsidRDefault="00621303" w:rsidP="00621303">
      <w:pPr>
        <w:pStyle w:val="Heading2"/>
        <w:ind w:left="850" w:hanging="850"/>
      </w:pPr>
      <w:bookmarkStart w:id="643" w:name="_Toc12021486"/>
      <w:bookmarkStart w:id="644" w:name="_Toc20311598"/>
      <w:bookmarkStart w:id="645" w:name="_Toc26719423"/>
      <w:bookmarkStart w:id="646" w:name="_Toc29894858"/>
      <w:bookmarkStart w:id="647" w:name="_Toc29899157"/>
      <w:bookmarkStart w:id="648" w:name="_Toc29899575"/>
      <w:bookmarkStart w:id="649" w:name="_Toc29917312"/>
      <w:bookmarkStart w:id="650" w:name="_Toc36498186"/>
      <w:bookmarkStart w:id="651" w:name="_Toc45699213"/>
      <w:bookmarkStart w:id="652" w:name="_Ref491451763"/>
      <w:bookmarkStart w:id="653" w:name="_Ref491466492"/>
      <w:bookmarkStart w:id="654" w:name="_Toc130394897"/>
      <w:r w:rsidRPr="00B916EC">
        <w:t>10</w:t>
      </w:r>
      <w:r w:rsidRPr="00B916EC">
        <w:rPr>
          <w:rFonts w:hint="eastAsia"/>
        </w:rPr>
        <w:t>.1</w:t>
      </w:r>
      <w:r w:rsidRPr="00B916EC">
        <w:rPr>
          <w:rFonts w:hint="eastAsia"/>
        </w:rPr>
        <w:tab/>
      </w:r>
      <w:r w:rsidRPr="00B916EC">
        <w:t>UE procedure for determining physical downlink control channel assignment</w:t>
      </w:r>
      <w:bookmarkEnd w:id="643"/>
      <w:bookmarkEnd w:id="644"/>
      <w:bookmarkEnd w:id="645"/>
      <w:bookmarkEnd w:id="646"/>
      <w:bookmarkEnd w:id="647"/>
      <w:bookmarkEnd w:id="648"/>
      <w:bookmarkEnd w:id="649"/>
      <w:bookmarkEnd w:id="650"/>
      <w:bookmarkEnd w:id="651"/>
      <w:bookmarkEnd w:id="654"/>
      <w:r w:rsidRPr="00B916EC">
        <w:t xml:space="preserve"> </w:t>
      </w:r>
      <w:bookmarkEnd w:id="652"/>
      <w:bookmarkEnd w:id="653"/>
    </w:p>
    <w:p w14:paraId="5D145822" w14:textId="77777777" w:rsidR="00905607" w:rsidRPr="00B916EC" w:rsidRDefault="00905607" w:rsidP="00905607">
      <w:r w:rsidRPr="00B916EC">
        <w:t>A set of PDCCH candidates for a UE to monitor is defined in terms of PDCCH search space</w:t>
      </w:r>
      <w:r>
        <w:t xml:space="preserve"> sets</w:t>
      </w:r>
      <w:r w:rsidRPr="00B916EC">
        <w:t xml:space="preserve">. A search space </w:t>
      </w:r>
      <w:r>
        <w:t xml:space="preserve">set </w:t>
      </w:r>
      <w:r w:rsidRPr="00B916EC">
        <w:t xml:space="preserve">can be a </w:t>
      </w:r>
      <w:r w:rsidR="00A54F7F">
        <w:t>CSS</w:t>
      </w:r>
      <w:r w:rsidRPr="00B916EC">
        <w:t xml:space="preserve"> </w:t>
      </w:r>
      <w:r>
        <w:t xml:space="preserve">set </w:t>
      </w:r>
      <w:r w:rsidRPr="00B916EC">
        <w:t xml:space="preserve">or a </w:t>
      </w:r>
      <w:r w:rsidR="00A54F7F">
        <w:t>USS</w:t>
      </w:r>
      <w:r>
        <w:t xml:space="preserve"> set</w:t>
      </w:r>
      <w:r w:rsidRPr="00B916EC">
        <w:t>. A UE monitor</w:t>
      </w:r>
      <w:r>
        <w:t>s</w:t>
      </w:r>
      <w:r w:rsidRPr="00B916EC">
        <w:t xml:space="preserve"> PDCCH candidates in one or more of the following search spaces</w:t>
      </w:r>
      <w:r>
        <w:t xml:space="preserve"> sets</w:t>
      </w:r>
    </w:p>
    <w:p w14:paraId="6883B6D4" w14:textId="77777777" w:rsidR="008A67F3" w:rsidRDefault="00905607" w:rsidP="00905607">
      <w:pPr>
        <w:pStyle w:val="B1"/>
        <w:rPr>
          <w:lang w:val="en-US" w:eastAsia="x-none"/>
        </w:rPr>
      </w:pPr>
      <w:r>
        <w:t>-</w:t>
      </w:r>
      <w:r>
        <w:tab/>
      </w:r>
      <w:r w:rsidRPr="00B916EC">
        <w:t xml:space="preserve">a Type0-PDCCH </w:t>
      </w:r>
      <w:r w:rsidR="00A54F7F">
        <w:t>CSS</w:t>
      </w:r>
      <w:r w:rsidRPr="00B916EC">
        <w:t xml:space="preserve"> </w:t>
      </w:r>
      <w:r>
        <w:rPr>
          <w:lang w:val="en-US"/>
        </w:rPr>
        <w:t xml:space="preserve">set </w:t>
      </w:r>
      <w:r w:rsidR="008A67F3" w:rsidRPr="0088027F">
        <w:t xml:space="preserve">on </w:t>
      </w:r>
      <w:r w:rsidR="008A67F3" w:rsidRPr="0088027F">
        <w:rPr>
          <w:lang w:val="en-US"/>
        </w:rPr>
        <w:t>the</w:t>
      </w:r>
      <w:r w:rsidR="008A67F3" w:rsidRPr="0088027F">
        <w:t xml:space="preserve"> primary cell</w:t>
      </w:r>
      <w:r w:rsidR="008A67F3" w:rsidRPr="0088027F">
        <w:rPr>
          <w:lang w:val="en-US"/>
        </w:rPr>
        <w:t xml:space="preserve"> of the MCG</w:t>
      </w:r>
      <w:r w:rsidR="008A67F3" w:rsidRPr="0088027F">
        <w:rPr>
          <w:lang w:val="en-US" w:eastAsia="x-none"/>
        </w:rPr>
        <w:t xml:space="preserve"> </w:t>
      </w:r>
      <w:r>
        <w:rPr>
          <w:lang w:val="en-US" w:eastAsia="x-none"/>
        </w:rPr>
        <w:t xml:space="preserve">configured </w:t>
      </w:r>
      <w:r w:rsidRPr="007B5F66">
        <w:rPr>
          <w:lang w:val="en-US" w:eastAsia="x-none"/>
        </w:rPr>
        <w:t xml:space="preserve">by </w:t>
      </w:r>
    </w:p>
    <w:p w14:paraId="0093B40E" w14:textId="0C3DAE76" w:rsidR="008A67F3" w:rsidRDefault="008A67F3" w:rsidP="008A67F3">
      <w:pPr>
        <w:pStyle w:val="B2"/>
      </w:pPr>
      <w:r>
        <w:t>-</w:t>
      </w:r>
      <w:r>
        <w:tab/>
      </w:r>
      <w:r w:rsidR="006D7A16" w:rsidRPr="005A0526">
        <w:rPr>
          <w:i/>
          <w:iCs/>
        </w:rPr>
        <w:t>pdcch-ConfigSIB1</w:t>
      </w:r>
      <w:r w:rsidR="00905607">
        <w:t xml:space="preserve"> </w:t>
      </w:r>
      <w:r w:rsidR="00905607">
        <w:rPr>
          <w:rFonts w:eastAsia="MS Mincho"/>
        </w:rPr>
        <w:t>in</w:t>
      </w:r>
      <w:r w:rsidR="00905607" w:rsidRPr="00B916EC">
        <w:rPr>
          <w:rFonts w:eastAsia="MS Mincho"/>
        </w:rPr>
        <w:t xml:space="preserve"> </w:t>
      </w:r>
      <w:r w:rsidR="00A54F7F">
        <w:t>MIB</w:t>
      </w:r>
      <w:r w:rsidR="00905607">
        <w:rPr>
          <w:lang w:eastAsia="x-none"/>
        </w:rPr>
        <w:t xml:space="preserve"> or by</w:t>
      </w:r>
      <w:r w:rsidR="00905607" w:rsidRPr="007B5F66">
        <w:rPr>
          <w:lang w:eastAsia="x-none"/>
        </w:rPr>
        <w:t xml:space="preserve"> </w:t>
      </w:r>
      <w:r w:rsidR="00905607" w:rsidRPr="005A0526">
        <w:rPr>
          <w:i/>
          <w:lang w:eastAsia="x-none"/>
        </w:rPr>
        <w:t>searchSpaceSIB1</w:t>
      </w:r>
      <w:r w:rsidR="00905607">
        <w:rPr>
          <w:iCs/>
          <w:lang w:eastAsia="x-none"/>
        </w:rPr>
        <w:t xml:space="preserve"> in </w:t>
      </w:r>
      <w:r w:rsidR="00905607" w:rsidRPr="005A0526">
        <w:rPr>
          <w:i/>
          <w:lang w:eastAsia="x-none"/>
        </w:rPr>
        <w:t>PDCCH-ConfigCommon</w:t>
      </w:r>
      <w:r w:rsidR="00905607" w:rsidRPr="00B916EC">
        <w:t xml:space="preserve"> </w:t>
      </w:r>
      <w:r w:rsidR="006D7A16" w:rsidRPr="00271065">
        <w:t xml:space="preserve">or by </w:t>
      </w:r>
      <w:r w:rsidR="006D7A16" w:rsidRPr="005A0526">
        <w:rPr>
          <w:i/>
          <w:iCs/>
          <w:lang w:eastAsia="x-none"/>
        </w:rPr>
        <w:t>searchSpaceZero</w:t>
      </w:r>
      <w:r w:rsidR="006D7A16" w:rsidRPr="001A6FE9">
        <w:t xml:space="preserve"> </w:t>
      </w:r>
      <w:r w:rsidR="006D7A16" w:rsidRPr="0003597C">
        <w:rPr>
          <w:iCs/>
          <w:lang w:eastAsia="x-none"/>
        </w:rPr>
        <w:t xml:space="preserve">in </w:t>
      </w:r>
      <w:r w:rsidR="006D7A16" w:rsidRPr="005A0526">
        <w:rPr>
          <w:i/>
          <w:lang w:eastAsia="x-none"/>
        </w:rPr>
        <w:t>PDCCH-ConfigCommon</w:t>
      </w:r>
      <w:r w:rsidR="006D7A16" w:rsidRPr="0028542D">
        <w:t xml:space="preserve"> </w:t>
      </w:r>
      <w:r w:rsidR="00905607" w:rsidRPr="00B916EC">
        <w:t xml:space="preserve">for a DCI format </w:t>
      </w:r>
      <w:r w:rsidR="00860BAC" w:rsidRPr="00686F3E">
        <w:t xml:space="preserve">1_0 </w:t>
      </w:r>
      <w:r w:rsidR="00905607" w:rsidRPr="00B916EC">
        <w:t>with CRC scrambled by a SI-RNTI</w:t>
      </w:r>
      <w:r w:rsidR="00411A05" w:rsidRPr="00B06CC2">
        <w:t xml:space="preserve">, or </w:t>
      </w:r>
    </w:p>
    <w:p w14:paraId="7086040A" w14:textId="06C4C64F" w:rsidR="00905607" w:rsidRPr="009225B9" w:rsidRDefault="008A67F3" w:rsidP="008A67F3">
      <w:pPr>
        <w:pStyle w:val="B2"/>
        <w:rPr>
          <w:lang w:val="en-GB"/>
        </w:rPr>
      </w:pPr>
      <w:r>
        <w:t>-</w:t>
      </w:r>
      <w:r>
        <w:tab/>
      </w:r>
      <w:r w:rsidR="00411A05" w:rsidRPr="005A0526">
        <w:rPr>
          <w:i/>
          <w:iCs/>
          <w:lang w:eastAsia="x-none"/>
        </w:rPr>
        <w:t>searchSpaceZero</w:t>
      </w:r>
      <w:r w:rsidR="00411A05" w:rsidRPr="00B06CC2">
        <w:t xml:space="preserve"> </w:t>
      </w:r>
      <w:r w:rsidR="00BC0321" w:rsidRPr="00FB004D">
        <w:t xml:space="preserve">by </w:t>
      </w:r>
      <w:r w:rsidR="00BC0321">
        <w:rPr>
          <w:rFonts w:hint="eastAsia"/>
          <w:lang w:eastAsia="zh-CN"/>
        </w:rPr>
        <w:t>providing</w:t>
      </w:r>
      <w:r w:rsidR="00BC0321" w:rsidRPr="00FB004D">
        <w:t xml:space="preserve"> </w:t>
      </w:r>
      <w:r w:rsidR="00BC0321" w:rsidRPr="003B2230">
        <w:rPr>
          <w:i/>
          <w:iCs/>
        </w:rPr>
        <w:t>searchSpaceID</w:t>
      </w:r>
      <w:r w:rsidR="00BC0321" w:rsidRPr="00FB004D">
        <w:t>=0</w:t>
      </w:r>
      <w:r w:rsidR="00BC0321" w:rsidRPr="00FB004D">
        <w:rPr>
          <w:color w:val="FF0000"/>
        </w:rPr>
        <w:t xml:space="preserve"> </w:t>
      </w:r>
      <w:r w:rsidR="00BC0321" w:rsidRPr="00FB004D">
        <w:t>for</w:t>
      </w:r>
      <w:r w:rsidR="00411A05" w:rsidRPr="00B06CC2">
        <w:t xml:space="preserve"> </w:t>
      </w:r>
      <w:r w:rsidR="00A837FE" w:rsidRPr="00497077">
        <w:rPr>
          <w:i/>
          <w:iCs/>
        </w:rPr>
        <w:t>searchSpaceM</w:t>
      </w:r>
      <w:r w:rsidR="00A837FE" w:rsidRPr="00497077">
        <w:rPr>
          <w:i/>
          <w:iCs/>
          <w:lang w:val="en-US"/>
        </w:rPr>
        <w:t>C</w:t>
      </w:r>
      <w:r w:rsidR="00A837FE" w:rsidRPr="00497077">
        <w:rPr>
          <w:i/>
          <w:iCs/>
        </w:rPr>
        <w:t>CH</w:t>
      </w:r>
      <w:r w:rsidR="00411A05" w:rsidRPr="00B06CC2">
        <w:t xml:space="preserve"> </w:t>
      </w:r>
      <w:r w:rsidR="00BC0321">
        <w:rPr>
          <w:lang w:val="en-GB"/>
        </w:rPr>
        <w:t>or</w:t>
      </w:r>
      <w:r w:rsidR="00BC0321">
        <w:t xml:space="preserve"> </w:t>
      </w:r>
      <w:r w:rsidR="00A837FE" w:rsidRPr="00497077">
        <w:rPr>
          <w:i/>
          <w:iCs/>
        </w:rPr>
        <w:t>searchSpaceM</w:t>
      </w:r>
      <w:r w:rsidR="00A837FE" w:rsidRPr="00497077">
        <w:rPr>
          <w:i/>
          <w:iCs/>
          <w:lang w:val="en-US"/>
        </w:rPr>
        <w:t>T</w:t>
      </w:r>
      <w:r w:rsidR="00A837FE" w:rsidRPr="00497077">
        <w:rPr>
          <w:i/>
          <w:iCs/>
        </w:rPr>
        <w:t>CH</w:t>
      </w:r>
      <w:r w:rsidR="005A0526" w:rsidRPr="00D72DE4">
        <w:rPr>
          <w:iCs/>
        </w:rPr>
        <w:t xml:space="preserve"> </w:t>
      </w:r>
      <w:r w:rsidR="00411A05" w:rsidRPr="00B06CC2">
        <w:t xml:space="preserve">for a DCI format </w:t>
      </w:r>
      <w:r w:rsidR="005A0526" w:rsidRPr="0088027F">
        <w:rPr>
          <w:lang w:val="en-US"/>
        </w:rPr>
        <w:t xml:space="preserve">4_0 </w:t>
      </w:r>
      <w:r w:rsidR="00411A05" w:rsidRPr="00B06CC2">
        <w:t>with CRC scrambled by a MCCH-RNTI or a G-RNTI</w:t>
      </w:r>
      <w:r w:rsidR="00BC0321">
        <w:t xml:space="preserve"> for broadcast</w:t>
      </w:r>
    </w:p>
    <w:p w14:paraId="6055DEDB" w14:textId="278A188B" w:rsidR="00905607" w:rsidRDefault="00905607" w:rsidP="003E4D5E">
      <w:pPr>
        <w:pStyle w:val="B1"/>
        <w:rPr>
          <w:lang w:val="en-US"/>
        </w:rPr>
      </w:pPr>
      <w:r>
        <w:t>-</w:t>
      </w:r>
      <w:r>
        <w:tab/>
      </w:r>
      <w:r w:rsidRPr="00B916EC">
        <w:t xml:space="preserve">a Type0A-PDCCH </w:t>
      </w:r>
      <w:r w:rsidR="00A54F7F">
        <w:t>CSS</w:t>
      </w:r>
      <w:r w:rsidRPr="00B916EC">
        <w:t xml:space="preserve"> </w:t>
      </w:r>
      <w:r>
        <w:rPr>
          <w:lang w:val="en-US"/>
        </w:rPr>
        <w:t xml:space="preserve">set </w:t>
      </w:r>
      <w:r w:rsidRPr="007B5F66">
        <w:rPr>
          <w:lang w:val="en-US" w:eastAsia="x-none"/>
        </w:rPr>
        <w:t xml:space="preserve">configured by </w:t>
      </w:r>
      <w:r w:rsidRPr="007B5F66">
        <w:rPr>
          <w:i/>
          <w:iCs/>
          <w:lang w:val="en-US" w:eastAsia="x-none"/>
        </w:rPr>
        <w:t>searchSpace</w:t>
      </w:r>
      <w:r w:rsidR="006D7A16" w:rsidRPr="00F14CB5">
        <w:rPr>
          <w:i/>
          <w:iCs/>
          <w:lang w:val="en-US" w:eastAsia="x-none"/>
        </w:rPr>
        <w:t>OtherSystemInformation</w:t>
      </w:r>
      <w:r w:rsidRPr="007B5F66">
        <w:rPr>
          <w:lang w:val="en-US" w:eastAsia="x-none"/>
        </w:rPr>
        <w:t xml:space="preserve"> </w:t>
      </w:r>
      <w:r>
        <w:rPr>
          <w:iCs/>
          <w:lang w:val="en-US" w:eastAsia="x-none"/>
        </w:rPr>
        <w:t xml:space="preserve">in </w:t>
      </w:r>
      <w:r w:rsidRPr="007B5F66">
        <w:rPr>
          <w:i/>
          <w:iCs/>
          <w:lang w:val="en-US" w:eastAsia="x-none"/>
        </w:rPr>
        <w:t>PDCCH-ConfigCommon</w:t>
      </w:r>
      <w:r w:rsidRPr="00B916EC">
        <w:t xml:space="preserve"> for a DCI format </w:t>
      </w:r>
      <w:r w:rsidR="00860BAC" w:rsidRPr="00686F3E">
        <w:rPr>
          <w:lang w:val="en-US"/>
        </w:rPr>
        <w:t xml:space="preserve">1_0 </w:t>
      </w:r>
      <w:r w:rsidRPr="00B916EC">
        <w:t xml:space="preserve">with CRC scrambled by a SI-RNTI on </w:t>
      </w:r>
      <w:r w:rsidR="006D7A16">
        <w:rPr>
          <w:lang w:val="en-US"/>
        </w:rPr>
        <w:t>the</w:t>
      </w:r>
      <w:r w:rsidR="006D7A16" w:rsidRPr="00B916EC">
        <w:t xml:space="preserve"> </w:t>
      </w:r>
      <w:r w:rsidRPr="00B916EC">
        <w:t>primary cell</w:t>
      </w:r>
      <w:r w:rsidR="00A54F7F">
        <w:rPr>
          <w:lang w:val="en-US"/>
        </w:rPr>
        <w:t xml:space="preserve"> of the MCG</w:t>
      </w:r>
    </w:p>
    <w:p w14:paraId="77DC56BF" w14:textId="1A73F7CC" w:rsidR="00411A05" w:rsidRPr="00B916EC" w:rsidRDefault="00411A05" w:rsidP="003E4D5E">
      <w:pPr>
        <w:pStyle w:val="B1"/>
      </w:pPr>
      <w:r w:rsidRPr="00B06CC2">
        <w:t>-</w:t>
      </w:r>
      <w:r w:rsidRPr="00B06CC2">
        <w:tab/>
        <w:t>a Type0</w:t>
      </w:r>
      <w:r w:rsidRPr="00B06CC2">
        <w:rPr>
          <w:lang w:val="en-US"/>
        </w:rPr>
        <w:t>B</w:t>
      </w:r>
      <w:r w:rsidRPr="00B06CC2">
        <w:t xml:space="preserve">-PDCCH CSS </w:t>
      </w:r>
      <w:r w:rsidRPr="00B06CC2">
        <w:rPr>
          <w:lang w:val="en-US"/>
        </w:rPr>
        <w:t xml:space="preserve">set </w:t>
      </w:r>
      <w:r w:rsidRPr="00B06CC2">
        <w:rPr>
          <w:lang w:val="en-US" w:eastAsia="x-none"/>
        </w:rPr>
        <w:t xml:space="preserve">configured by </w:t>
      </w:r>
      <w:r w:rsidR="00A837FE" w:rsidRPr="00497077">
        <w:rPr>
          <w:i/>
          <w:iCs/>
        </w:rPr>
        <w:t>searchSpaceM</w:t>
      </w:r>
      <w:r w:rsidR="00A837FE" w:rsidRPr="00497077">
        <w:rPr>
          <w:i/>
          <w:iCs/>
          <w:lang w:val="en-US"/>
        </w:rPr>
        <w:t>C</w:t>
      </w:r>
      <w:r w:rsidR="00A837FE" w:rsidRPr="00497077">
        <w:rPr>
          <w:i/>
          <w:iCs/>
        </w:rPr>
        <w:t>CH</w:t>
      </w:r>
      <w:r w:rsidRPr="00B06CC2">
        <w:rPr>
          <w:iCs/>
          <w:lang w:val="en-US" w:eastAsia="x-none"/>
        </w:rPr>
        <w:t xml:space="preserve"> </w:t>
      </w:r>
      <w:r>
        <w:rPr>
          <w:iCs/>
          <w:lang w:val="en-US" w:eastAsia="x-none"/>
        </w:rPr>
        <w:t xml:space="preserve">and </w:t>
      </w:r>
      <w:r w:rsidR="00CF01B5" w:rsidRPr="00497077">
        <w:rPr>
          <w:i/>
          <w:iCs/>
        </w:rPr>
        <w:t>searchSpaceM</w:t>
      </w:r>
      <w:r w:rsidR="00CF01B5">
        <w:rPr>
          <w:i/>
          <w:iCs/>
          <w:lang w:val="en-US"/>
        </w:rPr>
        <w:t>T</w:t>
      </w:r>
      <w:r w:rsidR="00CF01B5" w:rsidRPr="00497077">
        <w:rPr>
          <w:i/>
          <w:iCs/>
        </w:rPr>
        <w:t>CH</w:t>
      </w:r>
      <w:r w:rsidR="00CF01B5">
        <w:rPr>
          <w:iCs/>
          <w:lang w:val="en-US" w:eastAsia="x-none"/>
        </w:rPr>
        <w:t xml:space="preserve"> </w:t>
      </w:r>
      <w:r w:rsidRPr="00B06CC2">
        <w:rPr>
          <w:iCs/>
          <w:lang w:val="en-US" w:eastAsia="x-none"/>
        </w:rPr>
        <w:t xml:space="preserve">for </w:t>
      </w:r>
      <w:r w:rsidRPr="00B06CC2">
        <w:t>a DCI format</w:t>
      </w:r>
      <w:r w:rsidR="00BC0321">
        <w:rPr>
          <w:lang w:val="en-GB"/>
        </w:rPr>
        <w:t xml:space="preserve"> </w:t>
      </w:r>
      <w:r w:rsidR="00BC0321" w:rsidRPr="00887A8E">
        <w:rPr>
          <w:lang w:val="en-US"/>
        </w:rPr>
        <w:t>4_0</w:t>
      </w:r>
      <w:r w:rsidRPr="00B06CC2">
        <w:t xml:space="preserve"> with CRC scrambled by </w:t>
      </w:r>
      <w:r w:rsidRPr="00B06CC2">
        <w:rPr>
          <w:lang w:val="en-US"/>
        </w:rPr>
        <w:t xml:space="preserve">a MCCH-RNTI or </w:t>
      </w:r>
      <w:r w:rsidRPr="00B06CC2">
        <w:t xml:space="preserve">a </w:t>
      </w:r>
      <w:r w:rsidRPr="00B06CC2">
        <w:rPr>
          <w:lang w:val="en-US"/>
        </w:rPr>
        <w:t>G</w:t>
      </w:r>
      <w:r w:rsidRPr="00B06CC2">
        <w:t>-RNTI</w:t>
      </w:r>
      <w:r w:rsidR="00CF01B5">
        <w:rPr>
          <w:lang w:val="en-US"/>
        </w:rPr>
        <w:t xml:space="preserve"> for </w:t>
      </w:r>
      <w:r w:rsidR="009225B9">
        <w:rPr>
          <w:lang w:val="en-US"/>
        </w:rPr>
        <w:t>broadcast</w:t>
      </w:r>
      <w:r w:rsidRPr="00B06CC2">
        <w:rPr>
          <w:lang w:val="en-US"/>
        </w:rPr>
        <w:t>,</w:t>
      </w:r>
      <w:r w:rsidRPr="00B06CC2">
        <w:t xml:space="preserve"> on </w:t>
      </w:r>
      <w:r w:rsidRPr="00B06CC2">
        <w:rPr>
          <w:lang w:val="en-US"/>
        </w:rPr>
        <w:t>the</w:t>
      </w:r>
      <w:r w:rsidRPr="00B06CC2">
        <w:t xml:space="preserve"> primary cell</w:t>
      </w:r>
      <w:r w:rsidRPr="00B06CC2">
        <w:rPr>
          <w:lang w:val="en-US"/>
        </w:rPr>
        <w:t xml:space="preserve"> of the MCG</w:t>
      </w:r>
    </w:p>
    <w:p w14:paraId="59534EB3" w14:textId="6DF60A8C" w:rsidR="00905607" w:rsidRDefault="00905607" w:rsidP="004F21B6">
      <w:pPr>
        <w:pStyle w:val="B1"/>
      </w:pPr>
      <w:r>
        <w:lastRenderedPageBreak/>
        <w:t>-</w:t>
      </w:r>
      <w:r>
        <w:tab/>
      </w:r>
      <w:r w:rsidRPr="00B916EC">
        <w:t xml:space="preserve">a Type1-PDCCH </w:t>
      </w:r>
      <w:r w:rsidR="00A54F7F">
        <w:t>CSS</w:t>
      </w:r>
      <w:r w:rsidRPr="00B916EC">
        <w:t xml:space="preserve"> </w:t>
      </w:r>
      <w:r>
        <w:rPr>
          <w:lang w:val="en-US"/>
        </w:rPr>
        <w:t xml:space="preserve">set </w:t>
      </w:r>
      <w:r w:rsidRPr="007B5F66">
        <w:rPr>
          <w:lang w:val="en-US" w:eastAsia="x-none"/>
        </w:rPr>
        <w:t xml:space="preserve">configured by </w:t>
      </w:r>
      <w:r w:rsidRPr="007B5F66">
        <w:rPr>
          <w:i/>
          <w:iCs/>
          <w:lang w:val="en-US" w:eastAsia="x-none"/>
        </w:rPr>
        <w:t>ra-SearchSpace</w:t>
      </w:r>
      <w:r w:rsidRPr="007B5F66">
        <w:rPr>
          <w:lang w:val="en-US" w:eastAsia="x-none"/>
        </w:rPr>
        <w:t xml:space="preserve"> </w:t>
      </w:r>
      <w:r>
        <w:rPr>
          <w:iCs/>
          <w:lang w:val="en-US" w:eastAsia="x-none"/>
        </w:rPr>
        <w:t xml:space="preserve">in </w:t>
      </w:r>
      <w:r w:rsidRPr="007B5F66">
        <w:rPr>
          <w:i/>
          <w:iCs/>
          <w:lang w:val="en-US" w:eastAsia="x-none"/>
        </w:rPr>
        <w:t>PDCCH-ConfigCommon</w:t>
      </w:r>
      <w:r w:rsidRPr="00B916EC">
        <w:t xml:space="preserve"> for a DCI format with CRC scrambled by a RA-RNTI</w:t>
      </w:r>
      <w:r w:rsidR="00216B48">
        <w:t>, a MsgB-RNTI,</w:t>
      </w:r>
      <w:r w:rsidRPr="00B916EC">
        <w:t xml:space="preserve"> or a TC-RNTI on </w:t>
      </w:r>
      <w:r w:rsidR="006D7A16">
        <w:rPr>
          <w:lang w:val="en-US"/>
        </w:rPr>
        <w:t>the</w:t>
      </w:r>
      <w:r w:rsidR="006D7A16" w:rsidRPr="00B916EC">
        <w:t xml:space="preserve"> </w:t>
      </w:r>
      <w:r w:rsidRPr="00B916EC">
        <w:t>primary cell</w:t>
      </w:r>
    </w:p>
    <w:p w14:paraId="173AD6FC" w14:textId="62222CA2" w:rsidR="00A66624" w:rsidRPr="00A66624" w:rsidRDefault="00A66624" w:rsidP="004F21B6">
      <w:pPr>
        <w:pStyle w:val="B1"/>
        <w:rPr>
          <w:lang w:val="en-US"/>
        </w:rPr>
      </w:pPr>
      <w:r>
        <w:t>-</w:t>
      </w:r>
      <w:r>
        <w:tab/>
      </w:r>
      <w:r w:rsidRPr="00B916EC">
        <w:t>a Type1</w:t>
      </w:r>
      <w:r>
        <w:rPr>
          <w:lang w:val="en-US"/>
        </w:rPr>
        <w:t>A</w:t>
      </w:r>
      <w:r w:rsidRPr="00B916EC">
        <w:t xml:space="preserve">-PDCCH </w:t>
      </w:r>
      <w:r>
        <w:t>CSS</w:t>
      </w:r>
      <w:r w:rsidRPr="00B916EC">
        <w:t xml:space="preserve"> </w:t>
      </w:r>
      <w:r>
        <w:rPr>
          <w:lang w:val="en-US"/>
        </w:rPr>
        <w:t xml:space="preserve">set </w:t>
      </w:r>
      <w:r w:rsidRPr="007B5F66">
        <w:rPr>
          <w:lang w:val="en-US" w:eastAsia="x-none"/>
        </w:rPr>
        <w:t xml:space="preserve">configured by </w:t>
      </w:r>
      <w:r>
        <w:rPr>
          <w:i/>
          <w:iCs/>
          <w:lang w:val="en-US" w:eastAsia="x-none"/>
        </w:rPr>
        <w:t>sdt-S</w:t>
      </w:r>
      <w:r w:rsidRPr="007B5F66">
        <w:rPr>
          <w:i/>
          <w:iCs/>
          <w:lang w:val="en-US" w:eastAsia="x-none"/>
        </w:rPr>
        <w:t>earchSpace</w:t>
      </w:r>
      <w:r w:rsidRPr="007B5F66">
        <w:rPr>
          <w:lang w:val="en-US" w:eastAsia="x-none"/>
        </w:rPr>
        <w:t xml:space="preserve"> </w:t>
      </w:r>
      <w:r>
        <w:rPr>
          <w:iCs/>
          <w:lang w:val="en-US" w:eastAsia="x-none"/>
        </w:rPr>
        <w:t xml:space="preserve">in </w:t>
      </w:r>
      <w:r w:rsidRPr="007B5F66">
        <w:rPr>
          <w:i/>
          <w:iCs/>
          <w:lang w:val="en-US" w:eastAsia="x-none"/>
        </w:rPr>
        <w:t>PDCCH-ConfigCommon</w:t>
      </w:r>
      <w:r w:rsidRPr="00B916EC">
        <w:t xml:space="preserve"> for a DCI format with CRC scrambled by a </w:t>
      </w:r>
      <w:r>
        <w:rPr>
          <w:lang w:val="en-US"/>
        </w:rPr>
        <w:t>C</w:t>
      </w:r>
      <w:r w:rsidRPr="00B916EC">
        <w:t>-RNTI</w:t>
      </w:r>
      <w:r>
        <w:t xml:space="preserve"> </w:t>
      </w:r>
      <w:r>
        <w:rPr>
          <w:lang w:val="en-US"/>
        </w:rPr>
        <w:t xml:space="preserve">or a CS-RNTI </w:t>
      </w:r>
      <w:r w:rsidRPr="00B916EC">
        <w:t xml:space="preserve">on </w:t>
      </w:r>
      <w:r>
        <w:rPr>
          <w:lang w:val="en-US"/>
        </w:rPr>
        <w:t>the</w:t>
      </w:r>
      <w:r w:rsidRPr="00B916EC">
        <w:t xml:space="preserve"> primary cell</w:t>
      </w:r>
      <w:r>
        <w:rPr>
          <w:lang w:val="en-US"/>
        </w:rPr>
        <w:t xml:space="preserve"> as described in clause 19.1</w:t>
      </w:r>
    </w:p>
    <w:p w14:paraId="6BFF0C61" w14:textId="6B06BD35" w:rsidR="00905607" w:rsidRDefault="00905607" w:rsidP="00F95BA6">
      <w:pPr>
        <w:pStyle w:val="B1"/>
        <w:rPr>
          <w:lang w:val="en-US"/>
        </w:rPr>
      </w:pPr>
      <w:r>
        <w:t>-</w:t>
      </w:r>
      <w:r>
        <w:tab/>
      </w:r>
      <w:r w:rsidRPr="00B916EC">
        <w:t xml:space="preserve">a Type2-PDCCH </w:t>
      </w:r>
      <w:r w:rsidR="00A54F7F">
        <w:t>CSS</w:t>
      </w:r>
      <w:r w:rsidRPr="00B916EC">
        <w:t xml:space="preserve"> </w:t>
      </w:r>
      <w:r>
        <w:rPr>
          <w:lang w:val="en-US"/>
        </w:rPr>
        <w:t xml:space="preserve">set </w:t>
      </w:r>
      <w:r w:rsidRPr="007B5F66">
        <w:rPr>
          <w:lang w:val="en-US" w:eastAsia="x-none"/>
        </w:rPr>
        <w:t xml:space="preserve">configured by </w:t>
      </w:r>
      <w:r w:rsidRPr="007B5F66">
        <w:rPr>
          <w:i/>
          <w:iCs/>
          <w:lang w:val="en-US" w:eastAsia="x-none"/>
        </w:rPr>
        <w:t>pagingSearchSpace</w:t>
      </w:r>
      <w:r w:rsidRPr="00B916EC">
        <w:t xml:space="preserve"> </w:t>
      </w:r>
      <w:r>
        <w:rPr>
          <w:iCs/>
          <w:lang w:val="en-US" w:eastAsia="x-none"/>
        </w:rPr>
        <w:t xml:space="preserve">in </w:t>
      </w:r>
      <w:r w:rsidRPr="007B5F66">
        <w:rPr>
          <w:i/>
          <w:iCs/>
          <w:lang w:val="en-US" w:eastAsia="x-none"/>
        </w:rPr>
        <w:t>PDCCH-ConfigCommon</w:t>
      </w:r>
      <w:r w:rsidRPr="00B916EC">
        <w:t xml:space="preserve"> for a DCI format </w:t>
      </w:r>
      <w:r w:rsidR="00860BAC" w:rsidRPr="00686F3E">
        <w:rPr>
          <w:lang w:val="en-US"/>
        </w:rPr>
        <w:t xml:space="preserve">1_0 </w:t>
      </w:r>
      <w:r w:rsidRPr="00B916EC">
        <w:t xml:space="preserve">with CRC scrambled by a P-RNTI on </w:t>
      </w:r>
      <w:r w:rsidR="006D7A16">
        <w:rPr>
          <w:lang w:val="en-US"/>
        </w:rPr>
        <w:t>the</w:t>
      </w:r>
      <w:r w:rsidR="006D7A16" w:rsidRPr="00B916EC">
        <w:t xml:space="preserve"> </w:t>
      </w:r>
      <w:r w:rsidRPr="00B916EC">
        <w:t>primary cell</w:t>
      </w:r>
      <w:r w:rsidR="00A54F7F">
        <w:rPr>
          <w:lang w:val="en-US"/>
        </w:rPr>
        <w:t xml:space="preserve"> of the MCG</w:t>
      </w:r>
    </w:p>
    <w:p w14:paraId="7C9581A7" w14:textId="66BAF95E" w:rsidR="00860BAC" w:rsidRPr="00B916EC" w:rsidRDefault="00860BAC" w:rsidP="00F95BA6">
      <w:pPr>
        <w:pStyle w:val="B1"/>
      </w:pPr>
      <w:r w:rsidRPr="00686F3E">
        <w:t>-</w:t>
      </w:r>
      <w:r w:rsidRPr="00686F3E">
        <w:tab/>
        <w:t>a Type2</w:t>
      </w:r>
      <w:r w:rsidRPr="00686F3E">
        <w:rPr>
          <w:lang w:val="en-US"/>
        </w:rPr>
        <w:t>A</w:t>
      </w:r>
      <w:r w:rsidRPr="00686F3E">
        <w:t xml:space="preserve">-PDCCH CSS </w:t>
      </w:r>
      <w:r w:rsidRPr="00686F3E">
        <w:rPr>
          <w:lang w:val="en-US"/>
        </w:rPr>
        <w:t xml:space="preserve">set </w:t>
      </w:r>
      <w:r w:rsidRPr="00686F3E">
        <w:rPr>
          <w:lang w:val="en-US" w:eastAsia="x-none"/>
        </w:rPr>
        <w:t xml:space="preserve">configured </w:t>
      </w:r>
      <w:r w:rsidRPr="009225B9">
        <w:rPr>
          <w:lang w:val="en-US" w:eastAsia="x-none"/>
        </w:rPr>
        <w:t xml:space="preserve">by </w:t>
      </w:r>
      <w:r w:rsidRPr="009225B9">
        <w:rPr>
          <w:i/>
          <w:iCs/>
          <w:lang w:eastAsia="zh-CN"/>
        </w:rPr>
        <w:t>pei</w:t>
      </w:r>
      <w:r w:rsidR="009225B9" w:rsidRPr="009225B9">
        <w:rPr>
          <w:i/>
          <w:iCs/>
          <w:lang w:val="en-GB" w:eastAsia="zh-CN"/>
        </w:rPr>
        <w:t>-</w:t>
      </w:r>
      <w:r w:rsidRPr="009225B9">
        <w:rPr>
          <w:i/>
          <w:iCs/>
          <w:lang w:eastAsia="zh-CN"/>
        </w:rPr>
        <w:t>SearchSpace</w:t>
      </w:r>
      <w:r w:rsidRPr="009225B9">
        <w:t xml:space="preserve"> </w:t>
      </w:r>
      <w:r w:rsidRPr="009225B9">
        <w:rPr>
          <w:iCs/>
          <w:lang w:val="en-US" w:eastAsia="x-none"/>
        </w:rPr>
        <w:t>in</w:t>
      </w:r>
      <w:r w:rsidRPr="00686F3E">
        <w:rPr>
          <w:iCs/>
          <w:lang w:val="en-US" w:eastAsia="x-none"/>
        </w:rPr>
        <w:t xml:space="preserve"> </w:t>
      </w:r>
      <w:r w:rsidR="009225B9">
        <w:rPr>
          <w:i/>
          <w:iCs/>
          <w:lang w:val="en-US" w:eastAsia="x-none"/>
        </w:rPr>
        <w:t>pei-ConfigBWP</w:t>
      </w:r>
      <w:r w:rsidRPr="00686F3E">
        <w:t xml:space="preserve"> for a DCI format </w:t>
      </w:r>
      <w:r w:rsidRPr="00686F3E">
        <w:rPr>
          <w:lang w:val="en-US"/>
        </w:rPr>
        <w:t xml:space="preserve">2_7 </w:t>
      </w:r>
      <w:r w:rsidRPr="00686F3E">
        <w:t xml:space="preserve">with CRC scrambled by a </w:t>
      </w:r>
      <w:r w:rsidR="00012A94" w:rsidRPr="007B7CF1">
        <w:rPr>
          <w:lang w:val="en-US"/>
        </w:rPr>
        <w:t>PEI-</w:t>
      </w:r>
      <w:r w:rsidRPr="00686F3E">
        <w:t xml:space="preserve">RNTI on </w:t>
      </w:r>
      <w:r w:rsidRPr="00686F3E">
        <w:rPr>
          <w:lang w:val="en-US"/>
        </w:rPr>
        <w:t>the</w:t>
      </w:r>
      <w:r w:rsidRPr="00686F3E">
        <w:t xml:space="preserve"> primary cell</w:t>
      </w:r>
      <w:r w:rsidRPr="00686F3E">
        <w:rPr>
          <w:lang w:val="en-US"/>
        </w:rPr>
        <w:t xml:space="preserve"> of the MCG</w:t>
      </w:r>
    </w:p>
    <w:p w14:paraId="475D7F32" w14:textId="77777777" w:rsidR="00DB4346" w:rsidRDefault="00905607" w:rsidP="00F95BA6">
      <w:pPr>
        <w:pStyle w:val="B1"/>
        <w:rPr>
          <w:lang w:val="en-US" w:eastAsia="x-none"/>
        </w:rPr>
      </w:pPr>
      <w:r>
        <w:t>-</w:t>
      </w:r>
      <w:r>
        <w:tab/>
      </w:r>
      <w:r w:rsidRPr="00B916EC">
        <w:t xml:space="preserve">a Type3-PDCCH </w:t>
      </w:r>
      <w:r w:rsidR="00A54F7F">
        <w:t>CSS</w:t>
      </w:r>
      <w:r w:rsidRPr="00B916EC">
        <w:t xml:space="preserve"> </w:t>
      </w:r>
      <w:r>
        <w:rPr>
          <w:lang w:val="en-US"/>
        </w:rPr>
        <w:t xml:space="preserve">set </w:t>
      </w:r>
      <w:r>
        <w:rPr>
          <w:lang w:val="en-US" w:eastAsia="x-none"/>
        </w:rPr>
        <w:t>configured by</w:t>
      </w:r>
      <w:r w:rsidRPr="007B5F66">
        <w:rPr>
          <w:lang w:val="en-US" w:eastAsia="x-none"/>
        </w:rPr>
        <w:t xml:space="preserve"> </w:t>
      </w:r>
    </w:p>
    <w:p w14:paraId="441096F2" w14:textId="77777777" w:rsidR="00DB4346" w:rsidRDefault="00DB4346" w:rsidP="00DB4346">
      <w:pPr>
        <w:pStyle w:val="B2"/>
        <w:rPr>
          <w:lang w:val="en-US"/>
        </w:rPr>
      </w:pPr>
      <w:r>
        <w:rPr>
          <w:lang w:val="en-US" w:eastAsia="x-none"/>
        </w:rPr>
        <w:t>-</w:t>
      </w:r>
      <w:r>
        <w:rPr>
          <w:lang w:val="en-US" w:eastAsia="x-none"/>
        </w:rPr>
        <w:tab/>
      </w:r>
      <w:r w:rsidR="00905607" w:rsidRPr="007B5F66">
        <w:rPr>
          <w:i/>
          <w:iCs/>
          <w:lang w:val="en-US" w:eastAsia="x-none"/>
        </w:rPr>
        <w:t>SearchSpace</w:t>
      </w:r>
      <w:r w:rsidR="00905607" w:rsidRPr="007B5F66">
        <w:rPr>
          <w:lang w:val="en-US" w:eastAsia="x-none"/>
        </w:rPr>
        <w:t xml:space="preserve"> </w:t>
      </w:r>
      <w:r w:rsidR="00905607">
        <w:rPr>
          <w:lang w:val="en-US" w:eastAsia="x-none"/>
        </w:rPr>
        <w:t xml:space="preserve">in </w:t>
      </w:r>
      <w:r w:rsidR="00905607" w:rsidRPr="007B5F66">
        <w:rPr>
          <w:i/>
          <w:iCs/>
          <w:lang w:val="en-US" w:eastAsia="x-none"/>
        </w:rPr>
        <w:t>PDCCH-Config</w:t>
      </w:r>
      <w:r w:rsidR="00905607" w:rsidRPr="007B5F66">
        <w:rPr>
          <w:lang w:val="en-US" w:eastAsia="x-none"/>
        </w:rPr>
        <w:t xml:space="preserve"> </w:t>
      </w:r>
      <w:r w:rsidR="00905607">
        <w:rPr>
          <w:lang w:val="en-US" w:eastAsia="x-none"/>
        </w:rPr>
        <w:t>with</w:t>
      </w:r>
      <w:r w:rsidR="00905607" w:rsidRPr="007B5F66">
        <w:rPr>
          <w:lang w:val="en-US" w:eastAsia="x-none"/>
        </w:rPr>
        <w:t xml:space="preserve"> </w:t>
      </w:r>
      <w:r w:rsidR="00905607" w:rsidRPr="007B5F66">
        <w:rPr>
          <w:i/>
          <w:iCs/>
          <w:lang w:val="en-US" w:eastAsia="x-none"/>
        </w:rPr>
        <w:t>searchSpaceType</w:t>
      </w:r>
      <w:r w:rsidR="00905607">
        <w:rPr>
          <w:lang w:val="en-US" w:eastAsia="x-none"/>
        </w:rPr>
        <w:t xml:space="preserve"> = </w:t>
      </w:r>
      <w:r w:rsidR="00905607" w:rsidRPr="007B5F66">
        <w:rPr>
          <w:i/>
          <w:iCs/>
          <w:lang w:val="en-US" w:eastAsia="x-none"/>
        </w:rPr>
        <w:t>common</w:t>
      </w:r>
      <w:r w:rsidR="00905607">
        <w:rPr>
          <w:lang w:val="en-US" w:eastAsia="x-none"/>
        </w:rPr>
        <w:t xml:space="preserve"> </w:t>
      </w:r>
      <w:r w:rsidR="00905607" w:rsidRPr="00B916EC">
        <w:t>for DCI format</w:t>
      </w:r>
      <w:r w:rsidR="00905607">
        <w:rPr>
          <w:lang w:val="en-US"/>
        </w:rPr>
        <w:t>s</w:t>
      </w:r>
      <w:r w:rsidR="00905607" w:rsidRPr="00B916EC">
        <w:t xml:space="preserve"> with CRC scrambled by INT-RNTI, SFI-RNTI, TPC-PUSCH-RNTI, TPC-PUCCH-RNTI, TPC-SRS-RNTI</w:t>
      </w:r>
      <w:r w:rsidR="00B57182">
        <w:rPr>
          <w:lang w:val="en-US"/>
        </w:rPr>
        <w:t xml:space="preserve">, </w:t>
      </w:r>
      <w:r w:rsidR="00BF5894">
        <w:rPr>
          <w:lang w:val="en-US"/>
        </w:rPr>
        <w:t xml:space="preserve">or </w:t>
      </w:r>
      <w:r w:rsidR="00B57182">
        <w:rPr>
          <w:lang w:val="en-US"/>
        </w:rPr>
        <w:t>CI-RNTI</w:t>
      </w:r>
      <w:r w:rsidR="00905607">
        <w:rPr>
          <w:lang w:val="en-US"/>
        </w:rPr>
        <w:t xml:space="preserve"> and</w:t>
      </w:r>
      <w:r w:rsidR="00905607" w:rsidRPr="00B916EC">
        <w:t xml:space="preserve">, </w:t>
      </w:r>
      <w:r w:rsidR="00905607">
        <w:rPr>
          <w:lang w:val="en-US"/>
        </w:rPr>
        <w:t>only for the primary cell,</w:t>
      </w:r>
      <w:r w:rsidR="00905607">
        <w:t xml:space="preserve"> C-RNTI, </w:t>
      </w:r>
      <w:r w:rsidR="006D7A16">
        <w:rPr>
          <w:lang w:val="en-US"/>
        </w:rPr>
        <w:t xml:space="preserve">MCS-C-RNTI, </w:t>
      </w:r>
      <w:r w:rsidR="00905607">
        <w:t>CS</w:t>
      </w:r>
      <w:r w:rsidR="00905607" w:rsidRPr="00B916EC">
        <w:t>-RNTI(s)</w:t>
      </w:r>
      <w:r w:rsidR="00A54F7F">
        <w:rPr>
          <w:lang w:val="en-US"/>
        </w:rPr>
        <w:t>,</w:t>
      </w:r>
      <w:r w:rsidR="00905607" w:rsidRPr="00B916EC">
        <w:t xml:space="preserve"> </w:t>
      </w:r>
      <w:r w:rsidR="00BF5894" w:rsidRPr="00AF1409">
        <w:t>or PS-RNTI</w:t>
      </w:r>
      <w:r w:rsidR="00411A05" w:rsidRPr="00B06CC2">
        <w:rPr>
          <w:lang w:val="en-US"/>
        </w:rPr>
        <w:t>, or</w:t>
      </w:r>
      <w:r w:rsidR="00411A05">
        <w:rPr>
          <w:lang w:val="en-US"/>
        </w:rPr>
        <w:t xml:space="preserve"> </w:t>
      </w:r>
    </w:p>
    <w:p w14:paraId="7CBCD9A0" w14:textId="2DFD7147" w:rsidR="00DB4346" w:rsidRPr="0088027F" w:rsidRDefault="00DB4346" w:rsidP="00DB4346">
      <w:pPr>
        <w:pStyle w:val="B2"/>
        <w:rPr>
          <w:lang w:val="en-US"/>
        </w:rPr>
      </w:pPr>
      <w:r>
        <w:rPr>
          <w:lang w:val="en-US" w:eastAsia="x-none"/>
        </w:rPr>
        <w:t>-</w:t>
      </w:r>
      <w:r>
        <w:rPr>
          <w:lang w:val="en-US" w:eastAsia="x-none"/>
        </w:rPr>
        <w:tab/>
      </w:r>
      <w:r w:rsidR="00411A05" w:rsidRPr="00B06CC2">
        <w:rPr>
          <w:i/>
          <w:iCs/>
          <w:lang w:val="en-US" w:eastAsia="x-none"/>
        </w:rPr>
        <w:t>SearchSpace</w:t>
      </w:r>
      <w:r w:rsidR="00411A05" w:rsidRPr="00B06CC2">
        <w:rPr>
          <w:lang w:val="en-US" w:eastAsia="x-none"/>
        </w:rPr>
        <w:t xml:space="preserve"> in </w:t>
      </w:r>
      <w:r w:rsidR="00255A5F">
        <w:rPr>
          <w:i/>
          <w:iCs/>
          <w:lang w:val="en-US" w:eastAsia="x-none"/>
        </w:rPr>
        <w:t>pdcch</w:t>
      </w:r>
      <w:r w:rsidR="00411A05" w:rsidRPr="00B06CC2">
        <w:rPr>
          <w:i/>
          <w:iCs/>
          <w:lang w:val="en-US" w:eastAsia="x-none"/>
        </w:rPr>
        <w:t>-Config</w:t>
      </w:r>
      <w:r w:rsidR="00411A05">
        <w:rPr>
          <w:i/>
          <w:iCs/>
          <w:lang w:val="en-US" w:eastAsia="x-none"/>
        </w:rPr>
        <w:t>Multicast</w:t>
      </w:r>
      <w:r w:rsidR="00411A05" w:rsidRPr="00B06CC2">
        <w:rPr>
          <w:lang w:val="en-US"/>
        </w:rPr>
        <w:t xml:space="preserve"> </w:t>
      </w:r>
      <w:r w:rsidR="00411A05">
        <w:rPr>
          <w:lang w:val="en-US"/>
        </w:rPr>
        <w:t xml:space="preserve">for DCI formats with CRC scrambled by </w:t>
      </w:r>
      <w:r w:rsidR="00411A05" w:rsidRPr="00B06CC2">
        <w:rPr>
          <w:lang w:val="en-US"/>
        </w:rPr>
        <w:t>G-RNTI, or G-CS-RNTI</w:t>
      </w:r>
      <w:r w:rsidRPr="0088027F">
        <w:rPr>
          <w:lang w:val="en-US"/>
        </w:rPr>
        <w:t>, or</w:t>
      </w:r>
    </w:p>
    <w:p w14:paraId="328ADFE6" w14:textId="7E8303A8" w:rsidR="00905607" w:rsidRPr="00B916EC" w:rsidRDefault="00DB4346" w:rsidP="00DB4346">
      <w:pPr>
        <w:pStyle w:val="B2"/>
      </w:pPr>
      <w:r w:rsidRPr="0088027F">
        <w:t>-</w:t>
      </w:r>
      <w:r w:rsidRPr="0088027F">
        <w:tab/>
      </w:r>
      <w:r w:rsidRPr="0088027F">
        <w:rPr>
          <w:i/>
          <w:iCs/>
        </w:rPr>
        <w:t>searchSpace</w:t>
      </w:r>
      <w:r w:rsidR="00A837FE" w:rsidRPr="00497077">
        <w:rPr>
          <w:i/>
          <w:iCs/>
          <w:lang w:val="en-US"/>
        </w:rPr>
        <w:t>MCCH</w:t>
      </w:r>
      <w:r w:rsidRPr="0088027F">
        <w:rPr>
          <w:iCs/>
          <w:lang w:val="en-US" w:eastAsia="x-none"/>
        </w:rPr>
        <w:t xml:space="preserve"> and </w:t>
      </w:r>
      <w:r w:rsidR="00A837FE" w:rsidRPr="00497077">
        <w:rPr>
          <w:i/>
          <w:iCs/>
        </w:rPr>
        <w:t>searchSpace</w:t>
      </w:r>
      <w:r w:rsidR="00A837FE" w:rsidRPr="00497077">
        <w:rPr>
          <w:i/>
          <w:iCs/>
          <w:lang w:val="en-US"/>
        </w:rPr>
        <w:t>MTCH</w:t>
      </w:r>
      <w:r w:rsidRPr="0088027F">
        <w:rPr>
          <w:iCs/>
          <w:lang w:val="en-US" w:eastAsia="x-none"/>
        </w:rPr>
        <w:t xml:space="preserve"> on a secondary cell for</w:t>
      </w:r>
      <w:r w:rsidRPr="0088027F">
        <w:t xml:space="preserve"> </w:t>
      </w:r>
      <w:r w:rsidRPr="0088027F">
        <w:rPr>
          <w:lang w:val="en-US"/>
        </w:rPr>
        <w:t xml:space="preserve">a </w:t>
      </w:r>
      <w:r w:rsidRPr="0088027F">
        <w:t>DCI format</w:t>
      </w:r>
      <w:r w:rsidRPr="0088027F">
        <w:rPr>
          <w:lang w:val="en-US"/>
        </w:rPr>
        <w:t xml:space="preserve"> 4_0</w:t>
      </w:r>
      <w:r w:rsidRPr="0088027F">
        <w:t xml:space="preserve"> with CRC scrambled by </w:t>
      </w:r>
      <w:r w:rsidRPr="0088027F">
        <w:rPr>
          <w:lang w:val="en-US"/>
        </w:rPr>
        <w:t xml:space="preserve">a MCCH-RNTI or </w:t>
      </w:r>
      <w:r w:rsidRPr="0088027F">
        <w:t xml:space="preserve">a </w:t>
      </w:r>
      <w:r w:rsidRPr="0088027F">
        <w:rPr>
          <w:lang w:val="en-US"/>
        </w:rPr>
        <w:t>G</w:t>
      </w:r>
      <w:r w:rsidRPr="0088027F">
        <w:t>-RNTI</w:t>
      </w:r>
      <w:r w:rsidR="00BC0321">
        <w:rPr>
          <w:lang w:val="en-GB"/>
        </w:rPr>
        <w:t xml:space="preserve"> </w:t>
      </w:r>
      <w:r w:rsidR="00BC0321">
        <w:t>for broadcast</w:t>
      </w:r>
      <w:r w:rsidRPr="0088027F">
        <w:rPr>
          <w:lang w:val="en-US"/>
        </w:rPr>
        <w:t>,</w:t>
      </w:r>
      <w:r w:rsidR="00BF5894" w:rsidRPr="00AF1409">
        <w:t xml:space="preserve"> </w:t>
      </w:r>
      <w:r w:rsidR="00905607" w:rsidRPr="00B916EC">
        <w:t>and</w:t>
      </w:r>
    </w:p>
    <w:p w14:paraId="5D3886C3" w14:textId="77777777" w:rsidR="00DB4346" w:rsidRDefault="00905607" w:rsidP="00BE5555">
      <w:pPr>
        <w:pStyle w:val="B1"/>
        <w:rPr>
          <w:lang w:val="en-US" w:eastAsia="x-none"/>
        </w:rPr>
      </w:pPr>
      <w:r>
        <w:t>-</w:t>
      </w:r>
      <w:r>
        <w:tab/>
      </w:r>
      <w:r w:rsidRPr="00B916EC">
        <w:t xml:space="preserve">a </w:t>
      </w:r>
      <w:r w:rsidR="00A54F7F">
        <w:t>USS</w:t>
      </w:r>
      <w:r w:rsidRPr="00B916EC">
        <w:t xml:space="preserve"> </w:t>
      </w:r>
      <w:r>
        <w:rPr>
          <w:lang w:val="en-US"/>
        </w:rPr>
        <w:t xml:space="preserve">set </w:t>
      </w:r>
      <w:r>
        <w:rPr>
          <w:lang w:val="en-US" w:eastAsia="x-none"/>
        </w:rPr>
        <w:t>configured by</w:t>
      </w:r>
      <w:r w:rsidRPr="007B5F66">
        <w:rPr>
          <w:lang w:val="en-US" w:eastAsia="x-none"/>
        </w:rPr>
        <w:t xml:space="preserve"> </w:t>
      </w:r>
    </w:p>
    <w:p w14:paraId="119AE161" w14:textId="076A350A" w:rsidR="00DB4346" w:rsidRDefault="00DB4346" w:rsidP="00DB4346">
      <w:pPr>
        <w:pStyle w:val="B2"/>
        <w:rPr>
          <w:lang w:val="en-US"/>
        </w:rPr>
      </w:pPr>
      <w:r>
        <w:rPr>
          <w:lang w:val="en-US" w:eastAsia="x-none"/>
        </w:rPr>
        <w:t>-</w:t>
      </w:r>
      <w:r>
        <w:rPr>
          <w:lang w:val="en-US" w:eastAsia="x-none"/>
        </w:rPr>
        <w:tab/>
      </w:r>
      <w:r w:rsidR="00905607" w:rsidRPr="007B5F66">
        <w:rPr>
          <w:i/>
          <w:iCs/>
          <w:lang w:val="en-US" w:eastAsia="x-none"/>
        </w:rPr>
        <w:t>SearchSpace</w:t>
      </w:r>
      <w:r w:rsidR="00905607" w:rsidRPr="007B5F66">
        <w:rPr>
          <w:lang w:val="en-US" w:eastAsia="x-none"/>
        </w:rPr>
        <w:t xml:space="preserve"> </w:t>
      </w:r>
      <w:r w:rsidR="00905607">
        <w:rPr>
          <w:lang w:val="en-US" w:eastAsia="x-none"/>
        </w:rPr>
        <w:t xml:space="preserve">in </w:t>
      </w:r>
      <w:r w:rsidR="00905607" w:rsidRPr="007B5F66">
        <w:rPr>
          <w:i/>
          <w:iCs/>
          <w:lang w:val="en-US" w:eastAsia="x-none"/>
        </w:rPr>
        <w:t>PDCCH-Config</w:t>
      </w:r>
      <w:r w:rsidR="00905607" w:rsidRPr="007B5F66">
        <w:rPr>
          <w:lang w:val="en-US" w:eastAsia="x-none"/>
        </w:rPr>
        <w:t xml:space="preserve"> </w:t>
      </w:r>
      <w:r w:rsidR="00905607">
        <w:rPr>
          <w:lang w:val="en-US" w:eastAsia="x-none"/>
        </w:rPr>
        <w:t>with</w:t>
      </w:r>
      <w:r w:rsidR="00905607" w:rsidRPr="007B5F66">
        <w:rPr>
          <w:lang w:val="en-US" w:eastAsia="x-none"/>
        </w:rPr>
        <w:t xml:space="preserve"> </w:t>
      </w:r>
      <w:r w:rsidR="00905607" w:rsidRPr="007B5F66">
        <w:rPr>
          <w:i/>
          <w:iCs/>
          <w:lang w:val="en-US" w:eastAsia="x-none"/>
        </w:rPr>
        <w:t>searchSpaceType</w:t>
      </w:r>
      <w:r w:rsidR="00905607">
        <w:rPr>
          <w:lang w:val="en-US" w:eastAsia="x-none"/>
        </w:rPr>
        <w:t xml:space="preserve"> = </w:t>
      </w:r>
      <w:r w:rsidR="00905607" w:rsidRPr="002C439D">
        <w:rPr>
          <w:i/>
        </w:rPr>
        <w:t>ue-Specific</w:t>
      </w:r>
      <w:r w:rsidR="00905607">
        <w:rPr>
          <w:lang w:val="en-US" w:eastAsia="x-none"/>
        </w:rPr>
        <w:t xml:space="preserve"> </w:t>
      </w:r>
      <w:r w:rsidR="00905607" w:rsidRPr="00B916EC">
        <w:t>for DCI format</w:t>
      </w:r>
      <w:r w:rsidR="00905607">
        <w:rPr>
          <w:lang w:val="en-US"/>
        </w:rPr>
        <w:t>s</w:t>
      </w:r>
      <w:r w:rsidR="00905607" w:rsidRPr="00B916EC">
        <w:t xml:space="preserve"> with CRC scrambled by C-RNTI</w:t>
      </w:r>
      <w:r w:rsidR="00905607">
        <w:rPr>
          <w:lang w:val="en-US"/>
        </w:rPr>
        <w:t>,</w:t>
      </w:r>
      <w:r w:rsidR="00905607" w:rsidRPr="00B916EC">
        <w:t xml:space="preserve"> </w:t>
      </w:r>
      <w:r w:rsidR="006D7A16">
        <w:rPr>
          <w:lang w:val="en-US"/>
        </w:rPr>
        <w:t xml:space="preserve">MCS-C-RNTI, </w:t>
      </w:r>
      <w:r w:rsidR="009E4A5E">
        <w:rPr>
          <w:lang w:val="en-US"/>
        </w:rPr>
        <w:t xml:space="preserve">SP-CSI-RNTI, </w:t>
      </w:r>
      <w:r w:rsidR="00905607">
        <w:t>CS-</w:t>
      </w:r>
      <w:r w:rsidR="00905607" w:rsidRPr="00B916EC">
        <w:t>RNTI(s)</w:t>
      </w:r>
      <w:r w:rsidR="00650C22">
        <w:rPr>
          <w:lang w:val="en-US"/>
        </w:rPr>
        <w:t>,</w:t>
      </w:r>
      <w:r w:rsidR="00650C22" w:rsidRPr="00A67E84">
        <w:rPr>
          <w:lang w:eastAsia="zh-CN"/>
        </w:rPr>
        <w:t xml:space="preserve"> </w:t>
      </w:r>
      <w:r w:rsidR="00650C22">
        <w:rPr>
          <w:lang w:eastAsia="zh-CN"/>
        </w:rPr>
        <w:t>SL</w:t>
      </w:r>
      <w:r w:rsidR="00650C22" w:rsidRPr="002625EB">
        <w:rPr>
          <w:rFonts w:hint="eastAsia"/>
          <w:lang w:eastAsia="zh-CN"/>
        </w:rPr>
        <w:t>-RNTI</w:t>
      </w:r>
      <w:r w:rsidR="00650C22">
        <w:rPr>
          <w:lang w:eastAsia="zh-CN"/>
        </w:rPr>
        <w:t xml:space="preserve">, </w:t>
      </w:r>
      <w:r w:rsidR="00650C22">
        <w:t>SL-CS-RNTI</w:t>
      </w:r>
      <w:r w:rsidR="00650C22">
        <w:rPr>
          <w:lang w:val="en-US"/>
        </w:rPr>
        <w:t>, or</w:t>
      </w:r>
      <w:r w:rsidR="00650C22" w:rsidRPr="00D429F6">
        <w:rPr>
          <w:lang w:val="en-US"/>
        </w:rPr>
        <w:t xml:space="preserve"> </w:t>
      </w:r>
      <w:r w:rsidR="00BE3B40" w:rsidRPr="00D429F6">
        <w:t>SL Semi-Persistent Scheduling V-RNTI</w:t>
      </w:r>
      <w:r w:rsidR="00A66624">
        <w:rPr>
          <w:lang w:val="en-US"/>
        </w:rPr>
        <w:t xml:space="preserve"> </w:t>
      </w:r>
    </w:p>
    <w:p w14:paraId="07AF6AEF" w14:textId="3C2E5979" w:rsidR="00411A05" w:rsidRPr="00B06CC2" w:rsidRDefault="00411A05" w:rsidP="00411A05">
      <w:pPr>
        <w:rPr>
          <w:lang w:eastAsia="zh-CN"/>
        </w:rPr>
      </w:pPr>
      <w:r w:rsidRPr="00B06CC2">
        <w:t xml:space="preserve">In the following, DCI formats with CRC scrambled by C-RNTI or CS-RNTI or MCS-C-RNTI are also referred to as unicast DCI formats, DCI formats with CRC scrambled by G-RNTI </w:t>
      </w:r>
      <w:r w:rsidR="00255A5F">
        <w:t xml:space="preserve">for multicast </w:t>
      </w:r>
      <w:r w:rsidRPr="00B06CC2">
        <w:t xml:space="preserve">or G-CS-RNTI are also referred to as multicast DCI formats, and DCI formats with CRC scrambled by MCCH-RNTI or G-RNTI for </w:t>
      </w:r>
      <w:r w:rsidR="00255A5F">
        <w:t>broadcast</w:t>
      </w:r>
      <w:r w:rsidR="00255A5F" w:rsidRPr="00B06CC2">
        <w:t xml:space="preserve"> </w:t>
      </w:r>
      <w:r w:rsidRPr="00B06CC2">
        <w:t>scheduling PDSCH receptions are also referred to as broadcast DCI formats.</w:t>
      </w:r>
    </w:p>
    <w:p w14:paraId="7230053C" w14:textId="77777777" w:rsidR="00DB4346" w:rsidRDefault="000C6759" w:rsidP="000C6759">
      <w:r w:rsidRPr="00D20E88">
        <w:rPr>
          <w:lang w:val="en-US"/>
        </w:rPr>
        <w:t xml:space="preserve">For a DL BWP, if a UE is not provided </w:t>
      </w:r>
      <w:r w:rsidRPr="00D20E88">
        <w:rPr>
          <w:i/>
          <w:iCs/>
          <w:lang w:val="en-US" w:eastAsia="x-none"/>
        </w:rPr>
        <w:t>searchSpaceSIB1</w:t>
      </w:r>
      <w:r w:rsidRPr="00D20E88">
        <w:rPr>
          <w:lang w:val="en-US"/>
        </w:rPr>
        <w:t xml:space="preserve"> for Type0-PDCCH CSS set </w:t>
      </w:r>
      <w:r w:rsidRPr="00D20E88">
        <w:rPr>
          <w:rFonts w:eastAsia="Yu Mincho"/>
        </w:rPr>
        <w:t xml:space="preserve">by </w:t>
      </w:r>
      <w:r w:rsidRPr="00D20E88">
        <w:rPr>
          <w:rFonts w:eastAsia="Yu Mincho"/>
          <w:i/>
        </w:rPr>
        <w:t>PDCCH-ConfigCommon</w:t>
      </w:r>
      <w:r w:rsidRPr="00D20E88">
        <w:rPr>
          <w:lang w:val="en-US"/>
        </w:rPr>
        <w:t xml:space="preserve">, the UE </w:t>
      </w:r>
      <w:r w:rsidRPr="00D20E88">
        <w:rPr>
          <w:rFonts w:eastAsia="Yu Mincho"/>
        </w:rPr>
        <w:t xml:space="preserve">does not monitor PDCCH candidates for a Type0-PDCCH CSS set on the </w:t>
      </w:r>
      <w:r>
        <w:rPr>
          <w:rFonts w:eastAsia="Yu Mincho"/>
        </w:rPr>
        <w:t xml:space="preserve">DL </w:t>
      </w:r>
      <w:r w:rsidRPr="00D20E88">
        <w:rPr>
          <w:rFonts w:eastAsia="Yu Mincho"/>
        </w:rPr>
        <w:t>BWP</w:t>
      </w:r>
      <w:r w:rsidRPr="00D20E88">
        <w:t xml:space="preserve">. The Type0-PDCCH CSS set is defined by the CCE aggregation levels and the number of PDCCH candidates per CCE aggregation level given in Table 10.1-1. </w:t>
      </w:r>
    </w:p>
    <w:p w14:paraId="143E6390" w14:textId="53050105" w:rsidR="000C6759" w:rsidRPr="00D20E88" w:rsidRDefault="000C6759" w:rsidP="000C6759">
      <w:r>
        <w:t>If the active DL BWP and the initial DL</w:t>
      </w:r>
      <w:r w:rsidRPr="00076AB5">
        <w:t xml:space="preserve"> BWP </w:t>
      </w:r>
      <w:r w:rsidR="00DB4346" w:rsidRPr="0088027F">
        <w:t xml:space="preserve">for a UE </w:t>
      </w:r>
      <w:r w:rsidRPr="00076AB5">
        <w:t xml:space="preserve">have same SCS and same CP length and the active </w:t>
      </w:r>
      <w:r>
        <w:t>D</w:t>
      </w:r>
      <w:r w:rsidRPr="00076AB5">
        <w:t>L BWP includes all RBs o</w:t>
      </w:r>
      <w:r>
        <w:t xml:space="preserve">f the </w:t>
      </w:r>
      <w:r w:rsidR="003C5338">
        <w:rPr>
          <w:rFonts w:eastAsia="DengXian"/>
        </w:rPr>
        <w:t>CORESET with index 0</w:t>
      </w:r>
      <w:r>
        <w:t>, or the active DL BWP is the initial DL</w:t>
      </w:r>
      <w:r w:rsidRPr="00076AB5">
        <w:t xml:space="preserve"> BWP</w:t>
      </w:r>
      <w:r>
        <w:t xml:space="preserve">, </w:t>
      </w:r>
      <w:r w:rsidR="00DB4346" w:rsidRPr="0088027F">
        <w:t xml:space="preserve">or the active DL BWP includes all RBs of an MBS frequency resource provided by </w:t>
      </w:r>
      <w:r w:rsidR="00DB4346" w:rsidRPr="0088027F">
        <w:rPr>
          <w:i/>
          <w:iCs/>
          <w:lang w:eastAsia="zh-CN"/>
        </w:rPr>
        <w:t>cfr-ConfigMCCH-MTCH</w:t>
      </w:r>
      <w:r w:rsidR="00DB4346" w:rsidRPr="0088027F">
        <w:rPr>
          <w:lang w:eastAsia="zh-CN"/>
        </w:rPr>
        <w:t xml:space="preserve"> as described in clause 18</w:t>
      </w:r>
      <w:r w:rsidR="00DB4346" w:rsidRPr="0088027F">
        <w:t xml:space="preserve">, </w:t>
      </w:r>
      <w:r>
        <w:t>t</w:t>
      </w:r>
      <w:r w:rsidRPr="00D20E88">
        <w:t xml:space="preserve">he </w:t>
      </w:r>
      <w:r w:rsidRPr="00D20E88">
        <w:rPr>
          <w:lang w:val="en-US"/>
        </w:rPr>
        <w:t>CORESET configured for Type0-PDCCH CSS set has CORESET index 0</w:t>
      </w:r>
      <w:r>
        <w:rPr>
          <w:lang w:val="en-US"/>
        </w:rPr>
        <w:t xml:space="preserve"> and</w:t>
      </w:r>
      <w:r w:rsidRPr="00D20E88">
        <w:rPr>
          <w:lang w:val="en-US"/>
        </w:rPr>
        <w:t xml:space="preserve"> </w:t>
      </w:r>
      <w:r>
        <w:t>t</w:t>
      </w:r>
      <w:r w:rsidRPr="00D20E88">
        <w:t>he Type0-PDCCH CSS</w:t>
      </w:r>
      <w:r w:rsidRPr="00D20E88">
        <w:rPr>
          <w:lang w:val="en-US"/>
        </w:rPr>
        <w:t xml:space="preserve"> set has search space set index 0.</w:t>
      </w:r>
      <w:r w:rsidRPr="00D20E88">
        <w:t xml:space="preserve"> </w:t>
      </w:r>
    </w:p>
    <w:p w14:paraId="00C0EF65" w14:textId="07C57C68" w:rsidR="00DB4346" w:rsidRPr="0088027F" w:rsidRDefault="00DB4346" w:rsidP="00DB4346">
      <w:r w:rsidRPr="0088027F">
        <w:t xml:space="preserve">If the active DL BWP and an MBS frequency resource provided by </w:t>
      </w:r>
      <w:r w:rsidRPr="0088027F">
        <w:rPr>
          <w:i/>
          <w:iCs/>
          <w:lang w:eastAsia="zh-CN"/>
        </w:rPr>
        <w:t>cfr-ConfigMCCH-MTCH</w:t>
      </w:r>
      <w:r w:rsidRPr="0088027F">
        <w:t xml:space="preserve"> </w:t>
      </w:r>
      <w:r w:rsidR="0006598A" w:rsidRPr="00BD7198">
        <w:rPr>
          <w:lang w:val="en-US" w:eastAsia="zh-CN"/>
        </w:rPr>
        <w:t xml:space="preserve">or determined by CORESET with index 0 when </w:t>
      </w:r>
      <w:r w:rsidR="0006598A" w:rsidRPr="00BD7198">
        <w:rPr>
          <w:i/>
          <w:lang w:val="en-US" w:eastAsia="zh-CN"/>
        </w:rPr>
        <w:t>cfr-ConfigMCCH-MTCH</w:t>
      </w:r>
      <w:r w:rsidR="0006598A" w:rsidRPr="00BD7198">
        <w:rPr>
          <w:lang w:val="en-US" w:eastAsia="zh-CN"/>
        </w:rPr>
        <w:t xml:space="preserve"> is not provided</w:t>
      </w:r>
      <w:r w:rsidR="0006598A">
        <w:t xml:space="preserve"> </w:t>
      </w:r>
      <w:r w:rsidRPr="0088027F">
        <w:t xml:space="preserve">for a UE have same SCS and same CP length and the active DL BWP includes all RBs of the MBS frequency resource, and if the UE is provided </w:t>
      </w:r>
      <w:r w:rsidR="00A837FE" w:rsidRPr="00497077">
        <w:rPr>
          <w:i/>
          <w:iCs/>
        </w:rPr>
        <w:t>searchSpaceMCCH</w:t>
      </w:r>
      <w:r w:rsidR="00A837FE" w:rsidRPr="00497077">
        <w:t xml:space="preserve"> or</w:t>
      </w:r>
      <w:r w:rsidR="00A837FE" w:rsidRPr="00497077">
        <w:rPr>
          <w:i/>
          <w:iCs/>
        </w:rPr>
        <w:t xml:space="preserve"> searchSpaceMTCH</w:t>
      </w:r>
      <w:r w:rsidRPr="0088027F">
        <w:t xml:space="preserve"> for </w:t>
      </w:r>
      <w:r w:rsidRPr="0088027F">
        <w:rPr>
          <w:lang w:val="en-US"/>
        </w:rPr>
        <w:t>Type0B-PDCCH CSS set on the primary cell or for Type3-PDCCH CSS set on a secondary cell, the UE monitors PDCCH for detection of broadcast DCI formats, as described in clause 18, on the active DL BWP.</w:t>
      </w:r>
    </w:p>
    <w:p w14:paraId="387E39B2" w14:textId="77777777" w:rsidR="000C6759" w:rsidRPr="00D20E88" w:rsidRDefault="000C6759" w:rsidP="000C6759">
      <w:pPr>
        <w:rPr>
          <w:lang w:val="en-US"/>
        </w:rPr>
      </w:pPr>
      <w:r>
        <w:rPr>
          <w:lang w:val="en-US"/>
        </w:rPr>
        <w:t xml:space="preserve">For a DL BWP, </w:t>
      </w:r>
      <w:r>
        <w:t>i</w:t>
      </w:r>
      <w:r w:rsidRPr="00D20E88">
        <w:t xml:space="preserve">f </w:t>
      </w:r>
      <w:r w:rsidR="00A84AF9">
        <w:t>a</w:t>
      </w:r>
      <w:r w:rsidRPr="00D20E88">
        <w:t xml:space="preserve"> UE is not provided </w:t>
      </w:r>
      <w:r w:rsidRPr="00D20E88">
        <w:rPr>
          <w:i/>
        </w:rPr>
        <w:t>searchSpaceOtherSystemInformation</w:t>
      </w:r>
      <w:r w:rsidRPr="00D20E88">
        <w:t xml:space="preserve"> for Type0A-PDCCH CSS set, the </w:t>
      </w:r>
      <w:r>
        <w:t>UE does not monitor PDCCH for Type0A-PDCCH CSS set on the DL BWP</w:t>
      </w:r>
      <w:r w:rsidRPr="00D20E88">
        <w:t xml:space="preserve">. The CCE aggregation levels and </w:t>
      </w:r>
      <w:r w:rsidRPr="00D20E88">
        <w:rPr>
          <w:rFonts w:hint="eastAsia"/>
          <w:lang w:eastAsia="ko-KR"/>
        </w:rPr>
        <w:t xml:space="preserve">the </w:t>
      </w:r>
      <w:r w:rsidRPr="00D20E88">
        <w:t xml:space="preserve">number of PDCCH candidates per CCE aggregation level for </w:t>
      </w:r>
      <w:r w:rsidRPr="00D20E88">
        <w:rPr>
          <w:lang w:val="en-US"/>
        </w:rPr>
        <w:t xml:space="preserve">Type0A-PDCCH CSS set </w:t>
      </w:r>
      <w:r w:rsidRPr="00D20E88">
        <w:rPr>
          <w:rFonts w:hint="eastAsia"/>
          <w:lang w:eastAsia="ko-KR"/>
        </w:rPr>
        <w:t xml:space="preserve">are </w:t>
      </w:r>
      <w:r w:rsidRPr="00D20E88">
        <w:t>given in Table 10.1-1.</w:t>
      </w:r>
    </w:p>
    <w:p w14:paraId="5D7825D9" w14:textId="635E11AE" w:rsidR="000C6759" w:rsidRPr="00D20E88" w:rsidRDefault="000C6759" w:rsidP="000C6759">
      <w:pPr>
        <w:rPr>
          <w:lang w:val="en-US"/>
        </w:rPr>
      </w:pPr>
      <w:r w:rsidRPr="00D20E88">
        <w:rPr>
          <w:lang w:val="en-US"/>
        </w:rPr>
        <w:t xml:space="preserve">For </w:t>
      </w:r>
      <w:r>
        <w:rPr>
          <w:lang w:val="en-US"/>
        </w:rPr>
        <w:t>a DL BWP</w:t>
      </w:r>
      <w:r w:rsidR="00A84AF9" w:rsidRPr="001B7EA4">
        <w:rPr>
          <w:lang w:val="en-US"/>
        </w:rPr>
        <w:t xml:space="preserve">, </w:t>
      </w:r>
      <w:r w:rsidR="00A84AF9" w:rsidRPr="001B7EA4">
        <w:t xml:space="preserve">if a UE is not provided </w:t>
      </w:r>
      <w:r w:rsidR="00A84AF9" w:rsidRPr="001B7EA4">
        <w:rPr>
          <w:i/>
        </w:rPr>
        <w:t>ra-SearchSpace</w:t>
      </w:r>
      <w:r w:rsidR="00A84AF9" w:rsidRPr="001B7EA4">
        <w:t xml:space="preserve"> for Type1-PDCCH CSS set, the UE does not monitor PDCCH for Type1-PDCCH CSS set on the DL BWP</w:t>
      </w:r>
      <w:r w:rsidRPr="00D20E88">
        <w:rPr>
          <w:iCs/>
          <w:lang w:eastAsia="zh-CN"/>
        </w:rPr>
        <w:t xml:space="preserve">. </w:t>
      </w:r>
      <w:r w:rsidRPr="00D20E88">
        <w:rPr>
          <w:lang w:eastAsia="ja-JP"/>
        </w:rPr>
        <w:t>If the UE has not been provided a Type3-PDCCH CSS set</w:t>
      </w:r>
      <w:r w:rsidR="00DF3985" w:rsidRPr="00B310B2">
        <w:rPr>
          <w:lang w:eastAsia="ja-JP"/>
        </w:rPr>
        <w:t>, or a Type1A-PDCCH CSS set,</w:t>
      </w:r>
      <w:r w:rsidRPr="00D20E88">
        <w:rPr>
          <w:lang w:eastAsia="ja-JP"/>
        </w:rPr>
        <w:t xml:space="preserve"> or a USS set and the UE has received a C-RNTI</w:t>
      </w:r>
      <w:r w:rsidR="00A84AF9" w:rsidRPr="001B7EA4">
        <w:rPr>
          <w:lang w:eastAsia="ja-JP"/>
        </w:rPr>
        <w:t xml:space="preserve"> and has been provided a Type1-PDCCH CSS set</w:t>
      </w:r>
      <w:r w:rsidRPr="00D20E88">
        <w:rPr>
          <w:lang w:eastAsia="ja-JP"/>
        </w:rPr>
        <w:t xml:space="preserve">, the UE monitors PDCCH candidates for DCI format 0_0 and DCI format 1_0 with CRC scrambled by </w:t>
      </w:r>
      <w:r>
        <w:rPr>
          <w:lang w:eastAsia="ja-JP"/>
        </w:rPr>
        <w:t>the C-RNTI in the Type</w:t>
      </w:r>
      <w:r w:rsidRPr="00D20E88">
        <w:rPr>
          <w:lang w:eastAsia="ja-JP"/>
        </w:rPr>
        <w:t>1</w:t>
      </w:r>
      <w:r>
        <w:rPr>
          <w:lang w:eastAsia="ja-JP"/>
        </w:rPr>
        <w:t>-PDCCH</w:t>
      </w:r>
      <w:r w:rsidRPr="00D20E88">
        <w:rPr>
          <w:lang w:eastAsia="ja-JP"/>
        </w:rPr>
        <w:t xml:space="preserve"> CSS set.</w:t>
      </w:r>
      <w:r w:rsidR="00A66624">
        <w:rPr>
          <w:lang w:eastAsia="ja-JP"/>
        </w:rPr>
        <w:t xml:space="preserve"> </w:t>
      </w:r>
    </w:p>
    <w:p w14:paraId="6550DAE9" w14:textId="77777777" w:rsidR="000C6759" w:rsidRPr="00D20E88" w:rsidRDefault="000C6759" w:rsidP="000C6759">
      <w:r w:rsidRPr="00D20E88">
        <w:t xml:space="preserve">If a UE is not provided </w:t>
      </w:r>
      <w:r w:rsidRPr="00D20E88">
        <w:rPr>
          <w:i/>
          <w:lang w:val="en-US"/>
        </w:rPr>
        <w:t>pagingSearchSpace</w:t>
      </w:r>
      <w:r w:rsidRPr="00D20E88">
        <w:t xml:space="preserve"> for Type2-PDCCH CSS set, the </w:t>
      </w:r>
      <w:r>
        <w:t>UE does not monitor PDCCH for Type2-PDCCH CSS set on the DL BWP</w:t>
      </w:r>
      <w:r w:rsidRPr="00D20E88">
        <w:t xml:space="preserve">. The CCE aggregation levels and </w:t>
      </w:r>
      <w:r w:rsidRPr="00D20E88">
        <w:rPr>
          <w:lang w:eastAsia="ko-KR"/>
        </w:rPr>
        <w:t xml:space="preserve">the </w:t>
      </w:r>
      <w:r w:rsidRPr="00D20E88">
        <w:t xml:space="preserve">number of PDCCH candidates per CCE aggregation level for </w:t>
      </w:r>
      <w:r w:rsidRPr="00D20E88">
        <w:rPr>
          <w:lang w:val="en-US"/>
        </w:rPr>
        <w:t xml:space="preserve">Type2-PDCCH CSS set </w:t>
      </w:r>
      <w:r w:rsidRPr="00D20E88">
        <w:rPr>
          <w:lang w:eastAsia="ko-KR"/>
        </w:rPr>
        <w:t xml:space="preserve">are </w:t>
      </w:r>
      <w:r w:rsidRPr="00D20E88">
        <w:t>given in Table 10.1-1.</w:t>
      </w:r>
    </w:p>
    <w:p w14:paraId="5D242BBF" w14:textId="655D573A" w:rsidR="00860BAC" w:rsidRPr="00DB4346" w:rsidRDefault="00860BAC" w:rsidP="00860BAC">
      <w:r w:rsidRPr="00DB4346">
        <w:lastRenderedPageBreak/>
        <w:t xml:space="preserve">If a UE is not provided </w:t>
      </w:r>
      <w:r w:rsidRPr="00DB4346">
        <w:rPr>
          <w:i/>
          <w:iCs/>
          <w:lang w:eastAsia="zh-CN"/>
        </w:rPr>
        <w:t>pei</w:t>
      </w:r>
      <w:r w:rsidR="002F0030">
        <w:rPr>
          <w:i/>
          <w:iCs/>
          <w:lang w:eastAsia="zh-CN"/>
        </w:rPr>
        <w:t>-</w:t>
      </w:r>
      <w:r w:rsidRPr="00DB4346">
        <w:rPr>
          <w:i/>
          <w:iCs/>
          <w:lang w:eastAsia="zh-CN"/>
        </w:rPr>
        <w:t>SearchSpace</w:t>
      </w:r>
      <w:r w:rsidRPr="00DB4346">
        <w:t xml:space="preserve"> for Type2A-PDCCH CSS set, the UE does not monitor PDCCH for Type2A-PDCCH CSS set on the DL BWP. The CCE aggregation levels and </w:t>
      </w:r>
      <w:r w:rsidRPr="00DB4346">
        <w:rPr>
          <w:lang w:eastAsia="ko-KR"/>
        </w:rPr>
        <w:t xml:space="preserve">the maximum </w:t>
      </w:r>
      <w:r w:rsidRPr="00DB4346">
        <w:t xml:space="preserve">number of PDCCH candidates per CCE aggregation level for </w:t>
      </w:r>
      <w:r w:rsidRPr="00DB4346">
        <w:rPr>
          <w:lang w:val="en-US"/>
        </w:rPr>
        <w:t xml:space="preserve">Type2A-PDCCH CSS set </w:t>
      </w:r>
      <w:r w:rsidRPr="00DB4346">
        <w:rPr>
          <w:lang w:eastAsia="ko-KR"/>
        </w:rPr>
        <w:t xml:space="preserve">are </w:t>
      </w:r>
      <w:r w:rsidRPr="00DB4346">
        <w:t>given in Table 10.1-1.</w:t>
      </w:r>
      <w:r w:rsidR="00012A94">
        <w:t xml:space="preserve"> </w:t>
      </w:r>
      <w:r w:rsidR="00012A94" w:rsidRPr="007B7CF1">
        <w:t>If the UE is provided</w:t>
      </w:r>
      <w:r w:rsidR="00012A94" w:rsidRPr="007B7CF1">
        <w:rPr>
          <w:i/>
          <w:iCs/>
          <w:lang w:eastAsia="zh-CN"/>
        </w:rPr>
        <w:t xml:space="preserve"> pei</w:t>
      </w:r>
      <w:r w:rsidR="002F0030">
        <w:rPr>
          <w:i/>
          <w:iCs/>
          <w:lang w:eastAsia="zh-CN"/>
        </w:rPr>
        <w:t>-</w:t>
      </w:r>
      <w:r w:rsidR="00012A94" w:rsidRPr="007B7CF1">
        <w:rPr>
          <w:i/>
          <w:iCs/>
          <w:lang w:eastAsia="zh-CN"/>
        </w:rPr>
        <w:t>SearchSpace</w:t>
      </w:r>
      <w:r w:rsidR="00012A94" w:rsidRPr="007B7CF1">
        <w:t xml:space="preserve"> with zero value for the Type2A-PDCCH CSS set index, and for the SS/PBCH block and CORESET multiplexing patterns 2 and 3, the UE determines PDCCH monitoring occasions as described in clause 13</w:t>
      </w:r>
      <w:r w:rsidR="002F0030">
        <w:t xml:space="preserve"> and the </w:t>
      </w:r>
      <w:r w:rsidR="002F0030" w:rsidRPr="00DB4346">
        <w:t xml:space="preserve">CCE aggregation levels and </w:t>
      </w:r>
      <w:r w:rsidR="002F0030" w:rsidRPr="00DB4346">
        <w:rPr>
          <w:lang w:eastAsia="ko-KR"/>
        </w:rPr>
        <w:t xml:space="preserve">the </w:t>
      </w:r>
      <w:r w:rsidR="002F0030" w:rsidRPr="00DB4346">
        <w:t xml:space="preserve">number of PDCCH candidates per CCE aggregation level for </w:t>
      </w:r>
      <w:r w:rsidR="002F0030" w:rsidRPr="00DB4346">
        <w:rPr>
          <w:lang w:val="en-US"/>
        </w:rPr>
        <w:t xml:space="preserve">Type2A-PDCCH CSS set </w:t>
      </w:r>
      <w:r w:rsidR="002F0030" w:rsidRPr="00DB4346">
        <w:rPr>
          <w:lang w:eastAsia="ko-KR"/>
        </w:rPr>
        <w:t xml:space="preserve">are </w:t>
      </w:r>
      <w:r w:rsidR="002F0030" w:rsidRPr="00DB4346">
        <w:t>given in Table 10.1-1</w:t>
      </w:r>
      <w:r w:rsidR="00012A94" w:rsidRPr="007B7CF1">
        <w:t>.</w:t>
      </w:r>
    </w:p>
    <w:p w14:paraId="69EAF7C1" w14:textId="515B39C9" w:rsidR="000C6759" w:rsidRPr="00326D6E" w:rsidRDefault="000C6759" w:rsidP="000C6759">
      <w:r w:rsidRPr="00326D6E">
        <w:t xml:space="preserve">If a UE is provided a zero value for </w:t>
      </w:r>
      <w:r w:rsidRPr="00326D6E">
        <w:rPr>
          <w:i/>
          <w:iCs/>
          <w:lang w:val="en-US" w:eastAsia="x-none"/>
        </w:rPr>
        <w:t>searchSpaceID</w:t>
      </w:r>
      <w:r w:rsidRPr="00326D6E">
        <w:rPr>
          <w:iCs/>
          <w:lang w:val="en-US" w:eastAsia="x-none"/>
        </w:rPr>
        <w:t xml:space="preserve"> in </w:t>
      </w:r>
      <w:r w:rsidRPr="00326D6E">
        <w:rPr>
          <w:i/>
        </w:rPr>
        <w:t>PDCCH-ConfigCommon</w:t>
      </w:r>
      <w:r w:rsidRPr="00326D6E">
        <w:t xml:space="preserve"> </w:t>
      </w:r>
      <w:r w:rsidRPr="00326D6E">
        <w:rPr>
          <w:iCs/>
          <w:lang w:val="en-US" w:eastAsia="x-none"/>
        </w:rPr>
        <w:t>for</w:t>
      </w:r>
      <w:r w:rsidRPr="00326D6E">
        <w:t xml:space="preserve"> a Type0/0A/2-PDCCH CSS set, </w:t>
      </w:r>
      <w:r w:rsidR="00595CCE" w:rsidRPr="00B06CC2">
        <w:t>or is provided</w:t>
      </w:r>
      <w:r w:rsidR="00595CCE" w:rsidRPr="00255A5F">
        <w:t xml:space="preserve"> </w:t>
      </w:r>
      <w:r w:rsidR="00824633">
        <w:t xml:space="preserve">a zero value for </w:t>
      </w:r>
      <w:r w:rsidR="00824633" w:rsidRPr="002852D8">
        <w:rPr>
          <w:i/>
          <w:iCs/>
        </w:rPr>
        <w:t>searchSpaceMCCH</w:t>
      </w:r>
      <w:r w:rsidR="00824633">
        <w:t xml:space="preserve"> or </w:t>
      </w:r>
      <w:r w:rsidR="00824633" w:rsidRPr="002852D8">
        <w:rPr>
          <w:i/>
          <w:iCs/>
        </w:rPr>
        <w:t>searchSpaceMTCH</w:t>
      </w:r>
      <w:r w:rsidR="00595CCE" w:rsidRPr="00B06CC2">
        <w:t xml:space="preserve">, </w:t>
      </w:r>
      <w:r w:rsidRPr="00326D6E">
        <w:t xml:space="preserve">the UE determines monitoring occasions for PDCCH candidates of the Type0/0A/2-PDCCH CSS set as described </w:t>
      </w:r>
      <w:r w:rsidR="006F5F9E">
        <w:t>in clause</w:t>
      </w:r>
      <w:r w:rsidRPr="00326D6E">
        <w:t xml:space="preserve"> 13</w:t>
      </w:r>
      <w:r w:rsidR="00490958">
        <w:t>, and the UE is provided</w:t>
      </w:r>
      <w:r w:rsidRPr="00326D6E">
        <w:t xml:space="preserve"> a C-RNTI, the UE monitors PDCCH candidates only at monitoring occasions associated with a SS/PBCH block, where the </w:t>
      </w:r>
      <w:r w:rsidR="00242121" w:rsidRPr="00326D6E">
        <w:t>SS/PBCH block</w:t>
      </w:r>
      <w:r w:rsidRPr="00326D6E">
        <w:t xml:space="preserve"> is determined by the most recent of </w:t>
      </w:r>
    </w:p>
    <w:p w14:paraId="762FA284" w14:textId="77777777" w:rsidR="000C6759" w:rsidRPr="00326D6E" w:rsidRDefault="000C6759" w:rsidP="000C6759">
      <w:pPr>
        <w:pStyle w:val="B1"/>
      </w:pPr>
      <w:r w:rsidRPr="00326D6E">
        <w:t>-</w:t>
      </w:r>
      <w:r w:rsidRPr="00326D6E">
        <w:tab/>
        <w:t>a MAC CE activation command</w:t>
      </w:r>
      <w:r w:rsidR="00242121" w:rsidRPr="00326D6E">
        <w:rPr>
          <w:lang w:val="en-US"/>
        </w:rPr>
        <w:t xml:space="preserve"> indicating a TCI state </w:t>
      </w:r>
      <w:r w:rsidR="00242121" w:rsidRPr="00326D6E">
        <w:t>of the active BWP that includes a CORESET with index 0, as described in [6, TS 38.214], where the TCI-state</w:t>
      </w:r>
      <w:r w:rsidR="00242121" w:rsidRPr="00326D6E">
        <w:rPr>
          <w:lang w:val="en-US"/>
        </w:rPr>
        <w:t xml:space="preserve"> includes a CSI-RS which is quasi-co-located with the SS/PBCH block</w:t>
      </w:r>
      <w:r w:rsidRPr="00326D6E">
        <w:rPr>
          <w:lang w:val="en-US"/>
        </w:rPr>
        <w:t>,</w:t>
      </w:r>
      <w:r w:rsidRPr="00326D6E">
        <w:t xml:space="preserve"> or </w:t>
      </w:r>
    </w:p>
    <w:p w14:paraId="1C7AA861" w14:textId="77777777" w:rsidR="000C6759" w:rsidRPr="00C35B0C" w:rsidRDefault="000C6759" w:rsidP="000C6759">
      <w:pPr>
        <w:pStyle w:val="B1"/>
      </w:pPr>
      <w:r w:rsidRPr="00D20E88">
        <w:t>-</w:t>
      </w:r>
      <w:r w:rsidRPr="00D20E88">
        <w:tab/>
      </w:r>
      <w:r>
        <w:t>a</w:t>
      </w:r>
      <w:r w:rsidRPr="00667F85">
        <w:t xml:space="preserve"> random access procedure </w:t>
      </w:r>
      <w:r>
        <w:t xml:space="preserve">that is </w:t>
      </w:r>
      <w:r w:rsidRPr="00667F85">
        <w:t>not initiated by a PDCCH order that triggers a contention</w:t>
      </w:r>
      <w:r w:rsidR="002B5188">
        <w:rPr>
          <w:lang w:val="en-US"/>
        </w:rPr>
        <w:t>-free</w:t>
      </w:r>
      <w:r w:rsidRPr="00667F85">
        <w:t xml:space="preserve"> random access proced</w:t>
      </w:r>
      <w:r>
        <w:t>ure</w:t>
      </w:r>
    </w:p>
    <w:p w14:paraId="289A3F9F" w14:textId="181A0D97" w:rsidR="000C6759" w:rsidRPr="00C22B3B" w:rsidRDefault="000C6759" w:rsidP="000C6759">
      <w:pPr>
        <w:rPr>
          <w:lang w:eastAsia="zh-CN"/>
        </w:rPr>
      </w:pPr>
      <w:r>
        <w:t xml:space="preserve">If a UE monitors PDCCH candidates for DCI formats with CRC scrambled by a C-RNTI and the UE is provided a non-zero value for </w:t>
      </w:r>
      <w:r>
        <w:rPr>
          <w:i/>
          <w:iCs/>
          <w:lang w:val="en-US" w:eastAsia="x-none"/>
        </w:rPr>
        <w:t xml:space="preserve">searchSpaceID </w:t>
      </w:r>
      <w:r>
        <w:rPr>
          <w:iCs/>
          <w:lang w:val="en-US" w:eastAsia="x-none"/>
        </w:rPr>
        <w:t xml:space="preserve">in </w:t>
      </w:r>
      <w:r w:rsidRPr="007B4AE3">
        <w:rPr>
          <w:i/>
        </w:rPr>
        <w:t>PDCCH-ConfigCommon</w:t>
      </w:r>
      <w:r w:rsidRPr="00A470D9">
        <w:t xml:space="preserve"> </w:t>
      </w:r>
      <w:r>
        <w:rPr>
          <w:iCs/>
          <w:lang w:val="en-US" w:eastAsia="x-none"/>
        </w:rPr>
        <w:t>for</w:t>
      </w:r>
      <w:r>
        <w:t xml:space="preserve"> a Type0/0A/2</w:t>
      </w:r>
      <w:r w:rsidRPr="00325043">
        <w:t xml:space="preserve">-PDCCH </w:t>
      </w:r>
      <w:r>
        <w:t>CSS</w:t>
      </w:r>
      <w:r w:rsidRPr="008048F8">
        <w:t xml:space="preserve"> </w:t>
      </w:r>
      <w:r>
        <w:t xml:space="preserve">set, </w:t>
      </w:r>
      <w:r w:rsidR="00595CCE" w:rsidRPr="00B06CC2">
        <w:t xml:space="preserve">or monitors PDCCH candidates for DCI formats with CRC scrambled by a MCCH-RNTI or a G-RNTI </w:t>
      </w:r>
      <w:r w:rsidR="00255A5F">
        <w:t xml:space="preserve">for broadcast </w:t>
      </w:r>
      <w:r w:rsidR="00595CCE" w:rsidRPr="00B06CC2">
        <w:t xml:space="preserve">and the UE is provided a non-zero value for </w:t>
      </w:r>
      <w:r w:rsidR="00CF01B5" w:rsidRPr="00255A5F">
        <w:rPr>
          <w:i/>
          <w:iCs/>
        </w:rPr>
        <w:t>searchSpaceMCCH</w:t>
      </w:r>
      <w:r w:rsidR="00CF01B5" w:rsidRPr="00255A5F">
        <w:t xml:space="preserve"> and </w:t>
      </w:r>
      <w:r w:rsidR="00CF01B5" w:rsidRPr="00255A5F">
        <w:rPr>
          <w:i/>
          <w:iCs/>
        </w:rPr>
        <w:t>searchSpaceMTCH</w:t>
      </w:r>
      <w:r w:rsidR="00595CCE" w:rsidRPr="00B06CC2">
        <w:rPr>
          <w:i/>
          <w:iCs/>
          <w:lang w:val="en-US" w:eastAsia="x-none"/>
        </w:rPr>
        <w:t xml:space="preserve"> </w:t>
      </w:r>
      <w:r w:rsidR="00595CCE" w:rsidRPr="00B06CC2">
        <w:rPr>
          <w:iCs/>
          <w:lang w:val="en-US" w:eastAsia="x-none"/>
        </w:rPr>
        <w:t xml:space="preserve">in </w:t>
      </w:r>
      <w:r w:rsidR="00CF01B5" w:rsidRPr="00E22B07">
        <w:rPr>
          <w:i/>
          <w:szCs w:val="16"/>
        </w:rPr>
        <w:t>PDCCH-ConfigCommon</w:t>
      </w:r>
      <w:r w:rsidR="00595CCE" w:rsidRPr="00B06CC2" w:rsidDel="00563DC0">
        <w:rPr>
          <w:i/>
          <w:iCs/>
          <w:lang w:val="en-US" w:eastAsia="x-none"/>
        </w:rPr>
        <w:t xml:space="preserve"> </w:t>
      </w:r>
      <w:r w:rsidR="00595CCE" w:rsidRPr="00B06CC2">
        <w:rPr>
          <w:lang w:val="en-US" w:eastAsia="x-none"/>
        </w:rPr>
        <w:t>for a Type0/0B-PDCCH CSS set</w:t>
      </w:r>
      <w:r w:rsidR="00595CCE" w:rsidRPr="00B06CC2">
        <w:rPr>
          <w:iCs/>
          <w:lang w:val="en-US" w:eastAsia="x-none"/>
        </w:rPr>
        <w:t>,</w:t>
      </w:r>
      <w:r w:rsidR="00595CCE" w:rsidRPr="00B06CC2">
        <w:t xml:space="preserve"> </w:t>
      </w:r>
      <w:r>
        <w:t>the UE determines monitoring occasions for PDCCH candidates of the Type0/0A/2</w:t>
      </w:r>
      <w:r w:rsidRPr="00325043">
        <w:t xml:space="preserve">-PDCCH </w:t>
      </w:r>
      <w:r>
        <w:t>CSS</w:t>
      </w:r>
      <w:r w:rsidRPr="008048F8">
        <w:t xml:space="preserve"> </w:t>
      </w:r>
      <w:r>
        <w:t>set</w:t>
      </w:r>
      <w:r w:rsidR="00595CCE" w:rsidRPr="00B06CC2">
        <w:t>, or of the Type0/0B-PDCCH set, respectively,</w:t>
      </w:r>
      <w:r>
        <w:t xml:space="preserve"> based on the search space set associated with the value of </w:t>
      </w:r>
      <w:r>
        <w:rPr>
          <w:i/>
          <w:iCs/>
          <w:lang w:val="en-US" w:eastAsia="x-none"/>
        </w:rPr>
        <w:t>searchSpaceID</w:t>
      </w:r>
      <w:r>
        <w:t xml:space="preserve">. </w:t>
      </w:r>
    </w:p>
    <w:p w14:paraId="40877AF2" w14:textId="18EE3642" w:rsidR="00BC25DE" w:rsidRDefault="00BC25DE" w:rsidP="00BC25DE">
      <w:r w:rsidRPr="00B916EC">
        <w:t>The UE may assume that the DM</w:t>
      </w:r>
      <w:r>
        <w:t>-</w:t>
      </w:r>
      <w:r w:rsidRPr="00B916EC">
        <w:t>RS antenna port associated with PDCCH reception</w:t>
      </w:r>
      <w:r>
        <w:t>s</w:t>
      </w:r>
      <w:r w:rsidRPr="00B916EC">
        <w:t xml:space="preserve"> in </w:t>
      </w:r>
      <w:r>
        <w:t xml:space="preserve">the CORESET configured by </w:t>
      </w:r>
      <w:r w:rsidRPr="00547509">
        <w:rPr>
          <w:i/>
        </w:rPr>
        <w:t>pdcch-ConfigSIB1</w:t>
      </w:r>
      <w:r>
        <w:rPr>
          <w:lang w:val="en-US"/>
        </w:rPr>
        <w:t xml:space="preserve"> </w:t>
      </w:r>
      <w:r>
        <w:rPr>
          <w:rFonts w:eastAsia="MS Mincho"/>
        </w:rPr>
        <w:t>in</w:t>
      </w:r>
      <w:r w:rsidRPr="00B916EC">
        <w:rPr>
          <w:rFonts w:eastAsia="MS Mincho"/>
        </w:rPr>
        <w:t xml:space="preserve"> </w:t>
      </w:r>
      <w:r>
        <w:rPr>
          <w:i/>
        </w:rPr>
        <w:t>MIB</w:t>
      </w:r>
      <w:r w:rsidR="00220007" w:rsidRPr="00F1578C">
        <w:rPr>
          <w:iCs/>
        </w:rPr>
        <w:t>, the DM-RS antenna port associated with</w:t>
      </w:r>
      <w:r w:rsidRPr="00B916EC">
        <w:t xml:space="preserve"> corresponding PDSCH receptions, and the </w:t>
      </w:r>
      <w:r>
        <w:t>corresponding SS/</w:t>
      </w:r>
      <w:r w:rsidRPr="00B916EC">
        <w:t xml:space="preserve">PBCH </w:t>
      </w:r>
      <w:r>
        <w:t>block</w:t>
      </w:r>
      <w:r w:rsidRPr="00B916EC">
        <w:t xml:space="preserve"> are quasi</w:t>
      </w:r>
      <w:r>
        <w:t xml:space="preserve"> </w:t>
      </w:r>
      <w:r w:rsidRPr="00B916EC">
        <w:t>co</w:t>
      </w:r>
      <w:r>
        <w:t>-</w:t>
      </w:r>
      <w:r w:rsidRPr="00B916EC">
        <w:t xml:space="preserve">located with respect to </w:t>
      </w:r>
      <w:r>
        <w:t xml:space="preserve">average gain, </w:t>
      </w:r>
      <w:r w:rsidR="00BE3B40">
        <w:t>quasi co-location 't</w:t>
      </w:r>
      <w:r>
        <w:t>ypeA</w:t>
      </w:r>
      <w:r w:rsidR="00BE3B40">
        <w:t xml:space="preserve">' </w:t>
      </w:r>
      <w:r>
        <w:t xml:space="preserve">and </w:t>
      </w:r>
      <w:r w:rsidR="00BE3B40">
        <w:t>'t</w:t>
      </w:r>
      <w:r>
        <w:t>ypeD</w:t>
      </w:r>
      <w:r w:rsidR="00BE3B40">
        <w:t>'</w:t>
      </w:r>
      <w:r>
        <w:t xml:space="preserve"> properties, when applicable</w:t>
      </w:r>
      <w:r>
        <w:rPr>
          <w:kern w:val="2"/>
          <w:lang w:eastAsia="zh-CN"/>
        </w:rPr>
        <w:t xml:space="preserve"> [6, TS 38.214], </w:t>
      </w:r>
      <w:r w:rsidRPr="00667F85">
        <w:rPr>
          <w:kern w:val="2"/>
          <w:lang w:eastAsia="zh-CN"/>
        </w:rPr>
        <w:t xml:space="preserve">if </w:t>
      </w:r>
      <w:r>
        <w:rPr>
          <w:kern w:val="2"/>
          <w:lang w:eastAsia="zh-CN"/>
        </w:rPr>
        <w:t xml:space="preserve">the UE is not provided a </w:t>
      </w:r>
      <w:r w:rsidRPr="00667F85">
        <w:rPr>
          <w:kern w:val="2"/>
          <w:lang w:eastAsia="zh-CN"/>
        </w:rPr>
        <w:t>TCI stat</w:t>
      </w:r>
      <w:r>
        <w:rPr>
          <w:kern w:val="2"/>
          <w:lang w:eastAsia="zh-CN"/>
        </w:rPr>
        <w:t xml:space="preserve">e indicating </w:t>
      </w:r>
      <w:r w:rsidRPr="00221024">
        <w:t>quasi co-location information of the DM-RS antenna port for PDCCH reception</w:t>
      </w:r>
      <w:r>
        <w:rPr>
          <w:lang w:val="en-US"/>
        </w:rPr>
        <w:t xml:space="preserve"> in the</w:t>
      </w:r>
      <w:r w:rsidRPr="00857581">
        <w:rPr>
          <w:lang w:val="en-US"/>
        </w:rPr>
        <w:t xml:space="preserve"> </w:t>
      </w:r>
      <w:r>
        <w:rPr>
          <w:lang w:val="en-US"/>
        </w:rPr>
        <w:t>CORESET</w:t>
      </w:r>
      <w:r w:rsidRPr="00B916EC">
        <w:t>.</w:t>
      </w:r>
      <w:r w:rsidRPr="00B916EC">
        <w:rPr>
          <w:lang w:val="en-US"/>
        </w:rPr>
        <w:t xml:space="preserve"> The value for the </w:t>
      </w:r>
      <w:r w:rsidRPr="00B916EC">
        <w:t>DM</w:t>
      </w:r>
      <w:r>
        <w:t>-</w:t>
      </w:r>
      <w:r w:rsidRPr="00B916EC">
        <w:t>RS scrambling sequence initialization is the cell ID.</w:t>
      </w:r>
      <w:r>
        <w:t xml:space="preserve"> </w:t>
      </w:r>
      <w:r w:rsidR="00514000">
        <w:t>For operation without shared spectrum channel access</w:t>
      </w:r>
      <w:r w:rsidR="008550ED" w:rsidRPr="00B27E56">
        <w:t xml:space="preserve"> in FR1 and FR2-1</w:t>
      </w:r>
      <w:r w:rsidR="00514000">
        <w:t>, a</w:t>
      </w:r>
      <w:r>
        <w:t xml:space="preserve"> SCS is provided by </w:t>
      </w:r>
      <w:r w:rsidRPr="00543F29">
        <w:rPr>
          <w:i/>
        </w:rPr>
        <w:t>subCarrierSpacingCommon</w:t>
      </w:r>
      <w:r>
        <w:t xml:space="preserve"> </w:t>
      </w:r>
      <w:r>
        <w:rPr>
          <w:rFonts w:eastAsia="MS Mincho"/>
        </w:rPr>
        <w:t>in</w:t>
      </w:r>
      <w:r w:rsidRPr="00B916EC">
        <w:rPr>
          <w:rFonts w:eastAsia="MS Mincho"/>
        </w:rPr>
        <w:t xml:space="preserve"> </w:t>
      </w:r>
      <w:r>
        <w:rPr>
          <w:i/>
        </w:rPr>
        <w:t>MIB</w:t>
      </w:r>
      <w:r w:rsidR="00514000">
        <w:t>. For operation with shared spectrum channel access</w:t>
      </w:r>
      <w:r w:rsidR="008550ED">
        <w:t xml:space="preserve"> </w:t>
      </w:r>
      <w:r w:rsidR="008550ED" w:rsidRPr="00B27E56">
        <w:t>in FR1 and for operation in FR2-2</w:t>
      </w:r>
      <w:r w:rsidR="00514000">
        <w:t>, a SCS is same as the SCS of a corresponding SS/PBCH block</w:t>
      </w:r>
      <w:r>
        <w:t>.</w:t>
      </w:r>
    </w:p>
    <w:p w14:paraId="28847AFE" w14:textId="5CE81FBB" w:rsidR="00BC25DE" w:rsidRPr="00D20E88" w:rsidRDefault="00BC25DE" w:rsidP="00BC25DE">
      <w:pPr>
        <w:rPr>
          <w:lang w:val="en-US"/>
        </w:rPr>
      </w:pPr>
      <w:r>
        <w:rPr>
          <w:lang w:val="en-US"/>
        </w:rPr>
        <w:t xml:space="preserve">For single </w:t>
      </w:r>
      <w:r w:rsidRPr="00412E6D">
        <w:rPr>
          <w:lang w:val="en-US"/>
        </w:rPr>
        <w:t xml:space="preserve">cell operation or for operation with carrier </w:t>
      </w:r>
      <w:r w:rsidRPr="00D20E88">
        <w:rPr>
          <w:lang w:val="en-US"/>
        </w:rPr>
        <w:t>aggregation in a same frequency band, a</w:t>
      </w:r>
      <w:r w:rsidRPr="00D20E88">
        <w:t xml:space="preserve"> UE does not expect to monitor a PDCCH in a Type0/0A/</w:t>
      </w:r>
      <w:r w:rsidR="00DB4346" w:rsidRPr="0088027F">
        <w:t>0B/</w:t>
      </w:r>
      <w:r w:rsidRPr="00D20E88">
        <w:t xml:space="preserve">2/3-PDCCH CSS set or in a USS set if </w:t>
      </w:r>
      <w:r>
        <w:rPr>
          <w:rFonts w:eastAsia="MS Mincho" w:hint="eastAsia"/>
          <w:lang w:eastAsia="ja-JP"/>
        </w:rPr>
        <w:t>a DM-RS for monitoring a PDCCH in a Type1-PDCCH CSS set</w:t>
      </w:r>
      <w:r w:rsidRPr="00D20E88">
        <w:t xml:space="preserve"> </w:t>
      </w:r>
      <w:r w:rsidR="00BE3B40">
        <w:t>is not configured with</w:t>
      </w:r>
      <w:r w:rsidRPr="00D20E88">
        <w:t xml:space="preserve"> same </w:t>
      </w:r>
      <w:r w:rsidR="00BE3B40">
        <w:rPr>
          <w:i/>
        </w:rPr>
        <w:t>qcl-Type</w:t>
      </w:r>
      <w:r w:rsidR="00BE3B40">
        <w:t xml:space="preserve"> set to 't</w:t>
      </w:r>
      <w:r w:rsidRPr="00D20E88">
        <w:t>ypeD</w:t>
      </w:r>
      <w:r w:rsidR="00BE3B40">
        <w:t>'</w:t>
      </w:r>
      <w:r w:rsidRPr="00D20E88">
        <w:t xml:space="preserve"> </w:t>
      </w:r>
      <w:r>
        <w:t xml:space="preserve">properties </w:t>
      </w:r>
      <w:r w:rsidRPr="00D20E88">
        <w:t>[6, TS 38.214] with a DM-RS for monitoring the PDCCH</w:t>
      </w:r>
      <w:r>
        <w:t xml:space="preserve"> in the </w:t>
      </w:r>
      <w:r w:rsidRPr="00D20E88">
        <w:t>Ty</w:t>
      </w:r>
      <w:r>
        <w:t>pe0/0A/</w:t>
      </w:r>
      <w:r w:rsidR="00DB4346" w:rsidRPr="0088027F">
        <w:t>0B/</w:t>
      </w:r>
      <w:r>
        <w:t>2/3-PDCCH CSS set or in the</w:t>
      </w:r>
      <w:r w:rsidRPr="00D20E88">
        <w:t xml:space="preserve"> USS set, and if the PDCCH or an associated PDSCH overlaps in at least one symbol with a PDCCH the UE monitors in a Type1-PDCCH CSS set or with an associated PDSCH. </w:t>
      </w:r>
    </w:p>
    <w:p w14:paraId="7D6F3D62" w14:textId="77777777" w:rsidR="00BC25DE" w:rsidRDefault="00905607" w:rsidP="00905607">
      <w:pPr>
        <w:rPr>
          <w:lang w:val="en-US"/>
        </w:rPr>
      </w:pPr>
      <w:r>
        <w:rPr>
          <w:lang w:val="en-US"/>
        </w:rPr>
        <w:t xml:space="preserve">If a UE is </w:t>
      </w:r>
      <w:r w:rsidRPr="00B916EC">
        <w:rPr>
          <w:lang w:val="en-US"/>
        </w:rPr>
        <w:t>provided</w:t>
      </w:r>
      <w:r>
        <w:rPr>
          <w:lang w:val="en-US"/>
        </w:rPr>
        <w:t xml:space="preserve"> </w:t>
      </w:r>
    </w:p>
    <w:p w14:paraId="2F92D403" w14:textId="77777777" w:rsidR="00BC25DE" w:rsidRDefault="00BC25DE" w:rsidP="00DE1E44">
      <w:pPr>
        <w:pStyle w:val="B1"/>
      </w:pPr>
      <w:r>
        <w:t>-</w:t>
      </w:r>
      <w:r>
        <w:tab/>
      </w:r>
      <w:r w:rsidR="00905607">
        <w:t xml:space="preserve">one or more search space sets by corresponding one or more </w:t>
      </w:r>
      <w:r>
        <w:rPr>
          <w:lang w:val="en-US"/>
        </w:rPr>
        <w:t>of</w:t>
      </w:r>
      <w:r w:rsidR="00905607" w:rsidRPr="00B916EC">
        <w:t xml:space="preserve"> </w:t>
      </w:r>
      <w:r w:rsidR="00905607" w:rsidRPr="00154CC0">
        <w:rPr>
          <w:i/>
          <w:lang w:eastAsia="x-none"/>
        </w:rPr>
        <w:t>searchSpaceZero</w:t>
      </w:r>
      <w:r w:rsidR="00905607">
        <w:rPr>
          <w:i/>
          <w:iCs/>
          <w:lang w:eastAsia="x-none"/>
        </w:rPr>
        <w:t xml:space="preserve">, </w:t>
      </w:r>
      <w:r w:rsidR="00905607" w:rsidRPr="007B5F66">
        <w:rPr>
          <w:i/>
          <w:iCs/>
          <w:lang w:eastAsia="x-none"/>
        </w:rPr>
        <w:t>searchSpaceSIB1</w:t>
      </w:r>
      <w:r w:rsidR="00905607">
        <w:rPr>
          <w:iCs/>
          <w:lang w:eastAsia="x-none"/>
        </w:rPr>
        <w:t xml:space="preserve">, </w:t>
      </w:r>
      <w:r w:rsidR="00905607" w:rsidRPr="007678DB">
        <w:rPr>
          <w:i/>
        </w:rPr>
        <w:t>searchSpaceOtherSystemInformation</w:t>
      </w:r>
      <w:r w:rsidR="00905607">
        <w:t>,</w:t>
      </w:r>
      <w:r w:rsidR="00905607" w:rsidRPr="007678DB">
        <w:t xml:space="preserve"> </w:t>
      </w:r>
      <w:r w:rsidR="00905607" w:rsidRPr="007678DB">
        <w:rPr>
          <w:i/>
        </w:rPr>
        <w:t>pagingSearchSpace</w:t>
      </w:r>
      <w:r w:rsidR="00905607">
        <w:t>,</w:t>
      </w:r>
      <w:r w:rsidR="00905607" w:rsidRPr="007678DB">
        <w:t xml:space="preserve"> </w:t>
      </w:r>
      <w:r w:rsidR="00905607">
        <w:rPr>
          <w:i/>
        </w:rPr>
        <w:t>ra-</w:t>
      </w:r>
      <w:r w:rsidR="00905607" w:rsidRPr="007678DB">
        <w:rPr>
          <w:i/>
        </w:rPr>
        <w:t>SearchSpace</w:t>
      </w:r>
      <w:r w:rsidR="00905607" w:rsidRPr="007678DB">
        <w:t xml:space="preserve">, </w:t>
      </w:r>
      <w:r w:rsidR="00905607">
        <w:t xml:space="preserve">and </w:t>
      </w:r>
    </w:p>
    <w:p w14:paraId="2EDC30DC" w14:textId="79C330E8" w:rsidR="00BC25DE" w:rsidRPr="00D429F6" w:rsidRDefault="00BC25DE" w:rsidP="00DE1E44">
      <w:pPr>
        <w:pStyle w:val="B1"/>
      </w:pPr>
      <w:r w:rsidRPr="00D429F6">
        <w:t>-</w:t>
      </w:r>
      <w:r w:rsidRPr="00D429F6">
        <w:tab/>
      </w:r>
      <w:r w:rsidR="00905607" w:rsidRPr="00D429F6">
        <w:t>a C-RNTI</w:t>
      </w:r>
      <w:r w:rsidR="006D7A16" w:rsidRPr="00D429F6">
        <w:t>, an MCS-C-RNTI,</w:t>
      </w:r>
      <w:r w:rsidR="00905607" w:rsidRPr="00D429F6">
        <w:t xml:space="preserve"> </w:t>
      </w:r>
      <w:r w:rsidR="005644CA">
        <w:rPr>
          <w:lang w:val="en-US"/>
        </w:rPr>
        <w:t xml:space="preserve">or </w:t>
      </w:r>
      <w:r w:rsidR="00905607" w:rsidRPr="00D429F6">
        <w:t>a CS-RNTI</w:t>
      </w:r>
    </w:p>
    <w:p w14:paraId="504B437C" w14:textId="64F55E80" w:rsidR="00BC25DE" w:rsidRDefault="00905607" w:rsidP="00905607">
      <w:pPr>
        <w:rPr>
          <w:lang w:val="en-US"/>
        </w:rPr>
      </w:pPr>
      <w:r>
        <w:rPr>
          <w:lang w:val="en-US"/>
        </w:rPr>
        <w:t xml:space="preserve">the UE monitors PDCCH candidates for DCI format 0_0 and DCI format 1_0 with </w:t>
      </w:r>
      <w:r w:rsidR="00BC25DE" w:rsidRPr="00D20E88">
        <w:rPr>
          <w:lang w:val="en-US"/>
        </w:rPr>
        <w:t xml:space="preserve">CRC scrambled by </w:t>
      </w:r>
      <w:r>
        <w:rPr>
          <w:lang w:val="en-US"/>
        </w:rPr>
        <w:t>the C-RNTI</w:t>
      </w:r>
      <w:r w:rsidR="006D7A16">
        <w:rPr>
          <w:lang w:val="en-US"/>
        </w:rPr>
        <w:t>, the MCS-C-RNTI,</w:t>
      </w:r>
      <w:r>
        <w:rPr>
          <w:lang w:val="en-US"/>
        </w:rPr>
        <w:t xml:space="preserve"> or the CS-RNTI in the one or more search space sets</w:t>
      </w:r>
      <w:r w:rsidR="00BC25DE" w:rsidRPr="00D20E88">
        <w:rPr>
          <w:lang w:val="en-US"/>
        </w:rPr>
        <w:t xml:space="preserve"> </w:t>
      </w:r>
      <w:r w:rsidR="00BC25DE" w:rsidRPr="00D20E88">
        <w:rPr>
          <w:rFonts w:eastAsia="MS PGothic"/>
          <w:lang w:eastAsia="ja-JP"/>
        </w:rPr>
        <w:t>in a slot where the UE monitors PDCCH candidates for at least a DCI format 0_0 or a DCI format 1_0 with CRC scrambled by SI-RNTI, RA-RNTI</w:t>
      </w:r>
      <w:r w:rsidR="00D673F9">
        <w:rPr>
          <w:rFonts w:eastAsia="MS PGothic"/>
          <w:lang w:eastAsia="ja-JP"/>
        </w:rPr>
        <w:t>, MsgB-RNTI,</w:t>
      </w:r>
      <w:r w:rsidR="00BC25DE" w:rsidRPr="00D20E88">
        <w:rPr>
          <w:rFonts w:eastAsia="MS PGothic"/>
          <w:lang w:eastAsia="ja-JP"/>
        </w:rPr>
        <w:t xml:space="preserve"> or P-RNTI</w:t>
      </w:r>
      <w:r>
        <w:rPr>
          <w:lang w:val="en-US"/>
        </w:rPr>
        <w:t>.</w:t>
      </w:r>
    </w:p>
    <w:p w14:paraId="7268C489" w14:textId="77777777" w:rsidR="00BC25DE" w:rsidRDefault="00BC25DE" w:rsidP="00BC25DE">
      <w:r>
        <w:t xml:space="preserve">If a UE is </w:t>
      </w:r>
      <w:r w:rsidRPr="00B916EC">
        <w:t>provided</w:t>
      </w:r>
      <w:r>
        <w:t xml:space="preserve"> </w:t>
      </w:r>
    </w:p>
    <w:p w14:paraId="3848A977" w14:textId="4BC98293" w:rsidR="00BC25DE" w:rsidRDefault="00BC25DE" w:rsidP="00BC25DE">
      <w:pPr>
        <w:pStyle w:val="B1"/>
      </w:pPr>
      <w:r w:rsidRPr="00D20E88">
        <w:t>-</w:t>
      </w:r>
      <w:r w:rsidRPr="00D20E88">
        <w:tab/>
      </w:r>
      <w:r>
        <w:t>one or more search space sets by</w:t>
      </w:r>
      <w:r>
        <w:rPr>
          <w:lang w:val="en-US"/>
        </w:rPr>
        <w:t xml:space="preserve"> </w:t>
      </w:r>
      <w:r w:rsidRPr="00D20E88">
        <w:rPr>
          <w:lang w:val="en-US"/>
        </w:rPr>
        <w:t>corresponding</w:t>
      </w:r>
      <w:r>
        <w:rPr>
          <w:lang w:val="en-US"/>
        </w:rPr>
        <w:t xml:space="preserve"> one or more of</w:t>
      </w:r>
      <w:r>
        <w:t xml:space="preserve"> </w:t>
      </w:r>
      <w:r w:rsidRPr="00154CC0">
        <w:rPr>
          <w:i/>
          <w:lang w:eastAsia="x-none"/>
        </w:rPr>
        <w:t>searchSpaceZero</w:t>
      </w:r>
      <w:r>
        <w:rPr>
          <w:i/>
          <w:iCs/>
          <w:lang w:eastAsia="x-none"/>
        </w:rPr>
        <w:t xml:space="preserve">, </w:t>
      </w:r>
      <w:r w:rsidRPr="007B5F66">
        <w:rPr>
          <w:i/>
          <w:iCs/>
          <w:lang w:eastAsia="x-none"/>
        </w:rPr>
        <w:t>searchSpaceSIB1</w:t>
      </w:r>
      <w:r>
        <w:rPr>
          <w:iCs/>
          <w:lang w:eastAsia="x-none"/>
        </w:rPr>
        <w:t xml:space="preserve">, </w:t>
      </w:r>
      <w:r w:rsidRPr="007678DB">
        <w:rPr>
          <w:i/>
        </w:rPr>
        <w:t>searchSpaceOtherSystemInformation</w:t>
      </w:r>
      <w:r>
        <w:t>,</w:t>
      </w:r>
      <w:r w:rsidRPr="007678DB">
        <w:t xml:space="preserve"> </w:t>
      </w:r>
      <w:r w:rsidRPr="007678DB">
        <w:rPr>
          <w:i/>
        </w:rPr>
        <w:t>pagingSearchSpace</w:t>
      </w:r>
      <w:r>
        <w:t>,</w:t>
      </w:r>
      <w:r w:rsidRPr="007678DB">
        <w:t xml:space="preserve"> </w:t>
      </w:r>
      <w:r w:rsidR="00012A94" w:rsidRPr="007B7CF1">
        <w:rPr>
          <w:i/>
          <w:iCs/>
        </w:rPr>
        <w:t>pei</w:t>
      </w:r>
      <w:r w:rsidR="00255A5F">
        <w:rPr>
          <w:i/>
          <w:iCs/>
          <w:lang w:val="en-GB"/>
        </w:rPr>
        <w:t>-</w:t>
      </w:r>
      <w:r w:rsidR="00012A94" w:rsidRPr="007B7CF1">
        <w:rPr>
          <w:i/>
          <w:iCs/>
        </w:rPr>
        <w:t>SearchSpace,</w:t>
      </w:r>
      <w:r w:rsidR="00012A94">
        <w:rPr>
          <w:rStyle w:val="apple-converted-space"/>
          <w:i/>
          <w:iCs/>
          <w:lang w:val="en-GB"/>
        </w:rPr>
        <w:t xml:space="preserve"> </w:t>
      </w:r>
      <w:r>
        <w:rPr>
          <w:i/>
        </w:rPr>
        <w:t>ra-</w:t>
      </w:r>
      <w:r w:rsidRPr="007678DB">
        <w:rPr>
          <w:i/>
        </w:rPr>
        <w:t>SearchSpace</w:t>
      </w:r>
      <w:r w:rsidRPr="007678DB">
        <w:t xml:space="preserve">, </w:t>
      </w:r>
      <w:r>
        <w:t xml:space="preserve">or a CSS set by </w:t>
      </w:r>
      <w:r>
        <w:rPr>
          <w:i/>
        </w:rPr>
        <w:t>PDCCH-Config</w:t>
      </w:r>
      <w:r>
        <w:t xml:space="preserve">, and </w:t>
      </w:r>
    </w:p>
    <w:p w14:paraId="569A1112" w14:textId="3F4D4B4C" w:rsidR="00BC25DE" w:rsidRPr="008703F6" w:rsidRDefault="00BC25DE" w:rsidP="00BC25DE">
      <w:pPr>
        <w:pStyle w:val="B1"/>
        <w:rPr>
          <w:lang w:val="en-US"/>
        </w:rPr>
      </w:pPr>
      <w:r w:rsidRPr="00D20E88">
        <w:t>-</w:t>
      </w:r>
      <w:r w:rsidRPr="00D20E88">
        <w:tab/>
      </w:r>
      <w:r>
        <w:t xml:space="preserve">a SI-RNTI, a P-RNTI, </w:t>
      </w:r>
      <w:r w:rsidR="00012A94" w:rsidRPr="007B7CF1">
        <w:rPr>
          <w:lang w:val="en-US"/>
        </w:rPr>
        <w:t xml:space="preserve">a PEI-RNTI, </w:t>
      </w:r>
      <w:r>
        <w:t xml:space="preserve">a RA-RNTI, </w:t>
      </w:r>
      <w:r w:rsidR="00D673F9">
        <w:t xml:space="preserve">a MsgB-RNTI, </w:t>
      </w:r>
      <w:r>
        <w:t>a SFI-RNTI, an INT-RNTI, a TPC-PUSCH-RNTI, a TPC-PUCCH-RNTI, or a TPC-SRS-RNTI</w:t>
      </w:r>
    </w:p>
    <w:p w14:paraId="6F8DCD62" w14:textId="77777777" w:rsidR="00BC25DE" w:rsidRPr="00DE1E44" w:rsidRDefault="00BC25DE" w:rsidP="00DE1E44">
      <w:pPr>
        <w:pStyle w:val="B1"/>
        <w:ind w:left="0" w:firstLine="0"/>
      </w:pPr>
      <w:r>
        <w:rPr>
          <w:lang w:val="en-US"/>
        </w:rPr>
        <w:lastRenderedPageBreak/>
        <w:t xml:space="preserve">then, for a RNTI from any of these RNTIs, </w:t>
      </w:r>
      <w:r>
        <w:t>the UE does not expect to process information from more than one DCI format with CRC scrambled with</w:t>
      </w:r>
      <w:r>
        <w:rPr>
          <w:lang w:val="en-US"/>
        </w:rPr>
        <w:t xml:space="preserve"> </w:t>
      </w:r>
      <w:r>
        <w:t>the RNTI per slot.</w:t>
      </w:r>
    </w:p>
    <w:p w14:paraId="2E0D0D62" w14:textId="77777777" w:rsidR="0070469C" w:rsidRPr="00B916EC" w:rsidRDefault="0070469C" w:rsidP="0070469C">
      <w:pPr>
        <w:pStyle w:val="TH"/>
      </w:pPr>
      <w:r w:rsidRPr="00B916EC">
        <w:t xml:space="preserve">Table 10.1-1: CCE aggregation levels and </w:t>
      </w:r>
      <w:r w:rsidR="005C6ABA">
        <w:t xml:space="preserve">maximum </w:t>
      </w:r>
      <w:r w:rsidRPr="00B916EC">
        <w:t xml:space="preserve">number of </w:t>
      </w:r>
      <w:r w:rsidR="005C6ABA">
        <w:t xml:space="preserve">PDCCH </w:t>
      </w:r>
      <w:r w:rsidRPr="00B916EC">
        <w:t xml:space="preserve">candidates per CCE aggregation level for </w:t>
      </w:r>
      <w:r w:rsidR="00A54F7F">
        <w:t>CSS</w:t>
      </w:r>
      <w:r w:rsidR="00905607" w:rsidRPr="00B31155">
        <w:t xml:space="preserve"> </w:t>
      </w:r>
      <w:r w:rsidR="00905607">
        <w:t xml:space="preserve">sets </w:t>
      </w:r>
      <w:r w:rsidR="00905607" w:rsidRPr="00371C83">
        <w:rPr>
          <w:rFonts w:eastAsia="Yu Mincho"/>
        </w:rPr>
        <w:t xml:space="preserve">configured by </w:t>
      </w:r>
      <w:r w:rsidR="00905607" w:rsidRPr="007B5F66">
        <w:rPr>
          <w:i/>
          <w:iCs/>
          <w:lang w:val="en-US" w:eastAsia="x-none"/>
        </w:rPr>
        <w:t>searchSpaceSIB1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995"/>
        <w:gridCol w:w="3096"/>
      </w:tblGrid>
      <w:tr w:rsidR="0070469C" w:rsidRPr="00B916EC" w14:paraId="0545B74E" w14:textId="77777777" w:rsidTr="0070469C">
        <w:trPr>
          <w:cantSplit/>
          <w:jc w:val="center"/>
        </w:trPr>
        <w:tc>
          <w:tcPr>
            <w:tcW w:w="2995" w:type="dxa"/>
            <w:shd w:val="clear" w:color="auto" w:fill="E0E0E0"/>
            <w:vAlign w:val="center"/>
          </w:tcPr>
          <w:p w14:paraId="45C727EA" w14:textId="77777777" w:rsidR="0070469C" w:rsidRPr="00B916EC" w:rsidRDefault="0070469C" w:rsidP="00100531">
            <w:pPr>
              <w:pStyle w:val="TAH"/>
              <w:rPr>
                <w:rFonts w:ascii="Times New Roman" w:hAnsi="Times New Roman"/>
                <w:sz w:val="20"/>
              </w:rPr>
            </w:pPr>
            <w:r w:rsidRPr="00B916EC">
              <w:t>CCE Aggregation Level</w:t>
            </w:r>
          </w:p>
        </w:tc>
        <w:tc>
          <w:tcPr>
            <w:tcW w:w="3096" w:type="dxa"/>
            <w:shd w:val="clear" w:color="auto" w:fill="E0E0E0"/>
            <w:vAlign w:val="center"/>
          </w:tcPr>
          <w:p w14:paraId="04532882" w14:textId="77777777" w:rsidR="0070469C" w:rsidRPr="00B916EC" w:rsidRDefault="0070469C" w:rsidP="00100531">
            <w:pPr>
              <w:pStyle w:val="TAH"/>
              <w:rPr>
                <w:rFonts w:ascii="Times New Roman" w:hAnsi="Times New Roman"/>
                <w:sz w:val="20"/>
              </w:rPr>
            </w:pPr>
            <w:r w:rsidRPr="00B916EC">
              <w:t>Number of Candidates</w:t>
            </w:r>
          </w:p>
        </w:tc>
      </w:tr>
      <w:tr w:rsidR="0070469C" w:rsidRPr="00B916EC" w14:paraId="0804EEBE" w14:textId="77777777" w:rsidTr="0070469C">
        <w:trPr>
          <w:cantSplit/>
          <w:jc w:val="center"/>
        </w:trPr>
        <w:tc>
          <w:tcPr>
            <w:tcW w:w="2995" w:type="dxa"/>
            <w:vAlign w:val="center"/>
          </w:tcPr>
          <w:p w14:paraId="5E95E807" w14:textId="77777777" w:rsidR="0070469C" w:rsidRPr="00B916EC" w:rsidRDefault="0070469C" w:rsidP="00100531">
            <w:pPr>
              <w:pStyle w:val="TAC"/>
            </w:pPr>
            <w:r w:rsidRPr="00B916EC">
              <w:t>4</w:t>
            </w:r>
          </w:p>
        </w:tc>
        <w:tc>
          <w:tcPr>
            <w:tcW w:w="3096" w:type="dxa"/>
            <w:vAlign w:val="center"/>
          </w:tcPr>
          <w:p w14:paraId="37F33354" w14:textId="77777777" w:rsidR="0070469C" w:rsidRPr="00B916EC" w:rsidRDefault="00050324" w:rsidP="00100531">
            <w:pPr>
              <w:pStyle w:val="TAC"/>
            </w:pPr>
            <w:r w:rsidRPr="00B916EC">
              <w:t>4</w:t>
            </w:r>
          </w:p>
        </w:tc>
      </w:tr>
      <w:tr w:rsidR="0070469C" w:rsidRPr="00B916EC" w14:paraId="083E2110" w14:textId="77777777" w:rsidTr="0070469C">
        <w:trPr>
          <w:cantSplit/>
          <w:jc w:val="center"/>
        </w:trPr>
        <w:tc>
          <w:tcPr>
            <w:tcW w:w="2995" w:type="dxa"/>
            <w:vAlign w:val="center"/>
          </w:tcPr>
          <w:p w14:paraId="40479E9A" w14:textId="77777777" w:rsidR="0070469C" w:rsidRPr="00B916EC" w:rsidRDefault="0070469C" w:rsidP="00100531">
            <w:pPr>
              <w:pStyle w:val="TAC"/>
            </w:pPr>
            <w:r w:rsidRPr="00B916EC">
              <w:t>8</w:t>
            </w:r>
          </w:p>
        </w:tc>
        <w:tc>
          <w:tcPr>
            <w:tcW w:w="3096" w:type="dxa"/>
            <w:vAlign w:val="center"/>
          </w:tcPr>
          <w:p w14:paraId="169C60E6" w14:textId="77777777" w:rsidR="0070469C" w:rsidRPr="00B916EC" w:rsidRDefault="00050324" w:rsidP="00100531">
            <w:pPr>
              <w:pStyle w:val="TAC"/>
            </w:pPr>
            <w:r w:rsidRPr="00B916EC">
              <w:t>2</w:t>
            </w:r>
          </w:p>
        </w:tc>
      </w:tr>
      <w:tr w:rsidR="0070469C" w:rsidRPr="00B916EC" w14:paraId="393DCE5F" w14:textId="77777777" w:rsidTr="0070469C">
        <w:trPr>
          <w:cantSplit/>
          <w:jc w:val="center"/>
        </w:trPr>
        <w:tc>
          <w:tcPr>
            <w:tcW w:w="2995" w:type="dxa"/>
            <w:vAlign w:val="center"/>
          </w:tcPr>
          <w:p w14:paraId="52871D8E" w14:textId="77777777" w:rsidR="0070469C" w:rsidRPr="00B916EC" w:rsidRDefault="00050324" w:rsidP="00100531">
            <w:pPr>
              <w:pStyle w:val="TAC"/>
            </w:pPr>
            <w:r w:rsidRPr="00B916EC">
              <w:t>16</w:t>
            </w:r>
          </w:p>
        </w:tc>
        <w:tc>
          <w:tcPr>
            <w:tcW w:w="3096" w:type="dxa"/>
            <w:vAlign w:val="center"/>
          </w:tcPr>
          <w:p w14:paraId="2485BA03" w14:textId="77777777" w:rsidR="0070469C" w:rsidRPr="00B916EC" w:rsidRDefault="005C6ABA" w:rsidP="00100531">
            <w:pPr>
              <w:pStyle w:val="TAC"/>
            </w:pPr>
            <w:r>
              <w:t>1</w:t>
            </w:r>
          </w:p>
        </w:tc>
      </w:tr>
    </w:tbl>
    <w:p w14:paraId="1322DEB8" w14:textId="77777777" w:rsidR="00AB2707" w:rsidRPr="00B916EC" w:rsidRDefault="00AB2707" w:rsidP="00954A88">
      <w:bookmarkStart w:id="655" w:name="_Ref491599615"/>
    </w:p>
    <w:bookmarkEnd w:id="655"/>
    <w:p w14:paraId="19464990" w14:textId="443AD877" w:rsidR="00CB3DE4" w:rsidRDefault="004D1774" w:rsidP="004D1774">
      <w:r w:rsidRPr="00B916EC">
        <w:t xml:space="preserve">For </w:t>
      </w:r>
      <w:r>
        <w:t xml:space="preserve">each DL BWP configured to a UE in </w:t>
      </w:r>
      <w:r w:rsidRPr="00B916EC">
        <w:t xml:space="preserve">a serving cell, </w:t>
      </w:r>
      <w:r w:rsidR="00CB3DE4">
        <w:t xml:space="preserve">the </w:t>
      </w:r>
      <w:r>
        <w:t xml:space="preserve">UE can be provided by </w:t>
      </w:r>
      <w:r w:rsidRPr="00B916EC">
        <w:t xml:space="preserve">higher layer signalling with </w:t>
      </w:r>
    </w:p>
    <w:p w14:paraId="7D01A6D5" w14:textId="711B0CC7" w:rsidR="00CB3DE4" w:rsidRDefault="00CB3DE4" w:rsidP="00CB3DE4">
      <w:pPr>
        <w:pStyle w:val="B1"/>
      </w:pPr>
      <w:r>
        <w:t>-</w:t>
      </w:r>
      <w:r>
        <w:tab/>
      </w:r>
      <m:oMath>
        <m:r>
          <w:rPr>
            <w:rFonts w:ascii="Cambria Math"/>
          </w:rPr>
          <m:t>P</m:t>
        </m:r>
        <m:r>
          <w:rPr>
            <w:rFonts w:ascii="Cambria Math"/>
          </w:rPr>
          <m:t>≤</m:t>
        </m:r>
        <m:r>
          <w:rPr>
            <w:rFonts w:ascii="Cambria Math"/>
          </w:rPr>
          <m:t>3</m:t>
        </m:r>
      </m:oMath>
      <w:r w:rsidRPr="0062743C">
        <w:t xml:space="preserve"> CORESETs</w:t>
      </w:r>
      <w:r w:rsidRPr="00D20E88">
        <w:t xml:space="preserve"> </w:t>
      </w:r>
      <w:r>
        <w:t xml:space="preserve">if </w:t>
      </w:r>
      <w:r w:rsidR="00BE3B40">
        <w:rPr>
          <w:i/>
          <w:lang w:val="en-US"/>
        </w:rPr>
        <w:t>coreset</w:t>
      </w:r>
      <w:r w:rsidRPr="00E707D9">
        <w:rPr>
          <w:i/>
        </w:rPr>
        <w:t>PoolIndex</w:t>
      </w:r>
      <w:r>
        <w:t xml:space="preserve"> is </w:t>
      </w:r>
      <w:r w:rsidRPr="00E707D9">
        <w:t>not</w:t>
      </w:r>
      <w:r>
        <w:t xml:space="preserve"> provided, or if a value of </w:t>
      </w:r>
      <w:r w:rsidR="00BE3B40">
        <w:rPr>
          <w:i/>
          <w:lang w:val="en-US"/>
        </w:rPr>
        <w:t>coreset</w:t>
      </w:r>
      <w:r w:rsidRPr="0062743C">
        <w:rPr>
          <w:i/>
        </w:rPr>
        <w:t>PoolIndex</w:t>
      </w:r>
      <w:r>
        <w:t xml:space="preserve"> is same for all CORESETs if </w:t>
      </w:r>
      <w:r w:rsidR="00BE3B40">
        <w:rPr>
          <w:i/>
          <w:lang w:val="en-US"/>
        </w:rPr>
        <w:t>coreset</w:t>
      </w:r>
      <w:r w:rsidRPr="00E707D9">
        <w:rPr>
          <w:i/>
        </w:rPr>
        <w:t>PoolIndex</w:t>
      </w:r>
      <w:r>
        <w:t xml:space="preserve"> is provided</w:t>
      </w:r>
    </w:p>
    <w:p w14:paraId="436A3F5A" w14:textId="44C2C09F" w:rsidR="00CB3DE4" w:rsidRPr="00A10F71" w:rsidRDefault="00CB3DE4" w:rsidP="00CB3DE4">
      <w:pPr>
        <w:pStyle w:val="B1"/>
        <w:rPr>
          <w:lang w:val="en-US"/>
        </w:rPr>
      </w:pPr>
      <w:r>
        <w:rPr>
          <w:lang w:val="en-US"/>
        </w:rPr>
        <w:t>-</w:t>
      </w:r>
      <w:r w:rsidR="00D93480">
        <w:rPr>
          <w:lang w:val="en-US"/>
        </w:rPr>
        <w:tab/>
      </w:r>
      <m:oMath>
        <m:r>
          <w:rPr>
            <w:rFonts w:ascii="Cambria Math"/>
          </w:rPr>
          <m:t>P</m:t>
        </m:r>
        <m:r>
          <w:rPr>
            <w:rFonts w:ascii="Cambria Math"/>
          </w:rPr>
          <m:t>≤</m:t>
        </m:r>
        <m:r>
          <w:rPr>
            <w:rFonts w:ascii="Cambria Math"/>
          </w:rPr>
          <m:t>5</m:t>
        </m:r>
      </m:oMath>
      <w:r w:rsidRPr="0062743C">
        <w:t xml:space="preserve"> CORESETs if</w:t>
      </w:r>
      <w:r w:rsidRPr="0062743C">
        <w:rPr>
          <w:lang w:eastAsia="ko-KR"/>
        </w:rPr>
        <w:t xml:space="preserve"> </w:t>
      </w:r>
      <w:r w:rsidR="00BE3B40">
        <w:rPr>
          <w:i/>
          <w:lang w:val="en-US"/>
        </w:rPr>
        <w:t>coreset</w:t>
      </w:r>
      <w:r w:rsidRPr="0062743C">
        <w:rPr>
          <w:i/>
        </w:rPr>
        <w:t>PoolIndex</w:t>
      </w:r>
      <w:r w:rsidRPr="0062743C">
        <w:t xml:space="preserve"> </w:t>
      </w:r>
      <w:r>
        <w:t>is not provided for a first CORESET, or is provided and has</w:t>
      </w:r>
      <w:r w:rsidRPr="0062743C">
        <w:t xml:space="preserve"> a value 0 for a first CORESET</w:t>
      </w:r>
      <w:r>
        <w:t>,</w:t>
      </w:r>
      <w:r w:rsidRPr="0062743C">
        <w:t xml:space="preserve"> and </w:t>
      </w:r>
      <w:r>
        <w:t>is provided and has a</w:t>
      </w:r>
      <w:r w:rsidRPr="0062743C">
        <w:t xml:space="preserve"> value 1 for a second</w:t>
      </w:r>
      <w:r>
        <w:t xml:space="preserve"> CORESET</w:t>
      </w:r>
    </w:p>
    <w:p w14:paraId="3BC6E1E8" w14:textId="6E3FE6B6" w:rsidR="004D1774" w:rsidRPr="00FA7D94" w:rsidRDefault="004D1774" w:rsidP="004D1774">
      <w:r w:rsidRPr="00FA7D94">
        <w:t xml:space="preserve">For each </w:t>
      </w:r>
      <w:r w:rsidR="00C76664">
        <w:t>CORESET</w:t>
      </w:r>
      <w:r w:rsidRPr="00FA7D94">
        <w:t xml:space="preserve">, the UE is provided the following by </w:t>
      </w:r>
      <w:r w:rsidRPr="00FA7D94">
        <w:rPr>
          <w:i/>
          <w:iCs/>
        </w:rPr>
        <w:t>ControlResourceSet</w:t>
      </w:r>
      <w:r w:rsidRPr="00FA7D94">
        <w:t>:</w:t>
      </w:r>
    </w:p>
    <w:p w14:paraId="1B03D68A" w14:textId="6E44A7E2" w:rsidR="00CB3DE4" w:rsidRDefault="004D1774" w:rsidP="00CB3DE4">
      <w:pPr>
        <w:pStyle w:val="B1"/>
      </w:pPr>
      <w:r>
        <w:t>-</w:t>
      </w:r>
      <w:r>
        <w:tab/>
      </w:r>
      <w:r w:rsidRPr="00B916EC">
        <w:t xml:space="preserve">a </w:t>
      </w:r>
      <w:r w:rsidR="00C76664">
        <w:t>CORESET</w:t>
      </w:r>
      <w:r w:rsidRPr="00B916EC">
        <w:t xml:space="preserve"> index </w:t>
      </w:r>
      <m:oMath>
        <m:r>
          <w:rPr>
            <w:rFonts w:ascii="Cambria Math" w:hAnsi="Cambria Math"/>
          </w:rPr>
          <m:t>p</m:t>
        </m:r>
      </m:oMath>
      <w:r>
        <w:rPr>
          <w:lang w:val="en-US"/>
        </w:rPr>
        <w:t xml:space="preserve">, </w:t>
      </w:r>
      <w:r w:rsidRPr="00B916EC">
        <w:t xml:space="preserve">by </w:t>
      </w:r>
      <w:r w:rsidRPr="00063F39">
        <w:rPr>
          <w:i/>
        </w:rPr>
        <w:t>controlResourceSetId</w:t>
      </w:r>
      <w:r w:rsidR="00BE3B40">
        <w:rPr>
          <w:i/>
          <w:lang w:val="en-US"/>
        </w:rPr>
        <w:t xml:space="preserve"> </w:t>
      </w:r>
      <w:r w:rsidR="00BE3B40">
        <w:rPr>
          <w:iCs/>
          <w:lang w:val="en-US"/>
        </w:rPr>
        <w:t xml:space="preserve"> or by </w:t>
      </w:r>
      <w:r w:rsidR="00BE3B40">
        <w:rPr>
          <w:i/>
          <w:iCs/>
        </w:rPr>
        <w:t>controlResourceSetId-v1610</w:t>
      </w:r>
      <w:r w:rsidR="00CB3DE4">
        <w:t xml:space="preserve">, where </w:t>
      </w:r>
    </w:p>
    <w:p w14:paraId="7D4A3DCD" w14:textId="6D61B144" w:rsidR="00CB3DE4" w:rsidRDefault="00CB3DE4" w:rsidP="00A10F71">
      <w:pPr>
        <w:pStyle w:val="B2"/>
      </w:pPr>
      <w:r>
        <w:t>-</w:t>
      </w:r>
      <w:r>
        <w:tab/>
      </w:r>
      <m:oMath>
        <m:r>
          <w:rPr>
            <w:rFonts w:ascii="Cambria Math" w:hAnsi="Cambria Math"/>
          </w:rPr>
          <m:t>0&lt;</m:t>
        </m:r>
        <m:r>
          <w:rPr>
            <w:rFonts w:ascii="Cambria Math"/>
          </w:rPr>
          <m:t>p&lt;12</m:t>
        </m:r>
      </m:oMath>
      <w:r>
        <w:t xml:space="preserve"> if </w:t>
      </w:r>
      <w:r w:rsidR="00BE3B40">
        <w:rPr>
          <w:i/>
          <w:lang w:val="en-US"/>
        </w:rPr>
        <w:t>coreset</w:t>
      </w:r>
      <w:r w:rsidRPr="00E707D9">
        <w:rPr>
          <w:i/>
        </w:rPr>
        <w:t>PoolIndex</w:t>
      </w:r>
      <w:r>
        <w:t xml:space="preserve"> is </w:t>
      </w:r>
      <w:r w:rsidRPr="00E707D9">
        <w:t>not</w:t>
      </w:r>
      <w:r>
        <w:t xml:space="preserve"> provided, or if a value of </w:t>
      </w:r>
      <w:r w:rsidR="00BE3B40">
        <w:rPr>
          <w:i/>
          <w:lang w:val="en-US"/>
        </w:rPr>
        <w:t>coreset</w:t>
      </w:r>
      <w:r w:rsidRPr="0062743C">
        <w:rPr>
          <w:i/>
        </w:rPr>
        <w:t>PoolIndex</w:t>
      </w:r>
      <w:r>
        <w:t xml:space="preserve"> is same for all CORESETs if </w:t>
      </w:r>
      <w:r w:rsidR="00BE3B40">
        <w:rPr>
          <w:i/>
          <w:lang w:val="en-US"/>
        </w:rPr>
        <w:t>coreset</w:t>
      </w:r>
      <w:r w:rsidRPr="00E707D9">
        <w:rPr>
          <w:i/>
        </w:rPr>
        <w:t>PoolIndex</w:t>
      </w:r>
      <w:r>
        <w:t xml:space="preserve"> is provided</w:t>
      </w:r>
      <w:r>
        <w:rPr>
          <w:lang w:val="en-US"/>
        </w:rPr>
        <w:t>;</w:t>
      </w:r>
    </w:p>
    <w:p w14:paraId="57D54970" w14:textId="29CE8E93" w:rsidR="004D1774" w:rsidRPr="00B916EC" w:rsidRDefault="00CB3DE4" w:rsidP="00A10F71">
      <w:pPr>
        <w:pStyle w:val="B2"/>
      </w:pPr>
      <w:r>
        <w:t>-</w:t>
      </w:r>
      <w:r>
        <w:tab/>
      </w:r>
      <m:oMath>
        <m:r>
          <w:rPr>
            <w:rFonts w:ascii="Cambria Math" w:hAnsi="Cambria Math"/>
          </w:rPr>
          <m:t>0&lt;</m:t>
        </m:r>
        <m:r>
          <w:rPr>
            <w:rFonts w:ascii="Cambria Math"/>
          </w:rPr>
          <m:t>p&lt;16</m:t>
        </m:r>
      </m:oMath>
      <w:r>
        <w:t xml:space="preserve"> if </w:t>
      </w:r>
      <w:r w:rsidR="00BE3B40">
        <w:rPr>
          <w:i/>
          <w:lang w:val="en-US"/>
        </w:rPr>
        <w:t>coreset</w:t>
      </w:r>
      <w:r w:rsidRPr="0062743C">
        <w:rPr>
          <w:i/>
        </w:rPr>
        <w:t>PoolIndex</w:t>
      </w:r>
      <w:r w:rsidRPr="0062743C">
        <w:t xml:space="preserve"> </w:t>
      </w:r>
      <w:r>
        <w:t>is not provided for a first CORESET, or is provided and has</w:t>
      </w:r>
      <w:r w:rsidRPr="0062743C">
        <w:t xml:space="preserve"> a value 0 for a first CORESET</w:t>
      </w:r>
      <w:r>
        <w:t>,</w:t>
      </w:r>
      <w:r w:rsidRPr="0062743C">
        <w:t xml:space="preserve"> and </w:t>
      </w:r>
      <w:r>
        <w:t>is provided and has a</w:t>
      </w:r>
      <w:r w:rsidRPr="0062743C">
        <w:t xml:space="preserve"> value 1 for a second</w:t>
      </w:r>
      <w:r>
        <w:t xml:space="preserve"> CORESET</w:t>
      </w:r>
      <w:r w:rsidR="004D1774" w:rsidRPr="00B916EC">
        <w:t>;</w:t>
      </w:r>
    </w:p>
    <w:p w14:paraId="2C6F2475" w14:textId="77777777" w:rsidR="004D1774" w:rsidRDefault="004D1774" w:rsidP="004D1774">
      <w:pPr>
        <w:pStyle w:val="B1"/>
      </w:pPr>
      <w:r>
        <w:t>-</w:t>
      </w:r>
      <w:r>
        <w:tab/>
      </w:r>
      <w:r w:rsidRPr="00B916EC">
        <w:t>a DM</w:t>
      </w:r>
      <w:r>
        <w:t>-</w:t>
      </w:r>
      <w:r w:rsidRPr="00B916EC">
        <w:t xml:space="preserve">RS scrambling sequence initialization value by </w:t>
      </w:r>
      <w:r>
        <w:rPr>
          <w:i/>
          <w:lang w:val="en-US"/>
        </w:rPr>
        <w:t>pdcch</w:t>
      </w:r>
      <w:r w:rsidRPr="00B916EC">
        <w:rPr>
          <w:i/>
        </w:rPr>
        <w:t>-DMRS-ScramblingID</w:t>
      </w:r>
      <w:r w:rsidRPr="00B916EC">
        <w:t>;</w:t>
      </w:r>
    </w:p>
    <w:p w14:paraId="3ED65D04" w14:textId="77777777" w:rsidR="004D1774" w:rsidRPr="00B916EC" w:rsidRDefault="004D1774" w:rsidP="004D1774">
      <w:pPr>
        <w:pStyle w:val="B1"/>
      </w:pPr>
      <w:r>
        <w:t>-</w:t>
      </w:r>
      <w:r>
        <w:tab/>
      </w:r>
      <w:r w:rsidRPr="00B916EC">
        <w:t xml:space="preserve">a </w:t>
      </w:r>
      <w:r>
        <w:rPr>
          <w:lang w:val="en-US"/>
        </w:rPr>
        <w:t>precoder granularity</w:t>
      </w:r>
      <w:r w:rsidRPr="00B916EC">
        <w:t xml:space="preserve"> </w:t>
      </w:r>
      <w:r>
        <w:rPr>
          <w:lang w:val="en-US"/>
        </w:rPr>
        <w:t xml:space="preserve">for a number of </w:t>
      </w:r>
      <w:r>
        <w:t xml:space="preserve">REGs in the frequency domain where the UE can assume use of a same </w:t>
      </w:r>
      <w:r>
        <w:rPr>
          <w:lang w:val="en-US"/>
        </w:rPr>
        <w:t xml:space="preserve">DM-RS </w:t>
      </w:r>
      <w:r>
        <w:t xml:space="preserve">precoder </w:t>
      </w:r>
      <w:r w:rsidRPr="00B916EC">
        <w:t xml:space="preserve">by </w:t>
      </w:r>
      <w:r w:rsidRPr="00083860">
        <w:rPr>
          <w:i/>
        </w:rPr>
        <w:t>precoderGranularity</w:t>
      </w:r>
      <w:r w:rsidRPr="00B916EC">
        <w:t>;</w:t>
      </w:r>
    </w:p>
    <w:p w14:paraId="40BB4B5A" w14:textId="77777777" w:rsidR="004D1774" w:rsidRPr="00B916EC" w:rsidRDefault="004D1774" w:rsidP="004D1774">
      <w:pPr>
        <w:pStyle w:val="B1"/>
      </w:pPr>
      <w:r>
        <w:t>-</w:t>
      </w:r>
      <w:r>
        <w:tab/>
      </w:r>
      <w:r w:rsidRPr="00B916EC">
        <w:t xml:space="preserve">a number of consecutive symbols provided by </w:t>
      </w:r>
      <w:r w:rsidRPr="00B916EC">
        <w:rPr>
          <w:i/>
        </w:rPr>
        <w:t>duration</w:t>
      </w:r>
      <w:r w:rsidRPr="00B916EC">
        <w:t xml:space="preserve">; </w:t>
      </w:r>
    </w:p>
    <w:p w14:paraId="6C46A0EC" w14:textId="77777777" w:rsidR="004D1774" w:rsidRPr="00B916EC" w:rsidRDefault="004D1774" w:rsidP="004D1774">
      <w:pPr>
        <w:pStyle w:val="B1"/>
      </w:pPr>
      <w:r>
        <w:t>-</w:t>
      </w:r>
      <w:r>
        <w:tab/>
      </w:r>
      <w:r w:rsidRPr="00B916EC">
        <w:t xml:space="preserve">a set of resource blocks provided by </w:t>
      </w:r>
      <w:bookmarkStart w:id="656" w:name="_Hlk504372411"/>
      <w:r w:rsidRPr="00063F39">
        <w:rPr>
          <w:i/>
        </w:rPr>
        <w:t>frequencyDomainResources</w:t>
      </w:r>
      <w:bookmarkEnd w:id="656"/>
      <w:r w:rsidRPr="00B916EC">
        <w:t>;</w:t>
      </w:r>
    </w:p>
    <w:p w14:paraId="6C9866C8" w14:textId="77777777" w:rsidR="004D1774" w:rsidRPr="00B916EC" w:rsidRDefault="004D1774" w:rsidP="004D1774">
      <w:pPr>
        <w:pStyle w:val="B1"/>
      </w:pPr>
      <w:r>
        <w:t>-</w:t>
      </w:r>
      <w:r>
        <w:tab/>
      </w:r>
      <w:r w:rsidRPr="00B916EC">
        <w:t xml:space="preserve">CCE-to-REG mapping </w:t>
      </w:r>
      <w:r>
        <w:rPr>
          <w:lang w:val="en-US"/>
        </w:rPr>
        <w:t xml:space="preserve">parameters </w:t>
      </w:r>
      <w:r w:rsidRPr="00B916EC">
        <w:t xml:space="preserve">provided by </w:t>
      </w:r>
      <w:r>
        <w:rPr>
          <w:i/>
          <w:lang w:val="en-US"/>
        </w:rPr>
        <w:t>cce</w:t>
      </w:r>
      <w:r w:rsidRPr="00B916EC">
        <w:rPr>
          <w:i/>
        </w:rPr>
        <w:t>-REG-</w:t>
      </w:r>
      <w:r>
        <w:rPr>
          <w:i/>
          <w:lang w:val="en-US"/>
        </w:rPr>
        <w:t>M</w:t>
      </w:r>
      <w:r w:rsidRPr="00B916EC">
        <w:rPr>
          <w:i/>
        </w:rPr>
        <w:t>apping</w:t>
      </w:r>
      <w:r>
        <w:rPr>
          <w:i/>
          <w:lang w:val="en-US"/>
        </w:rPr>
        <w:t>T</w:t>
      </w:r>
      <w:r w:rsidRPr="00B916EC">
        <w:rPr>
          <w:i/>
        </w:rPr>
        <w:t>ype</w:t>
      </w:r>
      <w:r w:rsidRPr="00B916EC">
        <w:t>;</w:t>
      </w:r>
    </w:p>
    <w:p w14:paraId="2DABF9F9" w14:textId="3218B0A7" w:rsidR="004D1774" w:rsidRDefault="004D1774" w:rsidP="004D1774">
      <w:pPr>
        <w:pStyle w:val="B1"/>
      </w:pPr>
      <w:r>
        <w:t>-</w:t>
      </w:r>
      <w:r>
        <w:tab/>
      </w:r>
      <w:r w:rsidRPr="00C22B3B">
        <w:t xml:space="preserve">an antenna port quasi co-location, from a set of antenna port quasi co-locations provided by </w:t>
      </w:r>
      <w:r w:rsidRPr="00C22B3B">
        <w:rPr>
          <w:i/>
        </w:rPr>
        <w:t>TCI-State</w:t>
      </w:r>
      <w:r w:rsidRPr="00C22B3B">
        <w:t>, indicating</w:t>
      </w:r>
      <w:r>
        <w:t xml:space="preserve"> quasi co-location information of the DM-RS antenna port for PDCCH reception</w:t>
      </w:r>
      <w:r w:rsidRPr="00B916EC">
        <w:t>;</w:t>
      </w:r>
    </w:p>
    <w:p w14:paraId="39A18DEA" w14:textId="2102B8B5" w:rsidR="004D1774" w:rsidRPr="00B3239C" w:rsidRDefault="004D1774" w:rsidP="004D1774">
      <w:pPr>
        <w:pStyle w:val="B1"/>
      </w:pPr>
      <w:r>
        <w:rPr>
          <w:rFonts w:eastAsia="MS Mincho"/>
        </w:rPr>
        <w:t>-</w:t>
      </w:r>
      <w:r>
        <w:rPr>
          <w:rFonts w:eastAsia="MS Mincho"/>
        </w:rPr>
        <w:tab/>
      </w:r>
      <w:r w:rsidRPr="00B916EC">
        <w:rPr>
          <w:rFonts w:eastAsia="MS Mincho"/>
        </w:rPr>
        <w:t xml:space="preserve">an indication for a presence or absence of a </w:t>
      </w:r>
      <w:r w:rsidRPr="00C22B3B">
        <w:rPr>
          <w:rFonts w:eastAsia="MS Mincho"/>
        </w:rPr>
        <w:t xml:space="preserve">transmission configuration indication (TCI) field for </w:t>
      </w:r>
      <w:r w:rsidR="00B57182" w:rsidRPr="00B43F25">
        <w:rPr>
          <w:rFonts w:eastAsia="MS Mincho"/>
          <w:lang w:val="en-US"/>
        </w:rPr>
        <w:t xml:space="preserve">a </w:t>
      </w:r>
      <w:r w:rsidR="00B57182" w:rsidRPr="00B43F25">
        <w:rPr>
          <w:rFonts w:eastAsia="MS Mincho"/>
        </w:rPr>
        <w:t>DCI format</w:t>
      </w:r>
      <w:r w:rsidR="00B57182" w:rsidRPr="00B43F25">
        <w:rPr>
          <w:rFonts w:eastAsia="MS Mincho"/>
          <w:lang w:val="en-US"/>
        </w:rPr>
        <w:t xml:space="preserve">, other than DCI format 1_0, that schedules PDSCH receptions or </w:t>
      </w:r>
      <w:r w:rsidR="00D42639">
        <w:rPr>
          <w:rFonts w:eastAsia="MS Mincho"/>
          <w:lang w:val="en-US"/>
        </w:rPr>
        <w:t>has associated</w:t>
      </w:r>
      <w:r w:rsidR="00954A88" w:rsidRPr="00B27E56">
        <w:rPr>
          <w:rFonts w:eastAsia="MS Mincho"/>
          <w:lang w:val="en-US"/>
        </w:rPr>
        <w:t xml:space="preserve"> HARQ-ACK information</w:t>
      </w:r>
      <w:r w:rsidR="001648EA">
        <w:t xml:space="preserve"> without scheduling PDSCH</w:t>
      </w:r>
      <w:r w:rsidR="00E175E6">
        <w:rPr>
          <w:rFonts w:hint="eastAsia"/>
          <w:lang w:val="en-US" w:eastAsia="zh-CN"/>
        </w:rPr>
        <w:t xml:space="preserve"> </w:t>
      </w:r>
      <w:r w:rsidR="00B57182" w:rsidRPr="00B43F25">
        <w:rPr>
          <w:rFonts w:eastAsia="MS Mincho"/>
          <w:lang w:val="en-US"/>
        </w:rPr>
        <w:t>and is</w:t>
      </w:r>
      <w:r w:rsidRPr="00C22B3B">
        <w:rPr>
          <w:rFonts w:eastAsia="MS Mincho"/>
        </w:rPr>
        <w:t xml:space="preserve"> </w:t>
      </w:r>
      <w:r w:rsidR="00D42639" w:rsidRPr="00F415B1">
        <w:rPr>
          <w:rFonts w:eastAsia="MS Mincho"/>
          <w:lang w:val="en-US"/>
        </w:rPr>
        <w:t>provided</w:t>
      </w:r>
      <w:r w:rsidRPr="00C22B3B">
        <w:rPr>
          <w:rFonts w:eastAsia="MS Mincho"/>
        </w:rPr>
        <w:t xml:space="preserve"> by a PDCCH in </w:t>
      </w:r>
      <w:r w:rsidR="00C76664">
        <w:rPr>
          <w:rFonts w:eastAsia="MS Mincho"/>
        </w:rPr>
        <w:t>CORESET</w:t>
      </w:r>
      <w:r w:rsidRPr="00C22B3B">
        <w:rPr>
          <w:rFonts w:eastAsia="MS Mincho"/>
        </w:rPr>
        <w:t xml:space="preserve"> </w:t>
      </w:r>
      <m:oMath>
        <m:r>
          <w:rPr>
            <w:rFonts w:ascii="Cambria Math" w:hAnsi="Cambria Math"/>
          </w:rPr>
          <m:t>p</m:t>
        </m:r>
      </m:oMath>
      <w:r w:rsidRPr="00C22B3B">
        <w:t xml:space="preserve">, </w:t>
      </w:r>
      <w:r w:rsidRPr="00C22B3B">
        <w:rPr>
          <w:rFonts w:eastAsia="MS Mincho"/>
        </w:rPr>
        <w:t xml:space="preserve">by </w:t>
      </w:r>
      <w:r w:rsidR="002B5188">
        <w:rPr>
          <w:rFonts w:eastAsia="MS Mincho"/>
          <w:i/>
          <w:lang w:val="en-US"/>
        </w:rPr>
        <w:t>tci</w:t>
      </w:r>
      <w:r w:rsidRPr="00C22B3B">
        <w:rPr>
          <w:rFonts w:eastAsia="MS Mincho"/>
          <w:i/>
        </w:rPr>
        <w:t>-PresentInDCI</w:t>
      </w:r>
      <w:r w:rsidR="00B57182" w:rsidRPr="006D7497">
        <w:rPr>
          <w:rFonts w:eastAsia="MS Mincho"/>
          <w:lang w:val="en-US"/>
        </w:rPr>
        <w:t xml:space="preserve"> </w:t>
      </w:r>
      <w:r w:rsidR="00B57182" w:rsidRPr="00B43F25">
        <w:rPr>
          <w:rFonts w:eastAsia="MS Mincho"/>
          <w:lang w:val="en-US"/>
        </w:rPr>
        <w:t>or</w:t>
      </w:r>
      <w:r w:rsidR="00B57182" w:rsidRPr="00810527">
        <w:rPr>
          <w:rFonts w:eastAsia="MS Mincho"/>
          <w:lang w:val="en-US"/>
        </w:rPr>
        <w:t xml:space="preserve"> </w:t>
      </w:r>
      <w:r w:rsidR="002F7D9D">
        <w:rPr>
          <w:rStyle w:val="Emphasis"/>
        </w:rPr>
        <w:t>tci-PresentDCI-1</w:t>
      </w:r>
      <w:r w:rsidR="002F7D9D">
        <w:rPr>
          <w:rStyle w:val="Emphasis"/>
          <w:lang w:val="en-US"/>
        </w:rPr>
        <w:t>-</w:t>
      </w:r>
      <w:r w:rsidR="002F7D9D">
        <w:rPr>
          <w:rStyle w:val="Emphasis"/>
        </w:rPr>
        <w:t>2</w:t>
      </w:r>
      <w:r w:rsidRPr="00810527">
        <w:rPr>
          <w:rFonts w:eastAsia="MS Mincho"/>
        </w:rPr>
        <w:t>.</w:t>
      </w:r>
    </w:p>
    <w:p w14:paraId="05CE164A" w14:textId="77777777" w:rsidR="00560DF8" w:rsidRDefault="004D1774" w:rsidP="004D1774">
      <w:r>
        <w:t xml:space="preserve">When </w:t>
      </w:r>
      <w:r w:rsidRPr="00083860">
        <w:rPr>
          <w:i/>
        </w:rPr>
        <w:t>precoderGranularity</w:t>
      </w:r>
      <w:r>
        <w:t xml:space="preserve"> = </w:t>
      </w:r>
      <w:r w:rsidRPr="00F22965">
        <w:rPr>
          <w:i/>
        </w:rPr>
        <w:t>allContiguousRBs</w:t>
      </w:r>
      <w:r>
        <w:t xml:space="preserve">, a UE does not expect </w:t>
      </w:r>
    </w:p>
    <w:p w14:paraId="4E39C4E9" w14:textId="77777777" w:rsidR="00560DF8" w:rsidRPr="00D20E88" w:rsidRDefault="00560DF8" w:rsidP="00560DF8">
      <w:pPr>
        <w:pStyle w:val="B1"/>
      </w:pPr>
      <w:r>
        <w:t>-</w:t>
      </w:r>
      <w:r>
        <w:tab/>
      </w:r>
      <w:r w:rsidR="004D1774">
        <w:t xml:space="preserve">to be configured </w:t>
      </w:r>
      <w:r w:rsidR="004D1774" w:rsidRPr="00B916EC">
        <w:t>a set of resource blocks</w:t>
      </w:r>
      <w:r w:rsidR="004D1774">
        <w:t xml:space="preserve"> of a </w:t>
      </w:r>
      <w:r w:rsidR="00C76664">
        <w:t>CORESET</w:t>
      </w:r>
      <w:r w:rsidR="004D1774">
        <w:t xml:space="preserve"> that includes more than four sub-sets of resource blocks that are not contiguous in frequency</w:t>
      </w:r>
    </w:p>
    <w:p w14:paraId="1944090C" w14:textId="57A0EE98" w:rsidR="004D1774" w:rsidRDefault="00560DF8" w:rsidP="00DE1E44">
      <w:pPr>
        <w:pStyle w:val="B1"/>
      </w:pPr>
      <w:r>
        <w:rPr>
          <w:lang w:val="en-US"/>
        </w:rPr>
        <w:t>-</w:t>
      </w:r>
      <w:r>
        <w:rPr>
          <w:lang w:val="en-US"/>
        </w:rPr>
        <w:tab/>
      </w:r>
      <w:r w:rsidRPr="00D20E88">
        <w:rPr>
          <w:lang w:val="en-US"/>
        </w:rPr>
        <w:t>any RE of a CORESET to overlap with any RE determined from</w:t>
      </w:r>
      <w:r w:rsidRPr="00D20E88">
        <w:rPr>
          <w:iCs/>
          <w:lang w:eastAsia="zh-CN"/>
        </w:rPr>
        <w:t xml:space="preserve"> </w:t>
      </w:r>
      <w:r w:rsidRPr="00D20E88">
        <w:rPr>
          <w:i/>
          <w:iCs/>
        </w:rPr>
        <w:t>lte-CRS-ToMatchAround</w:t>
      </w:r>
      <w:r w:rsidR="007547AA">
        <w:t>,</w:t>
      </w:r>
      <w:r w:rsidR="007547AA">
        <w:rPr>
          <w:iCs/>
        </w:rPr>
        <w:t xml:space="preserve"> or </w:t>
      </w:r>
      <w:r w:rsidR="007547AA">
        <w:t>from</w:t>
      </w:r>
      <w:r w:rsidR="007547AA">
        <w:rPr>
          <w:i/>
        </w:rPr>
        <w:t xml:space="preserve"> </w:t>
      </w:r>
      <w:r w:rsidR="007547AA" w:rsidRPr="001D63E8">
        <w:rPr>
          <w:i/>
        </w:rPr>
        <w:t>LTE-CRS-PatternList</w:t>
      </w:r>
      <w:r w:rsidR="007547AA">
        <w:t>,</w:t>
      </w:r>
      <w:r w:rsidRPr="00D20E88">
        <w:rPr>
          <w:lang w:val="en-US"/>
        </w:rPr>
        <w:t xml:space="preserve"> or with any RE of a SS/PBCH block</w:t>
      </w:r>
      <w:r w:rsidR="004D1774">
        <w:t>.</w:t>
      </w:r>
    </w:p>
    <w:p w14:paraId="0E567A93" w14:textId="77777777" w:rsidR="00D42639" w:rsidRPr="00F415B1" w:rsidRDefault="00D42639" w:rsidP="00D42639">
      <w:r w:rsidRPr="00F415B1">
        <w:t xml:space="preserve">If a UE is provided two TCI states indicating quasi co-location information of the DM-RS antenna port for PDCCH reception in a CORESET associated with a Type3-PDCCH CSS set, the UE may assume the quasi co-location information indicated in </w:t>
      </w:r>
      <w:r>
        <w:t>both</w:t>
      </w:r>
      <w:r w:rsidRPr="00F415B1">
        <w:t xml:space="preserve"> of the two TCI states for the PDCCH reception in the CORESET.</w:t>
      </w:r>
    </w:p>
    <w:p w14:paraId="46BF0436" w14:textId="0F3F20D0" w:rsidR="00CA776E" w:rsidRDefault="00865923" w:rsidP="00A36687">
      <w:r>
        <w:t xml:space="preserve">For </w:t>
      </w:r>
      <w:r w:rsidR="00FB3893">
        <w:t xml:space="preserve">each </w:t>
      </w:r>
      <w:r w:rsidR="00C76664">
        <w:t>CORESET</w:t>
      </w:r>
      <w:r w:rsidR="00FB3893">
        <w:t xml:space="preserve"> in </w:t>
      </w:r>
      <w:r>
        <w:t xml:space="preserve">a DL BWP </w:t>
      </w:r>
      <w:r w:rsidR="00FB3893">
        <w:t xml:space="preserve">of </w:t>
      </w:r>
      <w:r>
        <w:t xml:space="preserve">a serving cell, </w:t>
      </w:r>
      <w:r w:rsidR="00FB3893">
        <w:t xml:space="preserve">a respective </w:t>
      </w:r>
      <w:r w:rsidR="00DF37E5" w:rsidRPr="00063F39">
        <w:rPr>
          <w:i/>
        </w:rPr>
        <w:t>frequencyDomainResources</w:t>
      </w:r>
      <w:r w:rsidR="00FB3893">
        <w:t xml:space="preserve"> provides a bitmap </w:t>
      </w:r>
    </w:p>
    <w:p w14:paraId="1EDE738A" w14:textId="1D188D11" w:rsidR="00CA776E" w:rsidRPr="00370E38" w:rsidRDefault="00CA776E" w:rsidP="00DA4DCE">
      <w:pPr>
        <w:pStyle w:val="B1"/>
      </w:pPr>
      <w:r w:rsidRPr="00370E38">
        <w:t>-</w:t>
      </w:r>
      <w:r w:rsidRPr="00370E38">
        <w:tab/>
        <w:t xml:space="preserve">if a CORESET is not associated with any search space set configured with </w:t>
      </w:r>
      <w:r w:rsidRPr="00370E38">
        <w:rPr>
          <w:i/>
        </w:rPr>
        <w:t>freqMonitorLocation</w:t>
      </w:r>
      <w:r w:rsidR="00C35265">
        <w:rPr>
          <w:i/>
          <w:lang w:val="en-US"/>
        </w:rPr>
        <w:t>s</w:t>
      </w:r>
      <w:r w:rsidRPr="00370E38">
        <w:t xml:space="preserve">, the bits of the bitmap have a one-to-one mapping with non-overlapping groups of 6 consecutive PRBs, in ascending order of the PRB index in the DL BWP bandwidth of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BWP</m:t>
            </m:r>
          </m:sup>
        </m:sSubSup>
      </m:oMath>
      <w:r w:rsidRPr="00370E38">
        <w:t xml:space="preserve"> PRBs with starting common RB position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BWP</m:t>
            </m:r>
          </m:sub>
          <m:sup>
            <m:r>
              <m:rPr>
                <m:sty m:val="p"/>
              </m:rPr>
              <w:rPr>
                <w:rFonts w:ascii="Cambria Math" w:hAnsi="Cambria Math"/>
              </w:rPr>
              <m:t>start</m:t>
            </m:r>
          </m:sup>
        </m:sSubSup>
      </m:oMath>
      <w:r w:rsidRPr="00370E38">
        <w:t xml:space="preserve">, where the </w:t>
      </w:r>
      <w:r w:rsidRPr="00370E38">
        <w:lastRenderedPageBreak/>
        <w:t xml:space="preserve">first common RB of the first group of 6 PRBs has common RB index </w:t>
      </w:r>
      <m:oMath>
        <m:r>
          <w:rPr>
            <w:rFonts w:ascii="Cambria Math" w:hAnsi="Cambria Math"/>
          </w:rPr>
          <m:t>6⋅</m:t>
        </m:r>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N</m:t>
                </m:r>
              </m:e>
              <m:sub>
                <m:r>
                  <m:rPr>
                    <m:sty m:val="p"/>
                  </m:rPr>
                  <w:rPr>
                    <w:rFonts w:ascii="Cambria Math" w:hAnsi="Cambria Math"/>
                  </w:rPr>
                  <m:t>BWP</m:t>
                </m:r>
              </m:sub>
              <m:sup>
                <m:r>
                  <m:rPr>
                    <m:sty m:val="p"/>
                  </m:rPr>
                  <w:rPr>
                    <w:rFonts w:ascii="Cambria Math" w:hAnsi="Cambria Math"/>
                  </w:rPr>
                  <m:t>start</m:t>
                </m:r>
              </m:sup>
            </m:sSubSup>
            <m:r>
              <w:rPr>
                <w:rFonts w:ascii="Cambria Math" w:hAnsi="Cambria Math"/>
              </w:rPr>
              <m:t>/6</m:t>
            </m:r>
          </m:e>
        </m:d>
      </m:oMath>
      <w:r w:rsidRPr="00370E38">
        <w:t xml:space="preserve"> if </w:t>
      </w:r>
      <w:r w:rsidRPr="00370E38">
        <w:rPr>
          <w:i/>
        </w:rPr>
        <w:t>rb-</w:t>
      </w:r>
      <w:r w:rsidR="00062E1B">
        <w:rPr>
          <w:i/>
          <w:lang w:val="en-US"/>
        </w:rPr>
        <w:t>O</w:t>
      </w:r>
      <w:r w:rsidR="00062E1B" w:rsidRPr="00370E38">
        <w:rPr>
          <w:i/>
        </w:rPr>
        <w:t>ffset</w:t>
      </w:r>
      <w:r w:rsidR="00062E1B" w:rsidRPr="00370E38">
        <w:t xml:space="preserve"> </w:t>
      </w:r>
      <w:r w:rsidRPr="00370E38">
        <w:t xml:space="preserve">is not provided, or the first common RB of the first group of 6 PRBs has common RB index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BWP</m:t>
            </m:r>
          </m:sub>
          <m:sup>
            <m:r>
              <m:rPr>
                <m:sty m:val="p"/>
              </m:rPr>
              <w:rPr>
                <w:rFonts w:ascii="Cambria Math" w:hAnsi="Cambria Math"/>
              </w:rPr>
              <m:t>start</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offset</m:t>
            </m:r>
          </m:sup>
        </m:sSubSup>
      </m:oMath>
      <w:r w:rsidRPr="00370E38">
        <w:t xml:space="preserve"> where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offset</m:t>
            </m:r>
          </m:sup>
        </m:sSubSup>
      </m:oMath>
      <w:r w:rsidRPr="00370E38">
        <w:t xml:space="preserve"> is provided by </w:t>
      </w:r>
      <w:r w:rsidR="007561A2" w:rsidRPr="00370E38">
        <w:rPr>
          <w:i/>
        </w:rPr>
        <w:t>rb-</w:t>
      </w:r>
      <w:r w:rsidR="007561A2">
        <w:rPr>
          <w:i/>
          <w:lang w:val="en-US"/>
        </w:rPr>
        <w:t>O</w:t>
      </w:r>
      <w:r w:rsidR="007561A2" w:rsidRPr="00370E38">
        <w:rPr>
          <w:i/>
        </w:rPr>
        <w:t>ffset</w:t>
      </w:r>
      <w:r w:rsidRPr="00370E38">
        <w:rPr>
          <w:i/>
        </w:rPr>
        <w:t>.</w:t>
      </w:r>
      <w:r w:rsidRPr="00370E38">
        <w:t xml:space="preserve"> </w:t>
      </w:r>
    </w:p>
    <w:p w14:paraId="57033412" w14:textId="22DFCBB0" w:rsidR="00CA776E" w:rsidRPr="00370E38" w:rsidRDefault="00CA776E" w:rsidP="00DA4DCE">
      <w:pPr>
        <w:pStyle w:val="B1"/>
      </w:pPr>
      <w:r w:rsidRPr="00370E38">
        <w:t>-</w:t>
      </w:r>
      <w:r w:rsidRPr="00370E38">
        <w:tab/>
        <w:t xml:space="preserve">if a CORESET is associated with at least one search space set configured with </w:t>
      </w:r>
      <w:r w:rsidRPr="00370E38">
        <w:rPr>
          <w:i/>
        </w:rPr>
        <w:t>freqMonitorLocation</w:t>
      </w:r>
      <w:r w:rsidR="00C35265">
        <w:rPr>
          <w:i/>
          <w:lang w:val="en-US"/>
        </w:rPr>
        <w:t>s</w:t>
      </w:r>
      <w:r w:rsidRPr="00370E38">
        <w:t xml:space="preserve">, the first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RBG,set0</m:t>
            </m:r>
          </m:sub>
          <m:sup>
            <m:r>
              <m:rPr>
                <m:sty m:val="p"/>
              </m:rPr>
              <w:rPr>
                <w:rFonts w:ascii="Cambria Math" w:hAnsi="Cambria Math"/>
              </w:rPr>
              <m:t>size</m:t>
            </m:r>
          </m:sup>
        </m:sSubSup>
      </m:oMath>
      <w:r w:rsidRPr="00370E38">
        <w:t xml:space="preserve">  bits of the bitmap have a one-to-one mapping with non-overlapping groups of 6 consecutive PRBs, in ascending order of the PRB index </w:t>
      </w:r>
      <w:r w:rsidR="007561A2" w:rsidRPr="00411B36">
        <w:rPr>
          <w:rFonts w:eastAsia="Malgun Gothic"/>
          <w:lang w:val="en-US"/>
        </w:rPr>
        <w:t xml:space="preserve">in each RB set </w:t>
      </w:r>
      <m:oMath>
        <m:r>
          <w:rPr>
            <w:rFonts w:ascii="Cambria Math" w:hAnsi="Cambria Math"/>
          </w:rPr>
          <m:t>k</m:t>
        </m:r>
      </m:oMath>
      <w:r w:rsidR="007561A2" w:rsidRPr="00411B36">
        <w:rPr>
          <w:rFonts w:eastAsia="Malgun Gothic"/>
          <w:lang w:val="en-US"/>
        </w:rPr>
        <w:t xml:space="preserve"> </w:t>
      </w:r>
      <w:r w:rsidRPr="00370E38">
        <w:t xml:space="preserve">in the DL BWP bandwidth of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BWP</m:t>
            </m:r>
          </m:sup>
        </m:sSubSup>
      </m:oMath>
      <w:r w:rsidRPr="00370E38">
        <w:t xml:space="preserve"> PRBs with starting common RB position</w:t>
      </w:r>
      <w:r w:rsidR="007561A2">
        <w:rPr>
          <w:lang w:val="en-US"/>
        </w:rPr>
        <w:t xml:space="preserve"> </w:t>
      </w:r>
      <m:oMath>
        <m:sSubSup>
          <m:sSubSupPr>
            <m:ctrlPr>
              <w:rPr>
                <w:rFonts w:ascii="Cambria Math" w:eastAsia="Malgun Gothic" w:hAnsi="Cambria Math"/>
                <w:lang w:val="zh-CN"/>
              </w:rPr>
            </m:ctrlPr>
          </m:sSubSupPr>
          <m:e>
            <m:r>
              <w:rPr>
                <w:rFonts w:ascii="Cambria Math" w:eastAsia="Malgun Gothic" w:hAnsi="Cambria Math"/>
                <w:lang w:val="zh-CN"/>
              </w:rPr>
              <m:t>RB</m:t>
            </m:r>
          </m:e>
          <m:sub>
            <m:r>
              <w:rPr>
                <w:rFonts w:ascii="Cambria Math" w:eastAsia="Malgun Gothic" w:hAnsi="Cambria Math"/>
                <w:lang w:val="zh-CN"/>
              </w:rPr>
              <m:t>s0+k</m:t>
            </m:r>
            <m:r>
              <m:rPr>
                <m:sty m:val="p"/>
              </m:rPr>
              <w:rPr>
                <w:rFonts w:ascii="Cambria Math" w:eastAsia="Malgun Gothic" w:hAnsi="Cambria Math"/>
                <w:lang w:val="en-US"/>
              </w:rPr>
              <m:t>,DL</m:t>
            </m:r>
          </m:sub>
          <m:sup>
            <m:r>
              <m:rPr>
                <m:sty m:val="p"/>
              </m:rPr>
              <w:rPr>
                <w:rFonts w:ascii="Cambria Math" w:eastAsia="Malgun Gothic" w:hAnsi="Cambria Math"/>
                <w:lang w:val="en-US"/>
              </w:rPr>
              <m:t>start</m:t>
            </m:r>
            <m:r>
              <w:rPr>
                <w:rFonts w:ascii="Cambria Math" w:eastAsia="Malgun Gothic" w:hAnsi="Cambria Math"/>
              </w:rPr>
              <m:t>,μ</m:t>
            </m:r>
          </m:sup>
        </m:sSubSup>
        <m:r>
          <w:rPr>
            <w:rFonts w:ascii="Cambria Math" w:eastAsia="Malgun Gothic" w:hAnsi="Cambria Math"/>
            <w:lang w:val="zh-CN"/>
          </w:rPr>
          <m:t xml:space="preserve"> </m:t>
        </m:r>
      </m:oMath>
      <w:r w:rsidR="007561A2">
        <w:rPr>
          <w:lang w:val="en-US"/>
        </w:rPr>
        <w:t xml:space="preserve"> [6, TS 38.214]</w:t>
      </w:r>
      <w:r w:rsidRPr="00370E38">
        <w:t xml:space="preserve">, where the first common RB of the first group of 6 PRBs has common RB index </w:t>
      </w:r>
      <m:oMath>
        <m:sSubSup>
          <m:sSubSupPr>
            <m:ctrlPr>
              <w:rPr>
                <w:rFonts w:ascii="Cambria Math" w:eastAsia="Malgun Gothic" w:hAnsi="Cambria Math"/>
                <w:lang w:val="zh-CN"/>
              </w:rPr>
            </m:ctrlPr>
          </m:sSubSupPr>
          <m:e>
            <m:r>
              <w:rPr>
                <w:rFonts w:ascii="Cambria Math" w:eastAsia="Malgun Gothic" w:hAnsi="Cambria Math"/>
                <w:lang w:val="zh-CN"/>
              </w:rPr>
              <m:t>RB</m:t>
            </m:r>
          </m:e>
          <m:sub>
            <m:r>
              <w:rPr>
                <w:rFonts w:ascii="Cambria Math" w:eastAsia="Malgun Gothic" w:hAnsi="Cambria Math"/>
                <w:lang w:val="zh-CN"/>
              </w:rPr>
              <m:t>s0+k</m:t>
            </m:r>
            <m:r>
              <m:rPr>
                <m:sty m:val="p"/>
              </m:rPr>
              <w:rPr>
                <w:rFonts w:ascii="Cambria Math" w:eastAsia="Malgun Gothic" w:hAnsi="Cambria Math"/>
                <w:lang w:val="en-US"/>
              </w:rPr>
              <m:t>,DL</m:t>
            </m:r>
          </m:sub>
          <m:sup>
            <m:r>
              <m:rPr>
                <m:sty m:val="p"/>
              </m:rPr>
              <w:rPr>
                <w:rFonts w:ascii="Cambria Math" w:eastAsia="Malgun Gothic" w:hAnsi="Cambria Math"/>
                <w:lang w:val="en-US"/>
              </w:rPr>
              <m:t>start</m:t>
            </m:r>
            <m:r>
              <w:rPr>
                <w:rFonts w:ascii="Cambria Math" w:eastAsia="Malgun Gothic" w:hAnsi="Cambria Math"/>
              </w:rPr>
              <m:t>,μ</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offset</m:t>
            </m:r>
          </m:sup>
        </m:sSubSup>
      </m:oMath>
      <w:r w:rsidR="007561A2">
        <w:rPr>
          <w:lang w:val="en-US"/>
        </w:rPr>
        <w:t xml:space="preserve"> </w:t>
      </w:r>
      <w:r w:rsidR="007561A2" w:rsidRPr="00411B36">
        <w:rPr>
          <w:rFonts w:eastAsia="Malgun Gothic" w:hint="eastAsia"/>
          <w:lang w:val="en-US" w:eastAsia="ko-KR"/>
        </w:rPr>
        <w:t xml:space="preserve">and </w:t>
      </w:r>
      <w:r w:rsidR="007561A2" w:rsidRPr="00411B36">
        <w:rPr>
          <w:rFonts w:eastAsia="Malgun Gothic"/>
          <w:i/>
          <w:lang w:val="en-US" w:eastAsia="ko-KR"/>
        </w:rPr>
        <w:t>k</w:t>
      </w:r>
      <w:r w:rsidR="007561A2" w:rsidRPr="00411B36">
        <w:rPr>
          <w:rFonts w:eastAsia="Malgun Gothic"/>
          <w:lang w:val="en-US" w:eastAsia="ko-KR"/>
        </w:rPr>
        <w:t xml:space="preserve"> is </w:t>
      </w:r>
      <w:r w:rsidR="007561A2">
        <w:rPr>
          <w:rFonts w:eastAsia="Malgun Gothic"/>
          <w:lang w:val="en-US" w:eastAsia="ko-KR"/>
        </w:rPr>
        <w:t>indicat</w:t>
      </w:r>
      <w:r w:rsidR="007561A2" w:rsidRPr="00411B36">
        <w:rPr>
          <w:rFonts w:eastAsia="Malgun Gothic"/>
          <w:lang w:val="en-US" w:eastAsia="ko-KR"/>
        </w:rPr>
        <w:t xml:space="preserve">ed </w:t>
      </w:r>
      <w:r w:rsidR="007561A2">
        <w:rPr>
          <w:rFonts w:eastAsia="Malgun Gothic"/>
          <w:lang w:val="en-US" w:eastAsia="ko-KR"/>
        </w:rPr>
        <w:t>by</w:t>
      </w:r>
      <w:r w:rsidR="007561A2" w:rsidRPr="00411B36">
        <w:rPr>
          <w:rFonts w:eastAsia="Malgun Gothic"/>
          <w:lang w:val="en-US" w:eastAsia="ko-KR"/>
        </w:rPr>
        <w:t xml:space="preserve"> </w:t>
      </w:r>
      <w:r w:rsidR="007561A2">
        <w:rPr>
          <w:rFonts w:eastAsia="Malgun Gothic"/>
          <w:i/>
          <w:kern w:val="2"/>
          <w:lang w:val="en-US" w:eastAsia="ko-KR"/>
        </w:rPr>
        <w:t>freqMonitorLocations</w:t>
      </w:r>
      <w:r w:rsidR="007561A2">
        <w:rPr>
          <w:rFonts w:eastAsia="Malgun Gothic"/>
          <w:kern w:val="2"/>
          <w:lang w:val="en-US" w:eastAsia="ko-KR"/>
        </w:rPr>
        <w:t xml:space="preserve"> if provided for a search space set; otherwise, </w:t>
      </w:r>
      <m:oMath>
        <m:r>
          <w:rPr>
            <w:rFonts w:ascii="Cambria Math" w:eastAsia="Malgun Gothic" w:hAnsi="Cambria Math"/>
            <w:kern w:val="2"/>
            <w:lang w:val="en-US" w:eastAsia="ko-KR"/>
          </w:rPr>
          <m:t>k=0</m:t>
        </m:r>
      </m:oMath>
      <w:r w:rsidRPr="00370E38">
        <w:t xml:space="preserv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RBG,set0</m:t>
            </m:r>
          </m:sub>
          <m:sup>
            <m:r>
              <m:rPr>
                <m:sty m:val="p"/>
              </m:rPr>
              <w:rPr>
                <w:rFonts w:ascii="Cambria Math" w:hAnsi="Cambria Math"/>
              </w:rPr>
              <m:t>size</m:t>
            </m:r>
          </m:sup>
        </m:sSubSup>
        <m:r>
          <w:rPr>
            <w:rFonts w:ascii="Cambria Math" w:hAnsi="Cambria Math"/>
          </w:rPr>
          <m:t>=</m:t>
        </m:r>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(N</m:t>
                </m:r>
              </m:e>
              <m:sub>
                <m:r>
                  <m:rPr>
                    <m:sty m:val="p"/>
                  </m:rPr>
                  <w:rPr>
                    <w:rFonts w:ascii="Cambria Math" w:hAnsi="Cambria Math"/>
                  </w:rPr>
                  <m:t>RB,set0</m:t>
                </m:r>
              </m:sub>
              <m:sup>
                <m:r>
                  <m:rPr>
                    <m:sty m:val="p"/>
                  </m:rPr>
                  <w:rPr>
                    <w:rFonts w:ascii="Cambria Math" w:hAnsi="Cambria Math"/>
                  </w:rPr>
                  <m:t>size</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offset</m:t>
                </m:r>
              </m:sup>
            </m:sSubSup>
            <m:r>
              <w:rPr>
                <w:rFonts w:ascii="Cambria Math" w:hAnsi="Cambria Math"/>
              </w:rPr>
              <m:t>)/6</m:t>
            </m:r>
          </m:e>
        </m:d>
      </m:oMath>
      <w:r w:rsidRPr="00370E38">
        <w:t xml:space="preserv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RB,set0</m:t>
            </m:r>
          </m:sub>
          <m:sup>
            <m:r>
              <m:rPr>
                <m:sty m:val="p"/>
              </m:rPr>
              <w:rPr>
                <w:rFonts w:ascii="Cambria Math" w:hAnsi="Cambria Math"/>
              </w:rPr>
              <m:t>size</m:t>
            </m:r>
          </m:sup>
        </m:sSubSup>
      </m:oMath>
      <w:r w:rsidRPr="00370E38">
        <w:t xml:space="preserve"> is a number of available PRBs in the RB set 0 for the DL BWP, and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offset</m:t>
            </m:r>
          </m:sup>
        </m:sSubSup>
      </m:oMath>
      <w:r w:rsidRPr="00370E38">
        <w:t xml:space="preserve"> is provided by </w:t>
      </w:r>
      <w:r w:rsidR="007561A2" w:rsidRPr="00370E38">
        <w:rPr>
          <w:i/>
        </w:rPr>
        <w:t>rb-</w:t>
      </w:r>
      <w:r w:rsidR="007561A2">
        <w:rPr>
          <w:i/>
          <w:lang w:val="en-US"/>
        </w:rPr>
        <w:t>O</w:t>
      </w:r>
      <w:r w:rsidR="007561A2" w:rsidRPr="00370E38">
        <w:rPr>
          <w:i/>
        </w:rPr>
        <w:t>ffset</w:t>
      </w:r>
      <w:r w:rsidRPr="00370E38">
        <w:t xml:space="preserve"> or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offset</m:t>
            </m:r>
          </m:sup>
        </m:sSubSup>
        <m:r>
          <w:rPr>
            <w:rFonts w:ascii="Cambria Math" w:hAnsi="Cambria Math"/>
          </w:rPr>
          <m:t>=0</m:t>
        </m:r>
      </m:oMath>
      <w:r w:rsidRPr="00370E38">
        <w:t xml:space="preserve"> if </w:t>
      </w:r>
      <w:r w:rsidR="007561A2" w:rsidRPr="00370E38">
        <w:rPr>
          <w:i/>
        </w:rPr>
        <w:t>rb-</w:t>
      </w:r>
      <w:r w:rsidR="007561A2">
        <w:rPr>
          <w:i/>
          <w:lang w:val="en-US"/>
        </w:rPr>
        <w:t>O</w:t>
      </w:r>
      <w:r w:rsidR="007561A2" w:rsidRPr="00370E38">
        <w:rPr>
          <w:i/>
        </w:rPr>
        <w:t>ffset</w:t>
      </w:r>
      <w:r w:rsidRPr="00370E38">
        <w:rPr>
          <w:i/>
        </w:rPr>
        <w:t xml:space="preserve"> </w:t>
      </w:r>
      <w:r w:rsidRPr="00370E38">
        <w:t>is not provided.</w:t>
      </w:r>
      <w:r w:rsidRPr="00370E38">
        <w:rPr>
          <w:i/>
        </w:rPr>
        <w:t xml:space="preserve"> </w:t>
      </w:r>
      <w:r w:rsidR="00C35265" w:rsidRPr="001049DA">
        <w:t xml:space="preserve">If </w:t>
      </w:r>
      <w:r w:rsidR="00C35265">
        <w:t xml:space="preserve">a UE is provided </w:t>
      </w:r>
      <w:r w:rsidR="00C35265" w:rsidRPr="001049DA">
        <w:t xml:space="preserve">RB sets in the DL BWP, the UE expects that the RBs of the CORESET are within the union of </w:t>
      </w:r>
      <w:r w:rsidR="00C35265">
        <w:t>the</w:t>
      </w:r>
      <w:r w:rsidR="00C35265" w:rsidRPr="001049DA">
        <w:t xml:space="preserve"> </w:t>
      </w:r>
      <w:r w:rsidR="00C35265">
        <w:t>P</w:t>
      </w:r>
      <w:r w:rsidR="00C35265" w:rsidRPr="001049DA">
        <w:t xml:space="preserve">RBs in </w:t>
      </w:r>
      <w:r w:rsidR="00C35265">
        <w:t>the</w:t>
      </w:r>
      <w:r w:rsidR="00C35265" w:rsidRPr="001049DA">
        <w:t xml:space="preserve"> RB sets</w:t>
      </w:r>
      <w:r w:rsidR="00C35265">
        <w:t xml:space="preserve"> of the DL BWP</w:t>
      </w:r>
      <w:r w:rsidR="00C35265" w:rsidRPr="001049DA">
        <w:t>.</w:t>
      </w:r>
    </w:p>
    <w:p w14:paraId="5DF39C11" w14:textId="77777777" w:rsidR="00B9419B" w:rsidRPr="00326D6E" w:rsidRDefault="00560DF8" w:rsidP="00560DF8">
      <w:pPr>
        <w:tabs>
          <w:tab w:val="left" w:pos="720"/>
        </w:tabs>
      </w:pPr>
      <w:r w:rsidRPr="00326D6E">
        <w:t xml:space="preserve">For a CORESET other than a CORESET with index 0, </w:t>
      </w:r>
    </w:p>
    <w:p w14:paraId="65B732D5" w14:textId="2DA952D3" w:rsidR="00560DF8" w:rsidRPr="00326D6E" w:rsidRDefault="00B9419B" w:rsidP="00326D6E">
      <w:pPr>
        <w:pStyle w:val="B1"/>
      </w:pPr>
      <w:r w:rsidRPr="00326D6E">
        <w:t>-</w:t>
      </w:r>
      <w:r w:rsidRPr="00326D6E">
        <w:tab/>
      </w:r>
      <w:r w:rsidR="00560DF8" w:rsidRPr="00326D6E">
        <w:t xml:space="preserve">if a UE has not been provided a configuration of TCI state(s) by </w:t>
      </w:r>
      <w:r w:rsidR="00560DF8" w:rsidRPr="00326D6E">
        <w:rPr>
          <w:i/>
        </w:rPr>
        <w:t>tci-StatesPDCCH-ToAddList</w:t>
      </w:r>
      <w:r w:rsidR="00560DF8" w:rsidRPr="00326D6E">
        <w:t xml:space="preserve"> and </w:t>
      </w:r>
      <w:r w:rsidR="00560DF8" w:rsidRPr="00326D6E">
        <w:rPr>
          <w:i/>
        </w:rPr>
        <w:t>tci-StatesPDCCH-ToReleaseList</w:t>
      </w:r>
      <w:r w:rsidR="00560DF8" w:rsidRPr="00326D6E">
        <w:t xml:space="preserve"> for the CORESET, or has </w:t>
      </w:r>
      <w:r w:rsidRPr="00326D6E">
        <w:rPr>
          <w:rFonts w:eastAsia="MS Mincho" w:hint="eastAsia"/>
          <w:lang w:eastAsia="ja-JP"/>
        </w:rPr>
        <w:t>been provided</w:t>
      </w:r>
      <w:r w:rsidR="00560DF8" w:rsidRPr="00326D6E">
        <w:t xml:space="preserve"> initial configuration of more than one TCI states for the CORESET by </w:t>
      </w:r>
      <w:r w:rsidR="00560DF8" w:rsidRPr="00326D6E">
        <w:rPr>
          <w:i/>
        </w:rPr>
        <w:t>tci-StatesPDCCH-ToAddList</w:t>
      </w:r>
      <w:r w:rsidR="00560DF8" w:rsidRPr="00326D6E">
        <w:t xml:space="preserve"> and </w:t>
      </w:r>
      <w:r w:rsidR="00560DF8" w:rsidRPr="00326D6E">
        <w:rPr>
          <w:i/>
        </w:rPr>
        <w:t>tci-StatesPDCCH-ToReleaseList</w:t>
      </w:r>
      <w:r w:rsidR="00560DF8" w:rsidRPr="00326D6E">
        <w:t xml:space="preserve"> </w:t>
      </w:r>
      <w:r w:rsidR="00560DF8" w:rsidRPr="00326D6E">
        <w:rPr>
          <w:rFonts w:eastAsia="Malgun Gothic"/>
        </w:rPr>
        <w:t>but has not received a MAC CE activation command for one of the TCI states as described in [11, TS 38.321]</w:t>
      </w:r>
      <w:r w:rsidR="00560DF8" w:rsidRPr="00326D6E">
        <w:t xml:space="preserve">, the UE assumes that the DM-RS antenna port associated with PDCCH receptions is quasi co-located with the </w:t>
      </w:r>
      <w:r w:rsidR="00560DF8" w:rsidRPr="00326D6E">
        <w:rPr>
          <w:kern w:val="2"/>
          <w:lang w:eastAsia="zh-CN"/>
        </w:rPr>
        <w:t>SS/PBCH block the UE identified during the initial access procedure</w:t>
      </w:r>
      <w:r w:rsidR="00A66624">
        <w:rPr>
          <w:kern w:val="2"/>
          <w:lang w:val="en-US" w:eastAsia="zh-CN"/>
        </w:rPr>
        <w:t xml:space="preserve">, or for </w:t>
      </w:r>
      <w:r w:rsidR="00A66624" w:rsidRPr="00326D6E">
        <w:t>a most recent</w:t>
      </w:r>
      <w:r w:rsidR="00A66624">
        <w:rPr>
          <w:lang w:val="en-US"/>
        </w:rPr>
        <w:t xml:space="preserve"> configured grant PUSCH transmission as described in clause 19 for a same HARQ process</w:t>
      </w:r>
      <w:r w:rsidRPr="00326D6E">
        <w:rPr>
          <w:kern w:val="2"/>
          <w:lang w:eastAsia="zh-CN"/>
        </w:rPr>
        <w:t>;</w:t>
      </w:r>
      <w:r w:rsidRPr="00326D6E">
        <w:t xml:space="preserve"> </w:t>
      </w:r>
    </w:p>
    <w:p w14:paraId="4025FC7B" w14:textId="77777777" w:rsidR="00B9419B" w:rsidRPr="00326D6E" w:rsidRDefault="00B9419B" w:rsidP="00326D6E">
      <w:pPr>
        <w:pStyle w:val="B1"/>
        <w:rPr>
          <w:rFonts w:eastAsia="MS Mincho"/>
          <w:lang w:eastAsia="ja-JP"/>
        </w:rPr>
      </w:pPr>
      <w:r w:rsidRPr="00326D6E">
        <w:rPr>
          <w:rFonts w:eastAsia="MS Mincho"/>
        </w:rPr>
        <w:t>-</w:t>
      </w:r>
      <w:r w:rsidRPr="00326D6E">
        <w:rPr>
          <w:rFonts w:eastAsia="MS Mincho"/>
        </w:rPr>
        <w:tab/>
        <w:t xml:space="preserve">if a </w:t>
      </w:r>
      <w:r w:rsidRPr="00326D6E">
        <w:rPr>
          <w:rFonts w:eastAsia="MS Mincho" w:hint="eastAsia"/>
          <w:lang w:eastAsia="ja-JP"/>
        </w:rPr>
        <w:t xml:space="preserve">UE </w:t>
      </w:r>
      <w:r w:rsidRPr="00326D6E">
        <w:rPr>
          <w:rFonts w:eastAsia="MS Mincho"/>
        </w:rPr>
        <w:t xml:space="preserve">has </w:t>
      </w:r>
      <w:r w:rsidRPr="00326D6E">
        <w:rPr>
          <w:rFonts w:eastAsia="MS Mincho" w:hint="eastAsia"/>
          <w:lang w:eastAsia="ja-JP"/>
        </w:rPr>
        <w:t>been provided a</w:t>
      </w:r>
      <w:r w:rsidRPr="00326D6E">
        <w:rPr>
          <w:rFonts w:eastAsia="MS Mincho"/>
        </w:rPr>
        <w:t xml:space="preserve"> configuration of more than one TCI states by </w:t>
      </w:r>
      <w:r w:rsidRPr="00326D6E">
        <w:rPr>
          <w:rFonts w:eastAsia="MS Mincho"/>
          <w:i/>
        </w:rPr>
        <w:t>tci-StatesPDCCH-ToAddList</w:t>
      </w:r>
      <w:r w:rsidRPr="00326D6E">
        <w:rPr>
          <w:rFonts w:eastAsia="MS Mincho"/>
        </w:rPr>
        <w:t xml:space="preserve"> and </w:t>
      </w:r>
      <w:r w:rsidRPr="00326D6E">
        <w:rPr>
          <w:rFonts w:eastAsia="MS Mincho"/>
          <w:i/>
        </w:rPr>
        <w:t>tci-StatesPDCCH-ToReleaseList</w:t>
      </w:r>
      <w:r w:rsidRPr="00326D6E">
        <w:rPr>
          <w:rFonts w:eastAsia="MS Mincho"/>
        </w:rPr>
        <w:t xml:space="preserve"> for the CORESET </w:t>
      </w:r>
      <w:r w:rsidRPr="00326D6E">
        <w:rPr>
          <w:rFonts w:eastAsia="MS Mincho" w:hint="eastAsia"/>
          <w:lang w:eastAsia="ja-JP"/>
        </w:rPr>
        <w:t xml:space="preserve">as part of Reconfiguration with sync procedure as described in [12, TS 38.331] </w:t>
      </w:r>
      <w:r w:rsidRPr="00326D6E">
        <w:rPr>
          <w:rFonts w:eastAsia="MS Mincho"/>
        </w:rPr>
        <w:t xml:space="preserve">but has not received a MAC CE activation command for one of the TCI states as described in [11, TS 38.321], the UE assumes that the DM-RS antenna port associated with PDCCH receptions is quasi co-located with the SS/PBCH block </w:t>
      </w:r>
      <w:r w:rsidRPr="00326D6E">
        <w:rPr>
          <w:rFonts w:eastAsia="MS Mincho" w:hint="eastAsia"/>
          <w:lang w:eastAsia="ja-JP"/>
        </w:rPr>
        <w:t xml:space="preserve">or the CSI-RS resource </w:t>
      </w:r>
      <w:r w:rsidRPr="00326D6E">
        <w:rPr>
          <w:rFonts w:eastAsia="MS Mincho"/>
        </w:rPr>
        <w:t xml:space="preserve">the UE identified </w:t>
      </w:r>
      <w:r w:rsidRPr="00326D6E">
        <w:rPr>
          <w:rFonts w:eastAsia="MS Mincho" w:hint="eastAsia"/>
          <w:lang w:eastAsia="ja-JP"/>
        </w:rPr>
        <w:t>during the random access procedure initiated by the Reconfiguration with sync procedure as described in [12, TS 38.331]</w:t>
      </w:r>
      <w:r w:rsidRPr="00326D6E">
        <w:rPr>
          <w:rFonts w:eastAsia="MS Mincho"/>
        </w:rPr>
        <w:t>.</w:t>
      </w:r>
    </w:p>
    <w:p w14:paraId="7CEA882D" w14:textId="77777777" w:rsidR="008A5834" w:rsidRDefault="00560DF8" w:rsidP="00326D6E">
      <w:pPr>
        <w:tabs>
          <w:tab w:val="left" w:pos="720"/>
        </w:tabs>
      </w:pPr>
      <w:r w:rsidRPr="00326D6E">
        <w:t xml:space="preserve">For a CORESET with index 0, </w:t>
      </w:r>
    </w:p>
    <w:p w14:paraId="49B9F641" w14:textId="1DE46191" w:rsidR="008A5834" w:rsidRPr="00037243" w:rsidRDefault="008A5834" w:rsidP="008A5834">
      <w:pPr>
        <w:pStyle w:val="B1"/>
      </w:pPr>
      <w:bookmarkStart w:id="657" w:name="_Hlk99980026"/>
      <w:r w:rsidRPr="00037243">
        <w:rPr>
          <w:lang w:eastAsia="zh-CN"/>
        </w:rPr>
        <w:t>-</w:t>
      </w:r>
      <w:r w:rsidRPr="00037243">
        <w:rPr>
          <w:lang w:eastAsia="zh-CN"/>
        </w:rPr>
        <w:tab/>
      </w:r>
      <w:r w:rsidRPr="00037243">
        <w:t xml:space="preserve">if the UE is provided </w:t>
      </w:r>
      <w:r w:rsidRPr="00037243">
        <w:rPr>
          <w:rFonts w:cs="Times"/>
          <w:i/>
          <w:iCs/>
          <w:szCs w:val="18"/>
          <w:lang w:eastAsia="zh-CN"/>
        </w:rPr>
        <w:t>TCI</w:t>
      </w:r>
      <w:r w:rsidR="00255A5F">
        <w:rPr>
          <w:rFonts w:cs="Times"/>
          <w:i/>
          <w:iCs/>
          <w:szCs w:val="18"/>
          <w:lang w:val="en-GB" w:eastAsia="zh-CN"/>
        </w:rPr>
        <w:t>-</w:t>
      </w:r>
      <w:r w:rsidRPr="00037243">
        <w:rPr>
          <w:rFonts w:cs="Times"/>
          <w:i/>
          <w:iCs/>
          <w:szCs w:val="18"/>
          <w:lang w:eastAsia="zh-CN"/>
        </w:rPr>
        <w:t>State</w:t>
      </w:r>
      <w:r w:rsidRPr="00037243">
        <w:rPr>
          <w:rFonts w:cs="Times"/>
          <w:iCs/>
          <w:szCs w:val="18"/>
          <w:lang w:eastAsia="zh-CN"/>
        </w:rPr>
        <w:t xml:space="preserve"> and </w:t>
      </w:r>
      <w:r w:rsidRPr="00037243">
        <w:t xml:space="preserve">if </w:t>
      </w:r>
      <w:r w:rsidR="00DA1AB5" w:rsidRPr="00037243">
        <w:rPr>
          <w:i/>
          <w:iCs/>
        </w:rPr>
        <w:t>followUnifiedTCI</w:t>
      </w:r>
      <w:r w:rsidR="00DA1AB5">
        <w:rPr>
          <w:i/>
          <w:iCs/>
          <w:lang w:val="en-GB"/>
        </w:rPr>
        <w:t>-S</w:t>
      </w:r>
      <w:r w:rsidR="00DA1AB5" w:rsidRPr="00037243">
        <w:rPr>
          <w:i/>
          <w:iCs/>
        </w:rPr>
        <w:t>tate</w:t>
      </w:r>
      <w:r w:rsidR="00DA1AB5" w:rsidRPr="00037243">
        <w:t xml:space="preserve"> </w:t>
      </w:r>
      <w:r w:rsidRPr="00037243">
        <w:t xml:space="preserve">= </w:t>
      </w:r>
      <w:r w:rsidR="00F22988">
        <w:t>'</w:t>
      </w:r>
      <w:r w:rsidRPr="00037243">
        <w:rPr>
          <w:i/>
          <w:iCs/>
        </w:rPr>
        <w:t>enabled</w:t>
      </w:r>
      <w:r w:rsidR="00F22988">
        <w:t>'</w:t>
      </w:r>
      <w:r w:rsidRPr="00037243">
        <w:t xml:space="preserve"> for the CORESET, the UE assumes that a DM-RS antenna port for PDCCH receptions in the CORESET and a DM-RS antenna port for PDSCH receptions scheduled by DCI formats provided by PDCCH receptions in the CORESET are quasi co-located with the reference signals provided by the indicated </w:t>
      </w:r>
      <w:r w:rsidRPr="00037243">
        <w:rPr>
          <w:rFonts w:cs="Times"/>
          <w:i/>
          <w:iCs/>
          <w:szCs w:val="18"/>
          <w:lang w:eastAsia="zh-CN"/>
        </w:rPr>
        <w:t>TCI</w:t>
      </w:r>
      <w:r w:rsidR="00255A5F">
        <w:rPr>
          <w:rFonts w:cs="Times"/>
          <w:i/>
          <w:iCs/>
          <w:szCs w:val="18"/>
          <w:lang w:val="en-GB" w:eastAsia="zh-CN"/>
        </w:rPr>
        <w:t>-</w:t>
      </w:r>
      <w:r w:rsidRPr="00037243">
        <w:rPr>
          <w:rFonts w:cs="Times"/>
          <w:i/>
          <w:iCs/>
          <w:szCs w:val="18"/>
          <w:lang w:eastAsia="zh-CN"/>
        </w:rPr>
        <w:t xml:space="preserve">State </w:t>
      </w:r>
      <w:r w:rsidRPr="00037243">
        <w:t>[6, TS 38.214]</w:t>
      </w:r>
    </w:p>
    <w:p w14:paraId="0C53D221" w14:textId="7E28FE4A" w:rsidR="007977AF" w:rsidRPr="00326D6E" w:rsidRDefault="008A5834" w:rsidP="008A5834">
      <w:pPr>
        <w:pStyle w:val="B1"/>
      </w:pPr>
      <w:r w:rsidRPr="00037243">
        <w:rPr>
          <w:lang w:eastAsia="zh-CN"/>
        </w:rPr>
        <w:t>-</w:t>
      </w:r>
      <w:r w:rsidRPr="00037243">
        <w:rPr>
          <w:lang w:eastAsia="zh-CN"/>
        </w:rPr>
        <w:tab/>
        <w:t xml:space="preserve">else, </w:t>
      </w:r>
      <w:bookmarkEnd w:id="657"/>
      <w:r w:rsidR="00560DF8" w:rsidRPr="00326D6E">
        <w:t xml:space="preserve">the UE assumes that a DM-RS antenna port for PDCCH receptions in the CORESET is quasi co-located with </w:t>
      </w:r>
    </w:p>
    <w:p w14:paraId="06B0EE7E" w14:textId="77777777" w:rsidR="007977AF" w:rsidRPr="00326D6E" w:rsidRDefault="007977AF" w:rsidP="008A5834">
      <w:pPr>
        <w:pStyle w:val="B2"/>
      </w:pPr>
      <w:r w:rsidRPr="00326D6E">
        <w:rPr>
          <w:lang w:eastAsia="zh-CN"/>
        </w:rPr>
        <w:t>-</w:t>
      </w:r>
      <w:r w:rsidRPr="00326D6E">
        <w:rPr>
          <w:lang w:eastAsia="zh-CN"/>
        </w:rPr>
        <w:tab/>
        <w:t>the one or more DL RS configured by a TCI state, where the TCI state is indicated by a MAC CE activation command for the CORESET, if any, or</w:t>
      </w:r>
    </w:p>
    <w:p w14:paraId="4CBA1B95" w14:textId="036D1C04" w:rsidR="007977AF" w:rsidRPr="00326D6E" w:rsidRDefault="007977AF" w:rsidP="008A5834">
      <w:pPr>
        <w:pStyle w:val="B2"/>
      </w:pPr>
      <w:r w:rsidRPr="00326D6E">
        <w:rPr>
          <w:lang w:eastAsia="zh-TW"/>
        </w:rPr>
        <w:t>-</w:t>
      </w:r>
      <w:r w:rsidRPr="00326D6E">
        <w:rPr>
          <w:lang w:eastAsia="zh-TW"/>
        </w:rPr>
        <w:tab/>
      </w:r>
      <w:r w:rsidRPr="00326D6E">
        <w:rPr>
          <w:rFonts w:hint="eastAsia"/>
          <w:lang w:eastAsia="zh-TW"/>
        </w:rPr>
        <w:t>a</w:t>
      </w:r>
      <w:r w:rsidRPr="00326D6E">
        <w:t xml:space="preserve"> SS/PBCH block the UE identified during a most recent random access procedure not initiated by a PDCCH order that triggers a contention</w:t>
      </w:r>
      <w:r w:rsidR="002B5188">
        <w:rPr>
          <w:lang w:val="en-US"/>
        </w:rPr>
        <w:t>-free</w:t>
      </w:r>
      <w:r w:rsidRPr="00326D6E">
        <w:t xml:space="preserve"> random access procedure, if no MAC CE activation command indicating a TCI state for the CORESET is received after the most recent random access procedure</w:t>
      </w:r>
      <w:r w:rsidR="001A7FE0">
        <w:rPr>
          <w:lang w:val="en-US"/>
        </w:rPr>
        <w:t xml:space="preserve">, or </w:t>
      </w:r>
      <w:r w:rsidR="001A7FE0" w:rsidRPr="00326D6E">
        <w:rPr>
          <w:rFonts w:hint="eastAsia"/>
          <w:lang w:eastAsia="zh-TW"/>
        </w:rPr>
        <w:t>a</w:t>
      </w:r>
      <w:r w:rsidR="001A7FE0" w:rsidRPr="00326D6E">
        <w:t xml:space="preserve"> SS/PBCH block the UE identified during a most recent</w:t>
      </w:r>
      <w:r w:rsidR="001A7FE0">
        <w:rPr>
          <w:lang w:val="en-US"/>
        </w:rPr>
        <w:t xml:space="preserve"> configured grant PUSCH transmission as described in clause 19</w:t>
      </w:r>
      <w:r w:rsidRPr="00326D6E">
        <w:t>.</w:t>
      </w:r>
    </w:p>
    <w:p w14:paraId="1AC10BBB" w14:textId="1859AD32" w:rsidR="00560DF8" w:rsidRPr="00326D6E" w:rsidRDefault="007977AF" w:rsidP="00326D6E">
      <w:pPr>
        <w:tabs>
          <w:tab w:val="left" w:pos="720"/>
        </w:tabs>
      </w:pPr>
      <w:r w:rsidRPr="00326D6E">
        <w:t>For a CORESET other than a CORESET with index 0</w:t>
      </w:r>
      <w:r w:rsidRPr="00326D6E">
        <w:rPr>
          <w:rFonts w:hint="eastAsia"/>
          <w:lang w:eastAsia="zh-TW"/>
        </w:rPr>
        <w:t>,</w:t>
      </w:r>
      <w:r w:rsidRPr="00326D6E">
        <w:rPr>
          <w:lang w:eastAsia="zh-TW"/>
        </w:rPr>
        <w:t xml:space="preserve"> </w:t>
      </w:r>
      <w:r w:rsidRPr="00326D6E">
        <w:rPr>
          <w:rFonts w:eastAsia="Malgun Gothic"/>
        </w:rPr>
        <w:t>i</w:t>
      </w:r>
      <w:r w:rsidR="00560DF8" w:rsidRPr="00326D6E">
        <w:rPr>
          <w:rFonts w:eastAsia="Malgun Gothic"/>
        </w:rPr>
        <w:t xml:space="preserve">f a UE is provided a single TCI state for a CORESET, or if the UE receives a MAC CE activation command for one </w:t>
      </w:r>
      <w:r w:rsidR="002A793C" w:rsidRPr="00F415B1">
        <w:rPr>
          <w:rFonts w:eastAsia="Malgun Gothic"/>
        </w:rPr>
        <w:t xml:space="preserve">or two </w:t>
      </w:r>
      <w:r w:rsidR="00560DF8" w:rsidRPr="00326D6E">
        <w:rPr>
          <w:rFonts w:eastAsia="Malgun Gothic"/>
        </w:rPr>
        <w:t xml:space="preserve">of the provided TCI states for a CORESET, the UE assumes that the DM-RS antenna port associated with PDCCH receptions in the CORESET is quasi co-located with </w:t>
      </w:r>
      <w:r w:rsidR="00560DF8" w:rsidRPr="00326D6E">
        <w:rPr>
          <w:kern w:val="2"/>
          <w:lang w:eastAsia="zh-CN"/>
        </w:rPr>
        <w:t>the one or more DL RS configured by the TCI state</w:t>
      </w:r>
      <w:r w:rsidR="002A793C">
        <w:rPr>
          <w:kern w:val="2"/>
          <w:lang w:eastAsia="zh-CN"/>
        </w:rPr>
        <w:t>s</w:t>
      </w:r>
      <w:r w:rsidR="00560DF8" w:rsidRPr="00326D6E">
        <w:rPr>
          <w:kern w:val="2"/>
          <w:lang w:eastAsia="zh-CN"/>
        </w:rPr>
        <w:t xml:space="preserve">. </w:t>
      </w:r>
      <w:r w:rsidR="00560DF8" w:rsidRPr="00326D6E">
        <w:t xml:space="preserve">For a CORESET with index 0, the UE expects that a CSI-RS </w:t>
      </w:r>
      <w:r w:rsidR="002F7D9D">
        <w:t xml:space="preserve">configured with </w:t>
      </w:r>
      <w:r w:rsidR="002F7D9D">
        <w:rPr>
          <w:i/>
          <w:iCs/>
        </w:rPr>
        <w:t>qcl-Type</w:t>
      </w:r>
      <w:r w:rsidR="002F7D9D">
        <w:t xml:space="preserve"> set to </w:t>
      </w:r>
      <w:r w:rsidR="00D60C3E">
        <w:t>'</w:t>
      </w:r>
      <w:r w:rsidR="002F7D9D">
        <w:t>typeD</w:t>
      </w:r>
      <w:r w:rsidR="00D60C3E">
        <w:t>'</w:t>
      </w:r>
      <w:r w:rsidR="002F7D9D">
        <w:t xml:space="preserve"> </w:t>
      </w:r>
      <w:r w:rsidR="00560DF8" w:rsidRPr="00326D6E">
        <w:t>in a TCI state indicated by a MAC CE activation command for the CORESET is provided by a SS/PBCH block</w:t>
      </w:r>
    </w:p>
    <w:p w14:paraId="7AEBCE49" w14:textId="7C44D07E" w:rsidR="00560DF8" w:rsidRPr="00AB582A" w:rsidRDefault="00560DF8" w:rsidP="00560DF8">
      <w:pPr>
        <w:pStyle w:val="B1"/>
        <w:rPr>
          <w:lang w:val="en-GB"/>
        </w:rPr>
      </w:pPr>
      <w:r>
        <w:t>-</w:t>
      </w:r>
      <w:r>
        <w:tab/>
      </w:r>
      <w:r>
        <w:rPr>
          <w:lang w:val="en-US"/>
        </w:rPr>
        <w:t xml:space="preserve">if the UE receives a MAC CE activation command for one of the TCI states, the UE applies the activation command </w:t>
      </w:r>
      <w:r w:rsidR="000F4E1F">
        <w:rPr>
          <w:lang w:val="en-US"/>
        </w:rPr>
        <w:t>in</w:t>
      </w:r>
      <w:r w:rsidR="000F4E1F">
        <w:t xml:space="preserve"> the first slot that is after slot </w:t>
      </w:r>
      <m:oMath>
        <m:r>
          <w:rPr>
            <w:rFonts w:ascii="Cambria Math" w:hAnsi="Cambria Math"/>
          </w:rPr>
          <m:t>k+3</m:t>
        </m:r>
        <m:sSubSup>
          <m:sSubSupPr>
            <m:ctrlPr>
              <w:rPr>
                <w:rFonts w:ascii="Cambria Math" w:hAnsi="Cambria Math"/>
                <w:i/>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subframe</m:t>
            </m:r>
            <m:r>
              <w:rPr>
                <w:rFonts w:ascii="Cambria Math" w:hAnsi="Cambria Math"/>
              </w:rPr>
              <m:t>,μ</m:t>
            </m:r>
          </m:sup>
        </m:sSubSup>
        <m:r>
          <w:rPr>
            <w:rFonts w:ascii="Cambria Math" w:hAnsi="Cambria Math"/>
          </w:rPr>
          <m:t>+</m:t>
        </m:r>
        <m:sSub>
          <m:sSubPr>
            <m:ctrlPr>
              <w:rPr>
                <w:rFonts w:ascii="Cambria Math" w:hAnsi="Cambria Math"/>
                <w:i/>
                <w:lang w:val="en-GB"/>
              </w:rPr>
            </m:ctrlPr>
          </m:sSubPr>
          <m:e>
            <m:sSup>
              <m:sSupPr>
                <m:ctrlPr>
                  <w:rPr>
                    <w:rFonts w:ascii="Cambria Math" w:eastAsia="MS Mincho" w:hAnsi="Cambria Math"/>
                    <w:i/>
                    <w:kern w:val="2"/>
                  </w:rPr>
                </m:ctrlPr>
              </m:sSupPr>
              <m:e>
                <m:r>
                  <w:rPr>
                    <w:rFonts w:ascii="Cambria Math" w:eastAsia="MS Mincho" w:hAnsi="Cambria Math"/>
                    <w:kern w:val="2"/>
                  </w:rPr>
                  <m:t>2</m:t>
                </m:r>
              </m:e>
              <m:sup>
                <m:r>
                  <w:rPr>
                    <w:rFonts w:ascii="Cambria Math" w:eastAsia="MS Mincho" w:hAnsi="Cambria Math"/>
                    <w:kern w:val="2"/>
                  </w:rPr>
                  <m:t>μ</m:t>
                </m:r>
              </m:sup>
            </m:sSup>
            <m:r>
              <w:rPr>
                <w:rFonts w:ascii="Cambria Math" w:eastAsia="MS Mincho" w:hAnsi="Cambria Math"/>
                <w:kern w:val="2"/>
              </w:rPr>
              <m:t>∙</m:t>
            </m:r>
            <m:r>
              <w:rPr>
                <w:rFonts w:ascii="Cambria Math" w:hAnsi="Cambria Math"/>
              </w:rPr>
              <m:t>k</m:t>
            </m:r>
          </m:e>
          <m:sub>
            <m:r>
              <m:rPr>
                <m:sty m:val="p"/>
              </m:rPr>
              <w:rPr>
                <w:rFonts w:ascii="Cambria Math" w:hAnsi="Cambria Math"/>
              </w:rPr>
              <m:t>mac</m:t>
            </m:r>
          </m:sub>
        </m:sSub>
      </m:oMath>
      <w:r w:rsidR="000F4E1F">
        <w:t xml:space="preserve"> where </w:t>
      </w:r>
      <m:oMath>
        <m:r>
          <w:rPr>
            <w:rFonts w:ascii="Cambria Math" w:hAnsi="Cambria Math"/>
          </w:rPr>
          <m:t>k</m:t>
        </m:r>
      </m:oMath>
      <w:r w:rsidR="000F4E1F">
        <w:rPr>
          <w:lang w:val="en-US"/>
        </w:rPr>
        <w:t xml:space="preserve"> is the slot</w:t>
      </w:r>
      <w:r>
        <w:rPr>
          <w:lang w:val="en-US"/>
        </w:rPr>
        <w:t xml:space="preserve"> where the UE </w:t>
      </w:r>
      <w:r w:rsidR="002B5188">
        <w:rPr>
          <w:lang w:val="en-US"/>
        </w:rPr>
        <w:t xml:space="preserve">would </w:t>
      </w:r>
      <w:r>
        <w:rPr>
          <w:lang w:val="en-US"/>
        </w:rPr>
        <w:t xml:space="preserve">transmit </w:t>
      </w:r>
      <w:r w:rsidR="000F4E1F">
        <w:rPr>
          <w:lang w:val="en-US"/>
        </w:rPr>
        <w:t xml:space="preserve">a PUCCH with </w:t>
      </w:r>
      <w:r>
        <w:rPr>
          <w:lang w:val="en-US"/>
        </w:rPr>
        <w:t>HARQ-ACK information for the PDSCH providing the activation command</w:t>
      </w:r>
      <w:r w:rsidR="00AB582A">
        <w:rPr>
          <w:lang w:val="en-US"/>
        </w:rPr>
        <w:t>,</w:t>
      </w:r>
      <w:r w:rsidR="000F4E1F">
        <w:rPr>
          <w:lang w:val="en-US"/>
        </w:rPr>
        <w:t xml:space="preserve"> </w:t>
      </w:r>
      <m:oMath>
        <m:r>
          <w:rPr>
            <w:rFonts w:ascii="Cambria Math" w:hAnsi="Cambria Math"/>
          </w:rPr>
          <m:t>μ</m:t>
        </m:r>
      </m:oMath>
      <w:r w:rsidR="000F4E1F" w:rsidRPr="0014499E">
        <w:t xml:space="preserve"> </w:t>
      </w:r>
      <w:r w:rsidR="000F4E1F">
        <w:t xml:space="preserve">is the SCS configuration for </w:t>
      </w:r>
      <w:r w:rsidR="000F4E1F">
        <w:rPr>
          <w:lang w:val="en-US"/>
        </w:rPr>
        <w:t xml:space="preserve">the </w:t>
      </w:r>
      <w:r w:rsidR="000F4E1F">
        <w:t>PUCCH</w:t>
      </w:r>
      <w:r w:rsidR="00AB582A">
        <w:rPr>
          <w:lang w:val="en-US"/>
        </w:rPr>
        <w:t xml:space="preserve"> in the slot when the activation command is applied, </w:t>
      </w:r>
      <w:r w:rsidR="00AB582A">
        <w:t xml:space="preserve">and </w:t>
      </w:r>
      <m:oMath>
        <m:sSub>
          <m:sSubPr>
            <m:ctrlPr>
              <w:rPr>
                <w:rFonts w:ascii="Cambria Math" w:hAnsi="Cambria Math"/>
                <w:i/>
                <w:lang w:val="en-GB"/>
              </w:rPr>
            </m:ctrlPr>
          </m:sSubPr>
          <m:e>
            <m:r>
              <w:rPr>
                <w:rFonts w:ascii="Cambria Math" w:hAnsi="Cambria Math"/>
              </w:rPr>
              <m:t>k</m:t>
            </m:r>
          </m:e>
          <m:sub>
            <m:r>
              <m:rPr>
                <m:sty m:val="p"/>
              </m:rPr>
              <w:rPr>
                <w:rFonts w:ascii="Cambria Math" w:hAnsi="Cambria Math"/>
              </w:rPr>
              <m:t>mac</m:t>
            </m:r>
          </m:sub>
        </m:sSub>
      </m:oMath>
      <w:r w:rsidR="00AB582A">
        <w:t xml:space="preserve"> is </w:t>
      </w:r>
      <w:r w:rsidR="00AB582A">
        <w:rPr>
          <w:lang w:val="en-US"/>
        </w:rPr>
        <w:t xml:space="preserve">a </w:t>
      </w:r>
      <w:r w:rsidR="00AB582A">
        <w:t xml:space="preserve">number of slots for SCS configuration </w:t>
      </w:r>
      <m:oMath>
        <m:r>
          <w:rPr>
            <w:rFonts w:ascii="Cambria Math" w:eastAsia="MS Mincho" w:hAnsi="Cambria Math"/>
            <w:kern w:val="2"/>
          </w:rPr>
          <m:t>μ</m:t>
        </m:r>
        <m:r>
          <w:rPr>
            <w:rFonts w:ascii="Cambria Math" w:hAnsi="Cambria Math"/>
            <w:kern w:val="2"/>
          </w:rPr>
          <m:t>=0</m:t>
        </m:r>
      </m:oMath>
      <w:r w:rsidR="00AB582A" w:rsidDel="00F51603">
        <w:t xml:space="preserve"> </w:t>
      </w:r>
      <w:r w:rsidR="00AB582A">
        <w:t xml:space="preserve">provided by </w:t>
      </w:r>
      <w:r w:rsidR="00BC2299">
        <w:rPr>
          <w:i/>
          <w:iCs/>
        </w:rPr>
        <w:t>kmac</w:t>
      </w:r>
      <w:r w:rsidR="00AB582A">
        <w:t xml:space="preserve"> </w:t>
      </w:r>
      <w:r w:rsidR="00AB582A">
        <w:rPr>
          <w:lang w:val="en-US"/>
        </w:rPr>
        <w:t xml:space="preserve">or </w:t>
      </w:r>
      <m:oMath>
        <m:sSub>
          <m:sSubPr>
            <m:ctrlPr>
              <w:rPr>
                <w:rFonts w:ascii="Cambria Math" w:hAnsi="Cambria Math"/>
                <w:i/>
                <w:lang w:val="en-GB"/>
              </w:rPr>
            </m:ctrlPr>
          </m:sSubPr>
          <m:e>
            <m:r>
              <w:rPr>
                <w:rFonts w:ascii="Cambria Math" w:hAnsi="Cambria Math"/>
              </w:rPr>
              <m:t>k</m:t>
            </m:r>
          </m:e>
          <m:sub>
            <m:r>
              <m:rPr>
                <m:sty m:val="p"/>
              </m:rPr>
              <w:rPr>
                <w:rFonts w:ascii="Cambria Math" w:hAnsi="Cambria Math"/>
              </w:rPr>
              <m:t>mac</m:t>
            </m:r>
          </m:sub>
        </m:sSub>
        <m:r>
          <w:rPr>
            <w:rFonts w:ascii="Cambria Math" w:hAnsi="Cambria Math"/>
          </w:rPr>
          <m:t>=0</m:t>
        </m:r>
      </m:oMath>
      <w:r w:rsidR="00AB582A">
        <w:t xml:space="preserve"> if </w:t>
      </w:r>
      <w:r w:rsidR="00BC2299">
        <w:rPr>
          <w:i/>
          <w:iCs/>
        </w:rPr>
        <w:t>kmac</w:t>
      </w:r>
      <w:r w:rsidR="00AB582A">
        <w:t xml:space="preserve"> is not provided</w:t>
      </w:r>
      <w:r w:rsidR="00AB582A">
        <w:rPr>
          <w:lang w:val="en-GB"/>
        </w:rPr>
        <w:t>.</w:t>
      </w:r>
    </w:p>
    <w:p w14:paraId="3B60F653" w14:textId="23F22649" w:rsidR="002A793C" w:rsidRPr="00F415B1" w:rsidRDefault="002A793C" w:rsidP="002A793C">
      <w:r w:rsidRPr="00F415B1">
        <w:lastRenderedPageBreak/>
        <w:t xml:space="preserve">If a UE is provided </w:t>
      </w:r>
      <w:r w:rsidR="008A5834" w:rsidRPr="00037243">
        <w:rPr>
          <w:rFonts w:cs="Times"/>
          <w:i/>
          <w:iCs/>
          <w:szCs w:val="18"/>
          <w:lang w:eastAsia="zh-CN"/>
        </w:rPr>
        <w:t>TCI</w:t>
      </w:r>
      <w:r w:rsidR="00BC2299">
        <w:rPr>
          <w:rFonts w:cs="Times"/>
          <w:i/>
          <w:iCs/>
          <w:szCs w:val="18"/>
          <w:lang w:eastAsia="zh-CN"/>
        </w:rPr>
        <w:t>-</w:t>
      </w:r>
      <w:r w:rsidR="008A5834" w:rsidRPr="00037243">
        <w:rPr>
          <w:rFonts w:cs="Times"/>
          <w:i/>
          <w:iCs/>
          <w:szCs w:val="18"/>
          <w:lang w:eastAsia="zh-CN"/>
        </w:rPr>
        <w:t>State</w:t>
      </w:r>
      <w:r w:rsidR="00254F04" w:rsidRPr="00B00CAC">
        <w:rPr>
          <w:rFonts w:cs="Times"/>
          <w:iCs/>
          <w:szCs w:val="18"/>
          <w:lang w:eastAsia="zh-CN"/>
        </w:rPr>
        <w:t xml:space="preserve"> in</w:t>
      </w:r>
      <w:r w:rsidR="00254F04" w:rsidRPr="00B00CAC">
        <w:t xml:space="preserve"> </w:t>
      </w:r>
      <w:r w:rsidR="00254F04" w:rsidRPr="00B00CAC">
        <w:rPr>
          <w:rFonts w:cs="Times"/>
          <w:i/>
          <w:szCs w:val="18"/>
          <w:lang w:eastAsia="zh-CN"/>
        </w:rPr>
        <w:t>dl-OrJointTCI</w:t>
      </w:r>
      <w:r w:rsidR="00DA1AB5">
        <w:rPr>
          <w:rFonts w:cs="Times"/>
          <w:i/>
          <w:szCs w:val="18"/>
          <w:lang w:eastAsia="zh-CN"/>
        </w:rPr>
        <w:t>-</w:t>
      </w:r>
      <w:r w:rsidR="00254F04" w:rsidRPr="00B00CAC">
        <w:rPr>
          <w:rFonts w:cs="Times"/>
          <w:i/>
          <w:szCs w:val="18"/>
          <w:lang w:eastAsia="zh-CN"/>
        </w:rPr>
        <w:t>StateList</w:t>
      </w:r>
      <w:r>
        <w:rPr>
          <w:lang w:val="en-US"/>
        </w:rPr>
        <w:t xml:space="preserve">, </w:t>
      </w:r>
      <w:r w:rsidRPr="00F415B1">
        <w:t>a</w:t>
      </w:r>
      <w:r w:rsidRPr="00F415B1">
        <w:rPr>
          <w:lang w:val="en-US"/>
        </w:rPr>
        <w:t xml:space="preserve"> DM-RS</w:t>
      </w:r>
      <w:r w:rsidRPr="00F415B1">
        <w:t xml:space="preserve"> antenna port </w:t>
      </w:r>
      <w:r>
        <w:rPr>
          <w:lang w:val="en-US"/>
        </w:rPr>
        <w:t>for PDCCH receptions</w:t>
      </w:r>
      <w:r w:rsidRPr="00F415B1">
        <w:rPr>
          <w:i/>
          <w:iCs/>
        </w:rPr>
        <w:t xml:space="preserve"> </w:t>
      </w:r>
      <w:r>
        <w:t>in</w:t>
      </w:r>
      <w:r w:rsidRPr="00F415B1">
        <w:t xml:space="preserve"> a CORESET, other than a CORESET with index 0, associated </w:t>
      </w:r>
      <w:r>
        <w:t xml:space="preserve">only </w:t>
      </w:r>
      <w:r w:rsidRPr="00F415B1">
        <w:t>with USS set</w:t>
      </w:r>
      <w:r>
        <w:t>s</w:t>
      </w:r>
      <w:r w:rsidRPr="00F415B1">
        <w:t xml:space="preserve"> and/or Type3-PDCCH C</w:t>
      </w:r>
      <w:r>
        <w:t>S</w:t>
      </w:r>
      <w:r w:rsidRPr="00F415B1">
        <w:t>S set</w:t>
      </w:r>
      <w:r>
        <w:t>s</w:t>
      </w:r>
      <w:r w:rsidRPr="00F415B1">
        <w:t xml:space="preserve">, </w:t>
      </w:r>
      <w:r w:rsidRPr="00F415B1">
        <w:rPr>
          <w:lang w:val="en-US"/>
        </w:rPr>
        <w:t xml:space="preserve">and a DM-RS antenna port for PDSCH receptions scheduled by DCI formats provided by PDCCH receptions in the CORESET are </w:t>
      </w:r>
      <w:r w:rsidRPr="00F415B1">
        <w:t>quasi co-located</w:t>
      </w:r>
      <w:r w:rsidRPr="00F415B1">
        <w:rPr>
          <w:lang w:val="en-US"/>
        </w:rPr>
        <w:t xml:space="preserve"> with reference signals provided by the indicated </w:t>
      </w:r>
      <w:r w:rsidR="008A5834" w:rsidRPr="00037243">
        <w:rPr>
          <w:rFonts w:cs="Times"/>
          <w:i/>
          <w:iCs/>
          <w:szCs w:val="18"/>
          <w:lang w:eastAsia="zh-CN"/>
        </w:rPr>
        <w:t>TCI</w:t>
      </w:r>
      <w:r w:rsidR="00BC2299">
        <w:rPr>
          <w:rFonts w:cs="Times"/>
          <w:i/>
          <w:iCs/>
          <w:szCs w:val="18"/>
          <w:lang w:eastAsia="zh-CN"/>
        </w:rPr>
        <w:t>-</w:t>
      </w:r>
      <w:r w:rsidR="008A5834" w:rsidRPr="00037243">
        <w:rPr>
          <w:rFonts w:cs="Times"/>
          <w:i/>
          <w:iCs/>
          <w:szCs w:val="18"/>
          <w:lang w:eastAsia="zh-CN"/>
        </w:rPr>
        <w:t>State</w:t>
      </w:r>
      <w:r w:rsidRPr="00F415B1">
        <w:rPr>
          <w:lang w:val="en-US"/>
        </w:rPr>
        <w:t xml:space="preserve"> [6, TS 38.214].</w:t>
      </w:r>
    </w:p>
    <w:p w14:paraId="11D6A61F" w14:textId="63E0858D" w:rsidR="002A793C" w:rsidRPr="00F415B1" w:rsidRDefault="002A793C" w:rsidP="002A793C">
      <w:pPr>
        <w:rPr>
          <w:lang w:val="en-US"/>
        </w:rPr>
      </w:pPr>
      <w:r w:rsidRPr="00F415B1">
        <w:t xml:space="preserve">If a UE is provided </w:t>
      </w:r>
      <w:r w:rsidR="00DA1AB5" w:rsidRPr="00037243">
        <w:rPr>
          <w:i/>
        </w:rPr>
        <w:t>followUnifiedTCI</w:t>
      </w:r>
      <w:r w:rsidR="00DA1AB5">
        <w:rPr>
          <w:i/>
        </w:rPr>
        <w:t>-S</w:t>
      </w:r>
      <w:r w:rsidR="00DA1AB5" w:rsidRPr="00037243">
        <w:rPr>
          <w:i/>
        </w:rPr>
        <w:t>tate</w:t>
      </w:r>
      <w:r w:rsidR="00DA1AB5" w:rsidRPr="00F415B1">
        <w:t xml:space="preserve"> </w:t>
      </w:r>
      <w:r w:rsidRPr="00F415B1">
        <w:t xml:space="preserve">for a CORESET, other than a CORESET with index 0, associated </w:t>
      </w:r>
      <w:r w:rsidR="004A0ABB" w:rsidRPr="00037243">
        <w:t>at least</w:t>
      </w:r>
      <w:r>
        <w:t xml:space="preserve"> </w:t>
      </w:r>
      <w:r w:rsidRPr="00F415B1">
        <w:t>with CSS set</w:t>
      </w:r>
      <w:r>
        <w:t>s</w:t>
      </w:r>
      <w:r w:rsidRPr="00F415B1">
        <w:t xml:space="preserve"> other than Type3-PDCCH </w:t>
      </w:r>
      <w:r w:rsidR="004A0ABB" w:rsidRPr="00F415B1">
        <w:t>C</w:t>
      </w:r>
      <w:r w:rsidR="004A0ABB">
        <w:t>S</w:t>
      </w:r>
      <w:r w:rsidR="004A0ABB" w:rsidRPr="00F415B1">
        <w:t xml:space="preserve">S </w:t>
      </w:r>
      <w:r w:rsidRPr="00F415B1">
        <w:t>set</w:t>
      </w:r>
      <w:r>
        <w:t>s</w:t>
      </w:r>
      <w:r w:rsidRPr="00F415B1">
        <w:t xml:space="preserve">, and </w:t>
      </w:r>
      <w:r w:rsidRPr="00F415B1">
        <w:rPr>
          <w:lang w:val="en-US"/>
        </w:rPr>
        <w:t xml:space="preserve">if </w:t>
      </w:r>
      <w:r w:rsidR="00DA1AB5" w:rsidRPr="00037243">
        <w:rPr>
          <w:i/>
        </w:rPr>
        <w:t>followUnifiedTCI</w:t>
      </w:r>
      <w:r w:rsidR="00DA1AB5">
        <w:rPr>
          <w:i/>
        </w:rPr>
        <w:t>-S</w:t>
      </w:r>
      <w:r w:rsidR="00DA1AB5" w:rsidRPr="00037243">
        <w:rPr>
          <w:i/>
        </w:rPr>
        <w:t>tate</w:t>
      </w:r>
      <w:r w:rsidR="00DA1AB5" w:rsidRPr="00F415B1">
        <w:rPr>
          <w:lang w:val="en-US"/>
        </w:rPr>
        <w:t xml:space="preserve"> </w:t>
      </w:r>
      <w:r w:rsidRPr="00F415B1">
        <w:rPr>
          <w:lang w:val="en-US"/>
        </w:rPr>
        <w:t>is set as enabled,</w:t>
      </w:r>
      <w:r w:rsidRPr="00F415B1">
        <w:t xml:space="preserve"> a</w:t>
      </w:r>
      <w:r w:rsidRPr="00F415B1">
        <w:rPr>
          <w:lang w:val="en-US"/>
        </w:rPr>
        <w:t xml:space="preserve"> DM-RS</w:t>
      </w:r>
      <w:r w:rsidRPr="00F415B1">
        <w:t xml:space="preserve"> antenna port </w:t>
      </w:r>
      <w:r w:rsidRPr="00F415B1">
        <w:rPr>
          <w:lang w:val="en-US"/>
        </w:rPr>
        <w:t xml:space="preserve">for PDCCH receptions in the CORESET and a DM-RS antenna port for PDSCH receptions scheduled by DCI formats provided by PDCCH receptions in the CORESET are </w:t>
      </w:r>
      <w:r w:rsidRPr="00F415B1">
        <w:t>quasi co-located</w:t>
      </w:r>
      <w:r w:rsidRPr="00F415B1">
        <w:rPr>
          <w:lang w:val="en-US"/>
        </w:rPr>
        <w:t xml:space="preserve"> with reference signals provided by the indicated </w:t>
      </w:r>
      <w:r w:rsidR="004A0ABB" w:rsidRPr="00037243">
        <w:rPr>
          <w:rFonts w:cs="Times"/>
          <w:i/>
          <w:iCs/>
          <w:szCs w:val="18"/>
          <w:lang w:eastAsia="zh-CN"/>
        </w:rPr>
        <w:t>TCI</w:t>
      </w:r>
      <w:r w:rsidR="00BC2299">
        <w:rPr>
          <w:rFonts w:cs="Times"/>
          <w:i/>
          <w:iCs/>
          <w:szCs w:val="18"/>
          <w:lang w:eastAsia="zh-CN"/>
        </w:rPr>
        <w:t>-</w:t>
      </w:r>
      <w:r w:rsidR="004A0ABB" w:rsidRPr="00037243">
        <w:rPr>
          <w:rFonts w:cs="Times"/>
          <w:i/>
          <w:iCs/>
          <w:szCs w:val="18"/>
          <w:lang w:eastAsia="zh-CN"/>
        </w:rPr>
        <w:t>State</w:t>
      </w:r>
      <w:r w:rsidRPr="00F415B1">
        <w:rPr>
          <w:lang w:val="en-US"/>
        </w:rPr>
        <w:t>.</w:t>
      </w:r>
    </w:p>
    <w:p w14:paraId="38A77A0D" w14:textId="71B221EE" w:rsidR="00F36BAD" w:rsidRDefault="00F36BAD" w:rsidP="005329C2">
      <w:r>
        <w:t>I</w:t>
      </w:r>
      <w:r w:rsidRPr="00BC7072">
        <w:t xml:space="preserve">f the UE is provided by </w:t>
      </w:r>
      <w:r w:rsidRPr="00D34308">
        <w:rPr>
          <w:i/>
        </w:rPr>
        <w:t>simultaneousTCI-UpdateList1</w:t>
      </w:r>
      <w:r w:rsidRPr="005258CF">
        <w:t xml:space="preserve"> </w:t>
      </w:r>
      <w:r w:rsidRPr="00BC7072">
        <w:t xml:space="preserve">or </w:t>
      </w:r>
      <w:r w:rsidRPr="00D34308">
        <w:rPr>
          <w:i/>
        </w:rPr>
        <w:t>simultaneousTCI-UpdateList2</w:t>
      </w:r>
      <w:r w:rsidRPr="00BC7072">
        <w:t xml:space="preserve"> up to two lists of cells for simultaneous TCI state activation, the UE applies the antenna port quasi co-location provided by</w:t>
      </w:r>
      <w:r w:rsidR="00A62952">
        <w:t xml:space="preserve"> </w:t>
      </w:r>
      <w:r w:rsidR="00A62952" w:rsidRPr="00F415B1">
        <w:t>one or two</w:t>
      </w:r>
      <w:r w:rsidRPr="00BC7072">
        <w:t xml:space="preserve"> </w:t>
      </w:r>
      <w:r w:rsidRPr="00D34308">
        <w:rPr>
          <w:i/>
        </w:rPr>
        <w:t>TCI-State</w:t>
      </w:r>
      <w:r w:rsidRPr="00BC7072">
        <w:t xml:space="preserve"> </w:t>
      </w:r>
      <w:r w:rsidR="00A62952">
        <w:t xml:space="preserve">each </w:t>
      </w:r>
      <w:r w:rsidRPr="00BC7072">
        <w:t xml:space="preserve">with same activated </w:t>
      </w:r>
      <w:r w:rsidRPr="00D34308">
        <w:rPr>
          <w:i/>
        </w:rPr>
        <w:t>tci-StateID</w:t>
      </w:r>
      <w:r w:rsidRPr="00BC7072">
        <w:t xml:space="preserve"> value</w:t>
      </w:r>
      <w:r w:rsidR="00A62952">
        <w:t>,</w:t>
      </w:r>
      <w:r w:rsidRPr="00BC7072">
        <w:t xml:space="preserve"> to CORESETs with </w:t>
      </w:r>
      <w:r>
        <w:t xml:space="preserve">a same </w:t>
      </w:r>
      <w:r w:rsidRPr="00BC7072">
        <w:t>index in all configured DL BWPs of all configured cells in a list determined from a serving cell index</w:t>
      </w:r>
      <w:r>
        <w:t>, where</w:t>
      </w:r>
      <w:r w:rsidR="00A62952">
        <w:t xml:space="preserve"> </w:t>
      </w:r>
      <w:r w:rsidR="00A62952" w:rsidRPr="00F415B1">
        <w:t>one or two</w:t>
      </w:r>
      <w:r>
        <w:t xml:space="preserve"> </w:t>
      </w:r>
      <w:r w:rsidRPr="00D34308">
        <w:rPr>
          <w:i/>
        </w:rPr>
        <w:t>tci-StateID</w:t>
      </w:r>
      <w:r>
        <w:t>, the CORESET index</w:t>
      </w:r>
      <w:r w:rsidR="00A62952">
        <w:t>,</w:t>
      </w:r>
      <w:r>
        <w:t xml:space="preserve"> and the serving cell index are</w:t>
      </w:r>
      <w:r w:rsidRPr="00BC7072">
        <w:t xml:space="preserve"> provided by a MAC CE command</w:t>
      </w:r>
      <w:r>
        <w:t>.</w:t>
      </w:r>
    </w:p>
    <w:p w14:paraId="1B3571EB" w14:textId="4C1E4786" w:rsidR="005329C2" w:rsidRDefault="005329C2" w:rsidP="005329C2">
      <w:r w:rsidRPr="00B916EC">
        <w:t xml:space="preserve">For each </w:t>
      </w:r>
      <w:r>
        <w:t xml:space="preserve">DL BWP configured to a UE in a </w:t>
      </w:r>
      <w:r w:rsidRPr="00B916EC">
        <w:t>serving cell</w:t>
      </w:r>
      <w:r>
        <w:t>,</w:t>
      </w:r>
      <w:r w:rsidRPr="00B916EC">
        <w:t xml:space="preserve"> the UE </w:t>
      </w:r>
      <w:r>
        <w:t xml:space="preserve">is provided by higher layers with </w:t>
      </w:r>
      <m:oMath>
        <m:r>
          <w:rPr>
            <w:rFonts w:ascii="Cambria Math" w:hAnsi="Cambria Math"/>
          </w:rPr>
          <m:t>S≤10</m:t>
        </m:r>
      </m:oMath>
      <w:r>
        <w:t xml:space="preserve"> search space sets where, for each search space set from the </w:t>
      </w:r>
      <m:oMath>
        <m:r>
          <w:rPr>
            <w:rFonts w:ascii="Cambria Math" w:hAnsi="Cambria Math"/>
          </w:rPr>
          <m:t>S</m:t>
        </m:r>
      </m:oMath>
      <w:r>
        <w:t xml:space="preserve"> search space sets, the UE is provided the following</w:t>
      </w:r>
      <w:r w:rsidRPr="00B916EC">
        <w:t xml:space="preserve"> by </w:t>
      </w:r>
      <w:r>
        <w:rPr>
          <w:i/>
        </w:rPr>
        <w:t>S</w:t>
      </w:r>
      <w:r w:rsidRPr="00B916EC">
        <w:rPr>
          <w:i/>
        </w:rPr>
        <w:t>earch</w:t>
      </w:r>
      <w:r>
        <w:rPr>
          <w:i/>
        </w:rPr>
        <w:t>S</w:t>
      </w:r>
      <w:r w:rsidRPr="00B916EC">
        <w:rPr>
          <w:i/>
        </w:rPr>
        <w:t>pace</w:t>
      </w:r>
      <w:r>
        <w:t>:</w:t>
      </w:r>
      <w:r w:rsidRPr="00B916EC">
        <w:t xml:space="preserve"> </w:t>
      </w:r>
    </w:p>
    <w:p w14:paraId="6C5FF3CC" w14:textId="77777777" w:rsidR="005329C2" w:rsidRPr="00B916EC" w:rsidRDefault="005329C2" w:rsidP="005329C2">
      <w:pPr>
        <w:pStyle w:val="B1"/>
      </w:pPr>
      <w:r>
        <w:t>-</w:t>
      </w:r>
      <w:r>
        <w:tab/>
        <w:t xml:space="preserve">a search space </w:t>
      </w:r>
      <w:r>
        <w:rPr>
          <w:lang w:val="en-US"/>
        </w:rPr>
        <w:t xml:space="preserve">set index </w:t>
      </w:r>
      <m:oMath>
        <m:r>
          <w:rPr>
            <w:rFonts w:ascii="Cambria Math" w:hAnsi="Cambria Math"/>
          </w:rPr>
          <m:t>s</m:t>
        </m:r>
      </m:oMath>
      <w:r>
        <w:t xml:space="preserve">, </w:t>
      </w:r>
      <m:oMath>
        <m:r>
          <w:rPr>
            <w:rFonts w:ascii="Cambria Math" w:hAnsi="Cambria Math"/>
          </w:rPr>
          <m:t>0&lt;s&lt;40</m:t>
        </m:r>
      </m:oMath>
      <w:r>
        <w:rPr>
          <w:noProof/>
          <w:position w:val="-6"/>
        </w:rPr>
        <w:t xml:space="preserve"> </w:t>
      </w:r>
      <w:r>
        <w:t xml:space="preserve">, </w:t>
      </w:r>
      <w:r>
        <w:rPr>
          <w:lang w:val="en-US"/>
        </w:rPr>
        <w:t xml:space="preserve">by </w:t>
      </w:r>
      <w:r w:rsidRPr="00790B8D">
        <w:rPr>
          <w:i/>
        </w:rPr>
        <w:t>searchSpaceId</w:t>
      </w:r>
      <w:r w:rsidRPr="00B916EC">
        <w:t xml:space="preserve"> </w:t>
      </w:r>
    </w:p>
    <w:p w14:paraId="3818D87D" w14:textId="27471D86" w:rsidR="005329C2" w:rsidRPr="00B916EC" w:rsidRDefault="005329C2" w:rsidP="005329C2">
      <w:pPr>
        <w:pStyle w:val="B1"/>
      </w:pPr>
      <w:r>
        <w:t>-</w:t>
      </w:r>
      <w:r>
        <w:tab/>
        <w:t xml:space="preserve">an association between </w:t>
      </w:r>
      <w:r>
        <w:rPr>
          <w:lang w:val="en-US"/>
        </w:rPr>
        <w:t>the</w:t>
      </w:r>
      <w:r>
        <w:t xml:space="preserve"> search space set</w:t>
      </w:r>
      <w:r w:rsidR="001E40C7">
        <w:rPr>
          <w:lang w:val="en-GB"/>
        </w:rPr>
        <w:t xml:space="preserve"> </w:t>
      </w:r>
      <m:oMath>
        <m:r>
          <w:rPr>
            <w:rFonts w:ascii="Cambria Math" w:hAnsi="Cambria Math"/>
          </w:rPr>
          <m:t xml:space="preserve"> s</m:t>
        </m:r>
      </m:oMath>
      <w:r>
        <w:t xml:space="preserve"> and a CORESET </w:t>
      </w:r>
      <m:oMath>
        <m:r>
          <w:rPr>
            <w:rFonts w:ascii="Cambria Math" w:hAnsi="Cambria Math"/>
          </w:rPr>
          <m:t>p</m:t>
        </m:r>
      </m:oMath>
      <w:r>
        <w:rPr>
          <w:lang w:val="en-US"/>
        </w:rPr>
        <w:t xml:space="preserve"> by </w:t>
      </w:r>
      <w:r w:rsidRPr="00790B8D">
        <w:rPr>
          <w:i/>
        </w:rPr>
        <w:t>controlResourceSetId</w:t>
      </w:r>
      <w:r w:rsidRPr="00B916EC">
        <w:t xml:space="preserve"> </w:t>
      </w:r>
      <w:r w:rsidR="002F7D9D">
        <w:rPr>
          <w:lang w:val="en-US"/>
        </w:rPr>
        <w:t xml:space="preserve">or by </w:t>
      </w:r>
      <w:r w:rsidR="002F7D9D">
        <w:rPr>
          <w:i/>
          <w:iCs/>
        </w:rPr>
        <w:t>controlResourceSetId-v1610</w:t>
      </w:r>
    </w:p>
    <w:p w14:paraId="2C360529" w14:textId="2C0896A2" w:rsidR="005329C2" w:rsidRDefault="005329C2" w:rsidP="005329C2">
      <w:pPr>
        <w:pStyle w:val="B1"/>
        <w:rPr>
          <w:i/>
        </w:rPr>
      </w:pPr>
      <w:r>
        <w:t>-</w:t>
      </w:r>
      <w:r>
        <w:tab/>
      </w:r>
      <w:r w:rsidRPr="00B916EC">
        <w:t xml:space="preserve">a PDCCH monitoring periodicity of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sidRPr="00B916EC">
        <w:t xml:space="preserve"> slots </w:t>
      </w:r>
      <w:r>
        <w:rPr>
          <w:lang w:val="en-US"/>
        </w:rPr>
        <w:t xml:space="preserve">and </w:t>
      </w:r>
      <w:r w:rsidRPr="00B916EC">
        <w:t xml:space="preserve">a PDCCH monitoring offset of </w:t>
      </w:r>
      <m:oMath>
        <m:sSub>
          <m:sSubPr>
            <m:ctrlPr>
              <w:rPr>
                <w:rFonts w:ascii="Cambria Math" w:hAnsi="Cambria Math"/>
                <w:i/>
              </w:rPr>
            </m:ctrlPr>
          </m:sSubPr>
          <m:e>
            <m:r>
              <w:rPr>
                <w:rFonts w:ascii="Cambria Math" w:hAnsi="Cambria Math"/>
              </w:rPr>
              <m:t>o</m:t>
            </m:r>
          </m:e>
          <m:sub>
            <m:r>
              <w:rPr>
                <w:rFonts w:ascii="Cambria Math" w:hAnsi="Cambria Math"/>
              </w:rPr>
              <m:t>s</m:t>
            </m:r>
          </m:sub>
        </m:sSub>
      </m:oMath>
      <w:r w:rsidRPr="00B916EC">
        <w:t xml:space="preserve"> slots, by </w:t>
      </w:r>
      <w:r w:rsidRPr="00260319">
        <w:rPr>
          <w:i/>
        </w:rPr>
        <w:t>monitoringSlotPeriodicityAndOffset</w:t>
      </w:r>
      <w:r w:rsidR="00702783" w:rsidRPr="00DF5852">
        <w:rPr>
          <w:iCs/>
          <w:lang w:val="en-US"/>
        </w:rPr>
        <w:t xml:space="preserve"> or by </w:t>
      </w:r>
      <w:r w:rsidR="00702783" w:rsidRPr="00260319">
        <w:rPr>
          <w:i/>
        </w:rPr>
        <w:t>monitoringSlotPeriodicityAndOffset</w:t>
      </w:r>
      <w:r w:rsidR="00702783">
        <w:rPr>
          <w:i/>
          <w:lang w:val="en-US"/>
        </w:rPr>
        <w:t>-r17</w:t>
      </w:r>
    </w:p>
    <w:p w14:paraId="2F70AFE4" w14:textId="3B9B22F8" w:rsidR="005329C2" w:rsidRDefault="005329C2" w:rsidP="005329C2">
      <w:pPr>
        <w:pStyle w:val="B1"/>
      </w:pPr>
      <w:r>
        <w:t>-</w:t>
      </w:r>
      <w:r>
        <w:tab/>
      </w:r>
      <w:r w:rsidRPr="00B916EC">
        <w:t xml:space="preserve">a PDCCH monitoring pattern within a slot, indicating first symbol(s) of the </w:t>
      </w:r>
      <w:r>
        <w:t>CORESET</w:t>
      </w:r>
      <w:r w:rsidRPr="00B916EC">
        <w:t xml:space="preserve"> for PDCCH monitoring</w:t>
      </w:r>
      <w:r w:rsidR="00702783">
        <w:rPr>
          <w:lang w:val="en-GB"/>
        </w:rPr>
        <w:t xml:space="preserve"> </w:t>
      </w:r>
      <w:r w:rsidR="00702783" w:rsidRPr="00B916EC">
        <w:t>with</w:t>
      </w:r>
      <w:r w:rsidR="00702783">
        <w:rPr>
          <w:lang w:val="en-US"/>
        </w:rPr>
        <w:t>in</w:t>
      </w:r>
      <w:r w:rsidR="00702783" w:rsidRPr="00B916EC">
        <w:t xml:space="preserve"> </w:t>
      </w:r>
      <w:r w:rsidR="00702783">
        <w:rPr>
          <w:lang w:val="en-US"/>
        </w:rPr>
        <w:t>each</w:t>
      </w:r>
      <w:r w:rsidR="00702783" w:rsidRPr="00B916EC">
        <w:t xml:space="preserve"> slot</w:t>
      </w:r>
      <w:r w:rsidR="00702783">
        <w:rPr>
          <w:lang w:val="en-US"/>
        </w:rPr>
        <w:t xml:space="preserve"> where the UE monitors PDCCH</w:t>
      </w:r>
      <w:r w:rsidRPr="00B916EC">
        <w:t xml:space="preserve">, by </w:t>
      </w:r>
      <w:r>
        <w:rPr>
          <w:i/>
        </w:rPr>
        <w:t>m</w:t>
      </w:r>
      <w:r w:rsidRPr="00C37E01">
        <w:rPr>
          <w:i/>
        </w:rPr>
        <w:t>on</w:t>
      </w:r>
      <w:r>
        <w:rPr>
          <w:i/>
        </w:rPr>
        <w:t>i</w:t>
      </w:r>
      <w:r w:rsidRPr="00C37E01">
        <w:rPr>
          <w:i/>
        </w:rPr>
        <w:t>toring</w:t>
      </w:r>
      <w:r>
        <w:rPr>
          <w:i/>
        </w:rPr>
        <w:t>SymbolsW</w:t>
      </w:r>
      <w:r w:rsidRPr="00C37E01">
        <w:rPr>
          <w:i/>
        </w:rPr>
        <w:t>ithin</w:t>
      </w:r>
      <w:r>
        <w:rPr>
          <w:i/>
        </w:rPr>
        <w:t>S</w:t>
      </w:r>
      <w:r w:rsidRPr="00C37E01">
        <w:rPr>
          <w:i/>
        </w:rPr>
        <w:t>lot</w:t>
      </w:r>
      <w:r>
        <w:t xml:space="preserve"> </w:t>
      </w:r>
    </w:p>
    <w:p w14:paraId="0C595999" w14:textId="1BE3696E" w:rsidR="00702783" w:rsidRPr="00CD6347" w:rsidRDefault="005329C2" w:rsidP="00702783">
      <w:pPr>
        <w:pStyle w:val="B1"/>
        <w:rPr>
          <w:iCs/>
          <w:lang w:val="en-US"/>
        </w:rPr>
      </w:pPr>
      <w:r>
        <w:t>-</w:t>
      </w:r>
      <w:r>
        <w:tab/>
      </w:r>
      <w:r w:rsidRPr="00B916EC">
        <w:t>a</w:t>
      </w:r>
      <w:r w:rsidRPr="005E4A6C">
        <w:t xml:space="preserve"> </w:t>
      </w:r>
      <w:r w:rsidRPr="005E4A6C">
        <w:rPr>
          <w:lang w:val="en-US"/>
        </w:rPr>
        <w:t xml:space="preserve">duration of </w:t>
      </w:r>
      <m:oMath>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s</m:t>
            </m:r>
          </m:sub>
        </m:sSub>
        <m:r>
          <w:rPr>
            <w:rFonts w:ascii="Cambria Math" w:hAnsi="Cambria Math"/>
            <w:lang w:val="en-US"/>
          </w:rPr>
          <m:t>&lt;</m:t>
        </m:r>
        <m:sSub>
          <m:sSubPr>
            <m:ctrlPr>
              <w:rPr>
                <w:rFonts w:ascii="Cambria Math" w:hAnsi="Cambria Math"/>
                <w:i/>
                <w:lang w:val="en-US"/>
              </w:rPr>
            </m:ctrlPr>
          </m:sSubPr>
          <m:e>
            <m:r>
              <w:rPr>
                <w:rFonts w:ascii="Cambria Math" w:hAnsi="Cambria Math"/>
                <w:lang w:val="en-US"/>
              </w:rPr>
              <m:t>k</m:t>
            </m:r>
          </m:e>
          <m:sub>
            <m:r>
              <w:rPr>
                <w:rFonts w:ascii="Cambria Math" w:hAnsi="Cambria Math"/>
                <w:lang w:val="en-US"/>
              </w:rPr>
              <m:t>s</m:t>
            </m:r>
          </m:sub>
        </m:sSub>
      </m:oMath>
      <w:r w:rsidRPr="005E4A6C">
        <w:t xml:space="preserve"> indicating a number of slots that </w:t>
      </w:r>
      <w:r w:rsidRPr="005E4A6C">
        <w:rPr>
          <w:lang w:val="en-US"/>
        </w:rPr>
        <w:t xml:space="preserve">the </w:t>
      </w:r>
      <w:r w:rsidRPr="005E4A6C">
        <w:t>search space</w:t>
      </w:r>
      <w:r w:rsidRPr="005E4A6C">
        <w:rPr>
          <w:lang w:val="en-US"/>
        </w:rPr>
        <w:t xml:space="preserve"> set </w:t>
      </w:r>
      <m:oMath>
        <m:r>
          <w:rPr>
            <w:rFonts w:ascii="Cambria Math" w:hAnsi="Cambria Math"/>
          </w:rPr>
          <m:t>s</m:t>
        </m:r>
      </m:oMath>
      <w:r w:rsidRPr="005E4A6C">
        <w:t xml:space="preserve"> </w:t>
      </w:r>
      <w:r w:rsidRPr="005E4A6C">
        <w:rPr>
          <w:lang w:val="en-US"/>
        </w:rPr>
        <w:t>exists</w:t>
      </w:r>
      <w:r>
        <w:rPr>
          <w:lang w:val="en-US"/>
        </w:rPr>
        <w:t xml:space="preserve"> by </w:t>
      </w:r>
      <w:r w:rsidRPr="005E4A6C">
        <w:rPr>
          <w:i/>
          <w:lang w:val="en-US"/>
        </w:rPr>
        <w:t>duration</w:t>
      </w:r>
      <w:r w:rsidR="00702783">
        <w:rPr>
          <w:lang w:val="en-US"/>
        </w:rPr>
        <w:t xml:space="preserve">, </w:t>
      </w:r>
      <w:r w:rsidR="00702783" w:rsidRPr="00DF5852">
        <w:rPr>
          <w:iCs/>
          <w:lang w:val="en-US"/>
        </w:rPr>
        <w:t xml:space="preserve">or </w:t>
      </w:r>
      <w:r w:rsidR="00702783" w:rsidRPr="005E4A6C">
        <w:t xml:space="preserve">a number of slots </w:t>
      </w:r>
      <w:r w:rsidR="00702783">
        <w:rPr>
          <w:lang w:val="en-US"/>
        </w:rPr>
        <w:t>in consecutive groups of slots where</w:t>
      </w:r>
      <w:r w:rsidR="00702783" w:rsidRPr="005E4A6C">
        <w:t xml:space="preserve"> </w:t>
      </w:r>
      <w:r w:rsidR="00702783" w:rsidRPr="005E4A6C">
        <w:rPr>
          <w:lang w:val="en-US"/>
        </w:rPr>
        <w:t xml:space="preserve">the </w:t>
      </w:r>
      <w:r w:rsidR="00702783" w:rsidRPr="005E4A6C">
        <w:t>search space</w:t>
      </w:r>
      <w:r w:rsidR="00702783" w:rsidRPr="005E4A6C">
        <w:rPr>
          <w:lang w:val="en-US"/>
        </w:rPr>
        <w:t xml:space="preserve"> set </w:t>
      </w:r>
      <m:oMath>
        <m:r>
          <w:rPr>
            <w:rFonts w:ascii="Cambria Math" w:hAnsi="Cambria Math"/>
          </w:rPr>
          <m:t>s</m:t>
        </m:r>
      </m:oMath>
      <w:r w:rsidR="00702783" w:rsidRPr="005E4A6C">
        <w:t xml:space="preserve"> </w:t>
      </w:r>
      <w:r w:rsidR="00702783">
        <w:rPr>
          <w:lang w:val="en-US"/>
        </w:rPr>
        <w:t xml:space="preserve">can </w:t>
      </w:r>
      <w:r w:rsidR="00702783" w:rsidRPr="005E4A6C">
        <w:rPr>
          <w:lang w:val="en-US"/>
        </w:rPr>
        <w:t>exis</w:t>
      </w:r>
      <w:r w:rsidR="00702783">
        <w:rPr>
          <w:lang w:val="en-US"/>
        </w:rPr>
        <w:t xml:space="preserve">t </w:t>
      </w:r>
      <w:r w:rsidR="00702783" w:rsidRPr="00DF5852">
        <w:rPr>
          <w:iCs/>
          <w:lang w:val="en-US"/>
        </w:rPr>
        <w:t xml:space="preserve">by </w:t>
      </w:r>
      <w:r w:rsidR="00702783">
        <w:rPr>
          <w:i/>
          <w:lang w:val="en-US"/>
        </w:rPr>
        <w:t>duration-r17</w:t>
      </w:r>
    </w:p>
    <w:p w14:paraId="5ACEEE90" w14:textId="77777777" w:rsidR="00702783" w:rsidRDefault="00702783" w:rsidP="00702783">
      <w:pPr>
        <w:pStyle w:val="B1"/>
        <w:rPr>
          <w:lang w:val="en-US"/>
        </w:rPr>
      </w:pPr>
      <w:r w:rsidRPr="00CD6347">
        <w:t>-</w:t>
      </w:r>
      <w:r w:rsidRPr="00CD6347">
        <w:tab/>
      </w:r>
      <w:r>
        <w:rPr>
          <w:lang w:val="en-US"/>
        </w:rPr>
        <w:t xml:space="preserve">a bitmap, by </w:t>
      </w:r>
      <w:r w:rsidRPr="00CD6347">
        <w:rPr>
          <w:i/>
          <w:iCs/>
        </w:rPr>
        <w:t>monitoringSlotsWithinSlotGroup</w:t>
      </w:r>
      <w:r>
        <w:rPr>
          <w:lang w:val="en-US"/>
        </w:rPr>
        <w:t xml:space="preserve">, that applies per group of slots and provides </w:t>
      </w:r>
      <w:r w:rsidRPr="00CD6347">
        <w:t xml:space="preserve">a PDCCH monitoring pattern indicating </w:t>
      </w:r>
      <w:r w:rsidRPr="00CD6347">
        <w:rPr>
          <w:lang w:val="en-US"/>
        </w:rPr>
        <w:t>slots</w:t>
      </w:r>
      <w:r w:rsidRPr="00CD6347">
        <w:t xml:space="preserve"> </w:t>
      </w:r>
      <w:r w:rsidRPr="00CD6347">
        <w:rPr>
          <w:lang w:val="en-US"/>
        </w:rPr>
        <w:t xml:space="preserve">in a group of slots </w:t>
      </w:r>
      <w:r w:rsidRPr="00CD6347">
        <w:t>for PDCCH monitorin</w:t>
      </w:r>
      <w:r>
        <w:rPr>
          <w:lang w:val="en-US"/>
        </w:rPr>
        <w:t>g</w:t>
      </w:r>
    </w:p>
    <w:p w14:paraId="4FA2FC0E" w14:textId="77777777" w:rsidR="00702783" w:rsidRDefault="00702783" w:rsidP="00702783">
      <w:pPr>
        <w:pStyle w:val="B2"/>
      </w:pPr>
      <w:r w:rsidRPr="00CD6347">
        <w:t>-</w:t>
      </w:r>
      <w:r w:rsidRPr="00CD6347">
        <w:tab/>
      </w:r>
      <w:r>
        <w:t xml:space="preserve">a size of the group of slots is same as a size of </w:t>
      </w:r>
      <w:r w:rsidRPr="00CD6347">
        <w:rPr>
          <w:i/>
          <w:iCs/>
        </w:rPr>
        <w:t>monitoringSlotsWithinSlotGroup</w:t>
      </w:r>
    </w:p>
    <w:p w14:paraId="111887EF" w14:textId="0858E256" w:rsidR="005329C2" w:rsidRDefault="00702783" w:rsidP="00702783">
      <w:pPr>
        <w:pStyle w:val="B2"/>
        <w:rPr>
          <w:lang w:val="en-GB" w:eastAsia="zh-CN"/>
        </w:rPr>
      </w:pPr>
      <w:r w:rsidRPr="00C31CDD">
        <w:t>-</w:t>
      </w:r>
      <w:r w:rsidRPr="00C31CDD">
        <w:tab/>
        <w:t xml:space="preserve">for a Type1-PDCCH CSS set provided by </w:t>
      </w:r>
      <w:r w:rsidRPr="00C31CDD">
        <w:rPr>
          <w:i/>
        </w:rPr>
        <w:t>ra-SearchSpace</w:t>
      </w:r>
      <w:r w:rsidRPr="00C31CDD">
        <w:rPr>
          <w:iCs/>
        </w:rPr>
        <w:t xml:space="preserve"> in dedicated RRC signaling, or for a </w:t>
      </w:r>
      <w:r w:rsidRPr="00C31CDD">
        <w:t>Type3-PDCCH CSS set</w:t>
      </w:r>
      <w:r w:rsidRPr="00C31CDD">
        <w:rPr>
          <w:iCs/>
        </w:rPr>
        <w:t xml:space="preserve">, or for a USS set, the </w:t>
      </w:r>
      <w:r w:rsidRPr="00C31CDD">
        <w:t xml:space="preserve">PDCCH monitoring pattern </w:t>
      </w:r>
      <w:r>
        <w:t>indicates</w:t>
      </w:r>
      <w:r w:rsidRPr="00C31CDD">
        <w:t xml:space="preserve"> only consecutive slots </w:t>
      </w:r>
      <w:r>
        <w:t xml:space="preserve">in the group of slots for PDCCH monitoring </w:t>
      </w:r>
      <w:r w:rsidRPr="00C31CDD">
        <w:t xml:space="preserve">and, </w:t>
      </w:r>
      <w:r>
        <w:t>at least for one</w:t>
      </w:r>
      <w:r w:rsidRPr="00C31CDD">
        <w:t xml:space="preserve"> combination </w:t>
      </w:r>
      <m:oMath>
        <m:d>
          <m:dPr>
            <m:ctrlPr>
              <w:rPr>
                <w:rFonts w:ascii="Cambria Math" w:hAnsi="Cambria Math"/>
                <w:lang w:val="en-GB" w:eastAsia="zh-CN"/>
              </w:rPr>
            </m:ctrlPr>
          </m:dPr>
          <m:e>
            <m:sSub>
              <m:sSubPr>
                <m:ctrlPr>
                  <w:rPr>
                    <w:rFonts w:ascii="Cambria Math" w:hAnsi="Cambria Math"/>
                    <w:i/>
                    <w:lang w:val="en-GB"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val="en-GB" w:eastAsia="zh-CN"/>
                  </w:rPr>
                </m:ctrlPr>
              </m:sSubPr>
              <m:e>
                <m:r>
                  <w:rPr>
                    <w:rFonts w:ascii="Cambria Math" w:hAnsi="Cambria Math"/>
                    <w:lang w:eastAsia="zh-CN"/>
                  </w:rPr>
                  <m:t>Y</m:t>
                </m:r>
              </m:e>
              <m:sub>
                <m:r>
                  <w:rPr>
                    <w:rFonts w:ascii="Cambria Math" w:hAnsi="Cambria Math"/>
                    <w:lang w:eastAsia="zh-CN"/>
                  </w:rPr>
                  <m:t>s</m:t>
                </m:r>
              </m:sub>
            </m:sSub>
          </m:e>
        </m:d>
      </m:oMath>
      <w:r>
        <w:rPr>
          <w:lang w:val="en-GB" w:eastAsia="zh-CN"/>
        </w:rPr>
        <w:t xml:space="preserve"> indicated by the UE as a capability</w:t>
      </w:r>
      <w:r w:rsidRPr="00C31CDD">
        <w:rPr>
          <w:lang w:eastAsia="zh-CN"/>
        </w:rPr>
        <w:t xml:space="preserve">, a number of the consecutive slots is not larger than </w:t>
      </w:r>
      <m:oMath>
        <m:sSub>
          <m:sSubPr>
            <m:ctrlPr>
              <w:rPr>
                <w:rFonts w:ascii="Cambria Math" w:hAnsi="Cambria Math"/>
                <w:i/>
                <w:lang w:val="en-GB" w:eastAsia="zh-CN"/>
              </w:rPr>
            </m:ctrlPr>
          </m:sSubPr>
          <m:e>
            <m:r>
              <w:rPr>
                <w:rFonts w:ascii="Cambria Math" w:hAnsi="Cambria Math"/>
                <w:lang w:eastAsia="zh-CN"/>
              </w:rPr>
              <m:t>Y</m:t>
            </m:r>
          </m:e>
          <m:sub>
            <m:r>
              <w:rPr>
                <w:rFonts w:ascii="Cambria Math" w:hAnsi="Cambria Math"/>
                <w:lang w:eastAsia="zh-CN"/>
              </w:rPr>
              <m:t>s</m:t>
            </m:r>
          </m:sub>
        </m:sSub>
      </m:oMath>
    </w:p>
    <w:p w14:paraId="185D7090" w14:textId="72E3DED8" w:rsidR="003B090A" w:rsidRPr="003B090A" w:rsidRDefault="003B090A" w:rsidP="003B090A">
      <w:pPr>
        <w:pStyle w:val="B2"/>
        <w:rPr>
          <w:lang w:eastAsia="zh-CN"/>
        </w:rPr>
      </w:pPr>
      <w:r>
        <w:t>-</w:t>
      </w:r>
      <w:r>
        <w:tab/>
      </w:r>
      <w:r w:rsidRPr="003B090A">
        <w:t xml:space="preserve">for a Type1-PDCCH CSS set provided by </w:t>
      </w:r>
      <w:r w:rsidRPr="003B090A">
        <w:rPr>
          <w:i/>
        </w:rPr>
        <w:t xml:space="preserve">ra-SearchSpace </w:t>
      </w:r>
      <w:r w:rsidRPr="003B090A">
        <w:rPr>
          <w:iCs/>
        </w:rPr>
        <w:t xml:space="preserve">in </w:t>
      </w:r>
      <w:r w:rsidRPr="003B090A">
        <w:rPr>
          <w:i/>
          <w:iCs/>
        </w:rPr>
        <w:t>SIB1</w:t>
      </w:r>
      <w:r w:rsidRPr="003B090A">
        <w:rPr>
          <w:iCs/>
        </w:rPr>
        <w:t xml:space="preserve">, the </w:t>
      </w:r>
      <w:r w:rsidRPr="003B090A">
        <w:t>PDCCH monitoring pattern indicates only up to 1 slot in the group of slots for PDCCH monitoring</w:t>
      </w:r>
    </w:p>
    <w:p w14:paraId="54EFBC08" w14:textId="6C1B8A8F" w:rsidR="003B090A" w:rsidRPr="00702783" w:rsidRDefault="003B090A" w:rsidP="003B090A">
      <w:pPr>
        <w:pStyle w:val="B2"/>
        <w:rPr>
          <w:iCs/>
        </w:rPr>
      </w:pPr>
      <w:r>
        <w:t>-</w:t>
      </w:r>
      <w:r>
        <w:tab/>
      </w:r>
      <w:r w:rsidRPr="003B090A">
        <w:t>for a Type0-PDCCH CSS set</w:t>
      </w:r>
      <w:r w:rsidRPr="003B090A">
        <w:rPr>
          <w:iCs/>
        </w:rPr>
        <w:t xml:space="preserve"> or for</w:t>
      </w:r>
      <w:r w:rsidRPr="003B090A">
        <w:t xml:space="preserve"> a Type0A-PDCCH CSS set</w:t>
      </w:r>
      <w:r w:rsidRPr="003B090A">
        <w:rPr>
          <w:iCs/>
        </w:rPr>
        <w:t xml:space="preserve">, or for </w:t>
      </w:r>
      <w:r w:rsidRPr="003B090A">
        <w:t>a Type2-PDCCH CSS set</w:t>
      </w:r>
      <w:r w:rsidRPr="003B090A">
        <w:rPr>
          <w:iCs/>
        </w:rPr>
        <w:t xml:space="preserve">, the </w:t>
      </w:r>
      <w:r w:rsidRPr="003B090A">
        <w:t xml:space="preserve">PDCCH monitoring pattern indicates slots in the group of slots for PDCCH monitoring, and </w:t>
      </w:r>
      <w:r w:rsidRPr="003B090A">
        <w:rPr>
          <w:lang w:eastAsia="zh-CN"/>
        </w:rPr>
        <w:t xml:space="preserve">the slots are </w:t>
      </w:r>
      <w:r w:rsidRPr="003B090A">
        <w:t>not restricted to be consecutive, and the</w:t>
      </w:r>
      <w:r w:rsidRPr="003B090A">
        <w:rPr>
          <w:lang w:eastAsia="zh-CN"/>
        </w:rPr>
        <w:t xml:space="preserve"> number of those slots is not larger than the size of </w:t>
      </w:r>
      <w:r w:rsidRPr="003B090A">
        <w:rPr>
          <w:i/>
          <w:iCs/>
          <w:lang w:val="en-GB"/>
        </w:rPr>
        <w:t>monitoringSlotsWithinSlotGroup</w:t>
      </w:r>
    </w:p>
    <w:p w14:paraId="7523A7F3" w14:textId="77777777" w:rsidR="005329C2" w:rsidRPr="00B916EC" w:rsidRDefault="005329C2" w:rsidP="005329C2">
      <w:pPr>
        <w:pStyle w:val="B1"/>
      </w:pPr>
      <w:r>
        <w:t>-</w:t>
      </w:r>
      <w:r>
        <w:tab/>
      </w:r>
      <w:r w:rsidRPr="00B916EC">
        <w:t xml:space="preserve">a number of PDCCH candidates </w:t>
      </w:r>
      <m:oMath>
        <m:sSubSup>
          <m:sSubSupPr>
            <m:ctrlPr>
              <w:rPr>
                <w:rFonts w:ascii="Cambria Math" w:hAnsi="Cambria Math"/>
                <w:i/>
              </w:rPr>
            </m:ctrlPr>
          </m:sSubSupPr>
          <m:e>
            <m:r>
              <w:rPr>
                <w:rFonts w:ascii="Cambria Math" w:hAnsi="Cambria Math"/>
              </w:rPr>
              <m:t>M</m:t>
            </m:r>
          </m:e>
          <m:sub>
            <m:r>
              <w:rPr>
                <w:rFonts w:ascii="Cambria Math" w:hAnsi="Cambria Math"/>
              </w:rPr>
              <m:t>s</m:t>
            </m:r>
          </m:sub>
          <m:sup>
            <m:r>
              <w:rPr>
                <w:rFonts w:ascii="Cambria Math" w:hAnsi="Cambria Math"/>
              </w:rPr>
              <m:t>(L)</m:t>
            </m:r>
          </m:sup>
        </m:sSubSup>
      </m:oMath>
      <w:r w:rsidRPr="00B916EC">
        <w:t xml:space="preserve"> </w:t>
      </w:r>
      <w:r w:rsidRPr="00B916EC">
        <w:rPr>
          <w:rFonts w:eastAsia="Yu Mincho"/>
          <w:iCs/>
          <w:lang w:val="en-US" w:eastAsia="ja-JP"/>
        </w:rPr>
        <w:t xml:space="preserve">per CCE aggregation level </w:t>
      </w:r>
      <m:oMath>
        <m:r>
          <w:rPr>
            <w:rFonts w:ascii="Cambria Math" w:hAnsi="Cambria Math"/>
          </w:rPr>
          <m:t>L</m:t>
        </m:r>
      </m:oMath>
      <w:r w:rsidRPr="00B916EC">
        <w:t xml:space="preserve"> by </w:t>
      </w:r>
      <w:r>
        <w:rPr>
          <w:i/>
        </w:rPr>
        <w:t>a</w:t>
      </w:r>
      <w:r w:rsidRPr="00B916EC">
        <w:rPr>
          <w:i/>
        </w:rPr>
        <w:t>ggregation</w:t>
      </w:r>
      <w:r>
        <w:rPr>
          <w:i/>
        </w:rPr>
        <w:t>L</w:t>
      </w:r>
      <w:r w:rsidRPr="00B916EC">
        <w:rPr>
          <w:i/>
        </w:rPr>
        <w:t>evel1</w:t>
      </w:r>
      <w:r w:rsidRPr="00B916EC">
        <w:t xml:space="preserve">, </w:t>
      </w:r>
      <w:r>
        <w:rPr>
          <w:i/>
        </w:rPr>
        <w:t>a</w:t>
      </w:r>
      <w:r w:rsidRPr="00B916EC">
        <w:rPr>
          <w:i/>
        </w:rPr>
        <w:t>ggregation</w:t>
      </w:r>
      <w:r>
        <w:rPr>
          <w:i/>
        </w:rPr>
        <w:t>L</w:t>
      </w:r>
      <w:r w:rsidRPr="00B916EC">
        <w:rPr>
          <w:i/>
        </w:rPr>
        <w:t>evel2</w:t>
      </w:r>
      <w:r w:rsidRPr="00B916EC">
        <w:t xml:space="preserve">, </w:t>
      </w:r>
      <w:r>
        <w:rPr>
          <w:i/>
        </w:rPr>
        <w:t>a</w:t>
      </w:r>
      <w:r w:rsidRPr="00B916EC">
        <w:rPr>
          <w:i/>
        </w:rPr>
        <w:t>ggregation</w:t>
      </w:r>
      <w:r>
        <w:rPr>
          <w:i/>
        </w:rPr>
        <w:t>L</w:t>
      </w:r>
      <w:r w:rsidRPr="00B916EC">
        <w:rPr>
          <w:i/>
        </w:rPr>
        <w:t>evel4</w:t>
      </w:r>
      <w:r w:rsidRPr="00B916EC">
        <w:t xml:space="preserve">, </w:t>
      </w:r>
      <w:r>
        <w:rPr>
          <w:i/>
        </w:rPr>
        <w:t>a</w:t>
      </w:r>
      <w:r w:rsidRPr="00B916EC">
        <w:rPr>
          <w:i/>
        </w:rPr>
        <w:t>ggregation</w:t>
      </w:r>
      <w:r>
        <w:rPr>
          <w:i/>
        </w:rPr>
        <w:t>L</w:t>
      </w:r>
      <w:r w:rsidRPr="00B916EC">
        <w:rPr>
          <w:i/>
        </w:rPr>
        <w:t>evel8</w:t>
      </w:r>
      <w:r w:rsidRPr="00B916EC">
        <w:t xml:space="preserve">, and </w:t>
      </w:r>
      <w:r>
        <w:rPr>
          <w:i/>
        </w:rPr>
        <w:t>a</w:t>
      </w:r>
      <w:r w:rsidRPr="00B916EC">
        <w:rPr>
          <w:i/>
        </w:rPr>
        <w:t>ggregation</w:t>
      </w:r>
      <w:r>
        <w:rPr>
          <w:i/>
        </w:rPr>
        <w:t>L</w:t>
      </w:r>
      <w:r w:rsidRPr="00B916EC">
        <w:rPr>
          <w:i/>
        </w:rPr>
        <w:t>evel16</w:t>
      </w:r>
      <w:r w:rsidRPr="00B916EC">
        <w:t>, for CCE aggregation level 1, CCE aggregation level 2, CCE aggregation level 4, CCE aggregation level 8, and CCE aggregation level 16, respectively</w:t>
      </w:r>
    </w:p>
    <w:p w14:paraId="73EF0418" w14:textId="77777777" w:rsidR="005329C2" w:rsidRPr="00D20E88" w:rsidRDefault="005329C2" w:rsidP="005329C2">
      <w:pPr>
        <w:pStyle w:val="B1"/>
      </w:pPr>
      <w:r>
        <w:t>-</w:t>
      </w:r>
      <w:r>
        <w:tab/>
      </w:r>
      <w:r w:rsidRPr="00B916EC">
        <w:t xml:space="preserve">an indication that search space set </w:t>
      </w:r>
      <m:oMath>
        <m:r>
          <w:rPr>
            <w:rFonts w:ascii="Cambria Math" w:hAnsi="Cambria Math"/>
          </w:rPr>
          <m:t>s</m:t>
        </m:r>
      </m:oMath>
      <w:r w:rsidRPr="00D20E88">
        <w:rPr>
          <w:lang w:val="en-US"/>
        </w:rPr>
        <w:t xml:space="preserve"> </w:t>
      </w:r>
      <w:r w:rsidRPr="00D20E88">
        <w:t xml:space="preserve">is </w:t>
      </w:r>
      <w:r w:rsidRPr="00D20E88">
        <w:rPr>
          <w:lang w:val="en-US"/>
        </w:rPr>
        <w:t>either</w:t>
      </w:r>
      <w:r w:rsidRPr="00D20E88">
        <w:t xml:space="preserve"> a CSS set or a USS set by </w:t>
      </w:r>
      <w:r w:rsidRPr="00D20E88">
        <w:rPr>
          <w:i/>
        </w:rPr>
        <w:t>searchSpaceType</w:t>
      </w:r>
      <w:r w:rsidRPr="00D20E88">
        <w:t xml:space="preserve"> </w:t>
      </w:r>
    </w:p>
    <w:p w14:paraId="337CFF6F" w14:textId="77777777" w:rsidR="005329C2" w:rsidRPr="00D20E88" w:rsidRDefault="005329C2" w:rsidP="005329C2">
      <w:pPr>
        <w:pStyle w:val="B1"/>
      </w:pPr>
      <w:r w:rsidRPr="00D20E88">
        <w:t>-</w:t>
      </w:r>
      <w:r w:rsidRPr="00D20E88">
        <w:tab/>
        <w:t xml:space="preserve">if search space set </w:t>
      </w:r>
      <m:oMath>
        <m:r>
          <w:rPr>
            <w:rFonts w:ascii="Cambria Math" w:hAnsi="Cambria Math"/>
          </w:rPr>
          <m:t>s</m:t>
        </m:r>
      </m:oMath>
      <w:r w:rsidRPr="00D20E88">
        <w:t xml:space="preserve"> is a CSS</w:t>
      </w:r>
      <w:r w:rsidRPr="00D20E88">
        <w:rPr>
          <w:lang w:val="en-US"/>
        </w:rPr>
        <w:t xml:space="preserve"> set</w:t>
      </w:r>
      <w:r w:rsidRPr="00D20E88">
        <w:t xml:space="preserve"> </w:t>
      </w:r>
    </w:p>
    <w:p w14:paraId="7C00EA4A" w14:textId="77777777" w:rsidR="00D00DFD" w:rsidRPr="00724F8F" w:rsidRDefault="00D00DFD" w:rsidP="00D00DFD">
      <w:pPr>
        <w:pStyle w:val="B2"/>
        <w:rPr>
          <w:lang w:val="en-US"/>
        </w:rPr>
      </w:pPr>
      <w:r w:rsidRPr="00724F8F">
        <w:t>-</w:t>
      </w:r>
      <w:r w:rsidRPr="00724F8F">
        <w:tab/>
        <w:t xml:space="preserve">an indication by </w:t>
      </w:r>
      <w:r w:rsidRPr="00724F8F">
        <w:rPr>
          <w:i/>
        </w:rPr>
        <w:t>dci-Format0-0-AndFormat1-0</w:t>
      </w:r>
      <w:r w:rsidRPr="00724F8F">
        <w:t xml:space="preserve"> to monitor PDCCH </w:t>
      </w:r>
      <w:r w:rsidRPr="00724F8F">
        <w:rPr>
          <w:lang w:val="en-US"/>
        </w:rPr>
        <w:t xml:space="preserve">candidates </w:t>
      </w:r>
      <w:r w:rsidRPr="00724F8F">
        <w:t xml:space="preserve">for DCI format 0_0 and DCI format 1_0 </w:t>
      </w:r>
    </w:p>
    <w:p w14:paraId="4A290F1F" w14:textId="2323D456" w:rsidR="00D00DFD" w:rsidRPr="00724F8F" w:rsidRDefault="00D00DFD" w:rsidP="00D00DFD">
      <w:pPr>
        <w:pStyle w:val="B2"/>
        <w:rPr>
          <w:lang w:val="en-US"/>
        </w:rPr>
      </w:pPr>
      <w:r w:rsidRPr="00724F8F">
        <w:lastRenderedPageBreak/>
        <w:t>-</w:t>
      </w:r>
      <w:r w:rsidRPr="00724F8F">
        <w:tab/>
        <w:t>an indication by</w:t>
      </w:r>
      <w:r w:rsidR="00725058">
        <w:rPr>
          <w:lang w:val="en-US"/>
        </w:rPr>
        <w:t xml:space="preserve"> </w:t>
      </w:r>
      <w:r w:rsidRPr="00724F8F">
        <w:rPr>
          <w:i/>
        </w:rPr>
        <w:t>dci-Format2-0</w:t>
      </w:r>
      <w:r w:rsidRPr="00724F8F">
        <w:rPr>
          <w:lang w:val="en-US"/>
        </w:rPr>
        <w:t xml:space="preserve"> </w:t>
      </w:r>
      <w:r w:rsidRPr="00724F8F">
        <w:t xml:space="preserve">to monitor </w:t>
      </w:r>
      <w:r w:rsidRPr="00724F8F">
        <w:rPr>
          <w:lang w:val="en-US"/>
        </w:rPr>
        <w:t xml:space="preserve">one or two </w:t>
      </w:r>
      <w:r w:rsidRPr="00724F8F">
        <w:t xml:space="preserve">PDCCH </w:t>
      </w:r>
      <w:r w:rsidRPr="00724F8F">
        <w:rPr>
          <w:lang w:val="en-US"/>
        </w:rPr>
        <w:t>candidates</w:t>
      </w:r>
      <w:r w:rsidR="005329C2">
        <w:rPr>
          <w:lang w:val="en-US"/>
        </w:rPr>
        <w:t>,</w:t>
      </w:r>
      <w:r w:rsidR="005329C2" w:rsidRPr="002241EE">
        <w:rPr>
          <w:lang w:val="en-US"/>
        </w:rPr>
        <w:t xml:space="preserve"> </w:t>
      </w:r>
      <w:r w:rsidR="005329C2" w:rsidRPr="00B64239">
        <w:rPr>
          <w:lang w:val="en-US"/>
        </w:rPr>
        <w:t xml:space="preserve">or </w:t>
      </w:r>
      <w:r w:rsidR="005329C2">
        <w:rPr>
          <w:lang w:val="en-US"/>
        </w:rPr>
        <w:t xml:space="preserve">to monitor </w:t>
      </w:r>
      <w:r w:rsidR="005329C2" w:rsidRPr="00B64239">
        <w:t>one PDCCH candidate</w:t>
      </w:r>
      <w:r w:rsidR="005329C2">
        <w:rPr>
          <w:lang w:val="en-US"/>
        </w:rPr>
        <w:t xml:space="preserve"> per RB set</w:t>
      </w:r>
      <w:r w:rsidR="005329C2" w:rsidRPr="00B64239">
        <w:rPr>
          <w:lang w:val="en-US"/>
        </w:rPr>
        <w:t xml:space="preserve"> if the UE is provided </w:t>
      </w:r>
      <w:r w:rsidR="005329C2" w:rsidRPr="00B64239">
        <w:rPr>
          <w:i/>
          <w:iCs/>
        </w:rPr>
        <w:t>freqMonitorLocation</w:t>
      </w:r>
      <w:r w:rsidR="00C35265">
        <w:rPr>
          <w:i/>
          <w:iCs/>
          <w:lang w:val="en-US"/>
        </w:rPr>
        <w:t>s</w:t>
      </w:r>
      <w:r w:rsidR="005329C2" w:rsidRPr="00B64239">
        <w:rPr>
          <w:i/>
          <w:iCs/>
        </w:rPr>
        <w:t xml:space="preserve"> </w:t>
      </w:r>
      <w:r w:rsidR="005329C2" w:rsidRPr="00B64239">
        <w:t>for the search space set</w:t>
      </w:r>
      <w:r w:rsidR="005329C2">
        <w:rPr>
          <w:lang w:val="en-US"/>
        </w:rPr>
        <w:t>,</w:t>
      </w:r>
      <w:r w:rsidRPr="00724F8F">
        <w:rPr>
          <w:lang w:val="en-US"/>
        </w:rPr>
        <w:t xml:space="preserve"> </w:t>
      </w:r>
      <w:r w:rsidRPr="00724F8F">
        <w:t>for DCI format 2_0 and</w:t>
      </w:r>
      <w:r w:rsidRPr="00724F8F">
        <w:rPr>
          <w:lang w:val="en-US"/>
        </w:rPr>
        <w:t xml:space="preserve"> a corresponding CCE aggregation level</w:t>
      </w:r>
    </w:p>
    <w:p w14:paraId="2435E404" w14:textId="77777777" w:rsidR="00D00DFD" w:rsidRPr="00724F8F" w:rsidRDefault="00D00DFD" w:rsidP="00D00DFD">
      <w:pPr>
        <w:pStyle w:val="B2"/>
        <w:rPr>
          <w:lang w:val="en-US"/>
        </w:rPr>
      </w:pPr>
      <w:r w:rsidRPr="00724F8F">
        <w:t>-</w:t>
      </w:r>
      <w:r w:rsidRPr="00724F8F">
        <w:tab/>
        <w:t xml:space="preserve">an indication by </w:t>
      </w:r>
      <w:r w:rsidRPr="00724F8F">
        <w:rPr>
          <w:i/>
        </w:rPr>
        <w:t>dci-Format2-1</w:t>
      </w:r>
      <w:r w:rsidRPr="00724F8F">
        <w:rPr>
          <w:lang w:val="en-US"/>
        </w:rPr>
        <w:t xml:space="preserve"> </w:t>
      </w:r>
      <w:r w:rsidRPr="00724F8F">
        <w:t xml:space="preserve">to monitor PDCCH </w:t>
      </w:r>
      <w:r w:rsidRPr="00724F8F">
        <w:rPr>
          <w:lang w:val="en-US"/>
        </w:rPr>
        <w:t xml:space="preserve">candidates </w:t>
      </w:r>
      <w:r w:rsidRPr="00724F8F">
        <w:t>for DCI format 2_1</w:t>
      </w:r>
    </w:p>
    <w:p w14:paraId="4279396E" w14:textId="77777777" w:rsidR="00D00DFD" w:rsidRPr="00724F8F" w:rsidRDefault="00D00DFD" w:rsidP="00D00DFD">
      <w:pPr>
        <w:pStyle w:val="B2"/>
        <w:rPr>
          <w:lang w:val="en-US"/>
        </w:rPr>
      </w:pPr>
      <w:r w:rsidRPr="00724F8F">
        <w:t>-</w:t>
      </w:r>
      <w:r w:rsidRPr="00724F8F">
        <w:tab/>
        <w:t xml:space="preserve">an indication by </w:t>
      </w:r>
      <w:r w:rsidRPr="00724F8F">
        <w:rPr>
          <w:i/>
        </w:rPr>
        <w:t>dci-Format2-2</w:t>
      </w:r>
      <w:r w:rsidRPr="00724F8F">
        <w:rPr>
          <w:lang w:val="en-US"/>
        </w:rPr>
        <w:t xml:space="preserve"> </w:t>
      </w:r>
      <w:r w:rsidRPr="00724F8F">
        <w:t xml:space="preserve">to monitor PDCCH </w:t>
      </w:r>
      <w:r w:rsidRPr="00724F8F">
        <w:rPr>
          <w:lang w:val="en-US"/>
        </w:rPr>
        <w:t xml:space="preserve">candidates </w:t>
      </w:r>
      <w:r w:rsidRPr="00724F8F">
        <w:t>for DCI format 2_2</w:t>
      </w:r>
    </w:p>
    <w:p w14:paraId="15469C82" w14:textId="77777777" w:rsidR="00B57182" w:rsidRDefault="00D00DFD" w:rsidP="00B57182">
      <w:pPr>
        <w:pStyle w:val="B2"/>
      </w:pPr>
      <w:r w:rsidRPr="00724F8F">
        <w:t>-</w:t>
      </w:r>
      <w:r w:rsidRPr="00724F8F">
        <w:tab/>
        <w:t xml:space="preserve">an indication by </w:t>
      </w:r>
      <w:r w:rsidRPr="00724F8F">
        <w:rPr>
          <w:i/>
        </w:rPr>
        <w:t>dci-Format2-3</w:t>
      </w:r>
      <w:r w:rsidRPr="00724F8F">
        <w:rPr>
          <w:lang w:val="en-US"/>
        </w:rPr>
        <w:t xml:space="preserve"> </w:t>
      </w:r>
      <w:r w:rsidRPr="00724F8F">
        <w:t xml:space="preserve">to monitor PDCCH </w:t>
      </w:r>
      <w:r w:rsidRPr="00724F8F">
        <w:rPr>
          <w:lang w:val="en-US"/>
        </w:rPr>
        <w:t xml:space="preserve">candidates </w:t>
      </w:r>
      <w:r w:rsidRPr="00724F8F">
        <w:t>for DCI format 2_3</w:t>
      </w:r>
    </w:p>
    <w:p w14:paraId="3F9D11D8" w14:textId="7E9C7332" w:rsidR="00D00DFD" w:rsidRDefault="00B57182" w:rsidP="00B57182">
      <w:pPr>
        <w:pStyle w:val="B2"/>
      </w:pPr>
      <w:r w:rsidRPr="00724F8F">
        <w:t>-</w:t>
      </w:r>
      <w:r w:rsidRPr="00724F8F">
        <w:tab/>
        <w:t xml:space="preserve">an indication by </w:t>
      </w:r>
      <w:r w:rsidRPr="00724F8F">
        <w:rPr>
          <w:i/>
        </w:rPr>
        <w:t>dci-Format2-</w:t>
      </w:r>
      <w:r>
        <w:rPr>
          <w:i/>
        </w:rPr>
        <w:t>4</w:t>
      </w:r>
      <w:r w:rsidRPr="00724F8F">
        <w:rPr>
          <w:lang w:val="en-US"/>
        </w:rPr>
        <w:t xml:space="preserve"> </w:t>
      </w:r>
      <w:r w:rsidRPr="00724F8F">
        <w:t xml:space="preserve">to monitor PDCCH </w:t>
      </w:r>
      <w:r w:rsidRPr="00724F8F">
        <w:rPr>
          <w:lang w:val="en-US"/>
        </w:rPr>
        <w:t xml:space="preserve">candidates </w:t>
      </w:r>
      <w:r w:rsidRPr="00724F8F">
        <w:t>for DCI format 2_</w:t>
      </w:r>
      <w:r>
        <w:t>4</w:t>
      </w:r>
    </w:p>
    <w:p w14:paraId="458DEA52" w14:textId="77777777" w:rsidR="0049167B" w:rsidRPr="00B06CC2" w:rsidRDefault="00887A74" w:rsidP="0049167B">
      <w:pPr>
        <w:pStyle w:val="B2"/>
      </w:pPr>
      <w:r w:rsidRPr="00724F8F">
        <w:t>-</w:t>
      </w:r>
      <w:r w:rsidRPr="00724F8F">
        <w:tab/>
        <w:t xml:space="preserve">an indication by </w:t>
      </w:r>
      <w:r w:rsidRPr="00724F8F">
        <w:rPr>
          <w:i/>
        </w:rPr>
        <w:t>dci-Format</w:t>
      </w:r>
      <w:r>
        <w:rPr>
          <w:i/>
        </w:rPr>
        <w:t>2-6</w:t>
      </w:r>
      <w:r w:rsidRPr="00724F8F">
        <w:rPr>
          <w:lang w:val="en-US"/>
        </w:rPr>
        <w:t xml:space="preserve"> </w:t>
      </w:r>
      <w:r w:rsidRPr="00724F8F">
        <w:t xml:space="preserve">to monitor PDCCH </w:t>
      </w:r>
      <w:r w:rsidRPr="00724F8F">
        <w:rPr>
          <w:lang w:val="en-US"/>
        </w:rPr>
        <w:t xml:space="preserve">candidates </w:t>
      </w:r>
      <w:r w:rsidRPr="00724F8F">
        <w:t xml:space="preserve">for DCI format </w:t>
      </w:r>
      <w:r>
        <w:t>2_6</w:t>
      </w:r>
    </w:p>
    <w:p w14:paraId="70631FDB" w14:textId="77777777" w:rsidR="0049167B" w:rsidRPr="00B06CC2" w:rsidRDefault="0049167B" w:rsidP="0049167B">
      <w:pPr>
        <w:pStyle w:val="B2"/>
        <w:rPr>
          <w:lang w:val="en-US"/>
        </w:rPr>
      </w:pPr>
      <w:r w:rsidRPr="00B06CC2">
        <w:t>-</w:t>
      </w:r>
      <w:r w:rsidRPr="00B06CC2">
        <w:tab/>
        <w:t xml:space="preserve">an indication by </w:t>
      </w:r>
      <w:r w:rsidRPr="00B06CC2">
        <w:rPr>
          <w:i/>
        </w:rPr>
        <w:t>dci-Format</w:t>
      </w:r>
      <w:r>
        <w:rPr>
          <w:i/>
          <w:lang w:val="en-US"/>
        </w:rPr>
        <w:t>4-0</w:t>
      </w:r>
      <w:r>
        <w:rPr>
          <w:iCs/>
          <w:lang w:val="en-US"/>
        </w:rPr>
        <w:t xml:space="preserve"> </w:t>
      </w:r>
      <w:r w:rsidRPr="00B06CC2">
        <w:t xml:space="preserve">to monitor PDCCH </w:t>
      </w:r>
      <w:r w:rsidRPr="00B06CC2">
        <w:rPr>
          <w:lang w:val="en-US"/>
        </w:rPr>
        <w:t xml:space="preserve">candidates </w:t>
      </w:r>
      <w:r w:rsidRPr="00B06CC2">
        <w:t xml:space="preserve">for DCI format </w:t>
      </w:r>
      <w:r>
        <w:rPr>
          <w:lang w:val="en-US"/>
        </w:rPr>
        <w:t>4_0</w:t>
      </w:r>
    </w:p>
    <w:p w14:paraId="52FC2E23" w14:textId="5562EBDC" w:rsidR="00887A74" w:rsidRDefault="0049167B" w:rsidP="0049167B">
      <w:pPr>
        <w:pStyle w:val="B2"/>
        <w:rPr>
          <w:lang w:val="en-US"/>
        </w:rPr>
      </w:pPr>
      <w:r w:rsidRPr="00B06CC2">
        <w:t>-</w:t>
      </w:r>
      <w:r w:rsidRPr="00B06CC2">
        <w:tab/>
        <w:t xml:space="preserve">an indication by </w:t>
      </w:r>
      <w:r w:rsidRPr="00B06CC2">
        <w:rPr>
          <w:i/>
        </w:rPr>
        <w:t>dci-Format</w:t>
      </w:r>
      <w:r>
        <w:rPr>
          <w:i/>
          <w:lang w:val="en-US"/>
        </w:rPr>
        <w:t>4-1</w:t>
      </w:r>
      <w:r>
        <w:rPr>
          <w:iCs/>
          <w:lang w:val="en-US"/>
        </w:rPr>
        <w:t xml:space="preserve">, </w:t>
      </w:r>
      <w:r w:rsidRPr="00F06C01">
        <w:rPr>
          <w:iCs/>
          <w:lang w:val="en-US"/>
        </w:rPr>
        <w:t>or</w:t>
      </w:r>
      <w:r>
        <w:rPr>
          <w:i/>
          <w:lang w:val="en-US"/>
        </w:rPr>
        <w:t xml:space="preserve"> </w:t>
      </w:r>
      <w:r w:rsidRPr="00B06CC2">
        <w:rPr>
          <w:i/>
        </w:rPr>
        <w:t>dci-Format</w:t>
      </w:r>
      <w:r>
        <w:rPr>
          <w:i/>
          <w:lang w:val="en-US"/>
        </w:rPr>
        <w:t>4-2</w:t>
      </w:r>
      <w:r>
        <w:rPr>
          <w:lang w:val="en-US"/>
        </w:rPr>
        <w:t xml:space="preserve">, or </w:t>
      </w:r>
      <w:r w:rsidRPr="00B06CC2">
        <w:rPr>
          <w:i/>
        </w:rPr>
        <w:t>dci-Format</w:t>
      </w:r>
      <w:r>
        <w:rPr>
          <w:i/>
          <w:lang w:val="en-US"/>
        </w:rPr>
        <w:t>4</w:t>
      </w:r>
      <w:r w:rsidRPr="00B06CC2">
        <w:rPr>
          <w:i/>
        </w:rPr>
        <w:t>-</w:t>
      </w:r>
      <w:r>
        <w:rPr>
          <w:i/>
          <w:lang w:val="en-US"/>
        </w:rPr>
        <w:t>1</w:t>
      </w:r>
      <w:r w:rsidRPr="00B06CC2">
        <w:rPr>
          <w:i/>
        </w:rPr>
        <w:t>-AndFormat</w:t>
      </w:r>
      <w:r>
        <w:rPr>
          <w:i/>
          <w:lang w:val="en-US"/>
        </w:rPr>
        <w:t>4</w:t>
      </w:r>
      <w:r w:rsidRPr="00B06CC2">
        <w:rPr>
          <w:i/>
        </w:rPr>
        <w:t>-</w:t>
      </w:r>
      <w:r>
        <w:rPr>
          <w:i/>
          <w:lang w:val="en-US"/>
        </w:rPr>
        <w:t>2</w:t>
      </w:r>
      <w:r w:rsidRPr="00B06CC2">
        <w:t xml:space="preserve"> to monitor PDCCH </w:t>
      </w:r>
      <w:r w:rsidRPr="00B06CC2">
        <w:rPr>
          <w:lang w:val="en-US"/>
        </w:rPr>
        <w:t xml:space="preserve">candidates </w:t>
      </w:r>
      <w:r w:rsidRPr="00B06CC2">
        <w:t xml:space="preserve">for DCI format </w:t>
      </w:r>
      <w:r>
        <w:rPr>
          <w:lang w:val="en-US"/>
        </w:rPr>
        <w:t xml:space="preserve">4_1, or DCI format 4_2, or for both </w:t>
      </w:r>
      <w:r w:rsidRPr="00B06CC2">
        <w:rPr>
          <w:lang w:val="en-US"/>
        </w:rPr>
        <w:t>DCI format</w:t>
      </w:r>
      <w:r>
        <w:rPr>
          <w:lang w:val="en-US"/>
        </w:rPr>
        <w:t xml:space="preserve"> 4_1 and DCI format 4_2, respectively</w:t>
      </w:r>
    </w:p>
    <w:p w14:paraId="67BF5EF7" w14:textId="77777777" w:rsidR="00254F04" w:rsidRPr="00D617EC" w:rsidRDefault="00254F04" w:rsidP="00254F04">
      <w:pPr>
        <w:pStyle w:val="B1"/>
      </w:pPr>
      <w:r w:rsidRPr="00F415B1">
        <w:t>-</w:t>
      </w:r>
      <w:r w:rsidRPr="00F415B1">
        <w:tab/>
      </w:r>
      <w:r>
        <w:rPr>
          <w:lang w:val="en-US"/>
        </w:rPr>
        <w:t>an indication</w:t>
      </w:r>
      <w:r w:rsidRPr="00F415B1">
        <w:rPr>
          <w:lang w:val="en-US"/>
        </w:rPr>
        <w:t xml:space="preserve"> by </w:t>
      </w:r>
      <w:r w:rsidRPr="00F415B1">
        <w:rPr>
          <w:i/>
          <w:iCs/>
          <w:lang w:val="en-US"/>
        </w:rPr>
        <w:t>searchSpaceLinking</w:t>
      </w:r>
      <w:r>
        <w:rPr>
          <w:i/>
          <w:iCs/>
          <w:lang w:val="en-US"/>
        </w:rPr>
        <w:t>Id</w:t>
      </w:r>
      <w:r w:rsidRPr="00F415B1">
        <w:rPr>
          <w:lang w:val="en-US"/>
        </w:rPr>
        <w:t xml:space="preserve"> </w:t>
      </w:r>
      <w:r>
        <w:rPr>
          <w:lang w:val="en-US"/>
        </w:rPr>
        <w:t xml:space="preserve">that search space set </w:t>
      </w:r>
      <m:oMath>
        <m:r>
          <w:rPr>
            <w:rFonts w:ascii="Cambria Math" w:hAnsi="Cambria Math"/>
          </w:rPr>
          <m:t>s</m:t>
        </m:r>
      </m:oMath>
      <w:r w:rsidRPr="00F415B1">
        <w:rPr>
          <w:lang w:val="en-US"/>
        </w:rPr>
        <w:t xml:space="preserve"> </w:t>
      </w:r>
      <w:r>
        <w:rPr>
          <w:lang w:val="en-US"/>
        </w:rPr>
        <w:t>is linked to another search space set</w:t>
      </w:r>
      <w:r w:rsidRPr="00F415B1">
        <w:rPr>
          <w:lang w:val="en-US"/>
        </w:rPr>
        <w:t xml:space="preserve"> </w:t>
      </w:r>
      <w:r>
        <w:rPr>
          <w:lang w:val="en-US"/>
        </w:rPr>
        <w:t>for which</w:t>
      </w:r>
      <w:r w:rsidRPr="00F415B1">
        <w:rPr>
          <w:lang w:val="en-US"/>
        </w:rPr>
        <w:t xml:space="preserve"> is </w:t>
      </w:r>
      <w:r>
        <w:rPr>
          <w:lang w:val="en-US"/>
        </w:rPr>
        <w:t xml:space="preserve">provided a same value for </w:t>
      </w:r>
      <w:r w:rsidRPr="00F415B1">
        <w:rPr>
          <w:i/>
          <w:iCs/>
          <w:lang w:val="en-US"/>
        </w:rPr>
        <w:t>searchSpaceLinking</w:t>
      </w:r>
      <w:r>
        <w:rPr>
          <w:i/>
          <w:iCs/>
          <w:lang w:val="en-US"/>
        </w:rPr>
        <w:t>Id</w:t>
      </w:r>
      <w:r w:rsidRPr="00F415B1" w:rsidDel="00E04BD7">
        <w:rPr>
          <w:lang w:val="en-US"/>
        </w:rPr>
        <w:t xml:space="preserve"> </w:t>
      </w:r>
    </w:p>
    <w:p w14:paraId="07C25FFE" w14:textId="6C48E0F5" w:rsidR="00D00DFD" w:rsidRDefault="00D00DFD" w:rsidP="00DA4DCE">
      <w:pPr>
        <w:pStyle w:val="B1"/>
      </w:pPr>
      <w:r>
        <w:t>-</w:t>
      </w:r>
      <w:r>
        <w:tab/>
        <w:t xml:space="preserve">if search space set </w:t>
      </w:r>
      <m:oMath>
        <m:r>
          <w:rPr>
            <w:rFonts w:ascii="Cambria Math" w:hAnsi="Cambria Math"/>
          </w:rPr>
          <m:t>s</m:t>
        </m:r>
      </m:oMath>
      <w:r>
        <w:t xml:space="preserve"> is a </w:t>
      </w:r>
      <w:r w:rsidR="00F1657D">
        <w:t>USS</w:t>
      </w:r>
      <w:r>
        <w:rPr>
          <w:lang w:val="en-US"/>
        </w:rPr>
        <w:t xml:space="preserve"> set</w:t>
      </w:r>
      <w:r>
        <w:t xml:space="preserve">, an indication by </w:t>
      </w:r>
      <w:r w:rsidRPr="00724F8F">
        <w:rPr>
          <w:i/>
        </w:rPr>
        <w:t>dci-Formats</w:t>
      </w:r>
      <w:r>
        <w:t xml:space="preserve"> to monitor PDCCH</w:t>
      </w:r>
      <w:r>
        <w:rPr>
          <w:lang w:val="en-US"/>
        </w:rPr>
        <w:t xml:space="preserve"> candidates</w:t>
      </w:r>
      <w:r>
        <w:t xml:space="preserve"> either for DCI format 0_0 and DCI format 1_0, or for DCI format 0_1 and DCI format 1_1</w:t>
      </w:r>
      <w:r w:rsidR="00B57182">
        <w:rPr>
          <w:lang w:val="en-US"/>
        </w:rPr>
        <w:t>,</w:t>
      </w:r>
      <w:r w:rsidR="00B57182" w:rsidRPr="006C6DA1">
        <w:rPr>
          <w:lang w:val="en-US"/>
        </w:rPr>
        <w:t xml:space="preserve"> </w:t>
      </w:r>
      <w:r w:rsidR="00B57182" w:rsidRPr="00EE027F">
        <w:rPr>
          <w:lang w:val="en-US"/>
        </w:rPr>
        <w:t>or</w:t>
      </w:r>
      <w:r w:rsidR="00B57182">
        <w:rPr>
          <w:lang w:val="en-US"/>
        </w:rPr>
        <w:t xml:space="preserve"> an indication by</w:t>
      </w:r>
      <w:r w:rsidR="00B57182" w:rsidRPr="00EE027F">
        <w:rPr>
          <w:lang w:val="en-US"/>
        </w:rPr>
        <w:t xml:space="preserve"> </w:t>
      </w:r>
      <w:r w:rsidR="00B57182" w:rsidRPr="00316903">
        <w:rPr>
          <w:i/>
          <w:lang w:val="en-US"/>
        </w:rPr>
        <w:t>dci-Formats</w:t>
      </w:r>
      <w:r w:rsidR="002F7D9D">
        <w:rPr>
          <w:i/>
          <w:lang w:val="en-US"/>
        </w:rPr>
        <w:t>Ext</w:t>
      </w:r>
      <w:r w:rsidR="00B57182" w:rsidRPr="00316903">
        <w:rPr>
          <w:lang w:val="en-US"/>
        </w:rPr>
        <w:t xml:space="preserve"> </w:t>
      </w:r>
      <w:r w:rsidR="00B57182">
        <w:t>to monitor PDCCH</w:t>
      </w:r>
      <w:r w:rsidR="00B57182">
        <w:rPr>
          <w:lang w:val="en-US"/>
        </w:rPr>
        <w:t xml:space="preserve"> candidates</w:t>
      </w:r>
      <w:r w:rsidR="00B57182" w:rsidRPr="00EE027F">
        <w:rPr>
          <w:lang w:val="en-US"/>
        </w:rPr>
        <w:t xml:space="preserve"> for DCI format 0_</w:t>
      </w:r>
      <w:r w:rsidR="00B57182">
        <w:rPr>
          <w:lang w:val="en-US"/>
        </w:rPr>
        <w:t>2</w:t>
      </w:r>
      <w:r w:rsidR="00B57182" w:rsidRPr="00EE027F">
        <w:rPr>
          <w:lang w:val="en-US"/>
        </w:rPr>
        <w:t xml:space="preserve"> and DCI format 1_</w:t>
      </w:r>
      <w:r w:rsidR="00B57182">
        <w:rPr>
          <w:lang w:val="en-US"/>
        </w:rPr>
        <w:t xml:space="preserve">2, or for </w:t>
      </w:r>
      <w:r w:rsidR="00B57182">
        <w:t>DCI format 0_1, DCI format 1_1</w:t>
      </w:r>
      <w:r w:rsidR="00B57182">
        <w:rPr>
          <w:lang w:val="en-US"/>
        </w:rPr>
        <w:t xml:space="preserve">, </w:t>
      </w:r>
      <w:r w:rsidR="00B57182" w:rsidRPr="00EE027F">
        <w:rPr>
          <w:lang w:val="en-US"/>
        </w:rPr>
        <w:t>DCI format 0_</w:t>
      </w:r>
      <w:r w:rsidR="00B57182">
        <w:rPr>
          <w:lang w:val="en-US"/>
        </w:rPr>
        <w:t>2,</w:t>
      </w:r>
      <w:r w:rsidR="00B57182" w:rsidRPr="00EE027F">
        <w:rPr>
          <w:lang w:val="en-US"/>
        </w:rPr>
        <w:t xml:space="preserve"> and DCI format 1_</w:t>
      </w:r>
      <w:r w:rsidR="00B57182">
        <w:rPr>
          <w:lang w:val="en-US"/>
        </w:rPr>
        <w:t>2</w:t>
      </w:r>
      <w:r w:rsidR="00650C22">
        <w:rPr>
          <w:lang w:val="en-US"/>
        </w:rPr>
        <w:t xml:space="preserve">, </w:t>
      </w:r>
      <w:r w:rsidR="00C66B23">
        <w:rPr>
          <w:lang w:val="en-US"/>
        </w:rPr>
        <w:t xml:space="preserve">or </w:t>
      </w:r>
      <w:r w:rsidR="00C66B23" w:rsidRPr="001937FB">
        <w:rPr>
          <w:lang w:val="en-US"/>
        </w:rPr>
        <w:t xml:space="preserve">an indication by </w:t>
      </w:r>
      <w:r w:rsidR="00C66B23" w:rsidRPr="00237951">
        <w:rPr>
          <w:i/>
          <w:iCs/>
          <w:lang w:val="en-US"/>
        </w:rPr>
        <w:t>dci-FormatsSL</w:t>
      </w:r>
      <w:r w:rsidR="00C66B23" w:rsidRPr="001937FB">
        <w:rPr>
          <w:lang w:val="en-US"/>
        </w:rPr>
        <w:t xml:space="preserve"> to monitor PDCCH candidates for DCI format 0_0 and DCI format 1_0, or for DCI format 0_1 and DCI format 1_1, </w:t>
      </w:r>
      <w:r w:rsidR="00650C22">
        <w:rPr>
          <w:lang w:val="en-US"/>
        </w:rPr>
        <w:t xml:space="preserve">or for DCI </w:t>
      </w:r>
      <w:r w:rsidR="00650C22" w:rsidRPr="0090693C">
        <w:rPr>
          <w:lang w:val="en-US"/>
        </w:rPr>
        <w:t>format</w:t>
      </w:r>
      <w:r w:rsidR="00650C22">
        <w:rPr>
          <w:lang w:val="en-US"/>
        </w:rPr>
        <w:t xml:space="preserve"> 3_</w:t>
      </w:r>
      <w:r w:rsidR="00650C22" w:rsidRPr="0090693C">
        <w:rPr>
          <w:lang w:val="en-US"/>
        </w:rPr>
        <w:t xml:space="preserve">0, </w:t>
      </w:r>
      <w:r w:rsidR="00650C22">
        <w:rPr>
          <w:lang w:val="en-US"/>
        </w:rPr>
        <w:t xml:space="preserve">or for DCI </w:t>
      </w:r>
      <w:r w:rsidR="00650C22" w:rsidRPr="0090693C">
        <w:rPr>
          <w:lang w:val="en-US"/>
        </w:rPr>
        <w:t>format</w:t>
      </w:r>
      <w:r w:rsidR="00650C22">
        <w:rPr>
          <w:lang w:val="en-US"/>
        </w:rPr>
        <w:t xml:space="preserve"> 3_</w:t>
      </w:r>
      <w:r w:rsidR="00650C22" w:rsidRPr="0090693C">
        <w:rPr>
          <w:lang w:val="en-US"/>
        </w:rPr>
        <w:t xml:space="preserve">1, </w:t>
      </w:r>
      <w:r w:rsidR="00650C22">
        <w:rPr>
          <w:lang w:val="en-US"/>
        </w:rPr>
        <w:t>or for DCI format 3_0 and DCI format 3_1</w:t>
      </w:r>
      <w:r>
        <w:t xml:space="preserve"> </w:t>
      </w:r>
    </w:p>
    <w:p w14:paraId="739BBAB6" w14:textId="23B647AE" w:rsidR="00E103F9" w:rsidRPr="00DA4DCE" w:rsidRDefault="00E103F9" w:rsidP="00DA4DCE">
      <w:pPr>
        <w:pStyle w:val="B1"/>
        <w:rPr>
          <w:lang w:val="en-US"/>
        </w:rPr>
      </w:pPr>
      <w:r w:rsidRPr="00370E38">
        <w:t>-</w:t>
      </w:r>
      <w:r w:rsidRPr="00370E38">
        <w:tab/>
        <w:t xml:space="preserve">a bitmap by </w:t>
      </w:r>
      <w:r w:rsidRPr="00370E38">
        <w:rPr>
          <w:i/>
        </w:rPr>
        <w:t>freqMonitorLocation</w:t>
      </w:r>
      <w:r w:rsidR="00C35265">
        <w:rPr>
          <w:i/>
          <w:lang w:val="en-US"/>
        </w:rPr>
        <w:t>s</w:t>
      </w:r>
      <w:r w:rsidRPr="00370E38">
        <w:t xml:space="preserve">, if provided, to indicate </w:t>
      </w:r>
      <w:r w:rsidR="005329C2" w:rsidRPr="00F40D97">
        <w:rPr>
          <w:lang w:val="en-US"/>
        </w:rPr>
        <w:t xml:space="preserve">an index of </w:t>
      </w:r>
      <w:r w:rsidRPr="00370E38">
        <w:t xml:space="preserve">one or more RB sets for the search space set </w:t>
      </w:r>
      <m:oMath>
        <m:r>
          <w:rPr>
            <w:rFonts w:ascii="Cambria Math" w:hAnsi="Cambria Math"/>
          </w:rPr>
          <m:t>s</m:t>
        </m:r>
      </m:oMath>
      <w:r w:rsidRPr="00370E38">
        <w:t xml:space="preserve">, where the MSB </w:t>
      </w:r>
      <m:oMath>
        <m:r>
          <w:rPr>
            <w:rFonts w:ascii="Cambria Math" w:hAnsi="Cambria Math"/>
          </w:rPr>
          <m:t>k</m:t>
        </m:r>
      </m:oMath>
      <w:r w:rsidRPr="00370E38">
        <w:t xml:space="preserve"> in the bitmap corresponds to RB set </w:t>
      </w:r>
      <m:oMath>
        <m:r>
          <w:rPr>
            <w:rFonts w:ascii="Cambria Math" w:hAnsi="Cambria Math"/>
          </w:rPr>
          <m:t>k-1</m:t>
        </m:r>
      </m:oMath>
      <w:r w:rsidRPr="00370E38">
        <w:t xml:space="preserve"> in the DL BWP. For RB set </w:t>
      </w:r>
      <m:oMath>
        <m:r>
          <w:rPr>
            <w:rFonts w:ascii="Cambria Math" w:hAnsi="Cambria Math"/>
          </w:rPr>
          <m:t>k</m:t>
        </m:r>
      </m:oMath>
      <w:r w:rsidRPr="00370E38">
        <w:t xml:space="preserve"> indicated in the bitmap, the first PRB of the frequency domain monitoring location confined within the RB set is given by </w:t>
      </w:r>
      <m:oMath>
        <m:sSubSup>
          <m:sSubSupPr>
            <m:ctrlPr>
              <w:rPr>
                <w:rFonts w:ascii="Cambria Math" w:eastAsia="Malgun Gothic" w:hAnsi="Cambria Math"/>
                <w:lang w:val="zh-CN"/>
              </w:rPr>
            </m:ctrlPr>
          </m:sSubSupPr>
          <m:e>
            <m:r>
              <w:rPr>
                <w:rFonts w:ascii="Cambria Math" w:eastAsia="Malgun Gothic" w:hAnsi="Cambria Math"/>
                <w:lang w:val="zh-CN"/>
              </w:rPr>
              <m:t>RB</m:t>
            </m:r>
          </m:e>
          <m:sub>
            <m:r>
              <w:rPr>
                <w:rFonts w:ascii="Cambria Math" w:eastAsia="Malgun Gothic" w:hAnsi="Cambria Math"/>
                <w:lang w:val="zh-CN"/>
              </w:rPr>
              <m:t>s0+k</m:t>
            </m:r>
            <m:r>
              <m:rPr>
                <m:sty m:val="p"/>
              </m:rPr>
              <w:rPr>
                <w:rFonts w:ascii="Cambria Math" w:eastAsia="Malgun Gothic" w:hAnsi="Cambria Math"/>
                <w:lang w:val="en-US"/>
              </w:rPr>
              <m:t>,DL</m:t>
            </m:r>
          </m:sub>
          <m:sup>
            <m:r>
              <m:rPr>
                <m:sty m:val="p"/>
              </m:rPr>
              <w:rPr>
                <w:rFonts w:ascii="Cambria Math" w:eastAsia="Malgun Gothic" w:hAnsi="Cambria Math"/>
                <w:lang w:val="en-US"/>
              </w:rPr>
              <m:t>start</m:t>
            </m:r>
            <m:r>
              <w:rPr>
                <w:rFonts w:ascii="Cambria Math" w:eastAsia="Malgun Gothic" w:hAnsi="Cambria Math"/>
              </w:rPr>
              <m:t>,μ</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offset</m:t>
            </m:r>
          </m:sup>
        </m:sSubSup>
      </m:oMath>
      <w:r w:rsidRPr="00370E38">
        <w:t xml:space="preserve">, where </w:t>
      </w:r>
      <m:oMath>
        <m:sSubSup>
          <m:sSubSupPr>
            <m:ctrlPr>
              <w:rPr>
                <w:rFonts w:ascii="Cambria Math" w:eastAsia="Malgun Gothic" w:hAnsi="Cambria Math"/>
                <w:lang w:val="zh-CN"/>
              </w:rPr>
            </m:ctrlPr>
          </m:sSubSupPr>
          <m:e>
            <m:r>
              <w:rPr>
                <w:rFonts w:ascii="Cambria Math" w:eastAsia="Malgun Gothic" w:hAnsi="Cambria Math"/>
                <w:lang w:val="zh-CN"/>
              </w:rPr>
              <m:t>RB</m:t>
            </m:r>
          </m:e>
          <m:sub>
            <m:r>
              <w:rPr>
                <w:rFonts w:ascii="Cambria Math" w:eastAsia="Malgun Gothic" w:hAnsi="Cambria Math"/>
                <w:lang w:val="zh-CN"/>
              </w:rPr>
              <m:t>s0+k</m:t>
            </m:r>
            <m:r>
              <m:rPr>
                <m:sty m:val="p"/>
              </m:rPr>
              <w:rPr>
                <w:rFonts w:ascii="Cambria Math" w:eastAsia="Malgun Gothic" w:hAnsi="Cambria Math"/>
                <w:lang w:val="en-US"/>
              </w:rPr>
              <m:t>,DL</m:t>
            </m:r>
          </m:sub>
          <m:sup>
            <m:r>
              <m:rPr>
                <m:sty m:val="p"/>
              </m:rPr>
              <w:rPr>
                <w:rFonts w:ascii="Cambria Math" w:eastAsia="Malgun Gothic" w:hAnsi="Cambria Math"/>
                <w:lang w:val="en-US"/>
              </w:rPr>
              <m:t>start</m:t>
            </m:r>
            <m:r>
              <w:rPr>
                <w:rFonts w:ascii="Cambria Math" w:eastAsia="Malgun Gothic" w:hAnsi="Cambria Math"/>
              </w:rPr>
              <m:t>,μ</m:t>
            </m:r>
          </m:sup>
        </m:sSubSup>
      </m:oMath>
      <w:r w:rsidRPr="00370E38">
        <w:t xml:space="preserve"> is the index of first </w:t>
      </w:r>
      <w:r w:rsidR="005329C2">
        <w:rPr>
          <w:lang w:val="en-US"/>
        </w:rPr>
        <w:t xml:space="preserve">common </w:t>
      </w:r>
      <w:r w:rsidRPr="00370E38">
        <w:t xml:space="preserve">RB of the RB set </w:t>
      </w:r>
      <m:oMath>
        <m:r>
          <w:rPr>
            <w:rFonts w:ascii="Cambria Math" w:hAnsi="Cambria Math"/>
          </w:rPr>
          <m:t>k</m:t>
        </m:r>
      </m:oMath>
      <w:r w:rsidR="005329C2" w:rsidRPr="00F40D97">
        <w:rPr>
          <w:lang w:val="en-US"/>
        </w:rPr>
        <w:t xml:space="preserve"> [6, TS 38.214]</w:t>
      </w:r>
      <w:r w:rsidRPr="00370E38">
        <w:t xml:space="preserve">, and </w:t>
      </w:r>
      <m:oMath>
        <m:sSubSup>
          <m:sSubSupPr>
            <m:ctrlPr>
              <w:rPr>
                <w:rFonts w:ascii="Cambria Math" w:hAnsi="Cambria Math"/>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offset</m:t>
            </m:r>
          </m:sup>
        </m:sSubSup>
      </m:oMath>
      <w:r w:rsidRPr="00370E38">
        <w:t xml:space="preserve"> is provided by </w:t>
      </w:r>
      <w:r w:rsidRPr="00370E38">
        <w:rPr>
          <w:i/>
        </w:rPr>
        <w:t>rb-</w:t>
      </w:r>
      <w:r w:rsidR="005329C2">
        <w:rPr>
          <w:i/>
          <w:lang w:val="en-US"/>
        </w:rPr>
        <w:t>O</w:t>
      </w:r>
      <w:r w:rsidR="005329C2" w:rsidRPr="00370E38">
        <w:rPr>
          <w:i/>
        </w:rPr>
        <w:t>ffset</w:t>
      </w:r>
      <w:r w:rsidR="005329C2" w:rsidRPr="00370E38">
        <w:t xml:space="preserve"> </w:t>
      </w:r>
      <w:r w:rsidRPr="00370E38">
        <w:t xml:space="preserve">or </w:t>
      </w:r>
      <m:oMath>
        <m:sSubSup>
          <m:sSubSupPr>
            <m:ctrlPr>
              <w:rPr>
                <w:rFonts w:ascii="Cambria Math" w:hAnsi="Cambria Math"/>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offset</m:t>
            </m:r>
          </m:sup>
        </m:sSubSup>
        <m:r>
          <w:rPr>
            <w:rFonts w:ascii="Cambria Math" w:hAnsi="Cambria Math"/>
          </w:rPr>
          <m:t>=0</m:t>
        </m:r>
      </m:oMath>
      <w:r w:rsidRPr="00370E38">
        <w:t xml:space="preserve"> if </w:t>
      </w:r>
      <w:r w:rsidR="005329C2" w:rsidRPr="00370E38">
        <w:rPr>
          <w:i/>
        </w:rPr>
        <w:t>rb-</w:t>
      </w:r>
      <w:r w:rsidR="005329C2">
        <w:rPr>
          <w:i/>
          <w:lang w:val="en-US"/>
        </w:rPr>
        <w:t>O</w:t>
      </w:r>
      <w:r w:rsidR="005329C2" w:rsidRPr="00370E38">
        <w:rPr>
          <w:i/>
        </w:rPr>
        <w:t>ffset</w:t>
      </w:r>
      <w:r w:rsidRPr="00370E38">
        <w:t xml:space="preserve"> is not provided. </w:t>
      </w:r>
      <w:r w:rsidR="005329C2">
        <w:rPr>
          <w:lang w:val="en-US"/>
        </w:rPr>
        <w:t>For each RB set with a corresponding value of 1 in the bitmap, t</w:t>
      </w:r>
      <w:r w:rsidR="005329C2" w:rsidRPr="00370E38">
        <w:t xml:space="preserve">he </w:t>
      </w:r>
      <w:r w:rsidRPr="00370E38">
        <w:t xml:space="preserve">frequency domain resource allocation pattern for </w:t>
      </w:r>
      <w:r w:rsidR="005329C2">
        <w:rPr>
          <w:lang w:val="en-US"/>
        </w:rPr>
        <w:t>the</w:t>
      </w:r>
      <w:r w:rsidR="005329C2" w:rsidRPr="00370E38">
        <w:t xml:space="preserve"> </w:t>
      </w:r>
      <w:r w:rsidRPr="00370E38">
        <w:t xml:space="preserve">monitoring location is determined based on the first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RBG, set 0</m:t>
            </m:r>
          </m:sub>
          <m:sup>
            <m:r>
              <m:rPr>
                <m:sty m:val="p"/>
              </m:rPr>
              <w:rPr>
                <w:rFonts w:ascii="Cambria Math" w:hAnsi="Cambria Math"/>
              </w:rPr>
              <m:t>size</m:t>
            </m:r>
          </m:sup>
        </m:sSubSup>
      </m:oMath>
      <w:r w:rsidRPr="00370E38">
        <w:t xml:space="preserve"> bits in </w:t>
      </w:r>
      <w:r w:rsidRPr="00370E38">
        <w:rPr>
          <w:i/>
        </w:rPr>
        <w:t>frequencyDomainResources</w:t>
      </w:r>
      <w:r w:rsidRPr="00370E38">
        <w:t xml:space="preserve"> provided by the associated CORESET configuration.</w:t>
      </w:r>
    </w:p>
    <w:p w14:paraId="46E9428E" w14:textId="77777777" w:rsidR="0042018C" w:rsidRPr="00D41C21" w:rsidRDefault="0042018C" w:rsidP="0042018C">
      <w:r w:rsidRPr="00B908D3">
        <w:t xml:space="preserve">If the </w:t>
      </w:r>
      <w:r w:rsidRPr="00AE1814">
        <w:rPr>
          <w:i/>
        </w:rPr>
        <w:t>monitoringSymbols</w:t>
      </w:r>
      <w:r w:rsidRPr="00FE454B">
        <w:rPr>
          <w:i/>
        </w:rPr>
        <w:t>WithinSlot</w:t>
      </w:r>
      <w:r w:rsidRPr="00775435">
        <w:t xml:space="preserve"> indicates to a UE </w:t>
      </w:r>
      <w:r w:rsidRPr="00D41C21">
        <w:t>to monitor PDCCH</w:t>
      </w:r>
      <w:r w:rsidR="002B5188">
        <w:t xml:space="preserve"> </w:t>
      </w:r>
      <w:r w:rsidRPr="00417BB1">
        <w:t xml:space="preserve">in a subset of up to three consecutive symbols that are same in every slot where the UE monitors PDCCH for all search space sets, the UE does not expect to be configured with a PDCCH </w:t>
      </w:r>
      <w:r w:rsidR="00143099">
        <w:t>SCS</w:t>
      </w:r>
      <w:r w:rsidRPr="00417BB1">
        <w:t xml:space="preserve"> other than 15 kHz </w:t>
      </w:r>
      <w:r w:rsidRPr="00AE1814">
        <w:t xml:space="preserve">if the </w:t>
      </w:r>
      <w:r w:rsidRPr="00417BB1">
        <w:t>subset</w:t>
      </w:r>
      <w:r w:rsidRPr="00AE1814">
        <w:t xml:space="preserve"> includes at least one symbol after the third </w:t>
      </w:r>
      <w:r w:rsidRPr="00FE454B">
        <w:t>symbol</w:t>
      </w:r>
      <w:r w:rsidRPr="00D41C21">
        <w:t xml:space="preserve">. </w:t>
      </w:r>
    </w:p>
    <w:p w14:paraId="7DAB0CA9" w14:textId="77777777" w:rsidR="008E29B6" w:rsidRDefault="008E29B6" w:rsidP="008E29B6">
      <w:r>
        <w:t xml:space="preserve">A UE does not expect to be provided a first symbol and a number of consecutive symbols for a </w:t>
      </w:r>
      <w:r w:rsidR="00C76664">
        <w:t>CORESET</w:t>
      </w:r>
      <w:r>
        <w:t xml:space="preserve"> that results to a PDCCH candidate mapping to symbols of different slots.</w:t>
      </w:r>
    </w:p>
    <w:p w14:paraId="2611AFC0" w14:textId="77777777" w:rsidR="008E29B6" w:rsidRDefault="008E29B6" w:rsidP="008E29B6">
      <w:r>
        <w:t>A UE does not expect any two PDCCH monitoring occasions</w:t>
      </w:r>
      <w:r w:rsidR="00084CE8" w:rsidRPr="00D20E88">
        <w:t xml:space="preserve"> on an active DL BWP</w:t>
      </w:r>
      <w:r>
        <w:t xml:space="preserve">, for a same search space set or for different search space sets, in a same </w:t>
      </w:r>
      <w:r w:rsidR="00C76664">
        <w:t>CORESET</w:t>
      </w:r>
      <w:r>
        <w:t xml:space="preserve"> to be separated by a non-zero number of symbols that is smaller than the </w:t>
      </w:r>
      <w:r w:rsidR="00C76664">
        <w:t>CORESET</w:t>
      </w:r>
      <w:r>
        <w:t xml:space="preserve"> duration.</w:t>
      </w:r>
      <w:r w:rsidDel="00560D59">
        <w:t xml:space="preserve"> </w:t>
      </w:r>
    </w:p>
    <w:p w14:paraId="414810EA" w14:textId="03377BAA" w:rsidR="004A535A" w:rsidRPr="004A535A" w:rsidRDefault="004A535A" w:rsidP="004A535A">
      <w:pPr>
        <w:snapToGrid w:val="0"/>
      </w:pPr>
      <w:r w:rsidRPr="004A535A">
        <w:t xml:space="preserve">A UE determines a PDCCH monitoring occasion on an active DL BWP from the PDCCH monitoring periodicity, the PDCCH monitoring offset, and the PDCCH monitoring pattern within a slot. If </w:t>
      </w:r>
      <w:r w:rsidRPr="004A535A">
        <w:rPr>
          <w:i/>
          <w:iCs/>
        </w:rPr>
        <w:t>monitoringSlotsWithinSlotGroup</w:t>
      </w:r>
      <w:r w:rsidRPr="004A535A">
        <w:rPr>
          <w:rFonts w:eastAsia="Yu Mincho"/>
          <w:lang w:eastAsia="ja-JP"/>
        </w:rPr>
        <w:t xml:space="preserve"> is not provided, </w:t>
      </w:r>
      <w:r w:rsidRPr="004A535A">
        <w:rPr>
          <w:rFonts w:eastAsia="Yu Mincho"/>
        </w:rPr>
        <w:t xml:space="preserve"> the UE determines that PDCCH monitoring occasions exist in a slot with number </w:t>
      </w:r>
      <m:oMath>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oMath>
      <w:r w:rsidRPr="004A535A">
        <w:t xml:space="preserve"> [4, TS 38.211] in a frame with number </w:t>
      </w:r>
      <m:oMath>
        <m:sSub>
          <m:sSubPr>
            <m:ctrlPr>
              <w:rPr>
                <w:rFonts w:ascii="Cambria Math" w:hAnsi="Cambria Math"/>
                <w:i/>
              </w:rPr>
            </m:ctrlPr>
          </m:sSubPr>
          <m:e>
            <m:r>
              <w:rPr>
                <w:rFonts w:ascii="Cambria Math" w:hAnsi="Cambria Math"/>
              </w:rPr>
              <m:t>n</m:t>
            </m:r>
          </m:e>
          <m:sub>
            <m:r>
              <w:rPr>
                <w:rFonts w:ascii="Cambria Math" w:hAnsi="Cambria Math"/>
              </w:rPr>
              <m:t>f</m:t>
            </m:r>
          </m:sub>
        </m:sSub>
      </m:oMath>
      <w:r w:rsidRPr="004A535A">
        <w:t xml:space="preserve"> if </w:t>
      </w:r>
      <w:r w:rsidRPr="004A535A">
        <w:rPr>
          <w:lang w:val="en-US"/>
        </w:rPr>
        <w:t>(</w:t>
      </w:r>
      <m:oMath>
        <m:sSub>
          <m:sSubPr>
            <m:ctrlPr>
              <w:rPr>
                <w:rFonts w:ascii="Cambria Math" w:hAnsi="Cambria Math"/>
                <w:i/>
              </w:rPr>
            </m:ctrlPr>
          </m:sSubPr>
          <m:e>
            <m:r>
              <w:rPr>
                <w:rFonts w:ascii="Cambria Math" w:hAnsi="Cambria Math"/>
              </w:rPr>
              <m:t>n</m:t>
            </m:r>
          </m:e>
          <m:sub>
            <m:r>
              <w:rPr>
                <w:rFonts w:ascii="Cambria Math" w:hAnsi="Cambria Math"/>
              </w:rPr>
              <m:t>f</m:t>
            </m:r>
          </m:sub>
        </m:sSub>
      </m:oMath>
      <w:r w:rsidRPr="004A535A">
        <w:rPr>
          <w:rFonts w:eastAsia="DengXian"/>
        </w:rPr>
        <w:t xml:space="preserve"> </w:t>
      </w:r>
      <m:oMath>
        <m:sSubSup>
          <m:sSubSupPr>
            <m:ctrlPr>
              <w:rPr>
                <w:rFonts w:ascii="Cambria Math" w:hAnsi="Cambria Math"/>
                <w:i/>
              </w:rPr>
            </m:ctrlPr>
          </m:sSubSupPr>
          <m:e>
            <m:r>
              <w:rPr>
                <w:rFonts w:ascii="Cambria Math" w:hAnsi="Cambria Math"/>
              </w:rPr>
              <m:t>N</m:t>
            </m:r>
          </m:e>
          <m:sub>
            <m:r>
              <w:rPr>
                <w:rFonts w:ascii="Cambria Math" w:hAnsi="Cambria Math"/>
              </w:rPr>
              <m:t xml:space="preserve">slot </m:t>
            </m:r>
          </m:sub>
          <m:sup>
            <m:r>
              <w:rPr>
                <w:rFonts w:ascii="Cambria Math" w:hAnsi="Cambria Math"/>
              </w:rPr>
              <m:t>frame, μ</m:t>
            </m:r>
          </m:sup>
        </m:sSubSup>
      </m:oMath>
      <w:r w:rsidRPr="004A535A">
        <w:rPr>
          <w:rFonts w:eastAsia="DengXian"/>
        </w:rPr>
        <w:t>+</w:t>
      </w:r>
      <m:oMath>
        <m:r>
          <w:rPr>
            <w:rFonts w:ascii="Cambria Math" w:hAnsi="Cambria Math"/>
          </w:rPr>
          <m:t xml:space="preserve"> </m:t>
        </m:r>
        <m:sSubSup>
          <m:sSubSupPr>
            <m:ctrlPr>
              <w:rPr>
                <w:rFonts w:ascii="Cambria Math" w:hAnsi="Cambria Math"/>
                <w:i/>
              </w:rPr>
            </m:ctrlPr>
          </m:sSubSupPr>
          <m:e>
            <m:r>
              <w:rPr>
                <w:rFonts w:ascii="Cambria Math" w:hAnsi="Cambria Math"/>
              </w:rPr>
              <m:t>n</m:t>
            </m:r>
          </m:e>
          <m:sub>
            <m:r>
              <w:rPr>
                <w:rFonts w:ascii="Cambria Math" w:hAnsi="Cambria Math"/>
              </w:rPr>
              <m:t xml:space="preserve">s,f </m:t>
            </m:r>
          </m:sub>
          <m:sup>
            <m:r>
              <w:rPr>
                <w:rFonts w:ascii="Cambria Math" w:hAnsi="Cambria Math"/>
              </w:rPr>
              <m:t>μ</m:t>
            </m:r>
          </m:sup>
        </m:sSubSup>
      </m:oMath>
      <w:r w:rsidRPr="004A535A">
        <w:rPr>
          <w:rFonts w:eastAsia="DengXian"/>
        </w:rPr>
        <w:t>-</w:t>
      </w:r>
      <m:oMath>
        <m:r>
          <w:rPr>
            <w:rFonts w:ascii="Cambria Math" w:eastAsia="DengXian" w:hAnsi="Cambria Math"/>
          </w:rPr>
          <m:t xml:space="preserve"> </m:t>
        </m:r>
        <m:sSub>
          <m:sSubPr>
            <m:ctrlPr>
              <w:rPr>
                <w:rFonts w:ascii="Cambria Math" w:hAnsi="Cambria Math"/>
                <w:i/>
              </w:rPr>
            </m:ctrlPr>
          </m:sSubPr>
          <m:e>
            <m:r>
              <w:rPr>
                <w:rFonts w:ascii="Cambria Math" w:hAnsi="Cambria Math"/>
              </w:rPr>
              <m:t>o</m:t>
            </m:r>
          </m:e>
          <m:sub>
            <m:r>
              <w:rPr>
                <w:rFonts w:ascii="Cambria Math" w:hAnsi="Cambria Math"/>
              </w:rPr>
              <m:t>s</m:t>
            </m:r>
          </m:sub>
        </m:sSub>
      </m:oMath>
      <w:r w:rsidRPr="004A535A">
        <w:rPr>
          <w:rFonts w:eastAsia="DengXian"/>
        </w:rPr>
        <w:t>)</w:t>
      </w:r>
      <m:oMath>
        <m:r>
          <w:rPr>
            <w:rFonts w:ascii="Cambria Math" w:hAnsi="Cambria Math"/>
          </w:rPr>
          <m:t xml:space="preserve"> </m:t>
        </m:r>
        <m:r>
          <m:rPr>
            <m:sty m:val="p"/>
          </m:rPr>
          <w:rPr>
            <w:rFonts w:ascii="Cambria Math" w:hAnsi="Cambria Math"/>
          </w:rPr>
          <m:t>mod</m:t>
        </m:r>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=0</m:t>
        </m:r>
      </m:oMath>
      <w:r w:rsidRPr="004A535A">
        <w:rPr>
          <w:rFonts w:eastAsia="Yu Mincho"/>
          <w:lang w:eastAsia="ja-JP"/>
        </w:rPr>
        <w:fldChar w:fldCharType="begin"/>
      </w:r>
      <w:r w:rsidRPr="004A535A">
        <w:rPr>
          <w:rFonts w:eastAsia="Yu Mincho"/>
          <w:lang w:eastAsia="ja-JP"/>
        </w:rPr>
        <w:instrText xml:space="preserve"> QUOTE </w:instrText>
      </w:r>
      <m:oMath>
        <m:d>
          <m:dPr>
            <m:ctrlPr>
              <w:rPr>
                <w:rFonts w:ascii="Cambria Math" w:eastAsia="Yu Mincho" w:hAnsi="Cambria Math"/>
              </w:rPr>
            </m:ctrlPr>
          </m:dPr>
          <m:e>
            <m:sSub>
              <m:sSubPr>
                <m:ctrlPr>
                  <w:rPr>
                    <w:rFonts w:ascii="Cambria Math" w:eastAsia="Yu Mincho" w:hAnsi="Cambria Math"/>
                  </w:rPr>
                </m:ctrlPr>
              </m:sSubPr>
              <m:e>
                <m:r>
                  <m:rPr>
                    <m:sty m:val="p"/>
                  </m:rPr>
                  <w:rPr>
                    <w:rFonts w:ascii="Cambria Math" w:eastAsia="Yu Mincho" w:hAnsi="Cambria Math"/>
                  </w:rPr>
                  <m:t>n</m:t>
                </m:r>
              </m:e>
              <m:sub>
                <m:r>
                  <m:rPr>
                    <m:sty m:val="p"/>
                  </m:rPr>
                  <w:rPr>
                    <w:rFonts w:ascii="Cambria Math" w:eastAsia="Yu Mincho" w:hAnsi="Cambria Math"/>
                  </w:rPr>
                  <m:t>f</m:t>
                </m:r>
              </m:sub>
            </m:sSub>
            <m:sSubSup>
              <m:sSubSupPr>
                <m:ctrlPr>
                  <w:rPr>
                    <w:rFonts w:ascii="Cambria Math" w:eastAsia="Yu Mincho" w:hAnsi="Cambria Math"/>
                  </w:rPr>
                </m:ctrlPr>
              </m:sSubSupPr>
              <m:e>
                <m:r>
                  <m:rPr>
                    <m:sty m:val="p"/>
                  </m:rPr>
                  <w:rPr>
                    <w:rFonts w:ascii="Cambria Math" w:eastAsia="Yu Mincho" w:hAnsi="Cambria Math"/>
                  </w:rPr>
                  <m:t>N</m:t>
                </m:r>
              </m:e>
              <m:sub>
                <m:r>
                  <m:rPr>
                    <m:sty m:val="p"/>
                  </m:rPr>
                  <w:rPr>
                    <w:rFonts w:ascii="Cambria Math" w:eastAsia="Yu Mincho" w:hAnsi="Cambria Math"/>
                  </w:rPr>
                  <m:t>slot</m:t>
                </m:r>
              </m:sub>
              <m:sup>
                <m:r>
                  <m:rPr>
                    <m:sty m:val="p"/>
                  </m:rPr>
                  <w:rPr>
                    <w:rFonts w:ascii="Cambria Math" w:eastAsia="Yu Mincho" w:hAnsi="Cambria Math"/>
                  </w:rPr>
                  <m:t>frame,μ</m:t>
                </m:r>
              </m:sup>
            </m:sSubSup>
            <m:r>
              <m:rPr>
                <m:sty m:val="p"/>
              </m:rPr>
              <w:rPr>
                <w:rFonts w:ascii="Cambria Math" w:eastAsia="Yu Mincho" w:hAnsi="Cambria Math"/>
              </w:rPr>
              <m:t>+</m:t>
            </m:r>
            <m:sSubSup>
              <m:sSubSupPr>
                <m:ctrlPr>
                  <w:rPr>
                    <w:rFonts w:ascii="Cambria Math" w:eastAsia="Yu Mincho" w:hAnsi="Cambria Math"/>
                  </w:rPr>
                </m:ctrlPr>
              </m:sSubSupPr>
              <m:e>
                <m:r>
                  <m:rPr>
                    <m:sty m:val="p"/>
                  </m:rPr>
                  <w:rPr>
                    <w:rFonts w:ascii="Cambria Math" w:eastAsia="Yu Mincho" w:hAnsi="Cambria Math"/>
                  </w:rPr>
                  <m:t>n</m:t>
                </m:r>
              </m:e>
              <m:sub>
                <m:r>
                  <m:rPr>
                    <m:sty m:val="p"/>
                  </m:rPr>
                  <w:rPr>
                    <w:rFonts w:ascii="Cambria Math" w:eastAsia="Yu Mincho" w:hAnsi="Cambria Math"/>
                  </w:rPr>
                  <m:t>s,f</m:t>
                </m:r>
              </m:sub>
              <m:sup>
                <m:r>
                  <m:rPr>
                    <m:sty m:val="p"/>
                  </m:rPr>
                  <w:rPr>
                    <w:rFonts w:ascii="Cambria Math" w:eastAsia="Yu Mincho" w:hAnsi="Cambria Math"/>
                  </w:rPr>
                  <m:t>μ</m:t>
                </m:r>
              </m:sup>
            </m:sSubSup>
            <m:r>
              <m:rPr>
                <m:sty m:val="p"/>
              </m:rPr>
              <w:rPr>
                <w:rFonts w:ascii="Cambria Math" w:eastAsia="Yu Mincho" w:hAnsi="Cambria Math"/>
              </w:rPr>
              <m:t>-</m:t>
            </m:r>
            <m:sSub>
              <m:sSubPr>
                <m:ctrlPr>
                  <w:rPr>
                    <w:rFonts w:ascii="Cambria Math" w:eastAsia="Yu Mincho" w:hAnsi="Cambria Math"/>
                  </w:rPr>
                </m:ctrlPr>
              </m:sSubPr>
              <m:e>
                <m:r>
                  <m:rPr>
                    <m:sty m:val="p"/>
                  </m:rPr>
                  <w:rPr>
                    <w:rFonts w:ascii="Cambria Math" w:eastAsia="Yu Mincho" w:hAnsi="Cambria Math"/>
                  </w:rPr>
                  <m:t>o</m:t>
                </m:r>
              </m:e>
              <m:sub>
                <m:r>
                  <m:rPr>
                    <m:sty m:val="p"/>
                  </m:rPr>
                  <w:rPr>
                    <w:rFonts w:ascii="Cambria Math" w:eastAsia="Yu Mincho" w:hAnsi="Cambria Math"/>
                  </w:rPr>
                  <m:t>p,s</m:t>
                </m:r>
              </m:sub>
            </m:sSub>
          </m:e>
        </m:d>
        <m:r>
          <m:rPr>
            <m:sty m:val="p"/>
          </m:rPr>
          <w:rPr>
            <w:rFonts w:ascii="Cambria Math" w:eastAsia="Yu Mincho" w:hAnsi="Cambria Math"/>
          </w:rPr>
          <m:t xml:space="preserve">mod </m:t>
        </m:r>
        <m:sSub>
          <m:sSubPr>
            <m:ctrlPr>
              <w:rPr>
                <w:rFonts w:ascii="Cambria Math" w:eastAsia="Yu Mincho" w:hAnsi="Cambria Math"/>
                <w:i/>
              </w:rPr>
            </m:ctrlPr>
          </m:sSubPr>
          <m:e>
            <m:r>
              <m:rPr>
                <m:sty m:val="p"/>
              </m:rPr>
              <w:rPr>
                <w:rFonts w:ascii="Cambria Math" w:eastAsia="Yu Mincho" w:hAnsi="Cambria Math"/>
              </w:rPr>
              <m:t>k</m:t>
            </m:r>
          </m:e>
          <m:sub>
            <m:r>
              <m:rPr>
                <m:sty m:val="p"/>
              </m:rPr>
              <w:rPr>
                <w:rFonts w:ascii="Cambria Math" w:eastAsia="Yu Mincho" w:hAnsi="Cambria Math"/>
              </w:rPr>
              <m:t>p,s</m:t>
            </m:r>
          </m:sub>
        </m:sSub>
        <m:r>
          <m:rPr>
            <m:sty m:val="p"/>
          </m:rPr>
          <w:rPr>
            <w:rFonts w:ascii="Cambria Math" w:eastAsia="Yu Mincho" w:hAnsi="Cambria Math"/>
          </w:rPr>
          <m:t>=0</m:t>
        </m:r>
      </m:oMath>
      <w:r w:rsidRPr="004A535A">
        <w:rPr>
          <w:rFonts w:eastAsia="Yu Mincho"/>
          <w:lang w:eastAsia="ja-JP"/>
        </w:rPr>
        <w:instrText xml:space="preserve"> </w:instrText>
      </w:r>
      <w:r w:rsidRPr="004A535A">
        <w:rPr>
          <w:rFonts w:eastAsia="Yu Mincho"/>
          <w:lang w:eastAsia="ja-JP"/>
        </w:rPr>
        <w:fldChar w:fldCharType="end"/>
      </w:r>
      <w:r w:rsidRPr="004A535A">
        <w:rPr>
          <w:rFonts w:eastAsia="Yu Mincho"/>
          <w:lang w:eastAsia="ja-JP"/>
        </w:rPr>
        <w:t xml:space="preserve">. The UE monitors PDCCH candidates for search space set </w:t>
      </w:r>
      <m:oMath>
        <m:r>
          <w:rPr>
            <w:rFonts w:ascii="Cambria Math" w:hAnsi="Cambria Math"/>
          </w:rPr>
          <m:t>s</m:t>
        </m:r>
      </m:oMath>
      <w:r w:rsidRPr="004A535A">
        <w:rPr>
          <w:rFonts w:eastAsia="Yu Mincho"/>
        </w:rPr>
        <w:t xml:space="preserve"> </w:t>
      </w:r>
      <w:r w:rsidRPr="004A535A">
        <w:t xml:space="preserve">for </w:t>
      </w:r>
      <m:oMath>
        <m:sSub>
          <m:sSubPr>
            <m:ctrlPr>
              <w:rPr>
                <w:rFonts w:ascii="Cambria Math" w:hAnsi="Cambria Math"/>
                <w:i/>
              </w:rPr>
            </m:ctrlPr>
          </m:sSubPr>
          <m:e>
            <m:r>
              <w:rPr>
                <w:rFonts w:ascii="Cambria Math" w:hAnsi="Cambria Math"/>
              </w:rPr>
              <m:t>T</m:t>
            </m:r>
          </m:e>
          <m:sub>
            <m:r>
              <w:rPr>
                <w:rFonts w:ascii="Cambria Math" w:hAnsi="Cambria Math"/>
              </w:rPr>
              <m:t>s</m:t>
            </m:r>
          </m:sub>
        </m:sSub>
      </m:oMath>
      <w:r w:rsidRPr="004A535A">
        <w:t xml:space="preserve"> consecutive slots, starting from slot </w:t>
      </w:r>
      <m:oMath>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oMath>
      <w:r w:rsidRPr="004A535A">
        <w:t xml:space="preserve">, and does not monitor </w:t>
      </w:r>
      <w:r w:rsidRPr="004A535A">
        <w:rPr>
          <w:rFonts w:eastAsia="Yu Mincho"/>
          <w:lang w:eastAsia="ja-JP"/>
        </w:rPr>
        <w:t xml:space="preserve">PDCCH candidates for search space set </w:t>
      </w:r>
      <m:oMath>
        <m:r>
          <w:rPr>
            <w:rFonts w:ascii="Cambria Math" w:hAnsi="Cambria Math"/>
          </w:rPr>
          <m:t>s</m:t>
        </m:r>
      </m:oMath>
      <w:r w:rsidRPr="004A535A">
        <w:rPr>
          <w:rFonts w:eastAsia="Yu Mincho"/>
        </w:rPr>
        <w:t xml:space="preserve"> </w:t>
      </w:r>
      <w:r w:rsidRPr="004A535A">
        <w:t xml:space="preserve">for the next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s</m:t>
            </m:r>
          </m:sub>
        </m:sSub>
      </m:oMath>
      <w:r w:rsidRPr="004A535A">
        <w:t xml:space="preserve"> consecutive slots. </w:t>
      </w:r>
      <w:r w:rsidRPr="004A535A">
        <w:rPr>
          <w:rFonts w:eastAsia="Yu Mincho"/>
          <w:lang w:eastAsia="ja-JP"/>
        </w:rPr>
        <w:t xml:space="preserve">If </w:t>
      </w:r>
      <w:r w:rsidRPr="004A535A">
        <w:rPr>
          <w:i/>
          <w:iCs/>
        </w:rPr>
        <w:t>monitoringSlotsWithinSlotGroup</w:t>
      </w:r>
      <w:r w:rsidRPr="004A535A">
        <w:rPr>
          <w:rFonts w:eastAsia="Yu Mincho"/>
          <w:lang w:eastAsia="ja-JP"/>
        </w:rPr>
        <w:t xml:space="preserve"> is provided, </w:t>
      </w:r>
      <w:r w:rsidRPr="004A535A">
        <w:rPr>
          <w:kern w:val="2"/>
          <w:lang w:eastAsia="ja-JP"/>
        </w:rPr>
        <w:t>f</w:t>
      </w:r>
      <w:r w:rsidRPr="004A535A">
        <w:rPr>
          <w:kern w:val="2"/>
        </w:rPr>
        <w:t xml:space="preserve">or search space set </w:t>
      </w:r>
      <m:oMath>
        <m:r>
          <w:rPr>
            <w:rFonts w:ascii="Cambria Math" w:hAnsi="Cambria Math"/>
            <w:kern w:val="2"/>
          </w:rPr>
          <m:t>s</m:t>
        </m:r>
      </m:oMath>
      <w:r w:rsidRPr="004A535A">
        <w:rPr>
          <w:rFonts w:hint="eastAsia"/>
          <w:iCs/>
          <w:kern w:val="2"/>
          <w:lang w:eastAsia="zh-CN"/>
        </w:rPr>
        <w:t>,</w:t>
      </w:r>
      <w:r w:rsidRPr="004A535A">
        <w:rPr>
          <w:rFonts w:eastAsia="Yu Mincho"/>
          <w:lang w:eastAsia="ja-JP"/>
        </w:rPr>
        <w:t xml:space="preserve"> the UE determines that the slot </w:t>
      </w:r>
      <w:r w:rsidRPr="004A535A">
        <w:rPr>
          <w:rFonts w:eastAsia="Yu Mincho"/>
        </w:rPr>
        <w:t xml:space="preserve">with number </w:t>
      </w:r>
      <m:oMath>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oMath>
      <w:r w:rsidRPr="004A535A">
        <w:t xml:space="preserve"> [4, TS 38.211] in a frame with number </w:t>
      </w:r>
      <m:oMath>
        <m:sSub>
          <m:sSubPr>
            <m:ctrlPr>
              <w:rPr>
                <w:rFonts w:ascii="Cambria Math" w:hAnsi="Cambria Math"/>
                <w:i/>
              </w:rPr>
            </m:ctrlPr>
          </m:sSubPr>
          <m:e>
            <m:r>
              <w:rPr>
                <w:rFonts w:ascii="Cambria Math" w:hAnsi="Cambria Math"/>
              </w:rPr>
              <m:t>n</m:t>
            </m:r>
          </m:e>
          <m:sub>
            <m:r>
              <w:rPr>
                <w:rFonts w:ascii="Cambria Math" w:hAnsi="Cambria Math"/>
              </w:rPr>
              <m:t>f</m:t>
            </m:r>
          </m:sub>
        </m:sSub>
      </m:oMath>
      <w:r w:rsidRPr="004A535A">
        <w:t xml:space="preserve"> satisfying </w:t>
      </w:r>
      <w:r w:rsidRPr="004A535A">
        <w:rPr>
          <w:lang w:val="en-US"/>
        </w:rPr>
        <w:t>(</w:t>
      </w:r>
      <m:oMath>
        <m:sSub>
          <m:sSubPr>
            <m:ctrlPr>
              <w:rPr>
                <w:rFonts w:ascii="Cambria Math" w:hAnsi="Cambria Math"/>
                <w:i/>
              </w:rPr>
            </m:ctrlPr>
          </m:sSubPr>
          <m:e>
            <m:r>
              <w:rPr>
                <w:rFonts w:ascii="Cambria Math" w:hAnsi="Cambria Math"/>
              </w:rPr>
              <m:t>n</m:t>
            </m:r>
          </m:e>
          <m:sub>
            <m:r>
              <w:rPr>
                <w:rFonts w:ascii="Cambria Math" w:hAnsi="Cambria Math"/>
              </w:rPr>
              <m:t>f</m:t>
            </m:r>
          </m:sub>
        </m:sSub>
      </m:oMath>
      <w:r w:rsidRPr="004A535A">
        <w:rPr>
          <w:rFonts w:eastAsia="DengXian"/>
        </w:rPr>
        <w:t xml:space="preserve"> </w:t>
      </w:r>
      <m:oMath>
        <m:sSubSup>
          <m:sSubSupPr>
            <m:ctrlPr>
              <w:rPr>
                <w:rFonts w:ascii="Cambria Math" w:hAnsi="Cambria Math"/>
                <w:i/>
              </w:rPr>
            </m:ctrlPr>
          </m:sSubSupPr>
          <m:e>
            <m:r>
              <w:rPr>
                <w:rFonts w:ascii="Cambria Math" w:hAnsi="Cambria Math"/>
              </w:rPr>
              <m:t>N</m:t>
            </m:r>
          </m:e>
          <m:sub>
            <m:r>
              <w:rPr>
                <w:rFonts w:ascii="Cambria Math" w:hAnsi="Cambria Math"/>
              </w:rPr>
              <m:t xml:space="preserve">slot </m:t>
            </m:r>
          </m:sub>
          <m:sup>
            <m:r>
              <w:rPr>
                <w:rFonts w:ascii="Cambria Math" w:hAnsi="Cambria Math"/>
              </w:rPr>
              <m:t>frame, μ</m:t>
            </m:r>
          </m:sup>
        </m:sSubSup>
      </m:oMath>
      <w:r w:rsidRPr="004A535A">
        <w:rPr>
          <w:rFonts w:eastAsia="DengXian"/>
        </w:rPr>
        <w:t>+</w:t>
      </w:r>
      <m:oMath>
        <m:r>
          <w:rPr>
            <w:rFonts w:ascii="Cambria Math" w:hAnsi="Cambria Math"/>
          </w:rPr>
          <m:t xml:space="preserve"> </m:t>
        </m:r>
        <m:sSubSup>
          <m:sSubSupPr>
            <m:ctrlPr>
              <w:rPr>
                <w:rFonts w:ascii="Cambria Math" w:hAnsi="Cambria Math"/>
                <w:i/>
              </w:rPr>
            </m:ctrlPr>
          </m:sSubSupPr>
          <m:e>
            <m:r>
              <w:rPr>
                <w:rFonts w:ascii="Cambria Math" w:hAnsi="Cambria Math"/>
              </w:rPr>
              <m:t>n</m:t>
            </m:r>
          </m:e>
          <m:sub>
            <m:r>
              <w:rPr>
                <w:rFonts w:ascii="Cambria Math" w:hAnsi="Cambria Math"/>
              </w:rPr>
              <m:t xml:space="preserve">s,f </m:t>
            </m:r>
          </m:sub>
          <m:sup>
            <m:r>
              <w:rPr>
                <w:rFonts w:ascii="Cambria Math" w:hAnsi="Cambria Math"/>
              </w:rPr>
              <m:t>μ</m:t>
            </m:r>
          </m:sup>
        </m:sSubSup>
      </m:oMath>
      <w:r w:rsidRPr="004A535A">
        <w:rPr>
          <w:rFonts w:eastAsia="DengXian"/>
        </w:rPr>
        <w:t>-</w:t>
      </w:r>
      <m:oMath>
        <m:r>
          <w:rPr>
            <w:rFonts w:ascii="Cambria Math" w:eastAsia="DengXian" w:hAnsi="Cambria Math"/>
          </w:rPr>
          <m:t xml:space="preserve"> </m:t>
        </m:r>
        <m:sSub>
          <m:sSubPr>
            <m:ctrlPr>
              <w:rPr>
                <w:rFonts w:ascii="Cambria Math" w:hAnsi="Cambria Math"/>
                <w:i/>
              </w:rPr>
            </m:ctrlPr>
          </m:sSubPr>
          <m:e>
            <m:r>
              <w:rPr>
                <w:rFonts w:ascii="Cambria Math" w:hAnsi="Cambria Math"/>
              </w:rPr>
              <m:t>o</m:t>
            </m:r>
          </m:e>
          <m:sub>
            <m:r>
              <w:rPr>
                <w:rFonts w:ascii="Cambria Math" w:hAnsi="Cambria Math"/>
              </w:rPr>
              <m:t>s</m:t>
            </m:r>
          </m:sub>
        </m:sSub>
      </m:oMath>
      <w:r w:rsidRPr="004A535A">
        <w:rPr>
          <w:rFonts w:eastAsia="DengXian"/>
        </w:rPr>
        <w:t>)</w:t>
      </w:r>
      <m:oMath>
        <m:r>
          <w:rPr>
            <w:rFonts w:ascii="Cambria Math" w:hAnsi="Cambria Math"/>
          </w:rPr>
          <m:t xml:space="preserve"> </m:t>
        </m:r>
        <m:r>
          <m:rPr>
            <m:sty m:val="p"/>
          </m:rPr>
          <w:rPr>
            <w:rFonts w:ascii="Cambria Math" w:hAnsi="Cambria Math"/>
          </w:rPr>
          <m:t>mod</m:t>
        </m:r>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=0</m:t>
        </m:r>
      </m:oMath>
      <w:r w:rsidRPr="004A535A">
        <w:rPr>
          <w:rFonts w:eastAsia="DengXian" w:hint="eastAsia"/>
          <w:lang w:eastAsia="zh-CN"/>
        </w:rPr>
        <w:t xml:space="preserve"> </w:t>
      </w:r>
      <w:r w:rsidRPr="004A535A">
        <w:rPr>
          <w:rFonts w:eastAsia="Yu Mincho"/>
          <w:lang w:eastAsia="ja-JP"/>
        </w:rPr>
        <w:t xml:space="preserve">is the first slot in a </w:t>
      </w:r>
      <w:r w:rsidR="00843580">
        <w:rPr>
          <w:rFonts w:eastAsia="Yu Mincho"/>
          <w:lang w:eastAsia="ja-JP"/>
        </w:rPr>
        <w:t xml:space="preserve">first </w:t>
      </w:r>
      <w:r w:rsidRPr="004A535A">
        <w:rPr>
          <w:rFonts w:eastAsia="Yu Mincho"/>
          <w:lang w:eastAsia="ja-JP"/>
        </w:rPr>
        <w:t xml:space="preserve">group of </w:t>
      </w:r>
      <m:oMath>
        <m:sSub>
          <m:sSubPr>
            <m:ctrlPr>
              <w:rPr>
                <w:rFonts w:ascii="Cambria Math" w:eastAsia="Yu Mincho" w:hAnsi="Cambria Math"/>
                <w:i/>
                <w:lang w:eastAsia="ja-JP"/>
              </w:rPr>
            </m:ctrlPr>
          </m:sSubPr>
          <m:e>
            <m:r>
              <w:rPr>
                <w:rFonts w:ascii="Cambria Math" w:eastAsia="Yu Mincho" w:hAnsi="Cambria Math"/>
                <w:lang w:eastAsia="ja-JP"/>
              </w:rPr>
              <m:t>L</m:t>
            </m:r>
          </m:e>
          <m:sub>
            <m:r>
              <w:rPr>
                <w:rFonts w:ascii="Cambria Math" w:eastAsia="Yu Mincho" w:hAnsi="Cambria Math"/>
                <w:lang w:eastAsia="ja-JP"/>
              </w:rPr>
              <m:t>s</m:t>
            </m:r>
          </m:sub>
        </m:sSub>
      </m:oMath>
      <w:r w:rsidR="00843580">
        <w:rPr>
          <w:rFonts w:eastAsia="Yu Mincho"/>
          <w:lang w:eastAsia="ja-JP"/>
        </w:rPr>
        <w:t xml:space="preserve"> </w:t>
      </w:r>
      <w:r w:rsidRPr="004A535A">
        <w:rPr>
          <w:rFonts w:eastAsia="Yu Mincho"/>
          <w:lang w:eastAsia="ja-JP"/>
        </w:rPr>
        <w:t xml:space="preserve">slots and </w:t>
      </w:r>
      <w:r w:rsidR="00843580">
        <w:rPr>
          <w:rFonts w:eastAsia="Yu Mincho"/>
          <w:lang w:eastAsia="ja-JP"/>
        </w:rPr>
        <w:t xml:space="preserve">that </w:t>
      </w:r>
      <w:r w:rsidRPr="004A535A">
        <w:rPr>
          <w:rFonts w:eastAsia="Yu Mincho"/>
          <w:lang w:eastAsia="ja-JP"/>
        </w:rPr>
        <w:t xml:space="preserve">PDCCH monitoring occasions exist in </w:t>
      </w:r>
      <m:oMath>
        <m:sSub>
          <m:sSubPr>
            <m:ctrlPr>
              <w:rPr>
                <w:rFonts w:ascii="Cambria Math" w:hAnsi="Cambria Math"/>
                <w:i/>
              </w:rPr>
            </m:ctrlPr>
          </m:sSubPr>
          <m:e>
            <m:r>
              <w:rPr>
                <w:rFonts w:ascii="Cambria Math" w:hAnsi="Cambria Math"/>
              </w:rPr>
              <m:t>T</m:t>
            </m:r>
          </m:e>
          <m:sub>
            <m:r>
              <w:rPr>
                <w:rFonts w:ascii="Cambria Math" w:hAnsi="Cambria Math"/>
              </w:rPr>
              <m:t>s</m:t>
            </m:r>
          </m:sub>
        </m:sSub>
        <m:r>
          <w:rPr>
            <w:rFonts w:ascii="Cambria Math" w:eastAsia="Yu Mincho" w:hAnsi="Cambria Math"/>
          </w:rPr>
          <m:t>/</m:t>
        </m:r>
        <m:sSub>
          <m:sSubPr>
            <m:ctrlPr>
              <w:rPr>
                <w:rFonts w:ascii="Cambria Math" w:eastAsia="Yu Mincho" w:hAnsi="Cambria Math"/>
                <w:i/>
                <w:lang w:eastAsia="ja-JP"/>
              </w:rPr>
            </m:ctrlPr>
          </m:sSubPr>
          <m:e>
            <m:r>
              <w:rPr>
                <w:rFonts w:ascii="Cambria Math" w:eastAsia="Yu Mincho" w:hAnsi="Cambria Math"/>
                <w:lang w:eastAsia="ja-JP"/>
              </w:rPr>
              <m:t>L</m:t>
            </m:r>
          </m:e>
          <m:sub>
            <m:r>
              <w:rPr>
                <w:rFonts w:ascii="Cambria Math" w:eastAsia="Yu Mincho" w:hAnsi="Cambria Math"/>
                <w:lang w:eastAsia="ja-JP"/>
              </w:rPr>
              <m:t>s</m:t>
            </m:r>
          </m:sub>
        </m:sSub>
      </m:oMath>
      <w:r w:rsidR="00843580" w:rsidRPr="00980FC5">
        <w:rPr>
          <w:rFonts w:eastAsia="Yu Mincho"/>
        </w:rPr>
        <w:t xml:space="preserve"> </w:t>
      </w:r>
      <w:r w:rsidRPr="004A535A">
        <w:rPr>
          <w:rFonts w:eastAsia="Yu Mincho"/>
          <w:lang w:eastAsia="ja-JP"/>
        </w:rPr>
        <w:t xml:space="preserve"> </w:t>
      </w:r>
      <w:r w:rsidR="00843580">
        <w:rPr>
          <w:rFonts w:eastAsia="Yu Mincho"/>
          <w:lang w:eastAsia="ja-JP"/>
        </w:rPr>
        <w:t xml:space="preserve">consecutive </w:t>
      </w:r>
      <w:r w:rsidRPr="004A535A">
        <w:rPr>
          <w:rFonts w:eastAsia="Yu Mincho"/>
          <w:lang w:eastAsia="ja-JP"/>
        </w:rPr>
        <w:t>group</w:t>
      </w:r>
      <w:r w:rsidR="00843580">
        <w:rPr>
          <w:rFonts w:eastAsia="Yu Mincho"/>
          <w:lang w:eastAsia="ja-JP"/>
        </w:rPr>
        <w:t>s</w:t>
      </w:r>
      <w:r w:rsidRPr="004A535A">
        <w:rPr>
          <w:rFonts w:eastAsia="Yu Mincho"/>
          <w:lang w:eastAsia="ja-JP"/>
        </w:rPr>
        <w:t xml:space="preserve"> of slots</w:t>
      </w:r>
      <w:r w:rsidR="00843580">
        <w:rPr>
          <w:rFonts w:eastAsia="Yu Mincho"/>
          <w:lang w:eastAsia="ja-JP"/>
        </w:rPr>
        <w:t xml:space="preserve"> </w:t>
      </w:r>
      <w:r w:rsidR="00843580" w:rsidRPr="001D5C43">
        <w:t>starting from</w:t>
      </w:r>
      <w:r w:rsidR="00843580">
        <w:t xml:space="preserve"> the first group, where </w:t>
      </w:r>
      <m:oMath>
        <m:sSub>
          <m:sSubPr>
            <m:ctrlPr>
              <w:rPr>
                <w:rFonts w:ascii="Cambria Math" w:eastAsia="Yu Mincho" w:hAnsi="Cambria Math"/>
                <w:i/>
                <w:lang w:eastAsia="ja-JP"/>
              </w:rPr>
            </m:ctrlPr>
          </m:sSubPr>
          <m:e>
            <m:r>
              <w:rPr>
                <w:rFonts w:ascii="Cambria Math" w:eastAsia="Yu Mincho" w:hAnsi="Cambria Math"/>
                <w:lang w:eastAsia="ja-JP"/>
              </w:rPr>
              <m:t>L</m:t>
            </m:r>
          </m:e>
          <m:sub>
            <m:r>
              <w:rPr>
                <w:rFonts w:ascii="Cambria Math" w:eastAsia="Yu Mincho" w:hAnsi="Cambria Math"/>
                <w:lang w:eastAsia="ja-JP"/>
              </w:rPr>
              <m:t>s</m:t>
            </m:r>
          </m:sub>
        </m:sSub>
      </m:oMath>
      <w:r w:rsidR="00843580" w:rsidRPr="00980FC5">
        <w:rPr>
          <w:rFonts w:eastAsia="Yu Mincho"/>
          <w:lang w:eastAsia="ja-JP"/>
        </w:rPr>
        <w:t xml:space="preserve"> is the size of </w:t>
      </w:r>
      <w:r w:rsidR="00843580" w:rsidRPr="00980FC5">
        <w:rPr>
          <w:i/>
          <w:iCs/>
        </w:rPr>
        <w:t>monitoringSlotsWithinSlotGroup</w:t>
      </w:r>
      <w:r w:rsidRPr="004A535A">
        <w:rPr>
          <w:rFonts w:eastAsia="Yu Mincho"/>
          <w:lang w:eastAsia="ja-JP"/>
        </w:rPr>
        <w:t xml:space="preserve">. </w:t>
      </w:r>
      <w:r w:rsidRPr="004A535A">
        <w:rPr>
          <w:rFonts w:eastAsia="DengXian"/>
        </w:rPr>
        <w:t xml:space="preserve">The UE monitors PDCCH candidates for </w:t>
      </w:r>
      <w:r w:rsidRPr="004A535A">
        <w:rPr>
          <w:rFonts w:eastAsia="Yu Mincho"/>
          <w:lang w:eastAsia="ja-JP"/>
        </w:rPr>
        <w:t xml:space="preserve">search space set </w:t>
      </w:r>
      <m:oMath>
        <m:r>
          <w:rPr>
            <w:rFonts w:ascii="Cambria Math" w:hAnsi="Cambria Math"/>
          </w:rPr>
          <m:t>s</m:t>
        </m:r>
      </m:oMath>
      <w:r w:rsidRPr="004A535A">
        <w:rPr>
          <w:rFonts w:eastAsia="Yu Mincho"/>
        </w:rPr>
        <w:t xml:space="preserve"> </w:t>
      </w:r>
      <w:r w:rsidRPr="004A535A">
        <w:t xml:space="preserve">within </w:t>
      </w:r>
      <m:oMath>
        <m:r>
          <m:rPr>
            <m:sty m:val="p"/>
          </m:rPr>
          <w:rPr>
            <w:rFonts w:ascii="Cambria Math" w:hAnsi="Cambria Math"/>
          </w:rPr>
          <m:t xml:space="preserve">each of the </m:t>
        </m:r>
        <m:sSub>
          <m:sSubPr>
            <m:ctrlPr>
              <w:rPr>
                <w:rFonts w:ascii="Cambria Math" w:hAnsi="Cambria Math"/>
                <w:i/>
              </w:rPr>
            </m:ctrlPr>
          </m:sSubPr>
          <m:e>
            <m:r>
              <w:rPr>
                <w:rFonts w:ascii="Cambria Math" w:hAnsi="Cambria Math"/>
              </w:rPr>
              <m:t>T</m:t>
            </m:r>
          </m:e>
          <m:sub>
            <m:r>
              <w:rPr>
                <w:rFonts w:ascii="Cambria Math" w:hAnsi="Cambria Math"/>
              </w:rPr>
              <m:t>s</m:t>
            </m:r>
          </m:sub>
        </m:sSub>
        <m:r>
          <w:rPr>
            <w:rFonts w:ascii="Cambria Math" w:eastAsia="Yu Mincho" w:hAnsi="Cambria Math"/>
          </w:rPr>
          <m:t>/</m:t>
        </m:r>
        <m:sSub>
          <m:sSubPr>
            <m:ctrlPr>
              <w:rPr>
                <w:rFonts w:ascii="Cambria Math" w:eastAsia="Yu Mincho" w:hAnsi="Cambria Math"/>
                <w:i/>
                <w:lang w:eastAsia="ja-JP"/>
              </w:rPr>
            </m:ctrlPr>
          </m:sSubPr>
          <m:e>
            <m:r>
              <w:rPr>
                <w:rFonts w:ascii="Cambria Math" w:eastAsia="Yu Mincho" w:hAnsi="Cambria Math"/>
                <w:lang w:eastAsia="ja-JP"/>
              </w:rPr>
              <m:t>L</m:t>
            </m:r>
          </m:e>
          <m:sub>
            <m:r>
              <w:rPr>
                <w:rFonts w:ascii="Cambria Math" w:eastAsia="Yu Mincho" w:hAnsi="Cambria Math"/>
                <w:lang w:eastAsia="ja-JP"/>
              </w:rPr>
              <m:t>s</m:t>
            </m:r>
          </m:sub>
        </m:sSub>
        <m:r>
          <m:rPr>
            <m:sty m:val="p"/>
          </m:rPr>
          <w:rPr>
            <w:rFonts w:ascii="Cambria Math" w:hAnsi="Cambria Math"/>
          </w:rPr>
          <m:t xml:space="preserve"> </m:t>
        </m:r>
      </m:oMath>
      <w:r w:rsidRPr="004A535A">
        <w:t xml:space="preserve"> consecutive </w:t>
      </w:r>
      <w:r w:rsidR="00843580">
        <w:t xml:space="preserve">groups of </w:t>
      </w:r>
      <w:r w:rsidRPr="004A535A">
        <w:t xml:space="preserve">slots </w:t>
      </w:r>
      <w:r w:rsidR="00843580">
        <w:t>according to</w:t>
      </w:r>
      <w:r w:rsidRPr="004A535A">
        <w:t xml:space="preserve"> </w:t>
      </w:r>
      <w:r w:rsidRPr="004A535A">
        <w:rPr>
          <w:i/>
          <w:iCs/>
        </w:rPr>
        <w:t>monitoringSlotsWithinSlotGroup</w:t>
      </w:r>
      <w:r w:rsidRPr="004A535A">
        <w:t xml:space="preserve">, starting from slot </w:t>
      </w:r>
      <m:oMath>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oMath>
      <w:r w:rsidRPr="004A535A">
        <w:t xml:space="preserve">, and does not monitor </w:t>
      </w:r>
      <w:r w:rsidRPr="004A535A">
        <w:rPr>
          <w:rFonts w:eastAsia="Yu Mincho"/>
          <w:lang w:eastAsia="ja-JP"/>
        </w:rPr>
        <w:t xml:space="preserve">PDCCH candidates for search space set </w:t>
      </w:r>
      <m:oMath>
        <m:r>
          <w:rPr>
            <w:rFonts w:ascii="Cambria Math" w:hAnsi="Cambria Math"/>
          </w:rPr>
          <m:t>s</m:t>
        </m:r>
      </m:oMath>
      <w:r w:rsidRPr="004A535A">
        <w:rPr>
          <w:rFonts w:eastAsia="Yu Mincho"/>
        </w:rPr>
        <w:t xml:space="preserve"> </w:t>
      </w:r>
      <w:r w:rsidRPr="004A535A">
        <w:t xml:space="preserve">for the next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s</m:t>
            </m:r>
          </m:sub>
        </m:sSub>
      </m:oMath>
      <w:r w:rsidRPr="004A535A">
        <w:t xml:space="preserve"> consecutive slots.</w:t>
      </w:r>
    </w:p>
    <w:p w14:paraId="251214A8" w14:textId="3431D3AA" w:rsidR="00FE04B7" w:rsidRPr="00B916EC" w:rsidRDefault="00621303" w:rsidP="00621303">
      <w:r w:rsidRPr="00B916EC">
        <w:lastRenderedPageBreak/>
        <w:t xml:space="preserve">A </w:t>
      </w:r>
      <w:r w:rsidR="00C06E62" w:rsidRPr="00D20E88">
        <w:t>USS</w:t>
      </w:r>
      <w:r w:rsidRPr="00B916EC">
        <w:t xml:space="preserve"> at CCE aggregation level</w:t>
      </w:r>
      <w:r w:rsidR="00292277" w:rsidRPr="00B916EC">
        <w:t xml:space="preserve"> </w:t>
      </w:r>
      <m:oMath>
        <m:r>
          <w:rPr>
            <w:rFonts w:ascii="Cambria Math" w:hAnsi="Cambria Math"/>
          </w:rPr>
          <m:t>L∈</m:t>
        </m:r>
        <m:d>
          <m:dPr>
            <m:begChr m:val="{"/>
            <m:endChr m:val="}"/>
            <m:ctrlPr>
              <w:rPr>
                <w:rFonts w:ascii="Cambria Math" w:hAnsi="Cambria Math"/>
                <w:i/>
              </w:rPr>
            </m:ctrlPr>
          </m:dPr>
          <m:e>
            <m:r>
              <w:rPr>
                <w:rFonts w:ascii="Cambria Math" w:hAnsi="Cambria Math"/>
              </w:rPr>
              <m:t>1, 2, 4, 8, 16</m:t>
            </m:r>
          </m:e>
        </m:d>
      </m:oMath>
      <w:r w:rsidRPr="00B916EC">
        <w:t xml:space="preserve"> is defined by a set of PDCCH candidates for CCE aggregation level </w:t>
      </w:r>
      <m:oMath>
        <m:r>
          <w:rPr>
            <w:rFonts w:ascii="Cambria Math" w:hAnsi="Cambria Math"/>
          </w:rPr>
          <m:t>L</m:t>
        </m:r>
      </m:oMath>
      <w:r w:rsidRPr="00B916EC">
        <w:t xml:space="preserve">. </w:t>
      </w:r>
    </w:p>
    <w:p w14:paraId="41AF3BE3" w14:textId="77777777" w:rsidR="00EA0AAD" w:rsidRPr="00B916EC" w:rsidRDefault="00EA0AAD" w:rsidP="00EA0AAD">
      <w:pPr>
        <w:rPr>
          <w:iCs/>
          <w:lang w:eastAsia="zh-CN"/>
        </w:rPr>
      </w:pPr>
      <w:r w:rsidRPr="00B916EC">
        <w:t xml:space="preserve">If a UE is configured with </w:t>
      </w:r>
      <w:r w:rsidR="00B04D35" w:rsidRPr="00B916EC">
        <w:rPr>
          <w:i/>
        </w:rPr>
        <w:t>CrossCarrierSchedulingConfig</w:t>
      </w:r>
      <w:r w:rsidRPr="00B916EC">
        <w:rPr>
          <w:lang w:eastAsia="zh-CN"/>
        </w:rPr>
        <w:t xml:space="preserve"> </w:t>
      </w:r>
      <w:r w:rsidR="00B04D35" w:rsidRPr="00B916EC">
        <w:rPr>
          <w:lang w:eastAsia="zh-CN"/>
        </w:rPr>
        <w:t xml:space="preserve">for a serving cell </w:t>
      </w:r>
      <w:r w:rsidRPr="00B916EC">
        <w:rPr>
          <w:lang w:eastAsia="zh-CN"/>
        </w:rPr>
        <w:t>the carrier indicator field value corresponds to</w:t>
      </w:r>
      <w:r w:rsidR="00B04D35" w:rsidRPr="00B916EC">
        <w:rPr>
          <w:lang w:eastAsia="zh-CN"/>
        </w:rPr>
        <w:t xml:space="preserve"> the value indicated by</w:t>
      </w:r>
      <w:r w:rsidRPr="00B916EC">
        <w:rPr>
          <w:lang w:eastAsia="zh-CN"/>
        </w:rPr>
        <w:t xml:space="preserve"> </w:t>
      </w:r>
      <w:r w:rsidR="00B04D35" w:rsidRPr="00B916EC">
        <w:rPr>
          <w:i/>
        </w:rPr>
        <w:t>CrossCarrierSchedulingConfi</w:t>
      </w:r>
      <w:r w:rsidR="00544F5B" w:rsidRPr="00B916EC">
        <w:rPr>
          <w:i/>
        </w:rPr>
        <w:t>g</w:t>
      </w:r>
      <w:r w:rsidRPr="00B916EC">
        <w:rPr>
          <w:i/>
          <w:iCs/>
          <w:lang w:eastAsia="zh-CN"/>
        </w:rPr>
        <w:t>.</w:t>
      </w:r>
    </w:p>
    <w:p w14:paraId="7A99388C" w14:textId="77777777" w:rsidR="00621303" w:rsidRPr="00B916EC" w:rsidRDefault="00621303" w:rsidP="00621303">
      <w:r w:rsidRPr="00B916EC">
        <w:t xml:space="preserve">For </w:t>
      </w:r>
      <w:r w:rsidR="002767F9" w:rsidRPr="00B916EC">
        <w:t>a</w:t>
      </w:r>
      <w:r w:rsidR="004C2C27" w:rsidRPr="00D20E88">
        <w:t>n active</w:t>
      </w:r>
      <w:r w:rsidRPr="00B916EC">
        <w:t xml:space="preserve"> </w:t>
      </w:r>
      <w:r w:rsidR="00965AFA">
        <w:t xml:space="preserve">DL BWP of a </w:t>
      </w:r>
      <w:r w:rsidRPr="00B916EC">
        <w:t xml:space="preserve">serving cell on which a UE monitors PDCCH candidates in a </w:t>
      </w:r>
      <w:r w:rsidR="004C2C27" w:rsidRPr="00D20E88">
        <w:t>USS</w:t>
      </w:r>
      <w:r w:rsidRPr="00B916EC">
        <w:t>, if the UE is not configured with a carrier indicator field, the UE monitor</w:t>
      </w:r>
      <w:r w:rsidR="003E4D5E">
        <w:t>s</w:t>
      </w:r>
      <w:r w:rsidRPr="00B916EC">
        <w:t xml:space="preserve"> the PDCCH candidates without carrier indicator field. For </w:t>
      </w:r>
      <w:r w:rsidR="004C2C27" w:rsidRPr="00D20E88">
        <w:t xml:space="preserve">an active DL BWP of </w:t>
      </w:r>
      <w:r w:rsidR="002767F9" w:rsidRPr="00B916EC">
        <w:t>a</w:t>
      </w:r>
      <w:r w:rsidRPr="00B916EC">
        <w:t xml:space="preserve"> serving cell on which a UE monitors PDCCH candidates in a </w:t>
      </w:r>
      <w:r w:rsidR="004C2C27" w:rsidRPr="00D20E88">
        <w:t>USS</w:t>
      </w:r>
      <w:r w:rsidRPr="00B916EC">
        <w:t>, if a UE is configured with a carrier indicator field, the UE monitor</w:t>
      </w:r>
      <w:r w:rsidR="003E4D5E">
        <w:t>s</w:t>
      </w:r>
      <w:r w:rsidRPr="00B916EC">
        <w:t xml:space="preserve"> the PDCCH candidates with carrier indicator field.</w:t>
      </w:r>
    </w:p>
    <w:p w14:paraId="631B3ED4" w14:textId="77777777" w:rsidR="00965AFA" w:rsidRDefault="00621303" w:rsidP="00965AFA">
      <w:r w:rsidRPr="00B916EC">
        <w:t xml:space="preserve">A UE </w:t>
      </w:r>
      <w:r w:rsidR="0042018C">
        <w:t>does</w:t>
      </w:r>
      <w:r w:rsidRPr="00B916EC">
        <w:t xml:space="preserve"> not expect to monitor PDCCH candidates on a</w:t>
      </w:r>
      <w:r w:rsidR="004C2C27">
        <w:t xml:space="preserve">n </w:t>
      </w:r>
      <w:r w:rsidR="004C2C27" w:rsidRPr="00D20E88">
        <w:t>active</w:t>
      </w:r>
      <w:r w:rsidRPr="00B916EC">
        <w:t xml:space="preserve"> </w:t>
      </w:r>
      <w:r w:rsidR="00965AFA">
        <w:t xml:space="preserve">DL BWP of a </w:t>
      </w:r>
      <w:r w:rsidRPr="00B916EC">
        <w:t xml:space="preserve">secondary cell if the UE is configured to monitor PDCCH candidates with carrier indicator field corresponding to that secondary cell in another serving cell. For the </w:t>
      </w:r>
      <w:r w:rsidR="004C2C27" w:rsidRPr="00D20E88">
        <w:t xml:space="preserve">active </w:t>
      </w:r>
      <w:r w:rsidR="00965AFA">
        <w:t xml:space="preserve">DL BWP of a </w:t>
      </w:r>
      <w:r w:rsidRPr="00B916EC">
        <w:t>serving cell on which the UE monitors PDCCH candidates, the UE monitor</w:t>
      </w:r>
      <w:r w:rsidR="003E4D5E">
        <w:t>s</w:t>
      </w:r>
      <w:r w:rsidRPr="00B916EC">
        <w:t xml:space="preserve"> PDCCH candidates at least for the same serving cell. </w:t>
      </w:r>
    </w:p>
    <w:p w14:paraId="3E77CAC6" w14:textId="6EAA70A7" w:rsidR="005329C2" w:rsidRPr="00B916EC" w:rsidRDefault="005329C2" w:rsidP="005329C2">
      <w:r w:rsidRPr="00515632">
        <w:t xml:space="preserve">For a search space set </w:t>
      </w:r>
      <m:oMath>
        <m:r>
          <w:rPr>
            <w:rFonts w:ascii="Cambria Math" w:hAnsi="Cambria Math"/>
          </w:rPr>
          <m:t>s</m:t>
        </m:r>
      </m:oMath>
      <w:r w:rsidRPr="00515632">
        <w:t xml:space="preserve"> associated with CORESET </w:t>
      </w:r>
      <m:oMath>
        <m:r>
          <w:rPr>
            <w:rFonts w:ascii="Cambria Math" w:hAnsi="Cambria Math"/>
          </w:rPr>
          <m:t>p</m:t>
        </m:r>
      </m:oMath>
      <w:r>
        <w:t xml:space="preserve">, </w:t>
      </w:r>
      <w:r w:rsidRPr="00515632">
        <w:t xml:space="preserve">the CCE indexes for aggregation level </w:t>
      </w:r>
      <m:oMath>
        <m:r>
          <w:rPr>
            <w:rFonts w:ascii="Cambria Math" w:hAnsi="Cambria Math"/>
          </w:rPr>
          <m:t>L</m:t>
        </m:r>
      </m:oMath>
      <w:r w:rsidRPr="00515632">
        <w:t xml:space="preserve"> corresponding to PDCCH candidate</w:t>
      </w:r>
      <w:r w:rsidR="00C8195E" w:rsidRPr="00F415B1">
        <w:t xml:space="preserve">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s,n</m:t>
                </m:r>
              </m:e>
              <m:sub>
                <m:r>
                  <w:rPr>
                    <w:rFonts w:ascii="Cambria Math" w:hAnsi="Cambria Math"/>
                  </w:rPr>
                  <m:t>CI</m:t>
                </m:r>
              </m:sub>
            </m:sSub>
          </m:sub>
          <m:sup>
            <m:r>
              <w:rPr>
                <w:rFonts w:ascii="Cambria Math" w:hAnsi="Cambria Math"/>
              </w:rPr>
              <m:t>(L)</m:t>
            </m:r>
          </m:sup>
        </m:sSubSup>
        <m:r>
          <m:rPr>
            <m:sty m:val="p"/>
          </m:rPr>
          <w:rPr>
            <w:rFonts w:ascii="Cambria Math" w:hAnsi="Cambria Math" w:hint="eastAsia"/>
          </w:rPr>
          <m:t xml:space="preserve"> </m:t>
        </m:r>
      </m:oMath>
      <w:r w:rsidRPr="00515632">
        <w:rPr>
          <w:rFonts w:hint="eastAsia"/>
        </w:rPr>
        <w:t xml:space="preserve"> of the search space</w:t>
      </w:r>
      <w:r w:rsidRPr="00515632">
        <w:t xml:space="preserve"> set in slot </w:t>
      </w:r>
      <m:oMath>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oMath>
      <w:r w:rsidRPr="00515632">
        <w:t xml:space="preserve"> for an active DL BWP of a serving cell corresponding to carrier indicator field value </w:t>
      </w:r>
      <m:oMath>
        <m:sSub>
          <m:sSubPr>
            <m:ctrlPr>
              <w:rPr>
                <w:rFonts w:ascii="Cambria Math" w:hAnsi="Cambria Math"/>
                <w:i/>
              </w:rPr>
            </m:ctrlPr>
          </m:sSubPr>
          <m:e>
            <m:r>
              <w:rPr>
                <w:rFonts w:ascii="Cambria Math" w:hAnsi="Cambria Math"/>
              </w:rPr>
              <m:t>n</m:t>
            </m:r>
          </m:e>
          <m:sub>
            <m:r>
              <w:rPr>
                <w:rFonts w:ascii="Cambria Math" w:hAnsi="Cambria Math"/>
              </w:rPr>
              <m:t>CI</m:t>
            </m:r>
          </m:sub>
        </m:sSub>
      </m:oMath>
      <w:r w:rsidR="00C8195E">
        <w:t xml:space="preserve"> </w:t>
      </w:r>
      <w:r w:rsidRPr="00515632">
        <w:rPr>
          <w:rFonts w:hint="eastAsia"/>
        </w:rPr>
        <w:t>are</w:t>
      </w:r>
      <w:r w:rsidRPr="00515632">
        <w:t xml:space="preserve"> given by</w:t>
      </w:r>
      <w:r w:rsidRPr="00B916EC">
        <w:t xml:space="preserve"> </w:t>
      </w:r>
    </w:p>
    <w:p w14:paraId="7DF48BC9" w14:textId="77777777" w:rsidR="00C8195E" w:rsidRPr="00F415B1" w:rsidRDefault="00C8195E" w:rsidP="00C8195E">
      <w:pPr>
        <w:pStyle w:val="EQ"/>
        <w:jc w:val="center"/>
      </w:pPr>
      <m:oMathPara>
        <m:oMath>
          <m:r>
            <w:rPr>
              <w:rFonts w:ascii="Cambria Math" w:hAnsi="Cambria Math"/>
            </w:rPr>
            <m:t>L</m:t>
          </m:r>
          <m:r>
            <w:rPr>
              <w:rFonts w:ascii="Cambria Math" w:hAnsi="Cambria Math"/>
              <w:lang w:val="en-AU"/>
            </w:rPr>
            <m:t>⋅</m:t>
          </m:r>
          <m:d>
            <m:dPr>
              <m:begChr m:val="{"/>
              <m:endChr m:val="}"/>
              <m:ctrlPr>
                <w:rPr>
                  <w:rFonts w:ascii="Cambria Math" w:hAnsi="Cambria Math"/>
                  <w:i/>
                </w:rPr>
              </m:ctrlPr>
            </m:dPr>
            <m:e>
              <m:d>
                <m:dPr>
                  <m:ctrlPr>
                    <w:rPr>
                      <w:rFonts w:ascii="Cambria Math" w:hAnsi="Cambria Math"/>
                      <w:i/>
                    </w:rPr>
                  </m:ctrlPr>
                </m:dPr>
                <m:e>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r>
                    <w:rPr>
                      <w:rFonts w:ascii="Cambria Math" w:hAnsi="Cambria Math"/>
                    </w:rPr>
                    <m:t>+</m:t>
                  </m:r>
                  <m:d>
                    <m:dPr>
                      <m:begChr m:val="⌊"/>
                      <m:endChr m:val="⌋"/>
                      <m:ctrlPr>
                        <w:rPr>
                          <w:rFonts w:ascii="Cambria Math" w:hAnsi="Cambria Math"/>
                          <w:i/>
                        </w:rPr>
                      </m:ctrlPr>
                    </m:dPr>
                    <m:e>
                      <m:f>
                        <m:fPr>
                          <m:ctrlPr>
                            <w:rPr>
                              <w:rFonts w:ascii="Cambria Math" w:hAnsi="Cambria Math"/>
                              <w:i/>
                            </w:rPr>
                          </m:ctrlPr>
                        </m:fPr>
                        <m:num>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s,n</m:t>
                                  </m:r>
                                </m:e>
                                <m:sub>
                                  <m:r>
                                    <w:rPr>
                                      <w:rFonts w:ascii="Cambria Math" w:hAnsi="Cambria Math"/>
                                    </w:rPr>
                                    <m:t>CI</m:t>
                                  </m:r>
                                </m:sub>
                              </m:sSub>
                            </m:sub>
                            <m:sup>
                              <m:r>
                                <w:rPr>
                                  <w:rFonts w:ascii="Cambria Math" w:hAnsi="Cambria Math"/>
                                </w:rPr>
                                <m:t>(L)</m:t>
                              </m:r>
                            </m:sup>
                          </m:sSubSup>
                          <m:r>
                            <w:rPr>
                              <w:rFonts w:ascii="Cambria Math" w:hAnsi="Cambria Math"/>
                              <w:lang w:val="en-AU"/>
                            </w:rPr>
                            <m:t>⋅</m:t>
                          </m:r>
                          <m:sSub>
                            <m:sSubPr>
                              <m:ctrlPr>
                                <w:rPr>
                                  <w:rFonts w:ascii="Cambria Math" w:hAnsi="Cambria Math"/>
                                  <w:i/>
                                </w:rPr>
                              </m:ctrlPr>
                            </m:sSubPr>
                            <m:e>
                              <m:r>
                                <w:rPr>
                                  <w:rFonts w:ascii="Cambria Math" w:hAnsi="Cambria Math"/>
                                </w:rPr>
                                <m:t>N</m:t>
                              </m:r>
                            </m:e>
                            <m:sub>
                              <m:r>
                                <m:rPr>
                                  <m:sty m:val="p"/>
                                </m:rPr>
                                <w:rPr>
                                  <w:rFonts w:ascii="Cambria Math" w:hAnsi="Cambria Math"/>
                                </w:rPr>
                                <m:t>CCE</m:t>
                              </m:r>
                              <m:r>
                                <w:rPr>
                                  <w:rFonts w:ascii="Cambria Math" w:hAnsi="Cambria Math"/>
                                </w:rPr>
                                <m:t>,p</m:t>
                              </m:r>
                            </m:sub>
                          </m:sSub>
                        </m:num>
                        <m:den>
                          <m:r>
                            <w:rPr>
                              <w:rFonts w:ascii="Cambria Math" w:hAnsi="Cambria Math"/>
                            </w:rPr>
                            <m:t>L</m:t>
                          </m:r>
                          <m:r>
                            <w:rPr>
                              <w:rFonts w:ascii="Cambria Math" w:hAnsi="Cambria Math"/>
                              <w:lang w:val="en-AU"/>
                            </w:rPr>
                            <m:t>⋅</m:t>
                          </m:r>
                          <m:sSubSup>
                            <m:sSubSupPr>
                              <m:ctrlPr>
                                <w:rPr>
                                  <w:rFonts w:ascii="Cambria Math" w:hAnsi="Cambria Math"/>
                                  <w:i/>
                                </w:rPr>
                              </m:ctrlPr>
                            </m:sSubSupPr>
                            <m:e>
                              <m:r>
                                <w:rPr>
                                  <w:rFonts w:ascii="Cambria Math" w:hAnsi="Cambria Math"/>
                                </w:rPr>
                                <m:t>M</m:t>
                              </m:r>
                            </m:e>
                            <m:sub>
                              <m:r>
                                <w:rPr>
                                  <w:rFonts w:ascii="Cambria Math" w:hAnsi="Cambria Math"/>
                                </w:rPr>
                                <m:t>s,</m:t>
                              </m:r>
                              <m:r>
                                <m:rPr>
                                  <m:sty m:val="p"/>
                                </m:rPr>
                                <w:rPr>
                                  <w:rFonts w:ascii="Cambria Math" w:hAnsi="Cambria Math"/>
                                </w:rPr>
                                <m:t>max</m:t>
                              </m:r>
                            </m:sub>
                            <m:sup>
                              <m:d>
                                <m:dPr>
                                  <m:ctrlPr>
                                    <w:rPr>
                                      <w:rFonts w:ascii="Cambria Math" w:hAnsi="Cambria Math"/>
                                      <w:i/>
                                    </w:rPr>
                                  </m:ctrlPr>
                                </m:dPr>
                                <m:e>
                                  <m:r>
                                    <w:rPr>
                                      <w:rFonts w:ascii="Cambria Math" w:hAnsi="Cambria Math"/>
                                    </w:rPr>
                                    <m:t>L</m:t>
                                  </m:r>
                                </m:e>
                              </m:d>
                            </m:sup>
                          </m:sSubSup>
                        </m:den>
                      </m:f>
                    </m:e>
                  </m:d>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m:t>
                      </m:r>
                    </m:sub>
                  </m:sSub>
                </m:e>
              </m:d>
              <m:r>
                <w:rPr>
                  <w:rFonts w:ascii="Cambria Math" w:hAnsi="Cambria Math"/>
                </w:rPr>
                <m:t>mod</m:t>
              </m:r>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hAnsi="Cambria Math"/>
                            </w:rPr>
                            <m:t>N</m:t>
                          </m:r>
                        </m:e>
                        <m:sub>
                          <m:r>
                            <m:rPr>
                              <m:sty m:val="p"/>
                            </m:rPr>
                            <w:rPr>
                              <w:rFonts w:ascii="Cambria Math" w:hAnsi="Cambria Math"/>
                            </w:rPr>
                            <m:t>CCE</m:t>
                          </m:r>
                          <m:r>
                            <w:rPr>
                              <w:rFonts w:ascii="Cambria Math" w:hAnsi="Cambria Math"/>
                            </w:rPr>
                            <m:t>,p</m:t>
                          </m:r>
                        </m:sub>
                      </m:sSub>
                    </m:num>
                    <m:den>
                      <m:r>
                        <w:rPr>
                          <w:rFonts w:ascii="Cambria Math" w:hAnsi="Cambria Math"/>
                        </w:rPr>
                        <m:t>L</m:t>
                      </m:r>
                    </m:den>
                  </m:f>
                </m:e>
              </m:d>
            </m:e>
          </m:d>
          <m:r>
            <w:rPr>
              <w:rFonts w:ascii="Cambria Math" w:hAnsi="Cambria Math"/>
            </w:rPr>
            <m:t>+i</m:t>
          </m:r>
        </m:oMath>
      </m:oMathPara>
    </w:p>
    <w:p w14:paraId="48942E0E" w14:textId="77777777" w:rsidR="00902778" w:rsidRPr="00B916EC" w:rsidRDefault="00902778" w:rsidP="00902778">
      <w:r w:rsidRPr="00B916EC">
        <w:t>where</w:t>
      </w:r>
    </w:p>
    <w:p w14:paraId="416B94F3" w14:textId="77777777" w:rsidR="005329C2" w:rsidRPr="00B916EC" w:rsidRDefault="005329C2" w:rsidP="005329C2">
      <w:r w:rsidRPr="00B916EC">
        <w:t xml:space="preserve">for any </w:t>
      </w:r>
      <w:r>
        <w:t>CSS</w:t>
      </w:r>
      <w:r w:rsidRPr="00B916EC">
        <w:t>,</w:t>
      </w:r>
      <w:r w:rsidRPr="00E42B8B">
        <w:t xml:space="preserve"> </w:t>
      </w:r>
      <w:bookmarkStart w:id="658" w:name="_Hlk39576530"/>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r>
          <w:rPr>
            <w:rFonts w:ascii="Cambria Math" w:hAnsi="Cambria Math"/>
          </w:rPr>
          <m:t>=0</m:t>
        </m:r>
      </m:oMath>
      <w:bookmarkEnd w:id="658"/>
      <w:r w:rsidRPr="00B916EC">
        <w:t xml:space="preserve">; </w:t>
      </w:r>
    </w:p>
    <w:p w14:paraId="573E0CC3" w14:textId="77777777" w:rsidR="005329C2" w:rsidRPr="00B916EC" w:rsidRDefault="005329C2" w:rsidP="005329C2">
      <w:r w:rsidRPr="00B916EC">
        <w:t xml:space="preserve">for a </w:t>
      </w:r>
      <w:r>
        <w:t>USS</w:t>
      </w:r>
      <w:r w:rsidRPr="00B916EC">
        <w:t>,</w:t>
      </w:r>
      <w:r w:rsidRPr="00E42B8B">
        <w:t xml:space="preserve">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r>
          <w:rPr>
            <w:rFonts w:ascii="Cambria Math" w:hAnsi="Cambria Math"/>
          </w:rPr>
          <m:t>=</m:t>
        </m:r>
        <m:d>
          <m:dPr>
            <m:ctrlPr>
              <w:rPr>
                <w:rFonts w:ascii="Cambria Math" w:hAnsi="Cambria Math"/>
                <w:i/>
              </w:rPr>
            </m:ctrlPr>
          </m:dPr>
          <m:e>
            <m:sSub>
              <m:sSubPr>
                <m:ctrlPr>
                  <w:rPr>
                    <w:rFonts w:ascii="Cambria Math" w:hAnsi="Cambria Math"/>
                    <w:i/>
                  </w:rPr>
                </m:ctrlPr>
              </m:sSubPr>
              <m:e>
                <m:sSub>
                  <m:sSubPr>
                    <m:ctrlPr>
                      <w:rPr>
                        <w:rFonts w:ascii="Cambria Math" w:hAnsi="Cambria Math"/>
                        <w:i/>
                      </w:rPr>
                    </m:ctrlPr>
                  </m:sSubPr>
                  <m:e>
                    <m:r>
                      <w:rPr>
                        <w:rFonts w:ascii="Cambria Math" w:hAnsi="Cambria Math"/>
                      </w:rPr>
                      <m:t>A</m:t>
                    </m:r>
                  </m:e>
                  <m:sub>
                    <m:r>
                      <w:rPr>
                        <w:rFonts w:ascii="Cambria Math" w:hAnsi="Cambria Math"/>
                      </w:rPr>
                      <m:t>p</m:t>
                    </m:r>
                  </m:sub>
                </m:sSub>
                <m:r>
                  <w:rPr>
                    <w:rFonts w:ascii="Cambria Math" w:hAnsi="Cambria Math" w:cs="Cambria Math"/>
                    <w:lang w:val="en-AU"/>
                  </w:rPr>
                  <m:t>⋅</m:t>
                </m:r>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r>
                  <w:rPr>
                    <w:rFonts w:ascii="Cambria Math" w:hAnsi="Cambria Math"/>
                  </w:rPr>
                  <m:t>-1</m:t>
                </m:r>
              </m:sub>
            </m:sSub>
          </m:e>
        </m:d>
        <m:r>
          <w:rPr>
            <w:rFonts w:ascii="Cambria Math" w:hAnsi="Cambria Math"/>
          </w:rPr>
          <m:t>modD</m:t>
        </m:r>
      </m:oMath>
      <w:r w:rsidRPr="00B916EC">
        <w:t xml:space="preserve">, </w:t>
      </w:r>
      <m:oMath>
        <m:sSub>
          <m:sSubPr>
            <m:ctrlPr>
              <w:rPr>
                <w:rFonts w:ascii="Cambria Math" w:hAnsi="Cambria Math"/>
                <w:i/>
              </w:rPr>
            </m:ctrlPr>
          </m:sSubPr>
          <m:e>
            <m:r>
              <w:rPr>
                <w:rFonts w:ascii="Cambria Math" w:hAnsi="Cambria Math"/>
              </w:rPr>
              <m:t>Y</m:t>
            </m:r>
          </m:e>
          <m:sub>
            <m:r>
              <w:rPr>
                <w:rFonts w:ascii="Cambria Math" w:hAnsi="Cambria Math"/>
              </w:rPr>
              <m:t>p,-1</m:t>
            </m:r>
          </m:sub>
        </m:sSub>
        <m:r>
          <w:rPr>
            <w:rFonts w:ascii="Cambria Math" w:hAnsi="Cambria Math"/>
          </w:rPr>
          <m:t>=</m:t>
        </m:r>
        <m:sSub>
          <m:sSubPr>
            <m:ctrlPr>
              <w:rPr>
                <w:rFonts w:ascii="Cambria Math" w:hAnsi="Cambria Math"/>
                <w:i/>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B916EC">
        <w:t xml:space="preserve">, </w:t>
      </w:r>
      <m:oMath>
        <m:sSub>
          <m:sSubPr>
            <m:ctrlPr>
              <w:rPr>
                <w:rFonts w:ascii="Cambria Math" w:hAnsi="Cambria Math"/>
                <w:i/>
              </w:rPr>
            </m:ctrlPr>
          </m:sSubPr>
          <m:e>
            <m:r>
              <w:rPr>
                <w:rFonts w:ascii="Cambria Math" w:hAnsi="Cambria Math"/>
              </w:rPr>
              <m:t>A</m:t>
            </m:r>
          </m:e>
          <m:sub>
            <m:r>
              <w:rPr>
                <w:rFonts w:ascii="Cambria Math" w:hAnsi="Cambria Math"/>
              </w:rPr>
              <m:t>p</m:t>
            </m:r>
          </m:sub>
        </m:sSub>
        <m:r>
          <w:rPr>
            <w:rFonts w:ascii="Cambria Math" w:hAnsi="Cambria Math"/>
          </w:rPr>
          <m:t>=39827</m:t>
        </m:r>
      </m:oMath>
      <w:r>
        <w:t xml:space="preserve"> for </w:t>
      </w:r>
      <m:oMath>
        <m:r>
          <w:rPr>
            <w:rFonts w:ascii="Cambria Math" w:hAnsi="Cambria Math"/>
          </w:rPr>
          <m:t>pmod3=0</m:t>
        </m:r>
      </m:oMath>
      <w:r w:rsidRPr="00B916EC">
        <w:t xml:space="preserve">, </w:t>
      </w:r>
      <m:oMath>
        <m:sSub>
          <m:sSubPr>
            <m:ctrlPr>
              <w:rPr>
                <w:rFonts w:ascii="Cambria Math" w:hAnsi="Cambria Math"/>
                <w:i/>
              </w:rPr>
            </m:ctrlPr>
          </m:sSubPr>
          <m:e>
            <m:r>
              <w:rPr>
                <w:rFonts w:ascii="Cambria Math" w:hAnsi="Cambria Math"/>
              </w:rPr>
              <m:t>A</m:t>
            </m:r>
          </m:e>
          <m:sub>
            <m:r>
              <w:rPr>
                <w:rFonts w:ascii="Cambria Math" w:hAnsi="Cambria Math"/>
              </w:rPr>
              <m:t>p</m:t>
            </m:r>
          </m:sub>
        </m:sSub>
        <m:r>
          <w:rPr>
            <w:rFonts w:ascii="Cambria Math" w:hAnsi="Cambria Math"/>
          </w:rPr>
          <m:t>=39829</m:t>
        </m:r>
      </m:oMath>
      <w:r w:rsidRPr="009919DB">
        <w:t xml:space="preserve"> </w:t>
      </w:r>
      <w:r>
        <w:t xml:space="preserve">for </w:t>
      </w:r>
      <m:oMath>
        <m:r>
          <w:rPr>
            <w:rFonts w:ascii="Cambria Math" w:hAnsi="Cambria Math"/>
          </w:rPr>
          <m:t>pmod3=1</m:t>
        </m:r>
      </m:oMath>
      <w:r w:rsidRPr="00B916EC">
        <w:t>,</w:t>
      </w:r>
      <w:r>
        <w:t xml:space="preserve"> </w:t>
      </w:r>
      <m:oMath>
        <m:sSub>
          <m:sSubPr>
            <m:ctrlPr>
              <w:rPr>
                <w:rFonts w:ascii="Cambria Math" w:hAnsi="Cambria Math"/>
                <w:i/>
              </w:rPr>
            </m:ctrlPr>
          </m:sSubPr>
          <m:e>
            <m:r>
              <w:rPr>
                <w:rFonts w:ascii="Cambria Math" w:hAnsi="Cambria Math"/>
              </w:rPr>
              <m:t>A</m:t>
            </m:r>
          </m:e>
          <m:sub>
            <m:r>
              <w:rPr>
                <w:rFonts w:ascii="Cambria Math" w:hAnsi="Cambria Math"/>
              </w:rPr>
              <m:t>p</m:t>
            </m:r>
          </m:sub>
        </m:sSub>
        <m:r>
          <w:rPr>
            <w:rFonts w:ascii="Cambria Math" w:hAnsi="Cambria Math"/>
          </w:rPr>
          <m:t>=39839</m:t>
        </m:r>
      </m:oMath>
      <w:r w:rsidRPr="009919DB">
        <w:t xml:space="preserve"> </w:t>
      </w:r>
      <w:r>
        <w:t xml:space="preserve">for </w:t>
      </w:r>
      <m:oMath>
        <m:r>
          <w:rPr>
            <w:rFonts w:ascii="Cambria Math" w:hAnsi="Cambria Math"/>
          </w:rPr>
          <m:t>pmod3=2</m:t>
        </m:r>
      </m:oMath>
      <w:r>
        <w:t xml:space="preserve">, </w:t>
      </w:r>
      <w:r w:rsidRPr="00B916EC">
        <w:t xml:space="preserve">and </w:t>
      </w:r>
      <m:oMath>
        <m:r>
          <w:rPr>
            <w:rFonts w:ascii="Cambria Math" w:hAnsi="Cambria Math"/>
          </w:rPr>
          <m:t>D=65537</m:t>
        </m:r>
      </m:oMath>
      <w:r w:rsidRPr="00B916EC">
        <w:t>;</w:t>
      </w:r>
    </w:p>
    <w:p w14:paraId="027C708E" w14:textId="77777777" w:rsidR="005329C2" w:rsidRDefault="005329C2" w:rsidP="005329C2">
      <m:oMath>
        <m:r>
          <w:rPr>
            <w:rFonts w:ascii="Cambria Math" w:hAnsi="Cambria Math"/>
          </w:rPr>
          <m:t>i=0,⋯,L-1</m:t>
        </m:r>
      </m:oMath>
      <w:r w:rsidRPr="00B916EC">
        <w:t>;</w:t>
      </w:r>
    </w:p>
    <w:p w14:paraId="525F2C81" w14:textId="120218C1" w:rsidR="00180715" w:rsidRPr="00B916EC" w:rsidRDefault="00000000" w:rsidP="00902778">
      <m:oMath>
        <m:sSub>
          <m:sSubPr>
            <m:ctrlPr>
              <w:rPr>
                <w:rFonts w:ascii="Cambria Math" w:hAnsi="Cambria Math"/>
                <w:i/>
              </w:rPr>
            </m:ctrlPr>
          </m:sSubPr>
          <m:e>
            <m:r>
              <w:rPr>
                <w:rFonts w:ascii="Cambria Math" w:hAnsi="Cambria Math"/>
              </w:rPr>
              <m:t>N</m:t>
            </m:r>
          </m:e>
          <m:sub>
            <m:r>
              <m:rPr>
                <m:sty m:val="p"/>
              </m:rPr>
              <w:rPr>
                <w:rFonts w:ascii="Cambria Math" w:hAnsi="Cambria Math"/>
              </w:rPr>
              <m:t>CCE</m:t>
            </m:r>
            <m:r>
              <w:rPr>
                <w:rFonts w:ascii="Cambria Math" w:hAnsi="Cambria Math"/>
              </w:rPr>
              <m:t>,p</m:t>
            </m:r>
          </m:sub>
        </m:sSub>
      </m:oMath>
      <w:r w:rsidR="005329C2" w:rsidRPr="00B916EC">
        <w:rPr>
          <w:rStyle w:val="CommentReference"/>
          <w:lang w:val="x-none"/>
        </w:rPr>
        <w:t xml:space="preserve"> </w:t>
      </w:r>
      <w:r w:rsidR="005329C2" w:rsidRPr="002A5C83">
        <w:rPr>
          <w:rStyle w:val="CommentReference"/>
          <w:sz w:val="20"/>
          <w:szCs w:val="20"/>
          <w:lang w:val="x-none"/>
        </w:rPr>
        <w:t>i</w:t>
      </w:r>
      <w:r w:rsidR="005329C2" w:rsidRPr="002A5C83">
        <w:t>s</w:t>
      </w:r>
      <w:r w:rsidR="005329C2" w:rsidRPr="00B916EC">
        <w:t xml:space="preserve"> the number of CCEs</w:t>
      </w:r>
      <w:r w:rsidR="005329C2">
        <w:t>,</w:t>
      </w:r>
      <w:r w:rsidR="005329C2" w:rsidRPr="002A5C83">
        <w:t xml:space="preserve"> </w:t>
      </w:r>
      <w:r w:rsidR="005329C2" w:rsidRPr="00B916EC">
        <w:t xml:space="preserve">numbered from 0 to </w:t>
      </w:r>
      <m:oMath>
        <m:sSub>
          <m:sSubPr>
            <m:ctrlPr>
              <w:rPr>
                <w:rFonts w:ascii="Cambria Math" w:hAnsi="Cambria Math"/>
                <w:i/>
              </w:rPr>
            </m:ctrlPr>
          </m:sSubPr>
          <m:e>
            <m:r>
              <w:rPr>
                <w:rFonts w:ascii="Cambria Math" w:hAnsi="Cambria Math"/>
              </w:rPr>
              <m:t>N</m:t>
            </m:r>
          </m:e>
          <m:sub>
            <m:r>
              <m:rPr>
                <m:sty m:val="p"/>
              </m:rPr>
              <w:rPr>
                <w:rFonts w:ascii="Cambria Math" w:hAnsi="Cambria Math"/>
              </w:rPr>
              <m:t>CCE</m:t>
            </m:r>
            <m:r>
              <w:rPr>
                <w:rFonts w:ascii="Cambria Math" w:hAnsi="Cambria Math"/>
              </w:rPr>
              <m:t>,p</m:t>
            </m:r>
          </m:sub>
        </m:sSub>
        <m:r>
          <w:rPr>
            <w:rFonts w:ascii="Cambria Math" w:hAnsi="Cambria Math"/>
          </w:rPr>
          <m:t>-1</m:t>
        </m:r>
      </m:oMath>
      <w:r w:rsidR="005329C2">
        <w:t>,</w:t>
      </w:r>
      <w:r w:rsidR="005329C2" w:rsidRPr="00B916EC">
        <w:t xml:space="preserve"> in </w:t>
      </w:r>
      <w:r w:rsidR="005329C2">
        <w:t>CORESET</w:t>
      </w:r>
      <w:r w:rsidR="005329C2" w:rsidRPr="00B916EC">
        <w:t xml:space="preserve"> </w:t>
      </w:r>
      <m:oMath>
        <m:r>
          <w:rPr>
            <w:rFonts w:ascii="Cambria Math" w:hAnsi="Cambria Math"/>
          </w:rPr>
          <m:t>p</m:t>
        </m:r>
      </m:oMath>
      <w:r w:rsidR="005329C2">
        <w:rPr>
          <w:noProof/>
        </w:rPr>
        <w:t xml:space="preserve"> and, if any, per RB set</w:t>
      </w:r>
      <w:r w:rsidR="00180715" w:rsidRPr="00B916EC">
        <w:t xml:space="preserve">; </w:t>
      </w:r>
    </w:p>
    <w:p w14:paraId="7829D98B" w14:textId="195B4871" w:rsidR="005329C2" w:rsidRPr="00B916EC" w:rsidRDefault="00000000" w:rsidP="005329C2">
      <m:oMath>
        <m:sSub>
          <m:sSubPr>
            <m:ctrlPr>
              <w:rPr>
                <w:rFonts w:ascii="Cambria Math" w:hAnsi="Cambria Math"/>
                <w:i/>
              </w:rPr>
            </m:ctrlPr>
          </m:sSubPr>
          <m:e>
            <m:r>
              <w:rPr>
                <w:rFonts w:ascii="Cambria Math" w:hAnsi="Cambria Math"/>
              </w:rPr>
              <m:t>n</m:t>
            </m:r>
          </m:e>
          <m:sub>
            <m:r>
              <w:rPr>
                <w:rFonts w:ascii="Cambria Math" w:hAnsi="Cambria Math"/>
              </w:rPr>
              <m:t>CI</m:t>
            </m:r>
          </m:sub>
        </m:sSub>
      </m:oMath>
      <w:r w:rsidR="005329C2">
        <w:rPr>
          <w:noProof/>
        </w:rPr>
        <w:t xml:space="preserve"> </w:t>
      </w:r>
      <w:r w:rsidR="005329C2" w:rsidRPr="00B916EC">
        <w:t xml:space="preserve">is the carrier indicator field value if the UE is configured with a carrier indicator field </w:t>
      </w:r>
      <w:r w:rsidR="005329C2">
        <w:t xml:space="preserve">by </w:t>
      </w:r>
      <w:r w:rsidR="005329C2" w:rsidRPr="00C122F1">
        <w:rPr>
          <w:i/>
        </w:rPr>
        <w:t>CrossCarrierSchedulingConfig</w:t>
      </w:r>
      <w:r w:rsidR="005329C2">
        <w:t xml:space="preserve"> </w:t>
      </w:r>
      <w:r w:rsidR="005329C2" w:rsidRPr="00B916EC">
        <w:t>for the serving cell on which PDCCH is monitored</w:t>
      </w:r>
      <w:r w:rsidR="00B90D47" w:rsidRPr="0094122E">
        <w:rPr>
          <w:lang w:eastAsia="zh-CN"/>
        </w:rPr>
        <w:t xml:space="preserve">, except for scheduling of the serving cell from the same serving cell in which case </w:t>
      </w:r>
      <m:oMath>
        <m:sSub>
          <m:sSubPr>
            <m:ctrlPr>
              <w:rPr>
                <w:rFonts w:ascii="Cambria Math" w:eastAsiaTheme="minorHAnsi" w:hAnsi="Cambria Math" w:cs="Calibri"/>
                <w:i/>
                <w:iCs/>
                <w:sz w:val="22"/>
                <w:szCs w:val="22"/>
                <w:lang w:eastAsia="zh-CN"/>
              </w:rPr>
            </m:ctrlPr>
          </m:sSubPr>
          <m:e>
            <m:r>
              <w:rPr>
                <w:rFonts w:ascii="Cambria Math" w:hAnsi="Cambria Math"/>
                <w:lang w:eastAsia="zh-CN"/>
              </w:rPr>
              <m:t>n</m:t>
            </m:r>
          </m:e>
          <m:sub>
            <m:r>
              <w:rPr>
                <w:rFonts w:ascii="Cambria Math" w:hAnsi="Cambria Math"/>
                <w:lang w:eastAsia="zh-CN"/>
              </w:rPr>
              <m:t>CI</m:t>
            </m:r>
          </m:sub>
        </m:sSub>
        <m:r>
          <w:rPr>
            <w:rFonts w:ascii="Cambria Math" w:hAnsi="Cambria Math"/>
            <w:lang w:eastAsia="zh-CN"/>
          </w:rPr>
          <m:t>=0</m:t>
        </m:r>
      </m:oMath>
      <w:r w:rsidR="005329C2" w:rsidRPr="00B916EC">
        <w:t xml:space="preserve">; otherwise, including for any </w:t>
      </w:r>
      <w:r w:rsidR="005329C2">
        <w:t>CSS</w:t>
      </w:r>
      <w:r w:rsidR="005329C2" w:rsidRPr="00B916EC">
        <w:t xml:space="preserve">, </w:t>
      </w:r>
      <m:oMath>
        <m:sSub>
          <m:sSubPr>
            <m:ctrlPr>
              <w:rPr>
                <w:rFonts w:ascii="Cambria Math" w:hAnsi="Cambria Math"/>
                <w:i/>
              </w:rPr>
            </m:ctrlPr>
          </m:sSubPr>
          <m:e>
            <m:r>
              <w:rPr>
                <w:rFonts w:ascii="Cambria Math" w:hAnsi="Cambria Math"/>
              </w:rPr>
              <m:t>n</m:t>
            </m:r>
          </m:e>
          <m:sub>
            <m:r>
              <w:rPr>
                <w:rFonts w:ascii="Cambria Math" w:hAnsi="Cambria Math"/>
              </w:rPr>
              <m:t>CI</m:t>
            </m:r>
          </m:sub>
        </m:sSub>
        <m:r>
          <w:rPr>
            <w:rFonts w:ascii="Cambria Math" w:hAnsi="Cambria Math"/>
          </w:rPr>
          <m:t>=0</m:t>
        </m:r>
      </m:oMath>
      <w:r w:rsidR="005329C2" w:rsidRPr="00B916EC">
        <w:t>;</w:t>
      </w:r>
    </w:p>
    <w:p w14:paraId="788BA859" w14:textId="48F12BC4" w:rsidR="005329C2" w:rsidRPr="00B916EC" w:rsidRDefault="00000000" w:rsidP="005329C2">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s,n</m:t>
                </m:r>
              </m:e>
              <m:sub>
                <m:r>
                  <w:rPr>
                    <w:rFonts w:ascii="Cambria Math" w:hAnsi="Cambria Math"/>
                  </w:rPr>
                  <m:t>CI</m:t>
                </m:r>
              </m:sub>
            </m:sSub>
          </m:sub>
          <m:sup>
            <m:r>
              <w:rPr>
                <w:rFonts w:ascii="Cambria Math" w:hAnsi="Cambria Math"/>
              </w:rPr>
              <m:t>(L)</m:t>
            </m:r>
          </m:sup>
        </m:sSubSup>
        <m:r>
          <w:rPr>
            <w:rFonts w:ascii="Cambria Math" w:hAnsi="Cambria Math"/>
          </w:rPr>
          <m:t>=0,⋯,</m:t>
        </m:r>
        <m:sSubSup>
          <m:sSubSupPr>
            <m:ctrlPr>
              <w:rPr>
                <w:rFonts w:ascii="Cambria Math" w:hAnsi="Cambria Math"/>
                <w:i/>
              </w:rPr>
            </m:ctrlPr>
          </m:sSubSupPr>
          <m:e>
            <m:r>
              <w:rPr>
                <w:rFonts w:ascii="Cambria Math" w:hAnsi="Cambria Math"/>
              </w:rPr>
              <m:t>M</m:t>
            </m:r>
          </m:e>
          <m:sub>
            <m:r>
              <w:rPr>
                <w:rFonts w:ascii="Cambria Math" w:hAnsi="Cambria Math"/>
              </w:rPr>
              <m:t>s,</m:t>
            </m:r>
            <m:sSub>
              <m:sSubPr>
                <m:ctrlPr>
                  <w:rPr>
                    <w:rFonts w:ascii="Cambria Math" w:hAnsi="Cambria Math"/>
                    <w:i/>
                  </w:rPr>
                </m:ctrlPr>
              </m:sSubPr>
              <m:e>
                <m:r>
                  <w:rPr>
                    <w:rFonts w:ascii="Cambria Math" w:hAnsi="Cambria Math"/>
                  </w:rPr>
                  <m:t>n</m:t>
                </m:r>
              </m:e>
              <m:sub>
                <m:r>
                  <w:rPr>
                    <w:rFonts w:ascii="Cambria Math" w:hAnsi="Cambria Math"/>
                  </w:rPr>
                  <m:t>CI</m:t>
                </m:r>
              </m:sub>
            </m:sSub>
          </m:sub>
          <m:sup>
            <m:d>
              <m:dPr>
                <m:ctrlPr>
                  <w:rPr>
                    <w:rFonts w:ascii="Cambria Math" w:hAnsi="Cambria Math"/>
                    <w:i/>
                  </w:rPr>
                </m:ctrlPr>
              </m:dPr>
              <m:e>
                <m:r>
                  <w:rPr>
                    <w:rFonts w:ascii="Cambria Math" w:hAnsi="Cambria Math"/>
                  </w:rPr>
                  <m:t>L</m:t>
                </m:r>
              </m:e>
            </m:d>
          </m:sup>
        </m:sSubSup>
        <m:r>
          <w:rPr>
            <w:rFonts w:ascii="Cambria Math" w:hAnsi="Cambria Math"/>
            <w:noProof/>
          </w:rPr>
          <m:t>-1</m:t>
        </m:r>
      </m:oMath>
      <w:r w:rsidR="005329C2" w:rsidRPr="00B916EC">
        <w:t xml:space="preserve">, where </w:t>
      </w:r>
      <m:oMath>
        <m:sSubSup>
          <m:sSubSupPr>
            <m:ctrlPr>
              <w:rPr>
                <w:rFonts w:ascii="Cambria Math" w:hAnsi="Cambria Math"/>
                <w:i/>
              </w:rPr>
            </m:ctrlPr>
          </m:sSubSupPr>
          <m:e>
            <m:r>
              <w:rPr>
                <w:rFonts w:ascii="Cambria Math" w:hAnsi="Cambria Math"/>
              </w:rPr>
              <m:t>M</m:t>
            </m:r>
          </m:e>
          <m:sub>
            <m:r>
              <w:rPr>
                <w:rFonts w:ascii="Cambria Math" w:hAnsi="Cambria Math"/>
              </w:rPr>
              <m:t>s,</m:t>
            </m:r>
            <m:sSub>
              <m:sSubPr>
                <m:ctrlPr>
                  <w:rPr>
                    <w:rFonts w:ascii="Cambria Math" w:hAnsi="Cambria Math"/>
                    <w:i/>
                  </w:rPr>
                </m:ctrlPr>
              </m:sSubPr>
              <m:e>
                <m:r>
                  <w:rPr>
                    <w:rFonts w:ascii="Cambria Math" w:hAnsi="Cambria Math"/>
                  </w:rPr>
                  <m:t>n</m:t>
                </m:r>
              </m:e>
              <m:sub>
                <m:r>
                  <w:rPr>
                    <w:rFonts w:ascii="Cambria Math" w:hAnsi="Cambria Math"/>
                  </w:rPr>
                  <m:t>CI</m:t>
                </m:r>
              </m:sub>
            </m:sSub>
          </m:sub>
          <m:sup>
            <m:d>
              <m:dPr>
                <m:ctrlPr>
                  <w:rPr>
                    <w:rFonts w:ascii="Cambria Math" w:hAnsi="Cambria Math"/>
                    <w:i/>
                  </w:rPr>
                </m:ctrlPr>
              </m:dPr>
              <m:e>
                <m:r>
                  <w:rPr>
                    <w:rFonts w:ascii="Cambria Math" w:hAnsi="Cambria Math"/>
                  </w:rPr>
                  <m:t>L</m:t>
                </m:r>
              </m:e>
            </m:d>
          </m:sup>
        </m:sSubSup>
      </m:oMath>
      <w:r w:rsidR="005329C2" w:rsidRPr="00B916EC">
        <w:t xml:space="preserve"> is the number of PDCCH</w:t>
      </w:r>
      <w:r w:rsidR="005329C2" w:rsidRPr="00B916EC">
        <w:rPr>
          <w:rFonts w:hint="eastAsia"/>
        </w:rPr>
        <w:t xml:space="preserve"> candidate</w:t>
      </w:r>
      <w:r w:rsidR="005329C2" w:rsidRPr="00B916EC">
        <w:t>s</w:t>
      </w:r>
      <w:r w:rsidR="005329C2" w:rsidRPr="00B916EC" w:rsidDel="0005338E">
        <w:t xml:space="preserve"> </w:t>
      </w:r>
      <w:r w:rsidR="005329C2" w:rsidRPr="00B916EC">
        <w:t xml:space="preserve">the UE is configured to monitor for aggregation level </w:t>
      </w:r>
      <m:oMath>
        <m:r>
          <w:rPr>
            <w:rFonts w:ascii="Cambria Math" w:eastAsia="Malgun Gothic" w:hAnsi="Cambria Math"/>
            <w:lang w:eastAsia="ko-KR"/>
          </w:rPr>
          <m:t>L</m:t>
        </m:r>
      </m:oMath>
      <w:r w:rsidR="005329C2" w:rsidRPr="00B916EC">
        <w:t xml:space="preserve"> </w:t>
      </w:r>
      <w:r w:rsidR="005329C2">
        <w:t xml:space="preserve">of a search space set </w:t>
      </w:r>
      <m:oMath>
        <m:r>
          <w:rPr>
            <w:rFonts w:ascii="Cambria Math" w:hAnsi="Cambria Math"/>
            <w:lang w:val="en-US"/>
          </w:rPr>
          <m:t>s</m:t>
        </m:r>
      </m:oMath>
      <w:r w:rsidR="005329C2">
        <w:t xml:space="preserve"> </w:t>
      </w:r>
      <w:r w:rsidR="005329C2" w:rsidRPr="00B916EC">
        <w:t xml:space="preserve">for a serving cell corresponding to </w:t>
      </w:r>
      <m:oMath>
        <m:sSub>
          <m:sSubPr>
            <m:ctrlPr>
              <w:rPr>
                <w:rFonts w:ascii="Cambria Math" w:hAnsi="Cambria Math"/>
                <w:i/>
              </w:rPr>
            </m:ctrlPr>
          </m:sSubPr>
          <m:e>
            <m:r>
              <w:rPr>
                <w:rFonts w:ascii="Cambria Math" w:hAnsi="Cambria Math"/>
              </w:rPr>
              <m:t>n</m:t>
            </m:r>
          </m:e>
          <m:sub>
            <m:r>
              <w:rPr>
                <w:rFonts w:ascii="Cambria Math" w:hAnsi="Cambria Math"/>
              </w:rPr>
              <m:t>CI</m:t>
            </m:r>
          </m:sub>
        </m:sSub>
      </m:oMath>
      <w:r w:rsidR="005329C2" w:rsidRPr="00B916EC">
        <w:t>;</w:t>
      </w:r>
      <w:r w:rsidR="005329C2">
        <w:t xml:space="preserve"> </w:t>
      </w:r>
    </w:p>
    <w:p w14:paraId="20C64C1B" w14:textId="77777777" w:rsidR="005329C2" w:rsidRPr="00B916EC" w:rsidRDefault="005329C2" w:rsidP="005329C2">
      <w:r w:rsidRPr="00B916EC">
        <w:t xml:space="preserve">for any </w:t>
      </w:r>
      <w:r>
        <w:t>CSS</w:t>
      </w:r>
      <w:r w:rsidRPr="00B916EC">
        <w:t xml:space="preserve">, </w:t>
      </w:r>
      <m:oMath>
        <m:sSubSup>
          <m:sSubSupPr>
            <m:ctrlPr>
              <w:rPr>
                <w:rFonts w:ascii="Cambria Math" w:hAnsi="Cambria Math"/>
                <w:i/>
              </w:rPr>
            </m:ctrlPr>
          </m:sSubSupPr>
          <m:e>
            <m:r>
              <w:rPr>
                <w:rFonts w:ascii="Cambria Math" w:hAnsi="Cambria Math"/>
              </w:rPr>
              <m:t>M</m:t>
            </m:r>
          </m:e>
          <m:sub>
            <m:r>
              <w:rPr>
                <w:rFonts w:ascii="Cambria Math" w:hAnsi="Cambria Math"/>
              </w:rPr>
              <m:t>s,</m:t>
            </m:r>
            <m:r>
              <m:rPr>
                <m:sty m:val="p"/>
              </m:rPr>
              <w:rPr>
                <w:rFonts w:ascii="Cambria Math" w:hAnsi="Cambria Math"/>
              </w:rPr>
              <m:t>max</m:t>
            </m:r>
          </m:sub>
          <m:sup>
            <m:d>
              <m:dPr>
                <m:ctrlPr>
                  <w:rPr>
                    <w:rFonts w:ascii="Cambria Math" w:hAnsi="Cambria Math"/>
                    <w:i/>
                  </w:rPr>
                </m:ctrlPr>
              </m:dPr>
              <m:e>
                <m:r>
                  <w:rPr>
                    <w:rFonts w:ascii="Cambria Math" w:hAnsi="Cambria Math"/>
                  </w:rPr>
                  <m:t>L</m:t>
                </m:r>
              </m:e>
            </m:d>
          </m:sup>
        </m:sSubSup>
        <m:r>
          <w:rPr>
            <w:rFonts w:ascii="Cambria Math" w:hAnsi="Cambria Math"/>
          </w:rPr>
          <m:t>=</m:t>
        </m:r>
        <m:sSubSup>
          <m:sSubSupPr>
            <m:ctrlPr>
              <w:rPr>
                <w:rFonts w:ascii="Cambria Math" w:hAnsi="Cambria Math"/>
                <w:i/>
              </w:rPr>
            </m:ctrlPr>
          </m:sSubSupPr>
          <m:e>
            <m:r>
              <w:rPr>
                <w:rFonts w:ascii="Cambria Math" w:hAnsi="Cambria Math"/>
              </w:rPr>
              <m:t>M</m:t>
            </m:r>
          </m:e>
          <m:sub>
            <m:r>
              <w:rPr>
                <w:rFonts w:ascii="Cambria Math" w:hAnsi="Cambria Math"/>
              </w:rPr>
              <m:t>s,</m:t>
            </m:r>
            <m:r>
              <m:rPr>
                <m:sty m:val="p"/>
              </m:rPr>
              <w:rPr>
                <w:rFonts w:ascii="Cambria Math" w:hAnsi="Cambria Math"/>
              </w:rPr>
              <m:t>0</m:t>
            </m:r>
          </m:sub>
          <m:sup>
            <m:d>
              <m:dPr>
                <m:ctrlPr>
                  <w:rPr>
                    <w:rFonts w:ascii="Cambria Math" w:hAnsi="Cambria Math"/>
                    <w:i/>
                  </w:rPr>
                </m:ctrlPr>
              </m:dPr>
              <m:e>
                <m:r>
                  <w:rPr>
                    <w:rFonts w:ascii="Cambria Math" w:hAnsi="Cambria Math"/>
                  </w:rPr>
                  <m:t>L</m:t>
                </m:r>
              </m:e>
            </m:d>
          </m:sup>
        </m:sSubSup>
      </m:oMath>
      <w:r w:rsidRPr="00B916EC">
        <w:t>;</w:t>
      </w:r>
      <w:r>
        <w:t xml:space="preserve"> </w:t>
      </w:r>
    </w:p>
    <w:p w14:paraId="72625F54" w14:textId="77777777" w:rsidR="005329C2" w:rsidRPr="00B916EC" w:rsidRDefault="005329C2" w:rsidP="005329C2">
      <w:r w:rsidRPr="00B916EC">
        <w:t xml:space="preserve">for a </w:t>
      </w:r>
      <w:r>
        <w:t>USS</w:t>
      </w:r>
      <w:r w:rsidRPr="00B916EC">
        <w:t>,</w:t>
      </w:r>
      <w:r w:rsidRPr="00EC5635">
        <w:t xml:space="preserve"> </w:t>
      </w:r>
      <m:oMath>
        <m:sSubSup>
          <m:sSubSupPr>
            <m:ctrlPr>
              <w:rPr>
                <w:rFonts w:ascii="Cambria Math" w:hAnsi="Cambria Math"/>
                <w:i/>
              </w:rPr>
            </m:ctrlPr>
          </m:sSubSupPr>
          <m:e>
            <m:r>
              <w:rPr>
                <w:rFonts w:ascii="Cambria Math" w:hAnsi="Cambria Math"/>
              </w:rPr>
              <m:t>M</m:t>
            </m:r>
          </m:e>
          <m:sub>
            <m:r>
              <w:rPr>
                <w:rFonts w:ascii="Cambria Math" w:hAnsi="Cambria Math"/>
              </w:rPr>
              <m:t>s,</m:t>
            </m:r>
            <m:r>
              <m:rPr>
                <m:sty m:val="p"/>
              </m:rPr>
              <w:rPr>
                <w:rFonts w:ascii="Cambria Math" w:hAnsi="Cambria Math"/>
              </w:rPr>
              <m:t>max</m:t>
            </m:r>
          </m:sub>
          <m:sup>
            <m:d>
              <m:dPr>
                <m:ctrlPr>
                  <w:rPr>
                    <w:rFonts w:ascii="Cambria Math" w:hAnsi="Cambria Math"/>
                    <w:i/>
                  </w:rPr>
                </m:ctrlPr>
              </m:dPr>
              <m:e>
                <m:r>
                  <w:rPr>
                    <w:rFonts w:ascii="Cambria Math" w:hAnsi="Cambria Math"/>
                  </w:rPr>
                  <m:t>L</m:t>
                </m:r>
              </m:e>
            </m:d>
          </m:sup>
        </m:sSubSup>
      </m:oMath>
      <w:r w:rsidRPr="00B916EC">
        <w:rPr>
          <w:rFonts w:eastAsia="Malgun Gothic" w:hint="eastAsia"/>
          <w:lang w:eastAsia="ko-KR"/>
        </w:rPr>
        <w:t xml:space="preserve"> is the </w:t>
      </w:r>
      <w:r w:rsidRPr="00B916EC">
        <w:rPr>
          <w:rFonts w:eastAsia="Malgun Gothic"/>
          <w:lang w:eastAsia="ko-KR"/>
        </w:rPr>
        <w:t xml:space="preserve">maximum </w:t>
      </w:r>
      <w:r w:rsidRPr="00B916EC">
        <w:rPr>
          <w:rFonts w:eastAsia="Malgun Gothic" w:hint="eastAsia"/>
          <w:lang w:eastAsia="ko-KR"/>
        </w:rPr>
        <w:t xml:space="preserve">of </w:t>
      </w:r>
      <m:oMath>
        <m:sSubSup>
          <m:sSubSupPr>
            <m:ctrlPr>
              <w:rPr>
                <w:rFonts w:ascii="Cambria Math" w:hAnsi="Cambria Math"/>
                <w:i/>
              </w:rPr>
            </m:ctrlPr>
          </m:sSubSupPr>
          <m:e>
            <m:r>
              <w:rPr>
                <w:rFonts w:ascii="Cambria Math" w:hAnsi="Cambria Math"/>
              </w:rPr>
              <m:t>M</m:t>
            </m:r>
          </m:e>
          <m:sub>
            <m:r>
              <w:rPr>
                <w:rFonts w:ascii="Cambria Math" w:hAnsi="Cambria Math"/>
              </w:rPr>
              <m:t>s,</m:t>
            </m:r>
            <m:sSub>
              <m:sSubPr>
                <m:ctrlPr>
                  <w:rPr>
                    <w:rFonts w:ascii="Cambria Math" w:hAnsi="Cambria Math"/>
                    <w:i/>
                  </w:rPr>
                </m:ctrlPr>
              </m:sSubPr>
              <m:e>
                <m:r>
                  <w:rPr>
                    <w:rFonts w:ascii="Cambria Math" w:hAnsi="Cambria Math"/>
                  </w:rPr>
                  <m:t>n</m:t>
                </m:r>
              </m:e>
              <m:sub>
                <m:r>
                  <w:rPr>
                    <w:rFonts w:ascii="Cambria Math" w:hAnsi="Cambria Math"/>
                  </w:rPr>
                  <m:t>CI</m:t>
                </m:r>
              </m:sub>
            </m:sSub>
          </m:sub>
          <m:sup>
            <m:d>
              <m:dPr>
                <m:ctrlPr>
                  <w:rPr>
                    <w:rFonts w:ascii="Cambria Math" w:hAnsi="Cambria Math"/>
                    <w:i/>
                  </w:rPr>
                </m:ctrlPr>
              </m:dPr>
              <m:e>
                <m:r>
                  <w:rPr>
                    <w:rFonts w:ascii="Cambria Math" w:hAnsi="Cambria Math"/>
                  </w:rPr>
                  <m:t>L</m:t>
                </m:r>
              </m:e>
            </m:d>
          </m:sup>
        </m:sSubSup>
      </m:oMath>
      <w:r w:rsidRPr="00B916EC">
        <w:t xml:space="preserve"> </w:t>
      </w:r>
      <w:r w:rsidRPr="00B916EC">
        <w:rPr>
          <w:rFonts w:eastAsia="Malgun Gothic" w:hint="eastAsia"/>
          <w:lang w:eastAsia="ko-KR"/>
        </w:rPr>
        <w:t xml:space="preserve">over all configured </w:t>
      </w:r>
      <m:oMath>
        <m:sSub>
          <m:sSubPr>
            <m:ctrlPr>
              <w:rPr>
                <w:rFonts w:ascii="Cambria Math" w:hAnsi="Cambria Math"/>
                <w:i/>
              </w:rPr>
            </m:ctrlPr>
          </m:sSubPr>
          <m:e>
            <m:r>
              <w:rPr>
                <w:rFonts w:ascii="Cambria Math" w:hAnsi="Cambria Math"/>
              </w:rPr>
              <m:t>n</m:t>
            </m:r>
          </m:e>
          <m:sub>
            <m:r>
              <w:rPr>
                <w:rFonts w:ascii="Cambria Math" w:hAnsi="Cambria Math"/>
              </w:rPr>
              <m:t>CI</m:t>
            </m:r>
          </m:sub>
        </m:sSub>
      </m:oMath>
      <w:r>
        <w:rPr>
          <w:rFonts w:eastAsia="Malgun Gothic"/>
        </w:rPr>
        <w:t xml:space="preserve"> </w:t>
      </w:r>
      <w:r w:rsidRPr="00B916EC">
        <w:t xml:space="preserve">values </w:t>
      </w:r>
      <w:r w:rsidRPr="00B916EC">
        <w:rPr>
          <w:rFonts w:eastAsia="Malgun Gothic"/>
          <w:lang w:eastAsia="ko-KR"/>
        </w:rPr>
        <w:t>for a CCE</w:t>
      </w:r>
      <w:r w:rsidRPr="00B916EC">
        <w:rPr>
          <w:rFonts w:eastAsia="Malgun Gothic" w:hint="eastAsia"/>
          <w:lang w:eastAsia="ko-KR"/>
        </w:rPr>
        <w:t xml:space="preserve"> aggregation level </w:t>
      </w:r>
      <m:oMath>
        <m:r>
          <w:rPr>
            <w:rFonts w:ascii="Cambria Math" w:eastAsia="Malgun Gothic" w:hAnsi="Cambria Math"/>
            <w:lang w:eastAsia="ko-KR"/>
          </w:rPr>
          <m:t>L</m:t>
        </m:r>
      </m:oMath>
      <w:r w:rsidRPr="00B916EC">
        <w:rPr>
          <w:rFonts w:eastAsia="Malgun Gothic" w:hint="eastAsia"/>
          <w:lang w:eastAsia="ko-KR"/>
        </w:rPr>
        <w:t xml:space="preserve"> </w:t>
      </w:r>
      <w:r>
        <w:rPr>
          <w:rFonts w:eastAsia="Malgun Gothic"/>
          <w:lang w:eastAsia="ko-KR"/>
        </w:rPr>
        <w:t xml:space="preserve">of search space set </w:t>
      </w:r>
      <m:oMath>
        <m:r>
          <w:rPr>
            <w:rFonts w:ascii="Cambria Math" w:hAnsi="Cambria Math"/>
          </w:rPr>
          <m:t>s</m:t>
        </m:r>
      </m:oMath>
      <w:r>
        <w:t xml:space="preserve"> </w:t>
      </w:r>
      <w:r w:rsidRPr="00B916EC">
        <w:t>;</w:t>
      </w:r>
    </w:p>
    <w:p w14:paraId="1178780A" w14:textId="3A5E89D4" w:rsidR="005329C2" w:rsidRDefault="005329C2" w:rsidP="005329C2">
      <w:pPr>
        <w:rPr>
          <w:rFonts w:eastAsia="MS Mincho"/>
        </w:rPr>
      </w:pPr>
      <w:r w:rsidRPr="00B916EC">
        <w:rPr>
          <w:rFonts w:eastAsia="MS Mincho"/>
        </w:rPr>
        <w:t>t</w:t>
      </w:r>
      <w:r w:rsidRPr="00B916EC">
        <w:rPr>
          <w:rFonts w:eastAsia="MS Mincho" w:hint="eastAsia"/>
        </w:rPr>
        <w:t xml:space="preserve">he RNTI value used for </w:t>
      </w:r>
      <m:oMath>
        <m:sSub>
          <m:sSubPr>
            <m:ctrlPr>
              <w:rPr>
                <w:rFonts w:ascii="Cambria Math" w:hAnsi="Cambria Math"/>
                <w:i/>
              </w:rPr>
            </m:ctrlPr>
          </m:sSubPr>
          <m:e>
            <m:r>
              <w:rPr>
                <w:rFonts w:ascii="Cambria Math" w:hAnsi="Cambria Math"/>
              </w:rPr>
              <m:t>n</m:t>
            </m:r>
          </m:e>
          <m:sub>
            <m:r>
              <m:rPr>
                <m:sty m:val="p"/>
              </m:rPr>
              <w:rPr>
                <w:rFonts w:ascii="Cambria Math" w:hAnsi="Cambria Math"/>
              </w:rPr>
              <m:t>RNTI</m:t>
            </m:r>
          </m:sub>
        </m:sSub>
      </m:oMath>
      <w:r w:rsidRPr="00B916EC">
        <w:rPr>
          <w:rFonts w:eastAsia="MS Mincho" w:hint="eastAsia"/>
        </w:rPr>
        <w:t xml:space="preserve"> is </w:t>
      </w:r>
      <w:r>
        <w:rPr>
          <w:rFonts w:eastAsia="MS Mincho"/>
        </w:rPr>
        <w:t>the C-RNTI</w:t>
      </w:r>
      <w:r w:rsidRPr="00B916EC">
        <w:rPr>
          <w:rFonts w:eastAsia="MS Mincho"/>
        </w:rPr>
        <w:t>.</w:t>
      </w:r>
      <w:r w:rsidRPr="005329C2">
        <w:rPr>
          <w:rFonts w:eastAsia="MS Mincho"/>
        </w:rPr>
        <w:t xml:space="preserve"> </w:t>
      </w:r>
    </w:p>
    <w:p w14:paraId="0E866AEA" w14:textId="45F439DF" w:rsidR="00C67D38" w:rsidRDefault="00C8195E" w:rsidP="00AF62F5">
      <w:pPr>
        <w:rPr>
          <w:rStyle w:val="Emphasis"/>
          <w:i w:val="0"/>
          <w:iCs w:val="0"/>
        </w:rPr>
      </w:pPr>
      <w:r w:rsidRPr="00F415B1">
        <w:t xml:space="preserve">For search space sets </w:t>
      </w:r>
      <m:oMath>
        <m:sSub>
          <m:sSubPr>
            <m:ctrlPr>
              <w:rPr>
                <w:rFonts w:ascii="Cambria Math" w:hAnsi="Cambria Math"/>
                <w:i/>
              </w:rPr>
            </m:ctrlPr>
          </m:sSubPr>
          <m:e>
            <m:r>
              <w:rPr>
                <w:rFonts w:ascii="Cambria Math" w:hAnsi="Cambria Math"/>
              </w:rPr>
              <m:t>s</m:t>
            </m:r>
          </m:e>
          <m:sub>
            <m:r>
              <w:rPr>
                <w:rFonts w:ascii="Cambria Math" w:hAnsi="Cambria Math"/>
              </w:rPr>
              <m:t>i</m:t>
            </m:r>
          </m:sub>
        </m:sSub>
      </m:oMath>
      <w:r w:rsidRPr="00F415B1">
        <w:t xml:space="preserve"> and </w:t>
      </w:r>
      <m:oMath>
        <m:sSub>
          <m:sSubPr>
            <m:ctrlPr>
              <w:rPr>
                <w:rFonts w:ascii="Cambria Math" w:hAnsi="Cambria Math"/>
                <w:i/>
              </w:rPr>
            </m:ctrlPr>
          </m:sSubPr>
          <m:e>
            <m:r>
              <w:rPr>
                <w:rFonts w:ascii="Cambria Math" w:hAnsi="Cambria Math"/>
              </w:rPr>
              <m:t>s</m:t>
            </m:r>
          </m:e>
          <m:sub>
            <m:r>
              <w:rPr>
                <w:rFonts w:ascii="Cambria Math" w:hAnsi="Cambria Math"/>
              </w:rPr>
              <m:t>j</m:t>
            </m:r>
          </m:sub>
        </m:sSub>
      </m:oMath>
      <w:r w:rsidRPr="00F415B1">
        <w:t xml:space="preserve"> that include </w:t>
      </w:r>
      <w:r w:rsidRPr="00F415B1">
        <w:rPr>
          <w:i/>
          <w:iCs/>
        </w:rPr>
        <w:t>searchSpaceLinking</w:t>
      </w:r>
      <w:r w:rsidR="00254F04">
        <w:rPr>
          <w:i/>
          <w:iCs/>
        </w:rPr>
        <w:t>Id</w:t>
      </w:r>
      <w:r w:rsidRPr="00F415B1">
        <w:t xml:space="preserve"> </w:t>
      </w:r>
      <w:r w:rsidRPr="00F415B1">
        <w:rPr>
          <w:iCs/>
        </w:rPr>
        <w:t xml:space="preserve">with </w:t>
      </w:r>
      <w:r w:rsidR="00254F04">
        <w:rPr>
          <w:iCs/>
        </w:rPr>
        <w:t xml:space="preserve">same </w:t>
      </w:r>
      <w:r w:rsidRPr="00F415B1">
        <w:rPr>
          <w:iCs/>
        </w:rPr>
        <w:t>value</w:t>
      </w:r>
      <w:r w:rsidRPr="00F415B1">
        <w:t xml:space="preserve">, </w:t>
      </w:r>
      <w:r w:rsidRPr="00F415B1">
        <w:rPr>
          <w:iCs/>
        </w:rPr>
        <w:t>a</w:t>
      </w:r>
      <w:r w:rsidRPr="00F415B1">
        <w:t xml:space="preserve"> UE monitors, in monitoring occasions with same index according to each of search space sets </w:t>
      </w:r>
      <m:oMath>
        <m:sSub>
          <m:sSubPr>
            <m:ctrlPr>
              <w:rPr>
                <w:rFonts w:ascii="Cambria Math" w:hAnsi="Cambria Math"/>
                <w:i/>
              </w:rPr>
            </m:ctrlPr>
          </m:sSubPr>
          <m:e>
            <m:r>
              <w:rPr>
                <w:rFonts w:ascii="Cambria Math" w:hAnsi="Cambria Math"/>
              </w:rPr>
              <m:t>s</m:t>
            </m:r>
          </m:e>
          <m:sub>
            <m:r>
              <w:rPr>
                <w:rFonts w:ascii="Cambria Math" w:hAnsi="Cambria Math"/>
              </w:rPr>
              <m:t>i</m:t>
            </m:r>
          </m:sub>
        </m:sSub>
      </m:oMath>
      <w:r w:rsidRPr="00F415B1">
        <w:t xml:space="preserve"> and </w:t>
      </w:r>
      <m:oMath>
        <m:sSub>
          <m:sSubPr>
            <m:ctrlPr>
              <w:rPr>
                <w:rFonts w:ascii="Cambria Math" w:hAnsi="Cambria Math"/>
                <w:i/>
              </w:rPr>
            </m:ctrlPr>
          </m:sSubPr>
          <m:e>
            <m:r>
              <w:rPr>
                <w:rFonts w:ascii="Cambria Math" w:hAnsi="Cambria Math"/>
              </w:rPr>
              <m:t>s</m:t>
            </m:r>
          </m:e>
          <m:sub>
            <m:r>
              <w:rPr>
                <w:rFonts w:ascii="Cambria Math" w:hAnsi="Cambria Math"/>
              </w:rPr>
              <m:t>j</m:t>
            </m:r>
          </m:sub>
        </m:sSub>
      </m:oMath>
      <w:r w:rsidRPr="00F415B1">
        <w:t xml:space="preserve"> in a slot, PDCCH candidates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m:t>
                </m:r>
              </m:sub>
            </m:sSub>
          </m:sub>
          <m:sup>
            <m:r>
              <w:rPr>
                <w:rFonts w:ascii="Cambria Math" w:hAnsi="Cambria Math"/>
              </w:rPr>
              <m:t>(L)</m:t>
            </m:r>
          </m:sup>
        </m:sSubSup>
      </m:oMath>
      <w:r w:rsidRPr="00F415B1">
        <w:t xml:space="preserve"> and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m:t>
                </m:r>
              </m:sub>
            </m:sSub>
          </m:sub>
          <m:sup>
            <m:r>
              <w:rPr>
                <w:rFonts w:ascii="Cambria Math" w:hAnsi="Cambria Math"/>
              </w:rPr>
              <m:t>(L)</m:t>
            </m:r>
          </m:sup>
        </m:sSubSup>
      </m:oMath>
      <w:r w:rsidRPr="00F415B1">
        <w:t xml:space="preserve">, with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m:t>
                </m:r>
              </m:sub>
            </m:sSub>
          </m:sub>
          <m:sup>
            <m:r>
              <w:rPr>
                <w:rFonts w:ascii="Cambria Math" w:hAnsi="Cambria Math"/>
              </w:rPr>
              <m:t>(L)</m:t>
            </m:r>
          </m:sup>
        </m:sSubSup>
        <m:r>
          <w:rPr>
            <w:rFonts w:ascii="Cambria Math" w:hAnsi="Cambria Math"/>
          </w:rPr>
          <m:t>=</m:t>
        </m:r>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m:t>
                </m:r>
              </m:sub>
            </m:sSub>
          </m:sub>
          <m:sup>
            <m:r>
              <w:rPr>
                <w:rFonts w:ascii="Cambria Math" w:hAnsi="Cambria Math"/>
              </w:rPr>
              <m:t>(L)</m:t>
            </m:r>
          </m:sup>
        </m:sSubSup>
      </m:oMath>
      <w:r w:rsidRPr="00F415B1">
        <w:t>, for detection of a DCI format</w:t>
      </w:r>
      <w:r>
        <w:t xml:space="preserve"> with same information</w:t>
      </w:r>
      <w:r w:rsidRPr="00F415B1">
        <w:t xml:space="preserve">. </w:t>
      </w:r>
      <w:r w:rsidRPr="00F415B1">
        <w:rPr>
          <w:iCs/>
          <w:lang w:val="en-US"/>
        </w:rPr>
        <w:t xml:space="preserve">The UE expects </w:t>
      </w:r>
      <m:oMath>
        <m:sSub>
          <m:sSubPr>
            <m:ctrlPr>
              <w:rPr>
                <w:rFonts w:ascii="Cambria Math" w:hAnsi="Cambria Math"/>
                <w:i/>
              </w:rPr>
            </m:ctrlPr>
          </m:sSubPr>
          <m:e>
            <m:r>
              <w:rPr>
                <w:rFonts w:ascii="Cambria Math" w:hAnsi="Cambria Math"/>
              </w:rPr>
              <m:t>k</m:t>
            </m:r>
          </m:e>
          <m:sub>
            <m:sSub>
              <m:sSubPr>
                <m:ctrlPr>
                  <w:rPr>
                    <w:rFonts w:ascii="Cambria Math" w:hAnsi="Cambria Math"/>
                    <w:i/>
                  </w:rPr>
                </m:ctrlPr>
              </m:sSubPr>
              <m:e>
                <m:r>
                  <w:rPr>
                    <w:rFonts w:ascii="Cambria Math" w:hAnsi="Cambria Math"/>
                  </w:rPr>
                  <m:t>s</m:t>
                </m:r>
              </m:e>
              <m:sub>
                <m:r>
                  <w:rPr>
                    <w:rFonts w:ascii="Cambria Math" w:hAnsi="Cambria Math"/>
                  </w:rPr>
                  <m:t>i</m:t>
                </m:r>
              </m:sub>
            </m:sSub>
          </m:sub>
        </m:sSub>
        <m:r>
          <w:rPr>
            <w:rFonts w:ascii="Cambria Math" w:hAnsi="Cambria Math"/>
          </w:rPr>
          <m:t>=</m:t>
        </m:r>
        <m:sSub>
          <m:sSubPr>
            <m:ctrlPr>
              <w:rPr>
                <w:rFonts w:ascii="Cambria Math" w:hAnsi="Cambria Math"/>
                <w:i/>
              </w:rPr>
            </m:ctrlPr>
          </m:sSubPr>
          <m:e>
            <m:r>
              <w:rPr>
                <w:rFonts w:ascii="Cambria Math" w:hAnsi="Cambria Math"/>
              </w:rPr>
              <m:t>k</m:t>
            </m:r>
          </m:e>
          <m:sub>
            <m:sSub>
              <m:sSubPr>
                <m:ctrlPr>
                  <w:rPr>
                    <w:rFonts w:ascii="Cambria Math" w:hAnsi="Cambria Math"/>
                    <w:i/>
                  </w:rPr>
                </m:ctrlPr>
              </m:sSubPr>
              <m:e>
                <m:r>
                  <w:rPr>
                    <w:rFonts w:ascii="Cambria Math" w:hAnsi="Cambria Math"/>
                  </w:rPr>
                  <m:t>s</m:t>
                </m:r>
              </m:e>
              <m:sub>
                <m:r>
                  <w:rPr>
                    <w:rFonts w:ascii="Cambria Math" w:hAnsi="Cambria Math"/>
                  </w:rPr>
                  <m:t>j</m:t>
                </m:r>
              </m:sub>
            </m:sSub>
          </m:sub>
        </m:sSub>
      </m:oMath>
      <w:r w:rsidRPr="00F415B1">
        <w:rPr>
          <w:lang w:val="en-US"/>
        </w:rPr>
        <w:t xml:space="preserve">, </w:t>
      </w:r>
      <m:oMath>
        <m:sSub>
          <m:sSubPr>
            <m:ctrlPr>
              <w:rPr>
                <w:rFonts w:ascii="Cambria Math" w:hAnsi="Cambria Math"/>
                <w:i/>
              </w:rPr>
            </m:ctrlPr>
          </m:sSubPr>
          <m:e>
            <m:r>
              <w:rPr>
                <w:rFonts w:ascii="Cambria Math" w:hAnsi="Cambria Math"/>
              </w:rPr>
              <m:t>o</m:t>
            </m:r>
          </m:e>
          <m:sub>
            <m:sSub>
              <m:sSubPr>
                <m:ctrlPr>
                  <w:rPr>
                    <w:rFonts w:ascii="Cambria Math" w:hAnsi="Cambria Math"/>
                    <w:i/>
                  </w:rPr>
                </m:ctrlPr>
              </m:sSubPr>
              <m:e>
                <m:r>
                  <w:rPr>
                    <w:rFonts w:ascii="Cambria Math" w:hAnsi="Cambria Math"/>
                  </w:rPr>
                  <m:t>s</m:t>
                </m:r>
              </m:e>
              <m:sub>
                <m:r>
                  <w:rPr>
                    <w:rFonts w:ascii="Cambria Math" w:hAnsi="Cambria Math"/>
                  </w:rPr>
                  <m:t>i</m:t>
                </m:r>
              </m:sub>
            </m:sSub>
          </m:sub>
        </m:sSub>
        <m:r>
          <w:rPr>
            <w:rFonts w:ascii="Cambria Math" w:hAnsi="Cambria Math"/>
          </w:rPr>
          <m:t>=</m:t>
        </m:r>
        <m:sSub>
          <m:sSubPr>
            <m:ctrlPr>
              <w:rPr>
                <w:rFonts w:ascii="Cambria Math" w:hAnsi="Cambria Math"/>
                <w:i/>
              </w:rPr>
            </m:ctrlPr>
          </m:sSubPr>
          <m:e>
            <m:r>
              <w:rPr>
                <w:rFonts w:ascii="Cambria Math" w:hAnsi="Cambria Math"/>
              </w:rPr>
              <m:t>o</m:t>
            </m:r>
          </m:e>
          <m:sub>
            <m:sSub>
              <m:sSubPr>
                <m:ctrlPr>
                  <w:rPr>
                    <w:rFonts w:ascii="Cambria Math" w:hAnsi="Cambria Math"/>
                    <w:i/>
                  </w:rPr>
                </m:ctrlPr>
              </m:sSubPr>
              <m:e>
                <m:r>
                  <w:rPr>
                    <w:rFonts w:ascii="Cambria Math" w:hAnsi="Cambria Math"/>
                  </w:rPr>
                  <m:t>s</m:t>
                </m:r>
              </m:e>
              <m:sub>
                <m:r>
                  <w:rPr>
                    <w:rFonts w:ascii="Cambria Math" w:hAnsi="Cambria Math"/>
                  </w:rPr>
                  <m:t>j</m:t>
                </m:r>
              </m:sub>
            </m:sSub>
          </m:sub>
        </m:sSub>
        <m:r>
          <m:rPr>
            <m:sty m:val="p"/>
          </m:rPr>
          <w:rPr>
            <w:rFonts w:ascii="Cambria Math" w:hAnsi="Cambria Math"/>
            <w:lang w:val="en-US"/>
          </w:rPr>
          <m:t xml:space="preserve">, </m:t>
        </m:r>
        <m:sSub>
          <m:sSubPr>
            <m:ctrlPr>
              <w:rPr>
                <w:rFonts w:ascii="Cambria Math" w:hAnsi="Cambria Math"/>
                <w:i/>
              </w:rPr>
            </m:ctrlPr>
          </m:sSubPr>
          <m:e>
            <m:r>
              <w:rPr>
                <w:rFonts w:ascii="Cambria Math" w:hAnsi="Cambria Math"/>
              </w:rPr>
              <m:t>T</m:t>
            </m:r>
          </m:e>
          <m:sub>
            <m:sSub>
              <m:sSubPr>
                <m:ctrlPr>
                  <w:rPr>
                    <w:rFonts w:ascii="Cambria Math" w:hAnsi="Cambria Math"/>
                    <w:i/>
                  </w:rPr>
                </m:ctrlPr>
              </m:sSubPr>
              <m:e>
                <m:r>
                  <w:rPr>
                    <w:rFonts w:ascii="Cambria Math" w:hAnsi="Cambria Math"/>
                  </w:rPr>
                  <m:t>s</m:t>
                </m:r>
              </m:e>
              <m:sub>
                <m:r>
                  <w:rPr>
                    <w:rFonts w:ascii="Cambria Math" w:hAnsi="Cambria Math"/>
                  </w:rPr>
                  <m:t>i</m:t>
                </m:r>
              </m:sub>
            </m:sSub>
          </m:sub>
        </m:sSub>
        <m:r>
          <w:rPr>
            <w:rFonts w:ascii="Cambria Math" w:hAnsi="Cambria Math"/>
          </w:rPr>
          <m:t>=</m:t>
        </m:r>
        <m:sSub>
          <m:sSubPr>
            <m:ctrlPr>
              <w:rPr>
                <w:rFonts w:ascii="Cambria Math" w:hAnsi="Cambria Math"/>
                <w:i/>
              </w:rPr>
            </m:ctrlPr>
          </m:sSubPr>
          <m:e>
            <m:r>
              <w:rPr>
                <w:rFonts w:ascii="Cambria Math" w:hAnsi="Cambria Math"/>
              </w:rPr>
              <m:t>T</m:t>
            </m:r>
          </m:e>
          <m:sub>
            <m:sSub>
              <m:sSubPr>
                <m:ctrlPr>
                  <w:rPr>
                    <w:rFonts w:ascii="Cambria Math" w:hAnsi="Cambria Math"/>
                    <w:i/>
                  </w:rPr>
                </m:ctrlPr>
              </m:sSubPr>
              <m:e>
                <m:r>
                  <w:rPr>
                    <w:rFonts w:ascii="Cambria Math" w:hAnsi="Cambria Math"/>
                  </w:rPr>
                  <m:t>s</m:t>
                </m:r>
              </m:e>
              <m:sub>
                <m:r>
                  <w:rPr>
                    <w:rFonts w:ascii="Cambria Math" w:hAnsi="Cambria Math"/>
                  </w:rPr>
                  <m:t>j</m:t>
                </m:r>
              </m:sub>
            </m:sSub>
          </m:sub>
        </m:sSub>
      </m:oMath>
      <w:r w:rsidRPr="00F415B1">
        <w:rPr>
          <w:lang w:val="en-US"/>
        </w:rPr>
        <w:t xml:space="preserve">,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i</m:t>
                </m:r>
              </m:sub>
            </m:sSub>
          </m:sub>
          <m:sup>
            <m:r>
              <w:rPr>
                <w:rFonts w:ascii="Cambria Math" w:hAnsi="Cambria Math"/>
              </w:rPr>
              <m:t>(L)</m:t>
            </m:r>
          </m:sup>
        </m:sSubSup>
        <m:r>
          <w:rPr>
            <w:rFonts w:ascii="Cambria Math" w:hAnsi="Cambria Math"/>
          </w:rPr>
          <m:t>=</m:t>
        </m:r>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j</m:t>
                </m:r>
              </m:sub>
            </m:sSub>
          </m:sub>
          <m:sup>
            <m:r>
              <w:rPr>
                <w:rFonts w:ascii="Cambria Math" w:hAnsi="Cambria Math"/>
              </w:rPr>
              <m:t>(L)</m:t>
            </m:r>
          </m:sup>
        </m:sSubSup>
      </m:oMath>
      <w:r w:rsidRPr="00F415B1">
        <w:rPr>
          <w:lang w:val="en-US"/>
        </w:rPr>
        <w:t xml:space="preserve">, and a same number of non-overlapping PDCCH monitoring occasions per slot based on corresponding </w:t>
      </w:r>
      <w:r w:rsidRPr="00F415B1">
        <w:rPr>
          <w:i/>
        </w:rPr>
        <w:t>monitoringSymbolsWithinSlot</w:t>
      </w:r>
      <w:r w:rsidRPr="00F415B1">
        <w:rPr>
          <w:iCs/>
        </w:rPr>
        <w:t xml:space="preserve">, for </w:t>
      </w:r>
      <w:r w:rsidRPr="00F415B1">
        <w:t xml:space="preserve">search space sets </w:t>
      </w:r>
      <m:oMath>
        <m:sSub>
          <m:sSubPr>
            <m:ctrlPr>
              <w:rPr>
                <w:rFonts w:ascii="Cambria Math" w:hAnsi="Cambria Math"/>
                <w:i/>
              </w:rPr>
            </m:ctrlPr>
          </m:sSubPr>
          <m:e>
            <m:r>
              <w:rPr>
                <w:rFonts w:ascii="Cambria Math" w:hAnsi="Cambria Math"/>
              </w:rPr>
              <m:t>s</m:t>
            </m:r>
          </m:e>
          <m:sub>
            <m:r>
              <w:rPr>
                <w:rFonts w:ascii="Cambria Math" w:hAnsi="Cambria Math"/>
              </w:rPr>
              <m:t>i</m:t>
            </m:r>
          </m:sub>
        </m:sSub>
      </m:oMath>
      <w:r w:rsidRPr="00F415B1">
        <w:t xml:space="preserve"> and </w:t>
      </w:r>
      <m:oMath>
        <m:sSub>
          <m:sSubPr>
            <m:ctrlPr>
              <w:rPr>
                <w:rFonts w:ascii="Cambria Math" w:hAnsi="Cambria Math"/>
                <w:i/>
              </w:rPr>
            </m:ctrlPr>
          </m:sSubPr>
          <m:e>
            <m:r>
              <w:rPr>
                <w:rFonts w:ascii="Cambria Math" w:hAnsi="Cambria Math"/>
              </w:rPr>
              <m:t>s</m:t>
            </m:r>
          </m:e>
          <m:sub>
            <m:r>
              <w:rPr>
                <w:rFonts w:ascii="Cambria Math" w:hAnsi="Cambria Math"/>
              </w:rPr>
              <m:t>j</m:t>
            </m:r>
          </m:sub>
        </m:sSub>
      </m:oMath>
      <w:r w:rsidRPr="00F415B1">
        <w:rPr>
          <w:iCs/>
          <w:lang w:val="en-US"/>
        </w:rPr>
        <w:t xml:space="preserve">. For CORESET </w:t>
      </w:r>
      <m:oMath>
        <m:sSub>
          <m:sSubPr>
            <m:ctrlPr>
              <w:rPr>
                <w:rFonts w:ascii="Cambria Math" w:hAnsi="Cambria Math"/>
                <w:i/>
              </w:rPr>
            </m:ctrlPr>
          </m:sSubPr>
          <m:e>
            <m:r>
              <w:rPr>
                <w:rFonts w:ascii="Cambria Math" w:hAnsi="Cambria Math"/>
              </w:rPr>
              <m:t>p</m:t>
            </m:r>
          </m:e>
          <m:sub>
            <m:r>
              <w:rPr>
                <w:rFonts w:ascii="Cambria Math" w:hAnsi="Cambria Math"/>
              </w:rPr>
              <m:t>i</m:t>
            </m:r>
          </m:sub>
        </m:sSub>
      </m:oMath>
      <w:r w:rsidRPr="00F415B1">
        <w:t xml:space="preserve"> </w:t>
      </w:r>
      <w:r w:rsidRPr="00F415B1">
        <w:rPr>
          <w:iCs/>
          <w:lang w:val="en-US"/>
        </w:rPr>
        <w:t xml:space="preserve">associated with the </w:t>
      </w:r>
      <w:r w:rsidRPr="00F415B1">
        <w:t xml:space="preserve">search space set </w:t>
      </w:r>
      <m:oMath>
        <m:sSub>
          <m:sSubPr>
            <m:ctrlPr>
              <w:rPr>
                <w:rFonts w:ascii="Cambria Math" w:hAnsi="Cambria Math"/>
                <w:i/>
              </w:rPr>
            </m:ctrlPr>
          </m:sSubPr>
          <m:e>
            <m:r>
              <w:rPr>
                <w:rFonts w:ascii="Cambria Math" w:hAnsi="Cambria Math"/>
              </w:rPr>
              <m:t>s</m:t>
            </m:r>
          </m:e>
          <m:sub>
            <m:r>
              <w:rPr>
                <w:rFonts w:ascii="Cambria Math" w:hAnsi="Cambria Math"/>
              </w:rPr>
              <m:t>i</m:t>
            </m:r>
          </m:sub>
        </m:sSub>
      </m:oMath>
      <w:r w:rsidRPr="00F415B1">
        <w:t xml:space="preserve"> and for </w:t>
      </w:r>
      <w:r w:rsidRPr="00F415B1">
        <w:rPr>
          <w:iCs/>
          <w:lang w:val="en-US"/>
        </w:rPr>
        <w:t xml:space="preserve">CORESET </w:t>
      </w:r>
      <m:oMath>
        <m:sSub>
          <m:sSubPr>
            <m:ctrlPr>
              <w:rPr>
                <w:rFonts w:ascii="Cambria Math" w:hAnsi="Cambria Math"/>
                <w:i/>
              </w:rPr>
            </m:ctrlPr>
          </m:sSubPr>
          <m:e>
            <m:r>
              <w:rPr>
                <w:rFonts w:ascii="Cambria Math" w:hAnsi="Cambria Math"/>
              </w:rPr>
              <m:t>p</m:t>
            </m:r>
          </m:e>
          <m:sub>
            <m:r>
              <w:rPr>
                <w:rFonts w:ascii="Cambria Math" w:hAnsi="Cambria Math"/>
              </w:rPr>
              <m:t>j</m:t>
            </m:r>
          </m:sub>
        </m:sSub>
      </m:oMath>
      <w:r w:rsidRPr="00F415B1">
        <w:t xml:space="preserve"> </w:t>
      </w:r>
      <w:r w:rsidRPr="00F415B1">
        <w:rPr>
          <w:iCs/>
          <w:lang w:val="en-US"/>
        </w:rPr>
        <w:t xml:space="preserve">associated with the </w:t>
      </w:r>
      <w:r w:rsidRPr="00F415B1">
        <w:t xml:space="preserve">search space set </w:t>
      </w:r>
      <m:oMath>
        <m:sSub>
          <m:sSubPr>
            <m:ctrlPr>
              <w:rPr>
                <w:rFonts w:ascii="Cambria Math" w:hAnsi="Cambria Math"/>
                <w:i/>
              </w:rPr>
            </m:ctrlPr>
          </m:sSubPr>
          <m:e>
            <m:r>
              <w:rPr>
                <w:rFonts w:ascii="Cambria Math" w:hAnsi="Cambria Math"/>
              </w:rPr>
              <m:t>s</m:t>
            </m:r>
          </m:e>
          <m:sub>
            <m:r>
              <w:rPr>
                <w:rFonts w:ascii="Cambria Math" w:hAnsi="Cambria Math"/>
              </w:rPr>
              <m:t>j</m:t>
            </m:r>
          </m:sub>
        </m:sSub>
      </m:oMath>
      <w:r w:rsidRPr="00F415B1">
        <w:t>, t</w:t>
      </w:r>
      <w:r w:rsidRPr="00F415B1">
        <w:rPr>
          <w:iCs/>
          <w:lang w:val="en-US"/>
        </w:rPr>
        <w:t xml:space="preserve">he UE is provided </w:t>
      </w:r>
      <w:r w:rsidRPr="00F415B1">
        <w:rPr>
          <w:rFonts w:eastAsia="MS Mincho"/>
          <w:i/>
          <w:lang w:val="en-US"/>
        </w:rPr>
        <w:t>tci</w:t>
      </w:r>
      <w:r w:rsidRPr="00F415B1">
        <w:rPr>
          <w:rFonts w:eastAsia="MS Mincho"/>
          <w:i/>
        </w:rPr>
        <w:t>-PresentInDCI</w:t>
      </w:r>
      <w:r w:rsidRPr="00F415B1">
        <w:rPr>
          <w:rFonts w:eastAsia="MS Mincho"/>
          <w:lang w:val="en-US"/>
        </w:rPr>
        <w:t xml:space="preserve"> or </w:t>
      </w:r>
      <w:r w:rsidRPr="00F415B1">
        <w:rPr>
          <w:rStyle w:val="Emphasis"/>
        </w:rPr>
        <w:t>tci-PresentDCI-1</w:t>
      </w:r>
      <w:r w:rsidRPr="00F415B1">
        <w:rPr>
          <w:rStyle w:val="Emphasis"/>
          <w:lang w:val="en-US"/>
        </w:rPr>
        <w:t>-</w:t>
      </w:r>
      <w:r w:rsidRPr="00F415B1">
        <w:rPr>
          <w:rStyle w:val="Emphasis"/>
          <w:i w:val="0"/>
          <w:iCs w:val="0"/>
        </w:rPr>
        <w:t xml:space="preserve">2 for </w:t>
      </w:r>
      <w:r w:rsidRPr="00F415B1">
        <w:rPr>
          <w:lang w:val="en-US"/>
        </w:rPr>
        <w:t>either</w:t>
      </w:r>
      <w:r w:rsidRPr="00F415B1">
        <w:rPr>
          <w:iCs/>
          <w:lang w:val="en-US"/>
        </w:rPr>
        <w:t xml:space="preserve"> none or both of CORESETs </w:t>
      </w:r>
      <m:oMath>
        <m:sSub>
          <m:sSubPr>
            <m:ctrlPr>
              <w:rPr>
                <w:rFonts w:ascii="Cambria Math" w:hAnsi="Cambria Math"/>
                <w:i/>
              </w:rPr>
            </m:ctrlPr>
          </m:sSubPr>
          <m:e>
            <m:r>
              <w:rPr>
                <w:rFonts w:ascii="Cambria Math" w:hAnsi="Cambria Math"/>
              </w:rPr>
              <m:t>p</m:t>
            </m:r>
          </m:e>
          <m:sub>
            <m:r>
              <w:rPr>
                <w:rFonts w:ascii="Cambria Math" w:hAnsi="Cambria Math"/>
              </w:rPr>
              <m:t>i</m:t>
            </m:r>
          </m:sub>
        </m:sSub>
      </m:oMath>
      <w:r w:rsidRPr="00F415B1">
        <w:t xml:space="preserve"> and </w:t>
      </w:r>
      <m:oMath>
        <m:sSub>
          <m:sSubPr>
            <m:ctrlPr>
              <w:rPr>
                <w:rFonts w:ascii="Cambria Math" w:hAnsi="Cambria Math"/>
                <w:i/>
              </w:rPr>
            </m:ctrlPr>
          </m:sSubPr>
          <m:e>
            <m:r>
              <w:rPr>
                <w:rFonts w:ascii="Cambria Math" w:hAnsi="Cambria Math"/>
              </w:rPr>
              <m:t>p</m:t>
            </m:r>
          </m:e>
          <m:sub>
            <m:r>
              <w:rPr>
                <w:rFonts w:ascii="Cambria Math" w:hAnsi="Cambria Math"/>
              </w:rPr>
              <m:t>j</m:t>
            </m:r>
          </m:sub>
        </m:sSub>
      </m:oMath>
      <w:r w:rsidRPr="00F415B1">
        <w:rPr>
          <w:rStyle w:val="Emphasis"/>
          <w:i w:val="0"/>
          <w:iCs w:val="0"/>
        </w:rPr>
        <w:t xml:space="preserve">. </w:t>
      </w:r>
      <w:r w:rsidRPr="00F415B1">
        <w:rPr>
          <w:iCs/>
          <w:lang w:val="en-US"/>
        </w:rPr>
        <w:t xml:space="preserve">For CORESET </w:t>
      </w:r>
      <m:oMath>
        <m:sSub>
          <m:sSubPr>
            <m:ctrlPr>
              <w:rPr>
                <w:rFonts w:ascii="Cambria Math" w:hAnsi="Cambria Math"/>
                <w:i/>
              </w:rPr>
            </m:ctrlPr>
          </m:sSubPr>
          <m:e>
            <m:r>
              <w:rPr>
                <w:rFonts w:ascii="Cambria Math" w:hAnsi="Cambria Math"/>
              </w:rPr>
              <m:t>p</m:t>
            </m:r>
          </m:e>
          <m:sub>
            <m:r>
              <w:rPr>
                <w:rFonts w:ascii="Cambria Math" w:hAnsi="Cambria Math"/>
              </w:rPr>
              <m:t>i</m:t>
            </m:r>
          </m:sub>
        </m:sSub>
      </m:oMath>
      <w:r w:rsidRPr="00F415B1">
        <w:t xml:space="preserve"> </w:t>
      </w:r>
      <w:r w:rsidRPr="00F415B1">
        <w:rPr>
          <w:iCs/>
          <w:lang w:val="en-US"/>
        </w:rPr>
        <w:t xml:space="preserve">associated with the </w:t>
      </w:r>
      <w:r w:rsidRPr="00F415B1">
        <w:t xml:space="preserve">search space set </w:t>
      </w:r>
      <m:oMath>
        <m:sSub>
          <m:sSubPr>
            <m:ctrlPr>
              <w:rPr>
                <w:rFonts w:ascii="Cambria Math" w:hAnsi="Cambria Math"/>
                <w:i/>
              </w:rPr>
            </m:ctrlPr>
          </m:sSubPr>
          <m:e>
            <m:r>
              <w:rPr>
                <w:rFonts w:ascii="Cambria Math" w:hAnsi="Cambria Math"/>
              </w:rPr>
              <m:t>s</m:t>
            </m:r>
          </m:e>
          <m:sub>
            <m:r>
              <w:rPr>
                <w:rFonts w:ascii="Cambria Math" w:hAnsi="Cambria Math"/>
              </w:rPr>
              <m:t>i</m:t>
            </m:r>
          </m:sub>
        </m:sSub>
      </m:oMath>
      <w:r w:rsidRPr="00F415B1">
        <w:t xml:space="preserve"> and for </w:t>
      </w:r>
      <w:r w:rsidRPr="00F415B1">
        <w:rPr>
          <w:iCs/>
          <w:lang w:val="en-US"/>
        </w:rPr>
        <w:t xml:space="preserve">CORESET </w:t>
      </w:r>
      <m:oMath>
        <m:sSub>
          <m:sSubPr>
            <m:ctrlPr>
              <w:rPr>
                <w:rFonts w:ascii="Cambria Math" w:hAnsi="Cambria Math"/>
                <w:i/>
              </w:rPr>
            </m:ctrlPr>
          </m:sSubPr>
          <m:e>
            <m:r>
              <w:rPr>
                <w:rFonts w:ascii="Cambria Math" w:hAnsi="Cambria Math"/>
              </w:rPr>
              <m:t>p</m:t>
            </m:r>
          </m:e>
          <m:sub>
            <m:r>
              <w:rPr>
                <w:rFonts w:ascii="Cambria Math" w:hAnsi="Cambria Math"/>
              </w:rPr>
              <m:t>j</m:t>
            </m:r>
          </m:sub>
        </m:sSub>
      </m:oMath>
      <w:r w:rsidRPr="00F415B1">
        <w:t xml:space="preserve"> </w:t>
      </w:r>
      <w:r w:rsidRPr="00F415B1">
        <w:rPr>
          <w:iCs/>
          <w:lang w:val="en-US"/>
        </w:rPr>
        <w:t xml:space="preserve">associated with the </w:t>
      </w:r>
      <w:r w:rsidRPr="00F415B1">
        <w:t xml:space="preserve">search space set </w:t>
      </w:r>
      <m:oMath>
        <m:sSub>
          <m:sSubPr>
            <m:ctrlPr>
              <w:rPr>
                <w:rFonts w:ascii="Cambria Math" w:hAnsi="Cambria Math"/>
                <w:i/>
              </w:rPr>
            </m:ctrlPr>
          </m:sSubPr>
          <m:e>
            <m:r>
              <w:rPr>
                <w:rFonts w:ascii="Cambria Math" w:hAnsi="Cambria Math"/>
              </w:rPr>
              <m:t>s</m:t>
            </m:r>
          </m:e>
          <m:sub>
            <m:r>
              <w:rPr>
                <w:rFonts w:ascii="Cambria Math" w:hAnsi="Cambria Math"/>
              </w:rPr>
              <m:t>j</m:t>
            </m:r>
          </m:sub>
        </m:sSub>
      </m:oMath>
      <w:r w:rsidRPr="00F415B1">
        <w:t>, t</w:t>
      </w:r>
      <w:r w:rsidRPr="00F415B1">
        <w:rPr>
          <w:iCs/>
          <w:lang w:val="en-US"/>
        </w:rPr>
        <w:t>he UE is</w:t>
      </w:r>
      <w:r w:rsidRPr="00F415B1">
        <w:t xml:space="preserve"> either not provided </w:t>
      </w:r>
      <w:r w:rsidRPr="00F415B1">
        <w:rPr>
          <w:rStyle w:val="Emphasis"/>
          <w:rFonts w:eastAsia="Batang"/>
        </w:rPr>
        <w:t>coresetPoolIndex</w:t>
      </w:r>
      <w:r w:rsidRPr="00F415B1">
        <w:t xml:space="preserve"> value of 1 for any of the two CORESETs, or is provided </w:t>
      </w:r>
      <w:r w:rsidRPr="00F415B1">
        <w:rPr>
          <w:rStyle w:val="Emphasis"/>
          <w:rFonts w:eastAsia="Batang"/>
        </w:rPr>
        <w:t>coresetPoolIndex</w:t>
      </w:r>
      <w:r w:rsidRPr="00F415B1">
        <w:t> value of 1 for both CORESETs</w:t>
      </w:r>
      <w:r w:rsidRPr="00F415B1">
        <w:rPr>
          <w:rStyle w:val="Emphasis"/>
          <w:i w:val="0"/>
          <w:iCs w:val="0"/>
        </w:rPr>
        <w:t xml:space="preserve">. </w:t>
      </w:r>
    </w:p>
    <w:p w14:paraId="2BF53C5E" w14:textId="530E10AB" w:rsidR="00C67D38" w:rsidRDefault="00C67D38" w:rsidP="00AF62F5">
      <w:pPr>
        <w:rPr>
          <w:rStyle w:val="Emphasis"/>
          <w:i w:val="0"/>
          <w:iCs w:val="0"/>
        </w:rPr>
      </w:pPr>
      <w:r>
        <w:rPr>
          <w:rStyle w:val="Emphasis"/>
          <w:i w:val="0"/>
          <w:iCs w:val="0"/>
        </w:rPr>
        <w:lastRenderedPageBreak/>
        <w:t>A</w:t>
      </w:r>
      <w:r w:rsidR="00C8195E" w:rsidRPr="00F415B1">
        <w:rPr>
          <w:rStyle w:val="Emphasis"/>
          <w:i w:val="0"/>
          <w:iCs w:val="0"/>
        </w:rPr>
        <w:t xml:space="preserve"> UE can indicate by </w:t>
      </w:r>
      <w:r w:rsidR="00DA1AB5" w:rsidRPr="00643737">
        <w:rPr>
          <w:i/>
          <w:iCs/>
        </w:rPr>
        <w:t>numBD-twoPDCCH-r17</w:t>
      </w:r>
      <w:r w:rsidR="00C8195E" w:rsidRPr="00F415B1">
        <w:rPr>
          <w:rStyle w:val="Emphasis"/>
          <w:i w:val="0"/>
          <w:iCs w:val="0"/>
        </w:rPr>
        <w:t xml:space="preserve"> a capability for counting </w:t>
      </w:r>
      <w:r w:rsidR="00C8195E" w:rsidRPr="00F415B1">
        <w:t xml:space="preserve">PDCCH candidates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m:t>
                </m:r>
              </m:sub>
            </m:sSub>
          </m:sub>
          <m:sup>
            <m:r>
              <w:rPr>
                <w:rFonts w:ascii="Cambria Math" w:hAnsi="Cambria Math"/>
              </w:rPr>
              <m:t>(L)</m:t>
            </m:r>
          </m:sup>
        </m:sSubSup>
      </m:oMath>
      <w:r w:rsidR="00C8195E" w:rsidRPr="00F415B1">
        <w:t xml:space="preserve"> and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m:t>
                </m:r>
              </m:sub>
            </m:sSub>
          </m:sub>
          <m:sup>
            <m:r>
              <w:rPr>
                <w:rFonts w:ascii="Cambria Math" w:hAnsi="Cambria Math"/>
              </w:rPr>
              <m:t>(L)</m:t>
            </m:r>
          </m:sup>
        </m:sSubSup>
      </m:oMath>
      <w:r w:rsidR="00C8195E" w:rsidRPr="00F415B1">
        <w:rPr>
          <w:rStyle w:val="Emphasis"/>
          <w:i w:val="0"/>
          <w:iCs w:val="0"/>
        </w:rPr>
        <w:t xml:space="preserve"> either as 2 PDCCH candidates or as 3 PDCCH candidates. </w:t>
      </w:r>
    </w:p>
    <w:p w14:paraId="5965A76D" w14:textId="734BB95F" w:rsidR="00C8195E" w:rsidRPr="00F415B1" w:rsidRDefault="00C8195E" w:rsidP="00AF62F5">
      <w:r w:rsidRPr="00F415B1">
        <w:t xml:space="preserve">For search space sets </w:t>
      </w:r>
      <m:oMath>
        <m:sSub>
          <m:sSubPr>
            <m:ctrlPr>
              <w:rPr>
                <w:rFonts w:ascii="Cambria Math" w:hAnsi="Cambria Math"/>
                <w:i/>
              </w:rPr>
            </m:ctrlPr>
          </m:sSubPr>
          <m:e>
            <m:r>
              <w:rPr>
                <w:rFonts w:ascii="Cambria Math" w:hAnsi="Cambria Math"/>
              </w:rPr>
              <m:t>s</m:t>
            </m:r>
          </m:e>
          <m:sub>
            <m:r>
              <w:rPr>
                <w:rFonts w:ascii="Cambria Math" w:hAnsi="Cambria Math"/>
              </w:rPr>
              <m:t>i</m:t>
            </m:r>
          </m:sub>
        </m:sSub>
      </m:oMath>
      <w:r w:rsidR="00D338BB">
        <w:t xml:space="preserve"> and</w:t>
      </w:r>
      <w:r w:rsidRPr="00F415B1">
        <w:t xml:space="preserve"> </w:t>
      </w:r>
      <m:oMath>
        <m:sSub>
          <m:sSubPr>
            <m:ctrlPr>
              <w:rPr>
                <w:rFonts w:ascii="Cambria Math" w:hAnsi="Cambria Math"/>
                <w:i/>
              </w:rPr>
            </m:ctrlPr>
          </m:sSubPr>
          <m:e>
            <m:r>
              <w:rPr>
                <w:rFonts w:ascii="Cambria Math" w:hAnsi="Cambria Math"/>
              </w:rPr>
              <m:t>s</m:t>
            </m:r>
          </m:e>
          <m:sub>
            <m:r>
              <w:rPr>
                <w:rFonts w:ascii="Cambria Math" w:hAnsi="Cambria Math"/>
              </w:rPr>
              <m:t>j</m:t>
            </m:r>
          </m:sub>
        </m:sSub>
      </m:oMath>
      <w:r w:rsidR="00D338BB" w:rsidRPr="00EC353A">
        <w:t xml:space="preserve"> </w:t>
      </w:r>
      <w:r w:rsidR="00D338BB" w:rsidRPr="00F415B1">
        <w:t xml:space="preserve">that include </w:t>
      </w:r>
      <w:r w:rsidR="00D338BB" w:rsidRPr="00F415B1">
        <w:rPr>
          <w:i/>
          <w:iCs/>
        </w:rPr>
        <w:t>searchSpaceLinking</w:t>
      </w:r>
      <w:r w:rsidR="00D338BB">
        <w:rPr>
          <w:i/>
          <w:iCs/>
        </w:rPr>
        <w:t>Id</w:t>
      </w:r>
      <w:r w:rsidR="00D338BB" w:rsidRPr="00F415B1">
        <w:t xml:space="preserve"> </w:t>
      </w:r>
      <w:r w:rsidR="00D338BB" w:rsidRPr="00F415B1">
        <w:rPr>
          <w:iCs/>
        </w:rPr>
        <w:t xml:space="preserve">with </w:t>
      </w:r>
      <w:r w:rsidR="00D338BB">
        <w:rPr>
          <w:iCs/>
        </w:rPr>
        <w:t xml:space="preserve">same </w:t>
      </w:r>
      <w:r w:rsidR="00D338BB" w:rsidRPr="00F415B1">
        <w:rPr>
          <w:iCs/>
        </w:rPr>
        <w:t>value</w:t>
      </w:r>
      <w:r w:rsidRPr="00F415B1">
        <w:t>,</w:t>
      </w:r>
      <w:r w:rsidR="00D338BB">
        <w:t xml:space="preserve"> and for search space sets</w:t>
      </w:r>
      <w:r w:rsidRPr="00F415B1">
        <w:t xml:space="preserve"> </w:t>
      </w:r>
      <m:oMath>
        <m:sSub>
          <m:sSubPr>
            <m:ctrlPr>
              <w:rPr>
                <w:rFonts w:ascii="Cambria Math" w:hAnsi="Cambria Math"/>
                <w:i/>
              </w:rPr>
            </m:ctrlPr>
          </m:sSubPr>
          <m:e>
            <m:r>
              <w:rPr>
                <w:rFonts w:ascii="Cambria Math" w:hAnsi="Cambria Math"/>
              </w:rPr>
              <m:t>s</m:t>
            </m:r>
          </m:e>
          <m:sub>
            <m:r>
              <w:rPr>
                <w:rFonts w:ascii="Cambria Math" w:hAnsi="Cambria Math"/>
              </w:rPr>
              <m:t>k</m:t>
            </m:r>
          </m:sub>
        </m:sSub>
      </m:oMath>
      <w:r w:rsidRPr="00F415B1">
        <w:t xml:space="preserve"> and </w:t>
      </w:r>
      <m:oMath>
        <m:sSub>
          <m:sSubPr>
            <m:ctrlPr>
              <w:rPr>
                <w:rFonts w:ascii="Cambria Math" w:hAnsi="Cambria Math"/>
                <w:i/>
              </w:rPr>
            </m:ctrlPr>
          </m:sSubPr>
          <m:e>
            <m:r>
              <w:rPr>
                <w:rFonts w:ascii="Cambria Math" w:hAnsi="Cambria Math"/>
              </w:rPr>
              <m:t>s</m:t>
            </m:r>
          </m:e>
          <m:sub>
            <m:r>
              <w:rPr>
                <w:rFonts w:ascii="Cambria Math" w:hAnsi="Cambria Math"/>
              </w:rPr>
              <m:t>l</m:t>
            </m:r>
          </m:sub>
        </m:sSub>
      </m:oMath>
      <w:r w:rsidRPr="00F415B1">
        <w:t xml:space="preserve"> that include </w:t>
      </w:r>
      <w:r w:rsidRPr="00F415B1">
        <w:rPr>
          <w:i/>
          <w:iCs/>
        </w:rPr>
        <w:t>searchSpaceLinking</w:t>
      </w:r>
      <w:r w:rsidR="00047C72">
        <w:rPr>
          <w:i/>
          <w:iCs/>
        </w:rPr>
        <w:t>Id</w:t>
      </w:r>
      <w:r w:rsidRPr="00F415B1">
        <w:t xml:space="preserve"> </w:t>
      </w:r>
      <w:r w:rsidRPr="00F415B1">
        <w:rPr>
          <w:iCs/>
        </w:rPr>
        <w:t xml:space="preserve">with </w:t>
      </w:r>
      <w:r w:rsidR="00047C72">
        <w:rPr>
          <w:iCs/>
        </w:rPr>
        <w:t xml:space="preserve">same </w:t>
      </w:r>
      <w:r w:rsidRPr="00F415B1">
        <w:rPr>
          <w:iCs/>
        </w:rPr>
        <w:t>value</w:t>
      </w:r>
      <w:r w:rsidRPr="00F415B1">
        <w:t xml:space="preserve">, a UE expects to simultaneously monitor PDCCH candidates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CI,1</m:t>
                </m:r>
              </m:sub>
            </m:sSub>
          </m:sub>
          <m:sup>
            <m:r>
              <w:rPr>
                <w:rFonts w:ascii="Cambria Math" w:hAnsi="Cambria Math"/>
              </w:rPr>
              <m:t>(8)</m:t>
            </m:r>
          </m:sup>
        </m:sSubSup>
        <m:r>
          <w:rPr>
            <w:rFonts w:ascii="Cambria Math" w:hAnsi="Cambria Math"/>
          </w:rPr>
          <m:t>=</m:t>
        </m:r>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CI,1</m:t>
                </m:r>
              </m:sub>
            </m:sSub>
          </m:sub>
          <m:sup>
            <m:r>
              <w:rPr>
                <w:rFonts w:ascii="Cambria Math" w:hAnsi="Cambria Math"/>
              </w:rPr>
              <m:t>(8)</m:t>
            </m:r>
          </m:sup>
        </m:sSubSup>
      </m:oMath>
      <w:r w:rsidRPr="00F415B1">
        <w:t>,</w:t>
      </w:r>
      <w:r>
        <w:t xml:space="preserve"> and</w:t>
      </w:r>
      <w:r w:rsidRPr="00F415B1">
        <w:t xml:space="preserve">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k</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CI,2</m:t>
                </m:r>
              </m:sub>
            </m:sSub>
          </m:sub>
          <m:sup>
            <m:r>
              <w:rPr>
                <w:rFonts w:ascii="Cambria Math" w:hAnsi="Cambria Math"/>
              </w:rPr>
              <m:t>(16)</m:t>
            </m:r>
          </m:sup>
        </m:sSubSup>
      </m:oMath>
      <w:r>
        <w:t xml:space="preserve">=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l</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CI,2</m:t>
                </m:r>
              </m:sub>
            </m:sSub>
          </m:sub>
          <m:sup>
            <m:r>
              <w:rPr>
                <w:rFonts w:ascii="Cambria Math" w:hAnsi="Cambria Math"/>
              </w:rPr>
              <m:t>(16)</m:t>
            </m:r>
          </m:sup>
        </m:sSubSup>
      </m:oMath>
      <w:r w:rsidRPr="00F415B1">
        <w:t xml:space="preserve"> only if a first CCE of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CI,1</m:t>
                </m:r>
              </m:sub>
            </m:sSub>
          </m:sub>
          <m:sup>
            <m:r>
              <w:rPr>
                <w:rFonts w:ascii="Cambria Math" w:hAnsi="Cambria Math"/>
              </w:rPr>
              <m:t>(8)</m:t>
            </m:r>
          </m:sup>
        </m:sSubSup>
      </m:oMath>
      <w:r w:rsidRPr="00F415B1">
        <w:t xml:space="preserve"> or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CI,1</m:t>
                </m:r>
              </m:sub>
            </m:sSub>
          </m:sub>
          <m:sup>
            <m:r>
              <w:rPr>
                <w:rFonts w:ascii="Cambria Math" w:hAnsi="Cambria Math"/>
              </w:rPr>
              <m:t>(8)</m:t>
            </m:r>
          </m:sup>
        </m:sSubSup>
      </m:oMath>
      <w:r w:rsidRPr="00F415B1">
        <w:t xml:space="preserve"> has different index than a first CCE of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k</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CI,2</m:t>
                </m:r>
              </m:sub>
            </m:sSub>
          </m:sub>
          <m:sup>
            <m:r>
              <w:rPr>
                <w:rFonts w:ascii="Cambria Math" w:hAnsi="Cambria Math"/>
              </w:rPr>
              <m:t>(16)</m:t>
            </m:r>
          </m:sup>
        </m:sSubSup>
      </m:oMath>
      <w:r w:rsidRPr="00F415B1">
        <w:t xml:space="preserve"> or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l</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CI,2</m:t>
                </m:r>
              </m:sub>
            </m:sSub>
          </m:sub>
          <m:sup>
            <m:r>
              <w:rPr>
                <w:rFonts w:ascii="Cambria Math" w:hAnsi="Cambria Math"/>
              </w:rPr>
              <m:t>(16)</m:t>
            </m:r>
          </m:sup>
        </m:sSubSup>
      </m:oMath>
      <w:r>
        <w:t xml:space="preserve"> in </w:t>
      </w:r>
      <w:r w:rsidRPr="00F415B1">
        <w:t xml:space="preserve">a CORESET configured with </w:t>
      </w:r>
      <w:r w:rsidRPr="00F415B1">
        <w:rPr>
          <w:i/>
        </w:rPr>
        <w:t>cce-REG-MappingType</w:t>
      </w:r>
      <w:r w:rsidRPr="00F415B1">
        <w:t xml:space="preserve"> = </w:t>
      </w:r>
      <w:r w:rsidR="005E3B15">
        <w:t>'</w:t>
      </w:r>
      <w:r w:rsidRPr="00F415B1">
        <w:rPr>
          <w:i/>
        </w:rPr>
        <w:t>nonInterleaved</w:t>
      </w:r>
      <w:r w:rsidR="005E3B15">
        <w:t>'</w:t>
      </w:r>
      <w:r w:rsidRPr="00F415B1">
        <w:t xml:space="preserve"> and with duration of one symbol.</w:t>
      </w:r>
    </w:p>
    <w:p w14:paraId="2BD4E7C7" w14:textId="77777777" w:rsidR="00C8195E" w:rsidRDefault="00C8195E" w:rsidP="00C8195E">
      <w:r>
        <w:t>If a UE</w:t>
      </w:r>
    </w:p>
    <w:p w14:paraId="21CC7557" w14:textId="77777777" w:rsidR="00C8195E" w:rsidRDefault="00C8195E" w:rsidP="00C8195E">
      <w:pPr>
        <w:pStyle w:val="B1"/>
        <w:rPr>
          <w:lang w:val="en-US"/>
        </w:rPr>
      </w:pPr>
      <w:r w:rsidRPr="00F415B1">
        <w:t>-</w:t>
      </w:r>
      <w:r w:rsidRPr="00F415B1">
        <w:tab/>
        <w:t xml:space="preserve">is </w:t>
      </w:r>
      <w:r>
        <w:rPr>
          <w:lang w:val="en-US"/>
        </w:rPr>
        <w:t>provided</w:t>
      </w:r>
      <w:r w:rsidRPr="00F415B1">
        <w:t xml:space="preserve"> </w:t>
      </w:r>
      <w:r w:rsidRPr="00F415B1">
        <w:rPr>
          <w:i/>
        </w:rPr>
        <w:t>monitoringCapabilityConfig</w:t>
      </w:r>
      <w:r w:rsidRPr="00F415B1">
        <w:t xml:space="preserve"> = </w:t>
      </w:r>
      <w:r w:rsidRPr="00F415B1">
        <w:rPr>
          <w:i/>
        </w:rPr>
        <w:t>r16monitoringcapability</w:t>
      </w:r>
      <w:r>
        <w:rPr>
          <w:lang w:val="en-US"/>
        </w:rPr>
        <w:t xml:space="preserve"> for a downlink cell,</w:t>
      </w:r>
    </w:p>
    <w:p w14:paraId="3BBE5F5A" w14:textId="4C1A3D1E" w:rsidR="00C8195E" w:rsidRPr="007C0D01" w:rsidRDefault="00C8195E" w:rsidP="00C8195E">
      <w:pPr>
        <w:pStyle w:val="B1"/>
        <w:rPr>
          <w:lang w:val="en-US"/>
        </w:rPr>
      </w:pPr>
      <w:r w:rsidRPr="00F415B1">
        <w:t>-</w:t>
      </w:r>
      <w:r w:rsidRPr="00F415B1">
        <w:tab/>
        <w:t xml:space="preserve">is </w:t>
      </w:r>
      <w:r w:rsidRPr="007C0D01">
        <w:rPr>
          <w:lang w:val="en-US"/>
        </w:rPr>
        <w:t>provided</w:t>
      </w:r>
      <w:r>
        <w:rPr>
          <w:lang w:val="en-US"/>
        </w:rPr>
        <w:t>,</w:t>
      </w:r>
      <w:r w:rsidRPr="007C0D01">
        <w:t xml:space="preserve"> </w:t>
      </w:r>
      <w:r>
        <w:rPr>
          <w:lang w:val="en-US"/>
        </w:rPr>
        <w:t xml:space="preserve">by </w:t>
      </w:r>
      <w:r w:rsidRPr="00F415B1">
        <w:rPr>
          <w:i/>
          <w:iCs/>
        </w:rPr>
        <w:t>searchSpaceLinking</w:t>
      </w:r>
      <w:r w:rsidR="00047C72">
        <w:rPr>
          <w:i/>
          <w:iCs/>
          <w:lang w:val="en-US"/>
        </w:rPr>
        <w:t>Id</w:t>
      </w:r>
      <w:r>
        <w:rPr>
          <w:lang w:val="en-US"/>
        </w:rPr>
        <w:t xml:space="preserve"> </w:t>
      </w:r>
      <w:r w:rsidR="00047C72">
        <w:rPr>
          <w:lang w:val="en-US"/>
        </w:rPr>
        <w:t xml:space="preserve">a same value </w:t>
      </w:r>
      <w:r>
        <w:rPr>
          <w:lang w:val="en-US"/>
        </w:rPr>
        <w:t xml:space="preserve">for </w:t>
      </w:r>
      <w:r w:rsidRPr="00F415B1">
        <w:t xml:space="preserve">search space sets </w:t>
      </w:r>
      <m:oMath>
        <m:sSub>
          <m:sSubPr>
            <m:ctrlPr>
              <w:rPr>
                <w:rFonts w:ascii="Cambria Math" w:hAnsi="Cambria Math"/>
                <w:i/>
              </w:rPr>
            </m:ctrlPr>
          </m:sSubPr>
          <m:e>
            <m:r>
              <w:rPr>
                <w:rFonts w:ascii="Cambria Math" w:hAnsi="Cambria Math"/>
              </w:rPr>
              <m:t>s</m:t>
            </m:r>
          </m:e>
          <m:sub>
            <m:r>
              <w:rPr>
                <w:rFonts w:ascii="Cambria Math" w:hAnsi="Cambria Math"/>
              </w:rPr>
              <m:t>i</m:t>
            </m:r>
          </m:sub>
        </m:sSub>
      </m:oMath>
      <w:r>
        <w:rPr>
          <w:lang w:val="en-US"/>
        </w:rPr>
        <w:t xml:space="preserve"> and</w:t>
      </w:r>
      <w:r w:rsidRPr="00F415B1">
        <w:t xml:space="preserve"> </w:t>
      </w:r>
      <m:oMath>
        <m:sSub>
          <m:sSubPr>
            <m:ctrlPr>
              <w:rPr>
                <w:rFonts w:ascii="Cambria Math" w:hAnsi="Cambria Math"/>
                <w:i/>
              </w:rPr>
            </m:ctrlPr>
          </m:sSubPr>
          <m:e>
            <m:r>
              <w:rPr>
                <w:rFonts w:ascii="Cambria Math" w:hAnsi="Cambria Math"/>
              </w:rPr>
              <m:t>s</m:t>
            </m:r>
          </m:e>
          <m:sub>
            <m:r>
              <w:rPr>
                <w:rFonts w:ascii="Cambria Math" w:hAnsi="Cambria Math"/>
              </w:rPr>
              <m:t>j</m:t>
            </m:r>
          </m:sub>
        </m:sSub>
      </m:oMath>
      <w:r>
        <w:rPr>
          <w:lang w:val="en-US"/>
        </w:rPr>
        <w:t xml:space="preserve"> </w:t>
      </w:r>
      <w:r w:rsidRPr="007C0D01">
        <w:rPr>
          <w:lang w:val="en-US"/>
        </w:rPr>
        <w:t>on the downlink</w:t>
      </w:r>
      <w:r>
        <w:rPr>
          <w:lang w:val="en-US"/>
        </w:rPr>
        <w:t xml:space="preserve"> cell, and</w:t>
      </w:r>
    </w:p>
    <w:p w14:paraId="115CC3E2" w14:textId="32745D70" w:rsidR="00C8195E" w:rsidRDefault="00C8195E" w:rsidP="00C8195E">
      <w:pPr>
        <w:pStyle w:val="B1"/>
        <w:rPr>
          <w:i/>
          <w:lang w:val="en-US"/>
        </w:rPr>
      </w:pPr>
      <w:r w:rsidRPr="00F415B1">
        <w:t>-</w:t>
      </w:r>
      <w:r w:rsidRPr="00F415B1">
        <w:tab/>
      </w:r>
      <w:r>
        <w:rPr>
          <w:lang w:val="en-US"/>
        </w:rPr>
        <w:t>indicates</w:t>
      </w:r>
      <w:r w:rsidRPr="00F415B1">
        <w:t xml:space="preserve"> </w:t>
      </w:r>
      <w:r w:rsidR="00DA1AB5" w:rsidRPr="00643737">
        <w:rPr>
          <w:i/>
          <w:iCs/>
        </w:rPr>
        <w:t>numBD-twoPDCCH-r17</w:t>
      </w:r>
      <w:r w:rsidR="00DA1AB5">
        <w:t xml:space="preserve"> with</w:t>
      </w:r>
      <w:r w:rsidR="00DA1AB5" w:rsidRPr="00643737">
        <w:t xml:space="preserve"> value</w:t>
      </w:r>
      <w:r w:rsidR="00DA1AB5">
        <w:t xml:space="preserve"> of</w:t>
      </w:r>
      <w:r w:rsidR="00DA1AB5" w:rsidRPr="00643737">
        <w:t xml:space="preserve"> 3</w:t>
      </w:r>
    </w:p>
    <w:p w14:paraId="2ED373D1" w14:textId="57892EFC" w:rsidR="00C8195E" w:rsidRPr="0027174F" w:rsidRDefault="00C8195E" w:rsidP="00C26D16">
      <w:pPr>
        <w:rPr>
          <w:lang w:val="en-US"/>
        </w:rPr>
      </w:pPr>
      <w:r>
        <w:rPr>
          <w:lang w:val="en-US"/>
        </w:rPr>
        <w:t xml:space="preserve">the UE counts each PDCCH candidate for the one of the search space sets </w:t>
      </w:r>
      <m:oMath>
        <m:sSub>
          <m:sSubPr>
            <m:ctrlPr>
              <w:rPr>
                <w:rFonts w:ascii="Cambria Math" w:hAnsi="Cambria Math"/>
                <w:i/>
              </w:rPr>
            </m:ctrlPr>
          </m:sSubPr>
          <m:e>
            <m:r>
              <w:rPr>
                <w:rFonts w:ascii="Cambria Math" w:hAnsi="Cambria Math"/>
              </w:rPr>
              <m:t>s</m:t>
            </m:r>
          </m:e>
          <m:sub>
            <m:r>
              <w:rPr>
                <w:rFonts w:ascii="Cambria Math" w:hAnsi="Cambria Math"/>
              </w:rPr>
              <m:t>i</m:t>
            </m:r>
          </m:sub>
        </m:sSub>
      </m:oMath>
      <w:r>
        <w:rPr>
          <w:lang w:val="en-US"/>
        </w:rPr>
        <w:t xml:space="preserve"> and</w:t>
      </w:r>
      <w:r w:rsidRPr="00F415B1">
        <w:t xml:space="preserve"> </w:t>
      </w:r>
      <m:oMath>
        <m:sSub>
          <m:sSubPr>
            <m:ctrlPr>
              <w:rPr>
                <w:rFonts w:ascii="Cambria Math" w:hAnsi="Cambria Math"/>
                <w:i/>
              </w:rPr>
            </m:ctrlPr>
          </m:sSubPr>
          <m:e>
            <m:r>
              <w:rPr>
                <w:rFonts w:ascii="Cambria Math" w:hAnsi="Cambria Math"/>
              </w:rPr>
              <m:t>s</m:t>
            </m:r>
          </m:e>
          <m:sub>
            <m:r>
              <w:rPr>
                <w:rFonts w:ascii="Cambria Math" w:hAnsi="Cambria Math"/>
              </w:rPr>
              <m:t>j</m:t>
            </m:r>
          </m:sub>
        </m:sSub>
      </m:oMath>
      <w:r>
        <w:rPr>
          <w:lang w:val="en-US"/>
        </w:rPr>
        <w:t xml:space="preserve"> that the UE monitors PDCCH in the later span, as two PDCCH candidates.</w:t>
      </w:r>
      <w:r w:rsidR="00C67D38">
        <w:rPr>
          <w:lang w:val="en-US"/>
        </w:rPr>
        <w:t xml:space="preserve"> </w:t>
      </w:r>
      <w:r w:rsidR="00C67D38" w:rsidRPr="00037243">
        <w:rPr>
          <w:lang w:val="en-US"/>
        </w:rPr>
        <w:t xml:space="preserve">The UE does not expect a first PDCCH candidate from </w:t>
      </w:r>
      <w:r w:rsidR="00C67D38" w:rsidRPr="00037243">
        <w:t xml:space="preserve">search space set </w:t>
      </w:r>
      <m:oMath>
        <m:sSub>
          <m:sSubPr>
            <m:ctrlPr>
              <w:rPr>
                <w:rFonts w:ascii="Cambria Math" w:hAnsi="Cambria Math"/>
                <w:i/>
              </w:rPr>
            </m:ctrlPr>
          </m:sSubPr>
          <m:e>
            <m:r>
              <w:rPr>
                <w:rFonts w:ascii="Cambria Math" w:hAnsi="Cambria Math"/>
              </w:rPr>
              <m:t>s</m:t>
            </m:r>
          </m:e>
          <m:sub>
            <m:r>
              <w:rPr>
                <w:rFonts w:ascii="Cambria Math" w:hAnsi="Cambria Math"/>
              </w:rPr>
              <m:t>i</m:t>
            </m:r>
          </m:sub>
        </m:sSub>
      </m:oMath>
      <w:r w:rsidR="00C67D38" w:rsidRPr="00037243">
        <w:rPr>
          <w:lang w:val="en-US"/>
        </w:rPr>
        <w:t xml:space="preserve"> or</w:t>
      </w:r>
      <w:r w:rsidR="00C67D38" w:rsidRPr="00037243">
        <w:t xml:space="preserve"> </w:t>
      </w:r>
      <m:oMath>
        <m:sSub>
          <m:sSubPr>
            <m:ctrlPr>
              <w:rPr>
                <w:rFonts w:ascii="Cambria Math" w:hAnsi="Cambria Math"/>
                <w:i/>
              </w:rPr>
            </m:ctrlPr>
          </m:sSubPr>
          <m:e>
            <m:r>
              <w:rPr>
                <w:rFonts w:ascii="Cambria Math" w:hAnsi="Cambria Math"/>
              </w:rPr>
              <m:t>s</m:t>
            </m:r>
          </m:e>
          <m:sub>
            <m:r>
              <w:rPr>
                <w:rFonts w:ascii="Cambria Math" w:hAnsi="Cambria Math"/>
              </w:rPr>
              <m:t>j</m:t>
            </m:r>
          </m:sub>
        </m:sSub>
      </m:oMath>
      <w:r w:rsidR="00C67D38" w:rsidRPr="00037243">
        <w:t xml:space="preserve"> and a second PDCCH candidate from a search space set </w:t>
      </w:r>
      <m:oMath>
        <m:sSub>
          <m:sSubPr>
            <m:ctrlPr>
              <w:rPr>
                <w:rFonts w:ascii="Cambria Math" w:hAnsi="Cambria Math"/>
                <w:i/>
              </w:rPr>
            </m:ctrlPr>
          </m:sSubPr>
          <m:e>
            <m:r>
              <w:rPr>
                <w:rFonts w:ascii="Cambria Math" w:hAnsi="Cambria Math"/>
              </w:rPr>
              <m:t>s</m:t>
            </m:r>
          </m:e>
          <m:sub>
            <m:r>
              <w:rPr>
                <w:rFonts w:ascii="Cambria Math" w:hAnsi="Cambria Math"/>
              </w:rPr>
              <m:t>k</m:t>
            </m:r>
          </m:sub>
        </m:sSub>
      </m:oMath>
      <w:r w:rsidR="00C67D38" w:rsidRPr="00037243">
        <w:t xml:space="preserve"> that does not include </w:t>
      </w:r>
      <w:r w:rsidR="00C67D38" w:rsidRPr="00037243">
        <w:rPr>
          <w:i/>
          <w:lang w:val="en-US"/>
        </w:rPr>
        <w:t>searchSpaceLinking</w:t>
      </w:r>
      <w:r w:rsidR="00047C72">
        <w:rPr>
          <w:i/>
          <w:lang w:val="en-US"/>
        </w:rPr>
        <w:t>Id</w:t>
      </w:r>
      <w:r w:rsidR="00C67D38" w:rsidRPr="00037243">
        <w:rPr>
          <w:iCs/>
          <w:lang w:val="en-US"/>
        </w:rPr>
        <w:t xml:space="preserve"> to use a same set of CCEs and same scrambling in a same CORESET, and provide respective first and second DCI formats with same size, in any span other than the first span in a slot.</w:t>
      </w:r>
    </w:p>
    <w:p w14:paraId="42F00A35" w14:textId="7F31246F" w:rsidR="005329C2" w:rsidRPr="0087779A" w:rsidRDefault="005329C2" w:rsidP="005329C2">
      <w:r>
        <w:t xml:space="preserve">A UE does not expect to be provided </w:t>
      </w:r>
      <w:r w:rsidRPr="00370E38">
        <w:rPr>
          <w:i/>
        </w:rPr>
        <w:t>freqMonitorLocation</w:t>
      </w:r>
      <w:r>
        <w:rPr>
          <w:i/>
        </w:rPr>
        <w:t>s</w:t>
      </w:r>
      <w:r w:rsidRPr="00E76745">
        <w:t xml:space="preserve"> </w:t>
      </w:r>
      <w:r>
        <w:t xml:space="preserve">for a </w:t>
      </w:r>
      <w:r w:rsidRPr="005E4A6C">
        <w:t>search space</w:t>
      </w:r>
      <w:r w:rsidRPr="005E4A6C">
        <w:rPr>
          <w:lang w:val="en-US"/>
        </w:rPr>
        <w:t xml:space="preserve"> set </w:t>
      </w:r>
      <m:oMath>
        <m:r>
          <w:rPr>
            <w:rFonts w:ascii="Cambria Math" w:hAnsi="Cambria Math"/>
            <w:lang w:val="en-US"/>
          </w:rPr>
          <m:t>s</m:t>
        </m:r>
      </m:oMath>
      <w:r w:rsidRPr="005E4A6C">
        <w:t xml:space="preserve"> </w:t>
      </w:r>
      <w:r>
        <w:t xml:space="preserve">in a serving cell if </w:t>
      </w:r>
      <w:r>
        <w:rPr>
          <w:rFonts w:eastAsia="Malgun Gothic"/>
          <w:i/>
          <w:iCs/>
          <w:lang w:val="en-US"/>
        </w:rPr>
        <w:t>intraCellGuardBand</w:t>
      </w:r>
      <w:r w:rsidR="0018071C">
        <w:rPr>
          <w:rFonts w:eastAsia="Malgun Gothic"/>
          <w:i/>
          <w:iCs/>
          <w:lang w:val="en-US"/>
        </w:rPr>
        <w:t>s</w:t>
      </w:r>
      <w:r>
        <w:rPr>
          <w:rFonts w:eastAsia="Malgun Gothic"/>
          <w:i/>
          <w:iCs/>
          <w:lang w:val="en-US"/>
        </w:rPr>
        <w:t>DL-</w:t>
      </w:r>
      <w:r w:rsidR="0018071C">
        <w:rPr>
          <w:rFonts w:eastAsia="Malgun Gothic"/>
          <w:i/>
          <w:iCs/>
          <w:lang w:val="en-US"/>
        </w:rPr>
        <w:t>List</w:t>
      </w:r>
      <w:r>
        <w:rPr>
          <w:rFonts w:eastAsia="Malgun Gothic"/>
          <w:lang w:val="en-US"/>
        </w:rPr>
        <w:t xml:space="preserve"> indicates that no intra-cell guard-bands are configured for the serving cell</w:t>
      </w:r>
      <w:r>
        <w:t>.</w:t>
      </w:r>
    </w:p>
    <w:p w14:paraId="63913DB8" w14:textId="77777777" w:rsidR="00EF5414" w:rsidRDefault="009919DB" w:rsidP="009919DB">
      <w:r>
        <w:t xml:space="preserve">A UE that </w:t>
      </w:r>
    </w:p>
    <w:p w14:paraId="55F9B082" w14:textId="77777777" w:rsidR="00EF5414" w:rsidRDefault="00EF5414" w:rsidP="00DE1E44">
      <w:pPr>
        <w:pStyle w:val="B1"/>
      </w:pPr>
      <w:r>
        <w:t>-</w:t>
      </w:r>
      <w:r>
        <w:tab/>
      </w:r>
      <w:r w:rsidR="009919DB">
        <w:t xml:space="preserve">is configured for operation with carrier aggregation, and </w:t>
      </w:r>
    </w:p>
    <w:p w14:paraId="66F53DF2" w14:textId="77777777" w:rsidR="00EF5414" w:rsidRDefault="00EF5414" w:rsidP="00DE1E44">
      <w:pPr>
        <w:pStyle w:val="B1"/>
      </w:pPr>
      <w:r>
        <w:t>-</w:t>
      </w:r>
      <w:r>
        <w:tab/>
      </w:r>
      <w:r w:rsidR="009919DB">
        <w:t xml:space="preserve">indicates support of search space sharing through </w:t>
      </w:r>
      <w:r w:rsidR="009919DB">
        <w:rPr>
          <w:i/>
          <w:lang w:eastAsia="ja-JP"/>
        </w:rPr>
        <w:t>searchSpaceSharingCA-U</w:t>
      </w:r>
      <w:r w:rsidR="009919DB" w:rsidRPr="00912593">
        <w:rPr>
          <w:i/>
          <w:lang w:eastAsia="ja-JP"/>
        </w:rPr>
        <w:t>L</w:t>
      </w:r>
      <w:r w:rsidR="00B11787" w:rsidRPr="00D20E88">
        <w:rPr>
          <w:lang w:val="en-US" w:eastAsia="ja-JP"/>
        </w:rPr>
        <w:t xml:space="preserve"> or </w:t>
      </w:r>
      <w:r w:rsidR="00B11787" w:rsidRPr="00D20E88">
        <w:t xml:space="preserve">through </w:t>
      </w:r>
      <w:r w:rsidR="00B11787" w:rsidRPr="00D20E88">
        <w:rPr>
          <w:i/>
          <w:lang w:eastAsia="ja-JP"/>
        </w:rPr>
        <w:t>searchSpaceSharingCA-DL</w:t>
      </w:r>
      <w:r w:rsidR="009919DB">
        <w:t xml:space="preserve">, and </w:t>
      </w:r>
    </w:p>
    <w:p w14:paraId="42A40D8D" w14:textId="053F8C09" w:rsidR="00AF62F5" w:rsidRDefault="00EF5414" w:rsidP="00DE1E44">
      <w:pPr>
        <w:pStyle w:val="B1"/>
        <w:rPr>
          <w:lang w:val="en-US"/>
        </w:rPr>
      </w:pPr>
      <w:r>
        <w:t>-</w:t>
      </w:r>
      <w:r>
        <w:tab/>
      </w:r>
      <w:r w:rsidR="009919DB">
        <w:t xml:space="preserve">has a PDCCH candidate with CCE aggregation level </w:t>
      </w:r>
      <m:oMath>
        <m:r>
          <w:rPr>
            <w:rFonts w:ascii="Cambria Math" w:hAnsi="Cambria Math"/>
          </w:rPr>
          <m:t>L</m:t>
        </m:r>
      </m:oMath>
      <w:r w:rsidR="009919DB">
        <w:t xml:space="preserve"> in </w:t>
      </w:r>
      <w:r w:rsidR="00C76664">
        <w:t>CORESET</w:t>
      </w:r>
      <w:r w:rsidR="009919DB">
        <w:t xml:space="preserve"> </w:t>
      </w:r>
      <m:oMath>
        <m:r>
          <w:rPr>
            <w:rFonts w:ascii="Cambria Math" w:hAnsi="Cambria Math"/>
          </w:rPr>
          <m:t>p</m:t>
        </m:r>
      </m:oMath>
      <w:r w:rsidR="009919DB">
        <w:t xml:space="preserve"> </w:t>
      </w:r>
      <w:r w:rsidR="00D97062" w:rsidRPr="00F415B1">
        <w:rPr>
          <w:lang w:val="en-US"/>
        </w:rPr>
        <w:t xml:space="preserve">associated with </w:t>
      </w:r>
      <w:r w:rsidR="00D97062" w:rsidRPr="00F415B1">
        <w:t xml:space="preserve">search space set </w:t>
      </w:r>
      <m:oMath>
        <m:sSub>
          <m:sSubPr>
            <m:ctrlPr>
              <w:rPr>
                <w:rFonts w:ascii="Cambria Math" w:hAnsi="Cambria Math"/>
                <w:i/>
              </w:rPr>
            </m:ctrlPr>
          </m:sSubPr>
          <m:e>
            <m:r>
              <w:rPr>
                <w:rFonts w:ascii="Cambria Math" w:hAnsi="Cambria Math"/>
              </w:rPr>
              <m:t>s</m:t>
            </m:r>
          </m:e>
          <m:sub>
            <m:r>
              <w:rPr>
                <w:rFonts w:ascii="Cambria Math" w:hAnsi="Cambria Math"/>
              </w:rPr>
              <m:t>i</m:t>
            </m:r>
          </m:sub>
        </m:sSub>
      </m:oMath>
      <w:r w:rsidR="00D97062" w:rsidRPr="00F415B1">
        <w:t xml:space="preserve"> </w:t>
      </w:r>
      <w:r w:rsidR="00B90D47">
        <w:rPr>
          <w:lang w:val="en-US"/>
        </w:rPr>
        <w:t xml:space="preserve">of a scheduling cell </w:t>
      </w:r>
      <w:r w:rsidR="009919DB">
        <w:t xml:space="preserve">for </w:t>
      </w:r>
      <w:r w:rsidR="00D97062" w:rsidRPr="00F415B1">
        <w:rPr>
          <w:lang w:val="en-US"/>
        </w:rPr>
        <w:t>detection of</w:t>
      </w:r>
      <w:r w:rsidR="00D97062">
        <w:t xml:space="preserve"> </w:t>
      </w:r>
      <w:r w:rsidR="009919DB">
        <w:t xml:space="preserve">a </w:t>
      </w:r>
      <w:r w:rsidR="00B57182" w:rsidRPr="00EE027F">
        <w:rPr>
          <w:lang w:val="en-US"/>
        </w:rPr>
        <w:t xml:space="preserve">first </w:t>
      </w:r>
      <w:r w:rsidR="00B57182" w:rsidRPr="00EE027F">
        <w:t>DCI format</w:t>
      </w:r>
      <w:r w:rsidR="00AF62F5" w:rsidRPr="00F415B1">
        <w:rPr>
          <w:lang w:val="en-US"/>
        </w:rPr>
        <w:t>, other than DCI format 0_0 or DCI format 1_0,</w:t>
      </w:r>
      <w:r w:rsidR="00B57182" w:rsidRPr="00EE027F">
        <w:t xml:space="preserve"> </w:t>
      </w:r>
      <w:r w:rsidR="00AF62F5" w:rsidRPr="00F415B1">
        <w:t>having a first size and</w:t>
      </w:r>
      <w:r w:rsidR="00AF62F5" w:rsidRPr="00F415B1">
        <w:rPr>
          <w:lang w:val="en-US"/>
        </w:rPr>
        <w:t xml:space="preserve"> </w:t>
      </w:r>
      <w:r w:rsidR="00B57182" w:rsidRPr="00EE027F">
        <w:rPr>
          <w:lang w:val="en-US"/>
        </w:rPr>
        <w:t xml:space="preserve">scheduling </w:t>
      </w:r>
    </w:p>
    <w:p w14:paraId="7F506F77" w14:textId="1D75CAB6" w:rsidR="00AF62F5" w:rsidRDefault="00AF62F5" w:rsidP="00C26D16">
      <w:pPr>
        <w:pStyle w:val="B2"/>
      </w:pPr>
      <w:r>
        <w:t>-</w:t>
      </w:r>
      <w:r>
        <w:tab/>
      </w:r>
      <w:r w:rsidR="00B57182" w:rsidRPr="00EE027F">
        <w:t>PUSCH transmission</w:t>
      </w:r>
      <w:r w:rsidR="00B86258">
        <w:t xml:space="preserve"> or </w:t>
      </w:r>
      <w:r w:rsidRPr="00F415B1">
        <w:rPr>
          <w:lang w:val="en-US"/>
        </w:rPr>
        <w:t>configured</w:t>
      </w:r>
      <w:r w:rsidR="00B86258">
        <w:t xml:space="preserve"> grant Type 2 PUSCH release</w:t>
      </w:r>
      <w:r>
        <w:rPr>
          <w:lang w:val="en-GB"/>
        </w:rPr>
        <w:t xml:space="preserve"> </w:t>
      </w:r>
      <w:r w:rsidRPr="00F415B1">
        <w:rPr>
          <w:lang w:val="en-US"/>
        </w:rPr>
        <w:t xml:space="preserve">on </w:t>
      </w:r>
      <w:r w:rsidRPr="00F415B1">
        <w:t xml:space="preserve">serving cell </w:t>
      </w:r>
      <m:oMath>
        <m:sSub>
          <m:sSubPr>
            <m:ctrlPr>
              <w:rPr>
                <w:rFonts w:ascii="Cambria Math" w:hAnsi="Cambria Math"/>
                <w:i/>
              </w:rPr>
            </m:ctrlPr>
          </m:sSubPr>
          <m:e>
            <m:r>
              <w:rPr>
                <w:rFonts w:ascii="Cambria Math" w:hAnsi="Cambria Math"/>
              </w:rPr>
              <m:t>n</m:t>
            </m:r>
          </m:e>
          <m:sub>
            <m:r>
              <w:rPr>
                <w:rFonts w:ascii="Cambria Math" w:hAnsi="Cambria Math"/>
              </w:rPr>
              <m:t>CI,2</m:t>
            </m:r>
          </m:sub>
        </m:sSub>
      </m:oMath>
      <w:r w:rsidR="00B57182" w:rsidRPr="00EE027F">
        <w:t xml:space="preserve">, </w:t>
      </w:r>
      <w:r w:rsidR="001B675F">
        <w:t xml:space="preserve">or </w:t>
      </w:r>
    </w:p>
    <w:p w14:paraId="69565B22" w14:textId="0661606D" w:rsidR="00EF5414" w:rsidRDefault="00AF62F5" w:rsidP="00C26D16">
      <w:pPr>
        <w:pStyle w:val="B2"/>
      </w:pPr>
      <w:r>
        <w:t>-</w:t>
      </w:r>
      <w:r>
        <w:tab/>
      </w:r>
      <w:r w:rsidR="00B57182" w:rsidRPr="00EE027F">
        <w:t xml:space="preserve">PDSCH reception or </w:t>
      </w:r>
      <w:r w:rsidRPr="00F415B1">
        <w:rPr>
          <w:lang w:val="en-US" w:eastAsia="x-none"/>
        </w:rPr>
        <w:t xml:space="preserve">having associated HARQ-ACK information </w:t>
      </w:r>
      <w:r w:rsidR="001648EA">
        <w:t>without scheduling PDSCH</w:t>
      </w:r>
      <w:r w:rsidRPr="00F415B1">
        <w:t xml:space="preserve"> </w:t>
      </w:r>
      <w:r w:rsidRPr="00F415B1">
        <w:rPr>
          <w:lang w:val="en-US"/>
        </w:rPr>
        <w:t xml:space="preserve">reception on </w:t>
      </w:r>
      <w:r w:rsidRPr="00F415B1">
        <w:t xml:space="preserve">serving cell </w:t>
      </w:r>
      <m:oMath>
        <m:sSub>
          <m:sSubPr>
            <m:ctrlPr>
              <w:rPr>
                <w:rFonts w:ascii="Cambria Math" w:hAnsi="Cambria Math"/>
                <w:i/>
              </w:rPr>
            </m:ctrlPr>
          </m:sSubPr>
          <m:e>
            <m:r>
              <w:rPr>
                <w:rFonts w:ascii="Cambria Math" w:hAnsi="Cambria Math"/>
              </w:rPr>
              <m:t>n</m:t>
            </m:r>
          </m:e>
          <m:sub>
            <m:r>
              <w:rPr>
                <w:rFonts w:ascii="Cambria Math" w:hAnsi="Cambria Math"/>
              </w:rPr>
              <m:t>CI,2</m:t>
            </m:r>
          </m:sub>
        </m:sSub>
      </m:oMath>
    </w:p>
    <w:p w14:paraId="348C44B2" w14:textId="7C887358" w:rsidR="00AF62F5" w:rsidRPr="00F415B1" w:rsidRDefault="00AF62F5" w:rsidP="00AF62F5">
      <w:r w:rsidRPr="00F415B1">
        <w:t xml:space="preserve">can receive a corresponding PDCCH through a PDCCH candidate with CCE aggregation level </w:t>
      </w:r>
      <m:oMath>
        <m:r>
          <w:rPr>
            <w:rFonts w:ascii="Cambria Math" w:hAnsi="Cambria Math"/>
          </w:rPr>
          <m:t>L</m:t>
        </m:r>
      </m:oMath>
      <w:r w:rsidRPr="00F415B1">
        <w:t xml:space="preserve"> in CORESET </w:t>
      </w:r>
      <m:oMath>
        <m:r>
          <w:rPr>
            <w:rFonts w:ascii="Cambria Math" w:hAnsi="Cambria Math"/>
          </w:rPr>
          <m:t>p</m:t>
        </m:r>
      </m:oMath>
      <w:r w:rsidRPr="00F415B1">
        <w:t xml:space="preserve"> </w:t>
      </w:r>
      <w:r w:rsidRPr="00F415B1">
        <w:rPr>
          <w:lang w:val="en-US"/>
        </w:rPr>
        <w:t xml:space="preserve">associated with </w:t>
      </w:r>
      <w:r w:rsidRPr="00F415B1">
        <w:t xml:space="preserve">search space set </w:t>
      </w:r>
      <m:oMath>
        <m:sSub>
          <m:sSubPr>
            <m:ctrlPr>
              <w:rPr>
                <w:rFonts w:ascii="Cambria Math" w:hAnsi="Cambria Math"/>
                <w:i/>
              </w:rPr>
            </m:ctrlPr>
          </m:sSubPr>
          <m:e>
            <m:r>
              <w:rPr>
                <w:rFonts w:ascii="Cambria Math" w:hAnsi="Cambria Math"/>
              </w:rPr>
              <m:t>s</m:t>
            </m:r>
          </m:e>
          <m:sub>
            <m:r>
              <w:rPr>
                <w:rFonts w:ascii="Cambria Math" w:hAnsi="Cambria Math"/>
              </w:rPr>
              <m:t>j</m:t>
            </m:r>
          </m:sub>
        </m:sSub>
      </m:oMath>
      <w:r w:rsidRPr="00F415B1">
        <w:t xml:space="preserve"> </w:t>
      </w:r>
      <w:r w:rsidR="00B90D47">
        <w:t xml:space="preserve">of the scheduling cell </w:t>
      </w:r>
      <w:r w:rsidRPr="00F415B1">
        <w:t xml:space="preserve">for detection of a second DCI format having a second size and associated with scheduling on serving cell </w:t>
      </w:r>
      <m:oMath>
        <m:sSub>
          <m:sSubPr>
            <m:ctrlPr>
              <w:rPr>
                <w:rFonts w:ascii="Cambria Math" w:hAnsi="Cambria Math"/>
                <w:i/>
              </w:rPr>
            </m:ctrlPr>
          </m:sSubPr>
          <m:e>
            <m:r>
              <w:rPr>
                <w:rFonts w:ascii="Cambria Math" w:hAnsi="Cambria Math"/>
              </w:rPr>
              <m:t>n</m:t>
            </m:r>
          </m:e>
          <m:sub>
            <m:r>
              <w:rPr>
                <w:rFonts w:ascii="Cambria Math" w:hAnsi="Cambria Math"/>
              </w:rPr>
              <m:t>CI,1</m:t>
            </m:r>
          </m:sub>
        </m:sSub>
      </m:oMath>
      <w:r w:rsidRPr="00F415B1">
        <w:t xml:space="preserve"> if the first size and the second size are same and if neither of search space sets </w:t>
      </w:r>
      <m:oMath>
        <m:sSub>
          <m:sSubPr>
            <m:ctrlPr>
              <w:rPr>
                <w:rFonts w:ascii="Cambria Math" w:hAnsi="Cambria Math"/>
                <w:i/>
              </w:rPr>
            </m:ctrlPr>
          </m:sSubPr>
          <m:e>
            <m:r>
              <w:rPr>
                <w:rFonts w:ascii="Cambria Math" w:hAnsi="Cambria Math"/>
              </w:rPr>
              <m:t>s</m:t>
            </m:r>
          </m:e>
          <m:sub>
            <m:r>
              <w:rPr>
                <w:rFonts w:ascii="Cambria Math" w:hAnsi="Cambria Math"/>
              </w:rPr>
              <m:t>i</m:t>
            </m:r>
          </m:sub>
        </m:sSub>
      </m:oMath>
      <w:r w:rsidRPr="00F415B1">
        <w:t xml:space="preserve"> and </w:t>
      </w:r>
      <m:oMath>
        <m:sSub>
          <m:sSubPr>
            <m:ctrlPr>
              <w:rPr>
                <w:rFonts w:ascii="Cambria Math" w:hAnsi="Cambria Math"/>
                <w:i/>
              </w:rPr>
            </m:ctrlPr>
          </m:sSubPr>
          <m:e>
            <m:r>
              <w:rPr>
                <w:rFonts w:ascii="Cambria Math" w:hAnsi="Cambria Math"/>
              </w:rPr>
              <m:t>s</m:t>
            </m:r>
          </m:e>
          <m:sub>
            <m:r>
              <w:rPr>
                <w:rFonts w:ascii="Cambria Math" w:hAnsi="Cambria Math"/>
              </w:rPr>
              <m:t>j</m:t>
            </m:r>
          </m:sub>
        </m:sSub>
      </m:oMath>
      <w:r w:rsidRPr="00F415B1">
        <w:t xml:space="preserve"> includes </w:t>
      </w:r>
      <w:r w:rsidRPr="00F415B1">
        <w:rPr>
          <w:i/>
          <w:iCs/>
        </w:rPr>
        <w:t>searchSpaceLinking</w:t>
      </w:r>
      <w:r w:rsidR="00047C72">
        <w:rPr>
          <w:i/>
          <w:lang w:val="en-US"/>
        </w:rPr>
        <w:t>Id</w:t>
      </w:r>
      <w:r w:rsidRPr="00F415B1">
        <w:t xml:space="preserve">. </w:t>
      </w:r>
    </w:p>
    <w:p w14:paraId="769E19AB" w14:textId="77777777" w:rsidR="0042018C" w:rsidRPr="00417BB1" w:rsidRDefault="0042018C" w:rsidP="0042018C">
      <w:pPr>
        <w:rPr>
          <w:lang w:eastAsia="ja-JP"/>
        </w:rPr>
      </w:pPr>
      <w:r w:rsidRPr="00FE454B">
        <w:rPr>
          <w:lang w:eastAsia="ja-JP"/>
        </w:rPr>
        <w:t>A UE expects to monitor PDCCH candidates for up to 4 sizes of DCI formats that include up to 3 sizes of DCI formats with CRC scrambled by C-RNTI</w:t>
      </w:r>
      <w:r w:rsidRPr="00417BB1">
        <w:rPr>
          <w:lang w:eastAsia="ja-JP"/>
        </w:rPr>
        <w:t xml:space="preserve"> per serving cell. The UE counts a number of sizes for DCI format</w:t>
      </w:r>
      <w:r>
        <w:rPr>
          <w:lang w:eastAsia="ja-JP"/>
        </w:rPr>
        <w:t xml:space="preserve">s per serving cell </w:t>
      </w:r>
      <w:r w:rsidRPr="00417BB1">
        <w:rPr>
          <w:lang w:eastAsia="ja-JP"/>
        </w:rPr>
        <w:t>based on a number of configured PDCCH candidates in respective search space sets</w:t>
      </w:r>
      <w:r w:rsidR="00B11787" w:rsidRPr="00D20E88">
        <w:rPr>
          <w:lang w:eastAsia="ja-JP"/>
        </w:rPr>
        <w:t xml:space="preserve"> for the corresponding active DL BWP</w:t>
      </w:r>
      <w:r w:rsidRPr="00417BB1">
        <w:rPr>
          <w:lang w:eastAsia="ja-JP"/>
        </w:rPr>
        <w:t xml:space="preserve">. </w:t>
      </w:r>
    </w:p>
    <w:p w14:paraId="04A3EEAA" w14:textId="60BCDF8E" w:rsidR="00650C22" w:rsidRDefault="00650C22" w:rsidP="00650C22">
      <w:pPr>
        <w:rPr>
          <w:lang w:val="en-US"/>
        </w:rPr>
      </w:pPr>
      <w:r>
        <w:rPr>
          <w:lang w:val="en-US"/>
        </w:rPr>
        <w:t xml:space="preserve">A UE does not expect to detect, in a same PDCCH monitoring occasion, a DCI format with CRC scrambled by a SI-RNTI, RA-RNTI, </w:t>
      </w:r>
      <w:r w:rsidR="00D673F9">
        <w:rPr>
          <w:lang w:val="en-US"/>
        </w:rPr>
        <w:t xml:space="preserve">MsgB-RNTI, </w:t>
      </w:r>
      <w:r>
        <w:rPr>
          <w:lang w:val="en-US"/>
        </w:rPr>
        <w:t xml:space="preserve">TC-RNTI, P-RNTI, C-RNTI, </w:t>
      </w:r>
      <w:r w:rsidRPr="00D20E88">
        <w:rPr>
          <w:lang w:eastAsia="ja-JP"/>
        </w:rPr>
        <w:t>CS-RNTI, MCS-RNTI</w:t>
      </w:r>
      <w:r w:rsidR="00DB4346" w:rsidRPr="0088027F">
        <w:rPr>
          <w:lang w:eastAsia="ja-JP"/>
        </w:rPr>
        <w:t>, MCCH-RNTI, G-RNTI, or G-CS-RNTI</w:t>
      </w:r>
      <w:r>
        <w:rPr>
          <w:lang w:val="en-US"/>
        </w:rPr>
        <w:t xml:space="preserve"> and a DCI format with </w:t>
      </w:r>
      <w:r w:rsidRPr="00D20E88">
        <w:rPr>
          <w:lang w:val="en-US"/>
        </w:rPr>
        <w:t xml:space="preserve">CRC scrambled by </w:t>
      </w:r>
      <w:r>
        <w:rPr>
          <w:lang w:val="en-US"/>
        </w:rPr>
        <w:t xml:space="preserve">a </w:t>
      </w:r>
      <w:r>
        <w:rPr>
          <w:lang w:eastAsia="zh-CN"/>
        </w:rPr>
        <w:t>SL</w:t>
      </w:r>
      <w:r w:rsidRPr="002625EB">
        <w:rPr>
          <w:rFonts w:hint="eastAsia"/>
          <w:lang w:eastAsia="zh-CN"/>
        </w:rPr>
        <w:t>-RNTI</w:t>
      </w:r>
      <w:r>
        <w:rPr>
          <w:lang w:eastAsia="zh-CN"/>
        </w:rPr>
        <w:t xml:space="preserve"> or </w:t>
      </w:r>
      <w:r>
        <w:rPr>
          <w:lang w:val="en-US" w:eastAsia="zh-CN"/>
        </w:rPr>
        <w:t xml:space="preserve">a </w:t>
      </w:r>
      <w:r>
        <w:t>SL-CS-RNTI</w:t>
      </w:r>
      <w:r>
        <w:rPr>
          <w:lang w:val="en-US"/>
        </w:rPr>
        <w:t xml:space="preserve"> for scheduling respective PDSCH reception</w:t>
      </w:r>
      <w:r w:rsidR="0018071C">
        <w:rPr>
          <w:lang w:val="en-US"/>
        </w:rPr>
        <w:t xml:space="preserve"> and PSSCH transmission</w:t>
      </w:r>
      <w:r>
        <w:rPr>
          <w:lang w:val="en-US"/>
        </w:rPr>
        <w:t xml:space="preserve"> on a same serving cell.</w:t>
      </w:r>
    </w:p>
    <w:p w14:paraId="47A5B45A" w14:textId="7382CE73" w:rsidR="005D3D60" w:rsidRPr="00D20E88" w:rsidRDefault="005D3D60" w:rsidP="005D3D60">
      <w:r w:rsidRPr="00D20E88">
        <w:t>A PDCCH candidate with index</w:t>
      </w:r>
      <w:r w:rsidR="00AF62F5">
        <w:t xml:space="preserve">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sSub>
                  <m:sSubPr>
                    <m:ctrlPr>
                      <w:rPr>
                        <w:rFonts w:ascii="Cambria Math" w:hAnsi="Cambria Math"/>
                        <w:i/>
                      </w:rPr>
                    </m:ctrlPr>
                  </m:sSubPr>
                  <m:e>
                    <m:r>
                      <w:rPr>
                        <w:rFonts w:ascii="Cambria Math" w:hAnsi="Cambria Math"/>
                      </w:rPr>
                      <m:t>s</m:t>
                    </m:r>
                  </m:e>
                  <m:sub>
                    <m:r>
                      <w:rPr>
                        <w:rFonts w:ascii="Cambria Math" w:hAnsi="Cambria Math"/>
                      </w:rPr>
                      <m:t>j</m:t>
                    </m:r>
                  </m:sub>
                </m:sSub>
                <m:r>
                  <w:rPr>
                    <w:rFonts w:ascii="Cambria Math" w:hAnsi="Cambria Math"/>
                  </w:rPr>
                  <m:t>,n</m:t>
                </m:r>
              </m:e>
              <m:sub>
                <m:r>
                  <w:rPr>
                    <w:rFonts w:ascii="Cambria Math" w:hAnsi="Cambria Math"/>
                  </w:rPr>
                  <m:t>CI</m:t>
                </m:r>
              </m:sub>
            </m:sSub>
          </m:sub>
          <m:sup>
            <m:r>
              <w:rPr>
                <w:rFonts w:ascii="Cambria Math" w:hAnsi="Cambria Math"/>
              </w:rPr>
              <m:t>(L)</m:t>
            </m:r>
          </m:sup>
        </m:sSubSup>
      </m:oMath>
      <w:r w:rsidRPr="00D20E88">
        <w:t xml:space="preserve"> for a search space set </w:t>
      </w:r>
      <m:oMath>
        <m:sSub>
          <m:sSubPr>
            <m:ctrlPr>
              <w:rPr>
                <w:rFonts w:ascii="Cambria Math" w:hAnsi="Cambria Math"/>
                <w:i/>
              </w:rPr>
            </m:ctrlPr>
          </m:sSubPr>
          <m:e>
            <m:r>
              <w:rPr>
                <w:rFonts w:ascii="Cambria Math" w:hAnsi="Cambria Math"/>
              </w:rPr>
              <m:t>s</m:t>
            </m:r>
          </m:e>
          <m:sub>
            <m:r>
              <w:rPr>
                <w:rFonts w:ascii="Cambria Math" w:hAnsi="Cambria Math"/>
              </w:rPr>
              <m:t>j</m:t>
            </m:r>
          </m:sub>
        </m:sSub>
      </m:oMath>
      <w:r w:rsidRPr="00D20E88">
        <w:t xml:space="preserve"> using a set of </w:t>
      </w:r>
      <m:oMath>
        <m:r>
          <w:rPr>
            <w:rFonts w:ascii="Cambria Math" w:hAnsi="Cambria Math"/>
          </w:rPr>
          <m:t>L</m:t>
        </m:r>
      </m:oMath>
      <w:r w:rsidR="00AF62F5" w:rsidRPr="00F415B1">
        <w:t xml:space="preserve"> </w:t>
      </w:r>
      <w:r w:rsidRPr="00D20E88">
        <w:t xml:space="preserve">CCEs in a CORESET </w:t>
      </w:r>
      <m:oMath>
        <m:r>
          <w:rPr>
            <w:rFonts w:ascii="Cambria Math" w:hAnsi="Cambria Math"/>
          </w:rPr>
          <m:t>p</m:t>
        </m:r>
      </m:oMath>
      <w:r w:rsidRPr="00D20E88">
        <w:t xml:space="preserve"> on the active DL BWP for serving cell </w:t>
      </w:r>
      <m:oMath>
        <m:sSub>
          <m:sSubPr>
            <m:ctrlPr>
              <w:rPr>
                <w:rFonts w:ascii="Cambria Math" w:hAnsi="Cambria Math"/>
                <w:i/>
              </w:rPr>
            </m:ctrlPr>
          </m:sSubPr>
          <m:e>
            <m:r>
              <w:rPr>
                <w:rFonts w:ascii="Cambria Math" w:hAnsi="Cambria Math"/>
              </w:rPr>
              <m:t>n</m:t>
            </m:r>
          </m:e>
          <m:sub>
            <m:r>
              <w:rPr>
                <w:rFonts w:ascii="Cambria Math" w:hAnsi="Cambria Math"/>
              </w:rPr>
              <m:t>CI</m:t>
            </m:r>
          </m:sub>
        </m:sSub>
      </m:oMath>
      <w:r w:rsidRPr="00D20E88">
        <w:t xml:space="preserve"> is not counted </w:t>
      </w:r>
      <w:r>
        <w:t>for monitoring</w:t>
      </w:r>
      <w:r w:rsidRPr="00D20E88">
        <w:t xml:space="preserve"> if there is a PDCCH candidate with index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sSub>
                  <m:sSubPr>
                    <m:ctrlPr>
                      <w:rPr>
                        <w:rFonts w:ascii="Cambria Math" w:hAnsi="Cambria Math"/>
                        <w:i/>
                      </w:rPr>
                    </m:ctrlPr>
                  </m:sSubPr>
                  <m:e>
                    <m:r>
                      <w:rPr>
                        <w:rFonts w:ascii="Cambria Math" w:hAnsi="Cambria Math"/>
                      </w:rPr>
                      <m:t>s</m:t>
                    </m:r>
                  </m:e>
                  <m:sub>
                    <m:r>
                      <w:rPr>
                        <w:rFonts w:ascii="Cambria Math" w:hAnsi="Cambria Math"/>
                      </w:rPr>
                      <m:t>i</m:t>
                    </m:r>
                  </m:sub>
                </m:sSub>
                <m:r>
                  <w:rPr>
                    <w:rFonts w:ascii="Cambria Math" w:hAnsi="Cambria Math"/>
                  </w:rPr>
                  <m:t>,n</m:t>
                </m:r>
              </m:e>
              <m:sub>
                <m:r>
                  <w:rPr>
                    <w:rFonts w:ascii="Cambria Math" w:hAnsi="Cambria Math"/>
                  </w:rPr>
                  <m:t>CI</m:t>
                </m:r>
              </m:sub>
            </m:sSub>
          </m:sub>
          <m:sup>
            <m:r>
              <w:rPr>
                <w:rFonts w:ascii="Cambria Math" w:hAnsi="Cambria Math"/>
              </w:rPr>
              <m:t>(L)</m:t>
            </m:r>
          </m:sup>
        </m:sSubSup>
      </m:oMath>
      <w:r w:rsidRPr="00D20E88">
        <w:t xml:space="preserve"> for a search space set </w:t>
      </w:r>
      <m:oMath>
        <m:sSub>
          <m:sSubPr>
            <m:ctrlPr>
              <w:rPr>
                <w:rFonts w:ascii="Cambria Math" w:hAnsi="Cambria Math"/>
                <w:i/>
              </w:rPr>
            </m:ctrlPr>
          </m:sSubPr>
          <m:e>
            <m:r>
              <w:rPr>
                <w:rFonts w:ascii="Cambria Math" w:hAnsi="Cambria Math"/>
              </w:rPr>
              <m:t>s</m:t>
            </m:r>
          </m:e>
          <m:sub>
            <m:r>
              <w:rPr>
                <w:rFonts w:ascii="Cambria Math" w:hAnsi="Cambria Math"/>
              </w:rPr>
              <m:t>i</m:t>
            </m:r>
          </m:sub>
        </m:sSub>
        <m:sSub>
          <m:sSubPr>
            <m:ctrlPr>
              <w:rPr>
                <w:rFonts w:ascii="Cambria Math" w:hAnsi="Cambria Math"/>
                <w:i/>
              </w:rPr>
            </m:ctrlPr>
          </m:sSubPr>
          <m:e>
            <m:r>
              <w:rPr>
                <w:rFonts w:ascii="Cambria Math" w:hAnsi="Cambria Math"/>
              </w:rPr>
              <m:t>&lt;s</m:t>
            </m:r>
          </m:e>
          <m:sub>
            <m:r>
              <w:rPr>
                <w:rFonts w:ascii="Cambria Math" w:hAnsi="Cambria Math"/>
              </w:rPr>
              <m:t>j</m:t>
            </m:r>
          </m:sub>
        </m:sSub>
      </m:oMath>
      <w:r w:rsidRPr="00D20E88">
        <w:t xml:space="preserve">, or if there is a PDCCH candidate with index </w:t>
      </w:r>
      <m:oMath>
        <m:sSubSup>
          <m:sSubSupPr>
            <m:ctrlPr>
              <w:rPr>
                <w:rFonts w:ascii="Cambria Math" w:hAnsi="Cambria Math"/>
                <w:i/>
              </w:rPr>
            </m:ctrlPr>
          </m:sSubSupPr>
          <m:e>
            <m:r>
              <w:rPr>
                <w:rFonts w:ascii="Cambria Math" w:hAnsi="Cambria Math"/>
              </w:rPr>
              <m:t>n</m:t>
            </m:r>
          </m:e>
          <m:sub>
            <m:sSub>
              <m:sSubPr>
                <m:ctrlPr>
                  <w:rPr>
                    <w:rFonts w:ascii="Cambria Math" w:hAnsi="Cambria Math"/>
                    <w:i/>
                  </w:rPr>
                </m:ctrlPr>
              </m:sSubPr>
              <m:e>
                <m:sSub>
                  <m:sSubPr>
                    <m:ctrlPr>
                      <w:rPr>
                        <w:rFonts w:ascii="Cambria Math" w:hAnsi="Cambria Math"/>
                        <w:i/>
                      </w:rPr>
                    </m:ctrlPr>
                  </m:sSubPr>
                  <m:e>
                    <m:r>
                      <w:rPr>
                        <w:rFonts w:ascii="Cambria Math" w:hAnsi="Cambria Math"/>
                      </w:rPr>
                      <m:t>s</m:t>
                    </m:r>
                  </m:e>
                  <m:sub>
                    <m:r>
                      <w:rPr>
                        <w:rFonts w:ascii="Cambria Math" w:hAnsi="Cambria Math"/>
                      </w:rPr>
                      <m:t>j</m:t>
                    </m:r>
                  </m:sub>
                </m:sSub>
                <m:r>
                  <w:rPr>
                    <w:rFonts w:ascii="Cambria Math" w:hAnsi="Cambria Math"/>
                  </w:rPr>
                  <m:t>,n</m:t>
                </m:r>
              </m:e>
              <m:sub>
                <m:r>
                  <w:rPr>
                    <w:rFonts w:ascii="Cambria Math" w:hAnsi="Cambria Math"/>
                  </w:rPr>
                  <m:t>CI</m:t>
                </m:r>
              </m:sub>
            </m:sSub>
          </m:sub>
          <m:sup>
            <m:r>
              <w:rPr>
                <w:rFonts w:ascii="Cambria Math" w:hAnsi="Cambria Math"/>
              </w:rPr>
              <m:t>(L)</m:t>
            </m:r>
          </m:sup>
        </m:sSubSup>
      </m:oMath>
      <w:r w:rsidRPr="00D20E88">
        <w:t xml:space="preserve"> and </w:t>
      </w:r>
      <m:oMath>
        <m:sSubSup>
          <m:sSubSupPr>
            <m:ctrlPr>
              <w:rPr>
                <w:rFonts w:ascii="Cambria Math" w:hAnsi="Cambria Math"/>
                <w:i/>
              </w:rPr>
            </m:ctrlPr>
          </m:sSubSupPr>
          <m:e>
            <m:r>
              <w:rPr>
                <w:rFonts w:ascii="Cambria Math" w:hAnsi="Cambria Math"/>
              </w:rPr>
              <m:t>n</m:t>
            </m:r>
          </m:e>
          <m:sub>
            <m:sSub>
              <m:sSubPr>
                <m:ctrlPr>
                  <w:rPr>
                    <w:rFonts w:ascii="Cambria Math" w:hAnsi="Cambria Math"/>
                    <w:i/>
                  </w:rPr>
                </m:ctrlPr>
              </m:sSubPr>
              <m:e>
                <m:sSub>
                  <m:sSubPr>
                    <m:ctrlPr>
                      <w:rPr>
                        <w:rFonts w:ascii="Cambria Math" w:hAnsi="Cambria Math"/>
                        <w:i/>
                      </w:rPr>
                    </m:ctrlPr>
                  </m:sSubPr>
                  <m:e>
                    <m:r>
                      <w:rPr>
                        <w:rFonts w:ascii="Cambria Math" w:hAnsi="Cambria Math"/>
                      </w:rPr>
                      <m:t>s</m:t>
                    </m:r>
                  </m:e>
                  <m:sub>
                    <m:r>
                      <w:rPr>
                        <w:rFonts w:ascii="Cambria Math" w:hAnsi="Cambria Math"/>
                      </w:rPr>
                      <m:t>j</m:t>
                    </m:r>
                  </m:sub>
                </m:sSub>
                <m:r>
                  <w:rPr>
                    <w:rFonts w:ascii="Cambria Math" w:hAnsi="Cambria Math"/>
                  </w:rPr>
                  <m:t>,n</m:t>
                </m:r>
              </m:e>
              <m:sub>
                <m:r>
                  <w:rPr>
                    <w:rFonts w:ascii="Cambria Math" w:hAnsi="Cambria Math"/>
                  </w:rPr>
                  <m:t>CI</m:t>
                </m:r>
              </m:sub>
            </m:sSub>
          </m:sub>
          <m:sup>
            <m:r>
              <w:rPr>
                <w:rFonts w:ascii="Cambria Math" w:hAnsi="Cambria Math"/>
              </w:rPr>
              <m:t>(L)</m:t>
            </m:r>
          </m:sup>
        </m:sSubSup>
        <m:r>
          <w:rPr>
            <w:rFonts w:ascii="Cambria Math" w:hAnsi="Cambria Math"/>
          </w:rPr>
          <m:t>&lt;</m:t>
        </m:r>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sSub>
                  <m:sSubPr>
                    <m:ctrlPr>
                      <w:rPr>
                        <w:rFonts w:ascii="Cambria Math" w:hAnsi="Cambria Math"/>
                        <w:i/>
                      </w:rPr>
                    </m:ctrlPr>
                  </m:sSubPr>
                  <m:e>
                    <m:r>
                      <w:rPr>
                        <w:rFonts w:ascii="Cambria Math" w:hAnsi="Cambria Math"/>
                      </w:rPr>
                      <m:t>s</m:t>
                    </m:r>
                  </m:e>
                  <m:sub>
                    <m:r>
                      <w:rPr>
                        <w:rFonts w:ascii="Cambria Math" w:hAnsi="Cambria Math"/>
                      </w:rPr>
                      <m:t>j</m:t>
                    </m:r>
                  </m:sub>
                </m:sSub>
                <m:r>
                  <w:rPr>
                    <w:rFonts w:ascii="Cambria Math" w:hAnsi="Cambria Math"/>
                  </w:rPr>
                  <m:t>,n</m:t>
                </m:r>
              </m:e>
              <m:sub>
                <m:r>
                  <w:rPr>
                    <w:rFonts w:ascii="Cambria Math" w:hAnsi="Cambria Math"/>
                  </w:rPr>
                  <m:t>CI</m:t>
                </m:r>
              </m:sub>
            </m:sSub>
          </m:sub>
          <m:sup>
            <m:r>
              <w:rPr>
                <w:rFonts w:ascii="Cambria Math" w:hAnsi="Cambria Math"/>
              </w:rPr>
              <m:t>(L)</m:t>
            </m:r>
          </m:sup>
        </m:sSubSup>
      </m:oMath>
      <w:r w:rsidRPr="00D20E88">
        <w:t xml:space="preserve">, in the CORESET </w:t>
      </w:r>
      <m:oMath>
        <m:r>
          <w:rPr>
            <w:rFonts w:ascii="Cambria Math" w:hAnsi="Cambria Math"/>
          </w:rPr>
          <m:t>p</m:t>
        </m:r>
      </m:oMath>
      <w:r w:rsidRPr="00D20E88">
        <w:t xml:space="preserve"> on the active DL BWP for serving cell </w:t>
      </w:r>
      <m:oMath>
        <m:sSub>
          <m:sSubPr>
            <m:ctrlPr>
              <w:rPr>
                <w:rFonts w:ascii="Cambria Math" w:hAnsi="Cambria Math"/>
                <w:i/>
              </w:rPr>
            </m:ctrlPr>
          </m:sSubPr>
          <m:e>
            <m:r>
              <w:rPr>
                <w:rFonts w:ascii="Cambria Math" w:hAnsi="Cambria Math"/>
              </w:rPr>
              <m:t>n</m:t>
            </m:r>
          </m:e>
          <m:sub>
            <m:r>
              <w:rPr>
                <w:rFonts w:ascii="Cambria Math" w:hAnsi="Cambria Math"/>
              </w:rPr>
              <m:t>CI</m:t>
            </m:r>
          </m:sub>
        </m:sSub>
      </m:oMath>
      <w:r w:rsidRPr="00D20E88">
        <w:t xml:space="preserve"> using a same set of </w:t>
      </w:r>
      <m:oMath>
        <m:r>
          <w:rPr>
            <w:rFonts w:ascii="Cambria Math" w:hAnsi="Cambria Math"/>
          </w:rPr>
          <m:t>L</m:t>
        </m:r>
      </m:oMath>
      <w:r w:rsidR="00AF62F5" w:rsidRPr="00F415B1">
        <w:t xml:space="preserve"> </w:t>
      </w:r>
      <w:r w:rsidRPr="00D20E88">
        <w:t xml:space="preserve">CCEs, the PDCCH candidates have identical </w:t>
      </w:r>
      <w:r w:rsidRPr="00D20E88">
        <w:lastRenderedPageBreak/>
        <w:t xml:space="preserve">scrambling, and the corresponding DCI formats for the PDCCH candidates have a same size; otherwise, the PDCCH candidate with index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sSub>
                  <m:sSubPr>
                    <m:ctrlPr>
                      <w:rPr>
                        <w:rFonts w:ascii="Cambria Math" w:hAnsi="Cambria Math"/>
                        <w:i/>
                      </w:rPr>
                    </m:ctrlPr>
                  </m:sSubPr>
                  <m:e>
                    <m:r>
                      <w:rPr>
                        <w:rFonts w:ascii="Cambria Math" w:hAnsi="Cambria Math"/>
                      </w:rPr>
                      <m:t>s</m:t>
                    </m:r>
                  </m:e>
                  <m:sub>
                    <m:r>
                      <w:rPr>
                        <w:rFonts w:ascii="Cambria Math" w:hAnsi="Cambria Math"/>
                      </w:rPr>
                      <m:t>j</m:t>
                    </m:r>
                  </m:sub>
                </m:sSub>
                <m:r>
                  <w:rPr>
                    <w:rFonts w:ascii="Cambria Math" w:hAnsi="Cambria Math"/>
                  </w:rPr>
                  <m:t>,n</m:t>
                </m:r>
              </m:e>
              <m:sub>
                <m:r>
                  <w:rPr>
                    <w:rFonts w:ascii="Cambria Math" w:hAnsi="Cambria Math"/>
                  </w:rPr>
                  <m:t>CI</m:t>
                </m:r>
              </m:sub>
            </m:sSub>
          </m:sub>
          <m:sup>
            <m:r>
              <w:rPr>
                <w:rFonts w:ascii="Cambria Math" w:hAnsi="Cambria Math"/>
              </w:rPr>
              <m:t>(L)</m:t>
            </m:r>
          </m:sup>
        </m:sSubSup>
      </m:oMath>
      <w:r w:rsidRPr="00D20E88">
        <w:t xml:space="preserve"> is counted </w:t>
      </w:r>
      <w:r>
        <w:t>for monitoring</w:t>
      </w:r>
      <w:r w:rsidRPr="00D20E88">
        <w:t xml:space="preserve">. </w:t>
      </w:r>
    </w:p>
    <w:p w14:paraId="3F67C0B7" w14:textId="0D7EFAE1" w:rsidR="00D867E6" w:rsidRPr="00F415B1" w:rsidRDefault="00D867E6" w:rsidP="00D867E6">
      <w:r w:rsidRPr="00F415B1">
        <w:t xml:space="preserve">For search space sets </w:t>
      </w:r>
      <m:oMath>
        <m:sSub>
          <m:sSubPr>
            <m:ctrlPr>
              <w:rPr>
                <w:rFonts w:ascii="Cambria Math" w:hAnsi="Cambria Math"/>
                <w:i/>
              </w:rPr>
            </m:ctrlPr>
          </m:sSubPr>
          <m:e>
            <m:r>
              <w:rPr>
                <w:rFonts w:ascii="Cambria Math" w:hAnsi="Cambria Math"/>
              </w:rPr>
              <m:t>s</m:t>
            </m:r>
          </m:e>
          <m:sub>
            <m:r>
              <w:rPr>
                <w:rFonts w:ascii="Cambria Math" w:hAnsi="Cambria Math"/>
              </w:rPr>
              <m:t>i</m:t>
            </m:r>
          </m:sub>
        </m:sSub>
      </m:oMath>
      <w:r w:rsidRPr="00F415B1">
        <w:t xml:space="preserve"> and </w:t>
      </w:r>
      <m:oMath>
        <m:sSub>
          <m:sSubPr>
            <m:ctrlPr>
              <w:rPr>
                <w:rFonts w:ascii="Cambria Math" w:hAnsi="Cambria Math"/>
                <w:i/>
              </w:rPr>
            </m:ctrlPr>
          </m:sSubPr>
          <m:e>
            <m:r>
              <w:rPr>
                <w:rFonts w:ascii="Cambria Math" w:hAnsi="Cambria Math"/>
              </w:rPr>
              <m:t>s</m:t>
            </m:r>
          </m:e>
          <m:sub>
            <m:r>
              <w:rPr>
                <w:rFonts w:ascii="Cambria Math" w:hAnsi="Cambria Math"/>
              </w:rPr>
              <m:t>j</m:t>
            </m:r>
          </m:sub>
        </m:sSub>
      </m:oMath>
      <w:r w:rsidRPr="00F415B1">
        <w:t xml:space="preserve"> that include </w:t>
      </w:r>
      <w:r w:rsidRPr="00F415B1">
        <w:rPr>
          <w:i/>
          <w:lang w:val="en-US"/>
        </w:rPr>
        <w:t>searchSpaceLinking</w:t>
      </w:r>
      <w:r w:rsidR="00047C72">
        <w:rPr>
          <w:i/>
          <w:lang w:val="en-US"/>
        </w:rPr>
        <w:t>Id</w:t>
      </w:r>
      <w:r w:rsidRPr="00F415B1">
        <w:rPr>
          <w:iCs/>
        </w:rPr>
        <w:t xml:space="preserve"> with </w:t>
      </w:r>
      <w:r w:rsidR="00047C72">
        <w:rPr>
          <w:iCs/>
        </w:rPr>
        <w:t xml:space="preserve">same </w:t>
      </w:r>
      <w:r w:rsidRPr="00F415B1">
        <w:rPr>
          <w:iCs/>
        </w:rPr>
        <w:t>value</w:t>
      </w:r>
      <w:r w:rsidRPr="00F415B1">
        <w:t xml:space="preserve">, and for search space set </w:t>
      </w:r>
      <m:oMath>
        <m:sSub>
          <m:sSubPr>
            <m:ctrlPr>
              <w:rPr>
                <w:rFonts w:ascii="Cambria Math" w:hAnsi="Cambria Math"/>
                <w:i/>
              </w:rPr>
            </m:ctrlPr>
          </m:sSubPr>
          <m:e>
            <m:r>
              <w:rPr>
                <w:rFonts w:ascii="Cambria Math" w:hAnsi="Cambria Math"/>
              </w:rPr>
              <m:t>s</m:t>
            </m:r>
          </m:e>
          <m:sub>
            <m:r>
              <w:rPr>
                <w:rFonts w:ascii="Cambria Math" w:hAnsi="Cambria Math"/>
              </w:rPr>
              <m:t>k</m:t>
            </m:r>
          </m:sub>
        </m:sSub>
      </m:oMath>
      <w:r w:rsidRPr="00F415B1">
        <w:t xml:space="preserve"> that</w:t>
      </w:r>
      <w:r>
        <w:t xml:space="preserve"> </w:t>
      </w:r>
      <w:r w:rsidRPr="00F415B1">
        <w:t xml:space="preserve">does not include </w:t>
      </w:r>
      <w:r w:rsidRPr="00F415B1">
        <w:rPr>
          <w:i/>
          <w:lang w:val="en-US"/>
        </w:rPr>
        <w:t>searchSpaceLinking</w:t>
      </w:r>
      <w:r w:rsidR="00047C72">
        <w:rPr>
          <w:i/>
          <w:lang w:val="en-US"/>
        </w:rPr>
        <w:t>Id</w:t>
      </w:r>
      <w:r w:rsidRPr="00F415B1">
        <w:rPr>
          <w:iCs/>
        </w:rPr>
        <w:t>, when a UE</w:t>
      </w:r>
    </w:p>
    <w:p w14:paraId="0A58F5D7" w14:textId="77777777" w:rsidR="00D867E6" w:rsidRPr="00F415B1" w:rsidRDefault="00D867E6" w:rsidP="00D867E6">
      <w:pPr>
        <w:pStyle w:val="B1"/>
        <w:rPr>
          <w:lang w:val="en-US"/>
        </w:rPr>
      </w:pPr>
      <w:r w:rsidRPr="00F415B1">
        <w:t>-</w:t>
      </w:r>
      <w:r w:rsidRPr="00F415B1">
        <w:tab/>
        <w:t>monitor</w:t>
      </w:r>
      <w:r w:rsidRPr="00F415B1">
        <w:rPr>
          <w:lang w:val="en-US"/>
        </w:rPr>
        <w:t>s</w:t>
      </w:r>
      <w:r w:rsidRPr="00F415B1">
        <w:t xml:space="preserve"> PDCCH candidates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CI,1</m:t>
                </m:r>
              </m:sub>
            </m:sSub>
          </m:sub>
          <m:sup>
            <m:r>
              <w:rPr>
                <w:rFonts w:ascii="Cambria Math" w:hAnsi="Cambria Math"/>
              </w:rPr>
              <m:t>(L)</m:t>
            </m:r>
          </m:sup>
        </m:sSubSup>
        <m:r>
          <w:rPr>
            <w:rFonts w:ascii="Cambria Math" w:hAnsi="Cambria Math"/>
          </w:rPr>
          <m:t>=</m:t>
        </m:r>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CI,1</m:t>
                </m:r>
              </m:sub>
            </m:sSub>
          </m:sub>
          <m:sup>
            <m:r>
              <w:rPr>
                <w:rFonts w:ascii="Cambria Math" w:hAnsi="Cambria Math"/>
              </w:rPr>
              <m:t>(L)</m:t>
            </m:r>
          </m:sup>
        </m:sSubSup>
      </m:oMath>
      <w:r w:rsidRPr="00F415B1">
        <w:rPr>
          <w:lang w:val="en-US"/>
        </w:rPr>
        <w:t xml:space="preserve"> for detection of a first DCI format</w:t>
      </w:r>
      <w:r w:rsidRPr="00F415B1">
        <w:t>,</w:t>
      </w:r>
      <w:r w:rsidRPr="00F415B1">
        <w:rPr>
          <w:lang w:val="en-US"/>
        </w:rPr>
        <w:t xml:space="preserve"> </w:t>
      </w:r>
    </w:p>
    <w:p w14:paraId="11DBE5EA" w14:textId="77777777" w:rsidR="00D867E6" w:rsidRPr="00F415B1" w:rsidRDefault="00D867E6" w:rsidP="00D867E6">
      <w:pPr>
        <w:pStyle w:val="B1"/>
        <w:rPr>
          <w:lang w:val="en-US"/>
        </w:rPr>
      </w:pPr>
      <w:r w:rsidRPr="00F415B1">
        <w:t>-</w:t>
      </w:r>
      <w:r w:rsidRPr="00F415B1">
        <w:tab/>
        <w:t>monitor</w:t>
      </w:r>
      <w:r w:rsidRPr="00F415B1">
        <w:rPr>
          <w:lang w:val="en-US"/>
        </w:rPr>
        <w:t>s</w:t>
      </w:r>
      <w:r w:rsidRPr="00F415B1">
        <w:t xml:space="preserve"> PDCCH candidate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k</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CI,2</m:t>
                </m:r>
              </m:sub>
            </m:sSub>
          </m:sub>
          <m:sup>
            <m:r>
              <w:rPr>
                <w:rFonts w:ascii="Cambria Math" w:hAnsi="Cambria Math"/>
              </w:rPr>
              <m:t>(L)</m:t>
            </m:r>
          </m:sup>
        </m:sSubSup>
      </m:oMath>
      <w:r w:rsidRPr="00F415B1">
        <w:t xml:space="preserve"> for detection of </w:t>
      </w:r>
      <w:r w:rsidRPr="00F415B1">
        <w:rPr>
          <w:lang w:val="en-US"/>
        </w:rPr>
        <w:t xml:space="preserve">a </w:t>
      </w:r>
      <w:r w:rsidRPr="00F415B1">
        <w:t>second DCI format having a same size as the first DCI format</w:t>
      </w:r>
      <w:r w:rsidRPr="00F415B1">
        <w:rPr>
          <w:lang w:val="en-US"/>
        </w:rPr>
        <w:t>,</w:t>
      </w:r>
    </w:p>
    <w:p w14:paraId="3C100D50" w14:textId="77777777" w:rsidR="00D867E6" w:rsidRPr="00F415B1" w:rsidRDefault="00D867E6" w:rsidP="00D867E6">
      <w:pPr>
        <w:pStyle w:val="B1"/>
        <w:rPr>
          <w:lang w:val="en-US"/>
        </w:rPr>
      </w:pPr>
      <w:r w:rsidRPr="00F415B1">
        <w:t>-</w:t>
      </w:r>
      <w:r w:rsidRPr="00F415B1">
        <w:tab/>
      </w:r>
      <w:r w:rsidRPr="00F415B1">
        <w:rPr>
          <w:lang w:val="en-US"/>
        </w:rPr>
        <w:t>the</w:t>
      </w:r>
      <w:r w:rsidRPr="00F415B1">
        <w:t xml:space="preserve"> PDCCH candidat</w:t>
      </w:r>
      <w:r w:rsidRPr="00F415B1">
        <w:rPr>
          <w:lang w:val="en-US"/>
        </w:rPr>
        <w:t>e</w:t>
      </w:r>
      <w:r w:rsidRPr="00F415B1">
        <w:t xml:space="preserve">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CI,1</m:t>
                </m:r>
              </m:sub>
            </m:sSub>
          </m:sub>
          <m:sup>
            <m:r>
              <w:rPr>
                <w:rFonts w:ascii="Cambria Math" w:hAnsi="Cambria Math"/>
              </w:rPr>
              <m:t>(L)</m:t>
            </m:r>
          </m:sup>
        </m:sSubSup>
      </m:oMath>
      <w:r w:rsidRPr="00F415B1">
        <w:rPr>
          <w:lang w:val="en-US"/>
        </w:rPr>
        <w:t>, or the PDCCH candidate</w:t>
      </w:r>
      <w:r w:rsidRPr="00F415B1">
        <w:t xml:space="preserve">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CI,1</m:t>
                </m:r>
              </m:sub>
            </m:sSub>
          </m:sub>
          <m:sup>
            <m:r>
              <w:rPr>
                <w:rFonts w:ascii="Cambria Math" w:hAnsi="Cambria Math"/>
              </w:rPr>
              <m:t>(L)</m:t>
            </m:r>
          </m:sup>
        </m:sSubSup>
      </m:oMath>
      <w:r w:rsidRPr="00F415B1">
        <w:t xml:space="preserve">, </w:t>
      </w:r>
      <w:r w:rsidRPr="00F415B1">
        <w:rPr>
          <w:lang w:val="en-US"/>
        </w:rPr>
        <w:t xml:space="preserve">and the </w:t>
      </w:r>
      <w:r w:rsidRPr="00F415B1">
        <w:t xml:space="preserve">PDCCH candidate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k</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CI,2</m:t>
                </m:r>
              </m:sub>
            </m:sSub>
          </m:sub>
          <m:sup>
            <m:r>
              <w:rPr>
                <w:rFonts w:ascii="Cambria Math" w:hAnsi="Cambria Math"/>
              </w:rPr>
              <m:t>(L)</m:t>
            </m:r>
          </m:sup>
        </m:sSubSup>
      </m:oMath>
      <w:r w:rsidRPr="00F415B1">
        <w:rPr>
          <w:lang w:val="en-US"/>
        </w:rPr>
        <w:t xml:space="preserve"> have identical scrambling</w:t>
      </w:r>
      <w:r w:rsidRPr="00F415B1">
        <w:t xml:space="preserve"> </w:t>
      </w:r>
      <w:r w:rsidRPr="00F415B1">
        <w:rPr>
          <w:lang w:val="en-US"/>
        </w:rPr>
        <w:t xml:space="preserve">and </w:t>
      </w:r>
      <w:r w:rsidRPr="00F415B1">
        <w:t>us</w:t>
      </w:r>
      <w:r w:rsidRPr="00F415B1">
        <w:rPr>
          <w:lang w:val="en-US"/>
        </w:rPr>
        <w:t>e</w:t>
      </w:r>
      <w:r w:rsidRPr="00F415B1">
        <w:t xml:space="preserve"> a </w:t>
      </w:r>
      <w:r w:rsidRPr="00F415B1">
        <w:rPr>
          <w:lang w:val="en-US"/>
        </w:rPr>
        <w:t xml:space="preserve">same </w:t>
      </w:r>
      <w:r w:rsidRPr="00F415B1">
        <w:t xml:space="preserve">set of CCEs </w:t>
      </w:r>
      <w:r w:rsidRPr="00F415B1">
        <w:rPr>
          <w:lang w:val="en-US"/>
        </w:rPr>
        <w:t xml:space="preserve">over same symbols in a slot </w:t>
      </w:r>
      <w:r w:rsidRPr="00F415B1">
        <w:t xml:space="preserve">in a CORESET </w:t>
      </w:r>
      <m:oMath>
        <m:r>
          <w:rPr>
            <w:rFonts w:ascii="Cambria Math" w:hAnsi="Cambria Math"/>
          </w:rPr>
          <m:t>p</m:t>
        </m:r>
      </m:oMath>
      <w:r w:rsidRPr="00F415B1">
        <w:rPr>
          <w:lang w:val="en-US"/>
        </w:rPr>
        <w:t xml:space="preserve">, </w:t>
      </w:r>
    </w:p>
    <w:p w14:paraId="021A647F" w14:textId="0D4F1EF6" w:rsidR="00C67D38" w:rsidRDefault="00D867E6" w:rsidP="00D867E6">
      <w:pPr>
        <w:rPr>
          <w:lang w:val="en-US"/>
        </w:rPr>
      </w:pPr>
      <w:r w:rsidRPr="00F415B1">
        <w:rPr>
          <w:lang w:val="en-US"/>
        </w:rPr>
        <w:t xml:space="preserve">the </w:t>
      </w:r>
      <w:r w:rsidRPr="00F415B1">
        <w:t xml:space="preserve">PDCCH candidate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k</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CI,2</m:t>
                </m:r>
              </m:sub>
            </m:sSub>
          </m:sub>
          <m:sup>
            <m:r>
              <w:rPr>
                <w:rFonts w:ascii="Cambria Math" w:hAnsi="Cambria Math"/>
              </w:rPr>
              <m:t>(L)</m:t>
            </m:r>
          </m:sup>
        </m:sSubSup>
      </m:oMath>
      <w:r w:rsidRPr="00F415B1">
        <w:rPr>
          <w:lang w:val="en-US"/>
        </w:rPr>
        <w:t xml:space="preserve"> is not counted </w:t>
      </w:r>
      <w:r w:rsidRPr="00F415B1">
        <w:t>for monitoring</w:t>
      </w:r>
      <w:r w:rsidRPr="00F415B1">
        <w:rPr>
          <w:lang w:val="en-US"/>
        </w:rPr>
        <w:t xml:space="preserve"> and the UE assumes that a detected DCI format is the first DCI format. A UE may monitor </w:t>
      </w:r>
      <w:r w:rsidRPr="00F415B1">
        <w:t xml:space="preserve">PDCCH candidate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k</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CI,2</m:t>
                </m:r>
              </m:sub>
            </m:sSub>
          </m:sub>
          <m:sup>
            <m:r>
              <w:rPr>
                <w:rFonts w:ascii="Cambria Math" w:hAnsi="Cambria Math"/>
              </w:rPr>
              <m:t>(L)</m:t>
            </m:r>
          </m:sup>
        </m:sSubSup>
      </m:oMath>
      <w:r w:rsidRPr="00F415B1">
        <w:rPr>
          <w:lang w:val="en-US"/>
        </w:rPr>
        <w:t xml:space="preserve"> depending on a corresponding capability [</w:t>
      </w:r>
      <w:r w:rsidR="00B90D47" w:rsidRPr="00F415B1">
        <w:rPr>
          <w:lang w:val="en-US"/>
        </w:rPr>
        <w:t>1</w:t>
      </w:r>
      <w:r w:rsidR="00B90D47">
        <w:rPr>
          <w:lang w:val="en-US"/>
        </w:rPr>
        <w:t>8</w:t>
      </w:r>
      <w:r w:rsidRPr="00F415B1">
        <w:rPr>
          <w:lang w:val="en-US"/>
        </w:rPr>
        <w:t>, TS 38.306].</w:t>
      </w:r>
      <w:r w:rsidR="00D3387C">
        <w:rPr>
          <w:lang w:val="en-US"/>
        </w:rPr>
        <w:t xml:space="preserve"> </w:t>
      </w:r>
    </w:p>
    <w:p w14:paraId="55946077" w14:textId="498F124D" w:rsidR="00D867E6" w:rsidRPr="00F415B1" w:rsidRDefault="00D867E6" w:rsidP="00D867E6">
      <w:r w:rsidRPr="00F415B1">
        <w:t xml:space="preserve">For search space sets </w:t>
      </w:r>
      <m:oMath>
        <m:sSub>
          <m:sSubPr>
            <m:ctrlPr>
              <w:rPr>
                <w:rFonts w:ascii="Cambria Math" w:hAnsi="Cambria Math"/>
                <w:i/>
              </w:rPr>
            </m:ctrlPr>
          </m:sSubPr>
          <m:e>
            <m:r>
              <w:rPr>
                <w:rFonts w:ascii="Cambria Math" w:hAnsi="Cambria Math"/>
              </w:rPr>
              <m:t>s</m:t>
            </m:r>
          </m:e>
          <m:sub>
            <m:r>
              <w:rPr>
                <w:rFonts w:ascii="Cambria Math" w:hAnsi="Cambria Math"/>
              </w:rPr>
              <m:t>i</m:t>
            </m:r>
          </m:sub>
        </m:sSub>
      </m:oMath>
      <w:r w:rsidRPr="00F415B1">
        <w:t xml:space="preserve"> and </w:t>
      </w:r>
      <m:oMath>
        <m:sSub>
          <m:sSubPr>
            <m:ctrlPr>
              <w:rPr>
                <w:rFonts w:ascii="Cambria Math" w:hAnsi="Cambria Math"/>
                <w:i/>
              </w:rPr>
            </m:ctrlPr>
          </m:sSubPr>
          <m:e>
            <m:r>
              <w:rPr>
                <w:rFonts w:ascii="Cambria Math" w:hAnsi="Cambria Math"/>
              </w:rPr>
              <m:t>s</m:t>
            </m:r>
          </m:e>
          <m:sub>
            <m:r>
              <w:rPr>
                <w:rFonts w:ascii="Cambria Math" w:hAnsi="Cambria Math"/>
              </w:rPr>
              <m:t>j</m:t>
            </m:r>
          </m:sub>
        </m:sSub>
      </m:oMath>
      <w:r w:rsidRPr="00F415B1">
        <w:t xml:space="preserve"> that include </w:t>
      </w:r>
      <w:r w:rsidRPr="00F415B1">
        <w:rPr>
          <w:i/>
          <w:lang w:val="en-US"/>
        </w:rPr>
        <w:t>searchSpaceLinking</w:t>
      </w:r>
      <w:r w:rsidR="00047C72">
        <w:rPr>
          <w:i/>
          <w:lang w:val="en-US"/>
        </w:rPr>
        <w:t>Id</w:t>
      </w:r>
      <w:r w:rsidRPr="00F415B1">
        <w:rPr>
          <w:iCs/>
        </w:rPr>
        <w:t xml:space="preserve"> with </w:t>
      </w:r>
      <w:r w:rsidR="00047C72">
        <w:rPr>
          <w:iCs/>
        </w:rPr>
        <w:t xml:space="preserve">same </w:t>
      </w:r>
      <w:r w:rsidRPr="00F415B1">
        <w:rPr>
          <w:iCs/>
        </w:rPr>
        <w:t>value</w:t>
      </w:r>
      <w:r w:rsidRPr="00F415B1">
        <w:t xml:space="preserve">, and for search space set </w:t>
      </w:r>
      <m:oMath>
        <m:sSub>
          <m:sSubPr>
            <m:ctrlPr>
              <w:rPr>
                <w:rFonts w:ascii="Cambria Math" w:hAnsi="Cambria Math"/>
                <w:i/>
              </w:rPr>
            </m:ctrlPr>
          </m:sSubPr>
          <m:e>
            <m:r>
              <w:rPr>
                <w:rFonts w:ascii="Cambria Math" w:hAnsi="Cambria Math"/>
              </w:rPr>
              <m:t>s</m:t>
            </m:r>
          </m:e>
          <m:sub>
            <m:r>
              <w:rPr>
                <w:rFonts w:ascii="Cambria Math" w:hAnsi="Cambria Math"/>
              </w:rPr>
              <m:t>k</m:t>
            </m:r>
          </m:sub>
        </m:sSub>
      </m:oMath>
      <w:r w:rsidRPr="00F415B1">
        <w:t xml:space="preserve"> that does not include </w:t>
      </w:r>
      <w:r w:rsidRPr="00F415B1">
        <w:rPr>
          <w:i/>
          <w:lang w:val="en-US"/>
        </w:rPr>
        <w:t>searchSpaceLinking</w:t>
      </w:r>
      <w:r w:rsidR="00047C72">
        <w:rPr>
          <w:i/>
          <w:lang w:val="en-US"/>
        </w:rPr>
        <w:t>Id</w:t>
      </w:r>
      <w:r w:rsidRPr="00F415B1">
        <w:rPr>
          <w:iCs/>
        </w:rPr>
        <w:t>, when a UE</w:t>
      </w:r>
    </w:p>
    <w:p w14:paraId="38458781" w14:textId="0E0228C9" w:rsidR="00D867E6" w:rsidRPr="00F415B1" w:rsidRDefault="00D867E6" w:rsidP="00D867E6">
      <w:pPr>
        <w:pStyle w:val="B1"/>
        <w:rPr>
          <w:lang w:val="en-US"/>
        </w:rPr>
      </w:pPr>
      <w:r w:rsidRPr="00F415B1">
        <w:t>-</w:t>
      </w:r>
      <w:r w:rsidRPr="00F415B1">
        <w:tab/>
        <w:t>monitor</w:t>
      </w:r>
      <w:r w:rsidRPr="00F415B1">
        <w:rPr>
          <w:lang w:val="en-US"/>
        </w:rPr>
        <w:t>s</w:t>
      </w:r>
      <w:r w:rsidRPr="00F415B1">
        <w:t xml:space="preserve"> PDCCH candidates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CI,1</m:t>
                </m:r>
              </m:sub>
            </m:sSub>
          </m:sub>
          <m:sup>
            <m:r>
              <w:rPr>
                <w:rFonts w:ascii="Cambria Math" w:hAnsi="Cambria Math"/>
              </w:rPr>
              <m:t>(8)</m:t>
            </m:r>
          </m:sup>
        </m:sSubSup>
        <m:r>
          <w:rPr>
            <w:rFonts w:ascii="Cambria Math" w:hAnsi="Cambria Math"/>
          </w:rPr>
          <m:t>=</m:t>
        </m:r>
      </m:oMath>
      <w:r w:rsidRPr="00F415B1">
        <w:rPr>
          <w:lang w:val="en-US"/>
        </w:rPr>
        <w:t xml:space="preserve">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CI,1</m:t>
                </m:r>
              </m:sub>
            </m:sSub>
          </m:sub>
          <m:sup>
            <m:r>
              <w:rPr>
                <w:rFonts w:ascii="Cambria Math" w:hAnsi="Cambria Math"/>
              </w:rPr>
              <m:t>(8)</m:t>
            </m:r>
          </m:sup>
        </m:sSubSup>
      </m:oMath>
      <w:r w:rsidRPr="00F415B1">
        <w:rPr>
          <w:lang w:val="en-US"/>
        </w:rPr>
        <w:t xml:space="preserve"> for detection of a first DCI format and monitors PDCCH candidate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k</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CI,2</m:t>
                </m:r>
              </m:sub>
            </m:sSub>
          </m:sub>
          <m:sup>
            <m:r>
              <w:rPr>
                <w:rFonts w:ascii="Cambria Math" w:hAnsi="Cambria Math"/>
              </w:rPr>
              <m:t>(16)</m:t>
            </m:r>
          </m:sup>
        </m:sSubSup>
      </m:oMath>
      <w:r w:rsidRPr="00F415B1">
        <w:rPr>
          <w:lang w:val="en-US"/>
        </w:rPr>
        <w:t xml:space="preserve"> for detection of a second DCI format, or </w:t>
      </w:r>
      <w:r w:rsidRPr="00F415B1">
        <w:t>monitor</w:t>
      </w:r>
      <w:r w:rsidRPr="00F415B1">
        <w:rPr>
          <w:lang w:val="en-US"/>
        </w:rPr>
        <w:t>s</w:t>
      </w:r>
      <w:r w:rsidRPr="00F415B1">
        <w:t xml:space="preserve"> PDCCH candidates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CI,1</m:t>
                </m:r>
              </m:sub>
            </m:sSub>
          </m:sub>
          <m:sup>
            <m:r>
              <w:rPr>
                <w:rFonts w:ascii="Cambria Math" w:hAnsi="Cambria Math"/>
              </w:rPr>
              <m:t>(16)</m:t>
            </m:r>
          </m:sup>
        </m:sSubSup>
        <m:r>
          <w:rPr>
            <w:rFonts w:ascii="Cambria Math" w:hAnsi="Cambria Math"/>
          </w:rPr>
          <m:t>=</m:t>
        </m:r>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CI,1</m:t>
                </m:r>
              </m:sub>
            </m:sSub>
          </m:sub>
          <m:sup>
            <m:r>
              <w:rPr>
                <w:rFonts w:ascii="Cambria Math" w:hAnsi="Cambria Math"/>
              </w:rPr>
              <m:t>(16)</m:t>
            </m:r>
          </m:sup>
        </m:sSubSup>
      </m:oMath>
      <w:r w:rsidRPr="00F415B1">
        <w:rPr>
          <w:lang w:val="en-US"/>
        </w:rPr>
        <w:t xml:space="preserve"> for detection of the first DCI format and monitors PDCCH candidate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k</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CI,2</m:t>
                </m:r>
              </m:sub>
            </m:sSub>
          </m:sub>
          <m:sup>
            <m:r>
              <w:rPr>
                <w:rFonts w:ascii="Cambria Math" w:hAnsi="Cambria Math"/>
              </w:rPr>
              <m:t>(8)</m:t>
            </m:r>
          </m:sup>
        </m:sSubSup>
      </m:oMath>
      <w:r w:rsidRPr="00F415B1">
        <w:rPr>
          <w:lang w:val="en-US"/>
        </w:rPr>
        <w:t xml:space="preserve"> for detection of the second DCI format, and</w:t>
      </w:r>
    </w:p>
    <w:p w14:paraId="5E6C2445" w14:textId="21F9B41A" w:rsidR="00D867E6" w:rsidRPr="00F415B1" w:rsidRDefault="00D867E6" w:rsidP="00D867E6">
      <w:pPr>
        <w:pStyle w:val="B1"/>
        <w:rPr>
          <w:lang w:val="en-US"/>
        </w:rPr>
      </w:pPr>
      <w:r w:rsidRPr="00F415B1">
        <w:t>-</w:t>
      </w:r>
      <w:r w:rsidRPr="00F415B1">
        <w:tab/>
      </w:r>
      <w:r w:rsidRPr="00F415B1">
        <w:rPr>
          <w:lang w:val="en-US"/>
        </w:rPr>
        <w:t>one of the</w:t>
      </w:r>
      <w:r w:rsidRPr="00F415B1">
        <w:t xml:space="preserve"> PDCCH candidat</w:t>
      </w:r>
      <w:r w:rsidRPr="00F415B1">
        <w:rPr>
          <w:lang w:val="en-US"/>
        </w:rPr>
        <w:t>es</w:t>
      </w:r>
      <w:r w:rsidRPr="00F415B1">
        <w:t xml:space="preserve">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CI,1</m:t>
                </m:r>
              </m:sub>
            </m:sSub>
          </m:sub>
          <m:sup>
            <m:r>
              <w:rPr>
                <w:rFonts w:ascii="Cambria Math" w:hAnsi="Cambria Math"/>
              </w:rPr>
              <m:t>(8)</m:t>
            </m:r>
          </m:sup>
        </m:sSubSup>
      </m:oMath>
      <w:r w:rsidRPr="00F415B1">
        <w:rPr>
          <w:lang w:val="en-US"/>
        </w:rPr>
        <w:t xml:space="preserve"> and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CI,1</m:t>
                </m:r>
              </m:sub>
            </m:sSub>
          </m:sub>
          <m:sup>
            <m:r>
              <w:rPr>
                <w:rFonts w:ascii="Cambria Math" w:hAnsi="Cambria Math"/>
              </w:rPr>
              <m:t>(8)</m:t>
            </m:r>
          </m:sup>
        </m:sSubSup>
      </m:oMath>
      <w:r w:rsidRPr="00F415B1">
        <w:t xml:space="preserve">, </w:t>
      </w:r>
      <w:r w:rsidRPr="00F415B1">
        <w:rPr>
          <w:lang w:val="en-US"/>
        </w:rPr>
        <w:t xml:space="preserve">and the </w:t>
      </w:r>
      <w:r w:rsidRPr="00F415B1">
        <w:t xml:space="preserve">PDCCH candidate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k</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CI,2</m:t>
                </m:r>
              </m:sub>
            </m:sSub>
          </m:sub>
          <m:sup>
            <m:r>
              <w:rPr>
                <w:rFonts w:ascii="Cambria Math" w:hAnsi="Cambria Math"/>
              </w:rPr>
              <m:t>(16)</m:t>
            </m:r>
          </m:sup>
        </m:sSubSup>
      </m:oMath>
      <w:r w:rsidRPr="00F415B1">
        <w:rPr>
          <w:lang w:val="en-US"/>
        </w:rPr>
        <w:t>, or one of the</w:t>
      </w:r>
      <w:r w:rsidRPr="00F415B1">
        <w:t xml:space="preserve"> PDCCH candidat</w:t>
      </w:r>
      <w:r w:rsidRPr="00F415B1">
        <w:rPr>
          <w:lang w:val="en-US"/>
        </w:rPr>
        <w:t>es</w:t>
      </w:r>
      <w:r w:rsidRPr="00F415B1">
        <w:t xml:space="preserve">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CI,1</m:t>
                </m:r>
              </m:sub>
            </m:sSub>
          </m:sub>
          <m:sup>
            <m:r>
              <w:rPr>
                <w:rFonts w:ascii="Cambria Math" w:hAnsi="Cambria Math"/>
              </w:rPr>
              <m:t>(16)</m:t>
            </m:r>
          </m:sup>
        </m:sSubSup>
      </m:oMath>
      <w:r w:rsidRPr="00F415B1">
        <w:rPr>
          <w:lang w:val="en-US"/>
        </w:rPr>
        <w:t xml:space="preserve"> and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CI,1</m:t>
                </m:r>
              </m:sub>
            </m:sSub>
          </m:sub>
          <m:sup>
            <m:r>
              <w:rPr>
                <w:rFonts w:ascii="Cambria Math" w:hAnsi="Cambria Math"/>
              </w:rPr>
              <m:t>(16)</m:t>
            </m:r>
          </m:sup>
        </m:sSubSup>
      </m:oMath>
      <w:r w:rsidRPr="00F415B1">
        <w:t xml:space="preserve">, </w:t>
      </w:r>
      <w:r w:rsidRPr="00F415B1">
        <w:rPr>
          <w:lang w:val="en-US"/>
        </w:rPr>
        <w:t xml:space="preserve">and the </w:t>
      </w:r>
      <w:r w:rsidRPr="00F415B1">
        <w:t xml:space="preserve">PDCCH candidate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k</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CI,2</m:t>
                </m:r>
              </m:sub>
            </m:sSub>
          </m:sub>
          <m:sup>
            <m:r>
              <w:rPr>
                <w:rFonts w:ascii="Cambria Math" w:hAnsi="Cambria Math"/>
              </w:rPr>
              <m:t>(8)</m:t>
            </m:r>
          </m:sup>
        </m:sSubSup>
      </m:oMath>
      <w:r w:rsidRPr="00F415B1">
        <w:rPr>
          <w:lang w:val="en-US"/>
        </w:rPr>
        <w:t>, have a first</w:t>
      </w:r>
      <w:r w:rsidRPr="00F415B1">
        <w:t xml:space="preserve"> CCE</w:t>
      </w:r>
      <w:r w:rsidRPr="00F415B1">
        <w:rPr>
          <w:lang w:val="en-US"/>
        </w:rPr>
        <w:t xml:space="preserve"> with same index</w:t>
      </w:r>
      <w:r w:rsidRPr="00F415B1">
        <w:t xml:space="preserve"> </w:t>
      </w:r>
      <w:r w:rsidRPr="00F415B1">
        <w:rPr>
          <w:lang w:val="en-US"/>
        </w:rPr>
        <w:t xml:space="preserve">and are simultaneously monitored </w:t>
      </w:r>
      <w:r w:rsidRPr="00F415B1">
        <w:t xml:space="preserve">in a CORESET </w:t>
      </w:r>
      <m:oMath>
        <m:r>
          <w:rPr>
            <w:rFonts w:ascii="Cambria Math" w:hAnsi="Cambria Math"/>
          </w:rPr>
          <m:t>p</m:t>
        </m:r>
      </m:oMath>
      <w:r w:rsidRPr="00F415B1">
        <w:t xml:space="preserve"> with </w:t>
      </w:r>
      <w:r w:rsidRPr="00F415B1">
        <w:rPr>
          <w:i/>
          <w:lang w:val="en-GB"/>
        </w:rPr>
        <w:t>cce-REG-MappingType</w:t>
      </w:r>
      <w:r w:rsidRPr="00F415B1">
        <w:rPr>
          <w:lang w:val="en-GB"/>
        </w:rPr>
        <w:t xml:space="preserve"> </w:t>
      </w:r>
      <w:r w:rsidRPr="00F415B1">
        <w:t xml:space="preserve">= </w:t>
      </w:r>
      <w:r w:rsidR="005E3B15">
        <w:t>'</w:t>
      </w:r>
      <w:r w:rsidRPr="00F415B1">
        <w:rPr>
          <w:i/>
          <w:lang w:val="en-GB"/>
        </w:rPr>
        <w:t>nonInterleaved</w:t>
      </w:r>
      <w:r w:rsidR="005E3B15">
        <w:t>'</w:t>
      </w:r>
      <w:r w:rsidRPr="00F415B1">
        <w:t xml:space="preserve"> and duration of one symbol</w:t>
      </w:r>
      <w:r w:rsidRPr="00F415B1">
        <w:rPr>
          <w:lang w:val="en-US"/>
        </w:rPr>
        <w:t>,</w:t>
      </w:r>
    </w:p>
    <w:p w14:paraId="75B8650C" w14:textId="77777777" w:rsidR="00D867E6" w:rsidRPr="00F415B1" w:rsidRDefault="00D867E6" w:rsidP="00BA4F7A">
      <w:pPr>
        <w:rPr>
          <w:lang w:val="en-US"/>
        </w:rPr>
      </w:pPr>
      <w:r w:rsidRPr="00F415B1">
        <w:rPr>
          <w:lang w:val="en-US"/>
        </w:rPr>
        <w:t>the UE assumes that a detected DCI format is the first DCI format.</w:t>
      </w:r>
    </w:p>
    <w:p w14:paraId="3E097279" w14:textId="55908F8D" w:rsidR="00D867E6" w:rsidRPr="00F415B1" w:rsidRDefault="00D867E6" w:rsidP="00BA4F7A">
      <w:r w:rsidRPr="00F415B1">
        <w:t xml:space="preserve">For search space sets </w:t>
      </w:r>
      <m:oMath>
        <m:sSub>
          <m:sSubPr>
            <m:ctrlPr>
              <w:rPr>
                <w:rFonts w:ascii="Cambria Math" w:hAnsi="Cambria Math"/>
                <w:i/>
              </w:rPr>
            </m:ctrlPr>
          </m:sSubPr>
          <m:e>
            <m:r>
              <w:rPr>
                <w:rFonts w:ascii="Cambria Math" w:hAnsi="Cambria Math"/>
              </w:rPr>
              <m:t>s</m:t>
            </m:r>
          </m:e>
          <m:sub>
            <m:r>
              <w:rPr>
                <w:rFonts w:ascii="Cambria Math" w:hAnsi="Cambria Math"/>
              </w:rPr>
              <m:t>i</m:t>
            </m:r>
          </m:sub>
        </m:sSub>
      </m:oMath>
      <w:r w:rsidR="00047C72">
        <w:t xml:space="preserve"> and</w:t>
      </w:r>
      <w:r w:rsidRPr="00F415B1">
        <w:t xml:space="preserve"> </w:t>
      </w:r>
      <m:oMath>
        <m:sSub>
          <m:sSubPr>
            <m:ctrlPr>
              <w:rPr>
                <w:rFonts w:ascii="Cambria Math" w:hAnsi="Cambria Math"/>
                <w:i/>
              </w:rPr>
            </m:ctrlPr>
          </m:sSubPr>
          <m:e>
            <m:r>
              <w:rPr>
                <w:rFonts w:ascii="Cambria Math" w:hAnsi="Cambria Math"/>
              </w:rPr>
              <m:t>s</m:t>
            </m:r>
          </m:e>
          <m:sub>
            <m:r>
              <w:rPr>
                <w:rFonts w:ascii="Cambria Math" w:hAnsi="Cambria Math"/>
              </w:rPr>
              <m:t>j</m:t>
            </m:r>
          </m:sub>
        </m:sSub>
      </m:oMath>
      <w:r w:rsidRPr="00F415B1">
        <w:t xml:space="preserve">, </w:t>
      </w:r>
      <w:r w:rsidR="00047C72" w:rsidRPr="00F415B1">
        <w:t xml:space="preserve">that include </w:t>
      </w:r>
      <w:r w:rsidR="00047C72" w:rsidRPr="00F415B1">
        <w:rPr>
          <w:i/>
          <w:lang w:val="en-US"/>
        </w:rPr>
        <w:t>searchSpaceLinking</w:t>
      </w:r>
      <w:r w:rsidR="00047C72">
        <w:rPr>
          <w:i/>
          <w:lang w:val="en-US"/>
        </w:rPr>
        <w:t>Id</w:t>
      </w:r>
      <w:r w:rsidR="00047C72" w:rsidRPr="00F415B1">
        <w:rPr>
          <w:iCs/>
        </w:rPr>
        <w:t xml:space="preserve"> with </w:t>
      </w:r>
      <w:r w:rsidR="00047C72">
        <w:rPr>
          <w:iCs/>
        </w:rPr>
        <w:t xml:space="preserve">same </w:t>
      </w:r>
      <w:r w:rsidR="00047C72" w:rsidRPr="00F415B1">
        <w:rPr>
          <w:iCs/>
        </w:rPr>
        <w:t>value</w:t>
      </w:r>
      <w:r w:rsidR="00047C72" w:rsidRPr="00F415B1">
        <w:t>,</w:t>
      </w:r>
      <w:r w:rsidR="00047C72">
        <w:t xml:space="preserve"> and for search space sets </w:t>
      </w:r>
      <m:oMath>
        <m:sSub>
          <m:sSubPr>
            <m:ctrlPr>
              <w:rPr>
                <w:rFonts w:ascii="Cambria Math" w:hAnsi="Cambria Math"/>
                <w:i/>
              </w:rPr>
            </m:ctrlPr>
          </m:sSubPr>
          <m:e>
            <m:r>
              <w:rPr>
                <w:rFonts w:ascii="Cambria Math" w:hAnsi="Cambria Math"/>
              </w:rPr>
              <m:t>s</m:t>
            </m:r>
          </m:e>
          <m:sub>
            <m:r>
              <w:rPr>
                <w:rFonts w:ascii="Cambria Math" w:hAnsi="Cambria Math"/>
              </w:rPr>
              <m:t>k</m:t>
            </m:r>
          </m:sub>
        </m:sSub>
      </m:oMath>
      <w:r w:rsidRPr="00F415B1">
        <w:t xml:space="preserve"> and </w:t>
      </w:r>
      <m:oMath>
        <m:sSub>
          <m:sSubPr>
            <m:ctrlPr>
              <w:rPr>
                <w:rFonts w:ascii="Cambria Math" w:hAnsi="Cambria Math"/>
                <w:i/>
              </w:rPr>
            </m:ctrlPr>
          </m:sSubPr>
          <m:e>
            <m:r>
              <w:rPr>
                <w:rFonts w:ascii="Cambria Math" w:hAnsi="Cambria Math"/>
              </w:rPr>
              <m:t>s</m:t>
            </m:r>
          </m:e>
          <m:sub>
            <m:r>
              <w:rPr>
                <w:rFonts w:ascii="Cambria Math" w:hAnsi="Cambria Math"/>
              </w:rPr>
              <m:t>l</m:t>
            </m:r>
          </m:sub>
        </m:sSub>
      </m:oMath>
      <w:r w:rsidRPr="00F415B1">
        <w:t xml:space="preserve"> that include </w:t>
      </w:r>
      <w:r w:rsidRPr="00F415B1">
        <w:rPr>
          <w:i/>
          <w:lang w:val="en-US"/>
        </w:rPr>
        <w:t>searchSpaceLinking</w:t>
      </w:r>
      <w:r w:rsidR="00047C72">
        <w:rPr>
          <w:i/>
          <w:lang w:val="en-US"/>
        </w:rPr>
        <w:t>Id</w:t>
      </w:r>
      <w:r w:rsidRPr="00F415B1">
        <w:rPr>
          <w:iCs/>
        </w:rPr>
        <w:t xml:space="preserve"> with </w:t>
      </w:r>
      <w:r w:rsidR="00047C72">
        <w:rPr>
          <w:iCs/>
        </w:rPr>
        <w:t xml:space="preserve">same </w:t>
      </w:r>
      <w:r w:rsidRPr="00F415B1">
        <w:rPr>
          <w:iCs/>
        </w:rPr>
        <w:t>value</w:t>
      </w:r>
      <w:r w:rsidRPr="00F415B1">
        <w:t>, and for detection of DCI formats with same size,</w:t>
      </w:r>
      <w:r w:rsidRPr="00F415B1">
        <w:rPr>
          <w:iCs/>
          <w:lang w:val="en-US"/>
        </w:rPr>
        <w:t xml:space="preserve"> a UE expects different CCEs or different scrambling in a </w:t>
      </w:r>
      <w:r w:rsidRPr="00F415B1">
        <w:t xml:space="preserve">CORESET </w:t>
      </w:r>
      <m:oMath>
        <m:r>
          <w:rPr>
            <w:rFonts w:ascii="Cambria Math" w:hAnsi="Cambria Math"/>
          </w:rPr>
          <m:t>p</m:t>
        </m:r>
      </m:oMath>
      <w:r w:rsidRPr="00F415B1">
        <w:rPr>
          <w:iCs/>
          <w:lang w:val="en-US"/>
        </w:rPr>
        <w:t xml:space="preserve"> for any of first </w:t>
      </w:r>
      <w:r w:rsidRPr="00F415B1">
        <w:t xml:space="preserve">PDCCH candidates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CI,1</m:t>
                </m:r>
              </m:sub>
            </m:sSub>
          </m:sub>
          <m:sup>
            <m:r>
              <w:rPr>
                <w:rFonts w:ascii="Cambria Math" w:hAnsi="Cambria Math"/>
              </w:rPr>
              <m:t>(L)</m:t>
            </m:r>
          </m:sup>
        </m:sSubSup>
      </m:oMath>
      <w:r w:rsidRPr="00F415B1">
        <w:t xml:space="preserve"> and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CI,1</m:t>
                </m:r>
              </m:sub>
            </m:sSub>
          </m:sub>
          <m:sup>
            <m:r>
              <w:rPr>
                <w:rFonts w:ascii="Cambria Math" w:hAnsi="Cambria Math"/>
              </w:rPr>
              <m:t>(L)</m:t>
            </m:r>
          </m:sup>
        </m:sSubSup>
      </m:oMath>
      <w:r w:rsidRPr="00F415B1">
        <w:t xml:space="preserve">, with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CI,1</m:t>
                </m:r>
              </m:sub>
            </m:sSub>
          </m:sub>
          <m:sup>
            <m:r>
              <w:rPr>
                <w:rFonts w:ascii="Cambria Math" w:hAnsi="Cambria Math"/>
              </w:rPr>
              <m:t>(L)</m:t>
            </m:r>
          </m:sup>
        </m:sSubSup>
        <m:r>
          <w:rPr>
            <w:rFonts w:ascii="Cambria Math" w:hAnsi="Cambria Math"/>
          </w:rPr>
          <m:t>=</m:t>
        </m:r>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CI,1</m:t>
                </m:r>
              </m:sub>
            </m:sSub>
          </m:sub>
          <m:sup>
            <m:r>
              <w:rPr>
                <w:rFonts w:ascii="Cambria Math" w:hAnsi="Cambria Math"/>
              </w:rPr>
              <m:t>(L)</m:t>
            </m:r>
          </m:sup>
        </m:sSubSup>
      </m:oMath>
      <w:r w:rsidRPr="00F415B1">
        <w:t xml:space="preserve">, and any of second PDCCH candidates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k</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CI,2</m:t>
                </m:r>
              </m:sub>
            </m:sSub>
          </m:sub>
          <m:sup>
            <m:r>
              <w:rPr>
                <w:rFonts w:ascii="Cambria Math" w:hAnsi="Cambria Math"/>
              </w:rPr>
              <m:t>(L)</m:t>
            </m:r>
          </m:sup>
        </m:sSubSup>
      </m:oMath>
      <w:r w:rsidRPr="00F415B1">
        <w:t xml:space="preserve"> and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l</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CI,2</m:t>
                </m:r>
              </m:sub>
            </m:sSub>
          </m:sub>
          <m:sup>
            <m:r>
              <w:rPr>
                <w:rFonts w:ascii="Cambria Math" w:hAnsi="Cambria Math"/>
              </w:rPr>
              <m:t>(L)</m:t>
            </m:r>
          </m:sup>
        </m:sSubSup>
      </m:oMath>
      <w:r w:rsidRPr="00F415B1">
        <w:t xml:space="preserve">, with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k</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CI,2</m:t>
                </m:r>
              </m:sub>
            </m:sSub>
          </m:sub>
          <m:sup>
            <m:r>
              <w:rPr>
                <w:rFonts w:ascii="Cambria Math" w:hAnsi="Cambria Math"/>
              </w:rPr>
              <m:t>(L)</m:t>
            </m:r>
          </m:sup>
        </m:sSubSup>
        <m:r>
          <w:rPr>
            <w:rFonts w:ascii="Cambria Math" w:hAnsi="Cambria Math"/>
          </w:rPr>
          <m:t>=</m:t>
        </m:r>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l</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CI,2</m:t>
                </m:r>
              </m:sub>
            </m:sSub>
          </m:sub>
          <m:sup>
            <m:r>
              <w:rPr>
                <w:rFonts w:ascii="Cambria Math" w:hAnsi="Cambria Math"/>
              </w:rPr>
              <m:t>(L)</m:t>
            </m:r>
          </m:sup>
        </m:sSubSup>
      </m:oMath>
      <w:r w:rsidRPr="00F415B1">
        <w:t xml:space="preserve"> that the UE would simultaneously monitor.</w:t>
      </w:r>
    </w:p>
    <w:p w14:paraId="31C08DA2" w14:textId="7EFE0185" w:rsidR="00193A26" w:rsidRPr="00D20E88" w:rsidRDefault="00193A26" w:rsidP="00BA4F7A">
      <w:r w:rsidRPr="00D20E88">
        <w:t xml:space="preserve">Table 10.1-2 provides the maximum number of monitored PDCCH candidates, </w:t>
      </w:r>
      <m:oMath>
        <m:sSubSup>
          <m:sSubSupPr>
            <m:ctrlPr>
              <w:rPr>
                <w:rFonts w:ascii="Cambria Math" w:hAnsi="Cambria Math"/>
                <w:i/>
                <w:sz w:val="18"/>
                <w:szCs w:val="18"/>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max,slot,μ</m:t>
            </m:r>
          </m:sup>
        </m:sSubSup>
      </m:oMath>
      <w:r w:rsidRPr="00D20E88">
        <w:t xml:space="preserve">, </w:t>
      </w:r>
      <w:r w:rsidR="00BC7FF5">
        <w:t xml:space="preserve">per slot </w:t>
      </w:r>
      <w:r w:rsidRPr="00D20E88">
        <w:t xml:space="preserve">for </w:t>
      </w:r>
      <w:r w:rsidR="00734E45" w:rsidRPr="00D20E88">
        <w:t xml:space="preserve">a </w:t>
      </w:r>
      <w:r w:rsidR="00BC7FF5">
        <w:t xml:space="preserve">UE in a </w:t>
      </w:r>
      <w:r w:rsidR="00734E45" w:rsidRPr="00D20E88">
        <w:t>DL BWP with</w:t>
      </w:r>
      <w:r w:rsidRPr="00D20E88">
        <w:t xml:space="preserve"> </w:t>
      </w:r>
      <w:r w:rsidR="00734E45">
        <w:t>SCS</w:t>
      </w:r>
      <w:r w:rsidRPr="00D20E88">
        <w:t xml:space="preserve"> configuration </w:t>
      </w:r>
      <m:oMath>
        <m:r>
          <w:rPr>
            <w:rFonts w:ascii="Cambria Math" w:hAnsi="Cambria Math"/>
            <w:lang w:eastAsia="zh-CN"/>
          </w:rPr>
          <m:t>μ</m:t>
        </m:r>
      </m:oMath>
      <w:r w:rsidRPr="00D20E88">
        <w:t xml:space="preserve"> for operation with a single serving cell.</w:t>
      </w:r>
    </w:p>
    <w:p w14:paraId="4306483C" w14:textId="55FB6F07" w:rsidR="009919DB" w:rsidRPr="00B916EC" w:rsidRDefault="009919DB" w:rsidP="009919DB">
      <w:pPr>
        <w:pStyle w:val="TH"/>
      </w:pPr>
      <w:r>
        <w:t>Table 10.1-2</w:t>
      </w:r>
      <w:r w:rsidRPr="00B916EC">
        <w:t xml:space="preserve">: </w:t>
      </w:r>
      <w:r>
        <w:t xml:space="preserve">Maximum number </w:t>
      </w:r>
      <m:oMath>
        <m:sSubSup>
          <m:sSubSupPr>
            <m:ctrlPr>
              <w:rPr>
                <w:rFonts w:ascii="Cambria Math" w:hAnsi="Cambria Math"/>
                <w:i/>
                <w:sz w:val="18"/>
                <w:szCs w:val="18"/>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max,slot,μ</m:t>
            </m:r>
          </m:sup>
        </m:sSubSup>
      </m:oMath>
      <w:r>
        <w:t xml:space="preserve"> of monitored PDCCH candidates per slot for</w:t>
      </w:r>
      <w:r w:rsidR="00734E45">
        <w:t xml:space="preserve"> a DL BWP with</w:t>
      </w:r>
      <w:r>
        <w:t xml:space="preserve"> </w:t>
      </w:r>
      <w:r w:rsidR="00143099">
        <w:t>SCS</w:t>
      </w:r>
      <w:r>
        <w:t xml:space="preserve"> configuration </w:t>
      </w:r>
      <m:oMath>
        <m:r>
          <m:rPr>
            <m:sty m:val="bi"/>
          </m:rPr>
          <w:rPr>
            <w:rFonts w:ascii="Cambria Math" w:hAnsi="Cambria Math"/>
            <w:lang w:eastAsia="zh-CN"/>
          </w:rPr>
          <m:t>μ∈</m:t>
        </m:r>
        <m:d>
          <m:dPr>
            <m:begChr m:val="{"/>
            <m:endChr m:val="}"/>
            <m:ctrlPr>
              <w:rPr>
                <w:rFonts w:ascii="Cambria Math" w:hAnsi="Cambria Math"/>
                <w:i/>
                <w:sz w:val="24"/>
                <w:szCs w:val="24"/>
                <w:lang w:eastAsia="zh-CN"/>
              </w:rPr>
            </m:ctrlPr>
          </m:dPr>
          <m:e>
            <m:r>
              <m:rPr>
                <m:sty m:val="bi"/>
              </m:rPr>
              <w:rPr>
                <w:rFonts w:ascii="Cambria Math" w:hAnsi="Cambria Math"/>
                <w:lang w:eastAsia="zh-CN"/>
              </w:rPr>
              <m:t>0, 1,2,3</m:t>
            </m:r>
          </m:e>
        </m:d>
      </m:oMath>
      <w:r>
        <w:t xml:space="preserve"> for a single serving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465"/>
        <w:gridCol w:w="7800"/>
      </w:tblGrid>
      <w:tr w:rsidR="009919DB" w:rsidRPr="00B916EC" w14:paraId="53CD44D0" w14:textId="77777777" w:rsidTr="0019345E">
        <w:trPr>
          <w:cantSplit/>
          <w:jc w:val="center"/>
        </w:trPr>
        <w:tc>
          <w:tcPr>
            <w:tcW w:w="1465" w:type="dxa"/>
            <w:shd w:val="clear" w:color="auto" w:fill="E0E0E0"/>
            <w:vAlign w:val="center"/>
          </w:tcPr>
          <w:p w14:paraId="630DEB1B" w14:textId="29DF33B0" w:rsidR="009919DB" w:rsidRPr="00B916EC" w:rsidRDefault="00810527" w:rsidP="0019345E">
            <w:pPr>
              <w:pStyle w:val="TAH"/>
              <w:rPr>
                <w:rFonts w:ascii="Times New Roman" w:hAnsi="Times New Roman"/>
                <w:sz w:val="20"/>
              </w:rPr>
            </w:pPr>
            <m:oMathPara>
              <m:oMath>
                <m:r>
                  <m:rPr>
                    <m:sty m:val="bi"/>
                  </m:rPr>
                  <w:rPr>
                    <w:rFonts w:ascii="Cambria Math" w:hAnsi="Cambria Math"/>
                    <w:lang w:eastAsia="zh-CN"/>
                  </w:rPr>
                  <m:t>μ</m:t>
                </m:r>
              </m:oMath>
            </m:oMathPara>
          </w:p>
        </w:tc>
        <w:tc>
          <w:tcPr>
            <w:tcW w:w="7800" w:type="dxa"/>
            <w:shd w:val="clear" w:color="auto" w:fill="E0E0E0"/>
            <w:vAlign w:val="center"/>
          </w:tcPr>
          <w:p w14:paraId="28014553" w14:textId="72CEC019" w:rsidR="009919DB" w:rsidRPr="00B916EC" w:rsidRDefault="009919DB" w:rsidP="0019345E">
            <w:pPr>
              <w:pStyle w:val="TAH"/>
              <w:rPr>
                <w:rFonts w:ascii="Times New Roman" w:hAnsi="Times New Roman"/>
                <w:sz w:val="20"/>
              </w:rPr>
            </w:pPr>
            <w:r>
              <w:t>Maximum n</w:t>
            </w:r>
            <w:r w:rsidRPr="00B916EC">
              <w:t xml:space="preserve">umber of </w:t>
            </w:r>
            <w:r>
              <w:t>monitored PDCCH c</w:t>
            </w:r>
            <w:r w:rsidRPr="00B916EC">
              <w:t>andidates</w:t>
            </w:r>
            <w:r>
              <w:t xml:space="preserve"> per slot and per serving cell </w:t>
            </w:r>
            <m:oMath>
              <m:sSubSup>
                <m:sSubSupPr>
                  <m:ctrlPr>
                    <w:rPr>
                      <w:rFonts w:ascii="Cambria Math" w:hAnsi="Cambria Math"/>
                      <w:i/>
                      <w:sz w:val="24"/>
                      <w:szCs w:val="24"/>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max,slot,μ</m:t>
                  </m:r>
                </m:sup>
              </m:sSubSup>
            </m:oMath>
          </w:p>
        </w:tc>
      </w:tr>
      <w:tr w:rsidR="009919DB" w:rsidRPr="00B916EC" w14:paraId="7F63B68A" w14:textId="77777777" w:rsidTr="0019345E">
        <w:trPr>
          <w:cantSplit/>
          <w:jc w:val="center"/>
        </w:trPr>
        <w:tc>
          <w:tcPr>
            <w:tcW w:w="1465" w:type="dxa"/>
            <w:vAlign w:val="center"/>
          </w:tcPr>
          <w:p w14:paraId="04D5BA3B" w14:textId="77777777" w:rsidR="009919DB" w:rsidRPr="00B916EC" w:rsidRDefault="009919DB" w:rsidP="0019345E">
            <w:pPr>
              <w:pStyle w:val="TAC"/>
            </w:pPr>
            <w:r>
              <w:t>0</w:t>
            </w:r>
          </w:p>
        </w:tc>
        <w:tc>
          <w:tcPr>
            <w:tcW w:w="7800" w:type="dxa"/>
            <w:vAlign w:val="center"/>
          </w:tcPr>
          <w:p w14:paraId="165614AC" w14:textId="77777777" w:rsidR="009919DB" w:rsidRPr="00B916EC" w:rsidRDefault="009919DB" w:rsidP="0019345E">
            <w:pPr>
              <w:pStyle w:val="TAC"/>
            </w:pPr>
            <w:r w:rsidRPr="00B916EC">
              <w:t>4</w:t>
            </w:r>
            <w:r>
              <w:t>4</w:t>
            </w:r>
          </w:p>
        </w:tc>
      </w:tr>
      <w:tr w:rsidR="009919DB" w:rsidRPr="00B916EC" w14:paraId="12C9FD34" w14:textId="77777777" w:rsidTr="0019345E">
        <w:trPr>
          <w:cantSplit/>
          <w:jc w:val="center"/>
        </w:trPr>
        <w:tc>
          <w:tcPr>
            <w:tcW w:w="1465" w:type="dxa"/>
            <w:vAlign w:val="center"/>
          </w:tcPr>
          <w:p w14:paraId="2F5EC4D8" w14:textId="77777777" w:rsidR="009919DB" w:rsidRPr="00B916EC" w:rsidRDefault="009919DB" w:rsidP="0019345E">
            <w:pPr>
              <w:pStyle w:val="TAC"/>
            </w:pPr>
            <w:r>
              <w:t>1</w:t>
            </w:r>
          </w:p>
        </w:tc>
        <w:tc>
          <w:tcPr>
            <w:tcW w:w="7800" w:type="dxa"/>
            <w:vAlign w:val="center"/>
          </w:tcPr>
          <w:p w14:paraId="61B25DEB" w14:textId="77777777" w:rsidR="009919DB" w:rsidRPr="00B916EC" w:rsidRDefault="009919DB" w:rsidP="0019345E">
            <w:pPr>
              <w:pStyle w:val="TAC"/>
            </w:pPr>
            <w:r>
              <w:t>36</w:t>
            </w:r>
          </w:p>
        </w:tc>
      </w:tr>
      <w:tr w:rsidR="009919DB" w:rsidRPr="00B916EC" w14:paraId="4D50FD59" w14:textId="77777777" w:rsidTr="0019345E">
        <w:trPr>
          <w:cantSplit/>
          <w:jc w:val="center"/>
        </w:trPr>
        <w:tc>
          <w:tcPr>
            <w:tcW w:w="1465" w:type="dxa"/>
            <w:vAlign w:val="center"/>
          </w:tcPr>
          <w:p w14:paraId="6A037EE4" w14:textId="77777777" w:rsidR="009919DB" w:rsidRPr="00B916EC" w:rsidRDefault="009919DB" w:rsidP="0019345E">
            <w:pPr>
              <w:pStyle w:val="TAC"/>
            </w:pPr>
            <w:r>
              <w:t>2</w:t>
            </w:r>
          </w:p>
        </w:tc>
        <w:tc>
          <w:tcPr>
            <w:tcW w:w="7800" w:type="dxa"/>
            <w:vAlign w:val="center"/>
          </w:tcPr>
          <w:p w14:paraId="2327EA37" w14:textId="77777777" w:rsidR="009919DB" w:rsidRPr="00B916EC" w:rsidRDefault="009919DB" w:rsidP="0019345E">
            <w:pPr>
              <w:pStyle w:val="TAC"/>
            </w:pPr>
            <w:r>
              <w:t>22</w:t>
            </w:r>
          </w:p>
        </w:tc>
      </w:tr>
      <w:tr w:rsidR="009919DB" w:rsidRPr="00B916EC" w14:paraId="6FBDBFA6" w14:textId="77777777" w:rsidTr="0019345E">
        <w:trPr>
          <w:cantSplit/>
          <w:jc w:val="center"/>
        </w:trPr>
        <w:tc>
          <w:tcPr>
            <w:tcW w:w="1465" w:type="dxa"/>
            <w:vAlign w:val="center"/>
          </w:tcPr>
          <w:p w14:paraId="3714101B" w14:textId="77777777" w:rsidR="009919DB" w:rsidRDefault="009919DB" w:rsidP="0019345E">
            <w:pPr>
              <w:pStyle w:val="TAC"/>
            </w:pPr>
            <w:r>
              <w:t>3</w:t>
            </w:r>
          </w:p>
        </w:tc>
        <w:tc>
          <w:tcPr>
            <w:tcW w:w="7800" w:type="dxa"/>
            <w:vAlign w:val="center"/>
          </w:tcPr>
          <w:p w14:paraId="17BAAE4F" w14:textId="77777777" w:rsidR="009919DB" w:rsidRDefault="009919DB" w:rsidP="0019345E">
            <w:pPr>
              <w:pStyle w:val="TAC"/>
            </w:pPr>
            <w:r>
              <w:t>20</w:t>
            </w:r>
          </w:p>
        </w:tc>
      </w:tr>
    </w:tbl>
    <w:p w14:paraId="0F12E5F9" w14:textId="77777777" w:rsidR="00BA4F7A" w:rsidRDefault="00BA4F7A" w:rsidP="00D833E5"/>
    <w:p w14:paraId="0639FB21" w14:textId="7D8915B6" w:rsidR="00BC7FF5" w:rsidRPr="00D20E88" w:rsidRDefault="00BC7FF5" w:rsidP="00D833E5">
      <w:r w:rsidRPr="00D20E88">
        <w:t>Table 10.1-2</w:t>
      </w:r>
      <w:r>
        <w:t>A</w:t>
      </w:r>
      <w:r w:rsidRPr="00D20E88">
        <w:t xml:space="preserve"> provides the maximum number of monitored PDCCH candidates, </w:t>
      </w:r>
      <m:oMath>
        <m:sSubSup>
          <m:sSubSupPr>
            <m:ctrlPr>
              <w:rPr>
                <w:rFonts w:ascii="Cambria Math" w:hAnsi="Cambria Math"/>
                <w:i/>
                <w:sz w:val="18"/>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d>
              <m:dPr>
                <m:ctrlPr>
                  <w:rPr>
                    <w:rFonts w:ascii="Cambria Math" w:hAnsi="Cambria Math"/>
                    <w:i/>
                    <w:lang w:eastAsia="zh-CN"/>
                  </w:rPr>
                </m:ctrlPr>
              </m:dPr>
              <m:e>
                <m:r>
                  <w:rPr>
                    <w:rFonts w:ascii="Cambria Math" w:hAnsi="Cambria Math"/>
                    <w:lang w:eastAsia="zh-CN"/>
                  </w:rPr>
                  <m:t>X,Y</m:t>
                </m:r>
              </m:e>
            </m:d>
            <m:r>
              <w:rPr>
                <w:rFonts w:ascii="Cambria Math" w:hAnsi="Cambria Math"/>
                <w:lang w:eastAsia="zh-CN"/>
              </w:rPr>
              <m:t>,μ</m:t>
            </m:r>
          </m:sup>
        </m:sSubSup>
      </m:oMath>
      <w:r>
        <w:t xml:space="preserve">, per span </w:t>
      </w:r>
      <w:r w:rsidRPr="00D20E88">
        <w:t xml:space="preserve">for a </w:t>
      </w:r>
      <w:r>
        <w:t xml:space="preserve">UE in a </w:t>
      </w:r>
      <w:r w:rsidRPr="00D20E88">
        <w:t xml:space="preserve">DL BWP with </w:t>
      </w:r>
      <w:r>
        <w:t>SCS</w:t>
      </w:r>
      <w:r w:rsidRPr="00D20E88">
        <w:t xml:space="preserve"> configuration </w:t>
      </w:r>
      <m:oMath>
        <m:r>
          <w:rPr>
            <w:rFonts w:ascii="Cambria Math" w:hAnsi="Cambria Math"/>
            <w:lang w:eastAsia="zh-CN"/>
          </w:rPr>
          <m:t>μ</m:t>
        </m:r>
      </m:oMath>
      <w:r>
        <w:t xml:space="preserve"> </w:t>
      </w:r>
      <w:r w:rsidRPr="00D20E88">
        <w:t>for operation with a single serving cell.</w:t>
      </w:r>
    </w:p>
    <w:p w14:paraId="7963CC98" w14:textId="7AD72294" w:rsidR="00BC7FF5" w:rsidRPr="00B916EC" w:rsidRDefault="00BC7FF5" w:rsidP="00BC7FF5">
      <w:pPr>
        <w:pStyle w:val="TH"/>
      </w:pPr>
      <w:r>
        <w:lastRenderedPageBreak/>
        <w:t>Table 10.1-2A</w:t>
      </w:r>
      <w:r w:rsidRPr="00B916EC">
        <w:t xml:space="preserve">: </w:t>
      </w:r>
      <w:r>
        <w:t xml:space="preserve">Maximum number </w:t>
      </w:r>
      <m:oMath>
        <m:sSubSup>
          <m:sSubSupPr>
            <m:ctrlPr>
              <w:rPr>
                <w:rFonts w:ascii="Cambria Math" w:hAnsi="Cambria Math"/>
                <w:i/>
                <w:sz w:val="18"/>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m:t>
            </m:r>
            <m:d>
              <m:dPr>
                <m:ctrlPr>
                  <w:rPr>
                    <w:rFonts w:ascii="Cambria Math" w:hAnsi="Cambria Math"/>
                    <w:i/>
                    <w:lang w:eastAsia="zh-CN"/>
                  </w:rPr>
                </m:ctrlPr>
              </m:dPr>
              <m:e>
                <m:r>
                  <m:rPr>
                    <m:sty m:val="bi"/>
                  </m:rPr>
                  <w:rPr>
                    <w:rFonts w:ascii="Cambria Math" w:hAnsi="Cambria Math"/>
                    <w:lang w:eastAsia="zh-CN"/>
                  </w:rPr>
                  <m:t>X,Y</m:t>
                </m:r>
              </m:e>
            </m:d>
            <m:r>
              <m:rPr>
                <m:sty m:val="bi"/>
              </m:rPr>
              <w:rPr>
                <w:rFonts w:ascii="Cambria Math" w:hAnsi="Cambria Math"/>
                <w:lang w:eastAsia="zh-CN"/>
              </w:rPr>
              <m:t>,μ</m:t>
            </m:r>
          </m:sup>
        </m:sSubSup>
      </m:oMath>
      <w:r>
        <w:t xml:space="preserve"> of monitored PDCCH candidates in a span </w:t>
      </w:r>
      <w:r w:rsidR="004D2526">
        <w:t>for combination</w:t>
      </w:r>
      <w:r>
        <w:t xml:space="preserve"> </w:t>
      </w:r>
      <m:oMath>
        <m:r>
          <m:rPr>
            <m:sty m:val="bi"/>
          </m:rPr>
          <w:rPr>
            <w:rFonts w:ascii="Cambria Math" w:hAnsi="Cambria Math"/>
          </w:rPr>
          <m:t>(</m:t>
        </m:r>
        <m:r>
          <m:rPr>
            <m:sty m:val="bi"/>
          </m:rPr>
          <w:rPr>
            <w:rFonts w:ascii="Cambria Math" w:hAnsi="Cambria Math"/>
            <w:lang w:eastAsia="zh-CN"/>
          </w:rPr>
          <m:t>X,Y)</m:t>
        </m:r>
      </m:oMath>
      <w:r>
        <w:t xml:space="preserve"> for a DL BWP with SCS configuration </w:t>
      </w:r>
      <m:oMath>
        <m:r>
          <m:rPr>
            <m:sty m:val="bi"/>
          </m:rPr>
          <w:rPr>
            <w:rFonts w:ascii="Cambria Math" w:hAnsi="Cambria Math"/>
            <w:lang w:eastAsia="zh-CN"/>
          </w:rPr>
          <m:t>μ∈</m:t>
        </m:r>
        <m:d>
          <m:dPr>
            <m:begChr m:val="{"/>
            <m:endChr m:val="}"/>
            <m:ctrlPr>
              <w:rPr>
                <w:rFonts w:ascii="Cambria Math" w:hAnsi="Cambria Math"/>
                <w:i/>
                <w:lang w:eastAsia="zh-CN"/>
              </w:rPr>
            </m:ctrlPr>
          </m:dPr>
          <m:e>
            <m:r>
              <m:rPr>
                <m:sty m:val="bi"/>
              </m:rPr>
              <w:rPr>
                <w:rFonts w:ascii="Cambria Math" w:hAnsi="Cambria Math"/>
                <w:lang w:eastAsia="zh-CN"/>
              </w:rPr>
              <m:t>0, 1</m:t>
            </m:r>
          </m:e>
        </m:d>
      </m:oMath>
      <w:r>
        <w:t xml:space="preserve"> for a single serving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794"/>
        <w:gridCol w:w="1541"/>
        <w:gridCol w:w="1530"/>
        <w:gridCol w:w="1620"/>
      </w:tblGrid>
      <w:tr w:rsidR="00BC7FF5" w:rsidRPr="00B916EC" w14:paraId="233D5211" w14:textId="77777777" w:rsidTr="00B25F5D">
        <w:trPr>
          <w:cantSplit/>
          <w:jc w:val="center"/>
        </w:trPr>
        <w:tc>
          <w:tcPr>
            <w:tcW w:w="794" w:type="dxa"/>
            <w:shd w:val="clear" w:color="auto" w:fill="E0E0E0"/>
            <w:vAlign w:val="center"/>
          </w:tcPr>
          <w:p w14:paraId="04ACE3FB" w14:textId="77777777" w:rsidR="00BC7FF5" w:rsidRPr="00B916EC" w:rsidRDefault="00BC7FF5" w:rsidP="00810527">
            <w:pPr>
              <w:pStyle w:val="TAH"/>
              <w:rPr>
                <w:rFonts w:ascii="Times New Roman" w:hAnsi="Times New Roman"/>
                <w:sz w:val="20"/>
              </w:rPr>
            </w:pPr>
          </w:p>
        </w:tc>
        <w:tc>
          <w:tcPr>
            <w:tcW w:w="4691" w:type="dxa"/>
            <w:gridSpan w:val="3"/>
            <w:shd w:val="clear" w:color="auto" w:fill="E0E0E0"/>
          </w:tcPr>
          <w:p w14:paraId="77B2D90A" w14:textId="2E5CB3D1" w:rsidR="00BC7FF5" w:rsidRDefault="00BC7FF5" w:rsidP="00B25F5D">
            <w:pPr>
              <w:pStyle w:val="TAH"/>
            </w:pPr>
            <w:r>
              <w:t xml:space="preserve">Maximum number </w:t>
            </w:r>
            <m:oMath>
              <m:sSubSup>
                <m:sSubSupPr>
                  <m:ctrlPr>
                    <w:rPr>
                      <w:rFonts w:ascii="Cambria Math" w:hAnsi="Cambria Math"/>
                      <w:i/>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m:t>
                  </m:r>
                  <m:d>
                    <m:dPr>
                      <m:ctrlPr>
                        <w:rPr>
                          <w:rFonts w:ascii="Cambria Math" w:hAnsi="Cambria Math"/>
                          <w:i/>
                          <w:lang w:eastAsia="zh-CN"/>
                        </w:rPr>
                      </m:ctrlPr>
                    </m:dPr>
                    <m:e>
                      <m:r>
                        <m:rPr>
                          <m:sty m:val="bi"/>
                        </m:rPr>
                        <w:rPr>
                          <w:rFonts w:ascii="Cambria Math" w:hAnsi="Cambria Math"/>
                          <w:lang w:eastAsia="zh-CN"/>
                        </w:rPr>
                        <m:t>X,Y</m:t>
                      </m:r>
                    </m:e>
                  </m:d>
                  <m:r>
                    <m:rPr>
                      <m:sty m:val="bi"/>
                    </m:rPr>
                    <w:rPr>
                      <w:rFonts w:ascii="Cambria Math" w:hAnsi="Cambria Math"/>
                      <w:lang w:eastAsia="zh-CN"/>
                    </w:rPr>
                    <m:t>,μ</m:t>
                  </m:r>
                </m:sup>
              </m:sSubSup>
            </m:oMath>
            <w:r w:rsidRPr="00B916EC">
              <w:t xml:space="preserve"> of </w:t>
            </w:r>
            <w:r>
              <w:t>monitored PDCCH c</w:t>
            </w:r>
            <w:r w:rsidRPr="00B916EC">
              <w:t>andidates</w:t>
            </w:r>
            <w:r>
              <w:t xml:space="preserve"> per span </w:t>
            </w:r>
            <w:r w:rsidR="004D2526">
              <w:t>for combination</w:t>
            </w:r>
            <w:r>
              <w:t xml:space="preserve"> </w:t>
            </w:r>
            <m:oMath>
              <m:d>
                <m:dPr>
                  <m:ctrlPr>
                    <w:rPr>
                      <w:rFonts w:ascii="Cambria Math" w:hAnsi="Cambria Math"/>
                      <w:i/>
                    </w:rPr>
                  </m:ctrlPr>
                </m:dPr>
                <m:e>
                  <m:r>
                    <m:rPr>
                      <m:sty m:val="bi"/>
                    </m:rPr>
                    <w:rPr>
                      <w:rFonts w:ascii="Cambria Math" w:hAnsi="Cambria Math"/>
                    </w:rPr>
                    <m:t>X,Y</m:t>
                  </m:r>
                </m:e>
              </m:d>
            </m:oMath>
            <w:r>
              <w:rPr>
                <w:lang w:eastAsia="zh-CN"/>
              </w:rPr>
              <w:t xml:space="preserve"> </w:t>
            </w:r>
            <w:r>
              <w:t xml:space="preserve">and per serving cell </w:t>
            </w:r>
          </w:p>
        </w:tc>
      </w:tr>
      <w:tr w:rsidR="00810527" w:rsidRPr="00B916EC" w14:paraId="20D1229F" w14:textId="77777777" w:rsidTr="00B25F5D">
        <w:trPr>
          <w:cantSplit/>
          <w:jc w:val="center"/>
        </w:trPr>
        <w:tc>
          <w:tcPr>
            <w:tcW w:w="794" w:type="dxa"/>
            <w:shd w:val="clear" w:color="auto" w:fill="E0E0E0"/>
            <w:vAlign w:val="center"/>
          </w:tcPr>
          <w:p w14:paraId="02820C5A" w14:textId="0C59A011" w:rsidR="00810527" w:rsidRDefault="00810527" w:rsidP="00810527">
            <w:pPr>
              <w:pStyle w:val="TAC"/>
            </w:pPr>
            <m:oMathPara>
              <m:oMath>
                <m:r>
                  <m:rPr>
                    <m:sty m:val="bi"/>
                  </m:rPr>
                  <w:rPr>
                    <w:rFonts w:ascii="Cambria Math" w:hAnsi="Cambria Math"/>
                    <w:lang w:eastAsia="zh-CN"/>
                  </w:rPr>
                  <m:t>μ</m:t>
                </m:r>
              </m:oMath>
            </m:oMathPara>
          </w:p>
        </w:tc>
        <w:tc>
          <w:tcPr>
            <w:tcW w:w="1541" w:type="dxa"/>
            <w:vAlign w:val="center"/>
          </w:tcPr>
          <w:p w14:paraId="522098AF" w14:textId="77777777" w:rsidR="00810527" w:rsidRPr="00B916EC" w:rsidRDefault="00810527" w:rsidP="00810527">
            <w:pPr>
              <w:pStyle w:val="TAC"/>
            </w:pPr>
            <w:r>
              <w:t>(2, 2)</w:t>
            </w:r>
          </w:p>
        </w:tc>
        <w:tc>
          <w:tcPr>
            <w:tcW w:w="1530" w:type="dxa"/>
          </w:tcPr>
          <w:p w14:paraId="478E5010" w14:textId="77777777" w:rsidR="00810527" w:rsidRPr="00B916EC" w:rsidRDefault="00810527" w:rsidP="00810527">
            <w:pPr>
              <w:pStyle w:val="TAC"/>
            </w:pPr>
            <w:r>
              <w:t>(4, 3)</w:t>
            </w:r>
          </w:p>
        </w:tc>
        <w:tc>
          <w:tcPr>
            <w:tcW w:w="1620" w:type="dxa"/>
          </w:tcPr>
          <w:p w14:paraId="39A2422A" w14:textId="77777777" w:rsidR="00810527" w:rsidRPr="00B916EC" w:rsidRDefault="00810527" w:rsidP="00810527">
            <w:pPr>
              <w:pStyle w:val="TAC"/>
            </w:pPr>
            <w:r>
              <w:t>(7, 3)</w:t>
            </w:r>
          </w:p>
        </w:tc>
      </w:tr>
      <w:tr w:rsidR="00B3239C" w:rsidRPr="00B916EC" w14:paraId="189343A0" w14:textId="77777777" w:rsidTr="00B25F5D">
        <w:trPr>
          <w:cantSplit/>
          <w:jc w:val="center"/>
        </w:trPr>
        <w:tc>
          <w:tcPr>
            <w:tcW w:w="794" w:type="dxa"/>
            <w:vAlign w:val="center"/>
          </w:tcPr>
          <w:p w14:paraId="1229EDAE" w14:textId="77777777" w:rsidR="00B3239C" w:rsidRPr="00B916EC" w:rsidRDefault="00B3239C" w:rsidP="00B3239C">
            <w:pPr>
              <w:pStyle w:val="TAC"/>
            </w:pPr>
            <w:r>
              <w:t>0</w:t>
            </w:r>
          </w:p>
        </w:tc>
        <w:tc>
          <w:tcPr>
            <w:tcW w:w="1541" w:type="dxa"/>
            <w:vAlign w:val="center"/>
          </w:tcPr>
          <w:p w14:paraId="6D8FDD5D" w14:textId="00AC8522" w:rsidR="00B3239C" w:rsidRPr="00B916EC" w:rsidRDefault="00B3239C" w:rsidP="00B3239C">
            <w:pPr>
              <w:pStyle w:val="TAC"/>
            </w:pPr>
            <w:r>
              <w:t>14</w:t>
            </w:r>
          </w:p>
        </w:tc>
        <w:tc>
          <w:tcPr>
            <w:tcW w:w="1530" w:type="dxa"/>
          </w:tcPr>
          <w:p w14:paraId="432C189E" w14:textId="757C1B2D" w:rsidR="00B3239C" w:rsidRPr="00B916EC" w:rsidRDefault="00B3239C" w:rsidP="00B3239C">
            <w:pPr>
              <w:pStyle w:val="TAC"/>
            </w:pPr>
            <w:r>
              <w:t>28</w:t>
            </w:r>
          </w:p>
        </w:tc>
        <w:tc>
          <w:tcPr>
            <w:tcW w:w="1620" w:type="dxa"/>
          </w:tcPr>
          <w:p w14:paraId="0DB94B87" w14:textId="352B8589" w:rsidR="00B3239C" w:rsidRPr="00B916EC" w:rsidRDefault="00B3239C" w:rsidP="00B3239C">
            <w:pPr>
              <w:pStyle w:val="TAC"/>
            </w:pPr>
            <w:r>
              <w:t>44</w:t>
            </w:r>
          </w:p>
        </w:tc>
      </w:tr>
      <w:tr w:rsidR="00B3239C" w:rsidRPr="00B916EC" w14:paraId="564ABE67" w14:textId="77777777" w:rsidTr="00B25F5D">
        <w:trPr>
          <w:cantSplit/>
          <w:jc w:val="center"/>
        </w:trPr>
        <w:tc>
          <w:tcPr>
            <w:tcW w:w="794" w:type="dxa"/>
            <w:vAlign w:val="center"/>
          </w:tcPr>
          <w:p w14:paraId="649612D6" w14:textId="77777777" w:rsidR="00B3239C" w:rsidRPr="00B916EC" w:rsidRDefault="00B3239C" w:rsidP="00B3239C">
            <w:pPr>
              <w:pStyle w:val="TAC"/>
            </w:pPr>
            <w:r>
              <w:t>1</w:t>
            </w:r>
          </w:p>
        </w:tc>
        <w:tc>
          <w:tcPr>
            <w:tcW w:w="1541" w:type="dxa"/>
            <w:vAlign w:val="center"/>
          </w:tcPr>
          <w:p w14:paraId="6C5D810B" w14:textId="61AEA545" w:rsidR="00B3239C" w:rsidRPr="00B916EC" w:rsidRDefault="00B3239C" w:rsidP="00B3239C">
            <w:pPr>
              <w:pStyle w:val="TAC"/>
            </w:pPr>
            <w:r>
              <w:t>12</w:t>
            </w:r>
          </w:p>
        </w:tc>
        <w:tc>
          <w:tcPr>
            <w:tcW w:w="1530" w:type="dxa"/>
          </w:tcPr>
          <w:p w14:paraId="5A2C7303" w14:textId="0407335E" w:rsidR="00B3239C" w:rsidRPr="00B916EC" w:rsidRDefault="00B3239C" w:rsidP="00B3239C">
            <w:pPr>
              <w:pStyle w:val="TAC"/>
            </w:pPr>
            <w:r>
              <w:t>24</w:t>
            </w:r>
          </w:p>
        </w:tc>
        <w:tc>
          <w:tcPr>
            <w:tcW w:w="1620" w:type="dxa"/>
          </w:tcPr>
          <w:p w14:paraId="76452935" w14:textId="234A54D2" w:rsidR="00B3239C" w:rsidRPr="00B916EC" w:rsidRDefault="00B3239C" w:rsidP="00B3239C">
            <w:pPr>
              <w:pStyle w:val="TAC"/>
            </w:pPr>
            <w:r>
              <w:t>36</w:t>
            </w:r>
          </w:p>
        </w:tc>
      </w:tr>
    </w:tbl>
    <w:p w14:paraId="4516D2C9" w14:textId="77777777" w:rsidR="00BA4F7A" w:rsidRDefault="00BA4F7A" w:rsidP="00D833E5"/>
    <w:p w14:paraId="10C010BD" w14:textId="6CDBBE0C" w:rsidR="003D05B6" w:rsidRDefault="003D05B6" w:rsidP="00D833E5">
      <w:r>
        <w:t xml:space="preserve">Table 10.1-2B provides the maximum number of monitored PDCCH candidates, </w:t>
      </w:r>
      <m:oMath>
        <m:sSubSup>
          <m:sSubSupPr>
            <m:ctrlPr>
              <w:rPr>
                <w:rFonts w:ascii="Cambria Math" w:hAnsi="Cambria Math"/>
                <w:i/>
                <w:sz w:val="18"/>
                <w:szCs w:val="18"/>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,μ</m:t>
            </m:r>
          </m:sup>
        </m:sSubSup>
      </m:oMath>
      <w:r>
        <w:t xml:space="preserve">, per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slots </w:t>
      </w:r>
      <w:r>
        <w:t xml:space="preserve">for combination </w:t>
      </w:r>
      <m:oMath>
        <m:r>
          <w:rPr>
            <w:rFonts w:ascii="Cambria Math" w:hAnsi="Cambria Math"/>
          </w:rPr>
          <m:t>(</m:t>
        </m:r>
        <w:bookmarkStart w:id="659" w:name="_Hlk97143432"/>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w:bookmarkEnd w:id="659"/>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r>
          <w:rPr>
            <w:rFonts w:ascii="Cambria Math" w:hAnsi="Cambria Math"/>
          </w:rPr>
          <m:t>)</m:t>
        </m:r>
      </m:oMath>
      <w:r>
        <w:t xml:space="preserve"> for a UE in a DL BWP with SCS configuration </w:t>
      </w:r>
      <m:oMath>
        <m:r>
          <w:rPr>
            <w:rFonts w:ascii="Cambria Math" w:hAnsi="Cambria Math"/>
            <w:lang w:eastAsia="zh-CN"/>
          </w:rPr>
          <m:t>μ</m:t>
        </m:r>
      </m:oMath>
      <w:r>
        <w:t xml:space="preserve"> for operation with a single serving cell.</w:t>
      </w:r>
    </w:p>
    <w:p w14:paraId="62A4AB82" w14:textId="77777777" w:rsidR="003D05B6" w:rsidRDefault="003D05B6" w:rsidP="003D05B6">
      <w:pPr>
        <w:pStyle w:val="TH"/>
      </w:pPr>
      <w:r>
        <w:t xml:space="preserve">Table 10.1-2B: </w:t>
      </w:r>
      <w:r w:rsidRPr="00815CA5">
        <w:t xml:space="preserve">Maximum number </w:t>
      </w:r>
      <m:oMath>
        <m:sSubSup>
          <m:sSubSupPr>
            <m:ctrlPr>
              <w:rPr>
                <w:rFonts w:ascii="Cambria Math" w:hAnsi="Cambria Math"/>
                <w:i/>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m:t>
            </m:r>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,μ</m:t>
            </m:r>
          </m:sup>
        </m:sSubSup>
      </m:oMath>
      <w:r w:rsidRPr="00815CA5">
        <w:t xml:space="preserve"> of monitored PDCCH candidates per </w:t>
      </w:r>
      <w:r w:rsidRPr="00692576">
        <w:t xml:space="preserve">group </w:t>
      </w:r>
      <w:r w:rsidRPr="00815CA5">
        <w:t xml:space="preserve">of </w:t>
      </w:r>
      <m:oMath>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oMath>
      <w:r w:rsidRPr="00815CA5">
        <w:rPr>
          <w:lang w:eastAsia="zh-CN"/>
        </w:rPr>
        <w:t xml:space="preserve"> slots </w:t>
      </w:r>
      <w:r w:rsidRPr="00692576">
        <w:t xml:space="preserve">for combination </w:t>
      </w:r>
      <m:oMath>
        <m:d>
          <m:dPr>
            <m:ctrlPr>
              <w:rPr>
                <w:rFonts w:ascii="Cambria Math" w:hAnsi="Cambria Math"/>
                <w:i/>
              </w:rPr>
            </m:ctrlPr>
          </m:dPr>
          <m:e>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oMath>
      <w:r w:rsidRPr="00815CA5">
        <w:t xml:space="preserve"> for a DL BWP with SCS configuration </w:t>
      </w:r>
      <m:oMath>
        <m:r>
          <m:rPr>
            <m:sty m:val="bi"/>
          </m:rPr>
          <w:rPr>
            <w:rFonts w:ascii="Cambria Math" w:hAnsi="Cambria Math"/>
            <w:lang w:eastAsia="zh-CN"/>
          </w:rPr>
          <m:t>μ∈</m:t>
        </m:r>
        <m:d>
          <m:dPr>
            <m:begChr m:val="{"/>
            <m:endChr m:val="}"/>
            <m:ctrlPr>
              <w:rPr>
                <w:rFonts w:ascii="Cambria Math" w:hAnsi="Cambria Math"/>
                <w:i/>
                <w:lang w:eastAsia="zh-CN"/>
              </w:rPr>
            </m:ctrlPr>
          </m:dPr>
          <m:e>
            <m:r>
              <m:rPr>
                <m:sty m:val="bi"/>
              </m:rPr>
              <w:rPr>
                <w:rFonts w:ascii="Cambria Math" w:hAnsi="Cambria Math"/>
                <w:lang w:eastAsia="zh-CN"/>
              </w:rPr>
              <m:t>5, 6</m:t>
            </m:r>
          </m:e>
        </m:d>
      </m:oMath>
      <w:r w:rsidRPr="00815CA5">
        <w:t xml:space="preserve"> for a single serving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794"/>
        <w:gridCol w:w="1451"/>
        <w:gridCol w:w="1530"/>
        <w:gridCol w:w="1440"/>
        <w:gridCol w:w="1440"/>
      </w:tblGrid>
      <w:tr w:rsidR="003D05B6" w:rsidRPr="00B27E56" w14:paraId="1A3EC450" w14:textId="77777777" w:rsidTr="00B272BA">
        <w:trPr>
          <w:cantSplit/>
          <w:jc w:val="center"/>
        </w:trPr>
        <w:tc>
          <w:tcPr>
            <w:tcW w:w="794" w:type="dxa"/>
            <w:shd w:val="clear" w:color="auto" w:fill="E0E0E0"/>
            <w:vAlign w:val="center"/>
          </w:tcPr>
          <w:p w14:paraId="0ABDCC01" w14:textId="77777777" w:rsidR="003D05B6" w:rsidRPr="00B27E56" w:rsidRDefault="003D05B6" w:rsidP="003D05B6">
            <w:pPr>
              <w:pStyle w:val="TAH"/>
              <w:rPr>
                <w:rFonts w:ascii="Times New Roman" w:hAnsi="Times New Roman"/>
                <w:sz w:val="20"/>
              </w:rPr>
            </w:pPr>
          </w:p>
        </w:tc>
        <w:tc>
          <w:tcPr>
            <w:tcW w:w="5861" w:type="dxa"/>
            <w:gridSpan w:val="4"/>
            <w:shd w:val="clear" w:color="auto" w:fill="E0E0E0"/>
            <w:vAlign w:val="center"/>
          </w:tcPr>
          <w:p w14:paraId="2E47F996" w14:textId="7B100F30" w:rsidR="003D05B6" w:rsidRPr="00B27E56" w:rsidRDefault="003D05B6" w:rsidP="003D05B6">
            <w:pPr>
              <w:pStyle w:val="TH"/>
              <w:spacing w:before="0" w:after="0"/>
              <w:rPr>
                <w:sz w:val="18"/>
                <w:szCs w:val="18"/>
              </w:rPr>
            </w:pPr>
            <w:r w:rsidRPr="006509DC">
              <w:rPr>
                <w:sz w:val="18"/>
                <w:szCs w:val="18"/>
                <w:lang w:eastAsia="en-GB"/>
              </w:rPr>
              <w:t xml:space="preserve">Maximum number </w:t>
            </w:r>
            <m:oMath>
              <m:sSubSup>
                <m:sSubSupPr>
                  <m:ctrlPr>
                    <w:rPr>
                      <w:rFonts w:ascii="Cambria Math" w:hAnsi="Cambria Math"/>
                      <w:i/>
                      <w:sz w:val="18"/>
                      <w:szCs w:val="18"/>
                      <w:lang w:eastAsia="zh-CN"/>
                    </w:rPr>
                  </m:ctrlPr>
                </m:sSubSupPr>
                <m:e>
                  <m:r>
                    <m:rPr>
                      <m:sty m:val="bi"/>
                    </m:rPr>
                    <w:rPr>
                      <w:rFonts w:ascii="Cambria Math" w:hAnsi="Cambria Math"/>
                      <w:sz w:val="18"/>
                      <w:szCs w:val="18"/>
                      <w:lang w:eastAsia="zh-CN"/>
                    </w:rPr>
                    <m:t>M</m:t>
                  </m:r>
                </m:e>
                <m:sub>
                  <m:r>
                    <m:rPr>
                      <m:sty m:val="b"/>
                    </m:rPr>
                    <w:rPr>
                      <w:rFonts w:ascii="Cambria Math" w:hAnsi="Cambria Math"/>
                      <w:sz w:val="18"/>
                      <w:szCs w:val="18"/>
                      <w:lang w:eastAsia="zh-CN"/>
                    </w:rPr>
                    <m:t>PDCCH</m:t>
                  </m:r>
                </m:sub>
                <m:sup>
                  <m:r>
                    <m:rPr>
                      <m:sty m:val="bi"/>
                    </m:rPr>
                    <w:rPr>
                      <w:rFonts w:ascii="Cambria Math" w:hAnsi="Cambria Math"/>
                      <w:sz w:val="18"/>
                      <w:szCs w:val="18"/>
                      <w:lang w:eastAsia="zh-CN"/>
                    </w:rPr>
                    <m:t>max,</m:t>
                  </m:r>
                  <m:sSub>
                    <m:sSubPr>
                      <m:ctrlPr>
                        <w:rPr>
                          <w:rFonts w:ascii="Cambria Math" w:hAnsi="Cambria Math"/>
                          <w:i/>
                          <w:sz w:val="18"/>
                          <w:szCs w:val="18"/>
                          <w:lang w:eastAsia="zh-CN"/>
                        </w:rPr>
                      </m:ctrlPr>
                    </m:sSubPr>
                    <m:e>
                      <m:r>
                        <m:rPr>
                          <m:sty m:val="bi"/>
                        </m:rPr>
                        <w:rPr>
                          <w:rFonts w:ascii="Cambria Math" w:hAnsi="Cambria Math"/>
                          <w:sz w:val="18"/>
                          <w:szCs w:val="18"/>
                          <w:lang w:eastAsia="zh-CN"/>
                        </w:rPr>
                        <m:t>X</m:t>
                      </m:r>
                    </m:e>
                    <m:sub>
                      <m:r>
                        <m:rPr>
                          <m:sty m:val="bi"/>
                        </m:rPr>
                        <w:rPr>
                          <w:rFonts w:ascii="Cambria Math" w:hAnsi="Cambria Math"/>
                          <w:sz w:val="18"/>
                          <w:szCs w:val="18"/>
                          <w:lang w:eastAsia="zh-CN"/>
                        </w:rPr>
                        <m:t>s</m:t>
                      </m:r>
                    </m:sub>
                  </m:sSub>
                  <m:r>
                    <m:rPr>
                      <m:sty m:val="bi"/>
                    </m:rPr>
                    <w:rPr>
                      <w:rFonts w:ascii="Cambria Math" w:hAnsi="Cambria Math"/>
                      <w:sz w:val="18"/>
                      <w:szCs w:val="18"/>
                      <w:lang w:eastAsia="zh-CN"/>
                    </w:rPr>
                    <m:t>,μ</m:t>
                  </m:r>
                </m:sup>
              </m:sSubSup>
            </m:oMath>
            <w:r w:rsidRPr="006509DC">
              <w:rPr>
                <w:sz w:val="18"/>
                <w:szCs w:val="18"/>
                <w:lang w:eastAsia="zh-CN"/>
              </w:rPr>
              <w:t xml:space="preserve"> </w:t>
            </w:r>
            <w:r w:rsidRPr="006509DC">
              <w:rPr>
                <w:sz w:val="18"/>
                <w:szCs w:val="18"/>
                <w:lang w:eastAsia="en-GB"/>
              </w:rPr>
              <w:t xml:space="preserve">of monitored PDCCH candidates </w:t>
            </w:r>
            <w:r w:rsidRPr="006509DC">
              <w:rPr>
                <w:sz w:val="18"/>
                <w:szCs w:val="18"/>
              </w:rPr>
              <w:t xml:space="preserve">in a group of </w:t>
            </w:r>
            <m:oMath>
              <m:sSub>
                <m:sSubPr>
                  <m:ctrlPr>
                    <w:rPr>
                      <w:rFonts w:ascii="Cambria Math" w:hAnsi="Cambria Math"/>
                      <w:i/>
                      <w:sz w:val="18"/>
                      <w:szCs w:val="18"/>
                      <w:lang w:eastAsia="zh-CN"/>
                    </w:rPr>
                  </m:ctrlPr>
                </m:sSubPr>
                <m:e>
                  <m:r>
                    <m:rPr>
                      <m:sty m:val="bi"/>
                    </m:rPr>
                    <w:rPr>
                      <w:rFonts w:ascii="Cambria Math" w:hAnsi="Cambria Math"/>
                      <w:sz w:val="18"/>
                      <w:szCs w:val="18"/>
                      <w:lang w:eastAsia="zh-CN"/>
                    </w:rPr>
                    <m:t>X</m:t>
                  </m:r>
                </m:e>
                <m:sub>
                  <m:r>
                    <m:rPr>
                      <m:sty m:val="bi"/>
                    </m:rPr>
                    <w:rPr>
                      <w:rFonts w:ascii="Cambria Math" w:hAnsi="Cambria Math"/>
                      <w:sz w:val="18"/>
                      <w:szCs w:val="18"/>
                      <w:lang w:eastAsia="zh-CN"/>
                    </w:rPr>
                    <m:t>s</m:t>
                  </m:r>
                </m:sub>
              </m:sSub>
            </m:oMath>
            <w:r w:rsidRPr="006509DC">
              <w:rPr>
                <w:sz w:val="18"/>
                <w:szCs w:val="18"/>
                <w:lang w:eastAsia="zh-CN"/>
              </w:rPr>
              <w:t xml:space="preserve"> slots</w:t>
            </w:r>
            <w:r w:rsidRPr="006509DC">
              <w:rPr>
                <w:sz w:val="18"/>
                <w:szCs w:val="18"/>
                <w:lang w:eastAsia="en-GB"/>
              </w:rPr>
              <w:t xml:space="preserve"> per combination </w:t>
            </w:r>
            <m:oMath>
              <m:d>
                <m:dPr>
                  <m:ctrlPr>
                    <w:rPr>
                      <w:rFonts w:ascii="Cambria Math" w:hAnsi="Cambria Math"/>
                      <w:i/>
                      <w:sz w:val="18"/>
                      <w:szCs w:val="18"/>
                      <w:lang w:eastAsia="en-GB"/>
                    </w:rPr>
                  </m:ctrlPr>
                </m:dPr>
                <m:e>
                  <m:sSub>
                    <m:sSubPr>
                      <m:ctrlPr>
                        <w:rPr>
                          <w:rFonts w:ascii="Cambria Math" w:hAnsi="Cambria Math"/>
                          <w:i/>
                          <w:sz w:val="18"/>
                          <w:szCs w:val="18"/>
                          <w:lang w:eastAsia="zh-CN"/>
                        </w:rPr>
                      </m:ctrlPr>
                    </m:sSubPr>
                    <m:e>
                      <m:r>
                        <m:rPr>
                          <m:sty m:val="bi"/>
                        </m:rPr>
                        <w:rPr>
                          <w:rFonts w:ascii="Cambria Math" w:hAnsi="Cambria Math"/>
                          <w:sz w:val="18"/>
                          <w:szCs w:val="18"/>
                          <w:lang w:eastAsia="zh-CN"/>
                        </w:rPr>
                        <m:t>X</m:t>
                      </m:r>
                    </m:e>
                    <m:sub>
                      <m:r>
                        <m:rPr>
                          <m:sty m:val="bi"/>
                        </m:rPr>
                        <w:rPr>
                          <w:rFonts w:ascii="Cambria Math" w:hAnsi="Cambria Math"/>
                          <w:sz w:val="18"/>
                          <w:szCs w:val="18"/>
                          <w:lang w:eastAsia="zh-CN"/>
                        </w:rPr>
                        <m:t>s</m:t>
                      </m:r>
                    </m:sub>
                  </m:sSub>
                  <m:r>
                    <m:rPr>
                      <m:sty m:val="bi"/>
                    </m:rPr>
                    <w:rPr>
                      <w:rFonts w:ascii="Cambria Math" w:hAnsi="Cambria Math"/>
                      <w:sz w:val="18"/>
                      <w:szCs w:val="18"/>
                      <w:lang w:eastAsia="zh-CN"/>
                    </w:rPr>
                    <m:t>,</m:t>
                  </m:r>
                  <m:sSub>
                    <m:sSubPr>
                      <m:ctrlPr>
                        <w:rPr>
                          <w:rFonts w:ascii="Cambria Math" w:hAnsi="Cambria Math"/>
                          <w:i/>
                          <w:sz w:val="18"/>
                          <w:szCs w:val="18"/>
                          <w:lang w:eastAsia="zh-CN"/>
                        </w:rPr>
                      </m:ctrlPr>
                    </m:sSubPr>
                    <m:e>
                      <m:r>
                        <m:rPr>
                          <m:sty m:val="bi"/>
                        </m:rPr>
                        <w:rPr>
                          <w:rFonts w:ascii="Cambria Math" w:hAnsi="Cambria Math"/>
                          <w:sz w:val="18"/>
                          <w:szCs w:val="18"/>
                          <w:lang w:eastAsia="zh-CN"/>
                        </w:rPr>
                        <m:t>Y</m:t>
                      </m:r>
                    </m:e>
                    <m:sub>
                      <m:r>
                        <m:rPr>
                          <m:sty m:val="bi"/>
                        </m:rPr>
                        <w:rPr>
                          <w:rFonts w:ascii="Cambria Math" w:hAnsi="Cambria Math"/>
                          <w:sz w:val="18"/>
                          <w:szCs w:val="18"/>
                          <w:lang w:eastAsia="zh-CN"/>
                        </w:rPr>
                        <m:t>s</m:t>
                      </m:r>
                    </m:sub>
                  </m:sSub>
                </m:e>
              </m:d>
            </m:oMath>
            <w:r w:rsidRPr="006509DC">
              <w:rPr>
                <w:sz w:val="18"/>
                <w:szCs w:val="18"/>
                <w:lang w:eastAsia="en-GB"/>
              </w:rPr>
              <w:t xml:space="preserve"> and per serving cell </w:t>
            </w:r>
          </w:p>
        </w:tc>
      </w:tr>
      <w:tr w:rsidR="00C44171" w:rsidRPr="00B27E56" w14:paraId="64E2D758" w14:textId="77777777" w:rsidTr="00B272BA">
        <w:trPr>
          <w:cantSplit/>
          <w:jc w:val="center"/>
        </w:trPr>
        <w:tc>
          <w:tcPr>
            <w:tcW w:w="794" w:type="dxa"/>
            <w:shd w:val="clear" w:color="auto" w:fill="E0E0E0"/>
            <w:vAlign w:val="center"/>
          </w:tcPr>
          <w:p w14:paraId="74FDFC36" w14:textId="77777777" w:rsidR="00C44171" w:rsidRPr="00B27E56" w:rsidRDefault="00C44171" w:rsidP="00B272BA">
            <w:pPr>
              <w:pStyle w:val="TAC"/>
            </w:pPr>
            <m:oMathPara>
              <m:oMath>
                <m:r>
                  <m:rPr>
                    <m:sty m:val="bi"/>
                  </m:rPr>
                  <w:rPr>
                    <w:rFonts w:ascii="Cambria Math" w:hAnsi="Cambria Math"/>
                    <w:lang w:eastAsia="zh-CN"/>
                  </w:rPr>
                  <m:t>μ</m:t>
                </m:r>
              </m:oMath>
            </m:oMathPara>
          </w:p>
        </w:tc>
        <w:tc>
          <w:tcPr>
            <w:tcW w:w="1451" w:type="dxa"/>
            <w:vAlign w:val="center"/>
          </w:tcPr>
          <w:p w14:paraId="4EC1AAF0" w14:textId="77777777" w:rsidR="00C44171" w:rsidRPr="00B27E56" w:rsidRDefault="00C44171" w:rsidP="00B272BA">
            <w:pPr>
              <w:pStyle w:val="TAC"/>
            </w:pPr>
            <w:r w:rsidRPr="00B27E56">
              <w:t>(4, 1)</w:t>
            </w:r>
          </w:p>
        </w:tc>
        <w:tc>
          <w:tcPr>
            <w:tcW w:w="1530" w:type="dxa"/>
          </w:tcPr>
          <w:p w14:paraId="76C794D2" w14:textId="77777777" w:rsidR="00C44171" w:rsidRPr="00B27E56" w:rsidRDefault="00C44171" w:rsidP="00B272BA">
            <w:pPr>
              <w:pStyle w:val="TAC"/>
            </w:pPr>
            <w:r w:rsidRPr="00B27E56">
              <w:t>(4, 2)</w:t>
            </w:r>
          </w:p>
        </w:tc>
        <w:tc>
          <w:tcPr>
            <w:tcW w:w="1440" w:type="dxa"/>
          </w:tcPr>
          <w:p w14:paraId="61A5421C" w14:textId="77777777" w:rsidR="00C44171" w:rsidRPr="00B27E56" w:rsidRDefault="00C44171" w:rsidP="00B272BA">
            <w:pPr>
              <w:pStyle w:val="TAC"/>
            </w:pPr>
            <w:r w:rsidRPr="00B27E56">
              <w:t>(8, 1)</w:t>
            </w:r>
          </w:p>
        </w:tc>
        <w:tc>
          <w:tcPr>
            <w:tcW w:w="1440" w:type="dxa"/>
          </w:tcPr>
          <w:p w14:paraId="1BE615E6" w14:textId="77777777" w:rsidR="00C44171" w:rsidRPr="00B27E56" w:rsidRDefault="00C44171" w:rsidP="00B272BA">
            <w:pPr>
              <w:pStyle w:val="TAC"/>
            </w:pPr>
            <w:r w:rsidRPr="00B27E56">
              <w:t>(8, 4)</w:t>
            </w:r>
          </w:p>
        </w:tc>
      </w:tr>
      <w:tr w:rsidR="00C44171" w:rsidRPr="00B27E56" w14:paraId="452A8C2B" w14:textId="77777777" w:rsidTr="00B272BA">
        <w:trPr>
          <w:cantSplit/>
          <w:jc w:val="center"/>
        </w:trPr>
        <w:tc>
          <w:tcPr>
            <w:tcW w:w="794" w:type="dxa"/>
            <w:vAlign w:val="center"/>
          </w:tcPr>
          <w:p w14:paraId="6D6C2D0C" w14:textId="77777777" w:rsidR="00C44171" w:rsidRPr="00B27E56" w:rsidRDefault="00C44171" w:rsidP="00B272BA">
            <w:pPr>
              <w:pStyle w:val="TAC"/>
            </w:pPr>
            <w:r w:rsidRPr="00B27E56">
              <w:t>5</w:t>
            </w:r>
          </w:p>
        </w:tc>
        <w:tc>
          <w:tcPr>
            <w:tcW w:w="1451" w:type="dxa"/>
            <w:vAlign w:val="center"/>
          </w:tcPr>
          <w:p w14:paraId="6A091CA5" w14:textId="77777777" w:rsidR="00C44171" w:rsidRPr="00B27E56" w:rsidRDefault="00C44171" w:rsidP="00B272BA">
            <w:pPr>
              <w:pStyle w:val="TAC"/>
            </w:pPr>
            <w:r w:rsidRPr="00B27E56">
              <w:t>20</w:t>
            </w:r>
          </w:p>
        </w:tc>
        <w:tc>
          <w:tcPr>
            <w:tcW w:w="1530" w:type="dxa"/>
          </w:tcPr>
          <w:p w14:paraId="7A9CC65F" w14:textId="77777777" w:rsidR="00C44171" w:rsidRPr="00B27E56" w:rsidRDefault="00C44171" w:rsidP="00B272BA">
            <w:pPr>
              <w:pStyle w:val="TAC"/>
            </w:pPr>
            <w:r w:rsidRPr="00B27E56">
              <w:t>20</w:t>
            </w:r>
          </w:p>
        </w:tc>
        <w:tc>
          <w:tcPr>
            <w:tcW w:w="1440" w:type="dxa"/>
          </w:tcPr>
          <w:p w14:paraId="6B7321F2" w14:textId="77777777" w:rsidR="00C44171" w:rsidRPr="00B27E56" w:rsidRDefault="00C44171" w:rsidP="00B272BA">
            <w:pPr>
              <w:pStyle w:val="TAC"/>
            </w:pPr>
            <w:r w:rsidRPr="00B27E56">
              <w:t>-</w:t>
            </w:r>
          </w:p>
        </w:tc>
        <w:tc>
          <w:tcPr>
            <w:tcW w:w="1440" w:type="dxa"/>
          </w:tcPr>
          <w:p w14:paraId="3AEA2F6F" w14:textId="77777777" w:rsidR="00C44171" w:rsidRPr="00B27E56" w:rsidRDefault="00C44171" w:rsidP="00B272BA">
            <w:pPr>
              <w:pStyle w:val="TAC"/>
            </w:pPr>
            <w:r w:rsidRPr="00B27E56">
              <w:t>-</w:t>
            </w:r>
          </w:p>
        </w:tc>
      </w:tr>
      <w:tr w:rsidR="00C44171" w:rsidRPr="00B27E56" w14:paraId="1EE11D2C" w14:textId="77777777" w:rsidTr="00B272BA">
        <w:trPr>
          <w:cantSplit/>
          <w:jc w:val="center"/>
        </w:trPr>
        <w:tc>
          <w:tcPr>
            <w:tcW w:w="794" w:type="dxa"/>
            <w:vAlign w:val="center"/>
          </w:tcPr>
          <w:p w14:paraId="0C50151B" w14:textId="77777777" w:rsidR="00C44171" w:rsidRPr="00B27E56" w:rsidRDefault="00C44171" w:rsidP="00B272BA">
            <w:pPr>
              <w:pStyle w:val="TAC"/>
            </w:pPr>
            <w:r w:rsidRPr="00B27E56">
              <w:t>6</w:t>
            </w:r>
          </w:p>
        </w:tc>
        <w:tc>
          <w:tcPr>
            <w:tcW w:w="1451" w:type="dxa"/>
            <w:vAlign w:val="center"/>
          </w:tcPr>
          <w:p w14:paraId="77466B39" w14:textId="77777777" w:rsidR="00C44171" w:rsidRPr="00B27E56" w:rsidRDefault="00C44171" w:rsidP="00B272BA">
            <w:pPr>
              <w:pStyle w:val="TAC"/>
            </w:pPr>
            <w:r w:rsidRPr="00B27E56">
              <w:t>10</w:t>
            </w:r>
          </w:p>
        </w:tc>
        <w:tc>
          <w:tcPr>
            <w:tcW w:w="1530" w:type="dxa"/>
          </w:tcPr>
          <w:p w14:paraId="638C4F4F" w14:textId="77777777" w:rsidR="00C44171" w:rsidRPr="00B27E56" w:rsidRDefault="00C44171" w:rsidP="00B272BA">
            <w:pPr>
              <w:pStyle w:val="TAC"/>
            </w:pPr>
            <w:r w:rsidRPr="00B27E56">
              <w:t>10</w:t>
            </w:r>
          </w:p>
        </w:tc>
        <w:tc>
          <w:tcPr>
            <w:tcW w:w="1440" w:type="dxa"/>
          </w:tcPr>
          <w:p w14:paraId="18CB6F3B" w14:textId="77777777" w:rsidR="00C44171" w:rsidRPr="00B27E56" w:rsidRDefault="00C44171" w:rsidP="00B272BA">
            <w:pPr>
              <w:pStyle w:val="TAC"/>
            </w:pPr>
            <w:r w:rsidRPr="00B27E56">
              <w:t>20</w:t>
            </w:r>
          </w:p>
        </w:tc>
        <w:tc>
          <w:tcPr>
            <w:tcW w:w="1440" w:type="dxa"/>
          </w:tcPr>
          <w:p w14:paraId="4F76E2A1" w14:textId="77777777" w:rsidR="00C44171" w:rsidRPr="00B27E56" w:rsidRDefault="00C44171" w:rsidP="00B272BA">
            <w:pPr>
              <w:pStyle w:val="TAC"/>
            </w:pPr>
            <w:r w:rsidRPr="00B27E56">
              <w:t>20</w:t>
            </w:r>
          </w:p>
        </w:tc>
      </w:tr>
    </w:tbl>
    <w:p w14:paraId="3F254A2B" w14:textId="77777777" w:rsidR="00BA4F7A" w:rsidRDefault="00BA4F7A" w:rsidP="002F6B7F"/>
    <w:p w14:paraId="6757C40B" w14:textId="1CFD5EA9" w:rsidR="002F6B7F" w:rsidRDefault="002F6B7F" w:rsidP="002F6B7F">
      <w:r>
        <w:t xml:space="preserve">Table 10.1-3 provides the maximum number of non-overlapped CCEs, </w:t>
      </w:r>
      <m:oMath>
        <m:sSubSup>
          <m:sSubSupPr>
            <m:ctrlPr>
              <w:rPr>
                <w:rFonts w:ascii="Cambria Math" w:hAnsi="Cambria Math"/>
                <w:i/>
                <w:sz w:val="18"/>
                <w:szCs w:val="18"/>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max,slot,μ</m:t>
            </m:r>
          </m:sup>
        </m:sSubSup>
      </m:oMath>
      <w:r>
        <w:t xml:space="preserve">, for </w:t>
      </w:r>
      <w:r w:rsidR="00B17C32">
        <w:t>a DL BWP with</w:t>
      </w:r>
      <w:r>
        <w:t xml:space="preserve"> </w:t>
      </w:r>
      <w:r w:rsidR="0075117A">
        <w:t>SCS</w:t>
      </w:r>
      <w:r>
        <w:t xml:space="preserve"> configuration </w:t>
      </w:r>
      <m:oMath>
        <m:r>
          <w:rPr>
            <w:rFonts w:ascii="Cambria Math" w:hAnsi="Cambria Math"/>
            <w:lang w:eastAsia="zh-CN"/>
          </w:rPr>
          <m:t>μ</m:t>
        </m:r>
      </m:oMath>
      <w:r>
        <w:t xml:space="preserve"> that a UE is expected to monitor corresponding PDCCH candidates per slot for operation with a single serving cell.</w:t>
      </w:r>
    </w:p>
    <w:p w14:paraId="2D08D2EF" w14:textId="77777777" w:rsidR="002F6B7F" w:rsidRDefault="002F6B7F" w:rsidP="002F6B7F">
      <w:r>
        <w:t>CCEs for PDCCH candidates are non-overlapped if they correspond to</w:t>
      </w:r>
    </w:p>
    <w:p w14:paraId="4690D4BE" w14:textId="77777777" w:rsidR="002F6B7F" w:rsidRPr="00B916EC" w:rsidRDefault="002F6B7F" w:rsidP="002F6B7F">
      <w:pPr>
        <w:pStyle w:val="B1"/>
      </w:pPr>
      <w:r>
        <w:t>-</w:t>
      </w:r>
      <w:r>
        <w:tab/>
        <w:t xml:space="preserve">different </w:t>
      </w:r>
      <w:r w:rsidR="0075117A">
        <w:t>CORESET</w:t>
      </w:r>
      <w:r>
        <w:t xml:space="preserve"> indexes, or </w:t>
      </w:r>
    </w:p>
    <w:p w14:paraId="3D3E6686" w14:textId="77777777" w:rsidR="002F6B7F" w:rsidRDefault="002F6B7F" w:rsidP="002F6B7F">
      <w:pPr>
        <w:pStyle w:val="B1"/>
      </w:pPr>
      <w:r>
        <w:t>-</w:t>
      </w:r>
      <w:r>
        <w:tab/>
        <w:t>different first symbols for the reception of the respective PDCCH candidates.</w:t>
      </w:r>
    </w:p>
    <w:p w14:paraId="1DEFF2EE" w14:textId="2DA27DDC" w:rsidR="002F6B7F" w:rsidRPr="00B916EC" w:rsidRDefault="002F6B7F" w:rsidP="002F6B7F">
      <w:pPr>
        <w:pStyle w:val="TH"/>
      </w:pPr>
      <w:r>
        <w:t>Table 10.1-3</w:t>
      </w:r>
      <w:r w:rsidRPr="00B916EC">
        <w:t xml:space="preserve">: </w:t>
      </w:r>
      <w:r>
        <w:t xml:space="preserve">Maximum number </w:t>
      </w:r>
      <m:oMath>
        <m:sSubSup>
          <m:sSubSupPr>
            <m:ctrlPr>
              <w:rPr>
                <w:rFonts w:ascii="Cambria Math" w:hAnsi="Cambria Math"/>
                <w:i/>
                <w:sz w:val="18"/>
                <w:szCs w:val="18"/>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max,slot,μ</m:t>
            </m:r>
          </m:sup>
        </m:sSubSup>
      </m:oMath>
      <w:r>
        <w:t xml:space="preserve"> of non-overlapped CCEs per slot for </w:t>
      </w:r>
      <w:r w:rsidR="0075117A">
        <w:t>a DL BWP with</w:t>
      </w:r>
      <w:r>
        <w:t xml:space="preserve"> </w:t>
      </w:r>
      <w:r w:rsidR="0075117A">
        <w:t>SCS</w:t>
      </w:r>
      <w:r>
        <w:t xml:space="preserve"> configuration </w:t>
      </w:r>
      <m:oMath>
        <m:r>
          <m:rPr>
            <m:sty m:val="bi"/>
          </m:rPr>
          <w:rPr>
            <w:rFonts w:ascii="Cambria Math" w:hAnsi="Cambria Math"/>
            <w:lang w:eastAsia="zh-CN"/>
          </w:rPr>
          <m:t>μ∈</m:t>
        </m:r>
        <m:d>
          <m:dPr>
            <m:begChr m:val="{"/>
            <m:endChr m:val="}"/>
            <m:ctrlPr>
              <w:rPr>
                <w:rFonts w:ascii="Cambria Math" w:hAnsi="Cambria Math"/>
                <w:i/>
                <w:sz w:val="24"/>
                <w:szCs w:val="24"/>
                <w:lang w:eastAsia="zh-CN"/>
              </w:rPr>
            </m:ctrlPr>
          </m:dPr>
          <m:e>
            <m:r>
              <m:rPr>
                <m:sty m:val="bi"/>
              </m:rPr>
              <w:rPr>
                <w:rFonts w:ascii="Cambria Math" w:hAnsi="Cambria Math"/>
                <w:lang w:eastAsia="zh-CN"/>
              </w:rPr>
              <m:t>0, 1,2,3</m:t>
            </m:r>
          </m:e>
        </m:d>
      </m:oMath>
      <w:r>
        <w:t xml:space="preserve"> for a single serving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465"/>
        <w:gridCol w:w="7170"/>
      </w:tblGrid>
      <w:tr w:rsidR="00B3239C" w:rsidRPr="00BB208D" w14:paraId="209BF83F" w14:textId="77777777" w:rsidTr="0019345E">
        <w:trPr>
          <w:cantSplit/>
          <w:jc w:val="center"/>
        </w:trPr>
        <w:tc>
          <w:tcPr>
            <w:tcW w:w="1465" w:type="dxa"/>
            <w:shd w:val="clear" w:color="auto" w:fill="E0E0E0"/>
            <w:vAlign w:val="center"/>
          </w:tcPr>
          <w:p w14:paraId="19475C8B" w14:textId="4DC325C8" w:rsidR="00B3239C" w:rsidRPr="00B916EC" w:rsidRDefault="00B3239C" w:rsidP="00B3239C">
            <w:pPr>
              <w:pStyle w:val="TAH"/>
              <w:rPr>
                <w:rFonts w:ascii="Times New Roman" w:hAnsi="Times New Roman"/>
                <w:sz w:val="20"/>
              </w:rPr>
            </w:pPr>
            <m:oMathPara>
              <m:oMath>
                <m:r>
                  <m:rPr>
                    <m:sty m:val="bi"/>
                  </m:rPr>
                  <w:rPr>
                    <w:rFonts w:ascii="Cambria Math" w:hAnsi="Cambria Math"/>
                    <w:lang w:eastAsia="zh-CN"/>
                  </w:rPr>
                  <m:t>μ</m:t>
                </m:r>
              </m:oMath>
            </m:oMathPara>
          </w:p>
        </w:tc>
        <w:tc>
          <w:tcPr>
            <w:tcW w:w="7170" w:type="dxa"/>
            <w:shd w:val="clear" w:color="auto" w:fill="E0E0E0"/>
            <w:vAlign w:val="center"/>
          </w:tcPr>
          <w:p w14:paraId="61B6104B" w14:textId="528D40B9" w:rsidR="00B3239C" w:rsidRPr="00B916EC" w:rsidRDefault="00B3239C" w:rsidP="00B3239C">
            <w:pPr>
              <w:pStyle w:val="TAH"/>
              <w:rPr>
                <w:rFonts w:ascii="Times New Roman" w:hAnsi="Times New Roman"/>
                <w:sz w:val="20"/>
              </w:rPr>
            </w:pPr>
            <w:r>
              <w:t>Maximum n</w:t>
            </w:r>
            <w:r w:rsidRPr="00B916EC">
              <w:t xml:space="preserve">umber of </w:t>
            </w:r>
            <w:r>
              <w:t xml:space="preserve">non-overlapped CCEs per slot and per serving cell </w:t>
            </w:r>
            <m:oMath>
              <m:sSubSup>
                <m:sSubSupPr>
                  <m:ctrlPr>
                    <w:rPr>
                      <w:rFonts w:ascii="Cambria Math" w:hAnsi="Cambria Math"/>
                      <w:i/>
                      <w:sz w:val="24"/>
                      <w:szCs w:val="24"/>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max,slot,μ</m:t>
                  </m:r>
                </m:sup>
              </m:sSubSup>
            </m:oMath>
          </w:p>
        </w:tc>
      </w:tr>
      <w:tr w:rsidR="009919DB" w:rsidRPr="00BB208D" w14:paraId="3827AD77" w14:textId="77777777" w:rsidTr="0019345E">
        <w:trPr>
          <w:cantSplit/>
          <w:jc w:val="center"/>
        </w:trPr>
        <w:tc>
          <w:tcPr>
            <w:tcW w:w="1465" w:type="dxa"/>
            <w:vAlign w:val="center"/>
          </w:tcPr>
          <w:p w14:paraId="1A8F4B0D" w14:textId="77777777" w:rsidR="009919DB" w:rsidRPr="00B916EC" w:rsidRDefault="009919DB" w:rsidP="0019345E">
            <w:pPr>
              <w:pStyle w:val="TAC"/>
            </w:pPr>
            <w:r>
              <w:t>0</w:t>
            </w:r>
          </w:p>
        </w:tc>
        <w:tc>
          <w:tcPr>
            <w:tcW w:w="7170" w:type="dxa"/>
            <w:vAlign w:val="center"/>
          </w:tcPr>
          <w:p w14:paraId="063EF41D" w14:textId="77777777" w:rsidR="009919DB" w:rsidRPr="00B916EC" w:rsidRDefault="009919DB" w:rsidP="0019345E">
            <w:pPr>
              <w:pStyle w:val="TAC"/>
            </w:pPr>
            <w:r>
              <w:t>56</w:t>
            </w:r>
          </w:p>
        </w:tc>
      </w:tr>
      <w:tr w:rsidR="009919DB" w:rsidRPr="00BB208D" w14:paraId="36CC5CC4" w14:textId="77777777" w:rsidTr="0019345E">
        <w:trPr>
          <w:cantSplit/>
          <w:jc w:val="center"/>
        </w:trPr>
        <w:tc>
          <w:tcPr>
            <w:tcW w:w="1465" w:type="dxa"/>
            <w:vAlign w:val="center"/>
          </w:tcPr>
          <w:p w14:paraId="65367928" w14:textId="77777777" w:rsidR="009919DB" w:rsidRPr="00B916EC" w:rsidRDefault="009919DB" w:rsidP="0019345E">
            <w:pPr>
              <w:pStyle w:val="TAC"/>
            </w:pPr>
            <w:r>
              <w:t>1</w:t>
            </w:r>
          </w:p>
        </w:tc>
        <w:tc>
          <w:tcPr>
            <w:tcW w:w="7170" w:type="dxa"/>
            <w:vAlign w:val="center"/>
          </w:tcPr>
          <w:p w14:paraId="75D2E5F2" w14:textId="77777777" w:rsidR="009919DB" w:rsidRPr="00B916EC" w:rsidRDefault="009919DB" w:rsidP="0019345E">
            <w:pPr>
              <w:pStyle w:val="TAC"/>
            </w:pPr>
            <w:r>
              <w:t>56</w:t>
            </w:r>
          </w:p>
        </w:tc>
      </w:tr>
      <w:tr w:rsidR="009919DB" w:rsidRPr="00BB208D" w14:paraId="400FF712" w14:textId="77777777" w:rsidTr="0019345E">
        <w:trPr>
          <w:cantSplit/>
          <w:jc w:val="center"/>
        </w:trPr>
        <w:tc>
          <w:tcPr>
            <w:tcW w:w="1465" w:type="dxa"/>
            <w:vAlign w:val="center"/>
          </w:tcPr>
          <w:p w14:paraId="590F9BC0" w14:textId="77777777" w:rsidR="009919DB" w:rsidRPr="00B916EC" w:rsidRDefault="009919DB" w:rsidP="0019345E">
            <w:pPr>
              <w:pStyle w:val="TAC"/>
            </w:pPr>
            <w:r>
              <w:t>2</w:t>
            </w:r>
          </w:p>
        </w:tc>
        <w:tc>
          <w:tcPr>
            <w:tcW w:w="7170" w:type="dxa"/>
            <w:vAlign w:val="center"/>
          </w:tcPr>
          <w:p w14:paraId="46D6F8B4" w14:textId="77777777" w:rsidR="009919DB" w:rsidRPr="00B916EC" w:rsidRDefault="009919DB" w:rsidP="0019345E">
            <w:pPr>
              <w:pStyle w:val="TAC"/>
            </w:pPr>
            <w:r>
              <w:t>48</w:t>
            </w:r>
          </w:p>
        </w:tc>
      </w:tr>
      <w:tr w:rsidR="009919DB" w:rsidRPr="00BB208D" w14:paraId="34FD6BCA" w14:textId="77777777" w:rsidTr="0019345E">
        <w:trPr>
          <w:cantSplit/>
          <w:jc w:val="center"/>
        </w:trPr>
        <w:tc>
          <w:tcPr>
            <w:tcW w:w="1465" w:type="dxa"/>
            <w:vAlign w:val="center"/>
          </w:tcPr>
          <w:p w14:paraId="3F8633AC" w14:textId="77777777" w:rsidR="009919DB" w:rsidRDefault="009919DB" w:rsidP="0019345E">
            <w:pPr>
              <w:pStyle w:val="TAC"/>
            </w:pPr>
            <w:r>
              <w:t>3</w:t>
            </w:r>
          </w:p>
        </w:tc>
        <w:tc>
          <w:tcPr>
            <w:tcW w:w="7170" w:type="dxa"/>
            <w:vAlign w:val="center"/>
          </w:tcPr>
          <w:p w14:paraId="1A7927ED" w14:textId="77777777" w:rsidR="009919DB" w:rsidRDefault="009919DB" w:rsidP="0019345E">
            <w:pPr>
              <w:pStyle w:val="TAC"/>
            </w:pPr>
            <w:r>
              <w:t>32</w:t>
            </w:r>
          </w:p>
        </w:tc>
      </w:tr>
    </w:tbl>
    <w:p w14:paraId="4C46C9A2" w14:textId="77777777" w:rsidR="00BA4F7A" w:rsidRDefault="00BA4F7A" w:rsidP="00BA4F7A"/>
    <w:p w14:paraId="099BF705" w14:textId="0B76166B" w:rsidR="00BC7FF5" w:rsidRPr="00D20E88" w:rsidRDefault="00BC7FF5" w:rsidP="00BA4F7A">
      <w:r>
        <w:t>Table 10.1-3A</w:t>
      </w:r>
      <w:r w:rsidRPr="00D20E88">
        <w:t xml:space="preserve"> provides the maximum number of </w:t>
      </w:r>
      <w:r>
        <w:t>non-overlapped CCEs</w:t>
      </w:r>
      <w:r w:rsidRPr="00D20E88">
        <w:t xml:space="preserve">, </w:t>
      </w:r>
      <m:oMath>
        <m:sSubSup>
          <m:sSubSupPr>
            <m:ctrlPr>
              <w:rPr>
                <w:rFonts w:ascii="Cambria Math" w:hAnsi="Cambria Math"/>
                <w:i/>
                <w:sz w:val="18"/>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d>
              <m:dPr>
                <m:ctrlPr>
                  <w:rPr>
                    <w:rFonts w:ascii="Cambria Math" w:hAnsi="Cambria Math"/>
                    <w:i/>
                    <w:lang w:eastAsia="zh-CN"/>
                  </w:rPr>
                </m:ctrlPr>
              </m:dPr>
              <m:e>
                <m:r>
                  <w:rPr>
                    <w:rFonts w:ascii="Cambria Math" w:hAnsi="Cambria Math"/>
                    <w:lang w:eastAsia="zh-CN"/>
                  </w:rPr>
                  <m:t>X,Y</m:t>
                </m:r>
              </m:e>
            </m:d>
            <m:r>
              <w:rPr>
                <w:rFonts w:ascii="Cambria Math" w:hAnsi="Cambria Math"/>
                <w:lang w:eastAsia="zh-CN"/>
              </w:rPr>
              <m:t>,μ</m:t>
            </m:r>
          </m:sup>
        </m:sSubSup>
      </m:oMath>
      <w:r>
        <w:t xml:space="preserve">, for a </w:t>
      </w:r>
      <w:r w:rsidRPr="00D20E88">
        <w:t xml:space="preserve">DL BWP with </w:t>
      </w:r>
      <w:r>
        <w:t>SCS</w:t>
      </w:r>
      <w:r w:rsidRPr="00D20E88">
        <w:t xml:space="preserve"> configuration </w:t>
      </w:r>
      <m:oMath>
        <m:r>
          <w:rPr>
            <w:rFonts w:ascii="Cambria Math" w:hAnsi="Cambria Math"/>
            <w:lang w:eastAsia="zh-CN"/>
          </w:rPr>
          <m:t>μ</m:t>
        </m:r>
      </m:oMath>
      <w:r>
        <w:t xml:space="preserve"> that a UE is expected to monitor corresponding PDCCH candidates per span </w:t>
      </w:r>
      <w:r w:rsidRPr="00D20E88">
        <w:t>for operation with a single serving cell.</w:t>
      </w:r>
    </w:p>
    <w:p w14:paraId="3F603D0E" w14:textId="62B4EA2B" w:rsidR="00BC7FF5" w:rsidRPr="00B916EC" w:rsidRDefault="00BC7FF5" w:rsidP="00BC7FF5">
      <w:pPr>
        <w:pStyle w:val="TH"/>
      </w:pPr>
      <w:r>
        <w:t>Table 10.1-3A</w:t>
      </w:r>
      <w:r w:rsidRPr="00B916EC">
        <w:t xml:space="preserve">: </w:t>
      </w:r>
      <w:r>
        <w:t xml:space="preserve">Maximum number </w:t>
      </w:r>
      <m:oMath>
        <m:sSubSup>
          <m:sSubSupPr>
            <m:ctrlPr>
              <w:rPr>
                <w:rFonts w:ascii="Cambria Math" w:hAnsi="Cambria Math"/>
                <w:i/>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m:t>
            </m:r>
            <m:d>
              <m:dPr>
                <m:ctrlPr>
                  <w:rPr>
                    <w:rFonts w:ascii="Cambria Math" w:hAnsi="Cambria Math"/>
                    <w:i/>
                    <w:lang w:eastAsia="zh-CN"/>
                  </w:rPr>
                </m:ctrlPr>
              </m:dPr>
              <m:e>
                <m:r>
                  <m:rPr>
                    <m:sty m:val="bi"/>
                  </m:rPr>
                  <w:rPr>
                    <w:rFonts w:ascii="Cambria Math" w:hAnsi="Cambria Math"/>
                    <w:lang w:eastAsia="zh-CN"/>
                  </w:rPr>
                  <m:t>X,Y</m:t>
                </m:r>
              </m:e>
            </m:d>
            <m:r>
              <m:rPr>
                <m:sty m:val="bi"/>
              </m:rPr>
              <w:rPr>
                <w:rFonts w:ascii="Cambria Math" w:hAnsi="Cambria Math"/>
                <w:lang w:eastAsia="zh-CN"/>
              </w:rPr>
              <m:t>,μ</m:t>
            </m:r>
          </m:sup>
        </m:sSubSup>
      </m:oMath>
      <w:r>
        <w:t xml:space="preserve"> of non-overlapped CCEs in a span </w:t>
      </w:r>
      <w:r w:rsidR="004D2526">
        <w:t>for combination</w:t>
      </w:r>
      <w:r>
        <w:t xml:space="preserve"> </w:t>
      </w:r>
      <m:oMath>
        <m:d>
          <m:dPr>
            <m:ctrlPr>
              <w:rPr>
                <w:rFonts w:ascii="Cambria Math" w:hAnsi="Cambria Math"/>
                <w:i/>
                <w:lang w:eastAsia="zh-CN"/>
              </w:rPr>
            </m:ctrlPr>
          </m:dPr>
          <m:e>
            <m:r>
              <m:rPr>
                <m:sty m:val="bi"/>
              </m:rPr>
              <w:rPr>
                <w:rFonts w:ascii="Cambria Math" w:hAnsi="Cambria Math"/>
                <w:lang w:eastAsia="zh-CN"/>
              </w:rPr>
              <m:t>X,Y</m:t>
            </m:r>
          </m:e>
        </m:d>
      </m:oMath>
      <w:r>
        <w:t xml:space="preserve"> for a DL BWP with SCS configuration </w:t>
      </w:r>
      <m:oMath>
        <m:r>
          <m:rPr>
            <m:sty m:val="bi"/>
          </m:rPr>
          <w:rPr>
            <w:rFonts w:ascii="Cambria Math" w:hAnsi="Cambria Math"/>
            <w:lang w:eastAsia="zh-CN"/>
          </w:rPr>
          <m:t>μ∈</m:t>
        </m:r>
        <m:d>
          <m:dPr>
            <m:begChr m:val="{"/>
            <m:endChr m:val="}"/>
            <m:ctrlPr>
              <w:rPr>
                <w:rFonts w:ascii="Cambria Math" w:hAnsi="Cambria Math"/>
                <w:i/>
                <w:lang w:eastAsia="zh-CN"/>
              </w:rPr>
            </m:ctrlPr>
          </m:dPr>
          <m:e>
            <m:r>
              <m:rPr>
                <m:sty m:val="bi"/>
              </m:rPr>
              <w:rPr>
                <w:rFonts w:ascii="Cambria Math" w:hAnsi="Cambria Math"/>
                <w:lang w:eastAsia="zh-CN"/>
              </w:rPr>
              <m:t>0, 1</m:t>
            </m:r>
          </m:e>
        </m:d>
      </m:oMath>
      <w:r>
        <w:t xml:space="preserve"> for a single serving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794"/>
        <w:gridCol w:w="1451"/>
        <w:gridCol w:w="1530"/>
        <w:gridCol w:w="1440"/>
      </w:tblGrid>
      <w:tr w:rsidR="00BC7FF5" w:rsidRPr="00B916EC" w14:paraId="6CC37302" w14:textId="77777777" w:rsidTr="00B25F5D">
        <w:trPr>
          <w:cantSplit/>
          <w:jc w:val="center"/>
        </w:trPr>
        <w:tc>
          <w:tcPr>
            <w:tcW w:w="794" w:type="dxa"/>
            <w:shd w:val="clear" w:color="auto" w:fill="E0E0E0"/>
            <w:vAlign w:val="center"/>
          </w:tcPr>
          <w:p w14:paraId="6A130B70" w14:textId="77777777" w:rsidR="00BC7FF5" w:rsidRPr="00B916EC" w:rsidRDefault="00BC7FF5" w:rsidP="00B25F5D">
            <w:pPr>
              <w:pStyle w:val="TAH"/>
              <w:rPr>
                <w:rFonts w:ascii="Times New Roman" w:hAnsi="Times New Roman"/>
                <w:sz w:val="20"/>
              </w:rPr>
            </w:pPr>
          </w:p>
        </w:tc>
        <w:tc>
          <w:tcPr>
            <w:tcW w:w="4421" w:type="dxa"/>
            <w:gridSpan w:val="3"/>
            <w:shd w:val="clear" w:color="auto" w:fill="E0E0E0"/>
          </w:tcPr>
          <w:p w14:paraId="77AAC138" w14:textId="44D28F3E" w:rsidR="00BC7FF5" w:rsidRDefault="00BC7FF5" w:rsidP="00B25F5D">
            <w:pPr>
              <w:pStyle w:val="TAH"/>
            </w:pPr>
            <w:r>
              <w:t xml:space="preserve">Maximum number </w:t>
            </w:r>
            <m:oMath>
              <m:sSubSup>
                <m:sSubSupPr>
                  <m:ctrlPr>
                    <w:rPr>
                      <w:rFonts w:ascii="Cambria Math" w:hAnsi="Cambria Math"/>
                      <w:i/>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m:t>
                  </m:r>
                  <m:d>
                    <m:dPr>
                      <m:ctrlPr>
                        <w:rPr>
                          <w:rFonts w:ascii="Cambria Math" w:hAnsi="Cambria Math"/>
                          <w:i/>
                          <w:lang w:eastAsia="zh-CN"/>
                        </w:rPr>
                      </m:ctrlPr>
                    </m:dPr>
                    <m:e>
                      <m:r>
                        <m:rPr>
                          <m:sty m:val="bi"/>
                        </m:rPr>
                        <w:rPr>
                          <w:rFonts w:ascii="Cambria Math" w:hAnsi="Cambria Math"/>
                          <w:lang w:eastAsia="zh-CN"/>
                        </w:rPr>
                        <m:t>X,Y</m:t>
                      </m:r>
                    </m:e>
                  </m:d>
                  <m:r>
                    <m:rPr>
                      <m:sty m:val="bi"/>
                    </m:rPr>
                    <w:rPr>
                      <w:rFonts w:ascii="Cambria Math" w:hAnsi="Cambria Math"/>
                      <w:lang w:eastAsia="zh-CN"/>
                    </w:rPr>
                    <m:t>,μ</m:t>
                  </m:r>
                </m:sup>
              </m:sSubSup>
            </m:oMath>
            <w:r w:rsidRPr="00B916EC">
              <w:t xml:space="preserve"> of </w:t>
            </w:r>
            <w:r>
              <w:t xml:space="preserve">non-overlapped CCEs per span </w:t>
            </w:r>
            <w:r w:rsidR="004D2526">
              <w:t>for combination</w:t>
            </w:r>
            <w:r>
              <w:t xml:space="preserve"> </w:t>
            </w:r>
            <m:oMath>
              <m:d>
                <m:dPr>
                  <m:ctrlPr>
                    <w:rPr>
                      <w:rFonts w:ascii="Cambria Math" w:hAnsi="Cambria Math"/>
                      <w:i/>
                    </w:rPr>
                  </m:ctrlPr>
                </m:dPr>
                <m:e>
                  <m:r>
                    <m:rPr>
                      <m:sty m:val="bi"/>
                    </m:rPr>
                    <w:rPr>
                      <w:rFonts w:ascii="Cambria Math" w:hAnsi="Cambria Math"/>
                    </w:rPr>
                    <m:t>X,Y</m:t>
                  </m:r>
                </m:e>
              </m:d>
            </m:oMath>
            <w:r>
              <w:rPr>
                <w:lang w:eastAsia="zh-CN"/>
              </w:rPr>
              <w:t xml:space="preserve"> </w:t>
            </w:r>
            <w:r>
              <w:t xml:space="preserve">and per serving cell </w:t>
            </w:r>
          </w:p>
        </w:tc>
      </w:tr>
      <w:tr w:rsidR="00BC7FF5" w:rsidRPr="00B916EC" w14:paraId="67142769" w14:textId="77777777" w:rsidTr="00B25F5D">
        <w:trPr>
          <w:cantSplit/>
          <w:jc w:val="center"/>
        </w:trPr>
        <w:tc>
          <w:tcPr>
            <w:tcW w:w="794" w:type="dxa"/>
            <w:shd w:val="clear" w:color="auto" w:fill="E0E0E0"/>
            <w:vAlign w:val="center"/>
          </w:tcPr>
          <w:p w14:paraId="212002B3" w14:textId="77777777" w:rsidR="00BC7FF5" w:rsidRDefault="00BC7FF5" w:rsidP="00B25F5D">
            <w:pPr>
              <w:pStyle w:val="TAC"/>
            </w:pPr>
            <m:oMathPara>
              <m:oMath>
                <m:r>
                  <w:rPr>
                    <w:rFonts w:ascii="Cambria Math" w:hAnsi="Cambria Math"/>
                    <w:lang w:eastAsia="zh-CN"/>
                  </w:rPr>
                  <m:t>μ</m:t>
                </m:r>
              </m:oMath>
            </m:oMathPara>
          </w:p>
        </w:tc>
        <w:tc>
          <w:tcPr>
            <w:tcW w:w="1451" w:type="dxa"/>
            <w:vAlign w:val="center"/>
          </w:tcPr>
          <w:p w14:paraId="641440F3" w14:textId="77777777" w:rsidR="00BC7FF5" w:rsidRPr="00B916EC" w:rsidRDefault="00BC7FF5" w:rsidP="00B25F5D">
            <w:pPr>
              <w:pStyle w:val="TAC"/>
            </w:pPr>
            <w:r>
              <w:t>(2, 2)</w:t>
            </w:r>
          </w:p>
        </w:tc>
        <w:tc>
          <w:tcPr>
            <w:tcW w:w="1530" w:type="dxa"/>
          </w:tcPr>
          <w:p w14:paraId="780CA5C2" w14:textId="77777777" w:rsidR="00BC7FF5" w:rsidRPr="00B916EC" w:rsidRDefault="00BC7FF5" w:rsidP="00B25F5D">
            <w:pPr>
              <w:pStyle w:val="TAC"/>
            </w:pPr>
            <w:r>
              <w:t>(4, 3)</w:t>
            </w:r>
          </w:p>
        </w:tc>
        <w:tc>
          <w:tcPr>
            <w:tcW w:w="1440" w:type="dxa"/>
          </w:tcPr>
          <w:p w14:paraId="183FEA81" w14:textId="77777777" w:rsidR="00BC7FF5" w:rsidRPr="00B916EC" w:rsidRDefault="00BC7FF5" w:rsidP="00B25F5D">
            <w:pPr>
              <w:pStyle w:val="TAC"/>
            </w:pPr>
            <w:r>
              <w:t>(7, 3)</w:t>
            </w:r>
          </w:p>
        </w:tc>
      </w:tr>
      <w:tr w:rsidR="00B3239C" w:rsidRPr="00B916EC" w14:paraId="5BA0D33F" w14:textId="77777777" w:rsidTr="00B25F5D">
        <w:trPr>
          <w:cantSplit/>
          <w:jc w:val="center"/>
        </w:trPr>
        <w:tc>
          <w:tcPr>
            <w:tcW w:w="794" w:type="dxa"/>
            <w:vAlign w:val="center"/>
          </w:tcPr>
          <w:p w14:paraId="0B38CB1A" w14:textId="77777777" w:rsidR="00B3239C" w:rsidRPr="00B916EC" w:rsidRDefault="00B3239C" w:rsidP="00B3239C">
            <w:pPr>
              <w:pStyle w:val="TAC"/>
            </w:pPr>
            <w:r>
              <w:t>0</w:t>
            </w:r>
          </w:p>
        </w:tc>
        <w:tc>
          <w:tcPr>
            <w:tcW w:w="1451" w:type="dxa"/>
            <w:vAlign w:val="center"/>
          </w:tcPr>
          <w:p w14:paraId="1CD463C3" w14:textId="0FF8D599" w:rsidR="00B3239C" w:rsidRPr="00B916EC" w:rsidRDefault="00B3239C" w:rsidP="00B3239C">
            <w:pPr>
              <w:pStyle w:val="TAC"/>
            </w:pPr>
            <w:r>
              <w:t>18</w:t>
            </w:r>
          </w:p>
        </w:tc>
        <w:tc>
          <w:tcPr>
            <w:tcW w:w="1530" w:type="dxa"/>
          </w:tcPr>
          <w:p w14:paraId="1B03F5FA" w14:textId="582700A2" w:rsidR="00B3239C" w:rsidRPr="00B916EC" w:rsidRDefault="00B3239C" w:rsidP="00B3239C">
            <w:pPr>
              <w:pStyle w:val="TAC"/>
            </w:pPr>
            <w:r>
              <w:t>36</w:t>
            </w:r>
          </w:p>
        </w:tc>
        <w:tc>
          <w:tcPr>
            <w:tcW w:w="1440" w:type="dxa"/>
          </w:tcPr>
          <w:p w14:paraId="02002BE6" w14:textId="77777777" w:rsidR="00B3239C" w:rsidRPr="00B916EC" w:rsidRDefault="00B3239C" w:rsidP="00B3239C">
            <w:pPr>
              <w:pStyle w:val="TAC"/>
            </w:pPr>
            <w:r>
              <w:t>56</w:t>
            </w:r>
          </w:p>
        </w:tc>
      </w:tr>
      <w:tr w:rsidR="00B3239C" w:rsidRPr="00B916EC" w14:paraId="5CAB3227" w14:textId="77777777" w:rsidTr="00B25F5D">
        <w:trPr>
          <w:cantSplit/>
          <w:jc w:val="center"/>
        </w:trPr>
        <w:tc>
          <w:tcPr>
            <w:tcW w:w="794" w:type="dxa"/>
            <w:vAlign w:val="center"/>
          </w:tcPr>
          <w:p w14:paraId="43D4F6AC" w14:textId="77777777" w:rsidR="00B3239C" w:rsidRPr="00B916EC" w:rsidRDefault="00B3239C" w:rsidP="00B3239C">
            <w:pPr>
              <w:pStyle w:val="TAC"/>
            </w:pPr>
            <w:r>
              <w:t>1</w:t>
            </w:r>
          </w:p>
        </w:tc>
        <w:tc>
          <w:tcPr>
            <w:tcW w:w="1451" w:type="dxa"/>
            <w:vAlign w:val="center"/>
          </w:tcPr>
          <w:p w14:paraId="5C080CB5" w14:textId="6B502D93" w:rsidR="00B3239C" w:rsidRPr="00B916EC" w:rsidRDefault="00B3239C" w:rsidP="00B3239C">
            <w:pPr>
              <w:pStyle w:val="TAC"/>
            </w:pPr>
            <w:r>
              <w:t>18</w:t>
            </w:r>
          </w:p>
        </w:tc>
        <w:tc>
          <w:tcPr>
            <w:tcW w:w="1530" w:type="dxa"/>
          </w:tcPr>
          <w:p w14:paraId="3BDC6EFF" w14:textId="7DF161BA" w:rsidR="00B3239C" w:rsidRPr="00B916EC" w:rsidRDefault="00B3239C" w:rsidP="00B3239C">
            <w:pPr>
              <w:pStyle w:val="TAC"/>
            </w:pPr>
            <w:r>
              <w:t>36</w:t>
            </w:r>
          </w:p>
        </w:tc>
        <w:tc>
          <w:tcPr>
            <w:tcW w:w="1440" w:type="dxa"/>
          </w:tcPr>
          <w:p w14:paraId="129AEE0D" w14:textId="77777777" w:rsidR="00B3239C" w:rsidRPr="00B916EC" w:rsidRDefault="00B3239C" w:rsidP="00B3239C">
            <w:pPr>
              <w:pStyle w:val="TAC"/>
            </w:pPr>
            <w:r>
              <w:t>56</w:t>
            </w:r>
          </w:p>
        </w:tc>
      </w:tr>
    </w:tbl>
    <w:p w14:paraId="1B8603C9" w14:textId="77777777" w:rsidR="00BA4F7A" w:rsidRDefault="00BA4F7A" w:rsidP="00BA4F7A"/>
    <w:p w14:paraId="203AE9CA" w14:textId="66EC8A64" w:rsidR="003D05B6" w:rsidRDefault="003D05B6" w:rsidP="00BA4F7A">
      <w:r>
        <w:t xml:space="preserve">Table 10.1-3B provides the maximum number of non-overlapped CCEs, </w:t>
      </w:r>
      <m:oMath>
        <m:sSubSup>
          <m:sSubSupPr>
            <m:ctrlPr>
              <w:rPr>
                <w:rFonts w:ascii="Cambria Math" w:hAnsi="Cambria Math"/>
                <w:i/>
                <w:sz w:val="18"/>
                <w:szCs w:val="18"/>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,μ</m:t>
            </m:r>
          </m:sup>
        </m:sSubSup>
      </m:oMath>
      <w:r>
        <w:t xml:space="preserve">, for a DL BWP with SCS configuration </w:t>
      </w:r>
      <m:oMath>
        <m:r>
          <w:rPr>
            <w:rFonts w:ascii="Cambria Math" w:hAnsi="Cambria Math"/>
            <w:lang w:eastAsia="zh-CN"/>
          </w:rPr>
          <m:t>μ</m:t>
        </m:r>
      </m:oMath>
      <w:r>
        <w:t xml:space="preserve"> that a UE is expected to monitor corresponding PDCCH candidates per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slots </w:t>
      </w:r>
      <w:r>
        <w:t xml:space="preserve">for combination </w:t>
      </w:r>
      <m:oMath>
        <m:d>
          <m:dPr>
            <m:ctrlPr>
              <w:rPr>
                <w:rFonts w:ascii="Cambria Math" w:hAnsi="Cambria Math"/>
                <w:i/>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t xml:space="preserve"> for operation with a single serving cell.</w:t>
      </w:r>
    </w:p>
    <w:p w14:paraId="3AD3B407" w14:textId="77777777" w:rsidR="003D05B6" w:rsidRDefault="003D05B6" w:rsidP="003D05B6">
      <w:pPr>
        <w:pStyle w:val="TH"/>
      </w:pPr>
      <w:r>
        <w:lastRenderedPageBreak/>
        <w:t xml:space="preserve">Table 10.1-3B: </w:t>
      </w:r>
      <w:r w:rsidRPr="00815CA5">
        <w:t xml:space="preserve">Maximum number </w:t>
      </w:r>
      <m:oMath>
        <m:sSubSup>
          <m:sSubSupPr>
            <m:ctrlPr>
              <w:rPr>
                <w:rFonts w:ascii="Cambria Math" w:hAnsi="Cambria Math"/>
                <w:i/>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m:t>
            </m:r>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,μ</m:t>
            </m:r>
          </m:sup>
        </m:sSubSup>
      </m:oMath>
      <w:r w:rsidRPr="00815CA5">
        <w:t xml:space="preserve"> of non-overlapped CCEs in a group of </w:t>
      </w:r>
      <m:oMath>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oMath>
      <w:r w:rsidRPr="00815CA5">
        <w:rPr>
          <w:lang w:eastAsia="zh-CN"/>
        </w:rPr>
        <w:t xml:space="preserve"> slots </w:t>
      </w:r>
      <w:r w:rsidRPr="00815CA5">
        <w:t xml:space="preserve">for any combination </w:t>
      </w:r>
      <m:oMath>
        <m:d>
          <m:dPr>
            <m:ctrlPr>
              <w:rPr>
                <w:rFonts w:ascii="Cambria Math" w:hAnsi="Cambria Math"/>
                <w:i/>
              </w:rPr>
            </m:ctrlPr>
          </m:dPr>
          <m:e>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oMath>
      <w:r w:rsidRPr="00815CA5">
        <w:t xml:space="preserve"> for a DL BWP with SCS configuration </w:t>
      </w:r>
      <m:oMath>
        <m:r>
          <m:rPr>
            <m:sty m:val="bi"/>
          </m:rPr>
          <w:rPr>
            <w:rFonts w:ascii="Cambria Math" w:hAnsi="Cambria Math"/>
            <w:lang w:eastAsia="zh-CN"/>
          </w:rPr>
          <m:t>μ∈</m:t>
        </m:r>
        <m:d>
          <m:dPr>
            <m:begChr m:val="{"/>
            <m:endChr m:val="}"/>
            <m:ctrlPr>
              <w:rPr>
                <w:rFonts w:ascii="Cambria Math" w:hAnsi="Cambria Math"/>
                <w:i/>
                <w:lang w:eastAsia="zh-CN"/>
              </w:rPr>
            </m:ctrlPr>
          </m:dPr>
          <m:e>
            <m:r>
              <m:rPr>
                <m:sty m:val="bi"/>
              </m:rPr>
              <w:rPr>
                <w:rFonts w:ascii="Cambria Math" w:hAnsi="Cambria Math"/>
                <w:lang w:eastAsia="zh-CN"/>
              </w:rPr>
              <m:t>5, 6</m:t>
            </m:r>
          </m:e>
        </m:d>
      </m:oMath>
      <w:r w:rsidRPr="00815CA5">
        <w:t xml:space="preserve"> for a single serving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794"/>
        <w:gridCol w:w="1451"/>
        <w:gridCol w:w="1530"/>
        <w:gridCol w:w="1440"/>
        <w:gridCol w:w="1440"/>
      </w:tblGrid>
      <w:tr w:rsidR="003D05B6" w:rsidRPr="00B27E56" w14:paraId="00FE653C" w14:textId="77777777" w:rsidTr="00B272BA">
        <w:trPr>
          <w:cantSplit/>
          <w:jc w:val="center"/>
        </w:trPr>
        <w:tc>
          <w:tcPr>
            <w:tcW w:w="794" w:type="dxa"/>
            <w:shd w:val="clear" w:color="auto" w:fill="E0E0E0"/>
            <w:vAlign w:val="center"/>
          </w:tcPr>
          <w:p w14:paraId="1D24360C" w14:textId="77777777" w:rsidR="003D05B6" w:rsidRPr="00B27E56" w:rsidRDefault="003D05B6" w:rsidP="003D05B6">
            <w:pPr>
              <w:pStyle w:val="TAH"/>
              <w:rPr>
                <w:rFonts w:ascii="Times New Roman" w:hAnsi="Times New Roman"/>
                <w:sz w:val="20"/>
              </w:rPr>
            </w:pPr>
          </w:p>
        </w:tc>
        <w:tc>
          <w:tcPr>
            <w:tcW w:w="5861" w:type="dxa"/>
            <w:gridSpan w:val="4"/>
            <w:shd w:val="clear" w:color="auto" w:fill="E0E0E0"/>
            <w:vAlign w:val="center"/>
          </w:tcPr>
          <w:p w14:paraId="113A348B" w14:textId="529F529B" w:rsidR="003D05B6" w:rsidRPr="00B27E56" w:rsidRDefault="003D05B6" w:rsidP="003D05B6">
            <w:pPr>
              <w:pStyle w:val="TH"/>
              <w:spacing w:before="0" w:after="0"/>
              <w:rPr>
                <w:sz w:val="18"/>
                <w:szCs w:val="18"/>
              </w:rPr>
            </w:pPr>
            <w:r w:rsidRPr="006509DC">
              <w:rPr>
                <w:sz w:val="18"/>
                <w:szCs w:val="18"/>
                <w:lang w:eastAsia="en-GB"/>
              </w:rPr>
              <w:t xml:space="preserve">Maximum number of non-overlapped CCEs </w:t>
            </w:r>
            <w:r w:rsidRPr="006509DC">
              <w:rPr>
                <w:sz w:val="18"/>
                <w:szCs w:val="18"/>
              </w:rPr>
              <w:t xml:space="preserve">in a group of </w:t>
            </w:r>
            <m:oMath>
              <m:sSub>
                <m:sSubPr>
                  <m:ctrlPr>
                    <w:rPr>
                      <w:rFonts w:ascii="Cambria Math" w:hAnsi="Cambria Math"/>
                      <w:i/>
                      <w:sz w:val="18"/>
                      <w:szCs w:val="18"/>
                      <w:lang w:eastAsia="zh-CN"/>
                    </w:rPr>
                  </m:ctrlPr>
                </m:sSubPr>
                <m:e>
                  <m:r>
                    <m:rPr>
                      <m:sty m:val="bi"/>
                    </m:rPr>
                    <w:rPr>
                      <w:rFonts w:ascii="Cambria Math" w:hAnsi="Cambria Math"/>
                      <w:sz w:val="18"/>
                      <w:szCs w:val="18"/>
                      <w:lang w:eastAsia="zh-CN"/>
                    </w:rPr>
                    <m:t>X</m:t>
                  </m:r>
                </m:e>
                <m:sub>
                  <m:r>
                    <m:rPr>
                      <m:sty m:val="bi"/>
                    </m:rPr>
                    <w:rPr>
                      <w:rFonts w:ascii="Cambria Math" w:hAnsi="Cambria Math"/>
                      <w:sz w:val="18"/>
                      <w:szCs w:val="18"/>
                      <w:lang w:eastAsia="zh-CN"/>
                    </w:rPr>
                    <m:t>s</m:t>
                  </m:r>
                </m:sub>
              </m:sSub>
            </m:oMath>
            <w:r w:rsidRPr="006509DC">
              <w:rPr>
                <w:sz w:val="18"/>
                <w:szCs w:val="18"/>
                <w:lang w:eastAsia="zh-CN"/>
              </w:rPr>
              <w:t xml:space="preserve"> slots </w:t>
            </w:r>
            <w:r w:rsidRPr="006509DC">
              <w:rPr>
                <w:sz w:val="18"/>
                <w:szCs w:val="18"/>
                <w:lang w:eastAsia="en-GB"/>
              </w:rPr>
              <w:t xml:space="preserve">per combination </w:t>
            </w:r>
            <m:oMath>
              <m:d>
                <m:dPr>
                  <m:ctrlPr>
                    <w:rPr>
                      <w:rFonts w:ascii="Cambria Math" w:hAnsi="Cambria Math"/>
                      <w:i/>
                      <w:sz w:val="18"/>
                      <w:szCs w:val="18"/>
                      <w:lang w:eastAsia="en-GB"/>
                    </w:rPr>
                  </m:ctrlPr>
                </m:dPr>
                <m:e>
                  <m:sSub>
                    <m:sSubPr>
                      <m:ctrlPr>
                        <w:rPr>
                          <w:rFonts w:ascii="Cambria Math" w:hAnsi="Cambria Math"/>
                          <w:i/>
                          <w:sz w:val="18"/>
                          <w:szCs w:val="18"/>
                          <w:lang w:eastAsia="zh-CN"/>
                        </w:rPr>
                      </m:ctrlPr>
                    </m:sSubPr>
                    <m:e>
                      <m:r>
                        <m:rPr>
                          <m:sty m:val="bi"/>
                        </m:rPr>
                        <w:rPr>
                          <w:rFonts w:ascii="Cambria Math" w:hAnsi="Cambria Math"/>
                          <w:sz w:val="18"/>
                          <w:szCs w:val="18"/>
                          <w:lang w:eastAsia="zh-CN"/>
                        </w:rPr>
                        <m:t>X</m:t>
                      </m:r>
                    </m:e>
                    <m:sub>
                      <m:r>
                        <m:rPr>
                          <m:sty m:val="bi"/>
                        </m:rPr>
                        <w:rPr>
                          <w:rFonts w:ascii="Cambria Math" w:hAnsi="Cambria Math"/>
                          <w:sz w:val="18"/>
                          <w:szCs w:val="18"/>
                          <w:lang w:eastAsia="zh-CN"/>
                        </w:rPr>
                        <m:t>s</m:t>
                      </m:r>
                    </m:sub>
                  </m:sSub>
                  <m:r>
                    <m:rPr>
                      <m:sty m:val="bi"/>
                    </m:rPr>
                    <w:rPr>
                      <w:rFonts w:ascii="Cambria Math" w:hAnsi="Cambria Math"/>
                      <w:sz w:val="18"/>
                      <w:szCs w:val="18"/>
                      <w:lang w:eastAsia="zh-CN"/>
                    </w:rPr>
                    <m:t>,</m:t>
                  </m:r>
                  <m:sSub>
                    <m:sSubPr>
                      <m:ctrlPr>
                        <w:rPr>
                          <w:rFonts w:ascii="Cambria Math" w:hAnsi="Cambria Math"/>
                          <w:i/>
                          <w:sz w:val="18"/>
                          <w:szCs w:val="18"/>
                          <w:lang w:eastAsia="zh-CN"/>
                        </w:rPr>
                      </m:ctrlPr>
                    </m:sSubPr>
                    <m:e>
                      <m:r>
                        <m:rPr>
                          <m:sty m:val="bi"/>
                        </m:rPr>
                        <w:rPr>
                          <w:rFonts w:ascii="Cambria Math" w:hAnsi="Cambria Math"/>
                          <w:sz w:val="18"/>
                          <w:szCs w:val="18"/>
                          <w:lang w:eastAsia="zh-CN"/>
                        </w:rPr>
                        <m:t>Y</m:t>
                      </m:r>
                    </m:e>
                    <m:sub>
                      <m:r>
                        <m:rPr>
                          <m:sty m:val="bi"/>
                        </m:rPr>
                        <w:rPr>
                          <w:rFonts w:ascii="Cambria Math" w:hAnsi="Cambria Math"/>
                          <w:sz w:val="18"/>
                          <w:szCs w:val="18"/>
                          <w:lang w:eastAsia="zh-CN"/>
                        </w:rPr>
                        <m:t>s</m:t>
                      </m:r>
                    </m:sub>
                  </m:sSub>
                </m:e>
              </m:d>
            </m:oMath>
            <w:r w:rsidRPr="006509DC">
              <w:rPr>
                <w:sz w:val="18"/>
                <w:szCs w:val="18"/>
                <w:lang w:eastAsia="en-GB"/>
              </w:rPr>
              <w:t xml:space="preserve"> and per serving cell </w:t>
            </w:r>
            <m:oMath>
              <m:sSubSup>
                <m:sSubSupPr>
                  <m:ctrlPr>
                    <w:rPr>
                      <w:rFonts w:ascii="Cambria Math" w:hAnsi="Cambria Math"/>
                      <w:i/>
                      <w:sz w:val="18"/>
                      <w:szCs w:val="18"/>
                      <w:lang w:eastAsia="zh-CN"/>
                    </w:rPr>
                  </m:ctrlPr>
                </m:sSubSupPr>
                <m:e>
                  <m:r>
                    <m:rPr>
                      <m:sty m:val="bi"/>
                    </m:rPr>
                    <w:rPr>
                      <w:rFonts w:ascii="Cambria Math" w:hAnsi="Cambria Math"/>
                      <w:sz w:val="18"/>
                      <w:szCs w:val="18"/>
                      <w:lang w:eastAsia="zh-CN"/>
                    </w:rPr>
                    <m:t>C</m:t>
                  </m:r>
                </m:e>
                <m:sub>
                  <m:r>
                    <m:rPr>
                      <m:sty m:val="b"/>
                    </m:rPr>
                    <w:rPr>
                      <w:rFonts w:ascii="Cambria Math" w:hAnsi="Cambria Math"/>
                      <w:sz w:val="18"/>
                      <w:szCs w:val="18"/>
                      <w:lang w:eastAsia="zh-CN"/>
                    </w:rPr>
                    <m:t>PDCCH</m:t>
                  </m:r>
                </m:sub>
                <m:sup>
                  <m:r>
                    <m:rPr>
                      <m:sty m:val="bi"/>
                    </m:rPr>
                    <w:rPr>
                      <w:rFonts w:ascii="Cambria Math" w:hAnsi="Cambria Math"/>
                      <w:sz w:val="18"/>
                      <w:szCs w:val="18"/>
                      <w:lang w:eastAsia="zh-CN"/>
                    </w:rPr>
                    <m:t>max,</m:t>
                  </m:r>
                  <m:sSub>
                    <m:sSubPr>
                      <m:ctrlPr>
                        <w:rPr>
                          <w:rFonts w:ascii="Cambria Math" w:hAnsi="Cambria Math"/>
                          <w:i/>
                          <w:sz w:val="18"/>
                          <w:szCs w:val="18"/>
                          <w:lang w:eastAsia="zh-CN"/>
                        </w:rPr>
                      </m:ctrlPr>
                    </m:sSubPr>
                    <m:e>
                      <m:r>
                        <m:rPr>
                          <m:sty m:val="bi"/>
                        </m:rPr>
                        <w:rPr>
                          <w:rFonts w:ascii="Cambria Math" w:hAnsi="Cambria Math"/>
                          <w:sz w:val="18"/>
                          <w:szCs w:val="18"/>
                          <w:lang w:eastAsia="zh-CN"/>
                        </w:rPr>
                        <m:t>X</m:t>
                      </m:r>
                    </m:e>
                    <m:sub>
                      <m:r>
                        <m:rPr>
                          <m:sty m:val="bi"/>
                        </m:rPr>
                        <w:rPr>
                          <w:rFonts w:ascii="Cambria Math" w:hAnsi="Cambria Math"/>
                          <w:sz w:val="18"/>
                          <w:szCs w:val="18"/>
                          <w:lang w:eastAsia="zh-CN"/>
                        </w:rPr>
                        <m:t>s</m:t>
                      </m:r>
                    </m:sub>
                  </m:sSub>
                  <m:r>
                    <m:rPr>
                      <m:sty m:val="bi"/>
                    </m:rPr>
                    <w:rPr>
                      <w:rFonts w:ascii="Cambria Math" w:hAnsi="Cambria Math"/>
                      <w:sz w:val="18"/>
                      <w:szCs w:val="18"/>
                      <w:lang w:eastAsia="zh-CN"/>
                    </w:rPr>
                    <m:t>,μ</m:t>
                  </m:r>
                </m:sup>
              </m:sSubSup>
            </m:oMath>
          </w:p>
        </w:tc>
      </w:tr>
      <w:tr w:rsidR="00C44171" w:rsidRPr="00B27E56" w14:paraId="341344AF" w14:textId="77777777" w:rsidTr="00B272BA">
        <w:trPr>
          <w:cantSplit/>
          <w:jc w:val="center"/>
        </w:trPr>
        <w:tc>
          <w:tcPr>
            <w:tcW w:w="794" w:type="dxa"/>
            <w:shd w:val="clear" w:color="auto" w:fill="E0E0E0"/>
            <w:vAlign w:val="center"/>
          </w:tcPr>
          <w:p w14:paraId="3A7E4CC5" w14:textId="77777777" w:rsidR="00C44171" w:rsidRPr="00B27E56" w:rsidRDefault="00C44171" w:rsidP="00B272BA">
            <w:pPr>
              <w:pStyle w:val="TAC"/>
            </w:pPr>
            <m:oMathPara>
              <m:oMath>
                <m:r>
                  <m:rPr>
                    <m:sty m:val="bi"/>
                  </m:rPr>
                  <w:rPr>
                    <w:rFonts w:ascii="Cambria Math" w:hAnsi="Cambria Math"/>
                    <w:lang w:eastAsia="zh-CN"/>
                  </w:rPr>
                  <m:t>μ</m:t>
                </m:r>
              </m:oMath>
            </m:oMathPara>
          </w:p>
        </w:tc>
        <w:tc>
          <w:tcPr>
            <w:tcW w:w="1451" w:type="dxa"/>
            <w:vAlign w:val="center"/>
          </w:tcPr>
          <w:p w14:paraId="1A53EE39" w14:textId="77777777" w:rsidR="00C44171" w:rsidRPr="00B27E56" w:rsidRDefault="00C44171" w:rsidP="00B272BA">
            <w:pPr>
              <w:pStyle w:val="TAC"/>
            </w:pPr>
            <w:r w:rsidRPr="00B27E56">
              <w:t>(4, 1)</w:t>
            </w:r>
          </w:p>
        </w:tc>
        <w:tc>
          <w:tcPr>
            <w:tcW w:w="1530" w:type="dxa"/>
          </w:tcPr>
          <w:p w14:paraId="20E6B8AE" w14:textId="77777777" w:rsidR="00C44171" w:rsidRPr="00B27E56" w:rsidRDefault="00C44171" w:rsidP="00B272BA">
            <w:pPr>
              <w:pStyle w:val="TAC"/>
            </w:pPr>
            <w:r w:rsidRPr="00B27E56">
              <w:t>(4, 2)</w:t>
            </w:r>
          </w:p>
        </w:tc>
        <w:tc>
          <w:tcPr>
            <w:tcW w:w="1440" w:type="dxa"/>
          </w:tcPr>
          <w:p w14:paraId="4E47B8FC" w14:textId="77777777" w:rsidR="00C44171" w:rsidRPr="00B27E56" w:rsidRDefault="00C44171" w:rsidP="00B272BA">
            <w:pPr>
              <w:pStyle w:val="TAC"/>
            </w:pPr>
            <w:r w:rsidRPr="00B27E56">
              <w:t>(8, 1)</w:t>
            </w:r>
          </w:p>
        </w:tc>
        <w:tc>
          <w:tcPr>
            <w:tcW w:w="1440" w:type="dxa"/>
          </w:tcPr>
          <w:p w14:paraId="30908A38" w14:textId="77777777" w:rsidR="00C44171" w:rsidRPr="00B27E56" w:rsidRDefault="00C44171" w:rsidP="00B272BA">
            <w:pPr>
              <w:pStyle w:val="TAC"/>
            </w:pPr>
            <w:r w:rsidRPr="00B27E56">
              <w:t>(8, 4)</w:t>
            </w:r>
          </w:p>
        </w:tc>
      </w:tr>
      <w:tr w:rsidR="00C44171" w:rsidRPr="00B27E56" w14:paraId="79892439" w14:textId="77777777" w:rsidTr="00B272BA">
        <w:trPr>
          <w:cantSplit/>
          <w:jc w:val="center"/>
        </w:trPr>
        <w:tc>
          <w:tcPr>
            <w:tcW w:w="794" w:type="dxa"/>
            <w:vAlign w:val="center"/>
          </w:tcPr>
          <w:p w14:paraId="623ECC35" w14:textId="77777777" w:rsidR="00C44171" w:rsidRPr="00B27E56" w:rsidRDefault="00C44171" w:rsidP="00B272BA">
            <w:pPr>
              <w:pStyle w:val="TAC"/>
            </w:pPr>
            <w:r w:rsidRPr="00B27E56">
              <w:t>5</w:t>
            </w:r>
          </w:p>
        </w:tc>
        <w:tc>
          <w:tcPr>
            <w:tcW w:w="1451" w:type="dxa"/>
          </w:tcPr>
          <w:p w14:paraId="1E2CF6E8" w14:textId="77777777" w:rsidR="00C44171" w:rsidRPr="00B27E56" w:rsidRDefault="00C44171" w:rsidP="00B272BA">
            <w:pPr>
              <w:pStyle w:val="TAC"/>
            </w:pPr>
            <w:r w:rsidRPr="00B27E56">
              <w:t>32</w:t>
            </w:r>
          </w:p>
        </w:tc>
        <w:tc>
          <w:tcPr>
            <w:tcW w:w="1530" w:type="dxa"/>
          </w:tcPr>
          <w:p w14:paraId="3E08DA1A" w14:textId="77777777" w:rsidR="00C44171" w:rsidRPr="00B27E56" w:rsidRDefault="00C44171" w:rsidP="00B272BA">
            <w:pPr>
              <w:pStyle w:val="TAC"/>
            </w:pPr>
            <w:r w:rsidRPr="00B27E56">
              <w:t>32</w:t>
            </w:r>
          </w:p>
        </w:tc>
        <w:tc>
          <w:tcPr>
            <w:tcW w:w="1440" w:type="dxa"/>
          </w:tcPr>
          <w:p w14:paraId="74A3FDA5" w14:textId="77777777" w:rsidR="00C44171" w:rsidRPr="00B27E56" w:rsidRDefault="00C44171" w:rsidP="00B272BA">
            <w:pPr>
              <w:pStyle w:val="TAC"/>
            </w:pPr>
            <w:r w:rsidRPr="00B27E56">
              <w:t>-</w:t>
            </w:r>
          </w:p>
        </w:tc>
        <w:tc>
          <w:tcPr>
            <w:tcW w:w="1440" w:type="dxa"/>
          </w:tcPr>
          <w:p w14:paraId="524699DA" w14:textId="77777777" w:rsidR="00C44171" w:rsidRPr="00B27E56" w:rsidRDefault="00C44171" w:rsidP="00B272BA">
            <w:pPr>
              <w:pStyle w:val="TAC"/>
            </w:pPr>
            <w:r w:rsidRPr="00B27E56">
              <w:t>-</w:t>
            </w:r>
          </w:p>
        </w:tc>
      </w:tr>
      <w:tr w:rsidR="00C44171" w:rsidRPr="00B27E56" w14:paraId="125586BF" w14:textId="77777777" w:rsidTr="00B272BA">
        <w:trPr>
          <w:cantSplit/>
          <w:jc w:val="center"/>
        </w:trPr>
        <w:tc>
          <w:tcPr>
            <w:tcW w:w="794" w:type="dxa"/>
            <w:vAlign w:val="center"/>
          </w:tcPr>
          <w:p w14:paraId="1D3F8B5B" w14:textId="77777777" w:rsidR="00C44171" w:rsidRPr="00B27E56" w:rsidRDefault="00C44171" w:rsidP="00B272BA">
            <w:pPr>
              <w:pStyle w:val="TAC"/>
            </w:pPr>
            <w:r w:rsidRPr="00B27E56">
              <w:t>6</w:t>
            </w:r>
          </w:p>
        </w:tc>
        <w:tc>
          <w:tcPr>
            <w:tcW w:w="1451" w:type="dxa"/>
          </w:tcPr>
          <w:p w14:paraId="29D1E439" w14:textId="77777777" w:rsidR="00C44171" w:rsidRPr="00B27E56" w:rsidRDefault="00C44171" w:rsidP="00B272BA">
            <w:pPr>
              <w:pStyle w:val="TAC"/>
            </w:pPr>
            <w:r w:rsidRPr="00B27E56">
              <w:t>16</w:t>
            </w:r>
          </w:p>
        </w:tc>
        <w:tc>
          <w:tcPr>
            <w:tcW w:w="1530" w:type="dxa"/>
          </w:tcPr>
          <w:p w14:paraId="742D2117" w14:textId="77777777" w:rsidR="00C44171" w:rsidRPr="00B27E56" w:rsidRDefault="00C44171" w:rsidP="00B272BA">
            <w:pPr>
              <w:pStyle w:val="TAC"/>
            </w:pPr>
            <w:r w:rsidRPr="00B27E56">
              <w:t>16</w:t>
            </w:r>
          </w:p>
        </w:tc>
        <w:tc>
          <w:tcPr>
            <w:tcW w:w="1440" w:type="dxa"/>
          </w:tcPr>
          <w:p w14:paraId="025B6D04" w14:textId="77777777" w:rsidR="00C44171" w:rsidRPr="00B27E56" w:rsidRDefault="00C44171" w:rsidP="00B272BA">
            <w:pPr>
              <w:pStyle w:val="TAC"/>
            </w:pPr>
            <w:r w:rsidRPr="00B27E56">
              <w:t>32</w:t>
            </w:r>
          </w:p>
        </w:tc>
        <w:tc>
          <w:tcPr>
            <w:tcW w:w="1440" w:type="dxa"/>
          </w:tcPr>
          <w:p w14:paraId="0871D719" w14:textId="77777777" w:rsidR="00C44171" w:rsidRPr="00B27E56" w:rsidRDefault="00C44171" w:rsidP="00B272BA">
            <w:pPr>
              <w:pStyle w:val="TAC"/>
            </w:pPr>
            <w:r w:rsidRPr="00B27E56">
              <w:t>32</w:t>
            </w:r>
          </w:p>
        </w:tc>
      </w:tr>
    </w:tbl>
    <w:p w14:paraId="69291C49" w14:textId="696F8522" w:rsidR="00EA532F" w:rsidRDefault="00EA532F" w:rsidP="00EA532F">
      <w:pPr>
        <w:rPr>
          <w:lang w:eastAsia="ko-KR"/>
        </w:rPr>
      </w:pPr>
      <w:r>
        <w:rPr>
          <w:lang w:eastAsia="ko-KR"/>
        </w:rPr>
        <w:t xml:space="preserve">If a UE </w:t>
      </w:r>
    </w:p>
    <w:p w14:paraId="692F033E" w14:textId="752556E1" w:rsidR="00EA532F" w:rsidRDefault="00EA532F" w:rsidP="00EA532F">
      <w:pPr>
        <w:pStyle w:val="B1"/>
        <w:rPr>
          <w:rFonts w:cstheme="minorHAnsi"/>
          <w:color w:val="000000"/>
          <w:sz w:val="16"/>
          <w:szCs w:val="16"/>
          <w:lang w:eastAsia="zh-CN"/>
        </w:rPr>
      </w:pPr>
      <w:r>
        <w:t>-</w:t>
      </w:r>
      <w:r>
        <w:tab/>
      </w:r>
      <w:r>
        <w:rPr>
          <w:lang w:eastAsia="ko-KR"/>
        </w:rPr>
        <w:t xml:space="preserve">does not report </w:t>
      </w:r>
      <w:r w:rsidRPr="002128CC">
        <w:rPr>
          <w:i/>
        </w:rPr>
        <w:t>pdcch-BlindDetectionCA</w:t>
      </w:r>
      <w:r w:rsidR="00AC59CD">
        <w:rPr>
          <w:i/>
          <w:lang w:val="en-GB"/>
        </w:rPr>
        <w:t xml:space="preserve">, </w:t>
      </w:r>
      <w:r w:rsidR="00AC59CD" w:rsidRPr="00A51D05">
        <w:rPr>
          <w:i/>
          <w:lang w:val="en-GB"/>
        </w:rPr>
        <w:t>pdcch-BlindDetectionCA</w:t>
      </w:r>
      <w:r w:rsidR="00AC59CD">
        <w:rPr>
          <w:i/>
          <w:lang w:val="en-GB"/>
        </w:rPr>
        <w:t>1</w:t>
      </w:r>
      <w:r w:rsidR="00AC59CD" w:rsidRPr="00A51D05">
        <w:rPr>
          <w:lang w:val="en-GB" w:eastAsia="ko-KR"/>
        </w:rPr>
        <w:t xml:space="preserve">, </w:t>
      </w:r>
      <w:r w:rsidR="00AC59CD" w:rsidRPr="00A51D05">
        <w:rPr>
          <w:i/>
        </w:rPr>
        <w:t>pdcch-BlindDetectionCA</w:t>
      </w:r>
      <w:r w:rsidR="00AC59CD">
        <w:rPr>
          <w:i/>
          <w:lang w:val="en-US"/>
        </w:rPr>
        <w:t>2</w:t>
      </w:r>
      <w:r w:rsidR="00AC59CD" w:rsidRPr="00A51D05">
        <w:rPr>
          <w:iCs/>
        </w:rPr>
        <w:t>, or</w:t>
      </w:r>
      <w:r w:rsidR="00AC59CD" w:rsidRPr="00A51D05">
        <w:rPr>
          <w:i/>
        </w:rPr>
        <w:t xml:space="preserve"> pdcch-BlindDetectionCA</w:t>
      </w:r>
      <w:r w:rsidR="00AC59CD">
        <w:rPr>
          <w:i/>
          <w:lang w:val="en-US"/>
        </w:rPr>
        <w:t>3</w:t>
      </w:r>
      <w:r w:rsidR="00AC59CD">
        <w:rPr>
          <w:iCs/>
          <w:lang w:val="en-US"/>
        </w:rPr>
        <w:t>,</w:t>
      </w:r>
      <w:r>
        <w:rPr>
          <w:iCs/>
        </w:rPr>
        <w:t xml:space="preserve"> or is not provided </w:t>
      </w:r>
      <w:bookmarkStart w:id="660" w:name="_Hlk23024772"/>
      <w:r w:rsidRPr="007558D4">
        <w:rPr>
          <w:rFonts w:cstheme="minorHAnsi"/>
          <w:i/>
          <w:iCs/>
          <w:color w:val="000000"/>
          <w:lang w:eastAsia="zh-CN"/>
        </w:rPr>
        <w:t>BDFactorR</w:t>
      </w:r>
      <w:bookmarkEnd w:id="660"/>
      <w:r>
        <w:rPr>
          <w:rFonts w:cstheme="minorHAnsi"/>
          <w:color w:val="000000"/>
          <w:sz w:val="16"/>
          <w:szCs w:val="16"/>
          <w:lang w:eastAsia="zh-CN"/>
        </w:rPr>
        <w:t xml:space="preserve">, </w:t>
      </w:r>
      <m:oMath>
        <m:r>
          <w:rPr>
            <w:rFonts w:ascii="Cambria Math" w:hAnsi="Cambria Math" w:cstheme="minorHAnsi"/>
          </w:rPr>
          <m:t>γ</m:t>
        </m:r>
        <m:r>
          <w:rPr>
            <w:rFonts w:ascii="Cambria Math"/>
          </w:rPr>
          <m:t>=R</m:t>
        </m:r>
      </m:oMath>
    </w:p>
    <w:p w14:paraId="4B9C62D9" w14:textId="473576F5" w:rsidR="00EA532F" w:rsidRDefault="00EA532F" w:rsidP="00EA532F">
      <w:pPr>
        <w:pStyle w:val="B1"/>
      </w:pPr>
      <w:r>
        <w:t>-</w:t>
      </w:r>
      <w:r>
        <w:tab/>
      </w:r>
      <w:r>
        <w:rPr>
          <w:lang w:eastAsia="ko-KR"/>
        </w:rPr>
        <w:t xml:space="preserve">reports </w:t>
      </w:r>
      <w:r w:rsidRPr="002128CC">
        <w:rPr>
          <w:i/>
        </w:rPr>
        <w:t>pdcch-BlindDetectionCA</w:t>
      </w:r>
      <w:r w:rsidR="00636720">
        <w:rPr>
          <w:iCs/>
          <w:lang w:val="en-US"/>
        </w:rPr>
        <w:t>,</w:t>
      </w:r>
      <w:r w:rsidR="00636720">
        <w:rPr>
          <w:iCs/>
        </w:rPr>
        <w:t xml:space="preserve"> </w:t>
      </w:r>
      <w:r w:rsidR="00636720" w:rsidRPr="00A51D05">
        <w:rPr>
          <w:i/>
          <w:lang w:val="en-GB"/>
        </w:rPr>
        <w:t>pdcch-BlindDetectionCA</w:t>
      </w:r>
      <w:r w:rsidR="00636720">
        <w:rPr>
          <w:i/>
          <w:lang w:val="en-GB"/>
        </w:rPr>
        <w:t>1</w:t>
      </w:r>
      <w:r w:rsidR="00636720" w:rsidRPr="00A51D05">
        <w:rPr>
          <w:lang w:val="en-GB" w:eastAsia="ko-KR"/>
        </w:rPr>
        <w:t xml:space="preserve">, </w:t>
      </w:r>
      <w:r w:rsidR="00636720" w:rsidRPr="00A51D05">
        <w:rPr>
          <w:i/>
        </w:rPr>
        <w:t>pdcch-BlindDetectionCA</w:t>
      </w:r>
      <w:r w:rsidR="00636720">
        <w:rPr>
          <w:i/>
          <w:lang w:val="en-US"/>
        </w:rPr>
        <w:t>2</w:t>
      </w:r>
      <w:r w:rsidR="00636720" w:rsidRPr="00A51D05">
        <w:rPr>
          <w:iCs/>
        </w:rPr>
        <w:t>, or</w:t>
      </w:r>
      <w:r w:rsidR="00636720" w:rsidRPr="00A51D05">
        <w:rPr>
          <w:i/>
        </w:rPr>
        <w:t xml:space="preserve"> pdcch-BlindDetectionCA</w:t>
      </w:r>
      <w:r w:rsidR="00636720">
        <w:rPr>
          <w:i/>
          <w:lang w:val="en-US"/>
        </w:rPr>
        <w:t>3</w:t>
      </w:r>
      <w:r>
        <w:t xml:space="preserve">, the UE can be indicated by </w:t>
      </w:r>
      <w:r w:rsidRPr="007558D4">
        <w:rPr>
          <w:rFonts w:cstheme="minorHAnsi"/>
          <w:i/>
          <w:iCs/>
          <w:color w:val="000000"/>
          <w:lang w:eastAsia="zh-CN"/>
        </w:rPr>
        <w:t>BDFactorR</w:t>
      </w:r>
      <w:r>
        <w:rPr>
          <w:rFonts w:cstheme="minorHAnsi"/>
          <w:color w:val="000000"/>
          <w:lang w:eastAsia="zh-CN"/>
        </w:rPr>
        <w:t xml:space="preserve"> either </w:t>
      </w:r>
      <m:oMath>
        <m:r>
          <w:rPr>
            <w:rFonts w:ascii="Cambria Math" w:hAnsi="Cambria Math" w:cstheme="minorHAnsi"/>
          </w:rPr>
          <m:t>γ</m:t>
        </m:r>
        <m:r>
          <w:rPr>
            <w:rFonts w:ascii="Cambria Math"/>
          </w:rPr>
          <m:t>=1</m:t>
        </m:r>
      </m:oMath>
      <w:r>
        <w:rPr>
          <w:rFonts w:cstheme="minorHAnsi"/>
        </w:rPr>
        <w:t xml:space="preserve"> or </w:t>
      </w:r>
      <m:oMath>
        <m:r>
          <w:rPr>
            <w:rFonts w:ascii="Cambria Math" w:hAnsi="Cambria Math" w:cstheme="minorHAnsi"/>
          </w:rPr>
          <m:t>γ</m:t>
        </m:r>
        <m:r>
          <w:rPr>
            <w:rFonts w:ascii="Cambria Math"/>
          </w:rPr>
          <m:t>=R</m:t>
        </m:r>
      </m:oMath>
    </w:p>
    <w:p w14:paraId="73081229" w14:textId="7915B918" w:rsidR="00651CF3" w:rsidRDefault="0075117A">
      <w:pPr>
        <w:rPr>
          <w:lang w:eastAsia="ko-KR"/>
        </w:rPr>
      </w:pPr>
      <w:r w:rsidRPr="00D20E88">
        <w:rPr>
          <w:lang w:eastAsia="ko-KR"/>
        </w:rPr>
        <w:t xml:space="preserve">If a UE </w:t>
      </w:r>
      <w:r w:rsidRPr="00D20E88">
        <w:t xml:space="preserve">is configured with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rsidRPr="00D20E88">
        <w:t xml:space="preserve"> downlink cells </w:t>
      </w:r>
      <w:r w:rsidR="0028578C">
        <w:rPr>
          <w:lang w:val="en-US"/>
        </w:rPr>
        <w:t xml:space="preserve">for which the UE </w:t>
      </w:r>
      <w:r w:rsidR="0028578C">
        <w:t xml:space="preserve">is not provided </w:t>
      </w:r>
      <w:r w:rsidR="0028578C">
        <w:rPr>
          <w:i/>
        </w:rPr>
        <w:t>monitoringCapabilityConfig,</w:t>
      </w:r>
      <w:r w:rsidR="0028578C">
        <w:t xml:space="preserve"> or is provided </w:t>
      </w:r>
      <w:r w:rsidR="0028578C">
        <w:rPr>
          <w:i/>
        </w:rPr>
        <w:t>monitoringCapabilityConfig</w:t>
      </w:r>
      <w:r w:rsidR="0028578C">
        <w:t xml:space="preserve"> = </w:t>
      </w:r>
      <w:r w:rsidR="0028578C">
        <w:rPr>
          <w:i/>
        </w:rPr>
        <w:t xml:space="preserve">r15monitoringcapability </w:t>
      </w:r>
      <w:r w:rsidR="003D05B6">
        <w:t>and is</w:t>
      </w:r>
      <w:r w:rsidR="0028578C">
        <w:t xml:space="preserve"> not </w:t>
      </w:r>
      <w:r w:rsidR="0028578C" w:rsidRPr="000734F6">
        <w:rPr>
          <w:iCs/>
        </w:rPr>
        <w:t xml:space="preserve">provided </w:t>
      </w:r>
      <w:r w:rsidR="0028578C" w:rsidRPr="000734F6">
        <w:rPr>
          <w:i/>
          <w:iCs/>
        </w:rPr>
        <w:t>CORESETPoolIndex</w:t>
      </w:r>
      <w:r w:rsidR="0028578C">
        <w:rPr>
          <w:lang w:val="en-US"/>
        </w:rPr>
        <w:t xml:space="preserve">, </w:t>
      </w:r>
      <w:r w:rsidRPr="00D20E88">
        <w:rPr>
          <w:lang w:val="en-US"/>
        </w:rPr>
        <w:t>with</w:t>
      </w:r>
      <w:r w:rsidR="007A47C8">
        <w:rPr>
          <w:lang w:val="en-US"/>
        </w:rPr>
        <w:t xml:space="preserve"> </w:t>
      </w:r>
      <w:r w:rsidR="00F663FD" w:rsidRPr="003901B7">
        <w:rPr>
          <w:lang w:eastAsia="ko-KR"/>
        </w:rPr>
        <w:t xml:space="preserve">associated PDCCH candidates monitored in the </w:t>
      </w:r>
      <w:r w:rsidR="007A47C8">
        <w:rPr>
          <w:lang w:val="en-US"/>
        </w:rPr>
        <w:t>active</w:t>
      </w:r>
      <w:r w:rsidRPr="00D20E88">
        <w:t xml:space="preserve"> DL BWPs </w:t>
      </w:r>
      <w:r w:rsidR="00F663FD" w:rsidRPr="003901B7">
        <w:t xml:space="preserve">of the scheduling cells </w:t>
      </w:r>
      <w:r w:rsidR="007A47C8">
        <w:t>using</w:t>
      </w:r>
      <w:r w:rsidR="007A47C8" w:rsidRPr="00D20E88">
        <w:t xml:space="preserve"> </w:t>
      </w:r>
      <w:r>
        <w:t>SCS</w:t>
      </w:r>
      <w:r w:rsidRPr="00D20E88">
        <w:t xml:space="preserve"> configuration </w:t>
      </w:r>
      <m:oMath>
        <m:r>
          <w:rPr>
            <w:rFonts w:ascii="Cambria Math" w:hAnsi="Cambria Math"/>
            <w:lang w:eastAsia="zh-CN"/>
          </w:rPr>
          <m:t>μ</m:t>
        </m:r>
      </m:oMath>
      <w:r w:rsidRPr="00D20E88">
        <w:t xml:space="preserve"> where </w:t>
      </w:r>
      <m:oMath>
        <m:nary>
          <m:naryPr>
            <m:chr m:val="∑"/>
            <m:ctrlPr>
              <w:rPr>
                <w:rFonts w:ascii="Cambria Math" w:hAnsi="Cambria Math"/>
                <w:i/>
              </w:rPr>
            </m:ctrlPr>
          </m:naryPr>
          <m:sub>
            <m:r>
              <w:rPr>
                <w:rFonts w:ascii="Cambria Math"/>
              </w:rPr>
              <m:t>μ=0</m:t>
            </m:r>
          </m:sub>
          <m:sup>
            <m:r>
              <w:rPr>
                <w:rFonts w:ascii="Cambria Math"/>
              </w:rPr>
              <m:t>3</m:t>
            </m:r>
          </m:sup>
          <m:e>
            <m:d>
              <m:dPr>
                <m:ctrlPr>
                  <w:rPr>
                    <w:rFonts w:ascii="Cambria Math" w:hAnsi="Cambria Math"/>
                    <w:i/>
                  </w:rPr>
                </m:ctrlPr>
              </m:dPr>
              <m:e>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e>
            </m:d>
          </m:e>
        </m:nary>
        <m:r>
          <w:rPr>
            <w:rFonts w:ascii="Cambria Math"/>
          </w:rPr>
          <m:t>≤</m:t>
        </m:r>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cap</m:t>
            </m:r>
            <m:ctrlPr>
              <w:rPr>
                <w:rFonts w:ascii="Cambria Math" w:hAnsi="Cambria Math"/>
              </w:rPr>
            </m:ctrlPr>
          </m:sup>
        </m:sSubSup>
      </m:oMath>
      <w:r w:rsidRPr="00D20E88">
        <w:rPr>
          <w:lang w:val="en-US"/>
        </w:rPr>
        <w:t xml:space="preserve">, </w:t>
      </w:r>
      <w:r>
        <w:rPr>
          <w:lang w:eastAsia="ko-KR"/>
        </w:rPr>
        <w:t>the</w:t>
      </w:r>
      <w:r w:rsidRPr="00A33143">
        <w:rPr>
          <w:lang w:eastAsia="ko-KR"/>
        </w:rPr>
        <w:t xml:space="preserve"> UE is not required to monitor</w:t>
      </w:r>
      <w:r>
        <w:rPr>
          <w:lang w:val="en-US" w:eastAsia="ko-KR"/>
        </w:rPr>
        <w:t>,</w:t>
      </w:r>
      <w:r w:rsidRPr="00A33143">
        <w:rPr>
          <w:lang w:eastAsia="ko-KR"/>
        </w:rPr>
        <w:t xml:space="preserve"> on the active DL BWP</w:t>
      </w:r>
      <w:r w:rsidR="005D3D60">
        <w:rPr>
          <w:lang w:eastAsia="ko-KR"/>
        </w:rPr>
        <w:t>s</w:t>
      </w:r>
      <w:r w:rsidRPr="00A33143">
        <w:rPr>
          <w:lang w:eastAsia="ko-KR"/>
        </w:rPr>
        <w:t xml:space="preserve"> of the scheduling cell</w:t>
      </w:r>
      <w:r w:rsidR="005D3D60">
        <w:rPr>
          <w:lang w:eastAsia="ko-KR"/>
        </w:rPr>
        <w:t>s</w:t>
      </w:r>
      <w:r>
        <w:rPr>
          <w:lang w:val="en-US" w:eastAsia="ko-KR"/>
        </w:rPr>
        <w:t>,</w:t>
      </w:r>
      <w:r w:rsidRPr="00A33143">
        <w:rPr>
          <w:lang w:eastAsia="ko-KR"/>
        </w:rPr>
        <w:t xml:space="preserve"> </w:t>
      </w:r>
    </w:p>
    <w:p w14:paraId="142F1200" w14:textId="50C5BAE3" w:rsidR="00651CF3" w:rsidRDefault="00651CF3" w:rsidP="00651CF3">
      <w:pPr>
        <w:pStyle w:val="B1"/>
      </w:pPr>
      <w:r>
        <w:rPr>
          <w:lang w:eastAsia="ko-KR"/>
        </w:rPr>
        <w:t>-</w:t>
      </w:r>
      <w:r>
        <w:rPr>
          <w:lang w:eastAsia="ko-KR"/>
        </w:rPr>
        <w:tab/>
      </w:r>
      <w:r w:rsidR="0075117A" w:rsidRPr="00A33143">
        <w:rPr>
          <w:lang w:eastAsia="ko-KR"/>
        </w:rPr>
        <w:t>more than</w:t>
      </w:r>
      <w:r w:rsidR="0075117A">
        <w:rPr>
          <w:lang w:val="en-US" w:eastAsia="ko-KR"/>
        </w:rPr>
        <w:t xml:space="preserve"> </w:t>
      </w:r>
      <m:oMath>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total,slot,</m:t>
            </m:r>
            <m:r>
              <w:rPr>
                <w:rFonts w:ascii="Cambria Math"/>
              </w:rPr>
              <m:t>μ</m:t>
            </m:r>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max,slot,</m:t>
            </m:r>
            <m:r>
              <w:rPr>
                <w:rFonts w:ascii="Cambria Math"/>
              </w:rPr>
              <m:t>μ</m:t>
            </m:r>
            <m:ctrlPr>
              <w:rPr>
                <w:rFonts w:ascii="Cambria Math" w:hAnsi="Cambria Math"/>
              </w:rPr>
            </m:ctrlPr>
          </m:sup>
        </m:sSubSup>
      </m:oMath>
      <w:r w:rsidR="0075117A" w:rsidRPr="00A33143">
        <w:t xml:space="preserve"> PDCCH candidates or more than </w:t>
      </w:r>
      <m:oMath>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total,slot,</m:t>
            </m:r>
            <m:r>
              <w:rPr>
                <w:rFonts w:ascii="Cambria Math"/>
              </w:rPr>
              <m:t>μ</m:t>
            </m:r>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max,slot,</m:t>
            </m:r>
            <m:r>
              <w:rPr>
                <w:rFonts w:ascii="Cambria Math"/>
              </w:rPr>
              <m:t>μ</m:t>
            </m:r>
            <m:ctrlPr>
              <w:rPr>
                <w:rFonts w:ascii="Cambria Math" w:hAnsi="Cambria Math"/>
              </w:rPr>
            </m:ctrlPr>
          </m:sup>
        </m:sSubSup>
      </m:oMath>
      <w:r w:rsidR="0075117A" w:rsidRPr="00A33143">
        <w:t xml:space="preserve"> non-overlapped CCEs per </w:t>
      </w:r>
      <w:r w:rsidR="0075117A" w:rsidRPr="00A33143">
        <w:rPr>
          <w:lang w:val="en-US"/>
        </w:rPr>
        <w:t>slot</w:t>
      </w:r>
      <w:r w:rsidR="0075117A">
        <w:rPr>
          <w:lang w:val="en-US"/>
        </w:rPr>
        <w:t xml:space="preserve"> for each scheduled cell</w:t>
      </w:r>
      <w:r w:rsidRPr="00651CF3">
        <w:rPr>
          <w:lang w:val="en-US"/>
        </w:rPr>
        <w:t xml:space="preserve"> </w:t>
      </w:r>
      <w:r>
        <w:rPr>
          <w:lang w:val="en-US"/>
        </w:rPr>
        <w:t xml:space="preserve">when the scheduling cell is from the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t xml:space="preserve"> downlink cells, or</w:t>
      </w:r>
    </w:p>
    <w:p w14:paraId="608CEA9E" w14:textId="77777777" w:rsidR="00874D1C" w:rsidRDefault="00651CF3">
      <w:pPr>
        <w:pStyle w:val="B1"/>
      </w:pPr>
      <w:r>
        <w:rPr>
          <w:lang w:eastAsia="ko-KR"/>
        </w:rPr>
        <w:t>-</w:t>
      </w:r>
      <w:r>
        <w:rPr>
          <w:lang w:eastAsia="ko-KR"/>
        </w:rPr>
        <w:tab/>
      </w:r>
      <w:r w:rsidRPr="00A33143">
        <w:rPr>
          <w:lang w:eastAsia="ko-KR"/>
        </w:rPr>
        <w:t>more than</w:t>
      </w:r>
      <w:r>
        <w:rPr>
          <w:lang w:val="en-US" w:eastAsia="ko-KR"/>
        </w:rPr>
        <w:t xml:space="preserve"> </w:t>
      </w:r>
      <m:oMath>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total,slot,</m:t>
            </m:r>
            <m:r>
              <w:rPr>
                <w:rFonts w:ascii="Cambria Math"/>
              </w:rPr>
              <m:t>μ</m:t>
            </m:r>
            <m:ctrlPr>
              <w:rPr>
                <w:rFonts w:ascii="Cambria Math" w:hAnsi="Cambria Math"/>
              </w:rPr>
            </m:ctrlPr>
          </m:sup>
        </m:sSubSup>
        <m:r>
          <w:rPr>
            <w:rFonts w:asci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max,slot,</m:t>
            </m:r>
            <m:r>
              <w:rPr>
                <w:rFonts w:ascii="Cambria Math"/>
              </w:rPr>
              <m:t>μ</m:t>
            </m:r>
            <m:ctrlPr>
              <w:rPr>
                <w:rFonts w:ascii="Cambria Math" w:hAnsi="Cambria Math"/>
              </w:rPr>
            </m:ctrlPr>
          </m:sup>
        </m:sSubSup>
      </m:oMath>
      <w:r w:rsidRPr="00A33143">
        <w:t xml:space="preserve"> PDCCH candidates or more than </w:t>
      </w:r>
      <m:oMath>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total,slot,</m:t>
            </m:r>
            <m:r>
              <w:rPr>
                <w:rFonts w:ascii="Cambria Math"/>
              </w:rPr>
              <m:t>μ</m:t>
            </m:r>
            <m:ctrlPr>
              <w:rPr>
                <w:rFonts w:ascii="Cambria Math" w:hAnsi="Cambria Math"/>
              </w:rPr>
            </m:ctrlPr>
          </m:sup>
        </m:sSubSup>
        <m:r>
          <w:rPr>
            <w:rFonts w:asci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max,slot,</m:t>
            </m:r>
            <m:r>
              <w:rPr>
                <w:rFonts w:ascii="Cambria Math"/>
              </w:rPr>
              <m:t>μ</m:t>
            </m:r>
            <m:ctrlPr>
              <w:rPr>
                <w:rFonts w:ascii="Cambria Math" w:hAnsi="Cambria Math"/>
              </w:rPr>
            </m:ctrlPr>
          </m:sup>
        </m:sSubSup>
      </m:oMath>
      <w:r w:rsidRPr="00A33143">
        <w:t xml:space="preserve"> non-overlapped CCEs per </w:t>
      </w:r>
      <w:r w:rsidRPr="00A33143">
        <w:rPr>
          <w:lang w:val="en-US"/>
        </w:rPr>
        <w:t>slot</w:t>
      </w:r>
      <w:r>
        <w:rPr>
          <w:lang w:val="en-US"/>
        </w:rPr>
        <w:t xml:space="preserve"> for each scheduled cell when the scheduling cell is from the </w:t>
      </w:r>
      <m:oMath>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t xml:space="preserve"> downlink cells</w:t>
      </w:r>
    </w:p>
    <w:p w14:paraId="5ABAE9E7" w14:textId="4317895B" w:rsidR="00651CF3" w:rsidRPr="008B3182" w:rsidRDefault="00651CF3">
      <w:pPr>
        <w:pStyle w:val="B1"/>
      </w:pPr>
      <w:r>
        <w:rPr>
          <w:lang w:eastAsia="ko-KR"/>
        </w:rPr>
        <w:t>-</w:t>
      </w:r>
      <w:r>
        <w:rPr>
          <w:lang w:eastAsia="ko-KR"/>
        </w:rPr>
        <w:tab/>
      </w:r>
      <w:r w:rsidRPr="008B3182">
        <w:rPr>
          <w:lang w:eastAsia="ko-KR"/>
        </w:rPr>
        <w:t>more than</w:t>
      </w:r>
      <w:r w:rsidRPr="008B3182">
        <w:rPr>
          <w:lang w:val="en-US" w:eastAsia="ko-KR"/>
        </w:rPr>
        <w:t xml:space="preserve"> </w:t>
      </w:r>
      <m:oMath>
        <m:sSubSup>
          <m:sSubSupPr>
            <m:ctrlPr>
              <w:rPr>
                <w:rFonts w:ascii="Cambria Math" w:hAnsi="Cambria Math"/>
                <w:i/>
              </w:rPr>
            </m:ctrlPr>
          </m:sSubSupPr>
          <m:e>
            <m:r>
              <w:rPr>
                <w:rFonts w:ascii="Cambria Math" w:hAnsi="Cambria Math"/>
              </w:rPr>
              <m:t>M</m:t>
            </m:r>
          </m:e>
          <m:sub>
            <m:r>
              <m:rPr>
                <m:nor/>
              </m:rPr>
              <m:t>PDCCH</m:t>
            </m:r>
            <m:ctrlPr>
              <w:rPr>
                <w:rFonts w:ascii="Cambria Math" w:hAnsi="Cambria Math"/>
              </w:rPr>
            </m:ctrlPr>
          </m:sub>
          <m:sup>
            <m:r>
              <m:rPr>
                <m:nor/>
              </m:rPr>
              <m:t>max,slot,</m:t>
            </m:r>
            <m:r>
              <w:rPr>
                <w:rFonts w:ascii="Cambria Math" w:hAnsi="Cambria Math"/>
              </w:rPr>
              <m:t>μ</m:t>
            </m:r>
            <m:ctrlPr>
              <w:rPr>
                <w:rFonts w:ascii="Cambria Math" w:hAnsi="Cambria Math"/>
              </w:rPr>
            </m:ctrlPr>
          </m:sup>
        </m:sSubSup>
      </m:oMath>
      <w:r w:rsidRPr="008B3182">
        <w:t xml:space="preserve"> PDCCH candidates or more than </w:t>
      </w:r>
      <m:oMath>
        <m:sSubSup>
          <m:sSubSupPr>
            <m:ctrlPr>
              <w:rPr>
                <w:rFonts w:ascii="Cambria Math" w:hAnsi="Cambria Math"/>
                <w:i/>
              </w:rPr>
            </m:ctrlPr>
          </m:sSubSupPr>
          <m:e>
            <m:r>
              <w:rPr>
                <w:rFonts w:ascii="Cambria Math" w:hAnsi="Cambria Math"/>
              </w:rPr>
              <m:t>C</m:t>
            </m:r>
          </m:e>
          <m:sub>
            <m:r>
              <m:rPr>
                <m:nor/>
              </m:rPr>
              <m:t>PDCCH</m:t>
            </m:r>
            <m:ctrlPr>
              <w:rPr>
                <w:rFonts w:ascii="Cambria Math" w:hAnsi="Cambria Math"/>
              </w:rPr>
            </m:ctrlPr>
          </m:sub>
          <m:sup>
            <m:r>
              <m:rPr>
                <m:nor/>
              </m:rPr>
              <m:t>max,slot,</m:t>
            </m:r>
            <m:r>
              <w:rPr>
                <w:rFonts w:ascii="Cambria Math" w:hAnsi="Cambria Math"/>
              </w:rPr>
              <m:t>μ</m:t>
            </m:r>
            <m:ctrlPr>
              <w:rPr>
                <w:rFonts w:ascii="Cambria Math" w:hAnsi="Cambria Math"/>
              </w:rPr>
            </m:ctrlPr>
          </m:sup>
        </m:sSubSup>
      </m:oMath>
      <w:r w:rsidRPr="008B3182">
        <w:t xml:space="preserve"> non-overlapped CCEs per </w:t>
      </w:r>
      <w:r>
        <w:rPr>
          <w:lang w:val="en-US"/>
        </w:rPr>
        <w:t>slot for</w:t>
      </w:r>
      <w:r w:rsidRPr="008B3182">
        <w:rPr>
          <w:lang w:val="en-US"/>
        </w:rPr>
        <w:t xml:space="preserve"> CORESETs with same</w:t>
      </w:r>
      <w:r w:rsidRPr="008B3182">
        <w:t xml:space="preserve"> </w:t>
      </w:r>
      <w:r w:rsidR="0018071C">
        <w:rPr>
          <w:i/>
          <w:iCs/>
          <w:lang w:val="en-US"/>
        </w:rPr>
        <w:t>coreset</w:t>
      </w:r>
      <w:r w:rsidRPr="008B3182">
        <w:rPr>
          <w:i/>
          <w:iCs/>
        </w:rPr>
        <w:t>PoolIndex</w:t>
      </w:r>
      <w:r w:rsidRPr="008B3182">
        <w:rPr>
          <w:lang w:val="en-US"/>
        </w:rPr>
        <w:t xml:space="preserve"> value</w:t>
      </w:r>
      <w:r>
        <w:rPr>
          <w:lang w:val="en-US"/>
        </w:rPr>
        <w:t xml:space="preserve"> for each scheduled cell when the scheduling cell is from the </w:t>
      </w:r>
      <m:oMath>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t xml:space="preserve"> downlink cells</w:t>
      </w:r>
    </w:p>
    <w:p w14:paraId="0A51996C" w14:textId="60F0E8D1" w:rsidR="0028578C" w:rsidRPr="002B6A70" w:rsidRDefault="00000000" w:rsidP="0028578C">
      <w:pPr>
        <w:rPr>
          <w:iCs/>
          <w:lang w:eastAsia="zh-CN"/>
        </w:rPr>
      </w:pPr>
      <m:oMath>
        <m:sSubSup>
          <m:sSubSupPr>
            <m:ctrlPr>
              <w:rPr>
                <w:rFonts w:ascii="Cambria Math" w:hAnsi="Cambria Math"/>
                <w:i/>
              </w:rPr>
            </m:ctrlPr>
          </m:sSubSupPr>
          <m:e>
            <m:r>
              <w:rPr>
                <w:rFonts w:ascii="Cambria Math" w:hAnsi="Cambria Math"/>
              </w:rPr>
              <m:t>N</m:t>
            </m:r>
          </m:e>
          <m:sub>
            <m:r>
              <m:rPr>
                <m:nor/>
              </m:rPr>
              <m:t>cells</m:t>
            </m:r>
            <m:ctrlPr>
              <w:rPr>
                <w:rFonts w:ascii="Cambria Math" w:hAnsi="Cambria Math"/>
              </w:rPr>
            </m:ctrlPr>
          </m:sub>
          <m:sup>
            <m:r>
              <m:rPr>
                <m:nor/>
              </m:rPr>
              <m:t>cap</m:t>
            </m:r>
            <m:ctrlPr>
              <w:rPr>
                <w:rFonts w:ascii="Cambria Math" w:hAnsi="Cambria Math"/>
              </w:rPr>
            </m:ctrlPr>
          </m:sup>
        </m:sSubSup>
      </m:oMath>
      <w:r w:rsidR="0028578C" w:rsidRPr="001B2B2C">
        <w:t xml:space="preserve"> is replaced by </w:t>
      </w:r>
      <m:oMath>
        <m:sSubSup>
          <m:sSubSupPr>
            <m:ctrlPr>
              <w:rPr>
                <w:rFonts w:ascii="Cambria Math" w:hAnsi="Cambria Math"/>
                <w:i/>
              </w:rPr>
            </m:ctrlPr>
          </m:sSubSupPr>
          <m:e>
            <m:r>
              <w:rPr>
                <w:rFonts w:ascii="Cambria Math" w:hAnsi="Cambria Math"/>
              </w:rPr>
              <m:t>N</m:t>
            </m:r>
          </m:e>
          <m:sub>
            <m:r>
              <m:rPr>
                <m:nor/>
              </m:rPr>
              <m:t>cells,r15</m:t>
            </m:r>
            <m:ctrlPr>
              <w:rPr>
                <w:rFonts w:ascii="Cambria Math" w:hAnsi="Cambria Math"/>
              </w:rPr>
            </m:ctrlPr>
          </m:sub>
          <m:sup>
            <m:r>
              <m:rPr>
                <m:nor/>
              </m:rPr>
              <m:t>cap-r16</m:t>
            </m:r>
            <m:ctrlPr>
              <w:rPr>
                <w:rFonts w:ascii="Cambria Math" w:hAnsi="Cambria Math"/>
              </w:rPr>
            </m:ctrlPr>
          </m:sup>
        </m:sSubSup>
      </m:oMath>
      <w:r w:rsidR="0028578C">
        <w:t>,</w:t>
      </w:r>
      <w:r w:rsidR="0028578C" w:rsidRPr="001B2B2C">
        <w:t xml:space="preserve"> </w:t>
      </w:r>
      <w:r w:rsidR="0028578C">
        <w:rPr>
          <w:iCs/>
        </w:rPr>
        <w:t>i</w:t>
      </w:r>
      <w:r w:rsidR="0028578C" w:rsidRPr="001B2B2C">
        <w:rPr>
          <w:iCs/>
        </w:rPr>
        <w:t xml:space="preserve">f a UE </w:t>
      </w:r>
      <w:r w:rsidR="0028578C" w:rsidRPr="000734F6">
        <w:rPr>
          <w:iCs/>
        </w:rPr>
        <w:t>is</w:t>
      </w:r>
      <w:r w:rsidR="0028578C">
        <w:rPr>
          <w:iCs/>
        </w:rPr>
        <w:t xml:space="preserve"> </w:t>
      </w:r>
      <w:r w:rsidR="0028578C" w:rsidRPr="001B2B2C">
        <w:rPr>
          <w:iCs/>
        </w:rPr>
        <w:t xml:space="preserve">configured with downlink cells for which the UE is provided both </w:t>
      </w:r>
      <w:r w:rsidR="0028578C" w:rsidRPr="001B2B2C">
        <w:rPr>
          <w:i/>
        </w:rPr>
        <w:t>monitoringCapabilityConfig</w:t>
      </w:r>
      <w:r w:rsidR="0028578C" w:rsidRPr="001B2B2C">
        <w:t xml:space="preserve"> = </w:t>
      </w:r>
      <w:r w:rsidR="0028578C" w:rsidRPr="001B2B2C">
        <w:rPr>
          <w:i/>
        </w:rPr>
        <w:t>r15monitoringcapability</w:t>
      </w:r>
      <w:r w:rsidR="0028578C" w:rsidRPr="001B2B2C">
        <w:rPr>
          <w:iCs/>
        </w:rPr>
        <w:t xml:space="preserve"> and </w:t>
      </w:r>
      <w:r w:rsidR="0028578C" w:rsidRPr="001B2B2C">
        <w:rPr>
          <w:i/>
        </w:rPr>
        <w:t>monitoringCapabilityConfig</w:t>
      </w:r>
      <w:r w:rsidR="0028578C" w:rsidRPr="001B2B2C">
        <w:t xml:space="preserve"> = </w:t>
      </w:r>
      <w:r w:rsidR="0028578C" w:rsidRPr="001B2B2C">
        <w:rPr>
          <w:i/>
        </w:rPr>
        <w:t>r16monitoringcapability</w:t>
      </w:r>
      <w:r w:rsidR="0028578C" w:rsidRPr="002B6A70">
        <w:rPr>
          <w:iCs/>
        </w:rPr>
        <w:t>.</w:t>
      </w:r>
      <w:r w:rsidR="002B6A70">
        <w:rPr>
          <w:i/>
        </w:rPr>
        <w:t xml:space="preserve"> </w:t>
      </w:r>
      <m:oMath>
        <m:sSubSup>
          <m:sSubSupPr>
            <m:ctrlPr>
              <w:rPr>
                <w:rFonts w:ascii="Cambria Math" w:hAnsi="Cambria Math"/>
                <w:i/>
              </w:rPr>
            </m:ctrlPr>
          </m:sSubSupPr>
          <m:e>
            <m:r>
              <w:rPr>
                <w:rFonts w:ascii="Cambria Math" w:hAnsi="Cambria Math"/>
              </w:rPr>
              <m:t>N</m:t>
            </m:r>
          </m:e>
          <m:sub>
            <m:r>
              <m:rPr>
                <m:nor/>
              </m:rPr>
              <m:t>cells</m:t>
            </m:r>
            <m:ctrlPr>
              <w:rPr>
                <w:rFonts w:ascii="Cambria Math" w:hAnsi="Cambria Math"/>
              </w:rPr>
            </m:ctrlPr>
          </m:sub>
          <m:sup>
            <m:r>
              <m:rPr>
                <m:nor/>
              </m:rPr>
              <m:t>cap</m:t>
            </m:r>
            <m:ctrlPr>
              <w:rPr>
                <w:rFonts w:ascii="Cambria Math" w:hAnsi="Cambria Math"/>
              </w:rPr>
            </m:ctrlPr>
          </m:sup>
        </m:sSubSup>
      </m:oMath>
      <w:r w:rsidR="002B6A70" w:rsidRPr="002247D4">
        <w:t xml:space="preserve"> is replaced by </w:t>
      </w:r>
      <m:oMath>
        <m:sSubSup>
          <m:sSubSupPr>
            <m:ctrlPr>
              <w:rPr>
                <w:rFonts w:ascii="Cambria Math" w:hAnsi="Cambria Math"/>
                <w:i/>
              </w:rPr>
            </m:ctrlPr>
          </m:sSubSupPr>
          <m:e>
            <m:r>
              <w:rPr>
                <w:rFonts w:ascii="Cambria Math" w:hAnsi="Cambria Math"/>
              </w:rPr>
              <m:t>N</m:t>
            </m:r>
          </m:e>
          <m:sub>
            <m:r>
              <m:rPr>
                <m:nor/>
              </m:rPr>
              <m:t>cells, r15</m:t>
            </m:r>
            <m:r>
              <m:rPr>
                <m:nor/>
              </m:rPr>
              <w:rPr>
                <w:rFonts w:ascii="Cambria Math" w:hint="eastAsia"/>
                <w:lang w:eastAsia="zh-CN"/>
              </w:rPr>
              <m:t>/r17</m:t>
            </m:r>
            <m:ctrlPr>
              <w:rPr>
                <w:rFonts w:ascii="Cambria Math" w:hAnsi="Cambria Math"/>
              </w:rPr>
            </m:ctrlPr>
          </m:sub>
          <m:sup>
            <m:r>
              <m:rPr>
                <m:nor/>
              </m:rPr>
              <m:t>cap-r1</m:t>
            </m:r>
            <m:r>
              <m:rPr>
                <m:nor/>
              </m:rPr>
              <w:rPr>
                <w:rFonts w:ascii="Cambria Math" w:hint="eastAsia"/>
                <w:lang w:eastAsia="zh-CN"/>
              </w:rPr>
              <m:t>7</m:t>
            </m:r>
            <m:ctrlPr>
              <w:rPr>
                <w:rFonts w:ascii="Cambria Math" w:hAnsi="Cambria Math"/>
              </w:rPr>
            </m:ctrlPr>
          </m:sup>
        </m:sSubSup>
      </m:oMath>
      <w:r w:rsidR="002B6A70" w:rsidRPr="002247D4">
        <w:t>,</w:t>
      </w:r>
      <w:r w:rsidR="002B6A70" w:rsidRPr="002247D4">
        <w:rPr>
          <w:iCs/>
        </w:rPr>
        <w:t xml:space="preserve"> if a UE is configured with downlink cells for which the UE is provided both </w:t>
      </w:r>
      <w:r w:rsidR="002B6A70" w:rsidRPr="002247D4">
        <w:rPr>
          <w:i/>
        </w:rPr>
        <w:t>monitoringCapabilityConfig</w:t>
      </w:r>
      <w:r w:rsidR="002B6A70" w:rsidRPr="002247D4">
        <w:t xml:space="preserve"> = </w:t>
      </w:r>
      <w:r w:rsidR="002B6A70" w:rsidRPr="002247D4">
        <w:rPr>
          <w:i/>
        </w:rPr>
        <w:t>r15monitoringcapability</w:t>
      </w:r>
      <w:r w:rsidR="002B6A70" w:rsidRPr="002247D4">
        <w:rPr>
          <w:iCs/>
        </w:rPr>
        <w:t xml:space="preserve"> and </w:t>
      </w:r>
      <w:r w:rsidR="002B6A70" w:rsidRPr="002247D4">
        <w:rPr>
          <w:i/>
        </w:rPr>
        <w:t>monitoringCapabilityConfig</w:t>
      </w:r>
      <w:r w:rsidR="002B6A70" w:rsidRPr="002247D4">
        <w:t xml:space="preserve"> = </w:t>
      </w:r>
      <w:r w:rsidR="002B6A70" w:rsidRPr="002247D4">
        <w:rPr>
          <w:i/>
        </w:rPr>
        <w:t>r1</w:t>
      </w:r>
      <w:r w:rsidR="002B6A70" w:rsidRPr="002247D4">
        <w:rPr>
          <w:rFonts w:hint="eastAsia"/>
          <w:i/>
          <w:lang w:eastAsia="zh-CN"/>
        </w:rPr>
        <w:t>7</w:t>
      </w:r>
      <w:r w:rsidR="002B6A70" w:rsidRPr="002247D4">
        <w:rPr>
          <w:i/>
        </w:rPr>
        <w:t>monitoringcapability</w:t>
      </w:r>
      <w:r w:rsidR="002B6A70" w:rsidRPr="002247D4">
        <w:rPr>
          <w:rFonts w:hint="eastAsia"/>
          <w:i/>
          <w:lang w:eastAsia="zh-CN"/>
        </w:rPr>
        <w:t>.</w:t>
      </w:r>
      <m:oMath>
        <m:r>
          <w:rPr>
            <w:rFonts w:ascii="Cambria Math" w:hAnsi="Cambria Math"/>
          </w:rPr>
          <m:t xml:space="preserve"> </m:t>
        </m:r>
        <m:sSubSup>
          <m:sSubSupPr>
            <m:ctrlPr>
              <w:rPr>
                <w:rFonts w:ascii="Cambria Math" w:hAnsi="Cambria Math"/>
                <w:i/>
              </w:rPr>
            </m:ctrlPr>
          </m:sSubSupPr>
          <m:e>
            <m:r>
              <w:rPr>
                <w:rFonts w:ascii="Cambria Math" w:hAnsi="Cambria Math"/>
              </w:rPr>
              <m:t>N</m:t>
            </m:r>
          </m:e>
          <m:sub>
            <m:r>
              <m:rPr>
                <m:nor/>
              </m:rPr>
              <m:t>cells</m:t>
            </m:r>
            <m:ctrlPr>
              <w:rPr>
                <w:rFonts w:ascii="Cambria Math" w:hAnsi="Cambria Math"/>
              </w:rPr>
            </m:ctrlPr>
          </m:sub>
          <m:sup>
            <m:r>
              <m:rPr>
                <m:nor/>
              </m:rPr>
              <m:t>cap</m:t>
            </m:r>
            <m:ctrlPr>
              <w:rPr>
                <w:rFonts w:ascii="Cambria Math" w:hAnsi="Cambria Math"/>
              </w:rPr>
            </m:ctrlPr>
          </m:sup>
        </m:sSubSup>
      </m:oMath>
      <w:r w:rsidR="002B6A70" w:rsidRPr="002247D4">
        <w:t xml:space="preserve"> is replaced by </w:t>
      </w:r>
      <m:oMath>
        <m:sSubSup>
          <m:sSubSupPr>
            <m:ctrlPr>
              <w:rPr>
                <w:rFonts w:ascii="Cambria Math" w:hAnsi="Cambria Math"/>
                <w:i/>
              </w:rPr>
            </m:ctrlPr>
          </m:sSubSupPr>
          <m:e>
            <m:r>
              <w:rPr>
                <w:rFonts w:ascii="Cambria Math" w:hAnsi="Cambria Math"/>
              </w:rPr>
              <m:t>N</m:t>
            </m:r>
          </m:e>
          <m:sub>
            <m:r>
              <m:rPr>
                <m:nor/>
              </m:rPr>
              <m:t>cells, r15</m:t>
            </m:r>
            <m:r>
              <m:rPr>
                <m:nor/>
              </m:rPr>
              <w:rPr>
                <w:rFonts w:ascii="Cambria Math"/>
                <w:lang w:eastAsia="zh-CN"/>
              </w:rPr>
              <m:t>/ {</m:t>
            </m:r>
            <m:r>
              <m:rPr>
                <m:nor/>
              </m:rPr>
              <w:rPr>
                <w:rFonts w:ascii="Cambria Math" w:hint="eastAsia"/>
                <w:lang w:eastAsia="zh-CN"/>
              </w:rPr>
              <m:t>r16</m:t>
            </m:r>
            <m:r>
              <m:rPr>
                <m:nor/>
              </m:rPr>
              <w:rPr>
                <w:rFonts w:ascii="Cambria Math"/>
                <w:lang w:eastAsia="zh-CN"/>
              </w:rPr>
              <m:t xml:space="preserve">, r17} </m:t>
            </m:r>
            <m:ctrlPr>
              <w:rPr>
                <w:rFonts w:ascii="Cambria Math" w:hAnsi="Cambria Math"/>
              </w:rPr>
            </m:ctrlPr>
          </m:sub>
          <m:sup>
            <m:r>
              <m:rPr>
                <m:nor/>
              </m:rPr>
              <m:t>cap-r1</m:t>
            </m:r>
            <m:r>
              <m:rPr>
                <m:nor/>
              </m:rPr>
              <w:rPr>
                <w:rFonts w:ascii="Cambria Math" w:hint="eastAsia"/>
                <w:lang w:eastAsia="zh-CN"/>
              </w:rPr>
              <m:t>7</m:t>
            </m:r>
            <m:ctrlPr>
              <w:rPr>
                <w:rFonts w:ascii="Cambria Math" w:hAnsi="Cambria Math"/>
              </w:rPr>
            </m:ctrlPr>
          </m:sup>
        </m:sSubSup>
      </m:oMath>
      <w:r w:rsidR="002B6A70" w:rsidRPr="002247D4">
        <w:t>,</w:t>
      </w:r>
      <w:r w:rsidR="002B6A70" w:rsidRPr="002247D4">
        <w:rPr>
          <w:iCs/>
        </w:rPr>
        <w:t xml:space="preserve"> if a UE is configured with downlink cells for which the UE is provided both </w:t>
      </w:r>
      <w:r w:rsidR="002B6A70" w:rsidRPr="002247D4">
        <w:rPr>
          <w:i/>
        </w:rPr>
        <w:t>monitoringCapabilityConfig</w:t>
      </w:r>
      <w:r w:rsidR="002B6A70" w:rsidRPr="002247D4">
        <w:t xml:space="preserve"> = </w:t>
      </w:r>
      <w:r w:rsidR="002B6A70" w:rsidRPr="002247D4">
        <w:rPr>
          <w:i/>
        </w:rPr>
        <w:t>r15monitoringcapability</w:t>
      </w:r>
      <w:r w:rsidR="002B6A70" w:rsidRPr="002247D4">
        <w:rPr>
          <w:iCs/>
        </w:rPr>
        <w:t xml:space="preserve"> and </w:t>
      </w:r>
      <w:r w:rsidR="002B6A70" w:rsidRPr="002247D4">
        <w:rPr>
          <w:i/>
        </w:rPr>
        <w:t>monitoringCapabilityConfig</w:t>
      </w:r>
      <w:r w:rsidR="002B6A70" w:rsidRPr="002247D4">
        <w:t xml:space="preserve"> = </w:t>
      </w:r>
      <w:r w:rsidR="002B6A70" w:rsidRPr="002247D4">
        <w:rPr>
          <w:i/>
        </w:rPr>
        <w:t>r16monitoringcapability</w:t>
      </w:r>
      <w:r w:rsidR="002B6A70" w:rsidRPr="002247D4">
        <w:rPr>
          <w:iCs/>
        </w:rPr>
        <w:t xml:space="preserve"> and </w:t>
      </w:r>
      <w:r w:rsidR="002B6A70" w:rsidRPr="002247D4">
        <w:rPr>
          <w:i/>
        </w:rPr>
        <w:t>monitoringCapabilityConfig</w:t>
      </w:r>
      <w:r w:rsidR="002B6A70" w:rsidRPr="002247D4">
        <w:t xml:space="preserve"> = </w:t>
      </w:r>
      <w:r w:rsidR="002B6A70" w:rsidRPr="002247D4">
        <w:rPr>
          <w:i/>
        </w:rPr>
        <w:t>r1</w:t>
      </w:r>
      <w:r w:rsidR="002B6A70" w:rsidRPr="002247D4">
        <w:rPr>
          <w:rFonts w:hint="eastAsia"/>
          <w:i/>
          <w:lang w:eastAsia="zh-CN"/>
        </w:rPr>
        <w:t>7</w:t>
      </w:r>
      <w:r w:rsidR="002B6A70" w:rsidRPr="002247D4">
        <w:rPr>
          <w:i/>
        </w:rPr>
        <w:t>monitoringcapability</w:t>
      </w:r>
      <w:r w:rsidR="002B6A70" w:rsidRPr="002B6A70">
        <w:rPr>
          <w:iCs/>
        </w:rPr>
        <w:t>.</w:t>
      </w:r>
    </w:p>
    <w:p w14:paraId="08195FA8" w14:textId="77777777" w:rsidR="008253F0" w:rsidRDefault="0075117A">
      <w:pPr>
        <w:rPr>
          <w:lang w:eastAsia="ko-KR"/>
        </w:rPr>
      </w:pPr>
      <w:r w:rsidRPr="00D20E88">
        <w:rPr>
          <w:lang w:eastAsia="ko-KR"/>
        </w:rPr>
        <w:t xml:space="preserve">If a UE </w:t>
      </w:r>
    </w:p>
    <w:p w14:paraId="04033A4A" w14:textId="047E5D2D" w:rsidR="00616CA6" w:rsidRDefault="008253F0" w:rsidP="008253F0">
      <w:pPr>
        <w:pStyle w:val="B1"/>
        <w:rPr>
          <w:lang w:val="en-US"/>
        </w:rPr>
      </w:pPr>
      <w:r>
        <w:rPr>
          <w:lang w:eastAsia="ko-KR"/>
        </w:rPr>
        <w:t>-</w:t>
      </w:r>
      <w:r>
        <w:rPr>
          <w:lang w:eastAsia="ko-KR"/>
        </w:rPr>
        <w:tab/>
      </w:r>
      <w:r w:rsidR="0075117A" w:rsidRPr="00D20E88">
        <w:t xml:space="preserve">is configured with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rsidR="0075117A" w:rsidRPr="00D20E88">
        <w:t xml:space="preserve"> downlink cells </w:t>
      </w:r>
      <w:r w:rsidR="00616CA6">
        <w:rPr>
          <w:lang w:val="en-US"/>
        </w:rPr>
        <w:t xml:space="preserve">for which the UE </w:t>
      </w:r>
      <w:r w:rsidR="00616CA6">
        <w:t xml:space="preserve">is not provided </w:t>
      </w:r>
      <w:r w:rsidR="00616CA6">
        <w:rPr>
          <w:i/>
        </w:rPr>
        <w:t>monitoringCapabilityConfig</w:t>
      </w:r>
      <w:r w:rsidR="0028578C">
        <w:rPr>
          <w:i/>
          <w:lang w:val="en-US"/>
        </w:rPr>
        <w:t>,</w:t>
      </w:r>
      <w:r w:rsidR="00616CA6">
        <w:t xml:space="preserve"> or is provided </w:t>
      </w:r>
      <w:r w:rsidR="00616CA6">
        <w:rPr>
          <w:i/>
        </w:rPr>
        <w:t>monitoringCapabilityConfig</w:t>
      </w:r>
      <w:r w:rsidR="00616CA6">
        <w:t xml:space="preserve"> = </w:t>
      </w:r>
      <w:r w:rsidR="00616CA6">
        <w:rPr>
          <w:i/>
        </w:rPr>
        <w:t>r15monitoringcapability</w:t>
      </w:r>
      <w:r w:rsidR="0028578C">
        <w:rPr>
          <w:i/>
          <w:lang w:val="en-US"/>
        </w:rPr>
        <w:t xml:space="preserve"> </w:t>
      </w:r>
      <w:r w:rsidR="003D05B6">
        <w:t>and is</w:t>
      </w:r>
      <w:r w:rsidR="0028578C">
        <w:t xml:space="preserve"> not </w:t>
      </w:r>
      <w:r w:rsidR="0028578C" w:rsidRPr="000734F6">
        <w:rPr>
          <w:iCs/>
        </w:rPr>
        <w:t xml:space="preserve">provided </w:t>
      </w:r>
      <w:r w:rsidR="0018071C">
        <w:rPr>
          <w:i/>
          <w:iCs/>
          <w:lang w:val="en-US"/>
        </w:rPr>
        <w:t>coreset</w:t>
      </w:r>
      <w:r w:rsidR="0028578C" w:rsidRPr="000734F6">
        <w:rPr>
          <w:i/>
          <w:iCs/>
        </w:rPr>
        <w:t>PoolIndex</w:t>
      </w:r>
      <w:r w:rsidR="00616CA6">
        <w:rPr>
          <w:lang w:val="en-US"/>
        </w:rPr>
        <w:t>,</w:t>
      </w:r>
      <w:r w:rsidR="00874D1C">
        <w:rPr>
          <w:lang w:val="en-US"/>
        </w:rPr>
        <w:t xml:space="preserve"> </w:t>
      </w:r>
    </w:p>
    <w:p w14:paraId="0A6CAC61" w14:textId="2454DE5F" w:rsidR="00616CA6" w:rsidRDefault="00616CA6" w:rsidP="00616CA6">
      <w:pPr>
        <w:pStyle w:val="B1"/>
        <w:rPr>
          <w:lang w:val="en-US"/>
        </w:rPr>
      </w:pPr>
      <w:r>
        <w:rPr>
          <w:lang w:val="en-US" w:eastAsia="ko-KR"/>
        </w:rPr>
        <w:t>-</w:t>
      </w:r>
      <w:r>
        <w:rPr>
          <w:lang w:val="en-US" w:eastAsia="ko-KR"/>
        </w:rPr>
        <w:tab/>
      </w:r>
      <w:r w:rsidR="0075117A" w:rsidRPr="00D20E88">
        <w:rPr>
          <w:lang w:val="en-US"/>
        </w:rPr>
        <w:t xml:space="preserve">with </w:t>
      </w:r>
      <w:r w:rsidR="00F663FD" w:rsidRPr="003901B7">
        <w:rPr>
          <w:lang w:eastAsia="ko-KR"/>
        </w:rPr>
        <w:t xml:space="preserve">associated PDCCH candidates monitored in the </w:t>
      </w:r>
      <w:r w:rsidR="007A47C8">
        <w:rPr>
          <w:lang w:val="en-US"/>
        </w:rPr>
        <w:t xml:space="preserve">active </w:t>
      </w:r>
      <w:r w:rsidR="0075117A" w:rsidRPr="00D20E88">
        <w:t xml:space="preserve">DL BWPs </w:t>
      </w:r>
      <w:r w:rsidR="00F663FD" w:rsidRPr="003901B7">
        <w:t xml:space="preserve">of the scheduling cell(s) </w:t>
      </w:r>
      <w:r w:rsidR="007A47C8">
        <w:t>using</w:t>
      </w:r>
      <w:r w:rsidR="007A47C8" w:rsidRPr="00D20E88">
        <w:t xml:space="preserve"> </w:t>
      </w:r>
      <w:r w:rsidR="0075117A">
        <w:t>SCS</w:t>
      </w:r>
      <w:r w:rsidR="0075117A" w:rsidRPr="00D20E88">
        <w:t xml:space="preserve"> configuration </w:t>
      </w:r>
      <m:oMath>
        <m:r>
          <w:rPr>
            <w:rFonts w:ascii="Cambria Math" w:hAnsi="Cambria Math"/>
            <w:lang w:eastAsia="zh-CN"/>
          </w:rPr>
          <m:t>μ</m:t>
        </m:r>
      </m:oMath>
      <w:r w:rsidR="0075117A">
        <w:rPr>
          <w:lang w:val="en-US"/>
        </w:rPr>
        <w:t>,</w:t>
      </w:r>
      <w:r w:rsidR="0075117A" w:rsidRPr="00D20E88">
        <w:t xml:space="preserve"> where </w:t>
      </w:r>
      <m:oMath>
        <m:nary>
          <m:naryPr>
            <m:chr m:val="∑"/>
            <m:ctrlPr>
              <w:rPr>
                <w:rFonts w:ascii="Cambria Math" w:hAnsi="Cambria Math"/>
                <w:i/>
              </w:rPr>
            </m:ctrlPr>
          </m:naryPr>
          <m:sub>
            <m:r>
              <w:rPr>
                <w:rFonts w:ascii="Cambria Math"/>
              </w:rPr>
              <m:t>μ=0</m:t>
            </m:r>
          </m:sub>
          <m:sup>
            <m:r>
              <w:rPr>
                <w:rFonts w:ascii="Cambria Math"/>
              </w:rPr>
              <m:t>3</m:t>
            </m:r>
          </m:sup>
          <m:e>
            <m:d>
              <m:dPr>
                <m:ctrlPr>
                  <w:rPr>
                    <w:rFonts w:ascii="Cambria Math" w:hAnsi="Cambria Math"/>
                    <w:i/>
                  </w:rPr>
                </m:ctrlPr>
              </m:dPr>
              <m:e>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e>
            </m:d>
          </m:e>
        </m:nary>
        <m:r>
          <w:rPr>
            <w:rFonts w:ascii="Cambria Math"/>
          </w:rPr>
          <m:t>&gt;</m:t>
        </m:r>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cap</m:t>
            </m:r>
            <m:ctrlPr>
              <w:rPr>
                <w:rFonts w:ascii="Cambria Math" w:hAnsi="Cambria Math"/>
              </w:rPr>
            </m:ctrlPr>
          </m:sup>
        </m:sSubSup>
      </m:oMath>
      <w:r w:rsidR="0075117A">
        <w:rPr>
          <w:lang w:val="en-US"/>
        </w:rPr>
        <w:t xml:space="preserve">, </w:t>
      </w:r>
      <w:r>
        <w:rPr>
          <w:lang w:val="en-US"/>
        </w:rPr>
        <w:t>and</w:t>
      </w:r>
    </w:p>
    <w:p w14:paraId="6B404819" w14:textId="77777777" w:rsidR="00616CA6" w:rsidRDefault="00616CA6" w:rsidP="00616CA6">
      <w:pPr>
        <w:pStyle w:val="B1"/>
        <w:rPr>
          <w:lang w:val="en-US"/>
        </w:rPr>
      </w:pPr>
      <w:r>
        <w:rPr>
          <w:lang w:eastAsia="ko-KR"/>
        </w:rPr>
        <w:t>-</w:t>
      </w:r>
      <w:r>
        <w:rPr>
          <w:lang w:eastAsia="ko-KR"/>
        </w:rPr>
        <w:tab/>
      </w:r>
      <w:r w:rsidR="0075117A">
        <w:rPr>
          <w:lang w:val="en-US"/>
        </w:rPr>
        <w:t xml:space="preserve">a DL BWP of an activated cell is the active DL BWP of the activated cell, and a DL BWP of a deactivated cell is the </w:t>
      </w:r>
      <w:r w:rsidR="0075117A">
        <w:t xml:space="preserve">DL BWP with </w:t>
      </w:r>
      <w:r w:rsidR="0075117A">
        <w:rPr>
          <w:lang w:val="en-US"/>
        </w:rPr>
        <w:t>index provided by</w:t>
      </w:r>
      <w:r w:rsidR="0075117A" w:rsidRPr="00670178">
        <w:t xml:space="preserve"> </w:t>
      </w:r>
      <w:r w:rsidR="0075117A" w:rsidRPr="00B610CA">
        <w:rPr>
          <w:i/>
        </w:rPr>
        <w:t>firstActiveDownlinkBWP-Id</w:t>
      </w:r>
      <w:r w:rsidR="0075117A">
        <w:rPr>
          <w:lang w:val="en-US"/>
        </w:rPr>
        <w:t xml:space="preserve"> for the deactivated cell</w:t>
      </w:r>
      <w:r w:rsidR="00A00BD5">
        <w:rPr>
          <w:lang w:val="en-US"/>
        </w:rPr>
        <w:t>,</w:t>
      </w:r>
      <w:r w:rsidR="0075117A">
        <w:rPr>
          <w:lang w:val="en-US"/>
        </w:rPr>
        <w:t xml:space="preserve"> </w:t>
      </w:r>
    </w:p>
    <w:p w14:paraId="0CF6896A" w14:textId="2A28ADCE" w:rsidR="0075117A" w:rsidRPr="002B6A70" w:rsidRDefault="0075117A" w:rsidP="00616CA6">
      <w:pPr>
        <w:rPr>
          <w:iCs/>
          <w:lang w:val="en-US"/>
        </w:rPr>
      </w:pPr>
      <w:r w:rsidRPr="00D20E88">
        <w:rPr>
          <w:lang w:eastAsia="ko-KR"/>
        </w:rPr>
        <w:t xml:space="preserve">the UE is </w:t>
      </w:r>
      <w:r>
        <w:rPr>
          <w:lang w:val="en-US" w:eastAsia="ko-KR"/>
        </w:rPr>
        <w:t>not required</w:t>
      </w:r>
      <w:r w:rsidRPr="00D20E88">
        <w:rPr>
          <w:lang w:eastAsia="ko-KR"/>
        </w:rPr>
        <w:t xml:space="preserve"> to monitor </w:t>
      </w:r>
      <w:r>
        <w:rPr>
          <w:lang w:val="en-US" w:eastAsia="ko-KR"/>
        </w:rPr>
        <w:t xml:space="preserve">more than </w:t>
      </w:r>
      <w:bookmarkStart w:id="661" w:name="_Hlk530114396"/>
      <m:oMath>
        <m:sSubSup>
          <m:sSubSupPr>
            <m:ctrlPr>
              <w:rPr>
                <w:rFonts w:ascii="Cambria Math" w:hAnsi="Cambria Math" w:cs="Calibri"/>
                <w:i/>
                <w:sz w:val="22"/>
                <w:szCs w:val="22"/>
              </w:rPr>
            </m:ctrlPr>
          </m:sSubSupPr>
          <m:e>
            <m:r>
              <w:rPr>
                <w:rFonts w:ascii="Cambria Math" w:hAnsi="Cambria Math" w:cs="Calibri"/>
                <w:sz w:val="22"/>
                <w:szCs w:val="22"/>
              </w:rPr>
              <m:t>M</m:t>
            </m:r>
          </m:e>
          <m:sub>
            <m:r>
              <m:rPr>
                <m:nor/>
              </m:rPr>
              <w:rPr>
                <w:rFonts w:hAnsi="Calibri" w:cs="Calibri"/>
                <w:sz w:val="22"/>
                <w:szCs w:val="22"/>
              </w:rPr>
              <m:t>PDCCH</m:t>
            </m:r>
            <m:ctrlPr>
              <w:rPr>
                <w:rFonts w:ascii="Cambria Math" w:hAnsi="Cambria Math" w:cs="Calibri"/>
                <w:sz w:val="22"/>
                <w:szCs w:val="22"/>
              </w:rPr>
            </m:ctrlPr>
          </m:sub>
          <m:sup>
            <m:r>
              <m:rPr>
                <m:nor/>
              </m:rPr>
              <w:rPr>
                <w:rFonts w:hAnsi="Calibri" w:cs="Calibri"/>
                <w:sz w:val="22"/>
                <w:szCs w:val="22"/>
              </w:rPr>
              <m:t>total,slot,</m:t>
            </m:r>
            <m:r>
              <w:rPr>
                <w:rFonts w:ascii="Cambria Math" w:hAnsi="Cambria Math" w:cs="Calibri"/>
                <w:sz w:val="22"/>
                <w:szCs w:val="22"/>
              </w:rPr>
              <m:t>μ</m:t>
            </m:r>
            <m:ctrlPr>
              <w:rPr>
                <w:rFonts w:ascii="Cambria Math" w:hAnsi="Cambria Math" w:cs="Calibri"/>
                <w:sz w:val="22"/>
                <w:szCs w:val="22"/>
              </w:rPr>
            </m:ctrlPr>
          </m:sup>
        </m:sSubSup>
        <m:r>
          <w:rPr>
            <w:rFonts w:ascii="Cambria Math" w:hAnsi="Cambria Math" w:cs="Calibri"/>
            <w:sz w:val="22"/>
            <w:szCs w:val="22"/>
          </w:rPr>
          <m:t>=</m:t>
        </m:r>
        <m:d>
          <m:dPr>
            <m:begChr m:val="⌊"/>
            <m:endChr m:val="⌋"/>
            <m:ctrlPr>
              <w:rPr>
                <w:rFonts w:ascii="Cambria Math" w:hAnsi="Cambria Math" w:cs="Calibri"/>
                <w:i/>
                <w:sz w:val="22"/>
                <w:szCs w:val="22"/>
              </w:rPr>
            </m:ctrlPr>
          </m:dPr>
          <m:e>
            <m:sSubSup>
              <m:sSubSupPr>
                <m:ctrlPr>
                  <w:rPr>
                    <w:rFonts w:ascii="Cambria Math" w:hAnsi="Cambria Math" w:cs="Calibri"/>
                    <w:i/>
                    <w:sz w:val="22"/>
                    <w:szCs w:val="22"/>
                  </w:rPr>
                </m:ctrlPr>
              </m:sSubSupPr>
              <m:e>
                <m:r>
                  <w:rPr>
                    <w:rFonts w:ascii="Cambria Math" w:hAnsi="Cambria Math" w:cs="Calibri"/>
                    <w:sz w:val="22"/>
                    <w:szCs w:val="22"/>
                  </w:rPr>
                  <m:t>N</m:t>
                </m:r>
              </m:e>
              <m:sub>
                <m:r>
                  <m:rPr>
                    <m:nor/>
                  </m:rPr>
                  <w:rPr>
                    <w:rFonts w:hAnsi="Calibri" w:cs="Calibri"/>
                    <w:sz w:val="22"/>
                    <w:szCs w:val="22"/>
                  </w:rPr>
                  <m:t>cells</m:t>
                </m:r>
                <m:ctrlPr>
                  <w:rPr>
                    <w:rFonts w:ascii="Cambria Math" w:hAnsi="Cambria Math" w:cs="Calibri"/>
                    <w:sz w:val="22"/>
                    <w:szCs w:val="22"/>
                  </w:rPr>
                </m:ctrlPr>
              </m:sub>
              <m:sup>
                <m:r>
                  <m:rPr>
                    <m:nor/>
                  </m:rPr>
                  <w:rPr>
                    <w:rFonts w:hAnsi="Calibri" w:cs="Calibri"/>
                    <w:sz w:val="22"/>
                    <w:szCs w:val="22"/>
                  </w:rPr>
                  <m:t>cap</m:t>
                </m:r>
                <m:ctrlPr>
                  <w:rPr>
                    <w:rFonts w:ascii="Cambria Math" w:hAnsi="Cambria Math" w:cs="Calibri"/>
                    <w:sz w:val="22"/>
                    <w:szCs w:val="22"/>
                  </w:rPr>
                </m:ctrlPr>
              </m:sup>
            </m:sSubSup>
            <m:r>
              <w:rPr>
                <w:rFonts w:ascii="Cambria Math" w:hAnsi="Cambria Math" w:cs="Cambria Math"/>
                <w:sz w:val="22"/>
                <w:szCs w:val="22"/>
              </w:rPr>
              <m:t>⋅</m:t>
            </m:r>
            <m:sSubSup>
              <m:sSubSupPr>
                <m:ctrlPr>
                  <w:rPr>
                    <w:rFonts w:ascii="Cambria Math" w:hAnsi="Cambria Math" w:cs="Calibri"/>
                    <w:i/>
                    <w:sz w:val="22"/>
                    <w:szCs w:val="22"/>
                  </w:rPr>
                </m:ctrlPr>
              </m:sSubSupPr>
              <m:e>
                <m:r>
                  <w:rPr>
                    <w:rFonts w:ascii="Cambria Math" w:hAnsi="Cambria Math" w:cs="Calibri"/>
                    <w:sz w:val="22"/>
                    <w:szCs w:val="22"/>
                  </w:rPr>
                  <m:t>M</m:t>
                </m:r>
              </m:e>
              <m:sub>
                <m:r>
                  <m:rPr>
                    <m:nor/>
                  </m:rPr>
                  <w:rPr>
                    <w:rFonts w:hAnsi="Calibri" w:cs="Calibri"/>
                    <w:sz w:val="22"/>
                    <w:szCs w:val="22"/>
                  </w:rPr>
                  <m:t>PDCCH</m:t>
                </m:r>
                <m:ctrlPr>
                  <w:rPr>
                    <w:rFonts w:ascii="Cambria Math" w:hAnsi="Cambria Math" w:cs="Calibri"/>
                    <w:sz w:val="22"/>
                    <w:szCs w:val="22"/>
                  </w:rPr>
                </m:ctrlPr>
              </m:sub>
              <m:sup>
                <m:r>
                  <m:rPr>
                    <m:nor/>
                  </m:rPr>
                  <w:rPr>
                    <w:rFonts w:hAnsi="Calibri" w:cs="Calibri"/>
                    <w:sz w:val="22"/>
                    <w:szCs w:val="22"/>
                  </w:rPr>
                  <m:t>max,slot,</m:t>
                </m:r>
                <m:r>
                  <w:rPr>
                    <w:rFonts w:ascii="Cambria Math" w:hAnsi="Cambria Math" w:cs="Calibri"/>
                    <w:sz w:val="22"/>
                    <w:szCs w:val="22"/>
                  </w:rPr>
                  <m:t>μ</m:t>
                </m:r>
                <m:ctrlPr>
                  <w:rPr>
                    <w:rFonts w:ascii="Cambria Math" w:hAnsi="Cambria Math" w:cs="Calibri"/>
                    <w:sz w:val="22"/>
                    <w:szCs w:val="22"/>
                  </w:rPr>
                </m:ctrlPr>
              </m:sup>
            </m:sSubSup>
            <m:r>
              <w:rPr>
                <w:rFonts w:ascii="Cambria Math" w:hAnsi="Cambria Math" w:cs="Cambria Math"/>
                <w:sz w:val="22"/>
                <w:szCs w:val="22"/>
              </w:rPr>
              <m:t>⋅</m:t>
            </m:r>
            <m:f>
              <m:fPr>
                <m:type m:val="lin"/>
                <m:ctrlPr>
                  <w:rPr>
                    <w:rFonts w:ascii="Cambria Math" w:hAnsi="Cambria Math" w:cs="Calibri"/>
                    <w:i/>
                    <w:sz w:val="22"/>
                    <w:szCs w:val="22"/>
                  </w:rPr>
                </m:ctrlPr>
              </m:fPr>
              <m:num>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m:t>cells,0</m:t>
                        </m:r>
                        <m:ctrlPr>
                          <w:rPr>
                            <w:rFonts w:ascii="Cambria Math" w:hAnsi="Cambria Math"/>
                          </w:rPr>
                        </m:ctrlPr>
                      </m:sub>
                      <m:sup>
                        <m:r>
                          <m:rPr>
                            <m:nor/>
                          </m:rPr>
                          <m:t>DL,</m:t>
                        </m:r>
                        <m:r>
                          <w:rPr>
                            <w:rFonts w:ascii="Cambria Math" w:hAnsi="Cambria Math"/>
                          </w:rPr>
                          <m:t>μ</m:t>
                        </m:r>
                        <m:ctrlPr>
                          <w:rPr>
                            <w:rFonts w:ascii="Cambria Math" w:hAnsi="Cambria Math"/>
                          </w:rPr>
                        </m:ctrlPr>
                      </m:sup>
                    </m:sSubSup>
                    <m:r>
                      <w:rPr>
                        <w:rFonts w:ascii="Cambria Math" w:hAns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hAnsi="Cambria Math"/>
                          </w:rPr>
                          <m:t>N</m:t>
                        </m:r>
                      </m:e>
                      <m:sub>
                        <m:r>
                          <m:rPr>
                            <m:nor/>
                          </m:rPr>
                          <m:t>cells,1</m:t>
                        </m:r>
                        <m:ctrlPr>
                          <w:rPr>
                            <w:rFonts w:ascii="Cambria Math" w:hAnsi="Cambria Math"/>
                          </w:rPr>
                        </m:ctrlPr>
                      </m:sub>
                      <m:sup>
                        <m:r>
                          <m:rPr>
                            <m:nor/>
                          </m:rPr>
                          <m:t>DL,</m:t>
                        </m:r>
                        <m:r>
                          <w:rPr>
                            <w:rFonts w:ascii="Cambria Math" w:hAnsi="Cambria Math"/>
                          </w:rPr>
                          <m:t>μ</m:t>
                        </m:r>
                        <m:ctrlPr>
                          <w:rPr>
                            <w:rFonts w:ascii="Cambria Math" w:hAnsi="Cambria Math"/>
                          </w:rPr>
                        </m:ctrlPr>
                      </m:sup>
                    </m:sSubSup>
                  </m:e>
                </m:d>
              </m:num>
              <m:den>
                <m:nary>
                  <m:naryPr>
                    <m:chr m:val="∑"/>
                    <m:ctrlPr>
                      <w:rPr>
                        <w:rFonts w:ascii="Cambria Math" w:hAnsi="Cambria Math" w:cs="Calibri"/>
                        <w:i/>
                        <w:sz w:val="22"/>
                        <w:szCs w:val="22"/>
                      </w:rPr>
                    </m:ctrlPr>
                  </m:naryPr>
                  <m:sub>
                    <m:r>
                      <w:rPr>
                        <w:rFonts w:ascii="Cambria Math" w:hAnsi="Cambria Math" w:cs="Calibri"/>
                        <w:sz w:val="22"/>
                        <w:szCs w:val="22"/>
                      </w:rPr>
                      <m:t>j=0</m:t>
                    </m:r>
                  </m:sub>
                  <m:sup>
                    <m:r>
                      <w:rPr>
                        <w:rFonts w:ascii="Cambria Math" w:hAnsi="Cambria Math" w:cs="Calibri"/>
                        <w:sz w:val="22"/>
                        <w:szCs w:val="22"/>
                      </w:rPr>
                      <m:t>3</m:t>
                    </m:r>
                  </m:sup>
                  <m:e>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m:t>cells,0</m:t>
                            </m:r>
                            <m:ctrlPr>
                              <w:rPr>
                                <w:rFonts w:ascii="Cambria Math" w:hAnsi="Cambria Math"/>
                              </w:rPr>
                            </m:ctrlPr>
                          </m:sub>
                          <m:sup>
                            <m:r>
                              <m:rPr>
                                <m:nor/>
                              </m:rPr>
                              <m:t>DL,</m:t>
                            </m:r>
                            <m:r>
                              <w:rPr>
                                <w:rFonts w:ascii="Cambria Math" w:hAnsi="Cambria Math"/>
                              </w:rPr>
                              <m:t>j</m:t>
                            </m:r>
                            <m:ctrlPr>
                              <w:rPr>
                                <w:rFonts w:ascii="Cambria Math" w:hAnsi="Cambria Math"/>
                              </w:rPr>
                            </m:ctrlPr>
                          </m:sup>
                        </m:sSubSup>
                        <m:r>
                          <w:rPr>
                            <w:rFonts w:ascii="Cambria Math" w:hAns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hAnsi="Cambria Math"/>
                              </w:rPr>
                              <m:t>N</m:t>
                            </m:r>
                          </m:e>
                          <m:sub>
                            <m:r>
                              <m:rPr>
                                <m:nor/>
                              </m:rPr>
                              <m:t>cells,1</m:t>
                            </m:r>
                            <m:ctrlPr>
                              <w:rPr>
                                <w:rFonts w:ascii="Cambria Math" w:hAnsi="Cambria Math"/>
                              </w:rPr>
                            </m:ctrlPr>
                          </m:sub>
                          <m:sup>
                            <m:r>
                              <m:rPr>
                                <m:nor/>
                              </m:rPr>
                              <m:t>DL,</m:t>
                            </m:r>
                            <m:r>
                              <w:rPr>
                                <w:rFonts w:ascii="Cambria Math" w:hAnsi="Cambria Math"/>
                              </w:rPr>
                              <m:t>j</m:t>
                            </m:r>
                            <m:ctrlPr>
                              <w:rPr>
                                <w:rFonts w:ascii="Cambria Math" w:hAnsi="Cambria Math"/>
                              </w:rPr>
                            </m:ctrlPr>
                          </m:sup>
                        </m:sSubSup>
                      </m:e>
                    </m:d>
                  </m:e>
                </m:nary>
              </m:den>
            </m:f>
          </m:e>
        </m:d>
      </m:oMath>
      <w:r w:rsidR="00651CF3">
        <w:rPr>
          <w:lang w:val="en-US" w:eastAsia="ko-KR"/>
        </w:rPr>
        <w:t xml:space="preserve"> </w:t>
      </w:r>
      <w:bookmarkEnd w:id="661"/>
      <w:r w:rsidRPr="00D20E88">
        <w:t xml:space="preserve"> PDCCH candidates </w:t>
      </w:r>
      <w:r>
        <w:rPr>
          <w:lang w:val="en-US"/>
        </w:rPr>
        <w:t xml:space="preserve">or more than </w:t>
      </w:r>
      <m:oMath>
        <m:sSubSup>
          <m:sSubSupPr>
            <m:ctrlPr>
              <w:rPr>
                <w:rFonts w:ascii="Cambria Math" w:hAnsi="Cambria Math" w:cs="Calibri"/>
                <w:i/>
                <w:sz w:val="22"/>
                <w:szCs w:val="22"/>
              </w:rPr>
            </m:ctrlPr>
          </m:sSubSupPr>
          <m:e>
            <m:r>
              <w:rPr>
                <w:rFonts w:ascii="Cambria Math" w:hAnsi="Cambria Math" w:cs="Calibri"/>
                <w:sz w:val="22"/>
                <w:szCs w:val="22"/>
              </w:rPr>
              <m:t>C</m:t>
            </m:r>
          </m:e>
          <m:sub>
            <m:r>
              <m:rPr>
                <m:nor/>
              </m:rPr>
              <w:rPr>
                <w:rFonts w:hAnsi="Calibri" w:cs="Calibri"/>
                <w:sz w:val="22"/>
                <w:szCs w:val="22"/>
              </w:rPr>
              <m:t>PDCCH</m:t>
            </m:r>
            <m:ctrlPr>
              <w:rPr>
                <w:rFonts w:ascii="Cambria Math" w:hAnsi="Cambria Math" w:cs="Calibri"/>
                <w:sz w:val="22"/>
                <w:szCs w:val="22"/>
              </w:rPr>
            </m:ctrlPr>
          </m:sub>
          <m:sup>
            <m:r>
              <m:rPr>
                <m:nor/>
              </m:rPr>
              <w:rPr>
                <w:rFonts w:hAnsi="Calibri" w:cs="Calibri"/>
                <w:sz w:val="22"/>
                <w:szCs w:val="22"/>
              </w:rPr>
              <m:t>total,slot,</m:t>
            </m:r>
            <m:r>
              <w:rPr>
                <w:rFonts w:ascii="Cambria Math" w:hAnsi="Cambria Math" w:cs="Calibri"/>
                <w:sz w:val="22"/>
                <w:szCs w:val="22"/>
              </w:rPr>
              <m:t>μ</m:t>
            </m:r>
            <m:ctrlPr>
              <w:rPr>
                <w:rFonts w:ascii="Cambria Math" w:hAnsi="Cambria Math" w:cs="Calibri"/>
                <w:sz w:val="22"/>
                <w:szCs w:val="22"/>
              </w:rPr>
            </m:ctrlPr>
          </m:sup>
        </m:sSubSup>
        <m:r>
          <w:rPr>
            <w:rFonts w:ascii="Cambria Math" w:hAnsi="Cambria Math" w:cs="Calibri"/>
            <w:sz w:val="22"/>
            <w:szCs w:val="22"/>
          </w:rPr>
          <m:t>=</m:t>
        </m:r>
        <m:d>
          <m:dPr>
            <m:begChr m:val="⌊"/>
            <m:endChr m:val="⌋"/>
            <m:ctrlPr>
              <w:rPr>
                <w:rFonts w:ascii="Cambria Math" w:hAnsi="Cambria Math" w:cs="Calibri"/>
                <w:i/>
                <w:sz w:val="22"/>
                <w:szCs w:val="22"/>
              </w:rPr>
            </m:ctrlPr>
          </m:dPr>
          <m:e>
            <m:sSubSup>
              <m:sSubSupPr>
                <m:ctrlPr>
                  <w:rPr>
                    <w:rFonts w:ascii="Cambria Math" w:hAnsi="Cambria Math" w:cs="Calibri"/>
                    <w:i/>
                    <w:sz w:val="22"/>
                    <w:szCs w:val="22"/>
                  </w:rPr>
                </m:ctrlPr>
              </m:sSubSupPr>
              <m:e>
                <m:r>
                  <w:rPr>
                    <w:rFonts w:ascii="Cambria Math" w:hAnsi="Cambria Math" w:cs="Calibri"/>
                    <w:sz w:val="22"/>
                    <w:szCs w:val="22"/>
                  </w:rPr>
                  <m:t>N</m:t>
                </m:r>
              </m:e>
              <m:sub>
                <m:r>
                  <m:rPr>
                    <m:nor/>
                  </m:rPr>
                  <w:rPr>
                    <w:rFonts w:hAnsi="Calibri" w:cs="Calibri"/>
                    <w:sz w:val="22"/>
                    <w:szCs w:val="22"/>
                  </w:rPr>
                  <m:t>cells</m:t>
                </m:r>
                <m:ctrlPr>
                  <w:rPr>
                    <w:rFonts w:ascii="Cambria Math" w:hAnsi="Cambria Math" w:cs="Calibri"/>
                    <w:sz w:val="22"/>
                    <w:szCs w:val="22"/>
                  </w:rPr>
                </m:ctrlPr>
              </m:sub>
              <m:sup>
                <m:r>
                  <m:rPr>
                    <m:nor/>
                  </m:rPr>
                  <w:rPr>
                    <w:rFonts w:hAnsi="Calibri" w:cs="Calibri"/>
                    <w:sz w:val="22"/>
                    <w:szCs w:val="22"/>
                  </w:rPr>
                  <m:t>cap</m:t>
                </m:r>
                <m:ctrlPr>
                  <w:rPr>
                    <w:rFonts w:ascii="Cambria Math" w:hAnsi="Cambria Math" w:cs="Calibri"/>
                    <w:sz w:val="22"/>
                    <w:szCs w:val="22"/>
                  </w:rPr>
                </m:ctrlPr>
              </m:sup>
            </m:sSubSup>
            <m:r>
              <w:rPr>
                <w:rFonts w:ascii="Cambria Math" w:hAnsi="Cambria Math" w:cs="Cambria Math"/>
                <w:sz w:val="22"/>
                <w:szCs w:val="22"/>
              </w:rPr>
              <m:t>⋅</m:t>
            </m:r>
            <m:sSubSup>
              <m:sSubSupPr>
                <m:ctrlPr>
                  <w:rPr>
                    <w:rFonts w:ascii="Cambria Math" w:hAnsi="Cambria Math" w:cs="Calibri"/>
                    <w:i/>
                    <w:sz w:val="22"/>
                    <w:szCs w:val="22"/>
                  </w:rPr>
                </m:ctrlPr>
              </m:sSubSupPr>
              <m:e>
                <m:r>
                  <w:rPr>
                    <w:rFonts w:ascii="Cambria Math" w:hAnsi="Cambria Math" w:cs="Calibri"/>
                    <w:sz w:val="22"/>
                    <w:szCs w:val="22"/>
                  </w:rPr>
                  <m:t>C</m:t>
                </m:r>
              </m:e>
              <m:sub>
                <m:r>
                  <m:rPr>
                    <m:nor/>
                  </m:rPr>
                  <w:rPr>
                    <w:rFonts w:hAnsi="Calibri" w:cs="Calibri"/>
                    <w:sz w:val="22"/>
                    <w:szCs w:val="22"/>
                  </w:rPr>
                  <m:t>PDCCH</m:t>
                </m:r>
                <m:ctrlPr>
                  <w:rPr>
                    <w:rFonts w:ascii="Cambria Math" w:hAnsi="Cambria Math" w:cs="Calibri"/>
                    <w:sz w:val="22"/>
                    <w:szCs w:val="22"/>
                  </w:rPr>
                </m:ctrlPr>
              </m:sub>
              <m:sup>
                <m:r>
                  <m:rPr>
                    <m:nor/>
                  </m:rPr>
                  <w:rPr>
                    <w:rFonts w:hAnsi="Calibri" w:cs="Calibri"/>
                    <w:sz w:val="22"/>
                    <w:szCs w:val="22"/>
                  </w:rPr>
                  <m:t>max,slot,</m:t>
                </m:r>
                <m:r>
                  <w:rPr>
                    <w:rFonts w:ascii="Cambria Math" w:hAnsi="Cambria Math" w:cs="Calibri"/>
                    <w:sz w:val="22"/>
                    <w:szCs w:val="22"/>
                  </w:rPr>
                  <m:t>μ</m:t>
                </m:r>
                <m:ctrlPr>
                  <w:rPr>
                    <w:rFonts w:ascii="Cambria Math" w:hAnsi="Cambria Math" w:cs="Calibri"/>
                    <w:sz w:val="22"/>
                    <w:szCs w:val="22"/>
                  </w:rPr>
                </m:ctrlPr>
              </m:sup>
            </m:sSubSup>
            <m:r>
              <w:rPr>
                <w:rFonts w:ascii="Cambria Math" w:hAnsi="Cambria Math" w:cs="Cambria Math"/>
                <w:sz w:val="22"/>
                <w:szCs w:val="22"/>
              </w:rPr>
              <m:t>⋅</m:t>
            </m:r>
            <m:f>
              <m:fPr>
                <m:type m:val="lin"/>
                <m:ctrlPr>
                  <w:rPr>
                    <w:rFonts w:ascii="Cambria Math" w:hAnsi="Cambria Math" w:cs="Calibri"/>
                    <w:i/>
                    <w:sz w:val="22"/>
                    <w:szCs w:val="22"/>
                  </w:rPr>
                </m:ctrlPr>
              </m:fPr>
              <m:num>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m:t>cells,0</m:t>
                        </m:r>
                        <m:ctrlPr>
                          <w:rPr>
                            <w:rFonts w:ascii="Cambria Math" w:hAnsi="Cambria Math"/>
                          </w:rPr>
                        </m:ctrlPr>
                      </m:sub>
                      <m:sup>
                        <m:r>
                          <m:rPr>
                            <m:nor/>
                          </m:rPr>
                          <m:t>DL,</m:t>
                        </m:r>
                        <m:r>
                          <w:rPr>
                            <w:rFonts w:ascii="Cambria Math" w:hAnsi="Cambria Math"/>
                          </w:rPr>
                          <m:t>μ</m:t>
                        </m:r>
                        <m:ctrlPr>
                          <w:rPr>
                            <w:rFonts w:ascii="Cambria Math" w:hAnsi="Cambria Math"/>
                          </w:rPr>
                        </m:ctrlPr>
                      </m:sup>
                    </m:sSubSup>
                    <m:r>
                      <w:rPr>
                        <w:rFonts w:ascii="Cambria Math" w:hAns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hAnsi="Cambria Math"/>
                          </w:rPr>
                          <m:t>N</m:t>
                        </m:r>
                      </m:e>
                      <m:sub>
                        <m:r>
                          <m:rPr>
                            <m:nor/>
                          </m:rPr>
                          <m:t>cells,1</m:t>
                        </m:r>
                        <m:ctrlPr>
                          <w:rPr>
                            <w:rFonts w:ascii="Cambria Math" w:hAnsi="Cambria Math"/>
                          </w:rPr>
                        </m:ctrlPr>
                      </m:sub>
                      <m:sup>
                        <m:r>
                          <m:rPr>
                            <m:nor/>
                          </m:rPr>
                          <m:t>DL,</m:t>
                        </m:r>
                        <m:r>
                          <w:rPr>
                            <w:rFonts w:ascii="Cambria Math" w:hAnsi="Cambria Math"/>
                          </w:rPr>
                          <m:t>μ</m:t>
                        </m:r>
                        <m:ctrlPr>
                          <w:rPr>
                            <w:rFonts w:ascii="Cambria Math" w:hAnsi="Cambria Math"/>
                          </w:rPr>
                        </m:ctrlPr>
                      </m:sup>
                    </m:sSubSup>
                  </m:e>
                </m:d>
              </m:num>
              <m:den>
                <m:nary>
                  <m:naryPr>
                    <m:chr m:val="∑"/>
                    <m:ctrlPr>
                      <w:rPr>
                        <w:rFonts w:ascii="Cambria Math" w:hAnsi="Cambria Math" w:cs="Calibri"/>
                        <w:i/>
                        <w:sz w:val="22"/>
                        <w:szCs w:val="22"/>
                      </w:rPr>
                    </m:ctrlPr>
                  </m:naryPr>
                  <m:sub>
                    <m:r>
                      <w:rPr>
                        <w:rFonts w:ascii="Cambria Math" w:hAnsi="Cambria Math" w:cs="Calibri"/>
                        <w:sz w:val="22"/>
                        <w:szCs w:val="22"/>
                      </w:rPr>
                      <m:t>j=0</m:t>
                    </m:r>
                  </m:sub>
                  <m:sup>
                    <m:r>
                      <w:rPr>
                        <w:rFonts w:ascii="Cambria Math" w:hAnsi="Cambria Math" w:cs="Calibri"/>
                        <w:sz w:val="22"/>
                        <w:szCs w:val="22"/>
                      </w:rPr>
                      <m:t>3</m:t>
                    </m:r>
                  </m:sup>
                  <m:e>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m:t>cells,0</m:t>
                            </m:r>
                            <m:ctrlPr>
                              <w:rPr>
                                <w:rFonts w:ascii="Cambria Math" w:hAnsi="Cambria Math"/>
                              </w:rPr>
                            </m:ctrlPr>
                          </m:sub>
                          <m:sup>
                            <m:r>
                              <m:rPr>
                                <m:nor/>
                              </m:rPr>
                              <m:t>DL,</m:t>
                            </m:r>
                            <m:r>
                              <w:rPr>
                                <w:rFonts w:ascii="Cambria Math" w:hAnsi="Cambria Math"/>
                              </w:rPr>
                              <m:t>j</m:t>
                            </m:r>
                            <m:ctrlPr>
                              <w:rPr>
                                <w:rFonts w:ascii="Cambria Math" w:hAnsi="Cambria Math"/>
                              </w:rPr>
                            </m:ctrlPr>
                          </m:sup>
                        </m:sSubSup>
                        <m:r>
                          <w:rPr>
                            <w:rFonts w:ascii="Cambria Math" w:hAns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hAnsi="Cambria Math"/>
                              </w:rPr>
                              <m:t>N</m:t>
                            </m:r>
                          </m:e>
                          <m:sub>
                            <m:r>
                              <m:rPr>
                                <m:nor/>
                              </m:rPr>
                              <m:t>cells,1</m:t>
                            </m:r>
                            <m:ctrlPr>
                              <w:rPr>
                                <w:rFonts w:ascii="Cambria Math" w:hAnsi="Cambria Math"/>
                              </w:rPr>
                            </m:ctrlPr>
                          </m:sub>
                          <m:sup>
                            <m:r>
                              <m:rPr>
                                <m:nor/>
                              </m:rPr>
                              <m:t>DL,</m:t>
                            </m:r>
                            <m:r>
                              <w:rPr>
                                <w:rFonts w:ascii="Cambria Math" w:hAnsi="Cambria Math"/>
                              </w:rPr>
                              <m:t>j</m:t>
                            </m:r>
                            <m:ctrlPr>
                              <w:rPr>
                                <w:rFonts w:ascii="Cambria Math" w:hAnsi="Cambria Math"/>
                              </w:rPr>
                            </m:ctrlPr>
                          </m:sup>
                        </m:sSubSup>
                      </m:e>
                    </m:d>
                  </m:e>
                </m:nary>
              </m:den>
            </m:f>
          </m:e>
        </m:d>
      </m:oMath>
      <w:r w:rsidRPr="00D20E88">
        <w:t xml:space="preserve"> non-overlapped CCEs per slot </w:t>
      </w:r>
      <w:r w:rsidRPr="00D20E88">
        <w:rPr>
          <w:lang w:val="en-US"/>
        </w:rPr>
        <w:t>on the active DL BWP</w:t>
      </w:r>
      <w:r>
        <w:rPr>
          <w:lang w:val="en-US"/>
        </w:rPr>
        <w:t>(s)</w:t>
      </w:r>
      <w:r w:rsidRPr="00D20E88">
        <w:rPr>
          <w:lang w:val="en-US"/>
        </w:rPr>
        <w:t xml:space="preserve"> of</w:t>
      </w:r>
      <w:r w:rsidRPr="00D20E88">
        <w:t xml:space="preserve"> scheduling cell</w:t>
      </w:r>
      <w:r>
        <w:rPr>
          <w:lang w:val="en-US"/>
        </w:rPr>
        <w:t>(s) from the</w:t>
      </w:r>
      <w:r w:rsidR="006E66F3">
        <w:rPr>
          <w:lang w:val="en-US"/>
        </w:rPr>
        <w:t xml:space="preserve">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rsidRPr="00D20E88">
        <w:t xml:space="preserve"> downlink cells</w:t>
      </w:r>
      <w:r w:rsidRPr="00D20E88">
        <w:rPr>
          <w:lang w:val="en-US"/>
        </w:rPr>
        <w:t>.</w:t>
      </w:r>
      <w:r w:rsidR="0028578C">
        <w:rPr>
          <w:lang w:val="en-US"/>
        </w:rPr>
        <w:t xml:space="preserve"> </w:t>
      </w:r>
      <m:oMath>
        <m:sSubSup>
          <m:sSubSupPr>
            <m:ctrlPr>
              <w:rPr>
                <w:rFonts w:ascii="Cambria Math" w:hAnsi="Cambria Math"/>
                <w:i/>
              </w:rPr>
            </m:ctrlPr>
          </m:sSubSupPr>
          <m:e>
            <m:r>
              <w:rPr>
                <w:rFonts w:ascii="Cambria Math" w:hAnsi="Cambria Math"/>
              </w:rPr>
              <m:t>N</m:t>
            </m:r>
          </m:e>
          <m:sub>
            <m:r>
              <m:rPr>
                <m:nor/>
              </m:rPr>
              <m:t>cells</m:t>
            </m:r>
            <m:ctrlPr>
              <w:rPr>
                <w:rFonts w:ascii="Cambria Math" w:hAnsi="Cambria Math"/>
              </w:rPr>
            </m:ctrlPr>
          </m:sub>
          <m:sup>
            <m:r>
              <m:rPr>
                <m:nor/>
              </m:rPr>
              <m:t>cap</m:t>
            </m:r>
            <m:ctrlPr>
              <w:rPr>
                <w:rFonts w:ascii="Cambria Math" w:hAnsi="Cambria Math"/>
              </w:rPr>
            </m:ctrlPr>
          </m:sup>
        </m:sSubSup>
      </m:oMath>
      <w:r w:rsidR="0028578C" w:rsidRPr="001B2B2C">
        <w:t xml:space="preserve"> is replaced by </w:t>
      </w:r>
      <m:oMath>
        <m:sSubSup>
          <m:sSubSupPr>
            <m:ctrlPr>
              <w:rPr>
                <w:rFonts w:ascii="Cambria Math" w:hAnsi="Cambria Math"/>
                <w:i/>
              </w:rPr>
            </m:ctrlPr>
          </m:sSubSupPr>
          <m:e>
            <m:r>
              <w:rPr>
                <w:rFonts w:ascii="Cambria Math" w:hAnsi="Cambria Math"/>
              </w:rPr>
              <m:t>N</m:t>
            </m:r>
          </m:e>
          <m:sub>
            <m:r>
              <m:rPr>
                <m:nor/>
              </m:rPr>
              <m:t>cells,r15</m:t>
            </m:r>
            <m:ctrlPr>
              <w:rPr>
                <w:rFonts w:ascii="Cambria Math" w:hAnsi="Cambria Math"/>
              </w:rPr>
            </m:ctrlPr>
          </m:sub>
          <m:sup>
            <m:r>
              <m:rPr>
                <m:nor/>
              </m:rPr>
              <m:t>cap-r16</m:t>
            </m:r>
            <m:ctrlPr>
              <w:rPr>
                <w:rFonts w:ascii="Cambria Math" w:hAnsi="Cambria Math"/>
              </w:rPr>
            </m:ctrlPr>
          </m:sup>
        </m:sSubSup>
        <m:r>
          <w:rPr>
            <w:rFonts w:ascii="Cambria Math" w:hAnsi="Cambria Math"/>
          </w:rPr>
          <m:t xml:space="preserve"> </m:t>
        </m:r>
      </m:oMath>
      <w:r w:rsidR="0028578C">
        <w:rPr>
          <w:iCs/>
        </w:rPr>
        <w:t>i</w:t>
      </w:r>
      <w:r w:rsidR="0028578C" w:rsidRPr="001B2B2C">
        <w:rPr>
          <w:iCs/>
        </w:rPr>
        <w:t xml:space="preserve">f a UE </w:t>
      </w:r>
      <w:r w:rsidR="0028578C" w:rsidRPr="000734F6">
        <w:rPr>
          <w:iCs/>
        </w:rPr>
        <w:t xml:space="preserve">is </w:t>
      </w:r>
      <w:r w:rsidR="0028578C" w:rsidRPr="001B2B2C">
        <w:rPr>
          <w:iCs/>
        </w:rPr>
        <w:t xml:space="preserve">configured with downlink cells for which the UE is provided both </w:t>
      </w:r>
      <w:r w:rsidR="0028578C" w:rsidRPr="001B2B2C">
        <w:rPr>
          <w:i/>
        </w:rPr>
        <w:t>monitoringCapabilityConfig</w:t>
      </w:r>
      <w:r w:rsidR="0028578C" w:rsidRPr="001B2B2C">
        <w:t xml:space="preserve"> = </w:t>
      </w:r>
      <w:r w:rsidR="0028578C" w:rsidRPr="001B2B2C">
        <w:rPr>
          <w:i/>
        </w:rPr>
        <w:t>r15monitoringcapability</w:t>
      </w:r>
      <w:r w:rsidR="0028578C" w:rsidRPr="001B2B2C">
        <w:rPr>
          <w:iCs/>
        </w:rPr>
        <w:t xml:space="preserve"> and </w:t>
      </w:r>
      <w:r w:rsidR="0028578C" w:rsidRPr="001B2B2C">
        <w:rPr>
          <w:i/>
        </w:rPr>
        <w:t>monitoringCapabilityConfig</w:t>
      </w:r>
      <w:r w:rsidR="0028578C" w:rsidRPr="001B2B2C">
        <w:t xml:space="preserve"> = </w:t>
      </w:r>
      <w:r w:rsidR="0028578C" w:rsidRPr="001B2B2C">
        <w:rPr>
          <w:i/>
        </w:rPr>
        <w:t>r16monitoringcapability</w:t>
      </w:r>
      <w:r w:rsidR="0028578C" w:rsidRPr="001B2B2C">
        <w:t>.</w:t>
      </w:r>
      <w:r w:rsidR="002B6A70">
        <w:t xml:space="preserve"> </w:t>
      </w:r>
      <m:oMath>
        <m:sSubSup>
          <m:sSubSupPr>
            <m:ctrlPr>
              <w:rPr>
                <w:rFonts w:ascii="Cambria Math" w:hAnsi="Cambria Math"/>
                <w:i/>
              </w:rPr>
            </m:ctrlPr>
          </m:sSubSupPr>
          <m:e>
            <m:r>
              <w:rPr>
                <w:rFonts w:ascii="Cambria Math" w:hAnsi="Cambria Math"/>
              </w:rPr>
              <m:t>N</m:t>
            </m:r>
          </m:e>
          <m:sub>
            <m:r>
              <m:rPr>
                <m:nor/>
              </m:rPr>
              <m:t>cells</m:t>
            </m:r>
            <m:ctrlPr>
              <w:rPr>
                <w:rFonts w:ascii="Cambria Math" w:hAnsi="Cambria Math"/>
              </w:rPr>
            </m:ctrlPr>
          </m:sub>
          <m:sup>
            <m:r>
              <m:rPr>
                <m:nor/>
              </m:rPr>
              <m:t>cap</m:t>
            </m:r>
            <m:ctrlPr>
              <w:rPr>
                <w:rFonts w:ascii="Cambria Math" w:hAnsi="Cambria Math"/>
              </w:rPr>
            </m:ctrlPr>
          </m:sup>
        </m:sSubSup>
      </m:oMath>
      <w:r w:rsidR="002B6A70" w:rsidRPr="002247D4">
        <w:t xml:space="preserve"> is replaced by </w:t>
      </w:r>
      <m:oMath>
        <m:sSubSup>
          <m:sSubSupPr>
            <m:ctrlPr>
              <w:rPr>
                <w:rFonts w:ascii="Cambria Math" w:hAnsi="Cambria Math"/>
                <w:i/>
              </w:rPr>
            </m:ctrlPr>
          </m:sSubSupPr>
          <m:e>
            <m:r>
              <w:rPr>
                <w:rFonts w:ascii="Cambria Math" w:hAnsi="Cambria Math"/>
              </w:rPr>
              <m:t>N</m:t>
            </m:r>
          </m:e>
          <m:sub>
            <m:r>
              <m:rPr>
                <m:nor/>
              </m:rPr>
              <m:t>cells, r15</m:t>
            </m:r>
            <m:r>
              <m:rPr>
                <m:nor/>
              </m:rPr>
              <w:rPr>
                <w:rFonts w:ascii="Cambria Math" w:hint="eastAsia"/>
                <w:lang w:eastAsia="zh-CN"/>
              </w:rPr>
              <m:t>/r17</m:t>
            </m:r>
            <m:ctrlPr>
              <w:rPr>
                <w:rFonts w:ascii="Cambria Math" w:hAnsi="Cambria Math"/>
              </w:rPr>
            </m:ctrlPr>
          </m:sub>
          <m:sup>
            <m:r>
              <m:rPr>
                <m:nor/>
              </m:rPr>
              <m:t>cap-r1</m:t>
            </m:r>
            <m:r>
              <m:rPr>
                <m:nor/>
              </m:rPr>
              <w:rPr>
                <w:rFonts w:ascii="Cambria Math" w:hint="eastAsia"/>
                <w:lang w:eastAsia="zh-CN"/>
              </w:rPr>
              <m:t>7</m:t>
            </m:r>
            <m:ctrlPr>
              <w:rPr>
                <w:rFonts w:ascii="Cambria Math" w:hAnsi="Cambria Math"/>
              </w:rPr>
            </m:ctrlPr>
          </m:sup>
        </m:sSubSup>
      </m:oMath>
      <w:r w:rsidR="002B6A70" w:rsidRPr="002247D4">
        <w:t>,</w:t>
      </w:r>
      <w:r w:rsidR="002B6A70" w:rsidRPr="002247D4">
        <w:rPr>
          <w:iCs/>
        </w:rPr>
        <w:t xml:space="preserve"> if a UE is configured with downlink cells for which the UE is provided both </w:t>
      </w:r>
      <w:r w:rsidR="002B6A70" w:rsidRPr="002247D4">
        <w:rPr>
          <w:i/>
        </w:rPr>
        <w:t>monitoringCapabilityConfig</w:t>
      </w:r>
      <w:r w:rsidR="002B6A70" w:rsidRPr="002247D4">
        <w:t xml:space="preserve"> = </w:t>
      </w:r>
      <w:r w:rsidR="002B6A70" w:rsidRPr="002247D4">
        <w:rPr>
          <w:i/>
        </w:rPr>
        <w:t>r15monitoringcapability</w:t>
      </w:r>
      <w:r w:rsidR="002B6A70" w:rsidRPr="002247D4">
        <w:rPr>
          <w:iCs/>
        </w:rPr>
        <w:t xml:space="preserve"> and </w:t>
      </w:r>
      <w:r w:rsidR="002B6A70" w:rsidRPr="002247D4">
        <w:rPr>
          <w:i/>
        </w:rPr>
        <w:lastRenderedPageBreak/>
        <w:t>monitoringCapabilityConfig</w:t>
      </w:r>
      <w:r w:rsidR="002B6A70" w:rsidRPr="002247D4">
        <w:t xml:space="preserve"> = </w:t>
      </w:r>
      <w:r w:rsidR="002B6A70" w:rsidRPr="002247D4">
        <w:rPr>
          <w:i/>
        </w:rPr>
        <w:t>r1</w:t>
      </w:r>
      <w:r w:rsidR="002B6A70" w:rsidRPr="002247D4">
        <w:rPr>
          <w:rFonts w:hint="eastAsia"/>
          <w:i/>
          <w:lang w:eastAsia="zh-CN"/>
        </w:rPr>
        <w:t>7</w:t>
      </w:r>
      <w:r w:rsidR="002B6A70" w:rsidRPr="002247D4">
        <w:rPr>
          <w:i/>
        </w:rPr>
        <w:t>monitoringcapability</w:t>
      </w:r>
      <w:r w:rsidR="002B6A70" w:rsidRPr="002247D4">
        <w:rPr>
          <w:rFonts w:hint="eastAsia"/>
          <w:i/>
          <w:lang w:eastAsia="zh-CN"/>
        </w:rPr>
        <w:t>.</w:t>
      </w:r>
      <m:oMath>
        <m:r>
          <w:rPr>
            <w:rFonts w:ascii="Cambria Math" w:hAnsi="Cambria Math"/>
          </w:rPr>
          <m:t xml:space="preserve"> </m:t>
        </m:r>
        <m:sSubSup>
          <m:sSubSupPr>
            <m:ctrlPr>
              <w:rPr>
                <w:rFonts w:ascii="Cambria Math" w:hAnsi="Cambria Math"/>
                <w:i/>
              </w:rPr>
            </m:ctrlPr>
          </m:sSubSupPr>
          <m:e>
            <m:r>
              <w:rPr>
                <w:rFonts w:ascii="Cambria Math" w:hAnsi="Cambria Math"/>
              </w:rPr>
              <m:t>N</m:t>
            </m:r>
          </m:e>
          <m:sub>
            <m:r>
              <m:rPr>
                <m:nor/>
              </m:rPr>
              <m:t>cells</m:t>
            </m:r>
            <m:ctrlPr>
              <w:rPr>
                <w:rFonts w:ascii="Cambria Math" w:hAnsi="Cambria Math"/>
              </w:rPr>
            </m:ctrlPr>
          </m:sub>
          <m:sup>
            <m:r>
              <m:rPr>
                <m:nor/>
              </m:rPr>
              <m:t>cap</m:t>
            </m:r>
            <m:ctrlPr>
              <w:rPr>
                <w:rFonts w:ascii="Cambria Math" w:hAnsi="Cambria Math"/>
              </w:rPr>
            </m:ctrlPr>
          </m:sup>
        </m:sSubSup>
      </m:oMath>
      <w:r w:rsidR="002B6A70" w:rsidRPr="002247D4">
        <w:t xml:space="preserve"> is replaced by </w:t>
      </w:r>
      <m:oMath>
        <m:sSubSup>
          <m:sSubSupPr>
            <m:ctrlPr>
              <w:rPr>
                <w:rFonts w:ascii="Cambria Math" w:hAnsi="Cambria Math"/>
                <w:i/>
              </w:rPr>
            </m:ctrlPr>
          </m:sSubSupPr>
          <m:e>
            <m:r>
              <w:rPr>
                <w:rFonts w:ascii="Cambria Math" w:hAnsi="Cambria Math"/>
              </w:rPr>
              <m:t>N</m:t>
            </m:r>
          </m:e>
          <m:sub>
            <m:r>
              <m:rPr>
                <m:nor/>
              </m:rPr>
              <m:t>cells, r15</m:t>
            </m:r>
            <m:r>
              <m:rPr>
                <m:nor/>
              </m:rPr>
              <w:rPr>
                <w:rFonts w:ascii="Cambria Math"/>
                <w:lang w:eastAsia="zh-CN"/>
              </w:rPr>
              <m:t>/ {</m:t>
            </m:r>
            <m:r>
              <m:rPr>
                <m:nor/>
              </m:rPr>
              <w:rPr>
                <w:rFonts w:ascii="Cambria Math" w:hint="eastAsia"/>
                <w:lang w:eastAsia="zh-CN"/>
              </w:rPr>
              <m:t>r16</m:t>
            </m:r>
            <m:r>
              <m:rPr>
                <m:nor/>
              </m:rPr>
              <w:rPr>
                <w:rFonts w:ascii="Cambria Math"/>
                <w:lang w:eastAsia="zh-CN"/>
              </w:rPr>
              <m:t xml:space="preserve">, r17} </m:t>
            </m:r>
            <m:ctrlPr>
              <w:rPr>
                <w:rFonts w:ascii="Cambria Math" w:hAnsi="Cambria Math"/>
              </w:rPr>
            </m:ctrlPr>
          </m:sub>
          <m:sup>
            <m:r>
              <m:rPr>
                <m:nor/>
              </m:rPr>
              <m:t>cap-r1</m:t>
            </m:r>
            <m:r>
              <m:rPr>
                <m:nor/>
              </m:rPr>
              <w:rPr>
                <w:rFonts w:ascii="Cambria Math" w:hint="eastAsia"/>
                <w:lang w:eastAsia="zh-CN"/>
              </w:rPr>
              <m:t>7</m:t>
            </m:r>
            <m:ctrlPr>
              <w:rPr>
                <w:rFonts w:ascii="Cambria Math" w:hAnsi="Cambria Math"/>
              </w:rPr>
            </m:ctrlPr>
          </m:sup>
        </m:sSubSup>
      </m:oMath>
      <w:r w:rsidR="002B6A70" w:rsidRPr="002247D4">
        <w:rPr>
          <w:rFonts w:hint="eastAsia"/>
          <w:lang w:eastAsia="zh-CN"/>
        </w:rPr>
        <w:t>.I</w:t>
      </w:r>
      <w:r w:rsidR="002B6A70" w:rsidRPr="002247D4">
        <w:rPr>
          <w:iCs/>
        </w:rPr>
        <w:t xml:space="preserve">f a UE is configured with downlink cells for which the UE is provided </w:t>
      </w:r>
      <w:r w:rsidR="002B6A70" w:rsidRPr="002247D4">
        <w:rPr>
          <w:i/>
        </w:rPr>
        <w:t>monitoringCapabilityConfig</w:t>
      </w:r>
      <w:r w:rsidR="002B6A70" w:rsidRPr="002247D4">
        <w:t xml:space="preserve"> = </w:t>
      </w:r>
      <w:r w:rsidR="002B6A70" w:rsidRPr="002247D4">
        <w:rPr>
          <w:i/>
        </w:rPr>
        <w:t>r15monitoringcapability</w:t>
      </w:r>
      <w:r w:rsidR="002B6A70" w:rsidRPr="002247D4">
        <w:rPr>
          <w:iCs/>
        </w:rPr>
        <w:t xml:space="preserve"> and </w:t>
      </w:r>
      <w:r w:rsidR="002B6A70" w:rsidRPr="002247D4">
        <w:rPr>
          <w:i/>
        </w:rPr>
        <w:t>monitoringCapabilityConfig</w:t>
      </w:r>
      <w:r w:rsidR="002B6A70" w:rsidRPr="002247D4">
        <w:t xml:space="preserve"> = </w:t>
      </w:r>
      <w:r w:rsidR="002B6A70" w:rsidRPr="002247D4">
        <w:rPr>
          <w:i/>
        </w:rPr>
        <w:t>r16monitoringcapability</w:t>
      </w:r>
      <w:r w:rsidR="002B6A70" w:rsidRPr="002247D4">
        <w:rPr>
          <w:iCs/>
        </w:rPr>
        <w:t xml:space="preserve"> and </w:t>
      </w:r>
      <w:r w:rsidR="002B6A70" w:rsidRPr="002247D4">
        <w:rPr>
          <w:i/>
        </w:rPr>
        <w:t>monitoringCapabilityConfig</w:t>
      </w:r>
      <w:r w:rsidR="002B6A70" w:rsidRPr="002247D4">
        <w:t xml:space="preserve"> = </w:t>
      </w:r>
      <w:r w:rsidR="002B6A70" w:rsidRPr="002247D4">
        <w:rPr>
          <w:i/>
        </w:rPr>
        <w:t>r1</w:t>
      </w:r>
      <w:r w:rsidR="002B6A70" w:rsidRPr="002247D4">
        <w:rPr>
          <w:rFonts w:hint="eastAsia"/>
          <w:i/>
          <w:lang w:eastAsia="zh-CN"/>
        </w:rPr>
        <w:t>7</w:t>
      </w:r>
      <w:r w:rsidR="002B6A70" w:rsidRPr="002247D4">
        <w:rPr>
          <w:i/>
        </w:rPr>
        <w:t>monitoringcapability</w:t>
      </w:r>
      <w:r w:rsidR="002B6A70" w:rsidRPr="002B6A70">
        <w:rPr>
          <w:rFonts w:hint="eastAsia"/>
          <w:iCs/>
          <w:lang w:eastAsia="zh-CN"/>
        </w:rPr>
        <w:t>.</w:t>
      </w:r>
    </w:p>
    <w:p w14:paraId="69026818" w14:textId="143783D8" w:rsidR="0075117A" w:rsidRDefault="0075117A" w:rsidP="00DE1E44">
      <w:pPr>
        <w:rPr>
          <w:lang w:val="en-US"/>
        </w:rPr>
      </w:pPr>
      <w:r>
        <w:rPr>
          <w:lang w:val="en-US"/>
        </w:rPr>
        <w:t>For each scheduled cell</w:t>
      </w:r>
      <w:r w:rsidR="005D3D60" w:rsidRPr="00F20C79">
        <w:rPr>
          <w:lang w:val="en-US"/>
        </w:rPr>
        <w:t xml:space="preserve"> </w:t>
      </w:r>
      <w:r w:rsidR="005D3D60">
        <w:rPr>
          <w:lang w:val="en-US"/>
        </w:rPr>
        <w:t xml:space="preserve">from the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rsidR="005D3D60">
        <w:t xml:space="preserve"> downlink cells</w:t>
      </w:r>
      <w:r>
        <w:rPr>
          <w:lang w:val="en-US"/>
        </w:rPr>
        <w:t>, the UE is not required to monitor</w:t>
      </w:r>
      <w:r w:rsidRPr="00154A59">
        <w:rPr>
          <w:lang w:val="en-US"/>
        </w:rPr>
        <w:t xml:space="preserve"> </w:t>
      </w:r>
      <w:r w:rsidRPr="00D20E88">
        <w:rPr>
          <w:lang w:val="en-US"/>
        </w:rPr>
        <w:t>on the active DL BWP</w:t>
      </w:r>
      <w:r>
        <w:rPr>
          <w:lang w:val="en-US"/>
        </w:rPr>
        <w:t xml:space="preserve"> </w:t>
      </w:r>
      <w:r w:rsidRPr="00A33143">
        <w:rPr>
          <w:lang w:eastAsia="ko-KR"/>
        </w:rPr>
        <w:t xml:space="preserve">with </w:t>
      </w:r>
      <w:r w:rsidRPr="00A33143">
        <w:t xml:space="preserve">SCS configuration </w:t>
      </w:r>
      <m:oMath>
        <m:r>
          <w:rPr>
            <w:rFonts w:ascii="Cambria Math" w:hAnsi="Cambria Math"/>
            <w:lang w:eastAsia="zh-CN"/>
          </w:rPr>
          <m:t>μ</m:t>
        </m:r>
      </m:oMath>
      <w:r w:rsidRPr="00A33143">
        <w:t xml:space="preserve"> </w:t>
      </w:r>
      <w:r>
        <w:rPr>
          <w:lang w:val="en-US"/>
        </w:rPr>
        <w:t>of the scheduling cell</w:t>
      </w:r>
      <w:r w:rsidR="00651CF3" w:rsidRPr="00651CF3">
        <w:rPr>
          <w:lang w:val="en-US"/>
        </w:rPr>
        <w:t xml:space="preserve"> </w:t>
      </w:r>
      <w:r>
        <w:rPr>
          <w:lang w:val="en-US"/>
        </w:rPr>
        <w:t xml:space="preserve">more than </w:t>
      </w:r>
      <m:oMath>
        <m:func>
          <m:funcPr>
            <m:ctrlPr>
              <w:rPr>
                <w:rFonts w:ascii="Cambria Math" w:hAnsi="Cambria Math"/>
                <w:i/>
              </w:rPr>
            </m:ctrlPr>
          </m:funcPr>
          <m:fName>
            <m:r>
              <w:rPr>
                <w:rFonts w:ascii="Cambria Math" w:hAns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m:t>PDCCH</m:t>
                    </m:r>
                    <m:ctrlPr>
                      <w:rPr>
                        <w:rFonts w:ascii="Cambria Math" w:hAnsi="Cambria Math"/>
                      </w:rPr>
                    </m:ctrlPr>
                  </m:sub>
                  <m:sup>
                    <m:r>
                      <m:rPr>
                        <m:nor/>
                      </m:rPr>
                      <m:t>max,slot,</m:t>
                    </m:r>
                    <m:r>
                      <w:rPr>
                        <w:rFonts w:ascii="Cambria Math" w:hAns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m:t>PDCCH</m:t>
                    </m:r>
                    <m:ctrlPr>
                      <w:rPr>
                        <w:rFonts w:ascii="Cambria Math" w:hAnsi="Cambria Math"/>
                      </w:rPr>
                    </m:ctrlPr>
                  </m:sub>
                  <m:sup>
                    <m:r>
                      <m:rPr>
                        <m:nor/>
                      </m:rPr>
                      <m:t>total,slot,</m:t>
                    </m:r>
                    <m:r>
                      <w:rPr>
                        <w:rFonts w:ascii="Cambria Math" w:hAnsi="Cambria Math"/>
                      </w:rPr>
                      <m:t>μ</m:t>
                    </m:r>
                    <m:ctrlPr>
                      <w:rPr>
                        <w:rFonts w:ascii="Cambria Math" w:hAnsi="Cambria Math"/>
                      </w:rPr>
                    </m:ctrlPr>
                  </m:sup>
                </m:sSubSup>
              </m:e>
            </m:d>
          </m:e>
        </m:func>
      </m:oMath>
      <w:r w:rsidRPr="00D20E88">
        <w:rPr>
          <w:lang w:val="en-US"/>
        </w:rPr>
        <w:t xml:space="preserve"> </w:t>
      </w:r>
      <w:r w:rsidRPr="00D20E88">
        <w:t xml:space="preserve">PDCCH candidates </w:t>
      </w:r>
      <w:r>
        <w:t>or more than</w:t>
      </w:r>
      <w:r>
        <w:rPr>
          <w:lang w:val="en-US"/>
        </w:rPr>
        <w:t xml:space="preserve"> </w:t>
      </w:r>
      <m:oMath>
        <m:func>
          <m:funcPr>
            <m:ctrlPr>
              <w:rPr>
                <w:rFonts w:ascii="Cambria Math" w:hAnsi="Cambria Math"/>
                <w:i/>
              </w:rPr>
            </m:ctrlPr>
          </m:funcPr>
          <m:fName>
            <m:r>
              <w:rPr>
                <w:rFonts w:ascii="Cambria Math" w:hAns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rPr>
                      <m:t>C</m:t>
                    </m:r>
                  </m:e>
                  <m:sub>
                    <m:r>
                      <m:rPr>
                        <m:nor/>
                      </m:rPr>
                      <m:t>PDCCH</m:t>
                    </m:r>
                    <m:ctrlPr>
                      <w:rPr>
                        <w:rFonts w:ascii="Cambria Math" w:hAnsi="Cambria Math"/>
                      </w:rPr>
                    </m:ctrlPr>
                  </m:sub>
                  <m:sup>
                    <m:r>
                      <m:rPr>
                        <m:nor/>
                      </m:rPr>
                      <m:t>max,slot,</m:t>
                    </m:r>
                    <m:r>
                      <w:rPr>
                        <w:rFonts w:ascii="Cambria Math" w:hAns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C</m:t>
                    </m:r>
                  </m:e>
                  <m:sub>
                    <m:r>
                      <m:rPr>
                        <m:nor/>
                      </m:rPr>
                      <m:t>PDCCH</m:t>
                    </m:r>
                    <m:ctrlPr>
                      <w:rPr>
                        <w:rFonts w:ascii="Cambria Math" w:hAnsi="Cambria Math"/>
                      </w:rPr>
                    </m:ctrlPr>
                  </m:sub>
                  <m:sup>
                    <m:r>
                      <m:rPr>
                        <m:nor/>
                      </m:rPr>
                      <m:t>total,slot,</m:t>
                    </m:r>
                    <m:r>
                      <w:rPr>
                        <w:rFonts w:ascii="Cambria Math" w:hAnsi="Cambria Math"/>
                      </w:rPr>
                      <m:t>μ</m:t>
                    </m:r>
                    <m:ctrlPr>
                      <w:rPr>
                        <w:rFonts w:ascii="Cambria Math" w:hAnsi="Cambria Math"/>
                      </w:rPr>
                    </m:ctrlPr>
                  </m:sup>
                </m:sSubSup>
              </m:e>
            </m:d>
          </m:e>
        </m:func>
      </m:oMath>
      <w:r w:rsidRPr="00D20E88">
        <w:rPr>
          <w:lang w:val="en-US"/>
        </w:rPr>
        <w:t xml:space="preserve"> </w:t>
      </w:r>
      <w:r w:rsidRPr="00D20E88">
        <w:t>non-overlapped CCEs per slot</w:t>
      </w:r>
      <w:r>
        <w:rPr>
          <w:lang w:val="en-US"/>
        </w:rPr>
        <w:t>.</w:t>
      </w:r>
    </w:p>
    <w:p w14:paraId="1B527E29" w14:textId="680D2F12" w:rsidR="00651CF3" w:rsidRDefault="00651CF3" w:rsidP="00651CF3">
      <w:pPr>
        <w:rPr>
          <w:lang w:val="en-US"/>
        </w:rPr>
      </w:pPr>
      <w:r>
        <w:rPr>
          <w:lang w:val="en-US"/>
        </w:rPr>
        <w:t>For each scheduled cell</w:t>
      </w:r>
      <w:r w:rsidR="005D3D60">
        <w:rPr>
          <w:lang w:val="en-US"/>
        </w:rPr>
        <w:t xml:space="preserve"> from the </w:t>
      </w:r>
      <m:oMath>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rsidR="005D3D60">
        <w:t xml:space="preserve"> downlink cells</w:t>
      </w:r>
      <w:r>
        <w:rPr>
          <w:lang w:val="en-US"/>
        </w:rPr>
        <w:t>, the UE is not required to monitor</w:t>
      </w:r>
      <w:r w:rsidRPr="00154A59">
        <w:rPr>
          <w:lang w:val="en-US"/>
        </w:rPr>
        <w:t xml:space="preserve"> </w:t>
      </w:r>
      <w:r w:rsidRPr="00D20E88">
        <w:rPr>
          <w:lang w:val="en-US"/>
        </w:rPr>
        <w:t>on the active DL BWP</w:t>
      </w:r>
      <w:r>
        <w:rPr>
          <w:lang w:val="en-US"/>
        </w:rPr>
        <w:t xml:space="preserve"> </w:t>
      </w:r>
      <w:r w:rsidRPr="00A33143">
        <w:rPr>
          <w:lang w:eastAsia="ko-KR"/>
        </w:rPr>
        <w:t xml:space="preserve">with </w:t>
      </w:r>
      <w:r w:rsidRPr="00A33143">
        <w:t xml:space="preserve">SCS configuration </w:t>
      </w:r>
      <m:oMath>
        <m:r>
          <w:rPr>
            <w:rFonts w:ascii="Cambria Math" w:hAnsi="Cambria Math"/>
          </w:rPr>
          <m:t>μ</m:t>
        </m:r>
      </m:oMath>
      <w:r w:rsidRPr="00A33143">
        <w:t xml:space="preserve"> </w:t>
      </w:r>
      <w:r>
        <w:rPr>
          <w:lang w:val="en-US"/>
        </w:rPr>
        <w:t xml:space="preserve">of the scheduling cell </w:t>
      </w:r>
    </w:p>
    <w:p w14:paraId="46BEA94F" w14:textId="03DA6850" w:rsidR="00651CF3" w:rsidRDefault="00651CF3" w:rsidP="00651CF3">
      <w:pPr>
        <w:pStyle w:val="B1"/>
        <w:rPr>
          <w:lang w:val="en-US"/>
        </w:rPr>
      </w:pPr>
      <w:r>
        <w:rPr>
          <w:lang w:val="en-US"/>
        </w:rPr>
        <w:t>-</w:t>
      </w:r>
      <w:r>
        <w:rPr>
          <w:lang w:val="en-US"/>
        </w:rPr>
        <w:tab/>
        <w:t xml:space="preserve">more than </w:t>
      </w:r>
      <m:oMath>
        <m:func>
          <m:funcPr>
            <m:ctrlPr>
              <w:rPr>
                <w:rFonts w:ascii="Cambria Math" w:hAnsi="Cambria Math"/>
                <w:i/>
              </w:rPr>
            </m:ctrlPr>
          </m:funcPr>
          <m:fName>
            <m:r>
              <w:rPr>
                <w:rFonts w:ascii="Cambria Math" w:hAns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cstheme="minorHAnsi"/>
                      </w:rPr>
                      <m:t>γ</m:t>
                    </m:r>
                    <m:r>
                      <w:rPr>
                        <w:rFonts w:ascii="Cambria Math" w:hAnsi="Cambria Math"/>
                      </w:rPr>
                      <m:t>∙M</m:t>
                    </m:r>
                  </m:e>
                  <m:sub>
                    <m:r>
                      <m:rPr>
                        <m:nor/>
                      </m:rPr>
                      <m:t>PDCCH</m:t>
                    </m:r>
                    <m:ctrlPr>
                      <w:rPr>
                        <w:rFonts w:ascii="Cambria Math" w:hAnsi="Cambria Math"/>
                      </w:rPr>
                    </m:ctrlPr>
                  </m:sub>
                  <m:sup>
                    <m:r>
                      <m:rPr>
                        <m:nor/>
                      </m:rPr>
                      <m:t>max,slot,</m:t>
                    </m:r>
                    <m:r>
                      <w:rPr>
                        <w:rFonts w:ascii="Cambria Math" w:hAns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m:t>PDCCH</m:t>
                    </m:r>
                    <m:ctrlPr>
                      <w:rPr>
                        <w:rFonts w:ascii="Cambria Math" w:hAnsi="Cambria Math"/>
                      </w:rPr>
                    </m:ctrlPr>
                  </m:sub>
                  <m:sup>
                    <m:r>
                      <m:rPr>
                        <m:nor/>
                      </m:rPr>
                      <m:t>total,slot,</m:t>
                    </m:r>
                    <m:r>
                      <w:rPr>
                        <w:rFonts w:ascii="Cambria Math" w:hAnsi="Cambria Math"/>
                      </w:rPr>
                      <m:t>μ</m:t>
                    </m:r>
                    <m:ctrlPr>
                      <w:rPr>
                        <w:rFonts w:ascii="Cambria Math" w:hAnsi="Cambria Math"/>
                      </w:rPr>
                    </m:ctrlPr>
                  </m:sup>
                </m:sSubSup>
              </m:e>
            </m:d>
          </m:e>
        </m:func>
      </m:oMath>
      <w:r w:rsidRPr="00D20E88">
        <w:rPr>
          <w:lang w:val="en-US"/>
        </w:rPr>
        <w:t xml:space="preserve"> </w:t>
      </w:r>
      <w:r w:rsidRPr="00D20E88">
        <w:t xml:space="preserve">PDCCH candidates </w:t>
      </w:r>
      <w:r>
        <w:t>or more than</w:t>
      </w:r>
      <w:r>
        <w:rPr>
          <w:lang w:val="en-US"/>
        </w:rPr>
        <w:t xml:space="preserve"> </w:t>
      </w:r>
      <m:oMath>
        <m:func>
          <m:funcPr>
            <m:ctrlPr>
              <w:rPr>
                <w:rFonts w:ascii="Cambria Math" w:hAnsi="Cambria Math"/>
                <w:i/>
              </w:rPr>
            </m:ctrlPr>
          </m:funcPr>
          <m:fName>
            <m:r>
              <w:rPr>
                <w:rFonts w:ascii="Cambria Math" w:hAns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cstheme="minorHAnsi"/>
                      </w:rPr>
                      <m:t>γ</m:t>
                    </m:r>
                    <m:r>
                      <w:rPr>
                        <w:rFonts w:ascii="Cambria Math" w:hAnsi="Cambria Math"/>
                      </w:rPr>
                      <m:t>∙C</m:t>
                    </m:r>
                  </m:e>
                  <m:sub>
                    <m:r>
                      <m:rPr>
                        <m:nor/>
                      </m:rPr>
                      <m:t>PDCCH</m:t>
                    </m:r>
                    <m:ctrlPr>
                      <w:rPr>
                        <w:rFonts w:ascii="Cambria Math" w:hAnsi="Cambria Math"/>
                      </w:rPr>
                    </m:ctrlPr>
                  </m:sub>
                  <m:sup>
                    <m:r>
                      <m:rPr>
                        <m:nor/>
                      </m:rPr>
                      <m:t>max,slot,</m:t>
                    </m:r>
                    <m:r>
                      <w:rPr>
                        <w:rFonts w:ascii="Cambria Math" w:hAns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C</m:t>
                    </m:r>
                  </m:e>
                  <m:sub>
                    <m:r>
                      <m:rPr>
                        <m:nor/>
                      </m:rPr>
                      <m:t>PDCCH</m:t>
                    </m:r>
                    <m:ctrlPr>
                      <w:rPr>
                        <w:rFonts w:ascii="Cambria Math" w:hAnsi="Cambria Math"/>
                      </w:rPr>
                    </m:ctrlPr>
                  </m:sub>
                  <m:sup>
                    <m:r>
                      <m:rPr>
                        <m:nor/>
                      </m:rPr>
                      <m:t>total,slot,</m:t>
                    </m:r>
                    <m:r>
                      <w:rPr>
                        <w:rFonts w:ascii="Cambria Math" w:hAnsi="Cambria Math"/>
                      </w:rPr>
                      <m:t>μ</m:t>
                    </m:r>
                    <m:ctrlPr>
                      <w:rPr>
                        <w:rFonts w:ascii="Cambria Math" w:hAnsi="Cambria Math"/>
                      </w:rPr>
                    </m:ctrlPr>
                  </m:sup>
                </m:sSubSup>
              </m:e>
            </m:d>
          </m:e>
        </m:func>
      </m:oMath>
      <w:r w:rsidRPr="00D20E88">
        <w:rPr>
          <w:lang w:val="en-US"/>
        </w:rPr>
        <w:t xml:space="preserve"> </w:t>
      </w:r>
      <w:r w:rsidRPr="00D20E88">
        <w:t>non-overlapped CCEs per slot</w:t>
      </w:r>
    </w:p>
    <w:p w14:paraId="17823538" w14:textId="2AAA4241" w:rsidR="00651CF3" w:rsidRPr="00D24CE9" w:rsidRDefault="00651CF3" w:rsidP="00A10F71">
      <w:pPr>
        <w:pStyle w:val="B1"/>
        <w:rPr>
          <w:lang w:val="en-US"/>
        </w:rPr>
      </w:pPr>
      <w:r>
        <w:rPr>
          <w:lang w:val="en-US"/>
        </w:rPr>
        <w:t>-</w:t>
      </w:r>
      <w:r>
        <w:rPr>
          <w:lang w:val="en-US"/>
        </w:rPr>
        <w:tab/>
        <w:t xml:space="preserve">more than </w:t>
      </w:r>
      <m:oMath>
        <m:func>
          <m:funcPr>
            <m:ctrlPr>
              <w:rPr>
                <w:rFonts w:ascii="Cambria Math" w:hAnsi="Cambria Math"/>
                <w:i/>
              </w:rPr>
            </m:ctrlPr>
          </m:funcPr>
          <m:fName>
            <m:r>
              <w:rPr>
                <w:rFonts w:ascii="Cambria Math" w:hAns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m:t>PDCCH</m:t>
                    </m:r>
                    <m:ctrlPr>
                      <w:rPr>
                        <w:rFonts w:ascii="Cambria Math" w:hAnsi="Cambria Math"/>
                      </w:rPr>
                    </m:ctrlPr>
                  </m:sub>
                  <m:sup>
                    <m:r>
                      <m:rPr>
                        <m:nor/>
                      </m:rPr>
                      <m:t>max,slot,</m:t>
                    </m:r>
                    <m:r>
                      <w:rPr>
                        <w:rFonts w:ascii="Cambria Math" w:hAns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m:t>PDCCH</m:t>
                    </m:r>
                    <m:ctrlPr>
                      <w:rPr>
                        <w:rFonts w:ascii="Cambria Math" w:hAnsi="Cambria Math"/>
                      </w:rPr>
                    </m:ctrlPr>
                  </m:sub>
                  <m:sup>
                    <m:r>
                      <m:rPr>
                        <m:nor/>
                      </m:rPr>
                      <m:t>total,slot,</m:t>
                    </m:r>
                    <m:r>
                      <w:rPr>
                        <w:rFonts w:ascii="Cambria Math" w:hAnsi="Cambria Math"/>
                      </w:rPr>
                      <m:t>μ</m:t>
                    </m:r>
                    <m:ctrlPr>
                      <w:rPr>
                        <w:rFonts w:ascii="Cambria Math" w:hAnsi="Cambria Math"/>
                      </w:rPr>
                    </m:ctrlPr>
                  </m:sup>
                </m:sSubSup>
              </m:e>
            </m:d>
          </m:e>
        </m:func>
      </m:oMath>
      <w:r w:rsidRPr="00D20E88">
        <w:rPr>
          <w:lang w:val="en-US"/>
        </w:rPr>
        <w:t xml:space="preserve"> </w:t>
      </w:r>
      <w:r w:rsidRPr="00D20E88">
        <w:t xml:space="preserve">PDCCH candidates </w:t>
      </w:r>
      <w:r>
        <w:t>or more than</w:t>
      </w:r>
      <w:r>
        <w:rPr>
          <w:lang w:val="en-US"/>
        </w:rPr>
        <w:t xml:space="preserve"> </w:t>
      </w:r>
      <m:oMath>
        <m:func>
          <m:funcPr>
            <m:ctrlPr>
              <w:rPr>
                <w:rFonts w:ascii="Cambria Math" w:hAnsi="Cambria Math"/>
                <w:i/>
              </w:rPr>
            </m:ctrlPr>
          </m:funcPr>
          <m:fName>
            <m:r>
              <w:rPr>
                <w:rFonts w:ascii="Cambria Math" w:hAns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rPr>
                      <m:t>C</m:t>
                    </m:r>
                  </m:e>
                  <m:sub>
                    <m:r>
                      <m:rPr>
                        <m:nor/>
                      </m:rPr>
                      <m:t>PDCCH</m:t>
                    </m:r>
                    <m:ctrlPr>
                      <w:rPr>
                        <w:rFonts w:ascii="Cambria Math" w:hAnsi="Cambria Math"/>
                      </w:rPr>
                    </m:ctrlPr>
                  </m:sub>
                  <m:sup>
                    <m:r>
                      <m:rPr>
                        <m:nor/>
                      </m:rPr>
                      <m:t>max,slot,</m:t>
                    </m:r>
                    <m:r>
                      <w:rPr>
                        <w:rFonts w:ascii="Cambria Math" w:hAns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C</m:t>
                    </m:r>
                  </m:e>
                  <m:sub>
                    <m:r>
                      <m:rPr>
                        <m:nor/>
                      </m:rPr>
                      <m:t>PDCCH</m:t>
                    </m:r>
                    <m:ctrlPr>
                      <w:rPr>
                        <w:rFonts w:ascii="Cambria Math" w:hAnsi="Cambria Math"/>
                      </w:rPr>
                    </m:ctrlPr>
                  </m:sub>
                  <m:sup>
                    <m:r>
                      <m:rPr>
                        <m:nor/>
                      </m:rPr>
                      <m:t>total,slot,</m:t>
                    </m:r>
                    <m:r>
                      <w:rPr>
                        <w:rFonts w:ascii="Cambria Math" w:hAnsi="Cambria Math"/>
                      </w:rPr>
                      <m:t>μ</m:t>
                    </m:r>
                    <m:ctrlPr>
                      <w:rPr>
                        <w:rFonts w:ascii="Cambria Math" w:hAnsi="Cambria Math"/>
                      </w:rPr>
                    </m:ctrlPr>
                  </m:sup>
                </m:sSubSup>
              </m:e>
            </m:d>
          </m:e>
        </m:func>
      </m:oMath>
      <w:r w:rsidRPr="00D20E88">
        <w:rPr>
          <w:lang w:val="en-US"/>
        </w:rPr>
        <w:t xml:space="preserve"> </w:t>
      </w:r>
      <w:r w:rsidRPr="00D20E88">
        <w:t>non-overlapped CCEs per slot</w:t>
      </w:r>
      <w:r>
        <w:t xml:space="preserve"> </w:t>
      </w:r>
      <w:r>
        <w:rPr>
          <w:lang w:val="en-US"/>
        </w:rPr>
        <w:t>for</w:t>
      </w:r>
      <w:r w:rsidRPr="008B3182">
        <w:rPr>
          <w:lang w:val="en-US"/>
        </w:rPr>
        <w:t xml:space="preserve"> CORESETs with same</w:t>
      </w:r>
      <w:r w:rsidRPr="008B3182">
        <w:t xml:space="preserve"> </w:t>
      </w:r>
      <w:r w:rsidR="00146FE2">
        <w:rPr>
          <w:i/>
          <w:iCs/>
          <w:lang w:val="en-US"/>
        </w:rPr>
        <w:t>coreset</w:t>
      </w:r>
      <w:r w:rsidRPr="008B3182">
        <w:rPr>
          <w:i/>
          <w:iCs/>
        </w:rPr>
        <w:t>PoolIndex</w:t>
      </w:r>
      <w:r w:rsidRPr="008B3182">
        <w:rPr>
          <w:lang w:val="en-US"/>
        </w:rPr>
        <w:t xml:space="preserve"> value</w:t>
      </w:r>
    </w:p>
    <w:p w14:paraId="706FBEC9" w14:textId="6F40381C" w:rsidR="005D3D60" w:rsidRPr="00543289" w:rsidRDefault="005D3D60" w:rsidP="005D3D60">
      <w:pPr>
        <w:spacing w:line="259" w:lineRule="auto"/>
        <w:rPr>
          <w:lang w:eastAsia="ko-KR"/>
        </w:rPr>
      </w:pPr>
      <w:r w:rsidRPr="001A429B">
        <w:rPr>
          <w:lang w:eastAsia="ko-KR"/>
        </w:rPr>
        <w:t xml:space="preserve">If a UE </w:t>
      </w:r>
      <w:r w:rsidRPr="001A429B">
        <w:t xml:space="preserve">is configured with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m:t>
            </m:r>
            <m:r>
              <m:rPr>
                <m:sty m:val="p"/>
              </m:rPr>
              <w:rPr>
                <w:rFonts w:ascii="Cambria Math" w:hAnsi="Cambria Math"/>
                <w:color w:val="000000"/>
                <w:sz w:val="21"/>
                <w:szCs w:val="21"/>
              </w:rPr>
              <m:t>μ</m:t>
            </m:r>
          </m:sup>
        </m:sSubSup>
      </m:oMath>
      <w:r w:rsidRPr="001A429B">
        <w:t xml:space="preserve"> downlink cells </w:t>
      </w:r>
      <w:r w:rsidRPr="001A429B">
        <w:rPr>
          <w:iCs/>
        </w:rPr>
        <w:t xml:space="preserve">for which the UE is provided </w:t>
      </w:r>
      <w:r w:rsidRPr="001A429B">
        <w:rPr>
          <w:i/>
        </w:rPr>
        <w:t>monitoringCapabilityConfig</w:t>
      </w:r>
      <w:r w:rsidRPr="001A429B">
        <w:t xml:space="preserve"> = </w:t>
      </w:r>
      <w:r w:rsidRPr="001A429B">
        <w:rPr>
          <w:i/>
        </w:rPr>
        <w:t>r16monitoringcapability</w:t>
      </w:r>
      <w:r w:rsidRPr="001A429B">
        <w:rPr>
          <w:iCs/>
        </w:rPr>
        <w:t xml:space="preserve"> and </w:t>
      </w:r>
      <w:r w:rsidRPr="001A429B">
        <w:t xml:space="preserve">with </w:t>
      </w:r>
      <w:r w:rsidRPr="001A429B">
        <w:rPr>
          <w:lang w:eastAsia="ko-KR"/>
        </w:rPr>
        <w:t xml:space="preserve">associated PDCCH candidates monitored in the </w:t>
      </w:r>
      <w:r w:rsidRPr="001A429B">
        <w:t xml:space="preserve">active DL BWPs of the scheduling cells using SCS configuration </w:t>
      </w:r>
      <m:oMath>
        <m:r>
          <w:rPr>
            <w:rFonts w:ascii="Cambria Math" w:eastAsiaTheme="minorHAnsi" w:hAnsi="Cambria Math"/>
          </w:rPr>
          <m:t>μ</m:t>
        </m:r>
      </m:oMath>
      <w:r w:rsidRPr="001A429B">
        <w:rPr>
          <w:iCs/>
        </w:rPr>
        <w:t xml:space="preserve">, and with </w:t>
      </w:r>
      <m:oMath>
        <m:sSubSup>
          <m:sSubSupPr>
            <m:ctrlPr>
              <w:rPr>
                <w:rFonts w:ascii="Cambria Math" w:eastAsiaTheme="minorHAnsi" w:hAnsi="Cambria Math"/>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cells,r16</m:t>
            </m:r>
            <m:ctrlPr>
              <w:rPr>
                <w:rFonts w:ascii="Cambria Math" w:eastAsiaTheme="minorHAnsi" w:hAnsi="Cambria Math"/>
                <w:color w:val="000000"/>
                <w:sz w:val="21"/>
                <w:szCs w:val="21"/>
              </w:rPr>
            </m:ctrlPr>
          </m:sub>
          <m:sup>
            <m:r>
              <m:rPr>
                <m:sty m:val="p"/>
              </m:rPr>
              <w:rPr>
                <w:rFonts w:ascii="Cambria Math" w:hAnsi="Cambria Math"/>
                <w:color w:val="000000"/>
                <w:sz w:val="21"/>
                <w:szCs w:val="21"/>
              </w:rPr>
              <m:t>DL,(X,Y),μ</m:t>
            </m:r>
            <m:ctrlPr>
              <w:rPr>
                <w:rFonts w:ascii="Cambria Math" w:eastAsiaTheme="minorHAnsi" w:hAnsi="Cambria Math"/>
                <w:color w:val="000000"/>
                <w:sz w:val="21"/>
                <w:szCs w:val="21"/>
              </w:rPr>
            </m:ctrlPr>
          </m:sup>
        </m:sSubSup>
      </m:oMath>
      <w:r w:rsidRPr="006E69C7">
        <w:rPr>
          <w:iCs/>
        </w:rPr>
        <w:t xml:space="preserve"> </w:t>
      </w:r>
      <w:r>
        <w:rPr>
          <w:iCs/>
        </w:rPr>
        <w:t xml:space="preserve">of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m:t>
            </m:r>
            <m:r>
              <m:rPr>
                <m:sty m:val="p"/>
              </m:rPr>
              <w:rPr>
                <w:rFonts w:ascii="Cambria Math" w:hAnsi="Cambria Math"/>
                <w:color w:val="000000"/>
                <w:sz w:val="21"/>
                <w:szCs w:val="21"/>
              </w:rPr>
              <m:t>μ</m:t>
            </m:r>
          </m:sup>
        </m:sSubSup>
      </m:oMath>
      <w:r w:rsidRPr="001A429B">
        <w:rPr>
          <w:iCs/>
        </w:rPr>
        <w:t xml:space="preserve"> downlink cells using combination </w:t>
      </w:r>
      <m:oMath>
        <m:d>
          <m:dPr>
            <m:ctrlPr>
              <w:rPr>
                <w:rFonts w:ascii="Cambria Math" w:hAnsi="Cambria Math"/>
                <w:lang w:eastAsia="zh-CN"/>
              </w:rPr>
            </m:ctrlPr>
          </m:dPr>
          <m:e>
            <m:r>
              <m:rPr>
                <m:sty m:val="p"/>
              </m:rPr>
              <w:rPr>
                <w:rFonts w:ascii="Cambria Math" w:hAnsi="Cambria Math"/>
                <w:lang w:eastAsia="zh-CN"/>
              </w:rPr>
              <m:t>X,Y</m:t>
            </m:r>
          </m:e>
        </m:d>
      </m:oMath>
      <w:r w:rsidRPr="001A429B">
        <w:rPr>
          <w:iCs/>
        </w:rPr>
        <w:t xml:space="preserve"> for PDCCH monitoring, where </w:t>
      </w:r>
      <m:oMath>
        <m:nary>
          <m:naryPr>
            <m:chr m:val="∑"/>
            <m:ctrlPr>
              <w:rPr>
                <w:rFonts w:ascii="Cambria Math" w:eastAsiaTheme="minorHAnsi" w:hAnsi="Cambria Math"/>
                <w:iCs/>
              </w:rPr>
            </m:ctrlPr>
          </m:naryPr>
          <m:sub>
            <m:r>
              <m:rPr>
                <m:sty m:val="p"/>
              </m:rPr>
              <w:rPr>
                <w:rFonts w:ascii="Cambria Math" w:hAnsi="Cambria Math"/>
              </w:rPr>
              <m:t>μ=0</m:t>
            </m:r>
          </m:sub>
          <m:sup>
            <m:r>
              <m:rPr>
                <m:sty m:val="p"/>
              </m:rPr>
              <w:rPr>
                <w:rFonts w:ascii="Cambria Math" w:hAnsi="Cambria Math"/>
              </w:rPr>
              <m:t>1</m:t>
            </m:r>
          </m:sup>
          <m:e>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DL,μ</m:t>
                </m:r>
              </m:sup>
            </m:sSubSup>
          </m:e>
        </m:nary>
        <m:r>
          <m:rPr>
            <m:sty m:val="p"/>
          </m:rPr>
          <w:rPr>
            <w:rFonts w:ascii="Cambria Math" w:hAnsi="Cambria Math"/>
          </w:rPr>
          <m:t>≤</m:t>
        </m:r>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rsidRPr="001A429B">
        <w:t>,</w:t>
      </w:r>
      <w:r w:rsidRPr="001A429B">
        <w:rPr>
          <w:lang w:eastAsia="zh-CN"/>
        </w:rPr>
        <w:t xml:space="preserve"> </w:t>
      </w:r>
      <w:r w:rsidRPr="001A429B">
        <w:rPr>
          <w:lang w:eastAsia="ko-KR"/>
        </w:rPr>
        <w:t xml:space="preserve">the UE is not required to monitor, on the active DL BWP of the scheduling cell, </w:t>
      </w:r>
      <w:r w:rsidRPr="001A429B">
        <w:rPr>
          <w:rFonts w:eastAsia="Times New Roman"/>
          <w:lang w:eastAsia="ko-KR"/>
        </w:rPr>
        <w:t xml:space="preserve">more than </w:t>
      </w:r>
      <m:oMath>
        <m:sSubSup>
          <m:sSubSupPr>
            <m:ctrlPr>
              <w:rPr>
                <w:rFonts w:ascii="Cambria Math" w:hAnsi="Calibri" w:cs="Calibri"/>
                <w:i/>
                <w:sz w:val="22"/>
                <w:szCs w:val="22"/>
              </w:rPr>
            </m:ctrlPr>
          </m:sSubSupPr>
          <m:e>
            <m:r>
              <w:rPr>
                <w:rFonts w:ascii="Cambria Math" w:hAnsi="Calibri" w:cs="Calibri"/>
                <w:sz w:val="22"/>
                <w:szCs w:val="22"/>
              </w:rPr>
              <m:t>M</m:t>
            </m:r>
          </m:e>
          <m:sub>
            <m:r>
              <m:rPr>
                <m:nor/>
              </m:rPr>
              <w:rPr>
                <w:rFonts w:ascii="Cambria Math" w:hAnsi="Calibri" w:cs="Calibri"/>
                <w:sz w:val="22"/>
                <w:szCs w:val="22"/>
              </w:rPr>
              <m:t>PDCCH</m:t>
            </m:r>
            <m:ctrlPr>
              <w:rPr>
                <w:rFonts w:ascii="Cambria Math" w:hAnsi="Calibri" w:cs="Calibri"/>
                <w:sz w:val="22"/>
                <w:szCs w:val="22"/>
              </w:rPr>
            </m:ctrlPr>
          </m:sub>
          <m:sup>
            <m:r>
              <m:rPr>
                <m:nor/>
              </m:rPr>
              <w:rPr>
                <w:rFonts w:ascii="Cambria Math" w:hAnsi="Calibri" w:cs="Calibri"/>
                <w:sz w:val="22"/>
                <w:szCs w:val="22"/>
              </w:rPr>
              <m:t>total,(X,Y),</m:t>
            </m:r>
            <m:r>
              <w:rPr>
                <w:rFonts w:ascii="Cambria Math" w:hAnsi="Calibri" w:cs="Calibri"/>
                <w:sz w:val="22"/>
                <w:szCs w:val="22"/>
              </w:rPr>
              <m:t>μ</m:t>
            </m:r>
            <m:ctrlPr>
              <w:rPr>
                <w:rFonts w:ascii="Cambria Math" w:hAnsi="Calibri" w:cs="Calibri"/>
                <w:sz w:val="22"/>
                <w:szCs w:val="22"/>
              </w:rPr>
            </m:ctrlPr>
          </m:sup>
        </m:sSubSup>
        <m:r>
          <w:rPr>
            <w:rFonts w:ascii="Cambria Math" w:hAnsi="Calibri" w:cs="Calibri"/>
            <w:sz w:val="22"/>
            <w:szCs w:val="22"/>
          </w:rPr>
          <m:t>=</m:t>
        </m:r>
        <m:sSubSup>
          <m:sSubSupPr>
            <m:ctrlPr>
              <w:rPr>
                <w:rFonts w:ascii="Cambria Math" w:hAnsi="Calibri" w:cs="Calibri"/>
                <w:i/>
                <w:sz w:val="22"/>
                <w:szCs w:val="22"/>
              </w:rPr>
            </m:ctrlPr>
          </m:sSubSupPr>
          <m:e>
            <m:r>
              <w:rPr>
                <w:rFonts w:ascii="Cambria Math" w:hAnsi="Calibri" w:cs="Calibri"/>
                <w:sz w:val="22"/>
                <w:szCs w:val="22"/>
              </w:rPr>
              <m:t>M</m:t>
            </m:r>
          </m:e>
          <m:sub>
            <m:r>
              <m:rPr>
                <m:nor/>
              </m:rPr>
              <w:rPr>
                <w:rFonts w:ascii="Cambria Math" w:hAnsi="Calibri" w:cs="Calibri"/>
                <w:sz w:val="22"/>
                <w:szCs w:val="22"/>
              </w:rPr>
              <m:t>PDCCH</m:t>
            </m:r>
            <m:ctrlPr>
              <w:rPr>
                <w:rFonts w:ascii="Cambria Math" w:hAnsi="Calibri" w:cs="Calibri"/>
                <w:sz w:val="22"/>
                <w:szCs w:val="22"/>
              </w:rPr>
            </m:ctrlPr>
          </m:sub>
          <m:sup>
            <m:r>
              <m:rPr>
                <m:nor/>
              </m:rPr>
              <w:rPr>
                <w:rFonts w:ascii="Cambria Math" w:hAnsi="Calibri" w:cs="Calibri"/>
                <w:sz w:val="22"/>
                <w:szCs w:val="22"/>
              </w:rPr>
              <m:t>max,(X,Y),</m:t>
            </m:r>
            <m:r>
              <w:rPr>
                <w:rFonts w:ascii="Cambria Math" w:hAnsi="Calibri" w:cs="Calibri"/>
                <w:sz w:val="22"/>
                <w:szCs w:val="22"/>
              </w:rPr>
              <m:t>μ</m:t>
            </m:r>
            <m:ctrlPr>
              <w:rPr>
                <w:rFonts w:ascii="Cambria Math" w:hAnsi="Calibri" w:cs="Calibri"/>
                <w:sz w:val="22"/>
                <w:szCs w:val="22"/>
              </w:rPr>
            </m:ctrlPr>
          </m:sup>
        </m:sSubSup>
      </m:oMath>
      <w:r w:rsidRPr="001A429B">
        <w:rPr>
          <w:rFonts w:eastAsia="Times New Roman"/>
        </w:rPr>
        <w:t xml:space="preserve"> PDCCH candidates or more than </w:t>
      </w:r>
      <m:oMath>
        <m:sSubSup>
          <m:sSubSupPr>
            <m:ctrlPr>
              <w:rPr>
                <w:rFonts w:ascii="Cambria Math" w:hAnsi="Calibri" w:cs="Calibri"/>
                <w:i/>
                <w:sz w:val="22"/>
                <w:szCs w:val="22"/>
              </w:rPr>
            </m:ctrlPr>
          </m:sSubSupPr>
          <m:e>
            <m:r>
              <w:rPr>
                <w:rFonts w:ascii="Cambria Math" w:hAnsi="Calibri" w:cs="Calibri"/>
                <w:sz w:val="22"/>
                <w:szCs w:val="22"/>
              </w:rPr>
              <m:t>C</m:t>
            </m:r>
          </m:e>
          <m:sub>
            <m:r>
              <m:rPr>
                <m:nor/>
              </m:rPr>
              <w:rPr>
                <w:rFonts w:ascii="Cambria Math" w:hAnsi="Calibri" w:cs="Calibri"/>
                <w:sz w:val="22"/>
                <w:szCs w:val="22"/>
              </w:rPr>
              <m:t>PDCCH</m:t>
            </m:r>
            <m:ctrlPr>
              <w:rPr>
                <w:rFonts w:ascii="Cambria Math" w:hAnsi="Calibri" w:cs="Calibri"/>
                <w:sz w:val="22"/>
                <w:szCs w:val="22"/>
              </w:rPr>
            </m:ctrlPr>
          </m:sub>
          <m:sup>
            <m:r>
              <m:rPr>
                <m:nor/>
              </m:rPr>
              <w:rPr>
                <w:rFonts w:ascii="Cambria Math" w:hAnsi="Calibri" w:cs="Calibri"/>
                <w:sz w:val="22"/>
                <w:szCs w:val="22"/>
              </w:rPr>
              <m:t>total,(X,Y),</m:t>
            </m:r>
            <m:r>
              <w:rPr>
                <w:rFonts w:ascii="Cambria Math" w:hAnsi="Calibri" w:cs="Calibri"/>
                <w:sz w:val="22"/>
                <w:szCs w:val="22"/>
              </w:rPr>
              <m:t>μ</m:t>
            </m:r>
            <m:ctrlPr>
              <w:rPr>
                <w:rFonts w:ascii="Cambria Math" w:hAnsi="Calibri" w:cs="Calibri"/>
                <w:sz w:val="22"/>
                <w:szCs w:val="22"/>
              </w:rPr>
            </m:ctrlPr>
          </m:sup>
        </m:sSubSup>
        <m:r>
          <w:rPr>
            <w:rFonts w:ascii="Cambria Math" w:hAnsi="Calibri" w:cs="Calibri"/>
            <w:sz w:val="22"/>
            <w:szCs w:val="22"/>
          </w:rPr>
          <m:t>=</m:t>
        </m:r>
        <m:sSubSup>
          <m:sSubSupPr>
            <m:ctrlPr>
              <w:rPr>
                <w:rFonts w:ascii="Cambria Math" w:hAnsi="Calibri" w:cs="Calibri"/>
                <w:i/>
                <w:sz w:val="22"/>
                <w:szCs w:val="22"/>
              </w:rPr>
            </m:ctrlPr>
          </m:sSubSupPr>
          <m:e>
            <m:r>
              <w:rPr>
                <w:rFonts w:ascii="Cambria Math" w:hAnsi="Calibri" w:cs="Calibri"/>
                <w:sz w:val="22"/>
                <w:szCs w:val="22"/>
              </w:rPr>
              <m:t>C</m:t>
            </m:r>
          </m:e>
          <m:sub>
            <m:r>
              <m:rPr>
                <m:nor/>
              </m:rPr>
              <w:rPr>
                <w:rFonts w:ascii="Cambria Math" w:hAnsi="Calibri" w:cs="Calibri"/>
                <w:sz w:val="22"/>
                <w:szCs w:val="22"/>
              </w:rPr>
              <m:t>PDCCH</m:t>
            </m:r>
            <m:ctrlPr>
              <w:rPr>
                <w:rFonts w:ascii="Cambria Math" w:hAnsi="Calibri" w:cs="Calibri"/>
                <w:sz w:val="22"/>
                <w:szCs w:val="22"/>
              </w:rPr>
            </m:ctrlPr>
          </m:sub>
          <m:sup>
            <m:r>
              <m:rPr>
                <m:nor/>
              </m:rPr>
              <w:rPr>
                <w:rFonts w:ascii="Cambria Math" w:hAnsi="Calibri" w:cs="Calibri"/>
                <w:sz w:val="22"/>
                <w:szCs w:val="22"/>
              </w:rPr>
              <m:t>max,(X,Y),</m:t>
            </m:r>
            <m:r>
              <w:rPr>
                <w:rFonts w:ascii="Cambria Math" w:hAnsi="Calibri" w:cs="Calibri"/>
                <w:sz w:val="22"/>
                <w:szCs w:val="22"/>
              </w:rPr>
              <m:t>μ</m:t>
            </m:r>
            <m:ctrlPr>
              <w:rPr>
                <w:rFonts w:ascii="Cambria Math" w:hAnsi="Calibri" w:cs="Calibri"/>
                <w:sz w:val="22"/>
                <w:szCs w:val="22"/>
              </w:rPr>
            </m:ctrlPr>
          </m:sup>
        </m:sSubSup>
      </m:oMath>
      <w:r w:rsidRPr="001A429B">
        <w:rPr>
          <w:rFonts w:eastAsia="Times New Roman"/>
        </w:rPr>
        <w:t xml:space="preserve"> non-overlapped CCEs per s</w:t>
      </w:r>
      <w:r w:rsidRPr="001A429B">
        <w:rPr>
          <w:lang w:eastAsia="zh-CN"/>
        </w:rPr>
        <w:t>pan</w:t>
      </w:r>
      <w:r w:rsidRPr="001A429B">
        <w:rPr>
          <w:rFonts w:eastAsia="Times New Roman"/>
        </w:rPr>
        <w:t xml:space="preserve"> for each scheduled cell when the scheduling cell is from the </w:t>
      </w:r>
      <m:oMath>
        <m:sSubSup>
          <m:sSubSupPr>
            <m:ctrlPr>
              <w:rPr>
                <w:rFonts w:ascii="Cambria Math" w:eastAsiaTheme="minorHAnsi" w:hAnsi="Cambria Math"/>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cells,r16</m:t>
            </m:r>
            <m:ctrlPr>
              <w:rPr>
                <w:rFonts w:ascii="Cambria Math" w:eastAsiaTheme="minorHAnsi" w:hAnsi="Cambria Math"/>
                <w:color w:val="000000"/>
                <w:sz w:val="21"/>
                <w:szCs w:val="21"/>
              </w:rPr>
            </m:ctrlPr>
          </m:sub>
          <m:sup>
            <m:r>
              <m:rPr>
                <m:sty m:val="p"/>
              </m:rPr>
              <w:rPr>
                <w:rFonts w:ascii="Cambria Math" w:hAnsi="Cambria Math"/>
                <w:color w:val="000000"/>
                <w:sz w:val="21"/>
                <w:szCs w:val="21"/>
              </w:rPr>
              <m:t>DL,(X,Y),μ</m:t>
            </m:r>
            <m:ctrlPr>
              <w:rPr>
                <w:rFonts w:ascii="Cambria Math" w:eastAsiaTheme="minorHAnsi" w:hAnsi="Cambria Math"/>
                <w:color w:val="000000"/>
                <w:sz w:val="21"/>
                <w:szCs w:val="21"/>
              </w:rPr>
            </m:ctrlPr>
          </m:sup>
        </m:sSubSup>
      </m:oMath>
      <w:r w:rsidRPr="001A429B">
        <w:rPr>
          <w:rFonts w:eastAsia="Times New Roman"/>
        </w:rPr>
        <w:t xml:space="preserve"> downlink cells</w:t>
      </w:r>
      <w:r w:rsidRPr="001A429B">
        <w:rPr>
          <w:rFonts w:hint="eastAsia"/>
          <w:lang w:eastAsia="zh-CN"/>
        </w:rPr>
        <w:t xml:space="preserve">. </w:t>
      </w:r>
      <w:r w:rsidRPr="001A429B">
        <w:rPr>
          <w:rFonts w:eastAsia="Times New Roman"/>
          <w:iCs/>
        </w:rPr>
        <w:t xml:space="preserve">If a UE is configured with downlink cells for which the UE is provided both </w:t>
      </w:r>
      <w:r w:rsidRPr="001A429B">
        <w:rPr>
          <w:rFonts w:eastAsia="Times New Roman"/>
          <w:i/>
        </w:rPr>
        <w:t>monitoringCapabilityConfig</w:t>
      </w:r>
      <w:r w:rsidRPr="001A429B">
        <w:rPr>
          <w:rFonts w:eastAsia="Times New Roman"/>
        </w:rPr>
        <w:t xml:space="preserve"> = </w:t>
      </w:r>
      <w:r w:rsidRPr="001A429B">
        <w:rPr>
          <w:rFonts w:eastAsia="Times New Roman"/>
          <w:i/>
        </w:rPr>
        <w:t>r15monitoringcapability</w:t>
      </w:r>
      <w:r w:rsidRPr="001A429B">
        <w:rPr>
          <w:rFonts w:eastAsia="Times New Roman"/>
          <w:iCs/>
        </w:rPr>
        <w:t xml:space="preserve"> and </w:t>
      </w:r>
      <w:r w:rsidRPr="001A429B">
        <w:rPr>
          <w:rFonts w:eastAsia="Times New Roman"/>
          <w:i/>
        </w:rPr>
        <w:t>monitoringCapabilityConfig</w:t>
      </w:r>
      <w:r w:rsidRPr="001A429B">
        <w:rPr>
          <w:rFonts w:eastAsia="Times New Roman"/>
        </w:rPr>
        <w:t xml:space="preserve"> = </w:t>
      </w:r>
      <w:r w:rsidRPr="001A429B">
        <w:rPr>
          <w:rFonts w:eastAsia="Times New Roman"/>
          <w:i/>
        </w:rPr>
        <w:t>r16monitoringcapability</w:t>
      </w:r>
      <w:r w:rsidRPr="001A429B">
        <w:rPr>
          <w:rFonts w:eastAsia="Times New Roman"/>
          <w:iCs/>
        </w:rPr>
        <w:t xml:space="preserve">,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t xml:space="preserve"> is replaced by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cells,r16</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rsidRPr="001A429B">
        <w:rPr>
          <w:rFonts w:eastAsia="Times New Roman"/>
        </w:rPr>
        <w:t>.</w:t>
      </w:r>
      <w:r w:rsidR="00F56BE6">
        <w:rPr>
          <w:rFonts w:eastAsia="Times New Roman"/>
        </w:rPr>
        <w:t xml:space="preserve"> </w:t>
      </w:r>
      <w:r w:rsidR="00F56BE6" w:rsidRPr="002247D4">
        <w:rPr>
          <w:rFonts w:hint="eastAsia"/>
          <w:iCs/>
          <w:lang w:eastAsia="zh-CN"/>
        </w:rPr>
        <w:t>I</w:t>
      </w:r>
      <w:r w:rsidR="00F56BE6" w:rsidRPr="002247D4">
        <w:rPr>
          <w:iCs/>
        </w:rPr>
        <w:t xml:space="preserve">f a UE is configured with downlink cells for which the UE is provided both </w:t>
      </w:r>
      <w:r w:rsidR="00F56BE6" w:rsidRPr="002247D4">
        <w:rPr>
          <w:i/>
        </w:rPr>
        <w:t>monitoringCapabilityConfig</w:t>
      </w:r>
      <w:r w:rsidR="00F56BE6" w:rsidRPr="002247D4">
        <w:t xml:space="preserve"> = </w:t>
      </w:r>
      <w:r w:rsidR="00F56BE6" w:rsidRPr="002247D4">
        <w:rPr>
          <w:i/>
        </w:rPr>
        <w:t>r1</w:t>
      </w:r>
      <w:r w:rsidR="00F56BE6" w:rsidRPr="002247D4">
        <w:rPr>
          <w:rFonts w:hint="eastAsia"/>
          <w:i/>
          <w:lang w:eastAsia="zh-CN"/>
        </w:rPr>
        <w:t>6</w:t>
      </w:r>
      <w:r w:rsidR="00F56BE6" w:rsidRPr="002247D4">
        <w:rPr>
          <w:i/>
        </w:rPr>
        <w:t>monitoringcapability</w:t>
      </w:r>
      <w:r w:rsidR="00F56BE6" w:rsidRPr="002247D4">
        <w:rPr>
          <w:iCs/>
        </w:rPr>
        <w:t xml:space="preserve"> and </w:t>
      </w:r>
      <w:r w:rsidR="00F56BE6" w:rsidRPr="002247D4">
        <w:rPr>
          <w:i/>
        </w:rPr>
        <w:t>monitoringCapabilityConfig</w:t>
      </w:r>
      <w:r w:rsidR="00F56BE6" w:rsidRPr="002247D4">
        <w:t xml:space="preserve"> = </w:t>
      </w:r>
      <w:r w:rsidR="00F56BE6" w:rsidRPr="002247D4">
        <w:rPr>
          <w:i/>
        </w:rPr>
        <w:t>r1</w:t>
      </w:r>
      <w:r w:rsidR="00F56BE6" w:rsidRPr="002247D4">
        <w:rPr>
          <w:rFonts w:hint="eastAsia"/>
          <w:i/>
          <w:lang w:eastAsia="zh-CN"/>
        </w:rPr>
        <w:t>7</w:t>
      </w:r>
      <w:r w:rsidR="00F56BE6" w:rsidRPr="002247D4">
        <w:rPr>
          <w:i/>
        </w:rPr>
        <w:t>monitoringcapability</w:t>
      </w:r>
      <w:r w:rsidR="00F56BE6" w:rsidRPr="002247D4">
        <w:rPr>
          <w:i/>
          <w:lang w:eastAsia="zh-CN"/>
        </w:rPr>
        <w:t xml:space="preserve">, </w:t>
      </w:r>
      <m:oMath>
        <m:r>
          <w:rPr>
            <w:rFonts w:ascii="Cambria Math" w:hAnsi="Cambria Math"/>
          </w:rPr>
          <m:t xml:space="preserve"> </m:t>
        </m:r>
        <m:sSubSup>
          <m:sSubSupPr>
            <m:ctrlPr>
              <w:rPr>
                <w:rFonts w:ascii="Cambria Math" w:hAnsi="Cambria Math"/>
                <w:i/>
              </w:rPr>
            </m:ctrlPr>
          </m:sSubSupPr>
          <m:e>
            <m:r>
              <w:rPr>
                <w:rFonts w:ascii="Cambria Math" w:hAnsi="Cambria Math"/>
              </w:rPr>
              <m:t>N</m:t>
            </m:r>
          </m:e>
          <m:sub>
            <m:r>
              <m:rPr>
                <m:nor/>
              </m:rPr>
              <m:t>cells</m:t>
            </m:r>
            <m:ctrlPr>
              <w:rPr>
                <w:rFonts w:ascii="Cambria Math" w:hAnsi="Cambria Math"/>
              </w:rPr>
            </m:ctrlPr>
          </m:sub>
          <m:sup>
            <m:r>
              <m:rPr>
                <m:nor/>
              </m:rPr>
              <m:t>cap</m:t>
            </m:r>
            <m:ctrlPr>
              <w:rPr>
                <w:rFonts w:ascii="Cambria Math" w:hAnsi="Cambria Math"/>
              </w:rPr>
            </m:ctrlPr>
          </m:sup>
        </m:sSubSup>
      </m:oMath>
      <w:r w:rsidR="00F56BE6" w:rsidRPr="002247D4">
        <w:t xml:space="preserve"> is replaced by </w:t>
      </w:r>
      <m:oMath>
        <m:sSubSup>
          <m:sSubSupPr>
            <m:ctrlPr>
              <w:rPr>
                <w:rFonts w:ascii="Cambria Math" w:hAnsi="Cambria Math"/>
                <w:i/>
              </w:rPr>
            </m:ctrlPr>
          </m:sSubSupPr>
          <m:e>
            <m:r>
              <w:rPr>
                <w:rFonts w:ascii="Cambria Math" w:hAnsi="Cambria Math"/>
              </w:rPr>
              <m:t>N</m:t>
            </m:r>
          </m:e>
          <m:sub>
            <m:r>
              <m:rPr>
                <m:nor/>
              </m:rPr>
              <m:t>cells, r16</m:t>
            </m:r>
            <m:r>
              <m:rPr>
                <m:nor/>
              </m:rPr>
              <w:rPr>
                <w:rFonts w:ascii="Cambria Math" w:hint="eastAsia"/>
                <w:lang w:eastAsia="zh-CN"/>
              </w:rPr>
              <m:t>/r17</m:t>
            </m:r>
            <m:ctrlPr>
              <w:rPr>
                <w:rFonts w:ascii="Cambria Math" w:hAnsi="Cambria Math"/>
              </w:rPr>
            </m:ctrlPr>
          </m:sub>
          <m:sup>
            <m:r>
              <m:rPr>
                <m:nor/>
              </m:rPr>
              <m:t>cap-r1</m:t>
            </m:r>
            <m:r>
              <m:rPr>
                <m:nor/>
              </m:rPr>
              <w:rPr>
                <w:rFonts w:ascii="Cambria Math" w:hint="eastAsia"/>
                <w:lang w:eastAsia="zh-CN"/>
              </w:rPr>
              <m:t>7</m:t>
            </m:r>
            <m:ctrlPr>
              <w:rPr>
                <w:rFonts w:ascii="Cambria Math" w:hAnsi="Cambria Math"/>
              </w:rPr>
            </m:ctrlPr>
          </m:sup>
        </m:sSubSup>
      </m:oMath>
      <w:r w:rsidR="00F56BE6" w:rsidRPr="002247D4">
        <w:rPr>
          <w:rFonts w:hint="eastAsia"/>
          <w:i/>
          <w:lang w:eastAsia="zh-CN"/>
        </w:rPr>
        <w:t>.</w:t>
      </w:r>
      <m:oMath>
        <m:r>
          <w:rPr>
            <w:rFonts w:ascii="Cambria Math" w:hAnsi="Cambria Math"/>
          </w:rPr>
          <m:t xml:space="preserve"> </m:t>
        </m:r>
      </m:oMath>
      <w:r w:rsidR="00F56BE6" w:rsidRPr="002247D4">
        <w:rPr>
          <w:rFonts w:hint="eastAsia"/>
          <w:iCs/>
          <w:lang w:eastAsia="zh-CN"/>
        </w:rPr>
        <w:t>I</w:t>
      </w:r>
      <w:r w:rsidR="00F56BE6" w:rsidRPr="002247D4">
        <w:rPr>
          <w:iCs/>
        </w:rPr>
        <w:t xml:space="preserve">f a UE is configured with downlink cells for which the UE is provided </w:t>
      </w:r>
      <w:r w:rsidR="00F56BE6" w:rsidRPr="002247D4">
        <w:rPr>
          <w:i/>
        </w:rPr>
        <w:t>monitoringCapabilityConfig</w:t>
      </w:r>
      <w:r w:rsidR="00F56BE6" w:rsidRPr="002247D4">
        <w:t xml:space="preserve"> = </w:t>
      </w:r>
      <w:r w:rsidR="00F56BE6" w:rsidRPr="002247D4">
        <w:rPr>
          <w:i/>
        </w:rPr>
        <w:t>r15monitoringcapability</w:t>
      </w:r>
      <w:r w:rsidR="00F56BE6" w:rsidRPr="002247D4">
        <w:rPr>
          <w:iCs/>
        </w:rPr>
        <w:t xml:space="preserve"> and </w:t>
      </w:r>
      <w:r w:rsidR="00F56BE6" w:rsidRPr="002247D4">
        <w:rPr>
          <w:i/>
        </w:rPr>
        <w:t>monitoringCapabilityConfig</w:t>
      </w:r>
      <w:r w:rsidR="00F56BE6" w:rsidRPr="002247D4">
        <w:t xml:space="preserve"> = </w:t>
      </w:r>
      <w:r w:rsidR="00F56BE6" w:rsidRPr="002247D4">
        <w:rPr>
          <w:i/>
        </w:rPr>
        <w:t>r16monitoringcapability</w:t>
      </w:r>
      <w:r w:rsidR="00F56BE6" w:rsidRPr="002247D4">
        <w:rPr>
          <w:iCs/>
        </w:rPr>
        <w:t xml:space="preserve"> and </w:t>
      </w:r>
      <w:r w:rsidR="00F56BE6" w:rsidRPr="002247D4">
        <w:rPr>
          <w:i/>
        </w:rPr>
        <w:t>monitoringCapabilityConfig</w:t>
      </w:r>
      <w:r w:rsidR="00F56BE6" w:rsidRPr="002247D4">
        <w:t xml:space="preserve"> = </w:t>
      </w:r>
      <w:r w:rsidR="00F56BE6" w:rsidRPr="002247D4">
        <w:rPr>
          <w:i/>
        </w:rPr>
        <w:t>r1</w:t>
      </w:r>
      <w:r w:rsidR="00F56BE6" w:rsidRPr="002247D4">
        <w:rPr>
          <w:rFonts w:hint="eastAsia"/>
          <w:i/>
          <w:lang w:eastAsia="zh-CN"/>
        </w:rPr>
        <w:t>7</w:t>
      </w:r>
      <w:r w:rsidR="00F56BE6" w:rsidRPr="002247D4">
        <w:rPr>
          <w:i/>
        </w:rPr>
        <w:t>monitoringcapability</w:t>
      </w:r>
      <w:r w:rsidR="00F56BE6" w:rsidRPr="002247D4">
        <w:rPr>
          <w:i/>
          <w:lang w:eastAsia="zh-CN"/>
        </w:rPr>
        <w:t xml:space="preserve">, </w:t>
      </w:r>
      <m:oMath>
        <m:r>
          <w:rPr>
            <w:rFonts w:ascii="Cambria Math" w:hAnsi="Cambria Math"/>
          </w:rPr>
          <m:t xml:space="preserve"> </m:t>
        </m:r>
        <m:sSubSup>
          <m:sSubSupPr>
            <m:ctrlPr>
              <w:rPr>
                <w:rFonts w:ascii="Cambria Math" w:hAnsi="Cambria Math"/>
                <w:i/>
              </w:rPr>
            </m:ctrlPr>
          </m:sSubSupPr>
          <m:e>
            <m:r>
              <w:rPr>
                <w:rFonts w:ascii="Cambria Math" w:hAnsi="Cambria Math"/>
              </w:rPr>
              <m:t>N</m:t>
            </m:r>
          </m:e>
          <m:sub>
            <m:r>
              <m:rPr>
                <m:nor/>
              </m:rPr>
              <m:t>cells</m:t>
            </m:r>
            <m:ctrlPr>
              <w:rPr>
                <w:rFonts w:ascii="Cambria Math" w:hAnsi="Cambria Math"/>
              </w:rPr>
            </m:ctrlPr>
          </m:sub>
          <m:sup>
            <m:r>
              <m:rPr>
                <m:nor/>
              </m:rPr>
              <m:t>cap</m:t>
            </m:r>
            <m:ctrlPr>
              <w:rPr>
                <w:rFonts w:ascii="Cambria Math" w:hAnsi="Cambria Math"/>
              </w:rPr>
            </m:ctrlPr>
          </m:sup>
        </m:sSubSup>
      </m:oMath>
      <w:r w:rsidR="00F56BE6" w:rsidRPr="002247D4">
        <w:t xml:space="preserve"> is replaced by </w:t>
      </w:r>
      <m:oMath>
        <m:sSubSup>
          <m:sSubSupPr>
            <m:ctrlPr>
              <w:rPr>
                <w:rFonts w:ascii="Cambria Math" w:hAnsi="Cambria Math"/>
                <w:i/>
              </w:rPr>
            </m:ctrlPr>
          </m:sSubSupPr>
          <m:e>
            <m:r>
              <w:rPr>
                <w:rFonts w:ascii="Cambria Math" w:hAnsi="Cambria Math"/>
              </w:rPr>
              <m:t>N</m:t>
            </m:r>
          </m:e>
          <m:sub>
            <m:r>
              <m:rPr>
                <m:nor/>
              </m:rPr>
              <m:t>cells, r16</m:t>
            </m:r>
            <m:r>
              <m:rPr>
                <m:nor/>
              </m:rPr>
              <w:rPr>
                <w:rFonts w:ascii="Cambria Math"/>
                <w:lang w:eastAsia="zh-CN"/>
              </w:rPr>
              <m:t>/ {</m:t>
            </m:r>
            <m:r>
              <m:rPr>
                <m:nor/>
              </m:rPr>
              <w:rPr>
                <w:rFonts w:ascii="Cambria Math" w:hint="eastAsia"/>
                <w:lang w:eastAsia="zh-CN"/>
              </w:rPr>
              <m:t>r15</m:t>
            </m:r>
            <m:r>
              <m:rPr>
                <m:nor/>
              </m:rPr>
              <w:rPr>
                <w:rFonts w:ascii="Cambria Math"/>
                <w:lang w:eastAsia="zh-CN"/>
              </w:rPr>
              <m:t xml:space="preserve">, r17} </m:t>
            </m:r>
            <m:ctrlPr>
              <w:rPr>
                <w:rFonts w:ascii="Cambria Math" w:hAnsi="Cambria Math"/>
              </w:rPr>
            </m:ctrlPr>
          </m:sub>
          <m:sup>
            <m:r>
              <m:rPr>
                <m:nor/>
              </m:rPr>
              <m:t>cap-r1</m:t>
            </m:r>
            <m:r>
              <m:rPr>
                <m:nor/>
              </m:rPr>
              <w:rPr>
                <w:rFonts w:ascii="Cambria Math" w:hint="eastAsia"/>
                <w:lang w:eastAsia="zh-CN"/>
              </w:rPr>
              <m:t>7</m:t>
            </m:r>
            <m:ctrlPr>
              <w:rPr>
                <w:rFonts w:ascii="Cambria Math" w:hAnsi="Cambria Math"/>
              </w:rPr>
            </m:ctrlPr>
          </m:sup>
        </m:sSubSup>
      </m:oMath>
      <w:r w:rsidR="00F56BE6" w:rsidRPr="002247D4">
        <w:rPr>
          <w:rFonts w:hint="eastAsia"/>
          <w:i/>
          <w:lang w:eastAsia="zh-CN"/>
        </w:rPr>
        <w:t>.</w:t>
      </w:r>
    </w:p>
    <w:p w14:paraId="6BFAF6FC" w14:textId="085B0E3D" w:rsidR="00616CA6" w:rsidRDefault="004D105A" w:rsidP="004D105A">
      <w:pPr>
        <w:autoSpaceDN w:val="0"/>
      </w:pPr>
      <w:r>
        <w:rPr>
          <w:iCs/>
        </w:rPr>
        <w:t xml:space="preserve">If a UE is configured only with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m:t>
            </m:r>
            <m:r>
              <m:rPr>
                <m:sty m:val="p"/>
              </m:rPr>
              <w:rPr>
                <w:rFonts w:ascii="Cambria Math" w:hAnsi="Cambria Math"/>
                <w:color w:val="000000"/>
                <w:sz w:val="21"/>
                <w:szCs w:val="21"/>
              </w:rPr>
              <m:t>μ</m:t>
            </m:r>
          </m:sup>
        </m:sSubSup>
      </m:oMath>
      <w:r>
        <w:rPr>
          <w:iCs/>
        </w:rPr>
        <w:t xml:space="preserve"> downlink cells </w:t>
      </w:r>
      <w:r w:rsidR="00616CA6">
        <w:rPr>
          <w:iCs/>
        </w:rPr>
        <w:t xml:space="preserve">for which the UE is provided </w:t>
      </w:r>
      <w:r w:rsidR="00616CA6">
        <w:rPr>
          <w:i/>
        </w:rPr>
        <w:t>monitoringCapabilityConfig</w:t>
      </w:r>
      <w:r w:rsidR="00616CA6">
        <w:t xml:space="preserve"> = </w:t>
      </w:r>
      <w:r w:rsidR="00616CA6">
        <w:rPr>
          <w:i/>
        </w:rPr>
        <w:t>r1</w:t>
      </w:r>
      <w:r w:rsidR="00616CA6">
        <w:rPr>
          <w:i/>
          <w:lang w:val="en-US"/>
        </w:rPr>
        <w:t>6</w:t>
      </w:r>
      <w:r w:rsidR="00616CA6">
        <w:rPr>
          <w:i/>
        </w:rPr>
        <w:t>monitoringcapability</w:t>
      </w:r>
      <w:r w:rsidR="00616CA6">
        <w:rPr>
          <w:iCs/>
        </w:rPr>
        <w:t xml:space="preserve"> and </w:t>
      </w:r>
      <w:r w:rsidR="00616CA6">
        <w:t xml:space="preserve">with </w:t>
      </w:r>
      <w:r w:rsidR="00616CA6">
        <w:rPr>
          <w:lang w:eastAsia="ko-KR"/>
        </w:rPr>
        <w:t xml:space="preserve">associated PDCCH candidates monitored in the </w:t>
      </w:r>
      <w:r w:rsidR="00616CA6">
        <w:t xml:space="preserve">active DL BWPs of the scheduling cells using SCS configuration </w:t>
      </w:r>
      <m:oMath>
        <m:r>
          <w:rPr>
            <w:rFonts w:ascii="Cambria Math" w:eastAsiaTheme="minorHAnsi" w:hAnsi="Cambria Math"/>
          </w:rPr>
          <m:t>μ</m:t>
        </m:r>
      </m:oMath>
      <w:r w:rsidR="00616CA6">
        <w:rPr>
          <w:iCs/>
        </w:rPr>
        <w:t>,</w:t>
      </w:r>
      <w:r>
        <w:rPr>
          <w:iCs/>
        </w:rPr>
        <w:t xml:space="preserve"> and with</w:t>
      </w:r>
      <w:r w:rsidRPr="006E69C7">
        <w:rPr>
          <w:iCs/>
        </w:rPr>
        <w:t xml:space="preserve"> </w:t>
      </w:r>
      <m:oMath>
        <m:sSubSup>
          <m:sSubSupPr>
            <m:ctrlPr>
              <w:rPr>
                <w:rFonts w:ascii="Cambria Math" w:eastAsiaTheme="minorHAnsi" w:hAnsi="Cambria Math"/>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cells,r16</m:t>
            </m:r>
            <m:ctrlPr>
              <w:rPr>
                <w:rFonts w:ascii="Cambria Math" w:eastAsiaTheme="minorHAnsi" w:hAnsi="Cambria Math"/>
                <w:color w:val="000000"/>
                <w:sz w:val="21"/>
                <w:szCs w:val="21"/>
              </w:rPr>
            </m:ctrlPr>
          </m:sub>
          <m:sup>
            <m:r>
              <m:rPr>
                <m:sty m:val="p"/>
              </m:rPr>
              <w:rPr>
                <w:rFonts w:ascii="Cambria Math" w:hAnsi="Cambria Math"/>
                <w:color w:val="000000"/>
                <w:sz w:val="21"/>
                <w:szCs w:val="21"/>
              </w:rPr>
              <m:t>DL,(X,Y),μ</m:t>
            </m:r>
            <m:ctrlPr>
              <w:rPr>
                <w:rFonts w:ascii="Cambria Math" w:eastAsiaTheme="minorHAnsi" w:hAnsi="Cambria Math"/>
                <w:color w:val="000000"/>
                <w:sz w:val="21"/>
                <w:szCs w:val="21"/>
              </w:rPr>
            </m:ctrlPr>
          </m:sup>
        </m:sSubSup>
      </m:oMath>
      <w:r w:rsidRPr="006E69C7">
        <w:rPr>
          <w:iCs/>
        </w:rPr>
        <w:t xml:space="preserve"> </w:t>
      </w:r>
      <w:r>
        <w:rPr>
          <w:iCs/>
        </w:rPr>
        <w:t xml:space="preserve">of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m:t>
            </m:r>
            <m:r>
              <m:rPr>
                <m:sty m:val="p"/>
              </m:rPr>
              <w:rPr>
                <w:rFonts w:ascii="Cambria Math" w:hAnsi="Cambria Math"/>
                <w:color w:val="000000"/>
                <w:sz w:val="21"/>
                <w:szCs w:val="21"/>
              </w:rPr>
              <m:t>μ</m:t>
            </m:r>
          </m:sup>
        </m:sSubSup>
      </m:oMath>
      <w:r>
        <w:rPr>
          <w:iCs/>
        </w:rPr>
        <w:t xml:space="preserve"> downlink cells using</w:t>
      </w:r>
      <w:r w:rsidRPr="006E69C7">
        <w:rPr>
          <w:iCs/>
        </w:rPr>
        <w:t xml:space="preserve"> combination </w:t>
      </w:r>
      <m:oMath>
        <m:d>
          <m:dPr>
            <m:ctrlPr>
              <w:rPr>
                <w:rFonts w:ascii="Cambria Math" w:hAnsi="Cambria Math"/>
                <w:lang w:eastAsia="zh-CN"/>
              </w:rPr>
            </m:ctrlPr>
          </m:dPr>
          <m:e>
            <m:r>
              <m:rPr>
                <m:sty m:val="p"/>
              </m:rPr>
              <w:rPr>
                <w:rFonts w:ascii="Cambria Math" w:hAnsi="Cambria Math"/>
                <w:lang w:eastAsia="zh-CN"/>
              </w:rPr>
              <m:t>X,Y</m:t>
            </m:r>
          </m:e>
        </m:d>
      </m:oMath>
      <w:r>
        <w:rPr>
          <w:iCs/>
        </w:rPr>
        <w:t xml:space="preserve"> for PDCCH monitoring, </w:t>
      </w:r>
      <w:r w:rsidRPr="006E69C7">
        <w:rPr>
          <w:iCs/>
        </w:rPr>
        <w:t xml:space="preserve">where </w:t>
      </w:r>
      <m:oMath>
        <m:nary>
          <m:naryPr>
            <m:chr m:val="∑"/>
            <m:ctrlPr>
              <w:rPr>
                <w:rFonts w:ascii="Cambria Math" w:eastAsiaTheme="minorHAnsi" w:hAnsi="Cambria Math"/>
                <w:iCs/>
              </w:rPr>
            </m:ctrlPr>
          </m:naryPr>
          <m:sub>
            <m:r>
              <m:rPr>
                <m:sty m:val="p"/>
              </m:rPr>
              <w:rPr>
                <w:rFonts w:ascii="Cambria Math" w:hAnsi="Cambria Math"/>
              </w:rPr>
              <m:t>μ=0</m:t>
            </m:r>
          </m:sub>
          <m:sup>
            <m:r>
              <m:rPr>
                <m:sty m:val="p"/>
              </m:rPr>
              <w:rPr>
                <w:rFonts w:ascii="Cambria Math" w:hAnsi="Cambria Math"/>
              </w:rPr>
              <m:t>1</m:t>
            </m:r>
          </m:sup>
          <m:e>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DL,μ</m:t>
                </m:r>
              </m:sup>
            </m:sSubSup>
          </m:e>
        </m:nary>
        <m:r>
          <m:rPr>
            <m:sty m:val="p"/>
          </m:rPr>
          <w:rPr>
            <w:rFonts w:ascii="Cambria Math" w:hAnsi="Cambria Math"/>
          </w:rPr>
          <m:t>&gt;</m:t>
        </m:r>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rsidRPr="006E69C7">
        <w:rPr>
          <w:lang w:val="x-none"/>
        </w:rPr>
        <w:t xml:space="preserve">, </w:t>
      </w:r>
      <w:r>
        <w:rPr>
          <w:lang w:val="en-US"/>
        </w:rPr>
        <w:t xml:space="preserve">a DL BWP of an activated cell is the active DL BWP of the activated cell, and a DL BWP of a deactivated cell is the </w:t>
      </w:r>
      <w:r>
        <w:t xml:space="preserve">DL BWP with </w:t>
      </w:r>
      <w:r>
        <w:rPr>
          <w:lang w:val="en-US"/>
        </w:rPr>
        <w:t>index provided by</w:t>
      </w:r>
      <w:r w:rsidRPr="00670178">
        <w:t xml:space="preserve"> </w:t>
      </w:r>
      <w:r w:rsidRPr="00B610CA">
        <w:rPr>
          <w:i/>
        </w:rPr>
        <w:t>firstActiveDownlinkBWP-Id</w:t>
      </w:r>
      <w:r>
        <w:rPr>
          <w:lang w:val="en-US"/>
        </w:rPr>
        <w:t xml:space="preserve"> for the deactivated cell, </w:t>
      </w:r>
      <w:r w:rsidRPr="006E69C7">
        <w:rPr>
          <w:iCs/>
        </w:rPr>
        <w:t>the UE is not required to monitor more than</w:t>
      </w:r>
      <w:r>
        <w:rPr>
          <w:iCs/>
        </w:rPr>
        <w:t xml:space="preserve"> </w:t>
      </w:r>
      <m:oMath>
        <m:sSubSup>
          <m:sSubSupPr>
            <m:ctrlPr>
              <w:rPr>
                <w:rFonts w:ascii="Cambria Math" w:hAnsi="Calibri" w:cs="Calibri"/>
                <w:i/>
                <w:sz w:val="22"/>
                <w:szCs w:val="22"/>
              </w:rPr>
            </m:ctrlPr>
          </m:sSubSupPr>
          <m:e>
            <m:r>
              <w:rPr>
                <w:rFonts w:ascii="Cambria Math" w:hAnsi="Calibri" w:cs="Calibri"/>
                <w:sz w:val="22"/>
                <w:szCs w:val="22"/>
              </w:rPr>
              <m:t>M</m:t>
            </m:r>
          </m:e>
          <m:sub>
            <m:r>
              <m:rPr>
                <m:nor/>
              </m:rPr>
              <w:rPr>
                <w:rFonts w:ascii="Cambria Math" w:hAnsi="Calibri" w:cs="Calibri"/>
                <w:sz w:val="22"/>
                <w:szCs w:val="22"/>
              </w:rPr>
              <m:t>PDCCH</m:t>
            </m:r>
            <m:ctrlPr>
              <w:rPr>
                <w:rFonts w:ascii="Cambria Math" w:hAnsi="Calibri" w:cs="Calibri"/>
                <w:sz w:val="22"/>
                <w:szCs w:val="22"/>
              </w:rPr>
            </m:ctrlPr>
          </m:sub>
          <m:sup>
            <m:r>
              <m:rPr>
                <m:nor/>
              </m:rPr>
              <w:rPr>
                <w:rFonts w:ascii="Cambria Math" w:hAnsi="Calibri" w:cs="Calibri"/>
                <w:sz w:val="22"/>
                <w:szCs w:val="22"/>
              </w:rPr>
              <m:t>total,(X,Y),</m:t>
            </m:r>
            <m:r>
              <w:rPr>
                <w:rFonts w:ascii="Cambria Math" w:hAnsi="Calibri" w:cs="Calibri"/>
                <w:sz w:val="22"/>
                <w:szCs w:val="22"/>
              </w:rPr>
              <m:t>μ</m:t>
            </m:r>
            <m:ctrlPr>
              <w:rPr>
                <w:rFonts w:ascii="Cambria Math" w:hAnsi="Calibri" w:cs="Calibri"/>
                <w:sz w:val="22"/>
                <w:szCs w:val="22"/>
              </w:rPr>
            </m:ctrlPr>
          </m:sup>
        </m:sSubSup>
        <m:r>
          <w:rPr>
            <w:rFonts w:ascii="Cambria Math" w:hAnsi="Calibri" w:cs="Calibri"/>
            <w:sz w:val="22"/>
            <w:szCs w:val="22"/>
          </w:rPr>
          <m:t>=</m:t>
        </m:r>
        <m:d>
          <m:dPr>
            <m:begChr m:val="⌊"/>
            <m:endChr m:val="⌋"/>
            <m:ctrlPr>
              <w:rPr>
                <w:rFonts w:ascii="Cambria Math" w:hAnsi="Calibri" w:cs="Calibri"/>
                <w:i/>
                <w:sz w:val="22"/>
                <w:szCs w:val="22"/>
              </w:rPr>
            </m:ctrlPr>
          </m:dPr>
          <m:e>
            <m:sSubSup>
              <m:sSubSupPr>
                <m:ctrlPr>
                  <w:rPr>
                    <w:rFonts w:ascii="Cambria Math" w:hAnsi="Calibri" w:cs="Calibri"/>
                    <w:i/>
                    <w:sz w:val="22"/>
                    <w:szCs w:val="22"/>
                  </w:rPr>
                </m:ctrlPr>
              </m:sSubSupPr>
              <m:e>
                <m:r>
                  <w:rPr>
                    <w:rFonts w:ascii="Cambria Math" w:hAnsi="Calibri" w:cs="Calibri"/>
                    <w:sz w:val="22"/>
                    <w:szCs w:val="22"/>
                  </w:rPr>
                  <m:t>N</m:t>
                </m:r>
              </m:e>
              <m:sub>
                <m:r>
                  <m:rPr>
                    <m:nor/>
                  </m:rPr>
                  <w:rPr>
                    <w:rFonts w:ascii="Cambria Math" w:hAnsi="Calibri" w:cs="Calibri"/>
                    <w:sz w:val="22"/>
                    <w:szCs w:val="22"/>
                  </w:rPr>
                  <m:t>cells</m:t>
                </m:r>
                <m:ctrlPr>
                  <w:rPr>
                    <w:rFonts w:ascii="Cambria Math" w:hAnsi="Calibri" w:cs="Calibri"/>
                    <w:sz w:val="22"/>
                    <w:szCs w:val="22"/>
                  </w:rPr>
                </m:ctrlPr>
              </m:sub>
              <m:sup>
                <m:r>
                  <m:rPr>
                    <m:nor/>
                  </m:rPr>
                  <w:rPr>
                    <w:rFonts w:ascii="Cambria Math" w:hAnsi="Calibri" w:cs="Calibri"/>
                    <w:sz w:val="22"/>
                    <w:szCs w:val="22"/>
                  </w:rPr>
                  <m:t>cap-r16</m:t>
                </m:r>
                <m:ctrlPr>
                  <w:rPr>
                    <w:rFonts w:ascii="Cambria Math" w:hAnsi="Calibri" w:cs="Calibri"/>
                    <w:sz w:val="22"/>
                    <w:szCs w:val="22"/>
                  </w:rPr>
                </m:ctrlPr>
              </m:sup>
            </m:sSubSup>
            <m:r>
              <w:rPr>
                <w:rFonts w:ascii="Cambria Math" w:hAnsi="Cambria Math" w:cs="Cambria Math"/>
                <w:sz w:val="22"/>
                <w:szCs w:val="22"/>
              </w:rPr>
              <m:t>⋅</m:t>
            </m:r>
            <m:sSubSup>
              <m:sSubSupPr>
                <m:ctrlPr>
                  <w:rPr>
                    <w:rFonts w:ascii="Cambria Math" w:hAnsi="Calibri" w:cs="Calibri"/>
                    <w:i/>
                    <w:sz w:val="22"/>
                    <w:szCs w:val="22"/>
                  </w:rPr>
                </m:ctrlPr>
              </m:sSubSupPr>
              <m:e>
                <m:r>
                  <w:rPr>
                    <w:rFonts w:ascii="Cambria Math" w:hAnsi="Calibri" w:cs="Calibri"/>
                    <w:sz w:val="22"/>
                    <w:szCs w:val="22"/>
                  </w:rPr>
                  <m:t>M</m:t>
                </m:r>
              </m:e>
              <m:sub>
                <m:r>
                  <m:rPr>
                    <m:nor/>
                  </m:rPr>
                  <w:rPr>
                    <w:rFonts w:ascii="Cambria Math" w:hAnsi="Calibri" w:cs="Calibri"/>
                    <w:sz w:val="22"/>
                    <w:szCs w:val="22"/>
                  </w:rPr>
                  <m:t>PDCCH</m:t>
                </m:r>
                <m:ctrlPr>
                  <w:rPr>
                    <w:rFonts w:ascii="Cambria Math" w:hAnsi="Calibri" w:cs="Calibri"/>
                    <w:sz w:val="22"/>
                    <w:szCs w:val="22"/>
                  </w:rPr>
                </m:ctrlPr>
              </m:sub>
              <m:sup>
                <m:r>
                  <m:rPr>
                    <m:nor/>
                  </m:rPr>
                  <w:rPr>
                    <w:rFonts w:ascii="Cambria Math" w:hAnsi="Calibri" w:cs="Calibri"/>
                    <w:sz w:val="22"/>
                    <w:szCs w:val="22"/>
                  </w:rPr>
                  <m:t>max,(X,Y),</m:t>
                </m:r>
                <m:r>
                  <w:rPr>
                    <w:rFonts w:ascii="Cambria Math" w:hAnsi="Calibri" w:cs="Calibri"/>
                    <w:sz w:val="22"/>
                    <w:szCs w:val="22"/>
                  </w:rPr>
                  <m:t>μ</m:t>
                </m:r>
                <m:ctrlPr>
                  <w:rPr>
                    <w:rFonts w:ascii="Cambria Math" w:hAnsi="Calibri" w:cs="Calibri"/>
                    <w:sz w:val="22"/>
                    <w:szCs w:val="22"/>
                  </w:rPr>
                </m:ctrlPr>
              </m:sup>
            </m:sSubSup>
            <m:r>
              <w:rPr>
                <w:rFonts w:ascii="Cambria Math" w:hAnsi="Cambria Math" w:cs="Cambria Math"/>
                <w:sz w:val="22"/>
                <w:szCs w:val="22"/>
              </w:rPr>
              <m:t>⋅</m:t>
            </m:r>
            <m:f>
              <m:fPr>
                <m:type m:val="lin"/>
                <m:ctrlPr>
                  <w:rPr>
                    <w:rFonts w:ascii="Cambria Math" w:hAnsi="Calibri" w:cs="Calibri"/>
                    <w:i/>
                    <w:sz w:val="22"/>
                    <w:szCs w:val="22"/>
                  </w:rPr>
                </m:ctrlPr>
              </m:fPr>
              <m:num>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num>
              <m:den>
                <m:nary>
                  <m:naryPr>
                    <m:chr m:val="∑"/>
                    <m:ctrlPr>
                      <w:rPr>
                        <w:rFonts w:ascii="Cambria Math" w:hAnsi="Calibri" w:cs="Calibri"/>
                        <w:i/>
                        <w:sz w:val="22"/>
                        <w:szCs w:val="22"/>
                      </w:rPr>
                    </m:ctrlPr>
                  </m:naryPr>
                  <m:sub>
                    <m:r>
                      <w:rPr>
                        <w:rFonts w:ascii="Cambria Math" w:hAnsi="Calibri" w:cs="Calibri"/>
                        <w:sz w:val="22"/>
                        <w:szCs w:val="22"/>
                      </w:rPr>
                      <m:t>j=0</m:t>
                    </m:r>
                  </m:sub>
                  <m:sup>
                    <m:r>
                      <w:rPr>
                        <w:rFonts w:ascii="Cambria Math" w:hAnsi="Calibri" w:cs="Calibri"/>
                        <w:sz w:val="22"/>
                        <w:szCs w:val="22"/>
                      </w:rPr>
                      <m:t>1</m:t>
                    </m:r>
                  </m:sup>
                  <m:e>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DL,j</m:t>
                        </m:r>
                      </m:sup>
                    </m:sSubSup>
                    <m:ctrlPr>
                      <w:rPr>
                        <w:rFonts w:ascii="Cambria Math" w:hAnsi="Cambria Math" w:cs="Calibri"/>
                        <w:i/>
                        <w:sz w:val="22"/>
                        <w:szCs w:val="22"/>
                      </w:rPr>
                    </m:ctrlPr>
                  </m:e>
                </m:nary>
                <m:ctrlPr>
                  <w:rPr>
                    <w:rFonts w:ascii="Cambria Math" w:hAnsi="Cambria Math" w:cs="Calibri"/>
                    <w:i/>
                    <w:sz w:val="22"/>
                    <w:szCs w:val="22"/>
                  </w:rPr>
                </m:ctrlPr>
              </m:den>
            </m:f>
            <m:ctrlPr>
              <w:rPr>
                <w:rFonts w:ascii="Cambria Math" w:hAnsi="Cambria Math" w:cs="Calibri"/>
                <w:i/>
                <w:sz w:val="22"/>
                <w:szCs w:val="22"/>
              </w:rPr>
            </m:ctrlPr>
          </m:e>
        </m:d>
      </m:oMath>
      <w:r>
        <w:rPr>
          <w:lang w:val="en-US" w:eastAsia="ko-KR"/>
        </w:rPr>
        <w:t xml:space="preserve"> </w:t>
      </w:r>
      <w:r w:rsidRPr="00D20E88">
        <w:t xml:space="preserve">PDCCH candidates </w:t>
      </w:r>
      <w:r>
        <w:rPr>
          <w:lang w:val="en-US"/>
        </w:rPr>
        <w:t xml:space="preserve">or more than </w:t>
      </w:r>
      <m:oMath>
        <m:sSubSup>
          <m:sSubSupPr>
            <m:ctrlPr>
              <w:rPr>
                <w:rFonts w:ascii="Cambria Math" w:hAnsi="Calibri" w:cs="Calibri"/>
                <w:i/>
                <w:sz w:val="22"/>
                <w:szCs w:val="22"/>
              </w:rPr>
            </m:ctrlPr>
          </m:sSubSupPr>
          <m:e>
            <m:r>
              <w:rPr>
                <w:rFonts w:ascii="Cambria Math" w:hAnsi="Calibri" w:cs="Calibri"/>
                <w:sz w:val="22"/>
                <w:szCs w:val="22"/>
              </w:rPr>
              <m:t>C</m:t>
            </m:r>
          </m:e>
          <m:sub>
            <m:r>
              <m:rPr>
                <m:nor/>
              </m:rPr>
              <w:rPr>
                <w:rFonts w:ascii="Cambria Math" w:hAnsi="Calibri" w:cs="Calibri"/>
                <w:sz w:val="22"/>
                <w:szCs w:val="22"/>
              </w:rPr>
              <m:t>PDCCH</m:t>
            </m:r>
            <m:ctrlPr>
              <w:rPr>
                <w:rFonts w:ascii="Cambria Math" w:hAnsi="Calibri" w:cs="Calibri"/>
                <w:sz w:val="22"/>
                <w:szCs w:val="22"/>
              </w:rPr>
            </m:ctrlPr>
          </m:sub>
          <m:sup>
            <m:r>
              <m:rPr>
                <m:nor/>
              </m:rPr>
              <w:rPr>
                <w:rFonts w:ascii="Cambria Math" w:hAnsi="Calibri" w:cs="Calibri"/>
                <w:sz w:val="22"/>
                <w:szCs w:val="22"/>
              </w:rPr>
              <m:t>total,(X,Y),</m:t>
            </m:r>
            <m:r>
              <w:rPr>
                <w:rFonts w:ascii="Cambria Math" w:hAnsi="Calibri" w:cs="Calibri"/>
                <w:sz w:val="22"/>
                <w:szCs w:val="22"/>
              </w:rPr>
              <m:t>μ</m:t>
            </m:r>
            <m:ctrlPr>
              <w:rPr>
                <w:rFonts w:ascii="Cambria Math" w:hAnsi="Calibri" w:cs="Calibri"/>
                <w:sz w:val="22"/>
                <w:szCs w:val="22"/>
              </w:rPr>
            </m:ctrlPr>
          </m:sup>
        </m:sSubSup>
        <m:r>
          <w:rPr>
            <w:rFonts w:ascii="Cambria Math" w:hAnsi="Calibri" w:cs="Calibri"/>
            <w:sz w:val="22"/>
            <w:szCs w:val="22"/>
          </w:rPr>
          <m:t>=</m:t>
        </m:r>
        <m:d>
          <m:dPr>
            <m:begChr m:val="⌊"/>
            <m:endChr m:val="⌋"/>
            <m:ctrlPr>
              <w:rPr>
                <w:rFonts w:ascii="Cambria Math" w:hAnsi="Calibri" w:cs="Calibri"/>
                <w:i/>
                <w:sz w:val="22"/>
                <w:szCs w:val="22"/>
              </w:rPr>
            </m:ctrlPr>
          </m:dPr>
          <m:e>
            <m:sSubSup>
              <m:sSubSupPr>
                <m:ctrlPr>
                  <w:rPr>
                    <w:rFonts w:ascii="Cambria Math" w:hAnsi="Calibri" w:cs="Calibri"/>
                    <w:i/>
                    <w:sz w:val="22"/>
                    <w:szCs w:val="22"/>
                  </w:rPr>
                </m:ctrlPr>
              </m:sSubSupPr>
              <m:e>
                <m:r>
                  <w:rPr>
                    <w:rFonts w:ascii="Cambria Math" w:hAnsi="Calibri" w:cs="Calibri"/>
                    <w:sz w:val="22"/>
                    <w:szCs w:val="22"/>
                  </w:rPr>
                  <m:t>N</m:t>
                </m:r>
              </m:e>
              <m:sub>
                <m:r>
                  <m:rPr>
                    <m:nor/>
                  </m:rPr>
                  <w:rPr>
                    <w:rFonts w:ascii="Cambria Math" w:hAnsi="Calibri" w:cs="Calibri"/>
                    <w:sz w:val="22"/>
                    <w:szCs w:val="22"/>
                  </w:rPr>
                  <m:t>cells</m:t>
                </m:r>
                <m:ctrlPr>
                  <w:rPr>
                    <w:rFonts w:ascii="Cambria Math" w:hAnsi="Calibri" w:cs="Calibri"/>
                    <w:sz w:val="22"/>
                    <w:szCs w:val="22"/>
                  </w:rPr>
                </m:ctrlPr>
              </m:sub>
              <m:sup>
                <m:r>
                  <m:rPr>
                    <m:nor/>
                  </m:rPr>
                  <w:rPr>
                    <w:rFonts w:ascii="Cambria Math" w:hAnsi="Calibri" w:cs="Calibri"/>
                    <w:sz w:val="22"/>
                    <w:szCs w:val="22"/>
                  </w:rPr>
                  <m:t>cap-r16</m:t>
                </m:r>
                <m:ctrlPr>
                  <w:rPr>
                    <w:rFonts w:ascii="Cambria Math" w:hAnsi="Calibri" w:cs="Calibri"/>
                    <w:sz w:val="22"/>
                    <w:szCs w:val="22"/>
                  </w:rPr>
                </m:ctrlPr>
              </m:sup>
            </m:sSubSup>
            <m:r>
              <w:rPr>
                <w:rFonts w:ascii="Cambria Math" w:hAnsi="Cambria Math" w:cs="Cambria Math"/>
                <w:sz w:val="22"/>
                <w:szCs w:val="22"/>
              </w:rPr>
              <m:t>⋅</m:t>
            </m:r>
            <m:sSubSup>
              <m:sSubSupPr>
                <m:ctrlPr>
                  <w:rPr>
                    <w:rFonts w:ascii="Cambria Math" w:hAnsi="Calibri" w:cs="Calibri"/>
                    <w:i/>
                    <w:sz w:val="22"/>
                    <w:szCs w:val="22"/>
                  </w:rPr>
                </m:ctrlPr>
              </m:sSubSupPr>
              <m:e>
                <m:r>
                  <w:rPr>
                    <w:rFonts w:ascii="Cambria Math" w:hAnsi="Calibri" w:cs="Calibri"/>
                    <w:sz w:val="22"/>
                    <w:szCs w:val="22"/>
                  </w:rPr>
                  <m:t>C</m:t>
                </m:r>
              </m:e>
              <m:sub>
                <m:r>
                  <m:rPr>
                    <m:nor/>
                  </m:rPr>
                  <w:rPr>
                    <w:rFonts w:ascii="Cambria Math" w:hAnsi="Calibri" w:cs="Calibri"/>
                    <w:sz w:val="22"/>
                    <w:szCs w:val="22"/>
                  </w:rPr>
                  <m:t>PDCCH</m:t>
                </m:r>
                <m:ctrlPr>
                  <w:rPr>
                    <w:rFonts w:ascii="Cambria Math" w:hAnsi="Calibri" w:cs="Calibri"/>
                    <w:sz w:val="22"/>
                    <w:szCs w:val="22"/>
                  </w:rPr>
                </m:ctrlPr>
              </m:sub>
              <m:sup>
                <m:r>
                  <m:rPr>
                    <m:nor/>
                  </m:rPr>
                  <w:rPr>
                    <w:rFonts w:ascii="Cambria Math" w:hAnsi="Calibri" w:cs="Calibri"/>
                    <w:sz w:val="22"/>
                    <w:szCs w:val="22"/>
                  </w:rPr>
                  <m:t>max,(X,Y),</m:t>
                </m:r>
                <m:r>
                  <w:rPr>
                    <w:rFonts w:ascii="Cambria Math" w:hAnsi="Calibri" w:cs="Calibri"/>
                    <w:sz w:val="22"/>
                    <w:szCs w:val="22"/>
                  </w:rPr>
                  <m:t>μ</m:t>
                </m:r>
                <m:ctrlPr>
                  <w:rPr>
                    <w:rFonts w:ascii="Cambria Math" w:hAnsi="Calibri" w:cs="Calibri"/>
                    <w:sz w:val="22"/>
                    <w:szCs w:val="22"/>
                  </w:rPr>
                </m:ctrlPr>
              </m:sup>
            </m:sSubSup>
            <m:r>
              <w:rPr>
                <w:rFonts w:ascii="Cambria Math" w:hAnsi="Cambria Math" w:cs="Cambria Math"/>
                <w:sz w:val="22"/>
                <w:szCs w:val="22"/>
              </w:rPr>
              <m:t>⋅</m:t>
            </m:r>
            <m:f>
              <m:fPr>
                <m:type m:val="lin"/>
                <m:ctrlPr>
                  <w:rPr>
                    <w:rFonts w:ascii="Cambria Math" w:hAnsi="Calibri" w:cs="Calibri"/>
                    <w:i/>
                    <w:sz w:val="22"/>
                    <w:szCs w:val="22"/>
                  </w:rPr>
                </m:ctrlPr>
              </m:fPr>
              <m:num>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num>
              <m:den>
                <m:nary>
                  <m:naryPr>
                    <m:chr m:val="∑"/>
                    <m:ctrlPr>
                      <w:rPr>
                        <w:rFonts w:ascii="Cambria Math" w:hAnsi="Calibri" w:cs="Calibri"/>
                        <w:i/>
                        <w:sz w:val="22"/>
                        <w:szCs w:val="22"/>
                      </w:rPr>
                    </m:ctrlPr>
                  </m:naryPr>
                  <m:sub>
                    <m:r>
                      <w:rPr>
                        <w:rFonts w:ascii="Cambria Math" w:hAnsi="Calibri" w:cs="Calibri"/>
                        <w:sz w:val="22"/>
                        <w:szCs w:val="22"/>
                      </w:rPr>
                      <m:t>j=0</m:t>
                    </m:r>
                  </m:sub>
                  <m:sup>
                    <m:r>
                      <w:rPr>
                        <w:rFonts w:ascii="Cambria Math" w:hAnsi="Calibri" w:cs="Calibri"/>
                        <w:sz w:val="22"/>
                        <w:szCs w:val="22"/>
                      </w:rPr>
                      <m:t>1</m:t>
                    </m:r>
                  </m:sup>
                  <m:e>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DL,j</m:t>
                        </m:r>
                      </m:sup>
                    </m:sSubSup>
                    <m:ctrlPr>
                      <w:rPr>
                        <w:rFonts w:ascii="Cambria Math" w:hAnsi="Cambria Math" w:cs="Calibri"/>
                        <w:i/>
                        <w:sz w:val="22"/>
                        <w:szCs w:val="22"/>
                      </w:rPr>
                    </m:ctrlPr>
                  </m:e>
                </m:nary>
                <m:ctrlPr>
                  <w:rPr>
                    <w:rFonts w:ascii="Cambria Math" w:hAnsi="Cambria Math" w:cs="Calibri"/>
                    <w:i/>
                    <w:sz w:val="22"/>
                    <w:szCs w:val="22"/>
                  </w:rPr>
                </m:ctrlPr>
              </m:den>
            </m:f>
            <m:ctrlPr>
              <w:rPr>
                <w:rFonts w:ascii="Cambria Math" w:hAnsi="Cambria Math" w:cs="Calibri"/>
                <w:i/>
                <w:sz w:val="22"/>
                <w:szCs w:val="22"/>
              </w:rPr>
            </m:ctrlPr>
          </m:e>
        </m:d>
      </m:oMath>
      <w:r>
        <w:t xml:space="preserve"> non-overlapped CCEs </w:t>
      </w:r>
    </w:p>
    <w:p w14:paraId="3B99EB54" w14:textId="14AF0143" w:rsidR="00616CA6" w:rsidRDefault="00616CA6" w:rsidP="00616CA6">
      <w:pPr>
        <w:pStyle w:val="B1"/>
        <w:rPr>
          <w:lang w:val="en-US"/>
        </w:rPr>
      </w:pPr>
      <w:r>
        <w:rPr>
          <w:lang w:val="en-US"/>
        </w:rPr>
        <w:t>-</w:t>
      </w:r>
      <w:r>
        <w:rPr>
          <w:lang w:val="en-US"/>
        </w:rPr>
        <w:tab/>
      </w:r>
      <w:r>
        <w:t xml:space="preserve">per </w:t>
      </w:r>
      <w:r>
        <w:rPr>
          <w:lang w:val="en-US"/>
        </w:rPr>
        <w:t xml:space="preserve">set of </w:t>
      </w:r>
      <w:r>
        <w:t>span</w:t>
      </w:r>
      <w:r>
        <w:rPr>
          <w:lang w:val="en-US"/>
        </w:rPr>
        <w:t xml:space="preserve">s on the active DL BWP(s) of all </w:t>
      </w:r>
      <w:r>
        <w:t>scheduling cell</w:t>
      </w:r>
      <w:r>
        <w:rPr>
          <w:lang w:val="en-US"/>
        </w:rPr>
        <w:t xml:space="preserve">(s) from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oMath>
      <w:r>
        <w:t xml:space="preserve"> downlink cells</w:t>
      </w:r>
      <w:r w:rsidR="009A1F51">
        <w:rPr>
          <w:lang w:val="en-US"/>
        </w:rPr>
        <w:t xml:space="preserve"> within every </w:t>
      </w:r>
      <m:oMath>
        <m:r>
          <m:rPr>
            <m:sty m:val="p"/>
          </m:rPr>
          <w:rPr>
            <w:rFonts w:ascii="Cambria Math" w:hAnsi="Cambria Math"/>
            <w:lang w:eastAsia="zh-CN"/>
          </w:rPr>
          <m:t>X</m:t>
        </m:r>
      </m:oMath>
      <w:r w:rsidR="009A1F51">
        <w:rPr>
          <w:lang w:val="en-US"/>
        </w:rPr>
        <w:t xml:space="preserve"> symbols</w:t>
      </w:r>
      <w:r>
        <w:rPr>
          <w:lang w:val="en-US"/>
        </w:rPr>
        <w:t>,</w:t>
      </w:r>
      <w:r>
        <w:t xml:space="preserve"> if the </w:t>
      </w:r>
      <w:r>
        <w:rPr>
          <w:lang w:val="en-US"/>
        </w:rPr>
        <w:t>union of PDCCH monitoring occasions</w:t>
      </w:r>
      <w:r>
        <w:t xml:space="preserve"> on all scheduling cells </w:t>
      </w:r>
      <w:r>
        <w:rPr>
          <w:lang w:val="en-US"/>
        </w:rPr>
        <w:t xml:space="preserve">from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oMath>
      <w:r>
        <w:t xml:space="preserve"> downlink cells </w:t>
      </w:r>
      <w:r>
        <w:rPr>
          <w:lang w:val="en-US"/>
        </w:rPr>
        <w:t xml:space="preserve">results to PDCCH monitoring according to the combination </w:t>
      </w:r>
      <m:oMath>
        <m:d>
          <m:dPr>
            <m:ctrlPr>
              <w:rPr>
                <w:rFonts w:ascii="Cambria Math" w:hAnsi="Cambria Math"/>
                <w:lang w:eastAsia="zh-CN"/>
              </w:rPr>
            </m:ctrlPr>
          </m:dPr>
          <m:e>
            <m:r>
              <m:rPr>
                <m:sty m:val="p"/>
              </m:rPr>
              <w:rPr>
                <w:rFonts w:ascii="Cambria Math" w:hAnsi="Cambria Math"/>
                <w:lang w:eastAsia="zh-CN"/>
              </w:rPr>
              <m:t>X,Y</m:t>
            </m:r>
          </m:e>
        </m:d>
      </m:oMath>
      <w:r>
        <w:rPr>
          <w:lang w:val="en-US"/>
        </w:rPr>
        <w:t xml:space="preserve"> </w:t>
      </w:r>
      <w:r>
        <w:rPr>
          <w:rFonts w:eastAsiaTheme="minorEastAsia"/>
          <w:lang w:eastAsia="zh-CN"/>
        </w:rPr>
        <w:t xml:space="preserve">and any pair of spans </w:t>
      </w:r>
      <w:r>
        <w:rPr>
          <w:rFonts w:eastAsiaTheme="minorEastAsia"/>
          <w:lang w:val="en-US" w:eastAsia="zh-CN"/>
        </w:rPr>
        <w:t xml:space="preserve">in the set is </w:t>
      </w:r>
      <w:r>
        <w:rPr>
          <w:rFonts w:eastAsiaTheme="minorEastAsia"/>
          <w:lang w:eastAsia="zh-CN"/>
        </w:rPr>
        <w:t xml:space="preserve">within </w:t>
      </w:r>
      <m:oMath>
        <m:r>
          <w:rPr>
            <w:rFonts w:ascii="Cambria Math" w:eastAsiaTheme="minorEastAsia" w:hAnsi="Cambria Math"/>
            <w:lang w:eastAsia="zh-CN"/>
          </w:rPr>
          <m:t>Y</m:t>
        </m:r>
      </m:oMath>
      <w:r>
        <w:rPr>
          <w:rFonts w:eastAsiaTheme="minorEastAsia"/>
          <w:lang w:eastAsia="zh-CN"/>
        </w:rPr>
        <w:t xml:space="preserve"> symbols</w:t>
      </w:r>
      <w:r>
        <w:t>, where</w:t>
      </w:r>
      <w:r>
        <w:rPr>
          <w:lang w:val="en-US"/>
        </w:rPr>
        <w:t xml:space="preserve"> first </w:t>
      </w:r>
      <m:oMath>
        <m:r>
          <m:rPr>
            <m:sty m:val="p"/>
          </m:rPr>
          <w:rPr>
            <w:rFonts w:ascii="Cambria Math" w:hAnsi="Cambria Math"/>
            <w:lang w:eastAsia="zh-CN"/>
          </w:rPr>
          <m:t>X</m:t>
        </m:r>
      </m:oMath>
      <w:r>
        <w:t xml:space="preserve"> symbols </w:t>
      </w:r>
      <w:r>
        <w:rPr>
          <w:lang w:val="en-US"/>
        </w:rPr>
        <w:t>start</w:t>
      </w:r>
      <w:r>
        <w:t xml:space="preserve"> at </w:t>
      </w:r>
      <w:r>
        <w:rPr>
          <w:lang w:val="en-US"/>
        </w:rPr>
        <w:t>a</w:t>
      </w:r>
      <w:r>
        <w:t xml:space="preserve"> first symbol with </w:t>
      </w:r>
      <w:r>
        <w:rPr>
          <w:lang w:val="en-US"/>
        </w:rPr>
        <w:t xml:space="preserve">a </w:t>
      </w:r>
      <w:r>
        <w:t xml:space="preserve">PDCCH monitoring occasion and </w:t>
      </w:r>
      <w:r>
        <w:rPr>
          <w:lang w:val="en-US"/>
        </w:rPr>
        <w:t xml:space="preserve">next </w:t>
      </w:r>
      <m:oMath>
        <m:r>
          <m:rPr>
            <m:sty m:val="p"/>
          </m:rPr>
          <w:rPr>
            <w:rFonts w:ascii="Cambria Math" w:hAnsi="Cambria Math"/>
            <w:lang w:eastAsia="zh-CN"/>
          </w:rPr>
          <m:t>X</m:t>
        </m:r>
      </m:oMath>
      <w:r>
        <w:t xml:space="preserve"> symbols </w:t>
      </w:r>
      <w:r>
        <w:rPr>
          <w:lang w:val="en-US"/>
        </w:rPr>
        <w:t xml:space="preserve">start at a first symbol with a </w:t>
      </w:r>
      <w:r>
        <w:t>PDCCH monitoring occasion</w:t>
      </w:r>
      <w:r>
        <w:rPr>
          <w:lang w:val="en-US"/>
        </w:rPr>
        <w:t xml:space="preserve"> that is not included in the first </w:t>
      </w:r>
      <m:oMath>
        <m:r>
          <m:rPr>
            <m:sty m:val="p"/>
          </m:rPr>
          <w:rPr>
            <w:rFonts w:ascii="Cambria Math" w:hAnsi="Cambria Math"/>
            <w:lang w:eastAsia="zh-CN"/>
          </w:rPr>
          <m:t>X</m:t>
        </m:r>
      </m:oMath>
      <w:r>
        <w:t xml:space="preserve"> symbols</w:t>
      </w:r>
      <w:r>
        <w:rPr>
          <w:lang w:val="en-US"/>
        </w:rPr>
        <w:t xml:space="preserve"> </w:t>
      </w:r>
    </w:p>
    <w:p w14:paraId="1AE5CEC2" w14:textId="77777777" w:rsidR="00616CA6" w:rsidRDefault="00616CA6" w:rsidP="00616CA6">
      <w:pPr>
        <w:pStyle w:val="B1"/>
        <w:rPr>
          <w:lang w:val="en-US"/>
        </w:rPr>
      </w:pPr>
      <w:r>
        <w:rPr>
          <w:lang w:val="en-US"/>
        </w:rPr>
        <w:t>-</w:t>
      </w:r>
      <w:r>
        <w:rPr>
          <w:lang w:val="en-US"/>
        </w:rPr>
        <w:tab/>
        <w:t xml:space="preserve">per set of spans across the active DL BWP(s) of all scheduling cells from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oMath>
      <w:r>
        <w:t xml:space="preserve"> downlink cells</w:t>
      </w:r>
      <w:r>
        <w:rPr>
          <w:lang w:val="en-US"/>
        </w:rPr>
        <w:t xml:space="preserve">, with at most one span per scheduling cell for each set of spans, otherwise </w:t>
      </w:r>
    </w:p>
    <w:p w14:paraId="7D39A8C3" w14:textId="7159D82F" w:rsidR="00616CA6" w:rsidRPr="00F56BE6" w:rsidRDefault="00616CA6" w:rsidP="00616CA6">
      <w:pPr>
        <w:pStyle w:val="B1"/>
        <w:ind w:left="0" w:firstLine="0"/>
        <w:rPr>
          <w:lang w:val="en-GB"/>
        </w:rPr>
      </w:pPr>
      <w:r>
        <w:rPr>
          <w:lang w:val="en-US"/>
        </w:rPr>
        <w:t xml:space="preserve">where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DL,j</m:t>
            </m:r>
          </m:sup>
        </m:sSubSup>
      </m:oMath>
      <w:r>
        <w:rPr>
          <w:iCs/>
        </w:rPr>
        <w:t xml:space="preserve"> is a number of configured cells with</w:t>
      </w:r>
      <w:r w:rsidR="009A1F51" w:rsidRPr="001A429B">
        <w:t xml:space="preserve"> </w:t>
      </w:r>
      <w:r w:rsidR="009A1F51" w:rsidRPr="001A429B">
        <w:rPr>
          <w:lang w:eastAsia="ko-KR"/>
        </w:rPr>
        <w:t xml:space="preserve">associated PDCCH candidates monitored in the </w:t>
      </w:r>
      <w:r w:rsidR="009A1F51" w:rsidRPr="001A429B">
        <w:t xml:space="preserve">active DL BWPs of the scheduling cells </w:t>
      </w:r>
      <w:r w:rsidR="009A1F51">
        <w:rPr>
          <w:lang w:val="en-US"/>
        </w:rPr>
        <w:t>using</w:t>
      </w:r>
      <w:r>
        <w:rPr>
          <w:iCs/>
        </w:rPr>
        <w:t xml:space="preserve"> SCS configuration </w:t>
      </w:r>
      <m:oMath>
        <m:r>
          <w:rPr>
            <w:rFonts w:ascii="Cambria Math" w:hAnsi="Cambria Math"/>
          </w:rPr>
          <m:t>j</m:t>
        </m:r>
      </m:oMath>
      <w:r>
        <w:t xml:space="preserve">. </w:t>
      </w:r>
      <w:r>
        <w:rPr>
          <w:iCs/>
        </w:rPr>
        <w:t xml:space="preserve">If a UE is configured with downlink cells </w:t>
      </w:r>
      <w:r>
        <w:rPr>
          <w:iCs/>
          <w:lang w:val="en-US"/>
        </w:rPr>
        <w:t xml:space="preserve">for which the UE is provided both </w:t>
      </w:r>
      <w:r>
        <w:rPr>
          <w:i/>
        </w:rPr>
        <w:t>monitoringCapabilityConfig</w:t>
      </w:r>
      <w:r>
        <w:t xml:space="preserve"> = </w:t>
      </w:r>
      <w:r>
        <w:rPr>
          <w:i/>
        </w:rPr>
        <w:t>r15monitoringcapability</w:t>
      </w:r>
      <w:r>
        <w:rPr>
          <w:iCs/>
        </w:rPr>
        <w:t xml:space="preserve"> </w:t>
      </w:r>
      <w:r>
        <w:rPr>
          <w:iCs/>
          <w:lang w:val="en-US"/>
        </w:rPr>
        <w:t xml:space="preserve">and </w:t>
      </w:r>
      <w:r>
        <w:rPr>
          <w:i/>
        </w:rPr>
        <w:t>monitoringCapabilityConfig</w:t>
      </w:r>
      <w:r>
        <w:t xml:space="preserve"> = </w:t>
      </w:r>
      <w:r>
        <w:rPr>
          <w:i/>
        </w:rPr>
        <w:lastRenderedPageBreak/>
        <w:t>r1</w:t>
      </w:r>
      <w:r>
        <w:rPr>
          <w:i/>
          <w:lang w:val="en-US"/>
        </w:rPr>
        <w:t>6</w:t>
      </w:r>
      <w:r>
        <w:rPr>
          <w:i/>
        </w:rPr>
        <w:t>monitoringcapability</w:t>
      </w:r>
      <w:r>
        <w:rPr>
          <w:iCs/>
        </w:rPr>
        <w:t xml:space="preserve">,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t xml:space="preserve"> is replaced by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cells,r16</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t>.</w:t>
      </w:r>
      <w:r w:rsidR="00F56BE6">
        <w:rPr>
          <w:lang w:val="en-GB"/>
        </w:rPr>
        <w:t xml:space="preserve"> </w:t>
      </w:r>
      <w:r w:rsidR="00F56BE6" w:rsidRPr="002247D4">
        <w:rPr>
          <w:rFonts w:hint="eastAsia"/>
          <w:iCs/>
          <w:lang w:eastAsia="zh-CN"/>
        </w:rPr>
        <w:t>I</w:t>
      </w:r>
      <w:r w:rsidR="00F56BE6" w:rsidRPr="002247D4">
        <w:rPr>
          <w:iCs/>
        </w:rPr>
        <w:t xml:space="preserve">f a UE is configured with downlink cells for which the UE is provided both </w:t>
      </w:r>
      <w:r w:rsidR="00F56BE6" w:rsidRPr="002247D4">
        <w:rPr>
          <w:i/>
        </w:rPr>
        <w:t>monitoringCapabilityConfig</w:t>
      </w:r>
      <w:r w:rsidR="00F56BE6" w:rsidRPr="002247D4">
        <w:t xml:space="preserve"> = </w:t>
      </w:r>
      <w:r w:rsidR="00F56BE6" w:rsidRPr="002247D4">
        <w:rPr>
          <w:i/>
        </w:rPr>
        <w:t>r1</w:t>
      </w:r>
      <w:r w:rsidR="00F56BE6" w:rsidRPr="002247D4">
        <w:rPr>
          <w:rFonts w:hint="eastAsia"/>
          <w:i/>
          <w:lang w:eastAsia="zh-CN"/>
        </w:rPr>
        <w:t>6</w:t>
      </w:r>
      <w:r w:rsidR="00F56BE6" w:rsidRPr="002247D4">
        <w:rPr>
          <w:i/>
        </w:rPr>
        <w:t>monitoringcapability</w:t>
      </w:r>
      <w:r w:rsidR="00F56BE6" w:rsidRPr="002247D4">
        <w:rPr>
          <w:iCs/>
        </w:rPr>
        <w:t xml:space="preserve"> and </w:t>
      </w:r>
      <w:r w:rsidR="00F56BE6" w:rsidRPr="002247D4">
        <w:rPr>
          <w:i/>
        </w:rPr>
        <w:t>monitoringCapabilityConfig</w:t>
      </w:r>
      <w:r w:rsidR="00F56BE6" w:rsidRPr="002247D4">
        <w:t xml:space="preserve"> = </w:t>
      </w:r>
      <w:r w:rsidR="00F56BE6" w:rsidRPr="002247D4">
        <w:rPr>
          <w:i/>
        </w:rPr>
        <w:t>r1</w:t>
      </w:r>
      <w:r w:rsidR="00F56BE6" w:rsidRPr="002247D4">
        <w:rPr>
          <w:rFonts w:hint="eastAsia"/>
          <w:i/>
          <w:lang w:eastAsia="zh-CN"/>
        </w:rPr>
        <w:t>7</w:t>
      </w:r>
      <w:r w:rsidR="00F56BE6" w:rsidRPr="002247D4">
        <w:rPr>
          <w:i/>
        </w:rPr>
        <w:t>monitoringcapability</w:t>
      </w:r>
      <w:r w:rsidR="00F56BE6" w:rsidRPr="002247D4">
        <w:rPr>
          <w:i/>
          <w:lang w:eastAsia="zh-CN"/>
        </w:rPr>
        <w:t xml:space="preserve">, </w:t>
      </w:r>
      <m:oMath>
        <m:r>
          <w:rPr>
            <w:rFonts w:ascii="Cambria Math" w:hAnsi="Cambria Math"/>
          </w:rPr>
          <m:t xml:space="preserve"> </m:t>
        </m:r>
        <m:sSubSup>
          <m:sSubSupPr>
            <m:ctrlPr>
              <w:rPr>
                <w:rFonts w:ascii="Cambria Math" w:hAnsi="Cambria Math"/>
                <w:i/>
              </w:rPr>
            </m:ctrlPr>
          </m:sSubSupPr>
          <m:e>
            <m:r>
              <w:rPr>
                <w:rFonts w:ascii="Cambria Math" w:hAnsi="Cambria Math"/>
              </w:rPr>
              <m:t>N</m:t>
            </m:r>
          </m:e>
          <m:sub>
            <m:r>
              <m:rPr>
                <m:nor/>
              </m:rPr>
              <m:t>cells</m:t>
            </m:r>
            <m:ctrlPr>
              <w:rPr>
                <w:rFonts w:ascii="Cambria Math" w:hAnsi="Cambria Math"/>
              </w:rPr>
            </m:ctrlPr>
          </m:sub>
          <m:sup>
            <m:r>
              <m:rPr>
                <m:nor/>
              </m:rPr>
              <m:t>cap</m:t>
            </m:r>
            <m:ctrlPr>
              <w:rPr>
                <w:rFonts w:ascii="Cambria Math" w:hAnsi="Cambria Math"/>
              </w:rPr>
            </m:ctrlPr>
          </m:sup>
        </m:sSubSup>
      </m:oMath>
      <w:r w:rsidR="00F56BE6" w:rsidRPr="002247D4">
        <w:t xml:space="preserve"> is replaced by </w:t>
      </w:r>
      <m:oMath>
        <m:sSubSup>
          <m:sSubSupPr>
            <m:ctrlPr>
              <w:rPr>
                <w:rFonts w:ascii="Cambria Math" w:hAnsi="Cambria Math"/>
                <w:i/>
              </w:rPr>
            </m:ctrlPr>
          </m:sSubSupPr>
          <m:e>
            <m:r>
              <w:rPr>
                <w:rFonts w:ascii="Cambria Math" w:hAnsi="Cambria Math"/>
              </w:rPr>
              <m:t>N</m:t>
            </m:r>
          </m:e>
          <m:sub>
            <m:r>
              <m:rPr>
                <m:nor/>
              </m:rPr>
              <m:t>cells, r16</m:t>
            </m:r>
            <m:r>
              <m:rPr>
                <m:nor/>
              </m:rPr>
              <w:rPr>
                <w:rFonts w:ascii="Cambria Math" w:hint="eastAsia"/>
                <w:lang w:eastAsia="zh-CN"/>
              </w:rPr>
              <m:t>/r17</m:t>
            </m:r>
            <m:ctrlPr>
              <w:rPr>
                <w:rFonts w:ascii="Cambria Math" w:hAnsi="Cambria Math"/>
              </w:rPr>
            </m:ctrlPr>
          </m:sub>
          <m:sup>
            <m:r>
              <m:rPr>
                <m:nor/>
              </m:rPr>
              <m:t>cap-r1</m:t>
            </m:r>
            <m:r>
              <m:rPr>
                <m:nor/>
              </m:rPr>
              <w:rPr>
                <w:rFonts w:ascii="Cambria Math" w:hint="eastAsia"/>
                <w:lang w:eastAsia="zh-CN"/>
              </w:rPr>
              <m:t>7</m:t>
            </m:r>
            <m:ctrlPr>
              <w:rPr>
                <w:rFonts w:ascii="Cambria Math" w:hAnsi="Cambria Math"/>
              </w:rPr>
            </m:ctrlPr>
          </m:sup>
        </m:sSubSup>
      </m:oMath>
      <w:r w:rsidR="00F56BE6" w:rsidRPr="002247D4">
        <w:rPr>
          <w:rFonts w:hint="eastAsia"/>
          <w:i/>
          <w:lang w:eastAsia="zh-CN"/>
        </w:rPr>
        <w:t>.</w:t>
      </w:r>
      <m:oMath>
        <m:r>
          <w:rPr>
            <w:rFonts w:ascii="Cambria Math" w:hAnsi="Cambria Math"/>
          </w:rPr>
          <m:t xml:space="preserve"> </m:t>
        </m:r>
      </m:oMath>
      <w:r w:rsidR="00F56BE6" w:rsidRPr="002247D4">
        <w:rPr>
          <w:rFonts w:hint="eastAsia"/>
          <w:lang w:eastAsia="zh-CN"/>
        </w:rPr>
        <w:t>I</w:t>
      </w:r>
      <w:r w:rsidR="00F56BE6" w:rsidRPr="002247D4">
        <w:rPr>
          <w:iCs/>
        </w:rPr>
        <w:t xml:space="preserve">f a UE is configured with downlink cells for which the UE is provided </w:t>
      </w:r>
      <w:r w:rsidR="00F56BE6" w:rsidRPr="002247D4">
        <w:rPr>
          <w:i/>
        </w:rPr>
        <w:t>monitoringCapabilityConfig</w:t>
      </w:r>
      <w:r w:rsidR="00F56BE6" w:rsidRPr="002247D4">
        <w:t xml:space="preserve"> = </w:t>
      </w:r>
      <w:r w:rsidR="00F56BE6" w:rsidRPr="002247D4">
        <w:rPr>
          <w:i/>
        </w:rPr>
        <w:t>r15monitoringcapability</w:t>
      </w:r>
      <w:r w:rsidR="00F56BE6" w:rsidRPr="002247D4">
        <w:rPr>
          <w:iCs/>
        </w:rPr>
        <w:t xml:space="preserve"> and </w:t>
      </w:r>
      <w:r w:rsidR="00F56BE6" w:rsidRPr="002247D4">
        <w:rPr>
          <w:i/>
        </w:rPr>
        <w:t>monitoringCapabilityConfig</w:t>
      </w:r>
      <w:r w:rsidR="00F56BE6" w:rsidRPr="002247D4">
        <w:t xml:space="preserve"> = </w:t>
      </w:r>
      <w:r w:rsidR="00F56BE6" w:rsidRPr="002247D4">
        <w:rPr>
          <w:i/>
        </w:rPr>
        <w:t>r16monitoringcapability</w:t>
      </w:r>
      <w:r w:rsidR="00F56BE6" w:rsidRPr="002247D4">
        <w:rPr>
          <w:iCs/>
        </w:rPr>
        <w:t xml:space="preserve"> and </w:t>
      </w:r>
      <w:r w:rsidR="00F56BE6" w:rsidRPr="002247D4">
        <w:rPr>
          <w:i/>
        </w:rPr>
        <w:t>monitoringCapabilityConfig</w:t>
      </w:r>
      <w:r w:rsidR="00F56BE6" w:rsidRPr="002247D4">
        <w:t xml:space="preserve"> = </w:t>
      </w:r>
      <w:r w:rsidR="00F56BE6" w:rsidRPr="002247D4">
        <w:rPr>
          <w:i/>
        </w:rPr>
        <w:t>r1</w:t>
      </w:r>
      <w:r w:rsidR="00F56BE6" w:rsidRPr="002247D4">
        <w:rPr>
          <w:rFonts w:hint="eastAsia"/>
          <w:i/>
          <w:lang w:eastAsia="zh-CN"/>
        </w:rPr>
        <w:t>7</w:t>
      </w:r>
      <w:r w:rsidR="00F56BE6" w:rsidRPr="002247D4">
        <w:rPr>
          <w:i/>
        </w:rPr>
        <w:t>monitoringcapability</w:t>
      </w:r>
      <w:r w:rsidR="00F56BE6" w:rsidRPr="002247D4">
        <w:rPr>
          <w:i/>
          <w:lang w:eastAsia="zh-CN"/>
        </w:rPr>
        <w:t xml:space="preserve">, </w:t>
      </w:r>
      <m:oMath>
        <m:r>
          <w:rPr>
            <w:rFonts w:ascii="Cambria Math" w:hAnsi="Cambria Math"/>
          </w:rPr>
          <m:t xml:space="preserve"> </m:t>
        </m:r>
        <m:sSubSup>
          <m:sSubSupPr>
            <m:ctrlPr>
              <w:rPr>
                <w:rFonts w:ascii="Cambria Math" w:hAnsi="Cambria Math"/>
                <w:i/>
              </w:rPr>
            </m:ctrlPr>
          </m:sSubSupPr>
          <m:e>
            <m:r>
              <w:rPr>
                <w:rFonts w:ascii="Cambria Math" w:hAnsi="Cambria Math"/>
              </w:rPr>
              <m:t>N</m:t>
            </m:r>
          </m:e>
          <m:sub>
            <m:r>
              <m:rPr>
                <m:nor/>
              </m:rPr>
              <m:t>cells</m:t>
            </m:r>
            <m:ctrlPr>
              <w:rPr>
                <w:rFonts w:ascii="Cambria Math" w:hAnsi="Cambria Math"/>
              </w:rPr>
            </m:ctrlPr>
          </m:sub>
          <m:sup>
            <m:r>
              <m:rPr>
                <m:nor/>
              </m:rPr>
              <m:t>cap</m:t>
            </m:r>
            <m:ctrlPr>
              <w:rPr>
                <w:rFonts w:ascii="Cambria Math" w:hAnsi="Cambria Math"/>
              </w:rPr>
            </m:ctrlPr>
          </m:sup>
        </m:sSubSup>
      </m:oMath>
      <w:r w:rsidR="00F56BE6" w:rsidRPr="002247D4">
        <w:t xml:space="preserve"> is replaced by </w:t>
      </w:r>
      <m:oMath>
        <m:sSubSup>
          <m:sSubSupPr>
            <m:ctrlPr>
              <w:rPr>
                <w:rFonts w:ascii="Cambria Math" w:hAnsi="Cambria Math"/>
                <w:i/>
              </w:rPr>
            </m:ctrlPr>
          </m:sSubSupPr>
          <m:e>
            <m:r>
              <w:rPr>
                <w:rFonts w:ascii="Cambria Math" w:hAnsi="Cambria Math"/>
              </w:rPr>
              <m:t>N</m:t>
            </m:r>
          </m:e>
          <m:sub>
            <m:r>
              <m:rPr>
                <m:nor/>
              </m:rPr>
              <m:t>cells, r16</m:t>
            </m:r>
            <m:r>
              <m:rPr>
                <m:nor/>
              </m:rPr>
              <w:rPr>
                <w:rFonts w:ascii="Cambria Math"/>
                <w:lang w:eastAsia="zh-CN"/>
              </w:rPr>
              <m:t>/ {</m:t>
            </m:r>
            <m:r>
              <m:rPr>
                <m:nor/>
              </m:rPr>
              <w:rPr>
                <w:rFonts w:ascii="Cambria Math" w:hint="eastAsia"/>
                <w:lang w:eastAsia="zh-CN"/>
              </w:rPr>
              <m:t>r15</m:t>
            </m:r>
            <m:r>
              <m:rPr>
                <m:nor/>
              </m:rPr>
              <w:rPr>
                <w:rFonts w:ascii="Cambria Math"/>
                <w:lang w:eastAsia="zh-CN"/>
              </w:rPr>
              <m:t xml:space="preserve">, r17} </m:t>
            </m:r>
            <m:ctrlPr>
              <w:rPr>
                <w:rFonts w:ascii="Cambria Math" w:hAnsi="Cambria Math"/>
              </w:rPr>
            </m:ctrlPr>
          </m:sub>
          <m:sup>
            <m:r>
              <m:rPr>
                <m:nor/>
              </m:rPr>
              <m:t>cap-r1</m:t>
            </m:r>
            <m:r>
              <m:rPr>
                <m:nor/>
              </m:rPr>
              <w:rPr>
                <w:rFonts w:ascii="Cambria Math" w:hint="eastAsia"/>
                <w:lang w:eastAsia="zh-CN"/>
              </w:rPr>
              <m:t>7</m:t>
            </m:r>
            <m:ctrlPr>
              <w:rPr>
                <w:rFonts w:ascii="Cambria Math" w:hAnsi="Cambria Math"/>
              </w:rPr>
            </m:ctrlPr>
          </m:sup>
        </m:sSubSup>
      </m:oMath>
      <w:r w:rsidR="00F56BE6" w:rsidRPr="002247D4">
        <w:rPr>
          <w:rFonts w:hint="eastAsia"/>
          <w:i/>
          <w:lang w:eastAsia="zh-CN"/>
        </w:rPr>
        <w:t>.</w:t>
      </w:r>
    </w:p>
    <w:p w14:paraId="36254BAF" w14:textId="646DED57" w:rsidR="007A4E4D" w:rsidRDefault="007A4E4D" w:rsidP="007A4E4D">
      <w:pPr>
        <w:rPr>
          <w:lang w:val="en-US"/>
        </w:rPr>
      </w:pPr>
      <w:r>
        <w:rPr>
          <w:lang w:val="en-US"/>
        </w:rPr>
        <w:t>For each scheduled cell</w:t>
      </w:r>
      <w:r w:rsidR="009A1F51">
        <w:rPr>
          <w:lang w:val="en-US"/>
        </w:rPr>
        <w:t xml:space="preserve"> from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oMath>
      <w:r w:rsidR="009A1F51">
        <w:t xml:space="preserve"> downlink cells</w:t>
      </w:r>
      <w:r w:rsidR="009A1F51">
        <w:rPr>
          <w:lang w:val="en-US"/>
        </w:rPr>
        <w:t xml:space="preserve"> using combination </w:t>
      </w:r>
      <m:oMath>
        <m:d>
          <m:dPr>
            <m:ctrlPr>
              <w:rPr>
                <w:rFonts w:ascii="Cambria Math" w:hAnsi="Cambria Math"/>
                <w:lang w:eastAsia="zh-CN"/>
              </w:rPr>
            </m:ctrlPr>
          </m:dPr>
          <m:e>
            <m:r>
              <m:rPr>
                <m:sty m:val="p"/>
              </m:rPr>
              <w:rPr>
                <w:rFonts w:ascii="Cambria Math" w:hAnsi="Cambria Math"/>
                <w:lang w:eastAsia="zh-CN"/>
              </w:rPr>
              <m:t>X,Y</m:t>
            </m:r>
          </m:e>
        </m:d>
      </m:oMath>
      <w:r>
        <w:rPr>
          <w:lang w:val="en-US"/>
        </w:rPr>
        <w:t xml:space="preserve">, the UE is not required to monitor on the active DL BWP </w:t>
      </w:r>
      <w:r>
        <w:rPr>
          <w:lang w:eastAsia="ko-KR"/>
        </w:rPr>
        <w:t xml:space="preserve">with </w:t>
      </w:r>
      <w:r>
        <w:t xml:space="preserve">SCS configuration </w:t>
      </w:r>
      <m:oMath>
        <m:r>
          <w:rPr>
            <w:rFonts w:ascii="Cambria Math" w:hAnsi="Cambria Math"/>
          </w:rPr>
          <m:t>μ</m:t>
        </m:r>
      </m:oMath>
      <w:r>
        <w:t xml:space="preserve"> </w:t>
      </w:r>
      <w:r>
        <w:rPr>
          <w:lang w:val="en-US"/>
        </w:rPr>
        <w:t>of the scheduling cell</w:t>
      </w:r>
      <w:r>
        <w:rPr>
          <w:lang w:eastAsia="zh-CN"/>
        </w:rPr>
        <w:t>,</w:t>
      </w:r>
      <w:r>
        <w:rPr>
          <w:lang w:val="en-US"/>
        </w:rPr>
        <w:t xml:space="preserve"> more than </w:t>
      </w:r>
      <m:oMath>
        <m:func>
          <m:funcPr>
            <m:ctrlPr>
              <w:rPr>
                <w:rFonts w:ascii="Cambria Math" w:hAnsi="Cambria Math"/>
                <w:i/>
              </w:rPr>
            </m:ctrlPr>
          </m:funcPr>
          <m:fName>
            <m:r>
              <w:rPr>
                <w:rFonts w:ascii="Cambria Math" w:hAns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sty m:val="p"/>
                      </m:rPr>
                      <w:rPr>
                        <w:rFonts w:ascii="Cambria Math" w:hAnsi="Cambria Math"/>
                      </w:rPr>
                      <m:t>PDCCH</m:t>
                    </m:r>
                    <m:ctrlPr>
                      <w:rPr>
                        <w:rFonts w:ascii="Cambria Math" w:hAnsi="Cambria Math"/>
                      </w:rPr>
                    </m:ctrlPr>
                  </m:sub>
                  <m:sup>
                    <m:r>
                      <m:rPr>
                        <m:sty m:val="p"/>
                      </m:rPr>
                      <w:rPr>
                        <w:rFonts w:ascii="Cambria Math" w:hAnsi="Cambria Math"/>
                      </w:rPr>
                      <m:t>max,</m:t>
                    </m:r>
                    <m:r>
                      <m:rPr>
                        <m:sty m:val="p"/>
                      </m:rPr>
                      <w:rPr>
                        <w:rFonts w:ascii="Cambria Math" w:hAnsi="Cambria Math"/>
                        <w:color w:val="000000"/>
                      </w:rPr>
                      <m:t>(X,Y)</m:t>
                    </m:r>
                    <m:r>
                      <m:rPr>
                        <m:sty m:val="p"/>
                      </m:rPr>
                      <w:rPr>
                        <w:rFonts w:ascii="Cambria Math" w:hAnsi="Cambria Math"/>
                      </w:rPr>
                      <m:t>,</m:t>
                    </m:r>
                    <m:r>
                      <w:rPr>
                        <w:rFonts w:ascii="Cambria Math" w:hAns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M</m:t>
                    </m:r>
                  </m:e>
                  <m:sub>
                    <m:r>
                      <m:rPr>
                        <m:sty m:val="p"/>
                      </m:rPr>
                      <w:rPr>
                        <w:rFonts w:ascii="Cambria Math" w:hAnsi="Cambria Math"/>
                      </w:rPr>
                      <m:t>PDCCH</m:t>
                    </m:r>
                    <m:ctrlPr>
                      <w:rPr>
                        <w:rFonts w:ascii="Cambria Math" w:hAnsi="Cambria Math"/>
                      </w:rPr>
                    </m:ctrlPr>
                  </m:sub>
                  <m:sup>
                    <m:r>
                      <m:rPr>
                        <m:sty m:val="p"/>
                      </m:rPr>
                      <w:rPr>
                        <w:rFonts w:ascii="Cambria Math" w:hAnsi="Cambria Math"/>
                      </w:rPr>
                      <m:t>total,</m:t>
                    </m:r>
                    <m:r>
                      <m:rPr>
                        <m:sty m:val="p"/>
                      </m:rPr>
                      <w:rPr>
                        <w:rFonts w:ascii="Cambria Math" w:hAnsi="Cambria Math"/>
                        <w:color w:val="000000"/>
                      </w:rPr>
                      <m:t>(X,Y)</m:t>
                    </m:r>
                    <m:r>
                      <m:rPr>
                        <m:sty m:val="p"/>
                      </m:rPr>
                      <w:rPr>
                        <w:rFonts w:ascii="Cambria Math" w:hAnsi="Cambria Math"/>
                      </w:rPr>
                      <m:t>,</m:t>
                    </m:r>
                    <m:r>
                      <w:rPr>
                        <w:rFonts w:ascii="Cambria Math" w:hAnsi="Cambria Math"/>
                      </w:rPr>
                      <m:t>μ</m:t>
                    </m:r>
                    <m:ctrlPr>
                      <w:rPr>
                        <w:rFonts w:ascii="Cambria Math" w:hAnsi="Cambria Math"/>
                      </w:rPr>
                    </m:ctrlPr>
                  </m:sup>
                </m:sSubSup>
              </m:e>
            </m:d>
          </m:e>
        </m:func>
      </m:oMath>
      <w:r>
        <w:rPr>
          <w:lang w:val="en-US"/>
        </w:rPr>
        <w:t xml:space="preserve"> </w:t>
      </w:r>
      <w:r>
        <w:t>PDCCH candidates or more than</w:t>
      </w:r>
      <w:r>
        <w:rPr>
          <w:lang w:val="en-US"/>
        </w:rPr>
        <w:t xml:space="preserve"> </w:t>
      </w:r>
      <m:oMath>
        <m:func>
          <m:funcPr>
            <m:ctrlPr>
              <w:rPr>
                <w:rFonts w:ascii="Cambria Math" w:hAnsi="Cambria Math"/>
                <w:i/>
              </w:rPr>
            </m:ctrlPr>
          </m:funcPr>
          <m:fName>
            <m:r>
              <w:rPr>
                <w:rFonts w:ascii="Cambria Math" w:hAns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rPr>
                      <m:t>C</m:t>
                    </m:r>
                  </m:e>
                  <m:sub>
                    <m:r>
                      <m:rPr>
                        <m:sty m:val="p"/>
                      </m:rPr>
                      <w:rPr>
                        <w:rFonts w:ascii="Cambria Math" w:hAnsi="Cambria Math"/>
                      </w:rPr>
                      <m:t>PDCCH</m:t>
                    </m:r>
                    <m:ctrlPr>
                      <w:rPr>
                        <w:rFonts w:ascii="Cambria Math" w:hAnsi="Cambria Math"/>
                      </w:rPr>
                    </m:ctrlPr>
                  </m:sub>
                  <m:sup>
                    <m:r>
                      <m:rPr>
                        <m:sty m:val="p"/>
                      </m:rPr>
                      <w:rPr>
                        <w:rFonts w:ascii="Cambria Math" w:hAnsi="Cambria Math"/>
                      </w:rPr>
                      <m:t>max,</m:t>
                    </m:r>
                    <m:r>
                      <m:rPr>
                        <m:sty m:val="p"/>
                      </m:rPr>
                      <w:rPr>
                        <w:rFonts w:ascii="Cambria Math" w:hAnsi="Cambria Math"/>
                        <w:color w:val="000000"/>
                      </w:rPr>
                      <m:t>(X,Y)</m:t>
                    </m:r>
                    <m:r>
                      <m:rPr>
                        <m:sty m:val="p"/>
                      </m:rPr>
                      <w:rPr>
                        <w:rFonts w:ascii="Cambria Math" w:hAnsi="Cambria Math"/>
                      </w:rPr>
                      <m:t>,</m:t>
                    </m:r>
                    <m:r>
                      <w:rPr>
                        <w:rFonts w:ascii="Cambria Math" w:hAns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C</m:t>
                    </m:r>
                  </m:e>
                  <m:sub>
                    <m:r>
                      <m:rPr>
                        <m:sty m:val="p"/>
                      </m:rPr>
                      <w:rPr>
                        <w:rFonts w:ascii="Cambria Math" w:hAnsi="Cambria Math"/>
                      </w:rPr>
                      <m:t>PDCCH</m:t>
                    </m:r>
                    <m:ctrlPr>
                      <w:rPr>
                        <w:rFonts w:ascii="Cambria Math" w:hAnsi="Cambria Math"/>
                      </w:rPr>
                    </m:ctrlPr>
                  </m:sub>
                  <m:sup>
                    <m:r>
                      <m:rPr>
                        <m:sty m:val="p"/>
                      </m:rPr>
                      <w:rPr>
                        <w:rFonts w:ascii="Cambria Math" w:hAnsi="Cambria Math"/>
                      </w:rPr>
                      <m:t>total,</m:t>
                    </m:r>
                    <m:r>
                      <m:rPr>
                        <m:sty m:val="p"/>
                      </m:rPr>
                      <w:rPr>
                        <w:rFonts w:ascii="Cambria Math" w:hAnsi="Cambria Math"/>
                        <w:color w:val="000000"/>
                      </w:rPr>
                      <m:t>(X,Y)</m:t>
                    </m:r>
                    <m:r>
                      <m:rPr>
                        <m:sty m:val="p"/>
                      </m:rPr>
                      <w:rPr>
                        <w:rFonts w:ascii="Cambria Math" w:hAnsi="Cambria Math"/>
                      </w:rPr>
                      <m:t>,</m:t>
                    </m:r>
                    <m:r>
                      <w:rPr>
                        <w:rFonts w:ascii="Cambria Math" w:hAnsi="Cambria Math"/>
                      </w:rPr>
                      <m:t>μ</m:t>
                    </m:r>
                    <m:ctrlPr>
                      <w:rPr>
                        <w:rFonts w:ascii="Cambria Math" w:hAnsi="Cambria Math"/>
                      </w:rPr>
                    </m:ctrlPr>
                  </m:sup>
                </m:sSubSup>
              </m:e>
            </m:d>
          </m:e>
        </m:func>
      </m:oMath>
      <w:r>
        <w:t xml:space="preserve"> non-overlapped CCEs per span.</w:t>
      </w:r>
    </w:p>
    <w:p w14:paraId="1C605097" w14:textId="0B32EFEF" w:rsidR="009919DB" w:rsidRDefault="009919DB" w:rsidP="009919DB">
      <w:r>
        <w:t xml:space="preserve">A UE does not expect to be configured </w:t>
      </w:r>
      <w:r w:rsidR="009924E4" w:rsidRPr="00D20E88">
        <w:t>CSS</w:t>
      </w:r>
      <w:r>
        <w:t xml:space="preserve"> sets</w:t>
      </w:r>
      <w:r w:rsidR="008A4F2C" w:rsidRPr="00B06CC2">
        <w:t xml:space="preserve">, except for CSS sets </w:t>
      </w:r>
      <w:r w:rsidR="008A4F2C">
        <w:t>provided by</w:t>
      </w:r>
      <w:r w:rsidR="00DB4346">
        <w:t xml:space="preserve"> </w:t>
      </w:r>
      <w:r w:rsidR="005405DB" w:rsidRPr="00497077">
        <w:rPr>
          <w:i/>
          <w:iCs/>
        </w:rPr>
        <w:t>searchSpaceMCCH</w:t>
      </w:r>
      <w:r w:rsidR="005405DB" w:rsidRPr="00497077">
        <w:t xml:space="preserve">, </w:t>
      </w:r>
      <w:r w:rsidR="005405DB" w:rsidRPr="00497077">
        <w:rPr>
          <w:i/>
          <w:iCs/>
        </w:rPr>
        <w:t>searchSpaceMTCH</w:t>
      </w:r>
      <w:r w:rsidR="00DB4346" w:rsidRPr="00B5231D">
        <w:rPr>
          <w:i/>
          <w:iCs/>
        </w:rPr>
        <w:t xml:space="preserve"> </w:t>
      </w:r>
      <w:r w:rsidR="00DB4346">
        <w:t>or by</w:t>
      </w:r>
      <w:r w:rsidR="008A4F2C">
        <w:t xml:space="preserve"> </w:t>
      </w:r>
      <w:r w:rsidR="005405DB" w:rsidRPr="00497077">
        <w:rPr>
          <w:i/>
          <w:iCs/>
          <w:lang w:eastAsia="zh-CN"/>
        </w:rPr>
        <w:t>SearchSpace</w:t>
      </w:r>
      <w:r w:rsidR="005405DB" w:rsidRPr="00497077">
        <w:rPr>
          <w:lang w:eastAsia="zh-CN"/>
        </w:rPr>
        <w:t xml:space="preserve"> in </w:t>
      </w:r>
      <w:r w:rsidR="007C0D4B">
        <w:rPr>
          <w:i/>
          <w:iCs/>
          <w:lang w:eastAsia="zh-CN"/>
        </w:rPr>
        <w:t>pdcch</w:t>
      </w:r>
      <w:r w:rsidR="005405DB" w:rsidRPr="00497077">
        <w:rPr>
          <w:i/>
          <w:iCs/>
          <w:lang w:eastAsia="zh-CN"/>
        </w:rPr>
        <w:t>-ConfigMulticast</w:t>
      </w:r>
      <w:r w:rsidR="005405DB" w:rsidRPr="00497077">
        <w:t xml:space="preserve"> for DCI formats with CRC scrambled by G-RNTI or G-CS-RNTI</w:t>
      </w:r>
      <w:r w:rsidR="008A4F2C" w:rsidRPr="00B06CC2">
        <w:t>,</w:t>
      </w:r>
      <w:r>
        <w:t xml:space="preserve"> that result to corresponding total</w:t>
      </w:r>
      <w:r w:rsidR="009924E4">
        <w:t>,</w:t>
      </w:r>
      <w:r w:rsidR="009924E4" w:rsidRPr="003A7B1C">
        <w:t xml:space="preserve"> </w:t>
      </w:r>
      <w:r w:rsidR="009924E4">
        <w:t>or per scheduled cell,</w:t>
      </w:r>
      <w:r>
        <w:t xml:space="preserve"> numbers of monitored PDCCH candidates and non-overlapped CCEs per slot</w:t>
      </w:r>
      <w:r w:rsidR="005C7400" w:rsidRPr="00B27E56">
        <w:t xml:space="preserve">, per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005C7400" w:rsidRPr="00B27E56">
        <w:rPr>
          <w:lang w:eastAsia="zh-CN"/>
        </w:rPr>
        <w:t xml:space="preserve"> </w:t>
      </w:r>
      <w:r w:rsidR="005C7400" w:rsidRPr="00B27E56">
        <w:t xml:space="preserve">slots for a corresponding combination </w:t>
      </w:r>
      <m:oMath>
        <m:d>
          <m:dPr>
            <m:ctrlPr>
              <w:rPr>
                <w:rFonts w:ascii="Cambria Math" w:hAnsi="Cambria Math"/>
                <w:i/>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sidR="005C7400" w:rsidRPr="00B27E56">
        <w:rPr>
          <w:lang w:eastAsia="zh-CN"/>
        </w:rPr>
        <w:t>,</w:t>
      </w:r>
      <w:r>
        <w:t xml:space="preserve"> </w:t>
      </w:r>
      <w:r w:rsidR="007A4E4D">
        <w:t xml:space="preserve">or per span </w:t>
      </w:r>
      <w:r>
        <w:t>that exceed the corresponding maximum numbers per slot</w:t>
      </w:r>
      <w:r w:rsidR="005C7400" w:rsidRPr="00B27E56">
        <w:t xml:space="preserve">, or per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005C7400" w:rsidRPr="00B27E56">
        <w:rPr>
          <w:lang w:eastAsia="zh-CN"/>
        </w:rPr>
        <w:t xml:space="preserve"> </w:t>
      </w:r>
      <w:r w:rsidR="005C7400" w:rsidRPr="00B27E56">
        <w:t xml:space="preserve">slots for a corresponding combination </w:t>
      </w:r>
      <m:oMath>
        <m:d>
          <m:dPr>
            <m:ctrlPr>
              <w:rPr>
                <w:rFonts w:ascii="Cambria Math" w:hAnsi="Cambria Math"/>
                <w:i/>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sidR="005C7400" w:rsidRPr="00B27E56">
        <w:rPr>
          <w:lang w:eastAsia="zh-CN"/>
        </w:rPr>
        <w:t>,</w:t>
      </w:r>
      <w:r w:rsidR="007A4E4D">
        <w:t xml:space="preserve"> or per span, respectively</w:t>
      </w:r>
      <w:r>
        <w:t>.</w:t>
      </w:r>
    </w:p>
    <w:p w14:paraId="36006B9A" w14:textId="0980C1AE" w:rsidR="007E0F25" w:rsidRPr="00A24776" w:rsidRDefault="009919DB" w:rsidP="007E0F25">
      <w:r>
        <w:t>For same cell scheduling</w:t>
      </w:r>
      <w:r w:rsidR="009924E4">
        <w:t xml:space="preserve"> </w:t>
      </w:r>
      <w:r w:rsidR="009924E4" w:rsidRPr="00D20E88">
        <w:t xml:space="preserve">or </w:t>
      </w:r>
      <w:r w:rsidR="009924E4" w:rsidRPr="00D20E88">
        <w:rPr>
          <w:lang w:eastAsia="ja-JP"/>
        </w:rPr>
        <w:t>for cross-carrier scheduling</w:t>
      </w:r>
      <w:r>
        <w:t>, a UE does not expect a number of PDCCH candidates, and a number of corresponding non-overlapped CCEs per slot</w:t>
      </w:r>
      <w:r w:rsidR="00670E7E">
        <w:t xml:space="preserve">, or per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00670E7E">
        <w:rPr>
          <w:lang w:eastAsia="zh-CN"/>
        </w:rPr>
        <w:t xml:space="preserve"> slots </w:t>
      </w:r>
      <w:r w:rsidR="00670E7E">
        <w:t xml:space="preserve">for a corresponding combination </w:t>
      </w:r>
      <m:oMath>
        <m:d>
          <m:dPr>
            <m:ctrlPr>
              <w:rPr>
                <w:rFonts w:ascii="Cambria Math" w:hAnsi="Cambria Math"/>
                <w:i/>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sidR="00670E7E">
        <w:t>,</w:t>
      </w:r>
      <w:r>
        <w:t xml:space="preserve"> </w:t>
      </w:r>
      <w:r w:rsidR="00E62748">
        <w:t>or per span</w:t>
      </w:r>
      <w:r w:rsidR="00670E7E">
        <w:t>,</w:t>
      </w:r>
      <w:r w:rsidR="00E62748">
        <w:t xml:space="preserve"> </w:t>
      </w:r>
      <w:r>
        <w:t>on a secondary cell to be larger than the corresponding numbers that the UE is capable of monitoring on the secondary cell per slot</w:t>
      </w:r>
      <w:r w:rsidR="00670E7E">
        <w:t>,</w:t>
      </w:r>
      <w:r w:rsidR="00670E7E" w:rsidRPr="00B065D9">
        <w:t xml:space="preserve"> </w:t>
      </w:r>
      <w:r w:rsidR="00670E7E">
        <w:t xml:space="preserve">or per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00670E7E">
        <w:rPr>
          <w:lang w:eastAsia="zh-CN"/>
        </w:rPr>
        <w:t xml:space="preserve"> slots </w:t>
      </w:r>
      <w:r w:rsidR="00670E7E">
        <w:t xml:space="preserve">for a corresponding combination </w:t>
      </w:r>
      <m:oMath>
        <m:d>
          <m:dPr>
            <m:ctrlPr>
              <w:rPr>
                <w:rFonts w:ascii="Cambria Math" w:hAnsi="Cambria Math"/>
                <w:i/>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sidR="00670E7E">
        <w:t>,</w:t>
      </w:r>
      <w:r w:rsidR="00E62748">
        <w:t xml:space="preserve"> or per span, respectively. If a UE is </w:t>
      </w:r>
      <w:r w:rsidR="00E62748">
        <w:rPr>
          <w:lang w:eastAsia="ko-KR"/>
        </w:rPr>
        <w:t xml:space="preserve">provided </w:t>
      </w:r>
      <w:r w:rsidR="00C435AF">
        <w:rPr>
          <w:i/>
        </w:rPr>
        <w:t>monitoringCapabilityConfig</w:t>
      </w:r>
      <w:r w:rsidR="00C435AF">
        <w:t xml:space="preserve"> </w:t>
      </w:r>
      <w:r w:rsidR="00E62748">
        <w:t xml:space="preserve">= </w:t>
      </w:r>
      <w:r w:rsidR="00E62748">
        <w:rPr>
          <w:i/>
        </w:rPr>
        <w:t>r1</w:t>
      </w:r>
      <w:r w:rsidR="00E62748">
        <w:rPr>
          <w:i/>
          <w:lang w:val="en-US"/>
        </w:rPr>
        <w:t>6</w:t>
      </w:r>
      <w:r w:rsidR="00E62748">
        <w:rPr>
          <w:i/>
        </w:rPr>
        <w:t>monitoringcapability</w:t>
      </w:r>
      <w:r w:rsidR="00E62748">
        <w:t xml:space="preserve"> for the primary cell, except the first span of each slot, the UE does not expect a number of PDCCH candidates and a number of corresponding non-overlapped CCEs per span on the primary cell to be larger than the corresponding numbers that the UE is capable of monitoring on the primary cell per span</w:t>
      </w:r>
      <w:r>
        <w:t xml:space="preserve">. </w:t>
      </w:r>
    </w:p>
    <w:p w14:paraId="7C9B07C2" w14:textId="606D6D27" w:rsidR="00837BC4" w:rsidRDefault="00837BC4" w:rsidP="00837BC4">
      <w:pPr>
        <w:spacing w:line="256" w:lineRule="auto"/>
        <w:rPr>
          <w:lang w:eastAsia="ko-KR"/>
        </w:rPr>
      </w:pPr>
      <w:r w:rsidRPr="00F66CE9">
        <w:rPr>
          <w:lang w:eastAsia="ko-KR"/>
        </w:rPr>
        <w:t xml:space="preserve">If a UE </w:t>
      </w:r>
      <w:r w:rsidRPr="00F66CE9">
        <w:t xml:space="preserve">is configured with </w:t>
      </w:r>
      <m:oMath>
        <m:sSubSup>
          <m:sSubSupPr>
            <m:ctrlPr>
              <w:rPr>
                <w:rFonts w:ascii="Cambria Math" w:hAnsi="Cambria Math"/>
                <w:i/>
              </w:rPr>
            </m:ctrlPr>
          </m:sSubSupPr>
          <m:e>
            <m:r>
              <w:rPr>
                <w:rFonts w:ascii="Cambria Math"/>
              </w:rPr>
              <m:t>N</m:t>
            </m:r>
          </m:e>
          <m:sub>
            <m:r>
              <m:rPr>
                <m:nor/>
              </m:rPr>
              <w:rPr>
                <w:rFonts w:ascii="Cambria Math"/>
              </w:rPr>
              <m:t>cells,r17,0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cells,r17,1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rsidRPr="00F66CE9">
        <w:t xml:space="preserve"> downlink cells </w:t>
      </w:r>
      <w:r>
        <w:t>f</w:t>
      </w:r>
      <w:r w:rsidRPr="00A51D05">
        <w:rPr>
          <w:rFonts w:eastAsia="Times New Roman"/>
          <w:iCs/>
        </w:rPr>
        <w:t xml:space="preserve">or which the UE is provided </w:t>
      </w:r>
      <w:r w:rsidRPr="00A51D05">
        <w:rPr>
          <w:rFonts w:eastAsia="Times New Roman"/>
          <w:i/>
        </w:rPr>
        <w:t>monitoringCapabilityConfig</w:t>
      </w:r>
      <w:r w:rsidRPr="00A51D05">
        <w:rPr>
          <w:rFonts w:eastAsia="Times New Roman"/>
        </w:rPr>
        <w:t xml:space="preserve"> = </w:t>
      </w:r>
      <w:r w:rsidRPr="00A51D05">
        <w:rPr>
          <w:rFonts w:eastAsia="Times New Roman"/>
          <w:i/>
        </w:rPr>
        <w:t>r17monitoringcapability</w:t>
      </w:r>
      <w:r w:rsidRPr="00A51D05">
        <w:rPr>
          <w:rFonts w:eastAsia="Times New Roman"/>
          <w:iCs/>
        </w:rPr>
        <w:t xml:space="preserve"> </w:t>
      </w:r>
      <w:r w:rsidR="00945024" w:rsidRPr="00B56B4C">
        <w:rPr>
          <w:iCs/>
          <w:color w:val="000000" w:themeColor="text1"/>
        </w:rPr>
        <w:t xml:space="preserve">and </w:t>
      </w:r>
      <w:r w:rsidR="00945024" w:rsidRPr="00B56B4C">
        <w:rPr>
          <w:color w:val="000000" w:themeColor="text1"/>
        </w:rPr>
        <w:t xml:space="preserve">with </w:t>
      </w:r>
      <w:r w:rsidR="00945024" w:rsidRPr="00B56B4C">
        <w:rPr>
          <w:color w:val="000000" w:themeColor="text1"/>
          <w:lang w:eastAsia="ko-KR"/>
        </w:rPr>
        <w:t>associated PDCCH candidates monitored</w:t>
      </w:r>
      <w:r w:rsidR="00945024">
        <w:rPr>
          <w:color w:val="000000" w:themeColor="text1"/>
          <w:lang w:eastAsia="ko-KR"/>
        </w:rPr>
        <w:t xml:space="preserve"> in</w:t>
      </w:r>
      <w:r w:rsidRPr="00A51D05">
        <w:rPr>
          <w:rFonts w:eastAsia="Times New Roman"/>
          <w:iCs/>
        </w:rPr>
        <w:t xml:space="preserve"> </w:t>
      </w:r>
      <w:r w:rsidRPr="00F66CE9">
        <w:rPr>
          <w:lang w:eastAsia="ko-KR"/>
        </w:rPr>
        <w:t xml:space="preserve">the </w:t>
      </w:r>
      <w:r w:rsidRPr="00F66CE9">
        <w:t>active DL BWPs of the scheduling cells</w:t>
      </w:r>
      <w:r w:rsidR="00945024" w:rsidRPr="00945024">
        <w:rPr>
          <w:color w:val="000000" w:themeColor="text1"/>
        </w:rPr>
        <w:t xml:space="preserve"> </w:t>
      </w:r>
      <w:r w:rsidR="00945024" w:rsidRPr="00B56B4C">
        <w:rPr>
          <w:color w:val="000000" w:themeColor="text1"/>
        </w:rPr>
        <w:t xml:space="preserve">using SCS configuration </w:t>
      </w:r>
      <m:oMath>
        <m:r>
          <w:rPr>
            <w:rFonts w:ascii="Cambria Math" w:eastAsia="Calibri" w:hAnsi="Cambria Math"/>
            <w:color w:val="000000" w:themeColor="text1"/>
          </w:rPr>
          <m:t>μ</m:t>
        </m:r>
      </m:oMath>
      <w:r w:rsidRPr="00F66CE9">
        <w:rPr>
          <w:iCs/>
        </w:rPr>
        <w:t xml:space="preserve">, and with </w:t>
      </w:r>
      <m:oMath>
        <m:sSubSup>
          <m:sSubSupPr>
            <m:ctrlPr>
              <w:rPr>
                <w:rFonts w:ascii="Cambria Math" w:hAnsi="Cambria Math"/>
                <w:i/>
              </w:rPr>
            </m:ctrlPr>
          </m:sSubSupPr>
          <m:e>
            <m:r>
              <w:rPr>
                <w:rFonts w:ascii="Cambria Math"/>
              </w:rPr>
              <m:t>N</m:t>
            </m:r>
          </m:e>
          <m:sub>
            <m:r>
              <m:rPr>
                <m:nor/>
              </m:rPr>
              <w:rPr>
                <w:rFonts w:ascii="Cambria Math"/>
              </w:rPr>
              <m:t>cells,r17,0</m:t>
            </m:r>
            <m:ctrlPr>
              <w:rPr>
                <w:rFonts w:ascii="Cambria Math" w:hAnsi="Cambria Math"/>
              </w:rPr>
            </m:ctrlPr>
          </m:sub>
          <m:sup>
            <m:r>
              <m:rPr>
                <m:nor/>
              </m:rPr>
              <w:rPr>
                <w:rFonts w:ascii="Cambria Math"/>
              </w:rPr>
              <m:t>DL,</m:t>
            </m:r>
            <m:sSub>
              <m:sSubPr>
                <m:ctrlPr>
                  <w:rPr>
                    <w:rFonts w:ascii="Cambria Math" w:hAnsi="Cambria Math"/>
                    <w:i/>
                  </w:rPr>
                </m:ctrlPr>
              </m:sSubPr>
              <m:e>
                <m:r>
                  <w:rPr>
                    <w:rFonts w:ascii="Cambria Math"/>
                  </w:rPr>
                  <m:t>X</m:t>
                </m:r>
              </m:e>
              <m:sub>
                <m:r>
                  <w:rPr>
                    <w:rFonts w:ascii="Cambria Math"/>
                  </w:rPr>
                  <m:t>s</m:t>
                </m:r>
              </m:sub>
            </m:sSub>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cells,r17,1</m:t>
            </m:r>
            <m:ctrlPr>
              <w:rPr>
                <w:rFonts w:ascii="Cambria Math" w:hAnsi="Cambria Math"/>
              </w:rPr>
            </m:ctrlPr>
          </m:sub>
          <m:sup>
            <m:r>
              <m:rPr>
                <m:nor/>
              </m:rPr>
              <w:rPr>
                <w:rFonts w:ascii="Cambria Math"/>
              </w:rPr>
              <m:t>DL,</m:t>
            </m:r>
            <m:sSub>
              <m:sSubPr>
                <m:ctrlPr>
                  <w:rPr>
                    <w:rFonts w:ascii="Cambria Math" w:hAnsi="Cambria Math"/>
                    <w:i/>
                  </w:rPr>
                </m:ctrlPr>
              </m:sSubPr>
              <m:e>
                <m:r>
                  <w:rPr>
                    <w:rFonts w:ascii="Cambria Math"/>
                  </w:rPr>
                  <m:t>X</m:t>
                </m:r>
              </m:e>
              <m:sub>
                <m:r>
                  <w:rPr>
                    <w:rFonts w:ascii="Cambria Math"/>
                  </w:rPr>
                  <m:t>s</m:t>
                </m:r>
              </m:sub>
            </m:sSub>
            <m:r>
              <w:rPr>
                <w:rFonts w:ascii="Cambria Math"/>
              </w:rPr>
              <m:t>,μ</m:t>
            </m:r>
            <m:ctrlPr>
              <w:rPr>
                <w:rFonts w:ascii="Cambria Math" w:hAnsi="Cambria Math"/>
              </w:rPr>
            </m:ctrlPr>
          </m:sup>
        </m:sSubSup>
      </m:oMath>
      <w:r w:rsidRPr="00F66CE9">
        <w:rPr>
          <w:iCs/>
        </w:rPr>
        <w:t xml:space="preserve"> of the </w:t>
      </w:r>
      <m:oMath>
        <m:sSubSup>
          <m:sSubSupPr>
            <m:ctrlPr>
              <w:rPr>
                <w:rFonts w:ascii="Cambria Math" w:hAnsi="Cambria Math"/>
                <w:i/>
              </w:rPr>
            </m:ctrlPr>
          </m:sSubSupPr>
          <m:e>
            <m:r>
              <w:rPr>
                <w:rFonts w:ascii="Cambria Math"/>
              </w:rPr>
              <m:t>N</m:t>
            </m:r>
          </m:e>
          <m:sub>
            <m:r>
              <m:rPr>
                <m:nor/>
              </m:rPr>
              <w:rPr>
                <w:rFonts w:ascii="Cambria Math"/>
              </w:rPr>
              <m:t>cells,r17,0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cells,r17,1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rsidRPr="00F66CE9">
        <w:rPr>
          <w:iCs/>
        </w:rPr>
        <w:t xml:space="preserve"> downlink cells using </w:t>
      </w:r>
      <w:r>
        <w:rPr>
          <w:iCs/>
        </w:rPr>
        <w:t xml:space="preserve">any </w:t>
      </w:r>
      <w:r w:rsidRPr="00F66CE9">
        <w:rPr>
          <w:iCs/>
        </w:rPr>
        <w:t xml:space="preserve">combination </w:t>
      </w:r>
      <m:oMath>
        <m:d>
          <m:dPr>
            <m:ctrlPr>
              <w:rPr>
                <w:rFonts w:ascii="Cambria Math" w:hAnsi="Cambria Math"/>
                <w:i/>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t xml:space="preserve"> for a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slots</w:t>
      </w:r>
      <w:r w:rsidRPr="00F66CE9">
        <w:rPr>
          <w:iCs/>
        </w:rPr>
        <w:t xml:space="preserve"> for PDCCH monitoring, where </w:t>
      </w:r>
      <m:oMath>
        <m:nary>
          <m:naryPr>
            <m:chr m:val="∑"/>
            <m:ctrlPr>
              <w:rPr>
                <w:rFonts w:ascii="Cambria Math" w:eastAsia="Calibri" w:hAnsi="Cambria Math"/>
                <w:iCs/>
              </w:rPr>
            </m:ctrlPr>
          </m:naryPr>
          <m:sub>
            <m:r>
              <m:rPr>
                <m:sty m:val="p"/>
              </m:rPr>
              <w:rPr>
                <w:rFonts w:ascii="Cambria Math" w:hAnsi="Cambria Math"/>
              </w:rPr>
              <m:t>μ=5</m:t>
            </m:r>
          </m:sub>
          <m:sup>
            <m:r>
              <m:rPr>
                <m:sty m:val="p"/>
              </m:rPr>
              <w:rPr>
                <w:rFonts w:ascii="Cambria Math" w:hAnsi="Cambria Math"/>
              </w:rPr>
              <m:t>6</m:t>
            </m:r>
          </m:sup>
          <m:e>
            <m:d>
              <m:dPr>
                <m:ctrlPr>
                  <w:rPr>
                    <w:rFonts w:ascii="Cambria Math" w:hAnsi="Cambria Math"/>
                    <w:i/>
                  </w:rPr>
                </m:ctrlPr>
              </m:dPr>
              <m:e>
                <m:sSubSup>
                  <m:sSubSupPr>
                    <m:ctrlPr>
                      <w:rPr>
                        <w:rFonts w:ascii="Cambria Math" w:hAnsi="Cambria Math"/>
                        <w:i/>
                      </w:rPr>
                    </m:ctrlPr>
                  </m:sSubSupPr>
                  <m:e>
                    <m:r>
                      <w:rPr>
                        <w:rFonts w:ascii="Cambria Math"/>
                      </w:rPr>
                      <m:t>N</m:t>
                    </m:r>
                  </m:e>
                  <m:sub>
                    <m:r>
                      <m:rPr>
                        <m:nor/>
                      </m:rPr>
                      <w:rPr>
                        <w:rFonts w:ascii="Cambria Math"/>
                      </w:rPr>
                      <m:t>cells,r17,0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γ∙</m:t>
                    </m:r>
                    <m:r>
                      <w:rPr>
                        <w:rFonts w:ascii="Cambria Math"/>
                      </w:rPr>
                      <m:t>N</m:t>
                    </m:r>
                  </m:e>
                  <m:sub>
                    <m:r>
                      <m:rPr>
                        <m:nor/>
                      </m:rPr>
                      <w:rPr>
                        <w:rFonts w:ascii="Cambria Math"/>
                      </w:rPr>
                      <m:t>cells,r17,1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e>
            </m:d>
          </m:e>
        </m:nary>
        <m:r>
          <m:rPr>
            <m:sty m:val="p"/>
          </m:rPr>
          <w:rPr>
            <w:rFonts w:ascii="Cambria Math" w:hAnsi="Cambria Math"/>
          </w:rPr>
          <m:t>≤</m:t>
        </m:r>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cap-r17</m:t>
            </m:r>
            <m:ctrlPr>
              <w:rPr>
                <w:rFonts w:ascii="Cambria Math" w:hAnsi="Calibri" w:cs="Calibri"/>
              </w:rPr>
            </m:ctrlPr>
          </m:sup>
        </m:sSubSup>
      </m:oMath>
      <w:r w:rsidRPr="00F66CE9">
        <w:t>,</w:t>
      </w:r>
      <w:r w:rsidRPr="00F66CE9">
        <w:rPr>
          <w:lang w:eastAsia="zh-CN"/>
        </w:rPr>
        <w:t xml:space="preserve"> </w:t>
      </w:r>
      <w:r w:rsidRPr="00F66CE9">
        <w:rPr>
          <w:lang w:eastAsia="ko-KR"/>
        </w:rPr>
        <w:t xml:space="preserve">the UE is not required to monitor, on the active DL BWP of the scheduling cell, </w:t>
      </w:r>
    </w:p>
    <w:p w14:paraId="6285A28C" w14:textId="77777777" w:rsidR="00837BC4" w:rsidRDefault="00837BC4" w:rsidP="00837BC4">
      <w:pPr>
        <w:pStyle w:val="B1"/>
        <w:rPr>
          <w:lang w:eastAsia="zh-CN"/>
        </w:rPr>
      </w:pPr>
      <w:r>
        <w:rPr>
          <w:lang w:eastAsia="ko-KR"/>
        </w:rPr>
        <w:t>-</w:t>
      </w:r>
      <w:r>
        <w:rPr>
          <w:lang w:eastAsia="ko-KR"/>
        </w:rPr>
        <w:tab/>
      </w:r>
      <w:r w:rsidRPr="00F66CE9">
        <w:rPr>
          <w:rFonts w:eastAsia="Times New Roman"/>
          <w:lang w:eastAsia="ko-KR"/>
        </w:rPr>
        <w:t xml:space="preserve">more than </w:t>
      </w:r>
      <m:oMath>
        <m:sSubSup>
          <m:sSubSupPr>
            <m:ctrlPr>
              <w:rPr>
                <w:rFonts w:ascii="Cambria Math" w:hAnsi="Calibri" w:cs="Calibri"/>
                <w:i/>
              </w:rPr>
            </m:ctrlPr>
          </m:sSubSupPr>
          <m:e>
            <m:r>
              <w:rPr>
                <w:rFonts w:ascii="Cambria Math" w:hAnsi="Calibri" w:cs="Calibri"/>
              </w:rPr>
              <m:t>M</m:t>
            </m:r>
          </m:e>
          <m:sub>
            <m:r>
              <m:rPr>
                <m:nor/>
              </m:rPr>
              <w:rPr>
                <w:rFonts w:ascii="Cambria Math" w:hAnsi="Calibri" w:cs="Calibri"/>
              </w:rPr>
              <m:t>PDCCH</m:t>
            </m:r>
            <m:ctrlPr>
              <w:rPr>
                <w:rFonts w:ascii="Cambria Math" w:hAnsi="Calibri" w:cs="Calibri"/>
              </w:rPr>
            </m:ctrlPr>
          </m:sub>
          <m:sup>
            <m:r>
              <m:rPr>
                <m:nor/>
              </m:rPr>
              <w:rPr>
                <w:rFonts w:ascii="Cambria Math" w:hAnsi="Calibri" w:cs="Calibri"/>
              </w:rPr>
              <m:t>total,</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m:rPr>
                <m:nor/>
              </m:rPr>
              <w:rPr>
                <w:rFonts w:ascii="Cambria Math" w:hAnsi="Calibri" w:cs="Calibri"/>
              </w:rPr>
              <m:t>,</m:t>
            </m:r>
            <m:r>
              <w:rPr>
                <w:rFonts w:ascii="Cambria Math" w:hAnsi="Calibri" w:cs="Calibri"/>
              </w:rPr>
              <m:t>μ</m:t>
            </m:r>
            <m:ctrlPr>
              <w:rPr>
                <w:rFonts w:ascii="Cambria Math" w:hAnsi="Calibri" w:cs="Calibri"/>
              </w:rPr>
            </m:ctrlPr>
          </m:sup>
        </m:sSubSup>
        <m:r>
          <w:rPr>
            <w:rFonts w:ascii="Cambria Math" w:hAnsi="Calibri" w:cs="Calibri"/>
          </w:rPr>
          <m:t>=</m:t>
        </m:r>
        <m:sSubSup>
          <m:sSubSupPr>
            <m:ctrlPr>
              <w:rPr>
                <w:rFonts w:ascii="Cambria Math" w:hAnsi="Calibri" w:cs="Calibri"/>
                <w:i/>
              </w:rPr>
            </m:ctrlPr>
          </m:sSubSupPr>
          <m:e>
            <m:r>
              <w:rPr>
                <w:rFonts w:ascii="Cambria Math" w:hAnsi="Calibri" w:cs="Calibri"/>
              </w:rPr>
              <m:t>M</m:t>
            </m:r>
          </m:e>
          <m:sub>
            <m:r>
              <m:rPr>
                <m:nor/>
              </m:rPr>
              <w:rPr>
                <w:rFonts w:ascii="Cambria Math" w:hAnsi="Calibri" w:cs="Calibri"/>
              </w:rPr>
              <m:t>PDCCH</m:t>
            </m:r>
            <m:ctrlPr>
              <w:rPr>
                <w:rFonts w:ascii="Cambria Math" w:hAnsi="Calibri" w:cs="Calibri"/>
              </w:rPr>
            </m:ctrlPr>
          </m:sub>
          <m:sup>
            <m:r>
              <m:rPr>
                <m:nor/>
              </m:rPr>
              <w:rPr>
                <w:rFonts w:ascii="Cambria Math" w:hAnsi="Calibri" w:cs="Calibri"/>
              </w:rPr>
              <m:t>max,</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m:rPr>
                <m:nor/>
              </m:rPr>
              <w:rPr>
                <w:rFonts w:ascii="Cambria Math" w:hAnsi="Calibri" w:cs="Calibri"/>
              </w:rPr>
              <m:t>,</m:t>
            </m:r>
            <m:r>
              <w:rPr>
                <w:rFonts w:ascii="Cambria Math" w:hAnsi="Calibri" w:cs="Calibri"/>
              </w:rPr>
              <m:t>μ</m:t>
            </m:r>
            <m:ctrlPr>
              <w:rPr>
                <w:rFonts w:ascii="Cambria Math" w:hAnsi="Calibri" w:cs="Calibri"/>
              </w:rPr>
            </m:ctrlPr>
          </m:sup>
        </m:sSubSup>
      </m:oMath>
      <w:r w:rsidRPr="00F66CE9">
        <w:rPr>
          <w:rFonts w:eastAsia="Times New Roman"/>
        </w:rPr>
        <w:t xml:space="preserve"> PDCCH candidates or more than </w:t>
      </w:r>
      <m:oMath>
        <m:sSubSup>
          <m:sSubSupPr>
            <m:ctrlPr>
              <w:rPr>
                <w:rFonts w:ascii="Cambria Math" w:hAnsi="Calibri" w:cs="Calibri"/>
                <w:i/>
              </w:rPr>
            </m:ctrlPr>
          </m:sSubSupPr>
          <m:e>
            <m:r>
              <w:rPr>
                <w:rFonts w:ascii="Cambria Math" w:hAnsi="Calibri" w:cs="Calibri"/>
              </w:rPr>
              <m:t>C</m:t>
            </m:r>
          </m:e>
          <m:sub>
            <m:r>
              <m:rPr>
                <m:nor/>
              </m:rPr>
              <w:rPr>
                <w:rFonts w:ascii="Cambria Math" w:hAnsi="Calibri" w:cs="Calibri"/>
              </w:rPr>
              <m:t>PDCCH</m:t>
            </m:r>
            <m:ctrlPr>
              <w:rPr>
                <w:rFonts w:ascii="Cambria Math" w:hAnsi="Calibri" w:cs="Calibri"/>
              </w:rPr>
            </m:ctrlPr>
          </m:sub>
          <m:sup>
            <m:r>
              <m:rPr>
                <m:nor/>
              </m:rPr>
              <w:rPr>
                <w:rFonts w:ascii="Cambria Math" w:hAnsi="Calibri" w:cs="Calibri"/>
              </w:rPr>
              <m:t>total,</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m:rPr>
                <m:nor/>
              </m:rPr>
              <w:rPr>
                <w:rFonts w:ascii="Cambria Math" w:hAnsi="Calibri" w:cs="Calibri"/>
              </w:rPr>
              <m:t>,</m:t>
            </m:r>
            <m:r>
              <w:rPr>
                <w:rFonts w:ascii="Cambria Math" w:hAnsi="Calibri" w:cs="Calibri"/>
              </w:rPr>
              <m:t>μ</m:t>
            </m:r>
            <m:ctrlPr>
              <w:rPr>
                <w:rFonts w:ascii="Cambria Math" w:hAnsi="Calibri" w:cs="Calibri"/>
              </w:rPr>
            </m:ctrlPr>
          </m:sup>
        </m:sSubSup>
        <m:r>
          <w:rPr>
            <w:rFonts w:ascii="Cambria Math" w:hAnsi="Calibri" w:cs="Calibri"/>
          </w:rPr>
          <m:t>=</m:t>
        </m:r>
        <m:sSubSup>
          <m:sSubSupPr>
            <m:ctrlPr>
              <w:rPr>
                <w:rFonts w:ascii="Cambria Math" w:hAnsi="Calibri" w:cs="Calibri"/>
                <w:i/>
              </w:rPr>
            </m:ctrlPr>
          </m:sSubSupPr>
          <m:e>
            <m:r>
              <w:rPr>
                <w:rFonts w:ascii="Cambria Math" w:hAnsi="Calibri" w:cs="Calibri"/>
              </w:rPr>
              <m:t>C</m:t>
            </m:r>
          </m:e>
          <m:sub>
            <m:r>
              <m:rPr>
                <m:nor/>
              </m:rPr>
              <w:rPr>
                <w:rFonts w:ascii="Cambria Math" w:hAnsi="Calibri" w:cs="Calibri"/>
              </w:rPr>
              <m:t>PDCCH</m:t>
            </m:r>
            <m:ctrlPr>
              <w:rPr>
                <w:rFonts w:ascii="Cambria Math" w:hAnsi="Calibri" w:cs="Calibri"/>
              </w:rPr>
            </m:ctrlPr>
          </m:sub>
          <m:sup>
            <m:r>
              <m:rPr>
                <m:nor/>
              </m:rPr>
              <w:rPr>
                <w:rFonts w:ascii="Cambria Math" w:hAnsi="Calibri" w:cs="Calibri"/>
              </w:rPr>
              <m:t>max,</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m:rPr>
                <m:nor/>
              </m:rPr>
              <w:rPr>
                <w:rFonts w:ascii="Cambria Math" w:hAnsi="Calibri" w:cs="Calibri"/>
              </w:rPr>
              <m:t>,</m:t>
            </m:r>
            <m:r>
              <w:rPr>
                <w:rFonts w:ascii="Cambria Math" w:hAnsi="Calibri" w:cs="Calibri"/>
              </w:rPr>
              <m:t>μ</m:t>
            </m:r>
            <m:ctrlPr>
              <w:rPr>
                <w:rFonts w:ascii="Cambria Math" w:hAnsi="Calibri" w:cs="Calibri"/>
              </w:rPr>
            </m:ctrlPr>
          </m:sup>
        </m:sSubSup>
      </m:oMath>
      <w:r w:rsidRPr="00F66CE9">
        <w:rPr>
          <w:rFonts w:eastAsia="Times New Roman"/>
        </w:rPr>
        <w:t xml:space="preserve"> non-overlapped CCEs per </w:t>
      </w:r>
      <w:r>
        <w:rPr>
          <w:rFonts w:eastAsia="Times New Roman"/>
        </w:rPr>
        <w:t xml:space="preserve">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rFonts w:eastAsia="Times New Roman"/>
          <w:lang w:eastAsia="zh-CN"/>
        </w:rPr>
        <w:t xml:space="preserve"> slots</w:t>
      </w:r>
      <w:r w:rsidRPr="00F66CE9">
        <w:rPr>
          <w:rFonts w:eastAsia="Times New Roman"/>
        </w:rPr>
        <w:t xml:space="preserve"> for each scheduled cell when the scheduling cell is from the </w:t>
      </w:r>
      <m:oMath>
        <m:sSubSup>
          <m:sSubSupPr>
            <m:ctrlPr>
              <w:rPr>
                <w:rFonts w:ascii="Cambria Math" w:eastAsiaTheme="minorHAnsi" w:hAnsi="Cambria Math"/>
                <w:iCs/>
                <w:color w:val="000000"/>
              </w:rPr>
            </m:ctrlPr>
          </m:sSubSupPr>
          <m:e>
            <m:r>
              <w:rPr>
                <w:rFonts w:ascii="Cambria Math" w:hAnsi="Cambria Math"/>
                <w:color w:val="000000"/>
              </w:rPr>
              <m:t>N</m:t>
            </m:r>
          </m:e>
          <m:sub>
            <m:r>
              <m:rPr>
                <m:sty m:val="p"/>
              </m:rPr>
              <w:rPr>
                <w:rFonts w:ascii="Cambria Math" w:hAnsi="Cambria Math"/>
                <w:color w:val="000000"/>
              </w:rPr>
              <m:t>cells,r17,0</m:t>
            </m:r>
            <m:ctrlPr>
              <w:rPr>
                <w:rFonts w:ascii="Cambria Math" w:eastAsiaTheme="minorHAnsi" w:hAnsi="Cambria Math"/>
                <w:color w:val="000000"/>
              </w:rPr>
            </m:ctrlPr>
          </m:sub>
          <m:sup>
            <m:r>
              <m:rPr>
                <m:sty m:val="p"/>
              </m:rPr>
              <w:rPr>
                <w:rFonts w:ascii="Cambria Math" w:hAnsi="Cambria Math"/>
                <w:color w:val="000000"/>
              </w:rPr>
              <m:t>DL,</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m:rPr>
                <m:sty m:val="p"/>
              </m:rPr>
              <w:rPr>
                <w:rFonts w:ascii="Cambria Math" w:hAnsi="Cambria Math"/>
                <w:color w:val="000000"/>
              </w:rPr>
              <m:t>,</m:t>
            </m:r>
            <m:r>
              <w:rPr>
                <w:rFonts w:ascii="Cambria Math" w:hAnsi="Cambria Math"/>
                <w:color w:val="000000"/>
              </w:rPr>
              <m:t>μ</m:t>
            </m:r>
            <m:ctrlPr>
              <w:rPr>
                <w:rFonts w:ascii="Cambria Math" w:eastAsiaTheme="minorHAnsi" w:hAnsi="Cambria Math"/>
                <w:color w:val="000000"/>
              </w:rPr>
            </m:ctrlPr>
          </m:sup>
        </m:sSubSup>
      </m:oMath>
      <w:r w:rsidRPr="00F66CE9">
        <w:rPr>
          <w:rFonts w:eastAsia="Times New Roman"/>
        </w:rPr>
        <w:t xml:space="preserve"> downlink cells</w:t>
      </w:r>
      <w:r>
        <w:rPr>
          <w:rFonts w:eastAsia="Times New Roman"/>
          <w:lang w:val="en-US"/>
        </w:rPr>
        <w:t>, or</w:t>
      </w:r>
    </w:p>
    <w:p w14:paraId="3BB9C57A" w14:textId="77777777" w:rsidR="00837BC4" w:rsidRDefault="00837BC4" w:rsidP="00837BC4">
      <w:pPr>
        <w:pStyle w:val="B1"/>
        <w:rPr>
          <w:lang w:eastAsia="zh-CN"/>
        </w:rPr>
      </w:pPr>
      <w:r>
        <w:rPr>
          <w:lang w:eastAsia="ko-KR"/>
        </w:rPr>
        <w:t>-</w:t>
      </w:r>
      <w:r>
        <w:rPr>
          <w:lang w:eastAsia="ko-KR"/>
        </w:rPr>
        <w:tab/>
      </w:r>
      <w:r w:rsidRPr="00A51D05">
        <w:rPr>
          <w:rFonts w:eastAsia="Times New Roman"/>
          <w:lang w:val="en-GB" w:eastAsia="ko-KR"/>
        </w:rPr>
        <w:t xml:space="preserve">more than </w:t>
      </w:r>
      <m:oMath>
        <m:sSubSup>
          <m:sSubSupPr>
            <m:ctrlPr>
              <w:rPr>
                <w:rFonts w:ascii="Cambria Math" w:hAnsi="Calibri" w:cs="Calibri"/>
                <w:i/>
                <w:lang w:val="en-GB"/>
              </w:rPr>
            </m:ctrlPr>
          </m:sSubSupPr>
          <m:e>
            <m:r>
              <w:rPr>
                <w:rFonts w:ascii="Cambria Math" w:hAnsi="Calibri" w:cs="Calibri"/>
                <w:lang w:val="en-GB"/>
              </w:rPr>
              <m:t>M</m:t>
            </m:r>
          </m:e>
          <m:sub>
            <m:r>
              <m:rPr>
                <m:nor/>
              </m:rPr>
              <w:rPr>
                <w:rFonts w:ascii="Cambria Math" w:hAnsi="Calibri" w:cs="Calibri"/>
                <w:lang w:val="en-GB"/>
              </w:rPr>
              <m:t>PDCCH</m:t>
            </m:r>
            <m:ctrlPr>
              <w:rPr>
                <w:rFonts w:ascii="Cambria Math" w:hAnsi="Calibri" w:cs="Calibri"/>
                <w:lang w:val="en-GB"/>
              </w:rPr>
            </m:ctrlPr>
          </m:sub>
          <m:sup>
            <m:r>
              <m:rPr>
                <m:nor/>
              </m:rPr>
              <w:rPr>
                <w:rFonts w:ascii="Cambria Math" w:hAnsi="Calibri" w:cs="Calibri"/>
                <w:lang w:val="en-GB"/>
              </w:rPr>
              <m:t>total,</m:t>
            </m:r>
            <m:sSub>
              <m:sSubPr>
                <m:ctrlPr>
                  <w:rPr>
                    <w:rFonts w:ascii="Cambria Math" w:hAnsi="Cambria Math"/>
                    <w:i/>
                    <w:lang w:val="en-GB" w:eastAsia="zh-CN"/>
                  </w:rPr>
                </m:ctrlPr>
              </m:sSubPr>
              <m:e>
                <m:r>
                  <w:rPr>
                    <w:rFonts w:ascii="Cambria Math" w:hAnsi="Cambria Math"/>
                    <w:lang w:val="en-GB" w:eastAsia="zh-CN"/>
                  </w:rPr>
                  <m:t>X</m:t>
                </m:r>
              </m:e>
              <m:sub>
                <m:r>
                  <w:rPr>
                    <w:rFonts w:ascii="Cambria Math" w:hAnsi="Cambria Math"/>
                    <w:lang w:val="en-GB" w:eastAsia="zh-CN"/>
                  </w:rPr>
                  <m:t>s</m:t>
                </m:r>
              </m:sub>
            </m:sSub>
            <m:r>
              <m:rPr>
                <m:nor/>
              </m:rPr>
              <w:rPr>
                <w:rFonts w:ascii="Cambria Math" w:hAnsi="Calibri" w:cs="Calibri"/>
                <w:lang w:val="en-GB"/>
              </w:rPr>
              <m:t>,</m:t>
            </m:r>
            <m:r>
              <w:rPr>
                <w:rFonts w:ascii="Cambria Math" w:hAnsi="Calibri" w:cs="Calibri"/>
                <w:lang w:val="en-GB"/>
              </w:rPr>
              <m:t>μ</m:t>
            </m:r>
            <m:ctrlPr>
              <w:rPr>
                <w:rFonts w:ascii="Cambria Math" w:hAnsi="Calibri" w:cs="Calibri"/>
                <w:lang w:val="en-GB"/>
              </w:rPr>
            </m:ctrlPr>
          </m:sup>
        </m:sSubSup>
        <m:r>
          <w:rPr>
            <w:rFonts w:ascii="Cambria Math" w:hAnsi="Calibri" w:cs="Calibri"/>
            <w:lang w:val="en-GB"/>
          </w:rPr>
          <m:t>=</m:t>
        </m:r>
        <m:sSubSup>
          <m:sSubSupPr>
            <m:ctrlPr>
              <w:rPr>
                <w:rFonts w:ascii="Cambria Math" w:hAnsi="Calibri" w:cs="Calibri"/>
                <w:i/>
                <w:lang w:val="en-GB"/>
              </w:rPr>
            </m:ctrlPr>
          </m:sSubSupPr>
          <m:e>
            <m:r>
              <w:rPr>
                <w:rFonts w:ascii="Cambria Math" w:hAnsi="Cambria Math"/>
                <w:lang w:val="en-GB"/>
              </w:rPr>
              <m:t>γ∙</m:t>
            </m:r>
            <m:r>
              <w:rPr>
                <w:rFonts w:ascii="Cambria Math" w:hAnsi="Calibri" w:cs="Calibri"/>
                <w:lang w:val="en-GB"/>
              </w:rPr>
              <m:t>M</m:t>
            </m:r>
          </m:e>
          <m:sub>
            <m:r>
              <m:rPr>
                <m:nor/>
              </m:rPr>
              <w:rPr>
                <w:rFonts w:ascii="Cambria Math" w:hAnsi="Calibri" w:cs="Calibri"/>
                <w:lang w:val="en-GB"/>
              </w:rPr>
              <m:t>PDCCH</m:t>
            </m:r>
            <m:ctrlPr>
              <w:rPr>
                <w:rFonts w:ascii="Cambria Math" w:hAnsi="Calibri" w:cs="Calibri"/>
                <w:lang w:val="en-GB"/>
              </w:rPr>
            </m:ctrlPr>
          </m:sub>
          <m:sup>
            <m:r>
              <m:rPr>
                <m:nor/>
              </m:rPr>
              <w:rPr>
                <w:rFonts w:ascii="Cambria Math" w:hAnsi="Calibri" w:cs="Calibri"/>
                <w:lang w:val="en-GB"/>
              </w:rPr>
              <m:t>max,</m:t>
            </m:r>
            <m:sSub>
              <m:sSubPr>
                <m:ctrlPr>
                  <w:rPr>
                    <w:rFonts w:ascii="Cambria Math" w:hAnsi="Cambria Math"/>
                    <w:i/>
                    <w:lang w:val="en-GB" w:eastAsia="zh-CN"/>
                  </w:rPr>
                </m:ctrlPr>
              </m:sSubPr>
              <m:e>
                <m:r>
                  <w:rPr>
                    <w:rFonts w:ascii="Cambria Math" w:hAnsi="Cambria Math"/>
                    <w:lang w:val="en-GB" w:eastAsia="zh-CN"/>
                  </w:rPr>
                  <m:t>X</m:t>
                </m:r>
              </m:e>
              <m:sub>
                <m:r>
                  <w:rPr>
                    <w:rFonts w:ascii="Cambria Math" w:hAnsi="Cambria Math"/>
                    <w:lang w:val="en-GB" w:eastAsia="zh-CN"/>
                  </w:rPr>
                  <m:t>s</m:t>
                </m:r>
              </m:sub>
            </m:sSub>
            <m:r>
              <m:rPr>
                <m:nor/>
              </m:rPr>
              <w:rPr>
                <w:rFonts w:ascii="Cambria Math" w:hAnsi="Calibri" w:cs="Calibri"/>
                <w:lang w:val="en-GB"/>
              </w:rPr>
              <m:t>,</m:t>
            </m:r>
            <m:r>
              <w:rPr>
                <w:rFonts w:ascii="Cambria Math" w:hAnsi="Calibri" w:cs="Calibri"/>
                <w:lang w:val="en-GB"/>
              </w:rPr>
              <m:t>μ</m:t>
            </m:r>
            <m:ctrlPr>
              <w:rPr>
                <w:rFonts w:ascii="Cambria Math" w:hAnsi="Calibri" w:cs="Calibri"/>
                <w:lang w:val="en-GB"/>
              </w:rPr>
            </m:ctrlPr>
          </m:sup>
        </m:sSubSup>
      </m:oMath>
      <w:r w:rsidRPr="00A51D05">
        <w:rPr>
          <w:rFonts w:eastAsia="Times New Roman"/>
          <w:lang w:val="en-GB"/>
        </w:rPr>
        <w:t xml:space="preserve"> PDCCH candidates or more than </w:t>
      </w:r>
      <m:oMath>
        <m:sSubSup>
          <m:sSubSupPr>
            <m:ctrlPr>
              <w:rPr>
                <w:rFonts w:ascii="Cambria Math" w:hAnsi="Calibri" w:cs="Calibri"/>
                <w:i/>
                <w:lang w:val="en-GB"/>
              </w:rPr>
            </m:ctrlPr>
          </m:sSubSupPr>
          <m:e>
            <m:r>
              <w:rPr>
                <w:rFonts w:ascii="Cambria Math" w:hAnsi="Calibri" w:cs="Calibri"/>
                <w:lang w:val="en-GB"/>
              </w:rPr>
              <m:t>C</m:t>
            </m:r>
          </m:e>
          <m:sub>
            <m:r>
              <m:rPr>
                <m:nor/>
              </m:rPr>
              <w:rPr>
                <w:rFonts w:ascii="Cambria Math" w:hAnsi="Calibri" w:cs="Calibri"/>
                <w:lang w:val="en-GB"/>
              </w:rPr>
              <m:t>PDCCH</m:t>
            </m:r>
            <m:ctrlPr>
              <w:rPr>
                <w:rFonts w:ascii="Cambria Math" w:hAnsi="Calibri" w:cs="Calibri"/>
                <w:lang w:val="en-GB"/>
              </w:rPr>
            </m:ctrlPr>
          </m:sub>
          <m:sup>
            <m:r>
              <m:rPr>
                <m:nor/>
              </m:rPr>
              <w:rPr>
                <w:rFonts w:ascii="Cambria Math" w:hAnsi="Calibri" w:cs="Calibri"/>
                <w:lang w:val="en-GB"/>
              </w:rPr>
              <m:t>total,</m:t>
            </m:r>
            <m:sSub>
              <m:sSubPr>
                <m:ctrlPr>
                  <w:rPr>
                    <w:rFonts w:ascii="Cambria Math" w:hAnsi="Cambria Math"/>
                    <w:i/>
                    <w:lang w:val="en-GB" w:eastAsia="zh-CN"/>
                  </w:rPr>
                </m:ctrlPr>
              </m:sSubPr>
              <m:e>
                <m:r>
                  <w:rPr>
                    <w:rFonts w:ascii="Cambria Math" w:hAnsi="Cambria Math"/>
                    <w:lang w:val="en-GB" w:eastAsia="zh-CN"/>
                  </w:rPr>
                  <m:t>X</m:t>
                </m:r>
              </m:e>
              <m:sub>
                <m:r>
                  <w:rPr>
                    <w:rFonts w:ascii="Cambria Math" w:hAnsi="Cambria Math"/>
                    <w:lang w:val="en-GB" w:eastAsia="zh-CN"/>
                  </w:rPr>
                  <m:t>s</m:t>
                </m:r>
              </m:sub>
            </m:sSub>
            <m:r>
              <m:rPr>
                <m:nor/>
              </m:rPr>
              <w:rPr>
                <w:rFonts w:ascii="Cambria Math" w:hAnsi="Calibri" w:cs="Calibri"/>
                <w:lang w:val="en-GB"/>
              </w:rPr>
              <m:t>,</m:t>
            </m:r>
            <m:r>
              <w:rPr>
                <w:rFonts w:ascii="Cambria Math" w:hAnsi="Calibri" w:cs="Calibri"/>
                <w:lang w:val="en-GB"/>
              </w:rPr>
              <m:t>μ</m:t>
            </m:r>
            <m:ctrlPr>
              <w:rPr>
                <w:rFonts w:ascii="Cambria Math" w:hAnsi="Calibri" w:cs="Calibri"/>
                <w:lang w:val="en-GB"/>
              </w:rPr>
            </m:ctrlPr>
          </m:sup>
        </m:sSubSup>
        <m:r>
          <w:rPr>
            <w:rFonts w:ascii="Cambria Math" w:hAnsi="Calibri" w:cs="Calibri"/>
            <w:lang w:val="en-GB"/>
          </w:rPr>
          <m:t>=</m:t>
        </m:r>
        <m:sSubSup>
          <m:sSubSupPr>
            <m:ctrlPr>
              <w:rPr>
                <w:rFonts w:ascii="Cambria Math" w:hAnsi="Calibri" w:cs="Calibri"/>
                <w:i/>
                <w:lang w:val="en-GB"/>
              </w:rPr>
            </m:ctrlPr>
          </m:sSubSupPr>
          <m:e>
            <m:r>
              <w:rPr>
                <w:rFonts w:ascii="Cambria Math" w:hAnsi="Cambria Math"/>
                <w:lang w:val="en-GB"/>
              </w:rPr>
              <m:t>γ∙</m:t>
            </m:r>
            <m:r>
              <w:rPr>
                <w:rFonts w:ascii="Cambria Math" w:hAnsi="Calibri" w:cs="Calibri"/>
                <w:lang w:val="en-GB"/>
              </w:rPr>
              <m:t>C</m:t>
            </m:r>
          </m:e>
          <m:sub>
            <m:r>
              <m:rPr>
                <m:nor/>
              </m:rPr>
              <w:rPr>
                <w:rFonts w:ascii="Cambria Math" w:hAnsi="Calibri" w:cs="Calibri"/>
                <w:lang w:val="en-GB"/>
              </w:rPr>
              <m:t>PDCCH</m:t>
            </m:r>
            <m:ctrlPr>
              <w:rPr>
                <w:rFonts w:ascii="Cambria Math" w:hAnsi="Calibri" w:cs="Calibri"/>
                <w:lang w:val="en-GB"/>
              </w:rPr>
            </m:ctrlPr>
          </m:sub>
          <m:sup>
            <m:r>
              <m:rPr>
                <m:nor/>
              </m:rPr>
              <w:rPr>
                <w:rFonts w:ascii="Cambria Math" w:hAnsi="Calibri" w:cs="Calibri"/>
                <w:lang w:val="en-GB"/>
              </w:rPr>
              <m:t>max,</m:t>
            </m:r>
            <m:sSub>
              <m:sSubPr>
                <m:ctrlPr>
                  <w:rPr>
                    <w:rFonts w:ascii="Cambria Math" w:hAnsi="Cambria Math"/>
                    <w:i/>
                    <w:lang w:val="en-GB" w:eastAsia="zh-CN"/>
                  </w:rPr>
                </m:ctrlPr>
              </m:sSubPr>
              <m:e>
                <m:r>
                  <w:rPr>
                    <w:rFonts w:ascii="Cambria Math" w:hAnsi="Cambria Math"/>
                    <w:lang w:val="en-GB" w:eastAsia="zh-CN"/>
                  </w:rPr>
                  <m:t>X</m:t>
                </m:r>
              </m:e>
              <m:sub>
                <m:r>
                  <w:rPr>
                    <w:rFonts w:ascii="Cambria Math" w:hAnsi="Cambria Math"/>
                    <w:lang w:val="en-GB" w:eastAsia="zh-CN"/>
                  </w:rPr>
                  <m:t>s</m:t>
                </m:r>
              </m:sub>
            </m:sSub>
            <m:r>
              <m:rPr>
                <m:nor/>
              </m:rPr>
              <w:rPr>
                <w:rFonts w:ascii="Cambria Math" w:hAnsi="Calibri" w:cs="Calibri"/>
                <w:lang w:val="en-GB"/>
              </w:rPr>
              <m:t>,</m:t>
            </m:r>
            <m:r>
              <w:rPr>
                <w:rFonts w:ascii="Cambria Math" w:hAnsi="Calibri" w:cs="Calibri"/>
                <w:lang w:val="en-GB"/>
              </w:rPr>
              <m:t>μ</m:t>
            </m:r>
            <m:ctrlPr>
              <w:rPr>
                <w:rFonts w:ascii="Cambria Math" w:hAnsi="Calibri" w:cs="Calibri"/>
                <w:lang w:val="en-GB"/>
              </w:rPr>
            </m:ctrlPr>
          </m:sup>
        </m:sSubSup>
      </m:oMath>
      <w:r w:rsidRPr="00A51D05">
        <w:rPr>
          <w:rFonts w:eastAsia="Times New Roman"/>
          <w:lang w:val="en-GB"/>
        </w:rPr>
        <w:t xml:space="preserve"> non-overlapped CCEs per group of </w:t>
      </w:r>
      <m:oMath>
        <m:sSub>
          <m:sSubPr>
            <m:ctrlPr>
              <w:rPr>
                <w:rFonts w:ascii="Cambria Math" w:hAnsi="Cambria Math"/>
                <w:i/>
                <w:lang w:val="en-GB" w:eastAsia="zh-CN"/>
              </w:rPr>
            </m:ctrlPr>
          </m:sSubPr>
          <m:e>
            <m:r>
              <w:rPr>
                <w:rFonts w:ascii="Cambria Math" w:hAnsi="Cambria Math"/>
                <w:lang w:val="en-GB" w:eastAsia="zh-CN"/>
              </w:rPr>
              <m:t>X</m:t>
            </m:r>
          </m:e>
          <m:sub>
            <m:r>
              <w:rPr>
                <w:rFonts w:ascii="Cambria Math" w:hAnsi="Cambria Math"/>
                <w:lang w:val="en-GB" w:eastAsia="zh-CN"/>
              </w:rPr>
              <m:t>s</m:t>
            </m:r>
          </m:sub>
        </m:sSub>
      </m:oMath>
      <w:r w:rsidRPr="00A51D05">
        <w:rPr>
          <w:rFonts w:eastAsia="Times New Roman"/>
          <w:lang w:val="en-GB" w:eastAsia="zh-CN"/>
        </w:rPr>
        <w:t xml:space="preserve"> slots</w:t>
      </w:r>
      <w:r w:rsidRPr="00A51D05">
        <w:rPr>
          <w:rFonts w:eastAsia="Times New Roman"/>
          <w:lang w:val="en-GB"/>
        </w:rPr>
        <w:t xml:space="preserve"> for each scheduled cell when the scheduling cell is from the </w:t>
      </w:r>
      <m:oMath>
        <m:sSubSup>
          <m:sSubSupPr>
            <m:ctrlPr>
              <w:rPr>
                <w:rFonts w:ascii="Cambria Math" w:eastAsia="Calibri" w:hAnsi="Cambria Math"/>
                <w:iCs/>
                <w:color w:val="000000"/>
                <w:lang w:val="en-GB"/>
              </w:rPr>
            </m:ctrlPr>
          </m:sSubSupPr>
          <m:e>
            <m:r>
              <w:rPr>
                <w:rFonts w:ascii="Cambria Math" w:hAnsi="Cambria Math"/>
                <w:color w:val="000000"/>
                <w:lang w:val="en-GB"/>
              </w:rPr>
              <m:t>N</m:t>
            </m:r>
          </m:e>
          <m:sub>
            <m:r>
              <m:rPr>
                <m:sty m:val="p"/>
              </m:rPr>
              <w:rPr>
                <w:rFonts w:ascii="Cambria Math" w:hAnsi="Cambria Math"/>
                <w:color w:val="000000"/>
                <w:lang w:val="en-GB"/>
              </w:rPr>
              <m:t>cells,r17,1</m:t>
            </m:r>
            <m:ctrlPr>
              <w:rPr>
                <w:rFonts w:ascii="Cambria Math" w:eastAsia="Calibri" w:hAnsi="Cambria Math"/>
                <w:color w:val="000000"/>
                <w:lang w:val="en-GB"/>
              </w:rPr>
            </m:ctrlPr>
          </m:sub>
          <m:sup>
            <m:r>
              <m:rPr>
                <m:sty m:val="p"/>
              </m:rPr>
              <w:rPr>
                <w:rFonts w:ascii="Cambria Math" w:hAnsi="Cambria Math"/>
                <w:color w:val="000000"/>
                <w:lang w:val="en-GB"/>
              </w:rPr>
              <m:t>DL,</m:t>
            </m:r>
            <m:sSub>
              <m:sSubPr>
                <m:ctrlPr>
                  <w:rPr>
                    <w:rFonts w:ascii="Cambria Math" w:hAnsi="Cambria Math"/>
                    <w:i/>
                    <w:lang w:val="en-GB" w:eastAsia="zh-CN"/>
                  </w:rPr>
                </m:ctrlPr>
              </m:sSubPr>
              <m:e>
                <m:r>
                  <w:rPr>
                    <w:rFonts w:ascii="Cambria Math" w:hAnsi="Cambria Math"/>
                    <w:lang w:val="en-GB" w:eastAsia="zh-CN"/>
                  </w:rPr>
                  <m:t>X</m:t>
                </m:r>
              </m:e>
              <m:sub>
                <m:r>
                  <w:rPr>
                    <w:rFonts w:ascii="Cambria Math" w:hAnsi="Cambria Math"/>
                    <w:lang w:val="en-GB" w:eastAsia="zh-CN"/>
                  </w:rPr>
                  <m:t>s</m:t>
                </m:r>
              </m:sub>
            </m:sSub>
            <m:r>
              <m:rPr>
                <m:sty m:val="p"/>
              </m:rPr>
              <w:rPr>
                <w:rFonts w:ascii="Cambria Math" w:hAnsi="Cambria Math"/>
                <w:color w:val="000000"/>
                <w:lang w:val="en-GB"/>
              </w:rPr>
              <m:t>,</m:t>
            </m:r>
            <m:r>
              <w:rPr>
                <w:rFonts w:ascii="Cambria Math" w:hAnsi="Cambria Math"/>
                <w:color w:val="000000"/>
                <w:lang w:val="en-GB"/>
              </w:rPr>
              <m:t>μ</m:t>
            </m:r>
            <m:ctrlPr>
              <w:rPr>
                <w:rFonts w:ascii="Cambria Math" w:eastAsia="Calibri" w:hAnsi="Cambria Math"/>
                <w:color w:val="000000"/>
                <w:lang w:val="en-GB"/>
              </w:rPr>
            </m:ctrlPr>
          </m:sup>
        </m:sSubSup>
      </m:oMath>
      <w:r w:rsidRPr="00A51D05">
        <w:rPr>
          <w:rFonts w:eastAsia="Times New Roman"/>
          <w:lang w:val="en-GB"/>
        </w:rPr>
        <w:t xml:space="preserve"> downlink cells</w:t>
      </w:r>
      <w:r>
        <w:rPr>
          <w:rFonts w:eastAsia="Times New Roman"/>
          <w:lang w:val="en-US"/>
        </w:rPr>
        <w:t>, or</w:t>
      </w:r>
    </w:p>
    <w:p w14:paraId="60D9B362" w14:textId="77777777" w:rsidR="00837BC4" w:rsidRDefault="00837BC4" w:rsidP="00837BC4">
      <w:pPr>
        <w:pStyle w:val="B1"/>
        <w:rPr>
          <w:lang w:eastAsia="zh-CN"/>
        </w:rPr>
      </w:pPr>
      <w:r>
        <w:rPr>
          <w:lang w:eastAsia="ko-KR"/>
        </w:rPr>
        <w:t>-</w:t>
      </w:r>
      <w:r>
        <w:rPr>
          <w:lang w:eastAsia="ko-KR"/>
        </w:rPr>
        <w:tab/>
      </w:r>
      <w:r w:rsidRPr="00A51D05">
        <w:rPr>
          <w:rFonts w:eastAsia="Times New Roman"/>
          <w:lang w:val="en-GB" w:eastAsia="ko-KR"/>
        </w:rPr>
        <w:t xml:space="preserve">more than </w:t>
      </w:r>
      <m:oMath>
        <m:sSubSup>
          <m:sSubSupPr>
            <m:ctrlPr>
              <w:rPr>
                <w:rFonts w:ascii="Cambria Math" w:hAnsi="Calibri" w:cs="Calibri"/>
                <w:i/>
                <w:lang w:val="en-GB"/>
              </w:rPr>
            </m:ctrlPr>
          </m:sSubSupPr>
          <m:e>
            <m:r>
              <w:rPr>
                <w:rFonts w:ascii="Cambria Math" w:hAnsi="Calibri" w:cs="Calibri"/>
                <w:lang w:val="en-GB"/>
              </w:rPr>
              <m:t>M</m:t>
            </m:r>
          </m:e>
          <m:sub>
            <m:r>
              <m:rPr>
                <m:nor/>
              </m:rPr>
              <w:rPr>
                <w:rFonts w:ascii="Cambria Math" w:hAnsi="Calibri" w:cs="Calibri"/>
                <w:lang w:val="en-GB"/>
              </w:rPr>
              <m:t>PDCCH</m:t>
            </m:r>
            <m:ctrlPr>
              <w:rPr>
                <w:rFonts w:ascii="Cambria Math" w:hAnsi="Calibri" w:cs="Calibri"/>
                <w:lang w:val="en-GB"/>
              </w:rPr>
            </m:ctrlPr>
          </m:sub>
          <m:sup>
            <m:r>
              <m:rPr>
                <m:nor/>
              </m:rPr>
              <w:rPr>
                <w:rFonts w:ascii="Cambria Math" w:hAnsi="Calibri" w:cs="Calibri"/>
                <w:lang w:val="en-GB"/>
              </w:rPr>
              <m:t>max,</m:t>
            </m:r>
            <m:sSub>
              <m:sSubPr>
                <m:ctrlPr>
                  <w:rPr>
                    <w:rFonts w:ascii="Cambria Math" w:hAnsi="Cambria Math"/>
                    <w:i/>
                    <w:lang w:val="en-GB" w:eastAsia="zh-CN"/>
                  </w:rPr>
                </m:ctrlPr>
              </m:sSubPr>
              <m:e>
                <m:r>
                  <w:rPr>
                    <w:rFonts w:ascii="Cambria Math" w:hAnsi="Cambria Math"/>
                    <w:lang w:val="en-GB" w:eastAsia="zh-CN"/>
                  </w:rPr>
                  <m:t>X</m:t>
                </m:r>
              </m:e>
              <m:sub>
                <m:r>
                  <w:rPr>
                    <w:rFonts w:ascii="Cambria Math" w:hAnsi="Cambria Math"/>
                    <w:lang w:val="en-GB" w:eastAsia="zh-CN"/>
                  </w:rPr>
                  <m:t>s</m:t>
                </m:r>
              </m:sub>
            </m:sSub>
            <m:r>
              <m:rPr>
                <m:nor/>
              </m:rPr>
              <w:rPr>
                <w:rFonts w:ascii="Cambria Math" w:hAnsi="Calibri" w:cs="Calibri"/>
                <w:lang w:val="en-GB"/>
              </w:rPr>
              <m:t>,</m:t>
            </m:r>
            <m:r>
              <w:rPr>
                <w:rFonts w:ascii="Cambria Math" w:hAnsi="Calibri" w:cs="Calibri"/>
                <w:lang w:val="en-GB"/>
              </w:rPr>
              <m:t>μ</m:t>
            </m:r>
            <m:ctrlPr>
              <w:rPr>
                <w:rFonts w:ascii="Cambria Math" w:hAnsi="Calibri" w:cs="Calibri"/>
                <w:lang w:val="en-GB"/>
              </w:rPr>
            </m:ctrlPr>
          </m:sup>
        </m:sSubSup>
      </m:oMath>
      <w:r w:rsidRPr="00A51D05">
        <w:rPr>
          <w:rFonts w:eastAsia="Times New Roman"/>
          <w:lang w:val="en-GB"/>
        </w:rPr>
        <w:t xml:space="preserve"> PDCCH candidates or more than </w:t>
      </w:r>
      <m:oMath>
        <m:sSubSup>
          <m:sSubSupPr>
            <m:ctrlPr>
              <w:rPr>
                <w:rFonts w:ascii="Cambria Math" w:hAnsi="Calibri" w:cs="Calibri"/>
                <w:i/>
                <w:lang w:val="en-GB"/>
              </w:rPr>
            </m:ctrlPr>
          </m:sSubSupPr>
          <m:e>
            <m:r>
              <w:rPr>
                <w:rFonts w:ascii="Cambria Math" w:hAnsi="Calibri" w:cs="Calibri"/>
                <w:lang w:val="en-GB"/>
              </w:rPr>
              <m:t>C</m:t>
            </m:r>
          </m:e>
          <m:sub>
            <m:r>
              <m:rPr>
                <m:nor/>
              </m:rPr>
              <w:rPr>
                <w:rFonts w:ascii="Cambria Math" w:hAnsi="Calibri" w:cs="Calibri"/>
                <w:lang w:val="en-GB"/>
              </w:rPr>
              <m:t>PDCCH</m:t>
            </m:r>
            <m:ctrlPr>
              <w:rPr>
                <w:rFonts w:ascii="Cambria Math" w:hAnsi="Calibri" w:cs="Calibri"/>
                <w:lang w:val="en-GB"/>
              </w:rPr>
            </m:ctrlPr>
          </m:sub>
          <m:sup>
            <m:r>
              <m:rPr>
                <m:nor/>
              </m:rPr>
              <w:rPr>
                <w:rFonts w:ascii="Cambria Math" w:hAnsi="Calibri" w:cs="Calibri"/>
                <w:lang w:val="en-GB"/>
              </w:rPr>
              <m:t>max,</m:t>
            </m:r>
            <m:sSub>
              <m:sSubPr>
                <m:ctrlPr>
                  <w:rPr>
                    <w:rFonts w:ascii="Cambria Math" w:hAnsi="Cambria Math"/>
                    <w:i/>
                    <w:lang w:val="en-GB" w:eastAsia="zh-CN"/>
                  </w:rPr>
                </m:ctrlPr>
              </m:sSubPr>
              <m:e>
                <m:r>
                  <w:rPr>
                    <w:rFonts w:ascii="Cambria Math" w:hAnsi="Cambria Math"/>
                    <w:lang w:val="en-GB" w:eastAsia="zh-CN"/>
                  </w:rPr>
                  <m:t>X</m:t>
                </m:r>
              </m:e>
              <m:sub>
                <m:r>
                  <w:rPr>
                    <w:rFonts w:ascii="Cambria Math" w:hAnsi="Cambria Math"/>
                    <w:lang w:val="en-GB" w:eastAsia="zh-CN"/>
                  </w:rPr>
                  <m:t>s</m:t>
                </m:r>
              </m:sub>
            </m:sSub>
            <m:r>
              <m:rPr>
                <m:nor/>
              </m:rPr>
              <w:rPr>
                <w:rFonts w:ascii="Cambria Math" w:hAnsi="Calibri" w:cs="Calibri"/>
                <w:lang w:val="en-GB"/>
              </w:rPr>
              <m:t>,</m:t>
            </m:r>
            <m:r>
              <w:rPr>
                <w:rFonts w:ascii="Cambria Math" w:hAnsi="Calibri" w:cs="Calibri"/>
                <w:lang w:val="en-GB"/>
              </w:rPr>
              <m:t>μ</m:t>
            </m:r>
            <m:ctrlPr>
              <w:rPr>
                <w:rFonts w:ascii="Cambria Math" w:hAnsi="Calibri" w:cs="Calibri"/>
                <w:lang w:val="en-GB"/>
              </w:rPr>
            </m:ctrlPr>
          </m:sup>
        </m:sSubSup>
      </m:oMath>
      <w:r w:rsidRPr="00A51D05">
        <w:rPr>
          <w:rFonts w:eastAsia="Times New Roman"/>
          <w:lang w:val="en-GB"/>
        </w:rPr>
        <w:t xml:space="preserve"> non-overlapped CCEs per group of </w:t>
      </w:r>
      <m:oMath>
        <m:sSub>
          <m:sSubPr>
            <m:ctrlPr>
              <w:rPr>
                <w:rFonts w:ascii="Cambria Math" w:hAnsi="Cambria Math"/>
                <w:i/>
                <w:lang w:val="en-GB" w:eastAsia="zh-CN"/>
              </w:rPr>
            </m:ctrlPr>
          </m:sSubPr>
          <m:e>
            <m:r>
              <w:rPr>
                <w:rFonts w:ascii="Cambria Math" w:hAnsi="Cambria Math"/>
                <w:lang w:val="en-GB" w:eastAsia="zh-CN"/>
              </w:rPr>
              <m:t>X</m:t>
            </m:r>
          </m:e>
          <m:sub>
            <m:r>
              <w:rPr>
                <w:rFonts w:ascii="Cambria Math" w:hAnsi="Cambria Math"/>
                <w:lang w:val="en-GB" w:eastAsia="zh-CN"/>
              </w:rPr>
              <m:t>s</m:t>
            </m:r>
          </m:sub>
        </m:sSub>
      </m:oMath>
      <w:r w:rsidRPr="00A51D05">
        <w:rPr>
          <w:rFonts w:eastAsia="Times New Roman"/>
          <w:lang w:val="en-GB" w:eastAsia="zh-CN"/>
        </w:rPr>
        <w:t xml:space="preserve"> slots</w:t>
      </w:r>
      <w:r w:rsidRPr="00A51D05">
        <w:rPr>
          <w:rFonts w:eastAsia="Times New Roman"/>
          <w:lang w:val="en-GB"/>
        </w:rPr>
        <w:t xml:space="preserve"> for CORESETs with same </w:t>
      </w:r>
      <w:r w:rsidRPr="008812E1">
        <w:rPr>
          <w:rFonts w:eastAsia="Times New Roman"/>
          <w:i/>
          <w:iCs/>
          <w:lang w:val="en-GB"/>
        </w:rPr>
        <w:t>coresetPoolIndex</w:t>
      </w:r>
      <w:r w:rsidRPr="00A51D05">
        <w:rPr>
          <w:rFonts w:eastAsia="Times New Roman"/>
          <w:lang w:val="en-GB"/>
        </w:rPr>
        <w:t xml:space="preserve"> for each scheduled cell when the scheduling cell is from the </w:t>
      </w:r>
      <m:oMath>
        <m:sSubSup>
          <m:sSubSupPr>
            <m:ctrlPr>
              <w:rPr>
                <w:rFonts w:ascii="Cambria Math" w:eastAsia="Calibri" w:hAnsi="Cambria Math"/>
                <w:iCs/>
                <w:color w:val="000000"/>
                <w:lang w:val="en-GB"/>
              </w:rPr>
            </m:ctrlPr>
          </m:sSubSupPr>
          <m:e>
            <m:r>
              <w:rPr>
                <w:rFonts w:ascii="Cambria Math" w:hAnsi="Cambria Math"/>
                <w:color w:val="000000"/>
                <w:lang w:val="en-GB"/>
              </w:rPr>
              <m:t>N</m:t>
            </m:r>
          </m:e>
          <m:sub>
            <m:r>
              <m:rPr>
                <m:sty m:val="p"/>
              </m:rPr>
              <w:rPr>
                <w:rFonts w:ascii="Cambria Math" w:hAnsi="Cambria Math"/>
                <w:color w:val="000000"/>
                <w:lang w:val="en-GB"/>
              </w:rPr>
              <m:t>cells,r17,1</m:t>
            </m:r>
            <m:ctrlPr>
              <w:rPr>
                <w:rFonts w:ascii="Cambria Math" w:eastAsia="Calibri" w:hAnsi="Cambria Math"/>
                <w:color w:val="000000"/>
                <w:lang w:val="en-GB"/>
              </w:rPr>
            </m:ctrlPr>
          </m:sub>
          <m:sup>
            <m:r>
              <m:rPr>
                <m:sty m:val="p"/>
              </m:rPr>
              <w:rPr>
                <w:rFonts w:ascii="Cambria Math" w:hAnsi="Cambria Math"/>
                <w:color w:val="000000"/>
                <w:lang w:val="en-GB"/>
              </w:rPr>
              <m:t>DL,</m:t>
            </m:r>
            <m:sSub>
              <m:sSubPr>
                <m:ctrlPr>
                  <w:rPr>
                    <w:rFonts w:ascii="Cambria Math" w:hAnsi="Cambria Math"/>
                    <w:i/>
                    <w:lang w:val="en-GB" w:eastAsia="zh-CN"/>
                  </w:rPr>
                </m:ctrlPr>
              </m:sSubPr>
              <m:e>
                <m:r>
                  <w:rPr>
                    <w:rFonts w:ascii="Cambria Math" w:hAnsi="Cambria Math"/>
                    <w:lang w:val="en-GB" w:eastAsia="zh-CN"/>
                  </w:rPr>
                  <m:t>X</m:t>
                </m:r>
              </m:e>
              <m:sub>
                <m:r>
                  <w:rPr>
                    <w:rFonts w:ascii="Cambria Math" w:hAnsi="Cambria Math"/>
                    <w:lang w:val="en-GB" w:eastAsia="zh-CN"/>
                  </w:rPr>
                  <m:t>s</m:t>
                </m:r>
              </m:sub>
            </m:sSub>
            <m:r>
              <m:rPr>
                <m:sty m:val="p"/>
              </m:rPr>
              <w:rPr>
                <w:rFonts w:ascii="Cambria Math" w:hAnsi="Cambria Math"/>
                <w:color w:val="000000"/>
                <w:lang w:val="en-GB"/>
              </w:rPr>
              <m:t>,</m:t>
            </m:r>
            <m:r>
              <w:rPr>
                <w:rFonts w:ascii="Cambria Math" w:hAnsi="Cambria Math"/>
                <w:color w:val="000000"/>
                <w:lang w:val="en-GB"/>
              </w:rPr>
              <m:t>μ</m:t>
            </m:r>
            <m:ctrlPr>
              <w:rPr>
                <w:rFonts w:ascii="Cambria Math" w:eastAsia="Calibri" w:hAnsi="Cambria Math"/>
                <w:color w:val="000000"/>
                <w:lang w:val="en-GB"/>
              </w:rPr>
            </m:ctrlPr>
          </m:sup>
        </m:sSubSup>
      </m:oMath>
      <w:r w:rsidRPr="00A51D05">
        <w:rPr>
          <w:rFonts w:eastAsia="Times New Roman"/>
          <w:lang w:val="en-GB"/>
        </w:rPr>
        <w:t xml:space="preserve"> downlink cells</w:t>
      </w:r>
      <w:r w:rsidRPr="00F66CE9">
        <w:rPr>
          <w:lang w:eastAsia="zh-CN"/>
        </w:rPr>
        <w:t xml:space="preserve"> </w:t>
      </w:r>
    </w:p>
    <w:p w14:paraId="34F086E3" w14:textId="0D123471" w:rsidR="00670E7E" w:rsidRPr="00F66CE9" w:rsidRDefault="00670E7E" w:rsidP="00670E7E">
      <w:pPr>
        <w:spacing w:line="256" w:lineRule="auto"/>
        <w:rPr>
          <w:lang w:eastAsia="ko-KR"/>
        </w:rPr>
      </w:pPr>
      <w:r w:rsidRPr="00F66CE9">
        <w:rPr>
          <w:rFonts w:eastAsia="Times New Roman"/>
          <w:iCs/>
        </w:rPr>
        <w:t xml:space="preserve">If the UE is configured with downlink cells for which the UE is provided </w:t>
      </w:r>
      <w:r w:rsidRPr="00F66CE9">
        <w:rPr>
          <w:rFonts w:eastAsia="Times New Roman"/>
          <w:i/>
        </w:rPr>
        <w:t>monitoringCapabilityConfig</w:t>
      </w:r>
      <w:r w:rsidRPr="00F66CE9">
        <w:rPr>
          <w:rFonts w:eastAsia="Times New Roman"/>
        </w:rPr>
        <w:t xml:space="preserve"> = </w:t>
      </w:r>
      <w:r w:rsidRPr="00F66CE9">
        <w:rPr>
          <w:rFonts w:eastAsia="Times New Roman"/>
          <w:i/>
        </w:rPr>
        <w:t>r15monitoringcapability</w:t>
      </w:r>
      <w:r w:rsidRPr="00F66CE9">
        <w:rPr>
          <w:rFonts w:eastAsia="Times New Roman"/>
          <w:iCs/>
        </w:rPr>
        <w:t xml:space="preserve"> and downlink cells</w:t>
      </w:r>
      <w:r>
        <w:rPr>
          <w:rFonts w:eastAsia="Times New Roman"/>
          <w:iCs/>
        </w:rPr>
        <w:t xml:space="preserve"> </w:t>
      </w:r>
      <w:r w:rsidRPr="00F66CE9">
        <w:rPr>
          <w:rFonts w:eastAsia="Times New Roman"/>
          <w:iCs/>
        </w:rPr>
        <w:t xml:space="preserve">for which the UE is provided </w:t>
      </w:r>
      <w:r w:rsidRPr="00F66CE9">
        <w:rPr>
          <w:rFonts w:eastAsia="Times New Roman"/>
          <w:i/>
        </w:rPr>
        <w:t>monitoringCapabilityConfig</w:t>
      </w:r>
      <w:r w:rsidRPr="00F66CE9">
        <w:rPr>
          <w:rFonts w:eastAsia="Times New Roman"/>
        </w:rPr>
        <w:t xml:space="preserve"> = </w:t>
      </w:r>
      <w:r w:rsidRPr="00F66CE9">
        <w:rPr>
          <w:rFonts w:eastAsia="Times New Roman"/>
          <w:i/>
        </w:rPr>
        <w:t>r1</w:t>
      </w:r>
      <w:r>
        <w:rPr>
          <w:rFonts w:eastAsia="Times New Roman"/>
          <w:i/>
        </w:rPr>
        <w:t>7</w:t>
      </w:r>
      <w:r w:rsidRPr="00F66CE9">
        <w:rPr>
          <w:rFonts w:eastAsia="Times New Roman"/>
          <w:i/>
        </w:rPr>
        <w:t>monitoringcapability</w:t>
      </w:r>
      <w:r w:rsidRPr="00EC1625" w:rsidDel="00337810">
        <w:rPr>
          <w:lang w:val="en-US" w:eastAsia="ja-JP"/>
        </w:rPr>
        <w:t xml:space="preserve"> </w:t>
      </w:r>
      <w:r>
        <w:rPr>
          <w:lang w:eastAsia="zh-CN"/>
        </w:rPr>
        <w:t>for the active DL BWPs</w:t>
      </w:r>
      <w:r>
        <w:rPr>
          <w:rFonts w:eastAsia="Times New Roman"/>
          <w:iCs/>
        </w:rPr>
        <w:t>,</w:t>
      </w:r>
      <w:r w:rsidRPr="00F66CE9">
        <w:rPr>
          <w:rFonts w:eastAsia="Times New Roman"/>
          <w:i/>
        </w:rPr>
        <w:t xml:space="preserve">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cap-r17</m:t>
            </m:r>
            <m:ctrlPr>
              <w:rPr>
                <w:rFonts w:ascii="Cambria Math" w:hAnsi="Calibri" w:cs="Calibri"/>
              </w:rPr>
            </m:ctrlPr>
          </m:sup>
        </m:sSubSup>
      </m:oMath>
      <w:r w:rsidRPr="00F66CE9">
        <w:t xml:space="preserve"> is replaced by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cells,r17/r15</m:t>
            </m:r>
            <m:ctrlPr>
              <w:rPr>
                <w:rFonts w:ascii="Cambria Math" w:hAnsi="Calibri" w:cs="Calibri"/>
              </w:rPr>
            </m:ctrlPr>
          </m:sub>
          <m:sup>
            <m:r>
              <m:rPr>
                <m:nor/>
              </m:rPr>
              <w:rPr>
                <w:rFonts w:ascii="Cambria Math" w:hAnsi="Calibri" w:cs="Calibri"/>
              </w:rPr>
              <m:t>cap-r17</m:t>
            </m:r>
            <m:ctrlPr>
              <w:rPr>
                <w:rFonts w:ascii="Cambria Math" w:hAnsi="Calibri" w:cs="Calibri"/>
              </w:rPr>
            </m:ctrlPr>
          </m:sup>
        </m:sSubSup>
      </m:oMath>
      <w:r w:rsidRPr="00F66CE9">
        <w:rPr>
          <w:rFonts w:eastAsia="Times New Roman"/>
        </w:rPr>
        <w:t xml:space="preserve">. </w:t>
      </w:r>
      <w:r w:rsidRPr="00F66CE9">
        <w:rPr>
          <w:rFonts w:eastAsia="Times New Roman"/>
          <w:iCs/>
        </w:rPr>
        <w:t xml:space="preserve">If the UE is configured with downlink cells for which the UE is provided </w:t>
      </w:r>
      <w:r w:rsidRPr="00F66CE9">
        <w:rPr>
          <w:rFonts w:eastAsia="Times New Roman"/>
          <w:i/>
        </w:rPr>
        <w:t>monitoringCapabilityConfig</w:t>
      </w:r>
      <w:r w:rsidRPr="00F66CE9">
        <w:rPr>
          <w:rFonts w:eastAsia="Times New Roman"/>
        </w:rPr>
        <w:t xml:space="preserve"> = </w:t>
      </w:r>
      <w:r w:rsidRPr="00F66CE9">
        <w:rPr>
          <w:rFonts w:eastAsia="Times New Roman"/>
          <w:i/>
        </w:rPr>
        <w:t>r16monitoringcapability</w:t>
      </w:r>
      <w:r w:rsidRPr="00F66CE9">
        <w:rPr>
          <w:rFonts w:eastAsia="Times New Roman"/>
          <w:iCs/>
        </w:rPr>
        <w:t xml:space="preserve"> and downlink cells</w:t>
      </w:r>
      <w:r>
        <w:rPr>
          <w:rFonts w:eastAsia="Times New Roman"/>
          <w:iCs/>
        </w:rPr>
        <w:t xml:space="preserve"> </w:t>
      </w:r>
      <w:r w:rsidRPr="00F66CE9">
        <w:rPr>
          <w:rFonts w:eastAsia="Times New Roman"/>
          <w:iCs/>
        </w:rPr>
        <w:t xml:space="preserve">for which the UE is provided </w:t>
      </w:r>
      <w:r w:rsidRPr="00F66CE9">
        <w:rPr>
          <w:rFonts w:eastAsia="Times New Roman"/>
          <w:i/>
        </w:rPr>
        <w:t>monitoringCapabilityConfig</w:t>
      </w:r>
      <w:r w:rsidRPr="00F66CE9">
        <w:rPr>
          <w:rFonts w:eastAsia="Times New Roman"/>
        </w:rPr>
        <w:t xml:space="preserve"> = </w:t>
      </w:r>
      <w:r w:rsidRPr="00F66CE9">
        <w:rPr>
          <w:rFonts w:eastAsia="Times New Roman"/>
          <w:i/>
        </w:rPr>
        <w:t>r1</w:t>
      </w:r>
      <w:r>
        <w:rPr>
          <w:rFonts w:eastAsia="Times New Roman"/>
          <w:i/>
        </w:rPr>
        <w:t>7</w:t>
      </w:r>
      <w:r w:rsidRPr="00F66CE9">
        <w:rPr>
          <w:rFonts w:eastAsia="Times New Roman"/>
          <w:i/>
        </w:rPr>
        <w:t>monitoringcapability</w:t>
      </w:r>
      <w:r>
        <w:rPr>
          <w:lang w:eastAsia="zh-CN"/>
        </w:rPr>
        <w:t xml:space="preserve"> for the active DL BWPs</w:t>
      </w:r>
      <w:r>
        <w:rPr>
          <w:rFonts w:eastAsia="Times New Roman"/>
          <w:iCs/>
        </w:rPr>
        <w:t>,</w:t>
      </w:r>
      <w:r w:rsidRPr="00F66CE9">
        <w:rPr>
          <w:rFonts w:eastAsia="Times New Roman"/>
          <w:i/>
        </w:rPr>
        <w:t xml:space="preserve">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cap-r17</m:t>
            </m:r>
            <m:ctrlPr>
              <w:rPr>
                <w:rFonts w:ascii="Cambria Math" w:hAnsi="Calibri" w:cs="Calibri"/>
              </w:rPr>
            </m:ctrlPr>
          </m:sup>
        </m:sSubSup>
      </m:oMath>
      <w:r w:rsidRPr="00F66CE9">
        <w:t xml:space="preserve"> is replaced by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cells,r17/r16</m:t>
            </m:r>
            <m:ctrlPr>
              <w:rPr>
                <w:rFonts w:ascii="Cambria Math" w:hAnsi="Calibri" w:cs="Calibri"/>
              </w:rPr>
            </m:ctrlPr>
          </m:sub>
          <m:sup>
            <m:r>
              <m:rPr>
                <m:nor/>
              </m:rPr>
              <w:rPr>
                <w:rFonts w:ascii="Cambria Math" w:hAnsi="Calibri" w:cs="Calibri"/>
              </w:rPr>
              <m:t>cap-r17</m:t>
            </m:r>
            <m:ctrlPr>
              <w:rPr>
                <w:rFonts w:ascii="Cambria Math" w:hAnsi="Calibri" w:cs="Calibri"/>
              </w:rPr>
            </m:ctrlPr>
          </m:sup>
        </m:sSubSup>
      </m:oMath>
      <w:r w:rsidRPr="00F66CE9">
        <w:rPr>
          <w:rFonts w:eastAsia="Times New Roman"/>
        </w:rPr>
        <w:t xml:space="preserve">. </w:t>
      </w:r>
      <w:r w:rsidRPr="00F66CE9">
        <w:rPr>
          <w:rFonts w:eastAsia="Times New Roman"/>
          <w:iCs/>
        </w:rPr>
        <w:t xml:space="preserve">If the UE is configured with downlink cells for which the UE is provided </w:t>
      </w:r>
      <w:r w:rsidRPr="00F66CE9">
        <w:rPr>
          <w:rFonts w:eastAsia="Times New Roman"/>
          <w:i/>
        </w:rPr>
        <w:t>monitoringCapabilityConfig</w:t>
      </w:r>
      <w:r w:rsidRPr="00F66CE9">
        <w:rPr>
          <w:rFonts w:eastAsia="Times New Roman"/>
        </w:rPr>
        <w:t xml:space="preserve"> = </w:t>
      </w:r>
      <w:r w:rsidRPr="00F66CE9">
        <w:rPr>
          <w:rFonts w:eastAsia="Times New Roman"/>
          <w:i/>
        </w:rPr>
        <w:t>r15monitoringcapability</w:t>
      </w:r>
      <w:r w:rsidRPr="00F66CE9">
        <w:rPr>
          <w:rFonts w:eastAsia="Times New Roman"/>
          <w:iCs/>
        </w:rPr>
        <w:t xml:space="preserve"> and</w:t>
      </w:r>
      <w:r w:rsidR="008E2AC3">
        <w:rPr>
          <w:rFonts w:eastAsia="Times New Roman"/>
          <w:iCs/>
        </w:rPr>
        <w:t xml:space="preserve"> downlink cells for which the UE is provided</w:t>
      </w:r>
      <w:r w:rsidRPr="00F66CE9">
        <w:rPr>
          <w:rFonts w:eastAsia="Times New Roman"/>
          <w:iCs/>
        </w:rPr>
        <w:t xml:space="preserve"> </w:t>
      </w:r>
      <w:r w:rsidRPr="00F66CE9">
        <w:rPr>
          <w:rFonts w:eastAsia="Times New Roman"/>
          <w:i/>
        </w:rPr>
        <w:t>monitoringCapabilityConfig</w:t>
      </w:r>
      <w:r w:rsidRPr="00F66CE9">
        <w:rPr>
          <w:rFonts w:eastAsia="Times New Roman"/>
        </w:rPr>
        <w:t xml:space="preserve"> = </w:t>
      </w:r>
      <w:r w:rsidRPr="00F66CE9">
        <w:rPr>
          <w:rFonts w:eastAsia="Times New Roman"/>
          <w:i/>
        </w:rPr>
        <w:t>r16monitoringcapability</w:t>
      </w:r>
      <w:r w:rsidRPr="00F66CE9">
        <w:rPr>
          <w:rFonts w:eastAsia="Times New Roman"/>
          <w:iCs/>
        </w:rPr>
        <w:t xml:space="preserve"> and downlink cells</w:t>
      </w:r>
      <w:r>
        <w:rPr>
          <w:rFonts w:eastAsia="Times New Roman"/>
          <w:iCs/>
        </w:rPr>
        <w:t xml:space="preserve"> </w:t>
      </w:r>
      <w:r w:rsidR="00837BC4" w:rsidRPr="00E52575">
        <w:rPr>
          <w:rFonts w:eastAsia="Times New Roman"/>
          <w:iCs/>
        </w:rPr>
        <w:t xml:space="preserve">for which the UE is provided </w:t>
      </w:r>
      <w:r w:rsidR="00837BC4" w:rsidRPr="00E52575">
        <w:rPr>
          <w:rFonts w:eastAsia="Times New Roman"/>
          <w:i/>
        </w:rPr>
        <w:t>monitoringCapabilityConfig</w:t>
      </w:r>
      <w:r w:rsidR="00837BC4" w:rsidRPr="00E52575">
        <w:rPr>
          <w:rFonts w:eastAsia="Times New Roman"/>
        </w:rPr>
        <w:t xml:space="preserve"> = </w:t>
      </w:r>
      <w:r w:rsidR="00837BC4" w:rsidRPr="00E52575">
        <w:rPr>
          <w:rFonts w:eastAsia="Times New Roman"/>
          <w:i/>
        </w:rPr>
        <w:t>r17monitoringcapability</w:t>
      </w:r>
      <w:r>
        <w:rPr>
          <w:lang w:eastAsia="zh-CN"/>
        </w:rPr>
        <w:t xml:space="preserve"> for the active DL BWPs</w:t>
      </w:r>
      <w:r>
        <w:rPr>
          <w:rFonts w:eastAsia="Times New Roman"/>
          <w:iCs/>
        </w:rPr>
        <w:t>,</w:t>
      </w:r>
      <w:r w:rsidRPr="00F66CE9">
        <w:rPr>
          <w:rFonts w:eastAsia="Times New Roman"/>
          <w:i/>
        </w:rPr>
        <w:t xml:space="preserve">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cap-r17</m:t>
            </m:r>
            <m:ctrlPr>
              <w:rPr>
                <w:rFonts w:ascii="Cambria Math" w:hAnsi="Calibri" w:cs="Calibri"/>
              </w:rPr>
            </m:ctrlPr>
          </m:sup>
        </m:sSubSup>
      </m:oMath>
      <w:r w:rsidRPr="00F66CE9">
        <w:t xml:space="preserve"> is replaced by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cells,r17/{r15,r16}</m:t>
            </m:r>
            <m:ctrlPr>
              <w:rPr>
                <w:rFonts w:ascii="Cambria Math" w:hAnsi="Calibri" w:cs="Calibri"/>
              </w:rPr>
            </m:ctrlPr>
          </m:sub>
          <m:sup>
            <m:r>
              <m:rPr>
                <m:nor/>
              </m:rPr>
              <w:rPr>
                <w:rFonts w:ascii="Cambria Math" w:hAnsi="Calibri" w:cs="Calibri"/>
              </w:rPr>
              <m:t>cap-r17</m:t>
            </m:r>
            <m:ctrlPr>
              <w:rPr>
                <w:rFonts w:ascii="Cambria Math" w:hAnsi="Calibri" w:cs="Calibri"/>
              </w:rPr>
            </m:ctrlPr>
          </m:sup>
        </m:sSubSup>
      </m:oMath>
      <w:r w:rsidRPr="00F66CE9">
        <w:rPr>
          <w:rFonts w:eastAsia="Times New Roman"/>
        </w:rPr>
        <w:t>.</w:t>
      </w:r>
      <w:r w:rsidR="00837BC4">
        <w:rPr>
          <w:rFonts w:eastAsia="Times New Roman"/>
        </w:rPr>
        <w:t xml:space="preserve"> </w:t>
      </w:r>
      <w:r w:rsidR="00837BC4" w:rsidRPr="00A51D05">
        <w:t xml:space="preserve">If, for one or more of the cells, the UE is provided with </w:t>
      </w:r>
      <w:r w:rsidR="00837BC4" w:rsidRPr="00A51D05">
        <w:rPr>
          <w:i/>
        </w:rPr>
        <w:t>monitoringCapabilityConfig</w:t>
      </w:r>
      <w:r w:rsidR="00837BC4" w:rsidRPr="00A51D05">
        <w:t xml:space="preserve"> = </w:t>
      </w:r>
      <w:r w:rsidR="00837BC4" w:rsidRPr="00A51D05">
        <w:rPr>
          <w:i/>
        </w:rPr>
        <w:t>r16monitoringcapability</w:t>
      </w:r>
      <w:r w:rsidR="00837BC4" w:rsidRPr="00A51D05">
        <w:rPr>
          <w:iCs/>
        </w:rPr>
        <w:t xml:space="preserve">, </w:t>
      </w:r>
      <m:oMath>
        <m:r>
          <w:rPr>
            <w:rFonts w:ascii="Cambria Math" w:hAnsi="Cambria Math" w:cs="Calibri"/>
            <w:lang w:val="x-none"/>
          </w:rPr>
          <m:t>γ</m:t>
        </m:r>
        <m:r>
          <w:rPr>
            <w:rFonts w:ascii="Cambria Math"/>
            <w:lang w:val="x-none"/>
          </w:rPr>
          <m:t>=1</m:t>
        </m:r>
      </m:oMath>
      <w:r w:rsidR="00837BC4" w:rsidRPr="00A51D05">
        <w:t>.</w:t>
      </w:r>
    </w:p>
    <w:p w14:paraId="274FBB6C" w14:textId="0C3FA824" w:rsidR="008E2AC3" w:rsidRDefault="007A61F8" w:rsidP="007A61F8">
      <w:pPr>
        <w:autoSpaceDN w:val="0"/>
      </w:pPr>
      <w:r w:rsidRPr="00F66CE9">
        <w:rPr>
          <w:iCs/>
        </w:rPr>
        <w:t xml:space="preserve">If a UE is configured </w:t>
      </w:r>
      <m:oMath>
        <m:sSubSup>
          <m:sSubSupPr>
            <m:ctrlPr>
              <w:rPr>
                <w:rFonts w:ascii="Cambria Math" w:hAnsi="Cambria Math"/>
                <w:i/>
              </w:rPr>
            </m:ctrlPr>
          </m:sSubSupPr>
          <m:e>
            <m:r>
              <w:rPr>
                <w:rFonts w:ascii="Cambria Math"/>
              </w:rPr>
              <m:t>N</m:t>
            </m:r>
          </m:e>
          <m:sub>
            <m:r>
              <m:rPr>
                <m:nor/>
              </m:rPr>
              <w:rPr>
                <w:rFonts w:ascii="Cambria Math"/>
              </w:rPr>
              <m:t>cells,r17,0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cells,r17,1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rsidRPr="00F66CE9">
        <w:rPr>
          <w:iCs/>
        </w:rPr>
        <w:t xml:space="preserve"> downlink cells </w:t>
      </w:r>
      <w:r w:rsidRPr="00A51D05">
        <w:rPr>
          <w:lang w:eastAsia="ja-JP"/>
        </w:rPr>
        <w:t>for which the UE is provided</w:t>
      </w:r>
      <w:r w:rsidRPr="00EC1625">
        <w:rPr>
          <w:lang w:val="en-US" w:eastAsia="ja-JP"/>
        </w:rPr>
        <w:t xml:space="preserve"> </w:t>
      </w:r>
      <w:r w:rsidRPr="00F66CE9">
        <w:rPr>
          <w:rFonts w:eastAsia="Times New Roman"/>
          <w:i/>
        </w:rPr>
        <w:t>monitoringCapabilityConfig</w:t>
      </w:r>
      <w:r w:rsidRPr="00F66CE9">
        <w:rPr>
          <w:rFonts w:eastAsia="Times New Roman"/>
        </w:rPr>
        <w:t xml:space="preserve"> = </w:t>
      </w:r>
      <w:r w:rsidRPr="00F66CE9">
        <w:rPr>
          <w:rFonts w:eastAsia="Times New Roman"/>
          <w:i/>
        </w:rPr>
        <w:t>r1</w:t>
      </w:r>
      <w:r>
        <w:rPr>
          <w:rFonts w:eastAsia="Times New Roman"/>
          <w:i/>
        </w:rPr>
        <w:t>7</w:t>
      </w:r>
      <w:r w:rsidRPr="00F66CE9">
        <w:rPr>
          <w:rFonts w:eastAsia="Times New Roman"/>
          <w:i/>
        </w:rPr>
        <w:t>monitoringcapability</w:t>
      </w:r>
      <w:r w:rsidRPr="00EC1625" w:rsidDel="00337810">
        <w:rPr>
          <w:lang w:val="en-US" w:eastAsia="ja-JP"/>
        </w:rPr>
        <w:t xml:space="preserve"> </w:t>
      </w:r>
      <w:r w:rsidR="00945024" w:rsidRPr="00772174">
        <w:rPr>
          <w:iCs/>
          <w:color w:val="000000" w:themeColor="text1"/>
        </w:rPr>
        <w:t xml:space="preserve">and </w:t>
      </w:r>
      <w:r w:rsidR="00945024" w:rsidRPr="00772174">
        <w:rPr>
          <w:color w:val="000000" w:themeColor="text1"/>
        </w:rPr>
        <w:t xml:space="preserve">with </w:t>
      </w:r>
      <w:r w:rsidR="00945024" w:rsidRPr="00772174">
        <w:rPr>
          <w:color w:val="000000" w:themeColor="text1"/>
          <w:lang w:eastAsia="ko-KR"/>
        </w:rPr>
        <w:t>associated PDCCH candidates monitored</w:t>
      </w:r>
      <w:r w:rsidR="00945024" w:rsidRPr="00772174">
        <w:rPr>
          <w:rFonts w:hint="eastAsia"/>
          <w:color w:val="000000" w:themeColor="text1"/>
          <w:lang w:eastAsia="zh-CN"/>
        </w:rPr>
        <w:t xml:space="preserve"> in</w:t>
      </w:r>
      <w:r>
        <w:rPr>
          <w:lang w:eastAsia="zh-CN"/>
        </w:rPr>
        <w:t xml:space="preserve"> the active </w:t>
      </w:r>
      <w:r w:rsidRPr="00F66CE9">
        <w:t>DL BWPs of the scheduling cells</w:t>
      </w:r>
      <w:r w:rsidR="00945024" w:rsidRPr="00945024">
        <w:rPr>
          <w:color w:val="000000" w:themeColor="text1"/>
        </w:rPr>
        <w:t xml:space="preserve"> </w:t>
      </w:r>
      <w:r w:rsidR="00945024" w:rsidRPr="00772174">
        <w:rPr>
          <w:color w:val="000000" w:themeColor="text1"/>
        </w:rPr>
        <w:t xml:space="preserve">using SCS configuration </w:t>
      </w:r>
      <m:oMath>
        <m:r>
          <w:rPr>
            <w:rFonts w:ascii="Cambria Math" w:eastAsia="Calibri" w:hAnsi="Cambria Math"/>
            <w:color w:val="000000" w:themeColor="text1"/>
          </w:rPr>
          <m:t>μ</m:t>
        </m:r>
      </m:oMath>
      <w:r w:rsidRPr="00F66CE9">
        <w:rPr>
          <w:iCs/>
        </w:rPr>
        <w:t xml:space="preserve">, and with </w:t>
      </w:r>
      <m:oMath>
        <m:sSubSup>
          <m:sSubSupPr>
            <m:ctrlPr>
              <w:rPr>
                <w:rFonts w:ascii="Cambria Math" w:hAnsi="Cambria Math"/>
                <w:i/>
              </w:rPr>
            </m:ctrlPr>
          </m:sSubSupPr>
          <m:e>
            <m:r>
              <w:rPr>
                <w:rFonts w:ascii="Cambria Math"/>
              </w:rPr>
              <m:t>N</m:t>
            </m:r>
          </m:e>
          <m:sub>
            <m:r>
              <m:rPr>
                <m:nor/>
              </m:rPr>
              <w:rPr>
                <w:rFonts w:ascii="Cambria Math"/>
              </w:rPr>
              <m:t>cells,r17,0</m:t>
            </m:r>
            <m:ctrlPr>
              <w:rPr>
                <w:rFonts w:ascii="Cambria Math" w:hAnsi="Cambria Math"/>
              </w:rPr>
            </m:ctrlPr>
          </m:sub>
          <m:sup>
            <m:r>
              <m:rPr>
                <m:nor/>
              </m:rPr>
              <w:rPr>
                <w:rFonts w:ascii="Cambria Math"/>
              </w:rPr>
              <m:t>DL,</m:t>
            </m:r>
            <m:sSub>
              <m:sSubPr>
                <m:ctrlPr>
                  <w:rPr>
                    <w:rFonts w:ascii="Cambria Math" w:hAnsi="Cambria Math"/>
                    <w:i/>
                  </w:rPr>
                </m:ctrlPr>
              </m:sSubPr>
              <m:e>
                <m:r>
                  <w:rPr>
                    <w:rFonts w:ascii="Cambria Math"/>
                  </w:rPr>
                  <m:t>X</m:t>
                </m:r>
              </m:e>
              <m:sub>
                <m:r>
                  <w:rPr>
                    <w:rFonts w:ascii="Cambria Math"/>
                  </w:rPr>
                  <m:t>s</m:t>
                </m:r>
              </m:sub>
            </m:sSub>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cells,r17,1</m:t>
            </m:r>
            <m:ctrlPr>
              <w:rPr>
                <w:rFonts w:ascii="Cambria Math" w:hAnsi="Cambria Math"/>
              </w:rPr>
            </m:ctrlPr>
          </m:sub>
          <m:sup>
            <m:r>
              <m:rPr>
                <m:nor/>
              </m:rPr>
              <w:rPr>
                <w:rFonts w:ascii="Cambria Math"/>
              </w:rPr>
              <m:t>DL,</m:t>
            </m:r>
            <m:sSub>
              <m:sSubPr>
                <m:ctrlPr>
                  <w:rPr>
                    <w:rFonts w:ascii="Cambria Math" w:hAnsi="Cambria Math"/>
                    <w:i/>
                  </w:rPr>
                </m:ctrlPr>
              </m:sSubPr>
              <m:e>
                <m:r>
                  <w:rPr>
                    <w:rFonts w:ascii="Cambria Math"/>
                  </w:rPr>
                  <m:t>X</m:t>
                </m:r>
              </m:e>
              <m:sub>
                <m:r>
                  <w:rPr>
                    <w:rFonts w:ascii="Cambria Math"/>
                  </w:rPr>
                  <m:t>s</m:t>
                </m:r>
              </m:sub>
            </m:sSub>
            <m:r>
              <w:rPr>
                <w:rFonts w:ascii="Cambria Math"/>
              </w:rPr>
              <m:t>,μ</m:t>
            </m:r>
            <m:ctrlPr>
              <w:rPr>
                <w:rFonts w:ascii="Cambria Math" w:hAnsi="Cambria Math"/>
              </w:rPr>
            </m:ctrlPr>
          </m:sup>
        </m:sSubSup>
      </m:oMath>
      <w:r w:rsidRPr="00F66CE9">
        <w:rPr>
          <w:iCs/>
        </w:rPr>
        <w:t xml:space="preserve"> of the </w:t>
      </w:r>
      <m:oMath>
        <m:sSubSup>
          <m:sSubSupPr>
            <m:ctrlPr>
              <w:rPr>
                <w:rFonts w:ascii="Cambria Math" w:hAnsi="Cambria Math"/>
                <w:i/>
              </w:rPr>
            </m:ctrlPr>
          </m:sSubSupPr>
          <m:e>
            <m:r>
              <w:rPr>
                <w:rFonts w:ascii="Cambria Math"/>
              </w:rPr>
              <m:t>N</m:t>
            </m:r>
          </m:e>
          <m:sub>
            <m:r>
              <m:rPr>
                <m:nor/>
              </m:rPr>
              <w:rPr>
                <w:rFonts w:ascii="Cambria Math"/>
              </w:rPr>
              <m:t>cells,r17,0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cells,r17,1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rsidRPr="00F66CE9">
        <w:rPr>
          <w:iCs/>
        </w:rPr>
        <w:t xml:space="preserve"> downlink cells using </w:t>
      </w:r>
      <w:r>
        <w:rPr>
          <w:iCs/>
        </w:rPr>
        <w:t xml:space="preserve">any </w:t>
      </w:r>
      <w:r w:rsidRPr="00F66CE9">
        <w:rPr>
          <w:iCs/>
        </w:rPr>
        <w:t xml:space="preserve">combination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sidRPr="00F66CE9">
        <w:rPr>
          <w:iCs/>
        </w:rPr>
        <w:t xml:space="preserve"> </w:t>
      </w:r>
      <w:r>
        <w:t xml:space="preserve">for a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slots</w:t>
      </w:r>
      <w:r w:rsidRPr="00F66CE9">
        <w:rPr>
          <w:iCs/>
        </w:rPr>
        <w:t xml:space="preserve"> for PDCCH monitoring, where </w:t>
      </w:r>
      <m:oMath>
        <m:nary>
          <m:naryPr>
            <m:chr m:val="∑"/>
            <m:ctrlPr>
              <w:rPr>
                <w:rFonts w:ascii="Cambria Math" w:eastAsia="Calibri" w:hAnsi="Cambria Math"/>
                <w:iCs/>
              </w:rPr>
            </m:ctrlPr>
          </m:naryPr>
          <m:sub>
            <m:r>
              <m:rPr>
                <m:sty m:val="p"/>
              </m:rPr>
              <w:rPr>
                <w:rFonts w:ascii="Cambria Math" w:hAnsi="Cambria Math"/>
              </w:rPr>
              <m:t>μ=5</m:t>
            </m:r>
          </m:sub>
          <m:sup>
            <m:r>
              <m:rPr>
                <m:sty m:val="p"/>
              </m:rPr>
              <w:rPr>
                <w:rFonts w:ascii="Cambria Math" w:hAnsi="Cambria Math"/>
              </w:rPr>
              <m:t>6</m:t>
            </m:r>
          </m:sup>
          <m:e>
            <m:d>
              <m:dPr>
                <m:ctrlPr>
                  <w:rPr>
                    <w:rFonts w:ascii="Cambria Math" w:hAnsi="Cambria Math"/>
                    <w:i/>
                  </w:rPr>
                </m:ctrlPr>
              </m:dPr>
              <m:e>
                <m:sSubSup>
                  <m:sSubSupPr>
                    <m:ctrlPr>
                      <w:rPr>
                        <w:rFonts w:ascii="Cambria Math" w:hAnsi="Cambria Math"/>
                        <w:i/>
                      </w:rPr>
                    </m:ctrlPr>
                  </m:sSubSupPr>
                  <m:e>
                    <m:r>
                      <w:rPr>
                        <w:rFonts w:ascii="Cambria Math"/>
                      </w:rPr>
                      <m:t>N</m:t>
                    </m:r>
                  </m:e>
                  <m:sub>
                    <m:r>
                      <m:rPr>
                        <m:nor/>
                      </m:rPr>
                      <w:rPr>
                        <w:rFonts w:ascii="Cambria Math"/>
                      </w:rPr>
                      <m:t>cells,r17,0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γ∙</m:t>
                    </m:r>
                    <m:r>
                      <w:rPr>
                        <w:rFonts w:ascii="Cambria Math"/>
                      </w:rPr>
                      <m:t>N</m:t>
                    </m:r>
                  </m:e>
                  <m:sub>
                    <m:r>
                      <m:rPr>
                        <m:nor/>
                      </m:rPr>
                      <w:rPr>
                        <w:rFonts w:ascii="Cambria Math"/>
                      </w:rPr>
                      <m:t>cells,r17,1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e>
            </m:d>
          </m:e>
        </m:nary>
        <m:r>
          <m:rPr>
            <m:sty m:val="p"/>
          </m:rPr>
          <w:rPr>
            <w:rFonts w:ascii="Cambria Math" w:hAnsi="Cambria Math"/>
          </w:rPr>
          <m:t>&gt;</m:t>
        </m:r>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cap-r17</m:t>
            </m:r>
            <m:ctrlPr>
              <w:rPr>
                <w:rFonts w:ascii="Cambria Math" w:hAnsi="Calibri" w:cs="Calibri"/>
              </w:rPr>
            </m:ctrlPr>
          </m:sup>
        </m:sSubSup>
      </m:oMath>
      <w:r w:rsidRPr="00F66CE9">
        <w:rPr>
          <w:lang w:val="x-none"/>
        </w:rPr>
        <w:t xml:space="preserve">, </w:t>
      </w:r>
      <w:r w:rsidRPr="00F66CE9">
        <w:rPr>
          <w:lang w:val="en-US"/>
        </w:rPr>
        <w:t xml:space="preserve">a DL BWP of an activated cell is the active DL BWP of the activated cell, and a DL BWP of a deactivated cell is the </w:t>
      </w:r>
      <w:r w:rsidRPr="00F66CE9">
        <w:t xml:space="preserve">DL BWP with </w:t>
      </w:r>
      <w:r w:rsidRPr="00F66CE9">
        <w:rPr>
          <w:lang w:val="en-US"/>
        </w:rPr>
        <w:t>index provided by</w:t>
      </w:r>
      <w:r w:rsidRPr="00F66CE9">
        <w:t xml:space="preserve"> </w:t>
      </w:r>
      <w:r w:rsidRPr="00F66CE9">
        <w:rPr>
          <w:i/>
        </w:rPr>
        <w:t>firstActiveDownlinkBWP-Id</w:t>
      </w:r>
      <w:r w:rsidRPr="00F66CE9">
        <w:rPr>
          <w:lang w:val="en-US"/>
        </w:rPr>
        <w:t xml:space="preserve"> for the deactivated cell, </w:t>
      </w:r>
      <w:r w:rsidRPr="00F66CE9">
        <w:rPr>
          <w:iCs/>
        </w:rPr>
        <w:t xml:space="preserve">the UE is not required to monitor more than </w:t>
      </w:r>
      <m:oMath>
        <m:sSubSup>
          <m:sSubSupPr>
            <m:ctrlPr>
              <w:rPr>
                <w:rFonts w:ascii="Cambria Math" w:hAnsi="Cambria Math"/>
                <w:i/>
              </w:rPr>
            </m:ctrlPr>
          </m:sSubSupPr>
          <m:e>
            <m:r>
              <w:rPr>
                <w:rFonts w:ascii="Cambria Math" w:hAnsi="Cambria Math"/>
              </w:rPr>
              <m:t>M</m:t>
            </m:r>
          </m:e>
          <m:sub>
            <m:r>
              <m:rPr>
                <m:sty m:val="p"/>
              </m:rPr>
              <w:rPr>
                <w:rFonts w:ascii="Cambria Math" w:hAnsi="Cambria Math"/>
              </w:rPr>
              <m:t>PDCCH</m:t>
            </m:r>
            <m:ctrlPr>
              <w:rPr>
                <w:rFonts w:ascii="Cambria Math" w:hAnsi="Cambria Math"/>
              </w:rPr>
            </m:ctrlPr>
          </m:sub>
          <m:sup>
            <m:r>
              <m:rPr>
                <m:sty m:val="p"/>
              </m:rPr>
              <w:rPr>
                <w:rFonts w:ascii="Cambria Math" w:hAnsi="Cambria Math"/>
              </w:rPr>
              <m:t>total,</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m:rPr>
                <m:sty m:val="p"/>
              </m:rPr>
              <w:rPr>
                <w:rFonts w:ascii="Cambria Math" w:hAnsi="Cambria Math"/>
              </w:rPr>
              <m:t>,</m:t>
            </m:r>
            <m:r>
              <w:rPr>
                <w:rFonts w:ascii="Cambria Math" w:hAnsi="Cambria Math"/>
              </w:rPr>
              <m:t>μ</m:t>
            </m:r>
            <m:ctrlPr>
              <w:rPr>
                <w:rFonts w:ascii="Cambria Math" w:hAnsi="Cambria Math"/>
              </w:rPr>
            </m:ctrlPr>
          </m:sup>
        </m:sSubSup>
        <m:r>
          <w:rPr>
            <w:rFonts w:ascii="Cambria Math" w:hAnsi="Calibri" w:cs="Calibri"/>
          </w:rPr>
          <m:t>=</m:t>
        </m:r>
        <m:d>
          <m:dPr>
            <m:begChr m:val="⌊"/>
            <m:endChr m:val="⌋"/>
            <m:ctrlPr>
              <w:rPr>
                <w:rFonts w:ascii="Cambria Math" w:hAnsi="Calibri" w:cs="Calibri"/>
                <w:i/>
              </w:rPr>
            </m:ctrlPr>
          </m:dPr>
          <m:e>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cap-r17</m:t>
                </m:r>
                <m:ctrlPr>
                  <w:rPr>
                    <w:rFonts w:ascii="Cambria Math" w:hAnsi="Calibri" w:cs="Calibri"/>
                  </w:rPr>
                </m:ctrlPr>
              </m:sup>
            </m:sSubSup>
            <m:r>
              <w:rPr>
                <w:rFonts w:ascii="Cambria Math" w:hAnsi="Cambria Math" w:cs="Cambria Math"/>
              </w:rPr>
              <m:t>⋅</m:t>
            </m:r>
            <m:sSubSup>
              <m:sSubSupPr>
                <m:ctrlPr>
                  <w:rPr>
                    <w:rFonts w:ascii="Cambria Math" w:hAnsi="Cambria Math"/>
                    <w:i/>
                  </w:rPr>
                </m:ctrlPr>
              </m:sSubSupPr>
              <m:e>
                <m:r>
                  <w:rPr>
                    <w:rFonts w:ascii="Cambria Math" w:hAnsi="Cambria Math"/>
                  </w:rPr>
                  <m:t>M</m:t>
                </m:r>
              </m:e>
              <m:sub>
                <m:r>
                  <m:rPr>
                    <m:sty m:val="p"/>
                  </m:rPr>
                  <w:rPr>
                    <w:rFonts w:ascii="Cambria Math" w:hAnsi="Cambria Math"/>
                  </w:rPr>
                  <m:t>PDCCH</m:t>
                </m:r>
                <m:ctrlPr>
                  <w:rPr>
                    <w:rFonts w:ascii="Cambria Math" w:hAnsi="Cambria Math"/>
                  </w:rPr>
                </m:ctrlPr>
              </m:sub>
              <m:sup>
                <m:r>
                  <m:rPr>
                    <m:sty m:val="p"/>
                  </m:rPr>
                  <w:rPr>
                    <w:rFonts w:ascii="Cambria Math" w:hAnsi="Cambria Math"/>
                  </w:rPr>
                  <m:t>max,</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m:rPr>
                    <m:sty m:val="p"/>
                  </m:rPr>
                  <w:rPr>
                    <w:rFonts w:ascii="Cambria Math" w:hAnsi="Cambria Math"/>
                  </w:rPr>
                  <m:t>,</m:t>
                </m:r>
                <m:r>
                  <w:rPr>
                    <w:rFonts w:ascii="Cambria Math" w:hAnsi="Cambria Math"/>
                  </w:rPr>
                  <m:t>μ</m:t>
                </m:r>
                <m:ctrlPr>
                  <w:rPr>
                    <w:rFonts w:ascii="Cambria Math" w:hAnsi="Cambria Math"/>
                  </w:rPr>
                </m:ctrlPr>
              </m:sup>
            </m:sSubSup>
            <m:r>
              <w:rPr>
                <w:rFonts w:ascii="Cambria Math" w:hAnsi="Cambria Math" w:cs="Cambria Math"/>
              </w:rPr>
              <m:t>⋅</m:t>
            </m:r>
            <m:f>
              <m:fPr>
                <m:type m:val="lin"/>
                <m:ctrlPr>
                  <w:rPr>
                    <w:rFonts w:ascii="Cambria Math" w:hAnsi="Calibri" w:cs="Calibri"/>
                    <w:i/>
                  </w:rPr>
                </m:ctrlPr>
              </m:fPr>
              <m:num>
                <m:d>
                  <m:dPr>
                    <m:ctrlPr>
                      <w:rPr>
                        <w:rFonts w:ascii="Cambria Math" w:hAnsi="Cambria Math" w:cs="Cambria Math"/>
                        <w:i/>
                      </w:rPr>
                    </m:ctrlPr>
                  </m:dPr>
                  <m:e>
                    <m:sSubSup>
                      <m:sSubSupPr>
                        <m:ctrlPr>
                          <w:rPr>
                            <w:rFonts w:ascii="Cambria Math" w:hAnsi="Cambria Math"/>
                            <w:i/>
                          </w:rPr>
                        </m:ctrlPr>
                      </m:sSubSupPr>
                      <m:e>
                        <m:r>
                          <w:rPr>
                            <w:rFonts w:ascii="Cambria Math"/>
                          </w:rPr>
                          <m:t>N</m:t>
                        </m:r>
                      </m:e>
                      <m:sub>
                        <m:r>
                          <m:rPr>
                            <m:nor/>
                          </m:rPr>
                          <w:rPr>
                            <w:rFonts w:ascii="Cambria Math"/>
                          </w:rPr>
                          <m:t>cells,r17,0</m:t>
                        </m:r>
                        <m:ctrlPr>
                          <w:rPr>
                            <w:rFonts w:ascii="Cambria Math" w:hAnsi="Cambria Math"/>
                          </w:rPr>
                        </m:ctrlPr>
                      </m:sub>
                      <m:sup>
                        <m:r>
                          <m:rPr>
                            <m:nor/>
                          </m:rPr>
                          <w:rPr>
                            <w:rFonts w:ascii="Cambria Math"/>
                          </w:rPr>
                          <m:t>DL,</m:t>
                        </m:r>
                        <m:sSub>
                          <m:sSubPr>
                            <m:ctrlPr>
                              <w:rPr>
                                <w:rFonts w:ascii="Cambria Math" w:hAnsi="Cambria Math"/>
                                <w:i/>
                              </w:rPr>
                            </m:ctrlPr>
                          </m:sSubPr>
                          <m:e>
                            <m:r>
                              <w:rPr>
                                <w:rFonts w:ascii="Cambria Math"/>
                              </w:rPr>
                              <m:t>X</m:t>
                            </m:r>
                          </m:e>
                          <m:sub>
                            <m:r>
                              <w:rPr>
                                <w:rFonts w:ascii="Cambria Math"/>
                              </w:rPr>
                              <m:t>s</m:t>
                            </m:r>
                          </m:sub>
                        </m:sSub>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γ∙</m:t>
                        </m:r>
                        <m:r>
                          <w:rPr>
                            <w:rFonts w:ascii="Cambria Math"/>
                          </w:rPr>
                          <m:t>N</m:t>
                        </m:r>
                      </m:e>
                      <m:sub>
                        <m:r>
                          <m:rPr>
                            <m:nor/>
                          </m:rPr>
                          <w:rPr>
                            <w:rFonts w:ascii="Cambria Math"/>
                          </w:rPr>
                          <m:t>cells,r17,1</m:t>
                        </m:r>
                        <m:ctrlPr>
                          <w:rPr>
                            <w:rFonts w:ascii="Cambria Math" w:hAnsi="Cambria Math"/>
                          </w:rPr>
                        </m:ctrlPr>
                      </m:sub>
                      <m:sup>
                        <m:r>
                          <m:rPr>
                            <m:nor/>
                          </m:rPr>
                          <w:rPr>
                            <w:rFonts w:ascii="Cambria Math"/>
                          </w:rPr>
                          <m:t>DL,</m:t>
                        </m:r>
                        <m:sSub>
                          <m:sSubPr>
                            <m:ctrlPr>
                              <w:rPr>
                                <w:rFonts w:ascii="Cambria Math" w:hAnsi="Cambria Math"/>
                                <w:i/>
                              </w:rPr>
                            </m:ctrlPr>
                          </m:sSubPr>
                          <m:e>
                            <m:r>
                              <w:rPr>
                                <w:rFonts w:ascii="Cambria Math"/>
                              </w:rPr>
                              <m:t>X</m:t>
                            </m:r>
                          </m:e>
                          <m:sub>
                            <m:r>
                              <w:rPr>
                                <w:rFonts w:ascii="Cambria Math"/>
                              </w:rPr>
                              <m:t>s</m:t>
                            </m:r>
                          </m:sub>
                        </m:sSub>
                        <m:r>
                          <w:rPr>
                            <w:rFonts w:ascii="Cambria Math"/>
                          </w:rPr>
                          <m:t>,μ</m:t>
                        </m:r>
                        <m:ctrlPr>
                          <w:rPr>
                            <w:rFonts w:ascii="Cambria Math" w:hAnsi="Cambria Math"/>
                          </w:rPr>
                        </m:ctrlPr>
                      </m:sup>
                    </m:sSubSup>
                  </m:e>
                </m:d>
              </m:num>
              <m:den>
                <m:nary>
                  <m:naryPr>
                    <m:chr m:val="∑"/>
                    <m:ctrlPr>
                      <w:rPr>
                        <w:rFonts w:ascii="Cambria Math" w:hAnsi="Calibri" w:cs="Calibri"/>
                        <w:i/>
                      </w:rPr>
                    </m:ctrlPr>
                  </m:naryPr>
                  <m:sub>
                    <m:r>
                      <w:rPr>
                        <w:rFonts w:ascii="Cambria Math" w:hAnsi="Calibri" w:cs="Calibri"/>
                      </w:rPr>
                      <m:t>j=5</m:t>
                    </m:r>
                  </m:sub>
                  <m:sup>
                    <m:r>
                      <w:rPr>
                        <w:rFonts w:ascii="Cambria Math" w:hAnsi="Calibri" w:cs="Calibri"/>
                      </w:rPr>
                      <m:t>6</m:t>
                    </m:r>
                  </m:sup>
                  <m:e>
                    <m:d>
                      <m:dPr>
                        <m:ctrlPr>
                          <w:rPr>
                            <w:rFonts w:ascii="Cambria Math" w:hAnsi="Calibri" w:cs="Calibri"/>
                            <w:i/>
                          </w:rPr>
                        </m:ctrlPr>
                      </m:dPr>
                      <m:e>
                        <m:sSubSup>
                          <m:sSubSupPr>
                            <m:ctrlPr>
                              <w:rPr>
                                <w:rFonts w:ascii="Cambria Math" w:hAnsi="Cambria Math"/>
                                <w:i/>
                              </w:rPr>
                            </m:ctrlPr>
                          </m:sSubSupPr>
                          <m:e>
                            <m:r>
                              <w:rPr>
                                <w:rFonts w:ascii="Cambria Math"/>
                              </w:rPr>
                              <m:t>N</m:t>
                            </m:r>
                          </m:e>
                          <m:sub>
                            <m:r>
                              <m:rPr>
                                <m:nor/>
                              </m:rPr>
                              <w:rPr>
                                <w:rFonts w:ascii="Cambria Math"/>
                              </w:rPr>
                              <m:t>cells,r17,0</m:t>
                            </m:r>
                            <m:ctrlPr>
                              <w:rPr>
                                <w:rFonts w:ascii="Cambria Math" w:hAnsi="Cambria Math"/>
                              </w:rPr>
                            </m:ctrlPr>
                          </m:sub>
                          <m:sup>
                            <m:r>
                              <m:rPr>
                                <m:nor/>
                              </m:rPr>
                              <w:rPr>
                                <w:rFonts w:ascii="Cambria Math"/>
                              </w:rPr>
                              <m:t>DL</m:t>
                            </m:r>
                            <m:r>
                              <w:rPr>
                                <w:rFonts w:ascii="Cambria Math"/>
                              </w:rPr>
                              <m:t>,j</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γ∙</m:t>
                            </m:r>
                            <m:r>
                              <w:rPr>
                                <w:rFonts w:ascii="Cambria Math"/>
                              </w:rPr>
                              <m:t>N</m:t>
                            </m:r>
                          </m:e>
                          <m:sub>
                            <m:r>
                              <m:rPr>
                                <m:nor/>
                              </m:rPr>
                              <w:rPr>
                                <w:rFonts w:ascii="Cambria Math"/>
                              </w:rPr>
                              <m:t>cells,r17,1</m:t>
                            </m:r>
                            <m:ctrlPr>
                              <w:rPr>
                                <w:rFonts w:ascii="Cambria Math" w:hAnsi="Cambria Math"/>
                              </w:rPr>
                            </m:ctrlPr>
                          </m:sub>
                          <m:sup>
                            <m:r>
                              <m:rPr>
                                <m:nor/>
                              </m:rPr>
                              <w:rPr>
                                <w:rFonts w:ascii="Cambria Math"/>
                              </w:rPr>
                              <m:t>DL</m:t>
                            </m:r>
                            <m:r>
                              <w:rPr>
                                <w:rFonts w:ascii="Cambria Math"/>
                              </w:rPr>
                              <m:t>,j</m:t>
                            </m:r>
                            <m:ctrlPr>
                              <w:rPr>
                                <w:rFonts w:ascii="Cambria Math" w:hAnsi="Cambria Math"/>
                              </w:rPr>
                            </m:ctrlPr>
                          </m:sup>
                        </m:sSubSup>
                      </m:e>
                    </m:d>
                    <m:ctrlPr>
                      <w:rPr>
                        <w:rFonts w:ascii="Cambria Math" w:hAnsi="Cambria Math" w:cs="Calibri"/>
                        <w:i/>
                      </w:rPr>
                    </m:ctrlPr>
                  </m:e>
                </m:nary>
                <m:ctrlPr>
                  <w:rPr>
                    <w:rFonts w:ascii="Cambria Math" w:hAnsi="Cambria Math" w:cs="Calibri"/>
                    <w:i/>
                  </w:rPr>
                </m:ctrlPr>
              </m:den>
            </m:f>
            <m:ctrlPr>
              <w:rPr>
                <w:rFonts w:ascii="Cambria Math" w:hAnsi="Cambria Math" w:cs="Calibri"/>
                <w:i/>
              </w:rPr>
            </m:ctrlPr>
          </m:e>
        </m:d>
      </m:oMath>
      <w:r w:rsidRPr="00F66CE9">
        <w:rPr>
          <w:lang w:val="en-US" w:eastAsia="ko-KR"/>
        </w:rPr>
        <w:t xml:space="preserve"> </w:t>
      </w:r>
      <w:r w:rsidRPr="00F66CE9">
        <w:t xml:space="preserve">PDCCH candidates, </w:t>
      </w:r>
      <w:r w:rsidRPr="00F66CE9">
        <w:rPr>
          <w:lang w:val="en-US"/>
        </w:rPr>
        <w:t xml:space="preserve">or more than </w:t>
      </w:r>
      <m:oMath>
        <m:sSubSup>
          <m:sSubSupPr>
            <m:ctrlPr>
              <w:rPr>
                <w:rFonts w:ascii="Cambria Math" w:hAnsi="Cambria Math"/>
                <w:i/>
              </w:rPr>
            </m:ctrlPr>
          </m:sSubSupPr>
          <m:e>
            <m:r>
              <w:rPr>
                <w:rFonts w:ascii="Cambria Math" w:hAnsi="Cambria Math"/>
              </w:rPr>
              <m:t>C</m:t>
            </m:r>
          </m:e>
          <m:sub>
            <m:r>
              <m:rPr>
                <m:sty m:val="p"/>
              </m:rPr>
              <w:rPr>
                <w:rFonts w:ascii="Cambria Math" w:hAnsi="Cambria Math"/>
              </w:rPr>
              <m:t>PDCCH</m:t>
            </m:r>
            <m:ctrlPr>
              <w:rPr>
                <w:rFonts w:ascii="Cambria Math" w:hAnsi="Cambria Math"/>
              </w:rPr>
            </m:ctrlPr>
          </m:sub>
          <m:sup>
            <m:r>
              <m:rPr>
                <m:sty m:val="p"/>
              </m:rPr>
              <w:rPr>
                <w:rFonts w:ascii="Cambria Math" w:hAnsi="Cambria Math"/>
              </w:rPr>
              <m:t>total,</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m:rPr>
                <m:sty m:val="p"/>
              </m:rPr>
              <w:rPr>
                <w:rFonts w:ascii="Cambria Math" w:hAnsi="Cambria Math"/>
              </w:rPr>
              <m:t>,</m:t>
            </m:r>
            <m:r>
              <w:rPr>
                <w:rFonts w:ascii="Cambria Math" w:hAnsi="Cambria Math"/>
              </w:rPr>
              <m:t>μ</m:t>
            </m:r>
            <m:ctrlPr>
              <w:rPr>
                <w:rFonts w:ascii="Cambria Math" w:hAnsi="Cambria Math"/>
              </w:rPr>
            </m:ctrlPr>
          </m:sup>
        </m:sSubSup>
        <m:r>
          <w:rPr>
            <w:rFonts w:ascii="Cambria Math" w:hAnsi="Calibri" w:cs="Calibri"/>
          </w:rPr>
          <m:t>=</m:t>
        </m:r>
        <m:d>
          <m:dPr>
            <m:begChr m:val="⌊"/>
            <m:endChr m:val="⌋"/>
            <m:ctrlPr>
              <w:rPr>
                <w:rFonts w:ascii="Cambria Math" w:hAnsi="Calibri" w:cs="Calibri"/>
                <w:i/>
              </w:rPr>
            </m:ctrlPr>
          </m:dPr>
          <m:e>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cap-r17</m:t>
                </m:r>
                <m:ctrlPr>
                  <w:rPr>
                    <w:rFonts w:ascii="Cambria Math" w:hAnsi="Calibri" w:cs="Calibri"/>
                  </w:rPr>
                </m:ctrlPr>
              </m:sup>
            </m:sSubSup>
            <m:r>
              <w:rPr>
                <w:rFonts w:ascii="Cambria Math" w:hAnsi="Cambria Math" w:cs="Cambria Math"/>
              </w:rPr>
              <m:t>⋅</m:t>
            </m:r>
            <m:sSubSup>
              <m:sSubSupPr>
                <m:ctrlPr>
                  <w:rPr>
                    <w:rFonts w:ascii="Cambria Math" w:hAnsi="Cambria Math"/>
                    <w:i/>
                  </w:rPr>
                </m:ctrlPr>
              </m:sSubSupPr>
              <m:e>
                <m:r>
                  <w:rPr>
                    <w:rFonts w:ascii="Cambria Math" w:hAnsi="Cambria Math"/>
                  </w:rPr>
                  <m:t>C</m:t>
                </m:r>
              </m:e>
              <m:sub>
                <m:r>
                  <m:rPr>
                    <m:sty m:val="p"/>
                  </m:rPr>
                  <w:rPr>
                    <w:rFonts w:ascii="Cambria Math" w:hAnsi="Cambria Math"/>
                  </w:rPr>
                  <m:t>PDCCH</m:t>
                </m:r>
                <m:ctrlPr>
                  <w:rPr>
                    <w:rFonts w:ascii="Cambria Math" w:hAnsi="Cambria Math"/>
                  </w:rPr>
                </m:ctrlPr>
              </m:sub>
              <m:sup>
                <m:r>
                  <m:rPr>
                    <m:sty m:val="p"/>
                  </m:rPr>
                  <w:rPr>
                    <w:rFonts w:ascii="Cambria Math" w:hAnsi="Cambria Math"/>
                  </w:rPr>
                  <m:t>max,</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m:rPr>
                    <m:sty m:val="p"/>
                  </m:rPr>
                  <w:rPr>
                    <w:rFonts w:ascii="Cambria Math" w:hAnsi="Cambria Math"/>
                  </w:rPr>
                  <m:t>,</m:t>
                </m:r>
                <m:r>
                  <w:rPr>
                    <w:rFonts w:ascii="Cambria Math" w:hAnsi="Cambria Math"/>
                  </w:rPr>
                  <m:t>μ</m:t>
                </m:r>
                <m:ctrlPr>
                  <w:rPr>
                    <w:rFonts w:ascii="Cambria Math" w:hAnsi="Cambria Math"/>
                  </w:rPr>
                </m:ctrlPr>
              </m:sup>
            </m:sSubSup>
            <m:r>
              <w:rPr>
                <w:rFonts w:ascii="Cambria Math" w:hAnsi="Cambria Math" w:cs="Cambria Math"/>
              </w:rPr>
              <m:t>⋅</m:t>
            </m:r>
            <m:f>
              <m:fPr>
                <m:type m:val="lin"/>
                <m:ctrlPr>
                  <w:rPr>
                    <w:rFonts w:ascii="Cambria Math" w:hAnsi="Calibri" w:cs="Calibri"/>
                    <w:i/>
                  </w:rPr>
                </m:ctrlPr>
              </m:fPr>
              <m:num>
                <m:d>
                  <m:dPr>
                    <m:ctrlPr>
                      <w:rPr>
                        <w:rFonts w:ascii="Cambria Math" w:hAnsi="Cambria Math" w:cs="Cambria Math"/>
                        <w:i/>
                      </w:rPr>
                    </m:ctrlPr>
                  </m:dPr>
                  <m:e>
                    <m:sSubSup>
                      <m:sSubSupPr>
                        <m:ctrlPr>
                          <w:rPr>
                            <w:rFonts w:ascii="Cambria Math" w:hAnsi="Cambria Math"/>
                            <w:i/>
                          </w:rPr>
                        </m:ctrlPr>
                      </m:sSubSupPr>
                      <m:e>
                        <m:r>
                          <w:rPr>
                            <w:rFonts w:ascii="Cambria Math"/>
                          </w:rPr>
                          <m:t>N</m:t>
                        </m:r>
                      </m:e>
                      <m:sub>
                        <m:r>
                          <m:rPr>
                            <m:nor/>
                          </m:rPr>
                          <w:rPr>
                            <w:rFonts w:ascii="Cambria Math"/>
                          </w:rPr>
                          <m:t>cells,r17,0</m:t>
                        </m:r>
                        <m:ctrlPr>
                          <w:rPr>
                            <w:rFonts w:ascii="Cambria Math" w:hAnsi="Cambria Math"/>
                          </w:rPr>
                        </m:ctrlPr>
                      </m:sub>
                      <m:sup>
                        <m:r>
                          <m:rPr>
                            <m:nor/>
                          </m:rPr>
                          <w:rPr>
                            <w:rFonts w:ascii="Cambria Math"/>
                          </w:rPr>
                          <m:t>DL,</m:t>
                        </m:r>
                        <m:sSub>
                          <m:sSubPr>
                            <m:ctrlPr>
                              <w:rPr>
                                <w:rFonts w:ascii="Cambria Math" w:hAnsi="Cambria Math"/>
                                <w:i/>
                              </w:rPr>
                            </m:ctrlPr>
                          </m:sSubPr>
                          <m:e>
                            <m:r>
                              <w:rPr>
                                <w:rFonts w:ascii="Cambria Math"/>
                              </w:rPr>
                              <m:t>X</m:t>
                            </m:r>
                          </m:e>
                          <m:sub>
                            <m:r>
                              <w:rPr>
                                <w:rFonts w:ascii="Cambria Math"/>
                              </w:rPr>
                              <m:t>s</m:t>
                            </m:r>
                          </m:sub>
                        </m:sSub>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γ∙</m:t>
                        </m:r>
                        <m:r>
                          <w:rPr>
                            <w:rFonts w:ascii="Cambria Math"/>
                          </w:rPr>
                          <m:t>N</m:t>
                        </m:r>
                      </m:e>
                      <m:sub>
                        <m:r>
                          <m:rPr>
                            <m:nor/>
                          </m:rPr>
                          <w:rPr>
                            <w:rFonts w:ascii="Cambria Math"/>
                          </w:rPr>
                          <m:t>cells,r17,1</m:t>
                        </m:r>
                        <m:ctrlPr>
                          <w:rPr>
                            <w:rFonts w:ascii="Cambria Math" w:hAnsi="Cambria Math"/>
                          </w:rPr>
                        </m:ctrlPr>
                      </m:sub>
                      <m:sup>
                        <m:r>
                          <m:rPr>
                            <m:nor/>
                          </m:rPr>
                          <w:rPr>
                            <w:rFonts w:ascii="Cambria Math"/>
                          </w:rPr>
                          <m:t>DL,</m:t>
                        </m:r>
                        <m:sSub>
                          <m:sSubPr>
                            <m:ctrlPr>
                              <w:rPr>
                                <w:rFonts w:ascii="Cambria Math" w:hAnsi="Cambria Math"/>
                                <w:i/>
                              </w:rPr>
                            </m:ctrlPr>
                          </m:sSubPr>
                          <m:e>
                            <m:r>
                              <w:rPr>
                                <w:rFonts w:ascii="Cambria Math"/>
                              </w:rPr>
                              <m:t>X</m:t>
                            </m:r>
                          </m:e>
                          <m:sub>
                            <m:r>
                              <w:rPr>
                                <w:rFonts w:ascii="Cambria Math"/>
                              </w:rPr>
                              <m:t>s</m:t>
                            </m:r>
                          </m:sub>
                        </m:sSub>
                        <m:r>
                          <w:rPr>
                            <w:rFonts w:ascii="Cambria Math"/>
                          </w:rPr>
                          <m:t>,μ</m:t>
                        </m:r>
                        <m:ctrlPr>
                          <w:rPr>
                            <w:rFonts w:ascii="Cambria Math" w:hAnsi="Cambria Math"/>
                          </w:rPr>
                        </m:ctrlPr>
                      </m:sup>
                    </m:sSubSup>
                  </m:e>
                </m:d>
              </m:num>
              <m:den>
                <m:nary>
                  <m:naryPr>
                    <m:chr m:val="∑"/>
                    <m:ctrlPr>
                      <w:rPr>
                        <w:rFonts w:ascii="Cambria Math" w:hAnsi="Calibri" w:cs="Calibri"/>
                        <w:i/>
                      </w:rPr>
                    </m:ctrlPr>
                  </m:naryPr>
                  <m:sub>
                    <m:r>
                      <w:rPr>
                        <w:rFonts w:ascii="Cambria Math" w:hAnsi="Calibri" w:cs="Calibri"/>
                      </w:rPr>
                      <m:t>j=5</m:t>
                    </m:r>
                  </m:sub>
                  <m:sup>
                    <m:r>
                      <w:rPr>
                        <w:rFonts w:ascii="Cambria Math" w:hAnsi="Calibri" w:cs="Calibri"/>
                      </w:rPr>
                      <m:t>6</m:t>
                    </m:r>
                  </m:sup>
                  <m:e>
                    <m:d>
                      <m:dPr>
                        <m:ctrlPr>
                          <w:rPr>
                            <w:rFonts w:ascii="Cambria Math" w:hAnsi="Calibri" w:cs="Calibri"/>
                            <w:i/>
                          </w:rPr>
                        </m:ctrlPr>
                      </m:dPr>
                      <m:e>
                        <m:sSubSup>
                          <m:sSubSupPr>
                            <m:ctrlPr>
                              <w:rPr>
                                <w:rFonts w:ascii="Cambria Math" w:hAnsi="Cambria Math"/>
                                <w:i/>
                              </w:rPr>
                            </m:ctrlPr>
                          </m:sSubSupPr>
                          <m:e>
                            <m:r>
                              <w:rPr>
                                <w:rFonts w:ascii="Cambria Math"/>
                              </w:rPr>
                              <m:t>N</m:t>
                            </m:r>
                          </m:e>
                          <m:sub>
                            <m:r>
                              <m:rPr>
                                <m:nor/>
                              </m:rPr>
                              <w:rPr>
                                <w:rFonts w:ascii="Cambria Math"/>
                              </w:rPr>
                              <m:t>cells,r17,0</m:t>
                            </m:r>
                            <m:ctrlPr>
                              <w:rPr>
                                <w:rFonts w:ascii="Cambria Math" w:hAnsi="Cambria Math"/>
                              </w:rPr>
                            </m:ctrlPr>
                          </m:sub>
                          <m:sup>
                            <m:r>
                              <m:rPr>
                                <m:nor/>
                              </m:rPr>
                              <w:rPr>
                                <w:rFonts w:ascii="Cambria Math"/>
                              </w:rPr>
                              <m:t>DL</m:t>
                            </m:r>
                            <m:r>
                              <w:rPr>
                                <w:rFonts w:ascii="Cambria Math"/>
                              </w:rPr>
                              <m:t>,j</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γ∙</m:t>
                            </m:r>
                            <m:r>
                              <w:rPr>
                                <w:rFonts w:ascii="Cambria Math"/>
                              </w:rPr>
                              <m:t>N</m:t>
                            </m:r>
                          </m:e>
                          <m:sub>
                            <m:r>
                              <m:rPr>
                                <m:nor/>
                              </m:rPr>
                              <w:rPr>
                                <w:rFonts w:ascii="Cambria Math"/>
                              </w:rPr>
                              <m:t>cells,r17,1</m:t>
                            </m:r>
                            <m:ctrlPr>
                              <w:rPr>
                                <w:rFonts w:ascii="Cambria Math" w:hAnsi="Cambria Math"/>
                              </w:rPr>
                            </m:ctrlPr>
                          </m:sub>
                          <m:sup>
                            <m:r>
                              <m:rPr>
                                <m:nor/>
                              </m:rPr>
                              <w:rPr>
                                <w:rFonts w:ascii="Cambria Math"/>
                              </w:rPr>
                              <m:t>DL</m:t>
                            </m:r>
                            <m:r>
                              <w:rPr>
                                <w:rFonts w:ascii="Cambria Math"/>
                              </w:rPr>
                              <m:t>,j</m:t>
                            </m:r>
                            <m:ctrlPr>
                              <w:rPr>
                                <w:rFonts w:ascii="Cambria Math" w:hAnsi="Cambria Math"/>
                              </w:rPr>
                            </m:ctrlPr>
                          </m:sup>
                        </m:sSubSup>
                      </m:e>
                    </m:d>
                    <m:ctrlPr>
                      <w:rPr>
                        <w:rFonts w:ascii="Cambria Math" w:hAnsi="Cambria Math" w:cs="Calibri"/>
                        <w:i/>
                      </w:rPr>
                    </m:ctrlPr>
                  </m:e>
                </m:nary>
                <m:ctrlPr>
                  <w:rPr>
                    <w:rFonts w:ascii="Cambria Math" w:hAnsi="Cambria Math" w:cs="Calibri"/>
                    <w:i/>
                  </w:rPr>
                </m:ctrlPr>
              </m:den>
            </m:f>
            <m:ctrlPr>
              <w:rPr>
                <w:rFonts w:ascii="Cambria Math" w:hAnsi="Cambria Math" w:cs="Calibri"/>
                <w:i/>
              </w:rPr>
            </m:ctrlPr>
          </m:e>
        </m:d>
      </m:oMath>
      <w:r w:rsidRPr="00F66CE9">
        <w:t xml:space="preserve"> non-overlapped CCEs, per</w:t>
      </w:r>
      <w:r>
        <w:t xml:space="preserve"> group of</w:t>
      </w:r>
      <w:r w:rsidRPr="00F66CE9">
        <w:t xml:space="preserve">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Pr="00F66CE9">
        <w:rPr>
          <w:lang w:val="en-US"/>
        </w:rPr>
        <w:t xml:space="preserve"> slots on the active DL BWP(s) of</w:t>
      </w:r>
      <w:r w:rsidRPr="00F66CE9">
        <w:t xml:space="preserve"> scheduling cell</w:t>
      </w:r>
      <w:r w:rsidRPr="00F66CE9">
        <w:rPr>
          <w:lang w:val="en-US"/>
        </w:rPr>
        <w:t xml:space="preserve">(s) from the </w:t>
      </w:r>
      <m:oMath>
        <m:sSubSup>
          <m:sSubSupPr>
            <m:ctrlPr>
              <w:rPr>
                <w:rFonts w:ascii="Cambria Math" w:hAnsi="Cambria Math"/>
                <w:i/>
              </w:rPr>
            </m:ctrlPr>
          </m:sSubSupPr>
          <m:e>
            <m:r>
              <w:rPr>
                <w:rFonts w:ascii="Cambria Math"/>
              </w:rPr>
              <m:t>N</m:t>
            </m:r>
          </m:e>
          <m:sub>
            <m:r>
              <m:rPr>
                <m:nor/>
              </m:rPr>
              <w:rPr>
                <w:rFonts w:ascii="Cambria Math"/>
              </w:rPr>
              <m:t>cells,r17,0</m:t>
            </m:r>
            <m:ctrlPr>
              <w:rPr>
                <w:rFonts w:ascii="Cambria Math" w:hAnsi="Cambria Math"/>
              </w:rPr>
            </m:ctrlPr>
          </m:sub>
          <m:sup>
            <m:r>
              <m:rPr>
                <m:nor/>
              </m:rPr>
              <w:rPr>
                <w:rFonts w:ascii="Cambria Math"/>
              </w:rPr>
              <m:t>DL,</m:t>
            </m:r>
            <m:sSub>
              <m:sSubPr>
                <m:ctrlPr>
                  <w:rPr>
                    <w:rFonts w:ascii="Cambria Math" w:hAnsi="Cambria Math"/>
                    <w:i/>
                  </w:rPr>
                </m:ctrlPr>
              </m:sSubPr>
              <m:e>
                <m:r>
                  <w:rPr>
                    <w:rFonts w:ascii="Cambria Math"/>
                  </w:rPr>
                  <m:t>X</m:t>
                </m:r>
              </m:e>
              <m:sub>
                <m:r>
                  <w:rPr>
                    <w:rFonts w:ascii="Cambria Math"/>
                  </w:rPr>
                  <m:t>s</m:t>
                </m:r>
              </m:sub>
            </m:sSub>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cells,r17,1</m:t>
            </m:r>
            <m:ctrlPr>
              <w:rPr>
                <w:rFonts w:ascii="Cambria Math" w:hAnsi="Cambria Math"/>
              </w:rPr>
            </m:ctrlPr>
          </m:sub>
          <m:sup>
            <m:r>
              <m:rPr>
                <m:nor/>
              </m:rPr>
              <w:rPr>
                <w:rFonts w:ascii="Cambria Math"/>
              </w:rPr>
              <m:t>DL,</m:t>
            </m:r>
            <m:sSub>
              <m:sSubPr>
                <m:ctrlPr>
                  <w:rPr>
                    <w:rFonts w:ascii="Cambria Math" w:hAnsi="Cambria Math"/>
                    <w:i/>
                  </w:rPr>
                </m:ctrlPr>
              </m:sSubPr>
              <m:e>
                <m:r>
                  <w:rPr>
                    <w:rFonts w:ascii="Cambria Math"/>
                  </w:rPr>
                  <m:t>X</m:t>
                </m:r>
              </m:e>
              <m:sub>
                <m:r>
                  <w:rPr>
                    <w:rFonts w:ascii="Cambria Math"/>
                  </w:rPr>
                  <m:t>s</m:t>
                </m:r>
              </m:sub>
            </m:sSub>
            <m:r>
              <w:rPr>
                <w:rFonts w:ascii="Cambria Math"/>
              </w:rPr>
              <m:t>,μ</m:t>
            </m:r>
            <m:ctrlPr>
              <w:rPr>
                <w:rFonts w:ascii="Cambria Math" w:hAnsi="Cambria Math"/>
              </w:rPr>
            </m:ctrlPr>
          </m:sup>
        </m:sSubSup>
      </m:oMath>
      <w:r w:rsidRPr="00F66CE9">
        <w:t xml:space="preserve"> downlink cells </w:t>
      </w:r>
      <w:r w:rsidRPr="00F66CE9">
        <w:rPr>
          <w:lang w:val="en-US"/>
        </w:rPr>
        <w:t xml:space="preserve">where </w:t>
      </w:r>
      <m:oMath>
        <m:sSubSup>
          <m:sSubSupPr>
            <m:ctrlPr>
              <w:rPr>
                <w:rFonts w:ascii="Cambria Math" w:hAnsi="Cambria Math"/>
                <w:i/>
              </w:rPr>
            </m:ctrlPr>
          </m:sSubSupPr>
          <m:e>
            <m:r>
              <w:rPr>
                <w:rFonts w:ascii="Cambria Math"/>
              </w:rPr>
              <m:t>N</m:t>
            </m:r>
          </m:e>
          <m:sub>
            <m:r>
              <m:rPr>
                <m:nor/>
              </m:rPr>
              <w:rPr>
                <w:rFonts w:ascii="Cambria Math"/>
              </w:rPr>
              <m:t>cells,r17,0</m:t>
            </m:r>
            <m:ctrlPr>
              <w:rPr>
                <w:rFonts w:ascii="Cambria Math" w:hAnsi="Cambria Math"/>
              </w:rPr>
            </m:ctrlPr>
          </m:sub>
          <m:sup>
            <m:r>
              <m:rPr>
                <m:nor/>
              </m:rPr>
              <w:rPr>
                <w:rFonts w:ascii="Cambria Math"/>
              </w:rPr>
              <m:t>DL</m:t>
            </m:r>
            <m:r>
              <w:rPr>
                <w:rFonts w:ascii="Cambria Math"/>
              </w:rPr>
              <m:t>,j</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cells,r17,1</m:t>
            </m:r>
            <m:ctrlPr>
              <w:rPr>
                <w:rFonts w:ascii="Cambria Math" w:hAnsi="Cambria Math"/>
              </w:rPr>
            </m:ctrlPr>
          </m:sub>
          <m:sup>
            <m:r>
              <m:rPr>
                <m:nor/>
              </m:rPr>
              <w:rPr>
                <w:rFonts w:ascii="Cambria Math"/>
              </w:rPr>
              <m:t>DL</m:t>
            </m:r>
            <m:r>
              <w:rPr>
                <w:rFonts w:ascii="Cambria Math"/>
              </w:rPr>
              <m:t>,j</m:t>
            </m:r>
            <m:ctrlPr>
              <w:rPr>
                <w:rFonts w:ascii="Cambria Math" w:hAnsi="Cambria Math"/>
              </w:rPr>
            </m:ctrlPr>
          </m:sup>
        </m:sSubSup>
      </m:oMath>
      <w:r w:rsidRPr="00F66CE9">
        <w:rPr>
          <w:iCs/>
        </w:rPr>
        <w:t xml:space="preserve"> is a number of configured cells with</w:t>
      </w:r>
      <w:r w:rsidRPr="00F66CE9">
        <w:t xml:space="preserve"> </w:t>
      </w:r>
      <w:r w:rsidRPr="00F66CE9">
        <w:rPr>
          <w:lang w:eastAsia="ko-KR"/>
        </w:rPr>
        <w:t xml:space="preserve">associated PDCCH candidates monitored in the </w:t>
      </w:r>
      <w:r w:rsidRPr="00F66CE9">
        <w:t xml:space="preserve">active DL BWPs of the scheduling cells </w:t>
      </w:r>
      <w:r w:rsidRPr="00F66CE9">
        <w:rPr>
          <w:lang w:val="en-US"/>
        </w:rPr>
        <w:t>using</w:t>
      </w:r>
      <w:r w:rsidRPr="00F66CE9">
        <w:rPr>
          <w:iCs/>
        </w:rPr>
        <w:t xml:space="preserve"> SCS configuration </w:t>
      </w:r>
      <m:oMath>
        <m:r>
          <w:rPr>
            <w:rFonts w:ascii="Cambria Math" w:hAnsi="Cambria Math"/>
          </w:rPr>
          <m:t>j</m:t>
        </m:r>
      </m:oMath>
      <w:r w:rsidRPr="00F66CE9">
        <w:t xml:space="preserve">. </w:t>
      </w:r>
    </w:p>
    <w:p w14:paraId="75B80EBE" w14:textId="77777777" w:rsidR="008E2AC3" w:rsidRPr="009B0788" w:rsidRDefault="008E2AC3" w:rsidP="008E2AC3">
      <w:pPr>
        <w:spacing w:line="256" w:lineRule="auto"/>
        <w:rPr>
          <w:lang w:eastAsia="ko-KR"/>
        </w:rPr>
      </w:pPr>
      <w:r w:rsidRPr="009B0788">
        <w:rPr>
          <w:rFonts w:eastAsia="Times New Roman"/>
          <w:iCs/>
        </w:rPr>
        <w:t xml:space="preserve">If the UE is configured with downlink cells for which the UE is provided </w:t>
      </w:r>
      <w:r w:rsidRPr="009B0788">
        <w:rPr>
          <w:rFonts w:eastAsia="Times New Roman"/>
          <w:i/>
        </w:rPr>
        <w:t>monitoringCapabilityConfig</w:t>
      </w:r>
      <w:r w:rsidRPr="009B0788">
        <w:rPr>
          <w:rFonts w:eastAsia="Times New Roman"/>
        </w:rPr>
        <w:t xml:space="preserve"> = </w:t>
      </w:r>
      <w:r w:rsidRPr="009B0788">
        <w:rPr>
          <w:rFonts w:eastAsia="Times New Roman"/>
          <w:i/>
        </w:rPr>
        <w:t>r15monitoringcapability</w:t>
      </w:r>
      <w:r w:rsidRPr="009B0788">
        <w:rPr>
          <w:rFonts w:eastAsia="Times New Roman"/>
          <w:iCs/>
        </w:rPr>
        <w:t xml:space="preserve"> and downlink cells for which the UE is provided </w:t>
      </w:r>
      <w:r w:rsidRPr="009B0788">
        <w:rPr>
          <w:rFonts w:eastAsia="Times New Roman"/>
          <w:i/>
        </w:rPr>
        <w:t>monitoringCapabilityConfig</w:t>
      </w:r>
      <w:r w:rsidRPr="009B0788">
        <w:rPr>
          <w:rFonts w:eastAsia="Times New Roman"/>
        </w:rPr>
        <w:t xml:space="preserve"> = </w:t>
      </w:r>
      <w:r w:rsidRPr="009B0788">
        <w:rPr>
          <w:rFonts w:eastAsia="Times New Roman"/>
          <w:i/>
        </w:rPr>
        <w:t>r17monitoringcapability</w:t>
      </w:r>
      <w:r w:rsidRPr="009B0788" w:rsidDel="00337810">
        <w:rPr>
          <w:lang w:val="en-US" w:eastAsia="ja-JP"/>
        </w:rPr>
        <w:t xml:space="preserve"> </w:t>
      </w:r>
      <w:r w:rsidRPr="009B0788">
        <w:rPr>
          <w:lang w:eastAsia="zh-CN"/>
        </w:rPr>
        <w:t>for the active DL BWPs</w:t>
      </w:r>
      <w:r w:rsidRPr="009B0788">
        <w:rPr>
          <w:rFonts w:eastAsia="Times New Roman"/>
          <w:iCs/>
        </w:rPr>
        <w:t>,</w:t>
      </w:r>
      <w:r w:rsidRPr="009B0788">
        <w:rPr>
          <w:rFonts w:eastAsia="Times New Roman"/>
          <w:i/>
        </w:rPr>
        <w:t xml:space="preserve">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cap-r17</m:t>
            </m:r>
            <m:ctrlPr>
              <w:rPr>
                <w:rFonts w:ascii="Cambria Math" w:hAnsi="Calibri" w:cs="Calibri"/>
              </w:rPr>
            </m:ctrlPr>
          </m:sup>
        </m:sSubSup>
      </m:oMath>
      <w:r w:rsidRPr="009B0788">
        <w:t xml:space="preserve"> is replaced by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cells,r17/r15</m:t>
            </m:r>
            <m:ctrlPr>
              <w:rPr>
                <w:rFonts w:ascii="Cambria Math" w:hAnsi="Calibri" w:cs="Calibri"/>
              </w:rPr>
            </m:ctrlPr>
          </m:sub>
          <m:sup>
            <m:r>
              <m:rPr>
                <m:nor/>
              </m:rPr>
              <w:rPr>
                <w:rFonts w:ascii="Cambria Math" w:hAnsi="Calibri" w:cs="Calibri"/>
              </w:rPr>
              <m:t>cap-r17</m:t>
            </m:r>
            <m:ctrlPr>
              <w:rPr>
                <w:rFonts w:ascii="Cambria Math" w:hAnsi="Calibri" w:cs="Calibri"/>
              </w:rPr>
            </m:ctrlPr>
          </m:sup>
        </m:sSubSup>
      </m:oMath>
      <w:r w:rsidRPr="009B0788">
        <w:rPr>
          <w:rFonts w:eastAsia="Times New Roman"/>
        </w:rPr>
        <w:t xml:space="preserve">. </w:t>
      </w:r>
      <w:r w:rsidRPr="009B0788">
        <w:rPr>
          <w:rFonts w:eastAsia="Times New Roman"/>
          <w:iCs/>
        </w:rPr>
        <w:t xml:space="preserve">If the UE is configured with downlink cells for which the UE is provided </w:t>
      </w:r>
      <w:r w:rsidRPr="009B0788">
        <w:rPr>
          <w:rFonts w:eastAsia="Times New Roman"/>
          <w:i/>
        </w:rPr>
        <w:t>monitoringCapabilityConfig</w:t>
      </w:r>
      <w:r w:rsidRPr="009B0788">
        <w:rPr>
          <w:rFonts w:eastAsia="Times New Roman"/>
        </w:rPr>
        <w:t xml:space="preserve"> = </w:t>
      </w:r>
      <w:r w:rsidRPr="009B0788">
        <w:rPr>
          <w:rFonts w:eastAsia="Times New Roman"/>
          <w:i/>
        </w:rPr>
        <w:t>r16monitoringcapability</w:t>
      </w:r>
      <w:r w:rsidRPr="009B0788">
        <w:rPr>
          <w:rFonts w:eastAsia="Times New Roman"/>
          <w:iCs/>
        </w:rPr>
        <w:t xml:space="preserve"> and downlink cells for which the UE is provided </w:t>
      </w:r>
      <w:r w:rsidRPr="009B0788">
        <w:rPr>
          <w:rFonts w:eastAsia="Times New Roman"/>
          <w:i/>
        </w:rPr>
        <w:t>monitoringCapabilityConfig</w:t>
      </w:r>
      <w:r w:rsidRPr="009B0788">
        <w:rPr>
          <w:rFonts w:eastAsia="Times New Roman"/>
        </w:rPr>
        <w:t xml:space="preserve"> = </w:t>
      </w:r>
      <w:r w:rsidRPr="009B0788">
        <w:rPr>
          <w:rFonts w:eastAsia="Times New Roman"/>
          <w:i/>
        </w:rPr>
        <w:t>r17monitoringcapability</w:t>
      </w:r>
      <w:r w:rsidRPr="009B0788">
        <w:rPr>
          <w:lang w:eastAsia="zh-CN"/>
        </w:rPr>
        <w:t xml:space="preserve"> for the active DL BWPs</w:t>
      </w:r>
      <w:r w:rsidRPr="009B0788">
        <w:rPr>
          <w:rFonts w:eastAsia="Times New Roman"/>
          <w:iCs/>
        </w:rPr>
        <w:t>,</w:t>
      </w:r>
      <w:r w:rsidRPr="009B0788">
        <w:rPr>
          <w:rFonts w:eastAsia="Times New Roman"/>
          <w:i/>
        </w:rPr>
        <w:t xml:space="preserve">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cap-r17</m:t>
            </m:r>
            <m:ctrlPr>
              <w:rPr>
                <w:rFonts w:ascii="Cambria Math" w:hAnsi="Calibri" w:cs="Calibri"/>
              </w:rPr>
            </m:ctrlPr>
          </m:sup>
        </m:sSubSup>
      </m:oMath>
      <w:r w:rsidRPr="009B0788">
        <w:t xml:space="preserve"> is replaced by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cells,r17/r16</m:t>
            </m:r>
            <m:ctrlPr>
              <w:rPr>
                <w:rFonts w:ascii="Cambria Math" w:hAnsi="Calibri" w:cs="Calibri"/>
              </w:rPr>
            </m:ctrlPr>
          </m:sub>
          <m:sup>
            <m:r>
              <m:rPr>
                <m:nor/>
              </m:rPr>
              <w:rPr>
                <w:rFonts w:ascii="Cambria Math" w:hAnsi="Calibri" w:cs="Calibri"/>
              </w:rPr>
              <m:t>cap-r17</m:t>
            </m:r>
            <m:ctrlPr>
              <w:rPr>
                <w:rFonts w:ascii="Cambria Math" w:hAnsi="Calibri" w:cs="Calibri"/>
              </w:rPr>
            </m:ctrlPr>
          </m:sup>
        </m:sSubSup>
      </m:oMath>
      <w:r w:rsidRPr="009B0788">
        <w:rPr>
          <w:rFonts w:eastAsia="Times New Roman"/>
        </w:rPr>
        <w:t xml:space="preserve">. </w:t>
      </w:r>
      <w:r w:rsidRPr="009B0788">
        <w:rPr>
          <w:rFonts w:eastAsia="Times New Roman"/>
          <w:iCs/>
        </w:rPr>
        <w:t xml:space="preserve">If the UE is configured with downlink cells for which the UE is provided </w:t>
      </w:r>
      <w:r w:rsidRPr="009B0788">
        <w:rPr>
          <w:rFonts w:eastAsia="Times New Roman"/>
          <w:i/>
        </w:rPr>
        <w:t>monitoringCapabilityConfig</w:t>
      </w:r>
      <w:r w:rsidRPr="009B0788">
        <w:rPr>
          <w:rFonts w:eastAsia="Times New Roman"/>
        </w:rPr>
        <w:t xml:space="preserve"> = </w:t>
      </w:r>
      <w:r w:rsidRPr="009B0788">
        <w:rPr>
          <w:rFonts w:eastAsia="Times New Roman"/>
          <w:i/>
        </w:rPr>
        <w:t>r15monitoringcapability</w:t>
      </w:r>
      <w:r w:rsidRPr="009B0788">
        <w:rPr>
          <w:rFonts w:eastAsia="Times New Roman"/>
          <w:iCs/>
        </w:rPr>
        <w:t xml:space="preserve"> and</w:t>
      </w:r>
      <w:r>
        <w:rPr>
          <w:rFonts w:eastAsia="Times New Roman"/>
          <w:iCs/>
        </w:rPr>
        <w:t xml:space="preserve"> downlink cells for which the UE is provided</w:t>
      </w:r>
      <w:r w:rsidRPr="009B0788">
        <w:rPr>
          <w:rFonts w:eastAsia="Times New Roman"/>
          <w:iCs/>
        </w:rPr>
        <w:t xml:space="preserve"> </w:t>
      </w:r>
      <w:r w:rsidRPr="009B0788">
        <w:rPr>
          <w:rFonts w:eastAsia="Times New Roman"/>
          <w:i/>
        </w:rPr>
        <w:t>monitoringCapabilityConfig</w:t>
      </w:r>
      <w:r w:rsidRPr="009B0788">
        <w:rPr>
          <w:rFonts w:eastAsia="Times New Roman"/>
        </w:rPr>
        <w:t xml:space="preserve"> = </w:t>
      </w:r>
      <w:r w:rsidRPr="009B0788">
        <w:rPr>
          <w:rFonts w:eastAsia="Times New Roman"/>
          <w:i/>
        </w:rPr>
        <w:t>r16monitoringcapability</w:t>
      </w:r>
      <w:r w:rsidRPr="009B0788">
        <w:rPr>
          <w:rFonts w:eastAsia="Times New Roman"/>
          <w:iCs/>
        </w:rPr>
        <w:t xml:space="preserve"> and downlink cells for which the UE is provided </w:t>
      </w:r>
      <w:r w:rsidRPr="009B0788">
        <w:rPr>
          <w:rFonts w:eastAsia="Times New Roman"/>
          <w:i/>
        </w:rPr>
        <w:t>monitoringCapabilityConfig</w:t>
      </w:r>
      <w:r w:rsidRPr="009B0788">
        <w:rPr>
          <w:rFonts w:eastAsia="Times New Roman"/>
        </w:rPr>
        <w:t xml:space="preserve"> = </w:t>
      </w:r>
      <w:r w:rsidRPr="009B0788">
        <w:rPr>
          <w:rFonts w:eastAsia="Times New Roman"/>
          <w:i/>
        </w:rPr>
        <w:t>r17monitoringcapability</w:t>
      </w:r>
      <w:r w:rsidRPr="009B0788">
        <w:rPr>
          <w:lang w:eastAsia="zh-CN"/>
        </w:rPr>
        <w:t xml:space="preserve"> for the active DL BWPs</w:t>
      </w:r>
      <w:r w:rsidRPr="009B0788">
        <w:rPr>
          <w:rFonts w:eastAsia="Times New Roman"/>
          <w:iCs/>
        </w:rPr>
        <w:t>,</w:t>
      </w:r>
      <w:r w:rsidRPr="009B0788">
        <w:rPr>
          <w:rFonts w:eastAsia="Times New Roman"/>
          <w:i/>
        </w:rPr>
        <w:t xml:space="preserve">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cap-r17</m:t>
            </m:r>
            <m:ctrlPr>
              <w:rPr>
                <w:rFonts w:ascii="Cambria Math" w:hAnsi="Calibri" w:cs="Calibri"/>
              </w:rPr>
            </m:ctrlPr>
          </m:sup>
        </m:sSubSup>
      </m:oMath>
      <w:r w:rsidRPr="009B0788">
        <w:t xml:space="preserve"> is replaced by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cells,r17/{r15,r16}</m:t>
            </m:r>
            <m:ctrlPr>
              <w:rPr>
                <w:rFonts w:ascii="Cambria Math" w:hAnsi="Calibri" w:cs="Calibri"/>
              </w:rPr>
            </m:ctrlPr>
          </m:sub>
          <m:sup>
            <m:r>
              <m:rPr>
                <m:nor/>
              </m:rPr>
              <w:rPr>
                <w:rFonts w:ascii="Cambria Math" w:hAnsi="Calibri" w:cs="Calibri"/>
              </w:rPr>
              <m:t>cap-r17</m:t>
            </m:r>
            <m:ctrlPr>
              <w:rPr>
                <w:rFonts w:ascii="Cambria Math" w:hAnsi="Calibri" w:cs="Calibri"/>
              </w:rPr>
            </m:ctrlPr>
          </m:sup>
        </m:sSubSup>
      </m:oMath>
      <w:r w:rsidRPr="009B0788">
        <w:rPr>
          <w:rFonts w:eastAsia="Times New Roman"/>
        </w:rPr>
        <w:t xml:space="preserve">. </w:t>
      </w:r>
      <w:r w:rsidRPr="009B0788">
        <w:t xml:space="preserve">If, for one or more of the cells, the UE is provided with </w:t>
      </w:r>
      <w:r w:rsidRPr="009B0788">
        <w:rPr>
          <w:i/>
        </w:rPr>
        <w:t>monitoringCapabilityConfig</w:t>
      </w:r>
      <w:r w:rsidRPr="009B0788">
        <w:t xml:space="preserve"> = </w:t>
      </w:r>
      <w:r w:rsidRPr="009B0788">
        <w:rPr>
          <w:i/>
        </w:rPr>
        <w:t>r16monitoringcapability</w:t>
      </w:r>
      <w:r w:rsidRPr="009B0788">
        <w:rPr>
          <w:iCs/>
        </w:rPr>
        <w:t xml:space="preserve">, </w:t>
      </w:r>
      <m:oMath>
        <m:r>
          <w:rPr>
            <w:rFonts w:ascii="Cambria Math" w:hAnsi="Cambria Math" w:cs="Calibri"/>
            <w:lang w:val="x-none"/>
          </w:rPr>
          <m:t>γ</m:t>
        </m:r>
        <m:r>
          <w:rPr>
            <w:rFonts w:ascii="Cambria Math"/>
            <w:lang w:val="x-none"/>
          </w:rPr>
          <m:t>=1</m:t>
        </m:r>
      </m:oMath>
      <w:r w:rsidRPr="009B0788">
        <w:t>.</w:t>
      </w:r>
    </w:p>
    <w:p w14:paraId="0D61BA72" w14:textId="0CFF9E2D" w:rsidR="00670E7E" w:rsidRPr="00F66CE9" w:rsidRDefault="00670E7E" w:rsidP="00670E7E">
      <w:pPr>
        <w:rPr>
          <w:lang w:val="en-US"/>
        </w:rPr>
      </w:pPr>
      <w:r w:rsidRPr="00F66CE9">
        <w:rPr>
          <w:lang w:val="en-US"/>
        </w:rPr>
        <w:t xml:space="preserve">For each scheduled cell from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cells,r17,0</m:t>
            </m:r>
          </m:sub>
          <m:sup>
            <m:r>
              <m:rPr>
                <m:sty m:val="p"/>
              </m:rPr>
              <w:rPr>
                <w:rFonts w:ascii="Cambria Math" w:hAnsi="Cambria Math"/>
                <w:color w:val="000000"/>
              </w:rPr>
              <m:t>DL,</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m:rPr>
                <m:sty m:val="p"/>
              </m:rPr>
              <w:rPr>
                <w:rFonts w:ascii="Cambria Math" w:hAnsi="Cambria Math"/>
                <w:color w:val="000000"/>
              </w:rPr>
              <m:t>,</m:t>
            </m:r>
            <m:r>
              <w:rPr>
                <w:rFonts w:ascii="Cambria Math" w:hAnsi="Cambria Math"/>
                <w:color w:val="000000"/>
              </w:rPr>
              <m:t>μ</m:t>
            </m:r>
          </m:sup>
        </m:sSubSup>
      </m:oMath>
      <w:r w:rsidRPr="00F66CE9">
        <w:t xml:space="preserve"> downlink cells</w:t>
      </w:r>
      <w:r w:rsidRPr="00F66CE9">
        <w:rPr>
          <w:lang w:val="en-US"/>
        </w:rPr>
        <w:t xml:space="preserve"> using </w:t>
      </w:r>
      <w:r>
        <w:rPr>
          <w:lang w:val="en-US"/>
        </w:rPr>
        <w:t xml:space="preserve">any </w:t>
      </w:r>
      <w:r w:rsidRPr="00F66CE9">
        <w:rPr>
          <w:lang w:val="en-US"/>
        </w:rPr>
        <w:t xml:space="preserve">combination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sidRPr="002A2C5E">
        <w:t xml:space="preserve"> </w:t>
      </w:r>
      <w:r>
        <w:t xml:space="preserve">for a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slots</w:t>
      </w:r>
      <w:r w:rsidRPr="00F66CE9">
        <w:rPr>
          <w:lang w:val="en-US"/>
        </w:rPr>
        <w:t xml:space="preserve">, the UE is not required to monitor on the active DL BWP </w:t>
      </w:r>
      <w:r w:rsidRPr="00F66CE9">
        <w:rPr>
          <w:lang w:eastAsia="ko-KR"/>
        </w:rPr>
        <w:t xml:space="preserve">with </w:t>
      </w:r>
      <w:r w:rsidRPr="00F66CE9">
        <w:t xml:space="preserve">SCS configuration </w:t>
      </w:r>
      <m:oMath>
        <m:r>
          <w:rPr>
            <w:rFonts w:ascii="Cambria Math" w:hAnsi="Cambria Math"/>
          </w:rPr>
          <m:t>μ</m:t>
        </m:r>
      </m:oMath>
      <w:r w:rsidRPr="00F66CE9">
        <w:t xml:space="preserve"> </w:t>
      </w:r>
      <w:r w:rsidRPr="00F66CE9">
        <w:rPr>
          <w:lang w:val="en-US"/>
        </w:rPr>
        <w:t>of the scheduling cell</w:t>
      </w:r>
      <w:r w:rsidRPr="00F66CE9">
        <w:rPr>
          <w:lang w:eastAsia="zh-CN"/>
        </w:rPr>
        <w:t>,</w:t>
      </w:r>
      <w:r w:rsidRPr="00F66CE9">
        <w:rPr>
          <w:lang w:val="en-US"/>
        </w:rPr>
        <w:t xml:space="preserve"> more than </w:t>
      </w:r>
      <m:oMath>
        <m:func>
          <m:funcPr>
            <m:ctrlPr>
              <w:rPr>
                <w:rFonts w:ascii="Cambria Math" w:hAnsi="Cambria Math"/>
                <w:i/>
              </w:rPr>
            </m:ctrlPr>
          </m:funcPr>
          <m:fName>
            <m:r>
              <w:rPr>
                <w:rFonts w:ascii="Cambria Math" w:hAns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sty m:val="p"/>
                      </m:rPr>
                      <w:rPr>
                        <w:rFonts w:ascii="Cambria Math" w:hAnsi="Cambria Math"/>
                      </w:rPr>
                      <m:t>PDCCH</m:t>
                    </m:r>
                    <m:ctrlPr>
                      <w:rPr>
                        <w:rFonts w:ascii="Cambria Math" w:hAnsi="Cambria Math"/>
                      </w:rPr>
                    </m:ctrlPr>
                  </m:sub>
                  <m:sup>
                    <m:r>
                      <m:rPr>
                        <m:sty m:val="p"/>
                      </m:rPr>
                      <w:rPr>
                        <w:rFonts w:ascii="Cambria Math" w:hAnsi="Cambria Math"/>
                      </w:rPr>
                      <m:t>max,</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m:rPr>
                        <m:sty m:val="p"/>
                      </m:rPr>
                      <w:rPr>
                        <w:rFonts w:ascii="Cambria Math" w:hAnsi="Cambria Math"/>
                      </w:rPr>
                      <m:t>,</m:t>
                    </m:r>
                    <m:r>
                      <w:rPr>
                        <w:rFonts w:ascii="Cambria Math" w:hAns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M</m:t>
                    </m:r>
                  </m:e>
                  <m:sub>
                    <m:r>
                      <m:rPr>
                        <m:sty m:val="p"/>
                      </m:rPr>
                      <w:rPr>
                        <w:rFonts w:ascii="Cambria Math" w:hAnsi="Cambria Math"/>
                      </w:rPr>
                      <m:t>PDCCH</m:t>
                    </m:r>
                    <m:ctrlPr>
                      <w:rPr>
                        <w:rFonts w:ascii="Cambria Math" w:hAnsi="Cambria Math"/>
                      </w:rPr>
                    </m:ctrlPr>
                  </m:sub>
                  <m:sup>
                    <m:r>
                      <m:rPr>
                        <m:sty m:val="p"/>
                      </m:rPr>
                      <w:rPr>
                        <w:rFonts w:ascii="Cambria Math" w:hAnsi="Cambria Math"/>
                      </w:rPr>
                      <m:t>total,</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m:rPr>
                        <m:sty m:val="p"/>
                      </m:rPr>
                      <w:rPr>
                        <w:rFonts w:ascii="Cambria Math" w:hAnsi="Cambria Math"/>
                      </w:rPr>
                      <m:t>,</m:t>
                    </m:r>
                    <m:r>
                      <w:rPr>
                        <w:rFonts w:ascii="Cambria Math" w:hAnsi="Cambria Math"/>
                      </w:rPr>
                      <m:t>μ</m:t>
                    </m:r>
                    <m:ctrlPr>
                      <w:rPr>
                        <w:rFonts w:ascii="Cambria Math" w:hAnsi="Cambria Math"/>
                      </w:rPr>
                    </m:ctrlPr>
                  </m:sup>
                </m:sSubSup>
              </m:e>
            </m:d>
          </m:e>
        </m:func>
      </m:oMath>
      <w:r w:rsidRPr="00F66CE9">
        <w:rPr>
          <w:lang w:val="en-US"/>
        </w:rPr>
        <w:t xml:space="preserve"> </w:t>
      </w:r>
      <w:r w:rsidRPr="00F66CE9">
        <w:t>PDCCH candidates or more than</w:t>
      </w:r>
      <w:r w:rsidRPr="00F66CE9">
        <w:rPr>
          <w:lang w:val="en-US"/>
        </w:rPr>
        <w:t xml:space="preserve"> </w:t>
      </w:r>
      <m:oMath>
        <m:func>
          <m:funcPr>
            <m:ctrlPr>
              <w:rPr>
                <w:rFonts w:ascii="Cambria Math" w:hAnsi="Cambria Math"/>
                <w:i/>
              </w:rPr>
            </m:ctrlPr>
          </m:funcPr>
          <m:fName>
            <m:r>
              <w:rPr>
                <w:rFonts w:ascii="Cambria Math" w:hAns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rPr>
                      <m:t>C</m:t>
                    </m:r>
                  </m:e>
                  <m:sub>
                    <m:r>
                      <m:rPr>
                        <m:sty m:val="p"/>
                      </m:rPr>
                      <w:rPr>
                        <w:rFonts w:ascii="Cambria Math" w:hAnsi="Cambria Math"/>
                      </w:rPr>
                      <m:t>PDCCH</m:t>
                    </m:r>
                    <m:ctrlPr>
                      <w:rPr>
                        <w:rFonts w:ascii="Cambria Math" w:hAnsi="Cambria Math"/>
                      </w:rPr>
                    </m:ctrlPr>
                  </m:sub>
                  <m:sup>
                    <m:r>
                      <m:rPr>
                        <m:sty m:val="p"/>
                      </m:rPr>
                      <w:rPr>
                        <w:rFonts w:ascii="Cambria Math" w:hAnsi="Cambria Math"/>
                      </w:rPr>
                      <m:t>max,</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m:rPr>
                        <m:sty m:val="p"/>
                      </m:rPr>
                      <w:rPr>
                        <w:rFonts w:ascii="Cambria Math" w:hAnsi="Cambria Math"/>
                      </w:rPr>
                      <m:t>,</m:t>
                    </m:r>
                    <m:r>
                      <w:rPr>
                        <w:rFonts w:ascii="Cambria Math" w:hAns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C</m:t>
                    </m:r>
                  </m:e>
                  <m:sub>
                    <m:r>
                      <m:rPr>
                        <m:sty m:val="p"/>
                      </m:rPr>
                      <w:rPr>
                        <w:rFonts w:ascii="Cambria Math" w:hAnsi="Cambria Math"/>
                      </w:rPr>
                      <m:t>PDCCH</m:t>
                    </m:r>
                    <m:ctrlPr>
                      <w:rPr>
                        <w:rFonts w:ascii="Cambria Math" w:hAnsi="Cambria Math"/>
                      </w:rPr>
                    </m:ctrlPr>
                  </m:sub>
                  <m:sup>
                    <m:r>
                      <m:rPr>
                        <m:sty m:val="p"/>
                      </m:rPr>
                      <w:rPr>
                        <w:rFonts w:ascii="Cambria Math" w:hAnsi="Cambria Math"/>
                      </w:rPr>
                      <m:t>total,</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m:rPr>
                        <m:sty m:val="p"/>
                      </m:rPr>
                      <w:rPr>
                        <w:rFonts w:ascii="Cambria Math" w:hAnsi="Cambria Math"/>
                      </w:rPr>
                      <m:t>,</m:t>
                    </m:r>
                    <m:r>
                      <w:rPr>
                        <w:rFonts w:ascii="Cambria Math" w:hAnsi="Cambria Math"/>
                      </w:rPr>
                      <m:t>μ</m:t>
                    </m:r>
                    <m:ctrlPr>
                      <w:rPr>
                        <w:rFonts w:ascii="Cambria Math" w:hAnsi="Cambria Math"/>
                      </w:rPr>
                    </m:ctrlPr>
                  </m:sup>
                </m:sSubSup>
              </m:e>
            </m:d>
          </m:e>
        </m:func>
      </m:oMath>
      <w:r w:rsidRPr="00F66CE9">
        <w:t xml:space="preserve"> non-overlapped CCEs per</w:t>
      </w:r>
      <w:r>
        <w:t xml:space="preserve"> group of</w:t>
      </w:r>
      <w:r w:rsidRPr="00F66CE9">
        <w:t xml:space="preserve">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Pr="00F66CE9">
        <w:rPr>
          <w:lang w:val="en-US"/>
        </w:rPr>
        <w:t xml:space="preserve"> slots</w:t>
      </w:r>
      <w:r w:rsidRPr="00F66CE9">
        <w:t>.</w:t>
      </w:r>
    </w:p>
    <w:p w14:paraId="7F3E2E96" w14:textId="77777777" w:rsidR="00EA406F" w:rsidRDefault="00EA406F" w:rsidP="00EA406F">
      <w:r w:rsidRPr="00A51D05">
        <w:t xml:space="preserve">For each scheduled cell from the </w:t>
      </w:r>
      <m:oMath>
        <m:sSubSup>
          <m:sSubSupPr>
            <m:ctrlPr>
              <w:rPr>
                <w:rFonts w:ascii="Cambria Math" w:eastAsia="Calibri" w:hAnsi="Cambria Math"/>
                <w:iCs/>
              </w:rPr>
            </m:ctrlPr>
          </m:sSubSupPr>
          <m:e>
            <m:r>
              <w:rPr>
                <w:rFonts w:ascii="Cambria Math" w:hAnsi="Cambria Math"/>
              </w:rPr>
              <m:t>N</m:t>
            </m:r>
          </m:e>
          <m:sub>
            <m:r>
              <m:rPr>
                <m:sty m:val="p"/>
              </m:rPr>
              <w:rPr>
                <w:rFonts w:ascii="Cambria Math" w:hAnsi="Cambria Math"/>
              </w:rPr>
              <m:t>cells,r17,1</m:t>
            </m:r>
          </m:sub>
          <m:sup>
            <m:r>
              <m:rPr>
                <m:sty m:val="p"/>
              </m:rPr>
              <w:rPr>
                <w:rFonts w:ascii="Cambria Math" w:hAnsi="Cambria Math"/>
                <w:color w:val="000000"/>
              </w:rPr>
              <m:t>DL,</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m:rPr>
                <m:sty m:val="p"/>
              </m:rPr>
              <w:rPr>
                <w:rFonts w:ascii="Cambria Math" w:hAnsi="Cambria Math"/>
                <w:color w:val="000000"/>
              </w:rPr>
              <m:t>,</m:t>
            </m:r>
            <m:r>
              <w:rPr>
                <w:rFonts w:ascii="Cambria Math" w:hAnsi="Cambria Math"/>
                <w:color w:val="000000"/>
              </w:rPr>
              <m:t>μ</m:t>
            </m:r>
          </m:sup>
        </m:sSubSup>
      </m:oMath>
      <w:r w:rsidRPr="00A51D05">
        <w:t xml:space="preserve"> downlink cells using any combination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sidRPr="00A51D05">
        <w:t xml:space="preserve"> for a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Pr="00A51D05">
        <w:rPr>
          <w:lang w:eastAsia="zh-CN"/>
        </w:rPr>
        <w:t xml:space="preserve"> slots</w:t>
      </w:r>
      <w:r w:rsidRPr="00A51D05">
        <w:t xml:space="preserve">, the UE is not required to monitor on the active DL BWP </w:t>
      </w:r>
      <w:r w:rsidRPr="00A51D05">
        <w:rPr>
          <w:lang w:eastAsia="ko-KR"/>
        </w:rPr>
        <w:t xml:space="preserve">with </w:t>
      </w:r>
      <w:r w:rsidRPr="00A51D05">
        <w:t xml:space="preserve">SCS configuration </w:t>
      </w:r>
      <m:oMath>
        <m:r>
          <w:rPr>
            <w:rFonts w:ascii="Cambria Math" w:hAnsi="Cambria Math"/>
          </w:rPr>
          <m:t>μ</m:t>
        </m:r>
      </m:oMath>
      <w:r w:rsidRPr="00A51D05">
        <w:t xml:space="preserve"> of the scheduling cell</w:t>
      </w:r>
      <w:r w:rsidRPr="00A51D05">
        <w:rPr>
          <w:lang w:eastAsia="zh-CN"/>
        </w:rPr>
        <w:t>,</w:t>
      </w:r>
      <w:r w:rsidRPr="00A51D05">
        <w:t xml:space="preserve"> </w:t>
      </w:r>
    </w:p>
    <w:p w14:paraId="0F8E2AC7" w14:textId="77777777" w:rsidR="00EA406F" w:rsidRDefault="00EA406F" w:rsidP="00EA406F">
      <w:pPr>
        <w:pStyle w:val="B1"/>
      </w:pPr>
      <w:r>
        <w:rPr>
          <w:lang w:eastAsia="ko-KR"/>
        </w:rPr>
        <w:t>-</w:t>
      </w:r>
      <w:r>
        <w:rPr>
          <w:lang w:eastAsia="ko-KR"/>
        </w:rPr>
        <w:tab/>
      </w:r>
      <w:r w:rsidRPr="001931B1">
        <w:t xml:space="preserve">more than </w:t>
      </w:r>
      <m:oMath>
        <m:func>
          <m:funcPr>
            <m:ctrlPr>
              <w:rPr>
                <w:rFonts w:ascii="Cambria Math" w:hAnsi="Cambria Math"/>
                <w:i/>
                <w:lang w:val="en-GB"/>
              </w:rPr>
            </m:ctrlPr>
          </m:funcPr>
          <m:fName>
            <m:r>
              <w:rPr>
                <w:rFonts w:ascii="Cambria Math" w:hAnsi="Cambria Math"/>
                <w:lang w:val="en-GB"/>
              </w:rPr>
              <m:t>min</m:t>
            </m:r>
          </m:fName>
          <m:e>
            <m:d>
              <m:dPr>
                <m:ctrlPr>
                  <w:rPr>
                    <w:rFonts w:ascii="Cambria Math" w:hAnsi="Cambria Math"/>
                    <w:i/>
                    <w:lang w:val="en-GB"/>
                  </w:rPr>
                </m:ctrlPr>
              </m:dPr>
              <m:e>
                <m:sSubSup>
                  <m:sSubSupPr>
                    <m:ctrlPr>
                      <w:rPr>
                        <w:rFonts w:ascii="Cambria Math" w:hAnsi="Cambria Math"/>
                        <w:i/>
                        <w:lang w:val="en-GB"/>
                      </w:rPr>
                    </m:ctrlPr>
                  </m:sSubSupPr>
                  <m:e>
                    <m:r>
                      <w:rPr>
                        <w:rFonts w:ascii="Cambria Math" w:hAnsi="Cambria Math"/>
                        <w:lang w:val="en-GB"/>
                      </w:rPr>
                      <m:t>γ∙M</m:t>
                    </m:r>
                  </m:e>
                  <m:sub>
                    <m:r>
                      <m:rPr>
                        <m:sty m:val="p"/>
                      </m:rPr>
                      <w:rPr>
                        <w:rFonts w:ascii="Cambria Math" w:hAnsi="Cambria Math"/>
                        <w:lang w:val="en-GB"/>
                      </w:rPr>
                      <m:t>PDCCH</m:t>
                    </m:r>
                    <m:ctrlPr>
                      <w:rPr>
                        <w:rFonts w:ascii="Cambria Math" w:hAnsi="Cambria Math"/>
                        <w:lang w:val="en-GB"/>
                      </w:rPr>
                    </m:ctrlPr>
                  </m:sub>
                  <m:sup>
                    <m:r>
                      <m:rPr>
                        <m:sty m:val="p"/>
                      </m:rPr>
                      <w:rPr>
                        <w:rFonts w:ascii="Cambria Math" w:hAnsi="Cambria Math"/>
                        <w:lang w:val="en-GB"/>
                      </w:rPr>
                      <m:t>max,</m:t>
                    </m:r>
                    <m:sSub>
                      <m:sSubPr>
                        <m:ctrlPr>
                          <w:rPr>
                            <w:rFonts w:ascii="Cambria Math" w:hAnsi="Cambria Math"/>
                            <w:i/>
                            <w:lang w:val="en-GB" w:eastAsia="zh-CN"/>
                          </w:rPr>
                        </m:ctrlPr>
                      </m:sSubPr>
                      <m:e>
                        <m:r>
                          <w:rPr>
                            <w:rFonts w:ascii="Cambria Math" w:hAnsi="Cambria Math"/>
                            <w:lang w:val="en-GB" w:eastAsia="zh-CN"/>
                          </w:rPr>
                          <m:t>X</m:t>
                        </m:r>
                      </m:e>
                      <m:sub>
                        <m:r>
                          <w:rPr>
                            <w:rFonts w:ascii="Cambria Math" w:hAnsi="Cambria Math"/>
                            <w:lang w:val="en-GB" w:eastAsia="zh-CN"/>
                          </w:rPr>
                          <m:t>s</m:t>
                        </m:r>
                      </m:sub>
                    </m:sSub>
                    <m:r>
                      <m:rPr>
                        <m:sty m:val="p"/>
                      </m:rPr>
                      <w:rPr>
                        <w:rFonts w:ascii="Cambria Math" w:hAnsi="Cambria Math"/>
                        <w:lang w:val="en-GB"/>
                      </w:rPr>
                      <m:t>,</m:t>
                    </m:r>
                    <m:r>
                      <w:rPr>
                        <w:rFonts w:ascii="Cambria Math" w:hAnsi="Cambria Math"/>
                        <w:lang w:val="en-GB"/>
                      </w:rPr>
                      <m:t>μ</m:t>
                    </m:r>
                    <m:ctrlPr>
                      <w:rPr>
                        <w:rFonts w:ascii="Cambria Math" w:hAnsi="Cambria Math"/>
                        <w:lang w:val="en-GB"/>
                      </w:rPr>
                    </m:ctrlPr>
                  </m:sup>
                </m:sSubSup>
                <m:r>
                  <w:rPr>
                    <w:rFonts w:ascii="Cambria Math" w:hAnsi="Cambria Math"/>
                    <w:lang w:val="en-GB"/>
                  </w:rPr>
                  <m:t>,</m:t>
                </m:r>
                <m:sSubSup>
                  <m:sSubSupPr>
                    <m:ctrlPr>
                      <w:rPr>
                        <w:rFonts w:ascii="Cambria Math" w:hAnsi="Cambria Math"/>
                        <w:i/>
                        <w:lang w:val="en-GB"/>
                      </w:rPr>
                    </m:ctrlPr>
                  </m:sSubSupPr>
                  <m:e>
                    <m:r>
                      <w:rPr>
                        <w:rFonts w:ascii="Cambria Math" w:hAnsi="Cambria Math"/>
                        <w:lang w:val="en-GB"/>
                      </w:rPr>
                      <m:t>M</m:t>
                    </m:r>
                  </m:e>
                  <m:sub>
                    <m:r>
                      <m:rPr>
                        <m:sty m:val="p"/>
                      </m:rPr>
                      <w:rPr>
                        <w:rFonts w:ascii="Cambria Math" w:hAnsi="Cambria Math"/>
                        <w:lang w:val="en-GB"/>
                      </w:rPr>
                      <m:t>PDCCH</m:t>
                    </m:r>
                    <m:ctrlPr>
                      <w:rPr>
                        <w:rFonts w:ascii="Cambria Math" w:hAnsi="Cambria Math"/>
                        <w:lang w:val="en-GB"/>
                      </w:rPr>
                    </m:ctrlPr>
                  </m:sub>
                  <m:sup>
                    <m:r>
                      <m:rPr>
                        <m:sty m:val="p"/>
                      </m:rPr>
                      <w:rPr>
                        <w:rFonts w:ascii="Cambria Math" w:hAnsi="Cambria Math"/>
                        <w:lang w:val="en-GB"/>
                      </w:rPr>
                      <m:t>total,</m:t>
                    </m:r>
                    <m:sSub>
                      <m:sSubPr>
                        <m:ctrlPr>
                          <w:rPr>
                            <w:rFonts w:ascii="Cambria Math" w:hAnsi="Cambria Math"/>
                            <w:i/>
                            <w:lang w:val="en-GB" w:eastAsia="zh-CN"/>
                          </w:rPr>
                        </m:ctrlPr>
                      </m:sSubPr>
                      <m:e>
                        <m:r>
                          <w:rPr>
                            <w:rFonts w:ascii="Cambria Math" w:hAnsi="Cambria Math"/>
                            <w:lang w:val="en-GB" w:eastAsia="zh-CN"/>
                          </w:rPr>
                          <m:t>X</m:t>
                        </m:r>
                      </m:e>
                      <m:sub>
                        <m:r>
                          <w:rPr>
                            <w:rFonts w:ascii="Cambria Math" w:hAnsi="Cambria Math"/>
                            <w:lang w:val="en-GB" w:eastAsia="zh-CN"/>
                          </w:rPr>
                          <m:t>s</m:t>
                        </m:r>
                      </m:sub>
                    </m:sSub>
                    <m:r>
                      <m:rPr>
                        <m:sty m:val="p"/>
                      </m:rPr>
                      <w:rPr>
                        <w:rFonts w:ascii="Cambria Math" w:hAnsi="Cambria Math"/>
                        <w:lang w:val="en-GB"/>
                      </w:rPr>
                      <m:t>,</m:t>
                    </m:r>
                    <m:r>
                      <w:rPr>
                        <w:rFonts w:ascii="Cambria Math" w:hAnsi="Cambria Math"/>
                        <w:lang w:val="en-GB"/>
                      </w:rPr>
                      <m:t>μ</m:t>
                    </m:r>
                    <m:ctrlPr>
                      <w:rPr>
                        <w:rFonts w:ascii="Cambria Math" w:hAnsi="Cambria Math"/>
                        <w:lang w:val="en-GB"/>
                      </w:rPr>
                    </m:ctrlPr>
                  </m:sup>
                </m:sSubSup>
              </m:e>
            </m:d>
          </m:e>
        </m:func>
      </m:oMath>
      <w:r w:rsidRPr="001931B1">
        <w:t xml:space="preserve"> </w:t>
      </w:r>
      <w:r w:rsidRPr="001931B1">
        <w:rPr>
          <w:lang w:val="en-GB"/>
        </w:rPr>
        <w:t>PDCCH candidates</w:t>
      </w:r>
      <w:r w:rsidRPr="00A51D05">
        <w:rPr>
          <w:lang w:val="en-GB"/>
        </w:rPr>
        <w:t xml:space="preserve"> or </w:t>
      </w:r>
      <w:r w:rsidRPr="001931B1">
        <w:rPr>
          <w:lang w:val="en-GB"/>
        </w:rPr>
        <w:t>more than</w:t>
      </w:r>
      <w:r w:rsidRPr="001931B1">
        <w:t xml:space="preserve"> </w:t>
      </w:r>
      <m:oMath>
        <m:func>
          <m:funcPr>
            <m:ctrlPr>
              <w:rPr>
                <w:rFonts w:ascii="Cambria Math" w:hAnsi="Cambria Math"/>
                <w:i/>
                <w:lang w:val="en-GB"/>
              </w:rPr>
            </m:ctrlPr>
          </m:funcPr>
          <m:fName>
            <m:r>
              <w:rPr>
                <w:rFonts w:ascii="Cambria Math" w:hAnsi="Cambria Math"/>
                <w:lang w:val="en-GB"/>
              </w:rPr>
              <m:t>min</m:t>
            </m:r>
          </m:fName>
          <m:e>
            <m:d>
              <m:dPr>
                <m:ctrlPr>
                  <w:rPr>
                    <w:rFonts w:ascii="Cambria Math" w:hAnsi="Cambria Math"/>
                    <w:i/>
                    <w:lang w:val="en-GB"/>
                  </w:rPr>
                </m:ctrlPr>
              </m:dPr>
              <m:e>
                <m:sSubSup>
                  <m:sSubSupPr>
                    <m:ctrlPr>
                      <w:rPr>
                        <w:rFonts w:ascii="Cambria Math" w:hAnsi="Cambria Math"/>
                        <w:i/>
                        <w:lang w:val="en-GB"/>
                      </w:rPr>
                    </m:ctrlPr>
                  </m:sSubSupPr>
                  <m:e>
                    <m:r>
                      <w:rPr>
                        <w:rFonts w:ascii="Cambria Math" w:hAnsi="Cambria Math"/>
                        <w:lang w:val="en-GB"/>
                      </w:rPr>
                      <m:t>γ∙C</m:t>
                    </m:r>
                  </m:e>
                  <m:sub>
                    <m:r>
                      <m:rPr>
                        <m:sty m:val="p"/>
                      </m:rPr>
                      <w:rPr>
                        <w:rFonts w:ascii="Cambria Math" w:hAnsi="Cambria Math"/>
                        <w:lang w:val="en-GB"/>
                      </w:rPr>
                      <m:t>PDCCH</m:t>
                    </m:r>
                    <m:ctrlPr>
                      <w:rPr>
                        <w:rFonts w:ascii="Cambria Math" w:hAnsi="Cambria Math"/>
                        <w:lang w:val="en-GB"/>
                      </w:rPr>
                    </m:ctrlPr>
                  </m:sub>
                  <m:sup>
                    <m:r>
                      <m:rPr>
                        <m:sty m:val="p"/>
                      </m:rPr>
                      <w:rPr>
                        <w:rFonts w:ascii="Cambria Math" w:hAnsi="Cambria Math"/>
                        <w:lang w:val="en-GB"/>
                      </w:rPr>
                      <m:t>max,</m:t>
                    </m:r>
                    <m:sSub>
                      <m:sSubPr>
                        <m:ctrlPr>
                          <w:rPr>
                            <w:rFonts w:ascii="Cambria Math" w:hAnsi="Cambria Math"/>
                            <w:i/>
                            <w:lang w:val="en-GB" w:eastAsia="zh-CN"/>
                          </w:rPr>
                        </m:ctrlPr>
                      </m:sSubPr>
                      <m:e>
                        <m:r>
                          <w:rPr>
                            <w:rFonts w:ascii="Cambria Math" w:hAnsi="Cambria Math"/>
                            <w:lang w:val="en-GB" w:eastAsia="zh-CN"/>
                          </w:rPr>
                          <m:t>X</m:t>
                        </m:r>
                      </m:e>
                      <m:sub>
                        <m:r>
                          <w:rPr>
                            <w:rFonts w:ascii="Cambria Math" w:hAnsi="Cambria Math"/>
                            <w:lang w:val="en-GB" w:eastAsia="zh-CN"/>
                          </w:rPr>
                          <m:t>s</m:t>
                        </m:r>
                      </m:sub>
                    </m:sSub>
                    <m:r>
                      <m:rPr>
                        <m:sty m:val="p"/>
                      </m:rPr>
                      <w:rPr>
                        <w:rFonts w:ascii="Cambria Math" w:hAnsi="Cambria Math"/>
                        <w:lang w:val="en-GB"/>
                      </w:rPr>
                      <m:t>,</m:t>
                    </m:r>
                    <m:r>
                      <w:rPr>
                        <w:rFonts w:ascii="Cambria Math" w:hAnsi="Cambria Math"/>
                        <w:lang w:val="en-GB"/>
                      </w:rPr>
                      <m:t>μ</m:t>
                    </m:r>
                    <m:ctrlPr>
                      <w:rPr>
                        <w:rFonts w:ascii="Cambria Math" w:hAnsi="Cambria Math"/>
                        <w:lang w:val="en-GB"/>
                      </w:rPr>
                    </m:ctrlPr>
                  </m:sup>
                </m:sSubSup>
                <m:r>
                  <w:rPr>
                    <w:rFonts w:ascii="Cambria Math" w:hAnsi="Cambria Math"/>
                    <w:lang w:val="en-GB"/>
                  </w:rPr>
                  <m:t>,</m:t>
                </m:r>
                <m:sSubSup>
                  <m:sSubSupPr>
                    <m:ctrlPr>
                      <w:rPr>
                        <w:rFonts w:ascii="Cambria Math" w:hAnsi="Cambria Math"/>
                        <w:i/>
                        <w:lang w:val="en-GB"/>
                      </w:rPr>
                    </m:ctrlPr>
                  </m:sSubSupPr>
                  <m:e>
                    <m:r>
                      <w:rPr>
                        <w:rFonts w:ascii="Cambria Math" w:hAnsi="Cambria Math"/>
                        <w:lang w:val="en-GB"/>
                      </w:rPr>
                      <m:t>C</m:t>
                    </m:r>
                  </m:e>
                  <m:sub>
                    <m:r>
                      <m:rPr>
                        <m:sty m:val="p"/>
                      </m:rPr>
                      <w:rPr>
                        <w:rFonts w:ascii="Cambria Math" w:hAnsi="Cambria Math"/>
                        <w:lang w:val="en-GB"/>
                      </w:rPr>
                      <m:t>PDCCH</m:t>
                    </m:r>
                    <m:ctrlPr>
                      <w:rPr>
                        <w:rFonts w:ascii="Cambria Math" w:hAnsi="Cambria Math"/>
                        <w:lang w:val="en-GB"/>
                      </w:rPr>
                    </m:ctrlPr>
                  </m:sub>
                  <m:sup>
                    <m:r>
                      <m:rPr>
                        <m:sty m:val="p"/>
                      </m:rPr>
                      <w:rPr>
                        <w:rFonts w:ascii="Cambria Math" w:hAnsi="Cambria Math"/>
                        <w:lang w:val="en-GB"/>
                      </w:rPr>
                      <m:t>total,</m:t>
                    </m:r>
                    <m:sSub>
                      <m:sSubPr>
                        <m:ctrlPr>
                          <w:rPr>
                            <w:rFonts w:ascii="Cambria Math" w:hAnsi="Cambria Math"/>
                            <w:i/>
                            <w:lang w:val="en-GB" w:eastAsia="zh-CN"/>
                          </w:rPr>
                        </m:ctrlPr>
                      </m:sSubPr>
                      <m:e>
                        <m:r>
                          <w:rPr>
                            <w:rFonts w:ascii="Cambria Math" w:hAnsi="Cambria Math"/>
                            <w:lang w:val="en-GB" w:eastAsia="zh-CN"/>
                          </w:rPr>
                          <m:t>X</m:t>
                        </m:r>
                      </m:e>
                      <m:sub>
                        <m:r>
                          <w:rPr>
                            <w:rFonts w:ascii="Cambria Math" w:hAnsi="Cambria Math"/>
                            <w:lang w:val="en-GB" w:eastAsia="zh-CN"/>
                          </w:rPr>
                          <m:t>s</m:t>
                        </m:r>
                      </m:sub>
                    </m:sSub>
                    <m:r>
                      <m:rPr>
                        <m:sty m:val="p"/>
                      </m:rPr>
                      <w:rPr>
                        <w:rFonts w:ascii="Cambria Math" w:hAnsi="Cambria Math"/>
                        <w:lang w:val="en-GB"/>
                      </w:rPr>
                      <m:t>,</m:t>
                    </m:r>
                    <m:r>
                      <w:rPr>
                        <w:rFonts w:ascii="Cambria Math" w:hAnsi="Cambria Math"/>
                        <w:lang w:val="en-GB"/>
                      </w:rPr>
                      <m:t>μ</m:t>
                    </m:r>
                    <m:ctrlPr>
                      <w:rPr>
                        <w:rFonts w:ascii="Cambria Math" w:hAnsi="Cambria Math"/>
                        <w:lang w:val="en-GB"/>
                      </w:rPr>
                    </m:ctrlPr>
                  </m:sup>
                </m:sSubSup>
              </m:e>
            </m:d>
          </m:e>
        </m:func>
      </m:oMath>
      <w:r w:rsidRPr="001931B1">
        <w:rPr>
          <w:lang w:val="en-GB"/>
        </w:rPr>
        <w:t xml:space="preserve"> non-overlapped CCEs per group of </w:t>
      </w:r>
      <m:oMath>
        <m:sSub>
          <m:sSubPr>
            <m:ctrlPr>
              <w:rPr>
                <w:rFonts w:ascii="Cambria Math" w:hAnsi="Cambria Math"/>
                <w:i/>
                <w:lang w:val="en-GB" w:eastAsia="zh-CN"/>
              </w:rPr>
            </m:ctrlPr>
          </m:sSubPr>
          <m:e>
            <m:r>
              <w:rPr>
                <w:rFonts w:ascii="Cambria Math" w:hAnsi="Cambria Math"/>
                <w:lang w:val="en-GB" w:eastAsia="zh-CN"/>
              </w:rPr>
              <m:t>X</m:t>
            </m:r>
          </m:e>
          <m:sub>
            <m:r>
              <w:rPr>
                <w:rFonts w:ascii="Cambria Math" w:hAnsi="Cambria Math"/>
                <w:lang w:val="en-GB" w:eastAsia="zh-CN"/>
              </w:rPr>
              <m:t>s</m:t>
            </m:r>
          </m:sub>
        </m:sSub>
      </m:oMath>
      <w:r w:rsidRPr="001931B1">
        <w:t xml:space="preserve"> slots</w:t>
      </w:r>
    </w:p>
    <w:p w14:paraId="5C0BD88D" w14:textId="77777777" w:rsidR="00EA406F" w:rsidRDefault="00EA406F" w:rsidP="00EA406F">
      <w:pPr>
        <w:pStyle w:val="B1"/>
      </w:pPr>
      <w:r>
        <w:rPr>
          <w:lang w:eastAsia="ko-KR"/>
        </w:rPr>
        <w:t>-</w:t>
      </w:r>
      <w:r>
        <w:rPr>
          <w:lang w:eastAsia="ko-KR"/>
        </w:rPr>
        <w:tab/>
      </w:r>
      <w:r w:rsidRPr="001931B1">
        <w:t xml:space="preserve">more </w:t>
      </w:r>
      <w:r w:rsidRPr="00A51D05">
        <w:rPr>
          <w:lang w:val="en-GB"/>
        </w:rPr>
        <w:t>than</w:t>
      </w:r>
      <w:r w:rsidRPr="00A51D05">
        <w:t xml:space="preserve"> </w:t>
      </w:r>
      <m:oMath>
        <m:func>
          <m:funcPr>
            <m:ctrlPr>
              <w:rPr>
                <w:rFonts w:ascii="Cambria Math" w:hAnsi="Cambria Math"/>
                <w:i/>
                <w:lang w:val="en-GB"/>
              </w:rPr>
            </m:ctrlPr>
          </m:funcPr>
          <m:fName>
            <m:r>
              <w:rPr>
                <w:rFonts w:ascii="Cambria Math" w:hAnsi="Cambria Math"/>
                <w:lang w:val="en-GB"/>
              </w:rPr>
              <m:t>min</m:t>
            </m:r>
          </m:fName>
          <m:e>
            <m:d>
              <m:dPr>
                <m:ctrlPr>
                  <w:rPr>
                    <w:rFonts w:ascii="Cambria Math" w:hAnsi="Cambria Math"/>
                    <w:i/>
                    <w:lang w:val="en-GB"/>
                  </w:rPr>
                </m:ctrlPr>
              </m:dPr>
              <m:e>
                <m:sSubSup>
                  <m:sSubSupPr>
                    <m:ctrlPr>
                      <w:rPr>
                        <w:rFonts w:ascii="Cambria Math" w:hAnsi="Cambria Math"/>
                        <w:i/>
                        <w:lang w:val="en-GB"/>
                      </w:rPr>
                    </m:ctrlPr>
                  </m:sSubSupPr>
                  <m:e>
                    <m:r>
                      <w:rPr>
                        <w:rFonts w:ascii="Cambria Math" w:hAnsi="Cambria Math"/>
                        <w:lang w:val="en-GB"/>
                      </w:rPr>
                      <m:t>M</m:t>
                    </m:r>
                  </m:e>
                  <m:sub>
                    <m:r>
                      <m:rPr>
                        <m:sty m:val="p"/>
                      </m:rPr>
                      <w:rPr>
                        <w:rFonts w:ascii="Cambria Math" w:hAnsi="Cambria Math"/>
                        <w:lang w:val="en-GB"/>
                      </w:rPr>
                      <m:t>PDCCH</m:t>
                    </m:r>
                    <m:ctrlPr>
                      <w:rPr>
                        <w:rFonts w:ascii="Cambria Math" w:hAnsi="Cambria Math"/>
                        <w:lang w:val="en-GB"/>
                      </w:rPr>
                    </m:ctrlPr>
                  </m:sub>
                  <m:sup>
                    <m:r>
                      <m:rPr>
                        <m:sty m:val="p"/>
                      </m:rPr>
                      <w:rPr>
                        <w:rFonts w:ascii="Cambria Math" w:hAnsi="Cambria Math"/>
                        <w:lang w:val="en-GB"/>
                      </w:rPr>
                      <m:t>max,</m:t>
                    </m:r>
                    <m:sSub>
                      <m:sSubPr>
                        <m:ctrlPr>
                          <w:rPr>
                            <w:rFonts w:ascii="Cambria Math" w:hAnsi="Cambria Math"/>
                            <w:i/>
                            <w:lang w:val="en-GB" w:eastAsia="zh-CN"/>
                          </w:rPr>
                        </m:ctrlPr>
                      </m:sSubPr>
                      <m:e>
                        <m:r>
                          <w:rPr>
                            <w:rFonts w:ascii="Cambria Math" w:hAnsi="Cambria Math"/>
                            <w:lang w:val="en-GB" w:eastAsia="zh-CN"/>
                          </w:rPr>
                          <m:t>X</m:t>
                        </m:r>
                      </m:e>
                      <m:sub>
                        <m:r>
                          <w:rPr>
                            <w:rFonts w:ascii="Cambria Math" w:hAnsi="Cambria Math"/>
                            <w:lang w:val="en-GB" w:eastAsia="zh-CN"/>
                          </w:rPr>
                          <m:t>s</m:t>
                        </m:r>
                      </m:sub>
                    </m:sSub>
                    <m:r>
                      <m:rPr>
                        <m:sty m:val="p"/>
                      </m:rPr>
                      <w:rPr>
                        <w:rFonts w:ascii="Cambria Math" w:hAnsi="Cambria Math"/>
                        <w:lang w:val="en-GB"/>
                      </w:rPr>
                      <m:t>,</m:t>
                    </m:r>
                    <m:r>
                      <w:rPr>
                        <w:rFonts w:ascii="Cambria Math" w:hAnsi="Cambria Math"/>
                        <w:lang w:val="en-GB"/>
                      </w:rPr>
                      <m:t>μ</m:t>
                    </m:r>
                    <m:ctrlPr>
                      <w:rPr>
                        <w:rFonts w:ascii="Cambria Math" w:hAnsi="Cambria Math"/>
                        <w:lang w:val="en-GB"/>
                      </w:rPr>
                    </m:ctrlPr>
                  </m:sup>
                </m:sSubSup>
                <m:r>
                  <w:rPr>
                    <w:rFonts w:ascii="Cambria Math" w:hAnsi="Cambria Math"/>
                    <w:lang w:val="en-GB"/>
                  </w:rPr>
                  <m:t>,</m:t>
                </m:r>
                <m:sSubSup>
                  <m:sSubSupPr>
                    <m:ctrlPr>
                      <w:rPr>
                        <w:rFonts w:ascii="Cambria Math" w:hAnsi="Cambria Math"/>
                        <w:i/>
                        <w:lang w:val="en-GB"/>
                      </w:rPr>
                    </m:ctrlPr>
                  </m:sSubSupPr>
                  <m:e>
                    <m:r>
                      <w:rPr>
                        <w:rFonts w:ascii="Cambria Math" w:hAnsi="Cambria Math"/>
                        <w:lang w:val="en-GB"/>
                      </w:rPr>
                      <m:t>M</m:t>
                    </m:r>
                  </m:e>
                  <m:sub>
                    <m:r>
                      <m:rPr>
                        <m:sty m:val="p"/>
                      </m:rPr>
                      <w:rPr>
                        <w:rFonts w:ascii="Cambria Math" w:hAnsi="Cambria Math"/>
                        <w:lang w:val="en-GB"/>
                      </w:rPr>
                      <m:t>PDCCH</m:t>
                    </m:r>
                    <m:ctrlPr>
                      <w:rPr>
                        <w:rFonts w:ascii="Cambria Math" w:hAnsi="Cambria Math"/>
                        <w:lang w:val="en-GB"/>
                      </w:rPr>
                    </m:ctrlPr>
                  </m:sub>
                  <m:sup>
                    <m:r>
                      <m:rPr>
                        <m:sty m:val="p"/>
                      </m:rPr>
                      <w:rPr>
                        <w:rFonts w:ascii="Cambria Math" w:hAnsi="Cambria Math"/>
                        <w:lang w:val="en-GB"/>
                      </w:rPr>
                      <m:t>total,</m:t>
                    </m:r>
                    <m:sSub>
                      <m:sSubPr>
                        <m:ctrlPr>
                          <w:rPr>
                            <w:rFonts w:ascii="Cambria Math" w:hAnsi="Cambria Math"/>
                            <w:i/>
                            <w:lang w:val="en-GB" w:eastAsia="zh-CN"/>
                          </w:rPr>
                        </m:ctrlPr>
                      </m:sSubPr>
                      <m:e>
                        <m:r>
                          <w:rPr>
                            <w:rFonts w:ascii="Cambria Math" w:hAnsi="Cambria Math"/>
                            <w:lang w:val="en-GB" w:eastAsia="zh-CN"/>
                          </w:rPr>
                          <m:t>X</m:t>
                        </m:r>
                      </m:e>
                      <m:sub>
                        <m:r>
                          <w:rPr>
                            <w:rFonts w:ascii="Cambria Math" w:hAnsi="Cambria Math"/>
                            <w:lang w:val="en-GB" w:eastAsia="zh-CN"/>
                          </w:rPr>
                          <m:t>s</m:t>
                        </m:r>
                      </m:sub>
                    </m:sSub>
                    <m:r>
                      <m:rPr>
                        <m:sty m:val="p"/>
                      </m:rPr>
                      <w:rPr>
                        <w:rFonts w:ascii="Cambria Math" w:hAnsi="Cambria Math"/>
                        <w:lang w:val="en-GB"/>
                      </w:rPr>
                      <m:t>,</m:t>
                    </m:r>
                    <m:r>
                      <w:rPr>
                        <w:rFonts w:ascii="Cambria Math" w:hAnsi="Cambria Math"/>
                        <w:lang w:val="en-GB"/>
                      </w:rPr>
                      <m:t>μ</m:t>
                    </m:r>
                    <m:ctrlPr>
                      <w:rPr>
                        <w:rFonts w:ascii="Cambria Math" w:hAnsi="Cambria Math"/>
                        <w:lang w:val="en-GB"/>
                      </w:rPr>
                    </m:ctrlPr>
                  </m:sup>
                </m:sSubSup>
              </m:e>
            </m:d>
          </m:e>
        </m:func>
      </m:oMath>
      <w:r w:rsidRPr="00A51D05">
        <w:t xml:space="preserve"> </w:t>
      </w:r>
      <w:r w:rsidRPr="00A51D05">
        <w:rPr>
          <w:lang w:val="en-GB"/>
        </w:rPr>
        <w:t>PDCCH candidates or more than</w:t>
      </w:r>
      <w:r w:rsidRPr="00A51D05">
        <w:t xml:space="preserve"> </w:t>
      </w:r>
      <m:oMath>
        <m:func>
          <m:funcPr>
            <m:ctrlPr>
              <w:rPr>
                <w:rFonts w:ascii="Cambria Math" w:hAnsi="Cambria Math"/>
                <w:i/>
                <w:lang w:val="en-GB"/>
              </w:rPr>
            </m:ctrlPr>
          </m:funcPr>
          <m:fName>
            <m:r>
              <w:rPr>
                <w:rFonts w:ascii="Cambria Math" w:hAnsi="Cambria Math"/>
                <w:lang w:val="en-GB"/>
              </w:rPr>
              <m:t>min</m:t>
            </m:r>
          </m:fName>
          <m:e>
            <m:d>
              <m:dPr>
                <m:ctrlPr>
                  <w:rPr>
                    <w:rFonts w:ascii="Cambria Math" w:hAnsi="Cambria Math"/>
                    <w:i/>
                    <w:lang w:val="en-GB"/>
                  </w:rPr>
                </m:ctrlPr>
              </m:dPr>
              <m:e>
                <m:sSubSup>
                  <m:sSubSupPr>
                    <m:ctrlPr>
                      <w:rPr>
                        <w:rFonts w:ascii="Cambria Math" w:hAnsi="Cambria Math"/>
                        <w:i/>
                        <w:lang w:val="en-GB"/>
                      </w:rPr>
                    </m:ctrlPr>
                  </m:sSubSupPr>
                  <m:e>
                    <m:r>
                      <w:rPr>
                        <w:rFonts w:ascii="Cambria Math" w:hAnsi="Cambria Math"/>
                        <w:lang w:val="en-GB"/>
                      </w:rPr>
                      <m:t>C</m:t>
                    </m:r>
                  </m:e>
                  <m:sub>
                    <m:r>
                      <m:rPr>
                        <m:sty m:val="p"/>
                      </m:rPr>
                      <w:rPr>
                        <w:rFonts w:ascii="Cambria Math" w:hAnsi="Cambria Math"/>
                        <w:lang w:val="en-GB"/>
                      </w:rPr>
                      <m:t>PDCCH</m:t>
                    </m:r>
                    <m:ctrlPr>
                      <w:rPr>
                        <w:rFonts w:ascii="Cambria Math" w:hAnsi="Cambria Math"/>
                        <w:lang w:val="en-GB"/>
                      </w:rPr>
                    </m:ctrlPr>
                  </m:sub>
                  <m:sup>
                    <m:r>
                      <m:rPr>
                        <m:sty m:val="p"/>
                      </m:rPr>
                      <w:rPr>
                        <w:rFonts w:ascii="Cambria Math" w:hAnsi="Cambria Math"/>
                        <w:lang w:val="en-GB"/>
                      </w:rPr>
                      <m:t>max,</m:t>
                    </m:r>
                    <m:sSub>
                      <m:sSubPr>
                        <m:ctrlPr>
                          <w:rPr>
                            <w:rFonts w:ascii="Cambria Math" w:hAnsi="Cambria Math"/>
                            <w:i/>
                            <w:lang w:val="en-GB" w:eastAsia="zh-CN"/>
                          </w:rPr>
                        </m:ctrlPr>
                      </m:sSubPr>
                      <m:e>
                        <m:r>
                          <w:rPr>
                            <w:rFonts w:ascii="Cambria Math" w:hAnsi="Cambria Math"/>
                            <w:lang w:val="en-GB" w:eastAsia="zh-CN"/>
                          </w:rPr>
                          <m:t>X</m:t>
                        </m:r>
                      </m:e>
                      <m:sub>
                        <m:r>
                          <w:rPr>
                            <w:rFonts w:ascii="Cambria Math" w:hAnsi="Cambria Math"/>
                            <w:lang w:val="en-GB" w:eastAsia="zh-CN"/>
                          </w:rPr>
                          <m:t>s</m:t>
                        </m:r>
                      </m:sub>
                    </m:sSub>
                    <m:r>
                      <m:rPr>
                        <m:sty m:val="p"/>
                      </m:rPr>
                      <w:rPr>
                        <w:rFonts w:ascii="Cambria Math" w:hAnsi="Cambria Math"/>
                        <w:lang w:val="en-GB"/>
                      </w:rPr>
                      <m:t>,</m:t>
                    </m:r>
                    <m:r>
                      <w:rPr>
                        <w:rFonts w:ascii="Cambria Math" w:hAnsi="Cambria Math"/>
                        <w:lang w:val="en-GB"/>
                      </w:rPr>
                      <m:t>μ</m:t>
                    </m:r>
                    <m:ctrlPr>
                      <w:rPr>
                        <w:rFonts w:ascii="Cambria Math" w:hAnsi="Cambria Math"/>
                        <w:lang w:val="en-GB"/>
                      </w:rPr>
                    </m:ctrlPr>
                  </m:sup>
                </m:sSubSup>
                <m:r>
                  <w:rPr>
                    <w:rFonts w:ascii="Cambria Math" w:hAnsi="Cambria Math"/>
                    <w:lang w:val="en-GB"/>
                  </w:rPr>
                  <m:t>,</m:t>
                </m:r>
                <m:sSubSup>
                  <m:sSubSupPr>
                    <m:ctrlPr>
                      <w:rPr>
                        <w:rFonts w:ascii="Cambria Math" w:hAnsi="Cambria Math"/>
                        <w:i/>
                        <w:lang w:val="en-GB"/>
                      </w:rPr>
                    </m:ctrlPr>
                  </m:sSubSupPr>
                  <m:e>
                    <m:r>
                      <w:rPr>
                        <w:rFonts w:ascii="Cambria Math" w:hAnsi="Cambria Math"/>
                        <w:lang w:val="en-GB"/>
                      </w:rPr>
                      <m:t>C</m:t>
                    </m:r>
                  </m:e>
                  <m:sub>
                    <m:r>
                      <m:rPr>
                        <m:sty m:val="p"/>
                      </m:rPr>
                      <w:rPr>
                        <w:rFonts w:ascii="Cambria Math" w:hAnsi="Cambria Math"/>
                        <w:lang w:val="en-GB"/>
                      </w:rPr>
                      <m:t>PDCCH</m:t>
                    </m:r>
                    <m:ctrlPr>
                      <w:rPr>
                        <w:rFonts w:ascii="Cambria Math" w:hAnsi="Cambria Math"/>
                        <w:lang w:val="en-GB"/>
                      </w:rPr>
                    </m:ctrlPr>
                  </m:sub>
                  <m:sup>
                    <m:r>
                      <m:rPr>
                        <m:sty m:val="p"/>
                      </m:rPr>
                      <w:rPr>
                        <w:rFonts w:ascii="Cambria Math" w:hAnsi="Cambria Math"/>
                        <w:lang w:val="en-GB"/>
                      </w:rPr>
                      <m:t>total,</m:t>
                    </m:r>
                    <m:sSub>
                      <m:sSubPr>
                        <m:ctrlPr>
                          <w:rPr>
                            <w:rFonts w:ascii="Cambria Math" w:hAnsi="Cambria Math"/>
                            <w:i/>
                            <w:lang w:val="en-GB" w:eastAsia="zh-CN"/>
                          </w:rPr>
                        </m:ctrlPr>
                      </m:sSubPr>
                      <m:e>
                        <m:r>
                          <w:rPr>
                            <w:rFonts w:ascii="Cambria Math" w:hAnsi="Cambria Math"/>
                            <w:lang w:val="en-GB" w:eastAsia="zh-CN"/>
                          </w:rPr>
                          <m:t>X</m:t>
                        </m:r>
                      </m:e>
                      <m:sub>
                        <m:r>
                          <w:rPr>
                            <w:rFonts w:ascii="Cambria Math" w:hAnsi="Cambria Math"/>
                            <w:lang w:val="en-GB" w:eastAsia="zh-CN"/>
                          </w:rPr>
                          <m:t>s</m:t>
                        </m:r>
                      </m:sub>
                    </m:sSub>
                    <m:r>
                      <m:rPr>
                        <m:sty m:val="p"/>
                      </m:rPr>
                      <w:rPr>
                        <w:rFonts w:ascii="Cambria Math" w:hAnsi="Cambria Math"/>
                        <w:lang w:val="en-GB"/>
                      </w:rPr>
                      <m:t>,</m:t>
                    </m:r>
                    <m:r>
                      <w:rPr>
                        <w:rFonts w:ascii="Cambria Math" w:hAnsi="Cambria Math"/>
                        <w:lang w:val="en-GB"/>
                      </w:rPr>
                      <m:t>μ</m:t>
                    </m:r>
                    <m:ctrlPr>
                      <w:rPr>
                        <w:rFonts w:ascii="Cambria Math" w:hAnsi="Cambria Math"/>
                        <w:lang w:val="en-GB"/>
                      </w:rPr>
                    </m:ctrlPr>
                  </m:sup>
                </m:sSubSup>
              </m:e>
            </m:d>
          </m:e>
        </m:func>
      </m:oMath>
      <w:r w:rsidRPr="00A51D05">
        <w:rPr>
          <w:lang w:val="en-GB"/>
        </w:rPr>
        <w:t xml:space="preserve"> non-overlapped CCEs per group of </w:t>
      </w:r>
      <m:oMath>
        <m:sSub>
          <m:sSubPr>
            <m:ctrlPr>
              <w:rPr>
                <w:rFonts w:ascii="Cambria Math" w:hAnsi="Cambria Math"/>
                <w:i/>
                <w:lang w:val="en-GB" w:eastAsia="zh-CN"/>
              </w:rPr>
            </m:ctrlPr>
          </m:sSubPr>
          <m:e>
            <m:r>
              <w:rPr>
                <w:rFonts w:ascii="Cambria Math" w:hAnsi="Cambria Math"/>
                <w:lang w:val="en-GB" w:eastAsia="zh-CN"/>
              </w:rPr>
              <m:t>X</m:t>
            </m:r>
          </m:e>
          <m:sub>
            <m:r>
              <w:rPr>
                <w:rFonts w:ascii="Cambria Math" w:hAnsi="Cambria Math"/>
                <w:lang w:val="en-GB" w:eastAsia="zh-CN"/>
              </w:rPr>
              <m:t>s</m:t>
            </m:r>
          </m:sub>
        </m:sSub>
      </m:oMath>
      <w:r w:rsidRPr="00A51D05">
        <w:rPr>
          <w:lang w:val="en-GB" w:eastAsia="zh-CN"/>
        </w:rPr>
        <w:t xml:space="preserve"> slots for CORESETs with the same </w:t>
      </w:r>
      <w:r w:rsidRPr="001931B1">
        <w:rPr>
          <w:i/>
          <w:iCs/>
          <w:lang w:val="en-GB" w:eastAsia="zh-CN"/>
        </w:rPr>
        <w:t>coresetPoolIndex</w:t>
      </w:r>
      <w:r w:rsidRPr="00A51D05">
        <w:rPr>
          <w:lang w:val="en-GB" w:eastAsia="zh-CN"/>
        </w:rPr>
        <w:t xml:space="preserve"> value.</w:t>
      </w:r>
    </w:p>
    <w:p w14:paraId="492CB602" w14:textId="403EC9A3" w:rsidR="009919DB" w:rsidRDefault="007E0F25" w:rsidP="007E0F25">
      <w:r w:rsidRPr="00A24776">
        <w:rPr>
          <w:lang w:eastAsia="ja-JP"/>
        </w:rPr>
        <w:t xml:space="preserve">For cross-carrier scheduling, the number of PDCCH candidates </w:t>
      </w:r>
      <w:r w:rsidR="00791E00">
        <w:t xml:space="preserve">for monitoring </w:t>
      </w:r>
      <w:r w:rsidRPr="00A24776">
        <w:rPr>
          <w:rFonts w:hint="eastAsia"/>
          <w:lang w:eastAsia="ja-JP"/>
        </w:rPr>
        <w:t xml:space="preserve">and the number of </w:t>
      </w:r>
      <w:r w:rsidRPr="00A24776">
        <w:t xml:space="preserve">non-overlapped CCEs </w:t>
      </w:r>
      <w:r w:rsidR="00E62748">
        <w:t xml:space="preserve">per span or </w:t>
      </w:r>
      <w:r w:rsidRPr="00A24776">
        <w:t>per slot</w:t>
      </w:r>
      <w:r w:rsidRPr="00A24776">
        <w:rPr>
          <w:lang w:eastAsia="ja-JP"/>
        </w:rPr>
        <w:t xml:space="preserve"> </w:t>
      </w:r>
      <w:r w:rsidR="00E3283C">
        <w:rPr>
          <w:lang w:eastAsia="ja-JP"/>
        </w:rPr>
        <w:t xml:space="preserve">or per </w:t>
      </w:r>
      <w:r w:rsidR="00E3283C">
        <w:t xml:space="preserve">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00E3283C">
        <w:rPr>
          <w:lang w:eastAsia="zh-CN"/>
        </w:rPr>
        <w:t xml:space="preserve"> </w:t>
      </w:r>
      <w:r w:rsidR="00E3283C">
        <w:t xml:space="preserve">slots </w:t>
      </w:r>
      <w:r w:rsidRPr="00A24776">
        <w:rPr>
          <w:lang w:eastAsia="ja-JP"/>
        </w:rPr>
        <w:t xml:space="preserve">are separately counted for each </w:t>
      </w:r>
      <w:r w:rsidR="009924E4">
        <w:rPr>
          <w:lang w:eastAsia="ja-JP"/>
        </w:rPr>
        <w:t>scheduled</w:t>
      </w:r>
      <w:r w:rsidRPr="00A24776">
        <w:rPr>
          <w:lang w:eastAsia="ja-JP"/>
        </w:rPr>
        <w:t xml:space="preserve"> cell.</w:t>
      </w:r>
    </w:p>
    <w:p w14:paraId="5812A91C" w14:textId="77777777" w:rsidR="00E3283C" w:rsidRDefault="00A32336" w:rsidP="00A32336">
      <w:pPr>
        <w:rPr>
          <w:rFonts w:eastAsiaTheme="minorEastAsia"/>
        </w:rPr>
      </w:pPr>
      <w:r w:rsidRPr="00D20E88">
        <w:rPr>
          <w:rFonts w:eastAsiaTheme="minorEastAsia"/>
        </w:rPr>
        <w:t xml:space="preserve">The UE allocates PDCCH candidates </w:t>
      </w:r>
      <w:r w:rsidR="00791E00">
        <w:t xml:space="preserve">for monitoring </w:t>
      </w:r>
      <w:r w:rsidRPr="00D20E88">
        <w:rPr>
          <w:rFonts w:eastAsiaTheme="minorEastAsia"/>
        </w:rPr>
        <w:t xml:space="preserve">to USS sets for the primary cell having an </w:t>
      </w:r>
      <w:r w:rsidRPr="00D20E88">
        <w:t xml:space="preserve">active DL BWP </w:t>
      </w:r>
      <w:r w:rsidRPr="00D20E88">
        <w:rPr>
          <w:rFonts w:eastAsiaTheme="minorEastAsia"/>
        </w:rPr>
        <w:t>with</w:t>
      </w:r>
      <w:r w:rsidRPr="00D20E88">
        <w:t xml:space="preserve"> </w:t>
      </w:r>
      <w:r>
        <w:t>SCS</w:t>
      </w:r>
      <w:r w:rsidRPr="00D20E88">
        <w:t xml:space="preserve"> configuration </w:t>
      </w:r>
      <m:oMath>
        <m:r>
          <w:rPr>
            <w:rFonts w:ascii="Cambria Math" w:hAnsi="Cambria Math"/>
            <w:lang w:eastAsia="zh-CN"/>
          </w:rPr>
          <m:t>μ</m:t>
        </m:r>
      </m:oMath>
      <w:r w:rsidRPr="00D20E88">
        <w:t xml:space="preserve"> </w:t>
      </w:r>
      <w:r w:rsidRPr="00D20E88">
        <w:rPr>
          <w:rFonts w:eastAsiaTheme="minorEastAsia"/>
        </w:rPr>
        <w:t xml:space="preserve">in </w:t>
      </w:r>
      <w:r w:rsidR="00BC7FF5">
        <w:rPr>
          <w:rFonts w:eastAsiaTheme="minorEastAsia"/>
        </w:rPr>
        <w:t xml:space="preserve">a </w:t>
      </w:r>
      <w:r w:rsidRPr="00D20E88">
        <w:t xml:space="preserve">slot </w:t>
      </w:r>
      <w:r w:rsidR="00BC7FF5">
        <w:t xml:space="preserve">if the </w:t>
      </w:r>
      <w:r w:rsidR="00BC7FF5">
        <w:rPr>
          <w:lang w:eastAsia="ko-KR"/>
        </w:rPr>
        <w:t xml:space="preserve">UE is not provided </w:t>
      </w:r>
      <w:r w:rsidR="00C435AF">
        <w:rPr>
          <w:i/>
        </w:rPr>
        <w:t>monitoringCapabilityConfig</w:t>
      </w:r>
      <w:r w:rsidR="00BC7FF5">
        <w:rPr>
          <w:lang w:val="en-US"/>
        </w:rPr>
        <w:t xml:space="preserve"> for the primary cell or if the UE is </w:t>
      </w:r>
      <w:r w:rsidR="00BC7FF5">
        <w:rPr>
          <w:lang w:eastAsia="ko-KR"/>
        </w:rPr>
        <w:t xml:space="preserve">provided </w:t>
      </w:r>
      <w:r w:rsidR="00C435AF">
        <w:rPr>
          <w:i/>
        </w:rPr>
        <w:t>monitoringCapabilityConfig</w:t>
      </w:r>
      <w:r w:rsidR="00BC7FF5">
        <w:rPr>
          <w:lang w:val="en-US"/>
        </w:rPr>
        <w:t xml:space="preserve"> =</w:t>
      </w:r>
      <w:r w:rsidR="00BC7FF5" w:rsidRPr="004A3CA7">
        <w:rPr>
          <w:lang w:val="en-US"/>
        </w:rPr>
        <w:t xml:space="preserve"> </w:t>
      </w:r>
      <w:r w:rsidR="003C6AE2">
        <w:rPr>
          <w:i/>
        </w:rPr>
        <w:t>r1</w:t>
      </w:r>
      <w:r w:rsidR="003C6AE2">
        <w:rPr>
          <w:i/>
          <w:lang w:val="en-US"/>
        </w:rPr>
        <w:t>5</w:t>
      </w:r>
      <w:r w:rsidR="003C6AE2">
        <w:rPr>
          <w:i/>
        </w:rPr>
        <w:t>monitoringcapability</w:t>
      </w:r>
      <w:r w:rsidR="003C6AE2">
        <w:rPr>
          <w:lang w:val="en-US"/>
        </w:rPr>
        <w:t xml:space="preserve"> for the primary cell, or in the first span of each slot </w:t>
      </w:r>
      <w:r w:rsidR="00BC7FF5">
        <w:rPr>
          <w:lang w:val="en-US"/>
        </w:rPr>
        <w:t xml:space="preserve">if the UE is </w:t>
      </w:r>
      <w:r w:rsidR="00BC7FF5">
        <w:rPr>
          <w:lang w:eastAsia="ko-KR"/>
        </w:rPr>
        <w:t xml:space="preserve">provided </w:t>
      </w:r>
      <w:r w:rsidR="00C435AF">
        <w:rPr>
          <w:i/>
        </w:rPr>
        <w:t>monitoringCapabilityConfig</w:t>
      </w:r>
      <w:r w:rsidR="00BC7FF5">
        <w:rPr>
          <w:lang w:val="en-US"/>
        </w:rPr>
        <w:t xml:space="preserve"> =</w:t>
      </w:r>
      <w:r w:rsidR="00BC7FF5" w:rsidRPr="004A3CA7">
        <w:rPr>
          <w:lang w:val="en-US"/>
        </w:rPr>
        <w:t xml:space="preserve"> </w:t>
      </w:r>
      <w:r w:rsidR="003C6AE2">
        <w:rPr>
          <w:i/>
        </w:rPr>
        <w:t>r1</w:t>
      </w:r>
      <w:r w:rsidR="003C6AE2">
        <w:rPr>
          <w:i/>
          <w:lang w:val="en-US"/>
        </w:rPr>
        <w:t>6</w:t>
      </w:r>
      <w:r w:rsidR="003C6AE2">
        <w:rPr>
          <w:i/>
        </w:rPr>
        <w:t>monitoringcapability</w:t>
      </w:r>
      <w:r w:rsidR="00BC7FF5" w:rsidDel="000F6245">
        <w:rPr>
          <w:lang w:val="en-US"/>
        </w:rPr>
        <w:t xml:space="preserve"> </w:t>
      </w:r>
      <w:r w:rsidR="00BC7FF5">
        <w:rPr>
          <w:lang w:val="en-US"/>
        </w:rPr>
        <w:t>for the primary cell,</w:t>
      </w:r>
      <w:r w:rsidR="00BC7FF5" w:rsidRPr="00D20E88" w:rsidDel="00F36B56">
        <w:t xml:space="preserve"> </w:t>
      </w:r>
      <w:r w:rsidR="005C7400" w:rsidRPr="00B27E56">
        <w:t xml:space="preserve">or in a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005C7400" w:rsidRPr="00B27E56">
        <w:rPr>
          <w:lang w:eastAsia="zh-CN"/>
        </w:rPr>
        <w:t xml:space="preserve"> </w:t>
      </w:r>
      <w:r w:rsidR="005C7400" w:rsidRPr="00B27E56">
        <w:t xml:space="preserve">slots for a corresponding combination </w:t>
      </w:r>
      <m:oMath>
        <m:d>
          <m:dPr>
            <m:ctrlPr>
              <w:rPr>
                <w:rFonts w:ascii="Cambria Math" w:hAnsi="Cambria Math"/>
                <w:i/>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sidR="005C7400" w:rsidRPr="00B27E56">
        <w:t xml:space="preserve"> </w:t>
      </w:r>
      <w:r w:rsidR="005C7400" w:rsidRPr="00B27E56">
        <w:rPr>
          <w:lang w:val="en-US"/>
        </w:rPr>
        <w:t xml:space="preserve">if the UE is </w:t>
      </w:r>
      <w:r w:rsidR="005C7400" w:rsidRPr="00B27E56">
        <w:rPr>
          <w:lang w:eastAsia="ko-KR"/>
        </w:rPr>
        <w:t xml:space="preserve">provided </w:t>
      </w:r>
      <w:r w:rsidR="005C7400" w:rsidRPr="00B27E56">
        <w:rPr>
          <w:i/>
        </w:rPr>
        <w:t>monitoringCapabilityConfig</w:t>
      </w:r>
      <w:r w:rsidR="005C7400" w:rsidRPr="00B27E56">
        <w:rPr>
          <w:lang w:val="en-US"/>
        </w:rPr>
        <w:t xml:space="preserve"> = </w:t>
      </w:r>
      <w:r w:rsidR="005C7400" w:rsidRPr="00B27E56">
        <w:rPr>
          <w:i/>
        </w:rPr>
        <w:t>r1</w:t>
      </w:r>
      <w:r w:rsidR="005C7400" w:rsidRPr="00B27E56">
        <w:rPr>
          <w:i/>
          <w:lang w:val="en-US"/>
        </w:rPr>
        <w:t>7</w:t>
      </w:r>
      <w:r w:rsidR="005C7400" w:rsidRPr="00B27E56">
        <w:rPr>
          <w:i/>
        </w:rPr>
        <w:t>monitoringcapability</w:t>
      </w:r>
      <w:r w:rsidR="005C7400" w:rsidRPr="00B27E56" w:rsidDel="000F6245">
        <w:rPr>
          <w:lang w:val="en-US"/>
        </w:rPr>
        <w:t xml:space="preserve"> </w:t>
      </w:r>
      <w:r w:rsidR="005C7400" w:rsidRPr="00B27E56">
        <w:rPr>
          <w:lang w:val="en-US"/>
        </w:rPr>
        <w:t>for the primary cell</w:t>
      </w:r>
      <w:r w:rsidR="005C7400" w:rsidRPr="00B27E56">
        <w:rPr>
          <w:lang w:eastAsia="zh-CN"/>
        </w:rPr>
        <w:t>,</w:t>
      </w:r>
      <w:r w:rsidR="005C7400" w:rsidRPr="00B27E56">
        <w:t xml:space="preserve"> </w:t>
      </w:r>
      <w:r w:rsidRPr="00D20E88">
        <w:rPr>
          <w:rFonts w:eastAsiaTheme="minorEastAsia"/>
        </w:rPr>
        <w:t xml:space="preserve">according to the following pseudocode. </w:t>
      </w:r>
    </w:p>
    <w:p w14:paraId="15A6D0E0" w14:textId="77777777" w:rsidR="00E3283C" w:rsidRDefault="00651CF3" w:rsidP="00A32336">
      <w:pPr>
        <w:rPr>
          <w:rFonts w:eastAsiaTheme="minorEastAsia"/>
        </w:rPr>
      </w:pPr>
      <w:r>
        <w:rPr>
          <w:rFonts w:cstheme="minorHAnsi"/>
          <w:color w:val="000000"/>
          <w:lang w:eastAsia="zh-CN"/>
        </w:rPr>
        <w:t xml:space="preserve">If for the USS sets for scheduling on the primary cell the UE is not provided </w:t>
      </w:r>
      <w:r w:rsidR="00146FE2">
        <w:rPr>
          <w:rFonts w:cstheme="minorHAnsi"/>
          <w:i/>
        </w:rPr>
        <w:t>coreset</w:t>
      </w:r>
      <w:r w:rsidRPr="0062743C">
        <w:rPr>
          <w:rFonts w:cstheme="minorHAnsi"/>
          <w:i/>
        </w:rPr>
        <w:t>PoolIndex</w:t>
      </w:r>
      <w:r w:rsidRPr="0062743C">
        <w:rPr>
          <w:rFonts w:cstheme="minorHAnsi"/>
        </w:rPr>
        <w:t xml:space="preserve"> </w:t>
      </w:r>
      <w:r>
        <w:rPr>
          <w:rFonts w:cstheme="minorHAnsi"/>
        </w:rPr>
        <w:t xml:space="preserve">for first CORESETs, or is provided </w:t>
      </w:r>
      <w:r w:rsidR="00146FE2">
        <w:rPr>
          <w:rFonts w:cstheme="minorHAnsi"/>
          <w:i/>
        </w:rPr>
        <w:t>coreset</w:t>
      </w:r>
      <w:r w:rsidR="002418BB" w:rsidRPr="0062743C">
        <w:rPr>
          <w:rFonts w:cstheme="minorHAnsi"/>
          <w:i/>
        </w:rPr>
        <w:t>PoolIndex</w:t>
      </w:r>
      <w:r w:rsidR="002418BB">
        <w:rPr>
          <w:rFonts w:cstheme="minorHAnsi"/>
        </w:rPr>
        <w:t xml:space="preserve"> with </w:t>
      </w:r>
      <w:r>
        <w:rPr>
          <w:rFonts w:cstheme="minorHAnsi"/>
        </w:rPr>
        <w:t xml:space="preserve">value 0 for </w:t>
      </w:r>
      <w:r w:rsidRPr="0062743C">
        <w:rPr>
          <w:rFonts w:cstheme="minorHAnsi"/>
        </w:rPr>
        <w:t>first CORESET</w:t>
      </w:r>
      <w:r>
        <w:rPr>
          <w:rFonts w:cstheme="minorHAnsi"/>
        </w:rPr>
        <w:t xml:space="preserve">s, and is provided </w:t>
      </w:r>
      <w:r w:rsidR="00146FE2">
        <w:rPr>
          <w:rFonts w:cstheme="minorHAnsi"/>
          <w:i/>
        </w:rPr>
        <w:t>coreset</w:t>
      </w:r>
      <w:r w:rsidR="002418BB" w:rsidRPr="0062743C">
        <w:rPr>
          <w:rFonts w:cstheme="minorHAnsi"/>
          <w:i/>
        </w:rPr>
        <w:t>PoolIndex</w:t>
      </w:r>
      <w:r w:rsidR="002418BB">
        <w:rPr>
          <w:rFonts w:cstheme="minorHAnsi"/>
        </w:rPr>
        <w:t xml:space="preserve"> with </w:t>
      </w:r>
      <w:r>
        <w:rPr>
          <w:rFonts w:cstheme="minorHAnsi"/>
        </w:rPr>
        <w:t>value 1 for</w:t>
      </w:r>
      <w:r w:rsidRPr="0062743C">
        <w:rPr>
          <w:rFonts w:cstheme="minorHAnsi"/>
        </w:rPr>
        <w:t xml:space="preserve"> second</w:t>
      </w:r>
      <w:r>
        <w:rPr>
          <w:rFonts w:cstheme="minorHAnsi"/>
        </w:rPr>
        <w:t xml:space="preserve"> CORESETs,</w:t>
      </w:r>
      <w:r>
        <w:rPr>
          <w:rFonts w:cstheme="minorHAnsi"/>
          <w:color w:val="000000"/>
          <w:lang w:eastAsia="zh-CN"/>
        </w:rPr>
        <w:t xml:space="preserve"> and if </w:t>
      </w:r>
      <m:oMath>
        <m:func>
          <m:funcPr>
            <m:ctrlPr>
              <w:rPr>
                <w:rFonts w:ascii="Cambria Math" w:hAnsi="Cambria Math"/>
                <w:i/>
              </w:rPr>
            </m:ctrlPr>
          </m:funcPr>
          <m:fName>
            <m:r>
              <w:rPr>
                <w:rFonts w:asci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cstheme="minorHAnsi"/>
                      </w:rPr>
                      <m:t>γ</m:t>
                    </m:r>
                    <m:r>
                      <w:rPr>
                        <w:rFonts w:ascii="Cambria Math" w:hAnsi="Cambria Math"/>
                      </w:rPr>
                      <m:t>∙</m:t>
                    </m:r>
                    <m:r>
                      <w:rPr>
                        <w:rFonts w:ascii="Cambria Math"/>
                      </w:rPr>
                      <m:t>M</m:t>
                    </m:r>
                  </m:e>
                  <m:sub>
                    <m:r>
                      <m:rPr>
                        <m:nor/>
                      </m:rPr>
                      <w:rPr>
                        <w:rFonts w:ascii="Cambria Math"/>
                      </w:rPr>
                      <m:t>PDCCH</m:t>
                    </m:r>
                    <m:ctrlPr>
                      <w:rPr>
                        <w:rFonts w:ascii="Cambria Math" w:hAnsi="Cambria Math"/>
                      </w:rPr>
                    </m:ctrlPr>
                  </m:sub>
                  <m:sup>
                    <m:r>
                      <m:rPr>
                        <m:nor/>
                      </m:rPr>
                      <w:rPr>
                        <w:rFonts w:ascii="Cambria Math"/>
                      </w:rPr>
                      <m:t>max,slot,</m:t>
                    </m:r>
                    <m:r>
                      <w:rPr>
                        <w:rFonts w:ascii="Cambria Math"/>
                      </w:rPr>
                      <m:t>μ</m:t>
                    </m:r>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total,slot,</m:t>
                    </m:r>
                    <m:r>
                      <w:rPr>
                        <w:rFonts w:ascii="Cambria Math"/>
                      </w:rPr>
                      <m:t>μ</m:t>
                    </m:r>
                    <m:ctrlPr>
                      <w:rPr>
                        <w:rFonts w:ascii="Cambria Math" w:hAnsi="Cambria Math"/>
                      </w:rPr>
                    </m:ctrlPr>
                  </m:sup>
                </m:sSubSup>
              </m:e>
            </m:d>
          </m:e>
        </m:func>
        <m:r>
          <w:rPr>
            <w:rFonts w:ascii="Cambria Math" w:hAnsi="Cambria Math" w:cstheme="minorHAnsi"/>
          </w:rPr>
          <m:t>&gt;</m:t>
        </m:r>
        <m:func>
          <m:funcPr>
            <m:ctrlPr>
              <w:rPr>
                <w:rFonts w:ascii="Cambria Math" w:hAnsi="Cambria Math"/>
                <w:i/>
              </w:rPr>
            </m:ctrlPr>
          </m:funcPr>
          <m:fName>
            <m:r>
              <w:rPr>
                <w:rFonts w:ascii="Cambria Math"/>
              </w:rPr>
              <m:t>min</m:t>
            </m:r>
          </m:fName>
          <m:e>
            <m:d>
              <m:dPr>
                <m:ctrlPr>
                  <w:rPr>
                    <w:rFonts w:ascii="Cambria Math" w:hAnsi="Cambria Math"/>
                    <w:i/>
                  </w:rPr>
                </m:ctrlPr>
              </m:dPr>
              <m:e>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max,slot,</m:t>
                    </m:r>
                    <m:r>
                      <w:rPr>
                        <w:rFonts w:ascii="Cambria Math"/>
                      </w:rPr>
                      <m:t>μ</m:t>
                    </m:r>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total,slot,</m:t>
                    </m:r>
                    <m:r>
                      <w:rPr>
                        <w:rFonts w:ascii="Cambria Math"/>
                      </w:rPr>
                      <m:t>μ</m:t>
                    </m:r>
                    <m:ctrlPr>
                      <w:rPr>
                        <w:rFonts w:ascii="Cambria Math" w:hAnsi="Cambria Math"/>
                      </w:rPr>
                    </m:ctrlPr>
                  </m:sup>
                </m:sSubSup>
              </m:e>
            </m:d>
          </m:e>
        </m:func>
      </m:oMath>
      <w:r>
        <w:rPr>
          <w:rFonts w:cstheme="minorHAnsi"/>
        </w:rPr>
        <w:t xml:space="preserve"> or </w:t>
      </w:r>
      <m:oMath>
        <m:func>
          <m:funcPr>
            <m:ctrlPr>
              <w:rPr>
                <w:rFonts w:ascii="Cambria Math" w:hAnsi="Cambria Math"/>
                <w:i/>
              </w:rPr>
            </m:ctrlPr>
          </m:funcPr>
          <m:fName>
            <m:r>
              <w:rPr>
                <w:rFonts w:asci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cstheme="minorHAnsi"/>
                      </w:rPr>
                      <m:t>γ</m:t>
                    </m:r>
                    <m:r>
                      <w:rPr>
                        <w:rFonts w:ascii="Cambria Math" w:hAnsi="Cambria Math"/>
                      </w:rPr>
                      <m:t>∙</m:t>
                    </m:r>
                    <m:r>
                      <w:rPr>
                        <w:rFonts w:ascii="Cambria Math"/>
                      </w:rPr>
                      <m:t>C</m:t>
                    </m:r>
                  </m:e>
                  <m:sub>
                    <m:r>
                      <m:rPr>
                        <m:nor/>
                      </m:rPr>
                      <w:rPr>
                        <w:rFonts w:ascii="Cambria Math"/>
                      </w:rPr>
                      <m:t>PDCCH</m:t>
                    </m:r>
                    <m:ctrlPr>
                      <w:rPr>
                        <w:rFonts w:ascii="Cambria Math" w:hAnsi="Cambria Math"/>
                      </w:rPr>
                    </m:ctrlPr>
                  </m:sub>
                  <m:sup>
                    <m:r>
                      <m:rPr>
                        <m:nor/>
                      </m:rPr>
                      <w:rPr>
                        <w:rFonts w:ascii="Cambria Math"/>
                      </w:rPr>
                      <m:t>max,slot,</m:t>
                    </m:r>
                    <m:r>
                      <w:rPr>
                        <w:rFonts w:ascii="Cambria Math"/>
                      </w:rPr>
                      <m:t>μ</m:t>
                    </m:r>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total,slot,</m:t>
                    </m:r>
                    <m:r>
                      <w:rPr>
                        <w:rFonts w:ascii="Cambria Math"/>
                      </w:rPr>
                      <m:t>μ</m:t>
                    </m:r>
                    <m:ctrlPr>
                      <w:rPr>
                        <w:rFonts w:ascii="Cambria Math" w:hAnsi="Cambria Math"/>
                      </w:rPr>
                    </m:ctrlPr>
                  </m:sup>
                </m:sSubSup>
              </m:e>
            </m:d>
          </m:e>
        </m:func>
        <m:r>
          <w:rPr>
            <w:rFonts w:ascii="Cambria Math" w:hAnsi="Cambria Math" w:cstheme="minorHAnsi"/>
          </w:rPr>
          <m:t>&gt;</m:t>
        </m:r>
        <m:func>
          <m:funcPr>
            <m:ctrlPr>
              <w:rPr>
                <w:rFonts w:ascii="Cambria Math" w:hAnsi="Cambria Math"/>
                <w:i/>
              </w:rPr>
            </m:ctrlPr>
          </m:funcPr>
          <m:fName>
            <m:r>
              <w:rPr>
                <w:rFonts w:ascii="Cambria Math"/>
              </w:rPr>
              <m:t>min</m:t>
            </m:r>
          </m:fName>
          <m:e>
            <m:d>
              <m:dPr>
                <m:ctrlPr>
                  <w:rPr>
                    <w:rFonts w:ascii="Cambria Math" w:hAnsi="Cambria Math"/>
                    <w:i/>
                  </w:rPr>
                </m:ctrlPr>
              </m:dPr>
              <m:e>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max,slot,</m:t>
                    </m:r>
                    <m:r>
                      <w:rPr>
                        <w:rFonts w:ascii="Cambria Math"/>
                      </w:rPr>
                      <m:t>μ</m:t>
                    </m:r>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total,slot,</m:t>
                    </m:r>
                    <m:r>
                      <w:rPr>
                        <w:rFonts w:ascii="Cambria Math"/>
                      </w:rPr>
                      <m:t>μ</m:t>
                    </m:r>
                    <m:ctrlPr>
                      <w:rPr>
                        <w:rFonts w:ascii="Cambria Math" w:hAnsi="Cambria Math"/>
                      </w:rPr>
                    </m:ctrlPr>
                  </m:sup>
                </m:sSubSup>
              </m:e>
            </m:d>
          </m:e>
        </m:func>
      </m:oMath>
      <w:r>
        <w:rPr>
          <w:rFonts w:cstheme="minorHAnsi"/>
        </w:rPr>
        <w:t xml:space="preserve">, the following pseudocode applies only to USS sets associated with </w:t>
      </w:r>
      <w:r>
        <w:rPr>
          <w:rFonts w:cstheme="minorHAnsi"/>
        </w:rPr>
        <w:lastRenderedPageBreak/>
        <w:t xml:space="preserve">the first CORESETs. </w:t>
      </w:r>
      <w:r w:rsidR="00A32336" w:rsidRPr="00D20E88">
        <w:rPr>
          <w:rFonts w:eastAsiaTheme="minorEastAsia"/>
        </w:rPr>
        <w:t xml:space="preserve">A UE does not expect to monitor PDCCH in a USS set without </w:t>
      </w:r>
      <w:r w:rsidR="00791E00">
        <w:rPr>
          <w:rFonts w:eastAsiaTheme="minorEastAsia"/>
        </w:rPr>
        <w:t>allocated</w:t>
      </w:r>
      <w:r w:rsidR="00A32336" w:rsidRPr="00D20E88">
        <w:rPr>
          <w:rFonts w:eastAsiaTheme="minorEastAsia"/>
        </w:rPr>
        <w:t xml:space="preserve"> PDCCH candidates</w:t>
      </w:r>
      <w:r w:rsidR="00791E00">
        <w:rPr>
          <w:rFonts w:eastAsiaTheme="minorEastAsia"/>
        </w:rPr>
        <w:t xml:space="preserve"> </w:t>
      </w:r>
      <w:r w:rsidR="00791E00">
        <w:t>for monitoring</w:t>
      </w:r>
      <w:r w:rsidR="00A32336" w:rsidRPr="00D20E88">
        <w:rPr>
          <w:rFonts w:eastAsiaTheme="minorEastAsia"/>
        </w:rPr>
        <w:t>.</w:t>
      </w:r>
      <w:r w:rsidR="00A248DC">
        <w:rPr>
          <w:rFonts w:eastAsiaTheme="minorEastAsia"/>
        </w:rPr>
        <w:t xml:space="preserve"> </w:t>
      </w:r>
    </w:p>
    <w:p w14:paraId="474E7A51" w14:textId="77777777" w:rsidR="00E3283C" w:rsidRDefault="00A248DC" w:rsidP="00A32336">
      <w:r>
        <w:rPr>
          <w:rFonts w:eastAsiaTheme="minorEastAsia"/>
        </w:rPr>
        <w:t xml:space="preserve">In the following pseudocode, </w:t>
      </w:r>
      <w:r>
        <w:t xml:space="preserve">if the UE is </w:t>
      </w:r>
      <w:r>
        <w:rPr>
          <w:lang w:eastAsia="ko-KR"/>
        </w:rPr>
        <w:t xml:space="preserve">provided </w:t>
      </w:r>
      <w:r w:rsidR="00C435AF">
        <w:rPr>
          <w:i/>
        </w:rPr>
        <w:t>monitoringCapabilityConfig</w:t>
      </w:r>
      <w:r>
        <w:t xml:space="preserve"> = </w:t>
      </w:r>
      <w:r>
        <w:rPr>
          <w:i/>
        </w:rPr>
        <w:t>r1</w:t>
      </w:r>
      <w:r>
        <w:rPr>
          <w:i/>
          <w:lang w:val="en-US"/>
        </w:rPr>
        <w:t>6</w:t>
      </w:r>
      <w:r>
        <w:rPr>
          <w:i/>
        </w:rPr>
        <w:t>monitoringcapability</w:t>
      </w:r>
      <w:r>
        <w:t xml:space="preserve"> for the primary cell,</w:t>
      </w:r>
      <m:oMath>
        <m:r>
          <m:rPr>
            <m:sty m:val="p"/>
          </m:rPr>
          <w:rPr>
            <w:rFonts w:ascii="Cambria Math" w:hAnsi="Cambria Math"/>
          </w:rPr>
          <m:t xml:space="preserve"> </m:t>
        </m:r>
        <m:sSubSup>
          <m:sSubSupPr>
            <m:ctrlPr>
              <w:rPr>
                <w:rFonts w:ascii="Cambria Math" w:hAnsi="Cambria Math"/>
                <w:i/>
                <w:iCs/>
                <w:sz w:val="24"/>
                <w:szCs w:val="24"/>
              </w:rPr>
            </m:ctrlPr>
          </m:sSubSupPr>
          <m:e>
            <m:r>
              <w:rPr>
                <w:rFonts w:ascii="Cambria Math"/>
              </w:rPr>
              <m:t>M</m:t>
            </m:r>
          </m:e>
          <m:sub>
            <m:r>
              <m:rPr>
                <m:nor/>
              </m:rPr>
              <w:rPr>
                <w:rFonts w:ascii="Cambria Math"/>
                <w:iCs/>
              </w:rPr>
              <m:t>PDCCH</m:t>
            </m:r>
          </m:sub>
          <m:sup>
            <m:r>
              <m:rPr>
                <m:nor/>
              </m:rPr>
              <w:rPr>
                <w:rFonts w:ascii="Cambria Math"/>
                <w:iCs/>
              </w:rPr>
              <m:t>max,slot,</m:t>
            </m:r>
            <m:r>
              <m:rPr>
                <m:sty m:val="p"/>
              </m:rPr>
              <w:rPr>
                <w:rFonts w:ascii="Cambria Math"/>
              </w:rPr>
              <m:t>μ</m:t>
            </m:r>
          </m:sup>
        </m:sSubSup>
        <m:r>
          <w:rPr>
            <w:rFonts w:ascii="Cambria Math" w:hAnsi="Cambria Math"/>
          </w:rPr>
          <m:t xml:space="preserve"> </m:t>
        </m:r>
      </m:oMath>
      <w:r>
        <w:rPr>
          <w:iCs/>
          <w:lang w:eastAsia="zh-CN"/>
        </w:rPr>
        <w:t xml:space="preserve">and </w:t>
      </w:r>
      <m:oMath>
        <m:sSubSup>
          <m:sSubSupPr>
            <m:ctrlPr>
              <w:rPr>
                <w:rFonts w:ascii="Cambria Math" w:hAnsi="Cambria Math"/>
                <w:i/>
                <w:iCs/>
                <w:sz w:val="24"/>
                <w:szCs w:val="24"/>
              </w:rPr>
            </m:ctrlPr>
          </m:sSubSupPr>
          <m:e>
            <m:r>
              <w:rPr>
                <w:rFonts w:ascii="Cambria Math"/>
              </w:rPr>
              <m:t>C</m:t>
            </m:r>
          </m:e>
          <m:sub>
            <m:r>
              <m:rPr>
                <m:nor/>
              </m:rPr>
              <w:rPr>
                <w:rFonts w:ascii="Cambria Math"/>
                <w:iCs/>
              </w:rPr>
              <m:t>PDCCH</m:t>
            </m:r>
          </m:sub>
          <m:sup>
            <m:r>
              <m:rPr>
                <m:nor/>
              </m:rPr>
              <w:rPr>
                <w:rFonts w:ascii="Cambria Math"/>
                <w:iCs/>
              </w:rPr>
              <m:t>max,slot,</m:t>
            </m:r>
            <m:r>
              <m:rPr>
                <m:sty m:val="p"/>
              </m:rPr>
              <w:rPr>
                <w:rFonts w:ascii="Cambria Math"/>
              </w:rPr>
              <m:t>μ</m:t>
            </m:r>
          </m:sup>
        </m:sSubSup>
        <m:r>
          <w:rPr>
            <w:rFonts w:ascii="Cambria Math" w:hAnsi="Cambria Math"/>
          </w:rPr>
          <m:t xml:space="preserve"> </m:t>
        </m:r>
      </m:oMath>
      <w:r>
        <w:rPr>
          <w:iCs/>
          <w:lang w:eastAsia="zh-CN"/>
        </w:rPr>
        <w:t xml:space="preserve">are </w:t>
      </w:r>
      <w:r>
        <w:t xml:space="preserve">replaced by </w:t>
      </w:r>
      <m:oMath>
        <m:sSubSup>
          <m:sSubSupPr>
            <m:ctrlPr>
              <w:rPr>
                <w:rFonts w:ascii="Cambria Math" w:hAnsi="Cambria Math"/>
                <w:iCs/>
                <w:sz w:val="24"/>
                <w:szCs w:val="24"/>
              </w:rPr>
            </m:ctrlPr>
          </m:sSubSupPr>
          <m:e>
            <m:r>
              <w:rPr>
                <w:rFonts w:ascii="Cambria Math"/>
              </w:rPr>
              <m:t>M</m:t>
            </m:r>
          </m:e>
          <m:sub>
            <m:r>
              <m:rPr>
                <m:nor/>
              </m:rPr>
              <w:rPr>
                <w:rFonts w:ascii="Cambria Math"/>
                <w:iCs/>
              </w:rPr>
              <m:t>PDCCH</m:t>
            </m:r>
          </m:sub>
          <m:sup>
            <m:r>
              <m:rPr>
                <m:nor/>
              </m:rPr>
              <w:rPr>
                <w:rFonts w:ascii="Cambria Math"/>
                <w:iCs/>
              </w:rPr>
              <m:t>max,(X,Y),</m:t>
            </m:r>
            <m:r>
              <m:rPr>
                <m:sty m:val="p"/>
              </m:rPr>
              <w:rPr>
                <w:rFonts w:ascii="Cambria Math"/>
              </w:rPr>
              <m:t>μ</m:t>
            </m:r>
          </m:sup>
        </m:sSubSup>
        <m:r>
          <w:rPr>
            <w:rFonts w:ascii="Cambria Math" w:hAnsi="Cambria Math"/>
          </w:rPr>
          <m:t xml:space="preserve"> </m:t>
        </m:r>
      </m:oMath>
      <w:r>
        <w:t xml:space="preserve">and </w:t>
      </w:r>
      <m:oMath>
        <m:sSubSup>
          <m:sSubSupPr>
            <m:ctrlPr>
              <w:rPr>
                <w:rFonts w:ascii="Cambria Math" w:hAnsi="Cambria Math"/>
                <w:iCs/>
                <w:sz w:val="24"/>
                <w:szCs w:val="24"/>
              </w:rPr>
            </m:ctrlPr>
          </m:sSubSupPr>
          <m:e>
            <m:r>
              <w:rPr>
                <w:rFonts w:ascii="Cambria Math"/>
              </w:rPr>
              <m:t>C</m:t>
            </m:r>
          </m:e>
          <m:sub>
            <m:r>
              <m:rPr>
                <m:nor/>
              </m:rPr>
              <w:rPr>
                <w:rFonts w:ascii="Cambria Math"/>
                <w:iCs/>
              </w:rPr>
              <m:t>PDCCH</m:t>
            </m:r>
          </m:sub>
          <m:sup>
            <m:r>
              <m:rPr>
                <m:nor/>
              </m:rPr>
              <w:rPr>
                <w:rFonts w:ascii="Cambria Math"/>
                <w:iCs/>
              </w:rPr>
              <m:t>max,(X,Y),</m:t>
            </m:r>
            <m:r>
              <m:rPr>
                <m:sty m:val="p"/>
              </m:rPr>
              <w:rPr>
                <w:rFonts w:ascii="Cambria Math"/>
              </w:rPr>
              <m:t>μ</m:t>
            </m:r>
          </m:sup>
        </m:sSubSup>
      </m:oMath>
      <w:r>
        <w:t xml:space="preserve"> respectively, and </w:t>
      </w:r>
      <m:oMath>
        <m:sSubSup>
          <m:sSubSupPr>
            <m:ctrlPr>
              <w:rPr>
                <w:rFonts w:ascii="Cambria Math" w:hAnsi="Cambria Math"/>
                <w:i/>
                <w:iCs/>
                <w:sz w:val="24"/>
                <w:szCs w:val="24"/>
              </w:rPr>
            </m:ctrlPr>
          </m:sSubSupPr>
          <m:e>
            <m:r>
              <w:rPr>
                <w:rFonts w:ascii="Cambria Math"/>
              </w:rPr>
              <m:t>M</m:t>
            </m:r>
          </m:e>
          <m:sub>
            <m:r>
              <m:rPr>
                <m:nor/>
              </m:rPr>
              <w:rPr>
                <w:rFonts w:ascii="Cambria Math"/>
                <w:iCs/>
              </w:rPr>
              <m:t>PDCCH</m:t>
            </m:r>
          </m:sub>
          <m:sup>
            <m:r>
              <m:rPr>
                <m:nor/>
              </m:rPr>
              <w:rPr>
                <w:rFonts w:ascii="Cambria Math"/>
                <w:iCs/>
              </w:rPr>
              <m:t>total,slot,</m:t>
            </m:r>
            <m:r>
              <m:rPr>
                <m:sty m:val="p"/>
              </m:rPr>
              <w:rPr>
                <w:rFonts w:ascii="Cambria Math"/>
              </w:rPr>
              <m:t>μ</m:t>
            </m:r>
          </m:sup>
        </m:sSubSup>
        <m:r>
          <w:rPr>
            <w:rFonts w:ascii="Cambria Math" w:hAnsi="Cambria Math"/>
          </w:rPr>
          <m:t xml:space="preserve"> </m:t>
        </m:r>
      </m:oMath>
      <w:r>
        <w:rPr>
          <w:iCs/>
          <w:lang w:eastAsia="zh-CN"/>
        </w:rPr>
        <w:t xml:space="preserve">and </w:t>
      </w:r>
      <m:oMath>
        <m:sSubSup>
          <m:sSubSupPr>
            <m:ctrlPr>
              <w:rPr>
                <w:rFonts w:ascii="Cambria Math" w:hAnsi="Cambria Math"/>
                <w:i/>
                <w:iCs/>
                <w:sz w:val="24"/>
                <w:szCs w:val="24"/>
              </w:rPr>
            </m:ctrlPr>
          </m:sSubSupPr>
          <m:e>
            <m:r>
              <w:rPr>
                <w:rFonts w:ascii="Cambria Math"/>
              </w:rPr>
              <m:t>C</m:t>
            </m:r>
          </m:e>
          <m:sub>
            <m:r>
              <m:rPr>
                <m:nor/>
              </m:rPr>
              <w:rPr>
                <w:rFonts w:ascii="Cambria Math"/>
                <w:iCs/>
              </w:rPr>
              <m:t>PDCCH</m:t>
            </m:r>
          </m:sub>
          <m:sup>
            <m:r>
              <m:rPr>
                <m:nor/>
              </m:rPr>
              <w:rPr>
                <w:rFonts w:ascii="Cambria Math"/>
                <w:iCs/>
              </w:rPr>
              <m:t>total,slot,</m:t>
            </m:r>
            <m:r>
              <m:rPr>
                <m:sty m:val="p"/>
              </m:rPr>
              <w:rPr>
                <w:rFonts w:ascii="Cambria Math"/>
              </w:rPr>
              <m:t>μ</m:t>
            </m:r>
          </m:sup>
        </m:sSubSup>
        <m:r>
          <w:rPr>
            <w:rFonts w:ascii="Cambria Math" w:hAnsi="Cambria Math"/>
          </w:rPr>
          <m:t xml:space="preserve"> </m:t>
        </m:r>
      </m:oMath>
      <w:r>
        <w:rPr>
          <w:iCs/>
          <w:lang w:eastAsia="zh-CN"/>
        </w:rPr>
        <w:t xml:space="preserve">are </w:t>
      </w:r>
      <w:r>
        <w:t xml:space="preserve">replaced by </w:t>
      </w:r>
      <m:oMath>
        <m:sSubSup>
          <m:sSubSupPr>
            <m:ctrlPr>
              <w:rPr>
                <w:rFonts w:ascii="Cambria Math" w:hAnsi="Cambria Math"/>
                <w:iCs/>
                <w:sz w:val="24"/>
                <w:szCs w:val="24"/>
              </w:rPr>
            </m:ctrlPr>
          </m:sSubSupPr>
          <m:e>
            <m:r>
              <w:rPr>
                <w:rFonts w:ascii="Cambria Math"/>
              </w:rPr>
              <m:t>M</m:t>
            </m:r>
          </m:e>
          <m:sub>
            <m:r>
              <m:rPr>
                <m:nor/>
              </m:rPr>
              <w:rPr>
                <w:rFonts w:ascii="Cambria Math"/>
                <w:iCs/>
              </w:rPr>
              <m:t>PDCCH</m:t>
            </m:r>
          </m:sub>
          <m:sup>
            <m:r>
              <m:rPr>
                <m:nor/>
              </m:rPr>
              <w:rPr>
                <w:rFonts w:ascii="Cambria Math"/>
                <w:iCs/>
              </w:rPr>
              <m:t>total,(X,Y),</m:t>
            </m:r>
            <m:r>
              <m:rPr>
                <m:sty m:val="p"/>
              </m:rPr>
              <w:rPr>
                <w:rFonts w:ascii="Cambria Math"/>
              </w:rPr>
              <m:t>μ</m:t>
            </m:r>
          </m:sup>
        </m:sSubSup>
        <m:r>
          <w:rPr>
            <w:rFonts w:ascii="Cambria Math" w:hAnsi="Cambria Math"/>
          </w:rPr>
          <m:t xml:space="preserve"> </m:t>
        </m:r>
      </m:oMath>
      <w:r>
        <w:t xml:space="preserve">and </w:t>
      </w:r>
      <m:oMath>
        <m:sSubSup>
          <m:sSubSupPr>
            <m:ctrlPr>
              <w:rPr>
                <w:rFonts w:ascii="Cambria Math" w:hAnsi="Cambria Math"/>
                <w:iCs/>
                <w:sz w:val="24"/>
                <w:szCs w:val="24"/>
              </w:rPr>
            </m:ctrlPr>
          </m:sSubSupPr>
          <m:e>
            <m:r>
              <w:rPr>
                <w:rFonts w:ascii="Cambria Math"/>
              </w:rPr>
              <m:t>C</m:t>
            </m:r>
          </m:e>
          <m:sub>
            <m:r>
              <m:rPr>
                <m:nor/>
              </m:rPr>
              <w:rPr>
                <w:rFonts w:ascii="Cambria Math"/>
                <w:iCs/>
              </w:rPr>
              <m:t>PDCCH</m:t>
            </m:r>
          </m:sub>
          <m:sup>
            <m:r>
              <m:rPr>
                <m:nor/>
              </m:rPr>
              <w:rPr>
                <w:rFonts w:ascii="Cambria Math"/>
                <w:iCs/>
              </w:rPr>
              <m:t>total,(X,Y),</m:t>
            </m:r>
            <m:r>
              <m:rPr>
                <m:sty m:val="p"/>
              </m:rPr>
              <w:rPr>
                <w:rFonts w:ascii="Cambria Math"/>
              </w:rPr>
              <m:t>μ</m:t>
            </m:r>
          </m:sup>
        </m:sSubSup>
      </m:oMath>
      <w:r>
        <w:t xml:space="preserve"> respectively.</w:t>
      </w:r>
      <w:r w:rsidR="005C7400">
        <w:t xml:space="preserve"> </w:t>
      </w:r>
    </w:p>
    <w:p w14:paraId="01724834" w14:textId="77777777" w:rsidR="00E3283C" w:rsidRDefault="00E3283C" w:rsidP="00E3283C">
      <w:pPr>
        <w:rPr>
          <w:rFonts w:eastAsiaTheme="minorEastAsia"/>
        </w:rPr>
      </w:pPr>
      <w:r>
        <w:rPr>
          <w:rFonts w:eastAsiaTheme="minorEastAsia"/>
        </w:rPr>
        <w:t xml:space="preserve">In the following pseudocode, </w:t>
      </w:r>
      <w:r>
        <w:t xml:space="preserve">if the UE is </w:t>
      </w:r>
      <w:r>
        <w:rPr>
          <w:lang w:eastAsia="ko-KR"/>
        </w:rPr>
        <w:t xml:space="preserve">provided </w:t>
      </w:r>
      <w:r>
        <w:rPr>
          <w:i/>
        </w:rPr>
        <w:t>monitoringCapabilityConfig</w:t>
      </w:r>
      <w:r>
        <w:t xml:space="preserve"> = </w:t>
      </w:r>
      <w:r>
        <w:rPr>
          <w:i/>
        </w:rPr>
        <w:t>r1</w:t>
      </w:r>
      <w:r>
        <w:rPr>
          <w:i/>
          <w:lang w:val="en-US"/>
        </w:rPr>
        <w:t>7</w:t>
      </w:r>
      <w:r>
        <w:rPr>
          <w:i/>
        </w:rPr>
        <w:t>monitoringcapability</w:t>
      </w:r>
      <w:r>
        <w:t xml:space="preserve"> for the primary cell,</w:t>
      </w:r>
      <m:oMath>
        <m:r>
          <m:rPr>
            <m:sty m:val="p"/>
          </m:rPr>
          <w:rPr>
            <w:rFonts w:ascii="Cambria Math" w:hAnsi="Cambria Math"/>
          </w:rPr>
          <m:t xml:space="preserve"> </m:t>
        </m:r>
        <m:sSubSup>
          <m:sSubSupPr>
            <m:ctrlPr>
              <w:rPr>
                <w:rFonts w:ascii="Cambria Math" w:hAnsi="Cambria Math"/>
                <w:i/>
                <w:iCs/>
                <w:sz w:val="24"/>
                <w:szCs w:val="24"/>
              </w:rPr>
            </m:ctrlPr>
          </m:sSubSupPr>
          <m:e>
            <m:r>
              <w:rPr>
                <w:rFonts w:ascii="Cambria Math"/>
              </w:rPr>
              <m:t>M</m:t>
            </m:r>
          </m:e>
          <m:sub>
            <m:r>
              <m:rPr>
                <m:nor/>
              </m:rPr>
              <w:rPr>
                <w:rFonts w:ascii="Cambria Math"/>
                <w:iCs/>
              </w:rPr>
              <m:t>PDCCH</m:t>
            </m:r>
          </m:sub>
          <m:sup>
            <m:r>
              <m:rPr>
                <m:nor/>
              </m:rPr>
              <w:rPr>
                <w:rFonts w:ascii="Cambria Math"/>
                <w:iCs/>
              </w:rPr>
              <m:t>max,slot,</m:t>
            </m:r>
            <m:r>
              <m:rPr>
                <m:sty m:val="p"/>
              </m:rPr>
              <w:rPr>
                <w:rFonts w:ascii="Cambria Math"/>
              </w:rPr>
              <m:t>μ</m:t>
            </m:r>
          </m:sup>
        </m:sSubSup>
        <m:r>
          <w:rPr>
            <w:rFonts w:ascii="Cambria Math" w:hAnsi="Cambria Math"/>
          </w:rPr>
          <m:t xml:space="preserve"> </m:t>
        </m:r>
      </m:oMath>
      <w:r>
        <w:rPr>
          <w:iCs/>
          <w:lang w:eastAsia="zh-CN"/>
        </w:rPr>
        <w:t xml:space="preserve">and </w:t>
      </w:r>
      <m:oMath>
        <m:sSubSup>
          <m:sSubSupPr>
            <m:ctrlPr>
              <w:rPr>
                <w:rFonts w:ascii="Cambria Math" w:hAnsi="Cambria Math"/>
                <w:i/>
                <w:iCs/>
                <w:sz w:val="24"/>
                <w:szCs w:val="24"/>
              </w:rPr>
            </m:ctrlPr>
          </m:sSubSupPr>
          <m:e>
            <m:r>
              <w:rPr>
                <w:rFonts w:ascii="Cambria Math"/>
              </w:rPr>
              <m:t>C</m:t>
            </m:r>
          </m:e>
          <m:sub>
            <m:r>
              <m:rPr>
                <m:nor/>
              </m:rPr>
              <w:rPr>
                <w:rFonts w:ascii="Cambria Math"/>
                <w:iCs/>
              </w:rPr>
              <m:t>PDCCH</m:t>
            </m:r>
          </m:sub>
          <m:sup>
            <m:r>
              <m:rPr>
                <m:nor/>
              </m:rPr>
              <w:rPr>
                <w:rFonts w:ascii="Cambria Math"/>
                <w:iCs/>
              </w:rPr>
              <m:t>max,slot,</m:t>
            </m:r>
            <m:r>
              <m:rPr>
                <m:sty m:val="p"/>
              </m:rPr>
              <w:rPr>
                <w:rFonts w:ascii="Cambria Math"/>
              </w:rPr>
              <m:t>μ</m:t>
            </m:r>
          </m:sup>
        </m:sSubSup>
        <m:r>
          <w:rPr>
            <w:rFonts w:ascii="Cambria Math" w:hAnsi="Cambria Math"/>
          </w:rPr>
          <m:t xml:space="preserve"> </m:t>
        </m:r>
      </m:oMath>
      <w:r>
        <w:rPr>
          <w:iCs/>
          <w:lang w:eastAsia="zh-CN"/>
        </w:rPr>
        <w:t xml:space="preserve">are </w:t>
      </w:r>
      <w:r>
        <w:t xml:space="preserve">replaced by </w:t>
      </w:r>
      <m:oMath>
        <m:sSubSup>
          <m:sSubSupPr>
            <m:ctrlPr>
              <w:rPr>
                <w:rFonts w:ascii="Cambria Math" w:hAnsi="Cambria Math"/>
                <w:iCs/>
                <w:sz w:val="24"/>
                <w:szCs w:val="24"/>
              </w:rPr>
            </m:ctrlPr>
          </m:sSubSupPr>
          <m:e>
            <m:r>
              <w:rPr>
                <w:rFonts w:ascii="Cambria Math"/>
              </w:rPr>
              <m:t>M</m:t>
            </m:r>
          </m:e>
          <m:sub>
            <m:r>
              <m:rPr>
                <m:nor/>
              </m:rPr>
              <w:rPr>
                <w:rFonts w:ascii="Cambria Math"/>
                <w:iCs/>
              </w:rPr>
              <m:t>PDCCH</m:t>
            </m:r>
          </m:sub>
          <m:sup>
            <m:r>
              <m:rPr>
                <m:nor/>
              </m:rPr>
              <w:rPr>
                <w:rFonts w:ascii="Cambria Math"/>
                <w:iCs/>
              </w:rPr>
              <m:t>max,</m:t>
            </m:r>
            <m:sSub>
              <m:sSubPr>
                <m:ctrlPr>
                  <w:rPr>
                    <w:rFonts w:ascii="Cambria Math" w:hAnsi="Cambria Math"/>
                    <w:iCs/>
                    <w:lang w:eastAsia="zh-CN"/>
                  </w:rPr>
                </m:ctrlPr>
              </m:sSubPr>
              <m:e>
                <m:r>
                  <m:rPr>
                    <m:sty m:val="p"/>
                  </m:rPr>
                  <w:rPr>
                    <w:rFonts w:ascii="Cambria Math" w:hAnsi="Cambria Math"/>
                    <w:lang w:eastAsia="zh-CN"/>
                  </w:rPr>
                  <m:t>X</m:t>
                </m:r>
              </m:e>
              <m:sub>
                <m:r>
                  <m:rPr>
                    <m:sty m:val="p"/>
                  </m:rPr>
                  <w:rPr>
                    <w:rFonts w:ascii="Cambria Math" w:hAnsi="Cambria Math"/>
                    <w:lang w:eastAsia="zh-CN"/>
                  </w:rPr>
                  <m:t>s</m:t>
                </m:r>
              </m:sub>
            </m:sSub>
            <m:r>
              <m:rPr>
                <m:nor/>
              </m:rPr>
              <w:rPr>
                <w:rFonts w:ascii="Cambria Math"/>
                <w:iCs/>
              </w:rPr>
              <m:t>,</m:t>
            </m:r>
            <m:r>
              <m:rPr>
                <m:sty m:val="p"/>
              </m:rPr>
              <w:rPr>
                <w:rFonts w:ascii="Cambria Math"/>
              </w:rPr>
              <m:t>μ</m:t>
            </m:r>
          </m:sup>
        </m:sSubSup>
        <m:r>
          <w:rPr>
            <w:rFonts w:ascii="Cambria Math" w:hAnsi="Cambria Math"/>
          </w:rPr>
          <m:t xml:space="preserve"> </m:t>
        </m:r>
      </m:oMath>
      <w:r>
        <w:t xml:space="preserve">and </w:t>
      </w:r>
      <m:oMath>
        <m:sSubSup>
          <m:sSubSupPr>
            <m:ctrlPr>
              <w:rPr>
                <w:rFonts w:ascii="Cambria Math" w:hAnsi="Cambria Math"/>
                <w:iCs/>
                <w:sz w:val="24"/>
                <w:szCs w:val="24"/>
              </w:rPr>
            </m:ctrlPr>
          </m:sSubSupPr>
          <m:e>
            <m:r>
              <w:rPr>
                <w:rFonts w:ascii="Cambria Math"/>
              </w:rPr>
              <m:t>C</m:t>
            </m:r>
          </m:e>
          <m:sub>
            <m:r>
              <m:rPr>
                <m:nor/>
              </m:rPr>
              <w:rPr>
                <w:rFonts w:ascii="Cambria Math"/>
                <w:iCs/>
              </w:rPr>
              <m:t>PDCCH</m:t>
            </m:r>
          </m:sub>
          <m:sup>
            <m:r>
              <m:rPr>
                <m:nor/>
              </m:rPr>
              <w:rPr>
                <w:rFonts w:ascii="Cambria Math"/>
                <w:iCs/>
              </w:rPr>
              <m:t>max,</m:t>
            </m:r>
            <m:sSub>
              <m:sSubPr>
                <m:ctrlPr>
                  <w:rPr>
                    <w:rFonts w:ascii="Cambria Math" w:hAnsi="Cambria Math"/>
                    <w:iCs/>
                    <w:lang w:eastAsia="zh-CN"/>
                  </w:rPr>
                </m:ctrlPr>
              </m:sSubPr>
              <m:e>
                <m:r>
                  <m:rPr>
                    <m:sty m:val="p"/>
                  </m:rPr>
                  <w:rPr>
                    <w:rFonts w:ascii="Cambria Math" w:hAnsi="Cambria Math"/>
                    <w:lang w:eastAsia="zh-CN"/>
                  </w:rPr>
                  <m:t>X</m:t>
                </m:r>
              </m:e>
              <m:sub>
                <m:r>
                  <m:rPr>
                    <m:sty m:val="p"/>
                  </m:rPr>
                  <w:rPr>
                    <w:rFonts w:ascii="Cambria Math" w:hAnsi="Cambria Math"/>
                    <w:lang w:eastAsia="zh-CN"/>
                  </w:rPr>
                  <m:t>s</m:t>
                </m:r>
              </m:sub>
            </m:sSub>
            <m:r>
              <m:rPr>
                <m:nor/>
              </m:rPr>
              <w:rPr>
                <w:rFonts w:ascii="Cambria Math"/>
                <w:iCs/>
              </w:rPr>
              <m:t>,</m:t>
            </m:r>
            <m:r>
              <m:rPr>
                <m:sty m:val="p"/>
              </m:rPr>
              <w:rPr>
                <w:rFonts w:ascii="Cambria Math"/>
              </w:rPr>
              <m:t>μ</m:t>
            </m:r>
          </m:sup>
        </m:sSubSup>
      </m:oMath>
      <w:r>
        <w:t xml:space="preserve"> respectively, and </w:t>
      </w:r>
      <m:oMath>
        <m:sSubSup>
          <m:sSubSupPr>
            <m:ctrlPr>
              <w:rPr>
                <w:rFonts w:ascii="Cambria Math" w:hAnsi="Cambria Math"/>
                <w:i/>
                <w:iCs/>
                <w:sz w:val="24"/>
                <w:szCs w:val="24"/>
              </w:rPr>
            </m:ctrlPr>
          </m:sSubSupPr>
          <m:e>
            <m:r>
              <w:rPr>
                <w:rFonts w:ascii="Cambria Math"/>
              </w:rPr>
              <m:t>M</m:t>
            </m:r>
          </m:e>
          <m:sub>
            <m:r>
              <m:rPr>
                <m:nor/>
              </m:rPr>
              <w:rPr>
                <w:rFonts w:ascii="Cambria Math"/>
                <w:iCs/>
              </w:rPr>
              <m:t>PDCCH</m:t>
            </m:r>
          </m:sub>
          <m:sup>
            <m:r>
              <m:rPr>
                <m:nor/>
              </m:rPr>
              <w:rPr>
                <w:rFonts w:ascii="Cambria Math"/>
                <w:iCs/>
              </w:rPr>
              <m:t>total,slot,</m:t>
            </m:r>
            <m:r>
              <m:rPr>
                <m:sty m:val="p"/>
              </m:rPr>
              <w:rPr>
                <w:rFonts w:ascii="Cambria Math"/>
              </w:rPr>
              <m:t>μ</m:t>
            </m:r>
          </m:sup>
        </m:sSubSup>
        <m:r>
          <w:rPr>
            <w:rFonts w:ascii="Cambria Math" w:hAnsi="Cambria Math"/>
          </w:rPr>
          <m:t xml:space="preserve"> </m:t>
        </m:r>
      </m:oMath>
      <w:r>
        <w:rPr>
          <w:iCs/>
          <w:lang w:eastAsia="zh-CN"/>
        </w:rPr>
        <w:t xml:space="preserve">and </w:t>
      </w:r>
      <m:oMath>
        <m:sSubSup>
          <m:sSubSupPr>
            <m:ctrlPr>
              <w:rPr>
                <w:rFonts w:ascii="Cambria Math" w:hAnsi="Cambria Math"/>
                <w:i/>
                <w:iCs/>
                <w:sz w:val="24"/>
                <w:szCs w:val="24"/>
              </w:rPr>
            </m:ctrlPr>
          </m:sSubSupPr>
          <m:e>
            <m:r>
              <w:rPr>
                <w:rFonts w:ascii="Cambria Math"/>
              </w:rPr>
              <m:t>C</m:t>
            </m:r>
          </m:e>
          <m:sub>
            <m:r>
              <m:rPr>
                <m:nor/>
              </m:rPr>
              <w:rPr>
                <w:rFonts w:ascii="Cambria Math"/>
                <w:iCs/>
              </w:rPr>
              <m:t>PDCCH</m:t>
            </m:r>
          </m:sub>
          <m:sup>
            <m:r>
              <m:rPr>
                <m:nor/>
              </m:rPr>
              <w:rPr>
                <w:rFonts w:ascii="Cambria Math"/>
                <w:iCs/>
              </w:rPr>
              <m:t>total,slot,</m:t>
            </m:r>
            <m:r>
              <m:rPr>
                <m:sty m:val="p"/>
              </m:rPr>
              <w:rPr>
                <w:rFonts w:ascii="Cambria Math"/>
              </w:rPr>
              <m:t>μ</m:t>
            </m:r>
          </m:sup>
        </m:sSubSup>
        <m:r>
          <w:rPr>
            <w:rFonts w:ascii="Cambria Math" w:hAnsi="Cambria Math"/>
          </w:rPr>
          <m:t xml:space="preserve"> </m:t>
        </m:r>
      </m:oMath>
      <w:r>
        <w:rPr>
          <w:iCs/>
          <w:lang w:eastAsia="zh-CN"/>
        </w:rPr>
        <w:t xml:space="preserve">are </w:t>
      </w:r>
      <w:r>
        <w:t xml:space="preserve">replaced by </w:t>
      </w:r>
      <m:oMath>
        <m:sSubSup>
          <m:sSubSupPr>
            <m:ctrlPr>
              <w:rPr>
                <w:rFonts w:ascii="Cambria Math" w:hAnsi="Cambria Math"/>
                <w:iCs/>
                <w:sz w:val="24"/>
                <w:szCs w:val="24"/>
              </w:rPr>
            </m:ctrlPr>
          </m:sSubSupPr>
          <m:e>
            <m:r>
              <w:rPr>
                <w:rFonts w:ascii="Cambria Math"/>
              </w:rPr>
              <m:t>M</m:t>
            </m:r>
          </m:e>
          <m:sub>
            <m:r>
              <m:rPr>
                <m:nor/>
              </m:rPr>
              <w:rPr>
                <w:rFonts w:ascii="Cambria Math"/>
                <w:iCs/>
              </w:rPr>
              <m:t>PDCCH</m:t>
            </m:r>
          </m:sub>
          <m:sup>
            <m:r>
              <m:rPr>
                <m:nor/>
              </m:rPr>
              <w:rPr>
                <w:rFonts w:ascii="Cambria Math"/>
                <w:iCs/>
              </w:rPr>
              <m:t>total,</m:t>
            </m:r>
            <m:sSub>
              <m:sSubPr>
                <m:ctrlPr>
                  <w:rPr>
                    <w:rFonts w:ascii="Cambria Math" w:hAnsi="Cambria Math"/>
                    <w:iCs/>
                    <w:lang w:eastAsia="zh-CN"/>
                  </w:rPr>
                </m:ctrlPr>
              </m:sSubPr>
              <m:e>
                <m:r>
                  <m:rPr>
                    <m:sty m:val="p"/>
                  </m:rPr>
                  <w:rPr>
                    <w:rFonts w:ascii="Cambria Math" w:hAnsi="Cambria Math"/>
                    <w:lang w:eastAsia="zh-CN"/>
                  </w:rPr>
                  <m:t>X</m:t>
                </m:r>
              </m:e>
              <m:sub>
                <m:r>
                  <m:rPr>
                    <m:sty m:val="p"/>
                  </m:rPr>
                  <w:rPr>
                    <w:rFonts w:ascii="Cambria Math" w:hAnsi="Cambria Math"/>
                    <w:lang w:eastAsia="zh-CN"/>
                  </w:rPr>
                  <m:t>s</m:t>
                </m:r>
              </m:sub>
            </m:sSub>
            <m:r>
              <m:rPr>
                <m:nor/>
              </m:rPr>
              <w:rPr>
                <w:rFonts w:ascii="Cambria Math"/>
                <w:iCs/>
              </w:rPr>
              <m:t>,</m:t>
            </m:r>
            <m:r>
              <m:rPr>
                <m:sty m:val="p"/>
              </m:rPr>
              <w:rPr>
                <w:rFonts w:ascii="Cambria Math"/>
              </w:rPr>
              <m:t>μ</m:t>
            </m:r>
          </m:sup>
        </m:sSubSup>
        <m:r>
          <w:rPr>
            <w:rFonts w:ascii="Cambria Math" w:hAnsi="Cambria Math"/>
          </w:rPr>
          <m:t xml:space="preserve"> </m:t>
        </m:r>
      </m:oMath>
      <w:r>
        <w:t xml:space="preserve">and </w:t>
      </w:r>
      <m:oMath>
        <m:sSubSup>
          <m:sSubSupPr>
            <m:ctrlPr>
              <w:rPr>
                <w:rFonts w:ascii="Cambria Math" w:hAnsi="Cambria Math"/>
                <w:iCs/>
                <w:sz w:val="24"/>
                <w:szCs w:val="24"/>
              </w:rPr>
            </m:ctrlPr>
          </m:sSubSupPr>
          <m:e>
            <m:r>
              <w:rPr>
                <w:rFonts w:ascii="Cambria Math"/>
              </w:rPr>
              <m:t>C</m:t>
            </m:r>
          </m:e>
          <m:sub>
            <m:r>
              <m:rPr>
                <m:nor/>
              </m:rPr>
              <w:rPr>
                <w:rFonts w:ascii="Cambria Math"/>
                <w:iCs/>
              </w:rPr>
              <m:t>PDCCH</m:t>
            </m:r>
          </m:sub>
          <m:sup>
            <m:r>
              <m:rPr>
                <m:nor/>
              </m:rPr>
              <w:rPr>
                <w:rFonts w:ascii="Cambria Math"/>
                <w:iCs/>
              </w:rPr>
              <m:t>total,</m:t>
            </m:r>
            <m:sSub>
              <m:sSubPr>
                <m:ctrlPr>
                  <w:rPr>
                    <w:rFonts w:ascii="Cambria Math" w:hAnsi="Cambria Math"/>
                    <w:iCs/>
                    <w:lang w:eastAsia="zh-CN"/>
                  </w:rPr>
                </m:ctrlPr>
              </m:sSubPr>
              <m:e>
                <m:r>
                  <m:rPr>
                    <m:sty m:val="p"/>
                  </m:rPr>
                  <w:rPr>
                    <w:rFonts w:ascii="Cambria Math" w:hAnsi="Cambria Math"/>
                    <w:lang w:eastAsia="zh-CN"/>
                  </w:rPr>
                  <m:t>X</m:t>
                </m:r>
              </m:e>
              <m:sub>
                <m:r>
                  <m:rPr>
                    <m:sty m:val="p"/>
                  </m:rPr>
                  <w:rPr>
                    <w:rFonts w:ascii="Cambria Math" w:hAnsi="Cambria Math"/>
                    <w:lang w:eastAsia="zh-CN"/>
                  </w:rPr>
                  <m:t>s</m:t>
                </m:r>
              </m:sub>
            </m:sSub>
            <m:r>
              <m:rPr>
                <m:nor/>
              </m:rPr>
              <w:rPr>
                <w:rFonts w:ascii="Cambria Math"/>
                <w:iCs/>
              </w:rPr>
              <m:t>,</m:t>
            </m:r>
            <m:r>
              <m:rPr>
                <m:sty m:val="p"/>
              </m:rPr>
              <w:rPr>
                <w:rFonts w:ascii="Cambria Math"/>
              </w:rPr>
              <m:t>μ</m:t>
            </m:r>
          </m:sup>
        </m:sSubSup>
      </m:oMath>
      <w:r>
        <w:t xml:space="preserve"> respectively.</w:t>
      </w:r>
    </w:p>
    <w:p w14:paraId="2D07D2CD" w14:textId="4A911C7E" w:rsidR="00E3283C" w:rsidRDefault="00E3283C" w:rsidP="00E3283C">
      <w:r>
        <w:t xml:space="preserve">For all search space sets </w:t>
      </w:r>
      <w:r w:rsidR="00025621" w:rsidRPr="0088027F">
        <w:t xml:space="preserve">that a UE monitors PDCCH on the primary cell </w:t>
      </w:r>
      <w:r>
        <w:t xml:space="preserve">within a slot </w:t>
      </w:r>
      <m:oMath>
        <m:r>
          <w:rPr>
            <w:rFonts w:ascii="Cambria Math" w:hAnsi="Cambria Math"/>
          </w:rPr>
          <m:t>n</m:t>
        </m:r>
      </m:oMath>
      <w:r>
        <w:t xml:space="preserve">, or within a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w:t>
      </w:r>
      <w:r>
        <w:t xml:space="preserve">slots for a corresponding combination </w:t>
      </w:r>
      <m:oMath>
        <m:d>
          <m:dPr>
            <m:ctrlPr>
              <w:rPr>
                <w:rFonts w:ascii="Cambria Math" w:hAnsi="Cambria Math"/>
                <w:i/>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Pr>
          <w:lang w:eastAsia="zh-CN"/>
        </w:rPr>
        <w:t>,</w:t>
      </w:r>
      <w:r>
        <w:t xml:space="preserve"> or within a span in slot </w:t>
      </w:r>
      <m:oMath>
        <m:r>
          <w:rPr>
            <w:rFonts w:ascii="Cambria Math" w:hAnsi="Cambria Math"/>
          </w:rPr>
          <m:t>n</m:t>
        </m:r>
      </m:oMath>
      <w:r>
        <w:t xml:space="preserve">, denote by </w:t>
      </w:r>
      <m:oMath>
        <m:sSub>
          <m:sSubPr>
            <m:ctrlPr>
              <w:rPr>
                <w:rFonts w:ascii="Cambria Math" w:hAnsi="Cambria Math" w:cstheme="majorBidi"/>
                <w:i/>
              </w:rPr>
            </m:ctrlPr>
          </m:sSubPr>
          <m:e>
            <m:r>
              <w:rPr>
                <w:rFonts w:ascii="Cambria Math" w:hAnsi="Cambria Math" w:cstheme="majorBidi"/>
              </w:rPr>
              <m:t>S</m:t>
            </m:r>
          </m:e>
          <m:sub>
            <m:r>
              <m:rPr>
                <m:sty m:val="p"/>
              </m:rPr>
              <w:rPr>
                <w:rFonts w:ascii="Cambria Math" w:hAnsi="Cambria Math" w:cstheme="majorBidi"/>
              </w:rPr>
              <m:t>css</m:t>
            </m:r>
          </m:sub>
        </m:sSub>
      </m:oMath>
      <w:r>
        <w:t xml:space="preserve"> a set of CSS sets, except for CSS sets provided </w:t>
      </w:r>
      <w:r w:rsidR="00025621" w:rsidRPr="0088027F">
        <w:t xml:space="preserve">by </w:t>
      </w:r>
      <w:r w:rsidR="005405DB" w:rsidRPr="00497077">
        <w:rPr>
          <w:i/>
          <w:iCs/>
        </w:rPr>
        <w:t>searchSpaceMCCH</w:t>
      </w:r>
      <w:r w:rsidR="005405DB" w:rsidRPr="00497077">
        <w:t xml:space="preserve">, </w:t>
      </w:r>
      <w:r w:rsidR="005405DB" w:rsidRPr="00497077">
        <w:rPr>
          <w:i/>
          <w:iCs/>
        </w:rPr>
        <w:t>searchSpaceMTCH</w:t>
      </w:r>
      <w:r w:rsidR="00025621" w:rsidRPr="0088027F">
        <w:t xml:space="preserve"> or </w:t>
      </w:r>
      <w:r>
        <w:t xml:space="preserve">by </w:t>
      </w:r>
      <w:r w:rsidR="005405DB" w:rsidRPr="00497077">
        <w:rPr>
          <w:i/>
          <w:iCs/>
          <w:lang w:eastAsia="zh-CN"/>
        </w:rPr>
        <w:t>SearchSpace</w:t>
      </w:r>
      <w:r w:rsidR="005405DB" w:rsidRPr="00497077">
        <w:rPr>
          <w:lang w:eastAsia="zh-CN"/>
        </w:rPr>
        <w:t xml:space="preserve"> in </w:t>
      </w:r>
      <w:r w:rsidR="00BD022F">
        <w:rPr>
          <w:i/>
          <w:iCs/>
          <w:lang w:eastAsia="zh-CN"/>
        </w:rPr>
        <w:t>pdcch</w:t>
      </w:r>
      <w:r w:rsidR="005405DB" w:rsidRPr="00497077">
        <w:rPr>
          <w:i/>
          <w:iCs/>
          <w:lang w:eastAsia="zh-CN"/>
        </w:rPr>
        <w:t>-ConfigMulticast</w:t>
      </w:r>
      <w:r w:rsidR="005405DB" w:rsidRPr="00497077">
        <w:t xml:space="preserve"> for DCI formats with CRC scrambled by G-RNTI or G-CS-RNTI</w:t>
      </w:r>
      <w:r>
        <w:t xml:space="preserve">, with cardinality of </w:t>
      </w:r>
      <m:oMath>
        <m:sSub>
          <m:sSubPr>
            <m:ctrlPr>
              <w:rPr>
                <w:rFonts w:ascii="Cambria Math" w:hAnsi="Cambria Math" w:cstheme="majorBidi"/>
                <w:i/>
              </w:rPr>
            </m:ctrlPr>
          </m:sSubPr>
          <m:e>
            <m:r>
              <w:rPr>
                <w:rFonts w:ascii="Cambria Math" w:hAnsi="Cambria Math" w:cstheme="majorBidi"/>
              </w:rPr>
              <m:t>I</m:t>
            </m:r>
          </m:e>
          <m:sub>
            <m:r>
              <m:rPr>
                <m:sty m:val="p"/>
              </m:rPr>
              <w:rPr>
                <w:rFonts w:ascii="Cambria Math" w:hAnsi="Cambria Math" w:cstheme="majorBidi"/>
              </w:rPr>
              <m:t>css</m:t>
            </m:r>
          </m:sub>
        </m:sSub>
      </m:oMath>
      <w:r>
        <w:t xml:space="preserve"> and by </w:t>
      </w:r>
      <m:oMath>
        <m:sSub>
          <m:sSubPr>
            <m:ctrlPr>
              <w:rPr>
                <w:rFonts w:ascii="Cambria Math" w:hAnsi="Cambria Math" w:cstheme="majorBidi"/>
                <w:i/>
              </w:rPr>
            </m:ctrlPr>
          </m:sSubPr>
          <m:e>
            <m:r>
              <w:rPr>
                <w:rFonts w:ascii="Cambria Math" w:hAnsi="Cambria Math" w:cstheme="majorBidi"/>
              </w:rPr>
              <m:t>S</m:t>
            </m:r>
          </m:e>
          <m:sub>
            <m:r>
              <m:rPr>
                <m:sty m:val="p"/>
              </m:rPr>
              <w:rPr>
                <w:rFonts w:ascii="Cambria Math" w:hAnsi="Cambria Math" w:cstheme="majorBidi"/>
              </w:rPr>
              <m:t>uss</m:t>
            </m:r>
          </m:sub>
        </m:sSub>
      </m:oMath>
      <w:r>
        <w:t xml:space="preserve"> a set of USS sets and CSS sets provided </w:t>
      </w:r>
      <w:r w:rsidR="00025621" w:rsidRPr="0088027F">
        <w:t xml:space="preserve">by </w:t>
      </w:r>
      <w:r w:rsidR="005405DB" w:rsidRPr="00497077">
        <w:rPr>
          <w:i/>
          <w:iCs/>
        </w:rPr>
        <w:t>searchSpaceMCCH</w:t>
      </w:r>
      <w:r w:rsidR="005405DB" w:rsidRPr="00497077">
        <w:t xml:space="preserve">, </w:t>
      </w:r>
      <w:r w:rsidR="005405DB" w:rsidRPr="00497077">
        <w:rPr>
          <w:i/>
          <w:iCs/>
        </w:rPr>
        <w:t>searchSpaceMTCH</w:t>
      </w:r>
      <w:r w:rsidR="00025621" w:rsidRPr="0088027F">
        <w:t xml:space="preserve"> or </w:t>
      </w:r>
      <w:r>
        <w:t xml:space="preserve">by </w:t>
      </w:r>
      <w:r w:rsidR="005405DB" w:rsidRPr="00497077">
        <w:rPr>
          <w:i/>
          <w:iCs/>
          <w:lang w:eastAsia="zh-CN"/>
        </w:rPr>
        <w:t>SearchSpace</w:t>
      </w:r>
      <w:r w:rsidR="005405DB" w:rsidRPr="00497077">
        <w:rPr>
          <w:lang w:eastAsia="zh-CN"/>
        </w:rPr>
        <w:t xml:space="preserve"> in </w:t>
      </w:r>
      <w:r w:rsidR="00BD022F">
        <w:rPr>
          <w:i/>
          <w:iCs/>
          <w:lang w:eastAsia="zh-CN"/>
        </w:rPr>
        <w:t>pdcch</w:t>
      </w:r>
      <w:r w:rsidR="005405DB" w:rsidRPr="00497077">
        <w:rPr>
          <w:i/>
          <w:iCs/>
          <w:lang w:eastAsia="zh-CN"/>
        </w:rPr>
        <w:t>-ConfigMulticast</w:t>
      </w:r>
      <w:r w:rsidR="005405DB" w:rsidRPr="00497077">
        <w:t xml:space="preserve"> for DCI formats with CRC scrambled by G-RNTI or G-CS-RNTI</w:t>
      </w:r>
      <w:r>
        <w:t xml:space="preserve"> with cardinality of </w:t>
      </w:r>
      <m:oMath>
        <m:sSub>
          <m:sSubPr>
            <m:ctrlPr>
              <w:rPr>
                <w:rFonts w:ascii="Cambria Math" w:hAnsi="Cambria Math" w:cstheme="majorBidi"/>
                <w:i/>
              </w:rPr>
            </m:ctrlPr>
          </m:sSubPr>
          <m:e>
            <m:r>
              <w:rPr>
                <w:rFonts w:ascii="Cambria Math" w:hAnsi="Cambria Math" w:cstheme="majorBidi"/>
              </w:rPr>
              <m:t>J</m:t>
            </m:r>
          </m:e>
          <m:sub>
            <m:r>
              <m:rPr>
                <m:sty m:val="p"/>
              </m:rPr>
              <w:rPr>
                <w:rFonts w:ascii="Cambria Math" w:hAnsi="Cambria Math" w:cstheme="majorBidi"/>
              </w:rPr>
              <m:t>uss</m:t>
            </m:r>
          </m:sub>
        </m:sSub>
      </m:oMath>
      <w:r w:rsidR="00025621" w:rsidRPr="0088027F">
        <w:t xml:space="preserve"> for scheduling on the primary cell</w:t>
      </w:r>
      <w:r>
        <w:t xml:space="preserve">. The location of search space sets </w:t>
      </w:r>
      <m:oMath>
        <m:sSub>
          <m:sSubPr>
            <m:ctrlPr>
              <w:rPr>
                <w:rFonts w:ascii="Cambria Math" w:hAnsi="Cambria Math" w:cstheme="majorBidi"/>
                <w:i/>
              </w:rPr>
            </m:ctrlPr>
          </m:sSubPr>
          <m:e>
            <m:r>
              <w:rPr>
                <w:rFonts w:ascii="Cambria Math" w:hAnsi="Cambria Math" w:cstheme="majorBidi"/>
              </w:rPr>
              <m:t>s</m:t>
            </m:r>
          </m:e>
          <m:sub>
            <m:r>
              <w:rPr>
                <w:rFonts w:ascii="Cambria Math" w:hAnsi="Cambria Math" w:cstheme="majorBidi"/>
              </w:rPr>
              <m:t>j</m:t>
            </m:r>
          </m:sub>
        </m:sSub>
      </m:oMath>
      <w:r>
        <w:t xml:space="preserve">, </w:t>
      </w:r>
      <m:oMath>
        <m:r>
          <w:rPr>
            <w:rFonts w:ascii="Cambria Math" w:hAnsi="Cambria Math"/>
          </w:rPr>
          <m:t>0≤j&lt;</m:t>
        </m:r>
        <m:sSub>
          <m:sSubPr>
            <m:ctrlPr>
              <w:rPr>
                <w:rFonts w:ascii="Cambria Math" w:hAnsi="Cambria Math"/>
                <w:i/>
              </w:rPr>
            </m:ctrlPr>
          </m:sSubPr>
          <m:e>
            <m:r>
              <w:rPr>
                <w:rFonts w:ascii="Cambria Math" w:hAnsi="Cambria Math"/>
              </w:rPr>
              <m:t>J</m:t>
            </m:r>
          </m:e>
          <m:sub>
            <m:r>
              <w:rPr>
                <w:rFonts w:ascii="Cambria Math" w:hAnsi="Cambria Math"/>
              </w:rPr>
              <m:t>uss</m:t>
            </m:r>
          </m:sub>
        </m:sSub>
      </m:oMath>
      <w:r>
        <w:t xml:space="preserve">, in </w:t>
      </w:r>
      <m:oMath>
        <m:sSub>
          <m:sSubPr>
            <m:ctrlPr>
              <w:rPr>
                <w:rFonts w:ascii="Cambria Math" w:hAnsi="Cambria Math" w:cstheme="majorBidi"/>
                <w:i/>
              </w:rPr>
            </m:ctrlPr>
          </m:sSubPr>
          <m:e>
            <m:r>
              <w:rPr>
                <w:rFonts w:ascii="Cambria Math" w:hAnsi="Cambria Math" w:cstheme="majorBidi"/>
              </w:rPr>
              <m:t>S</m:t>
            </m:r>
          </m:e>
          <m:sub>
            <m:r>
              <m:rPr>
                <m:sty m:val="p"/>
              </m:rPr>
              <w:rPr>
                <w:rFonts w:ascii="Cambria Math" w:hAnsi="Cambria Math" w:cstheme="majorBidi"/>
              </w:rPr>
              <m:t>uss</m:t>
            </m:r>
          </m:sub>
        </m:sSub>
      </m:oMath>
      <w:r>
        <w:t xml:space="preserve"> is according to an ascending order of the search space set index.</w:t>
      </w:r>
    </w:p>
    <w:p w14:paraId="202EDC64" w14:textId="1CE4A277" w:rsidR="00E3283C" w:rsidRDefault="00E3283C" w:rsidP="00E3283C">
      <w:r>
        <w:t xml:space="preserve">Denote by </w:t>
      </w:r>
      <m:oMath>
        <m:sSubSup>
          <m:sSubSupPr>
            <m:ctrlPr>
              <w:rPr>
                <w:rFonts w:ascii="Cambria Math" w:hAnsi="Cambria Math" w:cstheme="majorBidi"/>
                <w:i/>
              </w:rPr>
            </m:ctrlPr>
          </m:sSubSupPr>
          <m:e>
            <m:r>
              <w:rPr>
                <w:rFonts w:ascii="Cambria Math" w:hAnsi="Cambria Math" w:cstheme="majorBidi"/>
              </w:rPr>
              <m:t>M</m:t>
            </m:r>
          </m:e>
          <m:sub>
            <m:sSub>
              <m:sSubPr>
                <m:ctrlPr>
                  <w:rPr>
                    <w:rFonts w:ascii="Cambria Math" w:hAnsi="Cambria Math" w:cstheme="majorBidi"/>
                    <w:i/>
                  </w:rPr>
                </m:ctrlPr>
              </m:sSubPr>
              <m:e>
                <m:r>
                  <w:rPr>
                    <w:rFonts w:ascii="Cambria Math" w:hAnsi="Cambria Math" w:cstheme="majorBidi"/>
                  </w:rPr>
                  <m:t>S</m:t>
                </m:r>
              </m:e>
              <m:sub>
                <m:r>
                  <m:rPr>
                    <m:sty m:val="p"/>
                  </m:rPr>
                  <w:rPr>
                    <w:rFonts w:ascii="Cambria Math" w:hAnsi="Cambria Math" w:cstheme="majorBidi"/>
                  </w:rPr>
                  <m:t>css</m:t>
                </m:r>
              </m:sub>
            </m:sSub>
            <m:r>
              <w:rPr>
                <w:rFonts w:ascii="Cambria Math" w:hAnsi="Cambria Math" w:cstheme="majorBidi"/>
              </w:rPr>
              <m:t>(i)</m:t>
            </m:r>
          </m:sub>
          <m:sup>
            <m:r>
              <w:rPr>
                <w:rFonts w:ascii="Cambria Math" w:hAnsi="Cambria Math" w:cstheme="majorBidi"/>
              </w:rPr>
              <m:t>(L)</m:t>
            </m:r>
          </m:sup>
        </m:sSubSup>
      </m:oMath>
      <w:r>
        <w:t xml:space="preserve">, </w:t>
      </w:r>
      <m:oMath>
        <m:r>
          <w:rPr>
            <w:rFonts w:ascii="Cambria Math" w:hAnsi="Cambria Math"/>
          </w:rPr>
          <m:t>0≤i&lt;</m:t>
        </m:r>
        <m:sSub>
          <m:sSubPr>
            <m:ctrlPr>
              <w:rPr>
                <w:rFonts w:ascii="Cambria Math" w:hAnsi="Cambria Math"/>
                <w:i/>
              </w:rPr>
            </m:ctrlPr>
          </m:sSubPr>
          <m:e>
            <m:r>
              <w:rPr>
                <w:rFonts w:ascii="Cambria Math" w:hAnsi="Cambria Math"/>
              </w:rPr>
              <m:t>I</m:t>
            </m:r>
          </m:e>
          <m:sub>
            <m:r>
              <w:rPr>
                <w:rFonts w:ascii="Cambria Math" w:hAnsi="Cambria Math"/>
              </w:rPr>
              <m:t>css</m:t>
            </m:r>
          </m:sub>
        </m:sSub>
      </m:oMath>
      <w:r>
        <w:t xml:space="preserve">, the number of counted PDCCH candidates for monitoring for CSS set </w:t>
      </w:r>
      <m:oMath>
        <m:sSub>
          <m:sSubPr>
            <m:ctrlPr>
              <w:rPr>
                <w:rFonts w:ascii="Cambria Math" w:hAnsi="Cambria Math" w:cstheme="majorBidi"/>
                <w:i/>
              </w:rPr>
            </m:ctrlPr>
          </m:sSubPr>
          <m:e>
            <m:r>
              <w:rPr>
                <w:rFonts w:ascii="Cambria Math" w:hAnsi="Cambria Math" w:cstheme="majorBidi"/>
              </w:rPr>
              <m:t>S</m:t>
            </m:r>
          </m:e>
          <m:sub>
            <m:r>
              <m:rPr>
                <m:sty m:val="p"/>
              </m:rPr>
              <w:rPr>
                <w:rFonts w:ascii="Cambria Math" w:hAnsi="Cambria Math" w:cstheme="majorBidi"/>
              </w:rPr>
              <m:t>css</m:t>
            </m:r>
          </m:sub>
        </m:sSub>
        <m:r>
          <w:rPr>
            <w:rFonts w:ascii="Cambria Math" w:hAnsi="Cambria Math" w:cstheme="majorBidi"/>
          </w:rPr>
          <m:t>(i)</m:t>
        </m:r>
      </m:oMath>
      <w:r>
        <w:t xml:space="preserve"> and by </w:t>
      </w:r>
      <m:oMath>
        <m:sSubSup>
          <m:sSubSupPr>
            <m:ctrlPr>
              <w:rPr>
                <w:rFonts w:ascii="Cambria Math" w:hAnsi="Cambria Math" w:cstheme="majorBidi"/>
                <w:i/>
              </w:rPr>
            </m:ctrlPr>
          </m:sSubSupPr>
          <m:e>
            <m:r>
              <w:rPr>
                <w:rFonts w:ascii="Cambria Math" w:hAnsi="Cambria Math" w:cstheme="majorBidi"/>
              </w:rPr>
              <m:t>M</m:t>
            </m:r>
          </m:e>
          <m:sub>
            <m:sSub>
              <m:sSubPr>
                <m:ctrlPr>
                  <w:rPr>
                    <w:rFonts w:ascii="Cambria Math" w:hAnsi="Cambria Math" w:cstheme="majorBidi"/>
                    <w:i/>
                  </w:rPr>
                </m:ctrlPr>
              </m:sSubPr>
              <m:e>
                <m:r>
                  <w:rPr>
                    <w:rFonts w:ascii="Cambria Math" w:hAnsi="Cambria Math" w:cstheme="majorBidi"/>
                  </w:rPr>
                  <m:t>S</m:t>
                </m:r>
              </m:e>
              <m:sub>
                <m:r>
                  <m:rPr>
                    <m:sty m:val="p"/>
                  </m:rPr>
                  <w:rPr>
                    <w:rFonts w:ascii="Cambria Math" w:hAnsi="Cambria Math" w:cstheme="majorBidi"/>
                  </w:rPr>
                  <m:t>uss</m:t>
                </m:r>
              </m:sub>
            </m:sSub>
            <m:r>
              <w:rPr>
                <w:rFonts w:ascii="Cambria Math" w:hAnsi="Cambria Math" w:cstheme="majorBidi"/>
              </w:rPr>
              <m:t>(j)</m:t>
            </m:r>
          </m:sub>
          <m:sup>
            <m:r>
              <w:rPr>
                <w:rFonts w:ascii="Cambria Math" w:hAnsi="Cambria Math" w:cstheme="majorBidi"/>
              </w:rPr>
              <m:t>(L)</m:t>
            </m:r>
          </m:sup>
        </m:sSubSup>
      </m:oMath>
      <w:r>
        <w:t xml:space="preserve">, </w:t>
      </w:r>
      <m:oMath>
        <m:r>
          <w:rPr>
            <w:rFonts w:ascii="Cambria Math" w:hAnsi="Cambria Math"/>
          </w:rPr>
          <m:t>0≤j&lt;</m:t>
        </m:r>
        <m:sSub>
          <m:sSubPr>
            <m:ctrlPr>
              <w:rPr>
                <w:rFonts w:ascii="Cambria Math" w:hAnsi="Cambria Math"/>
                <w:i/>
              </w:rPr>
            </m:ctrlPr>
          </m:sSubPr>
          <m:e>
            <m:r>
              <w:rPr>
                <w:rFonts w:ascii="Cambria Math" w:hAnsi="Cambria Math"/>
              </w:rPr>
              <m:t>J</m:t>
            </m:r>
          </m:e>
          <m:sub>
            <m:r>
              <w:rPr>
                <w:rFonts w:ascii="Cambria Math" w:hAnsi="Cambria Math"/>
              </w:rPr>
              <m:t>uss</m:t>
            </m:r>
          </m:sub>
        </m:sSub>
      </m:oMath>
      <w:r>
        <w:t xml:space="preserve">, the number of counted PDCCH candidates for monitoring for search space set </w:t>
      </w:r>
      <m:oMath>
        <m:sSub>
          <m:sSubPr>
            <m:ctrlPr>
              <w:rPr>
                <w:rFonts w:ascii="Cambria Math" w:hAnsi="Cambria Math" w:cstheme="majorBidi"/>
                <w:i/>
              </w:rPr>
            </m:ctrlPr>
          </m:sSubPr>
          <m:e>
            <m:r>
              <w:rPr>
                <w:rFonts w:ascii="Cambria Math" w:hAnsi="Cambria Math" w:cstheme="majorBidi"/>
              </w:rPr>
              <m:t>S</m:t>
            </m:r>
          </m:e>
          <m:sub>
            <m:r>
              <m:rPr>
                <m:sty m:val="p"/>
              </m:rPr>
              <w:rPr>
                <w:rFonts w:ascii="Cambria Math" w:hAnsi="Cambria Math" w:cstheme="majorBidi"/>
              </w:rPr>
              <m:t>uss</m:t>
            </m:r>
          </m:sub>
        </m:sSub>
        <m:r>
          <w:rPr>
            <w:rFonts w:ascii="Cambria Math" w:hAnsi="Cambria Math" w:cstheme="majorBidi"/>
          </w:rPr>
          <m:t>(j)</m:t>
        </m:r>
      </m:oMath>
      <w:r>
        <w:t xml:space="preserve">. </w:t>
      </w:r>
      <w:r>
        <w:rPr>
          <w:lang w:val="en-US"/>
        </w:rPr>
        <w:t xml:space="preserve">If a UE indicates </w:t>
      </w:r>
      <w:r w:rsidR="00DA1AB5" w:rsidRPr="00643737">
        <w:rPr>
          <w:i/>
          <w:iCs/>
        </w:rPr>
        <w:t>numBD-twoPDCCH-r17</w:t>
      </w:r>
      <w:r w:rsidR="00DA1AB5">
        <w:t xml:space="preserve"> with</w:t>
      </w:r>
      <w:r w:rsidR="00DA1AB5" w:rsidRPr="00643737">
        <w:t xml:space="preserve"> value </w:t>
      </w:r>
      <w:r w:rsidR="00DA1AB5">
        <w:t xml:space="preserve">of </w:t>
      </w:r>
      <w:r w:rsidR="00DA1AB5" w:rsidRPr="00643737">
        <w:t>3</w:t>
      </w:r>
      <w:r>
        <w:rPr>
          <w:lang w:val="en-US"/>
        </w:rPr>
        <w:t xml:space="preserve"> and is provided</w:t>
      </w:r>
      <w:r>
        <w:rPr>
          <w:iCs/>
          <w:lang w:val="en-US"/>
        </w:rPr>
        <w:t xml:space="preserve"> </w:t>
      </w:r>
      <w:r w:rsidR="00E84B3D">
        <w:rPr>
          <w:i/>
          <w:lang w:val="en-US"/>
        </w:rPr>
        <w:t>searchSpaceLinkingId</w:t>
      </w:r>
      <w:r w:rsidR="00E84B3D">
        <w:rPr>
          <w:iCs/>
          <w:lang w:val="en-US"/>
        </w:rPr>
        <w:t xml:space="preserve"> with same value </w:t>
      </w:r>
      <w:r>
        <w:rPr>
          <w:iCs/>
          <w:lang w:val="en-US"/>
        </w:rPr>
        <w:t>for search space set</w:t>
      </w:r>
      <w:r w:rsidR="00E84B3D">
        <w:rPr>
          <w:iCs/>
          <w:lang w:val="en-US"/>
        </w:rPr>
        <w:t>s</w:t>
      </w:r>
      <w:r>
        <w:rPr>
          <w:iCs/>
          <w:lang w:val="en-US"/>
        </w:rPr>
        <w:t xml:space="preserve"> </w:t>
      </w:r>
      <m:oMath>
        <m:sSub>
          <m:sSubPr>
            <m:ctrlPr>
              <w:rPr>
                <w:rFonts w:ascii="Cambria Math" w:hAnsi="Cambria Math" w:cstheme="majorBidi"/>
                <w:i/>
              </w:rPr>
            </m:ctrlPr>
          </m:sSubPr>
          <m:e>
            <m:r>
              <w:rPr>
                <w:rFonts w:ascii="Cambria Math" w:hAnsi="Cambria Math" w:cstheme="majorBidi"/>
              </w:rPr>
              <m:t>s</m:t>
            </m:r>
          </m:e>
          <m:sub>
            <m:r>
              <w:rPr>
                <w:rFonts w:ascii="Cambria Math" w:hAnsi="Cambria Math" w:cstheme="majorBidi"/>
              </w:rPr>
              <m:t>j</m:t>
            </m:r>
          </m:sub>
        </m:sSub>
      </m:oMath>
      <w:r w:rsidR="00E84B3D">
        <w:rPr>
          <w:iCs/>
        </w:rPr>
        <w:t xml:space="preserve"> and</w:t>
      </w:r>
      <w:r>
        <w:rPr>
          <w:iCs/>
        </w:rPr>
        <w:t xml:space="preserve"> </w:t>
      </w:r>
      <m:oMath>
        <m:sSub>
          <m:sSubPr>
            <m:ctrlPr>
              <w:rPr>
                <w:rFonts w:ascii="Cambria Math" w:hAnsi="Cambria Math" w:cstheme="majorBidi"/>
                <w:i/>
              </w:rPr>
            </m:ctrlPr>
          </m:sSubPr>
          <m:e>
            <m:r>
              <w:rPr>
                <w:rFonts w:ascii="Cambria Math" w:hAnsi="Cambria Math" w:cstheme="majorBidi"/>
              </w:rPr>
              <m:t>s</m:t>
            </m:r>
          </m:e>
          <m:sub>
            <m:r>
              <w:rPr>
                <w:rFonts w:ascii="Cambria Math" w:hAnsi="Cambria Math" w:cstheme="majorBidi"/>
              </w:rPr>
              <m:t>i</m:t>
            </m:r>
          </m:sub>
        </m:sSub>
      </m:oMath>
      <w:r w:rsidR="00E84B3D">
        <w:t>,</w:t>
      </w:r>
      <w:r>
        <w:rPr>
          <w:lang w:val="en-US"/>
        </w:rPr>
        <w:t xml:space="preserve"> with </w:t>
      </w:r>
      <m:oMath>
        <m:sSub>
          <m:sSubPr>
            <m:ctrlPr>
              <w:rPr>
                <w:rFonts w:ascii="Cambria Math" w:hAnsi="Cambria Math" w:cstheme="majorBidi"/>
                <w:i/>
              </w:rPr>
            </m:ctrlPr>
          </m:sSubPr>
          <m:e>
            <m:r>
              <w:rPr>
                <w:rFonts w:ascii="Cambria Math" w:hAnsi="Cambria Math" w:cstheme="majorBidi"/>
              </w:rPr>
              <m:t>s</m:t>
            </m:r>
          </m:e>
          <m:sub>
            <m:r>
              <w:rPr>
                <w:rFonts w:ascii="Cambria Math" w:hAnsi="Cambria Math" w:cstheme="majorBidi"/>
              </w:rPr>
              <m:t>i</m:t>
            </m:r>
          </m:sub>
        </m:sSub>
        <m:r>
          <w:rPr>
            <w:rFonts w:ascii="Cambria Math" w:hAnsi="Cambria Math" w:cstheme="majorBidi"/>
          </w:rPr>
          <m:t>&lt;</m:t>
        </m:r>
        <m:sSub>
          <m:sSubPr>
            <m:ctrlPr>
              <w:rPr>
                <w:rFonts w:ascii="Cambria Math" w:hAnsi="Cambria Math" w:cstheme="majorBidi"/>
                <w:i/>
              </w:rPr>
            </m:ctrlPr>
          </m:sSubPr>
          <m:e>
            <m:r>
              <w:rPr>
                <w:rFonts w:ascii="Cambria Math" w:hAnsi="Cambria Math" w:cstheme="majorBidi"/>
              </w:rPr>
              <m:t>s</m:t>
            </m:r>
          </m:e>
          <m:sub>
            <m:r>
              <w:rPr>
                <w:rFonts w:ascii="Cambria Math" w:hAnsi="Cambria Math" w:cstheme="majorBidi"/>
              </w:rPr>
              <m:t>j</m:t>
            </m:r>
          </m:sub>
        </m:sSub>
      </m:oMath>
      <w:r>
        <w:t xml:space="preserve">, set </w:t>
      </w:r>
      <m:oMath>
        <m:sSubSup>
          <m:sSubSupPr>
            <m:ctrlPr>
              <w:rPr>
                <w:rFonts w:ascii="Cambria Math" w:hAnsi="Cambria Math" w:cstheme="majorBidi"/>
                <w:i/>
              </w:rPr>
            </m:ctrlPr>
          </m:sSubSupPr>
          <m:e>
            <m:r>
              <w:rPr>
                <w:rFonts w:ascii="Cambria Math" w:hAnsi="Cambria Math" w:cstheme="majorBidi"/>
              </w:rPr>
              <m:t>M</m:t>
            </m:r>
          </m:e>
          <m:sub>
            <m:sSub>
              <m:sSubPr>
                <m:ctrlPr>
                  <w:rPr>
                    <w:rFonts w:ascii="Cambria Math" w:hAnsi="Cambria Math" w:cstheme="majorBidi"/>
                    <w:i/>
                  </w:rPr>
                </m:ctrlPr>
              </m:sSubPr>
              <m:e>
                <m:r>
                  <w:rPr>
                    <w:rFonts w:ascii="Cambria Math" w:hAnsi="Cambria Math" w:cstheme="majorBidi"/>
                  </w:rPr>
                  <m:t>S</m:t>
                </m:r>
              </m:e>
              <m:sub>
                <m:r>
                  <m:rPr>
                    <m:sty m:val="p"/>
                  </m:rPr>
                  <w:rPr>
                    <w:rFonts w:ascii="Cambria Math" w:hAnsi="Cambria Math" w:cstheme="majorBidi"/>
                  </w:rPr>
                  <m:t>css</m:t>
                </m:r>
              </m:sub>
            </m:sSub>
            <m:r>
              <w:rPr>
                <w:rFonts w:ascii="Cambria Math" w:hAnsi="Cambria Math" w:cstheme="majorBidi"/>
              </w:rPr>
              <m:t>(j)</m:t>
            </m:r>
          </m:sub>
          <m:sup>
            <m:r>
              <w:rPr>
                <w:rFonts w:ascii="Cambria Math" w:hAnsi="Cambria Math" w:cstheme="majorBidi"/>
              </w:rPr>
              <m:t>(L)</m:t>
            </m:r>
          </m:sup>
        </m:sSubSup>
        <m:r>
          <w:rPr>
            <w:rFonts w:ascii="Cambria Math" w:hAnsi="Cambria Math" w:cstheme="majorBidi"/>
          </w:rPr>
          <m:t>=2</m:t>
        </m:r>
        <m:sSubSup>
          <m:sSubSupPr>
            <m:ctrlPr>
              <w:rPr>
                <w:rFonts w:ascii="Cambria Math" w:hAnsi="Cambria Math" w:cstheme="majorBidi"/>
                <w:i/>
              </w:rPr>
            </m:ctrlPr>
          </m:sSubSupPr>
          <m:e>
            <m:r>
              <w:rPr>
                <w:rFonts w:ascii="Cambria Math" w:hAnsi="Cambria Math"/>
              </w:rPr>
              <m:t>∙</m:t>
            </m:r>
            <m:r>
              <w:rPr>
                <w:rFonts w:ascii="Cambria Math" w:hAnsi="Cambria Math" w:cstheme="majorBidi"/>
              </w:rPr>
              <m:t>M</m:t>
            </m:r>
          </m:e>
          <m:sub>
            <m:sSub>
              <m:sSubPr>
                <m:ctrlPr>
                  <w:rPr>
                    <w:rFonts w:ascii="Cambria Math" w:hAnsi="Cambria Math" w:cstheme="majorBidi"/>
                    <w:i/>
                  </w:rPr>
                </m:ctrlPr>
              </m:sSubPr>
              <m:e>
                <m:r>
                  <w:rPr>
                    <w:rFonts w:ascii="Cambria Math" w:hAnsi="Cambria Math" w:cstheme="majorBidi"/>
                  </w:rPr>
                  <m:t>S</m:t>
                </m:r>
              </m:e>
              <m:sub>
                <m:r>
                  <m:rPr>
                    <m:sty m:val="p"/>
                  </m:rPr>
                  <w:rPr>
                    <w:rFonts w:ascii="Cambria Math" w:hAnsi="Cambria Math" w:cstheme="majorBidi"/>
                  </w:rPr>
                  <m:t>css</m:t>
                </m:r>
              </m:sub>
            </m:sSub>
            <m:r>
              <w:rPr>
                <w:rFonts w:ascii="Cambria Math" w:hAnsi="Cambria Math" w:cstheme="majorBidi"/>
              </w:rPr>
              <m:t>(j)</m:t>
            </m:r>
          </m:sub>
          <m:sup>
            <m:r>
              <w:rPr>
                <w:rFonts w:ascii="Cambria Math" w:hAnsi="Cambria Math" w:cstheme="majorBidi"/>
              </w:rPr>
              <m:t>(L)</m:t>
            </m:r>
          </m:sup>
        </m:sSubSup>
      </m:oMath>
      <w:r>
        <w:t xml:space="preserve"> if </w:t>
      </w:r>
      <m:oMath>
        <m:sSub>
          <m:sSubPr>
            <m:ctrlPr>
              <w:rPr>
                <w:rFonts w:ascii="Cambria Math" w:hAnsi="Cambria Math" w:cstheme="majorBidi"/>
                <w:i/>
              </w:rPr>
            </m:ctrlPr>
          </m:sSubPr>
          <m:e>
            <m:r>
              <w:rPr>
                <w:rFonts w:ascii="Cambria Math" w:hAnsi="Cambria Math" w:cstheme="majorBidi"/>
              </w:rPr>
              <m:t>s</m:t>
            </m:r>
          </m:e>
          <m:sub>
            <m:r>
              <w:rPr>
                <w:rFonts w:ascii="Cambria Math" w:hAnsi="Cambria Math" w:cstheme="majorBidi"/>
              </w:rPr>
              <m:t>i</m:t>
            </m:r>
          </m:sub>
        </m:sSub>
      </m:oMath>
      <w:r>
        <w:t xml:space="preserve"> and </w:t>
      </w:r>
      <m:oMath>
        <m:sSub>
          <m:sSubPr>
            <m:ctrlPr>
              <w:rPr>
                <w:rFonts w:ascii="Cambria Math" w:hAnsi="Cambria Math" w:cstheme="majorBidi"/>
                <w:i/>
              </w:rPr>
            </m:ctrlPr>
          </m:sSubPr>
          <m:e>
            <m:r>
              <w:rPr>
                <w:rFonts w:ascii="Cambria Math" w:hAnsi="Cambria Math" w:cstheme="majorBidi"/>
              </w:rPr>
              <m:t>s</m:t>
            </m:r>
          </m:e>
          <m:sub>
            <m:r>
              <w:rPr>
                <w:rFonts w:ascii="Cambria Math" w:hAnsi="Cambria Math" w:cstheme="majorBidi"/>
              </w:rPr>
              <m:t>j</m:t>
            </m:r>
          </m:sub>
        </m:sSub>
      </m:oMath>
      <w:r>
        <w:t xml:space="preserve"> are CSS sets or set </w:t>
      </w:r>
      <m:oMath>
        <m:sSubSup>
          <m:sSubSupPr>
            <m:ctrlPr>
              <w:rPr>
                <w:rFonts w:ascii="Cambria Math" w:hAnsi="Cambria Math" w:cstheme="majorBidi"/>
                <w:i/>
              </w:rPr>
            </m:ctrlPr>
          </m:sSubSupPr>
          <m:e>
            <m:r>
              <w:rPr>
                <w:rFonts w:ascii="Cambria Math" w:hAnsi="Cambria Math" w:cstheme="majorBidi"/>
              </w:rPr>
              <m:t>M</m:t>
            </m:r>
          </m:e>
          <m:sub>
            <m:sSub>
              <m:sSubPr>
                <m:ctrlPr>
                  <w:rPr>
                    <w:rFonts w:ascii="Cambria Math" w:hAnsi="Cambria Math" w:cstheme="majorBidi"/>
                    <w:i/>
                  </w:rPr>
                </m:ctrlPr>
              </m:sSubPr>
              <m:e>
                <m:r>
                  <w:rPr>
                    <w:rFonts w:ascii="Cambria Math" w:hAnsi="Cambria Math" w:cstheme="majorBidi"/>
                  </w:rPr>
                  <m:t>S</m:t>
                </m:r>
              </m:e>
              <m:sub>
                <m:r>
                  <m:rPr>
                    <m:sty m:val="p"/>
                  </m:rPr>
                  <w:rPr>
                    <w:rFonts w:ascii="Cambria Math" w:hAnsi="Cambria Math" w:cstheme="majorBidi"/>
                  </w:rPr>
                  <m:t>uss</m:t>
                </m:r>
              </m:sub>
            </m:sSub>
            <m:r>
              <w:rPr>
                <w:rFonts w:ascii="Cambria Math" w:hAnsi="Cambria Math" w:cstheme="majorBidi"/>
              </w:rPr>
              <m:t>(j)</m:t>
            </m:r>
          </m:sub>
          <m:sup>
            <m:r>
              <w:rPr>
                <w:rFonts w:ascii="Cambria Math" w:hAnsi="Cambria Math" w:cstheme="majorBidi"/>
              </w:rPr>
              <m:t>(L)</m:t>
            </m:r>
          </m:sup>
        </m:sSubSup>
        <m:r>
          <w:rPr>
            <w:rFonts w:ascii="Cambria Math" w:hAnsi="Cambria Math" w:cstheme="majorBidi"/>
          </w:rPr>
          <m:t>=2</m:t>
        </m:r>
        <m:r>
          <w:rPr>
            <w:rFonts w:ascii="Cambria Math" w:hAnsi="Cambria Math"/>
          </w:rPr>
          <m:t>∙</m:t>
        </m:r>
        <m:sSubSup>
          <m:sSubSupPr>
            <m:ctrlPr>
              <w:rPr>
                <w:rFonts w:ascii="Cambria Math" w:hAnsi="Cambria Math" w:cstheme="majorBidi"/>
                <w:i/>
              </w:rPr>
            </m:ctrlPr>
          </m:sSubSupPr>
          <m:e>
            <m:r>
              <w:rPr>
                <w:rFonts w:ascii="Cambria Math" w:hAnsi="Cambria Math" w:cstheme="majorBidi"/>
              </w:rPr>
              <m:t>M</m:t>
            </m:r>
          </m:e>
          <m:sub>
            <m:sSub>
              <m:sSubPr>
                <m:ctrlPr>
                  <w:rPr>
                    <w:rFonts w:ascii="Cambria Math" w:hAnsi="Cambria Math" w:cstheme="majorBidi"/>
                    <w:i/>
                  </w:rPr>
                </m:ctrlPr>
              </m:sSubPr>
              <m:e>
                <m:r>
                  <w:rPr>
                    <w:rFonts w:ascii="Cambria Math" w:hAnsi="Cambria Math" w:cstheme="majorBidi"/>
                  </w:rPr>
                  <m:t>S</m:t>
                </m:r>
              </m:e>
              <m:sub>
                <m:r>
                  <m:rPr>
                    <m:sty m:val="p"/>
                  </m:rPr>
                  <w:rPr>
                    <w:rFonts w:ascii="Cambria Math" w:hAnsi="Cambria Math" w:cstheme="majorBidi"/>
                  </w:rPr>
                  <m:t>uss</m:t>
                </m:r>
              </m:sub>
            </m:sSub>
            <m:r>
              <w:rPr>
                <w:rFonts w:ascii="Cambria Math" w:hAnsi="Cambria Math" w:cstheme="majorBidi"/>
              </w:rPr>
              <m:t>(j)</m:t>
            </m:r>
          </m:sub>
          <m:sup>
            <m:r>
              <w:rPr>
                <w:rFonts w:ascii="Cambria Math" w:hAnsi="Cambria Math" w:cstheme="majorBidi"/>
              </w:rPr>
              <m:t>(L)</m:t>
            </m:r>
          </m:sup>
        </m:sSubSup>
      </m:oMath>
      <w:r>
        <w:t xml:space="preserve"> if </w:t>
      </w:r>
      <m:oMath>
        <m:sSub>
          <m:sSubPr>
            <m:ctrlPr>
              <w:rPr>
                <w:rFonts w:ascii="Cambria Math" w:hAnsi="Cambria Math" w:cstheme="majorBidi"/>
                <w:i/>
              </w:rPr>
            </m:ctrlPr>
          </m:sSubPr>
          <m:e>
            <m:r>
              <w:rPr>
                <w:rFonts w:ascii="Cambria Math" w:hAnsi="Cambria Math" w:cstheme="majorBidi"/>
              </w:rPr>
              <m:t>s</m:t>
            </m:r>
          </m:e>
          <m:sub>
            <m:r>
              <w:rPr>
                <w:rFonts w:ascii="Cambria Math" w:hAnsi="Cambria Math" w:cstheme="majorBidi"/>
              </w:rPr>
              <m:t>i</m:t>
            </m:r>
          </m:sub>
        </m:sSub>
      </m:oMath>
      <w:r>
        <w:t xml:space="preserve"> and </w:t>
      </w:r>
      <m:oMath>
        <m:sSub>
          <m:sSubPr>
            <m:ctrlPr>
              <w:rPr>
                <w:rFonts w:ascii="Cambria Math" w:hAnsi="Cambria Math" w:cstheme="majorBidi"/>
                <w:i/>
              </w:rPr>
            </m:ctrlPr>
          </m:sSubPr>
          <m:e>
            <m:r>
              <w:rPr>
                <w:rFonts w:ascii="Cambria Math" w:hAnsi="Cambria Math" w:cstheme="majorBidi"/>
              </w:rPr>
              <m:t>s</m:t>
            </m:r>
          </m:e>
          <m:sub>
            <m:r>
              <w:rPr>
                <w:rFonts w:ascii="Cambria Math" w:hAnsi="Cambria Math" w:cstheme="majorBidi"/>
              </w:rPr>
              <m:t>j</m:t>
            </m:r>
          </m:sub>
        </m:sSub>
      </m:oMath>
      <w:r>
        <w:t xml:space="preserve"> are USS sets.</w:t>
      </w:r>
    </w:p>
    <w:p w14:paraId="40C99A9B" w14:textId="77777777" w:rsidR="00E3283C" w:rsidRDefault="00E3283C" w:rsidP="00E3283C">
      <w:r>
        <w:t xml:space="preserve">For the CSS sets in </w:t>
      </w:r>
      <m:oMath>
        <m:sSub>
          <m:sSubPr>
            <m:ctrlPr>
              <w:rPr>
                <w:rFonts w:ascii="Cambria Math" w:hAnsi="Cambria Math"/>
                <w:i/>
              </w:rPr>
            </m:ctrlPr>
          </m:sSubPr>
          <m:e>
            <m:r>
              <w:rPr>
                <w:rFonts w:ascii="Cambria Math" w:hAnsi="Cambria Math"/>
              </w:rPr>
              <m:t>S</m:t>
            </m:r>
          </m:e>
          <m:sub>
            <m:r>
              <m:rPr>
                <m:sty m:val="p"/>
              </m:rPr>
              <w:rPr>
                <w:rFonts w:ascii="Cambria Math" w:hAnsi="Cambria Math"/>
              </w:rPr>
              <m:t>css</m:t>
            </m:r>
          </m:sub>
        </m:sSub>
      </m:oMath>
      <w:r>
        <w:t xml:space="preserve">, a UE monitors </w:t>
      </w:r>
      <m:oMath>
        <m:sSubSup>
          <m:sSubSupPr>
            <m:ctrlPr>
              <w:rPr>
                <w:rFonts w:ascii="Cambria Math" w:hAnsi="Cambria Math" w:cstheme="majorBidi"/>
                <w:i/>
              </w:rPr>
            </m:ctrlPr>
          </m:sSubSupPr>
          <m:e>
            <m:r>
              <w:rPr>
                <w:rFonts w:ascii="Cambria Math" w:hAnsi="Cambria Math" w:cstheme="majorBidi"/>
              </w:rPr>
              <m:t>M</m:t>
            </m:r>
          </m:e>
          <m:sub>
            <m:r>
              <m:rPr>
                <m:sty m:val="p"/>
              </m:rPr>
              <w:rPr>
                <w:rFonts w:ascii="Cambria Math" w:hAnsi="Cambria Math" w:cstheme="majorBidi"/>
              </w:rPr>
              <m:t>PDCCH</m:t>
            </m:r>
          </m:sub>
          <m:sup>
            <m:r>
              <m:rPr>
                <m:sty m:val="p"/>
              </m:rPr>
              <w:rPr>
                <w:rFonts w:ascii="Cambria Math" w:hAnsi="Cambria Math" w:cstheme="majorBidi"/>
              </w:rPr>
              <m:t>css</m:t>
            </m:r>
          </m:sup>
        </m:sSubSup>
        <m:r>
          <w:rPr>
            <w:rFonts w:ascii="Cambria Math" w:hAnsi="Cambria Math" w:cstheme="majorBidi"/>
          </w:rPr>
          <m:t>=</m:t>
        </m:r>
        <m:nary>
          <m:naryPr>
            <m:chr m:val="∑"/>
            <m:limLoc m:val="undOvr"/>
            <m:ctrlPr>
              <w:rPr>
                <w:rFonts w:ascii="Cambria Math" w:hAnsi="Cambria Math" w:cstheme="majorBidi"/>
                <w:i/>
              </w:rPr>
            </m:ctrlPr>
          </m:naryPr>
          <m:sub>
            <m:r>
              <w:rPr>
                <w:rFonts w:ascii="Cambria Math" w:hAnsi="Cambria Math" w:cstheme="majorBidi"/>
              </w:rPr>
              <m:t>i=0</m:t>
            </m:r>
          </m:sub>
          <m:sup>
            <m:sSub>
              <m:sSubPr>
                <m:ctrlPr>
                  <w:rPr>
                    <w:rFonts w:ascii="Cambria Math" w:hAnsi="Cambria Math" w:cstheme="majorBidi"/>
                    <w:i/>
                  </w:rPr>
                </m:ctrlPr>
              </m:sSubPr>
              <m:e>
                <m:r>
                  <w:rPr>
                    <w:rFonts w:ascii="Cambria Math" w:hAnsi="Cambria Math" w:cstheme="majorBidi"/>
                  </w:rPr>
                  <m:t>I</m:t>
                </m:r>
              </m:e>
              <m:sub>
                <m:r>
                  <m:rPr>
                    <m:sty m:val="p"/>
                  </m:rPr>
                  <w:rPr>
                    <w:rFonts w:ascii="Cambria Math" w:hAnsi="Cambria Math" w:cstheme="majorBidi"/>
                  </w:rPr>
                  <m:t>css</m:t>
                </m:r>
              </m:sub>
            </m:sSub>
            <m:r>
              <w:rPr>
                <w:rFonts w:ascii="Cambria Math" w:hAnsi="Cambria Math" w:cstheme="majorBidi"/>
              </w:rPr>
              <m:t>-1</m:t>
            </m:r>
          </m:sup>
          <m:e>
            <m:nary>
              <m:naryPr>
                <m:chr m:val="∑"/>
                <m:limLoc m:val="undOvr"/>
                <m:supHide m:val="1"/>
                <m:ctrlPr>
                  <w:rPr>
                    <w:rFonts w:ascii="Cambria Math" w:hAnsi="Cambria Math" w:cstheme="majorBidi"/>
                    <w:i/>
                  </w:rPr>
                </m:ctrlPr>
              </m:naryPr>
              <m:sub>
                <m:r>
                  <w:rPr>
                    <w:rFonts w:ascii="Cambria Math" w:hAnsi="Cambria Math" w:cstheme="majorBidi"/>
                  </w:rPr>
                  <m:t>L</m:t>
                </m:r>
              </m:sub>
              <m:sup/>
              <m:e>
                <m:sSubSup>
                  <m:sSubSupPr>
                    <m:ctrlPr>
                      <w:rPr>
                        <w:rFonts w:ascii="Cambria Math" w:hAnsi="Cambria Math" w:cstheme="majorBidi"/>
                        <w:i/>
                      </w:rPr>
                    </m:ctrlPr>
                  </m:sSubSupPr>
                  <m:e>
                    <m:r>
                      <w:rPr>
                        <w:rFonts w:ascii="Cambria Math" w:hAnsi="Cambria Math" w:cstheme="majorBidi"/>
                      </w:rPr>
                      <m:t>M</m:t>
                    </m:r>
                  </m:e>
                  <m:sub>
                    <m:sSub>
                      <m:sSubPr>
                        <m:ctrlPr>
                          <w:rPr>
                            <w:rFonts w:ascii="Cambria Math" w:hAnsi="Cambria Math" w:cstheme="majorBidi"/>
                            <w:i/>
                          </w:rPr>
                        </m:ctrlPr>
                      </m:sSubPr>
                      <m:e>
                        <m:r>
                          <w:rPr>
                            <w:rFonts w:ascii="Cambria Math" w:hAnsi="Cambria Math" w:cstheme="majorBidi"/>
                          </w:rPr>
                          <m:t>S</m:t>
                        </m:r>
                      </m:e>
                      <m:sub>
                        <m:r>
                          <m:rPr>
                            <m:sty m:val="p"/>
                          </m:rPr>
                          <w:rPr>
                            <w:rFonts w:ascii="Cambria Math" w:hAnsi="Cambria Math" w:cstheme="majorBidi"/>
                          </w:rPr>
                          <m:t>css</m:t>
                        </m:r>
                      </m:sub>
                    </m:sSub>
                    <m:r>
                      <w:rPr>
                        <w:rFonts w:ascii="Cambria Math" w:hAnsi="Cambria Math" w:cstheme="majorBidi"/>
                      </w:rPr>
                      <m:t>(i)</m:t>
                    </m:r>
                  </m:sub>
                  <m:sup>
                    <m:r>
                      <w:rPr>
                        <w:rFonts w:ascii="Cambria Math" w:hAnsi="Cambria Math" w:cstheme="majorBidi"/>
                      </w:rPr>
                      <m:t>(L)</m:t>
                    </m:r>
                  </m:sup>
                </m:sSubSup>
              </m:e>
            </m:nary>
          </m:e>
        </m:nary>
      </m:oMath>
      <w:r>
        <w:t xml:space="preserve"> PDCCH candidates requiring a total of </w:t>
      </w:r>
      <m:oMath>
        <m:sSubSup>
          <m:sSubSupPr>
            <m:ctrlPr>
              <w:rPr>
                <w:rFonts w:ascii="Cambria Math" w:hAnsi="Cambria Math" w:cstheme="majorBidi"/>
                <w:i/>
              </w:rPr>
            </m:ctrlPr>
          </m:sSubSupPr>
          <m:e>
            <m:r>
              <w:rPr>
                <w:rFonts w:ascii="Cambria Math" w:hAnsi="Cambria Math" w:cstheme="majorBidi"/>
              </w:rPr>
              <m:t>C</m:t>
            </m:r>
          </m:e>
          <m:sub>
            <m:r>
              <m:rPr>
                <m:sty m:val="p"/>
              </m:rPr>
              <w:rPr>
                <w:rFonts w:ascii="Cambria Math" w:hAnsi="Cambria Math" w:cstheme="majorBidi"/>
              </w:rPr>
              <m:t>PDCCH</m:t>
            </m:r>
          </m:sub>
          <m:sup>
            <m:r>
              <m:rPr>
                <m:sty m:val="p"/>
              </m:rPr>
              <w:rPr>
                <w:rFonts w:ascii="Cambria Math" w:hAnsi="Cambria Math" w:cstheme="majorBidi"/>
              </w:rPr>
              <m:t>css</m:t>
            </m:r>
          </m:sup>
        </m:sSubSup>
      </m:oMath>
      <w:r>
        <w:t xml:space="preserve"> non-overlapping CCEs in a slot, of in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w:t>
      </w:r>
      <w:r>
        <w:t xml:space="preserve">slots for a corresponding combination </w:t>
      </w:r>
      <m:oMath>
        <m:d>
          <m:dPr>
            <m:ctrlPr>
              <w:rPr>
                <w:rFonts w:ascii="Cambria Math" w:hAnsi="Cambria Math"/>
                <w:i/>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Pr>
          <w:lang w:eastAsia="zh-CN"/>
        </w:rPr>
        <w:t>,</w:t>
      </w:r>
      <w:r>
        <w:t xml:space="preserve"> or in a span. </w:t>
      </w:r>
    </w:p>
    <w:p w14:paraId="4267B387" w14:textId="1A21A09C" w:rsidR="00A32336" w:rsidRPr="00D20E88" w:rsidRDefault="00A32336" w:rsidP="00A32336">
      <w:pPr>
        <w:rPr>
          <w:rFonts w:eastAsiaTheme="minorEastAsia"/>
        </w:rPr>
      </w:pPr>
      <w:r w:rsidRPr="00D20E88">
        <w:rPr>
          <w:rFonts w:eastAsiaTheme="minorEastAsia"/>
        </w:rPr>
        <w:t xml:space="preserve">Denote by </w:t>
      </w:r>
      <m:oMath>
        <m:sSub>
          <m:sSubPr>
            <m:ctrlPr>
              <w:rPr>
                <w:rFonts w:ascii="Cambria Math" w:hAnsi="Cambria Math" w:cs="Helvetica"/>
                <w:i/>
              </w:rPr>
            </m:ctrlPr>
          </m:sSubPr>
          <m:e>
            <m:r>
              <w:rPr>
                <w:rFonts w:ascii="Cambria Math" w:hAnsi="Cambria Math" w:cs="Helvetica"/>
              </w:rPr>
              <m:t>V</m:t>
            </m:r>
          </m:e>
          <m:sub>
            <m:r>
              <m:rPr>
                <m:sty m:val="p"/>
              </m:rPr>
              <w:rPr>
                <w:rFonts w:ascii="Cambria Math" w:hAnsi="Cambria Math" w:cs="Helvetica"/>
              </w:rPr>
              <m:t>CCE</m:t>
            </m:r>
          </m:sub>
        </m:sSub>
        <m:d>
          <m:dPr>
            <m:ctrlPr>
              <w:rPr>
                <w:rFonts w:ascii="Cambria Math" w:hAnsi="Cambria Math" w:cs="Helvetica"/>
                <w:i/>
              </w:rPr>
            </m:ctrlPr>
          </m:dPr>
          <m:e>
            <m:sSub>
              <m:sSubPr>
                <m:ctrlPr>
                  <w:rPr>
                    <w:rFonts w:ascii="Cambria Math" w:hAnsi="Cambria Math" w:cs="Helvetica"/>
                    <w:i/>
                  </w:rPr>
                </m:ctrlPr>
              </m:sSubPr>
              <m:e>
                <m:r>
                  <w:rPr>
                    <w:rFonts w:ascii="Cambria Math" w:hAnsi="Cambria Math" w:cs="Helvetica"/>
                  </w:rPr>
                  <m:t>S</m:t>
                </m:r>
              </m:e>
              <m:sub>
                <m:r>
                  <m:rPr>
                    <m:sty m:val="p"/>
                  </m:rPr>
                  <w:rPr>
                    <w:rFonts w:ascii="Cambria Math" w:hAnsi="Cambria Math" w:cs="Helvetica"/>
                  </w:rPr>
                  <m:t>uss</m:t>
                </m:r>
              </m:sub>
            </m:sSub>
            <m:r>
              <w:rPr>
                <w:rFonts w:ascii="Cambria Math" w:hAnsi="Cambria Math" w:cs="Helvetica"/>
              </w:rPr>
              <m:t>(j)</m:t>
            </m:r>
          </m:e>
        </m:d>
      </m:oMath>
      <w:r w:rsidRPr="00D20E88">
        <w:rPr>
          <w:rFonts w:cs="Arial"/>
          <w:lang w:eastAsia="zh-CN"/>
        </w:rPr>
        <w:t xml:space="preserve"> the set of non-overlapping CCEs for search space set </w:t>
      </w:r>
      <m:oMath>
        <m:sSub>
          <m:sSubPr>
            <m:ctrlPr>
              <w:rPr>
                <w:rFonts w:ascii="Cambria Math" w:hAnsi="Cambria Math" w:cstheme="majorBidi"/>
                <w:i/>
              </w:rPr>
            </m:ctrlPr>
          </m:sSubPr>
          <m:e>
            <m:r>
              <w:rPr>
                <w:rFonts w:ascii="Cambria Math" w:hAnsi="Cambria Math" w:cstheme="majorBidi"/>
              </w:rPr>
              <m:t>S</m:t>
            </m:r>
          </m:e>
          <m:sub>
            <m:r>
              <m:rPr>
                <m:sty m:val="p"/>
              </m:rPr>
              <w:rPr>
                <w:rFonts w:ascii="Cambria Math" w:hAnsi="Cambria Math" w:cstheme="majorBidi"/>
              </w:rPr>
              <m:t>uss</m:t>
            </m:r>
          </m:sub>
        </m:sSub>
        <m:r>
          <w:rPr>
            <w:rFonts w:ascii="Cambria Math" w:hAnsi="Cambria Math" w:cstheme="majorBidi"/>
          </w:rPr>
          <m:t>(j)</m:t>
        </m:r>
      </m:oMath>
      <w:r w:rsidRPr="00D20E88">
        <w:rPr>
          <w:rFonts w:cs="Arial"/>
          <w:lang w:eastAsia="zh-CN"/>
        </w:rPr>
        <w:t xml:space="preserve"> and by </w:t>
      </w:r>
      <m:oMath>
        <m:r>
          <m:rPr>
            <m:nor/>
          </m:rPr>
          <w:rPr>
            <w:rFonts w:ascii="Freestyle Script" w:hAnsi="Freestyle Script"/>
          </w:rPr>
          <m:t>C</m:t>
        </m:r>
        <m:d>
          <m:dPr>
            <m:ctrlPr>
              <w:rPr>
                <w:rFonts w:ascii="Cambria Math" w:hAnsi="Cambria Math" w:cs="Helvetica"/>
                <w:i/>
              </w:rPr>
            </m:ctrlPr>
          </m:dPr>
          <m:e>
            <m:sSub>
              <m:sSubPr>
                <m:ctrlPr>
                  <w:rPr>
                    <w:rFonts w:ascii="Cambria Math" w:hAnsi="Cambria Math" w:cs="Helvetica"/>
                    <w:i/>
                  </w:rPr>
                </m:ctrlPr>
              </m:sSubPr>
              <m:e>
                <m:r>
                  <w:rPr>
                    <w:rFonts w:ascii="Cambria Math" w:hAnsi="Cambria Math" w:cs="Helvetica"/>
                  </w:rPr>
                  <m:t>V</m:t>
                </m:r>
              </m:e>
              <m:sub>
                <m:r>
                  <m:rPr>
                    <m:sty m:val="p"/>
                  </m:rPr>
                  <w:rPr>
                    <w:rFonts w:ascii="Cambria Math" w:hAnsi="Cambria Math" w:cs="Helvetica"/>
                  </w:rPr>
                  <m:t>CCE</m:t>
                </m:r>
              </m:sub>
            </m:sSub>
            <m:d>
              <m:dPr>
                <m:ctrlPr>
                  <w:rPr>
                    <w:rFonts w:ascii="Cambria Math" w:hAnsi="Cambria Math" w:cs="Helvetica"/>
                    <w:i/>
                  </w:rPr>
                </m:ctrlPr>
              </m:dPr>
              <m:e>
                <m:sSub>
                  <m:sSubPr>
                    <m:ctrlPr>
                      <w:rPr>
                        <w:rFonts w:ascii="Cambria Math" w:hAnsi="Cambria Math" w:cs="Helvetica"/>
                        <w:i/>
                      </w:rPr>
                    </m:ctrlPr>
                  </m:sSubPr>
                  <m:e>
                    <m:r>
                      <w:rPr>
                        <w:rFonts w:ascii="Cambria Math" w:hAnsi="Cambria Math" w:cs="Helvetica"/>
                      </w:rPr>
                      <m:t>S</m:t>
                    </m:r>
                  </m:e>
                  <m:sub>
                    <m:r>
                      <m:rPr>
                        <m:sty m:val="p"/>
                      </m:rPr>
                      <w:rPr>
                        <w:rFonts w:ascii="Cambria Math" w:hAnsi="Cambria Math" w:cs="Helvetica"/>
                      </w:rPr>
                      <m:t>uss</m:t>
                    </m:r>
                  </m:sub>
                </m:sSub>
                <m:r>
                  <w:rPr>
                    <w:rFonts w:ascii="Cambria Math" w:hAnsi="Cambria Math" w:cs="Helvetica"/>
                  </w:rPr>
                  <m:t>(j)</m:t>
                </m:r>
              </m:e>
            </m:d>
          </m:e>
        </m:d>
      </m:oMath>
      <w:r w:rsidR="007E5DF5" w:rsidRPr="00F415B1">
        <w:t>;</w:t>
      </w:r>
      <w:r w:rsidRPr="00D20E88">
        <w:rPr>
          <w:rFonts w:cs="Arial"/>
          <w:lang w:eastAsia="zh-CN"/>
        </w:rPr>
        <w:t xml:space="preserve"> the cardinality of </w:t>
      </w:r>
      <m:oMath>
        <m:sSub>
          <m:sSubPr>
            <m:ctrlPr>
              <w:rPr>
                <w:rFonts w:ascii="Cambria Math" w:hAnsi="Cambria Math" w:cs="Helvetica"/>
                <w:i/>
              </w:rPr>
            </m:ctrlPr>
          </m:sSubPr>
          <m:e>
            <m:r>
              <w:rPr>
                <w:rFonts w:ascii="Cambria Math" w:hAnsi="Cambria Math" w:cs="Helvetica"/>
              </w:rPr>
              <m:t>V</m:t>
            </m:r>
          </m:e>
          <m:sub>
            <m:r>
              <m:rPr>
                <m:sty m:val="p"/>
              </m:rPr>
              <w:rPr>
                <w:rFonts w:ascii="Cambria Math" w:hAnsi="Cambria Math" w:cs="Helvetica"/>
              </w:rPr>
              <m:t>CCE</m:t>
            </m:r>
          </m:sub>
        </m:sSub>
        <m:d>
          <m:dPr>
            <m:ctrlPr>
              <w:rPr>
                <w:rFonts w:ascii="Cambria Math" w:hAnsi="Cambria Math" w:cs="Helvetica"/>
                <w:i/>
              </w:rPr>
            </m:ctrlPr>
          </m:dPr>
          <m:e>
            <m:sSub>
              <m:sSubPr>
                <m:ctrlPr>
                  <w:rPr>
                    <w:rFonts w:ascii="Cambria Math" w:hAnsi="Cambria Math" w:cs="Helvetica"/>
                    <w:i/>
                  </w:rPr>
                </m:ctrlPr>
              </m:sSubPr>
              <m:e>
                <m:r>
                  <w:rPr>
                    <w:rFonts w:ascii="Cambria Math" w:hAnsi="Cambria Math" w:cs="Helvetica"/>
                  </w:rPr>
                  <m:t>S</m:t>
                </m:r>
              </m:e>
              <m:sub>
                <m:r>
                  <m:rPr>
                    <m:sty m:val="p"/>
                  </m:rPr>
                  <w:rPr>
                    <w:rFonts w:ascii="Cambria Math" w:hAnsi="Cambria Math" w:cs="Helvetica"/>
                  </w:rPr>
                  <m:t>uss</m:t>
                </m:r>
              </m:sub>
            </m:sSub>
            <m:r>
              <w:rPr>
                <w:rFonts w:ascii="Cambria Math" w:hAnsi="Cambria Math" w:cs="Helvetica"/>
              </w:rPr>
              <m:t>(j)</m:t>
            </m:r>
          </m:e>
        </m:d>
      </m:oMath>
      <w:r w:rsidRPr="00D20E88">
        <w:rPr>
          <w:rFonts w:cs="Arial"/>
          <w:lang w:eastAsia="zh-CN"/>
        </w:rPr>
        <w:t xml:space="preserve"> where </w:t>
      </w:r>
      <w:r w:rsidR="007E5DF5" w:rsidRPr="00F415B1">
        <w:rPr>
          <w:rFonts w:cs="Arial"/>
          <w:lang w:eastAsia="zh-CN"/>
        </w:rPr>
        <w:t xml:space="preserve">a UE determines </w:t>
      </w:r>
      <w:r w:rsidRPr="00D20E88">
        <w:rPr>
          <w:rFonts w:cs="Arial"/>
          <w:lang w:eastAsia="zh-CN"/>
        </w:rPr>
        <w:t xml:space="preserve">the non-overlapping CCEs for search space set </w:t>
      </w:r>
      <m:oMath>
        <m:sSub>
          <m:sSubPr>
            <m:ctrlPr>
              <w:rPr>
                <w:rFonts w:ascii="Cambria Math" w:hAnsi="Cambria Math" w:cstheme="majorBidi"/>
                <w:i/>
              </w:rPr>
            </m:ctrlPr>
          </m:sSubPr>
          <m:e>
            <m:r>
              <w:rPr>
                <w:rFonts w:ascii="Cambria Math" w:hAnsi="Cambria Math" w:cstheme="majorBidi"/>
              </w:rPr>
              <m:t>S</m:t>
            </m:r>
          </m:e>
          <m:sub>
            <m:r>
              <m:rPr>
                <m:sty m:val="p"/>
              </m:rPr>
              <w:rPr>
                <w:rFonts w:ascii="Cambria Math" w:hAnsi="Cambria Math" w:cstheme="majorBidi"/>
              </w:rPr>
              <m:t>uss</m:t>
            </m:r>
          </m:sub>
        </m:sSub>
        <m:r>
          <w:rPr>
            <w:rFonts w:ascii="Cambria Math" w:hAnsi="Cambria Math" w:cstheme="majorBidi"/>
          </w:rPr>
          <m:t>(j)</m:t>
        </m:r>
      </m:oMath>
      <w:r w:rsidRPr="00D20E88">
        <w:rPr>
          <w:rFonts w:cs="Arial"/>
          <w:lang w:eastAsia="zh-CN"/>
        </w:rPr>
        <w:t xml:space="preserve"> considering the </w:t>
      </w:r>
      <w:r w:rsidR="00791E00">
        <w:rPr>
          <w:rFonts w:cs="Arial"/>
          <w:lang w:eastAsia="zh-CN"/>
        </w:rPr>
        <w:t>allocated</w:t>
      </w:r>
      <w:r w:rsidR="00791E00" w:rsidRPr="00D20E88">
        <w:rPr>
          <w:rFonts w:cs="Arial"/>
          <w:lang w:eastAsia="zh-CN"/>
        </w:rPr>
        <w:t xml:space="preserve"> </w:t>
      </w:r>
      <w:r w:rsidRPr="00D20E88">
        <w:rPr>
          <w:rFonts w:cs="Arial"/>
          <w:lang w:eastAsia="zh-CN"/>
        </w:rPr>
        <w:t xml:space="preserve">PDCCH candidates </w:t>
      </w:r>
      <w:r w:rsidR="00791E00">
        <w:t xml:space="preserve">for monitoring </w:t>
      </w:r>
      <w:r w:rsidRPr="00D20E88">
        <w:rPr>
          <w:rFonts w:cs="Arial"/>
          <w:lang w:eastAsia="zh-CN"/>
        </w:rPr>
        <w:t xml:space="preserve">for the </w:t>
      </w:r>
      <w:r>
        <w:t>CSS</w:t>
      </w:r>
      <w:r w:rsidRPr="00D20E88">
        <w:rPr>
          <w:rFonts w:cs="Arial"/>
          <w:lang w:eastAsia="zh-CN"/>
        </w:rPr>
        <w:t xml:space="preserve"> sets</w:t>
      </w:r>
      <w:r w:rsidR="001D3152">
        <w:rPr>
          <w:rFonts w:cs="Arial"/>
          <w:lang w:eastAsia="zh-CN"/>
        </w:rPr>
        <w:t xml:space="preserve"> </w:t>
      </w:r>
      <w:r w:rsidR="001D3152" w:rsidRPr="00B06CC2">
        <w:t xml:space="preserve">in </w:t>
      </w:r>
      <m:oMath>
        <m:sSub>
          <m:sSubPr>
            <m:ctrlPr>
              <w:rPr>
                <w:rFonts w:ascii="Cambria Math" w:hAnsi="Cambria Math"/>
                <w:i/>
              </w:rPr>
            </m:ctrlPr>
          </m:sSubPr>
          <m:e>
            <m:r>
              <w:rPr>
                <w:rFonts w:ascii="Cambria Math" w:hAnsi="Cambria Math"/>
              </w:rPr>
              <m:t>S</m:t>
            </m:r>
          </m:e>
          <m:sub>
            <m:r>
              <m:rPr>
                <m:sty m:val="p"/>
              </m:rPr>
              <w:rPr>
                <w:rFonts w:ascii="Cambria Math" w:hAnsi="Cambria Math"/>
              </w:rPr>
              <m:t>css</m:t>
            </m:r>
          </m:sub>
        </m:sSub>
      </m:oMath>
      <w:r w:rsidRPr="00D20E88">
        <w:rPr>
          <w:rFonts w:cs="Arial"/>
          <w:lang w:eastAsia="zh-CN"/>
        </w:rPr>
        <w:t xml:space="preserve"> and the </w:t>
      </w:r>
      <w:r w:rsidR="00791E00">
        <w:rPr>
          <w:rFonts w:cs="Arial"/>
          <w:lang w:eastAsia="zh-CN"/>
        </w:rPr>
        <w:t>allocated</w:t>
      </w:r>
      <w:r w:rsidR="00791E00" w:rsidRPr="00D20E88">
        <w:rPr>
          <w:rFonts w:cs="Arial"/>
          <w:lang w:eastAsia="zh-CN"/>
        </w:rPr>
        <w:t xml:space="preserve"> </w:t>
      </w:r>
      <w:r w:rsidRPr="00D20E88">
        <w:rPr>
          <w:rFonts w:cs="Arial"/>
          <w:lang w:eastAsia="zh-CN"/>
        </w:rPr>
        <w:t xml:space="preserve">PDCCH candidates </w:t>
      </w:r>
      <w:r w:rsidR="00791E00">
        <w:t xml:space="preserve">for monitoring </w:t>
      </w:r>
      <w:r w:rsidRPr="00D20E88">
        <w:rPr>
          <w:rFonts w:cs="Arial"/>
          <w:lang w:eastAsia="zh-CN"/>
        </w:rPr>
        <w:t xml:space="preserve">for all search space sets </w:t>
      </w:r>
      <m:oMath>
        <m:sSub>
          <m:sSubPr>
            <m:ctrlPr>
              <w:rPr>
                <w:rFonts w:ascii="Cambria Math" w:hAnsi="Cambria Math" w:cstheme="majorBidi"/>
                <w:i/>
              </w:rPr>
            </m:ctrlPr>
          </m:sSubPr>
          <m:e>
            <m:r>
              <w:rPr>
                <w:rFonts w:ascii="Cambria Math" w:hAnsi="Cambria Math" w:cstheme="majorBidi"/>
              </w:rPr>
              <m:t>S</m:t>
            </m:r>
          </m:e>
          <m:sub>
            <m:r>
              <m:rPr>
                <m:sty m:val="p"/>
              </m:rPr>
              <w:rPr>
                <w:rFonts w:ascii="Cambria Math" w:hAnsi="Cambria Math" w:cstheme="majorBidi"/>
              </w:rPr>
              <m:t>uss</m:t>
            </m:r>
          </m:sub>
        </m:sSub>
        <m:r>
          <w:rPr>
            <w:rFonts w:ascii="Cambria Math" w:hAnsi="Cambria Math" w:cstheme="majorBidi"/>
          </w:rPr>
          <m:t>(k)</m:t>
        </m:r>
      </m:oMath>
      <w:r w:rsidRPr="00D20E88">
        <w:rPr>
          <w:rFonts w:cs="Arial"/>
          <w:lang w:eastAsia="zh-CN"/>
        </w:rPr>
        <w:t xml:space="preserve">, </w:t>
      </w:r>
      <m:oMath>
        <m:r>
          <w:rPr>
            <w:rFonts w:ascii="Cambria Math" w:hAnsi="Cambria Math" w:cs="Arial"/>
            <w:lang w:eastAsia="zh-CN"/>
          </w:rPr>
          <m:t>0≤k≤j</m:t>
        </m:r>
      </m:oMath>
      <w:r w:rsidRPr="00D20E88">
        <w:rPr>
          <w:rFonts w:cs="Arial"/>
          <w:lang w:eastAsia="zh-CN"/>
        </w:rPr>
        <w:t>.</w:t>
      </w:r>
    </w:p>
    <w:p w14:paraId="5AC5287C" w14:textId="77777777" w:rsidR="007E5DF5" w:rsidRPr="00F415B1" w:rsidRDefault="007E5DF5" w:rsidP="007E5DF5">
      <w:r w:rsidRPr="00F415B1">
        <w:rPr>
          <w:rFonts w:eastAsiaTheme="minorEastAsia"/>
        </w:rPr>
        <w:t xml:space="preserve">Set </w:t>
      </w:r>
      <m:oMath>
        <m:sSubSup>
          <m:sSubSupPr>
            <m:ctrlPr>
              <w:rPr>
                <w:rFonts w:ascii="Cambria Math" w:hAnsi="Cambria Math" w:cstheme="majorBidi"/>
                <w:i/>
              </w:rPr>
            </m:ctrlPr>
          </m:sSubSupPr>
          <m:e>
            <m:r>
              <w:rPr>
                <w:rFonts w:ascii="Cambria Math" w:hAnsi="Cambria Math" w:cstheme="majorBidi"/>
              </w:rPr>
              <m:t>M</m:t>
            </m:r>
          </m:e>
          <m:sub>
            <m:r>
              <m:rPr>
                <m:sty m:val="p"/>
              </m:rPr>
              <w:rPr>
                <w:rFonts w:ascii="Cambria Math" w:hAnsi="Cambria Math" w:cstheme="majorBidi"/>
              </w:rPr>
              <m:t>PDCCH</m:t>
            </m:r>
          </m:sub>
          <m:sup>
            <m:r>
              <m:rPr>
                <m:sty m:val="p"/>
              </m:rPr>
              <w:rPr>
                <w:rFonts w:ascii="Cambria Math" w:hAnsi="Cambria Math" w:cstheme="majorBidi"/>
              </w:rPr>
              <m:t>uss</m:t>
            </m:r>
          </m:sup>
        </m:sSubSup>
        <m:r>
          <w:rPr>
            <w:rFonts w:ascii="Cambria Math" w:hAnsi="Cambria Math" w:cstheme="majorBidi"/>
          </w:rPr>
          <m:t>=</m:t>
        </m:r>
        <m:func>
          <m:funcPr>
            <m:ctrlPr>
              <w:rPr>
                <w:rFonts w:ascii="Cambria Math" w:hAnsi="Cambria Math"/>
                <w:i/>
              </w:rPr>
            </m:ctrlPr>
          </m:funcPr>
          <m:fName>
            <m:r>
              <w:rPr>
                <w:rFonts w:ascii="Cambria Math" w:hAns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m:t>PDCCH</m:t>
                    </m:r>
                    <m:ctrlPr>
                      <w:rPr>
                        <w:rFonts w:ascii="Cambria Math" w:hAnsi="Cambria Math"/>
                      </w:rPr>
                    </m:ctrlPr>
                  </m:sub>
                  <m:sup>
                    <m:r>
                      <m:rPr>
                        <m:nor/>
                      </m:rPr>
                      <m:t>max,slot,</m:t>
                    </m:r>
                    <m:r>
                      <w:rPr>
                        <w:rFonts w:ascii="Cambria Math" w:hAns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m:t>PDCCH</m:t>
                    </m:r>
                    <m:ctrlPr>
                      <w:rPr>
                        <w:rFonts w:ascii="Cambria Math" w:hAnsi="Cambria Math"/>
                      </w:rPr>
                    </m:ctrlPr>
                  </m:sub>
                  <m:sup>
                    <m:r>
                      <m:rPr>
                        <m:nor/>
                      </m:rPr>
                      <m:t>total,slot,</m:t>
                    </m:r>
                    <m:r>
                      <w:rPr>
                        <w:rFonts w:ascii="Cambria Math" w:hAnsi="Cambria Math"/>
                      </w:rPr>
                      <m:t>μ</m:t>
                    </m:r>
                    <m:ctrlPr>
                      <w:rPr>
                        <w:rFonts w:ascii="Cambria Math" w:hAnsi="Cambria Math"/>
                      </w:rPr>
                    </m:ctrlPr>
                  </m:sup>
                </m:sSubSup>
              </m:e>
            </m:d>
          </m:e>
        </m:func>
        <m:r>
          <w:rPr>
            <w:rFonts w:ascii="Cambria Math" w:hAnsi="Cambria Math"/>
          </w:rPr>
          <m:t>-</m:t>
        </m:r>
        <m:sSubSup>
          <m:sSubSupPr>
            <m:ctrlPr>
              <w:rPr>
                <w:rFonts w:ascii="Cambria Math" w:hAnsi="Cambria Math" w:cstheme="majorBidi"/>
                <w:i/>
              </w:rPr>
            </m:ctrlPr>
          </m:sSubSupPr>
          <m:e>
            <m:r>
              <w:rPr>
                <w:rFonts w:ascii="Cambria Math" w:hAnsi="Cambria Math" w:cstheme="majorBidi"/>
              </w:rPr>
              <m:t>M</m:t>
            </m:r>
          </m:e>
          <m:sub>
            <m:r>
              <m:rPr>
                <m:sty m:val="p"/>
              </m:rPr>
              <w:rPr>
                <w:rFonts w:ascii="Cambria Math" w:hAnsi="Cambria Math" w:cstheme="majorBidi"/>
              </w:rPr>
              <m:t>PDCCH</m:t>
            </m:r>
          </m:sub>
          <m:sup>
            <m:r>
              <m:rPr>
                <m:sty m:val="p"/>
              </m:rPr>
              <w:rPr>
                <w:rFonts w:ascii="Cambria Math" w:hAnsi="Cambria Math" w:cstheme="majorBidi"/>
              </w:rPr>
              <m:t>css</m:t>
            </m:r>
          </m:sup>
        </m:sSubSup>
      </m:oMath>
      <w:r w:rsidRPr="00F415B1">
        <w:t xml:space="preserve"> </w:t>
      </w:r>
    </w:p>
    <w:p w14:paraId="58AF0DE3" w14:textId="77777777" w:rsidR="007E5DF5" w:rsidRPr="00F415B1" w:rsidRDefault="007E5DF5" w:rsidP="007E5DF5">
      <w:r w:rsidRPr="00F415B1">
        <w:rPr>
          <w:rFonts w:eastAsiaTheme="minorEastAsia"/>
        </w:rPr>
        <w:t xml:space="preserve">Set </w:t>
      </w:r>
      <m:oMath>
        <m:sSubSup>
          <m:sSubSupPr>
            <m:ctrlPr>
              <w:rPr>
                <w:rFonts w:ascii="Cambria Math" w:hAnsi="Cambria Math" w:cstheme="majorBidi"/>
                <w:i/>
              </w:rPr>
            </m:ctrlPr>
          </m:sSubSupPr>
          <m:e>
            <m:r>
              <w:rPr>
                <w:rFonts w:ascii="Cambria Math" w:hAnsi="Cambria Math" w:cstheme="majorBidi"/>
              </w:rPr>
              <m:t>C</m:t>
            </m:r>
          </m:e>
          <m:sub>
            <m:r>
              <m:rPr>
                <m:sty m:val="p"/>
              </m:rPr>
              <w:rPr>
                <w:rFonts w:ascii="Cambria Math" w:hAnsi="Cambria Math" w:cstheme="majorBidi"/>
              </w:rPr>
              <m:t>PDCCH</m:t>
            </m:r>
          </m:sub>
          <m:sup>
            <m:r>
              <m:rPr>
                <m:sty m:val="p"/>
              </m:rPr>
              <w:rPr>
                <w:rFonts w:ascii="Cambria Math" w:hAnsi="Cambria Math" w:cstheme="majorBidi"/>
              </w:rPr>
              <m:t>uss</m:t>
            </m:r>
          </m:sup>
        </m:sSubSup>
        <m:r>
          <w:rPr>
            <w:rFonts w:ascii="Cambria Math" w:hAnsi="Cambria Math" w:cstheme="majorBidi"/>
          </w:rPr>
          <m:t>=</m:t>
        </m:r>
        <m:func>
          <m:funcPr>
            <m:ctrlPr>
              <w:rPr>
                <w:rFonts w:ascii="Cambria Math" w:hAnsi="Cambria Math"/>
                <w:i/>
              </w:rPr>
            </m:ctrlPr>
          </m:funcPr>
          <m:fName>
            <m:r>
              <w:rPr>
                <w:rFonts w:ascii="Cambria Math" w:hAns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rPr>
                      <m:t>C</m:t>
                    </m:r>
                  </m:e>
                  <m:sub>
                    <m:r>
                      <m:rPr>
                        <m:nor/>
                      </m:rPr>
                      <m:t>PDCCH</m:t>
                    </m:r>
                    <m:ctrlPr>
                      <w:rPr>
                        <w:rFonts w:ascii="Cambria Math" w:hAnsi="Cambria Math"/>
                      </w:rPr>
                    </m:ctrlPr>
                  </m:sub>
                  <m:sup>
                    <m:r>
                      <m:rPr>
                        <m:nor/>
                      </m:rPr>
                      <m:t>max,slot,</m:t>
                    </m:r>
                    <m:r>
                      <w:rPr>
                        <w:rFonts w:ascii="Cambria Math" w:hAns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C</m:t>
                    </m:r>
                  </m:e>
                  <m:sub>
                    <m:r>
                      <m:rPr>
                        <m:nor/>
                      </m:rPr>
                      <m:t>PDCCH</m:t>
                    </m:r>
                    <m:ctrlPr>
                      <w:rPr>
                        <w:rFonts w:ascii="Cambria Math" w:hAnsi="Cambria Math"/>
                      </w:rPr>
                    </m:ctrlPr>
                  </m:sub>
                  <m:sup>
                    <m:r>
                      <m:rPr>
                        <m:nor/>
                      </m:rPr>
                      <m:t>total,slot,</m:t>
                    </m:r>
                    <m:r>
                      <w:rPr>
                        <w:rFonts w:ascii="Cambria Math" w:hAnsi="Cambria Math"/>
                      </w:rPr>
                      <m:t>μ</m:t>
                    </m:r>
                    <m:ctrlPr>
                      <w:rPr>
                        <w:rFonts w:ascii="Cambria Math" w:hAnsi="Cambria Math"/>
                      </w:rPr>
                    </m:ctrlPr>
                  </m:sup>
                </m:sSubSup>
              </m:e>
            </m:d>
          </m:e>
        </m:func>
        <m:r>
          <w:rPr>
            <w:rFonts w:ascii="Cambria Math" w:hAnsi="Cambria Math"/>
          </w:rPr>
          <m:t>-</m:t>
        </m:r>
        <m:sSubSup>
          <m:sSubSupPr>
            <m:ctrlPr>
              <w:rPr>
                <w:rFonts w:ascii="Cambria Math" w:hAnsi="Cambria Math" w:cstheme="majorBidi"/>
                <w:i/>
              </w:rPr>
            </m:ctrlPr>
          </m:sSubSupPr>
          <m:e>
            <m:r>
              <w:rPr>
                <w:rFonts w:ascii="Cambria Math" w:hAnsi="Cambria Math" w:cstheme="majorBidi"/>
              </w:rPr>
              <m:t>C</m:t>
            </m:r>
          </m:e>
          <m:sub>
            <m:r>
              <m:rPr>
                <m:sty m:val="p"/>
              </m:rPr>
              <w:rPr>
                <w:rFonts w:ascii="Cambria Math" w:hAnsi="Cambria Math" w:cstheme="majorBidi"/>
              </w:rPr>
              <m:t>PDCCH</m:t>
            </m:r>
          </m:sub>
          <m:sup>
            <m:r>
              <m:rPr>
                <m:sty m:val="p"/>
              </m:rPr>
              <w:rPr>
                <w:rFonts w:ascii="Cambria Math" w:hAnsi="Cambria Math" w:cstheme="majorBidi"/>
              </w:rPr>
              <m:t>css</m:t>
            </m:r>
          </m:sup>
        </m:sSubSup>
      </m:oMath>
    </w:p>
    <w:p w14:paraId="4EB4AC6F" w14:textId="77777777" w:rsidR="007E5DF5" w:rsidRPr="00F415B1" w:rsidRDefault="007E5DF5" w:rsidP="007E5DF5">
      <w:pPr>
        <w:rPr>
          <w:rFonts w:eastAsiaTheme="minorEastAsia"/>
        </w:rPr>
      </w:pPr>
      <w:r w:rsidRPr="00F415B1">
        <w:rPr>
          <w:rFonts w:eastAsiaTheme="minorEastAsia"/>
        </w:rPr>
        <w:t xml:space="preserve">Set </w:t>
      </w:r>
      <m:oMath>
        <m:r>
          <w:rPr>
            <w:rFonts w:ascii="Cambria Math" w:hAnsi="Cambria Math" w:cstheme="majorBidi"/>
          </w:rPr>
          <m:t>j=0</m:t>
        </m:r>
      </m:oMath>
    </w:p>
    <w:p w14:paraId="0447F88B" w14:textId="77777777" w:rsidR="007E5DF5" w:rsidRPr="00F415B1" w:rsidRDefault="007E5DF5" w:rsidP="007E5DF5">
      <w:r w:rsidRPr="00F415B1">
        <w:rPr>
          <w:rFonts w:eastAsiaTheme="minorEastAsia"/>
        </w:rPr>
        <w:t xml:space="preserve">while </w:t>
      </w:r>
      <m:oMath>
        <m:nary>
          <m:naryPr>
            <m:chr m:val="∑"/>
            <m:limLoc m:val="undOvr"/>
            <m:supHide m:val="1"/>
            <m:ctrlPr>
              <w:rPr>
                <w:rFonts w:ascii="Cambria Math" w:hAnsi="Cambria Math" w:cstheme="majorBidi"/>
                <w:i/>
              </w:rPr>
            </m:ctrlPr>
          </m:naryPr>
          <m:sub>
            <m:r>
              <w:rPr>
                <w:rFonts w:ascii="Cambria Math" w:hAnsi="Cambria Math" w:cstheme="majorBidi"/>
              </w:rPr>
              <m:t>L</m:t>
            </m:r>
          </m:sub>
          <m:sup/>
          <m:e>
            <m:sSubSup>
              <m:sSubSupPr>
                <m:ctrlPr>
                  <w:rPr>
                    <w:rFonts w:ascii="Cambria Math" w:hAnsi="Cambria Math" w:cstheme="majorBidi"/>
                    <w:i/>
                  </w:rPr>
                </m:ctrlPr>
              </m:sSubSupPr>
              <m:e>
                <m:r>
                  <w:rPr>
                    <w:rFonts w:ascii="Cambria Math" w:hAnsi="Cambria Math" w:cstheme="majorBidi"/>
                  </w:rPr>
                  <m:t>M</m:t>
                </m:r>
              </m:e>
              <m:sub>
                <m:sSub>
                  <m:sSubPr>
                    <m:ctrlPr>
                      <w:rPr>
                        <w:rFonts w:ascii="Cambria Math" w:hAnsi="Cambria Math" w:cstheme="majorBidi"/>
                        <w:i/>
                      </w:rPr>
                    </m:ctrlPr>
                  </m:sSubPr>
                  <m:e>
                    <m:r>
                      <w:rPr>
                        <w:rFonts w:ascii="Cambria Math" w:hAnsi="Cambria Math" w:cstheme="majorBidi"/>
                      </w:rPr>
                      <m:t>S</m:t>
                    </m:r>
                  </m:e>
                  <m:sub>
                    <m:r>
                      <m:rPr>
                        <m:sty m:val="p"/>
                      </m:rPr>
                      <w:rPr>
                        <w:rFonts w:ascii="Cambria Math" w:hAnsi="Cambria Math" w:cstheme="majorBidi"/>
                      </w:rPr>
                      <m:t>uss</m:t>
                    </m:r>
                  </m:sub>
                </m:sSub>
                <m:r>
                  <w:rPr>
                    <w:rFonts w:ascii="Cambria Math" w:hAnsi="Cambria Math" w:cstheme="majorBidi"/>
                  </w:rPr>
                  <m:t>(j)</m:t>
                </m:r>
              </m:sub>
              <m:sup>
                <m:r>
                  <w:rPr>
                    <w:rFonts w:ascii="Cambria Math" w:hAnsi="Cambria Math" w:cstheme="majorBidi"/>
                  </w:rPr>
                  <m:t>(L)</m:t>
                </m:r>
              </m:sup>
            </m:sSubSup>
          </m:e>
        </m:nary>
        <m:r>
          <w:rPr>
            <w:rFonts w:ascii="Cambria Math" w:hAnsi="Cambria Math" w:cstheme="majorBidi"/>
          </w:rPr>
          <m:t>≤</m:t>
        </m:r>
        <m:sSubSup>
          <m:sSubSupPr>
            <m:ctrlPr>
              <w:rPr>
                <w:rFonts w:ascii="Cambria Math" w:hAnsi="Cambria Math" w:cstheme="majorBidi"/>
                <w:i/>
              </w:rPr>
            </m:ctrlPr>
          </m:sSubSupPr>
          <m:e>
            <m:r>
              <w:rPr>
                <w:rFonts w:ascii="Cambria Math" w:hAnsi="Cambria Math" w:cstheme="majorBidi"/>
              </w:rPr>
              <m:t>M</m:t>
            </m:r>
          </m:e>
          <m:sub>
            <m:r>
              <m:rPr>
                <m:sty m:val="p"/>
              </m:rPr>
              <w:rPr>
                <w:rFonts w:ascii="Cambria Math" w:hAnsi="Cambria Math" w:cstheme="majorBidi"/>
              </w:rPr>
              <m:t>PDCCH</m:t>
            </m:r>
          </m:sub>
          <m:sup>
            <m:r>
              <m:rPr>
                <m:sty m:val="p"/>
              </m:rPr>
              <w:rPr>
                <w:rFonts w:ascii="Cambria Math" w:hAnsi="Cambria Math" w:cstheme="majorBidi"/>
              </w:rPr>
              <m:t>uss</m:t>
            </m:r>
          </m:sup>
        </m:sSubSup>
      </m:oMath>
      <w:r w:rsidRPr="00F415B1">
        <w:t xml:space="preserve"> AND </w:t>
      </w:r>
      <m:oMath>
        <m:r>
          <m:rPr>
            <m:nor/>
          </m:rPr>
          <w:rPr>
            <w:rFonts w:ascii="Freestyle Script" w:hAnsi="Freestyle Script"/>
          </w:rPr>
          <m:t>C</m:t>
        </m:r>
        <m:d>
          <m:dPr>
            <m:ctrlPr>
              <w:rPr>
                <w:rFonts w:ascii="Cambria Math" w:hAnsi="Cambria Math" w:cs="Helvetica"/>
                <w:i/>
              </w:rPr>
            </m:ctrlPr>
          </m:dPr>
          <m:e>
            <m:sSub>
              <m:sSubPr>
                <m:ctrlPr>
                  <w:rPr>
                    <w:rFonts w:ascii="Cambria Math" w:hAnsi="Cambria Math" w:cs="Helvetica"/>
                    <w:i/>
                  </w:rPr>
                </m:ctrlPr>
              </m:sSubPr>
              <m:e>
                <m:r>
                  <w:rPr>
                    <w:rFonts w:ascii="Cambria Math" w:hAnsi="Cambria Math" w:cs="Helvetica"/>
                  </w:rPr>
                  <m:t>V</m:t>
                </m:r>
              </m:e>
              <m:sub>
                <m:r>
                  <m:rPr>
                    <m:sty m:val="p"/>
                  </m:rPr>
                  <w:rPr>
                    <w:rFonts w:ascii="Cambria Math" w:hAnsi="Cambria Math" w:cs="Helvetica"/>
                  </w:rPr>
                  <m:t>CCE</m:t>
                </m:r>
              </m:sub>
            </m:sSub>
            <m:d>
              <m:dPr>
                <m:ctrlPr>
                  <w:rPr>
                    <w:rFonts w:ascii="Cambria Math" w:hAnsi="Cambria Math" w:cs="Helvetica"/>
                    <w:i/>
                  </w:rPr>
                </m:ctrlPr>
              </m:dPr>
              <m:e>
                <m:sSub>
                  <m:sSubPr>
                    <m:ctrlPr>
                      <w:rPr>
                        <w:rFonts w:ascii="Cambria Math" w:hAnsi="Cambria Math" w:cs="Helvetica"/>
                        <w:i/>
                      </w:rPr>
                    </m:ctrlPr>
                  </m:sSubPr>
                  <m:e>
                    <m:r>
                      <w:rPr>
                        <w:rFonts w:ascii="Cambria Math" w:hAnsi="Cambria Math" w:cs="Helvetica"/>
                      </w:rPr>
                      <m:t>S</m:t>
                    </m:r>
                  </m:e>
                  <m:sub>
                    <m:r>
                      <m:rPr>
                        <m:sty m:val="p"/>
                      </m:rPr>
                      <w:rPr>
                        <w:rFonts w:ascii="Cambria Math" w:hAnsi="Cambria Math" w:cs="Helvetica"/>
                      </w:rPr>
                      <m:t>uss</m:t>
                    </m:r>
                  </m:sub>
                </m:sSub>
                <m:r>
                  <w:rPr>
                    <w:rFonts w:ascii="Cambria Math" w:hAnsi="Cambria Math" w:cs="Helvetica"/>
                  </w:rPr>
                  <m:t>(j)</m:t>
                </m:r>
              </m:e>
            </m:d>
          </m:e>
        </m:d>
        <m:r>
          <w:rPr>
            <w:rFonts w:ascii="Cambria Math" w:hAnsi="Cambria Math" w:cs="Helvetica"/>
          </w:rPr>
          <m:t>≤</m:t>
        </m:r>
        <m:sSubSup>
          <m:sSubSupPr>
            <m:ctrlPr>
              <w:rPr>
                <w:rFonts w:ascii="Cambria Math" w:hAnsi="Cambria Math" w:cs="Helvetica"/>
                <w:i/>
              </w:rPr>
            </m:ctrlPr>
          </m:sSubSupPr>
          <m:e>
            <m:r>
              <w:rPr>
                <w:rFonts w:ascii="Cambria Math" w:hAnsi="Cambria Math" w:cs="Helvetica"/>
              </w:rPr>
              <m:t>C</m:t>
            </m:r>
          </m:e>
          <m:sub>
            <m:r>
              <m:rPr>
                <m:sty m:val="p"/>
              </m:rPr>
              <w:rPr>
                <w:rFonts w:ascii="Cambria Math" w:hAnsi="Cambria Math" w:cs="Helvetica"/>
              </w:rPr>
              <m:t>PDCCH</m:t>
            </m:r>
          </m:sub>
          <m:sup>
            <m:r>
              <m:rPr>
                <m:sty m:val="p"/>
              </m:rPr>
              <w:rPr>
                <w:rFonts w:ascii="Cambria Math" w:hAnsi="Cambria Math" w:cs="Helvetica"/>
              </w:rPr>
              <m:t>uss</m:t>
            </m:r>
          </m:sup>
        </m:sSubSup>
      </m:oMath>
    </w:p>
    <w:p w14:paraId="1FC4626A" w14:textId="42C2C840" w:rsidR="00A32336" w:rsidRDefault="00A32336" w:rsidP="00373332">
      <w:pPr>
        <w:pStyle w:val="B1"/>
      </w:pPr>
      <w:r>
        <w:t xml:space="preserve">allocate </w:t>
      </w:r>
      <m:oMath>
        <m:nary>
          <m:naryPr>
            <m:chr m:val="∑"/>
            <m:limLoc m:val="undOvr"/>
            <m:supHide m:val="1"/>
            <m:ctrlPr>
              <w:rPr>
                <w:rFonts w:ascii="Cambria Math" w:hAnsi="Cambria Math" w:cstheme="majorBidi"/>
                <w:i/>
              </w:rPr>
            </m:ctrlPr>
          </m:naryPr>
          <m:sub>
            <m:r>
              <w:rPr>
                <w:rFonts w:ascii="Cambria Math" w:hAnsi="Cambria Math" w:cstheme="majorBidi"/>
              </w:rPr>
              <m:t>L</m:t>
            </m:r>
          </m:sub>
          <m:sup/>
          <m:e>
            <m:sSubSup>
              <m:sSubSupPr>
                <m:ctrlPr>
                  <w:rPr>
                    <w:rFonts w:ascii="Cambria Math" w:hAnsi="Cambria Math" w:cstheme="majorBidi"/>
                    <w:i/>
                  </w:rPr>
                </m:ctrlPr>
              </m:sSubSupPr>
              <m:e>
                <m:r>
                  <w:rPr>
                    <w:rFonts w:ascii="Cambria Math" w:hAnsi="Cambria Math" w:cstheme="majorBidi"/>
                  </w:rPr>
                  <m:t>M</m:t>
                </m:r>
              </m:e>
              <m:sub>
                <m:sSub>
                  <m:sSubPr>
                    <m:ctrlPr>
                      <w:rPr>
                        <w:rFonts w:ascii="Cambria Math" w:hAnsi="Cambria Math" w:cstheme="majorBidi"/>
                        <w:i/>
                      </w:rPr>
                    </m:ctrlPr>
                  </m:sSubPr>
                  <m:e>
                    <m:r>
                      <w:rPr>
                        <w:rFonts w:ascii="Cambria Math" w:hAnsi="Cambria Math" w:cstheme="majorBidi"/>
                      </w:rPr>
                      <m:t>S</m:t>
                    </m:r>
                  </m:e>
                  <m:sub>
                    <m:r>
                      <m:rPr>
                        <m:sty m:val="p"/>
                      </m:rPr>
                      <w:rPr>
                        <w:rFonts w:ascii="Cambria Math" w:hAnsi="Cambria Math" w:cstheme="majorBidi"/>
                      </w:rPr>
                      <m:t>uss</m:t>
                    </m:r>
                  </m:sub>
                </m:sSub>
                <m:r>
                  <w:rPr>
                    <w:rFonts w:ascii="Cambria Math" w:hAnsi="Cambria Math" w:cstheme="majorBidi"/>
                  </w:rPr>
                  <m:t>(j)</m:t>
                </m:r>
              </m:sub>
              <m:sup>
                <m:r>
                  <w:rPr>
                    <w:rFonts w:ascii="Cambria Math" w:hAnsi="Cambria Math" w:cstheme="majorBidi"/>
                  </w:rPr>
                  <m:t>(L)</m:t>
                </m:r>
              </m:sup>
            </m:sSubSup>
          </m:e>
        </m:nary>
      </m:oMath>
      <w:r>
        <w:t xml:space="preserve"> PDCCH candidates </w:t>
      </w:r>
      <w:r w:rsidR="00791E00">
        <w:t xml:space="preserve">for monitoring </w:t>
      </w:r>
      <w:r>
        <w:t xml:space="preserve">to </w:t>
      </w:r>
      <w:r w:rsidR="007834AA" w:rsidRPr="00B06CC2">
        <w:rPr>
          <w:lang w:val="en-US"/>
        </w:rPr>
        <w:t>search space</w:t>
      </w:r>
      <w:r>
        <w:t xml:space="preserve"> set </w:t>
      </w:r>
      <m:oMath>
        <m:sSub>
          <m:sSubPr>
            <m:ctrlPr>
              <w:rPr>
                <w:rFonts w:ascii="Cambria Math" w:hAnsi="Cambria Math" w:cstheme="majorBidi"/>
                <w:i/>
              </w:rPr>
            </m:ctrlPr>
          </m:sSubPr>
          <m:e>
            <m:r>
              <w:rPr>
                <w:rFonts w:ascii="Cambria Math" w:hAnsi="Cambria Math" w:cstheme="majorBidi"/>
              </w:rPr>
              <m:t>S</m:t>
            </m:r>
          </m:e>
          <m:sub>
            <m:r>
              <m:rPr>
                <m:sty m:val="p"/>
              </m:rPr>
              <w:rPr>
                <w:rFonts w:ascii="Cambria Math" w:hAnsi="Cambria Math" w:cstheme="majorBidi"/>
              </w:rPr>
              <m:t>uss</m:t>
            </m:r>
          </m:sub>
        </m:sSub>
        <m:r>
          <w:rPr>
            <w:rFonts w:ascii="Cambria Math" w:hAnsi="Cambria Math" w:cstheme="majorBidi"/>
          </w:rPr>
          <m:t>(j)</m:t>
        </m:r>
      </m:oMath>
      <w:r>
        <w:t xml:space="preserve"> </w:t>
      </w:r>
    </w:p>
    <w:p w14:paraId="2664E5A2" w14:textId="77777777" w:rsidR="00EB6836" w:rsidRPr="00F415B1" w:rsidRDefault="00000000" w:rsidP="00EB6836">
      <w:pPr>
        <w:pStyle w:val="B1"/>
      </w:pPr>
      <m:oMath>
        <m:sSubSup>
          <m:sSubSupPr>
            <m:ctrlPr>
              <w:rPr>
                <w:rFonts w:ascii="Cambria Math" w:hAnsi="Cambria Math" w:cstheme="majorBidi"/>
                <w:i/>
              </w:rPr>
            </m:ctrlPr>
          </m:sSubSupPr>
          <m:e>
            <m:r>
              <w:rPr>
                <w:rFonts w:ascii="Cambria Math" w:hAnsi="Cambria Math" w:cstheme="majorBidi"/>
              </w:rPr>
              <m:t>M</m:t>
            </m:r>
          </m:e>
          <m:sub>
            <m:r>
              <m:rPr>
                <m:sty m:val="p"/>
              </m:rPr>
              <w:rPr>
                <w:rFonts w:ascii="Cambria Math" w:hAnsi="Cambria Math" w:cstheme="majorBidi"/>
              </w:rPr>
              <m:t>PDCCH</m:t>
            </m:r>
          </m:sub>
          <m:sup>
            <m:r>
              <m:rPr>
                <m:sty m:val="p"/>
              </m:rPr>
              <w:rPr>
                <w:rFonts w:ascii="Cambria Math" w:hAnsi="Cambria Math" w:cstheme="majorBidi"/>
              </w:rPr>
              <m:t>uss</m:t>
            </m:r>
          </m:sup>
        </m:sSubSup>
        <m:r>
          <w:rPr>
            <w:rFonts w:ascii="Cambria Math" w:hAnsi="Cambria Math" w:cstheme="majorBidi"/>
            <w:noProof/>
          </w:rPr>
          <m:t>=</m:t>
        </m:r>
        <m:sSubSup>
          <m:sSubSupPr>
            <m:ctrlPr>
              <w:rPr>
                <w:rFonts w:ascii="Cambria Math" w:hAnsi="Cambria Math" w:cstheme="majorBidi"/>
                <w:i/>
              </w:rPr>
            </m:ctrlPr>
          </m:sSubSupPr>
          <m:e>
            <m:r>
              <w:rPr>
                <w:rFonts w:ascii="Cambria Math" w:hAnsi="Cambria Math" w:cstheme="majorBidi"/>
              </w:rPr>
              <m:t>M</m:t>
            </m:r>
          </m:e>
          <m:sub>
            <m:r>
              <m:rPr>
                <m:sty m:val="p"/>
              </m:rPr>
              <w:rPr>
                <w:rFonts w:ascii="Cambria Math" w:hAnsi="Cambria Math" w:cstheme="majorBidi"/>
              </w:rPr>
              <m:t>PDCCH</m:t>
            </m:r>
          </m:sub>
          <m:sup>
            <m:r>
              <m:rPr>
                <m:sty m:val="p"/>
              </m:rPr>
              <w:rPr>
                <w:rFonts w:ascii="Cambria Math" w:hAnsi="Cambria Math" w:cstheme="majorBidi"/>
              </w:rPr>
              <m:t>uss</m:t>
            </m:r>
          </m:sup>
        </m:sSubSup>
        <m:r>
          <w:rPr>
            <w:rFonts w:ascii="Cambria Math" w:hAnsi="Cambria Math" w:cstheme="majorBidi"/>
          </w:rPr>
          <m:t>-</m:t>
        </m:r>
        <m:nary>
          <m:naryPr>
            <m:chr m:val="∑"/>
            <m:limLoc m:val="undOvr"/>
            <m:supHide m:val="1"/>
            <m:ctrlPr>
              <w:rPr>
                <w:rFonts w:ascii="Cambria Math" w:hAnsi="Cambria Math" w:cstheme="majorBidi"/>
                <w:i/>
              </w:rPr>
            </m:ctrlPr>
          </m:naryPr>
          <m:sub>
            <m:r>
              <w:rPr>
                <w:rFonts w:ascii="Cambria Math" w:hAnsi="Cambria Math" w:cstheme="majorBidi"/>
              </w:rPr>
              <m:t>L</m:t>
            </m:r>
          </m:sub>
          <m:sup/>
          <m:e>
            <m:sSubSup>
              <m:sSubSupPr>
                <m:ctrlPr>
                  <w:rPr>
                    <w:rFonts w:ascii="Cambria Math" w:hAnsi="Cambria Math" w:cstheme="majorBidi"/>
                    <w:i/>
                  </w:rPr>
                </m:ctrlPr>
              </m:sSubSupPr>
              <m:e>
                <m:r>
                  <w:rPr>
                    <w:rFonts w:ascii="Cambria Math" w:hAnsi="Cambria Math" w:cstheme="majorBidi"/>
                  </w:rPr>
                  <m:t>M</m:t>
                </m:r>
              </m:e>
              <m:sub>
                <m:sSub>
                  <m:sSubPr>
                    <m:ctrlPr>
                      <w:rPr>
                        <w:rFonts w:ascii="Cambria Math" w:hAnsi="Cambria Math" w:cstheme="majorBidi"/>
                        <w:i/>
                      </w:rPr>
                    </m:ctrlPr>
                  </m:sSubPr>
                  <m:e>
                    <m:r>
                      <w:rPr>
                        <w:rFonts w:ascii="Cambria Math" w:hAnsi="Cambria Math" w:cstheme="majorBidi"/>
                      </w:rPr>
                      <m:t>S</m:t>
                    </m:r>
                  </m:e>
                  <m:sub>
                    <m:r>
                      <m:rPr>
                        <m:sty m:val="p"/>
                      </m:rPr>
                      <w:rPr>
                        <w:rFonts w:ascii="Cambria Math" w:hAnsi="Cambria Math" w:cstheme="majorBidi"/>
                      </w:rPr>
                      <m:t>uss</m:t>
                    </m:r>
                  </m:sub>
                </m:sSub>
                <m:r>
                  <w:rPr>
                    <w:rFonts w:ascii="Cambria Math" w:hAnsi="Cambria Math" w:cstheme="majorBidi"/>
                  </w:rPr>
                  <m:t>(j)</m:t>
                </m:r>
              </m:sub>
              <m:sup>
                <m:r>
                  <w:rPr>
                    <w:rFonts w:ascii="Cambria Math" w:hAnsi="Cambria Math" w:cstheme="majorBidi"/>
                  </w:rPr>
                  <m:t>(L)</m:t>
                </m:r>
              </m:sup>
            </m:sSubSup>
          </m:e>
        </m:nary>
      </m:oMath>
      <w:r w:rsidR="00EB6836" w:rsidRPr="00F415B1">
        <w:t>;</w:t>
      </w:r>
    </w:p>
    <w:p w14:paraId="07CA4D6C" w14:textId="77777777" w:rsidR="00EB6836" w:rsidRPr="00F415B1" w:rsidRDefault="00000000" w:rsidP="00EB6836">
      <w:pPr>
        <w:pStyle w:val="B1"/>
      </w:pPr>
      <m:oMath>
        <m:sSubSup>
          <m:sSubSupPr>
            <m:ctrlPr>
              <w:rPr>
                <w:rFonts w:ascii="Cambria Math" w:hAnsi="Cambria Math" w:cstheme="majorBidi"/>
                <w:i/>
              </w:rPr>
            </m:ctrlPr>
          </m:sSubSupPr>
          <m:e>
            <m:r>
              <w:rPr>
                <w:rFonts w:ascii="Cambria Math" w:hAnsi="Cambria Math" w:cstheme="majorBidi"/>
              </w:rPr>
              <m:t>C</m:t>
            </m:r>
          </m:e>
          <m:sub>
            <m:r>
              <m:rPr>
                <m:sty m:val="p"/>
              </m:rPr>
              <w:rPr>
                <w:rFonts w:ascii="Cambria Math" w:hAnsi="Cambria Math" w:cstheme="majorBidi"/>
              </w:rPr>
              <m:t>PDCCH</m:t>
            </m:r>
          </m:sub>
          <m:sup>
            <m:r>
              <m:rPr>
                <m:sty m:val="p"/>
              </m:rPr>
              <w:rPr>
                <w:rFonts w:ascii="Cambria Math" w:hAnsi="Cambria Math" w:cstheme="majorBidi"/>
              </w:rPr>
              <m:t>uss</m:t>
            </m:r>
          </m:sup>
        </m:sSubSup>
        <m:r>
          <w:rPr>
            <w:rFonts w:ascii="Cambria Math" w:hAnsi="Cambria Math" w:cstheme="majorBidi"/>
            <w:noProof/>
          </w:rPr>
          <m:t>=</m:t>
        </m:r>
        <m:sSubSup>
          <m:sSubSupPr>
            <m:ctrlPr>
              <w:rPr>
                <w:rFonts w:ascii="Cambria Math" w:hAnsi="Cambria Math" w:cstheme="majorBidi"/>
                <w:i/>
              </w:rPr>
            </m:ctrlPr>
          </m:sSubSupPr>
          <m:e>
            <m:r>
              <w:rPr>
                <w:rFonts w:ascii="Cambria Math" w:hAnsi="Cambria Math" w:cstheme="majorBidi"/>
              </w:rPr>
              <m:t>C</m:t>
            </m:r>
          </m:e>
          <m:sub>
            <m:r>
              <m:rPr>
                <m:sty m:val="p"/>
              </m:rPr>
              <w:rPr>
                <w:rFonts w:ascii="Cambria Math" w:hAnsi="Cambria Math" w:cstheme="majorBidi"/>
              </w:rPr>
              <m:t>PDCCH</m:t>
            </m:r>
          </m:sub>
          <m:sup>
            <m:r>
              <m:rPr>
                <m:sty m:val="p"/>
              </m:rPr>
              <w:rPr>
                <w:rFonts w:ascii="Cambria Math" w:hAnsi="Cambria Math" w:cstheme="majorBidi"/>
              </w:rPr>
              <m:t>uss</m:t>
            </m:r>
          </m:sup>
        </m:sSubSup>
        <m:r>
          <w:rPr>
            <w:rFonts w:ascii="Cambria Math" w:hAnsi="Cambria Math" w:cstheme="majorBidi"/>
          </w:rPr>
          <m:t>-</m:t>
        </m:r>
        <m:r>
          <m:rPr>
            <m:nor/>
          </m:rPr>
          <w:rPr>
            <w:rFonts w:ascii="Freestyle Script" w:hAnsi="Freestyle Script"/>
          </w:rPr>
          <m:t>C</m:t>
        </m:r>
        <m:d>
          <m:dPr>
            <m:ctrlPr>
              <w:rPr>
                <w:rFonts w:ascii="Cambria Math" w:hAnsi="Cambria Math" w:cs="Helvetica"/>
                <w:i/>
                <w:lang w:val="en-GB"/>
              </w:rPr>
            </m:ctrlPr>
          </m:dPr>
          <m:e>
            <m:sSub>
              <m:sSubPr>
                <m:ctrlPr>
                  <w:rPr>
                    <w:rFonts w:ascii="Cambria Math" w:hAnsi="Cambria Math" w:cs="Helvetica"/>
                    <w:i/>
                  </w:rPr>
                </m:ctrlPr>
              </m:sSubPr>
              <m:e>
                <m:r>
                  <w:rPr>
                    <w:rFonts w:ascii="Cambria Math" w:hAnsi="Cambria Math" w:cs="Helvetica"/>
                  </w:rPr>
                  <m:t>V</m:t>
                </m:r>
              </m:e>
              <m:sub>
                <m:r>
                  <m:rPr>
                    <m:sty m:val="p"/>
                  </m:rPr>
                  <w:rPr>
                    <w:rFonts w:ascii="Cambria Math" w:hAnsi="Cambria Math" w:cs="Helvetica"/>
                  </w:rPr>
                  <m:t>CCE</m:t>
                </m:r>
              </m:sub>
            </m:sSub>
            <m:d>
              <m:dPr>
                <m:ctrlPr>
                  <w:rPr>
                    <w:rFonts w:ascii="Cambria Math" w:hAnsi="Cambria Math" w:cs="Helvetica"/>
                    <w:i/>
                    <w:lang w:val="en-GB"/>
                  </w:rPr>
                </m:ctrlPr>
              </m:dPr>
              <m:e>
                <m:sSub>
                  <m:sSubPr>
                    <m:ctrlPr>
                      <w:rPr>
                        <w:rFonts w:ascii="Cambria Math" w:hAnsi="Cambria Math" w:cs="Helvetica"/>
                        <w:i/>
                      </w:rPr>
                    </m:ctrlPr>
                  </m:sSubPr>
                  <m:e>
                    <m:r>
                      <w:rPr>
                        <w:rFonts w:ascii="Cambria Math" w:hAnsi="Cambria Math" w:cs="Helvetica"/>
                      </w:rPr>
                      <m:t>S</m:t>
                    </m:r>
                  </m:e>
                  <m:sub>
                    <m:r>
                      <m:rPr>
                        <m:sty m:val="p"/>
                      </m:rPr>
                      <w:rPr>
                        <w:rFonts w:ascii="Cambria Math" w:hAnsi="Cambria Math" w:cs="Helvetica"/>
                      </w:rPr>
                      <m:t>uss</m:t>
                    </m:r>
                  </m:sub>
                </m:sSub>
                <m:r>
                  <w:rPr>
                    <w:rFonts w:ascii="Cambria Math" w:hAnsi="Cambria Math" w:cs="Helvetica"/>
                  </w:rPr>
                  <m:t>(j)</m:t>
                </m:r>
              </m:e>
            </m:d>
          </m:e>
        </m:d>
      </m:oMath>
      <w:r w:rsidR="00EB6836" w:rsidRPr="00F415B1">
        <w:t>;</w:t>
      </w:r>
    </w:p>
    <w:p w14:paraId="7708EC57" w14:textId="77777777" w:rsidR="00EB6836" w:rsidRPr="00F415B1" w:rsidRDefault="00EB6836" w:rsidP="00EB6836">
      <w:pPr>
        <w:pStyle w:val="B1"/>
        <w:rPr>
          <w:rFonts w:eastAsiaTheme="minorEastAsia"/>
        </w:rPr>
      </w:pPr>
      <m:oMath>
        <m:r>
          <w:rPr>
            <w:rFonts w:ascii="Cambria Math" w:hAnsi="Cambria Math" w:cstheme="majorBidi"/>
          </w:rPr>
          <m:t>j=j+1</m:t>
        </m:r>
      </m:oMath>
      <w:r w:rsidRPr="00F415B1">
        <w:rPr>
          <w:rFonts w:eastAsiaTheme="minorEastAsia"/>
        </w:rPr>
        <w:t>;</w:t>
      </w:r>
    </w:p>
    <w:p w14:paraId="07182E62" w14:textId="77777777" w:rsidR="00A32336" w:rsidRDefault="00A32336" w:rsidP="00A32336">
      <w:pPr>
        <w:rPr>
          <w:rFonts w:eastAsiaTheme="minorEastAsia"/>
        </w:rPr>
      </w:pPr>
      <w:r>
        <w:rPr>
          <w:rFonts w:eastAsiaTheme="minorEastAsia"/>
        </w:rPr>
        <w:t>end while</w:t>
      </w:r>
    </w:p>
    <w:p w14:paraId="45B81CD3" w14:textId="77777777" w:rsidR="00373332" w:rsidRPr="00D20E88" w:rsidRDefault="00373332" w:rsidP="00373332">
      <w:pPr>
        <w:rPr>
          <w:rFonts w:eastAsiaTheme="minorEastAsia"/>
        </w:rPr>
      </w:pPr>
      <w:r w:rsidRPr="00D20E88">
        <w:rPr>
          <w:rFonts w:eastAsiaTheme="minorEastAsia"/>
        </w:rPr>
        <w:t xml:space="preserve">If a UE </w:t>
      </w:r>
    </w:p>
    <w:p w14:paraId="43369F79" w14:textId="77777777" w:rsidR="00373332" w:rsidRDefault="00373332" w:rsidP="00373332">
      <w:pPr>
        <w:pStyle w:val="B1"/>
        <w:rPr>
          <w:lang w:val="en-US" w:eastAsia="ja-JP"/>
        </w:rPr>
      </w:pPr>
      <w:r w:rsidRPr="00D20E88">
        <w:t>-</w:t>
      </w:r>
      <w:r w:rsidRPr="00D20E88">
        <w:tab/>
      </w:r>
      <w:r w:rsidRPr="00D20E88">
        <w:rPr>
          <w:rFonts w:eastAsiaTheme="minorEastAsia"/>
        </w:rPr>
        <w:t>is configured f</w:t>
      </w:r>
      <w:r w:rsidRPr="00D20E88">
        <w:rPr>
          <w:lang w:eastAsia="ja-JP"/>
        </w:rPr>
        <w:t>or single cell operation or for operation with carrier aggregation in a same frequency band</w:t>
      </w:r>
      <w:r w:rsidRPr="00D20E88">
        <w:rPr>
          <w:lang w:val="en-US" w:eastAsia="ja-JP"/>
        </w:rPr>
        <w:t>, and</w:t>
      </w:r>
    </w:p>
    <w:p w14:paraId="2190B01D" w14:textId="7362F535" w:rsidR="00373332" w:rsidRDefault="00373332" w:rsidP="00373332">
      <w:pPr>
        <w:pStyle w:val="B1"/>
        <w:rPr>
          <w:lang w:val="en-US" w:eastAsia="ja-JP"/>
        </w:rPr>
      </w:pPr>
      <w:r w:rsidRPr="00D20E88">
        <w:t>-</w:t>
      </w:r>
      <w:r w:rsidRPr="00D20E88">
        <w:tab/>
      </w:r>
      <w:r w:rsidRPr="00D20E88">
        <w:rPr>
          <w:rFonts w:eastAsiaTheme="minorEastAsia"/>
        </w:rPr>
        <w:t>monitors PDCCH</w:t>
      </w:r>
      <w:r>
        <w:rPr>
          <w:rFonts w:eastAsiaTheme="minorEastAsia"/>
          <w:lang w:val="en-US"/>
        </w:rPr>
        <w:t xml:space="preserve"> candidate</w:t>
      </w:r>
      <w:r w:rsidRPr="00D20E88">
        <w:rPr>
          <w:rFonts w:eastAsiaTheme="minorEastAsia"/>
          <w:lang w:val="en-US"/>
        </w:rPr>
        <w:t>s</w:t>
      </w:r>
      <w:r w:rsidRPr="00D20E88">
        <w:rPr>
          <w:rFonts w:eastAsiaTheme="minorEastAsia"/>
        </w:rPr>
        <w:t xml:space="preserve"> </w:t>
      </w:r>
      <w:r w:rsidRPr="00D20E88">
        <w:rPr>
          <w:rFonts w:eastAsiaTheme="minorEastAsia"/>
          <w:lang w:val="en-US"/>
        </w:rPr>
        <w:t xml:space="preserve">in overlapping PDCCH monitoring occasions </w:t>
      </w:r>
      <w:r w:rsidRPr="00D20E88">
        <w:rPr>
          <w:rFonts w:eastAsiaTheme="minorEastAsia"/>
        </w:rPr>
        <w:t>in multiple CORESETs</w:t>
      </w:r>
      <w:r w:rsidRPr="00D20E88">
        <w:rPr>
          <w:rFonts w:eastAsiaTheme="minorEastAsia"/>
          <w:lang w:val="en-US"/>
        </w:rPr>
        <w:t xml:space="preserve"> that have </w:t>
      </w:r>
      <w:r w:rsidR="00146FE2">
        <w:t xml:space="preserve">been configured with </w:t>
      </w:r>
      <w:r w:rsidR="003C5338">
        <w:rPr>
          <w:rFonts w:hint="eastAsia"/>
          <w:lang w:val="en-US" w:eastAsia="ko-KR"/>
        </w:rPr>
        <w:t xml:space="preserve">same or </w:t>
      </w:r>
      <w:r w:rsidRPr="00D20E88">
        <w:rPr>
          <w:rFonts w:eastAsiaTheme="minorEastAsia"/>
          <w:lang w:val="en-US"/>
        </w:rPr>
        <w:t xml:space="preserve">different </w:t>
      </w:r>
      <w:r w:rsidR="00146FE2">
        <w:rPr>
          <w:i/>
          <w:iCs/>
        </w:rPr>
        <w:t>qcl-Type</w:t>
      </w:r>
      <w:r w:rsidR="00146FE2">
        <w:t xml:space="preserve"> set to </w:t>
      </w:r>
      <w:r w:rsidR="00146FE2">
        <w:rPr>
          <w:lang w:val="en-US" w:eastAsia="ja-JP"/>
        </w:rPr>
        <w:t>'t</w:t>
      </w:r>
      <w:r w:rsidRPr="00D20E88">
        <w:rPr>
          <w:lang w:eastAsia="ja-JP"/>
        </w:rPr>
        <w:t>ypeD</w:t>
      </w:r>
      <w:r w:rsidR="00146FE2">
        <w:rPr>
          <w:lang w:val="en-US" w:eastAsia="ja-JP"/>
        </w:rPr>
        <w:t>'</w:t>
      </w:r>
      <w:r w:rsidRPr="00D20E88">
        <w:rPr>
          <w:lang w:eastAsia="ja-JP"/>
        </w:rPr>
        <w:t xml:space="preserve"> properties</w:t>
      </w:r>
      <w:r w:rsidRPr="00D20E88">
        <w:rPr>
          <w:lang w:val="en-US" w:eastAsia="ja-JP"/>
        </w:rPr>
        <w:t xml:space="preserve"> on active DL BWP(s) of one or more cells</w:t>
      </w:r>
    </w:p>
    <w:p w14:paraId="46C10321" w14:textId="7AA6A0E4" w:rsidR="003C403B" w:rsidRDefault="00373332" w:rsidP="00373332">
      <w:pPr>
        <w:rPr>
          <w:rFonts w:eastAsiaTheme="minorEastAsia"/>
          <w:lang w:val="en-US"/>
        </w:rPr>
      </w:pPr>
      <w:r w:rsidRPr="00D20E88">
        <w:rPr>
          <w:lang w:eastAsia="ja-JP"/>
        </w:rPr>
        <w:lastRenderedPageBreak/>
        <w:t xml:space="preserve">the UE </w:t>
      </w:r>
      <w:r w:rsidRPr="00D20E88">
        <w:rPr>
          <w:rFonts w:eastAsiaTheme="minorEastAsia"/>
        </w:rPr>
        <w:t xml:space="preserve">monitors PDCCHs only in a CORESET, </w:t>
      </w:r>
      <w:r w:rsidRPr="00D20E88">
        <w:rPr>
          <w:rFonts w:eastAsiaTheme="minorEastAsia"/>
          <w:lang w:val="en-US"/>
        </w:rPr>
        <w:t xml:space="preserve">and in any other CORESET from the multiple CORESETs </w:t>
      </w:r>
      <w:r w:rsidR="00146FE2">
        <w:rPr>
          <w:rFonts w:eastAsiaTheme="minorEastAsia"/>
          <w:lang w:val="en-US"/>
        </w:rPr>
        <w:t xml:space="preserve">that have been configured with </w:t>
      </w:r>
      <w:r w:rsidR="00146FE2">
        <w:rPr>
          <w:i/>
          <w:iCs/>
        </w:rPr>
        <w:t>qcl-Type</w:t>
      </w:r>
      <w:r w:rsidR="00146FE2">
        <w:t xml:space="preserve"> set to</w:t>
      </w:r>
      <w:r w:rsidRPr="00D20E88">
        <w:rPr>
          <w:rFonts w:eastAsiaTheme="minorEastAsia"/>
          <w:lang w:val="en-US"/>
        </w:rPr>
        <w:t xml:space="preserve"> same </w:t>
      </w:r>
      <w:r w:rsidR="00146FE2">
        <w:rPr>
          <w:rFonts w:eastAsiaTheme="minorEastAsia"/>
          <w:lang w:val="en-US"/>
        </w:rPr>
        <w:t>'t</w:t>
      </w:r>
      <w:r w:rsidRPr="00D20E88">
        <w:rPr>
          <w:rFonts w:eastAsiaTheme="minorEastAsia"/>
          <w:lang w:val="en-US"/>
        </w:rPr>
        <w:t>ypeD</w:t>
      </w:r>
      <w:r w:rsidR="00146FE2">
        <w:rPr>
          <w:rFonts w:eastAsiaTheme="minorEastAsia"/>
          <w:lang w:val="en-US"/>
        </w:rPr>
        <w:t>'</w:t>
      </w:r>
      <w:r w:rsidRPr="00D20E88">
        <w:rPr>
          <w:rFonts w:eastAsiaTheme="minorEastAsia"/>
          <w:lang w:val="en-US"/>
        </w:rPr>
        <w:t xml:space="preserve"> properties as the CORESET, on the active DL BWP of a cell from the one or more cells </w:t>
      </w:r>
    </w:p>
    <w:p w14:paraId="75A1E479" w14:textId="77777777" w:rsidR="00373332" w:rsidRPr="00D20E88" w:rsidRDefault="003C403B" w:rsidP="00326D6E">
      <w:pPr>
        <w:pStyle w:val="B1"/>
        <w:rPr>
          <w:rFonts w:eastAsiaTheme="minorEastAsia"/>
        </w:rPr>
      </w:pPr>
      <w:r>
        <w:rPr>
          <w:rFonts w:eastAsiaTheme="minorEastAsia"/>
        </w:rPr>
        <w:t>-</w:t>
      </w:r>
      <w:r>
        <w:rPr>
          <w:rFonts w:eastAsiaTheme="minorEastAsia"/>
        </w:rPr>
        <w:tab/>
      </w:r>
      <w:r>
        <w:rPr>
          <w:lang w:val="en-US"/>
        </w:rPr>
        <w:t>the CORESET</w:t>
      </w:r>
      <w:r w:rsidRPr="00D20E88">
        <w:rPr>
          <w:lang w:val="en-US"/>
        </w:rPr>
        <w:t xml:space="preserve"> </w:t>
      </w:r>
      <w:r w:rsidR="00373332" w:rsidRPr="00D20E88">
        <w:rPr>
          <w:rFonts w:eastAsiaTheme="minorEastAsia"/>
        </w:rPr>
        <w:t>corresponds</w:t>
      </w:r>
      <w:r w:rsidR="00373332" w:rsidRPr="00D20E88">
        <w:rPr>
          <w:lang w:eastAsia="ja-JP"/>
        </w:rPr>
        <w:t xml:space="preserve"> to the CSS set with the lowest index</w:t>
      </w:r>
      <w:r>
        <w:rPr>
          <w:lang w:val="en-US" w:eastAsia="ja-JP"/>
        </w:rPr>
        <w:t xml:space="preserve"> in the cell with the lowest index containing CSS</w:t>
      </w:r>
      <w:r w:rsidR="00373332" w:rsidRPr="00D20E88">
        <w:rPr>
          <w:lang w:eastAsia="ja-JP"/>
        </w:rPr>
        <w:t xml:space="preserve">, if any; otherwise, to the USS set with the lowest index </w:t>
      </w:r>
      <w:r>
        <w:rPr>
          <w:lang w:eastAsia="ja-JP"/>
        </w:rPr>
        <w:t>in the cell with lowest index</w:t>
      </w:r>
    </w:p>
    <w:p w14:paraId="5EC6EDD7" w14:textId="60A9BB72" w:rsidR="00373332" w:rsidRDefault="00373332" w:rsidP="00373332">
      <w:pPr>
        <w:pStyle w:val="B1"/>
        <w:rPr>
          <w:lang w:val="en-US" w:eastAsia="ja-JP"/>
        </w:rPr>
      </w:pPr>
      <w:r w:rsidRPr="00D20E88">
        <w:t>-</w:t>
      </w:r>
      <w:r w:rsidRPr="00D20E88">
        <w:tab/>
      </w:r>
      <w:r>
        <w:rPr>
          <w:lang w:val="en-US"/>
        </w:rPr>
        <w:t>the lowest USS set index is determined over all USS sets with at least one PDCCH candidate</w:t>
      </w:r>
      <w:r w:rsidRPr="00D20E88">
        <w:rPr>
          <w:lang w:val="en-US" w:eastAsia="ja-JP"/>
        </w:rPr>
        <w:t xml:space="preserve"> </w:t>
      </w:r>
      <w:r>
        <w:rPr>
          <w:lang w:val="en-US" w:eastAsia="ja-JP"/>
        </w:rPr>
        <w:t>in overlapping PDCCH monitoring occasions</w:t>
      </w:r>
    </w:p>
    <w:p w14:paraId="0F2F861E" w14:textId="77777777" w:rsidR="00EB6836" w:rsidRPr="00F415B1" w:rsidRDefault="00EB6836" w:rsidP="00EB6836">
      <w:pPr>
        <w:rPr>
          <w:rFonts w:eastAsiaTheme="minorEastAsia"/>
        </w:rPr>
      </w:pPr>
      <w:r w:rsidRPr="00F415B1">
        <w:rPr>
          <w:rFonts w:eastAsiaTheme="minorEastAsia"/>
        </w:rPr>
        <w:t xml:space="preserve">If a UE </w:t>
      </w:r>
    </w:p>
    <w:p w14:paraId="2D38DDE7" w14:textId="77777777" w:rsidR="00EB6836" w:rsidRPr="00F415B1" w:rsidRDefault="00EB6836" w:rsidP="00EB6836">
      <w:pPr>
        <w:pStyle w:val="B1"/>
        <w:rPr>
          <w:lang w:val="en-US" w:eastAsia="ja-JP"/>
        </w:rPr>
      </w:pPr>
      <w:r w:rsidRPr="00F415B1">
        <w:t>-</w:t>
      </w:r>
      <w:r w:rsidRPr="00F415B1">
        <w:tab/>
      </w:r>
      <w:r w:rsidRPr="00F415B1">
        <w:rPr>
          <w:rFonts w:eastAsiaTheme="minorEastAsia"/>
        </w:rPr>
        <w:t>is configured f</w:t>
      </w:r>
      <w:r w:rsidRPr="00F415B1">
        <w:rPr>
          <w:lang w:eastAsia="ja-JP"/>
        </w:rPr>
        <w:t>or single cell operation or for operation with carrier aggregation in a same frequency band</w:t>
      </w:r>
      <w:r w:rsidRPr="00F415B1">
        <w:rPr>
          <w:lang w:val="en-US" w:eastAsia="ja-JP"/>
        </w:rPr>
        <w:t>,</w:t>
      </w:r>
    </w:p>
    <w:p w14:paraId="79A5B8D0" w14:textId="77777777" w:rsidR="00EB6836" w:rsidRPr="00F415B1" w:rsidRDefault="00EB6836" w:rsidP="00EB6836">
      <w:pPr>
        <w:pStyle w:val="B1"/>
        <w:rPr>
          <w:lang w:val="en-US" w:eastAsia="ja-JP"/>
        </w:rPr>
      </w:pPr>
      <w:r w:rsidRPr="00F415B1">
        <w:t>-</w:t>
      </w:r>
      <w:r w:rsidRPr="00F415B1">
        <w:tab/>
      </w:r>
      <w:r w:rsidRPr="00F415B1">
        <w:rPr>
          <w:rFonts w:eastAsiaTheme="minorEastAsia"/>
        </w:rPr>
        <w:t>monitors PDCCH</w:t>
      </w:r>
      <w:r w:rsidRPr="00F415B1">
        <w:rPr>
          <w:rFonts w:eastAsiaTheme="minorEastAsia"/>
          <w:lang w:val="en-US"/>
        </w:rPr>
        <w:t xml:space="preserve"> candidates</w:t>
      </w:r>
      <w:r w:rsidRPr="00F415B1">
        <w:rPr>
          <w:rFonts w:eastAsiaTheme="minorEastAsia"/>
        </w:rPr>
        <w:t xml:space="preserve"> </w:t>
      </w:r>
      <w:r w:rsidRPr="00F415B1">
        <w:rPr>
          <w:rFonts w:eastAsiaTheme="minorEastAsia"/>
          <w:lang w:val="en-US"/>
        </w:rPr>
        <w:t xml:space="preserve">in overlapping PDCCH monitoring occasions </w:t>
      </w:r>
      <w:r w:rsidRPr="00F415B1">
        <w:rPr>
          <w:rFonts w:eastAsiaTheme="minorEastAsia"/>
        </w:rPr>
        <w:t>in multiple CORESETs</w:t>
      </w:r>
      <w:r w:rsidRPr="00F415B1">
        <w:rPr>
          <w:rFonts w:eastAsiaTheme="minorEastAsia"/>
          <w:lang w:val="en-US"/>
        </w:rPr>
        <w:t xml:space="preserve"> that have </w:t>
      </w:r>
      <w:r w:rsidRPr="00F415B1">
        <w:t xml:space="preserve">been configured with </w:t>
      </w:r>
      <w:r w:rsidRPr="00F415B1">
        <w:rPr>
          <w:rFonts w:hint="eastAsia"/>
          <w:lang w:val="en-US" w:eastAsia="ko-KR"/>
        </w:rPr>
        <w:t xml:space="preserve">same or </w:t>
      </w:r>
      <w:r w:rsidRPr="00F415B1">
        <w:rPr>
          <w:rFonts w:eastAsiaTheme="minorEastAsia"/>
          <w:lang w:val="en-US"/>
        </w:rPr>
        <w:t xml:space="preserve">different </w:t>
      </w:r>
      <w:r w:rsidRPr="00F415B1">
        <w:rPr>
          <w:i/>
          <w:iCs/>
        </w:rPr>
        <w:t>qcl-Type</w:t>
      </w:r>
      <w:r w:rsidRPr="00F415B1">
        <w:t xml:space="preserve"> set to </w:t>
      </w:r>
      <w:r w:rsidRPr="00F415B1">
        <w:rPr>
          <w:lang w:val="en-US" w:eastAsia="ja-JP"/>
        </w:rPr>
        <w:t>'t</w:t>
      </w:r>
      <w:r w:rsidRPr="00F415B1">
        <w:rPr>
          <w:lang w:eastAsia="ja-JP"/>
        </w:rPr>
        <w:t>ypeD</w:t>
      </w:r>
      <w:r w:rsidRPr="00F415B1">
        <w:rPr>
          <w:lang w:val="en-US" w:eastAsia="ja-JP"/>
        </w:rPr>
        <w:t>'</w:t>
      </w:r>
      <w:r w:rsidRPr="00F415B1">
        <w:rPr>
          <w:lang w:eastAsia="ja-JP"/>
        </w:rPr>
        <w:t xml:space="preserve"> properties</w:t>
      </w:r>
      <w:r w:rsidRPr="00F415B1">
        <w:rPr>
          <w:lang w:val="en-US" w:eastAsia="ja-JP"/>
        </w:rPr>
        <w:t xml:space="preserve"> on active DL BWP(s) of one or more cells, and</w:t>
      </w:r>
    </w:p>
    <w:p w14:paraId="65AFF1DB" w14:textId="3792C83B" w:rsidR="00EB6836" w:rsidRPr="00F415B1" w:rsidRDefault="00EB6836" w:rsidP="00EB6836">
      <w:pPr>
        <w:pStyle w:val="B1"/>
        <w:rPr>
          <w:lang w:val="en-US" w:eastAsia="ja-JP"/>
        </w:rPr>
      </w:pPr>
      <w:r w:rsidRPr="00F415B1">
        <w:t>-</w:t>
      </w:r>
      <w:r w:rsidRPr="00F415B1">
        <w:tab/>
      </w:r>
      <w:r w:rsidRPr="00F415B1">
        <w:rPr>
          <w:rFonts w:eastAsiaTheme="minorEastAsia"/>
          <w:lang w:val="en-US"/>
        </w:rPr>
        <w:t xml:space="preserve">is provided </w:t>
      </w:r>
      <w:r w:rsidRPr="00F415B1">
        <w:rPr>
          <w:rFonts w:eastAsiaTheme="minorEastAsia"/>
          <w:i/>
          <w:iCs/>
          <w:lang w:val="en-US"/>
        </w:rPr>
        <w:t>twoQCLTypeDforPDCCHRepetition</w:t>
      </w:r>
    </w:p>
    <w:p w14:paraId="29DE46C9" w14:textId="00B80A35" w:rsidR="00EB6836" w:rsidRPr="00F415B1" w:rsidRDefault="00EB6836" w:rsidP="00EB6836">
      <w:pPr>
        <w:rPr>
          <w:rFonts w:eastAsiaTheme="minorEastAsia"/>
          <w:lang w:val="en-US"/>
        </w:rPr>
      </w:pPr>
      <w:r w:rsidRPr="00F415B1">
        <w:rPr>
          <w:lang w:eastAsia="ja-JP"/>
        </w:rPr>
        <w:t xml:space="preserve">the UE </w:t>
      </w:r>
      <w:r w:rsidRPr="00F415B1">
        <w:rPr>
          <w:rFonts w:eastAsiaTheme="minorEastAsia"/>
        </w:rPr>
        <w:t xml:space="preserve">monitors PDCCHs only in a first CORESET with </w:t>
      </w:r>
      <w:r w:rsidRPr="00F415B1">
        <w:rPr>
          <w:i/>
          <w:iCs/>
        </w:rPr>
        <w:t>qcl-Type</w:t>
      </w:r>
      <w:r w:rsidRPr="00F415B1">
        <w:t xml:space="preserve"> set to</w:t>
      </w:r>
      <w:r w:rsidRPr="00F415B1">
        <w:rPr>
          <w:rFonts w:eastAsiaTheme="minorEastAsia"/>
          <w:lang w:val="en-US"/>
        </w:rPr>
        <w:t xml:space="preserve"> first 'typeD' properties and, if any, in a second </w:t>
      </w:r>
      <w:r w:rsidRPr="00F415B1">
        <w:rPr>
          <w:rFonts w:eastAsiaTheme="minorEastAsia"/>
        </w:rPr>
        <w:t>CORESET</w:t>
      </w:r>
      <w:r w:rsidRPr="00F415B1">
        <w:rPr>
          <w:rFonts w:eastAsiaTheme="minorEastAsia"/>
          <w:lang w:val="en-US"/>
        </w:rPr>
        <w:t xml:space="preserve"> </w:t>
      </w:r>
      <w:r w:rsidRPr="00F415B1">
        <w:rPr>
          <w:rFonts w:eastAsiaTheme="minorEastAsia"/>
        </w:rPr>
        <w:t xml:space="preserve">with </w:t>
      </w:r>
      <w:r w:rsidRPr="00F415B1">
        <w:rPr>
          <w:i/>
          <w:iCs/>
        </w:rPr>
        <w:t>qcl-Type</w:t>
      </w:r>
      <w:r w:rsidRPr="00F415B1">
        <w:t xml:space="preserve"> set to</w:t>
      </w:r>
      <w:r w:rsidRPr="00F415B1">
        <w:rPr>
          <w:rFonts w:eastAsiaTheme="minorEastAsia"/>
          <w:lang w:val="en-US"/>
        </w:rPr>
        <w:t xml:space="preserve"> second 'typeD' properties</w:t>
      </w:r>
      <w:r w:rsidRPr="00F415B1">
        <w:rPr>
          <w:rFonts w:eastAsiaTheme="minorEastAsia"/>
        </w:rPr>
        <w:t xml:space="preserve"> that are different than the </w:t>
      </w:r>
      <w:r w:rsidRPr="00F415B1">
        <w:rPr>
          <w:rFonts w:eastAsiaTheme="minorEastAsia"/>
          <w:lang w:val="en-US"/>
        </w:rPr>
        <w:t xml:space="preserve">first 'typeD' properties, and in any other CORESET from the multiple CORESETs with corresponding </w:t>
      </w:r>
      <w:r w:rsidRPr="00F415B1">
        <w:rPr>
          <w:i/>
          <w:iCs/>
        </w:rPr>
        <w:t>qcl-Type</w:t>
      </w:r>
      <w:r w:rsidRPr="00F415B1">
        <w:t xml:space="preserve"> set to</w:t>
      </w:r>
      <w:r w:rsidRPr="00F415B1">
        <w:rPr>
          <w:rFonts w:eastAsiaTheme="minorEastAsia"/>
          <w:lang w:val="en-US"/>
        </w:rPr>
        <w:t xml:space="preserve"> </w:t>
      </w:r>
      <w:r w:rsidR="00461286">
        <w:rPr>
          <w:rFonts w:eastAsiaTheme="minorEastAsia"/>
          <w:lang w:val="en-US"/>
        </w:rPr>
        <w:t xml:space="preserve">either </w:t>
      </w:r>
      <w:r w:rsidRPr="00F415B1">
        <w:rPr>
          <w:rFonts w:eastAsiaTheme="minorEastAsia"/>
          <w:lang w:val="en-US"/>
        </w:rPr>
        <w:t xml:space="preserve">the first 'typeD' properties or to the second 'typeD' properties </w:t>
      </w:r>
    </w:p>
    <w:p w14:paraId="4F4E59E5" w14:textId="77777777" w:rsidR="00EB6836" w:rsidRPr="00F415B1" w:rsidRDefault="00EB6836" w:rsidP="00EB6836">
      <w:pPr>
        <w:pStyle w:val="B1"/>
        <w:rPr>
          <w:rFonts w:eastAsiaTheme="minorEastAsia"/>
        </w:rPr>
      </w:pPr>
      <w:r w:rsidRPr="00F415B1">
        <w:rPr>
          <w:rFonts w:eastAsiaTheme="minorEastAsia"/>
        </w:rPr>
        <w:t>-</w:t>
      </w:r>
      <w:r w:rsidRPr="00F415B1">
        <w:rPr>
          <w:rFonts w:eastAsiaTheme="minorEastAsia"/>
        </w:rPr>
        <w:tab/>
      </w:r>
      <w:r w:rsidRPr="00F415B1">
        <w:rPr>
          <w:lang w:val="en-US"/>
        </w:rPr>
        <w:t xml:space="preserve">the first CORESET </w:t>
      </w:r>
      <w:r w:rsidRPr="00F415B1">
        <w:rPr>
          <w:rFonts w:eastAsiaTheme="minorEastAsia"/>
        </w:rPr>
        <w:t>corresponds</w:t>
      </w:r>
      <w:r w:rsidRPr="00F415B1">
        <w:rPr>
          <w:lang w:eastAsia="ja-JP"/>
        </w:rPr>
        <w:t xml:space="preserve"> to the CSS set with the lowest index</w:t>
      </w:r>
      <w:r w:rsidRPr="00F415B1">
        <w:rPr>
          <w:lang w:val="en-US" w:eastAsia="ja-JP"/>
        </w:rPr>
        <w:t xml:space="preserve"> in the cell with the lowest index containing CSS sets</w:t>
      </w:r>
      <w:r w:rsidRPr="00F415B1">
        <w:rPr>
          <w:lang w:eastAsia="ja-JP"/>
        </w:rPr>
        <w:t>, if any; otherwise, to the USS set with the lowest index in the cell with lowest index</w:t>
      </w:r>
    </w:p>
    <w:p w14:paraId="0BDB8DF8" w14:textId="2F539694" w:rsidR="00EB6836" w:rsidRPr="00F415B1" w:rsidRDefault="00EB6836" w:rsidP="00EB6836">
      <w:pPr>
        <w:pStyle w:val="B1"/>
        <w:rPr>
          <w:iCs/>
          <w:lang w:val="en-US"/>
        </w:rPr>
      </w:pPr>
      <w:r w:rsidRPr="00F415B1">
        <w:rPr>
          <w:rFonts w:eastAsiaTheme="minorEastAsia"/>
        </w:rPr>
        <w:t>-</w:t>
      </w:r>
      <w:r w:rsidRPr="00F415B1">
        <w:rPr>
          <w:rFonts w:eastAsiaTheme="minorEastAsia"/>
        </w:rPr>
        <w:tab/>
      </w:r>
      <w:r w:rsidRPr="00F415B1">
        <w:rPr>
          <w:lang w:val="en-US" w:eastAsia="ja-JP"/>
        </w:rPr>
        <w:t xml:space="preserve">excluding CSS sets and USS sets associated with CORESETs </w:t>
      </w:r>
      <w:r w:rsidRPr="00F415B1">
        <w:rPr>
          <w:rFonts w:eastAsiaTheme="minorEastAsia"/>
        </w:rPr>
        <w:t xml:space="preserve">with </w:t>
      </w:r>
      <w:r w:rsidRPr="00F415B1">
        <w:rPr>
          <w:i/>
          <w:iCs/>
        </w:rPr>
        <w:t>qcl-Type</w:t>
      </w:r>
      <w:r w:rsidRPr="00F415B1">
        <w:t xml:space="preserve"> set to</w:t>
      </w:r>
      <w:r w:rsidRPr="00F415B1">
        <w:rPr>
          <w:rFonts w:eastAsiaTheme="minorEastAsia"/>
          <w:lang w:val="en-US"/>
        </w:rPr>
        <w:t xml:space="preserve"> first 'typeD' properties,</w:t>
      </w:r>
      <w:r w:rsidRPr="00F415B1">
        <w:rPr>
          <w:lang w:val="en-US"/>
        </w:rPr>
        <w:t xml:space="preserve"> the second CORESET </w:t>
      </w:r>
      <w:r w:rsidRPr="00F415B1">
        <w:rPr>
          <w:rFonts w:eastAsiaTheme="minorEastAsia"/>
        </w:rPr>
        <w:t>corresponds</w:t>
      </w:r>
      <w:r w:rsidRPr="00F415B1">
        <w:rPr>
          <w:lang w:eastAsia="ja-JP"/>
        </w:rPr>
        <w:t xml:space="preserve"> to</w:t>
      </w:r>
      <w:r w:rsidRPr="00F415B1">
        <w:rPr>
          <w:lang w:val="en-US" w:eastAsia="ja-JP"/>
        </w:rPr>
        <w:t xml:space="preserve"> the</w:t>
      </w:r>
      <w:r w:rsidRPr="00F415B1">
        <w:rPr>
          <w:lang w:eastAsia="ja-JP"/>
        </w:rPr>
        <w:t xml:space="preserve"> CSS set </w:t>
      </w:r>
      <w:r w:rsidRPr="00F415B1">
        <w:rPr>
          <w:lang w:val="en-US" w:eastAsia="ja-JP"/>
        </w:rPr>
        <w:t>with the lowest index in the cell with the lowest index containing CSS sets</w:t>
      </w:r>
      <w:r w:rsidR="00E84B3D">
        <w:rPr>
          <w:lang w:val="en-US" w:eastAsia="ja-JP"/>
        </w:rPr>
        <w:t>,</w:t>
      </w:r>
      <w:r w:rsidR="00E84B3D" w:rsidRPr="00F415B1">
        <w:rPr>
          <w:lang w:val="en-US" w:eastAsia="ja-JP"/>
        </w:rPr>
        <w:t xml:space="preserve"> </w:t>
      </w:r>
      <w:r w:rsidRPr="00F415B1">
        <w:rPr>
          <w:lang w:eastAsia="ja-JP"/>
        </w:rPr>
        <w:t>if any; otherwise, to</w:t>
      </w:r>
      <w:r w:rsidRPr="00F415B1">
        <w:rPr>
          <w:lang w:val="en-US" w:eastAsia="ja-JP"/>
        </w:rPr>
        <w:t xml:space="preserve"> the</w:t>
      </w:r>
      <w:r w:rsidRPr="00F415B1">
        <w:rPr>
          <w:lang w:eastAsia="ja-JP"/>
        </w:rPr>
        <w:t xml:space="preserve"> USS set with the lowest index</w:t>
      </w:r>
      <w:r w:rsidRPr="00F415B1">
        <w:rPr>
          <w:lang w:val="en-US" w:eastAsia="ja-JP"/>
        </w:rPr>
        <w:t xml:space="preserve"> </w:t>
      </w:r>
      <w:r w:rsidRPr="00F415B1">
        <w:rPr>
          <w:lang w:eastAsia="ja-JP"/>
        </w:rPr>
        <w:t>in the cell with lowest index</w:t>
      </w:r>
      <w:r w:rsidRPr="00F415B1">
        <w:rPr>
          <w:lang w:val="en-US" w:eastAsia="ja-JP"/>
        </w:rPr>
        <w:t xml:space="preserve">, where the CSS set or the USS set includes </w:t>
      </w:r>
      <w:r w:rsidRPr="00F415B1">
        <w:rPr>
          <w:i/>
          <w:lang w:val="en-US"/>
        </w:rPr>
        <w:t>searchSpaceLinking</w:t>
      </w:r>
      <w:r w:rsidR="00E84B3D">
        <w:rPr>
          <w:i/>
          <w:lang w:val="en-US"/>
        </w:rPr>
        <w:t>Id</w:t>
      </w:r>
      <w:r w:rsidRPr="00F415B1">
        <w:rPr>
          <w:iCs/>
        </w:rPr>
        <w:t xml:space="preserve"> with </w:t>
      </w:r>
      <w:r w:rsidR="00E84B3D">
        <w:rPr>
          <w:iCs/>
          <w:lang w:val="en-US"/>
        </w:rPr>
        <w:t>same</w:t>
      </w:r>
      <w:r w:rsidR="00E84B3D" w:rsidRPr="00F415B1">
        <w:rPr>
          <w:iCs/>
          <w:lang w:val="en-US"/>
        </w:rPr>
        <w:t xml:space="preserve"> </w:t>
      </w:r>
      <w:r w:rsidRPr="00F415B1">
        <w:rPr>
          <w:iCs/>
        </w:rPr>
        <w:t>value</w:t>
      </w:r>
      <w:r w:rsidRPr="00F415B1">
        <w:rPr>
          <w:iCs/>
          <w:lang w:val="en-US"/>
        </w:rPr>
        <w:t xml:space="preserve"> </w:t>
      </w:r>
      <w:r w:rsidR="00E84B3D">
        <w:rPr>
          <w:iCs/>
          <w:lang w:val="en-US"/>
        </w:rPr>
        <w:t>as</w:t>
      </w:r>
      <w:r w:rsidRPr="00F415B1">
        <w:rPr>
          <w:iCs/>
          <w:lang w:val="en-US"/>
        </w:rPr>
        <w:t xml:space="preserve"> any CSS set or any USS set associated </w:t>
      </w:r>
      <w:r w:rsidRPr="00F415B1">
        <w:rPr>
          <w:lang w:val="en-US" w:eastAsia="ja-JP"/>
        </w:rPr>
        <w:t xml:space="preserve">with CORESETs </w:t>
      </w:r>
      <w:r w:rsidRPr="00F415B1">
        <w:rPr>
          <w:rFonts w:eastAsiaTheme="minorEastAsia"/>
        </w:rPr>
        <w:t xml:space="preserve">with </w:t>
      </w:r>
      <w:r w:rsidRPr="00F415B1">
        <w:rPr>
          <w:i/>
          <w:iCs/>
        </w:rPr>
        <w:t>qcl-Type</w:t>
      </w:r>
      <w:r w:rsidRPr="00F415B1">
        <w:t xml:space="preserve"> set to</w:t>
      </w:r>
      <w:r w:rsidRPr="00F415B1">
        <w:rPr>
          <w:rFonts w:eastAsiaTheme="minorEastAsia"/>
          <w:lang w:val="en-US"/>
        </w:rPr>
        <w:t xml:space="preserve"> first 'typeD' properties</w:t>
      </w:r>
    </w:p>
    <w:p w14:paraId="00E22C87" w14:textId="77777777" w:rsidR="00EB6836" w:rsidRPr="00F415B1" w:rsidRDefault="00EB6836" w:rsidP="00EB6836">
      <w:pPr>
        <w:pStyle w:val="B1"/>
        <w:rPr>
          <w:lang w:val="en-US" w:eastAsia="ja-JP"/>
        </w:rPr>
      </w:pPr>
      <w:r w:rsidRPr="00F415B1">
        <w:t>-</w:t>
      </w:r>
      <w:r w:rsidRPr="00F415B1">
        <w:tab/>
      </w:r>
      <w:r w:rsidRPr="00F415B1">
        <w:rPr>
          <w:lang w:val="en-US"/>
        </w:rPr>
        <w:t>the lowest USS set index is determined over all USS sets with at least one PDCCH candidate</w:t>
      </w:r>
      <w:r w:rsidRPr="00F415B1">
        <w:rPr>
          <w:lang w:val="en-US" w:eastAsia="ja-JP"/>
        </w:rPr>
        <w:t xml:space="preserve"> in overlapping PDCCH monitoring occasions</w:t>
      </w:r>
    </w:p>
    <w:p w14:paraId="7FD2EAD1" w14:textId="77777777" w:rsidR="00EB6836" w:rsidRPr="00F415B1" w:rsidRDefault="00EB6836" w:rsidP="00EB6836">
      <w:r w:rsidRPr="00F415B1">
        <w:t xml:space="preserve">If a UE </w:t>
      </w:r>
    </w:p>
    <w:p w14:paraId="59874179" w14:textId="77777777" w:rsidR="00EB6836" w:rsidRPr="00F415B1" w:rsidRDefault="00EB6836" w:rsidP="00D8081C">
      <w:pPr>
        <w:pStyle w:val="B1"/>
        <w:rPr>
          <w:lang w:eastAsia="ja-JP"/>
        </w:rPr>
      </w:pPr>
      <w:r w:rsidRPr="00F415B1">
        <w:t>-</w:t>
      </w:r>
      <w:r w:rsidRPr="00F415B1">
        <w:tab/>
        <w:t>is configured f</w:t>
      </w:r>
      <w:r w:rsidRPr="00F415B1">
        <w:rPr>
          <w:lang w:eastAsia="ja-JP"/>
        </w:rPr>
        <w:t xml:space="preserve">or single cell operation or for operation with carrier aggregation in a same frequency band, </w:t>
      </w:r>
    </w:p>
    <w:p w14:paraId="34E79367" w14:textId="77777777" w:rsidR="00EB6836" w:rsidRDefault="00EB6836" w:rsidP="00D8081C">
      <w:pPr>
        <w:pStyle w:val="B1"/>
        <w:rPr>
          <w:lang w:eastAsia="ja-JP"/>
        </w:rPr>
      </w:pPr>
      <w:r w:rsidRPr="00F415B1">
        <w:t>-</w:t>
      </w:r>
      <w:r w:rsidRPr="00F415B1">
        <w:tab/>
        <w:t xml:space="preserve">monitors PDCCH candidates in overlapping PDCCH monitoring occasions in multiple CORESETs that have been configured with </w:t>
      </w:r>
      <w:r w:rsidRPr="00F415B1">
        <w:rPr>
          <w:rFonts w:hint="eastAsia"/>
          <w:lang w:eastAsia="ko-KR"/>
        </w:rPr>
        <w:t xml:space="preserve">same or </w:t>
      </w:r>
      <w:r w:rsidRPr="00F415B1">
        <w:t xml:space="preserve">different </w:t>
      </w:r>
      <w:r w:rsidRPr="00F415B1">
        <w:rPr>
          <w:i/>
          <w:iCs/>
        </w:rPr>
        <w:t>qcl-Type</w:t>
      </w:r>
      <w:r w:rsidRPr="00F415B1">
        <w:t xml:space="preserve"> set to </w:t>
      </w:r>
      <w:r w:rsidRPr="00F415B1">
        <w:rPr>
          <w:lang w:eastAsia="ja-JP"/>
        </w:rPr>
        <w:t xml:space="preserve">'typeD' properties on active DL BWP(s) of one or more cells, </w:t>
      </w:r>
    </w:p>
    <w:p w14:paraId="330EA518" w14:textId="77777777" w:rsidR="00EB6836" w:rsidRPr="00F415B1" w:rsidRDefault="00EB6836" w:rsidP="00D8081C">
      <w:pPr>
        <w:pStyle w:val="B1"/>
        <w:rPr>
          <w:lang w:eastAsia="ja-JP"/>
        </w:rPr>
      </w:pPr>
      <w:r w:rsidRPr="00F415B1">
        <w:t>-</w:t>
      </w:r>
      <w:r w:rsidRPr="00F415B1">
        <w:tab/>
      </w:r>
      <w:r>
        <w:rPr>
          <w:lang w:val="en-US"/>
        </w:rPr>
        <w:t>one or more CORESETs have two activated TCI states</w:t>
      </w:r>
      <w:r w:rsidRPr="00F415B1">
        <w:rPr>
          <w:lang w:eastAsia="ja-JP"/>
        </w:rPr>
        <w:t>, and</w:t>
      </w:r>
    </w:p>
    <w:p w14:paraId="53E058EB" w14:textId="1196DD22" w:rsidR="00EB6836" w:rsidRPr="00F415B1" w:rsidRDefault="00EB6836" w:rsidP="00D8081C">
      <w:pPr>
        <w:pStyle w:val="B1"/>
        <w:rPr>
          <w:lang w:eastAsia="ja-JP"/>
        </w:rPr>
      </w:pPr>
      <w:r w:rsidRPr="00F415B1">
        <w:t>-</w:t>
      </w:r>
      <w:r w:rsidRPr="00F415B1">
        <w:tab/>
        <w:t xml:space="preserve">reports </w:t>
      </w:r>
      <w:r w:rsidR="0054070B" w:rsidRPr="0054070B">
        <w:rPr>
          <w:i/>
        </w:rPr>
        <w:t>sfn-QCL-TypeD-Collision-twoTCI</w:t>
      </w:r>
    </w:p>
    <w:p w14:paraId="60C008FC" w14:textId="6A1B1DAB" w:rsidR="00EB6836" w:rsidRPr="00F415B1" w:rsidRDefault="00EB6836" w:rsidP="00EB6836">
      <w:r w:rsidRPr="00F415B1">
        <w:rPr>
          <w:lang w:eastAsia="ja-JP"/>
        </w:rPr>
        <w:t xml:space="preserve">the UE </w:t>
      </w:r>
      <w:r w:rsidRPr="00F415B1">
        <w:t xml:space="preserve">monitors PDCCHs only in a CORESET with a first </w:t>
      </w:r>
      <w:r w:rsidRPr="00F415B1">
        <w:rPr>
          <w:i/>
          <w:iCs/>
        </w:rPr>
        <w:t>qcl-Type</w:t>
      </w:r>
      <w:r w:rsidRPr="00F415B1">
        <w:t xml:space="preserve"> set to first 'typeD' properties and, if any, a second </w:t>
      </w:r>
      <w:r w:rsidRPr="00F415B1">
        <w:rPr>
          <w:i/>
          <w:iCs/>
        </w:rPr>
        <w:t>qcl-Type</w:t>
      </w:r>
      <w:r w:rsidRPr="00F415B1">
        <w:t xml:space="preserve"> set to second 'typeD' properties that are different than the first 'typeD' properties, and in any other CORESET from the multiple CORESETs with corresponding </w:t>
      </w:r>
      <w:r w:rsidRPr="00F415B1">
        <w:rPr>
          <w:i/>
          <w:iCs/>
        </w:rPr>
        <w:t>qcl-Type</w:t>
      </w:r>
      <w:r w:rsidRPr="00F415B1">
        <w:t xml:space="preserve"> set to the first 'typeD' properties </w:t>
      </w:r>
      <w:r w:rsidR="0054070B">
        <w:t>and/</w:t>
      </w:r>
      <w:r w:rsidRPr="00F415B1">
        <w:t xml:space="preserve">or to the second 'typeD' properties </w:t>
      </w:r>
    </w:p>
    <w:p w14:paraId="42258EAD" w14:textId="77777777" w:rsidR="00EB6836" w:rsidRPr="00F415B1" w:rsidRDefault="00EB6836" w:rsidP="00D8081C">
      <w:pPr>
        <w:pStyle w:val="B1"/>
      </w:pPr>
      <w:r w:rsidRPr="00F415B1">
        <w:t>-</w:t>
      </w:r>
      <w:r w:rsidRPr="00F415B1">
        <w:tab/>
        <w:t>the CORESET corresponds</w:t>
      </w:r>
      <w:r w:rsidRPr="00F415B1">
        <w:rPr>
          <w:lang w:eastAsia="ja-JP"/>
        </w:rPr>
        <w:t xml:space="preserve"> to the CSS set with the lowest index in the cell with the lowest index containing CSS, if any; otherwise, to the USS set with the lowest index in the cell with lowest index</w:t>
      </w:r>
    </w:p>
    <w:p w14:paraId="6A8900B8" w14:textId="327906A9" w:rsidR="00EB6836" w:rsidRPr="00D8081C" w:rsidRDefault="00EB6836" w:rsidP="00EB113F">
      <w:pPr>
        <w:pStyle w:val="B1"/>
        <w:rPr>
          <w:lang w:val="en-GB" w:eastAsia="ja-JP"/>
        </w:rPr>
      </w:pPr>
      <w:r w:rsidRPr="00F415B1">
        <w:t>-</w:t>
      </w:r>
      <w:r w:rsidRPr="00F415B1">
        <w:tab/>
        <w:t>the lowest USS set index is determined over all USS sets with at least one PDCCH candidate</w:t>
      </w:r>
      <w:r w:rsidRPr="00F415B1">
        <w:rPr>
          <w:lang w:eastAsia="ja-JP"/>
        </w:rPr>
        <w:t xml:space="preserve"> in overlapping PDCCH monitoring occasions</w:t>
      </w:r>
    </w:p>
    <w:p w14:paraId="109F42ED" w14:textId="73142269" w:rsidR="00373332" w:rsidRPr="00D20E88" w:rsidRDefault="00EB113F" w:rsidP="00D8081C">
      <w:pPr>
        <w:rPr>
          <w:lang w:val="en-US" w:eastAsia="ja-JP"/>
        </w:rPr>
      </w:pPr>
      <w:r w:rsidRPr="00F415B1">
        <w:rPr>
          <w:lang w:val="en-US"/>
        </w:rPr>
        <w:t>For</w:t>
      </w:r>
      <w:r w:rsidR="00373332" w:rsidRPr="00D20E88">
        <w:rPr>
          <w:rFonts w:eastAsiaTheme="minorEastAsia"/>
          <w:lang w:val="en-US"/>
        </w:rPr>
        <w:t xml:space="preserve"> the purpose of determining the CORESET,</w:t>
      </w:r>
      <w:r w:rsidR="00373332" w:rsidRPr="00D20E88">
        <w:rPr>
          <w:rFonts w:eastAsiaTheme="minorEastAsia"/>
        </w:rPr>
        <w:t xml:space="preserve"> </w:t>
      </w:r>
      <w:r w:rsidR="00373332" w:rsidRPr="00D20E88">
        <w:rPr>
          <w:lang w:eastAsia="ja-JP"/>
        </w:rPr>
        <w:t xml:space="preserve">a SS/PBCH block </w:t>
      </w:r>
      <w:r w:rsidR="00373332" w:rsidRPr="00D20E88">
        <w:rPr>
          <w:lang w:val="en-US" w:eastAsia="ja-JP"/>
        </w:rPr>
        <w:t>is considered to have different</w:t>
      </w:r>
      <w:r w:rsidR="00373332" w:rsidRPr="00D20E88">
        <w:rPr>
          <w:lang w:eastAsia="ja-JP"/>
        </w:rPr>
        <w:t xml:space="preserve"> QCL</w:t>
      </w:r>
      <w:r w:rsidR="00146FE2">
        <w:rPr>
          <w:lang w:val="en-US" w:eastAsia="ja-JP"/>
        </w:rPr>
        <w:t xml:space="preserve"> 't</w:t>
      </w:r>
      <w:r w:rsidR="00373332" w:rsidRPr="00D20E88">
        <w:rPr>
          <w:lang w:eastAsia="ja-JP"/>
        </w:rPr>
        <w:t>ypeD</w:t>
      </w:r>
      <w:r w:rsidR="00146FE2">
        <w:rPr>
          <w:lang w:val="en-US" w:eastAsia="ja-JP"/>
        </w:rPr>
        <w:t>'</w:t>
      </w:r>
      <w:r w:rsidR="00373332" w:rsidRPr="00D20E88">
        <w:rPr>
          <w:lang w:eastAsia="ja-JP"/>
        </w:rPr>
        <w:t xml:space="preserve"> </w:t>
      </w:r>
      <w:r w:rsidR="00373332" w:rsidRPr="00D20E88">
        <w:rPr>
          <w:lang w:val="en-US" w:eastAsia="ja-JP"/>
        </w:rPr>
        <w:t xml:space="preserve">properties than </w:t>
      </w:r>
      <w:r w:rsidR="00373332" w:rsidRPr="00D20E88">
        <w:rPr>
          <w:lang w:eastAsia="ja-JP"/>
        </w:rPr>
        <w:t>a CSI-RS</w:t>
      </w:r>
      <w:r>
        <w:rPr>
          <w:lang w:eastAsia="ja-JP"/>
        </w:rPr>
        <w:t>.</w:t>
      </w:r>
      <w:r w:rsidR="00373332" w:rsidRPr="00D20E88">
        <w:rPr>
          <w:lang w:val="en-US" w:eastAsia="ja-JP"/>
        </w:rPr>
        <w:t xml:space="preserve"> </w:t>
      </w:r>
    </w:p>
    <w:p w14:paraId="48D72E34" w14:textId="4D023599" w:rsidR="00373332" w:rsidRPr="00D20E88" w:rsidRDefault="00EB113F" w:rsidP="00D8081C">
      <w:pPr>
        <w:rPr>
          <w:lang w:val="en-US" w:eastAsia="ja-JP"/>
        </w:rPr>
      </w:pPr>
      <w:r w:rsidRPr="00F415B1">
        <w:rPr>
          <w:lang w:val="en-US"/>
        </w:rPr>
        <w:t>For</w:t>
      </w:r>
      <w:r w:rsidR="00373332" w:rsidRPr="00D20E88">
        <w:rPr>
          <w:lang w:val="en-US"/>
        </w:rPr>
        <w:t xml:space="preserve"> the purpose of determining the CORESET,</w:t>
      </w:r>
      <w:r w:rsidR="00373332" w:rsidRPr="00D20E88">
        <w:t xml:space="preserve"> </w:t>
      </w:r>
      <w:r w:rsidR="00373332" w:rsidRPr="00BF4D50">
        <w:t xml:space="preserve">a </w:t>
      </w:r>
      <w:r w:rsidR="00373332">
        <w:rPr>
          <w:lang w:val="en-US"/>
        </w:rPr>
        <w:t xml:space="preserve">first </w:t>
      </w:r>
      <w:r w:rsidR="00373332" w:rsidRPr="00BF4D50">
        <w:t>CSI-RS associated</w:t>
      </w:r>
      <w:r w:rsidR="00373332">
        <w:t xml:space="preserve"> with a SS/PBCH block in </w:t>
      </w:r>
      <w:r w:rsidR="00373332">
        <w:rPr>
          <w:lang w:val="en-US"/>
        </w:rPr>
        <w:t>a</w:t>
      </w:r>
      <w:r w:rsidR="00373332">
        <w:t xml:space="preserve"> </w:t>
      </w:r>
      <w:r w:rsidR="00373332">
        <w:rPr>
          <w:lang w:val="en-US"/>
        </w:rPr>
        <w:t>first</w:t>
      </w:r>
      <w:r w:rsidR="00373332">
        <w:t xml:space="preserve"> cell and a</w:t>
      </w:r>
      <w:r w:rsidR="00373332">
        <w:rPr>
          <w:lang w:val="en-US"/>
        </w:rPr>
        <w:t xml:space="preserve"> second</w:t>
      </w:r>
      <w:r w:rsidR="00373332">
        <w:t xml:space="preserve"> CSI-RS </w:t>
      </w:r>
      <w:r w:rsidR="00373332">
        <w:rPr>
          <w:lang w:val="en-US"/>
        </w:rPr>
        <w:t xml:space="preserve">in a second cell that is also </w:t>
      </w:r>
      <w:r w:rsidR="00373332" w:rsidRPr="00BF4D50">
        <w:t>associated</w:t>
      </w:r>
      <w:r w:rsidR="00373332">
        <w:t xml:space="preserve"> with </w:t>
      </w:r>
      <w:r w:rsidR="00373332">
        <w:rPr>
          <w:lang w:val="en-US"/>
        </w:rPr>
        <w:t>the</w:t>
      </w:r>
      <w:r w:rsidR="00373332">
        <w:t xml:space="preserve"> SS/PBCH block</w:t>
      </w:r>
      <w:r w:rsidR="00373332">
        <w:rPr>
          <w:lang w:val="en-US"/>
        </w:rPr>
        <w:t xml:space="preserve"> </w:t>
      </w:r>
      <w:r w:rsidR="00373332" w:rsidRPr="00BF4D50">
        <w:t xml:space="preserve">are </w:t>
      </w:r>
      <w:r w:rsidR="00373332">
        <w:t>assumed to have</w:t>
      </w:r>
      <w:r w:rsidR="00373332" w:rsidRPr="00BF4D50">
        <w:t xml:space="preserve"> same QCL</w:t>
      </w:r>
      <w:r w:rsidR="00146FE2">
        <w:rPr>
          <w:lang w:val="en-US"/>
        </w:rPr>
        <w:t xml:space="preserve"> 't</w:t>
      </w:r>
      <w:r w:rsidR="00373332" w:rsidRPr="00BF4D50">
        <w:t>ypeD</w:t>
      </w:r>
      <w:r w:rsidR="00146FE2">
        <w:rPr>
          <w:lang w:val="en-US"/>
        </w:rPr>
        <w:t>'</w:t>
      </w:r>
      <w:r w:rsidR="00373332" w:rsidRPr="00BF4D50">
        <w:t xml:space="preserve"> properties</w:t>
      </w:r>
      <w:r>
        <w:t>.</w:t>
      </w:r>
      <w:r w:rsidR="00373332" w:rsidRPr="00D20E88">
        <w:rPr>
          <w:lang w:val="en-US" w:eastAsia="ja-JP"/>
        </w:rPr>
        <w:t xml:space="preserve"> </w:t>
      </w:r>
    </w:p>
    <w:p w14:paraId="02144BE6" w14:textId="69DC04E5" w:rsidR="00373332" w:rsidRPr="00D20E88" w:rsidRDefault="00EB113F" w:rsidP="00D8081C">
      <w:pPr>
        <w:rPr>
          <w:lang w:val="en-US"/>
        </w:rPr>
      </w:pPr>
      <w:r>
        <w:lastRenderedPageBreak/>
        <w:t>T</w:t>
      </w:r>
      <w:r w:rsidR="00373332" w:rsidRPr="00D20E88">
        <w:rPr>
          <w:lang w:val="en-US"/>
        </w:rPr>
        <w:t xml:space="preserve">he allocation of non-overlapping CCEs and of PDCCH candidates for PDCCH monitoring is according to all search space sets associated with the multiple CORESETs </w:t>
      </w:r>
      <w:r w:rsidR="00373332" w:rsidRPr="00D20E88">
        <w:rPr>
          <w:lang w:val="en-US" w:eastAsia="ja-JP"/>
        </w:rPr>
        <w:t>on the active DL BWP(s) of the one or more cells</w:t>
      </w:r>
      <w:r>
        <w:rPr>
          <w:lang w:val="en-US" w:eastAsia="ja-JP"/>
        </w:rPr>
        <w:t>.</w:t>
      </w:r>
      <w:r w:rsidR="00373332" w:rsidRPr="00D20E88">
        <w:rPr>
          <w:lang w:val="en-US"/>
        </w:rPr>
        <w:t xml:space="preserve"> </w:t>
      </w:r>
    </w:p>
    <w:p w14:paraId="5FB06336" w14:textId="2EB7B74F" w:rsidR="00373332" w:rsidRPr="00D20E88" w:rsidRDefault="00EB113F" w:rsidP="00D8081C">
      <w:pPr>
        <w:rPr>
          <w:lang w:val="en-US"/>
        </w:rPr>
      </w:pPr>
      <w:r>
        <w:t>T</w:t>
      </w:r>
      <w:r w:rsidR="00373332" w:rsidRPr="00D20E88">
        <w:rPr>
          <w:lang w:val="en-US"/>
        </w:rPr>
        <w:t>he number of active TCI states is determined from the multiple CORESETs</w:t>
      </w:r>
      <w:r>
        <w:rPr>
          <w:lang w:val="en-US"/>
        </w:rPr>
        <w:t>.</w:t>
      </w:r>
      <w:r w:rsidR="00373332" w:rsidRPr="00D20E88">
        <w:rPr>
          <w:lang w:val="en-US"/>
        </w:rPr>
        <w:t xml:space="preserve"> </w:t>
      </w:r>
    </w:p>
    <w:p w14:paraId="0CDAF25A" w14:textId="77777777" w:rsidR="00373332" w:rsidRPr="00D20E88" w:rsidRDefault="00373332" w:rsidP="00373332">
      <w:r w:rsidRPr="00D20E88">
        <w:t xml:space="preserve">If a UE </w:t>
      </w:r>
    </w:p>
    <w:p w14:paraId="4690281C" w14:textId="77777777" w:rsidR="00373332" w:rsidRDefault="00373332" w:rsidP="00373332">
      <w:pPr>
        <w:pStyle w:val="B1"/>
        <w:rPr>
          <w:lang w:val="en-US" w:eastAsia="ja-JP"/>
        </w:rPr>
      </w:pPr>
      <w:r w:rsidRPr="00D20E88">
        <w:t>-</w:t>
      </w:r>
      <w:r w:rsidRPr="00D20E88">
        <w:tab/>
        <w:t>is configured f</w:t>
      </w:r>
      <w:r w:rsidRPr="00D20E88">
        <w:rPr>
          <w:lang w:eastAsia="ja-JP"/>
        </w:rPr>
        <w:t>or single cell operation or for operation with carrier aggregation in a same frequency band</w:t>
      </w:r>
      <w:r w:rsidRPr="00D20E88">
        <w:rPr>
          <w:lang w:val="en-US" w:eastAsia="ja-JP"/>
        </w:rPr>
        <w:t>, and</w:t>
      </w:r>
    </w:p>
    <w:p w14:paraId="235F839B" w14:textId="100711C7" w:rsidR="00373332" w:rsidRDefault="00373332" w:rsidP="00373332">
      <w:pPr>
        <w:pStyle w:val="B1"/>
        <w:rPr>
          <w:lang w:eastAsia="ja-JP"/>
        </w:rPr>
      </w:pPr>
      <w:r w:rsidRPr="00D20E88">
        <w:t>-</w:t>
      </w:r>
      <w:r w:rsidRPr="00D20E88">
        <w:tab/>
        <w:t>monitors PDCCH</w:t>
      </w:r>
      <w:r>
        <w:rPr>
          <w:lang w:val="en-US"/>
        </w:rPr>
        <w:t xml:space="preserve"> candidate</w:t>
      </w:r>
      <w:r w:rsidRPr="00D20E88">
        <w:rPr>
          <w:lang w:val="en-US"/>
        </w:rPr>
        <w:t>s</w:t>
      </w:r>
      <w:r w:rsidRPr="00D20E88">
        <w:t xml:space="preserve"> </w:t>
      </w:r>
      <w:r w:rsidRPr="00D20E88">
        <w:rPr>
          <w:lang w:val="en-US"/>
        </w:rPr>
        <w:t xml:space="preserve">in overlapping PDCCH monitoring occasions </w:t>
      </w:r>
      <w:r w:rsidRPr="00D20E88">
        <w:t>in multiple CORESETs</w:t>
      </w:r>
      <w:r w:rsidRPr="00D20E88">
        <w:rPr>
          <w:lang w:val="en-US"/>
        </w:rPr>
        <w:t xml:space="preserve"> </w:t>
      </w:r>
      <w:r>
        <w:rPr>
          <w:lang w:val="en-US"/>
        </w:rPr>
        <w:t>where none of the CORESETs has TCI-states</w:t>
      </w:r>
      <w:r w:rsidRPr="00D20E88">
        <w:rPr>
          <w:lang w:eastAsia="ja-JP"/>
        </w:rPr>
        <w:t xml:space="preserve"> </w:t>
      </w:r>
      <w:r w:rsidR="00146FE2">
        <w:rPr>
          <w:lang w:val="en-US" w:eastAsia="ja-JP"/>
        </w:rPr>
        <w:t xml:space="preserve">configured </w:t>
      </w:r>
      <w:r w:rsidR="00146FE2">
        <w:rPr>
          <w:lang w:eastAsia="ja-JP"/>
        </w:rPr>
        <w:t xml:space="preserve">with </w:t>
      </w:r>
      <w:r w:rsidR="00146FE2">
        <w:rPr>
          <w:i/>
          <w:iCs/>
          <w:lang w:eastAsia="ja-JP"/>
        </w:rPr>
        <w:t>qcl-Type</w:t>
      </w:r>
      <w:r w:rsidR="00146FE2">
        <w:rPr>
          <w:lang w:eastAsia="ja-JP"/>
        </w:rPr>
        <w:t xml:space="preserve"> set to</w:t>
      </w:r>
      <w:r>
        <w:rPr>
          <w:lang w:eastAsia="ja-JP"/>
        </w:rPr>
        <w:t xml:space="preserve"> </w:t>
      </w:r>
      <w:r w:rsidR="00E7283E">
        <w:rPr>
          <w:lang w:eastAsia="ja-JP"/>
        </w:rPr>
        <w:t>'</w:t>
      </w:r>
      <w:r w:rsidR="00146FE2">
        <w:rPr>
          <w:lang w:val="en-US" w:eastAsia="ja-JP"/>
        </w:rPr>
        <w:t>t</w:t>
      </w:r>
      <w:r>
        <w:rPr>
          <w:lang w:eastAsia="ja-JP"/>
        </w:rPr>
        <w:t>ypeD</w:t>
      </w:r>
      <w:r w:rsidR="00E7283E">
        <w:rPr>
          <w:lang w:eastAsia="ja-JP"/>
        </w:rPr>
        <w:t>'</w:t>
      </w:r>
      <w:r>
        <w:rPr>
          <w:lang w:eastAsia="ja-JP"/>
        </w:rPr>
        <w:t>,</w:t>
      </w:r>
      <w:r w:rsidRPr="006E25ED">
        <w:rPr>
          <w:lang w:eastAsia="ja-JP"/>
        </w:rPr>
        <w:t xml:space="preserve"> </w:t>
      </w:r>
    </w:p>
    <w:p w14:paraId="22488516" w14:textId="77777777" w:rsidR="00373332" w:rsidRPr="00DE1E44" w:rsidRDefault="00373332" w:rsidP="00A32336">
      <w:r>
        <w:t xml:space="preserve">the UE is required to </w:t>
      </w:r>
      <w:r w:rsidRPr="006E25ED">
        <w:t>monitor PDCCH</w:t>
      </w:r>
      <w:r>
        <w:t xml:space="preserve"> candidate</w:t>
      </w:r>
      <w:r w:rsidRPr="006E25ED">
        <w:t xml:space="preserve">s in </w:t>
      </w:r>
      <w:r>
        <w:t>overlapping</w:t>
      </w:r>
      <w:r w:rsidRPr="006E25ED">
        <w:t xml:space="preserve"> </w:t>
      </w:r>
      <w:r>
        <w:t xml:space="preserve">PDCCH </w:t>
      </w:r>
      <w:r w:rsidRPr="006E25ED">
        <w:t xml:space="preserve">monitoring occasions </w:t>
      </w:r>
      <w:r>
        <w:t xml:space="preserve">for search space sets </w:t>
      </w:r>
      <w:r w:rsidRPr="006E25ED">
        <w:t>associated with different CORESETs</w:t>
      </w:r>
      <w:r>
        <w:t>.</w:t>
      </w:r>
    </w:p>
    <w:p w14:paraId="5326642C" w14:textId="77A30424" w:rsidR="00373332" w:rsidRPr="00D20E88" w:rsidRDefault="00373332" w:rsidP="00373332">
      <w:pPr>
        <w:rPr>
          <w:lang w:eastAsia="ja-JP"/>
        </w:rPr>
      </w:pPr>
      <w:r w:rsidRPr="00D20E88">
        <w:rPr>
          <w:lang w:eastAsia="ja-JP"/>
        </w:rPr>
        <w:t xml:space="preserve">For a scheduled cell and at any time, </w:t>
      </w:r>
      <w:r w:rsidR="008F22C5">
        <w:rPr>
          <w:lang w:eastAsia="ja-JP"/>
        </w:rPr>
        <w:t xml:space="preserve">if </w:t>
      </w:r>
      <w:r w:rsidRPr="00D20E88">
        <w:rPr>
          <w:lang w:eastAsia="ja-JP"/>
        </w:rPr>
        <w:t xml:space="preserve">a UE </w:t>
      </w:r>
      <w:r w:rsidR="008F22C5" w:rsidRPr="0088027F">
        <w:rPr>
          <w:lang w:eastAsia="ja-JP"/>
        </w:rPr>
        <w:t xml:space="preserve">is provided a C-RNTI, the UE </w:t>
      </w:r>
      <w:r w:rsidRPr="00D20E88">
        <w:rPr>
          <w:lang w:eastAsia="ja-JP"/>
        </w:rPr>
        <w:t>expects to have received at most 16 PDCCHs for DCI formats with CRC scrambled by C-RNTI, CS-RNTI, MCS</w:t>
      </w:r>
      <w:r w:rsidR="006B40DB">
        <w:rPr>
          <w:rFonts w:eastAsia="DengXian"/>
          <w:lang w:eastAsia="ja-JP"/>
        </w:rPr>
        <w:t>-C</w:t>
      </w:r>
      <w:r w:rsidRPr="00D20E88">
        <w:rPr>
          <w:lang w:eastAsia="ja-JP"/>
        </w:rPr>
        <w:t>-RNTI</w:t>
      </w:r>
      <w:r w:rsidR="008F22C5" w:rsidRPr="0088027F">
        <w:rPr>
          <w:lang w:eastAsia="ja-JP"/>
        </w:rPr>
        <w:t>, G-RNTI for multicast, or G-CS-RNTI</w:t>
      </w:r>
      <w:r w:rsidRPr="00D20E88">
        <w:rPr>
          <w:lang w:eastAsia="ja-JP"/>
        </w:rPr>
        <w:t xml:space="preserve"> scheduling 16 PDSCH receptions for which the UE has not received any corresponding PDSCH symbol and at most 16 PDCCHs for DCI formats with CRC scrambled by C-RNTI, CS-RNTI, or MCS</w:t>
      </w:r>
      <w:r w:rsidR="006B40DB">
        <w:rPr>
          <w:rFonts w:eastAsia="DengXian"/>
          <w:lang w:eastAsia="ja-JP"/>
        </w:rPr>
        <w:t>-C</w:t>
      </w:r>
      <w:r w:rsidRPr="00D20E88">
        <w:rPr>
          <w:lang w:eastAsia="ja-JP"/>
        </w:rPr>
        <w:t xml:space="preserve">-RNTI scheduling 16 PUSCH transmissions for which the UE has not transmitted any corresponding PUSCH symbol. </w:t>
      </w:r>
    </w:p>
    <w:p w14:paraId="02DDDB42" w14:textId="503C23EC" w:rsidR="00373BD6" w:rsidRPr="00B15B58" w:rsidRDefault="00373332" w:rsidP="00373BD6">
      <w:pPr>
        <w:rPr>
          <w:lang w:val="x-none"/>
        </w:rPr>
      </w:pPr>
      <w:r w:rsidRPr="00D20E88">
        <w:rPr>
          <w:lang w:eastAsia="ko-KR"/>
        </w:rPr>
        <w:t xml:space="preserve">If </w:t>
      </w:r>
      <w:r w:rsidRPr="00D20E88">
        <w:t xml:space="preserve">a UE </w:t>
      </w:r>
      <w:r w:rsidR="00BC7FF5">
        <w:t xml:space="preserve">is not provided </w:t>
      </w:r>
      <w:r w:rsidR="00F14C2C" w:rsidRPr="00BC6617">
        <w:rPr>
          <w:i/>
          <w:color w:val="000000" w:themeColor="text1"/>
        </w:rPr>
        <w:t>monitoringCapabilityConfig</w:t>
      </w:r>
      <w:r w:rsidR="00F14C2C" w:rsidRPr="00BC6617">
        <w:rPr>
          <w:color w:val="000000" w:themeColor="text1"/>
        </w:rPr>
        <w:t xml:space="preserve"> = </w:t>
      </w:r>
      <w:r w:rsidR="00F14C2C" w:rsidRPr="00BC6617">
        <w:rPr>
          <w:i/>
          <w:color w:val="000000" w:themeColor="text1"/>
        </w:rPr>
        <w:t>r16monitoringcapability</w:t>
      </w:r>
      <w:r w:rsidR="00F14C2C" w:rsidRPr="00BC6617">
        <w:rPr>
          <w:color w:val="000000" w:themeColor="text1"/>
        </w:rPr>
        <w:t xml:space="preserve"> for any serving cell</w:t>
      </w:r>
      <w:r w:rsidR="00BC7FF5" w:rsidRPr="00DB6DAE">
        <w:rPr>
          <w:lang w:val="en-US"/>
        </w:rPr>
        <w:t>,</w:t>
      </w:r>
      <w:r w:rsidR="00BC7FF5" w:rsidRPr="00DB6DAE">
        <w:t xml:space="preserve"> </w:t>
      </w:r>
      <w:r w:rsidR="00BC7FF5">
        <w:t>and</w:t>
      </w:r>
    </w:p>
    <w:p w14:paraId="14311C57" w14:textId="3A49153C" w:rsidR="00373BD6" w:rsidRDefault="00373BD6" w:rsidP="00D17DA9">
      <w:pPr>
        <w:pStyle w:val="B1"/>
      </w:pPr>
      <w:r>
        <w:rPr>
          <w:lang w:val="en-US" w:eastAsia="ja-JP"/>
        </w:rPr>
        <w:t>-</w:t>
      </w:r>
      <w:r>
        <w:rPr>
          <w:lang w:val="en-US" w:eastAsia="ja-JP"/>
        </w:rPr>
        <w:tab/>
        <w:t xml:space="preserve">is not configured for NR-DC operation and </w:t>
      </w:r>
      <w:r w:rsidR="00373332" w:rsidRPr="00D20E88">
        <w:t xml:space="preserve">indicates through </w:t>
      </w:r>
      <w:r w:rsidR="00373332" w:rsidRPr="00D20E88">
        <w:rPr>
          <w:rFonts w:eastAsia="Yu Mincho"/>
          <w:i/>
          <w:lang w:eastAsia="ja-JP"/>
        </w:rPr>
        <w:t>pdcch-BlindDetectionCA</w:t>
      </w:r>
      <w:r w:rsidR="00373332" w:rsidRPr="00D20E88">
        <w:t xml:space="preserve"> a capability to monitor PDCCH candidates for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color w:val="000000"/>
              </w:rPr>
              <m:t>cap</m:t>
            </m:r>
          </m:sup>
        </m:sSubSup>
        <m:r>
          <w:rPr>
            <w:rFonts w:ascii="Cambria Math" w:hAnsi="Cambria Math"/>
          </w:rPr>
          <m:t>≥4</m:t>
        </m:r>
      </m:oMath>
      <w:r w:rsidR="00373332" w:rsidRPr="00D20E88">
        <w:t xml:space="preserve"> downlink cells and the </w:t>
      </w:r>
      <w:r w:rsidR="00373332" w:rsidRPr="00D20E88">
        <w:rPr>
          <w:lang w:eastAsia="ko-KR"/>
        </w:rPr>
        <w:t>UE</w:t>
      </w:r>
      <w:r w:rsidR="00373332" w:rsidRPr="00D20E88">
        <w:t xml:space="preserve"> is configured with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color w:val="000000"/>
              </w:rPr>
              <m:t>DL</m:t>
            </m:r>
          </m:sup>
        </m:sSubSup>
        <m:r>
          <w:rPr>
            <w:rFonts w:ascii="Cambria Math" w:hAnsi="Cambria Math"/>
          </w:rPr>
          <m:t>&gt;4</m:t>
        </m:r>
      </m:oMath>
      <w:r w:rsidR="00373332" w:rsidRPr="00D20E88">
        <w:t xml:space="preserve"> downlink cells or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color w:val="000000"/>
              </w:rPr>
              <m:t>UL</m:t>
            </m:r>
          </m:sup>
        </m:sSubSup>
        <m:r>
          <w:rPr>
            <w:rFonts w:ascii="Cambria Math" w:hAnsi="Cambria Math"/>
          </w:rPr>
          <m:t>&gt;4</m:t>
        </m:r>
      </m:oMath>
      <w:r w:rsidR="00373332" w:rsidRPr="00D20E88">
        <w:t xml:space="preserve"> uplink cells, </w:t>
      </w:r>
      <w:r>
        <w:t>or</w:t>
      </w:r>
    </w:p>
    <w:p w14:paraId="3B18F346" w14:textId="3059698C" w:rsidR="00373BD6" w:rsidRDefault="00373BD6" w:rsidP="00D17DA9">
      <w:pPr>
        <w:pStyle w:val="B1"/>
      </w:pPr>
      <w:r>
        <w:rPr>
          <w:lang w:val="en-US" w:eastAsia="ja-JP"/>
        </w:rPr>
        <w:t>-</w:t>
      </w:r>
      <w:r>
        <w:rPr>
          <w:lang w:val="en-US" w:eastAsia="ja-JP"/>
        </w:rPr>
        <w:tab/>
        <w:t xml:space="preserve">is </w:t>
      </w:r>
      <w:r w:rsidRPr="004A7543">
        <w:rPr>
          <w:lang w:eastAsia="ko-KR"/>
        </w:rPr>
        <w:t>conf</w:t>
      </w:r>
      <w:r>
        <w:rPr>
          <w:lang w:eastAsia="ko-KR"/>
        </w:rPr>
        <w:t>igured with NR-DC operation and for a cell group</w:t>
      </w:r>
      <w:r w:rsidRPr="004A7543">
        <w:t xml:space="preserve"> with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color w:val="000000"/>
              </w:rPr>
              <m:t>DL</m:t>
            </m:r>
          </m:sup>
        </m:sSubSup>
      </m:oMath>
      <w:r w:rsidRPr="004A7543">
        <w:t xml:space="preserve"> downlink cells or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color w:val="000000"/>
              </w:rPr>
              <m:t>UL</m:t>
            </m:r>
          </m:sup>
        </m:sSubSup>
      </m:oMath>
      <w:r w:rsidRPr="004A7543">
        <w:t xml:space="preserve"> uplink cells</w:t>
      </w:r>
    </w:p>
    <w:p w14:paraId="4739A1B7" w14:textId="7132EC82" w:rsidR="00373332" w:rsidRPr="00D20E88" w:rsidRDefault="00373332" w:rsidP="00373332">
      <w:pPr>
        <w:rPr>
          <w:lang w:eastAsia="ja-JP"/>
        </w:rPr>
      </w:pPr>
      <w:r w:rsidRPr="00D20E88">
        <w:t>the</w:t>
      </w:r>
      <w:r w:rsidRPr="00D20E88">
        <w:rPr>
          <w:lang w:eastAsia="ja-JP"/>
        </w:rPr>
        <w:t xml:space="preserve"> UE expects to have respectively received at most </w:t>
      </w:r>
      <m:oMath>
        <m:sSubSup>
          <m:sSubSupPr>
            <m:ctrlPr>
              <w:rPr>
                <w:rFonts w:ascii="Cambria Math" w:eastAsiaTheme="minorHAnsi" w:hAnsi="Cambria Math"/>
                <w:iCs/>
              </w:rPr>
            </m:ctrlPr>
          </m:sSubSupPr>
          <m:e>
            <m:r>
              <w:rPr>
                <w:rFonts w:ascii="Cambria Math" w:hAnsi="Cambria Math"/>
              </w:rPr>
              <m:t>16∙N</m:t>
            </m:r>
          </m:e>
          <m:sub>
            <m:r>
              <m:rPr>
                <m:sty m:val="p"/>
              </m:rPr>
              <w:rPr>
                <w:rFonts w:ascii="Cambria Math" w:hAnsi="Cambria Math"/>
              </w:rPr>
              <m:t>cells</m:t>
            </m:r>
          </m:sub>
          <m:sup>
            <m:r>
              <m:rPr>
                <m:sty m:val="p"/>
              </m:rPr>
              <w:rPr>
                <w:rFonts w:ascii="Cambria Math" w:hAnsi="Cambria Math"/>
                <w:color w:val="000000"/>
              </w:rPr>
              <m:t>cap</m:t>
            </m:r>
          </m:sup>
        </m:sSubSup>
      </m:oMath>
      <w:r w:rsidRPr="00D20E88">
        <w:rPr>
          <w:lang w:eastAsia="ja-JP"/>
        </w:rPr>
        <w:t xml:space="preserve"> PDCCHs for </w:t>
      </w:r>
    </w:p>
    <w:p w14:paraId="08FDC8CB" w14:textId="4BE63236" w:rsidR="00373332" w:rsidRPr="00D20E88" w:rsidRDefault="00373332" w:rsidP="00373332">
      <w:pPr>
        <w:pStyle w:val="B1"/>
        <w:rPr>
          <w:lang w:val="en-US" w:eastAsia="ja-JP"/>
        </w:rPr>
      </w:pPr>
      <w:r w:rsidRPr="00D20E88">
        <w:t>-</w:t>
      </w:r>
      <w:r w:rsidRPr="00D20E88">
        <w:tab/>
      </w:r>
      <w:r w:rsidRPr="00D20E88">
        <w:rPr>
          <w:lang w:eastAsia="ja-JP"/>
        </w:rPr>
        <w:t>DCI formats with CRC scrambled by a C-RNTI, or a CS-RNTI, or a MCS</w:t>
      </w:r>
      <w:r w:rsidR="006B40DB">
        <w:rPr>
          <w:rFonts w:eastAsia="DengXian"/>
          <w:lang w:eastAsia="ja-JP"/>
        </w:rPr>
        <w:t>-C</w:t>
      </w:r>
      <w:r w:rsidRPr="00D20E88">
        <w:rPr>
          <w:lang w:eastAsia="ja-JP"/>
        </w:rPr>
        <w:t>-RNTI</w:t>
      </w:r>
      <w:r w:rsidR="005405DB" w:rsidRPr="00497077">
        <w:rPr>
          <w:lang w:eastAsia="ja-JP"/>
        </w:rPr>
        <w:t>, or a G-RNTI</w:t>
      </w:r>
      <w:r w:rsidR="0054070B">
        <w:rPr>
          <w:lang w:val="en-GB" w:eastAsia="ja-JP"/>
        </w:rPr>
        <w:t xml:space="preserve"> for multicast</w:t>
      </w:r>
      <w:r w:rsidR="005405DB" w:rsidRPr="00497077">
        <w:rPr>
          <w:lang w:eastAsia="ja-JP"/>
        </w:rPr>
        <w:t>, or a G-CS-RNTI</w:t>
      </w:r>
      <w:r w:rsidRPr="00D20E88">
        <w:rPr>
          <w:lang w:eastAsia="ja-JP"/>
        </w:rPr>
        <w:t xml:space="preserve"> scheduling </w:t>
      </w:r>
      <m:oMath>
        <m:sSubSup>
          <m:sSubSupPr>
            <m:ctrlPr>
              <w:rPr>
                <w:rFonts w:ascii="Cambria Math" w:eastAsiaTheme="minorHAnsi" w:hAnsi="Cambria Math"/>
                <w:iCs/>
              </w:rPr>
            </m:ctrlPr>
          </m:sSubSupPr>
          <m:e>
            <m:r>
              <w:rPr>
                <w:rFonts w:ascii="Cambria Math" w:hAnsi="Cambria Math"/>
              </w:rPr>
              <m:t>16∙N</m:t>
            </m:r>
          </m:e>
          <m:sub>
            <m:r>
              <m:rPr>
                <m:sty m:val="p"/>
              </m:rPr>
              <w:rPr>
                <w:rFonts w:ascii="Cambria Math" w:hAnsi="Cambria Math"/>
              </w:rPr>
              <m:t>cells</m:t>
            </m:r>
          </m:sub>
          <m:sup>
            <m:r>
              <m:rPr>
                <m:sty m:val="p"/>
              </m:rPr>
              <w:rPr>
                <w:rFonts w:ascii="Cambria Math" w:hAnsi="Cambria Math"/>
                <w:color w:val="000000"/>
              </w:rPr>
              <m:t>cap</m:t>
            </m:r>
          </m:sup>
        </m:sSubSup>
      </m:oMath>
      <w:r w:rsidRPr="00D20E88">
        <w:rPr>
          <w:lang w:eastAsia="ja-JP"/>
        </w:rPr>
        <w:t xml:space="preserve"> PDSCH receptions for which the UE has not received any corresponding PDSCH symbol over all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color w:val="000000"/>
              </w:rPr>
              <m:t>DL</m:t>
            </m:r>
          </m:sup>
        </m:sSubSup>
      </m:oMath>
      <w:r w:rsidRPr="00D20E88">
        <w:t xml:space="preserve"> downlink cells</w:t>
      </w:r>
    </w:p>
    <w:p w14:paraId="0B0CC906" w14:textId="7AE6816B" w:rsidR="00373332" w:rsidRPr="00D20E88" w:rsidRDefault="00373332" w:rsidP="00373332">
      <w:pPr>
        <w:pStyle w:val="B1"/>
        <w:rPr>
          <w:lang w:val="en-US" w:eastAsia="ja-JP"/>
        </w:rPr>
      </w:pPr>
      <w:r w:rsidRPr="00D20E88">
        <w:t>-</w:t>
      </w:r>
      <w:r w:rsidRPr="00D20E88">
        <w:tab/>
      </w:r>
      <w:r w:rsidRPr="00D20E88">
        <w:rPr>
          <w:lang w:eastAsia="ja-JP"/>
        </w:rPr>
        <w:t>DCI formats with CRC scrambled by a C-RNTI, or a CS-RNTI, or a MCS</w:t>
      </w:r>
      <w:r w:rsidR="006B40DB">
        <w:rPr>
          <w:rFonts w:eastAsia="DengXian"/>
          <w:lang w:eastAsia="ja-JP"/>
        </w:rPr>
        <w:t>-C</w:t>
      </w:r>
      <w:r w:rsidRPr="00D20E88">
        <w:rPr>
          <w:lang w:eastAsia="ja-JP"/>
        </w:rPr>
        <w:t xml:space="preserve">-RNTI scheduling </w:t>
      </w:r>
      <m:oMath>
        <m:sSubSup>
          <m:sSubSupPr>
            <m:ctrlPr>
              <w:rPr>
                <w:rFonts w:ascii="Cambria Math" w:eastAsiaTheme="minorHAnsi" w:hAnsi="Cambria Math"/>
                <w:iCs/>
              </w:rPr>
            </m:ctrlPr>
          </m:sSubSupPr>
          <m:e>
            <m:r>
              <w:rPr>
                <w:rFonts w:ascii="Cambria Math" w:hAnsi="Cambria Math"/>
              </w:rPr>
              <m:t>16∙N</m:t>
            </m:r>
          </m:e>
          <m:sub>
            <m:r>
              <m:rPr>
                <m:sty m:val="p"/>
              </m:rPr>
              <w:rPr>
                <w:rFonts w:ascii="Cambria Math" w:hAnsi="Cambria Math"/>
              </w:rPr>
              <m:t>cells</m:t>
            </m:r>
          </m:sub>
          <m:sup>
            <m:r>
              <m:rPr>
                <m:sty m:val="p"/>
              </m:rPr>
              <w:rPr>
                <w:rFonts w:ascii="Cambria Math" w:hAnsi="Cambria Math"/>
                <w:color w:val="000000"/>
              </w:rPr>
              <m:t>cap</m:t>
            </m:r>
          </m:sup>
        </m:sSubSup>
      </m:oMath>
      <w:r w:rsidRPr="00D20E88">
        <w:rPr>
          <w:lang w:eastAsia="ja-JP"/>
        </w:rPr>
        <w:t xml:space="preserve"> PUSCH transmissions for which the UE has not transmitted any corresponding PUSCH symbol over all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color w:val="000000"/>
              </w:rPr>
              <m:t>UL</m:t>
            </m:r>
          </m:sup>
        </m:sSubSup>
      </m:oMath>
      <w:r w:rsidRPr="00D20E88">
        <w:t xml:space="preserve"> </w:t>
      </w:r>
      <w:r w:rsidRPr="00D20E88">
        <w:rPr>
          <w:lang w:val="en-US"/>
        </w:rPr>
        <w:t>up</w:t>
      </w:r>
      <w:r w:rsidRPr="00D20E88">
        <w:t>link cells</w:t>
      </w:r>
    </w:p>
    <w:p w14:paraId="6F8B0808" w14:textId="77777777" w:rsidR="00F14C2C" w:rsidRPr="00BC6617" w:rsidRDefault="00F14C2C" w:rsidP="00F14C2C">
      <w:pPr>
        <w:rPr>
          <w:color w:val="000000" w:themeColor="text1"/>
        </w:rPr>
      </w:pPr>
      <w:r w:rsidRPr="00BC6617">
        <w:rPr>
          <w:color w:val="000000" w:themeColor="text1"/>
          <w:lang w:eastAsia="ko-KR"/>
        </w:rPr>
        <w:t xml:space="preserve">If </w:t>
      </w:r>
      <w:r w:rsidRPr="00BC6617">
        <w:rPr>
          <w:color w:val="000000" w:themeColor="text1"/>
        </w:rPr>
        <w:t xml:space="preserve">a UE is provided </w:t>
      </w:r>
      <w:r w:rsidRPr="00BC6617">
        <w:rPr>
          <w:i/>
          <w:color w:val="000000" w:themeColor="text1"/>
        </w:rPr>
        <w:t>monitoringCapabilityConfig</w:t>
      </w:r>
      <w:r w:rsidRPr="00BC6617">
        <w:rPr>
          <w:color w:val="000000" w:themeColor="text1"/>
        </w:rPr>
        <w:t xml:space="preserve"> = </w:t>
      </w:r>
      <w:r w:rsidRPr="00BC6617">
        <w:rPr>
          <w:i/>
          <w:color w:val="000000" w:themeColor="text1"/>
        </w:rPr>
        <w:t>r16monitoringcapability</w:t>
      </w:r>
      <w:r w:rsidRPr="00BC6617">
        <w:rPr>
          <w:iCs/>
          <w:color w:val="000000" w:themeColor="text1"/>
        </w:rPr>
        <w:t xml:space="preserve"> for all </w:t>
      </w:r>
      <w:r w:rsidRPr="00BC6617">
        <w:rPr>
          <w:color w:val="000000" w:themeColor="text1"/>
        </w:rPr>
        <w:t>serving</w:t>
      </w:r>
      <w:r w:rsidRPr="00BC6617">
        <w:rPr>
          <w:iCs/>
          <w:color w:val="000000" w:themeColor="text1"/>
        </w:rPr>
        <w:t xml:space="preserve"> cells</w:t>
      </w:r>
      <w:r w:rsidRPr="00BC6617">
        <w:rPr>
          <w:i/>
          <w:color w:val="000000" w:themeColor="text1"/>
        </w:rPr>
        <w:t xml:space="preserve">, </w:t>
      </w:r>
      <w:r w:rsidRPr="00BC6617">
        <w:rPr>
          <w:iCs/>
          <w:color w:val="000000" w:themeColor="text1"/>
        </w:rPr>
        <w:t>and</w:t>
      </w:r>
    </w:p>
    <w:p w14:paraId="43C0168A" w14:textId="0FF831AB" w:rsidR="00F14C2C" w:rsidRPr="00BC6617" w:rsidRDefault="00F14C2C" w:rsidP="005258CF">
      <w:pPr>
        <w:pStyle w:val="B1"/>
      </w:pPr>
      <w:r>
        <w:rPr>
          <w:lang w:eastAsia="ja-JP"/>
        </w:rPr>
        <w:t>-</w:t>
      </w:r>
      <w:r>
        <w:rPr>
          <w:lang w:eastAsia="ja-JP"/>
        </w:rPr>
        <w:tab/>
      </w:r>
      <w:r w:rsidRPr="00BC6617">
        <w:rPr>
          <w:lang w:eastAsia="ja-JP"/>
        </w:rPr>
        <w:t xml:space="preserve">is not configured for NR-DC operation and </w:t>
      </w:r>
      <w:r w:rsidRPr="00BC6617">
        <w:t xml:space="preserve">indicates through </w:t>
      </w:r>
      <w:r w:rsidRPr="00BC6617">
        <w:rPr>
          <w:i/>
          <w:iCs/>
        </w:rPr>
        <w:t xml:space="preserve">pdcch-MonitoringCA </w:t>
      </w:r>
      <w:r w:rsidRPr="00BC6617">
        <w:t xml:space="preserve">a capability to monitor PDCCH candidates for </w:t>
      </w:r>
      <m:oMath>
        <m:sSubSup>
          <m:sSubSupPr>
            <m:ctrlPr>
              <w:rPr>
                <w:rFonts w:ascii="Cambria Math" w:hAnsi="Cambria Math"/>
                <w:i/>
              </w:rPr>
            </m:ctrlPr>
          </m:sSubSupPr>
          <m:e>
            <m:r>
              <w:rPr>
                <w:rFonts w:ascii="Cambria Math" w:hAnsi="Cambria Math"/>
              </w:rPr>
              <m:t>N</m:t>
            </m:r>
          </m:e>
          <m:sub>
            <m:r>
              <w:rPr>
                <w:rFonts w:ascii="Cambria Math" w:hAnsi="Cambria Math"/>
              </w:rPr>
              <m:t>cells</m:t>
            </m:r>
          </m:sub>
          <m:sup>
            <m:r>
              <w:rPr>
                <w:rFonts w:ascii="Cambria Math" w:hAnsi="Cambria Math"/>
              </w:rPr>
              <m:t>cap-r16</m:t>
            </m:r>
          </m:sup>
        </m:sSubSup>
        <m:r>
          <w:rPr>
            <w:rFonts w:ascii="Cambria Math" w:hAnsi="Cambria Math"/>
          </w:rPr>
          <m:t>≥2</m:t>
        </m:r>
      </m:oMath>
      <w:r w:rsidRPr="00BC6617">
        <w:t xml:space="preserve"> downlink cells and the </w:t>
      </w:r>
      <w:r w:rsidRPr="00BC6617">
        <w:rPr>
          <w:lang w:eastAsia="ko-KR"/>
        </w:rPr>
        <w:t>UE</w:t>
      </w:r>
      <w:r w:rsidRPr="00BC6617">
        <w:t xml:space="preserve"> is configured with </w:t>
      </w:r>
      <m:oMath>
        <m:sSubSup>
          <m:sSubSupPr>
            <m:ctrlPr>
              <w:rPr>
                <w:rFonts w:ascii="Cambria Math" w:eastAsia="Calibri" w:hAnsi="Cambria Math"/>
                <w:iCs/>
                <w:lang w:val="zh-CN"/>
              </w:rPr>
            </m:ctrlPr>
          </m:sSubSupPr>
          <m:e>
            <m:r>
              <w:rPr>
                <w:rFonts w:ascii="Cambria Math" w:hAnsi="Cambria Math"/>
                <w:lang w:val="zh-CN"/>
              </w:rPr>
              <m:t>N</m:t>
            </m:r>
          </m:e>
          <m:sub>
            <m:r>
              <m:rPr>
                <m:sty m:val="p"/>
              </m:rPr>
              <w:rPr>
                <w:rFonts w:ascii="Cambria Math" w:hAnsi="Cambria Math"/>
              </w:rPr>
              <m:t>cells</m:t>
            </m:r>
          </m:sub>
          <m:sup>
            <m:r>
              <m:rPr>
                <m:sty m:val="p"/>
              </m:rPr>
              <w:rPr>
                <w:rFonts w:ascii="Cambria Math" w:hAnsi="Cambria Math"/>
              </w:rPr>
              <m:t>DL</m:t>
            </m:r>
          </m:sup>
        </m:sSubSup>
        <m:r>
          <w:rPr>
            <w:rFonts w:ascii="Cambria Math" w:hAnsi="Cambria Math"/>
          </w:rPr>
          <m:t>&gt;2</m:t>
        </m:r>
      </m:oMath>
      <w:r w:rsidRPr="00BC6617">
        <w:t xml:space="preserve"> downlink cells or </w:t>
      </w:r>
      <m:oMath>
        <m:sSubSup>
          <m:sSubSupPr>
            <m:ctrlPr>
              <w:rPr>
                <w:rFonts w:ascii="Cambria Math" w:eastAsia="Calibri" w:hAnsi="Cambria Math"/>
                <w:iCs/>
                <w:lang w:val="zh-CN"/>
              </w:rPr>
            </m:ctrlPr>
          </m:sSubSupPr>
          <m:e>
            <m:r>
              <w:rPr>
                <w:rFonts w:ascii="Cambria Math" w:hAnsi="Cambria Math"/>
                <w:lang w:val="zh-CN"/>
              </w:rPr>
              <m:t>N</m:t>
            </m:r>
          </m:e>
          <m:sub>
            <m:r>
              <m:rPr>
                <m:sty m:val="p"/>
              </m:rPr>
              <w:rPr>
                <w:rFonts w:ascii="Cambria Math" w:hAnsi="Cambria Math"/>
              </w:rPr>
              <m:t>cells</m:t>
            </m:r>
          </m:sub>
          <m:sup>
            <m:r>
              <m:rPr>
                <m:sty m:val="p"/>
              </m:rPr>
              <w:rPr>
                <w:rFonts w:ascii="Cambria Math" w:hAnsi="Cambria Math"/>
              </w:rPr>
              <m:t>UL</m:t>
            </m:r>
          </m:sup>
        </m:sSubSup>
        <m:r>
          <w:rPr>
            <w:rFonts w:ascii="Cambria Math" w:hAnsi="Cambria Math"/>
          </w:rPr>
          <m:t>&gt;2</m:t>
        </m:r>
      </m:oMath>
      <w:r w:rsidRPr="00BC6617">
        <w:t xml:space="preserve"> uplink cells, or</w:t>
      </w:r>
    </w:p>
    <w:p w14:paraId="3B2D7AE2" w14:textId="183515BC" w:rsidR="00F14C2C" w:rsidRPr="00BC6617" w:rsidRDefault="00F14C2C" w:rsidP="005258CF">
      <w:pPr>
        <w:pStyle w:val="B1"/>
      </w:pPr>
      <w:r>
        <w:rPr>
          <w:lang w:eastAsia="ja-JP"/>
        </w:rPr>
        <w:t>-</w:t>
      </w:r>
      <w:r>
        <w:rPr>
          <w:lang w:eastAsia="ja-JP"/>
        </w:rPr>
        <w:tab/>
      </w:r>
      <w:r w:rsidRPr="00BC6617">
        <w:rPr>
          <w:lang w:eastAsia="ja-JP"/>
        </w:rPr>
        <w:t xml:space="preserve">is </w:t>
      </w:r>
      <w:r w:rsidRPr="00BC6617">
        <w:rPr>
          <w:lang w:eastAsia="ko-KR"/>
        </w:rPr>
        <w:t>configured with NR-DC operation and for a cell group</w:t>
      </w:r>
      <w:r w:rsidRPr="00BC6617">
        <w:t xml:space="preserve"> with </w:t>
      </w:r>
      <m:oMath>
        <m:sSubSup>
          <m:sSubSupPr>
            <m:ctrlPr>
              <w:rPr>
                <w:rFonts w:ascii="Cambria Math" w:eastAsia="Calibri" w:hAnsi="Cambria Math"/>
                <w:iCs/>
                <w:lang w:val="zh-CN"/>
              </w:rPr>
            </m:ctrlPr>
          </m:sSubSupPr>
          <m:e>
            <m:r>
              <w:rPr>
                <w:rFonts w:ascii="Cambria Math" w:hAnsi="Cambria Math"/>
                <w:lang w:val="zh-CN"/>
              </w:rPr>
              <m:t>N</m:t>
            </m:r>
          </m:e>
          <m:sub>
            <m:r>
              <m:rPr>
                <m:sty m:val="p"/>
              </m:rPr>
              <w:rPr>
                <w:rFonts w:ascii="Cambria Math" w:hAnsi="Cambria Math"/>
              </w:rPr>
              <m:t>cells</m:t>
            </m:r>
          </m:sub>
          <m:sup>
            <m:r>
              <m:rPr>
                <m:sty m:val="p"/>
              </m:rPr>
              <w:rPr>
                <w:rFonts w:ascii="Cambria Math" w:hAnsi="Cambria Math"/>
              </w:rPr>
              <m:t>DL</m:t>
            </m:r>
          </m:sup>
        </m:sSubSup>
      </m:oMath>
      <w:r w:rsidRPr="00BC6617">
        <w:t xml:space="preserve"> downlink cells or </w:t>
      </w:r>
      <m:oMath>
        <m:sSubSup>
          <m:sSubSupPr>
            <m:ctrlPr>
              <w:rPr>
                <w:rFonts w:ascii="Cambria Math" w:eastAsia="Calibri" w:hAnsi="Cambria Math"/>
                <w:iCs/>
                <w:lang w:val="zh-CN"/>
              </w:rPr>
            </m:ctrlPr>
          </m:sSubSupPr>
          <m:e>
            <m:r>
              <w:rPr>
                <w:rFonts w:ascii="Cambria Math" w:hAnsi="Cambria Math"/>
                <w:lang w:val="zh-CN"/>
              </w:rPr>
              <m:t>N</m:t>
            </m:r>
          </m:e>
          <m:sub>
            <m:r>
              <m:rPr>
                <m:sty m:val="p"/>
              </m:rPr>
              <w:rPr>
                <w:rFonts w:ascii="Cambria Math" w:hAnsi="Cambria Math"/>
              </w:rPr>
              <m:t>cells</m:t>
            </m:r>
          </m:sub>
          <m:sup>
            <m:r>
              <m:rPr>
                <m:sty m:val="p"/>
              </m:rPr>
              <w:rPr>
                <w:rFonts w:ascii="Cambria Math" w:hAnsi="Cambria Math"/>
              </w:rPr>
              <m:t>UL</m:t>
            </m:r>
          </m:sup>
        </m:sSubSup>
      </m:oMath>
      <w:r w:rsidRPr="00BC6617">
        <w:t xml:space="preserve"> uplink cells</w:t>
      </w:r>
    </w:p>
    <w:p w14:paraId="5AD00645" w14:textId="77777777" w:rsidR="00F14C2C" w:rsidRPr="00BC6617" w:rsidRDefault="00F14C2C" w:rsidP="00F14C2C">
      <w:pPr>
        <w:rPr>
          <w:color w:val="000000" w:themeColor="text1"/>
          <w:lang w:eastAsia="ja-JP"/>
        </w:rPr>
      </w:pPr>
      <w:r w:rsidRPr="00BC6617">
        <w:rPr>
          <w:color w:val="000000" w:themeColor="text1"/>
        </w:rPr>
        <w:t>the</w:t>
      </w:r>
      <w:r w:rsidRPr="00BC6617">
        <w:rPr>
          <w:color w:val="000000" w:themeColor="text1"/>
          <w:lang w:eastAsia="ja-JP"/>
        </w:rPr>
        <w:t xml:space="preserve"> UE expects to have respectively received at most </w:t>
      </w:r>
      <m:oMath>
        <m:sSubSup>
          <m:sSubSupPr>
            <m:ctrlPr>
              <w:rPr>
                <w:rFonts w:ascii="Cambria Math" w:hAnsi="Cambria Math"/>
                <w:i/>
                <w:color w:val="000000" w:themeColor="text1"/>
              </w:rPr>
            </m:ctrlPr>
          </m:sSubSupPr>
          <m:e>
            <m:r>
              <w:rPr>
                <w:rFonts w:ascii="Cambria Math" w:hAnsi="Cambria Math"/>
                <w:color w:val="000000" w:themeColor="text1"/>
              </w:rPr>
              <m:t>16∙N</m:t>
            </m:r>
          </m:e>
          <m:sub>
            <m:r>
              <w:rPr>
                <w:rFonts w:ascii="Cambria Math" w:hAnsi="Cambria Math"/>
                <w:color w:val="000000" w:themeColor="text1"/>
              </w:rPr>
              <m:t>cells</m:t>
            </m:r>
          </m:sub>
          <m:sup>
            <m:r>
              <w:rPr>
                <w:rFonts w:ascii="Cambria Math" w:hAnsi="Cambria Math"/>
                <w:color w:val="000000" w:themeColor="text1"/>
              </w:rPr>
              <m:t>cap-r16</m:t>
            </m:r>
          </m:sup>
        </m:sSubSup>
      </m:oMath>
      <w:r w:rsidRPr="00BC6617">
        <w:rPr>
          <w:color w:val="000000" w:themeColor="text1"/>
          <w:lang w:eastAsia="ja-JP"/>
        </w:rPr>
        <w:t xml:space="preserve"> PDCCHs for </w:t>
      </w:r>
    </w:p>
    <w:p w14:paraId="798D5A8E" w14:textId="1F3E54BF" w:rsidR="00F14C2C" w:rsidRPr="00BC6617" w:rsidRDefault="000136D8" w:rsidP="005258CF">
      <w:pPr>
        <w:pStyle w:val="B1"/>
      </w:pPr>
      <w:r>
        <w:rPr>
          <w:lang w:eastAsia="ja-JP"/>
        </w:rPr>
        <w:t>-</w:t>
      </w:r>
      <w:r>
        <w:rPr>
          <w:lang w:eastAsia="ja-JP"/>
        </w:rPr>
        <w:tab/>
      </w:r>
      <w:r w:rsidR="00F14C2C" w:rsidRPr="00BC6617">
        <w:rPr>
          <w:lang w:eastAsia="ja-JP"/>
        </w:rPr>
        <w:t>DCI formats with CRC scrambled by a C-RNTI, or a CS-RNTI, or a MCS</w:t>
      </w:r>
      <w:r w:rsidR="00F14C2C" w:rsidRPr="00BC6617">
        <w:rPr>
          <w:rFonts w:eastAsia="DengXian"/>
          <w:lang w:eastAsia="ja-JP"/>
        </w:rPr>
        <w:t>-C</w:t>
      </w:r>
      <w:r w:rsidR="00F14C2C" w:rsidRPr="00BC6617">
        <w:rPr>
          <w:lang w:eastAsia="ja-JP"/>
        </w:rPr>
        <w:t>-RNTI</w:t>
      </w:r>
      <w:r w:rsidR="005405DB" w:rsidRPr="00497077">
        <w:rPr>
          <w:lang w:eastAsia="ja-JP"/>
        </w:rPr>
        <w:t>, or a G-RNTI</w:t>
      </w:r>
      <w:r w:rsidR="0054070B">
        <w:rPr>
          <w:lang w:val="en-GB" w:eastAsia="ja-JP"/>
        </w:rPr>
        <w:t xml:space="preserve"> for multicast</w:t>
      </w:r>
      <w:r w:rsidR="005405DB" w:rsidRPr="00497077">
        <w:rPr>
          <w:lang w:eastAsia="ja-JP"/>
        </w:rPr>
        <w:t>, or a G-CS-RNTI</w:t>
      </w:r>
      <w:r w:rsidR="00F14C2C" w:rsidRPr="00BC6617">
        <w:rPr>
          <w:lang w:eastAsia="ja-JP"/>
        </w:rPr>
        <w:t xml:space="preserve"> scheduling </w:t>
      </w:r>
      <m:oMath>
        <m:sSubSup>
          <m:sSubSupPr>
            <m:ctrlPr>
              <w:rPr>
                <w:rFonts w:ascii="Cambria Math" w:hAnsi="Cambria Math"/>
                <w:i/>
              </w:rPr>
            </m:ctrlPr>
          </m:sSubSupPr>
          <m:e>
            <m:r>
              <w:rPr>
                <w:rFonts w:ascii="Cambria Math" w:hAnsi="Cambria Math"/>
              </w:rPr>
              <m:t>16∙N</m:t>
            </m:r>
          </m:e>
          <m:sub>
            <m:r>
              <w:rPr>
                <w:rFonts w:ascii="Cambria Math" w:hAnsi="Cambria Math"/>
              </w:rPr>
              <m:t>cells</m:t>
            </m:r>
          </m:sub>
          <m:sup>
            <m:r>
              <w:rPr>
                <w:rFonts w:ascii="Cambria Math" w:hAnsi="Cambria Math"/>
              </w:rPr>
              <m:t>cap-r16</m:t>
            </m:r>
          </m:sup>
        </m:sSubSup>
      </m:oMath>
      <w:r w:rsidR="00F14C2C" w:rsidRPr="00BC6617">
        <w:rPr>
          <w:lang w:eastAsia="ja-JP"/>
        </w:rPr>
        <w:t xml:space="preserve"> PDSCH receptions for which the UE has not received any corresponding PDSCH symbol over all </w:t>
      </w:r>
      <m:oMath>
        <m:sSubSup>
          <m:sSubSupPr>
            <m:ctrlPr>
              <w:rPr>
                <w:rFonts w:ascii="Cambria Math" w:eastAsia="Calibri" w:hAnsi="Cambria Math"/>
                <w:iCs/>
                <w:lang w:val="zh-CN"/>
              </w:rPr>
            </m:ctrlPr>
          </m:sSubSupPr>
          <m:e>
            <m:r>
              <w:rPr>
                <w:rFonts w:ascii="Cambria Math" w:hAnsi="Cambria Math"/>
                <w:lang w:val="zh-CN"/>
              </w:rPr>
              <m:t>N</m:t>
            </m:r>
          </m:e>
          <m:sub>
            <m:r>
              <m:rPr>
                <m:sty m:val="p"/>
              </m:rPr>
              <w:rPr>
                <w:rFonts w:ascii="Cambria Math" w:hAnsi="Cambria Math"/>
              </w:rPr>
              <m:t>cells</m:t>
            </m:r>
          </m:sub>
          <m:sup>
            <m:r>
              <m:rPr>
                <m:sty m:val="p"/>
              </m:rPr>
              <w:rPr>
                <w:rFonts w:ascii="Cambria Math" w:hAnsi="Cambria Math"/>
              </w:rPr>
              <m:t>DL</m:t>
            </m:r>
          </m:sup>
        </m:sSubSup>
      </m:oMath>
      <w:r w:rsidR="00F14C2C" w:rsidRPr="00BC6617">
        <w:t xml:space="preserve"> downlink cells</w:t>
      </w:r>
    </w:p>
    <w:p w14:paraId="3ED80374" w14:textId="62668975" w:rsidR="00F14C2C" w:rsidRPr="00BC6617" w:rsidRDefault="000136D8" w:rsidP="005258CF">
      <w:pPr>
        <w:pStyle w:val="B1"/>
      </w:pPr>
      <w:r>
        <w:rPr>
          <w:lang w:eastAsia="ja-JP"/>
        </w:rPr>
        <w:t>-</w:t>
      </w:r>
      <w:r>
        <w:rPr>
          <w:lang w:eastAsia="ja-JP"/>
        </w:rPr>
        <w:tab/>
      </w:r>
      <w:r w:rsidR="00F14C2C" w:rsidRPr="00BC6617">
        <w:rPr>
          <w:lang w:eastAsia="ja-JP"/>
        </w:rPr>
        <w:t>DCI formats with CRC scrambled by a C-RNTI, or a CS-RNTI, or a MCS</w:t>
      </w:r>
      <w:r w:rsidR="00F14C2C" w:rsidRPr="00BC6617">
        <w:rPr>
          <w:rFonts w:eastAsia="DengXian"/>
          <w:lang w:eastAsia="ja-JP"/>
        </w:rPr>
        <w:t>-C</w:t>
      </w:r>
      <w:r w:rsidR="00F14C2C" w:rsidRPr="00BC6617">
        <w:rPr>
          <w:lang w:eastAsia="ja-JP"/>
        </w:rPr>
        <w:t xml:space="preserve">-RNTI scheduling </w:t>
      </w:r>
      <m:oMath>
        <m:sSubSup>
          <m:sSubSupPr>
            <m:ctrlPr>
              <w:rPr>
                <w:rFonts w:ascii="Cambria Math" w:hAnsi="Cambria Math"/>
                <w:i/>
              </w:rPr>
            </m:ctrlPr>
          </m:sSubSupPr>
          <m:e>
            <m:r>
              <w:rPr>
                <w:rFonts w:ascii="Cambria Math" w:hAnsi="Cambria Math"/>
              </w:rPr>
              <m:t>16∙N</m:t>
            </m:r>
          </m:e>
          <m:sub>
            <m:r>
              <w:rPr>
                <w:rFonts w:ascii="Cambria Math" w:hAnsi="Cambria Math"/>
              </w:rPr>
              <m:t>cells</m:t>
            </m:r>
          </m:sub>
          <m:sup>
            <m:r>
              <w:rPr>
                <w:rFonts w:ascii="Cambria Math" w:hAnsi="Cambria Math"/>
              </w:rPr>
              <m:t>cap-r16</m:t>
            </m:r>
          </m:sup>
        </m:sSubSup>
      </m:oMath>
      <w:r w:rsidR="00F14C2C" w:rsidRPr="00BC6617">
        <w:rPr>
          <w:lang w:eastAsia="ja-JP"/>
        </w:rPr>
        <w:t xml:space="preserve"> PUSCH transmissions for which the UE has not transmitted any corresponding PUSCH symbol over all </w:t>
      </w:r>
      <m:oMath>
        <m:sSubSup>
          <m:sSubSupPr>
            <m:ctrlPr>
              <w:rPr>
                <w:rFonts w:ascii="Cambria Math" w:eastAsia="Calibri" w:hAnsi="Cambria Math"/>
                <w:iCs/>
                <w:lang w:val="zh-CN"/>
              </w:rPr>
            </m:ctrlPr>
          </m:sSubSupPr>
          <m:e>
            <m:r>
              <w:rPr>
                <w:rFonts w:ascii="Cambria Math" w:hAnsi="Cambria Math"/>
                <w:lang w:val="zh-CN"/>
              </w:rPr>
              <m:t>N</m:t>
            </m:r>
          </m:e>
          <m:sub>
            <m:r>
              <m:rPr>
                <m:sty m:val="p"/>
              </m:rPr>
              <w:rPr>
                <w:rFonts w:ascii="Cambria Math" w:hAnsi="Cambria Math"/>
              </w:rPr>
              <m:t>cells</m:t>
            </m:r>
          </m:sub>
          <m:sup>
            <m:r>
              <m:rPr>
                <m:sty m:val="p"/>
              </m:rPr>
              <w:rPr>
                <w:rFonts w:ascii="Cambria Math" w:hAnsi="Cambria Math"/>
              </w:rPr>
              <m:t>UL</m:t>
            </m:r>
          </m:sup>
        </m:sSubSup>
      </m:oMath>
      <w:r w:rsidR="00F14C2C" w:rsidRPr="00BC6617">
        <w:t xml:space="preserve"> uplink cells.</w:t>
      </w:r>
    </w:p>
    <w:p w14:paraId="00095B60" w14:textId="77777777" w:rsidR="00F14C2C" w:rsidRPr="003D03CD" w:rsidRDefault="00F14C2C" w:rsidP="00F14C2C">
      <w:pPr>
        <w:rPr>
          <w:color w:val="000000" w:themeColor="text1"/>
        </w:rPr>
      </w:pPr>
      <w:r w:rsidRPr="003D03CD">
        <w:rPr>
          <w:color w:val="000000" w:themeColor="text1"/>
          <w:lang w:eastAsia="ko-KR"/>
        </w:rPr>
        <w:t xml:space="preserve">If </w:t>
      </w:r>
      <w:r w:rsidRPr="003D03CD">
        <w:rPr>
          <w:color w:val="000000" w:themeColor="text1"/>
        </w:rPr>
        <w:t>a UE is provided</w:t>
      </w:r>
      <w:r w:rsidRPr="003D03CD">
        <w:rPr>
          <w:iCs/>
          <w:color w:val="000000" w:themeColor="text1"/>
        </w:rPr>
        <w:t xml:space="preserve"> </w:t>
      </w:r>
      <w:r w:rsidRPr="003D03CD">
        <w:rPr>
          <w:i/>
          <w:color w:val="000000" w:themeColor="text1"/>
        </w:rPr>
        <w:t>monitoringCapabilityConfig</w:t>
      </w:r>
      <w:r w:rsidRPr="003D03CD">
        <w:rPr>
          <w:color w:val="000000" w:themeColor="text1"/>
        </w:rPr>
        <w:t xml:space="preserve"> = </w:t>
      </w:r>
      <w:r w:rsidRPr="003D03CD">
        <w:rPr>
          <w:i/>
          <w:color w:val="000000" w:themeColor="text1"/>
        </w:rPr>
        <w:t>r16monitoringcapability</w:t>
      </w:r>
      <w:r w:rsidRPr="003D03CD">
        <w:rPr>
          <w:iCs/>
          <w:color w:val="000000" w:themeColor="text1"/>
        </w:rPr>
        <w:t xml:space="preserve"> for at least one serving cell and is not provided </w:t>
      </w:r>
      <w:r w:rsidRPr="003D03CD">
        <w:rPr>
          <w:i/>
          <w:color w:val="000000" w:themeColor="text1"/>
        </w:rPr>
        <w:t>monitoringCapabilityConfig</w:t>
      </w:r>
      <w:r w:rsidRPr="003D03CD">
        <w:rPr>
          <w:color w:val="000000" w:themeColor="text1"/>
        </w:rPr>
        <w:t xml:space="preserve"> = </w:t>
      </w:r>
      <w:r w:rsidRPr="003D03CD">
        <w:rPr>
          <w:i/>
          <w:color w:val="000000" w:themeColor="text1"/>
        </w:rPr>
        <w:t>r16monitoringcapability</w:t>
      </w:r>
      <w:r w:rsidRPr="003D03CD">
        <w:rPr>
          <w:iCs/>
          <w:color w:val="000000" w:themeColor="text1"/>
        </w:rPr>
        <w:t xml:space="preserve"> for at least one serving cell,</w:t>
      </w:r>
      <w:r w:rsidRPr="003D03CD">
        <w:rPr>
          <w:i/>
          <w:color w:val="000000" w:themeColor="text1"/>
        </w:rPr>
        <w:t xml:space="preserve"> </w:t>
      </w:r>
      <w:r w:rsidRPr="003D03CD">
        <w:rPr>
          <w:iCs/>
          <w:color w:val="000000" w:themeColor="text1"/>
        </w:rPr>
        <w:t>and</w:t>
      </w:r>
    </w:p>
    <w:p w14:paraId="02032A60" w14:textId="6A8EA697" w:rsidR="00F14C2C" w:rsidRPr="003D03CD" w:rsidRDefault="000136D8" w:rsidP="005258CF">
      <w:pPr>
        <w:pStyle w:val="B1"/>
      </w:pPr>
      <w:r>
        <w:rPr>
          <w:lang w:eastAsia="ja-JP"/>
        </w:rPr>
        <w:t>-</w:t>
      </w:r>
      <w:r>
        <w:rPr>
          <w:lang w:eastAsia="ja-JP"/>
        </w:rPr>
        <w:tab/>
      </w:r>
      <w:r w:rsidR="00F14C2C" w:rsidRPr="003D03CD">
        <w:rPr>
          <w:lang w:eastAsia="ja-JP"/>
        </w:rPr>
        <w:t xml:space="preserve">is not configured for NR-DC operation, and indicates a capability to </w:t>
      </w:r>
      <w:r w:rsidR="00F14C2C" w:rsidRPr="003D03CD">
        <w:t xml:space="preserve">monitor PDCCH candidates for </w:t>
      </w:r>
      <m:oMath>
        <m:sSubSup>
          <m:sSubSupPr>
            <m:ctrlPr>
              <w:rPr>
                <w:rFonts w:ascii="Cambria Math" w:hAnsi="Cambria Math"/>
                <w:i/>
              </w:rPr>
            </m:ctrlPr>
          </m:sSubSupPr>
          <m:e>
            <m:r>
              <w:rPr>
                <w:rFonts w:ascii="Cambria Math" w:hAnsi="Cambria Math"/>
              </w:rPr>
              <m:t>N</m:t>
            </m:r>
          </m:e>
          <m:sub>
            <m:r>
              <w:rPr>
                <w:rFonts w:ascii="Cambria Math" w:hAnsi="Cambria Math"/>
              </w:rPr>
              <m:t>cells,r15</m:t>
            </m:r>
          </m:sub>
          <m:sup>
            <m:r>
              <w:rPr>
                <w:rFonts w:ascii="Cambria Math" w:hAnsi="Cambria Math"/>
              </w:rPr>
              <m:t>cap-r16</m:t>
            </m:r>
          </m:sup>
        </m:sSubSup>
        <m:r>
          <w:rPr>
            <w:rFonts w:ascii="Cambria Math" w:hAnsi="Cambria Math"/>
          </w:rPr>
          <m:t>≥1</m:t>
        </m:r>
      </m:oMath>
      <w:r w:rsidR="00F14C2C" w:rsidRPr="003D03CD">
        <w:t xml:space="preserve"> downlink cells and </w:t>
      </w:r>
      <m:oMath>
        <m:sSubSup>
          <m:sSubSupPr>
            <m:ctrlPr>
              <w:rPr>
                <w:rFonts w:ascii="Cambria Math" w:hAnsi="Cambria Math"/>
                <w:i/>
              </w:rPr>
            </m:ctrlPr>
          </m:sSubSupPr>
          <m:e>
            <m:r>
              <w:rPr>
                <w:rFonts w:ascii="Cambria Math" w:hAnsi="Cambria Math"/>
              </w:rPr>
              <m:t>N</m:t>
            </m:r>
          </m:e>
          <m:sub>
            <m:r>
              <w:rPr>
                <w:rFonts w:ascii="Cambria Math" w:hAnsi="Cambria Math"/>
              </w:rPr>
              <m:t>cells,r16</m:t>
            </m:r>
          </m:sub>
          <m:sup>
            <m:r>
              <w:rPr>
                <w:rFonts w:ascii="Cambria Math" w:hAnsi="Cambria Math"/>
              </w:rPr>
              <m:t>cap-r16</m:t>
            </m:r>
          </m:sup>
        </m:sSubSup>
        <m:r>
          <w:rPr>
            <w:rFonts w:ascii="Cambria Math" w:hAnsi="Cambria Math"/>
          </w:rPr>
          <m:t>≥1</m:t>
        </m:r>
      </m:oMath>
      <w:r w:rsidR="00F14C2C" w:rsidRPr="003D03CD">
        <w:t xml:space="preserve"> downlink cells, and the </w:t>
      </w:r>
      <w:r w:rsidR="00F14C2C" w:rsidRPr="003D03CD">
        <w:rPr>
          <w:lang w:eastAsia="ko-KR"/>
        </w:rPr>
        <w:t>UE</w:t>
      </w:r>
      <w:r w:rsidR="00F14C2C" w:rsidRPr="003D03CD">
        <w:t xml:space="preserve"> is configured with </w:t>
      </w:r>
      <m:oMath>
        <m:sSubSup>
          <m:sSubSupPr>
            <m:ctrlPr>
              <w:rPr>
                <w:rFonts w:ascii="Cambria Math" w:eastAsia="Calibri" w:hAnsi="Cambria Math"/>
                <w:iCs/>
                <w:lang w:val="zh-CN"/>
              </w:rPr>
            </m:ctrlPr>
          </m:sSubSupPr>
          <m:e>
            <m:r>
              <w:rPr>
                <w:rFonts w:ascii="Cambria Math" w:hAnsi="Cambria Math"/>
                <w:lang w:val="zh-CN"/>
              </w:rPr>
              <m:t>N</m:t>
            </m:r>
          </m:e>
          <m:sub>
            <m:r>
              <m:rPr>
                <m:sty m:val="p"/>
              </m:rPr>
              <w:rPr>
                <w:rFonts w:ascii="Cambria Math" w:hAnsi="Cambria Math"/>
              </w:rPr>
              <m:t>cells</m:t>
            </m:r>
          </m:sub>
          <m:sup>
            <m:r>
              <m:rPr>
                <m:sty m:val="p"/>
              </m:rPr>
              <w:rPr>
                <w:rFonts w:ascii="Cambria Math" w:hAnsi="Cambria Math"/>
              </w:rPr>
              <m:t>DL</m:t>
            </m:r>
          </m:sup>
        </m:sSubSup>
        <m:r>
          <w:rPr>
            <w:rFonts w:ascii="Cambria Math" w:hAnsi="Cambria Math"/>
          </w:rPr>
          <m:t>&gt;1</m:t>
        </m:r>
      </m:oMath>
      <w:r w:rsidR="00F14C2C" w:rsidRPr="003D03CD">
        <w:t xml:space="preserve"> downlink cell</w:t>
      </w:r>
      <w:r w:rsidR="00A44B72">
        <w:rPr>
          <w:lang w:val="en-GB"/>
        </w:rPr>
        <w:t>s</w:t>
      </w:r>
      <w:r w:rsidR="00F14C2C" w:rsidRPr="003D03CD">
        <w:t xml:space="preserve"> or </w:t>
      </w:r>
      <m:oMath>
        <m:sSubSup>
          <m:sSubSupPr>
            <m:ctrlPr>
              <w:rPr>
                <w:rFonts w:ascii="Cambria Math" w:eastAsia="Calibri" w:hAnsi="Cambria Math"/>
                <w:iCs/>
                <w:lang w:val="zh-CN"/>
              </w:rPr>
            </m:ctrlPr>
          </m:sSubSupPr>
          <m:e>
            <m:r>
              <w:rPr>
                <w:rFonts w:ascii="Cambria Math" w:hAnsi="Cambria Math"/>
                <w:lang w:val="zh-CN"/>
              </w:rPr>
              <m:t>N</m:t>
            </m:r>
          </m:e>
          <m:sub>
            <m:r>
              <m:rPr>
                <m:sty m:val="p"/>
              </m:rPr>
              <w:rPr>
                <w:rFonts w:ascii="Cambria Math" w:hAnsi="Cambria Math"/>
              </w:rPr>
              <m:t>cells</m:t>
            </m:r>
          </m:sub>
          <m:sup>
            <m:r>
              <m:rPr>
                <m:sty m:val="p"/>
              </m:rPr>
              <w:rPr>
                <w:rFonts w:ascii="Cambria Math" w:hAnsi="Cambria Math"/>
              </w:rPr>
              <m:t>UL</m:t>
            </m:r>
          </m:sup>
        </m:sSubSup>
        <m:r>
          <w:rPr>
            <w:rFonts w:ascii="Cambria Math" w:hAnsi="Cambria Math"/>
          </w:rPr>
          <m:t>&gt;1</m:t>
        </m:r>
      </m:oMath>
      <w:r w:rsidR="00F14C2C" w:rsidRPr="003D03CD">
        <w:t xml:space="preserve"> uplink cell</w:t>
      </w:r>
      <w:r w:rsidR="00A44B72">
        <w:rPr>
          <w:lang w:val="en-GB"/>
        </w:rPr>
        <w:t>s</w:t>
      </w:r>
      <w:r w:rsidR="00F14C2C" w:rsidRPr="003D03CD">
        <w:t xml:space="preserve">, </w:t>
      </w:r>
      <w:r w:rsidR="00F14C2C" w:rsidRPr="003D03CD">
        <w:rPr>
          <w:iCs/>
        </w:rPr>
        <w:t>or</w:t>
      </w:r>
    </w:p>
    <w:p w14:paraId="4E7D56B4" w14:textId="549E7248" w:rsidR="00F14C2C" w:rsidRPr="003D03CD" w:rsidRDefault="000136D8" w:rsidP="005258CF">
      <w:pPr>
        <w:pStyle w:val="B1"/>
      </w:pPr>
      <w:r>
        <w:rPr>
          <w:lang w:eastAsia="ja-JP"/>
        </w:rPr>
        <w:lastRenderedPageBreak/>
        <w:t>-</w:t>
      </w:r>
      <w:r>
        <w:rPr>
          <w:lang w:eastAsia="ja-JP"/>
        </w:rPr>
        <w:tab/>
      </w:r>
      <w:r w:rsidR="00F14C2C" w:rsidRPr="003D03CD">
        <w:rPr>
          <w:lang w:eastAsia="ja-JP"/>
        </w:rPr>
        <w:t xml:space="preserve">is </w:t>
      </w:r>
      <w:r w:rsidR="00F14C2C" w:rsidRPr="003D03CD">
        <w:rPr>
          <w:lang w:eastAsia="ko-KR"/>
        </w:rPr>
        <w:t>configured with NR-DC operation and for a cell group</w:t>
      </w:r>
      <w:r w:rsidR="00F14C2C" w:rsidRPr="003D03CD">
        <w:t xml:space="preserve"> with </w:t>
      </w:r>
      <m:oMath>
        <m:sSubSup>
          <m:sSubSupPr>
            <m:ctrlPr>
              <w:rPr>
                <w:rFonts w:ascii="Cambria Math" w:eastAsia="Calibri" w:hAnsi="Cambria Math"/>
                <w:iCs/>
                <w:lang w:val="zh-CN"/>
              </w:rPr>
            </m:ctrlPr>
          </m:sSubSupPr>
          <m:e>
            <m:r>
              <w:rPr>
                <w:rFonts w:ascii="Cambria Math" w:hAnsi="Cambria Math"/>
                <w:lang w:val="zh-CN"/>
              </w:rPr>
              <m:t>N</m:t>
            </m:r>
          </m:e>
          <m:sub>
            <m:r>
              <m:rPr>
                <m:sty m:val="p"/>
              </m:rPr>
              <w:rPr>
                <w:rFonts w:ascii="Cambria Math" w:hAnsi="Cambria Math"/>
              </w:rPr>
              <m:t>cells</m:t>
            </m:r>
          </m:sub>
          <m:sup>
            <m:r>
              <m:rPr>
                <m:sty m:val="p"/>
              </m:rPr>
              <w:rPr>
                <w:rFonts w:ascii="Cambria Math" w:hAnsi="Cambria Math"/>
              </w:rPr>
              <m:t>DL</m:t>
            </m:r>
          </m:sup>
        </m:sSubSup>
      </m:oMath>
      <w:r w:rsidR="00F14C2C" w:rsidRPr="003D03CD">
        <w:t xml:space="preserve"> downlink cells or </w:t>
      </w:r>
      <m:oMath>
        <m:sSubSup>
          <m:sSubSupPr>
            <m:ctrlPr>
              <w:rPr>
                <w:rFonts w:ascii="Cambria Math" w:eastAsia="Calibri" w:hAnsi="Cambria Math"/>
                <w:iCs/>
                <w:lang w:val="zh-CN"/>
              </w:rPr>
            </m:ctrlPr>
          </m:sSubSupPr>
          <m:e>
            <m:r>
              <w:rPr>
                <w:rFonts w:ascii="Cambria Math" w:hAnsi="Cambria Math"/>
                <w:lang w:val="zh-CN"/>
              </w:rPr>
              <m:t>N</m:t>
            </m:r>
          </m:e>
          <m:sub>
            <m:r>
              <m:rPr>
                <m:sty m:val="p"/>
              </m:rPr>
              <w:rPr>
                <w:rFonts w:ascii="Cambria Math" w:hAnsi="Cambria Math"/>
              </w:rPr>
              <m:t>cells</m:t>
            </m:r>
          </m:sub>
          <m:sup>
            <m:r>
              <m:rPr>
                <m:sty m:val="p"/>
              </m:rPr>
              <w:rPr>
                <w:rFonts w:ascii="Cambria Math" w:hAnsi="Cambria Math"/>
              </w:rPr>
              <m:t>UL</m:t>
            </m:r>
          </m:sup>
        </m:sSubSup>
      </m:oMath>
      <w:r w:rsidR="00F14C2C" w:rsidRPr="003D03CD">
        <w:t xml:space="preserve"> uplink cells</w:t>
      </w:r>
    </w:p>
    <w:p w14:paraId="397416DE" w14:textId="77777777" w:rsidR="00F14C2C" w:rsidRPr="003D03CD" w:rsidRDefault="00F14C2C" w:rsidP="00F14C2C">
      <w:pPr>
        <w:rPr>
          <w:rFonts w:eastAsia="MS Mincho"/>
          <w:color w:val="000000" w:themeColor="text1"/>
          <w:lang w:eastAsia="ja-JP"/>
        </w:rPr>
      </w:pPr>
      <w:r w:rsidRPr="003D03CD">
        <w:rPr>
          <w:color w:val="000000" w:themeColor="text1"/>
        </w:rPr>
        <w:t>the</w:t>
      </w:r>
      <w:r w:rsidRPr="003D03CD">
        <w:rPr>
          <w:color w:val="000000" w:themeColor="text1"/>
          <w:lang w:eastAsia="ja-JP"/>
        </w:rPr>
        <w:t xml:space="preserve"> UE expects to have respectively received </w:t>
      </w:r>
    </w:p>
    <w:p w14:paraId="359E245B" w14:textId="0D052FDF" w:rsidR="00F14C2C" w:rsidRPr="003D03CD" w:rsidRDefault="000136D8" w:rsidP="005258CF">
      <w:pPr>
        <w:pStyle w:val="B1"/>
        <w:rPr>
          <w:i/>
        </w:rPr>
      </w:pPr>
      <w:r>
        <w:rPr>
          <w:lang w:eastAsia="ja-JP"/>
        </w:rPr>
        <w:t>-</w:t>
      </w:r>
      <w:r>
        <w:rPr>
          <w:lang w:eastAsia="ja-JP"/>
        </w:rPr>
        <w:tab/>
      </w:r>
      <w:r w:rsidR="00F14C2C" w:rsidRPr="003D03CD">
        <w:rPr>
          <w:lang w:eastAsia="ja-JP"/>
        </w:rPr>
        <w:t xml:space="preserve">at most </w:t>
      </w:r>
      <m:oMath>
        <m:sSubSup>
          <m:sSubSupPr>
            <m:ctrlPr>
              <w:rPr>
                <w:rFonts w:ascii="Cambria Math" w:hAnsi="Cambria Math"/>
                <w:i/>
              </w:rPr>
            </m:ctrlPr>
          </m:sSubSupPr>
          <m:e>
            <m:r>
              <w:rPr>
                <w:rFonts w:ascii="Cambria Math" w:hAnsi="Cambria Math"/>
              </w:rPr>
              <m:t>16∙N</m:t>
            </m:r>
          </m:e>
          <m:sub>
            <m:r>
              <w:rPr>
                <w:rFonts w:ascii="Cambria Math" w:hAnsi="Cambria Math"/>
              </w:rPr>
              <m:t>cells,r15</m:t>
            </m:r>
          </m:sub>
          <m:sup>
            <m:r>
              <w:rPr>
                <w:rFonts w:ascii="Cambria Math" w:hAnsi="Cambria Math"/>
              </w:rPr>
              <m:t>cap-r16</m:t>
            </m:r>
          </m:sup>
        </m:sSubSup>
      </m:oMath>
      <w:r w:rsidR="00F14C2C" w:rsidRPr="003D03CD">
        <w:t xml:space="preserve"> PDCCHs for </w:t>
      </w:r>
      <w:r w:rsidR="00F14C2C" w:rsidRPr="003D03CD">
        <w:rPr>
          <w:lang w:eastAsia="ja-JP"/>
        </w:rPr>
        <w:t>DCI formats with CRC scrambled by a C-RNTI, or a CS-RNTI, or a MCS</w:t>
      </w:r>
      <w:r w:rsidR="00F14C2C" w:rsidRPr="003D03CD">
        <w:rPr>
          <w:rFonts w:eastAsia="DengXian"/>
          <w:lang w:eastAsia="ja-JP"/>
        </w:rPr>
        <w:t>-C</w:t>
      </w:r>
      <w:r w:rsidR="00F14C2C" w:rsidRPr="003D03CD">
        <w:rPr>
          <w:lang w:eastAsia="ja-JP"/>
        </w:rPr>
        <w:t>-RNTI</w:t>
      </w:r>
      <w:r w:rsidR="005405DB" w:rsidRPr="00497077">
        <w:rPr>
          <w:lang w:eastAsia="ja-JP"/>
        </w:rPr>
        <w:t>, or a G-RNTI</w:t>
      </w:r>
      <w:r w:rsidR="00DE3D33" w:rsidRPr="00DE3D33">
        <w:rPr>
          <w:lang w:val="en-GB" w:eastAsia="ja-JP"/>
        </w:rPr>
        <w:t xml:space="preserve"> </w:t>
      </w:r>
      <w:r w:rsidR="00DE3D33">
        <w:rPr>
          <w:lang w:val="en-GB" w:eastAsia="ja-JP"/>
        </w:rPr>
        <w:t>for multicast</w:t>
      </w:r>
      <w:r w:rsidR="005405DB" w:rsidRPr="00497077">
        <w:rPr>
          <w:lang w:eastAsia="ja-JP"/>
        </w:rPr>
        <w:t>, or a G-CS-RNTI</w:t>
      </w:r>
      <w:r w:rsidR="00F14C2C" w:rsidRPr="003D03CD">
        <w:rPr>
          <w:lang w:eastAsia="ja-JP"/>
        </w:rPr>
        <w:t xml:space="preserve"> scheduling </w:t>
      </w:r>
      <m:oMath>
        <m:sSubSup>
          <m:sSubSupPr>
            <m:ctrlPr>
              <w:rPr>
                <w:rFonts w:ascii="Cambria Math" w:hAnsi="Cambria Math"/>
                <w:i/>
              </w:rPr>
            </m:ctrlPr>
          </m:sSubSupPr>
          <m:e>
            <m:r>
              <w:rPr>
                <w:rFonts w:ascii="Cambria Math" w:hAnsi="Cambria Math"/>
              </w:rPr>
              <m:t>16∙N</m:t>
            </m:r>
          </m:e>
          <m:sub>
            <m:r>
              <w:rPr>
                <w:rFonts w:ascii="Cambria Math" w:hAnsi="Cambria Math"/>
              </w:rPr>
              <m:t>cells,r15</m:t>
            </m:r>
          </m:sub>
          <m:sup>
            <m:r>
              <w:rPr>
                <w:rFonts w:ascii="Cambria Math" w:hAnsi="Cambria Math"/>
              </w:rPr>
              <m:t>cap-r16</m:t>
            </m:r>
          </m:sup>
        </m:sSubSup>
      </m:oMath>
      <w:r w:rsidR="00F14C2C" w:rsidRPr="003D03CD">
        <w:rPr>
          <w:lang w:eastAsia="ja-JP"/>
        </w:rPr>
        <w:t xml:space="preserve"> PDSCH receptions for which the UE has not received any corresponding PDSCH symbol over all </w:t>
      </w:r>
      <w:r w:rsidR="00F14C2C" w:rsidRPr="003D03CD">
        <w:t xml:space="preserve">serving cells </w:t>
      </w:r>
      <w:r w:rsidR="00F14C2C" w:rsidRPr="003D03CD">
        <w:rPr>
          <w:lang w:eastAsia="ja-JP"/>
        </w:rPr>
        <w:t xml:space="preserve">that are not provided </w:t>
      </w:r>
      <w:r w:rsidR="00F14C2C" w:rsidRPr="003D03CD">
        <w:rPr>
          <w:i/>
        </w:rPr>
        <w:t>monitoringCapabilityConfig</w:t>
      </w:r>
      <w:r w:rsidR="00F14C2C" w:rsidRPr="003D03CD">
        <w:t xml:space="preserve"> = </w:t>
      </w:r>
      <w:r w:rsidR="00F14C2C" w:rsidRPr="003D03CD">
        <w:rPr>
          <w:i/>
        </w:rPr>
        <w:t>r16monitoringcapability</w:t>
      </w:r>
    </w:p>
    <w:p w14:paraId="0EE58B82" w14:textId="099D6964" w:rsidR="00F14C2C" w:rsidRPr="003D03CD" w:rsidRDefault="000136D8" w:rsidP="005258CF">
      <w:pPr>
        <w:pStyle w:val="B1"/>
        <w:rPr>
          <w:i/>
        </w:rPr>
      </w:pPr>
      <w:r>
        <w:rPr>
          <w:lang w:eastAsia="ja-JP"/>
        </w:rPr>
        <w:t>-</w:t>
      </w:r>
      <w:r>
        <w:rPr>
          <w:lang w:eastAsia="ja-JP"/>
        </w:rPr>
        <w:tab/>
      </w:r>
      <w:r w:rsidR="00F14C2C" w:rsidRPr="003D03CD">
        <w:rPr>
          <w:lang w:eastAsia="ja-JP"/>
        </w:rPr>
        <w:t xml:space="preserve">at most </w:t>
      </w:r>
      <m:oMath>
        <m:sSubSup>
          <m:sSubSupPr>
            <m:ctrlPr>
              <w:rPr>
                <w:rFonts w:ascii="Cambria Math" w:hAnsi="Cambria Math"/>
                <w:i/>
              </w:rPr>
            </m:ctrlPr>
          </m:sSubSupPr>
          <m:e>
            <m:r>
              <w:rPr>
                <w:rFonts w:ascii="Cambria Math" w:hAnsi="Cambria Math"/>
              </w:rPr>
              <m:t>16∙N</m:t>
            </m:r>
          </m:e>
          <m:sub>
            <m:r>
              <w:rPr>
                <w:rFonts w:ascii="Cambria Math" w:hAnsi="Cambria Math"/>
              </w:rPr>
              <m:t>cells,r15</m:t>
            </m:r>
          </m:sub>
          <m:sup>
            <m:r>
              <w:rPr>
                <w:rFonts w:ascii="Cambria Math" w:hAnsi="Cambria Math"/>
              </w:rPr>
              <m:t>cap-r16</m:t>
            </m:r>
          </m:sup>
        </m:sSubSup>
      </m:oMath>
      <w:r w:rsidR="00F14C2C" w:rsidRPr="003D03CD">
        <w:t xml:space="preserve"> PDCCHs for </w:t>
      </w:r>
      <w:r w:rsidR="00F14C2C" w:rsidRPr="003D03CD">
        <w:rPr>
          <w:lang w:eastAsia="ja-JP"/>
        </w:rPr>
        <w:t>DCI formats with CRC scrambled by a C-RNTI, or a CS-RNTI, or a MCS</w:t>
      </w:r>
      <w:r w:rsidR="00F14C2C" w:rsidRPr="003D03CD">
        <w:rPr>
          <w:rFonts w:eastAsia="DengXian"/>
          <w:lang w:eastAsia="ja-JP"/>
        </w:rPr>
        <w:t>-C</w:t>
      </w:r>
      <w:r w:rsidR="00F14C2C" w:rsidRPr="003D03CD">
        <w:rPr>
          <w:lang w:eastAsia="ja-JP"/>
        </w:rPr>
        <w:t xml:space="preserve">-RNTI scheduling </w:t>
      </w:r>
      <m:oMath>
        <m:sSubSup>
          <m:sSubSupPr>
            <m:ctrlPr>
              <w:rPr>
                <w:rFonts w:ascii="Cambria Math" w:hAnsi="Cambria Math"/>
                <w:i/>
              </w:rPr>
            </m:ctrlPr>
          </m:sSubSupPr>
          <m:e>
            <m:r>
              <w:rPr>
                <w:rFonts w:ascii="Cambria Math" w:hAnsi="Cambria Math"/>
              </w:rPr>
              <m:t>16∙N</m:t>
            </m:r>
          </m:e>
          <m:sub>
            <m:r>
              <w:rPr>
                <w:rFonts w:ascii="Cambria Math" w:hAnsi="Cambria Math"/>
              </w:rPr>
              <m:t>cells,r15</m:t>
            </m:r>
          </m:sub>
          <m:sup>
            <m:r>
              <w:rPr>
                <w:rFonts w:ascii="Cambria Math" w:hAnsi="Cambria Math"/>
              </w:rPr>
              <m:t>cap-r16</m:t>
            </m:r>
          </m:sup>
        </m:sSubSup>
      </m:oMath>
      <w:r w:rsidR="00F14C2C" w:rsidRPr="003D03CD">
        <w:rPr>
          <w:lang w:eastAsia="ja-JP"/>
        </w:rPr>
        <w:t xml:space="preserve"> PUSCH transmissions for which the UE has not transmitted any corresponding PUSCH symbol over all </w:t>
      </w:r>
      <w:r w:rsidR="00F14C2C" w:rsidRPr="003D03CD">
        <w:t xml:space="preserve">serving cells </w:t>
      </w:r>
      <w:r w:rsidR="00F14C2C" w:rsidRPr="003D03CD">
        <w:rPr>
          <w:lang w:eastAsia="ja-JP"/>
        </w:rPr>
        <w:t xml:space="preserve">that are not provided </w:t>
      </w:r>
      <w:r w:rsidR="00F14C2C" w:rsidRPr="003D03CD">
        <w:rPr>
          <w:i/>
        </w:rPr>
        <w:t>monitoringCapabilityConfig</w:t>
      </w:r>
      <w:r w:rsidR="00F14C2C" w:rsidRPr="003D03CD">
        <w:t xml:space="preserve"> = </w:t>
      </w:r>
      <w:r w:rsidR="00F14C2C" w:rsidRPr="003D03CD">
        <w:rPr>
          <w:i/>
        </w:rPr>
        <w:t>r16monitoringcapability</w:t>
      </w:r>
    </w:p>
    <w:p w14:paraId="1725A28A" w14:textId="1AA32621" w:rsidR="00F14C2C" w:rsidRDefault="000136D8" w:rsidP="005258CF">
      <w:pPr>
        <w:pStyle w:val="B1"/>
        <w:rPr>
          <w:i/>
        </w:rPr>
      </w:pPr>
      <w:r>
        <w:rPr>
          <w:lang w:eastAsia="ja-JP"/>
        </w:rPr>
        <w:t>-</w:t>
      </w:r>
      <w:r>
        <w:rPr>
          <w:lang w:eastAsia="ja-JP"/>
        </w:rPr>
        <w:tab/>
      </w:r>
      <w:r w:rsidR="00F14C2C" w:rsidRPr="003D03CD">
        <w:rPr>
          <w:lang w:eastAsia="ja-JP"/>
        </w:rPr>
        <w:t xml:space="preserve">at most </w:t>
      </w:r>
      <m:oMath>
        <m:sSubSup>
          <m:sSubSupPr>
            <m:ctrlPr>
              <w:rPr>
                <w:rFonts w:ascii="Cambria Math" w:hAnsi="Cambria Math"/>
                <w:i/>
              </w:rPr>
            </m:ctrlPr>
          </m:sSubSupPr>
          <m:e>
            <m:r>
              <w:rPr>
                <w:rFonts w:ascii="Cambria Math" w:hAnsi="Cambria Math"/>
              </w:rPr>
              <m:t>16∙N</m:t>
            </m:r>
          </m:e>
          <m:sub>
            <m:r>
              <w:rPr>
                <w:rFonts w:ascii="Cambria Math" w:hAnsi="Cambria Math"/>
              </w:rPr>
              <m:t>cells,r16</m:t>
            </m:r>
          </m:sub>
          <m:sup>
            <m:r>
              <w:rPr>
                <w:rFonts w:ascii="Cambria Math" w:hAnsi="Cambria Math"/>
              </w:rPr>
              <m:t>cap-r16</m:t>
            </m:r>
          </m:sup>
        </m:sSubSup>
      </m:oMath>
      <w:r w:rsidR="00F14C2C" w:rsidRPr="003D03CD">
        <w:t xml:space="preserve"> PDCCHs for </w:t>
      </w:r>
      <w:r w:rsidR="00F14C2C" w:rsidRPr="003D03CD">
        <w:rPr>
          <w:lang w:eastAsia="ja-JP"/>
        </w:rPr>
        <w:t>DCI formats with CRC scrambled by a C-RNTI, or a CS-RNTI, or a MCS</w:t>
      </w:r>
      <w:r w:rsidR="00F14C2C" w:rsidRPr="003D03CD">
        <w:rPr>
          <w:rFonts w:eastAsia="DengXian"/>
          <w:lang w:eastAsia="ja-JP"/>
        </w:rPr>
        <w:t>-C</w:t>
      </w:r>
      <w:r w:rsidR="00F14C2C" w:rsidRPr="003D03CD">
        <w:rPr>
          <w:lang w:eastAsia="ja-JP"/>
        </w:rPr>
        <w:t>-RNTI</w:t>
      </w:r>
      <w:r w:rsidR="005405DB" w:rsidRPr="00497077">
        <w:rPr>
          <w:lang w:eastAsia="ja-JP"/>
        </w:rPr>
        <w:t>, or a G-RNTI</w:t>
      </w:r>
      <w:r w:rsidR="00DE3D33" w:rsidRPr="00DE3D33">
        <w:rPr>
          <w:lang w:val="en-GB" w:eastAsia="ja-JP"/>
        </w:rPr>
        <w:t xml:space="preserve"> </w:t>
      </w:r>
      <w:r w:rsidR="00DE3D33">
        <w:rPr>
          <w:lang w:val="en-GB" w:eastAsia="ja-JP"/>
        </w:rPr>
        <w:t>for multicast</w:t>
      </w:r>
      <w:r w:rsidR="005405DB" w:rsidRPr="00497077">
        <w:rPr>
          <w:lang w:eastAsia="ja-JP"/>
        </w:rPr>
        <w:t>, or a G-CS-RNTI</w:t>
      </w:r>
      <w:r w:rsidR="00F14C2C" w:rsidRPr="003D03CD">
        <w:rPr>
          <w:lang w:eastAsia="ja-JP"/>
        </w:rPr>
        <w:t xml:space="preserve"> scheduling </w:t>
      </w:r>
      <m:oMath>
        <m:sSubSup>
          <m:sSubSupPr>
            <m:ctrlPr>
              <w:rPr>
                <w:rFonts w:ascii="Cambria Math" w:hAnsi="Cambria Math"/>
                <w:i/>
              </w:rPr>
            </m:ctrlPr>
          </m:sSubSupPr>
          <m:e>
            <m:r>
              <w:rPr>
                <w:rFonts w:ascii="Cambria Math" w:hAnsi="Cambria Math"/>
              </w:rPr>
              <m:t>16∙N</m:t>
            </m:r>
          </m:e>
          <m:sub>
            <m:r>
              <w:rPr>
                <w:rFonts w:ascii="Cambria Math" w:hAnsi="Cambria Math"/>
              </w:rPr>
              <m:t>cells,r16</m:t>
            </m:r>
          </m:sub>
          <m:sup>
            <m:r>
              <w:rPr>
                <w:rFonts w:ascii="Cambria Math" w:hAnsi="Cambria Math"/>
              </w:rPr>
              <m:t>cap-r16</m:t>
            </m:r>
          </m:sup>
        </m:sSubSup>
      </m:oMath>
      <w:r w:rsidR="00F14C2C" w:rsidRPr="003D03CD">
        <w:rPr>
          <w:lang w:eastAsia="ja-JP"/>
        </w:rPr>
        <w:t xml:space="preserve"> PDSCH receptions for which the UE has not received any corresponding PDSCH symbol over all </w:t>
      </w:r>
      <w:r w:rsidR="00F14C2C" w:rsidRPr="003D03CD">
        <w:t xml:space="preserve">serving cells </w:t>
      </w:r>
      <w:r w:rsidR="00F14C2C" w:rsidRPr="003D03CD">
        <w:rPr>
          <w:lang w:eastAsia="ja-JP"/>
        </w:rPr>
        <w:t xml:space="preserve">that are provided </w:t>
      </w:r>
      <w:r w:rsidR="00F14C2C" w:rsidRPr="003D03CD">
        <w:rPr>
          <w:i/>
        </w:rPr>
        <w:t>monitoringCapabilityConfig</w:t>
      </w:r>
      <w:r w:rsidR="00F14C2C" w:rsidRPr="003D03CD">
        <w:t xml:space="preserve"> = </w:t>
      </w:r>
      <w:r w:rsidR="00F14C2C" w:rsidRPr="003D03CD">
        <w:rPr>
          <w:i/>
        </w:rPr>
        <w:t>r16monitoringcapability</w:t>
      </w:r>
    </w:p>
    <w:p w14:paraId="19D95756" w14:textId="17D94CDB" w:rsidR="00F14C2C" w:rsidRPr="0090056C" w:rsidRDefault="000136D8" w:rsidP="005258CF">
      <w:pPr>
        <w:pStyle w:val="B1"/>
        <w:rPr>
          <w:rFonts w:eastAsia="MS Mincho"/>
          <w:lang w:eastAsia="ja-JP"/>
        </w:rPr>
      </w:pPr>
      <w:r>
        <w:rPr>
          <w:lang w:eastAsia="ja-JP"/>
        </w:rPr>
        <w:t>-</w:t>
      </w:r>
      <w:r>
        <w:rPr>
          <w:lang w:eastAsia="ja-JP"/>
        </w:rPr>
        <w:tab/>
      </w:r>
      <w:r w:rsidR="00F14C2C" w:rsidRPr="0090056C">
        <w:rPr>
          <w:lang w:eastAsia="ja-JP"/>
        </w:rPr>
        <w:t xml:space="preserve">at most </w:t>
      </w:r>
      <m:oMath>
        <m:sSubSup>
          <m:sSubSupPr>
            <m:ctrlPr>
              <w:rPr>
                <w:rFonts w:ascii="Cambria Math" w:hAnsi="Cambria Math"/>
                <w:i/>
              </w:rPr>
            </m:ctrlPr>
          </m:sSubSupPr>
          <m:e>
            <m:r>
              <w:rPr>
                <w:rFonts w:ascii="Cambria Math" w:hAnsi="Cambria Math"/>
              </w:rPr>
              <m:t>16∙N</m:t>
            </m:r>
          </m:e>
          <m:sub>
            <m:r>
              <w:rPr>
                <w:rFonts w:ascii="Cambria Math" w:hAnsi="Cambria Math"/>
              </w:rPr>
              <m:t>cells,r16</m:t>
            </m:r>
          </m:sub>
          <m:sup>
            <m:r>
              <w:rPr>
                <w:rFonts w:ascii="Cambria Math" w:hAnsi="Cambria Math"/>
              </w:rPr>
              <m:t>cap-r16</m:t>
            </m:r>
          </m:sup>
        </m:sSubSup>
      </m:oMath>
      <w:r w:rsidR="00F14C2C" w:rsidRPr="0090056C">
        <w:t xml:space="preserve"> PDCCHs for </w:t>
      </w:r>
      <w:r w:rsidR="00F14C2C" w:rsidRPr="0090056C">
        <w:rPr>
          <w:lang w:eastAsia="ja-JP"/>
        </w:rPr>
        <w:t>DCI formats with CRC scrambled by a C-RNTI, or a CS-RNTI, or a MCS</w:t>
      </w:r>
      <w:r w:rsidR="00F14C2C" w:rsidRPr="0090056C">
        <w:rPr>
          <w:rFonts w:eastAsia="DengXian"/>
          <w:lang w:eastAsia="ja-JP"/>
        </w:rPr>
        <w:t>-C</w:t>
      </w:r>
      <w:r w:rsidR="00F14C2C" w:rsidRPr="0090056C">
        <w:rPr>
          <w:lang w:eastAsia="ja-JP"/>
        </w:rPr>
        <w:t xml:space="preserve">-RNTI scheduling </w:t>
      </w:r>
      <m:oMath>
        <m:sSubSup>
          <m:sSubSupPr>
            <m:ctrlPr>
              <w:rPr>
                <w:rFonts w:ascii="Cambria Math" w:hAnsi="Cambria Math"/>
                <w:i/>
              </w:rPr>
            </m:ctrlPr>
          </m:sSubSupPr>
          <m:e>
            <m:r>
              <w:rPr>
                <w:rFonts w:ascii="Cambria Math" w:hAnsi="Cambria Math"/>
              </w:rPr>
              <m:t>16∙N</m:t>
            </m:r>
          </m:e>
          <m:sub>
            <m:r>
              <w:rPr>
                <w:rFonts w:ascii="Cambria Math" w:hAnsi="Cambria Math"/>
              </w:rPr>
              <m:t>cells,r16</m:t>
            </m:r>
          </m:sub>
          <m:sup>
            <m:r>
              <w:rPr>
                <w:rFonts w:ascii="Cambria Math" w:hAnsi="Cambria Math"/>
              </w:rPr>
              <m:t>cap-r16</m:t>
            </m:r>
          </m:sup>
        </m:sSubSup>
      </m:oMath>
      <w:r w:rsidR="00F14C2C" w:rsidRPr="0090056C">
        <w:rPr>
          <w:lang w:eastAsia="ja-JP"/>
        </w:rPr>
        <w:t xml:space="preserve"> PUSCH transmissions for which the UE has not transmitted any corresponding PUSCH symbol over all </w:t>
      </w:r>
      <w:r w:rsidR="00F14C2C" w:rsidRPr="0090056C">
        <w:t xml:space="preserve">serving cells </w:t>
      </w:r>
      <w:r w:rsidR="00F14C2C" w:rsidRPr="0090056C">
        <w:rPr>
          <w:lang w:eastAsia="ja-JP"/>
        </w:rPr>
        <w:t xml:space="preserve">that are provided </w:t>
      </w:r>
      <w:r w:rsidR="00F14C2C" w:rsidRPr="0090056C">
        <w:rPr>
          <w:i/>
        </w:rPr>
        <w:t>monitoringCapabilityConfig</w:t>
      </w:r>
      <w:r w:rsidR="00F14C2C" w:rsidRPr="0090056C">
        <w:t xml:space="preserve"> = </w:t>
      </w:r>
      <w:r w:rsidR="00F14C2C" w:rsidRPr="0090056C">
        <w:rPr>
          <w:i/>
        </w:rPr>
        <w:t>r16monitoringcapability</w:t>
      </w:r>
    </w:p>
    <w:p w14:paraId="31ABDEF6" w14:textId="0AFFE9B2" w:rsidR="00A44B72" w:rsidRPr="00025D0B" w:rsidRDefault="00A44B72" w:rsidP="00A44B72">
      <w:r w:rsidRPr="00025D0B">
        <w:rPr>
          <w:lang w:eastAsia="ko-KR"/>
        </w:rPr>
        <w:t xml:space="preserve">If </w:t>
      </w:r>
      <w:r w:rsidRPr="00025D0B">
        <w:t>a UE is provided serving</w:t>
      </w:r>
      <w:r w:rsidRPr="00025D0B">
        <w:rPr>
          <w:iCs/>
        </w:rPr>
        <w:t xml:space="preserve"> cells </w:t>
      </w:r>
      <w:r w:rsidRPr="00025D0B">
        <w:rPr>
          <w:rFonts w:eastAsia="Times New Roman"/>
          <w:iCs/>
        </w:rPr>
        <w:t>with</w:t>
      </w:r>
      <w:r w:rsidRPr="00025D0B">
        <w:rPr>
          <w:lang w:eastAsia="ko-KR"/>
        </w:rPr>
        <w:t xml:space="preserve"> SCS configuration </w:t>
      </w:r>
      <m:oMath>
        <m:r>
          <w:rPr>
            <w:rFonts w:ascii="Cambria Math" w:hAnsi="Cambria Math"/>
            <w:lang w:eastAsia="zh-CN"/>
          </w:rPr>
          <m:t>μ∈</m:t>
        </m:r>
        <m:d>
          <m:dPr>
            <m:begChr m:val="{"/>
            <m:endChr m:val="}"/>
            <m:ctrlPr>
              <w:rPr>
                <w:rFonts w:ascii="Cambria Math" w:hAnsi="Cambria Math"/>
                <w:bCs/>
                <w:i/>
                <w:lang w:eastAsia="zh-CN"/>
              </w:rPr>
            </m:ctrlPr>
          </m:dPr>
          <m:e>
            <m:r>
              <w:rPr>
                <w:rFonts w:ascii="Cambria Math" w:hAnsi="Cambria Math"/>
                <w:lang w:eastAsia="zh-CN"/>
              </w:rPr>
              <m:t>5, 6</m:t>
            </m:r>
          </m:e>
        </m:d>
      </m:oMath>
      <w:r w:rsidRPr="00025D0B">
        <w:rPr>
          <w:lang w:eastAsia="zh-CN"/>
        </w:rPr>
        <w:t xml:space="preserve"> for the active DL BWP</w:t>
      </w:r>
      <w:r w:rsidRPr="00025D0B">
        <w:rPr>
          <w:lang w:eastAsia="ja-JP"/>
        </w:rPr>
        <w:t xml:space="preserve">, is not configured for NR-DC operation and </w:t>
      </w:r>
      <w:r w:rsidRPr="00025D0B">
        <w:t xml:space="preserve">indicates through </w:t>
      </w:r>
      <w:r w:rsidRPr="00025D0B">
        <w:rPr>
          <w:i/>
          <w:iCs/>
        </w:rPr>
        <w:t xml:space="preserve">pdcch-MonitoringCA </w:t>
      </w:r>
      <w:r w:rsidRPr="00025D0B">
        <w:t xml:space="preserve">a capability to monitor PDCCH candidates for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rPr>
              <m:t>cap</m:t>
            </m:r>
            <m:r>
              <w:rPr>
                <w:rFonts w:ascii="Cambria Math" w:hAnsi="Cambria Math"/>
              </w:rPr>
              <m:t>-r17</m:t>
            </m:r>
          </m:sup>
        </m:sSubSup>
        <m:r>
          <w:rPr>
            <w:rFonts w:ascii="Cambria Math" w:hAnsi="Cambria Math"/>
          </w:rPr>
          <m:t>≥4</m:t>
        </m:r>
      </m:oMath>
      <w:r w:rsidRPr="00025D0B">
        <w:t xml:space="preserve"> downlink cells and the </w:t>
      </w:r>
      <w:r w:rsidRPr="00025D0B">
        <w:rPr>
          <w:lang w:eastAsia="ko-KR"/>
        </w:rPr>
        <w:t>UE</w:t>
      </w:r>
      <w:r w:rsidRPr="00025D0B">
        <w:t xml:space="preserve"> is configured with </w:t>
      </w:r>
      <m:oMath>
        <m:sSubSup>
          <m:sSubSupPr>
            <m:ctrlPr>
              <w:rPr>
                <w:rFonts w:ascii="Cambria Math" w:eastAsia="Calibri" w:hAnsi="Cambria Math"/>
                <w:iCs/>
                <w:lang w:val="zh-CN"/>
              </w:rPr>
            </m:ctrlPr>
          </m:sSubSupPr>
          <m:e>
            <m:r>
              <w:rPr>
                <w:rFonts w:ascii="Cambria Math" w:hAnsi="Cambria Math"/>
                <w:lang w:val="zh-CN" w:eastAsia="zh-CN"/>
              </w:rPr>
              <m:t>N</m:t>
            </m:r>
          </m:e>
          <m:sub>
            <m:r>
              <m:rPr>
                <m:sty m:val="p"/>
              </m:rPr>
              <w:rPr>
                <w:rFonts w:ascii="Cambria Math" w:hAnsi="Cambria Math"/>
              </w:rPr>
              <m:t>cells</m:t>
            </m:r>
          </m:sub>
          <m:sup>
            <m:r>
              <m:rPr>
                <m:sty m:val="p"/>
              </m:rPr>
              <w:rPr>
                <w:rFonts w:ascii="Cambria Math" w:hAnsi="Cambria Math"/>
              </w:rPr>
              <m:t>DL</m:t>
            </m:r>
          </m:sup>
        </m:sSubSup>
        <m:r>
          <w:rPr>
            <w:rFonts w:ascii="Cambria Math" w:hAnsi="Cambria Math"/>
          </w:rPr>
          <m:t>&gt;4</m:t>
        </m:r>
      </m:oMath>
      <w:r w:rsidRPr="00025D0B">
        <w:t xml:space="preserve"> downlink cells or </w:t>
      </w:r>
      <m:oMath>
        <m:sSubSup>
          <m:sSubSupPr>
            <m:ctrlPr>
              <w:rPr>
                <w:rFonts w:ascii="Cambria Math" w:eastAsia="Calibri" w:hAnsi="Cambria Math"/>
                <w:iCs/>
                <w:lang w:val="zh-CN"/>
              </w:rPr>
            </m:ctrlPr>
          </m:sSubSupPr>
          <m:e>
            <m:r>
              <w:rPr>
                <w:rFonts w:ascii="Cambria Math" w:hAnsi="Cambria Math"/>
                <w:lang w:val="zh-CN" w:eastAsia="zh-CN"/>
              </w:rPr>
              <m:t>N</m:t>
            </m:r>
          </m:e>
          <m:sub>
            <m:r>
              <m:rPr>
                <m:sty m:val="p"/>
              </m:rPr>
              <w:rPr>
                <w:rFonts w:ascii="Cambria Math" w:hAnsi="Cambria Math"/>
              </w:rPr>
              <m:t>cells</m:t>
            </m:r>
          </m:sub>
          <m:sup>
            <m:r>
              <m:rPr>
                <m:sty m:val="p"/>
              </m:rPr>
              <w:rPr>
                <w:rFonts w:ascii="Cambria Math" w:hAnsi="Cambria Math"/>
              </w:rPr>
              <m:t>UL</m:t>
            </m:r>
          </m:sup>
        </m:sSubSup>
        <m:r>
          <w:rPr>
            <w:rFonts w:ascii="Cambria Math" w:hAnsi="Cambria Math"/>
          </w:rPr>
          <m:t>&gt;4</m:t>
        </m:r>
      </m:oMath>
      <w:r w:rsidRPr="00025D0B">
        <w:t xml:space="preserve"> uplink cells, the</w:t>
      </w:r>
      <w:r w:rsidRPr="00025D0B">
        <w:rPr>
          <w:lang w:eastAsia="ja-JP"/>
        </w:rPr>
        <w:t xml:space="preserve"> UE expects to have respectively received at most </w:t>
      </w:r>
      <m:oMath>
        <m:sSubSup>
          <m:sSubSupPr>
            <m:ctrlPr>
              <w:rPr>
                <w:rFonts w:ascii="Cambria Math" w:hAnsi="Cambria Math"/>
                <w:i/>
              </w:rPr>
            </m:ctrlPr>
          </m:sSubSupPr>
          <m:e>
            <m:r>
              <w:rPr>
                <w:rFonts w:ascii="Cambria Math" w:hAnsi="Cambria Math"/>
              </w:rPr>
              <m:t>16∙N</m:t>
            </m:r>
          </m:e>
          <m:sub>
            <m:r>
              <m:rPr>
                <m:sty m:val="p"/>
              </m:rPr>
              <w:rPr>
                <w:rFonts w:ascii="Cambria Math" w:hAnsi="Cambria Math"/>
              </w:rPr>
              <m:t>cells</m:t>
            </m:r>
          </m:sub>
          <m:sup>
            <m:r>
              <m:rPr>
                <m:sty m:val="p"/>
              </m:rPr>
              <w:rPr>
                <w:rFonts w:ascii="Cambria Math" w:hAnsi="Cambria Math"/>
              </w:rPr>
              <m:t>cap</m:t>
            </m:r>
            <m:r>
              <w:rPr>
                <w:rFonts w:ascii="Cambria Math" w:hAnsi="Cambria Math"/>
              </w:rPr>
              <m:t>-r17</m:t>
            </m:r>
          </m:sup>
        </m:sSubSup>
      </m:oMath>
      <w:r w:rsidRPr="00025D0B">
        <w:rPr>
          <w:lang w:eastAsia="ja-JP"/>
        </w:rPr>
        <w:t xml:space="preserve"> PDCCHs for </w:t>
      </w:r>
    </w:p>
    <w:p w14:paraId="29956227" w14:textId="3530323A" w:rsidR="00A44B72" w:rsidRPr="00025D0B" w:rsidRDefault="00A44B72" w:rsidP="00A44B72">
      <w:pPr>
        <w:pStyle w:val="B1"/>
      </w:pPr>
      <w:r w:rsidRPr="00025D0B">
        <w:rPr>
          <w:lang w:eastAsia="ja-JP"/>
        </w:rPr>
        <w:t>-</w:t>
      </w:r>
      <w:r w:rsidRPr="00025D0B">
        <w:rPr>
          <w:lang w:eastAsia="ja-JP"/>
        </w:rPr>
        <w:tab/>
        <w:t>DCI formats with CRC scrambled by a C-RNTI, or a CS-RNTI, or a MCS</w:t>
      </w:r>
      <w:r w:rsidRPr="00025D0B">
        <w:rPr>
          <w:rFonts w:eastAsia="DengXian"/>
          <w:lang w:eastAsia="ja-JP"/>
        </w:rPr>
        <w:t>-C</w:t>
      </w:r>
      <w:r w:rsidRPr="00025D0B">
        <w:rPr>
          <w:lang w:eastAsia="ja-JP"/>
        </w:rPr>
        <w:t>-RNTI</w:t>
      </w:r>
      <w:r w:rsidR="005405DB" w:rsidRPr="00497077">
        <w:rPr>
          <w:lang w:eastAsia="ja-JP"/>
        </w:rPr>
        <w:t>, or a G-RNTI, or a G-CS-RNTI</w:t>
      </w:r>
      <w:r w:rsidRPr="00025D0B">
        <w:rPr>
          <w:lang w:eastAsia="ja-JP"/>
        </w:rPr>
        <w:t xml:space="preserve"> scheduling </w:t>
      </w:r>
      <m:oMath>
        <m:sSubSup>
          <m:sSubSupPr>
            <m:ctrlPr>
              <w:rPr>
                <w:rFonts w:ascii="Cambria Math" w:hAnsi="Cambria Math"/>
                <w:i/>
              </w:rPr>
            </m:ctrlPr>
          </m:sSubSupPr>
          <m:e>
            <m:r>
              <w:rPr>
                <w:rFonts w:ascii="Cambria Math" w:hAnsi="Cambria Math"/>
              </w:rPr>
              <m:t>16∙N</m:t>
            </m:r>
          </m:e>
          <m:sub>
            <m:r>
              <m:rPr>
                <m:sty m:val="p"/>
              </m:rPr>
              <w:rPr>
                <w:rFonts w:ascii="Cambria Math" w:hAnsi="Cambria Math"/>
              </w:rPr>
              <m:t>cells</m:t>
            </m:r>
          </m:sub>
          <m:sup>
            <m:r>
              <m:rPr>
                <m:sty m:val="p"/>
              </m:rPr>
              <w:rPr>
                <w:rFonts w:ascii="Cambria Math" w:hAnsi="Cambria Math"/>
              </w:rPr>
              <m:t>cap</m:t>
            </m:r>
            <m:r>
              <w:rPr>
                <w:rFonts w:ascii="Cambria Math" w:hAnsi="Cambria Math"/>
              </w:rPr>
              <m:t>-r17</m:t>
            </m:r>
          </m:sup>
        </m:sSubSup>
      </m:oMath>
      <w:r w:rsidRPr="00025D0B">
        <w:rPr>
          <w:lang w:eastAsia="ja-JP"/>
        </w:rPr>
        <w:t xml:space="preserve"> PDSCH receptions for which the UE has not received any corresponding PDSCH symbol over all </w:t>
      </w:r>
      <m:oMath>
        <m:sSubSup>
          <m:sSubSupPr>
            <m:ctrlPr>
              <w:rPr>
                <w:rFonts w:ascii="Cambria Math" w:eastAsia="Calibri" w:hAnsi="Cambria Math"/>
                <w:iCs/>
                <w:lang w:val="zh-CN"/>
              </w:rPr>
            </m:ctrlPr>
          </m:sSubSupPr>
          <m:e>
            <m:r>
              <w:rPr>
                <w:rFonts w:ascii="Cambria Math" w:hAnsi="Cambria Math"/>
                <w:lang w:val="zh-CN" w:eastAsia="zh-CN"/>
              </w:rPr>
              <m:t>N</m:t>
            </m:r>
          </m:e>
          <m:sub>
            <m:r>
              <m:rPr>
                <m:sty m:val="p"/>
              </m:rPr>
              <w:rPr>
                <w:rFonts w:ascii="Cambria Math" w:hAnsi="Cambria Math"/>
              </w:rPr>
              <m:t>cells</m:t>
            </m:r>
          </m:sub>
          <m:sup>
            <m:r>
              <m:rPr>
                <m:sty m:val="p"/>
              </m:rPr>
              <w:rPr>
                <w:rFonts w:ascii="Cambria Math" w:hAnsi="Cambria Math"/>
              </w:rPr>
              <m:t>DL</m:t>
            </m:r>
          </m:sup>
        </m:sSubSup>
      </m:oMath>
      <w:r w:rsidRPr="00025D0B">
        <w:t xml:space="preserve"> downlink cells</w:t>
      </w:r>
    </w:p>
    <w:p w14:paraId="62E34363" w14:textId="77777777" w:rsidR="00A44B72" w:rsidRPr="00025D0B" w:rsidRDefault="00A44B72" w:rsidP="00A44B72">
      <w:pPr>
        <w:pStyle w:val="B1"/>
      </w:pPr>
      <w:r w:rsidRPr="00025D0B">
        <w:rPr>
          <w:lang w:eastAsia="ja-JP"/>
        </w:rPr>
        <w:t>-</w:t>
      </w:r>
      <w:r w:rsidRPr="00025D0B">
        <w:rPr>
          <w:lang w:eastAsia="ja-JP"/>
        </w:rPr>
        <w:tab/>
        <w:t>DCI formats with CRC scrambled by a C-RNTI, or a CS-RNTI, or a MCS</w:t>
      </w:r>
      <w:r w:rsidRPr="00025D0B">
        <w:rPr>
          <w:rFonts w:eastAsia="DengXian"/>
          <w:lang w:eastAsia="ja-JP"/>
        </w:rPr>
        <w:t>-C</w:t>
      </w:r>
      <w:r w:rsidRPr="00025D0B">
        <w:rPr>
          <w:lang w:eastAsia="ja-JP"/>
        </w:rPr>
        <w:t xml:space="preserve">-RNTI scheduling </w:t>
      </w:r>
      <m:oMath>
        <m:sSubSup>
          <m:sSubSupPr>
            <m:ctrlPr>
              <w:rPr>
                <w:rFonts w:ascii="Cambria Math" w:hAnsi="Cambria Math"/>
                <w:i/>
              </w:rPr>
            </m:ctrlPr>
          </m:sSubSupPr>
          <m:e>
            <m:r>
              <w:rPr>
                <w:rFonts w:ascii="Cambria Math" w:hAnsi="Cambria Math"/>
              </w:rPr>
              <m:t>16∙N</m:t>
            </m:r>
          </m:e>
          <m:sub>
            <m:r>
              <m:rPr>
                <m:sty m:val="p"/>
              </m:rPr>
              <w:rPr>
                <w:rFonts w:ascii="Cambria Math" w:hAnsi="Cambria Math"/>
              </w:rPr>
              <m:t>cells</m:t>
            </m:r>
          </m:sub>
          <m:sup>
            <m:r>
              <m:rPr>
                <m:sty m:val="p"/>
              </m:rPr>
              <w:rPr>
                <w:rFonts w:ascii="Cambria Math" w:hAnsi="Cambria Math"/>
              </w:rPr>
              <m:t>cap</m:t>
            </m:r>
            <m:r>
              <w:rPr>
                <w:rFonts w:ascii="Cambria Math" w:hAnsi="Cambria Math"/>
              </w:rPr>
              <m:t>-r17</m:t>
            </m:r>
          </m:sup>
        </m:sSubSup>
      </m:oMath>
      <w:r w:rsidRPr="00025D0B">
        <w:rPr>
          <w:lang w:eastAsia="ja-JP"/>
        </w:rPr>
        <w:t xml:space="preserve"> PUSCH transmissions for which the UE has not transmitted any corresponding PUSCH symbol over all </w:t>
      </w:r>
      <m:oMath>
        <m:sSubSup>
          <m:sSubSupPr>
            <m:ctrlPr>
              <w:rPr>
                <w:rFonts w:ascii="Cambria Math" w:eastAsia="Calibri" w:hAnsi="Cambria Math"/>
                <w:iCs/>
                <w:lang w:val="zh-CN"/>
              </w:rPr>
            </m:ctrlPr>
          </m:sSubSupPr>
          <m:e>
            <m:r>
              <w:rPr>
                <w:rFonts w:ascii="Cambria Math" w:hAnsi="Cambria Math"/>
                <w:lang w:val="zh-CN" w:eastAsia="zh-CN"/>
              </w:rPr>
              <m:t>N</m:t>
            </m:r>
          </m:e>
          <m:sub>
            <m:r>
              <m:rPr>
                <m:sty m:val="p"/>
              </m:rPr>
              <w:rPr>
                <w:rFonts w:ascii="Cambria Math" w:hAnsi="Cambria Math"/>
              </w:rPr>
              <m:t>cells</m:t>
            </m:r>
          </m:sub>
          <m:sup>
            <m:r>
              <m:rPr>
                <m:sty m:val="p"/>
              </m:rPr>
              <w:rPr>
                <w:rFonts w:ascii="Cambria Math" w:hAnsi="Cambria Math"/>
              </w:rPr>
              <m:t>UL</m:t>
            </m:r>
          </m:sup>
        </m:sSubSup>
      </m:oMath>
      <w:r w:rsidRPr="00025D0B">
        <w:t xml:space="preserve"> uplink cells.</w:t>
      </w:r>
    </w:p>
    <w:p w14:paraId="439D2945" w14:textId="77777777" w:rsidR="00A44B72" w:rsidRPr="00025D0B" w:rsidRDefault="00A44B72" w:rsidP="00A44B72">
      <w:r w:rsidRPr="00025D0B">
        <w:rPr>
          <w:lang w:eastAsia="ko-KR"/>
        </w:rPr>
        <w:t xml:space="preserve">If </w:t>
      </w:r>
      <w:r w:rsidRPr="00025D0B">
        <w:t xml:space="preserve">a UE </w:t>
      </w:r>
      <w:r w:rsidRPr="00025D0B">
        <w:rPr>
          <w:iCs/>
        </w:rPr>
        <w:t xml:space="preserve">is </w:t>
      </w:r>
      <w:r w:rsidRPr="00025D0B">
        <w:t>provided</w:t>
      </w:r>
      <w:r w:rsidRPr="00025D0B">
        <w:rPr>
          <w:iCs/>
        </w:rPr>
        <w:t xml:space="preserve"> </w:t>
      </w:r>
      <w:r w:rsidRPr="00025D0B">
        <w:rPr>
          <w:i/>
        </w:rPr>
        <w:t>monitoringCapabilityConfig</w:t>
      </w:r>
      <w:r w:rsidRPr="00025D0B">
        <w:t xml:space="preserve"> = </w:t>
      </w:r>
      <w:r w:rsidRPr="00025D0B">
        <w:rPr>
          <w:i/>
        </w:rPr>
        <w:t>r1</w:t>
      </w:r>
      <w:r>
        <w:rPr>
          <w:i/>
        </w:rPr>
        <w:t>7</w:t>
      </w:r>
      <w:r w:rsidRPr="00025D0B">
        <w:rPr>
          <w:i/>
        </w:rPr>
        <w:t>monitoringcapability</w:t>
      </w:r>
      <w:r w:rsidRPr="00B0677B">
        <w:rPr>
          <w:iCs/>
        </w:rPr>
        <w:t xml:space="preserve"> </w:t>
      </w:r>
      <w:r w:rsidRPr="00025D0B">
        <w:rPr>
          <w:iCs/>
        </w:rPr>
        <w:t xml:space="preserve">for at least one serving cell, is </w:t>
      </w:r>
      <w:r w:rsidRPr="00025D0B">
        <w:t>provided</w:t>
      </w:r>
      <w:r w:rsidRPr="00025D0B">
        <w:rPr>
          <w:iCs/>
        </w:rPr>
        <w:t xml:space="preserve"> </w:t>
      </w:r>
      <w:r w:rsidRPr="00025D0B">
        <w:rPr>
          <w:i/>
        </w:rPr>
        <w:t>monitoringCapabilityConfig</w:t>
      </w:r>
      <w:r w:rsidRPr="00025D0B">
        <w:t xml:space="preserve"> = </w:t>
      </w:r>
      <w:r w:rsidRPr="00025D0B">
        <w:rPr>
          <w:i/>
        </w:rPr>
        <w:t>r15monitoringcapability</w:t>
      </w:r>
      <w:r w:rsidRPr="00025D0B">
        <w:rPr>
          <w:iCs/>
        </w:rPr>
        <w:t xml:space="preserve"> for at least one serving cell, is not provided </w:t>
      </w:r>
      <w:r w:rsidRPr="00025D0B">
        <w:rPr>
          <w:i/>
        </w:rPr>
        <w:t>monitoringCapabilityConfig</w:t>
      </w:r>
      <w:r w:rsidRPr="00025D0B">
        <w:t xml:space="preserve"> = </w:t>
      </w:r>
      <w:r w:rsidRPr="00025D0B">
        <w:rPr>
          <w:i/>
        </w:rPr>
        <w:t>r16monitoringcapability</w:t>
      </w:r>
      <w:r w:rsidRPr="00025D0B">
        <w:rPr>
          <w:iCs/>
        </w:rPr>
        <w:t xml:space="preserve"> for any serving cell,</w:t>
      </w:r>
      <w:r w:rsidRPr="00025D0B">
        <w:rPr>
          <w:lang w:eastAsia="ja-JP"/>
        </w:rPr>
        <w:t xml:space="preserve"> is not configured for NR-DC operation, indicates a capability to </w:t>
      </w:r>
      <w:r w:rsidRPr="00025D0B">
        <w:t xml:space="preserve">monitor PDCCH candidates for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cells</m:t>
            </m:r>
            <m:r>
              <w:rPr>
                <w:rFonts w:ascii="Cambria Math" w:hAnsi="Cambria Math"/>
              </w:rPr>
              <m:t>,r15/r17</m:t>
            </m:r>
          </m:sub>
          <m:sup>
            <m:r>
              <m:rPr>
                <m:sty m:val="p"/>
              </m:rPr>
              <w:rPr>
                <w:rFonts w:ascii="Cambria Math" w:hAnsi="Cambria Math"/>
              </w:rPr>
              <m:t>cap</m:t>
            </m:r>
            <m:r>
              <w:rPr>
                <w:rFonts w:ascii="Cambria Math" w:hAnsi="Cambria Math"/>
              </w:rPr>
              <m:t>-r17</m:t>
            </m:r>
          </m:sup>
        </m:sSubSup>
        <m:r>
          <w:rPr>
            <w:rFonts w:ascii="Cambria Math" w:hAnsi="Cambria Math"/>
          </w:rPr>
          <m:t>≥1</m:t>
        </m:r>
      </m:oMath>
      <w:r w:rsidRPr="00025D0B">
        <w:t xml:space="preserve"> downlink cells and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cells</m:t>
            </m:r>
            <m:r>
              <w:rPr>
                <w:rFonts w:ascii="Cambria Math" w:hAnsi="Cambria Math"/>
              </w:rPr>
              <m:t>,r17/r15</m:t>
            </m:r>
          </m:sub>
          <m:sup>
            <m:r>
              <m:rPr>
                <m:sty m:val="p"/>
              </m:rPr>
              <w:rPr>
                <w:rFonts w:ascii="Cambria Math" w:hAnsi="Cambria Math"/>
              </w:rPr>
              <m:t>cap</m:t>
            </m:r>
            <m:r>
              <w:rPr>
                <w:rFonts w:ascii="Cambria Math" w:hAnsi="Cambria Math"/>
              </w:rPr>
              <m:t>-r17</m:t>
            </m:r>
          </m:sup>
        </m:sSubSup>
        <m:r>
          <w:rPr>
            <w:rFonts w:ascii="Cambria Math" w:hAnsi="Cambria Math"/>
          </w:rPr>
          <m:t>≥1</m:t>
        </m:r>
      </m:oMath>
      <w:r w:rsidRPr="00025D0B">
        <w:t xml:space="preserve"> downlink cells, and </w:t>
      </w:r>
      <w:r w:rsidRPr="00025D0B">
        <w:rPr>
          <w:lang w:eastAsia="ko-KR"/>
        </w:rPr>
        <w:t>UE</w:t>
      </w:r>
      <w:r w:rsidRPr="00025D0B">
        <w:t xml:space="preserve"> is configured with </w:t>
      </w:r>
      <m:oMath>
        <m:sSubSup>
          <m:sSubSupPr>
            <m:ctrlPr>
              <w:rPr>
                <w:rFonts w:ascii="Cambria Math" w:eastAsia="Calibri" w:hAnsi="Cambria Math"/>
                <w:iCs/>
                <w:lang w:val="zh-CN"/>
              </w:rPr>
            </m:ctrlPr>
          </m:sSubSupPr>
          <m:e>
            <m:r>
              <w:rPr>
                <w:rFonts w:ascii="Cambria Math" w:hAnsi="Cambria Math"/>
                <w:lang w:val="zh-CN" w:eastAsia="zh-CN"/>
              </w:rPr>
              <m:t>N</m:t>
            </m:r>
          </m:e>
          <m:sub>
            <m:r>
              <m:rPr>
                <m:sty m:val="p"/>
              </m:rPr>
              <w:rPr>
                <w:rFonts w:ascii="Cambria Math" w:hAnsi="Cambria Math"/>
              </w:rPr>
              <m:t>cells</m:t>
            </m:r>
          </m:sub>
          <m:sup>
            <m:r>
              <m:rPr>
                <m:sty m:val="p"/>
              </m:rPr>
              <w:rPr>
                <w:rFonts w:ascii="Cambria Math" w:hAnsi="Cambria Math"/>
              </w:rPr>
              <m:t>DL</m:t>
            </m:r>
          </m:sup>
        </m:sSubSup>
        <m:r>
          <w:rPr>
            <w:rFonts w:ascii="Cambria Math" w:hAnsi="Cambria Math"/>
          </w:rPr>
          <m:t>&gt;1</m:t>
        </m:r>
      </m:oMath>
      <w:r w:rsidRPr="00025D0B">
        <w:t xml:space="preserve"> downlink cell or </w:t>
      </w:r>
      <m:oMath>
        <m:sSubSup>
          <m:sSubSupPr>
            <m:ctrlPr>
              <w:rPr>
                <w:rFonts w:ascii="Cambria Math" w:eastAsia="Calibri" w:hAnsi="Cambria Math"/>
                <w:iCs/>
                <w:lang w:val="zh-CN"/>
              </w:rPr>
            </m:ctrlPr>
          </m:sSubSupPr>
          <m:e>
            <m:r>
              <w:rPr>
                <w:rFonts w:ascii="Cambria Math" w:hAnsi="Cambria Math"/>
                <w:lang w:val="zh-CN" w:eastAsia="zh-CN"/>
              </w:rPr>
              <m:t>N</m:t>
            </m:r>
          </m:e>
          <m:sub>
            <m:r>
              <m:rPr>
                <m:sty m:val="p"/>
              </m:rPr>
              <w:rPr>
                <w:rFonts w:ascii="Cambria Math" w:hAnsi="Cambria Math"/>
              </w:rPr>
              <m:t>cells</m:t>
            </m:r>
          </m:sub>
          <m:sup>
            <m:r>
              <m:rPr>
                <m:sty m:val="p"/>
              </m:rPr>
              <w:rPr>
                <w:rFonts w:ascii="Cambria Math" w:hAnsi="Cambria Math"/>
              </w:rPr>
              <m:t>UL</m:t>
            </m:r>
          </m:sup>
        </m:sSubSup>
        <m:r>
          <w:rPr>
            <w:rFonts w:ascii="Cambria Math" w:hAnsi="Cambria Math"/>
          </w:rPr>
          <m:t>&gt;1</m:t>
        </m:r>
      </m:oMath>
      <w:r w:rsidRPr="00025D0B">
        <w:t xml:space="preserve"> uplink cell</w:t>
      </w:r>
      <w:r w:rsidRPr="00025D0B">
        <w:rPr>
          <w:lang w:val="en-US"/>
        </w:rPr>
        <w:t>s</w:t>
      </w:r>
      <w:r w:rsidRPr="00025D0B">
        <w:t>, the</w:t>
      </w:r>
      <w:r w:rsidRPr="00025D0B">
        <w:rPr>
          <w:lang w:eastAsia="ja-JP"/>
        </w:rPr>
        <w:t xml:space="preserve"> UE expects to have respectively received </w:t>
      </w:r>
    </w:p>
    <w:p w14:paraId="7F452304" w14:textId="16D7DE1F" w:rsidR="00A44B72" w:rsidRPr="00025D0B" w:rsidRDefault="00A44B72" w:rsidP="00A44B72">
      <w:pPr>
        <w:pStyle w:val="B1"/>
        <w:rPr>
          <w:i/>
          <w:lang w:val="en-US"/>
        </w:rPr>
      </w:pPr>
      <w:r w:rsidRPr="00025D0B">
        <w:rPr>
          <w:lang w:eastAsia="ja-JP"/>
        </w:rPr>
        <w:t>-</w:t>
      </w:r>
      <w:r w:rsidRPr="00025D0B">
        <w:rPr>
          <w:lang w:eastAsia="ja-JP"/>
        </w:rPr>
        <w:tab/>
        <w:t xml:space="preserve">at most </w:t>
      </w:r>
      <m:oMath>
        <m:sSubSup>
          <m:sSubSupPr>
            <m:ctrlPr>
              <w:rPr>
                <w:rFonts w:ascii="Cambria Math" w:hAnsi="Cambria Math"/>
                <w:i/>
              </w:rPr>
            </m:ctrlPr>
          </m:sSubSupPr>
          <m:e>
            <m:r>
              <w:rPr>
                <w:rFonts w:ascii="Cambria Math" w:hAnsi="Cambria Math"/>
              </w:rPr>
              <m:t>16∙N</m:t>
            </m:r>
          </m:e>
          <m:sub>
            <m:r>
              <w:rPr>
                <w:rFonts w:ascii="Cambria Math" w:hAnsi="Cambria Math"/>
              </w:rPr>
              <m:t>cells,r15/r17</m:t>
            </m:r>
          </m:sub>
          <m:sup>
            <m:r>
              <w:rPr>
                <w:rFonts w:ascii="Cambria Math" w:hAnsi="Cambria Math"/>
              </w:rPr>
              <m:t>cap-r17</m:t>
            </m:r>
          </m:sup>
        </m:sSubSup>
      </m:oMath>
      <w:r w:rsidRPr="00025D0B">
        <w:t xml:space="preserve"> PDCCHs for </w:t>
      </w:r>
      <w:r w:rsidRPr="00025D0B">
        <w:rPr>
          <w:lang w:eastAsia="ja-JP"/>
        </w:rPr>
        <w:t>DCI formats with CRC scrambled by a C-RNTI, or a CS-RNTI, or a MCS</w:t>
      </w:r>
      <w:r w:rsidRPr="00025D0B">
        <w:rPr>
          <w:rFonts w:eastAsia="DengXian"/>
          <w:lang w:eastAsia="ja-JP"/>
        </w:rPr>
        <w:t>-C</w:t>
      </w:r>
      <w:r w:rsidRPr="00025D0B">
        <w:rPr>
          <w:lang w:eastAsia="ja-JP"/>
        </w:rPr>
        <w:t>-RNTI</w:t>
      </w:r>
      <w:r w:rsidR="005405DB" w:rsidRPr="00497077">
        <w:rPr>
          <w:lang w:eastAsia="ja-JP"/>
        </w:rPr>
        <w:t>, or a G-RNTI</w:t>
      </w:r>
      <w:r w:rsidR="00DE3D33" w:rsidRPr="00DE3D33">
        <w:rPr>
          <w:lang w:val="en-GB" w:eastAsia="ja-JP"/>
        </w:rPr>
        <w:t xml:space="preserve"> </w:t>
      </w:r>
      <w:r w:rsidR="00DE3D33">
        <w:rPr>
          <w:lang w:val="en-GB" w:eastAsia="ja-JP"/>
        </w:rPr>
        <w:t>for multicast</w:t>
      </w:r>
      <w:r w:rsidR="005405DB" w:rsidRPr="00497077">
        <w:rPr>
          <w:lang w:eastAsia="ja-JP"/>
        </w:rPr>
        <w:t>, or a G-CS-RNTI</w:t>
      </w:r>
      <w:r w:rsidRPr="00025D0B">
        <w:rPr>
          <w:lang w:eastAsia="ja-JP"/>
        </w:rPr>
        <w:t xml:space="preserve"> scheduling </w:t>
      </w:r>
      <m:oMath>
        <m:sSubSup>
          <m:sSubSupPr>
            <m:ctrlPr>
              <w:rPr>
                <w:rFonts w:ascii="Cambria Math" w:hAnsi="Cambria Math"/>
                <w:i/>
              </w:rPr>
            </m:ctrlPr>
          </m:sSubSupPr>
          <m:e>
            <m:r>
              <w:rPr>
                <w:rFonts w:ascii="Cambria Math" w:hAnsi="Cambria Math"/>
              </w:rPr>
              <m:t>16∙N</m:t>
            </m:r>
          </m:e>
          <m:sub>
            <m:r>
              <w:rPr>
                <w:rFonts w:ascii="Cambria Math" w:hAnsi="Cambria Math"/>
              </w:rPr>
              <m:t>cells,r15/r17</m:t>
            </m:r>
          </m:sub>
          <m:sup>
            <m:r>
              <w:rPr>
                <w:rFonts w:ascii="Cambria Math" w:hAnsi="Cambria Math"/>
              </w:rPr>
              <m:t>cap-r17</m:t>
            </m:r>
          </m:sup>
        </m:sSubSup>
      </m:oMath>
      <w:r w:rsidRPr="00025D0B">
        <w:rPr>
          <w:lang w:eastAsia="ja-JP"/>
        </w:rPr>
        <w:t xml:space="preserve"> PDSCH receptions for which the UE has not received any corresponding PDSCH symbol over all </w:t>
      </w:r>
      <w:r w:rsidRPr="00025D0B">
        <w:t xml:space="preserve">serving cells </w:t>
      </w:r>
      <w:r w:rsidRPr="00025D0B">
        <w:rPr>
          <w:lang w:eastAsia="ja-JP"/>
        </w:rPr>
        <w:t xml:space="preserve">that are provided </w:t>
      </w:r>
      <w:r w:rsidRPr="00025D0B">
        <w:rPr>
          <w:i/>
        </w:rPr>
        <w:t>monitoringCapabilityConfig</w:t>
      </w:r>
      <w:r w:rsidRPr="00025D0B">
        <w:t xml:space="preserve"> = </w:t>
      </w:r>
      <w:r w:rsidRPr="00025D0B">
        <w:rPr>
          <w:i/>
        </w:rPr>
        <w:t>r1</w:t>
      </w:r>
      <w:r w:rsidRPr="00025D0B">
        <w:rPr>
          <w:i/>
          <w:lang w:val="en-US"/>
        </w:rPr>
        <w:t>5</w:t>
      </w:r>
      <w:r w:rsidRPr="00025D0B">
        <w:rPr>
          <w:i/>
        </w:rPr>
        <w:t>monitoringcapability</w:t>
      </w:r>
      <w:r w:rsidRPr="00025D0B">
        <w:rPr>
          <w:lang w:val="en-US" w:eastAsia="ja-JP"/>
        </w:rPr>
        <w:t xml:space="preserve"> </w:t>
      </w:r>
    </w:p>
    <w:p w14:paraId="1A5D4053" w14:textId="77777777" w:rsidR="00A44B72" w:rsidRPr="00025D0B" w:rsidRDefault="00A44B72" w:rsidP="00A44B72">
      <w:pPr>
        <w:pStyle w:val="B1"/>
        <w:rPr>
          <w:i/>
        </w:rPr>
      </w:pPr>
      <w:r w:rsidRPr="00025D0B">
        <w:rPr>
          <w:lang w:eastAsia="ja-JP"/>
        </w:rPr>
        <w:t>-</w:t>
      </w:r>
      <w:r w:rsidRPr="00025D0B">
        <w:rPr>
          <w:lang w:eastAsia="ja-JP"/>
        </w:rPr>
        <w:tab/>
        <w:t xml:space="preserve">at most </w:t>
      </w:r>
      <m:oMath>
        <m:sSubSup>
          <m:sSubSupPr>
            <m:ctrlPr>
              <w:rPr>
                <w:rFonts w:ascii="Cambria Math" w:hAnsi="Cambria Math"/>
                <w:i/>
              </w:rPr>
            </m:ctrlPr>
          </m:sSubSupPr>
          <m:e>
            <m:r>
              <w:rPr>
                <w:rFonts w:ascii="Cambria Math" w:hAnsi="Cambria Math"/>
              </w:rPr>
              <m:t>16∙N</m:t>
            </m:r>
          </m:e>
          <m:sub>
            <m:r>
              <w:rPr>
                <w:rFonts w:ascii="Cambria Math" w:hAnsi="Cambria Math"/>
              </w:rPr>
              <m:t>cells,r15/r17</m:t>
            </m:r>
          </m:sub>
          <m:sup>
            <m:r>
              <w:rPr>
                <w:rFonts w:ascii="Cambria Math" w:hAnsi="Cambria Math"/>
              </w:rPr>
              <m:t>cap-r17</m:t>
            </m:r>
          </m:sup>
        </m:sSubSup>
      </m:oMath>
      <w:r w:rsidRPr="00025D0B">
        <w:t xml:space="preserve"> PDCCHs for </w:t>
      </w:r>
      <w:r w:rsidRPr="00025D0B">
        <w:rPr>
          <w:lang w:eastAsia="ja-JP"/>
        </w:rPr>
        <w:t>DCI formats with CRC scrambled by a C-RNTI, or a CS-RNTI, or a MCS</w:t>
      </w:r>
      <w:r w:rsidRPr="00025D0B">
        <w:rPr>
          <w:rFonts w:eastAsia="DengXian"/>
          <w:lang w:eastAsia="ja-JP"/>
        </w:rPr>
        <w:t>-C</w:t>
      </w:r>
      <w:r w:rsidRPr="00025D0B">
        <w:rPr>
          <w:lang w:eastAsia="ja-JP"/>
        </w:rPr>
        <w:t xml:space="preserve">-RNTI scheduling </w:t>
      </w:r>
      <m:oMath>
        <m:sSubSup>
          <m:sSubSupPr>
            <m:ctrlPr>
              <w:rPr>
                <w:rFonts w:ascii="Cambria Math" w:hAnsi="Cambria Math"/>
                <w:i/>
              </w:rPr>
            </m:ctrlPr>
          </m:sSubSupPr>
          <m:e>
            <m:r>
              <w:rPr>
                <w:rFonts w:ascii="Cambria Math" w:hAnsi="Cambria Math"/>
              </w:rPr>
              <m:t>16∙N</m:t>
            </m:r>
          </m:e>
          <m:sub>
            <m:r>
              <w:rPr>
                <w:rFonts w:ascii="Cambria Math" w:hAnsi="Cambria Math"/>
              </w:rPr>
              <m:t>cells,r15/r17</m:t>
            </m:r>
          </m:sub>
          <m:sup>
            <m:r>
              <w:rPr>
                <w:rFonts w:ascii="Cambria Math" w:hAnsi="Cambria Math"/>
              </w:rPr>
              <m:t>cap-r17</m:t>
            </m:r>
          </m:sup>
        </m:sSubSup>
      </m:oMath>
      <w:r w:rsidRPr="00025D0B">
        <w:rPr>
          <w:lang w:eastAsia="ja-JP"/>
        </w:rPr>
        <w:t xml:space="preserve"> PUSCH transmissions for which the UE has not transmitted any corresponding PUSCH symbol over all </w:t>
      </w:r>
      <w:r w:rsidRPr="00025D0B">
        <w:t xml:space="preserve">serving cells </w:t>
      </w:r>
      <w:r w:rsidRPr="00025D0B">
        <w:rPr>
          <w:lang w:eastAsia="ja-JP"/>
        </w:rPr>
        <w:t xml:space="preserve">that are provided </w:t>
      </w:r>
      <w:r w:rsidRPr="00025D0B">
        <w:rPr>
          <w:i/>
        </w:rPr>
        <w:t>monitoringCapabilityConfig</w:t>
      </w:r>
      <w:r w:rsidRPr="00025D0B">
        <w:t xml:space="preserve"> = </w:t>
      </w:r>
      <w:r w:rsidRPr="00025D0B">
        <w:rPr>
          <w:i/>
        </w:rPr>
        <w:t>r1</w:t>
      </w:r>
      <w:r w:rsidRPr="00025D0B">
        <w:rPr>
          <w:i/>
          <w:lang w:val="en-US"/>
        </w:rPr>
        <w:t>5</w:t>
      </w:r>
      <w:r w:rsidRPr="00025D0B">
        <w:rPr>
          <w:i/>
        </w:rPr>
        <w:t>monitoringcapability</w:t>
      </w:r>
    </w:p>
    <w:p w14:paraId="06796AFA" w14:textId="619C7E79" w:rsidR="00A44B72" w:rsidRPr="00025D0B" w:rsidRDefault="00A44B72" w:rsidP="00A44B72">
      <w:pPr>
        <w:pStyle w:val="B1"/>
        <w:rPr>
          <w:i/>
        </w:rPr>
      </w:pPr>
      <w:r w:rsidRPr="00025D0B">
        <w:rPr>
          <w:lang w:eastAsia="ja-JP"/>
        </w:rPr>
        <w:t>-</w:t>
      </w:r>
      <w:r w:rsidRPr="00025D0B">
        <w:rPr>
          <w:lang w:eastAsia="ja-JP"/>
        </w:rPr>
        <w:tab/>
        <w:t xml:space="preserve">at most </w:t>
      </w:r>
      <m:oMath>
        <m:sSubSup>
          <m:sSubSupPr>
            <m:ctrlPr>
              <w:rPr>
                <w:rFonts w:ascii="Cambria Math" w:hAnsi="Cambria Math"/>
                <w:i/>
              </w:rPr>
            </m:ctrlPr>
          </m:sSubSupPr>
          <m:e>
            <m:r>
              <w:rPr>
                <w:rFonts w:ascii="Cambria Math" w:hAnsi="Cambria Math"/>
              </w:rPr>
              <m:t>16∙N</m:t>
            </m:r>
          </m:e>
          <m:sub>
            <m:r>
              <w:rPr>
                <w:rFonts w:ascii="Cambria Math" w:hAnsi="Cambria Math"/>
              </w:rPr>
              <m:t>cells,r17/r15</m:t>
            </m:r>
          </m:sub>
          <m:sup>
            <m:r>
              <w:rPr>
                <w:rFonts w:ascii="Cambria Math" w:hAnsi="Cambria Math"/>
              </w:rPr>
              <m:t>cap-r17</m:t>
            </m:r>
          </m:sup>
        </m:sSubSup>
      </m:oMath>
      <w:r w:rsidRPr="00025D0B">
        <w:t xml:space="preserve"> PDCCHs for </w:t>
      </w:r>
      <w:r w:rsidRPr="00025D0B">
        <w:rPr>
          <w:lang w:eastAsia="ja-JP"/>
        </w:rPr>
        <w:t>DCI formats with CRC scrambled by a C-RNTI, or a CS-RNTI, or a MCS</w:t>
      </w:r>
      <w:r w:rsidRPr="00025D0B">
        <w:rPr>
          <w:rFonts w:eastAsia="DengXian"/>
          <w:lang w:eastAsia="ja-JP"/>
        </w:rPr>
        <w:t>-C</w:t>
      </w:r>
      <w:r w:rsidRPr="00025D0B">
        <w:rPr>
          <w:lang w:eastAsia="ja-JP"/>
        </w:rPr>
        <w:t>-RNTI</w:t>
      </w:r>
      <w:r w:rsidR="005405DB" w:rsidRPr="00497077">
        <w:rPr>
          <w:lang w:eastAsia="ja-JP"/>
        </w:rPr>
        <w:t>, or a G-RNTI</w:t>
      </w:r>
      <w:r w:rsidR="00DE3D33" w:rsidRPr="00DE3D33">
        <w:rPr>
          <w:lang w:val="en-GB" w:eastAsia="ja-JP"/>
        </w:rPr>
        <w:t xml:space="preserve"> </w:t>
      </w:r>
      <w:r w:rsidR="00DE3D33">
        <w:rPr>
          <w:lang w:val="en-GB" w:eastAsia="ja-JP"/>
        </w:rPr>
        <w:t>for multicast</w:t>
      </w:r>
      <w:r w:rsidR="005405DB" w:rsidRPr="00497077">
        <w:rPr>
          <w:lang w:eastAsia="ja-JP"/>
        </w:rPr>
        <w:t>, or a G-CS-RNTI</w:t>
      </w:r>
      <w:r w:rsidRPr="00025D0B">
        <w:rPr>
          <w:lang w:eastAsia="ja-JP"/>
        </w:rPr>
        <w:t xml:space="preserve"> scheduling </w:t>
      </w:r>
      <m:oMath>
        <m:sSubSup>
          <m:sSubSupPr>
            <m:ctrlPr>
              <w:rPr>
                <w:rFonts w:ascii="Cambria Math" w:hAnsi="Cambria Math"/>
                <w:i/>
              </w:rPr>
            </m:ctrlPr>
          </m:sSubSupPr>
          <m:e>
            <m:r>
              <w:rPr>
                <w:rFonts w:ascii="Cambria Math" w:hAnsi="Cambria Math"/>
              </w:rPr>
              <m:t>16∙N</m:t>
            </m:r>
          </m:e>
          <m:sub>
            <m:r>
              <w:rPr>
                <w:rFonts w:ascii="Cambria Math" w:hAnsi="Cambria Math"/>
              </w:rPr>
              <m:t>cells,r17/r15</m:t>
            </m:r>
          </m:sub>
          <m:sup>
            <m:r>
              <w:rPr>
                <w:rFonts w:ascii="Cambria Math" w:hAnsi="Cambria Math"/>
              </w:rPr>
              <m:t>cap-r17</m:t>
            </m:r>
          </m:sup>
        </m:sSubSup>
      </m:oMath>
      <w:r w:rsidRPr="00025D0B">
        <w:rPr>
          <w:lang w:eastAsia="ja-JP"/>
        </w:rPr>
        <w:t xml:space="preserve"> PDSCH receptions for which the UE has not received any corresponding PDSCH symbol over all </w:t>
      </w:r>
      <w:r w:rsidRPr="00025D0B">
        <w:t xml:space="preserve">serving cells </w:t>
      </w:r>
      <w:r w:rsidRPr="00025D0B">
        <w:rPr>
          <w:lang w:val="en-US" w:eastAsia="ja-JP"/>
        </w:rPr>
        <w:t xml:space="preserve">with </w:t>
      </w:r>
      <w:r w:rsidRPr="00025D0B">
        <w:rPr>
          <w:i/>
        </w:rPr>
        <w:t>monitoringCapabilityConfig</w:t>
      </w:r>
      <w:r w:rsidRPr="00025D0B">
        <w:t xml:space="preserve"> = </w:t>
      </w:r>
      <w:r w:rsidRPr="00025D0B">
        <w:rPr>
          <w:i/>
        </w:rPr>
        <w:t>r1</w:t>
      </w:r>
      <w:r>
        <w:rPr>
          <w:i/>
        </w:rPr>
        <w:t>7</w:t>
      </w:r>
      <w:r w:rsidRPr="00025D0B">
        <w:rPr>
          <w:i/>
        </w:rPr>
        <w:t>monitoringcapability</w:t>
      </w:r>
    </w:p>
    <w:p w14:paraId="7B099C7C" w14:textId="77777777" w:rsidR="00A44B72" w:rsidRPr="00025D0B" w:rsidRDefault="00A44B72" w:rsidP="00A44B72">
      <w:pPr>
        <w:pStyle w:val="B1"/>
        <w:rPr>
          <w:rFonts w:eastAsia="MS Mincho"/>
          <w:lang w:eastAsia="ja-JP"/>
        </w:rPr>
      </w:pPr>
      <w:r w:rsidRPr="00025D0B">
        <w:rPr>
          <w:lang w:eastAsia="ja-JP"/>
        </w:rPr>
        <w:lastRenderedPageBreak/>
        <w:t>-</w:t>
      </w:r>
      <w:r w:rsidRPr="00025D0B">
        <w:rPr>
          <w:lang w:eastAsia="ja-JP"/>
        </w:rPr>
        <w:tab/>
        <w:t xml:space="preserve">at most </w:t>
      </w:r>
      <m:oMath>
        <m:sSubSup>
          <m:sSubSupPr>
            <m:ctrlPr>
              <w:rPr>
                <w:rFonts w:ascii="Cambria Math" w:hAnsi="Cambria Math"/>
                <w:i/>
              </w:rPr>
            </m:ctrlPr>
          </m:sSubSupPr>
          <m:e>
            <m:r>
              <w:rPr>
                <w:rFonts w:ascii="Cambria Math" w:hAnsi="Cambria Math"/>
              </w:rPr>
              <m:t>16∙N</m:t>
            </m:r>
          </m:e>
          <m:sub>
            <m:r>
              <w:rPr>
                <w:rFonts w:ascii="Cambria Math" w:hAnsi="Cambria Math"/>
              </w:rPr>
              <m:t>cells,r17/r15</m:t>
            </m:r>
          </m:sub>
          <m:sup>
            <m:r>
              <w:rPr>
                <w:rFonts w:ascii="Cambria Math" w:hAnsi="Cambria Math"/>
              </w:rPr>
              <m:t>cap-r17</m:t>
            </m:r>
          </m:sup>
        </m:sSubSup>
      </m:oMath>
      <w:r w:rsidRPr="00025D0B">
        <w:t xml:space="preserve"> PDCCHs for </w:t>
      </w:r>
      <w:r w:rsidRPr="00025D0B">
        <w:rPr>
          <w:lang w:eastAsia="ja-JP"/>
        </w:rPr>
        <w:t>DCI formats with CRC scrambled by a C-RNTI, or a CS-RNTI, or a MCS</w:t>
      </w:r>
      <w:r w:rsidRPr="00025D0B">
        <w:rPr>
          <w:rFonts w:eastAsia="DengXian"/>
          <w:lang w:eastAsia="ja-JP"/>
        </w:rPr>
        <w:t>-C</w:t>
      </w:r>
      <w:r w:rsidRPr="00025D0B">
        <w:rPr>
          <w:lang w:eastAsia="ja-JP"/>
        </w:rPr>
        <w:t xml:space="preserve">-RNTI scheduling </w:t>
      </w:r>
      <m:oMath>
        <m:sSubSup>
          <m:sSubSupPr>
            <m:ctrlPr>
              <w:rPr>
                <w:rFonts w:ascii="Cambria Math" w:hAnsi="Cambria Math"/>
                <w:i/>
              </w:rPr>
            </m:ctrlPr>
          </m:sSubSupPr>
          <m:e>
            <m:r>
              <w:rPr>
                <w:rFonts w:ascii="Cambria Math" w:hAnsi="Cambria Math"/>
              </w:rPr>
              <m:t>16∙N</m:t>
            </m:r>
          </m:e>
          <m:sub>
            <m:r>
              <w:rPr>
                <w:rFonts w:ascii="Cambria Math" w:hAnsi="Cambria Math"/>
              </w:rPr>
              <m:t>cells,r17/r15</m:t>
            </m:r>
          </m:sub>
          <m:sup>
            <m:r>
              <w:rPr>
                <w:rFonts w:ascii="Cambria Math" w:hAnsi="Cambria Math"/>
              </w:rPr>
              <m:t>cap-r17</m:t>
            </m:r>
          </m:sup>
        </m:sSubSup>
      </m:oMath>
      <w:r w:rsidRPr="00025D0B">
        <w:rPr>
          <w:lang w:eastAsia="ja-JP"/>
        </w:rPr>
        <w:t xml:space="preserve"> PUSCH transmissions for which the UE has not transmitted any corresponding PUSCH symbol over all </w:t>
      </w:r>
      <w:r w:rsidRPr="00025D0B">
        <w:t xml:space="preserve">serving cells </w:t>
      </w:r>
      <w:r w:rsidRPr="00025D0B">
        <w:rPr>
          <w:lang w:val="en-US" w:eastAsia="ja-JP"/>
        </w:rPr>
        <w:t xml:space="preserve">with </w:t>
      </w:r>
      <w:r w:rsidRPr="00025D0B">
        <w:rPr>
          <w:i/>
        </w:rPr>
        <w:t>monitoringCapabilityConfig</w:t>
      </w:r>
      <w:r w:rsidRPr="00025D0B">
        <w:t xml:space="preserve"> = </w:t>
      </w:r>
      <w:r w:rsidRPr="00025D0B">
        <w:rPr>
          <w:i/>
        </w:rPr>
        <w:t>r1</w:t>
      </w:r>
      <w:r>
        <w:rPr>
          <w:i/>
        </w:rPr>
        <w:t>7</w:t>
      </w:r>
      <w:r w:rsidRPr="00025D0B">
        <w:rPr>
          <w:i/>
        </w:rPr>
        <w:t>monitoringcapability</w:t>
      </w:r>
    </w:p>
    <w:p w14:paraId="3AC52C92" w14:textId="77777777" w:rsidR="00A44B72" w:rsidRPr="00025D0B" w:rsidRDefault="00A44B72" w:rsidP="00A44B72">
      <w:r w:rsidRPr="00025D0B">
        <w:rPr>
          <w:lang w:eastAsia="ko-KR"/>
        </w:rPr>
        <w:t xml:space="preserve">If </w:t>
      </w:r>
      <w:r w:rsidRPr="00025D0B">
        <w:t xml:space="preserve">a UE </w:t>
      </w:r>
      <w:r w:rsidRPr="00025D0B">
        <w:rPr>
          <w:iCs/>
        </w:rPr>
        <w:t xml:space="preserve">is </w:t>
      </w:r>
      <w:r w:rsidRPr="00025D0B">
        <w:t>provided</w:t>
      </w:r>
      <w:r w:rsidRPr="00025D0B">
        <w:rPr>
          <w:iCs/>
        </w:rPr>
        <w:t xml:space="preserve"> </w:t>
      </w:r>
      <w:r w:rsidRPr="00025D0B">
        <w:rPr>
          <w:i/>
        </w:rPr>
        <w:t>monitoringCapabilityConfig</w:t>
      </w:r>
      <w:r w:rsidRPr="00025D0B">
        <w:t xml:space="preserve"> = </w:t>
      </w:r>
      <w:r w:rsidRPr="00025D0B">
        <w:rPr>
          <w:i/>
        </w:rPr>
        <w:t>r1</w:t>
      </w:r>
      <w:r>
        <w:rPr>
          <w:i/>
        </w:rPr>
        <w:t>7</w:t>
      </w:r>
      <w:r w:rsidRPr="00025D0B">
        <w:rPr>
          <w:i/>
        </w:rPr>
        <w:t>monitoringcapability</w:t>
      </w:r>
      <w:r w:rsidRPr="00025D0B">
        <w:rPr>
          <w:iCs/>
        </w:rPr>
        <w:t xml:space="preserve"> </w:t>
      </w:r>
      <w:r>
        <w:rPr>
          <w:iCs/>
        </w:rPr>
        <w:t xml:space="preserve">for </w:t>
      </w:r>
      <w:r w:rsidRPr="00025D0B">
        <w:rPr>
          <w:iCs/>
        </w:rPr>
        <w:t xml:space="preserve">at least one serving cell, is </w:t>
      </w:r>
      <w:r w:rsidRPr="00025D0B">
        <w:t>provided</w:t>
      </w:r>
      <w:r w:rsidRPr="00025D0B">
        <w:rPr>
          <w:iCs/>
        </w:rPr>
        <w:t xml:space="preserve"> </w:t>
      </w:r>
      <w:r w:rsidRPr="00025D0B">
        <w:rPr>
          <w:i/>
        </w:rPr>
        <w:t>monitoringCapabilityConfig</w:t>
      </w:r>
      <w:r w:rsidRPr="00025D0B">
        <w:t xml:space="preserve"> = </w:t>
      </w:r>
      <w:r w:rsidRPr="00025D0B">
        <w:rPr>
          <w:i/>
        </w:rPr>
        <w:t>r16monitoringcapability</w:t>
      </w:r>
      <w:r w:rsidRPr="00025D0B">
        <w:rPr>
          <w:iCs/>
        </w:rPr>
        <w:t xml:space="preserve"> for at least one serving cell, is not provided </w:t>
      </w:r>
      <w:r w:rsidRPr="00025D0B">
        <w:rPr>
          <w:i/>
        </w:rPr>
        <w:t>monitoringCapabilityConfig</w:t>
      </w:r>
      <w:r w:rsidRPr="00025D0B">
        <w:t xml:space="preserve"> = </w:t>
      </w:r>
      <w:r w:rsidRPr="00025D0B">
        <w:rPr>
          <w:i/>
        </w:rPr>
        <w:t>r15monitoringcapability</w:t>
      </w:r>
      <w:r w:rsidRPr="00025D0B">
        <w:rPr>
          <w:iCs/>
        </w:rPr>
        <w:t xml:space="preserve"> for any serving cell,</w:t>
      </w:r>
      <w:r w:rsidRPr="00025D0B">
        <w:rPr>
          <w:lang w:eastAsia="ja-JP"/>
        </w:rPr>
        <w:t xml:space="preserve"> is not configured for NR-DC operation, indicates a capability to </w:t>
      </w:r>
      <w:r w:rsidRPr="00025D0B">
        <w:t xml:space="preserve">monitor PDCCH candidates for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cells</m:t>
            </m:r>
            <m:r>
              <w:rPr>
                <w:rFonts w:ascii="Cambria Math" w:hAnsi="Cambria Math"/>
              </w:rPr>
              <m:t>,r16/r17</m:t>
            </m:r>
          </m:sub>
          <m:sup>
            <m:r>
              <m:rPr>
                <m:sty m:val="p"/>
              </m:rPr>
              <w:rPr>
                <w:rFonts w:ascii="Cambria Math" w:hAnsi="Cambria Math"/>
              </w:rPr>
              <m:t>cap</m:t>
            </m:r>
            <m:r>
              <w:rPr>
                <w:rFonts w:ascii="Cambria Math" w:hAnsi="Cambria Math"/>
              </w:rPr>
              <m:t>-r17</m:t>
            </m:r>
          </m:sup>
        </m:sSubSup>
        <m:r>
          <w:rPr>
            <w:rFonts w:ascii="Cambria Math" w:hAnsi="Cambria Math"/>
          </w:rPr>
          <m:t>≥1</m:t>
        </m:r>
      </m:oMath>
      <w:r w:rsidRPr="00025D0B">
        <w:t xml:space="preserve"> downlink cells and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cells</m:t>
            </m:r>
            <m:r>
              <w:rPr>
                <w:rFonts w:ascii="Cambria Math" w:hAnsi="Cambria Math"/>
              </w:rPr>
              <m:t>,r17/r16</m:t>
            </m:r>
          </m:sub>
          <m:sup>
            <m:r>
              <m:rPr>
                <m:sty m:val="p"/>
              </m:rPr>
              <w:rPr>
                <w:rFonts w:ascii="Cambria Math" w:hAnsi="Cambria Math"/>
              </w:rPr>
              <m:t>cap</m:t>
            </m:r>
            <m:r>
              <w:rPr>
                <w:rFonts w:ascii="Cambria Math" w:hAnsi="Cambria Math"/>
              </w:rPr>
              <m:t>-r17</m:t>
            </m:r>
          </m:sup>
        </m:sSubSup>
        <m:r>
          <w:rPr>
            <w:rFonts w:ascii="Cambria Math" w:hAnsi="Cambria Math"/>
          </w:rPr>
          <m:t>≥1</m:t>
        </m:r>
      </m:oMath>
      <w:r w:rsidRPr="00025D0B">
        <w:t xml:space="preserve"> downlink cells, and the </w:t>
      </w:r>
      <w:r w:rsidRPr="00025D0B">
        <w:rPr>
          <w:lang w:eastAsia="ko-KR"/>
        </w:rPr>
        <w:t>UE</w:t>
      </w:r>
      <w:r w:rsidRPr="00025D0B">
        <w:t xml:space="preserve"> is configured with </w:t>
      </w:r>
      <m:oMath>
        <m:sSubSup>
          <m:sSubSupPr>
            <m:ctrlPr>
              <w:rPr>
                <w:rFonts w:ascii="Cambria Math" w:eastAsia="Calibri" w:hAnsi="Cambria Math"/>
                <w:iCs/>
                <w:lang w:val="zh-CN"/>
              </w:rPr>
            </m:ctrlPr>
          </m:sSubSupPr>
          <m:e>
            <m:r>
              <w:rPr>
                <w:rFonts w:ascii="Cambria Math" w:hAnsi="Cambria Math"/>
                <w:lang w:val="zh-CN" w:eastAsia="zh-CN"/>
              </w:rPr>
              <m:t>N</m:t>
            </m:r>
          </m:e>
          <m:sub>
            <m:r>
              <m:rPr>
                <m:sty m:val="p"/>
              </m:rPr>
              <w:rPr>
                <w:rFonts w:ascii="Cambria Math" w:hAnsi="Cambria Math"/>
              </w:rPr>
              <m:t>cells</m:t>
            </m:r>
          </m:sub>
          <m:sup>
            <m:r>
              <m:rPr>
                <m:sty m:val="p"/>
              </m:rPr>
              <w:rPr>
                <w:rFonts w:ascii="Cambria Math" w:hAnsi="Cambria Math"/>
              </w:rPr>
              <m:t>DL</m:t>
            </m:r>
          </m:sup>
        </m:sSubSup>
        <m:r>
          <w:rPr>
            <w:rFonts w:ascii="Cambria Math" w:hAnsi="Cambria Math"/>
          </w:rPr>
          <m:t>&gt;1</m:t>
        </m:r>
      </m:oMath>
      <w:r w:rsidRPr="00025D0B">
        <w:t xml:space="preserve"> downlink cells or </w:t>
      </w:r>
      <m:oMath>
        <m:sSubSup>
          <m:sSubSupPr>
            <m:ctrlPr>
              <w:rPr>
                <w:rFonts w:ascii="Cambria Math" w:eastAsia="Calibri" w:hAnsi="Cambria Math"/>
                <w:iCs/>
                <w:lang w:val="zh-CN"/>
              </w:rPr>
            </m:ctrlPr>
          </m:sSubSupPr>
          <m:e>
            <m:r>
              <w:rPr>
                <w:rFonts w:ascii="Cambria Math" w:hAnsi="Cambria Math"/>
                <w:lang w:val="zh-CN" w:eastAsia="zh-CN"/>
              </w:rPr>
              <m:t>N</m:t>
            </m:r>
          </m:e>
          <m:sub>
            <m:r>
              <m:rPr>
                <m:sty m:val="p"/>
              </m:rPr>
              <w:rPr>
                <w:rFonts w:ascii="Cambria Math" w:hAnsi="Cambria Math"/>
              </w:rPr>
              <m:t>cells</m:t>
            </m:r>
          </m:sub>
          <m:sup>
            <m:r>
              <m:rPr>
                <m:sty m:val="p"/>
              </m:rPr>
              <w:rPr>
                <w:rFonts w:ascii="Cambria Math" w:hAnsi="Cambria Math"/>
              </w:rPr>
              <m:t>UL</m:t>
            </m:r>
          </m:sup>
        </m:sSubSup>
        <m:r>
          <w:rPr>
            <w:rFonts w:ascii="Cambria Math" w:hAnsi="Cambria Math"/>
          </w:rPr>
          <m:t>&gt;1</m:t>
        </m:r>
      </m:oMath>
      <w:r w:rsidRPr="00025D0B">
        <w:t xml:space="preserve"> uplink cell</w:t>
      </w:r>
      <w:r w:rsidRPr="00025D0B">
        <w:rPr>
          <w:lang w:val="en-US"/>
        </w:rPr>
        <w:t>s</w:t>
      </w:r>
    </w:p>
    <w:p w14:paraId="394BA9B1" w14:textId="77777777" w:rsidR="00A44B72" w:rsidRPr="00025D0B" w:rsidRDefault="00A44B72" w:rsidP="00A44B72">
      <w:pPr>
        <w:rPr>
          <w:rFonts w:eastAsia="MS Mincho"/>
          <w:lang w:eastAsia="ja-JP"/>
        </w:rPr>
      </w:pPr>
      <w:r w:rsidRPr="00025D0B">
        <w:t>the</w:t>
      </w:r>
      <w:r w:rsidRPr="00025D0B">
        <w:rPr>
          <w:lang w:eastAsia="ja-JP"/>
        </w:rPr>
        <w:t xml:space="preserve"> UE expects to have respectively received </w:t>
      </w:r>
    </w:p>
    <w:p w14:paraId="26B9BE2C" w14:textId="4E340009" w:rsidR="00A44B72" w:rsidRPr="00025D0B" w:rsidRDefault="00A44B72" w:rsidP="00A44B72">
      <w:pPr>
        <w:pStyle w:val="B1"/>
        <w:rPr>
          <w:i/>
        </w:rPr>
      </w:pPr>
      <w:r w:rsidRPr="00025D0B">
        <w:rPr>
          <w:lang w:eastAsia="ja-JP"/>
        </w:rPr>
        <w:t>-</w:t>
      </w:r>
      <w:r w:rsidRPr="00025D0B">
        <w:rPr>
          <w:lang w:eastAsia="ja-JP"/>
        </w:rPr>
        <w:tab/>
        <w:t xml:space="preserve">at most </w:t>
      </w:r>
      <m:oMath>
        <m:sSubSup>
          <m:sSubSupPr>
            <m:ctrlPr>
              <w:rPr>
                <w:rFonts w:ascii="Cambria Math" w:hAnsi="Cambria Math"/>
                <w:i/>
              </w:rPr>
            </m:ctrlPr>
          </m:sSubSupPr>
          <m:e>
            <m:r>
              <w:rPr>
                <w:rFonts w:ascii="Cambria Math" w:hAnsi="Cambria Math"/>
              </w:rPr>
              <m:t>16∙N</m:t>
            </m:r>
          </m:e>
          <m:sub>
            <m:r>
              <w:rPr>
                <w:rFonts w:ascii="Cambria Math" w:hAnsi="Cambria Math"/>
              </w:rPr>
              <m:t>cells,r16/r17</m:t>
            </m:r>
          </m:sub>
          <m:sup>
            <m:r>
              <w:rPr>
                <w:rFonts w:ascii="Cambria Math" w:hAnsi="Cambria Math"/>
              </w:rPr>
              <m:t>cap-r17</m:t>
            </m:r>
          </m:sup>
        </m:sSubSup>
      </m:oMath>
      <w:r w:rsidRPr="00025D0B">
        <w:t xml:space="preserve"> PDCCHs for </w:t>
      </w:r>
      <w:r w:rsidRPr="00025D0B">
        <w:rPr>
          <w:lang w:eastAsia="ja-JP"/>
        </w:rPr>
        <w:t>DCI formats with CRC scrambled by a C-RNTI, or a CS-RNTI, or a MCS</w:t>
      </w:r>
      <w:r w:rsidRPr="00025D0B">
        <w:rPr>
          <w:rFonts w:eastAsia="DengXian"/>
          <w:lang w:eastAsia="ja-JP"/>
        </w:rPr>
        <w:t>-C</w:t>
      </w:r>
      <w:r w:rsidRPr="00025D0B">
        <w:rPr>
          <w:lang w:eastAsia="ja-JP"/>
        </w:rPr>
        <w:t>-RNTI</w:t>
      </w:r>
      <w:r w:rsidR="009760F0" w:rsidRPr="00497077">
        <w:rPr>
          <w:lang w:eastAsia="ja-JP"/>
        </w:rPr>
        <w:t>, or a G-RNTI</w:t>
      </w:r>
      <w:r w:rsidR="00DE3D33" w:rsidRPr="00DE3D33">
        <w:rPr>
          <w:lang w:val="en-GB" w:eastAsia="ja-JP"/>
        </w:rPr>
        <w:t xml:space="preserve"> </w:t>
      </w:r>
      <w:r w:rsidR="00DE3D33">
        <w:rPr>
          <w:lang w:val="en-GB" w:eastAsia="ja-JP"/>
        </w:rPr>
        <w:t>for multicast</w:t>
      </w:r>
      <w:r w:rsidR="009760F0" w:rsidRPr="00497077">
        <w:rPr>
          <w:lang w:eastAsia="ja-JP"/>
        </w:rPr>
        <w:t>, or a G-CS-RNTI</w:t>
      </w:r>
      <w:r w:rsidRPr="00025D0B">
        <w:rPr>
          <w:lang w:eastAsia="ja-JP"/>
        </w:rPr>
        <w:t xml:space="preserve"> scheduling </w:t>
      </w:r>
      <m:oMath>
        <m:sSubSup>
          <m:sSubSupPr>
            <m:ctrlPr>
              <w:rPr>
                <w:rFonts w:ascii="Cambria Math" w:hAnsi="Cambria Math"/>
                <w:i/>
              </w:rPr>
            </m:ctrlPr>
          </m:sSubSupPr>
          <m:e>
            <m:r>
              <w:rPr>
                <w:rFonts w:ascii="Cambria Math" w:hAnsi="Cambria Math"/>
              </w:rPr>
              <m:t>16∙N</m:t>
            </m:r>
          </m:e>
          <m:sub>
            <m:r>
              <w:rPr>
                <w:rFonts w:ascii="Cambria Math" w:hAnsi="Cambria Math"/>
              </w:rPr>
              <m:t>cells,r16/r17</m:t>
            </m:r>
          </m:sub>
          <m:sup>
            <m:r>
              <w:rPr>
                <w:rFonts w:ascii="Cambria Math" w:hAnsi="Cambria Math"/>
              </w:rPr>
              <m:t>cap-r17</m:t>
            </m:r>
          </m:sup>
        </m:sSubSup>
      </m:oMath>
      <w:r w:rsidRPr="00025D0B">
        <w:rPr>
          <w:lang w:eastAsia="ja-JP"/>
        </w:rPr>
        <w:t xml:space="preserve"> PDSCH receptions for which the UE has not received any corresponding PDSCH symbol over all </w:t>
      </w:r>
      <w:r w:rsidRPr="00025D0B">
        <w:t xml:space="preserve">serving cells </w:t>
      </w:r>
      <w:r w:rsidRPr="00025D0B">
        <w:rPr>
          <w:lang w:eastAsia="ja-JP"/>
        </w:rPr>
        <w:t xml:space="preserve">that are provided </w:t>
      </w:r>
      <w:r w:rsidRPr="00025D0B">
        <w:rPr>
          <w:i/>
        </w:rPr>
        <w:t>monitoringCapabilityConfig</w:t>
      </w:r>
      <w:r w:rsidRPr="00025D0B">
        <w:t xml:space="preserve"> = </w:t>
      </w:r>
      <w:r w:rsidRPr="00025D0B">
        <w:rPr>
          <w:i/>
        </w:rPr>
        <w:t>r1</w:t>
      </w:r>
      <w:r w:rsidRPr="00025D0B">
        <w:rPr>
          <w:i/>
          <w:lang w:val="en-US"/>
        </w:rPr>
        <w:t>6</w:t>
      </w:r>
      <w:r w:rsidRPr="00025D0B">
        <w:rPr>
          <w:i/>
        </w:rPr>
        <w:t>monitoringcapability</w:t>
      </w:r>
    </w:p>
    <w:p w14:paraId="3EC173C7" w14:textId="77777777" w:rsidR="00A44B72" w:rsidRPr="00025D0B" w:rsidRDefault="00A44B72" w:rsidP="00A44B72">
      <w:pPr>
        <w:pStyle w:val="B1"/>
        <w:rPr>
          <w:i/>
        </w:rPr>
      </w:pPr>
      <w:r w:rsidRPr="00025D0B">
        <w:rPr>
          <w:lang w:eastAsia="ja-JP"/>
        </w:rPr>
        <w:t>-</w:t>
      </w:r>
      <w:r w:rsidRPr="00025D0B">
        <w:rPr>
          <w:lang w:eastAsia="ja-JP"/>
        </w:rPr>
        <w:tab/>
        <w:t xml:space="preserve">at most </w:t>
      </w:r>
      <m:oMath>
        <m:sSubSup>
          <m:sSubSupPr>
            <m:ctrlPr>
              <w:rPr>
                <w:rFonts w:ascii="Cambria Math" w:hAnsi="Cambria Math"/>
                <w:i/>
              </w:rPr>
            </m:ctrlPr>
          </m:sSubSupPr>
          <m:e>
            <m:r>
              <w:rPr>
                <w:rFonts w:ascii="Cambria Math" w:hAnsi="Cambria Math"/>
              </w:rPr>
              <m:t>16∙N</m:t>
            </m:r>
          </m:e>
          <m:sub>
            <m:r>
              <w:rPr>
                <w:rFonts w:ascii="Cambria Math" w:hAnsi="Cambria Math"/>
              </w:rPr>
              <m:t>cells,r16/r17</m:t>
            </m:r>
          </m:sub>
          <m:sup>
            <m:r>
              <w:rPr>
                <w:rFonts w:ascii="Cambria Math" w:hAnsi="Cambria Math"/>
              </w:rPr>
              <m:t>cap-r17</m:t>
            </m:r>
          </m:sup>
        </m:sSubSup>
      </m:oMath>
      <w:r w:rsidRPr="00025D0B">
        <w:t xml:space="preserve"> PDCCHs for </w:t>
      </w:r>
      <w:r w:rsidRPr="00025D0B">
        <w:rPr>
          <w:lang w:eastAsia="ja-JP"/>
        </w:rPr>
        <w:t>DCI formats with CRC scrambled by a C-RNTI, or a CS-RNTI, or a MCS</w:t>
      </w:r>
      <w:r w:rsidRPr="00025D0B">
        <w:rPr>
          <w:rFonts w:eastAsia="DengXian"/>
          <w:lang w:eastAsia="ja-JP"/>
        </w:rPr>
        <w:t>-C</w:t>
      </w:r>
      <w:r w:rsidRPr="00025D0B">
        <w:rPr>
          <w:lang w:eastAsia="ja-JP"/>
        </w:rPr>
        <w:t xml:space="preserve">-RNTI scheduling </w:t>
      </w:r>
      <m:oMath>
        <m:sSubSup>
          <m:sSubSupPr>
            <m:ctrlPr>
              <w:rPr>
                <w:rFonts w:ascii="Cambria Math" w:hAnsi="Cambria Math"/>
                <w:i/>
              </w:rPr>
            </m:ctrlPr>
          </m:sSubSupPr>
          <m:e>
            <m:r>
              <w:rPr>
                <w:rFonts w:ascii="Cambria Math" w:hAnsi="Cambria Math"/>
              </w:rPr>
              <m:t>16∙N</m:t>
            </m:r>
          </m:e>
          <m:sub>
            <m:r>
              <w:rPr>
                <w:rFonts w:ascii="Cambria Math" w:hAnsi="Cambria Math"/>
              </w:rPr>
              <m:t>cells,r16/r17</m:t>
            </m:r>
          </m:sub>
          <m:sup>
            <m:r>
              <w:rPr>
                <w:rFonts w:ascii="Cambria Math" w:hAnsi="Cambria Math"/>
              </w:rPr>
              <m:t>cap-r17</m:t>
            </m:r>
          </m:sup>
        </m:sSubSup>
      </m:oMath>
      <w:r w:rsidRPr="00025D0B">
        <w:rPr>
          <w:lang w:eastAsia="ja-JP"/>
        </w:rPr>
        <w:t xml:space="preserve"> PUSCH transmissions for which the UE has not transmitted any corresponding PUSCH symbol over all </w:t>
      </w:r>
      <w:r w:rsidRPr="00025D0B">
        <w:t xml:space="preserve">serving cells </w:t>
      </w:r>
      <w:r w:rsidRPr="00025D0B">
        <w:rPr>
          <w:lang w:eastAsia="ja-JP"/>
        </w:rPr>
        <w:t xml:space="preserve">that are provided </w:t>
      </w:r>
      <w:r w:rsidRPr="00025D0B">
        <w:rPr>
          <w:i/>
        </w:rPr>
        <w:t>monitoringCapabilityConfig</w:t>
      </w:r>
      <w:r w:rsidRPr="00025D0B">
        <w:t xml:space="preserve"> = </w:t>
      </w:r>
      <w:r w:rsidRPr="00025D0B">
        <w:rPr>
          <w:i/>
        </w:rPr>
        <w:t>r1</w:t>
      </w:r>
      <w:r w:rsidRPr="00025D0B">
        <w:rPr>
          <w:i/>
          <w:lang w:val="en-US"/>
        </w:rPr>
        <w:t>6</w:t>
      </w:r>
      <w:r w:rsidRPr="00025D0B">
        <w:rPr>
          <w:i/>
        </w:rPr>
        <w:t>monitoringcapability</w:t>
      </w:r>
    </w:p>
    <w:p w14:paraId="1E83724F" w14:textId="415B28DE" w:rsidR="00A44B72" w:rsidRPr="00025D0B" w:rsidRDefault="00A44B72" w:rsidP="00A44B72">
      <w:pPr>
        <w:pStyle w:val="B1"/>
        <w:rPr>
          <w:i/>
        </w:rPr>
      </w:pPr>
      <w:r w:rsidRPr="00025D0B">
        <w:rPr>
          <w:lang w:eastAsia="ja-JP"/>
        </w:rPr>
        <w:t>-</w:t>
      </w:r>
      <w:r w:rsidRPr="00025D0B">
        <w:rPr>
          <w:lang w:eastAsia="ja-JP"/>
        </w:rPr>
        <w:tab/>
        <w:t xml:space="preserve">at most </w:t>
      </w:r>
      <m:oMath>
        <m:sSubSup>
          <m:sSubSupPr>
            <m:ctrlPr>
              <w:rPr>
                <w:rFonts w:ascii="Cambria Math" w:hAnsi="Cambria Math"/>
                <w:i/>
              </w:rPr>
            </m:ctrlPr>
          </m:sSubSupPr>
          <m:e>
            <m:r>
              <w:rPr>
                <w:rFonts w:ascii="Cambria Math" w:hAnsi="Cambria Math"/>
              </w:rPr>
              <m:t>16∙N</m:t>
            </m:r>
          </m:e>
          <m:sub>
            <m:r>
              <w:rPr>
                <w:rFonts w:ascii="Cambria Math" w:hAnsi="Cambria Math"/>
              </w:rPr>
              <m:t>cells,r17/r16</m:t>
            </m:r>
          </m:sub>
          <m:sup>
            <m:r>
              <w:rPr>
                <w:rFonts w:ascii="Cambria Math" w:hAnsi="Cambria Math"/>
              </w:rPr>
              <m:t>cap-r17</m:t>
            </m:r>
          </m:sup>
        </m:sSubSup>
      </m:oMath>
      <w:r w:rsidRPr="00025D0B">
        <w:t xml:space="preserve"> PDCCHs for </w:t>
      </w:r>
      <w:r w:rsidRPr="00025D0B">
        <w:rPr>
          <w:lang w:eastAsia="ja-JP"/>
        </w:rPr>
        <w:t>DCI formats with CRC scrambled by a C-RNTI, or a CS-RNTI, or a MCS</w:t>
      </w:r>
      <w:r w:rsidRPr="00025D0B">
        <w:rPr>
          <w:rFonts w:eastAsia="DengXian"/>
          <w:lang w:eastAsia="ja-JP"/>
        </w:rPr>
        <w:t>-C</w:t>
      </w:r>
      <w:r w:rsidRPr="00025D0B">
        <w:rPr>
          <w:lang w:eastAsia="ja-JP"/>
        </w:rPr>
        <w:t>-RNTI</w:t>
      </w:r>
      <w:r w:rsidR="009760F0" w:rsidRPr="00497077">
        <w:rPr>
          <w:lang w:eastAsia="ja-JP"/>
        </w:rPr>
        <w:t>, or a G-RNTI</w:t>
      </w:r>
      <w:r w:rsidR="00DE3D33" w:rsidRPr="00DE3D33">
        <w:rPr>
          <w:lang w:val="en-GB" w:eastAsia="ja-JP"/>
        </w:rPr>
        <w:t xml:space="preserve"> </w:t>
      </w:r>
      <w:r w:rsidR="00DE3D33">
        <w:rPr>
          <w:lang w:val="en-GB" w:eastAsia="ja-JP"/>
        </w:rPr>
        <w:t>for multicast</w:t>
      </w:r>
      <w:r w:rsidR="009760F0" w:rsidRPr="00497077">
        <w:rPr>
          <w:lang w:eastAsia="ja-JP"/>
        </w:rPr>
        <w:t>, or a G-CS-RNTI</w:t>
      </w:r>
      <w:r w:rsidRPr="00025D0B">
        <w:rPr>
          <w:lang w:eastAsia="ja-JP"/>
        </w:rPr>
        <w:t xml:space="preserve"> scheduling </w:t>
      </w:r>
      <m:oMath>
        <m:sSubSup>
          <m:sSubSupPr>
            <m:ctrlPr>
              <w:rPr>
                <w:rFonts w:ascii="Cambria Math" w:hAnsi="Cambria Math"/>
                <w:i/>
              </w:rPr>
            </m:ctrlPr>
          </m:sSubSupPr>
          <m:e>
            <m:r>
              <w:rPr>
                <w:rFonts w:ascii="Cambria Math" w:hAnsi="Cambria Math"/>
              </w:rPr>
              <m:t>16∙N</m:t>
            </m:r>
          </m:e>
          <m:sub>
            <m:r>
              <w:rPr>
                <w:rFonts w:ascii="Cambria Math" w:hAnsi="Cambria Math"/>
              </w:rPr>
              <m:t>cells,r17/r16</m:t>
            </m:r>
          </m:sub>
          <m:sup>
            <m:r>
              <w:rPr>
                <w:rFonts w:ascii="Cambria Math" w:hAnsi="Cambria Math"/>
              </w:rPr>
              <m:t>cap-r17</m:t>
            </m:r>
          </m:sup>
        </m:sSubSup>
      </m:oMath>
      <w:r w:rsidRPr="00025D0B">
        <w:rPr>
          <w:lang w:eastAsia="ja-JP"/>
        </w:rPr>
        <w:t xml:space="preserve"> PDSCH receptions for which the UE has not received any corresponding PDSCH symbol over all </w:t>
      </w:r>
      <w:r w:rsidRPr="00025D0B">
        <w:t xml:space="preserve">serving cells </w:t>
      </w:r>
      <w:r w:rsidRPr="00025D0B">
        <w:rPr>
          <w:lang w:val="en-US" w:eastAsia="ja-JP"/>
        </w:rPr>
        <w:t xml:space="preserve">with </w:t>
      </w:r>
      <w:r w:rsidRPr="00025D0B">
        <w:rPr>
          <w:i/>
        </w:rPr>
        <w:t>monitoringCapabilityConfig</w:t>
      </w:r>
      <w:r w:rsidRPr="00025D0B">
        <w:t xml:space="preserve"> = </w:t>
      </w:r>
      <w:r w:rsidRPr="00025D0B">
        <w:rPr>
          <w:i/>
        </w:rPr>
        <w:t>r1</w:t>
      </w:r>
      <w:r>
        <w:rPr>
          <w:i/>
        </w:rPr>
        <w:t>7</w:t>
      </w:r>
      <w:r w:rsidRPr="00025D0B">
        <w:rPr>
          <w:i/>
        </w:rPr>
        <w:t>monitoringcapability</w:t>
      </w:r>
    </w:p>
    <w:p w14:paraId="33C51272" w14:textId="77777777" w:rsidR="00A44B72" w:rsidRPr="00025D0B" w:rsidRDefault="00A44B72" w:rsidP="00A44B72">
      <w:pPr>
        <w:pStyle w:val="B1"/>
        <w:rPr>
          <w:rFonts w:eastAsia="MS Mincho"/>
          <w:lang w:eastAsia="ja-JP"/>
        </w:rPr>
      </w:pPr>
      <w:r w:rsidRPr="00025D0B">
        <w:rPr>
          <w:lang w:eastAsia="ja-JP"/>
        </w:rPr>
        <w:t>-</w:t>
      </w:r>
      <w:r w:rsidRPr="00025D0B">
        <w:rPr>
          <w:lang w:eastAsia="ja-JP"/>
        </w:rPr>
        <w:tab/>
        <w:t xml:space="preserve">at most </w:t>
      </w:r>
      <m:oMath>
        <m:sSubSup>
          <m:sSubSupPr>
            <m:ctrlPr>
              <w:rPr>
                <w:rFonts w:ascii="Cambria Math" w:hAnsi="Cambria Math"/>
                <w:i/>
              </w:rPr>
            </m:ctrlPr>
          </m:sSubSupPr>
          <m:e>
            <m:r>
              <w:rPr>
                <w:rFonts w:ascii="Cambria Math" w:hAnsi="Cambria Math"/>
              </w:rPr>
              <m:t>16∙N</m:t>
            </m:r>
          </m:e>
          <m:sub>
            <m:r>
              <w:rPr>
                <w:rFonts w:ascii="Cambria Math" w:hAnsi="Cambria Math"/>
              </w:rPr>
              <m:t>cells,r17/r16</m:t>
            </m:r>
          </m:sub>
          <m:sup>
            <m:r>
              <w:rPr>
                <w:rFonts w:ascii="Cambria Math" w:hAnsi="Cambria Math"/>
              </w:rPr>
              <m:t>cap-r17</m:t>
            </m:r>
          </m:sup>
        </m:sSubSup>
      </m:oMath>
      <w:r w:rsidRPr="00025D0B">
        <w:t xml:space="preserve"> PDCCHs for </w:t>
      </w:r>
      <w:r w:rsidRPr="00025D0B">
        <w:rPr>
          <w:lang w:eastAsia="ja-JP"/>
        </w:rPr>
        <w:t>DCI formats with CRC scrambled by a C-RNTI, or a CS-RNTI, or a MCS</w:t>
      </w:r>
      <w:r w:rsidRPr="00025D0B">
        <w:rPr>
          <w:rFonts w:eastAsia="DengXian"/>
          <w:lang w:eastAsia="ja-JP"/>
        </w:rPr>
        <w:t>-C</w:t>
      </w:r>
      <w:r w:rsidRPr="00025D0B">
        <w:rPr>
          <w:lang w:eastAsia="ja-JP"/>
        </w:rPr>
        <w:t xml:space="preserve">-RNTI scheduling </w:t>
      </w:r>
      <m:oMath>
        <m:sSubSup>
          <m:sSubSupPr>
            <m:ctrlPr>
              <w:rPr>
                <w:rFonts w:ascii="Cambria Math" w:hAnsi="Cambria Math"/>
                <w:i/>
              </w:rPr>
            </m:ctrlPr>
          </m:sSubSupPr>
          <m:e>
            <m:r>
              <w:rPr>
                <w:rFonts w:ascii="Cambria Math" w:hAnsi="Cambria Math"/>
              </w:rPr>
              <m:t>16∙N</m:t>
            </m:r>
          </m:e>
          <m:sub>
            <m:r>
              <w:rPr>
                <w:rFonts w:ascii="Cambria Math" w:hAnsi="Cambria Math"/>
              </w:rPr>
              <m:t>cells,r17/r16</m:t>
            </m:r>
          </m:sub>
          <m:sup>
            <m:r>
              <w:rPr>
                <w:rFonts w:ascii="Cambria Math" w:hAnsi="Cambria Math"/>
              </w:rPr>
              <m:t>cap-r17</m:t>
            </m:r>
          </m:sup>
        </m:sSubSup>
      </m:oMath>
      <w:r w:rsidRPr="00025D0B">
        <w:rPr>
          <w:lang w:eastAsia="ja-JP"/>
        </w:rPr>
        <w:t xml:space="preserve"> PUSCH transmissions for which the UE has not transmitted any corresponding PUSCH symbol over all </w:t>
      </w:r>
      <w:r w:rsidRPr="00025D0B">
        <w:t xml:space="preserve">serving cells </w:t>
      </w:r>
      <w:r w:rsidRPr="00025D0B">
        <w:rPr>
          <w:lang w:val="en-US" w:eastAsia="ja-JP"/>
        </w:rPr>
        <w:t xml:space="preserve">with </w:t>
      </w:r>
      <w:r w:rsidRPr="00025D0B">
        <w:rPr>
          <w:i/>
        </w:rPr>
        <w:t>monitoringCapabilityConfig</w:t>
      </w:r>
      <w:r w:rsidRPr="00025D0B">
        <w:t xml:space="preserve"> = </w:t>
      </w:r>
      <w:r w:rsidRPr="00025D0B">
        <w:rPr>
          <w:i/>
        </w:rPr>
        <w:t>r1</w:t>
      </w:r>
      <w:r>
        <w:rPr>
          <w:i/>
        </w:rPr>
        <w:t>7</w:t>
      </w:r>
      <w:r w:rsidRPr="00025D0B">
        <w:rPr>
          <w:i/>
        </w:rPr>
        <w:t>monitoringcapability</w:t>
      </w:r>
    </w:p>
    <w:p w14:paraId="2A617FC6" w14:textId="77777777" w:rsidR="00A44B72" w:rsidRPr="00025D0B" w:rsidRDefault="00A44B72" w:rsidP="00A44B72">
      <w:r w:rsidRPr="00025D0B">
        <w:rPr>
          <w:lang w:eastAsia="ko-KR"/>
        </w:rPr>
        <w:t xml:space="preserve">If </w:t>
      </w:r>
      <w:r w:rsidRPr="00025D0B">
        <w:t xml:space="preserve">a UE </w:t>
      </w:r>
      <w:r w:rsidRPr="00025D0B">
        <w:rPr>
          <w:iCs/>
        </w:rPr>
        <w:t xml:space="preserve">is </w:t>
      </w:r>
      <w:r w:rsidRPr="00025D0B">
        <w:t>provided</w:t>
      </w:r>
      <w:r w:rsidRPr="00025D0B">
        <w:rPr>
          <w:iCs/>
        </w:rPr>
        <w:t xml:space="preserve"> </w:t>
      </w:r>
      <w:r w:rsidRPr="00025D0B">
        <w:rPr>
          <w:i/>
        </w:rPr>
        <w:t>monitoringCapabilityConfig</w:t>
      </w:r>
      <w:r w:rsidRPr="00025D0B">
        <w:t xml:space="preserve"> = </w:t>
      </w:r>
      <w:r w:rsidRPr="00025D0B">
        <w:rPr>
          <w:i/>
        </w:rPr>
        <w:t>r1</w:t>
      </w:r>
      <w:r>
        <w:rPr>
          <w:i/>
        </w:rPr>
        <w:t>7</w:t>
      </w:r>
      <w:r w:rsidRPr="00025D0B">
        <w:rPr>
          <w:i/>
        </w:rPr>
        <w:t>monitoringcapability</w:t>
      </w:r>
      <w:r w:rsidRPr="00025D0B">
        <w:rPr>
          <w:iCs/>
        </w:rPr>
        <w:t xml:space="preserve"> </w:t>
      </w:r>
      <w:r>
        <w:rPr>
          <w:iCs/>
        </w:rPr>
        <w:t xml:space="preserve">for </w:t>
      </w:r>
      <w:r w:rsidRPr="00025D0B">
        <w:rPr>
          <w:iCs/>
        </w:rPr>
        <w:t xml:space="preserve">at least one serving cell, is provided </w:t>
      </w:r>
      <w:r w:rsidRPr="00025D0B">
        <w:rPr>
          <w:i/>
        </w:rPr>
        <w:t>monitoringCapabilityConfig</w:t>
      </w:r>
      <w:r w:rsidRPr="00025D0B">
        <w:t xml:space="preserve"> = </w:t>
      </w:r>
      <w:r w:rsidRPr="00025D0B">
        <w:rPr>
          <w:i/>
        </w:rPr>
        <w:t>r16monitoringcapability</w:t>
      </w:r>
      <w:r w:rsidRPr="00025D0B">
        <w:rPr>
          <w:iCs/>
        </w:rPr>
        <w:t xml:space="preserve"> for at least one serving cell, and </w:t>
      </w:r>
      <w:r w:rsidRPr="00025D0B">
        <w:rPr>
          <w:i/>
        </w:rPr>
        <w:t>monitoringCapabilityConfig</w:t>
      </w:r>
      <w:r w:rsidRPr="00025D0B">
        <w:t xml:space="preserve"> = </w:t>
      </w:r>
      <w:r w:rsidRPr="00025D0B">
        <w:rPr>
          <w:i/>
        </w:rPr>
        <w:t>r15monitoringcapability</w:t>
      </w:r>
      <w:r w:rsidRPr="00025D0B">
        <w:rPr>
          <w:iCs/>
        </w:rPr>
        <w:t xml:space="preserve"> for at least one serving cell, </w:t>
      </w:r>
      <w:r w:rsidRPr="00025D0B">
        <w:rPr>
          <w:lang w:eastAsia="ja-JP"/>
        </w:rPr>
        <w:t xml:space="preserve">is not configured for NR-DC operation, indicates a capability to </w:t>
      </w:r>
      <w:r w:rsidRPr="00025D0B">
        <w:t xml:space="preserve">monitor PDCCH candidates for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cells</m:t>
            </m:r>
            <m:r>
              <w:rPr>
                <w:rFonts w:ascii="Cambria Math" w:hAnsi="Cambria Math"/>
              </w:rPr>
              <m:t>,r15/{r16,r17}</m:t>
            </m:r>
          </m:sub>
          <m:sup>
            <m:r>
              <m:rPr>
                <m:sty m:val="p"/>
              </m:rPr>
              <w:rPr>
                <w:rFonts w:ascii="Cambria Math" w:hAnsi="Cambria Math"/>
              </w:rPr>
              <m:t>cap</m:t>
            </m:r>
            <m:r>
              <w:rPr>
                <w:rFonts w:ascii="Cambria Math" w:hAnsi="Cambria Math"/>
              </w:rPr>
              <m:t>-r17</m:t>
            </m:r>
          </m:sup>
        </m:sSubSup>
        <m:r>
          <w:rPr>
            <w:rFonts w:ascii="Cambria Math" w:hAnsi="Cambria Math"/>
          </w:rPr>
          <m:t>≥1</m:t>
        </m:r>
      </m:oMath>
      <w:r w:rsidRPr="00025D0B">
        <w:t xml:space="preserve"> downlink cells</w:t>
      </w:r>
      <w:r w:rsidRPr="00025D0B">
        <w:rPr>
          <w:lang w:val="en-US"/>
        </w:rPr>
        <w:t xml:space="preserv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cells</m:t>
            </m:r>
            <m:r>
              <w:rPr>
                <w:rFonts w:ascii="Cambria Math" w:hAnsi="Cambria Math"/>
              </w:rPr>
              <m:t>,r16/{r15,r17}</m:t>
            </m:r>
          </m:sub>
          <m:sup>
            <m:r>
              <m:rPr>
                <m:sty m:val="p"/>
              </m:rPr>
              <w:rPr>
                <w:rFonts w:ascii="Cambria Math" w:hAnsi="Cambria Math"/>
              </w:rPr>
              <m:t>cap</m:t>
            </m:r>
            <m:r>
              <w:rPr>
                <w:rFonts w:ascii="Cambria Math" w:hAnsi="Cambria Math"/>
              </w:rPr>
              <m:t>-r17</m:t>
            </m:r>
          </m:sup>
        </m:sSubSup>
        <m:r>
          <w:rPr>
            <w:rFonts w:ascii="Cambria Math" w:hAnsi="Cambria Math"/>
          </w:rPr>
          <m:t>≥1</m:t>
        </m:r>
      </m:oMath>
      <w:r w:rsidRPr="00025D0B">
        <w:rPr>
          <w:lang w:val="en-US"/>
        </w:rPr>
        <w:t>,</w:t>
      </w:r>
      <w:r w:rsidRPr="00025D0B">
        <w:t xml:space="preserve"> and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cells</m:t>
            </m:r>
            <m:r>
              <w:rPr>
                <w:rFonts w:ascii="Cambria Math" w:hAnsi="Cambria Math"/>
              </w:rPr>
              <m:t>,r17/{r15,r16}</m:t>
            </m:r>
          </m:sub>
          <m:sup>
            <m:r>
              <m:rPr>
                <m:sty m:val="p"/>
              </m:rPr>
              <w:rPr>
                <w:rFonts w:ascii="Cambria Math" w:hAnsi="Cambria Math"/>
              </w:rPr>
              <m:t>cap</m:t>
            </m:r>
            <m:r>
              <w:rPr>
                <w:rFonts w:ascii="Cambria Math" w:hAnsi="Cambria Math"/>
              </w:rPr>
              <m:t>-r17</m:t>
            </m:r>
          </m:sup>
        </m:sSubSup>
        <m:r>
          <w:rPr>
            <w:rFonts w:ascii="Cambria Math" w:hAnsi="Cambria Math"/>
          </w:rPr>
          <m:t>≥1</m:t>
        </m:r>
      </m:oMath>
      <w:r w:rsidRPr="00025D0B">
        <w:t xml:space="preserve"> downlink cells, and is configured with </w:t>
      </w:r>
      <m:oMath>
        <m:sSubSup>
          <m:sSubSupPr>
            <m:ctrlPr>
              <w:rPr>
                <w:rFonts w:ascii="Cambria Math" w:eastAsia="Calibri" w:hAnsi="Cambria Math"/>
                <w:iCs/>
                <w:lang w:val="zh-CN"/>
              </w:rPr>
            </m:ctrlPr>
          </m:sSubSupPr>
          <m:e>
            <m:r>
              <w:rPr>
                <w:rFonts w:ascii="Cambria Math" w:hAnsi="Cambria Math"/>
                <w:lang w:val="zh-CN" w:eastAsia="zh-CN"/>
              </w:rPr>
              <m:t>N</m:t>
            </m:r>
          </m:e>
          <m:sub>
            <m:r>
              <m:rPr>
                <m:sty m:val="p"/>
              </m:rPr>
              <w:rPr>
                <w:rFonts w:ascii="Cambria Math" w:hAnsi="Cambria Math"/>
              </w:rPr>
              <m:t>cells</m:t>
            </m:r>
          </m:sub>
          <m:sup>
            <m:r>
              <m:rPr>
                <m:sty m:val="p"/>
              </m:rPr>
              <w:rPr>
                <w:rFonts w:ascii="Cambria Math" w:hAnsi="Cambria Math"/>
              </w:rPr>
              <m:t>DL</m:t>
            </m:r>
          </m:sup>
        </m:sSubSup>
        <m:r>
          <w:rPr>
            <w:rFonts w:ascii="Cambria Math" w:hAnsi="Cambria Math"/>
          </w:rPr>
          <m:t>&gt;1</m:t>
        </m:r>
      </m:oMath>
      <w:r w:rsidRPr="00025D0B">
        <w:t xml:space="preserve"> downlink cells or </w:t>
      </w:r>
      <m:oMath>
        <m:sSubSup>
          <m:sSubSupPr>
            <m:ctrlPr>
              <w:rPr>
                <w:rFonts w:ascii="Cambria Math" w:eastAsia="Calibri" w:hAnsi="Cambria Math"/>
                <w:iCs/>
                <w:lang w:val="zh-CN"/>
              </w:rPr>
            </m:ctrlPr>
          </m:sSubSupPr>
          <m:e>
            <m:r>
              <w:rPr>
                <w:rFonts w:ascii="Cambria Math" w:hAnsi="Cambria Math"/>
                <w:lang w:val="zh-CN" w:eastAsia="zh-CN"/>
              </w:rPr>
              <m:t>N</m:t>
            </m:r>
          </m:e>
          <m:sub>
            <m:r>
              <m:rPr>
                <m:sty m:val="p"/>
              </m:rPr>
              <w:rPr>
                <w:rFonts w:ascii="Cambria Math" w:hAnsi="Cambria Math"/>
              </w:rPr>
              <m:t>cells</m:t>
            </m:r>
          </m:sub>
          <m:sup>
            <m:r>
              <m:rPr>
                <m:sty m:val="p"/>
              </m:rPr>
              <w:rPr>
                <w:rFonts w:ascii="Cambria Math" w:hAnsi="Cambria Math"/>
              </w:rPr>
              <m:t>UL</m:t>
            </m:r>
          </m:sup>
        </m:sSubSup>
        <m:r>
          <w:rPr>
            <w:rFonts w:ascii="Cambria Math" w:hAnsi="Cambria Math"/>
          </w:rPr>
          <m:t>&gt;1</m:t>
        </m:r>
      </m:oMath>
      <w:r w:rsidRPr="00025D0B">
        <w:t xml:space="preserve"> uplink cell</w:t>
      </w:r>
      <w:r w:rsidRPr="00025D0B">
        <w:rPr>
          <w:lang w:val="en-US"/>
        </w:rPr>
        <w:t>s</w:t>
      </w:r>
    </w:p>
    <w:p w14:paraId="796F9908" w14:textId="77777777" w:rsidR="00A44B72" w:rsidRPr="00025D0B" w:rsidRDefault="00A44B72" w:rsidP="00A44B72">
      <w:pPr>
        <w:rPr>
          <w:rFonts w:eastAsia="MS Mincho"/>
          <w:lang w:eastAsia="ja-JP"/>
        </w:rPr>
      </w:pPr>
      <w:r w:rsidRPr="00025D0B">
        <w:t>the</w:t>
      </w:r>
      <w:r w:rsidRPr="00025D0B">
        <w:rPr>
          <w:lang w:eastAsia="ja-JP"/>
        </w:rPr>
        <w:t xml:space="preserve"> UE expects to have respectively received</w:t>
      </w:r>
    </w:p>
    <w:p w14:paraId="494EBA65" w14:textId="5B1FCCF2" w:rsidR="00A44B72" w:rsidRPr="00025D0B" w:rsidRDefault="00A44B72" w:rsidP="00A44B72">
      <w:pPr>
        <w:pStyle w:val="B1"/>
        <w:rPr>
          <w:i/>
        </w:rPr>
      </w:pPr>
      <w:r w:rsidRPr="00025D0B">
        <w:rPr>
          <w:lang w:eastAsia="ja-JP"/>
        </w:rPr>
        <w:t>-</w:t>
      </w:r>
      <w:r w:rsidRPr="00025D0B">
        <w:rPr>
          <w:lang w:eastAsia="ja-JP"/>
        </w:rPr>
        <w:tab/>
        <w:t xml:space="preserve">at most </w:t>
      </w:r>
      <m:oMath>
        <m:sSubSup>
          <m:sSubSupPr>
            <m:ctrlPr>
              <w:rPr>
                <w:rFonts w:ascii="Cambria Math" w:hAnsi="Cambria Math"/>
                <w:i/>
              </w:rPr>
            </m:ctrlPr>
          </m:sSubSupPr>
          <m:e>
            <m:r>
              <w:rPr>
                <w:rFonts w:ascii="Cambria Math" w:hAnsi="Cambria Math"/>
              </w:rPr>
              <m:t>16∙N</m:t>
            </m:r>
          </m:e>
          <m:sub>
            <m:r>
              <w:rPr>
                <w:rFonts w:ascii="Cambria Math" w:hAnsi="Cambria Math"/>
              </w:rPr>
              <m:t>cells,r15/{r16,r17}</m:t>
            </m:r>
          </m:sub>
          <m:sup>
            <m:r>
              <w:rPr>
                <w:rFonts w:ascii="Cambria Math" w:hAnsi="Cambria Math"/>
              </w:rPr>
              <m:t>cap-r17</m:t>
            </m:r>
          </m:sup>
        </m:sSubSup>
      </m:oMath>
      <w:r w:rsidRPr="00025D0B">
        <w:t xml:space="preserve"> PDCCHs for </w:t>
      </w:r>
      <w:r w:rsidRPr="00025D0B">
        <w:rPr>
          <w:lang w:eastAsia="ja-JP"/>
        </w:rPr>
        <w:t>DCI formats with CRC scrambled by a C-RNTI, or a CS-RNTI, or a MCS</w:t>
      </w:r>
      <w:r w:rsidRPr="00025D0B">
        <w:rPr>
          <w:rFonts w:eastAsia="DengXian"/>
          <w:lang w:eastAsia="ja-JP"/>
        </w:rPr>
        <w:t>-C</w:t>
      </w:r>
      <w:r w:rsidRPr="00025D0B">
        <w:rPr>
          <w:lang w:eastAsia="ja-JP"/>
        </w:rPr>
        <w:t>-RNTI</w:t>
      </w:r>
      <w:r w:rsidR="009760F0" w:rsidRPr="00497077">
        <w:rPr>
          <w:lang w:eastAsia="ja-JP"/>
        </w:rPr>
        <w:t>, or a G-RNTI</w:t>
      </w:r>
      <w:r w:rsidR="00DE3D33" w:rsidRPr="00DE3D33">
        <w:rPr>
          <w:lang w:val="en-GB" w:eastAsia="ja-JP"/>
        </w:rPr>
        <w:t xml:space="preserve"> </w:t>
      </w:r>
      <w:r w:rsidR="00DE3D33">
        <w:rPr>
          <w:lang w:val="en-GB" w:eastAsia="ja-JP"/>
        </w:rPr>
        <w:t>for multicast</w:t>
      </w:r>
      <w:r w:rsidR="009760F0" w:rsidRPr="00497077">
        <w:rPr>
          <w:lang w:eastAsia="ja-JP"/>
        </w:rPr>
        <w:t>, or a G-CS-RNTI</w:t>
      </w:r>
      <w:r w:rsidRPr="00025D0B">
        <w:rPr>
          <w:lang w:eastAsia="ja-JP"/>
        </w:rPr>
        <w:t xml:space="preserve"> scheduling </w:t>
      </w:r>
      <m:oMath>
        <m:sSubSup>
          <m:sSubSupPr>
            <m:ctrlPr>
              <w:rPr>
                <w:rFonts w:ascii="Cambria Math" w:hAnsi="Cambria Math"/>
                <w:i/>
              </w:rPr>
            </m:ctrlPr>
          </m:sSubSupPr>
          <m:e>
            <m:r>
              <w:rPr>
                <w:rFonts w:ascii="Cambria Math" w:hAnsi="Cambria Math"/>
              </w:rPr>
              <m:t>16∙N</m:t>
            </m:r>
          </m:e>
          <m:sub>
            <m:r>
              <w:rPr>
                <w:rFonts w:ascii="Cambria Math" w:hAnsi="Cambria Math"/>
              </w:rPr>
              <m:t>cells,r15/{r16,r17}</m:t>
            </m:r>
          </m:sub>
          <m:sup>
            <m:r>
              <w:rPr>
                <w:rFonts w:ascii="Cambria Math" w:hAnsi="Cambria Math"/>
              </w:rPr>
              <m:t>cap-r17</m:t>
            </m:r>
          </m:sup>
        </m:sSubSup>
      </m:oMath>
      <w:r w:rsidRPr="00025D0B">
        <w:rPr>
          <w:lang w:eastAsia="ja-JP"/>
        </w:rPr>
        <w:t xml:space="preserve"> PDSCH receptions for which the UE has not received any corresponding PDSCH symbol over all </w:t>
      </w:r>
      <w:r w:rsidRPr="00025D0B">
        <w:t xml:space="preserve">serving cells </w:t>
      </w:r>
      <w:r w:rsidRPr="00025D0B">
        <w:rPr>
          <w:lang w:eastAsia="ja-JP"/>
        </w:rPr>
        <w:t xml:space="preserve">that are provided </w:t>
      </w:r>
      <w:r w:rsidRPr="00025D0B">
        <w:rPr>
          <w:i/>
        </w:rPr>
        <w:t>monitoringCapabilityConfig</w:t>
      </w:r>
      <w:r w:rsidRPr="00025D0B">
        <w:t xml:space="preserve"> = </w:t>
      </w:r>
      <w:r w:rsidRPr="00025D0B">
        <w:rPr>
          <w:i/>
        </w:rPr>
        <w:t>r1</w:t>
      </w:r>
      <w:r w:rsidRPr="00025D0B">
        <w:rPr>
          <w:i/>
          <w:lang w:val="en-US"/>
        </w:rPr>
        <w:t>5</w:t>
      </w:r>
      <w:r w:rsidRPr="00025D0B">
        <w:rPr>
          <w:i/>
        </w:rPr>
        <w:t>monitoringcapability</w:t>
      </w:r>
    </w:p>
    <w:p w14:paraId="6C51A382" w14:textId="77777777" w:rsidR="00A44B72" w:rsidRPr="00025D0B" w:rsidRDefault="00A44B72" w:rsidP="00A44B72">
      <w:pPr>
        <w:pStyle w:val="B1"/>
        <w:rPr>
          <w:i/>
        </w:rPr>
      </w:pPr>
      <w:r w:rsidRPr="00025D0B">
        <w:rPr>
          <w:lang w:eastAsia="ja-JP"/>
        </w:rPr>
        <w:t>-</w:t>
      </w:r>
      <w:r w:rsidRPr="00025D0B">
        <w:rPr>
          <w:lang w:eastAsia="ja-JP"/>
        </w:rPr>
        <w:tab/>
        <w:t xml:space="preserve">at most </w:t>
      </w:r>
      <m:oMath>
        <m:sSubSup>
          <m:sSubSupPr>
            <m:ctrlPr>
              <w:rPr>
                <w:rFonts w:ascii="Cambria Math" w:hAnsi="Cambria Math"/>
                <w:i/>
              </w:rPr>
            </m:ctrlPr>
          </m:sSubSupPr>
          <m:e>
            <m:r>
              <w:rPr>
                <w:rFonts w:ascii="Cambria Math" w:hAnsi="Cambria Math"/>
              </w:rPr>
              <m:t>16∙N</m:t>
            </m:r>
          </m:e>
          <m:sub>
            <m:r>
              <w:rPr>
                <w:rFonts w:ascii="Cambria Math" w:hAnsi="Cambria Math"/>
              </w:rPr>
              <m:t>cells,r15/{r16,r17}</m:t>
            </m:r>
          </m:sub>
          <m:sup>
            <m:r>
              <w:rPr>
                <w:rFonts w:ascii="Cambria Math" w:hAnsi="Cambria Math"/>
              </w:rPr>
              <m:t>cap-r17</m:t>
            </m:r>
          </m:sup>
        </m:sSubSup>
      </m:oMath>
      <w:r w:rsidRPr="00025D0B">
        <w:t xml:space="preserve"> PDCCHs for </w:t>
      </w:r>
      <w:r w:rsidRPr="00025D0B">
        <w:rPr>
          <w:lang w:eastAsia="ja-JP"/>
        </w:rPr>
        <w:t>DCI formats with CRC scrambled by a C-RNTI, or a CS-RNTI, or a MCS</w:t>
      </w:r>
      <w:r w:rsidRPr="00025D0B">
        <w:rPr>
          <w:rFonts w:eastAsia="DengXian"/>
          <w:lang w:eastAsia="ja-JP"/>
        </w:rPr>
        <w:t>-C</w:t>
      </w:r>
      <w:r w:rsidRPr="00025D0B">
        <w:rPr>
          <w:lang w:eastAsia="ja-JP"/>
        </w:rPr>
        <w:t xml:space="preserve">-RNTI scheduling </w:t>
      </w:r>
      <m:oMath>
        <m:sSubSup>
          <m:sSubSupPr>
            <m:ctrlPr>
              <w:rPr>
                <w:rFonts w:ascii="Cambria Math" w:hAnsi="Cambria Math"/>
                <w:i/>
              </w:rPr>
            </m:ctrlPr>
          </m:sSubSupPr>
          <m:e>
            <m:r>
              <w:rPr>
                <w:rFonts w:ascii="Cambria Math" w:hAnsi="Cambria Math"/>
              </w:rPr>
              <m:t>16∙N</m:t>
            </m:r>
          </m:e>
          <m:sub>
            <m:r>
              <w:rPr>
                <w:rFonts w:ascii="Cambria Math" w:hAnsi="Cambria Math"/>
              </w:rPr>
              <m:t>cells,r15/{r16,r17}</m:t>
            </m:r>
          </m:sub>
          <m:sup>
            <m:r>
              <w:rPr>
                <w:rFonts w:ascii="Cambria Math" w:hAnsi="Cambria Math"/>
              </w:rPr>
              <m:t>cap-r17</m:t>
            </m:r>
          </m:sup>
        </m:sSubSup>
      </m:oMath>
      <w:r w:rsidRPr="00025D0B">
        <w:rPr>
          <w:lang w:eastAsia="ja-JP"/>
        </w:rPr>
        <w:t xml:space="preserve"> PUSCH transmissions for which the UE has not transmitted any corresponding PUSCH symbol over all </w:t>
      </w:r>
      <w:r w:rsidRPr="00025D0B">
        <w:t xml:space="preserve">serving cells </w:t>
      </w:r>
      <w:r w:rsidRPr="00025D0B">
        <w:rPr>
          <w:lang w:eastAsia="ja-JP"/>
        </w:rPr>
        <w:t xml:space="preserve">that are provided </w:t>
      </w:r>
      <w:r w:rsidRPr="00025D0B">
        <w:rPr>
          <w:i/>
        </w:rPr>
        <w:t>monitoringCapabilityConfig</w:t>
      </w:r>
      <w:r w:rsidRPr="00025D0B">
        <w:t xml:space="preserve"> = </w:t>
      </w:r>
      <w:r w:rsidRPr="00025D0B">
        <w:rPr>
          <w:i/>
        </w:rPr>
        <w:t>r1</w:t>
      </w:r>
      <w:r w:rsidRPr="00025D0B">
        <w:rPr>
          <w:i/>
          <w:lang w:val="en-US"/>
        </w:rPr>
        <w:t>5</w:t>
      </w:r>
      <w:r w:rsidRPr="00025D0B">
        <w:rPr>
          <w:i/>
        </w:rPr>
        <w:t>monitoringcapability</w:t>
      </w:r>
    </w:p>
    <w:p w14:paraId="12FAA4DF" w14:textId="4647735C" w:rsidR="00A44B72" w:rsidRPr="00025D0B" w:rsidRDefault="00A44B72" w:rsidP="00A44B72">
      <w:pPr>
        <w:pStyle w:val="B1"/>
        <w:rPr>
          <w:i/>
        </w:rPr>
      </w:pPr>
      <w:r w:rsidRPr="00025D0B">
        <w:rPr>
          <w:lang w:eastAsia="ja-JP"/>
        </w:rPr>
        <w:t>-</w:t>
      </w:r>
      <w:r w:rsidRPr="00025D0B">
        <w:rPr>
          <w:lang w:eastAsia="ja-JP"/>
        </w:rPr>
        <w:tab/>
        <w:t xml:space="preserve">at most </w:t>
      </w:r>
      <m:oMath>
        <m:sSubSup>
          <m:sSubSupPr>
            <m:ctrlPr>
              <w:rPr>
                <w:rFonts w:ascii="Cambria Math" w:hAnsi="Cambria Math"/>
                <w:i/>
              </w:rPr>
            </m:ctrlPr>
          </m:sSubSupPr>
          <m:e>
            <m:r>
              <w:rPr>
                <w:rFonts w:ascii="Cambria Math" w:hAnsi="Cambria Math"/>
              </w:rPr>
              <m:t>16∙N</m:t>
            </m:r>
          </m:e>
          <m:sub>
            <m:r>
              <w:rPr>
                <w:rFonts w:ascii="Cambria Math" w:hAnsi="Cambria Math"/>
              </w:rPr>
              <m:t>cells,r16/{r15,r17}</m:t>
            </m:r>
          </m:sub>
          <m:sup>
            <m:r>
              <w:rPr>
                <w:rFonts w:ascii="Cambria Math" w:hAnsi="Cambria Math"/>
              </w:rPr>
              <m:t>cap-r17</m:t>
            </m:r>
          </m:sup>
        </m:sSubSup>
      </m:oMath>
      <w:r w:rsidRPr="00025D0B">
        <w:t xml:space="preserve"> PDCCHs for </w:t>
      </w:r>
      <w:r w:rsidRPr="00025D0B">
        <w:rPr>
          <w:lang w:eastAsia="ja-JP"/>
        </w:rPr>
        <w:t>DCI formats with CRC scrambled by a C-RNTI, or a CS-RNTI, or a MCS</w:t>
      </w:r>
      <w:r w:rsidRPr="00025D0B">
        <w:rPr>
          <w:rFonts w:eastAsia="DengXian"/>
          <w:lang w:eastAsia="ja-JP"/>
        </w:rPr>
        <w:t>-C</w:t>
      </w:r>
      <w:r w:rsidRPr="00025D0B">
        <w:rPr>
          <w:lang w:eastAsia="ja-JP"/>
        </w:rPr>
        <w:t>-RNTI</w:t>
      </w:r>
      <w:r w:rsidR="009760F0" w:rsidRPr="00497077">
        <w:rPr>
          <w:lang w:eastAsia="ja-JP"/>
        </w:rPr>
        <w:t>, or a G-RNTI</w:t>
      </w:r>
      <w:r w:rsidR="00DE3D33" w:rsidRPr="00DE3D33">
        <w:rPr>
          <w:lang w:val="en-GB" w:eastAsia="ja-JP"/>
        </w:rPr>
        <w:t xml:space="preserve"> </w:t>
      </w:r>
      <w:r w:rsidR="00DE3D33">
        <w:rPr>
          <w:lang w:val="en-GB" w:eastAsia="ja-JP"/>
        </w:rPr>
        <w:t>for multicast</w:t>
      </w:r>
      <w:r w:rsidR="009760F0" w:rsidRPr="00497077">
        <w:rPr>
          <w:lang w:eastAsia="ja-JP"/>
        </w:rPr>
        <w:t>, or a G-CS-RNTI</w:t>
      </w:r>
      <w:r w:rsidRPr="00025D0B">
        <w:rPr>
          <w:lang w:eastAsia="ja-JP"/>
        </w:rPr>
        <w:t xml:space="preserve"> scheduling </w:t>
      </w:r>
      <m:oMath>
        <m:sSubSup>
          <m:sSubSupPr>
            <m:ctrlPr>
              <w:rPr>
                <w:rFonts w:ascii="Cambria Math" w:hAnsi="Cambria Math"/>
                <w:i/>
              </w:rPr>
            </m:ctrlPr>
          </m:sSubSupPr>
          <m:e>
            <m:r>
              <w:rPr>
                <w:rFonts w:ascii="Cambria Math" w:hAnsi="Cambria Math"/>
              </w:rPr>
              <m:t>16∙N</m:t>
            </m:r>
          </m:e>
          <m:sub>
            <m:r>
              <w:rPr>
                <w:rFonts w:ascii="Cambria Math" w:hAnsi="Cambria Math"/>
              </w:rPr>
              <m:t>cells,r16/{r15,r17}</m:t>
            </m:r>
          </m:sub>
          <m:sup>
            <m:r>
              <w:rPr>
                <w:rFonts w:ascii="Cambria Math" w:hAnsi="Cambria Math"/>
              </w:rPr>
              <m:t>cap-r17</m:t>
            </m:r>
          </m:sup>
        </m:sSubSup>
      </m:oMath>
      <w:r w:rsidRPr="00025D0B">
        <w:rPr>
          <w:lang w:eastAsia="ja-JP"/>
        </w:rPr>
        <w:t xml:space="preserve"> PDSCH receptions for which the UE has not received any corresponding PDSCH symbol over all </w:t>
      </w:r>
      <w:r w:rsidRPr="00025D0B">
        <w:t xml:space="preserve">serving cells </w:t>
      </w:r>
      <w:r w:rsidRPr="00025D0B">
        <w:rPr>
          <w:lang w:eastAsia="ja-JP"/>
        </w:rPr>
        <w:t xml:space="preserve">that are provided </w:t>
      </w:r>
      <w:r w:rsidRPr="00025D0B">
        <w:rPr>
          <w:i/>
        </w:rPr>
        <w:t>monitoringCapabilityConfig</w:t>
      </w:r>
      <w:r w:rsidRPr="00025D0B">
        <w:t xml:space="preserve"> = </w:t>
      </w:r>
      <w:r w:rsidRPr="00025D0B">
        <w:rPr>
          <w:i/>
        </w:rPr>
        <w:t>r1</w:t>
      </w:r>
      <w:r w:rsidRPr="00025D0B">
        <w:rPr>
          <w:i/>
          <w:lang w:val="en-US"/>
        </w:rPr>
        <w:t>6</w:t>
      </w:r>
      <w:r w:rsidRPr="00025D0B">
        <w:rPr>
          <w:i/>
        </w:rPr>
        <w:t>monitoringcapability</w:t>
      </w:r>
    </w:p>
    <w:p w14:paraId="3493AF31" w14:textId="77777777" w:rsidR="00A44B72" w:rsidRPr="00025D0B" w:rsidRDefault="00A44B72" w:rsidP="00A44B72">
      <w:pPr>
        <w:pStyle w:val="B1"/>
        <w:rPr>
          <w:i/>
        </w:rPr>
      </w:pPr>
      <w:r w:rsidRPr="00025D0B">
        <w:rPr>
          <w:lang w:eastAsia="ja-JP"/>
        </w:rPr>
        <w:lastRenderedPageBreak/>
        <w:t>-</w:t>
      </w:r>
      <w:r w:rsidRPr="00025D0B">
        <w:rPr>
          <w:lang w:eastAsia="ja-JP"/>
        </w:rPr>
        <w:tab/>
        <w:t xml:space="preserve">at most </w:t>
      </w:r>
      <m:oMath>
        <m:sSubSup>
          <m:sSubSupPr>
            <m:ctrlPr>
              <w:rPr>
                <w:rFonts w:ascii="Cambria Math" w:hAnsi="Cambria Math"/>
                <w:i/>
              </w:rPr>
            </m:ctrlPr>
          </m:sSubSupPr>
          <m:e>
            <m:r>
              <w:rPr>
                <w:rFonts w:ascii="Cambria Math" w:hAnsi="Cambria Math"/>
              </w:rPr>
              <m:t>16∙N</m:t>
            </m:r>
          </m:e>
          <m:sub>
            <m:r>
              <w:rPr>
                <w:rFonts w:ascii="Cambria Math" w:hAnsi="Cambria Math"/>
              </w:rPr>
              <m:t>cells,r16/{r15,r17}</m:t>
            </m:r>
          </m:sub>
          <m:sup>
            <m:r>
              <w:rPr>
                <w:rFonts w:ascii="Cambria Math" w:hAnsi="Cambria Math"/>
              </w:rPr>
              <m:t>cap-r17</m:t>
            </m:r>
          </m:sup>
        </m:sSubSup>
      </m:oMath>
      <w:r w:rsidRPr="00025D0B">
        <w:t xml:space="preserve"> PDCCHs for </w:t>
      </w:r>
      <w:r w:rsidRPr="00025D0B">
        <w:rPr>
          <w:lang w:eastAsia="ja-JP"/>
        </w:rPr>
        <w:t>DCI formats with CRC scrambled by a C-RNTI, or a CS-RNTI, or a MCS</w:t>
      </w:r>
      <w:r w:rsidRPr="00025D0B">
        <w:rPr>
          <w:rFonts w:eastAsia="DengXian"/>
          <w:lang w:eastAsia="ja-JP"/>
        </w:rPr>
        <w:t>-C</w:t>
      </w:r>
      <w:r w:rsidRPr="00025D0B">
        <w:rPr>
          <w:lang w:eastAsia="ja-JP"/>
        </w:rPr>
        <w:t xml:space="preserve">-RNTI scheduling </w:t>
      </w:r>
      <m:oMath>
        <m:sSubSup>
          <m:sSubSupPr>
            <m:ctrlPr>
              <w:rPr>
                <w:rFonts w:ascii="Cambria Math" w:hAnsi="Cambria Math"/>
                <w:i/>
              </w:rPr>
            </m:ctrlPr>
          </m:sSubSupPr>
          <m:e>
            <m:r>
              <w:rPr>
                <w:rFonts w:ascii="Cambria Math" w:hAnsi="Cambria Math"/>
              </w:rPr>
              <m:t>16∙N</m:t>
            </m:r>
          </m:e>
          <m:sub>
            <m:r>
              <w:rPr>
                <w:rFonts w:ascii="Cambria Math" w:hAnsi="Cambria Math"/>
              </w:rPr>
              <m:t>cells,r16/{r15,r17}</m:t>
            </m:r>
          </m:sub>
          <m:sup>
            <m:r>
              <w:rPr>
                <w:rFonts w:ascii="Cambria Math" w:hAnsi="Cambria Math"/>
              </w:rPr>
              <m:t>cap-r17</m:t>
            </m:r>
          </m:sup>
        </m:sSubSup>
      </m:oMath>
      <w:r w:rsidRPr="00025D0B">
        <w:rPr>
          <w:lang w:eastAsia="ja-JP"/>
        </w:rPr>
        <w:t xml:space="preserve"> PUSCH transmissions for which the UE has not transmitted any corresponding PUSCH symbol over all </w:t>
      </w:r>
      <w:r w:rsidRPr="00025D0B">
        <w:t xml:space="preserve">serving cells </w:t>
      </w:r>
      <w:r w:rsidRPr="00025D0B">
        <w:rPr>
          <w:lang w:eastAsia="ja-JP"/>
        </w:rPr>
        <w:t xml:space="preserve">that are provided </w:t>
      </w:r>
      <w:r w:rsidRPr="00025D0B">
        <w:rPr>
          <w:i/>
        </w:rPr>
        <w:t>monitoringCapabilityConfig</w:t>
      </w:r>
      <w:r w:rsidRPr="00025D0B">
        <w:t xml:space="preserve"> = </w:t>
      </w:r>
      <w:r w:rsidRPr="00025D0B">
        <w:rPr>
          <w:i/>
        </w:rPr>
        <w:t>r1</w:t>
      </w:r>
      <w:r w:rsidRPr="00025D0B">
        <w:rPr>
          <w:i/>
          <w:lang w:val="en-US"/>
        </w:rPr>
        <w:t>6</w:t>
      </w:r>
      <w:r w:rsidRPr="00025D0B">
        <w:rPr>
          <w:i/>
        </w:rPr>
        <w:t>monitoringcapability</w:t>
      </w:r>
    </w:p>
    <w:p w14:paraId="20B4BCC6" w14:textId="331FFB61" w:rsidR="00A44B72" w:rsidRPr="00025D0B" w:rsidRDefault="00A44B72" w:rsidP="00A44B72">
      <w:pPr>
        <w:pStyle w:val="B1"/>
        <w:rPr>
          <w:i/>
        </w:rPr>
      </w:pPr>
      <w:r w:rsidRPr="00025D0B">
        <w:rPr>
          <w:lang w:eastAsia="ja-JP"/>
        </w:rPr>
        <w:t>-</w:t>
      </w:r>
      <w:r w:rsidRPr="00025D0B">
        <w:rPr>
          <w:lang w:eastAsia="ja-JP"/>
        </w:rPr>
        <w:tab/>
        <w:t xml:space="preserve">at most </w:t>
      </w:r>
      <m:oMath>
        <m:sSubSup>
          <m:sSubSupPr>
            <m:ctrlPr>
              <w:rPr>
                <w:rFonts w:ascii="Cambria Math" w:hAnsi="Cambria Math"/>
                <w:i/>
              </w:rPr>
            </m:ctrlPr>
          </m:sSubSupPr>
          <m:e>
            <m:r>
              <w:rPr>
                <w:rFonts w:ascii="Cambria Math" w:hAnsi="Cambria Math"/>
              </w:rPr>
              <m:t>16∙N</m:t>
            </m:r>
          </m:e>
          <m:sub>
            <m:r>
              <w:rPr>
                <w:rFonts w:ascii="Cambria Math" w:hAnsi="Cambria Math"/>
              </w:rPr>
              <m:t>cells,r17/{r16,r17}</m:t>
            </m:r>
          </m:sub>
          <m:sup>
            <m:r>
              <w:rPr>
                <w:rFonts w:ascii="Cambria Math" w:hAnsi="Cambria Math"/>
              </w:rPr>
              <m:t>cap-r17</m:t>
            </m:r>
          </m:sup>
        </m:sSubSup>
      </m:oMath>
      <w:r w:rsidRPr="00025D0B">
        <w:t xml:space="preserve"> PDCCHs for </w:t>
      </w:r>
      <w:r w:rsidRPr="00025D0B">
        <w:rPr>
          <w:lang w:eastAsia="ja-JP"/>
        </w:rPr>
        <w:t>DCI formats with CRC scrambled by a C-RNTI, or a CS-RNTI, or a MCS</w:t>
      </w:r>
      <w:r w:rsidRPr="00025D0B">
        <w:rPr>
          <w:rFonts w:eastAsia="DengXian"/>
          <w:lang w:eastAsia="ja-JP"/>
        </w:rPr>
        <w:t>-C</w:t>
      </w:r>
      <w:r w:rsidRPr="00025D0B">
        <w:rPr>
          <w:lang w:eastAsia="ja-JP"/>
        </w:rPr>
        <w:t>-RNTI</w:t>
      </w:r>
      <w:r w:rsidR="009760F0" w:rsidRPr="00497077">
        <w:rPr>
          <w:lang w:eastAsia="ja-JP"/>
        </w:rPr>
        <w:t>, or a G-RNTI</w:t>
      </w:r>
      <w:r w:rsidR="00DE3D33" w:rsidRPr="00DE3D33">
        <w:rPr>
          <w:lang w:val="en-GB" w:eastAsia="ja-JP"/>
        </w:rPr>
        <w:t xml:space="preserve"> </w:t>
      </w:r>
      <w:r w:rsidR="00DE3D33">
        <w:rPr>
          <w:lang w:val="en-GB" w:eastAsia="ja-JP"/>
        </w:rPr>
        <w:t>for multicast</w:t>
      </w:r>
      <w:r w:rsidR="009760F0" w:rsidRPr="00497077">
        <w:rPr>
          <w:lang w:eastAsia="ja-JP"/>
        </w:rPr>
        <w:t>, or a G-CS-RNTI</w:t>
      </w:r>
      <w:r w:rsidRPr="00025D0B">
        <w:rPr>
          <w:lang w:eastAsia="ja-JP"/>
        </w:rPr>
        <w:t xml:space="preserve"> scheduling </w:t>
      </w:r>
      <m:oMath>
        <m:sSubSup>
          <m:sSubSupPr>
            <m:ctrlPr>
              <w:rPr>
                <w:rFonts w:ascii="Cambria Math" w:hAnsi="Cambria Math"/>
                <w:i/>
              </w:rPr>
            </m:ctrlPr>
          </m:sSubSupPr>
          <m:e>
            <m:r>
              <w:rPr>
                <w:rFonts w:ascii="Cambria Math" w:hAnsi="Cambria Math"/>
              </w:rPr>
              <m:t>16∙N</m:t>
            </m:r>
          </m:e>
          <m:sub>
            <m:r>
              <w:rPr>
                <w:rFonts w:ascii="Cambria Math" w:hAnsi="Cambria Math"/>
              </w:rPr>
              <m:t>cells,r17/{r16,r17}</m:t>
            </m:r>
          </m:sub>
          <m:sup>
            <m:r>
              <w:rPr>
                <w:rFonts w:ascii="Cambria Math" w:hAnsi="Cambria Math"/>
              </w:rPr>
              <m:t>cap-r17</m:t>
            </m:r>
          </m:sup>
        </m:sSubSup>
      </m:oMath>
      <w:r w:rsidRPr="00025D0B">
        <w:rPr>
          <w:lang w:eastAsia="ja-JP"/>
        </w:rPr>
        <w:t xml:space="preserve"> PDSCH receptions for which the UE has not received any corresponding PDSCH symbol over all </w:t>
      </w:r>
      <w:r w:rsidRPr="00025D0B">
        <w:t xml:space="preserve">serving cells </w:t>
      </w:r>
      <w:r w:rsidRPr="00025D0B">
        <w:rPr>
          <w:lang w:val="en-US" w:eastAsia="ja-JP"/>
        </w:rPr>
        <w:t xml:space="preserve">with </w:t>
      </w:r>
      <w:r w:rsidRPr="00025D0B">
        <w:rPr>
          <w:i/>
        </w:rPr>
        <w:t>monitoringCapabilityConfig</w:t>
      </w:r>
      <w:r w:rsidRPr="00025D0B">
        <w:t xml:space="preserve"> = </w:t>
      </w:r>
      <w:r w:rsidRPr="00025D0B">
        <w:rPr>
          <w:i/>
        </w:rPr>
        <w:t>r1</w:t>
      </w:r>
      <w:r>
        <w:rPr>
          <w:i/>
        </w:rPr>
        <w:t>7</w:t>
      </w:r>
      <w:r w:rsidRPr="00025D0B">
        <w:rPr>
          <w:i/>
        </w:rPr>
        <w:t>monitoringcapability</w:t>
      </w:r>
    </w:p>
    <w:p w14:paraId="50BAC6D4" w14:textId="77777777" w:rsidR="00A44B72" w:rsidRPr="00025D0B" w:rsidRDefault="00A44B72" w:rsidP="00A44B72">
      <w:pPr>
        <w:pStyle w:val="B1"/>
        <w:rPr>
          <w:rFonts w:eastAsia="MS Mincho"/>
          <w:lang w:eastAsia="ja-JP"/>
        </w:rPr>
      </w:pPr>
      <w:r w:rsidRPr="00025D0B">
        <w:rPr>
          <w:lang w:eastAsia="ja-JP"/>
        </w:rPr>
        <w:t>-</w:t>
      </w:r>
      <w:r w:rsidRPr="00025D0B">
        <w:rPr>
          <w:lang w:eastAsia="ja-JP"/>
        </w:rPr>
        <w:tab/>
        <w:t xml:space="preserve">at most </w:t>
      </w:r>
      <m:oMath>
        <m:sSubSup>
          <m:sSubSupPr>
            <m:ctrlPr>
              <w:rPr>
                <w:rFonts w:ascii="Cambria Math" w:hAnsi="Cambria Math"/>
                <w:i/>
              </w:rPr>
            </m:ctrlPr>
          </m:sSubSupPr>
          <m:e>
            <m:r>
              <w:rPr>
                <w:rFonts w:ascii="Cambria Math" w:hAnsi="Cambria Math"/>
              </w:rPr>
              <m:t>16∙N</m:t>
            </m:r>
          </m:e>
          <m:sub>
            <m:r>
              <w:rPr>
                <w:rFonts w:ascii="Cambria Math" w:hAnsi="Cambria Math"/>
              </w:rPr>
              <m:t>cells,r17/{r16,r17}</m:t>
            </m:r>
          </m:sub>
          <m:sup>
            <m:r>
              <w:rPr>
                <w:rFonts w:ascii="Cambria Math" w:hAnsi="Cambria Math"/>
              </w:rPr>
              <m:t>cap-r17</m:t>
            </m:r>
          </m:sup>
        </m:sSubSup>
      </m:oMath>
      <w:r w:rsidRPr="00025D0B">
        <w:t xml:space="preserve"> PDCCHs for </w:t>
      </w:r>
      <w:r w:rsidRPr="00025D0B">
        <w:rPr>
          <w:lang w:eastAsia="ja-JP"/>
        </w:rPr>
        <w:t>DCI formats with CRC scrambled by a C-RNTI, or a CS-RNTI, or a MCS</w:t>
      </w:r>
      <w:r w:rsidRPr="00025D0B">
        <w:rPr>
          <w:rFonts w:eastAsia="DengXian"/>
          <w:lang w:eastAsia="ja-JP"/>
        </w:rPr>
        <w:t>-C</w:t>
      </w:r>
      <w:r w:rsidRPr="00025D0B">
        <w:rPr>
          <w:lang w:eastAsia="ja-JP"/>
        </w:rPr>
        <w:t xml:space="preserve">-RNTI scheduling </w:t>
      </w:r>
      <m:oMath>
        <m:sSubSup>
          <m:sSubSupPr>
            <m:ctrlPr>
              <w:rPr>
                <w:rFonts w:ascii="Cambria Math" w:hAnsi="Cambria Math"/>
                <w:i/>
              </w:rPr>
            </m:ctrlPr>
          </m:sSubSupPr>
          <m:e>
            <m:r>
              <w:rPr>
                <w:rFonts w:ascii="Cambria Math" w:hAnsi="Cambria Math"/>
              </w:rPr>
              <m:t>16∙N</m:t>
            </m:r>
          </m:e>
          <m:sub>
            <m:r>
              <w:rPr>
                <w:rFonts w:ascii="Cambria Math" w:hAnsi="Cambria Math"/>
              </w:rPr>
              <m:t>cells,r17/{r16,r17}</m:t>
            </m:r>
          </m:sub>
          <m:sup>
            <m:r>
              <w:rPr>
                <w:rFonts w:ascii="Cambria Math" w:hAnsi="Cambria Math"/>
              </w:rPr>
              <m:t>cap-r17</m:t>
            </m:r>
          </m:sup>
        </m:sSubSup>
      </m:oMath>
      <w:r w:rsidRPr="00025D0B">
        <w:rPr>
          <w:lang w:eastAsia="ja-JP"/>
        </w:rPr>
        <w:t xml:space="preserve"> PUSCH transmissions for which the UE has not transmitted any corresponding PUSCH symbol over all </w:t>
      </w:r>
      <w:r w:rsidRPr="00025D0B">
        <w:t xml:space="preserve">serving cells </w:t>
      </w:r>
      <w:r w:rsidRPr="00025D0B">
        <w:rPr>
          <w:lang w:val="en-US" w:eastAsia="ja-JP"/>
        </w:rPr>
        <w:t xml:space="preserve">with </w:t>
      </w:r>
      <w:r w:rsidRPr="00025D0B">
        <w:rPr>
          <w:i/>
        </w:rPr>
        <w:t>monitoringCapabilityConfig</w:t>
      </w:r>
      <w:r w:rsidRPr="00025D0B">
        <w:t xml:space="preserve"> = </w:t>
      </w:r>
      <w:r w:rsidRPr="00025D0B">
        <w:rPr>
          <w:i/>
        </w:rPr>
        <w:t>r1</w:t>
      </w:r>
      <w:r>
        <w:rPr>
          <w:i/>
        </w:rPr>
        <w:t>7</w:t>
      </w:r>
      <w:r w:rsidRPr="00025D0B">
        <w:rPr>
          <w:i/>
        </w:rPr>
        <w:t>monitoringcapability</w:t>
      </w:r>
    </w:p>
    <w:p w14:paraId="0488A447" w14:textId="77777777" w:rsidR="00373332" w:rsidRPr="00D20E88" w:rsidRDefault="00373332" w:rsidP="00373332">
      <w:r w:rsidRPr="00D20E88">
        <w:t xml:space="preserve">If </w:t>
      </w:r>
      <w:r w:rsidRPr="00D20E88">
        <w:rPr>
          <w:lang w:val="en-US"/>
        </w:rPr>
        <w:t>a UE</w:t>
      </w:r>
    </w:p>
    <w:p w14:paraId="0912FB02" w14:textId="0466431E" w:rsidR="00373332" w:rsidRPr="00D20E88" w:rsidRDefault="00373332" w:rsidP="00373332">
      <w:pPr>
        <w:pStyle w:val="B1"/>
        <w:rPr>
          <w:lang w:val="en-US"/>
        </w:rPr>
      </w:pPr>
      <w:r w:rsidRPr="00D20E88">
        <w:t>-</w:t>
      </w:r>
      <w:r w:rsidRPr="00D20E88">
        <w:tab/>
      </w:r>
      <w:r w:rsidRPr="00D20E88">
        <w:rPr>
          <w:lang w:val="en-US"/>
        </w:rPr>
        <w:t xml:space="preserve">is configured to monitor a first PDCCH candidate for a DCI format 0_0 and a DCI format 1_0 from a CSS set and a second PDCCH candidate for a DCI format </w:t>
      </w:r>
      <w:r>
        <w:rPr>
          <w:lang w:val="en-US"/>
        </w:rPr>
        <w:t>0_0 and a DCI format 1_0</w:t>
      </w:r>
      <w:r w:rsidRPr="00D20E88">
        <w:rPr>
          <w:lang w:val="en-US"/>
        </w:rPr>
        <w:t xml:space="preserve"> from a USS set</w:t>
      </w:r>
      <w:r w:rsidR="004C3224" w:rsidRPr="00F415B1">
        <w:rPr>
          <w:lang w:val="en-US"/>
        </w:rPr>
        <w:t xml:space="preserve">, where the CSS set and the USS set do not include </w:t>
      </w:r>
      <w:r w:rsidR="004C3224" w:rsidRPr="00F415B1">
        <w:rPr>
          <w:i/>
          <w:lang w:val="en-US"/>
        </w:rPr>
        <w:t>searchSpaceLinking</w:t>
      </w:r>
      <w:r w:rsidR="00E84B3D">
        <w:rPr>
          <w:i/>
          <w:lang w:val="en-US"/>
        </w:rPr>
        <w:t>Id</w:t>
      </w:r>
      <w:r w:rsidR="004C3224" w:rsidRPr="00F415B1">
        <w:rPr>
          <w:lang w:val="en-US"/>
        </w:rPr>
        <w:t>,</w:t>
      </w:r>
      <w:r w:rsidRPr="00D20E88">
        <w:rPr>
          <w:lang w:val="en-US"/>
        </w:rPr>
        <w:t xml:space="preserve"> in a CORESET with index zero on an active DL BWP, and</w:t>
      </w:r>
    </w:p>
    <w:p w14:paraId="38342C95" w14:textId="77777777" w:rsidR="00373332" w:rsidRPr="00D20E88" w:rsidRDefault="00373332" w:rsidP="00373332">
      <w:pPr>
        <w:pStyle w:val="B1"/>
        <w:rPr>
          <w:lang w:val="en-US"/>
        </w:rPr>
      </w:pPr>
      <w:r w:rsidRPr="00D20E88">
        <w:t>-</w:t>
      </w:r>
      <w:r w:rsidRPr="00D20E88">
        <w:tab/>
      </w:r>
      <w:r w:rsidRPr="00D20E88">
        <w:rPr>
          <w:lang w:val="en-US"/>
        </w:rPr>
        <w:t>the DCI formats 0_0/1_0 associated with the first PDCCH candidate and the DCI formats 0_0/1_0 associated with the second PDCCH candidate have same size, and</w:t>
      </w:r>
    </w:p>
    <w:p w14:paraId="449F1417" w14:textId="77777777" w:rsidR="00373332" w:rsidRPr="00D20E88" w:rsidRDefault="00373332" w:rsidP="00373332">
      <w:pPr>
        <w:pStyle w:val="B1"/>
        <w:rPr>
          <w:lang w:val="en-US"/>
        </w:rPr>
      </w:pPr>
      <w:r w:rsidRPr="00D20E88">
        <w:t>-</w:t>
      </w:r>
      <w:r w:rsidRPr="00D20E88">
        <w:tab/>
      </w:r>
      <w:r w:rsidRPr="00D20E88">
        <w:rPr>
          <w:lang w:val="en-US"/>
        </w:rPr>
        <w:t>the UE receives the first PDCCH candidate and the second PDCCH candidate over a same set of CCEs, and</w:t>
      </w:r>
    </w:p>
    <w:p w14:paraId="25D28688" w14:textId="77777777" w:rsidR="00373332" w:rsidRPr="00D20E88" w:rsidRDefault="00373332" w:rsidP="00373332">
      <w:pPr>
        <w:pStyle w:val="B1"/>
        <w:rPr>
          <w:lang w:val="en-US"/>
        </w:rPr>
      </w:pPr>
      <w:r w:rsidRPr="00D20E88">
        <w:t>-</w:t>
      </w:r>
      <w:r w:rsidRPr="00D20E88">
        <w:tab/>
      </w:r>
      <w:r w:rsidRPr="00D20E88">
        <w:rPr>
          <w:lang w:val="en-US"/>
        </w:rPr>
        <w:t xml:space="preserve">the first PDCCH candidate and the second PDCCH candidate </w:t>
      </w:r>
      <w:r w:rsidRPr="00D20E88">
        <w:t>have identical scrambling</w:t>
      </w:r>
      <w:r w:rsidRPr="00D20E88">
        <w:rPr>
          <w:lang w:val="en-US"/>
        </w:rPr>
        <w:t>, and</w:t>
      </w:r>
    </w:p>
    <w:p w14:paraId="187FD086" w14:textId="77777777" w:rsidR="00373332" w:rsidRPr="00D20E88" w:rsidRDefault="00373332" w:rsidP="00373332">
      <w:pPr>
        <w:pStyle w:val="B1"/>
        <w:rPr>
          <w:lang w:val="en-US"/>
        </w:rPr>
      </w:pPr>
      <w:r w:rsidRPr="00D20E88">
        <w:t>-</w:t>
      </w:r>
      <w:r w:rsidRPr="00D20E88">
        <w:tab/>
      </w:r>
      <w:r w:rsidRPr="00D20E88">
        <w:rPr>
          <w:lang w:val="en-US"/>
        </w:rPr>
        <w:t>the DCI formats 0_0/1_0 for the first PDCCH candidate and the DCI formats 0_0/1_0 for the second PDCCH candidate have CRC scrambled by either C-RNTI, or MCS-C-RNTI, or CS-RNTI</w:t>
      </w:r>
    </w:p>
    <w:p w14:paraId="7A6F523C" w14:textId="77777777" w:rsidR="00373332" w:rsidRPr="00D20E88" w:rsidRDefault="00373332" w:rsidP="00DE1E44">
      <w:pPr>
        <w:rPr>
          <w:lang w:val="en-US"/>
        </w:rPr>
      </w:pPr>
      <w:r w:rsidRPr="00D20E88">
        <w:rPr>
          <w:lang w:val="en-US"/>
        </w:rPr>
        <w:t>the UE decodes only the DCI formats 0_0/1_0 associated with the first PDCCH candidate.</w:t>
      </w:r>
    </w:p>
    <w:p w14:paraId="1BB2B26C" w14:textId="77777777" w:rsidR="00373332" w:rsidRPr="000048A0" w:rsidRDefault="00373332" w:rsidP="00373332">
      <w:r w:rsidRPr="000048A0">
        <w:rPr>
          <w:lang w:eastAsia="ja-JP"/>
        </w:rPr>
        <w:t xml:space="preserve">If a UE detects a DCI format with inconsistent information, the UE discards </w:t>
      </w:r>
      <w:r w:rsidRPr="000048A0">
        <w:rPr>
          <w:bCs/>
          <w:lang w:eastAsia="ja-JP"/>
        </w:rPr>
        <w:t>all</w:t>
      </w:r>
      <w:r w:rsidRPr="000048A0">
        <w:rPr>
          <w:lang w:eastAsia="ja-JP"/>
        </w:rPr>
        <w:t xml:space="preserve"> the information in the DCI format.</w:t>
      </w:r>
    </w:p>
    <w:p w14:paraId="31739EFE" w14:textId="3F61F825" w:rsidR="00665760" w:rsidRDefault="00665760" w:rsidP="00665760">
      <w:r>
        <w:t xml:space="preserve">A UE configured with a bandwidth part indicator in </w:t>
      </w:r>
      <w:r w:rsidR="00BC7FF5">
        <w:t xml:space="preserve">a </w:t>
      </w:r>
      <w:r>
        <w:t xml:space="preserve">DCI format determines, in case of an active DL BWP or of an active UL BWP change, </w:t>
      </w:r>
      <w:r w:rsidR="00BC7FF5">
        <w:t xml:space="preserve">that </w:t>
      </w:r>
      <w:r>
        <w:t xml:space="preserve">the information </w:t>
      </w:r>
      <w:r w:rsidR="00BC7FF5" w:rsidRPr="00EE027F">
        <w:t>in the DCI format is</w:t>
      </w:r>
      <w:r w:rsidR="00BC7FF5">
        <w:t xml:space="preserve"> </w:t>
      </w:r>
      <w:r>
        <w:t xml:space="preserve">applicable to the new active DL BWP or UL BWP, respectively, as described </w:t>
      </w:r>
      <w:r w:rsidR="006F5F9E">
        <w:t>in clause</w:t>
      </w:r>
      <w:r>
        <w:t xml:space="preserve"> 12.</w:t>
      </w:r>
    </w:p>
    <w:p w14:paraId="3BA7543C" w14:textId="277B9084" w:rsidR="00665760" w:rsidRDefault="00665760" w:rsidP="00665760">
      <w:r>
        <w:rPr>
          <w:lang w:val="en-US" w:eastAsia="zh-CN"/>
        </w:rPr>
        <w:t xml:space="preserve">For unpaired spectrum operation, if a UE is not configured for PUSCH/PUCCH transmission on serving cell </w:t>
      </w:r>
      <m:oMath>
        <m:sSub>
          <m:sSubPr>
            <m:ctrlPr>
              <w:rPr>
                <w:rFonts w:ascii="Cambria Math" w:hAnsi="Cambria Math"/>
                <w:i/>
                <w:lang w:val="en-US" w:eastAsia="zh-CN"/>
              </w:rPr>
            </m:ctrlPr>
          </m:sSubPr>
          <m:e>
            <m:r>
              <w:rPr>
                <w:rFonts w:ascii="Cambria Math" w:hAnsi="Cambria Math"/>
                <w:lang w:val="en-US" w:eastAsia="zh-CN"/>
              </w:rPr>
              <m:t>c</m:t>
            </m:r>
          </m:e>
          <m:sub>
            <m:r>
              <w:rPr>
                <w:rFonts w:ascii="Cambria Math" w:hAnsi="Cambria Math"/>
                <w:lang w:val="en-US" w:eastAsia="zh-CN"/>
              </w:rPr>
              <m:t>2</m:t>
            </m:r>
          </m:sub>
        </m:sSub>
      </m:oMath>
      <w:r>
        <w:rPr>
          <w:lang w:val="en-US" w:eastAsia="zh-CN"/>
        </w:rPr>
        <w:t xml:space="preserve">, the UE does not expect to monitor PDCCH on serving cell </w:t>
      </w:r>
      <m:oMath>
        <m:sSub>
          <m:sSubPr>
            <m:ctrlPr>
              <w:rPr>
                <w:rFonts w:ascii="Cambria Math" w:hAnsi="Cambria Math"/>
                <w:i/>
                <w:lang w:val="en-US" w:eastAsia="zh-CN"/>
              </w:rPr>
            </m:ctrlPr>
          </m:sSubPr>
          <m:e>
            <m:r>
              <w:rPr>
                <w:rFonts w:ascii="Cambria Math" w:hAnsi="Cambria Math"/>
                <w:lang w:val="en-US" w:eastAsia="zh-CN"/>
              </w:rPr>
              <m:t>c</m:t>
            </m:r>
          </m:e>
          <m:sub>
            <m:r>
              <w:rPr>
                <w:rFonts w:ascii="Cambria Math" w:hAnsi="Cambria Math"/>
                <w:lang w:val="en-US" w:eastAsia="zh-CN"/>
              </w:rPr>
              <m:t>1</m:t>
            </m:r>
          </m:sub>
        </m:sSub>
      </m:oMath>
      <w:r>
        <w:rPr>
          <w:lang w:val="en-US" w:eastAsia="zh-CN"/>
        </w:rPr>
        <w:t xml:space="preserve"> if the PDCCH overlaps in time with SRS transmission </w:t>
      </w:r>
      <w:r>
        <w:t xml:space="preserve">(including any interruption due to uplink or downlink RF retuning time [10, TS 38.133]) on serving cell </w:t>
      </w:r>
      <m:oMath>
        <m:sSub>
          <m:sSubPr>
            <m:ctrlPr>
              <w:rPr>
                <w:rFonts w:ascii="Cambria Math" w:hAnsi="Cambria Math"/>
                <w:i/>
                <w:lang w:val="en-US" w:eastAsia="zh-CN"/>
              </w:rPr>
            </m:ctrlPr>
          </m:sSubPr>
          <m:e>
            <m:r>
              <w:rPr>
                <w:rFonts w:ascii="Cambria Math" w:hAnsi="Cambria Math"/>
                <w:lang w:val="en-US" w:eastAsia="zh-CN"/>
              </w:rPr>
              <m:t>c</m:t>
            </m:r>
          </m:e>
          <m:sub>
            <m:r>
              <w:rPr>
                <w:rFonts w:ascii="Cambria Math" w:hAnsi="Cambria Math"/>
                <w:lang w:val="en-US" w:eastAsia="zh-CN"/>
              </w:rPr>
              <m:t>2</m:t>
            </m:r>
          </m:sub>
        </m:sSub>
      </m:oMath>
      <w:r>
        <w:t xml:space="preserve"> and if the UE is not capable of simultaneous reception and </w:t>
      </w:r>
      <w:r>
        <w:rPr>
          <w:lang w:val="en-US" w:eastAsia="zh-CN"/>
        </w:rPr>
        <w:t xml:space="preserve">transmission </w:t>
      </w:r>
      <w:r>
        <w:t xml:space="preserve">on serving cell </w:t>
      </w:r>
      <m:oMath>
        <m:sSub>
          <m:sSubPr>
            <m:ctrlPr>
              <w:rPr>
                <w:rFonts w:ascii="Cambria Math" w:hAnsi="Cambria Math"/>
                <w:i/>
                <w:lang w:val="en-US" w:eastAsia="zh-CN"/>
              </w:rPr>
            </m:ctrlPr>
          </m:sSubPr>
          <m:e>
            <m:r>
              <w:rPr>
                <w:rFonts w:ascii="Cambria Math" w:hAnsi="Cambria Math"/>
                <w:lang w:val="en-US" w:eastAsia="zh-CN"/>
              </w:rPr>
              <m:t>c</m:t>
            </m:r>
          </m:e>
          <m:sub>
            <m:r>
              <w:rPr>
                <w:rFonts w:ascii="Cambria Math" w:hAnsi="Cambria Math"/>
                <w:lang w:val="en-US" w:eastAsia="zh-CN"/>
              </w:rPr>
              <m:t>1</m:t>
            </m:r>
          </m:sub>
        </m:sSub>
      </m:oMath>
      <w:r>
        <w:t xml:space="preserve">and serving cell </w:t>
      </w:r>
      <m:oMath>
        <m:sSub>
          <m:sSubPr>
            <m:ctrlPr>
              <w:rPr>
                <w:rFonts w:ascii="Cambria Math" w:hAnsi="Cambria Math"/>
                <w:i/>
                <w:lang w:val="en-US" w:eastAsia="zh-CN"/>
              </w:rPr>
            </m:ctrlPr>
          </m:sSubPr>
          <m:e>
            <m:r>
              <w:rPr>
                <w:rFonts w:ascii="Cambria Math" w:hAnsi="Cambria Math"/>
                <w:lang w:val="en-US" w:eastAsia="zh-CN"/>
              </w:rPr>
              <m:t>c</m:t>
            </m:r>
          </m:e>
          <m:sub>
            <m:r>
              <w:rPr>
                <w:rFonts w:ascii="Cambria Math" w:hAnsi="Cambria Math"/>
                <w:lang w:val="en-US" w:eastAsia="zh-CN"/>
              </w:rPr>
              <m:t>2</m:t>
            </m:r>
          </m:sub>
        </m:sSub>
      </m:oMath>
      <w:r w:rsidRPr="00E9040D">
        <w:t>.</w:t>
      </w:r>
      <w:r w:rsidRPr="009919DB">
        <w:t xml:space="preserve"> </w:t>
      </w:r>
    </w:p>
    <w:p w14:paraId="1D575319" w14:textId="2596FBA4" w:rsidR="00665760" w:rsidRDefault="00665760" w:rsidP="00665760">
      <w:r>
        <w:t xml:space="preserve">If a UE is provided </w:t>
      </w:r>
      <w:r w:rsidR="002B5188" w:rsidRPr="00CE20CD">
        <w:rPr>
          <w:i/>
        </w:rPr>
        <w:t>resource</w:t>
      </w:r>
      <w:r w:rsidR="002B5188">
        <w:rPr>
          <w:i/>
        </w:rPr>
        <w:t>B</w:t>
      </w:r>
      <w:r w:rsidR="002B5188" w:rsidRPr="00CE20CD">
        <w:rPr>
          <w:i/>
        </w:rPr>
        <w:t>locks</w:t>
      </w:r>
      <w:r w:rsidR="002B5188">
        <w:t xml:space="preserve"> </w:t>
      </w:r>
      <w:r>
        <w:t>and s</w:t>
      </w:r>
      <w:r w:rsidRPr="00CE20CD">
        <w:rPr>
          <w:i/>
        </w:rPr>
        <w:t>ymbolsInResourceBlock</w:t>
      </w:r>
      <w:r>
        <w:t xml:space="preserve"> in </w:t>
      </w:r>
      <w:r w:rsidRPr="00CE20CD">
        <w:rPr>
          <w:i/>
        </w:rPr>
        <w:t>RateMatchPattern</w:t>
      </w:r>
      <w:r>
        <w:t xml:space="preserve">, or if the UE is additionally provided </w:t>
      </w:r>
      <w:r w:rsidRPr="00CE20CD">
        <w:rPr>
          <w:i/>
        </w:rPr>
        <w:t>periodicityAndPattern</w:t>
      </w:r>
      <w:r>
        <w:t xml:space="preserve"> in </w:t>
      </w:r>
      <w:r w:rsidRPr="00CE20CD">
        <w:rPr>
          <w:i/>
        </w:rPr>
        <w:t>RateMatchPattern</w:t>
      </w:r>
      <w:r>
        <w:t xml:space="preserve">, the UE can determine a set of RBs in symbols of a slot that are not available for PDSCH reception </w:t>
      </w:r>
      <w:r w:rsidR="00B45247" w:rsidRPr="0088027F">
        <w:t xml:space="preserve">scheduled by a DCI format </w:t>
      </w:r>
      <w:r>
        <w:t xml:space="preserve">as described in [6, TS 38.214]. If a PDCCH candidate </w:t>
      </w:r>
      <w:r w:rsidR="00B45247" w:rsidRPr="0088027F">
        <w:t>that provides a DCI format</w:t>
      </w:r>
      <w:r>
        <w:t xml:space="preserve"> is mapped to one or more </w:t>
      </w:r>
      <w:r w:rsidR="00050DF4">
        <w:t>REs</w:t>
      </w:r>
      <w:r>
        <w:t xml:space="preserve"> that overlap with </w:t>
      </w:r>
      <w:r w:rsidR="00050DF4">
        <w:t>REs</w:t>
      </w:r>
      <w:r>
        <w:t xml:space="preserve"> of any RB in the set of RBs in symbols of the slot, the UE does not expect to monitor the PDCCH candidate. </w:t>
      </w:r>
    </w:p>
    <w:p w14:paraId="39D48587" w14:textId="74F2BF81" w:rsidR="00C66B23" w:rsidRDefault="00C66B23" w:rsidP="00665760">
      <w:r>
        <w:t>A</w:t>
      </w:r>
      <w:r w:rsidRPr="00D53B68">
        <w:t xml:space="preserve"> UE does not expect to be configured with </w:t>
      </w:r>
      <w:r w:rsidRPr="00DF5FCF">
        <w:rPr>
          <w:i/>
          <w:iCs/>
        </w:rPr>
        <w:t>dci-FormatsSL</w:t>
      </w:r>
      <w:r w:rsidRPr="00D53B68">
        <w:t xml:space="preserve"> and </w:t>
      </w:r>
      <w:r w:rsidRPr="00DF5FCF">
        <w:rPr>
          <w:i/>
          <w:iCs/>
        </w:rPr>
        <w:t>dci-FormatsExt</w:t>
      </w:r>
      <w:r w:rsidRPr="00D53B68">
        <w:t xml:space="preserve"> in a same USS</w:t>
      </w:r>
      <w:r>
        <w:t>.</w:t>
      </w:r>
    </w:p>
    <w:p w14:paraId="26A66D21" w14:textId="77777777" w:rsidR="008B2BDE" w:rsidRPr="00B916EC" w:rsidRDefault="008B2BDE" w:rsidP="008B2BDE">
      <w:pPr>
        <w:pStyle w:val="Heading3"/>
      </w:pPr>
      <w:bookmarkStart w:id="662" w:name="_Toc83289682"/>
      <w:bookmarkStart w:id="663" w:name="_Toc130394898"/>
      <w:r>
        <w:t>10</w:t>
      </w:r>
      <w:r w:rsidRPr="00B916EC">
        <w:t>.</w:t>
      </w:r>
      <w:r>
        <w:t>1</w:t>
      </w:r>
      <w:r w:rsidRPr="00B916EC">
        <w:t>.</w:t>
      </w:r>
      <w:r>
        <w:t>1</w:t>
      </w:r>
      <w:r w:rsidRPr="00B916EC">
        <w:tab/>
      </w:r>
      <w:bookmarkEnd w:id="662"/>
      <w:r>
        <w:t>Self-carrier and cross-carrier scheduling on the primary cell</w:t>
      </w:r>
      <w:bookmarkEnd w:id="663"/>
    </w:p>
    <w:p w14:paraId="59B5516B" w14:textId="4F75A631" w:rsidR="008B2BDE" w:rsidRDefault="008B2BDE" w:rsidP="008B2BDE">
      <w:pPr>
        <w:rPr>
          <w:rFonts w:cs="Times"/>
        </w:rPr>
      </w:pPr>
      <w:r>
        <w:rPr>
          <w:noProof/>
          <w:lang w:eastAsia="zh-CN"/>
        </w:rPr>
        <w:t xml:space="preserve">A UE can be configured for scheduling on the primary cell from the primary cell and from a secondary cell [12, TS 38.331]. The UE is either not provided </w:t>
      </w:r>
      <w:r w:rsidRPr="001B2B2C">
        <w:rPr>
          <w:i/>
        </w:rPr>
        <w:t>monitoringCapabilityConfig</w:t>
      </w:r>
      <w:r>
        <w:rPr>
          <w:iCs/>
        </w:rPr>
        <w:t xml:space="preserve"> </w:t>
      </w:r>
      <w:r w:rsidR="00FB6107">
        <w:rPr>
          <w:iCs/>
        </w:rPr>
        <w:t xml:space="preserve">for </w:t>
      </w:r>
      <w:r w:rsidR="00FB6107">
        <w:rPr>
          <w:lang w:eastAsia="zh-CN"/>
        </w:rPr>
        <w:t xml:space="preserve">the primary cell </w:t>
      </w:r>
      <w:r w:rsidR="00FB6107">
        <w:rPr>
          <w:rFonts w:hint="eastAsia"/>
          <w:lang w:val="en-US" w:eastAsia="zh-CN"/>
        </w:rPr>
        <w:t>or</w:t>
      </w:r>
      <w:r w:rsidR="00FB6107">
        <w:rPr>
          <w:lang w:eastAsia="zh-CN"/>
        </w:rPr>
        <w:t xml:space="preserve"> for the secondary cell,</w:t>
      </w:r>
      <w:r w:rsidR="00FB6107">
        <w:rPr>
          <w:iCs/>
        </w:rPr>
        <w:t xml:space="preserve"> </w:t>
      </w:r>
      <w:r>
        <w:rPr>
          <w:iCs/>
        </w:rPr>
        <w:t xml:space="preserve">or the UE is </w:t>
      </w:r>
      <w:r>
        <w:rPr>
          <w:noProof/>
          <w:lang w:eastAsia="zh-CN"/>
        </w:rPr>
        <w:t xml:space="preserve">provided only </w:t>
      </w:r>
      <w:r w:rsidRPr="001B2B2C">
        <w:rPr>
          <w:i/>
        </w:rPr>
        <w:t>monitoringCapabilityConfig</w:t>
      </w:r>
      <w:r>
        <w:rPr>
          <w:i/>
        </w:rPr>
        <w:t xml:space="preserve"> </w:t>
      </w:r>
      <w:r>
        <w:t xml:space="preserve">= </w:t>
      </w:r>
      <w:r>
        <w:rPr>
          <w:i/>
        </w:rPr>
        <w:t>r15monitoringcapability</w:t>
      </w:r>
      <w:r>
        <w:rPr>
          <w:iCs/>
        </w:rPr>
        <w:t xml:space="preserve"> for </w:t>
      </w:r>
      <w:r>
        <w:rPr>
          <w:noProof/>
          <w:lang w:eastAsia="zh-CN"/>
        </w:rPr>
        <w:t>the primary cell and for the secondary cell</w:t>
      </w:r>
      <w:r w:rsidRPr="006125A0">
        <w:rPr>
          <w:rFonts w:cs="Times"/>
        </w:rPr>
        <w:t>.</w:t>
      </w:r>
      <w:r>
        <w:rPr>
          <w:rFonts w:cs="Times"/>
        </w:rPr>
        <w:t xml:space="preserve"> The UE is not provided </w:t>
      </w:r>
      <w:r>
        <w:rPr>
          <w:i/>
          <w:iCs/>
          <w:lang w:val="en-US"/>
        </w:rPr>
        <w:t>coreset</w:t>
      </w:r>
      <w:r w:rsidRPr="000734F6">
        <w:rPr>
          <w:i/>
          <w:iCs/>
        </w:rPr>
        <w:t>PoolIndex</w:t>
      </w:r>
      <w:r>
        <w:rPr>
          <w:lang w:val="en-US"/>
        </w:rPr>
        <w:t xml:space="preserve"> on the primary cell or on the secondary cell.</w:t>
      </w:r>
    </w:p>
    <w:p w14:paraId="1C016C2F" w14:textId="77777777" w:rsidR="008B2BDE" w:rsidRPr="00076B4A" w:rsidRDefault="008B2BDE" w:rsidP="008B2BDE">
      <w:pPr>
        <w:rPr>
          <w:iCs/>
          <w:noProof/>
          <w:lang w:eastAsia="zh-CN"/>
        </w:rPr>
      </w:pPr>
      <w:r>
        <w:rPr>
          <w:rFonts w:cs="Times"/>
        </w:rPr>
        <w:t xml:space="preserve">The SCS configuration </w:t>
      </w:r>
      <m:oMath>
        <m:sSub>
          <m:sSubPr>
            <m:ctrlPr>
              <w:rPr>
                <w:rFonts w:ascii="Cambria Math" w:hAnsi="Cambria Math" w:cs="Times"/>
                <w:i/>
              </w:rPr>
            </m:ctrlPr>
          </m:sSubPr>
          <m:e>
            <m:r>
              <w:rPr>
                <w:rFonts w:ascii="Cambria Math" w:hAnsi="Cambria Math" w:cs="Times"/>
              </w:rPr>
              <m:t>μ</m:t>
            </m:r>
          </m:e>
          <m:sub>
            <m:r>
              <w:rPr>
                <w:rFonts w:ascii="Cambria Math" w:hAnsi="Cambria Math" w:cs="Times"/>
              </w:rPr>
              <m:t>P</m:t>
            </m:r>
          </m:sub>
        </m:sSub>
      </m:oMath>
      <w:r>
        <w:rPr>
          <w:rFonts w:cs="Times"/>
        </w:rPr>
        <w:t xml:space="preserve"> for the active DL BWP on the primary cell is smaller than or equal to the SCS configuration </w:t>
      </w:r>
      <m:oMath>
        <m:sSub>
          <m:sSubPr>
            <m:ctrlPr>
              <w:rPr>
                <w:rFonts w:ascii="Cambria Math" w:hAnsi="Cambria Math" w:cs="Times"/>
                <w:i/>
              </w:rPr>
            </m:ctrlPr>
          </m:sSubPr>
          <m:e>
            <m:r>
              <w:rPr>
                <w:rFonts w:ascii="Cambria Math" w:hAnsi="Cambria Math" w:cs="Times"/>
              </w:rPr>
              <m:t>μ</m:t>
            </m:r>
          </m:e>
          <m:sub>
            <m:r>
              <w:rPr>
                <w:rFonts w:ascii="Cambria Math" w:hAnsi="Cambria Math" w:cs="Times"/>
              </w:rPr>
              <m:t>S</m:t>
            </m:r>
          </m:sub>
        </m:sSub>
      </m:oMath>
      <w:r>
        <w:rPr>
          <w:rFonts w:cs="Times"/>
        </w:rPr>
        <w:t xml:space="preserve"> for the active DL BWP on the secondary cell.</w:t>
      </w:r>
    </w:p>
    <w:p w14:paraId="7DA019A4" w14:textId="7AF04F35" w:rsidR="008B2BDE" w:rsidRDefault="00B90D47" w:rsidP="008B2BDE">
      <w:r>
        <w:lastRenderedPageBreak/>
        <w:t>If a</w:t>
      </w:r>
      <w:r w:rsidRPr="003C088C">
        <w:t xml:space="preserve"> UE </w:t>
      </w:r>
      <w:r>
        <w:t xml:space="preserve">indicates capability </w:t>
      </w:r>
      <w:r w:rsidR="00FB6107" w:rsidRPr="005E12A4">
        <w:rPr>
          <w:i/>
        </w:rPr>
        <w:t>disablingScalingFactorDeactSCell</w:t>
      </w:r>
      <w:r w:rsidR="0018257B">
        <w:t xml:space="preserve"> </w:t>
      </w:r>
      <w:r w:rsidRPr="003C088C">
        <w:t>[18, TS 38.306] and the secondar</w:t>
      </w:r>
      <w:r>
        <w:t>y cell is deactivated, or if the</w:t>
      </w:r>
      <w:r w:rsidRPr="003C088C">
        <w:t xml:space="preserve"> UE indicates capability </w:t>
      </w:r>
      <w:r w:rsidR="00FB6107" w:rsidRPr="005E12A4">
        <w:rPr>
          <w:i/>
        </w:rPr>
        <w:t>disablingScalingFactorDormantSCell</w:t>
      </w:r>
      <w:r w:rsidRPr="003C088C">
        <w:t xml:space="preserve"> [18, TS 38.306] and the active DL BWP of the secondary cell is a dormant DL BWP for the </w:t>
      </w:r>
      <w:r>
        <w:t>UE,</w:t>
      </w:r>
      <w:r w:rsidR="00613806">
        <w:t xml:space="preserve"> </w:t>
      </w:r>
      <m:oMath>
        <m:r>
          <w:rPr>
            <w:rFonts w:ascii="Cambria Math" w:hAnsi="Cambria Math"/>
          </w:rPr>
          <m:t>α=1</m:t>
        </m:r>
      </m:oMath>
      <w:r w:rsidRPr="003C088C">
        <w:t xml:space="preserve"> </w:t>
      </w:r>
      <w:r>
        <w:t>applies</w:t>
      </w:r>
      <w:r w:rsidRPr="003C088C">
        <w:t xml:space="preserve"> for the procedures described in </w:t>
      </w:r>
      <w:r>
        <w:t xml:space="preserve">the </w:t>
      </w:r>
      <w:r w:rsidRPr="003C088C">
        <w:t>remaining of this clause.</w:t>
      </w:r>
      <w:r w:rsidR="00613806">
        <w:t xml:space="preserve"> </w:t>
      </w:r>
      <w:r w:rsidR="008B2BDE" w:rsidRPr="00400626">
        <w:t xml:space="preserve">If </w:t>
      </w:r>
      <m:oMath>
        <m:sSub>
          <m:sSubPr>
            <m:ctrlPr>
              <w:rPr>
                <w:rFonts w:ascii="Cambria Math" w:hAnsi="Cambria Math"/>
                <w:i/>
              </w:rPr>
            </m:ctrlPr>
          </m:sSubPr>
          <m:e>
            <m:r>
              <w:rPr>
                <w:rFonts w:ascii="Cambria Math" w:hAnsi="Cambria Math"/>
              </w:rPr>
              <m:t>μ</m:t>
            </m:r>
          </m:e>
          <m:sub>
            <m:r>
              <w:rPr>
                <w:rFonts w:ascii="Cambria Math" w:hAnsi="Cambria Math"/>
              </w:rPr>
              <m:t>P</m:t>
            </m:r>
          </m:sub>
        </m:sSub>
        <m:r>
          <w:rPr>
            <w:rFonts w:ascii="Cambria Math" w:hAnsi="Cambria Math"/>
          </w:rPr>
          <m:t>&lt;</m:t>
        </m:r>
        <m:sSub>
          <m:sSubPr>
            <m:ctrlPr>
              <w:rPr>
                <w:rFonts w:ascii="Cambria Math" w:hAnsi="Cambria Math"/>
                <w:i/>
              </w:rPr>
            </m:ctrlPr>
          </m:sSubPr>
          <m:e>
            <m:r>
              <w:rPr>
                <w:rFonts w:ascii="Cambria Math" w:hAnsi="Cambria Math"/>
              </w:rPr>
              <m:t>μ</m:t>
            </m:r>
          </m:e>
          <m:sub>
            <m:r>
              <w:rPr>
                <w:rFonts w:ascii="Cambria Math" w:hAnsi="Cambria Math"/>
              </w:rPr>
              <m:t>S</m:t>
            </m:r>
          </m:sub>
        </m:sSub>
      </m:oMath>
      <w:r w:rsidR="008B2BDE" w:rsidRPr="00400626">
        <w:t xml:space="preserve">, the UE determines </w:t>
      </w:r>
      <m:oMath>
        <m:sSubSup>
          <m:sSubSupPr>
            <m:ctrlPr>
              <w:rPr>
                <w:rFonts w:ascii="Cambria Math" w:hAnsi="Cambria Math"/>
                <w:i/>
              </w:rPr>
            </m:ctrlPr>
          </m:sSubSupPr>
          <m:e>
            <m:r>
              <w:rPr>
                <w:rFonts w:ascii="Cambria Math" w:hAnsi="Cambria Math"/>
              </w:rPr>
              <m:t>M</m:t>
            </m:r>
          </m:e>
          <m:sub>
            <m:r>
              <m:rPr>
                <m:nor/>
              </m:rPr>
              <m:t>PDCCH</m:t>
            </m:r>
            <m:ctrlPr>
              <w:rPr>
                <w:rFonts w:ascii="Cambria Math" w:hAnsi="Cambria Math"/>
              </w:rPr>
            </m:ctrlPr>
          </m:sub>
          <m:sup>
            <m:r>
              <m:rPr>
                <m:nor/>
              </m:rPr>
              <m:t>total,slot,</m:t>
            </m:r>
            <m:sSub>
              <m:sSubPr>
                <m:ctrlPr>
                  <w:rPr>
                    <w:rFonts w:ascii="Cambria Math" w:hAnsi="Cambria Math"/>
                    <w:i/>
                  </w:rPr>
                </m:ctrlPr>
              </m:sSubPr>
              <m:e>
                <m:r>
                  <w:rPr>
                    <w:rFonts w:ascii="Cambria Math" w:hAnsi="Cambria Math"/>
                  </w:rPr>
                  <m:t>μ</m:t>
                </m:r>
              </m:e>
              <m:sub>
                <m:r>
                  <w:rPr>
                    <w:rFonts w:ascii="Cambria Math" w:hAnsi="Cambria Math"/>
                  </w:rPr>
                  <m:t>P</m:t>
                </m:r>
              </m:sub>
            </m:sSub>
            <m:ctrlPr>
              <w:rPr>
                <w:rFonts w:ascii="Cambria Math" w:hAnsi="Cambria Math"/>
              </w:rPr>
            </m:ctrlPr>
          </m:sup>
        </m:sSubSup>
      </m:oMath>
      <w:r w:rsidR="008B2BDE" w:rsidRPr="00400626">
        <w:t xml:space="preserve"> and </w:t>
      </w:r>
      <m:oMath>
        <m:sSubSup>
          <m:sSubSupPr>
            <m:ctrlPr>
              <w:rPr>
                <w:rFonts w:ascii="Cambria Math" w:hAnsi="Cambria Math"/>
                <w:i/>
              </w:rPr>
            </m:ctrlPr>
          </m:sSubSupPr>
          <m:e>
            <m:r>
              <w:rPr>
                <w:rFonts w:ascii="Cambria Math" w:hAnsi="Cambria Math"/>
              </w:rPr>
              <m:t>C</m:t>
            </m:r>
          </m:e>
          <m:sub>
            <m:r>
              <m:rPr>
                <m:nor/>
              </m:rPr>
              <m:t>PDCCH</m:t>
            </m:r>
            <m:ctrlPr>
              <w:rPr>
                <w:rFonts w:ascii="Cambria Math" w:hAnsi="Cambria Math"/>
              </w:rPr>
            </m:ctrlPr>
          </m:sub>
          <m:sup>
            <m:r>
              <m:rPr>
                <m:nor/>
              </m:rPr>
              <m:t>total,slot,</m:t>
            </m:r>
            <m:sSub>
              <m:sSubPr>
                <m:ctrlPr>
                  <w:rPr>
                    <w:rFonts w:ascii="Cambria Math" w:hAnsi="Cambria Math"/>
                    <w:i/>
                  </w:rPr>
                </m:ctrlPr>
              </m:sSubPr>
              <m:e>
                <m:r>
                  <w:rPr>
                    <w:rFonts w:ascii="Cambria Math" w:hAnsi="Cambria Math"/>
                  </w:rPr>
                  <m:t>μ</m:t>
                </m:r>
              </m:e>
              <m:sub>
                <m:r>
                  <w:rPr>
                    <w:rFonts w:ascii="Cambria Math" w:hAnsi="Cambria Math"/>
                  </w:rPr>
                  <m:t>P</m:t>
                </m:r>
              </m:sub>
            </m:sSub>
            <m:ctrlPr>
              <w:rPr>
                <w:rFonts w:ascii="Cambria Math" w:hAnsi="Cambria Math"/>
              </w:rPr>
            </m:ctrlPr>
          </m:sup>
        </m:sSubSup>
      </m:oMath>
      <w:r w:rsidR="008B2BDE">
        <w:t>,</w:t>
      </w:r>
      <w:r w:rsidR="008B2BDE" w:rsidRPr="00400626">
        <w:t xml:space="preserve"> </w:t>
      </w:r>
      <w:r w:rsidR="008B2BDE">
        <w:t xml:space="preserve">and determines </w:t>
      </w:r>
      <m:oMath>
        <m:sSubSup>
          <m:sSubSupPr>
            <m:ctrlPr>
              <w:rPr>
                <w:rFonts w:ascii="Cambria Math" w:hAnsi="Cambria Math"/>
                <w:i/>
              </w:rPr>
            </m:ctrlPr>
          </m:sSubSupPr>
          <m:e>
            <m:r>
              <w:rPr>
                <w:rFonts w:ascii="Cambria Math" w:hAnsi="Cambria Math"/>
              </w:rPr>
              <m:t>M</m:t>
            </m:r>
          </m:e>
          <m:sub>
            <m:r>
              <m:rPr>
                <m:nor/>
              </m:rPr>
              <m:t>PDCCH</m:t>
            </m:r>
            <m:ctrlPr>
              <w:rPr>
                <w:rFonts w:ascii="Cambria Math" w:hAnsi="Cambria Math"/>
              </w:rPr>
            </m:ctrlPr>
          </m:sub>
          <m:sup>
            <m:r>
              <m:rPr>
                <m:nor/>
              </m:rPr>
              <m:t>total,slot,</m:t>
            </m:r>
            <m:sSub>
              <m:sSubPr>
                <m:ctrlPr>
                  <w:rPr>
                    <w:rFonts w:ascii="Cambria Math" w:hAnsi="Cambria Math"/>
                    <w:i/>
                  </w:rPr>
                </m:ctrlPr>
              </m:sSubPr>
              <m:e>
                <m:r>
                  <w:rPr>
                    <w:rFonts w:ascii="Cambria Math" w:hAnsi="Cambria Math"/>
                  </w:rPr>
                  <m:t>μ</m:t>
                </m:r>
              </m:e>
              <m:sub>
                <m:r>
                  <w:rPr>
                    <w:rFonts w:ascii="Cambria Math" w:hAnsi="Cambria Math"/>
                  </w:rPr>
                  <m:t>S</m:t>
                </m:r>
              </m:sub>
            </m:sSub>
            <m:ctrlPr>
              <w:rPr>
                <w:rFonts w:ascii="Cambria Math" w:hAnsi="Cambria Math"/>
              </w:rPr>
            </m:ctrlPr>
          </m:sup>
        </m:sSubSup>
      </m:oMath>
      <w:r w:rsidR="008B2BDE" w:rsidRPr="00400626">
        <w:t xml:space="preserve"> and </w:t>
      </w:r>
      <m:oMath>
        <m:sSubSup>
          <m:sSubSupPr>
            <m:ctrlPr>
              <w:rPr>
                <w:rFonts w:ascii="Cambria Math" w:hAnsi="Cambria Math"/>
                <w:i/>
              </w:rPr>
            </m:ctrlPr>
          </m:sSubSupPr>
          <m:e>
            <m:r>
              <w:rPr>
                <w:rFonts w:ascii="Cambria Math" w:hAnsi="Cambria Math"/>
              </w:rPr>
              <m:t>C</m:t>
            </m:r>
          </m:e>
          <m:sub>
            <m:r>
              <m:rPr>
                <m:nor/>
              </m:rPr>
              <m:t>PDCCH</m:t>
            </m:r>
            <m:ctrlPr>
              <w:rPr>
                <w:rFonts w:ascii="Cambria Math" w:hAnsi="Cambria Math"/>
              </w:rPr>
            </m:ctrlPr>
          </m:sub>
          <m:sup>
            <m:r>
              <m:rPr>
                <m:nor/>
              </m:rPr>
              <m:t>total,slot,</m:t>
            </m:r>
            <m:sSub>
              <m:sSubPr>
                <m:ctrlPr>
                  <w:rPr>
                    <w:rFonts w:ascii="Cambria Math" w:hAnsi="Cambria Math"/>
                    <w:i/>
                  </w:rPr>
                </m:ctrlPr>
              </m:sSubPr>
              <m:e>
                <m:r>
                  <w:rPr>
                    <w:rFonts w:ascii="Cambria Math" w:hAnsi="Cambria Math"/>
                  </w:rPr>
                  <m:t>μ</m:t>
                </m:r>
              </m:e>
              <m:sub>
                <m:r>
                  <w:rPr>
                    <w:rFonts w:ascii="Cambria Math" w:hAnsi="Cambria Math"/>
                  </w:rPr>
                  <m:t>S</m:t>
                </m:r>
              </m:sub>
            </m:sSub>
            <m:ctrlPr>
              <w:rPr>
                <w:rFonts w:ascii="Cambria Math" w:hAnsi="Cambria Math"/>
              </w:rPr>
            </m:ctrlPr>
          </m:sup>
        </m:sSubSup>
      </m:oMath>
      <w:r w:rsidR="008B2BDE">
        <w:t>,</w:t>
      </w:r>
      <w:r w:rsidR="008B2BDE" w:rsidRPr="00400626">
        <w:t xml:space="preserve"> by </w:t>
      </w:r>
      <w:r w:rsidR="008B2BDE">
        <w:t>including</w:t>
      </w:r>
      <w:r w:rsidR="008B2BDE" w:rsidRPr="00400626">
        <w:t xml:space="preserve"> the</w:t>
      </w:r>
      <w:r w:rsidR="008B2BDE">
        <w:t xml:space="preserve"> primary cell only in the </w:t>
      </w:r>
      <m:oMath>
        <m:sSubSup>
          <m:sSubSupPr>
            <m:ctrlPr>
              <w:rPr>
                <w:rFonts w:ascii="Cambria Math" w:hAnsi="Cambria Math"/>
                <w:i/>
              </w:rPr>
            </m:ctrlPr>
          </m:sSubSupPr>
          <m:e>
            <m:r>
              <w:rPr>
                <w:rFonts w:ascii="Cambria Math" w:hAnsi="Cambria Math"/>
              </w:rPr>
              <m:t>N</m:t>
            </m:r>
          </m:e>
          <m:sub>
            <m:r>
              <m:rPr>
                <m:nor/>
              </m:rPr>
              <m:t>cells,0</m:t>
            </m:r>
            <m:ctrlPr>
              <w:rPr>
                <w:rFonts w:ascii="Cambria Math" w:hAnsi="Cambria Math"/>
              </w:rPr>
            </m:ctrlPr>
          </m:sub>
          <m:sup>
            <m:r>
              <m:rPr>
                <m:nor/>
              </m:rPr>
              <m:t>DL,</m:t>
            </m:r>
            <m:sSub>
              <m:sSubPr>
                <m:ctrlPr>
                  <w:rPr>
                    <w:rFonts w:ascii="Cambria Math" w:hAnsi="Cambria Math"/>
                    <w:i/>
                  </w:rPr>
                </m:ctrlPr>
              </m:sSubPr>
              <m:e>
                <m:r>
                  <w:rPr>
                    <w:rFonts w:ascii="Cambria Math" w:hAnsi="Cambria Math"/>
                  </w:rPr>
                  <m:t>μ</m:t>
                </m:r>
              </m:e>
              <m:sub>
                <m:r>
                  <w:rPr>
                    <w:rFonts w:ascii="Cambria Math" w:hAnsi="Cambria Math"/>
                  </w:rPr>
                  <m:t>P</m:t>
                </m:r>
              </m:sub>
            </m:sSub>
            <m:ctrlPr>
              <w:rPr>
                <w:rFonts w:ascii="Cambria Math" w:hAnsi="Cambria Math"/>
              </w:rPr>
            </m:ctrlPr>
          </m:sup>
        </m:sSubSup>
      </m:oMath>
      <w:r w:rsidR="008B2BDE">
        <w:t xml:space="preserve"> downlink cells in </w:t>
      </w:r>
      <m:oMath>
        <m:nary>
          <m:naryPr>
            <m:chr m:val="∑"/>
            <m:ctrlPr>
              <w:rPr>
                <w:rFonts w:ascii="Cambria Math" w:hAnsi="Cambria Math" w:cs="Calibri"/>
                <w:i/>
                <w:sz w:val="22"/>
                <w:szCs w:val="22"/>
              </w:rPr>
            </m:ctrlPr>
          </m:naryPr>
          <m:sub>
            <m:r>
              <w:rPr>
                <w:rFonts w:ascii="Cambria Math" w:hAnsi="Cambria Math" w:cs="Calibri"/>
                <w:sz w:val="22"/>
                <w:szCs w:val="22"/>
              </w:rPr>
              <m:t>j=0</m:t>
            </m:r>
          </m:sub>
          <m:sup>
            <m:r>
              <w:rPr>
                <w:rFonts w:ascii="Cambria Math" w:hAnsi="Cambria Math" w:cs="Calibri"/>
                <w:sz w:val="22"/>
                <w:szCs w:val="22"/>
              </w:rPr>
              <m:t>3</m:t>
            </m:r>
          </m:sup>
          <m:e>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m:t>cells,0</m:t>
                    </m:r>
                    <m:ctrlPr>
                      <w:rPr>
                        <w:rFonts w:ascii="Cambria Math" w:hAnsi="Cambria Math"/>
                      </w:rPr>
                    </m:ctrlPr>
                  </m:sub>
                  <m:sup>
                    <m:r>
                      <m:rPr>
                        <m:nor/>
                      </m:rPr>
                      <m:t>DL,</m:t>
                    </m:r>
                    <m:r>
                      <w:rPr>
                        <w:rFonts w:ascii="Cambria Math" w:hAnsi="Cambria Math"/>
                      </w:rPr>
                      <m:t>j</m:t>
                    </m:r>
                    <m:ctrlPr>
                      <w:rPr>
                        <w:rFonts w:ascii="Cambria Math" w:hAnsi="Cambria Math"/>
                      </w:rPr>
                    </m:ctrlPr>
                  </m:sup>
                </m:sSubSup>
                <m:r>
                  <w:rPr>
                    <w:rFonts w:ascii="Cambria Math" w:hAns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hAnsi="Cambria Math"/>
                      </w:rPr>
                      <m:t>N</m:t>
                    </m:r>
                  </m:e>
                  <m:sub>
                    <m:r>
                      <m:rPr>
                        <m:nor/>
                      </m:rPr>
                      <m:t>cells,1</m:t>
                    </m:r>
                    <m:ctrlPr>
                      <w:rPr>
                        <w:rFonts w:ascii="Cambria Math" w:hAnsi="Cambria Math"/>
                      </w:rPr>
                    </m:ctrlPr>
                  </m:sub>
                  <m:sup>
                    <m:r>
                      <m:rPr>
                        <m:nor/>
                      </m:rPr>
                      <m:t>DL,</m:t>
                    </m:r>
                    <m:r>
                      <w:rPr>
                        <w:rFonts w:ascii="Cambria Math" w:hAnsi="Cambria Math"/>
                      </w:rPr>
                      <m:t>j</m:t>
                    </m:r>
                    <m:ctrlPr>
                      <w:rPr>
                        <w:rFonts w:ascii="Cambria Math" w:hAnsi="Cambria Math"/>
                      </w:rPr>
                    </m:ctrlPr>
                  </m:sup>
                </m:sSubSup>
              </m:e>
            </m:d>
          </m:e>
        </m:nary>
      </m:oMath>
      <w:r w:rsidR="008B2BDE">
        <w:t xml:space="preserve">, as described in clause 10.1. </w:t>
      </w:r>
      <w:r w:rsidR="008B2BDE" w:rsidRPr="00400626">
        <w:t xml:space="preserve">If </w:t>
      </w:r>
      <m:oMath>
        <m:sSub>
          <m:sSubPr>
            <m:ctrlPr>
              <w:rPr>
                <w:rFonts w:ascii="Cambria Math" w:hAnsi="Cambria Math"/>
                <w:i/>
              </w:rPr>
            </m:ctrlPr>
          </m:sSubPr>
          <m:e>
            <m:r>
              <w:rPr>
                <w:rFonts w:ascii="Cambria Math" w:hAnsi="Cambria Math"/>
              </w:rPr>
              <m:t>μ</m:t>
            </m:r>
          </m:e>
          <m:sub>
            <m:r>
              <w:rPr>
                <w:rFonts w:ascii="Cambria Math" w:hAnsi="Cambria Math"/>
              </w:rPr>
              <m:t>P</m:t>
            </m:r>
          </m:sub>
        </m:sSub>
        <m:r>
          <w:rPr>
            <w:rFonts w:ascii="Cambria Math" w:hAnsi="Cambria Math"/>
          </w:rPr>
          <m:t>=</m:t>
        </m:r>
        <m:sSub>
          <m:sSubPr>
            <m:ctrlPr>
              <w:rPr>
                <w:rFonts w:ascii="Cambria Math" w:hAnsi="Cambria Math"/>
                <w:i/>
              </w:rPr>
            </m:ctrlPr>
          </m:sSubPr>
          <m:e>
            <m:r>
              <w:rPr>
                <w:rFonts w:ascii="Cambria Math" w:hAnsi="Cambria Math"/>
              </w:rPr>
              <m:t>μ</m:t>
            </m:r>
          </m:e>
          <m:sub>
            <m:r>
              <w:rPr>
                <w:rFonts w:ascii="Cambria Math" w:hAnsi="Cambria Math"/>
              </w:rPr>
              <m:t>S</m:t>
            </m:r>
          </m:sub>
        </m:sSub>
        <m:r>
          <w:rPr>
            <w:rFonts w:ascii="Cambria Math" w:hAnsi="Cambria Math"/>
          </w:rPr>
          <m:t>=μ</m:t>
        </m:r>
      </m:oMath>
      <w:r w:rsidR="008B2BDE" w:rsidRPr="00400626">
        <w:t xml:space="preserve">, the UE determines </w:t>
      </w:r>
      <m:oMath>
        <m:sSubSup>
          <m:sSubSupPr>
            <m:ctrlPr>
              <w:rPr>
                <w:rFonts w:ascii="Cambria Math" w:hAnsi="Cambria Math"/>
                <w:i/>
              </w:rPr>
            </m:ctrlPr>
          </m:sSubSupPr>
          <m:e>
            <m:r>
              <w:rPr>
                <w:rFonts w:ascii="Cambria Math" w:hAnsi="Cambria Math"/>
              </w:rPr>
              <m:t>M</m:t>
            </m:r>
          </m:e>
          <m:sub>
            <m:r>
              <m:rPr>
                <m:nor/>
              </m:rPr>
              <m:t>PDCCH</m:t>
            </m:r>
            <m:ctrlPr>
              <w:rPr>
                <w:rFonts w:ascii="Cambria Math" w:hAnsi="Cambria Math"/>
              </w:rPr>
            </m:ctrlPr>
          </m:sub>
          <m:sup>
            <m:r>
              <m:rPr>
                <m:nor/>
              </m:rPr>
              <m:t>total,slot,</m:t>
            </m:r>
            <m:r>
              <w:rPr>
                <w:rFonts w:ascii="Cambria Math" w:hAnsi="Cambria Math"/>
              </w:rPr>
              <m:t>μ</m:t>
            </m:r>
            <m:ctrlPr>
              <w:rPr>
                <w:rFonts w:ascii="Cambria Math" w:hAnsi="Cambria Math"/>
              </w:rPr>
            </m:ctrlPr>
          </m:sup>
        </m:sSubSup>
      </m:oMath>
      <w:r w:rsidR="008B2BDE" w:rsidRPr="00400626">
        <w:t xml:space="preserve"> and </w:t>
      </w:r>
      <m:oMath>
        <m:sSubSup>
          <m:sSubSupPr>
            <m:ctrlPr>
              <w:rPr>
                <w:rFonts w:ascii="Cambria Math" w:hAnsi="Cambria Math"/>
                <w:i/>
              </w:rPr>
            </m:ctrlPr>
          </m:sSubSupPr>
          <m:e>
            <m:r>
              <w:rPr>
                <w:rFonts w:ascii="Cambria Math" w:hAnsi="Cambria Math"/>
              </w:rPr>
              <m:t>C</m:t>
            </m:r>
          </m:e>
          <m:sub>
            <m:r>
              <m:rPr>
                <m:nor/>
              </m:rPr>
              <m:t>PDCCH</m:t>
            </m:r>
            <m:ctrlPr>
              <w:rPr>
                <w:rFonts w:ascii="Cambria Math" w:hAnsi="Cambria Math"/>
              </w:rPr>
            </m:ctrlPr>
          </m:sub>
          <m:sup>
            <m:r>
              <m:rPr>
                <m:nor/>
              </m:rPr>
              <m:t>total,slot,</m:t>
            </m:r>
            <m:r>
              <w:rPr>
                <w:rFonts w:ascii="Cambria Math" w:hAnsi="Cambria Math"/>
              </w:rPr>
              <m:t>μ</m:t>
            </m:r>
            <m:ctrlPr>
              <w:rPr>
                <w:rFonts w:ascii="Cambria Math" w:hAnsi="Cambria Math"/>
              </w:rPr>
            </m:ctrlPr>
          </m:sup>
        </m:sSubSup>
      </m:oMath>
      <w:r w:rsidR="008B2BDE" w:rsidRPr="00400626">
        <w:t xml:space="preserve"> by</w:t>
      </w:r>
      <w:r w:rsidR="008B2BDE">
        <w:t xml:space="preserve"> </w:t>
      </w:r>
      <w:r w:rsidR="008B2BDE" w:rsidRPr="00400626">
        <w:t>including the</w:t>
      </w:r>
      <w:r w:rsidR="008B2BDE">
        <w:t xml:space="preserve"> primary cell once in the </w:t>
      </w:r>
      <m:oMath>
        <m:sSubSup>
          <m:sSubSupPr>
            <m:ctrlPr>
              <w:rPr>
                <w:rFonts w:ascii="Cambria Math" w:hAnsi="Cambria Math"/>
                <w:i/>
              </w:rPr>
            </m:ctrlPr>
          </m:sSubSupPr>
          <m:e>
            <m:r>
              <w:rPr>
                <w:rFonts w:ascii="Cambria Math" w:hAnsi="Cambria Math"/>
              </w:rPr>
              <m:t>N</m:t>
            </m:r>
          </m:e>
          <m:sub>
            <m:r>
              <m:rPr>
                <m:nor/>
              </m:rPr>
              <m:t>cells,0</m:t>
            </m:r>
            <m:ctrlPr>
              <w:rPr>
                <w:rFonts w:ascii="Cambria Math" w:hAnsi="Cambria Math"/>
              </w:rPr>
            </m:ctrlPr>
          </m:sub>
          <m:sup>
            <m:r>
              <m:rPr>
                <m:nor/>
              </m:rPr>
              <m:t>DL,</m:t>
            </m:r>
            <m:r>
              <w:rPr>
                <w:rFonts w:ascii="Cambria Math" w:hAnsi="Cambria Math"/>
              </w:rPr>
              <m:t>μ</m:t>
            </m:r>
            <m:ctrlPr>
              <w:rPr>
                <w:rFonts w:ascii="Cambria Math" w:hAnsi="Cambria Math"/>
              </w:rPr>
            </m:ctrlPr>
          </m:sup>
        </m:sSubSup>
      </m:oMath>
      <w:r w:rsidR="008B2BDE">
        <w:t xml:space="preserve"> downlink cells in </w:t>
      </w:r>
      <m:oMath>
        <m:nary>
          <m:naryPr>
            <m:chr m:val="∑"/>
            <m:ctrlPr>
              <w:rPr>
                <w:rFonts w:ascii="Cambria Math" w:hAnsi="Cambria Math" w:cs="Calibri"/>
                <w:i/>
                <w:sz w:val="22"/>
                <w:szCs w:val="22"/>
              </w:rPr>
            </m:ctrlPr>
          </m:naryPr>
          <m:sub>
            <m:r>
              <w:rPr>
                <w:rFonts w:ascii="Cambria Math" w:hAnsi="Cambria Math" w:cs="Calibri"/>
                <w:sz w:val="22"/>
                <w:szCs w:val="22"/>
              </w:rPr>
              <m:t>j=0</m:t>
            </m:r>
          </m:sub>
          <m:sup>
            <m:r>
              <w:rPr>
                <w:rFonts w:ascii="Cambria Math" w:hAnsi="Cambria Math" w:cs="Calibri"/>
                <w:sz w:val="22"/>
                <w:szCs w:val="22"/>
              </w:rPr>
              <m:t>3</m:t>
            </m:r>
          </m:sup>
          <m:e>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m:t>cells,0</m:t>
                    </m:r>
                    <m:ctrlPr>
                      <w:rPr>
                        <w:rFonts w:ascii="Cambria Math" w:hAnsi="Cambria Math"/>
                      </w:rPr>
                    </m:ctrlPr>
                  </m:sub>
                  <m:sup>
                    <m:r>
                      <m:rPr>
                        <m:nor/>
                      </m:rPr>
                      <m:t>DL,</m:t>
                    </m:r>
                    <m:r>
                      <w:rPr>
                        <w:rFonts w:ascii="Cambria Math" w:hAnsi="Cambria Math"/>
                      </w:rPr>
                      <m:t>j</m:t>
                    </m:r>
                    <m:ctrlPr>
                      <w:rPr>
                        <w:rFonts w:ascii="Cambria Math" w:hAnsi="Cambria Math"/>
                      </w:rPr>
                    </m:ctrlPr>
                  </m:sup>
                </m:sSubSup>
                <m:r>
                  <w:rPr>
                    <w:rFonts w:ascii="Cambria Math" w:hAns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hAnsi="Cambria Math"/>
                      </w:rPr>
                      <m:t>N</m:t>
                    </m:r>
                  </m:e>
                  <m:sub>
                    <m:r>
                      <m:rPr>
                        <m:nor/>
                      </m:rPr>
                      <m:t>cells,1</m:t>
                    </m:r>
                    <m:ctrlPr>
                      <w:rPr>
                        <w:rFonts w:ascii="Cambria Math" w:hAnsi="Cambria Math"/>
                      </w:rPr>
                    </m:ctrlPr>
                  </m:sub>
                  <m:sup>
                    <m:r>
                      <m:rPr>
                        <m:nor/>
                      </m:rPr>
                      <m:t>DL,</m:t>
                    </m:r>
                    <m:r>
                      <w:rPr>
                        <w:rFonts w:ascii="Cambria Math" w:hAnsi="Cambria Math"/>
                      </w:rPr>
                      <m:t>j</m:t>
                    </m:r>
                    <m:ctrlPr>
                      <w:rPr>
                        <w:rFonts w:ascii="Cambria Math" w:hAnsi="Cambria Math"/>
                      </w:rPr>
                    </m:ctrlPr>
                  </m:sup>
                </m:sSubSup>
              </m:e>
            </m:d>
          </m:e>
        </m:nary>
      </m:oMath>
      <w:r w:rsidR="008B2BDE">
        <w:t>, as described in clause 10.1.</w:t>
      </w:r>
    </w:p>
    <w:p w14:paraId="0204AF3A" w14:textId="7F1DBA67" w:rsidR="008B2BDE" w:rsidRDefault="008B2BDE" w:rsidP="008B2BDE">
      <w:pPr>
        <w:rPr>
          <w:rFonts w:eastAsia="DengXian"/>
        </w:rPr>
      </w:pPr>
      <w:r>
        <w:t>For scheduling on the primary cell from the primary cell, t</w:t>
      </w:r>
      <w:r w:rsidRPr="00BC34FF">
        <w:t xml:space="preserve">he UE is not required to monitor more than </w:t>
      </w:r>
      <m:oMath>
        <m:d>
          <m:dPr>
            <m:begChr m:val="⌊"/>
            <m:endChr m:val="⌋"/>
            <m:ctrlPr>
              <w:rPr>
                <w:rFonts w:ascii="Cambria Math" w:eastAsia="DengXian" w:hAnsi="Cambria Math"/>
                <w:i/>
                <w:szCs w:val="18"/>
              </w:rPr>
            </m:ctrlPr>
          </m:dPr>
          <m:e>
            <m:r>
              <w:rPr>
                <w:rFonts w:ascii="Cambria Math" w:eastAsia="DengXian" w:hAnsi="Cambria Math"/>
                <w:szCs w:val="18"/>
              </w:rPr>
              <m:t>α</m:t>
            </m:r>
            <m:r>
              <w:rPr>
                <w:rFonts w:ascii="Cambria Math" w:hAnsi="Cambria Math"/>
              </w:rPr>
              <m:t>∙</m:t>
            </m:r>
            <m:func>
              <m:funcPr>
                <m:ctrlPr>
                  <w:rPr>
                    <w:rFonts w:ascii="Cambria Math" w:hAnsi="Cambria Math"/>
                    <w:i/>
                  </w:rPr>
                </m:ctrlPr>
              </m:funcPr>
              <m:fName>
                <m:r>
                  <m:rPr>
                    <m:sty m:val="p"/>
                  </m:rPr>
                  <w:rPr>
                    <w:rFonts w:ascii="Cambria Math"/>
                  </w:rPr>
                  <m:t>min</m:t>
                </m:r>
              </m:fName>
              <m:e>
                <m:d>
                  <m:dPr>
                    <m:ctrlPr>
                      <w:rPr>
                        <w:rFonts w:ascii="Cambria Math" w:hAnsi="Cambria Math"/>
                        <w:i/>
                      </w:rPr>
                    </m:ctrlPr>
                  </m:dPr>
                  <m:e>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max,slot,</m:t>
                        </m:r>
                        <m:sSub>
                          <m:sSubPr>
                            <m:ctrlPr>
                              <w:rPr>
                                <w:rFonts w:ascii="Cambria Math" w:hAnsi="Cambria Math"/>
                                <w:i/>
                              </w:rPr>
                            </m:ctrlPr>
                          </m:sSubPr>
                          <m:e>
                            <m:r>
                              <w:rPr>
                                <w:rFonts w:ascii="Cambria Math" w:hAnsi="Cambria Math"/>
                              </w:rPr>
                              <m:t>μ</m:t>
                            </m:r>
                          </m:e>
                          <m:sub>
                            <m:r>
                              <w:rPr>
                                <w:rFonts w:ascii="Cambria Math" w:hAnsi="Cambria Math"/>
                              </w:rPr>
                              <m:t>P</m:t>
                            </m:r>
                          </m:sub>
                        </m:sSub>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total,slot,</m:t>
                        </m:r>
                        <m:sSub>
                          <m:sSubPr>
                            <m:ctrlPr>
                              <w:rPr>
                                <w:rFonts w:ascii="Cambria Math" w:hAnsi="Cambria Math"/>
                                <w:i/>
                              </w:rPr>
                            </m:ctrlPr>
                          </m:sSubPr>
                          <m:e>
                            <m:r>
                              <w:rPr>
                                <w:rFonts w:ascii="Cambria Math" w:hAnsi="Cambria Math"/>
                              </w:rPr>
                              <m:t>μ</m:t>
                            </m:r>
                          </m:e>
                          <m:sub>
                            <m:r>
                              <w:rPr>
                                <w:rFonts w:ascii="Cambria Math" w:hAnsi="Cambria Math"/>
                              </w:rPr>
                              <m:t>P</m:t>
                            </m:r>
                          </m:sub>
                        </m:sSub>
                        <m:ctrlPr>
                          <w:rPr>
                            <w:rFonts w:ascii="Cambria Math" w:hAnsi="Cambria Math"/>
                          </w:rPr>
                        </m:ctrlPr>
                      </m:sup>
                    </m:sSubSup>
                  </m:e>
                </m:d>
              </m:e>
            </m:func>
          </m:e>
        </m:d>
        <m:r>
          <w:rPr>
            <w:rFonts w:ascii="Cambria Math" w:eastAsia="DengXian" w:hAnsi="Cambria Math"/>
            <w:szCs w:val="18"/>
          </w:rPr>
          <m:t xml:space="preserve"> </m:t>
        </m:r>
      </m:oMath>
      <w:r w:rsidRPr="00BC34FF">
        <w:rPr>
          <w:rFonts w:eastAsia="DengXian"/>
        </w:rPr>
        <w:t xml:space="preserve"> PDCCH candidates </w:t>
      </w:r>
      <w:r>
        <w:rPr>
          <w:rFonts w:eastAsia="DengXian"/>
        </w:rPr>
        <w:t>per</w:t>
      </w:r>
      <w:r w:rsidRPr="00BC34FF">
        <w:rPr>
          <w:rFonts w:eastAsia="DengXian"/>
        </w:rPr>
        <w:t xml:space="preserve"> slot</w:t>
      </w:r>
      <w:r>
        <w:rPr>
          <w:rFonts w:eastAsia="DengXian"/>
        </w:rPr>
        <w:t xml:space="preserve"> or more than </w:t>
      </w:r>
      <m:oMath>
        <m:d>
          <m:dPr>
            <m:begChr m:val="⌊"/>
            <m:endChr m:val="⌋"/>
            <m:ctrlPr>
              <w:rPr>
                <w:rFonts w:ascii="Cambria Math" w:eastAsia="DengXian" w:hAnsi="Cambria Math"/>
                <w:i/>
                <w:szCs w:val="18"/>
              </w:rPr>
            </m:ctrlPr>
          </m:dPr>
          <m:e>
            <m:r>
              <w:rPr>
                <w:rFonts w:ascii="Cambria Math" w:eastAsia="DengXian" w:hAnsi="Cambria Math"/>
                <w:szCs w:val="18"/>
              </w:rPr>
              <m:t>α</m:t>
            </m:r>
            <m:r>
              <w:rPr>
                <w:rFonts w:ascii="Cambria Math" w:hAnsi="Cambria Math"/>
              </w:rPr>
              <m:t>∙</m:t>
            </m:r>
            <m:func>
              <m:funcPr>
                <m:ctrlPr>
                  <w:rPr>
                    <w:rFonts w:ascii="Cambria Math" w:hAnsi="Cambria Math"/>
                    <w:i/>
                  </w:rPr>
                </m:ctrlPr>
              </m:funcPr>
              <m:fName>
                <m:r>
                  <m:rPr>
                    <m:sty m:val="p"/>
                  </m:rPr>
                  <w:rPr>
                    <w:rFonts w:ascii="Cambria Math"/>
                  </w:rPr>
                  <m:t>min</m:t>
                </m:r>
              </m:fName>
              <m:e>
                <m:d>
                  <m:dPr>
                    <m:ctrlPr>
                      <w:rPr>
                        <w:rFonts w:ascii="Cambria Math" w:hAnsi="Cambria Math"/>
                        <w:i/>
                      </w:rPr>
                    </m:ctrlPr>
                  </m:dPr>
                  <m:e>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max,slot,</m:t>
                        </m:r>
                        <m:sSub>
                          <m:sSubPr>
                            <m:ctrlPr>
                              <w:rPr>
                                <w:rFonts w:ascii="Cambria Math" w:hAnsi="Cambria Math"/>
                                <w:i/>
                              </w:rPr>
                            </m:ctrlPr>
                          </m:sSubPr>
                          <m:e>
                            <m:r>
                              <w:rPr>
                                <w:rFonts w:ascii="Cambria Math" w:hAnsi="Cambria Math"/>
                              </w:rPr>
                              <m:t>μ</m:t>
                            </m:r>
                          </m:e>
                          <m:sub>
                            <m:r>
                              <w:rPr>
                                <w:rFonts w:ascii="Cambria Math" w:hAnsi="Cambria Math"/>
                              </w:rPr>
                              <m:t>P</m:t>
                            </m:r>
                          </m:sub>
                        </m:sSub>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total,slot,</m:t>
                        </m:r>
                        <m:sSub>
                          <m:sSubPr>
                            <m:ctrlPr>
                              <w:rPr>
                                <w:rFonts w:ascii="Cambria Math" w:hAnsi="Cambria Math"/>
                                <w:i/>
                              </w:rPr>
                            </m:ctrlPr>
                          </m:sSubPr>
                          <m:e>
                            <m:r>
                              <w:rPr>
                                <w:rFonts w:ascii="Cambria Math" w:hAnsi="Cambria Math"/>
                              </w:rPr>
                              <m:t>μ</m:t>
                            </m:r>
                          </m:e>
                          <m:sub>
                            <m:r>
                              <w:rPr>
                                <w:rFonts w:ascii="Cambria Math" w:hAnsi="Cambria Math"/>
                              </w:rPr>
                              <m:t>P</m:t>
                            </m:r>
                          </m:sub>
                        </m:sSub>
                        <m:ctrlPr>
                          <w:rPr>
                            <w:rFonts w:ascii="Cambria Math" w:hAnsi="Cambria Math"/>
                          </w:rPr>
                        </m:ctrlPr>
                      </m:sup>
                    </m:sSubSup>
                  </m:e>
                </m:d>
              </m:e>
            </m:func>
          </m:e>
        </m:d>
      </m:oMath>
      <w:r>
        <w:rPr>
          <w:rFonts w:eastAsia="DengXian"/>
        </w:rPr>
        <w:t xml:space="preserve"> non-overlapping CCEs per slot on the active DL BWP of the primary cell, where</w:t>
      </w:r>
      <w:r>
        <w:rPr>
          <w:rFonts w:eastAsia="DengXian"/>
          <w:szCs w:val="18"/>
        </w:rPr>
        <w:t xml:space="preserve"> </w:t>
      </w:r>
      <m:oMath>
        <m:r>
          <w:rPr>
            <w:rFonts w:ascii="Cambria Math" w:eastAsia="DengXian" w:hAnsi="Cambria Math"/>
            <w:szCs w:val="18"/>
          </w:rPr>
          <m:t>α</m:t>
        </m:r>
      </m:oMath>
      <w:r>
        <w:rPr>
          <w:rFonts w:eastAsia="DengXian"/>
          <w:szCs w:val="18"/>
        </w:rPr>
        <w:t xml:space="preserve"> is provided by </w:t>
      </w:r>
      <w:r w:rsidR="004946FC" w:rsidRPr="00AD6F32">
        <w:rPr>
          <w:rFonts w:eastAsia="DengXian"/>
          <w:i/>
          <w:iCs/>
          <w:szCs w:val="18"/>
        </w:rPr>
        <w:t>ccs-BlindDetectionSplit</w:t>
      </w:r>
      <w:r>
        <w:rPr>
          <w:rFonts w:eastAsia="DengXian"/>
        </w:rPr>
        <w:t>.</w:t>
      </w:r>
    </w:p>
    <w:p w14:paraId="08C30749" w14:textId="77777777" w:rsidR="008B2BDE" w:rsidRDefault="008B2BDE" w:rsidP="008B2BDE">
      <w:r>
        <w:t>For scheduling on the primary cell from the secondary cell, t</w:t>
      </w:r>
      <w:r w:rsidRPr="00BC34FF">
        <w:t xml:space="preserve">he UE is not required to monitor </w:t>
      </w:r>
      <w:r>
        <w:rPr>
          <w:rFonts w:eastAsia="DengXian"/>
        </w:rPr>
        <w:t>on the active DL BWP of the secondary cell</w:t>
      </w:r>
      <w:r w:rsidRPr="00BC34FF">
        <w:t xml:space="preserve"> more than</w:t>
      </w:r>
    </w:p>
    <w:p w14:paraId="3CFB2C60" w14:textId="77777777" w:rsidR="008B2BDE" w:rsidRPr="00D57681" w:rsidRDefault="008B2BDE" w:rsidP="008B2BDE">
      <w:pPr>
        <w:pStyle w:val="B1"/>
        <w:spacing w:after="240"/>
        <w:rPr>
          <w:rFonts w:eastAsia="DengXian"/>
          <w:lang w:val="en-US"/>
        </w:rPr>
      </w:pPr>
      <w:r w:rsidRPr="00C04B54">
        <w:rPr>
          <w:lang w:val="en-US"/>
        </w:rPr>
        <w:t>-</w:t>
      </w:r>
      <w:r w:rsidRPr="00C04B54">
        <w:tab/>
      </w:r>
      <m:oMath>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max,slot,</m:t>
            </m:r>
            <m:sSub>
              <m:sSubPr>
                <m:ctrlPr>
                  <w:rPr>
                    <w:rFonts w:ascii="Cambria Math" w:hAnsi="Cambria Math"/>
                    <w:i/>
                  </w:rPr>
                </m:ctrlPr>
              </m:sSubPr>
              <m:e>
                <m:r>
                  <w:rPr>
                    <w:rFonts w:ascii="Cambria Math" w:hAnsi="Cambria Math"/>
                  </w:rPr>
                  <m:t>μ</m:t>
                </m:r>
              </m:e>
              <m:sub>
                <m:r>
                  <w:rPr>
                    <w:rFonts w:ascii="Cambria Math" w:hAnsi="Cambria Math"/>
                  </w:rPr>
                  <m:t>S</m:t>
                </m:r>
              </m:sub>
            </m:sSub>
            <m:ctrlPr>
              <w:rPr>
                <w:rFonts w:ascii="Cambria Math" w:hAnsi="Cambria Math"/>
              </w:rPr>
            </m:ctrlPr>
          </m:sup>
        </m:sSubSup>
      </m:oMath>
      <w:r w:rsidRPr="00BC34FF">
        <w:rPr>
          <w:rFonts w:eastAsia="DengXian"/>
        </w:rPr>
        <w:t xml:space="preserve"> PDCCH candidates </w:t>
      </w:r>
      <w:r>
        <w:rPr>
          <w:rFonts w:eastAsia="DengXian"/>
        </w:rPr>
        <w:t>per</w:t>
      </w:r>
      <w:r w:rsidRPr="00BC34FF">
        <w:rPr>
          <w:rFonts w:eastAsia="DengXian"/>
        </w:rPr>
        <w:t xml:space="preserve"> slot</w:t>
      </w:r>
      <w:r>
        <w:rPr>
          <w:rFonts w:eastAsia="DengXian"/>
        </w:rPr>
        <w:t xml:space="preserve"> or more </w:t>
      </w:r>
      <w:r w:rsidRPr="00BC34FF">
        <w:t xml:space="preserve">than </w:t>
      </w:r>
      <m:oMath>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max,slot,</m:t>
            </m:r>
            <m:sSub>
              <m:sSubPr>
                <m:ctrlPr>
                  <w:rPr>
                    <w:rFonts w:ascii="Cambria Math" w:hAnsi="Cambria Math"/>
                    <w:i/>
                  </w:rPr>
                </m:ctrlPr>
              </m:sSubPr>
              <m:e>
                <m:r>
                  <w:rPr>
                    <w:rFonts w:ascii="Cambria Math" w:hAnsi="Cambria Math"/>
                  </w:rPr>
                  <m:t>μ</m:t>
                </m:r>
              </m:e>
              <m:sub>
                <m:r>
                  <w:rPr>
                    <w:rFonts w:ascii="Cambria Math" w:hAnsi="Cambria Math"/>
                  </w:rPr>
                  <m:t>S</m:t>
                </m:r>
              </m:sub>
            </m:sSub>
            <m:ctrlPr>
              <w:rPr>
                <w:rFonts w:ascii="Cambria Math" w:hAnsi="Cambria Math"/>
              </w:rPr>
            </m:ctrlPr>
          </m:sup>
        </m:sSubSup>
      </m:oMath>
      <w:r>
        <w:rPr>
          <w:rFonts w:eastAsia="DengXian"/>
        </w:rPr>
        <w:t xml:space="preserve"> non-overlapping CCEs per slot</w:t>
      </w:r>
      <w:r>
        <w:rPr>
          <w:rFonts w:eastAsia="DengXian"/>
          <w:lang w:val="en-US"/>
        </w:rPr>
        <w:t xml:space="preserve"> of </w:t>
      </w:r>
      <w:r>
        <w:rPr>
          <w:rFonts w:eastAsia="DengXian"/>
        </w:rPr>
        <w:t>the active DL BWP of the secondary cell</w:t>
      </w:r>
    </w:p>
    <w:p w14:paraId="725CECCF" w14:textId="77777777" w:rsidR="004946FC" w:rsidRPr="00AD6F32" w:rsidRDefault="004946FC" w:rsidP="004946FC">
      <w:pPr>
        <w:pStyle w:val="B1"/>
        <w:spacing w:after="240"/>
        <w:rPr>
          <w:rFonts w:eastAsia="DengXian"/>
        </w:rPr>
      </w:pPr>
      <w:r w:rsidRPr="00AD6F32">
        <w:rPr>
          <w:lang w:val="en-US"/>
        </w:rPr>
        <w:t>-</w:t>
      </w:r>
      <w:r w:rsidRPr="00AD6F32">
        <w:tab/>
      </w:r>
      <m:oMath>
        <m:func>
          <m:funcPr>
            <m:ctrlPr>
              <w:rPr>
                <w:rFonts w:ascii="Cambria Math" w:hAnsi="Cambria Math"/>
                <w:i/>
              </w:rPr>
            </m:ctrlPr>
          </m:funcPr>
          <m:fName>
            <m:r>
              <m:rPr>
                <m:sty m:val="p"/>
              </m:rPr>
              <w:rPr>
                <w:rFonts w:ascii="Cambria Math"/>
              </w:rPr>
              <m:t>min</m:t>
            </m:r>
          </m:fName>
          <m:e>
            <m:d>
              <m:dPr>
                <m:ctrlPr>
                  <w:rPr>
                    <w:rFonts w:ascii="Cambria Math" w:hAnsi="Cambria Math"/>
                    <w:i/>
                  </w:rPr>
                </m:ctrlPr>
              </m:dPr>
              <m:e>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max,slot,</m:t>
                    </m:r>
                    <m:sSub>
                      <m:sSubPr>
                        <m:ctrlPr>
                          <w:rPr>
                            <w:rFonts w:ascii="Cambria Math" w:hAnsi="Cambria Math"/>
                            <w:i/>
                          </w:rPr>
                        </m:ctrlPr>
                      </m:sSubPr>
                      <m:e>
                        <m:r>
                          <w:rPr>
                            <w:rFonts w:ascii="Cambria Math" w:hAnsi="Cambria Math"/>
                          </w:rPr>
                          <m:t>μ</m:t>
                        </m:r>
                      </m:e>
                      <m:sub>
                        <m:r>
                          <w:rPr>
                            <w:rFonts w:ascii="Cambria Math" w:hAnsi="Cambria Math"/>
                          </w:rPr>
                          <m:t>P</m:t>
                        </m:r>
                      </m:sub>
                    </m:sSub>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total,slot,</m:t>
                    </m:r>
                    <m:sSub>
                      <m:sSubPr>
                        <m:ctrlPr>
                          <w:rPr>
                            <w:rFonts w:ascii="Cambria Math" w:hAnsi="Cambria Math"/>
                            <w:i/>
                          </w:rPr>
                        </m:ctrlPr>
                      </m:sSubPr>
                      <m:e>
                        <m:r>
                          <w:rPr>
                            <w:rFonts w:ascii="Cambria Math" w:hAnsi="Cambria Math"/>
                          </w:rPr>
                          <m:t>μ</m:t>
                        </m:r>
                      </m:e>
                      <m:sub>
                        <m:r>
                          <w:rPr>
                            <w:rFonts w:ascii="Cambria Math" w:hAnsi="Cambria Math"/>
                          </w:rPr>
                          <m:t>P</m:t>
                        </m:r>
                      </m:sub>
                    </m:sSub>
                    <m:ctrlPr>
                      <w:rPr>
                        <w:rFonts w:ascii="Cambria Math" w:hAnsi="Cambria Math"/>
                      </w:rPr>
                    </m:ctrlPr>
                  </m:sup>
                </m:sSubSup>
              </m:e>
            </m:d>
          </m:e>
        </m:func>
        <m:r>
          <w:rPr>
            <w:rFonts w:ascii="Cambria Math" w:hAnsi="Cambria Math"/>
          </w:rPr>
          <m:t>-</m:t>
        </m:r>
        <m:d>
          <m:dPr>
            <m:begChr m:val="⌊"/>
            <m:endChr m:val="⌋"/>
            <m:ctrlPr>
              <w:rPr>
                <w:rFonts w:ascii="Cambria Math" w:hAnsi="Cambria Math"/>
                <w:i/>
              </w:rPr>
            </m:ctrlPr>
          </m:dPr>
          <m:e>
            <m:func>
              <m:funcPr>
                <m:ctrlPr>
                  <w:rPr>
                    <w:rFonts w:ascii="Cambria Math" w:hAnsi="Cambria Math"/>
                    <w:i/>
                  </w:rPr>
                </m:ctrlPr>
              </m:funcPr>
              <m:fName>
                <m:r>
                  <w:rPr>
                    <w:rFonts w:ascii="Cambria Math" w:eastAsia="DengXian" w:hAnsi="Cambria Math"/>
                    <w:szCs w:val="18"/>
                  </w:rPr>
                  <m:t>α</m:t>
                </m:r>
                <m:r>
                  <w:rPr>
                    <w:rFonts w:ascii="Cambria Math" w:hAnsi="Cambria Math"/>
                  </w:rPr>
                  <m:t>∙</m:t>
                </m:r>
                <m:r>
                  <m:rPr>
                    <m:sty m:val="p"/>
                  </m:rPr>
                  <w:rPr>
                    <w:rFonts w:ascii="Cambria Math"/>
                  </w:rPr>
                  <m:t>min</m:t>
                </m:r>
              </m:fName>
              <m:e>
                <m:d>
                  <m:dPr>
                    <m:ctrlPr>
                      <w:rPr>
                        <w:rFonts w:ascii="Cambria Math" w:hAnsi="Cambria Math"/>
                        <w:i/>
                      </w:rPr>
                    </m:ctrlPr>
                  </m:dPr>
                  <m:e>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max,slot,</m:t>
                        </m:r>
                        <m:sSub>
                          <m:sSubPr>
                            <m:ctrlPr>
                              <w:rPr>
                                <w:rFonts w:ascii="Cambria Math" w:hAnsi="Cambria Math"/>
                                <w:i/>
                              </w:rPr>
                            </m:ctrlPr>
                          </m:sSubPr>
                          <m:e>
                            <m:r>
                              <w:rPr>
                                <w:rFonts w:ascii="Cambria Math" w:hAnsi="Cambria Math"/>
                              </w:rPr>
                              <m:t>μ</m:t>
                            </m:r>
                          </m:e>
                          <m:sub>
                            <m:r>
                              <w:rPr>
                                <w:rFonts w:ascii="Cambria Math" w:hAnsi="Cambria Math"/>
                              </w:rPr>
                              <m:t>P</m:t>
                            </m:r>
                          </m:sub>
                        </m:sSub>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total,slot,</m:t>
                        </m:r>
                        <m:sSub>
                          <m:sSubPr>
                            <m:ctrlPr>
                              <w:rPr>
                                <w:rFonts w:ascii="Cambria Math" w:hAnsi="Cambria Math"/>
                                <w:i/>
                              </w:rPr>
                            </m:ctrlPr>
                          </m:sSubPr>
                          <m:e>
                            <m:r>
                              <w:rPr>
                                <w:rFonts w:ascii="Cambria Math" w:hAnsi="Cambria Math"/>
                              </w:rPr>
                              <m:t>μ</m:t>
                            </m:r>
                          </m:e>
                          <m:sub>
                            <m:r>
                              <w:rPr>
                                <w:rFonts w:ascii="Cambria Math" w:hAnsi="Cambria Math"/>
                              </w:rPr>
                              <m:t>P</m:t>
                            </m:r>
                          </m:sub>
                        </m:sSub>
                        <m:ctrlPr>
                          <w:rPr>
                            <w:rFonts w:ascii="Cambria Math" w:hAnsi="Cambria Math"/>
                          </w:rPr>
                        </m:ctrlPr>
                      </m:sup>
                    </m:sSubSup>
                  </m:e>
                </m:d>
              </m:e>
            </m:func>
          </m:e>
        </m:d>
      </m:oMath>
      <w:r w:rsidRPr="00AD6F32">
        <w:rPr>
          <w:rFonts w:eastAsia="DengXian"/>
        </w:rPr>
        <w:t xml:space="preserve"> PDCCH candidates per slot or more </w:t>
      </w:r>
      <w:r w:rsidRPr="00AD6F32">
        <w:t xml:space="preserve">than </w:t>
      </w:r>
      <m:oMath>
        <m:func>
          <m:funcPr>
            <m:ctrlPr>
              <w:rPr>
                <w:rFonts w:ascii="Cambria Math" w:hAnsi="Cambria Math"/>
                <w:i/>
              </w:rPr>
            </m:ctrlPr>
          </m:funcPr>
          <m:fName>
            <m:r>
              <m:rPr>
                <m:sty m:val="p"/>
              </m:rPr>
              <w:rPr>
                <w:rFonts w:ascii="Cambria Math"/>
              </w:rPr>
              <m:t>min</m:t>
            </m:r>
          </m:fName>
          <m:e>
            <m:d>
              <m:dPr>
                <m:ctrlPr>
                  <w:rPr>
                    <w:rFonts w:ascii="Cambria Math" w:hAnsi="Cambria Math"/>
                    <w:i/>
                  </w:rPr>
                </m:ctrlPr>
              </m:dPr>
              <m:e>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max,slot,</m:t>
                    </m:r>
                    <m:sSub>
                      <m:sSubPr>
                        <m:ctrlPr>
                          <w:rPr>
                            <w:rFonts w:ascii="Cambria Math" w:hAnsi="Cambria Math"/>
                            <w:i/>
                          </w:rPr>
                        </m:ctrlPr>
                      </m:sSubPr>
                      <m:e>
                        <m:r>
                          <w:rPr>
                            <w:rFonts w:ascii="Cambria Math" w:hAnsi="Cambria Math"/>
                          </w:rPr>
                          <m:t>μ</m:t>
                        </m:r>
                      </m:e>
                      <m:sub>
                        <m:r>
                          <w:rPr>
                            <w:rFonts w:ascii="Cambria Math" w:hAnsi="Cambria Math"/>
                          </w:rPr>
                          <m:t>P</m:t>
                        </m:r>
                      </m:sub>
                    </m:sSub>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total,slot,</m:t>
                    </m:r>
                    <m:sSub>
                      <m:sSubPr>
                        <m:ctrlPr>
                          <w:rPr>
                            <w:rFonts w:ascii="Cambria Math" w:hAnsi="Cambria Math"/>
                            <w:i/>
                          </w:rPr>
                        </m:ctrlPr>
                      </m:sSubPr>
                      <m:e>
                        <m:r>
                          <w:rPr>
                            <w:rFonts w:ascii="Cambria Math" w:hAnsi="Cambria Math"/>
                          </w:rPr>
                          <m:t>μ</m:t>
                        </m:r>
                      </m:e>
                      <m:sub>
                        <m:r>
                          <w:rPr>
                            <w:rFonts w:ascii="Cambria Math" w:hAnsi="Cambria Math"/>
                          </w:rPr>
                          <m:t>P</m:t>
                        </m:r>
                      </m:sub>
                    </m:sSub>
                    <m:ctrlPr>
                      <w:rPr>
                        <w:rFonts w:ascii="Cambria Math" w:hAnsi="Cambria Math"/>
                      </w:rPr>
                    </m:ctrlPr>
                  </m:sup>
                </m:sSubSup>
              </m:e>
            </m:d>
            <m:r>
              <w:rPr>
                <w:rFonts w:ascii="Cambria Math" w:hAnsi="Cambria Math"/>
              </w:rPr>
              <m:t>-</m:t>
            </m:r>
          </m:e>
        </m:func>
        <m:d>
          <m:dPr>
            <m:begChr m:val="⌊"/>
            <m:endChr m:val="⌋"/>
            <m:ctrlPr>
              <w:rPr>
                <w:rFonts w:ascii="Cambria Math" w:hAnsi="Cambria Math"/>
                <w:i/>
              </w:rPr>
            </m:ctrlPr>
          </m:dPr>
          <m:e>
            <m:func>
              <m:funcPr>
                <m:ctrlPr>
                  <w:rPr>
                    <w:rFonts w:ascii="Cambria Math" w:hAnsi="Cambria Math"/>
                    <w:i/>
                  </w:rPr>
                </m:ctrlPr>
              </m:funcPr>
              <m:fName>
                <m:r>
                  <w:rPr>
                    <w:rFonts w:ascii="Cambria Math" w:eastAsia="DengXian" w:hAnsi="Cambria Math"/>
                    <w:szCs w:val="18"/>
                  </w:rPr>
                  <m:t>α</m:t>
                </m:r>
                <m:r>
                  <w:rPr>
                    <w:rFonts w:ascii="Cambria Math" w:hAnsi="Cambria Math"/>
                  </w:rPr>
                  <m:t>∙</m:t>
                </m:r>
                <m:r>
                  <m:rPr>
                    <m:sty m:val="p"/>
                  </m:rPr>
                  <w:rPr>
                    <w:rFonts w:ascii="Cambria Math"/>
                  </w:rPr>
                  <m:t>min</m:t>
                </m:r>
              </m:fName>
              <m:e>
                <m:d>
                  <m:dPr>
                    <m:ctrlPr>
                      <w:rPr>
                        <w:rFonts w:ascii="Cambria Math" w:hAnsi="Cambria Math"/>
                        <w:i/>
                      </w:rPr>
                    </m:ctrlPr>
                  </m:dPr>
                  <m:e>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max,slot,</m:t>
                        </m:r>
                        <m:sSub>
                          <m:sSubPr>
                            <m:ctrlPr>
                              <w:rPr>
                                <w:rFonts w:ascii="Cambria Math" w:hAnsi="Cambria Math"/>
                                <w:i/>
                              </w:rPr>
                            </m:ctrlPr>
                          </m:sSubPr>
                          <m:e>
                            <m:r>
                              <w:rPr>
                                <w:rFonts w:ascii="Cambria Math" w:hAnsi="Cambria Math"/>
                              </w:rPr>
                              <m:t>μ</m:t>
                            </m:r>
                          </m:e>
                          <m:sub>
                            <m:r>
                              <w:rPr>
                                <w:rFonts w:ascii="Cambria Math" w:hAnsi="Cambria Math"/>
                              </w:rPr>
                              <m:t>P</m:t>
                            </m:r>
                          </m:sub>
                        </m:sSub>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total,slot,</m:t>
                        </m:r>
                        <m:sSub>
                          <m:sSubPr>
                            <m:ctrlPr>
                              <w:rPr>
                                <w:rFonts w:ascii="Cambria Math" w:hAnsi="Cambria Math"/>
                                <w:i/>
                              </w:rPr>
                            </m:ctrlPr>
                          </m:sSubPr>
                          <m:e>
                            <m:r>
                              <w:rPr>
                                <w:rFonts w:ascii="Cambria Math" w:hAnsi="Cambria Math"/>
                              </w:rPr>
                              <m:t>μ</m:t>
                            </m:r>
                          </m:e>
                          <m:sub>
                            <m:r>
                              <w:rPr>
                                <w:rFonts w:ascii="Cambria Math" w:hAnsi="Cambria Math"/>
                              </w:rPr>
                              <m:t>P</m:t>
                            </m:r>
                          </m:sub>
                        </m:sSub>
                        <m:ctrlPr>
                          <w:rPr>
                            <w:rFonts w:ascii="Cambria Math" w:hAnsi="Cambria Math"/>
                          </w:rPr>
                        </m:ctrlPr>
                      </m:sup>
                    </m:sSubSup>
                  </m:e>
                </m:d>
              </m:e>
            </m:func>
          </m:e>
        </m:d>
      </m:oMath>
      <w:r w:rsidRPr="00AD6F32">
        <w:rPr>
          <w:rFonts w:eastAsia="DengXian"/>
        </w:rPr>
        <w:t xml:space="preserve"> non-overlapping CCEs per slot </w:t>
      </w:r>
      <w:r w:rsidRPr="00AD6F32">
        <w:rPr>
          <w:rFonts w:eastAsia="DengXian"/>
          <w:lang w:val="en-US"/>
        </w:rPr>
        <w:t xml:space="preserve">of </w:t>
      </w:r>
      <w:r w:rsidRPr="00AD6F32">
        <w:rPr>
          <w:rFonts w:eastAsia="DengXian"/>
        </w:rPr>
        <w:t>the active DL BWP of the primary cell</w:t>
      </w:r>
    </w:p>
    <w:p w14:paraId="23D15834" w14:textId="093A7825" w:rsidR="008B2BDE" w:rsidRDefault="008B2BDE" w:rsidP="008B2BDE">
      <w:r w:rsidRPr="00400626">
        <w:t xml:space="preserve">If </w:t>
      </w:r>
      <m:oMath>
        <m:sSub>
          <m:sSubPr>
            <m:ctrlPr>
              <w:rPr>
                <w:rFonts w:ascii="Cambria Math" w:hAnsi="Cambria Math"/>
                <w:i/>
              </w:rPr>
            </m:ctrlPr>
          </m:sSubPr>
          <m:e>
            <m:r>
              <w:rPr>
                <w:rFonts w:ascii="Cambria Math" w:hAnsi="Cambria Math"/>
              </w:rPr>
              <m:t>μ</m:t>
            </m:r>
          </m:e>
          <m:sub>
            <m:r>
              <w:rPr>
                <w:rFonts w:ascii="Cambria Math" w:hAnsi="Cambria Math"/>
              </w:rPr>
              <m:t>P</m:t>
            </m:r>
          </m:sub>
        </m:sSub>
        <m:r>
          <w:rPr>
            <w:rFonts w:ascii="Cambria Math" w:hAnsi="Cambria Math"/>
          </w:rPr>
          <m:t>&lt;</m:t>
        </m:r>
        <m:sSub>
          <m:sSubPr>
            <m:ctrlPr>
              <w:rPr>
                <w:rFonts w:ascii="Cambria Math" w:hAnsi="Cambria Math"/>
                <w:i/>
              </w:rPr>
            </m:ctrlPr>
          </m:sSubPr>
          <m:e>
            <m:r>
              <w:rPr>
                <w:rFonts w:ascii="Cambria Math" w:hAnsi="Cambria Math"/>
              </w:rPr>
              <m:t>μ</m:t>
            </m:r>
          </m:e>
          <m:sub>
            <m:r>
              <w:rPr>
                <w:rFonts w:ascii="Cambria Math" w:hAnsi="Cambria Math"/>
              </w:rPr>
              <m:t>S</m:t>
            </m:r>
          </m:sub>
        </m:sSub>
      </m:oMath>
      <w:r w:rsidRPr="00400626">
        <w:t>,</w:t>
      </w:r>
      <w:r>
        <w:t xml:space="preserve"> the UE does not count</w:t>
      </w:r>
      <w:r w:rsidRPr="0009469A">
        <w:rPr>
          <w:rFonts w:eastAsia="DengXian"/>
        </w:rPr>
        <w:t xml:space="preserve"> </w:t>
      </w:r>
      <w:r w:rsidRPr="00BC34FF">
        <w:rPr>
          <w:rFonts w:eastAsia="DengXian"/>
        </w:rPr>
        <w:t>PDCCH candidates</w:t>
      </w:r>
      <w:r>
        <w:rPr>
          <w:rFonts w:eastAsia="DengXian"/>
        </w:rPr>
        <w:t xml:space="preserve"> and non-overlapping CCEs that the UE monitors for scheduling on the primary cell from the secondary cell towards </w:t>
      </w:r>
      <m:oMath>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total,slot,</m:t>
            </m:r>
            <m:sSub>
              <m:sSubPr>
                <m:ctrlPr>
                  <w:rPr>
                    <w:rFonts w:ascii="Cambria Math" w:hAnsi="Cambria Math"/>
                    <w:i/>
                  </w:rPr>
                </m:ctrlPr>
              </m:sSubPr>
              <m:e>
                <m:r>
                  <w:rPr>
                    <w:rFonts w:ascii="Cambria Math" w:hAnsi="Cambria Math"/>
                  </w:rPr>
                  <m:t>μ</m:t>
                </m:r>
              </m:e>
              <m:sub>
                <m:r>
                  <w:rPr>
                    <w:rFonts w:ascii="Cambria Math" w:hAnsi="Cambria Math"/>
                  </w:rPr>
                  <m:t>S</m:t>
                </m:r>
              </m:sub>
            </m:sSub>
            <m:ctrlPr>
              <w:rPr>
                <w:rFonts w:ascii="Cambria Math" w:hAnsi="Cambria Math"/>
              </w:rPr>
            </m:ctrlPr>
          </m:sup>
        </m:sSubSup>
      </m:oMath>
      <w:r>
        <w:t xml:space="preserve"> and </w:t>
      </w:r>
      <m:oMath>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total,slot,</m:t>
            </m:r>
            <m:sSub>
              <m:sSubPr>
                <m:ctrlPr>
                  <w:rPr>
                    <w:rFonts w:ascii="Cambria Math" w:hAnsi="Cambria Math"/>
                    <w:i/>
                  </w:rPr>
                </m:ctrlPr>
              </m:sSubPr>
              <m:e>
                <m:r>
                  <w:rPr>
                    <w:rFonts w:ascii="Cambria Math" w:hAnsi="Cambria Math"/>
                  </w:rPr>
                  <m:t>μ</m:t>
                </m:r>
              </m:e>
              <m:sub>
                <m:r>
                  <w:rPr>
                    <w:rFonts w:ascii="Cambria Math" w:hAnsi="Cambria Math"/>
                  </w:rPr>
                  <m:t>S</m:t>
                </m:r>
              </m:sub>
            </m:sSub>
            <m:ctrlPr>
              <w:rPr>
                <w:rFonts w:ascii="Cambria Math" w:hAnsi="Cambria Math"/>
              </w:rPr>
            </m:ctrlPr>
          </m:sup>
        </m:sSubSup>
      </m:oMath>
      <w:r>
        <w:t>, respectively.</w:t>
      </w:r>
    </w:p>
    <w:p w14:paraId="313182BB" w14:textId="640D9097" w:rsidR="008B2BDE" w:rsidRDefault="008B2BDE" w:rsidP="008B2BDE">
      <w:r w:rsidRPr="00400626">
        <w:t xml:space="preserve">If </w:t>
      </w:r>
      <m:oMath>
        <m:sSub>
          <m:sSubPr>
            <m:ctrlPr>
              <w:rPr>
                <w:rFonts w:ascii="Cambria Math" w:hAnsi="Cambria Math"/>
                <w:i/>
              </w:rPr>
            </m:ctrlPr>
          </m:sSubPr>
          <m:e>
            <m:r>
              <w:rPr>
                <w:rFonts w:ascii="Cambria Math" w:hAnsi="Cambria Math"/>
              </w:rPr>
              <m:t>μ</m:t>
            </m:r>
          </m:e>
          <m:sub>
            <m:r>
              <w:rPr>
                <w:rFonts w:ascii="Cambria Math" w:hAnsi="Cambria Math"/>
              </w:rPr>
              <m:t>P</m:t>
            </m:r>
          </m:sub>
        </m:sSub>
        <m:r>
          <w:rPr>
            <w:rFonts w:ascii="Cambria Math" w:hAnsi="Cambria Math"/>
          </w:rPr>
          <m:t>&lt;</m:t>
        </m:r>
        <m:sSub>
          <m:sSubPr>
            <m:ctrlPr>
              <w:rPr>
                <w:rFonts w:ascii="Cambria Math" w:hAnsi="Cambria Math"/>
                <w:i/>
              </w:rPr>
            </m:ctrlPr>
          </m:sSubPr>
          <m:e>
            <m:r>
              <w:rPr>
                <w:rFonts w:ascii="Cambria Math" w:hAnsi="Cambria Math"/>
              </w:rPr>
              <m:t>μ</m:t>
            </m:r>
          </m:e>
          <m:sub>
            <m:r>
              <w:rPr>
                <w:rFonts w:ascii="Cambria Math" w:hAnsi="Cambria Math"/>
              </w:rPr>
              <m:t>S</m:t>
            </m:r>
          </m:sub>
        </m:sSub>
      </m:oMath>
      <w:r w:rsidRPr="00400626">
        <w:t>,</w:t>
      </w:r>
      <w:r>
        <w:t xml:space="preserve"> the UE counts</w:t>
      </w:r>
      <w:r w:rsidRPr="0009469A">
        <w:rPr>
          <w:rFonts w:eastAsia="DengXian"/>
        </w:rPr>
        <w:t xml:space="preserve"> </w:t>
      </w:r>
      <w:r w:rsidRPr="00BC34FF">
        <w:rPr>
          <w:rFonts w:eastAsia="DengXian"/>
        </w:rPr>
        <w:t>PDCCH candidates</w:t>
      </w:r>
      <w:r>
        <w:rPr>
          <w:rFonts w:eastAsia="DengXian"/>
        </w:rPr>
        <w:t xml:space="preserve"> and non-overlapping CCEs that the UE monitors for scheduling on the primary cell from the secondary cell towards </w:t>
      </w:r>
      <m:oMath>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total,slot,</m:t>
            </m:r>
            <m:sSub>
              <m:sSubPr>
                <m:ctrlPr>
                  <w:rPr>
                    <w:rFonts w:ascii="Cambria Math" w:hAnsi="Cambria Math"/>
                    <w:i/>
                  </w:rPr>
                </m:ctrlPr>
              </m:sSubPr>
              <m:e>
                <m:r>
                  <w:rPr>
                    <w:rFonts w:ascii="Cambria Math" w:hAnsi="Cambria Math"/>
                  </w:rPr>
                  <m:t>μ</m:t>
                </m:r>
              </m:e>
              <m:sub>
                <m:r>
                  <w:rPr>
                    <w:rFonts w:ascii="Cambria Math" w:hAnsi="Cambria Math"/>
                  </w:rPr>
                  <m:t>P</m:t>
                </m:r>
              </m:sub>
            </m:sSub>
            <m:ctrlPr>
              <w:rPr>
                <w:rFonts w:ascii="Cambria Math" w:hAnsi="Cambria Math"/>
              </w:rPr>
            </m:ctrlPr>
          </m:sup>
        </m:sSubSup>
      </m:oMath>
      <w:r>
        <w:t xml:space="preserve"> and </w:t>
      </w:r>
      <m:oMath>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total,slot,</m:t>
            </m:r>
            <m:sSub>
              <m:sSubPr>
                <m:ctrlPr>
                  <w:rPr>
                    <w:rFonts w:ascii="Cambria Math" w:hAnsi="Cambria Math"/>
                    <w:i/>
                  </w:rPr>
                </m:ctrlPr>
              </m:sSubPr>
              <m:e>
                <m:r>
                  <w:rPr>
                    <w:rFonts w:ascii="Cambria Math" w:hAnsi="Cambria Math"/>
                  </w:rPr>
                  <m:t>μ</m:t>
                </m:r>
              </m:e>
              <m:sub>
                <m:r>
                  <w:rPr>
                    <w:rFonts w:ascii="Cambria Math" w:hAnsi="Cambria Math"/>
                  </w:rPr>
                  <m:t>P</m:t>
                </m:r>
              </m:sub>
            </m:sSub>
            <m:ctrlPr>
              <w:rPr>
                <w:rFonts w:ascii="Cambria Math" w:hAnsi="Cambria Math"/>
              </w:rPr>
            </m:ctrlPr>
          </m:sup>
        </m:sSubSup>
      </m:oMath>
      <w:r>
        <w:t>, respectively.</w:t>
      </w:r>
    </w:p>
    <w:p w14:paraId="1FA9AC3B" w14:textId="288825E3" w:rsidR="008B2BDE" w:rsidRPr="00B916EC" w:rsidRDefault="008B2BDE" w:rsidP="00665760">
      <w:r>
        <w:t xml:space="preserve">For allocation of PDCCH candidates and non-overlapping CCEs to search space sets for scheduling on the primary cell from the primary cell, the UE applies the procedure in clause 10.1 using </w:t>
      </w:r>
      <m:oMath>
        <m:d>
          <m:dPr>
            <m:begChr m:val="⌊"/>
            <m:endChr m:val="⌋"/>
            <m:ctrlPr>
              <w:rPr>
                <w:rFonts w:ascii="Cambria Math" w:eastAsia="DengXian" w:hAnsi="Cambria Math"/>
                <w:i/>
                <w:szCs w:val="18"/>
              </w:rPr>
            </m:ctrlPr>
          </m:dPr>
          <m:e>
            <m:r>
              <w:rPr>
                <w:rFonts w:ascii="Cambria Math" w:eastAsia="DengXian" w:hAnsi="Cambria Math"/>
                <w:szCs w:val="18"/>
              </w:rPr>
              <m:t>α</m:t>
            </m:r>
            <m:r>
              <w:rPr>
                <w:rFonts w:ascii="Cambria Math" w:hAnsi="Cambria Math"/>
              </w:rPr>
              <m:t>∙</m:t>
            </m:r>
            <m:func>
              <m:funcPr>
                <m:ctrlPr>
                  <w:rPr>
                    <w:rFonts w:ascii="Cambria Math" w:hAnsi="Cambria Math"/>
                    <w:i/>
                  </w:rPr>
                </m:ctrlPr>
              </m:funcPr>
              <m:fName>
                <m:r>
                  <m:rPr>
                    <m:sty m:val="p"/>
                  </m:rPr>
                  <w:rPr>
                    <w:rFonts w:ascii="Cambria Math"/>
                  </w:rPr>
                  <m:t>min</m:t>
                </m:r>
              </m:fName>
              <m:e>
                <m:d>
                  <m:dPr>
                    <m:ctrlPr>
                      <w:rPr>
                        <w:rFonts w:ascii="Cambria Math" w:hAnsi="Cambria Math"/>
                        <w:i/>
                      </w:rPr>
                    </m:ctrlPr>
                  </m:dPr>
                  <m:e>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max,slot,</m:t>
                        </m:r>
                        <m:r>
                          <w:rPr>
                            <w:rFonts w:ascii="Cambria Math"/>
                          </w:rPr>
                          <m:t>μ</m:t>
                        </m:r>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total,slot,</m:t>
                        </m:r>
                        <m:r>
                          <w:rPr>
                            <w:rFonts w:ascii="Cambria Math"/>
                          </w:rPr>
                          <m:t>μ</m:t>
                        </m:r>
                        <m:ctrlPr>
                          <w:rPr>
                            <w:rFonts w:ascii="Cambria Math" w:hAnsi="Cambria Math"/>
                          </w:rPr>
                        </m:ctrlPr>
                      </m:sup>
                    </m:sSubSup>
                  </m:e>
                </m:d>
              </m:e>
            </m:func>
          </m:e>
        </m:d>
      </m:oMath>
      <w:r>
        <w:t xml:space="preserve"> instead of </w:t>
      </w:r>
      <m:oMath>
        <m:func>
          <m:funcPr>
            <m:ctrlPr>
              <w:rPr>
                <w:rFonts w:ascii="Cambria Math" w:hAnsi="Cambria Math"/>
                <w:i/>
              </w:rPr>
            </m:ctrlPr>
          </m:funcPr>
          <m:fName>
            <m:r>
              <m:rPr>
                <m:sty m:val="p"/>
              </m:rPr>
              <w:rPr>
                <w:rFonts w:ascii="Cambria Math"/>
              </w:rPr>
              <m:t>min</m:t>
            </m:r>
          </m:fName>
          <m:e>
            <m:d>
              <m:dPr>
                <m:ctrlPr>
                  <w:rPr>
                    <w:rFonts w:ascii="Cambria Math" w:hAnsi="Cambria Math"/>
                    <w:i/>
                  </w:rPr>
                </m:ctrlPr>
              </m:dPr>
              <m:e>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max,slot,</m:t>
                    </m:r>
                    <m:r>
                      <w:rPr>
                        <w:rFonts w:ascii="Cambria Math"/>
                      </w:rPr>
                      <m:t>μ</m:t>
                    </m:r>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total,slot,</m:t>
                    </m:r>
                    <m:r>
                      <w:rPr>
                        <w:rFonts w:ascii="Cambria Math"/>
                      </w:rPr>
                      <m:t>μ</m:t>
                    </m:r>
                    <m:ctrlPr>
                      <w:rPr>
                        <w:rFonts w:ascii="Cambria Math" w:hAnsi="Cambria Math"/>
                      </w:rPr>
                    </m:ctrlPr>
                  </m:sup>
                </m:sSubSup>
              </m:e>
            </m:d>
          </m:e>
        </m:func>
      </m:oMath>
      <w:r>
        <w:t xml:space="preserve">, and using </w:t>
      </w:r>
      <m:oMath>
        <m:d>
          <m:dPr>
            <m:begChr m:val="⌊"/>
            <m:endChr m:val="⌋"/>
            <m:ctrlPr>
              <w:rPr>
                <w:rFonts w:ascii="Cambria Math" w:eastAsia="DengXian" w:hAnsi="Cambria Math"/>
                <w:i/>
                <w:szCs w:val="18"/>
              </w:rPr>
            </m:ctrlPr>
          </m:dPr>
          <m:e>
            <m:r>
              <w:rPr>
                <w:rFonts w:ascii="Cambria Math" w:eastAsia="DengXian" w:hAnsi="Cambria Math"/>
                <w:szCs w:val="18"/>
              </w:rPr>
              <m:t>α</m:t>
            </m:r>
            <m:r>
              <w:rPr>
                <w:rFonts w:ascii="Cambria Math" w:hAnsi="Cambria Math"/>
              </w:rPr>
              <m:t>∙</m:t>
            </m:r>
            <m:func>
              <m:funcPr>
                <m:ctrlPr>
                  <w:rPr>
                    <w:rFonts w:ascii="Cambria Math" w:hAnsi="Cambria Math"/>
                    <w:i/>
                  </w:rPr>
                </m:ctrlPr>
              </m:funcPr>
              <m:fName>
                <m:r>
                  <m:rPr>
                    <m:sty m:val="p"/>
                  </m:rPr>
                  <w:rPr>
                    <w:rFonts w:ascii="Cambria Math"/>
                  </w:rPr>
                  <m:t>min</m:t>
                </m:r>
              </m:fName>
              <m:e>
                <m:d>
                  <m:dPr>
                    <m:ctrlPr>
                      <w:rPr>
                        <w:rFonts w:ascii="Cambria Math" w:hAnsi="Cambria Math"/>
                        <w:i/>
                      </w:rPr>
                    </m:ctrlPr>
                  </m:dPr>
                  <m:e>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max,slot,</m:t>
                        </m:r>
                        <m:r>
                          <w:rPr>
                            <w:rFonts w:ascii="Cambria Math"/>
                          </w:rPr>
                          <m:t>μ</m:t>
                        </m:r>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total,slot,</m:t>
                        </m:r>
                        <m:r>
                          <w:rPr>
                            <w:rFonts w:ascii="Cambria Math"/>
                          </w:rPr>
                          <m:t>μ</m:t>
                        </m:r>
                        <m:ctrlPr>
                          <w:rPr>
                            <w:rFonts w:ascii="Cambria Math" w:hAnsi="Cambria Math"/>
                          </w:rPr>
                        </m:ctrlPr>
                      </m:sup>
                    </m:sSubSup>
                  </m:e>
                </m:d>
              </m:e>
            </m:func>
          </m:e>
        </m:d>
      </m:oMath>
      <w:r>
        <w:t xml:space="preserve"> instead of </w:t>
      </w:r>
      <m:oMath>
        <m:func>
          <m:funcPr>
            <m:ctrlPr>
              <w:rPr>
                <w:rFonts w:ascii="Cambria Math" w:hAnsi="Cambria Math"/>
                <w:i/>
              </w:rPr>
            </m:ctrlPr>
          </m:funcPr>
          <m:fName>
            <m:r>
              <m:rPr>
                <m:sty m:val="p"/>
              </m:rPr>
              <w:rPr>
                <w:rFonts w:ascii="Cambria Math"/>
              </w:rPr>
              <m:t>min</m:t>
            </m:r>
          </m:fName>
          <m:e>
            <m:d>
              <m:dPr>
                <m:ctrlPr>
                  <w:rPr>
                    <w:rFonts w:ascii="Cambria Math" w:hAnsi="Cambria Math"/>
                    <w:i/>
                  </w:rPr>
                </m:ctrlPr>
              </m:dPr>
              <m:e>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max,slot,</m:t>
                    </m:r>
                    <m:r>
                      <w:rPr>
                        <w:rFonts w:ascii="Cambria Math"/>
                      </w:rPr>
                      <m:t>μ</m:t>
                    </m:r>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total,slot,</m:t>
                    </m:r>
                    <m:r>
                      <w:rPr>
                        <w:rFonts w:ascii="Cambria Math"/>
                      </w:rPr>
                      <m:t>μ</m:t>
                    </m:r>
                    <m:ctrlPr>
                      <w:rPr>
                        <w:rFonts w:ascii="Cambria Math" w:hAnsi="Cambria Math"/>
                      </w:rPr>
                    </m:ctrlPr>
                  </m:sup>
                </m:sSubSup>
              </m:e>
            </m:d>
          </m:e>
        </m:func>
      </m:oMath>
      <w:r>
        <w:t xml:space="preserve"> for the primary cell.</w:t>
      </w:r>
    </w:p>
    <w:p w14:paraId="3A1B9CA1" w14:textId="77777777" w:rsidR="009919DB" w:rsidRPr="00B916EC" w:rsidRDefault="009919DB" w:rsidP="001322F1">
      <w:pPr>
        <w:pStyle w:val="Heading2"/>
      </w:pPr>
      <w:bookmarkStart w:id="664" w:name="_Toc12021487"/>
      <w:bookmarkStart w:id="665" w:name="_Toc20311599"/>
      <w:bookmarkStart w:id="666" w:name="_Toc26719424"/>
      <w:bookmarkStart w:id="667" w:name="_Toc29894859"/>
      <w:bookmarkStart w:id="668" w:name="_Toc29899158"/>
      <w:bookmarkStart w:id="669" w:name="_Toc29899576"/>
      <w:bookmarkStart w:id="670" w:name="_Toc29917313"/>
      <w:bookmarkStart w:id="671" w:name="_Toc36498187"/>
      <w:bookmarkStart w:id="672" w:name="_Toc45699214"/>
      <w:bookmarkStart w:id="673" w:name="_Toc130394899"/>
      <w:r w:rsidRPr="00B916EC">
        <w:t>10</w:t>
      </w:r>
      <w:r>
        <w:rPr>
          <w:rFonts w:hint="eastAsia"/>
        </w:rPr>
        <w:t>.2</w:t>
      </w:r>
      <w:r w:rsidRPr="00B916EC">
        <w:rPr>
          <w:rFonts w:hint="eastAsia"/>
        </w:rPr>
        <w:tab/>
      </w:r>
      <w:r>
        <w:t xml:space="preserve">PDCCH validation for DL </w:t>
      </w:r>
      <w:r w:rsidRPr="00C007CA">
        <w:rPr>
          <w:szCs w:val="32"/>
        </w:rPr>
        <w:t xml:space="preserve">SPS </w:t>
      </w:r>
      <w:r>
        <w:rPr>
          <w:rFonts w:cs="Arial"/>
          <w:color w:val="000000"/>
          <w:szCs w:val="32"/>
          <w:lang w:eastAsia="zh-CN"/>
        </w:rPr>
        <w:t>and UL</w:t>
      </w:r>
      <w:r w:rsidRPr="00C007CA">
        <w:rPr>
          <w:rFonts w:cs="Arial"/>
          <w:color w:val="000000"/>
          <w:szCs w:val="32"/>
          <w:lang w:eastAsia="zh-CN"/>
        </w:rPr>
        <w:t xml:space="preserve"> grant Type 2</w:t>
      </w:r>
      <w:bookmarkEnd w:id="664"/>
      <w:bookmarkEnd w:id="665"/>
      <w:bookmarkEnd w:id="666"/>
      <w:bookmarkEnd w:id="667"/>
      <w:bookmarkEnd w:id="668"/>
      <w:bookmarkEnd w:id="669"/>
      <w:bookmarkEnd w:id="670"/>
      <w:bookmarkEnd w:id="671"/>
      <w:bookmarkEnd w:id="672"/>
      <w:bookmarkEnd w:id="673"/>
    </w:p>
    <w:p w14:paraId="5054AF51" w14:textId="42B9E942" w:rsidR="009919DB" w:rsidRDefault="009919DB" w:rsidP="009919DB">
      <w:pPr>
        <w:rPr>
          <w:rFonts w:eastAsia="DengXian"/>
          <w:lang w:eastAsia="zh-CN"/>
        </w:rPr>
      </w:pPr>
      <w:r>
        <w:rPr>
          <w:rFonts w:eastAsia="DengXian"/>
          <w:lang w:eastAsia="zh-CN"/>
        </w:rPr>
        <w:t>A UE</w:t>
      </w:r>
      <w:r w:rsidRPr="003918C5">
        <w:rPr>
          <w:rFonts w:eastAsia="DengXian"/>
          <w:lang w:eastAsia="zh-CN"/>
        </w:rPr>
        <w:t xml:space="preserve"> validate</w:t>
      </w:r>
      <w:r>
        <w:rPr>
          <w:rFonts w:eastAsia="DengXian"/>
          <w:lang w:eastAsia="zh-CN"/>
        </w:rPr>
        <w:t>s, for scheduling activation or scheduling release,</w:t>
      </w:r>
      <w:r w:rsidRPr="003918C5">
        <w:rPr>
          <w:rFonts w:eastAsia="DengXian"/>
          <w:lang w:eastAsia="zh-CN"/>
        </w:rPr>
        <w:t xml:space="preserve"> a DL SPS assignment </w:t>
      </w:r>
      <w:r>
        <w:rPr>
          <w:rFonts w:eastAsia="DengXian"/>
          <w:lang w:eastAsia="zh-CN"/>
        </w:rPr>
        <w:t xml:space="preserve">PDCCH or </w:t>
      </w:r>
      <w:r w:rsidR="00D93568">
        <w:rPr>
          <w:rFonts w:eastAsia="DengXian"/>
          <w:lang w:eastAsia="zh-CN"/>
        </w:rPr>
        <w:t xml:space="preserve">a </w:t>
      </w:r>
      <w:r>
        <w:rPr>
          <w:rFonts w:eastAsia="DengXian"/>
          <w:lang w:eastAsia="zh-CN"/>
        </w:rPr>
        <w:t>configured UL grant Type 2</w:t>
      </w:r>
      <w:r w:rsidRPr="003918C5">
        <w:rPr>
          <w:rFonts w:eastAsia="DengXian"/>
          <w:lang w:eastAsia="zh-CN"/>
        </w:rPr>
        <w:t xml:space="preserve"> </w:t>
      </w:r>
      <w:r>
        <w:rPr>
          <w:rFonts w:eastAsia="DengXian"/>
          <w:lang w:eastAsia="zh-CN"/>
        </w:rPr>
        <w:t>PDCCH if</w:t>
      </w:r>
    </w:p>
    <w:p w14:paraId="5BD6A6AB" w14:textId="2E9D2317" w:rsidR="009919DB" w:rsidRDefault="009919DB" w:rsidP="009919DB">
      <w:pPr>
        <w:pStyle w:val="B1"/>
        <w:rPr>
          <w:rFonts w:eastAsia="DengXian"/>
          <w:lang w:eastAsia="zh-CN"/>
        </w:rPr>
      </w:pPr>
      <w:r>
        <w:t>-</w:t>
      </w:r>
      <w:r>
        <w:tab/>
      </w:r>
      <w:r>
        <w:rPr>
          <w:rFonts w:eastAsia="DengXian"/>
          <w:lang w:eastAsia="zh-CN"/>
        </w:rPr>
        <w:t>the CRC of a corresponding</w:t>
      </w:r>
      <w:r w:rsidRPr="003918C5">
        <w:rPr>
          <w:rFonts w:eastAsia="DengXian"/>
          <w:lang w:eastAsia="zh-CN"/>
        </w:rPr>
        <w:t xml:space="preserve"> </w:t>
      </w:r>
      <w:r>
        <w:rPr>
          <w:rFonts w:eastAsia="DengXian"/>
          <w:lang w:eastAsia="zh-CN"/>
        </w:rPr>
        <w:t xml:space="preserve">DCI format </w:t>
      </w:r>
      <w:r w:rsidR="007E0F25">
        <w:rPr>
          <w:rFonts w:eastAsia="DengXian"/>
          <w:lang w:val="en-US" w:eastAsia="zh-CN"/>
        </w:rPr>
        <w:t>is</w:t>
      </w:r>
      <w:r w:rsidR="007E0F25">
        <w:rPr>
          <w:rFonts w:eastAsia="DengXian"/>
          <w:lang w:eastAsia="zh-CN"/>
        </w:rPr>
        <w:t xml:space="preserve"> </w:t>
      </w:r>
      <w:r>
        <w:rPr>
          <w:rFonts w:eastAsia="DengXian"/>
          <w:lang w:eastAsia="zh-CN"/>
        </w:rPr>
        <w:t>scrambled with a</w:t>
      </w:r>
      <w:r w:rsidRPr="003918C5">
        <w:rPr>
          <w:rFonts w:eastAsia="DengXian"/>
          <w:lang w:eastAsia="zh-CN"/>
        </w:rPr>
        <w:t xml:space="preserve"> CS-RNTI</w:t>
      </w:r>
      <w:r>
        <w:rPr>
          <w:rFonts w:eastAsia="DengXian"/>
          <w:lang w:eastAsia="zh-CN"/>
        </w:rPr>
        <w:t xml:space="preserve"> provided by </w:t>
      </w:r>
      <w:r w:rsidRPr="00627CB1">
        <w:rPr>
          <w:i/>
        </w:rPr>
        <w:t>cs-RNTI</w:t>
      </w:r>
      <w:r w:rsidR="00B45247" w:rsidRPr="0088027F">
        <w:rPr>
          <w:iCs/>
          <w:lang w:val="en-US"/>
        </w:rPr>
        <w:t xml:space="preserve"> or a G-CS-RNTI provided by g-cs-RNTI</w:t>
      </w:r>
      <w:r>
        <w:rPr>
          <w:rFonts w:eastAsia="DengXian"/>
          <w:lang w:val="en-US" w:eastAsia="zh-CN"/>
        </w:rPr>
        <w:t>, and</w:t>
      </w:r>
    </w:p>
    <w:p w14:paraId="666DD6A5" w14:textId="77777777" w:rsidR="00E103F9" w:rsidRPr="00370E38" w:rsidRDefault="009919DB" w:rsidP="00E103F9">
      <w:pPr>
        <w:pStyle w:val="B1"/>
        <w:rPr>
          <w:lang w:val="en-US" w:eastAsia="zh-CN"/>
        </w:rPr>
      </w:pPr>
      <w:r>
        <w:t>-</w:t>
      </w:r>
      <w:r>
        <w:tab/>
      </w:r>
      <w:r w:rsidRPr="00DD054E">
        <w:rPr>
          <w:lang w:eastAsia="zh-CN"/>
        </w:rPr>
        <w:t xml:space="preserve">the new data indicator field </w:t>
      </w:r>
      <w:r w:rsidR="00D42474">
        <w:rPr>
          <w:lang w:val="en-US" w:eastAsia="zh-CN"/>
        </w:rPr>
        <w:t xml:space="preserve">in the DCI format </w:t>
      </w:r>
      <w:r>
        <w:rPr>
          <w:lang w:val="en-US" w:eastAsia="zh-CN"/>
        </w:rPr>
        <w:t xml:space="preserve">for the enabled transport block </w:t>
      </w:r>
      <w:r w:rsidRPr="00DD054E">
        <w:rPr>
          <w:lang w:eastAsia="zh-CN"/>
        </w:rPr>
        <w:t xml:space="preserve">is set to </w:t>
      </w:r>
      <w:r w:rsidR="00CC6760">
        <w:rPr>
          <w:lang w:eastAsia="zh-CN"/>
        </w:rPr>
        <w:t>'</w:t>
      </w:r>
      <w:r w:rsidRPr="00DD054E">
        <w:rPr>
          <w:lang w:eastAsia="zh-CN"/>
        </w:rPr>
        <w:t>0</w:t>
      </w:r>
      <w:r w:rsidR="00CC6760">
        <w:rPr>
          <w:lang w:eastAsia="zh-CN"/>
        </w:rPr>
        <w:t>'</w:t>
      </w:r>
      <w:r w:rsidR="00E103F9" w:rsidRPr="00370E38">
        <w:rPr>
          <w:lang w:val="en-US" w:eastAsia="zh-CN"/>
        </w:rPr>
        <w:t>, and</w:t>
      </w:r>
    </w:p>
    <w:p w14:paraId="07AA482B" w14:textId="68BA6E35" w:rsidR="00D93568" w:rsidRDefault="00E103F9" w:rsidP="00D93568">
      <w:pPr>
        <w:pStyle w:val="B1"/>
        <w:rPr>
          <w:lang w:val="en-US" w:eastAsia="zh-CN"/>
        </w:rPr>
      </w:pPr>
      <w:r w:rsidRPr="00370E38">
        <w:t>-</w:t>
      </w:r>
      <w:r w:rsidRPr="00370E38">
        <w:tab/>
      </w:r>
      <w:r w:rsidRPr="00370E38">
        <w:rPr>
          <w:lang w:eastAsia="zh-CN"/>
        </w:rPr>
        <w:t xml:space="preserve">the </w:t>
      </w:r>
      <w:r w:rsidRPr="00370E38">
        <w:rPr>
          <w:lang w:val="en-US" w:eastAsia="zh-CN"/>
        </w:rPr>
        <w:t>DFI flag</w:t>
      </w:r>
      <w:r w:rsidRPr="00370E38">
        <w:rPr>
          <w:lang w:eastAsia="zh-CN"/>
        </w:rPr>
        <w:t xml:space="preserve"> field</w:t>
      </w:r>
      <w:r w:rsidRPr="00370E38">
        <w:rPr>
          <w:lang w:val="en-US" w:eastAsia="zh-CN"/>
        </w:rPr>
        <w:t>, if present,</w:t>
      </w:r>
      <w:r w:rsidRPr="00370E38">
        <w:rPr>
          <w:lang w:eastAsia="zh-CN"/>
        </w:rPr>
        <w:t xml:space="preserve"> </w:t>
      </w:r>
      <w:r w:rsidRPr="00370E38">
        <w:rPr>
          <w:lang w:val="en-US" w:eastAsia="zh-CN"/>
        </w:rPr>
        <w:t xml:space="preserve">in the DCI format </w:t>
      </w:r>
      <w:r w:rsidRPr="00370E38">
        <w:rPr>
          <w:lang w:eastAsia="zh-CN"/>
        </w:rPr>
        <w:t>is set to '0'</w:t>
      </w:r>
      <w:r w:rsidR="00D93568">
        <w:rPr>
          <w:lang w:val="en-US" w:eastAsia="zh-CN"/>
        </w:rPr>
        <w:t>, and</w:t>
      </w:r>
    </w:p>
    <w:p w14:paraId="5322E356" w14:textId="2D021589" w:rsidR="00205855" w:rsidRDefault="00205855" w:rsidP="00D93568">
      <w:pPr>
        <w:pStyle w:val="B1"/>
        <w:rPr>
          <w:lang w:val="en-US" w:eastAsia="zh-CN"/>
        </w:rPr>
      </w:pPr>
      <w:r w:rsidRPr="008B3080">
        <w:t>-</w:t>
      </w:r>
      <w:r w:rsidRPr="008B3080">
        <w:tab/>
      </w:r>
      <w:r w:rsidRPr="008B3080">
        <w:rPr>
          <w:lang w:eastAsia="zh-CN"/>
        </w:rPr>
        <w:t xml:space="preserve">the </w:t>
      </w:r>
      <w:r w:rsidRPr="008B3080">
        <w:rPr>
          <w:lang w:val="en-US" w:eastAsia="zh-CN"/>
        </w:rPr>
        <w:t>time domain resource assignment</w:t>
      </w:r>
      <w:r w:rsidRPr="008B3080">
        <w:rPr>
          <w:lang w:eastAsia="zh-CN"/>
        </w:rPr>
        <w:t xml:space="preserve"> field </w:t>
      </w:r>
      <w:r w:rsidRPr="008B3080">
        <w:rPr>
          <w:lang w:val="en-US" w:eastAsia="zh-CN"/>
        </w:rPr>
        <w:t xml:space="preserve">in the DCI format </w:t>
      </w:r>
      <w:r w:rsidRPr="008B3080">
        <w:rPr>
          <w:lang w:eastAsia="zh-CN"/>
        </w:rPr>
        <w:t>indicates a row with single SLIV</w:t>
      </w:r>
      <w:r w:rsidRPr="008B3080">
        <w:rPr>
          <w:lang w:val="en-US" w:eastAsia="zh-CN"/>
        </w:rPr>
        <w:t>, and</w:t>
      </w:r>
    </w:p>
    <w:p w14:paraId="54C4CBB5" w14:textId="046812D4" w:rsidR="009919DB" w:rsidRDefault="00D93568" w:rsidP="00D93568">
      <w:pPr>
        <w:pStyle w:val="B1"/>
        <w:rPr>
          <w:rFonts w:eastAsia="DengXian"/>
          <w:lang w:eastAsia="zh-CN"/>
        </w:rPr>
      </w:pPr>
      <w:r w:rsidRPr="00370E38">
        <w:t>-</w:t>
      </w:r>
      <w:r w:rsidRPr="00370E38">
        <w:tab/>
      </w:r>
      <w:r>
        <w:rPr>
          <w:iCs/>
          <w:lang w:val="en-US"/>
        </w:rPr>
        <w:t xml:space="preserve">if validation is for </w:t>
      </w:r>
      <w:r>
        <w:rPr>
          <w:rFonts w:eastAsia="DengXian"/>
          <w:lang w:eastAsia="zh-CN"/>
        </w:rPr>
        <w:t>scheduling activation</w:t>
      </w:r>
      <w:r>
        <w:rPr>
          <w:rFonts w:eastAsia="DengXian"/>
          <w:lang w:val="en-US" w:eastAsia="zh-CN"/>
        </w:rPr>
        <w:t xml:space="preserve"> and</w:t>
      </w:r>
      <w:r>
        <w:t xml:space="preserve"> </w:t>
      </w:r>
      <w:r>
        <w:rPr>
          <w:lang w:val="en-US"/>
        </w:rPr>
        <w:t xml:space="preserve">if </w:t>
      </w:r>
      <w:r>
        <w:t xml:space="preserve">the </w:t>
      </w:r>
      <w:r>
        <w:rPr>
          <w:lang w:eastAsia="zh-CN"/>
        </w:rPr>
        <w:t xml:space="preserve">PDSCH-to-HARQ_feedback timing indicator field </w:t>
      </w:r>
      <w:r>
        <w:rPr>
          <w:lang w:val="en-US" w:eastAsia="zh-CN"/>
        </w:rPr>
        <w:t xml:space="preserve">in the DCI format is present, the </w:t>
      </w:r>
      <w:r>
        <w:rPr>
          <w:lang w:eastAsia="zh-CN"/>
        </w:rPr>
        <w:t xml:space="preserve">PDSCH-to-HARQ_feedback timing indicator field does not provide an inapplicable value from </w:t>
      </w:r>
      <w:r>
        <w:rPr>
          <w:i/>
        </w:rPr>
        <w:t>dl-DataToUL-ACK</w:t>
      </w:r>
      <w:r w:rsidR="00544BB1">
        <w:rPr>
          <w:i/>
          <w:lang w:val="en-US"/>
        </w:rPr>
        <w:t>-r16</w:t>
      </w:r>
      <w:r w:rsidR="009919DB" w:rsidRPr="00DD054E">
        <w:rPr>
          <w:lang w:eastAsia="zh-CN"/>
        </w:rPr>
        <w:t xml:space="preserve">. </w:t>
      </w:r>
    </w:p>
    <w:p w14:paraId="1CC7B393" w14:textId="15075180" w:rsidR="009919DB" w:rsidRPr="00383155" w:rsidRDefault="00D42474" w:rsidP="009919DB">
      <w:pPr>
        <w:pStyle w:val="B1"/>
        <w:ind w:left="0" w:firstLine="0"/>
      </w:pPr>
      <w:r>
        <w:rPr>
          <w:rFonts w:eastAsia="DengXian"/>
          <w:lang w:eastAsia="zh-CN"/>
        </w:rPr>
        <w:t xml:space="preserve">If a UE is provided a single configuration for </w:t>
      </w:r>
      <w:r>
        <w:rPr>
          <w:rFonts w:eastAsia="DengXian"/>
          <w:lang w:val="en-US" w:eastAsia="zh-CN"/>
        </w:rPr>
        <w:t xml:space="preserve">UL grant Type 2 PUSCH or for </w:t>
      </w:r>
      <w:r w:rsidRPr="003918C5">
        <w:rPr>
          <w:rFonts w:eastAsia="DengXian"/>
          <w:lang w:eastAsia="zh-CN"/>
        </w:rPr>
        <w:t>SPS</w:t>
      </w:r>
      <w:r>
        <w:rPr>
          <w:rFonts w:eastAsia="DengXian"/>
          <w:lang w:val="en-US" w:eastAsia="zh-CN"/>
        </w:rPr>
        <w:t xml:space="preserve"> PDSCH, v</w:t>
      </w:r>
      <w:r w:rsidRPr="003918C5">
        <w:rPr>
          <w:rFonts w:eastAsia="DengXian"/>
          <w:lang w:eastAsia="zh-CN"/>
        </w:rPr>
        <w:t xml:space="preserve">alidation </w:t>
      </w:r>
      <w:r w:rsidR="009919DB">
        <w:rPr>
          <w:rFonts w:eastAsia="DengXian"/>
          <w:lang w:eastAsia="zh-CN"/>
        </w:rPr>
        <w:t xml:space="preserve">of the DCI format is achieved if all fields for the </w:t>
      </w:r>
      <w:r w:rsidR="009919DB" w:rsidRPr="003918C5">
        <w:rPr>
          <w:rFonts w:eastAsia="DengXian"/>
          <w:lang w:eastAsia="zh-CN"/>
        </w:rPr>
        <w:t xml:space="preserve">DCI format are </w:t>
      </w:r>
      <w:r w:rsidR="009919DB">
        <w:rPr>
          <w:rFonts w:eastAsia="DengXian"/>
          <w:lang w:eastAsia="zh-CN"/>
        </w:rPr>
        <w:t>set according to Table 10.2</w:t>
      </w:r>
      <w:r w:rsidR="009919DB" w:rsidRPr="003918C5">
        <w:rPr>
          <w:rFonts w:eastAsia="DengXian"/>
          <w:lang w:eastAsia="zh-CN"/>
        </w:rPr>
        <w:t xml:space="preserve">-1 or Table </w:t>
      </w:r>
      <w:r w:rsidR="009919DB">
        <w:rPr>
          <w:rFonts w:eastAsia="DengXian"/>
          <w:lang w:eastAsia="zh-CN"/>
        </w:rPr>
        <w:t>10</w:t>
      </w:r>
      <w:r w:rsidR="009919DB" w:rsidRPr="003918C5">
        <w:rPr>
          <w:rFonts w:eastAsia="DengXian"/>
          <w:lang w:eastAsia="zh-CN"/>
        </w:rPr>
        <w:t xml:space="preserve">.2-2. </w:t>
      </w:r>
    </w:p>
    <w:p w14:paraId="153889A2" w14:textId="27A88957" w:rsidR="00E47AF5" w:rsidRPr="001B7540" w:rsidRDefault="00E47AF5" w:rsidP="00B15B58">
      <w:r w:rsidRPr="001B7540">
        <w:rPr>
          <w:rFonts w:eastAsia="DengXian"/>
          <w:lang w:eastAsia="zh-CN"/>
        </w:rPr>
        <w:t xml:space="preserve">If a UE is </w:t>
      </w:r>
      <w:r w:rsidRPr="001B7540">
        <w:rPr>
          <w:rFonts w:eastAsia="DengXian"/>
          <w:lang w:val="en-US" w:eastAsia="zh-CN"/>
        </w:rPr>
        <w:t xml:space="preserve">provided more than one configuration for UL grant Type 2 PUSCH or for </w:t>
      </w:r>
      <w:r w:rsidRPr="001B7540">
        <w:rPr>
          <w:rFonts w:eastAsia="DengXian"/>
          <w:lang w:eastAsia="zh-CN"/>
        </w:rPr>
        <w:t>SPS</w:t>
      </w:r>
      <w:r w:rsidRPr="001B7540">
        <w:rPr>
          <w:rFonts w:eastAsia="DengXian"/>
          <w:lang w:val="en-US" w:eastAsia="zh-CN"/>
        </w:rPr>
        <w:t xml:space="preserve"> PDSCH, a</w:t>
      </w:r>
      <w:r w:rsidRPr="001B7540">
        <w:rPr>
          <w:rFonts w:eastAsia="DengXian"/>
          <w:lang w:eastAsia="zh-CN"/>
        </w:rPr>
        <w:t xml:space="preserve"> value of the HARQ process number field </w:t>
      </w:r>
      <w:r w:rsidRPr="001B7540">
        <w:rPr>
          <w:rFonts w:eastAsia="DengXian"/>
          <w:lang w:val="en-US" w:eastAsia="zh-CN"/>
        </w:rPr>
        <w:t xml:space="preserve">in a DCI format </w:t>
      </w:r>
      <w:r w:rsidRPr="001B7540">
        <w:rPr>
          <w:rFonts w:eastAsia="DengXian"/>
          <w:lang w:eastAsia="zh-CN"/>
        </w:rPr>
        <w:t xml:space="preserve">indicates </w:t>
      </w:r>
      <w:r w:rsidRPr="001B7540">
        <w:rPr>
          <w:rFonts w:eastAsia="DengXian"/>
          <w:lang w:val="en-US" w:eastAsia="zh-CN"/>
        </w:rPr>
        <w:t xml:space="preserve">an activation for </w:t>
      </w:r>
      <w:r w:rsidRPr="001B7540">
        <w:rPr>
          <w:rFonts w:eastAsia="DengXian"/>
          <w:lang w:eastAsia="zh-CN"/>
        </w:rPr>
        <w:t>a</w:t>
      </w:r>
      <w:r w:rsidRPr="001B7540">
        <w:rPr>
          <w:rFonts w:eastAsia="DengXian"/>
          <w:lang w:val="en-US" w:eastAsia="zh-CN"/>
        </w:rPr>
        <w:t xml:space="preserve"> corresponding UL grant Type 2 PUSCH or for a </w:t>
      </w:r>
      <w:r w:rsidRPr="001B7540">
        <w:rPr>
          <w:rFonts w:eastAsia="DengXian"/>
          <w:lang w:eastAsia="zh-CN"/>
        </w:rPr>
        <w:t>SPS</w:t>
      </w:r>
      <w:r w:rsidRPr="001B7540">
        <w:rPr>
          <w:rFonts w:eastAsia="DengXian"/>
          <w:lang w:val="en-US" w:eastAsia="zh-CN"/>
        </w:rPr>
        <w:t xml:space="preserve"> PDSCH configuration</w:t>
      </w:r>
      <w:r w:rsidRPr="001B7540">
        <w:rPr>
          <w:rFonts w:eastAsia="DengXian"/>
          <w:lang w:eastAsia="zh-CN"/>
        </w:rPr>
        <w:t xml:space="preserve"> </w:t>
      </w:r>
      <w:r w:rsidRPr="001B7540">
        <w:rPr>
          <w:rFonts w:eastAsia="DengXian"/>
          <w:lang w:val="en-US" w:eastAsia="zh-CN"/>
        </w:rPr>
        <w:t xml:space="preserve">with a same value as provided by </w:t>
      </w:r>
      <w:r w:rsidR="00544BB1">
        <w:rPr>
          <w:rFonts w:eastAsia="DengXian"/>
          <w:i/>
          <w:lang w:val="en-US" w:eastAsia="zh-CN"/>
        </w:rPr>
        <w:t>ConfiguredGrantConfigIndex</w:t>
      </w:r>
      <w:r w:rsidR="00544BB1">
        <w:rPr>
          <w:rFonts w:eastAsia="DengXian"/>
          <w:lang w:val="en-US" w:eastAsia="zh-CN"/>
        </w:rPr>
        <w:t xml:space="preserve"> or by </w:t>
      </w:r>
      <w:r w:rsidR="00544BB1">
        <w:rPr>
          <w:i/>
          <w:iCs/>
        </w:rPr>
        <w:t>sps-ConfigIndex</w:t>
      </w:r>
      <w:r w:rsidRPr="001B7540">
        <w:rPr>
          <w:rFonts w:eastAsia="DengXian"/>
          <w:lang w:val="en-US" w:eastAsia="zh-CN"/>
        </w:rPr>
        <w:t xml:space="preserve">, respectively. </w:t>
      </w:r>
      <w:r w:rsidRPr="001B7540">
        <w:rPr>
          <w:rFonts w:eastAsia="DengXian"/>
          <w:lang w:eastAsia="zh-CN"/>
        </w:rPr>
        <w:t>Validation of the DCI format is achieved if the RV field for the DCI format is set as in Table 10.2-</w:t>
      </w:r>
      <w:r w:rsidRPr="001B7540">
        <w:rPr>
          <w:rFonts w:eastAsia="DengXian"/>
          <w:lang w:val="en-US" w:eastAsia="zh-CN"/>
        </w:rPr>
        <w:t>3</w:t>
      </w:r>
      <w:r w:rsidRPr="001B7540">
        <w:rPr>
          <w:rFonts w:eastAsia="DengXian"/>
          <w:lang w:eastAsia="zh-CN"/>
        </w:rPr>
        <w:t xml:space="preserve">. </w:t>
      </w:r>
    </w:p>
    <w:p w14:paraId="3504D0A3" w14:textId="6E2F3C59" w:rsidR="00E47AF5" w:rsidRPr="001B7540" w:rsidRDefault="00E47AF5" w:rsidP="00B15B58">
      <w:pPr>
        <w:rPr>
          <w:rFonts w:eastAsia="DengXian"/>
          <w:lang w:eastAsia="zh-CN"/>
        </w:rPr>
      </w:pPr>
      <w:r w:rsidRPr="001B7540">
        <w:rPr>
          <w:rFonts w:eastAsia="DengXian"/>
          <w:lang w:eastAsia="zh-CN"/>
        </w:rPr>
        <w:t xml:space="preserve">If a UE is </w:t>
      </w:r>
      <w:r w:rsidRPr="001B7540">
        <w:rPr>
          <w:rFonts w:eastAsia="DengXian"/>
          <w:lang w:val="en-US" w:eastAsia="zh-CN"/>
        </w:rPr>
        <w:t xml:space="preserve">provided more than one configuration for UL grant Type 2 PUSCH or for </w:t>
      </w:r>
      <w:r w:rsidRPr="001B7540">
        <w:rPr>
          <w:rFonts w:eastAsia="DengXian"/>
          <w:lang w:eastAsia="zh-CN"/>
        </w:rPr>
        <w:t>SPS</w:t>
      </w:r>
      <w:r w:rsidRPr="001B7540">
        <w:rPr>
          <w:rFonts w:eastAsia="DengXian"/>
          <w:lang w:val="en-US" w:eastAsia="zh-CN"/>
        </w:rPr>
        <w:t xml:space="preserve"> PDSCH</w:t>
      </w:r>
      <w:r w:rsidRPr="001B7540">
        <w:rPr>
          <w:rFonts w:eastAsia="DengXian"/>
          <w:lang w:eastAsia="zh-CN"/>
        </w:rPr>
        <w:t xml:space="preserve"> </w:t>
      </w:r>
    </w:p>
    <w:p w14:paraId="67C5F567" w14:textId="77777777" w:rsidR="00C64244" w:rsidRPr="001B7540" w:rsidRDefault="00C64244" w:rsidP="00C64244">
      <w:pPr>
        <w:pStyle w:val="B1"/>
        <w:rPr>
          <w:rFonts w:eastAsia="DengXian"/>
          <w:lang w:val="en-US" w:eastAsia="zh-CN"/>
        </w:rPr>
      </w:pPr>
      <w:r w:rsidRPr="001B7540">
        <w:lastRenderedPageBreak/>
        <w:t>-</w:t>
      </w:r>
      <w:r w:rsidRPr="001B7540">
        <w:tab/>
      </w:r>
      <w:r w:rsidRPr="001B7540">
        <w:rPr>
          <w:rFonts w:eastAsia="DengXian"/>
          <w:lang w:val="en-US" w:eastAsia="zh-CN"/>
        </w:rPr>
        <w:t xml:space="preserve">if the UE is </w:t>
      </w:r>
      <w:r w:rsidRPr="001B7540">
        <w:rPr>
          <w:rFonts w:eastAsia="DengXian"/>
          <w:lang w:eastAsia="zh-CN"/>
        </w:rPr>
        <w:t xml:space="preserve">provided </w:t>
      </w:r>
      <w:r w:rsidRPr="00081E14">
        <w:rPr>
          <w:rFonts w:eastAsia="DengXian"/>
          <w:i/>
          <w:lang w:eastAsia="zh-CN"/>
        </w:rPr>
        <w:t>ConfiguredGrantConfigType2DeactivationStateList</w:t>
      </w:r>
      <w:r w:rsidRPr="001B7540">
        <w:rPr>
          <w:rFonts w:eastAsia="DengXian"/>
          <w:lang w:eastAsia="zh-CN"/>
        </w:rPr>
        <w:t xml:space="preserve"> or </w:t>
      </w:r>
      <w:r w:rsidRPr="00FD0320">
        <w:rPr>
          <w:rFonts w:eastAsia="DengXian"/>
          <w:i/>
          <w:lang w:eastAsia="zh-CN"/>
        </w:rPr>
        <w:t>sps-ConfigDeactivationStateList</w:t>
      </w:r>
      <w:r w:rsidRPr="001B7540">
        <w:rPr>
          <w:rFonts w:eastAsia="DengXian"/>
          <w:lang w:eastAsia="zh-CN"/>
        </w:rPr>
        <w:t xml:space="preserve">, </w:t>
      </w:r>
      <w:r w:rsidRPr="001B7540">
        <w:rPr>
          <w:rFonts w:eastAsia="DengXian"/>
          <w:lang w:val="en-US" w:eastAsia="zh-CN"/>
        </w:rPr>
        <w:t>a</w:t>
      </w:r>
      <w:r w:rsidRPr="001B7540">
        <w:rPr>
          <w:rFonts w:eastAsia="DengXian"/>
          <w:lang w:eastAsia="zh-CN"/>
        </w:rPr>
        <w:t xml:space="preserve"> value of the HARQ process number field </w:t>
      </w:r>
      <w:r w:rsidRPr="001B7540">
        <w:rPr>
          <w:rFonts w:eastAsia="DengXian"/>
          <w:lang w:val="en-US" w:eastAsia="zh-CN"/>
        </w:rPr>
        <w:t xml:space="preserve">in a DCI format </w:t>
      </w:r>
      <w:r w:rsidRPr="001B7540">
        <w:rPr>
          <w:rFonts w:eastAsia="DengXian"/>
          <w:lang w:eastAsia="zh-CN"/>
        </w:rPr>
        <w:t xml:space="preserve">indicates a corresponding entry </w:t>
      </w:r>
      <w:r w:rsidRPr="001B7540">
        <w:rPr>
          <w:rFonts w:eastAsia="DengXian"/>
          <w:lang w:val="en-US" w:eastAsia="zh-CN"/>
        </w:rPr>
        <w:t xml:space="preserve">for scheduling release of one or more UL grant Type 2 PUSCH or </w:t>
      </w:r>
      <w:r w:rsidRPr="001B7540">
        <w:rPr>
          <w:rFonts w:eastAsia="DengXian"/>
          <w:lang w:eastAsia="zh-CN"/>
        </w:rPr>
        <w:t>SPS</w:t>
      </w:r>
      <w:r w:rsidRPr="001B7540">
        <w:rPr>
          <w:rFonts w:eastAsia="DengXian"/>
          <w:lang w:val="en-US" w:eastAsia="zh-CN"/>
        </w:rPr>
        <w:t xml:space="preserve"> PDSCH configurations</w:t>
      </w:r>
    </w:p>
    <w:p w14:paraId="30645A98" w14:textId="6D7F0FFB" w:rsidR="00C64244" w:rsidRPr="001B7540" w:rsidRDefault="00C64244" w:rsidP="00C64244">
      <w:pPr>
        <w:pStyle w:val="B1"/>
        <w:rPr>
          <w:rFonts w:eastAsia="DengXian"/>
          <w:lang w:val="en-US" w:eastAsia="zh-CN"/>
        </w:rPr>
      </w:pPr>
      <w:r w:rsidRPr="001B7540">
        <w:t>-</w:t>
      </w:r>
      <w:r w:rsidRPr="001B7540">
        <w:tab/>
      </w:r>
      <w:r w:rsidRPr="001B7540">
        <w:rPr>
          <w:rFonts w:eastAsia="DengXian"/>
          <w:lang w:val="en-US" w:eastAsia="zh-CN"/>
        </w:rPr>
        <w:t xml:space="preserve">if the UE is not </w:t>
      </w:r>
      <w:r w:rsidRPr="001B7540">
        <w:rPr>
          <w:rFonts w:eastAsia="DengXian"/>
          <w:lang w:eastAsia="zh-CN"/>
        </w:rPr>
        <w:t xml:space="preserve">provided </w:t>
      </w:r>
      <w:r w:rsidRPr="00081E14">
        <w:rPr>
          <w:rFonts w:eastAsia="DengXian"/>
          <w:i/>
          <w:lang w:eastAsia="zh-CN"/>
        </w:rPr>
        <w:t>ConfiguredGrantConfigType2DeactivationStateList</w:t>
      </w:r>
      <w:r w:rsidRPr="001B7540">
        <w:rPr>
          <w:rFonts w:eastAsia="DengXian"/>
          <w:lang w:eastAsia="zh-CN"/>
        </w:rPr>
        <w:t xml:space="preserve"> or </w:t>
      </w:r>
      <w:r w:rsidRPr="002712D0">
        <w:rPr>
          <w:rFonts w:eastAsia="DengXian"/>
          <w:i/>
          <w:lang w:eastAsia="zh-CN"/>
        </w:rPr>
        <w:t>sps-ConfigDeactivationStateList</w:t>
      </w:r>
      <w:r w:rsidRPr="001B7540">
        <w:rPr>
          <w:rFonts w:eastAsia="DengXian"/>
          <w:lang w:eastAsia="zh-CN"/>
        </w:rPr>
        <w:t xml:space="preserve">, </w:t>
      </w:r>
      <w:r w:rsidRPr="001B7540">
        <w:rPr>
          <w:rFonts w:eastAsia="DengXian"/>
          <w:lang w:val="en-US" w:eastAsia="zh-CN"/>
        </w:rPr>
        <w:t>a</w:t>
      </w:r>
      <w:r w:rsidRPr="001B7540">
        <w:rPr>
          <w:rFonts w:eastAsia="DengXian"/>
          <w:lang w:eastAsia="zh-CN"/>
        </w:rPr>
        <w:t xml:space="preserve"> value of the HARQ process number field </w:t>
      </w:r>
      <w:r w:rsidRPr="001B7540">
        <w:rPr>
          <w:rFonts w:eastAsia="DengXian"/>
          <w:lang w:val="en-US" w:eastAsia="zh-CN"/>
        </w:rPr>
        <w:t xml:space="preserve">in a DCI format </w:t>
      </w:r>
      <w:r w:rsidRPr="001B7540">
        <w:rPr>
          <w:rFonts w:eastAsia="DengXian"/>
          <w:lang w:eastAsia="zh-CN"/>
        </w:rPr>
        <w:t xml:space="preserve">indicates </w:t>
      </w:r>
      <w:r w:rsidRPr="001B7540">
        <w:rPr>
          <w:rFonts w:eastAsia="DengXian"/>
          <w:lang w:val="en-US" w:eastAsia="zh-CN"/>
        </w:rPr>
        <w:t xml:space="preserve">a release for </w:t>
      </w:r>
      <w:r w:rsidRPr="001B7540">
        <w:rPr>
          <w:rFonts w:eastAsia="DengXian"/>
          <w:lang w:eastAsia="zh-CN"/>
        </w:rPr>
        <w:t>a</w:t>
      </w:r>
      <w:r w:rsidRPr="001B7540">
        <w:rPr>
          <w:rFonts w:eastAsia="DengXian"/>
          <w:lang w:val="en-US" w:eastAsia="zh-CN"/>
        </w:rPr>
        <w:t xml:space="preserve"> corresponding UL grant Type 2 PUSCH or for a </w:t>
      </w:r>
      <w:r w:rsidRPr="001B7540">
        <w:rPr>
          <w:rFonts w:eastAsia="DengXian"/>
          <w:lang w:eastAsia="zh-CN"/>
        </w:rPr>
        <w:t>SPS</w:t>
      </w:r>
      <w:r w:rsidRPr="001B7540">
        <w:rPr>
          <w:rFonts w:eastAsia="DengXian"/>
          <w:lang w:val="en-US" w:eastAsia="zh-CN"/>
        </w:rPr>
        <w:t xml:space="preserve"> PDSCH configuration </w:t>
      </w:r>
      <w:r w:rsidRPr="001B7540">
        <w:rPr>
          <w:lang w:eastAsia="zh-CN"/>
        </w:rPr>
        <w:t xml:space="preserve">with a same value as provided by </w:t>
      </w:r>
      <w:r w:rsidR="00544BB1">
        <w:rPr>
          <w:rFonts w:eastAsia="DengXian"/>
          <w:i/>
          <w:lang w:val="en-US" w:eastAsia="zh-CN"/>
        </w:rPr>
        <w:t>ConfiguredGrantConfigIndex</w:t>
      </w:r>
      <w:r w:rsidR="00544BB1">
        <w:rPr>
          <w:rFonts w:eastAsia="DengXian"/>
          <w:lang w:val="en-US" w:eastAsia="zh-CN"/>
        </w:rPr>
        <w:t xml:space="preserve"> or by </w:t>
      </w:r>
      <w:r w:rsidR="00544BB1">
        <w:rPr>
          <w:i/>
          <w:iCs/>
        </w:rPr>
        <w:t>sps-ConfigIndex</w:t>
      </w:r>
      <w:r w:rsidRPr="001B7540">
        <w:rPr>
          <w:lang w:eastAsia="zh-CN"/>
        </w:rPr>
        <w:t>, respectively</w:t>
      </w:r>
    </w:p>
    <w:p w14:paraId="30D6F715" w14:textId="77777777" w:rsidR="00E47AF5" w:rsidRPr="001B7540" w:rsidRDefault="00E47AF5" w:rsidP="00B15B58">
      <w:r w:rsidRPr="001B7540">
        <w:rPr>
          <w:rFonts w:eastAsia="DengXian"/>
          <w:lang w:eastAsia="zh-CN"/>
        </w:rPr>
        <w:t>Validation of the DCI format is achieved if all fields for the DCI format are set according to Table 10.2-</w:t>
      </w:r>
      <w:r w:rsidRPr="001B7540">
        <w:rPr>
          <w:rFonts w:eastAsia="DengXian"/>
          <w:lang w:val="en-US" w:eastAsia="zh-CN"/>
        </w:rPr>
        <w:t>4</w:t>
      </w:r>
      <w:r w:rsidRPr="001B7540">
        <w:rPr>
          <w:rFonts w:eastAsia="DengXian"/>
          <w:lang w:eastAsia="zh-CN"/>
        </w:rPr>
        <w:t xml:space="preserve">. </w:t>
      </w:r>
    </w:p>
    <w:p w14:paraId="3440D98E" w14:textId="77777777" w:rsidR="009919DB" w:rsidRPr="00E74BD9" w:rsidRDefault="009919DB" w:rsidP="009919DB">
      <w:pPr>
        <w:rPr>
          <w:rFonts w:eastAsia="DengXian"/>
          <w:lang w:eastAsia="zh-CN"/>
        </w:rPr>
      </w:pPr>
      <w:r w:rsidRPr="003918C5">
        <w:rPr>
          <w:rFonts w:eastAsia="DengXian"/>
          <w:lang w:eastAsia="zh-CN"/>
        </w:rPr>
        <w:t>If vali</w:t>
      </w:r>
      <w:r>
        <w:rPr>
          <w:rFonts w:eastAsia="DengXian"/>
          <w:lang w:eastAsia="zh-CN"/>
        </w:rPr>
        <w:t>dation is achieved, the UE</w:t>
      </w:r>
      <w:r w:rsidRPr="003918C5">
        <w:rPr>
          <w:rFonts w:eastAsia="DengXian"/>
          <w:lang w:eastAsia="zh-CN"/>
        </w:rPr>
        <w:t xml:space="preserve"> consider</w:t>
      </w:r>
      <w:r>
        <w:rPr>
          <w:rFonts w:eastAsia="DengXian"/>
          <w:lang w:eastAsia="zh-CN"/>
        </w:rPr>
        <w:t>s the information in the DCI format</w:t>
      </w:r>
      <w:r w:rsidRPr="003918C5">
        <w:rPr>
          <w:rFonts w:eastAsia="DengXian"/>
          <w:lang w:eastAsia="zh-CN"/>
        </w:rPr>
        <w:t xml:space="preserve"> as a </w:t>
      </w:r>
      <w:r>
        <w:rPr>
          <w:rFonts w:eastAsia="DengXian"/>
          <w:lang w:eastAsia="zh-CN"/>
        </w:rPr>
        <w:t>valid activation or valid release of DL SPS or configured UL</w:t>
      </w:r>
      <w:r w:rsidRPr="003918C5">
        <w:rPr>
          <w:rFonts w:eastAsia="DengXian"/>
          <w:lang w:eastAsia="zh-CN"/>
        </w:rPr>
        <w:t xml:space="preserve"> grant Type 2. If validati</w:t>
      </w:r>
      <w:r>
        <w:rPr>
          <w:rFonts w:eastAsia="DengXian"/>
          <w:lang w:eastAsia="zh-CN"/>
        </w:rPr>
        <w:t xml:space="preserve">on is not achieved, the UE </w:t>
      </w:r>
      <w:r w:rsidR="00665760">
        <w:rPr>
          <w:rFonts w:eastAsia="DengXian"/>
          <w:lang w:eastAsia="zh-CN"/>
        </w:rPr>
        <w:t>discards all the information in the DCI format</w:t>
      </w:r>
      <w:r w:rsidRPr="003918C5">
        <w:rPr>
          <w:rFonts w:eastAsia="DengXian"/>
          <w:lang w:eastAsia="zh-CN"/>
        </w:rPr>
        <w:t>.</w:t>
      </w:r>
    </w:p>
    <w:p w14:paraId="36E6FD8B" w14:textId="255CB917" w:rsidR="009919DB" w:rsidRPr="003918C5" w:rsidRDefault="009919DB" w:rsidP="009919DB">
      <w:pPr>
        <w:pStyle w:val="TH"/>
      </w:pPr>
      <w:r w:rsidRPr="003918C5">
        <w:rPr>
          <w:rFonts w:cs="Arial"/>
          <w:bCs/>
          <w:szCs w:val="21"/>
          <w:lang w:eastAsia="zh-CN"/>
        </w:rPr>
        <w:t xml:space="preserve">Table 10.2-1: Special fields for </w:t>
      </w:r>
      <w:r w:rsidR="00902886" w:rsidRPr="001B7540">
        <w:rPr>
          <w:rFonts w:cs="Arial"/>
          <w:bCs/>
          <w:szCs w:val="21"/>
          <w:lang w:eastAsia="zh-CN"/>
        </w:rPr>
        <w:t>single</w:t>
      </w:r>
      <w:r w:rsidR="00902886" w:rsidRPr="003918C5">
        <w:rPr>
          <w:rFonts w:cs="Arial"/>
          <w:bCs/>
          <w:szCs w:val="21"/>
          <w:lang w:eastAsia="zh-CN"/>
        </w:rPr>
        <w:t xml:space="preserve"> </w:t>
      </w:r>
      <w:r w:rsidRPr="003918C5">
        <w:rPr>
          <w:rFonts w:cs="Arial"/>
          <w:bCs/>
          <w:szCs w:val="21"/>
          <w:lang w:eastAsia="zh-CN"/>
        </w:rPr>
        <w:t xml:space="preserve">DL SPS </w:t>
      </w:r>
      <w:r w:rsidR="00205F71" w:rsidRPr="001B7540">
        <w:rPr>
          <w:rFonts w:cs="Arial"/>
          <w:bCs/>
          <w:szCs w:val="21"/>
          <w:lang w:eastAsia="zh-CN"/>
        </w:rPr>
        <w:t>or single</w:t>
      </w:r>
      <w:r w:rsidRPr="003918C5">
        <w:rPr>
          <w:rFonts w:cs="Arial"/>
          <w:bCs/>
          <w:szCs w:val="21"/>
          <w:lang w:eastAsia="zh-CN"/>
        </w:rPr>
        <w:t xml:space="preserve"> UL grant Type 2 scheduling activation PDCCH validation</w:t>
      </w:r>
      <w:r w:rsidR="00205F71" w:rsidRPr="001B7540">
        <w:rPr>
          <w:rFonts w:cs="Arial"/>
          <w:bCs/>
          <w:szCs w:val="21"/>
          <w:lang w:eastAsia="zh-CN"/>
        </w:rPr>
        <w:t xml:space="preserve"> </w:t>
      </w:r>
      <w:r w:rsidR="00205F71" w:rsidRPr="001B7540">
        <w:rPr>
          <w:lang w:eastAsia="ko-KR"/>
        </w:rPr>
        <w:t>when a UE is provided a single</w:t>
      </w:r>
      <w:r w:rsidR="00205F71" w:rsidRPr="001B7540">
        <w:rPr>
          <w:iCs/>
        </w:rPr>
        <w:t xml:space="preserve"> SPS PDSCH </w:t>
      </w:r>
      <w:r w:rsidR="00205F71" w:rsidRPr="001B7540">
        <w:rPr>
          <w:rFonts w:cs="Arial"/>
          <w:bCs/>
          <w:szCs w:val="21"/>
          <w:lang w:eastAsia="zh-CN"/>
        </w:rPr>
        <w:t xml:space="preserve">or UL grant Type 2 </w:t>
      </w:r>
      <w:r w:rsidR="00205F71" w:rsidRPr="001B7540">
        <w:rPr>
          <w:iCs/>
        </w:rPr>
        <w:t>configuration</w:t>
      </w:r>
      <w:r w:rsidR="00A248DC">
        <w:rPr>
          <w:iCs/>
        </w:rPr>
        <w:t xml:space="preserve"> </w:t>
      </w:r>
      <w:r w:rsidR="00A248DC">
        <w:rPr>
          <w:rFonts w:eastAsia="MS Mincho" w:cs="Arial"/>
          <w:bCs/>
          <w:lang w:val="en-US" w:eastAsia="ko-KR"/>
        </w:rPr>
        <w:t>in the active DL/UL BWP of the scheduled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250"/>
        <w:gridCol w:w="2160"/>
        <w:gridCol w:w="2245"/>
        <w:gridCol w:w="2610"/>
      </w:tblGrid>
      <w:tr w:rsidR="009919DB" w:rsidRPr="00BB208D" w14:paraId="572EF807" w14:textId="77777777" w:rsidTr="0019345E">
        <w:trPr>
          <w:cantSplit/>
          <w:jc w:val="center"/>
        </w:trPr>
        <w:tc>
          <w:tcPr>
            <w:tcW w:w="2250" w:type="dxa"/>
            <w:shd w:val="clear" w:color="auto" w:fill="E0E0E0"/>
            <w:vAlign w:val="center"/>
          </w:tcPr>
          <w:p w14:paraId="569998FC" w14:textId="77777777" w:rsidR="009919DB" w:rsidRPr="00B916EC" w:rsidRDefault="009919DB" w:rsidP="009919DB">
            <w:pPr>
              <w:pStyle w:val="TAH"/>
            </w:pPr>
          </w:p>
        </w:tc>
        <w:tc>
          <w:tcPr>
            <w:tcW w:w="2160" w:type="dxa"/>
            <w:shd w:val="clear" w:color="auto" w:fill="E0E0E0"/>
            <w:vAlign w:val="center"/>
          </w:tcPr>
          <w:p w14:paraId="5D8ECD11" w14:textId="633F159D" w:rsidR="009919DB" w:rsidRPr="00B916EC" w:rsidRDefault="009919DB" w:rsidP="009919DB">
            <w:pPr>
              <w:pStyle w:val="TAH"/>
            </w:pPr>
            <w:r>
              <w:t>DCI format 0_0/0_1</w:t>
            </w:r>
            <w:r w:rsidR="00205F71" w:rsidRPr="001B7540">
              <w:t>/0_2</w:t>
            </w:r>
            <w:r w:rsidRPr="00B916EC">
              <w:t xml:space="preserve"> </w:t>
            </w:r>
          </w:p>
        </w:tc>
        <w:tc>
          <w:tcPr>
            <w:tcW w:w="2245" w:type="dxa"/>
            <w:shd w:val="clear" w:color="auto" w:fill="E0E0E0"/>
            <w:vAlign w:val="center"/>
          </w:tcPr>
          <w:p w14:paraId="4A5DF6FE" w14:textId="78FD99E8" w:rsidR="009919DB" w:rsidRDefault="009919DB" w:rsidP="004F21B6">
            <w:pPr>
              <w:pStyle w:val="TAH"/>
            </w:pPr>
            <w:r>
              <w:t>DCI format 1_0</w:t>
            </w:r>
            <w:r w:rsidR="00167C13" w:rsidRPr="001B7540">
              <w:t>/1_2</w:t>
            </w:r>
            <w:r w:rsidR="00B45247" w:rsidRPr="0088027F">
              <w:t>/4_1</w:t>
            </w:r>
          </w:p>
        </w:tc>
        <w:tc>
          <w:tcPr>
            <w:tcW w:w="2610" w:type="dxa"/>
            <w:shd w:val="clear" w:color="auto" w:fill="E0E0E0"/>
            <w:vAlign w:val="center"/>
          </w:tcPr>
          <w:p w14:paraId="11D944BE" w14:textId="7E4796C1" w:rsidR="009919DB" w:rsidRDefault="009919DB" w:rsidP="00F95BA6">
            <w:pPr>
              <w:pStyle w:val="TAH"/>
            </w:pPr>
            <w:r>
              <w:t>DCI format 1_1</w:t>
            </w:r>
            <w:r w:rsidR="00B45247" w:rsidRPr="0088027F">
              <w:t>/4_2</w:t>
            </w:r>
          </w:p>
        </w:tc>
      </w:tr>
      <w:tr w:rsidR="009919DB" w:rsidRPr="00D4651E" w14:paraId="650DDC20" w14:textId="77777777" w:rsidTr="0019345E">
        <w:trPr>
          <w:cantSplit/>
          <w:jc w:val="center"/>
        </w:trPr>
        <w:tc>
          <w:tcPr>
            <w:tcW w:w="2250" w:type="dxa"/>
            <w:vAlign w:val="center"/>
          </w:tcPr>
          <w:p w14:paraId="05D8F92F" w14:textId="77777777" w:rsidR="00D4651E" w:rsidRPr="00D4651E" w:rsidRDefault="009919DB" w:rsidP="00D4651E">
            <w:pPr>
              <w:keepNext/>
              <w:keepLines/>
              <w:spacing w:after="0"/>
              <w:jc w:val="center"/>
              <w:rPr>
                <w:rFonts w:ascii="Arial" w:hAnsi="Arial" w:cs="Arial"/>
                <w:sz w:val="18"/>
                <w:szCs w:val="18"/>
              </w:rPr>
            </w:pPr>
            <w:r w:rsidRPr="00D4651E">
              <w:rPr>
                <w:rFonts w:ascii="Arial" w:hAnsi="Arial" w:cs="Arial"/>
                <w:sz w:val="18"/>
                <w:szCs w:val="18"/>
              </w:rPr>
              <w:t>HARQ process number</w:t>
            </w:r>
          </w:p>
          <w:p w14:paraId="3FEDF790" w14:textId="6FDC3725" w:rsidR="009919DB" w:rsidRPr="00D4651E" w:rsidRDefault="00D4651E" w:rsidP="00D4651E">
            <w:pPr>
              <w:pStyle w:val="TAC"/>
              <w:rPr>
                <w:rFonts w:cs="Arial"/>
                <w:szCs w:val="18"/>
              </w:rPr>
            </w:pPr>
            <w:r w:rsidRPr="00D4651E">
              <w:rPr>
                <w:rFonts w:eastAsia="MS Mincho" w:cs="Arial"/>
                <w:szCs w:val="18"/>
                <w:lang w:eastAsia="ja-JP"/>
              </w:rPr>
              <w:t>(if present)</w:t>
            </w:r>
          </w:p>
        </w:tc>
        <w:tc>
          <w:tcPr>
            <w:tcW w:w="2160" w:type="dxa"/>
            <w:vAlign w:val="center"/>
          </w:tcPr>
          <w:p w14:paraId="273F330B" w14:textId="252B04F1" w:rsidR="009919DB" w:rsidRPr="00D4651E" w:rsidRDefault="009919DB" w:rsidP="004F21B6">
            <w:pPr>
              <w:pStyle w:val="TAC"/>
              <w:rPr>
                <w:rFonts w:cs="Arial"/>
                <w:szCs w:val="18"/>
              </w:rPr>
            </w:pPr>
            <w:r w:rsidRPr="00D4651E">
              <w:rPr>
                <w:rFonts w:cs="Arial"/>
                <w:szCs w:val="18"/>
              </w:rPr>
              <w:t xml:space="preserve">set to all </w:t>
            </w:r>
            <w:r w:rsidR="00CC6760" w:rsidRPr="00D4651E">
              <w:rPr>
                <w:rFonts w:cs="Arial"/>
                <w:szCs w:val="18"/>
              </w:rPr>
              <w:t>'</w:t>
            </w:r>
            <w:r w:rsidRPr="00D4651E">
              <w:rPr>
                <w:rFonts w:cs="Arial"/>
                <w:szCs w:val="18"/>
              </w:rPr>
              <w:t>0</w:t>
            </w:r>
            <w:r w:rsidR="00CC6760" w:rsidRPr="00D4651E">
              <w:rPr>
                <w:rFonts w:cs="Arial"/>
                <w:szCs w:val="18"/>
              </w:rPr>
              <w:t>'</w:t>
            </w:r>
            <w:r w:rsidRPr="00D4651E">
              <w:rPr>
                <w:rFonts w:cs="Arial"/>
                <w:szCs w:val="18"/>
              </w:rPr>
              <w:t>s</w:t>
            </w:r>
          </w:p>
        </w:tc>
        <w:tc>
          <w:tcPr>
            <w:tcW w:w="2245" w:type="dxa"/>
            <w:vAlign w:val="center"/>
          </w:tcPr>
          <w:p w14:paraId="3E95FDC5" w14:textId="77777777" w:rsidR="009919DB" w:rsidRPr="00D4651E" w:rsidRDefault="009919DB" w:rsidP="00F95BA6">
            <w:pPr>
              <w:pStyle w:val="TAC"/>
              <w:rPr>
                <w:rFonts w:cs="Arial"/>
                <w:szCs w:val="18"/>
              </w:rPr>
            </w:pPr>
            <w:r w:rsidRPr="00D4651E">
              <w:rPr>
                <w:rFonts w:cs="Arial"/>
                <w:szCs w:val="18"/>
              </w:rPr>
              <w:t xml:space="preserve">set to all </w:t>
            </w:r>
            <w:r w:rsidR="00CC6760" w:rsidRPr="00D4651E">
              <w:rPr>
                <w:rFonts w:cs="Arial"/>
                <w:szCs w:val="18"/>
              </w:rPr>
              <w:t>'</w:t>
            </w:r>
            <w:r w:rsidRPr="00D4651E">
              <w:rPr>
                <w:rFonts w:cs="Arial"/>
                <w:szCs w:val="18"/>
              </w:rPr>
              <w:t>0</w:t>
            </w:r>
            <w:r w:rsidR="00CC6760" w:rsidRPr="00D4651E">
              <w:rPr>
                <w:rFonts w:cs="Arial"/>
                <w:szCs w:val="18"/>
              </w:rPr>
              <w:t>'</w:t>
            </w:r>
            <w:r w:rsidRPr="00D4651E">
              <w:rPr>
                <w:rFonts w:cs="Arial"/>
                <w:szCs w:val="18"/>
              </w:rPr>
              <w:t>s</w:t>
            </w:r>
          </w:p>
        </w:tc>
        <w:tc>
          <w:tcPr>
            <w:tcW w:w="2610" w:type="dxa"/>
            <w:vAlign w:val="center"/>
          </w:tcPr>
          <w:p w14:paraId="1B354111" w14:textId="77777777" w:rsidR="009919DB" w:rsidRPr="00D4651E" w:rsidRDefault="009919DB" w:rsidP="00F95BA6">
            <w:pPr>
              <w:pStyle w:val="TAC"/>
              <w:rPr>
                <w:rFonts w:cs="Arial"/>
                <w:szCs w:val="18"/>
              </w:rPr>
            </w:pPr>
            <w:r w:rsidRPr="00D4651E">
              <w:rPr>
                <w:rFonts w:cs="Arial"/>
                <w:szCs w:val="18"/>
              </w:rPr>
              <w:t xml:space="preserve">set to all </w:t>
            </w:r>
            <w:r w:rsidR="00CC6760" w:rsidRPr="00D4651E">
              <w:rPr>
                <w:rFonts w:cs="Arial"/>
                <w:szCs w:val="18"/>
              </w:rPr>
              <w:t>'</w:t>
            </w:r>
            <w:r w:rsidRPr="00D4651E">
              <w:rPr>
                <w:rFonts w:cs="Arial"/>
                <w:szCs w:val="18"/>
              </w:rPr>
              <w:t>0</w:t>
            </w:r>
            <w:r w:rsidR="00CC6760" w:rsidRPr="00D4651E">
              <w:rPr>
                <w:rFonts w:cs="Arial"/>
                <w:szCs w:val="18"/>
              </w:rPr>
              <w:t>'</w:t>
            </w:r>
            <w:r w:rsidRPr="00D4651E">
              <w:rPr>
                <w:rFonts w:cs="Arial"/>
                <w:szCs w:val="18"/>
              </w:rPr>
              <w:t>s</w:t>
            </w:r>
          </w:p>
        </w:tc>
      </w:tr>
      <w:tr w:rsidR="009919DB" w:rsidRPr="00D4651E" w14:paraId="7EF20B43" w14:textId="77777777" w:rsidTr="0019345E">
        <w:trPr>
          <w:cantSplit/>
          <w:jc w:val="center"/>
        </w:trPr>
        <w:tc>
          <w:tcPr>
            <w:tcW w:w="2250" w:type="dxa"/>
            <w:vAlign w:val="center"/>
          </w:tcPr>
          <w:p w14:paraId="02B96FDE" w14:textId="77777777" w:rsidR="00D4651E" w:rsidRPr="00D4651E" w:rsidRDefault="009919DB" w:rsidP="00D4651E">
            <w:pPr>
              <w:keepNext/>
              <w:keepLines/>
              <w:spacing w:after="0"/>
              <w:jc w:val="center"/>
              <w:rPr>
                <w:rFonts w:ascii="Arial" w:hAnsi="Arial" w:cs="Arial"/>
                <w:sz w:val="18"/>
                <w:szCs w:val="18"/>
              </w:rPr>
            </w:pPr>
            <w:r w:rsidRPr="00D4651E">
              <w:rPr>
                <w:rFonts w:ascii="Arial" w:hAnsi="Arial" w:cs="Arial"/>
                <w:sz w:val="18"/>
                <w:szCs w:val="18"/>
              </w:rPr>
              <w:t>Redundancy version</w:t>
            </w:r>
          </w:p>
          <w:p w14:paraId="5FC2A53E" w14:textId="1F054D39" w:rsidR="009919DB" w:rsidRPr="00D4651E" w:rsidRDefault="00D4651E" w:rsidP="00D4651E">
            <w:pPr>
              <w:pStyle w:val="TAC"/>
              <w:rPr>
                <w:rFonts w:cs="Arial"/>
                <w:szCs w:val="18"/>
              </w:rPr>
            </w:pPr>
            <w:r w:rsidRPr="00D4651E">
              <w:rPr>
                <w:rFonts w:eastAsia="MS Mincho" w:cs="Arial"/>
                <w:szCs w:val="18"/>
                <w:lang w:eastAsia="ja-JP"/>
              </w:rPr>
              <w:t>(if present)</w:t>
            </w:r>
          </w:p>
        </w:tc>
        <w:tc>
          <w:tcPr>
            <w:tcW w:w="2160" w:type="dxa"/>
            <w:vAlign w:val="center"/>
          </w:tcPr>
          <w:p w14:paraId="494A31C3" w14:textId="4FE94D68" w:rsidR="009919DB" w:rsidRPr="00D4651E" w:rsidRDefault="001C6007" w:rsidP="004F21B6">
            <w:pPr>
              <w:pStyle w:val="TAC"/>
              <w:rPr>
                <w:rFonts w:cs="Arial"/>
                <w:szCs w:val="18"/>
              </w:rPr>
            </w:pPr>
            <w:r w:rsidRPr="00D4651E">
              <w:rPr>
                <w:rFonts w:cs="Arial"/>
                <w:szCs w:val="18"/>
              </w:rPr>
              <w:t>set to all '0's</w:t>
            </w:r>
          </w:p>
        </w:tc>
        <w:tc>
          <w:tcPr>
            <w:tcW w:w="2245" w:type="dxa"/>
            <w:vAlign w:val="center"/>
          </w:tcPr>
          <w:p w14:paraId="3E63D171" w14:textId="07A07E3A" w:rsidR="009919DB" w:rsidRPr="00D4651E" w:rsidRDefault="001C6007" w:rsidP="00F95BA6">
            <w:pPr>
              <w:pStyle w:val="TAC"/>
              <w:rPr>
                <w:rFonts w:cs="Arial"/>
                <w:szCs w:val="18"/>
              </w:rPr>
            </w:pPr>
            <w:r w:rsidRPr="00D4651E">
              <w:rPr>
                <w:rFonts w:cs="Arial"/>
                <w:szCs w:val="18"/>
              </w:rPr>
              <w:t>set to all '0's</w:t>
            </w:r>
          </w:p>
        </w:tc>
        <w:tc>
          <w:tcPr>
            <w:tcW w:w="2610" w:type="dxa"/>
            <w:vAlign w:val="center"/>
          </w:tcPr>
          <w:p w14:paraId="1666C075" w14:textId="3A5ED90C" w:rsidR="009919DB" w:rsidRPr="00D4651E" w:rsidRDefault="009919DB" w:rsidP="00F95BA6">
            <w:pPr>
              <w:pStyle w:val="TAC"/>
              <w:rPr>
                <w:rFonts w:cs="Arial"/>
                <w:szCs w:val="18"/>
              </w:rPr>
            </w:pPr>
            <w:r w:rsidRPr="00D4651E">
              <w:rPr>
                <w:rFonts w:cs="Arial"/>
                <w:szCs w:val="18"/>
              </w:rPr>
              <w:t xml:space="preserve">For the enabled transport block: </w:t>
            </w:r>
            <w:r w:rsidR="001C6007" w:rsidRPr="00D4651E">
              <w:rPr>
                <w:rFonts w:cs="Arial"/>
                <w:szCs w:val="18"/>
              </w:rPr>
              <w:t>set to all '0's</w:t>
            </w:r>
          </w:p>
        </w:tc>
      </w:tr>
    </w:tbl>
    <w:p w14:paraId="26A7037A" w14:textId="77777777" w:rsidR="009919DB" w:rsidRDefault="009919DB" w:rsidP="009919DB">
      <w:pPr>
        <w:jc w:val="both"/>
        <w:rPr>
          <w:rFonts w:ascii="DengXian" w:eastAsia="DengXian" w:hAnsi="DengXian" w:cs="Calibri"/>
          <w:sz w:val="21"/>
          <w:szCs w:val="21"/>
          <w:lang w:eastAsia="zh-CN"/>
        </w:rPr>
      </w:pPr>
    </w:p>
    <w:p w14:paraId="703D15CA" w14:textId="4966DC66" w:rsidR="009919DB" w:rsidRDefault="009919DB" w:rsidP="001322F1">
      <w:pPr>
        <w:pStyle w:val="TH"/>
        <w:rPr>
          <w:lang w:eastAsia="zh-CN"/>
        </w:rPr>
      </w:pPr>
      <w:r w:rsidRPr="00894D44">
        <w:rPr>
          <w:lang w:eastAsia="zh-CN"/>
        </w:rPr>
        <w:t xml:space="preserve">Table 10.2-2: Special fields for </w:t>
      </w:r>
      <w:r w:rsidR="001C6007" w:rsidRPr="001B7540">
        <w:rPr>
          <w:lang w:eastAsia="zh-CN"/>
        </w:rPr>
        <w:t xml:space="preserve">single </w:t>
      </w:r>
      <w:r w:rsidRPr="00894D44">
        <w:rPr>
          <w:lang w:eastAsia="zh-CN"/>
        </w:rPr>
        <w:t xml:space="preserve">DL SPS </w:t>
      </w:r>
      <w:r w:rsidR="001C6007">
        <w:rPr>
          <w:lang w:eastAsia="zh-CN"/>
        </w:rPr>
        <w:t xml:space="preserve">or </w:t>
      </w:r>
      <w:r w:rsidR="001C6007" w:rsidRPr="001B7540">
        <w:rPr>
          <w:lang w:eastAsia="zh-CN"/>
        </w:rPr>
        <w:t>single</w:t>
      </w:r>
      <w:r w:rsidR="001C6007" w:rsidRPr="00894D44">
        <w:rPr>
          <w:lang w:eastAsia="zh-CN"/>
        </w:rPr>
        <w:t xml:space="preserve"> </w:t>
      </w:r>
      <w:r w:rsidRPr="00894D44">
        <w:rPr>
          <w:lang w:eastAsia="zh-CN"/>
        </w:rPr>
        <w:t>UL grant Type 2 scheduling release PDCCH validation</w:t>
      </w:r>
      <w:r w:rsidR="00A248DC">
        <w:rPr>
          <w:lang w:eastAsia="zh-CN"/>
        </w:rPr>
        <w:t xml:space="preserve"> </w:t>
      </w:r>
      <w:r w:rsidR="00A248DC">
        <w:rPr>
          <w:rFonts w:eastAsia="MS Mincho" w:cs="Arial"/>
          <w:bCs/>
          <w:lang w:val="en-US" w:eastAsia="ko-KR"/>
        </w:rPr>
        <w:t>when a UE is provided a single</w:t>
      </w:r>
      <w:r w:rsidR="00A248DC">
        <w:rPr>
          <w:rFonts w:eastAsia="MS Mincho" w:cs="Arial"/>
          <w:bCs/>
          <w:lang w:val="en-US"/>
        </w:rPr>
        <w:t xml:space="preserve"> SPS PDSCH or UL grant Type 2 configuration</w:t>
      </w:r>
      <w:r w:rsidR="00A248DC">
        <w:rPr>
          <w:rFonts w:eastAsia="MS Mincho" w:cs="Arial"/>
          <w:bCs/>
          <w:lang w:val="en-US" w:eastAsia="ko-KR"/>
        </w:rPr>
        <w:t xml:space="preserve"> in the active DL/UL BWP of the scheduled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615"/>
        <w:gridCol w:w="2160"/>
        <w:gridCol w:w="2060"/>
      </w:tblGrid>
      <w:tr w:rsidR="009919DB" w:rsidRPr="00BB208D" w14:paraId="19F215A9" w14:textId="77777777" w:rsidTr="0019345E">
        <w:trPr>
          <w:cantSplit/>
          <w:jc w:val="center"/>
        </w:trPr>
        <w:tc>
          <w:tcPr>
            <w:tcW w:w="2615" w:type="dxa"/>
            <w:shd w:val="clear" w:color="auto" w:fill="E0E0E0"/>
            <w:vAlign w:val="center"/>
          </w:tcPr>
          <w:p w14:paraId="7279E89B" w14:textId="77777777" w:rsidR="009919DB" w:rsidRPr="00B916EC" w:rsidRDefault="009919DB" w:rsidP="009919DB">
            <w:pPr>
              <w:pStyle w:val="TAH"/>
            </w:pPr>
          </w:p>
        </w:tc>
        <w:tc>
          <w:tcPr>
            <w:tcW w:w="2160" w:type="dxa"/>
            <w:shd w:val="clear" w:color="auto" w:fill="E0E0E0"/>
            <w:vAlign w:val="center"/>
          </w:tcPr>
          <w:p w14:paraId="49DD76D2" w14:textId="041C6629" w:rsidR="009919DB" w:rsidRPr="00B916EC" w:rsidRDefault="009919DB" w:rsidP="009919DB">
            <w:pPr>
              <w:pStyle w:val="TAH"/>
            </w:pPr>
            <w:r>
              <w:t>DCI format 0_0</w:t>
            </w:r>
            <w:r w:rsidR="001C6007" w:rsidRPr="001B7540">
              <w:t>/0_1/0_2</w:t>
            </w:r>
            <w:r w:rsidRPr="00B916EC">
              <w:t xml:space="preserve"> </w:t>
            </w:r>
          </w:p>
        </w:tc>
        <w:tc>
          <w:tcPr>
            <w:tcW w:w="2060" w:type="dxa"/>
            <w:shd w:val="clear" w:color="auto" w:fill="E0E0E0"/>
            <w:vAlign w:val="center"/>
          </w:tcPr>
          <w:p w14:paraId="50244183" w14:textId="3A587054" w:rsidR="009919DB" w:rsidRDefault="009919DB" w:rsidP="004F21B6">
            <w:pPr>
              <w:pStyle w:val="TAH"/>
            </w:pPr>
            <w:r>
              <w:t>DCI format 1_0</w:t>
            </w:r>
            <w:r w:rsidR="001C6007" w:rsidRPr="001B7540">
              <w:t>/1_1/1_2</w:t>
            </w:r>
            <w:r w:rsidR="00B45247" w:rsidRPr="0088027F">
              <w:t>/4_1/4_2</w:t>
            </w:r>
          </w:p>
        </w:tc>
      </w:tr>
      <w:tr w:rsidR="009919DB" w:rsidRPr="00D4651E" w14:paraId="564F61D9" w14:textId="77777777" w:rsidTr="0019345E">
        <w:trPr>
          <w:cantSplit/>
          <w:jc w:val="center"/>
        </w:trPr>
        <w:tc>
          <w:tcPr>
            <w:tcW w:w="2615" w:type="dxa"/>
            <w:vAlign w:val="center"/>
          </w:tcPr>
          <w:p w14:paraId="4972C8B4" w14:textId="77777777" w:rsidR="00D4651E" w:rsidRPr="00D4651E" w:rsidRDefault="009919DB" w:rsidP="00D4651E">
            <w:pPr>
              <w:keepNext/>
              <w:keepLines/>
              <w:spacing w:after="0"/>
              <w:jc w:val="center"/>
              <w:rPr>
                <w:rFonts w:ascii="Arial" w:hAnsi="Arial" w:cs="Arial"/>
                <w:sz w:val="18"/>
                <w:szCs w:val="18"/>
              </w:rPr>
            </w:pPr>
            <w:r w:rsidRPr="00D4651E">
              <w:rPr>
                <w:rFonts w:ascii="Arial" w:hAnsi="Arial" w:cs="Arial"/>
                <w:sz w:val="18"/>
                <w:szCs w:val="18"/>
              </w:rPr>
              <w:t>HARQ process number</w:t>
            </w:r>
          </w:p>
          <w:p w14:paraId="7735AA6A" w14:textId="538A7A1B" w:rsidR="009919DB" w:rsidRPr="00D4651E" w:rsidRDefault="00D4651E" w:rsidP="00D4651E">
            <w:pPr>
              <w:pStyle w:val="TAC"/>
              <w:rPr>
                <w:rFonts w:cs="Arial"/>
                <w:szCs w:val="18"/>
              </w:rPr>
            </w:pPr>
            <w:r w:rsidRPr="00D4651E">
              <w:rPr>
                <w:rFonts w:eastAsia="MS Mincho" w:cs="Arial"/>
                <w:szCs w:val="18"/>
                <w:lang w:eastAsia="ja-JP"/>
              </w:rPr>
              <w:t>(if present)</w:t>
            </w:r>
          </w:p>
        </w:tc>
        <w:tc>
          <w:tcPr>
            <w:tcW w:w="2160" w:type="dxa"/>
            <w:vAlign w:val="center"/>
          </w:tcPr>
          <w:p w14:paraId="60D7A349" w14:textId="2A31268F" w:rsidR="009919DB" w:rsidRPr="00D4651E" w:rsidRDefault="009919DB" w:rsidP="004F21B6">
            <w:pPr>
              <w:pStyle w:val="TAC"/>
              <w:rPr>
                <w:rFonts w:cs="Arial"/>
                <w:szCs w:val="18"/>
              </w:rPr>
            </w:pPr>
            <w:r w:rsidRPr="00D4651E">
              <w:rPr>
                <w:rFonts w:cs="Arial"/>
                <w:szCs w:val="18"/>
              </w:rPr>
              <w:t xml:space="preserve">set to all </w:t>
            </w:r>
            <w:r w:rsidR="00CC6760" w:rsidRPr="00D4651E">
              <w:rPr>
                <w:rFonts w:cs="Arial"/>
                <w:szCs w:val="18"/>
              </w:rPr>
              <w:t>'</w:t>
            </w:r>
            <w:r w:rsidRPr="00D4651E">
              <w:rPr>
                <w:rFonts w:cs="Arial"/>
                <w:szCs w:val="18"/>
              </w:rPr>
              <w:t>0</w:t>
            </w:r>
            <w:r w:rsidR="00CC6760" w:rsidRPr="00D4651E">
              <w:rPr>
                <w:rFonts w:cs="Arial"/>
                <w:szCs w:val="18"/>
              </w:rPr>
              <w:t>'</w:t>
            </w:r>
            <w:r w:rsidRPr="00D4651E">
              <w:rPr>
                <w:rFonts w:cs="Arial"/>
                <w:szCs w:val="18"/>
              </w:rPr>
              <w:t>s</w:t>
            </w:r>
          </w:p>
        </w:tc>
        <w:tc>
          <w:tcPr>
            <w:tcW w:w="2060" w:type="dxa"/>
            <w:vAlign w:val="center"/>
          </w:tcPr>
          <w:p w14:paraId="4BA00E3F" w14:textId="77777777" w:rsidR="009919DB" w:rsidRPr="00D4651E" w:rsidRDefault="009919DB" w:rsidP="00F95BA6">
            <w:pPr>
              <w:pStyle w:val="TAC"/>
              <w:rPr>
                <w:rFonts w:cs="Arial"/>
                <w:szCs w:val="18"/>
              </w:rPr>
            </w:pPr>
            <w:r w:rsidRPr="00D4651E">
              <w:rPr>
                <w:rFonts w:cs="Arial"/>
                <w:szCs w:val="18"/>
              </w:rPr>
              <w:t xml:space="preserve">set to all </w:t>
            </w:r>
            <w:r w:rsidR="00CC6760" w:rsidRPr="00D4651E">
              <w:rPr>
                <w:rFonts w:cs="Arial"/>
                <w:szCs w:val="18"/>
              </w:rPr>
              <w:t>'</w:t>
            </w:r>
            <w:r w:rsidRPr="00D4651E">
              <w:rPr>
                <w:rFonts w:cs="Arial"/>
                <w:szCs w:val="18"/>
              </w:rPr>
              <w:t>0</w:t>
            </w:r>
            <w:r w:rsidR="00CC6760" w:rsidRPr="00D4651E">
              <w:rPr>
                <w:rFonts w:cs="Arial"/>
                <w:szCs w:val="18"/>
              </w:rPr>
              <w:t>'</w:t>
            </w:r>
            <w:r w:rsidRPr="00D4651E">
              <w:rPr>
                <w:rFonts w:cs="Arial"/>
                <w:szCs w:val="18"/>
              </w:rPr>
              <w:t>s</w:t>
            </w:r>
          </w:p>
        </w:tc>
      </w:tr>
      <w:tr w:rsidR="009919DB" w:rsidRPr="00D4651E" w14:paraId="4EB9BB29" w14:textId="77777777" w:rsidTr="0019345E">
        <w:trPr>
          <w:cantSplit/>
          <w:jc w:val="center"/>
        </w:trPr>
        <w:tc>
          <w:tcPr>
            <w:tcW w:w="2615" w:type="dxa"/>
            <w:vAlign w:val="center"/>
          </w:tcPr>
          <w:p w14:paraId="5785AD87" w14:textId="77777777" w:rsidR="00D4651E" w:rsidRPr="00D4651E" w:rsidRDefault="009919DB" w:rsidP="00D4651E">
            <w:pPr>
              <w:keepNext/>
              <w:keepLines/>
              <w:spacing w:after="0"/>
              <w:jc w:val="center"/>
              <w:rPr>
                <w:rFonts w:ascii="Arial" w:hAnsi="Arial" w:cs="Arial"/>
                <w:sz w:val="18"/>
                <w:szCs w:val="18"/>
              </w:rPr>
            </w:pPr>
            <w:r w:rsidRPr="00D4651E">
              <w:rPr>
                <w:rFonts w:ascii="Arial" w:hAnsi="Arial" w:cs="Arial"/>
                <w:sz w:val="18"/>
                <w:szCs w:val="18"/>
              </w:rPr>
              <w:t>Redundancy version</w:t>
            </w:r>
          </w:p>
          <w:p w14:paraId="3E69AF4D" w14:textId="3E5EF9F2" w:rsidR="009919DB" w:rsidRPr="00D4651E" w:rsidRDefault="00D4651E" w:rsidP="00D4651E">
            <w:pPr>
              <w:pStyle w:val="TAC"/>
              <w:rPr>
                <w:rFonts w:cs="Arial"/>
                <w:szCs w:val="18"/>
              </w:rPr>
            </w:pPr>
            <w:r w:rsidRPr="00D4651E">
              <w:rPr>
                <w:rFonts w:eastAsia="MS Mincho" w:cs="Arial"/>
                <w:szCs w:val="18"/>
                <w:lang w:eastAsia="ja-JP"/>
              </w:rPr>
              <w:t>(if present)</w:t>
            </w:r>
          </w:p>
        </w:tc>
        <w:tc>
          <w:tcPr>
            <w:tcW w:w="2160" w:type="dxa"/>
            <w:vAlign w:val="center"/>
          </w:tcPr>
          <w:p w14:paraId="77770545" w14:textId="48103745" w:rsidR="009919DB" w:rsidRPr="00D4651E" w:rsidRDefault="0009719E" w:rsidP="004F21B6">
            <w:pPr>
              <w:pStyle w:val="TAC"/>
              <w:rPr>
                <w:rFonts w:cs="Arial"/>
                <w:szCs w:val="18"/>
              </w:rPr>
            </w:pPr>
            <w:r w:rsidRPr="00D4651E">
              <w:rPr>
                <w:rFonts w:cs="Arial"/>
                <w:szCs w:val="18"/>
              </w:rPr>
              <w:t>set to all '0's</w:t>
            </w:r>
          </w:p>
        </w:tc>
        <w:tc>
          <w:tcPr>
            <w:tcW w:w="2060" w:type="dxa"/>
            <w:vAlign w:val="center"/>
          </w:tcPr>
          <w:p w14:paraId="2C122247" w14:textId="07DC7868" w:rsidR="009919DB" w:rsidRPr="00D4651E" w:rsidRDefault="0009719E" w:rsidP="00F95BA6">
            <w:pPr>
              <w:pStyle w:val="TAC"/>
              <w:rPr>
                <w:rFonts w:cs="Arial"/>
                <w:szCs w:val="18"/>
              </w:rPr>
            </w:pPr>
            <w:r w:rsidRPr="00D4651E">
              <w:rPr>
                <w:rFonts w:cs="Arial"/>
                <w:szCs w:val="18"/>
              </w:rPr>
              <w:t>set to all '0's</w:t>
            </w:r>
          </w:p>
        </w:tc>
      </w:tr>
      <w:tr w:rsidR="009919DB" w:rsidRPr="00D4651E" w14:paraId="4A4FD7BD" w14:textId="77777777" w:rsidTr="0019345E">
        <w:trPr>
          <w:cantSplit/>
          <w:jc w:val="center"/>
        </w:trPr>
        <w:tc>
          <w:tcPr>
            <w:tcW w:w="2615" w:type="dxa"/>
            <w:vAlign w:val="center"/>
          </w:tcPr>
          <w:p w14:paraId="464DE4AB" w14:textId="77777777" w:rsidR="009919DB" w:rsidRPr="00D4651E" w:rsidRDefault="009919DB" w:rsidP="009919DB">
            <w:pPr>
              <w:pStyle w:val="TAC"/>
              <w:rPr>
                <w:rFonts w:cs="Arial"/>
                <w:szCs w:val="18"/>
              </w:rPr>
            </w:pPr>
            <w:r w:rsidRPr="00D4651E">
              <w:rPr>
                <w:rFonts w:cs="Arial"/>
                <w:szCs w:val="18"/>
              </w:rPr>
              <w:t>Modulation and coding scheme</w:t>
            </w:r>
          </w:p>
        </w:tc>
        <w:tc>
          <w:tcPr>
            <w:tcW w:w="2160" w:type="dxa"/>
            <w:vAlign w:val="center"/>
          </w:tcPr>
          <w:p w14:paraId="354A469E" w14:textId="77777777" w:rsidR="009919DB" w:rsidRPr="00D4651E" w:rsidRDefault="009919DB" w:rsidP="004F21B6">
            <w:pPr>
              <w:pStyle w:val="TAC"/>
              <w:rPr>
                <w:rFonts w:cs="Arial"/>
                <w:szCs w:val="18"/>
              </w:rPr>
            </w:pPr>
            <w:r w:rsidRPr="00D4651E">
              <w:rPr>
                <w:rFonts w:cs="Arial"/>
                <w:szCs w:val="18"/>
              </w:rPr>
              <w:t xml:space="preserve">set to all </w:t>
            </w:r>
            <w:r w:rsidR="00CC6760" w:rsidRPr="00D4651E">
              <w:rPr>
                <w:rFonts w:cs="Arial"/>
                <w:szCs w:val="18"/>
              </w:rPr>
              <w:t>'</w:t>
            </w:r>
            <w:r w:rsidRPr="00D4651E">
              <w:rPr>
                <w:rFonts w:cs="Arial"/>
                <w:szCs w:val="18"/>
              </w:rPr>
              <w:t>1</w:t>
            </w:r>
            <w:r w:rsidR="00CC6760" w:rsidRPr="00D4651E">
              <w:rPr>
                <w:rFonts w:cs="Arial"/>
                <w:szCs w:val="18"/>
              </w:rPr>
              <w:t>'</w:t>
            </w:r>
            <w:r w:rsidRPr="00D4651E">
              <w:rPr>
                <w:rFonts w:cs="Arial"/>
                <w:szCs w:val="18"/>
              </w:rPr>
              <w:t>s</w:t>
            </w:r>
          </w:p>
        </w:tc>
        <w:tc>
          <w:tcPr>
            <w:tcW w:w="2060" w:type="dxa"/>
            <w:vAlign w:val="center"/>
          </w:tcPr>
          <w:p w14:paraId="7D83F4B6" w14:textId="77777777" w:rsidR="009919DB" w:rsidRPr="00D4651E" w:rsidRDefault="009919DB" w:rsidP="00F95BA6">
            <w:pPr>
              <w:pStyle w:val="TAC"/>
              <w:rPr>
                <w:rFonts w:cs="Arial"/>
                <w:szCs w:val="18"/>
              </w:rPr>
            </w:pPr>
            <w:r w:rsidRPr="00D4651E">
              <w:rPr>
                <w:rFonts w:cs="Arial"/>
                <w:szCs w:val="18"/>
              </w:rPr>
              <w:t xml:space="preserve">set to all </w:t>
            </w:r>
            <w:r w:rsidR="00CC6760" w:rsidRPr="00D4651E">
              <w:rPr>
                <w:rFonts w:cs="Arial"/>
                <w:szCs w:val="18"/>
              </w:rPr>
              <w:t>'</w:t>
            </w:r>
            <w:r w:rsidRPr="00D4651E">
              <w:rPr>
                <w:rFonts w:cs="Arial"/>
                <w:szCs w:val="18"/>
              </w:rPr>
              <w:t>1</w:t>
            </w:r>
            <w:r w:rsidR="00CC6760" w:rsidRPr="00D4651E">
              <w:rPr>
                <w:rFonts w:cs="Arial"/>
                <w:szCs w:val="18"/>
              </w:rPr>
              <w:t>'</w:t>
            </w:r>
            <w:r w:rsidRPr="00D4651E">
              <w:rPr>
                <w:rFonts w:cs="Arial"/>
                <w:szCs w:val="18"/>
              </w:rPr>
              <w:t>s</w:t>
            </w:r>
          </w:p>
        </w:tc>
      </w:tr>
      <w:tr w:rsidR="009919DB" w:rsidRPr="00D4651E" w14:paraId="2D9B0614" w14:textId="77777777" w:rsidTr="0019345E">
        <w:trPr>
          <w:cantSplit/>
          <w:jc w:val="center"/>
        </w:trPr>
        <w:tc>
          <w:tcPr>
            <w:tcW w:w="2615" w:type="dxa"/>
            <w:vAlign w:val="center"/>
          </w:tcPr>
          <w:p w14:paraId="74143D9B" w14:textId="77777777" w:rsidR="009919DB" w:rsidRPr="00D4651E" w:rsidRDefault="00665760" w:rsidP="009919DB">
            <w:pPr>
              <w:pStyle w:val="TAC"/>
              <w:rPr>
                <w:rFonts w:cs="Arial"/>
                <w:szCs w:val="18"/>
              </w:rPr>
            </w:pPr>
            <w:r w:rsidRPr="00D4651E">
              <w:rPr>
                <w:rFonts w:cs="Arial"/>
                <w:szCs w:val="18"/>
              </w:rPr>
              <w:t>Frequency domain resource</w:t>
            </w:r>
            <w:r w:rsidR="009919DB" w:rsidRPr="00D4651E">
              <w:rPr>
                <w:rFonts w:cs="Arial"/>
                <w:szCs w:val="18"/>
              </w:rPr>
              <w:t xml:space="preserve"> assignment</w:t>
            </w:r>
          </w:p>
        </w:tc>
        <w:tc>
          <w:tcPr>
            <w:tcW w:w="2160" w:type="dxa"/>
            <w:vAlign w:val="center"/>
          </w:tcPr>
          <w:p w14:paraId="61B6D94F" w14:textId="27C36CA1" w:rsidR="00E103F9" w:rsidRPr="00D4651E" w:rsidRDefault="00E103F9" w:rsidP="00E103F9">
            <w:pPr>
              <w:pStyle w:val="NormalWeb"/>
              <w:widowControl w:val="0"/>
              <w:spacing w:before="0" w:beforeAutospacing="0" w:after="120" w:afterAutospacing="0"/>
              <w:jc w:val="center"/>
              <w:rPr>
                <w:rFonts w:ascii="Arial" w:hAnsi="Arial" w:cs="Arial"/>
                <w:sz w:val="18"/>
                <w:szCs w:val="18"/>
                <w:lang w:eastAsia="ja-JP"/>
              </w:rPr>
            </w:pPr>
            <w:r w:rsidRPr="00D4651E">
              <w:rPr>
                <w:rFonts w:ascii="Arial" w:hAnsi="Arial" w:cs="Arial"/>
                <w:sz w:val="18"/>
                <w:szCs w:val="18"/>
              </w:rPr>
              <w:t xml:space="preserve">set to all </w:t>
            </w:r>
            <w:r w:rsidR="00965E29" w:rsidRPr="00D4651E">
              <w:rPr>
                <w:rFonts w:ascii="Arial" w:hAnsi="Arial" w:cs="Arial"/>
                <w:sz w:val="18"/>
                <w:szCs w:val="18"/>
              </w:rPr>
              <w:t>'</w:t>
            </w:r>
            <w:r w:rsidRPr="00D4651E">
              <w:rPr>
                <w:rFonts w:ascii="Arial" w:hAnsi="Arial" w:cs="Arial"/>
                <w:sz w:val="18"/>
                <w:szCs w:val="18"/>
              </w:rPr>
              <w:t>0</w:t>
            </w:r>
            <w:r w:rsidR="00965E29" w:rsidRPr="00D4651E">
              <w:rPr>
                <w:rFonts w:ascii="Arial" w:hAnsi="Arial" w:cs="Arial"/>
                <w:sz w:val="18"/>
                <w:szCs w:val="18"/>
              </w:rPr>
              <w:t>'</w:t>
            </w:r>
            <w:r w:rsidRPr="00D4651E">
              <w:rPr>
                <w:rFonts w:ascii="Arial" w:hAnsi="Arial" w:cs="Arial"/>
                <w:sz w:val="18"/>
                <w:szCs w:val="18"/>
              </w:rPr>
              <w:t xml:space="preserve">s for FDRA Type 2 with </w:t>
            </w:r>
            <m:oMath>
              <m:r>
                <w:rPr>
                  <w:rFonts w:ascii="Cambria Math" w:hAnsi="Cambria Math" w:cs="Arial"/>
                  <w:sz w:val="18"/>
                  <w:szCs w:val="18"/>
                  <w:lang w:val="sv-SE" w:eastAsia="ja-JP"/>
                </w:rPr>
                <m:t>μ</m:t>
              </m:r>
              <m:r>
                <w:rPr>
                  <w:rFonts w:ascii="Cambria Math" w:hAnsi="Cambria Math" w:cs="Arial"/>
                  <w:sz w:val="18"/>
                  <w:szCs w:val="18"/>
                  <w:lang w:eastAsia="ja-JP"/>
                </w:rPr>
                <m:t>=1</m:t>
              </m:r>
            </m:oMath>
          </w:p>
          <w:p w14:paraId="74719149" w14:textId="77777777" w:rsidR="00A248DC" w:rsidRPr="00D4651E" w:rsidRDefault="00A248DC" w:rsidP="00E103F9">
            <w:pPr>
              <w:pStyle w:val="NormalWeb"/>
              <w:widowControl w:val="0"/>
              <w:spacing w:before="0" w:beforeAutospacing="0" w:after="120" w:afterAutospacing="0"/>
              <w:jc w:val="center"/>
              <w:rPr>
                <w:rFonts w:ascii="Arial" w:hAnsi="Arial" w:cs="Arial"/>
                <w:sz w:val="18"/>
                <w:szCs w:val="18"/>
              </w:rPr>
            </w:pPr>
          </w:p>
          <w:p w14:paraId="478C5C3E" w14:textId="5C892193" w:rsidR="009919DB" w:rsidRPr="00D4651E" w:rsidRDefault="00E103F9" w:rsidP="00E103F9">
            <w:pPr>
              <w:pStyle w:val="TAC"/>
              <w:rPr>
                <w:rFonts w:cs="Arial"/>
                <w:szCs w:val="18"/>
              </w:rPr>
            </w:pPr>
            <w:r w:rsidRPr="00D4651E">
              <w:rPr>
                <w:rFonts w:cs="Arial"/>
                <w:szCs w:val="18"/>
              </w:rPr>
              <w:t>set to all '1's</w:t>
            </w:r>
            <w:r w:rsidR="00A248DC" w:rsidRPr="00D4651E">
              <w:rPr>
                <w:rFonts w:cs="Arial"/>
                <w:szCs w:val="18"/>
              </w:rPr>
              <w:t>, otherwise</w:t>
            </w:r>
          </w:p>
        </w:tc>
        <w:tc>
          <w:tcPr>
            <w:tcW w:w="2060" w:type="dxa"/>
            <w:vAlign w:val="center"/>
          </w:tcPr>
          <w:p w14:paraId="10421A6B" w14:textId="6B9D145E" w:rsidR="00A248DC" w:rsidRPr="00D4651E" w:rsidRDefault="0009719E" w:rsidP="00A248DC">
            <w:pPr>
              <w:pStyle w:val="TAC"/>
              <w:rPr>
                <w:rFonts w:cs="Arial"/>
                <w:szCs w:val="18"/>
              </w:rPr>
            </w:pPr>
            <w:r w:rsidRPr="00D4651E">
              <w:rPr>
                <w:rFonts w:cs="Arial"/>
                <w:szCs w:val="18"/>
              </w:rPr>
              <w:t>set to all '0</w:t>
            </w:r>
            <w:r w:rsidR="00D93480" w:rsidRPr="00D4651E">
              <w:rPr>
                <w:rFonts w:cs="Arial"/>
                <w:szCs w:val="18"/>
              </w:rPr>
              <w:t>'</w:t>
            </w:r>
            <w:r w:rsidRPr="00D4651E">
              <w:rPr>
                <w:rFonts w:cs="Arial"/>
                <w:szCs w:val="18"/>
              </w:rPr>
              <w:t xml:space="preserve">s for FDRA Type 0 </w:t>
            </w:r>
            <w:r w:rsidR="00A248DC" w:rsidRPr="00D4651E">
              <w:rPr>
                <w:rFonts w:cs="Arial"/>
                <w:szCs w:val="18"/>
              </w:rPr>
              <w:t xml:space="preserve">or for </w:t>
            </w:r>
            <w:r w:rsidR="00A248DC" w:rsidRPr="00D4651E">
              <w:rPr>
                <w:rFonts w:cs="Arial"/>
                <w:i/>
                <w:iCs/>
                <w:szCs w:val="18"/>
              </w:rPr>
              <w:t>dynamicSwitch</w:t>
            </w:r>
          </w:p>
          <w:p w14:paraId="6EBB96F4" w14:textId="6D7B22D7" w:rsidR="009919DB" w:rsidRPr="00D4651E" w:rsidRDefault="009919DB" w:rsidP="00F95BA6">
            <w:pPr>
              <w:pStyle w:val="TAC"/>
              <w:rPr>
                <w:rFonts w:cs="Arial"/>
                <w:szCs w:val="18"/>
              </w:rPr>
            </w:pPr>
            <w:r w:rsidRPr="00D4651E">
              <w:rPr>
                <w:rFonts w:cs="Arial"/>
                <w:szCs w:val="18"/>
              </w:rPr>
              <w:t xml:space="preserve">set to all </w:t>
            </w:r>
            <w:r w:rsidR="00CC6760" w:rsidRPr="00D4651E">
              <w:rPr>
                <w:rFonts w:cs="Arial"/>
                <w:szCs w:val="18"/>
              </w:rPr>
              <w:t>'</w:t>
            </w:r>
            <w:r w:rsidRPr="00D4651E">
              <w:rPr>
                <w:rFonts w:cs="Arial"/>
                <w:szCs w:val="18"/>
              </w:rPr>
              <w:t>1</w:t>
            </w:r>
            <w:r w:rsidR="00CC6760" w:rsidRPr="00D4651E">
              <w:rPr>
                <w:rFonts w:cs="Arial"/>
                <w:szCs w:val="18"/>
              </w:rPr>
              <w:t>'</w:t>
            </w:r>
            <w:r w:rsidRPr="00D4651E">
              <w:rPr>
                <w:rFonts w:cs="Arial"/>
                <w:szCs w:val="18"/>
              </w:rPr>
              <w:t>s</w:t>
            </w:r>
            <w:r w:rsidR="0009719E" w:rsidRPr="00D4651E">
              <w:rPr>
                <w:rFonts w:cs="Arial"/>
                <w:szCs w:val="18"/>
              </w:rPr>
              <w:t xml:space="preserve"> for FDRA Type 1</w:t>
            </w:r>
          </w:p>
        </w:tc>
      </w:tr>
    </w:tbl>
    <w:p w14:paraId="2F44F56C" w14:textId="2343DBAA" w:rsidR="009919DB" w:rsidRDefault="009919DB" w:rsidP="009919DB"/>
    <w:p w14:paraId="73E3C491" w14:textId="3EEFCA12" w:rsidR="0009719E" w:rsidRPr="001B7540" w:rsidRDefault="0009719E" w:rsidP="0009719E">
      <w:pPr>
        <w:pStyle w:val="TH"/>
        <w:spacing w:before="180"/>
      </w:pPr>
      <w:r w:rsidRPr="001B7540">
        <w:rPr>
          <w:rFonts w:cs="Arial"/>
          <w:bCs/>
          <w:szCs w:val="21"/>
          <w:lang w:eastAsia="zh-CN"/>
        </w:rPr>
        <w:t xml:space="preserve">Table 10.2-3: Special fields for a single DL SPS or single UL grant Type 2 scheduling activation PDCCH validation when a UE is provided multiple DL SPS or UL grant Type 2 configurations </w:t>
      </w:r>
      <w:r w:rsidR="002B0BCC">
        <w:rPr>
          <w:rFonts w:eastAsia="MS Mincho" w:cs="Arial"/>
          <w:bCs/>
          <w:lang w:val="en-US" w:eastAsia="ko-KR"/>
        </w:rPr>
        <w:t>in the active DL/UL BWP of the scheduled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250"/>
        <w:gridCol w:w="2160"/>
        <w:gridCol w:w="2245"/>
        <w:gridCol w:w="2610"/>
      </w:tblGrid>
      <w:tr w:rsidR="0009719E" w:rsidRPr="001B7540" w14:paraId="7F1E0B3E" w14:textId="77777777" w:rsidTr="00CD36E1">
        <w:trPr>
          <w:cantSplit/>
          <w:jc w:val="center"/>
        </w:trPr>
        <w:tc>
          <w:tcPr>
            <w:tcW w:w="2250" w:type="dxa"/>
            <w:shd w:val="clear" w:color="auto" w:fill="E0E0E0"/>
            <w:vAlign w:val="center"/>
          </w:tcPr>
          <w:p w14:paraId="03F8E37E" w14:textId="77777777" w:rsidR="0009719E" w:rsidRPr="001B7540" w:rsidRDefault="0009719E" w:rsidP="00CD36E1">
            <w:pPr>
              <w:pStyle w:val="TAH"/>
            </w:pPr>
          </w:p>
        </w:tc>
        <w:tc>
          <w:tcPr>
            <w:tcW w:w="2160" w:type="dxa"/>
            <w:shd w:val="clear" w:color="auto" w:fill="E0E0E0"/>
            <w:vAlign w:val="center"/>
          </w:tcPr>
          <w:p w14:paraId="7E3C1324" w14:textId="77777777" w:rsidR="0009719E" w:rsidRPr="001B7540" w:rsidRDefault="0009719E" w:rsidP="00CD36E1">
            <w:pPr>
              <w:pStyle w:val="TAH"/>
            </w:pPr>
            <w:r w:rsidRPr="001B7540">
              <w:t xml:space="preserve">DCI format 0_0/0_1/0_2 </w:t>
            </w:r>
          </w:p>
        </w:tc>
        <w:tc>
          <w:tcPr>
            <w:tcW w:w="2245" w:type="dxa"/>
            <w:shd w:val="clear" w:color="auto" w:fill="E0E0E0"/>
            <w:vAlign w:val="center"/>
          </w:tcPr>
          <w:p w14:paraId="61B73906" w14:textId="172538FB" w:rsidR="0009719E" w:rsidRPr="001B7540" w:rsidRDefault="0009719E" w:rsidP="00CD36E1">
            <w:pPr>
              <w:pStyle w:val="TAH"/>
            </w:pPr>
            <w:r w:rsidRPr="001B7540">
              <w:t>DCI format 1_0/1_2</w:t>
            </w:r>
            <w:r w:rsidR="00B45247" w:rsidRPr="0088027F">
              <w:t>/4_1</w:t>
            </w:r>
          </w:p>
        </w:tc>
        <w:tc>
          <w:tcPr>
            <w:tcW w:w="2610" w:type="dxa"/>
            <w:shd w:val="clear" w:color="auto" w:fill="E0E0E0"/>
            <w:vAlign w:val="center"/>
          </w:tcPr>
          <w:p w14:paraId="4D137937" w14:textId="36C02AEA" w:rsidR="0009719E" w:rsidRPr="001B7540" w:rsidRDefault="0009719E" w:rsidP="00CD36E1">
            <w:pPr>
              <w:pStyle w:val="TAH"/>
            </w:pPr>
            <w:r w:rsidRPr="001B7540">
              <w:t>DCI format 1_1</w:t>
            </w:r>
            <w:r w:rsidR="00B45247" w:rsidRPr="0088027F">
              <w:t>/4_2</w:t>
            </w:r>
          </w:p>
        </w:tc>
      </w:tr>
      <w:tr w:rsidR="0009719E" w:rsidRPr="00D4651E" w14:paraId="393CDEA9" w14:textId="77777777" w:rsidTr="00CD36E1">
        <w:trPr>
          <w:cantSplit/>
          <w:jc w:val="center"/>
        </w:trPr>
        <w:tc>
          <w:tcPr>
            <w:tcW w:w="2250" w:type="dxa"/>
            <w:vAlign w:val="center"/>
          </w:tcPr>
          <w:p w14:paraId="78B63A5D" w14:textId="77777777" w:rsidR="00D4651E" w:rsidRPr="00D4651E" w:rsidRDefault="0009719E" w:rsidP="00D4651E">
            <w:pPr>
              <w:keepNext/>
              <w:keepLines/>
              <w:spacing w:after="0"/>
              <w:jc w:val="center"/>
              <w:rPr>
                <w:rFonts w:ascii="Arial" w:hAnsi="Arial" w:cs="Arial"/>
                <w:sz w:val="18"/>
                <w:szCs w:val="18"/>
              </w:rPr>
            </w:pPr>
            <w:r w:rsidRPr="00D4651E">
              <w:rPr>
                <w:rFonts w:ascii="Arial" w:hAnsi="Arial" w:cs="Arial"/>
                <w:sz w:val="18"/>
                <w:szCs w:val="18"/>
              </w:rPr>
              <w:t>Redundancy version</w:t>
            </w:r>
          </w:p>
          <w:p w14:paraId="3EA248AD" w14:textId="01E9F7F4" w:rsidR="0009719E" w:rsidRPr="00D4651E" w:rsidRDefault="00D4651E" w:rsidP="00D4651E">
            <w:pPr>
              <w:pStyle w:val="TAC"/>
              <w:rPr>
                <w:rFonts w:cs="Arial"/>
                <w:szCs w:val="18"/>
              </w:rPr>
            </w:pPr>
            <w:r w:rsidRPr="00D4651E">
              <w:rPr>
                <w:rFonts w:eastAsia="MS Mincho" w:cs="Arial"/>
                <w:szCs w:val="18"/>
                <w:lang w:eastAsia="ja-JP"/>
              </w:rPr>
              <w:t>(if present)</w:t>
            </w:r>
          </w:p>
        </w:tc>
        <w:tc>
          <w:tcPr>
            <w:tcW w:w="2160" w:type="dxa"/>
            <w:vAlign w:val="center"/>
          </w:tcPr>
          <w:p w14:paraId="72CAF820" w14:textId="77777777" w:rsidR="0009719E" w:rsidRPr="00D4651E" w:rsidRDefault="0009719E" w:rsidP="00CD36E1">
            <w:pPr>
              <w:pStyle w:val="TAC"/>
              <w:rPr>
                <w:rFonts w:cs="Arial"/>
                <w:szCs w:val="18"/>
              </w:rPr>
            </w:pPr>
            <w:r w:rsidRPr="00D4651E">
              <w:rPr>
                <w:rFonts w:cs="Arial"/>
                <w:szCs w:val="18"/>
              </w:rPr>
              <w:t>set to all '0's</w:t>
            </w:r>
          </w:p>
        </w:tc>
        <w:tc>
          <w:tcPr>
            <w:tcW w:w="2245" w:type="dxa"/>
            <w:vAlign w:val="center"/>
          </w:tcPr>
          <w:p w14:paraId="6F9DD750" w14:textId="77777777" w:rsidR="0009719E" w:rsidRPr="00D4651E" w:rsidRDefault="0009719E" w:rsidP="00CD36E1">
            <w:pPr>
              <w:pStyle w:val="TAC"/>
              <w:rPr>
                <w:rFonts w:cs="Arial"/>
                <w:szCs w:val="18"/>
              </w:rPr>
            </w:pPr>
            <w:r w:rsidRPr="00D4651E">
              <w:rPr>
                <w:rFonts w:cs="Arial"/>
                <w:szCs w:val="18"/>
              </w:rPr>
              <w:t>set to all '0's</w:t>
            </w:r>
          </w:p>
        </w:tc>
        <w:tc>
          <w:tcPr>
            <w:tcW w:w="2610" w:type="dxa"/>
            <w:vAlign w:val="center"/>
          </w:tcPr>
          <w:p w14:paraId="155A034A" w14:textId="77777777" w:rsidR="0009719E" w:rsidRPr="00D4651E" w:rsidRDefault="0009719E" w:rsidP="00CD36E1">
            <w:pPr>
              <w:pStyle w:val="TAC"/>
              <w:rPr>
                <w:rFonts w:cs="Arial"/>
                <w:szCs w:val="18"/>
              </w:rPr>
            </w:pPr>
            <w:r w:rsidRPr="00D4651E">
              <w:rPr>
                <w:rFonts w:cs="Arial"/>
                <w:szCs w:val="18"/>
              </w:rPr>
              <w:t>For the enabled transport block: set to all '0's</w:t>
            </w:r>
          </w:p>
        </w:tc>
      </w:tr>
    </w:tbl>
    <w:p w14:paraId="1F0E93DC" w14:textId="77777777" w:rsidR="0009719E" w:rsidRDefault="0009719E" w:rsidP="00B15B58">
      <w:pPr>
        <w:rPr>
          <w:lang w:eastAsia="zh-CN"/>
        </w:rPr>
      </w:pPr>
    </w:p>
    <w:p w14:paraId="6F36DCBF" w14:textId="4D9402B5" w:rsidR="0009719E" w:rsidRPr="001B7540" w:rsidRDefault="0009719E" w:rsidP="0009719E">
      <w:pPr>
        <w:pStyle w:val="TH"/>
        <w:spacing w:before="180"/>
        <w:rPr>
          <w:lang w:eastAsia="zh-CN"/>
        </w:rPr>
      </w:pPr>
      <w:r w:rsidRPr="001B7540">
        <w:rPr>
          <w:lang w:eastAsia="zh-CN"/>
        </w:rPr>
        <w:t xml:space="preserve">Table 10.2-4: Special fields for </w:t>
      </w:r>
      <w:r w:rsidR="002B0BCC">
        <w:rPr>
          <w:lang w:eastAsia="zh-CN"/>
        </w:rPr>
        <w:t xml:space="preserve">a single or </w:t>
      </w:r>
      <w:r w:rsidRPr="001B7540">
        <w:rPr>
          <w:lang w:eastAsia="zh-CN"/>
        </w:rPr>
        <w:t>multiple DL SPS and UL grant Type 2 scheduling release PDCCH validation</w:t>
      </w:r>
      <w:r w:rsidR="002B0BCC">
        <w:rPr>
          <w:lang w:eastAsia="zh-CN"/>
        </w:rPr>
        <w:t xml:space="preserve"> </w:t>
      </w:r>
      <w:r w:rsidR="002B0BCC">
        <w:rPr>
          <w:rFonts w:eastAsia="MS Mincho" w:cs="Arial"/>
          <w:bCs/>
          <w:lang w:val="en-US"/>
        </w:rPr>
        <w:t>when a UE is provided multiple DL SPS or UL grant Type 2 configurations</w:t>
      </w:r>
      <w:r w:rsidR="002B0BCC">
        <w:rPr>
          <w:rFonts w:eastAsia="MS Mincho" w:cs="Arial"/>
          <w:bCs/>
          <w:lang w:val="en-US" w:eastAsia="ko-KR"/>
        </w:rPr>
        <w:t xml:space="preserve"> in the active DL/UL BWP of the scheduled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3435"/>
        <w:gridCol w:w="2160"/>
        <w:gridCol w:w="2680"/>
      </w:tblGrid>
      <w:tr w:rsidR="0009719E" w:rsidRPr="001B7540" w14:paraId="58A5286F" w14:textId="77777777" w:rsidTr="00CD36E1">
        <w:trPr>
          <w:cantSplit/>
          <w:jc w:val="center"/>
        </w:trPr>
        <w:tc>
          <w:tcPr>
            <w:tcW w:w="3435" w:type="dxa"/>
            <w:shd w:val="clear" w:color="auto" w:fill="E0E0E0"/>
            <w:vAlign w:val="center"/>
          </w:tcPr>
          <w:p w14:paraId="26BF860C" w14:textId="77777777" w:rsidR="0009719E" w:rsidRPr="001B7540" w:rsidRDefault="0009719E" w:rsidP="00CD36E1">
            <w:pPr>
              <w:pStyle w:val="TAH"/>
            </w:pPr>
          </w:p>
        </w:tc>
        <w:tc>
          <w:tcPr>
            <w:tcW w:w="2160" w:type="dxa"/>
            <w:shd w:val="clear" w:color="auto" w:fill="E0E0E0"/>
            <w:vAlign w:val="center"/>
          </w:tcPr>
          <w:p w14:paraId="1C863B2D" w14:textId="77777777" w:rsidR="0009719E" w:rsidRPr="001B7540" w:rsidRDefault="0009719E" w:rsidP="00CD36E1">
            <w:pPr>
              <w:pStyle w:val="TAH"/>
            </w:pPr>
            <w:r w:rsidRPr="001B7540">
              <w:t xml:space="preserve">DCI format 0_0/0_1/0_2 </w:t>
            </w:r>
          </w:p>
        </w:tc>
        <w:tc>
          <w:tcPr>
            <w:tcW w:w="2680" w:type="dxa"/>
            <w:shd w:val="clear" w:color="auto" w:fill="E0E0E0"/>
            <w:vAlign w:val="center"/>
          </w:tcPr>
          <w:p w14:paraId="6498E564" w14:textId="178D8C49" w:rsidR="0009719E" w:rsidRPr="001B7540" w:rsidRDefault="0009719E" w:rsidP="00CD36E1">
            <w:pPr>
              <w:pStyle w:val="TAH"/>
            </w:pPr>
            <w:r w:rsidRPr="001B7540">
              <w:t>DCI format 1_0/1_1/1_2</w:t>
            </w:r>
            <w:r w:rsidR="00B45247" w:rsidRPr="0088027F">
              <w:t>/4_1/4_2</w:t>
            </w:r>
          </w:p>
        </w:tc>
      </w:tr>
      <w:tr w:rsidR="0009719E" w:rsidRPr="00D4651E" w14:paraId="66C6FDA3" w14:textId="77777777" w:rsidTr="00CD36E1">
        <w:trPr>
          <w:cantSplit/>
          <w:jc w:val="center"/>
        </w:trPr>
        <w:tc>
          <w:tcPr>
            <w:tcW w:w="3435" w:type="dxa"/>
            <w:vAlign w:val="center"/>
          </w:tcPr>
          <w:p w14:paraId="515C3246" w14:textId="77777777" w:rsidR="00D4651E" w:rsidRPr="00D4651E" w:rsidRDefault="0009719E" w:rsidP="00D4651E">
            <w:pPr>
              <w:keepNext/>
              <w:keepLines/>
              <w:spacing w:after="0"/>
              <w:jc w:val="center"/>
              <w:rPr>
                <w:rFonts w:ascii="Arial" w:hAnsi="Arial" w:cs="Arial"/>
                <w:sz w:val="18"/>
                <w:szCs w:val="18"/>
              </w:rPr>
            </w:pPr>
            <w:r w:rsidRPr="00D4651E">
              <w:rPr>
                <w:rFonts w:ascii="Arial" w:hAnsi="Arial" w:cs="Arial"/>
                <w:sz w:val="18"/>
                <w:szCs w:val="18"/>
              </w:rPr>
              <w:t>Redundancy version</w:t>
            </w:r>
          </w:p>
          <w:p w14:paraId="530D14DF" w14:textId="5901907A" w:rsidR="0009719E" w:rsidRPr="00D4651E" w:rsidRDefault="00D4651E" w:rsidP="00D4651E">
            <w:pPr>
              <w:pStyle w:val="TAC"/>
              <w:rPr>
                <w:rFonts w:cs="Arial"/>
                <w:szCs w:val="18"/>
              </w:rPr>
            </w:pPr>
            <w:r w:rsidRPr="00D4651E">
              <w:rPr>
                <w:rFonts w:eastAsia="MS Mincho" w:cs="Arial"/>
                <w:szCs w:val="18"/>
                <w:lang w:eastAsia="ja-JP"/>
              </w:rPr>
              <w:t>(if present)</w:t>
            </w:r>
          </w:p>
        </w:tc>
        <w:tc>
          <w:tcPr>
            <w:tcW w:w="2160" w:type="dxa"/>
            <w:vAlign w:val="center"/>
          </w:tcPr>
          <w:p w14:paraId="37E69417" w14:textId="6967976E" w:rsidR="0009719E" w:rsidRPr="00D4651E" w:rsidRDefault="0009719E" w:rsidP="00CD36E1">
            <w:pPr>
              <w:pStyle w:val="TAC"/>
              <w:rPr>
                <w:rFonts w:cs="Arial"/>
                <w:szCs w:val="18"/>
              </w:rPr>
            </w:pPr>
            <w:r w:rsidRPr="00D4651E">
              <w:rPr>
                <w:rFonts w:cs="Arial"/>
                <w:szCs w:val="18"/>
              </w:rPr>
              <w:t xml:space="preserve">set to all </w:t>
            </w:r>
            <w:r w:rsidR="00D93480" w:rsidRPr="00D4651E">
              <w:rPr>
                <w:rFonts w:cs="Arial"/>
                <w:szCs w:val="18"/>
              </w:rPr>
              <w:t>'</w:t>
            </w:r>
            <w:r w:rsidRPr="00D4651E">
              <w:rPr>
                <w:rFonts w:cs="Arial"/>
                <w:szCs w:val="18"/>
              </w:rPr>
              <w:t>0</w:t>
            </w:r>
            <w:r w:rsidR="00D93480" w:rsidRPr="00D4651E">
              <w:rPr>
                <w:rFonts w:cs="Arial"/>
                <w:szCs w:val="18"/>
              </w:rPr>
              <w:t>'</w:t>
            </w:r>
            <w:r w:rsidRPr="00D4651E">
              <w:rPr>
                <w:rFonts w:cs="Arial"/>
                <w:szCs w:val="18"/>
              </w:rPr>
              <w:t>s</w:t>
            </w:r>
          </w:p>
        </w:tc>
        <w:tc>
          <w:tcPr>
            <w:tcW w:w="2680" w:type="dxa"/>
            <w:vAlign w:val="center"/>
          </w:tcPr>
          <w:p w14:paraId="23CC1178" w14:textId="3A639F0B" w:rsidR="0009719E" w:rsidRPr="00D4651E" w:rsidRDefault="0009719E" w:rsidP="00CD36E1">
            <w:pPr>
              <w:pStyle w:val="TAC"/>
              <w:rPr>
                <w:rFonts w:cs="Arial"/>
                <w:szCs w:val="18"/>
              </w:rPr>
            </w:pPr>
            <w:r w:rsidRPr="00D4651E">
              <w:rPr>
                <w:rFonts w:cs="Arial"/>
                <w:szCs w:val="18"/>
              </w:rPr>
              <w:t xml:space="preserve">set to all </w:t>
            </w:r>
            <w:r w:rsidR="00D93480" w:rsidRPr="00D4651E">
              <w:rPr>
                <w:rFonts w:cs="Arial"/>
                <w:szCs w:val="18"/>
              </w:rPr>
              <w:t>'</w:t>
            </w:r>
            <w:r w:rsidRPr="00D4651E">
              <w:rPr>
                <w:rFonts w:cs="Arial"/>
                <w:szCs w:val="18"/>
              </w:rPr>
              <w:t>0</w:t>
            </w:r>
            <w:r w:rsidR="00D93480" w:rsidRPr="00D4651E">
              <w:rPr>
                <w:rFonts w:cs="Arial"/>
                <w:szCs w:val="18"/>
              </w:rPr>
              <w:t>'</w:t>
            </w:r>
            <w:r w:rsidRPr="00D4651E">
              <w:rPr>
                <w:rFonts w:cs="Arial"/>
                <w:szCs w:val="18"/>
              </w:rPr>
              <w:t>s</w:t>
            </w:r>
          </w:p>
        </w:tc>
      </w:tr>
      <w:tr w:rsidR="0009719E" w:rsidRPr="00D4651E" w14:paraId="5FF4FC92" w14:textId="77777777" w:rsidTr="00CD36E1">
        <w:trPr>
          <w:cantSplit/>
          <w:jc w:val="center"/>
        </w:trPr>
        <w:tc>
          <w:tcPr>
            <w:tcW w:w="3435" w:type="dxa"/>
            <w:vAlign w:val="center"/>
          </w:tcPr>
          <w:p w14:paraId="7AFD3645" w14:textId="77777777" w:rsidR="0009719E" w:rsidRPr="00D4651E" w:rsidRDefault="0009719E" w:rsidP="00CD36E1">
            <w:pPr>
              <w:pStyle w:val="TAC"/>
              <w:rPr>
                <w:rFonts w:cs="Arial"/>
                <w:szCs w:val="18"/>
              </w:rPr>
            </w:pPr>
            <w:r w:rsidRPr="00D4651E">
              <w:rPr>
                <w:rFonts w:cs="Arial"/>
                <w:szCs w:val="18"/>
              </w:rPr>
              <w:t>Modulation and coding scheme</w:t>
            </w:r>
          </w:p>
        </w:tc>
        <w:tc>
          <w:tcPr>
            <w:tcW w:w="2160" w:type="dxa"/>
            <w:vAlign w:val="center"/>
          </w:tcPr>
          <w:p w14:paraId="5F17F006" w14:textId="77777777" w:rsidR="0009719E" w:rsidRPr="00D4651E" w:rsidRDefault="0009719E" w:rsidP="00CD36E1">
            <w:pPr>
              <w:pStyle w:val="TAC"/>
              <w:rPr>
                <w:rFonts w:cs="Arial"/>
                <w:szCs w:val="18"/>
              </w:rPr>
            </w:pPr>
            <w:r w:rsidRPr="00D4651E">
              <w:rPr>
                <w:rFonts w:cs="Arial"/>
                <w:szCs w:val="18"/>
              </w:rPr>
              <w:t>set to all '1's</w:t>
            </w:r>
          </w:p>
        </w:tc>
        <w:tc>
          <w:tcPr>
            <w:tcW w:w="2680" w:type="dxa"/>
            <w:vAlign w:val="center"/>
          </w:tcPr>
          <w:p w14:paraId="345FF2DE" w14:textId="77777777" w:rsidR="0009719E" w:rsidRPr="00D4651E" w:rsidRDefault="0009719E" w:rsidP="00CD36E1">
            <w:pPr>
              <w:pStyle w:val="TAC"/>
              <w:rPr>
                <w:rFonts w:cs="Arial"/>
                <w:szCs w:val="18"/>
              </w:rPr>
            </w:pPr>
            <w:r w:rsidRPr="00D4651E">
              <w:rPr>
                <w:rFonts w:cs="Arial"/>
                <w:szCs w:val="18"/>
              </w:rPr>
              <w:t>set to all '1's</w:t>
            </w:r>
          </w:p>
        </w:tc>
      </w:tr>
      <w:tr w:rsidR="00E103F9" w:rsidRPr="00D4651E" w14:paraId="2FE30E9B" w14:textId="77777777" w:rsidTr="00CD36E1">
        <w:trPr>
          <w:cantSplit/>
          <w:jc w:val="center"/>
        </w:trPr>
        <w:tc>
          <w:tcPr>
            <w:tcW w:w="3435" w:type="dxa"/>
            <w:vAlign w:val="center"/>
          </w:tcPr>
          <w:p w14:paraId="548A69A5" w14:textId="77777777" w:rsidR="00E103F9" w:rsidRPr="00D4651E" w:rsidRDefault="00E103F9" w:rsidP="00544BB1">
            <w:pPr>
              <w:pStyle w:val="TAC"/>
              <w:rPr>
                <w:rFonts w:cs="Arial"/>
                <w:szCs w:val="18"/>
              </w:rPr>
            </w:pPr>
            <w:r w:rsidRPr="00D4651E">
              <w:rPr>
                <w:rFonts w:cs="Arial"/>
                <w:szCs w:val="18"/>
              </w:rPr>
              <w:t>Frequency domain resource assignment</w:t>
            </w:r>
          </w:p>
        </w:tc>
        <w:tc>
          <w:tcPr>
            <w:tcW w:w="2160" w:type="dxa"/>
            <w:vAlign w:val="center"/>
          </w:tcPr>
          <w:p w14:paraId="4CEBF719" w14:textId="27000CE2" w:rsidR="00E103F9" w:rsidRPr="00D4651E" w:rsidRDefault="00E103F9" w:rsidP="00D429F6">
            <w:pPr>
              <w:pStyle w:val="NormalWeb"/>
              <w:widowControl w:val="0"/>
              <w:spacing w:before="0" w:beforeAutospacing="0" w:after="0" w:afterAutospacing="0"/>
              <w:jc w:val="center"/>
              <w:rPr>
                <w:rFonts w:ascii="Arial" w:hAnsi="Arial" w:cs="Arial"/>
                <w:sz w:val="18"/>
                <w:szCs w:val="18"/>
                <w:lang w:eastAsia="ja-JP"/>
              </w:rPr>
            </w:pPr>
            <w:r w:rsidRPr="00D4651E">
              <w:rPr>
                <w:rFonts w:ascii="Arial" w:hAnsi="Arial" w:cs="Arial"/>
                <w:sz w:val="18"/>
                <w:szCs w:val="18"/>
              </w:rPr>
              <w:t xml:space="preserve">set to all </w:t>
            </w:r>
            <w:r w:rsidR="00965E29" w:rsidRPr="00D4651E">
              <w:rPr>
                <w:rFonts w:ascii="Arial" w:hAnsi="Arial" w:cs="Arial"/>
                <w:sz w:val="18"/>
                <w:szCs w:val="18"/>
              </w:rPr>
              <w:t>'</w:t>
            </w:r>
            <w:r w:rsidRPr="00D4651E">
              <w:rPr>
                <w:rFonts w:ascii="Arial" w:hAnsi="Arial" w:cs="Arial"/>
                <w:sz w:val="18"/>
                <w:szCs w:val="18"/>
              </w:rPr>
              <w:t>0</w:t>
            </w:r>
            <w:r w:rsidR="00965E29" w:rsidRPr="00D4651E">
              <w:rPr>
                <w:rFonts w:ascii="Arial" w:hAnsi="Arial" w:cs="Arial"/>
                <w:sz w:val="18"/>
                <w:szCs w:val="18"/>
              </w:rPr>
              <w:t>'</w:t>
            </w:r>
            <w:r w:rsidRPr="00D4651E">
              <w:rPr>
                <w:rFonts w:ascii="Arial" w:hAnsi="Arial" w:cs="Arial"/>
                <w:sz w:val="18"/>
                <w:szCs w:val="18"/>
              </w:rPr>
              <w:t xml:space="preserve">s for FDRA Type 2 with </w:t>
            </w:r>
            <m:oMath>
              <m:r>
                <w:rPr>
                  <w:rFonts w:ascii="Cambria Math" w:hAnsi="Cambria Math" w:cs="Arial"/>
                  <w:sz w:val="18"/>
                  <w:szCs w:val="18"/>
                  <w:lang w:val="sv-SE" w:eastAsia="ja-JP"/>
                </w:rPr>
                <m:t>μ</m:t>
              </m:r>
              <m:r>
                <w:rPr>
                  <w:rFonts w:ascii="Cambria Math" w:hAnsi="Cambria Math" w:cs="Arial"/>
                  <w:sz w:val="18"/>
                  <w:szCs w:val="18"/>
                  <w:lang w:eastAsia="ja-JP"/>
                </w:rPr>
                <m:t>=1</m:t>
              </m:r>
            </m:oMath>
          </w:p>
          <w:p w14:paraId="7B06CEFB" w14:textId="77777777" w:rsidR="002B0BCC" w:rsidRPr="00D4651E" w:rsidRDefault="002B0BCC" w:rsidP="00D429F6">
            <w:pPr>
              <w:pStyle w:val="NormalWeb"/>
              <w:widowControl w:val="0"/>
              <w:spacing w:before="0" w:beforeAutospacing="0" w:after="0" w:afterAutospacing="0"/>
              <w:jc w:val="center"/>
              <w:rPr>
                <w:rFonts w:ascii="Arial" w:hAnsi="Arial" w:cs="Arial"/>
                <w:sz w:val="18"/>
                <w:szCs w:val="18"/>
              </w:rPr>
            </w:pPr>
          </w:p>
          <w:p w14:paraId="5D03BB67" w14:textId="78CE2662" w:rsidR="00E103F9" w:rsidRPr="00D4651E" w:rsidRDefault="00E103F9" w:rsidP="00544BB1">
            <w:pPr>
              <w:pStyle w:val="TAC"/>
              <w:rPr>
                <w:rFonts w:cs="Arial"/>
                <w:szCs w:val="18"/>
              </w:rPr>
            </w:pPr>
            <w:r w:rsidRPr="00D4651E">
              <w:rPr>
                <w:rFonts w:cs="Arial"/>
                <w:szCs w:val="18"/>
              </w:rPr>
              <w:t>set to all '1's</w:t>
            </w:r>
            <w:r w:rsidR="002B0BCC" w:rsidRPr="00D4651E">
              <w:rPr>
                <w:rFonts w:cs="Arial"/>
                <w:szCs w:val="18"/>
              </w:rPr>
              <w:t>, otherwise</w:t>
            </w:r>
          </w:p>
        </w:tc>
        <w:tc>
          <w:tcPr>
            <w:tcW w:w="2680" w:type="dxa"/>
            <w:vAlign w:val="center"/>
          </w:tcPr>
          <w:p w14:paraId="6A5D17F0" w14:textId="77777777" w:rsidR="002B0BCC" w:rsidRPr="00D4651E" w:rsidRDefault="00E103F9">
            <w:pPr>
              <w:pStyle w:val="TAC"/>
              <w:rPr>
                <w:rFonts w:cs="Arial"/>
                <w:i/>
                <w:iCs/>
                <w:szCs w:val="18"/>
              </w:rPr>
            </w:pPr>
            <w:r w:rsidRPr="00D4651E">
              <w:rPr>
                <w:rFonts w:cs="Arial"/>
                <w:szCs w:val="18"/>
              </w:rPr>
              <w:t xml:space="preserve">set to all '0's for FDRA Type 0 </w:t>
            </w:r>
            <w:r w:rsidR="002B0BCC" w:rsidRPr="00D4651E">
              <w:rPr>
                <w:rFonts w:cs="Arial"/>
                <w:szCs w:val="18"/>
              </w:rPr>
              <w:t xml:space="preserve">or for </w:t>
            </w:r>
            <w:r w:rsidR="002B0BCC" w:rsidRPr="00D4651E">
              <w:rPr>
                <w:rFonts w:cs="Arial"/>
                <w:i/>
                <w:iCs/>
                <w:szCs w:val="18"/>
              </w:rPr>
              <w:t>dynamicSwitch</w:t>
            </w:r>
          </w:p>
          <w:p w14:paraId="73393DCD" w14:textId="1B4D8445" w:rsidR="00E103F9" w:rsidRPr="00D4651E" w:rsidRDefault="00E103F9">
            <w:pPr>
              <w:pStyle w:val="TAC"/>
              <w:rPr>
                <w:rFonts w:cs="Arial"/>
                <w:szCs w:val="18"/>
              </w:rPr>
            </w:pPr>
          </w:p>
          <w:p w14:paraId="7604C413" w14:textId="77777777" w:rsidR="00E103F9" w:rsidRPr="00D4651E" w:rsidRDefault="00E103F9">
            <w:pPr>
              <w:pStyle w:val="TAC"/>
              <w:rPr>
                <w:rFonts w:cs="Arial"/>
                <w:szCs w:val="18"/>
              </w:rPr>
            </w:pPr>
            <w:r w:rsidRPr="00D4651E">
              <w:rPr>
                <w:rFonts w:cs="Arial"/>
                <w:szCs w:val="18"/>
              </w:rPr>
              <w:t>set to all '1's for FDRA Type 1</w:t>
            </w:r>
          </w:p>
        </w:tc>
      </w:tr>
    </w:tbl>
    <w:p w14:paraId="7D4EDBA0" w14:textId="77777777" w:rsidR="0009719E" w:rsidRDefault="0009719E" w:rsidP="009919DB"/>
    <w:p w14:paraId="7DC65495" w14:textId="597A3418" w:rsidR="002B0BCC" w:rsidRDefault="002B0BCC" w:rsidP="002B0BCC">
      <w:r>
        <w:rPr>
          <w:rFonts w:eastAsia="DengXian"/>
          <w:lang w:eastAsia="zh-CN"/>
        </w:rPr>
        <w:lastRenderedPageBreak/>
        <w:t xml:space="preserve">A UE is expected to provide HARQ-ACK information in response to a SPS PDSCH release after </w:t>
      </w:r>
      <m:oMath>
        <m:r>
          <w:rPr>
            <w:rFonts w:ascii="Cambria Math" w:hAnsi="Cambria Math"/>
          </w:rPr>
          <m:t>N</m:t>
        </m:r>
      </m:oMath>
      <w:r>
        <w:t xml:space="preserve"> symbols from the last symbol of a PDCCH providing the SPS PDSCH release. </w:t>
      </w:r>
      <w:r>
        <w:rPr>
          <w:lang w:eastAsia="zh-CN"/>
        </w:rPr>
        <w:t>I</w:t>
      </w:r>
      <w:r>
        <w:t>f</w:t>
      </w:r>
      <w:r>
        <w:rPr>
          <w:color w:val="000000" w:themeColor="text1"/>
          <w:lang w:eastAsia="ko-KR"/>
        </w:rPr>
        <w:t xml:space="preserve"> </w:t>
      </w:r>
      <w:r>
        <w:rPr>
          <w:i/>
          <w:color w:val="000000" w:themeColor="text1"/>
          <w:lang w:eastAsia="ko-KR"/>
        </w:rPr>
        <w:t>processingType2Enabled</w:t>
      </w:r>
      <w:r>
        <w:rPr>
          <w:color w:val="000000" w:themeColor="text1"/>
          <w:lang w:eastAsia="ko-KR"/>
        </w:rPr>
        <w:t xml:space="preserve"> of </w:t>
      </w:r>
      <w:r>
        <w:rPr>
          <w:i/>
          <w:color w:val="000000" w:themeColor="text1"/>
          <w:lang w:eastAsia="ko-KR"/>
        </w:rPr>
        <w:t>PDSCH-ServingCellConfig</w:t>
      </w:r>
      <w:r>
        <w:rPr>
          <w:color w:val="000000" w:themeColor="text1"/>
          <w:lang w:eastAsia="ko-KR"/>
        </w:rPr>
        <w:t xml:space="preserve"> is set to </w:t>
      </w:r>
      <w:r>
        <w:rPr>
          <w:i/>
          <w:color w:val="000000" w:themeColor="text1"/>
          <w:lang w:eastAsia="ko-KR"/>
        </w:rPr>
        <w:t xml:space="preserve">enable </w:t>
      </w:r>
      <w:r>
        <w:rPr>
          <w:color w:val="000000" w:themeColor="text1"/>
          <w:lang w:eastAsia="ko-KR"/>
        </w:rPr>
        <w:t xml:space="preserve">for the serving cell with the </w:t>
      </w:r>
      <w:r>
        <w:t xml:space="preserve">PDCCH providing the SPS PDSCH release, </w:t>
      </w:r>
      <m:oMath>
        <m:r>
          <w:rPr>
            <w:rFonts w:ascii="Cambria Math" w:hAnsi="Cambria Math"/>
          </w:rPr>
          <m:t>N=5</m:t>
        </m:r>
      </m:oMath>
      <w:r>
        <w:t xml:space="preserve"> for </w:t>
      </w:r>
      <m:oMath>
        <m:r>
          <w:rPr>
            <w:rFonts w:ascii="Cambria Math" w:hAnsi="Cambria Math"/>
            <w:lang w:eastAsia="zh-CN"/>
          </w:rPr>
          <m:t>μ=0</m:t>
        </m:r>
      </m:oMath>
      <w:r>
        <w:t xml:space="preserve">, </w:t>
      </w:r>
      <m:oMath>
        <m:r>
          <w:rPr>
            <w:rFonts w:ascii="Cambria Math" w:hAnsi="Cambria Math"/>
          </w:rPr>
          <m:t>N=5.5</m:t>
        </m:r>
      </m:oMath>
      <w:r>
        <w:t xml:space="preserve"> for </w:t>
      </w:r>
      <m:oMath>
        <m:r>
          <w:rPr>
            <w:rFonts w:ascii="Cambria Math" w:hAnsi="Cambria Math"/>
            <w:lang w:eastAsia="zh-CN"/>
          </w:rPr>
          <m:t>μ=1</m:t>
        </m:r>
      </m:oMath>
      <w:r>
        <w:t xml:space="preserve">, and </w:t>
      </w:r>
      <m:oMath>
        <m:r>
          <w:rPr>
            <w:rFonts w:ascii="Cambria Math" w:hAnsi="Cambria Math"/>
          </w:rPr>
          <m:t>N=11</m:t>
        </m:r>
      </m:oMath>
      <w:r>
        <w:t xml:space="preserve"> for </w:t>
      </w:r>
      <m:oMath>
        <m:r>
          <w:rPr>
            <w:rFonts w:ascii="Cambria Math" w:hAnsi="Cambria Math"/>
            <w:lang w:eastAsia="zh-CN"/>
          </w:rPr>
          <m:t>μ=2</m:t>
        </m:r>
      </m:oMath>
      <w:r>
        <w:rPr>
          <w:lang w:eastAsia="zh-CN"/>
        </w:rPr>
        <w:t xml:space="preserve">, otherwise, </w:t>
      </w:r>
      <m:oMath>
        <m:r>
          <w:rPr>
            <w:rFonts w:ascii="Cambria Math" w:hAnsi="Cambria Math"/>
          </w:rPr>
          <m:t>N=10</m:t>
        </m:r>
      </m:oMath>
      <w:r>
        <w:t xml:space="preserve"> for </w:t>
      </w:r>
      <m:oMath>
        <m:r>
          <w:rPr>
            <w:rFonts w:ascii="Cambria Math" w:hAnsi="Cambria Math"/>
            <w:lang w:eastAsia="zh-CN"/>
          </w:rPr>
          <m:t>μ=0</m:t>
        </m:r>
      </m:oMath>
      <w:r>
        <w:t xml:space="preserve">, </w:t>
      </w:r>
      <m:oMath>
        <m:r>
          <w:rPr>
            <w:rFonts w:ascii="Cambria Math" w:hAnsi="Cambria Math"/>
          </w:rPr>
          <m:t>N=12</m:t>
        </m:r>
      </m:oMath>
      <w:r>
        <w:t xml:space="preserve"> for </w:t>
      </w:r>
      <m:oMath>
        <m:r>
          <w:rPr>
            <w:rFonts w:ascii="Cambria Math" w:hAnsi="Cambria Math"/>
            <w:lang w:eastAsia="zh-CN"/>
          </w:rPr>
          <m:t>μ=1</m:t>
        </m:r>
      </m:oMath>
      <w:r>
        <w:t xml:space="preserve">, </w:t>
      </w:r>
      <m:oMath>
        <m:r>
          <w:rPr>
            <w:rFonts w:ascii="Cambria Math" w:hAnsi="Cambria Math"/>
          </w:rPr>
          <m:t>N=22</m:t>
        </m:r>
      </m:oMath>
      <w:r>
        <w:t xml:space="preserve"> for </w:t>
      </w:r>
      <m:oMath>
        <m:r>
          <w:rPr>
            <w:rFonts w:ascii="Cambria Math" w:hAnsi="Cambria Math"/>
            <w:lang w:eastAsia="zh-CN"/>
          </w:rPr>
          <m:t>μ=2</m:t>
        </m:r>
      </m:oMath>
      <w:r>
        <w:t xml:space="preserve">, </w:t>
      </w:r>
      <m:oMath>
        <m:r>
          <w:rPr>
            <w:rFonts w:ascii="Cambria Math" w:hAnsi="Cambria Math"/>
          </w:rPr>
          <m:t>N=25</m:t>
        </m:r>
      </m:oMath>
      <w:r>
        <w:t xml:space="preserve"> for </w:t>
      </w:r>
      <m:oMath>
        <m:r>
          <w:rPr>
            <w:rFonts w:ascii="Cambria Math" w:hAnsi="Cambria Math"/>
            <w:lang w:eastAsia="zh-CN"/>
          </w:rPr>
          <m:t>μ=3</m:t>
        </m:r>
      </m:oMath>
      <w:r>
        <w:rPr>
          <w:lang w:eastAsia="zh-CN"/>
        </w:rPr>
        <w:t xml:space="preserve">, </w:t>
      </w:r>
      <m:oMath>
        <m:r>
          <w:rPr>
            <w:rFonts w:ascii="Cambria Math" w:hAnsi="Cambria Math"/>
          </w:rPr>
          <m:t>N=100</m:t>
        </m:r>
      </m:oMath>
      <w:r w:rsidR="005C7400" w:rsidRPr="00B27E56">
        <w:t xml:space="preserve"> for </w:t>
      </w:r>
      <m:oMath>
        <m:r>
          <w:rPr>
            <w:rFonts w:ascii="Cambria Math" w:hAnsi="Cambria Math"/>
            <w:lang w:eastAsia="zh-CN"/>
          </w:rPr>
          <m:t>μ=5</m:t>
        </m:r>
      </m:oMath>
      <w:r w:rsidR="005C7400" w:rsidRPr="00B27E56">
        <w:rPr>
          <w:lang w:eastAsia="zh-CN"/>
        </w:rPr>
        <w:t xml:space="preserve">, and </w:t>
      </w:r>
      <m:oMath>
        <m:r>
          <w:rPr>
            <w:rFonts w:ascii="Cambria Math" w:hAnsi="Cambria Math"/>
          </w:rPr>
          <m:t>N=200</m:t>
        </m:r>
      </m:oMath>
      <w:r w:rsidR="005C7400" w:rsidRPr="00B27E56">
        <w:t xml:space="preserve"> for </w:t>
      </w:r>
      <m:oMath>
        <m:r>
          <w:rPr>
            <w:rFonts w:ascii="Cambria Math" w:hAnsi="Cambria Math"/>
            <w:lang w:eastAsia="zh-CN"/>
          </w:rPr>
          <m:t>μ=6</m:t>
        </m:r>
      </m:oMath>
      <w:r w:rsidR="005C7400">
        <w:rPr>
          <w:lang w:eastAsia="zh-CN"/>
        </w:rPr>
        <w:t>,</w:t>
      </w:r>
      <w:r w:rsidR="005C7400" w:rsidRPr="00B27E56">
        <w:rPr>
          <w:lang w:eastAsia="zh-CN"/>
        </w:rPr>
        <w:t xml:space="preserve"> </w:t>
      </w:r>
      <w:r>
        <w:rPr>
          <w:lang w:eastAsia="zh-CN"/>
        </w:rPr>
        <w:t xml:space="preserve">wherein </w:t>
      </w:r>
      <m:oMath>
        <m:r>
          <w:rPr>
            <w:rFonts w:ascii="Cambria Math" w:hAnsi="Cambria Math"/>
            <w:lang w:eastAsia="zh-CN"/>
          </w:rPr>
          <m:t>μ</m:t>
        </m:r>
      </m:oMath>
      <w:r>
        <w:rPr>
          <w:rFonts w:eastAsia="DengXian"/>
          <w:lang w:val="x-none" w:eastAsia="zh-CN"/>
        </w:rPr>
        <w:t xml:space="preserve"> corresponds to the smallest SCS configuration between the SCS configuration of the </w:t>
      </w:r>
      <w:r>
        <w:t>PDCCH providing the SPS PDSCH release</w:t>
      </w:r>
      <w:r>
        <w:rPr>
          <w:rFonts w:eastAsia="DengXian"/>
          <w:lang w:val="x-none" w:eastAsia="zh-CN"/>
        </w:rPr>
        <w:t xml:space="preserve"> and the SCS configuration of a PUCCH carrying the </w:t>
      </w:r>
      <w:r>
        <w:rPr>
          <w:rFonts w:eastAsia="DengXian"/>
          <w:lang w:eastAsia="zh-CN"/>
        </w:rPr>
        <w:t>HARQ-ACK information in response to a SPS PDSCH release</w:t>
      </w:r>
      <w:r>
        <w:t>.</w:t>
      </w:r>
    </w:p>
    <w:p w14:paraId="1E493AAA" w14:textId="556BAF85" w:rsidR="003638A6" w:rsidRDefault="003638A6" w:rsidP="003638A6">
      <w:pPr>
        <w:pStyle w:val="Heading2"/>
        <w:rPr>
          <w:rFonts w:cs="Arial"/>
          <w:color w:val="000000"/>
          <w:szCs w:val="32"/>
          <w:lang w:eastAsia="zh-CN"/>
        </w:rPr>
      </w:pPr>
      <w:bookmarkStart w:id="674" w:name="_Toc45699215"/>
      <w:bookmarkStart w:id="675" w:name="_Toc130394900"/>
      <w:r w:rsidRPr="00B916EC">
        <w:t>10</w:t>
      </w:r>
      <w:r>
        <w:rPr>
          <w:rFonts w:hint="eastAsia"/>
        </w:rPr>
        <w:t>.</w:t>
      </w:r>
      <w:r>
        <w:t>2A</w:t>
      </w:r>
      <w:r w:rsidRPr="00B916EC">
        <w:rPr>
          <w:rFonts w:hint="eastAsia"/>
        </w:rPr>
        <w:tab/>
      </w:r>
      <w:r>
        <w:t>PDCCH validation for S</w:t>
      </w:r>
      <w:r>
        <w:rPr>
          <w:rFonts w:cs="Arial"/>
          <w:color w:val="000000"/>
          <w:szCs w:val="32"/>
          <w:lang w:eastAsia="zh-CN"/>
        </w:rPr>
        <w:t>L</w:t>
      </w:r>
      <w:r w:rsidRPr="00C007CA">
        <w:rPr>
          <w:rFonts w:cs="Arial"/>
          <w:color w:val="000000"/>
          <w:szCs w:val="32"/>
          <w:lang w:eastAsia="zh-CN"/>
        </w:rPr>
        <w:t xml:space="preserve"> </w:t>
      </w:r>
      <w:r w:rsidR="00026172">
        <w:rPr>
          <w:rFonts w:cs="Arial"/>
          <w:color w:val="000000"/>
          <w:szCs w:val="32"/>
          <w:lang w:eastAsia="zh-CN"/>
        </w:rPr>
        <w:t xml:space="preserve">configured </w:t>
      </w:r>
      <w:r w:rsidRPr="00C007CA">
        <w:rPr>
          <w:rFonts w:cs="Arial"/>
          <w:color w:val="000000"/>
          <w:szCs w:val="32"/>
          <w:lang w:eastAsia="zh-CN"/>
        </w:rPr>
        <w:t>grant Type 2</w:t>
      </w:r>
      <w:bookmarkEnd w:id="674"/>
      <w:bookmarkEnd w:id="675"/>
    </w:p>
    <w:p w14:paraId="7A5C5D5A" w14:textId="4DDE967B" w:rsidR="003638A6" w:rsidRPr="00EE740A" w:rsidRDefault="003638A6" w:rsidP="003638A6">
      <w:pPr>
        <w:rPr>
          <w:rFonts w:eastAsia="DengXian"/>
          <w:lang w:eastAsia="zh-CN"/>
        </w:rPr>
      </w:pPr>
      <w:r w:rsidRPr="00EE740A">
        <w:rPr>
          <w:rFonts w:eastAsia="DengXian"/>
          <w:lang w:eastAsia="zh-CN"/>
        </w:rPr>
        <w:t xml:space="preserve">A UE validates, for scheduling activation or scheduling release, a </w:t>
      </w:r>
      <w:r w:rsidR="00026172">
        <w:rPr>
          <w:rFonts w:eastAsia="DengXian"/>
          <w:lang w:eastAsia="zh-CN"/>
        </w:rPr>
        <w:t xml:space="preserve">SL </w:t>
      </w:r>
      <w:r w:rsidRPr="00EE740A">
        <w:rPr>
          <w:rFonts w:eastAsia="DengXian"/>
          <w:lang w:eastAsia="zh-CN"/>
        </w:rPr>
        <w:t>configured grant Type 2 PDCCH if</w:t>
      </w:r>
    </w:p>
    <w:p w14:paraId="44763E7B" w14:textId="316637C3" w:rsidR="003638A6" w:rsidRPr="00EE740A" w:rsidRDefault="003638A6" w:rsidP="003638A6">
      <w:pPr>
        <w:pStyle w:val="B1"/>
        <w:rPr>
          <w:rFonts w:eastAsia="DengXian"/>
        </w:rPr>
      </w:pPr>
      <w:r w:rsidRPr="00EE740A">
        <w:t>-</w:t>
      </w:r>
      <w:r w:rsidRPr="00EE740A">
        <w:tab/>
      </w:r>
      <w:r w:rsidRPr="00EE740A">
        <w:rPr>
          <w:rFonts w:eastAsia="DengXian"/>
        </w:rPr>
        <w:t>the CRC of a corresponding DCI format</w:t>
      </w:r>
      <w:r>
        <w:rPr>
          <w:rFonts w:eastAsia="DengXian"/>
        </w:rPr>
        <w:t xml:space="preserve"> 3_0</w:t>
      </w:r>
      <w:r w:rsidRPr="00EE740A">
        <w:rPr>
          <w:rFonts w:eastAsia="DengXian"/>
        </w:rPr>
        <w:t xml:space="preserve"> </w:t>
      </w:r>
      <w:r w:rsidRPr="00EE740A">
        <w:rPr>
          <w:rFonts w:eastAsia="DengXian"/>
          <w:lang w:val="en-US"/>
        </w:rPr>
        <w:t>is</w:t>
      </w:r>
      <w:r w:rsidRPr="00EE740A">
        <w:rPr>
          <w:rFonts w:eastAsia="DengXian"/>
        </w:rPr>
        <w:t xml:space="preserve"> scrambled with a </w:t>
      </w:r>
      <w:r>
        <w:rPr>
          <w:rFonts w:eastAsia="DengXian"/>
        </w:rPr>
        <w:t>SL-</w:t>
      </w:r>
      <w:r w:rsidRPr="00EE740A">
        <w:rPr>
          <w:rFonts w:eastAsia="DengXian"/>
        </w:rPr>
        <w:t>CS-RNTI</w:t>
      </w:r>
      <w:r>
        <w:rPr>
          <w:rFonts w:eastAsia="DengXian"/>
          <w:lang w:val="en-US"/>
        </w:rPr>
        <w:t xml:space="preserve"> </w:t>
      </w:r>
      <w:r>
        <w:rPr>
          <w:rFonts w:eastAsia="DengXian"/>
          <w:lang w:eastAsia="zh-CN"/>
        </w:rPr>
        <w:t xml:space="preserve">provided by </w:t>
      </w:r>
      <w:r>
        <w:rPr>
          <w:i/>
          <w:lang w:val="en-US"/>
        </w:rPr>
        <w:t>sl-CS</w:t>
      </w:r>
      <w:r w:rsidRPr="00627CB1">
        <w:rPr>
          <w:i/>
        </w:rPr>
        <w:t>-RNTI</w:t>
      </w:r>
      <w:r w:rsidRPr="00EE740A">
        <w:rPr>
          <w:rFonts w:eastAsia="DengXian"/>
          <w:lang w:val="en-US"/>
        </w:rPr>
        <w:t>, and</w:t>
      </w:r>
    </w:p>
    <w:p w14:paraId="0747C709" w14:textId="77777777" w:rsidR="003638A6" w:rsidRPr="00EE740A" w:rsidRDefault="003638A6" w:rsidP="003638A6">
      <w:pPr>
        <w:pStyle w:val="B1"/>
        <w:rPr>
          <w:rFonts w:eastAsia="DengXian"/>
        </w:rPr>
      </w:pPr>
      <w:r w:rsidRPr="00EE740A">
        <w:t>-</w:t>
      </w:r>
      <w:r w:rsidRPr="00EE740A">
        <w:tab/>
        <w:t xml:space="preserve">the new data indicator field </w:t>
      </w:r>
      <w:r>
        <w:rPr>
          <w:lang w:val="en-US" w:eastAsia="zh-CN"/>
        </w:rPr>
        <w:t xml:space="preserve">in the DCI format 3_0 </w:t>
      </w:r>
      <w:r w:rsidRPr="00EE740A">
        <w:rPr>
          <w:lang w:val="en-US"/>
        </w:rPr>
        <w:t xml:space="preserve">for the enabled transport block </w:t>
      </w:r>
      <w:r w:rsidRPr="00EE740A">
        <w:t xml:space="preserve">is set to '0' </w:t>
      </w:r>
    </w:p>
    <w:p w14:paraId="67AB4948" w14:textId="77777777" w:rsidR="003638A6" w:rsidRPr="00EE740A" w:rsidRDefault="003638A6" w:rsidP="00797D09">
      <w:r w:rsidRPr="00EE740A">
        <w:rPr>
          <w:rFonts w:eastAsia="DengXian"/>
        </w:rPr>
        <w:t>Validation of the DCI format</w:t>
      </w:r>
      <w:r>
        <w:rPr>
          <w:rFonts w:eastAsia="DengXian"/>
        </w:rPr>
        <w:t xml:space="preserve"> </w:t>
      </w:r>
      <w:r>
        <w:rPr>
          <w:rFonts w:eastAsia="DengXian"/>
          <w:lang w:val="en-US"/>
        </w:rPr>
        <w:t xml:space="preserve">3_0 </w:t>
      </w:r>
      <w:r w:rsidRPr="00EE740A">
        <w:rPr>
          <w:rFonts w:eastAsia="DengXian"/>
        </w:rPr>
        <w:t xml:space="preserve">is achieved if all fields for the DCI format </w:t>
      </w:r>
      <w:r>
        <w:rPr>
          <w:rFonts w:eastAsia="DengXian"/>
          <w:lang w:val="en-US"/>
        </w:rPr>
        <w:t xml:space="preserve">3_0 </w:t>
      </w:r>
      <w:r w:rsidRPr="00EE740A">
        <w:rPr>
          <w:rFonts w:eastAsia="DengXian"/>
        </w:rPr>
        <w:t>are set according to Table 10.</w:t>
      </w:r>
      <w:r>
        <w:rPr>
          <w:rFonts w:eastAsia="DengXian"/>
          <w:lang w:val="en-US"/>
        </w:rPr>
        <w:t>2A</w:t>
      </w:r>
      <w:r w:rsidRPr="00EE740A">
        <w:rPr>
          <w:rFonts w:eastAsia="DengXian"/>
        </w:rPr>
        <w:t>-1 or Table 10.</w:t>
      </w:r>
      <w:r>
        <w:rPr>
          <w:rFonts w:eastAsia="DengXian"/>
          <w:lang w:val="en-US"/>
        </w:rPr>
        <w:t>2A</w:t>
      </w:r>
      <w:r w:rsidRPr="00EE740A">
        <w:rPr>
          <w:rFonts w:eastAsia="DengXian"/>
        </w:rPr>
        <w:t>-2.</w:t>
      </w:r>
    </w:p>
    <w:p w14:paraId="31274505" w14:textId="4FBB9FDE" w:rsidR="003638A6" w:rsidRPr="00EE740A" w:rsidRDefault="003638A6" w:rsidP="003638A6">
      <w:pPr>
        <w:rPr>
          <w:rFonts w:eastAsia="DengXian"/>
          <w:lang w:eastAsia="zh-CN"/>
        </w:rPr>
      </w:pPr>
      <w:r w:rsidRPr="00EE740A">
        <w:rPr>
          <w:rFonts w:eastAsia="DengXian"/>
          <w:lang w:eastAsia="zh-CN"/>
        </w:rPr>
        <w:t xml:space="preserve">If validation is achieved, the UE considers the information in the DCI format </w:t>
      </w:r>
      <w:r>
        <w:rPr>
          <w:rFonts w:eastAsia="DengXian"/>
          <w:lang w:eastAsia="zh-CN"/>
        </w:rPr>
        <w:t xml:space="preserve">3_0 </w:t>
      </w:r>
      <w:r w:rsidRPr="00EE740A">
        <w:rPr>
          <w:rFonts w:eastAsia="DengXian"/>
          <w:lang w:eastAsia="zh-CN"/>
        </w:rPr>
        <w:t xml:space="preserve">as a valid activation or valid release of </w:t>
      </w:r>
      <w:r>
        <w:rPr>
          <w:rFonts w:eastAsia="DengXian"/>
          <w:lang w:eastAsia="zh-CN"/>
        </w:rPr>
        <w:t>S</w:t>
      </w:r>
      <w:r w:rsidRPr="00EE740A">
        <w:rPr>
          <w:rFonts w:eastAsia="DengXian"/>
          <w:lang w:eastAsia="zh-CN"/>
        </w:rPr>
        <w:t xml:space="preserve">L </w:t>
      </w:r>
      <w:r w:rsidR="00026172">
        <w:rPr>
          <w:rFonts w:eastAsia="DengXian"/>
          <w:lang w:eastAsia="zh-CN"/>
        </w:rPr>
        <w:t xml:space="preserve">configured </w:t>
      </w:r>
      <w:r w:rsidRPr="00EE740A">
        <w:rPr>
          <w:rFonts w:eastAsia="DengXian"/>
          <w:lang w:eastAsia="zh-CN"/>
        </w:rPr>
        <w:t>grant Type 2. If validation is not achieved, the UE discards all the information in the DCI format</w:t>
      </w:r>
      <w:r>
        <w:rPr>
          <w:rFonts w:eastAsia="DengXian"/>
          <w:lang w:eastAsia="zh-CN"/>
        </w:rPr>
        <w:t xml:space="preserve"> 3_0</w:t>
      </w:r>
      <w:r w:rsidRPr="00EE740A">
        <w:rPr>
          <w:rFonts w:eastAsia="DengXian"/>
          <w:lang w:eastAsia="zh-CN"/>
        </w:rPr>
        <w:t>.</w:t>
      </w:r>
    </w:p>
    <w:p w14:paraId="4A8F9FF1" w14:textId="45154FCF" w:rsidR="003638A6" w:rsidRPr="00EE740A" w:rsidRDefault="003638A6" w:rsidP="003638A6">
      <w:pPr>
        <w:pStyle w:val="TH"/>
        <w:rPr>
          <w:rFonts w:cs="Arial"/>
        </w:rPr>
      </w:pPr>
      <w:r w:rsidRPr="00EE740A">
        <w:rPr>
          <w:rFonts w:cs="Arial"/>
          <w:bCs/>
          <w:lang w:eastAsia="zh-CN"/>
        </w:rPr>
        <w:t>Table 10.</w:t>
      </w:r>
      <w:r>
        <w:rPr>
          <w:rFonts w:cs="Arial"/>
          <w:bCs/>
          <w:lang w:val="en-US" w:eastAsia="zh-CN"/>
        </w:rPr>
        <w:t>2A</w:t>
      </w:r>
      <w:r w:rsidRPr="00EE740A">
        <w:rPr>
          <w:rFonts w:cs="Arial"/>
          <w:bCs/>
          <w:lang w:eastAsia="zh-CN"/>
        </w:rPr>
        <w:t xml:space="preserve">-1: Special fields for </w:t>
      </w:r>
      <w:r>
        <w:rPr>
          <w:rFonts w:cs="Arial"/>
          <w:bCs/>
          <w:lang w:val="en-US" w:eastAsia="zh-CN"/>
        </w:rPr>
        <w:t>S</w:t>
      </w:r>
      <w:r w:rsidRPr="00EE740A">
        <w:rPr>
          <w:rFonts w:cs="Arial"/>
          <w:bCs/>
          <w:lang w:eastAsia="zh-CN"/>
        </w:rPr>
        <w:t xml:space="preserve">L </w:t>
      </w:r>
      <w:r w:rsidR="00026172" w:rsidRPr="00026172">
        <w:rPr>
          <w:rFonts w:cs="Arial"/>
          <w:bCs/>
          <w:lang w:eastAsia="zh-CN"/>
        </w:rPr>
        <w:t xml:space="preserve">configured </w:t>
      </w:r>
      <w:r w:rsidRPr="00EE740A">
        <w:rPr>
          <w:rFonts w:cs="Arial"/>
          <w:bCs/>
          <w:lang w:eastAsia="zh-CN"/>
        </w:rPr>
        <w:t>grant Type 2 scheduling activation 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250"/>
        <w:gridCol w:w="2160"/>
      </w:tblGrid>
      <w:tr w:rsidR="003638A6" w:rsidRPr="00EE740A" w14:paraId="392603E4" w14:textId="77777777" w:rsidTr="00312C7C">
        <w:trPr>
          <w:cantSplit/>
          <w:jc w:val="center"/>
        </w:trPr>
        <w:tc>
          <w:tcPr>
            <w:tcW w:w="2250" w:type="dxa"/>
            <w:shd w:val="clear" w:color="auto" w:fill="E0E0E0"/>
            <w:vAlign w:val="center"/>
          </w:tcPr>
          <w:p w14:paraId="02F7B333" w14:textId="77777777" w:rsidR="003638A6" w:rsidRPr="00EE740A" w:rsidRDefault="003638A6" w:rsidP="00312C7C">
            <w:pPr>
              <w:pStyle w:val="TAH"/>
              <w:rPr>
                <w:rFonts w:ascii="Times New Roman" w:hAnsi="Times New Roman"/>
                <w:sz w:val="20"/>
              </w:rPr>
            </w:pPr>
          </w:p>
        </w:tc>
        <w:tc>
          <w:tcPr>
            <w:tcW w:w="2160" w:type="dxa"/>
            <w:shd w:val="clear" w:color="auto" w:fill="E0E0E0"/>
            <w:vAlign w:val="center"/>
          </w:tcPr>
          <w:p w14:paraId="73A26C6A" w14:textId="77777777" w:rsidR="003638A6" w:rsidRPr="00EE740A" w:rsidRDefault="003638A6" w:rsidP="00312C7C">
            <w:pPr>
              <w:pStyle w:val="TAH"/>
              <w:rPr>
                <w:rFonts w:ascii="Times New Roman" w:hAnsi="Times New Roman"/>
                <w:sz w:val="20"/>
              </w:rPr>
            </w:pPr>
            <w:r w:rsidRPr="00EE740A">
              <w:rPr>
                <w:rFonts w:ascii="Times New Roman" w:hAnsi="Times New Roman"/>
                <w:sz w:val="20"/>
              </w:rPr>
              <w:t xml:space="preserve">DCI format </w:t>
            </w:r>
            <w:r>
              <w:rPr>
                <w:rFonts w:ascii="Times New Roman" w:hAnsi="Times New Roman"/>
                <w:sz w:val="20"/>
                <w:lang w:val="en-US"/>
              </w:rPr>
              <w:t>3</w:t>
            </w:r>
            <w:r w:rsidRPr="00EE740A">
              <w:rPr>
                <w:rFonts w:ascii="Times New Roman" w:hAnsi="Times New Roman"/>
                <w:sz w:val="20"/>
              </w:rPr>
              <w:t>_0</w:t>
            </w:r>
          </w:p>
        </w:tc>
      </w:tr>
      <w:tr w:rsidR="003638A6" w:rsidRPr="00EE740A" w14:paraId="35A4D900" w14:textId="77777777" w:rsidTr="00312C7C">
        <w:trPr>
          <w:cantSplit/>
          <w:jc w:val="center"/>
        </w:trPr>
        <w:tc>
          <w:tcPr>
            <w:tcW w:w="2250" w:type="dxa"/>
            <w:vAlign w:val="center"/>
          </w:tcPr>
          <w:p w14:paraId="02700318" w14:textId="77777777" w:rsidR="003638A6" w:rsidRPr="00EE740A" w:rsidRDefault="003638A6" w:rsidP="00312C7C">
            <w:pPr>
              <w:pStyle w:val="TAC"/>
              <w:rPr>
                <w:rFonts w:ascii="Times New Roman" w:hAnsi="Times New Roman"/>
                <w:sz w:val="20"/>
              </w:rPr>
            </w:pPr>
            <w:r w:rsidRPr="00EE740A">
              <w:rPr>
                <w:rFonts w:ascii="Times New Roman" w:hAnsi="Times New Roman"/>
                <w:sz w:val="20"/>
              </w:rPr>
              <w:t xml:space="preserve">HARQ process </w:t>
            </w:r>
            <w:r>
              <w:rPr>
                <w:rFonts w:ascii="Times New Roman" w:hAnsi="Times New Roman"/>
                <w:sz w:val="20"/>
              </w:rPr>
              <w:t>number</w:t>
            </w:r>
          </w:p>
        </w:tc>
        <w:tc>
          <w:tcPr>
            <w:tcW w:w="2160" w:type="dxa"/>
            <w:vAlign w:val="center"/>
          </w:tcPr>
          <w:p w14:paraId="1E336B37" w14:textId="376E16CB" w:rsidR="003638A6" w:rsidRPr="00EE740A" w:rsidRDefault="003638A6" w:rsidP="00312C7C">
            <w:pPr>
              <w:pStyle w:val="TAC"/>
              <w:rPr>
                <w:rFonts w:ascii="Times New Roman" w:hAnsi="Times New Roman"/>
                <w:sz w:val="20"/>
              </w:rPr>
            </w:pPr>
            <w:r w:rsidRPr="00EE740A">
              <w:rPr>
                <w:rFonts w:ascii="Times New Roman" w:hAnsi="Times New Roman"/>
                <w:sz w:val="20"/>
              </w:rPr>
              <w:t xml:space="preserve">set to all </w:t>
            </w:r>
            <w:r>
              <w:rPr>
                <w:rFonts w:ascii="Times New Roman" w:hAnsi="Times New Roman"/>
                <w:sz w:val="20"/>
              </w:rPr>
              <w:t>'</w:t>
            </w:r>
            <w:r w:rsidRPr="00EE740A">
              <w:rPr>
                <w:rFonts w:ascii="Times New Roman" w:hAnsi="Times New Roman"/>
                <w:sz w:val="20"/>
              </w:rPr>
              <w:t>0's</w:t>
            </w:r>
          </w:p>
        </w:tc>
      </w:tr>
    </w:tbl>
    <w:p w14:paraId="1025B270" w14:textId="77777777" w:rsidR="003638A6" w:rsidRPr="00EE740A" w:rsidRDefault="003638A6" w:rsidP="003638A6">
      <w:pPr>
        <w:jc w:val="both"/>
        <w:rPr>
          <w:rFonts w:eastAsia="DengXian"/>
          <w:lang w:eastAsia="zh-CN"/>
        </w:rPr>
      </w:pPr>
    </w:p>
    <w:p w14:paraId="113B3993" w14:textId="60AB937C" w:rsidR="003638A6" w:rsidRPr="00EE740A" w:rsidRDefault="003638A6" w:rsidP="003638A6">
      <w:pPr>
        <w:pStyle w:val="TH"/>
        <w:rPr>
          <w:rFonts w:cs="Arial"/>
          <w:lang w:eastAsia="zh-CN"/>
        </w:rPr>
      </w:pPr>
      <w:r w:rsidRPr="00EE740A">
        <w:rPr>
          <w:rFonts w:cs="Arial"/>
          <w:lang w:eastAsia="zh-CN"/>
        </w:rPr>
        <w:t>Table 10.</w:t>
      </w:r>
      <w:r>
        <w:rPr>
          <w:rFonts w:cs="Arial"/>
          <w:lang w:val="en-US" w:eastAsia="zh-CN"/>
        </w:rPr>
        <w:t>2A</w:t>
      </w:r>
      <w:r w:rsidRPr="00EE740A">
        <w:rPr>
          <w:rFonts w:cs="Arial"/>
          <w:lang w:eastAsia="zh-CN"/>
        </w:rPr>
        <w:t xml:space="preserve">-2: Special fields for </w:t>
      </w:r>
      <w:r>
        <w:rPr>
          <w:rFonts w:cs="Arial"/>
          <w:lang w:val="en-US" w:eastAsia="zh-CN"/>
        </w:rPr>
        <w:t>S</w:t>
      </w:r>
      <w:r w:rsidRPr="00EE740A">
        <w:rPr>
          <w:rFonts w:cs="Arial"/>
          <w:lang w:eastAsia="zh-CN"/>
        </w:rPr>
        <w:t xml:space="preserve">L </w:t>
      </w:r>
      <w:r w:rsidR="00026172" w:rsidRPr="00026172">
        <w:rPr>
          <w:rFonts w:cs="Arial"/>
          <w:lang w:eastAsia="zh-CN"/>
        </w:rPr>
        <w:t xml:space="preserve">configured </w:t>
      </w:r>
      <w:r w:rsidRPr="00EE740A">
        <w:rPr>
          <w:rFonts w:cs="Arial"/>
          <w:lang w:eastAsia="zh-CN"/>
        </w:rPr>
        <w:t>grant Type 2 scheduling release 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615"/>
        <w:gridCol w:w="2160"/>
      </w:tblGrid>
      <w:tr w:rsidR="003638A6" w:rsidRPr="00EE740A" w14:paraId="24F8EEF0" w14:textId="77777777" w:rsidTr="00312C7C">
        <w:trPr>
          <w:cantSplit/>
          <w:jc w:val="center"/>
        </w:trPr>
        <w:tc>
          <w:tcPr>
            <w:tcW w:w="2615" w:type="dxa"/>
            <w:shd w:val="clear" w:color="auto" w:fill="E0E0E0"/>
            <w:vAlign w:val="center"/>
          </w:tcPr>
          <w:p w14:paraId="281C6970" w14:textId="77777777" w:rsidR="003638A6" w:rsidRPr="00EE740A" w:rsidRDefault="003638A6" w:rsidP="00312C7C">
            <w:pPr>
              <w:pStyle w:val="TAH"/>
              <w:rPr>
                <w:rFonts w:ascii="Times New Roman" w:hAnsi="Times New Roman"/>
                <w:sz w:val="20"/>
              </w:rPr>
            </w:pPr>
          </w:p>
        </w:tc>
        <w:tc>
          <w:tcPr>
            <w:tcW w:w="2160" w:type="dxa"/>
            <w:shd w:val="clear" w:color="auto" w:fill="E0E0E0"/>
            <w:vAlign w:val="center"/>
          </w:tcPr>
          <w:p w14:paraId="6505A788" w14:textId="77777777" w:rsidR="003638A6" w:rsidRPr="00EE740A" w:rsidRDefault="003638A6" w:rsidP="00312C7C">
            <w:pPr>
              <w:pStyle w:val="TAH"/>
              <w:rPr>
                <w:rFonts w:ascii="Times New Roman" w:hAnsi="Times New Roman"/>
                <w:sz w:val="20"/>
              </w:rPr>
            </w:pPr>
            <w:r w:rsidRPr="00EE740A">
              <w:rPr>
                <w:rFonts w:ascii="Times New Roman" w:hAnsi="Times New Roman"/>
                <w:sz w:val="20"/>
              </w:rPr>
              <w:t xml:space="preserve">DCI format </w:t>
            </w:r>
            <w:r>
              <w:rPr>
                <w:rFonts w:ascii="Times New Roman" w:hAnsi="Times New Roman"/>
                <w:sz w:val="20"/>
                <w:lang w:val="en-US"/>
              </w:rPr>
              <w:t>3</w:t>
            </w:r>
            <w:r w:rsidRPr="00EE740A">
              <w:rPr>
                <w:rFonts w:ascii="Times New Roman" w:hAnsi="Times New Roman"/>
                <w:sz w:val="20"/>
              </w:rPr>
              <w:t xml:space="preserve">_0 </w:t>
            </w:r>
          </w:p>
        </w:tc>
      </w:tr>
      <w:tr w:rsidR="003638A6" w:rsidRPr="00EE740A" w14:paraId="3B6C4A6D" w14:textId="77777777" w:rsidTr="00312C7C">
        <w:trPr>
          <w:cantSplit/>
          <w:jc w:val="center"/>
        </w:trPr>
        <w:tc>
          <w:tcPr>
            <w:tcW w:w="2615" w:type="dxa"/>
            <w:vAlign w:val="center"/>
          </w:tcPr>
          <w:p w14:paraId="7CF3418E" w14:textId="77777777" w:rsidR="003638A6" w:rsidRPr="00EE740A" w:rsidRDefault="003638A6" w:rsidP="00312C7C">
            <w:pPr>
              <w:pStyle w:val="TAC"/>
              <w:rPr>
                <w:rFonts w:ascii="Times New Roman" w:hAnsi="Times New Roman"/>
                <w:sz w:val="20"/>
              </w:rPr>
            </w:pPr>
            <w:r w:rsidRPr="00EE740A">
              <w:rPr>
                <w:rFonts w:ascii="Times New Roman" w:hAnsi="Times New Roman"/>
                <w:sz w:val="20"/>
              </w:rPr>
              <w:t xml:space="preserve">HARQ process </w:t>
            </w:r>
            <w:r>
              <w:rPr>
                <w:rFonts w:ascii="Times New Roman" w:hAnsi="Times New Roman"/>
                <w:sz w:val="20"/>
              </w:rPr>
              <w:t>number</w:t>
            </w:r>
          </w:p>
        </w:tc>
        <w:tc>
          <w:tcPr>
            <w:tcW w:w="2160" w:type="dxa"/>
            <w:vAlign w:val="center"/>
          </w:tcPr>
          <w:p w14:paraId="1B26D2A8" w14:textId="77777777" w:rsidR="003638A6" w:rsidRPr="00EE740A" w:rsidRDefault="003638A6" w:rsidP="00312C7C">
            <w:pPr>
              <w:pStyle w:val="TAC"/>
              <w:rPr>
                <w:rFonts w:ascii="Times New Roman" w:hAnsi="Times New Roman"/>
                <w:sz w:val="20"/>
              </w:rPr>
            </w:pPr>
            <w:r w:rsidRPr="00EE740A">
              <w:rPr>
                <w:rFonts w:ascii="Times New Roman" w:hAnsi="Times New Roman"/>
                <w:sz w:val="20"/>
              </w:rPr>
              <w:t>set to all '</w:t>
            </w:r>
            <w:r>
              <w:rPr>
                <w:rFonts w:ascii="Times New Roman" w:hAnsi="Times New Roman"/>
                <w:sz w:val="20"/>
                <w:lang w:val="en-US"/>
              </w:rPr>
              <w:t>1</w:t>
            </w:r>
            <w:r w:rsidRPr="00EE740A">
              <w:rPr>
                <w:rFonts w:ascii="Times New Roman" w:hAnsi="Times New Roman"/>
                <w:sz w:val="20"/>
              </w:rPr>
              <w:t>'s</w:t>
            </w:r>
          </w:p>
        </w:tc>
      </w:tr>
      <w:tr w:rsidR="003638A6" w:rsidRPr="00EE740A" w14:paraId="1EA31685" w14:textId="77777777" w:rsidTr="00312C7C">
        <w:trPr>
          <w:cantSplit/>
          <w:jc w:val="center"/>
        </w:trPr>
        <w:tc>
          <w:tcPr>
            <w:tcW w:w="2615" w:type="dxa"/>
            <w:vAlign w:val="center"/>
          </w:tcPr>
          <w:p w14:paraId="447017CE" w14:textId="77777777" w:rsidR="003638A6" w:rsidRPr="004D66F0" w:rsidRDefault="003638A6" w:rsidP="00312C7C">
            <w:pPr>
              <w:pStyle w:val="TAC"/>
              <w:rPr>
                <w:rFonts w:ascii="Times New Roman" w:hAnsi="Times New Roman"/>
                <w:sz w:val="20"/>
                <w:lang w:val="en-US"/>
              </w:rPr>
            </w:pPr>
            <w:r w:rsidRPr="00EE740A">
              <w:rPr>
                <w:rFonts w:ascii="Times New Roman" w:hAnsi="Times New Roman"/>
                <w:sz w:val="20"/>
              </w:rPr>
              <w:t>Frequency resource assignment</w:t>
            </w:r>
            <w:r>
              <w:rPr>
                <w:rFonts w:ascii="Times New Roman" w:hAnsi="Times New Roman"/>
                <w:sz w:val="20"/>
                <w:lang w:val="en-US"/>
              </w:rPr>
              <w:t xml:space="preserve"> (if present)</w:t>
            </w:r>
          </w:p>
        </w:tc>
        <w:tc>
          <w:tcPr>
            <w:tcW w:w="2160" w:type="dxa"/>
            <w:vAlign w:val="center"/>
          </w:tcPr>
          <w:p w14:paraId="1B4E1C5F" w14:textId="77777777" w:rsidR="003638A6" w:rsidRPr="00EE740A" w:rsidRDefault="003638A6" w:rsidP="00312C7C">
            <w:pPr>
              <w:pStyle w:val="TAC"/>
              <w:rPr>
                <w:rFonts w:ascii="Times New Roman" w:hAnsi="Times New Roman"/>
                <w:sz w:val="20"/>
              </w:rPr>
            </w:pPr>
            <w:r w:rsidRPr="00EE740A">
              <w:rPr>
                <w:rFonts w:ascii="Times New Roman" w:hAnsi="Times New Roman"/>
                <w:sz w:val="20"/>
              </w:rPr>
              <w:t>set to all '1's</w:t>
            </w:r>
          </w:p>
        </w:tc>
      </w:tr>
    </w:tbl>
    <w:p w14:paraId="2E4903DD" w14:textId="77777777" w:rsidR="003638A6" w:rsidRDefault="003638A6" w:rsidP="00822AD3"/>
    <w:p w14:paraId="41AA91FC" w14:textId="77777777" w:rsidR="0000023C" w:rsidRPr="00B916EC" w:rsidRDefault="0000023C" w:rsidP="0000023C">
      <w:pPr>
        <w:pStyle w:val="Heading2"/>
        <w:rPr>
          <w:lang w:eastAsia="zh-CN"/>
        </w:rPr>
      </w:pPr>
      <w:bookmarkStart w:id="676" w:name="_Toc29894868"/>
      <w:bookmarkStart w:id="677" w:name="_Toc29899167"/>
      <w:bookmarkStart w:id="678" w:name="_Toc29899585"/>
      <w:bookmarkStart w:id="679" w:name="_Toc29917314"/>
      <w:bookmarkStart w:id="680" w:name="_Toc36498188"/>
      <w:bookmarkStart w:id="681" w:name="_Toc45699216"/>
      <w:bookmarkStart w:id="682" w:name="_Toc130394901"/>
      <w:r>
        <w:rPr>
          <w:lang w:eastAsia="zh-CN"/>
        </w:rPr>
        <w:t>10.3</w:t>
      </w:r>
      <w:r>
        <w:rPr>
          <w:lang w:eastAsia="zh-CN"/>
        </w:rPr>
        <w:tab/>
        <w:t>PDCCH monitoring indication and dormancy/non-dormancy behaviour for SCells</w:t>
      </w:r>
      <w:bookmarkEnd w:id="676"/>
      <w:bookmarkEnd w:id="677"/>
      <w:bookmarkEnd w:id="678"/>
      <w:bookmarkEnd w:id="679"/>
      <w:bookmarkEnd w:id="680"/>
      <w:bookmarkEnd w:id="681"/>
      <w:bookmarkEnd w:id="682"/>
    </w:p>
    <w:p w14:paraId="47AF57F3" w14:textId="20EDE68B" w:rsidR="0000023C" w:rsidRDefault="0000023C" w:rsidP="0000023C">
      <w:pPr>
        <w:rPr>
          <w:lang w:eastAsia="zh-CN"/>
        </w:rPr>
      </w:pPr>
      <w:r>
        <w:rPr>
          <w:lang w:eastAsia="zh-CN"/>
        </w:rPr>
        <w:t xml:space="preserve">A UE configured with DRX mode operation </w:t>
      </w:r>
      <w:r w:rsidRPr="0080392F">
        <w:t>[</w:t>
      </w:r>
      <w:r w:rsidRPr="0080392F">
        <w:rPr>
          <w:lang w:val="en-US"/>
        </w:rPr>
        <w:t>11, TS 38.321</w:t>
      </w:r>
      <w:r w:rsidRPr="0080392F">
        <w:t xml:space="preserve">] </w:t>
      </w:r>
      <w:r w:rsidR="006630B7">
        <w:t xml:space="preserve">can be provided the following for detection of a DCI format 2_6 in a PDCCH reception </w:t>
      </w:r>
      <w:r>
        <w:t xml:space="preserve">on the </w:t>
      </w:r>
      <w:r>
        <w:rPr>
          <w:lang w:eastAsia="zh-CN"/>
        </w:rPr>
        <w:t xml:space="preserve">PCell or on the SpCell </w:t>
      </w:r>
      <w:r w:rsidRPr="0080392F">
        <w:t>[</w:t>
      </w:r>
      <w:r>
        <w:rPr>
          <w:lang w:val="en-US"/>
        </w:rPr>
        <w:t>12, TS 38.33</w:t>
      </w:r>
      <w:r w:rsidRPr="0080392F">
        <w:rPr>
          <w:lang w:val="en-US"/>
        </w:rPr>
        <w:t>1</w:t>
      </w:r>
      <w:r w:rsidRPr="0080392F">
        <w:t>]</w:t>
      </w:r>
    </w:p>
    <w:p w14:paraId="2CCDD23B" w14:textId="77777777" w:rsidR="0000023C" w:rsidRDefault="0000023C" w:rsidP="0000023C">
      <w:pPr>
        <w:pStyle w:val="B1"/>
      </w:pPr>
      <w:r>
        <w:rPr>
          <w:lang w:eastAsia="zh-CN"/>
        </w:rPr>
        <w:t>-</w:t>
      </w:r>
      <w:r>
        <w:rPr>
          <w:lang w:eastAsia="zh-CN"/>
        </w:rPr>
        <w:tab/>
        <w:t xml:space="preserve">a </w:t>
      </w:r>
      <w:r>
        <w:t xml:space="preserve">PS-RNTI for DCI format 2_6 </w:t>
      </w:r>
      <w:r w:rsidRPr="00B916EC">
        <w:t xml:space="preserve">by </w:t>
      </w:r>
      <w:r>
        <w:rPr>
          <w:i/>
        </w:rPr>
        <w:t>ps-</w:t>
      </w:r>
      <w:r w:rsidRPr="00B916EC">
        <w:rPr>
          <w:i/>
        </w:rPr>
        <w:t>RNTI</w:t>
      </w:r>
    </w:p>
    <w:p w14:paraId="6F06E9D0" w14:textId="4D603277" w:rsidR="0000023C" w:rsidRDefault="0000023C" w:rsidP="0000023C">
      <w:pPr>
        <w:pStyle w:val="B1"/>
      </w:pPr>
      <w:r>
        <w:t>-</w:t>
      </w:r>
      <w:r>
        <w:tab/>
        <w:t xml:space="preserve">a number of search space sets, by </w:t>
      </w:r>
      <w:r w:rsidRPr="00CA155F">
        <w:rPr>
          <w:i/>
          <w:iCs/>
          <w:lang w:eastAsia="zh-CN"/>
        </w:rPr>
        <w:t>dci-Format</w:t>
      </w:r>
      <w:r>
        <w:rPr>
          <w:i/>
          <w:iCs/>
          <w:lang w:eastAsia="zh-CN"/>
        </w:rPr>
        <w:t>2-6</w:t>
      </w:r>
      <w:r>
        <w:rPr>
          <w:iCs/>
          <w:lang w:eastAsia="zh-CN"/>
        </w:rPr>
        <w:t>,</w:t>
      </w:r>
      <w:r>
        <w:t xml:space="preserve"> to monitor PDCCH for detection of DCI format 2_6 </w:t>
      </w:r>
      <w:r>
        <w:rPr>
          <w:lang w:eastAsia="zh-CN"/>
        </w:rPr>
        <w:t>on the active DL BWP of the PCell or of the SpCell</w:t>
      </w:r>
      <w:r>
        <w:t xml:space="preserve"> </w:t>
      </w:r>
      <w:r>
        <w:rPr>
          <w:lang w:eastAsia="zh-CN"/>
        </w:rPr>
        <w:t xml:space="preserve">according to a common search space as described </w:t>
      </w:r>
      <w:r w:rsidR="006F5F9E">
        <w:rPr>
          <w:lang w:eastAsia="zh-CN"/>
        </w:rPr>
        <w:t>in clause</w:t>
      </w:r>
      <w:r>
        <w:rPr>
          <w:lang w:eastAsia="zh-CN"/>
        </w:rPr>
        <w:t xml:space="preserve"> 10.1</w:t>
      </w:r>
    </w:p>
    <w:p w14:paraId="7744BC3B" w14:textId="6E314902" w:rsidR="0000023C" w:rsidRPr="00E83F9A" w:rsidRDefault="0000023C" w:rsidP="0000023C">
      <w:pPr>
        <w:pStyle w:val="B1"/>
      </w:pPr>
      <w:r w:rsidRPr="00E83F9A">
        <w:rPr>
          <w:lang w:eastAsia="zh-CN"/>
        </w:rPr>
        <w:t>-</w:t>
      </w:r>
      <w:r w:rsidRPr="00E83F9A">
        <w:rPr>
          <w:lang w:eastAsia="zh-CN"/>
        </w:rPr>
        <w:tab/>
        <w:t xml:space="preserve">a payload </w:t>
      </w:r>
      <w:r w:rsidRPr="00E83F9A">
        <w:t xml:space="preserve">size for DCI format </w:t>
      </w:r>
      <w:r>
        <w:t>2_6</w:t>
      </w:r>
      <w:r w:rsidRPr="00E83F9A">
        <w:t xml:space="preserve"> by </w:t>
      </w:r>
      <w:r w:rsidR="00026172">
        <w:rPr>
          <w:i/>
          <w:lang w:val="en-US"/>
        </w:rPr>
        <w:t>s</w:t>
      </w:r>
      <w:r w:rsidR="00026172">
        <w:rPr>
          <w:i/>
        </w:rPr>
        <w:t>izeDCI</w:t>
      </w:r>
      <w:r w:rsidR="00026172">
        <w:rPr>
          <w:i/>
          <w:lang w:val="en-US"/>
        </w:rPr>
        <w:t>-</w:t>
      </w:r>
      <w:r w:rsidR="00026172">
        <w:rPr>
          <w:i/>
        </w:rPr>
        <w:t>2-6</w:t>
      </w:r>
    </w:p>
    <w:p w14:paraId="7C3A0050" w14:textId="6E43DF66" w:rsidR="006630B7" w:rsidRDefault="0000023C" w:rsidP="0000023C">
      <w:pPr>
        <w:pStyle w:val="B1"/>
      </w:pPr>
      <w:r>
        <w:t>-</w:t>
      </w:r>
      <w:r>
        <w:tab/>
        <w:t xml:space="preserve">a location in DCI format 2_6 of a Wake-up indication bit by </w:t>
      </w:r>
      <w:r w:rsidR="006630B7">
        <w:rPr>
          <w:i/>
          <w:lang w:val="en-US"/>
        </w:rPr>
        <w:t>ps</w:t>
      </w:r>
      <w:r w:rsidR="00026172">
        <w:rPr>
          <w:i/>
          <w:lang w:val="en-US"/>
        </w:rPr>
        <w:t>-</w:t>
      </w:r>
      <w:r w:rsidR="006630B7">
        <w:rPr>
          <w:i/>
        </w:rPr>
        <w:t>PositionDCI</w:t>
      </w:r>
      <w:r w:rsidR="006630B7" w:rsidRPr="00145EF8">
        <w:rPr>
          <w:i/>
          <w:lang w:val="en-US"/>
        </w:rPr>
        <w:t>-</w:t>
      </w:r>
      <w:r w:rsidR="006630B7">
        <w:rPr>
          <w:i/>
        </w:rPr>
        <w:t>2</w:t>
      </w:r>
      <w:r>
        <w:rPr>
          <w:i/>
        </w:rPr>
        <w:t>-6</w:t>
      </w:r>
    </w:p>
    <w:p w14:paraId="1E861FCA" w14:textId="6C01B559" w:rsidR="006630B7" w:rsidRPr="00145EF8" w:rsidRDefault="006630B7" w:rsidP="006630B7">
      <w:pPr>
        <w:pStyle w:val="B2"/>
      </w:pPr>
      <w:r w:rsidRPr="00145EF8">
        <w:t>-</w:t>
      </w:r>
      <w:r w:rsidRPr="00145EF8">
        <w:tab/>
        <w:t xml:space="preserve">a </w:t>
      </w:r>
      <w:r>
        <w:rPr>
          <w:lang w:val="en-US"/>
        </w:rPr>
        <w:t>'</w:t>
      </w:r>
      <w:r w:rsidRPr="00145EF8">
        <w:t>0</w:t>
      </w:r>
      <w:r>
        <w:rPr>
          <w:lang w:val="en-US"/>
        </w:rPr>
        <w:t>'</w:t>
      </w:r>
      <w:r w:rsidRPr="00145EF8">
        <w:t xml:space="preserve"> value for the Wake-up indication bit, when reported to higher layers, indicates to </w:t>
      </w:r>
      <w:r w:rsidRPr="00145EF8">
        <w:rPr>
          <w:lang w:val="en-US"/>
        </w:rPr>
        <w:t xml:space="preserve">not </w:t>
      </w:r>
      <w:r w:rsidRPr="00145EF8">
        <w:t xml:space="preserve">start the </w:t>
      </w:r>
      <w:r w:rsidRPr="00145EF8">
        <w:rPr>
          <w:i/>
          <w:iCs/>
        </w:rPr>
        <w:t>drx-onDurationTimer</w:t>
      </w:r>
      <w:r w:rsidRPr="00145EF8">
        <w:t xml:space="preserve"> for the next long DRX cycle [1</w:t>
      </w:r>
      <w:r w:rsidRPr="00145EF8">
        <w:rPr>
          <w:lang w:val="en-US"/>
        </w:rPr>
        <w:t>1</w:t>
      </w:r>
      <w:r w:rsidRPr="00145EF8">
        <w:t>, TS 38.321]</w:t>
      </w:r>
    </w:p>
    <w:p w14:paraId="1A7E4FF1" w14:textId="5FBFB4B6" w:rsidR="006630B7" w:rsidRPr="00145EF8" w:rsidRDefault="006630B7" w:rsidP="006630B7">
      <w:pPr>
        <w:pStyle w:val="B2"/>
      </w:pPr>
      <w:r w:rsidRPr="00145EF8">
        <w:t>-</w:t>
      </w:r>
      <w:r w:rsidRPr="00145EF8">
        <w:tab/>
        <w:t xml:space="preserve">a </w:t>
      </w:r>
      <w:r>
        <w:rPr>
          <w:lang w:val="en-US"/>
        </w:rPr>
        <w:t>'</w:t>
      </w:r>
      <w:r w:rsidRPr="00145EF8">
        <w:t>1</w:t>
      </w:r>
      <w:r>
        <w:rPr>
          <w:lang w:val="en-US"/>
        </w:rPr>
        <w:t>'</w:t>
      </w:r>
      <w:r w:rsidRPr="00145EF8">
        <w:t xml:space="preserve"> value for the Wake-up indication bit, when reported to higher layers, indicates to start the </w:t>
      </w:r>
      <w:r w:rsidRPr="00145EF8">
        <w:rPr>
          <w:i/>
          <w:iCs/>
        </w:rPr>
        <w:t>drx-onDurationTimer</w:t>
      </w:r>
      <w:r w:rsidRPr="00145EF8">
        <w:t xml:space="preserve"> for the next long DRX cycle [1</w:t>
      </w:r>
      <w:r w:rsidRPr="00145EF8">
        <w:rPr>
          <w:lang w:val="en-US"/>
        </w:rPr>
        <w:t>1</w:t>
      </w:r>
      <w:r w:rsidRPr="00145EF8">
        <w:t>, TS 38.321]</w:t>
      </w:r>
    </w:p>
    <w:p w14:paraId="636DD1B3" w14:textId="50F3B6DD" w:rsidR="0000023C" w:rsidRDefault="0000023C" w:rsidP="0000023C">
      <w:pPr>
        <w:pStyle w:val="B1"/>
      </w:pPr>
      <w:r>
        <w:t>-</w:t>
      </w:r>
      <w:r>
        <w:tab/>
        <w:t xml:space="preserve">a bitmap, when the UE is provided a number of groups of configured SCells by </w:t>
      </w:r>
      <w:r w:rsidR="00D52D67">
        <w:rPr>
          <w:i/>
          <w:iCs/>
        </w:rPr>
        <w:t>dormancyGroupOutsideActiveTime</w:t>
      </w:r>
      <w:r>
        <w:t xml:space="preserve">, where </w:t>
      </w:r>
    </w:p>
    <w:p w14:paraId="0712B5AB" w14:textId="252BDFA7" w:rsidR="0000023C" w:rsidRPr="00581243" w:rsidRDefault="0000023C" w:rsidP="0000023C">
      <w:pPr>
        <w:pStyle w:val="B2"/>
      </w:pPr>
      <w:r>
        <w:t>-</w:t>
      </w:r>
      <w:r>
        <w:tab/>
      </w:r>
      <w:r>
        <w:rPr>
          <w:lang w:eastAsia="zh-CN"/>
        </w:rPr>
        <w:t xml:space="preserve">the bitmap location is immediately after the </w:t>
      </w:r>
      <w:r w:rsidR="00153155">
        <w:rPr>
          <w:lang w:eastAsia="zh-CN"/>
        </w:rPr>
        <w:t>Wake-up indication</w:t>
      </w:r>
      <w:r>
        <w:t xml:space="preserve"> bit location</w:t>
      </w:r>
    </w:p>
    <w:p w14:paraId="73D01B56" w14:textId="77777777" w:rsidR="0000023C" w:rsidRDefault="0000023C" w:rsidP="0000023C">
      <w:pPr>
        <w:pStyle w:val="B2"/>
      </w:pPr>
      <w:r>
        <w:t>-</w:t>
      </w:r>
      <w:r>
        <w:tab/>
      </w:r>
      <w:r>
        <w:rPr>
          <w:lang w:eastAsia="zh-CN"/>
        </w:rPr>
        <w:t>t</w:t>
      </w:r>
      <w:r>
        <w:t>he bitmap size is equal to the number of groups of configured SCells where each bit of the bitmap corresponds to a group of configured SCells from the number of groups of configured SCells</w:t>
      </w:r>
    </w:p>
    <w:p w14:paraId="11B5B79E" w14:textId="1FD542BB" w:rsidR="0000023C" w:rsidRDefault="0000023C" w:rsidP="0000023C">
      <w:pPr>
        <w:pStyle w:val="B2"/>
      </w:pPr>
      <w:r>
        <w:lastRenderedPageBreak/>
        <w:t>-</w:t>
      </w:r>
      <w:r>
        <w:tab/>
        <w:t xml:space="preserve">a '0' value for a bit of the bitmap indicates an active DL BWP, provided by </w:t>
      </w:r>
      <w:r w:rsidR="00D52D67">
        <w:rPr>
          <w:i/>
        </w:rPr>
        <w:t>dormantBWP-Id</w:t>
      </w:r>
      <w:r>
        <w:t xml:space="preserve">, for the UE [11, </w:t>
      </w:r>
      <w:r w:rsidR="00295E42">
        <w:t>TS 38.</w:t>
      </w:r>
      <w:r>
        <w:t>321] for each activated SCell in the corresponding group of configured SCells</w:t>
      </w:r>
    </w:p>
    <w:p w14:paraId="0024BBD1" w14:textId="77777777" w:rsidR="00153155" w:rsidRDefault="0000023C" w:rsidP="00DA4DCE">
      <w:pPr>
        <w:pStyle w:val="B2"/>
      </w:pPr>
      <w:r w:rsidRPr="0017291D">
        <w:t>-</w:t>
      </w:r>
      <w:r w:rsidRPr="0017291D">
        <w:tab/>
        <w:t xml:space="preserve">a </w:t>
      </w:r>
      <w:r>
        <w:t>'</w:t>
      </w:r>
      <w:r w:rsidRPr="0017291D">
        <w:t>1</w:t>
      </w:r>
      <w:r>
        <w:t>'</w:t>
      </w:r>
      <w:r w:rsidRPr="0017291D">
        <w:t xml:space="preserve"> value for a bit of the bitmap indicates </w:t>
      </w:r>
    </w:p>
    <w:p w14:paraId="6CD04C55" w14:textId="1632AEB0" w:rsidR="00153155" w:rsidRDefault="00153155" w:rsidP="00DA4DCE">
      <w:pPr>
        <w:pStyle w:val="B3"/>
        <w:rPr>
          <w:lang w:val="en-US"/>
        </w:rPr>
      </w:pPr>
      <w:r>
        <w:rPr>
          <w:lang w:val="en-US"/>
        </w:rPr>
        <w:t>-</w:t>
      </w:r>
      <w:r>
        <w:rPr>
          <w:lang w:val="en-US"/>
        </w:rPr>
        <w:tab/>
      </w:r>
      <w:r w:rsidR="0000023C" w:rsidRPr="0017291D">
        <w:t>a</w:t>
      </w:r>
      <w:r w:rsidR="0000023C">
        <w:t>n active</w:t>
      </w:r>
      <w:r w:rsidR="0000023C" w:rsidRPr="0017291D">
        <w:t xml:space="preserve"> DL BWP, provided by </w:t>
      </w:r>
      <w:r w:rsidR="00D52D67">
        <w:rPr>
          <w:i/>
          <w:iCs/>
        </w:rPr>
        <w:t>firstOutsideActiveTimeBWP-Id</w:t>
      </w:r>
      <w:r w:rsidR="0000023C" w:rsidRPr="0017291D">
        <w:rPr>
          <w:iCs/>
        </w:rPr>
        <w:t>,</w:t>
      </w:r>
      <w:r w:rsidR="0000023C" w:rsidRPr="0017291D">
        <w:t xml:space="preserve"> for the UE for each activated SCell in the corresponding group of configured SCells</w:t>
      </w:r>
      <w:r>
        <w:rPr>
          <w:lang w:val="en-US"/>
        </w:rPr>
        <w:t>, if a current active DL BWP is the dormant DL BWP</w:t>
      </w:r>
    </w:p>
    <w:p w14:paraId="0351E82B" w14:textId="4FBBD5B5" w:rsidR="0000023C" w:rsidRDefault="00153155" w:rsidP="00DA4DCE">
      <w:pPr>
        <w:pStyle w:val="B3"/>
        <w:rPr>
          <w:lang w:val="en-US"/>
        </w:rPr>
      </w:pPr>
      <w:r>
        <w:t>-</w:t>
      </w:r>
      <w:r>
        <w:tab/>
        <w:t>a</w:t>
      </w:r>
      <w:r>
        <w:rPr>
          <w:lang w:val="en-US"/>
        </w:rPr>
        <w:t xml:space="preserve"> current</w:t>
      </w:r>
      <w:r>
        <w:t xml:space="preserve"> active DL BWP</w:t>
      </w:r>
      <w:r w:rsidRPr="0017291D">
        <w:rPr>
          <w:iCs/>
        </w:rPr>
        <w:t>,</w:t>
      </w:r>
      <w:r w:rsidRPr="0017291D">
        <w:t xml:space="preserve"> for the UE for each activated SCell in the corresponding group of configured S</w:t>
      </w:r>
      <w:r>
        <w:t>C</w:t>
      </w:r>
      <w:r w:rsidRPr="0017291D">
        <w:t>ells</w:t>
      </w:r>
      <w:r>
        <w:rPr>
          <w:lang w:val="en-US"/>
        </w:rPr>
        <w:t>, if the current active DL BWP is not the dormant DL BWP</w:t>
      </w:r>
    </w:p>
    <w:p w14:paraId="74025F89" w14:textId="413D6F1C" w:rsidR="00E175E6" w:rsidRPr="0017291D" w:rsidRDefault="00E175E6" w:rsidP="00D429F6">
      <w:pPr>
        <w:pStyle w:val="B2"/>
      </w:pPr>
      <w:r>
        <w:t>-</w:t>
      </w:r>
      <w:r>
        <w:tab/>
        <w:t>the UE sets the active DL BWP to the indicated active DL BWP</w:t>
      </w:r>
    </w:p>
    <w:p w14:paraId="78445CD6" w14:textId="74B55A2B" w:rsidR="0000023C" w:rsidRDefault="0000023C" w:rsidP="0000023C">
      <w:pPr>
        <w:pStyle w:val="B1"/>
      </w:pPr>
      <w:r w:rsidRPr="00C775CD">
        <w:t>-</w:t>
      </w:r>
      <w:r w:rsidRPr="00C775CD">
        <w:tab/>
        <w:t xml:space="preserve">an offset by </w:t>
      </w:r>
      <w:r w:rsidRPr="00C775CD">
        <w:rPr>
          <w:i/>
        </w:rPr>
        <w:t>ps-Offset</w:t>
      </w:r>
      <w:r w:rsidRPr="00C775CD">
        <w:t xml:space="preserve"> indicating a </w:t>
      </w:r>
      <w:r>
        <w:t>time</w:t>
      </w:r>
      <w:r w:rsidRPr="00C775CD">
        <w:t xml:space="preserve">, where the UE starts monitoring PDCCH for detection of DCI format </w:t>
      </w:r>
      <w:r>
        <w:t xml:space="preserve">2_6 according </w:t>
      </w:r>
      <w:r w:rsidRPr="001069AF">
        <w:t xml:space="preserve">to </w:t>
      </w:r>
      <w:r>
        <w:t xml:space="preserve">the number of </w:t>
      </w:r>
      <w:r w:rsidRPr="001069AF">
        <w:t xml:space="preserve">search </w:t>
      </w:r>
      <w:r>
        <w:t>space sets</w:t>
      </w:r>
      <w:r w:rsidRPr="001069AF">
        <w:rPr>
          <w:lang w:val="en-US"/>
        </w:rPr>
        <w:t>,</w:t>
      </w:r>
      <w:r w:rsidRPr="00C775CD">
        <w:t xml:space="preserve"> prior to a slot where the </w:t>
      </w:r>
      <w:r w:rsidRPr="00C775CD">
        <w:rPr>
          <w:i/>
        </w:rPr>
        <w:t>drx-onDurationTimer</w:t>
      </w:r>
      <w:r w:rsidRPr="00C775CD">
        <w:t xml:space="preserve"> </w:t>
      </w:r>
      <w:r>
        <w:t xml:space="preserve">would </w:t>
      </w:r>
      <w:r w:rsidRPr="00C775CD">
        <w:t xml:space="preserve">start on the </w:t>
      </w:r>
      <w:r>
        <w:rPr>
          <w:lang w:eastAsia="zh-CN"/>
        </w:rPr>
        <w:t>PCell or on the SpCell</w:t>
      </w:r>
      <w:r>
        <w:t xml:space="preserve"> </w:t>
      </w:r>
      <w:r w:rsidRPr="00C775CD">
        <w:t>[11, TS 38.321</w:t>
      </w:r>
      <w:r>
        <w:t>]</w:t>
      </w:r>
    </w:p>
    <w:p w14:paraId="71AA65D1" w14:textId="77777777" w:rsidR="0000023C" w:rsidRPr="00C775CD" w:rsidRDefault="0000023C" w:rsidP="0000023C">
      <w:pPr>
        <w:pStyle w:val="B2"/>
      </w:pPr>
      <w:r>
        <w:t>-</w:t>
      </w:r>
      <w:r>
        <w:tab/>
      </w:r>
      <w:r>
        <w:rPr>
          <w:lang w:eastAsia="zh-CN"/>
        </w:rPr>
        <w:t xml:space="preserve">for each search space set, </w:t>
      </w:r>
      <w:r>
        <w:t>the PDCCH monitoring occasions are the ones in the first</w:t>
      </w:r>
      <w:r w:rsidRPr="005E4A6C">
        <w:rPr>
          <w:lang w:val="en-US"/>
        </w:rPr>
        <w:t xml:space="preserve"> </w:t>
      </w:r>
      <m:oMath>
        <m:sSub>
          <m:sSubPr>
            <m:ctrlPr>
              <w:rPr>
                <w:rFonts w:ascii="Cambria Math" w:hAnsi="Cambria Math"/>
                <w:i/>
                <w:iCs/>
              </w:rPr>
            </m:ctrlPr>
          </m:sSubPr>
          <m:e>
            <m:r>
              <w:rPr>
                <w:rFonts w:ascii="Cambria Math" w:hAnsi="Cambria Math"/>
              </w:rPr>
              <m:t>T</m:t>
            </m:r>
          </m:e>
          <m:sub>
            <m:r>
              <m:rPr>
                <m:nor/>
              </m:rPr>
              <w:rPr>
                <w:iCs/>
              </w:rPr>
              <m:t>s</m:t>
            </m:r>
            <m:ctrlPr>
              <w:rPr>
                <w:rFonts w:ascii="Cambria Math" w:hAnsi="Cambria Math"/>
                <w:iCs/>
              </w:rPr>
            </m:ctrlPr>
          </m:sub>
        </m:sSub>
      </m:oMath>
      <w:r w:rsidRPr="005E4A6C">
        <w:t xml:space="preserve"> slots </w:t>
      </w:r>
      <w:r>
        <w:t>indicated</w:t>
      </w:r>
      <w:r>
        <w:rPr>
          <w:lang w:val="en-US"/>
        </w:rPr>
        <w:t xml:space="preserve"> by </w:t>
      </w:r>
      <w:r w:rsidRPr="005E4A6C">
        <w:rPr>
          <w:i/>
          <w:lang w:val="en-US"/>
        </w:rPr>
        <w:t>duration</w:t>
      </w:r>
      <w:r>
        <w:rPr>
          <w:lang w:val="en-US"/>
        </w:rPr>
        <w:t xml:space="preserve">, or </w:t>
      </w:r>
      <m:oMath>
        <m:sSub>
          <m:sSubPr>
            <m:ctrlPr>
              <w:rPr>
                <w:rFonts w:ascii="Cambria Math" w:hAnsi="Cambria Math"/>
                <w:i/>
                <w:iCs/>
              </w:rPr>
            </m:ctrlPr>
          </m:sSubPr>
          <m:e>
            <m:r>
              <w:rPr>
                <w:rFonts w:ascii="Cambria Math" w:hAnsi="Cambria Math"/>
              </w:rPr>
              <m:t>T</m:t>
            </m:r>
          </m:e>
          <m:sub>
            <m:r>
              <m:rPr>
                <m:nor/>
              </m:rPr>
              <w:rPr>
                <w:iCs/>
              </w:rPr>
              <m:t>s</m:t>
            </m:r>
            <m:ctrlPr>
              <w:rPr>
                <w:rFonts w:ascii="Cambria Math" w:hAnsi="Cambria Math"/>
                <w:iCs/>
              </w:rPr>
            </m:ctrlPr>
          </m:sub>
        </m:sSub>
        <m:r>
          <w:rPr>
            <w:rFonts w:ascii="Cambria Math" w:hAnsi="Cambria Math"/>
          </w:rPr>
          <m:t>=1</m:t>
        </m:r>
      </m:oMath>
      <w:r>
        <w:t xml:space="preserve"> slot if </w:t>
      </w:r>
      <w:r w:rsidRPr="005E4A6C">
        <w:rPr>
          <w:i/>
          <w:lang w:val="en-US"/>
        </w:rPr>
        <w:t>duration</w:t>
      </w:r>
      <w:r>
        <w:rPr>
          <w:lang w:val="en-US"/>
        </w:rPr>
        <w:t xml:space="preserve"> is not provided,</w:t>
      </w:r>
      <w:r>
        <w:t xml:space="preserve"> starting from the first slot of the first</w:t>
      </w:r>
      <w:r w:rsidRPr="005E4A6C">
        <w:rPr>
          <w:lang w:val="en-US"/>
        </w:rPr>
        <w:t xml:space="preserve"> </w:t>
      </w:r>
      <m:oMath>
        <m:sSub>
          <m:sSubPr>
            <m:ctrlPr>
              <w:rPr>
                <w:rFonts w:ascii="Cambria Math" w:hAnsi="Cambria Math"/>
                <w:i/>
                <w:iCs/>
              </w:rPr>
            </m:ctrlPr>
          </m:sSubPr>
          <m:e>
            <m:r>
              <w:rPr>
                <w:rFonts w:ascii="Cambria Math" w:hAnsi="Cambria Math"/>
              </w:rPr>
              <m:t>T</m:t>
            </m:r>
          </m:e>
          <m:sub>
            <m:r>
              <m:rPr>
                <m:nor/>
              </m:rPr>
              <w:rPr>
                <w:iCs/>
              </w:rPr>
              <m:t>s</m:t>
            </m:r>
            <m:ctrlPr>
              <w:rPr>
                <w:rFonts w:ascii="Cambria Math" w:hAnsi="Cambria Math"/>
                <w:iCs/>
              </w:rPr>
            </m:ctrlPr>
          </m:sub>
        </m:sSub>
      </m:oMath>
      <w:r w:rsidRPr="005E4A6C">
        <w:t xml:space="preserve"> slots</w:t>
      </w:r>
      <w:r>
        <w:t xml:space="preserve"> and ending prior to the start of </w:t>
      </w:r>
      <w:r>
        <w:rPr>
          <w:i/>
        </w:rPr>
        <w:t>drx-onDu</w:t>
      </w:r>
      <w:r w:rsidRPr="00C775CD">
        <w:rPr>
          <w:i/>
        </w:rPr>
        <w:t>rationTimer</w:t>
      </w:r>
      <w:r>
        <w:t xml:space="preserve">. </w:t>
      </w:r>
    </w:p>
    <w:p w14:paraId="1E1E2BE2" w14:textId="77777777" w:rsidR="006630B7" w:rsidRPr="0003241B" w:rsidRDefault="006630B7" w:rsidP="006630B7">
      <w:r w:rsidRPr="0003241B">
        <w:t xml:space="preserve">On PDCCH monitoring occasions associated with a same </w:t>
      </w:r>
      <w:r>
        <w:t xml:space="preserve">long </w:t>
      </w:r>
      <w:r w:rsidRPr="0003241B">
        <w:t>DRX Cycle, a UE does not expect to detect more than one DCI format 2_6 with different values of the Wake-up indication bit for the UE or with different values of the bitmap for the UE.</w:t>
      </w:r>
    </w:p>
    <w:p w14:paraId="3110FF3C" w14:textId="77777777" w:rsidR="0000023C" w:rsidRDefault="0000023C" w:rsidP="0000023C">
      <w:r>
        <w:rPr>
          <w:lang w:eastAsia="zh-CN"/>
        </w:rPr>
        <w:t xml:space="preserve">The UE does not monitor PDCCH for detecting DCI format 2_6 during Active Time </w:t>
      </w:r>
      <w:r w:rsidRPr="0080392F">
        <w:t>[</w:t>
      </w:r>
      <w:r w:rsidRPr="0080392F">
        <w:rPr>
          <w:lang w:val="en-US"/>
        </w:rPr>
        <w:t>11, TS 38.321</w:t>
      </w:r>
      <w:r w:rsidRPr="0080392F">
        <w:t>]</w:t>
      </w:r>
      <w:r>
        <w:t>.</w:t>
      </w:r>
    </w:p>
    <w:p w14:paraId="0F4390A6" w14:textId="05B9B2BA" w:rsidR="006630B7" w:rsidRPr="00B713CC" w:rsidRDefault="0000023C" w:rsidP="006630B7">
      <w:r>
        <w:t xml:space="preserve">If a UE reports for an active DL BWP a </w:t>
      </w:r>
      <w:r w:rsidR="00026172">
        <w:rPr>
          <w:i/>
          <w:iCs/>
        </w:rPr>
        <w:t xml:space="preserve">MinTimeGap </w:t>
      </w:r>
      <w:r w:rsidR="00026172">
        <w:t>value that is</w:t>
      </w:r>
      <w:r>
        <w:t xml:space="preserve"> </w:t>
      </w:r>
      <w:r w:rsidR="00153155">
        <w:t xml:space="preserve">X </w:t>
      </w:r>
      <w:r>
        <w:t xml:space="preserve">slots prior to the beginning of a slot where the UE would start the </w:t>
      </w:r>
      <w:r>
        <w:rPr>
          <w:i/>
        </w:rPr>
        <w:t>drx-onDu</w:t>
      </w:r>
      <w:r w:rsidRPr="00C775CD">
        <w:rPr>
          <w:i/>
        </w:rPr>
        <w:t>rationTimer</w:t>
      </w:r>
      <w:r>
        <w:t xml:space="preserve">, the UE is not required to monitor PDCCH for detection of DCI format 2_6 during the </w:t>
      </w:r>
      <w:r w:rsidR="00153155">
        <w:t>X</w:t>
      </w:r>
      <w:r>
        <w:t xml:space="preserve"> slots</w:t>
      </w:r>
      <w:r w:rsidR="00153155">
        <w:t xml:space="preserve">, where X corresponds to the </w:t>
      </w:r>
      <w:r w:rsidR="00026172">
        <w:rPr>
          <w:i/>
          <w:iCs/>
        </w:rPr>
        <w:t xml:space="preserve">MinTimeGap </w:t>
      </w:r>
      <w:r w:rsidR="00026172">
        <w:t>value</w:t>
      </w:r>
      <w:r w:rsidR="00153155">
        <w:t xml:space="preserve"> of the SCS of the active DL BWP</w:t>
      </w:r>
      <w:r w:rsidR="006630B7" w:rsidRPr="006630B7">
        <w:t xml:space="preserve"> </w:t>
      </w:r>
      <w:r w:rsidR="006630B7">
        <w:t>in Table 10.3-1.</w:t>
      </w:r>
    </w:p>
    <w:p w14:paraId="2E10F52A" w14:textId="77777777" w:rsidR="006630B7" w:rsidRPr="004A777D" w:rsidRDefault="006630B7" w:rsidP="00797D09">
      <w:pPr>
        <w:pStyle w:val="TH"/>
      </w:pPr>
      <w:r w:rsidRPr="004A777D">
        <w:t>Table 10.3-1 Minimum time gap value 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7"/>
        <w:gridCol w:w="1319"/>
        <w:gridCol w:w="1319"/>
      </w:tblGrid>
      <w:tr w:rsidR="006630B7" w:rsidRPr="004A777D" w14:paraId="09769D8D" w14:textId="77777777" w:rsidTr="00312C7C">
        <w:trPr>
          <w:jc w:val="center"/>
        </w:trPr>
        <w:tc>
          <w:tcPr>
            <w:tcW w:w="0" w:type="auto"/>
            <w:vMerge w:val="restart"/>
            <w:shd w:val="clear" w:color="auto" w:fill="E0E0E0"/>
            <w:vAlign w:val="center"/>
          </w:tcPr>
          <w:p w14:paraId="5B9A2353" w14:textId="77777777" w:rsidR="006630B7" w:rsidRPr="004A777D" w:rsidRDefault="006630B7" w:rsidP="00312C7C">
            <w:pPr>
              <w:pStyle w:val="TAH"/>
              <w:rPr>
                <w:szCs w:val="18"/>
              </w:rPr>
            </w:pPr>
            <w:r w:rsidRPr="004A777D">
              <w:rPr>
                <w:szCs w:val="18"/>
              </w:rPr>
              <w:t>SCS (kHz)</w:t>
            </w:r>
          </w:p>
        </w:tc>
        <w:tc>
          <w:tcPr>
            <w:tcW w:w="0" w:type="auto"/>
            <w:gridSpan w:val="2"/>
            <w:shd w:val="clear" w:color="auto" w:fill="E0E0E0"/>
            <w:vAlign w:val="center"/>
          </w:tcPr>
          <w:p w14:paraId="434A038A" w14:textId="77777777" w:rsidR="006630B7" w:rsidRPr="004A777D" w:rsidRDefault="006630B7" w:rsidP="00312C7C">
            <w:pPr>
              <w:pStyle w:val="TAH"/>
              <w:rPr>
                <w:szCs w:val="18"/>
              </w:rPr>
            </w:pPr>
            <w:r w:rsidRPr="004A777D">
              <w:t xml:space="preserve">Minimum Time Gap X (slots) </w:t>
            </w:r>
          </w:p>
        </w:tc>
      </w:tr>
      <w:tr w:rsidR="006630B7" w:rsidRPr="004A777D" w14:paraId="49D24AF9" w14:textId="77777777" w:rsidTr="00312C7C">
        <w:trPr>
          <w:jc w:val="center"/>
        </w:trPr>
        <w:tc>
          <w:tcPr>
            <w:tcW w:w="0" w:type="auto"/>
            <w:vMerge/>
            <w:shd w:val="clear" w:color="auto" w:fill="E0E0E0"/>
            <w:vAlign w:val="center"/>
          </w:tcPr>
          <w:p w14:paraId="2686EA97" w14:textId="77777777" w:rsidR="006630B7" w:rsidRPr="004A777D" w:rsidRDefault="006630B7" w:rsidP="00312C7C">
            <w:pPr>
              <w:pStyle w:val="TAH"/>
              <w:rPr>
                <w:szCs w:val="18"/>
              </w:rPr>
            </w:pPr>
          </w:p>
        </w:tc>
        <w:tc>
          <w:tcPr>
            <w:tcW w:w="0" w:type="auto"/>
            <w:shd w:val="clear" w:color="auto" w:fill="E0E0E0"/>
            <w:vAlign w:val="center"/>
          </w:tcPr>
          <w:p w14:paraId="20E25775" w14:textId="77777777" w:rsidR="006630B7" w:rsidRPr="004A777D" w:rsidRDefault="006630B7" w:rsidP="00312C7C">
            <w:pPr>
              <w:pStyle w:val="TAH"/>
            </w:pPr>
            <w:r w:rsidRPr="004A777D">
              <w:t>Value 1</w:t>
            </w:r>
          </w:p>
        </w:tc>
        <w:tc>
          <w:tcPr>
            <w:tcW w:w="0" w:type="auto"/>
            <w:shd w:val="clear" w:color="auto" w:fill="E0E0E0"/>
            <w:vAlign w:val="center"/>
          </w:tcPr>
          <w:p w14:paraId="2641EA9D" w14:textId="77777777" w:rsidR="006630B7" w:rsidRPr="004A777D" w:rsidRDefault="006630B7" w:rsidP="00312C7C">
            <w:pPr>
              <w:pStyle w:val="TAH"/>
            </w:pPr>
            <w:r w:rsidRPr="004A777D">
              <w:t>Value 2</w:t>
            </w:r>
          </w:p>
        </w:tc>
      </w:tr>
      <w:tr w:rsidR="006630B7" w:rsidRPr="004A777D" w14:paraId="1472C8DE" w14:textId="77777777" w:rsidTr="00312C7C">
        <w:trPr>
          <w:trHeight w:hRule="exact" w:val="227"/>
          <w:jc w:val="center"/>
        </w:trPr>
        <w:tc>
          <w:tcPr>
            <w:tcW w:w="0" w:type="auto"/>
            <w:vAlign w:val="center"/>
          </w:tcPr>
          <w:p w14:paraId="2393064E" w14:textId="77777777" w:rsidR="006630B7" w:rsidRPr="004A777D" w:rsidRDefault="006630B7" w:rsidP="00312C7C">
            <w:pPr>
              <w:pStyle w:val="TAC"/>
            </w:pPr>
            <w:r w:rsidRPr="004A777D">
              <w:t>15</w:t>
            </w:r>
          </w:p>
        </w:tc>
        <w:tc>
          <w:tcPr>
            <w:tcW w:w="0" w:type="auto"/>
            <w:vAlign w:val="center"/>
          </w:tcPr>
          <w:p w14:paraId="5A659BA0" w14:textId="77777777" w:rsidR="006630B7" w:rsidRPr="004A777D" w:rsidRDefault="006630B7" w:rsidP="00312C7C">
            <w:pPr>
              <w:pStyle w:val="TAC"/>
            </w:pPr>
            <w:r w:rsidRPr="004A777D">
              <w:t>1</w:t>
            </w:r>
          </w:p>
        </w:tc>
        <w:tc>
          <w:tcPr>
            <w:tcW w:w="0" w:type="auto"/>
            <w:vAlign w:val="center"/>
          </w:tcPr>
          <w:p w14:paraId="0710394C" w14:textId="77777777" w:rsidR="006630B7" w:rsidRPr="004A777D" w:rsidRDefault="006630B7" w:rsidP="00312C7C">
            <w:pPr>
              <w:pStyle w:val="TAC"/>
            </w:pPr>
            <w:r w:rsidRPr="004A777D">
              <w:t>3</w:t>
            </w:r>
          </w:p>
        </w:tc>
      </w:tr>
      <w:tr w:rsidR="006630B7" w:rsidRPr="004A777D" w14:paraId="02E599CC" w14:textId="77777777" w:rsidTr="00312C7C">
        <w:trPr>
          <w:trHeight w:hRule="exact" w:val="227"/>
          <w:jc w:val="center"/>
        </w:trPr>
        <w:tc>
          <w:tcPr>
            <w:tcW w:w="0" w:type="auto"/>
            <w:vAlign w:val="center"/>
          </w:tcPr>
          <w:p w14:paraId="12909F3A" w14:textId="77777777" w:rsidR="006630B7" w:rsidRPr="004A777D" w:rsidRDefault="006630B7" w:rsidP="00312C7C">
            <w:pPr>
              <w:pStyle w:val="TAC"/>
            </w:pPr>
            <w:r w:rsidRPr="004A777D">
              <w:t>30</w:t>
            </w:r>
          </w:p>
        </w:tc>
        <w:tc>
          <w:tcPr>
            <w:tcW w:w="0" w:type="auto"/>
            <w:vAlign w:val="center"/>
          </w:tcPr>
          <w:p w14:paraId="51393ED9" w14:textId="77777777" w:rsidR="006630B7" w:rsidRPr="004A777D" w:rsidRDefault="006630B7" w:rsidP="00312C7C">
            <w:pPr>
              <w:pStyle w:val="TAC"/>
            </w:pPr>
            <w:r w:rsidRPr="004A777D">
              <w:t>1</w:t>
            </w:r>
          </w:p>
        </w:tc>
        <w:tc>
          <w:tcPr>
            <w:tcW w:w="0" w:type="auto"/>
            <w:vAlign w:val="center"/>
          </w:tcPr>
          <w:p w14:paraId="1C2CEF50" w14:textId="77777777" w:rsidR="006630B7" w:rsidRPr="004A777D" w:rsidRDefault="006630B7" w:rsidP="00312C7C">
            <w:pPr>
              <w:pStyle w:val="TAC"/>
            </w:pPr>
            <w:r w:rsidRPr="004A777D">
              <w:t>6</w:t>
            </w:r>
          </w:p>
        </w:tc>
      </w:tr>
      <w:tr w:rsidR="006630B7" w:rsidRPr="004A777D" w14:paraId="2FED8D40" w14:textId="77777777" w:rsidTr="00312C7C">
        <w:trPr>
          <w:trHeight w:hRule="exact" w:val="227"/>
          <w:jc w:val="center"/>
        </w:trPr>
        <w:tc>
          <w:tcPr>
            <w:tcW w:w="0" w:type="auto"/>
            <w:vAlign w:val="center"/>
          </w:tcPr>
          <w:p w14:paraId="3D49D065" w14:textId="77777777" w:rsidR="006630B7" w:rsidRPr="004A777D" w:rsidRDefault="006630B7" w:rsidP="00312C7C">
            <w:pPr>
              <w:pStyle w:val="TAC"/>
            </w:pPr>
            <w:r w:rsidRPr="004A777D">
              <w:t>60</w:t>
            </w:r>
          </w:p>
        </w:tc>
        <w:tc>
          <w:tcPr>
            <w:tcW w:w="0" w:type="auto"/>
            <w:vAlign w:val="center"/>
          </w:tcPr>
          <w:p w14:paraId="53CC8FC1" w14:textId="77777777" w:rsidR="006630B7" w:rsidRPr="004A777D" w:rsidRDefault="006630B7" w:rsidP="00312C7C">
            <w:pPr>
              <w:pStyle w:val="TAC"/>
            </w:pPr>
            <w:r w:rsidRPr="004A777D">
              <w:t>1</w:t>
            </w:r>
          </w:p>
        </w:tc>
        <w:tc>
          <w:tcPr>
            <w:tcW w:w="0" w:type="auto"/>
            <w:vAlign w:val="center"/>
          </w:tcPr>
          <w:p w14:paraId="69B3C085" w14:textId="77777777" w:rsidR="006630B7" w:rsidRPr="004A777D" w:rsidRDefault="006630B7" w:rsidP="00312C7C">
            <w:pPr>
              <w:pStyle w:val="TAC"/>
            </w:pPr>
            <w:r w:rsidRPr="004A777D">
              <w:t>12</w:t>
            </w:r>
          </w:p>
        </w:tc>
      </w:tr>
      <w:tr w:rsidR="006630B7" w:rsidRPr="004A777D" w14:paraId="6EC1C471" w14:textId="77777777" w:rsidTr="00312C7C">
        <w:trPr>
          <w:trHeight w:hRule="exact" w:val="227"/>
          <w:jc w:val="center"/>
        </w:trPr>
        <w:tc>
          <w:tcPr>
            <w:tcW w:w="0" w:type="auto"/>
            <w:vAlign w:val="center"/>
          </w:tcPr>
          <w:p w14:paraId="4750AF69" w14:textId="77777777" w:rsidR="006630B7" w:rsidRPr="004A777D" w:rsidRDefault="006630B7" w:rsidP="00312C7C">
            <w:pPr>
              <w:pStyle w:val="TAC"/>
            </w:pPr>
            <w:r w:rsidRPr="004A777D">
              <w:t>120</w:t>
            </w:r>
          </w:p>
        </w:tc>
        <w:tc>
          <w:tcPr>
            <w:tcW w:w="0" w:type="auto"/>
            <w:vAlign w:val="center"/>
          </w:tcPr>
          <w:p w14:paraId="7D661CD7" w14:textId="77777777" w:rsidR="006630B7" w:rsidRPr="004A777D" w:rsidRDefault="006630B7" w:rsidP="00312C7C">
            <w:pPr>
              <w:pStyle w:val="TAC"/>
            </w:pPr>
            <w:r w:rsidRPr="004A777D">
              <w:t>2</w:t>
            </w:r>
          </w:p>
        </w:tc>
        <w:tc>
          <w:tcPr>
            <w:tcW w:w="0" w:type="auto"/>
            <w:vAlign w:val="center"/>
          </w:tcPr>
          <w:p w14:paraId="516D722B" w14:textId="77777777" w:rsidR="006630B7" w:rsidRPr="004A777D" w:rsidRDefault="006630B7" w:rsidP="00312C7C">
            <w:pPr>
              <w:pStyle w:val="TAC"/>
            </w:pPr>
            <w:r w:rsidRPr="004A777D">
              <w:t>24</w:t>
            </w:r>
          </w:p>
        </w:tc>
      </w:tr>
      <w:tr w:rsidR="005C7400" w:rsidRPr="00B27E56" w14:paraId="5A8A6313" w14:textId="77777777" w:rsidTr="005C7400">
        <w:trPr>
          <w:trHeight w:hRule="exact" w:val="227"/>
          <w:jc w:val="center"/>
        </w:trPr>
        <w:tc>
          <w:tcPr>
            <w:tcW w:w="0" w:type="auto"/>
            <w:tcBorders>
              <w:top w:val="single" w:sz="4" w:space="0" w:color="auto"/>
              <w:left w:val="single" w:sz="4" w:space="0" w:color="auto"/>
              <w:bottom w:val="single" w:sz="4" w:space="0" w:color="auto"/>
              <w:right w:val="single" w:sz="4" w:space="0" w:color="auto"/>
            </w:tcBorders>
            <w:vAlign w:val="center"/>
          </w:tcPr>
          <w:p w14:paraId="2BA461F9" w14:textId="77777777" w:rsidR="005C7400" w:rsidRPr="00B27E56" w:rsidRDefault="005C7400" w:rsidP="00B272BA">
            <w:pPr>
              <w:pStyle w:val="TAC"/>
            </w:pPr>
            <w:bookmarkStart w:id="683" w:name="_Hlk39518746"/>
            <w:r w:rsidRPr="00B27E56">
              <w:t>480</w:t>
            </w:r>
          </w:p>
        </w:tc>
        <w:tc>
          <w:tcPr>
            <w:tcW w:w="0" w:type="auto"/>
            <w:tcBorders>
              <w:top w:val="single" w:sz="4" w:space="0" w:color="auto"/>
              <w:left w:val="single" w:sz="4" w:space="0" w:color="auto"/>
              <w:bottom w:val="single" w:sz="4" w:space="0" w:color="auto"/>
              <w:right w:val="single" w:sz="4" w:space="0" w:color="auto"/>
            </w:tcBorders>
            <w:vAlign w:val="center"/>
          </w:tcPr>
          <w:p w14:paraId="5C4F455A" w14:textId="77777777" w:rsidR="005C7400" w:rsidRPr="00B27E56" w:rsidRDefault="005C7400" w:rsidP="00B272BA">
            <w:pPr>
              <w:pStyle w:val="TAC"/>
            </w:pPr>
            <w:r w:rsidRPr="00B27E56">
              <w:t>8</w:t>
            </w:r>
          </w:p>
        </w:tc>
        <w:tc>
          <w:tcPr>
            <w:tcW w:w="0" w:type="auto"/>
            <w:tcBorders>
              <w:top w:val="single" w:sz="4" w:space="0" w:color="auto"/>
              <w:left w:val="single" w:sz="4" w:space="0" w:color="auto"/>
              <w:bottom w:val="single" w:sz="4" w:space="0" w:color="auto"/>
              <w:right w:val="single" w:sz="4" w:space="0" w:color="auto"/>
            </w:tcBorders>
            <w:vAlign w:val="center"/>
          </w:tcPr>
          <w:p w14:paraId="68247ADD" w14:textId="77777777" w:rsidR="005C7400" w:rsidRPr="00B27E56" w:rsidRDefault="005C7400" w:rsidP="00B272BA">
            <w:pPr>
              <w:pStyle w:val="TAC"/>
            </w:pPr>
            <w:r w:rsidRPr="00B27E56">
              <w:t>96</w:t>
            </w:r>
          </w:p>
        </w:tc>
      </w:tr>
      <w:tr w:rsidR="005C7400" w:rsidRPr="00B27E56" w14:paraId="2245D8B3" w14:textId="77777777" w:rsidTr="005C7400">
        <w:trPr>
          <w:trHeight w:hRule="exact" w:val="227"/>
          <w:jc w:val="center"/>
        </w:trPr>
        <w:tc>
          <w:tcPr>
            <w:tcW w:w="0" w:type="auto"/>
            <w:tcBorders>
              <w:top w:val="single" w:sz="4" w:space="0" w:color="auto"/>
              <w:left w:val="single" w:sz="4" w:space="0" w:color="auto"/>
              <w:bottom w:val="single" w:sz="4" w:space="0" w:color="auto"/>
              <w:right w:val="single" w:sz="4" w:space="0" w:color="auto"/>
            </w:tcBorders>
            <w:vAlign w:val="center"/>
          </w:tcPr>
          <w:p w14:paraId="0A07B43C" w14:textId="77777777" w:rsidR="005C7400" w:rsidRPr="00B27E56" w:rsidRDefault="005C7400" w:rsidP="00B272BA">
            <w:pPr>
              <w:pStyle w:val="TAC"/>
            </w:pPr>
            <w:r w:rsidRPr="00B27E56">
              <w:t>960</w:t>
            </w:r>
          </w:p>
        </w:tc>
        <w:tc>
          <w:tcPr>
            <w:tcW w:w="0" w:type="auto"/>
            <w:tcBorders>
              <w:top w:val="single" w:sz="4" w:space="0" w:color="auto"/>
              <w:left w:val="single" w:sz="4" w:space="0" w:color="auto"/>
              <w:bottom w:val="single" w:sz="4" w:space="0" w:color="auto"/>
              <w:right w:val="single" w:sz="4" w:space="0" w:color="auto"/>
            </w:tcBorders>
            <w:vAlign w:val="center"/>
          </w:tcPr>
          <w:p w14:paraId="649A1D96" w14:textId="77777777" w:rsidR="005C7400" w:rsidRPr="00B27E56" w:rsidRDefault="005C7400" w:rsidP="00B272BA">
            <w:pPr>
              <w:pStyle w:val="TAC"/>
            </w:pPr>
            <w:r w:rsidRPr="00B27E56">
              <w:t>16</w:t>
            </w:r>
          </w:p>
        </w:tc>
        <w:tc>
          <w:tcPr>
            <w:tcW w:w="0" w:type="auto"/>
            <w:tcBorders>
              <w:top w:val="single" w:sz="4" w:space="0" w:color="auto"/>
              <w:left w:val="single" w:sz="4" w:space="0" w:color="auto"/>
              <w:bottom w:val="single" w:sz="4" w:space="0" w:color="auto"/>
              <w:right w:val="single" w:sz="4" w:space="0" w:color="auto"/>
            </w:tcBorders>
            <w:vAlign w:val="center"/>
          </w:tcPr>
          <w:p w14:paraId="076E01C0" w14:textId="77777777" w:rsidR="005C7400" w:rsidRPr="00B27E56" w:rsidRDefault="005C7400" w:rsidP="00B272BA">
            <w:pPr>
              <w:pStyle w:val="TAC"/>
            </w:pPr>
            <w:r w:rsidRPr="00B27E56">
              <w:t>192</w:t>
            </w:r>
          </w:p>
        </w:tc>
      </w:tr>
    </w:tbl>
    <w:p w14:paraId="741C6175" w14:textId="0B946EF2" w:rsidR="0000023C" w:rsidRPr="00797D09" w:rsidRDefault="006630B7" w:rsidP="00797D09">
      <w:pPr>
        <w:spacing w:before="180"/>
        <w:rPr>
          <w:lang w:val="en-US"/>
        </w:rPr>
      </w:pPr>
      <w:r>
        <w:t xml:space="preserve">If a UE is provided search space sets to monitor PDCCH for detection of DCI format 2_6 in the active DL BWP of the PCell </w:t>
      </w:r>
      <w:r>
        <w:rPr>
          <w:lang w:eastAsia="zh-CN"/>
        </w:rPr>
        <w:t>or of the SpCell</w:t>
      </w:r>
      <w:r>
        <w:t xml:space="preserve"> and the UE detects DCI format 2_6, </w:t>
      </w:r>
      <w:r>
        <w:rPr>
          <w:lang w:val="en-US"/>
        </w:rPr>
        <w:t>the physical layer of a UE reports the value of the Wake-up indication bit for the UE to higher layers [11, TS 38.321] for the next long DRX cycle.</w:t>
      </w:r>
      <w:bookmarkEnd w:id="683"/>
    </w:p>
    <w:p w14:paraId="7FD3BC56" w14:textId="5F400613" w:rsidR="0000023C" w:rsidRDefault="0000023C" w:rsidP="0000023C">
      <w:r>
        <w:t xml:space="preserve">If a UE is provided search space sets to monitor PDCCH for detection of DCI format 2_6 in the active DL BWP of the PCell </w:t>
      </w:r>
      <w:r>
        <w:rPr>
          <w:lang w:eastAsia="zh-CN"/>
        </w:rPr>
        <w:t>or of the SpCell</w:t>
      </w:r>
      <w:r>
        <w:t xml:space="preserve"> and the UE does not detect DCI format 2_6</w:t>
      </w:r>
      <w:r w:rsidR="006630B7">
        <w:t xml:space="preserve">, the </w:t>
      </w:r>
      <w:r w:rsidR="006630B7">
        <w:rPr>
          <w:lang w:val="en-US"/>
        </w:rPr>
        <w:t>physical layer of the UE does not report a value of the Wake-up indication bit to higher layers</w:t>
      </w:r>
      <w:r w:rsidR="006630B7" w:rsidRPr="00C775CD">
        <w:t xml:space="preserve"> </w:t>
      </w:r>
      <w:r w:rsidR="006630B7">
        <w:rPr>
          <w:lang w:eastAsia="zh-CN"/>
        </w:rPr>
        <w:t>for the next long DRX cycle.</w:t>
      </w:r>
    </w:p>
    <w:p w14:paraId="78410A83" w14:textId="77777777" w:rsidR="0000023C" w:rsidRDefault="0000023C" w:rsidP="0000023C">
      <w:r>
        <w:t xml:space="preserve">If a UE is provided search space sets to monitor PDCCH for detection of DCI format 2_6 in the active DL BWP of the PCell </w:t>
      </w:r>
      <w:r>
        <w:rPr>
          <w:lang w:eastAsia="zh-CN"/>
        </w:rPr>
        <w:t>or of the SpCell</w:t>
      </w:r>
      <w:r>
        <w:t xml:space="preserve"> and the UE </w:t>
      </w:r>
    </w:p>
    <w:p w14:paraId="723D4B82" w14:textId="5984AD1E" w:rsidR="0000023C" w:rsidRDefault="0000023C" w:rsidP="0000023C">
      <w:pPr>
        <w:pStyle w:val="B1"/>
      </w:pPr>
      <w:r>
        <w:t>-</w:t>
      </w:r>
      <w:r>
        <w:tab/>
        <w:t>is not required to monitor PDCCH for detection of DCI format 2_6,</w:t>
      </w:r>
      <w:r w:rsidRPr="00EA7B39">
        <w:t xml:space="preserve"> </w:t>
      </w:r>
      <w:r>
        <w:t xml:space="preserve">as described </w:t>
      </w:r>
      <w:r w:rsidR="006F5F9E">
        <w:t>in clause</w:t>
      </w:r>
      <w:r>
        <w:t>s 10</w:t>
      </w:r>
      <w:r w:rsidR="00153155">
        <w:rPr>
          <w:lang w:val="en-US"/>
        </w:rPr>
        <w:t>,</w:t>
      </w:r>
      <w:r>
        <w:t xml:space="preserve"> 11.1, </w:t>
      </w:r>
      <w:r w:rsidR="00153155">
        <w:rPr>
          <w:lang w:val="en-US"/>
        </w:rPr>
        <w:t xml:space="preserve">12, and </w:t>
      </w:r>
      <w:r w:rsidR="006F5F9E">
        <w:rPr>
          <w:lang w:val="en-US"/>
        </w:rPr>
        <w:t>in clause</w:t>
      </w:r>
      <w:r w:rsidR="00153155">
        <w:rPr>
          <w:lang w:val="en-US"/>
        </w:rPr>
        <w:t xml:space="preserve"> 5.7 of [</w:t>
      </w:r>
      <w:r w:rsidR="006630B7">
        <w:rPr>
          <w:lang w:val="en-US"/>
        </w:rPr>
        <w:t>11</w:t>
      </w:r>
      <w:r w:rsidR="00153155">
        <w:rPr>
          <w:lang w:val="en-US"/>
        </w:rPr>
        <w:t xml:space="preserve">, TS 38.321] </w:t>
      </w:r>
      <w:r>
        <w:t xml:space="preserve">for all corresponding PDCCH monitoring occasions outside Active Time prior to </w:t>
      </w:r>
      <w:r>
        <w:rPr>
          <w:lang w:eastAsia="zh-CN"/>
        </w:rPr>
        <w:t xml:space="preserve">a next </w:t>
      </w:r>
      <w:r w:rsidR="006630B7">
        <w:rPr>
          <w:lang w:val="en-US" w:eastAsia="zh-CN"/>
        </w:rPr>
        <w:t xml:space="preserve">long </w:t>
      </w:r>
      <w:r>
        <w:rPr>
          <w:lang w:eastAsia="zh-CN"/>
        </w:rPr>
        <w:t>DRX cycle</w:t>
      </w:r>
      <w:r>
        <w:t xml:space="preserve">, or </w:t>
      </w:r>
    </w:p>
    <w:p w14:paraId="3486A740" w14:textId="6867F29F" w:rsidR="0000023C" w:rsidRDefault="0000023C" w:rsidP="0000023C">
      <w:pPr>
        <w:pStyle w:val="B1"/>
      </w:pPr>
      <w:r>
        <w:t>-</w:t>
      </w:r>
      <w:r>
        <w:tab/>
        <w:t xml:space="preserve">does not have any PDCCH monitoring occasions for detection of DCI format 2_6 </w:t>
      </w:r>
      <w:r>
        <w:rPr>
          <w:lang w:eastAsia="zh-CN"/>
        </w:rPr>
        <w:t>outside Active Time</w:t>
      </w:r>
      <w:r>
        <w:t xml:space="preserve"> of a next </w:t>
      </w:r>
      <w:r w:rsidR="006630B7">
        <w:rPr>
          <w:lang w:val="en-US"/>
        </w:rPr>
        <w:t xml:space="preserve">long </w:t>
      </w:r>
      <w:r>
        <w:t>DRX cycle</w:t>
      </w:r>
    </w:p>
    <w:p w14:paraId="14AA7EAE" w14:textId="77777777" w:rsidR="006630B7" w:rsidRDefault="006630B7" w:rsidP="006630B7">
      <w:pPr>
        <w:rPr>
          <w:lang w:eastAsia="zh-CN"/>
        </w:rPr>
      </w:pPr>
      <w:bookmarkStart w:id="684" w:name="_Hlk39666961"/>
      <w:r>
        <w:t xml:space="preserve">the physical layer of the UE reports a value of 1 for </w:t>
      </w:r>
      <w:r>
        <w:rPr>
          <w:lang w:val="en-US"/>
        </w:rPr>
        <w:t xml:space="preserve">the Wake-up indication bit </w:t>
      </w:r>
      <w:r>
        <w:t xml:space="preserve">to higher layers </w:t>
      </w:r>
      <w:r>
        <w:rPr>
          <w:lang w:eastAsia="zh-CN"/>
        </w:rPr>
        <w:t>for the next long DRX cycle.</w:t>
      </w:r>
    </w:p>
    <w:bookmarkEnd w:id="684"/>
    <w:p w14:paraId="02EB1F1B" w14:textId="7A8A16F7" w:rsidR="0000023C" w:rsidRDefault="0000023C" w:rsidP="0000023C">
      <w:r w:rsidRPr="004D27D9">
        <w:t xml:space="preserve">If a UE is provided search space sets to monitor PDCCH for detection of DCI format </w:t>
      </w:r>
      <w:r>
        <w:t xml:space="preserve">0_1 and DCI format </w:t>
      </w:r>
      <w:r w:rsidRPr="004D27D9">
        <w:t>1_1 and if</w:t>
      </w:r>
      <w:r>
        <w:t xml:space="preserve"> one or both of</w:t>
      </w:r>
      <w:r w:rsidRPr="004D27D9">
        <w:t xml:space="preserve"> </w:t>
      </w:r>
      <w:r>
        <w:t>DCI format 0_1 and DCI format 1_1 include</w:t>
      </w:r>
      <w:r w:rsidRPr="004D27D9">
        <w:t xml:space="preserve"> a </w:t>
      </w:r>
      <w:r w:rsidR="00153155" w:rsidRPr="009552D5">
        <w:t>SCell dormancy indication</w:t>
      </w:r>
      <w:r w:rsidRPr="004D27D9">
        <w:t xml:space="preserve"> field, </w:t>
      </w:r>
    </w:p>
    <w:p w14:paraId="111505BC" w14:textId="0806B9BD" w:rsidR="0000023C" w:rsidRDefault="0000023C" w:rsidP="0000023C">
      <w:pPr>
        <w:pStyle w:val="B1"/>
      </w:pPr>
      <w:r>
        <w:lastRenderedPageBreak/>
        <w:t>-</w:t>
      </w:r>
      <w:r>
        <w:tab/>
      </w:r>
      <w:r w:rsidRPr="004D27D9">
        <w:t xml:space="preserve">the </w:t>
      </w:r>
      <w:r w:rsidR="00153155" w:rsidRPr="009552D5">
        <w:t>SCell dormancy indication</w:t>
      </w:r>
      <w:r w:rsidRPr="004D27D9">
        <w:t xml:space="preserve"> field is a bitmap with size equal to a number of groups of configured SCells</w:t>
      </w:r>
      <w:r>
        <w:t>,</w:t>
      </w:r>
      <w:r w:rsidRPr="004D27D9">
        <w:t xml:space="preserve"> provided by </w:t>
      </w:r>
      <w:r w:rsidR="00D52D67">
        <w:rPr>
          <w:i/>
        </w:rPr>
        <w:t>dormancyGroupWithinActiveTime</w:t>
      </w:r>
      <w:r>
        <w:t xml:space="preserve">, </w:t>
      </w:r>
    </w:p>
    <w:p w14:paraId="6E89B63E" w14:textId="75CA5243" w:rsidR="0000023C" w:rsidRDefault="0000023C" w:rsidP="0000023C">
      <w:pPr>
        <w:pStyle w:val="B1"/>
      </w:pPr>
      <w:r>
        <w:t>-</w:t>
      </w:r>
      <w:r>
        <w:tab/>
        <w:t>each bit of the bitmap corresponds to a group of configured SCells from the number of groups of configured S</w:t>
      </w:r>
      <w:r w:rsidR="00153155">
        <w:t>c</w:t>
      </w:r>
      <w:r>
        <w:t>ells</w:t>
      </w:r>
    </w:p>
    <w:p w14:paraId="21E3AD69" w14:textId="4ED1F131" w:rsidR="00153155" w:rsidRPr="000E28A2" w:rsidRDefault="00153155" w:rsidP="00153155">
      <w:pPr>
        <w:pStyle w:val="B1"/>
      </w:pPr>
      <w:r w:rsidRPr="000E28A2">
        <w:t>-</w:t>
      </w:r>
      <w:r w:rsidRPr="000E28A2">
        <w:tab/>
        <w:t>if the UE detects a DCI format 0_1 or a DCI format 1_1 that does not include a carrier indicator field, or detects a DCI format 0_1 or DCI format 1_1 that includes a carrier indicator field with value equal to 0</w:t>
      </w:r>
      <w:r w:rsidR="009C1159" w:rsidRPr="000E28A2">
        <w:t xml:space="preserve">, and if the DCI format 0_1 </w:t>
      </w:r>
      <w:r w:rsidR="009C1159" w:rsidRPr="000E28A2">
        <w:rPr>
          <w:lang w:val="en-US"/>
        </w:rPr>
        <w:t>does not indicate UL grant Type 2 release nor deactivate semi-persistent CSI report(s) on PUSCH, or</w:t>
      </w:r>
      <w:r w:rsidR="009C1159" w:rsidRPr="000E28A2">
        <w:t xml:space="preserve"> if the DCI format 1_1 </w:t>
      </w:r>
      <w:r w:rsidR="009C1159" w:rsidRPr="000E28A2">
        <w:rPr>
          <w:lang w:val="en-US"/>
        </w:rPr>
        <w:t>does not indicate SPS PDSCH release</w:t>
      </w:r>
    </w:p>
    <w:p w14:paraId="34215B2A" w14:textId="68323209" w:rsidR="0000023C" w:rsidRDefault="0000023C" w:rsidP="00F56BF9">
      <w:pPr>
        <w:pStyle w:val="B2"/>
      </w:pPr>
      <w:r>
        <w:t>-</w:t>
      </w:r>
      <w:r>
        <w:tab/>
        <w:t xml:space="preserve">a '0' value for a bit of the bitmap indicates an active DL BWP, provided by </w:t>
      </w:r>
      <w:r w:rsidR="00D52D67">
        <w:rPr>
          <w:i/>
        </w:rPr>
        <w:t>dormantBWP-Id</w:t>
      </w:r>
      <w:r>
        <w:t>, for the UE for each activated SCell in the corresponding group of configured SCells</w:t>
      </w:r>
    </w:p>
    <w:p w14:paraId="4D74E7A4" w14:textId="77777777" w:rsidR="00153155" w:rsidRDefault="0000023C" w:rsidP="00F56BF9">
      <w:pPr>
        <w:pStyle w:val="B2"/>
      </w:pPr>
      <w:r>
        <w:t>-</w:t>
      </w:r>
      <w:r>
        <w:tab/>
        <w:t>a '1' value for a bit of the bitmap i</w:t>
      </w:r>
      <w:r w:rsidRPr="0017291D">
        <w:t xml:space="preserve">ndicates </w:t>
      </w:r>
    </w:p>
    <w:p w14:paraId="44ED7E37" w14:textId="23A1AC94" w:rsidR="0052542E" w:rsidRDefault="0052542E" w:rsidP="00F56BF9">
      <w:pPr>
        <w:pStyle w:val="B3"/>
        <w:rPr>
          <w:lang w:val="en-US"/>
        </w:rPr>
      </w:pPr>
      <w:r>
        <w:rPr>
          <w:lang w:val="en-US"/>
        </w:rPr>
        <w:t>-</w:t>
      </w:r>
      <w:r>
        <w:rPr>
          <w:lang w:val="en-US"/>
        </w:rPr>
        <w:tab/>
      </w:r>
      <w:r w:rsidR="0000023C" w:rsidRPr="0017291D">
        <w:t>a</w:t>
      </w:r>
      <w:r w:rsidR="0000023C">
        <w:t>n active</w:t>
      </w:r>
      <w:r w:rsidR="0000023C" w:rsidRPr="0017291D">
        <w:t xml:space="preserve"> DL BWP, provided by </w:t>
      </w:r>
      <w:r w:rsidR="00D52D67">
        <w:rPr>
          <w:i/>
          <w:iCs/>
        </w:rPr>
        <w:t>firstWithinActiveTimeBWP-Id</w:t>
      </w:r>
      <w:r w:rsidR="0000023C" w:rsidRPr="0017291D">
        <w:rPr>
          <w:iCs/>
        </w:rPr>
        <w:t>,</w:t>
      </w:r>
      <w:r w:rsidR="0000023C" w:rsidRPr="0017291D">
        <w:t xml:space="preserve"> for</w:t>
      </w:r>
      <w:r w:rsidR="0000023C">
        <w:t xml:space="preserve"> the UE for each activated SCell in the corresponding group of configured SCells</w:t>
      </w:r>
      <w:r>
        <w:rPr>
          <w:lang w:val="en-US"/>
        </w:rPr>
        <w:t>, if a current active DL BWP is the dormant DL BWP</w:t>
      </w:r>
    </w:p>
    <w:p w14:paraId="660FD81F" w14:textId="77777777" w:rsidR="0052542E" w:rsidRDefault="0052542E" w:rsidP="00F56BF9">
      <w:pPr>
        <w:pStyle w:val="B3"/>
        <w:rPr>
          <w:lang w:val="en-US"/>
        </w:rPr>
      </w:pPr>
      <w:r>
        <w:t>-</w:t>
      </w:r>
      <w:r>
        <w:tab/>
        <w:t>a</w:t>
      </w:r>
      <w:r>
        <w:rPr>
          <w:lang w:val="en-US"/>
        </w:rPr>
        <w:t xml:space="preserve"> current</w:t>
      </w:r>
      <w:r>
        <w:t xml:space="preserve"> active DL BWP</w:t>
      </w:r>
      <w:r w:rsidRPr="0017291D">
        <w:rPr>
          <w:iCs/>
        </w:rPr>
        <w:t>,</w:t>
      </w:r>
      <w:r w:rsidRPr="0017291D">
        <w:t xml:space="preserve"> for the UE for each activated SCell in the corresponding group of configured S</w:t>
      </w:r>
      <w:r>
        <w:t>C</w:t>
      </w:r>
      <w:r w:rsidRPr="0017291D">
        <w:t>ells</w:t>
      </w:r>
      <w:r>
        <w:rPr>
          <w:lang w:val="en-US"/>
        </w:rPr>
        <w:t>, if the current active DL BWP is not the dormant DL BWP</w:t>
      </w:r>
    </w:p>
    <w:p w14:paraId="7EB330CC" w14:textId="2E6741D9" w:rsidR="0000023C" w:rsidRDefault="0052542E" w:rsidP="00F56BF9">
      <w:pPr>
        <w:pStyle w:val="B2"/>
      </w:pPr>
      <w:r>
        <w:t>-</w:t>
      </w:r>
      <w:r>
        <w:tab/>
        <w:t>the UE sets the active DL BWP to the indicated active DL BWP</w:t>
      </w:r>
    </w:p>
    <w:p w14:paraId="3B63FA72" w14:textId="65E61AE0" w:rsidR="0000023C" w:rsidRDefault="0000023C" w:rsidP="0000023C">
      <w:r w:rsidRPr="004D27D9">
        <w:t xml:space="preserve">If a UE is provided search space sets to monitor PDCCH for detection of </w:t>
      </w:r>
      <w:r>
        <w:t xml:space="preserve">DCI format </w:t>
      </w:r>
      <w:r w:rsidRPr="004D27D9">
        <w:t>1_1</w:t>
      </w:r>
      <w:r>
        <w:t>,</w:t>
      </w:r>
      <w:r w:rsidRPr="004D27D9">
        <w:t xml:space="preserve"> </w:t>
      </w:r>
      <w:r>
        <w:t>and if</w:t>
      </w:r>
    </w:p>
    <w:p w14:paraId="47A1FE68" w14:textId="01DEBBF7" w:rsidR="0052542E" w:rsidRDefault="0052542E" w:rsidP="00DA4DCE">
      <w:pPr>
        <w:pStyle w:val="B1"/>
      </w:pPr>
      <w:r w:rsidRPr="009552D5">
        <w:t>-</w:t>
      </w:r>
      <w:r w:rsidRPr="009552D5">
        <w:tab/>
      </w:r>
      <w:r>
        <w:t xml:space="preserve">the CRC of </w:t>
      </w:r>
      <w:r w:rsidRPr="00A14DE9">
        <w:t>DCI format 1_1 is scrambled by a C-RNTI or a MCS-C-RNTI, and</w:t>
      </w:r>
      <w:r>
        <w:t xml:space="preserve"> if</w:t>
      </w:r>
      <w:r w:rsidRPr="00A14DE9">
        <w:t xml:space="preserve"> </w:t>
      </w:r>
    </w:p>
    <w:p w14:paraId="58DD9845" w14:textId="747798A2" w:rsidR="00D93568" w:rsidRDefault="00D93568" w:rsidP="00DA4DCE">
      <w:pPr>
        <w:pStyle w:val="B1"/>
      </w:pPr>
      <w:r>
        <w:t>-</w:t>
      </w:r>
      <w:r>
        <w:tab/>
      </w:r>
      <w:r>
        <w:rPr>
          <w:lang w:val="en-US"/>
        </w:rPr>
        <w:t xml:space="preserve">a </w:t>
      </w:r>
      <w:r w:rsidRPr="001D7003">
        <w:t>one-shot HARQ-ACK request</w:t>
      </w:r>
      <w:r>
        <w:rPr>
          <w:lang w:val="en-US"/>
        </w:rPr>
        <w:t xml:space="preserve"> field</w:t>
      </w:r>
      <w:r w:rsidRPr="001D7003">
        <w:t xml:space="preserve"> is</w:t>
      </w:r>
      <w:r>
        <w:rPr>
          <w:lang w:val="en-US"/>
        </w:rPr>
        <w:t xml:space="preserve"> </w:t>
      </w:r>
      <w:r w:rsidRPr="001D7003">
        <w:t xml:space="preserve">not present or </w:t>
      </w:r>
      <w:r>
        <w:rPr>
          <w:lang w:val="en-US"/>
        </w:rPr>
        <w:t>has a</w:t>
      </w:r>
      <w:r w:rsidRPr="001D7003">
        <w:t xml:space="preserve"> </w:t>
      </w:r>
      <w:r w:rsidR="006C1D66">
        <w:t>'</w:t>
      </w:r>
      <w:r w:rsidRPr="001D7003">
        <w:t>0</w:t>
      </w:r>
      <w:r w:rsidR="006C1D66">
        <w:t>'</w:t>
      </w:r>
      <w:r>
        <w:rPr>
          <w:lang w:val="en-US"/>
        </w:rPr>
        <w:t xml:space="preserve"> value</w:t>
      </w:r>
      <w:r w:rsidRPr="001E4CE2">
        <w:t>, and if</w:t>
      </w:r>
    </w:p>
    <w:p w14:paraId="6CF08410" w14:textId="3F8CD4BF" w:rsidR="006630B7" w:rsidRPr="006630B7" w:rsidRDefault="006630B7" w:rsidP="006630B7">
      <w:pPr>
        <w:pStyle w:val="B1"/>
      </w:pPr>
      <w:r w:rsidRPr="00CC0089">
        <w:t>-</w:t>
      </w:r>
      <w:r w:rsidRPr="00CC0089">
        <w:tab/>
        <w:t xml:space="preserve">the UE detects a DCI format 1_1 </w:t>
      </w:r>
      <w:r>
        <w:t xml:space="preserve">on the primary cell </w:t>
      </w:r>
      <w:r w:rsidRPr="00CC0089">
        <w:t xml:space="preserve">that does not include a carrier indicator field, or detects a DCI format 1_1 </w:t>
      </w:r>
      <w:r>
        <w:t xml:space="preserve">on the primary cell </w:t>
      </w:r>
      <w:r w:rsidRPr="00CC0089">
        <w:t>that includes a carrier indicator field with value equal to 0, and if</w:t>
      </w:r>
    </w:p>
    <w:p w14:paraId="058BB678" w14:textId="77777777" w:rsidR="0000023C" w:rsidRDefault="0000023C" w:rsidP="00DA4DCE">
      <w:pPr>
        <w:pStyle w:val="B1"/>
        <w:rPr>
          <w:lang w:eastAsia="zh-CN"/>
        </w:rPr>
      </w:pPr>
      <w:r>
        <w:t>-</w:t>
      </w:r>
      <w:r>
        <w:tab/>
      </w:r>
      <w:r w:rsidRPr="00350BCE">
        <w:rPr>
          <w:i/>
          <w:szCs w:val="22"/>
          <w:lang w:eastAsia="ja-JP"/>
        </w:rPr>
        <w:t>resourceAllocation</w:t>
      </w:r>
      <w:r w:rsidRPr="00350BCE">
        <w:t xml:space="preserve"> = </w:t>
      </w:r>
      <w:r w:rsidRPr="00350BCE">
        <w:rPr>
          <w:i/>
        </w:rPr>
        <w:t>resourceAllocationType0</w:t>
      </w:r>
      <w:r>
        <w:t xml:space="preserve"> and all bits of the </w:t>
      </w:r>
      <w:r>
        <w:rPr>
          <w:rFonts w:hint="eastAsia"/>
          <w:lang w:eastAsia="zh-CN"/>
        </w:rPr>
        <w:t>f</w:t>
      </w:r>
      <w:r w:rsidRPr="002625EB">
        <w:rPr>
          <w:rFonts w:hint="eastAsia"/>
          <w:lang w:eastAsia="zh-CN"/>
        </w:rPr>
        <w:t>requency domain resource assignment</w:t>
      </w:r>
      <w:r>
        <w:rPr>
          <w:lang w:eastAsia="zh-CN"/>
        </w:rPr>
        <w:t xml:space="preserve"> </w:t>
      </w:r>
      <w:r>
        <w:rPr>
          <w:rFonts w:hint="eastAsia"/>
          <w:lang w:eastAsia="zh-CN"/>
        </w:rPr>
        <w:t xml:space="preserve">field in </w:t>
      </w:r>
      <w:r>
        <w:rPr>
          <w:lang w:eastAsia="zh-CN"/>
        </w:rPr>
        <w:t>DCI format 1_1 are equal to 0, or</w:t>
      </w:r>
    </w:p>
    <w:p w14:paraId="5BE3BEE8" w14:textId="120EE8FF" w:rsidR="0000023C" w:rsidRPr="00797D09" w:rsidRDefault="0000023C" w:rsidP="0052542E">
      <w:pPr>
        <w:pStyle w:val="B1"/>
        <w:rPr>
          <w:lang w:val="en-US" w:eastAsia="zh-CN"/>
        </w:rPr>
      </w:pPr>
      <w:r>
        <w:t>-</w:t>
      </w:r>
      <w:r>
        <w:tab/>
      </w:r>
      <w:r w:rsidRPr="00350BCE">
        <w:rPr>
          <w:i/>
          <w:szCs w:val="22"/>
          <w:lang w:eastAsia="ja-JP"/>
        </w:rPr>
        <w:t>resourceAllocation</w:t>
      </w:r>
      <w:r w:rsidRPr="00350BCE">
        <w:t xml:space="preserve"> = </w:t>
      </w:r>
      <w:r w:rsidRPr="00350BCE">
        <w:rPr>
          <w:i/>
        </w:rPr>
        <w:t>resourceAllocationType</w:t>
      </w:r>
      <w:r>
        <w:rPr>
          <w:i/>
        </w:rPr>
        <w:t>1</w:t>
      </w:r>
      <w:r>
        <w:t xml:space="preserve"> and all bits of the </w:t>
      </w:r>
      <w:r>
        <w:rPr>
          <w:rFonts w:hint="eastAsia"/>
          <w:lang w:eastAsia="zh-CN"/>
        </w:rPr>
        <w:t>f</w:t>
      </w:r>
      <w:r w:rsidRPr="002625EB">
        <w:rPr>
          <w:rFonts w:hint="eastAsia"/>
          <w:lang w:eastAsia="zh-CN"/>
        </w:rPr>
        <w:t>requency domain resource assignment</w:t>
      </w:r>
      <w:r>
        <w:rPr>
          <w:lang w:eastAsia="zh-CN"/>
        </w:rPr>
        <w:t xml:space="preserve"> </w:t>
      </w:r>
      <w:r>
        <w:rPr>
          <w:rFonts w:hint="eastAsia"/>
          <w:lang w:eastAsia="zh-CN"/>
        </w:rPr>
        <w:t xml:space="preserve">field in </w:t>
      </w:r>
      <w:r>
        <w:rPr>
          <w:lang w:eastAsia="zh-CN"/>
        </w:rPr>
        <w:t>DCI format 1_1 are equal to 1</w:t>
      </w:r>
      <w:r w:rsidR="006630B7">
        <w:rPr>
          <w:lang w:val="en-US" w:eastAsia="zh-CN"/>
        </w:rPr>
        <w:t>, or</w:t>
      </w:r>
    </w:p>
    <w:p w14:paraId="2D974E2C" w14:textId="093B93C6" w:rsidR="0052542E" w:rsidRPr="0052542E" w:rsidRDefault="0052542E" w:rsidP="00DA4DCE">
      <w:pPr>
        <w:pStyle w:val="B1"/>
        <w:rPr>
          <w:lang w:eastAsia="zh-CN"/>
        </w:rPr>
      </w:pPr>
      <w:r w:rsidRPr="009552D5">
        <w:t>-</w:t>
      </w:r>
      <w:r w:rsidRPr="009552D5">
        <w:tab/>
      </w:r>
      <w:r w:rsidRPr="00AB381E">
        <w:rPr>
          <w:i/>
          <w:iCs/>
          <w:lang w:eastAsia="zh-CN"/>
        </w:rPr>
        <w:t>resourceAllocation = dynamicSwitch</w:t>
      </w:r>
      <w:r w:rsidRPr="00AB381E">
        <w:rPr>
          <w:lang w:eastAsia="zh-CN"/>
        </w:rPr>
        <w:t xml:space="preserve"> and all bits of the frequency domain resource assignment field in DCI format 1_1 are equal to 0 or 1</w:t>
      </w:r>
    </w:p>
    <w:p w14:paraId="4B1FB5A7" w14:textId="535CCC40" w:rsidR="0000023C" w:rsidRDefault="0000023C" w:rsidP="0000023C">
      <w:r>
        <w:t xml:space="preserve">the UE considers the DCI format 1_1 as indicating </w:t>
      </w:r>
      <w:r w:rsidR="00F1635D">
        <w:t>SCell dormancy, not scheduling a PDSCH reception,</w:t>
      </w:r>
      <w:r>
        <w:t xml:space="preserve"> and </w:t>
      </w:r>
      <w:r w:rsidR="00393CCA">
        <w:t xml:space="preserve">for transport block 1 </w:t>
      </w:r>
      <w:r>
        <w:t>interprets the sequence of fields of</w:t>
      </w:r>
    </w:p>
    <w:p w14:paraId="1A88ACAD" w14:textId="31A5CD38" w:rsidR="0000023C" w:rsidRPr="002625EB" w:rsidRDefault="0000023C" w:rsidP="0000023C">
      <w:pPr>
        <w:pStyle w:val="B1"/>
        <w:rPr>
          <w:lang w:eastAsia="zh-CN"/>
        </w:rPr>
      </w:pPr>
      <w:r>
        <w:t>-</w:t>
      </w:r>
      <w:r>
        <w:tab/>
      </w:r>
      <w:r w:rsidR="00393CCA">
        <w:rPr>
          <w:lang w:val="en-US"/>
        </w:rPr>
        <w:t>m</w:t>
      </w:r>
      <w:r>
        <w:t>odulation and coding scheme</w:t>
      </w:r>
    </w:p>
    <w:p w14:paraId="085516A2" w14:textId="6DAEECF4" w:rsidR="0000023C" w:rsidRPr="002625EB" w:rsidRDefault="0000023C" w:rsidP="0000023C">
      <w:pPr>
        <w:pStyle w:val="B1"/>
        <w:rPr>
          <w:lang w:eastAsia="zh-CN"/>
        </w:rPr>
      </w:pPr>
      <w:r>
        <w:t>-</w:t>
      </w:r>
      <w:r>
        <w:tab/>
      </w:r>
      <w:r w:rsidR="00393CCA">
        <w:rPr>
          <w:lang w:val="en-US"/>
        </w:rPr>
        <w:t>n</w:t>
      </w:r>
      <w:r>
        <w:t>ew data indicator</w:t>
      </w:r>
    </w:p>
    <w:p w14:paraId="4351F7A7" w14:textId="167F1572" w:rsidR="0000023C" w:rsidRDefault="0000023C" w:rsidP="0000023C">
      <w:pPr>
        <w:pStyle w:val="B1"/>
      </w:pPr>
      <w:r>
        <w:t>-</w:t>
      </w:r>
      <w:r>
        <w:tab/>
      </w:r>
      <w:r w:rsidR="00393CCA">
        <w:rPr>
          <w:lang w:val="en-US"/>
        </w:rPr>
        <w:t>r</w:t>
      </w:r>
      <w:r>
        <w:t>edundancy version</w:t>
      </w:r>
    </w:p>
    <w:p w14:paraId="3A96A15A" w14:textId="77777777" w:rsidR="0000023C" w:rsidRDefault="0000023C" w:rsidP="0000023C">
      <w:r>
        <w:t>and of</w:t>
      </w:r>
    </w:p>
    <w:p w14:paraId="3FB8D1D0" w14:textId="77777777" w:rsidR="0000023C" w:rsidRPr="002625EB" w:rsidRDefault="0000023C" w:rsidP="0000023C">
      <w:pPr>
        <w:pStyle w:val="B1"/>
        <w:rPr>
          <w:lang w:eastAsia="zh-CN"/>
        </w:rPr>
      </w:pPr>
      <w:r>
        <w:t>-</w:t>
      </w:r>
      <w:r>
        <w:tab/>
      </w:r>
      <w:r w:rsidRPr="002625EB">
        <w:t>HARQ process number</w:t>
      </w:r>
    </w:p>
    <w:p w14:paraId="3055E36B" w14:textId="3457E1EE" w:rsidR="0000023C" w:rsidRPr="002625EB" w:rsidRDefault="0000023C" w:rsidP="0000023C">
      <w:pPr>
        <w:pStyle w:val="B1"/>
        <w:rPr>
          <w:lang w:eastAsia="zh-CN"/>
        </w:rPr>
      </w:pPr>
      <w:r>
        <w:t>-</w:t>
      </w:r>
      <w:r>
        <w:tab/>
      </w:r>
      <w:r w:rsidR="00393CCA">
        <w:rPr>
          <w:lang w:val="en-US"/>
        </w:rPr>
        <w:t>a</w:t>
      </w:r>
      <w:r w:rsidRPr="002625EB">
        <w:t>ntenna port(s)</w:t>
      </w:r>
    </w:p>
    <w:p w14:paraId="6A0244F4" w14:textId="77777777" w:rsidR="0000023C" w:rsidRDefault="0000023C" w:rsidP="0000023C">
      <w:pPr>
        <w:pStyle w:val="B1"/>
      </w:pPr>
      <w:r>
        <w:rPr>
          <w:lang w:eastAsia="zh-CN"/>
        </w:rPr>
        <w:t>-</w:t>
      </w:r>
      <w:r>
        <w:rPr>
          <w:lang w:eastAsia="zh-CN"/>
        </w:rPr>
        <w:tab/>
      </w:r>
      <w:r w:rsidRPr="002625EB">
        <w:rPr>
          <w:rFonts w:hint="eastAsia"/>
          <w:lang w:eastAsia="zh-CN"/>
        </w:rPr>
        <w:t>DMRS sequence initialization</w:t>
      </w:r>
    </w:p>
    <w:p w14:paraId="4EFC1970" w14:textId="77777777" w:rsidR="00F1635D" w:rsidRDefault="0000023C" w:rsidP="00797D09">
      <w:r>
        <w:t>as providing a bitmap to each configured SCell, in an ascending order of the SCell index, where</w:t>
      </w:r>
    </w:p>
    <w:p w14:paraId="741C309C" w14:textId="2C33792F" w:rsidR="0000023C" w:rsidRDefault="0000023C" w:rsidP="0000023C">
      <w:pPr>
        <w:pStyle w:val="B1"/>
      </w:pPr>
      <w:r>
        <w:t>-</w:t>
      </w:r>
      <w:r>
        <w:tab/>
        <w:t xml:space="preserve">a </w:t>
      </w:r>
      <w:r>
        <w:rPr>
          <w:lang w:val="en-US"/>
        </w:rPr>
        <w:t>'</w:t>
      </w:r>
      <w:r>
        <w:t>0</w:t>
      </w:r>
      <w:r>
        <w:rPr>
          <w:lang w:val="en-US"/>
        </w:rPr>
        <w:t>'</w:t>
      </w:r>
      <w:r>
        <w:t xml:space="preserve"> value for a bit of the bitmap indicates an active DL BWP, provided by </w:t>
      </w:r>
      <w:r w:rsidR="00D52D67">
        <w:rPr>
          <w:i/>
        </w:rPr>
        <w:t>dormantBWP-Id</w:t>
      </w:r>
      <w:r>
        <w:t xml:space="preserve">, for the UE for a corresponding activated SCell </w:t>
      </w:r>
    </w:p>
    <w:p w14:paraId="15711C95" w14:textId="77777777" w:rsidR="00F1635D" w:rsidRDefault="0000023C" w:rsidP="0000023C">
      <w:pPr>
        <w:pStyle w:val="B1"/>
      </w:pPr>
      <w:r>
        <w:t>-</w:t>
      </w:r>
      <w:r>
        <w:tab/>
        <w:t xml:space="preserve">a </w:t>
      </w:r>
      <w:r>
        <w:rPr>
          <w:lang w:val="en-US"/>
        </w:rPr>
        <w:t>'</w:t>
      </w:r>
      <w:r>
        <w:t>1</w:t>
      </w:r>
      <w:r>
        <w:rPr>
          <w:lang w:val="en-US"/>
        </w:rPr>
        <w:t>'</w:t>
      </w:r>
      <w:r>
        <w:t xml:space="preserve"> value for a bit of the bitmap i</w:t>
      </w:r>
      <w:r w:rsidRPr="0017291D">
        <w:t xml:space="preserve">ndicates </w:t>
      </w:r>
    </w:p>
    <w:p w14:paraId="18D88ECE" w14:textId="52FA31D4" w:rsidR="00F1635D" w:rsidRDefault="00F1635D" w:rsidP="00DA4DCE">
      <w:pPr>
        <w:pStyle w:val="B2"/>
        <w:rPr>
          <w:lang w:val="en-US"/>
        </w:rPr>
      </w:pPr>
      <w:r>
        <w:rPr>
          <w:lang w:val="en-US"/>
        </w:rPr>
        <w:lastRenderedPageBreak/>
        <w:t>-</w:t>
      </w:r>
      <w:r>
        <w:rPr>
          <w:lang w:val="en-US"/>
        </w:rPr>
        <w:tab/>
      </w:r>
      <w:r w:rsidR="0000023C" w:rsidRPr="0017291D">
        <w:t>a</w:t>
      </w:r>
      <w:r w:rsidR="0000023C">
        <w:t>n active</w:t>
      </w:r>
      <w:r w:rsidR="0000023C" w:rsidRPr="0017291D">
        <w:t xml:space="preserve"> DL BWP, provided by </w:t>
      </w:r>
      <w:r w:rsidR="00D52D67">
        <w:rPr>
          <w:i/>
          <w:iCs/>
        </w:rPr>
        <w:t>firstWithinActiveTimeBWP-Id</w:t>
      </w:r>
      <w:r w:rsidR="0000023C" w:rsidRPr="0017291D">
        <w:rPr>
          <w:iCs/>
        </w:rPr>
        <w:t>,</w:t>
      </w:r>
      <w:r w:rsidR="0000023C" w:rsidRPr="0017291D">
        <w:t xml:space="preserve"> for</w:t>
      </w:r>
      <w:r w:rsidR="0000023C" w:rsidDel="00CA3F18">
        <w:t xml:space="preserve"> </w:t>
      </w:r>
      <w:r w:rsidR="0000023C">
        <w:t>the UE for a corresponding activated SCell</w:t>
      </w:r>
      <w:r>
        <w:rPr>
          <w:lang w:val="en-US"/>
        </w:rPr>
        <w:t>, if a current active DL BWP is the dormant DL BWP</w:t>
      </w:r>
    </w:p>
    <w:p w14:paraId="46EB349A" w14:textId="77777777" w:rsidR="00F1635D" w:rsidRDefault="00F1635D" w:rsidP="00DA4DCE">
      <w:pPr>
        <w:pStyle w:val="B2"/>
        <w:rPr>
          <w:lang w:val="en-US"/>
        </w:rPr>
      </w:pPr>
      <w:r>
        <w:t>-</w:t>
      </w:r>
      <w:r>
        <w:tab/>
        <w:t>a</w:t>
      </w:r>
      <w:r>
        <w:rPr>
          <w:lang w:val="en-US"/>
        </w:rPr>
        <w:t xml:space="preserve"> current</w:t>
      </w:r>
      <w:r>
        <w:t xml:space="preserve"> active DL BWP</w:t>
      </w:r>
      <w:r w:rsidRPr="0017291D">
        <w:rPr>
          <w:iCs/>
        </w:rPr>
        <w:t>,</w:t>
      </w:r>
      <w:r w:rsidRPr="0017291D">
        <w:t xml:space="preserve"> for the UE for </w:t>
      </w:r>
      <w:r>
        <w:rPr>
          <w:lang w:val="en-US"/>
        </w:rPr>
        <w:t>a corresponding</w:t>
      </w:r>
      <w:r>
        <w:t xml:space="preserve"> activated SCell</w:t>
      </w:r>
      <w:r>
        <w:rPr>
          <w:lang w:val="en-US"/>
        </w:rPr>
        <w:t>, if the current active DL BWP is not the dormant DL BWP</w:t>
      </w:r>
    </w:p>
    <w:p w14:paraId="7881C70E" w14:textId="20755861" w:rsidR="0000023C" w:rsidRDefault="00F1635D" w:rsidP="0000023C">
      <w:pPr>
        <w:pStyle w:val="B1"/>
      </w:pPr>
      <w:r>
        <w:t>-</w:t>
      </w:r>
      <w:r>
        <w:tab/>
      </w:r>
      <w:r>
        <w:rPr>
          <w:lang w:val="en-US"/>
        </w:rPr>
        <w:t>the UE sets the active DL BWP to the indicated active DL BWP</w:t>
      </w:r>
    </w:p>
    <w:p w14:paraId="25BE63FE" w14:textId="52DB37CC" w:rsidR="0000023C" w:rsidRDefault="0000023C" w:rsidP="00DA4DCE">
      <w:r w:rsidRPr="000922D8">
        <w:t xml:space="preserve">If </w:t>
      </w:r>
      <w:r>
        <w:t>an active DL</w:t>
      </w:r>
      <w:r w:rsidRPr="000922D8">
        <w:t xml:space="preserve"> BWP</w:t>
      </w:r>
      <w:r>
        <w:t xml:space="preserve"> provided by </w:t>
      </w:r>
      <w:r w:rsidR="00D52D67">
        <w:rPr>
          <w:i/>
        </w:rPr>
        <w:t>dormantBWP-Id</w:t>
      </w:r>
      <w:r>
        <w:rPr>
          <w:i/>
        </w:rPr>
        <w:t xml:space="preserve"> </w:t>
      </w:r>
      <w:r>
        <w:t xml:space="preserve">for a UE on an activated SCell is not a </w:t>
      </w:r>
      <w:r w:rsidRPr="000922D8">
        <w:t xml:space="preserve">default </w:t>
      </w:r>
      <w:r>
        <w:t xml:space="preserve">DL </w:t>
      </w:r>
      <w:r w:rsidRPr="000922D8">
        <w:t>BWP</w:t>
      </w:r>
      <w:r>
        <w:t xml:space="preserve"> for the UE on the activated SCell, as described </w:t>
      </w:r>
      <w:r w:rsidR="006F5F9E">
        <w:t>in clause</w:t>
      </w:r>
      <w:r>
        <w:t xml:space="preserve"> 12</w:t>
      </w:r>
      <w:r w:rsidRPr="000922D8">
        <w:t xml:space="preserve">, </w:t>
      </w:r>
      <w:r>
        <w:t xml:space="preserve">the </w:t>
      </w:r>
      <w:r w:rsidRPr="000922D8">
        <w:t xml:space="preserve">BWP inactivity timer is not used for transitioning from </w:t>
      </w:r>
      <w:r>
        <w:t>the active DL</w:t>
      </w:r>
      <w:r w:rsidRPr="000922D8">
        <w:t xml:space="preserve"> BWP</w:t>
      </w:r>
      <w:r>
        <w:t xml:space="preserve"> provided by </w:t>
      </w:r>
      <w:r w:rsidR="00D52D67">
        <w:rPr>
          <w:i/>
        </w:rPr>
        <w:t>dormantBWP-Id</w:t>
      </w:r>
      <w:r w:rsidRPr="000922D8">
        <w:t xml:space="preserve"> to </w:t>
      </w:r>
      <w:r>
        <w:t>the default DL</w:t>
      </w:r>
      <w:r w:rsidRPr="000922D8">
        <w:t xml:space="preserve"> BWP</w:t>
      </w:r>
      <w:r>
        <w:t xml:space="preserve"> on the activated SCell.</w:t>
      </w:r>
    </w:p>
    <w:p w14:paraId="2615B801" w14:textId="3835D154" w:rsidR="00F1635D" w:rsidRPr="00DA4DCE" w:rsidRDefault="00F1635D" w:rsidP="00DA4DCE">
      <w:pPr>
        <w:rPr>
          <w:lang w:val="en-US" w:eastAsia="fi-FI"/>
        </w:rPr>
      </w:pPr>
      <w:r w:rsidRPr="00562A7D">
        <w:rPr>
          <w:lang w:val="en-US" w:eastAsia="zh-CN"/>
        </w:rPr>
        <w:t xml:space="preserve">A UE is expected to provide HARQ-ACK information in response to a </w:t>
      </w:r>
      <w:r>
        <w:rPr>
          <w:lang w:val="en-US" w:eastAsia="zh-CN"/>
        </w:rPr>
        <w:t xml:space="preserve">detection of a </w:t>
      </w:r>
      <w:r w:rsidRPr="00562A7D">
        <w:rPr>
          <w:lang w:val="x-none" w:eastAsia="zh-CN"/>
        </w:rPr>
        <w:t>DCI format</w:t>
      </w:r>
      <w:r w:rsidRPr="00562A7D">
        <w:rPr>
          <w:lang w:val="en-US" w:eastAsia="zh-CN"/>
        </w:rPr>
        <w:t xml:space="preserve"> 1</w:t>
      </w:r>
      <w:r>
        <w:rPr>
          <w:lang w:val="en-US" w:eastAsia="zh-CN"/>
        </w:rPr>
        <w:t>_</w:t>
      </w:r>
      <w:r w:rsidRPr="00562A7D">
        <w:rPr>
          <w:lang w:val="en-US" w:eastAsia="zh-CN"/>
        </w:rPr>
        <w:t>1</w:t>
      </w:r>
      <w:r w:rsidRPr="00562A7D">
        <w:rPr>
          <w:lang w:val="x-none" w:eastAsia="zh-CN"/>
        </w:rPr>
        <w:t xml:space="preserve"> indicating </w:t>
      </w:r>
      <w:r w:rsidRPr="00562A7D">
        <w:rPr>
          <w:lang w:val="en-US"/>
        </w:rPr>
        <w:t>SCell d</w:t>
      </w:r>
      <w:r>
        <w:rPr>
          <w:lang w:val="en-US"/>
        </w:rPr>
        <w:t>ormancy</w:t>
      </w:r>
      <w:r w:rsidRPr="00562A7D">
        <w:t xml:space="preserve"> </w:t>
      </w:r>
      <w:r w:rsidRPr="00562A7D">
        <w:rPr>
          <w:lang w:val="en-US" w:eastAsia="zh-CN"/>
        </w:rPr>
        <w:t xml:space="preserve">after </w:t>
      </w:r>
      <m:oMath>
        <m:r>
          <w:rPr>
            <w:rFonts w:ascii="Cambria Math" w:hAnsi="Cambria Math"/>
            <w:lang w:val="en-US" w:eastAsia="zh-CN"/>
          </w:rPr>
          <m:t>N</m:t>
        </m:r>
      </m:oMath>
      <w:r>
        <w:rPr>
          <w:lang w:val="en-US"/>
        </w:rPr>
        <w:t> symbols from the</w:t>
      </w:r>
      <w:r w:rsidRPr="00562A7D">
        <w:rPr>
          <w:lang w:val="en-US"/>
        </w:rPr>
        <w:t xml:space="preserve"> last symbol of a PDCCH providing the </w:t>
      </w:r>
      <w:r>
        <w:rPr>
          <w:lang w:val="en-US"/>
        </w:rPr>
        <w:t>DCI format 1_1</w:t>
      </w:r>
      <w:r w:rsidRPr="00562A7D">
        <w:rPr>
          <w:lang w:val="en-US"/>
        </w:rPr>
        <w:t xml:space="preserve">. </w:t>
      </w:r>
      <w:r w:rsidRPr="00562A7D">
        <w:rPr>
          <w:lang w:val="en-US" w:eastAsia="zh-CN"/>
        </w:rPr>
        <w:t>I</w:t>
      </w:r>
      <w:r w:rsidRPr="00562A7D">
        <w:rPr>
          <w:lang w:val="en-US"/>
        </w:rPr>
        <w:t>f</w:t>
      </w:r>
      <w:r w:rsidRPr="00562A7D">
        <w:rPr>
          <w:lang w:val="en-US" w:eastAsia="ko-KR"/>
        </w:rPr>
        <w:t xml:space="preserve"> </w:t>
      </w:r>
      <w:r w:rsidRPr="00562A7D">
        <w:rPr>
          <w:i/>
          <w:lang w:val="en-US" w:eastAsia="ko-KR"/>
        </w:rPr>
        <w:t>processingType2Enabled</w:t>
      </w:r>
      <w:r w:rsidRPr="00562A7D">
        <w:rPr>
          <w:lang w:val="en-US" w:eastAsia="ko-KR"/>
        </w:rPr>
        <w:t xml:space="preserve"> of </w:t>
      </w:r>
      <w:r w:rsidRPr="00562A7D">
        <w:rPr>
          <w:i/>
          <w:lang w:val="en-US" w:eastAsia="ko-KR"/>
        </w:rPr>
        <w:t>PDSCH-ServingCellConfig</w:t>
      </w:r>
      <w:r w:rsidRPr="00562A7D">
        <w:rPr>
          <w:lang w:val="en-US" w:eastAsia="ko-KR"/>
        </w:rPr>
        <w:t xml:space="preserve"> is set to </w:t>
      </w:r>
      <w:r w:rsidRPr="00562A7D">
        <w:rPr>
          <w:i/>
          <w:lang w:val="en-US" w:eastAsia="ko-KR"/>
        </w:rPr>
        <w:t xml:space="preserve">enable </w:t>
      </w:r>
      <w:r w:rsidRPr="00562A7D">
        <w:rPr>
          <w:lang w:val="en-US" w:eastAsia="ko-KR"/>
        </w:rPr>
        <w:t xml:space="preserve">for the serving cell with the </w:t>
      </w:r>
      <w:r w:rsidRPr="00562A7D">
        <w:rPr>
          <w:lang w:val="en-US"/>
        </w:rPr>
        <w:t xml:space="preserve">PDCCH providing the </w:t>
      </w:r>
      <w:r w:rsidRPr="00562A7D">
        <w:rPr>
          <w:lang w:val="x-none" w:eastAsia="zh-CN"/>
        </w:rPr>
        <w:t>DCI format</w:t>
      </w:r>
      <w:r>
        <w:rPr>
          <w:lang w:val="en-US" w:eastAsia="zh-CN"/>
        </w:rPr>
        <w:t xml:space="preserve"> 1_</w:t>
      </w:r>
      <w:r w:rsidRPr="00562A7D">
        <w:rPr>
          <w:lang w:val="en-US" w:eastAsia="zh-CN"/>
        </w:rPr>
        <w:t>1</w:t>
      </w:r>
      <w:r>
        <w:rPr>
          <w:lang w:val="en-US"/>
        </w:rPr>
        <w:t xml:space="preserve">, </w:t>
      </w:r>
      <m:oMath>
        <m:r>
          <w:rPr>
            <w:rFonts w:ascii="Cambria Math" w:hAnsi="Cambria Math"/>
            <w:lang w:val="en-US" w:eastAsia="zh-CN"/>
          </w:rPr>
          <m:t>N=7</m:t>
        </m:r>
      </m:oMath>
      <w:r w:rsidRPr="00562A7D">
        <w:rPr>
          <w:lang w:val="en-US"/>
        </w:rPr>
        <w:t xml:space="preserve"> for </w:t>
      </w:r>
      <m:oMath>
        <m:r>
          <w:rPr>
            <w:rFonts w:ascii="Cambria Math" w:hAnsi="Cambria Math"/>
            <w:lang w:val="en-US" w:eastAsia="zh-CN"/>
          </w:rPr>
          <m:t>μ=0</m:t>
        </m:r>
      </m:oMath>
      <w:r w:rsidRPr="00562A7D">
        <w:rPr>
          <w:lang w:val="en-US"/>
        </w:rPr>
        <w:t xml:space="preserve">, </w:t>
      </w:r>
      <m:oMath>
        <m:r>
          <w:rPr>
            <w:rFonts w:ascii="Cambria Math" w:hAnsi="Cambria Math"/>
            <w:lang w:val="en-US" w:eastAsia="zh-CN"/>
          </w:rPr>
          <m:t>N=7.5</m:t>
        </m:r>
      </m:oMath>
      <w:r>
        <w:rPr>
          <w:lang w:val="en-US"/>
        </w:rPr>
        <w:t xml:space="preserve"> </w:t>
      </w:r>
      <w:r w:rsidRPr="00562A7D">
        <w:rPr>
          <w:lang w:val="en-US"/>
        </w:rPr>
        <w:t xml:space="preserve">for </w:t>
      </w:r>
      <m:oMath>
        <m:r>
          <w:rPr>
            <w:rFonts w:ascii="Cambria Math" w:hAnsi="Cambria Math"/>
            <w:lang w:val="en-US" w:eastAsia="zh-CN"/>
          </w:rPr>
          <m:t>μ=1</m:t>
        </m:r>
      </m:oMath>
      <w:r>
        <w:rPr>
          <w:lang w:val="en-US"/>
        </w:rPr>
        <w:t xml:space="preserve">, and </w:t>
      </w:r>
      <m:oMath>
        <m:r>
          <w:rPr>
            <w:rFonts w:ascii="Cambria Math" w:hAnsi="Cambria Math"/>
            <w:lang w:val="en-US" w:eastAsia="zh-CN"/>
          </w:rPr>
          <m:t>N=15</m:t>
        </m:r>
      </m:oMath>
      <w:r>
        <w:rPr>
          <w:lang w:val="en-US" w:eastAsia="zh-CN"/>
        </w:rPr>
        <w:t xml:space="preserve"> </w:t>
      </w:r>
      <w:r w:rsidRPr="00562A7D">
        <w:rPr>
          <w:lang w:val="en-US"/>
        </w:rPr>
        <w:t xml:space="preserve">for </w:t>
      </w:r>
      <m:oMath>
        <m:r>
          <w:rPr>
            <w:rFonts w:ascii="Cambria Math" w:hAnsi="Cambria Math"/>
            <w:lang w:val="en-US" w:eastAsia="zh-CN"/>
          </w:rPr>
          <m:t>μ=2</m:t>
        </m:r>
      </m:oMath>
      <w:r>
        <w:rPr>
          <w:lang w:val="en-US" w:eastAsia="zh-CN"/>
        </w:rPr>
        <w:t xml:space="preserve">; otherwise, </w:t>
      </w:r>
      <m:oMath>
        <m:r>
          <w:rPr>
            <w:rFonts w:ascii="Cambria Math" w:hAnsi="Cambria Math"/>
            <w:lang w:val="en-US" w:eastAsia="zh-CN"/>
          </w:rPr>
          <m:t>N=14</m:t>
        </m:r>
      </m:oMath>
      <w:r w:rsidRPr="00562A7D">
        <w:rPr>
          <w:lang w:val="en-US"/>
        </w:rPr>
        <w:t xml:space="preserve"> for </w:t>
      </w:r>
      <m:oMath>
        <m:r>
          <w:rPr>
            <w:rFonts w:ascii="Cambria Math" w:hAnsi="Cambria Math"/>
            <w:lang w:val="en-US" w:eastAsia="zh-CN"/>
          </w:rPr>
          <m:t>μ=0</m:t>
        </m:r>
      </m:oMath>
      <w:r>
        <w:rPr>
          <w:lang w:val="en-US"/>
        </w:rPr>
        <w:t xml:space="preserve">, </w:t>
      </w:r>
      <m:oMath>
        <m:r>
          <w:rPr>
            <w:rFonts w:ascii="Cambria Math" w:hAnsi="Cambria Math"/>
            <w:lang w:val="en-US" w:eastAsia="zh-CN"/>
          </w:rPr>
          <m:t>N=16</m:t>
        </m:r>
      </m:oMath>
      <w:r w:rsidRPr="00562A7D">
        <w:rPr>
          <w:lang w:val="en-US"/>
        </w:rPr>
        <w:t xml:space="preserve"> for </w:t>
      </w:r>
      <m:oMath>
        <m:r>
          <w:rPr>
            <w:rFonts w:ascii="Cambria Math" w:hAnsi="Cambria Math"/>
            <w:lang w:val="en-US" w:eastAsia="zh-CN"/>
          </w:rPr>
          <m:t>μ=1</m:t>
        </m:r>
      </m:oMath>
      <w:r>
        <w:rPr>
          <w:lang w:val="en-US"/>
        </w:rPr>
        <w:t xml:space="preserve">, </w:t>
      </w:r>
      <m:oMath>
        <m:r>
          <w:rPr>
            <w:rFonts w:ascii="Cambria Math" w:hAnsi="Cambria Math"/>
            <w:lang w:val="en-US" w:eastAsia="zh-CN"/>
          </w:rPr>
          <m:t>N=27</m:t>
        </m:r>
      </m:oMath>
      <w:r w:rsidRPr="00562A7D">
        <w:rPr>
          <w:lang w:val="en-US"/>
        </w:rPr>
        <w:t xml:space="preserve"> for </w:t>
      </w:r>
      <m:oMath>
        <m:r>
          <w:rPr>
            <w:rFonts w:ascii="Cambria Math" w:hAnsi="Cambria Math"/>
            <w:lang w:val="en-US" w:eastAsia="zh-CN"/>
          </w:rPr>
          <m:t>μ=2</m:t>
        </m:r>
      </m:oMath>
      <w:r>
        <w:rPr>
          <w:lang w:val="en-US"/>
        </w:rPr>
        <w:t xml:space="preserve">, </w:t>
      </w:r>
      <m:oMath>
        <m:r>
          <w:rPr>
            <w:rFonts w:ascii="Cambria Math" w:hAnsi="Cambria Math"/>
            <w:lang w:val="en-US" w:eastAsia="zh-CN"/>
          </w:rPr>
          <m:t>N=31</m:t>
        </m:r>
      </m:oMath>
      <w:r w:rsidRPr="00562A7D">
        <w:rPr>
          <w:lang w:val="en-US"/>
        </w:rPr>
        <w:t xml:space="preserve"> for </w:t>
      </w:r>
      <m:oMath>
        <m:r>
          <w:rPr>
            <w:rFonts w:ascii="Cambria Math" w:hAnsi="Cambria Math"/>
            <w:lang w:val="en-US" w:eastAsia="zh-CN"/>
          </w:rPr>
          <m:t>μ=3</m:t>
        </m:r>
      </m:oMath>
      <w:r>
        <w:rPr>
          <w:lang w:val="en-US" w:eastAsia="zh-CN"/>
        </w:rPr>
        <w:t xml:space="preserve">, </w:t>
      </w:r>
      <m:oMath>
        <m:r>
          <w:rPr>
            <w:rFonts w:ascii="Cambria Math" w:hAnsi="Cambria Math"/>
            <w:lang w:val="en-US" w:eastAsia="zh-CN"/>
          </w:rPr>
          <m:t>N=124</m:t>
        </m:r>
      </m:oMath>
      <w:r w:rsidR="005317CA" w:rsidRPr="00B27E56">
        <w:rPr>
          <w:lang w:val="en-US"/>
        </w:rPr>
        <w:t xml:space="preserve"> for </w:t>
      </w:r>
      <m:oMath>
        <m:r>
          <w:rPr>
            <w:rFonts w:ascii="Cambria Math" w:hAnsi="Cambria Math"/>
            <w:lang w:val="en-US" w:eastAsia="zh-CN"/>
          </w:rPr>
          <m:t>μ=5</m:t>
        </m:r>
      </m:oMath>
      <w:r w:rsidR="005317CA" w:rsidRPr="00B27E56">
        <w:rPr>
          <w:lang w:val="en-US" w:eastAsia="zh-CN"/>
        </w:rPr>
        <w:t xml:space="preserve">, and </w:t>
      </w:r>
      <m:oMath>
        <m:r>
          <w:rPr>
            <w:rFonts w:ascii="Cambria Math" w:hAnsi="Cambria Math"/>
            <w:lang w:val="en-US" w:eastAsia="zh-CN"/>
          </w:rPr>
          <m:t>=248</m:t>
        </m:r>
      </m:oMath>
      <w:r w:rsidR="005317CA" w:rsidRPr="00B27E56">
        <w:rPr>
          <w:lang w:val="en-US"/>
        </w:rPr>
        <w:t xml:space="preserve"> for </w:t>
      </w:r>
      <m:oMath>
        <m:r>
          <w:rPr>
            <w:rFonts w:ascii="Cambria Math" w:hAnsi="Cambria Math"/>
            <w:lang w:val="en-US" w:eastAsia="zh-CN"/>
          </w:rPr>
          <m:t>μ=6</m:t>
        </m:r>
      </m:oMath>
      <w:r w:rsidR="005317CA">
        <w:rPr>
          <w:lang w:val="en-US" w:eastAsia="zh-CN"/>
        </w:rPr>
        <w:t>,</w:t>
      </w:r>
      <w:r w:rsidR="005317CA" w:rsidRPr="00B27E56">
        <w:rPr>
          <w:lang w:val="en-US" w:eastAsia="zh-CN"/>
        </w:rPr>
        <w:t xml:space="preserve"> </w:t>
      </w:r>
      <w:r>
        <w:rPr>
          <w:lang w:val="en-US" w:eastAsia="zh-CN"/>
        </w:rPr>
        <w:t>where</w:t>
      </w:r>
      <w:r w:rsidRPr="00562A7D">
        <w:rPr>
          <w:lang w:val="en-US" w:eastAsia="zh-CN"/>
        </w:rPr>
        <w:t xml:space="preserve"> </w:t>
      </w:r>
      <m:oMath>
        <m:r>
          <w:rPr>
            <w:rFonts w:ascii="Cambria Math" w:hAnsi="Cambria Math"/>
            <w:lang w:val="en-US" w:eastAsia="zh-CN"/>
          </w:rPr>
          <m:t>μ</m:t>
        </m:r>
      </m:oMath>
      <w:r w:rsidR="00517BE8">
        <w:rPr>
          <w:lang w:val="en-US" w:eastAsia="zh-CN"/>
        </w:rPr>
        <w:t xml:space="preserve"> </w:t>
      </w:r>
      <w:r>
        <w:rPr>
          <w:lang w:val="en-US" w:eastAsia="zh-CN"/>
        </w:rPr>
        <w:t>is</w:t>
      </w:r>
      <w:r w:rsidRPr="00562A7D">
        <w:rPr>
          <w:lang w:val="x-none" w:eastAsia="zh-CN"/>
        </w:rPr>
        <w:t xml:space="preserve"> the smallest SCS configuration between the SCS configuration of the </w:t>
      </w:r>
      <w:r w:rsidRPr="00562A7D">
        <w:rPr>
          <w:lang w:val="en-US"/>
        </w:rPr>
        <w:t xml:space="preserve">PDCCH providing the </w:t>
      </w:r>
      <w:r w:rsidRPr="00562A7D">
        <w:rPr>
          <w:lang w:val="x-none" w:eastAsia="zh-CN"/>
        </w:rPr>
        <w:t>DCI format</w:t>
      </w:r>
      <w:r>
        <w:rPr>
          <w:lang w:val="en-US" w:eastAsia="zh-CN"/>
        </w:rPr>
        <w:t xml:space="preserve"> 1_</w:t>
      </w:r>
      <w:r w:rsidRPr="00562A7D">
        <w:rPr>
          <w:lang w:val="en-US" w:eastAsia="zh-CN"/>
        </w:rPr>
        <w:t>1</w:t>
      </w:r>
      <w:r w:rsidRPr="00562A7D">
        <w:rPr>
          <w:lang w:val="x-none" w:eastAsia="zh-CN"/>
        </w:rPr>
        <w:t xml:space="preserve"> and the SCS c</w:t>
      </w:r>
      <w:r>
        <w:rPr>
          <w:lang w:val="x-none" w:eastAsia="zh-CN"/>
        </w:rPr>
        <w:t>onfiguration of a PUCCH with</w:t>
      </w:r>
      <w:r w:rsidRPr="00562A7D">
        <w:rPr>
          <w:lang w:val="x-none" w:eastAsia="zh-CN"/>
        </w:rPr>
        <w:t xml:space="preserve"> the </w:t>
      </w:r>
      <w:r w:rsidRPr="00562A7D">
        <w:rPr>
          <w:lang w:val="en-US" w:eastAsia="zh-CN"/>
        </w:rPr>
        <w:t>HARQ-</w:t>
      </w:r>
      <w:r>
        <w:rPr>
          <w:lang w:val="en-US" w:eastAsia="zh-CN"/>
        </w:rPr>
        <w:t>ACK information in response to the detection of</w:t>
      </w:r>
      <w:r w:rsidRPr="00562A7D">
        <w:rPr>
          <w:lang w:val="en-US" w:eastAsia="zh-CN"/>
        </w:rPr>
        <w:t xml:space="preserve"> </w:t>
      </w:r>
      <w:r>
        <w:rPr>
          <w:lang w:val="en-US" w:eastAsia="zh-CN"/>
        </w:rPr>
        <w:t xml:space="preserve">the </w:t>
      </w:r>
      <w:r w:rsidRPr="00562A7D">
        <w:rPr>
          <w:lang w:val="x-none" w:eastAsia="zh-CN"/>
        </w:rPr>
        <w:t>DCI format</w:t>
      </w:r>
      <w:r>
        <w:rPr>
          <w:lang w:val="en-US" w:eastAsia="zh-CN"/>
        </w:rPr>
        <w:t xml:space="preserve"> 1_</w:t>
      </w:r>
      <w:r w:rsidRPr="00562A7D">
        <w:rPr>
          <w:lang w:val="en-US" w:eastAsia="zh-CN"/>
        </w:rPr>
        <w:t>1</w:t>
      </w:r>
      <w:r w:rsidRPr="00562A7D">
        <w:rPr>
          <w:lang w:val="en-US"/>
        </w:rPr>
        <w:t>.</w:t>
      </w:r>
    </w:p>
    <w:p w14:paraId="140EBD26" w14:textId="5480238C" w:rsidR="0000023C" w:rsidRPr="00D26445" w:rsidRDefault="0000023C" w:rsidP="0000023C">
      <w:pPr>
        <w:pStyle w:val="Heading2"/>
      </w:pPr>
      <w:bookmarkStart w:id="685" w:name="_Toc29894869"/>
      <w:bookmarkStart w:id="686" w:name="_Toc29899168"/>
      <w:bookmarkStart w:id="687" w:name="_Toc29899586"/>
      <w:bookmarkStart w:id="688" w:name="_Toc29917315"/>
      <w:bookmarkStart w:id="689" w:name="_Toc36498189"/>
      <w:bookmarkStart w:id="690" w:name="_Toc45699217"/>
      <w:bookmarkStart w:id="691" w:name="_Toc130394902"/>
      <w:r w:rsidRPr="00D26445">
        <w:t>1</w:t>
      </w:r>
      <w:r>
        <w:t>0.4</w:t>
      </w:r>
      <w:r w:rsidRPr="00D26445">
        <w:tab/>
        <w:t xml:space="preserve">Search </w:t>
      </w:r>
      <w:r>
        <w:t>s</w:t>
      </w:r>
      <w:r w:rsidRPr="00D26445">
        <w:t xml:space="preserve">pace </w:t>
      </w:r>
      <w:r>
        <w:t>s</w:t>
      </w:r>
      <w:r w:rsidRPr="00D26445">
        <w:t xml:space="preserve">et </w:t>
      </w:r>
      <w:r w:rsidR="00D93568">
        <w:t xml:space="preserve">group </w:t>
      </w:r>
      <w:r>
        <w:t>s</w:t>
      </w:r>
      <w:r w:rsidRPr="00D26445">
        <w:t>witching</w:t>
      </w:r>
      <w:bookmarkEnd w:id="685"/>
      <w:bookmarkEnd w:id="686"/>
      <w:bookmarkEnd w:id="687"/>
      <w:bookmarkEnd w:id="688"/>
      <w:bookmarkEnd w:id="689"/>
      <w:bookmarkEnd w:id="690"/>
      <w:r w:rsidR="00860BAC" w:rsidRPr="00686F3E">
        <w:t xml:space="preserve"> and skipping of PDCCH monitoring</w:t>
      </w:r>
      <w:bookmarkEnd w:id="691"/>
    </w:p>
    <w:p w14:paraId="1757D74B" w14:textId="77777777" w:rsidR="00FB10F8" w:rsidRDefault="0000023C" w:rsidP="00FB10F8">
      <w:pPr>
        <w:rPr>
          <w:lang w:eastAsia="zh-CN"/>
        </w:rPr>
      </w:pPr>
      <w:r w:rsidRPr="00D26445">
        <w:rPr>
          <w:lang w:eastAsia="zh-CN"/>
        </w:rPr>
        <w:t xml:space="preserve">A UE can be provided </w:t>
      </w:r>
    </w:p>
    <w:p w14:paraId="40F72F93" w14:textId="75E6AF35" w:rsidR="00FB10F8" w:rsidRPr="00FB10F8" w:rsidRDefault="00FB10F8" w:rsidP="00FB10F8">
      <w:pPr>
        <w:pStyle w:val="B1"/>
        <w:rPr>
          <w:lang w:eastAsia="zh-CN"/>
        </w:rPr>
      </w:pPr>
      <w:r>
        <w:rPr>
          <w:lang w:eastAsia="zh-CN"/>
        </w:rPr>
        <w:t>-</w:t>
      </w:r>
      <w:r>
        <w:rPr>
          <w:lang w:eastAsia="zh-CN"/>
        </w:rPr>
        <w:tab/>
      </w:r>
      <w:r w:rsidR="0000023C" w:rsidRPr="00D26445">
        <w:rPr>
          <w:lang w:eastAsia="zh-CN"/>
        </w:rPr>
        <w:t xml:space="preserve">a group index for a respective </w:t>
      </w:r>
      <w:r w:rsidR="00D93568" w:rsidRPr="00906E41">
        <w:rPr>
          <w:lang w:eastAsia="zh-CN"/>
        </w:rPr>
        <w:t xml:space="preserve">Type3-PDCCH </w:t>
      </w:r>
      <w:r w:rsidR="00D93568">
        <w:rPr>
          <w:lang w:eastAsia="zh-CN"/>
        </w:rPr>
        <w:t>CSS</w:t>
      </w:r>
      <w:r w:rsidR="00D93568" w:rsidRPr="00906E41">
        <w:rPr>
          <w:lang w:eastAsia="zh-CN"/>
        </w:rPr>
        <w:t xml:space="preserve"> set or</w:t>
      </w:r>
      <w:r w:rsidR="00D93568">
        <w:rPr>
          <w:lang w:eastAsia="zh-CN"/>
        </w:rPr>
        <w:t xml:space="preserve"> USS</w:t>
      </w:r>
      <w:r w:rsidR="0000023C" w:rsidRPr="00D26445">
        <w:rPr>
          <w:lang w:eastAsia="zh-CN"/>
        </w:rPr>
        <w:t xml:space="preserve"> set by </w:t>
      </w:r>
      <w:r w:rsidR="0000023C" w:rsidRPr="00D26445">
        <w:rPr>
          <w:i/>
          <w:lang w:eastAsia="zh-CN"/>
        </w:rPr>
        <w:t>searchSpaceGroupIdList</w:t>
      </w:r>
      <w:r w:rsidR="0000023C" w:rsidRPr="00D26445">
        <w:rPr>
          <w:lang w:eastAsia="zh-CN"/>
        </w:rPr>
        <w:t xml:space="preserve"> for PDCCH monitoring on a serving cell</w:t>
      </w:r>
      <w:r w:rsidRPr="00FB10F8">
        <w:rPr>
          <w:lang w:eastAsia="zh-CN"/>
        </w:rPr>
        <w:t>,</w:t>
      </w:r>
    </w:p>
    <w:p w14:paraId="0A46B938" w14:textId="7FACF001" w:rsidR="00FB10F8" w:rsidRDefault="00FB10F8" w:rsidP="00FB10F8">
      <w:pPr>
        <w:pStyle w:val="B1"/>
        <w:rPr>
          <w:lang w:eastAsia="zh-CN"/>
        </w:rPr>
      </w:pPr>
      <w:r>
        <w:t>-</w:t>
      </w:r>
      <w:r>
        <w:tab/>
      </w:r>
      <w:r w:rsidRPr="00FB10F8">
        <w:t xml:space="preserve">a group index for a respective Type3-PDCCH CSS set or USS set by </w:t>
      </w:r>
      <w:r w:rsidRPr="00FB10F8">
        <w:rPr>
          <w:i/>
          <w:iCs/>
        </w:rPr>
        <w:t>searchSpaceGroupIdList-r17</w:t>
      </w:r>
      <w:r w:rsidRPr="00FB10F8">
        <w:t xml:space="preserve"> for PDCCH monitoring on an active DL BWP of a serving cell</w:t>
      </w:r>
      <w:r w:rsidR="0000023C" w:rsidRPr="00D26445">
        <w:rPr>
          <w:lang w:eastAsia="zh-CN"/>
        </w:rPr>
        <w:t xml:space="preserve">. </w:t>
      </w:r>
    </w:p>
    <w:p w14:paraId="147B2549" w14:textId="7AC72AA0" w:rsidR="0000023C" w:rsidRPr="00D26445" w:rsidRDefault="0000023C" w:rsidP="00FB10F8">
      <w:pPr>
        <w:rPr>
          <w:lang w:eastAsia="zh-CN"/>
        </w:rPr>
      </w:pPr>
      <w:r w:rsidRPr="00D26445">
        <w:rPr>
          <w:lang w:eastAsia="zh-CN"/>
        </w:rPr>
        <w:t xml:space="preserve">If the UE is not provided </w:t>
      </w:r>
      <w:r w:rsidRPr="00D26445">
        <w:rPr>
          <w:i/>
          <w:lang w:eastAsia="zh-CN"/>
        </w:rPr>
        <w:t>searchSpaceGroupIdList</w:t>
      </w:r>
      <w:r w:rsidRPr="00D26445">
        <w:rPr>
          <w:lang w:eastAsia="zh-CN"/>
        </w:rPr>
        <w:t xml:space="preserve"> </w:t>
      </w:r>
      <w:bookmarkStart w:id="692" w:name="_Hlk117012218"/>
      <w:r w:rsidR="00FB10F8" w:rsidRPr="00BF32B5">
        <w:t>or</w:t>
      </w:r>
      <w:r w:rsidR="00FB10F8" w:rsidRPr="00BF32B5">
        <w:rPr>
          <w:i/>
          <w:iCs/>
        </w:rPr>
        <w:t xml:space="preserve"> searchSpaceGroupIdList-r17</w:t>
      </w:r>
      <w:bookmarkEnd w:id="692"/>
      <w:r w:rsidR="00FB10F8">
        <w:rPr>
          <w:i/>
          <w:iCs/>
        </w:rPr>
        <w:t xml:space="preserve"> </w:t>
      </w:r>
      <w:r w:rsidRPr="00D26445">
        <w:rPr>
          <w:lang w:eastAsia="zh-CN"/>
        </w:rPr>
        <w:t xml:space="preserve">for a search space set, the following procedures </w:t>
      </w:r>
      <w:bookmarkStart w:id="693" w:name="_Hlk117012264"/>
      <w:r w:rsidR="00FB10F8" w:rsidRPr="00BF32B5">
        <w:t>that are based on search space set group switching</w:t>
      </w:r>
      <w:bookmarkEnd w:id="693"/>
      <w:r w:rsidR="00FB10F8" w:rsidRPr="00D26445">
        <w:rPr>
          <w:lang w:eastAsia="zh-CN"/>
        </w:rPr>
        <w:t xml:space="preserve"> </w:t>
      </w:r>
      <w:r w:rsidRPr="00D26445">
        <w:rPr>
          <w:lang w:eastAsia="zh-CN"/>
        </w:rPr>
        <w:t>are not applicable for PDCCH monitoring according to the search space set.</w:t>
      </w:r>
    </w:p>
    <w:p w14:paraId="4E5A2ED4" w14:textId="77777777" w:rsidR="00FB10F8" w:rsidRPr="00710B0B" w:rsidRDefault="00FB10F8" w:rsidP="00FB10F8">
      <w:r w:rsidRPr="00BF32B5">
        <w:rPr>
          <w:rFonts w:hint="eastAsia"/>
        </w:rPr>
        <w:t>A</w:t>
      </w:r>
      <w:r w:rsidRPr="00BF32B5">
        <w:t xml:space="preserve"> UE can be provided a set of durations by </w:t>
      </w:r>
      <w:r w:rsidRPr="00BF32B5">
        <w:rPr>
          <w:i/>
          <w:iCs/>
        </w:rPr>
        <w:t>PDCCHSkippingDurationList</w:t>
      </w:r>
      <w:r w:rsidRPr="00BF32B5">
        <w:t xml:space="preserve"> for Type3-PDCCH CSS set or USS set for PDCCH monitoring on an active DL BWP of a serving cell. If the UE is not provided </w:t>
      </w:r>
      <w:r w:rsidRPr="00BF32B5">
        <w:rPr>
          <w:i/>
          <w:iCs/>
        </w:rPr>
        <w:t>PDCCHSkippingDurationList</w:t>
      </w:r>
      <w:r w:rsidRPr="00BF32B5">
        <w:t>, the following procedures related to skipping of PDCCH monitoring are not applicable</w:t>
      </w:r>
      <w:r>
        <w:t>.</w:t>
      </w:r>
    </w:p>
    <w:p w14:paraId="2BAC98A7" w14:textId="01521A38" w:rsidR="00E103F9" w:rsidRPr="00370E38" w:rsidRDefault="00E103F9" w:rsidP="00E103F9">
      <w:pPr>
        <w:rPr>
          <w:lang w:eastAsia="ko-KR"/>
        </w:rPr>
      </w:pPr>
      <w:r w:rsidRPr="00370E38">
        <w:rPr>
          <w:rFonts w:hint="eastAsia"/>
          <w:lang w:eastAsia="ko-KR"/>
        </w:rPr>
        <w:t xml:space="preserve">If a UE is provided </w:t>
      </w:r>
      <w:r w:rsidR="00AA72D3">
        <w:rPr>
          <w:i/>
          <w:iCs/>
        </w:rPr>
        <w:t>cellGroupsForSwitchList</w:t>
      </w:r>
      <w:r w:rsidRPr="00370E38">
        <w:rPr>
          <w:rFonts w:hint="eastAsia"/>
          <w:lang w:eastAsia="zh-CN"/>
        </w:rPr>
        <w:t>,</w:t>
      </w:r>
      <w:r w:rsidRPr="00370E38">
        <w:rPr>
          <w:rFonts w:hint="eastAsia"/>
          <w:lang w:eastAsia="ko-KR"/>
        </w:rPr>
        <w:t xml:space="preserve"> indicating one or more groups of serving cells, </w:t>
      </w:r>
      <w:r w:rsidRPr="00370E38">
        <w:rPr>
          <w:lang w:eastAsia="ko-KR"/>
        </w:rPr>
        <w:t xml:space="preserve">the </w:t>
      </w:r>
      <w:r w:rsidRPr="00370E38">
        <w:rPr>
          <w:rFonts w:hint="eastAsia"/>
          <w:lang w:eastAsia="zh-CN"/>
        </w:rPr>
        <w:t>following procedures</w:t>
      </w:r>
      <w:r w:rsidRPr="00370E38">
        <w:rPr>
          <w:rFonts w:hint="eastAsia"/>
          <w:lang w:eastAsia="ko-KR"/>
        </w:rPr>
        <w:t xml:space="preserve"> apply to all serving cells within each group; otherwise, </w:t>
      </w:r>
      <w:r w:rsidRPr="00370E38">
        <w:rPr>
          <w:lang w:eastAsia="ko-KR"/>
        </w:rPr>
        <w:t xml:space="preserve">the </w:t>
      </w:r>
      <w:r w:rsidRPr="00370E38">
        <w:rPr>
          <w:rFonts w:hint="eastAsia"/>
          <w:lang w:eastAsia="ko-KR"/>
        </w:rPr>
        <w:t xml:space="preserve">following procedures apply only to a serving cell for which the UE is provided </w:t>
      </w:r>
      <w:r w:rsidRPr="00370E38">
        <w:rPr>
          <w:rFonts w:hint="eastAsia"/>
          <w:i/>
          <w:iCs/>
          <w:lang w:eastAsia="ko-KR"/>
        </w:rPr>
        <w:t>searchSpaceGroupIdList</w:t>
      </w:r>
      <w:r w:rsidRPr="00370E38">
        <w:rPr>
          <w:rFonts w:hint="eastAsia"/>
          <w:lang w:eastAsia="ko-KR"/>
        </w:rPr>
        <w:t>.</w:t>
      </w:r>
    </w:p>
    <w:p w14:paraId="5D8F39A7" w14:textId="4290BCA3" w:rsidR="00D93568" w:rsidRPr="00792F68" w:rsidRDefault="00D93568" w:rsidP="00D93568">
      <w:pPr>
        <w:rPr>
          <w:lang w:eastAsia="zh-CN"/>
        </w:rPr>
      </w:pPr>
      <w:r>
        <w:rPr>
          <w:lang w:eastAsia="ko-KR"/>
        </w:rPr>
        <w:t>When</w:t>
      </w:r>
      <w:r w:rsidRPr="00370E38">
        <w:rPr>
          <w:rFonts w:hint="eastAsia"/>
          <w:lang w:eastAsia="ko-KR"/>
        </w:rPr>
        <w:t xml:space="preserve"> a UE is provided </w:t>
      </w:r>
      <w:r w:rsidR="00AA72D3" w:rsidRPr="00370E38">
        <w:rPr>
          <w:rFonts w:hint="eastAsia"/>
          <w:i/>
          <w:iCs/>
          <w:lang w:eastAsia="zh-CN"/>
        </w:rPr>
        <w:t>searchSpaceGroup</w:t>
      </w:r>
      <w:r w:rsidR="00AA72D3">
        <w:rPr>
          <w:i/>
          <w:iCs/>
          <w:lang w:eastAsia="zh-CN"/>
        </w:rPr>
        <w:t>Id</w:t>
      </w:r>
      <w:r w:rsidR="00AA72D3" w:rsidRPr="00370E38">
        <w:rPr>
          <w:rFonts w:hint="eastAsia"/>
          <w:i/>
          <w:iCs/>
          <w:lang w:eastAsia="zh-CN"/>
        </w:rPr>
        <w:t>List</w:t>
      </w:r>
      <w:r>
        <w:rPr>
          <w:lang w:eastAsia="zh-CN"/>
        </w:rPr>
        <w:t xml:space="preserve">, the UE resets </w:t>
      </w:r>
      <w:r w:rsidRPr="000E56C4">
        <w:t xml:space="preserve">PDCCH </w:t>
      </w:r>
      <w:r>
        <w:t xml:space="preserve">monitoring </w:t>
      </w:r>
      <w:r w:rsidRPr="000E56C4">
        <w:t>according to search space sets with group index 0</w:t>
      </w:r>
      <w:r>
        <w:rPr>
          <w:lang w:eastAsia="zh-CN"/>
        </w:rPr>
        <w:t xml:space="preserve">, if provided by </w:t>
      </w:r>
      <w:r>
        <w:rPr>
          <w:i/>
          <w:iCs/>
          <w:lang w:eastAsia="zh-CN"/>
        </w:rPr>
        <w:t>searchSpaceGroupIdList</w:t>
      </w:r>
      <w:r>
        <w:rPr>
          <w:lang w:eastAsia="zh-CN"/>
        </w:rPr>
        <w:t>.</w:t>
      </w:r>
    </w:p>
    <w:p w14:paraId="5AA39A27" w14:textId="3CCA6586" w:rsidR="00D93568" w:rsidRDefault="00D93568" w:rsidP="00D93568">
      <w:r>
        <w:rPr>
          <w:lang w:eastAsia="zh-CN"/>
        </w:rPr>
        <w:t>A</w:t>
      </w:r>
      <w:r w:rsidRPr="00D26445">
        <w:rPr>
          <w:lang w:eastAsia="zh-CN"/>
        </w:rPr>
        <w:t xml:space="preserve"> UE can be provided by </w:t>
      </w:r>
      <w:r>
        <w:rPr>
          <w:i/>
          <w:lang w:eastAsia="zh-CN"/>
        </w:rPr>
        <w:t>searchSpaceSwitchDelay</w:t>
      </w:r>
      <w:r w:rsidRPr="00D26445">
        <w:rPr>
          <w:lang w:eastAsia="zh-CN"/>
        </w:rPr>
        <w:t xml:space="preserve"> a </w:t>
      </w:r>
      <w:r>
        <w:rPr>
          <w:lang w:eastAsia="zh-CN"/>
        </w:rPr>
        <w:t xml:space="preserve">number of symbols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Pr>
          <w:lang w:eastAsia="zh-CN"/>
        </w:rPr>
        <w:t xml:space="preserve"> where a minimum value of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is provided in Table 10.4-1 for UE processing capability 1 and UE processing capability 2 and SCS configuration </w:t>
      </w:r>
      <m:oMath>
        <m:r>
          <w:rPr>
            <w:rFonts w:ascii="Cambria Math" w:hAnsi="Cambria Math"/>
          </w:rPr>
          <m:t>μ</m:t>
        </m:r>
      </m:oMath>
      <w:r>
        <w:t xml:space="preserve">. UE processing capability 1 for SCS configuration </w:t>
      </w:r>
      <m:oMath>
        <m:r>
          <w:rPr>
            <w:rFonts w:ascii="Cambria Math" w:hAnsi="Cambria Math"/>
          </w:rPr>
          <m:t>μ</m:t>
        </m:r>
      </m:oMath>
      <w:r w:rsidR="00C35265">
        <w:t xml:space="preserve"> applies unless the UE indicates support for UE processing capability 2</w:t>
      </w:r>
      <w:r>
        <w:t xml:space="preserve">. </w:t>
      </w:r>
    </w:p>
    <w:p w14:paraId="515DA5E1" w14:textId="77777777" w:rsidR="00D93568" w:rsidRPr="00B916EC" w:rsidRDefault="00D93568" w:rsidP="00D93568">
      <w:pPr>
        <w:pStyle w:val="TH"/>
      </w:pPr>
      <w:r>
        <w:t>Table 10.4-1</w:t>
      </w:r>
      <w:r w:rsidRPr="00B916EC">
        <w:t>:</w:t>
      </w:r>
      <w:r>
        <w:t xml:space="preserve"> Minimum</w:t>
      </w:r>
      <w:r w:rsidRPr="00B916EC">
        <w:t xml:space="preserve"> </w:t>
      </w:r>
      <w:r>
        <w:t xml:space="preserve">value of </w:t>
      </w:r>
      <m:oMath>
        <m:sSub>
          <m:sSubPr>
            <m:ctrlPr>
              <w:rPr>
                <w:rFonts w:ascii="Cambria Math" w:hAnsi="Cambria Math"/>
                <w:i/>
              </w:rPr>
            </m:ctrlPr>
          </m:sSubPr>
          <m:e>
            <m:r>
              <m:rPr>
                <m:sty m:val="bi"/>
              </m:rPr>
              <w:rPr>
                <w:rFonts w:ascii="Cambria Math" w:hAnsi="Cambria Math"/>
              </w:rPr>
              <m:t>P</m:t>
            </m:r>
          </m:e>
          <m:sub>
            <m:r>
              <m:rPr>
                <m:sty m:val="bi"/>
              </m:rPr>
              <w:rPr>
                <w:rFonts w:ascii="Cambria Math" w:hAnsi="Cambria Math"/>
              </w:rPr>
              <m:t>switch</m:t>
            </m:r>
          </m:sub>
        </m:sSub>
      </m:oMath>
      <w:r>
        <w:t xml:space="preserve"> [symbols]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300"/>
        <w:gridCol w:w="3385"/>
        <w:gridCol w:w="3420"/>
      </w:tblGrid>
      <w:tr w:rsidR="00D93568" w:rsidRPr="00B916EC" w14:paraId="054A704E" w14:textId="77777777" w:rsidTr="00D93568">
        <w:trPr>
          <w:cantSplit/>
          <w:jc w:val="center"/>
        </w:trPr>
        <w:tc>
          <w:tcPr>
            <w:tcW w:w="300" w:type="dxa"/>
            <w:shd w:val="clear" w:color="auto" w:fill="E0E0E0"/>
            <w:vAlign w:val="center"/>
          </w:tcPr>
          <w:p w14:paraId="10B18F2B" w14:textId="77777777" w:rsidR="00D93568" w:rsidRPr="00D113F8" w:rsidRDefault="00D93568" w:rsidP="00D93568">
            <w:pPr>
              <w:pStyle w:val="TAH"/>
              <w:rPr>
                <w:rFonts w:ascii="Times New Roman" w:hAnsi="Times New Roman"/>
                <w:sz w:val="20"/>
              </w:rPr>
            </w:pPr>
            <m:oMathPara>
              <m:oMath>
                <m:r>
                  <m:rPr>
                    <m:sty m:val="bi"/>
                  </m:rPr>
                  <w:rPr>
                    <w:rFonts w:ascii="Cambria Math" w:hAnsi="Cambria Math"/>
                  </w:rPr>
                  <m:t>μ</m:t>
                </m:r>
              </m:oMath>
            </m:oMathPara>
          </w:p>
        </w:tc>
        <w:tc>
          <w:tcPr>
            <w:tcW w:w="3385" w:type="dxa"/>
            <w:shd w:val="clear" w:color="auto" w:fill="E0E0E0"/>
            <w:vAlign w:val="center"/>
          </w:tcPr>
          <w:p w14:paraId="06CE23B7" w14:textId="77777777" w:rsidR="00D93568" w:rsidRPr="00D113F8" w:rsidRDefault="00D93568" w:rsidP="00D93568">
            <w:pPr>
              <w:pStyle w:val="TAH"/>
              <w:rPr>
                <w:rFonts w:cs="Arial"/>
                <w:szCs w:val="18"/>
              </w:rPr>
            </w:pPr>
            <w:r w:rsidRPr="00D113F8">
              <w:rPr>
                <w:rFonts w:cs="Arial"/>
                <w:szCs w:val="18"/>
              </w:rPr>
              <w:t xml:space="preserve">Minimum </w:t>
            </w:r>
            <m:oMath>
              <m:sSub>
                <m:sSubPr>
                  <m:ctrlPr>
                    <w:rPr>
                      <w:rFonts w:ascii="Cambria Math" w:hAnsi="Cambria Math" w:cs="Arial"/>
                      <w:szCs w:val="18"/>
                    </w:rPr>
                  </m:ctrlPr>
                </m:sSubPr>
                <m:e>
                  <m:r>
                    <m:rPr>
                      <m:sty m:val="b"/>
                    </m:rPr>
                    <w:rPr>
                      <w:rFonts w:ascii="Cambria Math" w:hAnsi="Cambria Math" w:cs="Arial"/>
                      <w:szCs w:val="18"/>
                    </w:rPr>
                    <m:t>P</m:t>
                  </m:r>
                </m:e>
                <m:sub>
                  <m:r>
                    <m:rPr>
                      <m:sty m:val="b"/>
                    </m:rPr>
                    <w:rPr>
                      <w:rFonts w:ascii="Cambria Math" w:hAnsi="Cambria Math" w:cs="Arial"/>
                      <w:szCs w:val="18"/>
                    </w:rPr>
                    <m:t>switch</m:t>
                  </m:r>
                </m:sub>
              </m:sSub>
            </m:oMath>
            <w:r w:rsidRPr="00D113F8">
              <w:rPr>
                <w:rFonts w:cs="Arial"/>
                <w:szCs w:val="18"/>
              </w:rPr>
              <w:t xml:space="preserve"> value for</w:t>
            </w:r>
          </w:p>
          <w:p w14:paraId="2D3CD4B6" w14:textId="77777777" w:rsidR="00D93568" w:rsidRPr="00D113F8" w:rsidRDefault="00D93568" w:rsidP="00D93568">
            <w:pPr>
              <w:pStyle w:val="TAH"/>
              <w:rPr>
                <w:rFonts w:ascii="Times New Roman" w:hAnsi="Times New Roman"/>
                <w:sz w:val="20"/>
              </w:rPr>
            </w:pPr>
            <w:r w:rsidRPr="00D113F8">
              <w:rPr>
                <w:rFonts w:cs="Arial"/>
                <w:szCs w:val="18"/>
              </w:rPr>
              <w:t xml:space="preserve"> UE processing </w:t>
            </w:r>
            <w:r w:rsidRPr="00D113F8">
              <w:rPr>
                <w:rFonts w:cs="Arial"/>
                <w:szCs w:val="18"/>
                <w:lang w:eastAsia="zh-CN"/>
              </w:rPr>
              <w:t>capability 1</w:t>
            </w:r>
            <w:r>
              <w:rPr>
                <w:rFonts w:cs="Arial"/>
                <w:szCs w:val="18"/>
                <w:lang w:eastAsia="zh-CN"/>
              </w:rPr>
              <w:t xml:space="preserve"> [symbols]</w:t>
            </w:r>
          </w:p>
        </w:tc>
        <w:tc>
          <w:tcPr>
            <w:tcW w:w="3420" w:type="dxa"/>
            <w:shd w:val="clear" w:color="auto" w:fill="E0E0E0"/>
            <w:vAlign w:val="center"/>
          </w:tcPr>
          <w:p w14:paraId="11B90A8F" w14:textId="77777777" w:rsidR="00D93568" w:rsidRPr="00D113F8" w:rsidRDefault="00D93568" w:rsidP="00D93568">
            <w:pPr>
              <w:pStyle w:val="TAH"/>
              <w:rPr>
                <w:rFonts w:cs="Arial"/>
                <w:szCs w:val="18"/>
              </w:rPr>
            </w:pPr>
            <w:r w:rsidRPr="00D113F8">
              <w:rPr>
                <w:rFonts w:cs="Arial"/>
                <w:szCs w:val="18"/>
              </w:rPr>
              <w:t xml:space="preserve">Minimum </w:t>
            </w:r>
            <m:oMath>
              <m:sSub>
                <m:sSubPr>
                  <m:ctrlPr>
                    <w:rPr>
                      <w:rFonts w:ascii="Cambria Math" w:hAnsi="Cambria Math" w:cs="Arial"/>
                      <w:szCs w:val="18"/>
                    </w:rPr>
                  </m:ctrlPr>
                </m:sSubPr>
                <m:e>
                  <m:r>
                    <m:rPr>
                      <m:sty m:val="b"/>
                    </m:rPr>
                    <w:rPr>
                      <w:rFonts w:ascii="Cambria Math" w:hAnsi="Cambria Math" w:cs="Arial"/>
                      <w:szCs w:val="18"/>
                    </w:rPr>
                    <m:t>P</m:t>
                  </m:r>
                </m:e>
                <m:sub>
                  <m:r>
                    <m:rPr>
                      <m:sty m:val="b"/>
                    </m:rPr>
                    <w:rPr>
                      <w:rFonts w:ascii="Cambria Math" w:hAnsi="Cambria Math" w:cs="Arial"/>
                      <w:szCs w:val="18"/>
                    </w:rPr>
                    <m:t>switch</m:t>
                  </m:r>
                </m:sub>
              </m:sSub>
            </m:oMath>
            <w:r w:rsidRPr="00D113F8">
              <w:rPr>
                <w:rFonts w:cs="Arial"/>
                <w:szCs w:val="18"/>
              </w:rPr>
              <w:t xml:space="preserve"> value for</w:t>
            </w:r>
          </w:p>
          <w:p w14:paraId="02D6CB85" w14:textId="77777777" w:rsidR="00D93568" w:rsidRPr="00D113F8" w:rsidRDefault="00D93568" w:rsidP="00D93568">
            <w:pPr>
              <w:pStyle w:val="TAH"/>
            </w:pPr>
            <w:r w:rsidRPr="00D113F8">
              <w:rPr>
                <w:rFonts w:cs="Arial"/>
                <w:szCs w:val="18"/>
              </w:rPr>
              <w:t xml:space="preserve"> UE processing </w:t>
            </w:r>
            <w:r w:rsidRPr="00D113F8">
              <w:rPr>
                <w:rFonts w:cs="Arial"/>
                <w:szCs w:val="18"/>
                <w:lang w:eastAsia="zh-CN"/>
              </w:rPr>
              <w:t>capability 2</w:t>
            </w:r>
            <w:r>
              <w:rPr>
                <w:rFonts w:cs="Arial"/>
                <w:szCs w:val="18"/>
                <w:lang w:eastAsia="zh-CN"/>
              </w:rPr>
              <w:t xml:space="preserve"> [symbols]</w:t>
            </w:r>
          </w:p>
        </w:tc>
      </w:tr>
      <w:tr w:rsidR="00D93568" w:rsidRPr="00B916EC" w14:paraId="7295B207" w14:textId="77777777" w:rsidTr="00D93568">
        <w:trPr>
          <w:cantSplit/>
          <w:jc w:val="center"/>
        </w:trPr>
        <w:tc>
          <w:tcPr>
            <w:tcW w:w="300" w:type="dxa"/>
            <w:vAlign w:val="center"/>
          </w:tcPr>
          <w:p w14:paraId="13C322A7" w14:textId="77777777" w:rsidR="00D93568" w:rsidRPr="00B916EC" w:rsidRDefault="00D93568" w:rsidP="00D93568">
            <w:pPr>
              <w:pStyle w:val="TAC"/>
            </w:pPr>
            <w:r>
              <w:t>0</w:t>
            </w:r>
          </w:p>
        </w:tc>
        <w:tc>
          <w:tcPr>
            <w:tcW w:w="3385" w:type="dxa"/>
            <w:vAlign w:val="center"/>
          </w:tcPr>
          <w:p w14:paraId="4015219F" w14:textId="77777777" w:rsidR="00D93568" w:rsidRPr="00B916EC" w:rsidRDefault="00D93568" w:rsidP="00D93568">
            <w:pPr>
              <w:pStyle w:val="TAC"/>
            </w:pPr>
            <w:r>
              <w:t>25</w:t>
            </w:r>
          </w:p>
        </w:tc>
        <w:tc>
          <w:tcPr>
            <w:tcW w:w="3420" w:type="dxa"/>
          </w:tcPr>
          <w:p w14:paraId="05B7ADDD" w14:textId="77777777" w:rsidR="00D93568" w:rsidRPr="00B916EC" w:rsidRDefault="00D93568" w:rsidP="00D93568">
            <w:pPr>
              <w:pStyle w:val="TAC"/>
            </w:pPr>
            <w:r>
              <w:t>10</w:t>
            </w:r>
          </w:p>
        </w:tc>
      </w:tr>
      <w:tr w:rsidR="00D93568" w:rsidRPr="00B916EC" w14:paraId="57541173" w14:textId="77777777" w:rsidTr="00D93568">
        <w:trPr>
          <w:cantSplit/>
          <w:jc w:val="center"/>
        </w:trPr>
        <w:tc>
          <w:tcPr>
            <w:tcW w:w="300" w:type="dxa"/>
            <w:vAlign w:val="center"/>
          </w:tcPr>
          <w:p w14:paraId="73DB9FF7" w14:textId="77777777" w:rsidR="00D93568" w:rsidRPr="00B916EC" w:rsidRDefault="00D93568" w:rsidP="00D93568">
            <w:pPr>
              <w:pStyle w:val="TAC"/>
            </w:pPr>
            <w:r>
              <w:t>1</w:t>
            </w:r>
          </w:p>
        </w:tc>
        <w:tc>
          <w:tcPr>
            <w:tcW w:w="3385" w:type="dxa"/>
            <w:vAlign w:val="center"/>
          </w:tcPr>
          <w:p w14:paraId="4B94B673" w14:textId="77777777" w:rsidR="00D93568" w:rsidRPr="00B916EC" w:rsidRDefault="00D93568" w:rsidP="00D93568">
            <w:pPr>
              <w:pStyle w:val="TAC"/>
            </w:pPr>
            <w:r>
              <w:t>25</w:t>
            </w:r>
          </w:p>
        </w:tc>
        <w:tc>
          <w:tcPr>
            <w:tcW w:w="3420" w:type="dxa"/>
          </w:tcPr>
          <w:p w14:paraId="23282D06" w14:textId="77777777" w:rsidR="00D93568" w:rsidRDefault="00D93568" w:rsidP="00D93568">
            <w:pPr>
              <w:pStyle w:val="TAC"/>
            </w:pPr>
            <w:r>
              <w:t>12</w:t>
            </w:r>
          </w:p>
        </w:tc>
      </w:tr>
      <w:tr w:rsidR="00D93568" w:rsidRPr="00B916EC" w14:paraId="3FB8C683" w14:textId="77777777" w:rsidTr="00D93568">
        <w:trPr>
          <w:cantSplit/>
          <w:jc w:val="center"/>
        </w:trPr>
        <w:tc>
          <w:tcPr>
            <w:tcW w:w="300" w:type="dxa"/>
            <w:vAlign w:val="center"/>
          </w:tcPr>
          <w:p w14:paraId="4F2E538D" w14:textId="77777777" w:rsidR="00D93568" w:rsidRPr="00B916EC" w:rsidRDefault="00D93568" w:rsidP="00D93568">
            <w:pPr>
              <w:pStyle w:val="TAC"/>
            </w:pPr>
            <w:r>
              <w:t>2</w:t>
            </w:r>
          </w:p>
        </w:tc>
        <w:tc>
          <w:tcPr>
            <w:tcW w:w="3385" w:type="dxa"/>
            <w:vAlign w:val="center"/>
          </w:tcPr>
          <w:p w14:paraId="3F481BD8" w14:textId="77777777" w:rsidR="00D93568" w:rsidRPr="00B916EC" w:rsidRDefault="00D93568" w:rsidP="00D93568">
            <w:pPr>
              <w:pStyle w:val="TAC"/>
            </w:pPr>
            <w:r>
              <w:t>25</w:t>
            </w:r>
          </w:p>
        </w:tc>
        <w:tc>
          <w:tcPr>
            <w:tcW w:w="3420" w:type="dxa"/>
          </w:tcPr>
          <w:p w14:paraId="4C60FC38" w14:textId="77777777" w:rsidR="00D93568" w:rsidRDefault="00D93568" w:rsidP="00D93568">
            <w:pPr>
              <w:pStyle w:val="TAC"/>
            </w:pPr>
            <w:r>
              <w:t>22</w:t>
            </w:r>
          </w:p>
        </w:tc>
      </w:tr>
      <w:tr w:rsidR="0069307D" w:rsidRPr="00B27E56" w14:paraId="2D3AE3B5" w14:textId="77777777" w:rsidTr="0069307D">
        <w:trPr>
          <w:cantSplit/>
          <w:jc w:val="center"/>
        </w:trPr>
        <w:tc>
          <w:tcPr>
            <w:tcW w:w="300" w:type="dxa"/>
            <w:tcBorders>
              <w:top w:val="single" w:sz="4" w:space="0" w:color="auto"/>
              <w:left w:val="single" w:sz="4" w:space="0" w:color="auto"/>
              <w:bottom w:val="single" w:sz="4" w:space="0" w:color="auto"/>
              <w:right w:val="single" w:sz="4" w:space="0" w:color="auto"/>
            </w:tcBorders>
            <w:vAlign w:val="center"/>
          </w:tcPr>
          <w:p w14:paraId="6FADB948" w14:textId="77777777" w:rsidR="0069307D" w:rsidRPr="00B27E56" w:rsidRDefault="0069307D" w:rsidP="00B272BA">
            <w:pPr>
              <w:pStyle w:val="TAC"/>
            </w:pPr>
            <w:r w:rsidRPr="00B27E56">
              <w:t>3</w:t>
            </w:r>
          </w:p>
        </w:tc>
        <w:tc>
          <w:tcPr>
            <w:tcW w:w="3385" w:type="dxa"/>
            <w:tcBorders>
              <w:top w:val="single" w:sz="4" w:space="0" w:color="auto"/>
              <w:left w:val="single" w:sz="4" w:space="0" w:color="auto"/>
              <w:bottom w:val="single" w:sz="4" w:space="0" w:color="auto"/>
              <w:right w:val="single" w:sz="4" w:space="0" w:color="auto"/>
            </w:tcBorders>
            <w:vAlign w:val="center"/>
          </w:tcPr>
          <w:p w14:paraId="76A9FA1C" w14:textId="77777777" w:rsidR="0069307D" w:rsidRPr="00B27E56" w:rsidRDefault="0069307D" w:rsidP="00B272BA">
            <w:pPr>
              <w:pStyle w:val="TAC"/>
            </w:pPr>
            <w:r w:rsidRPr="00B27E56">
              <w:t>40</w:t>
            </w:r>
          </w:p>
        </w:tc>
        <w:tc>
          <w:tcPr>
            <w:tcW w:w="3420" w:type="dxa"/>
            <w:tcBorders>
              <w:top w:val="single" w:sz="4" w:space="0" w:color="auto"/>
              <w:left w:val="single" w:sz="4" w:space="0" w:color="auto"/>
              <w:bottom w:val="single" w:sz="4" w:space="0" w:color="auto"/>
              <w:right w:val="single" w:sz="4" w:space="0" w:color="auto"/>
            </w:tcBorders>
          </w:tcPr>
          <w:p w14:paraId="71ED0738" w14:textId="77777777" w:rsidR="0069307D" w:rsidRPr="00B27E56" w:rsidRDefault="0069307D" w:rsidP="00B272BA">
            <w:pPr>
              <w:pStyle w:val="TAC"/>
            </w:pPr>
            <w:r w:rsidRPr="00B27E56">
              <w:t>-</w:t>
            </w:r>
          </w:p>
        </w:tc>
      </w:tr>
      <w:tr w:rsidR="0069307D" w:rsidRPr="00B27E56" w14:paraId="075A97E6" w14:textId="77777777" w:rsidTr="0069307D">
        <w:trPr>
          <w:cantSplit/>
          <w:jc w:val="center"/>
        </w:trPr>
        <w:tc>
          <w:tcPr>
            <w:tcW w:w="300" w:type="dxa"/>
            <w:tcBorders>
              <w:top w:val="single" w:sz="4" w:space="0" w:color="auto"/>
              <w:left w:val="single" w:sz="4" w:space="0" w:color="auto"/>
              <w:bottom w:val="single" w:sz="4" w:space="0" w:color="auto"/>
              <w:right w:val="single" w:sz="4" w:space="0" w:color="auto"/>
            </w:tcBorders>
            <w:vAlign w:val="center"/>
          </w:tcPr>
          <w:p w14:paraId="473E740A" w14:textId="77777777" w:rsidR="0069307D" w:rsidRPr="00B27E56" w:rsidRDefault="0069307D" w:rsidP="00B272BA">
            <w:pPr>
              <w:pStyle w:val="TAC"/>
            </w:pPr>
            <w:r>
              <w:t>5</w:t>
            </w:r>
          </w:p>
        </w:tc>
        <w:tc>
          <w:tcPr>
            <w:tcW w:w="3385" w:type="dxa"/>
            <w:tcBorders>
              <w:top w:val="single" w:sz="4" w:space="0" w:color="auto"/>
              <w:left w:val="single" w:sz="4" w:space="0" w:color="auto"/>
              <w:bottom w:val="single" w:sz="4" w:space="0" w:color="auto"/>
              <w:right w:val="single" w:sz="4" w:space="0" w:color="auto"/>
            </w:tcBorders>
            <w:vAlign w:val="center"/>
          </w:tcPr>
          <w:p w14:paraId="41F682F1" w14:textId="77777777" w:rsidR="0069307D" w:rsidRPr="00B27E56" w:rsidRDefault="0069307D" w:rsidP="00B272BA">
            <w:pPr>
              <w:pStyle w:val="TAC"/>
            </w:pPr>
            <w:r w:rsidRPr="00B27E56">
              <w:t>160</w:t>
            </w:r>
          </w:p>
        </w:tc>
        <w:tc>
          <w:tcPr>
            <w:tcW w:w="3420" w:type="dxa"/>
            <w:tcBorders>
              <w:top w:val="single" w:sz="4" w:space="0" w:color="auto"/>
              <w:left w:val="single" w:sz="4" w:space="0" w:color="auto"/>
              <w:bottom w:val="single" w:sz="4" w:space="0" w:color="auto"/>
              <w:right w:val="single" w:sz="4" w:space="0" w:color="auto"/>
            </w:tcBorders>
          </w:tcPr>
          <w:p w14:paraId="290A3331" w14:textId="77777777" w:rsidR="0069307D" w:rsidRPr="00B27E56" w:rsidRDefault="0069307D" w:rsidP="00B272BA">
            <w:pPr>
              <w:pStyle w:val="TAC"/>
            </w:pPr>
            <w:r w:rsidRPr="00B27E56">
              <w:t>-</w:t>
            </w:r>
          </w:p>
        </w:tc>
      </w:tr>
      <w:tr w:rsidR="0069307D" w:rsidRPr="00B27E56" w14:paraId="179F6457" w14:textId="77777777" w:rsidTr="0069307D">
        <w:trPr>
          <w:cantSplit/>
          <w:jc w:val="center"/>
        </w:trPr>
        <w:tc>
          <w:tcPr>
            <w:tcW w:w="300" w:type="dxa"/>
            <w:tcBorders>
              <w:top w:val="single" w:sz="4" w:space="0" w:color="auto"/>
              <w:left w:val="single" w:sz="4" w:space="0" w:color="auto"/>
              <w:bottom w:val="single" w:sz="4" w:space="0" w:color="auto"/>
              <w:right w:val="single" w:sz="4" w:space="0" w:color="auto"/>
            </w:tcBorders>
            <w:vAlign w:val="center"/>
          </w:tcPr>
          <w:p w14:paraId="398215C4" w14:textId="77777777" w:rsidR="0069307D" w:rsidRPr="00B27E56" w:rsidRDefault="0069307D" w:rsidP="00B272BA">
            <w:pPr>
              <w:pStyle w:val="TAC"/>
            </w:pPr>
            <w:r>
              <w:t>6</w:t>
            </w:r>
          </w:p>
        </w:tc>
        <w:tc>
          <w:tcPr>
            <w:tcW w:w="3385" w:type="dxa"/>
            <w:tcBorders>
              <w:top w:val="single" w:sz="4" w:space="0" w:color="auto"/>
              <w:left w:val="single" w:sz="4" w:space="0" w:color="auto"/>
              <w:bottom w:val="single" w:sz="4" w:space="0" w:color="auto"/>
              <w:right w:val="single" w:sz="4" w:space="0" w:color="auto"/>
            </w:tcBorders>
            <w:vAlign w:val="center"/>
          </w:tcPr>
          <w:p w14:paraId="4E89D76B" w14:textId="77777777" w:rsidR="0069307D" w:rsidRPr="00B27E56" w:rsidRDefault="0069307D" w:rsidP="00B272BA">
            <w:pPr>
              <w:pStyle w:val="TAC"/>
            </w:pPr>
            <w:r w:rsidRPr="00B27E56">
              <w:t>320</w:t>
            </w:r>
          </w:p>
        </w:tc>
        <w:tc>
          <w:tcPr>
            <w:tcW w:w="3420" w:type="dxa"/>
            <w:tcBorders>
              <w:top w:val="single" w:sz="4" w:space="0" w:color="auto"/>
              <w:left w:val="single" w:sz="4" w:space="0" w:color="auto"/>
              <w:bottom w:val="single" w:sz="4" w:space="0" w:color="auto"/>
              <w:right w:val="single" w:sz="4" w:space="0" w:color="auto"/>
            </w:tcBorders>
          </w:tcPr>
          <w:p w14:paraId="191A0E32" w14:textId="77777777" w:rsidR="0069307D" w:rsidRPr="00B27E56" w:rsidRDefault="0069307D" w:rsidP="00B272BA">
            <w:pPr>
              <w:pStyle w:val="TAC"/>
            </w:pPr>
            <w:r w:rsidRPr="00B27E56">
              <w:t>-</w:t>
            </w:r>
          </w:p>
        </w:tc>
      </w:tr>
    </w:tbl>
    <w:p w14:paraId="346231E8" w14:textId="77777777" w:rsidR="00D93568" w:rsidRDefault="00D93568" w:rsidP="0000023C">
      <w:pPr>
        <w:rPr>
          <w:lang w:eastAsia="zh-CN"/>
        </w:rPr>
      </w:pPr>
    </w:p>
    <w:p w14:paraId="14B32ED9" w14:textId="6F81A2F8" w:rsidR="00C35265" w:rsidRPr="00D26445" w:rsidRDefault="00C35265" w:rsidP="0069307D">
      <w:pPr>
        <w:rPr>
          <w:lang w:eastAsia="zh-CN"/>
        </w:rPr>
      </w:pPr>
      <w:r>
        <w:rPr>
          <w:lang w:eastAsia="zh-CN"/>
        </w:rPr>
        <w:t>A</w:t>
      </w:r>
      <w:r w:rsidRPr="00D26445">
        <w:rPr>
          <w:lang w:eastAsia="zh-CN"/>
        </w:rPr>
        <w:t xml:space="preserve"> UE can be provided, by </w:t>
      </w:r>
      <w:r w:rsidRPr="00D26445">
        <w:rPr>
          <w:i/>
          <w:lang w:eastAsia="zh-CN"/>
        </w:rPr>
        <w:t>searchSpaceSwitchTimer</w:t>
      </w:r>
      <w:r w:rsidRPr="00D26445">
        <w:rPr>
          <w:lang w:eastAsia="zh-CN"/>
        </w:rPr>
        <w:t>, a timer value</w:t>
      </w:r>
      <w:r w:rsidRPr="007845EF">
        <w:rPr>
          <w:lang w:eastAsia="zh-CN"/>
        </w:rPr>
        <w:t xml:space="preserve"> </w:t>
      </w:r>
      <w:r w:rsidRPr="005348FB">
        <w:rPr>
          <w:lang w:eastAsia="zh-CN"/>
        </w:rPr>
        <w:t xml:space="preserve">for </w:t>
      </w:r>
      <w:r w:rsidRPr="005348FB">
        <w:rPr>
          <w:lang w:eastAsia="ko-KR"/>
        </w:rPr>
        <w:t xml:space="preserve">a serving cell </w:t>
      </w:r>
      <w:r>
        <w:rPr>
          <w:lang w:eastAsia="ko-KR"/>
        </w:rPr>
        <w:t>that</w:t>
      </w:r>
      <w:r w:rsidRPr="005348FB">
        <w:rPr>
          <w:lang w:eastAsia="ko-KR"/>
        </w:rPr>
        <w:t xml:space="preserve"> the UE is provided </w:t>
      </w:r>
      <w:r w:rsidRPr="005348FB">
        <w:rPr>
          <w:i/>
          <w:iCs/>
          <w:lang w:eastAsia="ko-KR"/>
        </w:rPr>
        <w:t xml:space="preserve">searchSpaceGroupIdList </w:t>
      </w:r>
      <w:r w:rsidRPr="005348FB">
        <w:rPr>
          <w:lang w:eastAsia="ko-KR"/>
        </w:rPr>
        <w:t xml:space="preserve">or, if provided, </w:t>
      </w:r>
      <w:r>
        <w:rPr>
          <w:lang w:eastAsia="ko-KR"/>
        </w:rPr>
        <w:t xml:space="preserve">for </w:t>
      </w:r>
      <w:r w:rsidRPr="005348FB">
        <w:rPr>
          <w:lang w:eastAsia="ko-KR"/>
        </w:rPr>
        <w:t xml:space="preserve">a set of serving cells provided by </w:t>
      </w:r>
      <w:r w:rsidR="00AA72D3">
        <w:rPr>
          <w:i/>
          <w:iCs/>
        </w:rPr>
        <w:t>cellGroupsForSwitchList</w:t>
      </w:r>
      <w:r w:rsidRPr="00D26445">
        <w:rPr>
          <w:lang w:eastAsia="zh-CN"/>
        </w:rPr>
        <w:t xml:space="preserve">. The UE </w:t>
      </w:r>
      <w:r w:rsidRPr="00D26445">
        <w:rPr>
          <w:lang w:eastAsia="zh-CN"/>
        </w:rPr>
        <w:lastRenderedPageBreak/>
        <w:t xml:space="preserve">decrements the timer value by one after each slot </w:t>
      </w:r>
      <w:r>
        <w:rPr>
          <w:lang w:eastAsia="zh-CN"/>
        </w:rPr>
        <w:t xml:space="preserve">based on a reference SCS </w:t>
      </w:r>
      <w:r>
        <w:t xml:space="preserve">configuration </w:t>
      </w:r>
      <w:r w:rsidRPr="005348FB">
        <w:rPr>
          <w:lang w:eastAsia="ko-KR"/>
        </w:rPr>
        <w:t xml:space="preserve">that is the smallest SCS configuration </w:t>
      </w:r>
      <m:oMath>
        <m:r>
          <w:rPr>
            <w:rFonts w:ascii="Cambria Math" w:hAnsi="Cambria Math"/>
          </w:rPr>
          <m:t>μ</m:t>
        </m:r>
      </m:oMath>
      <w:r>
        <w:t xml:space="preserve"> </w:t>
      </w:r>
      <w:r w:rsidRPr="005348FB">
        <w:rPr>
          <w:lang w:eastAsia="ko-KR"/>
        </w:rPr>
        <w:t>among all configured DL BWPs in the serving cell</w:t>
      </w:r>
      <w:r>
        <w:rPr>
          <w:lang w:eastAsia="ko-KR"/>
        </w:rPr>
        <w:t>,</w:t>
      </w:r>
      <w:r w:rsidRPr="005348FB">
        <w:rPr>
          <w:lang w:eastAsia="ko-KR"/>
        </w:rPr>
        <w:t xml:space="preserve"> or </w:t>
      </w:r>
      <w:r>
        <w:rPr>
          <w:lang w:eastAsia="ko-KR"/>
        </w:rPr>
        <w:t xml:space="preserve">in </w:t>
      </w:r>
      <w:r w:rsidRPr="005348FB">
        <w:rPr>
          <w:lang w:eastAsia="ko-KR"/>
        </w:rPr>
        <w:t>the set of serving cells</w:t>
      </w:r>
      <w:r w:rsidRPr="00D26445">
        <w:rPr>
          <w:lang w:eastAsia="zh-CN"/>
        </w:rPr>
        <w:t>.</w:t>
      </w:r>
      <w:r>
        <w:rPr>
          <w:lang w:eastAsia="zh-CN"/>
        </w:rPr>
        <w:t xml:space="preserve"> The </w:t>
      </w:r>
      <w:r w:rsidRPr="005348FB">
        <w:rPr>
          <w:lang w:eastAsia="zh-CN"/>
        </w:rPr>
        <w:t xml:space="preserve">UE maintains the reference SCS </w:t>
      </w:r>
      <w:r>
        <w:rPr>
          <w:lang w:eastAsia="zh-CN"/>
        </w:rPr>
        <w:t xml:space="preserve">configuration </w:t>
      </w:r>
      <w:r w:rsidRPr="005348FB">
        <w:rPr>
          <w:lang w:eastAsia="zh-CN"/>
        </w:rPr>
        <w:t xml:space="preserve">during </w:t>
      </w:r>
      <w:r>
        <w:rPr>
          <w:lang w:eastAsia="zh-CN"/>
        </w:rPr>
        <w:t xml:space="preserve">the </w:t>
      </w:r>
      <w:r w:rsidRPr="005348FB">
        <w:rPr>
          <w:lang w:eastAsia="zh-CN"/>
        </w:rPr>
        <w:t>timer decrement procedure</w:t>
      </w:r>
      <w:r>
        <w:rPr>
          <w:lang w:eastAsia="zh-CN"/>
        </w:rPr>
        <w:t xml:space="preserve">. </w:t>
      </w:r>
    </w:p>
    <w:p w14:paraId="1226E7D7" w14:textId="06890669" w:rsidR="0000023C" w:rsidRPr="00D26445" w:rsidRDefault="0000023C" w:rsidP="0000023C">
      <w:r w:rsidRPr="00D26445">
        <w:rPr>
          <w:lang w:eastAsia="zh-CN"/>
        </w:rPr>
        <w:t xml:space="preserve">If </w:t>
      </w:r>
      <w:r>
        <w:rPr>
          <w:lang w:eastAsia="zh-CN"/>
        </w:rPr>
        <w:t>a</w:t>
      </w:r>
      <w:r w:rsidRPr="00D26445">
        <w:rPr>
          <w:lang w:eastAsia="zh-CN"/>
        </w:rPr>
        <w:t xml:space="preserve"> UE is provided</w:t>
      </w:r>
      <w:r w:rsidRPr="00D26445">
        <w:t xml:space="preserve"> by </w:t>
      </w:r>
      <w:r w:rsidRPr="00D26445">
        <w:rPr>
          <w:i/>
          <w:iCs/>
        </w:rPr>
        <w:t>SearchSpaceSwitchTrigger</w:t>
      </w:r>
      <w:r w:rsidRPr="00D26445">
        <w:rPr>
          <w:iCs/>
        </w:rPr>
        <w:t xml:space="preserve"> a location of a search space set </w:t>
      </w:r>
      <w:r w:rsidR="00D93568">
        <w:rPr>
          <w:iCs/>
        </w:rPr>
        <w:t xml:space="preserve">group </w:t>
      </w:r>
      <w:r w:rsidRPr="00D26445">
        <w:rPr>
          <w:iCs/>
        </w:rPr>
        <w:t xml:space="preserve">switching </w:t>
      </w:r>
      <w:r w:rsidR="00D93568">
        <w:rPr>
          <w:iCs/>
        </w:rPr>
        <w:t xml:space="preserve">flag </w:t>
      </w:r>
      <w:r w:rsidRPr="00D26445">
        <w:rPr>
          <w:iCs/>
        </w:rPr>
        <w:t>field in a DCI format 2_0</w:t>
      </w:r>
      <w:r w:rsidRPr="00D26445">
        <w:t xml:space="preserve">, as described </w:t>
      </w:r>
      <w:r w:rsidR="006F5F9E">
        <w:t>in clause</w:t>
      </w:r>
      <w:r w:rsidRPr="00D26445">
        <w:t xml:space="preserve"> 11.1.1</w:t>
      </w:r>
      <w:r w:rsidR="00715CBE">
        <w:t xml:space="preserve">, </w:t>
      </w:r>
      <w:r w:rsidR="00715CBE">
        <w:rPr>
          <w:iCs/>
        </w:rPr>
        <w:t xml:space="preserve">for a serving cell where the UE has active DL BWP with SCS configuration </w:t>
      </w:r>
      <m:oMath>
        <m:r>
          <w:rPr>
            <w:rFonts w:ascii="Cambria Math" w:hAnsi="Cambria Math"/>
          </w:rPr>
          <m:t>μ</m:t>
        </m:r>
      </m:oMath>
      <w:r w:rsidR="00D93568" w:rsidRPr="00D26445">
        <w:t xml:space="preserve"> </w:t>
      </w:r>
    </w:p>
    <w:p w14:paraId="200D1D70" w14:textId="77777777" w:rsidR="00715CBE" w:rsidRDefault="0000023C" w:rsidP="0000023C">
      <w:pPr>
        <w:pStyle w:val="B1"/>
      </w:pPr>
      <w:r w:rsidRPr="000E56C4">
        <w:t>-</w:t>
      </w:r>
      <w:r w:rsidRPr="000E56C4">
        <w:tab/>
        <w:t xml:space="preserve">if the UE </w:t>
      </w:r>
      <w:r w:rsidR="00D93568" w:rsidRPr="00BD6259">
        <w:t xml:space="preserve">detects a DCI format 2_0 and a value of the search space set </w:t>
      </w:r>
      <w:r w:rsidR="00D93568">
        <w:rPr>
          <w:lang w:val="en-US"/>
        </w:rPr>
        <w:t xml:space="preserve">group </w:t>
      </w:r>
      <w:r w:rsidR="00D93568" w:rsidRPr="00BD6259">
        <w:t>switching f</w:t>
      </w:r>
      <w:r w:rsidR="00D93568">
        <w:rPr>
          <w:lang w:val="en-US"/>
        </w:rPr>
        <w:t>lag field</w:t>
      </w:r>
      <w:r w:rsidR="00D93568" w:rsidRPr="00BD6259">
        <w:t xml:space="preserve"> in the DCI format 2_0 is 0</w:t>
      </w:r>
      <w:r w:rsidRPr="000E56C4">
        <w:t>, the UE starts monitoring PDCCH according to search space sets with group index 0</w:t>
      </w:r>
      <w:r>
        <w:t>,</w:t>
      </w:r>
      <w:r w:rsidRPr="000E56C4">
        <w:t xml:space="preserve"> and stops monitoring PDCCH according to search space sets with group index 1</w:t>
      </w:r>
      <w:r>
        <w:t>,</w:t>
      </w:r>
      <w:r w:rsidRPr="000E56C4">
        <w:t xml:space="preserve"> </w:t>
      </w:r>
      <w:r w:rsidR="00AA72D3">
        <w:rPr>
          <w:lang w:val="en-US"/>
        </w:rPr>
        <w:t>for</w:t>
      </w:r>
      <w:r w:rsidR="00AA72D3" w:rsidRPr="000E56C4">
        <w:t xml:space="preserve"> </w:t>
      </w:r>
      <w:r w:rsidRPr="000E56C4">
        <w:t xml:space="preserve">the serving cell </w:t>
      </w:r>
    </w:p>
    <w:p w14:paraId="2DC2FBBD" w14:textId="51C79A19" w:rsidR="00715CBE" w:rsidRPr="00715CBE" w:rsidRDefault="00715CBE" w:rsidP="00715CBE">
      <w:pPr>
        <w:pStyle w:val="B2"/>
        <w:rPr>
          <w:lang w:eastAsia="zh-CN"/>
        </w:rPr>
      </w:pPr>
      <w:r>
        <w:t>-</w:t>
      </w:r>
      <w:r>
        <w:tab/>
      </w:r>
      <w:r w:rsidR="0000023C" w:rsidRPr="000E56C4">
        <w:t xml:space="preserve">at </w:t>
      </w:r>
      <w:r>
        <w:rPr>
          <w:lang w:val="en-GB"/>
        </w:rPr>
        <w:t>the beginning of the</w:t>
      </w:r>
      <w:r w:rsidR="0000023C" w:rsidRPr="000E56C4">
        <w:t xml:space="preserve"> first slot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sidR="0000023C" w:rsidRPr="000E56C4">
        <w:t xml:space="preserve"> symbols after the </w:t>
      </w:r>
      <w:r w:rsidR="00E103F9" w:rsidRPr="00370E38">
        <w:t>last symbol of the PDCCH with the DCI format 2_0</w:t>
      </w:r>
      <w:r>
        <w:rPr>
          <w:lang w:val="en-GB"/>
        </w:rPr>
        <w:t xml:space="preserve"> </w:t>
      </w:r>
      <w:r w:rsidRPr="006C02D1">
        <w:rPr>
          <w:lang w:val="en-US"/>
        </w:rPr>
        <w:t xml:space="preserve">when </w:t>
      </w:r>
      <m:oMath>
        <m:r>
          <w:rPr>
            <w:rFonts w:ascii="Cambria Math" w:hAnsi="Cambria Math"/>
            <w:lang w:eastAsia="zh-CN"/>
          </w:rPr>
          <m:t>μ∈</m:t>
        </m:r>
        <m:d>
          <m:dPr>
            <m:begChr m:val="{"/>
            <m:endChr m:val="}"/>
            <m:ctrlPr>
              <w:rPr>
                <w:rFonts w:ascii="Cambria Math" w:hAnsi="Cambria Math"/>
                <w:i/>
                <w:sz w:val="24"/>
                <w:szCs w:val="24"/>
                <w:lang w:eastAsia="zh-CN"/>
              </w:rPr>
            </m:ctrlPr>
          </m:dPr>
          <m:e>
            <m:r>
              <w:rPr>
                <w:rFonts w:ascii="Cambria Math" w:hAnsi="Cambria Math"/>
                <w:lang w:eastAsia="zh-CN"/>
              </w:rPr>
              <m:t>0, 1, 2, 3</m:t>
            </m:r>
          </m:e>
        </m:d>
      </m:oMath>
    </w:p>
    <w:p w14:paraId="7998F141" w14:textId="2CFDD532" w:rsidR="0000023C" w:rsidRPr="00715CBE" w:rsidRDefault="00715CBE" w:rsidP="00715CBE">
      <w:pPr>
        <w:pStyle w:val="B2"/>
        <w:rPr>
          <w:lang w:val="en-GB"/>
        </w:rPr>
      </w:pPr>
      <w:r>
        <w:t>-</w:t>
      </w:r>
      <w:r>
        <w:tab/>
      </w:r>
      <w:r w:rsidRPr="00EB15EB">
        <w:t xml:space="preserve">at </w:t>
      </w:r>
      <w:r>
        <w:rPr>
          <w:lang w:val="en-US"/>
        </w:rPr>
        <w:t>the beginning of the</w:t>
      </w:r>
      <w:r w:rsidRPr="00EB15EB">
        <w:t xml:space="preserve"> first </w:t>
      </w:r>
      <w:r w:rsidRPr="0062373D">
        <w:t>slot</w:t>
      </w:r>
      <w:r>
        <w:rPr>
          <w:lang w:val="en-US"/>
        </w:rPr>
        <w:t>,</w:t>
      </w:r>
      <w:r w:rsidRPr="0062373D">
        <w:t xml:space="preserve"> </w:t>
      </w:r>
      <w:r w:rsidRPr="0062373D">
        <w:rPr>
          <w:lang w:val="en-US"/>
        </w:rPr>
        <w:t xml:space="preserve">of a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Pr="0062373D">
        <w:rPr>
          <w:lang w:val="en-US" w:eastAsia="zh-CN"/>
        </w:rPr>
        <w:t xml:space="preserve"> slots</w:t>
      </w:r>
      <w:r>
        <w:rPr>
          <w:lang w:val="en-US" w:eastAsia="zh-CN"/>
        </w:rPr>
        <w:t>,</w:t>
      </w:r>
      <w:r w:rsidRPr="0062373D">
        <w:rPr>
          <w:lang w:val="en-US" w:eastAsia="zh-CN"/>
        </w:rPr>
        <w:t xml:space="preserve"> </w:t>
      </w:r>
      <w:r w:rsidRPr="0062373D">
        <w:t>that is at least</w:t>
      </w:r>
      <w:r>
        <w:t xml:space="preserv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symbols after the last symbol of the PDCCH with the DCI format 2_0</w:t>
      </w:r>
      <w:r>
        <w:rPr>
          <w:lang w:val="en-US"/>
        </w:rPr>
        <w:t xml:space="preserve"> </w:t>
      </w:r>
      <w:r w:rsidRPr="006C02D1">
        <w:rPr>
          <w:lang w:val="en-US"/>
        </w:rPr>
        <w:t xml:space="preserve">when </w:t>
      </w:r>
      <m:oMath>
        <m:r>
          <w:rPr>
            <w:rFonts w:ascii="Cambria Math" w:hAnsi="Cambria Math"/>
            <w:lang w:eastAsia="zh-CN"/>
          </w:rPr>
          <m:t>μ∈</m:t>
        </m:r>
        <m:d>
          <m:dPr>
            <m:begChr m:val="{"/>
            <m:endChr m:val="}"/>
            <m:ctrlPr>
              <w:rPr>
                <w:rFonts w:ascii="Cambria Math" w:hAnsi="Cambria Math"/>
                <w:i/>
                <w:sz w:val="24"/>
                <w:szCs w:val="24"/>
                <w:lang w:eastAsia="zh-CN"/>
              </w:rPr>
            </m:ctrlPr>
          </m:dPr>
          <m:e>
            <m:r>
              <w:rPr>
                <w:rFonts w:ascii="Cambria Math" w:hAnsi="Cambria Math"/>
                <w:lang w:eastAsia="zh-CN"/>
              </w:rPr>
              <m:t>5, 6</m:t>
            </m:r>
          </m:e>
        </m:d>
      </m:oMath>
    </w:p>
    <w:p w14:paraId="647FE9F7" w14:textId="77777777" w:rsidR="00715CBE" w:rsidRDefault="0000023C" w:rsidP="0000023C">
      <w:pPr>
        <w:pStyle w:val="B1"/>
      </w:pPr>
      <w:r w:rsidRPr="00D26445">
        <w:t>-</w:t>
      </w:r>
      <w:r w:rsidRPr="00D26445">
        <w:tab/>
        <w:t xml:space="preserve">if the UE </w:t>
      </w:r>
      <w:r w:rsidR="00D93568" w:rsidRPr="00BD6259">
        <w:t xml:space="preserve">detects a DCI format 2_0 and a value of the search space set </w:t>
      </w:r>
      <w:r w:rsidR="00D93568">
        <w:rPr>
          <w:lang w:val="en-US"/>
        </w:rPr>
        <w:t xml:space="preserve">group </w:t>
      </w:r>
      <w:r w:rsidR="00D93568" w:rsidRPr="00BD6259">
        <w:t xml:space="preserve">switching </w:t>
      </w:r>
      <w:r w:rsidR="00D93568">
        <w:rPr>
          <w:lang w:val="en-US"/>
        </w:rPr>
        <w:t xml:space="preserve">flag </w:t>
      </w:r>
      <w:r w:rsidR="00D93568" w:rsidRPr="00BD6259">
        <w:t xml:space="preserve">field in the DCI format 2_0 is </w:t>
      </w:r>
      <w:r w:rsidR="00D93568">
        <w:rPr>
          <w:lang w:val="en-US"/>
        </w:rPr>
        <w:t>1</w:t>
      </w:r>
      <w:r w:rsidRPr="00D26445">
        <w:t xml:space="preserve">, the UE </w:t>
      </w:r>
      <w:r w:rsidR="00D93568" w:rsidRPr="000E56C4">
        <w:t>starts monitoring</w:t>
      </w:r>
      <w:r w:rsidRPr="00D26445">
        <w:t xml:space="preserve"> PDCCH according to search space sets with group index 1</w:t>
      </w:r>
      <w:r>
        <w:t>,</w:t>
      </w:r>
      <w:r w:rsidRPr="00D26445">
        <w:t xml:space="preserve"> </w:t>
      </w:r>
      <w:r w:rsidRPr="000E56C4">
        <w:t>and stops monitoring PDCCH according to sear</w:t>
      </w:r>
      <w:r>
        <w:t>ch space sets with group index 0,</w:t>
      </w:r>
      <w:r w:rsidRPr="000E56C4">
        <w:t xml:space="preserve"> </w:t>
      </w:r>
      <w:r w:rsidR="00AA72D3">
        <w:rPr>
          <w:lang w:val="en-US"/>
        </w:rPr>
        <w:t>for</w:t>
      </w:r>
      <w:r w:rsidR="00AA72D3" w:rsidRPr="000E56C4">
        <w:t xml:space="preserve"> </w:t>
      </w:r>
      <w:r w:rsidRPr="000E56C4">
        <w:t>the serving cell</w:t>
      </w:r>
      <w:r w:rsidRPr="00D26445">
        <w:t xml:space="preserve"> </w:t>
      </w:r>
    </w:p>
    <w:p w14:paraId="794E8A33" w14:textId="716F9482" w:rsidR="00715CBE" w:rsidRPr="00715CBE" w:rsidRDefault="00715CBE" w:rsidP="00715CBE">
      <w:pPr>
        <w:pStyle w:val="B2"/>
        <w:rPr>
          <w:lang w:eastAsia="zh-CN"/>
        </w:rPr>
      </w:pPr>
      <w:r>
        <w:t>-</w:t>
      </w:r>
      <w:r>
        <w:tab/>
      </w:r>
      <w:r w:rsidR="0000023C" w:rsidRPr="00D26445">
        <w:t xml:space="preserve">at </w:t>
      </w:r>
      <w:r>
        <w:rPr>
          <w:lang w:val="en-GB"/>
        </w:rPr>
        <w:t>the beginning of the</w:t>
      </w:r>
      <w:r w:rsidRPr="00D26445">
        <w:t xml:space="preserve"> </w:t>
      </w:r>
      <w:r w:rsidR="0000023C" w:rsidRPr="00D26445">
        <w:t xml:space="preserve">first slot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sidR="0000023C" w:rsidRPr="00D26445">
        <w:t xml:space="preserve"> symbols after the </w:t>
      </w:r>
      <w:r w:rsidR="00E103F9" w:rsidRPr="00370E38">
        <w:t>last symbol of the PDCCH with the DCI format 2_0</w:t>
      </w:r>
      <w:r w:rsidR="0000023C" w:rsidRPr="00D26445">
        <w:t xml:space="preserve">, </w:t>
      </w:r>
      <w:r w:rsidRPr="006C02D1">
        <w:rPr>
          <w:lang w:val="en-US"/>
        </w:rPr>
        <w:t xml:space="preserve">when </w:t>
      </w:r>
      <m:oMath>
        <m:r>
          <w:rPr>
            <w:rFonts w:ascii="Cambria Math" w:hAnsi="Cambria Math"/>
            <w:lang w:eastAsia="zh-CN"/>
          </w:rPr>
          <m:t>μ∈</m:t>
        </m:r>
        <m:d>
          <m:dPr>
            <m:begChr m:val="{"/>
            <m:endChr m:val="}"/>
            <m:ctrlPr>
              <w:rPr>
                <w:rFonts w:ascii="Cambria Math" w:hAnsi="Cambria Math"/>
                <w:i/>
                <w:sz w:val="24"/>
                <w:szCs w:val="24"/>
                <w:lang w:eastAsia="zh-CN"/>
              </w:rPr>
            </m:ctrlPr>
          </m:dPr>
          <m:e>
            <m:r>
              <w:rPr>
                <w:rFonts w:ascii="Cambria Math" w:hAnsi="Cambria Math"/>
                <w:lang w:eastAsia="zh-CN"/>
              </w:rPr>
              <m:t>0, 1, 2, 3</m:t>
            </m:r>
          </m:e>
        </m:d>
      </m:oMath>
    </w:p>
    <w:p w14:paraId="5518C6CE" w14:textId="3D2D6677" w:rsidR="00715CBE" w:rsidRPr="00715CBE" w:rsidRDefault="00715CBE" w:rsidP="00715CBE">
      <w:pPr>
        <w:pStyle w:val="B2"/>
        <w:rPr>
          <w:lang w:eastAsia="zh-CN"/>
        </w:rPr>
      </w:pPr>
      <w:r>
        <w:t>-</w:t>
      </w:r>
      <w:r>
        <w:tab/>
      </w:r>
      <w:r w:rsidRPr="00EB15EB">
        <w:t xml:space="preserve">at </w:t>
      </w:r>
      <w:r>
        <w:rPr>
          <w:lang w:val="en-US"/>
        </w:rPr>
        <w:t>the beginning of the</w:t>
      </w:r>
      <w:r w:rsidRPr="00EB15EB">
        <w:t xml:space="preserve"> first </w:t>
      </w:r>
      <w:r w:rsidRPr="0062373D">
        <w:t>slot</w:t>
      </w:r>
      <w:r>
        <w:rPr>
          <w:lang w:val="en-US"/>
        </w:rPr>
        <w:t>,</w:t>
      </w:r>
      <w:r w:rsidRPr="0062373D">
        <w:t xml:space="preserve"> </w:t>
      </w:r>
      <w:r w:rsidRPr="0062373D">
        <w:rPr>
          <w:lang w:val="en-US"/>
        </w:rPr>
        <w:t xml:space="preserve">of a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Pr="0062373D">
        <w:rPr>
          <w:lang w:val="en-US" w:eastAsia="zh-CN"/>
        </w:rPr>
        <w:t xml:space="preserve"> slots</w:t>
      </w:r>
      <w:r>
        <w:rPr>
          <w:lang w:val="en-US" w:eastAsia="zh-CN"/>
        </w:rPr>
        <w:t>,</w:t>
      </w:r>
      <w:r w:rsidRPr="0062373D">
        <w:rPr>
          <w:lang w:val="en-US" w:eastAsia="zh-CN"/>
        </w:rPr>
        <w:t xml:space="preserve"> </w:t>
      </w:r>
      <w:r w:rsidRPr="0062373D">
        <w:t>that is at least</w:t>
      </w:r>
      <w:r>
        <w:t xml:space="preserv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symbols after the last symbol of the PDCCH with the DCI format 2_0</w:t>
      </w:r>
      <w:r>
        <w:rPr>
          <w:lang w:val="en-US"/>
        </w:rPr>
        <w:t xml:space="preserve"> </w:t>
      </w:r>
      <w:r w:rsidRPr="006C02D1">
        <w:rPr>
          <w:lang w:val="en-US"/>
        </w:rPr>
        <w:t xml:space="preserve">when </w:t>
      </w:r>
      <m:oMath>
        <m:r>
          <w:rPr>
            <w:rFonts w:ascii="Cambria Math" w:hAnsi="Cambria Math"/>
            <w:lang w:eastAsia="zh-CN"/>
          </w:rPr>
          <m:t>μ∈</m:t>
        </m:r>
        <m:d>
          <m:dPr>
            <m:begChr m:val="{"/>
            <m:endChr m:val="}"/>
            <m:ctrlPr>
              <w:rPr>
                <w:rFonts w:ascii="Cambria Math" w:hAnsi="Cambria Math"/>
                <w:i/>
                <w:sz w:val="24"/>
                <w:szCs w:val="24"/>
                <w:lang w:eastAsia="zh-CN"/>
              </w:rPr>
            </m:ctrlPr>
          </m:dPr>
          <m:e>
            <m:r>
              <w:rPr>
                <w:rFonts w:ascii="Cambria Math" w:hAnsi="Cambria Math"/>
                <w:lang w:eastAsia="zh-CN"/>
              </w:rPr>
              <m:t>5, 6</m:t>
            </m:r>
          </m:e>
        </m:d>
      </m:oMath>
    </w:p>
    <w:p w14:paraId="7B6C35C2" w14:textId="328FA57A" w:rsidR="0000023C" w:rsidRPr="00D26445" w:rsidRDefault="0000023C" w:rsidP="00F86FE2">
      <w:pPr>
        <w:pStyle w:val="B2"/>
      </w:pPr>
      <w:r w:rsidRPr="00D26445">
        <w:t xml:space="preserve">and the UE </w:t>
      </w:r>
      <w:r w:rsidRPr="00D26445">
        <w:rPr>
          <w:lang w:eastAsia="zh-CN"/>
        </w:rPr>
        <w:t xml:space="preserve">sets the timer value to the value provided by </w:t>
      </w:r>
      <w:r w:rsidRPr="00D26445">
        <w:rPr>
          <w:i/>
          <w:lang w:eastAsia="zh-CN"/>
        </w:rPr>
        <w:t>searchSpaceSwitchTimer</w:t>
      </w:r>
    </w:p>
    <w:p w14:paraId="5C613A3F" w14:textId="77777777" w:rsidR="00D061E7" w:rsidRDefault="0000023C" w:rsidP="0000023C">
      <w:pPr>
        <w:pStyle w:val="B1"/>
      </w:pPr>
      <w:r w:rsidRPr="00D26445">
        <w:t>-</w:t>
      </w:r>
      <w:r w:rsidRPr="00D26445">
        <w:tab/>
        <w:t xml:space="preserve">if the UE monitors PDCCH </w:t>
      </w:r>
      <w:r w:rsidR="00AA72D3">
        <w:rPr>
          <w:lang w:val="en-US"/>
        </w:rPr>
        <w:t>for</w:t>
      </w:r>
      <w:r w:rsidRPr="00D26445">
        <w:t xml:space="preserve"> a serving cell according to search space sets with group index 1, the UE starts monitor</w:t>
      </w:r>
      <w:r>
        <w:t>ing</w:t>
      </w:r>
      <w:r w:rsidRPr="00D26445">
        <w:t xml:space="preserve"> PDCCH </w:t>
      </w:r>
      <w:r w:rsidR="00AA72D3">
        <w:rPr>
          <w:lang w:val="en-US"/>
        </w:rPr>
        <w:t>for</w:t>
      </w:r>
      <w:r w:rsidRPr="00D26445">
        <w:t xml:space="preserve"> the serving cell according to search space sets with group index 0</w:t>
      </w:r>
      <w:r>
        <w:t>,</w:t>
      </w:r>
      <w:r w:rsidRPr="00D26445">
        <w:t xml:space="preserve"> </w:t>
      </w:r>
      <w:r w:rsidRPr="000E56C4">
        <w:t>and stops monitoring PDCCH according to sear</w:t>
      </w:r>
      <w:r>
        <w:t>ch space sets with group index 1,</w:t>
      </w:r>
      <w:r w:rsidRPr="000E56C4">
        <w:t xml:space="preserve"> </w:t>
      </w:r>
      <w:r w:rsidR="00AA72D3">
        <w:rPr>
          <w:lang w:val="en-US"/>
        </w:rPr>
        <w:t>for</w:t>
      </w:r>
      <w:r w:rsidRPr="000E56C4">
        <w:t xml:space="preserve"> the serving cell</w:t>
      </w:r>
      <w:r w:rsidRPr="00D26445">
        <w:t xml:space="preserve"> </w:t>
      </w:r>
    </w:p>
    <w:p w14:paraId="1CC62DBC" w14:textId="31D80429" w:rsidR="00D061E7" w:rsidRPr="00D061E7" w:rsidRDefault="00D061E7" w:rsidP="00D061E7">
      <w:pPr>
        <w:pStyle w:val="B2"/>
        <w:rPr>
          <w:lang w:eastAsia="zh-CN"/>
        </w:rPr>
      </w:pPr>
      <w:r>
        <w:t>-</w:t>
      </w:r>
      <w:r>
        <w:tab/>
      </w:r>
      <w:r w:rsidR="0000023C" w:rsidRPr="00D26445">
        <w:t xml:space="preserve">at the beginning of the first slot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sidR="0000023C" w:rsidRPr="00D26445">
        <w:t xml:space="preserve"> symbols after a slot where the timer expires or after a last </w:t>
      </w:r>
      <w:r w:rsidR="00AF2DCE" w:rsidRPr="00370E38">
        <w:rPr>
          <w:lang w:val="en-US"/>
        </w:rPr>
        <w:t>symbol</w:t>
      </w:r>
      <w:r w:rsidR="0000023C" w:rsidRPr="00D26445">
        <w:t xml:space="preserve"> of a remaining channel occupancy duration for the serving cell </w:t>
      </w:r>
      <w:r w:rsidR="00EC079E">
        <w:rPr>
          <w:lang w:val="en-GB"/>
        </w:rPr>
        <w:t>if</w:t>
      </w:r>
      <w:r w:rsidR="0000023C" w:rsidRPr="00D26445">
        <w:t xml:space="preserve"> indicated by DCI format 2_0</w:t>
      </w:r>
      <w:r>
        <w:rPr>
          <w:lang w:val="en-GB"/>
        </w:rPr>
        <w:t xml:space="preserve"> </w:t>
      </w:r>
      <w:r w:rsidRPr="006C02D1">
        <w:rPr>
          <w:lang w:val="en-US"/>
        </w:rPr>
        <w:t xml:space="preserve">when </w:t>
      </w:r>
      <m:oMath>
        <m:r>
          <w:rPr>
            <w:rFonts w:ascii="Cambria Math" w:hAnsi="Cambria Math"/>
            <w:lang w:eastAsia="zh-CN"/>
          </w:rPr>
          <m:t>μ∈</m:t>
        </m:r>
        <m:d>
          <m:dPr>
            <m:begChr m:val="{"/>
            <m:endChr m:val="}"/>
            <m:ctrlPr>
              <w:rPr>
                <w:rFonts w:ascii="Cambria Math" w:hAnsi="Cambria Math"/>
                <w:i/>
                <w:sz w:val="24"/>
                <w:szCs w:val="24"/>
                <w:lang w:eastAsia="zh-CN"/>
              </w:rPr>
            </m:ctrlPr>
          </m:dPr>
          <m:e>
            <m:r>
              <w:rPr>
                <w:rFonts w:ascii="Cambria Math" w:hAnsi="Cambria Math"/>
                <w:lang w:eastAsia="zh-CN"/>
              </w:rPr>
              <m:t>0, 1, 2, 3</m:t>
            </m:r>
          </m:e>
        </m:d>
      </m:oMath>
    </w:p>
    <w:p w14:paraId="01574A18" w14:textId="39C60BAC" w:rsidR="0000023C" w:rsidRPr="00D061E7" w:rsidRDefault="00D061E7" w:rsidP="00D061E7">
      <w:pPr>
        <w:pStyle w:val="B2"/>
        <w:rPr>
          <w:lang w:eastAsia="zh-CN"/>
        </w:rPr>
      </w:pPr>
      <w:r>
        <w:t>-</w:t>
      </w:r>
      <w:r>
        <w:tab/>
        <w:t xml:space="preserve">at the beginning </w:t>
      </w:r>
      <w:r w:rsidRPr="00D22C49">
        <w:t xml:space="preserve">of </w:t>
      </w:r>
      <w:r>
        <w:rPr>
          <w:lang w:val="en-US"/>
        </w:rPr>
        <w:t>the</w:t>
      </w:r>
      <w:r w:rsidRPr="00D22C49">
        <w:t xml:space="preserve"> first slot</w:t>
      </w:r>
      <w:r>
        <w:rPr>
          <w:lang w:val="en-US"/>
        </w:rPr>
        <w:t>,</w:t>
      </w:r>
      <w:r w:rsidRPr="009D1397">
        <w:rPr>
          <w:lang w:val="en-US"/>
        </w:rPr>
        <w:t xml:space="preserve"> </w:t>
      </w:r>
      <w:r w:rsidRPr="0062373D">
        <w:rPr>
          <w:lang w:val="en-US"/>
        </w:rPr>
        <w:t xml:space="preserve">of a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Pr="0062373D">
        <w:rPr>
          <w:lang w:val="en-US" w:eastAsia="zh-CN"/>
        </w:rPr>
        <w:t xml:space="preserve"> slots</w:t>
      </w:r>
      <w:r>
        <w:rPr>
          <w:lang w:val="en-US" w:eastAsia="zh-CN"/>
        </w:rPr>
        <w:t>,</w:t>
      </w:r>
      <w:r w:rsidRPr="00D22C49">
        <w:t xml:space="preserve">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sidRPr="00D22C49">
        <w:t xml:space="preserve"> symbols after a slot where the timer expires or after a last </w:t>
      </w:r>
      <w:r w:rsidRPr="00D22C49">
        <w:rPr>
          <w:lang w:val="en-US"/>
        </w:rPr>
        <w:t>symbol</w:t>
      </w:r>
      <w:r w:rsidRPr="00D22C49">
        <w:t xml:space="preserve"> of a remaining channel</w:t>
      </w:r>
      <w:r>
        <w:t xml:space="preserve"> occupancy duration for the serving cell </w:t>
      </w:r>
      <w:r>
        <w:rPr>
          <w:lang w:val="en-GB"/>
        </w:rPr>
        <w:t>if</w:t>
      </w:r>
      <w:r>
        <w:t xml:space="preserve"> indicated by DCI format 2_0</w:t>
      </w:r>
      <w:r>
        <w:rPr>
          <w:lang w:val="en-US"/>
        </w:rPr>
        <w:t xml:space="preserve"> </w:t>
      </w:r>
      <w:r w:rsidRPr="006C02D1">
        <w:rPr>
          <w:lang w:val="en-US"/>
        </w:rPr>
        <w:t xml:space="preserve">when </w:t>
      </w:r>
      <m:oMath>
        <m:r>
          <w:rPr>
            <w:rFonts w:ascii="Cambria Math" w:hAnsi="Cambria Math"/>
            <w:lang w:eastAsia="zh-CN"/>
          </w:rPr>
          <m:t>μ∈</m:t>
        </m:r>
        <m:d>
          <m:dPr>
            <m:begChr m:val="{"/>
            <m:endChr m:val="}"/>
            <m:ctrlPr>
              <w:rPr>
                <w:rFonts w:ascii="Cambria Math" w:hAnsi="Cambria Math"/>
                <w:i/>
                <w:sz w:val="24"/>
                <w:szCs w:val="24"/>
                <w:lang w:eastAsia="zh-CN"/>
              </w:rPr>
            </m:ctrlPr>
          </m:dPr>
          <m:e>
            <m:r>
              <w:rPr>
                <w:rFonts w:ascii="Cambria Math" w:hAnsi="Cambria Math"/>
                <w:lang w:eastAsia="zh-CN"/>
              </w:rPr>
              <m:t>5, 6</m:t>
            </m:r>
          </m:e>
        </m:d>
      </m:oMath>
    </w:p>
    <w:p w14:paraId="0CC21C84" w14:textId="5094C254" w:rsidR="0000023C" w:rsidRPr="00D26445" w:rsidRDefault="0000023C" w:rsidP="0000023C">
      <w:r w:rsidRPr="00D26445">
        <w:rPr>
          <w:lang w:eastAsia="zh-CN"/>
        </w:rPr>
        <w:t xml:space="preserve">If </w:t>
      </w:r>
      <w:r>
        <w:rPr>
          <w:lang w:eastAsia="zh-CN"/>
        </w:rPr>
        <w:t>a</w:t>
      </w:r>
      <w:r w:rsidRPr="00D26445">
        <w:rPr>
          <w:lang w:eastAsia="zh-CN"/>
        </w:rPr>
        <w:t xml:space="preserve"> UE </w:t>
      </w:r>
      <w:r w:rsidR="002359F4" w:rsidRPr="00BF32B5">
        <w:rPr>
          <w:lang w:eastAsia="en-GB"/>
        </w:rPr>
        <w:t xml:space="preserve">is provided </w:t>
      </w:r>
      <w:r w:rsidR="002359F4" w:rsidRPr="00BF32B5">
        <w:rPr>
          <w:i/>
          <w:iCs/>
          <w:lang w:eastAsia="en-GB"/>
        </w:rPr>
        <w:t xml:space="preserve">searchSpaceGroupIdList </w:t>
      </w:r>
      <w:r w:rsidR="002359F4" w:rsidRPr="00BF32B5">
        <w:rPr>
          <w:lang w:eastAsia="en-GB"/>
        </w:rPr>
        <w:t>and</w:t>
      </w:r>
      <w:r w:rsidR="002359F4" w:rsidRPr="00D26445">
        <w:rPr>
          <w:lang w:eastAsia="zh-CN"/>
        </w:rPr>
        <w:t xml:space="preserve"> </w:t>
      </w:r>
      <w:r w:rsidRPr="00D26445">
        <w:rPr>
          <w:lang w:eastAsia="zh-CN"/>
        </w:rPr>
        <w:t>is not provided</w:t>
      </w:r>
      <w:r w:rsidRPr="00D26445">
        <w:t xml:space="preserve"> </w:t>
      </w:r>
      <w:r w:rsidRPr="00D26445">
        <w:rPr>
          <w:i/>
          <w:iCs/>
        </w:rPr>
        <w:t>SearchSpaceSwitchTrigger</w:t>
      </w:r>
      <w:r>
        <w:rPr>
          <w:iCs/>
        </w:rPr>
        <w:t xml:space="preserve"> for a serving cell</w:t>
      </w:r>
      <w:r w:rsidRPr="00D26445">
        <w:t>,</w:t>
      </w:r>
    </w:p>
    <w:p w14:paraId="0400B9AC" w14:textId="77777777" w:rsidR="00F86FE2" w:rsidRDefault="0000023C" w:rsidP="0000023C">
      <w:pPr>
        <w:pStyle w:val="B1"/>
      </w:pPr>
      <w:r w:rsidRPr="00D26445">
        <w:t>-</w:t>
      </w:r>
      <w:r w:rsidRPr="00D26445">
        <w:tab/>
        <w:t>if the UE detects a DCI format by monitoring PDCCH according to a search space set with group index 0, the UE starts monitoring PDCCH according to search space sets with group index 1</w:t>
      </w:r>
      <w:r>
        <w:t>,</w:t>
      </w:r>
      <w:r w:rsidRPr="00D26445">
        <w:t xml:space="preserve"> </w:t>
      </w:r>
      <w:r w:rsidRPr="000E56C4">
        <w:t>and stops monitoring PDCCH according to sear</w:t>
      </w:r>
      <w:r>
        <w:t>ch space sets with group index 0,</w:t>
      </w:r>
      <w:r w:rsidRPr="000E56C4">
        <w:t xml:space="preserve"> </w:t>
      </w:r>
      <w:r w:rsidR="00AA72D3">
        <w:rPr>
          <w:lang w:val="en-US"/>
        </w:rPr>
        <w:t>for</w:t>
      </w:r>
      <w:r w:rsidRPr="000E56C4">
        <w:t xml:space="preserve"> the serving cell</w:t>
      </w:r>
      <w:r w:rsidRPr="00D26445">
        <w:t xml:space="preserve"> </w:t>
      </w:r>
    </w:p>
    <w:p w14:paraId="716A6706" w14:textId="1F3AEE0F" w:rsidR="00F86FE2" w:rsidRDefault="00F86FE2" w:rsidP="00F86FE2">
      <w:pPr>
        <w:pStyle w:val="B2"/>
      </w:pPr>
      <w:r>
        <w:t>-</w:t>
      </w:r>
      <w:r>
        <w:tab/>
      </w:r>
      <w:r w:rsidR="0000023C" w:rsidRPr="00D26445">
        <w:t xml:space="preserve">at </w:t>
      </w:r>
      <w:r>
        <w:t xml:space="preserve">the beginning </w:t>
      </w:r>
      <w:r w:rsidRPr="00D22C49">
        <w:t xml:space="preserve">of </w:t>
      </w:r>
      <w:r>
        <w:rPr>
          <w:lang w:val="en-US"/>
        </w:rPr>
        <w:t>the</w:t>
      </w:r>
      <w:r w:rsidR="0000023C" w:rsidRPr="00D26445">
        <w:t xml:space="preserve"> first slot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sidR="0000023C" w:rsidRPr="00D26445">
        <w:t xml:space="preserve"> symbols after the </w:t>
      </w:r>
      <w:r w:rsidR="00AF2DCE" w:rsidRPr="00370E38">
        <w:t>last symbol of the PDCCH with the DCI format</w:t>
      </w:r>
      <w:r w:rsidRPr="00F86FE2">
        <w:rPr>
          <w:lang w:val="en-US"/>
        </w:rPr>
        <w:t xml:space="preserve"> </w:t>
      </w:r>
      <w:r w:rsidRPr="006C02D1">
        <w:rPr>
          <w:lang w:val="en-US"/>
        </w:rPr>
        <w:t xml:space="preserve">when </w:t>
      </w:r>
      <m:oMath>
        <m:r>
          <w:rPr>
            <w:rFonts w:ascii="Cambria Math" w:hAnsi="Cambria Math"/>
            <w:lang w:eastAsia="zh-CN"/>
          </w:rPr>
          <m:t>μ∈</m:t>
        </m:r>
        <m:d>
          <m:dPr>
            <m:begChr m:val="{"/>
            <m:endChr m:val="}"/>
            <m:ctrlPr>
              <w:rPr>
                <w:rFonts w:ascii="Cambria Math" w:hAnsi="Cambria Math"/>
                <w:i/>
                <w:sz w:val="24"/>
                <w:szCs w:val="24"/>
                <w:lang w:eastAsia="zh-CN"/>
              </w:rPr>
            </m:ctrlPr>
          </m:dPr>
          <m:e>
            <m:r>
              <w:rPr>
                <w:rFonts w:ascii="Cambria Math" w:hAnsi="Cambria Math"/>
                <w:lang w:eastAsia="zh-CN"/>
              </w:rPr>
              <m:t>0, 1, 2, 3</m:t>
            </m:r>
          </m:e>
        </m:d>
      </m:oMath>
      <w:r w:rsidR="0000023C" w:rsidRPr="00D26445">
        <w:t xml:space="preserve">, </w:t>
      </w:r>
    </w:p>
    <w:p w14:paraId="41392923" w14:textId="5E6E41DE" w:rsidR="00F86FE2" w:rsidRDefault="00F86FE2" w:rsidP="00F86FE2">
      <w:pPr>
        <w:pStyle w:val="B2"/>
      </w:pPr>
      <w:r>
        <w:t>-</w:t>
      </w:r>
      <w:r>
        <w:tab/>
      </w:r>
      <w:r w:rsidRPr="00F92D1B">
        <w:t xml:space="preserve">at </w:t>
      </w:r>
      <w:r>
        <w:t xml:space="preserve">the beginning </w:t>
      </w:r>
      <w:r w:rsidRPr="00D22C49">
        <w:t xml:space="preserve">of </w:t>
      </w:r>
      <w:r>
        <w:rPr>
          <w:lang w:val="en-US"/>
        </w:rPr>
        <w:t>the</w:t>
      </w:r>
      <w:r w:rsidRPr="00F92D1B">
        <w:t xml:space="preserve"> first slot</w:t>
      </w:r>
      <w:r>
        <w:rPr>
          <w:lang w:val="en-US"/>
        </w:rPr>
        <w:t>,</w:t>
      </w:r>
      <w:r w:rsidRPr="009D1397">
        <w:rPr>
          <w:lang w:val="en-US"/>
        </w:rPr>
        <w:t xml:space="preserve"> </w:t>
      </w:r>
      <w:r w:rsidRPr="0062373D">
        <w:rPr>
          <w:lang w:val="en-US"/>
        </w:rPr>
        <w:t xml:space="preserve">of a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Pr="0062373D">
        <w:rPr>
          <w:lang w:val="en-US" w:eastAsia="zh-CN"/>
        </w:rPr>
        <w:t xml:space="preserve"> slots</w:t>
      </w:r>
      <w:r>
        <w:rPr>
          <w:lang w:val="en-US" w:eastAsia="zh-CN"/>
        </w:rPr>
        <w:t>,</w:t>
      </w:r>
      <w:r w:rsidRPr="00F92D1B">
        <w:t xml:space="preserve">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sidRPr="00F92D1B">
        <w:t xml:space="preserve"> symbols after the last symbol of the PDCCH with the DCI format</w:t>
      </w:r>
      <w:r w:rsidRPr="00BD78C4">
        <w:rPr>
          <w:lang w:val="en-US"/>
        </w:rPr>
        <w:t xml:space="preserve"> </w:t>
      </w:r>
      <w:r w:rsidRPr="006C02D1">
        <w:rPr>
          <w:lang w:val="en-US"/>
        </w:rPr>
        <w:t xml:space="preserve">when </w:t>
      </w:r>
      <m:oMath>
        <m:r>
          <w:rPr>
            <w:rFonts w:ascii="Cambria Math" w:hAnsi="Cambria Math"/>
            <w:lang w:eastAsia="zh-CN"/>
          </w:rPr>
          <m:t>μ∈</m:t>
        </m:r>
        <m:d>
          <m:dPr>
            <m:begChr m:val="{"/>
            <m:endChr m:val="}"/>
            <m:ctrlPr>
              <w:rPr>
                <w:rFonts w:ascii="Cambria Math" w:hAnsi="Cambria Math"/>
                <w:i/>
                <w:sz w:val="24"/>
                <w:szCs w:val="24"/>
                <w:lang w:eastAsia="zh-CN"/>
              </w:rPr>
            </m:ctrlPr>
          </m:dPr>
          <m:e>
            <m:r>
              <w:rPr>
                <w:rFonts w:ascii="Cambria Math" w:hAnsi="Cambria Math"/>
                <w:lang w:eastAsia="zh-CN"/>
              </w:rPr>
              <m:t>5, 6</m:t>
            </m:r>
          </m:e>
        </m:d>
      </m:oMath>
    </w:p>
    <w:p w14:paraId="0DCCA45D" w14:textId="50E1619B" w:rsidR="0000023C" w:rsidRPr="00D26445" w:rsidRDefault="0000023C" w:rsidP="00F86FE2">
      <w:pPr>
        <w:pStyle w:val="B2"/>
        <w:ind w:left="567" w:firstLine="0"/>
      </w:pPr>
      <w:r w:rsidRPr="00D26445">
        <w:t xml:space="preserve">the UE sets the timer value to the value provided by </w:t>
      </w:r>
      <w:r w:rsidRPr="00D26445">
        <w:rPr>
          <w:i/>
          <w:lang w:eastAsia="zh-CN"/>
        </w:rPr>
        <w:t>searchSpaceSwitchTimer</w:t>
      </w:r>
      <w:r w:rsidRPr="00D26445">
        <w:rPr>
          <w:lang w:eastAsia="zh-CN"/>
        </w:rPr>
        <w:t xml:space="preserve"> if the UE detects a DCI format </w:t>
      </w:r>
      <w:r w:rsidRPr="00D26445">
        <w:t>by monitoring PDCCH in any search space set</w:t>
      </w:r>
    </w:p>
    <w:p w14:paraId="16589663" w14:textId="77777777" w:rsidR="00F86FE2" w:rsidRDefault="0000023C" w:rsidP="0000023C">
      <w:pPr>
        <w:pStyle w:val="B1"/>
      </w:pPr>
      <w:r w:rsidRPr="00D26445">
        <w:t>-</w:t>
      </w:r>
      <w:r w:rsidRPr="00D26445">
        <w:tab/>
        <w:t xml:space="preserve">if the UE monitors PDCCH </w:t>
      </w:r>
      <w:r w:rsidR="00AA72D3">
        <w:rPr>
          <w:lang w:val="en-US"/>
        </w:rPr>
        <w:t>for</w:t>
      </w:r>
      <w:r w:rsidRPr="00D26445">
        <w:t xml:space="preserve"> a serving cell according to search space sets with group index 1, the UE starts monitor</w:t>
      </w:r>
      <w:r>
        <w:t>ing</w:t>
      </w:r>
      <w:r w:rsidRPr="00D26445">
        <w:t xml:space="preserve"> PDCCH </w:t>
      </w:r>
      <w:r w:rsidR="00AA72D3">
        <w:rPr>
          <w:lang w:val="en-US"/>
        </w:rPr>
        <w:t>for</w:t>
      </w:r>
      <w:r w:rsidRPr="00D26445">
        <w:t xml:space="preserve"> the serving cell according to search space sets with group index 0</w:t>
      </w:r>
      <w:r>
        <w:t>,</w:t>
      </w:r>
      <w:r w:rsidRPr="00D26445">
        <w:t xml:space="preserve"> </w:t>
      </w:r>
      <w:r w:rsidRPr="000E56C4">
        <w:t>and stops monitoring PDCCH according to sear</w:t>
      </w:r>
      <w:r>
        <w:t>ch space sets with group index 1,</w:t>
      </w:r>
      <w:r w:rsidRPr="000E56C4">
        <w:t xml:space="preserve"> </w:t>
      </w:r>
      <w:r w:rsidR="00AA72D3">
        <w:rPr>
          <w:lang w:val="en-US"/>
        </w:rPr>
        <w:t>for</w:t>
      </w:r>
      <w:r w:rsidRPr="000E56C4">
        <w:t xml:space="preserve"> the serving cell</w:t>
      </w:r>
      <w:r w:rsidRPr="00D26445">
        <w:t xml:space="preserve"> </w:t>
      </w:r>
    </w:p>
    <w:p w14:paraId="39D3725C" w14:textId="6EF15967" w:rsidR="0000023C" w:rsidRPr="00F86FE2" w:rsidRDefault="00F86FE2" w:rsidP="00F86FE2">
      <w:pPr>
        <w:pStyle w:val="B2"/>
        <w:rPr>
          <w:sz w:val="24"/>
          <w:szCs w:val="24"/>
          <w:lang w:eastAsia="zh-CN"/>
        </w:rPr>
      </w:pPr>
      <w:r>
        <w:t>-</w:t>
      </w:r>
      <w:r>
        <w:tab/>
      </w:r>
      <w:r w:rsidR="0000023C" w:rsidRPr="00D26445">
        <w:t xml:space="preserve">at the beginning of the first slot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sidR="0000023C" w:rsidRPr="00D26445">
        <w:t xml:space="preserve"> symbols after a slot where the timer expires or, if the UE is provided a search space set to monitor PDCCH for detecting a DCI format 2_0, after a last </w:t>
      </w:r>
      <w:r w:rsidR="00AF2DCE" w:rsidRPr="00370E38">
        <w:rPr>
          <w:lang w:val="en-US"/>
        </w:rPr>
        <w:t>symbol</w:t>
      </w:r>
      <w:r w:rsidR="0000023C" w:rsidRPr="00D26445">
        <w:t xml:space="preserve"> of a remaining channel occupancy duration for the serving cell </w:t>
      </w:r>
      <w:r w:rsidR="00EC079E">
        <w:rPr>
          <w:lang w:val="en-GB"/>
        </w:rPr>
        <w:t>if</w:t>
      </w:r>
      <w:r w:rsidR="0000023C" w:rsidRPr="00D26445">
        <w:t xml:space="preserve"> indicated by DCI format 2_0</w:t>
      </w:r>
      <w:r w:rsidRPr="00F86FE2">
        <w:rPr>
          <w:lang w:val="en-US"/>
        </w:rPr>
        <w:t xml:space="preserve"> </w:t>
      </w:r>
      <w:r w:rsidRPr="006C02D1">
        <w:rPr>
          <w:lang w:val="en-US"/>
        </w:rPr>
        <w:t xml:space="preserve">when </w:t>
      </w:r>
      <m:oMath>
        <m:r>
          <w:rPr>
            <w:rFonts w:ascii="Cambria Math" w:hAnsi="Cambria Math"/>
            <w:lang w:eastAsia="zh-CN"/>
          </w:rPr>
          <m:t>μ∈</m:t>
        </m:r>
        <m:d>
          <m:dPr>
            <m:begChr m:val="{"/>
            <m:endChr m:val="}"/>
            <m:ctrlPr>
              <w:rPr>
                <w:rFonts w:ascii="Cambria Math" w:hAnsi="Cambria Math"/>
                <w:i/>
                <w:sz w:val="24"/>
                <w:szCs w:val="24"/>
                <w:lang w:eastAsia="zh-CN"/>
              </w:rPr>
            </m:ctrlPr>
          </m:dPr>
          <m:e>
            <m:r>
              <w:rPr>
                <w:rFonts w:ascii="Cambria Math" w:hAnsi="Cambria Math"/>
                <w:lang w:eastAsia="zh-CN"/>
              </w:rPr>
              <m:t>0, 1, 2, 3</m:t>
            </m:r>
          </m:e>
        </m:d>
      </m:oMath>
    </w:p>
    <w:p w14:paraId="718C3902" w14:textId="604C6F6D" w:rsidR="00F86FE2" w:rsidRPr="00F86FE2" w:rsidRDefault="00F86FE2" w:rsidP="00F86FE2">
      <w:pPr>
        <w:pStyle w:val="B2"/>
      </w:pPr>
      <w:r>
        <w:lastRenderedPageBreak/>
        <w:t>-</w:t>
      </w:r>
      <w:r>
        <w:tab/>
      </w:r>
      <w:r w:rsidRPr="00F92D1B">
        <w:t xml:space="preserve">at the beginning of </w:t>
      </w:r>
      <w:r>
        <w:rPr>
          <w:lang w:val="en-US"/>
        </w:rPr>
        <w:t>the</w:t>
      </w:r>
      <w:r w:rsidRPr="00F92D1B">
        <w:t xml:space="preserve"> first slot</w:t>
      </w:r>
      <w:r>
        <w:rPr>
          <w:lang w:val="en-US"/>
        </w:rPr>
        <w:t>,</w:t>
      </w:r>
      <w:r w:rsidRPr="009D1397">
        <w:rPr>
          <w:lang w:val="en-US"/>
        </w:rPr>
        <w:t xml:space="preserve"> </w:t>
      </w:r>
      <w:r w:rsidRPr="0062373D">
        <w:rPr>
          <w:lang w:val="en-US"/>
        </w:rPr>
        <w:t xml:space="preserve">of a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Pr="0062373D">
        <w:rPr>
          <w:lang w:val="en-US" w:eastAsia="zh-CN"/>
        </w:rPr>
        <w:t xml:space="preserve"> slots</w:t>
      </w:r>
      <w:r>
        <w:rPr>
          <w:lang w:val="en-US" w:eastAsia="zh-CN"/>
        </w:rPr>
        <w:t>,</w:t>
      </w:r>
      <w:r w:rsidRPr="00F92D1B">
        <w:t xml:space="preserve">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sidRPr="00F92D1B">
        <w:t xml:space="preserve"> symbols after a slot where the timer expires or, if the UE is provided a search space set to monitor PDCCH for detecting a DCI format 2_0, after a last </w:t>
      </w:r>
      <w:r w:rsidRPr="00F92D1B">
        <w:rPr>
          <w:lang w:val="en-US"/>
        </w:rPr>
        <w:t>symbol</w:t>
      </w:r>
      <w:r w:rsidRPr="00F92D1B">
        <w:t xml:space="preserve"> of a remaining channel occupancy duration for the serving cell </w:t>
      </w:r>
      <w:r w:rsidRPr="00F92D1B">
        <w:rPr>
          <w:lang w:val="en-GB"/>
        </w:rPr>
        <w:t>if</w:t>
      </w:r>
      <w:r w:rsidRPr="00F92D1B">
        <w:t xml:space="preserve"> indicated by DCI format 2_0</w:t>
      </w:r>
      <w:r w:rsidRPr="00BD78C4">
        <w:rPr>
          <w:lang w:val="en-US"/>
        </w:rPr>
        <w:t xml:space="preserve"> </w:t>
      </w:r>
      <w:r w:rsidRPr="006C02D1">
        <w:rPr>
          <w:lang w:val="en-US"/>
        </w:rPr>
        <w:t xml:space="preserve">when </w:t>
      </w:r>
      <m:oMath>
        <m:r>
          <w:rPr>
            <w:rFonts w:ascii="Cambria Math" w:hAnsi="Cambria Math"/>
            <w:lang w:eastAsia="zh-CN"/>
          </w:rPr>
          <m:t>μ∈</m:t>
        </m:r>
        <m:d>
          <m:dPr>
            <m:begChr m:val="{"/>
            <m:endChr m:val="}"/>
            <m:ctrlPr>
              <w:rPr>
                <w:rFonts w:ascii="Cambria Math" w:hAnsi="Cambria Math"/>
                <w:i/>
                <w:sz w:val="24"/>
                <w:szCs w:val="24"/>
                <w:lang w:eastAsia="zh-CN"/>
              </w:rPr>
            </m:ctrlPr>
          </m:dPr>
          <m:e>
            <m:r>
              <w:rPr>
                <w:rFonts w:ascii="Cambria Math" w:hAnsi="Cambria Math"/>
                <w:lang w:eastAsia="zh-CN"/>
              </w:rPr>
              <m:t>5, 6</m:t>
            </m:r>
          </m:e>
        </m:d>
      </m:oMath>
    </w:p>
    <w:p w14:paraId="1356C687" w14:textId="68B68F68" w:rsidR="001A183B" w:rsidRPr="00686F3E" w:rsidRDefault="00D93568" w:rsidP="001A183B">
      <w:pPr>
        <w:rPr>
          <w:lang w:val="en-US"/>
        </w:rPr>
      </w:pPr>
      <w:r>
        <w:rPr>
          <w:lang w:val="en-US"/>
        </w:rPr>
        <w:t>A</w:t>
      </w:r>
      <w:r w:rsidRPr="00075374">
        <w:rPr>
          <w:lang w:val="en-US"/>
        </w:rPr>
        <w:t xml:space="preserve"> </w:t>
      </w:r>
      <w:r>
        <w:rPr>
          <w:lang w:val="en-US"/>
        </w:rPr>
        <w:t xml:space="preserve">UE </w:t>
      </w:r>
      <w:r w:rsidRPr="00075374">
        <w:rPr>
          <w:lang w:val="en-US"/>
        </w:rPr>
        <w:t>determin</w:t>
      </w:r>
      <w:r>
        <w:rPr>
          <w:lang w:val="en-US"/>
        </w:rPr>
        <w:t>es</w:t>
      </w:r>
      <w:r w:rsidRPr="00075374">
        <w:rPr>
          <w:lang w:val="en-US"/>
        </w:rPr>
        <w:t xml:space="preserve"> </w:t>
      </w:r>
      <w:r>
        <w:rPr>
          <w:lang w:val="en-US"/>
        </w:rPr>
        <w:t>a</w:t>
      </w:r>
      <w:r w:rsidRPr="00075374">
        <w:rPr>
          <w:lang w:val="en-US"/>
        </w:rPr>
        <w:t xml:space="preserve"> slot </w:t>
      </w:r>
      <w:r>
        <w:rPr>
          <w:lang w:val="en-US"/>
        </w:rPr>
        <w:t>and</w:t>
      </w:r>
      <w:r w:rsidRPr="00075374">
        <w:rPr>
          <w:lang w:val="en-US"/>
        </w:rPr>
        <w:t xml:space="preserve"> </w:t>
      </w:r>
      <w:r>
        <w:rPr>
          <w:lang w:val="en-US"/>
        </w:rPr>
        <w:t xml:space="preserve">a </w:t>
      </w:r>
      <w:r w:rsidRPr="00075374">
        <w:rPr>
          <w:lang w:val="en-US"/>
        </w:rPr>
        <w:t xml:space="preserve">symbol </w:t>
      </w:r>
      <w:r>
        <w:rPr>
          <w:lang w:val="en-US"/>
        </w:rPr>
        <w:t>in the slot to</w:t>
      </w:r>
      <w:r w:rsidRPr="00075374">
        <w:rPr>
          <w:lang w:val="en-US"/>
        </w:rPr>
        <w:t xml:space="preserve"> start</w:t>
      </w:r>
      <w:r>
        <w:rPr>
          <w:lang w:val="en-US"/>
        </w:rPr>
        <w:t xml:space="preserve"> or </w:t>
      </w:r>
      <w:r w:rsidRPr="00075374">
        <w:rPr>
          <w:lang w:val="en-US"/>
        </w:rPr>
        <w:t xml:space="preserve">stop PDCCH monitoring according to search space sets for a </w:t>
      </w:r>
      <w:r w:rsidR="00C35265" w:rsidRPr="00277FDE">
        <w:rPr>
          <w:lang w:eastAsia="ko-KR"/>
        </w:rPr>
        <w:t xml:space="preserve">serving cell </w:t>
      </w:r>
      <w:r w:rsidR="00C35265">
        <w:rPr>
          <w:lang w:eastAsia="ko-KR"/>
        </w:rPr>
        <w:t>that</w:t>
      </w:r>
      <w:r w:rsidR="00C35265" w:rsidRPr="00277FDE">
        <w:rPr>
          <w:lang w:eastAsia="ko-KR"/>
        </w:rPr>
        <w:t xml:space="preserve"> the UE is provided </w:t>
      </w:r>
      <w:r w:rsidR="00C35265" w:rsidRPr="00277FDE">
        <w:rPr>
          <w:i/>
          <w:iCs/>
          <w:lang w:eastAsia="ko-KR"/>
        </w:rPr>
        <w:t xml:space="preserve">searchSpaceGroupIdList </w:t>
      </w:r>
      <w:r w:rsidR="00C35265" w:rsidRPr="00277FDE">
        <w:rPr>
          <w:lang w:eastAsia="ko-KR"/>
        </w:rPr>
        <w:t xml:space="preserve">or, if </w:t>
      </w:r>
      <w:r w:rsidR="00AA72D3">
        <w:rPr>
          <w:i/>
          <w:iCs/>
        </w:rPr>
        <w:t>cellGroupsForSwitchList</w:t>
      </w:r>
      <w:r w:rsidR="00C35265" w:rsidRPr="00462451">
        <w:rPr>
          <w:lang w:val="en-US"/>
        </w:rPr>
        <w:t xml:space="preserve"> </w:t>
      </w:r>
      <w:r w:rsidR="00C35265">
        <w:rPr>
          <w:lang w:val="en-US"/>
        </w:rPr>
        <w:t xml:space="preserve">is </w:t>
      </w:r>
      <w:r w:rsidR="00C35265" w:rsidRPr="00277FDE">
        <w:rPr>
          <w:lang w:eastAsia="ko-KR"/>
        </w:rPr>
        <w:t xml:space="preserve">provided, </w:t>
      </w:r>
      <w:r w:rsidR="00C35265">
        <w:rPr>
          <w:lang w:eastAsia="ko-KR"/>
        </w:rPr>
        <w:t xml:space="preserve">for </w:t>
      </w:r>
      <w:r w:rsidR="00C35265" w:rsidRPr="00277FDE">
        <w:rPr>
          <w:lang w:eastAsia="ko-KR"/>
        </w:rPr>
        <w:t xml:space="preserve">a </w:t>
      </w:r>
      <w:r w:rsidRPr="00075374">
        <w:rPr>
          <w:lang w:val="en-US"/>
        </w:rPr>
        <w:t>set of serving cells</w:t>
      </w:r>
      <w:r>
        <w:rPr>
          <w:lang w:val="en-US"/>
        </w:rPr>
        <w:t>,</w:t>
      </w:r>
      <w:r w:rsidRPr="002D7C54">
        <w:rPr>
          <w:lang w:val="en-US"/>
        </w:rPr>
        <w:t xml:space="preserve"> </w:t>
      </w:r>
      <w:r w:rsidR="002D7C54" w:rsidRPr="002D7C54">
        <w:rPr>
          <w:rFonts w:eastAsia="Malgun Gothic"/>
          <w:szCs w:val="28"/>
          <w:lang w:val="en-US" w:eastAsia="ko-KR"/>
        </w:rPr>
        <w:t xml:space="preserve">based on the largest </w:t>
      </w:r>
      <m:oMath>
        <m:sSub>
          <m:sSubPr>
            <m:ctrlPr>
              <w:rPr>
                <w:rFonts w:ascii="Cambria Math" w:eastAsia="Malgun Gothic" w:hAnsi="Cambria Math"/>
                <w:i/>
                <w:iCs/>
                <w:szCs w:val="28"/>
                <w:lang w:val="en-US" w:eastAsia="ko-KR"/>
              </w:rPr>
            </m:ctrlPr>
          </m:sSubPr>
          <m:e>
            <m:r>
              <w:rPr>
                <w:rFonts w:ascii="Cambria Math" w:eastAsia="Malgun Gothic" w:hAnsi="Cambria Math"/>
                <w:szCs w:val="28"/>
                <w:lang w:val="en-US" w:eastAsia="ko-KR"/>
              </w:rPr>
              <m:t>X</m:t>
            </m:r>
          </m:e>
          <m:sub>
            <m:r>
              <w:rPr>
                <w:rFonts w:ascii="Cambria Math" w:eastAsia="Malgun Gothic" w:hAnsi="Cambria Math"/>
                <w:szCs w:val="28"/>
                <w:lang w:val="en-US" w:eastAsia="ko-KR"/>
              </w:rPr>
              <m:t>s</m:t>
            </m:r>
          </m:sub>
        </m:sSub>
      </m:oMath>
      <w:r w:rsidR="002D7C54" w:rsidRPr="002D7C54">
        <w:rPr>
          <w:rFonts w:eastAsia="Malgun Gothic"/>
          <w:szCs w:val="28"/>
          <w:lang w:val="en-US" w:eastAsia="ko-KR"/>
        </w:rPr>
        <w:t xml:space="preserve"> if the SCS configuration </w:t>
      </w:r>
      <m:oMath>
        <m:r>
          <w:rPr>
            <w:rFonts w:ascii="Cambria Math" w:eastAsia="Malgun Gothic" w:hAnsi="Cambria Math"/>
            <w:szCs w:val="28"/>
            <w:lang w:val="en-US" w:eastAsia="ko-KR"/>
          </w:rPr>
          <m:t>μ</m:t>
        </m:r>
      </m:oMath>
      <w:r w:rsidR="002D7C54" w:rsidRPr="002D7C54">
        <w:rPr>
          <w:rFonts w:eastAsia="Malgun Gothic"/>
          <w:szCs w:val="28"/>
          <w:lang w:val="en-US" w:eastAsia="ko-KR"/>
        </w:rPr>
        <w:t xml:space="preserve"> among all configured DL BWPs in the set of serving cells equals to 6, otherwise, </w:t>
      </w:r>
      <w:r>
        <w:rPr>
          <w:lang w:val="en-US"/>
        </w:rPr>
        <w:t xml:space="preserve">based on the smallest SCS configuration </w:t>
      </w:r>
      <m:oMath>
        <m:r>
          <w:rPr>
            <w:rFonts w:ascii="Cambria Math" w:hAnsi="Cambria Math"/>
          </w:rPr>
          <m:t>μ</m:t>
        </m:r>
      </m:oMath>
      <w:r w:rsidRPr="00075374">
        <w:rPr>
          <w:lang w:val="en-US"/>
        </w:rPr>
        <w:t xml:space="preserve"> </w:t>
      </w:r>
      <w:r w:rsidR="00C35265">
        <w:rPr>
          <w:lang w:val="en-US"/>
        </w:rPr>
        <w:t>among all configured DL</w:t>
      </w:r>
      <w:r w:rsidRPr="00075374">
        <w:rPr>
          <w:lang w:val="en-US"/>
        </w:rPr>
        <w:t xml:space="preserve"> BWPs </w:t>
      </w:r>
      <w:r w:rsidR="00C35265">
        <w:rPr>
          <w:lang w:val="en-US"/>
        </w:rPr>
        <w:t xml:space="preserve">in the serving cell or </w:t>
      </w:r>
      <w:r>
        <w:rPr>
          <w:lang w:val="en-US"/>
        </w:rPr>
        <w:t>in</w:t>
      </w:r>
      <w:r w:rsidRPr="00075374">
        <w:rPr>
          <w:lang w:val="en-US"/>
        </w:rPr>
        <w:t xml:space="preserve"> the set of serving cells and</w:t>
      </w:r>
      <w:r>
        <w:rPr>
          <w:lang w:val="en-US"/>
        </w:rPr>
        <w:t xml:space="preserve">, if any, in </w:t>
      </w:r>
      <w:r w:rsidRPr="00075374">
        <w:rPr>
          <w:lang w:val="en-US"/>
        </w:rPr>
        <w:t>the</w:t>
      </w:r>
      <w:r>
        <w:rPr>
          <w:lang w:val="en-US"/>
        </w:rPr>
        <w:t xml:space="preserve"> </w:t>
      </w:r>
      <w:r w:rsidRPr="00075374">
        <w:rPr>
          <w:lang w:val="en-US"/>
        </w:rPr>
        <w:t xml:space="preserve">serving cell </w:t>
      </w:r>
      <w:r>
        <w:rPr>
          <w:lang w:val="en-US"/>
        </w:rPr>
        <w:t xml:space="preserve">where the UE receives a PDCCH and detects a corresponding </w:t>
      </w:r>
      <w:r w:rsidRPr="00075374">
        <w:rPr>
          <w:lang w:val="en-US"/>
        </w:rPr>
        <w:t>DCI format</w:t>
      </w:r>
      <w:r>
        <w:rPr>
          <w:lang w:val="en-US"/>
        </w:rPr>
        <w:t xml:space="preserve"> </w:t>
      </w:r>
      <w:r w:rsidRPr="00075374">
        <w:rPr>
          <w:lang w:val="en-US"/>
        </w:rPr>
        <w:t>2_0</w:t>
      </w:r>
      <w:r w:rsidR="008A36F2">
        <w:rPr>
          <w:lang w:val="en-US"/>
        </w:rPr>
        <w:t xml:space="preserve"> </w:t>
      </w:r>
      <w:r w:rsidRPr="00075374">
        <w:rPr>
          <w:lang w:val="en-US"/>
        </w:rPr>
        <w:t>triggering the start</w:t>
      </w:r>
      <w:r>
        <w:rPr>
          <w:lang w:val="en-US"/>
        </w:rPr>
        <w:t xml:space="preserve"> or </w:t>
      </w:r>
      <w:r w:rsidRPr="00075374">
        <w:rPr>
          <w:lang w:val="en-US"/>
        </w:rPr>
        <w:t>stop of PDCCH monitoring according to search space sets.</w:t>
      </w:r>
    </w:p>
    <w:p w14:paraId="030AEC8F" w14:textId="65B8B8F6" w:rsidR="001A183B" w:rsidRPr="00686F3E" w:rsidRDefault="001A183B" w:rsidP="001A183B">
      <w:pPr>
        <w:rPr>
          <w:lang w:val="en-US" w:eastAsia="zh-CN"/>
        </w:rPr>
      </w:pPr>
      <w:r w:rsidRPr="00686F3E">
        <w:rPr>
          <w:lang w:eastAsia="zh-CN"/>
        </w:rPr>
        <w:t xml:space="preserve">A UE can be provided a </w:t>
      </w:r>
      <w:r w:rsidRPr="00686F3E">
        <w:rPr>
          <w:lang w:val="en-US" w:eastAsia="zh-CN"/>
        </w:rPr>
        <w:t>set of durations</w:t>
      </w:r>
      <w:r w:rsidRPr="00686F3E">
        <w:rPr>
          <w:lang w:eastAsia="zh-CN"/>
        </w:rPr>
        <w:t xml:space="preserve"> by </w:t>
      </w:r>
      <w:r w:rsidRPr="00686F3E">
        <w:rPr>
          <w:i/>
          <w:lang w:eastAsia="zh-CN"/>
        </w:rPr>
        <w:t>PDCCHSkippingDurationList</w:t>
      </w:r>
      <w:r w:rsidRPr="00686F3E">
        <w:rPr>
          <w:iCs/>
          <w:lang w:eastAsia="zh-CN"/>
        </w:rPr>
        <w:t xml:space="preserve"> </w:t>
      </w:r>
      <w:r w:rsidRPr="00686F3E">
        <w:rPr>
          <w:lang w:val="en-US"/>
        </w:rPr>
        <w:t xml:space="preserve">for PDCCH monitoring on </w:t>
      </w:r>
      <w:r w:rsidR="00012A94">
        <w:rPr>
          <w:lang w:val="en-US"/>
        </w:rPr>
        <w:t xml:space="preserve">an active DL BWP of </w:t>
      </w:r>
      <w:r w:rsidRPr="00686F3E">
        <w:rPr>
          <w:lang w:val="en-US"/>
        </w:rPr>
        <w:t>a serving cell</w:t>
      </w:r>
      <w:r w:rsidRPr="00686F3E">
        <w:rPr>
          <w:iCs/>
          <w:lang w:eastAsia="zh-CN"/>
        </w:rPr>
        <w:t xml:space="preserve"> and, if the UE is not provided </w:t>
      </w:r>
      <w:r w:rsidRPr="00686F3E">
        <w:rPr>
          <w:i/>
          <w:lang w:eastAsia="zh-CN"/>
        </w:rPr>
        <w:t>searchSpaceGroupIdList-r17</w:t>
      </w:r>
      <w:r w:rsidR="00012A94">
        <w:rPr>
          <w:iCs/>
          <w:lang w:eastAsia="zh-CN"/>
        </w:rPr>
        <w:t xml:space="preserve"> on the active DL BWP of the serving cell</w:t>
      </w:r>
      <w:r w:rsidRPr="00686F3E">
        <w:rPr>
          <w:iCs/>
          <w:lang w:eastAsia="zh-CN"/>
        </w:rPr>
        <w:t xml:space="preserve">, a </w:t>
      </w:r>
      <w:r w:rsidRPr="00686F3E">
        <w:rPr>
          <w:lang w:val="en-US" w:eastAsia="zh-CN"/>
        </w:rPr>
        <w:t>DCI format 0_1 and</w:t>
      </w:r>
      <w:r w:rsidR="00012A94">
        <w:rPr>
          <w:lang w:val="en-US" w:eastAsia="zh-CN"/>
        </w:rPr>
        <w:t xml:space="preserve"> a</w:t>
      </w:r>
      <w:r w:rsidRPr="00686F3E">
        <w:rPr>
          <w:lang w:val="en-US" w:eastAsia="zh-CN"/>
        </w:rPr>
        <w:t xml:space="preserve"> DCI format 0_2 that schedule PUSCH transmission</w:t>
      </w:r>
      <w:r w:rsidR="00012A94">
        <w:rPr>
          <w:lang w:val="en-US" w:eastAsia="zh-CN"/>
        </w:rPr>
        <w:t>, and</w:t>
      </w:r>
      <w:r w:rsidRPr="00686F3E">
        <w:rPr>
          <w:lang w:val="en-US" w:eastAsia="zh-CN"/>
        </w:rPr>
        <w:t xml:space="preserve"> a </w:t>
      </w:r>
      <w:r w:rsidR="00012A94" w:rsidRPr="007B7CF1">
        <w:rPr>
          <w:lang w:val="en-US" w:eastAsia="zh-CN"/>
        </w:rPr>
        <w:t xml:space="preserve">DCI format 1_1 and a DCI format 1_2 that schedule </w:t>
      </w:r>
      <w:r w:rsidRPr="00686F3E">
        <w:rPr>
          <w:lang w:val="en-US" w:eastAsia="zh-CN"/>
        </w:rPr>
        <w:t>PDSCH reception</w:t>
      </w:r>
      <w:r w:rsidR="00012A94">
        <w:rPr>
          <w:lang w:val="en-US" w:eastAsia="zh-CN"/>
        </w:rPr>
        <w:t>s</w:t>
      </w:r>
      <w:r w:rsidRPr="00686F3E">
        <w:rPr>
          <w:lang w:val="en-US" w:eastAsia="zh-CN"/>
        </w:rPr>
        <w:t xml:space="preserve"> can include a PDCCH monitoring adaptation field of 1 bit or of 2 bits. </w:t>
      </w:r>
    </w:p>
    <w:p w14:paraId="5521D050" w14:textId="628B34B6" w:rsidR="001A183B" w:rsidRPr="00686F3E" w:rsidRDefault="001A183B" w:rsidP="001A183B">
      <w:pPr>
        <w:rPr>
          <w:lang w:val="en-US" w:eastAsia="zh-CN"/>
        </w:rPr>
      </w:pPr>
      <w:r w:rsidRPr="00686F3E">
        <w:rPr>
          <w:lang w:val="en-US" w:eastAsia="zh-CN"/>
        </w:rPr>
        <w:t xml:space="preserve">If the field has 1 bit and for </w:t>
      </w:r>
      <w:r w:rsidRPr="00686F3E">
        <w:rPr>
          <w:lang w:val="en-US"/>
        </w:rPr>
        <w:t xml:space="preserve">PDCCH monitoring </w:t>
      </w:r>
      <w:r w:rsidR="00012A94">
        <w:rPr>
          <w:lang w:val="en-US"/>
        </w:rPr>
        <w:t xml:space="preserve">by the UE </w:t>
      </w:r>
      <w:r w:rsidRPr="00686F3E">
        <w:rPr>
          <w:lang w:val="en-US"/>
        </w:rPr>
        <w:t xml:space="preserve">according to </w:t>
      </w:r>
      <w:r w:rsidRPr="00686F3E">
        <w:rPr>
          <w:lang w:eastAsia="zh-CN"/>
        </w:rPr>
        <w:t>Type3-PDCCH CSS set</w:t>
      </w:r>
      <w:r w:rsidRPr="00686F3E">
        <w:rPr>
          <w:lang w:val="en-US" w:eastAsia="zh-CN"/>
        </w:rPr>
        <w:t>s</w:t>
      </w:r>
      <w:r w:rsidRPr="00686F3E">
        <w:rPr>
          <w:lang w:eastAsia="zh-CN"/>
        </w:rPr>
        <w:t xml:space="preserve"> or USS set</w:t>
      </w:r>
      <w:r w:rsidRPr="00686F3E">
        <w:rPr>
          <w:lang w:val="en-US" w:eastAsia="zh-CN"/>
        </w:rPr>
        <w:t xml:space="preserve">s on the </w:t>
      </w:r>
      <w:r w:rsidR="00012A94">
        <w:rPr>
          <w:lang w:val="en-US" w:eastAsia="zh-CN"/>
        </w:rPr>
        <w:t>active DL BWP of the</w:t>
      </w:r>
      <w:r w:rsidR="00012A94" w:rsidRPr="00686F3E">
        <w:rPr>
          <w:lang w:val="en-US" w:eastAsia="zh-CN"/>
        </w:rPr>
        <w:t xml:space="preserve"> </w:t>
      </w:r>
      <w:r w:rsidRPr="00686F3E">
        <w:rPr>
          <w:lang w:val="en-US" w:eastAsia="zh-CN"/>
        </w:rPr>
        <w:t>serving cell</w:t>
      </w:r>
    </w:p>
    <w:p w14:paraId="0D4166E8" w14:textId="77777777" w:rsidR="001A183B" w:rsidRPr="00686F3E" w:rsidRDefault="001A183B" w:rsidP="001A183B">
      <w:pPr>
        <w:pStyle w:val="B1"/>
      </w:pPr>
      <w:r w:rsidRPr="00686F3E">
        <w:t>-</w:t>
      </w:r>
      <w:r w:rsidRPr="00686F3E">
        <w:tab/>
        <w:t>a '0' value for the bit indicates no skipping in PDCCH monitoring</w:t>
      </w:r>
    </w:p>
    <w:p w14:paraId="21159498" w14:textId="77777777" w:rsidR="001A183B" w:rsidRPr="00686F3E" w:rsidRDefault="001A183B" w:rsidP="001A183B">
      <w:pPr>
        <w:pStyle w:val="B1"/>
      </w:pPr>
      <w:r w:rsidRPr="00686F3E">
        <w:t>-</w:t>
      </w:r>
      <w:r w:rsidRPr="00686F3E">
        <w:tab/>
        <w:t>a '1' value for the bit indicates skipping PDCCH monitoring for a duration provided by the first value in the set of durations</w:t>
      </w:r>
    </w:p>
    <w:p w14:paraId="53F25B8A" w14:textId="7A9CA216" w:rsidR="001A183B" w:rsidRPr="00686F3E" w:rsidRDefault="001A183B" w:rsidP="001A183B">
      <w:pPr>
        <w:rPr>
          <w:lang w:val="en-US" w:eastAsia="zh-CN"/>
        </w:rPr>
      </w:pPr>
      <w:r w:rsidRPr="00686F3E">
        <w:rPr>
          <w:lang w:val="en-US" w:eastAsia="zh-CN"/>
        </w:rPr>
        <w:t xml:space="preserve">If the field has 2 bits and for </w:t>
      </w:r>
      <w:r w:rsidRPr="00686F3E">
        <w:rPr>
          <w:lang w:val="en-US"/>
        </w:rPr>
        <w:t xml:space="preserve">PDCCH monitoring </w:t>
      </w:r>
      <w:r w:rsidR="00012A94">
        <w:rPr>
          <w:lang w:val="en-US"/>
        </w:rPr>
        <w:t xml:space="preserve">by the UE </w:t>
      </w:r>
      <w:r w:rsidRPr="00686F3E">
        <w:rPr>
          <w:lang w:val="en-US"/>
        </w:rPr>
        <w:t xml:space="preserve">according to </w:t>
      </w:r>
      <w:r w:rsidRPr="00686F3E">
        <w:rPr>
          <w:lang w:eastAsia="zh-CN"/>
        </w:rPr>
        <w:t>Type3-PDCCH CSS set</w:t>
      </w:r>
      <w:r w:rsidRPr="00686F3E">
        <w:rPr>
          <w:lang w:val="en-US" w:eastAsia="zh-CN"/>
        </w:rPr>
        <w:t>s</w:t>
      </w:r>
      <w:r w:rsidRPr="00686F3E">
        <w:rPr>
          <w:lang w:eastAsia="zh-CN"/>
        </w:rPr>
        <w:t xml:space="preserve"> or USS set</w:t>
      </w:r>
      <w:r w:rsidRPr="00686F3E">
        <w:rPr>
          <w:lang w:val="en-US" w:eastAsia="zh-CN"/>
        </w:rPr>
        <w:t>s</w:t>
      </w:r>
      <w:r w:rsidRPr="00686F3E">
        <w:rPr>
          <w:lang w:val="en-US"/>
        </w:rPr>
        <w:t xml:space="preserve"> on </w:t>
      </w:r>
      <w:r w:rsidR="00012A94">
        <w:rPr>
          <w:lang w:val="en-US"/>
        </w:rPr>
        <w:t xml:space="preserve">the </w:t>
      </w:r>
      <w:r w:rsidR="00012A94">
        <w:rPr>
          <w:lang w:val="en-US" w:eastAsia="zh-CN"/>
        </w:rPr>
        <w:t>active DL BWP of the</w:t>
      </w:r>
      <w:r w:rsidR="00012A94" w:rsidRPr="00686F3E">
        <w:rPr>
          <w:lang w:val="en-US"/>
        </w:rPr>
        <w:t xml:space="preserve"> </w:t>
      </w:r>
      <w:r w:rsidRPr="00686F3E">
        <w:rPr>
          <w:lang w:val="en-US"/>
        </w:rPr>
        <w:t>serving cell</w:t>
      </w:r>
    </w:p>
    <w:p w14:paraId="13AEB28C" w14:textId="77777777" w:rsidR="001A183B" w:rsidRPr="00686F3E" w:rsidRDefault="001A183B" w:rsidP="001A183B">
      <w:pPr>
        <w:pStyle w:val="B1"/>
      </w:pPr>
      <w:r w:rsidRPr="00686F3E">
        <w:t>-</w:t>
      </w:r>
      <w:r w:rsidRPr="00686F3E">
        <w:tab/>
        <w:t xml:space="preserve">a '00' value for the bits indicates no skipping in PDCCH monitoring </w:t>
      </w:r>
    </w:p>
    <w:p w14:paraId="3004708A" w14:textId="77777777" w:rsidR="001A183B" w:rsidRPr="00686F3E" w:rsidRDefault="001A183B" w:rsidP="001A183B">
      <w:pPr>
        <w:pStyle w:val="B1"/>
      </w:pPr>
      <w:r w:rsidRPr="00686F3E">
        <w:t>-</w:t>
      </w:r>
      <w:r w:rsidRPr="00686F3E">
        <w:tab/>
        <w:t>a '01' value for the bits indicates skipping PDCCH monitoring for a duration provided by the first value in the set of durations</w:t>
      </w:r>
    </w:p>
    <w:p w14:paraId="355E2325" w14:textId="77777777" w:rsidR="001A183B" w:rsidRPr="00686F3E" w:rsidRDefault="001A183B" w:rsidP="001A183B">
      <w:pPr>
        <w:pStyle w:val="B1"/>
      </w:pPr>
      <w:r w:rsidRPr="00686F3E">
        <w:t>-</w:t>
      </w:r>
      <w:r w:rsidRPr="00686F3E">
        <w:tab/>
        <w:t>a '10' value for the bits indicates skipping PDCCH monitoring for a duration provided by the second value in the set of durations</w:t>
      </w:r>
    </w:p>
    <w:p w14:paraId="77770114" w14:textId="3D5471E5" w:rsidR="001A183B" w:rsidRPr="00686F3E" w:rsidRDefault="001A183B" w:rsidP="001A183B">
      <w:pPr>
        <w:pStyle w:val="B1"/>
      </w:pPr>
      <w:r w:rsidRPr="00686F3E">
        <w:t>-</w:t>
      </w:r>
      <w:r w:rsidRPr="00686F3E">
        <w:tab/>
        <w:t xml:space="preserve">a '11' value for the bits indicates skipping PDCCH monitoring for a duration provided by the third value in the set of durations, if any; otherwise, if the set of durations includes two values, a use of the </w:t>
      </w:r>
      <w:r w:rsidR="005E3B15">
        <w:t>'</w:t>
      </w:r>
      <w:r w:rsidRPr="00686F3E">
        <w:t>11</w:t>
      </w:r>
      <w:r w:rsidR="005E3B15">
        <w:t>'</w:t>
      </w:r>
      <w:r w:rsidRPr="00686F3E">
        <w:t xml:space="preserve"> value is reserved</w:t>
      </w:r>
    </w:p>
    <w:p w14:paraId="2B7156C6" w14:textId="1039CDFD" w:rsidR="001A183B" w:rsidRPr="00686F3E" w:rsidRDefault="001A183B" w:rsidP="001A183B">
      <w:pPr>
        <w:rPr>
          <w:lang w:val="en-US" w:eastAsia="zh-CN"/>
        </w:rPr>
      </w:pPr>
      <w:r w:rsidRPr="00686F3E">
        <w:rPr>
          <w:lang w:eastAsia="zh-CN"/>
        </w:rPr>
        <w:t xml:space="preserve">A UE can be provided group indexes for a Type3-PDCCH CSS set or USS set by </w:t>
      </w:r>
      <w:r w:rsidRPr="00686F3E">
        <w:rPr>
          <w:i/>
          <w:lang w:eastAsia="zh-CN"/>
        </w:rPr>
        <w:t>searchSpaceGroupIdList-r17</w:t>
      </w:r>
      <w:r w:rsidRPr="00686F3E">
        <w:rPr>
          <w:lang w:val="en-US" w:eastAsia="zh-CN"/>
        </w:rPr>
        <w:t xml:space="preserve"> </w:t>
      </w:r>
      <w:r w:rsidRPr="00686F3E">
        <w:rPr>
          <w:lang w:val="en-US"/>
        </w:rPr>
        <w:t xml:space="preserve">for PDCCH monitoring on </w:t>
      </w:r>
      <w:r w:rsidR="00971DDF">
        <w:rPr>
          <w:lang w:val="en-US"/>
        </w:rPr>
        <w:t xml:space="preserve">an active DL BWP of </w:t>
      </w:r>
      <w:r w:rsidRPr="00686F3E">
        <w:rPr>
          <w:lang w:val="en-US"/>
        </w:rPr>
        <w:t>a serving cell</w:t>
      </w:r>
      <w:r w:rsidRPr="00686F3E">
        <w:rPr>
          <w:lang w:val="en-US" w:eastAsia="zh-CN"/>
        </w:rPr>
        <w:t xml:space="preserve"> and, </w:t>
      </w:r>
      <w:r w:rsidRPr="00686F3E">
        <w:rPr>
          <w:iCs/>
          <w:lang w:eastAsia="zh-CN"/>
        </w:rPr>
        <w:t xml:space="preserve">if the UE is not provided </w:t>
      </w:r>
      <w:r w:rsidRPr="00686F3E">
        <w:rPr>
          <w:i/>
          <w:lang w:eastAsia="zh-CN"/>
        </w:rPr>
        <w:t>PDCCHSkippingDurationList</w:t>
      </w:r>
      <w:r w:rsidR="00971DDF">
        <w:rPr>
          <w:iCs/>
          <w:lang w:eastAsia="zh-CN"/>
        </w:rPr>
        <w:t xml:space="preserve"> for the active DL BWP of the serving cell</w:t>
      </w:r>
      <w:r w:rsidRPr="00686F3E">
        <w:rPr>
          <w:iCs/>
          <w:lang w:eastAsia="zh-CN"/>
        </w:rPr>
        <w:t>,</w:t>
      </w:r>
      <w:r w:rsidRPr="00686F3E">
        <w:rPr>
          <w:lang w:val="en-US" w:eastAsia="zh-CN"/>
        </w:rPr>
        <w:t xml:space="preserve"> </w:t>
      </w:r>
      <w:r w:rsidR="00971DDF">
        <w:rPr>
          <w:lang w:val="en-US" w:eastAsia="zh-CN"/>
        </w:rPr>
        <w:t xml:space="preserve">a </w:t>
      </w:r>
      <w:r w:rsidRPr="00686F3E">
        <w:rPr>
          <w:lang w:val="en-US" w:eastAsia="zh-CN"/>
        </w:rPr>
        <w:t>DCI format 0_1</w:t>
      </w:r>
      <w:r w:rsidR="00971DDF" w:rsidRPr="007B7CF1">
        <w:rPr>
          <w:lang w:val="en-US" w:eastAsia="zh-CN"/>
        </w:rPr>
        <w:t xml:space="preserve"> and a DCI format 0_2</w:t>
      </w:r>
      <w:r w:rsidRPr="00686F3E">
        <w:rPr>
          <w:lang w:val="en-US" w:eastAsia="zh-CN"/>
        </w:rPr>
        <w:t xml:space="preserve"> that schedule PUSCH transmission</w:t>
      </w:r>
      <w:r w:rsidR="00971DDF">
        <w:rPr>
          <w:lang w:val="en-US" w:eastAsia="zh-CN"/>
        </w:rPr>
        <w:t>s</w:t>
      </w:r>
      <w:r w:rsidRPr="00686F3E">
        <w:rPr>
          <w:lang w:val="en-US" w:eastAsia="zh-CN"/>
        </w:rPr>
        <w:t xml:space="preserve"> </w:t>
      </w:r>
      <w:r w:rsidR="00971DDF" w:rsidRPr="007B7CF1">
        <w:rPr>
          <w:lang w:val="en-US" w:eastAsia="zh-CN"/>
        </w:rPr>
        <w:t>and a DCI format 1_1 and a DCI format 1_2 that schedule</w:t>
      </w:r>
      <w:r w:rsidRPr="00686F3E">
        <w:rPr>
          <w:lang w:val="en-US" w:eastAsia="zh-CN"/>
        </w:rPr>
        <w:t xml:space="preserve"> PDSCH reception</w:t>
      </w:r>
      <w:r w:rsidR="00971DDF">
        <w:rPr>
          <w:lang w:val="en-US" w:eastAsia="zh-CN"/>
        </w:rPr>
        <w:t>s</w:t>
      </w:r>
      <w:r w:rsidRPr="00686F3E">
        <w:rPr>
          <w:lang w:val="en-US" w:eastAsia="zh-CN"/>
        </w:rPr>
        <w:t xml:space="preserve"> can include a PDCCH monitoring adaptation field of 1 bit or of 2 bits</w:t>
      </w:r>
      <w:r w:rsidR="00971DDF" w:rsidRPr="007B7CF1">
        <w:rPr>
          <w:lang w:val="en-US" w:eastAsia="zh-CN"/>
        </w:rPr>
        <w:t xml:space="preserve"> for the serving cell</w:t>
      </w:r>
      <w:r w:rsidRPr="00686F3E">
        <w:rPr>
          <w:lang w:val="en-US" w:eastAsia="zh-CN"/>
        </w:rPr>
        <w:t xml:space="preserve">. </w:t>
      </w:r>
    </w:p>
    <w:p w14:paraId="361AC32C" w14:textId="4C90A002" w:rsidR="001A183B" w:rsidRPr="00686F3E" w:rsidRDefault="001A183B" w:rsidP="001A183B">
      <w:pPr>
        <w:rPr>
          <w:lang w:val="en-US" w:eastAsia="zh-CN"/>
        </w:rPr>
      </w:pPr>
      <w:r w:rsidRPr="00686F3E">
        <w:rPr>
          <w:lang w:val="en-US" w:eastAsia="zh-CN"/>
        </w:rPr>
        <w:t xml:space="preserve">If the field has 1 bit and for </w:t>
      </w:r>
      <w:r w:rsidRPr="00686F3E">
        <w:rPr>
          <w:lang w:val="en-US"/>
        </w:rPr>
        <w:t xml:space="preserve">PDCCH monitoring </w:t>
      </w:r>
      <w:r w:rsidR="00971DDF" w:rsidRPr="007B7CF1">
        <w:rPr>
          <w:lang w:val="en-US"/>
        </w:rPr>
        <w:t xml:space="preserve">by the UE </w:t>
      </w:r>
      <w:r w:rsidRPr="00686F3E">
        <w:rPr>
          <w:lang w:val="en-US"/>
        </w:rPr>
        <w:t xml:space="preserve">according to </w:t>
      </w:r>
      <w:r w:rsidRPr="00686F3E">
        <w:rPr>
          <w:lang w:eastAsia="zh-CN"/>
        </w:rPr>
        <w:t>Type3-PDCCH CSS set</w:t>
      </w:r>
      <w:r w:rsidRPr="00686F3E">
        <w:rPr>
          <w:lang w:val="en-US" w:eastAsia="zh-CN"/>
        </w:rPr>
        <w:t>s</w:t>
      </w:r>
      <w:r w:rsidRPr="00686F3E">
        <w:rPr>
          <w:lang w:eastAsia="zh-CN"/>
        </w:rPr>
        <w:t xml:space="preserve"> or USS set</w:t>
      </w:r>
      <w:r w:rsidRPr="00686F3E">
        <w:rPr>
          <w:lang w:val="en-US" w:eastAsia="zh-CN"/>
        </w:rPr>
        <w:t xml:space="preserve">s on the </w:t>
      </w:r>
      <w:r w:rsidR="00971DDF">
        <w:rPr>
          <w:lang w:val="en-US" w:eastAsia="zh-CN"/>
        </w:rPr>
        <w:t>active DL BWP of the</w:t>
      </w:r>
      <w:r w:rsidR="00971DDF" w:rsidRPr="00686F3E">
        <w:rPr>
          <w:lang w:val="en-US" w:eastAsia="zh-CN"/>
        </w:rPr>
        <w:t xml:space="preserve"> </w:t>
      </w:r>
      <w:r w:rsidRPr="00686F3E">
        <w:rPr>
          <w:lang w:val="en-US" w:eastAsia="zh-CN"/>
        </w:rPr>
        <w:t>serving cell</w:t>
      </w:r>
    </w:p>
    <w:p w14:paraId="3BBE2F46" w14:textId="77777777" w:rsidR="001A183B" w:rsidRPr="00686F3E" w:rsidRDefault="001A183B" w:rsidP="001A183B">
      <w:pPr>
        <w:pStyle w:val="B1"/>
      </w:pPr>
      <w:r w:rsidRPr="00686F3E">
        <w:t>-</w:t>
      </w:r>
      <w:r w:rsidRPr="00686F3E">
        <w:tab/>
        <w:t>a '0' value for the bit indicates start of PDCCH monitoring according to search space sets with group index 0 and stop of PDCCH monitoring according to search space sets with other group indexes, if any</w:t>
      </w:r>
    </w:p>
    <w:p w14:paraId="0A28646E" w14:textId="7435D682" w:rsidR="001A183B" w:rsidRPr="00971DDF" w:rsidRDefault="001A183B" w:rsidP="001A183B">
      <w:pPr>
        <w:pStyle w:val="B1"/>
        <w:rPr>
          <w:lang w:val="en-US"/>
        </w:rPr>
      </w:pPr>
      <w:r w:rsidRPr="00686F3E">
        <w:t>-</w:t>
      </w:r>
      <w:r w:rsidRPr="00686F3E">
        <w:tab/>
        <w:t>a '1' value for the bit indicates start of PDCCH monitoring according to search space sets with group index 1 and stop of PDCCH monitoring according to search space sets with other group indexes, if any</w:t>
      </w:r>
      <w:r w:rsidR="00971DDF" w:rsidRPr="007B7CF1">
        <w:rPr>
          <w:lang w:val="en-US"/>
        </w:rPr>
        <w:t xml:space="preserve">, and the UE sets the timer value to the one provided by </w:t>
      </w:r>
      <w:r w:rsidR="00971DDF" w:rsidRPr="007B7CF1">
        <w:rPr>
          <w:i/>
          <w:lang w:eastAsia="zh-CN"/>
        </w:rPr>
        <w:t>searchSpaceSwitchTimer</w:t>
      </w:r>
      <w:r w:rsidR="00971DDF" w:rsidRPr="007B7CF1">
        <w:rPr>
          <w:i/>
          <w:lang w:val="en-US" w:eastAsia="zh-CN"/>
        </w:rPr>
        <w:t>-r17</w:t>
      </w:r>
      <w:r w:rsidR="00E42EEE">
        <w:rPr>
          <w:iCs/>
          <w:lang w:val="en-US" w:eastAsia="zh-CN"/>
        </w:rPr>
        <w:t>, if provided</w:t>
      </w:r>
    </w:p>
    <w:p w14:paraId="4AA174D3" w14:textId="65E565CD" w:rsidR="001A183B" w:rsidRPr="00686F3E" w:rsidRDefault="001A183B" w:rsidP="001A183B">
      <w:pPr>
        <w:rPr>
          <w:lang w:val="en-US" w:eastAsia="zh-CN"/>
        </w:rPr>
      </w:pPr>
      <w:r w:rsidRPr="00686F3E">
        <w:rPr>
          <w:lang w:val="en-US" w:eastAsia="zh-CN"/>
        </w:rPr>
        <w:t xml:space="preserve">If the field has 2 bits and for </w:t>
      </w:r>
      <w:r w:rsidRPr="00686F3E">
        <w:rPr>
          <w:lang w:val="en-US"/>
        </w:rPr>
        <w:t xml:space="preserve">PDCCH monitoring </w:t>
      </w:r>
      <w:r w:rsidR="00971DDF" w:rsidRPr="007B7CF1">
        <w:rPr>
          <w:lang w:val="en-US"/>
        </w:rPr>
        <w:t xml:space="preserve">by the UE </w:t>
      </w:r>
      <w:r w:rsidRPr="00686F3E">
        <w:rPr>
          <w:lang w:val="en-US"/>
        </w:rPr>
        <w:t xml:space="preserve">according to </w:t>
      </w:r>
      <w:r w:rsidRPr="00686F3E">
        <w:rPr>
          <w:lang w:eastAsia="zh-CN"/>
        </w:rPr>
        <w:t>Type3-PDCCH CSS set</w:t>
      </w:r>
      <w:r w:rsidRPr="00686F3E">
        <w:rPr>
          <w:lang w:val="en-US" w:eastAsia="zh-CN"/>
        </w:rPr>
        <w:t>s</w:t>
      </w:r>
      <w:r w:rsidRPr="00686F3E">
        <w:rPr>
          <w:lang w:eastAsia="zh-CN"/>
        </w:rPr>
        <w:t xml:space="preserve"> or USS set</w:t>
      </w:r>
      <w:r w:rsidRPr="00686F3E">
        <w:rPr>
          <w:lang w:val="en-US" w:eastAsia="zh-CN"/>
        </w:rPr>
        <w:t>s</w:t>
      </w:r>
      <w:r w:rsidRPr="00686F3E">
        <w:rPr>
          <w:lang w:val="en-US"/>
        </w:rPr>
        <w:t xml:space="preserve"> on the </w:t>
      </w:r>
      <w:r w:rsidR="00971DDF">
        <w:rPr>
          <w:lang w:val="en-US"/>
        </w:rPr>
        <w:t xml:space="preserve">active DL BWP of the </w:t>
      </w:r>
      <w:r w:rsidRPr="00686F3E">
        <w:rPr>
          <w:lang w:val="en-US"/>
        </w:rPr>
        <w:t>serving cell</w:t>
      </w:r>
    </w:p>
    <w:p w14:paraId="2F0BAA94" w14:textId="77777777" w:rsidR="001A183B" w:rsidRPr="00686F3E" w:rsidRDefault="001A183B" w:rsidP="001A183B">
      <w:pPr>
        <w:pStyle w:val="B1"/>
      </w:pPr>
      <w:r w:rsidRPr="00686F3E">
        <w:t>-</w:t>
      </w:r>
      <w:r w:rsidRPr="00686F3E">
        <w:tab/>
        <w:t>a '00' value for the bit indicates start of PDCCH monitoring according to search space sets with group index 0 and stop of PDCCH monitoring according to search space sets with other group indexes, if any</w:t>
      </w:r>
    </w:p>
    <w:p w14:paraId="6D9BC721" w14:textId="7F0A2D36" w:rsidR="001A183B" w:rsidRPr="00686F3E" w:rsidRDefault="001A183B" w:rsidP="001A183B">
      <w:pPr>
        <w:pStyle w:val="B1"/>
      </w:pPr>
      <w:r w:rsidRPr="00686F3E">
        <w:t>-</w:t>
      </w:r>
      <w:r w:rsidRPr="00686F3E">
        <w:tab/>
        <w:t>a '01' value for the bit indicates start of PDCCH monitoring according to search space sets with group index 1 and stop of PDCCH monitoring according to search space sets with other group indexes, if any</w:t>
      </w:r>
      <w:r w:rsidR="00971DDF" w:rsidRPr="007B7CF1">
        <w:rPr>
          <w:lang w:val="en-US"/>
        </w:rPr>
        <w:t xml:space="preserve">, and the UE sets the timer value to the one provided by </w:t>
      </w:r>
      <w:r w:rsidR="00971DDF" w:rsidRPr="007B7CF1">
        <w:rPr>
          <w:i/>
          <w:lang w:eastAsia="zh-CN"/>
        </w:rPr>
        <w:t>searchSpaceSwitchTimer</w:t>
      </w:r>
      <w:r w:rsidR="00971DDF" w:rsidRPr="007B7CF1">
        <w:rPr>
          <w:i/>
          <w:lang w:val="en-US" w:eastAsia="zh-CN"/>
        </w:rPr>
        <w:t>-r17</w:t>
      </w:r>
      <w:r w:rsidR="00E42EEE">
        <w:rPr>
          <w:iCs/>
          <w:lang w:val="en-US" w:eastAsia="zh-CN"/>
        </w:rPr>
        <w:t>, if provided</w:t>
      </w:r>
    </w:p>
    <w:p w14:paraId="0C333540" w14:textId="62906477" w:rsidR="001A183B" w:rsidRPr="00686F3E" w:rsidRDefault="001A183B" w:rsidP="001A183B">
      <w:pPr>
        <w:pStyle w:val="B1"/>
      </w:pPr>
      <w:r w:rsidRPr="00686F3E">
        <w:lastRenderedPageBreak/>
        <w:t>-</w:t>
      </w:r>
      <w:r w:rsidRPr="00686F3E">
        <w:tab/>
        <w:t>a '10' value for the bit indicates start of PDCCH monitoring according to search space sets with group index 2 and stop of PDCCH monitoring according to search space sets with other group indexes, if any</w:t>
      </w:r>
      <w:r w:rsidR="00971DDF" w:rsidRPr="007B7CF1">
        <w:rPr>
          <w:lang w:val="en-US"/>
        </w:rPr>
        <w:t xml:space="preserve">, and the UE sets the timer value to the one provided by </w:t>
      </w:r>
      <w:r w:rsidR="00971DDF" w:rsidRPr="007B7CF1">
        <w:rPr>
          <w:i/>
          <w:lang w:eastAsia="zh-CN"/>
        </w:rPr>
        <w:t>searchSpaceSwitchTimer</w:t>
      </w:r>
      <w:r w:rsidR="00971DDF" w:rsidRPr="007B7CF1">
        <w:rPr>
          <w:i/>
          <w:lang w:val="en-US" w:eastAsia="zh-CN"/>
        </w:rPr>
        <w:t>-r17</w:t>
      </w:r>
      <w:r w:rsidR="00E42EEE">
        <w:rPr>
          <w:iCs/>
          <w:lang w:val="en-US" w:eastAsia="zh-CN"/>
        </w:rPr>
        <w:t>, if provided</w:t>
      </w:r>
    </w:p>
    <w:p w14:paraId="238EA042" w14:textId="77777777" w:rsidR="001A183B" w:rsidRPr="00686F3E" w:rsidRDefault="001A183B" w:rsidP="001A183B">
      <w:pPr>
        <w:pStyle w:val="B1"/>
      </w:pPr>
      <w:r w:rsidRPr="00686F3E">
        <w:t>-</w:t>
      </w:r>
      <w:r w:rsidRPr="00686F3E">
        <w:tab/>
        <w:t>a '11' value is reserved</w:t>
      </w:r>
    </w:p>
    <w:p w14:paraId="31A6CCCF" w14:textId="368C7F88" w:rsidR="001A183B" w:rsidRPr="00686F3E" w:rsidRDefault="001A183B" w:rsidP="001A183B">
      <w:pPr>
        <w:rPr>
          <w:lang w:val="en-US" w:eastAsia="zh-CN"/>
        </w:rPr>
      </w:pPr>
      <w:r w:rsidRPr="00686F3E">
        <w:rPr>
          <w:lang w:eastAsia="zh-CN"/>
        </w:rPr>
        <w:t xml:space="preserve">A UE can be provided a </w:t>
      </w:r>
      <w:r w:rsidRPr="00686F3E">
        <w:rPr>
          <w:lang w:val="en-US" w:eastAsia="zh-CN"/>
        </w:rPr>
        <w:t>set of durations</w:t>
      </w:r>
      <w:r w:rsidRPr="00686F3E">
        <w:rPr>
          <w:lang w:eastAsia="zh-CN"/>
        </w:rPr>
        <w:t xml:space="preserve"> by </w:t>
      </w:r>
      <w:r w:rsidRPr="00686F3E">
        <w:rPr>
          <w:i/>
          <w:lang w:eastAsia="zh-CN"/>
        </w:rPr>
        <w:t>PDCCHSkippingDurationList</w:t>
      </w:r>
      <w:r w:rsidRPr="00686F3E">
        <w:rPr>
          <w:iCs/>
          <w:lang w:eastAsia="zh-CN"/>
        </w:rPr>
        <w:t xml:space="preserve"> and </w:t>
      </w:r>
      <w:r w:rsidRPr="00686F3E">
        <w:rPr>
          <w:lang w:eastAsia="zh-CN"/>
        </w:rPr>
        <w:t xml:space="preserve">group indexes for a Type3-PDCCH CSS set or USS set by </w:t>
      </w:r>
      <w:r w:rsidRPr="00686F3E">
        <w:rPr>
          <w:i/>
          <w:lang w:eastAsia="zh-CN"/>
        </w:rPr>
        <w:t>searchSpaceGroupIdList-r17</w:t>
      </w:r>
      <w:r w:rsidRPr="00686F3E">
        <w:rPr>
          <w:lang w:val="en-US" w:eastAsia="zh-CN"/>
        </w:rPr>
        <w:t xml:space="preserve"> </w:t>
      </w:r>
      <w:r w:rsidRPr="00686F3E">
        <w:rPr>
          <w:lang w:val="en-US"/>
        </w:rPr>
        <w:t xml:space="preserve">for PDCCH monitoring on </w:t>
      </w:r>
      <w:r w:rsidR="00971DDF">
        <w:rPr>
          <w:lang w:val="en-US"/>
        </w:rPr>
        <w:t xml:space="preserve">an active DL BWP of </w:t>
      </w:r>
      <w:r w:rsidRPr="00686F3E">
        <w:rPr>
          <w:lang w:val="en-US"/>
        </w:rPr>
        <w:t>a serving cell</w:t>
      </w:r>
      <w:r w:rsidRPr="00686F3E">
        <w:rPr>
          <w:iCs/>
          <w:lang w:eastAsia="zh-CN"/>
        </w:rPr>
        <w:t xml:space="preserve"> and, a </w:t>
      </w:r>
      <w:r w:rsidRPr="00686F3E">
        <w:rPr>
          <w:lang w:val="en-US" w:eastAsia="zh-CN"/>
        </w:rPr>
        <w:t>DCI format 0_1 and</w:t>
      </w:r>
      <w:r w:rsidR="00971DDF">
        <w:rPr>
          <w:lang w:val="en-US" w:eastAsia="zh-CN"/>
        </w:rPr>
        <w:t xml:space="preserve"> a</w:t>
      </w:r>
      <w:r w:rsidRPr="00686F3E">
        <w:rPr>
          <w:lang w:val="en-US" w:eastAsia="zh-CN"/>
        </w:rPr>
        <w:t xml:space="preserve"> DCI format 0_2 that schedule PUSCH transmission</w:t>
      </w:r>
      <w:r w:rsidR="00971DDF" w:rsidRPr="007B7CF1">
        <w:rPr>
          <w:lang w:val="en-US" w:eastAsia="zh-CN"/>
        </w:rPr>
        <w:t>s, and a DCI format 1_1 and a DCI format 1_2 that schedule</w:t>
      </w:r>
      <w:r w:rsidRPr="00686F3E">
        <w:rPr>
          <w:lang w:val="en-US" w:eastAsia="zh-CN"/>
        </w:rPr>
        <w:t xml:space="preserve"> PDSCH reception</w:t>
      </w:r>
      <w:r w:rsidR="00971DDF">
        <w:rPr>
          <w:lang w:val="en-US" w:eastAsia="zh-CN"/>
        </w:rPr>
        <w:t>s</w:t>
      </w:r>
      <w:r w:rsidRPr="00686F3E">
        <w:rPr>
          <w:lang w:val="en-US" w:eastAsia="zh-CN"/>
        </w:rPr>
        <w:t xml:space="preserve"> can include a PDCCH monitoring adaptation field of 2 bits. </w:t>
      </w:r>
    </w:p>
    <w:p w14:paraId="670BE9F4" w14:textId="17C775E9" w:rsidR="001A183B" w:rsidRPr="00686F3E" w:rsidRDefault="001A183B" w:rsidP="001A183B">
      <w:pPr>
        <w:rPr>
          <w:lang w:val="en-US" w:eastAsia="zh-CN"/>
        </w:rPr>
      </w:pPr>
      <w:r w:rsidRPr="00686F3E">
        <w:rPr>
          <w:lang w:val="en-US" w:eastAsia="zh-CN"/>
        </w:rPr>
        <w:t>If the</w:t>
      </w:r>
      <w:r w:rsidRPr="00686F3E">
        <w:rPr>
          <w:lang w:val="en-US"/>
        </w:rPr>
        <w:t xml:space="preserve"> set of durations includes one value</w:t>
      </w:r>
      <w:r w:rsidRPr="00686F3E">
        <w:rPr>
          <w:lang w:val="en-US" w:eastAsia="zh-CN"/>
        </w:rPr>
        <w:t xml:space="preserve"> and for </w:t>
      </w:r>
      <w:r w:rsidRPr="00686F3E">
        <w:rPr>
          <w:lang w:val="en-US"/>
        </w:rPr>
        <w:t xml:space="preserve">PDCCH monitoring </w:t>
      </w:r>
      <w:r w:rsidR="00971DDF" w:rsidRPr="007B7CF1">
        <w:rPr>
          <w:lang w:val="en-US"/>
        </w:rPr>
        <w:t xml:space="preserve">by the UE </w:t>
      </w:r>
      <w:r w:rsidRPr="00686F3E">
        <w:rPr>
          <w:lang w:val="en-US"/>
        </w:rPr>
        <w:t xml:space="preserve">according to </w:t>
      </w:r>
      <w:r w:rsidRPr="00686F3E">
        <w:rPr>
          <w:lang w:eastAsia="zh-CN"/>
        </w:rPr>
        <w:t>Type3-PDCCH CSS set</w:t>
      </w:r>
      <w:r w:rsidRPr="00686F3E">
        <w:rPr>
          <w:lang w:val="en-US" w:eastAsia="zh-CN"/>
        </w:rPr>
        <w:t>s</w:t>
      </w:r>
      <w:r w:rsidRPr="00686F3E">
        <w:rPr>
          <w:lang w:eastAsia="zh-CN"/>
        </w:rPr>
        <w:t xml:space="preserve"> or USS set</w:t>
      </w:r>
      <w:r w:rsidRPr="00686F3E">
        <w:rPr>
          <w:lang w:val="en-US" w:eastAsia="zh-CN"/>
        </w:rPr>
        <w:t>s</w:t>
      </w:r>
      <w:r w:rsidRPr="00686F3E">
        <w:rPr>
          <w:lang w:val="en-US"/>
        </w:rPr>
        <w:t xml:space="preserve"> on </w:t>
      </w:r>
      <w:r w:rsidR="00C0537C">
        <w:rPr>
          <w:lang w:val="en-US"/>
        </w:rPr>
        <w:t xml:space="preserve">the active DL BWP of </w:t>
      </w:r>
      <w:r w:rsidRPr="00686F3E">
        <w:rPr>
          <w:lang w:val="en-US"/>
        </w:rPr>
        <w:t>the serving cell</w:t>
      </w:r>
    </w:p>
    <w:p w14:paraId="4F1B1DCA" w14:textId="1E0C007D" w:rsidR="001A183B" w:rsidRPr="00686F3E" w:rsidRDefault="001A183B" w:rsidP="001A183B">
      <w:pPr>
        <w:pStyle w:val="B1"/>
      </w:pPr>
      <w:r w:rsidRPr="00686F3E">
        <w:t>-</w:t>
      </w:r>
      <w:r w:rsidRPr="00686F3E">
        <w:tab/>
        <w:t>a '00' value for the bit</w:t>
      </w:r>
      <w:r w:rsidR="00C0537C">
        <w:rPr>
          <w:lang w:val="en-GB"/>
        </w:rPr>
        <w:t>s</w:t>
      </w:r>
      <w:r w:rsidRPr="00686F3E">
        <w:t xml:space="preserve"> indicates start of PDCCH monitoring according to search space sets with group index 0 and stop of PDCCH monitoring according to search space sets with group index</w:t>
      </w:r>
      <w:r>
        <w:t xml:space="preserve"> 1</w:t>
      </w:r>
      <w:r w:rsidRPr="00686F3E">
        <w:t>, if any</w:t>
      </w:r>
    </w:p>
    <w:p w14:paraId="5E52BAA7" w14:textId="17E65BB1" w:rsidR="001A183B" w:rsidRPr="00686F3E" w:rsidRDefault="001A183B" w:rsidP="001A183B">
      <w:pPr>
        <w:pStyle w:val="B1"/>
      </w:pPr>
      <w:r w:rsidRPr="00686F3E">
        <w:t>-</w:t>
      </w:r>
      <w:r w:rsidRPr="00686F3E">
        <w:tab/>
        <w:t>a '01' value for the bit</w:t>
      </w:r>
      <w:r w:rsidR="00C0537C">
        <w:rPr>
          <w:lang w:val="en-GB"/>
        </w:rPr>
        <w:t>s</w:t>
      </w:r>
      <w:r w:rsidRPr="00686F3E">
        <w:t xml:space="preserve"> indicates start of PDCCH monitoring according to search space sets with group index 1 and stop of PDCCH monitoring according to search space sets with group index</w:t>
      </w:r>
      <w:r>
        <w:t xml:space="preserve"> 0</w:t>
      </w:r>
      <w:r w:rsidRPr="00686F3E">
        <w:t>, if any</w:t>
      </w:r>
      <w:r w:rsidR="00C0537C" w:rsidRPr="007B7CF1">
        <w:rPr>
          <w:lang w:val="en-US"/>
        </w:rPr>
        <w:t xml:space="preserve">, and the UE sets the timer value to the one provided by </w:t>
      </w:r>
      <w:r w:rsidR="00C0537C" w:rsidRPr="007B7CF1">
        <w:rPr>
          <w:i/>
          <w:lang w:eastAsia="zh-CN"/>
        </w:rPr>
        <w:t>searchSpaceSwitchTimer</w:t>
      </w:r>
      <w:r w:rsidR="00C0537C" w:rsidRPr="007B7CF1">
        <w:rPr>
          <w:i/>
          <w:lang w:val="en-US" w:eastAsia="zh-CN"/>
        </w:rPr>
        <w:t>-r17</w:t>
      </w:r>
      <w:r w:rsidR="00E42EEE">
        <w:rPr>
          <w:iCs/>
          <w:lang w:val="en-US" w:eastAsia="zh-CN"/>
        </w:rPr>
        <w:t>, if provided</w:t>
      </w:r>
    </w:p>
    <w:p w14:paraId="26CF8491" w14:textId="77777777" w:rsidR="001A183B" w:rsidRPr="00686F3E" w:rsidRDefault="001A183B" w:rsidP="001A183B">
      <w:pPr>
        <w:pStyle w:val="B1"/>
      </w:pPr>
      <w:r w:rsidRPr="00686F3E">
        <w:t>-</w:t>
      </w:r>
      <w:r w:rsidRPr="00686F3E">
        <w:tab/>
        <w:t>a '10' value for the bits indicates skipping PDCCH monitoring for a duration provided by the value in the set of durations</w:t>
      </w:r>
    </w:p>
    <w:p w14:paraId="021D77BC" w14:textId="77777777" w:rsidR="001A183B" w:rsidRPr="00686F3E" w:rsidRDefault="001A183B" w:rsidP="001A183B">
      <w:pPr>
        <w:pStyle w:val="B1"/>
      </w:pPr>
      <w:r w:rsidRPr="00686F3E">
        <w:t>-</w:t>
      </w:r>
      <w:r w:rsidRPr="00686F3E">
        <w:tab/>
        <w:t>a '11' value is reserved</w:t>
      </w:r>
    </w:p>
    <w:p w14:paraId="3F871E98" w14:textId="5642F3A5" w:rsidR="001A183B" w:rsidRPr="00686F3E" w:rsidRDefault="001A183B" w:rsidP="001A183B">
      <w:pPr>
        <w:rPr>
          <w:lang w:val="en-US" w:eastAsia="zh-CN"/>
        </w:rPr>
      </w:pPr>
      <w:r w:rsidRPr="00686F3E">
        <w:rPr>
          <w:lang w:val="en-US" w:eastAsia="zh-CN"/>
        </w:rPr>
        <w:t>If the</w:t>
      </w:r>
      <w:r w:rsidRPr="00686F3E">
        <w:rPr>
          <w:lang w:val="en-US"/>
        </w:rPr>
        <w:t xml:space="preserve"> set of durations includes two values</w:t>
      </w:r>
      <w:r w:rsidRPr="00686F3E">
        <w:rPr>
          <w:lang w:val="en-US" w:eastAsia="zh-CN"/>
        </w:rPr>
        <w:t xml:space="preserve"> and for </w:t>
      </w:r>
      <w:r w:rsidRPr="00686F3E">
        <w:rPr>
          <w:lang w:val="en-US"/>
        </w:rPr>
        <w:t xml:space="preserve">PDCCH monitoring </w:t>
      </w:r>
      <w:r w:rsidR="00C0537C" w:rsidRPr="007B7CF1">
        <w:rPr>
          <w:lang w:val="en-US"/>
        </w:rPr>
        <w:t xml:space="preserve">by the UE </w:t>
      </w:r>
      <w:r w:rsidRPr="00686F3E">
        <w:rPr>
          <w:lang w:val="en-US"/>
        </w:rPr>
        <w:t xml:space="preserve">according to </w:t>
      </w:r>
      <w:r w:rsidRPr="00686F3E">
        <w:rPr>
          <w:lang w:eastAsia="zh-CN"/>
        </w:rPr>
        <w:t>Type3-PDCCH CSS set</w:t>
      </w:r>
      <w:r w:rsidRPr="00686F3E">
        <w:rPr>
          <w:lang w:val="en-US" w:eastAsia="zh-CN"/>
        </w:rPr>
        <w:t>s</w:t>
      </w:r>
      <w:r w:rsidRPr="00686F3E">
        <w:rPr>
          <w:lang w:eastAsia="zh-CN"/>
        </w:rPr>
        <w:t xml:space="preserve"> or USS set</w:t>
      </w:r>
      <w:r w:rsidRPr="00686F3E">
        <w:rPr>
          <w:lang w:val="en-US" w:eastAsia="zh-CN"/>
        </w:rPr>
        <w:t>s</w:t>
      </w:r>
      <w:r w:rsidRPr="00686F3E">
        <w:rPr>
          <w:lang w:val="en-US"/>
        </w:rPr>
        <w:t xml:space="preserve"> on </w:t>
      </w:r>
      <w:r w:rsidR="00C0537C">
        <w:rPr>
          <w:lang w:val="en-US"/>
        </w:rPr>
        <w:t xml:space="preserve">active DL BWP of the </w:t>
      </w:r>
      <w:r w:rsidRPr="00686F3E">
        <w:rPr>
          <w:lang w:val="en-US"/>
        </w:rPr>
        <w:t>serving cell</w:t>
      </w:r>
    </w:p>
    <w:p w14:paraId="3DAD8902" w14:textId="2F203347" w:rsidR="001A183B" w:rsidRPr="00686F3E" w:rsidRDefault="001A183B" w:rsidP="001A183B">
      <w:pPr>
        <w:pStyle w:val="B1"/>
      </w:pPr>
      <w:r w:rsidRPr="00686F3E">
        <w:t>-</w:t>
      </w:r>
      <w:r w:rsidRPr="00686F3E">
        <w:tab/>
        <w:t>a '00' value for the bit</w:t>
      </w:r>
      <w:r w:rsidR="00C86003">
        <w:rPr>
          <w:lang w:val="en-GB"/>
        </w:rPr>
        <w:t>s</w:t>
      </w:r>
      <w:r w:rsidRPr="00686F3E">
        <w:t xml:space="preserve"> indicates start of PDCCH monitoring according to search space sets with group index 0 and stop of PDCCH monitoring according to search space sets with group index</w:t>
      </w:r>
      <w:r>
        <w:t xml:space="preserve"> 1</w:t>
      </w:r>
      <w:r w:rsidRPr="00686F3E">
        <w:t>, if any</w:t>
      </w:r>
    </w:p>
    <w:p w14:paraId="456DEFC3" w14:textId="39C8A91E" w:rsidR="001A183B" w:rsidRPr="00686F3E" w:rsidRDefault="001A183B" w:rsidP="001A183B">
      <w:pPr>
        <w:pStyle w:val="B1"/>
      </w:pPr>
      <w:r w:rsidRPr="00686F3E">
        <w:t>-</w:t>
      </w:r>
      <w:r w:rsidRPr="00686F3E">
        <w:tab/>
        <w:t>a '01' value for the bit</w:t>
      </w:r>
      <w:r w:rsidR="00C86003">
        <w:rPr>
          <w:lang w:val="en-GB"/>
        </w:rPr>
        <w:t>s</w:t>
      </w:r>
      <w:r w:rsidRPr="00686F3E">
        <w:t xml:space="preserve"> indicates start of PDCCH monitoring according to search space sets with group index 1 and stop of PDCCH monitoring according to search space sets with group index</w:t>
      </w:r>
      <w:r>
        <w:t xml:space="preserve"> 0</w:t>
      </w:r>
      <w:r w:rsidRPr="00686F3E">
        <w:t>, if any</w:t>
      </w:r>
      <w:r w:rsidR="00C86003" w:rsidRPr="007B7CF1">
        <w:rPr>
          <w:lang w:val="en-US"/>
        </w:rPr>
        <w:t xml:space="preserve">, and the UE sets the timer value to the one provided by </w:t>
      </w:r>
      <w:r w:rsidR="00C86003" w:rsidRPr="007B7CF1">
        <w:rPr>
          <w:i/>
          <w:lang w:eastAsia="zh-CN"/>
        </w:rPr>
        <w:t>searchSpaceSwitchTimer</w:t>
      </w:r>
      <w:r w:rsidR="00C86003" w:rsidRPr="007B7CF1">
        <w:rPr>
          <w:i/>
          <w:lang w:val="en-US" w:eastAsia="zh-CN"/>
        </w:rPr>
        <w:t>-r17</w:t>
      </w:r>
      <w:r w:rsidR="002171A8">
        <w:rPr>
          <w:iCs/>
          <w:lang w:val="en-US" w:eastAsia="zh-CN"/>
        </w:rPr>
        <w:t>, if provided</w:t>
      </w:r>
    </w:p>
    <w:p w14:paraId="2593E41B" w14:textId="77777777" w:rsidR="001A183B" w:rsidRPr="00686F3E" w:rsidRDefault="001A183B" w:rsidP="001A183B">
      <w:pPr>
        <w:pStyle w:val="B1"/>
      </w:pPr>
      <w:r w:rsidRPr="00686F3E">
        <w:t>-</w:t>
      </w:r>
      <w:r w:rsidRPr="00686F3E">
        <w:tab/>
        <w:t>a '10' value for the bits indicates skipping PDCCH monitoring for a duration provided by the first value in the set of durations</w:t>
      </w:r>
    </w:p>
    <w:p w14:paraId="35A2B899" w14:textId="77777777" w:rsidR="001A183B" w:rsidRPr="00686F3E" w:rsidRDefault="001A183B" w:rsidP="001A183B">
      <w:pPr>
        <w:pStyle w:val="B1"/>
      </w:pPr>
      <w:r w:rsidRPr="00686F3E">
        <w:t>-</w:t>
      </w:r>
      <w:r w:rsidRPr="00686F3E">
        <w:tab/>
        <w:t>a '11' value for the bits indicates skipping PDCCH monitoring for a duration provided by the second value in the set of durations</w:t>
      </w:r>
    </w:p>
    <w:p w14:paraId="0FA5C3EA" w14:textId="77777777" w:rsidR="00C86003" w:rsidRPr="007B7CF1" w:rsidRDefault="00C86003" w:rsidP="00C86003">
      <w:pPr>
        <w:rPr>
          <w:lang w:val="en-US"/>
        </w:rPr>
      </w:pPr>
      <w:r w:rsidRPr="007B7CF1">
        <w:rPr>
          <w:lang w:val="en-US"/>
        </w:rPr>
        <w:t xml:space="preserve">When the </w:t>
      </w:r>
      <w:r w:rsidRPr="007B7CF1">
        <w:rPr>
          <w:lang w:val="en-US" w:eastAsia="zh-CN"/>
        </w:rPr>
        <w:t>PDCCH monitoring adaptation field indicates to a</w:t>
      </w:r>
      <w:r w:rsidRPr="007B7CF1">
        <w:rPr>
          <w:lang w:val="en-US"/>
        </w:rPr>
        <w:t xml:space="preserve"> UE to </w:t>
      </w:r>
      <w:r w:rsidRPr="007B7CF1">
        <w:t>start PDCCH monitoring according to search space sets</w:t>
      </w:r>
      <w:r w:rsidRPr="007B7CF1">
        <w:rPr>
          <w:lang w:val="en-US"/>
        </w:rPr>
        <w:t xml:space="preserve"> with a first group index and </w:t>
      </w:r>
      <w:r w:rsidRPr="007B7CF1">
        <w:t>stop PDCCH monitoring according to search space sets with a second group index, the UE applies the indication</w:t>
      </w:r>
    </w:p>
    <w:p w14:paraId="6559926B" w14:textId="77777777" w:rsidR="00C86003" w:rsidRPr="007B7CF1" w:rsidRDefault="00C86003" w:rsidP="00C86003">
      <w:pPr>
        <w:pStyle w:val="B1"/>
      </w:pPr>
      <w:r w:rsidRPr="007B7CF1">
        <w:t>-</w:t>
      </w:r>
      <w:r w:rsidRPr="007B7CF1">
        <w:tab/>
        <w:t xml:space="preserve">at </w:t>
      </w:r>
      <w:r w:rsidRPr="007B7CF1">
        <w:rPr>
          <w:lang w:val="en-US"/>
        </w:rPr>
        <w:t xml:space="preserve">the beginning of </w:t>
      </w:r>
      <w:r w:rsidRPr="007B7CF1">
        <w:t xml:space="preserve">a first slot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sidRPr="007B7CF1">
        <w:t xml:space="preserve"> symbols after the last symbol of the PDCCH</w:t>
      </w:r>
      <w:r w:rsidRPr="007B7CF1">
        <w:rPr>
          <w:lang w:val="en-US"/>
        </w:rPr>
        <w:t xml:space="preserve"> reception providing</w:t>
      </w:r>
      <w:r w:rsidRPr="007B7CF1">
        <w:t xml:space="preserve"> the DCI format</w:t>
      </w:r>
      <w:r w:rsidRPr="007B7CF1">
        <w:rPr>
          <w:lang w:val="en-US"/>
        </w:rPr>
        <w:t xml:space="preserve"> with the </w:t>
      </w:r>
      <w:r w:rsidRPr="007B7CF1">
        <w:rPr>
          <w:lang w:val="en-US" w:eastAsia="zh-CN"/>
        </w:rPr>
        <w:t xml:space="preserve">PDCCH monitoring adaptation </w:t>
      </w:r>
      <w:r w:rsidRPr="007B7CF1">
        <w:rPr>
          <w:lang w:val="en-US"/>
        </w:rPr>
        <w:t xml:space="preserve">field when </w:t>
      </w:r>
      <m:oMath>
        <m:r>
          <w:rPr>
            <w:rFonts w:ascii="Cambria Math" w:hAnsi="Cambria Math"/>
            <w:lang w:eastAsia="zh-CN"/>
          </w:rPr>
          <m:t>μ∈</m:t>
        </m:r>
        <m:d>
          <m:dPr>
            <m:begChr m:val="{"/>
            <m:endChr m:val="}"/>
            <m:ctrlPr>
              <w:rPr>
                <w:rFonts w:ascii="Cambria Math" w:hAnsi="Cambria Math"/>
                <w:i/>
                <w:sz w:val="24"/>
                <w:szCs w:val="24"/>
                <w:lang w:eastAsia="zh-CN"/>
              </w:rPr>
            </m:ctrlPr>
          </m:dPr>
          <m:e>
            <m:r>
              <w:rPr>
                <w:rFonts w:ascii="Cambria Math" w:hAnsi="Cambria Math"/>
                <w:lang w:eastAsia="zh-CN"/>
              </w:rPr>
              <m:t>0, 1, 2, 3</m:t>
            </m:r>
          </m:e>
        </m:d>
      </m:oMath>
      <w:r w:rsidRPr="007B7CF1">
        <w:rPr>
          <w:lang w:val="en-US" w:eastAsia="zh-CN"/>
        </w:rPr>
        <w:t>,</w:t>
      </w:r>
      <w:r w:rsidRPr="007B7CF1">
        <w:rPr>
          <w:sz w:val="16"/>
          <w:szCs w:val="16"/>
          <w:lang w:eastAsia="zh-CN"/>
        </w:rPr>
        <w:t xml:space="preserve"> </w:t>
      </w:r>
    </w:p>
    <w:p w14:paraId="3852FC5F" w14:textId="504594CB" w:rsidR="00C86003" w:rsidRPr="007B7CF1" w:rsidRDefault="00C86003" w:rsidP="00C86003">
      <w:pPr>
        <w:pStyle w:val="B1"/>
      </w:pPr>
      <w:r w:rsidRPr="007B7CF1">
        <w:t>-</w:t>
      </w:r>
      <w:r w:rsidRPr="007B7CF1">
        <w:tab/>
        <w:t xml:space="preserve">at the beginning of </w:t>
      </w:r>
      <w:r w:rsidRPr="007B7CF1">
        <w:rPr>
          <w:lang w:val="en-US"/>
        </w:rPr>
        <w:t>a</w:t>
      </w:r>
      <w:r w:rsidRPr="007B7CF1">
        <w:t xml:space="preserve"> first slot</w:t>
      </w:r>
      <w:r w:rsidRPr="007B7CF1">
        <w:rPr>
          <w:lang w:val="en-US"/>
        </w:rPr>
        <w:t xml:space="preserve">, of a slot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Pr="007B7CF1">
        <w:rPr>
          <w:lang w:val="en-US" w:eastAsia="zh-CN"/>
        </w:rPr>
        <w:t xml:space="preserve"> slots,</w:t>
      </w:r>
      <w:r w:rsidRPr="007B7CF1">
        <w:t xml:space="preserve">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sidRPr="007B7CF1">
        <w:t xml:space="preserve"> symbols after the last symbol of the PDCCH </w:t>
      </w:r>
      <w:r w:rsidRPr="007B7CF1">
        <w:rPr>
          <w:lang w:val="en-US"/>
        </w:rPr>
        <w:t>reception providing</w:t>
      </w:r>
      <w:r w:rsidRPr="007B7CF1">
        <w:t xml:space="preserve"> the DCI format</w:t>
      </w:r>
      <w:r w:rsidRPr="007B7CF1">
        <w:rPr>
          <w:lang w:val="en-US"/>
        </w:rPr>
        <w:t xml:space="preserve"> with the </w:t>
      </w:r>
      <w:r w:rsidRPr="007B7CF1">
        <w:rPr>
          <w:lang w:val="en-US" w:eastAsia="zh-CN"/>
        </w:rPr>
        <w:t xml:space="preserve">PDCCH monitoring adaptation </w:t>
      </w:r>
      <w:r w:rsidRPr="007B7CF1">
        <w:rPr>
          <w:lang w:val="en-US"/>
        </w:rPr>
        <w:t xml:space="preserve">field when </w:t>
      </w:r>
      <m:oMath>
        <m:r>
          <w:rPr>
            <w:rFonts w:ascii="Cambria Math" w:hAnsi="Cambria Math"/>
            <w:lang w:eastAsia="zh-CN"/>
          </w:rPr>
          <m:t>μ∈</m:t>
        </m:r>
        <m:d>
          <m:dPr>
            <m:begChr m:val="{"/>
            <m:endChr m:val="}"/>
            <m:ctrlPr>
              <w:rPr>
                <w:rFonts w:ascii="Cambria Math" w:hAnsi="Cambria Math"/>
                <w:i/>
                <w:sz w:val="24"/>
                <w:szCs w:val="24"/>
                <w:lang w:eastAsia="zh-CN"/>
              </w:rPr>
            </m:ctrlPr>
          </m:dPr>
          <m:e>
            <m:r>
              <w:rPr>
                <w:rFonts w:ascii="Cambria Math" w:hAnsi="Cambria Math"/>
                <w:lang w:eastAsia="zh-CN"/>
              </w:rPr>
              <m:t>5, 6</m:t>
            </m:r>
          </m:e>
        </m:d>
      </m:oMath>
    </w:p>
    <w:p w14:paraId="597D0108" w14:textId="65643384" w:rsidR="005B106D" w:rsidRPr="00A94361" w:rsidRDefault="00C86003" w:rsidP="005B106D">
      <w:pPr>
        <w:rPr>
          <w:lang w:val="en-US"/>
        </w:rPr>
      </w:pPr>
      <w:r w:rsidRPr="00A94361">
        <w:rPr>
          <w:lang w:val="en-US"/>
        </w:rPr>
        <w:t xml:space="preserve">When the </w:t>
      </w:r>
      <w:r w:rsidRPr="00A94361">
        <w:rPr>
          <w:lang w:val="en-US" w:eastAsia="zh-CN"/>
        </w:rPr>
        <w:t>PDCCH monitoring adaptation field indicates to a</w:t>
      </w:r>
      <w:r w:rsidRPr="00A94361">
        <w:rPr>
          <w:lang w:val="en-US"/>
        </w:rPr>
        <w:t xml:space="preserve"> UE to </w:t>
      </w:r>
      <w:r w:rsidRPr="00A94361">
        <w:t xml:space="preserve">skip PDCCH monitoring for a duration on the active DL BWP of a serving cell, </w:t>
      </w:r>
      <w:r w:rsidRPr="00A94361">
        <w:rPr>
          <w:lang w:val="en-US"/>
        </w:rPr>
        <w:t xml:space="preserve">the UE </w:t>
      </w:r>
      <w:r w:rsidRPr="00A94361">
        <w:t xml:space="preserve">starts skipping of PDCCH monitoring at </w:t>
      </w:r>
      <w:r w:rsidRPr="00A94361">
        <w:rPr>
          <w:lang w:val="en-US"/>
        </w:rPr>
        <w:t xml:space="preserve">the beginning of </w:t>
      </w:r>
      <w:r w:rsidRPr="00A94361">
        <w:t>a first slot that is after the last symbol of the PDCCH</w:t>
      </w:r>
      <w:r w:rsidRPr="00A94361">
        <w:rPr>
          <w:lang w:val="en-US"/>
        </w:rPr>
        <w:t xml:space="preserve"> reception providing</w:t>
      </w:r>
      <w:r w:rsidRPr="00A94361">
        <w:t xml:space="preserve"> the DCI format</w:t>
      </w:r>
      <w:r w:rsidRPr="00A94361">
        <w:rPr>
          <w:lang w:val="en-US"/>
        </w:rPr>
        <w:t xml:space="preserve"> with the </w:t>
      </w:r>
      <w:r w:rsidRPr="00A94361">
        <w:rPr>
          <w:lang w:val="en-US" w:eastAsia="zh-CN"/>
        </w:rPr>
        <w:t xml:space="preserve">PDCCH monitoring adaptation </w:t>
      </w:r>
      <w:r w:rsidRPr="00A94361">
        <w:rPr>
          <w:lang w:val="en-US"/>
        </w:rPr>
        <w:t>field.</w:t>
      </w:r>
      <w:r w:rsidR="00CB7E8E" w:rsidRPr="00A94361">
        <w:rPr>
          <w:lang w:val="en-US"/>
        </w:rPr>
        <w:t xml:space="preserve"> </w:t>
      </w:r>
      <w:r w:rsidR="00EF27A4" w:rsidRPr="00A94361">
        <w:rPr>
          <w:lang w:val="en-US"/>
        </w:rPr>
        <w:t xml:space="preserve">If the UE transmits a PUCCH providing a positive SR before the UE detects a DCI format providing the </w:t>
      </w:r>
      <w:r w:rsidR="00EF27A4" w:rsidRPr="00A94361">
        <w:rPr>
          <w:lang w:val="en-US" w:eastAsia="zh-CN"/>
        </w:rPr>
        <w:t>PDCCH monitoring adaptation field</w:t>
      </w:r>
      <w:r w:rsidR="00EF27A4" w:rsidRPr="00A94361">
        <w:rPr>
          <w:lang w:val="en-US"/>
        </w:rPr>
        <w:t xml:space="preserve"> </w:t>
      </w:r>
      <w:r w:rsidR="00EF27A4" w:rsidRPr="00A94361">
        <w:rPr>
          <w:lang w:val="en-US" w:eastAsia="zh-CN"/>
        </w:rPr>
        <w:t>indicating to the</w:t>
      </w:r>
      <w:r w:rsidR="00EF27A4" w:rsidRPr="00A94361">
        <w:rPr>
          <w:lang w:val="en-US"/>
        </w:rPr>
        <w:t xml:space="preserve"> UE to </w:t>
      </w:r>
      <w:r w:rsidR="00EF27A4" w:rsidRPr="00A94361">
        <w:t>skip PDCCH monitoring for the duration on the active DL BWP of the serving cell</w:t>
      </w:r>
      <w:r w:rsidR="00EF27A4" w:rsidRPr="00A94361">
        <w:rPr>
          <w:lang w:val="en-US"/>
        </w:rPr>
        <w:t xml:space="preserve">, </w:t>
      </w:r>
      <w:r w:rsidR="00EF27A4" w:rsidRPr="00A94361">
        <w:t xml:space="preserve">the UE shall monitor PDCCH regardless of PDCCH skipping indication on all serving cells of the corresponding Cell Group when the SR is pending [11, TS 38.321]. </w:t>
      </w:r>
      <w:r w:rsidR="00CB7E8E" w:rsidRPr="00A94361">
        <w:rPr>
          <w:lang w:val="en-US"/>
        </w:rPr>
        <w:t xml:space="preserve">If the UE transmits a PUCCH providing a positive SR after the UE detects a DCI format providing the </w:t>
      </w:r>
      <w:r w:rsidR="00CB7E8E" w:rsidRPr="00A94361">
        <w:rPr>
          <w:lang w:val="en-US" w:eastAsia="zh-CN"/>
        </w:rPr>
        <w:t>PDCCH monitoring adaptation field</w:t>
      </w:r>
      <w:r w:rsidR="00CB7E8E" w:rsidRPr="00A94361">
        <w:rPr>
          <w:lang w:val="en-US"/>
        </w:rPr>
        <w:t xml:space="preserve"> </w:t>
      </w:r>
      <w:r w:rsidR="00CB7E8E" w:rsidRPr="00A94361">
        <w:rPr>
          <w:lang w:val="en-US" w:eastAsia="zh-CN"/>
        </w:rPr>
        <w:t>indicating to the</w:t>
      </w:r>
      <w:r w:rsidR="00CB7E8E" w:rsidRPr="00A94361">
        <w:rPr>
          <w:lang w:val="en-US"/>
        </w:rPr>
        <w:t xml:space="preserve"> UE to </w:t>
      </w:r>
      <w:r w:rsidR="00CB7E8E" w:rsidRPr="00A94361">
        <w:t>skip PDCCH monitoring for the duration on the active DL BWP of the serving cell</w:t>
      </w:r>
      <w:r w:rsidR="00CB7E8E" w:rsidRPr="00A94361">
        <w:rPr>
          <w:lang w:val="en-US"/>
        </w:rPr>
        <w:t>, the UE resumes PDCCH monitoring starting at the beginning of a first slot that is after a last symbol of the PUCCH transmission</w:t>
      </w:r>
      <w:r w:rsidR="002359F4" w:rsidRPr="00A94361">
        <w:rPr>
          <w:lang w:val="en-US"/>
        </w:rPr>
        <w:t xml:space="preserve"> </w:t>
      </w:r>
      <w:r w:rsidR="002359F4" w:rsidRPr="00A94361">
        <w:t>in all serving cells of the corresponding Cell Group</w:t>
      </w:r>
      <w:r w:rsidR="00CB7E8E" w:rsidRPr="00A94361">
        <w:rPr>
          <w:lang w:val="en-US"/>
        </w:rPr>
        <w:t>.</w:t>
      </w:r>
      <w:r w:rsidR="005B106D" w:rsidRPr="00A94361">
        <w:rPr>
          <w:lang w:val="en-US"/>
        </w:rPr>
        <w:t xml:space="preserve"> </w:t>
      </w:r>
      <w:r w:rsidR="005B106D" w:rsidRPr="00A94361">
        <w:t xml:space="preserve">During the time of </w:t>
      </w:r>
      <w:r w:rsidR="005B106D" w:rsidRPr="00A94361">
        <w:rPr>
          <w:i/>
          <w:iCs/>
        </w:rPr>
        <w:t>ra-ResponseWindow</w:t>
      </w:r>
      <w:r w:rsidR="005B106D" w:rsidRPr="00A94361">
        <w:t xml:space="preserve"> or </w:t>
      </w:r>
      <w:r w:rsidR="005B106D" w:rsidRPr="00A94361">
        <w:rPr>
          <w:i/>
          <w:iCs/>
        </w:rPr>
        <w:t>msgB-ResponseWindow</w:t>
      </w:r>
      <w:r w:rsidR="005B106D" w:rsidRPr="00A94361">
        <w:t xml:space="preserve"> or the duration where </w:t>
      </w:r>
      <w:r w:rsidR="005B106D" w:rsidRPr="00A94361">
        <w:rPr>
          <w:i/>
          <w:iCs/>
        </w:rPr>
        <w:t>ra-ContentionResolutionTimer</w:t>
      </w:r>
      <w:r w:rsidR="005B106D" w:rsidRPr="00A94361">
        <w:t xml:space="preserve"> is running, the UE shall not skip PDCCH monitoring on SpCell. </w:t>
      </w:r>
      <w:r w:rsidR="00EF27A4" w:rsidRPr="00A94361">
        <w:rPr>
          <w:lang w:val="en-US"/>
        </w:rPr>
        <w:t xml:space="preserve">After the UE detects a DCI format providing the </w:t>
      </w:r>
      <w:r w:rsidR="00EF27A4" w:rsidRPr="00A94361">
        <w:rPr>
          <w:lang w:val="en-US" w:eastAsia="zh-CN"/>
        </w:rPr>
        <w:t>PDCCH monitoring adaptation field</w:t>
      </w:r>
      <w:r w:rsidR="00EF27A4" w:rsidRPr="00A94361">
        <w:rPr>
          <w:lang w:val="en-US"/>
        </w:rPr>
        <w:t xml:space="preserve"> </w:t>
      </w:r>
      <w:r w:rsidR="00EF27A4" w:rsidRPr="00A94361">
        <w:rPr>
          <w:lang w:val="en-US" w:eastAsia="zh-CN"/>
        </w:rPr>
        <w:t>indicating to the</w:t>
      </w:r>
      <w:r w:rsidR="00EF27A4" w:rsidRPr="00A94361">
        <w:rPr>
          <w:lang w:val="en-US"/>
        </w:rPr>
        <w:t xml:space="preserve"> UE to </w:t>
      </w:r>
      <w:r w:rsidR="00EF27A4" w:rsidRPr="00A94361">
        <w:t xml:space="preserve">skip PDCCH monitoring for the </w:t>
      </w:r>
      <w:r w:rsidR="00EF27A4" w:rsidRPr="00A94361">
        <w:lastRenderedPageBreak/>
        <w:t>duration on the active DL BWP of a SpCell, when contention resolution is successful [1</w:t>
      </w:r>
      <w:r w:rsidR="00EF27A4" w:rsidRPr="00A94361">
        <w:rPr>
          <w:lang w:val="en-US"/>
        </w:rPr>
        <w:t>1</w:t>
      </w:r>
      <w:r w:rsidR="00EF27A4" w:rsidRPr="00A94361">
        <w:t xml:space="preserve">, TS 38.321], the UE resumes PDCCH monitoring on the SpCell. </w:t>
      </w:r>
      <w:r w:rsidR="00EF27A4" w:rsidRPr="00A94361">
        <w:rPr>
          <w:lang w:val="en-US"/>
        </w:rPr>
        <w:t xml:space="preserve">After the UE detects a DCI format providing the </w:t>
      </w:r>
      <w:r w:rsidR="00EF27A4" w:rsidRPr="00A94361">
        <w:rPr>
          <w:lang w:val="en-US" w:eastAsia="zh-CN"/>
        </w:rPr>
        <w:t>PDCCH monitoring adaptation field</w:t>
      </w:r>
      <w:r w:rsidR="00EF27A4" w:rsidRPr="00A94361">
        <w:rPr>
          <w:lang w:val="en-US"/>
        </w:rPr>
        <w:t xml:space="preserve"> </w:t>
      </w:r>
      <w:r w:rsidR="00EF27A4" w:rsidRPr="00A94361">
        <w:rPr>
          <w:lang w:val="en-US" w:eastAsia="zh-CN"/>
        </w:rPr>
        <w:t>indicating to the</w:t>
      </w:r>
      <w:r w:rsidR="00EF27A4" w:rsidRPr="00A94361">
        <w:rPr>
          <w:lang w:val="en-US"/>
        </w:rPr>
        <w:t xml:space="preserve"> UE to </w:t>
      </w:r>
      <w:r w:rsidR="00EF27A4" w:rsidRPr="00A94361">
        <w:t>skip PDCCH monitoring for the duration on the active DL BWP of a serving cell, when a pending SR is cancelled [1</w:t>
      </w:r>
      <w:r w:rsidR="00EF27A4" w:rsidRPr="00A94361">
        <w:rPr>
          <w:lang w:val="en-US"/>
        </w:rPr>
        <w:t>1</w:t>
      </w:r>
      <w:r w:rsidR="00EF27A4" w:rsidRPr="00A94361">
        <w:t xml:space="preserve">, TS 38.321], the UE resumes PDCCH monitoring in all serving cells of the corresponding Cell Group. </w:t>
      </w:r>
      <w:r w:rsidR="002359F4" w:rsidRPr="00A94361">
        <w:t xml:space="preserve">If UE transmits a RACH due to positive SR, the UE shall not skip PDCCH monitoring on any serving cell of the corresponding Cell Group during the time of </w:t>
      </w:r>
      <w:r w:rsidR="002359F4" w:rsidRPr="00A94361">
        <w:rPr>
          <w:i/>
          <w:iCs/>
        </w:rPr>
        <w:t>ra-ResponseWindow</w:t>
      </w:r>
      <w:r w:rsidR="002359F4" w:rsidRPr="00A94361">
        <w:t xml:space="preserve"> or </w:t>
      </w:r>
      <w:r w:rsidR="002359F4" w:rsidRPr="00A94361">
        <w:rPr>
          <w:i/>
          <w:iCs/>
        </w:rPr>
        <w:t>msgB-ResponseWindow</w:t>
      </w:r>
      <w:r w:rsidR="002359F4" w:rsidRPr="00A94361">
        <w:t xml:space="preserve"> or the duration where </w:t>
      </w:r>
      <w:r w:rsidR="002359F4" w:rsidRPr="00A94361">
        <w:rPr>
          <w:i/>
          <w:iCs/>
        </w:rPr>
        <w:t>ra-ContentionResolutionTimer</w:t>
      </w:r>
      <w:r w:rsidR="002359F4" w:rsidRPr="00A94361">
        <w:t xml:space="preserve"> is running. </w:t>
      </w:r>
      <w:r w:rsidR="005B106D" w:rsidRPr="00A94361">
        <w:t>If the DRX group of the serving cell is configured and enters outside Active Time, the UE terminates PDCCH skipping for the serving cell.</w:t>
      </w:r>
    </w:p>
    <w:p w14:paraId="2B9D82FF" w14:textId="388F4DF2" w:rsidR="005B106D" w:rsidRPr="00B0279E" w:rsidRDefault="005B106D" w:rsidP="005B106D">
      <w:r w:rsidRPr="00B0279E">
        <w:rPr>
          <w:lang w:eastAsia="zh-CN"/>
        </w:rPr>
        <w:t xml:space="preserve">If </w:t>
      </w:r>
      <w:r w:rsidRPr="00B0279E">
        <w:t xml:space="preserve">the UE changes to a new active DL BWP of the serving cell by the expiration of </w:t>
      </w:r>
      <w:r w:rsidRPr="00B0279E">
        <w:rPr>
          <w:i/>
        </w:rPr>
        <w:t>bwp-InactivityTimer</w:t>
      </w:r>
      <w:r w:rsidRPr="00B0279E">
        <w:t xml:space="preserve">, the UE </w:t>
      </w:r>
    </w:p>
    <w:p w14:paraId="54B74A7A" w14:textId="7516E54B" w:rsidR="005B106D" w:rsidRPr="00B0279E" w:rsidRDefault="005B106D" w:rsidP="005B106D">
      <w:pPr>
        <w:pStyle w:val="B1"/>
        <w:rPr>
          <w:lang w:eastAsia="zh-CN"/>
        </w:rPr>
      </w:pPr>
      <w:r>
        <w:t>-</w:t>
      </w:r>
      <w:r>
        <w:tab/>
      </w:r>
      <w:r w:rsidRPr="00B0279E">
        <w:t xml:space="preserve">resumes </w:t>
      </w:r>
      <w:r w:rsidRPr="00B0279E">
        <w:rPr>
          <w:lang w:eastAsia="zh-CN"/>
        </w:rPr>
        <w:t xml:space="preserve">PDCCH monitoring according to the </w:t>
      </w:r>
      <w:r w:rsidRPr="00B0279E">
        <w:t xml:space="preserve">search space sets </w:t>
      </w:r>
      <w:r w:rsidRPr="00B0279E">
        <w:rPr>
          <w:lang w:eastAsia="zh-CN"/>
        </w:rPr>
        <w:t>on the new active BWP of the serving cell</w:t>
      </w:r>
      <w:r w:rsidR="0021482B">
        <w:rPr>
          <w:lang w:val="en-GB" w:eastAsia="zh-CN"/>
        </w:rPr>
        <w:t xml:space="preserve"> when UE is in a PDCCH skipping duration</w:t>
      </w:r>
      <w:r w:rsidRPr="00B0279E">
        <w:rPr>
          <w:lang w:eastAsia="zh-CN"/>
        </w:rPr>
        <w:t xml:space="preserve">, if the UE </w:t>
      </w:r>
      <w:r w:rsidRPr="00B0279E">
        <w:rPr>
          <w:iCs/>
          <w:lang w:eastAsia="zh-CN"/>
        </w:rPr>
        <w:t xml:space="preserve">is not provided </w:t>
      </w:r>
      <w:r w:rsidRPr="00B0279E">
        <w:rPr>
          <w:i/>
          <w:lang w:eastAsia="zh-CN"/>
        </w:rPr>
        <w:t>searchSpaceGroupIdList-r17</w:t>
      </w:r>
      <w:r w:rsidRPr="00B0279E">
        <w:rPr>
          <w:lang w:eastAsia="zh-CN"/>
        </w:rPr>
        <w:t xml:space="preserve"> on the new active DL BWP</w:t>
      </w:r>
    </w:p>
    <w:p w14:paraId="62A898C2" w14:textId="6CAE16E7" w:rsidR="00C86003" w:rsidRPr="007B7CF1" w:rsidRDefault="005B106D" w:rsidP="005B106D">
      <w:pPr>
        <w:pStyle w:val="B1"/>
        <w:rPr>
          <w:lang w:eastAsia="zh-CN"/>
        </w:rPr>
      </w:pPr>
      <w:r>
        <w:rPr>
          <w:lang w:eastAsia="zh-CN"/>
        </w:rPr>
        <w:t>-</w:t>
      </w:r>
      <w:r>
        <w:rPr>
          <w:lang w:eastAsia="zh-CN"/>
        </w:rPr>
        <w:tab/>
      </w:r>
      <w:r w:rsidRPr="00B0279E">
        <w:rPr>
          <w:lang w:eastAsia="zh-CN"/>
        </w:rPr>
        <w:t xml:space="preserve">monitors PDCCH according to </w:t>
      </w:r>
      <w:r w:rsidRPr="00B0279E">
        <w:t>search space sets with group index 0</w:t>
      </w:r>
      <w:r w:rsidRPr="00B0279E">
        <w:rPr>
          <w:lang w:eastAsia="ko-KR"/>
        </w:rPr>
        <w:t xml:space="preserve"> </w:t>
      </w:r>
      <w:r w:rsidRPr="00B0279E">
        <w:rPr>
          <w:lang w:eastAsia="zh-CN"/>
        </w:rPr>
        <w:t>on the new active BWP of the serving cell</w:t>
      </w:r>
      <w:r w:rsidR="0021482B" w:rsidRPr="006B7AD2">
        <w:rPr>
          <w:lang w:eastAsia="zh-CN"/>
        </w:rPr>
        <w:t xml:space="preserve">, if the UE is </w:t>
      </w:r>
      <w:r w:rsidR="0021482B" w:rsidRPr="006B7AD2">
        <w:rPr>
          <w:iCs/>
          <w:lang w:eastAsia="zh-CN"/>
        </w:rPr>
        <w:t xml:space="preserve">provided </w:t>
      </w:r>
      <w:r w:rsidR="0021482B" w:rsidRPr="006B7AD2">
        <w:rPr>
          <w:i/>
          <w:lang w:eastAsia="zh-CN"/>
        </w:rPr>
        <w:t>searchSpaceGroupIdList-r17</w:t>
      </w:r>
      <w:r w:rsidRPr="00B0279E">
        <w:rPr>
          <w:lang w:eastAsia="zh-CN"/>
        </w:rPr>
        <w:t>.</w:t>
      </w:r>
    </w:p>
    <w:p w14:paraId="3E90A8CA" w14:textId="671E193E" w:rsidR="001A183B" w:rsidRPr="00686F3E" w:rsidRDefault="001A183B" w:rsidP="001A183B">
      <w:pPr>
        <w:rPr>
          <w:lang w:eastAsia="ko-KR"/>
        </w:rPr>
      </w:pPr>
      <w:r w:rsidRPr="00686F3E">
        <w:rPr>
          <w:lang w:eastAsia="zh-CN"/>
        </w:rPr>
        <w:t xml:space="preserve">If a UE is provided group indexes for a Type3-PDCCH CSS set or a USS set by </w:t>
      </w:r>
      <w:r w:rsidRPr="00686F3E">
        <w:rPr>
          <w:i/>
          <w:lang w:eastAsia="zh-CN"/>
        </w:rPr>
        <w:t>searchSpaceGroupIdList-r17</w:t>
      </w:r>
      <w:r w:rsidRPr="00686F3E">
        <w:rPr>
          <w:lang w:val="en-US" w:eastAsia="zh-CN"/>
        </w:rPr>
        <w:t xml:space="preserve"> </w:t>
      </w:r>
      <w:r w:rsidRPr="00686F3E">
        <w:rPr>
          <w:lang w:eastAsia="zh-CN"/>
        </w:rPr>
        <w:t xml:space="preserve">and a </w:t>
      </w:r>
      <w:r w:rsidRPr="00686F3E">
        <w:rPr>
          <w:lang w:val="en-US" w:eastAsia="zh-CN"/>
        </w:rPr>
        <w:t>timer value</w:t>
      </w:r>
      <w:r w:rsidRPr="00686F3E">
        <w:rPr>
          <w:lang w:eastAsia="zh-CN"/>
        </w:rPr>
        <w:t xml:space="preserve"> by </w:t>
      </w:r>
      <w:r w:rsidRPr="00686F3E">
        <w:rPr>
          <w:i/>
          <w:lang w:eastAsia="zh-CN"/>
        </w:rPr>
        <w:t>searchSpaceSwitchTimer-r17</w:t>
      </w:r>
      <w:r w:rsidRPr="00686F3E">
        <w:rPr>
          <w:lang w:val="en-US"/>
        </w:rPr>
        <w:t xml:space="preserve"> for PDCCH monitoring </w:t>
      </w:r>
      <w:r w:rsidR="00C86003" w:rsidRPr="007B7CF1">
        <w:rPr>
          <w:lang w:val="en-US"/>
        </w:rPr>
        <w:t xml:space="preserve">an active DL BWP of </w:t>
      </w:r>
      <w:r w:rsidRPr="00686F3E">
        <w:rPr>
          <w:lang w:val="en-US"/>
        </w:rPr>
        <w:t>on a serving cell and the timer is running, t</w:t>
      </w:r>
      <w:r w:rsidRPr="00686F3E">
        <w:rPr>
          <w:rFonts w:hint="eastAsia"/>
          <w:lang w:eastAsia="ko-KR"/>
        </w:rPr>
        <w:t>he UE</w:t>
      </w:r>
    </w:p>
    <w:p w14:paraId="210A2901" w14:textId="06237515" w:rsidR="001A183B" w:rsidRDefault="001A183B" w:rsidP="001A183B">
      <w:pPr>
        <w:pStyle w:val="B1"/>
        <w:rPr>
          <w:lang w:val="en-US" w:eastAsia="ja-JP"/>
        </w:rPr>
      </w:pPr>
      <w:r>
        <w:rPr>
          <w:lang w:val="en-US" w:eastAsia="ko-KR"/>
        </w:rPr>
        <w:t>-</w:t>
      </w:r>
      <w:r>
        <w:rPr>
          <w:lang w:val="en-US" w:eastAsia="ko-KR"/>
        </w:rPr>
        <w:tab/>
      </w:r>
      <w:r w:rsidRPr="00686F3E">
        <w:rPr>
          <w:lang w:val="en-US" w:eastAsia="ko-KR"/>
        </w:rPr>
        <w:t>resets</w:t>
      </w:r>
      <w:r w:rsidRPr="00686F3E">
        <w:rPr>
          <w:rFonts w:hint="eastAsia"/>
          <w:lang w:eastAsia="ko-KR"/>
        </w:rPr>
        <w:t xml:space="preserve"> the timer </w:t>
      </w:r>
      <w:r w:rsidRPr="00686F3E">
        <w:rPr>
          <w:lang w:val="en-US" w:eastAsia="ja-JP"/>
        </w:rPr>
        <w:t>after a</w:t>
      </w:r>
      <w:r w:rsidRPr="00686F3E">
        <w:rPr>
          <w:lang w:eastAsia="ja-JP"/>
        </w:rPr>
        <w:t xml:space="preserve"> slot </w:t>
      </w:r>
      <w:r w:rsidRPr="00686F3E">
        <w:rPr>
          <w:lang w:val="en-US" w:eastAsia="ja-JP"/>
        </w:rPr>
        <w:t>of</w:t>
      </w:r>
      <w:r w:rsidRPr="00686F3E">
        <w:rPr>
          <w:lang w:eastAsia="ja-JP"/>
        </w:rPr>
        <w:t xml:space="preserve"> the active DL BWP of the serving cell </w:t>
      </w:r>
      <w:r w:rsidR="00C86003">
        <w:rPr>
          <w:lang w:val="en-GB" w:eastAsia="ja-JP"/>
        </w:rPr>
        <w:t>if</w:t>
      </w:r>
      <w:r w:rsidR="00C86003" w:rsidRPr="00686F3E">
        <w:rPr>
          <w:lang w:eastAsia="ja-JP"/>
        </w:rPr>
        <w:t xml:space="preserve"> </w:t>
      </w:r>
      <w:r w:rsidRPr="00686F3E">
        <w:rPr>
          <w:lang w:eastAsia="ja-JP"/>
        </w:rPr>
        <w:t>the UE detect</w:t>
      </w:r>
      <w:r w:rsidRPr="00686F3E">
        <w:rPr>
          <w:lang w:val="en-US" w:eastAsia="ja-JP"/>
        </w:rPr>
        <w:t>s</w:t>
      </w:r>
      <w:r w:rsidRPr="00686F3E">
        <w:rPr>
          <w:lang w:eastAsia="ja-JP"/>
        </w:rPr>
        <w:t xml:space="preserve"> a DCI format </w:t>
      </w:r>
      <w:r w:rsidRPr="00686F3E">
        <w:rPr>
          <w:lang w:val="en-US" w:eastAsia="ja-JP"/>
        </w:rPr>
        <w:t xml:space="preserve">in a PDCCH reception in the slot </w:t>
      </w:r>
      <w:r w:rsidRPr="00686F3E">
        <w:rPr>
          <w:lang w:eastAsia="ja-JP"/>
        </w:rPr>
        <w:t xml:space="preserve">for </w:t>
      </w:r>
      <w:r w:rsidR="00C86003" w:rsidRPr="007B7CF1">
        <w:rPr>
          <w:lang w:val="en-US" w:eastAsia="ja-JP"/>
        </w:rPr>
        <w:t>with CRC scrambled by C-RNTI/CS-RNTI/MCS-C-RNTI</w:t>
      </w:r>
    </w:p>
    <w:p w14:paraId="0EA493D6" w14:textId="1BDD839E" w:rsidR="00C86003" w:rsidRPr="00686F3E" w:rsidRDefault="00C86003" w:rsidP="001A183B">
      <w:pPr>
        <w:pStyle w:val="B1"/>
        <w:rPr>
          <w:lang w:eastAsia="zh-CN"/>
        </w:rPr>
      </w:pPr>
      <w:r w:rsidRPr="007B7CF1">
        <w:rPr>
          <w:lang w:eastAsia="ko-KR"/>
        </w:rPr>
        <w:t>-</w:t>
      </w:r>
      <w:r w:rsidRPr="007B7CF1">
        <w:rPr>
          <w:lang w:eastAsia="ko-KR"/>
        </w:rPr>
        <w:tab/>
      </w:r>
      <w:r>
        <w:rPr>
          <w:lang w:val="en-US" w:eastAsia="ko-KR"/>
        </w:rPr>
        <w:t xml:space="preserve">otherwise, </w:t>
      </w:r>
      <w:r w:rsidRPr="007B7CF1">
        <w:rPr>
          <w:lang w:eastAsia="ko-KR"/>
        </w:rPr>
        <w:t>decrements</w:t>
      </w:r>
      <w:r w:rsidRPr="007B7CF1">
        <w:rPr>
          <w:rFonts w:hint="eastAsia"/>
          <w:lang w:eastAsia="ko-KR"/>
        </w:rPr>
        <w:t xml:space="preserve"> the timer </w:t>
      </w:r>
      <w:r>
        <w:rPr>
          <w:lang w:val="en-US" w:eastAsia="ja-JP"/>
        </w:rPr>
        <w:t>value by one after a slot of the active DL BWP of the serving cell</w:t>
      </w:r>
    </w:p>
    <w:p w14:paraId="5A39E92F" w14:textId="77777777" w:rsidR="00C86003" w:rsidRPr="007B7CF1" w:rsidRDefault="00C86003" w:rsidP="00C86003">
      <w:pPr>
        <w:rPr>
          <w:lang w:eastAsia="zh-CN"/>
        </w:rPr>
      </w:pPr>
      <w:r w:rsidRPr="007B7CF1">
        <w:rPr>
          <w:lang w:eastAsia="zh-CN"/>
        </w:rPr>
        <w:t xml:space="preserve">When the timer expires in a first slot, the UE monitors PDCCH on the serving cell according to </w:t>
      </w:r>
      <w:r w:rsidRPr="007B7CF1">
        <w:rPr>
          <w:lang w:val="en-US"/>
        </w:rPr>
        <w:t>search space sets with group index</w:t>
      </w:r>
      <w:r w:rsidRPr="007B7CF1">
        <w:t xml:space="preserve"> </w:t>
      </w:r>
      <w:r w:rsidRPr="007B7CF1">
        <w:rPr>
          <w:lang w:val="en-US"/>
        </w:rPr>
        <w:t>0 starting in a second slot that</w:t>
      </w:r>
    </w:p>
    <w:p w14:paraId="7AB3930D" w14:textId="77777777" w:rsidR="00C86003" w:rsidRPr="007B7CF1" w:rsidRDefault="00C86003" w:rsidP="00C86003">
      <w:pPr>
        <w:pStyle w:val="B1"/>
        <w:rPr>
          <w:lang w:val="en-US" w:eastAsia="ko-KR"/>
        </w:rPr>
      </w:pPr>
      <w:r w:rsidRPr="007B7CF1">
        <w:rPr>
          <w:lang w:eastAsia="ko-KR"/>
        </w:rPr>
        <w:t>-</w:t>
      </w:r>
      <w:r w:rsidRPr="007B7CF1">
        <w:rPr>
          <w:lang w:eastAsia="ko-KR"/>
        </w:rPr>
        <w:tab/>
      </w:r>
      <w:r w:rsidRPr="007B7CF1">
        <w:rPr>
          <w:lang w:val="en-US" w:eastAsia="ko-KR"/>
        </w:rPr>
        <w:t xml:space="preserve">is not earlier than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sidRPr="007B7CF1">
        <w:t xml:space="preserve"> symbols</w:t>
      </w:r>
      <w:r w:rsidRPr="007B7CF1">
        <w:rPr>
          <w:lang w:val="en-US" w:eastAsia="ko-KR"/>
        </w:rPr>
        <w:t xml:space="preserve"> after the first slot</w:t>
      </w:r>
      <w:r>
        <w:rPr>
          <w:lang w:val="en-US" w:eastAsia="ko-KR"/>
        </w:rPr>
        <w:t xml:space="preserve"> </w:t>
      </w:r>
      <w:r w:rsidRPr="007B7CF1">
        <w:rPr>
          <w:lang w:val="en-US"/>
        </w:rPr>
        <w:t xml:space="preserve">when </w:t>
      </w:r>
      <m:oMath>
        <m:r>
          <w:rPr>
            <w:rFonts w:ascii="Cambria Math" w:hAnsi="Cambria Math"/>
            <w:lang w:eastAsia="zh-CN"/>
          </w:rPr>
          <m:t>μ∈</m:t>
        </m:r>
        <m:d>
          <m:dPr>
            <m:begChr m:val="{"/>
            <m:endChr m:val="}"/>
            <m:ctrlPr>
              <w:rPr>
                <w:rFonts w:ascii="Cambria Math" w:hAnsi="Cambria Math"/>
                <w:i/>
                <w:sz w:val="24"/>
                <w:szCs w:val="24"/>
                <w:lang w:eastAsia="zh-CN"/>
              </w:rPr>
            </m:ctrlPr>
          </m:dPr>
          <m:e>
            <m:r>
              <w:rPr>
                <w:rFonts w:ascii="Cambria Math" w:hAnsi="Cambria Math"/>
                <w:lang w:eastAsia="zh-CN"/>
              </w:rPr>
              <m:t>0, 1, 2, 3</m:t>
            </m:r>
          </m:e>
        </m:d>
      </m:oMath>
      <w:r w:rsidRPr="007B7CF1">
        <w:rPr>
          <w:lang w:val="en-US" w:eastAsia="zh-CN"/>
        </w:rPr>
        <w:t>,</w:t>
      </w:r>
    </w:p>
    <w:p w14:paraId="561D57E7" w14:textId="77777777" w:rsidR="00C86003" w:rsidRPr="007B7CF1" w:rsidRDefault="00C86003" w:rsidP="00C86003">
      <w:pPr>
        <w:pStyle w:val="B1"/>
        <w:rPr>
          <w:lang w:val="en-US" w:eastAsia="ko-KR"/>
        </w:rPr>
      </w:pPr>
      <w:r w:rsidRPr="007B7CF1">
        <w:rPr>
          <w:lang w:eastAsia="ko-KR"/>
        </w:rPr>
        <w:t>-</w:t>
      </w:r>
      <w:r w:rsidRPr="007B7CF1">
        <w:rPr>
          <w:lang w:eastAsia="ko-KR"/>
        </w:rPr>
        <w:tab/>
      </w:r>
      <w:r w:rsidRPr="007B7CF1">
        <w:rPr>
          <w:lang w:val="en-US" w:eastAsia="ko-KR"/>
        </w:rPr>
        <w:t xml:space="preserve">is a first slot in a </w:t>
      </w:r>
      <w:r w:rsidRPr="007B7CF1">
        <w:rPr>
          <w:lang w:val="en-US"/>
        </w:rPr>
        <w:t xml:space="preserve">slot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Pr="007B7CF1">
        <w:rPr>
          <w:lang w:val="en-US" w:eastAsia="zh-CN"/>
        </w:rPr>
        <w:t xml:space="preserve"> slots that is</w:t>
      </w:r>
      <w:r w:rsidRPr="007B7CF1">
        <w:t xml:space="preserve"> </w:t>
      </w:r>
      <w:r w:rsidRPr="007B7CF1">
        <w:rPr>
          <w:lang w:val="en-US" w:eastAsia="ko-KR"/>
        </w:rPr>
        <w:t xml:space="preserve">not earlier than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sidRPr="007B7CF1">
        <w:t xml:space="preserve"> symbols</w:t>
      </w:r>
      <w:r w:rsidRPr="007B7CF1">
        <w:rPr>
          <w:lang w:val="en-US" w:eastAsia="ko-KR"/>
        </w:rPr>
        <w:t xml:space="preserve"> after the first slot</w:t>
      </w:r>
      <w:r>
        <w:rPr>
          <w:lang w:val="en-US" w:eastAsia="ko-KR"/>
        </w:rPr>
        <w:t xml:space="preserve"> </w:t>
      </w:r>
      <w:r w:rsidRPr="007B7CF1">
        <w:rPr>
          <w:lang w:val="en-US"/>
        </w:rPr>
        <w:t xml:space="preserve">when </w:t>
      </w:r>
      <m:oMath>
        <m:r>
          <w:rPr>
            <w:rFonts w:ascii="Cambria Math" w:hAnsi="Cambria Math"/>
            <w:lang w:eastAsia="zh-CN"/>
          </w:rPr>
          <m:t>μ∈</m:t>
        </m:r>
        <m:d>
          <m:dPr>
            <m:begChr m:val="{"/>
            <m:endChr m:val="}"/>
            <m:ctrlPr>
              <w:rPr>
                <w:rFonts w:ascii="Cambria Math" w:hAnsi="Cambria Math"/>
                <w:i/>
                <w:sz w:val="24"/>
                <w:szCs w:val="24"/>
                <w:lang w:eastAsia="zh-CN"/>
              </w:rPr>
            </m:ctrlPr>
          </m:dPr>
          <m:e>
            <m:r>
              <w:rPr>
                <w:rFonts w:ascii="Cambria Math" w:hAnsi="Cambria Math"/>
                <w:lang w:eastAsia="zh-CN"/>
              </w:rPr>
              <m:t>5, 6</m:t>
            </m:r>
          </m:e>
        </m:d>
      </m:oMath>
      <w:r w:rsidRPr="007B7CF1">
        <w:rPr>
          <w:lang w:val="en-US" w:eastAsia="zh-CN"/>
        </w:rPr>
        <w:t>,</w:t>
      </w:r>
    </w:p>
    <w:p w14:paraId="3EC20E43" w14:textId="77777777" w:rsidR="00C86003" w:rsidRPr="007B7CF1" w:rsidRDefault="00C86003" w:rsidP="00C86003">
      <w:pPr>
        <w:pStyle w:val="B1"/>
        <w:rPr>
          <w:lang w:val="en-US" w:eastAsia="ko-KR"/>
        </w:rPr>
      </w:pPr>
      <w:r w:rsidRPr="007B7CF1">
        <w:rPr>
          <w:lang w:eastAsia="ko-KR"/>
        </w:rPr>
        <w:t>-</w:t>
      </w:r>
      <w:r w:rsidRPr="007B7CF1">
        <w:rPr>
          <w:lang w:eastAsia="ko-KR"/>
        </w:rPr>
        <w:tab/>
      </w:r>
      <w:r w:rsidRPr="007B7CF1">
        <w:rPr>
          <w:lang w:val="en-US" w:eastAsia="ko-KR"/>
        </w:rPr>
        <w:t>is not earlier than a slot where a PDCCH skipping duration expires, if applicable</w:t>
      </w:r>
    </w:p>
    <w:p w14:paraId="35A9F5E9" w14:textId="77777777" w:rsidR="00C86003" w:rsidRPr="007B7CF1" w:rsidRDefault="00C86003" w:rsidP="00C86003">
      <w:pPr>
        <w:rPr>
          <w:lang w:eastAsia="zh-CN"/>
        </w:rPr>
      </w:pPr>
      <w:r w:rsidRPr="007B7CF1">
        <w:rPr>
          <w:lang w:eastAsia="zh-CN"/>
        </w:rPr>
        <w:t>When a UE receives</w:t>
      </w:r>
    </w:p>
    <w:p w14:paraId="544BAFC1" w14:textId="77777777" w:rsidR="00C86003" w:rsidRPr="007B7CF1" w:rsidRDefault="00C86003" w:rsidP="00C86003">
      <w:pPr>
        <w:pStyle w:val="B1"/>
        <w:rPr>
          <w:lang w:val="en-US"/>
        </w:rPr>
      </w:pPr>
      <w:r w:rsidRPr="007B7CF1">
        <w:rPr>
          <w:lang w:eastAsia="ko-KR"/>
        </w:rPr>
        <w:t>-</w:t>
      </w:r>
      <w:r w:rsidRPr="007B7CF1">
        <w:rPr>
          <w:lang w:eastAsia="ko-KR"/>
        </w:rPr>
        <w:tab/>
      </w:r>
      <w:r w:rsidRPr="007B7CF1">
        <w:rPr>
          <w:lang w:val="en-US" w:eastAsia="ko-KR"/>
        </w:rPr>
        <w:t xml:space="preserve">a first PDCCH in a first slot that provides a DCI format with a PDCCH </w:t>
      </w:r>
      <w:r w:rsidRPr="007B7CF1">
        <w:rPr>
          <w:lang w:val="en-US" w:eastAsia="zh-CN"/>
        </w:rPr>
        <w:t>monitoring adaptation field having a first value indicating</w:t>
      </w:r>
      <w:r w:rsidRPr="007B7CF1">
        <w:t xml:space="preserve"> skipping PDCCH monitoring</w:t>
      </w:r>
      <w:r w:rsidRPr="007B7CF1">
        <w:rPr>
          <w:lang w:val="en-US"/>
        </w:rPr>
        <w:t xml:space="preserve">, or indicating </w:t>
      </w:r>
      <w:r w:rsidRPr="007B7CF1">
        <w:t xml:space="preserve">start of PDCCH monitoring according to </w:t>
      </w:r>
      <w:r w:rsidRPr="007B7CF1">
        <w:rPr>
          <w:lang w:val="en-US"/>
        </w:rPr>
        <w:t xml:space="preserve">a </w:t>
      </w:r>
      <w:r w:rsidRPr="007B7CF1">
        <w:t xml:space="preserve">search space sets with </w:t>
      </w:r>
      <w:r w:rsidRPr="007B7CF1">
        <w:rPr>
          <w:lang w:val="en-US"/>
        </w:rPr>
        <w:t xml:space="preserve">a first group index </w:t>
      </w:r>
      <w:r w:rsidRPr="007B7CF1">
        <w:t xml:space="preserve">and stop of PDCCH monitoring according to search space sets with </w:t>
      </w:r>
      <w:r w:rsidRPr="007B7CF1">
        <w:rPr>
          <w:lang w:val="en-US"/>
        </w:rPr>
        <w:t xml:space="preserve">a second </w:t>
      </w:r>
      <w:r w:rsidRPr="007B7CF1">
        <w:t>group index</w:t>
      </w:r>
      <w:r w:rsidRPr="007B7CF1">
        <w:rPr>
          <w:lang w:val="en-US"/>
        </w:rPr>
        <w:t xml:space="preserve">, for an active DL BWP and </w:t>
      </w:r>
    </w:p>
    <w:p w14:paraId="76A25D38" w14:textId="77777777" w:rsidR="00C86003" w:rsidRPr="007B7CF1" w:rsidRDefault="00C86003" w:rsidP="00C86003">
      <w:pPr>
        <w:pStyle w:val="B1"/>
        <w:rPr>
          <w:lang w:val="en-US"/>
        </w:rPr>
      </w:pPr>
      <w:r w:rsidRPr="007B7CF1">
        <w:rPr>
          <w:lang w:eastAsia="ko-KR"/>
        </w:rPr>
        <w:t>-</w:t>
      </w:r>
      <w:r w:rsidRPr="007B7CF1">
        <w:rPr>
          <w:lang w:eastAsia="ko-KR"/>
        </w:rPr>
        <w:tab/>
      </w:r>
      <w:r w:rsidRPr="007B7CF1">
        <w:rPr>
          <w:lang w:val="en-US" w:eastAsia="ko-KR"/>
        </w:rPr>
        <w:t xml:space="preserve">a second PDCCH that provides a DCI format with a PDCCH </w:t>
      </w:r>
      <w:r w:rsidRPr="007B7CF1">
        <w:rPr>
          <w:lang w:val="en-US" w:eastAsia="zh-CN"/>
        </w:rPr>
        <w:t>monitoring adaptation field having a second value indicating</w:t>
      </w:r>
      <w:r w:rsidRPr="007B7CF1">
        <w:t xml:space="preserve"> skipping PDCCH monitoring</w:t>
      </w:r>
      <w:r w:rsidRPr="007B7CF1">
        <w:rPr>
          <w:lang w:val="en-US"/>
        </w:rPr>
        <w:t xml:space="preserve">, or indicating </w:t>
      </w:r>
      <w:r w:rsidRPr="007B7CF1">
        <w:t xml:space="preserve">start of PDCCH monitoring according to search space sets with </w:t>
      </w:r>
      <w:r w:rsidRPr="007B7CF1">
        <w:rPr>
          <w:lang w:val="en-US"/>
        </w:rPr>
        <w:t xml:space="preserve">a first group index </w:t>
      </w:r>
      <w:r w:rsidRPr="007B7CF1">
        <w:t xml:space="preserve">and stop of PDCCH monitoring according to search space sets with </w:t>
      </w:r>
      <w:r w:rsidRPr="007B7CF1">
        <w:rPr>
          <w:lang w:val="en-US"/>
        </w:rPr>
        <w:t xml:space="preserve">a second </w:t>
      </w:r>
      <w:r w:rsidRPr="007B7CF1">
        <w:t>group index</w:t>
      </w:r>
      <w:r w:rsidRPr="007B7CF1">
        <w:rPr>
          <w:lang w:val="en-US"/>
        </w:rPr>
        <w:t xml:space="preserve"> different than the first group index, for the active DL BWP where the second PDCCH is received</w:t>
      </w:r>
    </w:p>
    <w:p w14:paraId="4DDF32F1" w14:textId="77777777" w:rsidR="00C86003" w:rsidRPr="007B7CF1" w:rsidRDefault="00C86003" w:rsidP="00C86003">
      <w:pPr>
        <w:pStyle w:val="B2"/>
      </w:pPr>
      <w:r w:rsidRPr="007B7CF1">
        <w:rPr>
          <w:lang w:eastAsia="ko-KR"/>
        </w:rPr>
        <w:t>-</w:t>
      </w:r>
      <w:r w:rsidRPr="007B7CF1">
        <w:rPr>
          <w:lang w:eastAsia="ko-KR"/>
        </w:rPr>
        <w:tab/>
        <w:t xml:space="preserve">in the first slot if the </w:t>
      </w:r>
      <w:r>
        <w:rPr>
          <w:lang w:eastAsia="ko-KR"/>
        </w:rPr>
        <w:t xml:space="preserve">first value </w:t>
      </w:r>
      <w:r w:rsidRPr="007B7CF1">
        <w:rPr>
          <w:lang w:eastAsia="ko-KR"/>
        </w:rPr>
        <w:t>indicat</w:t>
      </w:r>
      <w:r>
        <w:rPr>
          <w:lang w:eastAsia="ko-KR"/>
        </w:rPr>
        <w:t>es</w:t>
      </w:r>
      <w:r w:rsidRPr="007B7CF1">
        <w:rPr>
          <w:lang w:eastAsia="ko-KR"/>
        </w:rPr>
        <w:t xml:space="preserve"> skipping PDCCH monitoring</w:t>
      </w:r>
      <w:r w:rsidRPr="007B7CF1">
        <w:t xml:space="preserve"> </w:t>
      </w:r>
    </w:p>
    <w:p w14:paraId="06B21C4C" w14:textId="77777777" w:rsidR="00C86003" w:rsidRPr="007B7CF1" w:rsidRDefault="00C86003" w:rsidP="00C86003">
      <w:pPr>
        <w:pStyle w:val="B2"/>
      </w:pPr>
      <w:r w:rsidRPr="007B7CF1">
        <w:rPr>
          <w:lang w:eastAsia="ko-KR"/>
        </w:rPr>
        <w:t>-</w:t>
      </w:r>
      <w:r w:rsidRPr="007B7CF1">
        <w:rPr>
          <w:lang w:eastAsia="ko-KR"/>
        </w:rPr>
        <w:tab/>
        <w:t xml:space="preserve">before a slot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sidRPr="007B7CF1">
        <w:t xml:space="preserve"> symbols</w:t>
      </w:r>
      <w:r w:rsidRPr="007B7CF1">
        <w:rPr>
          <w:lang w:eastAsia="ko-KR"/>
        </w:rPr>
        <w:t xml:space="preserve"> after the first slot if the </w:t>
      </w:r>
      <w:r>
        <w:rPr>
          <w:lang w:eastAsia="ko-KR"/>
        </w:rPr>
        <w:t xml:space="preserve">first value </w:t>
      </w:r>
      <w:r w:rsidRPr="007B7CF1">
        <w:rPr>
          <w:lang w:eastAsia="ko-KR"/>
        </w:rPr>
        <w:t>indicat</w:t>
      </w:r>
      <w:r>
        <w:rPr>
          <w:lang w:eastAsia="ko-KR"/>
        </w:rPr>
        <w:t>es</w:t>
      </w:r>
      <w:r w:rsidRPr="007B7CF1">
        <w:rPr>
          <w:lang w:eastAsia="ko-KR"/>
        </w:rPr>
        <w:t xml:space="preserve"> </w:t>
      </w:r>
      <w:r w:rsidRPr="007B7CF1">
        <w:t>start of PDCCH monitoring according to search space sets with a first group index</w:t>
      </w:r>
    </w:p>
    <w:p w14:paraId="79F453CA" w14:textId="77777777" w:rsidR="00C86003" w:rsidRPr="007B7CF1" w:rsidRDefault="00C86003" w:rsidP="00C86003">
      <w:pPr>
        <w:rPr>
          <w:lang w:eastAsia="zh-CN"/>
        </w:rPr>
      </w:pPr>
      <w:r w:rsidRPr="007B7CF1">
        <w:rPr>
          <w:lang w:eastAsia="zh-CN"/>
        </w:rPr>
        <w:t xml:space="preserve">the UE does not expect </w:t>
      </w:r>
      <w:r w:rsidRPr="007B7CF1">
        <w:rPr>
          <w:lang w:val="en-US"/>
        </w:rPr>
        <w:t xml:space="preserve">the </w:t>
      </w:r>
      <w:r w:rsidRPr="007B7CF1">
        <w:rPr>
          <w:lang w:val="en-US" w:eastAsia="zh-CN"/>
        </w:rPr>
        <w:t>second value to be different than the first value.</w:t>
      </w:r>
    </w:p>
    <w:p w14:paraId="2733E032" w14:textId="77777777" w:rsidR="00C86003" w:rsidRDefault="00C86003" w:rsidP="00C86003">
      <w:r w:rsidRPr="007B7CF1">
        <w:rPr>
          <w:lang w:eastAsia="zh-CN"/>
        </w:rPr>
        <w:t xml:space="preserve">A UE does not expect to receive in a second slot a PDCCH on an active DL BWP that provides a DCI format </w:t>
      </w:r>
      <w:r w:rsidRPr="007B7CF1">
        <w:rPr>
          <w:lang w:val="en-US" w:eastAsia="zh-CN"/>
        </w:rPr>
        <w:t>indicating</w:t>
      </w:r>
      <w:r w:rsidRPr="007B7CF1">
        <w:t xml:space="preserve"> skipping PDCCH monitoring,</w:t>
      </w:r>
      <w:r w:rsidRPr="007B7CF1">
        <w:rPr>
          <w:lang w:val="en-US"/>
        </w:rPr>
        <w:t xml:space="preserve"> or </w:t>
      </w:r>
      <w:r w:rsidRPr="007B7CF1">
        <w:t>start of PDCCH monitoring according to search space sets with</w:t>
      </w:r>
      <w:r w:rsidRPr="007B7CF1">
        <w:rPr>
          <w:lang w:val="en-US"/>
        </w:rPr>
        <w:t xml:space="preserve"> group index 1 or 2 </w:t>
      </w:r>
      <w:r w:rsidRPr="007B7CF1">
        <w:t xml:space="preserve">for the active DL BWP, if the second slot is not </w:t>
      </w:r>
      <w:r w:rsidRPr="007B7CF1">
        <w:rPr>
          <w:lang w:val="en-US" w:eastAsia="ko-KR"/>
        </w:rPr>
        <w:t xml:space="preserve">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sidRPr="007B7CF1">
        <w:t xml:space="preserve"> symbols after a first slot where the timer expires.</w:t>
      </w:r>
    </w:p>
    <w:p w14:paraId="75815372" w14:textId="77FEBE6B" w:rsidR="001A183B" w:rsidRPr="00686F3E" w:rsidRDefault="001A183B" w:rsidP="001A183B">
      <w:pPr>
        <w:pStyle w:val="Heading2"/>
        <w:rPr>
          <w:lang w:eastAsia="zh-CN"/>
        </w:rPr>
      </w:pPr>
      <w:bookmarkStart w:id="694" w:name="_Toc83289688"/>
      <w:bookmarkStart w:id="695" w:name="_Toc130394903"/>
      <w:r w:rsidRPr="00686F3E">
        <w:rPr>
          <w:lang w:eastAsia="zh-CN"/>
        </w:rPr>
        <w:t>10</w:t>
      </w:r>
      <w:r>
        <w:rPr>
          <w:lang w:eastAsia="zh-CN"/>
        </w:rPr>
        <w:t>.</w:t>
      </w:r>
      <w:r w:rsidRPr="00686F3E">
        <w:rPr>
          <w:lang w:eastAsia="zh-CN"/>
        </w:rPr>
        <w:t>4A</w:t>
      </w:r>
      <w:r w:rsidRPr="00686F3E">
        <w:rPr>
          <w:lang w:eastAsia="zh-CN"/>
        </w:rPr>
        <w:tab/>
        <w:t>PDCCH monitoring for early indicatio</w:t>
      </w:r>
      <w:bookmarkEnd w:id="694"/>
      <w:r w:rsidRPr="00686F3E">
        <w:rPr>
          <w:lang w:eastAsia="zh-CN"/>
        </w:rPr>
        <w:t>n of paging</w:t>
      </w:r>
      <w:bookmarkEnd w:id="695"/>
    </w:p>
    <w:p w14:paraId="7D6B30ED" w14:textId="77777777" w:rsidR="001A183B" w:rsidRPr="00686F3E" w:rsidRDefault="001A183B" w:rsidP="001A183B">
      <w:pPr>
        <w:rPr>
          <w:lang w:eastAsia="zh-CN"/>
        </w:rPr>
      </w:pPr>
      <w:r w:rsidRPr="00686F3E">
        <w:rPr>
          <w:lang w:eastAsia="zh-CN"/>
        </w:rPr>
        <w:t xml:space="preserve">A UE </w:t>
      </w:r>
      <w:r w:rsidRPr="00686F3E">
        <w:t>can be provided the following for detection of a DCI format 2_7 in RRC_IDLE state or in RRC_INACTIVE state [</w:t>
      </w:r>
      <w:r w:rsidRPr="00686F3E">
        <w:rPr>
          <w:rFonts w:eastAsia="MS Mincho" w:hint="eastAsia"/>
          <w:lang w:eastAsia="ja-JP"/>
        </w:rPr>
        <w:t>12, TS 38.331]</w:t>
      </w:r>
    </w:p>
    <w:p w14:paraId="1440DF53" w14:textId="1A7EC5BF" w:rsidR="001A183B" w:rsidRPr="00686F3E" w:rsidRDefault="001A183B" w:rsidP="001A183B">
      <w:pPr>
        <w:pStyle w:val="B1"/>
        <w:rPr>
          <w:lang w:eastAsia="zh-CN"/>
        </w:rPr>
      </w:pPr>
      <w:r w:rsidRPr="00686F3E">
        <w:lastRenderedPageBreak/>
        <w:t>-</w:t>
      </w:r>
      <w:r w:rsidRPr="00686F3E">
        <w:tab/>
        <w:t xml:space="preserve">a search space set, by </w:t>
      </w:r>
      <w:r w:rsidRPr="00686F3E">
        <w:rPr>
          <w:i/>
          <w:iCs/>
          <w:lang w:eastAsia="zh-CN"/>
        </w:rPr>
        <w:t>pei</w:t>
      </w:r>
      <w:r w:rsidR="00CB7E8E">
        <w:rPr>
          <w:i/>
          <w:iCs/>
          <w:lang w:val="en-GB" w:eastAsia="zh-CN"/>
        </w:rPr>
        <w:t>-</w:t>
      </w:r>
      <w:r w:rsidRPr="00686F3E">
        <w:rPr>
          <w:i/>
          <w:iCs/>
          <w:lang w:eastAsia="zh-CN"/>
        </w:rPr>
        <w:t>SearchSpace</w:t>
      </w:r>
      <w:r w:rsidRPr="00686F3E">
        <w:rPr>
          <w:iCs/>
          <w:lang w:eastAsia="zh-CN"/>
        </w:rPr>
        <w:t>,</w:t>
      </w:r>
      <w:r w:rsidRPr="00686F3E">
        <w:t xml:space="preserve"> to monitor PDCCH for detection of DCI format </w:t>
      </w:r>
      <w:r w:rsidRPr="00686F3E">
        <w:rPr>
          <w:lang w:val="en-US"/>
        </w:rPr>
        <w:t>2_7</w:t>
      </w:r>
      <w:r w:rsidRPr="00686F3E">
        <w:t xml:space="preserve"> </w:t>
      </w:r>
      <w:r w:rsidRPr="00686F3E">
        <w:rPr>
          <w:lang w:eastAsia="zh-CN"/>
        </w:rPr>
        <w:t xml:space="preserve">according to a </w:t>
      </w:r>
      <w:r w:rsidRPr="00686F3E">
        <w:rPr>
          <w:lang w:val="en-US" w:eastAsia="zh-CN"/>
        </w:rPr>
        <w:t>Type2A-PDCCH</w:t>
      </w:r>
      <w:r w:rsidRPr="00686F3E">
        <w:rPr>
          <w:lang w:eastAsia="zh-CN"/>
        </w:rPr>
        <w:t xml:space="preserve"> </w:t>
      </w:r>
      <w:r w:rsidRPr="00686F3E">
        <w:rPr>
          <w:lang w:val="en-US" w:eastAsia="zh-CN"/>
        </w:rPr>
        <w:t xml:space="preserve">CSS set </w:t>
      </w:r>
      <w:r w:rsidRPr="00686F3E">
        <w:rPr>
          <w:lang w:eastAsia="zh-CN"/>
        </w:rPr>
        <w:t>as described in clause 10.1</w:t>
      </w:r>
    </w:p>
    <w:p w14:paraId="17C423EF" w14:textId="79DFE4AC" w:rsidR="001A183B" w:rsidRPr="00686F3E" w:rsidRDefault="001A183B" w:rsidP="001A183B">
      <w:pPr>
        <w:pStyle w:val="B1"/>
        <w:rPr>
          <w:lang w:eastAsia="zh-CN"/>
        </w:rPr>
      </w:pPr>
      <w:r w:rsidRPr="00686F3E">
        <w:t>-</w:t>
      </w:r>
      <w:r w:rsidRPr="00686F3E">
        <w:tab/>
        <w:t>a</w:t>
      </w:r>
      <w:r w:rsidRPr="00686F3E">
        <w:rPr>
          <w:lang w:val="en-US"/>
        </w:rPr>
        <w:t xml:space="preserve"> number of frames, by </w:t>
      </w:r>
      <w:r w:rsidR="00CB7E8E" w:rsidRPr="005A7FF2">
        <w:rPr>
          <w:i/>
          <w:iCs/>
        </w:rPr>
        <w:t>pei-FrameOffset</w:t>
      </w:r>
      <w:r w:rsidRPr="00686F3E">
        <w:rPr>
          <w:lang w:val="en-US"/>
        </w:rPr>
        <w:t xml:space="preserve">, from </w:t>
      </w:r>
      <w:r w:rsidR="00CB7E8E" w:rsidRPr="00686F3E">
        <w:rPr>
          <w:lang w:val="en-US"/>
        </w:rPr>
        <w:t xml:space="preserve">the start of a frame </w:t>
      </w:r>
      <w:r w:rsidR="00CB7E8E">
        <w:rPr>
          <w:lang w:val="en-US"/>
        </w:rPr>
        <w:t xml:space="preserve">to </w:t>
      </w:r>
      <w:r w:rsidRPr="00686F3E">
        <w:rPr>
          <w:lang w:val="en-US"/>
        </w:rPr>
        <w:t xml:space="preserve">the start of a first paging frame </w:t>
      </w:r>
      <w:r>
        <w:rPr>
          <w:lang w:val="en-US"/>
        </w:rPr>
        <w:t>of</w:t>
      </w:r>
      <w:r w:rsidRPr="00686F3E">
        <w:rPr>
          <w:lang w:val="en-US"/>
        </w:rPr>
        <w:t xml:space="preserve"> paging frames associated with a number of PDCCH monitoring occasions for DCI format 2_7 [17, TS 38.304] </w:t>
      </w:r>
    </w:p>
    <w:p w14:paraId="5AA344D1" w14:textId="77777777" w:rsidR="001A183B" w:rsidRPr="00686F3E" w:rsidRDefault="001A183B" w:rsidP="001A183B">
      <w:pPr>
        <w:pStyle w:val="B1"/>
        <w:rPr>
          <w:lang w:eastAsia="zh-CN"/>
        </w:rPr>
      </w:pPr>
      <w:r w:rsidRPr="00686F3E">
        <w:t>-</w:t>
      </w:r>
      <w:r w:rsidRPr="00686F3E">
        <w:tab/>
      </w:r>
      <w:r w:rsidRPr="00686F3E">
        <w:rPr>
          <w:lang w:val="en-US"/>
        </w:rPr>
        <w:t xml:space="preserve">a number of symbols, by </w:t>
      </w:r>
      <w:r w:rsidRPr="00686F3E">
        <w:rPr>
          <w:i/>
          <w:iCs/>
        </w:rPr>
        <w:t>firstPDCCH-MonitoringOccasionOfPEI-O</w:t>
      </w:r>
      <w:r w:rsidRPr="00686F3E">
        <w:rPr>
          <w:lang w:val="en-US"/>
        </w:rPr>
        <w:t xml:space="preserve">, from the start of the frame </w:t>
      </w:r>
      <w:r w:rsidRPr="00686F3E">
        <w:t xml:space="preserve">to the start of the first </w:t>
      </w:r>
      <w:r w:rsidRPr="00686F3E">
        <w:rPr>
          <w:lang w:val="en-US"/>
        </w:rPr>
        <w:t>PDCCH monitoring occasion for DCI format 2_7</w:t>
      </w:r>
    </w:p>
    <w:p w14:paraId="581D4B98" w14:textId="77777777" w:rsidR="00CB7E8E" w:rsidRPr="00686F3E" w:rsidRDefault="00CB7E8E" w:rsidP="00CB7E8E">
      <w:pPr>
        <w:pStyle w:val="B1"/>
        <w:rPr>
          <w:lang w:eastAsia="zh-CN"/>
        </w:rPr>
      </w:pPr>
      <w:r w:rsidRPr="00686F3E">
        <w:t>-</w:t>
      </w:r>
      <w:r w:rsidRPr="00686F3E">
        <w:tab/>
        <w:t xml:space="preserve">a </w:t>
      </w:r>
      <w:r w:rsidRPr="00686F3E">
        <w:rPr>
          <w:lang w:val="en-US"/>
        </w:rPr>
        <w:t xml:space="preserve">size, by </w:t>
      </w:r>
      <w:r w:rsidRPr="00686F3E">
        <w:rPr>
          <w:i/>
          <w:iCs/>
        </w:rPr>
        <w:t>payloadSizeDCI</w:t>
      </w:r>
      <w:r>
        <w:rPr>
          <w:i/>
          <w:iCs/>
          <w:lang w:val="en-US"/>
        </w:rPr>
        <w:t>-</w:t>
      </w:r>
      <w:r w:rsidRPr="00686F3E">
        <w:rPr>
          <w:i/>
          <w:iCs/>
        </w:rPr>
        <w:t>2</w:t>
      </w:r>
      <w:r>
        <w:rPr>
          <w:i/>
          <w:iCs/>
          <w:lang w:val="en-US"/>
        </w:rPr>
        <w:t>-</w:t>
      </w:r>
      <w:r w:rsidRPr="00686F3E">
        <w:rPr>
          <w:i/>
          <w:iCs/>
        </w:rPr>
        <w:t>7</w:t>
      </w:r>
    </w:p>
    <w:p w14:paraId="77277D71" w14:textId="77777777" w:rsidR="001A183B" w:rsidRPr="00686F3E" w:rsidRDefault="001A183B" w:rsidP="001A183B">
      <w:pPr>
        <w:pStyle w:val="B1"/>
        <w:rPr>
          <w:lang w:eastAsia="zh-CN"/>
        </w:rPr>
      </w:pPr>
      <w:r w:rsidRPr="00686F3E">
        <w:t>-</w:t>
      </w:r>
      <w:r w:rsidRPr="00686F3E">
        <w:tab/>
        <w:t xml:space="preserve">a </w:t>
      </w:r>
      <w:r w:rsidRPr="00686F3E">
        <w:rPr>
          <w:lang w:val="en-US"/>
        </w:rPr>
        <w:t xml:space="preserve">number of subgroups per paging occasion, </w:t>
      </w:r>
      <m:oMath>
        <m:sSubSup>
          <m:sSubSupPr>
            <m:ctrlPr>
              <w:rPr>
                <w:rFonts w:ascii="Cambria Math" w:hAnsi="Cambria Math"/>
                <w:i/>
                <w:lang w:val="en-US"/>
              </w:rPr>
            </m:ctrlPr>
          </m:sSubSupPr>
          <m:e>
            <m:r>
              <w:rPr>
                <w:rFonts w:ascii="Cambria Math" w:hAnsi="Cambria Math"/>
                <w:lang w:val="en-US"/>
              </w:rPr>
              <m:t>N</m:t>
            </m:r>
          </m:e>
          <m:sub>
            <m:r>
              <m:rPr>
                <m:sty m:val="p"/>
              </m:rPr>
              <w:rPr>
                <w:rFonts w:ascii="Cambria Math" w:hAnsi="Cambria Math"/>
                <w:lang w:val="en-US"/>
              </w:rPr>
              <m:t>SG</m:t>
            </m:r>
          </m:sub>
          <m:sup>
            <m:r>
              <m:rPr>
                <m:sty m:val="p"/>
              </m:rPr>
              <w:rPr>
                <w:rFonts w:ascii="Cambria Math" w:hAnsi="Cambria Math"/>
                <w:lang w:val="en-US"/>
              </w:rPr>
              <m:t>PO</m:t>
            </m:r>
          </m:sup>
        </m:sSubSup>
      </m:oMath>
      <w:r w:rsidRPr="00686F3E">
        <w:rPr>
          <w:lang w:val="en-US"/>
        </w:rPr>
        <w:t xml:space="preserve">, by </w:t>
      </w:r>
      <w:r w:rsidRPr="00686F3E">
        <w:rPr>
          <w:i/>
          <w:iCs/>
        </w:rPr>
        <w:t>subgroupsNumPerPO</w:t>
      </w:r>
    </w:p>
    <w:p w14:paraId="410455DB" w14:textId="1A4AD124" w:rsidR="001A183B" w:rsidRPr="00686F3E" w:rsidRDefault="001A183B" w:rsidP="001A183B">
      <w:pPr>
        <w:pStyle w:val="B1"/>
        <w:rPr>
          <w:lang w:eastAsia="zh-CN"/>
        </w:rPr>
      </w:pPr>
      <w:r w:rsidRPr="00686F3E">
        <w:t>-</w:t>
      </w:r>
      <w:r w:rsidRPr="00686F3E">
        <w:tab/>
        <w:t xml:space="preserve">a </w:t>
      </w:r>
      <w:r w:rsidRPr="00686F3E">
        <w:rPr>
          <w:lang w:val="en-US"/>
        </w:rPr>
        <w:t xml:space="preserve">number of paging occasions associated with the number of PDCCH monitoring occasions for DCI format 2_7, </w:t>
      </w:r>
      <m:oMath>
        <m:sSubSup>
          <m:sSubSupPr>
            <m:ctrlPr>
              <w:rPr>
                <w:rFonts w:ascii="Cambria Math" w:hAnsi="Cambria Math"/>
                <w:i/>
                <w:lang w:val="en-US"/>
              </w:rPr>
            </m:ctrlPr>
          </m:sSubSupPr>
          <m:e>
            <m:r>
              <w:rPr>
                <w:rFonts w:ascii="Cambria Math" w:hAnsi="Cambria Math"/>
                <w:lang w:val="en-US"/>
              </w:rPr>
              <m:t>N</m:t>
            </m:r>
          </m:e>
          <m:sub>
            <m:r>
              <m:rPr>
                <m:sty m:val="p"/>
              </m:rPr>
              <w:rPr>
                <w:rFonts w:ascii="Cambria Math" w:hAnsi="Cambria Math"/>
                <w:lang w:val="en-US"/>
              </w:rPr>
              <m:t>PO</m:t>
            </m:r>
          </m:sub>
          <m:sup>
            <m:r>
              <m:rPr>
                <m:sty m:val="p"/>
              </m:rPr>
              <w:rPr>
                <w:rFonts w:ascii="Cambria Math" w:hAnsi="Cambria Math"/>
                <w:lang w:val="en-US"/>
              </w:rPr>
              <m:t>PEI</m:t>
            </m:r>
          </m:sup>
        </m:sSubSup>
      </m:oMath>
      <w:r w:rsidRPr="00686F3E">
        <w:rPr>
          <w:lang w:val="en-US"/>
        </w:rPr>
        <w:t xml:space="preserve">, by </w:t>
      </w:r>
      <w:r w:rsidR="00CB7E8E">
        <w:rPr>
          <w:i/>
          <w:iCs/>
          <w:lang w:val="en-GB"/>
        </w:rPr>
        <w:t>po-</w:t>
      </w:r>
      <w:r w:rsidR="00CB7E8E" w:rsidRPr="00686F3E">
        <w:rPr>
          <w:i/>
          <w:iCs/>
        </w:rPr>
        <w:t>NumPerPEI</w:t>
      </w:r>
    </w:p>
    <w:p w14:paraId="0BA5D3ED" w14:textId="1B645292" w:rsidR="00C86003" w:rsidRPr="007B7CF1" w:rsidRDefault="001A183B" w:rsidP="00C86003">
      <w:pPr>
        <w:rPr>
          <w:lang w:val="en-US"/>
        </w:rPr>
      </w:pPr>
      <w:r w:rsidRPr="00686F3E">
        <w:rPr>
          <w:lang w:val="en-US"/>
        </w:rPr>
        <w:t xml:space="preserve">A paging indication field of DCI format 2_7 includes </w:t>
      </w:r>
      <m:oMath>
        <m:sSubSup>
          <m:sSubSupPr>
            <m:ctrlPr>
              <w:rPr>
                <w:rFonts w:ascii="Cambria Math" w:hAnsi="Cambria Math"/>
                <w:i/>
                <w:lang w:val="en-US"/>
              </w:rPr>
            </m:ctrlPr>
          </m:sSubSupPr>
          <m:e>
            <m:r>
              <w:rPr>
                <w:rFonts w:ascii="Cambria Math" w:hAnsi="Cambria Math"/>
                <w:lang w:val="en-US"/>
              </w:rPr>
              <m:t>N</m:t>
            </m:r>
          </m:e>
          <m:sub>
            <m:r>
              <m:rPr>
                <m:sty m:val="p"/>
              </m:rPr>
              <w:rPr>
                <w:rFonts w:ascii="Cambria Math" w:hAnsi="Cambria Math"/>
                <w:lang w:val="en-US"/>
              </w:rPr>
              <m:t>PO</m:t>
            </m:r>
          </m:sub>
          <m:sup>
            <m:r>
              <m:rPr>
                <m:sty m:val="p"/>
              </m:rPr>
              <w:rPr>
                <w:rFonts w:ascii="Cambria Math" w:hAnsi="Cambria Math"/>
                <w:lang w:val="en-US"/>
              </w:rPr>
              <m:t>PEI</m:t>
            </m:r>
          </m:sup>
        </m:sSubSup>
      </m:oMath>
      <w:r w:rsidRPr="00686F3E">
        <w:rPr>
          <w:lang w:val="en-US"/>
        </w:rPr>
        <w:t xml:space="preserve"> segments of </w:t>
      </w:r>
      <m:oMath>
        <m:r>
          <w:rPr>
            <w:rFonts w:ascii="Cambria Math" w:hAnsi="Cambria Math"/>
          </w:rPr>
          <m:t>K</m:t>
        </m:r>
      </m:oMath>
      <w:r w:rsidRPr="00686F3E">
        <w:rPr>
          <w:lang w:val="en-US"/>
        </w:rPr>
        <w:t xml:space="preserve"> bits, where </w:t>
      </w:r>
      <m:oMath>
        <m:sSubSup>
          <m:sSubSupPr>
            <m:ctrlPr>
              <w:rPr>
                <w:rFonts w:ascii="Cambria Math" w:hAnsi="Cambria Math"/>
                <w:i/>
                <w:lang w:val="en-US"/>
              </w:rPr>
            </m:ctrlPr>
          </m:sSubSupPr>
          <m:e>
            <m:r>
              <w:rPr>
                <w:rFonts w:ascii="Cambria Math" w:hAnsi="Cambria Math"/>
              </w:rPr>
              <m:t>K=</m:t>
            </m:r>
            <m:r>
              <w:rPr>
                <w:rFonts w:ascii="Cambria Math" w:hAnsi="Cambria Math"/>
                <w:lang w:val="en-US"/>
              </w:rPr>
              <m:t>N</m:t>
            </m:r>
          </m:e>
          <m:sub>
            <m:r>
              <m:rPr>
                <m:sty m:val="p"/>
              </m:rPr>
              <w:rPr>
                <w:rFonts w:ascii="Cambria Math" w:hAnsi="Cambria Math"/>
                <w:lang w:val="en-US"/>
              </w:rPr>
              <m:t>SG</m:t>
            </m:r>
          </m:sub>
          <m:sup>
            <m:r>
              <m:rPr>
                <m:sty m:val="p"/>
              </m:rPr>
              <w:rPr>
                <w:rFonts w:ascii="Cambria Math" w:hAnsi="Cambria Math"/>
                <w:lang w:val="en-US"/>
              </w:rPr>
              <m:t>PO</m:t>
            </m:r>
          </m:sup>
        </m:sSubSup>
      </m:oMath>
      <w:r w:rsidRPr="00686F3E">
        <w:rPr>
          <w:lang w:val="en-US"/>
        </w:rPr>
        <w:t xml:space="preserve">. For a subgroup index </w:t>
      </w:r>
      <m:oMath>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SG</m:t>
            </m:r>
          </m:sub>
        </m:sSub>
      </m:oMath>
      <w:r w:rsidRPr="00686F3E">
        <w:rPr>
          <w:lang w:val="en-US"/>
        </w:rPr>
        <w:t xml:space="preserve">, </w:t>
      </w:r>
      <m:oMath>
        <m:r>
          <w:rPr>
            <w:rFonts w:ascii="Cambria Math" w:hAnsi="Cambria Math"/>
            <w:lang w:val="en-US"/>
          </w:rPr>
          <m:t>0≤</m:t>
        </m:r>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SG</m:t>
            </m:r>
          </m:sub>
        </m:sSub>
        <m:r>
          <w:rPr>
            <w:rFonts w:ascii="Cambria Math" w:hAnsi="Cambria Math"/>
            <w:lang w:val="en-US"/>
          </w:rPr>
          <m:t>&lt;K</m:t>
        </m:r>
      </m:oMath>
      <w:r w:rsidRPr="00686F3E">
        <w:rPr>
          <w:lang w:val="en-US"/>
        </w:rPr>
        <w:t xml:space="preserve">, a UE determines a value for the </w:t>
      </w:r>
      <m:oMath>
        <m:d>
          <m:dPr>
            <m:ctrlPr>
              <w:rPr>
                <w:rFonts w:ascii="Cambria Math" w:hAnsi="Cambria Math"/>
                <w:i/>
                <w:lang w:val="en-US"/>
              </w:rPr>
            </m:ctrlPr>
          </m:dPr>
          <m:e>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PO</m:t>
                </m:r>
              </m:sub>
            </m:sSub>
            <m:r>
              <w:rPr>
                <w:rFonts w:ascii="Cambria Math" w:hAnsi="Cambria Math"/>
                <w:lang w:val="en-AU"/>
              </w:rPr>
              <m:t>⋅K</m:t>
            </m:r>
            <m:r>
              <w:rPr>
                <w:rFonts w:ascii="Cambria Math" w:hAnsi="Cambria Math"/>
                <w:lang w:val="en-US"/>
              </w:rPr>
              <m:t>+</m:t>
            </m:r>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SG</m:t>
                </m:r>
              </m:sub>
            </m:sSub>
          </m:e>
        </m:d>
      </m:oMath>
      <w:r w:rsidRPr="00686F3E">
        <w:rPr>
          <w:lang w:val="en-US"/>
        </w:rPr>
        <w:t xml:space="preserve"> bit in the paging indication field, where </w:t>
      </w:r>
      <m:oMath>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PO</m:t>
            </m:r>
          </m:sub>
        </m:sSub>
        <m:r>
          <w:rPr>
            <w:rFonts w:ascii="Cambria Math" w:hAnsi="Cambria Math"/>
            <w:lang w:val="en-US"/>
          </w:rPr>
          <m:t>=</m:t>
        </m:r>
        <m:d>
          <m:dPr>
            <m:ctrlPr>
              <w:rPr>
                <w:rFonts w:ascii="Cambria Math" w:hAnsi="Cambria Math"/>
                <w:i/>
                <w:lang w:val="en-US"/>
              </w:rPr>
            </m:ctrlPr>
          </m:dPr>
          <m:e>
            <m:d>
              <m:dPr>
                <m:ctrlPr>
                  <w:rPr>
                    <w:rFonts w:ascii="Cambria Math" w:hAnsi="Cambria Math"/>
                    <w:i/>
                    <w:lang w:val="en-US"/>
                  </w:rPr>
                </m:ctrlPr>
              </m:dPr>
              <m:e>
                <m:r>
                  <m:rPr>
                    <m:sty m:val="p"/>
                  </m:rPr>
                  <w:rPr>
                    <w:rFonts w:ascii="Cambria Math" w:hAnsi="Cambria Math"/>
                    <w:lang w:val="en-US"/>
                  </w:rPr>
                  <m:t>UE_IDmod</m:t>
                </m:r>
                <m:r>
                  <w:rPr>
                    <w:rFonts w:ascii="Cambria Math" w:hAnsi="Cambria Math"/>
                    <w:lang w:val="en-US"/>
                  </w:rPr>
                  <m:t>N</m:t>
                </m:r>
              </m:e>
            </m:d>
            <m:r>
              <w:rPr>
                <w:rFonts w:ascii="Cambria Math" w:hAnsi="Cambria Math"/>
                <w:lang w:val="en-AU"/>
              </w:rPr>
              <m:t>⋅</m:t>
            </m:r>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S</m:t>
                </m:r>
              </m:sub>
            </m:sSub>
            <m:r>
              <w:rPr>
                <w:rFonts w:ascii="Cambria Math" w:hAnsi="Cambria Math"/>
                <w:lang w:val="en-US"/>
              </w:rPr>
              <m:t>+i_s</m:t>
            </m:r>
          </m:e>
        </m:d>
        <m:r>
          <w:rPr>
            <w:rFonts w:ascii="Cambria Math" w:hAnsi="Cambria Math"/>
            <w:lang w:val="en-US"/>
          </w:rPr>
          <m:t>mod</m:t>
        </m:r>
        <m:sSubSup>
          <m:sSubSupPr>
            <m:ctrlPr>
              <w:rPr>
                <w:rFonts w:ascii="Cambria Math" w:hAnsi="Cambria Math"/>
                <w:i/>
                <w:lang w:val="en-US"/>
              </w:rPr>
            </m:ctrlPr>
          </m:sSubSupPr>
          <m:e>
            <m:r>
              <w:rPr>
                <w:rFonts w:ascii="Cambria Math" w:hAnsi="Cambria Math"/>
                <w:lang w:val="en-US"/>
              </w:rPr>
              <m:t>N</m:t>
            </m:r>
          </m:e>
          <m:sub>
            <m:r>
              <m:rPr>
                <m:sty m:val="p"/>
              </m:rPr>
              <w:rPr>
                <w:rFonts w:ascii="Cambria Math" w:hAnsi="Cambria Math"/>
                <w:lang w:val="en-US"/>
              </w:rPr>
              <m:t>PO</m:t>
            </m:r>
          </m:sub>
          <m:sup>
            <m:r>
              <m:rPr>
                <m:sty m:val="p"/>
              </m:rPr>
              <w:rPr>
                <w:rFonts w:ascii="Cambria Math" w:hAnsi="Cambria Math"/>
                <w:lang w:val="en-US"/>
              </w:rPr>
              <m:t>PEI</m:t>
            </m:r>
          </m:sup>
        </m:sSubSup>
      </m:oMath>
      <w:r w:rsidRPr="00686F3E">
        <w:rPr>
          <w:lang w:val="en-US"/>
        </w:rPr>
        <w:t xml:space="preserve"> is a paging occasion index, and </w:t>
      </w:r>
      <m:oMath>
        <m:r>
          <m:rPr>
            <m:sty m:val="p"/>
          </m:rPr>
          <w:rPr>
            <w:rFonts w:ascii="Cambria Math" w:hAnsi="Cambria Math"/>
            <w:lang w:val="en-US"/>
          </w:rPr>
          <m:t>UE_ID</m:t>
        </m:r>
      </m:oMath>
      <w:r w:rsidRPr="00686F3E">
        <w:rPr>
          <w:lang w:val="en-US"/>
        </w:rPr>
        <w:t xml:space="preserve">, </w:t>
      </w:r>
      <m:oMath>
        <m:r>
          <w:rPr>
            <w:rFonts w:ascii="Cambria Math" w:hAnsi="Cambria Math"/>
            <w:lang w:val="en-US"/>
          </w:rPr>
          <m:t>N</m:t>
        </m:r>
      </m:oMath>
      <w:r w:rsidRPr="00686F3E">
        <w:rPr>
          <w:lang w:val="en-US"/>
        </w:rPr>
        <w:t xml:space="preserve">,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S</m:t>
            </m:r>
          </m:sub>
        </m:sSub>
      </m:oMath>
      <w:r w:rsidRPr="00686F3E">
        <w:rPr>
          <w:lang w:val="en-US"/>
        </w:rPr>
        <w:t xml:space="preserve">, </w:t>
      </w:r>
      <m:oMath>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SG</m:t>
            </m:r>
          </m:sub>
        </m:sSub>
      </m:oMath>
      <w:r w:rsidR="00C86003" w:rsidRPr="007B7CF1">
        <w:rPr>
          <w:lang w:val="en-US"/>
        </w:rPr>
        <w:t xml:space="preserve">, </w:t>
      </w:r>
      <w:r w:rsidRPr="00686F3E">
        <w:rPr>
          <w:lang w:val="en-US"/>
        </w:rPr>
        <w:t xml:space="preserve">and </w:t>
      </w:r>
      <m:oMath>
        <m:r>
          <w:rPr>
            <w:rFonts w:ascii="Cambria Math" w:hAnsi="Cambria Math"/>
            <w:lang w:val="en-US"/>
          </w:rPr>
          <m:t>i_s</m:t>
        </m:r>
      </m:oMath>
      <w:r w:rsidRPr="00686F3E">
        <w:rPr>
          <w:lang w:val="en-US"/>
        </w:rPr>
        <w:t xml:space="preserve"> are defined in [17, TS 38.304]. When the value is </w:t>
      </w:r>
      <w:r w:rsidR="005E3B15">
        <w:rPr>
          <w:lang w:val="en-US"/>
        </w:rPr>
        <w:t>'</w:t>
      </w:r>
      <w:r w:rsidRPr="00686F3E">
        <w:rPr>
          <w:lang w:val="en-US"/>
        </w:rPr>
        <w:t>1</w:t>
      </w:r>
      <w:r w:rsidR="005E3B15">
        <w:rPr>
          <w:lang w:val="en-US"/>
        </w:rPr>
        <w:t>'</w:t>
      </w:r>
      <w:r w:rsidRPr="00686F3E">
        <w:rPr>
          <w:lang w:val="en-US"/>
        </w:rPr>
        <w:t xml:space="preserve">, the UE monitors </w:t>
      </w:r>
      <w:r>
        <w:rPr>
          <w:lang w:val="en-US"/>
        </w:rPr>
        <w:t>a</w:t>
      </w:r>
      <w:r w:rsidRPr="00686F3E">
        <w:rPr>
          <w:lang w:val="en-US"/>
        </w:rPr>
        <w:t xml:space="preserve"> paging occasion </w:t>
      </w:r>
      <w:r>
        <w:rPr>
          <w:lang w:val="en-US"/>
        </w:rPr>
        <w:t xml:space="preserve">determined according to </w:t>
      </w:r>
      <w:r w:rsidRPr="00686F3E">
        <w:rPr>
          <w:lang w:val="en-US"/>
        </w:rPr>
        <w:t>[17, TS 38.304]; otherwise, the UE is not required to monitor the paging occasion.</w:t>
      </w:r>
    </w:p>
    <w:p w14:paraId="5E5E8B7F" w14:textId="72C0640F" w:rsidR="001A183B" w:rsidRPr="00686F3E" w:rsidRDefault="00C86003" w:rsidP="00C86003">
      <w:pPr>
        <w:rPr>
          <w:lang w:val="en-US"/>
        </w:rPr>
      </w:pPr>
      <w:r w:rsidRPr="007B7CF1">
        <w:rPr>
          <w:lang w:val="en-US"/>
        </w:rPr>
        <w:t xml:space="preserve">If </w:t>
      </w:r>
      <m:oMath>
        <m:sSubSup>
          <m:sSubSupPr>
            <m:ctrlPr>
              <w:rPr>
                <w:rFonts w:ascii="Cambria Math" w:hAnsi="Cambria Math"/>
                <w:i/>
                <w:lang w:val="en-US"/>
              </w:rPr>
            </m:ctrlPr>
          </m:sSubSupPr>
          <m:e>
            <m:r>
              <w:rPr>
                <w:rFonts w:ascii="Cambria Math" w:hAnsi="Cambria Math"/>
                <w:lang w:val="en-US"/>
              </w:rPr>
              <m:t>N</m:t>
            </m:r>
          </m:e>
          <m:sub>
            <m:r>
              <m:rPr>
                <m:sty m:val="p"/>
              </m:rPr>
              <w:rPr>
                <w:rFonts w:ascii="Cambria Math" w:hAnsi="Cambria Math"/>
                <w:lang w:val="en-US"/>
              </w:rPr>
              <m:t>PO</m:t>
            </m:r>
          </m:sub>
          <m:sup>
            <m:r>
              <m:rPr>
                <m:sty m:val="p"/>
              </m:rPr>
              <w:rPr>
                <w:rFonts w:ascii="Cambria Math" w:hAnsi="Cambria Math"/>
                <w:lang w:val="en-US"/>
              </w:rPr>
              <m:t>PEI</m:t>
            </m:r>
          </m:sup>
        </m:sSubSup>
        <m:r>
          <w:rPr>
            <w:rFonts w:ascii="Cambria Math" w:hAnsi="Cambria Math"/>
            <w:lang w:val="en-US"/>
          </w:rPr>
          <m:t>&lt;</m:t>
        </m:r>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S</m:t>
            </m:r>
          </m:sub>
        </m:sSub>
      </m:oMath>
      <w:r w:rsidRPr="007B7CF1">
        <w:rPr>
          <w:lang w:val="en-US"/>
        </w:rPr>
        <w:t>, the number of symbols from the start of the frame to the start of the first PDCCH monitoring occasion for DCI format 2_7</w:t>
      </w:r>
      <w:r w:rsidRPr="007B7CF1">
        <w:t xml:space="preserve"> </w:t>
      </w:r>
      <w:r w:rsidRPr="007B7CF1">
        <w:rPr>
          <w:lang w:val="en-US"/>
        </w:rPr>
        <w:t xml:space="preserve">that is </w:t>
      </w:r>
      <w:r w:rsidRPr="007B7CF1">
        <w:t xml:space="preserve">associated with </w:t>
      </w:r>
      <w:r w:rsidRPr="007B7CF1">
        <w:rPr>
          <w:lang w:val="en-US"/>
        </w:rPr>
        <w:t xml:space="preserve">paging occasion index </w:t>
      </w:r>
      <m:oMath>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PO</m:t>
            </m:r>
          </m:sub>
        </m:sSub>
      </m:oMath>
      <w:r w:rsidRPr="007B7CF1">
        <w:rPr>
          <w:lang w:val="en-US"/>
        </w:rPr>
        <w:t xml:space="preserve"> is the </w:t>
      </w:r>
      <m:oMath>
        <m:d>
          <m:dPr>
            <m:ctrlPr>
              <w:rPr>
                <w:rFonts w:ascii="Cambria Math" w:hAnsi="Cambria Math"/>
                <w:i/>
                <w:lang w:val="en-US"/>
              </w:rPr>
            </m:ctrlPr>
          </m:dPr>
          <m:e>
            <m:sSub>
              <m:sSubPr>
                <m:ctrlPr>
                  <w:rPr>
                    <w:rFonts w:ascii="Cambria Math" w:hAnsi="Cambria Math"/>
                    <w:i/>
                    <w:lang w:val="en-US"/>
                  </w:rPr>
                </m:ctrlPr>
              </m:sSubPr>
              <m:e>
                <m:d>
                  <m:dPr>
                    <m:begChr m:val="⌊"/>
                    <m:endChr m:val="⌋"/>
                    <m:ctrlPr>
                      <w:rPr>
                        <w:rFonts w:ascii="Cambria Math" w:hAnsi="Cambria Math"/>
                        <w:i/>
                        <w:lang w:val="en-US"/>
                      </w:rPr>
                    </m:ctrlPr>
                  </m:dPr>
                  <m:e>
                    <m:f>
                      <m:fPr>
                        <m:type m:val="lin"/>
                        <m:ctrlPr>
                          <w:rPr>
                            <w:rFonts w:ascii="Cambria Math" w:hAnsi="Cambria Math"/>
                            <w:i/>
                            <w:lang w:val="en-US"/>
                          </w:rPr>
                        </m:ctrlPr>
                      </m:fPr>
                      <m:num>
                        <m:r>
                          <w:rPr>
                            <w:rFonts w:ascii="Cambria Math" w:hAnsi="Cambria Math"/>
                            <w:lang w:val="en-US"/>
                          </w:rPr>
                          <m:t>i_s</m:t>
                        </m:r>
                      </m:num>
                      <m:den>
                        <m:sSubSup>
                          <m:sSubSupPr>
                            <m:ctrlPr>
                              <w:rPr>
                                <w:rFonts w:ascii="Cambria Math" w:hAnsi="Cambria Math"/>
                                <w:i/>
                                <w:lang w:val="en-US"/>
                              </w:rPr>
                            </m:ctrlPr>
                          </m:sSubSupPr>
                          <m:e>
                            <m:r>
                              <w:rPr>
                                <w:rFonts w:ascii="Cambria Math" w:hAnsi="Cambria Math"/>
                                <w:lang w:val="en-US"/>
                              </w:rPr>
                              <m:t>N</m:t>
                            </m:r>
                          </m:e>
                          <m:sub>
                            <m:r>
                              <m:rPr>
                                <m:sty m:val="p"/>
                              </m:rPr>
                              <w:rPr>
                                <w:rFonts w:ascii="Cambria Math" w:hAnsi="Cambria Math"/>
                                <w:lang w:val="en-US"/>
                              </w:rPr>
                              <m:t>PO</m:t>
                            </m:r>
                          </m:sub>
                          <m:sup>
                            <m:r>
                              <m:rPr>
                                <m:sty m:val="p"/>
                              </m:rPr>
                              <w:rPr>
                                <w:rFonts w:ascii="Cambria Math" w:hAnsi="Cambria Math"/>
                                <w:lang w:val="en-US"/>
                              </w:rPr>
                              <m:t>PEI</m:t>
                            </m:r>
                          </m:sup>
                        </m:sSubSup>
                      </m:den>
                    </m:f>
                  </m:e>
                </m:d>
              </m:e>
              <m:sub/>
            </m:sSub>
            <m:r>
              <w:rPr>
                <w:rFonts w:ascii="Cambria Math" w:hAnsi="Cambria Math"/>
                <w:lang w:val="en-US"/>
              </w:rPr>
              <m:t>+1</m:t>
            </m:r>
          </m:e>
        </m:d>
      </m:oMath>
      <w:r w:rsidRPr="007B7CF1">
        <w:rPr>
          <w:lang w:val="en-US"/>
        </w:rPr>
        <w:t xml:space="preserve">-th value from the </w:t>
      </w:r>
      <m:oMath>
        <m:f>
          <m:fPr>
            <m:type m:val="lin"/>
            <m:ctrlPr>
              <w:rPr>
                <w:rFonts w:ascii="Cambria Math" w:hAnsi="Cambria Math"/>
                <w:i/>
                <w:lang w:val="en-US"/>
              </w:rPr>
            </m:ctrlPr>
          </m:fPr>
          <m:num>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S</m:t>
                </m:r>
              </m:sub>
            </m:sSub>
          </m:num>
          <m:den>
            <m:sSubSup>
              <m:sSubSupPr>
                <m:ctrlPr>
                  <w:rPr>
                    <w:rFonts w:ascii="Cambria Math" w:hAnsi="Cambria Math"/>
                    <w:i/>
                    <w:lang w:val="en-US"/>
                  </w:rPr>
                </m:ctrlPr>
              </m:sSubSupPr>
              <m:e>
                <m:r>
                  <w:rPr>
                    <w:rFonts w:ascii="Cambria Math" w:hAnsi="Cambria Math"/>
                    <w:lang w:val="en-US"/>
                  </w:rPr>
                  <m:t>N</m:t>
                </m:r>
              </m:e>
              <m:sub>
                <m:r>
                  <m:rPr>
                    <m:sty m:val="p"/>
                  </m:rPr>
                  <w:rPr>
                    <w:rFonts w:ascii="Cambria Math" w:hAnsi="Cambria Math"/>
                    <w:lang w:val="en-US"/>
                  </w:rPr>
                  <m:t>PO</m:t>
                </m:r>
              </m:sub>
              <m:sup>
                <m:r>
                  <m:rPr>
                    <m:sty m:val="p"/>
                  </m:rPr>
                  <w:rPr>
                    <w:rFonts w:ascii="Cambria Math" w:hAnsi="Cambria Math"/>
                    <w:lang w:val="en-US"/>
                  </w:rPr>
                  <m:t>PEI</m:t>
                </m:r>
              </m:sup>
            </m:sSubSup>
          </m:den>
        </m:f>
      </m:oMath>
      <w:r w:rsidRPr="007B7CF1">
        <w:rPr>
          <w:lang w:val="en-US"/>
        </w:rPr>
        <w:t xml:space="preserve"> values provided by </w:t>
      </w:r>
      <w:r w:rsidRPr="007B7CF1">
        <w:rPr>
          <w:i/>
          <w:iCs/>
        </w:rPr>
        <w:t>firstPDCCH-MonitoringOccasionOfPEI-O</w:t>
      </w:r>
      <w:r w:rsidRPr="007B7CF1">
        <w:rPr>
          <w:lang w:val="en-US"/>
        </w:rPr>
        <w:t>.</w:t>
      </w:r>
    </w:p>
    <w:p w14:paraId="6C1A7847" w14:textId="77777777" w:rsidR="001A183B" w:rsidRPr="00686F3E" w:rsidRDefault="001A183B" w:rsidP="001A183B">
      <w:pPr>
        <w:pStyle w:val="Heading2"/>
        <w:rPr>
          <w:lang w:eastAsia="zh-CN"/>
        </w:rPr>
      </w:pPr>
      <w:bookmarkStart w:id="696" w:name="_Toc130394904"/>
      <w:r w:rsidRPr="00686F3E">
        <w:rPr>
          <w:lang w:eastAsia="zh-CN"/>
        </w:rPr>
        <w:t>10.4</w:t>
      </w:r>
      <w:r>
        <w:rPr>
          <w:lang w:eastAsia="zh-CN"/>
        </w:rPr>
        <w:t>B</w:t>
      </w:r>
      <w:r w:rsidRPr="00686F3E">
        <w:rPr>
          <w:lang w:eastAsia="zh-CN"/>
        </w:rPr>
        <w:tab/>
      </w:r>
      <w:r>
        <w:rPr>
          <w:lang w:eastAsia="zh-CN"/>
        </w:rPr>
        <w:t>Indication of TRS resources</w:t>
      </w:r>
      <w:bookmarkEnd w:id="696"/>
    </w:p>
    <w:p w14:paraId="5A344ED9" w14:textId="6D7CD26C" w:rsidR="00C86003" w:rsidRDefault="001A183B" w:rsidP="001A183B">
      <w:r w:rsidRPr="001D6E70">
        <w:t xml:space="preserve">A UE in RRC_IDLE state or RRC_INACTIVE state can be provided by </w:t>
      </w:r>
      <w:r w:rsidR="002171A8">
        <w:rPr>
          <w:i/>
          <w:iCs/>
        </w:rPr>
        <w:t>trs</w:t>
      </w:r>
      <w:r w:rsidRPr="001D6E70">
        <w:rPr>
          <w:i/>
          <w:iCs/>
        </w:rPr>
        <w:t>-ResourceSetConfig</w:t>
      </w:r>
      <w:r w:rsidRPr="001D6E70">
        <w:t xml:space="preserve"> </w:t>
      </w:r>
      <w:r w:rsidRPr="001D6E70">
        <w:rPr>
          <w:lang w:val="en-US"/>
        </w:rPr>
        <w:t xml:space="preserve">a set of </w:t>
      </w:r>
      <w:r w:rsidRPr="001D6E70">
        <w:t>TRS occasions [6, TS 38.214]</w:t>
      </w:r>
      <w:r>
        <w:t>.</w:t>
      </w:r>
      <w:r w:rsidRPr="001D6E70">
        <w:t xml:space="preserve"> </w:t>
      </w:r>
      <w:r>
        <w:t xml:space="preserve">If </w:t>
      </w:r>
      <w:r w:rsidR="002171A8">
        <w:rPr>
          <w:i/>
          <w:iCs/>
        </w:rPr>
        <w:t>trs</w:t>
      </w:r>
      <w:r w:rsidRPr="001D6E70">
        <w:rPr>
          <w:i/>
          <w:iCs/>
        </w:rPr>
        <w:t>-ResourceSetConfig</w:t>
      </w:r>
      <w:r w:rsidRPr="001D6E70">
        <w:t xml:space="preserve"> </w:t>
      </w:r>
      <w:r>
        <w:t xml:space="preserve">is provided, </w:t>
      </w:r>
      <w:r w:rsidRPr="001D6E70">
        <w:rPr>
          <w:lang w:val="en-US"/>
        </w:rPr>
        <w:t>a</w:t>
      </w:r>
      <w:r>
        <w:t xml:space="preserve"> </w:t>
      </w:r>
      <w:r w:rsidRPr="001D6E70">
        <w:t>DCI format 2_7</w:t>
      </w:r>
      <w:r w:rsidR="00C86003" w:rsidRPr="007B7CF1">
        <w:t xml:space="preserve">, if </w:t>
      </w:r>
      <w:r w:rsidR="00C86003" w:rsidRPr="007B7CF1">
        <w:rPr>
          <w:i/>
          <w:iCs/>
          <w:lang w:eastAsia="zh-CN"/>
        </w:rPr>
        <w:t>pei</w:t>
      </w:r>
      <w:r w:rsidR="00CB7E8E">
        <w:rPr>
          <w:i/>
          <w:iCs/>
          <w:lang w:eastAsia="zh-CN"/>
        </w:rPr>
        <w:t>-</w:t>
      </w:r>
      <w:r w:rsidR="00C86003" w:rsidRPr="007B7CF1">
        <w:rPr>
          <w:i/>
          <w:iCs/>
          <w:lang w:eastAsia="zh-CN"/>
        </w:rPr>
        <w:t>SearchSpace</w:t>
      </w:r>
      <w:r w:rsidR="00C86003" w:rsidRPr="007B7CF1">
        <w:t xml:space="preserve"> is provided,</w:t>
      </w:r>
      <w:r w:rsidRPr="001D6E70">
        <w:t xml:space="preserve"> </w:t>
      </w:r>
      <w:r w:rsidR="00C86003">
        <w:t>and</w:t>
      </w:r>
      <w:r w:rsidRPr="001D6E70">
        <w:t xml:space="preserve"> </w:t>
      </w:r>
      <w:r>
        <w:t xml:space="preserve">a </w:t>
      </w:r>
      <w:r w:rsidRPr="001D6E70">
        <w:t xml:space="preserve">DCI format 1_0 with CRC scrambled by P-RNTI includes a </w:t>
      </w:r>
      <w:r w:rsidRPr="001D6E70">
        <w:rPr>
          <w:lang w:val="nb-NO"/>
        </w:rPr>
        <w:t>TRS availabil</w:t>
      </w:r>
      <w:r>
        <w:rPr>
          <w:lang w:val="nb-NO"/>
        </w:rPr>
        <w:t>i</w:t>
      </w:r>
      <w:r w:rsidRPr="001D6E70">
        <w:rPr>
          <w:lang w:val="nb-NO"/>
        </w:rPr>
        <w:t xml:space="preserve">ty indication field [4, TS 38.212] that provides a </w:t>
      </w:r>
      <w:r w:rsidRPr="001D6E70">
        <w:t xml:space="preserve">bitmap to groups of TRS resource sets where the configuration of each TRS resource set includes an association to a bit of the bitmap. The UE can be additionally provided </w:t>
      </w:r>
      <w:r>
        <w:t xml:space="preserve">a multiple, </w:t>
      </w:r>
      <w:r w:rsidRPr="001D6E70">
        <w:t xml:space="preserve">by </w:t>
      </w:r>
      <w:r w:rsidRPr="001D6E70">
        <w:rPr>
          <w:i/>
          <w:iCs/>
        </w:rPr>
        <w:t>validityDuration</w:t>
      </w:r>
      <w:r>
        <w:t xml:space="preserve">, </w:t>
      </w:r>
      <w:r w:rsidRPr="001D6E70">
        <w:t xml:space="preserve">for a number of frames provided by </w:t>
      </w:r>
      <w:r w:rsidRPr="001D6E70">
        <w:rPr>
          <w:bCs/>
          <w:i/>
          <w:lang w:eastAsia="sv-SE"/>
        </w:rPr>
        <w:t>defaultPagingCycle</w:t>
      </w:r>
      <w:r w:rsidRPr="001D6E70">
        <w:rPr>
          <w:bCs/>
          <w:iCs/>
          <w:lang w:eastAsia="sv-SE"/>
        </w:rPr>
        <w:t xml:space="preserve"> for TRS resource sets with indicated presence; if</w:t>
      </w:r>
      <w:r w:rsidRPr="001D6E70">
        <w:rPr>
          <w:i/>
          <w:iCs/>
        </w:rPr>
        <w:t xml:space="preserve"> validityDuration</w:t>
      </w:r>
      <w:r w:rsidRPr="001D6E70">
        <w:t xml:space="preserve"> is not provided, the multiple is equal to 2.</w:t>
      </w:r>
      <w:r>
        <w:t xml:space="preserve"> </w:t>
      </w:r>
    </w:p>
    <w:p w14:paraId="79A3D9F7" w14:textId="08EAF5FA" w:rsidR="00542CFB" w:rsidRDefault="001A183B" w:rsidP="001A183B">
      <w:r w:rsidRPr="001D6E70">
        <w:t xml:space="preserve">A value of </w:t>
      </w:r>
      <w:r w:rsidR="005E3B15">
        <w:t>'</w:t>
      </w:r>
      <w:r w:rsidRPr="001D6E70">
        <w:t>1</w:t>
      </w:r>
      <w:r w:rsidR="005E3B15">
        <w:t>'</w:t>
      </w:r>
      <w:r w:rsidRPr="001D6E70">
        <w:t xml:space="preserve"> for </w:t>
      </w:r>
      <w:r w:rsidR="00C86003" w:rsidRPr="007B7CF1">
        <w:t xml:space="preserve">a bit of </w:t>
      </w:r>
      <w:r w:rsidRPr="001D6E70">
        <w:t>the bitmap indicates presence of associated TRS resource sets</w:t>
      </w:r>
      <w:r>
        <w:t xml:space="preserve"> for the </w:t>
      </w:r>
      <w:r w:rsidRPr="00D746A7">
        <w:t>multiple of the number of frames</w:t>
      </w:r>
      <w:r>
        <w:t>,</w:t>
      </w:r>
      <w:r w:rsidRPr="001D6E70">
        <w:t xml:space="preserve"> starting from </w:t>
      </w:r>
      <w:r>
        <w:t>a</w:t>
      </w:r>
      <w:r w:rsidRPr="001D6E70">
        <w:t xml:space="preserve"> SFN </w:t>
      </w:r>
      <w:r>
        <w:t xml:space="preserve">determined from </w:t>
      </w:r>
      <m:oMath>
        <m:d>
          <m:dPr>
            <m:ctrlPr>
              <w:rPr>
                <w:rFonts w:ascii="Cambria Math" w:hAnsi="Cambria Math"/>
                <w:i/>
              </w:rPr>
            </m:ctrlPr>
          </m:dPr>
          <m:e>
            <m:r>
              <m:rPr>
                <m:sty m:val="p"/>
              </m:rPr>
              <w:rPr>
                <w:rFonts w:ascii="Cambria Math" w:hAnsi="Cambria Math"/>
              </w:rPr>
              <m:t>SFN</m:t>
            </m:r>
            <m:r>
              <w:rPr>
                <w:rFonts w:ascii="Cambria Math" w:hAnsi="Cambria Math"/>
              </w:rPr>
              <m:t>+</m:t>
            </m:r>
            <m:r>
              <m:rPr>
                <m:sty m:val="p"/>
              </m:rPr>
              <w:rPr>
                <w:rFonts w:ascii="Cambria Math" w:hAnsi="Cambria Math"/>
              </w:rPr>
              <m:t>PF_offset</m:t>
            </m:r>
          </m:e>
        </m:d>
        <m:r>
          <m:rPr>
            <m:sty m:val="p"/>
          </m:rPr>
          <w:rPr>
            <w:rFonts w:ascii="Cambria Math" w:hAnsi="Cambria Math"/>
          </w:rPr>
          <m:t>mod</m:t>
        </m:r>
        <m:r>
          <w:rPr>
            <w:rFonts w:ascii="Cambria Math" w:hAnsi="Cambria Math"/>
          </w:rPr>
          <m:t>T=0</m:t>
        </m:r>
      </m:oMath>
      <w:r>
        <w:t xml:space="preserve"> [17, TS 38.304] that corresponds to the frame</w:t>
      </w:r>
      <w:r w:rsidR="00CB7E8E" w:rsidRPr="00CB7E8E">
        <w:t xml:space="preserve"> </w:t>
      </w:r>
      <w:r w:rsidR="00CB7E8E">
        <w:t>within the DRX cycle</w:t>
      </w:r>
      <w:r>
        <w:t xml:space="preserve"> that includes </w:t>
      </w:r>
      <w:r w:rsidR="00CB7E8E">
        <w:t xml:space="preserve">the </w:t>
      </w:r>
      <w:r>
        <w:t>PDCCH providing the DCI format 2_7</w:t>
      </w:r>
      <w:r w:rsidR="00C86003">
        <w:t>,</w:t>
      </w:r>
      <w:r>
        <w:t xml:space="preserve"> or the DCI format 1_0 </w:t>
      </w:r>
      <w:r w:rsidR="00C86003" w:rsidRPr="007B7CF1">
        <w:t xml:space="preserve">with CRC scrambled by P-RNTI, </w:t>
      </w:r>
      <w:r>
        <w:t>with the</w:t>
      </w:r>
      <w:r w:rsidRPr="001D6E70">
        <w:t xml:space="preserve"> </w:t>
      </w:r>
      <w:r w:rsidRPr="001D6E70">
        <w:rPr>
          <w:lang w:val="nb-NO"/>
        </w:rPr>
        <w:t>TRS availabil</w:t>
      </w:r>
      <w:r>
        <w:rPr>
          <w:lang w:val="nb-NO"/>
        </w:rPr>
        <w:t>i</w:t>
      </w:r>
      <w:r w:rsidRPr="001D6E70">
        <w:rPr>
          <w:lang w:val="nb-NO"/>
        </w:rPr>
        <w:t>ty indication field</w:t>
      </w:r>
      <w:r>
        <w:t xml:space="preserve"> indicating the TRS resource sets, where </w:t>
      </w:r>
      <m:oMath>
        <m:r>
          <w:rPr>
            <w:rFonts w:ascii="Cambria Math" w:hAnsi="Cambria Math"/>
          </w:rPr>
          <m:t>T</m:t>
        </m:r>
      </m:oMath>
      <w:r>
        <w:t xml:space="preserve"> is</w:t>
      </w:r>
      <w:r w:rsidRPr="001D6E70">
        <w:t xml:space="preserve"> </w:t>
      </w:r>
      <w:r>
        <w:t>provided by</w:t>
      </w:r>
      <w:r w:rsidRPr="001D6E70">
        <w:t xml:space="preserve"> </w:t>
      </w:r>
      <w:r w:rsidRPr="001D6E70">
        <w:rPr>
          <w:bCs/>
          <w:i/>
          <w:lang w:eastAsia="sv-SE"/>
        </w:rPr>
        <w:t>defaultPagingCycle</w:t>
      </w:r>
      <w:r w:rsidRPr="001D6E70">
        <w:t>.</w:t>
      </w:r>
      <w:r w:rsidR="00C86003">
        <w:t xml:space="preserve"> </w:t>
      </w:r>
      <w:r w:rsidR="00C86003" w:rsidRPr="003E438A">
        <w:t xml:space="preserve">A value of '0' for a bit of the bitmap </w:t>
      </w:r>
      <w:r w:rsidR="00C86003" w:rsidRPr="003E438A">
        <w:rPr>
          <w:lang w:eastAsia="zh-CN"/>
        </w:rPr>
        <w:t>indicates no change to a current assumption for the availability or unavailability of associated TRS resource sets</w:t>
      </w:r>
      <w:r w:rsidR="00C86003" w:rsidRPr="003E438A">
        <w:t xml:space="preserve">. </w:t>
      </w:r>
    </w:p>
    <w:p w14:paraId="7B9E8B3C" w14:textId="225A34AF" w:rsidR="001A183B" w:rsidRPr="00C86003" w:rsidRDefault="00C86003" w:rsidP="001A183B">
      <w:r w:rsidRPr="003E438A">
        <w:t>A UE can receive first and second PDCCHs that provide DCI format 2_7 or DCI format 1_0 with CRC scrambled by P-RNTI that indicate presence of TRS resource sets for the multiple of the number of frames, where the second PDCCH reception after the first PDCCH reception by</w:t>
      </w:r>
      <w:r w:rsidRPr="003E438A">
        <w:rPr>
          <w:lang w:val="nb-NO"/>
        </w:rPr>
        <w:t xml:space="preserve"> a time that is smaller than the </w:t>
      </w:r>
      <w:r w:rsidRPr="003E438A">
        <w:t>multiple of the number of frames.</w:t>
      </w:r>
    </w:p>
    <w:p w14:paraId="14682EED" w14:textId="7223A068" w:rsidR="001A2A41" w:rsidRPr="00D26445" w:rsidRDefault="001A2A41" w:rsidP="00557F46">
      <w:pPr>
        <w:pStyle w:val="Heading2"/>
      </w:pPr>
      <w:bookmarkStart w:id="697" w:name="_Toc29894860"/>
      <w:bookmarkStart w:id="698" w:name="_Toc29899159"/>
      <w:bookmarkStart w:id="699" w:name="_Toc29899577"/>
      <w:bookmarkStart w:id="700" w:name="_Toc29917316"/>
      <w:bookmarkStart w:id="701" w:name="_Toc36498190"/>
      <w:bookmarkStart w:id="702" w:name="_Toc45699218"/>
      <w:bookmarkStart w:id="703" w:name="_Toc130394905"/>
      <w:r w:rsidRPr="00B916EC">
        <w:t>10</w:t>
      </w:r>
      <w:r>
        <w:rPr>
          <w:rFonts w:hint="eastAsia"/>
        </w:rPr>
        <w:t>.</w:t>
      </w:r>
      <w:r w:rsidR="00DB04A1">
        <w:t>5</w:t>
      </w:r>
      <w:r w:rsidRPr="00B916EC">
        <w:rPr>
          <w:rFonts w:hint="eastAsia"/>
        </w:rPr>
        <w:tab/>
      </w:r>
      <w:r w:rsidRPr="00D26445">
        <w:t>HARQ-ACK information for</w:t>
      </w:r>
      <w:r w:rsidRPr="00D26445">
        <w:rPr>
          <w:rFonts w:cs="Arial"/>
          <w:szCs w:val="32"/>
          <w:lang w:eastAsia="zh-CN"/>
        </w:rPr>
        <w:t xml:space="preserve"> PUSCH transmissions</w:t>
      </w:r>
      <w:bookmarkEnd w:id="697"/>
      <w:bookmarkEnd w:id="698"/>
      <w:bookmarkEnd w:id="699"/>
      <w:bookmarkEnd w:id="700"/>
      <w:bookmarkEnd w:id="701"/>
      <w:bookmarkEnd w:id="702"/>
      <w:bookmarkEnd w:id="703"/>
    </w:p>
    <w:p w14:paraId="7BDD00FA" w14:textId="6BEBBAC2" w:rsidR="001A2A41" w:rsidRPr="00412B6B" w:rsidRDefault="001A2A41" w:rsidP="001A2A41">
      <w:pPr>
        <w:rPr>
          <w:iCs/>
        </w:rPr>
      </w:pPr>
      <w:r w:rsidRPr="00D26445">
        <w:rPr>
          <w:rFonts w:eastAsia="DengXian"/>
          <w:lang w:eastAsia="zh-CN"/>
        </w:rPr>
        <w:t xml:space="preserve">A UE can be configured a number of search space sets to monitor PDCCH for detecting a DCI format 0_1 with </w:t>
      </w:r>
      <w:r w:rsidR="004E46F6">
        <w:rPr>
          <w:rFonts w:eastAsia="DengXian"/>
          <w:lang w:eastAsia="zh-CN"/>
        </w:rPr>
        <w:t xml:space="preserve">a DFI flag field and </w:t>
      </w:r>
      <w:r w:rsidRPr="00D26445">
        <w:rPr>
          <w:rFonts w:eastAsia="DengXian"/>
          <w:lang w:eastAsia="zh-CN"/>
        </w:rPr>
        <w:t xml:space="preserve">CRC scrambled with a CS-RNTI provided by </w:t>
      </w:r>
      <w:r w:rsidRPr="00D26445">
        <w:rPr>
          <w:i/>
        </w:rPr>
        <w:t>cs-RNTI</w:t>
      </w:r>
      <w:r w:rsidRPr="00D26445">
        <w:rPr>
          <w:rFonts w:eastAsia="DengXian"/>
          <w:lang w:eastAsia="zh-CN"/>
        </w:rPr>
        <w:t xml:space="preserve">. The UE determines that the DCI format provides HARQ-ACK </w:t>
      </w:r>
      <w:r w:rsidRPr="00412B6B">
        <w:rPr>
          <w:rFonts w:eastAsia="DengXian"/>
          <w:lang w:eastAsia="zh-CN"/>
        </w:rPr>
        <w:t xml:space="preserve">information for PUSCH transmissions </w:t>
      </w:r>
      <w:r w:rsidRPr="00412B6B">
        <w:rPr>
          <w:iCs/>
        </w:rPr>
        <w:t xml:space="preserve">based on </w:t>
      </w:r>
      <w:r w:rsidR="004E46F6">
        <w:rPr>
          <w:iCs/>
        </w:rPr>
        <w:t>when</w:t>
      </w:r>
      <w:r w:rsidR="004E46F6" w:rsidRPr="00412B6B">
        <w:rPr>
          <w:iCs/>
        </w:rPr>
        <w:t xml:space="preserve"> a </w:t>
      </w:r>
      <w:r w:rsidR="004E46F6">
        <w:rPr>
          <w:iCs/>
        </w:rPr>
        <w:t xml:space="preserve">DFI flag </w:t>
      </w:r>
      <w:r w:rsidR="004E46F6" w:rsidRPr="00412B6B">
        <w:rPr>
          <w:iCs/>
        </w:rPr>
        <w:t>field value</w:t>
      </w:r>
      <w:r w:rsidR="004E46F6">
        <w:rPr>
          <w:iCs/>
        </w:rPr>
        <w:t xml:space="preserve"> is set to '1</w:t>
      </w:r>
      <w:r w:rsidR="006C1D66">
        <w:rPr>
          <w:iCs/>
        </w:rPr>
        <w:t>'</w:t>
      </w:r>
      <w:r w:rsidR="004E46F6">
        <w:rPr>
          <w:iCs/>
        </w:rPr>
        <w:t xml:space="preserve">, if a </w:t>
      </w:r>
      <w:r w:rsidR="004E46F6" w:rsidRPr="00412B6B">
        <w:t xml:space="preserve">PUSCH transmission is </w:t>
      </w:r>
      <w:r w:rsidR="004E46F6" w:rsidRPr="00412B6B">
        <w:rPr>
          <w:lang w:eastAsia="zh-CN"/>
        </w:rPr>
        <w:t xml:space="preserve">configured by </w:t>
      </w:r>
      <w:r w:rsidR="004E46F6" w:rsidRPr="00412B6B">
        <w:rPr>
          <w:i/>
          <w:iCs/>
        </w:rPr>
        <w:t>ConfiguredGrantConfig</w:t>
      </w:r>
      <w:r w:rsidRPr="00412B6B">
        <w:rPr>
          <w:iCs/>
        </w:rPr>
        <w:t>.</w:t>
      </w:r>
    </w:p>
    <w:p w14:paraId="687B7094" w14:textId="7B4CD0EA" w:rsidR="001A2A41" w:rsidRPr="00D26445" w:rsidRDefault="001A2A41" w:rsidP="001A2A41">
      <w:pPr>
        <w:rPr>
          <w:iCs/>
        </w:rPr>
      </w:pPr>
      <w:r w:rsidRPr="00D26445">
        <w:rPr>
          <w:iCs/>
        </w:rPr>
        <w:t xml:space="preserve">The HARQ-ACK information corresponds to transport blocks in PUSCH transmissions for </w:t>
      </w:r>
      <w:r w:rsidR="004E46F6">
        <w:rPr>
          <w:iCs/>
        </w:rPr>
        <w:t>all</w:t>
      </w:r>
      <w:r w:rsidRPr="00D26445">
        <w:rPr>
          <w:iCs/>
        </w:rPr>
        <w:t xml:space="preserve"> HARQ processes for a serving cell of a PDCCH reception that provides DCI format </w:t>
      </w:r>
      <w:r w:rsidR="004E46F6" w:rsidRPr="00D26445">
        <w:rPr>
          <w:iCs/>
        </w:rPr>
        <w:t>0</w:t>
      </w:r>
      <w:r w:rsidR="004E46F6">
        <w:rPr>
          <w:iCs/>
        </w:rPr>
        <w:t>_1</w:t>
      </w:r>
      <w:r w:rsidRPr="00D26445">
        <w:rPr>
          <w:iCs/>
        </w:rPr>
        <w:t xml:space="preserve"> or, if DCI format </w:t>
      </w:r>
      <w:r w:rsidR="004E46F6" w:rsidRPr="00D26445">
        <w:rPr>
          <w:iCs/>
        </w:rPr>
        <w:t>0</w:t>
      </w:r>
      <w:r w:rsidR="004E46F6">
        <w:rPr>
          <w:iCs/>
        </w:rPr>
        <w:t>_1</w:t>
      </w:r>
      <w:r w:rsidRPr="00D26445">
        <w:rPr>
          <w:iCs/>
        </w:rPr>
        <w:t xml:space="preserve"> includes a carrier indicator field, for a serving cell indicated by a value of the carrier indicator field. </w:t>
      </w:r>
    </w:p>
    <w:p w14:paraId="629ABE0C" w14:textId="6BD56C6A" w:rsidR="001A2A41" w:rsidRPr="00D26445" w:rsidRDefault="001A2A41" w:rsidP="00557F46">
      <w:pPr>
        <w:rPr>
          <w:iCs/>
        </w:rPr>
      </w:pPr>
      <w:r w:rsidRPr="00D26445">
        <w:rPr>
          <w:iCs/>
        </w:rPr>
        <w:t xml:space="preserve">For a PUSCH transmission </w:t>
      </w:r>
      <w:r w:rsidRPr="00D26445">
        <w:rPr>
          <w:rFonts w:eastAsia="DengXian"/>
          <w:lang w:eastAsia="zh-CN"/>
        </w:rPr>
        <w:t xml:space="preserve">configured by </w:t>
      </w:r>
      <w:r w:rsidRPr="00D26445">
        <w:rPr>
          <w:i/>
          <w:iCs/>
        </w:rPr>
        <w:t>ConfiguredGrantConfig</w:t>
      </w:r>
      <w:r w:rsidRPr="00D26445">
        <w:rPr>
          <w:iCs/>
        </w:rPr>
        <w:t xml:space="preserve">, HARQ-ACK information for a transport block of a corresponding HARQ process number is valid if a first symbol of the PDCCH reception is after a last symbol of the PUSCH transmission, or of any repetition of the PUSCH transmission, by a number of symbols provided by </w:t>
      </w:r>
      <w:r w:rsidRPr="00D26445">
        <w:rPr>
          <w:i/>
          <w:iCs/>
        </w:rPr>
        <w:t>cg-minDFI</w:t>
      </w:r>
      <w:r w:rsidR="00BB52FD">
        <w:rPr>
          <w:i/>
          <w:iCs/>
        </w:rPr>
        <w:t>-</w:t>
      </w:r>
      <w:r w:rsidRPr="00D26445">
        <w:rPr>
          <w:i/>
          <w:iCs/>
        </w:rPr>
        <w:t>Delay</w:t>
      </w:r>
      <w:r w:rsidRPr="00D26445">
        <w:rPr>
          <w:iCs/>
        </w:rPr>
        <w:t>.</w:t>
      </w:r>
    </w:p>
    <w:p w14:paraId="41C28128" w14:textId="34379D41" w:rsidR="00511D2E" w:rsidRDefault="004E46F6" w:rsidP="00511D2E">
      <w:pPr>
        <w:rPr>
          <w:rFonts w:eastAsia="Malgun Gothic"/>
          <w:iCs/>
          <w:lang w:eastAsia="ko-KR"/>
        </w:rPr>
      </w:pPr>
      <w:r w:rsidRPr="002C7A5A">
        <w:lastRenderedPageBreak/>
        <w:t xml:space="preserve">For an initial transmission </w:t>
      </w:r>
      <w:r>
        <w:t xml:space="preserve">by a UE of a transport block in a PUSCH </w:t>
      </w:r>
      <w:r w:rsidRPr="002C7A5A">
        <w:t xml:space="preserve">configured by </w:t>
      </w:r>
      <w:r w:rsidRPr="002C7A5A">
        <w:rPr>
          <w:i/>
          <w:iCs/>
        </w:rPr>
        <w:t>ConfiguredGrantConfig</w:t>
      </w:r>
      <w:r w:rsidRPr="002C7A5A">
        <w:rPr>
          <w:rFonts w:eastAsia="Malgun Gothic"/>
          <w:iCs/>
          <w:lang w:eastAsia="ko-KR"/>
        </w:rPr>
        <w:t xml:space="preserve">, </w:t>
      </w:r>
      <w:r>
        <w:rPr>
          <w:rFonts w:eastAsia="Malgun Gothic"/>
          <w:iCs/>
          <w:lang w:eastAsia="ko-KR"/>
        </w:rPr>
        <w:t xml:space="preserve">if the UE receives a CG-DFI that provides </w:t>
      </w:r>
      <w:r w:rsidRPr="002C7A5A">
        <w:rPr>
          <w:rFonts w:eastAsia="Malgun Gothic"/>
          <w:iCs/>
          <w:lang w:eastAsia="ko-KR"/>
        </w:rPr>
        <w:t xml:space="preserve">HARQ-ACK information for </w:t>
      </w:r>
      <w:r>
        <w:rPr>
          <w:rFonts w:eastAsia="Malgun Gothic"/>
          <w:iCs/>
          <w:lang w:eastAsia="ko-KR"/>
        </w:rPr>
        <w:t>the</w:t>
      </w:r>
      <w:r w:rsidRPr="002C7A5A">
        <w:rPr>
          <w:rFonts w:eastAsia="Malgun Gothic"/>
          <w:iCs/>
          <w:lang w:eastAsia="ko-KR"/>
        </w:rPr>
        <w:t xml:space="preserve"> transport block</w:t>
      </w:r>
      <w:r>
        <w:rPr>
          <w:rFonts w:eastAsia="Malgun Gothic"/>
          <w:iCs/>
          <w:lang w:eastAsia="ko-KR"/>
        </w:rPr>
        <w:t>,</w:t>
      </w:r>
      <w:r w:rsidRPr="002C7A5A">
        <w:rPr>
          <w:rFonts w:eastAsia="Malgun Gothic"/>
          <w:iCs/>
          <w:lang w:eastAsia="ko-KR"/>
        </w:rPr>
        <w:t xml:space="preserve"> </w:t>
      </w:r>
      <w:r>
        <w:rPr>
          <w:rFonts w:eastAsia="Malgun Gothic"/>
          <w:iCs/>
          <w:lang w:eastAsia="ko-KR"/>
        </w:rPr>
        <w:t>the UE assumes that the transport block was correctly decoded if the HARQ-ACK information value is ACK; otherwise, the UE assumes that the transport block was not correctly decoded.</w:t>
      </w:r>
      <w:r w:rsidR="00511D2E" w:rsidRPr="00511D2E">
        <w:rPr>
          <w:rFonts w:eastAsia="Malgun Gothic"/>
          <w:iCs/>
          <w:lang w:eastAsia="ko-KR"/>
        </w:rPr>
        <w:t xml:space="preserve"> </w:t>
      </w:r>
    </w:p>
    <w:p w14:paraId="7D0C7E29" w14:textId="5DE1A303" w:rsidR="004E46F6" w:rsidRDefault="00511D2E" w:rsidP="00511D2E">
      <w:pPr>
        <w:rPr>
          <w:rFonts w:eastAsia="Malgun Gothic"/>
          <w:iCs/>
          <w:lang w:eastAsia="ko-KR"/>
        </w:rPr>
      </w:pPr>
      <w:r w:rsidRPr="00E77A8F">
        <w:rPr>
          <w:rFonts w:hint="eastAsia"/>
          <w:iCs/>
        </w:rPr>
        <w:t>F</w:t>
      </w:r>
      <w:r w:rsidRPr="00E77A8F">
        <w:rPr>
          <w:iCs/>
        </w:rPr>
        <w:t>or a PUSCH transmission scheduled by a DCI format, if the UE receives a CG-DFI that provides HARQ-ACK information for the transport block, the UE assumes that the transport block was correctly decoded if the HARQ-ACK information value is ACK; otherwise, the UE assumes that the transport block was not correctly decoded.</w:t>
      </w:r>
    </w:p>
    <w:p w14:paraId="6579BBDB" w14:textId="553E5DA0" w:rsidR="001A2A41" w:rsidRPr="00D26445" w:rsidRDefault="001A2A41" w:rsidP="001A2A41">
      <w:pPr>
        <w:rPr>
          <w:iCs/>
        </w:rPr>
      </w:pPr>
      <w:r w:rsidRPr="00D26445">
        <w:rPr>
          <w:iCs/>
        </w:rPr>
        <w:t xml:space="preserve">For a PUSCH transmission </w:t>
      </w:r>
      <w:r w:rsidRPr="00D26445">
        <w:rPr>
          <w:rFonts w:eastAsia="DengXian"/>
          <w:lang w:eastAsia="zh-CN"/>
        </w:rPr>
        <w:t>scheduled by a DCI format</w:t>
      </w:r>
      <w:r w:rsidRPr="00D26445">
        <w:t xml:space="preserve">, </w:t>
      </w:r>
      <w:r w:rsidRPr="00D26445">
        <w:rPr>
          <w:iCs/>
        </w:rPr>
        <w:t xml:space="preserve">HARQ-ACK information for a transport block of a corresponding HARQ process number is valid if a first symbol of the PDCCH reception is after a last symbol of the PUSCH transmission </w:t>
      </w:r>
      <w:r w:rsidR="004E46F6" w:rsidRPr="004B6669">
        <w:t xml:space="preserve">by a number of symbols provided by </w:t>
      </w:r>
      <w:r w:rsidR="004E46F6" w:rsidRPr="004B6669">
        <w:rPr>
          <w:i/>
        </w:rPr>
        <w:t>cg-minDFI</w:t>
      </w:r>
      <w:r w:rsidR="00BB52FD">
        <w:rPr>
          <w:i/>
        </w:rPr>
        <w:t>-</w:t>
      </w:r>
      <w:r w:rsidR="004E46F6" w:rsidRPr="004B6669">
        <w:rPr>
          <w:i/>
        </w:rPr>
        <w:t xml:space="preserve">Delay </w:t>
      </w:r>
      <w:r w:rsidRPr="00D26445">
        <w:rPr>
          <w:iCs/>
        </w:rPr>
        <w:t>or, if the PUSCH transmission is over multiple slots,</w:t>
      </w:r>
    </w:p>
    <w:p w14:paraId="0A28B72C" w14:textId="32A68312" w:rsidR="001A2A41" w:rsidRPr="00D26445" w:rsidRDefault="001A2A41" w:rsidP="00557F46">
      <w:pPr>
        <w:pStyle w:val="B1"/>
      </w:pPr>
      <w:r>
        <w:t>-</w:t>
      </w:r>
      <w:r>
        <w:tab/>
      </w:r>
      <w:r w:rsidRPr="00D26445">
        <w:t xml:space="preserve">after a last symbol of the PUSCH transmission in a first slot from the multiple slots by a number of symbols provided by </w:t>
      </w:r>
      <w:r w:rsidRPr="00D26445">
        <w:rPr>
          <w:i/>
        </w:rPr>
        <w:t>cg-minDFI</w:t>
      </w:r>
      <w:r w:rsidR="00BB52FD">
        <w:rPr>
          <w:i/>
          <w:lang w:val="en-US"/>
        </w:rPr>
        <w:t>-</w:t>
      </w:r>
      <w:r w:rsidRPr="00D26445">
        <w:rPr>
          <w:i/>
        </w:rPr>
        <w:t>Delay</w:t>
      </w:r>
      <w:r w:rsidRPr="00D26445">
        <w:t>, if a value of the HARQ-ACK information is ACK.</w:t>
      </w:r>
    </w:p>
    <w:p w14:paraId="5739FD69" w14:textId="2B25678B" w:rsidR="00511D2E" w:rsidRDefault="001A2A41" w:rsidP="00511D2E">
      <w:pPr>
        <w:pStyle w:val="B1"/>
      </w:pPr>
      <w:r>
        <w:t>-</w:t>
      </w:r>
      <w:r>
        <w:tab/>
      </w:r>
      <w:r w:rsidRPr="00D26445">
        <w:t xml:space="preserve">after a last symbol of the PUSCH transmission in a last slot from the multiple slots by a number of symbols provided by </w:t>
      </w:r>
      <w:r w:rsidRPr="00D26445">
        <w:rPr>
          <w:i/>
        </w:rPr>
        <w:t>cg-minDFI</w:t>
      </w:r>
      <w:r w:rsidR="00BB52FD">
        <w:rPr>
          <w:i/>
          <w:lang w:val="en-US"/>
        </w:rPr>
        <w:t>-</w:t>
      </w:r>
      <w:r w:rsidRPr="00D26445">
        <w:rPr>
          <w:i/>
        </w:rPr>
        <w:t>Delay</w:t>
      </w:r>
      <w:r w:rsidRPr="00D26445">
        <w:t>, if a value of the HARQ-ACK information is NACK.</w:t>
      </w:r>
      <w:r w:rsidR="00511D2E" w:rsidRPr="00511D2E">
        <w:t xml:space="preserve"> </w:t>
      </w:r>
    </w:p>
    <w:p w14:paraId="5793A063" w14:textId="051D28F8" w:rsidR="001A2A41" w:rsidRPr="00B422E4" w:rsidRDefault="00511D2E" w:rsidP="00822AD3">
      <w:r w:rsidRPr="00E77A8F">
        <w:t xml:space="preserve">UE does not expect to be configured with different </w:t>
      </w:r>
      <w:r w:rsidRPr="00E77A8F">
        <w:rPr>
          <w:i/>
        </w:rPr>
        <w:t>cg-minDFI</w:t>
      </w:r>
      <w:r w:rsidR="00BB52FD">
        <w:rPr>
          <w:i/>
        </w:rPr>
        <w:t>-</w:t>
      </w:r>
      <w:r w:rsidRPr="00E77A8F">
        <w:rPr>
          <w:i/>
        </w:rPr>
        <w:t>Delay</w:t>
      </w:r>
      <w:r w:rsidRPr="00E77A8F">
        <w:t xml:space="preserve"> among multiple </w:t>
      </w:r>
      <w:r w:rsidRPr="00E77A8F">
        <w:rPr>
          <w:i/>
          <w:iCs/>
        </w:rPr>
        <w:t>ConfiguredGrantConfig</w:t>
      </w:r>
      <w:r w:rsidRPr="00E77A8F">
        <w:rPr>
          <w:iCs/>
        </w:rPr>
        <w:t xml:space="preserve"> in one BWP</w:t>
      </w:r>
      <w:r w:rsidRPr="00E77A8F">
        <w:t>.</w:t>
      </w:r>
    </w:p>
    <w:p w14:paraId="148171E1" w14:textId="77777777" w:rsidR="0043292C" w:rsidRPr="00B916EC" w:rsidRDefault="0043292C" w:rsidP="0043292C">
      <w:pPr>
        <w:pStyle w:val="Heading1"/>
        <w:rPr>
          <w:rFonts w:eastAsia="MS Mincho"/>
          <w:lang w:eastAsia="ja-JP"/>
        </w:rPr>
      </w:pPr>
      <w:bookmarkStart w:id="704" w:name="_Toc12021488"/>
      <w:bookmarkStart w:id="705" w:name="_Toc20311600"/>
      <w:bookmarkStart w:id="706" w:name="_Toc26719425"/>
      <w:bookmarkStart w:id="707" w:name="_Toc29894861"/>
      <w:bookmarkStart w:id="708" w:name="_Toc29899160"/>
      <w:bookmarkStart w:id="709" w:name="_Toc29899578"/>
      <w:bookmarkStart w:id="710" w:name="_Toc29917317"/>
      <w:bookmarkStart w:id="711" w:name="_Toc36498191"/>
      <w:bookmarkStart w:id="712" w:name="_Toc45699219"/>
      <w:bookmarkStart w:id="713" w:name="_Toc130394906"/>
      <w:r w:rsidRPr="00B916EC">
        <w:rPr>
          <w:rFonts w:hint="eastAsia"/>
          <w:lang w:eastAsia="zh-CN"/>
        </w:rPr>
        <w:t>1</w:t>
      </w:r>
      <w:r w:rsidRPr="00B916EC">
        <w:rPr>
          <w:rFonts w:eastAsia="MS Mincho"/>
          <w:lang w:eastAsia="ja-JP"/>
        </w:rPr>
        <w:t>1</w:t>
      </w:r>
      <w:r w:rsidRPr="00B916EC">
        <w:tab/>
      </w:r>
      <w:r w:rsidR="00C208F0" w:rsidRPr="00B916EC">
        <w:rPr>
          <w:rFonts w:eastAsia="MS Mincho"/>
          <w:lang w:eastAsia="ja-JP"/>
        </w:rPr>
        <w:t>UE-group common signal</w:t>
      </w:r>
      <w:r w:rsidR="00C75C6B" w:rsidRPr="00B916EC">
        <w:rPr>
          <w:rFonts w:eastAsia="MS Mincho"/>
          <w:lang w:eastAsia="ja-JP"/>
        </w:rPr>
        <w:t>l</w:t>
      </w:r>
      <w:r w:rsidR="00C208F0" w:rsidRPr="00B916EC">
        <w:rPr>
          <w:rFonts w:eastAsia="MS Mincho"/>
          <w:lang w:eastAsia="ja-JP"/>
        </w:rPr>
        <w:t>ing</w:t>
      </w:r>
      <w:bookmarkEnd w:id="704"/>
      <w:bookmarkEnd w:id="705"/>
      <w:bookmarkEnd w:id="706"/>
      <w:bookmarkEnd w:id="707"/>
      <w:bookmarkEnd w:id="708"/>
      <w:bookmarkEnd w:id="709"/>
      <w:bookmarkEnd w:id="710"/>
      <w:bookmarkEnd w:id="711"/>
      <w:bookmarkEnd w:id="712"/>
      <w:bookmarkEnd w:id="713"/>
      <w:r w:rsidRPr="00B916EC">
        <w:rPr>
          <w:rFonts w:eastAsia="MS Mincho" w:hint="eastAsia"/>
          <w:lang w:eastAsia="ja-JP"/>
        </w:rPr>
        <w:t xml:space="preserve"> </w:t>
      </w:r>
    </w:p>
    <w:p w14:paraId="44FA8746" w14:textId="77777777" w:rsidR="0043292C" w:rsidRPr="00B916EC" w:rsidRDefault="0043292C" w:rsidP="0043292C">
      <w:r w:rsidRPr="00B916EC">
        <w:t>If the UE is configured with a SCG, the UE shall apply the procedures described in this clause for both MCG and SCG</w:t>
      </w:r>
    </w:p>
    <w:p w14:paraId="5A246DA8" w14:textId="77777777" w:rsidR="0043292C" w:rsidRPr="00B916EC" w:rsidRDefault="00D15604" w:rsidP="00D15604">
      <w:pPr>
        <w:pStyle w:val="B1"/>
      </w:pPr>
      <w:r>
        <w:t>-</w:t>
      </w:r>
      <w:r>
        <w:tab/>
      </w:r>
      <w:r w:rsidR="0043292C" w:rsidRPr="00B916EC">
        <w:t xml:space="preserve">When the procedures are applied for MCG, the terms </w:t>
      </w:r>
      <w:r w:rsidR="002A01CD">
        <w:rPr>
          <w:lang w:val="en-US"/>
        </w:rPr>
        <w:t>'</w:t>
      </w:r>
      <w:r w:rsidR="0043292C" w:rsidRPr="00B916EC">
        <w:rPr>
          <w:lang w:val="en-US"/>
        </w:rPr>
        <w:t>secondary cell</w:t>
      </w:r>
      <w:r w:rsidR="002A01CD">
        <w:rPr>
          <w:lang w:val="en-US"/>
        </w:rPr>
        <w:t>'</w:t>
      </w:r>
      <w:r w:rsidR="0043292C" w:rsidRPr="00B916EC">
        <w:rPr>
          <w:lang w:val="en-US"/>
        </w:rPr>
        <w:t xml:space="preserve">, </w:t>
      </w:r>
      <w:r w:rsidR="002A01CD">
        <w:rPr>
          <w:lang w:val="en-US"/>
        </w:rPr>
        <w:t>'</w:t>
      </w:r>
      <w:r w:rsidR="0043292C" w:rsidRPr="00B916EC">
        <w:rPr>
          <w:lang w:val="en-US"/>
        </w:rPr>
        <w:t>secondary cells</w:t>
      </w:r>
      <w:r w:rsidR="002A01CD">
        <w:rPr>
          <w:lang w:val="en-US"/>
        </w:rPr>
        <w:t>'</w:t>
      </w:r>
      <w:r w:rsidR="0043292C" w:rsidRPr="00B916EC">
        <w:t xml:space="preserve"> </w:t>
      </w:r>
      <w:r w:rsidR="0043292C" w:rsidRPr="00B916EC">
        <w:rPr>
          <w:lang w:val="en-US"/>
        </w:rPr>
        <w:t xml:space="preserve">, </w:t>
      </w:r>
      <w:r w:rsidR="002A01CD">
        <w:t>'</w:t>
      </w:r>
      <w:r w:rsidR="0043292C" w:rsidRPr="00B916EC">
        <w:t>serving cell</w:t>
      </w:r>
      <w:r w:rsidR="002A01CD">
        <w:t>'</w:t>
      </w:r>
      <w:r w:rsidR="0043292C" w:rsidRPr="00B916EC">
        <w:rPr>
          <w:lang w:val="en-US"/>
        </w:rPr>
        <w:t xml:space="preserve">, </w:t>
      </w:r>
      <w:r w:rsidR="002A01CD">
        <w:t>'</w:t>
      </w:r>
      <w:r w:rsidR="0043292C" w:rsidRPr="00B916EC">
        <w:t>serving cells</w:t>
      </w:r>
      <w:r w:rsidR="002A01CD">
        <w:t>'</w:t>
      </w:r>
      <w:r w:rsidR="0043292C" w:rsidRPr="00B916EC">
        <w:t xml:space="preserve"> in this clause refer to </w:t>
      </w:r>
      <w:r w:rsidR="0043292C" w:rsidRPr="00B916EC">
        <w:rPr>
          <w:lang w:val="en-US"/>
        </w:rPr>
        <w:t xml:space="preserve">secondary cell, secondary cells, </w:t>
      </w:r>
      <w:r w:rsidR="0043292C" w:rsidRPr="00B916EC">
        <w:t>serving cell</w:t>
      </w:r>
      <w:r w:rsidR="0043292C" w:rsidRPr="00B916EC">
        <w:rPr>
          <w:lang w:val="en-US"/>
        </w:rPr>
        <w:t xml:space="preserve">, </w:t>
      </w:r>
      <w:r w:rsidR="0043292C" w:rsidRPr="00B916EC">
        <w:t>serving cells belonging to the MCG</w:t>
      </w:r>
      <w:r w:rsidR="0043292C" w:rsidRPr="00B916EC">
        <w:rPr>
          <w:lang w:val="en-US"/>
        </w:rPr>
        <w:t xml:space="preserve"> respectively</w:t>
      </w:r>
      <w:r w:rsidR="0043292C" w:rsidRPr="00B916EC">
        <w:t>.</w:t>
      </w:r>
    </w:p>
    <w:p w14:paraId="428FAF15" w14:textId="6536648B" w:rsidR="0043292C" w:rsidRDefault="00D15604" w:rsidP="00D15604">
      <w:pPr>
        <w:pStyle w:val="B1"/>
      </w:pPr>
      <w:r>
        <w:t>-</w:t>
      </w:r>
      <w:r>
        <w:tab/>
      </w:r>
      <w:r w:rsidR="0043292C" w:rsidRPr="00B916EC">
        <w:t xml:space="preserve">When the procedures are applied for SCG, the terms </w:t>
      </w:r>
      <w:r w:rsidR="002A01CD">
        <w:rPr>
          <w:lang w:val="en-US"/>
        </w:rPr>
        <w:t>'</w:t>
      </w:r>
      <w:r w:rsidR="0043292C" w:rsidRPr="00B916EC">
        <w:rPr>
          <w:lang w:val="en-US"/>
        </w:rPr>
        <w:t>secondary cell</w:t>
      </w:r>
      <w:r w:rsidR="002A01CD">
        <w:rPr>
          <w:lang w:val="en-US"/>
        </w:rPr>
        <w:t>'</w:t>
      </w:r>
      <w:r w:rsidR="0043292C" w:rsidRPr="00B916EC">
        <w:rPr>
          <w:lang w:val="en-US"/>
        </w:rPr>
        <w:t xml:space="preserve">, </w:t>
      </w:r>
      <w:r w:rsidR="002A01CD">
        <w:rPr>
          <w:lang w:val="en-US"/>
        </w:rPr>
        <w:t>'</w:t>
      </w:r>
      <w:r w:rsidR="0043292C" w:rsidRPr="00B916EC">
        <w:rPr>
          <w:lang w:val="en-US"/>
        </w:rPr>
        <w:t>secondary cells</w:t>
      </w:r>
      <w:r w:rsidR="002A01CD">
        <w:rPr>
          <w:lang w:val="en-US"/>
        </w:rPr>
        <w:t>'</w:t>
      </w:r>
      <w:r w:rsidR="0043292C" w:rsidRPr="00B916EC">
        <w:rPr>
          <w:lang w:val="en-US"/>
        </w:rPr>
        <w:t>,</w:t>
      </w:r>
      <w:r w:rsidR="0043292C" w:rsidRPr="00B916EC">
        <w:t xml:space="preserve"> </w:t>
      </w:r>
      <w:r w:rsidR="002A01CD">
        <w:t>'</w:t>
      </w:r>
      <w:r w:rsidR="0043292C" w:rsidRPr="00B916EC">
        <w:t>serving cell</w:t>
      </w:r>
      <w:r w:rsidR="002A01CD">
        <w:t>'</w:t>
      </w:r>
      <w:r w:rsidR="0043292C" w:rsidRPr="00B916EC">
        <w:rPr>
          <w:lang w:val="en-US"/>
        </w:rPr>
        <w:t xml:space="preserve">, </w:t>
      </w:r>
      <w:r w:rsidR="002A01CD">
        <w:t>'</w:t>
      </w:r>
      <w:r w:rsidR="0043292C" w:rsidRPr="00B916EC">
        <w:t>serving cells</w:t>
      </w:r>
      <w:r w:rsidR="002A01CD">
        <w:t>'</w:t>
      </w:r>
      <w:r w:rsidR="0043292C" w:rsidRPr="00B916EC">
        <w:t xml:space="preserve"> in this clause refer to </w:t>
      </w:r>
      <w:r w:rsidR="0043292C" w:rsidRPr="00B916EC">
        <w:rPr>
          <w:lang w:val="en-US"/>
        </w:rPr>
        <w:t xml:space="preserve">secondary cell, secondary cells (not including PSCell), </w:t>
      </w:r>
      <w:r w:rsidR="0043292C" w:rsidRPr="00B916EC">
        <w:t>serving cell</w:t>
      </w:r>
      <w:r w:rsidR="0043292C" w:rsidRPr="00B916EC">
        <w:rPr>
          <w:lang w:val="en-US"/>
        </w:rPr>
        <w:t xml:space="preserve">, </w:t>
      </w:r>
      <w:r w:rsidR="0043292C" w:rsidRPr="00B916EC">
        <w:t>serving cells belonging to the SCG</w:t>
      </w:r>
      <w:r w:rsidR="0043292C" w:rsidRPr="00B916EC">
        <w:rPr>
          <w:lang w:val="en-US"/>
        </w:rPr>
        <w:t xml:space="preserve"> respectively</w:t>
      </w:r>
      <w:r w:rsidR="0043292C" w:rsidRPr="00B916EC">
        <w:t xml:space="preserve">. The term </w:t>
      </w:r>
      <w:r w:rsidR="002A01CD">
        <w:t>'</w:t>
      </w:r>
      <w:r w:rsidR="0043292C" w:rsidRPr="00B916EC">
        <w:t>primary cell</w:t>
      </w:r>
      <w:r w:rsidR="002A01CD">
        <w:t>'</w:t>
      </w:r>
      <w:r w:rsidR="0043292C" w:rsidRPr="00B916EC">
        <w:t xml:space="preserve"> in this clause refers to the PSCell of the SCG.</w:t>
      </w:r>
    </w:p>
    <w:p w14:paraId="78F32560" w14:textId="77777777" w:rsidR="004C3224" w:rsidRPr="00F415B1" w:rsidRDefault="004C3224" w:rsidP="004C3224">
      <w:pPr>
        <w:rPr>
          <w:lang w:eastAsia="ko-KR"/>
        </w:rPr>
      </w:pPr>
      <w:r w:rsidRPr="00F415B1">
        <w:rPr>
          <w:lang w:eastAsia="ko-KR"/>
        </w:rPr>
        <w:t>In the remaining of this clause, unless stated otherwise, when a PDCCH reception by a UE includes two PDCCH candidates from corresponding search space sets, as described in clause 10.1</w:t>
      </w:r>
    </w:p>
    <w:p w14:paraId="22EDBC41" w14:textId="77777777" w:rsidR="004C3224" w:rsidRPr="00F415B1" w:rsidRDefault="004C3224" w:rsidP="004C3224">
      <w:pPr>
        <w:pStyle w:val="B1"/>
        <w:rPr>
          <w:rFonts w:cstheme="minorHAnsi"/>
        </w:rPr>
      </w:pPr>
      <w:r w:rsidRPr="00F415B1">
        <w:t>-</w:t>
      </w:r>
      <w:r w:rsidRPr="00F415B1">
        <w:tab/>
      </w:r>
      <w:r w:rsidRPr="00F415B1">
        <w:rPr>
          <w:lang w:val="en-US" w:eastAsia="ko-KR"/>
        </w:rPr>
        <w:t>a</w:t>
      </w:r>
      <w:r w:rsidRPr="00F415B1">
        <w:rPr>
          <w:lang w:eastAsia="ko-KR"/>
        </w:rPr>
        <w:t xml:space="preserve"> PDCCH </w:t>
      </w:r>
      <w:r w:rsidRPr="00F415B1">
        <w:rPr>
          <w:lang w:val="en-US" w:eastAsia="ko-KR"/>
        </w:rPr>
        <w:t>monitoring occasion is the union of the PDCCH monitoring occasions for the two PDCCH candidates</w:t>
      </w:r>
    </w:p>
    <w:p w14:paraId="155BBE24" w14:textId="77777777" w:rsidR="004C3224" w:rsidRPr="00F415B1" w:rsidRDefault="004C3224" w:rsidP="004C3224">
      <w:pPr>
        <w:pStyle w:val="B1"/>
        <w:rPr>
          <w:rFonts w:cstheme="minorHAnsi"/>
        </w:rPr>
      </w:pPr>
      <w:r w:rsidRPr="00F415B1">
        <w:t>-</w:t>
      </w:r>
      <w:r w:rsidRPr="00F415B1">
        <w:tab/>
      </w:r>
      <w:r w:rsidRPr="00F415B1">
        <w:rPr>
          <w:lang w:eastAsia="ko-KR"/>
        </w:rPr>
        <w:t>the start of the PDCCH reception is the start of the earlier PDCCH candidate</w:t>
      </w:r>
    </w:p>
    <w:p w14:paraId="7B9A2B37" w14:textId="77777777" w:rsidR="004C3224" w:rsidRPr="005A07B6" w:rsidRDefault="004C3224" w:rsidP="004C3224">
      <w:pPr>
        <w:pStyle w:val="B1"/>
        <w:rPr>
          <w:rFonts w:cstheme="minorHAnsi"/>
          <w:lang w:val="en-US"/>
        </w:rPr>
      </w:pPr>
      <w:r w:rsidRPr="00F415B1">
        <w:t>-</w:t>
      </w:r>
      <w:r w:rsidRPr="00F415B1">
        <w:tab/>
      </w:r>
      <w:r w:rsidRPr="00F415B1">
        <w:rPr>
          <w:lang w:eastAsia="ko-KR"/>
        </w:rPr>
        <w:t>the end of the PDCCH reception in the end of the PDCCH candidate</w:t>
      </w:r>
      <w:r>
        <w:rPr>
          <w:lang w:val="en-US" w:eastAsia="ko-KR"/>
        </w:rPr>
        <w:t xml:space="preserve"> that ends later</w:t>
      </w:r>
    </w:p>
    <w:p w14:paraId="72BC1D9B" w14:textId="1BA7C5C7" w:rsidR="004C3224" w:rsidRPr="00D8081C" w:rsidRDefault="004C3224" w:rsidP="00D8081C">
      <w:pPr>
        <w:rPr>
          <w:lang w:eastAsia="ko-KR"/>
        </w:rPr>
      </w:pPr>
      <w:r w:rsidRPr="00F415B1">
        <w:rPr>
          <w:lang w:eastAsia="ko-KR"/>
        </w:rPr>
        <w:t xml:space="preserve">The PDCCH reception includes the two PDCCH candidates also when </w:t>
      </w:r>
      <w:r w:rsidRPr="00F415B1">
        <w:rPr>
          <w:iCs/>
          <w:lang w:eastAsia="zh-CN"/>
        </w:rPr>
        <w:t>the UE is not required to monitor one of the two PDCCH candidates as described in clauses 10</w:t>
      </w:r>
      <w:r w:rsidR="00FF6F03">
        <w:rPr>
          <w:iCs/>
          <w:lang w:eastAsia="zh-CN"/>
        </w:rPr>
        <w:t xml:space="preserve"> </w:t>
      </w:r>
      <w:r w:rsidR="00FF6F03" w:rsidRPr="001948BB">
        <w:rPr>
          <w:iCs/>
          <w:lang w:eastAsia="zh-CN"/>
        </w:rPr>
        <w:t>(except clause 10.4)</w:t>
      </w:r>
      <w:r w:rsidRPr="00F415B1">
        <w:rPr>
          <w:iCs/>
          <w:lang w:eastAsia="zh-CN"/>
        </w:rPr>
        <w:t>, 11.1, 11.1.1</w:t>
      </w:r>
      <w:r w:rsidR="00944556">
        <w:rPr>
          <w:rFonts w:hint="eastAsia"/>
          <w:iCs/>
          <w:lang w:eastAsia="zh-CN"/>
        </w:rPr>
        <w:t xml:space="preserve"> and 17.2</w:t>
      </w:r>
      <w:r w:rsidRPr="00F415B1">
        <w:rPr>
          <w:iCs/>
          <w:lang w:eastAsia="zh-CN"/>
        </w:rPr>
        <w:t>.</w:t>
      </w:r>
    </w:p>
    <w:p w14:paraId="1D3C856F" w14:textId="77777777" w:rsidR="00C208F0" w:rsidRPr="00B916EC" w:rsidRDefault="00C208F0" w:rsidP="00C208F0">
      <w:pPr>
        <w:pStyle w:val="Heading2"/>
        <w:rPr>
          <w:lang w:eastAsia="zh-CN"/>
        </w:rPr>
      </w:pPr>
      <w:bookmarkStart w:id="714" w:name="_Ref500831375"/>
      <w:bookmarkStart w:id="715" w:name="_Toc12021489"/>
      <w:bookmarkStart w:id="716" w:name="_Toc20311601"/>
      <w:bookmarkStart w:id="717" w:name="_Toc26719426"/>
      <w:bookmarkStart w:id="718" w:name="_Toc29894862"/>
      <w:bookmarkStart w:id="719" w:name="_Toc29899161"/>
      <w:bookmarkStart w:id="720" w:name="_Toc29899579"/>
      <w:bookmarkStart w:id="721" w:name="_Toc29917318"/>
      <w:bookmarkStart w:id="722" w:name="_Toc36498192"/>
      <w:bookmarkStart w:id="723" w:name="_Toc45699220"/>
      <w:bookmarkStart w:id="724" w:name="_Toc130394907"/>
      <w:r w:rsidRPr="00B916EC">
        <w:rPr>
          <w:lang w:eastAsia="zh-CN"/>
        </w:rPr>
        <w:t>11.1</w:t>
      </w:r>
      <w:r w:rsidRPr="00B916EC">
        <w:rPr>
          <w:lang w:eastAsia="zh-CN"/>
        </w:rPr>
        <w:tab/>
        <w:t>Slot configuration</w:t>
      </w:r>
      <w:bookmarkEnd w:id="714"/>
      <w:bookmarkEnd w:id="715"/>
      <w:bookmarkEnd w:id="716"/>
      <w:bookmarkEnd w:id="717"/>
      <w:bookmarkEnd w:id="718"/>
      <w:bookmarkEnd w:id="719"/>
      <w:bookmarkEnd w:id="720"/>
      <w:bookmarkEnd w:id="721"/>
      <w:bookmarkEnd w:id="722"/>
      <w:bookmarkEnd w:id="723"/>
      <w:bookmarkEnd w:id="724"/>
    </w:p>
    <w:p w14:paraId="35D7ADC5" w14:textId="77777777" w:rsidR="0043292C" w:rsidRPr="00B916EC" w:rsidRDefault="0043292C" w:rsidP="0043292C">
      <w:pPr>
        <w:rPr>
          <w:lang w:eastAsia="zh-CN"/>
        </w:rPr>
      </w:pPr>
      <w:r w:rsidRPr="00B916EC">
        <w:rPr>
          <w:lang w:eastAsia="zh-CN"/>
        </w:rPr>
        <w:t xml:space="preserve">A slot format includes downlink symbols, uplink symbols, and flexible symbols. </w:t>
      </w:r>
    </w:p>
    <w:p w14:paraId="2E322C1E" w14:textId="77777777" w:rsidR="0043292C" w:rsidRPr="00B916EC" w:rsidRDefault="007E7BFD" w:rsidP="0043292C">
      <w:pPr>
        <w:rPr>
          <w:lang w:eastAsia="zh-CN"/>
        </w:rPr>
      </w:pPr>
      <w:r>
        <w:rPr>
          <w:lang w:eastAsia="zh-CN"/>
        </w:rPr>
        <w:t>The following are applicable f</w:t>
      </w:r>
      <w:r w:rsidRPr="00B916EC">
        <w:rPr>
          <w:lang w:eastAsia="zh-CN"/>
        </w:rPr>
        <w:t xml:space="preserve">or </w:t>
      </w:r>
      <w:r w:rsidR="0043292C" w:rsidRPr="00B916EC">
        <w:rPr>
          <w:lang w:eastAsia="zh-CN"/>
        </w:rPr>
        <w:t>each serving cell</w:t>
      </w:r>
      <w:r>
        <w:rPr>
          <w:lang w:eastAsia="zh-CN"/>
        </w:rPr>
        <w:t>.</w:t>
      </w:r>
    </w:p>
    <w:p w14:paraId="55D354A9" w14:textId="77777777" w:rsidR="004F21B6" w:rsidRDefault="004F21B6" w:rsidP="0027125A">
      <w:r>
        <w:t>If a UE is</w:t>
      </w:r>
      <w:r w:rsidRPr="00B916EC">
        <w:t xml:space="preserve"> provided </w:t>
      </w:r>
      <w:r w:rsidR="00445F81">
        <w:rPr>
          <w:i/>
          <w:lang w:val="en-US"/>
        </w:rPr>
        <w:t>tdd</w:t>
      </w:r>
      <w:r w:rsidRPr="00942A15">
        <w:rPr>
          <w:i/>
          <w:lang w:val="en-US"/>
        </w:rPr>
        <w:t>-</w:t>
      </w:r>
      <w:r w:rsidRPr="00B916EC">
        <w:rPr>
          <w:i/>
        </w:rPr>
        <w:t>UL-DL-</w:t>
      </w:r>
      <w:r>
        <w:rPr>
          <w:i/>
          <w:lang w:val="en-US"/>
        </w:rPr>
        <w:t>C</w:t>
      </w:r>
      <w:r w:rsidRPr="00B916EC">
        <w:rPr>
          <w:i/>
        </w:rPr>
        <w:t>onfiguration</w:t>
      </w:r>
      <w:r>
        <w:rPr>
          <w:i/>
          <w:lang w:val="en-US"/>
        </w:rPr>
        <w:t>C</w:t>
      </w:r>
      <w:r>
        <w:rPr>
          <w:i/>
        </w:rPr>
        <w:t>ommon</w:t>
      </w:r>
      <w:r>
        <w:t>, the</w:t>
      </w:r>
      <w:r w:rsidRPr="00B916EC">
        <w:t xml:space="preserve"> UE set</w:t>
      </w:r>
      <w:r>
        <w:rPr>
          <w:lang w:val="en-US"/>
        </w:rPr>
        <w:t>s</w:t>
      </w:r>
      <w:r w:rsidRPr="00B916EC">
        <w:t xml:space="preserve"> the slot format per slot over a number of slots as indicated by </w:t>
      </w:r>
      <w:r w:rsidR="00445F81">
        <w:rPr>
          <w:i/>
          <w:lang w:val="en-US"/>
        </w:rPr>
        <w:t>tdd</w:t>
      </w:r>
      <w:r w:rsidRPr="00410820">
        <w:rPr>
          <w:i/>
          <w:lang w:val="en-US"/>
        </w:rPr>
        <w:t>-</w:t>
      </w:r>
      <w:r w:rsidRPr="00B916EC">
        <w:rPr>
          <w:i/>
        </w:rPr>
        <w:t>UL-DL-</w:t>
      </w:r>
      <w:r>
        <w:rPr>
          <w:i/>
          <w:lang w:val="en-US"/>
        </w:rPr>
        <w:t>C</w:t>
      </w:r>
      <w:r w:rsidRPr="00B916EC">
        <w:rPr>
          <w:i/>
        </w:rPr>
        <w:t>onfiguration</w:t>
      </w:r>
      <w:r>
        <w:rPr>
          <w:i/>
          <w:lang w:val="en-US"/>
        </w:rPr>
        <w:t>C</w:t>
      </w:r>
      <w:r w:rsidRPr="00B916EC">
        <w:rPr>
          <w:i/>
        </w:rPr>
        <w:t>ommon</w:t>
      </w:r>
      <w:r w:rsidRPr="00B916EC">
        <w:t xml:space="preserve">. </w:t>
      </w:r>
    </w:p>
    <w:p w14:paraId="2763C877" w14:textId="77777777" w:rsidR="004F21B6" w:rsidRDefault="004F21B6" w:rsidP="0027125A">
      <w:pPr>
        <w:rPr>
          <w:lang w:val="en-US"/>
        </w:rPr>
      </w:pPr>
      <w:r>
        <w:rPr>
          <w:lang w:val="en-US"/>
        </w:rPr>
        <w:t xml:space="preserve">The </w:t>
      </w:r>
      <w:r w:rsidR="00445F81">
        <w:rPr>
          <w:i/>
          <w:lang w:val="en-US"/>
        </w:rPr>
        <w:t>tdd</w:t>
      </w:r>
      <w:r w:rsidRPr="00942A15">
        <w:rPr>
          <w:i/>
          <w:lang w:val="en-US"/>
        </w:rPr>
        <w:t>-</w:t>
      </w:r>
      <w:r w:rsidRPr="00B916EC">
        <w:rPr>
          <w:i/>
        </w:rPr>
        <w:t>UL-DL-</w:t>
      </w:r>
      <w:r>
        <w:rPr>
          <w:i/>
          <w:lang w:val="en-US"/>
        </w:rPr>
        <w:t>C</w:t>
      </w:r>
      <w:r w:rsidRPr="00B916EC">
        <w:rPr>
          <w:i/>
        </w:rPr>
        <w:t>onfiguration</w:t>
      </w:r>
      <w:r>
        <w:rPr>
          <w:i/>
          <w:lang w:val="en-US"/>
        </w:rPr>
        <w:t>C</w:t>
      </w:r>
      <w:r>
        <w:rPr>
          <w:i/>
        </w:rPr>
        <w:t>ommon</w:t>
      </w:r>
      <w:r>
        <w:rPr>
          <w:lang w:val="en-US"/>
        </w:rPr>
        <w:t xml:space="preserve"> provides</w:t>
      </w:r>
    </w:p>
    <w:p w14:paraId="3A0E3461" w14:textId="77777777" w:rsidR="006B7B72" w:rsidRPr="00190444" w:rsidRDefault="004F21B6" w:rsidP="006B7B72">
      <w:pPr>
        <w:pStyle w:val="B2"/>
        <w:ind w:left="0" w:firstLine="270"/>
      </w:pPr>
      <w:r>
        <w:t>-</w:t>
      </w:r>
      <w:r>
        <w:tab/>
      </w:r>
      <w:r w:rsidR="007E7BFD">
        <w:rPr>
          <w:lang w:val="en-US"/>
        </w:rPr>
        <w:t>a</w:t>
      </w:r>
      <w:r w:rsidR="007E7BFD" w:rsidRPr="00311958">
        <w:rPr>
          <w:lang w:eastAsia="zh-CN"/>
        </w:rPr>
        <w:t xml:space="preserve"> </w:t>
      </w:r>
      <w:r w:rsidRPr="00311958">
        <w:rPr>
          <w:lang w:eastAsia="zh-CN"/>
        </w:rPr>
        <w:t xml:space="preserve">reference </w:t>
      </w:r>
      <w:r w:rsidR="00143099">
        <w:rPr>
          <w:lang w:eastAsia="zh-CN"/>
        </w:rPr>
        <w:t>SCS</w:t>
      </w:r>
      <w:r w:rsidR="007E7BFD" w:rsidRPr="007E7BFD">
        <w:rPr>
          <w:lang w:val="en-US" w:eastAsia="zh-CN"/>
        </w:rPr>
        <w:t xml:space="preserve"> </w:t>
      </w:r>
      <w:r w:rsidR="006B7B72">
        <w:rPr>
          <w:lang w:val="en-US" w:eastAsia="zh-CN"/>
        </w:rPr>
        <w:t xml:space="preserve">configuration </w:t>
      </w:r>
      <w:r w:rsidR="00000000">
        <w:rPr>
          <w:position w:val="-10"/>
        </w:rPr>
        <w:pict w14:anchorId="1717A86F">
          <v:shape id="_x0000_i1279" type="#_x0000_t75" style="width:21.75pt;height:16.5pt">
            <v:imagedata r:id="rId190" o:title=""/>
          </v:shape>
        </w:pict>
      </w:r>
      <w:r w:rsidR="006B7B72" w:rsidRPr="00311958">
        <w:rPr>
          <w:lang w:val="en-US" w:eastAsia="zh-CN"/>
        </w:rPr>
        <w:t xml:space="preserve"> </w:t>
      </w:r>
      <w:r w:rsidR="006B7B72">
        <w:rPr>
          <w:lang w:val="en-US" w:eastAsia="zh-CN"/>
        </w:rPr>
        <w:t>by</w:t>
      </w:r>
      <w:r w:rsidR="00DE1E44">
        <w:rPr>
          <w:lang w:val="en-US" w:eastAsia="zh-CN"/>
        </w:rPr>
        <w:t xml:space="preserve"> </w:t>
      </w:r>
      <w:r w:rsidR="006B7B72" w:rsidRPr="005025FB">
        <w:rPr>
          <w:i/>
        </w:rPr>
        <w:t>referenceSubcarrierSpacing</w:t>
      </w:r>
    </w:p>
    <w:p w14:paraId="4DFC3B17" w14:textId="77777777" w:rsidR="006B7B72" w:rsidRDefault="006B7B72" w:rsidP="006B7B72">
      <w:pPr>
        <w:pStyle w:val="B2"/>
        <w:ind w:left="270" w:firstLine="0"/>
        <w:rPr>
          <w:lang w:val="en-US" w:eastAsia="zh-CN"/>
        </w:rPr>
      </w:pPr>
      <w:r>
        <w:t>-</w:t>
      </w:r>
      <w:r>
        <w:tab/>
        <w:t>a</w:t>
      </w:r>
      <w:r w:rsidR="00DE1E44">
        <w:rPr>
          <w:lang w:val="en-US"/>
        </w:rPr>
        <w:t xml:space="preserve"> </w:t>
      </w:r>
      <w:r w:rsidRPr="00857581">
        <w:rPr>
          <w:i/>
          <w:lang w:val="en-US" w:eastAsia="zh-CN"/>
        </w:rPr>
        <w:t>pattern1</w:t>
      </w:r>
      <w:r>
        <w:rPr>
          <w:lang w:val="en-US" w:eastAsia="zh-CN"/>
        </w:rPr>
        <w:t xml:space="preserve">. </w:t>
      </w:r>
    </w:p>
    <w:p w14:paraId="6073B0A1" w14:textId="77777777" w:rsidR="006B7B72" w:rsidRPr="00857581" w:rsidRDefault="006B7B72" w:rsidP="006B7B72">
      <w:pPr>
        <w:pStyle w:val="B2"/>
        <w:ind w:left="270" w:hanging="270"/>
        <w:rPr>
          <w:lang w:val="en-US"/>
        </w:rPr>
      </w:pPr>
      <w:r>
        <w:rPr>
          <w:lang w:val="en-US" w:eastAsia="zh-CN"/>
        </w:rPr>
        <w:t>The</w:t>
      </w:r>
      <w:r w:rsidR="00DE1E44">
        <w:rPr>
          <w:lang w:val="en-US" w:eastAsia="zh-CN"/>
        </w:rPr>
        <w:t xml:space="preserve"> </w:t>
      </w:r>
      <w:r w:rsidRPr="003C1C5E">
        <w:rPr>
          <w:i/>
          <w:lang w:val="en-US" w:eastAsia="zh-CN"/>
        </w:rPr>
        <w:t>pattern1</w:t>
      </w:r>
      <w:r>
        <w:rPr>
          <w:lang w:val="en-US" w:eastAsia="zh-CN"/>
        </w:rPr>
        <w:t xml:space="preserve"> provides</w:t>
      </w:r>
    </w:p>
    <w:p w14:paraId="514BF112" w14:textId="77777777" w:rsidR="006B7B72" w:rsidRPr="005025FB" w:rsidRDefault="006B7B72" w:rsidP="006B7B72">
      <w:pPr>
        <w:pStyle w:val="B2"/>
        <w:ind w:left="0" w:firstLine="270"/>
      </w:pPr>
      <w:r>
        <w:rPr>
          <w:lang w:eastAsia="zh-CN"/>
        </w:rPr>
        <w:lastRenderedPageBreak/>
        <w:t>-</w:t>
      </w:r>
      <w:r>
        <w:rPr>
          <w:lang w:eastAsia="zh-CN"/>
        </w:rPr>
        <w:tab/>
      </w:r>
      <w:r>
        <w:rPr>
          <w:lang w:val="en-US" w:eastAsia="zh-CN"/>
        </w:rPr>
        <w:t>a</w:t>
      </w:r>
      <w:r w:rsidRPr="00190444">
        <w:rPr>
          <w:lang w:eastAsia="zh-CN"/>
        </w:rPr>
        <w:t xml:space="preserve"> </w:t>
      </w:r>
      <w:r>
        <w:rPr>
          <w:lang w:eastAsia="zh-CN"/>
        </w:rPr>
        <w:t>slot</w:t>
      </w:r>
      <w:r w:rsidRPr="00190444">
        <w:rPr>
          <w:lang w:eastAsia="zh-CN"/>
        </w:rPr>
        <w:t xml:space="preserve"> configuration</w:t>
      </w:r>
      <w:r>
        <w:rPr>
          <w:lang w:eastAsia="zh-CN"/>
        </w:rPr>
        <w:t xml:space="preserve"> period </w:t>
      </w:r>
      <w:r>
        <w:rPr>
          <w:lang w:val="en-US" w:eastAsia="zh-CN"/>
        </w:rPr>
        <w:t xml:space="preserve">of </w:t>
      </w:r>
      <w:r w:rsidR="00000000">
        <w:rPr>
          <w:position w:val="-4"/>
        </w:rPr>
        <w:pict w14:anchorId="01A570FC">
          <v:shape id="_x0000_i1280" type="#_x0000_t75" style="width:14.25pt;height:11.25pt">
            <v:imagedata r:id="rId191" o:title=""/>
          </v:shape>
        </w:pict>
      </w:r>
      <w:r w:rsidRPr="00190444">
        <w:rPr>
          <w:lang w:val="en-US" w:eastAsia="zh-CN"/>
        </w:rPr>
        <w:t xml:space="preserve"> </w:t>
      </w:r>
      <w:r>
        <w:rPr>
          <w:lang w:val="en-US" w:eastAsia="zh-CN"/>
        </w:rPr>
        <w:t xml:space="preserve">msec </w:t>
      </w:r>
      <w:r>
        <w:rPr>
          <w:lang w:eastAsia="zh-CN"/>
        </w:rPr>
        <w:t>by</w:t>
      </w:r>
      <w:r w:rsidR="00DE1E44">
        <w:rPr>
          <w:lang w:val="en-US" w:eastAsia="zh-CN"/>
        </w:rPr>
        <w:t xml:space="preserve"> </w:t>
      </w:r>
      <w:r w:rsidRPr="005025FB">
        <w:rPr>
          <w:i/>
        </w:rPr>
        <w:t>dl-UL-TransmissionPeriodicity</w:t>
      </w:r>
    </w:p>
    <w:p w14:paraId="696C1E8C" w14:textId="77777777" w:rsidR="006B7B72" w:rsidRPr="005B02FE" w:rsidRDefault="006B7B72" w:rsidP="006B7B72">
      <w:pPr>
        <w:pStyle w:val="B2"/>
        <w:ind w:left="0" w:firstLine="270"/>
      </w:pPr>
      <w:r>
        <w:t>-</w:t>
      </w:r>
      <w:r>
        <w:tab/>
      </w:r>
      <w:r>
        <w:rPr>
          <w:lang w:val="en-US"/>
        </w:rPr>
        <w:t>a</w:t>
      </w:r>
      <w:r>
        <w:t xml:space="preserve"> number of</w:t>
      </w:r>
      <w:r w:rsidRPr="005025FB">
        <w:t xml:space="preserve"> </w:t>
      </w:r>
      <w:r w:rsidRPr="005025FB">
        <w:rPr>
          <w:lang w:val="en-US"/>
        </w:rPr>
        <w:t>slots</w:t>
      </w:r>
      <w:r>
        <w:rPr>
          <w:lang w:val="en-US"/>
        </w:rPr>
        <w:t xml:space="preserve"> </w:t>
      </w:r>
      <w:r w:rsidR="00000000">
        <w:rPr>
          <w:position w:val="-10"/>
        </w:rPr>
        <w:pict w14:anchorId="42EC320A">
          <v:shape id="_x0000_i1281" type="#_x0000_t75" style="width:21.75pt;height:15.75pt">
            <v:imagedata r:id="rId192" o:title=""/>
          </v:shape>
        </w:pict>
      </w:r>
      <w:r>
        <w:rPr>
          <w:lang w:val="en-US"/>
        </w:rPr>
        <w:t xml:space="preserve"> with</w:t>
      </w:r>
      <w:r>
        <w:t xml:space="preserve"> only downlink symbols by</w:t>
      </w:r>
      <w:r w:rsidRPr="005025FB">
        <w:t xml:space="preserve"> </w:t>
      </w:r>
      <w:r w:rsidRPr="00B3446E">
        <w:rPr>
          <w:i/>
        </w:rPr>
        <w:t>nrofDownlinkSlots</w:t>
      </w:r>
    </w:p>
    <w:p w14:paraId="73DCC6FC" w14:textId="77777777" w:rsidR="006B7B72" w:rsidRPr="00262ACA" w:rsidRDefault="006B7B72" w:rsidP="006B7B72">
      <w:pPr>
        <w:pStyle w:val="B2"/>
        <w:ind w:left="0" w:firstLine="270"/>
      </w:pPr>
      <w:r>
        <w:t>-</w:t>
      </w:r>
      <w:r>
        <w:tab/>
      </w:r>
      <w:r>
        <w:rPr>
          <w:lang w:val="en-US"/>
        </w:rPr>
        <w:t>a</w:t>
      </w:r>
      <w:r w:rsidRPr="005B02FE">
        <w:t xml:space="preserve"> number of downlink </w:t>
      </w:r>
      <w:r w:rsidRPr="005B02FE">
        <w:rPr>
          <w:lang w:val="en-US"/>
        </w:rPr>
        <w:t>symbols</w:t>
      </w:r>
      <w:r>
        <w:rPr>
          <w:lang w:val="en-US"/>
        </w:rPr>
        <w:t xml:space="preserve"> </w:t>
      </w:r>
      <w:r w:rsidR="00000000">
        <w:rPr>
          <w:position w:val="-12"/>
        </w:rPr>
        <w:pict w14:anchorId="7A486FD7">
          <v:shape id="_x0000_i1282" type="#_x0000_t75" style="width:21.75pt;height:16.5pt">
            <v:imagedata r:id="rId193" o:title=""/>
          </v:shape>
        </w:pict>
      </w:r>
      <w:r>
        <w:rPr>
          <w:lang w:val="en-US"/>
        </w:rPr>
        <w:t xml:space="preserve"> by</w:t>
      </w:r>
      <w:r w:rsidR="00DE1E44">
        <w:rPr>
          <w:lang w:val="en-US"/>
        </w:rPr>
        <w:t xml:space="preserve"> </w:t>
      </w:r>
      <w:r w:rsidRPr="005B02FE">
        <w:rPr>
          <w:i/>
        </w:rPr>
        <w:t>nrofDownlinkSymbols</w:t>
      </w:r>
    </w:p>
    <w:p w14:paraId="77CAA17D" w14:textId="77777777" w:rsidR="006B7B72" w:rsidRPr="00262ACA" w:rsidRDefault="006B7B72" w:rsidP="006B7B72">
      <w:pPr>
        <w:pStyle w:val="B2"/>
        <w:ind w:left="0" w:firstLine="270"/>
      </w:pPr>
      <w:r>
        <w:t>-</w:t>
      </w:r>
      <w:r>
        <w:tab/>
      </w:r>
      <w:r>
        <w:rPr>
          <w:lang w:val="en-US"/>
        </w:rPr>
        <w:t>a</w:t>
      </w:r>
      <w:r>
        <w:t xml:space="preserve"> </w:t>
      </w:r>
      <w:r w:rsidRPr="00262ACA">
        <w:t xml:space="preserve">number of </w:t>
      </w:r>
      <w:r w:rsidRPr="00262ACA">
        <w:rPr>
          <w:lang w:val="en-US"/>
        </w:rPr>
        <w:t xml:space="preserve">slots </w:t>
      </w:r>
      <w:r w:rsidR="00000000">
        <w:rPr>
          <w:position w:val="-10"/>
        </w:rPr>
        <w:pict w14:anchorId="47F777FA">
          <v:shape id="_x0000_i1283" type="#_x0000_t75" style="width:21.75pt;height:16.5pt">
            <v:imagedata r:id="rId194" o:title=""/>
          </v:shape>
        </w:pict>
      </w:r>
      <w:r>
        <w:rPr>
          <w:lang w:val="en-US"/>
        </w:rPr>
        <w:t xml:space="preserve"> with</w:t>
      </w:r>
      <w:r>
        <w:t xml:space="preserve"> only uplink symbols by</w:t>
      </w:r>
      <w:r w:rsidRPr="00262ACA">
        <w:t xml:space="preserve"> </w:t>
      </w:r>
      <w:r w:rsidRPr="00262ACA">
        <w:rPr>
          <w:i/>
        </w:rPr>
        <w:t>nrofUplinkSlots</w:t>
      </w:r>
    </w:p>
    <w:p w14:paraId="33A220A3" w14:textId="77777777" w:rsidR="006B7B72" w:rsidRPr="00262ACA" w:rsidRDefault="006B7B72" w:rsidP="006B7B72">
      <w:pPr>
        <w:pStyle w:val="B2"/>
        <w:ind w:left="0" w:firstLine="270"/>
      </w:pPr>
      <w:r>
        <w:t>-</w:t>
      </w:r>
      <w:r>
        <w:tab/>
      </w:r>
      <w:r>
        <w:rPr>
          <w:lang w:val="en-US"/>
        </w:rPr>
        <w:t>a</w:t>
      </w:r>
      <w:r>
        <w:t xml:space="preserve"> </w:t>
      </w:r>
      <w:r w:rsidRPr="00262ACA">
        <w:t xml:space="preserve">number of uplink </w:t>
      </w:r>
      <w:r w:rsidRPr="00262ACA">
        <w:rPr>
          <w:lang w:val="en-US"/>
        </w:rPr>
        <w:t>symbols</w:t>
      </w:r>
      <w:r>
        <w:rPr>
          <w:lang w:val="en-US"/>
        </w:rPr>
        <w:t xml:space="preserve"> </w:t>
      </w:r>
      <w:r w:rsidR="00000000">
        <w:rPr>
          <w:position w:val="-12"/>
        </w:rPr>
        <w:pict w14:anchorId="7BC288CF">
          <v:shape id="_x0000_i1284" type="#_x0000_t75" style="width:18.75pt;height:18.75pt">
            <v:imagedata r:id="rId195" o:title=""/>
          </v:shape>
        </w:pict>
      </w:r>
      <w:r w:rsidRPr="00262ACA">
        <w:rPr>
          <w:lang w:val="en-US"/>
        </w:rPr>
        <w:t xml:space="preserve"> </w:t>
      </w:r>
      <w:r>
        <w:rPr>
          <w:lang w:val="en-US"/>
        </w:rPr>
        <w:t>by</w:t>
      </w:r>
      <w:r w:rsidRPr="00262ACA">
        <w:t xml:space="preserve"> </w:t>
      </w:r>
      <w:r w:rsidRPr="00D44682">
        <w:rPr>
          <w:i/>
        </w:rPr>
        <w:t>nrofUplinkSymbol</w:t>
      </w:r>
      <w:r>
        <w:rPr>
          <w:i/>
        </w:rPr>
        <w:t>s</w:t>
      </w:r>
    </w:p>
    <w:p w14:paraId="6DCADA2A" w14:textId="4EED8C8A" w:rsidR="006B7B72" w:rsidRPr="00D15EB4" w:rsidRDefault="006B7B72" w:rsidP="006B7B72">
      <w:pPr>
        <w:pStyle w:val="B1"/>
        <w:ind w:left="0" w:firstLine="0"/>
        <w:rPr>
          <w:lang w:val="en-GB"/>
        </w:rPr>
      </w:pPr>
      <w:r>
        <w:rPr>
          <w:lang w:val="en-US"/>
        </w:rPr>
        <w:t xml:space="preserve">A value </w:t>
      </w:r>
      <w:r w:rsidR="00D15EB4" w:rsidRPr="00531D5A">
        <w:rPr>
          <w:i/>
        </w:rPr>
        <w:t>P</w:t>
      </w:r>
      <w:r w:rsidR="00D15EB4">
        <w:t xml:space="preserve"> </w:t>
      </w:r>
      <w:r w:rsidR="00D15EB4" w:rsidRPr="00531D5A">
        <w:t>=</w:t>
      </w:r>
      <w:r w:rsidR="00D15EB4">
        <w:rPr>
          <w:lang w:val="en-GB"/>
        </w:rPr>
        <w:t>0.625</w:t>
      </w:r>
      <w:r>
        <w:t xml:space="preserve"> </w:t>
      </w:r>
      <w:r>
        <w:rPr>
          <w:lang w:val="en-US"/>
        </w:rPr>
        <w:t>msec is valid only for</w:t>
      </w:r>
      <w:r w:rsidR="00D15EB4">
        <w:rPr>
          <w:lang w:val="en-US"/>
        </w:rPr>
        <w:t xml:space="preserve"> </w:t>
      </w:r>
      <m:oMath>
        <m:sSub>
          <m:sSubPr>
            <m:ctrlPr>
              <w:rPr>
                <w:rFonts w:ascii="Cambria Math" w:hAnsi="Cambria Math"/>
                <w:lang w:val="en-US"/>
              </w:rPr>
            </m:ctrlPr>
          </m:sSubPr>
          <m:e>
            <m:r>
              <w:rPr>
                <w:rFonts w:ascii="Cambria Math" w:hAnsi="Cambria Math"/>
                <w:lang w:val="en-US"/>
              </w:rPr>
              <m:t xml:space="preserve"> μ</m:t>
            </m:r>
          </m:e>
          <m:sub>
            <m:r>
              <m:rPr>
                <m:sty m:val="p"/>
              </m:rPr>
              <w:rPr>
                <w:rFonts w:ascii="Cambria Math" w:hAnsi="Cambria Math"/>
                <w:lang w:val="en-US" w:eastAsia="zh-CN"/>
              </w:rPr>
              <m:t>ref</m:t>
            </m:r>
          </m:sub>
        </m:sSub>
        <m:r>
          <m:rPr>
            <m:sty m:val="p"/>
          </m:rPr>
          <w:rPr>
            <w:rFonts w:ascii="Cambria Math" w:hAnsi="Cambria Math"/>
            <w:lang w:val="en-US"/>
          </w:rPr>
          <m:t>=3</m:t>
        </m:r>
      </m:oMath>
      <w:r w:rsidR="00D15EB4">
        <w:rPr>
          <w:lang w:val="en-US"/>
        </w:rPr>
        <w:t xml:space="preserve">, </w:t>
      </w:r>
      <m:oMath>
        <m:sSub>
          <m:sSubPr>
            <m:ctrlPr>
              <w:rPr>
                <w:rFonts w:ascii="Cambria Math" w:hAnsi="Cambria Math"/>
                <w:lang w:val="en-US"/>
              </w:rPr>
            </m:ctrlPr>
          </m:sSubPr>
          <m:e>
            <m:r>
              <w:rPr>
                <w:rFonts w:ascii="Cambria Math" w:hAnsi="Cambria Math"/>
                <w:lang w:val="en-US"/>
              </w:rPr>
              <m:t xml:space="preserve"> μ</m:t>
            </m:r>
          </m:e>
          <m:sub>
            <m:r>
              <m:rPr>
                <m:sty m:val="p"/>
              </m:rPr>
              <w:rPr>
                <w:rFonts w:ascii="Cambria Math" w:hAnsi="Cambria Math"/>
                <w:lang w:val="en-US" w:eastAsia="zh-CN"/>
              </w:rPr>
              <m:t>ref</m:t>
            </m:r>
          </m:sub>
        </m:sSub>
        <m:r>
          <m:rPr>
            <m:sty m:val="p"/>
          </m:rPr>
          <w:rPr>
            <w:rFonts w:ascii="Cambria Math" w:hAnsi="Cambria Math"/>
            <w:lang w:val="en-US"/>
          </w:rPr>
          <m:t>=5</m:t>
        </m:r>
        <m:r>
          <m:rPr>
            <m:sty m:val="p"/>
          </m:rPr>
          <w:rPr>
            <w:rFonts w:ascii="Cambria Math" w:hAnsi="Cambria Math"/>
            <w:lang w:val="en-US" w:eastAsia="zh-CN"/>
          </w:rPr>
          <m:t xml:space="preserve"> </m:t>
        </m:r>
        <m:sSub>
          <m:sSubPr>
            <m:ctrlPr>
              <w:rPr>
                <w:rFonts w:ascii="Cambria Math" w:hAnsi="Cambria Math"/>
                <w:lang w:val="en-US"/>
              </w:rPr>
            </m:ctrlPr>
          </m:sSubPr>
          <m:e>
            <m:r>
              <w:rPr>
                <w:rFonts w:ascii="Cambria Math" w:hAnsi="Cambria Math"/>
                <w:lang w:val="en-US"/>
              </w:rPr>
              <m:t>or μ</m:t>
            </m:r>
          </m:e>
          <m:sub>
            <m:r>
              <m:rPr>
                <m:sty m:val="p"/>
              </m:rPr>
              <w:rPr>
                <w:rFonts w:ascii="Cambria Math" w:hAnsi="Cambria Math"/>
                <w:lang w:val="en-US" w:eastAsia="zh-CN"/>
              </w:rPr>
              <m:t>ref</m:t>
            </m:r>
          </m:sub>
        </m:sSub>
        <m:r>
          <m:rPr>
            <m:sty m:val="p"/>
          </m:rPr>
          <w:rPr>
            <w:rFonts w:ascii="Cambria Math" w:hAnsi="Cambria Math"/>
            <w:lang w:val="en-US"/>
          </w:rPr>
          <m:t>=6</m:t>
        </m:r>
      </m:oMath>
      <w:r>
        <w:rPr>
          <w:lang w:val="en-US"/>
        </w:rPr>
        <w:t xml:space="preserve">. A value </w:t>
      </w:r>
      <w:r w:rsidR="00D15EB4" w:rsidRPr="00531D5A">
        <w:rPr>
          <w:i/>
        </w:rPr>
        <w:t>P</w:t>
      </w:r>
      <w:r w:rsidR="00D15EB4">
        <w:t xml:space="preserve"> </w:t>
      </w:r>
      <w:r w:rsidR="00D15EB4" w:rsidRPr="00531D5A">
        <w:t>=1</w:t>
      </w:r>
      <w:r w:rsidR="00D15EB4">
        <w:rPr>
          <w:lang w:val="en-GB"/>
        </w:rPr>
        <w:t>.25</w:t>
      </w:r>
      <w:r>
        <w:t xml:space="preserve"> </w:t>
      </w:r>
      <w:r>
        <w:rPr>
          <w:lang w:val="en-US"/>
        </w:rPr>
        <w:t xml:space="preserve">msec is valid only for </w:t>
      </w:r>
      <m:oMath>
        <m:sSub>
          <m:sSubPr>
            <m:ctrlPr>
              <w:rPr>
                <w:rFonts w:ascii="Cambria Math" w:hAnsi="Cambria Math"/>
                <w:lang w:val="en-US"/>
              </w:rPr>
            </m:ctrlPr>
          </m:sSubPr>
          <m:e>
            <m:r>
              <w:rPr>
                <w:rFonts w:ascii="Cambria Math" w:hAnsi="Cambria Math"/>
                <w:lang w:val="en-US"/>
              </w:rPr>
              <m:t xml:space="preserve"> μ</m:t>
            </m:r>
          </m:e>
          <m:sub>
            <m:r>
              <m:rPr>
                <m:sty m:val="p"/>
              </m:rPr>
              <w:rPr>
                <w:rFonts w:ascii="Cambria Math" w:hAnsi="Cambria Math"/>
                <w:lang w:val="en-US" w:eastAsia="zh-CN"/>
              </w:rPr>
              <m:t>ref</m:t>
            </m:r>
          </m:sub>
        </m:sSub>
        <m:r>
          <m:rPr>
            <m:sty m:val="p"/>
          </m:rPr>
          <w:rPr>
            <w:rFonts w:ascii="Cambria Math" w:hAnsi="Cambria Math"/>
            <w:lang w:val="en-US"/>
          </w:rPr>
          <m:t xml:space="preserve">=2, </m:t>
        </m:r>
        <m:sSub>
          <m:sSubPr>
            <m:ctrlPr>
              <w:rPr>
                <w:rFonts w:ascii="Cambria Math" w:hAnsi="Cambria Math"/>
                <w:lang w:val="en-US"/>
              </w:rPr>
            </m:ctrlPr>
          </m:sSubPr>
          <m:e>
            <m:r>
              <w:rPr>
                <w:rFonts w:ascii="Cambria Math" w:hAnsi="Cambria Math"/>
                <w:lang w:val="en-US"/>
              </w:rPr>
              <m:t xml:space="preserve"> μ</m:t>
            </m:r>
          </m:e>
          <m:sub>
            <m:r>
              <m:rPr>
                <m:sty m:val="p"/>
              </m:rPr>
              <w:rPr>
                <w:rFonts w:ascii="Cambria Math" w:hAnsi="Cambria Math"/>
                <w:lang w:val="en-US" w:eastAsia="zh-CN"/>
              </w:rPr>
              <m:t>ref</m:t>
            </m:r>
          </m:sub>
        </m:sSub>
        <m:r>
          <m:rPr>
            <m:sty m:val="p"/>
          </m:rPr>
          <w:rPr>
            <w:rFonts w:ascii="Cambria Math" w:hAnsi="Cambria Math"/>
            <w:lang w:val="en-US"/>
          </w:rPr>
          <m:t>=3</m:t>
        </m:r>
      </m:oMath>
      <w:r w:rsidR="00D15EB4">
        <w:t xml:space="preserve">, </w:t>
      </w:r>
      <m:oMath>
        <m:sSub>
          <m:sSubPr>
            <m:ctrlPr>
              <w:rPr>
                <w:rFonts w:ascii="Cambria Math" w:hAnsi="Cambria Math"/>
                <w:lang w:val="en-US"/>
              </w:rPr>
            </m:ctrlPr>
          </m:sSubPr>
          <m:e>
            <m:r>
              <w:rPr>
                <w:rFonts w:ascii="Cambria Math" w:hAnsi="Cambria Math"/>
                <w:lang w:val="en-US"/>
              </w:rPr>
              <m:t xml:space="preserve"> μ</m:t>
            </m:r>
          </m:e>
          <m:sub>
            <m:r>
              <m:rPr>
                <m:sty m:val="p"/>
              </m:rPr>
              <w:rPr>
                <w:rFonts w:ascii="Cambria Math" w:hAnsi="Cambria Math"/>
                <w:lang w:val="en-US" w:eastAsia="zh-CN"/>
              </w:rPr>
              <m:t>ref</m:t>
            </m:r>
          </m:sub>
        </m:sSub>
        <m:r>
          <m:rPr>
            <m:sty m:val="p"/>
          </m:rPr>
          <w:rPr>
            <w:rFonts w:ascii="Cambria Math" w:hAnsi="Cambria Math"/>
            <w:lang w:val="en-US"/>
          </w:rPr>
          <m:t>=5</m:t>
        </m:r>
        <m:r>
          <m:rPr>
            <m:sty m:val="p"/>
          </m:rPr>
          <w:rPr>
            <w:rFonts w:ascii="Cambria Math" w:hAnsi="Cambria Math"/>
            <w:lang w:val="en-US" w:eastAsia="zh-CN"/>
          </w:rPr>
          <m:t xml:space="preserve"> </m:t>
        </m:r>
        <m:sSub>
          <m:sSubPr>
            <m:ctrlPr>
              <w:rPr>
                <w:rFonts w:ascii="Cambria Math" w:hAnsi="Cambria Math"/>
                <w:lang w:val="en-US"/>
              </w:rPr>
            </m:ctrlPr>
          </m:sSubPr>
          <m:e>
            <m:r>
              <w:rPr>
                <w:rFonts w:ascii="Cambria Math" w:hAnsi="Cambria Math"/>
                <w:lang w:val="en-US"/>
              </w:rPr>
              <m:t>or μ</m:t>
            </m:r>
          </m:e>
          <m:sub>
            <m:r>
              <m:rPr>
                <m:sty m:val="p"/>
              </m:rPr>
              <w:rPr>
                <w:rFonts w:ascii="Cambria Math" w:hAnsi="Cambria Math"/>
                <w:lang w:val="en-US" w:eastAsia="zh-CN"/>
              </w:rPr>
              <m:t>ref</m:t>
            </m:r>
          </m:sub>
        </m:sSub>
        <m:r>
          <m:rPr>
            <m:sty m:val="p"/>
          </m:rPr>
          <w:rPr>
            <w:rFonts w:ascii="Cambria Math" w:hAnsi="Cambria Math"/>
            <w:lang w:val="en-US"/>
          </w:rPr>
          <m:t>=6</m:t>
        </m:r>
      </m:oMath>
      <w:r>
        <w:rPr>
          <w:lang w:val="en-US"/>
        </w:rPr>
        <w:t xml:space="preserve">. </w:t>
      </w:r>
      <w:r w:rsidRPr="00A40704">
        <w:t xml:space="preserve">A </w:t>
      </w:r>
      <w:r>
        <w:rPr>
          <w:lang w:val="en-US"/>
        </w:rPr>
        <w:t xml:space="preserve">value </w:t>
      </w:r>
      <w:r w:rsidR="00D15EB4" w:rsidRPr="00531D5A">
        <w:rPr>
          <w:i/>
        </w:rPr>
        <w:t>P</w:t>
      </w:r>
      <w:r w:rsidR="00D15EB4">
        <w:t xml:space="preserve"> </w:t>
      </w:r>
      <w:r w:rsidR="00D15EB4" w:rsidRPr="00531D5A">
        <w:t>=</w:t>
      </w:r>
      <w:r w:rsidR="00D15EB4">
        <w:rPr>
          <w:lang w:val="en-GB"/>
        </w:rPr>
        <w:t>2.5</w:t>
      </w:r>
      <w:r>
        <w:rPr>
          <w:lang w:val="en-US"/>
        </w:rPr>
        <w:t xml:space="preserve"> msec is valid only for</w:t>
      </w:r>
      <m:oMath>
        <m:sSub>
          <m:sSubPr>
            <m:ctrlPr>
              <w:rPr>
                <w:rFonts w:ascii="Cambria Math" w:hAnsi="Cambria Math"/>
                <w:lang w:val="en-US"/>
              </w:rPr>
            </m:ctrlPr>
          </m:sSubPr>
          <m:e>
            <m:r>
              <w:rPr>
                <w:rFonts w:ascii="Cambria Math" w:hAnsi="Cambria Math"/>
                <w:lang w:val="en-US"/>
              </w:rPr>
              <m:t xml:space="preserve"> μ</m:t>
            </m:r>
          </m:e>
          <m:sub>
            <m:r>
              <m:rPr>
                <m:sty m:val="p"/>
              </m:rPr>
              <w:rPr>
                <w:rFonts w:ascii="Cambria Math" w:hAnsi="Cambria Math"/>
                <w:lang w:val="en-US" w:eastAsia="zh-CN"/>
              </w:rPr>
              <m:t>ref</m:t>
            </m:r>
          </m:sub>
        </m:sSub>
        <m:r>
          <m:rPr>
            <m:sty m:val="p"/>
          </m:rPr>
          <w:rPr>
            <w:rFonts w:ascii="Cambria Math" w:hAnsi="Cambria Math"/>
            <w:lang w:val="en-US"/>
          </w:rPr>
          <m:t xml:space="preserve">=1, </m:t>
        </m:r>
        <m:sSub>
          <m:sSubPr>
            <m:ctrlPr>
              <w:rPr>
                <w:rFonts w:ascii="Cambria Math" w:hAnsi="Cambria Math"/>
                <w:lang w:val="en-US"/>
              </w:rPr>
            </m:ctrlPr>
          </m:sSubPr>
          <m:e>
            <m:r>
              <w:rPr>
                <w:rFonts w:ascii="Cambria Math" w:hAnsi="Cambria Math"/>
                <w:lang w:val="en-US"/>
              </w:rPr>
              <m:t xml:space="preserve"> μ</m:t>
            </m:r>
          </m:e>
          <m:sub>
            <m:r>
              <m:rPr>
                <m:sty m:val="p"/>
              </m:rPr>
              <w:rPr>
                <w:rFonts w:ascii="Cambria Math" w:hAnsi="Cambria Math"/>
                <w:lang w:val="en-US" w:eastAsia="zh-CN"/>
              </w:rPr>
              <m:t>ref</m:t>
            </m:r>
          </m:sub>
        </m:sSub>
        <m:r>
          <m:rPr>
            <m:sty m:val="p"/>
          </m:rPr>
          <w:rPr>
            <w:rFonts w:ascii="Cambria Math" w:hAnsi="Cambria Math"/>
            <w:lang w:val="en-US"/>
          </w:rPr>
          <m:t xml:space="preserve">=2, </m:t>
        </m:r>
        <m:sSub>
          <m:sSubPr>
            <m:ctrlPr>
              <w:rPr>
                <w:rFonts w:ascii="Cambria Math" w:hAnsi="Cambria Math"/>
                <w:lang w:val="en-US"/>
              </w:rPr>
            </m:ctrlPr>
          </m:sSubPr>
          <m:e>
            <m:r>
              <w:rPr>
                <w:rFonts w:ascii="Cambria Math" w:hAnsi="Cambria Math"/>
                <w:lang w:val="en-US"/>
              </w:rPr>
              <m:t xml:space="preserve"> μ</m:t>
            </m:r>
          </m:e>
          <m:sub>
            <m:r>
              <m:rPr>
                <m:sty m:val="p"/>
              </m:rPr>
              <w:rPr>
                <w:rFonts w:ascii="Cambria Math" w:hAnsi="Cambria Math"/>
                <w:lang w:val="en-US" w:eastAsia="zh-CN"/>
              </w:rPr>
              <m:t>ref</m:t>
            </m:r>
          </m:sub>
        </m:sSub>
        <m:r>
          <m:rPr>
            <m:sty m:val="p"/>
          </m:rPr>
          <w:rPr>
            <w:rFonts w:ascii="Cambria Math" w:hAnsi="Cambria Math"/>
            <w:lang w:val="en-US"/>
          </w:rPr>
          <m:t>=3</m:t>
        </m:r>
      </m:oMath>
      <w:r w:rsidR="00D15EB4">
        <w:t>,</w:t>
      </w:r>
      <m:oMath>
        <m:sSub>
          <m:sSubPr>
            <m:ctrlPr>
              <w:rPr>
                <w:rFonts w:ascii="Cambria Math" w:hAnsi="Cambria Math"/>
                <w:lang w:val="en-US"/>
              </w:rPr>
            </m:ctrlPr>
          </m:sSubPr>
          <m:e>
            <m:r>
              <w:rPr>
                <w:rFonts w:ascii="Cambria Math" w:hAnsi="Cambria Math"/>
                <w:lang w:val="en-US"/>
              </w:rPr>
              <m:t xml:space="preserve"> μ</m:t>
            </m:r>
          </m:e>
          <m:sub>
            <m:r>
              <m:rPr>
                <m:sty m:val="p"/>
              </m:rPr>
              <w:rPr>
                <w:rFonts w:ascii="Cambria Math" w:hAnsi="Cambria Math"/>
                <w:lang w:val="en-US" w:eastAsia="zh-CN"/>
              </w:rPr>
              <m:t>ref</m:t>
            </m:r>
          </m:sub>
        </m:sSub>
        <m:r>
          <m:rPr>
            <m:sty m:val="p"/>
          </m:rPr>
          <w:rPr>
            <w:rFonts w:ascii="Cambria Math" w:hAnsi="Cambria Math"/>
            <w:lang w:val="en-US"/>
          </w:rPr>
          <m:t>=5</m:t>
        </m:r>
        <m:r>
          <m:rPr>
            <m:sty m:val="p"/>
          </m:rPr>
          <w:rPr>
            <w:rFonts w:ascii="Cambria Math" w:hAnsi="Cambria Math"/>
            <w:lang w:val="en-US" w:eastAsia="zh-CN"/>
          </w:rPr>
          <m:t xml:space="preserve"> </m:t>
        </m:r>
        <m:sSub>
          <m:sSubPr>
            <m:ctrlPr>
              <w:rPr>
                <w:rFonts w:ascii="Cambria Math" w:hAnsi="Cambria Math"/>
                <w:lang w:val="en-US"/>
              </w:rPr>
            </m:ctrlPr>
          </m:sSubPr>
          <m:e>
            <m:r>
              <w:rPr>
                <w:rFonts w:ascii="Cambria Math" w:hAnsi="Cambria Math"/>
                <w:lang w:val="en-US"/>
              </w:rPr>
              <m:t>or μ</m:t>
            </m:r>
          </m:e>
          <m:sub>
            <m:r>
              <m:rPr>
                <m:sty m:val="p"/>
              </m:rPr>
              <w:rPr>
                <w:rFonts w:ascii="Cambria Math" w:hAnsi="Cambria Math"/>
                <w:lang w:val="en-US" w:eastAsia="zh-CN"/>
              </w:rPr>
              <m:t>ref</m:t>
            </m:r>
          </m:sub>
        </m:sSub>
        <m:r>
          <m:rPr>
            <m:sty m:val="p"/>
          </m:rPr>
          <w:rPr>
            <w:rFonts w:ascii="Cambria Math" w:hAnsi="Cambria Math"/>
            <w:lang w:val="en-US"/>
          </w:rPr>
          <m:t>=6</m:t>
        </m:r>
      </m:oMath>
      <w:r w:rsidRPr="00A40704">
        <w:t>.</w:t>
      </w:r>
      <w:r w:rsidR="00D15EB4">
        <w:rPr>
          <w:lang w:val="en-GB"/>
        </w:rPr>
        <w:t xml:space="preserve"> </w:t>
      </w:r>
      <w:r w:rsidR="00D15EB4" w:rsidRPr="0023541F">
        <w:t>A value</w:t>
      </w:r>
      <w:r w:rsidR="00D15EB4">
        <w:t xml:space="preserve"> </w:t>
      </w:r>
      <w:r w:rsidR="00D15EB4" w:rsidRPr="00531D5A">
        <w:rPr>
          <w:i/>
        </w:rPr>
        <w:t>P</w:t>
      </w:r>
      <w:r w:rsidR="00D15EB4">
        <w:t xml:space="preserve"> </w:t>
      </w:r>
      <w:r w:rsidR="00D15EB4" w:rsidRPr="00531D5A">
        <w:t>=10</w:t>
      </w:r>
      <w:r w:rsidR="00D15EB4" w:rsidRPr="0023541F">
        <w:t xml:space="preserve"> msec is valid only for </w:t>
      </w:r>
      <m:oMath>
        <m:sSub>
          <m:sSubPr>
            <m:ctrlPr>
              <w:rPr>
                <w:rFonts w:ascii="Cambria Math" w:hAnsi="Cambria Math"/>
                <w:sz w:val="24"/>
                <w:szCs w:val="24"/>
              </w:rPr>
            </m:ctrlPr>
          </m:sSubPr>
          <m:e>
            <m:r>
              <w:rPr>
                <w:rFonts w:ascii="Cambria Math" w:hAnsi="Cambria Math"/>
              </w:rPr>
              <m:t xml:space="preserve"> μ</m:t>
            </m:r>
          </m:e>
          <m:sub>
            <m:r>
              <m:rPr>
                <m:sty m:val="p"/>
              </m:rPr>
              <w:rPr>
                <w:rFonts w:ascii="Cambria Math" w:hAnsi="Cambria Math"/>
                <w:lang w:eastAsia="zh-CN"/>
              </w:rPr>
              <m:t>ref</m:t>
            </m:r>
          </m:sub>
        </m:sSub>
        <m:r>
          <m:rPr>
            <m:sty m:val="p"/>
          </m:rPr>
          <w:rPr>
            <w:rFonts w:ascii="Cambria Math" w:hAnsi="Cambria Math"/>
          </w:rPr>
          <m:t>=0</m:t>
        </m:r>
      </m:oMath>
      <w:r w:rsidR="00D15EB4">
        <w:t>,</w:t>
      </w:r>
      <w:r w:rsidR="00D15EB4" w:rsidRPr="00D15EB4">
        <w:rPr>
          <w:rFonts w:ascii="Cambria Math" w:hAnsi="Cambria Math"/>
          <w:lang w:val="en-US"/>
        </w:rPr>
        <w:t xml:space="preserve"> </w:t>
      </w:r>
      <m:oMath>
        <m:sSub>
          <m:sSubPr>
            <m:ctrlPr>
              <w:rPr>
                <w:rFonts w:ascii="Cambria Math" w:hAnsi="Cambria Math"/>
                <w:lang w:val="en-US"/>
              </w:rPr>
            </m:ctrlPr>
          </m:sSubPr>
          <m:e>
            <m:r>
              <w:rPr>
                <w:rFonts w:ascii="Cambria Math" w:hAnsi="Cambria Math"/>
                <w:lang w:val="en-US"/>
              </w:rPr>
              <m:t xml:space="preserve"> μ</m:t>
            </m:r>
          </m:e>
          <m:sub>
            <m:r>
              <m:rPr>
                <m:sty m:val="p"/>
              </m:rPr>
              <w:rPr>
                <w:rFonts w:ascii="Cambria Math" w:hAnsi="Cambria Math"/>
                <w:lang w:val="en-US" w:eastAsia="zh-CN"/>
              </w:rPr>
              <m:t>ref</m:t>
            </m:r>
          </m:sub>
        </m:sSub>
        <m:r>
          <m:rPr>
            <m:sty m:val="p"/>
          </m:rPr>
          <w:rPr>
            <w:rFonts w:ascii="Cambria Math" w:hAnsi="Cambria Math"/>
            <w:lang w:val="en-US"/>
          </w:rPr>
          <m:t xml:space="preserve">=1, </m:t>
        </m:r>
        <m:sSub>
          <m:sSubPr>
            <m:ctrlPr>
              <w:rPr>
                <w:rFonts w:ascii="Cambria Math" w:hAnsi="Cambria Math"/>
                <w:lang w:val="en-US"/>
              </w:rPr>
            </m:ctrlPr>
          </m:sSubPr>
          <m:e>
            <m:r>
              <w:rPr>
                <w:rFonts w:ascii="Cambria Math" w:hAnsi="Cambria Math"/>
                <w:lang w:val="en-US"/>
              </w:rPr>
              <m:t xml:space="preserve"> μ</m:t>
            </m:r>
          </m:e>
          <m:sub>
            <m:r>
              <m:rPr>
                <m:sty m:val="p"/>
              </m:rPr>
              <w:rPr>
                <w:rFonts w:ascii="Cambria Math" w:hAnsi="Cambria Math"/>
                <w:lang w:val="en-US" w:eastAsia="zh-CN"/>
              </w:rPr>
              <m:t>ref</m:t>
            </m:r>
          </m:sub>
        </m:sSub>
        <m:r>
          <m:rPr>
            <m:sty m:val="p"/>
          </m:rPr>
          <w:rPr>
            <w:rFonts w:ascii="Cambria Math" w:hAnsi="Cambria Math"/>
            <w:lang w:val="en-US"/>
          </w:rPr>
          <m:t xml:space="preserve">=2, </m:t>
        </m:r>
        <m:sSub>
          <m:sSubPr>
            <m:ctrlPr>
              <w:rPr>
                <w:rFonts w:ascii="Cambria Math" w:hAnsi="Cambria Math"/>
                <w:lang w:val="en-US"/>
              </w:rPr>
            </m:ctrlPr>
          </m:sSubPr>
          <m:e>
            <m:r>
              <w:rPr>
                <w:rFonts w:ascii="Cambria Math" w:hAnsi="Cambria Math"/>
                <w:lang w:val="en-US"/>
              </w:rPr>
              <m:t xml:space="preserve"> μ</m:t>
            </m:r>
          </m:e>
          <m:sub>
            <m:r>
              <m:rPr>
                <m:sty m:val="p"/>
              </m:rPr>
              <w:rPr>
                <w:rFonts w:ascii="Cambria Math" w:hAnsi="Cambria Math"/>
                <w:lang w:val="en-US" w:eastAsia="zh-CN"/>
              </w:rPr>
              <m:t>ref</m:t>
            </m:r>
          </m:sub>
        </m:sSub>
        <m:r>
          <m:rPr>
            <m:sty m:val="p"/>
          </m:rPr>
          <w:rPr>
            <w:rFonts w:ascii="Cambria Math" w:hAnsi="Cambria Math"/>
            <w:lang w:val="en-US"/>
          </w:rPr>
          <m:t>=3</m:t>
        </m:r>
      </m:oMath>
      <w:r w:rsidR="00D15EB4">
        <w:t xml:space="preserve"> </w:t>
      </w:r>
      <w:r w:rsidR="00D15EB4">
        <w:rPr>
          <w:noProof/>
        </w:rPr>
        <w:t xml:space="preserve">or </w:t>
      </w:r>
      <m:oMath>
        <m:sSub>
          <m:sSubPr>
            <m:ctrlPr>
              <w:rPr>
                <w:rFonts w:ascii="Cambria Math" w:hAnsi="Cambria Math"/>
                <w:sz w:val="24"/>
                <w:szCs w:val="24"/>
              </w:rPr>
            </m:ctrlPr>
          </m:sSubPr>
          <m:e>
            <m:r>
              <w:rPr>
                <w:rFonts w:ascii="Cambria Math" w:hAnsi="Cambria Math"/>
              </w:rPr>
              <m:t xml:space="preserve"> μ</m:t>
            </m:r>
          </m:e>
          <m:sub>
            <m:r>
              <m:rPr>
                <m:sty m:val="p"/>
              </m:rPr>
              <w:rPr>
                <w:rFonts w:ascii="Cambria Math" w:hAnsi="Cambria Math"/>
                <w:lang w:eastAsia="zh-CN"/>
              </w:rPr>
              <m:t>ref</m:t>
            </m:r>
          </m:sub>
        </m:sSub>
        <m:r>
          <m:rPr>
            <m:sty m:val="p"/>
          </m:rPr>
          <w:rPr>
            <w:rFonts w:ascii="Cambria Math" w:hAnsi="Cambria Math"/>
          </w:rPr>
          <m:t>=5</m:t>
        </m:r>
        <m:r>
          <m:rPr>
            <m:sty m:val="p"/>
          </m:rPr>
          <w:rPr>
            <w:rFonts w:ascii="Cambria Math" w:hAnsi="Cambria Math"/>
            <w:lang w:eastAsia="zh-CN"/>
          </w:rPr>
          <m:t xml:space="preserve"> </m:t>
        </m:r>
      </m:oMath>
      <w:r w:rsidR="00D15EB4" w:rsidRPr="0023541F">
        <w:t>.</w:t>
      </w:r>
    </w:p>
    <w:p w14:paraId="1A206C01" w14:textId="77777777" w:rsidR="006B7B72" w:rsidRDefault="006B7B72" w:rsidP="006B7B72">
      <w:pPr>
        <w:tabs>
          <w:tab w:val="left" w:pos="720"/>
        </w:tabs>
      </w:pPr>
      <w:r>
        <w:rPr>
          <w:lang w:val="en-US"/>
        </w:rPr>
        <w:t xml:space="preserve">A </w:t>
      </w:r>
      <w:r>
        <w:rPr>
          <w:lang w:val="en-US" w:eastAsia="zh-CN"/>
        </w:rPr>
        <w:t>slot</w:t>
      </w:r>
      <w:r w:rsidRPr="00190444">
        <w:rPr>
          <w:lang w:val="en-US" w:eastAsia="zh-CN"/>
        </w:rPr>
        <w:t xml:space="preserve"> configuration</w:t>
      </w:r>
      <w:r>
        <w:rPr>
          <w:lang w:val="en-US" w:eastAsia="zh-CN"/>
        </w:rPr>
        <w:t xml:space="preserve"> period of </w:t>
      </w:r>
      <w:r w:rsidR="00000000">
        <w:rPr>
          <w:position w:val="-4"/>
        </w:rPr>
        <w:pict w14:anchorId="7EC874D7">
          <v:shape id="_x0000_i1285" type="#_x0000_t75" style="width:14.25pt;height:12.75pt">
            <v:imagedata r:id="rId191" o:title=""/>
          </v:shape>
        </w:pict>
      </w:r>
      <w:r w:rsidRPr="00190444">
        <w:rPr>
          <w:lang w:val="en-US" w:eastAsia="zh-CN"/>
        </w:rPr>
        <w:t xml:space="preserve"> </w:t>
      </w:r>
      <w:r>
        <w:rPr>
          <w:lang w:val="en-US" w:eastAsia="zh-CN"/>
        </w:rPr>
        <w:t xml:space="preserve">msec includes </w:t>
      </w:r>
      <w:r w:rsidR="00000000">
        <w:rPr>
          <w:position w:val="-6"/>
        </w:rPr>
        <w:pict w14:anchorId="6B375184">
          <v:shape id="_x0000_i1286" type="#_x0000_t75" style="width:44.25pt;height:15pt">
            <v:imagedata r:id="rId196" o:title=""/>
          </v:shape>
        </w:pict>
      </w:r>
      <w:r>
        <w:rPr>
          <w:lang w:val="en-US" w:eastAsia="zh-CN"/>
        </w:rPr>
        <w:t xml:space="preserve"> </w:t>
      </w:r>
      <w:r>
        <w:rPr>
          <w:lang w:val="en-US"/>
        </w:rPr>
        <w:t xml:space="preserve">slots with SCS configuration </w:t>
      </w:r>
      <w:r w:rsidR="00000000">
        <w:rPr>
          <w:position w:val="-10"/>
        </w:rPr>
        <w:pict w14:anchorId="443F2712">
          <v:shape id="_x0000_i1287" type="#_x0000_t75" style="width:21.75pt;height:18.75pt">
            <v:imagedata r:id="rId197" o:title=""/>
          </v:shape>
        </w:pict>
      </w:r>
      <w:r>
        <w:rPr>
          <w:lang w:val="en-US"/>
        </w:rPr>
        <w:t xml:space="preserve">. From the </w:t>
      </w:r>
      <w:r w:rsidR="00000000">
        <w:rPr>
          <w:position w:val="-6"/>
        </w:rPr>
        <w:pict w14:anchorId="45CAA997">
          <v:shape id="_x0000_i1288" type="#_x0000_t75" style="width:14.25pt;height:12.75pt">
            <v:imagedata r:id="rId198" o:title=""/>
          </v:shape>
        </w:pict>
      </w:r>
      <w:r>
        <w:t xml:space="preserve"> slots, a </w:t>
      </w:r>
      <w:r>
        <w:rPr>
          <w:lang w:val="en-US"/>
        </w:rPr>
        <w:t xml:space="preserve">first </w:t>
      </w:r>
      <w:r w:rsidR="00000000">
        <w:rPr>
          <w:position w:val="-10"/>
        </w:rPr>
        <w:pict w14:anchorId="0AD8EDB6">
          <v:shape id="_x0000_i1289" type="#_x0000_t75" style="width:21.75pt;height:18.75pt">
            <v:imagedata r:id="rId199" o:title=""/>
          </v:shape>
        </w:pict>
      </w:r>
      <w:r>
        <w:t xml:space="preserve"> slots include only downlink symbols</w:t>
      </w:r>
      <w:r>
        <w:rPr>
          <w:lang w:val="en-US"/>
        </w:rPr>
        <w:t xml:space="preserve"> and a last </w:t>
      </w:r>
      <w:r w:rsidR="00000000">
        <w:rPr>
          <w:position w:val="-10"/>
        </w:rPr>
        <w:pict w14:anchorId="3F240927">
          <v:shape id="_x0000_i1290" type="#_x0000_t75" style="width:21.75pt;height:18.75pt">
            <v:imagedata r:id="rId194" o:title=""/>
          </v:shape>
        </w:pict>
      </w:r>
      <w:r>
        <w:t xml:space="preserve"> slots include only uplink symbols. </w:t>
      </w:r>
      <w:r>
        <w:rPr>
          <w:lang w:val="en-US"/>
        </w:rPr>
        <w:t xml:space="preserve">The </w:t>
      </w:r>
      <w:r w:rsidR="00000000">
        <w:rPr>
          <w:position w:val="-12"/>
        </w:rPr>
        <w:pict w14:anchorId="647FF32F">
          <v:shape id="_x0000_i1291" type="#_x0000_t75" style="width:21.75pt;height:18.75pt">
            <v:imagedata r:id="rId200" o:title=""/>
          </v:shape>
        </w:pict>
      </w:r>
      <w:r>
        <w:rPr>
          <w:lang w:val="en-US"/>
        </w:rPr>
        <w:t xml:space="preserve"> symbols after the first </w:t>
      </w:r>
      <w:r w:rsidR="00000000">
        <w:rPr>
          <w:position w:val="-10"/>
        </w:rPr>
        <w:pict w14:anchorId="1BA13FFF">
          <v:shape id="_x0000_i1292" type="#_x0000_t75" style="width:21.75pt;height:18.75pt">
            <v:imagedata r:id="rId199" o:title=""/>
          </v:shape>
        </w:pict>
      </w:r>
      <w:r>
        <w:rPr>
          <w:lang w:val="en-US"/>
        </w:rPr>
        <w:t xml:space="preserve"> slots are downlink symbols. The </w:t>
      </w:r>
      <w:r w:rsidR="00000000">
        <w:rPr>
          <w:position w:val="-12"/>
        </w:rPr>
        <w:pict w14:anchorId="1420DF06">
          <v:shape id="_x0000_i1293" type="#_x0000_t75" style="width:18.75pt;height:18.75pt">
            <v:imagedata r:id="rId195" o:title=""/>
          </v:shape>
        </w:pict>
      </w:r>
      <w:r>
        <w:rPr>
          <w:lang w:val="en-US"/>
        </w:rPr>
        <w:t xml:space="preserve"> symbols before the last </w:t>
      </w:r>
      <w:r w:rsidR="00000000">
        <w:rPr>
          <w:position w:val="-10"/>
        </w:rPr>
        <w:pict w14:anchorId="4C18A44C">
          <v:shape id="_x0000_i1294" type="#_x0000_t75" style="width:21.75pt;height:18.75pt">
            <v:imagedata r:id="rId194" o:title=""/>
          </v:shape>
        </w:pict>
      </w:r>
      <w:r>
        <w:rPr>
          <w:lang w:val="en-US"/>
        </w:rPr>
        <w:t xml:space="preserve"> slots are uplink symbols. The remaining </w:t>
      </w:r>
      <w:r w:rsidR="00000000">
        <w:rPr>
          <w:position w:val="-12"/>
        </w:rPr>
        <w:pict w14:anchorId="6863DD82">
          <v:shape id="_x0000_i1295" type="#_x0000_t75" style="width:129.75pt;height:18.75pt">
            <v:imagedata r:id="rId201" o:title=""/>
          </v:shape>
        </w:pict>
      </w:r>
      <w:r>
        <w:t xml:space="preserve"> are flexible symbols. </w:t>
      </w:r>
    </w:p>
    <w:p w14:paraId="68DC27D2" w14:textId="77777777" w:rsidR="006B7B72" w:rsidRDefault="006B7B72" w:rsidP="006B7B72">
      <w:pPr>
        <w:tabs>
          <w:tab w:val="left" w:pos="720"/>
        </w:tabs>
        <w:rPr>
          <w:lang w:val="en-US"/>
        </w:rPr>
      </w:pPr>
      <w:r>
        <w:rPr>
          <w:lang w:val="en-US"/>
        </w:rPr>
        <w:t xml:space="preserve">The first symbol every </w:t>
      </w:r>
      <w:r w:rsidR="00000000">
        <w:rPr>
          <w:position w:val="-10"/>
        </w:rPr>
        <w:pict w14:anchorId="5A35C5A0">
          <v:shape id="_x0000_i1296" type="#_x0000_t75" style="width:21.75pt;height:14.25pt">
            <v:imagedata r:id="rId202" o:title=""/>
          </v:shape>
        </w:pict>
      </w:r>
      <w:r>
        <w:t xml:space="preserve"> </w:t>
      </w:r>
      <w:r>
        <w:rPr>
          <w:lang w:val="en-US"/>
        </w:rPr>
        <w:t>periods is a first symbol in an even frame.</w:t>
      </w:r>
    </w:p>
    <w:p w14:paraId="60F08BBD" w14:textId="77777777" w:rsidR="006B7B72" w:rsidRDefault="006B7B72" w:rsidP="006B7B72">
      <w:pPr>
        <w:pStyle w:val="B1"/>
        <w:ind w:left="0" w:firstLine="0"/>
      </w:pPr>
      <w:r w:rsidRPr="00857581">
        <w:t>If</w:t>
      </w:r>
      <w:r w:rsidR="00DE1E44">
        <w:rPr>
          <w:lang w:val="en-US"/>
        </w:rPr>
        <w:t xml:space="preserve"> </w:t>
      </w:r>
      <w:r w:rsidR="00445F81">
        <w:rPr>
          <w:i/>
          <w:lang w:val="en-US"/>
        </w:rPr>
        <w:t>tdd</w:t>
      </w:r>
      <w:r w:rsidRPr="00942A15">
        <w:rPr>
          <w:i/>
          <w:lang w:val="en-US"/>
        </w:rPr>
        <w:t>-</w:t>
      </w:r>
      <w:r w:rsidRPr="00B916EC">
        <w:rPr>
          <w:i/>
        </w:rPr>
        <w:t>UL-DL-</w:t>
      </w:r>
      <w:r>
        <w:rPr>
          <w:i/>
          <w:lang w:val="en-US"/>
        </w:rPr>
        <w:t>C</w:t>
      </w:r>
      <w:r w:rsidRPr="00B916EC">
        <w:rPr>
          <w:i/>
        </w:rPr>
        <w:t>onfiguration</w:t>
      </w:r>
      <w:r>
        <w:rPr>
          <w:i/>
          <w:lang w:val="en-US"/>
        </w:rPr>
        <w:t>C</w:t>
      </w:r>
      <w:r>
        <w:rPr>
          <w:i/>
        </w:rPr>
        <w:t>ommon</w:t>
      </w:r>
      <w:r w:rsidRPr="00857581">
        <w:t xml:space="preserve"> provide</w:t>
      </w:r>
      <w:r>
        <w:rPr>
          <w:lang w:val="en-US"/>
        </w:rPr>
        <w:t>s both</w:t>
      </w:r>
      <w:r w:rsidRPr="00857581">
        <w:t xml:space="preserve"> </w:t>
      </w:r>
      <w:r>
        <w:rPr>
          <w:i/>
          <w:lang w:val="en-US"/>
        </w:rPr>
        <w:t>pattern1</w:t>
      </w:r>
      <w:r w:rsidRPr="00857581">
        <w:t xml:space="preserve"> and </w:t>
      </w:r>
      <w:r>
        <w:rPr>
          <w:i/>
          <w:lang w:val="en-US"/>
        </w:rPr>
        <w:t>pattern2</w:t>
      </w:r>
      <w:r w:rsidRPr="00857581">
        <w:t xml:space="preserve">, the UE sets the slot format per slot over a first number of slots as indicated by </w:t>
      </w:r>
      <w:r>
        <w:rPr>
          <w:i/>
          <w:lang w:val="en-US"/>
        </w:rPr>
        <w:t>pattern1</w:t>
      </w:r>
      <w:r w:rsidRPr="00857581">
        <w:t xml:space="preserve"> and the UE sets the slot format per slot over a second number of slots as indicated by</w:t>
      </w:r>
      <w:r w:rsidRPr="00857581">
        <w:rPr>
          <w:i/>
        </w:rPr>
        <w:t xml:space="preserve"> </w:t>
      </w:r>
      <w:r>
        <w:rPr>
          <w:i/>
          <w:lang w:val="en-US"/>
        </w:rPr>
        <w:t>pattern2</w:t>
      </w:r>
      <w:r w:rsidRPr="00857581">
        <w:t>.</w:t>
      </w:r>
      <w:r>
        <w:t xml:space="preserve"> </w:t>
      </w:r>
    </w:p>
    <w:p w14:paraId="072DB372" w14:textId="77777777" w:rsidR="006B7B72" w:rsidRDefault="006B7B72" w:rsidP="006B7B72">
      <w:pPr>
        <w:pStyle w:val="B1"/>
        <w:ind w:left="0" w:firstLine="0"/>
      </w:pPr>
      <w:r w:rsidRPr="00857581">
        <w:t xml:space="preserve">The </w:t>
      </w:r>
      <w:r>
        <w:rPr>
          <w:i/>
          <w:lang w:val="en-US"/>
        </w:rPr>
        <w:t>pattern2</w:t>
      </w:r>
      <w:r w:rsidRPr="00857581">
        <w:t xml:space="preserve"> provides</w:t>
      </w:r>
    </w:p>
    <w:p w14:paraId="7F49D176" w14:textId="77777777" w:rsidR="006B7B72" w:rsidRPr="005025FB" w:rsidRDefault="006B7B72" w:rsidP="006B7B72">
      <w:pPr>
        <w:pStyle w:val="B2"/>
        <w:ind w:left="0" w:firstLine="284"/>
      </w:pPr>
      <w:r>
        <w:rPr>
          <w:lang w:eastAsia="zh-CN"/>
        </w:rPr>
        <w:t>-</w:t>
      </w:r>
      <w:r>
        <w:rPr>
          <w:lang w:eastAsia="zh-CN"/>
        </w:rPr>
        <w:tab/>
      </w:r>
      <w:r>
        <w:rPr>
          <w:lang w:val="en-US" w:eastAsia="zh-CN"/>
        </w:rPr>
        <w:t>a</w:t>
      </w:r>
      <w:r w:rsidRPr="00190444">
        <w:rPr>
          <w:lang w:val="en-US" w:eastAsia="zh-CN"/>
        </w:rPr>
        <w:t xml:space="preserve"> </w:t>
      </w:r>
      <w:r>
        <w:rPr>
          <w:lang w:val="en-US" w:eastAsia="zh-CN"/>
        </w:rPr>
        <w:t>slot</w:t>
      </w:r>
      <w:r w:rsidRPr="00190444">
        <w:rPr>
          <w:lang w:val="en-US" w:eastAsia="zh-CN"/>
        </w:rPr>
        <w:t xml:space="preserve"> configuration</w:t>
      </w:r>
      <w:r>
        <w:rPr>
          <w:lang w:val="en-US" w:eastAsia="zh-CN"/>
        </w:rPr>
        <w:t xml:space="preserve"> period of </w:t>
      </w:r>
      <w:r w:rsidR="00000000">
        <w:rPr>
          <w:position w:val="-10"/>
        </w:rPr>
        <w:pict w14:anchorId="5BEB7F90">
          <v:shape id="_x0000_i1297" type="#_x0000_t75" style="width:12.75pt;height:14.25pt">
            <v:imagedata r:id="rId203" o:title=""/>
          </v:shape>
        </w:pict>
      </w:r>
      <w:r w:rsidRPr="00190444">
        <w:rPr>
          <w:lang w:val="en-US" w:eastAsia="zh-CN"/>
        </w:rPr>
        <w:t xml:space="preserve"> </w:t>
      </w:r>
      <w:r>
        <w:rPr>
          <w:lang w:val="en-US" w:eastAsia="zh-CN"/>
        </w:rPr>
        <w:t>msec by</w:t>
      </w:r>
      <w:r w:rsidR="00DE1E44">
        <w:rPr>
          <w:lang w:val="en-US" w:eastAsia="zh-CN"/>
        </w:rPr>
        <w:t xml:space="preserve"> </w:t>
      </w:r>
      <w:r w:rsidRPr="005025FB">
        <w:rPr>
          <w:i/>
        </w:rPr>
        <w:t>dl-UL-TransmissionPeriodicity</w:t>
      </w:r>
    </w:p>
    <w:p w14:paraId="4DF58CC9" w14:textId="77777777" w:rsidR="006B7B72" w:rsidRPr="005B02FE" w:rsidRDefault="006B7B72" w:rsidP="006B7B72">
      <w:pPr>
        <w:pStyle w:val="B2"/>
        <w:ind w:left="0" w:firstLine="284"/>
      </w:pPr>
      <w:r>
        <w:t>-</w:t>
      </w:r>
      <w:r>
        <w:tab/>
      </w:r>
      <w:r>
        <w:rPr>
          <w:lang w:val="en-US"/>
        </w:rPr>
        <w:t>a number of</w:t>
      </w:r>
      <w:r w:rsidRPr="005025FB">
        <w:rPr>
          <w:lang w:val="en-US"/>
        </w:rPr>
        <w:t xml:space="preserve"> slots</w:t>
      </w:r>
      <w:r>
        <w:rPr>
          <w:lang w:val="en-US"/>
        </w:rPr>
        <w:t xml:space="preserve"> </w:t>
      </w:r>
      <w:r w:rsidR="00000000">
        <w:rPr>
          <w:position w:val="-12"/>
        </w:rPr>
        <w:pict w14:anchorId="74899B7D">
          <v:shape id="_x0000_i1298" type="#_x0000_t75" style="width:26.25pt;height:18.75pt">
            <v:imagedata r:id="rId204" o:title=""/>
          </v:shape>
        </w:pict>
      </w:r>
      <w:r>
        <w:rPr>
          <w:lang w:val="en-US"/>
        </w:rPr>
        <w:t xml:space="preserve"> with only downlink symbols by</w:t>
      </w:r>
      <w:r w:rsidR="00DE1E44">
        <w:rPr>
          <w:lang w:val="en-US"/>
        </w:rPr>
        <w:t xml:space="preserve"> </w:t>
      </w:r>
      <w:r w:rsidRPr="00B3446E">
        <w:rPr>
          <w:i/>
        </w:rPr>
        <w:t>nrofDownlinkSlots</w:t>
      </w:r>
    </w:p>
    <w:p w14:paraId="6026CAAB" w14:textId="77777777" w:rsidR="006B7B72" w:rsidRPr="00262ACA" w:rsidRDefault="006B7B72" w:rsidP="006B7B72">
      <w:pPr>
        <w:pStyle w:val="B2"/>
        <w:ind w:left="0" w:firstLine="284"/>
      </w:pPr>
      <w:r>
        <w:t>-</w:t>
      </w:r>
      <w:r>
        <w:tab/>
      </w:r>
      <w:r>
        <w:rPr>
          <w:lang w:val="en-US"/>
        </w:rPr>
        <w:t>a</w:t>
      </w:r>
      <w:r w:rsidRPr="005B02FE">
        <w:rPr>
          <w:lang w:val="en-US"/>
        </w:rPr>
        <w:t xml:space="preserve"> number of downlink symbols</w:t>
      </w:r>
      <w:r>
        <w:rPr>
          <w:lang w:val="en-US"/>
        </w:rPr>
        <w:t xml:space="preserve"> </w:t>
      </w:r>
      <w:r w:rsidR="00000000">
        <w:rPr>
          <w:position w:val="-12"/>
        </w:rPr>
        <w:pict w14:anchorId="5E1F04FE">
          <v:shape id="_x0000_i1299" type="#_x0000_t75" style="width:26.25pt;height:18.75pt">
            <v:imagedata r:id="rId205" o:title=""/>
          </v:shape>
        </w:pict>
      </w:r>
      <w:r>
        <w:rPr>
          <w:lang w:val="en-US"/>
        </w:rPr>
        <w:t xml:space="preserve"> by</w:t>
      </w:r>
      <w:r w:rsidR="00DE1E44">
        <w:rPr>
          <w:lang w:val="en-US"/>
        </w:rPr>
        <w:t xml:space="preserve"> </w:t>
      </w:r>
      <w:r w:rsidRPr="005B02FE">
        <w:rPr>
          <w:i/>
        </w:rPr>
        <w:t>nrofDownlinkSymbols</w:t>
      </w:r>
    </w:p>
    <w:p w14:paraId="4B39DF2F" w14:textId="77777777" w:rsidR="006B7B72" w:rsidRPr="00262ACA" w:rsidRDefault="006B7B72" w:rsidP="006B7B72">
      <w:pPr>
        <w:pStyle w:val="B2"/>
        <w:ind w:left="0" w:firstLine="284"/>
      </w:pPr>
      <w:r>
        <w:t>-</w:t>
      </w:r>
      <w:r>
        <w:tab/>
      </w:r>
      <w:r>
        <w:rPr>
          <w:lang w:val="en-US"/>
        </w:rPr>
        <w:t xml:space="preserve">a number of </w:t>
      </w:r>
      <w:r w:rsidRPr="00262ACA">
        <w:rPr>
          <w:lang w:val="en-US"/>
        </w:rPr>
        <w:t xml:space="preserve">slots </w:t>
      </w:r>
      <w:r w:rsidR="00000000">
        <w:rPr>
          <w:position w:val="-12"/>
        </w:rPr>
        <w:pict w14:anchorId="670F6468">
          <v:shape id="_x0000_i1300" type="#_x0000_t75" style="width:27.75pt;height:18.75pt">
            <v:imagedata r:id="rId206" o:title=""/>
          </v:shape>
        </w:pict>
      </w:r>
      <w:r>
        <w:rPr>
          <w:lang w:val="en-US"/>
        </w:rPr>
        <w:t xml:space="preserve"> with only uplink symbols by</w:t>
      </w:r>
      <w:r w:rsidR="00DE1E44">
        <w:rPr>
          <w:lang w:val="en-US"/>
        </w:rPr>
        <w:t xml:space="preserve"> </w:t>
      </w:r>
      <w:r w:rsidRPr="00262ACA">
        <w:rPr>
          <w:i/>
        </w:rPr>
        <w:t>nrofUplinkSlots</w:t>
      </w:r>
    </w:p>
    <w:p w14:paraId="0633D87B" w14:textId="77777777" w:rsidR="006B7B72" w:rsidRPr="00262ACA" w:rsidRDefault="006B7B72" w:rsidP="006B7B72">
      <w:pPr>
        <w:pStyle w:val="B2"/>
        <w:ind w:left="0" w:firstLine="284"/>
      </w:pPr>
      <w:r>
        <w:t>-</w:t>
      </w:r>
      <w:r>
        <w:tab/>
      </w:r>
      <w:r>
        <w:rPr>
          <w:lang w:val="en-US"/>
        </w:rPr>
        <w:t xml:space="preserve">a </w:t>
      </w:r>
      <w:r w:rsidRPr="00262ACA">
        <w:rPr>
          <w:lang w:val="en-US"/>
        </w:rPr>
        <w:t>number of uplink symbols</w:t>
      </w:r>
      <w:r>
        <w:rPr>
          <w:lang w:val="en-US"/>
        </w:rPr>
        <w:t xml:space="preserve"> </w:t>
      </w:r>
      <w:r w:rsidR="00000000">
        <w:rPr>
          <w:position w:val="-12"/>
        </w:rPr>
        <w:pict w14:anchorId="548BC558">
          <v:shape id="_x0000_i1301" type="#_x0000_t75" style="width:21.75pt;height:18.75pt">
            <v:imagedata r:id="rId207" o:title=""/>
          </v:shape>
        </w:pict>
      </w:r>
      <w:r w:rsidRPr="00262ACA">
        <w:rPr>
          <w:lang w:val="en-US"/>
        </w:rPr>
        <w:t xml:space="preserve"> </w:t>
      </w:r>
      <w:r>
        <w:rPr>
          <w:lang w:val="en-US"/>
        </w:rPr>
        <w:t>by</w:t>
      </w:r>
      <w:r w:rsidR="00DE1E44">
        <w:rPr>
          <w:lang w:val="en-US"/>
        </w:rPr>
        <w:t xml:space="preserve"> </w:t>
      </w:r>
      <w:r w:rsidRPr="00D44682">
        <w:rPr>
          <w:i/>
        </w:rPr>
        <w:t>nrofUplinkSymbols</w:t>
      </w:r>
    </w:p>
    <w:p w14:paraId="0E04A853" w14:textId="77777777" w:rsidR="006B7B72" w:rsidRPr="0053344E" w:rsidRDefault="006B7B72" w:rsidP="006B7B72">
      <w:pPr>
        <w:pStyle w:val="B1"/>
        <w:ind w:left="0" w:firstLine="0"/>
      </w:pPr>
      <w:r w:rsidRPr="0053344E">
        <w:t xml:space="preserve">The applicable values of </w:t>
      </w:r>
      <w:r w:rsidR="00000000">
        <w:rPr>
          <w:position w:val="-10"/>
        </w:rPr>
        <w:pict w14:anchorId="111E9976">
          <v:shape id="_x0000_i1302" type="#_x0000_t75" style="width:12.75pt;height:14.25pt">
            <v:imagedata r:id="rId208" o:title=""/>
          </v:shape>
        </w:pict>
      </w:r>
      <w:r w:rsidRPr="0053344E">
        <w:t xml:space="preserve"> are same as the applicable values for</w:t>
      </w:r>
      <w:r w:rsidRPr="0053344E">
        <w:rPr>
          <w:lang w:val="en-US"/>
        </w:rPr>
        <w:t xml:space="preserve"> </w:t>
      </w:r>
      <w:r w:rsidR="00000000">
        <w:rPr>
          <w:position w:val="-4"/>
        </w:rPr>
        <w:pict w14:anchorId="5DF20B33">
          <v:shape id="_x0000_i1303" type="#_x0000_t75" style="width:14.25pt;height:12.75pt">
            <v:imagedata r:id="rId191" o:title=""/>
          </v:shape>
        </w:pict>
      </w:r>
      <w:r w:rsidRPr="0053344E">
        <w:t>.</w:t>
      </w:r>
    </w:p>
    <w:p w14:paraId="63BA301F" w14:textId="77777777" w:rsidR="004E54AE" w:rsidRDefault="008D50F1" w:rsidP="004E54AE">
      <w:pPr>
        <w:tabs>
          <w:tab w:val="left" w:pos="720"/>
        </w:tabs>
        <w:rPr>
          <w:lang w:val="en-US"/>
        </w:rPr>
      </w:pPr>
      <w:r w:rsidRPr="004E54AE">
        <w:rPr>
          <w:lang w:val="en-US"/>
        </w:rPr>
        <w:t xml:space="preserve">A </w:t>
      </w:r>
      <w:r w:rsidRPr="004E54AE">
        <w:rPr>
          <w:lang w:val="en-US" w:eastAsia="zh-CN"/>
        </w:rPr>
        <w:t>slot</w:t>
      </w:r>
      <w:r w:rsidRPr="00190444">
        <w:rPr>
          <w:lang w:val="en-US" w:eastAsia="zh-CN"/>
        </w:rPr>
        <w:t xml:space="preserve"> configuration</w:t>
      </w:r>
      <w:r>
        <w:rPr>
          <w:lang w:val="en-US" w:eastAsia="zh-CN"/>
        </w:rPr>
        <w:t xml:space="preserve"> period of </w:t>
      </w:r>
      <w:r w:rsidR="00000000">
        <w:rPr>
          <w:position w:val="-10"/>
        </w:rPr>
        <w:pict w14:anchorId="29A47A5F">
          <v:shape id="_x0000_i1304" type="#_x0000_t75" style="width:27.75pt;height:14.25pt">
            <v:imagedata r:id="rId209" o:title=""/>
          </v:shape>
        </w:pict>
      </w:r>
      <w:r w:rsidRPr="00190444">
        <w:rPr>
          <w:lang w:val="en-US" w:eastAsia="zh-CN"/>
        </w:rPr>
        <w:t xml:space="preserve"> </w:t>
      </w:r>
      <w:r>
        <w:rPr>
          <w:lang w:val="en-US" w:eastAsia="zh-CN"/>
        </w:rPr>
        <w:t xml:space="preserve">msec includes first </w:t>
      </w:r>
      <w:r w:rsidR="00000000">
        <w:rPr>
          <w:position w:val="-6"/>
        </w:rPr>
        <w:pict w14:anchorId="25F755FF">
          <v:shape id="_x0000_i1305" type="#_x0000_t75" style="width:44.25pt;height:14.25pt">
            <v:imagedata r:id="rId210" o:title=""/>
          </v:shape>
        </w:pict>
      </w:r>
      <w:r>
        <w:rPr>
          <w:lang w:val="en-US" w:eastAsia="zh-CN"/>
        </w:rPr>
        <w:t xml:space="preserve"> </w:t>
      </w:r>
      <w:r>
        <w:rPr>
          <w:lang w:val="en-US"/>
        </w:rPr>
        <w:t xml:space="preserve">slots and second </w:t>
      </w:r>
      <w:r w:rsidR="00000000">
        <w:rPr>
          <w:position w:val="-10"/>
        </w:rPr>
        <w:pict w14:anchorId="1CAAD60E">
          <v:shape id="_x0000_i1306" type="#_x0000_t75" style="width:50.25pt;height:15.75pt">
            <v:imagedata r:id="rId211" o:title=""/>
          </v:shape>
        </w:pict>
      </w:r>
      <w:r>
        <w:rPr>
          <w:lang w:val="en-US" w:eastAsia="zh-CN"/>
        </w:rPr>
        <w:t xml:space="preserve"> </w:t>
      </w:r>
      <w:r>
        <w:rPr>
          <w:lang w:val="en-US"/>
        </w:rPr>
        <w:t xml:space="preserve">slots. </w:t>
      </w:r>
    </w:p>
    <w:p w14:paraId="78D50966" w14:textId="77777777" w:rsidR="004E54AE" w:rsidRDefault="004E54AE" w:rsidP="004E54AE">
      <w:pPr>
        <w:tabs>
          <w:tab w:val="left" w:pos="720"/>
        </w:tabs>
      </w:pPr>
      <w:r>
        <w:rPr>
          <w:lang w:val="en-US"/>
        </w:rPr>
        <w:t xml:space="preserve">From the </w:t>
      </w:r>
      <w:r w:rsidR="00000000">
        <w:rPr>
          <w:position w:val="-10"/>
        </w:rPr>
        <w:pict w14:anchorId="60E29653">
          <v:shape id="_x0000_i1307" type="#_x0000_t75" style="width:9pt;height:14.25pt">
            <v:imagedata r:id="rId212" o:title=""/>
          </v:shape>
        </w:pict>
      </w:r>
      <w:r>
        <w:t xml:space="preserve"> slots, a </w:t>
      </w:r>
      <w:r>
        <w:rPr>
          <w:lang w:val="en-US"/>
        </w:rPr>
        <w:t xml:space="preserve">first </w:t>
      </w:r>
      <w:r w:rsidR="00000000">
        <w:rPr>
          <w:position w:val="-12"/>
        </w:rPr>
        <w:pict w14:anchorId="6FADD3AD">
          <v:shape id="_x0000_i1308" type="#_x0000_t75" style="width:26.25pt;height:18.75pt">
            <v:imagedata r:id="rId213" o:title=""/>
          </v:shape>
        </w:pict>
      </w:r>
      <w:r>
        <w:t xml:space="preserve"> slots include only downlink symbols</w:t>
      </w:r>
      <w:r>
        <w:rPr>
          <w:lang w:val="en-US"/>
        </w:rPr>
        <w:t xml:space="preserve"> and a last </w:t>
      </w:r>
      <w:r w:rsidR="00000000">
        <w:rPr>
          <w:position w:val="-12"/>
        </w:rPr>
        <w:pict w14:anchorId="7A9E98C4">
          <v:shape id="_x0000_i1309" type="#_x0000_t75" style="width:27.75pt;height:18.75pt">
            <v:imagedata r:id="rId206" o:title=""/>
          </v:shape>
        </w:pict>
      </w:r>
      <w:r>
        <w:t xml:space="preserve"> include only uplink symbols. </w:t>
      </w:r>
      <w:r>
        <w:rPr>
          <w:lang w:val="en-US"/>
        </w:rPr>
        <w:t xml:space="preserve">The </w:t>
      </w:r>
      <w:r w:rsidR="00000000">
        <w:rPr>
          <w:position w:val="-12"/>
        </w:rPr>
        <w:pict w14:anchorId="3157A066">
          <v:shape id="_x0000_i1310" type="#_x0000_t75" style="width:23.25pt;height:18.75pt">
            <v:imagedata r:id="rId214" o:title=""/>
          </v:shape>
        </w:pict>
      </w:r>
      <w:r>
        <w:rPr>
          <w:lang w:val="en-US"/>
        </w:rPr>
        <w:t xml:space="preserve"> symbols after the first </w:t>
      </w:r>
      <w:r w:rsidR="00000000">
        <w:rPr>
          <w:position w:val="-12"/>
        </w:rPr>
        <w:pict w14:anchorId="09B13303">
          <v:shape id="_x0000_i1311" type="#_x0000_t75" style="width:26.25pt;height:18.75pt">
            <v:imagedata r:id="rId213" o:title=""/>
          </v:shape>
        </w:pict>
      </w:r>
      <w:r>
        <w:rPr>
          <w:lang w:val="en-US"/>
        </w:rPr>
        <w:t xml:space="preserve"> slots are downlink symbols. The </w:t>
      </w:r>
      <w:r w:rsidR="00000000">
        <w:rPr>
          <w:position w:val="-12"/>
        </w:rPr>
        <w:pict w14:anchorId="6DFEB847">
          <v:shape id="_x0000_i1312" type="#_x0000_t75" style="width:21.75pt;height:18.75pt">
            <v:imagedata r:id="rId215" o:title=""/>
          </v:shape>
        </w:pict>
      </w:r>
      <w:r>
        <w:rPr>
          <w:lang w:val="en-US"/>
        </w:rPr>
        <w:t xml:space="preserve"> symbols before the last </w:t>
      </w:r>
      <w:r w:rsidR="00000000">
        <w:rPr>
          <w:position w:val="-12"/>
        </w:rPr>
        <w:pict w14:anchorId="5FF072DA">
          <v:shape id="_x0000_i1313" type="#_x0000_t75" style="width:27.75pt;height:18.75pt">
            <v:imagedata r:id="rId206" o:title=""/>
          </v:shape>
        </w:pict>
      </w:r>
      <w:r>
        <w:rPr>
          <w:lang w:val="en-US"/>
        </w:rPr>
        <w:t xml:space="preserve"> slots are uplink symbols. The remaining </w:t>
      </w:r>
      <w:r w:rsidR="00000000">
        <w:rPr>
          <w:position w:val="-12"/>
        </w:rPr>
        <w:pict w14:anchorId="2673072A">
          <v:shape id="_x0000_i1314" type="#_x0000_t75" style="width:142.5pt;height:18.75pt">
            <v:imagedata r:id="rId216" o:title=""/>
          </v:shape>
        </w:pict>
      </w:r>
      <w:r>
        <w:t xml:space="preserve"> are flexible symbols. </w:t>
      </w:r>
    </w:p>
    <w:p w14:paraId="1FD67CBA" w14:textId="77777777" w:rsidR="008D50F1" w:rsidRDefault="008D50F1" w:rsidP="0027125A">
      <w:r>
        <w:t xml:space="preserve">A UE expects that </w:t>
      </w:r>
      <w:r w:rsidR="00000000">
        <w:rPr>
          <w:position w:val="-10"/>
        </w:rPr>
        <w:pict w14:anchorId="25E6944D">
          <v:shape id="_x0000_i1315" type="#_x0000_t75" style="width:27.75pt;height:15pt">
            <v:imagedata r:id="rId209" o:title=""/>
          </v:shape>
        </w:pict>
      </w:r>
      <w:r>
        <w:t xml:space="preserve"> divides 20 msec.</w:t>
      </w:r>
    </w:p>
    <w:p w14:paraId="027BA9FD" w14:textId="77777777" w:rsidR="008D50F1" w:rsidRPr="00D16362" w:rsidRDefault="008D50F1" w:rsidP="0027125A">
      <w:r w:rsidRPr="00D16362">
        <w:rPr>
          <w:lang w:val="en-US"/>
        </w:rPr>
        <w:t xml:space="preserve">The first symbol every </w:t>
      </w:r>
      <w:r w:rsidR="00000000">
        <w:rPr>
          <w:position w:val="-10"/>
        </w:rPr>
        <w:pict w14:anchorId="19D410BD">
          <v:shape id="_x0000_i1316" type="#_x0000_t75" style="width:50.25pt;height:14.25pt">
            <v:imagedata r:id="rId217" o:title=""/>
          </v:shape>
        </w:pict>
      </w:r>
      <w:r w:rsidRPr="00D16362">
        <w:t xml:space="preserve"> </w:t>
      </w:r>
      <w:r w:rsidRPr="00D16362">
        <w:rPr>
          <w:lang w:val="en-US"/>
        </w:rPr>
        <w:t>periods is a first symbol in an even frame</w:t>
      </w:r>
      <w:r w:rsidRPr="00D16362">
        <w:t>.</w:t>
      </w:r>
    </w:p>
    <w:p w14:paraId="5D350E26" w14:textId="77777777" w:rsidR="008D50F1" w:rsidRDefault="008D50F1" w:rsidP="0027125A">
      <w:r w:rsidRPr="00D16362">
        <w:rPr>
          <w:lang w:val="en-US"/>
        </w:rPr>
        <w:t xml:space="preserve">A UE expects that the reference </w:t>
      </w:r>
      <w:r w:rsidR="00143099">
        <w:rPr>
          <w:lang w:val="en-US"/>
        </w:rPr>
        <w:t>SCS</w:t>
      </w:r>
      <w:r w:rsidRPr="00D16362">
        <w:rPr>
          <w:lang w:val="en-US"/>
        </w:rPr>
        <w:t xml:space="preserve"> configuration </w:t>
      </w:r>
      <w:r w:rsidR="00000000">
        <w:rPr>
          <w:position w:val="-10"/>
        </w:rPr>
        <w:pict w14:anchorId="7792D010">
          <v:shape id="_x0000_i1317" type="#_x0000_t75" style="width:21.75pt;height:15.75pt">
            <v:imagedata r:id="rId218" o:title=""/>
          </v:shape>
        </w:pict>
      </w:r>
      <w:r w:rsidRPr="00D16362">
        <w:t xml:space="preserve"> is smaller than or equal to a </w:t>
      </w:r>
      <w:r w:rsidR="00143099">
        <w:t>SCS</w:t>
      </w:r>
      <w:r w:rsidRPr="00D16362">
        <w:t xml:space="preserve"> configuration </w:t>
      </w:r>
      <w:r w:rsidR="00000000">
        <w:rPr>
          <w:position w:val="-10"/>
        </w:rPr>
        <w:pict w14:anchorId="5644F8DC">
          <v:shape id="_x0000_i1318" type="#_x0000_t75" style="width:14.25pt;height:12.75pt">
            <v:imagedata r:id="rId219" o:title=""/>
          </v:shape>
        </w:pict>
      </w:r>
      <w:r w:rsidRPr="00D16362">
        <w:t xml:space="preserve"> for any configured DL BWP or UL BWP. </w:t>
      </w:r>
      <w:r w:rsidRPr="00D16362">
        <w:rPr>
          <w:lang w:val="en-US" w:eastAsia="zh-CN"/>
        </w:rPr>
        <w:t xml:space="preserve">Each slot provided by </w:t>
      </w:r>
      <w:r w:rsidRPr="00D16362">
        <w:rPr>
          <w:i/>
          <w:lang w:val="en-US" w:eastAsia="zh-CN"/>
        </w:rPr>
        <w:t>pattern1</w:t>
      </w:r>
      <w:r w:rsidRPr="00D16362">
        <w:rPr>
          <w:lang w:val="en-US" w:eastAsia="zh-CN"/>
        </w:rPr>
        <w:t xml:space="preserve"> or </w:t>
      </w:r>
      <w:r w:rsidRPr="00D16362">
        <w:rPr>
          <w:i/>
          <w:lang w:val="en-US" w:eastAsia="zh-CN"/>
        </w:rPr>
        <w:t>pattern2</w:t>
      </w:r>
      <w:r w:rsidRPr="00D16362">
        <w:rPr>
          <w:lang w:val="en-US" w:eastAsia="zh-CN"/>
        </w:rPr>
        <w:t xml:space="preserve"> is applicable to </w:t>
      </w:r>
      <w:r w:rsidR="00000000">
        <w:rPr>
          <w:position w:val="-4"/>
        </w:rPr>
        <w:pict w14:anchorId="2F0C0449">
          <v:shape id="_x0000_i1319" type="#_x0000_t75" style="width:27.75pt;height:14.25pt">
            <v:imagedata r:id="rId220" o:title=""/>
          </v:shape>
        </w:pict>
      </w:r>
      <w:r w:rsidRPr="00D16362">
        <w:rPr>
          <w:lang w:val="en-US"/>
        </w:rPr>
        <w:t xml:space="preserve"> consecutive slots in the active DL BWP</w:t>
      </w:r>
      <w:r>
        <w:rPr>
          <w:lang w:val="en-US"/>
        </w:rPr>
        <w:t xml:space="preserve"> or</w:t>
      </w:r>
      <w:r w:rsidRPr="00D16362">
        <w:rPr>
          <w:lang w:val="en-US"/>
        </w:rPr>
        <w:t xml:space="preserve"> the active UL BWP where the first slot starts at a same time as a first slot for the reference </w:t>
      </w:r>
      <w:r w:rsidR="00143099">
        <w:rPr>
          <w:lang w:val="en-US"/>
        </w:rPr>
        <w:lastRenderedPageBreak/>
        <w:t>SCS</w:t>
      </w:r>
      <w:r w:rsidRPr="00D16362">
        <w:rPr>
          <w:lang w:val="en-US"/>
        </w:rPr>
        <w:t xml:space="preserve"> configuration </w:t>
      </w:r>
      <w:r w:rsidR="00000000">
        <w:rPr>
          <w:position w:val="-10"/>
        </w:rPr>
        <w:pict w14:anchorId="7B0D41BA">
          <v:shape id="_x0000_i1320" type="#_x0000_t75" style="width:21.75pt;height:15.75pt">
            <v:imagedata r:id="rId218" o:title=""/>
          </v:shape>
        </w:pict>
      </w:r>
      <w:r w:rsidRPr="00D16362">
        <w:rPr>
          <w:lang w:val="en-US"/>
        </w:rPr>
        <w:t xml:space="preserve"> </w:t>
      </w:r>
      <w:r w:rsidRPr="00D16362">
        <w:t xml:space="preserve">and each downlink or flexible or uplink symbol for the reference </w:t>
      </w:r>
      <w:r w:rsidR="00143099">
        <w:t>SCS</w:t>
      </w:r>
      <w:r w:rsidRPr="00D16362">
        <w:t xml:space="preserve"> configuration </w:t>
      </w:r>
      <w:r w:rsidR="00000000">
        <w:rPr>
          <w:position w:val="-10"/>
        </w:rPr>
        <w:pict w14:anchorId="469F7B46">
          <v:shape id="_x0000_i1321" type="#_x0000_t75" style="width:21.75pt;height:15.75pt">
            <v:imagedata r:id="rId218" o:title=""/>
          </v:shape>
        </w:pict>
      </w:r>
      <w:r>
        <w:t xml:space="preserve"> </w:t>
      </w:r>
      <w:r w:rsidRPr="00D16362">
        <w:t xml:space="preserve">corresponds to </w:t>
      </w:r>
      <w:r w:rsidR="00000000">
        <w:rPr>
          <w:position w:val="-4"/>
        </w:rPr>
        <w:pict w14:anchorId="6F490C43">
          <v:shape id="_x0000_i1322" type="#_x0000_t75" style="width:27.75pt;height:14.25pt">
            <v:imagedata r:id="rId221" o:title=""/>
          </v:shape>
        </w:pict>
      </w:r>
      <w:r>
        <w:t xml:space="preserve"> </w:t>
      </w:r>
      <w:r w:rsidRPr="00D16362">
        <w:t xml:space="preserve">consecutive downlink or flexible or uplink symbols for the </w:t>
      </w:r>
      <w:r w:rsidR="00143099">
        <w:t>SCS</w:t>
      </w:r>
      <w:r w:rsidRPr="00D16362">
        <w:t xml:space="preserve"> configuration </w:t>
      </w:r>
      <w:r w:rsidR="00000000">
        <w:rPr>
          <w:position w:val="-10"/>
        </w:rPr>
        <w:pict w14:anchorId="60684C64">
          <v:shape id="_x0000_i1323" type="#_x0000_t75" style="width:14.25pt;height:12.75pt">
            <v:imagedata r:id="rId219" o:title=""/>
          </v:shape>
        </w:pict>
      </w:r>
      <w:r w:rsidRPr="00D16362">
        <w:rPr>
          <w:lang w:val="en-US"/>
        </w:rPr>
        <w:t xml:space="preserve">. </w:t>
      </w:r>
    </w:p>
    <w:p w14:paraId="576CAD55" w14:textId="77777777" w:rsidR="004F21B6" w:rsidRDefault="004F21B6" w:rsidP="0027125A">
      <w:r w:rsidRPr="00B916EC">
        <w:t xml:space="preserve">If the UE is additionally provided </w:t>
      </w:r>
      <w:r w:rsidR="00695CD0">
        <w:rPr>
          <w:i/>
        </w:rPr>
        <w:t>tdd</w:t>
      </w:r>
      <w:r w:rsidRPr="003D3502">
        <w:rPr>
          <w:i/>
        </w:rPr>
        <w:t>-</w:t>
      </w:r>
      <w:r w:rsidRPr="00B916EC">
        <w:rPr>
          <w:i/>
        </w:rPr>
        <w:t>UL-DL-</w:t>
      </w:r>
      <w:r>
        <w:rPr>
          <w:i/>
        </w:rPr>
        <w:t>C</w:t>
      </w:r>
      <w:r w:rsidRPr="00B916EC">
        <w:rPr>
          <w:i/>
        </w:rPr>
        <w:t>onfig</w:t>
      </w:r>
      <w:r w:rsidR="002B5188">
        <w:rPr>
          <w:rFonts w:eastAsia="DengXian"/>
          <w:i/>
        </w:rPr>
        <w:t>uration</w:t>
      </w:r>
      <w:r>
        <w:rPr>
          <w:i/>
        </w:rPr>
        <w:t>D</w:t>
      </w:r>
      <w:r w:rsidRPr="00B916EC">
        <w:rPr>
          <w:i/>
        </w:rPr>
        <w:t>edicated</w:t>
      </w:r>
      <w:r w:rsidRPr="00B916EC">
        <w:t xml:space="preserve">, the parameter </w:t>
      </w:r>
      <w:r w:rsidR="00EE1748">
        <w:rPr>
          <w:i/>
        </w:rPr>
        <w:t>tdd</w:t>
      </w:r>
      <w:r w:rsidRPr="003D3502">
        <w:rPr>
          <w:i/>
        </w:rPr>
        <w:t>-</w:t>
      </w:r>
      <w:r w:rsidRPr="00B916EC">
        <w:rPr>
          <w:i/>
        </w:rPr>
        <w:t>UL-DL-</w:t>
      </w:r>
      <w:r>
        <w:rPr>
          <w:i/>
        </w:rPr>
        <w:t>C</w:t>
      </w:r>
      <w:r w:rsidRPr="00B916EC">
        <w:rPr>
          <w:i/>
        </w:rPr>
        <w:t>onfig</w:t>
      </w:r>
      <w:r w:rsidR="00EE1748">
        <w:rPr>
          <w:i/>
        </w:rPr>
        <w:t>uration</w:t>
      </w:r>
      <w:r>
        <w:rPr>
          <w:i/>
        </w:rPr>
        <w:t>D</w:t>
      </w:r>
      <w:r w:rsidRPr="00B916EC">
        <w:rPr>
          <w:i/>
        </w:rPr>
        <w:t>edicated</w:t>
      </w:r>
      <w:r w:rsidRPr="00B916EC">
        <w:t xml:space="preserve"> overrides only flexible symbols per slot over the number of slots as provided by </w:t>
      </w:r>
      <w:r w:rsidR="00EE1748">
        <w:rPr>
          <w:i/>
        </w:rPr>
        <w:t>tdd</w:t>
      </w:r>
      <w:r w:rsidRPr="00942A15">
        <w:rPr>
          <w:i/>
        </w:rPr>
        <w:t>-</w:t>
      </w:r>
      <w:r w:rsidRPr="00B916EC">
        <w:rPr>
          <w:i/>
        </w:rPr>
        <w:t>UL-DL-</w:t>
      </w:r>
      <w:r>
        <w:rPr>
          <w:i/>
        </w:rPr>
        <w:t>C</w:t>
      </w:r>
      <w:r w:rsidRPr="00B916EC">
        <w:rPr>
          <w:i/>
        </w:rPr>
        <w:t>onfiguration</w:t>
      </w:r>
      <w:r>
        <w:rPr>
          <w:i/>
        </w:rPr>
        <w:t>C</w:t>
      </w:r>
      <w:r w:rsidRPr="00B916EC">
        <w:rPr>
          <w:i/>
        </w:rPr>
        <w:t>ommon</w:t>
      </w:r>
      <w:r w:rsidRPr="00B916EC">
        <w:t xml:space="preserve">. </w:t>
      </w:r>
    </w:p>
    <w:p w14:paraId="7F428B70" w14:textId="77777777" w:rsidR="004F21B6" w:rsidRPr="009F2BBA" w:rsidRDefault="004F21B6" w:rsidP="0027125A">
      <w:r>
        <w:t xml:space="preserve">The </w:t>
      </w:r>
      <w:r w:rsidR="00EE1748">
        <w:rPr>
          <w:i/>
          <w:lang w:val="en-US"/>
        </w:rPr>
        <w:t>tdd</w:t>
      </w:r>
      <w:r w:rsidRPr="003D3502">
        <w:rPr>
          <w:i/>
        </w:rPr>
        <w:t>-</w:t>
      </w:r>
      <w:r w:rsidRPr="00B916EC">
        <w:rPr>
          <w:i/>
        </w:rPr>
        <w:t>UL-DL-</w:t>
      </w:r>
      <w:r>
        <w:rPr>
          <w:i/>
        </w:rPr>
        <w:t>C</w:t>
      </w:r>
      <w:r w:rsidRPr="00B916EC">
        <w:rPr>
          <w:i/>
        </w:rPr>
        <w:t>onfig</w:t>
      </w:r>
      <w:r w:rsidR="00EE1748">
        <w:rPr>
          <w:i/>
        </w:rPr>
        <w:t>uration</w:t>
      </w:r>
      <w:r>
        <w:rPr>
          <w:i/>
        </w:rPr>
        <w:t>D</w:t>
      </w:r>
      <w:r w:rsidRPr="00B916EC">
        <w:rPr>
          <w:i/>
        </w:rPr>
        <w:t>edicated</w:t>
      </w:r>
      <w:r>
        <w:t xml:space="preserve"> provides</w:t>
      </w:r>
    </w:p>
    <w:p w14:paraId="36EC47AA" w14:textId="77777777" w:rsidR="004F21B6" w:rsidRDefault="004F21B6" w:rsidP="0027125A">
      <w:pPr>
        <w:pStyle w:val="B1"/>
      </w:pPr>
      <w:r>
        <w:t>-</w:t>
      </w:r>
      <w:r>
        <w:tab/>
      </w:r>
      <w:r w:rsidR="008E0598">
        <w:rPr>
          <w:lang w:val="en-US"/>
        </w:rPr>
        <w:t>a</w:t>
      </w:r>
      <w:r w:rsidR="008E0598">
        <w:t xml:space="preserve"> </w:t>
      </w:r>
      <w:r>
        <w:t xml:space="preserve">set of slot configurations by </w:t>
      </w:r>
      <w:r w:rsidRPr="0057702E">
        <w:rPr>
          <w:i/>
        </w:rPr>
        <w:t>slotSpecificConfigurationsToAddModList</w:t>
      </w:r>
    </w:p>
    <w:p w14:paraId="218627E4" w14:textId="77777777" w:rsidR="004F21B6" w:rsidRDefault="004F21B6" w:rsidP="0027125A">
      <w:pPr>
        <w:pStyle w:val="B1"/>
      </w:pPr>
      <w:r>
        <w:t>-</w:t>
      </w:r>
      <w:r>
        <w:tab/>
      </w:r>
      <w:r w:rsidR="008E0598">
        <w:rPr>
          <w:lang w:val="en-US"/>
        </w:rPr>
        <w:t>f</w:t>
      </w:r>
      <w:r w:rsidR="008E0598">
        <w:t xml:space="preserve">or </w:t>
      </w:r>
      <w:r>
        <w:t>each slot configuration from the set of slot configurations</w:t>
      </w:r>
    </w:p>
    <w:p w14:paraId="32B51538" w14:textId="77777777" w:rsidR="004F21B6" w:rsidRDefault="004F21B6" w:rsidP="00106490">
      <w:pPr>
        <w:pStyle w:val="B2"/>
      </w:pPr>
      <w:r>
        <w:t>-</w:t>
      </w:r>
      <w:r>
        <w:tab/>
      </w:r>
      <w:r w:rsidR="008E0598">
        <w:rPr>
          <w:lang w:val="en-US"/>
        </w:rPr>
        <w:t>a</w:t>
      </w:r>
      <w:r w:rsidR="008E0598">
        <w:t xml:space="preserve"> </w:t>
      </w:r>
      <w:r>
        <w:t xml:space="preserve">slot index for a slot provided by </w:t>
      </w:r>
      <w:r w:rsidRPr="00D733F5">
        <w:rPr>
          <w:i/>
        </w:rPr>
        <w:t>slotIndex</w:t>
      </w:r>
    </w:p>
    <w:p w14:paraId="67FBD271" w14:textId="77777777" w:rsidR="004F21B6" w:rsidRDefault="004F21B6" w:rsidP="00106490">
      <w:pPr>
        <w:pStyle w:val="B2"/>
      </w:pPr>
      <w:r>
        <w:t>-</w:t>
      </w:r>
      <w:r>
        <w:tab/>
      </w:r>
      <w:r w:rsidR="008E0598">
        <w:rPr>
          <w:lang w:val="en-US"/>
        </w:rPr>
        <w:t>a</w:t>
      </w:r>
      <w:r w:rsidR="008E0598">
        <w:t xml:space="preserve"> </w:t>
      </w:r>
      <w:r>
        <w:t xml:space="preserve">set of symbols for a slot by </w:t>
      </w:r>
      <w:r w:rsidRPr="00561653">
        <w:rPr>
          <w:i/>
        </w:rPr>
        <w:t>symbols</w:t>
      </w:r>
      <w:r>
        <w:t xml:space="preserve"> where </w:t>
      </w:r>
    </w:p>
    <w:p w14:paraId="42C535BB" w14:textId="77777777" w:rsidR="004F21B6" w:rsidRDefault="004F21B6" w:rsidP="00106490">
      <w:pPr>
        <w:pStyle w:val="B3"/>
      </w:pPr>
      <w:r>
        <w:t>-</w:t>
      </w:r>
      <w:r>
        <w:tab/>
        <w:t xml:space="preserve">if </w:t>
      </w:r>
      <w:r w:rsidRPr="00561653">
        <w:rPr>
          <w:i/>
        </w:rPr>
        <w:t>symbols</w:t>
      </w:r>
      <w:r>
        <w:t xml:space="preserve"> = </w:t>
      </w:r>
      <w:r w:rsidRPr="00561653">
        <w:rPr>
          <w:i/>
        </w:rPr>
        <w:t>allDownlink</w:t>
      </w:r>
      <w:r>
        <w:t>, all symbols in the slot are downlink</w:t>
      </w:r>
    </w:p>
    <w:p w14:paraId="22AB2A5E" w14:textId="77777777" w:rsidR="004F21B6" w:rsidRDefault="004F21B6" w:rsidP="00106490">
      <w:pPr>
        <w:pStyle w:val="B3"/>
      </w:pPr>
      <w:r>
        <w:t>-</w:t>
      </w:r>
      <w:r>
        <w:tab/>
        <w:t xml:space="preserve">if </w:t>
      </w:r>
      <w:r w:rsidRPr="00561653">
        <w:rPr>
          <w:i/>
        </w:rPr>
        <w:t>symbols</w:t>
      </w:r>
      <w:r>
        <w:t xml:space="preserve"> = </w:t>
      </w:r>
      <w:r w:rsidRPr="00561653">
        <w:rPr>
          <w:i/>
        </w:rPr>
        <w:t>allUplink</w:t>
      </w:r>
      <w:r>
        <w:t>, all symbols in the slot are uplink</w:t>
      </w:r>
    </w:p>
    <w:p w14:paraId="1B850D0D" w14:textId="77777777" w:rsidR="004F21B6" w:rsidRDefault="004F21B6" w:rsidP="00106490">
      <w:pPr>
        <w:pStyle w:val="B3"/>
      </w:pPr>
      <w:r>
        <w:t>-</w:t>
      </w:r>
      <w:r>
        <w:tab/>
        <w:t xml:space="preserve">if </w:t>
      </w:r>
      <w:r w:rsidRPr="00561653">
        <w:rPr>
          <w:i/>
        </w:rPr>
        <w:t>symbols</w:t>
      </w:r>
      <w:r>
        <w:t xml:space="preserve"> = </w:t>
      </w:r>
      <w:r>
        <w:rPr>
          <w:i/>
        </w:rPr>
        <w:t>explicit</w:t>
      </w:r>
      <w:r w:rsidR="00E81663" w:rsidRPr="00B42C92">
        <w:rPr>
          <w:lang w:val="en-US"/>
        </w:rPr>
        <w:t>,</w:t>
      </w:r>
      <w:r w:rsidRPr="00E81663">
        <w:t xml:space="preserve"> </w:t>
      </w:r>
      <w:r w:rsidRPr="0026390E">
        <w:rPr>
          <w:i/>
        </w:rPr>
        <w:t>nrofDownlinkSymbols</w:t>
      </w:r>
      <w:r>
        <w:t xml:space="preserve"> provides a number of downlink first symbols in the slot and </w:t>
      </w:r>
      <w:r w:rsidRPr="0026390E">
        <w:rPr>
          <w:i/>
        </w:rPr>
        <w:t>nrofUplinkSymbols</w:t>
      </w:r>
      <w:r>
        <w:t xml:space="preserve"> provides a number of uplink last symbols in the slot. If </w:t>
      </w:r>
      <w:r w:rsidRPr="0026390E">
        <w:rPr>
          <w:i/>
        </w:rPr>
        <w:t>nrofDownlinkSymbols</w:t>
      </w:r>
      <w:r>
        <w:t xml:space="preserve"> is not provided, there are no downlink first symbols in the slot and if </w:t>
      </w:r>
      <w:r w:rsidRPr="0026390E">
        <w:rPr>
          <w:i/>
        </w:rPr>
        <w:t>nrofUplinkSymbols</w:t>
      </w:r>
      <w:r>
        <w:t xml:space="preserve"> is not provided, there are no uplink last symbols in the slot. The remaining symbols in the slot are flexible</w:t>
      </w:r>
    </w:p>
    <w:p w14:paraId="5A526857" w14:textId="77777777" w:rsidR="00233D58" w:rsidRPr="00EB5DCF" w:rsidRDefault="00233D58" w:rsidP="0027125A">
      <w:r>
        <w:t xml:space="preserve">For each slot having a corresponding index provided by </w:t>
      </w:r>
      <w:r w:rsidRPr="00D733F5">
        <w:rPr>
          <w:i/>
        </w:rPr>
        <w:t>slotIndex</w:t>
      </w:r>
      <w:r>
        <w:t xml:space="preserve">, the UE applies a format provided by </w:t>
      </w:r>
      <w:r w:rsidR="00181ABC">
        <w:t>a</w:t>
      </w:r>
      <w:r>
        <w:t xml:space="preserve"> corresponding </w:t>
      </w:r>
      <w:r w:rsidRPr="00561653">
        <w:rPr>
          <w:i/>
        </w:rPr>
        <w:t>symbols</w:t>
      </w:r>
      <w:r>
        <w:t xml:space="preserve">. The UE does not expect </w:t>
      </w:r>
      <w:r w:rsidR="00EE1748">
        <w:rPr>
          <w:i/>
          <w:lang w:val="en-US"/>
        </w:rPr>
        <w:t>tdd</w:t>
      </w:r>
      <w:r w:rsidRPr="003D3502">
        <w:rPr>
          <w:i/>
        </w:rPr>
        <w:t>-</w:t>
      </w:r>
      <w:r w:rsidRPr="00B916EC">
        <w:rPr>
          <w:i/>
        </w:rPr>
        <w:t>UL-DL-</w:t>
      </w:r>
      <w:r>
        <w:rPr>
          <w:i/>
        </w:rPr>
        <w:t>C</w:t>
      </w:r>
      <w:r w:rsidRPr="00B916EC">
        <w:rPr>
          <w:i/>
        </w:rPr>
        <w:t>onfig</w:t>
      </w:r>
      <w:r w:rsidR="00EE1748">
        <w:rPr>
          <w:i/>
        </w:rPr>
        <w:t>uration</w:t>
      </w:r>
      <w:r>
        <w:rPr>
          <w:i/>
        </w:rPr>
        <w:t>D</w:t>
      </w:r>
      <w:r w:rsidRPr="00B916EC">
        <w:rPr>
          <w:i/>
        </w:rPr>
        <w:t>edicated</w:t>
      </w:r>
      <w:r>
        <w:t xml:space="preserve"> to indicate as uplink or as downlink a symbol that </w:t>
      </w:r>
      <w:r w:rsidR="00EE1748">
        <w:rPr>
          <w:i/>
          <w:lang w:val="en-US"/>
        </w:rPr>
        <w:t>tdd</w:t>
      </w:r>
      <w:r w:rsidRPr="00942A15">
        <w:rPr>
          <w:i/>
        </w:rPr>
        <w:t>-</w:t>
      </w:r>
      <w:r w:rsidRPr="00B916EC">
        <w:rPr>
          <w:i/>
        </w:rPr>
        <w:t>UL-DL-</w:t>
      </w:r>
      <w:r>
        <w:rPr>
          <w:i/>
        </w:rPr>
        <w:t>ConfigurationCommon</w:t>
      </w:r>
      <w:r>
        <w:t xml:space="preserve"> indicates as a downlink or as an uplink symbol, respectively.</w:t>
      </w:r>
    </w:p>
    <w:p w14:paraId="2679A96C" w14:textId="77777777" w:rsidR="00233D58" w:rsidRPr="00A54502" w:rsidRDefault="00233D58" w:rsidP="0027125A">
      <w:r>
        <w:t xml:space="preserve">For each slot configuration provided by </w:t>
      </w:r>
      <w:r w:rsidR="000E5AE9">
        <w:rPr>
          <w:i/>
          <w:lang w:val="en-US"/>
        </w:rPr>
        <w:t>tdd</w:t>
      </w:r>
      <w:r w:rsidRPr="003D3502">
        <w:rPr>
          <w:i/>
        </w:rPr>
        <w:t>-</w:t>
      </w:r>
      <w:r w:rsidRPr="00B916EC">
        <w:rPr>
          <w:i/>
        </w:rPr>
        <w:t>UL-DL-</w:t>
      </w:r>
      <w:r>
        <w:rPr>
          <w:i/>
        </w:rPr>
        <w:t>C</w:t>
      </w:r>
      <w:r w:rsidRPr="00B916EC">
        <w:rPr>
          <w:i/>
        </w:rPr>
        <w:t>onfig</w:t>
      </w:r>
      <w:r w:rsidR="002B5188">
        <w:rPr>
          <w:rFonts w:eastAsia="DengXian"/>
          <w:i/>
        </w:rPr>
        <w:t>uration</w:t>
      </w:r>
      <w:r>
        <w:rPr>
          <w:i/>
        </w:rPr>
        <w:t>D</w:t>
      </w:r>
      <w:r w:rsidRPr="00B916EC">
        <w:rPr>
          <w:i/>
        </w:rPr>
        <w:t>edicated</w:t>
      </w:r>
      <w:r>
        <w:t xml:space="preserve">, a reference </w:t>
      </w:r>
      <w:r w:rsidR="00143099">
        <w:t>SCS</w:t>
      </w:r>
      <w:r>
        <w:t xml:space="preserve"> </w:t>
      </w:r>
      <w:r>
        <w:rPr>
          <w:lang w:val="en-US"/>
        </w:rPr>
        <w:t xml:space="preserve">configuration </w:t>
      </w:r>
      <w:r>
        <w:t xml:space="preserve">is the reference </w:t>
      </w:r>
      <w:r w:rsidR="00143099">
        <w:t>SCS</w:t>
      </w:r>
      <w:r>
        <w:rPr>
          <w:lang w:val="en-US"/>
        </w:rPr>
        <w:t xml:space="preserve"> configuration</w:t>
      </w:r>
      <w:r>
        <w:t xml:space="preserve"> </w:t>
      </w:r>
      <w:r>
        <w:rPr>
          <w:noProof/>
          <w:position w:val="-10"/>
          <w:lang w:val="en-US"/>
        </w:rPr>
        <w:drawing>
          <wp:inline distT="0" distB="0" distL="0" distR="0" wp14:anchorId="792BAECD" wp14:editId="1BDDDF9E">
            <wp:extent cx="231140" cy="200660"/>
            <wp:effectExtent l="0" t="0" r="0" b="8890"/>
            <wp:docPr id="959" name="Picture 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8"/>
                    <pic:cNvPicPr>
                      <a:picLocks noChangeAspect="1" noChangeArrowheads="1"/>
                    </pic:cNvPicPr>
                  </pic:nvPicPr>
                  <pic:blipFill>
                    <a:blip r:embed="rId222" cstate="print">
                      <a:extLst>
                        <a:ext uri="{28A0092B-C50C-407E-A947-70E740481C1C}">
                          <a14:useLocalDpi xmlns:a14="http://schemas.microsoft.com/office/drawing/2010/main" val="0"/>
                        </a:ext>
                      </a:extLst>
                    </a:blip>
                    <a:srcRect/>
                    <a:stretch>
                      <a:fillRect/>
                    </a:stretch>
                  </pic:blipFill>
                  <pic:spPr bwMode="auto">
                    <a:xfrm>
                      <a:off x="0" y="0"/>
                      <a:ext cx="231140" cy="200660"/>
                    </a:xfrm>
                    <a:prstGeom prst="rect">
                      <a:avLst/>
                    </a:prstGeom>
                    <a:noFill/>
                    <a:ln>
                      <a:noFill/>
                    </a:ln>
                  </pic:spPr>
                </pic:pic>
              </a:graphicData>
            </a:graphic>
          </wp:inline>
        </w:drawing>
      </w:r>
      <w:r>
        <w:t xml:space="preserve"> provided by </w:t>
      </w:r>
      <w:r w:rsidR="000E5AE9">
        <w:rPr>
          <w:i/>
          <w:lang w:val="en-US"/>
        </w:rPr>
        <w:t>tdd</w:t>
      </w:r>
      <w:r w:rsidRPr="00942A15">
        <w:rPr>
          <w:i/>
        </w:rPr>
        <w:t>-</w:t>
      </w:r>
      <w:r w:rsidRPr="00B916EC">
        <w:rPr>
          <w:i/>
        </w:rPr>
        <w:t>UL-DL-</w:t>
      </w:r>
      <w:r>
        <w:rPr>
          <w:i/>
        </w:rPr>
        <w:t>ConfigurationCommon</w:t>
      </w:r>
      <w:r>
        <w:t>.</w:t>
      </w:r>
    </w:p>
    <w:p w14:paraId="24656994" w14:textId="77777777" w:rsidR="00233D58" w:rsidRPr="00B64C57" w:rsidRDefault="00233D58" w:rsidP="0027125A">
      <w:r>
        <w:t xml:space="preserve">A slot configuration period and a number of downlink symbols, uplink symbols, and flexible symbols in each slot of the slot configuration period are determined from </w:t>
      </w:r>
      <w:r w:rsidR="000E5AE9">
        <w:rPr>
          <w:i/>
          <w:lang w:val="en-US"/>
        </w:rPr>
        <w:t>tdd</w:t>
      </w:r>
      <w:r w:rsidRPr="00942A15">
        <w:rPr>
          <w:i/>
        </w:rPr>
        <w:t>-</w:t>
      </w:r>
      <w:r w:rsidRPr="00B916EC">
        <w:rPr>
          <w:i/>
        </w:rPr>
        <w:t>UL-DL-</w:t>
      </w:r>
      <w:r>
        <w:rPr>
          <w:i/>
        </w:rPr>
        <w:t xml:space="preserve">ConfigurationCommon </w:t>
      </w:r>
      <w:r>
        <w:t xml:space="preserve">and </w:t>
      </w:r>
      <w:r w:rsidR="000E5AE9">
        <w:rPr>
          <w:i/>
          <w:lang w:val="en-US"/>
        </w:rPr>
        <w:t>tdd</w:t>
      </w:r>
      <w:r w:rsidRPr="003D3502">
        <w:rPr>
          <w:i/>
        </w:rPr>
        <w:t>-</w:t>
      </w:r>
      <w:r w:rsidRPr="00B916EC">
        <w:rPr>
          <w:i/>
        </w:rPr>
        <w:t>UL-DL-</w:t>
      </w:r>
      <w:r>
        <w:rPr>
          <w:i/>
        </w:rPr>
        <w:t>C</w:t>
      </w:r>
      <w:r w:rsidRPr="00B916EC">
        <w:rPr>
          <w:i/>
        </w:rPr>
        <w:t>onfig</w:t>
      </w:r>
      <w:r w:rsidR="000E5AE9">
        <w:rPr>
          <w:i/>
        </w:rPr>
        <w:t>uration</w:t>
      </w:r>
      <w:r>
        <w:rPr>
          <w:i/>
        </w:rPr>
        <w:t>D</w:t>
      </w:r>
      <w:r w:rsidRPr="00B916EC">
        <w:rPr>
          <w:i/>
        </w:rPr>
        <w:t>edicated</w:t>
      </w:r>
      <w:r w:rsidRPr="00B64C57">
        <w:t xml:space="preserve"> </w:t>
      </w:r>
      <w:r>
        <w:t>and</w:t>
      </w:r>
      <w:r w:rsidRPr="00B64C57">
        <w:t xml:space="preserve"> are common to each configured BWP. </w:t>
      </w:r>
    </w:p>
    <w:p w14:paraId="61902855" w14:textId="77777777" w:rsidR="00233D58" w:rsidRPr="00B916EC" w:rsidRDefault="00233D58" w:rsidP="0027125A">
      <w:r>
        <w:rPr>
          <w:lang w:val="en-US"/>
        </w:rPr>
        <w:t>A</w:t>
      </w:r>
      <w:r w:rsidRPr="00B916EC">
        <w:t xml:space="preserve"> UE considers symbols in a slot indicated as downlink by </w:t>
      </w:r>
      <w:r w:rsidR="00C10BBF">
        <w:rPr>
          <w:i/>
          <w:lang w:val="en-US"/>
        </w:rPr>
        <w:t>tdd</w:t>
      </w:r>
      <w:r w:rsidRPr="00FE7E1C">
        <w:rPr>
          <w:i/>
          <w:lang w:val="en-US"/>
        </w:rPr>
        <w:t>-</w:t>
      </w:r>
      <w:r w:rsidRPr="00B916EC">
        <w:rPr>
          <w:i/>
        </w:rPr>
        <w:t>UL-DL-</w:t>
      </w:r>
      <w:r>
        <w:rPr>
          <w:i/>
          <w:lang w:val="en-US"/>
        </w:rPr>
        <w:t>C</w:t>
      </w:r>
      <w:r w:rsidRPr="00B916EC">
        <w:rPr>
          <w:i/>
        </w:rPr>
        <w:t>onfiguration</w:t>
      </w:r>
      <w:r>
        <w:rPr>
          <w:i/>
          <w:lang w:val="en-US"/>
        </w:rPr>
        <w:t>C</w:t>
      </w:r>
      <w:r w:rsidRPr="00B916EC">
        <w:rPr>
          <w:i/>
        </w:rPr>
        <w:t>ommon</w:t>
      </w:r>
      <w:r>
        <w:t xml:space="preserve">, </w:t>
      </w:r>
      <w:r w:rsidRPr="00B916EC">
        <w:t xml:space="preserve">or </w:t>
      </w:r>
      <w:r w:rsidR="00C10BBF">
        <w:rPr>
          <w:i/>
          <w:lang w:val="en-US"/>
        </w:rPr>
        <w:t>tdd</w:t>
      </w:r>
      <w:r w:rsidRPr="0023005A">
        <w:rPr>
          <w:i/>
          <w:lang w:val="en-US"/>
        </w:rPr>
        <w:t>-</w:t>
      </w:r>
      <w:r w:rsidRPr="00B916EC">
        <w:rPr>
          <w:i/>
        </w:rPr>
        <w:t>UL-DL-</w:t>
      </w:r>
      <w:r>
        <w:rPr>
          <w:i/>
          <w:lang w:val="en-US"/>
        </w:rPr>
        <w:t>C</w:t>
      </w:r>
      <w:r w:rsidRPr="00B916EC">
        <w:rPr>
          <w:i/>
        </w:rPr>
        <w:t>onfig</w:t>
      </w:r>
      <w:r w:rsidR="00C10BBF">
        <w:rPr>
          <w:i/>
        </w:rPr>
        <w:t>uration</w:t>
      </w:r>
      <w:r>
        <w:rPr>
          <w:i/>
          <w:lang w:val="en-US"/>
        </w:rPr>
        <w:t>D</w:t>
      </w:r>
      <w:r w:rsidRPr="00B916EC">
        <w:rPr>
          <w:i/>
        </w:rPr>
        <w:t>edicated</w:t>
      </w:r>
      <w:r w:rsidRPr="00B916EC">
        <w:t xml:space="preserve"> </w:t>
      </w:r>
      <w:r>
        <w:rPr>
          <w:lang w:val="en-US"/>
        </w:rPr>
        <w:t>to be</w:t>
      </w:r>
      <w:r w:rsidRPr="00B916EC">
        <w:t xml:space="preserve"> available for receptions</w:t>
      </w:r>
      <w:r>
        <w:rPr>
          <w:lang w:val="en-US"/>
        </w:rPr>
        <w:t xml:space="preserve"> and</w:t>
      </w:r>
      <w:r w:rsidRPr="00B916EC">
        <w:t xml:space="preserve"> considers symbols in a slot indicated as uplink by </w:t>
      </w:r>
      <w:r w:rsidR="00C10BBF">
        <w:rPr>
          <w:i/>
          <w:lang w:val="en-US"/>
        </w:rPr>
        <w:t>tdd</w:t>
      </w:r>
      <w:r w:rsidRPr="00FE7E1C">
        <w:rPr>
          <w:i/>
          <w:lang w:val="en-US"/>
        </w:rPr>
        <w:t>-</w:t>
      </w:r>
      <w:r w:rsidRPr="00B916EC">
        <w:rPr>
          <w:i/>
        </w:rPr>
        <w:t>UL-DL-</w:t>
      </w:r>
      <w:r>
        <w:rPr>
          <w:i/>
          <w:lang w:val="en-US"/>
        </w:rPr>
        <w:t>C</w:t>
      </w:r>
      <w:r w:rsidRPr="00B916EC">
        <w:rPr>
          <w:i/>
        </w:rPr>
        <w:t>onfiguration</w:t>
      </w:r>
      <w:r>
        <w:rPr>
          <w:i/>
          <w:lang w:val="en-US"/>
        </w:rPr>
        <w:t>C</w:t>
      </w:r>
      <w:r w:rsidRPr="00B916EC">
        <w:rPr>
          <w:i/>
        </w:rPr>
        <w:t>ommon</w:t>
      </w:r>
      <w:r>
        <w:t xml:space="preserve">, </w:t>
      </w:r>
      <w:r w:rsidRPr="00321956">
        <w:t>or</w:t>
      </w:r>
      <w:r w:rsidRPr="00B916EC">
        <w:t xml:space="preserve"> by </w:t>
      </w:r>
      <w:r w:rsidR="00C10BBF">
        <w:rPr>
          <w:i/>
          <w:lang w:val="en-US"/>
        </w:rPr>
        <w:t>tdd</w:t>
      </w:r>
      <w:r>
        <w:rPr>
          <w:lang w:val="en-US"/>
        </w:rPr>
        <w:t>-</w:t>
      </w:r>
      <w:r w:rsidRPr="00B916EC">
        <w:rPr>
          <w:i/>
        </w:rPr>
        <w:t>UL-DL-</w:t>
      </w:r>
      <w:r>
        <w:rPr>
          <w:i/>
          <w:lang w:val="en-US"/>
        </w:rPr>
        <w:t>C</w:t>
      </w:r>
      <w:r w:rsidRPr="00B916EC">
        <w:rPr>
          <w:i/>
        </w:rPr>
        <w:t>onfig</w:t>
      </w:r>
      <w:r w:rsidR="00C10BBF">
        <w:rPr>
          <w:i/>
        </w:rPr>
        <w:t>uration</w:t>
      </w:r>
      <w:r>
        <w:rPr>
          <w:i/>
          <w:lang w:val="en-US"/>
        </w:rPr>
        <w:t>D</w:t>
      </w:r>
      <w:r w:rsidRPr="00B916EC">
        <w:rPr>
          <w:i/>
        </w:rPr>
        <w:t>edicated</w:t>
      </w:r>
      <w:r w:rsidRPr="00B916EC">
        <w:t xml:space="preserve"> </w:t>
      </w:r>
      <w:r>
        <w:rPr>
          <w:lang w:val="en-US"/>
        </w:rPr>
        <w:t>to be</w:t>
      </w:r>
      <w:r w:rsidRPr="00B916EC">
        <w:t xml:space="preserve"> available for transmissions. </w:t>
      </w:r>
    </w:p>
    <w:p w14:paraId="72682F59" w14:textId="77777777" w:rsidR="00233D58" w:rsidRPr="001322F1" w:rsidRDefault="00233D58" w:rsidP="0027125A">
      <w:pPr>
        <w:rPr>
          <w:lang w:val="en-US"/>
        </w:rPr>
      </w:pPr>
      <w:r>
        <w:rPr>
          <w:lang w:val="en-US"/>
        </w:rPr>
        <w:t>If a UE is not configured to monitor PDCCH for DCI format 2</w:t>
      </w:r>
      <w:r w:rsidR="00C10BBF">
        <w:rPr>
          <w:lang w:val="en-US"/>
        </w:rPr>
        <w:t>_</w:t>
      </w:r>
      <w:r>
        <w:rPr>
          <w:lang w:val="en-US"/>
        </w:rPr>
        <w:t>0, f</w:t>
      </w:r>
      <w:r w:rsidRPr="00B916EC">
        <w:t xml:space="preserve">or a set of symbols of a slot that are indicated as flexible by </w:t>
      </w:r>
      <w:r w:rsidR="00C10BBF">
        <w:rPr>
          <w:i/>
          <w:lang w:val="en-US"/>
        </w:rPr>
        <w:t>tdd</w:t>
      </w:r>
      <w:r w:rsidRPr="00FE7E1C">
        <w:rPr>
          <w:i/>
          <w:lang w:val="en-US"/>
        </w:rPr>
        <w:t>-</w:t>
      </w:r>
      <w:r w:rsidRPr="00B916EC">
        <w:rPr>
          <w:i/>
        </w:rPr>
        <w:t>UL-DL-</w:t>
      </w:r>
      <w:r>
        <w:rPr>
          <w:i/>
          <w:lang w:val="en-US"/>
        </w:rPr>
        <w:t>C</w:t>
      </w:r>
      <w:r w:rsidRPr="00B916EC">
        <w:rPr>
          <w:i/>
        </w:rPr>
        <w:t>onfiguration</w:t>
      </w:r>
      <w:r>
        <w:rPr>
          <w:i/>
          <w:lang w:val="en-US"/>
        </w:rPr>
        <w:t>C</w:t>
      </w:r>
      <w:r w:rsidRPr="00B916EC">
        <w:rPr>
          <w:i/>
        </w:rPr>
        <w:t>ommon</w:t>
      </w:r>
      <w:r>
        <w:t xml:space="preserve"> </w:t>
      </w:r>
      <w:r w:rsidR="009225D1">
        <w:t xml:space="preserve">and </w:t>
      </w:r>
      <w:r w:rsidR="00C10BBF">
        <w:rPr>
          <w:i/>
          <w:lang w:val="en-US"/>
        </w:rPr>
        <w:t>tdd</w:t>
      </w:r>
      <w:r>
        <w:rPr>
          <w:lang w:val="en-US"/>
        </w:rPr>
        <w:t>-</w:t>
      </w:r>
      <w:r w:rsidRPr="00B916EC">
        <w:rPr>
          <w:i/>
        </w:rPr>
        <w:t>UL-DL-</w:t>
      </w:r>
      <w:r>
        <w:rPr>
          <w:i/>
          <w:lang w:val="en-US"/>
        </w:rPr>
        <w:t>C</w:t>
      </w:r>
      <w:r w:rsidRPr="00B916EC">
        <w:rPr>
          <w:i/>
        </w:rPr>
        <w:t>onfig</w:t>
      </w:r>
      <w:r w:rsidR="00C10BBF">
        <w:rPr>
          <w:i/>
        </w:rPr>
        <w:t>uration</w:t>
      </w:r>
      <w:r>
        <w:rPr>
          <w:i/>
          <w:lang w:val="en-US"/>
        </w:rPr>
        <w:t>D</w:t>
      </w:r>
      <w:r w:rsidRPr="00B916EC">
        <w:rPr>
          <w:i/>
        </w:rPr>
        <w:t>edicated</w:t>
      </w:r>
      <w:r w:rsidR="009225D1">
        <w:rPr>
          <w:rFonts w:eastAsia="DengXian" w:hint="eastAsia"/>
          <w:i/>
          <w:lang w:eastAsia="zh-CN"/>
        </w:rPr>
        <w:t xml:space="preserve"> </w:t>
      </w:r>
      <w:r w:rsidR="009225D1" w:rsidRPr="00376326">
        <w:rPr>
          <w:rFonts w:eastAsia="DengXian" w:hint="eastAsia"/>
          <w:lang w:eastAsia="zh-CN"/>
        </w:rPr>
        <w:t>if provided</w:t>
      </w:r>
      <w:r>
        <w:t xml:space="preserve">, or when </w:t>
      </w:r>
      <w:r w:rsidR="00C10BBF">
        <w:rPr>
          <w:i/>
          <w:lang w:val="en-US"/>
        </w:rPr>
        <w:t>tdd</w:t>
      </w:r>
      <w:r w:rsidRPr="00FE7E1C">
        <w:rPr>
          <w:i/>
          <w:lang w:val="en-US"/>
        </w:rPr>
        <w:t>-</w:t>
      </w:r>
      <w:r w:rsidRPr="00B916EC">
        <w:rPr>
          <w:i/>
        </w:rPr>
        <w:t>UL-DL-</w:t>
      </w:r>
      <w:r>
        <w:rPr>
          <w:i/>
          <w:lang w:val="en-US"/>
        </w:rPr>
        <w:t>C</w:t>
      </w:r>
      <w:r w:rsidRPr="00B916EC">
        <w:rPr>
          <w:i/>
        </w:rPr>
        <w:t>onfiguration</w:t>
      </w:r>
      <w:r>
        <w:rPr>
          <w:i/>
          <w:lang w:val="en-US"/>
        </w:rPr>
        <w:t>C</w:t>
      </w:r>
      <w:r w:rsidRPr="00B916EC">
        <w:rPr>
          <w:i/>
        </w:rPr>
        <w:t>ommon</w:t>
      </w:r>
      <w:r>
        <w:t xml:space="preserve"> </w:t>
      </w:r>
      <w:r w:rsidRPr="00321956">
        <w:t>and</w:t>
      </w:r>
      <w:r w:rsidRPr="00B916EC">
        <w:t xml:space="preserve"> </w:t>
      </w:r>
      <w:r w:rsidR="00C10BBF">
        <w:rPr>
          <w:i/>
          <w:lang w:val="en-US"/>
        </w:rPr>
        <w:t>tdd</w:t>
      </w:r>
      <w:r>
        <w:rPr>
          <w:lang w:val="en-US"/>
        </w:rPr>
        <w:t>-</w:t>
      </w:r>
      <w:r w:rsidRPr="00B916EC">
        <w:rPr>
          <w:i/>
        </w:rPr>
        <w:t>UL-DL-</w:t>
      </w:r>
      <w:r>
        <w:rPr>
          <w:i/>
          <w:lang w:val="en-US"/>
        </w:rPr>
        <w:t>C</w:t>
      </w:r>
      <w:r w:rsidRPr="00B916EC">
        <w:rPr>
          <w:i/>
        </w:rPr>
        <w:t>onfig</w:t>
      </w:r>
      <w:r w:rsidR="00C10BBF">
        <w:rPr>
          <w:i/>
        </w:rPr>
        <w:t>uration</w:t>
      </w:r>
      <w:r>
        <w:rPr>
          <w:i/>
          <w:lang w:val="en-US"/>
        </w:rPr>
        <w:t>D</w:t>
      </w:r>
      <w:r w:rsidRPr="00B916EC">
        <w:rPr>
          <w:i/>
        </w:rPr>
        <w:t>edicated</w:t>
      </w:r>
      <w:r>
        <w:t xml:space="preserve"> are not provided to the UE</w:t>
      </w:r>
    </w:p>
    <w:p w14:paraId="21ED6DCF" w14:textId="762EC590" w:rsidR="00233D58" w:rsidRPr="00B916EC" w:rsidRDefault="00233D58" w:rsidP="0027125A">
      <w:pPr>
        <w:pStyle w:val="B1"/>
      </w:pPr>
      <w:r>
        <w:t>-</w:t>
      </w:r>
      <w:r>
        <w:tab/>
      </w:r>
      <w:r>
        <w:rPr>
          <w:lang w:val="en-US"/>
        </w:rPr>
        <w:t>t</w:t>
      </w:r>
      <w:r>
        <w:t>he</w:t>
      </w:r>
      <w:r w:rsidRPr="00B916EC">
        <w:t xml:space="preserve"> UE receive</w:t>
      </w:r>
      <w:r>
        <w:rPr>
          <w:lang w:val="en-US"/>
        </w:rPr>
        <w:t>s</w:t>
      </w:r>
      <w:r w:rsidRPr="00B916EC">
        <w:t xml:space="preserve"> PDSCH or CSI-RS in the set of symbols of the slot if the UE receives a corresponding indication by a DCI format</w:t>
      </w:r>
    </w:p>
    <w:p w14:paraId="2C9A5712" w14:textId="5BE04934" w:rsidR="00233D58" w:rsidRPr="00B916EC" w:rsidRDefault="00233D58" w:rsidP="0027125A">
      <w:pPr>
        <w:pStyle w:val="B1"/>
      </w:pPr>
      <w:r>
        <w:t>-</w:t>
      </w:r>
      <w:r>
        <w:tab/>
      </w:r>
      <w:r>
        <w:rPr>
          <w:lang w:val="en-US"/>
        </w:rPr>
        <w:t>t</w:t>
      </w:r>
      <w:r>
        <w:t>he</w:t>
      </w:r>
      <w:r w:rsidRPr="00B916EC">
        <w:t xml:space="preserve"> UE transmit</w:t>
      </w:r>
      <w:r>
        <w:rPr>
          <w:lang w:val="en-US"/>
        </w:rPr>
        <w:t>s</w:t>
      </w:r>
      <w:r w:rsidRPr="00B916EC">
        <w:t xml:space="preserve"> PUSCH, PUCCH, PRACH, or SRS in the set of symbols of the slot if the UE receives a corresponding indication by a DCI format</w:t>
      </w:r>
      <w:r w:rsidR="00976364">
        <w:rPr>
          <w:lang w:val="en-US"/>
        </w:rPr>
        <w:t>,</w:t>
      </w:r>
      <w:r w:rsidR="00337E47">
        <w:rPr>
          <w:lang w:val="en-US"/>
        </w:rPr>
        <w:t xml:space="preserve"> a RAR UL grant</w:t>
      </w:r>
      <w:r w:rsidR="00976364">
        <w:rPr>
          <w:lang w:val="en-US"/>
        </w:rPr>
        <w:t xml:space="preserve">, </w:t>
      </w:r>
      <w:r w:rsidR="00976364" w:rsidRPr="00C57C8E">
        <w:t>fallbackRAR UL grant, or successRAR</w:t>
      </w:r>
      <w:r>
        <w:t xml:space="preserve"> </w:t>
      </w:r>
    </w:p>
    <w:p w14:paraId="380B2235" w14:textId="07BF6E93" w:rsidR="00233D58" w:rsidRPr="00B916EC" w:rsidRDefault="003C0B8D" w:rsidP="0027125A">
      <w:r w:rsidRPr="00D93263">
        <w:t xml:space="preserve">For </w:t>
      </w:r>
      <w:r w:rsidRPr="00D93263">
        <w:rPr>
          <w:lang w:val="fi-FI"/>
        </w:rPr>
        <w:t>operation on a single carrier in unpaired spectrum,</w:t>
      </w:r>
      <w:r>
        <w:rPr>
          <w:lang w:val="fi-FI"/>
        </w:rPr>
        <w:t xml:space="preserve"> </w:t>
      </w:r>
      <w:r>
        <w:t>i</w:t>
      </w:r>
      <w:r w:rsidR="00233D58">
        <w:t xml:space="preserve">f </w:t>
      </w:r>
      <w:r w:rsidR="00233D58">
        <w:rPr>
          <w:lang w:val="en-US"/>
        </w:rPr>
        <w:t>a</w:t>
      </w:r>
      <w:r w:rsidR="00233D58" w:rsidRPr="00B916EC">
        <w:t xml:space="preserve"> UE </w:t>
      </w:r>
      <w:r w:rsidR="00233D58">
        <w:t xml:space="preserve">is </w:t>
      </w:r>
      <w:r w:rsidR="00233D58" w:rsidRPr="00B916EC">
        <w:t xml:space="preserve">configured </w:t>
      </w:r>
      <w:r w:rsidR="00233D58">
        <w:t>by higher layers to receive</w:t>
      </w:r>
      <w:r w:rsidR="00233D58" w:rsidRPr="00B916EC">
        <w:t xml:space="preserve"> </w:t>
      </w:r>
      <w:r w:rsidR="00233D58">
        <w:t xml:space="preserve">a </w:t>
      </w:r>
      <w:r w:rsidR="00233D58" w:rsidRPr="00B916EC">
        <w:t>PDCCH</w:t>
      </w:r>
      <w:r w:rsidR="00233D58">
        <w:t>, or a PDSCH,</w:t>
      </w:r>
      <w:r w:rsidR="00233D58" w:rsidRPr="00B916EC">
        <w:t xml:space="preserve"> or </w:t>
      </w:r>
      <w:r w:rsidR="00233D58">
        <w:t xml:space="preserve">a </w:t>
      </w:r>
      <w:r w:rsidR="00233D58" w:rsidRPr="00B916EC">
        <w:t>CSI-RS</w:t>
      </w:r>
      <w:r w:rsidR="000D42DF">
        <w:t>, or a DL PRS</w:t>
      </w:r>
      <w:r w:rsidR="00233D58" w:rsidRPr="00B916EC">
        <w:t xml:space="preserve"> in </w:t>
      </w:r>
      <w:r w:rsidR="00E81663">
        <w:t>a</w:t>
      </w:r>
      <w:r w:rsidR="00E81663" w:rsidRPr="00B916EC">
        <w:t xml:space="preserve"> </w:t>
      </w:r>
      <w:r w:rsidR="00233D58" w:rsidRPr="00B916EC">
        <w:t xml:space="preserve">set of symbols of </w:t>
      </w:r>
      <w:r w:rsidR="003E1929">
        <w:t>a</w:t>
      </w:r>
      <w:r w:rsidR="003E1929" w:rsidRPr="00B916EC">
        <w:t xml:space="preserve"> </w:t>
      </w:r>
      <w:r w:rsidR="00233D58" w:rsidRPr="00B916EC">
        <w:t>slot</w:t>
      </w:r>
      <w:r w:rsidR="00233D58">
        <w:t>, the UE</w:t>
      </w:r>
      <w:r w:rsidR="00233D58" w:rsidRPr="00B916EC">
        <w:t xml:space="preserve"> receive</w:t>
      </w:r>
      <w:r w:rsidR="00233D58">
        <w:rPr>
          <w:lang w:val="en-US"/>
        </w:rPr>
        <w:t>s</w:t>
      </w:r>
      <w:r w:rsidR="00233D58" w:rsidRPr="00B916EC">
        <w:t xml:space="preserve"> the PDCCH</w:t>
      </w:r>
      <w:r w:rsidR="00233D58">
        <w:t>, the PDSCH,</w:t>
      </w:r>
      <w:r w:rsidR="00233D58" w:rsidRPr="00B916EC">
        <w:t xml:space="preserve"> the CSI-RS</w:t>
      </w:r>
      <w:r w:rsidR="000D42DF">
        <w:t>, or the DL PRS</w:t>
      </w:r>
      <w:r w:rsidR="00233D58" w:rsidRPr="00B916EC">
        <w:t xml:space="preserve"> if the UE does not detect a DCI format</w:t>
      </w:r>
      <w:r w:rsidR="00233D58">
        <w:t xml:space="preserve"> </w:t>
      </w:r>
      <w:r w:rsidR="00233D58" w:rsidRPr="00B439EE">
        <w:rPr>
          <w:lang w:eastAsia="zh-CN"/>
        </w:rPr>
        <w:t xml:space="preserve">that indicates to the UE to transmit a PUSCH, a PUCCH, a PRACH, or a SRS </w:t>
      </w:r>
      <w:r w:rsidR="00233D58" w:rsidRPr="005261DA">
        <w:rPr>
          <w:lang w:eastAsia="zh-CN"/>
        </w:rPr>
        <w:t xml:space="preserve">in </w:t>
      </w:r>
      <w:r w:rsidR="00233D58" w:rsidRPr="00147F39">
        <w:rPr>
          <w:lang w:eastAsia="zh-CN"/>
        </w:rPr>
        <w:t>at least one symbol of the</w:t>
      </w:r>
      <w:r w:rsidR="00233D58" w:rsidRPr="005261DA">
        <w:rPr>
          <w:lang w:eastAsia="zh-CN"/>
        </w:rPr>
        <w:t xml:space="preserve"> </w:t>
      </w:r>
      <w:r w:rsidR="00233D58" w:rsidRPr="00B439EE">
        <w:rPr>
          <w:lang w:eastAsia="zh-CN"/>
        </w:rPr>
        <w:t xml:space="preserve">set of </w:t>
      </w:r>
      <w:r w:rsidR="00233D58" w:rsidRPr="00B916EC">
        <w:t>symbols of the slot</w:t>
      </w:r>
      <w:r w:rsidR="00233D58">
        <w:rPr>
          <w:lang w:val="en-US"/>
        </w:rPr>
        <w:t>; o</w:t>
      </w:r>
      <w:r w:rsidR="00233D58" w:rsidRPr="00B916EC">
        <w:t xml:space="preserve">therwise, the UE </w:t>
      </w:r>
      <w:r w:rsidR="00233D58">
        <w:rPr>
          <w:lang w:val="en-US"/>
        </w:rPr>
        <w:t>does</w:t>
      </w:r>
      <w:r w:rsidR="00233D58" w:rsidRPr="00B916EC">
        <w:t xml:space="preserve"> not receive the PDCCH</w:t>
      </w:r>
      <w:r w:rsidR="00233D58">
        <w:t>, or the PDSCH,</w:t>
      </w:r>
      <w:r w:rsidR="00233D58" w:rsidRPr="00B916EC">
        <w:t xml:space="preserve"> or the CSI-RS</w:t>
      </w:r>
      <w:r w:rsidR="000D42DF">
        <w:t>, or the DL PRS</w:t>
      </w:r>
      <w:r w:rsidR="00233D58" w:rsidRPr="00B916EC">
        <w:t xml:space="preserve"> in the set of symbols of the slot. </w:t>
      </w:r>
    </w:p>
    <w:p w14:paraId="165200D8" w14:textId="63EEEB6E" w:rsidR="004E46F6" w:rsidRPr="00A641EE" w:rsidRDefault="004E46F6" w:rsidP="004E46F6">
      <w:r w:rsidRPr="00A641EE">
        <w:t xml:space="preserve">For </w:t>
      </w:r>
      <w:r w:rsidR="00C354EA">
        <w:t xml:space="preserve">a UE </w:t>
      </w:r>
      <w:r w:rsidRPr="00A641EE">
        <w:t>operation with shared spectrum channel access</w:t>
      </w:r>
      <w:r w:rsidR="00C354EA">
        <w:t xml:space="preserve"> in FR1, or in FR2-2 when the UE is provided </w:t>
      </w:r>
      <w:r w:rsidR="00C354EA" w:rsidRPr="00A60998">
        <w:rPr>
          <w:i/>
          <w:iCs/>
        </w:rPr>
        <w:t>ChannelAccessMode2</w:t>
      </w:r>
      <w:r w:rsidR="00C354EA">
        <w:t xml:space="preserve"> = </w:t>
      </w:r>
      <w:r w:rsidR="00F22988">
        <w:t>'</w:t>
      </w:r>
      <w:r w:rsidR="00C354EA" w:rsidRPr="00A60998">
        <w:rPr>
          <w:i/>
          <w:iCs/>
        </w:rPr>
        <w:t>enabled</w:t>
      </w:r>
      <w:r w:rsidR="00F22988">
        <w:t>'</w:t>
      </w:r>
      <w:r w:rsidRPr="00A641EE">
        <w:rPr>
          <w:lang w:val="fi-FI"/>
        </w:rPr>
        <w:t xml:space="preserve">, </w:t>
      </w:r>
      <w:r w:rsidRPr="00A641EE">
        <w:t xml:space="preserve">if </w:t>
      </w:r>
      <w:r w:rsidR="00C354EA">
        <w:t>the</w:t>
      </w:r>
      <w:r w:rsidR="00C354EA" w:rsidRPr="00A641EE">
        <w:t xml:space="preserve"> </w:t>
      </w:r>
      <w:r w:rsidRPr="00A641EE">
        <w:t xml:space="preserve">UE is </w:t>
      </w:r>
      <w:r>
        <w:t>provided</w:t>
      </w:r>
      <w:r w:rsidRPr="00A641EE">
        <w:t xml:space="preserve"> </w:t>
      </w:r>
      <w:r w:rsidR="006773A2">
        <w:rPr>
          <w:i/>
          <w:iCs/>
        </w:rPr>
        <w:t>csi</w:t>
      </w:r>
      <w:r>
        <w:rPr>
          <w:i/>
          <w:iCs/>
        </w:rPr>
        <w:t>-RS-ValidationWithDCI</w:t>
      </w:r>
      <w:r>
        <w:t>,</w:t>
      </w:r>
      <w:r w:rsidRPr="00A641EE">
        <w:t xml:space="preserve"> is not </w:t>
      </w:r>
      <w:r>
        <w:t>provid</w:t>
      </w:r>
      <w:r w:rsidRPr="00A641EE">
        <w:t xml:space="preserve">ed </w:t>
      </w:r>
      <w:r w:rsidRPr="00A641EE">
        <w:rPr>
          <w:i/>
          <w:iCs/>
        </w:rPr>
        <w:t>CO-Duration</w:t>
      </w:r>
      <w:r w:rsidR="006773A2">
        <w:rPr>
          <w:i/>
          <w:iCs/>
        </w:rPr>
        <w:t>s</w:t>
      </w:r>
      <w:r w:rsidRPr="00A641EE">
        <w:rPr>
          <w:i/>
          <w:iCs/>
        </w:rPr>
        <w:t>PerCell</w:t>
      </w:r>
      <w:r>
        <w:t xml:space="preserve">, </w:t>
      </w:r>
      <w:r w:rsidRPr="00A641EE">
        <w:t xml:space="preserve">and </w:t>
      </w:r>
      <w:r>
        <w:t>is not</w:t>
      </w:r>
      <w:r w:rsidRPr="00A641EE">
        <w:t xml:space="preserve"> </w:t>
      </w:r>
      <w:r>
        <w:t>provided</w:t>
      </w:r>
      <w:r w:rsidRPr="00A641EE">
        <w:t xml:space="preserve"> </w:t>
      </w:r>
      <w:r w:rsidR="00C35265" w:rsidRPr="00E41909">
        <w:rPr>
          <w:i/>
          <w:iCs/>
        </w:rPr>
        <w:t>SlotFormatCombinationsPerCell</w:t>
      </w:r>
      <w:r w:rsidRPr="00A641EE">
        <w:t xml:space="preserve">, and if the UE is configured by higher layers to receive </w:t>
      </w:r>
      <w:r>
        <w:t xml:space="preserve">a </w:t>
      </w:r>
      <w:r w:rsidRPr="00A641EE">
        <w:t xml:space="preserve">CSI-RS in a set of symbols </w:t>
      </w:r>
      <w:r>
        <w:t>of</w:t>
      </w:r>
      <w:r w:rsidRPr="00A641EE">
        <w:t xml:space="preserve"> a slot, the UE cancels the CSI-RS reception in the set of symbols </w:t>
      </w:r>
      <w:r>
        <w:t>of</w:t>
      </w:r>
      <w:r w:rsidRPr="00A641EE">
        <w:t xml:space="preserve"> the slot if the UE does not detect a DCI format </w:t>
      </w:r>
      <w:r>
        <w:t>indicating</w:t>
      </w:r>
      <w:r w:rsidRPr="00A641EE">
        <w:t xml:space="preserve"> </w:t>
      </w:r>
      <w:r>
        <w:t xml:space="preserve">an </w:t>
      </w:r>
      <w:r w:rsidRPr="00A641EE">
        <w:t xml:space="preserve">aperiodic CSI-RS </w:t>
      </w:r>
      <w:r>
        <w:t xml:space="preserve">reception </w:t>
      </w:r>
      <w:r w:rsidRPr="00A641EE">
        <w:t xml:space="preserve">or scheduling </w:t>
      </w:r>
      <w:r>
        <w:t xml:space="preserve">a </w:t>
      </w:r>
      <w:r w:rsidRPr="00A641EE">
        <w:t xml:space="preserve">PDSCH </w:t>
      </w:r>
      <w:r>
        <w:t xml:space="preserve">reception </w:t>
      </w:r>
      <w:r w:rsidRPr="00A641EE">
        <w:t>in the set of symbols</w:t>
      </w:r>
      <w:r>
        <w:t xml:space="preserve"> of the slot</w:t>
      </w:r>
      <w:r w:rsidRPr="00A641EE">
        <w:t xml:space="preserve">. </w:t>
      </w:r>
    </w:p>
    <w:p w14:paraId="13B0DABB" w14:textId="1A222AF3" w:rsidR="00427F0C" w:rsidRPr="00CA657A" w:rsidRDefault="00427F0C" w:rsidP="00427F0C">
      <w:pPr>
        <w:rPr>
          <w:lang w:val="en-US"/>
        </w:rPr>
      </w:pPr>
      <w:r>
        <w:lastRenderedPageBreak/>
        <w:t>If a UE is</w:t>
      </w:r>
      <w:r w:rsidRPr="00B916EC">
        <w:t xml:space="preserve"> </w:t>
      </w:r>
      <w:r>
        <w:t xml:space="preserve">provided </w:t>
      </w:r>
      <w:r w:rsidR="006773A2">
        <w:rPr>
          <w:i/>
          <w:color w:val="000000"/>
        </w:rPr>
        <w:t>c</w:t>
      </w:r>
      <w:r w:rsidR="006773A2" w:rsidRPr="006577BC">
        <w:rPr>
          <w:i/>
          <w:color w:val="000000"/>
        </w:rPr>
        <w:t>hannelAccessMode</w:t>
      </w:r>
      <w:r w:rsidRPr="006577BC">
        <w:rPr>
          <w:i/>
          <w:color w:val="000000"/>
        </w:rPr>
        <w:t xml:space="preserve"> =</w:t>
      </w:r>
      <w:r>
        <w:rPr>
          <w:i/>
          <w:color w:val="000000"/>
        </w:rPr>
        <w:t>'dynamic'</w:t>
      </w:r>
      <w:r>
        <w:rPr>
          <w:iCs/>
        </w:rPr>
        <w:t xml:space="preserve"> and is provided </w:t>
      </w:r>
      <w:r>
        <w:rPr>
          <w:i/>
        </w:rPr>
        <w:t>availableRB-SetsToAddModList</w:t>
      </w:r>
      <w:r>
        <w:t xml:space="preserve"> and</w:t>
      </w:r>
      <w:r>
        <w:rPr>
          <w:lang w:eastAsia="zh-CN"/>
        </w:rPr>
        <w:t xml:space="preserve"> </w:t>
      </w:r>
      <w:r>
        <w:rPr>
          <w:i/>
        </w:rPr>
        <w:t>availableRB-SetsToRelease</w:t>
      </w:r>
      <w:r w:rsidR="00514000">
        <w:rPr>
          <w:i/>
        </w:rPr>
        <w:t>List</w:t>
      </w:r>
      <w:r>
        <w:rPr>
          <w:rFonts w:eastAsia="Gulim"/>
          <w:lang w:eastAsia="zh-CN"/>
        </w:rPr>
        <w:t xml:space="preserve">, </w:t>
      </w:r>
      <w:r>
        <w:rPr>
          <w:iCs/>
        </w:rPr>
        <w:t xml:space="preserve">the UE expects to be provided </w:t>
      </w:r>
      <w:r>
        <w:rPr>
          <w:i/>
        </w:rPr>
        <w:t>co-DurationsPerCellToAddModList</w:t>
      </w:r>
      <w:r>
        <w:t xml:space="preserve"> and</w:t>
      </w:r>
      <w:r>
        <w:rPr>
          <w:lang w:eastAsia="zh-CN"/>
        </w:rPr>
        <w:t xml:space="preserve"> </w:t>
      </w:r>
      <w:r>
        <w:rPr>
          <w:i/>
        </w:rPr>
        <w:t>co-DurationsPerCellToReleaseList</w:t>
      </w:r>
      <w:r>
        <w:rPr>
          <w:rFonts w:eastAsia="Gulim"/>
          <w:lang w:eastAsia="zh-CN"/>
        </w:rPr>
        <w:t xml:space="preserve"> and/or </w:t>
      </w:r>
      <w:r>
        <w:rPr>
          <w:i/>
        </w:rPr>
        <w:t>slotFormatCombToAddModList</w:t>
      </w:r>
      <w:r>
        <w:t xml:space="preserve"> and</w:t>
      </w:r>
      <w:r>
        <w:rPr>
          <w:lang w:eastAsia="zh-CN"/>
        </w:rPr>
        <w:t xml:space="preserve"> </w:t>
      </w:r>
      <w:r>
        <w:rPr>
          <w:i/>
        </w:rPr>
        <w:t>slotFormatCombToReleaseList</w:t>
      </w:r>
      <w:r>
        <w:rPr>
          <w:iCs/>
        </w:rPr>
        <w:t>.</w:t>
      </w:r>
    </w:p>
    <w:p w14:paraId="1E2C2ED6" w14:textId="5CA3F8D0" w:rsidR="00233D58" w:rsidRDefault="003C0B8D">
      <w:r w:rsidRPr="00D93263">
        <w:t xml:space="preserve">For </w:t>
      </w:r>
      <w:r w:rsidRPr="00D93263">
        <w:rPr>
          <w:lang w:val="fi-FI"/>
        </w:rPr>
        <w:t>operation on a sing</w:t>
      </w:r>
      <w:r>
        <w:rPr>
          <w:lang w:val="fi-FI"/>
        </w:rPr>
        <w:t xml:space="preserve">le carrier in unpaired spectrum, </w:t>
      </w:r>
      <w:r>
        <w:t>i</w:t>
      </w:r>
      <w:r w:rsidR="00233D58">
        <w:t xml:space="preserve">f a UE is configured by higher layers to transmit SRS, or PUCCH, or PUSCH, or PRACH in a set of symbols of a slot and the UE detects a DCI format indicating to the UE to receive CSI-RS or PDSCH in a subset of symbols from the set of symbols, then </w:t>
      </w:r>
    </w:p>
    <w:p w14:paraId="200D8A95" w14:textId="34C697BF" w:rsidR="00233D58" w:rsidRPr="00991649" w:rsidRDefault="00233D58" w:rsidP="0027125A">
      <w:pPr>
        <w:pStyle w:val="B1"/>
        <w:rPr>
          <w:lang w:eastAsia="zh-CN"/>
        </w:rPr>
      </w:pPr>
      <w:r>
        <w:t>-</w:t>
      </w:r>
      <w:r>
        <w:tab/>
      </w:r>
      <w:r w:rsidR="00597462">
        <w:rPr>
          <w:lang w:val="en-US"/>
        </w:rPr>
        <w:t xml:space="preserve">If the UE does not indicate the capability of [partialCancellation], </w:t>
      </w:r>
      <w:r>
        <w:rPr>
          <w:rFonts w:hint="eastAsia"/>
        </w:rPr>
        <w:t xml:space="preserve">the UE does not expect to cancel the transmission </w:t>
      </w:r>
      <w:r w:rsidR="00597462">
        <w:rPr>
          <w:lang w:val="en-US"/>
        </w:rPr>
        <w:t xml:space="preserve">of the PUCCH or PUSCH or PRACH </w:t>
      </w:r>
      <w:r>
        <w:rPr>
          <w:rFonts w:hint="eastAsia"/>
        </w:rPr>
        <w:t>in</w:t>
      </w:r>
      <w:r>
        <w:rPr>
          <w:lang w:val="en-US"/>
        </w:rPr>
        <w:t xml:space="preserve"> the set of symbols </w:t>
      </w:r>
      <w:r w:rsidR="00597462">
        <w:rPr>
          <w:lang w:val="en-US"/>
        </w:rPr>
        <w:t>if the first symbol in the set</w:t>
      </w:r>
      <w:r>
        <w:rPr>
          <w:rFonts w:hint="eastAsia"/>
        </w:rPr>
        <w:t xml:space="preserve"> occur</w:t>
      </w:r>
      <w:r w:rsidR="00597462">
        <w:rPr>
          <w:lang w:val="en-US"/>
        </w:rPr>
        <w:t xml:space="preserve">s within </w:t>
      </w:r>
      <m:oMath>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 xml:space="preserve">proc,2 </m:t>
            </m:r>
          </m:sub>
        </m:sSub>
      </m:oMath>
      <w:r>
        <w:rPr>
          <w:rFonts w:hint="eastAsia"/>
        </w:rPr>
        <w:t xml:space="preserve"> relative to a last symbol of a </w:t>
      </w:r>
      <w:r w:rsidR="00C76664">
        <w:rPr>
          <w:rFonts w:hint="eastAsia"/>
        </w:rPr>
        <w:t>CORESET</w:t>
      </w:r>
      <w:r>
        <w:rPr>
          <w:rFonts w:hint="eastAsia"/>
        </w:rPr>
        <w:t xml:space="preserve"> where the UE detects the DCI format</w:t>
      </w:r>
      <w:r w:rsidR="00597462">
        <w:rPr>
          <w:lang w:val="en-US"/>
        </w:rPr>
        <w:t xml:space="preserve">; otherwise, the UE cancels the PUCCH, or the PUSCH, or an actual repetition of the PUSCH [6, </w:t>
      </w:r>
      <w:r w:rsidR="00295E42">
        <w:rPr>
          <w:lang w:val="en-US"/>
        </w:rPr>
        <w:t>TS 38.</w:t>
      </w:r>
      <w:r w:rsidR="00597462">
        <w:rPr>
          <w:lang w:val="en-US"/>
        </w:rPr>
        <w:t xml:space="preserve">214], determined from </w:t>
      </w:r>
      <w:r w:rsidR="006F5F9E">
        <w:rPr>
          <w:lang w:val="en-US"/>
        </w:rPr>
        <w:t>clause</w:t>
      </w:r>
      <w:r w:rsidR="00597462">
        <w:rPr>
          <w:lang w:val="en-US"/>
        </w:rPr>
        <w:t>s 9</w:t>
      </w:r>
      <w:r w:rsidR="00295E42">
        <w:rPr>
          <w:lang w:val="en-US"/>
        </w:rPr>
        <w:t>,</w:t>
      </w:r>
      <w:r w:rsidR="00597462">
        <w:rPr>
          <w:lang w:val="en-US"/>
        </w:rPr>
        <w:t xml:space="preserve"> 9.2.5 </w:t>
      </w:r>
      <w:r w:rsidR="00295E42">
        <w:rPr>
          <w:lang w:val="en-US"/>
        </w:rPr>
        <w:t xml:space="preserve">and 9.2.6 </w:t>
      </w:r>
      <w:r w:rsidR="00597462">
        <w:rPr>
          <w:lang w:val="en-US"/>
        </w:rPr>
        <w:t xml:space="preserve">or </w:t>
      </w:r>
      <w:r w:rsidR="006F5F9E">
        <w:rPr>
          <w:lang w:val="en-US"/>
        </w:rPr>
        <w:t>clause</w:t>
      </w:r>
      <w:r w:rsidR="00597462">
        <w:rPr>
          <w:lang w:val="en-US"/>
        </w:rPr>
        <w:t xml:space="preserve"> 6.1 of [6, </w:t>
      </w:r>
      <w:r w:rsidR="00295E42">
        <w:rPr>
          <w:lang w:val="en-US"/>
        </w:rPr>
        <w:t>TS 38.</w:t>
      </w:r>
      <w:r w:rsidR="00597462">
        <w:rPr>
          <w:lang w:val="en-US"/>
        </w:rPr>
        <w:t>214], or the PRACH transmission in the set of symbols.</w:t>
      </w:r>
    </w:p>
    <w:p w14:paraId="783F7FE9" w14:textId="7A5675EA" w:rsidR="00A60570" w:rsidRPr="001F460E" w:rsidRDefault="00A60570" w:rsidP="004455AE">
      <w:pPr>
        <w:pStyle w:val="B1"/>
      </w:pPr>
      <w:r w:rsidRPr="001F460E">
        <w:t>-</w:t>
      </w:r>
      <w:r>
        <w:tab/>
      </w:r>
      <w:r w:rsidRPr="001F460E">
        <w:t xml:space="preserve">If the UE indicates the capability of [partialCancellation], </w:t>
      </w:r>
      <w:r w:rsidRPr="001F460E">
        <w:rPr>
          <w:rFonts w:hint="eastAsia"/>
        </w:rPr>
        <w:t xml:space="preserve">the UE does not expect to cancel the transmission </w:t>
      </w:r>
      <w:r w:rsidRPr="001F460E">
        <w:t xml:space="preserve">of the PUCCH or PUSCH or PRACH </w:t>
      </w:r>
      <w:r w:rsidRPr="001F460E">
        <w:rPr>
          <w:rFonts w:hint="eastAsia"/>
        </w:rPr>
        <w:t>in</w:t>
      </w:r>
      <w:r w:rsidRPr="001F460E">
        <w:rPr>
          <w:lang w:val="en-US"/>
        </w:rPr>
        <w:t xml:space="preserve"> symbols from the set of symbols </w:t>
      </w:r>
      <w:r w:rsidRPr="001F460E">
        <w:t>that</w:t>
      </w:r>
      <w:r w:rsidRPr="001F460E">
        <w:rPr>
          <w:rFonts w:hint="eastAsia"/>
        </w:rPr>
        <w:t xml:space="preserve"> occur</w:t>
      </w:r>
      <w:r>
        <w:rPr>
          <w:lang w:val="en-US"/>
        </w:rPr>
        <w:t xml:space="preserve"> within </w:t>
      </w:r>
      <m:oMath>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proc,2</m:t>
            </m:r>
          </m:sub>
        </m:sSub>
      </m:oMath>
      <w:r w:rsidRPr="001F460E">
        <w:rPr>
          <w:rFonts w:hint="eastAsia"/>
        </w:rPr>
        <w:t xml:space="preserve"> relative to a last symbol of a CORESET where the UE detects the DCI format</w:t>
      </w:r>
      <w:r w:rsidRPr="001F460E">
        <w:t xml:space="preserve">. The UE cancels the PUCCH, or the PUSCH, or an actual repetition of the PUSCH [6, TS 38.214], determined from </w:t>
      </w:r>
      <w:r w:rsidR="006F5F9E">
        <w:t>clause</w:t>
      </w:r>
      <w:r w:rsidRPr="001F460E">
        <w:t>s 9</w:t>
      </w:r>
      <w:r w:rsidR="00295E42">
        <w:rPr>
          <w:lang w:val="en-GB"/>
        </w:rPr>
        <w:t>,</w:t>
      </w:r>
      <w:r w:rsidRPr="001F460E">
        <w:t xml:space="preserve"> 9.2.5</w:t>
      </w:r>
      <w:r w:rsidR="00295E42">
        <w:rPr>
          <w:lang w:val="en-US"/>
        </w:rPr>
        <w:t xml:space="preserve"> and 9.2.6</w:t>
      </w:r>
      <w:r w:rsidRPr="001F460E">
        <w:t xml:space="preserve"> or </w:t>
      </w:r>
      <w:r w:rsidR="006F5F9E">
        <w:t>clause</w:t>
      </w:r>
      <w:r w:rsidRPr="001F460E">
        <w:t xml:space="preserve"> 6.1 of [6</w:t>
      </w:r>
      <w:r>
        <w:rPr>
          <w:lang w:val="en-US"/>
        </w:rPr>
        <w:t>,</w:t>
      </w:r>
      <w:r w:rsidRPr="001F460E">
        <w:t xml:space="preserve"> TS 38.214], or the PRACH transmission in remaining symbols from the set of symbols.  </w:t>
      </w:r>
    </w:p>
    <w:p w14:paraId="371B0442" w14:textId="41DCE049" w:rsidR="00A60570" w:rsidRPr="008418E3" w:rsidRDefault="00A60570" w:rsidP="004455AE">
      <w:pPr>
        <w:pStyle w:val="B1"/>
        <w:rPr>
          <w:lang w:val="en-US" w:eastAsia="zh-CN"/>
        </w:rPr>
      </w:pPr>
      <w:r>
        <w:rPr>
          <w:lang w:val="en-US" w:eastAsia="zh-CN"/>
        </w:rPr>
        <w:t>-</w:t>
      </w:r>
      <w:r>
        <w:rPr>
          <w:lang w:val="en-US" w:eastAsia="zh-CN"/>
        </w:rPr>
        <w:tab/>
        <w:t xml:space="preserve">The UE does not expect to cancel the transmission of SRS in symbols from the subset of symbols that occur within </w:t>
      </w:r>
      <m:oMath>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proc,2</m:t>
            </m:r>
          </m:sub>
        </m:sSub>
      </m:oMath>
      <w:r>
        <w:rPr>
          <w:lang w:val="en-US" w:eastAsia="zh-CN"/>
        </w:rPr>
        <w:t xml:space="preserve"> relative to a last symbol of a CORESET where the UE detects the DCI format. The UE cancels the SRS transmission in remaining symbols from the subset of symbols. </w:t>
      </w:r>
    </w:p>
    <w:p w14:paraId="7109C114" w14:textId="607DB223" w:rsidR="00A60570" w:rsidRDefault="00A60570" w:rsidP="00A60570">
      <w:pPr>
        <w:pStyle w:val="B1"/>
      </w:pPr>
      <w:r>
        <w:tab/>
      </w:r>
      <m:oMath>
        <m:sSub>
          <m:sSubPr>
            <m:ctrlPr>
              <w:rPr>
                <w:rFonts w:ascii="Cambria Math" w:hAnsi="Cambria Math"/>
                <w:i/>
              </w:rPr>
            </m:ctrlPr>
          </m:sSubPr>
          <m:e>
            <m:r>
              <w:rPr>
                <w:rFonts w:ascii="Cambria Math" w:hAnsi="Cambria Math"/>
              </w:rPr>
              <m:t>T</m:t>
            </m:r>
          </m:e>
          <m:sub>
            <m:r>
              <m:rPr>
                <m:sty m:val="p"/>
              </m:rPr>
              <w:rPr>
                <w:rFonts w:ascii="Cambria Math" w:hAnsi="Cambria Math"/>
              </w:rPr>
              <m:t>proc,2</m:t>
            </m:r>
          </m:sub>
        </m:sSub>
      </m:oMath>
      <w:r w:rsidRPr="001F460E">
        <w:rPr>
          <w:lang w:val="en-US"/>
        </w:rPr>
        <w:t xml:space="preserve"> is the PUSCH preparation time </w:t>
      </w:r>
      <w:r w:rsidRPr="001F460E">
        <w:rPr>
          <w:rFonts w:hint="eastAsia"/>
        </w:rPr>
        <w:t xml:space="preserve">for the corresponding </w:t>
      </w:r>
      <w:r w:rsidRPr="001F460E">
        <w:rPr>
          <w:lang w:val="en-US"/>
        </w:rPr>
        <w:t>UE processing</w:t>
      </w:r>
      <w:r w:rsidRPr="001F460E">
        <w:rPr>
          <w:rFonts w:hint="eastAsia"/>
        </w:rPr>
        <w:t xml:space="preserve"> capability [6, TS 38.214]</w:t>
      </w:r>
      <w:r w:rsidRPr="001F460E">
        <w:t xml:space="preserve"> assuming </w:t>
      </w:r>
      <m:oMath>
        <m:sSub>
          <m:sSubPr>
            <m:ctrlPr>
              <w:rPr>
                <w:rFonts w:ascii="Cambria Math" w:hAnsi="Cambria Math"/>
                <w:i/>
              </w:rPr>
            </m:ctrlPr>
          </m:sSubPr>
          <m:e>
            <m:r>
              <w:rPr>
                <w:rFonts w:ascii="Cambria Math" w:hAnsi="Cambria Math"/>
              </w:rPr>
              <m:t>d</m:t>
            </m:r>
          </m:e>
          <m:sub>
            <m:r>
              <m:rPr>
                <m:sty m:val="p"/>
              </m:rPr>
              <w:rPr>
                <w:rFonts w:ascii="Cambria Math" w:hAnsi="Cambria Math"/>
              </w:rPr>
              <m:t>2,1</m:t>
            </m:r>
          </m:sub>
        </m:sSub>
        <m:r>
          <w:rPr>
            <w:rFonts w:ascii="Cambria Math" w:hAnsi="Cambria Math"/>
          </w:rPr>
          <m:t>=1</m:t>
        </m:r>
      </m:oMath>
      <w:r w:rsidRPr="001F460E">
        <w:rPr>
          <w:lang w:val="en-US"/>
        </w:rPr>
        <w:t xml:space="preserve"> </w:t>
      </w:r>
      <w:r w:rsidRPr="001F460E">
        <w:rPr>
          <w:rFonts w:eastAsia="DengXian" w:hint="eastAsia"/>
          <w:lang w:eastAsia="zh-CN"/>
        </w:rPr>
        <w:t xml:space="preserve">and </w:t>
      </w:r>
      <m:oMath>
        <m:r>
          <w:rPr>
            <w:rFonts w:ascii="Cambria Math" w:eastAsia="DengXian" w:hAnsi="Cambria Math"/>
            <w:lang w:eastAsia="zh-CN"/>
          </w:rPr>
          <m:t>μ</m:t>
        </m:r>
      </m:oMath>
      <w:r w:rsidRPr="001F460E">
        <w:rPr>
          <w:rFonts w:eastAsia="DengXian" w:hint="eastAsia"/>
          <w:lang w:eastAsia="zh-CN"/>
        </w:rPr>
        <w:t xml:space="preserve"> corresponds to the smallest SCS configuration </w:t>
      </w:r>
      <w:r w:rsidRPr="001F460E">
        <w:rPr>
          <w:rFonts w:hint="eastAsia"/>
          <w:lang w:eastAsia="zh-CN"/>
        </w:rPr>
        <w:t>between</w:t>
      </w:r>
      <w:r w:rsidRPr="001F460E">
        <w:rPr>
          <w:rFonts w:eastAsia="DengXian" w:hint="eastAsia"/>
          <w:lang w:eastAsia="zh-CN"/>
        </w:rPr>
        <w:t xml:space="preserve"> the SCS configuration of the PDCCH carrying the DCI format </w:t>
      </w:r>
      <w:r w:rsidRPr="001F460E">
        <w:rPr>
          <w:rFonts w:hint="eastAsia"/>
          <w:lang w:eastAsia="zh-CN"/>
        </w:rPr>
        <w:t>and</w:t>
      </w:r>
      <w:r w:rsidRPr="001F460E">
        <w:rPr>
          <w:rFonts w:eastAsia="DengXian" w:hint="eastAsia"/>
          <w:lang w:eastAsia="zh-CN"/>
        </w:rPr>
        <w:t xml:space="preserve"> the SCS configuration of the SRS, PUCCH, PUSCH</w:t>
      </w:r>
      <w:r w:rsidRPr="001F460E">
        <w:rPr>
          <w:rFonts w:hint="eastAsia"/>
          <w:lang w:eastAsia="zh-CN"/>
        </w:rPr>
        <w:t xml:space="preserve"> or</w:t>
      </w:r>
      <w:r w:rsidRPr="001F460E">
        <w:rPr>
          <w:rFonts w:eastAsia="DengXian" w:hint="eastAsia"/>
          <w:lang w:eastAsia="zh-CN"/>
        </w:rPr>
        <w:t xml:space="preserve"> </w:t>
      </w:r>
      <m:oMath>
        <m:sSub>
          <m:sSubPr>
            <m:ctrlPr>
              <w:rPr>
                <w:rFonts w:ascii="Cambria Math" w:hAnsi="Cambria Math"/>
                <w:i/>
              </w:rPr>
            </m:ctrlPr>
          </m:sSubPr>
          <m:e>
            <m:r>
              <w:rPr>
                <w:rFonts w:ascii="Cambria Math" w:hAnsi="Cambria Math"/>
              </w:rPr>
              <m:t>μ</m:t>
            </m:r>
          </m:e>
          <m:sub>
            <m:r>
              <w:rPr>
                <w:rFonts w:ascii="Cambria Math" w:hAnsi="Cambria Math"/>
              </w:rPr>
              <m:t>r</m:t>
            </m:r>
          </m:sub>
        </m:sSub>
      </m:oMath>
      <w:r w:rsidRPr="001F460E">
        <w:t xml:space="preserve">, where </w:t>
      </w:r>
      <m:oMath>
        <m:sSub>
          <m:sSubPr>
            <m:ctrlPr>
              <w:rPr>
                <w:rFonts w:ascii="Cambria Math" w:hAnsi="Cambria Math"/>
                <w:i/>
              </w:rPr>
            </m:ctrlPr>
          </m:sSubPr>
          <m:e>
            <m:r>
              <w:rPr>
                <w:rFonts w:ascii="Cambria Math" w:hAnsi="Cambria Math"/>
              </w:rPr>
              <m:t>μ</m:t>
            </m:r>
          </m:e>
          <m:sub>
            <m:r>
              <w:rPr>
                <w:rFonts w:ascii="Cambria Math" w:hAnsi="Cambria Math"/>
              </w:rPr>
              <m:t>r</m:t>
            </m:r>
          </m:sub>
        </m:sSub>
      </m:oMath>
      <w:r w:rsidRPr="001F460E">
        <w:t xml:space="preserve"> corresponds to the SCS configuration of the PRACH if it is 15kHz or higher; otherwise </w:t>
      </w:r>
      <m:oMath>
        <m:sSub>
          <m:sSubPr>
            <m:ctrlPr>
              <w:rPr>
                <w:rFonts w:ascii="Cambria Math" w:hAnsi="Cambria Math"/>
                <w:i/>
              </w:rPr>
            </m:ctrlPr>
          </m:sSubPr>
          <m:e>
            <m:r>
              <w:rPr>
                <w:rFonts w:ascii="Cambria Math" w:hAnsi="Cambria Math"/>
              </w:rPr>
              <m:t>μ</m:t>
            </m:r>
          </m:e>
          <m:sub>
            <m:r>
              <w:rPr>
                <w:rFonts w:ascii="Cambria Math" w:hAnsi="Cambria Math"/>
              </w:rPr>
              <m:t>r</m:t>
            </m:r>
          </m:sub>
        </m:sSub>
        <m:r>
          <w:rPr>
            <w:rFonts w:ascii="Cambria Math" w:hAnsi="Cambria Math"/>
          </w:rPr>
          <m:t>=0</m:t>
        </m:r>
      </m:oMath>
      <w:r w:rsidRPr="001F460E">
        <w:t>.</w:t>
      </w:r>
    </w:p>
    <w:p w14:paraId="498D6F6E" w14:textId="77777777" w:rsidR="00233D58" w:rsidRPr="0080392F" w:rsidRDefault="00233D58" w:rsidP="0027125A">
      <w:r w:rsidRPr="00F210EC">
        <w:t>For a set of symbols of a slot that are indicated</w:t>
      </w:r>
      <w:r w:rsidRPr="00BE5555">
        <w:rPr>
          <w:lang w:val="en-US"/>
        </w:rPr>
        <w:t xml:space="preserve"> </w:t>
      </w:r>
      <w:r>
        <w:rPr>
          <w:lang w:val="en-US"/>
        </w:rPr>
        <w:t>to a UE</w:t>
      </w:r>
      <w:r w:rsidRPr="00F210EC">
        <w:t xml:space="preserve"> as uplink by </w:t>
      </w:r>
      <w:r w:rsidR="00C10BBF">
        <w:rPr>
          <w:i/>
          <w:lang w:val="en-US"/>
        </w:rPr>
        <w:t>tdd</w:t>
      </w:r>
      <w:r w:rsidRPr="00293E39">
        <w:rPr>
          <w:i/>
          <w:lang w:val="en-US"/>
        </w:rPr>
        <w:t>-</w:t>
      </w:r>
      <w:r w:rsidRPr="00494A77">
        <w:rPr>
          <w:i/>
        </w:rPr>
        <w:t>UL-DL-</w:t>
      </w:r>
      <w:r>
        <w:rPr>
          <w:i/>
          <w:lang w:val="en-US"/>
        </w:rPr>
        <w:t>C</w:t>
      </w:r>
      <w:r w:rsidRPr="00494A77">
        <w:rPr>
          <w:i/>
        </w:rPr>
        <w:t>onfiguration</w:t>
      </w:r>
      <w:r>
        <w:rPr>
          <w:i/>
          <w:lang w:val="en-US"/>
        </w:rPr>
        <w:t>C</w:t>
      </w:r>
      <w:r w:rsidRPr="00494A77">
        <w:rPr>
          <w:i/>
        </w:rPr>
        <w:t>ommon</w:t>
      </w:r>
      <w:r w:rsidRPr="00494A77">
        <w:t xml:space="preserve">, </w:t>
      </w:r>
      <w:r w:rsidRPr="0080392F">
        <w:t xml:space="preserve">or </w:t>
      </w:r>
      <w:r w:rsidR="00C10BBF">
        <w:rPr>
          <w:i/>
          <w:lang w:val="en-US"/>
        </w:rPr>
        <w:t>tdd</w:t>
      </w:r>
      <w:r w:rsidRPr="0023005A">
        <w:rPr>
          <w:i/>
          <w:lang w:val="en-US"/>
        </w:rPr>
        <w:t>-</w:t>
      </w:r>
      <w:r w:rsidRPr="0080392F">
        <w:rPr>
          <w:i/>
        </w:rPr>
        <w:t>UL-DL-</w:t>
      </w:r>
      <w:r>
        <w:rPr>
          <w:i/>
          <w:lang w:val="en-US"/>
        </w:rPr>
        <w:t>C</w:t>
      </w:r>
      <w:r w:rsidRPr="0080392F">
        <w:rPr>
          <w:i/>
        </w:rPr>
        <w:t>onfig</w:t>
      </w:r>
      <w:r w:rsidR="00C10BBF">
        <w:rPr>
          <w:i/>
        </w:rPr>
        <w:t>uration</w:t>
      </w:r>
      <w:r>
        <w:rPr>
          <w:i/>
          <w:lang w:val="en-US"/>
        </w:rPr>
        <w:t>D</w:t>
      </w:r>
      <w:r w:rsidRPr="0080392F">
        <w:rPr>
          <w:i/>
        </w:rPr>
        <w:t>edicated</w:t>
      </w:r>
      <w:r w:rsidRPr="0080392F">
        <w:t>, the UE does not receive PDCCH, PDSCH, or CSI-RS</w:t>
      </w:r>
      <w:r w:rsidR="00212727">
        <w:rPr>
          <w:rFonts w:eastAsia="DengXian"/>
        </w:rPr>
        <w:t xml:space="preserve"> when the PDCCH, PDSCH, or CSI-RS overlaps, even partially, with</w:t>
      </w:r>
      <w:r w:rsidRPr="0080392F">
        <w:t xml:space="preserve"> the set of symbols of the slot.</w:t>
      </w:r>
    </w:p>
    <w:p w14:paraId="1B568CC6" w14:textId="77777777" w:rsidR="00854FE3" w:rsidRPr="00441745" w:rsidRDefault="00854FE3" w:rsidP="00854FE3">
      <w:r w:rsidRPr="00441745">
        <w:t xml:space="preserve">For a set of symbols of a slot that are indicated to a UE as uplink by </w:t>
      </w:r>
      <w:r w:rsidRPr="00441745">
        <w:rPr>
          <w:i/>
        </w:rPr>
        <w:t>tdd-UL-DL-ConfigurationCommon</w:t>
      </w:r>
      <w:r w:rsidRPr="00441745">
        <w:t xml:space="preserve">, or </w:t>
      </w:r>
      <w:r w:rsidRPr="00441745">
        <w:rPr>
          <w:i/>
        </w:rPr>
        <w:t>tdd-UL-DL-ConfigurationDedicated</w:t>
      </w:r>
      <w:r w:rsidRPr="00441745">
        <w:t>, the UE does not receive DL PRS in the set of symbols of the slot, if the UE is not provided with a measurement gap.</w:t>
      </w:r>
    </w:p>
    <w:p w14:paraId="51F89D43" w14:textId="77777777" w:rsidR="00233D58" w:rsidRPr="0080392F" w:rsidRDefault="00233D58" w:rsidP="0027125A">
      <w:r w:rsidRPr="0080392F">
        <w:t xml:space="preserve">For a set of symbols of a slot that are indicated to a UE as downlink by </w:t>
      </w:r>
      <w:r w:rsidR="00C10BBF">
        <w:rPr>
          <w:i/>
          <w:lang w:val="en-US"/>
        </w:rPr>
        <w:t>tdd</w:t>
      </w:r>
      <w:r w:rsidRPr="00FE7E1C">
        <w:rPr>
          <w:i/>
          <w:lang w:val="en-US"/>
        </w:rPr>
        <w:t>-</w:t>
      </w:r>
      <w:r w:rsidRPr="0080392F">
        <w:rPr>
          <w:i/>
        </w:rPr>
        <w:t>UL-DL-</w:t>
      </w:r>
      <w:r>
        <w:rPr>
          <w:i/>
          <w:lang w:val="en-US"/>
        </w:rPr>
        <w:t>C</w:t>
      </w:r>
      <w:r w:rsidRPr="0080392F">
        <w:rPr>
          <w:i/>
        </w:rPr>
        <w:t>onfiguration</w:t>
      </w:r>
      <w:r>
        <w:rPr>
          <w:i/>
          <w:lang w:val="en-US"/>
        </w:rPr>
        <w:t>C</w:t>
      </w:r>
      <w:r w:rsidRPr="0080392F">
        <w:rPr>
          <w:i/>
        </w:rPr>
        <w:t>ommon</w:t>
      </w:r>
      <w:r w:rsidRPr="0080392F">
        <w:t xml:space="preserve">, or </w:t>
      </w:r>
      <w:r w:rsidR="00C10BBF">
        <w:rPr>
          <w:i/>
          <w:lang w:val="en-US"/>
        </w:rPr>
        <w:t>tdd</w:t>
      </w:r>
      <w:r w:rsidRPr="0023005A">
        <w:rPr>
          <w:i/>
          <w:lang w:val="en-US"/>
        </w:rPr>
        <w:t>-</w:t>
      </w:r>
      <w:r w:rsidRPr="0080392F">
        <w:rPr>
          <w:i/>
        </w:rPr>
        <w:t>UL-DL-</w:t>
      </w:r>
      <w:r>
        <w:rPr>
          <w:i/>
          <w:lang w:val="en-US"/>
        </w:rPr>
        <w:t>C</w:t>
      </w:r>
      <w:r w:rsidRPr="0080392F">
        <w:rPr>
          <w:i/>
        </w:rPr>
        <w:t>onfig</w:t>
      </w:r>
      <w:r w:rsidR="00C10BBF">
        <w:rPr>
          <w:i/>
        </w:rPr>
        <w:t>uration</w:t>
      </w:r>
      <w:r>
        <w:rPr>
          <w:i/>
          <w:lang w:val="en-US"/>
        </w:rPr>
        <w:t>D</w:t>
      </w:r>
      <w:r w:rsidRPr="0080392F">
        <w:rPr>
          <w:i/>
        </w:rPr>
        <w:t>edicated</w:t>
      </w:r>
      <w:r w:rsidRPr="0080392F">
        <w:t>, the UE does not transmit PUSCH, PUCCH, PRACH, or SRS</w:t>
      </w:r>
      <w:r w:rsidR="00212727">
        <w:t xml:space="preserve"> </w:t>
      </w:r>
      <w:r w:rsidR="00212727">
        <w:rPr>
          <w:rFonts w:eastAsia="DengXian"/>
        </w:rPr>
        <w:t>when the PUSCH, PUCCH, PRACH, or SRS overlaps, even partially, with</w:t>
      </w:r>
      <w:r w:rsidRPr="0080392F">
        <w:t xml:space="preserve"> the set of symbols of the slot.</w:t>
      </w:r>
    </w:p>
    <w:p w14:paraId="49B5E60F" w14:textId="77777777" w:rsidR="00233D58" w:rsidRPr="00CE5013" w:rsidRDefault="00233D58" w:rsidP="0027125A">
      <w:pPr>
        <w:rPr>
          <w:lang w:val="en-US"/>
        </w:rPr>
      </w:pPr>
      <w:r w:rsidRPr="0080392F">
        <w:t>For a set of symbols of a slot that a</w:t>
      </w:r>
      <w:r>
        <w:t xml:space="preserve">re indicated to a UE as </w:t>
      </w:r>
      <w:r>
        <w:rPr>
          <w:lang w:val="en-US"/>
        </w:rPr>
        <w:t>flexible</w:t>
      </w:r>
      <w:r w:rsidRPr="0080392F">
        <w:t xml:space="preserve"> by </w:t>
      </w:r>
      <w:r w:rsidR="00C10BBF">
        <w:rPr>
          <w:i/>
          <w:lang w:val="en-US"/>
        </w:rPr>
        <w:t>tdd</w:t>
      </w:r>
      <w:r w:rsidRPr="00FE7E1C">
        <w:rPr>
          <w:i/>
          <w:lang w:val="en-US"/>
        </w:rPr>
        <w:t>-</w:t>
      </w:r>
      <w:r w:rsidRPr="0080392F">
        <w:rPr>
          <w:i/>
        </w:rPr>
        <w:t>UL-DL-</w:t>
      </w:r>
      <w:r>
        <w:rPr>
          <w:i/>
          <w:lang w:val="en-US"/>
        </w:rPr>
        <w:t>C</w:t>
      </w:r>
      <w:r w:rsidRPr="0080392F">
        <w:rPr>
          <w:i/>
        </w:rPr>
        <w:t>onfiguration</w:t>
      </w:r>
      <w:r>
        <w:rPr>
          <w:i/>
          <w:lang w:val="en-US"/>
        </w:rPr>
        <w:t>C</w:t>
      </w:r>
      <w:r w:rsidRPr="0080392F">
        <w:rPr>
          <w:i/>
        </w:rPr>
        <w:t>ommon</w:t>
      </w:r>
      <w:r w:rsidRPr="0080392F">
        <w:t xml:space="preserve">, </w:t>
      </w:r>
      <w:r w:rsidR="00613833">
        <w:t>and</w:t>
      </w:r>
      <w:r w:rsidR="00613833" w:rsidRPr="0080392F">
        <w:t xml:space="preserve"> </w:t>
      </w:r>
      <w:r w:rsidR="00C10BBF">
        <w:rPr>
          <w:i/>
          <w:lang w:val="en-US"/>
        </w:rPr>
        <w:t>tdd</w:t>
      </w:r>
      <w:r w:rsidRPr="0023005A">
        <w:rPr>
          <w:i/>
          <w:lang w:val="en-US"/>
        </w:rPr>
        <w:t>-</w:t>
      </w:r>
      <w:r w:rsidRPr="0080392F">
        <w:rPr>
          <w:i/>
        </w:rPr>
        <w:t>UL-DL-</w:t>
      </w:r>
      <w:r>
        <w:rPr>
          <w:i/>
          <w:lang w:val="en-US"/>
        </w:rPr>
        <w:t>C</w:t>
      </w:r>
      <w:r w:rsidRPr="0080392F">
        <w:rPr>
          <w:i/>
        </w:rPr>
        <w:t>onfig</w:t>
      </w:r>
      <w:r w:rsidR="00C10BBF">
        <w:rPr>
          <w:i/>
        </w:rPr>
        <w:t>uration</w:t>
      </w:r>
      <w:r>
        <w:rPr>
          <w:i/>
          <w:lang w:val="en-US"/>
        </w:rPr>
        <w:t>D</w:t>
      </w:r>
      <w:r w:rsidRPr="0080392F">
        <w:rPr>
          <w:i/>
        </w:rPr>
        <w:t>edicated</w:t>
      </w:r>
      <w:r w:rsidR="00613833">
        <w:rPr>
          <w:rFonts w:eastAsia="DengXian" w:hint="eastAsia"/>
          <w:i/>
          <w:lang w:eastAsia="zh-CN"/>
        </w:rPr>
        <w:t xml:space="preserve"> </w:t>
      </w:r>
      <w:r w:rsidR="00613833" w:rsidRPr="00376326">
        <w:rPr>
          <w:rFonts w:eastAsia="DengXian" w:hint="eastAsia"/>
          <w:lang w:eastAsia="zh-CN"/>
        </w:rPr>
        <w:t>if provided</w:t>
      </w:r>
      <w:r w:rsidRPr="0080392F">
        <w:t xml:space="preserve">, the UE does not </w:t>
      </w:r>
      <w:r>
        <w:rPr>
          <w:lang w:val="en-US"/>
        </w:rPr>
        <w:t xml:space="preserve">expect to receive both dedicated </w:t>
      </w:r>
      <w:r w:rsidR="00F626A5">
        <w:rPr>
          <w:lang w:val="en-US"/>
        </w:rPr>
        <w:t xml:space="preserve">higher layer parameters </w:t>
      </w:r>
      <w:r>
        <w:rPr>
          <w:lang w:val="en-US"/>
        </w:rPr>
        <w:t xml:space="preserve">configuring transmission from the UE in the set of symbols of the slot and dedicated </w:t>
      </w:r>
      <w:r w:rsidR="00F626A5">
        <w:rPr>
          <w:lang w:val="en-US"/>
        </w:rPr>
        <w:t xml:space="preserve">higher layer parameters </w:t>
      </w:r>
      <w:r>
        <w:rPr>
          <w:lang w:val="en-US"/>
        </w:rPr>
        <w:t xml:space="preserve">configuring reception by the UE in the set of symbols of the slot. </w:t>
      </w:r>
    </w:p>
    <w:p w14:paraId="6247BBAB" w14:textId="303BC67C" w:rsidR="00233D58" w:rsidRPr="00356320" w:rsidRDefault="00233D58" w:rsidP="0027125A">
      <w:pPr>
        <w:rPr>
          <w:lang w:val="en-US"/>
        </w:rPr>
      </w:pPr>
      <w:r w:rsidRPr="0080392F">
        <w:t xml:space="preserve">For </w:t>
      </w:r>
      <w:r w:rsidR="003C0B8D" w:rsidRPr="00D93263">
        <w:rPr>
          <w:lang w:val="fi-FI"/>
        </w:rPr>
        <w:t>operation on a sing</w:t>
      </w:r>
      <w:r w:rsidR="003C0B8D">
        <w:rPr>
          <w:lang w:val="fi-FI"/>
        </w:rPr>
        <w:t xml:space="preserve">le carrier in unpaired spectrum, for </w:t>
      </w:r>
      <w:r w:rsidRPr="0080392F">
        <w:t xml:space="preserve">a set of symbols of a slot indicated </w:t>
      </w:r>
      <w:r>
        <w:t xml:space="preserve">to a UE </w:t>
      </w:r>
      <w:r w:rsidR="00C67D38" w:rsidRPr="00037243">
        <w:t xml:space="preserve">for reception of SS/PBCH blocks </w:t>
      </w:r>
      <w:r w:rsidRPr="0080392F">
        <w:t xml:space="preserve">by </w:t>
      </w:r>
      <w:r w:rsidRPr="00301521">
        <w:rPr>
          <w:i/>
        </w:rPr>
        <w:t>ssb-PositionsInBurst</w:t>
      </w:r>
      <w:r w:rsidRPr="00B916EC">
        <w:t xml:space="preserve"> </w:t>
      </w:r>
      <w:r>
        <w:rPr>
          <w:lang w:val="en-US"/>
        </w:rPr>
        <w:t xml:space="preserve">in </w:t>
      </w:r>
      <w:r w:rsidR="00050DF4">
        <w:rPr>
          <w:i/>
        </w:rPr>
        <w:t>SIB1</w:t>
      </w:r>
      <w:r w:rsidRPr="0080392F">
        <w:t xml:space="preserve"> or</w:t>
      </w:r>
      <w:r w:rsidR="00C67D38">
        <w:t xml:space="preserve"> </w:t>
      </w:r>
      <w:r w:rsidR="00C67D38" w:rsidRPr="00037243">
        <w:t>by</w:t>
      </w:r>
      <w:r w:rsidRPr="0080392F">
        <w:t xml:space="preserve"> </w:t>
      </w:r>
      <w:r w:rsidRPr="00301521">
        <w:rPr>
          <w:i/>
        </w:rPr>
        <w:t>ssb-PositionsInBurst</w:t>
      </w:r>
      <w:r w:rsidRPr="00B916EC">
        <w:t xml:space="preserve"> </w:t>
      </w:r>
      <w:r>
        <w:rPr>
          <w:lang w:val="en-US"/>
        </w:rPr>
        <w:t xml:space="preserve">in </w:t>
      </w:r>
      <w:r w:rsidRPr="00A94818">
        <w:rPr>
          <w:i/>
        </w:rPr>
        <w:t>ServingCellConfigCommon</w:t>
      </w:r>
      <w:r w:rsidR="00C67D38" w:rsidRPr="00C67D38">
        <w:rPr>
          <w:iCs/>
        </w:rPr>
        <w:t xml:space="preserve"> or</w:t>
      </w:r>
      <w:r w:rsidRPr="00C67D38">
        <w:rPr>
          <w:iCs/>
        </w:rPr>
        <w:t xml:space="preserve">, </w:t>
      </w:r>
      <w:r w:rsidR="00C67D38" w:rsidRPr="00037243">
        <w:t xml:space="preserve">if the UE is not provided </w:t>
      </w:r>
      <w:r w:rsidR="00291DE7" w:rsidRPr="007342E7">
        <w:rPr>
          <w:rFonts w:cs="Times"/>
          <w:i/>
          <w:szCs w:val="18"/>
          <w:lang w:eastAsia="zh-CN"/>
        </w:rPr>
        <w:t>dl-OrJointTCI</w:t>
      </w:r>
      <w:r w:rsidR="00DA1AB5">
        <w:rPr>
          <w:rFonts w:cs="Times"/>
          <w:i/>
          <w:szCs w:val="18"/>
          <w:lang w:eastAsia="zh-CN"/>
        </w:rPr>
        <w:t>-</w:t>
      </w:r>
      <w:r w:rsidR="00291DE7" w:rsidRPr="007342E7">
        <w:rPr>
          <w:rFonts w:cs="Times"/>
          <w:i/>
          <w:szCs w:val="18"/>
          <w:lang w:eastAsia="zh-CN"/>
        </w:rPr>
        <w:t>StateList</w:t>
      </w:r>
      <w:r w:rsidR="00C67D38" w:rsidRPr="00037243">
        <w:rPr>
          <w:lang w:val="en-US"/>
        </w:rPr>
        <w:t>,</w:t>
      </w:r>
      <w:r w:rsidR="00C67D38" w:rsidRPr="00037243">
        <w:rPr>
          <w:i/>
          <w:iCs/>
          <w:lang w:val="en-US"/>
        </w:rPr>
        <w:t xml:space="preserve"> </w:t>
      </w:r>
      <w:r w:rsidR="00C67D38" w:rsidRPr="00037243">
        <w:t xml:space="preserve">by </w:t>
      </w:r>
      <w:r w:rsidR="00C67D38" w:rsidRPr="00037243">
        <w:rPr>
          <w:i/>
        </w:rPr>
        <w:t>ssb-PositionsInBurst</w:t>
      </w:r>
      <w:r w:rsidR="00C67D38" w:rsidRPr="00037243">
        <w:t xml:space="preserve"> </w:t>
      </w:r>
      <w:r w:rsidR="00C67D38" w:rsidRPr="00037243">
        <w:rPr>
          <w:lang w:val="en-US"/>
        </w:rPr>
        <w:t xml:space="preserve">in </w:t>
      </w:r>
      <w:r w:rsidR="00C67D38" w:rsidRPr="00037243">
        <w:rPr>
          <w:i/>
          <w:iCs/>
          <w:lang w:val="en-US"/>
        </w:rPr>
        <w:t>SSB-MTCAdditionalPCI</w:t>
      </w:r>
      <w:r w:rsidR="00C67D38">
        <w:t xml:space="preserve"> </w:t>
      </w:r>
      <w:r w:rsidR="00C67D38" w:rsidRPr="00037243">
        <w:t>associated to physical cell ID with active TCI states</w:t>
      </w:r>
      <w:r w:rsidR="00F31BB9">
        <w:t xml:space="preserve"> </w:t>
      </w:r>
      <w:r w:rsidR="00F31BB9" w:rsidRPr="000C2077">
        <w:t>for PDCCH or PDSCH, or for a set of symbols of a slot corresponding to SS/PBCH blocks configured for L1 beam measurement/reporting</w:t>
      </w:r>
      <w:r w:rsidRPr="0080392F">
        <w:t>, the UE does not transmit PUSCH, PUCCH, PRACH</w:t>
      </w:r>
      <w:r>
        <w:rPr>
          <w:lang w:val="en-US"/>
        </w:rPr>
        <w:t xml:space="preserve"> in the slot if a transmission would overlap with any symbol from </w:t>
      </w:r>
      <w:r>
        <w:t>the set of symbols</w:t>
      </w:r>
      <w:r w:rsidRPr="0080392F">
        <w:t xml:space="preserve"> </w:t>
      </w:r>
      <w:r>
        <w:rPr>
          <w:lang w:val="en-US"/>
        </w:rPr>
        <w:t>and the UE does not transmit</w:t>
      </w:r>
      <w:r w:rsidRPr="0080392F">
        <w:t xml:space="preserve"> SRS in the set of symbols of the slot.</w:t>
      </w:r>
      <w:r>
        <w:rPr>
          <w:lang w:val="en-US"/>
        </w:rPr>
        <w:t xml:space="preserve"> The UE does not expect the set of symbols of the slot to be indicated as uplink by</w:t>
      </w:r>
      <w:r w:rsidRPr="00B20FF5">
        <w:t xml:space="preserve"> </w:t>
      </w:r>
      <w:r w:rsidR="00C10BBF">
        <w:rPr>
          <w:i/>
          <w:lang w:val="en-US"/>
        </w:rPr>
        <w:t>tdd</w:t>
      </w:r>
      <w:r w:rsidRPr="00942A15">
        <w:rPr>
          <w:i/>
          <w:lang w:val="en-US"/>
        </w:rPr>
        <w:t>-</w:t>
      </w:r>
      <w:r w:rsidRPr="00B916EC">
        <w:rPr>
          <w:i/>
        </w:rPr>
        <w:t>UL-DL-</w:t>
      </w:r>
      <w:r>
        <w:rPr>
          <w:i/>
          <w:lang w:val="en-US"/>
        </w:rPr>
        <w:t>ConfigurationCommon</w:t>
      </w:r>
      <w:r>
        <w:rPr>
          <w:lang w:val="en-US"/>
        </w:rPr>
        <w:t xml:space="preserve">, or </w:t>
      </w:r>
      <w:r w:rsidR="00C10BBF">
        <w:rPr>
          <w:i/>
          <w:lang w:val="en-US"/>
        </w:rPr>
        <w:t>tdd</w:t>
      </w:r>
      <w:r w:rsidRPr="003D3502">
        <w:rPr>
          <w:i/>
          <w:lang w:val="en-US"/>
        </w:rPr>
        <w:t>-</w:t>
      </w:r>
      <w:r w:rsidRPr="00B916EC">
        <w:rPr>
          <w:i/>
        </w:rPr>
        <w:t>UL-DL-</w:t>
      </w:r>
      <w:r>
        <w:rPr>
          <w:i/>
          <w:lang w:val="en-US"/>
        </w:rPr>
        <w:t>C</w:t>
      </w:r>
      <w:r w:rsidRPr="00B916EC">
        <w:rPr>
          <w:i/>
        </w:rPr>
        <w:t>onfig</w:t>
      </w:r>
      <w:r w:rsidR="00C10BBF">
        <w:rPr>
          <w:i/>
        </w:rPr>
        <w:t>uration</w:t>
      </w:r>
      <w:r>
        <w:rPr>
          <w:i/>
          <w:lang w:val="en-US"/>
        </w:rPr>
        <w:t>D</w:t>
      </w:r>
      <w:r w:rsidRPr="00B916EC">
        <w:rPr>
          <w:i/>
        </w:rPr>
        <w:t>edicated</w:t>
      </w:r>
      <w:r w:rsidRPr="0080392F">
        <w:t xml:space="preserve">, </w:t>
      </w:r>
      <w:r>
        <w:rPr>
          <w:lang w:val="en-US"/>
        </w:rPr>
        <w:t>when provided to the</w:t>
      </w:r>
      <w:r w:rsidRPr="0080392F">
        <w:rPr>
          <w:lang w:val="en-US"/>
        </w:rPr>
        <w:t xml:space="preserve"> UE</w:t>
      </w:r>
      <w:r>
        <w:rPr>
          <w:lang w:val="en-US"/>
        </w:rPr>
        <w:t>.</w:t>
      </w:r>
    </w:p>
    <w:p w14:paraId="2CE099B0" w14:textId="77777777" w:rsidR="007763DF" w:rsidRPr="008E1EC3" w:rsidRDefault="007763DF" w:rsidP="00DA4DCE">
      <w:pPr>
        <w:rPr>
          <w:lang w:val="en-US"/>
        </w:rPr>
      </w:pPr>
      <w:r w:rsidRPr="008E1EC3">
        <w:rPr>
          <w:lang w:val="en-US"/>
        </w:rPr>
        <w:t xml:space="preserve">If a UE </w:t>
      </w:r>
    </w:p>
    <w:p w14:paraId="3F74B6CD" w14:textId="250C7062" w:rsidR="007763DF" w:rsidRPr="008E1EC3" w:rsidRDefault="007763DF">
      <w:pPr>
        <w:pStyle w:val="B1"/>
      </w:pPr>
      <w:r w:rsidRPr="008E1EC3">
        <w:t>-</w:t>
      </w:r>
      <w:r w:rsidRPr="008E1EC3">
        <w:tab/>
        <w:t xml:space="preserve">is configured with multiple serving cells and is provided </w:t>
      </w:r>
      <w:r w:rsidR="00F75B62">
        <w:t xml:space="preserve">with </w:t>
      </w:r>
      <w:r w:rsidR="00F75B62" w:rsidRPr="002C4C6E">
        <w:rPr>
          <w:i/>
        </w:rPr>
        <w:t>directionalCollisionHandling-r16</w:t>
      </w:r>
      <w:r>
        <w:rPr>
          <w:i/>
        </w:rPr>
        <w:t xml:space="preserve"> </w:t>
      </w:r>
      <w:r w:rsidRPr="008E1EC3">
        <w:t>=</w:t>
      </w:r>
      <w:r>
        <w:t xml:space="preserve"> </w:t>
      </w:r>
      <w:r w:rsidR="00965E29">
        <w:t>'</w:t>
      </w:r>
      <w:r>
        <w:t>enable</w:t>
      </w:r>
      <w:r w:rsidR="00F75B62">
        <w:rPr>
          <w:lang w:val="en-US"/>
        </w:rPr>
        <w:t>d</w:t>
      </w:r>
      <w:r w:rsidR="00965E29">
        <w:t>'</w:t>
      </w:r>
      <w:r w:rsidR="00F75B62">
        <w:rPr>
          <w:lang w:val="en-US"/>
        </w:rPr>
        <w:t xml:space="preserve"> </w:t>
      </w:r>
      <w:r w:rsidR="00F75B62">
        <w:t>for a set of serving cell(s) among the multiple serving cells</w:t>
      </w:r>
      <w:r w:rsidRPr="008E1EC3">
        <w:t xml:space="preserve">, </w:t>
      </w:r>
      <w:r w:rsidR="004F1892">
        <w:rPr>
          <w:rFonts w:eastAsia="DengXian"/>
          <w:lang w:val="en-US"/>
        </w:rPr>
        <w:t>and</w:t>
      </w:r>
    </w:p>
    <w:p w14:paraId="36A8751C" w14:textId="6709A845" w:rsidR="007763DF" w:rsidRPr="008E1EC3" w:rsidRDefault="007763DF">
      <w:pPr>
        <w:pStyle w:val="B1"/>
      </w:pPr>
      <w:r w:rsidRPr="008E1EC3">
        <w:t>-</w:t>
      </w:r>
      <w:r w:rsidRPr="008E1EC3">
        <w:tab/>
        <w:t>indicate</w:t>
      </w:r>
      <w:r>
        <w:t xml:space="preserve">s support of </w:t>
      </w:r>
      <w:r w:rsidR="00F75B62" w:rsidRPr="00DF14F2">
        <w:rPr>
          <w:rFonts w:eastAsia="MS Mincho"/>
          <w:i/>
          <w:iCs/>
          <w:color w:val="000000"/>
        </w:rPr>
        <w:t xml:space="preserve">half-DuplexTDD-CA-SameSCS-r16 </w:t>
      </w:r>
      <w:r w:rsidR="00F75B62" w:rsidRPr="00DF14F2">
        <w:rPr>
          <w:rFonts w:eastAsia="MS Mincho"/>
          <w:color w:val="000000"/>
        </w:rPr>
        <w:t>capability</w:t>
      </w:r>
      <w:r w:rsidRPr="008E1EC3">
        <w:t xml:space="preserve">, and </w:t>
      </w:r>
    </w:p>
    <w:p w14:paraId="77A17CAC" w14:textId="4869DFFB" w:rsidR="007763DF" w:rsidRPr="008E1EC3" w:rsidRDefault="007763DF">
      <w:pPr>
        <w:pStyle w:val="B1"/>
      </w:pPr>
      <w:r w:rsidRPr="008E1EC3">
        <w:t>-</w:t>
      </w:r>
      <w:r w:rsidRPr="008E1EC3">
        <w:tab/>
        <w:t>is not configured to m</w:t>
      </w:r>
      <w:r>
        <w:t>onitor PDCCH for detection of DCI format 2_0</w:t>
      </w:r>
      <w:r w:rsidRPr="008E1EC3">
        <w:t xml:space="preserve"> </w:t>
      </w:r>
      <w:r w:rsidR="004F1892" w:rsidRPr="006F32A8">
        <w:rPr>
          <w:rFonts w:eastAsia="DengXian"/>
          <w:lang w:eastAsia="zh-CN"/>
        </w:rPr>
        <w:t>on any of the multiple serving cells,</w:t>
      </w:r>
    </w:p>
    <w:p w14:paraId="3955E985" w14:textId="65E486F5" w:rsidR="00106A05" w:rsidRDefault="007763DF" w:rsidP="00DA4DCE">
      <w:pPr>
        <w:rPr>
          <w:lang w:val="en-US"/>
        </w:rPr>
      </w:pPr>
      <w:r w:rsidRPr="008E1EC3">
        <w:rPr>
          <w:lang w:val="en-US"/>
        </w:rPr>
        <w:lastRenderedPageBreak/>
        <w:t xml:space="preserve">for a set of symbols of a slot that are indicated to the UE for reception of SS/PBCH blocks in </w:t>
      </w:r>
      <w:r w:rsidR="00106A05">
        <w:rPr>
          <w:lang w:val="en-US"/>
        </w:rPr>
        <w:t>a first cell</w:t>
      </w:r>
      <w:r w:rsidRPr="008E1EC3">
        <w:rPr>
          <w:lang w:val="en-US"/>
        </w:rPr>
        <w:t xml:space="preserve"> of </w:t>
      </w:r>
      <w:r w:rsidR="00106A05">
        <w:rPr>
          <w:lang w:val="en-US"/>
        </w:rPr>
        <w:t xml:space="preserve">the </w:t>
      </w:r>
      <w:r w:rsidRPr="008E1EC3">
        <w:rPr>
          <w:lang w:val="en-US"/>
        </w:rPr>
        <w:t xml:space="preserve">multiple serving cells by </w:t>
      </w:r>
      <w:r w:rsidRPr="008E1EC3">
        <w:rPr>
          <w:i/>
          <w:iCs/>
          <w:lang w:val="en-US"/>
        </w:rPr>
        <w:t>ssb-PositionsInBurst</w:t>
      </w:r>
      <w:r w:rsidRPr="008E1EC3">
        <w:rPr>
          <w:lang w:val="en-US"/>
        </w:rPr>
        <w:t xml:space="preserve"> in </w:t>
      </w:r>
      <w:r w:rsidRPr="008E1EC3">
        <w:rPr>
          <w:i/>
          <w:iCs/>
          <w:lang w:val="en-US"/>
        </w:rPr>
        <w:t>SystemInformationBlockType1</w:t>
      </w:r>
      <w:r w:rsidRPr="008E1EC3">
        <w:rPr>
          <w:lang w:val="en-US"/>
        </w:rPr>
        <w:t xml:space="preserve"> or by </w:t>
      </w:r>
      <w:r w:rsidRPr="008E1EC3">
        <w:rPr>
          <w:i/>
          <w:iCs/>
          <w:lang w:val="en-US"/>
        </w:rPr>
        <w:t>ssb-PositionsInBurst</w:t>
      </w:r>
      <w:r w:rsidRPr="008E1EC3">
        <w:rPr>
          <w:lang w:val="en-US"/>
        </w:rPr>
        <w:t xml:space="preserve"> in </w:t>
      </w:r>
      <w:r w:rsidRPr="008E1EC3">
        <w:rPr>
          <w:i/>
          <w:iCs/>
          <w:lang w:val="en-US"/>
        </w:rPr>
        <w:t>ServingCellConfigCommon</w:t>
      </w:r>
      <w:r w:rsidR="00C67D38" w:rsidRPr="00037243">
        <w:rPr>
          <w:lang w:val="en-US"/>
        </w:rPr>
        <w:t xml:space="preserve"> </w:t>
      </w:r>
      <w:r w:rsidR="00C67D38" w:rsidRPr="00037243">
        <w:t xml:space="preserve">or, if the UE is not provided </w:t>
      </w:r>
      <w:r w:rsidR="00291DE7" w:rsidRPr="007342E7">
        <w:rPr>
          <w:rFonts w:cs="Times"/>
          <w:i/>
          <w:szCs w:val="18"/>
          <w:lang w:eastAsia="zh-CN"/>
        </w:rPr>
        <w:t>dl-OrJointTCI</w:t>
      </w:r>
      <w:r w:rsidR="00DA1AB5">
        <w:rPr>
          <w:rFonts w:cs="Times"/>
          <w:i/>
          <w:szCs w:val="18"/>
          <w:lang w:eastAsia="zh-CN"/>
        </w:rPr>
        <w:t>-</w:t>
      </w:r>
      <w:r w:rsidR="00291DE7" w:rsidRPr="007342E7">
        <w:rPr>
          <w:rFonts w:cs="Times"/>
          <w:i/>
          <w:szCs w:val="18"/>
          <w:lang w:eastAsia="zh-CN"/>
        </w:rPr>
        <w:t>StateList</w:t>
      </w:r>
      <w:r w:rsidR="00C67D38" w:rsidRPr="00037243">
        <w:rPr>
          <w:lang w:val="en-US"/>
        </w:rPr>
        <w:t>,</w:t>
      </w:r>
      <w:r w:rsidR="00C67D38" w:rsidRPr="00037243">
        <w:t xml:space="preserve"> by </w:t>
      </w:r>
      <w:r w:rsidR="00C67D38" w:rsidRPr="00037243">
        <w:rPr>
          <w:i/>
        </w:rPr>
        <w:t>ssb-PositionsInBurst</w:t>
      </w:r>
      <w:r w:rsidR="00C67D38" w:rsidRPr="00037243">
        <w:t xml:space="preserve"> </w:t>
      </w:r>
      <w:r w:rsidR="00C67D38" w:rsidRPr="00037243">
        <w:rPr>
          <w:lang w:val="en-US"/>
        </w:rPr>
        <w:t xml:space="preserve">in </w:t>
      </w:r>
      <w:r w:rsidR="00C67D38" w:rsidRPr="00037243">
        <w:rPr>
          <w:i/>
          <w:iCs/>
          <w:lang w:val="en-US"/>
        </w:rPr>
        <w:t>SSB-MTCAdditionalPCI</w:t>
      </w:r>
      <w:r w:rsidR="00C67D38" w:rsidRPr="00037243">
        <w:rPr>
          <w:lang w:val="en-US"/>
        </w:rPr>
        <w:t xml:space="preserve"> associated to physical cell ID with active TCI states</w:t>
      </w:r>
      <w:r w:rsidR="00F31BB9">
        <w:rPr>
          <w:lang w:val="en-US"/>
        </w:rPr>
        <w:t xml:space="preserve"> </w:t>
      </w:r>
      <w:r w:rsidR="00F31BB9" w:rsidRPr="000C2077">
        <w:t>for PDCCH or PDSCH, or for a set of symbols of a slot corresponding to SS/PBCH blocks configured for L1 beam measurement/reporting</w:t>
      </w:r>
      <w:r w:rsidRPr="008E1EC3">
        <w:rPr>
          <w:lang w:val="en-US"/>
        </w:rPr>
        <w:t xml:space="preserve">, the UE does not transmit PUSCH, PUCCH, or PRACH in the slot if a transmission would overlap with any symbol from the set of symbols, and the UE does not transmit SRS in the set of symbols of the slot in </w:t>
      </w:r>
    </w:p>
    <w:p w14:paraId="5446D252" w14:textId="280305CF" w:rsidR="00106A05" w:rsidRPr="00E23F6D" w:rsidRDefault="00106A05" w:rsidP="005258CF">
      <w:pPr>
        <w:pStyle w:val="B1"/>
      </w:pPr>
      <w:r>
        <w:rPr>
          <w:lang w:val="en-US"/>
        </w:rPr>
        <w:t>-</w:t>
      </w:r>
      <w:r>
        <w:rPr>
          <w:lang w:val="en-US"/>
        </w:rPr>
        <w:tab/>
      </w:r>
      <w:r w:rsidR="007763DF" w:rsidRPr="008E1EC3">
        <w:rPr>
          <w:lang w:val="en-US"/>
        </w:rPr>
        <w:t xml:space="preserve">any of </w:t>
      </w:r>
      <w:r>
        <w:rPr>
          <w:lang w:val="en-US"/>
        </w:rPr>
        <w:t xml:space="preserve">the </w:t>
      </w:r>
      <w:r w:rsidR="007763DF" w:rsidRPr="008E1EC3">
        <w:rPr>
          <w:lang w:val="en-US"/>
        </w:rPr>
        <w:t>multiple serving cells</w:t>
      </w:r>
      <w:r w:rsidRPr="006927FD">
        <w:t xml:space="preserve"> </w:t>
      </w:r>
      <w:r w:rsidRPr="00930244">
        <w:rPr>
          <w:lang w:val="en-US"/>
        </w:rPr>
        <w:t>i</w:t>
      </w:r>
      <w:r w:rsidRPr="00E23F6D">
        <w:rPr>
          <w:lang w:val="en-US"/>
        </w:rPr>
        <w:t>f</w:t>
      </w:r>
      <w:r w:rsidRPr="00E23F6D">
        <w:t xml:space="preserve"> the UE is </w:t>
      </w:r>
      <w:r w:rsidRPr="00E23F6D">
        <w:rPr>
          <w:lang w:val="en-US"/>
        </w:rPr>
        <w:t xml:space="preserve">not </w:t>
      </w:r>
      <w:r w:rsidRPr="00E23F6D">
        <w:t>capable of simultaneous transmission and reception</w:t>
      </w:r>
      <w:r w:rsidRPr="00E23F6D">
        <w:rPr>
          <w:lang w:val="en-US"/>
        </w:rPr>
        <w:t xml:space="preserve"> as indicated</w:t>
      </w:r>
      <w:r w:rsidRPr="00E23F6D">
        <w:t xml:space="preserve"> by </w:t>
      </w:r>
      <w:r w:rsidRPr="00E23F6D">
        <w:rPr>
          <w:i/>
        </w:rPr>
        <w:t xml:space="preserve">simultaneousRxTxInterBandCA </w:t>
      </w:r>
      <w:r w:rsidRPr="00E23F6D">
        <w:t>among the multiple serving cells</w:t>
      </w:r>
      <w:r w:rsidRPr="00E23F6D">
        <w:rPr>
          <w:lang w:val="en-US"/>
        </w:rPr>
        <w:t>, and</w:t>
      </w:r>
    </w:p>
    <w:p w14:paraId="0938D9F5" w14:textId="5BB2921E" w:rsidR="007763DF" w:rsidRPr="008E1EC3" w:rsidRDefault="00106A05" w:rsidP="005258CF">
      <w:pPr>
        <w:pStyle w:val="B1"/>
        <w:rPr>
          <w:lang w:val="en-US"/>
        </w:rPr>
      </w:pPr>
      <w:r>
        <w:t>-</w:t>
      </w:r>
      <w:r>
        <w:tab/>
      </w:r>
      <w:r w:rsidRPr="00E23F6D">
        <w:t xml:space="preserve">any one of the cells corresponding to the same band as the first cell, irrespective of any capability indicated by </w:t>
      </w:r>
      <w:r w:rsidRPr="00E23F6D">
        <w:rPr>
          <w:i/>
          <w:iCs/>
        </w:rPr>
        <w:t>simultaneousRxTxInterBandCA</w:t>
      </w:r>
      <w:r w:rsidR="007763DF" w:rsidRPr="008E1EC3">
        <w:rPr>
          <w:lang w:val="en-US"/>
        </w:rPr>
        <w:t>.</w:t>
      </w:r>
    </w:p>
    <w:p w14:paraId="74F77060" w14:textId="3E97BBA8" w:rsidR="00233D58" w:rsidRPr="005A1B13" w:rsidRDefault="00233D58" w:rsidP="0027125A">
      <w:r w:rsidRPr="005A1B13">
        <w:t xml:space="preserve">For a set of symbols of a slot corresponding to a valid PRACH occasion and </w:t>
      </w:r>
      <w:r w:rsidR="00000000">
        <w:rPr>
          <w:position w:val="-12"/>
        </w:rPr>
        <w:pict w14:anchorId="2755F59F">
          <v:shape id="_x0000_i1324" type="#_x0000_t75" style="width:20.25pt;height:16.5pt">
            <v:imagedata r:id="rId223" o:title=""/>
          </v:shape>
        </w:pict>
      </w:r>
      <w:r w:rsidRPr="006A685A">
        <w:rPr>
          <w:lang w:val="en-US"/>
        </w:rPr>
        <w:t xml:space="preserve"> symbols before the valid PRACH occasion</w:t>
      </w:r>
      <w:r w:rsidRPr="005A1B13">
        <w:t xml:space="preserve">, as described </w:t>
      </w:r>
      <w:r w:rsidR="006F5F9E">
        <w:t>in clause</w:t>
      </w:r>
      <w:r w:rsidR="006773A2" w:rsidRPr="005A1B13">
        <w:t xml:space="preserve"> </w:t>
      </w:r>
      <w:r w:rsidRPr="005A1B13">
        <w:t xml:space="preserve">8.1, the UE does not receive </w:t>
      </w:r>
      <w:r>
        <w:rPr>
          <w:lang w:val="en-US"/>
        </w:rPr>
        <w:t xml:space="preserve">PDCCH, </w:t>
      </w:r>
      <w:r w:rsidRPr="005A1B13">
        <w:rPr>
          <w:lang w:val="en-US"/>
        </w:rPr>
        <w:t>PDSCH</w:t>
      </w:r>
      <w:r>
        <w:rPr>
          <w:lang w:val="en-US"/>
        </w:rPr>
        <w:t>,</w:t>
      </w:r>
      <w:r w:rsidRPr="005A1B13">
        <w:rPr>
          <w:lang w:val="en-US"/>
        </w:rPr>
        <w:t xml:space="preserve"> or CSI-RS in the slot if a reception would overlap with any symbol from </w:t>
      </w:r>
      <w:r w:rsidRPr="005A1B13">
        <w:t>the set of symbols</w:t>
      </w:r>
      <w:r w:rsidRPr="005A1B13">
        <w:rPr>
          <w:lang w:val="en-US"/>
        </w:rPr>
        <w:t>.</w:t>
      </w:r>
      <w:r w:rsidRPr="005A1B13">
        <w:t xml:space="preserve"> The UE does not expect</w:t>
      </w:r>
      <w:r w:rsidRPr="005A1B13">
        <w:rPr>
          <w:lang w:val="en-US"/>
        </w:rPr>
        <w:t xml:space="preserve"> the set of symbols of the slot to be indicated as downlink by</w:t>
      </w:r>
      <w:r w:rsidRPr="005A1B13">
        <w:t xml:space="preserve"> </w:t>
      </w:r>
      <w:r w:rsidR="00C10BBF">
        <w:rPr>
          <w:i/>
          <w:lang w:val="en-US"/>
        </w:rPr>
        <w:t>tdd</w:t>
      </w:r>
      <w:r w:rsidRPr="005A1B13">
        <w:rPr>
          <w:i/>
          <w:lang w:val="en-US"/>
        </w:rPr>
        <w:t>-</w:t>
      </w:r>
      <w:r w:rsidRPr="005A1B13">
        <w:rPr>
          <w:i/>
        </w:rPr>
        <w:t>UL-DL-</w:t>
      </w:r>
      <w:r w:rsidRPr="005A1B13">
        <w:rPr>
          <w:i/>
          <w:lang w:val="en-US"/>
        </w:rPr>
        <w:t>ConfigurationCommon</w:t>
      </w:r>
      <w:r w:rsidRPr="005A1B13">
        <w:rPr>
          <w:lang w:val="en-US"/>
        </w:rPr>
        <w:t xml:space="preserve"> or </w:t>
      </w:r>
      <w:r w:rsidR="00C10BBF">
        <w:rPr>
          <w:i/>
          <w:lang w:val="en-US"/>
        </w:rPr>
        <w:t>tdd</w:t>
      </w:r>
      <w:r w:rsidRPr="005A1B13">
        <w:rPr>
          <w:i/>
          <w:lang w:val="en-US"/>
        </w:rPr>
        <w:t>-</w:t>
      </w:r>
      <w:r w:rsidRPr="005A1B13">
        <w:rPr>
          <w:i/>
        </w:rPr>
        <w:t>UL-DL-</w:t>
      </w:r>
      <w:r w:rsidRPr="005A1B13">
        <w:rPr>
          <w:i/>
          <w:lang w:val="en-US"/>
        </w:rPr>
        <w:t>C</w:t>
      </w:r>
      <w:r w:rsidRPr="005A1B13">
        <w:rPr>
          <w:i/>
        </w:rPr>
        <w:t>onfig</w:t>
      </w:r>
      <w:r w:rsidR="00C10BBF">
        <w:rPr>
          <w:i/>
        </w:rPr>
        <w:t>uration</w:t>
      </w:r>
      <w:r w:rsidRPr="005A1B13">
        <w:rPr>
          <w:i/>
          <w:lang w:val="en-US"/>
        </w:rPr>
        <w:t>D</w:t>
      </w:r>
      <w:r w:rsidRPr="005A1B13">
        <w:rPr>
          <w:i/>
        </w:rPr>
        <w:t>edicated</w:t>
      </w:r>
      <w:r w:rsidRPr="005A1B13">
        <w:t xml:space="preserve">. </w:t>
      </w:r>
    </w:p>
    <w:p w14:paraId="539F0A3C" w14:textId="77777777" w:rsidR="00233D58" w:rsidRPr="009E7204" w:rsidRDefault="00233D58" w:rsidP="0027125A">
      <w:r w:rsidRPr="00D6515C">
        <w:t xml:space="preserve">For a set of symbols of a slot indicated </w:t>
      </w:r>
      <w:r>
        <w:t xml:space="preserve">to a UE </w:t>
      </w:r>
      <w:r w:rsidRPr="00D6515C">
        <w:t xml:space="preserve">by </w:t>
      </w:r>
      <w:r w:rsidRPr="00D6515C">
        <w:rPr>
          <w:i/>
        </w:rPr>
        <w:t>pdcch-ConfigSIB1</w:t>
      </w:r>
      <w:r w:rsidRPr="00D6515C">
        <w:rPr>
          <w:lang w:val="en-US"/>
        </w:rPr>
        <w:t xml:space="preserve"> </w:t>
      </w:r>
      <w:r w:rsidRPr="00D6515C">
        <w:rPr>
          <w:rFonts w:eastAsia="MS Mincho"/>
        </w:rPr>
        <w:t xml:space="preserve">in </w:t>
      </w:r>
      <w:r w:rsidR="00CE768D">
        <w:rPr>
          <w:i/>
          <w:lang w:val="en-US"/>
        </w:rPr>
        <w:t>MIB</w:t>
      </w:r>
      <w:r w:rsidRPr="00D6515C">
        <w:rPr>
          <w:lang w:val="en-US"/>
        </w:rPr>
        <w:t xml:space="preserve"> </w:t>
      </w:r>
      <w:r>
        <w:t>for</w:t>
      </w:r>
      <w:r w:rsidRPr="00D6515C">
        <w:t xml:space="preserve"> a </w:t>
      </w:r>
      <w:r w:rsidR="00C76664">
        <w:t>CORESET</w:t>
      </w:r>
      <w:r w:rsidRPr="00D6515C">
        <w:t xml:space="preserve"> for Type0-PDCCH </w:t>
      </w:r>
      <w:r w:rsidR="00CE768D">
        <w:t>CSS set</w:t>
      </w:r>
      <w:r w:rsidRPr="00D6515C">
        <w:t xml:space="preserve">, the UE does not expect </w:t>
      </w:r>
      <w:r w:rsidRPr="00D6515C">
        <w:rPr>
          <w:lang w:val="en-US"/>
        </w:rPr>
        <w:t>the set of symbols to be indicated as uplink by</w:t>
      </w:r>
      <w:r w:rsidRPr="00D6515C">
        <w:t xml:space="preserve"> </w:t>
      </w:r>
      <w:r w:rsidR="00C10BBF">
        <w:rPr>
          <w:i/>
          <w:lang w:val="en-US"/>
        </w:rPr>
        <w:t>tdd</w:t>
      </w:r>
      <w:r w:rsidRPr="00D6515C">
        <w:rPr>
          <w:i/>
          <w:lang w:val="en-US"/>
        </w:rPr>
        <w:t>-</w:t>
      </w:r>
      <w:r w:rsidRPr="00D6515C">
        <w:rPr>
          <w:i/>
        </w:rPr>
        <w:t>UL-DL-</w:t>
      </w:r>
      <w:r w:rsidRPr="00D6515C">
        <w:rPr>
          <w:i/>
          <w:lang w:val="en-US"/>
        </w:rPr>
        <w:t>ConfigurationCommon</w:t>
      </w:r>
      <w:r w:rsidRPr="00D6515C">
        <w:rPr>
          <w:lang w:val="en-US"/>
        </w:rPr>
        <w:t xml:space="preserve">, or </w:t>
      </w:r>
      <w:r w:rsidR="00C10BBF">
        <w:rPr>
          <w:i/>
          <w:lang w:val="en-US"/>
        </w:rPr>
        <w:t>tdd</w:t>
      </w:r>
      <w:r w:rsidRPr="00D6515C">
        <w:rPr>
          <w:i/>
          <w:lang w:val="en-US"/>
        </w:rPr>
        <w:t>-</w:t>
      </w:r>
      <w:r w:rsidRPr="00D6515C">
        <w:rPr>
          <w:i/>
        </w:rPr>
        <w:t>UL-DL-</w:t>
      </w:r>
      <w:r w:rsidRPr="00D6515C">
        <w:rPr>
          <w:i/>
          <w:lang w:val="en-US"/>
        </w:rPr>
        <w:t>C</w:t>
      </w:r>
      <w:r w:rsidRPr="00D6515C">
        <w:rPr>
          <w:i/>
        </w:rPr>
        <w:t>onfig</w:t>
      </w:r>
      <w:r w:rsidR="00C10BBF">
        <w:rPr>
          <w:i/>
        </w:rPr>
        <w:t>uration</w:t>
      </w:r>
      <w:r w:rsidRPr="00D6515C">
        <w:rPr>
          <w:i/>
          <w:lang w:val="en-US"/>
        </w:rPr>
        <w:t>D</w:t>
      </w:r>
      <w:r w:rsidRPr="00D6515C">
        <w:rPr>
          <w:i/>
        </w:rPr>
        <w:t>edicated</w:t>
      </w:r>
      <w:r w:rsidRPr="00D6515C">
        <w:t>.</w:t>
      </w:r>
    </w:p>
    <w:p w14:paraId="17588747" w14:textId="017AF9BC" w:rsidR="00233D58" w:rsidRPr="0080392F" w:rsidRDefault="00233D58" w:rsidP="0027125A">
      <w:r w:rsidRPr="0080392F">
        <w:t xml:space="preserve">If a UE is scheduled by a DCI format to receive PDSCH over multiple slots, and if </w:t>
      </w:r>
      <w:r w:rsidR="00C10BBF">
        <w:rPr>
          <w:i/>
          <w:lang w:val="en-US"/>
        </w:rPr>
        <w:t>tdd</w:t>
      </w:r>
      <w:r w:rsidRPr="00FE7E1C">
        <w:rPr>
          <w:i/>
          <w:lang w:val="en-US"/>
        </w:rPr>
        <w:t>-</w:t>
      </w:r>
      <w:r w:rsidRPr="0080392F">
        <w:rPr>
          <w:i/>
        </w:rPr>
        <w:t>UL-DL-</w:t>
      </w:r>
      <w:r>
        <w:rPr>
          <w:i/>
          <w:lang w:val="en-US"/>
        </w:rPr>
        <w:t>C</w:t>
      </w:r>
      <w:r w:rsidRPr="0080392F">
        <w:rPr>
          <w:i/>
        </w:rPr>
        <w:t>onfiguration</w:t>
      </w:r>
      <w:r>
        <w:rPr>
          <w:i/>
          <w:lang w:val="en-US"/>
        </w:rPr>
        <w:t>C</w:t>
      </w:r>
      <w:r w:rsidRPr="0080392F">
        <w:rPr>
          <w:i/>
        </w:rPr>
        <w:t>ommon</w:t>
      </w:r>
      <w:r w:rsidRPr="0080392F">
        <w:t xml:space="preserve">, or </w:t>
      </w:r>
      <w:r w:rsidR="00C10BBF">
        <w:rPr>
          <w:i/>
          <w:lang w:val="en-US"/>
        </w:rPr>
        <w:t>tdd</w:t>
      </w:r>
      <w:r w:rsidRPr="0023005A">
        <w:rPr>
          <w:i/>
          <w:lang w:val="en-US"/>
        </w:rPr>
        <w:t>-</w:t>
      </w:r>
      <w:r w:rsidRPr="0080392F">
        <w:rPr>
          <w:i/>
        </w:rPr>
        <w:t>UL-DL-</w:t>
      </w:r>
      <w:r>
        <w:rPr>
          <w:i/>
          <w:lang w:val="en-US"/>
        </w:rPr>
        <w:t>C</w:t>
      </w:r>
      <w:r w:rsidRPr="0080392F">
        <w:rPr>
          <w:i/>
        </w:rPr>
        <w:t>onfig</w:t>
      </w:r>
      <w:r w:rsidR="00C10BBF">
        <w:rPr>
          <w:i/>
        </w:rPr>
        <w:t>uration</w:t>
      </w:r>
      <w:r>
        <w:rPr>
          <w:i/>
          <w:lang w:val="en-US"/>
        </w:rPr>
        <w:t>D</w:t>
      </w:r>
      <w:r w:rsidRPr="0080392F">
        <w:rPr>
          <w:i/>
        </w:rPr>
        <w:t>edicated</w:t>
      </w:r>
      <w:r w:rsidRPr="0080392F">
        <w:t>, indicate that, for a slot from the multiple slots, at least one symbol from a set of symbols where the UE is scheduled PDSCH reception in the slot is an uplink symbol, the UE does not receive the PDSCH in the slot.</w:t>
      </w:r>
      <w:r>
        <w:t xml:space="preserve"> </w:t>
      </w:r>
    </w:p>
    <w:p w14:paraId="3A4A5C5A" w14:textId="3D17BF53" w:rsidR="0027125A" w:rsidRDefault="00233D58" w:rsidP="003A061C">
      <w:r w:rsidRPr="0080392F">
        <w:t xml:space="preserve">If a UE is scheduled by a DCI format </w:t>
      </w:r>
      <w:r>
        <w:rPr>
          <w:lang w:val="en-US"/>
        </w:rPr>
        <w:t>to transmit</w:t>
      </w:r>
      <w:r w:rsidRPr="0080392F">
        <w:t xml:space="preserve"> PUSCH over multiple slots, and if </w:t>
      </w:r>
      <w:r w:rsidR="00C10BBF">
        <w:rPr>
          <w:i/>
          <w:lang w:val="en-US"/>
        </w:rPr>
        <w:t>tdd</w:t>
      </w:r>
      <w:r w:rsidRPr="00FE7E1C">
        <w:rPr>
          <w:i/>
          <w:lang w:val="en-US"/>
        </w:rPr>
        <w:t>-</w:t>
      </w:r>
      <w:r w:rsidRPr="0080392F">
        <w:rPr>
          <w:i/>
        </w:rPr>
        <w:t>UL-DL-</w:t>
      </w:r>
      <w:r>
        <w:rPr>
          <w:i/>
          <w:lang w:val="en-US"/>
        </w:rPr>
        <w:t>C</w:t>
      </w:r>
      <w:r w:rsidRPr="0080392F">
        <w:rPr>
          <w:i/>
        </w:rPr>
        <w:t>onfiguration</w:t>
      </w:r>
      <w:r>
        <w:rPr>
          <w:i/>
          <w:lang w:val="en-US"/>
        </w:rPr>
        <w:t>C</w:t>
      </w:r>
      <w:r w:rsidRPr="0080392F">
        <w:rPr>
          <w:i/>
        </w:rPr>
        <w:t>ommon</w:t>
      </w:r>
      <w:r w:rsidRPr="0080392F">
        <w:t xml:space="preserve">, or </w:t>
      </w:r>
      <w:r w:rsidR="00C10BBF">
        <w:rPr>
          <w:i/>
          <w:lang w:val="en-US"/>
        </w:rPr>
        <w:t>tdd</w:t>
      </w:r>
      <w:r w:rsidRPr="0023005A">
        <w:rPr>
          <w:i/>
          <w:lang w:val="en-US"/>
        </w:rPr>
        <w:t>-</w:t>
      </w:r>
      <w:r w:rsidRPr="0080392F">
        <w:rPr>
          <w:i/>
        </w:rPr>
        <w:t>UL-DL-</w:t>
      </w:r>
      <w:r>
        <w:rPr>
          <w:i/>
          <w:lang w:val="en-US"/>
        </w:rPr>
        <w:t>C</w:t>
      </w:r>
      <w:r w:rsidRPr="0080392F">
        <w:rPr>
          <w:i/>
        </w:rPr>
        <w:t>onfig</w:t>
      </w:r>
      <w:r w:rsidR="00C10BBF">
        <w:rPr>
          <w:i/>
        </w:rPr>
        <w:t>uration</w:t>
      </w:r>
      <w:r>
        <w:rPr>
          <w:i/>
          <w:lang w:val="en-US"/>
        </w:rPr>
        <w:t>D</w:t>
      </w:r>
      <w:r w:rsidRPr="0080392F">
        <w:rPr>
          <w:i/>
        </w:rPr>
        <w:t>edicated</w:t>
      </w:r>
      <w:r w:rsidRPr="0080392F">
        <w:t>, indicate</w:t>
      </w:r>
      <w:r>
        <w:rPr>
          <w:lang w:val="en-US"/>
        </w:rPr>
        <w:t>s</w:t>
      </w:r>
      <w:r w:rsidRPr="0080392F">
        <w:t xml:space="preserve"> that, for a slot from the multiple slots, at least one symbol from a set of symbols where the UE is scheduled PUSCH transmission in the slot is a downlink symbol, the UE does not transmit the PUSCH in the slot.</w:t>
      </w:r>
      <w:bookmarkStart w:id="725" w:name="_Ref500453000"/>
    </w:p>
    <w:p w14:paraId="73A4F647" w14:textId="77777777" w:rsidR="00CF0B3E" w:rsidRPr="004A1305" w:rsidRDefault="00CF0B3E" w:rsidP="00DA4DCE">
      <w:pPr>
        <w:rPr>
          <w:lang w:val="en-US"/>
        </w:rPr>
      </w:pPr>
      <w:r w:rsidRPr="004A1305">
        <w:rPr>
          <w:lang w:val="en-US" w:eastAsia="fr-FR"/>
        </w:rPr>
        <w:t>If a</w:t>
      </w:r>
      <w:r w:rsidRPr="004A1305">
        <w:rPr>
          <w:lang w:val="en-US"/>
        </w:rPr>
        <w:t xml:space="preserve"> UE</w:t>
      </w:r>
    </w:p>
    <w:p w14:paraId="1A88E719" w14:textId="74DD812B" w:rsidR="00CF0B3E" w:rsidRPr="004A1305" w:rsidRDefault="00CF0B3E" w:rsidP="00CF0B3E">
      <w:pPr>
        <w:pStyle w:val="B1"/>
        <w:rPr>
          <w:lang w:val="en-US"/>
        </w:rPr>
      </w:pPr>
      <w:r w:rsidRPr="004A1305">
        <w:rPr>
          <w:lang w:val="en-US"/>
        </w:rPr>
        <w:t>-</w:t>
      </w:r>
      <w:r w:rsidRPr="004A1305">
        <w:rPr>
          <w:lang w:val="en-US"/>
        </w:rPr>
        <w:tab/>
        <w:t xml:space="preserve">is configured with multiple serving cells </w:t>
      </w:r>
      <w:r>
        <w:rPr>
          <w:lang w:val="en-US"/>
        </w:rPr>
        <w:t xml:space="preserve">and is provided </w:t>
      </w:r>
      <w:r w:rsidR="00F75B62">
        <w:t xml:space="preserve">with </w:t>
      </w:r>
      <w:r w:rsidR="00F75B62" w:rsidRPr="002C4C6E">
        <w:rPr>
          <w:i/>
        </w:rPr>
        <w:t>directionalCollisionHandling-r16</w:t>
      </w:r>
      <w:r>
        <w:rPr>
          <w:i/>
          <w:lang w:val="en-US"/>
        </w:rPr>
        <w:t xml:space="preserve"> </w:t>
      </w:r>
      <w:r w:rsidRPr="008E1EC3">
        <w:rPr>
          <w:lang w:val="en-US"/>
        </w:rPr>
        <w:t>=</w:t>
      </w:r>
      <w:r>
        <w:rPr>
          <w:lang w:val="en-US"/>
        </w:rPr>
        <w:t xml:space="preserve"> </w:t>
      </w:r>
      <w:r w:rsidR="00965E29">
        <w:rPr>
          <w:lang w:val="en-US"/>
        </w:rPr>
        <w:t>'</w:t>
      </w:r>
      <w:r>
        <w:rPr>
          <w:lang w:val="en-US"/>
        </w:rPr>
        <w:t>enable</w:t>
      </w:r>
      <w:r w:rsidR="00F75B62">
        <w:rPr>
          <w:lang w:val="en-US"/>
        </w:rPr>
        <w:t>d</w:t>
      </w:r>
      <w:r w:rsidR="00965E29">
        <w:rPr>
          <w:lang w:val="en-US"/>
        </w:rPr>
        <w:t>'</w:t>
      </w:r>
      <w:r w:rsidR="00F75B62">
        <w:rPr>
          <w:lang w:val="en-US"/>
        </w:rPr>
        <w:t xml:space="preserve"> </w:t>
      </w:r>
      <w:r w:rsidR="00F75B62">
        <w:t>for a set of serving cell(s) among the configured multiple serving cells</w:t>
      </w:r>
      <w:r w:rsidRPr="004A1305">
        <w:rPr>
          <w:lang w:val="en-US"/>
        </w:rPr>
        <w:t xml:space="preserve">, </w:t>
      </w:r>
      <w:r w:rsidR="004F1892">
        <w:rPr>
          <w:lang w:val="en-US"/>
        </w:rPr>
        <w:t>and</w:t>
      </w:r>
    </w:p>
    <w:p w14:paraId="2562E258" w14:textId="35FBF85E" w:rsidR="00CF0B3E" w:rsidRPr="004A1305" w:rsidRDefault="00CF0B3E" w:rsidP="00CF0B3E">
      <w:pPr>
        <w:pStyle w:val="B1"/>
        <w:rPr>
          <w:lang w:val="en-US"/>
        </w:rPr>
      </w:pPr>
      <w:r w:rsidRPr="004A1305">
        <w:rPr>
          <w:lang w:val="en-US"/>
        </w:rPr>
        <w:t>-</w:t>
      </w:r>
      <w:r w:rsidRPr="004A1305">
        <w:rPr>
          <w:lang w:val="en-US"/>
        </w:rPr>
        <w:tab/>
        <w:t xml:space="preserve">indicates support of </w:t>
      </w:r>
      <w:r w:rsidR="00F75B62" w:rsidRPr="00DF14F2">
        <w:rPr>
          <w:rFonts w:eastAsia="MS Mincho"/>
          <w:i/>
          <w:iCs/>
          <w:color w:val="000000"/>
        </w:rPr>
        <w:t xml:space="preserve">half-DuplexTDD-CA-SameSCS-r16 </w:t>
      </w:r>
      <w:r w:rsidR="00F75B62" w:rsidRPr="00DF14F2">
        <w:rPr>
          <w:rFonts w:eastAsia="MS Mincho"/>
          <w:color w:val="000000"/>
        </w:rPr>
        <w:t>capability</w:t>
      </w:r>
      <w:r w:rsidRPr="004A1305">
        <w:rPr>
          <w:lang w:val="en-US"/>
        </w:rPr>
        <w:t xml:space="preserve">, and </w:t>
      </w:r>
    </w:p>
    <w:p w14:paraId="5D9204C9" w14:textId="1E740E0F" w:rsidR="00CF0B3E" w:rsidRPr="004A1305" w:rsidRDefault="00CF0B3E" w:rsidP="00CF0B3E">
      <w:pPr>
        <w:pStyle w:val="B1"/>
        <w:rPr>
          <w:lang w:val="en-US"/>
        </w:rPr>
      </w:pPr>
      <w:r w:rsidRPr="004A1305">
        <w:rPr>
          <w:lang w:val="en-US"/>
        </w:rPr>
        <w:t>-</w:t>
      </w:r>
      <w:r w:rsidRPr="004A1305">
        <w:rPr>
          <w:lang w:val="en-US"/>
        </w:rPr>
        <w:tab/>
        <w:t xml:space="preserve">is not configured to monitor PDCCH for </w:t>
      </w:r>
      <w:r>
        <w:rPr>
          <w:lang w:val="en-US"/>
        </w:rPr>
        <w:t xml:space="preserve">detection of </w:t>
      </w:r>
      <w:r w:rsidRPr="004A1305">
        <w:rPr>
          <w:lang w:val="en-US"/>
        </w:rPr>
        <w:t>DCI format 2</w:t>
      </w:r>
      <w:r w:rsidR="00F75B62" w:rsidRPr="002C4C6E">
        <w:rPr>
          <w:lang w:val="en-US"/>
        </w:rPr>
        <w:t>_</w:t>
      </w:r>
      <w:r w:rsidRPr="004A1305">
        <w:rPr>
          <w:lang w:val="en-US"/>
        </w:rPr>
        <w:t>0</w:t>
      </w:r>
      <w:r w:rsidR="004F1892" w:rsidRPr="00A44887">
        <w:rPr>
          <w:rFonts w:eastAsia="DengXian"/>
          <w:lang w:eastAsia="zh-CN"/>
        </w:rPr>
        <w:t xml:space="preserve"> </w:t>
      </w:r>
      <w:r w:rsidR="004F1892" w:rsidRPr="006F32A8">
        <w:rPr>
          <w:rFonts w:eastAsia="DengXian"/>
          <w:lang w:eastAsia="zh-CN"/>
        </w:rPr>
        <w:t>on any of the multiple serving cells</w:t>
      </w:r>
      <w:r w:rsidRPr="004A1305">
        <w:rPr>
          <w:lang w:val="en-US"/>
        </w:rPr>
        <w:t xml:space="preserve">, </w:t>
      </w:r>
    </w:p>
    <w:p w14:paraId="2DBBEBD1" w14:textId="77777777" w:rsidR="00106A05" w:rsidRDefault="00CF0B3E" w:rsidP="00DA4DCE">
      <w:r w:rsidRPr="004A1305">
        <w:rPr>
          <w:lang w:val="en-US"/>
        </w:rPr>
        <w:t xml:space="preserve">the UE determines </w:t>
      </w:r>
      <w:r w:rsidR="004F1892" w:rsidRPr="0088259C">
        <w:t>a reference cell for a symbol as a</w:t>
      </w:r>
      <w:r w:rsidR="004F1892">
        <w:t>n active</w:t>
      </w:r>
      <w:r w:rsidR="004F1892" w:rsidRPr="0088259C">
        <w:t xml:space="preserve"> cell with the smallest cell index among </w:t>
      </w:r>
    </w:p>
    <w:p w14:paraId="6AAC7DEA" w14:textId="06062882" w:rsidR="00106A05" w:rsidRDefault="00106A05" w:rsidP="005258CF">
      <w:pPr>
        <w:pStyle w:val="B1"/>
      </w:pPr>
      <w:r>
        <w:t>-</w:t>
      </w:r>
      <w:r>
        <w:tab/>
      </w:r>
      <w:r w:rsidR="00F75B62">
        <w:t xml:space="preserve">the configured multiple </w:t>
      </w:r>
      <w:r w:rsidR="004F1892" w:rsidRPr="0088259C">
        <w:t xml:space="preserve">serving cells </w:t>
      </w:r>
      <w:r w:rsidRPr="00347064">
        <w:t xml:space="preserve">if the UE is not capable of simultaneous transmission and reception as indicated by </w:t>
      </w:r>
      <w:r w:rsidRPr="00347064">
        <w:rPr>
          <w:i/>
          <w:iCs/>
        </w:rPr>
        <w:t>simultaneousRxTxInterBandCA</w:t>
      </w:r>
      <w:r w:rsidRPr="00347064">
        <w:t xml:space="preserve"> among the multiple serving cells, and</w:t>
      </w:r>
    </w:p>
    <w:p w14:paraId="76677796" w14:textId="59F5F57A" w:rsidR="00106A05" w:rsidRPr="006927FD" w:rsidRDefault="00106A05" w:rsidP="005258CF">
      <w:pPr>
        <w:pStyle w:val="B1"/>
      </w:pPr>
      <w:r>
        <w:t>-</w:t>
      </w:r>
      <w:r>
        <w:tab/>
      </w:r>
      <w:r w:rsidRPr="00347064">
        <w:t>the cells</w:t>
      </w:r>
      <w:r w:rsidRPr="007E3CAD">
        <w:t xml:space="preserve"> of each band respectively if the UE is capable of simultaneous transmission and reception by </w:t>
      </w:r>
      <w:r w:rsidRPr="007E3CAD">
        <w:rPr>
          <w:i/>
          <w:iCs/>
        </w:rPr>
        <w:t>simultaneousRxTxInterBandCA</w:t>
      </w:r>
      <w:r w:rsidRPr="007E3CAD">
        <w:t xml:space="preserve"> for the configured multiple serving cells</w:t>
      </w:r>
      <w:r>
        <w:t>,</w:t>
      </w:r>
    </w:p>
    <w:p w14:paraId="45CE8369" w14:textId="7A639FD0" w:rsidR="00CF0B3E" w:rsidRPr="004A1305" w:rsidRDefault="004F1892" w:rsidP="00DA4DCE">
      <w:pPr>
        <w:rPr>
          <w:lang w:val="en-US"/>
        </w:rPr>
      </w:pPr>
      <w:r w:rsidRPr="0088259C">
        <w:t>where the symbol is configured as</w:t>
      </w:r>
    </w:p>
    <w:p w14:paraId="1E943EAB" w14:textId="33D067A8" w:rsidR="00CF0B3E" w:rsidRPr="004A1305" w:rsidRDefault="00CF0B3E" w:rsidP="00CF0B3E">
      <w:pPr>
        <w:pStyle w:val="B1"/>
        <w:rPr>
          <w:i/>
          <w:iCs/>
          <w:lang w:val="en-US"/>
        </w:rPr>
      </w:pPr>
      <w:r w:rsidRPr="004A1305">
        <w:rPr>
          <w:lang w:val="en-US"/>
        </w:rPr>
        <w:t>-</w:t>
      </w:r>
      <w:r w:rsidRPr="004A1305">
        <w:rPr>
          <w:lang w:val="en-US"/>
        </w:rPr>
        <w:tab/>
        <w:t xml:space="preserve">downlink, </w:t>
      </w:r>
      <w:r w:rsidR="004F1892">
        <w:rPr>
          <w:lang w:val="en-US"/>
        </w:rPr>
        <w:t xml:space="preserve">or </w:t>
      </w:r>
      <w:r w:rsidRPr="004A1305">
        <w:rPr>
          <w:lang w:val="en-US"/>
        </w:rPr>
        <w:t>uplink, as indicated by</w:t>
      </w:r>
      <w:r>
        <w:rPr>
          <w:lang w:val="en-US"/>
        </w:rPr>
        <w:t xml:space="preserve"> </w:t>
      </w:r>
      <w:r w:rsidRPr="004A1305">
        <w:rPr>
          <w:i/>
          <w:iCs/>
          <w:lang w:val="en-US"/>
        </w:rPr>
        <w:t>tdd-UL-DL-ConfigurationCommon</w:t>
      </w:r>
      <w:r w:rsidRPr="004A1305">
        <w:rPr>
          <w:lang w:val="en-US"/>
        </w:rPr>
        <w:t xml:space="preserve"> or </w:t>
      </w:r>
      <w:r w:rsidRPr="004A1305">
        <w:rPr>
          <w:i/>
          <w:iCs/>
          <w:lang w:val="en-US"/>
        </w:rPr>
        <w:t>tdd-UL-DL-ConfigurationDedicated</w:t>
      </w:r>
    </w:p>
    <w:p w14:paraId="624F88EE" w14:textId="77777777" w:rsidR="00CF0B3E" w:rsidRPr="004A1305" w:rsidRDefault="00CF0B3E" w:rsidP="00CF0B3E">
      <w:pPr>
        <w:pStyle w:val="B1"/>
        <w:rPr>
          <w:lang w:val="en-US"/>
        </w:rPr>
      </w:pPr>
      <w:r w:rsidRPr="004A1305">
        <w:rPr>
          <w:lang w:val="en-US"/>
        </w:rPr>
        <w:t>-</w:t>
      </w:r>
      <w:r w:rsidRPr="004A1305">
        <w:rPr>
          <w:lang w:val="en-US"/>
        </w:rPr>
        <w:tab/>
        <w:t>uplink, if the symbol is flexible and the UE is</w:t>
      </w:r>
      <w:r w:rsidRPr="004A1305">
        <w:rPr>
          <w:bCs/>
          <w:lang w:val="en-US"/>
        </w:rPr>
        <w:t xml:space="preserve"> configured to transmit </w:t>
      </w:r>
      <w:r w:rsidRPr="004A1305">
        <w:rPr>
          <w:lang w:val="en-US"/>
        </w:rPr>
        <w:t>SRS, PUCCH, PUSCH, or PRACH on the symbol</w:t>
      </w:r>
    </w:p>
    <w:p w14:paraId="2044EC61" w14:textId="4FC78EF0" w:rsidR="00CF0B3E" w:rsidRPr="004A1305" w:rsidRDefault="00CF0B3E" w:rsidP="00CF0B3E">
      <w:pPr>
        <w:pStyle w:val="B1"/>
        <w:rPr>
          <w:lang w:val="en-US"/>
        </w:rPr>
      </w:pPr>
      <w:r w:rsidRPr="004A1305">
        <w:rPr>
          <w:lang w:val="en-US"/>
        </w:rPr>
        <w:t>-</w:t>
      </w:r>
      <w:r w:rsidRPr="004A1305">
        <w:rPr>
          <w:lang w:val="en-US"/>
        </w:rPr>
        <w:tab/>
        <w:t>downlink, if the symbol is flexible and the UE is configured to receive PDCCH, PDSCH or CSI-RS on the symbol</w:t>
      </w:r>
      <w:r w:rsidR="00F75B62">
        <w:rPr>
          <w:lang w:val="en-US"/>
        </w:rPr>
        <w:t>.</w:t>
      </w:r>
      <w:r w:rsidRPr="004A1305">
        <w:rPr>
          <w:lang w:val="en-US"/>
        </w:rPr>
        <w:t xml:space="preserve"> </w:t>
      </w:r>
    </w:p>
    <w:p w14:paraId="6DA26BEB" w14:textId="46C5EBC0" w:rsidR="00CF0B3E" w:rsidRPr="004A1305" w:rsidRDefault="00F75B62" w:rsidP="00DA4DCE">
      <w:pPr>
        <w:rPr>
          <w:lang w:val="en-US"/>
        </w:rPr>
      </w:pPr>
      <w:r>
        <w:rPr>
          <w:lang w:val="en-US"/>
        </w:rPr>
        <w:t xml:space="preserve">And if another cell </w:t>
      </w:r>
      <w:r w:rsidRPr="000155BC">
        <w:rPr>
          <w:rFonts w:eastAsia="MS Mincho"/>
        </w:rPr>
        <w:t xml:space="preserve">among the cells configured with </w:t>
      </w:r>
      <w:r w:rsidRPr="000155BC">
        <w:rPr>
          <w:rFonts w:eastAsia="MS Mincho"/>
          <w:bCs/>
          <w:i/>
          <w:lang w:eastAsia="sv-SE"/>
        </w:rPr>
        <w:t>directionalCollisionHandling</w:t>
      </w:r>
      <w:r>
        <w:rPr>
          <w:rFonts w:eastAsia="MS Mincho" w:hint="eastAsia"/>
          <w:bCs/>
          <w:i/>
          <w:lang w:eastAsia="ja-JP"/>
        </w:rPr>
        <w:t>-</w:t>
      </w:r>
      <w:r>
        <w:rPr>
          <w:rFonts w:eastAsia="MS Mincho"/>
          <w:bCs/>
          <w:i/>
          <w:lang w:eastAsia="ja-JP"/>
        </w:rPr>
        <w:t>r16</w:t>
      </w:r>
      <w:r>
        <w:rPr>
          <w:lang w:val="en-US"/>
        </w:rPr>
        <w:t xml:space="preserve"> operates in the same frequency band as the reference cell, </w:t>
      </w:r>
      <w:r w:rsidR="00CF0B3E" w:rsidRPr="004A1305">
        <w:rPr>
          <w:lang w:val="en-US"/>
        </w:rPr>
        <w:t>the UE does not expect</w:t>
      </w:r>
    </w:p>
    <w:p w14:paraId="0B12FFA6" w14:textId="77777777" w:rsidR="00CF0B3E" w:rsidRPr="004A1305" w:rsidRDefault="00CF0B3E" w:rsidP="00CF0B3E">
      <w:pPr>
        <w:pStyle w:val="B1"/>
        <w:rPr>
          <w:lang w:val="en-US"/>
        </w:rPr>
      </w:pPr>
      <w:r w:rsidRPr="004A1305">
        <w:rPr>
          <w:lang w:val="en-US"/>
        </w:rPr>
        <w:t>-</w:t>
      </w:r>
      <w:r w:rsidRPr="004A1305">
        <w:rPr>
          <w:lang w:val="en-US"/>
        </w:rPr>
        <w:tab/>
        <w:t xml:space="preserve">a symbol to be indicated as downlink or uplink on the reference cell and as uplink or downlink on another cell, respectively, by </w:t>
      </w:r>
      <w:r w:rsidRPr="004A1305">
        <w:rPr>
          <w:i/>
          <w:iCs/>
          <w:lang w:val="en-US"/>
        </w:rPr>
        <w:t>tdd-UL-DL-ConfigurationCommon</w:t>
      </w:r>
      <w:r w:rsidRPr="004A1305">
        <w:rPr>
          <w:lang w:val="en-US"/>
        </w:rPr>
        <w:t xml:space="preserve"> or by </w:t>
      </w:r>
      <w:r w:rsidRPr="004A1305">
        <w:rPr>
          <w:i/>
          <w:iCs/>
          <w:lang w:val="en-US"/>
        </w:rPr>
        <w:t>tdd-UL-DL-ConfigurationDedicated</w:t>
      </w:r>
      <w:r w:rsidRPr="004A1305">
        <w:rPr>
          <w:lang w:val="en-US"/>
        </w:rPr>
        <w:t>,</w:t>
      </w:r>
    </w:p>
    <w:p w14:paraId="72E63EB8" w14:textId="3238FD90" w:rsidR="00CF0B3E" w:rsidRPr="004A1305" w:rsidRDefault="00CF0B3E" w:rsidP="00CF0B3E">
      <w:pPr>
        <w:pStyle w:val="B1"/>
        <w:rPr>
          <w:lang w:val="en-US"/>
        </w:rPr>
      </w:pPr>
      <w:r w:rsidRPr="004A1305">
        <w:rPr>
          <w:lang w:val="en-US"/>
        </w:rPr>
        <w:lastRenderedPageBreak/>
        <w:t>-</w:t>
      </w:r>
      <w:r w:rsidRPr="004A1305">
        <w:rPr>
          <w:lang w:val="en-US"/>
        </w:rPr>
        <w:tab/>
      </w:r>
      <w:r w:rsidRPr="004A1305">
        <w:rPr>
          <w:i/>
          <w:iCs/>
          <w:lang w:val="en-US"/>
        </w:rPr>
        <w:t>tdd-UL-DL-ConfigurationCommon</w:t>
      </w:r>
      <w:r w:rsidRPr="004A1305">
        <w:rPr>
          <w:lang w:val="en-US"/>
        </w:rPr>
        <w:t xml:space="preserve"> or </w:t>
      </w:r>
      <w:r w:rsidRPr="004A1305">
        <w:rPr>
          <w:i/>
          <w:iCs/>
          <w:lang w:val="en-US"/>
        </w:rPr>
        <w:t>tdd-UL-DL-Config</w:t>
      </w:r>
      <w:r w:rsidR="00F825E4">
        <w:rPr>
          <w:i/>
          <w:iCs/>
          <w:lang w:val="en-US"/>
        </w:rPr>
        <w:t>uration</w:t>
      </w:r>
      <w:r w:rsidRPr="004A1305">
        <w:rPr>
          <w:i/>
          <w:iCs/>
          <w:lang w:val="en-US"/>
        </w:rPr>
        <w:t>Dedicated</w:t>
      </w:r>
      <w:r w:rsidRPr="004A1305">
        <w:rPr>
          <w:lang w:val="en-US"/>
        </w:rPr>
        <w:t xml:space="preserve"> to indicate a symbol as downlink on the reference cell and to detect a DCI format scheduling a t</w:t>
      </w:r>
      <w:r>
        <w:rPr>
          <w:lang w:val="en-US"/>
        </w:rPr>
        <w:t>ransmission on the symbol on an</w:t>
      </w:r>
      <w:r w:rsidRPr="004A1305">
        <w:rPr>
          <w:lang w:val="en-US"/>
        </w:rPr>
        <w:t>other cell, and</w:t>
      </w:r>
    </w:p>
    <w:p w14:paraId="06011AA0" w14:textId="3CC2E360" w:rsidR="00CF0B3E" w:rsidRPr="004A1305" w:rsidRDefault="00CF0B3E" w:rsidP="00CF0B3E">
      <w:pPr>
        <w:pStyle w:val="B1"/>
        <w:rPr>
          <w:lang w:val="en-US"/>
        </w:rPr>
      </w:pPr>
      <w:r w:rsidRPr="004A1305">
        <w:rPr>
          <w:lang w:val="en-US"/>
        </w:rPr>
        <w:t>-</w:t>
      </w:r>
      <w:r w:rsidRPr="004A1305">
        <w:rPr>
          <w:lang w:val="en-US"/>
        </w:rPr>
        <w:tab/>
        <w:t xml:space="preserve">to be configured by </w:t>
      </w:r>
      <w:r>
        <w:rPr>
          <w:bCs/>
          <w:lang w:val="en-US"/>
        </w:rPr>
        <w:t xml:space="preserve">higher </w:t>
      </w:r>
      <w:r w:rsidRPr="004A1305">
        <w:rPr>
          <w:bCs/>
          <w:lang w:val="en-US"/>
        </w:rPr>
        <w:t>layers to receive</w:t>
      </w:r>
      <w:r w:rsidRPr="004A1305">
        <w:rPr>
          <w:lang w:val="en-US"/>
        </w:rPr>
        <w:t> PDCCH, PDSCH, or CSI-RS on a flexible symbol on the reference cell and to detect a DCI format scheduling a t</w:t>
      </w:r>
      <w:r>
        <w:rPr>
          <w:lang w:val="en-US"/>
        </w:rPr>
        <w:t>ransmission on the symbol on an</w:t>
      </w:r>
      <w:r w:rsidRPr="004A1305">
        <w:rPr>
          <w:lang w:val="en-US"/>
        </w:rPr>
        <w:t>other cell</w:t>
      </w:r>
      <w:r w:rsidR="00F75B62">
        <w:rPr>
          <w:lang w:val="en-US"/>
        </w:rPr>
        <w:t>,</w:t>
      </w:r>
      <w:r w:rsidRPr="004A1305">
        <w:rPr>
          <w:lang w:val="en-US"/>
        </w:rPr>
        <w:t xml:space="preserve"> </w:t>
      </w:r>
    </w:p>
    <w:p w14:paraId="73671050" w14:textId="7CFF7790" w:rsidR="00CF0B3E" w:rsidRPr="004A1305" w:rsidRDefault="00F75B62" w:rsidP="00DA4DCE">
      <w:pPr>
        <w:rPr>
          <w:lang w:val="en-US"/>
        </w:rPr>
      </w:pPr>
      <w:r>
        <w:rPr>
          <w:lang w:val="en-US" w:eastAsia="fr-FR"/>
        </w:rPr>
        <w:t>i</w:t>
      </w:r>
      <w:r w:rsidRPr="004A1305">
        <w:rPr>
          <w:lang w:val="en-US" w:eastAsia="fr-FR"/>
        </w:rPr>
        <w:t xml:space="preserve">f </w:t>
      </w:r>
      <w:r w:rsidR="00CF0B3E" w:rsidRPr="004A1305">
        <w:rPr>
          <w:lang w:val="en-US" w:eastAsia="fr-FR"/>
        </w:rPr>
        <w:t xml:space="preserve">the </w:t>
      </w:r>
      <w:r w:rsidR="00CF0B3E">
        <w:rPr>
          <w:lang w:val="en-US"/>
        </w:rPr>
        <w:t>reference cell and another</w:t>
      </w:r>
      <w:r w:rsidR="00CF0B3E" w:rsidRPr="004A1305">
        <w:rPr>
          <w:lang w:val="en-US"/>
        </w:rPr>
        <w:t xml:space="preserve"> cell </w:t>
      </w:r>
      <w:r w:rsidRPr="000155BC">
        <w:rPr>
          <w:rFonts w:eastAsia="MS Mincho"/>
        </w:rPr>
        <w:t xml:space="preserve">among the cells configured with </w:t>
      </w:r>
      <w:r w:rsidRPr="000155BC">
        <w:rPr>
          <w:rFonts w:eastAsia="MS Mincho"/>
          <w:bCs/>
          <w:i/>
          <w:lang w:eastAsia="sv-SE"/>
        </w:rPr>
        <w:t>directionalCollisionHandling</w:t>
      </w:r>
      <w:r>
        <w:rPr>
          <w:rFonts w:eastAsia="MS Mincho" w:hint="eastAsia"/>
          <w:bCs/>
          <w:i/>
          <w:lang w:eastAsia="ja-JP"/>
        </w:rPr>
        <w:t>-</w:t>
      </w:r>
      <w:r>
        <w:rPr>
          <w:rFonts w:eastAsia="MS Mincho"/>
          <w:bCs/>
          <w:i/>
          <w:lang w:eastAsia="ja-JP"/>
        </w:rPr>
        <w:t>r16</w:t>
      </w:r>
      <w:r w:rsidR="00CF0B3E" w:rsidRPr="004A1305">
        <w:rPr>
          <w:lang w:val="en-US"/>
        </w:rPr>
        <w:t xml:space="preserve"> operate in different frequency bands</w:t>
      </w:r>
      <w:r>
        <w:rPr>
          <w:lang w:val="en-US"/>
        </w:rPr>
        <w:t>,</w:t>
      </w:r>
      <w:r w:rsidR="00CF0B3E" w:rsidRPr="004A1305">
        <w:rPr>
          <w:lang w:val="en-US"/>
        </w:rPr>
        <w:t xml:space="preserve"> </w:t>
      </w:r>
    </w:p>
    <w:p w14:paraId="58D09E11" w14:textId="77777777" w:rsidR="00CF0B3E" w:rsidRPr="004A1305" w:rsidRDefault="00CF0B3E" w:rsidP="00DA4DCE">
      <w:pPr>
        <w:rPr>
          <w:lang w:val="en-US"/>
        </w:rPr>
      </w:pPr>
      <w:r w:rsidRPr="004A1305">
        <w:rPr>
          <w:lang w:val="en-US"/>
        </w:rPr>
        <w:t xml:space="preserve">the UE </w:t>
      </w:r>
    </w:p>
    <w:p w14:paraId="564CCD83" w14:textId="485FA8D5" w:rsidR="00CF0B3E" w:rsidRPr="004A1305" w:rsidRDefault="00CF0B3E" w:rsidP="00CF0B3E">
      <w:pPr>
        <w:pStyle w:val="B1"/>
        <w:rPr>
          <w:lang w:val="en-US"/>
        </w:rPr>
      </w:pPr>
      <w:r w:rsidRPr="004A1305">
        <w:rPr>
          <w:lang w:val="en-US"/>
        </w:rPr>
        <w:t>-</w:t>
      </w:r>
      <w:r w:rsidRPr="004A1305">
        <w:rPr>
          <w:lang w:val="en-US"/>
        </w:rPr>
        <w:tab/>
        <w:t>assumes symbol as flexible, is not required to receive higher layer configured PDCCH, PDSCH, or CSI-RS and not expected to transmit higher layer configured</w:t>
      </w:r>
      <w:r w:rsidRPr="004A1305">
        <w:rPr>
          <w:bCs/>
          <w:lang w:val="en-US"/>
        </w:rPr>
        <w:t xml:space="preserve"> </w:t>
      </w:r>
      <w:r w:rsidRPr="004A1305">
        <w:rPr>
          <w:lang w:val="en-US"/>
        </w:rPr>
        <w:t xml:space="preserve">SRS, PUCCH, PUSCH, or PRACH, when </w:t>
      </w:r>
      <w:r w:rsidRPr="004A1305">
        <w:rPr>
          <w:i/>
          <w:iCs/>
          <w:lang w:val="en-US"/>
        </w:rPr>
        <w:t>tdd-UL-DL-ConfigurationCommon</w:t>
      </w:r>
      <w:r w:rsidRPr="004A1305">
        <w:rPr>
          <w:lang w:val="en-US"/>
        </w:rPr>
        <w:t xml:space="preserve"> or </w:t>
      </w:r>
      <w:r w:rsidRPr="004A1305">
        <w:rPr>
          <w:i/>
          <w:iCs/>
          <w:lang w:val="en-US"/>
        </w:rPr>
        <w:t>tdd-UL-DL-ConfigurationDedicated</w:t>
      </w:r>
      <w:r w:rsidRPr="004A1305">
        <w:rPr>
          <w:lang w:val="en-US"/>
        </w:rPr>
        <w:t xml:space="preserve"> indicates symbol as downlink or uplink on </w:t>
      </w:r>
      <w:r w:rsidR="001A721C">
        <w:rPr>
          <w:lang w:val="en-US"/>
        </w:rPr>
        <w:t>another</w:t>
      </w:r>
      <w:r w:rsidRPr="004A1305">
        <w:rPr>
          <w:lang w:val="en-US"/>
        </w:rPr>
        <w:t xml:space="preserve"> cell and as uplink or downlink for the reference cell, respectively,  </w:t>
      </w:r>
    </w:p>
    <w:p w14:paraId="5B750489" w14:textId="477BDD03" w:rsidR="00CF0B3E" w:rsidRPr="004A1305" w:rsidRDefault="00CF0B3E" w:rsidP="00CF0B3E">
      <w:pPr>
        <w:pStyle w:val="B1"/>
        <w:rPr>
          <w:lang w:val="en-US"/>
        </w:rPr>
      </w:pPr>
      <w:r w:rsidRPr="004A1305">
        <w:rPr>
          <w:lang w:val="en-US"/>
        </w:rPr>
        <w:t>-</w:t>
      </w:r>
      <w:r w:rsidRPr="004A1305">
        <w:rPr>
          <w:lang w:val="en-US"/>
        </w:rPr>
        <w:tab/>
        <w:t xml:space="preserve">transmits a signal/channel scheduled by a DCI format on a symbol of </w:t>
      </w:r>
      <w:r w:rsidR="001A721C">
        <w:rPr>
          <w:lang w:val="en-US"/>
        </w:rPr>
        <w:t>another</w:t>
      </w:r>
      <w:r w:rsidRPr="004A1305">
        <w:rPr>
          <w:lang w:val="en-US"/>
        </w:rPr>
        <w:t xml:space="preserve"> cell when the symbol is indicated as downlink by </w:t>
      </w:r>
      <w:r w:rsidRPr="004A1305">
        <w:rPr>
          <w:i/>
          <w:iCs/>
          <w:lang w:val="en-US"/>
        </w:rPr>
        <w:t>tdd-UL-DL-ConfigurationCommon</w:t>
      </w:r>
      <w:r w:rsidRPr="004A1305">
        <w:rPr>
          <w:lang w:val="en-US"/>
        </w:rPr>
        <w:t xml:space="preserve"> or </w:t>
      </w:r>
      <w:r w:rsidRPr="004A1305">
        <w:rPr>
          <w:i/>
          <w:iCs/>
          <w:lang w:val="en-US"/>
        </w:rPr>
        <w:t>tdd-UL-DL-Config</w:t>
      </w:r>
      <w:r w:rsidR="00F825E4">
        <w:rPr>
          <w:i/>
          <w:iCs/>
          <w:lang w:val="en-US"/>
        </w:rPr>
        <w:t>uration</w:t>
      </w:r>
      <w:r w:rsidRPr="004A1305">
        <w:rPr>
          <w:i/>
          <w:iCs/>
          <w:lang w:val="en-US"/>
        </w:rPr>
        <w:t>Dedicated</w:t>
      </w:r>
      <w:r w:rsidRPr="004A1305">
        <w:rPr>
          <w:lang w:val="en-US"/>
        </w:rPr>
        <w:t xml:space="preserve"> for the reference cell,</w:t>
      </w:r>
    </w:p>
    <w:p w14:paraId="333BF5D4" w14:textId="63D4325B" w:rsidR="00CF0B3E" w:rsidRPr="004A1305" w:rsidRDefault="00CF0B3E" w:rsidP="00CF0B3E">
      <w:pPr>
        <w:pStyle w:val="B1"/>
        <w:rPr>
          <w:lang w:val="en-US"/>
        </w:rPr>
      </w:pPr>
      <w:r w:rsidRPr="004A1305">
        <w:rPr>
          <w:lang w:val="en-US"/>
        </w:rPr>
        <w:t>-</w:t>
      </w:r>
      <w:r w:rsidR="00965E29">
        <w:rPr>
          <w:lang w:val="en-US"/>
        </w:rPr>
        <w:tab/>
      </w:r>
      <w:r w:rsidRPr="004A1305">
        <w:rPr>
          <w:lang w:val="en-US"/>
        </w:rPr>
        <w:t xml:space="preserve">is not required to receive a higher layer configured PDCCH, PDSCH, or CSI-RS on flexible symbols on the reference cell in a set of symbols, if the UE detects a DCI format scheduling a transmission on one or more symbols in the set of symbols on </w:t>
      </w:r>
      <w:r w:rsidR="001A721C">
        <w:rPr>
          <w:lang w:val="en-US"/>
        </w:rPr>
        <w:t>another</w:t>
      </w:r>
      <w:r w:rsidRPr="004A1305">
        <w:rPr>
          <w:lang w:val="en-US"/>
        </w:rPr>
        <w:t xml:space="preserve"> cell</w:t>
      </w:r>
      <w:r w:rsidR="001A721C">
        <w:rPr>
          <w:lang w:val="en-US"/>
        </w:rPr>
        <w:t>,</w:t>
      </w:r>
      <w:r w:rsidRPr="004A1305">
        <w:rPr>
          <w:lang w:val="en-US"/>
        </w:rPr>
        <w:t xml:space="preserve"> </w:t>
      </w:r>
    </w:p>
    <w:p w14:paraId="1E529BBC" w14:textId="3B5C4028" w:rsidR="00CF0B3E" w:rsidRPr="004A1305" w:rsidRDefault="001A721C" w:rsidP="00DA4DCE">
      <w:pPr>
        <w:rPr>
          <w:lang w:val="en-US"/>
        </w:rPr>
      </w:pPr>
      <w:r>
        <w:rPr>
          <w:lang w:val="en-US" w:eastAsia="fr-FR"/>
        </w:rPr>
        <w:t>and regardless of whether the reference cell and another cell operat</w:t>
      </w:r>
      <w:r>
        <w:rPr>
          <w:rFonts w:hint="eastAsia"/>
          <w:lang w:val="en-US" w:eastAsia="zh-CN"/>
        </w:rPr>
        <w:t>e</w:t>
      </w:r>
      <w:r>
        <w:rPr>
          <w:lang w:val="en-US" w:eastAsia="fr-FR"/>
        </w:rPr>
        <w:t xml:space="preserve"> in same or different frequency bands, </w:t>
      </w:r>
      <w:r w:rsidR="00CF0B3E" w:rsidRPr="004A1305">
        <w:rPr>
          <w:lang w:val="en-US"/>
        </w:rPr>
        <w:t xml:space="preserve"> </w:t>
      </w:r>
    </w:p>
    <w:p w14:paraId="512346C4" w14:textId="77777777" w:rsidR="00CF0B3E" w:rsidRPr="004A1305" w:rsidRDefault="00CF0B3E" w:rsidP="00DA4DCE">
      <w:pPr>
        <w:rPr>
          <w:lang w:val="en-US"/>
        </w:rPr>
      </w:pPr>
      <w:r w:rsidRPr="004A1305">
        <w:rPr>
          <w:lang w:val="en-US"/>
        </w:rPr>
        <w:t xml:space="preserve">the UE </w:t>
      </w:r>
    </w:p>
    <w:p w14:paraId="515EB607" w14:textId="77777777" w:rsidR="00CF0B3E" w:rsidRPr="004A1305" w:rsidRDefault="00CF0B3E" w:rsidP="00CF0B3E">
      <w:pPr>
        <w:pStyle w:val="B1"/>
        <w:rPr>
          <w:lang w:val="en-US"/>
        </w:rPr>
      </w:pPr>
      <w:r w:rsidRPr="004A1305">
        <w:rPr>
          <w:lang w:val="en-US"/>
        </w:rPr>
        <w:t>-</w:t>
      </w:r>
      <w:r w:rsidRPr="004A1305">
        <w:rPr>
          <w:lang w:val="en-US"/>
        </w:rPr>
        <w:tab/>
        <w:t xml:space="preserve">does not expect </w:t>
      </w:r>
      <w:r w:rsidRPr="004A1305">
        <w:rPr>
          <w:i/>
          <w:iCs/>
          <w:lang w:val="en-US"/>
        </w:rPr>
        <w:t>tdd-UL-DL-ConfigurationCommon</w:t>
      </w:r>
      <w:r w:rsidRPr="004A1305">
        <w:rPr>
          <w:lang w:val="en-US"/>
        </w:rPr>
        <w:t xml:space="preserve"> or </w:t>
      </w:r>
      <w:r w:rsidRPr="004A1305">
        <w:rPr>
          <w:i/>
          <w:iCs/>
          <w:lang w:val="en-US"/>
        </w:rPr>
        <w:t>tdd-UL-DL-ConfigurationDedicated</w:t>
      </w:r>
      <w:r w:rsidRPr="004A1305">
        <w:rPr>
          <w:lang w:val="en-US"/>
        </w:rPr>
        <w:t xml:space="preserve"> for the reference cell to indicate a symbol as uplink and to detect a DCI format </w:t>
      </w:r>
      <w:r w:rsidRPr="004A1305">
        <w:rPr>
          <w:rStyle w:val="CommentReference"/>
          <w:sz w:val="20"/>
          <w:lang w:val="en-US"/>
        </w:rPr>
        <w:t>scheduling</w:t>
      </w:r>
      <w:r w:rsidRPr="004A1305">
        <w:rPr>
          <w:lang w:val="en-US"/>
        </w:rPr>
        <w:t xml:space="preserve"> a</w:t>
      </w:r>
      <w:r>
        <w:rPr>
          <w:lang w:val="en-US"/>
        </w:rPr>
        <w:t xml:space="preserve"> reception on the symbol on an</w:t>
      </w:r>
      <w:r w:rsidRPr="004A1305">
        <w:rPr>
          <w:lang w:val="en-US"/>
        </w:rPr>
        <w:t>other cell</w:t>
      </w:r>
    </w:p>
    <w:p w14:paraId="397A08CE" w14:textId="77777777" w:rsidR="00CF0B3E" w:rsidRPr="004A1305" w:rsidRDefault="00CF0B3E" w:rsidP="00CF0B3E">
      <w:pPr>
        <w:pStyle w:val="B1"/>
        <w:rPr>
          <w:lang w:val="en-US"/>
        </w:rPr>
      </w:pPr>
      <w:bookmarkStart w:id="726" w:name="_Hlk33186884"/>
      <w:r w:rsidRPr="004A1305">
        <w:rPr>
          <w:lang w:val="en-US"/>
        </w:rPr>
        <w:t>-</w:t>
      </w:r>
      <w:r w:rsidRPr="004A1305">
        <w:rPr>
          <w:lang w:val="en-US"/>
        </w:rPr>
        <w:tab/>
        <w:t>does not expect to be configured by higher layers to transmit</w:t>
      </w:r>
      <w:r w:rsidRPr="004A1305">
        <w:rPr>
          <w:bCs/>
          <w:lang w:val="en-US"/>
        </w:rPr>
        <w:t xml:space="preserve"> </w:t>
      </w:r>
      <w:r w:rsidRPr="004A1305">
        <w:rPr>
          <w:lang w:val="en-US"/>
        </w:rPr>
        <w:t>SRS, PUCCH, PUSCH, or PRACH on a flexible symbol on the reference cell and to detect a DCI format scheduling a</w:t>
      </w:r>
      <w:r>
        <w:rPr>
          <w:lang w:val="en-US"/>
        </w:rPr>
        <w:t xml:space="preserve"> reception on the symbol on an</w:t>
      </w:r>
      <w:r w:rsidRPr="004A1305">
        <w:rPr>
          <w:lang w:val="en-US"/>
        </w:rPr>
        <w:t>other cell</w:t>
      </w:r>
    </w:p>
    <w:bookmarkEnd w:id="726"/>
    <w:p w14:paraId="19B08DA5" w14:textId="77777777" w:rsidR="00CF0B3E" w:rsidRPr="004A1305" w:rsidRDefault="00CF0B3E" w:rsidP="00CF0B3E">
      <w:pPr>
        <w:pStyle w:val="B1"/>
        <w:rPr>
          <w:lang w:val="en-US"/>
        </w:rPr>
      </w:pPr>
      <w:r w:rsidRPr="004A1305">
        <w:rPr>
          <w:lang w:val="en-US"/>
        </w:rPr>
        <w:t>-</w:t>
      </w:r>
      <w:r w:rsidRPr="004A1305">
        <w:rPr>
          <w:lang w:val="en-US"/>
        </w:rPr>
        <w:tab/>
        <w:t>does not transmit a PUCCH, PUSCH or PRACH that is configured by higher la</w:t>
      </w:r>
      <w:r>
        <w:rPr>
          <w:lang w:val="en-US"/>
        </w:rPr>
        <w:t>yers on a set of symbols on an</w:t>
      </w:r>
      <w:r w:rsidRPr="004A1305">
        <w:rPr>
          <w:lang w:val="en-US"/>
        </w:rPr>
        <w:t xml:space="preserve">other cell if at least one symbol from the set of symbols is indicated as downlink by </w:t>
      </w:r>
      <w:r w:rsidRPr="004A1305">
        <w:rPr>
          <w:i/>
          <w:iCs/>
          <w:lang w:val="en-US"/>
        </w:rPr>
        <w:t>tdd-UL-DL-ConfigurationCommon</w:t>
      </w:r>
      <w:r w:rsidRPr="004A1305">
        <w:rPr>
          <w:lang w:val="en-US"/>
        </w:rPr>
        <w:t xml:space="preserve"> or </w:t>
      </w:r>
      <w:r w:rsidRPr="004A1305">
        <w:rPr>
          <w:i/>
          <w:iCs/>
          <w:lang w:val="en-US"/>
        </w:rPr>
        <w:t>tdd-UL-DL-ConfigurationDedicated</w:t>
      </w:r>
      <w:r w:rsidRPr="004A1305">
        <w:rPr>
          <w:lang w:val="en-US"/>
        </w:rPr>
        <w:t xml:space="preserve"> or is a symbol corresponding to a PDCCH, PDSCH</w:t>
      </w:r>
      <w:r>
        <w:rPr>
          <w:lang w:val="en-US"/>
        </w:rPr>
        <w:t>,</w:t>
      </w:r>
      <w:r w:rsidRPr="004A1305">
        <w:rPr>
          <w:lang w:val="en-US"/>
        </w:rPr>
        <w:t xml:space="preserve"> or CSI-RS reception that is configured by higher layers on the reference cell </w:t>
      </w:r>
    </w:p>
    <w:p w14:paraId="2536BF5F" w14:textId="77777777" w:rsidR="00CF0B3E" w:rsidRPr="004A1305" w:rsidRDefault="00CF0B3E" w:rsidP="00CF0B3E">
      <w:pPr>
        <w:pStyle w:val="B1"/>
        <w:rPr>
          <w:lang w:val="en-US"/>
        </w:rPr>
      </w:pPr>
      <w:r w:rsidRPr="004A1305">
        <w:rPr>
          <w:lang w:val="en-US"/>
        </w:rPr>
        <w:t>-</w:t>
      </w:r>
      <w:r w:rsidRPr="004A1305">
        <w:rPr>
          <w:lang w:val="en-US"/>
        </w:rPr>
        <w:tab/>
        <w:t>does not transmit a</w:t>
      </w:r>
      <w:r w:rsidRPr="004A1305">
        <w:rPr>
          <w:rStyle w:val="CommentReference"/>
          <w:sz w:val="20"/>
          <w:lang w:val="en-US"/>
        </w:rPr>
        <w:t xml:space="preserve"> SRS </w:t>
      </w:r>
      <w:r w:rsidRPr="004A1305">
        <w:rPr>
          <w:lang w:val="en-US"/>
        </w:rPr>
        <w:t>that is configured by higher la</w:t>
      </w:r>
      <w:r>
        <w:rPr>
          <w:lang w:val="en-US"/>
        </w:rPr>
        <w:t>yers on a set of symbols on an</w:t>
      </w:r>
      <w:r w:rsidRPr="004A1305">
        <w:rPr>
          <w:lang w:val="en-US"/>
        </w:rPr>
        <w:t xml:space="preserve">other cell if the set of symbols is indicated as downlink by </w:t>
      </w:r>
      <w:r w:rsidRPr="004A1305">
        <w:rPr>
          <w:i/>
          <w:iCs/>
          <w:lang w:val="en-US"/>
        </w:rPr>
        <w:t>tdd-UL-DL-ConfigurationCommon</w:t>
      </w:r>
      <w:r w:rsidRPr="004A1305">
        <w:rPr>
          <w:lang w:val="en-US"/>
        </w:rPr>
        <w:t xml:space="preserve"> or </w:t>
      </w:r>
      <w:r w:rsidRPr="004A1305">
        <w:rPr>
          <w:i/>
          <w:iCs/>
          <w:lang w:val="en-US"/>
        </w:rPr>
        <w:t>tdd-UL-DL-ConfigurationDedicated</w:t>
      </w:r>
      <w:r w:rsidRPr="004A1305">
        <w:rPr>
          <w:lang w:val="en-US"/>
        </w:rPr>
        <w:t xml:space="preserve"> or corresponds to a PDCCH, PDSCH or CSI-RS reception that is configured by higher layers on the reference cell </w:t>
      </w:r>
    </w:p>
    <w:p w14:paraId="40585D7A" w14:textId="226ACB35" w:rsidR="00CF0B3E" w:rsidRPr="004A1305" w:rsidRDefault="00CF0B3E" w:rsidP="00CF0B3E">
      <w:pPr>
        <w:pStyle w:val="B1"/>
        <w:rPr>
          <w:lang w:val="en-US"/>
        </w:rPr>
      </w:pPr>
      <w:r w:rsidRPr="004A1305">
        <w:rPr>
          <w:lang w:val="en-US"/>
        </w:rPr>
        <w:t>-</w:t>
      </w:r>
      <w:r w:rsidRPr="004A1305">
        <w:rPr>
          <w:lang w:val="en-US"/>
        </w:rPr>
        <w:tab/>
        <w:t>does not receive a</w:t>
      </w:r>
      <w:r w:rsidR="005A6996">
        <w:rPr>
          <w:lang w:val="en-US"/>
        </w:rPr>
        <w:t xml:space="preserve"> </w:t>
      </w:r>
      <w:r w:rsidRPr="004A1305">
        <w:rPr>
          <w:lang w:val="en-US"/>
        </w:rPr>
        <w:t>PDCCH, PDSCH or CSI-RS that is configured by higher l</w:t>
      </w:r>
      <w:r>
        <w:rPr>
          <w:lang w:val="en-US"/>
        </w:rPr>
        <w:t>ayers on a set of symbols on</w:t>
      </w:r>
      <w:r w:rsidRPr="004A1305">
        <w:rPr>
          <w:lang w:val="en-US"/>
        </w:rPr>
        <w:t xml:space="preserve"> </w:t>
      </w:r>
      <w:r>
        <w:rPr>
          <w:lang w:val="en-US"/>
        </w:rPr>
        <w:t>an</w:t>
      </w:r>
      <w:r w:rsidRPr="004A1305">
        <w:rPr>
          <w:lang w:val="en-US"/>
        </w:rPr>
        <w:t xml:space="preserve">other cell if at least one symbol from the set of symbols is indicated as uplink by </w:t>
      </w:r>
      <w:r w:rsidRPr="004A1305">
        <w:rPr>
          <w:i/>
          <w:iCs/>
          <w:lang w:val="en-US"/>
        </w:rPr>
        <w:t>tdd-UL-DL-ConfigurationCommon</w:t>
      </w:r>
      <w:r w:rsidRPr="004A1305">
        <w:rPr>
          <w:lang w:val="en-US"/>
        </w:rPr>
        <w:t xml:space="preserve"> or </w:t>
      </w:r>
      <w:r w:rsidRPr="004A1305">
        <w:rPr>
          <w:i/>
          <w:iCs/>
          <w:lang w:val="en-US"/>
        </w:rPr>
        <w:t>tdd-UL-DL-ConfigurationDedicated</w:t>
      </w:r>
      <w:r w:rsidRPr="004A1305">
        <w:rPr>
          <w:lang w:val="en-US"/>
        </w:rPr>
        <w:t xml:space="preserve"> or is a symbol corresponding to a</w:t>
      </w:r>
      <w:r w:rsidRPr="004A1305">
        <w:rPr>
          <w:bCs/>
          <w:lang w:val="en-US"/>
        </w:rPr>
        <w:t xml:space="preserve"> </w:t>
      </w:r>
      <w:r>
        <w:rPr>
          <w:lang w:val="en-US"/>
        </w:rPr>
        <w:t xml:space="preserve">SRS, PUCCH, PUSCH, </w:t>
      </w:r>
      <w:r w:rsidRPr="004A1305">
        <w:rPr>
          <w:lang w:val="en-US"/>
        </w:rPr>
        <w:t>or PRACH transmission that is configured by higher layers on the reference cell</w:t>
      </w:r>
    </w:p>
    <w:p w14:paraId="1906F37B" w14:textId="77777777" w:rsidR="00CF0B3E" w:rsidRPr="004A1305" w:rsidRDefault="00CF0B3E" w:rsidP="00CF0B3E">
      <w:pPr>
        <w:pStyle w:val="B1"/>
        <w:rPr>
          <w:lang w:val="en-US"/>
        </w:rPr>
      </w:pPr>
      <w:r w:rsidRPr="004A1305">
        <w:rPr>
          <w:lang w:val="en-US"/>
        </w:rPr>
        <w:t>-</w:t>
      </w:r>
      <w:r w:rsidRPr="004A1305">
        <w:rPr>
          <w:lang w:val="en-US"/>
        </w:rPr>
        <w:tab/>
        <w:t xml:space="preserve">assumes a symbol indicated as downlink or uplink by </w:t>
      </w:r>
      <w:r w:rsidRPr="004A1305">
        <w:rPr>
          <w:i/>
          <w:iCs/>
          <w:lang w:val="en-US"/>
        </w:rPr>
        <w:t>tdd-UL-DL-ConfigurationCommon</w:t>
      </w:r>
      <w:r w:rsidRPr="004A1305">
        <w:rPr>
          <w:lang w:val="en-US"/>
        </w:rPr>
        <w:t xml:space="preserve"> or </w:t>
      </w:r>
      <w:r w:rsidRPr="004A1305">
        <w:rPr>
          <w:i/>
          <w:iCs/>
          <w:lang w:val="en-US"/>
        </w:rPr>
        <w:t>tdd-UL-DL-ConfigurationDedicated</w:t>
      </w:r>
      <w:r>
        <w:rPr>
          <w:lang w:val="en-US"/>
        </w:rPr>
        <w:t xml:space="preserve"> on an</w:t>
      </w:r>
      <w:r w:rsidRPr="004A1305">
        <w:rPr>
          <w:lang w:val="en-US"/>
        </w:rPr>
        <w:t>other cell to be flexible, if the UE is respectively configured by higher layers to transmit</w:t>
      </w:r>
      <w:r w:rsidRPr="004A1305">
        <w:rPr>
          <w:bCs/>
          <w:lang w:val="en-US"/>
        </w:rPr>
        <w:t xml:space="preserve"> </w:t>
      </w:r>
      <w:r w:rsidRPr="004A1305">
        <w:rPr>
          <w:lang w:val="en-US"/>
        </w:rPr>
        <w:t>SRS, PUCCH, PUSCH, or PRACH or to receive PDCCH, PDSCH, or CSI-RS on the reference cell</w:t>
      </w:r>
    </w:p>
    <w:p w14:paraId="51BDD3A2" w14:textId="3E082682" w:rsidR="001A721C" w:rsidRPr="005258CF" w:rsidRDefault="00CF0B3E" w:rsidP="005258CF">
      <w:pPr>
        <w:pStyle w:val="B1"/>
        <w:rPr>
          <w:lang w:val="en-US"/>
        </w:rPr>
      </w:pPr>
      <w:r w:rsidRPr="004A1305">
        <w:t>-</w:t>
      </w:r>
      <w:r w:rsidRPr="004A1305">
        <w:tab/>
        <w:t>does not expect to detect a first DCI format scheduling a transmission or reception on a symbol on a first cell and a second DCI format scheduling a reception or transmission on the symbol on a second cell, respectively</w:t>
      </w:r>
      <w:r w:rsidR="001A721C">
        <w:rPr>
          <w:lang w:val="en-US"/>
        </w:rPr>
        <w:t>.</w:t>
      </w:r>
    </w:p>
    <w:p w14:paraId="481BBD4E" w14:textId="7A6CBE52" w:rsidR="00CF0B3E" w:rsidRPr="00DA4DCE" w:rsidRDefault="001A721C" w:rsidP="005258CF">
      <w:pPr>
        <w:rPr>
          <w:lang w:val="en-US"/>
        </w:rPr>
      </w:pPr>
      <w:r w:rsidRPr="00A5634E">
        <w:t xml:space="preserve">After the UE applies the procedures described above for directional collision handling within the set of cells that have been configured with </w:t>
      </w:r>
      <w:r w:rsidRPr="00A5634E">
        <w:rPr>
          <w:i/>
          <w:iCs/>
        </w:rPr>
        <w:t>directionalCollisionHandling-r16</w:t>
      </w:r>
      <w:r w:rsidRPr="00A5634E">
        <w:t>, the UE does not expect any directional collision among the serving cells that the UE is not capable of simultaneous transmission and reception</w:t>
      </w:r>
      <w:r>
        <w:t>.</w:t>
      </w:r>
    </w:p>
    <w:p w14:paraId="51C5ACF4" w14:textId="77777777" w:rsidR="00C208F0" w:rsidRPr="00B916EC" w:rsidRDefault="00C208F0" w:rsidP="0027125A">
      <w:pPr>
        <w:pStyle w:val="Heading3"/>
      </w:pPr>
      <w:bookmarkStart w:id="727" w:name="_Toc12021490"/>
      <w:bookmarkStart w:id="728" w:name="_Toc20311602"/>
      <w:bookmarkStart w:id="729" w:name="_Toc26719427"/>
      <w:bookmarkStart w:id="730" w:name="_Toc29894863"/>
      <w:bookmarkStart w:id="731" w:name="_Toc29899162"/>
      <w:bookmarkStart w:id="732" w:name="_Toc29899580"/>
      <w:bookmarkStart w:id="733" w:name="_Toc29917319"/>
      <w:bookmarkStart w:id="734" w:name="_Toc36498193"/>
      <w:bookmarkStart w:id="735" w:name="_Toc45699221"/>
      <w:bookmarkStart w:id="736" w:name="_Toc130394908"/>
      <w:r w:rsidRPr="00B916EC">
        <w:t>11.1.</w:t>
      </w:r>
      <w:r w:rsidR="0069451B" w:rsidRPr="00B916EC">
        <w:t>1</w:t>
      </w:r>
      <w:r w:rsidRPr="00B916EC">
        <w:tab/>
        <w:t xml:space="preserve">UE procedure for determining slot </w:t>
      </w:r>
      <w:bookmarkEnd w:id="725"/>
      <w:r w:rsidR="005D3D76" w:rsidRPr="00B916EC">
        <w:t>format</w:t>
      </w:r>
      <w:bookmarkEnd w:id="727"/>
      <w:bookmarkEnd w:id="728"/>
      <w:bookmarkEnd w:id="729"/>
      <w:bookmarkEnd w:id="730"/>
      <w:bookmarkEnd w:id="731"/>
      <w:bookmarkEnd w:id="732"/>
      <w:bookmarkEnd w:id="733"/>
      <w:bookmarkEnd w:id="734"/>
      <w:bookmarkEnd w:id="735"/>
      <w:bookmarkEnd w:id="736"/>
    </w:p>
    <w:p w14:paraId="2788F8B0" w14:textId="7C08BC46" w:rsidR="00CA657A" w:rsidRPr="00CA657A" w:rsidRDefault="00CA657A" w:rsidP="00CA657A">
      <w:pPr>
        <w:rPr>
          <w:lang w:eastAsia="zh-CN"/>
        </w:rPr>
      </w:pPr>
      <w:r w:rsidRPr="00CA657A">
        <w:rPr>
          <w:lang w:val="en-US" w:eastAsia="zh-CN"/>
        </w:rPr>
        <w:t xml:space="preserve">This </w:t>
      </w:r>
      <w:r w:rsidR="006F5F9E">
        <w:rPr>
          <w:lang w:val="en-US" w:eastAsia="zh-CN"/>
        </w:rPr>
        <w:t>clause</w:t>
      </w:r>
      <w:r w:rsidR="00427F0C" w:rsidRPr="00CA657A">
        <w:rPr>
          <w:lang w:val="en-US" w:eastAsia="zh-CN"/>
        </w:rPr>
        <w:t xml:space="preserve"> </w:t>
      </w:r>
      <w:r w:rsidRPr="00CA657A">
        <w:rPr>
          <w:lang w:val="en-US" w:eastAsia="zh-CN"/>
        </w:rPr>
        <w:t xml:space="preserve">applies for a serving cell that is included in a set of serving cells configured to a UE by </w:t>
      </w:r>
      <w:r w:rsidRPr="00CA657A">
        <w:rPr>
          <w:i/>
        </w:rPr>
        <w:t>slotFormatCombToAddModList</w:t>
      </w:r>
      <w:r w:rsidRPr="00CA657A">
        <w:t xml:space="preserve"> and</w:t>
      </w:r>
      <w:r w:rsidRPr="00CA657A">
        <w:rPr>
          <w:lang w:val="en-US" w:eastAsia="zh-CN"/>
        </w:rPr>
        <w:t xml:space="preserve"> </w:t>
      </w:r>
      <w:r w:rsidRPr="00CA657A">
        <w:rPr>
          <w:i/>
        </w:rPr>
        <w:t>slotFormatCombToReleaseList</w:t>
      </w:r>
      <w:r w:rsidR="00427F0C">
        <w:rPr>
          <w:rFonts w:cs="Arial"/>
          <w:lang w:eastAsia="zh-CN"/>
        </w:rPr>
        <w:t xml:space="preserve">, </w:t>
      </w:r>
      <w:r w:rsidR="00427F0C" w:rsidRPr="00F05FA3">
        <w:rPr>
          <w:i/>
        </w:rPr>
        <w:t>availableRB-SetsToAddModList</w:t>
      </w:r>
      <w:r w:rsidR="00427F0C" w:rsidRPr="00CA657A">
        <w:t xml:space="preserve"> and</w:t>
      </w:r>
      <w:r w:rsidR="00427F0C" w:rsidRPr="00CA657A">
        <w:rPr>
          <w:lang w:eastAsia="zh-CN"/>
        </w:rPr>
        <w:t xml:space="preserve"> </w:t>
      </w:r>
      <w:r w:rsidR="00427F0C" w:rsidRPr="00F05FA3">
        <w:rPr>
          <w:i/>
        </w:rPr>
        <w:t>availableRB-SetsToRelease</w:t>
      </w:r>
      <w:r w:rsidR="00514000">
        <w:rPr>
          <w:i/>
        </w:rPr>
        <w:t>List</w:t>
      </w:r>
      <w:r w:rsidR="00427F0C">
        <w:rPr>
          <w:rFonts w:cs="Arial"/>
          <w:lang w:eastAsia="zh-CN"/>
        </w:rPr>
        <w:t xml:space="preserve">, </w:t>
      </w:r>
      <w:r w:rsidR="0070723B">
        <w:rPr>
          <w:i/>
        </w:rPr>
        <w:t>s</w:t>
      </w:r>
      <w:r w:rsidR="0070723B" w:rsidRPr="00F05FA3">
        <w:rPr>
          <w:i/>
        </w:rPr>
        <w:t>witchTriggerToAddModList</w:t>
      </w:r>
      <w:r w:rsidR="00427F0C">
        <w:rPr>
          <w:i/>
        </w:rPr>
        <w:t xml:space="preserve"> </w:t>
      </w:r>
      <w:r w:rsidR="00427F0C" w:rsidRPr="00CA657A">
        <w:t>and</w:t>
      </w:r>
      <w:r w:rsidR="00427F0C" w:rsidRPr="00CA657A">
        <w:rPr>
          <w:lang w:eastAsia="zh-CN"/>
        </w:rPr>
        <w:t xml:space="preserve"> </w:t>
      </w:r>
      <w:r w:rsidR="0070723B">
        <w:rPr>
          <w:i/>
        </w:rPr>
        <w:t>s</w:t>
      </w:r>
      <w:r w:rsidR="0070723B" w:rsidRPr="00F05FA3">
        <w:rPr>
          <w:i/>
        </w:rPr>
        <w:t>witchTriggerToReleaseList</w:t>
      </w:r>
      <w:r w:rsidR="00427F0C">
        <w:rPr>
          <w:rFonts w:cs="Arial"/>
          <w:lang w:eastAsia="zh-CN"/>
        </w:rPr>
        <w:t xml:space="preserve">, or </w:t>
      </w:r>
      <w:r w:rsidR="00427F0C" w:rsidRPr="00F05FA3">
        <w:rPr>
          <w:i/>
        </w:rPr>
        <w:t>co-DurationsPerCellToAddModList</w:t>
      </w:r>
      <w:r w:rsidR="00427F0C" w:rsidRPr="00CA657A">
        <w:t xml:space="preserve"> and</w:t>
      </w:r>
      <w:r w:rsidR="00427F0C" w:rsidRPr="00CA657A">
        <w:rPr>
          <w:lang w:eastAsia="zh-CN"/>
        </w:rPr>
        <w:t xml:space="preserve"> </w:t>
      </w:r>
      <w:r w:rsidR="00427F0C" w:rsidRPr="00F05FA3">
        <w:rPr>
          <w:i/>
        </w:rPr>
        <w:t>co-DurationsPerCellToReleaseList</w:t>
      </w:r>
      <w:r w:rsidRPr="00CA657A">
        <w:rPr>
          <w:rFonts w:cs="Arial"/>
          <w:lang w:eastAsia="zh-CN"/>
        </w:rPr>
        <w:t>.</w:t>
      </w:r>
    </w:p>
    <w:p w14:paraId="4CB94EEE" w14:textId="632B257E" w:rsidR="00806931" w:rsidRDefault="00CA657A" w:rsidP="00157137">
      <w:pPr>
        <w:rPr>
          <w:lang w:val="en-US"/>
        </w:rPr>
      </w:pPr>
      <w:r w:rsidRPr="00CA657A">
        <w:rPr>
          <w:lang w:eastAsia="zh-CN"/>
        </w:rPr>
        <w:lastRenderedPageBreak/>
        <w:t xml:space="preserve">If a UE is configured by higher layers with parameter </w:t>
      </w:r>
      <w:r w:rsidRPr="00CA657A">
        <w:rPr>
          <w:i/>
        </w:rPr>
        <w:t>SlotFormatIndicator</w:t>
      </w:r>
      <w:r w:rsidRPr="00CA657A">
        <w:rPr>
          <w:lang w:val="en-US"/>
        </w:rPr>
        <w:t xml:space="preserve">, the UE is provided </w:t>
      </w:r>
      <w:r w:rsidRPr="00CA657A">
        <w:t>a</w:t>
      </w:r>
      <w:r w:rsidR="00427F0C">
        <w:t>n</w:t>
      </w:r>
      <w:r w:rsidRPr="00CA657A">
        <w:t xml:space="preserve"> </w:t>
      </w:r>
      <w:r w:rsidRPr="00CA657A">
        <w:rPr>
          <w:lang w:val="en-US"/>
        </w:rPr>
        <w:t xml:space="preserve">SFI-RNTI by </w:t>
      </w:r>
      <w:r w:rsidRPr="00CA657A">
        <w:rPr>
          <w:i/>
          <w:lang w:val="en-US"/>
        </w:rPr>
        <w:t>sfi-RNTI</w:t>
      </w:r>
      <w:r w:rsidRPr="00CA657A">
        <w:rPr>
          <w:lang w:val="en-US"/>
        </w:rPr>
        <w:t xml:space="preserve"> and with a payload size of DCI format 2_0 by </w:t>
      </w:r>
      <w:r w:rsidRPr="00CA657A">
        <w:rPr>
          <w:i/>
        </w:rPr>
        <w:t>dci-PayloadSize</w:t>
      </w:r>
      <w:r w:rsidRPr="00CA657A">
        <w:rPr>
          <w:lang w:val="en-US"/>
        </w:rPr>
        <w:t xml:space="preserve">. </w:t>
      </w:r>
    </w:p>
    <w:p w14:paraId="05DBFFF9" w14:textId="4A97CEC1" w:rsidR="00427F0C" w:rsidRPr="00405F53" w:rsidRDefault="00427F0C" w:rsidP="00427F0C">
      <w:pPr>
        <w:rPr>
          <w:lang w:val="en-US" w:eastAsia="zh-CN"/>
        </w:rPr>
      </w:pPr>
      <w:r>
        <w:t xml:space="preserve">The UE is also provided in one or more serving cells with a configuration for a search space set </w:t>
      </w:r>
      <w:r>
        <w:rPr>
          <w:noProof/>
          <w:position w:val="-6"/>
        </w:rPr>
        <w:drawing>
          <wp:inline distT="0" distB="0" distL="0" distR="0" wp14:anchorId="63F7B970" wp14:editId="3191F08E">
            <wp:extent cx="123825" cy="123825"/>
            <wp:effectExtent l="0" t="0" r="9525" b="9525"/>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24" cstate="print">
                      <a:extLst>
                        <a:ext uri="{28A0092B-C50C-407E-A947-70E740481C1C}">
                          <a14:useLocalDpi xmlns:a14="http://schemas.microsoft.com/office/drawing/2010/main" val="0"/>
                        </a:ext>
                      </a:extLst>
                    </a:blip>
                    <a:srcRect/>
                    <a:stretch>
                      <a:fillRect/>
                    </a:stretch>
                  </pic:blipFill>
                  <pic:spPr bwMode="auto">
                    <a:xfrm>
                      <a:off x="0" y="0"/>
                      <a:ext cx="123825" cy="123825"/>
                    </a:xfrm>
                    <a:prstGeom prst="rect">
                      <a:avLst/>
                    </a:prstGeom>
                    <a:noFill/>
                    <a:ln>
                      <a:noFill/>
                    </a:ln>
                  </pic:spPr>
                </pic:pic>
              </a:graphicData>
            </a:graphic>
          </wp:inline>
        </w:drawing>
      </w:r>
      <w:r>
        <w:rPr>
          <w:i/>
        </w:rPr>
        <w:t xml:space="preserve"> </w:t>
      </w:r>
      <w:r>
        <w:t xml:space="preserve">and a corresponding CORESET </w:t>
      </w:r>
      <m:oMath>
        <m:r>
          <w:rPr>
            <w:rFonts w:ascii="Cambria Math" w:hAnsi="Cambria Math"/>
          </w:rPr>
          <m:t>p</m:t>
        </m:r>
      </m:oMath>
      <w:r>
        <w:t xml:space="preserve"> for monitoring </w:t>
      </w:r>
      <m:oMath>
        <m:sSubSup>
          <m:sSubSupPr>
            <m:ctrlPr>
              <w:rPr>
                <w:rFonts w:ascii="Cambria Math" w:hAnsi="Cambria Math"/>
                <w:i/>
              </w:rPr>
            </m:ctrlPr>
          </m:sSubSupPr>
          <m:e>
            <m:r>
              <w:rPr>
                <w:rFonts w:ascii="Cambria Math" w:hAnsi="Cambria Math"/>
              </w:rPr>
              <m:t>M</m:t>
            </m:r>
          </m:e>
          <m:sub>
            <m:r>
              <w:rPr>
                <w:rFonts w:ascii="Cambria Math" w:hAnsi="Cambria Math"/>
              </w:rPr>
              <m:t>p,s</m:t>
            </m:r>
          </m:sub>
          <m:sup>
            <m:d>
              <m:dPr>
                <m:ctrlPr>
                  <w:rPr>
                    <w:rFonts w:ascii="Cambria Math" w:hAnsi="Cambria Math"/>
                    <w:i/>
                  </w:rPr>
                </m:ctrlPr>
              </m:dPr>
              <m:e>
                <m:sSub>
                  <m:sSubPr>
                    <m:ctrlPr>
                      <w:rPr>
                        <w:rFonts w:ascii="Cambria Math" w:hAnsi="Cambria Math"/>
                        <w:i/>
                      </w:rPr>
                    </m:ctrlPr>
                  </m:sSubPr>
                  <m:e>
                    <m:r>
                      <w:rPr>
                        <w:rFonts w:ascii="Cambria Math" w:hAnsi="Cambria Math"/>
                      </w:rPr>
                      <m:t>L</m:t>
                    </m:r>
                  </m:e>
                  <m:sub>
                    <m:r>
                      <m:rPr>
                        <m:sty m:val="p"/>
                      </m:rPr>
                      <w:rPr>
                        <w:rFonts w:ascii="Cambria Math" w:hAnsi="Cambria Math"/>
                      </w:rPr>
                      <m:t>SFI</m:t>
                    </m:r>
                  </m:sub>
                </m:sSub>
              </m:e>
            </m:d>
          </m:sup>
        </m:sSubSup>
      </m:oMath>
      <w:r>
        <w:t xml:space="preserve"> PDCCH candidates for DCI format 2_0 with a CCE aggregation level of </w:t>
      </w:r>
      <m:oMath>
        <m:sSub>
          <m:sSubPr>
            <m:ctrlPr>
              <w:rPr>
                <w:rFonts w:ascii="Cambria Math" w:hAnsi="Cambria Math"/>
                <w:i/>
              </w:rPr>
            </m:ctrlPr>
          </m:sSubPr>
          <m:e>
            <m:r>
              <w:rPr>
                <w:rFonts w:ascii="Cambria Math" w:hAnsi="Cambria Math"/>
              </w:rPr>
              <m:t>L</m:t>
            </m:r>
          </m:e>
          <m:sub>
            <m:r>
              <m:rPr>
                <m:sty m:val="p"/>
              </m:rPr>
              <w:rPr>
                <w:rFonts w:ascii="Cambria Math" w:hAnsi="Cambria Math"/>
              </w:rPr>
              <m:t>SFI</m:t>
            </m:r>
          </m:sub>
        </m:sSub>
      </m:oMath>
      <w:r>
        <w:t xml:space="preserve"> CCEs as described </w:t>
      </w:r>
      <w:r w:rsidR="006F5F9E">
        <w:t>in clause</w:t>
      </w:r>
      <w:r>
        <w:t xml:space="preserve"> 10.1. </w:t>
      </w:r>
      <w:r>
        <w:rPr>
          <w:lang w:eastAsia="zh-CN"/>
        </w:rPr>
        <w:t xml:space="preserve">The </w:t>
      </w:r>
      <m:oMath>
        <m:sSubSup>
          <m:sSubSupPr>
            <m:ctrlPr>
              <w:rPr>
                <w:rFonts w:ascii="Cambria Math" w:hAnsi="Cambria Math"/>
                <w:i/>
              </w:rPr>
            </m:ctrlPr>
          </m:sSubSupPr>
          <m:e>
            <m:r>
              <w:rPr>
                <w:rFonts w:ascii="Cambria Math" w:hAnsi="Cambria Math"/>
              </w:rPr>
              <m:t>M</m:t>
            </m:r>
          </m:e>
          <m:sub>
            <m:r>
              <w:rPr>
                <w:rFonts w:ascii="Cambria Math" w:hAnsi="Cambria Math"/>
              </w:rPr>
              <m:t>p,s</m:t>
            </m:r>
          </m:sub>
          <m:sup>
            <m:d>
              <m:dPr>
                <m:ctrlPr>
                  <w:rPr>
                    <w:rFonts w:ascii="Cambria Math" w:hAnsi="Cambria Math"/>
                    <w:i/>
                  </w:rPr>
                </m:ctrlPr>
              </m:dPr>
              <m:e>
                <m:sSub>
                  <m:sSubPr>
                    <m:ctrlPr>
                      <w:rPr>
                        <w:rFonts w:ascii="Cambria Math" w:hAnsi="Cambria Math"/>
                        <w:i/>
                      </w:rPr>
                    </m:ctrlPr>
                  </m:sSubPr>
                  <m:e>
                    <m:r>
                      <w:rPr>
                        <w:rFonts w:ascii="Cambria Math" w:hAnsi="Cambria Math"/>
                      </w:rPr>
                      <m:t>L</m:t>
                    </m:r>
                  </m:e>
                  <m:sub>
                    <m:r>
                      <m:rPr>
                        <m:sty m:val="p"/>
                      </m:rPr>
                      <w:rPr>
                        <w:rFonts w:ascii="Cambria Math" w:hAnsi="Cambria Math"/>
                      </w:rPr>
                      <m:t>SFI</m:t>
                    </m:r>
                  </m:sub>
                </m:sSub>
              </m:e>
            </m:d>
          </m:sup>
        </m:sSubSup>
      </m:oMath>
      <w:r>
        <w:rPr>
          <w:lang w:val="en-US"/>
        </w:rPr>
        <w:t xml:space="preserve"> </w:t>
      </w:r>
      <w:r>
        <w:rPr>
          <w:lang w:eastAsia="zh-CN"/>
        </w:rPr>
        <w:t xml:space="preserve">PDCCH candidates are the first </w:t>
      </w:r>
      <m:oMath>
        <m:sSubSup>
          <m:sSubSupPr>
            <m:ctrlPr>
              <w:rPr>
                <w:rFonts w:ascii="Cambria Math" w:hAnsi="Cambria Math"/>
                <w:i/>
              </w:rPr>
            </m:ctrlPr>
          </m:sSubSupPr>
          <m:e>
            <m:r>
              <w:rPr>
                <w:rFonts w:ascii="Cambria Math" w:hAnsi="Cambria Math"/>
              </w:rPr>
              <m:t>M</m:t>
            </m:r>
          </m:e>
          <m:sub>
            <m:r>
              <w:rPr>
                <w:rFonts w:ascii="Cambria Math" w:hAnsi="Cambria Math"/>
              </w:rPr>
              <m:t>p,s</m:t>
            </m:r>
          </m:sub>
          <m:sup>
            <m:d>
              <m:dPr>
                <m:ctrlPr>
                  <w:rPr>
                    <w:rFonts w:ascii="Cambria Math" w:hAnsi="Cambria Math"/>
                    <w:i/>
                  </w:rPr>
                </m:ctrlPr>
              </m:dPr>
              <m:e>
                <m:sSub>
                  <m:sSubPr>
                    <m:ctrlPr>
                      <w:rPr>
                        <w:rFonts w:ascii="Cambria Math" w:hAnsi="Cambria Math"/>
                        <w:i/>
                      </w:rPr>
                    </m:ctrlPr>
                  </m:sSubPr>
                  <m:e>
                    <m:r>
                      <w:rPr>
                        <w:rFonts w:ascii="Cambria Math" w:hAnsi="Cambria Math"/>
                      </w:rPr>
                      <m:t>L</m:t>
                    </m:r>
                  </m:e>
                  <m:sub>
                    <m:r>
                      <m:rPr>
                        <m:sty m:val="p"/>
                      </m:rPr>
                      <w:rPr>
                        <w:rFonts w:ascii="Cambria Math" w:hAnsi="Cambria Math"/>
                      </w:rPr>
                      <m:t>SFI</m:t>
                    </m:r>
                  </m:sub>
                </m:sSub>
              </m:e>
            </m:d>
          </m:sup>
        </m:sSubSup>
      </m:oMath>
      <w:r>
        <w:rPr>
          <w:lang w:val="en-US"/>
        </w:rPr>
        <w:t xml:space="preserve"> PDCCH candidates </w:t>
      </w:r>
      <w:r w:rsidRPr="00B916EC">
        <w:rPr>
          <w:rFonts w:eastAsia="Yu Mincho"/>
          <w:iCs/>
          <w:lang w:val="en-US" w:eastAsia="ja-JP"/>
        </w:rPr>
        <w:t xml:space="preserve">for CCE aggregation level </w:t>
      </w:r>
      <m:oMath>
        <m:sSub>
          <m:sSubPr>
            <m:ctrlPr>
              <w:rPr>
                <w:rFonts w:ascii="Cambria Math" w:hAnsi="Cambria Math"/>
                <w:i/>
              </w:rPr>
            </m:ctrlPr>
          </m:sSubPr>
          <m:e>
            <m:r>
              <w:rPr>
                <w:rFonts w:ascii="Cambria Math" w:hAnsi="Cambria Math"/>
              </w:rPr>
              <m:t>L</m:t>
            </m:r>
          </m:e>
          <m:sub>
            <m:r>
              <m:rPr>
                <m:sty m:val="p"/>
              </m:rPr>
              <w:rPr>
                <w:rFonts w:ascii="Cambria Math" w:hAnsi="Cambria Math"/>
              </w:rPr>
              <m:t>SFI</m:t>
            </m:r>
          </m:sub>
        </m:sSub>
      </m:oMath>
      <w:r>
        <w:rPr>
          <w:lang w:val="en-US"/>
        </w:rPr>
        <w:t xml:space="preserve"> for search space set </w:t>
      </w:r>
      <m:oMath>
        <m:r>
          <w:rPr>
            <w:rFonts w:ascii="Cambria Math" w:hAnsi="Cambria Math"/>
          </w:rPr>
          <m:t>s</m:t>
        </m:r>
      </m:oMath>
      <w:r>
        <w:rPr>
          <w:lang w:val="en-US"/>
        </w:rPr>
        <w:t xml:space="preserve"> in </w:t>
      </w:r>
      <w:r>
        <w:t>CORESET</w:t>
      </w:r>
      <w:r>
        <w:rPr>
          <w:lang w:val="en-US"/>
        </w:rPr>
        <w:t xml:space="preserve"> </w:t>
      </w:r>
      <m:oMath>
        <m:r>
          <w:rPr>
            <w:rFonts w:ascii="Cambria Math" w:hAnsi="Cambria Math"/>
          </w:rPr>
          <m:t>p</m:t>
        </m:r>
      </m:oMath>
      <w:r>
        <w:rPr>
          <w:lang w:val="en-US"/>
        </w:rPr>
        <w:t>.</w:t>
      </w:r>
    </w:p>
    <w:p w14:paraId="6CBAF546" w14:textId="77777777" w:rsidR="00CA657A" w:rsidRPr="00CA657A" w:rsidRDefault="00CA657A" w:rsidP="0090436D">
      <w:pPr>
        <w:rPr>
          <w:lang w:val="en-US"/>
        </w:rPr>
      </w:pPr>
      <w:r w:rsidRPr="00CA657A">
        <w:rPr>
          <w:lang w:val="en-US"/>
        </w:rPr>
        <w:t xml:space="preserve">For each serving cell in the set of serving cells, the UE can be provided: </w:t>
      </w:r>
    </w:p>
    <w:p w14:paraId="5B6064DB" w14:textId="77777777" w:rsidR="00CA657A" w:rsidRPr="00CA657A" w:rsidRDefault="00CA657A" w:rsidP="001322F1">
      <w:pPr>
        <w:pStyle w:val="B1"/>
      </w:pPr>
      <w:r>
        <w:t>-</w:t>
      </w:r>
      <w:r>
        <w:tab/>
      </w:r>
      <w:r w:rsidRPr="00CA657A">
        <w:t xml:space="preserve">an identity of the serving cell by </w:t>
      </w:r>
      <w:r w:rsidRPr="00CA657A">
        <w:rPr>
          <w:i/>
        </w:rPr>
        <w:t>servingCellId</w:t>
      </w:r>
    </w:p>
    <w:p w14:paraId="1C0A0B17" w14:textId="77777777" w:rsidR="00CA657A" w:rsidRPr="00CA657A" w:rsidRDefault="00CA657A" w:rsidP="001322F1">
      <w:pPr>
        <w:pStyle w:val="B1"/>
      </w:pPr>
      <w:r>
        <w:t>-</w:t>
      </w:r>
      <w:r>
        <w:tab/>
      </w:r>
      <w:r w:rsidRPr="00CA657A">
        <w:t xml:space="preserve">a location of a SFI-index field in DCI format 2_0 by </w:t>
      </w:r>
      <w:r w:rsidRPr="00CA657A">
        <w:rPr>
          <w:i/>
        </w:rPr>
        <w:t>positionInDCI</w:t>
      </w:r>
    </w:p>
    <w:p w14:paraId="4858298D" w14:textId="77777777" w:rsidR="00CA657A" w:rsidRPr="00CA657A" w:rsidRDefault="00CA657A" w:rsidP="001322F1">
      <w:pPr>
        <w:pStyle w:val="B1"/>
      </w:pPr>
      <w:r>
        <w:t>-</w:t>
      </w:r>
      <w:r>
        <w:tab/>
      </w:r>
      <w:r w:rsidRPr="00CA657A">
        <w:t xml:space="preserve">a set of slot format combinations by </w:t>
      </w:r>
      <w:r w:rsidRPr="00CA657A">
        <w:rPr>
          <w:i/>
        </w:rPr>
        <w:t>slotFormatCombinations</w:t>
      </w:r>
      <w:r w:rsidRPr="00CA657A">
        <w:t xml:space="preserve">, where each slot format combination in the set of slot format combinations includes </w:t>
      </w:r>
    </w:p>
    <w:p w14:paraId="793EE8E6" w14:textId="77777777" w:rsidR="00CA657A" w:rsidRPr="00CA657A" w:rsidRDefault="00CA657A" w:rsidP="001322F1">
      <w:pPr>
        <w:pStyle w:val="B2"/>
      </w:pPr>
      <w:r>
        <w:t>-</w:t>
      </w:r>
      <w:r>
        <w:tab/>
      </w:r>
      <w:r w:rsidRPr="00CA657A">
        <w:t xml:space="preserve">one or more slot formats indicated by a respective </w:t>
      </w:r>
      <w:r w:rsidRPr="00CA657A">
        <w:rPr>
          <w:i/>
        </w:rPr>
        <w:t>slotFormats</w:t>
      </w:r>
      <w:r w:rsidRPr="00CA657A">
        <w:t xml:space="preserve"> for the slot format combination, and </w:t>
      </w:r>
    </w:p>
    <w:p w14:paraId="7D79C838" w14:textId="77777777" w:rsidR="00CA657A" w:rsidRPr="00CA657A" w:rsidRDefault="00CA657A" w:rsidP="001322F1">
      <w:pPr>
        <w:pStyle w:val="B2"/>
      </w:pPr>
      <w:r>
        <w:t>-</w:t>
      </w:r>
      <w:r>
        <w:tab/>
      </w:r>
      <w:r w:rsidRPr="00CA657A">
        <w:t xml:space="preserve">a mapping for the slot format combination provided by </w:t>
      </w:r>
      <w:r w:rsidRPr="00CA657A">
        <w:rPr>
          <w:i/>
        </w:rPr>
        <w:t>slotFormats</w:t>
      </w:r>
      <w:r w:rsidRPr="00CA657A">
        <w:t xml:space="preserve"> to a corresponding SFI-index field value in DCI format 2_0 provided by </w:t>
      </w:r>
      <w:r w:rsidRPr="00CA657A">
        <w:rPr>
          <w:i/>
        </w:rPr>
        <w:t>slotFormatCombinationId</w:t>
      </w:r>
    </w:p>
    <w:p w14:paraId="44031889" w14:textId="48A9EEAC" w:rsidR="00CA657A" w:rsidRPr="00CA657A" w:rsidRDefault="00CA657A" w:rsidP="001322F1">
      <w:pPr>
        <w:pStyle w:val="B1"/>
      </w:pPr>
      <w:r>
        <w:t>-</w:t>
      </w:r>
      <w:r>
        <w:tab/>
      </w:r>
      <w:r w:rsidRPr="00CA657A">
        <w:t xml:space="preserve">for unpaired spectrum operation, a reference </w:t>
      </w:r>
      <w:r w:rsidR="00143099">
        <w:t>SCS</w:t>
      </w:r>
      <w:r w:rsidRPr="00CA657A">
        <w:t xml:space="preserve"> </w:t>
      </w:r>
      <w:r w:rsidR="00233D58">
        <w:rPr>
          <w:lang w:val="en-US"/>
        </w:rPr>
        <w:t>configuration</w:t>
      </w:r>
      <w:r w:rsidR="00233D58" w:rsidRPr="00CA657A">
        <w:t xml:space="preserve"> </w:t>
      </w:r>
      <m:oMath>
        <m:sSub>
          <m:sSubPr>
            <m:ctrlPr>
              <w:rPr>
                <w:rFonts w:ascii="Cambria Math" w:hAnsi="Cambria Math"/>
                <w:i/>
                <w:lang w:val="en-GB"/>
              </w:rPr>
            </m:ctrlPr>
          </m:sSubPr>
          <m:e>
            <m:r>
              <w:rPr>
                <w:rFonts w:ascii="Cambria Math" w:hAnsi="Cambria Math"/>
              </w:rPr>
              <m:t>μ</m:t>
            </m:r>
          </m:e>
          <m:sub>
            <m:r>
              <m:rPr>
                <m:sty m:val="p"/>
              </m:rPr>
              <w:rPr>
                <w:rFonts w:ascii="Cambria Math" w:hAnsi="Cambria Math"/>
              </w:rPr>
              <m:t>SFI</m:t>
            </m:r>
          </m:sub>
        </m:sSub>
      </m:oMath>
      <w:r w:rsidRPr="00CA657A">
        <w:t xml:space="preserve"> by </w:t>
      </w:r>
      <w:r w:rsidRPr="00CA657A">
        <w:rPr>
          <w:i/>
        </w:rPr>
        <w:t>subcarrierSpacing</w:t>
      </w:r>
      <w:r w:rsidRPr="00CA657A">
        <w:t xml:space="preserve"> and, when a supplementary UL carrier is configured for the serving cell, a reference </w:t>
      </w:r>
      <w:r w:rsidR="00143099">
        <w:t>SCS</w:t>
      </w:r>
      <w:r w:rsidRPr="00CA657A">
        <w:t xml:space="preserve"> </w:t>
      </w:r>
      <w:r w:rsidR="00233D58">
        <w:rPr>
          <w:lang w:val="en-US"/>
        </w:rPr>
        <w:t>configuration</w:t>
      </w:r>
      <w:r w:rsidR="00233D58" w:rsidRPr="00CA657A">
        <w:t xml:space="preserve"> </w:t>
      </w:r>
      <m:oMath>
        <m:sSub>
          <m:sSubPr>
            <m:ctrlPr>
              <w:rPr>
                <w:rFonts w:ascii="Cambria Math" w:hAnsi="Cambria Math"/>
                <w:i/>
                <w:lang w:val="en-GB"/>
              </w:rPr>
            </m:ctrlPr>
          </m:sSubPr>
          <m:e>
            <m:r>
              <w:rPr>
                <w:rFonts w:ascii="Cambria Math" w:hAnsi="Cambria Math"/>
              </w:rPr>
              <m:t>μ</m:t>
            </m:r>
          </m:e>
          <m:sub>
            <m:r>
              <m:rPr>
                <m:sty m:val="p"/>
              </m:rPr>
              <w:rPr>
                <w:rFonts w:ascii="Cambria Math" w:hAnsi="Cambria Math"/>
              </w:rPr>
              <m:t>SFI,SUL</m:t>
            </m:r>
          </m:sub>
        </m:sSub>
      </m:oMath>
      <w:r w:rsidRPr="00CA657A">
        <w:t xml:space="preserve"> by </w:t>
      </w:r>
      <w:r w:rsidRPr="00CA657A">
        <w:rPr>
          <w:i/>
        </w:rPr>
        <w:t>subcarrierSpacing2</w:t>
      </w:r>
      <w:r w:rsidRPr="00CA657A">
        <w:t xml:space="preserve"> for the supplementary UL carrier</w:t>
      </w:r>
    </w:p>
    <w:p w14:paraId="45D113EA" w14:textId="475107D8" w:rsidR="00CA657A" w:rsidRPr="00CA657A" w:rsidRDefault="00CA657A" w:rsidP="001322F1">
      <w:pPr>
        <w:pStyle w:val="B1"/>
      </w:pPr>
      <w:r>
        <w:t>-</w:t>
      </w:r>
      <w:r>
        <w:tab/>
      </w:r>
      <w:r w:rsidRPr="00CA657A">
        <w:t xml:space="preserve">for paired spectrum operation, a reference </w:t>
      </w:r>
      <w:r w:rsidR="00143099">
        <w:t>SCS</w:t>
      </w:r>
      <w:r w:rsidRPr="00CA657A">
        <w:t xml:space="preserve"> </w:t>
      </w:r>
      <w:r w:rsidR="00233D58">
        <w:rPr>
          <w:lang w:val="en-US"/>
        </w:rPr>
        <w:t xml:space="preserve">configuration </w:t>
      </w:r>
      <m:oMath>
        <m:sSub>
          <m:sSubPr>
            <m:ctrlPr>
              <w:rPr>
                <w:rFonts w:ascii="Cambria Math" w:hAnsi="Cambria Math"/>
                <w:i/>
                <w:lang w:val="en-GB"/>
              </w:rPr>
            </m:ctrlPr>
          </m:sSubPr>
          <m:e>
            <m:r>
              <w:rPr>
                <w:rFonts w:ascii="Cambria Math" w:hAnsi="Cambria Math"/>
              </w:rPr>
              <m:t>μ</m:t>
            </m:r>
          </m:e>
          <m:sub>
            <m:r>
              <m:rPr>
                <m:sty m:val="p"/>
              </m:rPr>
              <w:rPr>
                <w:rFonts w:ascii="Cambria Math" w:hAnsi="Cambria Math"/>
              </w:rPr>
              <m:t>SFI,DL</m:t>
            </m:r>
          </m:sub>
        </m:sSub>
      </m:oMath>
      <w:r w:rsidRPr="00CA657A">
        <w:t xml:space="preserve"> for a DL BWP by </w:t>
      </w:r>
      <w:r w:rsidRPr="00CA657A">
        <w:rPr>
          <w:i/>
        </w:rPr>
        <w:t>subcarrierSpacing</w:t>
      </w:r>
      <w:r w:rsidRPr="00CA657A">
        <w:t xml:space="preserve"> and a reference </w:t>
      </w:r>
      <w:r w:rsidR="00143099">
        <w:t>SCS</w:t>
      </w:r>
      <w:r w:rsidRPr="00CA657A">
        <w:t xml:space="preserve"> </w:t>
      </w:r>
      <w:r w:rsidR="00233D58">
        <w:rPr>
          <w:lang w:val="en-US"/>
        </w:rPr>
        <w:t>configuration</w:t>
      </w:r>
      <w:r w:rsidR="00233D58" w:rsidRPr="00CA657A">
        <w:t xml:space="preserve"> </w:t>
      </w:r>
      <m:oMath>
        <m:sSub>
          <m:sSubPr>
            <m:ctrlPr>
              <w:rPr>
                <w:rFonts w:ascii="Cambria Math" w:hAnsi="Cambria Math"/>
                <w:i/>
                <w:lang w:val="en-GB"/>
              </w:rPr>
            </m:ctrlPr>
          </m:sSubPr>
          <m:e>
            <m:r>
              <w:rPr>
                <w:rFonts w:ascii="Cambria Math" w:hAnsi="Cambria Math"/>
              </w:rPr>
              <m:t>μ</m:t>
            </m:r>
          </m:e>
          <m:sub>
            <m:r>
              <m:rPr>
                <m:sty m:val="p"/>
              </m:rPr>
              <w:rPr>
                <w:rFonts w:ascii="Cambria Math" w:hAnsi="Cambria Math"/>
              </w:rPr>
              <m:t>SFI,UL</m:t>
            </m:r>
          </m:sub>
        </m:sSub>
      </m:oMath>
      <w:r w:rsidRPr="00CA657A">
        <w:t xml:space="preserve"> for an UL BWP by </w:t>
      </w:r>
      <w:r w:rsidRPr="00CA657A">
        <w:rPr>
          <w:i/>
        </w:rPr>
        <w:t>subcarrierSpacing2</w:t>
      </w:r>
    </w:p>
    <w:p w14:paraId="2694C91B" w14:textId="079DF168" w:rsidR="004E46F6" w:rsidRDefault="00421DE7" w:rsidP="004E46F6">
      <w:pPr>
        <w:pStyle w:val="B1"/>
        <w:rPr>
          <w:lang w:val="en-US"/>
        </w:rPr>
      </w:pPr>
      <w:r w:rsidRPr="00D26445">
        <w:t>-</w:t>
      </w:r>
      <w:r w:rsidRPr="00D26445">
        <w:tab/>
        <w:t>a location of a</w:t>
      </w:r>
      <w:r w:rsidR="004E46F6">
        <w:rPr>
          <w:lang w:val="en-US"/>
        </w:rPr>
        <w:t>n available</w:t>
      </w:r>
      <w:r w:rsidRPr="00D26445">
        <w:t xml:space="preserve"> </w:t>
      </w:r>
      <w:r w:rsidR="00AF2DCE" w:rsidRPr="00370E38">
        <w:rPr>
          <w:lang w:val="en-US"/>
        </w:rPr>
        <w:t>RB set indicator field</w:t>
      </w:r>
      <w:r w:rsidRPr="00D26445">
        <w:t xml:space="preserve"> in DCI format 2_0</w:t>
      </w:r>
      <w:r w:rsidR="00AF2DCE" w:rsidRPr="00370E38">
        <w:rPr>
          <w:lang w:val="en-US"/>
        </w:rPr>
        <w:t xml:space="preserve"> that is </w:t>
      </w:r>
    </w:p>
    <w:p w14:paraId="34F3E21B" w14:textId="5A0B0501" w:rsidR="004E46F6" w:rsidRDefault="004E46F6" w:rsidP="004E46F6">
      <w:pPr>
        <w:pStyle w:val="B2"/>
        <w:rPr>
          <w:rFonts w:eastAsiaTheme="minorEastAsia"/>
        </w:rPr>
      </w:pPr>
      <w:r>
        <w:rPr>
          <w:rFonts w:eastAsiaTheme="minorEastAsia"/>
        </w:rPr>
        <w:t>-</w:t>
      </w:r>
      <w:r>
        <w:rPr>
          <w:rFonts w:eastAsiaTheme="minorEastAsia"/>
        </w:rPr>
        <w:tab/>
      </w:r>
      <w:r>
        <w:rPr>
          <w:rFonts w:eastAsiaTheme="minorEastAsia"/>
          <w:lang w:val="en-US"/>
        </w:rPr>
        <w:t xml:space="preserve">one bit, </w:t>
      </w:r>
      <w:r>
        <w:t xml:space="preserve">if </w:t>
      </w:r>
      <w:r>
        <w:rPr>
          <w:rFonts w:eastAsia="Malgun Gothic"/>
          <w:i/>
          <w:iCs/>
          <w:lang w:val="en-US"/>
        </w:rPr>
        <w:t>intraCellGuardBand</w:t>
      </w:r>
      <w:r w:rsidR="0070723B">
        <w:rPr>
          <w:rFonts w:eastAsia="Malgun Gothic"/>
          <w:i/>
          <w:iCs/>
          <w:lang w:val="en-US"/>
        </w:rPr>
        <w:t>s</w:t>
      </w:r>
      <w:r>
        <w:rPr>
          <w:rFonts w:eastAsia="Malgun Gothic"/>
          <w:i/>
          <w:iCs/>
          <w:lang w:val="en-US"/>
        </w:rPr>
        <w:t>DL-</w:t>
      </w:r>
      <w:r w:rsidR="0070723B">
        <w:rPr>
          <w:rFonts w:eastAsia="Malgun Gothic"/>
          <w:i/>
          <w:iCs/>
          <w:lang w:val="en-US"/>
        </w:rPr>
        <w:t>List</w:t>
      </w:r>
      <w:r>
        <w:rPr>
          <w:rFonts w:eastAsia="Malgun Gothic"/>
          <w:lang w:val="en-US"/>
        </w:rPr>
        <w:t xml:space="preserve"> for the serving cell indicates no intra-cell guard-bands are configured</w:t>
      </w:r>
      <w:r w:rsidRPr="00B62F61">
        <w:rPr>
          <w:rFonts w:eastAsiaTheme="minorEastAsia"/>
        </w:rPr>
        <w:t xml:space="preserve">, where a value of </w:t>
      </w:r>
      <w:r w:rsidRPr="00B3711C">
        <w:rPr>
          <w:rFonts w:eastAsiaTheme="minorEastAsia"/>
        </w:rPr>
        <w:t>'1' indicates that the serving cell is available for receptions</w:t>
      </w:r>
      <w:r w:rsidRPr="00B3711C">
        <w:rPr>
          <w:rFonts w:eastAsiaTheme="minorEastAsia"/>
          <w:lang w:val="en-US"/>
        </w:rPr>
        <w:t>,</w:t>
      </w:r>
      <w:r w:rsidRPr="00B3711C">
        <w:rPr>
          <w:rFonts w:eastAsiaTheme="minorEastAsia"/>
        </w:rPr>
        <w:t xml:space="preserve"> a value of '0'</w:t>
      </w:r>
      <w:r w:rsidRPr="00B62F61">
        <w:rPr>
          <w:rFonts w:eastAsiaTheme="minorEastAsia"/>
        </w:rPr>
        <w:t xml:space="preserve"> indicates that </w:t>
      </w:r>
      <w:r>
        <w:rPr>
          <w:rFonts w:eastAsiaTheme="minorEastAsia"/>
        </w:rPr>
        <w:t>the serving cell</w:t>
      </w:r>
      <w:r w:rsidRPr="00B62F61">
        <w:rPr>
          <w:rFonts w:eastAsiaTheme="minorEastAsia"/>
        </w:rPr>
        <w:t xml:space="preserve"> is not available for receptions, by </w:t>
      </w:r>
      <w:r w:rsidRPr="00D544B1">
        <w:rPr>
          <w:rFonts w:eastAsiaTheme="minorEastAsia"/>
          <w:i/>
        </w:rPr>
        <w:t>availableRB-Set</w:t>
      </w:r>
      <w:r w:rsidR="0070723B">
        <w:rPr>
          <w:rFonts w:eastAsiaTheme="minorEastAsia"/>
          <w:i/>
          <w:lang w:val="en-US"/>
        </w:rPr>
        <w:t>s</w:t>
      </w:r>
      <w:r w:rsidRPr="00D544B1">
        <w:rPr>
          <w:rFonts w:eastAsiaTheme="minorEastAsia"/>
          <w:i/>
        </w:rPr>
        <w:t>PerCell</w:t>
      </w:r>
      <w:r>
        <w:rPr>
          <w:rFonts w:eastAsiaTheme="minorEastAsia"/>
          <w:lang w:val="en-US"/>
        </w:rPr>
        <w:t>, and</w:t>
      </w:r>
      <w:r w:rsidRPr="00B62F61">
        <w:rPr>
          <w:rFonts w:eastAsiaTheme="minorEastAsia"/>
        </w:rPr>
        <w:t xml:space="preserve"> </w:t>
      </w:r>
      <w:r>
        <w:rPr>
          <w:rFonts w:eastAsiaTheme="minorEastAsia"/>
          <w:lang w:val="en-US"/>
        </w:rPr>
        <w:t>t</w:t>
      </w:r>
      <w:r>
        <w:rPr>
          <w:rFonts w:eastAsiaTheme="minorEastAsia"/>
        </w:rPr>
        <w:t>he serving cell</w:t>
      </w:r>
      <w:r w:rsidRPr="00B62F61">
        <w:rPr>
          <w:rFonts w:eastAsiaTheme="minorEastAsia"/>
        </w:rPr>
        <w:t xml:space="preserve"> remains available or unavailable </w:t>
      </w:r>
      <w:r>
        <w:rPr>
          <w:rFonts w:eastAsiaTheme="minorEastAsia"/>
          <w:lang w:val="en-US"/>
        </w:rPr>
        <w:t xml:space="preserve">for reception </w:t>
      </w:r>
      <w:r w:rsidRPr="00B62F61">
        <w:rPr>
          <w:rFonts w:eastAsiaTheme="minorEastAsia"/>
        </w:rPr>
        <w:t xml:space="preserve">until the end of the </w:t>
      </w:r>
      <w:r w:rsidR="00A541D1" w:rsidRPr="00783241">
        <w:rPr>
          <w:rFonts w:eastAsiaTheme="minorEastAsia"/>
        </w:rPr>
        <w:t>remaining</w:t>
      </w:r>
      <w:r w:rsidRPr="00B62F61">
        <w:rPr>
          <w:rFonts w:eastAsiaTheme="minorEastAsia"/>
        </w:rPr>
        <w:t xml:space="preserve"> channel occupancy duration</w:t>
      </w:r>
    </w:p>
    <w:p w14:paraId="74A3FED8" w14:textId="27E17665" w:rsidR="00421DE7" w:rsidRPr="00D26445" w:rsidRDefault="004E46F6" w:rsidP="0042617B">
      <w:pPr>
        <w:pStyle w:val="B2"/>
        <w:rPr>
          <w:iCs/>
        </w:rPr>
      </w:pPr>
      <w:r>
        <w:rPr>
          <w:rFonts w:eastAsiaTheme="minorEastAsia"/>
        </w:rPr>
        <w:t>-</w:t>
      </w:r>
      <w:r>
        <w:rPr>
          <w:rFonts w:eastAsiaTheme="minorEastAsia"/>
        </w:rPr>
        <w:tab/>
      </w:r>
      <w:r w:rsidR="00AF2DCE" w:rsidRPr="00370E38">
        <w:rPr>
          <w:lang w:val="en-US"/>
        </w:rPr>
        <w:t>a bitmap</w:t>
      </w:r>
      <w:r w:rsidR="00421DE7" w:rsidRPr="00D26445">
        <w:t xml:space="preserve"> having a one-to-one mapping with </w:t>
      </w:r>
      <w:r w:rsidR="00AF2DCE">
        <w:rPr>
          <w:lang w:val="en-US"/>
        </w:rPr>
        <w:t>the</w:t>
      </w:r>
      <w:r w:rsidR="00421DE7" w:rsidRPr="00D26445">
        <w:t xml:space="preserve"> RB sets [6, TS 38.214] of the serving cell, </w:t>
      </w:r>
      <w:r>
        <w:t xml:space="preserve">if </w:t>
      </w:r>
      <w:r>
        <w:rPr>
          <w:rFonts w:eastAsia="Malgun Gothic"/>
          <w:i/>
          <w:iCs/>
          <w:lang w:val="en-US"/>
        </w:rPr>
        <w:t>intraCellGuardBand</w:t>
      </w:r>
      <w:r w:rsidR="0070723B">
        <w:rPr>
          <w:rFonts w:eastAsia="Malgun Gothic"/>
          <w:i/>
          <w:iCs/>
          <w:lang w:val="en-US"/>
        </w:rPr>
        <w:t>s</w:t>
      </w:r>
      <w:r>
        <w:rPr>
          <w:rFonts w:eastAsia="Malgun Gothic"/>
          <w:i/>
          <w:iCs/>
          <w:lang w:val="en-US"/>
        </w:rPr>
        <w:t>DL-</w:t>
      </w:r>
      <w:r w:rsidR="0070723B">
        <w:rPr>
          <w:rFonts w:eastAsia="Malgun Gothic"/>
          <w:i/>
          <w:iCs/>
          <w:lang w:val="en-US"/>
        </w:rPr>
        <w:t>List</w:t>
      </w:r>
      <w:r>
        <w:rPr>
          <w:rFonts w:eastAsia="Malgun Gothic"/>
          <w:lang w:val="en-US"/>
        </w:rPr>
        <w:t xml:space="preserve"> for the serving cell indicates intra-cell guard-bands are configured,</w:t>
      </w:r>
      <w:r w:rsidRPr="00D26445">
        <w:t xml:space="preserve"> </w:t>
      </w:r>
      <w:r w:rsidR="00421DE7" w:rsidRPr="00D26445">
        <w:t xml:space="preserve">where </w:t>
      </w:r>
      <w:r>
        <w:rPr>
          <w:lang w:val="en-US"/>
        </w:rPr>
        <w:t xml:space="preserve">the bitmap includes </w:t>
      </w:r>
      <m:oMath>
        <m:sSub>
          <m:sSubPr>
            <m:ctrlPr>
              <w:rPr>
                <w:rFonts w:ascii="Cambria Math" w:eastAsia="DengXian" w:hAnsi="Cambria Math"/>
                <w:i/>
                <w:lang w:eastAsia="x-none"/>
              </w:rPr>
            </m:ctrlPr>
          </m:sSubPr>
          <m:e>
            <m:r>
              <w:rPr>
                <w:rFonts w:ascii="Cambria Math" w:eastAsia="DengXian" w:hAnsi="Cambria Math"/>
                <w:lang w:eastAsia="x-none"/>
              </w:rPr>
              <m:t>N</m:t>
            </m:r>
          </m:e>
          <m:sub>
            <m:r>
              <m:rPr>
                <m:sty m:val="p"/>
              </m:rPr>
              <w:rPr>
                <w:rFonts w:ascii="Cambria Math" w:eastAsia="DengXian" w:hAnsi="Cambria Math"/>
                <w:lang w:eastAsia="x-none"/>
              </w:rPr>
              <m:t>RB,set,DL</m:t>
            </m:r>
          </m:sub>
        </m:sSub>
      </m:oMath>
      <w:r w:rsidRPr="00370E38">
        <w:rPr>
          <w:lang w:val="en-US" w:eastAsia="x-none"/>
        </w:rPr>
        <w:t xml:space="preserve"> bits </w:t>
      </w:r>
      <w:r>
        <w:rPr>
          <w:rFonts w:eastAsia="DengXian"/>
          <w:lang w:val="en-US" w:eastAsia="zh-CN"/>
        </w:rPr>
        <w:t>and</w:t>
      </w:r>
      <w:r w:rsidRPr="00370E38">
        <w:rPr>
          <w:rFonts w:eastAsia="DengXian"/>
          <w:lang w:val="en-US" w:eastAsia="zh-CN"/>
        </w:rPr>
        <w:t xml:space="preserve"> </w:t>
      </w:r>
      <m:oMath>
        <m:sSub>
          <m:sSubPr>
            <m:ctrlPr>
              <w:rPr>
                <w:rFonts w:ascii="Cambria Math" w:eastAsia="DengXian" w:hAnsi="Cambria Math"/>
                <w:i/>
                <w:lang w:eastAsia="x-none"/>
              </w:rPr>
            </m:ctrlPr>
          </m:sSubPr>
          <m:e>
            <m:r>
              <w:rPr>
                <w:rFonts w:ascii="Cambria Math" w:eastAsia="DengXian" w:hAnsi="Cambria Math"/>
                <w:lang w:eastAsia="x-none"/>
              </w:rPr>
              <m:t>N</m:t>
            </m:r>
          </m:e>
          <m:sub>
            <m:r>
              <m:rPr>
                <m:sty m:val="p"/>
              </m:rPr>
              <w:rPr>
                <w:rFonts w:ascii="Cambria Math" w:eastAsia="DengXian" w:hAnsi="Cambria Math"/>
                <w:lang w:eastAsia="x-none"/>
              </w:rPr>
              <m:t>RB,set,DL</m:t>
            </m:r>
          </m:sub>
        </m:sSub>
      </m:oMath>
      <w:r w:rsidRPr="00370E38">
        <w:rPr>
          <w:rFonts w:eastAsia="DengXian" w:hint="eastAsia"/>
          <w:lang w:eastAsia="zh-CN"/>
        </w:rPr>
        <w:t xml:space="preserve"> </w:t>
      </w:r>
      <w:r w:rsidRPr="00370E38">
        <w:rPr>
          <w:rFonts w:eastAsia="DengXian"/>
          <w:lang w:eastAsia="zh-CN"/>
        </w:rPr>
        <w:t>is the number of RB set</w:t>
      </w:r>
      <w:r w:rsidRPr="00370E38">
        <w:rPr>
          <w:rFonts w:eastAsia="DengXian"/>
          <w:lang w:val="en-US" w:eastAsia="zh-CN"/>
        </w:rPr>
        <w:t>s in the serving cell</w:t>
      </w:r>
      <w:r>
        <w:rPr>
          <w:lang w:val="en-US"/>
        </w:rPr>
        <w:t xml:space="preserve">, </w:t>
      </w:r>
      <w:r w:rsidR="00421DE7" w:rsidRPr="00D26445">
        <w:t xml:space="preserve">a value of </w:t>
      </w:r>
      <w:r>
        <w:t>'</w:t>
      </w:r>
      <w:r>
        <w:rPr>
          <w:lang w:val="en-US"/>
        </w:rPr>
        <w:t>1</w:t>
      </w:r>
      <w:r>
        <w:t>'</w:t>
      </w:r>
      <w:r w:rsidRPr="00D26445">
        <w:t xml:space="preserve"> </w:t>
      </w:r>
      <w:r w:rsidR="00421DE7" w:rsidRPr="00D26445">
        <w:t>indicates that an RB set is available for receptions</w:t>
      </w:r>
      <w:r w:rsidR="00CB12F8">
        <w:rPr>
          <w:lang w:val="en-US"/>
        </w:rPr>
        <w:t>,</w:t>
      </w:r>
      <w:r w:rsidR="00421DE7" w:rsidRPr="00D26445">
        <w:t xml:space="preserve"> a value of </w:t>
      </w:r>
      <w:r w:rsidR="00CB12F8">
        <w:t>'</w:t>
      </w:r>
      <w:r w:rsidR="00CB12F8">
        <w:rPr>
          <w:lang w:val="en-US"/>
        </w:rPr>
        <w:t>0</w:t>
      </w:r>
      <w:r w:rsidR="00CB12F8">
        <w:t>'</w:t>
      </w:r>
      <w:r w:rsidR="00CB12F8" w:rsidRPr="00D26445">
        <w:t xml:space="preserve"> </w:t>
      </w:r>
      <w:r w:rsidR="00421DE7" w:rsidRPr="00D26445">
        <w:t xml:space="preserve">indicates that an RB set is not available for receptions, by </w:t>
      </w:r>
      <w:r w:rsidR="00421DE7" w:rsidRPr="00EF50D8">
        <w:rPr>
          <w:rFonts w:eastAsiaTheme="minorEastAsia"/>
          <w:i/>
          <w:lang w:eastAsia="ko-KR"/>
        </w:rPr>
        <w:t>availableRB-Set</w:t>
      </w:r>
      <w:r w:rsidR="0070723B">
        <w:rPr>
          <w:rFonts w:eastAsiaTheme="minorEastAsia"/>
          <w:i/>
          <w:lang w:val="en-US" w:eastAsia="ko-KR"/>
        </w:rPr>
        <w:t>s</w:t>
      </w:r>
      <w:r w:rsidR="00421DE7" w:rsidRPr="00EF50D8">
        <w:rPr>
          <w:rFonts w:eastAsiaTheme="minorEastAsia"/>
          <w:i/>
          <w:lang w:eastAsia="ko-KR"/>
        </w:rPr>
        <w:t>PerCell</w:t>
      </w:r>
      <w:r w:rsidR="00CB12F8">
        <w:rPr>
          <w:iCs/>
          <w:lang w:val="en-US"/>
        </w:rPr>
        <w:t xml:space="preserve"> and a</w:t>
      </w:r>
      <w:r w:rsidR="00421DE7" w:rsidRPr="00D26445">
        <w:rPr>
          <w:iCs/>
        </w:rPr>
        <w:t xml:space="preserve"> RB set remains available or unavailable </w:t>
      </w:r>
      <w:r w:rsidR="00CB12F8">
        <w:rPr>
          <w:iCs/>
          <w:lang w:val="en-US"/>
        </w:rPr>
        <w:t xml:space="preserve">for receptions </w:t>
      </w:r>
      <w:r w:rsidR="00421DE7" w:rsidRPr="00D26445">
        <w:rPr>
          <w:iCs/>
        </w:rPr>
        <w:t xml:space="preserve">until the end of the </w:t>
      </w:r>
      <w:r w:rsidR="00A541D1" w:rsidRPr="00783241">
        <w:rPr>
          <w:rFonts w:eastAsiaTheme="minorEastAsia"/>
        </w:rPr>
        <w:t>remaining</w:t>
      </w:r>
      <w:r w:rsidR="00421DE7" w:rsidRPr="00D26445">
        <w:rPr>
          <w:iCs/>
        </w:rPr>
        <w:t xml:space="preserve"> channel occupancy duration</w:t>
      </w:r>
    </w:p>
    <w:p w14:paraId="52749E00" w14:textId="7E33D5B8" w:rsidR="00421DE7" w:rsidRDefault="00421DE7" w:rsidP="00421DE7">
      <w:pPr>
        <w:pStyle w:val="B1"/>
        <w:rPr>
          <w:lang w:val="en-US" w:eastAsia="zh-CN"/>
        </w:rPr>
      </w:pPr>
      <w:r w:rsidRPr="00D26445">
        <w:t>-</w:t>
      </w:r>
      <w:r w:rsidRPr="00D26445">
        <w:tab/>
        <w:t xml:space="preserve">a location of a channel occupancy duration field in DCI format 2_0, by </w:t>
      </w:r>
      <w:r w:rsidRPr="00D26445">
        <w:rPr>
          <w:i/>
          <w:iCs/>
        </w:rPr>
        <w:t>CO-Duration</w:t>
      </w:r>
      <w:r w:rsidR="00C50B34">
        <w:rPr>
          <w:i/>
          <w:iCs/>
          <w:lang w:val="en-US"/>
        </w:rPr>
        <w:t>s</w:t>
      </w:r>
      <w:r w:rsidRPr="00D26445">
        <w:rPr>
          <w:i/>
          <w:iCs/>
        </w:rPr>
        <w:t>PerCell</w:t>
      </w:r>
      <w:r w:rsidRPr="00D26445">
        <w:t xml:space="preserve">, that indicates a remaining channel occupancy duration for the serving cell </w:t>
      </w:r>
      <w:r w:rsidRPr="00D26445">
        <w:rPr>
          <w:lang w:eastAsia="x-none"/>
        </w:rPr>
        <w:t xml:space="preserve">starting from </w:t>
      </w:r>
      <w:r w:rsidR="00CB12F8">
        <w:rPr>
          <w:lang w:val="en-US" w:eastAsia="x-none"/>
        </w:rPr>
        <w:t>a first symbol of</w:t>
      </w:r>
      <w:r w:rsidR="00CB12F8" w:rsidRPr="00D26445">
        <w:rPr>
          <w:lang w:eastAsia="x-none"/>
        </w:rPr>
        <w:t xml:space="preserve"> </w:t>
      </w:r>
      <w:r w:rsidRPr="00D26445">
        <w:rPr>
          <w:lang w:eastAsia="x-none"/>
        </w:rPr>
        <w:t xml:space="preserve">a slot where the UE detects the DCI format 2_0 by providing a value from </w:t>
      </w:r>
      <w:r w:rsidR="0070723B">
        <w:rPr>
          <w:i/>
          <w:lang w:val="en-US" w:eastAsia="x-none"/>
        </w:rPr>
        <w:t>co</w:t>
      </w:r>
      <w:r w:rsidRPr="00D26445">
        <w:rPr>
          <w:i/>
          <w:lang w:eastAsia="x-none"/>
        </w:rPr>
        <w:t>-DurationList</w:t>
      </w:r>
      <w:r w:rsidRPr="00D26445">
        <w:rPr>
          <w:lang w:eastAsia="x-none"/>
        </w:rPr>
        <w:t xml:space="preserve">. </w:t>
      </w:r>
      <w:r w:rsidR="00AF2DCE" w:rsidRPr="00370E38">
        <w:rPr>
          <w:lang w:val="en-US" w:eastAsia="zh-CN"/>
        </w:rPr>
        <w:t xml:space="preserve">The channel occupancy duration field includes </w:t>
      </w:r>
      <m:oMath>
        <m:r>
          <m:rPr>
            <m:sty m:val="p"/>
          </m:rPr>
          <w:rPr>
            <w:rFonts w:ascii="Cambria Math" w:hAnsi="Cambria Math"/>
            <w:lang w:eastAsia="x-none"/>
          </w:rPr>
          <m:t>max</m:t>
        </m:r>
        <m:d>
          <m:dPr>
            <m:begChr m:val="{"/>
            <m:endChr m:val="}"/>
            <m:ctrlPr>
              <w:rPr>
                <w:rFonts w:ascii="Cambria Math" w:hAnsi="Cambria Math"/>
                <w:sz w:val="24"/>
                <w:szCs w:val="24"/>
                <w:lang w:eastAsia="x-none"/>
              </w:rPr>
            </m:ctrlPr>
          </m:dPr>
          <m:e>
            <m:d>
              <m:dPr>
                <m:begChr m:val="⌈"/>
                <m:endChr m:val="⌉"/>
                <m:ctrlPr>
                  <w:rPr>
                    <w:rFonts w:ascii="Cambria Math" w:hAnsi="Cambria Math"/>
                    <w:i/>
                    <w:iCs/>
                    <w:sz w:val="24"/>
                    <w:szCs w:val="24"/>
                    <w:lang w:eastAsia="x-none"/>
                  </w:rPr>
                </m:ctrlPr>
              </m:dPr>
              <m:e>
                <m:func>
                  <m:funcPr>
                    <m:ctrlPr>
                      <w:rPr>
                        <w:rFonts w:ascii="Cambria Math" w:hAnsi="Cambria Math"/>
                        <w:sz w:val="24"/>
                        <w:szCs w:val="24"/>
                        <w:lang w:eastAsia="x-none"/>
                      </w:rPr>
                    </m:ctrlPr>
                  </m:funcPr>
                  <m:fName>
                    <m:sSub>
                      <m:sSubPr>
                        <m:ctrlPr>
                          <w:rPr>
                            <w:rFonts w:ascii="Cambria Math" w:hAnsi="Cambria Math"/>
                            <w:sz w:val="24"/>
                            <w:szCs w:val="24"/>
                            <w:lang w:eastAsia="x-none"/>
                          </w:rPr>
                        </m:ctrlPr>
                      </m:sSubPr>
                      <m:e>
                        <m:r>
                          <m:rPr>
                            <m:sty m:val="p"/>
                          </m:rPr>
                          <w:rPr>
                            <w:rFonts w:ascii="Cambria Math" w:hAnsi="Cambria Math"/>
                            <w:lang w:eastAsia="x-none"/>
                          </w:rPr>
                          <m:t>log</m:t>
                        </m:r>
                      </m:e>
                      <m:sub>
                        <m:r>
                          <w:rPr>
                            <w:rFonts w:ascii="Cambria Math" w:hAnsi="Cambria Math"/>
                            <w:lang w:eastAsia="x-none"/>
                          </w:rPr>
                          <m:t>2</m:t>
                        </m:r>
                      </m:sub>
                    </m:sSub>
                  </m:fName>
                  <m:e>
                    <m:d>
                      <m:dPr>
                        <m:ctrlPr>
                          <w:rPr>
                            <w:rFonts w:ascii="Cambria Math" w:hAnsi="Cambria Math"/>
                            <w:i/>
                            <w:iCs/>
                            <w:sz w:val="24"/>
                            <w:szCs w:val="24"/>
                            <w:lang w:eastAsia="x-none"/>
                          </w:rPr>
                        </m:ctrlPr>
                      </m:dPr>
                      <m:e>
                        <m:r>
                          <m:rPr>
                            <m:sty m:val="p"/>
                          </m:rPr>
                          <w:rPr>
                            <w:rFonts w:ascii="Cambria Math" w:hAnsi="Cambria Math"/>
                            <w:lang w:eastAsia="x-none"/>
                          </w:rPr>
                          <m:t>COdurationListSize</m:t>
                        </m:r>
                      </m:e>
                    </m:d>
                  </m:e>
                </m:func>
              </m:e>
            </m:d>
            <m:r>
              <w:rPr>
                <w:rFonts w:ascii="Cambria Math" w:hAnsi="Cambria Math"/>
                <w:lang w:eastAsia="x-none"/>
              </w:rPr>
              <m:t>,1</m:t>
            </m:r>
          </m:e>
        </m:d>
      </m:oMath>
      <w:r w:rsidR="00AF2DCE" w:rsidRPr="00370E38">
        <w:t xml:space="preserve"> bits</w:t>
      </w:r>
      <w:r w:rsidR="00AF2DCE" w:rsidRPr="00370E38">
        <w:rPr>
          <w:lang w:val="en-US"/>
        </w:rPr>
        <w:t xml:space="preserve">, </w:t>
      </w:r>
      <w:r w:rsidR="00AF2DCE" w:rsidRPr="00370E38">
        <w:rPr>
          <w:rFonts w:eastAsia="DengXian"/>
          <w:lang w:eastAsia="zh-CN"/>
        </w:rPr>
        <w:t xml:space="preserve">where </w:t>
      </w:r>
      <m:oMath>
        <m:r>
          <m:rPr>
            <m:sty m:val="p"/>
          </m:rPr>
          <w:rPr>
            <w:rFonts w:ascii="Cambria Math" w:hAnsi="Cambria Math"/>
            <w:lang w:eastAsia="x-none"/>
          </w:rPr>
          <m:t>COdurationListSize</m:t>
        </m:r>
      </m:oMath>
      <w:r w:rsidR="00AF2DCE" w:rsidRPr="00370E38">
        <w:rPr>
          <w:rFonts w:eastAsia="DengXian"/>
          <w:lang w:eastAsia="zh-CN"/>
        </w:rPr>
        <w:t xml:space="preserve"> is the </w:t>
      </w:r>
      <w:r w:rsidR="00AF2DCE" w:rsidRPr="00370E38">
        <w:rPr>
          <w:rFonts w:eastAsia="DengXian"/>
          <w:lang w:val="en-US" w:eastAsia="zh-CN"/>
        </w:rPr>
        <w:t>number</w:t>
      </w:r>
      <w:r w:rsidR="00AF2DCE" w:rsidRPr="00370E38">
        <w:rPr>
          <w:rFonts w:eastAsia="DengXian"/>
          <w:lang w:eastAsia="zh-CN"/>
        </w:rPr>
        <w:t xml:space="preserve"> of values provided by</w:t>
      </w:r>
      <w:r w:rsidR="00AF2DCE" w:rsidRPr="00370E38">
        <w:rPr>
          <w:rFonts w:eastAsia="DengXian"/>
          <w:i/>
          <w:lang w:eastAsia="x-none"/>
        </w:rPr>
        <w:t xml:space="preserve"> </w:t>
      </w:r>
      <w:r w:rsidR="0070723B">
        <w:rPr>
          <w:rFonts w:eastAsia="DengXian"/>
          <w:i/>
          <w:lang w:val="en-US" w:eastAsia="x-none"/>
        </w:rPr>
        <w:t>co</w:t>
      </w:r>
      <w:r w:rsidR="00AF2DCE" w:rsidRPr="00370E38">
        <w:rPr>
          <w:rFonts w:eastAsia="DengXian"/>
          <w:i/>
          <w:lang w:eastAsia="x-none"/>
        </w:rPr>
        <w:t>-DurationList</w:t>
      </w:r>
      <w:r w:rsidR="00AF2DCE" w:rsidRPr="00370E38">
        <w:rPr>
          <w:rFonts w:eastAsia="DengXian"/>
          <w:lang w:eastAsia="x-none"/>
        </w:rPr>
        <w:t>.</w:t>
      </w:r>
      <w:r w:rsidR="00AF2DCE" w:rsidRPr="00370E38">
        <w:t xml:space="preserve"> </w:t>
      </w:r>
      <w:r w:rsidRPr="00D26445">
        <w:rPr>
          <w:lang w:eastAsia="x-none"/>
        </w:rPr>
        <w:t xml:space="preserve">If </w:t>
      </w:r>
      <w:r w:rsidRPr="00D26445">
        <w:rPr>
          <w:i/>
          <w:iCs/>
        </w:rPr>
        <w:t>CO-Duration</w:t>
      </w:r>
      <w:r w:rsidR="00C50B34">
        <w:rPr>
          <w:i/>
          <w:iCs/>
          <w:lang w:val="en-US"/>
        </w:rPr>
        <w:t>s</w:t>
      </w:r>
      <w:r w:rsidRPr="00D26445">
        <w:rPr>
          <w:i/>
          <w:iCs/>
        </w:rPr>
        <w:t>PerCell</w:t>
      </w:r>
      <w:r w:rsidRPr="00D26445">
        <w:t xml:space="preserve"> is not provided,</w:t>
      </w:r>
      <w:r w:rsidRPr="00D26445">
        <w:rPr>
          <w:lang w:eastAsia="x-none"/>
        </w:rPr>
        <w:t xml:space="preserve"> the </w:t>
      </w:r>
      <w:r w:rsidRPr="00D26445">
        <w:t xml:space="preserve">remaining channel occupancy duration for the serving cell </w:t>
      </w:r>
      <w:r w:rsidRPr="00D26445">
        <w:rPr>
          <w:lang w:eastAsia="x-none"/>
        </w:rPr>
        <w:t xml:space="preserve">is </w:t>
      </w:r>
      <w:r w:rsidRPr="00D26445">
        <w:rPr>
          <w:lang w:val="en-US" w:eastAsia="zh-CN"/>
        </w:rPr>
        <w:t xml:space="preserve">a number of slots, starting from </w:t>
      </w:r>
      <w:r w:rsidR="00CB12F8">
        <w:rPr>
          <w:lang w:val="en-US" w:eastAsia="zh-CN"/>
        </w:rPr>
        <w:t>the</w:t>
      </w:r>
      <w:r w:rsidRPr="00D26445">
        <w:rPr>
          <w:lang w:val="en-US" w:eastAsia="zh-CN"/>
        </w:rPr>
        <w:t xml:space="preserve"> slot where the UE detects the DCI format 2_0, that the SFI-index field value provides corresponding slot formats</w:t>
      </w:r>
    </w:p>
    <w:p w14:paraId="53781340" w14:textId="13F950C1" w:rsidR="00C50B34" w:rsidRPr="00FE5F50" w:rsidRDefault="00C50B34" w:rsidP="00FE5F50">
      <w:pPr>
        <w:pStyle w:val="B2"/>
        <w:rPr>
          <w:rFonts w:eastAsiaTheme="minorEastAsia"/>
        </w:rPr>
      </w:pPr>
      <w:r w:rsidRPr="002C6144">
        <w:rPr>
          <w:rFonts w:eastAsiaTheme="minorEastAsia"/>
        </w:rPr>
        <w:t>-</w:t>
      </w:r>
      <w:r w:rsidRPr="002C6144">
        <w:rPr>
          <w:rFonts w:eastAsiaTheme="minorEastAsia"/>
        </w:rPr>
        <w:tab/>
        <w:t xml:space="preserve">a reference SCS configuration for </w:t>
      </w:r>
      <w:r w:rsidR="0070723B">
        <w:rPr>
          <w:rFonts w:eastAsia="DengXian"/>
          <w:i/>
          <w:lang w:val="en-US" w:eastAsia="x-none"/>
        </w:rPr>
        <w:t>co</w:t>
      </w:r>
      <w:r w:rsidRPr="00370E38">
        <w:rPr>
          <w:rFonts w:eastAsia="DengXian"/>
          <w:i/>
          <w:lang w:eastAsia="x-none"/>
        </w:rPr>
        <w:t>-DurationList</w:t>
      </w:r>
      <w:r w:rsidRPr="002C6144">
        <w:rPr>
          <w:rFonts w:eastAsiaTheme="minorEastAsia"/>
        </w:rPr>
        <w:t xml:space="preserve">, by </w:t>
      </w:r>
      <w:r w:rsidRPr="002C6144">
        <w:rPr>
          <w:rFonts w:eastAsiaTheme="minorEastAsia"/>
          <w:i/>
          <w:iCs/>
        </w:rPr>
        <w:t>subcarrierSpacing</w:t>
      </w:r>
    </w:p>
    <w:p w14:paraId="5EDE57D1" w14:textId="03D9E632" w:rsidR="00421DE7" w:rsidRPr="00557F46" w:rsidRDefault="00421DE7" w:rsidP="00421DE7">
      <w:pPr>
        <w:pStyle w:val="B1"/>
        <w:rPr>
          <w:lang w:val="en-US"/>
        </w:rPr>
      </w:pPr>
      <w:r w:rsidRPr="00D26445">
        <w:t>-</w:t>
      </w:r>
      <w:r w:rsidRPr="00D26445">
        <w:tab/>
        <w:t xml:space="preserve">a location of a search space set group switching </w:t>
      </w:r>
      <w:r w:rsidR="00CB12F8">
        <w:rPr>
          <w:lang w:val="en-US"/>
        </w:rPr>
        <w:t xml:space="preserve">flag </w:t>
      </w:r>
      <w:r w:rsidRPr="00D26445">
        <w:t xml:space="preserve">field in DCI format 2_0, by </w:t>
      </w:r>
      <w:r w:rsidRPr="00D26445">
        <w:rPr>
          <w:i/>
          <w:iCs/>
        </w:rPr>
        <w:t>SearchSpaceSwitchTrigger</w:t>
      </w:r>
      <w:r w:rsidRPr="00D26445">
        <w:t xml:space="preserve">, that indicates a group from two groups of search space sets for PDCCH monitoring for scheduling </w:t>
      </w:r>
      <w:r w:rsidR="0070723B">
        <w:rPr>
          <w:lang w:val="en-US"/>
        </w:rPr>
        <w:t>for</w:t>
      </w:r>
      <w:r w:rsidR="0070723B" w:rsidRPr="00D26445">
        <w:t xml:space="preserve"> </w:t>
      </w:r>
      <w:r w:rsidRPr="00D26445">
        <w:t xml:space="preserve">the serving cell </w:t>
      </w:r>
      <w:r w:rsidR="0070723B" w:rsidRPr="00440093">
        <w:rPr>
          <w:lang w:val="en-US" w:eastAsia="zh-CN"/>
        </w:rPr>
        <w:t xml:space="preserve">or the </w:t>
      </w:r>
      <w:r w:rsidR="0070723B" w:rsidRPr="00440093">
        <w:rPr>
          <w:lang w:eastAsia="zh-CN"/>
        </w:rPr>
        <w:t>set</w:t>
      </w:r>
      <w:r w:rsidR="0070723B" w:rsidRPr="00440093">
        <w:rPr>
          <w:lang w:val="en-US" w:eastAsia="zh-CN"/>
        </w:rPr>
        <w:t xml:space="preserve"> of serving cells, provided by </w:t>
      </w:r>
      <w:r w:rsidR="0070723B">
        <w:rPr>
          <w:i/>
          <w:lang w:val="en-US" w:eastAsia="zh-CN"/>
        </w:rPr>
        <w:t>CellGroupsForSwitching</w:t>
      </w:r>
      <w:r w:rsidR="0070723B" w:rsidRPr="00440093">
        <w:rPr>
          <w:lang w:val="en-US" w:eastAsia="zh-CN"/>
        </w:rPr>
        <w:t xml:space="preserve">, </w:t>
      </w:r>
      <w:r w:rsidRPr="00D26445">
        <w:t xml:space="preserve">as described </w:t>
      </w:r>
      <w:r w:rsidR="006F5F9E">
        <w:t>in clause</w:t>
      </w:r>
      <w:r w:rsidRPr="00D26445">
        <w:t xml:space="preserve"> 1</w:t>
      </w:r>
      <w:r w:rsidR="000C7871">
        <w:rPr>
          <w:lang w:val="en-US"/>
        </w:rPr>
        <w:t>0.4</w:t>
      </w:r>
      <w:r>
        <w:rPr>
          <w:lang w:val="en-US"/>
        </w:rPr>
        <w:t>.</w:t>
      </w:r>
    </w:p>
    <w:p w14:paraId="694DE1E7" w14:textId="6C0523D8" w:rsidR="00A541D1" w:rsidRPr="00783241" w:rsidRDefault="00A541D1" w:rsidP="00A541D1">
      <w:r w:rsidRPr="00783241">
        <w:t xml:space="preserve">If neither </w:t>
      </w:r>
      <w:r w:rsidRPr="00783241">
        <w:rPr>
          <w:i/>
          <w:iCs/>
        </w:rPr>
        <w:t>CO-Duration</w:t>
      </w:r>
      <w:r w:rsidR="00251C2A">
        <w:rPr>
          <w:i/>
          <w:iCs/>
        </w:rPr>
        <w:t>s</w:t>
      </w:r>
      <w:r w:rsidRPr="00783241">
        <w:rPr>
          <w:i/>
          <w:iCs/>
        </w:rPr>
        <w:t>PerCell</w:t>
      </w:r>
      <w:r w:rsidR="00251C2A">
        <w:t xml:space="preserve"> </w:t>
      </w:r>
      <w:r w:rsidRPr="00783241">
        <w:t>nor</w:t>
      </w:r>
      <w:r w:rsidR="00251C2A">
        <w:t xml:space="preserve"> </w:t>
      </w:r>
      <w:r w:rsidRPr="00783241">
        <w:rPr>
          <w:rFonts w:hint="eastAsia"/>
          <w:i/>
          <w:iCs/>
        </w:rPr>
        <w:t>SlotFormatCombinationsPerCell</w:t>
      </w:r>
      <w:r w:rsidR="00251C2A">
        <w:rPr>
          <w:i/>
          <w:iCs/>
        </w:rPr>
        <w:t xml:space="preserve"> </w:t>
      </w:r>
      <w:r w:rsidRPr="00783241">
        <w:t xml:space="preserve">are provided and if </w:t>
      </w:r>
      <w:r w:rsidR="00295E42">
        <w:rPr>
          <w:i/>
          <w:iCs/>
        </w:rPr>
        <w:t>c</w:t>
      </w:r>
      <w:r w:rsidR="00295E42" w:rsidRPr="00783241">
        <w:rPr>
          <w:i/>
          <w:iCs/>
        </w:rPr>
        <w:t>hannelAccessMode</w:t>
      </w:r>
      <w:r w:rsidR="00295E42">
        <w:t xml:space="preserve"> </w:t>
      </w:r>
      <w:r w:rsidRPr="00783241">
        <w:t>=</w:t>
      </w:r>
      <w:r w:rsidR="00295E42">
        <w:t xml:space="preserve"> </w:t>
      </w:r>
      <w:r w:rsidR="00B43E55" w:rsidRPr="00B43E55">
        <w:rPr>
          <w:iCs/>
        </w:rPr>
        <w:t>"</w:t>
      </w:r>
      <w:r w:rsidR="00B43E55">
        <w:rPr>
          <w:i/>
        </w:rPr>
        <w:t>semiStatic</w:t>
      </w:r>
      <w:r w:rsidR="00B43E55" w:rsidRPr="00B43E55">
        <w:rPr>
          <w:iCs/>
        </w:rPr>
        <w:t>"</w:t>
      </w:r>
      <w:r w:rsidR="00295E42">
        <w:rPr>
          <w:iCs/>
        </w:rPr>
        <w:t xml:space="preserve"> </w:t>
      </w:r>
      <w:r w:rsidRPr="00783241">
        <w:t>is provided, the procedures in this clause apply with assuming a channel occupancy time defined in clause 4.3 of [15, TS 37.213] is the</w:t>
      </w:r>
      <w:r w:rsidRPr="00783241">
        <w:rPr>
          <w:rFonts w:hint="eastAsia"/>
        </w:rPr>
        <w:t> </w:t>
      </w:r>
      <w:r w:rsidRPr="00783241">
        <w:t>remaining channel occupancy duration if a DL transmission burst(s) is detected within the channel occupancy time.</w:t>
      </w:r>
    </w:p>
    <w:p w14:paraId="00F5D12D" w14:textId="77777777" w:rsidR="00CA657A" w:rsidRPr="00CA657A" w:rsidRDefault="00CA657A" w:rsidP="00CA657A">
      <w:pPr>
        <w:rPr>
          <w:lang w:val="en-US"/>
        </w:rPr>
      </w:pPr>
      <w:r w:rsidRPr="00CA657A">
        <w:rPr>
          <w:lang w:eastAsia="zh-CN"/>
        </w:rPr>
        <w:t xml:space="preserve">A </w:t>
      </w:r>
      <w:r w:rsidRPr="00CA657A">
        <w:t xml:space="preserve">SFI-index field </w:t>
      </w:r>
      <w:r w:rsidRPr="00CA657A">
        <w:rPr>
          <w:lang w:val="en-US"/>
        </w:rPr>
        <w:t xml:space="preserve">value in a </w:t>
      </w:r>
      <w:r w:rsidRPr="00CA657A">
        <w:rPr>
          <w:lang w:eastAsia="zh-CN"/>
        </w:rPr>
        <w:t xml:space="preserve">DCI format 2_0 indicates to a UE </w:t>
      </w:r>
      <w:r w:rsidRPr="00CA657A">
        <w:rPr>
          <w:lang w:val="en-US" w:eastAsia="zh-CN"/>
        </w:rPr>
        <w:t xml:space="preserve">a slot format for each slot in a number of slots for each DL BWP or each UL BWP starting from a slot where the UE detects the DCI format 2_0. The number of slots is equal </w:t>
      </w:r>
      <w:r w:rsidRPr="00CA657A">
        <w:rPr>
          <w:lang w:val="en-US" w:eastAsia="zh-CN"/>
        </w:rPr>
        <w:lastRenderedPageBreak/>
        <w:t xml:space="preserve">to or larger than </w:t>
      </w:r>
      <w:r w:rsidRPr="00CA657A">
        <w:t xml:space="preserve">a PDCCH monitoring periodicity for DCI format 2_0. </w:t>
      </w:r>
      <w:r w:rsidRPr="00CA657A">
        <w:rPr>
          <w:lang w:val="en-US" w:eastAsia="zh-CN"/>
        </w:rPr>
        <w:t xml:space="preserve">The SFI-index field includes </w:t>
      </w:r>
      <w:r w:rsidR="00000000">
        <w:rPr>
          <w:position w:val="-10"/>
        </w:rPr>
        <w:pict w14:anchorId="2A4D1944">
          <v:shape id="_x0000_i1325" type="#_x0000_t75" style="width:135pt;height:16.5pt">
            <v:imagedata r:id="rId225" o:title=""/>
          </v:shape>
        </w:pict>
      </w:r>
      <w:r w:rsidRPr="00CA657A">
        <w:t xml:space="preserve"> bits where maxSFIindex is the maximum value of the values provided by corresponding </w:t>
      </w:r>
      <w:r w:rsidRPr="00CA657A">
        <w:rPr>
          <w:i/>
          <w:lang w:val="en-US"/>
        </w:rPr>
        <w:t>slotFormatCombinationId</w:t>
      </w:r>
      <w:r w:rsidRPr="00CA657A">
        <w:rPr>
          <w:lang w:val="en-US" w:eastAsia="zh-CN"/>
        </w:rPr>
        <w:t xml:space="preserve">. A slot format is identified by a corresponding format index </w:t>
      </w:r>
      <w:r w:rsidRPr="00CA657A">
        <w:t xml:space="preserve">as provided in Table 11.1.1-1 where </w:t>
      </w:r>
      <w:r w:rsidR="00CC6760">
        <w:t>'</w:t>
      </w:r>
      <w:r w:rsidRPr="00CA657A">
        <w:t>D</w:t>
      </w:r>
      <w:r w:rsidR="00CC6760">
        <w:t>'</w:t>
      </w:r>
      <w:r w:rsidRPr="00CA657A">
        <w:t xml:space="preserve"> denotes a downlink symbol, </w:t>
      </w:r>
      <w:r w:rsidR="00CC6760">
        <w:t>'</w:t>
      </w:r>
      <w:r w:rsidRPr="00CA657A">
        <w:t>U</w:t>
      </w:r>
      <w:r w:rsidR="00CC6760">
        <w:t>'</w:t>
      </w:r>
      <w:r w:rsidRPr="00CA657A">
        <w:t xml:space="preserve"> denotes an uplink symbol, and </w:t>
      </w:r>
      <w:r w:rsidR="00CC6760">
        <w:t>'</w:t>
      </w:r>
      <w:r w:rsidRPr="00CA657A">
        <w:t>F</w:t>
      </w:r>
      <w:r w:rsidR="00CC6760">
        <w:t>'</w:t>
      </w:r>
      <w:r w:rsidRPr="00CA657A">
        <w:t xml:space="preserve"> denotes a flexible symbol</w:t>
      </w:r>
      <w:r w:rsidRPr="00CA657A">
        <w:rPr>
          <w:lang w:val="en-US"/>
        </w:rPr>
        <w:t>.</w:t>
      </w:r>
    </w:p>
    <w:p w14:paraId="716664AA" w14:textId="77777777" w:rsidR="00CA657A" w:rsidRPr="00CA657A" w:rsidRDefault="00CA657A" w:rsidP="00CA657A">
      <w:pPr>
        <w:rPr>
          <w:lang w:val="en-US"/>
        </w:rPr>
      </w:pPr>
      <w:r w:rsidRPr="00CA657A">
        <w:rPr>
          <w:lang w:val="en-US"/>
        </w:rPr>
        <w:t xml:space="preserve">If a PDCCH monitoring periodicity for DCI format 2_0, provided to a UE for </w:t>
      </w:r>
      <w:r w:rsidRPr="00CA657A">
        <w:t xml:space="preserve">the search space set </w:t>
      </w:r>
      <w:r w:rsidR="00000000">
        <w:rPr>
          <w:position w:val="-6"/>
        </w:rPr>
        <w:pict w14:anchorId="6ACF0C22">
          <v:shape id="_x0000_i1326" type="#_x0000_t75" style="width:7.5pt;height:14.25pt">
            <v:imagedata r:id="rId226" o:title=""/>
          </v:shape>
        </w:pict>
      </w:r>
      <w:r w:rsidRPr="00CA657A">
        <w:t xml:space="preserve"> </w:t>
      </w:r>
      <w:r w:rsidRPr="00CA657A">
        <w:rPr>
          <w:lang w:val="en-US"/>
        </w:rPr>
        <w:t xml:space="preserve">by </w:t>
      </w:r>
      <w:r w:rsidRPr="00CA657A">
        <w:rPr>
          <w:i/>
        </w:rPr>
        <w:t>monitoringSlotPeriodicityAndOffset</w:t>
      </w:r>
      <w:r w:rsidRPr="00CA657A">
        <w:t>,</w:t>
      </w:r>
      <w:r w:rsidRPr="00CA657A">
        <w:rPr>
          <w:i/>
        </w:rPr>
        <w:t xml:space="preserve"> </w:t>
      </w:r>
      <w:r w:rsidRPr="00CA657A">
        <w:t xml:space="preserve">is smaller than a duration of a slot format </w:t>
      </w:r>
      <w:r w:rsidRPr="00CA657A">
        <w:rPr>
          <w:lang w:val="en-US"/>
        </w:rPr>
        <w:t>combination the UE obtains at a PDCCH monitoring occasion for DCI format 2_0 by a corresponding SFI-index field value, and the UE detects more than one DCI formats 2_0 indicating a slot format for a slot, the UE expects each of the more than one DCI formats 2_0 to indicate a same format for the slot.</w:t>
      </w:r>
    </w:p>
    <w:p w14:paraId="0030CC3E" w14:textId="77777777" w:rsidR="00CA657A" w:rsidRPr="00CA657A" w:rsidRDefault="00CA657A" w:rsidP="00CA657A">
      <w:pPr>
        <w:rPr>
          <w:lang w:val="en-US"/>
        </w:rPr>
      </w:pPr>
      <w:r w:rsidRPr="00CA657A">
        <w:rPr>
          <w:lang w:val="en-US"/>
        </w:rPr>
        <w:t xml:space="preserve">A UE does not expect </w:t>
      </w:r>
      <w:r w:rsidRPr="00CA657A">
        <w:t xml:space="preserve">to be configured to monitor PDCCH for DCI format 2_0 on a second serving cell that uses larger </w:t>
      </w:r>
      <w:r w:rsidR="00143099">
        <w:t>SCS</w:t>
      </w:r>
      <w:r w:rsidRPr="00CA657A">
        <w:t xml:space="preserve"> than the serving cell.</w:t>
      </w:r>
    </w:p>
    <w:p w14:paraId="6B18168D" w14:textId="77777777" w:rsidR="00CA657A" w:rsidRPr="00CA657A" w:rsidRDefault="00CA657A" w:rsidP="00CA657A">
      <w:pPr>
        <w:rPr>
          <w:lang w:val="en-US" w:eastAsia="zh-CN"/>
        </w:rPr>
      </w:pPr>
      <w:r w:rsidRPr="00CA657A">
        <w:rPr>
          <w:lang w:val="en-US" w:eastAsia="zh-CN"/>
        </w:rPr>
        <w:t xml:space="preserve"> </w:t>
      </w:r>
    </w:p>
    <w:p w14:paraId="162609A0" w14:textId="77777777" w:rsidR="00CA657A" w:rsidRPr="00CA657A" w:rsidRDefault="00CA657A" w:rsidP="001322F1">
      <w:pPr>
        <w:pStyle w:val="TH"/>
      </w:pPr>
      <w:bookmarkStart w:id="737" w:name="_Hlk512253773"/>
      <w:r w:rsidRPr="00CA657A">
        <w:lastRenderedPageBreak/>
        <w:t>Table 11.1.1-</w:t>
      </w:r>
      <w:bookmarkEnd w:id="737"/>
      <w:r w:rsidRPr="00CA657A">
        <w:t>1: Slot formats for normal cyclic prefix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1"/>
        <w:gridCol w:w="713"/>
        <w:gridCol w:w="571"/>
        <w:gridCol w:w="571"/>
        <w:gridCol w:w="569"/>
        <w:gridCol w:w="569"/>
        <w:gridCol w:w="569"/>
        <w:gridCol w:w="569"/>
        <w:gridCol w:w="569"/>
        <w:gridCol w:w="569"/>
        <w:gridCol w:w="569"/>
        <w:gridCol w:w="569"/>
        <w:gridCol w:w="569"/>
        <w:gridCol w:w="569"/>
        <w:gridCol w:w="569"/>
      </w:tblGrid>
      <w:tr w:rsidR="00CA657A" w:rsidRPr="00CA657A" w14:paraId="056040BC" w14:textId="77777777" w:rsidTr="00AA372F">
        <w:trPr>
          <w:jc w:val="center"/>
        </w:trPr>
        <w:tc>
          <w:tcPr>
            <w:tcW w:w="1101" w:type="dxa"/>
            <w:vMerge w:val="restart"/>
            <w:shd w:val="clear" w:color="auto" w:fill="auto"/>
          </w:tcPr>
          <w:p w14:paraId="4C4BFE4A"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Format</w:t>
            </w:r>
          </w:p>
        </w:tc>
        <w:tc>
          <w:tcPr>
            <w:tcW w:w="8114" w:type="dxa"/>
            <w:gridSpan w:val="14"/>
            <w:tcBorders>
              <w:bottom w:val="nil"/>
            </w:tcBorders>
            <w:shd w:val="clear" w:color="auto" w:fill="auto"/>
          </w:tcPr>
          <w:p w14:paraId="1A673B72"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Symbol number in a slot</w:t>
            </w:r>
          </w:p>
        </w:tc>
      </w:tr>
      <w:tr w:rsidR="00CA657A" w:rsidRPr="00CA657A" w14:paraId="3BFB4170" w14:textId="77777777" w:rsidTr="00AA372F">
        <w:trPr>
          <w:jc w:val="center"/>
        </w:trPr>
        <w:tc>
          <w:tcPr>
            <w:tcW w:w="1101" w:type="dxa"/>
            <w:vMerge/>
            <w:tcBorders>
              <w:top w:val="single" w:sz="4" w:space="0" w:color="auto"/>
            </w:tcBorders>
            <w:shd w:val="clear" w:color="auto" w:fill="auto"/>
          </w:tcPr>
          <w:p w14:paraId="58A0283D" w14:textId="77777777" w:rsidR="00CA657A" w:rsidRPr="00CA657A" w:rsidRDefault="00CA657A" w:rsidP="00CA657A">
            <w:pPr>
              <w:keepNext/>
              <w:keepLines/>
              <w:spacing w:after="0"/>
              <w:jc w:val="center"/>
              <w:rPr>
                <w:rFonts w:ascii="Arial" w:eastAsia="Batang" w:hAnsi="Arial"/>
                <w:b/>
                <w:sz w:val="18"/>
              </w:rPr>
            </w:pPr>
          </w:p>
        </w:tc>
        <w:tc>
          <w:tcPr>
            <w:tcW w:w="713" w:type="dxa"/>
            <w:tcBorders>
              <w:top w:val="nil"/>
            </w:tcBorders>
            <w:shd w:val="clear" w:color="auto" w:fill="auto"/>
          </w:tcPr>
          <w:p w14:paraId="133491FE"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0</w:t>
            </w:r>
          </w:p>
        </w:tc>
        <w:tc>
          <w:tcPr>
            <w:tcW w:w="571" w:type="dxa"/>
            <w:tcBorders>
              <w:top w:val="nil"/>
            </w:tcBorders>
            <w:shd w:val="clear" w:color="auto" w:fill="auto"/>
          </w:tcPr>
          <w:p w14:paraId="62D16AFA"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1</w:t>
            </w:r>
          </w:p>
        </w:tc>
        <w:tc>
          <w:tcPr>
            <w:tcW w:w="571" w:type="dxa"/>
            <w:tcBorders>
              <w:top w:val="nil"/>
            </w:tcBorders>
            <w:shd w:val="clear" w:color="auto" w:fill="auto"/>
          </w:tcPr>
          <w:p w14:paraId="1701F162"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2</w:t>
            </w:r>
          </w:p>
        </w:tc>
        <w:tc>
          <w:tcPr>
            <w:tcW w:w="569" w:type="dxa"/>
            <w:tcBorders>
              <w:top w:val="nil"/>
            </w:tcBorders>
            <w:shd w:val="clear" w:color="auto" w:fill="auto"/>
          </w:tcPr>
          <w:p w14:paraId="4095FA0B"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3</w:t>
            </w:r>
          </w:p>
        </w:tc>
        <w:tc>
          <w:tcPr>
            <w:tcW w:w="569" w:type="dxa"/>
            <w:tcBorders>
              <w:top w:val="nil"/>
            </w:tcBorders>
            <w:shd w:val="clear" w:color="auto" w:fill="auto"/>
          </w:tcPr>
          <w:p w14:paraId="54A64FBC"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4</w:t>
            </w:r>
          </w:p>
        </w:tc>
        <w:tc>
          <w:tcPr>
            <w:tcW w:w="569" w:type="dxa"/>
            <w:tcBorders>
              <w:top w:val="nil"/>
            </w:tcBorders>
            <w:shd w:val="clear" w:color="auto" w:fill="auto"/>
          </w:tcPr>
          <w:p w14:paraId="0B4DD40A"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5</w:t>
            </w:r>
          </w:p>
        </w:tc>
        <w:tc>
          <w:tcPr>
            <w:tcW w:w="569" w:type="dxa"/>
            <w:tcBorders>
              <w:top w:val="nil"/>
            </w:tcBorders>
            <w:shd w:val="clear" w:color="auto" w:fill="auto"/>
          </w:tcPr>
          <w:p w14:paraId="43CC36F5"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6</w:t>
            </w:r>
          </w:p>
        </w:tc>
        <w:tc>
          <w:tcPr>
            <w:tcW w:w="569" w:type="dxa"/>
            <w:tcBorders>
              <w:top w:val="nil"/>
            </w:tcBorders>
            <w:shd w:val="clear" w:color="auto" w:fill="auto"/>
          </w:tcPr>
          <w:p w14:paraId="0C653F1B"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7</w:t>
            </w:r>
          </w:p>
        </w:tc>
        <w:tc>
          <w:tcPr>
            <w:tcW w:w="569" w:type="dxa"/>
            <w:tcBorders>
              <w:top w:val="nil"/>
            </w:tcBorders>
            <w:shd w:val="clear" w:color="auto" w:fill="auto"/>
          </w:tcPr>
          <w:p w14:paraId="2332AA14"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8</w:t>
            </w:r>
          </w:p>
        </w:tc>
        <w:tc>
          <w:tcPr>
            <w:tcW w:w="569" w:type="dxa"/>
            <w:tcBorders>
              <w:top w:val="nil"/>
            </w:tcBorders>
            <w:shd w:val="clear" w:color="auto" w:fill="auto"/>
          </w:tcPr>
          <w:p w14:paraId="69B38EBD"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9</w:t>
            </w:r>
          </w:p>
        </w:tc>
        <w:tc>
          <w:tcPr>
            <w:tcW w:w="569" w:type="dxa"/>
            <w:tcBorders>
              <w:top w:val="nil"/>
            </w:tcBorders>
            <w:shd w:val="clear" w:color="auto" w:fill="auto"/>
          </w:tcPr>
          <w:p w14:paraId="2877E1D2"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10</w:t>
            </w:r>
          </w:p>
        </w:tc>
        <w:tc>
          <w:tcPr>
            <w:tcW w:w="569" w:type="dxa"/>
            <w:tcBorders>
              <w:top w:val="nil"/>
            </w:tcBorders>
            <w:shd w:val="clear" w:color="auto" w:fill="auto"/>
          </w:tcPr>
          <w:p w14:paraId="1A1F041E"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11</w:t>
            </w:r>
          </w:p>
        </w:tc>
        <w:tc>
          <w:tcPr>
            <w:tcW w:w="569" w:type="dxa"/>
            <w:tcBorders>
              <w:top w:val="nil"/>
            </w:tcBorders>
            <w:shd w:val="clear" w:color="auto" w:fill="auto"/>
          </w:tcPr>
          <w:p w14:paraId="32EDA9AC"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12</w:t>
            </w:r>
          </w:p>
        </w:tc>
        <w:tc>
          <w:tcPr>
            <w:tcW w:w="569" w:type="dxa"/>
            <w:tcBorders>
              <w:top w:val="nil"/>
              <w:right w:val="single" w:sz="4" w:space="0" w:color="auto"/>
            </w:tcBorders>
            <w:shd w:val="clear" w:color="auto" w:fill="auto"/>
          </w:tcPr>
          <w:p w14:paraId="6292FCDB"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13</w:t>
            </w:r>
          </w:p>
        </w:tc>
      </w:tr>
      <w:tr w:rsidR="00CA657A" w:rsidRPr="00CA657A" w14:paraId="4DF93E3E" w14:textId="77777777" w:rsidTr="00AA372F">
        <w:trPr>
          <w:jc w:val="center"/>
        </w:trPr>
        <w:tc>
          <w:tcPr>
            <w:tcW w:w="1101" w:type="dxa"/>
            <w:shd w:val="clear" w:color="auto" w:fill="auto"/>
          </w:tcPr>
          <w:p w14:paraId="310A446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0</w:t>
            </w:r>
          </w:p>
        </w:tc>
        <w:tc>
          <w:tcPr>
            <w:tcW w:w="713" w:type="dxa"/>
            <w:shd w:val="clear" w:color="auto" w:fill="auto"/>
          </w:tcPr>
          <w:p w14:paraId="71EEC74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060FBC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3A74E9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47DEBB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DC8998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3B7C0C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B6AF38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10C363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C89999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5D681C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13ECC8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13900E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2E5728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tcBorders>
              <w:right w:val="single" w:sz="4" w:space="0" w:color="auto"/>
            </w:tcBorders>
            <w:shd w:val="clear" w:color="auto" w:fill="auto"/>
          </w:tcPr>
          <w:p w14:paraId="57680E4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r>
      <w:tr w:rsidR="00CA657A" w:rsidRPr="00CA657A" w14:paraId="589F031D" w14:textId="77777777" w:rsidTr="00AA372F">
        <w:trPr>
          <w:jc w:val="center"/>
        </w:trPr>
        <w:tc>
          <w:tcPr>
            <w:tcW w:w="1101" w:type="dxa"/>
            <w:shd w:val="clear" w:color="auto" w:fill="auto"/>
          </w:tcPr>
          <w:p w14:paraId="6DD5B90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w:t>
            </w:r>
          </w:p>
        </w:tc>
        <w:tc>
          <w:tcPr>
            <w:tcW w:w="713" w:type="dxa"/>
            <w:shd w:val="clear" w:color="auto" w:fill="auto"/>
          </w:tcPr>
          <w:p w14:paraId="3B28EA1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71" w:type="dxa"/>
            <w:shd w:val="clear" w:color="auto" w:fill="auto"/>
          </w:tcPr>
          <w:p w14:paraId="2BAA0B9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71" w:type="dxa"/>
            <w:shd w:val="clear" w:color="auto" w:fill="auto"/>
          </w:tcPr>
          <w:p w14:paraId="358C5EE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52187B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260D32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792085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856C4C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3C7D19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3C0A31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03E62C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46064E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10CC2D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19CB8A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463ED9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61705DFB" w14:textId="77777777" w:rsidTr="00AA372F">
        <w:trPr>
          <w:jc w:val="center"/>
        </w:trPr>
        <w:tc>
          <w:tcPr>
            <w:tcW w:w="1101" w:type="dxa"/>
            <w:shd w:val="clear" w:color="auto" w:fill="auto"/>
          </w:tcPr>
          <w:p w14:paraId="6747450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w:t>
            </w:r>
          </w:p>
        </w:tc>
        <w:tc>
          <w:tcPr>
            <w:tcW w:w="713" w:type="dxa"/>
            <w:shd w:val="clear" w:color="auto" w:fill="auto"/>
          </w:tcPr>
          <w:p w14:paraId="3430010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30A50B9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46BA7EB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B9C0AA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C523A4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993A9A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0E0A4B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51CD98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ED1D4F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2E458D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D31A1D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419F47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2C3765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F9F684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14:paraId="4C853309" w14:textId="77777777" w:rsidTr="00AA372F">
        <w:trPr>
          <w:jc w:val="center"/>
        </w:trPr>
        <w:tc>
          <w:tcPr>
            <w:tcW w:w="1101" w:type="dxa"/>
            <w:shd w:val="clear" w:color="auto" w:fill="auto"/>
          </w:tcPr>
          <w:p w14:paraId="2ED25F7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w:t>
            </w:r>
          </w:p>
        </w:tc>
        <w:tc>
          <w:tcPr>
            <w:tcW w:w="713" w:type="dxa"/>
            <w:shd w:val="clear" w:color="auto" w:fill="auto"/>
          </w:tcPr>
          <w:p w14:paraId="57A6418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02CF9A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872C0E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55E549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EDF675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B8C499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FEF65A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E1B2B3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3564A6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072293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6A2FE5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6050D2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AD6631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DA34B1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14:paraId="6580E605" w14:textId="77777777" w:rsidTr="00AA372F">
        <w:trPr>
          <w:jc w:val="center"/>
        </w:trPr>
        <w:tc>
          <w:tcPr>
            <w:tcW w:w="1101" w:type="dxa"/>
            <w:shd w:val="clear" w:color="auto" w:fill="auto"/>
          </w:tcPr>
          <w:p w14:paraId="2D03AD2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w:t>
            </w:r>
          </w:p>
        </w:tc>
        <w:tc>
          <w:tcPr>
            <w:tcW w:w="713" w:type="dxa"/>
            <w:shd w:val="clear" w:color="auto" w:fill="auto"/>
          </w:tcPr>
          <w:p w14:paraId="01164C3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F76C9C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1B278B1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70F042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620665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402638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AB1291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982BC5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7800CA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673362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CF1E9F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7AA44C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A1D9D7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D30001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14:paraId="71F1E126" w14:textId="77777777" w:rsidTr="00AA372F">
        <w:trPr>
          <w:jc w:val="center"/>
        </w:trPr>
        <w:tc>
          <w:tcPr>
            <w:tcW w:w="1101" w:type="dxa"/>
            <w:shd w:val="clear" w:color="auto" w:fill="auto"/>
          </w:tcPr>
          <w:p w14:paraId="1D05425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5</w:t>
            </w:r>
          </w:p>
        </w:tc>
        <w:tc>
          <w:tcPr>
            <w:tcW w:w="713" w:type="dxa"/>
            <w:shd w:val="clear" w:color="auto" w:fill="auto"/>
          </w:tcPr>
          <w:p w14:paraId="6DCE7BA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56AF8D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13D9CA2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52CA61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CEC801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7FBEED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706962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2BC480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C238B1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A9C79D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FFB816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E9F304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C0B8C3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20F59B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14:paraId="0509043F" w14:textId="77777777" w:rsidTr="00AA372F">
        <w:trPr>
          <w:jc w:val="center"/>
        </w:trPr>
        <w:tc>
          <w:tcPr>
            <w:tcW w:w="1101" w:type="dxa"/>
            <w:shd w:val="clear" w:color="auto" w:fill="auto"/>
          </w:tcPr>
          <w:p w14:paraId="675771E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6</w:t>
            </w:r>
          </w:p>
        </w:tc>
        <w:tc>
          <w:tcPr>
            <w:tcW w:w="713" w:type="dxa"/>
            <w:shd w:val="clear" w:color="auto" w:fill="auto"/>
          </w:tcPr>
          <w:p w14:paraId="20BA8C8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FAD10E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1D6F025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6B92D2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90511F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28E4B4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7EABEE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3A9A0A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D84AAC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598E0D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4F6BA0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84B662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F9B98B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F3DE86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14:paraId="22B1A107" w14:textId="77777777" w:rsidTr="00AA372F">
        <w:trPr>
          <w:jc w:val="center"/>
        </w:trPr>
        <w:tc>
          <w:tcPr>
            <w:tcW w:w="1101" w:type="dxa"/>
            <w:shd w:val="clear" w:color="auto" w:fill="auto"/>
          </w:tcPr>
          <w:p w14:paraId="45F4961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7</w:t>
            </w:r>
          </w:p>
        </w:tc>
        <w:tc>
          <w:tcPr>
            <w:tcW w:w="713" w:type="dxa"/>
            <w:shd w:val="clear" w:color="auto" w:fill="auto"/>
          </w:tcPr>
          <w:p w14:paraId="532FBD5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97F6E2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8B2775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198E08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0EB77E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463F4B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9AF1C6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DE200D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24765B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815F20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CF1BFA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151E80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E3EE1C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D697B7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14:paraId="09C6FA08" w14:textId="77777777" w:rsidTr="00AA372F">
        <w:trPr>
          <w:jc w:val="center"/>
        </w:trPr>
        <w:tc>
          <w:tcPr>
            <w:tcW w:w="1101" w:type="dxa"/>
            <w:shd w:val="clear" w:color="auto" w:fill="auto"/>
          </w:tcPr>
          <w:p w14:paraId="137B508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8</w:t>
            </w:r>
          </w:p>
        </w:tc>
        <w:tc>
          <w:tcPr>
            <w:tcW w:w="713" w:type="dxa"/>
            <w:shd w:val="clear" w:color="auto" w:fill="auto"/>
          </w:tcPr>
          <w:p w14:paraId="7CCC18D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3CE2B25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5FE1C97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3FBBE9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BCB7C3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868862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CF0111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0CB6CC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719D41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4E9FAC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F46734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CC0E2C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EC8B56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4E4D4D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1B3AD5BD" w14:textId="77777777" w:rsidTr="00AA372F">
        <w:trPr>
          <w:jc w:val="center"/>
        </w:trPr>
        <w:tc>
          <w:tcPr>
            <w:tcW w:w="1101" w:type="dxa"/>
            <w:shd w:val="clear" w:color="auto" w:fill="auto"/>
          </w:tcPr>
          <w:p w14:paraId="3172ACF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9</w:t>
            </w:r>
          </w:p>
        </w:tc>
        <w:tc>
          <w:tcPr>
            <w:tcW w:w="713" w:type="dxa"/>
            <w:shd w:val="clear" w:color="auto" w:fill="auto"/>
          </w:tcPr>
          <w:p w14:paraId="17636CE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5C56CC7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08EDC6B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4EC649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BDCE5F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46E925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0F0DF2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3ACF8C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DD1244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B69181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9CE574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BF7946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4057AE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147D17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78500DAA" w14:textId="77777777" w:rsidTr="00AA372F">
        <w:trPr>
          <w:jc w:val="center"/>
        </w:trPr>
        <w:tc>
          <w:tcPr>
            <w:tcW w:w="1101" w:type="dxa"/>
            <w:shd w:val="clear" w:color="auto" w:fill="auto"/>
          </w:tcPr>
          <w:p w14:paraId="3B26668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10</w:t>
            </w:r>
          </w:p>
        </w:tc>
        <w:tc>
          <w:tcPr>
            <w:tcW w:w="713" w:type="dxa"/>
            <w:shd w:val="clear" w:color="auto" w:fill="auto"/>
          </w:tcPr>
          <w:p w14:paraId="4B387C6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510A0F3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71" w:type="dxa"/>
            <w:shd w:val="clear" w:color="auto" w:fill="auto"/>
          </w:tcPr>
          <w:p w14:paraId="09F715A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706DC5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D3F0D2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6E8896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1ED08E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D7AFB0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1FE14F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B77092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0A699D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269DA2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1E2D15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586329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1C6CA858" w14:textId="77777777" w:rsidTr="00AA372F">
        <w:trPr>
          <w:jc w:val="center"/>
        </w:trPr>
        <w:tc>
          <w:tcPr>
            <w:tcW w:w="1101" w:type="dxa"/>
            <w:shd w:val="clear" w:color="auto" w:fill="auto"/>
          </w:tcPr>
          <w:p w14:paraId="32293D2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11</w:t>
            </w:r>
          </w:p>
        </w:tc>
        <w:tc>
          <w:tcPr>
            <w:tcW w:w="713" w:type="dxa"/>
            <w:shd w:val="clear" w:color="auto" w:fill="auto"/>
          </w:tcPr>
          <w:p w14:paraId="731BC78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0BC24F0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385E700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9FC5DA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1A2012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F13DA9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7B5920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BAFB3D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E9319D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C534C0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298C3B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9994A8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8CBF67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3BB886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73A4A9C0" w14:textId="77777777" w:rsidTr="00AA372F">
        <w:trPr>
          <w:jc w:val="center"/>
        </w:trPr>
        <w:tc>
          <w:tcPr>
            <w:tcW w:w="1101" w:type="dxa"/>
            <w:shd w:val="clear" w:color="auto" w:fill="auto"/>
          </w:tcPr>
          <w:p w14:paraId="0F82F20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12</w:t>
            </w:r>
          </w:p>
        </w:tc>
        <w:tc>
          <w:tcPr>
            <w:tcW w:w="713" w:type="dxa"/>
            <w:shd w:val="clear" w:color="auto" w:fill="auto"/>
          </w:tcPr>
          <w:p w14:paraId="2D8C3AB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77B4F9C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74DE76A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57B6D3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B1AA56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84793D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CFF86E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1E6558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C6C1C8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A8FEE0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EABE50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37F016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A64E86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C340B5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7000A4EE" w14:textId="77777777" w:rsidTr="00AA372F">
        <w:trPr>
          <w:jc w:val="center"/>
        </w:trPr>
        <w:tc>
          <w:tcPr>
            <w:tcW w:w="1101" w:type="dxa"/>
            <w:shd w:val="clear" w:color="auto" w:fill="auto"/>
          </w:tcPr>
          <w:p w14:paraId="0F11292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13</w:t>
            </w:r>
          </w:p>
        </w:tc>
        <w:tc>
          <w:tcPr>
            <w:tcW w:w="713" w:type="dxa"/>
            <w:shd w:val="clear" w:color="auto" w:fill="auto"/>
          </w:tcPr>
          <w:p w14:paraId="2064A77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507A5CF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014C976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258AB3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EAE7A8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69EC4E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3F4156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5E4E6B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97377A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DC15F7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E77208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B26E66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E60F83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91E71C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24822F4F" w14:textId="77777777" w:rsidTr="00AA372F">
        <w:trPr>
          <w:jc w:val="center"/>
        </w:trPr>
        <w:tc>
          <w:tcPr>
            <w:tcW w:w="1101" w:type="dxa"/>
            <w:shd w:val="clear" w:color="auto" w:fill="auto"/>
          </w:tcPr>
          <w:p w14:paraId="63C4280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14</w:t>
            </w:r>
          </w:p>
        </w:tc>
        <w:tc>
          <w:tcPr>
            <w:tcW w:w="713" w:type="dxa"/>
            <w:shd w:val="clear" w:color="auto" w:fill="auto"/>
          </w:tcPr>
          <w:p w14:paraId="7740B88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08F5373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4255119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4901C4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798BA0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924DB1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5F688B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DE8336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0086BC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E1B931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2E61B5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0B2BCF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408B8C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DA4C0B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0C5AE650" w14:textId="77777777" w:rsidTr="00AA372F">
        <w:trPr>
          <w:jc w:val="center"/>
        </w:trPr>
        <w:tc>
          <w:tcPr>
            <w:tcW w:w="1101" w:type="dxa"/>
            <w:shd w:val="clear" w:color="auto" w:fill="auto"/>
          </w:tcPr>
          <w:p w14:paraId="315DA2B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15</w:t>
            </w:r>
          </w:p>
        </w:tc>
        <w:tc>
          <w:tcPr>
            <w:tcW w:w="713" w:type="dxa"/>
            <w:shd w:val="clear" w:color="auto" w:fill="auto"/>
          </w:tcPr>
          <w:p w14:paraId="70384F7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3B4CCA1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0BF2A49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69FDC9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DDF44A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958CD5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ECAA8B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FB78F6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006611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FC7083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194136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8B9514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870CC9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A66947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18E2CD00" w14:textId="77777777" w:rsidTr="00AA372F">
        <w:trPr>
          <w:jc w:val="center"/>
        </w:trPr>
        <w:tc>
          <w:tcPr>
            <w:tcW w:w="1101" w:type="dxa"/>
            <w:shd w:val="clear" w:color="auto" w:fill="auto"/>
          </w:tcPr>
          <w:p w14:paraId="1642445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16</w:t>
            </w:r>
          </w:p>
        </w:tc>
        <w:tc>
          <w:tcPr>
            <w:tcW w:w="713" w:type="dxa"/>
            <w:shd w:val="clear" w:color="auto" w:fill="auto"/>
          </w:tcPr>
          <w:p w14:paraId="07435BD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E2762C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080663E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833AAC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12B528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60B0FB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165C7C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8ACF16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DB608C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B7ADC7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3694B0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96F23A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7B6AF2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66A58F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14:paraId="4426B9D0" w14:textId="77777777" w:rsidTr="00AA372F">
        <w:trPr>
          <w:jc w:val="center"/>
        </w:trPr>
        <w:tc>
          <w:tcPr>
            <w:tcW w:w="1101" w:type="dxa"/>
            <w:shd w:val="clear" w:color="auto" w:fill="auto"/>
          </w:tcPr>
          <w:p w14:paraId="4FDF3C5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17</w:t>
            </w:r>
          </w:p>
        </w:tc>
        <w:tc>
          <w:tcPr>
            <w:tcW w:w="713" w:type="dxa"/>
            <w:shd w:val="clear" w:color="auto" w:fill="auto"/>
          </w:tcPr>
          <w:p w14:paraId="421B7A9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33A3B7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C08D4F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9DF0E8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D3D221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D52A0E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5F3AD1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044FA4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142D10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B5A0C2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892063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50667F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1CE663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634016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14:paraId="5BDB110B" w14:textId="77777777" w:rsidTr="00AA372F">
        <w:trPr>
          <w:jc w:val="center"/>
        </w:trPr>
        <w:tc>
          <w:tcPr>
            <w:tcW w:w="1101" w:type="dxa"/>
            <w:shd w:val="clear" w:color="auto" w:fill="auto"/>
          </w:tcPr>
          <w:p w14:paraId="1CB341E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18</w:t>
            </w:r>
          </w:p>
        </w:tc>
        <w:tc>
          <w:tcPr>
            <w:tcW w:w="713" w:type="dxa"/>
            <w:shd w:val="clear" w:color="auto" w:fill="auto"/>
          </w:tcPr>
          <w:p w14:paraId="23F3C62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A05CFC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C022BE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A5A8EA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F20CD0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8657BC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8494D2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F222AF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CD7E08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0CCC8D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B41FCB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D88775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757C27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CCC11F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14:paraId="74494B5F" w14:textId="77777777" w:rsidTr="00AA372F">
        <w:trPr>
          <w:jc w:val="center"/>
        </w:trPr>
        <w:tc>
          <w:tcPr>
            <w:tcW w:w="1101" w:type="dxa"/>
            <w:shd w:val="clear" w:color="auto" w:fill="auto"/>
          </w:tcPr>
          <w:p w14:paraId="7E29AFA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19</w:t>
            </w:r>
          </w:p>
        </w:tc>
        <w:tc>
          <w:tcPr>
            <w:tcW w:w="713" w:type="dxa"/>
            <w:shd w:val="clear" w:color="auto" w:fill="auto"/>
          </w:tcPr>
          <w:p w14:paraId="20459A8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944F6B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55BAB37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6847B6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3800D9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2954F0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505100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E45237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D6EE2F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2065A9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8CF82B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BD78BF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7214D9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3AA389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359F847F" w14:textId="77777777" w:rsidTr="00AA372F">
        <w:trPr>
          <w:jc w:val="center"/>
        </w:trPr>
        <w:tc>
          <w:tcPr>
            <w:tcW w:w="1101" w:type="dxa"/>
            <w:shd w:val="clear" w:color="auto" w:fill="auto"/>
          </w:tcPr>
          <w:p w14:paraId="3ADD71E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20</w:t>
            </w:r>
          </w:p>
        </w:tc>
        <w:tc>
          <w:tcPr>
            <w:tcW w:w="713" w:type="dxa"/>
            <w:shd w:val="clear" w:color="auto" w:fill="auto"/>
          </w:tcPr>
          <w:p w14:paraId="5C675E1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04919AE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0EF939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1FEBAC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44FA4A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E6D78E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8C34F7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7CD631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D5EA29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2919BF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719CD8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3EE18E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03ED2A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5241DF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07282DFB" w14:textId="77777777" w:rsidTr="00AA372F">
        <w:trPr>
          <w:jc w:val="center"/>
        </w:trPr>
        <w:tc>
          <w:tcPr>
            <w:tcW w:w="1101" w:type="dxa"/>
            <w:shd w:val="clear" w:color="auto" w:fill="auto"/>
          </w:tcPr>
          <w:p w14:paraId="43AAD33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21</w:t>
            </w:r>
          </w:p>
        </w:tc>
        <w:tc>
          <w:tcPr>
            <w:tcW w:w="713" w:type="dxa"/>
            <w:shd w:val="clear" w:color="auto" w:fill="auto"/>
          </w:tcPr>
          <w:p w14:paraId="0B754E4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E48D23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AB521F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1E5752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ACBF9E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E3F47F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CB7E2C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583102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00EB22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ED57F2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F7BADB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6C5432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8AE86B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A73CA6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1BA831D9" w14:textId="77777777" w:rsidTr="00AA372F">
        <w:trPr>
          <w:jc w:val="center"/>
        </w:trPr>
        <w:tc>
          <w:tcPr>
            <w:tcW w:w="1101" w:type="dxa"/>
            <w:shd w:val="clear" w:color="auto" w:fill="auto"/>
          </w:tcPr>
          <w:p w14:paraId="2B78ACE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22</w:t>
            </w:r>
          </w:p>
        </w:tc>
        <w:tc>
          <w:tcPr>
            <w:tcW w:w="713" w:type="dxa"/>
            <w:shd w:val="clear" w:color="auto" w:fill="auto"/>
          </w:tcPr>
          <w:p w14:paraId="4F8D248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4BE50D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44310C9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8BDFD9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BB73F5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0049A4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B9F9B2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510806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51A1F8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638FF9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3B1695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8231EA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65AA8C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F0AC80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371DC1C1" w14:textId="77777777" w:rsidTr="00AA372F">
        <w:trPr>
          <w:jc w:val="center"/>
        </w:trPr>
        <w:tc>
          <w:tcPr>
            <w:tcW w:w="1101" w:type="dxa"/>
            <w:shd w:val="clear" w:color="auto" w:fill="auto"/>
          </w:tcPr>
          <w:p w14:paraId="1E8D16F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23</w:t>
            </w:r>
          </w:p>
        </w:tc>
        <w:tc>
          <w:tcPr>
            <w:tcW w:w="713" w:type="dxa"/>
            <w:shd w:val="clear" w:color="auto" w:fill="auto"/>
          </w:tcPr>
          <w:p w14:paraId="25B7DAD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1953A91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98AFDF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43EF84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EC7911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914E16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11867B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0509B6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F66547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3C282B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81C8A0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9E8248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9CF38A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DBD02B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0E3A9DBD" w14:textId="77777777" w:rsidTr="00AA372F">
        <w:trPr>
          <w:jc w:val="center"/>
        </w:trPr>
        <w:tc>
          <w:tcPr>
            <w:tcW w:w="1101" w:type="dxa"/>
            <w:shd w:val="clear" w:color="auto" w:fill="auto"/>
          </w:tcPr>
          <w:p w14:paraId="0B9EE77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24</w:t>
            </w:r>
          </w:p>
        </w:tc>
        <w:tc>
          <w:tcPr>
            <w:tcW w:w="713" w:type="dxa"/>
            <w:shd w:val="clear" w:color="auto" w:fill="auto"/>
          </w:tcPr>
          <w:p w14:paraId="6A21F48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3AFB3E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695168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08E3E0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BEEEF5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8615B3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9F508D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8614BB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7A19D7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E23BCA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C09DA6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10CFCB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A48852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B29D0C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208406A5" w14:textId="77777777" w:rsidTr="00AA372F">
        <w:trPr>
          <w:jc w:val="center"/>
        </w:trPr>
        <w:tc>
          <w:tcPr>
            <w:tcW w:w="1101" w:type="dxa"/>
            <w:shd w:val="clear" w:color="auto" w:fill="auto"/>
          </w:tcPr>
          <w:p w14:paraId="79C2077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25</w:t>
            </w:r>
          </w:p>
        </w:tc>
        <w:tc>
          <w:tcPr>
            <w:tcW w:w="713" w:type="dxa"/>
            <w:shd w:val="clear" w:color="auto" w:fill="auto"/>
          </w:tcPr>
          <w:p w14:paraId="23A6509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E6E158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203BEA9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5A3EFA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D2D03F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2FD62E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DC8523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906220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B53521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681DC8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EF6178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1F0C8B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D51034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7F86D4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62563D5F" w14:textId="77777777" w:rsidTr="00AA372F">
        <w:trPr>
          <w:jc w:val="center"/>
        </w:trPr>
        <w:tc>
          <w:tcPr>
            <w:tcW w:w="1101" w:type="dxa"/>
            <w:shd w:val="clear" w:color="auto" w:fill="auto"/>
          </w:tcPr>
          <w:p w14:paraId="03FFABF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26</w:t>
            </w:r>
          </w:p>
        </w:tc>
        <w:tc>
          <w:tcPr>
            <w:tcW w:w="713" w:type="dxa"/>
            <w:shd w:val="clear" w:color="auto" w:fill="auto"/>
          </w:tcPr>
          <w:p w14:paraId="02756CF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DE1FCB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11A9198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F44419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895A5B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002044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86A687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535725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E6F814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6BEE07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3B75D5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C84164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257E65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12C0F5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001F215D" w14:textId="77777777" w:rsidTr="00AA372F">
        <w:trPr>
          <w:jc w:val="center"/>
        </w:trPr>
        <w:tc>
          <w:tcPr>
            <w:tcW w:w="1101" w:type="dxa"/>
            <w:shd w:val="clear" w:color="auto" w:fill="auto"/>
          </w:tcPr>
          <w:p w14:paraId="217D568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27</w:t>
            </w:r>
          </w:p>
        </w:tc>
        <w:tc>
          <w:tcPr>
            <w:tcW w:w="713" w:type="dxa"/>
            <w:shd w:val="clear" w:color="auto" w:fill="auto"/>
          </w:tcPr>
          <w:p w14:paraId="606C696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A148CC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168970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476323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570756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65547C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0AEDF0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FAEEB8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48F828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08F23B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E5A505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9C8F52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D724B1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4B85EF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003BC37B" w14:textId="77777777" w:rsidTr="00AA372F">
        <w:trPr>
          <w:jc w:val="center"/>
        </w:trPr>
        <w:tc>
          <w:tcPr>
            <w:tcW w:w="1101" w:type="dxa"/>
            <w:shd w:val="clear" w:color="auto" w:fill="auto"/>
          </w:tcPr>
          <w:p w14:paraId="454FB02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28</w:t>
            </w:r>
          </w:p>
        </w:tc>
        <w:tc>
          <w:tcPr>
            <w:tcW w:w="713" w:type="dxa"/>
            <w:shd w:val="clear" w:color="auto" w:fill="auto"/>
          </w:tcPr>
          <w:p w14:paraId="1D25609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DF797B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E83071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3B2DFA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03A162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F6FC66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E1A61A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520815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B0F637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8688DA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E0FE27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26FC70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533ECB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40C8AF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698926C7" w14:textId="77777777" w:rsidTr="00AA372F">
        <w:trPr>
          <w:jc w:val="center"/>
        </w:trPr>
        <w:tc>
          <w:tcPr>
            <w:tcW w:w="1101" w:type="dxa"/>
            <w:shd w:val="clear" w:color="auto" w:fill="auto"/>
          </w:tcPr>
          <w:p w14:paraId="0FC6FD6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29</w:t>
            </w:r>
          </w:p>
        </w:tc>
        <w:tc>
          <w:tcPr>
            <w:tcW w:w="713" w:type="dxa"/>
            <w:shd w:val="clear" w:color="auto" w:fill="auto"/>
          </w:tcPr>
          <w:p w14:paraId="5FF5443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F46153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1EA82C2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4B3B4B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D284EF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E6ADB1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464989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23F97E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CB33CB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32D942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69A255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2974DC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18F969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C91341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5A5AA69B" w14:textId="77777777" w:rsidTr="00AA372F">
        <w:trPr>
          <w:jc w:val="center"/>
        </w:trPr>
        <w:tc>
          <w:tcPr>
            <w:tcW w:w="1101" w:type="dxa"/>
            <w:shd w:val="clear" w:color="auto" w:fill="auto"/>
          </w:tcPr>
          <w:p w14:paraId="4DA17CD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30</w:t>
            </w:r>
          </w:p>
        </w:tc>
        <w:tc>
          <w:tcPr>
            <w:tcW w:w="713" w:type="dxa"/>
            <w:shd w:val="clear" w:color="auto" w:fill="auto"/>
          </w:tcPr>
          <w:p w14:paraId="473EB75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C0D6FA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A80759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D2AFBB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508671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E689B4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E19C12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D14684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2F288C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D76DBB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3D8D59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086422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9A5365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221EBA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22A7E64D" w14:textId="77777777" w:rsidTr="00AA372F">
        <w:trPr>
          <w:jc w:val="center"/>
        </w:trPr>
        <w:tc>
          <w:tcPr>
            <w:tcW w:w="1101" w:type="dxa"/>
            <w:shd w:val="clear" w:color="auto" w:fill="auto"/>
          </w:tcPr>
          <w:p w14:paraId="62B67DF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31</w:t>
            </w:r>
          </w:p>
        </w:tc>
        <w:tc>
          <w:tcPr>
            <w:tcW w:w="713" w:type="dxa"/>
            <w:shd w:val="clear" w:color="auto" w:fill="auto"/>
          </w:tcPr>
          <w:p w14:paraId="0E0A8D8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5E3202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555119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B8FD79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84FB07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431F74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BE78EF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D65955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D1E259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8959BC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E85ED7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2F4F08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9BD8C7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7C2AE5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600C3AA5" w14:textId="77777777" w:rsidTr="00AA372F">
        <w:trPr>
          <w:jc w:val="center"/>
        </w:trPr>
        <w:tc>
          <w:tcPr>
            <w:tcW w:w="1101" w:type="dxa"/>
            <w:shd w:val="clear" w:color="auto" w:fill="auto"/>
          </w:tcPr>
          <w:p w14:paraId="1E3ADA8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32</w:t>
            </w:r>
          </w:p>
        </w:tc>
        <w:tc>
          <w:tcPr>
            <w:tcW w:w="713" w:type="dxa"/>
            <w:shd w:val="clear" w:color="auto" w:fill="auto"/>
          </w:tcPr>
          <w:p w14:paraId="52DD927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1948553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06F9059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A58C5C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AA74AA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EE8358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D5A206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5992D1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0647F6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A77C83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049ACE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57A93C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A83F0D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2BA4C4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424588DF" w14:textId="77777777" w:rsidTr="00AA372F">
        <w:trPr>
          <w:jc w:val="center"/>
        </w:trPr>
        <w:tc>
          <w:tcPr>
            <w:tcW w:w="1101" w:type="dxa"/>
            <w:shd w:val="clear" w:color="auto" w:fill="auto"/>
          </w:tcPr>
          <w:p w14:paraId="5032AE6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33</w:t>
            </w:r>
          </w:p>
        </w:tc>
        <w:tc>
          <w:tcPr>
            <w:tcW w:w="713" w:type="dxa"/>
            <w:shd w:val="clear" w:color="auto" w:fill="auto"/>
          </w:tcPr>
          <w:p w14:paraId="43594C7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3D6F05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7CEBFD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1A1DE6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9DE5D8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2B7CA4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FD800C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CA1A26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FE1709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6AA0D4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4CC394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9BD51F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EFF863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BCDD3D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1F3D8435" w14:textId="77777777" w:rsidTr="00AA372F">
        <w:trPr>
          <w:jc w:val="center"/>
        </w:trPr>
        <w:tc>
          <w:tcPr>
            <w:tcW w:w="1101" w:type="dxa"/>
            <w:shd w:val="clear" w:color="auto" w:fill="auto"/>
          </w:tcPr>
          <w:p w14:paraId="00A0A6B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34</w:t>
            </w:r>
          </w:p>
        </w:tc>
        <w:tc>
          <w:tcPr>
            <w:tcW w:w="713" w:type="dxa"/>
            <w:shd w:val="clear" w:color="auto" w:fill="auto"/>
          </w:tcPr>
          <w:p w14:paraId="2E28437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9B14B0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019746B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381628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5ADB2C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3B06A8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1F474C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A2F8ED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D87A49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7C17D6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4F4EF1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38576A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2251BE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4ACAB8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56F18206" w14:textId="77777777" w:rsidTr="00AA372F">
        <w:trPr>
          <w:jc w:val="center"/>
        </w:trPr>
        <w:tc>
          <w:tcPr>
            <w:tcW w:w="1101" w:type="dxa"/>
            <w:shd w:val="clear" w:color="auto" w:fill="auto"/>
          </w:tcPr>
          <w:p w14:paraId="1605AC3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35</w:t>
            </w:r>
          </w:p>
        </w:tc>
        <w:tc>
          <w:tcPr>
            <w:tcW w:w="713" w:type="dxa"/>
            <w:shd w:val="clear" w:color="auto" w:fill="auto"/>
          </w:tcPr>
          <w:p w14:paraId="72AC6DF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C04124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33DC40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396D82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CF00BB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FFD5AD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593E11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530405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7225BB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C26830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C7E93A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EF3C9F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99796B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77ECFA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7E3DE1F8" w14:textId="77777777" w:rsidTr="00AA372F">
        <w:trPr>
          <w:jc w:val="center"/>
        </w:trPr>
        <w:tc>
          <w:tcPr>
            <w:tcW w:w="1101" w:type="dxa"/>
            <w:shd w:val="clear" w:color="auto" w:fill="auto"/>
          </w:tcPr>
          <w:p w14:paraId="0A16154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36</w:t>
            </w:r>
          </w:p>
        </w:tc>
        <w:tc>
          <w:tcPr>
            <w:tcW w:w="713" w:type="dxa"/>
            <w:shd w:val="clear" w:color="auto" w:fill="auto"/>
          </w:tcPr>
          <w:p w14:paraId="0C3BB46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9851C0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2900F8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BAFAA1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D1D399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536BAF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FAF1AE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BA7D7D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110880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240746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DBE5BE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AD76CA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570191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87E3ED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4331CF37" w14:textId="77777777" w:rsidTr="00AA372F">
        <w:trPr>
          <w:jc w:val="center"/>
        </w:trPr>
        <w:tc>
          <w:tcPr>
            <w:tcW w:w="1101" w:type="dxa"/>
            <w:shd w:val="clear" w:color="auto" w:fill="auto"/>
          </w:tcPr>
          <w:p w14:paraId="2712F0D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37</w:t>
            </w:r>
          </w:p>
        </w:tc>
        <w:tc>
          <w:tcPr>
            <w:tcW w:w="713" w:type="dxa"/>
            <w:shd w:val="clear" w:color="auto" w:fill="auto"/>
          </w:tcPr>
          <w:p w14:paraId="1CAD300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B178B6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114BBD9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1B6300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55CC63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32D381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8CDE42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DB7B56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BB6A0C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8420DB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915EEA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970E16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A83B50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9C4EFD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2662F1EB" w14:textId="77777777" w:rsidTr="00AA372F">
        <w:trPr>
          <w:jc w:val="center"/>
        </w:trPr>
        <w:tc>
          <w:tcPr>
            <w:tcW w:w="1101" w:type="dxa"/>
            <w:shd w:val="clear" w:color="auto" w:fill="auto"/>
          </w:tcPr>
          <w:p w14:paraId="68E74F1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38</w:t>
            </w:r>
          </w:p>
        </w:tc>
        <w:tc>
          <w:tcPr>
            <w:tcW w:w="713" w:type="dxa"/>
            <w:shd w:val="clear" w:color="auto" w:fill="auto"/>
          </w:tcPr>
          <w:p w14:paraId="0CD2049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006E98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4399D4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152D64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1F236F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433297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9C9EF7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2F4045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657573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FB9E27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93221B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344103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52F0AA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8B8D8D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2250C2C0" w14:textId="77777777" w:rsidTr="00AA372F">
        <w:trPr>
          <w:jc w:val="center"/>
        </w:trPr>
        <w:tc>
          <w:tcPr>
            <w:tcW w:w="1101" w:type="dxa"/>
            <w:shd w:val="clear" w:color="auto" w:fill="auto"/>
          </w:tcPr>
          <w:p w14:paraId="3CE780F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39</w:t>
            </w:r>
          </w:p>
        </w:tc>
        <w:tc>
          <w:tcPr>
            <w:tcW w:w="713" w:type="dxa"/>
            <w:shd w:val="clear" w:color="auto" w:fill="auto"/>
          </w:tcPr>
          <w:p w14:paraId="184C41B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08251E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28D539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2CC18E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AE3277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76E9F4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9E161D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672BF3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B1F23A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4A6D89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FCFF16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76D8A8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0687C7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37CB5A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3BCFE8BA" w14:textId="77777777" w:rsidTr="00AA372F">
        <w:trPr>
          <w:jc w:val="center"/>
        </w:trPr>
        <w:tc>
          <w:tcPr>
            <w:tcW w:w="1101" w:type="dxa"/>
            <w:shd w:val="clear" w:color="auto" w:fill="auto"/>
          </w:tcPr>
          <w:p w14:paraId="0F4BF8C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40</w:t>
            </w:r>
          </w:p>
        </w:tc>
        <w:tc>
          <w:tcPr>
            <w:tcW w:w="713" w:type="dxa"/>
            <w:shd w:val="clear" w:color="auto" w:fill="auto"/>
          </w:tcPr>
          <w:p w14:paraId="7093802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5A8F35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1D8B7AD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AF3583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48C7AA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C4AC48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B62DAD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A725BD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03A635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B01830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40B900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AA083F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AF3F33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BC5BC2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350CBC82" w14:textId="77777777" w:rsidTr="00AA372F">
        <w:trPr>
          <w:jc w:val="center"/>
        </w:trPr>
        <w:tc>
          <w:tcPr>
            <w:tcW w:w="1101" w:type="dxa"/>
            <w:shd w:val="clear" w:color="auto" w:fill="auto"/>
          </w:tcPr>
          <w:p w14:paraId="3220092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41</w:t>
            </w:r>
          </w:p>
        </w:tc>
        <w:tc>
          <w:tcPr>
            <w:tcW w:w="713" w:type="dxa"/>
            <w:shd w:val="clear" w:color="auto" w:fill="auto"/>
          </w:tcPr>
          <w:p w14:paraId="120AFD8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AABC80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B268F8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15D5B6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5894A9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EFECB6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FCE451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73DB4B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54A81C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661C39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F98CA2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38FF54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4C1D76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B72254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64D151E6" w14:textId="77777777" w:rsidTr="00AA372F">
        <w:trPr>
          <w:jc w:val="center"/>
        </w:trPr>
        <w:tc>
          <w:tcPr>
            <w:tcW w:w="1101" w:type="dxa"/>
            <w:shd w:val="clear" w:color="auto" w:fill="auto"/>
          </w:tcPr>
          <w:p w14:paraId="44A8850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42</w:t>
            </w:r>
          </w:p>
        </w:tc>
        <w:tc>
          <w:tcPr>
            <w:tcW w:w="713" w:type="dxa"/>
            <w:shd w:val="clear" w:color="auto" w:fill="auto"/>
          </w:tcPr>
          <w:p w14:paraId="1004CB3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2F4DD1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6D37D1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A73009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8E9CEB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CACD92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E13019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A2FAFB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275582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AC4758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DDD013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284D15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C606E6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A77E67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36E9095C" w14:textId="77777777" w:rsidTr="00AA372F">
        <w:trPr>
          <w:jc w:val="center"/>
        </w:trPr>
        <w:tc>
          <w:tcPr>
            <w:tcW w:w="1101" w:type="dxa"/>
            <w:shd w:val="clear" w:color="auto" w:fill="auto"/>
          </w:tcPr>
          <w:p w14:paraId="4D3FC95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43</w:t>
            </w:r>
          </w:p>
        </w:tc>
        <w:tc>
          <w:tcPr>
            <w:tcW w:w="713" w:type="dxa"/>
            <w:shd w:val="clear" w:color="auto" w:fill="auto"/>
          </w:tcPr>
          <w:p w14:paraId="231BA77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6F4FF3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FEF992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5D4362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92F4C9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69A1A7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0F535D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A20772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A88673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DEC847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5A2C11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FD7675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5A4BE2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C201C4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12575B1C" w14:textId="77777777" w:rsidTr="00AA372F">
        <w:trPr>
          <w:jc w:val="center"/>
        </w:trPr>
        <w:tc>
          <w:tcPr>
            <w:tcW w:w="1101" w:type="dxa"/>
            <w:shd w:val="clear" w:color="auto" w:fill="auto"/>
          </w:tcPr>
          <w:p w14:paraId="2518F22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44</w:t>
            </w:r>
          </w:p>
        </w:tc>
        <w:tc>
          <w:tcPr>
            <w:tcW w:w="713" w:type="dxa"/>
            <w:shd w:val="clear" w:color="auto" w:fill="auto"/>
          </w:tcPr>
          <w:p w14:paraId="490E92F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F27FA0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BB077A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BEBEF1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540AEA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D7A3B2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53D11C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2DEDBE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AA5F42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B940C2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9A21BE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B15B64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AFD91B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CCBD28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54BB217E" w14:textId="77777777" w:rsidTr="00AA372F">
        <w:trPr>
          <w:jc w:val="center"/>
        </w:trPr>
        <w:tc>
          <w:tcPr>
            <w:tcW w:w="1101" w:type="dxa"/>
            <w:shd w:val="clear" w:color="auto" w:fill="auto"/>
          </w:tcPr>
          <w:p w14:paraId="3C4EF62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45</w:t>
            </w:r>
          </w:p>
        </w:tc>
        <w:tc>
          <w:tcPr>
            <w:tcW w:w="713" w:type="dxa"/>
            <w:shd w:val="clear" w:color="auto" w:fill="auto"/>
          </w:tcPr>
          <w:p w14:paraId="3C45D36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DCB770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1A1F6E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D89A79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4EF94D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62CCF8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022FB7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916A4C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4BC535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7D508E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2C3E59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04B402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1E9B6E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E1B348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65CCC665" w14:textId="77777777" w:rsidTr="00AA372F">
        <w:trPr>
          <w:jc w:val="center"/>
        </w:trPr>
        <w:tc>
          <w:tcPr>
            <w:tcW w:w="1101" w:type="dxa"/>
            <w:shd w:val="clear" w:color="auto" w:fill="auto"/>
          </w:tcPr>
          <w:p w14:paraId="2A00C1A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46</w:t>
            </w:r>
          </w:p>
        </w:tc>
        <w:tc>
          <w:tcPr>
            <w:tcW w:w="713" w:type="dxa"/>
            <w:shd w:val="clear" w:color="auto" w:fill="auto"/>
          </w:tcPr>
          <w:p w14:paraId="7A13010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61C75E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CE4675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15DBD4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4329DD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4DD12C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0250F9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8D3E46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3EE275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2695B9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EEAFE1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823144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4CD795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9B4527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4A25F91A" w14:textId="77777777" w:rsidTr="00AA372F">
        <w:trPr>
          <w:jc w:val="center"/>
        </w:trPr>
        <w:tc>
          <w:tcPr>
            <w:tcW w:w="1101" w:type="dxa"/>
            <w:shd w:val="clear" w:color="auto" w:fill="auto"/>
          </w:tcPr>
          <w:p w14:paraId="7BE3F3B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47</w:t>
            </w:r>
          </w:p>
        </w:tc>
        <w:tc>
          <w:tcPr>
            <w:tcW w:w="713" w:type="dxa"/>
            <w:shd w:val="clear" w:color="auto" w:fill="auto"/>
          </w:tcPr>
          <w:p w14:paraId="730AC52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F3AFA4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14A0792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B5443F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ABFB45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77753F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7DDE29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64A478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AA6878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1AAAB4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B78823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928CBF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D25243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4EBEE6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6203BF79" w14:textId="77777777" w:rsidTr="00AA372F">
        <w:trPr>
          <w:jc w:val="center"/>
        </w:trPr>
        <w:tc>
          <w:tcPr>
            <w:tcW w:w="1101" w:type="dxa"/>
            <w:shd w:val="clear" w:color="auto" w:fill="auto"/>
          </w:tcPr>
          <w:p w14:paraId="2DD234C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48</w:t>
            </w:r>
          </w:p>
        </w:tc>
        <w:tc>
          <w:tcPr>
            <w:tcW w:w="713" w:type="dxa"/>
            <w:shd w:val="clear" w:color="auto" w:fill="auto"/>
          </w:tcPr>
          <w:p w14:paraId="7440C54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3DD646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0F627A7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00040F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4C8ACC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19A1E5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08B090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0E75E4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7190E8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75036F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B59E30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2680F1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D18978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3795D7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0D6AEF86" w14:textId="77777777" w:rsidTr="00AA372F">
        <w:trPr>
          <w:jc w:val="center"/>
        </w:trPr>
        <w:tc>
          <w:tcPr>
            <w:tcW w:w="1101" w:type="dxa"/>
            <w:shd w:val="clear" w:color="auto" w:fill="auto"/>
          </w:tcPr>
          <w:p w14:paraId="44D580F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49</w:t>
            </w:r>
          </w:p>
        </w:tc>
        <w:tc>
          <w:tcPr>
            <w:tcW w:w="713" w:type="dxa"/>
            <w:shd w:val="clear" w:color="auto" w:fill="auto"/>
          </w:tcPr>
          <w:p w14:paraId="4DC14EC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0BF9353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27A520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9AA678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951B54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EA4307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BE4571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1EEE67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50CA23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0B83E9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747326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1656EB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B54248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60A8A5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20C69C06" w14:textId="77777777" w:rsidTr="00AA372F">
        <w:trPr>
          <w:jc w:val="center"/>
        </w:trPr>
        <w:tc>
          <w:tcPr>
            <w:tcW w:w="1101" w:type="dxa"/>
            <w:shd w:val="clear" w:color="auto" w:fill="auto"/>
          </w:tcPr>
          <w:p w14:paraId="5A73A42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50</w:t>
            </w:r>
          </w:p>
        </w:tc>
        <w:tc>
          <w:tcPr>
            <w:tcW w:w="713" w:type="dxa"/>
            <w:shd w:val="clear" w:color="auto" w:fill="auto"/>
          </w:tcPr>
          <w:p w14:paraId="216D0FB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FFF8A2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9641BB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08806A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D7355D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CAFC1B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DA64E7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01CD05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C70B04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A269EF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6ADD63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5FF6CA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2F6E08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410BA4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553D48F5" w14:textId="77777777" w:rsidTr="00AA372F">
        <w:trPr>
          <w:jc w:val="center"/>
        </w:trPr>
        <w:tc>
          <w:tcPr>
            <w:tcW w:w="1101" w:type="dxa"/>
            <w:shd w:val="clear" w:color="auto" w:fill="auto"/>
          </w:tcPr>
          <w:p w14:paraId="7E5C4A1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51</w:t>
            </w:r>
          </w:p>
        </w:tc>
        <w:tc>
          <w:tcPr>
            <w:tcW w:w="713" w:type="dxa"/>
            <w:shd w:val="clear" w:color="auto" w:fill="auto"/>
          </w:tcPr>
          <w:p w14:paraId="3592A81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646AD6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707733B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807D18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EFD8D4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022560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04A437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C0A599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41B9BF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23C4AA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E0880F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747981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0A1509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79E76B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7D72C82C" w14:textId="77777777" w:rsidTr="00AA372F">
        <w:trPr>
          <w:jc w:val="center"/>
        </w:trPr>
        <w:tc>
          <w:tcPr>
            <w:tcW w:w="1101" w:type="dxa"/>
            <w:shd w:val="clear" w:color="auto" w:fill="auto"/>
          </w:tcPr>
          <w:p w14:paraId="2B24D03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52</w:t>
            </w:r>
          </w:p>
        </w:tc>
        <w:tc>
          <w:tcPr>
            <w:tcW w:w="713" w:type="dxa"/>
            <w:shd w:val="clear" w:color="auto" w:fill="auto"/>
          </w:tcPr>
          <w:p w14:paraId="3E54DFC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91A345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5D57571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AB49A2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D8B3FC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21AC5A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81E7EF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4F908D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0D514C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98A9C4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59A8AB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4C955E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AF1E95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D92A28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727A705B" w14:textId="77777777" w:rsidTr="00AA372F">
        <w:trPr>
          <w:jc w:val="center"/>
        </w:trPr>
        <w:tc>
          <w:tcPr>
            <w:tcW w:w="1101" w:type="dxa"/>
            <w:shd w:val="clear" w:color="auto" w:fill="auto"/>
          </w:tcPr>
          <w:p w14:paraId="37762EC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53</w:t>
            </w:r>
          </w:p>
        </w:tc>
        <w:tc>
          <w:tcPr>
            <w:tcW w:w="713" w:type="dxa"/>
            <w:shd w:val="clear" w:color="auto" w:fill="auto"/>
          </w:tcPr>
          <w:p w14:paraId="4BEE613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13134BC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64FB76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B3B287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78CD68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10E6C0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1524B5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D210E7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833CF1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69D8DD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5571FB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A68623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18C63F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1E3FD5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294A259E" w14:textId="77777777" w:rsidTr="00AA372F">
        <w:trPr>
          <w:jc w:val="center"/>
        </w:trPr>
        <w:tc>
          <w:tcPr>
            <w:tcW w:w="1101" w:type="dxa"/>
            <w:shd w:val="clear" w:color="auto" w:fill="auto"/>
          </w:tcPr>
          <w:p w14:paraId="5E35420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54</w:t>
            </w:r>
          </w:p>
        </w:tc>
        <w:tc>
          <w:tcPr>
            <w:tcW w:w="713" w:type="dxa"/>
            <w:shd w:val="clear" w:color="auto" w:fill="auto"/>
          </w:tcPr>
          <w:p w14:paraId="3C32E0D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06E8208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12338F2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F080EB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329F8E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C3F392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08112B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2B8E0F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99BF4F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F129F1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86F42D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F646FD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B22C83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066F82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r>
      <w:tr w:rsidR="00CA657A" w:rsidRPr="00CA657A" w14:paraId="1E6801D2" w14:textId="77777777" w:rsidTr="00AA372F">
        <w:trPr>
          <w:jc w:val="center"/>
        </w:trPr>
        <w:tc>
          <w:tcPr>
            <w:tcW w:w="1101" w:type="dxa"/>
            <w:shd w:val="clear" w:color="auto" w:fill="auto"/>
          </w:tcPr>
          <w:p w14:paraId="1C91DC2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55</w:t>
            </w:r>
          </w:p>
        </w:tc>
        <w:tc>
          <w:tcPr>
            <w:tcW w:w="713" w:type="dxa"/>
            <w:shd w:val="clear" w:color="auto" w:fill="auto"/>
          </w:tcPr>
          <w:p w14:paraId="22B71E5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61360C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107440C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6E5082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B758F9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8115C4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D0E0F3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F6BBC9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32F3C2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624A18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6568D3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1736B0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3DD469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AEA6D1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r>
      <w:tr w:rsidR="00CA657A" w:rsidRPr="00CA657A" w14:paraId="45597309" w14:textId="77777777" w:rsidTr="00AA372F">
        <w:trPr>
          <w:jc w:val="center"/>
        </w:trPr>
        <w:tc>
          <w:tcPr>
            <w:tcW w:w="1101" w:type="dxa"/>
            <w:shd w:val="clear" w:color="auto" w:fill="auto"/>
          </w:tcPr>
          <w:p w14:paraId="171A8F7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 xml:space="preserve">56 – 254 </w:t>
            </w:r>
          </w:p>
        </w:tc>
        <w:tc>
          <w:tcPr>
            <w:tcW w:w="8114" w:type="dxa"/>
            <w:gridSpan w:val="14"/>
            <w:shd w:val="clear" w:color="auto" w:fill="auto"/>
            <w:vAlign w:val="center"/>
          </w:tcPr>
          <w:p w14:paraId="70FD6D5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Reserved</w:t>
            </w:r>
          </w:p>
        </w:tc>
      </w:tr>
      <w:tr w:rsidR="00CA657A" w:rsidRPr="00CA657A" w14:paraId="7EAE98E9" w14:textId="77777777" w:rsidTr="00AA372F">
        <w:trPr>
          <w:jc w:val="center"/>
        </w:trPr>
        <w:tc>
          <w:tcPr>
            <w:tcW w:w="1101" w:type="dxa"/>
            <w:shd w:val="clear" w:color="auto" w:fill="auto"/>
            <w:vAlign w:val="center"/>
          </w:tcPr>
          <w:p w14:paraId="139EE9A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255</w:t>
            </w:r>
          </w:p>
        </w:tc>
        <w:tc>
          <w:tcPr>
            <w:tcW w:w="8114" w:type="dxa"/>
            <w:gridSpan w:val="14"/>
            <w:shd w:val="clear" w:color="auto" w:fill="auto"/>
            <w:vAlign w:val="center"/>
          </w:tcPr>
          <w:p w14:paraId="5275724B" w14:textId="77777777" w:rsidR="00CA657A" w:rsidRPr="00CA657A" w:rsidRDefault="00CA657A" w:rsidP="00233D58">
            <w:pPr>
              <w:keepNext/>
              <w:keepLines/>
              <w:spacing w:after="0"/>
              <w:jc w:val="center"/>
              <w:rPr>
                <w:rFonts w:ascii="Arial" w:eastAsia="Batang" w:hAnsi="Arial"/>
                <w:sz w:val="18"/>
              </w:rPr>
            </w:pPr>
            <w:r w:rsidRPr="00CA657A">
              <w:rPr>
                <w:rFonts w:ascii="Arial" w:eastAsia="Batang" w:hAnsi="Arial"/>
                <w:sz w:val="18"/>
              </w:rPr>
              <w:t xml:space="preserve">UE determines the slot format for the slot based on </w:t>
            </w:r>
            <w:r w:rsidR="00F626A5">
              <w:rPr>
                <w:rFonts w:ascii="Arial" w:hAnsi="Arial"/>
                <w:i/>
                <w:sz w:val="18"/>
                <w:lang w:val="en-US"/>
              </w:rPr>
              <w:t>tdd</w:t>
            </w:r>
            <w:r w:rsidRPr="00CA657A">
              <w:rPr>
                <w:rFonts w:ascii="Arial" w:hAnsi="Arial"/>
                <w:i/>
                <w:sz w:val="18"/>
                <w:lang w:val="en-US"/>
              </w:rPr>
              <w:t>-</w:t>
            </w:r>
            <w:r w:rsidRPr="00CA657A">
              <w:rPr>
                <w:rFonts w:ascii="Arial" w:hAnsi="Arial"/>
                <w:i/>
                <w:sz w:val="18"/>
              </w:rPr>
              <w:t>UL-DL-</w:t>
            </w:r>
            <w:r w:rsidRPr="00CA657A">
              <w:rPr>
                <w:rFonts w:ascii="Arial" w:hAnsi="Arial"/>
                <w:i/>
                <w:sz w:val="18"/>
                <w:lang w:val="en-US"/>
              </w:rPr>
              <w:t>ConfigurationCommon</w:t>
            </w:r>
            <w:r w:rsidRPr="00CA657A">
              <w:rPr>
                <w:rFonts w:ascii="Arial" w:hAnsi="Arial"/>
                <w:sz w:val="18"/>
                <w:lang w:val="en-US"/>
              </w:rPr>
              <w:t xml:space="preserve">, or </w:t>
            </w:r>
            <w:r w:rsidR="00F626A5">
              <w:rPr>
                <w:rFonts w:ascii="Arial" w:hAnsi="Arial"/>
                <w:i/>
                <w:sz w:val="18"/>
                <w:lang w:val="en-US"/>
              </w:rPr>
              <w:t>tdd</w:t>
            </w:r>
            <w:r w:rsidRPr="00CA657A">
              <w:rPr>
                <w:rFonts w:ascii="Arial" w:hAnsi="Arial"/>
                <w:i/>
                <w:sz w:val="18"/>
                <w:lang w:val="en-US"/>
              </w:rPr>
              <w:t>-</w:t>
            </w:r>
            <w:r w:rsidRPr="00CA657A">
              <w:rPr>
                <w:rFonts w:ascii="Arial" w:hAnsi="Arial"/>
                <w:i/>
                <w:sz w:val="18"/>
              </w:rPr>
              <w:t>UL-DL-</w:t>
            </w:r>
            <w:r w:rsidRPr="00CA657A">
              <w:rPr>
                <w:rFonts w:ascii="Arial" w:hAnsi="Arial"/>
                <w:i/>
                <w:sz w:val="18"/>
                <w:lang w:val="en-US"/>
              </w:rPr>
              <w:t>C</w:t>
            </w:r>
            <w:r w:rsidRPr="00CA657A">
              <w:rPr>
                <w:rFonts w:ascii="Arial" w:hAnsi="Arial"/>
                <w:i/>
                <w:sz w:val="18"/>
              </w:rPr>
              <w:t>onfig</w:t>
            </w:r>
            <w:r w:rsidR="00F626A5">
              <w:rPr>
                <w:rFonts w:ascii="Arial" w:hAnsi="Arial"/>
                <w:i/>
                <w:sz w:val="18"/>
              </w:rPr>
              <w:t>uration</w:t>
            </w:r>
            <w:r w:rsidRPr="00CA657A">
              <w:rPr>
                <w:rFonts w:ascii="Arial" w:hAnsi="Arial"/>
                <w:i/>
                <w:sz w:val="18"/>
                <w:lang w:val="en-US"/>
              </w:rPr>
              <w:t>D</w:t>
            </w:r>
            <w:r w:rsidRPr="00CA657A">
              <w:rPr>
                <w:rFonts w:ascii="Arial" w:hAnsi="Arial"/>
                <w:i/>
                <w:sz w:val="18"/>
              </w:rPr>
              <w:t>edicated</w:t>
            </w:r>
            <w:r w:rsidRPr="00CA657A">
              <w:rPr>
                <w:rFonts w:ascii="Arial" w:hAnsi="Arial"/>
                <w:sz w:val="18"/>
              </w:rPr>
              <w:t xml:space="preserve"> and, if any, on detected DCI formats</w:t>
            </w:r>
          </w:p>
        </w:tc>
      </w:tr>
    </w:tbl>
    <w:p w14:paraId="0B2D118B" w14:textId="77777777" w:rsidR="00CA657A" w:rsidRPr="00CA657A" w:rsidRDefault="00CA657A" w:rsidP="00CA657A">
      <w:pPr>
        <w:rPr>
          <w:lang w:eastAsia="ja-JP"/>
        </w:rPr>
      </w:pPr>
    </w:p>
    <w:p w14:paraId="6A69FAE4" w14:textId="77777777" w:rsidR="00A16711" w:rsidRPr="00F210EC" w:rsidRDefault="00A16711" w:rsidP="00A16711">
      <w:pPr>
        <w:rPr>
          <w:lang w:val="en-US"/>
        </w:rPr>
      </w:pPr>
      <w:r w:rsidRPr="002F14DE">
        <w:rPr>
          <w:lang w:eastAsia="ja-JP"/>
        </w:rPr>
        <w:lastRenderedPageBreak/>
        <w:t>For unpaired spectrum operation</w:t>
      </w:r>
      <w:r w:rsidRPr="002F14DE">
        <w:rPr>
          <w:lang w:val="en-US" w:eastAsia="zh-CN"/>
        </w:rPr>
        <w:t xml:space="preserve"> </w:t>
      </w:r>
      <w:r>
        <w:rPr>
          <w:lang w:val="en-US" w:eastAsia="zh-CN"/>
        </w:rPr>
        <w:t xml:space="preserve">for a UE </w:t>
      </w:r>
      <w:r w:rsidRPr="002F14DE">
        <w:rPr>
          <w:lang w:val="en-US" w:eastAsia="zh-CN"/>
        </w:rPr>
        <w:t xml:space="preserve">on a serving cell, </w:t>
      </w:r>
      <w:r>
        <w:rPr>
          <w:lang w:val="en-US" w:eastAsia="zh-CN"/>
        </w:rPr>
        <w:t>the</w:t>
      </w:r>
      <w:r w:rsidRPr="002F14DE">
        <w:rPr>
          <w:lang w:val="en-US" w:eastAsia="zh-CN"/>
        </w:rPr>
        <w:t xml:space="preserve"> UE is provided by </w:t>
      </w:r>
      <w:r w:rsidRPr="00F65444">
        <w:rPr>
          <w:i/>
        </w:rPr>
        <w:t>subcarrierSpacing</w:t>
      </w:r>
      <w:r w:rsidRPr="002F14DE">
        <w:rPr>
          <w:lang w:val="en-US" w:eastAsia="zh-CN"/>
        </w:rPr>
        <w:t xml:space="preserve"> a reference </w:t>
      </w:r>
      <w:r>
        <w:rPr>
          <w:lang w:val="en-US" w:eastAsia="zh-CN"/>
        </w:rPr>
        <w:t>SCS</w:t>
      </w:r>
      <w:r w:rsidRPr="002F14DE">
        <w:rPr>
          <w:lang w:val="en-US" w:eastAsia="zh-CN"/>
        </w:rPr>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oMath>
      <w:r w:rsidRPr="002F14DE">
        <w:rPr>
          <w:lang w:val="en-US"/>
        </w:rPr>
        <w:t xml:space="preserve"> </w:t>
      </w:r>
      <w:r w:rsidRPr="002F14DE">
        <w:rPr>
          <w:lang w:val="en-US" w:eastAsia="zh-CN"/>
        </w:rPr>
        <w:t>for each slot format in a combination of slot formats indicated by a</w:t>
      </w:r>
      <w:r>
        <w:rPr>
          <w:lang w:val="en-US" w:eastAsia="zh-CN"/>
        </w:rPr>
        <w:t>n</w:t>
      </w:r>
      <w:r w:rsidRPr="002F14DE">
        <w:rPr>
          <w:lang w:val="en-US" w:eastAsia="zh-CN"/>
        </w:rPr>
        <w:t xml:space="preserve"> SFI-index field </w:t>
      </w:r>
      <w:r>
        <w:rPr>
          <w:lang w:val="en-US" w:eastAsia="zh-CN"/>
        </w:rPr>
        <w:t xml:space="preserve">value </w:t>
      </w:r>
      <w:r w:rsidRPr="002F14DE">
        <w:rPr>
          <w:lang w:val="en-US" w:eastAsia="zh-CN"/>
        </w:rPr>
        <w:t xml:space="preserve">in DCI format 2_0. </w:t>
      </w:r>
      <w:r>
        <w:rPr>
          <w:lang w:val="en-US" w:eastAsia="zh-CN"/>
        </w:rPr>
        <w:t>The</w:t>
      </w:r>
      <w:r w:rsidRPr="002F14DE">
        <w:rPr>
          <w:lang w:val="en-US" w:eastAsia="zh-CN"/>
        </w:rPr>
        <w:t xml:space="preserve"> UE expect</w:t>
      </w:r>
      <w:r>
        <w:rPr>
          <w:lang w:val="en-US" w:eastAsia="zh-CN"/>
        </w:rPr>
        <w:t>s that for a</w:t>
      </w:r>
      <w:r w:rsidRPr="002F14DE">
        <w:rPr>
          <w:lang w:val="en-US" w:eastAsia="zh-CN"/>
        </w:rPr>
        <w:t xml:space="preserve"> reference </w:t>
      </w:r>
      <w:r>
        <w:rPr>
          <w:lang w:val="en-US" w:eastAsia="zh-CN"/>
        </w:rPr>
        <w:t>SCS</w:t>
      </w:r>
      <w:r w:rsidRPr="002F14DE">
        <w:rPr>
          <w:lang w:val="en-US" w:eastAsia="zh-CN"/>
        </w:rPr>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oMath>
      <w:r w:rsidRPr="002F14DE">
        <w:rPr>
          <w:lang w:val="en-US"/>
        </w:rPr>
        <w:t xml:space="preserve"> </w:t>
      </w:r>
      <w:r>
        <w:rPr>
          <w:lang w:val="en-US"/>
        </w:rPr>
        <w:t>and</w:t>
      </w:r>
      <w:r w:rsidRPr="002F14DE">
        <w:rPr>
          <w:lang w:val="en-US"/>
        </w:rPr>
        <w:t xml:space="preserve"> for an active</w:t>
      </w:r>
      <w:r w:rsidRPr="002F14DE">
        <w:rPr>
          <w:lang w:val="en-US" w:eastAsia="zh-CN"/>
        </w:rPr>
        <w:t xml:space="preserve"> DL BWP </w:t>
      </w:r>
      <w:r>
        <w:rPr>
          <w:lang w:val="en-US" w:eastAsia="zh-CN"/>
        </w:rPr>
        <w:t>or an active</w:t>
      </w:r>
      <w:r w:rsidRPr="002F14DE">
        <w:rPr>
          <w:lang w:val="en-US" w:eastAsia="zh-CN"/>
        </w:rPr>
        <w:t xml:space="preserve"> UL BWP with </w:t>
      </w:r>
      <w:r>
        <w:rPr>
          <w:lang w:val="en-US" w:eastAsia="zh-CN"/>
        </w:rPr>
        <w:t>SCS</w:t>
      </w:r>
      <w:r w:rsidRPr="002F14DE">
        <w:rPr>
          <w:lang w:val="en-US" w:eastAsia="zh-CN"/>
        </w:rPr>
        <w:t xml:space="preserve"> configuration </w:t>
      </w:r>
      <m:oMath>
        <m:r>
          <w:rPr>
            <w:rFonts w:ascii="Cambria Math" w:hAnsi="Cambria Math"/>
            <w:lang w:val="en-US" w:eastAsia="zh-CN"/>
          </w:rPr>
          <m:t>μ</m:t>
        </m:r>
      </m:oMath>
      <w:r w:rsidRPr="002F14DE">
        <w:rPr>
          <w:lang w:val="en-US"/>
        </w:rPr>
        <w:t xml:space="preserve">, it </w:t>
      </w:r>
      <w:r w:rsidRPr="002F14DE">
        <w:rPr>
          <w:lang w:val="en-US" w:eastAsia="zh-CN"/>
        </w:rPr>
        <w:t xml:space="preserve">is </w:t>
      </w:r>
      <m:oMath>
        <m:r>
          <w:rPr>
            <w:rFonts w:ascii="Cambria Math" w:hAnsi="Cambria Math"/>
            <w:lang w:val="en-US" w:eastAsia="zh-CN"/>
          </w:rPr>
          <m:t>μ≥</m:t>
        </m:r>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oMath>
      <w:r w:rsidRPr="002F14DE">
        <w:rPr>
          <w:lang w:val="en-US" w:eastAsia="zh-CN"/>
        </w:rPr>
        <w:t>. Each slot format in the combination of slot formats indicated by the SFI-index field</w:t>
      </w:r>
      <w:r w:rsidRPr="00157137">
        <w:rPr>
          <w:lang w:val="en-US" w:eastAsia="zh-CN"/>
        </w:rPr>
        <w:t xml:space="preserve"> </w:t>
      </w:r>
      <w:r>
        <w:rPr>
          <w:lang w:val="en-US" w:eastAsia="zh-CN"/>
        </w:rPr>
        <w:t>value</w:t>
      </w:r>
      <w:r w:rsidRPr="002F14DE">
        <w:rPr>
          <w:lang w:val="en-US" w:eastAsia="zh-CN"/>
        </w:rPr>
        <w:t xml:space="preserve"> in DCI format 2_0 is applicable to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r>
                  <w:rPr>
                    <w:rFonts w:ascii="Cambria Math" w:hAnsi="Cambria Math"/>
                    <w:lang w:val="en-US" w:eastAsia="zh-CN"/>
                  </w:rPr>
                  <m:t>μ-</m:t>
                </m:r>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e>
            </m:d>
          </m:sup>
        </m:sSup>
      </m:oMath>
      <w:r w:rsidRPr="002F14DE">
        <w:rPr>
          <w:lang w:val="en-US"/>
        </w:rPr>
        <w:t xml:space="preserve"> consecutive slots in the active DL BWP </w:t>
      </w:r>
      <w:r>
        <w:rPr>
          <w:lang w:val="en-US"/>
        </w:rPr>
        <w:t>or the active</w:t>
      </w:r>
      <w:r w:rsidRPr="002F14DE">
        <w:rPr>
          <w:lang w:val="en-US"/>
        </w:rPr>
        <w:t xml:space="preserve"> UL BWP where the first slot starts at a same time as a first slot for the reference </w:t>
      </w:r>
      <w:r>
        <w:rPr>
          <w:lang w:val="en-US"/>
        </w:rPr>
        <w:t>SCS</w:t>
      </w:r>
      <w:r w:rsidRPr="002F14DE">
        <w:rPr>
          <w:lang w:val="en-US"/>
        </w:rPr>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oMath>
      <w:r>
        <w:rPr>
          <w:lang w:val="en-US"/>
        </w:rPr>
        <w:t xml:space="preserve"> </w:t>
      </w:r>
      <w:r w:rsidRPr="00F210EC">
        <w:t xml:space="preserve">and each downlink or flexible or uplink symbol for the reference </w:t>
      </w:r>
      <w:r>
        <w:t>SCS</w:t>
      </w:r>
      <w:r w:rsidRPr="00F210EC">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oMath>
      <w:r w:rsidRPr="00F210EC">
        <w:t xml:space="preserve"> corresponds to </w:t>
      </w:r>
      <w:r>
        <w:rPr>
          <w:noProof/>
          <w:position w:val="-4"/>
        </w:rPr>
        <w:drawing>
          <wp:inline distT="0" distB="0" distL="0" distR="0" wp14:anchorId="15C015CE" wp14:editId="05113856">
            <wp:extent cx="457200" cy="180975"/>
            <wp:effectExtent l="0" t="0" r="0" b="9525"/>
            <wp:docPr id="1810" name="Picture 18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27" cstate="print">
                      <a:extLst>
                        <a:ext uri="{28A0092B-C50C-407E-A947-70E740481C1C}">
                          <a14:useLocalDpi xmlns:a14="http://schemas.microsoft.com/office/drawing/2010/main" val="0"/>
                        </a:ext>
                      </a:extLst>
                    </a:blip>
                    <a:srcRect/>
                    <a:stretch>
                      <a:fillRect/>
                    </a:stretch>
                  </pic:blipFill>
                  <pic:spPr bwMode="auto">
                    <a:xfrm>
                      <a:off x="0" y="0"/>
                      <a:ext cx="457200" cy="180975"/>
                    </a:xfrm>
                    <a:prstGeom prst="rect">
                      <a:avLst/>
                    </a:prstGeom>
                    <a:noFill/>
                    <a:ln>
                      <a:noFill/>
                    </a:ln>
                  </pic:spPr>
                </pic:pic>
              </a:graphicData>
            </a:graphic>
          </wp:inline>
        </w:drawing>
      </w:r>
      <w:r w:rsidRPr="00F210EC">
        <w:t xml:space="preserve"> consecutive downlink or flexible or uplink symbols for the </w:t>
      </w:r>
      <w:r>
        <w:t>SCS</w:t>
      </w:r>
      <w:r w:rsidRPr="00F210EC">
        <w:t xml:space="preserve"> configuration </w:t>
      </w:r>
      <m:oMath>
        <m:r>
          <w:rPr>
            <w:rFonts w:ascii="Cambria Math" w:hAnsi="Cambria Math"/>
            <w:lang w:val="en-US" w:eastAsia="zh-CN"/>
          </w:rPr>
          <m:t>μ</m:t>
        </m:r>
      </m:oMath>
      <w:r w:rsidRPr="00F210EC">
        <w:rPr>
          <w:lang w:val="en-US"/>
        </w:rPr>
        <w:t>.</w:t>
      </w:r>
      <w:r>
        <w:rPr>
          <w:lang w:val="en-US"/>
        </w:rPr>
        <w:t xml:space="preserve"> </w:t>
      </w:r>
    </w:p>
    <w:p w14:paraId="7ECAEF9D" w14:textId="77777777" w:rsidR="00A16711" w:rsidRPr="00494A77" w:rsidRDefault="00A16711" w:rsidP="00A16711">
      <w:pPr>
        <w:rPr>
          <w:lang w:val="en-US"/>
        </w:rPr>
      </w:pPr>
      <w:r w:rsidRPr="00F210EC">
        <w:rPr>
          <w:lang w:val="en-US" w:eastAsia="zh-CN"/>
        </w:rPr>
        <w:t xml:space="preserve">For paired spectrum operation for a UE on a serving cell, the SFI-index field in DCI format 2_0 indicates a combination of slot formats that includes a </w:t>
      </w:r>
      <w:r w:rsidRPr="00494A77">
        <w:rPr>
          <w:lang w:val="en-US" w:eastAsia="zh-CN"/>
        </w:rPr>
        <w:t>combination of slot formats</w:t>
      </w:r>
      <w:r w:rsidRPr="002176E5">
        <w:rPr>
          <w:lang w:val="en-US" w:eastAsia="zh-CN"/>
        </w:rPr>
        <w:t xml:space="preserve"> for a</w:t>
      </w:r>
      <w:r w:rsidRPr="007932F1">
        <w:rPr>
          <w:lang w:val="en-US" w:eastAsia="zh-CN"/>
        </w:rPr>
        <w:t xml:space="preserve"> </w:t>
      </w:r>
      <w:r w:rsidRPr="00697DDD">
        <w:rPr>
          <w:lang w:val="en-US" w:eastAsia="zh-CN"/>
        </w:rPr>
        <w:t xml:space="preserve">reference </w:t>
      </w:r>
      <w:r w:rsidRPr="0080392F">
        <w:rPr>
          <w:lang w:val="en-US" w:eastAsia="zh-CN"/>
        </w:rPr>
        <w:t xml:space="preserve">DL BWP and a combination of slot formats for a reference UL BWP of the serving cell. The UE is provided by </w:t>
      </w:r>
      <w:r w:rsidRPr="00F65444">
        <w:rPr>
          <w:i/>
        </w:rPr>
        <w:t>subcarrierSpacing</w:t>
      </w:r>
      <w:r w:rsidRPr="0080392F">
        <w:rPr>
          <w:lang w:val="en-US" w:eastAsia="zh-CN"/>
        </w:rPr>
        <w:t xml:space="preserve"> a reference </w:t>
      </w:r>
      <w:r>
        <w:rPr>
          <w:lang w:val="en-US" w:eastAsia="zh-CN"/>
        </w:rPr>
        <w:t>SCS</w:t>
      </w:r>
      <w:r w:rsidRPr="0080392F">
        <w:rPr>
          <w:lang w:val="en-US" w:eastAsia="zh-CN"/>
        </w:rPr>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oMath>
      <w:r w:rsidRPr="00494A77">
        <w:rPr>
          <w:lang w:val="en-US"/>
        </w:rPr>
        <w:t xml:space="preserve"> </w:t>
      </w:r>
      <w:r w:rsidRPr="00494A77">
        <w:rPr>
          <w:lang w:val="en-US" w:eastAsia="zh-CN"/>
        </w:rPr>
        <w:t xml:space="preserve">for </w:t>
      </w:r>
      <w:r w:rsidRPr="002176E5">
        <w:rPr>
          <w:lang w:val="en-US" w:eastAsia="zh-CN"/>
        </w:rPr>
        <w:t>the combination of slot format</w:t>
      </w:r>
      <w:r w:rsidRPr="007932F1">
        <w:rPr>
          <w:lang w:val="en-US" w:eastAsia="zh-CN"/>
        </w:rPr>
        <w:t>s</w:t>
      </w:r>
      <w:r w:rsidRPr="00697DDD">
        <w:rPr>
          <w:lang w:val="en-US" w:eastAsia="zh-CN"/>
        </w:rPr>
        <w:t xml:space="preserve"> </w:t>
      </w:r>
      <w:r w:rsidRPr="0080392F">
        <w:rPr>
          <w:lang w:val="en-US" w:eastAsia="zh-CN"/>
        </w:rPr>
        <w:t>indicated by the SFI-index field</w:t>
      </w:r>
      <w:r>
        <w:rPr>
          <w:lang w:val="en-US" w:eastAsia="zh-CN"/>
        </w:rPr>
        <w:t xml:space="preserve"> value</w:t>
      </w:r>
      <w:r w:rsidRPr="0080392F">
        <w:rPr>
          <w:lang w:val="en-US" w:eastAsia="zh-CN"/>
        </w:rPr>
        <w:t xml:space="preserve"> in DCI format 2_0 for the reference DL BWP of the serving cell. The UE is provided by </w:t>
      </w:r>
      <w:r w:rsidRPr="00F65444">
        <w:rPr>
          <w:i/>
        </w:rPr>
        <w:t>subcarrierSpacing</w:t>
      </w:r>
      <w:r>
        <w:rPr>
          <w:i/>
        </w:rPr>
        <w:t>2</w:t>
      </w:r>
      <w:r w:rsidRPr="0080392F">
        <w:rPr>
          <w:lang w:val="en-US" w:eastAsia="zh-CN"/>
        </w:rPr>
        <w:t xml:space="preserve"> a reference </w:t>
      </w:r>
      <w:r>
        <w:rPr>
          <w:lang w:val="en-US" w:eastAsia="zh-CN"/>
        </w:rPr>
        <w:t>SCS</w:t>
      </w:r>
      <w:r w:rsidRPr="0080392F">
        <w:rPr>
          <w:lang w:val="en-US" w:eastAsia="zh-CN"/>
        </w:rPr>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oMath>
      <w:r w:rsidRPr="00494A77">
        <w:rPr>
          <w:lang w:val="en-US"/>
        </w:rPr>
        <w:t xml:space="preserve"> </w:t>
      </w:r>
      <w:r w:rsidRPr="00494A77">
        <w:rPr>
          <w:lang w:val="en-US" w:eastAsia="zh-CN"/>
        </w:rPr>
        <w:t>for the</w:t>
      </w:r>
      <w:r w:rsidRPr="002176E5">
        <w:rPr>
          <w:lang w:val="en-US" w:eastAsia="zh-CN"/>
        </w:rPr>
        <w:t xml:space="preserve"> combination of slot format</w:t>
      </w:r>
      <w:r w:rsidRPr="007932F1">
        <w:rPr>
          <w:lang w:val="en-US" w:eastAsia="zh-CN"/>
        </w:rPr>
        <w:t>s</w:t>
      </w:r>
      <w:r w:rsidRPr="00697DDD">
        <w:rPr>
          <w:lang w:val="en-US" w:eastAsia="zh-CN"/>
        </w:rPr>
        <w:t xml:space="preserve"> indic</w:t>
      </w:r>
      <w:r w:rsidRPr="0080392F">
        <w:rPr>
          <w:lang w:val="en-US" w:eastAsia="zh-CN"/>
        </w:rPr>
        <w:t>ated by the SFI-index field</w:t>
      </w:r>
      <w:r>
        <w:rPr>
          <w:lang w:val="en-US" w:eastAsia="zh-CN"/>
        </w:rPr>
        <w:t xml:space="preserve"> value</w:t>
      </w:r>
      <w:r w:rsidRPr="0080392F">
        <w:rPr>
          <w:lang w:val="en-US" w:eastAsia="zh-CN"/>
        </w:rPr>
        <w:t xml:space="preserve"> in DCI format 2_0 for the reference UL BWP of the serving cell. If </w:t>
      </w:r>
      <m:oMath>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oMath>
      <w:r>
        <w:rPr>
          <w:lang w:val="en-US"/>
        </w:rPr>
        <w:t xml:space="preserve"> and for each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e>
            </m:d>
          </m:sup>
        </m:sSup>
        <m:r>
          <w:rPr>
            <w:rFonts w:ascii="Cambria Math" w:hAnsi="Cambria Math"/>
            <w:lang w:val="en-US" w:eastAsia="zh-CN"/>
          </w:rPr>
          <m:t>+1</m:t>
        </m:r>
      </m:oMath>
      <w:r>
        <w:rPr>
          <w:lang w:val="en-US"/>
        </w:rPr>
        <w:t xml:space="preserve"> values provided by a value of </w:t>
      </w:r>
      <w:r>
        <w:rPr>
          <w:i/>
        </w:rPr>
        <w:t>s</w:t>
      </w:r>
      <w:r w:rsidRPr="00F63203">
        <w:rPr>
          <w:i/>
        </w:rPr>
        <w:t>lotFormat</w:t>
      </w:r>
      <w:r>
        <w:rPr>
          <w:i/>
        </w:rPr>
        <w:t>s</w:t>
      </w:r>
      <w:r>
        <w:t xml:space="preserve">, where the value of </w:t>
      </w:r>
      <w:r>
        <w:rPr>
          <w:i/>
        </w:rPr>
        <w:t>s</w:t>
      </w:r>
      <w:r w:rsidRPr="00F63203">
        <w:rPr>
          <w:i/>
        </w:rPr>
        <w:t>lotFormat</w:t>
      </w:r>
      <w:r>
        <w:rPr>
          <w:i/>
        </w:rPr>
        <w:t>s</w:t>
      </w:r>
      <w:r>
        <w:t xml:space="preserve"> is determined by a value of </w:t>
      </w:r>
      <w:r w:rsidRPr="00F63203">
        <w:rPr>
          <w:i/>
        </w:rPr>
        <w:t>slotFormatCombinationId</w:t>
      </w:r>
      <w:r>
        <w:t xml:space="preserve"> in</w:t>
      </w:r>
      <w:r>
        <w:rPr>
          <w:lang w:val="en-US"/>
        </w:rPr>
        <w:t xml:space="preserve"> </w:t>
      </w:r>
      <w:r>
        <w:rPr>
          <w:i/>
        </w:rPr>
        <w:t>s</w:t>
      </w:r>
      <w:r w:rsidRPr="00F63203">
        <w:rPr>
          <w:i/>
        </w:rPr>
        <w:t>lotFormatCombination</w:t>
      </w:r>
      <w:r w:rsidRPr="00F63203">
        <w:t xml:space="preserve"> </w:t>
      </w:r>
      <w:r>
        <w:t xml:space="preserve">and </w:t>
      </w:r>
      <w:r>
        <w:rPr>
          <w:lang w:val="en-US" w:eastAsia="zh-CN"/>
        </w:rPr>
        <w:t xml:space="preserve">the value of </w:t>
      </w:r>
      <w:r w:rsidRPr="00F63203">
        <w:rPr>
          <w:i/>
        </w:rPr>
        <w:t>slotFormatCombinationId</w:t>
      </w:r>
      <w:r w:rsidRPr="00494A77">
        <w:rPr>
          <w:lang w:val="en-US" w:eastAsia="zh-CN"/>
        </w:rPr>
        <w:t xml:space="preserve"> </w:t>
      </w:r>
      <w:r>
        <w:rPr>
          <w:lang w:val="en-US" w:eastAsia="zh-CN"/>
        </w:rPr>
        <w:t>is set by the value of the SFI-index field value in DCI format 2_0</w:t>
      </w:r>
      <w:r w:rsidRPr="00494A77">
        <w:rPr>
          <w:lang w:val="en-US" w:eastAsia="zh-CN"/>
        </w:rPr>
        <w:t xml:space="preserve">, the first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e>
            </m:d>
          </m:sup>
        </m:sSup>
      </m:oMath>
      <w:r w:rsidRPr="00494A77">
        <w:rPr>
          <w:lang w:val="en-US"/>
        </w:rPr>
        <w:t xml:space="preserve"> values </w:t>
      </w:r>
      <w:r w:rsidRPr="00494A77">
        <w:rPr>
          <w:lang w:val="en-US" w:eastAsia="zh-CN"/>
        </w:rPr>
        <w:t xml:space="preserve">for the combination of slot formats </w:t>
      </w:r>
      <w:r w:rsidRPr="002176E5">
        <w:rPr>
          <w:lang w:val="en-US"/>
        </w:rPr>
        <w:t xml:space="preserve">are applicable to the reference DL BWP and the next value is applicable to the reference UL BWP. </w:t>
      </w:r>
      <w:r w:rsidRPr="002176E5">
        <w:rPr>
          <w:lang w:val="en-US" w:eastAsia="zh-CN"/>
        </w:rPr>
        <w:t xml:space="preserve">If </w:t>
      </w:r>
      <m:oMath>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r>
          <w:rPr>
            <w:rFonts w:ascii="Cambria Math" w:hAnsi="Cambria Math"/>
            <w:lang w:val="en-US" w:eastAsia="zh-CN"/>
          </w:rPr>
          <m:t>&lt;</m:t>
        </m:r>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oMath>
      <w:r>
        <w:rPr>
          <w:lang w:val="en-US"/>
        </w:rPr>
        <w:t xml:space="preserve"> and for each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e>
            </m:d>
          </m:sup>
        </m:sSup>
        <m:r>
          <w:rPr>
            <w:rFonts w:ascii="Cambria Math" w:hAnsi="Cambria Math"/>
            <w:lang w:val="en-US" w:eastAsia="zh-CN"/>
          </w:rPr>
          <m:t>+1</m:t>
        </m:r>
      </m:oMath>
      <w:r>
        <w:rPr>
          <w:lang w:val="en-US"/>
        </w:rPr>
        <w:t xml:space="preserve"> values provided by </w:t>
      </w:r>
      <w:r>
        <w:rPr>
          <w:i/>
        </w:rPr>
        <w:t>s</w:t>
      </w:r>
      <w:r w:rsidRPr="00F63203">
        <w:rPr>
          <w:i/>
        </w:rPr>
        <w:t>lotFormat</w:t>
      </w:r>
      <w:r>
        <w:rPr>
          <w:i/>
        </w:rPr>
        <w:t>s</w:t>
      </w:r>
      <w:r w:rsidRPr="00494A77">
        <w:rPr>
          <w:lang w:val="en-US" w:eastAsia="zh-CN"/>
        </w:rPr>
        <w:t>, the first</w:t>
      </w:r>
      <w:r w:rsidRPr="00494A77">
        <w:rPr>
          <w:lang w:val="en-US"/>
        </w:rPr>
        <w:t xml:space="preserve"> value </w:t>
      </w:r>
      <w:r w:rsidRPr="002176E5">
        <w:rPr>
          <w:lang w:val="en-US" w:eastAsia="zh-CN"/>
        </w:rPr>
        <w:t xml:space="preserve">for the combination of slot formats </w:t>
      </w:r>
      <w:r w:rsidRPr="007932F1">
        <w:rPr>
          <w:lang w:val="en-US"/>
        </w:rPr>
        <w:t xml:space="preserve">is applicable to the reference DL BWP and the next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e>
            </m:d>
          </m:sup>
        </m:sSup>
      </m:oMath>
      <w:r w:rsidRPr="00494A77">
        <w:rPr>
          <w:lang w:val="en-US"/>
        </w:rPr>
        <w:t xml:space="preserve"> values are applicable to the reference UL BWP. </w:t>
      </w:r>
    </w:p>
    <w:p w14:paraId="4A5764BA" w14:textId="7D1C3F95" w:rsidR="00A16711" w:rsidRPr="002146B1" w:rsidRDefault="00A16711" w:rsidP="00A16711">
      <w:pPr>
        <w:rPr>
          <w:lang w:val="en-US"/>
        </w:rPr>
      </w:pPr>
      <w:r w:rsidRPr="0080392F">
        <w:rPr>
          <w:lang w:val="en-US" w:eastAsia="zh-CN"/>
        </w:rPr>
        <w:t>The UE is provided</w:t>
      </w:r>
      <w:r>
        <w:rPr>
          <w:lang w:val="en-US" w:eastAsia="zh-CN"/>
        </w:rPr>
        <w:t xml:space="preserve"> </w:t>
      </w:r>
      <w:r w:rsidRPr="0080392F">
        <w:rPr>
          <w:lang w:val="en-US" w:eastAsia="zh-CN"/>
        </w:rPr>
        <w:t xml:space="preserve">a reference </w:t>
      </w:r>
      <w:r>
        <w:rPr>
          <w:lang w:val="en-US" w:eastAsia="zh-CN"/>
        </w:rPr>
        <w:t>SCS</w:t>
      </w:r>
      <w:r w:rsidRPr="0080392F">
        <w:rPr>
          <w:lang w:val="en-US" w:eastAsia="zh-CN"/>
        </w:rPr>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oMath>
      <w:r w:rsidRPr="00494A77">
        <w:rPr>
          <w:lang w:val="en-US"/>
        </w:rPr>
        <w:t xml:space="preserve"> so that for a</w:t>
      </w:r>
      <w:r w:rsidRPr="00494A77">
        <w:rPr>
          <w:lang w:val="en-US" w:eastAsia="zh-CN"/>
        </w:rPr>
        <w:t>n active DL BWP</w:t>
      </w:r>
      <w:r w:rsidRPr="002176E5">
        <w:rPr>
          <w:lang w:val="en-US" w:eastAsia="zh-CN"/>
        </w:rPr>
        <w:t xml:space="preserve"> with </w:t>
      </w:r>
      <w:r>
        <w:rPr>
          <w:lang w:val="en-US" w:eastAsia="zh-CN"/>
        </w:rPr>
        <w:t>SCS</w:t>
      </w:r>
      <w:r w:rsidRPr="002176E5">
        <w:rPr>
          <w:lang w:val="en-US" w:eastAsia="zh-CN"/>
        </w:rPr>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DL</m:t>
            </m:r>
          </m:sub>
        </m:sSub>
      </m:oMath>
      <w:r w:rsidRPr="00494A77">
        <w:rPr>
          <w:lang w:val="en-US"/>
        </w:rPr>
        <w:t xml:space="preserve">, </w:t>
      </w:r>
      <w:r w:rsidRPr="002176E5">
        <w:rPr>
          <w:lang w:val="en-US" w:eastAsia="zh-CN"/>
        </w:rPr>
        <w:t>it is</w:t>
      </w:r>
      <w:r w:rsidRPr="007932F1">
        <w:rPr>
          <w:lang w:val="en-US" w:eastAsia="zh-CN"/>
        </w:rPr>
        <w:t xml:space="preserve"> </w:t>
      </w:r>
      <m:oMath>
        <m:sSub>
          <m:sSubPr>
            <m:ctrlPr>
              <w:rPr>
                <w:rFonts w:ascii="Cambria Math" w:hAnsi="Cambria Math"/>
                <w:i/>
              </w:rPr>
            </m:ctrlPr>
          </m:sSubPr>
          <m:e>
            <m:r>
              <w:rPr>
                <w:rFonts w:ascii="Cambria Math" w:hAnsi="Cambria Math"/>
              </w:rPr>
              <m:t>μ</m:t>
            </m:r>
          </m:e>
          <m:sub>
            <m:r>
              <m:rPr>
                <m:sty m:val="p"/>
              </m:rPr>
              <w:rPr>
                <w:rFonts w:ascii="Cambria Math" w:hAnsi="Cambria Math"/>
              </w:rPr>
              <m:t>DL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oMath>
      <w:r w:rsidRPr="00494A77">
        <w:rPr>
          <w:lang w:val="en-US" w:eastAsia="zh-CN"/>
        </w:rPr>
        <w:t xml:space="preserve">. The UE is provided a reference </w:t>
      </w:r>
      <w:r>
        <w:rPr>
          <w:lang w:val="en-US" w:eastAsia="zh-CN"/>
        </w:rPr>
        <w:t>SCS</w:t>
      </w:r>
      <w:r w:rsidRPr="00494A77">
        <w:rPr>
          <w:lang w:val="en-US" w:eastAsia="zh-CN"/>
        </w:rPr>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oMath>
      <w:r w:rsidRPr="00494A77">
        <w:rPr>
          <w:lang w:val="en-US"/>
        </w:rPr>
        <w:t xml:space="preserve"> so that for a</w:t>
      </w:r>
      <w:r w:rsidRPr="00494A77">
        <w:rPr>
          <w:lang w:val="en-US" w:eastAsia="zh-CN"/>
        </w:rPr>
        <w:t>n active UL BWP</w:t>
      </w:r>
      <w:r w:rsidRPr="002176E5">
        <w:rPr>
          <w:lang w:val="en-US" w:eastAsia="zh-CN"/>
        </w:rPr>
        <w:t xml:space="preserve"> with </w:t>
      </w:r>
      <w:r>
        <w:rPr>
          <w:lang w:val="en-US" w:eastAsia="zh-CN"/>
        </w:rPr>
        <w:t>SCS</w:t>
      </w:r>
      <w:r w:rsidRPr="002176E5">
        <w:rPr>
          <w:lang w:val="en-US" w:eastAsia="zh-CN"/>
        </w:rPr>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UL</m:t>
            </m:r>
          </m:sub>
        </m:sSub>
      </m:oMath>
      <w:r w:rsidRPr="00494A77">
        <w:rPr>
          <w:lang w:val="en-US"/>
        </w:rPr>
        <w:t xml:space="preserve">, </w:t>
      </w:r>
      <w:r w:rsidRPr="00494A77">
        <w:rPr>
          <w:lang w:val="en-US" w:eastAsia="zh-CN"/>
        </w:rPr>
        <w:t xml:space="preserve">it is </w:t>
      </w:r>
      <m:oMath>
        <m:sSub>
          <m:sSubPr>
            <m:ctrlPr>
              <w:rPr>
                <w:rFonts w:ascii="Cambria Math" w:hAnsi="Cambria Math"/>
                <w:i/>
              </w:rPr>
            </m:ctrlPr>
          </m:sSubPr>
          <m:e>
            <m:r>
              <w:rPr>
                <w:rFonts w:ascii="Cambria Math" w:hAnsi="Cambria Math"/>
              </w:rPr>
              <m:t>μ</m:t>
            </m:r>
          </m:e>
          <m:sub>
            <m:r>
              <m:rPr>
                <m:sty m:val="p"/>
              </m:rPr>
              <w:rPr>
                <w:rFonts w:ascii="Cambria Math" w:hAnsi="Cambria Math"/>
              </w:rPr>
              <m:t>UL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oMath>
      <w:r w:rsidRPr="00494A77">
        <w:rPr>
          <w:lang w:val="en-US" w:eastAsia="zh-CN"/>
        </w:rPr>
        <w:t xml:space="preserve">. Each slot format </w:t>
      </w:r>
      <w:r w:rsidRPr="002176E5">
        <w:rPr>
          <w:lang w:val="en-US" w:eastAsia="zh-CN"/>
        </w:rPr>
        <w:t xml:space="preserve">for a </w:t>
      </w:r>
      <w:r w:rsidRPr="007932F1">
        <w:rPr>
          <w:lang w:val="en-US" w:eastAsia="zh-CN"/>
        </w:rPr>
        <w:t xml:space="preserve">combination of slot formats indicated by the SFI-index field </w:t>
      </w:r>
      <w:r>
        <w:rPr>
          <w:lang w:val="en-US" w:eastAsia="zh-CN"/>
        </w:rPr>
        <w:t xml:space="preserve">value </w:t>
      </w:r>
      <w:r w:rsidRPr="007932F1">
        <w:rPr>
          <w:lang w:val="en-US" w:eastAsia="zh-CN"/>
        </w:rPr>
        <w:t>in DCI format 2_0</w:t>
      </w:r>
      <w:r w:rsidRPr="00697DDD">
        <w:rPr>
          <w:lang w:val="en-US" w:eastAsia="zh-CN"/>
        </w:rPr>
        <w:t xml:space="preserve"> </w:t>
      </w:r>
      <w:r w:rsidRPr="0080392F">
        <w:rPr>
          <w:lang w:val="en-US" w:eastAsia="zh-CN"/>
        </w:rPr>
        <w:t>for the reference DL BWP</w:t>
      </w:r>
      <w:r>
        <w:rPr>
          <w:lang w:val="en-US" w:eastAsia="zh-CN"/>
        </w:rPr>
        <w:t xml:space="preserve">, by indicating a value for </w:t>
      </w:r>
      <w:r w:rsidRPr="00F63203">
        <w:rPr>
          <w:i/>
        </w:rPr>
        <w:t>slotFormatCombinationId</w:t>
      </w:r>
      <w:r w:rsidRPr="00494A77">
        <w:rPr>
          <w:lang w:val="en-US" w:eastAsia="zh-CN"/>
        </w:rPr>
        <w:t xml:space="preserve"> </w:t>
      </w:r>
      <w:r>
        <w:rPr>
          <w:lang w:val="en-US" w:eastAsia="zh-CN"/>
        </w:rPr>
        <w:t xml:space="preserve">that is mapped to a value of </w:t>
      </w:r>
      <w:r w:rsidRPr="00A75AB2">
        <w:rPr>
          <w:i/>
          <w:lang w:val="en-US" w:eastAsia="zh-CN"/>
        </w:rPr>
        <w:t>slotFormats</w:t>
      </w:r>
      <w:r>
        <w:rPr>
          <w:lang w:val="en-US" w:eastAsia="zh-CN"/>
        </w:rPr>
        <w:t xml:space="preserve"> in</w:t>
      </w:r>
      <w:r w:rsidRPr="0080392F">
        <w:rPr>
          <w:lang w:val="en-US" w:eastAsia="zh-CN"/>
        </w:rPr>
        <w:t xml:space="preserve"> </w:t>
      </w:r>
      <w:r>
        <w:rPr>
          <w:i/>
        </w:rPr>
        <w:t>s</w:t>
      </w:r>
      <w:r w:rsidRPr="00F63203">
        <w:rPr>
          <w:i/>
        </w:rPr>
        <w:t>lotFormatCombination</w:t>
      </w:r>
      <w:r>
        <w:rPr>
          <w:lang w:val="en-US" w:eastAsia="zh-CN"/>
        </w:rPr>
        <w:t xml:space="preserve">, </w:t>
      </w:r>
      <w:r w:rsidRPr="0080392F">
        <w:rPr>
          <w:lang w:val="en-US" w:eastAsia="zh-CN"/>
        </w:rPr>
        <w:t xml:space="preserve">is applicable to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sSub>
                  <m:sSubPr>
                    <m:ctrlPr>
                      <w:rPr>
                        <w:rFonts w:ascii="Cambria Math" w:hAnsi="Cambria Math"/>
                        <w:i/>
                      </w:rPr>
                    </m:ctrlPr>
                  </m:sSubPr>
                  <m:e>
                    <m:r>
                      <w:rPr>
                        <w:rFonts w:ascii="Cambria Math" w:hAnsi="Cambria Math"/>
                      </w:rPr>
                      <m:t>μ</m:t>
                    </m:r>
                  </m:e>
                  <m:sub>
                    <m:r>
                      <m:rPr>
                        <m:sty m:val="p"/>
                      </m:rPr>
                      <w:rPr>
                        <w:rFonts w:ascii="Cambria Math" w:hAnsi="Cambria Math"/>
                      </w:rPr>
                      <m:t>DL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e>
            </m:d>
          </m:sup>
        </m:sSup>
      </m:oMath>
      <w:r w:rsidRPr="00494A77">
        <w:rPr>
          <w:lang w:val="en-US"/>
        </w:rPr>
        <w:t xml:space="preserve"> consecutive slots for the active DL BWP where the first slot starts at a same time as a</w:t>
      </w:r>
      <w:r w:rsidRPr="002176E5">
        <w:rPr>
          <w:lang w:val="en-US"/>
        </w:rPr>
        <w:t xml:space="preserve"> first slot in the reference DL BWP </w:t>
      </w:r>
      <w:r w:rsidRPr="002146B1">
        <w:t xml:space="preserve">and each downlink or flexible symbol for the reference </w:t>
      </w:r>
      <w:r>
        <w:rPr>
          <w:lang w:val="en-US" w:eastAsia="zh-CN"/>
        </w:rPr>
        <w:t>SCS</w:t>
      </w:r>
      <w:r w:rsidRPr="002146B1">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oMath>
      <w:r w:rsidRPr="002146B1">
        <w:t xml:space="preserve"> corresponds to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sSub>
                  <m:sSubPr>
                    <m:ctrlPr>
                      <w:rPr>
                        <w:rFonts w:ascii="Cambria Math" w:hAnsi="Cambria Math"/>
                        <w:i/>
                      </w:rPr>
                    </m:ctrlPr>
                  </m:sSubPr>
                  <m:e>
                    <m:r>
                      <w:rPr>
                        <w:rFonts w:ascii="Cambria Math" w:hAnsi="Cambria Math"/>
                      </w:rPr>
                      <m:t>μ</m:t>
                    </m:r>
                  </m:e>
                  <m:sub>
                    <m:r>
                      <m:rPr>
                        <m:sty m:val="p"/>
                      </m:rPr>
                      <w:rPr>
                        <w:rFonts w:ascii="Cambria Math" w:hAnsi="Cambria Math"/>
                      </w:rPr>
                      <m:t>DL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e>
            </m:d>
          </m:sup>
        </m:sSup>
      </m:oMath>
      <w:r w:rsidRPr="002146B1">
        <w:t xml:space="preserve"> consecutive downlink or flexible symbols for the </w:t>
      </w:r>
      <w:r>
        <w:rPr>
          <w:lang w:val="en-US" w:eastAsia="zh-CN"/>
        </w:rPr>
        <w:t>SCS</w:t>
      </w:r>
      <w:r w:rsidRPr="002146B1">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DL</m:t>
            </m:r>
          </m:sub>
        </m:sSub>
      </m:oMath>
      <w:r w:rsidRPr="002146B1">
        <w:rPr>
          <w:lang w:val="en-US"/>
        </w:rPr>
        <w:t xml:space="preserve">. </w:t>
      </w:r>
      <w:r w:rsidRPr="002146B1">
        <w:rPr>
          <w:lang w:val="en-US" w:eastAsia="zh-CN"/>
        </w:rPr>
        <w:t xml:space="preserve">Each slot format for the combination of slot formats for the reference UL BWP is applicable to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sSub>
                  <m:sSubPr>
                    <m:ctrlPr>
                      <w:rPr>
                        <w:rFonts w:ascii="Cambria Math" w:hAnsi="Cambria Math"/>
                        <w:i/>
                      </w:rPr>
                    </m:ctrlPr>
                  </m:sSubPr>
                  <m:e>
                    <m:r>
                      <w:rPr>
                        <w:rFonts w:ascii="Cambria Math" w:hAnsi="Cambria Math"/>
                      </w:rPr>
                      <m:t>μ</m:t>
                    </m:r>
                  </m:e>
                  <m:sub>
                    <m:r>
                      <m:rPr>
                        <m:sty m:val="p"/>
                      </m:rPr>
                      <w:rPr>
                        <w:rFonts w:ascii="Cambria Math" w:hAnsi="Cambria Math"/>
                      </w:rPr>
                      <m:t>UL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e>
            </m:d>
          </m:sup>
        </m:sSup>
      </m:oMath>
      <w:r w:rsidRPr="00494A77">
        <w:rPr>
          <w:lang w:val="en-US"/>
        </w:rPr>
        <w:t xml:space="preserve"> consecutive slots for the active UL BWP where the first slot starts at a same time as a first slot i</w:t>
      </w:r>
      <w:r w:rsidRPr="002176E5">
        <w:rPr>
          <w:lang w:val="en-US"/>
        </w:rPr>
        <w:t xml:space="preserve">n the reference UL BWP and </w:t>
      </w:r>
      <w:r w:rsidRPr="002146B1">
        <w:t xml:space="preserve">each </w:t>
      </w:r>
      <w:r w:rsidRPr="002146B1">
        <w:rPr>
          <w:lang w:val="en-US"/>
        </w:rPr>
        <w:t>up</w:t>
      </w:r>
      <w:r w:rsidRPr="002146B1">
        <w:t xml:space="preserve">link or flexible symbol for the reference </w:t>
      </w:r>
      <w:r>
        <w:rPr>
          <w:lang w:val="en-US" w:eastAsia="zh-CN"/>
        </w:rPr>
        <w:t>SCS</w:t>
      </w:r>
      <w:r w:rsidRPr="002146B1">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oMath>
      <w:r>
        <w:t xml:space="preserve"> </w:t>
      </w:r>
      <w:r w:rsidRPr="002146B1">
        <w:t xml:space="preserve">corresponds to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sSub>
                  <m:sSubPr>
                    <m:ctrlPr>
                      <w:rPr>
                        <w:rFonts w:ascii="Cambria Math" w:hAnsi="Cambria Math"/>
                        <w:i/>
                      </w:rPr>
                    </m:ctrlPr>
                  </m:sSubPr>
                  <m:e>
                    <m:r>
                      <w:rPr>
                        <w:rFonts w:ascii="Cambria Math" w:hAnsi="Cambria Math"/>
                      </w:rPr>
                      <m:t>μ</m:t>
                    </m:r>
                  </m:e>
                  <m:sub>
                    <m:r>
                      <m:rPr>
                        <m:sty m:val="p"/>
                      </m:rPr>
                      <w:rPr>
                        <w:rFonts w:ascii="Cambria Math" w:hAnsi="Cambria Math"/>
                      </w:rPr>
                      <m:t>UL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e>
            </m:d>
          </m:sup>
        </m:sSup>
      </m:oMath>
      <w:r w:rsidRPr="002146B1">
        <w:t xml:space="preserve"> consecutive </w:t>
      </w:r>
      <w:r w:rsidRPr="002146B1">
        <w:rPr>
          <w:lang w:val="en-US"/>
        </w:rPr>
        <w:t>up</w:t>
      </w:r>
      <w:r w:rsidRPr="002146B1">
        <w:t xml:space="preserve">link or flexible symbols for the </w:t>
      </w:r>
      <w:r>
        <w:rPr>
          <w:lang w:val="en-US" w:eastAsia="zh-CN"/>
        </w:rPr>
        <w:t>SCS</w:t>
      </w:r>
      <w:r w:rsidRPr="002146B1">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UL</m:t>
            </m:r>
          </m:sub>
        </m:sSub>
      </m:oMath>
      <w:r w:rsidRPr="002146B1">
        <w:rPr>
          <w:lang w:val="en-US"/>
        </w:rPr>
        <w:t>.</w:t>
      </w:r>
    </w:p>
    <w:p w14:paraId="47D3F774" w14:textId="77777777" w:rsidR="00A16711" w:rsidRDefault="00A16711" w:rsidP="00A16711">
      <w:r w:rsidRPr="00494A77">
        <w:t xml:space="preserve">For </w:t>
      </w:r>
      <w:r>
        <w:rPr>
          <w:lang w:val="en-US"/>
        </w:rPr>
        <w:t>un</w:t>
      </w:r>
      <w:r w:rsidRPr="00494A77">
        <w:t xml:space="preserve">paired spectrum operation </w:t>
      </w:r>
      <w:r w:rsidRPr="00494A77">
        <w:rPr>
          <w:lang w:val="en-US"/>
        </w:rPr>
        <w:t>with</w:t>
      </w:r>
      <w:r w:rsidRPr="002176E5">
        <w:t xml:space="preserve"> </w:t>
      </w:r>
      <w:r w:rsidRPr="002176E5">
        <w:rPr>
          <w:lang w:val="en-US"/>
        </w:rPr>
        <w:t>a second UL carrier</w:t>
      </w:r>
      <w:r w:rsidRPr="007932F1">
        <w:t xml:space="preserve"> </w:t>
      </w:r>
      <w:r w:rsidRPr="00697DDD">
        <w:rPr>
          <w:lang w:val="en-US"/>
        </w:rPr>
        <w:t xml:space="preserve">for a UE </w:t>
      </w:r>
      <w:r w:rsidRPr="0080392F">
        <w:t xml:space="preserve">on a serving cell, the SFI-index field </w:t>
      </w:r>
      <w:r>
        <w:t xml:space="preserve">value </w:t>
      </w:r>
      <w:r w:rsidRPr="0080392F">
        <w:t xml:space="preserve">in DCI format 2_0 indicates a combination of slot formats that includes a combination of slot formats for </w:t>
      </w:r>
      <w:r w:rsidRPr="0080392F">
        <w:rPr>
          <w:lang w:val="en-US"/>
        </w:rPr>
        <w:t>a reference first UL carrier of the se</w:t>
      </w:r>
      <w:r>
        <w:rPr>
          <w:lang w:val="en-US"/>
        </w:rPr>
        <w:t>rving</w:t>
      </w:r>
      <w:r w:rsidRPr="0080392F">
        <w:rPr>
          <w:lang w:val="en-US"/>
        </w:rPr>
        <w:t xml:space="preserve"> cell </w:t>
      </w:r>
      <w:r w:rsidRPr="0080392F">
        <w:t xml:space="preserve">and a combination of slot formats for a </w:t>
      </w:r>
      <w:r w:rsidRPr="0080392F">
        <w:rPr>
          <w:lang w:val="en-US"/>
        </w:rPr>
        <w:t>reference</w:t>
      </w:r>
      <w:r>
        <w:rPr>
          <w:lang w:val="en-US"/>
        </w:rPr>
        <w:t xml:space="preserve"> </w:t>
      </w:r>
      <w:r w:rsidRPr="00494A77">
        <w:rPr>
          <w:lang w:val="en-US"/>
        </w:rPr>
        <w:t xml:space="preserve">second </w:t>
      </w:r>
      <w:r w:rsidRPr="00494A77">
        <w:t>UL carrier of the serving cell. The</w:t>
      </w:r>
      <w:r w:rsidRPr="002176E5">
        <w:t xml:space="preserve"> UE is provided by </w:t>
      </w:r>
      <w:r w:rsidRPr="00F65444">
        <w:rPr>
          <w:i/>
        </w:rPr>
        <w:t>subcarrierSpacing</w:t>
      </w:r>
      <w:r w:rsidRPr="007932F1">
        <w:t xml:space="preserve"> a reference </w:t>
      </w:r>
      <w:r>
        <w:t>SCS</w:t>
      </w:r>
      <w:r w:rsidRPr="007932F1">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oMath>
      <w:r w:rsidRPr="00494A77">
        <w:t xml:space="preserve"> for the combination of slot formats indicated by the SFI-index field in DCI format 2_0 for the reference </w:t>
      </w:r>
      <w:r w:rsidRPr="007932F1">
        <w:rPr>
          <w:lang w:val="en-US"/>
        </w:rPr>
        <w:t xml:space="preserve">first </w:t>
      </w:r>
      <w:r>
        <w:rPr>
          <w:lang w:val="en-US"/>
        </w:rPr>
        <w:t xml:space="preserve">UL </w:t>
      </w:r>
      <w:r w:rsidRPr="007932F1">
        <w:rPr>
          <w:lang w:val="en-US"/>
        </w:rPr>
        <w:t xml:space="preserve">carrier </w:t>
      </w:r>
      <w:r w:rsidRPr="00697DDD">
        <w:t>of</w:t>
      </w:r>
      <w:r w:rsidRPr="0080392F">
        <w:t xml:space="preserve"> the serving cell. The UE is provided by </w:t>
      </w:r>
      <w:r w:rsidRPr="00F65444">
        <w:rPr>
          <w:i/>
        </w:rPr>
        <w:t>subcarrierSpacing</w:t>
      </w:r>
      <w:r>
        <w:rPr>
          <w:i/>
        </w:rPr>
        <w:t>2</w:t>
      </w:r>
      <w:r w:rsidRPr="0080392F">
        <w:t xml:space="preserve"> a reference </w:t>
      </w:r>
      <w:r>
        <w:t>SCS</w:t>
      </w:r>
      <w:r w:rsidRPr="0080392F">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SFI,SUL</m:t>
            </m:r>
          </m:sub>
        </m:sSub>
      </m:oMath>
      <w:r w:rsidRPr="00494A77">
        <w:t xml:space="preserve"> for the combination of slot formats indicated by the SFI-index field</w:t>
      </w:r>
      <w:r>
        <w:t xml:space="preserve"> value</w:t>
      </w:r>
      <w:r w:rsidRPr="00494A77">
        <w:t xml:space="preserve"> in DCI format 2_0 for the reference </w:t>
      </w:r>
      <w:r w:rsidRPr="002176E5">
        <w:rPr>
          <w:lang w:val="en-US"/>
        </w:rPr>
        <w:t xml:space="preserve">second </w:t>
      </w:r>
      <w:r>
        <w:rPr>
          <w:lang w:val="en-US"/>
        </w:rPr>
        <w:t xml:space="preserve">UL </w:t>
      </w:r>
      <w:r w:rsidRPr="007932F1">
        <w:t xml:space="preserve">carrier of the serving cell. For each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SFI,SUL</m:t>
                    </m:r>
                  </m:sub>
                </m:sSub>
              </m:e>
            </m:d>
          </m:sup>
        </m:sSup>
        <m:r>
          <w:rPr>
            <w:rFonts w:ascii="Cambria Math" w:hAnsi="Cambria Math"/>
            <w:lang w:val="en-US" w:eastAsia="zh-CN"/>
          </w:rPr>
          <m:t>+1</m:t>
        </m:r>
      </m:oMath>
      <w:r w:rsidRPr="00494A77">
        <w:t xml:space="preserve"> values</w:t>
      </w:r>
      <w:r>
        <w:t xml:space="preserve"> </w:t>
      </w:r>
      <w:r>
        <w:rPr>
          <w:lang w:val="en-US" w:eastAsia="zh-CN"/>
        </w:rPr>
        <w:t xml:space="preserve">of </w:t>
      </w:r>
      <w:r w:rsidRPr="00A75AB2">
        <w:rPr>
          <w:i/>
          <w:lang w:val="en-US" w:eastAsia="zh-CN"/>
        </w:rPr>
        <w:t>slotFormats</w:t>
      </w:r>
      <w:r w:rsidRPr="00494A77">
        <w:t xml:space="preserve">, the first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SFI,SUL</m:t>
                    </m:r>
                  </m:sub>
                </m:sSub>
              </m:e>
            </m:d>
          </m:sup>
        </m:sSup>
      </m:oMath>
      <w:r w:rsidRPr="00494A77">
        <w:t xml:space="preserve"> values for the combination of slot formats are applicable to the reference </w:t>
      </w:r>
      <w:r w:rsidRPr="00494A77">
        <w:rPr>
          <w:lang w:val="en-US"/>
        </w:rPr>
        <w:t>first</w:t>
      </w:r>
      <w:r w:rsidRPr="002176E5">
        <w:t xml:space="preserve"> </w:t>
      </w:r>
      <w:r>
        <w:rPr>
          <w:lang w:val="en-US"/>
        </w:rPr>
        <w:t xml:space="preserve">UL </w:t>
      </w:r>
      <w:r w:rsidRPr="002176E5">
        <w:t>carrier and the next value is applicable to</w:t>
      </w:r>
      <w:r w:rsidRPr="007932F1">
        <w:t xml:space="preserve"> the reference </w:t>
      </w:r>
      <w:r w:rsidRPr="00697DDD">
        <w:rPr>
          <w:lang w:val="en-US"/>
        </w:rPr>
        <w:t xml:space="preserve">second </w:t>
      </w:r>
      <w:r>
        <w:rPr>
          <w:lang w:val="en-US"/>
        </w:rPr>
        <w:t xml:space="preserve">UL </w:t>
      </w:r>
      <w:r w:rsidRPr="0080392F">
        <w:t xml:space="preserve">carrier. </w:t>
      </w:r>
    </w:p>
    <w:p w14:paraId="29C90930" w14:textId="77777777" w:rsidR="00A16711" w:rsidRPr="0080392F" w:rsidRDefault="00A16711" w:rsidP="00A16711">
      <w:r w:rsidRPr="00494A77">
        <w:t>The UE expect</w:t>
      </w:r>
      <w:r>
        <w:t>s</w:t>
      </w:r>
      <w:r w:rsidRPr="00494A77">
        <w:t xml:space="preserve"> to be provided a reference </w:t>
      </w:r>
      <w:r>
        <w:t>SCS</w:t>
      </w:r>
      <w:r w:rsidRPr="00494A77">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SFI,SUL</m:t>
            </m:r>
          </m:sub>
        </m:sSub>
      </m:oMath>
      <w:r w:rsidRPr="00494A77">
        <w:t xml:space="preserve"> so that for an active UL BWP </w:t>
      </w:r>
      <w:r w:rsidRPr="00494A77">
        <w:rPr>
          <w:lang w:val="en-US"/>
        </w:rPr>
        <w:t xml:space="preserve">in the second </w:t>
      </w:r>
      <w:r>
        <w:rPr>
          <w:lang w:val="en-US"/>
        </w:rPr>
        <w:t xml:space="preserve">UL </w:t>
      </w:r>
      <w:r w:rsidRPr="00494A77">
        <w:rPr>
          <w:lang w:val="en-US"/>
        </w:rPr>
        <w:t xml:space="preserve">carrier </w:t>
      </w:r>
      <w:r w:rsidRPr="002176E5">
        <w:t xml:space="preserve">with </w:t>
      </w:r>
      <w:r>
        <w:t>SCS</w:t>
      </w:r>
      <w:r w:rsidRPr="002176E5">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SUL</m:t>
            </m:r>
          </m:sub>
        </m:sSub>
      </m:oMath>
      <w:r w:rsidRPr="00494A77">
        <w:t xml:space="preserve">, it is </w:t>
      </w:r>
      <m:oMath>
        <m:sSub>
          <m:sSubPr>
            <m:ctrlPr>
              <w:rPr>
                <w:rFonts w:ascii="Cambria Math" w:hAnsi="Cambria Math"/>
                <w:i/>
              </w:rPr>
            </m:ctrlPr>
          </m:sSubPr>
          <m:e>
            <m:r>
              <w:rPr>
                <w:rFonts w:ascii="Cambria Math" w:hAnsi="Cambria Math"/>
              </w:rPr>
              <m:t>μ</m:t>
            </m:r>
          </m:e>
          <m:sub>
            <m:r>
              <m:rPr>
                <m:sty m:val="p"/>
              </m:rPr>
              <w:rPr>
                <w:rFonts w:ascii="Cambria Math" w:hAnsi="Cambria Math"/>
              </w:rPr>
              <m:t>SUL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SFI,SUL</m:t>
            </m:r>
          </m:sub>
        </m:sSub>
      </m:oMath>
      <w:r w:rsidRPr="00494A77">
        <w:t xml:space="preserve">. Each slot format for a combination of slot formats indicated by the SFI-index field in DCI format 2_0 for the reference </w:t>
      </w:r>
      <w:r w:rsidRPr="00494A77">
        <w:rPr>
          <w:lang w:val="en-US"/>
        </w:rPr>
        <w:t xml:space="preserve">first </w:t>
      </w:r>
      <w:r>
        <w:rPr>
          <w:lang w:val="en-US"/>
        </w:rPr>
        <w:t xml:space="preserve">UL </w:t>
      </w:r>
      <w:r w:rsidRPr="00494A77">
        <w:rPr>
          <w:lang w:val="en-US"/>
        </w:rPr>
        <w:t xml:space="preserve">carrier </w:t>
      </w:r>
      <w:r w:rsidRPr="002176E5">
        <w:t xml:space="preserve">is applicable to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r>
                  <w:rPr>
                    <w:rFonts w:ascii="Cambria Math" w:hAnsi="Cambria Math"/>
                    <w:lang w:val="en-US" w:eastAsia="zh-CN"/>
                  </w:rPr>
                  <m:t>μ-</m:t>
                </m:r>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e>
            </m:d>
          </m:sup>
        </m:sSup>
      </m:oMath>
      <w:r w:rsidRPr="00494A77">
        <w:t xml:space="preserve"> consecutive slots for the active </w:t>
      </w:r>
      <w:r>
        <w:rPr>
          <w:lang w:val="en-US"/>
        </w:rPr>
        <w:t xml:space="preserve">DL BWP and the active </w:t>
      </w:r>
      <w:r w:rsidRPr="00494A77">
        <w:t xml:space="preserve">UL BWP </w:t>
      </w:r>
      <w:r w:rsidRPr="00494A77">
        <w:rPr>
          <w:lang w:val="en-US"/>
        </w:rPr>
        <w:t>in the f</w:t>
      </w:r>
      <w:r w:rsidRPr="002176E5">
        <w:rPr>
          <w:lang w:val="en-US"/>
        </w:rPr>
        <w:t xml:space="preserve">irst </w:t>
      </w:r>
      <w:r>
        <w:rPr>
          <w:lang w:val="en-US"/>
        </w:rPr>
        <w:t xml:space="preserve">UL carrier </w:t>
      </w:r>
      <w:r w:rsidRPr="002176E5">
        <w:t xml:space="preserve">where the first slot starts at a same time as a first slot in the reference </w:t>
      </w:r>
      <w:r w:rsidRPr="007932F1">
        <w:rPr>
          <w:lang w:val="en-US"/>
        </w:rPr>
        <w:t xml:space="preserve">first </w:t>
      </w:r>
      <w:r>
        <w:rPr>
          <w:lang w:val="en-US"/>
        </w:rPr>
        <w:t xml:space="preserve">UL </w:t>
      </w:r>
      <w:r w:rsidRPr="007932F1">
        <w:rPr>
          <w:lang w:val="en-US"/>
        </w:rPr>
        <w:t>carrier</w:t>
      </w:r>
      <w:r w:rsidRPr="00697DDD">
        <w:t xml:space="preserve">. Each slot format for the combination of slot formats for the reference </w:t>
      </w:r>
      <w:r w:rsidRPr="0080392F">
        <w:rPr>
          <w:lang w:val="en-US"/>
        </w:rPr>
        <w:t xml:space="preserve">second </w:t>
      </w:r>
      <w:r>
        <w:rPr>
          <w:lang w:val="en-US"/>
        </w:rPr>
        <w:t xml:space="preserve">UL </w:t>
      </w:r>
      <w:r w:rsidRPr="0080392F">
        <w:rPr>
          <w:lang w:val="en-US"/>
        </w:rPr>
        <w:t xml:space="preserve">carrier </w:t>
      </w:r>
      <w:r w:rsidRPr="0080392F">
        <w:t xml:space="preserve">is applicable to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sSub>
                  <m:sSubPr>
                    <m:ctrlPr>
                      <w:rPr>
                        <w:rFonts w:ascii="Cambria Math" w:hAnsi="Cambria Math"/>
                        <w:i/>
                      </w:rPr>
                    </m:ctrlPr>
                  </m:sSubPr>
                  <m:e>
                    <m:r>
                      <w:rPr>
                        <w:rFonts w:ascii="Cambria Math" w:hAnsi="Cambria Math"/>
                      </w:rPr>
                      <m:t>μ</m:t>
                    </m:r>
                  </m:e>
                  <m:sub>
                    <m:r>
                      <m:rPr>
                        <m:sty m:val="p"/>
                      </m:rPr>
                      <w:rPr>
                        <w:rFonts w:ascii="Cambria Math" w:hAnsi="Cambria Math"/>
                      </w:rPr>
                      <m:t>SUL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SFI,SUL</m:t>
                    </m:r>
                  </m:sub>
                </m:sSub>
              </m:e>
            </m:d>
          </m:sup>
        </m:sSup>
      </m:oMath>
      <w:r w:rsidRPr="00494A77">
        <w:t xml:space="preserve"> consecutive slots for the active UL BWP </w:t>
      </w:r>
      <w:r w:rsidRPr="002176E5">
        <w:rPr>
          <w:lang w:val="en-US"/>
        </w:rPr>
        <w:t xml:space="preserve">in the second </w:t>
      </w:r>
      <w:r>
        <w:rPr>
          <w:lang w:val="en-US"/>
        </w:rPr>
        <w:t xml:space="preserve">UL </w:t>
      </w:r>
      <w:r w:rsidRPr="002176E5">
        <w:rPr>
          <w:lang w:val="en-US"/>
        </w:rPr>
        <w:t xml:space="preserve">carrier </w:t>
      </w:r>
      <w:r w:rsidRPr="007932F1">
        <w:t xml:space="preserve">where the first slot starts at a same time as a first slot in the reference </w:t>
      </w:r>
      <w:r w:rsidRPr="00697DDD">
        <w:rPr>
          <w:lang w:val="en-US"/>
        </w:rPr>
        <w:t xml:space="preserve">second </w:t>
      </w:r>
      <w:r>
        <w:rPr>
          <w:lang w:val="en-US"/>
        </w:rPr>
        <w:t xml:space="preserve">UL </w:t>
      </w:r>
      <w:r w:rsidRPr="00697DDD">
        <w:rPr>
          <w:lang w:val="en-US"/>
        </w:rPr>
        <w:t>carrier</w:t>
      </w:r>
      <w:r w:rsidRPr="0080392F">
        <w:t>.</w:t>
      </w:r>
    </w:p>
    <w:p w14:paraId="20724D6E" w14:textId="77777777" w:rsidR="00A16711" w:rsidRPr="00765939" w:rsidRDefault="00A16711" w:rsidP="00A16711">
      <w:pPr>
        <w:rPr>
          <w:lang w:val="en-US"/>
        </w:rPr>
      </w:pPr>
      <w:r>
        <w:rPr>
          <w:lang w:val="en-US"/>
        </w:rPr>
        <w:t xml:space="preserve">If a BWP in the serving cell is configured with </w:t>
      </w:r>
      <m:oMath>
        <m:r>
          <w:rPr>
            <w:rFonts w:ascii="Cambria Math" w:hAnsi="Cambria Math"/>
            <w:lang w:val="en-US" w:eastAsia="zh-CN"/>
          </w:rPr>
          <m:t>μ=2</m:t>
        </m:r>
      </m:oMath>
      <w:r>
        <w:rPr>
          <w:lang w:val="en-US"/>
        </w:rPr>
        <w:t xml:space="preserve"> and with extended CP, the UE expects </w:t>
      </w:r>
      <m:oMath>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r>
          <w:rPr>
            <w:rFonts w:ascii="Cambria Math" w:hAnsi="Cambria Math"/>
          </w:rPr>
          <m:t>=0</m:t>
        </m:r>
      </m:oMath>
      <w:r>
        <w:rPr>
          <w:lang w:val="en-US"/>
        </w:rPr>
        <w:t xml:space="preserve">, </w:t>
      </w:r>
      <m:oMath>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r>
          <w:rPr>
            <w:rFonts w:ascii="Cambria Math" w:hAnsi="Cambria Math"/>
          </w:rPr>
          <m:t>=1</m:t>
        </m:r>
      </m:oMath>
      <w:r>
        <w:t xml:space="preserve">, or </w:t>
      </w:r>
      <m:oMath>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r>
          <w:rPr>
            <w:rFonts w:ascii="Cambria Math" w:hAnsi="Cambria Math"/>
          </w:rPr>
          <m:t>=2</m:t>
        </m:r>
      </m:oMath>
      <w:r>
        <w:rPr>
          <w:lang w:val="en-US"/>
        </w:rPr>
        <w:t xml:space="preserve">. </w:t>
      </w:r>
      <w:r w:rsidRPr="00765939">
        <w:rPr>
          <w:lang w:val="en-US"/>
        </w:rPr>
        <w:t>A format for a slot with extended CP is determined from a format for a slot with normal CP. A UE determines a</w:t>
      </w:r>
      <w:r>
        <w:t>n extended CP symbol</w:t>
      </w:r>
      <w:r w:rsidRPr="003A1066">
        <w:t xml:space="preserve"> </w:t>
      </w:r>
      <w:r>
        <w:rPr>
          <w:lang w:val="en-US"/>
        </w:rPr>
        <w:t>to be a</w:t>
      </w:r>
      <w:r>
        <w:t xml:space="preserve"> downlink/uplink/flexible symbol if the overlapping normal CP symbols that are downlink/uplink/flexible symbols, respectively. </w:t>
      </w:r>
      <w:r w:rsidRPr="00765939">
        <w:rPr>
          <w:lang w:val="en-US"/>
        </w:rPr>
        <w:t>A UE determines a</w:t>
      </w:r>
      <w:r>
        <w:t>n extended CP symbol</w:t>
      </w:r>
      <w:r w:rsidRPr="003A1066">
        <w:t xml:space="preserve"> </w:t>
      </w:r>
      <w:r>
        <w:rPr>
          <w:lang w:val="en-US"/>
        </w:rPr>
        <w:t>to be a</w:t>
      </w:r>
      <w:r>
        <w:t xml:space="preserve"> flexible symbol if one of the overlapping normal CP symbols is flexible.</w:t>
      </w:r>
      <w:r>
        <w:rPr>
          <w:lang w:val="en-US"/>
        </w:rPr>
        <w:t xml:space="preserve"> </w:t>
      </w:r>
      <w:r w:rsidRPr="00765939">
        <w:rPr>
          <w:lang w:val="en-US"/>
        </w:rPr>
        <w:t>A UE determines a</w:t>
      </w:r>
      <w:r>
        <w:t>n extended CP symbol</w:t>
      </w:r>
      <w:r w:rsidRPr="003A1066">
        <w:t xml:space="preserve"> </w:t>
      </w:r>
      <w:r>
        <w:rPr>
          <w:lang w:val="en-US"/>
        </w:rPr>
        <w:t>to be a</w:t>
      </w:r>
      <w:r>
        <w:t xml:space="preserve"> flexible symbol if </w:t>
      </w:r>
      <w:r>
        <w:rPr>
          <w:lang w:val="en-US"/>
        </w:rPr>
        <w:t xml:space="preserve">the pair </w:t>
      </w:r>
      <w:r>
        <w:t>of the overlapping normal CP symbols i</w:t>
      </w:r>
      <w:r>
        <w:rPr>
          <w:lang w:val="en-US"/>
        </w:rPr>
        <w:t>ncludes a</w:t>
      </w:r>
      <w:r>
        <w:t xml:space="preserve"> </w:t>
      </w:r>
      <w:r>
        <w:rPr>
          <w:lang w:val="en-US"/>
        </w:rPr>
        <w:t>downlink and an uplink symbol</w:t>
      </w:r>
      <w:r>
        <w:t>.</w:t>
      </w:r>
    </w:p>
    <w:p w14:paraId="5C114A61" w14:textId="77777777" w:rsidR="00A16711" w:rsidRPr="0080392F" w:rsidRDefault="00A16711" w:rsidP="00A16711">
      <w:pPr>
        <w:rPr>
          <w:lang w:val="en-US" w:eastAsia="zh-CN"/>
        </w:rPr>
      </w:pPr>
      <w:r w:rsidRPr="0080392F">
        <w:rPr>
          <w:lang w:val="en-US"/>
        </w:rPr>
        <w:lastRenderedPageBreak/>
        <w:t xml:space="preserve">A reference </w:t>
      </w:r>
      <w:r>
        <w:rPr>
          <w:lang w:val="en-US"/>
        </w:rPr>
        <w:t>SCS</w:t>
      </w:r>
      <w:r w:rsidRPr="0080392F">
        <w:rPr>
          <w:lang w:val="en-US"/>
        </w:rPr>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oMath>
      <w:r w:rsidRPr="00494A77">
        <w:rPr>
          <w:lang w:val="en-US"/>
        </w:rPr>
        <w:t xml:space="preserve">, or </w:t>
      </w:r>
      <m:oMath>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oMath>
      <w:r w:rsidRPr="00494A77">
        <w:rPr>
          <w:lang w:val="en-US"/>
        </w:rPr>
        <w:t xml:space="preserve">, or </w:t>
      </w:r>
      <m:oMath>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oMath>
      <w:r w:rsidRPr="00494A77">
        <w:rPr>
          <w:lang w:val="en-US"/>
        </w:rPr>
        <w:t xml:space="preserve">, or </w:t>
      </w:r>
      <m:oMath>
        <m:sSub>
          <m:sSubPr>
            <m:ctrlPr>
              <w:rPr>
                <w:rFonts w:ascii="Cambria Math" w:hAnsi="Cambria Math"/>
                <w:i/>
              </w:rPr>
            </m:ctrlPr>
          </m:sSubPr>
          <m:e>
            <m:r>
              <w:rPr>
                <w:rFonts w:ascii="Cambria Math" w:hAnsi="Cambria Math"/>
              </w:rPr>
              <m:t>μ</m:t>
            </m:r>
          </m:e>
          <m:sub>
            <m:r>
              <m:rPr>
                <m:sty m:val="p"/>
              </m:rPr>
              <w:rPr>
                <w:rFonts w:ascii="Cambria Math" w:hAnsi="Cambria Math"/>
              </w:rPr>
              <m:t>SFI,SUL</m:t>
            </m:r>
          </m:sub>
        </m:sSub>
      </m:oMath>
      <w:r>
        <w:rPr>
          <w:lang w:val="en-US"/>
        </w:rPr>
        <w:t xml:space="preserve"> </w:t>
      </w:r>
      <w:r w:rsidRPr="00494A77">
        <w:rPr>
          <w:lang w:val="en-US"/>
        </w:rPr>
        <w:t xml:space="preserve">is either 0, or 1, or 2 for </w:t>
      </w:r>
      <w:r>
        <w:rPr>
          <w:lang w:val="en-US"/>
        </w:rPr>
        <w:t>FR</w:t>
      </w:r>
      <w:r w:rsidRPr="007932F1">
        <w:rPr>
          <w:lang w:val="en-US"/>
        </w:rPr>
        <w:t>1</w:t>
      </w:r>
      <w:r w:rsidRPr="00697DDD">
        <w:rPr>
          <w:lang w:val="en-US"/>
        </w:rPr>
        <w:t xml:space="preserve"> and is either </w:t>
      </w:r>
      <w:r w:rsidRPr="0080392F">
        <w:rPr>
          <w:lang w:val="en-US"/>
        </w:rPr>
        <w:t xml:space="preserve">2 or 3 for </w:t>
      </w:r>
      <w:r>
        <w:rPr>
          <w:lang w:val="en-US"/>
        </w:rPr>
        <w:t>FR</w:t>
      </w:r>
      <w:r w:rsidRPr="0080392F">
        <w:rPr>
          <w:lang w:val="en-US"/>
        </w:rPr>
        <w:t>2</w:t>
      </w:r>
      <w:r>
        <w:rPr>
          <w:lang w:val="en-US"/>
        </w:rPr>
        <w:t xml:space="preserve">. </w:t>
      </w:r>
    </w:p>
    <w:p w14:paraId="73726B99" w14:textId="7F89C712" w:rsidR="00B06F8A" w:rsidRPr="0080392F" w:rsidRDefault="00B06F8A" w:rsidP="0009732E">
      <w:pPr>
        <w:rPr>
          <w:lang w:val="en-US"/>
        </w:rPr>
      </w:pPr>
      <w:r w:rsidRPr="0080392F">
        <w:rPr>
          <w:lang w:val="en-US"/>
        </w:rPr>
        <w:t>F</w:t>
      </w:r>
      <w:r w:rsidRPr="0080392F">
        <w:t xml:space="preserve">or a set of symbols </w:t>
      </w:r>
      <w:r w:rsidRPr="0080392F">
        <w:rPr>
          <w:lang w:val="en-US"/>
        </w:rPr>
        <w:t>of</w:t>
      </w:r>
      <w:r w:rsidRPr="0080392F">
        <w:t xml:space="preserve"> a slot, a UE </w:t>
      </w:r>
      <w:r w:rsidR="00157137">
        <w:t>does</w:t>
      </w:r>
      <w:r w:rsidR="00157137" w:rsidRPr="0080392F">
        <w:t xml:space="preserve"> </w:t>
      </w:r>
      <w:r w:rsidRPr="0080392F">
        <w:t xml:space="preserve">not expect to detect a DCI format </w:t>
      </w:r>
      <w:r w:rsidRPr="0080392F">
        <w:rPr>
          <w:lang w:val="en-US"/>
        </w:rPr>
        <w:t>2_0</w:t>
      </w:r>
      <w:r w:rsidR="00157137" w:rsidRPr="00157137">
        <w:rPr>
          <w:lang w:val="en-US"/>
        </w:rPr>
        <w:t xml:space="preserve"> </w:t>
      </w:r>
      <w:r w:rsidR="00157137">
        <w:rPr>
          <w:lang w:val="en-US"/>
        </w:rPr>
        <w:t>with an SFI-index field value</w:t>
      </w:r>
      <w:r w:rsidRPr="0080392F">
        <w:t xml:space="preserve"> indicat</w:t>
      </w:r>
      <w:r w:rsidRPr="0080392F">
        <w:rPr>
          <w:lang w:val="en-US"/>
        </w:rPr>
        <w:t>ing</w:t>
      </w:r>
      <w:r w:rsidRPr="0080392F">
        <w:t xml:space="preserve"> the set of symbols </w:t>
      </w:r>
      <w:r w:rsidRPr="0080392F">
        <w:rPr>
          <w:lang w:val="en-US"/>
        </w:rPr>
        <w:t xml:space="preserve">of the slot </w:t>
      </w:r>
      <w:r w:rsidRPr="0080392F">
        <w:t>as uplin</w:t>
      </w:r>
      <w:r w:rsidRPr="0080392F">
        <w:rPr>
          <w:lang w:val="en-US"/>
        </w:rPr>
        <w:t>k</w:t>
      </w:r>
      <w:r w:rsidRPr="0080392F">
        <w:t xml:space="preserve"> and </w:t>
      </w:r>
      <w:r w:rsidRPr="0080392F">
        <w:rPr>
          <w:lang w:val="en-US"/>
        </w:rPr>
        <w:t xml:space="preserve">to </w:t>
      </w:r>
      <w:r w:rsidRPr="0080392F">
        <w:t xml:space="preserve">detect a DCI format </w:t>
      </w:r>
      <w:r w:rsidRPr="0080392F">
        <w:rPr>
          <w:lang w:val="en-US"/>
        </w:rPr>
        <w:t>indicating</w:t>
      </w:r>
      <w:r w:rsidRPr="0080392F">
        <w:t xml:space="preserve"> </w:t>
      </w:r>
      <w:r w:rsidRPr="0080392F">
        <w:rPr>
          <w:lang w:val="en-US"/>
        </w:rPr>
        <w:t xml:space="preserve">to the UE to receive PDSCH or CSI-RS in the set of symbols of the </w:t>
      </w:r>
      <w:r w:rsidRPr="0080392F">
        <w:t>slot</w:t>
      </w:r>
      <w:r w:rsidRPr="0080392F">
        <w:rPr>
          <w:lang w:val="en-US"/>
        </w:rPr>
        <w:t>.</w:t>
      </w:r>
    </w:p>
    <w:p w14:paraId="0796AED1" w14:textId="330C65BE" w:rsidR="00B06F8A" w:rsidRPr="0080392F" w:rsidRDefault="00B06F8A" w:rsidP="0009732E">
      <w:pPr>
        <w:rPr>
          <w:lang w:val="en-US"/>
        </w:rPr>
      </w:pPr>
      <w:r w:rsidRPr="0080392F">
        <w:rPr>
          <w:lang w:val="en-US"/>
        </w:rPr>
        <w:t>F</w:t>
      </w:r>
      <w:r w:rsidRPr="0080392F">
        <w:t xml:space="preserve">or a set of symbols </w:t>
      </w:r>
      <w:r w:rsidRPr="0080392F">
        <w:rPr>
          <w:lang w:val="en-US"/>
        </w:rPr>
        <w:t>of</w:t>
      </w:r>
      <w:r w:rsidRPr="0080392F">
        <w:t xml:space="preserve"> a slot, a UE </w:t>
      </w:r>
      <w:r w:rsidR="00AB6F90">
        <w:t>does</w:t>
      </w:r>
      <w:r w:rsidR="00AB6F90" w:rsidRPr="0080392F">
        <w:t xml:space="preserve"> </w:t>
      </w:r>
      <w:r w:rsidRPr="0080392F">
        <w:t xml:space="preserve">not expect to detect a DCI format </w:t>
      </w:r>
      <w:r w:rsidRPr="0080392F">
        <w:rPr>
          <w:lang w:val="en-US"/>
        </w:rPr>
        <w:t>2_0</w:t>
      </w:r>
      <w:r w:rsidR="00AB6F90" w:rsidRPr="00AB6F90">
        <w:rPr>
          <w:lang w:val="en-US"/>
        </w:rPr>
        <w:t xml:space="preserve"> </w:t>
      </w:r>
      <w:r w:rsidR="00AB6F90">
        <w:rPr>
          <w:lang w:val="en-US"/>
        </w:rPr>
        <w:t>with an SFI-index field value</w:t>
      </w:r>
      <w:r w:rsidRPr="0080392F">
        <w:t xml:space="preserve"> indicat</w:t>
      </w:r>
      <w:r w:rsidRPr="0080392F">
        <w:rPr>
          <w:lang w:val="en-US"/>
        </w:rPr>
        <w:t>ing</w:t>
      </w:r>
      <w:r w:rsidRPr="0080392F">
        <w:t xml:space="preserve"> the set of symbols </w:t>
      </w:r>
      <w:r w:rsidRPr="0080392F">
        <w:rPr>
          <w:lang w:val="en-US"/>
        </w:rPr>
        <w:t xml:space="preserve">in the slot </w:t>
      </w:r>
      <w:r w:rsidRPr="0080392F">
        <w:t xml:space="preserve">as </w:t>
      </w:r>
      <w:r w:rsidRPr="0080392F">
        <w:rPr>
          <w:lang w:val="en-US"/>
        </w:rPr>
        <w:t>down</w:t>
      </w:r>
      <w:r w:rsidRPr="0080392F">
        <w:t xml:space="preserve">link and </w:t>
      </w:r>
      <w:r w:rsidRPr="0080392F">
        <w:rPr>
          <w:lang w:val="en-US"/>
        </w:rPr>
        <w:t xml:space="preserve">to </w:t>
      </w:r>
      <w:r w:rsidRPr="0080392F">
        <w:t>detect a DCI format</w:t>
      </w:r>
      <w:r w:rsidR="00905F5E">
        <w:t>, a RAR UL grant</w:t>
      </w:r>
      <w:r w:rsidR="00976364">
        <w:t>, fallbackRAR UL grant, or successRAR</w:t>
      </w:r>
      <w:r w:rsidRPr="0080392F">
        <w:t xml:space="preserve"> </w:t>
      </w:r>
      <w:r w:rsidRPr="0080392F">
        <w:rPr>
          <w:lang w:val="en-US"/>
        </w:rPr>
        <w:t>indicating</w:t>
      </w:r>
      <w:r w:rsidRPr="0080392F">
        <w:t xml:space="preserve"> </w:t>
      </w:r>
      <w:r w:rsidRPr="0080392F">
        <w:rPr>
          <w:lang w:val="en-US"/>
        </w:rPr>
        <w:t>to the UE to transmit</w:t>
      </w:r>
      <w:r w:rsidRPr="0080392F">
        <w:t xml:space="preserve"> </w:t>
      </w:r>
      <w:r w:rsidRPr="0080392F">
        <w:rPr>
          <w:lang w:val="en-US"/>
        </w:rPr>
        <w:t xml:space="preserve">PUSCH, PUCCH, PRACH, or SRS </w:t>
      </w:r>
      <w:r w:rsidRPr="0080392F">
        <w:t xml:space="preserve">in the set of symbols </w:t>
      </w:r>
      <w:r w:rsidRPr="0080392F">
        <w:rPr>
          <w:lang w:val="en-US"/>
        </w:rPr>
        <w:t>of</w:t>
      </w:r>
      <w:r w:rsidRPr="0080392F">
        <w:t xml:space="preserve"> </w:t>
      </w:r>
      <w:r w:rsidRPr="0080392F">
        <w:rPr>
          <w:lang w:val="en-US"/>
        </w:rPr>
        <w:t xml:space="preserve">the </w:t>
      </w:r>
      <w:r w:rsidRPr="0080392F">
        <w:t>slot</w:t>
      </w:r>
      <w:r w:rsidRPr="0080392F">
        <w:rPr>
          <w:lang w:val="en-US"/>
        </w:rPr>
        <w:t>.</w:t>
      </w:r>
      <w:r w:rsidRPr="0080392F">
        <w:t xml:space="preserve"> </w:t>
      </w:r>
    </w:p>
    <w:p w14:paraId="13C59A80" w14:textId="77777777" w:rsidR="00AF2DCE" w:rsidRPr="00370E38" w:rsidRDefault="00AF2DCE" w:rsidP="00AF2DCE">
      <w:pPr>
        <w:rPr>
          <w:lang w:eastAsia="zh-CN"/>
        </w:rPr>
      </w:pPr>
      <w:r w:rsidRPr="00370E38">
        <w:rPr>
          <w:lang w:eastAsia="ko-KR"/>
        </w:rPr>
        <w:t>For a set of symbols of a slot that are indicated by a DCI format 2_0 as being within a remaining channel occupancy duration either by a channel occupancy duration field or by an SFI-index field, a UE does not expect to detect at a later time a DCI format 2_0 indicating, either by a channel occupancy duration field or by an SFI-index field, that any symbol from the set of symbols is not within a remaining channel occupancy duration.</w:t>
      </w:r>
    </w:p>
    <w:p w14:paraId="3ABD407F" w14:textId="77777777" w:rsidR="00B06F8A" w:rsidRPr="0080392F" w:rsidRDefault="00B06F8A" w:rsidP="0009732E">
      <w:pPr>
        <w:rPr>
          <w:lang w:val="en-US"/>
        </w:rPr>
      </w:pPr>
      <w:r w:rsidRPr="0080392F">
        <w:rPr>
          <w:lang w:val="en-US"/>
        </w:rPr>
        <w:t>F</w:t>
      </w:r>
      <w:r w:rsidRPr="0080392F">
        <w:t xml:space="preserve">or a set of symbols </w:t>
      </w:r>
      <w:r w:rsidRPr="0080392F">
        <w:rPr>
          <w:lang w:val="en-US"/>
        </w:rPr>
        <w:t>of</w:t>
      </w:r>
      <w:r w:rsidRPr="0080392F">
        <w:t xml:space="preserve"> a slot that are indicated as downlink</w:t>
      </w:r>
      <w:r w:rsidRPr="0080392F">
        <w:rPr>
          <w:lang w:val="en-US"/>
        </w:rPr>
        <w:t>/</w:t>
      </w:r>
      <w:r w:rsidRPr="0080392F">
        <w:t xml:space="preserve">uplink by </w:t>
      </w:r>
      <w:r w:rsidR="00A567A6">
        <w:rPr>
          <w:i/>
        </w:rPr>
        <w:t>tdd</w:t>
      </w:r>
      <w:r w:rsidR="00AB6F90" w:rsidRPr="00FE7E1C">
        <w:rPr>
          <w:i/>
        </w:rPr>
        <w:t>-</w:t>
      </w:r>
      <w:r w:rsidR="00AB6F90" w:rsidRPr="0080392F">
        <w:rPr>
          <w:i/>
          <w:lang w:val="en-US"/>
        </w:rPr>
        <w:t>UL-DL-</w:t>
      </w:r>
      <w:r w:rsidR="00AB6F90">
        <w:rPr>
          <w:i/>
          <w:lang w:val="en-US"/>
        </w:rPr>
        <w:t>C</w:t>
      </w:r>
      <w:r w:rsidR="00AB6F90" w:rsidRPr="0080392F">
        <w:rPr>
          <w:i/>
          <w:lang w:val="en-US"/>
        </w:rPr>
        <w:t>onfiguration</w:t>
      </w:r>
      <w:r w:rsidR="00AB6F90">
        <w:rPr>
          <w:i/>
          <w:lang w:val="en-US"/>
        </w:rPr>
        <w:t>C</w:t>
      </w:r>
      <w:r w:rsidR="00AB6F90" w:rsidRPr="0080392F">
        <w:rPr>
          <w:i/>
          <w:lang w:val="en-US"/>
        </w:rPr>
        <w:t>ommon</w:t>
      </w:r>
      <w:r w:rsidR="00AB6F90" w:rsidRPr="0080392F">
        <w:rPr>
          <w:lang w:val="en-US"/>
        </w:rPr>
        <w:t>,</w:t>
      </w:r>
      <w:r w:rsidR="00AB6F90">
        <w:rPr>
          <w:lang w:val="en-US"/>
        </w:rPr>
        <w:t xml:space="preserve"> </w:t>
      </w:r>
      <w:r w:rsidR="00AB6F90" w:rsidRPr="0080392F">
        <w:rPr>
          <w:lang w:val="en-US"/>
        </w:rPr>
        <w:t xml:space="preserve">or </w:t>
      </w:r>
      <w:r w:rsidR="00A567A6">
        <w:rPr>
          <w:i/>
          <w:lang w:val="en-US"/>
        </w:rPr>
        <w:t>tdd</w:t>
      </w:r>
      <w:r w:rsidR="00AB6F90" w:rsidRPr="0023005A">
        <w:rPr>
          <w:i/>
          <w:lang w:val="en-US"/>
        </w:rPr>
        <w:t>-</w:t>
      </w:r>
      <w:r w:rsidR="00AB6F90" w:rsidRPr="0080392F">
        <w:rPr>
          <w:i/>
          <w:lang w:val="en-US"/>
        </w:rPr>
        <w:t>UL-DL-</w:t>
      </w:r>
      <w:r w:rsidR="00AB6F90">
        <w:rPr>
          <w:i/>
          <w:lang w:val="en-US"/>
        </w:rPr>
        <w:t>C</w:t>
      </w:r>
      <w:r w:rsidR="00AB6F90" w:rsidRPr="0080392F">
        <w:rPr>
          <w:i/>
          <w:lang w:val="en-US"/>
        </w:rPr>
        <w:t>onfig</w:t>
      </w:r>
      <w:r w:rsidR="00A567A6">
        <w:rPr>
          <w:i/>
          <w:lang w:val="en-US"/>
        </w:rPr>
        <w:t>uration</w:t>
      </w:r>
      <w:r w:rsidR="00AB6F90">
        <w:rPr>
          <w:i/>
          <w:lang w:val="en-US"/>
        </w:rPr>
        <w:t>D</w:t>
      </w:r>
      <w:r w:rsidR="00AB6F90" w:rsidRPr="0080392F">
        <w:rPr>
          <w:i/>
          <w:lang w:val="en-US"/>
        </w:rPr>
        <w:t>edicated</w:t>
      </w:r>
      <w:r w:rsidRPr="0080392F">
        <w:rPr>
          <w:lang w:val="en-US"/>
        </w:rPr>
        <w:t>, the</w:t>
      </w:r>
      <w:r w:rsidRPr="0080392F">
        <w:t xml:space="preserve"> UE </w:t>
      </w:r>
      <w:r w:rsidR="00AB6F90">
        <w:t>does</w:t>
      </w:r>
      <w:r w:rsidR="00AB6F90" w:rsidRPr="0080392F">
        <w:t xml:space="preserve"> </w:t>
      </w:r>
      <w:r w:rsidRPr="0080392F">
        <w:t xml:space="preserve">not expect to detect a DCI format </w:t>
      </w:r>
      <w:r w:rsidRPr="0080392F">
        <w:rPr>
          <w:lang w:val="en-US"/>
        </w:rPr>
        <w:t>2_0</w:t>
      </w:r>
      <w:r w:rsidR="00AB6F90" w:rsidRPr="00AB6F90">
        <w:rPr>
          <w:lang w:val="en-US"/>
        </w:rPr>
        <w:t xml:space="preserve"> </w:t>
      </w:r>
      <w:r w:rsidR="00AB6F90">
        <w:rPr>
          <w:lang w:val="en-US"/>
        </w:rPr>
        <w:t>with an SFI-index field value</w:t>
      </w:r>
      <w:r w:rsidRPr="0080392F">
        <w:t xml:space="preserve"> indicat</w:t>
      </w:r>
      <w:r w:rsidRPr="0080392F">
        <w:rPr>
          <w:lang w:val="en-US"/>
        </w:rPr>
        <w:t>ing</w:t>
      </w:r>
      <w:r w:rsidRPr="0080392F">
        <w:t xml:space="preserve"> the set of symbols </w:t>
      </w:r>
      <w:r w:rsidRPr="0080392F">
        <w:rPr>
          <w:lang w:val="en-US"/>
        </w:rPr>
        <w:t>of</w:t>
      </w:r>
      <w:r w:rsidRPr="0080392F">
        <w:t xml:space="preserve"> </w:t>
      </w:r>
      <w:r w:rsidRPr="0080392F">
        <w:rPr>
          <w:lang w:val="en-US"/>
        </w:rPr>
        <w:t xml:space="preserve">the </w:t>
      </w:r>
      <w:r w:rsidRPr="0080392F">
        <w:t>slot</w:t>
      </w:r>
      <w:r w:rsidRPr="0080392F">
        <w:rPr>
          <w:i/>
        </w:rPr>
        <w:t xml:space="preserve"> </w:t>
      </w:r>
      <w:r w:rsidRPr="0080392F">
        <w:t>as uplink</w:t>
      </w:r>
      <w:r w:rsidRPr="0080392F">
        <w:rPr>
          <w:lang w:val="en-US"/>
        </w:rPr>
        <w:t>/</w:t>
      </w:r>
      <w:r w:rsidRPr="0080392F">
        <w:t>downlink, respectively, or as flexible.</w:t>
      </w:r>
    </w:p>
    <w:p w14:paraId="0960274D" w14:textId="65653AA0" w:rsidR="00AB6F90" w:rsidRDefault="00AB6F90" w:rsidP="00AB6F90">
      <w:pPr>
        <w:pStyle w:val="B1"/>
        <w:ind w:left="0" w:firstLine="14"/>
      </w:pPr>
      <w:r w:rsidRPr="0080392F">
        <w:rPr>
          <w:lang w:val="en-US"/>
        </w:rPr>
        <w:t>F</w:t>
      </w:r>
      <w:r w:rsidRPr="0080392F">
        <w:t xml:space="preserve">or a set of symbols </w:t>
      </w:r>
      <w:r w:rsidRPr="0080392F">
        <w:rPr>
          <w:lang w:val="en-US"/>
        </w:rPr>
        <w:t>of</w:t>
      </w:r>
      <w:r w:rsidRPr="0080392F">
        <w:t xml:space="preserve"> a slot </w:t>
      </w:r>
      <w:r w:rsidR="00421DE7">
        <w:t xml:space="preserve">corresponding to SS/PBCH blocks with </w:t>
      </w:r>
      <w:r w:rsidR="00CB12F8">
        <w:rPr>
          <w:rFonts w:eastAsia="DengXian"/>
        </w:rPr>
        <w:t xml:space="preserve">candidate SS/PBCH block indices corresponding to the SS/PBCH block </w:t>
      </w:r>
      <w:r w:rsidR="00421DE7">
        <w:t xml:space="preserve">indexes </w:t>
      </w:r>
      <w:r w:rsidRPr="0080392F">
        <w:rPr>
          <w:lang w:val="en-GB"/>
        </w:rPr>
        <w:t xml:space="preserve">indicated </w:t>
      </w:r>
      <w:r>
        <w:rPr>
          <w:lang w:val="en-GB"/>
        </w:rPr>
        <w:t xml:space="preserve">to a UE </w:t>
      </w:r>
      <w:r w:rsidRPr="0080392F">
        <w:rPr>
          <w:lang w:val="en-GB"/>
        </w:rPr>
        <w:t xml:space="preserve">by </w:t>
      </w:r>
      <w:r w:rsidRPr="00301521">
        <w:rPr>
          <w:i/>
        </w:rPr>
        <w:t>ssb-PositionsInBurst</w:t>
      </w:r>
      <w:r w:rsidRPr="00B916EC">
        <w:t xml:space="preserve"> </w:t>
      </w:r>
      <w:r>
        <w:rPr>
          <w:lang w:val="en-US"/>
        </w:rPr>
        <w:t xml:space="preserve">in </w:t>
      </w:r>
      <w:r w:rsidR="00050DF4">
        <w:rPr>
          <w:i/>
        </w:rPr>
        <w:t>SIB1</w:t>
      </w:r>
      <w:r w:rsidR="00421DE7">
        <w:rPr>
          <w:i/>
          <w:lang w:val="en-US"/>
        </w:rPr>
        <w:t>,</w:t>
      </w:r>
      <w:r>
        <w:t xml:space="preserve"> or</w:t>
      </w:r>
      <w:r w:rsidR="00421DE7">
        <w:rPr>
          <w:lang w:val="en-US"/>
        </w:rPr>
        <w:t xml:space="preserve"> by</w:t>
      </w:r>
      <w:r w:rsidRPr="00B916EC">
        <w:t xml:space="preserve"> </w:t>
      </w:r>
      <w:r w:rsidRPr="00301521">
        <w:rPr>
          <w:i/>
        </w:rPr>
        <w:t>ssb-PositionsInBurst</w:t>
      </w:r>
      <w:r>
        <w:rPr>
          <w:lang w:val="en-US"/>
        </w:rPr>
        <w:t xml:space="preserve"> in </w:t>
      </w:r>
      <w:r w:rsidRPr="00A94818">
        <w:rPr>
          <w:i/>
        </w:rPr>
        <w:t>ServingCellConfigCommon</w:t>
      </w:r>
      <w:r w:rsidRPr="0080392F">
        <w:rPr>
          <w:lang w:val="en-US"/>
        </w:rPr>
        <w:t xml:space="preserve">, </w:t>
      </w:r>
      <w:r w:rsidR="00CB12F8">
        <w:rPr>
          <w:lang w:val="en-US"/>
        </w:rPr>
        <w:t xml:space="preserve">as described </w:t>
      </w:r>
      <w:r w:rsidR="006F5F9E">
        <w:rPr>
          <w:lang w:val="en-US"/>
        </w:rPr>
        <w:t>in clause</w:t>
      </w:r>
      <w:r w:rsidR="00CB12F8">
        <w:rPr>
          <w:lang w:val="en-US"/>
        </w:rPr>
        <w:t xml:space="preserve"> 4.1</w:t>
      </w:r>
      <w:r w:rsidR="00C67D38" w:rsidRPr="00037243">
        <w:rPr>
          <w:lang w:val="en-US"/>
        </w:rPr>
        <w:t xml:space="preserve"> or</w:t>
      </w:r>
      <w:r w:rsidR="00232CC0">
        <w:rPr>
          <w:lang w:val="en-US"/>
        </w:rPr>
        <w:t>,</w:t>
      </w:r>
      <w:r w:rsidR="00C67D38" w:rsidRPr="00C67D38">
        <w:rPr>
          <w:lang w:val="en-US"/>
        </w:rPr>
        <w:t xml:space="preserve"> </w:t>
      </w:r>
      <w:r w:rsidR="00C67D38" w:rsidRPr="00037243">
        <w:rPr>
          <w:lang w:val="en-US"/>
        </w:rPr>
        <w:t>if the UE is not provided</w:t>
      </w:r>
      <w:r w:rsidR="00C67D38" w:rsidRPr="00037243">
        <w:t xml:space="preserve"> </w:t>
      </w:r>
      <w:r w:rsidR="00265EEE" w:rsidRPr="007342E7">
        <w:rPr>
          <w:rFonts w:cs="Times"/>
          <w:i/>
          <w:szCs w:val="18"/>
          <w:lang w:eastAsia="zh-CN"/>
        </w:rPr>
        <w:t>dl-OrJointTCI</w:t>
      </w:r>
      <w:r w:rsidR="00DA1AB5">
        <w:rPr>
          <w:rFonts w:cs="Times"/>
          <w:i/>
          <w:szCs w:val="18"/>
          <w:lang w:val="en-GB" w:eastAsia="zh-CN"/>
        </w:rPr>
        <w:t>-</w:t>
      </w:r>
      <w:r w:rsidR="00265EEE" w:rsidRPr="007342E7">
        <w:rPr>
          <w:rFonts w:cs="Times"/>
          <w:i/>
          <w:szCs w:val="18"/>
          <w:lang w:eastAsia="zh-CN"/>
        </w:rPr>
        <w:t>StateList</w:t>
      </w:r>
      <w:r w:rsidR="00C67D38" w:rsidRPr="00037243">
        <w:rPr>
          <w:lang w:val="en-US"/>
        </w:rPr>
        <w:t xml:space="preserve">, </w:t>
      </w:r>
      <w:r w:rsidR="00C67D38" w:rsidRPr="00037243">
        <w:t xml:space="preserve">by </w:t>
      </w:r>
      <w:r w:rsidR="00C67D38" w:rsidRPr="00037243">
        <w:rPr>
          <w:i/>
        </w:rPr>
        <w:t>ssb-PositionsInBurst</w:t>
      </w:r>
      <w:r w:rsidR="00C67D38" w:rsidRPr="00037243">
        <w:t xml:space="preserve"> </w:t>
      </w:r>
      <w:r w:rsidR="00C67D38" w:rsidRPr="00037243">
        <w:rPr>
          <w:lang w:val="en-US"/>
        </w:rPr>
        <w:t xml:space="preserve">in </w:t>
      </w:r>
      <w:r w:rsidR="00C67D38" w:rsidRPr="00037243">
        <w:rPr>
          <w:i/>
          <w:iCs/>
          <w:lang w:val="en-US"/>
        </w:rPr>
        <w:t>SSB-MTCAdditionalPCI</w:t>
      </w:r>
      <w:r w:rsidR="00C67D38" w:rsidRPr="00037243">
        <w:rPr>
          <w:lang w:val="en-US"/>
        </w:rPr>
        <w:t xml:space="preserve"> associated to physical cell ID with active TCI states</w:t>
      </w:r>
      <w:r w:rsidR="00F31BB9">
        <w:rPr>
          <w:lang w:val="en-US"/>
        </w:rPr>
        <w:t xml:space="preserve"> </w:t>
      </w:r>
      <w:r w:rsidR="00F31BB9" w:rsidRPr="000C2077">
        <w:t>for PDCCH or PDSCH, or for a set of symbols of a slot corresponding to SS/PBCH blocks configured for L1 beam measurement/reporting</w:t>
      </w:r>
      <w:r w:rsidR="00CB12F8">
        <w:rPr>
          <w:lang w:val="en-US"/>
        </w:rPr>
        <w:t xml:space="preserve">, </w:t>
      </w:r>
      <w:r w:rsidRPr="0080392F">
        <w:rPr>
          <w:lang w:val="en-US"/>
        </w:rPr>
        <w:t>the</w:t>
      </w:r>
      <w:r>
        <w:t xml:space="preserve"> UE does not expect</w:t>
      </w:r>
      <w:r w:rsidRPr="0080392F">
        <w:t xml:space="preserve"> to detect a DCI format </w:t>
      </w:r>
      <w:r w:rsidRPr="0080392F">
        <w:rPr>
          <w:lang w:val="en-US"/>
        </w:rPr>
        <w:t>2_0</w:t>
      </w:r>
      <w:r w:rsidRPr="0080392F">
        <w:t xml:space="preserve"> </w:t>
      </w:r>
      <w:r>
        <w:rPr>
          <w:lang w:val="en-US"/>
        </w:rPr>
        <w:t xml:space="preserve">with an SFI-index field value </w:t>
      </w:r>
      <w:r w:rsidRPr="0080392F">
        <w:t>indicat</w:t>
      </w:r>
      <w:r w:rsidRPr="0080392F">
        <w:rPr>
          <w:lang w:val="en-US"/>
        </w:rPr>
        <w:t>ing</w:t>
      </w:r>
      <w:r w:rsidRPr="0080392F">
        <w:t xml:space="preserve"> the set of symbols </w:t>
      </w:r>
      <w:r w:rsidRPr="0080392F">
        <w:rPr>
          <w:lang w:val="en-US"/>
        </w:rPr>
        <w:t>of</w:t>
      </w:r>
      <w:r w:rsidRPr="0080392F">
        <w:t xml:space="preserve"> </w:t>
      </w:r>
      <w:r w:rsidRPr="0080392F">
        <w:rPr>
          <w:lang w:val="en-US"/>
        </w:rPr>
        <w:t xml:space="preserve">the </w:t>
      </w:r>
      <w:r w:rsidRPr="0080392F">
        <w:t>slot</w:t>
      </w:r>
      <w:r w:rsidRPr="0080392F">
        <w:rPr>
          <w:i/>
        </w:rPr>
        <w:t xml:space="preserve"> </w:t>
      </w:r>
      <w:r w:rsidRPr="0080392F">
        <w:t>as uplink.</w:t>
      </w:r>
    </w:p>
    <w:p w14:paraId="48D05C4F" w14:textId="28CCFFED" w:rsidR="00AB6F90" w:rsidRDefault="00AB6F90" w:rsidP="00AB6F90">
      <w:pPr>
        <w:pStyle w:val="B1"/>
        <w:ind w:left="0" w:firstLine="14"/>
      </w:pPr>
      <w:r w:rsidRPr="0080392F">
        <w:rPr>
          <w:lang w:val="en-US"/>
        </w:rPr>
        <w:t>F</w:t>
      </w:r>
      <w:r w:rsidRPr="0080392F">
        <w:t xml:space="preserve">or a set of symbols </w:t>
      </w:r>
      <w:r w:rsidRPr="0080392F">
        <w:rPr>
          <w:lang w:val="en-US"/>
        </w:rPr>
        <w:t>of</w:t>
      </w:r>
      <w:r w:rsidRPr="0080392F">
        <w:t xml:space="preserve"> a slot </w:t>
      </w:r>
      <w:r w:rsidR="00613833" w:rsidRPr="00892059">
        <w:rPr>
          <w:rFonts w:eastAsia="DengXian"/>
        </w:rPr>
        <w:t>corresponding to a valid PRACH occasion</w:t>
      </w:r>
      <w:r w:rsidR="00613833">
        <w:rPr>
          <w:rFonts w:eastAsia="DengXian" w:hint="eastAsia"/>
          <w:lang w:eastAsia="zh-CN"/>
        </w:rPr>
        <w:t xml:space="preserve"> </w:t>
      </w:r>
      <w:r w:rsidR="00613833" w:rsidRPr="00892059">
        <w:rPr>
          <w:rFonts w:eastAsia="DengXian"/>
        </w:rPr>
        <w:t xml:space="preserve">and </w:t>
      </w:r>
      <m:oMath>
        <m:sSub>
          <m:sSubPr>
            <m:ctrlPr>
              <w:rPr>
                <w:rFonts w:ascii="Cambria Math" w:hAnsi="Cambria Math"/>
                <w:i/>
                <w:lang w:val="en-GB"/>
              </w:rPr>
            </m:ctrlPr>
          </m:sSubPr>
          <m:e>
            <m:r>
              <w:rPr>
                <w:rFonts w:ascii="Cambria Math" w:hAnsi="Cambria Math"/>
              </w:rPr>
              <m:t>N</m:t>
            </m:r>
          </m:e>
          <m:sub>
            <m:r>
              <m:rPr>
                <m:sty m:val="p"/>
              </m:rPr>
              <w:rPr>
                <w:rFonts w:ascii="Cambria Math" w:hAnsi="Cambria Math"/>
              </w:rPr>
              <m:t>gap</m:t>
            </m:r>
          </m:sub>
        </m:sSub>
      </m:oMath>
      <w:r w:rsidR="00613833" w:rsidRPr="00892059">
        <w:t xml:space="preserve"> symbols before the valid PRACH occasion</w:t>
      </w:r>
      <w:r w:rsidR="00613833" w:rsidRPr="00892059">
        <w:rPr>
          <w:rFonts w:eastAsia="DengXian"/>
        </w:rPr>
        <w:t xml:space="preserve">, as described </w:t>
      </w:r>
      <w:r w:rsidR="006F5F9E">
        <w:rPr>
          <w:rFonts w:eastAsia="DengXian"/>
        </w:rPr>
        <w:t>in clause</w:t>
      </w:r>
      <w:r w:rsidR="00A16711" w:rsidRPr="00892059">
        <w:rPr>
          <w:rFonts w:eastAsia="DengXian"/>
        </w:rPr>
        <w:t xml:space="preserve"> </w:t>
      </w:r>
      <w:r w:rsidR="00613833" w:rsidRPr="00892059">
        <w:rPr>
          <w:rFonts w:eastAsia="DengXian"/>
        </w:rPr>
        <w:t>8.1</w:t>
      </w:r>
      <w:r w:rsidRPr="0080392F">
        <w:t>,</w:t>
      </w:r>
      <w:r w:rsidRPr="0080392F">
        <w:rPr>
          <w:lang w:val="en-US"/>
        </w:rPr>
        <w:t xml:space="preserve"> the</w:t>
      </w:r>
      <w:r>
        <w:t xml:space="preserve"> UE does not expect </w:t>
      </w:r>
      <w:r w:rsidRPr="0080392F">
        <w:t xml:space="preserve">to detect a DCI format </w:t>
      </w:r>
      <w:r w:rsidRPr="0080392F">
        <w:rPr>
          <w:lang w:val="en-US"/>
        </w:rPr>
        <w:t>2_0</w:t>
      </w:r>
      <w:r w:rsidRPr="0080392F">
        <w:t xml:space="preserve"> </w:t>
      </w:r>
      <w:r>
        <w:rPr>
          <w:lang w:val="en-US"/>
        </w:rPr>
        <w:t xml:space="preserve">with an SFI-index field value </w:t>
      </w:r>
      <w:r w:rsidRPr="0080392F">
        <w:t>indicat</w:t>
      </w:r>
      <w:r w:rsidRPr="0080392F">
        <w:rPr>
          <w:lang w:val="en-US"/>
        </w:rPr>
        <w:t>ing</w:t>
      </w:r>
      <w:r w:rsidRPr="0080392F">
        <w:t xml:space="preserve"> the set of symbols </w:t>
      </w:r>
      <w:r w:rsidRPr="0080392F">
        <w:rPr>
          <w:lang w:val="en-US"/>
        </w:rPr>
        <w:t>of</w:t>
      </w:r>
      <w:r w:rsidRPr="0080392F">
        <w:t xml:space="preserve"> </w:t>
      </w:r>
      <w:r w:rsidRPr="0080392F">
        <w:rPr>
          <w:lang w:val="en-US"/>
        </w:rPr>
        <w:t xml:space="preserve">the </w:t>
      </w:r>
      <w:r w:rsidRPr="0080392F">
        <w:t>slot</w:t>
      </w:r>
      <w:r w:rsidRPr="0080392F">
        <w:rPr>
          <w:i/>
        </w:rPr>
        <w:t xml:space="preserve"> </w:t>
      </w:r>
      <w:r w:rsidRPr="0080392F">
        <w:t xml:space="preserve">as </w:t>
      </w:r>
      <w:r>
        <w:rPr>
          <w:lang w:val="en-US"/>
        </w:rPr>
        <w:t>downlink</w:t>
      </w:r>
      <w:r w:rsidRPr="0080392F">
        <w:t>.</w:t>
      </w:r>
    </w:p>
    <w:p w14:paraId="7C722A66" w14:textId="77777777" w:rsidR="00AB6F90" w:rsidRPr="005E27BB" w:rsidRDefault="00AB6F90" w:rsidP="00AB6F90">
      <w:pPr>
        <w:pStyle w:val="B1"/>
        <w:ind w:left="0" w:firstLine="14"/>
      </w:pPr>
      <w:r w:rsidRPr="0080392F">
        <w:rPr>
          <w:lang w:val="en-US"/>
        </w:rPr>
        <w:t>F</w:t>
      </w:r>
      <w:r w:rsidRPr="0080392F">
        <w:t xml:space="preserve">or a set of symbols </w:t>
      </w:r>
      <w:r w:rsidRPr="0080392F">
        <w:rPr>
          <w:lang w:val="en-US"/>
        </w:rPr>
        <w:t>of</w:t>
      </w:r>
      <w:r w:rsidRPr="0080392F">
        <w:t xml:space="preserve"> a slot </w:t>
      </w:r>
      <w:r w:rsidRPr="0080392F">
        <w:rPr>
          <w:lang w:val="en-GB"/>
        </w:rPr>
        <w:t xml:space="preserve">indicated </w:t>
      </w:r>
      <w:r>
        <w:rPr>
          <w:lang w:val="en-GB"/>
        </w:rPr>
        <w:t xml:space="preserve">to a UE </w:t>
      </w:r>
      <w:r w:rsidRPr="00D6515C">
        <w:rPr>
          <w:lang w:val="en-GB"/>
        </w:rPr>
        <w:t xml:space="preserve">by </w:t>
      </w:r>
      <w:r w:rsidRPr="00D6515C">
        <w:rPr>
          <w:i/>
        </w:rPr>
        <w:t>pdcch-ConfigSIB1</w:t>
      </w:r>
      <w:r w:rsidRPr="00D6515C">
        <w:rPr>
          <w:lang w:val="en-US"/>
        </w:rPr>
        <w:t xml:space="preserve"> </w:t>
      </w:r>
      <w:r w:rsidRPr="00D6515C">
        <w:rPr>
          <w:rFonts w:eastAsia="MS Mincho"/>
        </w:rPr>
        <w:t xml:space="preserve">in </w:t>
      </w:r>
      <w:r w:rsidR="00C90D1C">
        <w:rPr>
          <w:i/>
          <w:lang w:val="en-US"/>
        </w:rPr>
        <w:t>MIB</w:t>
      </w:r>
      <w:r w:rsidR="00C90D1C" w:rsidRPr="00D6515C">
        <w:rPr>
          <w:lang w:val="en-US" w:eastAsia="x-none"/>
        </w:rPr>
        <w:t xml:space="preserve"> </w:t>
      </w:r>
      <w:r>
        <w:rPr>
          <w:lang w:val="en-GB"/>
        </w:rPr>
        <w:t>for</w:t>
      </w:r>
      <w:r w:rsidRPr="00D6515C">
        <w:rPr>
          <w:lang w:val="en-GB"/>
        </w:rPr>
        <w:t xml:space="preserve"> a </w:t>
      </w:r>
      <w:r w:rsidR="00C76664">
        <w:rPr>
          <w:lang w:val="en-GB"/>
        </w:rPr>
        <w:t>CORESET</w:t>
      </w:r>
      <w:r w:rsidRPr="00D6515C">
        <w:rPr>
          <w:lang w:val="en-GB"/>
        </w:rPr>
        <w:t xml:space="preserve"> for Type0-PDCCH </w:t>
      </w:r>
      <w:r w:rsidR="00C90D1C">
        <w:rPr>
          <w:lang w:val="en-GB"/>
        </w:rPr>
        <w:t>CSS set</w:t>
      </w:r>
      <w:r w:rsidRPr="0080392F">
        <w:t>,</w:t>
      </w:r>
      <w:r w:rsidRPr="0080392F">
        <w:rPr>
          <w:lang w:val="en-US"/>
        </w:rPr>
        <w:t xml:space="preserve"> the</w:t>
      </w:r>
      <w:r>
        <w:t xml:space="preserve"> UE does not expect</w:t>
      </w:r>
      <w:r w:rsidRPr="0080392F">
        <w:t xml:space="preserve"> to detect a DCI format </w:t>
      </w:r>
      <w:r w:rsidRPr="0080392F">
        <w:rPr>
          <w:lang w:val="en-US"/>
        </w:rPr>
        <w:t>2_0</w:t>
      </w:r>
      <w:r w:rsidRPr="0080392F">
        <w:t xml:space="preserve"> </w:t>
      </w:r>
      <w:r>
        <w:rPr>
          <w:lang w:val="en-US"/>
        </w:rPr>
        <w:t xml:space="preserve">with an SFI-index field value </w:t>
      </w:r>
      <w:r w:rsidRPr="0080392F">
        <w:t>indicat</w:t>
      </w:r>
      <w:r w:rsidRPr="0080392F">
        <w:rPr>
          <w:lang w:val="en-US"/>
        </w:rPr>
        <w:t>ing</w:t>
      </w:r>
      <w:r w:rsidRPr="0080392F">
        <w:t xml:space="preserve"> the set of symbols </w:t>
      </w:r>
      <w:r w:rsidRPr="0080392F">
        <w:rPr>
          <w:lang w:val="en-US"/>
        </w:rPr>
        <w:t>of</w:t>
      </w:r>
      <w:r w:rsidRPr="0080392F">
        <w:t xml:space="preserve"> </w:t>
      </w:r>
      <w:r w:rsidRPr="0080392F">
        <w:rPr>
          <w:lang w:val="en-US"/>
        </w:rPr>
        <w:t xml:space="preserve">the </w:t>
      </w:r>
      <w:r w:rsidRPr="0080392F">
        <w:t>slot</w:t>
      </w:r>
      <w:r w:rsidRPr="0080392F">
        <w:rPr>
          <w:i/>
        </w:rPr>
        <w:t xml:space="preserve"> </w:t>
      </w:r>
      <w:r w:rsidRPr="0080392F">
        <w:t xml:space="preserve">as </w:t>
      </w:r>
      <w:r>
        <w:rPr>
          <w:lang w:val="en-US"/>
        </w:rPr>
        <w:t>uplink</w:t>
      </w:r>
      <w:r w:rsidRPr="0080392F">
        <w:t>.</w:t>
      </w:r>
    </w:p>
    <w:p w14:paraId="42D173E1" w14:textId="77777777" w:rsidR="00B06F8A" w:rsidRPr="0080392F" w:rsidRDefault="00B06F8A" w:rsidP="004967FE">
      <w:pPr>
        <w:rPr>
          <w:lang w:eastAsia="zh-CN"/>
        </w:rPr>
      </w:pPr>
      <w:r w:rsidRPr="0080392F">
        <w:rPr>
          <w:lang w:val="en-US"/>
        </w:rPr>
        <w:t>F</w:t>
      </w:r>
      <w:r w:rsidRPr="0080392F">
        <w:t xml:space="preserve">or a set of symbols </w:t>
      </w:r>
      <w:r w:rsidRPr="0080392F">
        <w:rPr>
          <w:lang w:val="en-US"/>
        </w:rPr>
        <w:t>of</w:t>
      </w:r>
      <w:r w:rsidRPr="0080392F">
        <w:t xml:space="preserve"> a slot indicated </w:t>
      </w:r>
      <w:r w:rsidR="004967FE">
        <w:t xml:space="preserve">to a UE </w:t>
      </w:r>
      <w:r w:rsidRPr="0080392F">
        <w:t xml:space="preserve">as </w:t>
      </w:r>
      <w:r w:rsidRPr="0080392F">
        <w:rPr>
          <w:lang w:val="en-US"/>
        </w:rPr>
        <w:t>flexible</w:t>
      </w:r>
      <w:r w:rsidRPr="0080392F">
        <w:t xml:space="preserve"> by </w:t>
      </w:r>
      <w:r w:rsidR="00A567A6">
        <w:rPr>
          <w:i/>
        </w:rPr>
        <w:t>tdd</w:t>
      </w:r>
      <w:r w:rsidR="005A0C70" w:rsidRPr="00FE7E1C">
        <w:rPr>
          <w:i/>
        </w:rPr>
        <w:t>-</w:t>
      </w:r>
      <w:r w:rsidR="005A0C70" w:rsidRPr="0080392F">
        <w:rPr>
          <w:i/>
          <w:lang w:val="en-US"/>
        </w:rPr>
        <w:t>UL-DL-</w:t>
      </w:r>
      <w:r w:rsidR="005A0C70">
        <w:rPr>
          <w:i/>
          <w:lang w:val="en-US"/>
        </w:rPr>
        <w:t>C</w:t>
      </w:r>
      <w:r w:rsidR="005A0C70" w:rsidRPr="0080392F">
        <w:rPr>
          <w:i/>
          <w:lang w:val="en-US"/>
        </w:rPr>
        <w:t>onfiguration</w:t>
      </w:r>
      <w:r w:rsidR="005A0C70">
        <w:rPr>
          <w:i/>
          <w:lang w:val="en-US"/>
        </w:rPr>
        <w:t>C</w:t>
      </w:r>
      <w:r w:rsidR="005A0C70" w:rsidRPr="0080392F">
        <w:rPr>
          <w:i/>
          <w:lang w:val="en-US"/>
        </w:rPr>
        <w:t>ommon</w:t>
      </w:r>
      <w:r w:rsidR="005A0C70" w:rsidRPr="0080392F">
        <w:rPr>
          <w:lang w:val="en-US"/>
        </w:rPr>
        <w:t xml:space="preserve"> and </w:t>
      </w:r>
      <w:r w:rsidR="00A567A6">
        <w:rPr>
          <w:i/>
          <w:lang w:val="en-US"/>
        </w:rPr>
        <w:t>tdd</w:t>
      </w:r>
      <w:r w:rsidR="005A0C70" w:rsidRPr="0023005A">
        <w:rPr>
          <w:i/>
          <w:lang w:val="en-US"/>
        </w:rPr>
        <w:t>-</w:t>
      </w:r>
      <w:r w:rsidR="005A0C70" w:rsidRPr="0080392F">
        <w:rPr>
          <w:i/>
          <w:lang w:val="en-US"/>
        </w:rPr>
        <w:t>UL-DL-</w:t>
      </w:r>
      <w:r w:rsidR="005A0C70">
        <w:rPr>
          <w:i/>
          <w:lang w:val="en-US"/>
        </w:rPr>
        <w:t>C</w:t>
      </w:r>
      <w:r w:rsidR="005A0C70" w:rsidRPr="0080392F">
        <w:rPr>
          <w:i/>
          <w:lang w:val="en-US"/>
        </w:rPr>
        <w:t>onfig</w:t>
      </w:r>
      <w:r w:rsidR="00A567A6">
        <w:rPr>
          <w:i/>
          <w:lang w:val="en-US"/>
        </w:rPr>
        <w:t>uration</w:t>
      </w:r>
      <w:r w:rsidR="005A0C70">
        <w:rPr>
          <w:i/>
          <w:lang w:val="en-US"/>
        </w:rPr>
        <w:t>D</w:t>
      </w:r>
      <w:r w:rsidR="005A0C70" w:rsidRPr="0080392F">
        <w:rPr>
          <w:i/>
          <w:lang w:val="en-US"/>
        </w:rPr>
        <w:t>edicated</w:t>
      </w:r>
      <w:r w:rsidR="00613833" w:rsidRPr="00A639A0">
        <w:rPr>
          <w:rFonts w:eastAsia="DengXian" w:hint="eastAsia"/>
          <w:lang w:val="en-US" w:eastAsia="zh-CN"/>
        </w:rPr>
        <w:t xml:space="preserve"> </w:t>
      </w:r>
      <w:r w:rsidR="00613833" w:rsidRPr="00376326">
        <w:rPr>
          <w:rFonts w:eastAsia="DengXian" w:hint="eastAsia"/>
          <w:lang w:val="en-US" w:eastAsia="zh-CN"/>
        </w:rPr>
        <w:t>if provided</w:t>
      </w:r>
      <w:r w:rsidR="005A0C70" w:rsidRPr="0080392F">
        <w:rPr>
          <w:lang w:val="en-US"/>
        </w:rPr>
        <w:t xml:space="preserve">, or when </w:t>
      </w:r>
      <w:r w:rsidR="00A567A6">
        <w:rPr>
          <w:i/>
          <w:lang w:val="en-US"/>
        </w:rPr>
        <w:t>tdd</w:t>
      </w:r>
      <w:r w:rsidR="005A0C70" w:rsidRPr="00FE7E1C">
        <w:rPr>
          <w:i/>
          <w:lang w:val="en-US"/>
        </w:rPr>
        <w:t>-</w:t>
      </w:r>
      <w:r w:rsidR="005A0C70" w:rsidRPr="0080392F">
        <w:rPr>
          <w:i/>
          <w:lang w:val="en-US"/>
        </w:rPr>
        <w:t>UL-DL-</w:t>
      </w:r>
      <w:r w:rsidR="005A0C70">
        <w:rPr>
          <w:i/>
          <w:lang w:val="en-US"/>
        </w:rPr>
        <w:t>C</w:t>
      </w:r>
      <w:r w:rsidR="005A0C70" w:rsidRPr="0080392F">
        <w:rPr>
          <w:i/>
          <w:lang w:val="en-US"/>
        </w:rPr>
        <w:t>onfiguration</w:t>
      </w:r>
      <w:r w:rsidR="005A0C70">
        <w:rPr>
          <w:i/>
          <w:lang w:val="en-US"/>
        </w:rPr>
        <w:t>C</w:t>
      </w:r>
      <w:r w:rsidR="005A0C70" w:rsidRPr="0080392F">
        <w:rPr>
          <w:i/>
          <w:lang w:val="en-US"/>
        </w:rPr>
        <w:t>ommon</w:t>
      </w:r>
      <w:r w:rsidR="005A0C70" w:rsidRPr="0080392F">
        <w:rPr>
          <w:lang w:val="en-US"/>
        </w:rPr>
        <w:t xml:space="preserve"> and </w:t>
      </w:r>
      <w:r w:rsidR="00A567A6">
        <w:rPr>
          <w:i/>
          <w:lang w:val="en-US"/>
        </w:rPr>
        <w:t>tdd</w:t>
      </w:r>
      <w:r w:rsidR="004967FE" w:rsidRPr="0023005A">
        <w:rPr>
          <w:i/>
          <w:lang w:val="en-US"/>
        </w:rPr>
        <w:t>-</w:t>
      </w:r>
      <w:r w:rsidR="004967FE" w:rsidRPr="0080392F">
        <w:rPr>
          <w:i/>
          <w:lang w:val="en-US"/>
        </w:rPr>
        <w:t>UL-DL-</w:t>
      </w:r>
      <w:r w:rsidR="004967FE">
        <w:rPr>
          <w:i/>
          <w:lang w:val="en-US"/>
        </w:rPr>
        <w:t>C</w:t>
      </w:r>
      <w:r w:rsidR="004967FE" w:rsidRPr="0080392F">
        <w:rPr>
          <w:i/>
          <w:lang w:val="en-US"/>
        </w:rPr>
        <w:t>onfig</w:t>
      </w:r>
      <w:r w:rsidR="00A567A6">
        <w:rPr>
          <w:i/>
          <w:lang w:val="en-US"/>
        </w:rPr>
        <w:t>uration</w:t>
      </w:r>
      <w:r w:rsidR="004967FE">
        <w:rPr>
          <w:i/>
          <w:lang w:val="en-US"/>
        </w:rPr>
        <w:t>D</w:t>
      </w:r>
      <w:r w:rsidR="004967FE" w:rsidRPr="0080392F">
        <w:rPr>
          <w:i/>
          <w:lang w:val="en-US"/>
        </w:rPr>
        <w:t>edicated</w:t>
      </w:r>
      <w:r w:rsidRPr="0080392F">
        <w:rPr>
          <w:lang w:val="en-US"/>
        </w:rPr>
        <w:t xml:space="preserve"> are not provided to the UE, and if the UE </w:t>
      </w:r>
      <w:r w:rsidRPr="0080392F">
        <w:rPr>
          <w:lang w:eastAsia="zh-CN"/>
        </w:rPr>
        <w:t xml:space="preserve">detects </w:t>
      </w:r>
      <w:r w:rsidRPr="0080392F">
        <w:rPr>
          <w:lang w:val="en-US" w:eastAsia="zh-CN"/>
        </w:rPr>
        <w:t>a DCI format</w:t>
      </w:r>
      <w:r w:rsidRPr="0080392F">
        <w:rPr>
          <w:lang w:eastAsia="zh-CN"/>
        </w:rPr>
        <w:t xml:space="preserve"> </w:t>
      </w:r>
      <w:r w:rsidRPr="0080392F">
        <w:rPr>
          <w:lang w:val="en-US" w:eastAsia="zh-CN"/>
        </w:rPr>
        <w:t>2_0 providing a format for the slot</w:t>
      </w:r>
      <w:r w:rsidR="004967FE">
        <w:rPr>
          <w:lang w:val="en-US" w:eastAsia="zh-CN"/>
        </w:rPr>
        <w:t xml:space="preserve"> using a slot format value other than 255</w:t>
      </w:r>
    </w:p>
    <w:p w14:paraId="78575D12" w14:textId="77777777" w:rsidR="00B06F8A" w:rsidRPr="00B916EC" w:rsidRDefault="00B06F8A" w:rsidP="0009732E">
      <w:pPr>
        <w:pStyle w:val="B1"/>
      </w:pPr>
      <w:r>
        <w:t>-</w:t>
      </w:r>
      <w:r>
        <w:tab/>
      </w:r>
      <w:r w:rsidR="005A0C70">
        <w:rPr>
          <w:lang w:val="en-US"/>
        </w:rPr>
        <w:t>i</w:t>
      </w:r>
      <w:r w:rsidR="005A0C70">
        <w:t xml:space="preserve">f </w:t>
      </w:r>
      <w:r>
        <w:t>one or more symbols from the set of symbols are</w:t>
      </w:r>
      <w:r w:rsidRPr="00B916EC">
        <w:t xml:space="preserve"> symbols in a </w:t>
      </w:r>
      <w:r w:rsidR="00C76664">
        <w:t>CORESET</w:t>
      </w:r>
      <w:r w:rsidRPr="00B916EC">
        <w:t xml:space="preserve"> configured to the UE for PDCCH monitoring</w:t>
      </w:r>
      <w:r>
        <w:t xml:space="preserve">, the UE receives PDCCH in the </w:t>
      </w:r>
      <w:r w:rsidR="00C76664">
        <w:t>CORESET</w:t>
      </w:r>
      <w:r w:rsidRPr="00B916EC">
        <w:t xml:space="preserve"> </w:t>
      </w:r>
      <w:r>
        <w:t xml:space="preserve">only </w:t>
      </w:r>
      <w:r w:rsidRPr="005B7BBD">
        <w:t>if</w:t>
      </w:r>
      <w:r w:rsidR="004967FE" w:rsidRPr="004967FE">
        <w:rPr>
          <w:lang w:val="en-US"/>
        </w:rPr>
        <w:t xml:space="preserve"> </w:t>
      </w:r>
      <w:r w:rsidR="004967FE">
        <w:rPr>
          <w:lang w:val="en-US"/>
        </w:rPr>
        <w:t>an SFI-index field value in</w:t>
      </w:r>
      <w:r w:rsidRPr="005B7BBD">
        <w:t xml:space="preserve"> DCI format 2_0 </w:t>
      </w:r>
      <w:r>
        <w:t>indicates</w:t>
      </w:r>
      <w:r w:rsidRPr="005B7BBD">
        <w:t xml:space="preserve"> </w:t>
      </w:r>
      <w:r>
        <w:t xml:space="preserve">that </w:t>
      </w:r>
      <w:r w:rsidRPr="005B7BBD">
        <w:t xml:space="preserve">the </w:t>
      </w:r>
      <w:r>
        <w:t>one or more symbols</w:t>
      </w:r>
      <w:r w:rsidRPr="005B7BBD">
        <w:t xml:space="preserve"> </w:t>
      </w:r>
      <w:r>
        <w:t>are downlink symbols</w:t>
      </w:r>
    </w:p>
    <w:p w14:paraId="4A9A6FAD" w14:textId="2CE3D796" w:rsidR="004967FE" w:rsidRPr="00B916EC" w:rsidRDefault="004967FE" w:rsidP="004967FE">
      <w:pPr>
        <w:pStyle w:val="B1"/>
      </w:pPr>
      <w:r>
        <w:rPr>
          <w:lang w:val="en-US"/>
        </w:rPr>
        <w:t>-</w:t>
      </w:r>
      <w:r>
        <w:rPr>
          <w:lang w:val="en-US"/>
        </w:rPr>
        <w:tab/>
      </w:r>
      <w:r w:rsidR="005A0C70">
        <w:rPr>
          <w:lang w:val="en-US"/>
        </w:rPr>
        <w:t>i</w:t>
      </w:r>
      <w:r w:rsidR="005A0C70" w:rsidRPr="00B916EC">
        <w:rPr>
          <w:lang w:val="en-US"/>
        </w:rPr>
        <w:t xml:space="preserve">f </w:t>
      </w:r>
      <w:r>
        <w:rPr>
          <w:lang w:val="en-US"/>
        </w:rPr>
        <w:t xml:space="preserve">an SFI-index field value in </w:t>
      </w:r>
      <w:r w:rsidRPr="00B916EC">
        <w:rPr>
          <w:lang w:val="en-US"/>
        </w:rPr>
        <w:t>DCI format 2_0 indicat</w:t>
      </w:r>
      <w:r>
        <w:rPr>
          <w:lang w:val="en-US"/>
        </w:rPr>
        <w:t>es</w:t>
      </w:r>
      <w:r w:rsidRPr="00B916EC">
        <w:rPr>
          <w:lang w:val="en-US"/>
        </w:rPr>
        <w:t xml:space="preserve"> the set of symbols of the slot as flexible and the UE detects a DCI format</w:t>
      </w:r>
      <w:r w:rsidR="00212727">
        <w:rPr>
          <w:lang w:val="en-US"/>
        </w:rPr>
        <w:t xml:space="preserve"> </w:t>
      </w:r>
      <w:r w:rsidRPr="00B916EC">
        <w:rPr>
          <w:lang w:val="en-US"/>
        </w:rPr>
        <w:t>indicating to the UE to receive PDSCH or CSI-RS in the set of symbols of the slot, the UE receive</w:t>
      </w:r>
      <w:r>
        <w:rPr>
          <w:lang w:val="en-US"/>
        </w:rPr>
        <w:t>s</w:t>
      </w:r>
      <w:r w:rsidRPr="00B916EC">
        <w:rPr>
          <w:lang w:val="en-US"/>
        </w:rPr>
        <w:t xml:space="preserve"> PDSCH or CSI-RS in the set of symbols of the slot</w:t>
      </w:r>
    </w:p>
    <w:p w14:paraId="21BB2EAB" w14:textId="587DD54A" w:rsidR="004967FE" w:rsidRPr="00B916EC" w:rsidRDefault="004967FE" w:rsidP="004967FE">
      <w:pPr>
        <w:pStyle w:val="B1"/>
      </w:pPr>
      <w:r>
        <w:rPr>
          <w:lang w:val="en-US"/>
        </w:rPr>
        <w:t>-</w:t>
      </w:r>
      <w:r>
        <w:rPr>
          <w:lang w:val="en-US"/>
        </w:rPr>
        <w:tab/>
      </w:r>
      <w:r w:rsidR="005A0C70">
        <w:rPr>
          <w:lang w:val="en-US"/>
        </w:rPr>
        <w:t>i</w:t>
      </w:r>
      <w:r w:rsidR="005A0C70" w:rsidRPr="00B916EC">
        <w:rPr>
          <w:lang w:val="en-US"/>
        </w:rPr>
        <w:t xml:space="preserve">f </w:t>
      </w:r>
      <w:r>
        <w:rPr>
          <w:lang w:val="en-US"/>
        </w:rPr>
        <w:t xml:space="preserve">an SFI-index field value in </w:t>
      </w:r>
      <w:r w:rsidRPr="00B916EC">
        <w:rPr>
          <w:lang w:val="en-US"/>
        </w:rPr>
        <w:t>DCI format 2_0 indicat</w:t>
      </w:r>
      <w:r>
        <w:rPr>
          <w:lang w:val="en-US"/>
        </w:rPr>
        <w:t>es</w:t>
      </w:r>
      <w:r w:rsidRPr="00B916EC">
        <w:rPr>
          <w:lang w:val="en-US"/>
        </w:rPr>
        <w:t xml:space="preserve"> the set of symbols of the slot as flexible and the UE detects a DCI format</w:t>
      </w:r>
      <w:r w:rsidR="00C96B33">
        <w:rPr>
          <w:lang w:val="en-US"/>
        </w:rPr>
        <w:t>,</w:t>
      </w:r>
      <w:r w:rsidR="005A0C70">
        <w:rPr>
          <w:lang w:val="en-US"/>
        </w:rPr>
        <w:t xml:space="preserve"> a RAR UL grant</w:t>
      </w:r>
      <w:r w:rsidR="00C96B33">
        <w:rPr>
          <w:lang w:val="en-US"/>
        </w:rPr>
        <w:t>, fallbackRAR UL grant, or successRAR</w:t>
      </w:r>
      <w:r>
        <w:rPr>
          <w:lang w:val="en-US"/>
        </w:rPr>
        <w:t xml:space="preserve"> </w:t>
      </w:r>
      <w:r w:rsidRPr="00B916EC">
        <w:rPr>
          <w:lang w:val="en-US"/>
        </w:rPr>
        <w:t>indicating to the UE to transmit PUSCH, PUCCH, PRACH, or SRS in the set of symbols of the slot the UE transmit</w:t>
      </w:r>
      <w:r>
        <w:rPr>
          <w:lang w:val="en-US"/>
        </w:rPr>
        <w:t>s the</w:t>
      </w:r>
      <w:r w:rsidRPr="00B916EC">
        <w:rPr>
          <w:lang w:val="en-US"/>
        </w:rPr>
        <w:t xml:space="preserve"> PUSCH, PUCCH, PRACH, or SRS in the set of</w:t>
      </w:r>
      <w:r>
        <w:rPr>
          <w:lang w:val="en-US"/>
        </w:rPr>
        <w:t xml:space="preserve"> symbols of the slot</w:t>
      </w:r>
    </w:p>
    <w:p w14:paraId="24FA2266" w14:textId="264EFFF5" w:rsidR="004967FE" w:rsidRPr="0097168F" w:rsidRDefault="004967FE" w:rsidP="004967FE">
      <w:pPr>
        <w:pStyle w:val="B1"/>
      </w:pPr>
      <w:r>
        <w:rPr>
          <w:lang w:val="en-US"/>
        </w:rPr>
        <w:t>-</w:t>
      </w:r>
      <w:r>
        <w:rPr>
          <w:lang w:val="en-US"/>
        </w:rPr>
        <w:tab/>
      </w:r>
      <w:r w:rsidR="00CE7832">
        <w:rPr>
          <w:lang w:val="en-US"/>
        </w:rPr>
        <w:t>i</w:t>
      </w:r>
      <w:r w:rsidR="00CE7832" w:rsidRPr="00B916EC">
        <w:rPr>
          <w:lang w:val="en-US"/>
        </w:rPr>
        <w:t xml:space="preserve">f </w:t>
      </w:r>
      <w:r>
        <w:rPr>
          <w:lang w:val="en-US"/>
        </w:rPr>
        <w:t xml:space="preserve">an SFI-index field value in </w:t>
      </w:r>
      <w:r w:rsidRPr="00B916EC">
        <w:rPr>
          <w:lang w:val="en-US"/>
        </w:rPr>
        <w:t>DCI format 2_0 indicat</w:t>
      </w:r>
      <w:r>
        <w:rPr>
          <w:lang w:val="en-US"/>
        </w:rPr>
        <w:t>es</w:t>
      </w:r>
      <w:r w:rsidRPr="00B916EC">
        <w:rPr>
          <w:lang w:val="en-US"/>
        </w:rPr>
        <w:t xml:space="preserve"> the set of symbols of the slot as flexible</w:t>
      </w:r>
      <w:r w:rsidRPr="00B916EC">
        <w:t xml:space="preserve">, </w:t>
      </w:r>
      <w:r w:rsidRPr="00387F9B">
        <w:t>and the UE does not detect a DCI format</w:t>
      </w:r>
      <w:r>
        <w:t xml:space="preserve"> </w:t>
      </w:r>
      <w:r w:rsidRPr="00387F9B">
        <w:t>indicating to the UE to receive PDSCH or CSI-RS</w:t>
      </w:r>
      <w:r>
        <w:t>,</w:t>
      </w:r>
      <w:r w:rsidRPr="00387F9B">
        <w:t xml:space="preserve"> or </w:t>
      </w:r>
      <w:r>
        <w:t>the UE does not detect a DCI format</w:t>
      </w:r>
      <w:r w:rsidR="00C96B33">
        <w:rPr>
          <w:lang w:val="en-US"/>
        </w:rPr>
        <w:t>,</w:t>
      </w:r>
      <w:r w:rsidR="00CE7832">
        <w:rPr>
          <w:lang w:val="en-US"/>
        </w:rPr>
        <w:t xml:space="preserve"> a RAR UL</w:t>
      </w:r>
      <w:r w:rsidR="00514000">
        <w:rPr>
          <w:lang w:val="en-US"/>
        </w:rPr>
        <w:t xml:space="preserve"> grant</w:t>
      </w:r>
      <w:r w:rsidR="00C96B33">
        <w:rPr>
          <w:lang w:val="en-US"/>
        </w:rPr>
        <w:t>, fallbackRAR UL grant, or successRAR</w:t>
      </w:r>
      <w:r w:rsidR="00CE7832">
        <w:rPr>
          <w:lang w:val="en-US"/>
        </w:rPr>
        <w:t xml:space="preserve"> </w:t>
      </w:r>
      <w:r>
        <w:rPr>
          <w:lang w:eastAsia="zh-CN"/>
        </w:rPr>
        <w:t xml:space="preserve">indicating to the UE </w:t>
      </w:r>
      <w:r w:rsidRPr="00387F9B">
        <w:t>to transmit PUSCH, PUCCH, PRACH, or SRS in the set of symbols of the slot</w:t>
      </w:r>
      <w:r>
        <w:t>,</w:t>
      </w:r>
      <w:r w:rsidRPr="00B916EC">
        <w:rPr>
          <w:lang w:val="en-US"/>
        </w:rPr>
        <w:t xml:space="preserve"> the UE </w:t>
      </w:r>
      <w:r>
        <w:rPr>
          <w:lang w:val="en-US"/>
        </w:rPr>
        <w:t>does not transmit or receive in the set of symbols of the slot</w:t>
      </w:r>
    </w:p>
    <w:p w14:paraId="2B067973" w14:textId="1FDD985E" w:rsidR="004967FE" w:rsidRPr="00636608" w:rsidRDefault="004967FE" w:rsidP="004967FE">
      <w:pPr>
        <w:pStyle w:val="B1"/>
        <w:rPr>
          <w:lang w:val="en-US"/>
        </w:rPr>
      </w:pPr>
      <w:r>
        <w:rPr>
          <w:lang w:val="en-US"/>
        </w:rPr>
        <w:t>-</w:t>
      </w:r>
      <w:r>
        <w:rPr>
          <w:lang w:val="en-US"/>
        </w:rPr>
        <w:tab/>
      </w:r>
      <w:r w:rsidR="00CE7832">
        <w:rPr>
          <w:lang w:val="en-US"/>
        </w:rPr>
        <w:t>i</w:t>
      </w:r>
      <w:r w:rsidR="00CE7832" w:rsidRPr="00B916EC">
        <w:rPr>
          <w:lang w:val="en-US"/>
        </w:rPr>
        <w:t>f</w:t>
      </w:r>
      <w:r w:rsidR="00CE7832" w:rsidRPr="00B916EC">
        <w:t xml:space="preserve"> </w:t>
      </w:r>
      <w:r>
        <w:t>the</w:t>
      </w:r>
      <w:r w:rsidRPr="00B916EC">
        <w:t xml:space="preserve"> UE </w:t>
      </w:r>
      <w:r w:rsidRPr="00B916EC">
        <w:rPr>
          <w:lang w:val="en-US"/>
        </w:rPr>
        <w:t xml:space="preserve">is </w:t>
      </w:r>
      <w:r w:rsidRPr="00B916EC">
        <w:t xml:space="preserve">configured </w:t>
      </w:r>
      <w:r w:rsidRPr="00B916EC">
        <w:rPr>
          <w:lang w:val="en-US"/>
        </w:rPr>
        <w:t xml:space="preserve">by higher layers </w:t>
      </w:r>
      <w:r>
        <w:rPr>
          <w:lang w:val="en-US"/>
        </w:rPr>
        <w:t>to receive</w:t>
      </w:r>
      <w:r>
        <w:t xml:space="preserve"> </w:t>
      </w:r>
      <w:r>
        <w:rPr>
          <w:lang w:val="en-US"/>
        </w:rPr>
        <w:t>PD</w:t>
      </w:r>
      <w:r w:rsidRPr="00B916EC">
        <w:rPr>
          <w:lang w:val="en-US"/>
        </w:rPr>
        <w:t>SCH</w:t>
      </w:r>
      <w:r>
        <w:rPr>
          <w:lang w:val="en-US"/>
        </w:rPr>
        <w:t xml:space="preserve"> or CSI-RS </w:t>
      </w:r>
      <w:r w:rsidRPr="00B916EC">
        <w:t xml:space="preserve">in the set of symbols </w:t>
      </w:r>
      <w:r w:rsidRPr="00B916EC">
        <w:rPr>
          <w:lang w:val="en-US"/>
        </w:rPr>
        <w:t>of</w:t>
      </w:r>
      <w:r w:rsidRPr="00B916EC">
        <w:t xml:space="preserve"> </w:t>
      </w:r>
      <w:r w:rsidRPr="00B916EC">
        <w:rPr>
          <w:lang w:val="en-US"/>
        </w:rPr>
        <w:t xml:space="preserve">the </w:t>
      </w:r>
      <w:r w:rsidRPr="00B916EC">
        <w:t xml:space="preserve">slot, </w:t>
      </w:r>
      <w:r w:rsidRPr="00B916EC">
        <w:rPr>
          <w:lang w:val="en-US"/>
        </w:rPr>
        <w:t>the UE</w:t>
      </w:r>
      <w:r>
        <w:t xml:space="preserve"> receive</w:t>
      </w:r>
      <w:r>
        <w:rPr>
          <w:lang w:val="en-US"/>
        </w:rPr>
        <w:t>s</w:t>
      </w:r>
      <w:r w:rsidRPr="00B916EC">
        <w:t xml:space="preserve"> </w:t>
      </w:r>
      <w:r>
        <w:t>the PDS</w:t>
      </w:r>
      <w:r w:rsidRPr="00B916EC">
        <w:t xml:space="preserve">CH </w:t>
      </w:r>
      <w:r w:rsidRPr="00B916EC">
        <w:rPr>
          <w:lang w:val="en-US"/>
        </w:rPr>
        <w:t xml:space="preserve">or </w:t>
      </w:r>
      <w:r>
        <w:rPr>
          <w:lang w:val="en-US"/>
        </w:rPr>
        <w:t xml:space="preserve">the CSI-RS </w:t>
      </w:r>
      <w:r w:rsidRPr="00B916EC">
        <w:t xml:space="preserve">in </w:t>
      </w:r>
      <w:r w:rsidRPr="00B916EC">
        <w:rPr>
          <w:lang w:val="en-US"/>
        </w:rPr>
        <w:t xml:space="preserve">the </w:t>
      </w:r>
      <w:r>
        <w:t>set of symbols of the slot</w:t>
      </w:r>
      <w:r w:rsidRPr="00B916EC">
        <w:t xml:space="preserve"> only if </w:t>
      </w:r>
      <w:r>
        <w:rPr>
          <w:lang w:val="en-US"/>
        </w:rPr>
        <w:t xml:space="preserve">an SFI-index field value in </w:t>
      </w:r>
      <w:r w:rsidRPr="00B916EC">
        <w:t xml:space="preserve">DCI format </w:t>
      </w:r>
      <w:r w:rsidRPr="00F51E74">
        <w:rPr>
          <w:lang w:val="en-US"/>
        </w:rPr>
        <w:t>2_0</w:t>
      </w:r>
      <w:r w:rsidRPr="00F51E74">
        <w:rPr>
          <w:lang w:eastAsia="zh-CN"/>
        </w:rPr>
        <w:t xml:space="preserve"> indicates the set of </w:t>
      </w:r>
      <w:r w:rsidRPr="00B916EC">
        <w:t xml:space="preserve">symbols </w:t>
      </w:r>
      <w:r w:rsidRPr="00F51E74">
        <w:rPr>
          <w:lang w:val="en-US"/>
        </w:rPr>
        <w:t>of</w:t>
      </w:r>
      <w:r w:rsidRPr="00B916EC">
        <w:t xml:space="preserve"> </w:t>
      </w:r>
      <w:r w:rsidRPr="00F51E74">
        <w:rPr>
          <w:lang w:val="en-US"/>
        </w:rPr>
        <w:t xml:space="preserve">the </w:t>
      </w:r>
      <w:r w:rsidRPr="00B916EC">
        <w:t xml:space="preserve">slot as </w:t>
      </w:r>
      <w:r>
        <w:rPr>
          <w:lang w:val="en-US"/>
        </w:rPr>
        <w:t>down</w:t>
      </w:r>
      <w:r w:rsidRPr="00B916EC">
        <w:t>link</w:t>
      </w:r>
      <w:r w:rsidR="00A541D1">
        <w:rPr>
          <w:lang w:val="en-US"/>
        </w:rPr>
        <w:t xml:space="preserve"> </w:t>
      </w:r>
      <w:r w:rsidR="00A541D1" w:rsidRPr="00783241">
        <w:t>and, if applicable, the set of symbols is within remaining channel occupancy duration</w:t>
      </w:r>
    </w:p>
    <w:p w14:paraId="7F5EEEED" w14:textId="214FA59B" w:rsidR="00854FE3" w:rsidRDefault="00854FE3" w:rsidP="004967FE">
      <w:pPr>
        <w:pStyle w:val="B1"/>
        <w:rPr>
          <w:lang w:val="en-US"/>
        </w:rPr>
      </w:pPr>
      <w:r w:rsidRPr="000D7FD4">
        <w:rPr>
          <w:lang w:val="en-US"/>
        </w:rPr>
        <w:lastRenderedPageBreak/>
        <w:t>-</w:t>
      </w:r>
      <w:r w:rsidRPr="000D7FD4">
        <w:rPr>
          <w:lang w:val="en-US"/>
        </w:rPr>
        <w:tab/>
        <w:t>if the UE is configured by higher layers to receive DL PRS in the set of symbols of the slot, the UE receives the DL PRS in the set of symbols of the slot only if an SFI-index field value in DCI format 2_0 indicates the set of symbols of the slot as downlink or flexible.</w:t>
      </w:r>
    </w:p>
    <w:p w14:paraId="326DF4D0" w14:textId="77777777" w:rsidR="00B06F8A" w:rsidRDefault="00B06F8A" w:rsidP="0009732E">
      <w:pPr>
        <w:pStyle w:val="B1"/>
        <w:rPr>
          <w:lang w:val="en-US"/>
        </w:rPr>
      </w:pPr>
      <w:r>
        <w:rPr>
          <w:lang w:val="en-US"/>
        </w:rPr>
        <w:t>-</w:t>
      </w:r>
      <w:r>
        <w:rPr>
          <w:lang w:val="en-US"/>
        </w:rPr>
        <w:tab/>
      </w:r>
      <w:r w:rsidR="00CE7832">
        <w:rPr>
          <w:lang w:val="en-US"/>
        </w:rPr>
        <w:t>i</w:t>
      </w:r>
      <w:r w:rsidR="00CE7832" w:rsidRPr="00B916EC">
        <w:rPr>
          <w:lang w:val="en-US"/>
        </w:rPr>
        <w:t>f</w:t>
      </w:r>
      <w:r w:rsidR="00CE7832" w:rsidRPr="00B916EC">
        <w:t xml:space="preserve"> </w:t>
      </w:r>
      <w:r>
        <w:t>the</w:t>
      </w:r>
      <w:r w:rsidRPr="00B916EC">
        <w:t xml:space="preserve"> UE </w:t>
      </w:r>
      <w:r w:rsidRPr="00B916EC">
        <w:rPr>
          <w:lang w:val="en-US"/>
        </w:rPr>
        <w:t xml:space="preserve">is </w:t>
      </w:r>
      <w:r w:rsidRPr="00B916EC">
        <w:t xml:space="preserve">configured </w:t>
      </w:r>
      <w:r w:rsidRPr="00B916EC">
        <w:rPr>
          <w:lang w:val="en-US"/>
        </w:rPr>
        <w:t xml:space="preserve">by higher layers </w:t>
      </w:r>
      <w:r w:rsidR="004967FE">
        <w:rPr>
          <w:lang w:val="en-US"/>
        </w:rPr>
        <w:t>to transmit</w:t>
      </w:r>
      <w:r w:rsidRPr="00B916EC">
        <w:t xml:space="preserve"> PUCCH</w:t>
      </w:r>
      <w:r>
        <w:t>,</w:t>
      </w:r>
      <w:r w:rsidRPr="00B916EC">
        <w:t xml:space="preserve"> </w:t>
      </w:r>
      <w:r w:rsidRPr="00B916EC">
        <w:rPr>
          <w:lang w:val="en-US"/>
        </w:rPr>
        <w:t>or PUSCH</w:t>
      </w:r>
      <w:r>
        <w:rPr>
          <w:lang w:val="en-US"/>
        </w:rPr>
        <w:t xml:space="preserve">, or PRACH </w:t>
      </w:r>
      <w:r w:rsidRPr="00B916EC">
        <w:t xml:space="preserve">in the set of symbols </w:t>
      </w:r>
      <w:r w:rsidRPr="00B916EC">
        <w:rPr>
          <w:lang w:val="en-US"/>
        </w:rPr>
        <w:t>of</w:t>
      </w:r>
      <w:r w:rsidRPr="00B916EC">
        <w:t xml:space="preserve"> </w:t>
      </w:r>
      <w:r w:rsidRPr="00B916EC">
        <w:rPr>
          <w:lang w:val="en-US"/>
        </w:rPr>
        <w:t xml:space="preserve">the </w:t>
      </w:r>
      <w:r w:rsidRPr="00B916EC">
        <w:t xml:space="preserve">slot, </w:t>
      </w:r>
      <w:r w:rsidRPr="00B916EC">
        <w:rPr>
          <w:lang w:val="en-US"/>
        </w:rPr>
        <w:t xml:space="preserve">the UE </w:t>
      </w:r>
      <w:r w:rsidRPr="00B916EC">
        <w:t>transmit</w:t>
      </w:r>
      <w:r w:rsidR="004967FE">
        <w:rPr>
          <w:lang w:val="en-US"/>
        </w:rPr>
        <w:t>s</w:t>
      </w:r>
      <w:r w:rsidRPr="00B916EC">
        <w:t xml:space="preserve"> </w:t>
      </w:r>
      <w:r>
        <w:t xml:space="preserve">the </w:t>
      </w:r>
      <w:r w:rsidRPr="00B916EC">
        <w:t>PUCCH</w:t>
      </w:r>
      <w:r>
        <w:t>,</w:t>
      </w:r>
      <w:r w:rsidRPr="00B916EC">
        <w:t xml:space="preserve"> </w:t>
      </w:r>
      <w:r w:rsidRPr="00B916EC">
        <w:rPr>
          <w:lang w:val="en-US"/>
        </w:rPr>
        <w:t xml:space="preserve">or </w:t>
      </w:r>
      <w:r>
        <w:rPr>
          <w:lang w:val="en-US"/>
        </w:rPr>
        <w:t xml:space="preserve">the </w:t>
      </w:r>
      <w:r w:rsidRPr="00B916EC">
        <w:rPr>
          <w:lang w:val="en-US"/>
        </w:rPr>
        <w:t>PUSCH</w:t>
      </w:r>
      <w:r>
        <w:rPr>
          <w:lang w:val="en-US"/>
        </w:rPr>
        <w:t xml:space="preserve">, or the PRACH </w:t>
      </w:r>
      <w:r w:rsidRPr="00B916EC">
        <w:t xml:space="preserve">in </w:t>
      </w:r>
      <w:r w:rsidRPr="00B916EC">
        <w:rPr>
          <w:lang w:val="en-US"/>
        </w:rPr>
        <w:t xml:space="preserve">the </w:t>
      </w:r>
      <w:r w:rsidRPr="00B916EC">
        <w:t>slot only if</w:t>
      </w:r>
      <w:r w:rsidR="004967FE" w:rsidRPr="004967FE">
        <w:rPr>
          <w:lang w:val="en-US"/>
        </w:rPr>
        <w:t xml:space="preserve"> </w:t>
      </w:r>
      <w:r w:rsidR="004967FE">
        <w:rPr>
          <w:lang w:val="en-US"/>
        </w:rPr>
        <w:t>an SFI-index field value in</w:t>
      </w:r>
      <w:r w:rsidRPr="00B916EC">
        <w:t xml:space="preserve"> DCI format </w:t>
      </w:r>
      <w:r w:rsidRPr="00F51E74">
        <w:rPr>
          <w:lang w:val="en-US"/>
        </w:rPr>
        <w:t>2_0</w:t>
      </w:r>
      <w:r w:rsidRPr="00F51E74">
        <w:rPr>
          <w:lang w:eastAsia="zh-CN"/>
        </w:rPr>
        <w:t xml:space="preserve"> indicates the set of </w:t>
      </w:r>
      <w:r w:rsidRPr="00B916EC">
        <w:t xml:space="preserve">symbols </w:t>
      </w:r>
      <w:r w:rsidRPr="00F51E74">
        <w:rPr>
          <w:lang w:val="en-US"/>
        </w:rPr>
        <w:t>of</w:t>
      </w:r>
      <w:r w:rsidRPr="00B916EC">
        <w:t xml:space="preserve"> </w:t>
      </w:r>
      <w:r w:rsidRPr="00F51E74">
        <w:rPr>
          <w:lang w:val="en-US"/>
        </w:rPr>
        <w:t xml:space="preserve">the </w:t>
      </w:r>
      <w:r w:rsidRPr="00B916EC">
        <w:t>slot as uplink</w:t>
      </w:r>
    </w:p>
    <w:p w14:paraId="3F55A6B4" w14:textId="77777777" w:rsidR="004967FE" w:rsidRDefault="004967FE" w:rsidP="004967FE">
      <w:pPr>
        <w:pStyle w:val="B1"/>
        <w:rPr>
          <w:lang w:val="en-US"/>
        </w:rPr>
      </w:pPr>
      <w:r>
        <w:rPr>
          <w:lang w:val="en-US"/>
        </w:rPr>
        <w:t>-</w:t>
      </w:r>
      <w:r>
        <w:rPr>
          <w:lang w:val="en-US"/>
        </w:rPr>
        <w:tab/>
      </w:r>
      <w:r w:rsidR="00CE7832">
        <w:rPr>
          <w:lang w:val="en-US"/>
        </w:rPr>
        <w:t>i</w:t>
      </w:r>
      <w:r w:rsidR="00CE7832" w:rsidRPr="00B916EC">
        <w:rPr>
          <w:lang w:val="en-US"/>
        </w:rPr>
        <w:t>f</w:t>
      </w:r>
      <w:r w:rsidR="00CE7832" w:rsidRPr="00B916EC">
        <w:t xml:space="preserve"> </w:t>
      </w:r>
      <w:r>
        <w:t>the</w:t>
      </w:r>
      <w:r w:rsidRPr="00B916EC">
        <w:t xml:space="preserve"> UE </w:t>
      </w:r>
      <w:r w:rsidRPr="00B916EC">
        <w:rPr>
          <w:lang w:val="en-US"/>
        </w:rPr>
        <w:t xml:space="preserve">is </w:t>
      </w:r>
      <w:r w:rsidRPr="00B916EC">
        <w:t xml:space="preserve">configured </w:t>
      </w:r>
      <w:r w:rsidRPr="00B916EC">
        <w:rPr>
          <w:lang w:val="en-US"/>
        </w:rPr>
        <w:t xml:space="preserve">by higher layers </w:t>
      </w:r>
      <w:r>
        <w:rPr>
          <w:lang w:val="en-US"/>
        </w:rPr>
        <w:t xml:space="preserve">to </w:t>
      </w:r>
      <w:r w:rsidRPr="00B916EC">
        <w:t>transmi</w:t>
      </w:r>
      <w:r>
        <w:rPr>
          <w:lang w:val="en-US"/>
        </w:rPr>
        <w:t>t</w:t>
      </w:r>
      <w:r w:rsidRPr="00B916EC">
        <w:t xml:space="preserve"> SRS</w:t>
      </w:r>
      <w:r>
        <w:t xml:space="preserve"> </w:t>
      </w:r>
      <w:r w:rsidRPr="00B916EC">
        <w:t xml:space="preserve">in the set of symbols </w:t>
      </w:r>
      <w:r w:rsidRPr="00B916EC">
        <w:rPr>
          <w:lang w:val="en-US"/>
        </w:rPr>
        <w:t>of</w:t>
      </w:r>
      <w:r w:rsidRPr="00B916EC">
        <w:t xml:space="preserve"> </w:t>
      </w:r>
      <w:r w:rsidRPr="00B916EC">
        <w:rPr>
          <w:lang w:val="en-US"/>
        </w:rPr>
        <w:t xml:space="preserve">the </w:t>
      </w:r>
      <w:r w:rsidRPr="00B916EC">
        <w:t xml:space="preserve">slot, </w:t>
      </w:r>
      <w:r w:rsidRPr="00B916EC">
        <w:rPr>
          <w:lang w:val="en-US"/>
        </w:rPr>
        <w:t>the UE</w:t>
      </w:r>
      <w:r w:rsidRPr="00B916EC">
        <w:t xml:space="preserve"> transmit</w:t>
      </w:r>
      <w:r>
        <w:rPr>
          <w:lang w:val="en-US"/>
        </w:rPr>
        <w:t>s</w:t>
      </w:r>
      <w:r w:rsidRPr="00B916EC">
        <w:t xml:space="preserve"> </w:t>
      </w:r>
      <w:r>
        <w:t xml:space="preserve">the </w:t>
      </w:r>
      <w:r>
        <w:rPr>
          <w:lang w:val="en-US"/>
        </w:rPr>
        <w:t>SRS only in a subset of symbols from the set of symbols of the slot indicated as uplink symbols by</w:t>
      </w:r>
      <w:r w:rsidRPr="00B916EC">
        <w:t xml:space="preserve"> </w:t>
      </w:r>
      <w:r>
        <w:rPr>
          <w:lang w:val="en-US"/>
        </w:rPr>
        <w:t xml:space="preserve">an SFI-index field value in </w:t>
      </w:r>
      <w:r w:rsidRPr="00B916EC">
        <w:t xml:space="preserve">DCI format </w:t>
      </w:r>
      <w:r w:rsidRPr="00F51E74">
        <w:rPr>
          <w:lang w:val="en-US"/>
        </w:rPr>
        <w:t>2_0</w:t>
      </w:r>
    </w:p>
    <w:p w14:paraId="53E92ABF" w14:textId="4EE95C76" w:rsidR="004967FE" w:rsidRDefault="004967FE" w:rsidP="004967FE">
      <w:pPr>
        <w:pStyle w:val="B1"/>
        <w:rPr>
          <w:lang w:val="en-US"/>
        </w:rPr>
      </w:pPr>
      <w:r>
        <w:rPr>
          <w:lang w:val="en-US"/>
        </w:rPr>
        <w:t>-</w:t>
      </w:r>
      <w:r>
        <w:rPr>
          <w:lang w:val="en-US"/>
        </w:rPr>
        <w:tab/>
      </w:r>
      <w:r w:rsidR="00CE7832">
        <w:rPr>
          <w:lang w:val="en-US"/>
        </w:rPr>
        <w:t>a</w:t>
      </w:r>
      <w:r w:rsidR="00CE7832" w:rsidRPr="00B916EC">
        <w:t xml:space="preserve"> </w:t>
      </w:r>
      <w:r w:rsidRPr="00B916EC">
        <w:t xml:space="preserve">UE </w:t>
      </w:r>
      <w:r>
        <w:t>does not expect to dete</w:t>
      </w:r>
      <w:r>
        <w:rPr>
          <w:lang w:val="en-US"/>
        </w:rPr>
        <w:t>ct</w:t>
      </w:r>
      <w:r>
        <w:t xml:space="preserve"> </w:t>
      </w:r>
      <w:r>
        <w:rPr>
          <w:lang w:val="en-US"/>
        </w:rPr>
        <w:t xml:space="preserve">an SFI-index field value in </w:t>
      </w:r>
      <w:r w:rsidRPr="00B916EC">
        <w:rPr>
          <w:lang w:val="en-US"/>
        </w:rPr>
        <w:t>DCI format 2_0 indicat</w:t>
      </w:r>
      <w:r>
        <w:rPr>
          <w:lang w:val="en-US"/>
        </w:rPr>
        <w:t>ing the set of symbols of the</w:t>
      </w:r>
      <w:r w:rsidRPr="00B916EC">
        <w:rPr>
          <w:lang w:val="en-US"/>
        </w:rPr>
        <w:t xml:space="preserve"> slot as</w:t>
      </w:r>
      <w:r>
        <w:rPr>
          <w:lang w:val="en-US"/>
        </w:rPr>
        <w:t xml:space="preserve"> downlink and also detect a </w:t>
      </w:r>
      <w:r w:rsidRPr="00B916EC">
        <w:rPr>
          <w:lang w:val="en-US"/>
        </w:rPr>
        <w:t>DCI format</w:t>
      </w:r>
      <w:r w:rsidR="00C96B33">
        <w:rPr>
          <w:lang w:val="en-US"/>
        </w:rPr>
        <w:t>,</w:t>
      </w:r>
      <w:r w:rsidR="00CE7832">
        <w:rPr>
          <w:lang w:val="en-US"/>
        </w:rPr>
        <w:t xml:space="preserve"> a RAR UL grant</w:t>
      </w:r>
      <w:r w:rsidR="00C96B33">
        <w:rPr>
          <w:lang w:val="en-US"/>
        </w:rPr>
        <w:t>, fallbackRAR UL grant, or successRAR</w:t>
      </w:r>
      <w:r>
        <w:rPr>
          <w:lang w:val="en-US"/>
        </w:rPr>
        <w:t xml:space="preserve"> </w:t>
      </w:r>
      <w:r w:rsidRPr="00B916EC">
        <w:rPr>
          <w:lang w:val="en-US"/>
        </w:rPr>
        <w:t>i</w:t>
      </w:r>
      <w:r>
        <w:rPr>
          <w:lang w:val="en-US"/>
        </w:rPr>
        <w:t xml:space="preserve">ndicating to the UE to transmit SRS, PUSCH, </w:t>
      </w:r>
      <w:r w:rsidRPr="00B916EC">
        <w:rPr>
          <w:lang w:val="en-US"/>
        </w:rPr>
        <w:t xml:space="preserve">PUCCH, </w:t>
      </w:r>
      <w:r>
        <w:rPr>
          <w:lang w:val="en-US"/>
        </w:rPr>
        <w:t>or PRACH, in one or more symbols from the</w:t>
      </w:r>
      <w:r w:rsidRPr="00B916EC">
        <w:rPr>
          <w:lang w:val="en-US"/>
        </w:rPr>
        <w:t xml:space="preserve"> set of symbols of the slot</w:t>
      </w:r>
    </w:p>
    <w:p w14:paraId="3319B5AF" w14:textId="4949A592" w:rsidR="004967FE" w:rsidRPr="00B170FC" w:rsidRDefault="004967FE" w:rsidP="004967FE">
      <w:pPr>
        <w:pStyle w:val="B1"/>
        <w:rPr>
          <w:lang w:val="en-US"/>
        </w:rPr>
      </w:pPr>
      <w:r>
        <w:rPr>
          <w:lang w:val="en-US"/>
        </w:rPr>
        <w:t>-</w:t>
      </w:r>
      <w:r>
        <w:rPr>
          <w:lang w:val="en-US"/>
        </w:rPr>
        <w:tab/>
      </w:r>
      <w:r w:rsidR="00CE7832">
        <w:rPr>
          <w:lang w:val="en-US"/>
        </w:rPr>
        <w:t>a</w:t>
      </w:r>
      <w:r w:rsidR="00CE7832" w:rsidRPr="00B916EC">
        <w:t xml:space="preserve"> </w:t>
      </w:r>
      <w:r w:rsidRPr="00B916EC">
        <w:t xml:space="preserve">UE </w:t>
      </w:r>
      <w:r>
        <w:t>does not expect to dete</w:t>
      </w:r>
      <w:r>
        <w:rPr>
          <w:lang w:val="en-US"/>
        </w:rPr>
        <w:t>ct</w:t>
      </w:r>
      <w:r>
        <w:t xml:space="preserve"> </w:t>
      </w:r>
      <w:r>
        <w:rPr>
          <w:lang w:val="en-US"/>
        </w:rPr>
        <w:t xml:space="preserve">an SFI-index field value in </w:t>
      </w:r>
      <w:r w:rsidRPr="00B916EC">
        <w:rPr>
          <w:lang w:val="en-US"/>
        </w:rPr>
        <w:t>DCI format 2_0 indicat</w:t>
      </w:r>
      <w:r>
        <w:rPr>
          <w:lang w:val="en-US"/>
        </w:rPr>
        <w:t>ing the set of symbols of the</w:t>
      </w:r>
      <w:r w:rsidRPr="00B916EC">
        <w:rPr>
          <w:lang w:val="en-US"/>
        </w:rPr>
        <w:t xml:space="preserve"> slot as</w:t>
      </w:r>
      <w:r>
        <w:rPr>
          <w:lang w:val="en-US"/>
        </w:rPr>
        <w:t xml:space="preserve"> downlink </w:t>
      </w:r>
      <w:r w:rsidR="00C90D1C" w:rsidRPr="00D20E88">
        <w:rPr>
          <w:lang w:val="en-US"/>
        </w:rPr>
        <w:t xml:space="preserve">or flexible </w:t>
      </w:r>
      <w:r>
        <w:rPr>
          <w:lang w:val="en-US"/>
        </w:rPr>
        <w:t xml:space="preserve">if the set of symbols of the slot includes symbols corresponding to </w:t>
      </w:r>
      <w:r w:rsidR="00C90D1C">
        <w:rPr>
          <w:lang w:val="en-US"/>
        </w:rPr>
        <w:t>any</w:t>
      </w:r>
      <w:r>
        <w:rPr>
          <w:lang w:val="en-US"/>
        </w:rPr>
        <w:t xml:space="preserve"> repetition of a PUSCH transmission activated by an </w:t>
      </w:r>
      <w:r>
        <w:rPr>
          <w:rFonts w:eastAsia="DengXian"/>
          <w:lang w:eastAsia="zh-CN"/>
        </w:rPr>
        <w:t>UL Type 2</w:t>
      </w:r>
      <w:r w:rsidRPr="003918C5">
        <w:rPr>
          <w:rFonts w:eastAsia="DengXian"/>
          <w:lang w:eastAsia="zh-CN"/>
        </w:rPr>
        <w:t xml:space="preserve"> grant </w:t>
      </w:r>
      <w:r>
        <w:rPr>
          <w:rFonts w:eastAsia="DengXian"/>
          <w:lang w:eastAsia="zh-CN"/>
        </w:rPr>
        <w:t>PDCCH</w:t>
      </w:r>
      <w:r>
        <w:rPr>
          <w:rFonts w:eastAsia="DengXian"/>
          <w:lang w:val="en-US" w:eastAsia="zh-CN"/>
        </w:rPr>
        <w:t xml:space="preserve"> as described </w:t>
      </w:r>
      <w:r w:rsidR="006F5F9E">
        <w:rPr>
          <w:rFonts w:eastAsia="DengXian"/>
          <w:lang w:val="en-US" w:eastAsia="zh-CN"/>
        </w:rPr>
        <w:t>in clause</w:t>
      </w:r>
      <w:r>
        <w:rPr>
          <w:rFonts w:eastAsia="DengXian"/>
          <w:lang w:val="en-US" w:eastAsia="zh-CN"/>
        </w:rPr>
        <w:t xml:space="preserve"> 10.2</w:t>
      </w:r>
    </w:p>
    <w:p w14:paraId="7C5BBB4F" w14:textId="1CB987FF" w:rsidR="004967FE" w:rsidRDefault="004967FE" w:rsidP="004967FE">
      <w:pPr>
        <w:pStyle w:val="B1"/>
        <w:rPr>
          <w:lang w:val="en-US"/>
        </w:rPr>
      </w:pPr>
      <w:r>
        <w:rPr>
          <w:lang w:val="en-US"/>
        </w:rPr>
        <w:t>-</w:t>
      </w:r>
      <w:r>
        <w:rPr>
          <w:lang w:val="en-US"/>
        </w:rPr>
        <w:tab/>
      </w:r>
      <w:r w:rsidR="00CE7832">
        <w:rPr>
          <w:lang w:val="en-US"/>
        </w:rPr>
        <w:t>a</w:t>
      </w:r>
      <w:r w:rsidR="00CE7832" w:rsidRPr="00B916EC">
        <w:t xml:space="preserve"> </w:t>
      </w:r>
      <w:r w:rsidRPr="00B916EC">
        <w:t xml:space="preserve">UE </w:t>
      </w:r>
      <w:r>
        <w:t xml:space="preserve">does not expect to </w:t>
      </w:r>
      <w:r>
        <w:rPr>
          <w:lang w:val="en-US"/>
        </w:rPr>
        <w:t>detect</w:t>
      </w:r>
      <w:r>
        <w:t xml:space="preserve"> </w:t>
      </w:r>
      <w:r>
        <w:rPr>
          <w:lang w:val="en-US"/>
        </w:rPr>
        <w:t>an SFI-index field value in</w:t>
      </w:r>
      <w:r>
        <w:t xml:space="preserve"> </w:t>
      </w:r>
      <w:r w:rsidRPr="00B916EC">
        <w:rPr>
          <w:lang w:val="en-US"/>
        </w:rPr>
        <w:t>DCI format 2_0 indicat</w:t>
      </w:r>
      <w:r>
        <w:rPr>
          <w:lang w:val="en-US"/>
        </w:rPr>
        <w:t>ing the</w:t>
      </w:r>
      <w:r w:rsidRPr="00B916EC">
        <w:rPr>
          <w:lang w:val="en-US"/>
        </w:rPr>
        <w:t xml:space="preserve"> set of symbol</w:t>
      </w:r>
      <w:r>
        <w:rPr>
          <w:lang w:val="en-US"/>
        </w:rPr>
        <w:t>s of the</w:t>
      </w:r>
      <w:r w:rsidRPr="00B916EC">
        <w:rPr>
          <w:lang w:val="en-US"/>
        </w:rPr>
        <w:t xml:space="preserve"> slot as</w:t>
      </w:r>
      <w:r>
        <w:rPr>
          <w:lang w:val="en-US"/>
        </w:rPr>
        <w:t xml:space="preserve"> uplink and also detect</w:t>
      </w:r>
      <w:r w:rsidRPr="00B916EC">
        <w:rPr>
          <w:lang w:val="en-US"/>
        </w:rPr>
        <w:t xml:space="preserve"> a DCI format</w:t>
      </w:r>
      <w:r>
        <w:rPr>
          <w:lang w:val="en-US"/>
        </w:rPr>
        <w:t xml:space="preserve"> </w:t>
      </w:r>
      <w:r w:rsidRPr="00B916EC">
        <w:rPr>
          <w:lang w:val="en-US"/>
        </w:rPr>
        <w:t xml:space="preserve">indicating to the UE to receive PDSCH or CSI-RS in </w:t>
      </w:r>
      <w:r>
        <w:rPr>
          <w:lang w:val="en-US"/>
        </w:rPr>
        <w:t xml:space="preserve">one or more symbols from </w:t>
      </w:r>
      <w:r w:rsidRPr="00B916EC">
        <w:rPr>
          <w:lang w:val="en-US"/>
        </w:rPr>
        <w:t>the set of symbols of the slot</w:t>
      </w:r>
    </w:p>
    <w:p w14:paraId="662DC380" w14:textId="4CA793EE" w:rsidR="004967FE" w:rsidRPr="001322F1" w:rsidRDefault="004967FE" w:rsidP="001322F1">
      <w:r w:rsidRPr="00B916EC">
        <w:rPr>
          <w:lang w:val="en-US"/>
        </w:rPr>
        <w:t xml:space="preserve">If </w:t>
      </w:r>
      <w:r w:rsidRPr="00B916EC">
        <w:t xml:space="preserve">a UE </w:t>
      </w:r>
      <w:r w:rsidRPr="00B916EC">
        <w:rPr>
          <w:lang w:val="en-US"/>
        </w:rPr>
        <w:t xml:space="preserve">is </w:t>
      </w:r>
      <w:r w:rsidRPr="00B916EC">
        <w:t xml:space="preserve">configured </w:t>
      </w:r>
      <w:r w:rsidRPr="00B916EC">
        <w:rPr>
          <w:lang w:val="en-US"/>
        </w:rPr>
        <w:t xml:space="preserve">by higher layers </w:t>
      </w:r>
      <w:r>
        <w:rPr>
          <w:lang w:val="en-US"/>
        </w:rPr>
        <w:t>to receive</w:t>
      </w:r>
      <w:r w:rsidRPr="00B916EC">
        <w:t xml:space="preserve"> </w:t>
      </w:r>
      <w:r>
        <w:t xml:space="preserve">a </w:t>
      </w:r>
      <w:r w:rsidRPr="00B916EC">
        <w:t>CSI-RS</w:t>
      </w:r>
      <w:r>
        <w:rPr>
          <w:lang w:val="en-US"/>
        </w:rPr>
        <w:t xml:space="preserve"> or a PDSCH in a</w:t>
      </w:r>
      <w:r w:rsidRPr="00B916EC">
        <w:rPr>
          <w:lang w:val="en-US"/>
        </w:rPr>
        <w:t xml:space="preserve"> set of symbols of </w:t>
      </w:r>
      <w:r>
        <w:rPr>
          <w:lang w:val="en-US"/>
        </w:rPr>
        <w:t>a</w:t>
      </w:r>
      <w:r w:rsidRPr="00B916EC">
        <w:rPr>
          <w:lang w:val="en-US"/>
        </w:rPr>
        <w:t xml:space="preserve"> slot</w:t>
      </w:r>
      <w:r>
        <w:rPr>
          <w:lang w:val="en-US"/>
        </w:rPr>
        <w:t xml:space="preserve"> and the UE detects a DCI format 2_0 </w:t>
      </w:r>
      <w:r>
        <w:rPr>
          <w:lang w:val="en-US" w:eastAsia="zh-CN"/>
        </w:rPr>
        <w:t xml:space="preserve">with a slot format value other than 255 that </w:t>
      </w:r>
      <w:r>
        <w:rPr>
          <w:lang w:val="en-US"/>
        </w:rPr>
        <w:t>indicates a slot format with a subset of symbols from the set of symbols as uplink or flexible</w:t>
      </w:r>
      <w:r w:rsidRPr="00B916EC">
        <w:rPr>
          <w:lang w:val="en-US"/>
        </w:rPr>
        <w:t xml:space="preserve">, </w:t>
      </w:r>
      <w:r w:rsidRPr="0091228A">
        <w:rPr>
          <w:lang w:val="en-US"/>
        </w:rPr>
        <w:t xml:space="preserve">or the UE detects a DCI </w:t>
      </w:r>
      <w:r>
        <w:rPr>
          <w:lang w:val="en-US"/>
        </w:rPr>
        <w:t>format</w:t>
      </w:r>
      <w:r w:rsidRPr="0091228A">
        <w:rPr>
          <w:lang w:val="en-US"/>
        </w:rPr>
        <w:t xml:space="preserve"> indicating </w:t>
      </w:r>
      <w:r>
        <w:rPr>
          <w:lang w:val="en-US"/>
        </w:rPr>
        <w:t xml:space="preserve">to </w:t>
      </w:r>
      <w:r w:rsidRPr="0091228A">
        <w:rPr>
          <w:lang w:val="en-US"/>
        </w:rPr>
        <w:t xml:space="preserve">the UE to transmit PUSCH, PUCCH, SRS, or PRACH in at least one symbol in the set of the symbols, </w:t>
      </w:r>
      <w:r w:rsidRPr="00B916EC">
        <w:rPr>
          <w:lang w:val="en-US"/>
        </w:rPr>
        <w:t xml:space="preserve">the UE </w:t>
      </w:r>
      <w:r>
        <w:t>cancels the</w:t>
      </w:r>
      <w:r w:rsidRPr="00B916EC">
        <w:t xml:space="preserve"> CSI-RS </w:t>
      </w:r>
      <w:r>
        <w:t xml:space="preserve">reception </w:t>
      </w:r>
      <w:r>
        <w:rPr>
          <w:lang w:val="en-US"/>
        </w:rPr>
        <w:t>in the set of symbols of the slot or cancels the</w:t>
      </w:r>
      <w:r w:rsidRPr="00B916EC">
        <w:rPr>
          <w:lang w:val="en-US"/>
        </w:rPr>
        <w:t xml:space="preserve"> PDSCH </w:t>
      </w:r>
      <w:r>
        <w:rPr>
          <w:lang w:val="en-US"/>
        </w:rPr>
        <w:t>reception in the slot</w:t>
      </w:r>
      <w:r w:rsidRPr="00B916EC">
        <w:t xml:space="preserve">. </w:t>
      </w:r>
    </w:p>
    <w:p w14:paraId="5DDF52A8" w14:textId="0AD16515" w:rsidR="00CB12F8" w:rsidRPr="00A641EE" w:rsidRDefault="00CB12F8" w:rsidP="00CB12F8">
      <w:bookmarkStart w:id="738" w:name="_Hlk42334731"/>
      <w:r>
        <w:t xml:space="preserve">For </w:t>
      </w:r>
      <w:r w:rsidR="00C354EA">
        <w:t xml:space="preserve">a UE </w:t>
      </w:r>
      <w:r>
        <w:t>operation with shared spectrum channel access</w:t>
      </w:r>
      <w:r w:rsidR="00C354EA" w:rsidRPr="005E225A">
        <w:t xml:space="preserve"> </w:t>
      </w:r>
      <w:r w:rsidR="00C354EA">
        <w:t xml:space="preserve">in FR1, or in FR2-2 when the UE is provided </w:t>
      </w:r>
      <w:r w:rsidR="00C354EA" w:rsidRPr="00A60998">
        <w:rPr>
          <w:i/>
          <w:iCs/>
        </w:rPr>
        <w:t>ChannelAccessMode2</w:t>
      </w:r>
      <w:r w:rsidR="00C354EA">
        <w:t xml:space="preserve"> = </w:t>
      </w:r>
      <w:r w:rsidR="00F22988">
        <w:t>'</w:t>
      </w:r>
      <w:r w:rsidR="00C354EA" w:rsidRPr="00A60998">
        <w:rPr>
          <w:i/>
          <w:iCs/>
        </w:rPr>
        <w:t>enabled</w:t>
      </w:r>
      <w:r w:rsidR="00F22988">
        <w:t>'</w:t>
      </w:r>
      <w:r>
        <w:t xml:space="preserve">, if a UE is </w:t>
      </w:r>
      <w:r w:rsidRPr="00B916EC">
        <w:t xml:space="preserve">configured </w:t>
      </w:r>
      <w:r w:rsidRPr="00B916EC">
        <w:rPr>
          <w:lang w:val="en-US"/>
        </w:rPr>
        <w:t xml:space="preserve">by higher layers </w:t>
      </w:r>
      <w:r>
        <w:rPr>
          <w:lang w:val="en-US"/>
        </w:rPr>
        <w:t>to receive</w:t>
      </w:r>
      <w:r w:rsidRPr="00B916EC">
        <w:t xml:space="preserve"> </w:t>
      </w:r>
      <w:r>
        <w:t xml:space="preserve">a </w:t>
      </w:r>
      <w:r w:rsidRPr="00B916EC">
        <w:t>CSI-RS</w:t>
      </w:r>
      <w:r>
        <w:rPr>
          <w:lang w:val="en-US"/>
        </w:rPr>
        <w:t xml:space="preserve"> and the UE </w:t>
      </w:r>
      <w:r>
        <w:t xml:space="preserve">is provided </w:t>
      </w:r>
      <w:r>
        <w:rPr>
          <w:i/>
          <w:iCs/>
        </w:rPr>
        <w:t>CO-Duration</w:t>
      </w:r>
      <w:r w:rsidR="009D470E">
        <w:rPr>
          <w:i/>
          <w:iCs/>
        </w:rPr>
        <w:t>s</w:t>
      </w:r>
      <w:r>
        <w:rPr>
          <w:i/>
          <w:iCs/>
        </w:rPr>
        <w:t>PerCell</w:t>
      </w:r>
      <w:r>
        <w:t>, for a set of symbols of a slot that are indicated a</w:t>
      </w:r>
      <w:r w:rsidRPr="00A641EE">
        <w:t>s downlink or flex</w:t>
      </w:r>
      <w:r>
        <w:t xml:space="preserve">ible by </w:t>
      </w:r>
      <w:r>
        <w:rPr>
          <w:i/>
          <w:iCs/>
        </w:rPr>
        <w:t>tdd-UL-DL-ConfigurationCommon</w:t>
      </w:r>
      <w:r>
        <w:t xml:space="preserve"> or </w:t>
      </w:r>
      <w:r>
        <w:rPr>
          <w:i/>
          <w:iCs/>
        </w:rPr>
        <w:t>tdd</w:t>
      </w:r>
      <w:r>
        <w:t>-</w:t>
      </w:r>
      <w:r>
        <w:rPr>
          <w:i/>
          <w:iCs/>
        </w:rPr>
        <w:t>UL-DL-ConfigurationDedicated</w:t>
      </w:r>
      <w:r>
        <w:t xml:space="preserve">, or when </w:t>
      </w:r>
      <w:r>
        <w:rPr>
          <w:i/>
          <w:iCs/>
        </w:rPr>
        <w:t>tdd-UL-DL-ConfigurationCommon</w:t>
      </w:r>
      <w:r>
        <w:t xml:space="preserve"> and </w:t>
      </w:r>
      <w:r>
        <w:rPr>
          <w:i/>
          <w:iCs/>
        </w:rPr>
        <w:t>tdd</w:t>
      </w:r>
      <w:r>
        <w:t>-</w:t>
      </w:r>
      <w:r>
        <w:rPr>
          <w:i/>
          <w:iCs/>
        </w:rPr>
        <w:t>UL-DL-ConfigurationDedicated</w:t>
      </w:r>
      <w:r>
        <w:t xml:space="preserve"> are not provided, the UE cancels the CSI-RS reception</w:t>
      </w:r>
      <w:r w:rsidRPr="00A641EE">
        <w:t xml:space="preserve"> in the set of symbols </w:t>
      </w:r>
      <w:r>
        <w:t xml:space="preserve">of the slot </w:t>
      </w:r>
      <w:r w:rsidRPr="00A641EE">
        <w:t>that are not within the remaining chan</w:t>
      </w:r>
      <w:r>
        <w:t>nel occupancy duration.</w:t>
      </w:r>
    </w:p>
    <w:bookmarkEnd w:id="738"/>
    <w:p w14:paraId="695BE40B" w14:textId="77777777" w:rsidR="00854FE3" w:rsidRDefault="00854FE3" w:rsidP="00854FE3">
      <w:r w:rsidRPr="00641131">
        <w:t xml:space="preserve">If a UE is configured by higher layers to receive a DL PRS in a set of symbols of a slot and the UE detects a DCI format 2_0 </w:t>
      </w:r>
      <w:r w:rsidRPr="00641131">
        <w:rPr>
          <w:lang w:eastAsia="zh-CN"/>
        </w:rPr>
        <w:t xml:space="preserve">with a slot format value other than 255 that </w:t>
      </w:r>
      <w:r w:rsidRPr="00641131">
        <w:t>indicates a slot format with a subset of symbols from the set of symbols as uplink,</w:t>
      </w:r>
      <w:r>
        <w:t xml:space="preserve"> or the UE detects a DCI format</w:t>
      </w:r>
      <w:r w:rsidRPr="00641131">
        <w:t xml:space="preserve"> indicating to the UE to transmit PUSCH, PUCCH, SRS, or PRACH in at least one symbol in the set of the symbols, the UE cancels the DL PRS reception in the set of symbols of the slot.</w:t>
      </w:r>
    </w:p>
    <w:p w14:paraId="04B204CF" w14:textId="1D3484CC" w:rsidR="004967FE" w:rsidRPr="00F24E06" w:rsidRDefault="004967FE" w:rsidP="004967FE">
      <w:pPr>
        <w:rPr>
          <w:lang w:eastAsia="zh-CN"/>
        </w:rPr>
      </w:pPr>
      <w:r w:rsidRPr="00B916EC">
        <w:rPr>
          <w:lang w:val="en-US"/>
        </w:rPr>
        <w:t>If</w:t>
      </w:r>
      <w:r w:rsidRPr="00B916EC">
        <w:t xml:space="preserve"> </w:t>
      </w:r>
      <w:r>
        <w:t>a</w:t>
      </w:r>
      <w:r w:rsidRPr="00B916EC">
        <w:t xml:space="preserve"> UE </w:t>
      </w:r>
      <w:r w:rsidRPr="00B916EC">
        <w:rPr>
          <w:lang w:val="en-US"/>
        </w:rPr>
        <w:t xml:space="preserve">is </w:t>
      </w:r>
      <w:r w:rsidRPr="00B916EC">
        <w:t xml:space="preserve">configured </w:t>
      </w:r>
      <w:r w:rsidRPr="00B916EC">
        <w:rPr>
          <w:lang w:val="en-US"/>
        </w:rPr>
        <w:t xml:space="preserve">by higher layers </w:t>
      </w:r>
      <w:r>
        <w:rPr>
          <w:lang w:val="en-US"/>
        </w:rPr>
        <w:t xml:space="preserve">to </w:t>
      </w:r>
      <w:r w:rsidRPr="00B916EC">
        <w:t>transmi</w:t>
      </w:r>
      <w:r>
        <w:t>t</w:t>
      </w:r>
      <w:r w:rsidRPr="00B916EC">
        <w:t xml:space="preserve"> SRS</w:t>
      </w:r>
      <w:r>
        <w:t>,</w:t>
      </w:r>
      <w:r w:rsidRPr="00B916EC">
        <w:t xml:space="preserve"> or PUCCH</w:t>
      </w:r>
      <w:r>
        <w:t>,</w:t>
      </w:r>
      <w:r w:rsidRPr="00B916EC">
        <w:t xml:space="preserve"> </w:t>
      </w:r>
      <w:r w:rsidRPr="00B916EC">
        <w:rPr>
          <w:lang w:val="en-US"/>
        </w:rPr>
        <w:t>or PUSCH</w:t>
      </w:r>
      <w:r>
        <w:rPr>
          <w:lang w:val="en-US"/>
        </w:rPr>
        <w:t xml:space="preserve">, or PRACH in a set of symbols of a slot and the UE detects a DCI format 2_0 </w:t>
      </w:r>
      <w:r>
        <w:rPr>
          <w:lang w:val="en-US" w:eastAsia="zh-CN"/>
        </w:rPr>
        <w:t xml:space="preserve">with a slot format value other than 255 that </w:t>
      </w:r>
      <w:r>
        <w:rPr>
          <w:lang w:val="en-US"/>
        </w:rPr>
        <w:t xml:space="preserve">indicates a slot format with a subset of symbols from the set of symbols as </w:t>
      </w:r>
      <w:r w:rsidRPr="00F24E06">
        <w:rPr>
          <w:lang w:val="en-US"/>
        </w:rPr>
        <w:t xml:space="preserve">downlink or flexible, or the UE detects a DCI format indicating </w:t>
      </w:r>
      <w:r>
        <w:rPr>
          <w:lang w:val="en-US"/>
        </w:rPr>
        <w:t xml:space="preserve">to </w:t>
      </w:r>
      <w:r w:rsidRPr="00F24E06">
        <w:rPr>
          <w:lang w:val="en-US"/>
        </w:rPr>
        <w:t xml:space="preserve">the UE to receive CSI-RS or PDSCH in </w:t>
      </w:r>
      <w:r w:rsidR="00CE7832">
        <w:rPr>
          <w:lang w:val="en-US"/>
        </w:rPr>
        <w:t>a subset of symbols from</w:t>
      </w:r>
      <w:r w:rsidRPr="00F24E06">
        <w:rPr>
          <w:lang w:val="en-US"/>
        </w:rPr>
        <w:t xml:space="preserve"> the set of symbols, then </w:t>
      </w:r>
    </w:p>
    <w:p w14:paraId="3C6F1D9D" w14:textId="0EB21435" w:rsidR="004967FE" w:rsidRPr="00991649" w:rsidRDefault="004967FE" w:rsidP="00265098">
      <w:pPr>
        <w:ind w:left="568" w:hanging="284"/>
      </w:pPr>
      <w:r>
        <w:t>-</w:t>
      </w:r>
      <w:r>
        <w:tab/>
      </w:r>
      <w:r w:rsidR="00A60570">
        <w:t xml:space="preserve">If the UE does not indicate the capability of [partialCancellation], </w:t>
      </w:r>
      <w:r w:rsidRPr="00BB6487">
        <w:t xml:space="preserve">the UE </w:t>
      </w:r>
      <w:r>
        <w:rPr>
          <w:lang w:val="en-US"/>
        </w:rPr>
        <w:t>does</w:t>
      </w:r>
      <w:r w:rsidRPr="00BB6487">
        <w:t xml:space="preserve"> not expect to cancel the transmission </w:t>
      </w:r>
      <w:r w:rsidR="00A60570">
        <w:t xml:space="preserve">of the PUCCH or PUSCH or PRACH </w:t>
      </w:r>
      <w:r w:rsidRPr="00BB6487">
        <w:t>in the set of symbol</w:t>
      </w:r>
      <w:r>
        <w:t>s</w:t>
      </w:r>
      <w:r w:rsidRPr="00BB6487">
        <w:t xml:space="preserve"> </w:t>
      </w:r>
      <w:r w:rsidR="00A60570">
        <w:t>if the first symbol in the set</w:t>
      </w:r>
      <w:r>
        <w:t xml:space="preserve"> occur</w:t>
      </w:r>
      <w:r w:rsidR="00A60570">
        <w:t xml:space="preserve">s within </w:t>
      </w:r>
      <m:oMath>
        <m:sSub>
          <m:sSubPr>
            <m:ctrlPr>
              <w:rPr>
                <w:rFonts w:ascii="Cambria Math" w:hAnsi="Cambria Math"/>
                <w:i/>
              </w:rPr>
            </m:ctrlPr>
          </m:sSubPr>
          <m:e>
            <m:r>
              <w:rPr>
                <w:rFonts w:ascii="Cambria Math" w:hAnsi="Cambria Math"/>
              </w:rPr>
              <m:t>T</m:t>
            </m:r>
          </m:e>
          <m:sub>
            <m:r>
              <w:rPr>
                <w:rFonts w:ascii="Cambria Math" w:hAnsi="Cambria Math"/>
              </w:rPr>
              <m:t>proc,2</m:t>
            </m:r>
          </m:sub>
        </m:sSub>
      </m:oMath>
      <w:r>
        <w:t xml:space="preserve"> relative to</w:t>
      </w:r>
      <w:r w:rsidRPr="00BB6487">
        <w:t xml:space="preserve"> </w:t>
      </w:r>
      <w:r>
        <w:t xml:space="preserve">a last symbol of a </w:t>
      </w:r>
      <w:r w:rsidR="00C76664">
        <w:t>CORESET</w:t>
      </w:r>
      <w:r>
        <w:t xml:space="preserve"> where the UE detects the DCI format</w:t>
      </w:r>
      <w:r w:rsidR="00A60570">
        <w:t xml:space="preserve">; </w:t>
      </w:r>
      <w:r w:rsidR="00A60570">
        <w:rPr>
          <w:lang w:val="en-US"/>
        </w:rPr>
        <w:t xml:space="preserve">otherwise, the UE cancels the PUCCH, or the PUSCH, or an actual repetition of the PUSCH [6, </w:t>
      </w:r>
      <w:r w:rsidR="00295E42">
        <w:rPr>
          <w:lang w:val="en-US"/>
        </w:rPr>
        <w:t>TS 38.</w:t>
      </w:r>
      <w:r w:rsidR="00A60570">
        <w:rPr>
          <w:lang w:val="en-US"/>
        </w:rPr>
        <w:t xml:space="preserve">214], determined from </w:t>
      </w:r>
      <w:r w:rsidR="006F5F9E">
        <w:rPr>
          <w:lang w:val="en-US"/>
        </w:rPr>
        <w:t>clause</w:t>
      </w:r>
      <w:r w:rsidR="00A60570">
        <w:rPr>
          <w:lang w:val="en-US"/>
        </w:rPr>
        <w:t>s 9</w:t>
      </w:r>
      <w:r w:rsidR="00295E42">
        <w:rPr>
          <w:lang w:val="en-US"/>
        </w:rPr>
        <w:t>,</w:t>
      </w:r>
      <w:r w:rsidR="00A60570">
        <w:rPr>
          <w:lang w:val="en-US"/>
        </w:rPr>
        <w:t xml:space="preserve"> 9.2.5</w:t>
      </w:r>
      <w:r w:rsidR="00295E42">
        <w:rPr>
          <w:lang w:val="en-US"/>
        </w:rPr>
        <w:t xml:space="preserve"> and 9.2.6</w:t>
      </w:r>
      <w:r w:rsidR="00A60570">
        <w:rPr>
          <w:lang w:val="en-US"/>
        </w:rPr>
        <w:t xml:space="preserve"> or </w:t>
      </w:r>
      <w:r w:rsidR="006F5F9E">
        <w:rPr>
          <w:lang w:val="en-US"/>
        </w:rPr>
        <w:t>clause</w:t>
      </w:r>
      <w:r w:rsidR="00A60570">
        <w:rPr>
          <w:lang w:val="en-US"/>
        </w:rPr>
        <w:t xml:space="preserve"> 6.1 of [6, </w:t>
      </w:r>
      <w:r w:rsidR="00295E42">
        <w:rPr>
          <w:lang w:val="en-US"/>
        </w:rPr>
        <w:t>TS 38.</w:t>
      </w:r>
      <w:r w:rsidR="00A60570">
        <w:rPr>
          <w:lang w:val="en-US"/>
        </w:rPr>
        <w:t xml:space="preserve">214], or the PRACH transmission in the set of symbols. </w:t>
      </w:r>
    </w:p>
    <w:p w14:paraId="26F678BB" w14:textId="30A45AD0" w:rsidR="00A60570" w:rsidRPr="001F460E" w:rsidRDefault="00A60570" w:rsidP="004455AE">
      <w:pPr>
        <w:pStyle w:val="B1"/>
      </w:pPr>
      <w:r w:rsidRPr="001F460E">
        <w:t>-</w:t>
      </w:r>
      <w:r>
        <w:tab/>
      </w:r>
      <w:r w:rsidRPr="001F460E">
        <w:t xml:space="preserve">If the UE indicates the capability of [partialCancellation], </w:t>
      </w:r>
      <w:r w:rsidRPr="001F460E">
        <w:rPr>
          <w:rFonts w:hint="eastAsia"/>
        </w:rPr>
        <w:t xml:space="preserve">the UE does not expect to cancel the transmission </w:t>
      </w:r>
      <w:r w:rsidRPr="001F460E">
        <w:t xml:space="preserve">of the PUCCH or PUSCH or PRACH </w:t>
      </w:r>
      <w:r w:rsidRPr="001F460E">
        <w:rPr>
          <w:rFonts w:hint="eastAsia"/>
        </w:rPr>
        <w:t>in</w:t>
      </w:r>
      <w:r w:rsidRPr="001F460E">
        <w:rPr>
          <w:lang w:val="en-US"/>
        </w:rPr>
        <w:t xml:space="preserve"> symbols from the set of symbols </w:t>
      </w:r>
      <w:r w:rsidRPr="001F460E">
        <w:t>that</w:t>
      </w:r>
      <w:r w:rsidRPr="001F460E">
        <w:rPr>
          <w:rFonts w:hint="eastAsia"/>
        </w:rPr>
        <w:t xml:space="preserve"> occur </w:t>
      </w:r>
      <w:r>
        <w:rPr>
          <w:lang w:val="en-US"/>
        </w:rPr>
        <w:t xml:space="preserve">within </w:t>
      </w:r>
      <m:oMath>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proc,2</m:t>
            </m:r>
          </m:sub>
        </m:sSub>
      </m:oMath>
      <w:r>
        <w:rPr>
          <w:lang w:val="en-US"/>
        </w:rPr>
        <w:t xml:space="preserve"> </w:t>
      </w:r>
      <w:r w:rsidRPr="001F460E">
        <w:rPr>
          <w:rFonts w:hint="eastAsia"/>
        </w:rPr>
        <w:t>relative to a last symbol of a CORESET where the UE detects the DCI format</w:t>
      </w:r>
      <w:r>
        <w:rPr>
          <w:lang w:val="en-US"/>
        </w:rPr>
        <w:t xml:space="preserve">. </w:t>
      </w:r>
      <w:r w:rsidRPr="001F460E">
        <w:t xml:space="preserve">The UE cancels the PUCCH, or the PUSCH, or an actual repetition of the PUSCH [6, TS 38.214], determined from </w:t>
      </w:r>
      <w:r w:rsidR="006F5F9E">
        <w:t>clause</w:t>
      </w:r>
      <w:r w:rsidRPr="001F460E">
        <w:t>s 9</w:t>
      </w:r>
      <w:r w:rsidR="00295E42">
        <w:rPr>
          <w:lang w:val="en-GB"/>
        </w:rPr>
        <w:t>,</w:t>
      </w:r>
      <w:r w:rsidRPr="001F460E">
        <w:t xml:space="preserve"> 9.2.5</w:t>
      </w:r>
      <w:r w:rsidR="00295E42">
        <w:rPr>
          <w:lang w:val="en-US"/>
        </w:rPr>
        <w:t xml:space="preserve"> and 9.2.6</w:t>
      </w:r>
      <w:r w:rsidRPr="001F460E">
        <w:t xml:space="preserve"> or </w:t>
      </w:r>
      <w:r w:rsidR="006F5F9E">
        <w:t>clause</w:t>
      </w:r>
      <w:r w:rsidRPr="001F460E">
        <w:t xml:space="preserve"> 6.1 of [6</w:t>
      </w:r>
      <w:r>
        <w:rPr>
          <w:lang w:val="en-US"/>
        </w:rPr>
        <w:t>,</w:t>
      </w:r>
      <w:r w:rsidRPr="001F460E">
        <w:t xml:space="preserve"> TS 38.214], or the PRACH transmission in remaining symbols from the set of symbols. </w:t>
      </w:r>
    </w:p>
    <w:p w14:paraId="588254DB" w14:textId="050D8D91" w:rsidR="00A60570" w:rsidRPr="008418E3" w:rsidRDefault="00A60570" w:rsidP="004455AE">
      <w:pPr>
        <w:pStyle w:val="B1"/>
        <w:rPr>
          <w:lang w:val="en-US" w:eastAsia="zh-CN"/>
        </w:rPr>
      </w:pPr>
      <w:r>
        <w:rPr>
          <w:lang w:val="en-US" w:eastAsia="zh-CN"/>
        </w:rPr>
        <w:t>-</w:t>
      </w:r>
      <w:r>
        <w:rPr>
          <w:lang w:val="en-US" w:eastAsia="zh-CN"/>
        </w:rPr>
        <w:tab/>
        <w:t xml:space="preserve">The UE does not expect to cancel the transmission of SRS in symbols from the subset of symbols that occur within </w:t>
      </w:r>
      <m:oMath>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proc,2</m:t>
            </m:r>
          </m:sub>
        </m:sSub>
      </m:oMath>
      <w:r>
        <w:rPr>
          <w:lang w:val="en-US" w:eastAsia="zh-CN"/>
        </w:rPr>
        <w:t xml:space="preserve"> relative to a last symbol of a CORESET where the UE detects the DCI format. The UE cancels the SRS transmission in remaining symbols from the subset of symbols. </w:t>
      </w:r>
    </w:p>
    <w:p w14:paraId="15B49113" w14:textId="58EADD88" w:rsidR="00A60570" w:rsidRPr="00BB6487" w:rsidRDefault="00A60570" w:rsidP="00A60570">
      <w:pPr>
        <w:pStyle w:val="B1"/>
        <w:rPr>
          <w:lang w:eastAsia="zh-CN"/>
        </w:rPr>
      </w:pPr>
      <w:r>
        <w:lastRenderedPageBreak/>
        <w:tab/>
      </w:r>
      <m:oMath>
        <m:sSub>
          <m:sSubPr>
            <m:ctrlPr>
              <w:rPr>
                <w:rFonts w:ascii="Cambria Math" w:hAnsi="Cambria Math"/>
                <w:i/>
              </w:rPr>
            </m:ctrlPr>
          </m:sSubPr>
          <m:e>
            <m:r>
              <w:rPr>
                <w:rFonts w:ascii="Cambria Math" w:hAnsi="Cambria Math"/>
              </w:rPr>
              <m:t>T</m:t>
            </m:r>
          </m:e>
          <m:sub>
            <m:r>
              <m:rPr>
                <m:sty m:val="p"/>
              </m:rPr>
              <w:rPr>
                <w:rFonts w:ascii="Cambria Math" w:hAnsi="Cambria Math"/>
              </w:rPr>
              <m:t>proc,2</m:t>
            </m:r>
          </m:sub>
        </m:sSub>
      </m:oMath>
      <w:r w:rsidRPr="001F460E">
        <w:rPr>
          <w:lang w:val="en-US"/>
        </w:rPr>
        <w:t xml:space="preserve"> is the PUSCH preparation time </w:t>
      </w:r>
      <w:r w:rsidRPr="001F460E">
        <w:rPr>
          <w:rFonts w:hint="eastAsia"/>
        </w:rPr>
        <w:t xml:space="preserve">for the corresponding </w:t>
      </w:r>
      <w:r w:rsidRPr="001F460E">
        <w:rPr>
          <w:lang w:val="en-US"/>
        </w:rPr>
        <w:t>UE processing</w:t>
      </w:r>
      <w:r w:rsidRPr="001F460E">
        <w:rPr>
          <w:rFonts w:hint="eastAsia"/>
        </w:rPr>
        <w:t xml:space="preserve"> capability [6, TS 38.214]</w:t>
      </w:r>
      <w:r w:rsidRPr="001F460E">
        <w:t xml:space="preserve"> assuming </w:t>
      </w:r>
      <m:oMath>
        <m:sSub>
          <m:sSubPr>
            <m:ctrlPr>
              <w:rPr>
                <w:rFonts w:ascii="Cambria Math" w:hAnsi="Cambria Math"/>
                <w:i/>
              </w:rPr>
            </m:ctrlPr>
          </m:sSubPr>
          <m:e>
            <m:r>
              <w:rPr>
                <w:rFonts w:ascii="Cambria Math" w:hAnsi="Cambria Math"/>
              </w:rPr>
              <m:t>d</m:t>
            </m:r>
          </m:e>
          <m:sub>
            <m:r>
              <m:rPr>
                <m:sty m:val="p"/>
              </m:rPr>
              <w:rPr>
                <w:rFonts w:ascii="Cambria Math" w:hAnsi="Cambria Math"/>
              </w:rPr>
              <m:t>2,1</m:t>
            </m:r>
          </m:sub>
        </m:sSub>
        <m:r>
          <w:rPr>
            <w:rFonts w:ascii="Cambria Math" w:hAnsi="Cambria Math"/>
          </w:rPr>
          <m:t>=1</m:t>
        </m:r>
      </m:oMath>
      <w:r w:rsidRPr="001F460E">
        <w:rPr>
          <w:lang w:val="en-US"/>
        </w:rPr>
        <w:t xml:space="preserve"> </w:t>
      </w:r>
      <w:r w:rsidRPr="001F460E">
        <w:rPr>
          <w:rFonts w:eastAsia="DengXian" w:hint="eastAsia"/>
          <w:lang w:eastAsia="zh-CN"/>
        </w:rPr>
        <w:t xml:space="preserve">and </w:t>
      </w:r>
      <m:oMath>
        <m:r>
          <w:rPr>
            <w:rFonts w:ascii="Cambria Math" w:eastAsia="DengXian" w:hAnsi="Cambria Math"/>
            <w:lang w:eastAsia="zh-CN"/>
          </w:rPr>
          <m:t>μ</m:t>
        </m:r>
      </m:oMath>
      <w:r w:rsidRPr="001F460E">
        <w:rPr>
          <w:rFonts w:eastAsia="DengXian" w:hint="eastAsia"/>
          <w:lang w:eastAsia="zh-CN"/>
        </w:rPr>
        <w:t xml:space="preserve"> corresponds to the smallest SCS configuration </w:t>
      </w:r>
      <w:r w:rsidRPr="001F460E">
        <w:rPr>
          <w:rFonts w:hint="eastAsia"/>
          <w:lang w:eastAsia="zh-CN"/>
        </w:rPr>
        <w:t>between</w:t>
      </w:r>
      <w:r w:rsidRPr="001F460E">
        <w:rPr>
          <w:rFonts w:eastAsia="DengXian" w:hint="eastAsia"/>
          <w:lang w:eastAsia="zh-CN"/>
        </w:rPr>
        <w:t xml:space="preserve"> the SCS configuration of the PDCCH carrying the DCI format </w:t>
      </w:r>
      <w:r w:rsidRPr="001F460E">
        <w:rPr>
          <w:rFonts w:hint="eastAsia"/>
          <w:lang w:eastAsia="zh-CN"/>
        </w:rPr>
        <w:t>and</w:t>
      </w:r>
      <w:r w:rsidRPr="001F460E">
        <w:rPr>
          <w:rFonts w:eastAsia="DengXian" w:hint="eastAsia"/>
          <w:lang w:eastAsia="zh-CN"/>
        </w:rPr>
        <w:t xml:space="preserve"> the SCS configuration of the SRS, PUCCH, PUSCH</w:t>
      </w:r>
      <w:r w:rsidRPr="001F460E">
        <w:rPr>
          <w:rFonts w:hint="eastAsia"/>
          <w:lang w:eastAsia="zh-CN"/>
        </w:rPr>
        <w:t xml:space="preserve"> or</w:t>
      </w:r>
      <w:r w:rsidRPr="001F460E">
        <w:rPr>
          <w:rFonts w:eastAsia="DengXian" w:hint="eastAsia"/>
          <w:lang w:eastAsia="zh-CN"/>
        </w:rPr>
        <w:t xml:space="preserve"> </w:t>
      </w:r>
      <m:oMath>
        <m:sSub>
          <m:sSubPr>
            <m:ctrlPr>
              <w:rPr>
                <w:rFonts w:ascii="Cambria Math" w:hAnsi="Cambria Math"/>
                <w:i/>
              </w:rPr>
            </m:ctrlPr>
          </m:sSubPr>
          <m:e>
            <m:r>
              <w:rPr>
                <w:rFonts w:ascii="Cambria Math" w:hAnsi="Cambria Math"/>
              </w:rPr>
              <m:t>μ</m:t>
            </m:r>
          </m:e>
          <m:sub>
            <m:r>
              <w:rPr>
                <w:rFonts w:ascii="Cambria Math" w:hAnsi="Cambria Math"/>
              </w:rPr>
              <m:t>r</m:t>
            </m:r>
          </m:sub>
        </m:sSub>
      </m:oMath>
      <w:r w:rsidRPr="001F460E">
        <w:t xml:space="preserve">, where </w:t>
      </w:r>
      <m:oMath>
        <m:sSub>
          <m:sSubPr>
            <m:ctrlPr>
              <w:rPr>
                <w:rFonts w:ascii="Cambria Math" w:hAnsi="Cambria Math"/>
                <w:i/>
              </w:rPr>
            </m:ctrlPr>
          </m:sSubPr>
          <m:e>
            <m:r>
              <w:rPr>
                <w:rFonts w:ascii="Cambria Math" w:hAnsi="Cambria Math"/>
              </w:rPr>
              <m:t>μ</m:t>
            </m:r>
          </m:e>
          <m:sub>
            <m:r>
              <w:rPr>
                <w:rFonts w:ascii="Cambria Math" w:hAnsi="Cambria Math"/>
              </w:rPr>
              <m:t>r</m:t>
            </m:r>
          </m:sub>
        </m:sSub>
      </m:oMath>
      <w:r w:rsidRPr="001F460E">
        <w:t xml:space="preserve"> corresponds to the SCS configuration of the PRACH if it is 15kHz or higher; otherwise </w:t>
      </w:r>
      <m:oMath>
        <m:sSub>
          <m:sSubPr>
            <m:ctrlPr>
              <w:rPr>
                <w:rFonts w:ascii="Cambria Math" w:hAnsi="Cambria Math"/>
                <w:i/>
              </w:rPr>
            </m:ctrlPr>
          </m:sSubPr>
          <m:e>
            <m:r>
              <w:rPr>
                <w:rFonts w:ascii="Cambria Math" w:hAnsi="Cambria Math"/>
              </w:rPr>
              <m:t>μ</m:t>
            </m:r>
          </m:e>
          <m:sub>
            <m:r>
              <w:rPr>
                <w:rFonts w:ascii="Cambria Math" w:hAnsi="Cambria Math"/>
              </w:rPr>
              <m:t>r</m:t>
            </m:r>
          </m:sub>
        </m:sSub>
        <m:r>
          <w:rPr>
            <w:rFonts w:ascii="Cambria Math" w:hAnsi="Cambria Math"/>
          </w:rPr>
          <m:t>=0</m:t>
        </m:r>
      </m:oMath>
      <w:r w:rsidRPr="001F460E">
        <w:t>.</w:t>
      </w:r>
    </w:p>
    <w:p w14:paraId="0373B417" w14:textId="77777777" w:rsidR="00AF2DCE" w:rsidRPr="00370E38" w:rsidRDefault="00AF2DCE" w:rsidP="00AF2DCE">
      <w:r w:rsidRPr="00370E38">
        <w:t xml:space="preserve">If a UE is configured by higher layers to receive a CSI-RS or </w:t>
      </w:r>
      <w:r w:rsidRPr="00370E38">
        <w:rPr>
          <w:lang w:val="en-US"/>
        </w:rPr>
        <w:t>detects a DCI format 0_1 indicating to the UE to receive</w:t>
      </w:r>
      <w:r w:rsidRPr="00370E38">
        <w:t xml:space="preserve"> a CSI-RS in one or more RB sets and a set of symbols of a slot</w:t>
      </w:r>
      <w:r w:rsidRPr="00370E38">
        <w:rPr>
          <w:lang w:val="en-US"/>
        </w:rPr>
        <w:t>, and the UE detects a DCI format 2_0 with bitmap indicating that any RB set from the one or more RB sets is not available for reception, the UE cancels the CSI-RS reception in the set of symbols of the slot.</w:t>
      </w:r>
    </w:p>
    <w:p w14:paraId="7DE435AE" w14:textId="0A395DA1" w:rsidR="00B06F8A" w:rsidRPr="001845F3" w:rsidRDefault="00B06F8A" w:rsidP="00B06F8A">
      <w:r w:rsidRPr="001845F3">
        <w:t xml:space="preserve">A UE assumes that flexible symbols in a </w:t>
      </w:r>
      <w:r w:rsidR="00C76664">
        <w:t>CORESET</w:t>
      </w:r>
      <w:r w:rsidRPr="001845F3">
        <w:t xml:space="preserve"> configured to the UE for PDCCH monitoring are downlink symbols</w:t>
      </w:r>
      <w:r w:rsidRPr="005B7BBD">
        <w:t xml:space="preserve"> if the UE does not detect </w:t>
      </w:r>
      <w:r w:rsidR="004967FE">
        <w:rPr>
          <w:lang w:val="en-US"/>
        </w:rPr>
        <w:t>an SFI-index field value in</w:t>
      </w:r>
      <w:r w:rsidRPr="005B7BBD">
        <w:t xml:space="preserve"> DCI format 2_0 indicating the set of symbols of the slot as flexible or uplink</w:t>
      </w:r>
      <w:r w:rsidR="004967FE">
        <w:t xml:space="preserve"> and the UE does not </w:t>
      </w:r>
      <w:r w:rsidR="004967FE">
        <w:rPr>
          <w:lang w:val="en-US"/>
        </w:rPr>
        <w:t xml:space="preserve">detect a </w:t>
      </w:r>
      <w:r w:rsidR="004967FE" w:rsidRPr="00B916EC">
        <w:rPr>
          <w:lang w:val="en-US"/>
        </w:rPr>
        <w:t>DCI format</w:t>
      </w:r>
      <w:r w:rsidR="004967FE">
        <w:rPr>
          <w:lang w:val="en-US"/>
        </w:rPr>
        <w:t xml:space="preserve"> </w:t>
      </w:r>
      <w:r w:rsidR="004967FE" w:rsidRPr="00B916EC">
        <w:rPr>
          <w:lang w:val="en-US"/>
        </w:rPr>
        <w:t>i</w:t>
      </w:r>
      <w:r w:rsidR="004967FE">
        <w:rPr>
          <w:lang w:val="en-US"/>
        </w:rPr>
        <w:t xml:space="preserve">ndicating to the UE to transmit SRS, PUSCH, </w:t>
      </w:r>
      <w:r w:rsidR="004967FE" w:rsidRPr="00B916EC">
        <w:rPr>
          <w:lang w:val="en-US"/>
        </w:rPr>
        <w:t xml:space="preserve">PUCCH, </w:t>
      </w:r>
      <w:r w:rsidR="004967FE">
        <w:rPr>
          <w:lang w:val="en-US"/>
        </w:rPr>
        <w:t>or PRACH in the set of symbols</w:t>
      </w:r>
      <w:r w:rsidRPr="001845F3">
        <w:t xml:space="preserve">. </w:t>
      </w:r>
    </w:p>
    <w:p w14:paraId="36EC4A39" w14:textId="77777777" w:rsidR="00B06F8A" w:rsidRPr="00490D27" w:rsidRDefault="00B06F8A" w:rsidP="0009732E">
      <w:pPr>
        <w:rPr>
          <w:lang w:val="en-US"/>
        </w:rPr>
      </w:pPr>
      <w:r w:rsidRPr="00B916EC">
        <w:rPr>
          <w:lang w:val="en-US"/>
        </w:rPr>
        <w:t>F</w:t>
      </w:r>
      <w:r w:rsidRPr="00B916EC">
        <w:t xml:space="preserve">or a set of symbols </w:t>
      </w:r>
      <w:r w:rsidRPr="00B916EC">
        <w:rPr>
          <w:lang w:val="en-US"/>
        </w:rPr>
        <w:t>of</w:t>
      </w:r>
      <w:r w:rsidRPr="00B916EC">
        <w:t xml:space="preserve"> a slot that are indicated as </w:t>
      </w:r>
      <w:r w:rsidRPr="00B916EC">
        <w:rPr>
          <w:lang w:val="en-US"/>
        </w:rPr>
        <w:t>flexible</w:t>
      </w:r>
      <w:r w:rsidRPr="00B916EC">
        <w:t xml:space="preserve"> by </w:t>
      </w:r>
      <w:r w:rsidR="00A567A6">
        <w:rPr>
          <w:i/>
        </w:rPr>
        <w:t>tdd</w:t>
      </w:r>
      <w:r w:rsidR="004967FE" w:rsidRPr="00FE7E1C">
        <w:rPr>
          <w:i/>
        </w:rPr>
        <w:t>-</w:t>
      </w:r>
      <w:r w:rsidR="004967FE" w:rsidRPr="00B916EC">
        <w:rPr>
          <w:i/>
          <w:lang w:val="en-US"/>
        </w:rPr>
        <w:t>UL-DL-</w:t>
      </w:r>
      <w:r w:rsidR="004967FE">
        <w:rPr>
          <w:i/>
          <w:lang w:val="en-US"/>
        </w:rPr>
        <w:t>C</w:t>
      </w:r>
      <w:r w:rsidR="004967FE" w:rsidRPr="00B916EC">
        <w:rPr>
          <w:i/>
          <w:lang w:val="en-US"/>
        </w:rPr>
        <w:t>onfiguration</w:t>
      </w:r>
      <w:r w:rsidR="004967FE">
        <w:rPr>
          <w:i/>
          <w:lang w:val="en-US"/>
        </w:rPr>
        <w:t>C</w:t>
      </w:r>
      <w:r w:rsidR="004967FE" w:rsidRPr="00B916EC">
        <w:rPr>
          <w:i/>
          <w:lang w:val="en-US"/>
        </w:rPr>
        <w:t>ommon</w:t>
      </w:r>
      <w:r w:rsidR="004967FE">
        <w:rPr>
          <w:lang w:val="en-US"/>
        </w:rPr>
        <w:t>,</w:t>
      </w:r>
      <w:r w:rsidR="004967FE" w:rsidRPr="00B916EC">
        <w:rPr>
          <w:lang w:val="en-US"/>
        </w:rPr>
        <w:t xml:space="preserve"> </w:t>
      </w:r>
      <w:r w:rsidR="004967FE">
        <w:rPr>
          <w:lang w:val="en-US"/>
        </w:rPr>
        <w:t>and</w:t>
      </w:r>
      <w:r w:rsidR="004967FE" w:rsidRPr="00B916EC">
        <w:rPr>
          <w:lang w:val="en-US"/>
        </w:rPr>
        <w:t xml:space="preserve"> </w:t>
      </w:r>
      <w:r w:rsidR="00A567A6">
        <w:rPr>
          <w:i/>
          <w:lang w:val="en-US"/>
        </w:rPr>
        <w:t>tdd</w:t>
      </w:r>
      <w:r w:rsidR="004967FE" w:rsidRPr="0049596A">
        <w:rPr>
          <w:i/>
          <w:lang w:val="en-US"/>
        </w:rPr>
        <w:t>-</w:t>
      </w:r>
      <w:r w:rsidR="004967FE" w:rsidRPr="00B916EC">
        <w:rPr>
          <w:i/>
          <w:lang w:val="en-US"/>
        </w:rPr>
        <w:t>UL-DL-</w:t>
      </w:r>
      <w:r w:rsidR="004967FE">
        <w:rPr>
          <w:i/>
          <w:lang w:val="en-US"/>
        </w:rPr>
        <w:t>C</w:t>
      </w:r>
      <w:r w:rsidR="004967FE" w:rsidRPr="00B916EC">
        <w:rPr>
          <w:i/>
          <w:lang w:val="en-US"/>
        </w:rPr>
        <w:t>onfig</w:t>
      </w:r>
      <w:r w:rsidR="00A567A6">
        <w:rPr>
          <w:i/>
          <w:lang w:val="en-US"/>
        </w:rPr>
        <w:t>uration</w:t>
      </w:r>
      <w:r w:rsidR="004967FE">
        <w:rPr>
          <w:i/>
          <w:lang w:val="en-US"/>
        </w:rPr>
        <w:t>D</w:t>
      </w:r>
      <w:r w:rsidR="004967FE" w:rsidRPr="00B916EC">
        <w:rPr>
          <w:i/>
          <w:lang w:val="en-US"/>
        </w:rPr>
        <w:t>edicated</w:t>
      </w:r>
      <w:r w:rsidR="00613833" w:rsidRPr="00A639A0">
        <w:rPr>
          <w:rFonts w:eastAsia="DengXian" w:hint="eastAsia"/>
          <w:lang w:val="en-US" w:eastAsia="zh-CN"/>
        </w:rPr>
        <w:t xml:space="preserve"> </w:t>
      </w:r>
      <w:r w:rsidR="00613833" w:rsidRPr="00376326">
        <w:rPr>
          <w:rFonts w:eastAsia="DengXian" w:hint="eastAsia"/>
          <w:lang w:val="en-US" w:eastAsia="zh-CN"/>
        </w:rPr>
        <w:t>if provided</w:t>
      </w:r>
      <w:r>
        <w:rPr>
          <w:lang w:val="en-US"/>
        </w:rPr>
        <w:t xml:space="preserve">, or when </w:t>
      </w:r>
      <w:r w:rsidR="00A567A6">
        <w:rPr>
          <w:i/>
          <w:lang w:val="en-US"/>
        </w:rPr>
        <w:t>tdd</w:t>
      </w:r>
      <w:r w:rsidR="004967FE" w:rsidRPr="00FE7E1C">
        <w:rPr>
          <w:i/>
          <w:lang w:val="en-US"/>
        </w:rPr>
        <w:t>-</w:t>
      </w:r>
      <w:r w:rsidR="004967FE" w:rsidRPr="00B916EC">
        <w:rPr>
          <w:i/>
          <w:lang w:val="en-US"/>
        </w:rPr>
        <w:t>UL-DL-</w:t>
      </w:r>
      <w:r w:rsidR="004967FE">
        <w:rPr>
          <w:i/>
          <w:lang w:val="en-US"/>
        </w:rPr>
        <w:t>C</w:t>
      </w:r>
      <w:r w:rsidR="004967FE" w:rsidRPr="00B916EC">
        <w:rPr>
          <w:i/>
          <w:lang w:val="en-US"/>
        </w:rPr>
        <w:t>onfiguration</w:t>
      </w:r>
      <w:r w:rsidR="004967FE">
        <w:rPr>
          <w:i/>
          <w:lang w:val="en-US"/>
        </w:rPr>
        <w:t>C</w:t>
      </w:r>
      <w:r w:rsidR="004967FE" w:rsidRPr="00B916EC">
        <w:rPr>
          <w:i/>
          <w:lang w:val="en-US"/>
        </w:rPr>
        <w:t>ommon</w:t>
      </w:r>
      <w:r w:rsidR="004967FE">
        <w:rPr>
          <w:lang w:val="en-US"/>
        </w:rPr>
        <w:t>, and</w:t>
      </w:r>
      <w:r w:rsidR="004967FE" w:rsidRPr="00B916EC">
        <w:rPr>
          <w:lang w:val="en-US"/>
        </w:rPr>
        <w:t xml:space="preserve"> </w:t>
      </w:r>
      <w:r w:rsidR="00A567A6">
        <w:rPr>
          <w:i/>
          <w:lang w:val="en-US"/>
        </w:rPr>
        <w:t>tdd</w:t>
      </w:r>
      <w:r w:rsidR="004967FE" w:rsidRPr="0023005A">
        <w:rPr>
          <w:i/>
          <w:lang w:val="en-US"/>
        </w:rPr>
        <w:t>-</w:t>
      </w:r>
      <w:r w:rsidR="004967FE" w:rsidRPr="00B916EC">
        <w:rPr>
          <w:i/>
          <w:lang w:val="en-US"/>
        </w:rPr>
        <w:t>UL-DL-</w:t>
      </w:r>
      <w:r w:rsidR="004967FE">
        <w:rPr>
          <w:i/>
          <w:lang w:val="en-US"/>
        </w:rPr>
        <w:t>C</w:t>
      </w:r>
      <w:r w:rsidR="004967FE" w:rsidRPr="00B916EC">
        <w:rPr>
          <w:i/>
          <w:lang w:val="en-US"/>
        </w:rPr>
        <w:t>onfig</w:t>
      </w:r>
      <w:r w:rsidR="00A567A6">
        <w:rPr>
          <w:i/>
          <w:lang w:val="en-US"/>
        </w:rPr>
        <w:t>uration</w:t>
      </w:r>
      <w:r w:rsidR="004967FE">
        <w:rPr>
          <w:i/>
          <w:lang w:val="en-US"/>
        </w:rPr>
        <w:t>D</w:t>
      </w:r>
      <w:r w:rsidR="004967FE" w:rsidRPr="00B916EC">
        <w:rPr>
          <w:i/>
          <w:lang w:val="en-US"/>
        </w:rPr>
        <w:t>edicated</w:t>
      </w:r>
      <w:r>
        <w:rPr>
          <w:lang w:val="en-US"/>
        </w:rPr>
        <w:t xml:space="preserve"> are not provided to the UE, and if the UE does not </w:t>
      </w:r>
      <w:r>
        <w:rPr>
          <w:lang w:eastAsia="zh-CN"/>
        </w:rPr>
        <w:t>detect</w:t>
      </w:r>
      <w:r w:rsidRPr="00B916EC">
        <w:rPr>
          <w:lang w:eastAsia="zh-CN"/>
        </w:rPr>
        <w:t xml:space="preserve"> </w:t>
      </w:r>
      <w:r w:rsidRPr="00B916EC">
        <w:rPr>
          <w:lang w:val="en-US" w:eastAsia="zh-CN"/>
        </w:rPr>
        <w:t>a DCI format</w:t>
      </w:r>
      <w:r w:rsidRPr="00B916EC">
        <w:rPr>
          <w:lang w:eastAsia="zh-CN"/>
        </w:rPr>
        <w:t xml:space="preserve"> </w:t>
      </w:r>
      <w:r w:rsidRPr="00B916EC">
        <w:rPr>
          <w:lang w:val="en-US" w:eastAsia="zh-CN"/>
        </w:rPr>
        <w:t>2_0</w:t>
      </w:r>
      <w:r w:rsidRPr="00F66B70">
        <w:rPr>
          <w:lang w:val="en-US"/>
        </w:rPr>
        <w:t xml:space="preserve"> </w:t>
      </w:r>
      <w:r>
        <w:rPr>
          <w:lang w:val="en-US" w:eastAsia="zh-CN"/>
        </w:rPr>
        <w:t xml:space="preserve">providing a </w:t>
      </w:r>
      <w:r w:rsidR="004967FE">
        <w:rPr>
          <w:lang w:val="en-US" w:eastAsia="zh-CN"/>
        </w:rPr>
        <w:t xml:space="preserve">slot </w:t>
      </w:r>
      <w:r>
        <w:rPr>
          <w:lang w:val="en-US" w:eastAsia="zh-CN"/>
        </w:rPr>
        <w:t>format for the slot</w:t>
      </w:r>
    </w:p>
    <w:p w14:paraId="21E849D8" w14:textId="30B1B742" w:rsidR="00B06F8A" w:rsidRPr="00B916EC" w:rsidRDefault="00B06F8A" w:rsidP="0009732E">
      <w:pPr>
        <w:pStyle w:val="B1"/>
      </w:pPr>
      <w:r>
        <w:t>-</w:t>
      </w:r>
      <w:r>
        <w:tab/>
      </w:r>
      <w:r w:rsidR="00D77DEB">
        <w:rPr>
          <w:lang w:val="en-US"/>
        </w:rPr>
        <w:t>t</w:t>
      </w:r>
      <w:r w:rsidR="00D77DEB">
        <w:t>he</w:t>
      </w:r>
      <w:r w:rsidR="00D77DEB" w:rsidRPr="00B916EC">
        <w:t xml:space="preserve"> </w:t>
      </w:r>
      <w:r w:rsidRPr="00B916EC">
        <w:t>UE receive</w:t>
      </w:r>
      <w:r w:rsidR="0090436D">
        <w:rPr>
          <w:lang w:val="en-US"/>
        </w:rPr>
        <w:t>s</w:t>
      </w:r>
      <w:r w:rsidRPr="00B916EC">
        <w:t xml:space="preserve"> PDSCH or CSI-RS in the set of symbols of the slot if the UE receives a corresponding indication by a DCI format</w:t>
      </w:r>
    </w:p>
    <w:p w14:paraId="6765B4D7" w14:textId="525B22CB" w:rsidR="00B06F8A" w:rsidRPr="00B916EC" w:rsidRDefault="00B06F8A" w:rsidP="0009732E">
      <w:pPr>
        <w:pStyle w:val="B1"/>
      </w:pPr>
      <w:r>
        <w:t>-</w:t>
      </w:r>
      <w:r>
        <w:tab/>
      </w:r>
      <w:r w:rsidR="00D77DEB">
        <w:rPr>
          <w:lang w:val="en-US"/>
        </w:rPr>
        <w:t>t</w:t>
      </w:r>
      <w:r w:rsidR="00D77DEB">
        <w:t>he</w:t>
      </w:r>
      <w:r w:rsidR="00D77DEB" w:rsidRPr="00B916EC">
        <w:t xml:space="preserve"> </w:t>
      </w:r>
      <w:r w:rsidRPr="00B916EC">
        <w:t>UE transmit</w:t>
      </w:r>
      <w:r w:rsidR="0090436D">
        <w:rPr>
          <w:lang w:val="en-US"/>
        </w:rPr>
        <w:t>s</w:t>
      </w:r>
      <w:r w:rsidRPr="00B916EC">
        <w:t xml:space="preserve"> PUSCH, PUCCH, PRACH, or SRS in the set of symbols of the slot if the UE receives a corresponding indication by a DCI format</w:t>
      </w:r>
      <w:r w:rsidR="00C96B33">
        <w:rPr>
          <w:lang w:val="en-US"/>
        </w:rPr>
        <w:t>,</w:t>
      </w:r>
      <w:r w:rsidR="00337E47">
        <w:rPr>
          <w:lang w:val="en-US"/>
        </w:rPr>
        <w:t xml:space="preserve"> a RAR UL grant</w:t>
      </w:r>
      <w:r w:rsidR="00C96B33">
        <w:rPr>
          <w:lang w:val="en-US"/>
        </w:rPr>
        <w:t>, fallbackRAR UL grant, or successRAR</w:t>
      </w:r>
    </w:p>
    <w:p w14:paraId="43D77FFC" w14:textId="221A3347" w:rsidR="00B06F8A" w:rsidRPr="00CD24FD" w:rsidRDefault="00B06F8A" w:rsidP="0009732E">
      <w:pPr>
        <w:pStyle w:val="B1"/>
      </w:pPr>
      <w:r>
        <w:t>-</w:t>
      </w:r>
      <w:r>
        <w:tab/>
      </w:r>
      <w:r w:rsidR="00D77DEB">
        <w:rPr>
          <w:lang w:val="en-US"/>
        </w:rPr>
        <w:t>t</w:t>
      </w:r>
      <w:r w:rsidR="00D77DEB">
        <w:t xml:space="preserve">he </w:t>
      </w:r>
      <w:r>
        <w:t>UE receive</w:t>
      </w:r>
      <w:r w:rsidR="0090436D">
        <w:rPr>
          <w:lang w:val="en-US"/>
        </w:rPr>
        <w:t>s</w:t>
      </w:r>
      <w:r>
        <w:t xml:space="preserve"> PDCCH as described </w:t>
      </w:r>
      <w:r w:rsidR="006F5F9E">
        <w:t>in clause</w:t>
      </w:r>
      <w:r>
        <w:rPr>
          <w:lang w:val="en-US"/>
        </w:rPr>
        <w:t xml:space="preserve"> </w:t>
      </w:r>
      <w:r w:rsidR="00D77DEB">
        <w:rPr>
          <w:lang w:val="en-US"/>
        </w:rPr>
        <w:t>10</w:t>
      </w:r>
      <w:r>
        <w:rPr>
          <w:lang w:val="en-US"/>
        </w:rPr>
        <w:t>.1</w:t>
      </w:r>
    </w:p>
    <w:p w14:paraId="3D55C542" w14:textId="58060CA0" w:rsidR="00B06F8A" w:rsidRDefault="00B06F8A" w:rsidP="0009732E">
      <w:pPr>
        <w:pStyle w:val="B1"/>
      </w:pPr>
      <w:r>
        <w:t>-</w:t>
      </w:r>
      <w:r>
        <w:tab/>
      </w:r>
      <w:r w:rsidR="00D77DEB">
        <w:rPr>
          <w:lang w:val="en-US"/>
        </w:rPr>
        <w:t>i</w:t>
      </w:r>
      <w:r w:rsidR="00D77DEB">
        <w:t xml:space="preserve">f </w:t>
      </w:r>
      <w:r>
        <w:t>the</w:t>
      </w:r>
      <w:r w:rsidRPr="00B916EC">
        <w:t xml:space="preserve"> UE </w:t>
      </w:r>
      <w:r>
        <w:t xml:space="preserve">is </w:t>
      </w:r>
      <w:r w:rsidRPr="00B916EC">
        <w:t xml:space="preserve">configured </w:t>
      </w:r>
      <w:r>
        <w:t xml:space="preserve">by higher layers </w:t>
      </w:r>
      <w:r w:rsidR="0090436D">
        <w:rPr>
          <w:lang w:val="en-US"/>
        </w:rPr>
        <w:t>to receive</w:t>
      </w:r>
      <w:r>
        <w:t xml:space="preserve"> PDSCH</w:t>
      </w:r>
      <w:r w:rsidRPr="00B916EC">
        <w:t xml:space="preserve"> in the set of symbols of the slot</w:t>
      </w:r>
      <w:r>
        <w:t>, the UE</w:t>
      </w:r>
      <w:r w:rsidRPr="00B916EC">
        <w:t xml:space="preserve"> </w:t>
      </w:r>
      <w:r w:rsidR="0090436D">
        <w:rPr>
          <w:lang w:val="en-US"/>
        </w:rPr>
        <w:t>does</w:t>
      </w:r>
      <w:r w:rsidRPr="00B916EC">
        <w:t xml:space="preserve"> </w:t>
      </w:r>
      <w:r>
        <w:t xml:space="preserve">not </w:t>
      </w:r>
      <w:r w:rsidRPr="00B916EC">
        <w:t xml:space="preserve">receive </w:t>
      </w:r>
      <w:r>
        <w:t>the PDSCH</w:t>
      </w:r>
      <w:r w:rsidRPr="00B916EC">
        <w:t xml:space="preserve"> </w:t>
      </w:r>
      <w:r w:rsidRPr="00B916EC">
        <w:rPr>
          <w:lang w:eastAsia="zh-CN"/>
        </w:rPr>
        <w:t xml:space="preserve">in the set of </w:t>
      </w:r>
      <w:r w:rsidRPr="00B916EC">
        <w:t>symbols of the slot</w:t>
      </w:r>
    </w:p>
    <w:p w14:paraId="41ED476B" w14:textId="5EC05A4F" w:rsidR="00A16711" w:rsidRDefault="00A16711" w:rsidP="0009732E">
      <w:pPr>
        <w:pStyle w:val="B1"/>
      </w:pPr>
      <w:r>
        <w:rPr>
          <w:lang w:val="en-US"/>
        </w:rPr>
        <w:t>-</w:t>
      </w:r>
      <w:r>
        <w:rPr>
          <w:lang w:val="en-US"/>
        </w:rPr>
        <w:tab/>
      </w:r>
      <w:r w:rsidRPr="00ED01C5">
        <w:t xml:space="preserve">if the UE is configured by higher layers to receive CSI-RS in the set of symbols of the slot, the UE does not receive the CSI-RS </w:t>
      </w:r>
      <w:r w:rsidRPr="00ED01C5">
        <w:rPr>
          <w:lang w:eastAsia="zh-CN"/>
        </w:rPr>
        <w:t xml:space="preserve">in the set of </w:t>
      </w:r>
      <w:r w:rsidRPr="00ED01C5">
        <w:t xml:space="preserve">symbols of the slot, except when UE is provided </w:t>
      </w:r>
      <w:r w:rsidRPr="00ED01C5">
        <w:rPr>
          <w:i/>
          <w:iCs/>
        </w:rPr>
        <w:t>CO-Duration</w:t>
      </w:r>
      <w:r w:rsidR="009D470E">
        <w:rPr>
          <w:i/>
          <w:iCs/>
          <w:lang w:val="en-US"/>
        </w:rPr>
        <w:t>s</w:t>
      </w:r>
      <w:r w:rsidRPr="00ED01C5">
        <w:rPr>
          <w:i/>
          <w:iCs/>
        </w:rPr>
        <w:t>PerCell</w:t>
      </w:r>
      <w:r w:rsidRPr="00ED01C5">
        <w:t xml:space="preserve"> and the set of symbols of the slot are within the remaining channel occupancy duration.</w:t>
      </w:r>
    </w:p>
    <w:p w14:paraId="7EA02441" w14:textId="012FFD33" w:rsidR="006A324A" w:rsidRPr="00DA4DCE" w:rsidRDefault="006A324A" w:rsidP="0009732E">
      <w:pPr>
        <w:pStyle w:val="B1"/>
        <w:rPr>
          <w:i/>
          <w:iCs/>
          <w:lang w:val="en-US"/>
        </w:rPr>
      </w:pPr>
      <w:r w:rsidRPr="00641131">
        <w:rPr>
          <w:lang w:val="en-US"/>
        </w:rPr>
        <w:t>-</w:t>
      </w:r>
      <w:r w:rsidRPr="00641131">
        <w:rPr>
          <w:lang w:val="en-US"/>
        </w:rPr>
        <w:tab/>
        <w:t>if the UE is configured by higher layers to receive DL PRS in the set of symbols of the slot, the UE receives the DL PRS</w:t>
      </w:r>
    </w:p>
    <w:p w14:paraId="1E7D3F3C" w14:textId="3521A7F2" w:rsidR="0090436D" w:rsidRDefault="00B06F8A" w:rsidP="0090436D">
      <w:pPr>
        <w:pStyle w:val="B1"/>
      </w:pPr>
      <w:r>
        <w:t>-</w:t>
      </w:r>
      <w:r>
        <w:tab/>
      </w:r>
      <w:r w:rsidR="00020E6A">
        <w:rPr>
          <w:lang w:val="en-US"/>
        </w:rPr>
        <w:t>if</w:t>
      </w:r>
      <w:r w:rsidR="00D77DEB">
        <w:t xml:space="preserve"> </w:t>
      </w:r>
      <w:r>
        <w:t>the</w:t>
      </w:r>
      <w:r w:rsidRPr="00B916EC">
        <w:t xml:space="preserve"> UE </w:t>
      </w:r>
      <w:r>
        <w:t xml:space="preserve">is </w:t>
      </w:r>
      <w:r w:rsidRPr="00B916EC">
        <w:t xml:space="preserve">configured </w:t>
      </w:r>
      <w:r>
        <w:t xml:space="preserve">by higher layers </w:t>
      </w:r>
      <w:r w:rsidR="0090436D">
        <w:rPr>
          <w:lang w:val="en-US"/>
        </w:rPr>
        <w:t>to</w:t>
      </w:r>
      <w:r w:rsidR="0090436D" w:rsidRPr="00B916EC">
        <w:t xml:space="preserve"> transmi</w:t>
      </w:r>
      <w:r w:rsidR="0090436D">
        <w:rPr>
          <w:lang w:val="en-US"/>
        </w:rPr>
        <w:t>t</w:t>
      </w:r>
      <w:r w:rsidRPr="00B916EC">
        <w:t xml:space="preserve"> SRS</w:t>
      </w:r>
      <w:r>
        <w:t>,</w:t>
      </w:r>
      <w:r w:rsidRPr="00B916EC">
        <w:t xml:space="preserve"> or PUCCH</w:t>
      </w:r>
      <w:r>
        <w:t>, or PUSCH, or PRACH</w:t>
      </w:r>
      <w:r w:rsidRPr="00B916EC">
        <w:t xml:space="preserve"> in the set of symbols </w:t>
      </w:r>
      <w:r>
        <w:t>of</w:t>
      </w:r>
      <w:r w:rsidRPr="00B916EC">
        <w:t xml:space="preserve"> the slot</w:t>
      </w:r>
      <w:r w:rsidR="00421DE7" w:rsidRPr="00421DE7">
        <w:t xml:space="preserve"> </w:t>
      </w:r>
      <w:r w:rsidR="00421DE7" w:rsidRPr="0056417A">
        <w:t>and the UE is not provided</w:t>
      </w:r>
      <w:r w:rsidR="00421DE7" w:rsidRPr="0056417A">
        <w:rPr>
          <w:i/>
        </w:rPr>
        <w:t xml:space="preserve"> </w:t>
      </w:r>
      <w:r w:rsidR="009D470E">
        <w:rPr>
          <w:rFonts w:eastAsia="Malgun Gothic"/>
          <w:i/>
          <w:lang w:val="en-US"/>
        </w:rPr>
        <w:t>e</w:t>
      </w:r>
      <w:r w:rsidR="009D470E" w:rsidRPr="0056417A">
        <w:rPr>
          <w:rFonts w:eastAsia="Malgun Gothic"/>
          <w:i/>
        </w:rPr>
        <w:t>nableConfiguredUL</w:t>
      </w:r>
      <w:r w:rsidRPr="00B916EC">
        <w:t>,</w:t>
      </w:r>
      <w:r>
        <w:t xml:space="preserve"> the</w:t>
      </w:r>
      <w:r w:rsidR="00883880">
        <w:rPr>
          <w:lang w:val="en-US"/>
        </w:rPr>
        <w:t>n</w:t>
      </w:r>
      <w:r w:rsidRPr="00B916EC">
        <w:t xml:space="preserve"> </w:t>
      </w:r>
    </w:p>
    <w:p w14:paraId="5289F134" w14:textId="58057416" w:rsidR="00883880" w:rsidRPr="005258CF" w:rsidRDefault="00883880" w:rsidP="005258CF">
      <w:pPr>
        <w:pStyle w:val="B2"/>
        <w:rPr>
          <w:lang w:val="en-US"/>
        </w:rPr>
      </w:pPr>
      <w:r>
        <w:t>-</w:t>
      </w:r>
      <w:r>
        <w:tab/>
        <w:t>i</w:t>
      </w:r>
      <w:r w:rsidRPr="001F460E">
        <w:t xml:space="preserve">f the UE </w:t>
      </w:r>
      <w:r>
        <w:t xml:space="preserve">does not </w:t>
      </w:r>
      <w:r w:rsidRPr="001F460E">
        <w:t xml:space="preserve">indicate the capability of [partialCancellation], </w:t>
      </w:r>
      <w:r>
        <w:rPr>
          <w:lang w:val="en-US"/>
        </w:rPr>
        <w:t xml:space="preserve">the UE </w:t>
      </w:r>
      <w:r w:rsidRPr="00D109B3">
        <w:rPr>
          <w:lang w:val="en-US"/>
        </w:rPr>
        <w:t>does</w:t>
      </w:r>
      <w:r w:rsidRPr="00D109B3">
        <w:t xml:space="preserve"> not expect to cancel the transmission of the PUCCH, or the PUSCH, </w:t>
      </w:r>
      <w:r w:rsidRPr="00072C05">
        <w:t xml:space="preserve">or an actual repetition of the PUSCH [6, TS 38.214], as determined </w:t>
      </w:r>
      <w:r w:rsidR="006F5F9E">
        <w:t>in clause</w:t>
      </w:r>
      <w:r w:rsidRPr="00072C05">
        <w:t>s 9</w:t>
      </w:r>
      <w:r w:rsidR="00295E42">
        <w:rPr>
          <w:lang w:val="en-GB"/>
        </w:rPr>
        <w:t>,</w:t>
      </w:r>
      <w:r w:rsidRPr="00072C05">
        <w:t xml:space="preserve"> 9.2.5 </w:t>
      </w:r>
      <w:r w:rsidR="00295E42">
        <w:rPr>
          <w:lang w:val="en-US"/>
        </w:rPr>
        <w:t xml:space="preserve">and 9.2.6 </w:t>
      </w:r>
      <w:r w:rsidRPr="00072C05">
        <w:t xml:space="preserve">or </w:t>
      </w:r>
      <w:r w:rsidR="006F5F9E">
        <w:t>in clause</w:t>
      </w:r>
      <w:r w:rsidRPr="00072C05">
        <w:t xml:space="preserve"> 6.1 of [6. TS 38.214], </w:t>
      </w:r>
      <w:r w:rsidRPr="00D109B3">
        <w:t>or the PRACH in the slot</w:t>
      </w:r>
      <w:r>
        <w:rPr>
          <w:lang w:val="en-US"/>
        </w:rPr>
        <w:t xml:space="preserve"> </w:t>
      </w:r>
      <w:r>
        <w:t xml:space="preserve">if the first symbol of the PUCCH or the PUSCH or actual repetition of the PUSCH or the PRACH in the slot occurs within </w:t>
      </w:r>
      <m:oMath>
        <m:sSub>
          <m:sSubPr>
            <m:ctrlPr>
              <w:rPr>
                <w:rFonts w:ascii="Cambria Math" w:hAnsi="Cambria Math"/>
                <w:i/>
              </w:rPr>
            </m:ctrlPr>
          </m:sSubPr>
          <m:e>
            <m:r>
              <w:rPr>
                <w:rFonts w:ascii="Cambria Math" w:hAnsi="Cambria Math"/>
              </w:rPr>
              <m:t>T</m:t>
            </m:r>
          </m:e>
          <m:sub>
            <m:r>
              <m:rPr>
                <m:sty m:val="p"/>
              </m:rPr>
              <w:rPr>
                <w:rFonts w:ascii="Cambria Math" w:hAnsi="Cambria Math"/>
              </w:rPr>
              <m:t>proc,2</m:t>
            </m:r>
          </m:sub>
        </m:sSub>
      </m:oMath>
      <w:r w:rsidRPr="000549F8">
        <w:t xml:space="preserve"> </w:t>
      </w:r>
      <w:r>
        <w:t xml:space="preserve">relative to </w:t>
      </w:r>
      <w:r w:rsidRPr="008835E7">
        <w:t>a last symbol of a CORESET where the UE is configured to monitor PDCCH for DCI format 2_0</w:t>
      </w:r>
      <w:r>
        <w:rPr>
          <w:lang w:val="en-US"/>
        </w:rPr>
        <w:t>; o</w:t>
      </w:r>
      <w:r>
        <w:t xml:space="preserve">therwise, the UE cancels the PUCCH, or the PUSCH, </w:t>
      </w:r>
      <w:r w:rsidRPr="00072C05">
        <w:t xml:space="preserve">or </w:t>
      </w:r>
      <w:r>
        <w:rPr>
          <w:lang w:val="en-US"/>
        </w:rPr>
        <w:t>an</w:t>
      </w:r>
      <w:r w:rsidRPr="00072C05">
        <w:t xml:space="preserve"> actual repetition of the PUSCH</w:t>
      </w:r>
      <w:r>
        <w:rPr>
          <w:lang w:val="en-US"/>
        </w:rPr>
        <w:t xml:space="preserve"> </w:t>
      </w:r>
      <w:r w:rsidRPr="00072C05">
        <w:t xml:space="preserve">[6, TS 38.214], as determined </w:t>
      </w:r>
      <w:r w:rsidR="006F5F9E">
        <w:t>in clause</w:t>
      </w:r>
      <w:r w:rsidRPr="00072C05">
        <w:t>s 9</w:t>
      </w:r>
      <w:r w:rsidR="00295E42">
        <w:rPr>
          <w:lang w:val="en-GB"/>
        </w:rPr>
        <w:t>,</w:t>
      </w:r>
      <w:r w:rsidRPr="00072C05">
        <w:t xml:space="preserve"> 9.2.5</w:t>
      </w:r>
      <w:r w:rsidR="00295E42">
        <w:rPr>
          <w:lang w:val="en-US"/>
        </w:rPr>
        <w:t xml:space="preserve"> and 9.2.6</w:t>
      </w:r>
      <w:r w:rsidRPr="00072C05">
        <w:t xml:space="preserve"> or </w:t>
      </w:r>
      <w:r w:rsidR="006F5F9E">
        <w:t>in clause</w:t>
      </w:r>
      <w:r w:rsidRPr="00072C05">
        <w:t xml:space="preserve"> 6.1 of [6. TS 38.214]</w:t>
      </w:r>
      <w:r>
        <w:rPr>
          <w:lang w:val="en-US"/>
        </w:rPr>
        <w:t>,</w:t>
      </w:r>
      <w:r w:rsidRPr="00072C05">
        <w:t xml:space="preserve"> </w:t>
      </w:r>
      <w:r>
        <w:t>or the PRACH in the slot</w:t>
      </w:r>
      <w:r>
        <w:rPr>
          <w:lang w:val="en-US"/>
        </w:rPr>
        <w:t>;</w:t>
      </w:r>
    </w:p>
    <w:p w14:paraId="10F72C27" w14:textId="45153C9D" w:rsidR="00883880" w:rsidRPr="005258CF" w:rsidRDefault="00883880" w:rsidP="005258CF">
      <w:pPr>
        <w:pStyle w:val="B2"/>
        <w:rPr>
          <w:lang w:val="en-US"/>
        </w:rPr>
      </w:pPr>
      <w:r>
        <w:t>-</w:t>
      </w:r>
      <w:r>
        <w:tab/>
        <w:t>i</w:t>
      </w:r>
      <w:r w:rsidRPr="001F460E">
        <w:t>f the UE indicate</w:t>
      </w:r>
      <w:r>
        <w:t>s</w:t>
      </w:r>
      <w:r w:rsidRPr="001F460E">
        <w:t xml:space="preserve"> the capability of [partialCancellation], </w:t>
      </w:r>
      <w:r>
        <w:rPr>
          <w:lang w:val="en-US"/>
        </w:rPr>
        <w:t xml:space="preserve">the UE </w:t>
      </w:r>
      <w:r w:rsidRPr="00D109B3">
        <w:rPr>
          <w:lang w:val="en-US"/>
        </w:rPr>
        <w:t>does</w:t>
      </w:r>
      <w:r w:rsidRPr="00D109B3">
        <w:t xml:space="preserve"> not expect to cancel the transmission of the PUCCH, or the PUSCH, </w:t>
      </w:r>
      <w:r w:rsidRPr="00072C05">
        <w:t xml:space="preserve">or an actual repetition of the PUSCH [6, TS 38.214], as determined </w:t>
      </w:r>
      <w:r w:rsidR="006F5F9E">
        <w:t>in clause</w:t>
      </w:r>
      <w:r w:rsidRPr="00072C05">
        <w:t>s 9</w:t>
      </w:r>
      <w:r w:rsidR="00295E42">
        <w:rPr>
          <w:lang w:val="en-GB"/>
        </w:rPr>
        <w:t>,</w:t>
      </w:r>
      <w:r w:rsidRPr="00072C05">
        <w:t xml:space="preserve"> 9.2.5</w:t>
      </w:r>
      <w:r w:rsidR="00295E42">
        <w:rPr>
          <w:lang w:val="en-US"/>
        </w:rPr>
        <w:t xml:space="preserve"> and 9.2.6</w:t>
      </w:r>
      <w:r w:rsidRPr="00072C05">
        <w:t xml:space="preserve"> or </w:t>
      </w:r>
      <w:r w:rsidR="006F5F9E">
        <w:t>in clause</w:t>
      </w:r>
      <w:r w:rsidRPr="00072C05">
        <w:t xml:space="preserve"> 6.1 of [6. TS 38.214], </w:t>
      </w:r>
      <w:r w:rsidRPr="00D109B3">
        <w:t xml:space="preserve">or the PRACH in </w:t>
      </w:r>
      <w:r w:rsidRPr="001F460E">
        <w:rPr>
          <w:lang w:val="en-US"/>
        </w:rPr>
        <w:t xml:space="preserve">symbols from the set of symbols </w:t>
      </w:r>
      <w:r w:rsidRPr="001F460E">
        <w:t>that</w:t>
      </w:r>
      <w:r w:rsidRPr="001F460E">
        <w:rPr>
          <w:rFonts w:hint="eastAsia"/>
        </w:rPr>
        <w:t xml:space="preserve"> occur</w:t>
      </w:r>
      <w:r>
        <w:rPr>
          <w:lang w:val="en-US"/>
        </w:rPr>
        <w:t xml:space="preserve"> within </w:t>
      </w:r>
      <m:oMath>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proc,2</m:t>
            </m:r>
          </m:sub>
        </m:sSub>
      </m:oMath>
      <w:r w:rsidRPr="001F460E">
        <w:rPr>
          <w:rFonts w:hint="eastAsia"/>
        </w:rPr>
        <w:t xml:space="preserve"> relative to a last symbol of a </w:t>
      </w:r>
      <w:r w:rsidRPr="008835E7">
        <w:rPr>
          <w:rFonts w:hint="eastAsia"/>
        </w:rPr>
        <w:t>CORESET</w:t>
      </w:r>
      <w:r w:rsidRPr="008835E7">
        <w:t xml:space="preserve"> where the UE is configured to monitor PDCCH for DCI format 2_0. T</w:t>
      </w:r>
      <w:r>
        <w:t xml:space="preserve">he UE cancels the PUCCH, or the PUSCH, </w:t>
      </w:r>
      <w:r w:rsidRPr="001F460E">
        <w:t>o</w:t>
      </w:r>
      <w:r>
        <w:t>r an</w:t>
      </w:r>
      <w:r w:rsidRPr="001F460E">
        <w:t xml:space="preserve"> actual repetition of the PUSCH</w:t>
      </w:r>
      <w:r>
        <w:t xml:space="preserve"> </w:t>
      </w:r>
      <w:r w:rsidRPr="00072C05">
        <w:t xml:space="preserve">[6, TS 38.214], as determined </w:t>
      </w:r>
      <w:r w:rsidR="006F5F9E">
        <w:t>in clause</w:t>
      </w:r>
      <w:r w:rsidRPr="00072C05">
        <w:t>s 9</w:t>
      </w:r>
      <w:r w:rsidR="00295E42">
        <w:rPr>
          <w:lang w:val="en-GB"/>
        </w:rPr>
        <w:t>,</w:t>
      </w:r>
      <w:r w:rsidRPr="00072C05">
        <w:t xml:space="preserve"> 9.2.5</w:t>
      </w:r>
      <w:r w:rsidR="00295E42">
        <w:rPr>
          <w:lang w:val="en-US"/>
        </w:rPr>
        <w:t xml:space="preserve"> and 9.2.6</w:t>
      </w:r>
      <w:r w:rsidRPr="00072C05">
        <w:t xml:space="preserve"> or </w:t>
      </w:r>
      <w:r w:rsidR="006F5F9E">
        <w:t>in clause</w:t>
      </w:r>
      <w:r w:rsidRPr="00072C05">
        <w:t xml:space="preserve"> 6.1 of [6. TS 38.214]</w:t>
      </w:r>
      <w:r>
        <w:t xml:space="preserve">, or the PRACH transmission </w:t>
      </w:r>
      <w:r w:rsidRPr="001F460E">
        <w:t>in remaining symbols from the set of symbols</w:t>
      </w:r>
      <w:r>
        <w:rPr>
          <w:lang w:val="en-US"/>
        </w:rPr>
        <w:t>;</w:t>
      </w:r>
    </w:p>
    <w:p w14:paraId="75657E46" w14:textId="434D15C0" w:rsidR="00883880" w:rsidRPr="005258CF" w:rsidRDefault="00883880" w:rsidP="005258CF">
      <w:pPr>
        <w:pStyle w:val="B2"/>
        <w:rPr>
          <w:lang w:val="en-US"/>
        </w:rPr>
      </w:pPr>
      <w:r>
        <w:rPr>
          <w:lang w:val="en-US"/>
        </w:rPr>
        <w:t>-</w:t>
      </w:r>
      <w:r>
        <w:rPr>
          <w:lang w:val="en-US"/>
        </w:rPr>
        <w:tab/>
        <w:t xml:space="preserve">the UE </w:t>
      </w:r>
      <w:r w:rsidRPr="008835E7">
        <w:t>does not expect to cancel the transmission of SRS in symbols from the set of symbols that occur</w:t>
      </w:r>
      <w:r>
        <w:t xml:space="preserve"> within </w:t>
      </w:r>
      <m:oMath>
        <m:sSub>
          <m:sSubPr>
            <m:ctrlPr>
              <w:rPr>
                <w:rFonts w:ascii="Cambria Math" w:hAnsi="Cambria Math"/>
                <w:i/>
              </w:rPr>
            </m:ctrlPr>
          </m:sSubPr>
          <m:e>
            <m:r>
              <w:rPr>
                <w:rFonts w:ascii="Cambria Math" w:hAnsi="Cambria Math"/>
              </w:rPr>
              <m:t>T</m:t>
            </m:r>
          </m:e>
          <m:sub>
            <m:r>
              <w:rPr>
                <w:rFonts w:ascii="Cambria Math" w:hAnsi="Cambria Math"/>
              </w:rPr>
              <m:t>proc,2</m:t>
            </m:r>
          </m:sub>
        </m:sSub>
        <m:r>
          <w:rPr>
            <w:rFonts w:ascii="Cambria Math" w:hAnsi="Cambria Math"/>
          </w:rPr>
          <m:t xml:space="preserve"> </m:t>
        </m:r>
      </m:oMath>
      <w:r w:rsidRPr="008835E7">
        <w:t>relative to a last symbol of a CORESET where the UE is configured to monitor PDCCH for DCI format 2_0. The UE cancels the SRS transmission in remaining symbols from the set of symbols</w:t>
      </w:r>
      <w:r>
        <w:rPr>
          <w:lang w:val="en-US"/>
        </w:rPr>
        <w:t>;</w:t>
      </w:r>
    </w:p>
    <w:p w14:paraId="1320B2B7" w14:textId="30B22C1E" w:rsidR="00D77DEB" w:rsidRPr="005258CF" w:rsidRDefault="00883880" w:rsidP="00557F46">
      <w:pPr>
        <w:pStyle w:val="B2"/>
        <w:rPr>
          <w:rFonts w:eastAsia="DengXian"/>
          <w:lang w:val="en-US"/>
        </w:rPr>
      </w:pPr>
      <w:r>
        <w:rPr>
          <w:lang w:val="en-US"/>
        </w:rPr>
        <w:t>-</w:t>
      </w:r>
      <w:r>
        <w:rPr>
          <w:lang w:val="en-US"/>
        </w:rPr>
        <w:tab/>
      </w:r>
      <m:oMath>
        <m:sSub>
          <m:sSubPr>
            <m:ctrlPr>
              <w:rPr>
                <w:rFonts w:ascii="Cambria Math" w:hAnsi="Cambria Math"/>
                <w:i/>
              </w:rPr>
            </m:ctrlPr>
          </m:sSubPr>
          <m:e>
            <m:r>
              <w:rPr>
                <w:rFonts w:ascii="Cambria Math" w:hAnsi="Cambria Math"/>
              </w:rPr>
              <m:t>T</m:t>
            </m:r>
          </m:e>
          <m:sub>
            <m:r>
              <m:rPr>
                <m:sty m:val="p"/>
              </m:rPr>
              <w:rPr>
                <w:rFonts w:ascii="Cambria Math" w:hAnsi="Cambria Math"/>
              </w:rPr>
              <m:t>proc,2</m:t>
            </m:r>
          </m:sub>
        </m:sSub>
      </m:oMath>
      <w:r>
        <w:rPr>
          <w:lang w:val="en-US"/>
        </w:rPr>
        <w:t xml:space="preserve"> is </w:t>
      </w:r>
      <w:r w:rsidRPr="00D109B3">
        <w:t>the PUSCH</w:t>
      </w:r>
      <w:r>
        <w:rPr>
          <w:lang w:val="en-US"/>
        </w:rPr>
        <w:t xml:space="preserve"> preparation</w:t>
      </w:r>
      <w:r w:rsidRPr="00D109B3">
        <w:t xml:space="preserve"> tim</w:t>
      </w:r>
      <w:r>
        <w:rPr>
          <w:lang w:val="en-US"/>
        </w:rPr>
        <w:t>e</w:t>
      </w:r>
      <w:r w:rsidRPr="00D109B3">
        <w:t xml:space="preserve"> </w:t>
      </w:r>
      <w:r>
        <w:rPr>
          <w:lang w:val="en-US"/>
        </w:rPr>
        <w:t xml:space="preserve">for the corresponding UE processing </w:t>
      </w:r>
      <w:r w:rsidRPr="00D109B3">
        <w:t xml:space="preserve">capability </w:t>
      </w:r>
      <w:r w:rsidRPr="00D109B3">
        <w:rPr>
          <w:rFonts w:eastAsia="DengXian" w:hint="eastAsia"/>
          <w:lang w:eastAsia="zh-CN"/>
        </w:rPr>
        <w:t>[6, TS 38.214]</w:t>
      </w:r>
      <w:r w:rsidRPr="00D109B3">
        <w:rPr>
          <w:rFonts w:eastAsia="DengXian"/>
        </w:rPr>
        <w:t xml:space="preserve"> </w:t>
      </w:r>
      <w:r w:rsidRPr="00D109B3">
        <w:rPr>
          <w:rFonts w:eastAsia="DengXian" w:hint="eastAsia"/>
          <w:lang w:eastAsia="zh-CN"/>
        </w:rPr>
        <w:t xml:space="preserve">assuming </w:t>
      </w:r>
      <m:oMath>
        <m:sSub>
          <m:sSubPr>
            <m:ctrlPr>
              <w:rPr>
                <w:rFonts w:ascii="Cambria Math" w:hAnsi="Cambria Math"/>
                <w:i/>
              </w:rPr>
            </m:ctrlPr>
          </m:sSubPr>
          <m:e>
            <m:r>
              <w:rPr>
                <w:rFonts w:ascii="Cambria Math" w:hAnsi="Cambria Math"/>
              </w:rPr>
              <m:t>d</m:t>
            </m:r>
          </m:e>
          <m:sub>
            <m:r>
              <m:rPr>
                <m:sty m:val="p"/>
              </m:rPr>
              <w:rPr>
                <w:rFonts w:ascii="Cambria Math" w:hAnsi="Cambria Math"/>
              </w:rPr>
              <m:t>2,1</m:t>
            </m:r>
          </m:sub>
        </m:sSub>
        <m:r>
          <w:rPr>
            <w:rFonts w:ascii="Cambria Math" w:hAnsi="Cambria Math"/>
          </w:rPr>
          <m:t>=1</m:t>
        </m:r>
      </m:oMath>
      <w:r w:rsidRPr="00D109B3">
        <w:rPr>
          <w:rFonts w:eastAsia="DengXian" w:hint="eastAsia"/>
          <w:lang w:eastAsia="zh-CN"/>
        </w:rPr>
        <w:t xml:space="preserve"> </w:t>
      </w:r>
      <w:r w:rsidR="00991649">
        <w:rPr>
          <w:rFonts w:eastAsia="DengXian" w:hint="eastAsia"/>
          <w:lang w:eastAsia="zh-CN"/>
        </w:rPr>
        <w:t xml:space="preserve">and </w:t>
      </w:r>
      <m:oMath>
        <m:r>
          <w:rPr>
            <w:rFonts w:ascii="Cambria Math" w:eastAsia="DengXian" w:hAnsi="Cambria Math"/>
            <w:lang w:eastAsia="zh-CN"/>
          </w:rPr>
          <m:t>μ</m:t>
        </m:r>
      </m:oMath>
      <w:r w:rsidR="00991649">
        <w:rPr>
          <w:rFonts w:eastAsia="DengXian" w:hint="eastAsia"/>
          <w:lang w:eastAsia="zh-CN"/>
        </w:rPr>
        <w:t xml:space="preserve"> corresponds to the smallest SCS configuration </w:t>
      </w:r>
      <w:r w:rsidR="00991649">
        <w:rPr>
          <w:rFonts w:hint="eastAsia"/>
          <w:lang w:eastAsia="zh-CN"/>
        </w:rPr>
        <w:t>between</w:t>
      </w:r>
      <w:r w:rsidR="00991649" w:rsidRPr="00D811B4">
        <w:rPr>
          <w:rFonts w:eastAsia="DengXian" w:hint="eastAsia"/>
          <w:lang w:eastAsia="zh-CN"/>
        </w:rPr>
        <w:t xml:space="preserve"> </w:t>
      </w:r>
      <w:r w:rsidR="00991649">
        <w:rPr>
          <w:rFonts w:eastAsia="DengXian" w:hint="eastAsia"/>
          <w:lang w:eastAsia="zh-CN"/>
        </w:rPr>
        <w:t xml:space="preserve">the SCS configuration of </w:t>
      </w:r>
      <w:r w:rsidR="00991649">
        <w:rPr>
          <w:rFonts w:eastAsia="DengXian" w:hint="eastAsia"/>
          <w:lang w:eastAsia="zh-CN"/>
        </w:rPr>
        <w:lastRenderedPageBreak/>
        <w:t>the PDCCH carrying the DCI format 2_0</w:t>
      </w:r>
      <w:r w:rsidR="00991649">
        <w:rPr>
          <w:rFonts w:hint="eastAsia"/>
          <w:lang w:eastAsia="zh-CN"/>
        </w:rPr>
        <w:t xml:space="preserve"> and</w:t>
      </w:r>
      <w:r w:rsidR="00991649">
        <w:rPr>
          <w:rFonts w:eastAsia="DengXian" w:hint="eastAsia"/>
          <w:lang w:eastAsia="zh-CN"/>
        </w:rPr>
        <w:t xml:space="preserve"> the SCS configuration of the </w:t>
      </w:r>
      <w:r w:rsidR="00991649">
        <w:rPr>
          <w:rFonts w:hint="eastAsia"/>
          <w:lang w:eastAsia="zh-CN"/>
        </w:rPr>
        <w:t xml:space="preserve">SRS, </w:t>
      </w:r>
      <w:r w:rsidR="00991649">
        <w:rPr>
          <w:rFonts w:eastAsia="DengXian" w:hint="eastAsia"/>
          <w:lang w:eastAsia="zh-CN"/>
        </w:rPr>
        <w:t>PUCCH</w:t>
      </w:r>
      <w:r w:rsidR="00991649">
        <w:rPr>
          <w:rFonts w:hint="eastAsia"/>
          <w:lang w:eastAsia="zh-CN"/>
        </w:rPr>
        <w:t>,</w:t>
      </w:r>
      <w:r w:rsidR="00991649">
        <w:rPr>
          <w:rFonts w:eastAsia="DengXian" w:hint="eastAsia"/>
          <w:lang w:eastAsia="zh-CN"/>
        </w:rPr>
        <w:t xml:space="preserve"> PUSCH </w:t>
      </w:r>
      <w:r w:rsidR="00991649">
        <w:rPr>
          <w:rFonts w:hint="eastAsia"/>
          <w:lang w:eastAsia="zh-CN"/>
        </w:rPr>
        <w:t>or</w:t>
      </w:r>
      <w:r w:rsidR="00991649" w:rsidRPr="00C934D9">
        <w:rPr>
          <w:rFonts w:eastAsia="DengXian" w:hint="eastAsia"/>
          <w:lang w:eastAsia="zh-CN"/>
        </w:rPr>
        <w:t xml:space="preserve"> </w:t>
      </w:r>
      <m:oMath>
        <m:sSub>
          <m:sSubPr>
            <m:ctrlPr>
              <w:rPr>
                <w:rFonts w:ascii="Cambria Math" w:hAnsi="Cambria Math"/>
                <w:i/>
              </w:rPr>
            </m:ctrlPr>
          </m:sSubPr>
          <m:e>
            <m:r>
              <w:rPr>
                <w:rFonts w:ascii="Cambria Math" w:hAnsi="Cambria Math"/>
              </w:rPr>
              <m:t>μ</m:t>
            </m:r>
          </m:e>
          <m:sub>
            <m:r>
              <w:rPr>
                <w:rFonts w:ascii="Cambria Math" w:hAnsi="Cambria Math"/>
              </w:rPr>
              <m:t>r</m:t>
            </m:r>
          </m:sub>
        </m:sSub>
      </m:oMath>
      <w:r w:rsidR="00991649" w:rsidRPr="00C934D9">
        <w:t xml:space="preserve">, where </w:t>
      </w:r>
      <m:oMath>
        <m:sSub>
          <m:sSubPr>
            <m:ctrlPr>
              <w:rPr>
                <w:rFonts w:ascii="Cambria Math" w:hAnsi="Cambria Math"/>
                <w:i/>
              </w:rPr>
            </m:ctrlPr>
          </m:sSubPr>
          <m:e>
            <m:r>
              <w:rPr>
                <w:rFonts w:ascii="Cambria Math" w:hAnsi="Cambria Math"/>
              </w:rPr>
              <m:t>μ</m:t>
            </m:r>
          </m:e>
          <m:sub>
            <m:r>
              <w:rPr>
                <w:rFonts w:ascii="Cambria Math" w:hAnsi="Cambria Math"/>
              </w:rPr>
              <m:t>r</m:t>
            </m:r>
          </m:sub>
        </m:sSub>
      </m:oMath>
      <w:r w:rsidR="00991649" w:rsidRPr="00C934D9">
        <w:t xml:space="preserve"> corresponds to the SCS configuration of the PRACH if it is 15kHz or higher; otherwise </w:t>
      </w:r>
      <m:oMath>
        <m:sSub>
          <m:sSubPr>
            <m:ctrlPr>
              <w:rPr>
                <w:rFonts w:ascii="Cambria Math" w:hAnsi="Cambria Math"/>
                <w:i/>
              </w:rPr>
            </m:ctrlPr>
          </m:sSubPr>
          <m:e>
            <m:r>
              <w:rPr>
                <w:rFonts w:ascii="Cambria Math" w:hAnsi="Cambria Math"/>
              </w:rPr>
              <m:t>μ</m:t>
            </m:r>
          </m:e>
          <m:sub>
            <m:r>
              <w:rPr>
                <w:rFonts w:ascii="Cambria Math" w:hAnsi="Cambria Math"/>
              </w:rPr>
              <m:t>r</m:t>
            </m:r>
          </m:sub>
        </m:sSub>
        <m:r>
          <w:rPr>
            <w:rFonts w:ascii="Cambria Math" w:hAnsi="Cambria Math"/>
          </w:rPr>
          <m:t>=0</m:t>
        </m:r>
      </m:oMath>
      <w:r>
        <w:rPr>
          <w:lang w:val="en-US"/>
        </w:rPr>
        <w:t>;</w:t>
      </w:r>
    </w:p>
    <w:p w14:paraId="721FA257" w14:textId="303C1870" w:rsidR="00421DE7" w:rsidRPr="0056417A" w:rsidRDefault="00421DE7" w:rsidP="00421DE7">
      <w:pPr>
        <w:pStyle w:val="B1"/>
      </w:pPr>
      <w:r w:rsidRPr="00D26445">
        <w:t>-</w:t>
      </w:r>
      <w:r w:rsidRPr="00D26445">
        <w:tab/>
      </w:r>
      <w:r w:rsidRPr="00D26445">
        <w:rPr>
          <w:lang w:val="en-US"/>
        </w:rPr>
        <w:t>i</w:t>
      </w:r>
      <w:r w:rsidRPr="00D26445">
        <w:t xml:space="preserve">f the UE is </w:t>
      </w:r>
      <w:r w:rsidRPr="0056417A">
        <w:t xml:space="preserve">configured by higher layers </w:t>
      </w:r>
      <w:r w:rsidRPr="0056417A">
        <w:rPr>
          <w:lang w:val="en-US"/>
        </w:rPr>
        <w:t>to</w:t>
      </w:r>
      <w:r w:rsidRPr="0056417A">
        <w:t xml:space="preserve"> transmi</w:t>
      </w:r>
      <w:r w:rsidRPr="0056417A">
        <w:rPr>
          <w:lang w:val="en-US"/>
        </w:rPr>
        <w:t>t</w:t>
      </w:r>
      <w:r w:rsidRPr="0056417A">
        <w:t xml:space="preserve"> SRS, or PUCCH, or PUSCH, or PRACH in the set of symbols of the slot and the UE is provided </w:t>
      </w:r>
      <w:r w:rsidR="009D470E">
        <w:rPr>
          <w:rFonts w:eastAsia="Malgun Gothic"/>
          <w:i/>
          <w:lang w:val="en-US"/>
        </w:rPr>
        <w:t>e</w:t>
      </w:r>
      <w:r w:rsidR="009D470E" w:rsidRPr="0056417A">
        <w:rPr>
          <w:rFonts w:eastAsia="Malgun Gothic"/>
          <w:i/>
        </w:rPr>
        <w:t>nableConfiguredUL</w:t>
      </w:r>
      <w:r w:rsidRPr="0056417A">
        <w:t>, the UE can transmit the SRS, or PUCCH, or PUSCH, or PRACH, respectively.</w:t>
      </w:r>
    </w:p>
    <w:p w14:paraId="6874E381" w14:textId="4F33C35A" w:rsidR="0090436D" w:rsidRPr="00256F55" w:rsidRDefault="00D77DEB" w:rsidP="003A061C">
      <w:pPr>
        <w:rPr>
          <w:lang w:val="en-US"/>
        </w:rPr>
      </w:pPr>
      <w:r w:rsidRPr="00F354E2">
        <w:rPr>
          <w:lang w:val="en-US"/>
        </w:rPr>
        <w:t xml:space="preserve">For unpaired spectrum operation </w:t>
      </w:r>
      <w:r w:rsidRPr="007A220B">
        <w:rPr>
          <w:lang w:val="en-US"/>
        </w:rPr>
        <w:t xml:space="preserve">for a UE on a cell in a frequency band of </w:t>
      </w:r>
      <w:r w:rsidR="009859BB">
        <w:rPr>
          <w:lang w:val="en-US"/>
        </w:rPr>
        <w:t>FR</w:t>
      </w:r>
      <w:r w:rsidRPr="007A220B">
        <w:rPr>
          <w:lang w:val="en-US"/>
        </w:rPr>
        <w:t xml:space="preserve">1, </w:t>
      </w:r>
      <w:r w:rsidR="009859BB" w:rsidRPr="00E2077A">
        <w:rPr>
          <w:color w:val="000000" w:themeColor="text1"/>
        </w:rPr>
        <w:t xml:space="preserve">and when the scheduling restrictions </w:t>
      </w:r>
      <w:r w:rsidR="009859BB">
        <w:rPr>
          <w:color w:val="000000" w:themeColor="text1"/>
        </w:rPr>
        <w:t>due to RRM measurements [10</w:t>
      </w:r>
      <w:r w:rsidR="009859BB" w:rsidRPr="00E2077A">
        <w:rPr>
          <w:color w:val="000000" w:themeColor="text1"/>
        </w:rPr>
        <w:t>, TS</w:t>
      </w:r>
      <w:r w:rsidR="009859BB">
        <w:rPr>
          <w:color w:val="000000" w:themeColor="text1"/>
          <w:lang w:val="en-US"/>
        </w:rPr>
        <w:t xml:space="preserve"> </w:t>
      </w:r>
      <w:r w:rsidR="009859BB" w:rsidRPr="00E2077A">
        <w:rPr>
          <w:color w:val="000000" w:themeColor="text1"/>
        </w:rPr>
        <w:t>38.133</w:t>
      </w:r>
      <w:r w:rsidR="009859BB">
        <w:rPr>
          <w:color w:val="000000" w:themeColor="text1"/>
        </w:rPr>
        <w:t>] are</w:t>
      </w:r>
      <w:r w:rsidR="009859BB" w:rsidRPr="00E2077A">
        <w:rPr>
          <w:color w:val="000000" w:themeColor="text1"/>
        </w:rPr>
        <w:t xml:space="preserve"> not applicable</w:t>
      </w:r>
      <w:r w:rsidR="009859BB">
        <w:rPr>
          <w:color w:val="000000" w:themeColor="text1"/>
        </w:rPr>
        <w:t>,</w:t>
      </w:r>
      <w:r w:rsidR="009859BB">
        <w:rPr>
          <w:color w:val="000000" w:themeColor="text1"/>
          <w:lang w:val="en-US"/>
        </w:rPr>
        <w:t xml:space="preserve"> </w:t>
      </w:r>
      <w:r w:rsidRPr="007A220B">
        <w:t xml:space="preserve">if the UE detects a DCI format </w:t>
      </w:r>
      <w:r w:rsidRPr="005D317B">
        <w:t>indicating to the UE to transmit in a set of symbols</w:t>
      </w:r>
      <w:r w:rsidRPr="00162E2F">
        <w:t xml:space="preserve">, the UE is not required to perform </w:t>
      </w:r>
      <w:r w:rsidRPr="00DF375E">
        <w:rPr>
          <w:lang w:eastAsia="ja-JP"/>
        </w:rPr>
        <w:t xml:space="preserve">RRM </w:t>
      </w:r>
      <w:r w:rsidRPr="00B908D3">
        <w:rPr>
          <w:lang w:eastAsia="ja-JP"/>
        </w:rPr>
        <w:t xml:space="preserve">measurements </w:t>
      </w:r>
      <w:r w:rsidRPr="00B908D3">
        <w:t xml:space="preserve">[10, TS 38.133] </w:t>
      </w:r>
      <w:r w:rsidRPr="00B908D3">
        <w:rPr>
          <w:lang w:val="en-US"/>
        </w:rPr>
        <w:t xml:space="preserve">based on a </w:t>
      </w:r>
      <w:r w:rsidRPr="0012483E">
        <w:rPr>
          <w:lang w:val="en-US"/>
        </w:rPr>
        <w:t xml:space="preserve">SS/PBCH </w:t>
      </w:r>
      <w:r>
        <w:rPr>
          <w:lang w:val="en-US"/>
        </w:rPr>
        <w:t xml:space="preserve">block </w:t>
      </w:r>
      <w:r w:rsidRPr="007A220B">
        <w:rPr>
          <w:lang w:val="en-US"/>
        </w:rPr>
        <w:t xml:space="preserve">or CSI-RS reception on a different cell in the frequency band </w:t>
      </w:r>
      <w:r w:rsidRPr="007A220B">
        <w:t xml:space="preserve">if the SS/PBCH </w:t>
      </w:r>
      <w:r>
        <w:rPr>
          <w:lang w:val="en-US"/>
        </w:rPr>
        <w:t xml:space="preserve">block </w:t>
      </w:r>
      <w:r w:rsidRPr="007A220B">
        <w:t>or CSI-RS reception includes at least one symbol from the set of symbols</w:t>
      </w:r>
      <w:r w:rsidR="0090436D">
        <w:t>.</w:t>
      </w:r>
    </w:p>
    <w:p w14:paraId="6748C193" w14:textId="77777777" w:rsidR="002A7F99" w:rsidRPr="00B916EC" w:rsidRDefault="00C208F0" w:rsidP="00D32835">
      <w:pPr>
        <w:pStyle w:val="Heading2"/>
      </w:pPr>
      <w:bookmarkStart w:id="739" w:name="_Toc12021491"/>
      <w:bookmarkStart w:id="740" w:name="_Toc20311603"/>
      <w:bookmarkStart w:id="741" w:name="_Toc26719428"/>
      <w:bookmarkStart w:id="742" w:name="_Toc29894864"/>
      <w:bookmarkStart w:id="743" w:name="_Toc29899163"/>
      <w:bookmarkStart w:id="744" w:name="_Toc29899581"/>
      <w:bookmarkStart w:id="745" w:name="_Toc29917320"/>
      <w:bookmarkStart w:id="746" w:name="_Toc36498194"/>
      <w:bookmarkStart w:id="747" w:name="_Toc45699222"/>
      <w:bookmarkStart w:id="748" w:name="_Toc130394909"/>
      <w:r w:rsidRPr="00B916EC">
        <w:rPr>
          <w:lang w:eastAsia="zh-CN"/>
        </w:rPr>
        <w:t>11.2</w:t>
      </w:r>
      <w:r w:rsidRPr="00B916EC">
        <w:rPr>
          <w:lang w:eastAsia="zh-CN"/>
        </w:rPr>
        <w:tab/>
      </w:r>
      <w:r w:rsidR="00E03C77">
        <w:rPr>
          <w:lang w:eastAsia="zh-CN"/>
        </w:rPr>
        <w:t>Interrupted</w:t>
      </w:r>
      <w:r w:rsidRPr="00B916EC">
        <w:rPr>
          <w:lang w:eastAsia="zh-CN"/>
        </w:rPr>
        <w:t xml:space="preserve"> transmission indication</w:t>
      </w:r>
      <w:bookmarkEnd w:id="739"/>
      <w:bookmarkEnd w:id="740"/>
      <w:bookmarkEnd w:id="741"/>
      <w:bookmarkEnd w:id="742"/>
      <w:bookmarkEnd w:id="743"/>
      <w:bookmarkEnd w:id="744"/>
      <w:bookmarkEnd w:id="745"/>
      <w:bookmarkEnd w:id="746"/>
      <w:bookmarkEnd w:id="747"/>
      <w:bookmarkEnd w:id="748"/>
      <w:r w:rsidR="002A7F99" w:rsidRPr="00B916EC">
        <w:t xml:space="preserve"> </w:t>
      </w:r>
    </w:p>
    <w:p w14:paraId="6D370BF3" w14:textId="77777777" w:rsidR="003F40E2" w:rsidRPr="00B916EC" w:rsidRDefault="003F40E2" w:rsidP="003A1B2A">
      <w:pPr>
        <w:rPr>
          <w:lang w:val="en-US"/>
        </w:rPr>
      </w:pPr>
      <w:r w:rsidRPr="00B916EC">
        <w:rPr>
          <w:lang w:eastAsia="zh-CN"/>
        </w:rPr>
        <w:t xml:space="preserve">If a UE is </w:t>
      </w:r>
      <w:r w:rsidR="00466AF8" w:rsidRPr="00B916EC">
        <w:rPr>
          <w:lang w:eastAsia="zh-CN"/>
        </w:rPr>
        <w:t>provided</w:t>
      </w:r>
      <w:r w:rsidRPr="00B916EC">
        <w:rPr>
          <w:lang w:eastAsia="zh-CN"/>
        </w:rPr>
        <w:t xml:space="preserve"> </w:t>
      </w:r>
      <w:r w:rsidR="0090436D" w:rsidRPr="008F75A2">
        <w:rPr>
          <w:i/>
        </w:rPr>
        <w:t>DownlinkPreemption</w:t>
      </w:r>
      <w:r w:rsidRPr="00B916EC">
        <w:rPr>
          <w:lang w:val="en-US"/>
        </w:rPr>
        <w:t xml:space="preserve">, the UE is configured with </w:t>
      </w:r>
      <w:r w:rsidRPr="00B916EC">
        <w:t>a</w:t>
      </w:r>
      <w:r w:rsidR="00312176" w:rsidRPr="00B916EC">
        <w:t>n</w:t>
      </w:r>
      <w:r w:rsidRPr="00B916EC">
        <w:t xml:space="preserve"> </w:t>
      </w:r>
      <w:r w:rsidRPr="00B916EC">
        <w:rPr>
          <w:lang w:val="en-US"/>
        </w:rPr>
        <w:t xml:space="preserve">INT-RNTI provided by </w:t>
      </w:r>
      <w:r w:rsidR="0090436D">
        <w:rPr>
          <w:i/>
          <w:lang w:val="en-US"/>
        </w:rPr>
        <w:t>int</w:t>
      </w:r>
      <w:r w:rsidR="0090436D" w:rsidRPr="00B916EC">
        <w:rPr>
          <w:i/>
          <w:lang w:val="en-US"/>
        </w:rPr>
        <w:t>-RNTI</w:t>
      </w:r>
      <w:r w:rsidRPr="00B916EC">
        <w:rPr>
          <w:lang w:val="en-US"/>
        </w:rPr>
        <w:t xml:space="preserve"> for monitoring PDCCH conveying DCI format </w:t>
      </w:r>
      <w:r w:rsidR="0040224E" w:rsidRPr="00B916EC">
        <w:rPr>
          <w:lang w:val="en-US"/>
        </w:rPr>
        <w:t>2_1</w:t>
      </w:r>
      <w:r w:rsidR="009F1BA7" w:rsidRPr="00B916EC">
        <w:rPr>
          <w:lang w:val="en-US"/>
        </w:rPr>
        <w:t xml:space="preserve"> [5, TS 38.212]</w:t>
      </w:r>
      <w:r w:rsidRPr="00B916EC">
        <w:rPr>
          <w:lang w:val="en-US"/>
        </w:rPr>
        <w:t xml:space="preserve">. </w:t>
      </w:r>
      <w:r w:rsidR="00EF6479" w:rsidRPr="00B916EC">
        <w:rPr>
          <w:lang w:val="en-US"/>
        </w:rPr>
        <w:t>T</w:t>
      </w:r>
      <w:r w:rsidRPr="00B916EC">
        <w:rPr>
          <w:lang w:val="en-US"/>
        </w:rPr>
        <w:t xml:space="preserve">he UE is </w:t>
      </w:r>
      <w:r w:rsidR="00EF6479" w:rsidRPr="00B916EC">
        <w:rPr>
          <w:lang w:val="en-US"/>
        </w:rPr>
        <w:t xml:space="preserve">additionally </w:t>
      </w:r>
      <w:r w:rsidRPr="00B916EC">
        <w:rPr>
          <w:lang w:val="en-US"/>
        </w:rPr>
        <w:t>configured</w:t>
      </w:r>
      <w:r w:rsidR="00E03C77">
        <w:rPr>
          <w:lang w:val="en-US"/>
        </w:rPr>
        <w:t xml:space="preserve"> with</w:t>
      </w:r>
    </w:p>
    <w:p w14:paraId="73D26A87" w14:textId="77777777" w:rsidR="00074D96" w:rsidRPr="00B916EC" w:rsidRDefault="00D15604" w:rsidP="00D15604">
      <w:pPr>
        <w:pStyle w:val="B1"/>
      </w:pPr>
      <w:r>
        <w:rPr>
          <w:lang w:val="en-US"/>
        </w:rPr>
        <w:t>-</w:t>
      </w:r>
      <w:r>
        <w:rPr>
          <w:lang w:val="en-US"/>
        </w:rPr>
        <w:tab/>
      </w:r>
      <w:r w:rsidR="00074D96" w:rsidRPr="00B916EC">
        <w:rPr>
          <w:lang w:val="en-US"/>
        </w:rPr>
        <w:t xml:space="preserve">a set of serving cells by </w:t>
      </w:r>
      <w:r w:rsidR="00A567A6">
        <w:rPr>
          <w:i/>
          <w:lang w:val="en-US"/>
        </w:rPr>
        <w:t>int</w:t>
      </w:r>
      <w:r w:rsidR="0090436D" w:rsidRPr="008F75A2">
        <w:rPr>
          <w:i/>
        </w:rPr>
        <w:t>-ConfigurationPerServingCell</w:t>
      </w:r>
      <w:r w:rsidR="0090436D">
        <w:rPr>
          <w:i/>
          <w:lang w:val="en-US"/>
        </w:rPr>
        <w:t xml:space="preserve"> </w:t>
      </w:r>
      <w:r w:rsidR="0090436D" w:rsidRPr="008F75A2">
        <w:rPr>
          <w:lang w:val="en-US"/>
        </w:rPr>
        <w:t xml:space="preserve">that </w:t>
      </w:r>
      <w:r w:rsidR="0090436D">
        <w:rPr>
          <w:lang w:val="en-US"/>
        </w:rPr>
        <w:t xml:space="preserve">includes a set of serving cell indexes provided by corresponding </w:t>
      </w:r>
      <w:r w:rsidR="0090436D" w:rsidRPr="008F75A2">
        <w:rPr>
          <w:i/>
        </w:rPr>
        <w:t>servingCellId</w:t>
      </w:r>
      <w:r w:rsidR="0090436D" w:rsidRPr="00B916EC" w:rsidDel="008F75A2">
        <w:rPr>
          <w:i/>
          <w:lang w:val="en-US"/>
        </w:rPr>
        <w:t xml:space="preserve"> </w:t>
      </w:r>
      <w:r w:rsidR="0090436D">
        <w:rPr>
          <w:lang w:val="en-US"/>
        </w:rPr>
        <w:t xml:space="preserve">and a corresponding set of locations for fields in DCI format 2_1 by </w:t>
      </w:r>
      <w:r w:rsidR="0090436D" w:rsidRPr="008F75A2">
        <w:rPr>
          <w:i/>
        </w:rPr>
        <w:t>positionInDCI</w:t>
      </w:r>
    </w:p>
    <w:p w14:paraId="6A4DA39E" w14:textId="77777777" w:rsidR="008F5350" w:rsidRPr="00B916EC" w:rsidRDefault="00D15604" w:rsidP="00D15604">
      <w:pPr>
        <w:pStyle w:val="B1"/>
      </w:pPr>
      <w:r>
        <w:rPr>
          <w:lang w:val="en-US"/>
        </w:rPr>
        <w:t>-</w:t>
      </w:r>
      <w:r>
        <w:rPr>
          <w:lang w:val="en-US"/>
        </w:rPr>
        <w:tab/>
      </w:r>
      <w:r w:rsidR="00322C5D" w:rsidRPr="00B916EC">
        <w:rPr>
          <w:lang w:val="en-US"/>
        </w:rPr>
        <w:t>an information payload size for</w:t>
      </w:r>
      <w:r w:rsidR="008F5350" w:rsidRPr="00B916EC">
        <w:rPr>
          <w:lang w:val="en-US"/>
        </w:rPr>
        <w:t xml:space="preserve"> DCI format </w:t>
      </w:r>
      <w:r w:rsidR="00322C5D" w:rsidRPr="00B916EC">
        <w:rPr>
          <w:lang w:val="en-US"/>
        </w:rPr>
        <w:t>2_1</w:t>
      </w:r>
      <w:r w:rsidR="008F5350" w:rsidRPr="00B916EC">
        <w:rPr>
          <w:lang w:val="en-US"/>
        </w:rPr>
        <w:t xml:space="preserve"> by </w:t>
      </w:r>
      <w:r w:rsidR="0090436D" w:rsidRPr="008F75A2">
        <w:rPr>
          <w:i/>
        </w:rPr>
        <w:t>dci-PayloadSize</w:t>
      </w:r>
    </w:p>
    <w:p w14:paraId="3F8AD7DD" w14:textId="77777777" w:rsidR="00547A21" w:rsidRPr="00B916EC" w:rsidRDefault="00D15604" w:rsidP="00D15604">
      <w:pPr>
        <w:pStyle w:val="B1"/>
      </w:pPr>
      <w:r>
        <w:rPr>
          <w:lang w:val="en-US"/>
        </w:rPr>
        <w:t>-</w:t>
      </w:r>
      <w:r>
        <w:rPr>
          <w:lang w:val="en-US"/>
        </w:rPr>
        <w:tab/>
      </w:r>
      <w:r w:rsidR="00547A21" w:rsidRPr="00B916EC">
        <w:rPr>
          <w:lang w:val="en-US"/>
        </w:rPr>
        <w:t xml:space="preserve">an indication granularity for time-frequency resources by </w:t>
      </w:r>
      <w:r w:rsidR="0090436D" w:rsidRPr="008F75A2">
        <w:rPr>
          <w:i/>
        </w:rPr>
        <w:t>timeFrequencySet</w:t>
      </w:r>
    </w:p>
    <w:p w14:paraId="4C880F9A" w14:textId="77777777" w:rsidR="00FA71CF" w:rsidRPr="00B916EC" w:rsidRDefault="002A7F99" w:rsidP="002A7F99">
      <w:pPr>
        <w:rPr>
          <w:lang w:eastAsia="zh-CN"/>
        </w:rPr>
      </w:pPr>
      <w:r w:rsidRPr="00B916EC">
        <w:rPr>
          <w:rFonts w:eastAsia="MS Mincho"/>
        </w:rPr>
        <w:t>I</w:t>
      </w:r>
      <w:r w:rsidRPr="00B916EC">
        <w:rPr>
          <w:lang w:eastAsia="zh-CN"/>
        </w:rPr>
        <w:t xml:space="preserve">f </w:t>
      </w:r>
      <w:r w:rsidR="0043087C" w:rsidRPr="00B916EC">
        <w:rPr>
          <w:lang w:eastAsia="zh-CN"/>
        </w:rPr>
        <w:t>a</w:t>
      </w:r>
      <w:r w:rsidRPr="00B916EC">
        <w:rPr>
          <w:lang w:eastAsia="zh-CN"/>
        </w:rPr>
        <w:t xml:space="preserve"> UE detects </w:t>
      </w:r>
      <w:r w:rsidR="0043087C" w:rsidRPr="00B916EC">
        <w:rPr>
          <w:lang w:eastAsia="zh-CN"/>
        </w:rPr>
        <w:t>a</w:t>
      </w:r>
      <w:r w:rsidRPr="00B916EC">
        <w:rPr>
          <w:lang w:eastAsia="zh-CN"/>
        </w:rPr>
        <w:t xml:space="preserve"> DCI format </w:t>
      </w:r>
      <w:r w:rsidR="0040224E" w:rsidRPr="00B916EC">
        <w:rPr>
          <w:lang w:eastAsia="zh-CN"/>
        </w:rPr>
        <w:t>2_1</w:t>
      </w:r>
      <w:r w:rsidR="00F56060" w:rsidRPr="00B916EC">
        <w:rPr>
          <w:lang w:eastAsia="zh-CN"/>
        </w:rPr>
        <w:t xml:space="preserve"> for </w:t>
      </w:r>
      <w:r w:rsidR="0040224E" w:rsidRPr="00B916EC">
        <w:rPr>
          <w:lang w:eastAsia="zh-CN"/>
        </w:rPr>
        <w:t>a</w:t>
      </w:r>
      <w:r w:rsidR="00F56060" w:rsidRPr="00B916EC">
        <w:rPr>
          <w:lang w:eastAsia="zh-CN"/>
        </w:rPr>
        <w:t xml:space="preserve"> serving cell</w:t>
      </w:r>
      <w:r w:rsidR="0040224E" w:rsidRPr="00B916EC">
        <w:rPr>
          <w:lang w:eastAsia="zh-CN"/>
        </w:rPr>
        <w:t xml:space="preserve"> from the configured set of serving cells</w:t>
      </w:r>
      <w:r w:rsidRPr="00B916EC">
        <w:rPr>
          <w:lang w:eastAsia="zh-CN"/>
        </w:rPr>
        <w:t>, the UE may assume that no transmission to the UE is present in PRBs and in symbols</w:t>
      </w:r>
      <w:r w:rsidR="00D77DEB">
        <w:rPr>
          <w:lang w:eastAsia="zh-CN"/>
        </w:rPr>
        <w:t xml:space="preserve"> </w:t>
      </w:r>
      <w:r w:rsidR="00D77DEB" w:rsidRPr="00B916EC">
        <w:rPr>
          <w:lang w:eastAsia="zh-CN"/>
        </w:rPr>
        <w:t>that are indicated by the DCI format</w:t>
      </w:r>
      <w:r w:rsidR="00D77DEB">
        <w:rPr>
          <w:lang w:eastAsia="zh-CN"/>
        </w:rPr>
        <w:t xml:space="preserve"> 2_1</w:t>
      </w:r>
      <w:r w:rsidRPr="00B916EC">
        <w:rPr>
          <w:lang w:eastAsia="zh-CN"/>
        </w:rPr>
        <w:t xml:space="preserve">, from </w:t>
      </w:r>
      <w:r w:rsidR="0043087C" w:rsidRPr="00B916EC">
        <w:rPr>
          <w:lang w:eastAsia="zh-CN"/>
        </w:rPr>
        <w:t>a</w:t>
      </w:r>
      <w:r w:rsidRPr="00B916EC">
        <w:rPr>
          <w:lang w:eastAsia="zh-CN"/>
        </w:rPr>
        <w:t xml:space="preserve"> set of PRBs and </w:t>
      </w:r>
      <w:r w:rsidR="0043087C" w:rsidRPr="00B916EC">
        <w:rPr>
          <w:lang w:eastAsia="zh-CN"/>
        </w:rPr>
        <w:t xml:space="preserve">a set of </w:t>
      </w:r>
      <w:r w:rsidRPr="00B916EC">
        <w:rPr>
          <w:lang w:eastAsia="zh-CN"/>
        </w:rPr>
        <w:t>symbols of the last monitoring period</w:t>
      </w:r>
      <w:r w:rsidR="00E56109" w:rsidRPr="00B916EC">
        <w:rPr>
          <w:lang w:eastAsia="zh-CN"/>
        </w:rPr>
        <w:t>.</w:t>
      </w:r>
      <w:r w:rsidR="00E56109">
        <w:rPr>
          <w:lang w:eastAsia="zh-CN"/>
        </w:rPr>
        <w:t xml:space="preserve"> The indication by the DCI format 2_1 is not applicable to receptions of SS/PBCH blocks</w:t>
      </w:r>
      <w:r w:rsidRPr="00B916EC">
        <w:rPr>
          <w:lang w:eastAsia="zh-CN"/>
        </w:rPr>
        <w:t>.</w:t>
      </w:r>
      <w:r w:rsidR="0043087C" w:rsidRPr="00B916EC">
        <w:rPr>
          <w:lang w:eastAsia="zh-CN"/>
        </w:rPr>
        <w:t xml:space="preserve"> </w:t>
      </w:r>
    </w:p>
    <w:p w14:paraId="1ACB6A61" w14:textId="19F21D0D" w:rsidR="00072774" w:rsidRPr="00B916EC" w:rsidRDefault="00F56060" w:rsidP="00D15604">
      <w:pPr>
        <w:rPr>
          <w:lang w:eastAsia="zh-CN"/>
        </w:rPr>
      </w:pPr>
      <w:r w:rsidRPr="00B916EC">
        <w:rPr>
          <w:lang w:eastAsia="zh-CN"/>
        </w:rPr>
        <w:t>T</w:t>
      </w:r>
      <w:r w:rsidR="00072774" w:rsidRPr="00B916EC">
        <w:rPr>
          <w:lang w:eastAsia="zh-CN"/>
        </w:rPr>
        <w:t>he set of PRBs is equal to the activ</w:t>
      </w:r>
      <w:r w:rsidR="00D74FC0">
        <w:rPr>
          <w:lang w:eastAsia="zh-CN"/>
        </w:rPr>
        <w:t>e</w:t>
      </w:r>
      <w:r w:rsidR="00072774" w:rsidRPr="00B916EC">
        <w:rPr>
          <w:lang w:eastAsia="zh-CN"/>
        </w:rPr>
        <w:t xml:space="preserve"> DL BWP as defined </w:t>
      </w:r>
      <w:r w:rsidR="006F5F9E">
        <w:rPr>
          <w:lang w:eastAsia="zh-CN"/>
        </w:rPr>
        <w:t>in clause</w:t>
      </w:r>
      <w:r w:rsidR="00D15604">
        <w:rPr>
          <w:lang w:eastAsia="zh-CN"/>
        </w:rPr>
        <w:t xml:space="preserve"> 12</w:t>
      </w:r>
      <w:r w:rsidR="00F025D1" w:rsidRPr="00B916EC">
        <w:rPr>
          <w:lang w:eastAsia="zh-CN"/>
        </w:rPr>
        <w:t xml:space="preserve"> and includes </w:t>
      </w:r>
      <w:r w:rsidR="00000000">
        <w:rPr>
          <w:position w:val="-10"/>
        </w:rPr>
        <w:pict w14:anchorId="71FC3D09">
          <v:shape id="_x0000_i1327" type="#_x0000_t75" style="width:21.75pt;height:14.25pt">
            <v:imagedata r:id="rId228" o:title=""/>
          </v:shape>
        </w:pict>
      </w:r>
      <w:r w:rsidR="00F025D1" w:rsidRPr="00B916EC">
        <w:rPr>
          <w:lang w:val="en-US"/>
        </w:rPr>
        <w:t xml:space="preserve"> PRBs</w:t>
      </w:r>
      <w:r w:rsidR="00072774" w:rsidRPr="00B916EC">
        <w:rPr>
          <w:lang w:eastAsia="zh-CN"/>
        </w:rPr>
        <w:t>.</w:t>
      </w:r>
      <w:r w:rsidR="007D5A3F">
        <w:rPr>
          <w:lang w:eastAsia="zh-CN"/>
        </w:rPr>
        <w:t xml:space="preserve"> </w:t>
      </w:r>
    </w:p>
    <w:p w14:paraId="08BCC024" w14:textId="1B2E54C3" w:rsidR="00E56109" w:rsidRDefault="00E56109" w:rsidP="0009732E">
      <w:pPr>
        <w:rPr>
          <w:lang w:val="en-US"/>
        </w:rPr>
      </w:pPr>
      <w:r w:rsidRPr="005F664F">
        <w:rPr>
          <w:lang w:eastAsia="zh-CN"/>
        </w:rPr>
        <w:t xml:space="preserve">If </w:t>
      </w:r>
      <w:r w:rsidRPr="005F664F">
        <w:rPr>
          <w:lang w:val="en-US" w:eastAsia="zh-CN"/>
        </w:rPr>
        <w:t>a</w:t>
      </w:r>
      <w:r w:rsidRPr="005F664F">
        <w:rPr>
          <w:lang w:eastAsia="zh-CN"/>
        </w:rPr>
        <w:t xml:space="preserve"> UE detects </w:t>
      </w:r>
      <w:r w:rsidRPr="005F664F">
        <w:rPr>
          <w:lang w:val="en-US" w:eastAsia="zh-CN"/>
        </w:rPr>
        <w:t>a DCI format</w:t>
      </w:r>
      <w:r w:rsidRPr="005F664F">
        <w:rPr>
          <w:lang w:eastAsia="zh-CN"/>
        </w:rPr>
        <w:t xml:space="preserve"> </w:t>
      </w:r>
      <w:r w:rsidRPr="005F664F">
        <w:rPr>
          <w:lang w:val="en-US" w:eastAsia="zh-CN"/>
        </w:rPr>
        <w:t>2_1</w:t>
      </w:r>
      <w:r w:rsidRPr="005F664F">
        <w:rPr>
          <w:lang w:eastAsia="zh-CN"/>
        </w:rPr>
        <w:t xml:space="preserve"> </w:t>
      </w:r>
      <w:r w:rsidRPr="005F664F">
        <w:rPr>
          <w:lang w:val="en-US"/>
        </w:rPr>
        <w:t xml:space="preserve">in a PDCCH </w:t>
      </w:r>
      <w:r w:rsidR="004C3224" w:rsidRPr="00F415B1">
        <w:rPr>
          <w:lang w:val="en-US"/>
        </w:rPr>
        <w:t>reception</w:t>
      </w:r>
      <w:r w:rsidRPr="005F664F">
        <w:rPr>
          <w:lang w:eastAsia="zh-CN"/>
        </w:rPr>
        <w:t xml:space="preserve"> in </w:t>
      </w:r>
      <w:r>
        <w:rPr>
          <w:lang w:val="en-US" w:eastAsia="zh-CN"/>
        </w:rPr>
        <w:t xml:space="preserve">a </w:t>
      </w:r>
      <w:r w:rsidRPr="005F664F">
        <w:rPr>
          <w:lang w:val="en-US" w:eastAsia="zh-CN"/>
        </w:rPr>
        <w:t>slot</w:t>
      </w:r>
      <w:r w:rsidRPr="005F664F">
        <w:rPr>
          <w:lang w:eastAsia="zh-CN"/>
        </w:rPr>
        <w:t xml:space="preserve">, the </w:t>
      </w:r>
      <w:r w:rsidRPr="005F664F">
        <w:rPr>
          <w:lang w:val="en-US" w:eastAsia="zh-CN"/>
        </w:rPr>
        <w:t>set of symbols</w:t>
      </w:r>
      <w:r w:rsidRPr="005F664F">
        <w:rPr>
          <w:lang w:eastAsia="zh-CN"/>
        </w:rPr>
        <w:t xml:space="preserve"> </w:t>
      </w:r>
      <w:r w:rsidR="00FE7E3A">
        <w:rPr>
          <w:lang w:val="en-US" w:eastAsia="zh-CN"/>
        </w:rPr>
        <w:t>is</w:t>
      </w:r>
      <w:r w:rsidRPr="005F664F">
        <w:rPr>
          <w:lang w:val="en-US" w:eastAsia="zh-CN"/>
        </w:rPr>
        <w:t xml:space="preserve"> the last</w:t>
      </w:r>
      <w:r>
        <w:rPr>
          <w:lang w:val="en-US" w:eastAsia="zh-CN"/>
        </w:rPr>
        <w:t xml:space="preserve"> </w:t>
      </w:r>
      <w:r w:rsidR="00000000">
        <w:rPr>
          <w:position w:val="-12"/>
        </w:rPr>
        <w:pict w14:anchorId="74BE7FC6">
          <v:shape id="_x0000_i1328" type="#_x0000_t75" style="width:79.5pt;height:18.75pt">
            <v:imagedata r:id="rId229" o:title=""/>
          </v:shape>
        </w:pict>
      </w:r>
      <w:r w:rsidR="0009732E">
        <w:rPr>
          <w:lang w:val="en-US" w:eastAsia="zh-CN"/>
        </w:rPr>
        <w:t xml:space="preserve"> </w:t>
      </w:r>
      <w:r w:rsidRPr="005F664F">
        <w:rPr>
          <w:lang w:val="en-US" w:eastAsia="zh-CN"/>
        </w:rPr>
        <w:t xml:space="preserve">symbols prior to the </w:t>
      </w:r>
      <w:r w:rsidRPr="005F664F">
        <w:rPr>
          <w:lang w:val="en-US"/>
        </w:rPr>
        <w:t xml:space="preserve">first symbol of the </w:t>
      </w:r>
      <w:r w:rsidR="004C3224" w:rsidRPr="00F415B1">
        <w:rPr>
          <w:lang w:val="en-US"/>
        </w:rPr>
        <w:t>PDCCH reception</w:t>
      </w:r>
      <w:r w:rsidRPr="005F664F">
        <w:rPr>
          <w:lang w:val="en-US"/>
        </w:rPr>
        <w:t xml:space="preserve"> </w:t>
      </w:r>
      <w:r w:rsidRPr="005F664F">
        <w:rPr>
          <w:lang w:val="en-US" w:eastAsia="zh-CN"/>
        </w:rPr>
        <w:t xml:space="preserve">in </w:t>
      </w:r>
      <w:r>
        <w:rPr>
          <w:lang w:val="en-US" w:eastAsia="zh-CN"/>
        </w:rPr>
        <w:t xml:space="preserve">the </w:t>
      </w:r>
      <w:r w:rsidRPr="005F664F">
        <w:rPr>
          <w:lang w:val="en-US" w:eastAsia="zh-CN"/>
        </w:rPr>
        <w:t>slot</w:t>
      </w:r>
      <w:r w:rsidR="0009732E">
        <w:rPr>
          <w:lang w:val="en-US" w:eastAsia="zh-CN"/>
        </w:rPr>
        <w:t xml:space="preserve"> </w:t>
      </w:r>
      <w:r w:rsidRPr="005F664F">
        <w:rPr>
          <w:lang w:val="en-US"/>
        </w:rPr>
        <w:t xml:space="preserve">where </w:t>
      </w:r>
      <w:r w:rsidR="00000000">
        <w:rPr>
          <w:position w:val="-10"/>
        </w:rPr>
        <w:pict w14:anchorId="4B38B25C">
          <v:shape id="_x0000_i1329" type="#_x0000_t75" style="width:21.75pt;height:14.25pt">
            <v:imagedata r:id="rId230" o:title=""/>
          </v:shape>
        </w:pict>
      </w:r>
      <w:r w:rsidRPr="004E440D">
        <w:rPr>
          <w:i/>
          <w:lang w:eastAsia="zh-CN"/>
        </w:rPr>
        <w:t xml:space="preserve"> </w:t>
      </w:r>
      <w:r w:rsidRPr="004E440D">
        <w:rPr>
          <w:lang w:val="en-US" w:eastAsia="zh-CN"/>
        </w:rPr>
        <w:t>is</w:t>
      </w:r>
      <w:r w:rsidR="0090436D" w:rsidRPr="0090436D">
        <w:rPr>
          <w:lang w:eastAsia="zh-CN"/>
        </w:rPr>
        <w:t xml:space="preserve"> </w:t>
      </w:r>
      <w:r w:rsidR="0090436D">
        <w:rPr>
          <w:lang w:eastAsia="zh-CN"/>
        </w:rPr>
        <w:t xml:space="preserve">the </w:t>
      </w:r>
      <w:r w:rsidR="0090436D" w:rsidRPr="00B916EC">
        <w:t xml:space="preserve">PDCCH monitoring periodicity </w:t>
      </w:r>
      <w:r w:rsidR="0090436D">
        <w:t>provided by</w:t>
      </w:r>
      <w:r w:rsidRPr="004E440D">
        <w:rPr>
          <w:lang w:eastAsia="zh-CN"/>
        </w:rPr>
        <w:t xml:space="preserve"> the value of </w:t>
      </w:r>
      <w:r w:rsidR="0090436D" w:rsidRPr="00260319">
        <w:rPr>
          <w:i/>
        </w:rPr>
        <w:t>monitoringSlotPeriodicityAndOffset</w:t>
      </w:r>
      <w:r w:rsidR="0090436D">
        <w:rPr>
          <w:i/>
        </w:rPr>
        <w:t>,</w:t>
      </w:r>
      <w:r w:rsidR="0090436D">
        <w:rPr>
          <w:lang w:val="en-US"/>
        </w:rPr>
        <w:t xml:space="preserve"> as described </w:t>
      </w:r>
      <w:r w:rsidR="006F5F9E">
        <w:rPr>
          <w:lang w:val="en-US"/>
        </w:rPr>
        <w:t>in clause</w:t>
      </w:r>
      <w:r w:rsidR="0090436D">
        <w:rPr>
          <w:lang w:val="en-US"/>
        </w:rPr>
        <w:t xml:space="preserve"> 10.1</w:t>
      </w:r>
      <w:r w:rsidRPr="005F664F">
        <w:rPr>
          <w:lang w:val="en-US"/>
        </w:rPr>
        <w:t>,</w:t>
      </w:r>
      <w:r w:rsidRPr="005F664F">
        <w:rPr>
          <w:rFonts w:hint="eastAsia"/>
          <w:lang w:eastAsia="zh-CN"/>
        </w:rPr>
        <w:t xml:space="preserve"> </w:t>
      </w:r>
      <w:r w:rsidR="00000000">
        <w:rPr>
          <w:position w:val="-12"/>
        </w:rPr>
        <w:pict w14:anchorId="591F4EC2">
          <v:shape id="_x0000_i1330" type="#_x0000_t75" style="width:27.75pt;height:18.75pt">
            <v:imagedata r:id="rId231" o:title=""/>
          </v:shape>
        </w:pict>
      </w:r>
      <w:r>
        <w:rPr>
          <w:lang w:val="en-US"/>
        </w:rPr>
        <w:t xml:space="preserve"> is the number of symbols per slot,</w:t>
      </w:r>
      <w:r w:rsidRPr="005F664F">
        <w:rPr>
          <w:rFonts w:eastAsia="Malgun Gothic"/>
        </w:rPr>
        <w:t xml:space="preserve"> </w:t>
      </w:r>
      <w:r w:rsidR="00000000">
        <w:rPr>
          <w:position w:val="-10"/>
        </w:rPr>
        <w:pict w14:anchorId="211D526D">
          <v:shape id="_x0000_i1331" type="#_x0000_t75" style="width:9pt;height:12.75pt">
            <v:imagedata r:id="rId232" o:title=""/>
          </v:shape>
        </w:pict>
      </w:r>
      <w:r w:rsidR="00F464C5">
        <w:t xml:space="preserve"> </w:t>
      </w:r>
      <w:r>
        <w:rPr>
          <w:lang w:val="en-US" w:eastAsia="zh-CN"/>
        </w:rPr>
        <w:t xml:space="preserve">is the </w:t>
      </w:r>
      <w:r w:rsidR="00143099">
        <w:rPr>
          <w:lang w:val="en-US" w:eastAsia="zh-CN"/>
        </w:rPr>
        <w:t>SCS</w:t>
      </w:r>
      <w:r>
        <w:rPr>
          <w:lang w:val="en-US" w:eastAsia="zh-CN"/>
        </w:rPr>
        <w:t xml:space="preserve"> configuration for</w:t>
      </w:r>
      <w:r w:rsidRPr="005F664F">
        <w:rPr>
          <w:rFonts w:hint="eastAsia"/>
          <w:lang w:val="en-US" w:eastAsia="zh-CN"/>
        </w:rPr>
        <w:t xml:space="preserve"> a </w:t>
      </w:r>
      <w:r w:rsidRPr="005F664F">
        <w:rPr>
          <w:lang w:val="en-US" w:eastAsia="ko-KR"/>
        </w:rPr>
        <w:t>serving cell</w:t>
      </w:r>
      <w:r w:rsidRPr="005F664F">
        <w:rPr>
          <w:rFonts w:hint="eastAsia"/>
          <w:lang w:val="en-US" w:eastAsia="zh-CN"/>
        </w:rPr>
        <w:t xml:space="preserve"> </w:t>
      </w:r>
      <w:r>
        <w:rPr>
          <w:lang w:val="en-US" w:eastAsia="zh-CN"/>
        </w:rPr>
        <w:t xml:space="preserve">with </w:t>
      </w:r>
      <w:r>
        <w:rPr>
          <w:lang w:val="en-US" w:eastAsia="ko-KR"/>
        </w:rPr>
        <w:t>mapping to</w:t>
      </w:r>
      <w:r w:rsidRPr="005F664F">
        <w:rPr>
          <w:rFonts w:hint="eastAsia"/>
          <w:lang w:val="en-US" w:eastAsia="ko-KR"/>
        </w:rPr>
        <w:t xml:space="preserve"> </w:t>
      </w:r>
      <w:r>
        <w:rPr>
          <w:lang w:val="en-US" w:eastAsia="zh-CN"/>
        </w:rPr>
        <w:t>a</w:t>
      </w:r>
      <w:r w:rsidRPr="005F664F">
        <w:rPr>
          <w:lang w:eastAsia="zh-CN"/>
        </w:rPr>
        <w:t xml:space="preserve"> respective</w:t>
      </w:r>
      <w:r w:rsidRPr="005F664F">
        <w:rPr>
          <w:rFonts w:hint="eastAsia"/>
          <w:lang w:val="en-US" w:eastAsia="ko-KR"/>
        </w:rPr>
        <w:t xml:space="preserve"> field</w:t>
      </w:r>
      <w:r w:rsidRPr="005F664F">
        <w:rPr>
          <w:lang w:val="en-US" w:eastAsia="ko-KR"/>
        </w:rPr>
        <w:t xml:space="preserve"> in </w:t>
      </w:r>
      <w:r>
        <w:rPr>
          <w:rFonts w:hint="eastAsia"/>
          <w:lang w:val="en-US" w:eastAsia="zh-CN"/>
        </w:rPr>
        <w:t xml:space="preserve">the </w:t>
      </w:r>
      <w:r w:rsidRPr="005F664F">
        <w:rPr>
          <w:lang w:val="en-US" w:eastAsia="ko-KR"/>
        </w:rPr>
        <w:t>DCI format 2_1</w:t>
      </w:r>
      <w:r w:rsidRPr="005F664F">
        <w:rPr>
          <w:rFonts w:hint="eastAsia"/>
          <w:lang w:val="en-US" w:eastAsia="zh-CN"/>
        </w:rPr>
        <w:t xml:space="preserve">, </w:t>
      </w:r>
      <w:r w:rsidR="00000000">
        <w:rPr>
          <w:rFonts w:eastAsia="Malgun Gothic"/>
          <w:position w:val="-10"/>
        </w:rPr>
        <w:pict w14:anchorId="7CEFF34A">
          <v:shape id="_x0000_i1332" type="#_x0000_t75" style="width:18.75pt;height:14.25pt">
            <v:imagedata r:id="rId233" o:title=""/>
          </v:shape>
        </w:pict>
      </w:r>
      <w:r w:rsidRPr="005F664F">
        <w:rPr>
          <w:rFonts w:eastAsia="Malgun Gothic"/>
        </w:rPr>
        <w:t xml:space="preserve"> </w:t>
      </w:r>
      <w:r w:rsidRPr="005F664F">
        <w:rPr>
          <w:rFonts w:hint="eastAsia"/>
          <w:lang w:val="en-US" w:eastAsia="ko-KR"/>
        </w:rPr>
        <w:t xml:space="preserve">is </w:t>
      </w:r>
      <w:r>
        <w:rPr>
          <w:lang w:val="en-US" w:eastAsia="ko-KR"/>
        </w:rPr>
        <w:t>the</w:t>
      </w:r>
      <w:r w:rsidRPr="005F664F">
        <w:rPr>
          <w:rFonts w:hint="eastAsia"/>
          <w:lang w:val="en-US" w:eastAsia="ko-KR"/>
        </w:rPr>
        <w:t xml:space="preserve"> </w:t>
      </w:r>
      <w:r w:rsidR="00143099">
        <w:rPr>
          <w:lang w:val="en-US" w:eastAsia="ko-KR"/>
        </w:rPr>
        <w:t>SCS</w:t>
      </w:r>
      <w:r>
        <w:rPr>
          <w:lang w:val="en-US" w:eastAsia="ko-KR"/>
        </w:rPr>
        <w:t xml:space="preserve"> configuration of the DL BWP</w:t>
      </w:r>
      <w:r w:rsidRPr="005F664F">
        <w:rPr>
          <w:rFonts w:hint="eastAsia"/>
          <w:lang w:val="en-US" w:eastAsia="zh-CN"/>
        </w:rPr>
        <w:t xml:space="preserve"> </w:t>
      </w:r>
      <w:r w:rsidRPr="005F664F">
        <w:rPr>
          <w:lang w:val="en-US" w:eastAsia="ko-KR"/>
        </w:rPr>
        <w:t xml:space="preserve">where </w:t>
      </w:r>
      <w:r w:rsidRPr="005F664F">
        <w:rPr>
          <w:rFonts w:hint="eastAsia"/>
          <w:lang w:eastAsia="zh-CN"/>
        </w:rPr>
        <w:t xml:space="preserve">the </w:t>
      </w:r>
      <w:r>
        <w:rPr>
          <w:lang w:val="en-US" w:eastAsia="zh-CN"/>
        </w:rPr>
        <w:t xml:space="preserve">UE receives the PDCCH </w:t>
      </w:r>
      <w:r w:rsidR="00FE7E3A">
        <w:rPr>
          <w:lang w:val="en-US" w:eastAsia="zh-CN"/>
        </w:rPr>
        <w:t>with</w:t>
      </w:r>
      <w:r>
        <w:rPr>
          <w:lang w:val="en-US" w:eastAsia="zh-CN"/>
        </w:rPr>
        <w:t xml:space="preserve"> the </w:t>
      </w:r>
      <w:r w:rsidRPr="005F664F">
        <w:rPr>
          <w:rFonts w:eastAsia="Malgun Gothic"/>
          <w:lang w:val="en-US"/>
        </w:rPr>
        <w:t>DCI format 2_1</w:t>
      </w:r>
      <w:r w:rsidRPr="005F664F">
        <w:rPr>
          <w:lang w:val="en-US"/>
        </w:rPr>
        <w:t>.</w:t>
      </w:r>
      <w:r>
        <w:rPr>
          <w:lang w:val="en-US"/>
        </w:rPr>
        <w:t xml:space="preserve"> I</w:t>
      </w:r>
      <w:r w:rsidRPr="00B916EC">
        <w:rPr>
          <w:lang w:val="en-US"/>
        </w:rPr>
        <w:t xml:space="preserve">f the UE is </w:t>
      </w:r>
      <w:r w:rsidR="00C67E02">
        <w:rPr>
          <w:lang w:val="en-US"/>
        </w:rPr>
        <w:t xml:space="preserve">provided </w:t>
      </w:r>
      <w:r w:rsidR="00F626A5">
        <w:rPr>
          <w:i/>
          <w:lang w:val="en-US"/>
        </w:rPr>
        <w:t>tdd</w:t>
      </w:r>
      <w:r w:rsidR="0090436D" w:rsidRPr="00D6515C">
        <w:rPr>
          <w:i/>
          <w:lang w:val="en-US"/>
        </w:rPr>
        <w:t>-</w:t>
      </w:r>
      <w:r w:rsidR="0090436D" w:rsidRPr="00D6515C">
        <w:rPr>
          <w:i/>
        </w:rPr>
        <w:t>UL-DL-</w:t>
      </w:r>
      <w:r w:rsidR="0090436D" w:rsidRPr="00D6515C">
        <w:rPr>
          <w:i/>
          <w:lang w:val="en-US"/>
        </w:rPr>
        <w:t>ConfigurationCommon</w:t>
      </w:r>
      <w:r w:rsidRPr="00B916EC">
        <w:rPr>
          <w:lang w:val="en-US"/>
        </w:rPr>
        <w:t xml:space="preserve">, symbols indicated as uplink by </w:t>
      </w:r>
      <w:r w:rsidR="00F626A5">
        <w:rPr>
          <w:i/>
          <w:lang w:val="en-US"/>
        </w:rPr>
        <w:t>tdd</w:t>
      </w:r>
      <w:r w:rsidR="00AD4381" w:rsidRPr="00D6515C">
        <w:rPr>
          <w:i/>
          <w:lang w:val="en-US"/>
        </w:rPr>
        <w:t>-</w:t>
      </w:r>
      <w:r w:rsidR="00AD4381" w:rsidRPr="00D6515C">
        <w:rPr>
          <w:i/>
        </w:rPr>
        <w:t>UL-DL-</w:t>
      </w:r>
      <w:r w:rsidR="00AD4381" w:rsidRPr="00D6515C">
        <w:rPr>
          <w:i/>
          <w:lang w:val="en-US"/>
        </w:rPr>
        <w:t>ConfigurationCommon</w:t>
      </w:r>
      <w:r>
        <w:rPr>
          <w:lang w:val="en-US"/>
        </w:rPr>
        <w:t xml:space="preserve"> </w:t>
      </w:r>
      <w:r w:rsidRPr="00180617">
        <w:rPr>
          <w:lang w:val="en-US"/>
        </w:rPr>
        <w:t>are</w:t>
      </w:r>
      <w:r>
        <w:rPr>
          <w:lang w:val="en-US"/>
        </w:rPr>
        <w:t xml:space="preserve"> excluded from the </w:t>
      </w:r>
      <w:r>
        <w:rPr>
          <w:lang w:val="en-US" w:eastAsia="zh-CN"/>
        </w:rPr>
        <w:t xml:space="preserve">last </w:t>
      </w:r>
      <w:r w:rsidR="00000000">
        <w:rPr>
          <w:position w:val="-12"/>
        </w:rPr>
        <w:pict w14:anchorId="1C5559F7">
          <v:shape id="_x0000_i1333" type="#_x0000_t75" style="width:79.5pt;height:18.75pt">
            <v:imagedata r:id="rId234" o:title=""/>
          </v:shape>
        </w:pict>
      </w:r>
      <w:r w:rsidRPr="00906D7F">
        <w:rPr>
          <w:i/>
          <w:lang w:val="en-US" w:eastAsia="zh-CN"/>
        </w:rPr>
        <w:t xml:space="preserve"> </w:t>
      </w:r>
      <w:r w:rsidRPr="000A0A2C">
        <w:rPr>
          <w:lang w:val="en-US" w:eastAsia="zh-CN"/>
        </w:rPr>
        <w:t xml:space="preserve">symbols prior to the </w:t>
      </w:r>
      <w:r w:rsidRPr="000A0A2C">
        <w:rPr>
          <w:lang w:val="en-US"/>
        </w:rPr>
        <w:t xml:space="preserve">first symbol of the </w:t>
      </w:r>
      <w:r w:rsidR="004C3224" w:rsidRPr="00F415B1">
        <w:rPr>
          <w:lang w:val="en-US"/>
        </w:rPr>
        <w:t>PDCCH reception</w:t>
      </w:r>
      <w:r>
        <w:rPr>
          <w:lang w:val="en-US"/>
        </w:rPr>
        <w:t xml:space="preserve"> </w:t>
      </w:r>
      <w:r w:rsidRPr="00B916EC">
        <w:rPr>
          <w:lang w:val="en-US" w:eastAsia="zh-CN"/>
        </w:rPr>
        <w:t xml:space="preserve">in </w:t>
      </w:r>
      <w:r>
        <w:rPr>
          <w:lang w:val="en-US" w:eastAsia="zh-CN"/>
        </w:rPr>
        <w:t xml:space="preserve">the </w:t>
      </w:r>
      <w:r w:rsidRPr="00B916EC">
        <w:rPr>
          <w:lang w:val="en-US" w:eastAsia="zh-CN"/>
        </w:rPr>
        <w:t>slot</w:t>
      </w:r>
      <w:r w:rsidRPr="00B916EC">
        <w:rPr>
          <w:lang w:val="en-US"/>
        </w:rPr>
        <w:t xml:space="preserve">. The </w:t>
      </w:r>
      <w:r>
        <w:rPr>
          <w:lang w:val="en-US"/>
        </w:rPr>
        <w:t xml:space="preserve">resulting set </w:t>
      </w:r>
      <w:r w:rsidRPr="00B916EC">
        <w:rPr>
          <w:lang w:val="en-US"/>
        </w:rPr>
        <w:t xml:space="preserve">of symbols </w:t>
      </w:r>
      <w:r>
        <w:rPr>
          <w:lang w:val="en-US"/>
        </w:rPr>
        <w:t xml:space="preserve">includes a number of symbols that </w:t>
      </w:r>
      <w:r w:rsidRPr="00B916EC">
        <w:rPr>
          <w:lang w:val="en-US"/>
        </w:rPr>
        <w:t xml:space="preserve">is denoted as </w:t>
      </w:r>
      <w:r w:rsidR="00000000">
        <w:rPr>
          <w:position w:val="-10"/>
        </w:rPr>
        <w:pict w14:anchorId="11692AC8">
          <v:shape id="_x0000_i1334" type="#_x0000_t75" style="width:21.75pt;height:14.25pt">
            <v:imagedata r:id="rId235" o:title=""/>
          </v:shape>
        </w:pict>
      </w:r>
      <w:r w:rsidRPr="00B916EC">
        <w:rPr>
          <w:lang w:val="en-US"/>
        </w:rPr>
        <w:t xml:space="preserve">. </w:t>
      </w:r>
    </w:p>
    <w:p w14:paraId="4C23E1B2" w14:textId="77777777" w:rsidR="00E56109" w:rsidRDefault="00E56109" w:rsidP="00FE7E3A">
      <w:pPr>
        <w:rPr>
          <w:lang w:val="en-US"/>
        </w:rPr>
      </w:pPr>
      <w:r>
        <w:rPr>
          <w:lang w:val="en-US"/>
        </w:rPr>
        <w:t xml:space="preserve">The UE </w:t>
      </w:r>
      <w:r w:rsidR="00AD4381">
        <w:rPr>
          <w:lang w:val="en-US"/>
        </w:rPr>
        <w:t>does</w:t>
      </w:r>
      <w:r>
        <w:rPr>
          <w:lang w:val="en-US"/>
        </w:rPr>
        <w:t xml:space="preserve"> not expect to be provided values of </w:t>
      </w:r>
      <w:r w:rsidR="00000000">
        <w:rPr>
          <w:position w:val="-10"/>
        </w:rPr>
        <w:pict w14:anchorId="0A9AEA2A">
          <v:shape id="_x0000_i1335" type="#_x0000_t75" style="width:9pt;height:12.75pt">
            <v:imagedata r:id="rId232" o:title=""/>
          </v:shape>
        </w:pict>
      </w:r>
      <w:r>
        <w:rPr>
          <w:lang w:val="en-US"/>
        </w:rPr>
        <w:t xml:space="preserve">, </w:t>
      </w:r>
      <w:r w:rsidR="00000000">
        <w:rPr>
          <w:rFonts w:eastAsia="Malgun Gothic"/>
          <w:position w:val="-10"/>
        </w:rPr>
        <w:pict w14:anchorId="741606E0">
          <v:shape id="_x0000_i1336" type="#_x0000_t75" style="width:20.25pt;height:14.25pt">
            <v:imagedata r:id="rId236" o:title=""/>
          </v:shape>
        </w:pict>
      </w:r>
      <w:r>
        <w:rPr>
          <w:lang w:val="en-US"/>
        </w:rPr>
        <w:t xml:space="preserve">, and </w:t>
      </w:r>
      <w:r w:rsidR="00000000">
        <w:rPr>
          <w:position w:val="-10"/>
        </w:rPr>
        <w:pict w14:anchorId="0C12B35E">
          <v:shape id="_x0000_i1337" type="#_x0000_t75" style="width:21.75pt;height:14.25pt">
            <v:imagedata r:id="rId230" o:title=""/>
          </v:shape>
        </w:pict>
      </w:r>
      <w:r>
        <w:rPr>
          <w:lang w:val="en-US"/>
        </w:rPr>
        <w:t xml:space="preserve"> resulting to a value of</w:t>
      </w:r>
      <w:r w:rsidR="0009732E">
        <w:rPr>
          <w:lang w:val="en-US"/>
        </w:rPr>
        <w:t xml:space="preserve"> </w:t>
      </w:r>
      <w:r w:rsidR="00000000">
        <w:rPr>
          <w:position w:val="-12"/>
        </w:rPr>
        <w:pict w14:anchorId="4477D785">
          <v:shape id="_x0000_i1338" type="#_x0000_t75" style="width:79.5pt;height:18.75pt">
            <v:imagedata r:id="rId237" o:title=""/>
          </v:shape>
        </w:pict>
      </w:r>
      <w:r>
        <w:rPr>
          <w:lang w:val="en-US"/>
        </w:rPr>
        <w:t xml:space="preserve"> that is not an integer.</w:t>
      </w:r>
      <w:r w:rsidR="00FE7E3A">
        <w:rPr>
          <w:lang w:val="en-US"/>
        </w:rPr>
        <w:t xml:space="preserve"> </w:t>
      </w:r>
      <w:r w:rsidR="00FE7E3A" w:rsidRPr="00114EC8">
        <w:rPr>
          <w:lang w:val="en-US"/>
        </w:rPr>
        <w:t xml:space="preserve">The UE does not expect to be </w:t>
      </w:r>
      <w:r w:rsidR="00FE7E3A">
        <w:rPr>
          <w:rFonts w:hint="eastAsia"/>
        </w:rPr>
        <w:t>configured</w:t>
      </w:r>
      <w:r w:rsidR="00FE7E3A" w:rsidRPr="00114EC8">
        <w:rPr>
          <w:rFonts w:hint="eastAsia"/>
        </w:rPr>
        <w:t xml:space="preserve"> by </w:t>
      </w:r>
      <w:r w:rsidR="00FE7E3A" w:rsidRPr="00114EC8">
        <w:rPr>
          <w:i/>
        </w:rPr>
        <w:t>monitoringSymbolsWithinSlot</w:t>
      </w:r>
      <w:r w:rsidR="00FE7E3A">
        <w:t xml:space="preserve"> with </w:t>
      </w:r>
      <w:r w:rsidR="00FE7E3A" w:rsidRPr="00114EC8">
        <w:rPr>
          <w:rFonts w:hint="eastAsia"/>
        </w:rPr>
        <w:t xml:space="preserve">more than one PDCCH </w:t>
      </w:r>
      <w:r w:rsidR="00FE7E3A" w:rsidRPr="00114EC8">
        <w:t>monitoring</w:t>
      </w:r>
      <w:r w:rsidR="00FE7E3A" w:rsidRPr="00114EC8">
        <w:rPr>
          <w:rFonts w:hint="eastAsia"/>
        </w:rPr>
        <w:t xml:space="preserve"> occasion</w:t>
      </w:r>
      <w:r w:rsidR="00FE7E3A">
        <w:t xml:space="preserve"> for DCI format 2_1</w:t>
      </w:r>
      <w:r w:rsidR="00FE7E3A" w:rsidRPr="00114EC8">
        <w:rPr>
          <w:rFonts w:hint="eastAsia"/>
        </w:rPr>
        <w:t xml:space="preserve"> in a slot</w:t>
      </w:r>
      <w:r w:rsidR="00FE7E3A">
        <w:rPr>
          <w:rFonts w:hint="eastAsia"/>
        </w:rPr>
        <w:t>.</w:t>
      </w:r>
    </w:p>
    <w:p w14:paraId="1796417C" w14:textId="77777777" w:rsidR="00E56109" w:rsidRPr="00B916EC" w:rsidRDefault="00E56109" w:rsidP="0009732E">
      <w:r>
        <w:rPr>
          <w:lang w:eastAsia="zh-CN"/>
        </w:rPr>
        <w:t>A</w:t>
      </w:r>
      <w:r w:rsidRPr="00B916EC">
        <w:rPr>
          <w:lang w:eastAsia="zh-CN"/>
        </w:rPr>
        <w:t xml:space="preserve"> UE is </w:t>
      </w:r>
      <w:r>
        <w:rPr>
          <w:lang w:eastAsia="zh-CN"/>
        </w:rPr>
        <w:t>provided</w:t>
      </w:r>
      <w:r w:rsidRPr="00B916EC">
        <w:rPr>
          <w:lang w:eastAsia="zh-CN"/>
        </w:rPr>
        <w:t xml:space="preserve"> the indication granularity for the set of PRBs and for the set of symbols by </w:t>
      </w:r>
      <w:r w:rsidR="00AD4381" w:rsidRPr="008F75A2">
        <w:rPr>
          <w:i/>
        </w:rPr>
        <w:t>timeFrequencySet</w:t>
      </w:r>
      <w:r w:rsidRPr="00B916EC">
        <w:t xml:space="preserve">. </w:t>
      </w:r>
    </w:p>
    <w:p w14:paraId="7A5AE106" w14:textId="77777777" w:rsidR="00841759" w:rsidRPr="00B916EC" w:rsidRDefault="00A647D6" w:rsidP="002A7F99">
      <w:r w:rsidRPr="00B916EC">
        <w:t xml:space="preserve">If </w:t>
      </w:r>
      <w:r w:rsidR="00151DDD" w:rsidRPr="00B916EC">
        <w:t xml:space="preserve">the value of </w:t>
      </w:r>
      <w:r w:rsidR="00AD4381" w:rsidRPr="008F75A2">
        <w:rPr>
          <w:i/>
        </w:rPr>
        <w:t>timeFrequencySet</w:t>
      </w:r>
      <w:r w:rsidR="00322C5D" w:rsidRPr="00B916EC">
        <w:rPr>
          <w:lang w:val="en-US"/>
        </w:rPr>
        <w:t xml:space="preserve"> </w:t>
      </w:r>
      <w:r w:rsidR="00151DDD" w:rsidRPr="00B916EC">
        <w:rPr>
          <w:lang w:val="en-US"/>
        </w:rPr>
        <w:t xml:space="preserve">is </w:t>
      </w:r>
      <w:r w:rsidR="00212727" w:rsidRPr="00C6383D">
        <w:rPr>
          <w:lang w:val="en-AU"/>
        </w:rPr>
        <w:t>'</w:t>
      </w:r>
      <w:r w:rsidR="00212727">
        <w:rPr>
          <w:lang w:val="en-AU"/>
        </w:rPr>
        <w:t>set0</w:t>
      </w:r>
      <w:r w:rsidR="00212727" w:rsidRPr="00C6383D">
        <w:rPr>
          <w:lang w:val="en-AU"/>
        </w:rPr>
        <w:t>'</w:t>
      </w:r>
      <w:r w:rsidR="00151DDD" w:rsidRPr="00B916EC">
        <w:rPr>
          <w:lang w:val="en-US"/>
        </w:rPr>
        <w:t xml:space="preserve">, </w:t>
      </w:r>
      <w:r w:rsidR="009F0136" w:rsidRPr="00B916EC">
        <w:t>14</w:t>
      </w:r>
      <w:r w:rsidR="00A90889" w:rsidRPr="00B916EC">
        <w:t xml:space="preserve"> bits</w:t>
      </w:r>
      <w:r w:rsidR="00151DDD" w:rsidRPr="00B916EC">
        <w:rPr>
          <w:lang w:val="en-US"/>
        </w:rPr>
        <w:t xml:space="preserve"> </w:t>
      </w:r>
      <w:r w:rsidR="00212727">
        <w:rPr>
          <w:rFonts w:eastAsia="DengXian"/>
          <w:lang w:val="en-US"/>
        </w:rPr>
        <w:t>from MSB</w:t>
      </w:r>
      <w:r w:rsidR="00212727" w:rsidRPr="001A63D7">
        <w:rPr>
          <w:rFonts w:eastAsia="DengXian"/>
          <w:lang w:val="en-US"/>
        </w:rPr>
        <w:t xml:space="preserve"> </w:t>
      </w:r>
      <w:r w:rsidR="00F025D1" w:rsidRPr="00B916EC">
        <w:rPr>
          <w:lang w:val="en-US"/>
        </w:rPr>
        <w:t xml:space="preserve">of a field </w:t>
      </w:r>
      <w:r w:rsidR="00A90889" w:rsidRPr="00B916EC">
        <w:rPr>
          <w:lang w:val="en-US"/>
        </w:rPr>
        <w:t xml:space="preserve">in </w:t>
      </w:r>
      <w:r w:rsidR="00151DDD" w:rsidRPr="00B916EC">
        <w:rPr>
          <w:lang w:val="en-US"/>
        </w:rPr>
        <w:t xml:space="preserve">DCI format </w:t>
      </w:r>
      <w:r w:rsidR="00B42DB0" w:rsidRPr="00B916EC">
        <w:rPr>
          <w:lang w:val="en-US"/>
        </w:rPr>
        <w:t>2_1</w:t>
      </w:r>
      <w:r w:rsidR="00151DDD" w:rsidRPr="00B916EC">
        <w:rPr>
          <w:lang w:val="en-US"/>
        </w:rPr>
        <w:t xml:space="preserve"> </w:t>
      </w:r>
      <w:r w:rsidR="00A90889" w:rsidRPr="00B916EC">
        <w:rPr>
          <w:lang w:val="en-US"/>
        </w:rPr>
        <w:t>h</w:t>
      </w:r>
      <w:r w:rsidR="00F025D1" w:rsidRPr="00B916EC">
        <w:rPr>
          <w:lang w:val="en-US"/>
        </w:rPr>
        <w:t xml:space="preserve">ave a one-to-one mapping with </w:t>
      </w:r>
      <w:r w:rsidR="009F0136" w:rsidRPr="00B916EC">
        <w:t>14</w:t>
      </w:r>
      <w:r w:rsidR="00A90889" w:rsidRPr="00B916EC">
        <w:t xml:space="preserve"> </w:t>
      </w:r>
      <w:r w:rsidR="00F14011" w:rsidRPr="00B916EC">
        <w:t xml:space="preserve">groups of consecutive </w:t>
      </w:r>
      <w:r w:rsidR="00A90889" w:rsidRPr="00B916EC">
        <w:t xml:space="preserve">symbols </w:t>
      </w:r>
      <w:r w:rsidR="00CA6841" w:rsidRPr="00B916EC">
        <w:t xml:space="preserve">from the set of symbols </w:t>
      </w:r>
      <w:r w:rsidR="00A90889" w:rsidRPr="00B916EC">
        <w:t>wher</w:t>
      </w:r>
      <w:r w:rsidR="003410C3" w:rsidRPr="00B916EC">
        <w:t>e</w:t>
      </w:r>
      <w:r w:rsidR="00F14011" w:rsidRPr="00B916EC">
        <w:t xml:space="preserve"> </w:t>
      </w:r>
      <w:r w:rsidR="00F974C6" w:rsidRPr="00B916EC">
        <w:t xml:space="preserve">each of </w:t>
      </w:r>
      <w:r w:rsidR="00F14011" w:rsidRPr="00B916EC">
        <w:t xml:space="preserve">the first </w:t>
      </w:r>
      <w:r w:rsidR="00000000">
        <w:rPr>
          <w:position w:val="-10"/>
        </w:rPr>
        <w:pict w14:anchorId="4493CFE6">
          <v:shape id="_x0000_i1339" type="#_x0000_t75" style="width:86.25pt;height:14.25pt">
            <v:imagedata r:id="rId238" o:title=""/>
          </v:shape>
        </w:pict>
      </w:r>
      <w:r w:rsidR="00F7398E" w:rsidRPr="00B916EC">
        <w:t xml:space="preserve"> </w:t>
      </w:r>
      <w:r w:rsidR="008141AE" w:rsidRPr="00B916EC">
        <w:t xml:space="preserve">symbol </w:t>
      </w:r>
      <w:r w:rsidR="00F14011" w:rsidRPr="00B916EC">
        <w:t>groups include</w:t>
      </w:r>
      <w:r w:rsidR="00CA6841" w:rsidRPr="00B916EC">
        <w:t>s</w:t>
      </w:r>
      <w:r w:rsidR="00F14011" w:rsidRPr="00B916EC">
        <w:t xml:space="preserve"> </w:t>
      </w:r>
      <w:r w:rsidR="00000000">
        <w:rPr>
          <w:position w:val="-10"/>
        </w:rPr>
        <w:pict w14:anchorId="759B8870">
          <v:shape id="_x0000_i1340" type="#_x0000_t75" style="width:44.25pt;height:15pt">
            <v:imagedata r:id="rId239" o:title=""/>
          </v:shape>
        </w:pict>
      </w:r>
      <w:r w:rsidR="00F14011" w:rsidRPr="00B916EC">
        <w:t xml:space="preserve"> symbols, </w:t>
      </w:r>
      <w:r w:rsidR="00F974C6" w:rsidRPr="00B916EC">
        <w:t xml:space="preserve">each of </w:t>
      </w:r>
      <w:r w:rsidR="00F14011" w:rsidRPr="00B916EC">
        <w:t xml:space="preserve">the last </w:t>
      </w:r>
      <w:r w:rsidR="00000000">
        <w:rPr>
          <w:position w:val="-10"/>
        </w:rPr>
        <w:pict w14:anchorId="6ACE2161">
          <v:shape id="_x0000_i1341" type="#_x0000_t75" style="width:108.75pt;height:14.25pt">
            <v:imagedata r:id="rId240" o:title=""/>
          </v:shape>
        </w:pict>
      </w:r>
      <w:r w:rsidR="00F14011" w:rsidRPr="00B916EC">
        <w:t xml:space="preserve"> </w:t>
      </w:r>
      <w:r w:rsidR="004343E6" w:rsidRPr="00B916EC">
        <w:t xml:space="preserve">symbol </w:t>
      </w:r>
      <w:r w:rsidR="00F14011" w:rsidRPr="00B916EC">
        <w:t>groups include</w:t>
      </w:r>
      <w:r w:rsidR="00F974C6" w:rsidRPr="00B916EC">
        <w:t>s</w:t>
      </w:r>
      <w:r w:rsidR="00F14011" w:rsidRPr="00B916EC">
        <w:t xml:space="preserve"> </w:t>
      </w:r>
      <w:r w:rsidR="00000000">
        <w:rPr>
          <w:position w:val="-10"/>
        </w:rPr>
        <w:pict w14:anchorId="00E36746">
          <v:shape id="_x0000_i1342" type="#_x0000_t75" style="width:44.25pt;height:14.25pt">
            <v:imagedata r:id="rId241" o:title=""/>
          </v:shape>
        </w:pict>
      </w:r>
      <w:r w:rsidR="00F14011" w:rsidRPr="00B916EC">
        <w:t xml:space="preserve"> symbols,</w:t>
      </w:r>
      <w:r w:rsidR="003410C3" w:rsidRPr="00B916EC">
        <w:t xml:space="preserve"> a</w:t>
      </w:r>
      <w:r w:rsidR="00A90889" w:rsidRPr="00B916EC">
        <w:t xml:space="preserve"> </w:t>
      </w:r>
      <w:r w:rsidR="00525EBA" w:rsidRPr="00B916EC">
        <w:t xml:space="preserve">bit </w:t>
      </w:r>
      <w:r w:rsidR="00A90889" w:rsidRPr="00B916EC">
        <w:t xml:space="preserve">value </w:t>
      </w:r>
      <w:r w:rsidR="003410C3" w:rsidRPr="00B916EC">
        <w:t xml:space="preserve">of 0 </w:t>
      </w:r>
      <w:r w:rsidR="00A90889" w:rsidRPr="00B916EC">
        <w:t>indicates transmission</w:t>
      </w:r>
      <w:r w:rsidR="00151DDD" w:rsidRPr="00B916EC">
        <w:rPr>
          <w:lang w:val="en-US"/>
        </w:rPr>
        <w:t xml:space="preserve"> </w:t>
      </w:r>
      <w:r w:rsidR="00A90889" w:rsidRPr="00B916EC">
        <w:rPr>
          <w:lang w:val="en-US"/>
        </w:rPr>
        <w:t xml:space="preserve">to the UE in the corresponding </w:t>
      </w:r>
      <w:r w:rsidR="004343E6" w:rsidRPr="00B916EC">
        <w:rPr>
          <w:lang w:val="en-US"/>
        </w:rPr>
        <w:t xml:space="preserve">symbol </w:t>
      </w:r>
      <w:r w:rsidR="00D07AEC" w:rsidRPr="00B916EC">
        <w:rPr>
          <w:lang w:val="en-US"/>
        </w:rPr>
        <w:t xml:space="preserve">group </w:t>
      </w:r>
      <w:r w:rsidR="003410C3" w:rsidRPr="00B916EC">
        <w:t>and a</w:t>
      </w:r>
      <w:r w:rsidR="00A90889" w:rsidRPr="00B916EC">
        <w:t xml:space="preserve"> </w:t>
      </w:r>
      <w:r w:rsidR="00525EBA" w:rsidRPr="00B916EC">
        <w:t xml:space="preserve">bit </w:t>
      </w:r>
      <w:r w:rsidR="00A90889" w:rsidRPr="00B916EC">
        <w:t xml:space="preserve">value </w:t>
      </w:r>
      <w:r w:rsidR="003410C3" w:rsidRPr="00B916EC">
        <w:t xml:space="preserve">of 1 </w:t>
      </w:r>
      <w:r w:rsidR="00A90889" w:rsidRPr="00B916EC">
        <w:t xml:space="preserve">indicates no transmission to the UE in the corresponding </w:t>
      </w:r>
      <w:r w:rsidR="004343E6" w:rsidRPr="00B916EC">
        <w:t xml:space="preserve">symbol </w:t>
      </w:r>
      <w:r w:rsidR="00D07AEC" w:rsidRPr="00B916EC">
        <w:t>group</w:t>
      </w:r>
      <w:r w:rsidR="00A90889" w:rsidRPr="00B916EC">
        <w:t xml:space="preserve">. </w:t>
      </w:r>
    </w:p>
    <w:p w14:paraId="0B779F1D" w14:textId="43F5BE86" w:rsidR="00A647D6" w:rsidRDefault="00A647D6" w:rsidP="00A647D6">
      <w:r w:rsidRPr="00B916EC">
        <w:t xml:space="preserve">If </w:t>
      </w:r>
      <w:r w:rsidR="00A90889" w:rsidRPr="00B916EC">
        <w:t xml:space="preserve">the value of </w:t>
      </w:r>
      <w:r w:rsidR="00AD4381" w:rsidRPr="008F75A2">
        <w:rPr>
          <w:i/>
        </w:rPr>
        <w:t>timeFrequencySet</w:t>
      </w:r>
      <w:r w:rsidR="00A90889" w:rsidRPr="00B916EC">
        <w:rPr>
          <w:lang w:val="en-US"/>
        </w:rPr>
        <w:t xml:space="preserve"> is </w:t>
      </w:r>
      <w:r w:rsidR="00212727" w:rsidRPr="00C6383D">
        <w:rPr>
          <w:lang w:val="en-AU"/>
        </w:rPr>
        <w:t>'</w:t>
      </w:r>
      <w:r w:rsidR="00212727">
        <w:rPr>
          <w:lang w:val="en-AU"/>
        </w:rPr>
        <w:t>set1</w:t>
      </w:r>
      <w:r w:rsidR="00212727" w:rsidRPr="00C6383D">
        <w:rPr>
          <w:lang w:val="en-AU"/>
        </w:rPr>
        <w:t>'</w:t>
      </w:r>
      <w:r w:rsidR="00A90889" w:rsidRPr="00B916EC">
        <w:rPr>
          <w:lang w:val="en-US"/>
        </w:rPr>
        <w:t xml:space="preserve">, </w:t>
      </w:r>
      <w:r w:rsidR="009F0136" w:rsidRPr="00B916EC">
        <w:t>7</w:t>
      </w:r>
      <w:r w:rsidR="00A90889" w:rsidRPr="00B916EC">
        <w:t xml:space="preserve"> </w:t>
      </w:r>
      <w:r w:rsidRPr="00B916EC">
        <w:t xml:space="preserve">pairs of </w:t>
      </w:r>
      <w:r w:rsidR="00A90889" w:rsidRPr="00B916EC">
        <w:t>bits</w:t>
      </w:r>
      <w:r w:rsidR="00A90889" w:rsidRPr="00B916EC">
        <w:rPr>
          <w:lang w:val="en-US"/>
        </w:rPr>
        <w:t xml:space="preserve"> </w:t>
      </w:r>
      <w:r w:rsidR="00212727">
        <w:rPr>
          <w:rFonts w:eastAsia="DengXian"/>
          <w:lang w:val="en-US"/>
        </w:rPr>
        <w:t>from MSB</w:t>
      </w:r>
      <w:r w:rsidR="00212727" w:rsidRPr="001A63D7">
        <w:rPr>
          <w:rFonts w:eastAsia="DengXian"/>
          <w:lang w:val="en-US"/>
        </w:rPr>
        <w:t xml:space="preserve"> </w:t>
      </w:r>
      <w:r w:rsidR="003410C3" w:rsidRPr="00B916EC">
        <w:rPr>
          <w:lang w:val="en-US"/>
        </w:rPr>
        <w:t xml:space="preserve">of a field </w:t>
      </w:r>
      <w:r w:rsidR="00A90889" w:rsidRPr="00B916EC">
        <w:rPr>
          <w:lang w:val="en-US"/>
        </w:rPr>
        <w:t xml:space="preserve">in the DCI format </w:t>
      </w:r>
      <w:r w:rsidRPr="00B916EC">
        <w:rPr>
          <w:lang w:val="en-US"/>
        </w:rPr>
        <w:t>2_1</w:t>
      </w:r>
      <w:r w:rsidR="00A90889" w:rsidRPr="00B916EC">
        <w:rPr>
          <w:lang w:val="en-US"/>
        </w:rPr>
        <w:t xml:space="preserve"> h</w:t>
      </w:r>
      <w:r w:rsidR="00525EBA" w:rsidRPr="00B916EC">
        <w:rPr>
          <w:lang w:val="en-US"/>
        </w:rPr>
        <w:t>ave</w:t>
      </w:r>
      <w:r w:rsidR="00656A29" w:rsidRPr="00B916EC">
        <w:rPr>
          <w:lang w:val="en-US"/>
        </w:rPr>
        <w:t xml:space="preserve"> a</w:t>
      </w:r>
      <w:r w:rsidR="00841759" w:rsidRPr="00B916EC">
        <w:rPr>
          <w:lang w:val="en-US"/>
        </w:rPr>
        <w:t xml:space="preserve"> </w:t>
      </w:r>
      <w:r w:rsidR="00656A29" w:rsidRPr="00B916EC">
        <w:rPr>
          <w:lang w:val="en-US"/>
        </w:rPr>
        <w:t>one-to-one mapping with</w:t>
      </w:r>
      <w:r w:rsidR="00F025D1" w:rsidRPr="00B916EC">
        <w:rPr>
          <w:lang w:val="en-US"/>
        </w:rPr>
        <w:t xml:space="preserve"> </w:t>
      </w:r>
      <w:r w:rsidR="009F0136" w:rsidRPr="00B916EC">
        <w:t>7 groups of consecutive</w:t>
      </w:r>
      <w:r w:rsidR="00A90889" w:rsidRPr="00B916EC">
        <w:t xml:space="preserve"> </w:t>
      </w:r>
      <w:r w:rsidR="003410C3" w:rsidRPr="00B916EC">
        <w:t>symbol</w:t>
      </w:r>
      <w:r w:rsidR="009F0136" w:rsidRPr="00B916EC">
        <w:t>s</w:t>
      </w:r>
      <w:r w:rsidR="00525EBA" w:rsidRPr="00B916EC">
        <w:t xml:space="preserve"> wher</w:t>
      </w:r>
      <w:r w:rsidR="003410C3" w:rsidRPr="00B916EC">
        <w:t>e</w:t>
      </w:r>
      <w:r w:rsidR="007D5A3F">
        <w:t xml:space="preserve"> </w:t>
      </w:r>
      <w:r w:rsidR="00F974C6" w:rsidRPr="00B916EC">
        <w:t xml:space="preserve">each of </w:t>
      </w:r>
      <w:r w:rsidR="009F0136" w:rsidRPr="00B916EC">
        <w:t xml:space="preserve">the first </w:t>
      </w:r>
      <w:r w:rsidR="00000000">
        <w:rPr>
          <w:position w:val="-10"/>
        </w:rPr>
        <w:pict w14:anchorId="2EFDA499">
          <v:shape id="_x0000_i1343" type="#_x0000_t75" style="width:79.5pt;height:14.25pt">
            <v:imagedata r:id="rId242" o:title=""/>
          </v:shape>
        </w:pict>
      </w:r>
      <w:r w:rsidR="009F0136" w:rsidRPr="00B916EC">
        <w:t xml:space="preserve"> </w:t>
      </w:r>
      <w:r w:rsidR="008141AE" w:rsidRPr="00B916EC">
        <w:t xml:space="preserve">symbol </w:t>
      </w:r>
      <w:r w:rsidR="009F0136" w:rsidRPr="00B916EC">
        <w:t>groups include</w:t>
      </w:r>
      <w:r w:rsidR="00F974C6" w:rsidRPr="00B916EC">
        <w:t>s</w:t>
      </w:r>
      <w:r w:rsidR="009F0136" w:rsidRPr="00B916EC">
        <w:t xml:space="preserve"> </w:t>
      </w:r>
      <w:r w:rsidR="00000000">
        <w:rPr>
          <w:position w:val="-10"/>
        </w:rPr>
        <w:pict w14:anchorId="53A055F4">
          <v:shape id="_x0000_i1344" type="#_x0000_t75" style="width:44.25pt;height:14.25pt">
            <v:imagedata r:id="rId243" o:title=""/>
          </v:shape>
        </w:pict>
      </w:r>
      <w:r w:rsidR="009F0136" w:rsidRPr="00B916EC">
        <w:t xml:space="preserve"> symbols, </w:t>
      </w:r>
      <w:r w:rsidR="00F974C6" w:rsidRPr="00B916EC">
        <w:t xml:space="preserve">each of </w:t>
      </w:r>
      <w:r w:rsidR="009F0136" w:rsidRPr="00B916EC">
        <w:t xml:space="preserve">the last </w:t>
      </w:r>
      <w:r w:rsidR="00000000">
        <w:rPr>
          <w:position w:val="-10"/>
        </w:rPr>
        <w:pict w14:anchorId="490E44D9">
          <v:shape id="_x0000_i1345" type="#_x0000_t75" style="width:93.75pt;height:14.25pt">
            <v:imagedata r:id="rId244" o:title=""/>
          </v:shape>
        </w:pict>
      </w:r>
      <w:r w:rsidR="009F0136" w:rsidRPr="00B916EC">
        <w:t xml:space="preserve"> </w:t>
      </w:r>
      <w:r w:rsidR="008141AE" w:rsidRPr="00B916EC">
        <w:t xml:space="preserve">symbol </w:t>
      </w:r>
      <w:r w:rsidR="009F0136" w:rsidRPr="00B916EC">
        <w:t>groups include</w:t>
      </w:r>
      <w:r w:rsidRPr="00B916EC">
        <w:t>s</w:t>
      </w:r>
      <w:r w:rsidR="009F0136" w:rsidRPr="00B916EC">
        <w:t xml:space="preserve"> </w:t>
      </w:r>
      <w:r w:rsidR="00000000">
        <w:rPr>
          <w:position w:val="-10"/>
        </w:rPr>
        <w:pict w14:anchorId="43741AD7">
          <v:shape id="_x0000_i1346" type="#_x0000_t75" style="width:44.25pt;height:14.25pt">
            <v:imagedata r:id="rId245" o:title=""/>
          </v:shape>
        </w:pict>
      </w:r>
      <w:r w:rsidR="009F0136" w:rsidRPr="00B916EC">
        <w:t xml:space="preserve"> symbols, </w:t>
      </w:r>
      <w:r w:rsidRPr="00B916EC">
        <w:t xml:space="preserve">a first bit in a pair of bits </w:t>
      </w:r>
      <w:r w:rsidR="008141AE" w:rsidRPr="00B916EC">
        <w:t xml:space="preserve">for a symbol group is applicable to </w:t>
      </w:r>
      <w:r w:rsidR="00CF13E7" w:rsidRPr="00B916EC">
        <w:t>the</w:t>
      </w:r>
      <w:r w:rsidRPr="00B916EC">
        <w:t xml:space="preserve"> subset of</w:t>
      </w:r>
      <w:r w:rsidR="00E56109">
        <w:t xml:space="preserve"> first</w:t>
      </w:r>
      <w:r w:rsidRPr="00B916EC">
        <w:t xml:space="preserve"> </w:t>
      </w:r>
      <w:r w:rsidR="00000000">
        <w:rPr>
          <w:position w:val="-10"/>
        </w:rPr>
        <w:pict w14:anchorId="5836740F">
          <v:shape id="_x0000_i1347" type="#_x0000_t75" style="width:44.25pt;height:14.25pt">
            <v:imagedata r:id="rId246" o:title=""/>
          </v:shape>
        </w:pict>
      </w:r>
      <w:r w:rsidR="00CF13E7" w:rsidRPr="00B916EC">
        <w:t xml:space="preserve"> </w:t>
      </w:r>
      <w:r w:rsidRPr="00B916EC">
        <w:t xml:space="preserve">PRBs from the set of </w:t>
      </w:r>
      <w:r w:rsidR="00000000">
        <w:rPr>
          <w:position w:val="-10"/>
        </w:rPr>
        <w:pict w14:anchorId="3C0F4801">
          <v:shape id="_x0000_i1348" type="#_x0000_t75" style="width:21.75pt;height:14.25pt">
            <v:imagedata r:id="rId228" o:title=""/>
          </v:shape>
        </w:pict>
      </w:r>
      <w:r w:rsidR="008141AE" w:rsidRPr="00B916EC">
        <w:t xml:space="preserve"> </w:t>
      </w:r>
      <w:r w:rsidRPr="00B916EC">
        <w:t xml:space="preserve">PRBs, a second bit in the pair of bits </w:t>
      </w:r>
      <w:r w:rsidR="008141AE" w:rsidRPr="00B916EC">
        <w:t xml:space="preserve">for the symbol group </w:t>
      </w:r>
      <w:r w:rsidRPr="00B916EC">
        <w:t xml:space="preserve">is </w:t>
      </w:r>
      <w:r w:rsidR="008141AE" w:rsidRPr="00B916EC">
        <w:t xml:space="preserve">applicable to </w:t>
      </w:r>
      <w:r w:rsidR="00CF13E7" w:rsidRPr="00B916EC">
        <w:t>the</w:t>
      </w:r>
      <w:r w:rsidRPr="00B916EC">
        <w:t xml:space="preserve"> subset of </w:t>
      </w:r>
      <w:r w:rsidR="00CF13E7" w:rsidRPr="00B916EC">
        <w:t xml:space="preserve">last </w:t>
      </w:r>
      <w:r w:rsidR="00000000">
        <w:rPr>
          <w:position w:val="-10"/>
        </w:rPr>
        <w:pict w14:anchorId="314A1F10">
          <v:shape id="_x0000_i1349" type="#_x0000_t75" style="width:36.75pt;height:14.25pt">
            <v:imagedata r:id="rId247" o:title=""/>
          </v:shape>
        </w:pict>
      </w:r>
      <w:r w:rsidRPr="00B916EC">
        <w:t xml:space="preserve"> PRBs from the set of </w:t>
      </w:r>
      <w:r w:rsidR="00000000">
        <w:rPr>
          <w:position w:val="-10"/>
        </w:rPr>
        <w:pict w14:anchorId="03967458">
          <v:shape id="_x0000_i1350" type="#_x0000_t75" style="width:21.75pt;height:14.25pt">
            <v:imagedata r:id="rId228" o:title=""/>
          </v:shape>
        </w:pict>
      </w:r>
      <w:r w:rsidR="008141AE" w:rsidRPr="00B916EC">
        <w:t xml:space="preserve"> </w:t>
      </w:r>
      <w:r w:rsidRPr="00B916EC">
        <w:t xml:space="preserve">PRBs, </w:t>
      </w:r>
      <w:r w:rsidR="003410C3" w:rsidRPr="00B916EC">
        <w:lastRenderedPageBreak/>
        <w:t>a</w:t>
      </w:r>
      <w:r w:rsidR="00525EBA" w:rsidRPr="00B916EC">
        <w:t xml:space="preserve"> bit value </w:t>
      </w:r>
      <w:r w:rsidR="003410C3" w:rsidRPr="00B916EC">
        <w:t xml:space="preserve">of 0 </w:t>
      </w:r>
      <w:r w:rsidR="00525EBA" w:rsidRPr="00B916EC">
        <w:t>indicates transmission</w:t>
      </w:r>
      <w:r w:rsidR="00525EBA" w:rsidRPr="00B916EC">
        <w:rPr>
          <w:lang w:val="en-US"/>
        </w:rPr>
        <w:t xml:space="preserve"> to the UE in the corresponding symbol</w:t>
      </w:r>
      <w:r w:rsidR="00525EBA" w:rsidRPr="00B916EC">
        <w:t xml:space="preserve"> </w:t>
      </w:r>
      <w:r w:rsidRPr="00B916EC">
        <w:t>group and subset of PRBs,</w:t>
      </w:r>
      <w:r w:rsidR="00525EBA" w:rsidRPr="00B916EC">
        <w:t xml:space="preserve"> </w:t>
      </w:r>
      <w:r w:rsidR="003410C3" w:rsidRPr="00B916EC">
        <w:t>and a</w:t>
      </w:r>
      <w:r w:rsidR="00525EBA" w:rsidRPr="00B916EC">
        <w:t xml:space="preserve"> bit value </w:t>
      </w:r>
      <w:r w:rsidR="003410C3" w:rsidRPr="00B916EC">
        <w:t xml:space="preserve">of 1 </w:t>
      </w:r>
      <w:r w:rsidR="00525EBA" w:rsidRPr="00B916EC">
        <w:t xml:space="preserve">indicates no transmission to the UE in the corresponding symbol </w:t>
      </w:r>
      <w:r w:rsidRPr="00B916EC">
        <w:t>group and subset of PRBs.</w:t>
      </w:r>
    </w:p>
    <w:p w14:paraId="6FC76659" w14:textId="77777777" w:rsidR="00AA22CF" w:rsidRPr="00E94087" w:rsidRDefault="00AA22CF" w:rsidP="00AA22CF">
      <w:pPr>
        <w:pStyle w:val="Heading2"/>
      </w:pPr>
      <w:bookmarkStart w:id="749" w:name="_Toc29894870"/>
      <w:bookmarkStart w:id="750" w:name="_Toc29899169"/>
      <w:bookmarkStart w:id="751" w:name="_Toc29899587"/>
      <w:bookmarkStart w:id="752" w:name="_Toc29917321"/>
      <w:bookmarkStart w:id="753" w:name="_Toc36498195"/>
      <w:bookmarkStart w:id="754" w:name="_Toc45699223"/>
      <w:bookmarkStart w:id="755" w:name="_Toc130394910"/>
      <w:r w:rsidRPr="00EE027F">
        <w:rPr>
          <w:lang w:eastAsia="zh-CN"/>
        </w:rPr>
        <w:t>11.</w:t>
      </w:r>
      <w:r>
        <w:rPr>
          <w:lang w:eastAsia="zh-CN"/>
        </w:rPr>
        <w:t>2A</w:t>
      </w:r>
      <w:r w:rsidRPr="00E94087">
        <w:rPr>
          <w:lang w:eastAsia="zh-CN"/>
        </w:rPr>
        <w:tab/>
        <w:t>Cancellation indication</w:t>
      </w:r>
      <w:bookmarkEnd w:id="749"/>
      <w:bookmarkEnd w:id="750"/>
      <w:bookmarkEnd w:id="751"/>
      <w:bookmarkEnd w:id="752"/>
      <w:bookmarkEnd w:id="753"/>
      <w:bookmarkEnd w:id="754"/>
      <w:bookmarkEnd w:id="755"/>
    </w:p>
    <w:p w14:paraId="4FAE6A27" w14:textId="6A71DD14" w:rsidR="00AA22CF" w:rsidRPr="00E94087" w:rsidRDefault="00AA22CF" w:rsidP="00AA22CF">
      <w:pPr>
        <w:rPr>
          <w:lang w:val="en-US"/>
        </w:rPr>
      </w:pPr>
      <w:r w:rsidRPr="00E94087">
        <w:rPr>
          <w:lang w:eastAsia="zh-CN"/>
        </w:rPr>
        <w:t xml:space="preserve">If a UE is provided </w:t>
      </w:r>
      <w:r w:rsidRPr="00E94087">
        <w:rPr>
          <w:i/>
        </w:rPr>
        <w:t>UplinkCancellation</w:t>
      </w:r>
      <w:r w:rsidRPr="00E94087">
        <w:rPr>
          <w:lang w:val="en-US"/>
        </w:rPr>
        <w:t>, the UE is provided</w:t>
      </w:r>
      <w:r w:rsidR="002B0BCC">
        <w:rPr>
          <w:lang w:val="en-US"/>
        </w:rPr>
        <w:t>, in one or more serving cells, search space set</w:t>
      </w:r>
      <w:r w:rsidR="004C3224">
        <w:rPr>
          <w:lang w:val="en-US"/>
        </w:rPr>
        <w:t>s</w:t>
      </w:r>
      <w:r w:rsidR="002B0BCC">
        <w:rPr>
          <w:lang w:val="en-US"/>
        </w:rPr>
        <w:t xml:space="preserve"> </w:t>
      </w:r>
      <w:r w:rsidRPr="00E94087">
        <w:rPr>
          <w:lang w:val="en-US"/>
        </w:rPr>
        <w:t xml:space="preserve">for monitoring </w:t>
      </w:r>
      <w:r w:rsidR="002B0BCC">
        <w:rPr>
          <w:lang w:val="en-US"/>
        </w:rPr>
        <w:t xml:space="preserve">the first </w:t>
      </w:r>
      <w:r w:rsidRPr="00E94087">
        <w:rPr>
          <w:lang w:val="en-US"/>
        </w:rPr>
        <w:t xml:space="preserve">PDCCH candidate </w:t>
      </w:r>
      <w:r w:rsidR="002B0BCC">
        <w:t xml:space="preserve">with a CCE aggregation level of </w:t>
      </w:r>
      <m:oMath>
        <m:sSub>
          <m:sSubPr>
            <m:ctrlPr>
              <w:rPr>
                <w:rFonts w:ascii="Cambria Math" w:hAnsi="Cambria Math"/>
                <w:i/>
                <w:iCs/>
                <w:sz w:val="24"/>
                <w:szCs w:val="24"/>
              </w:rPr>
            </m:ctrlPr>
          </m:sSubPr>
          <m:e>
            <m:r>
              <w:rPr>
                <w:rFonts w:ascii="Cambria Math" w:hAnsi="Cambria Math"/>
              </w:rPr>
              <m:t>L</m:t>
            </m:r>
          </m:e>
          <m:sub>
            <m:r>
              <w:rPr>
                <w:rFonts w:ascii="Cambria Math" w:hAnsi="Cambria Math"/>
              </w:rPr>
              <m:t>CI</m:t>
            </m:r>
          </m:sub>
        </m:sSub>
      </m:oMath>
      <w:r w:rsidR="002B0BCC">
        <w:t xml:space="preserve"> CCEs </w:t>
      </w:r>
      <w:r w:rsidR="002B0BCC">
        <w:rPr>
          <w:lang w:val="en-US"/>
        </w:rPr>
        <w:t xml:space="preserve">of </w:t>
      </w:r>
      <w:r w:rsidR="004C3224">
        <w:rPr>
          <w:lang w:val="en-US"/>
        </w:rPr>
        <w:t xml:space="preserve">each </w:t>
      </w:r>
      <w:r w:rsidR="002B0BCC">
        <w:rPr>
          <w:lang w:val="en-US"/>
        </w:rPr>
        <w:t xml:space="preserve">search space set </w:t>
      </w:r>
      <w:r w:rsidRPr="00E94087">
        <w:rPr>
          <w:lang w:val="en-US"/>
        </w:rPr>
        <w:t xml:space="preserve">for </w:t>
      </w:r>
      <w:r w:rsidR="002B0BCC">
        <w:rPr>
          <w:lang w:val="en-US"/>
        </w:rPr>
        <w:t xml:space="preserve">detection of </w:t>
      </w:r>
      <w:r w:rsidRPr="00E94087">
        <w:rPr>
          <w:lang w:val="en-US"/>
        </w:rPr>
        <w:t>a DCI format 2_4 [5, TS 38.212]</w:t>
      </w:r>
      <w:r w:rsidR="002B0BCC" w:rsidRPr="002B0BCC">
        <w:rPr>
          <w:lang w:val="en-US"/>
        </w:rPr>
        <w:t xml:space="preserve"> </w:t>
      </w:r>
      <w:r w:rsidR="002B0BCC">
        <w:rPr>
          <w:lang w:val="en-US"/>
        </w:rPr>
        <w:t xml:space="preserve">with </w:t>
      </w:r>
      <w:r w:rsidR="002B0BCC">
        <w:t xml:space="preserve">a </w:t>
      </w:r>
      <w:r w:rsidR="002B0BCC">
        <w:rPr>
          <w:lang w:val="en-US"/>
        </w:rPr>
        <w:t xml:space="preserve">CI-RNTI provided by </w:t>
      </w:r>
      <w:r w:rsidR="002B0BCC">
        <w:rPr>
          <w:i/>
          <w:lang w:val="en-US"/>
        </w:rPr>
        <w:t>ci-RNTI</w:t>
      </w:r>
      <w:r w:rsidR="002B0BCC">
        <w:rPr>
          <w:lang w:val="en-US"/>
        </w:rPr>
        <w:t xml:space="preserve"> as described </w:t>
      </w:r>
      <w:r w:rsidR="006F5F9E">
        <w:rPr>
          <w:lang w:val="en-US"/>
        </w:rPr>
        <w:t>in clause</w:t>
      </w:r>
      <w:r w:rsidR="002B0BCC">
        <w:rPr>
          <w:lang w:val="en-US"/>
        </w:rPr>
        <w:t xml:space="preserve"> 10.1</w:t>
      </w:r>
      <w:r w:rsidRPr="00E94087">
        <w:rPr>
          <w:lang w:val="en-US"/>
        </w:rPr>
        <w:t xml:space="preserve">. </w:t>
      </w:r>
      <w:r w:rsidRPr="00E94087">
        <w:rPr>
          <w:i/>
        </w:rPr>
        <w:t>UplinkCancellation</w:t>
      </w:r>
      <w:r w:rsidRPr="00E94087">
        <w:rPr>
          <w:lang w:val="en-US"/>
        </w:rPr>
        <w:t xml:space="preserve"> additionally provides to the UE </w:t>
      </w:r>
    </w:p>
    <w:p w14:paraId="712B43E4" w14:textId="77777777" w:rsidR="00AA22CF" w:rsidRPr="00E94087" w:rsidRDefault="00AA22CF" w:rsidP="00AA22CF">
      <w:pPr>
        <w:pStyle w:val="B1"/>
        <w:rPr>
          <w:i/>
        </w:rPr>
      </w:pPr>
      <w:r w:rsidRPr="00E94087">
        <w:t>-</w:t>
      </w:r>
      <w:r w:rsidRPr="00E94087">
        <w:tab/>
        <w:t xml:space="preserve">a set of serving cells, by </w:t>
      </w:r>
      <w:r w:rsidRPr="00E94087">
        <w:rPr>
          <w:i/>
        </w:rPr>
        <w:t>ci-ConfigurationPerServingCell</w:t>
      </w:r>
      <w:r w:rsidRPr="00E94087">
        <w:rPr>
          <w:iCs/>
        </w:rPr>
        <w:t>,</w:t>
      </w:r>
      <w:r w:rsidRPr="00E94087">
        <w:rPr>
          <w:i/>
        </w:rPr>
        <w:t xml:space="preserve"> </w:t>
      </w:r>
      <w:r w:rsidRPr="00E94087">
        <w:t xml:space="preserve">that includes a set of serving cell indexes and a corresponding set of locations for fields in DCI format 2_4 by </w:t>
      </w:r>
      <w:r w:rsidRPr="00E94087">
        <w:rPr>
          <w:i/>
        </w:rPr>
        <w:t>positionInDCI</w:t>
      </w:r>
    </w:p>
    <w:p w14:paraId="23D866FC" w14:textId="25C13DC7" w:rsidR="00AA22CF" w:rsidRPr="00E94087" w:rsidRDefault="00AA22CF" w:rsidP="00AA22CF">
      <w:pPr>
        <w:pStyle w:val="B1"/>
        <w:rPr>
          <w:i/>
        </w:rPr>
      </w:pPr>
      <w:r w:rsidRPr="00E94087">
        <w:t>-</w:t>
      </w:r>
      <w:r w:rsidRPr="00E94087">
        <w:tab/>
        <w:t xml:space="preserve">a number of fields in DCI format 2_4, </w:t>
      </w:r>
      <w:r w:rsidRPr="00E94087">
        <w:rPr>
          <w:szCs w:val="22"/>
        </w:rPr>
        <w:t xml:space="preserve">by </w:t>
      </w:r>
      <w:r w:rsidRPr="00E94087">
        <w:rPr>
          <w:i/>
          <w:iCs/>
          <w:szCs w:val="22"/>
        </w:rPr>
        <w:t>positionInDCI-forSUL</w:t>
      </w:r>
      <w:r w:rsidRPr="00E94087">
        <w:t>, for each serving cell for a SUL carrier, if the serving cell is configured with a SUL carrier</w:t>
      </w:r>
    </w:p>
    <w:p w14:paraId="7D84FA5D" w14:textId="7B7BA8BA" w:rsidR="00AA22CF" w:rsidRPr="00E94087" w:rsidRDefault="00AA22CF" w:rsidP="00AA22CF">
      <w:pPr>
        <w:pStyle w:val="B1"/>
      </w:pPr>
      <w:r w:rsidRPr="00E94087">
        <w:t>-</w:t>
      </w:r>
      <w:r w:rsidRPr="00E94087">
        <w:tab/>
        <w:t xml:space="preserve">an information payload size for DCI format 2_4 by </w:t>
      </w:r>
      <w:r w:rsidRPr="00E94087">
        <w:rPr>
          <w:i/>
        </w:rPr>
        <w:t>dci-PayloadSize-</w:t>
      </w:r>
      <w:r w:rsidR="0023606D">
        <w:rPr>
          <w:i/>
          <w:lang w:val="en-US"/>
        </w:rPr>
        <w:t>F</w:t>
      </w:r>
      <w:r w:rsidR="0023606D" w:rsidRPr="00E94087">
        <w:rPr>
          <w:i/>
        </w:rPr>
        <w:t>orCI</w:t>
      </w:r>
    </w:p>
    <w:p w14:paraId="7185C056" w14:textId="77777777" w:rsidR="00AA22CF" w:rsidRPr="00E94087" w:rsidRDefault="00AA22CF" w:rsidP="00AA22CF">
      <w:pPr>
        <w:pStyle w:val="B1"/>
      </w:pPr>
      <w:r w:rsidRPr="00E94087">
        <w:t>-</w:t>
      </w:r>
      <w:r w:rsidRPr="00E94087">
        <w:tab/>
        <w:t xml:space="preserve">an indication for time-frequency resources by </w:t>
      </w:r>
      <w:r w:rsidRPr="00E94087">
        <w:rPr>
          <w:i/>
        </w:rPr>
        <w:t>timeFrequencyRegion</w:t>
      </w:r>
    </w:p>
    <w:p w14:paraId="33309B81" w14:textId="0352FD1D" w:rsidR="00AA22CF" w:rsidRPr="00E94087" w:rsidRDefault="00AA22CF" w:rsidP="00AA22CF">
      <w:pPr>
        <w:rPr>
          <w:rFonts w:eastAsia="MS Mincho"/>
        </w:rPr>
      </w:pPr>
      <w:r w:rsidRPr="00E94087">
        <w:rPr>
          <w:rFonts w:eastAsia="MS Mincho"/>
        </w:rPr>
        <w:t xml:space="preserve">For a serving cell having an associated field in </w:t>
      </w:r>
      <w:r w:rsidR="002B0BCC">
        <w:rPr>
          <w:rFonts w:eastAsia="MS Mincho"/>
        </w:rPr>
        <w:t xml:space="preserve">a </w:t>
      </w:r>
      <w:r w:rsidRPr="00E94087">
        <w:rPr>
          <w:rFonts w:eastAsia="MS Mincho"/>
        </w:rPr>
        <w:t xml:space="preserve">DCI format 2_4, for the field denote by </w:t>
      </w:r>
    </w:p>
    <w:p w14:paraId="6ACA6BDE" w14:textId="1FFD58EC" w:rsidR="00AA22CF" w:rsidRPr="00E94087" w:rsidRDefault="00AA22CF" w:rsidP="00AA22CF">
      <w:pPr>
        <w:pStyle w:val="B1"/>
      </w:pPr>
      <w:r w:rsidRPr="00E94087">
        <w:t>-</w:t>
      </w:r>
      <w:r w:rsidRPr="00E94087">
        <w:tab/>
      </w:r>
      <m:oMath>
        <m:sSub>
          <m:sSubPr>
            <m:ctrlPr>
              <w:rPr>
                <w:rFonts w:ascii="Cambria Math" w:hAnsi="Cambria Math"/>
                <w:i/>
              </w:rPr>
            </m:ctrlPr>
          </m:sSubPr>
          <m:e>
            <m:r>
              <w:rPr>
                <w:rFonts w:ascii="Cambria Math"/>
              </w:rPr>
              <m:t>N</m:t>
            </m:r>
          </m:e>
          <m:sub>
            <m:r>
              <m:rPr>
                <m:nor/>
              </m:rPr>
              <w:rPr>
                <w:rFonts w:ascii="Cambria Math"/>
              </w:rPr>
              <m:t>CI</m:t>
            </m:r>
            <m:ctrlPr>
              <w:rPr>
                <w:rFonts w:ascii="Cambria Math" w:hAnsi="Cambria Math"/>
              </w:rPr>
            </m:ctrlPr>
          </m:sub>
        </m:sSub>
      </m:oMath>
      <w:r w:rsidRPr="00E94087">
        <w:t xml:space="preserve"> a number of bits provided by </w:t>
      </w:r>
      <w:r w:rsidR="0023606D">
        <w:rPr>
          <w:i/>
          <w:lang w:val="en-US"/>
        </w:rPr>
        <w:t>ci</w:t>
      </w:r>
      <w:r w:rsidRPr="00E94087">
        <w:rPr>
          <w:i/>
        </w:rPr>
        <w:t>-PayloadSize</w:t>
      </w:r>
    </w:p>
    <w:p w14:paraId="729912D7" w14:textId="77777777" w:rsidR="00AA22CF" w:rsidRPr="00E94087" w:rsidRDefault="00AA22CF" w:rsidP="00AA22CF">
      <w:pPr>
        <w:pStyle w:val="B1"/>
        <w:rPr>
          <w:iCs/>
        </w:rPr>
      </w:pPr>
      <w:r w:rsidRPr="00E94087">
        <w:t>-</w:t>
      </w:r>
      <w:r w:rsidRPr="00E94087">
        <w:tab/>
      </w:r>
      <m:oMath>
        <m:sSub>
          <m:sSubPr>
            <m:ctrlPr>
              <w:rPr>
                <w:rFonts w:ascii="Cambria Math" w:hAnsi="Cambria Math"/>
                <w:i/>
              </w:rPr>
            </m:ctrlPr>
          </m:sSubPr>
          <m:e>
            <m:r>
              <w:rPr>
                <w:rFonts w:ascii="Cambria Math"/>
              </w:rPr>
              <m:t>B</m:t>
            </m:r>
          </m:e>
          <m:sub>
            <m:r>
              <m:rPr>
                <m:nor/>
              </m:rPr>
              <w:rPr>
                <w:rFonts w:ascii="Cambria Math"/>
              </w:rPr>
              <m:t>CI</m:t>
            </m:r>
            <m:ctrlPr>
              <w:rPr>
                <w:rFonts w:ascii="Cambria Math" w:hAnsi="Cambria Math"/>
              </w:rPr>
            </m:ctrlPr>
          </m:sub>
        </m:sSub>
      </m:oMath>
      <w:r w:rsidRPr="00E94087">
        <w:t xml:space="preserve"> a number of PRBs provided by </w:t>
      </w:r>
      <w:r w:rsidRPr="00E94087">
        <w:rPr>
          <w:i/>
          <w:iCs/>
          <w:lang w:eastAsia="zh-CN"/>
        </w:rPr>
        <w:t>frequencyRegionforCI</w:t>
      </w:r>
      <w:r w:rsidRPr="00E94087">
        <w:rPr>
          <w:lang w:eastAsia="zh-CN"/>
        </w:rPr>
        <w:t xml:space="preserve"> in </w:t>
      </w:r>
      <w:r w:rsidRPr="00E94087">
        <w:rPr>
          <w:i/>
        </w:rPr>
        <w:t>timeFrequencyRegion</w:t>
      </w:r>
    </w:p>
    <w:p w14:paraId="088BA1D8" w14:textId="77777777" w:rsidR="00341C11" w:rsidRDefault="00AA22CF" w:rsidP="00341C11">
      <w:pPr>
        <w:pStyle w:val="B1"/>
        <w:rPr>
          <w:lang w:val="en-US" w:eastAsia="zh-CN"/>
        </w:rPr>
      </w:pPr>
      <w:r w:rsidRPr="00E94087">
        <w:t>-</w:t>
      </w:r>
      <w:r w:rsidRPr="00E94087">
        <w:tab/>
      </w:r>
      <m:oMath>
        <m:sSub>
          <m:sSubPr>
            <m:ctrlPr>
              <w:rPr>
                <w:rFonts w:ascii="Cambria Math" w:hAnsi="Cambria Math"/>
                <w:i/>
              </w:rPr>
            </m:ctrlPr>
          </m:sSubPr>
          <m:e>
            <m:r>
              <w:rPr>
                <w:rFonts w:ascii="Cambria Math"/>
              </w:rPr>
              <m:t>T</m:t>
            </m:r>
          </m:e>
          <m:sub>
            <m:r>
              <m:rPr>
                <m:nor/>
              </m:rPr>
              <w:rPr>
                <w:rFonts w:ascii="Cambria Math"/>
              </w:rPr>
              <m:t>CI</m:t>
            </m:r>
            <m:ctrlPr>
              <w:rPr>
                <w:rFonts w:ascii="Cambria Math" w:hAnsi="Cambria Math"/>
              </w:rPr>
            </m:ctrlPr>
          </m:sub>
        </m:sSub>
      </m:oMath>
      <w:r w:rsidRPr="00E94087">
        <w:t xml:space="preserve"> a number of symbols, excluding symbols for reception of SS/PBCH blocks and DL symbols indicated by </w:t>
      </w:r>
      <w:r w:rsidRPr="00E94087">
        <w:rPr>
          <w:i/>
          <w:lang w:eastAsia="zh-CN"/>
        </w:rPr>
        <w:t>tdd-UL-DL-ConfigurationCommon</w:t>
      </w:r>
      <w:r w:rsidRPr="00E94087">
        <w:rPr>
          <w:lang w:eastAsia="zh-CN"/>
        </w:rPr>
        <w:t>,</w:t>
      </w:r>
      <w:r w:rsidR="00341C11">
        <w:rPr>
          <w:lang w:val="en-US" w:eastAsia="zh-CN"/>
        </w:rPr>
        <w:t xml:space="preserve"> from a number of symbols that</w:t>
      </w:r>
    </w:p>
    <w:p w14:paraId="37A901AE" w14:textId="77777777" w:rsidR="00341C11" w:rsidRDefault="00341C11" w:rsidP="00CE0840">
      <w:pPr>
        <w:pStyle w:val="B2"/>
        <w:rPr>
          <w:lang w:val="en-US" w:eastAsia="ko-KR"/>
        </w:rPr>
      </w:pPr>
      <w:r>
        <w:t>-</w:t>
      </w:r>
      <w:r>
        <w:tab/>
      </w:r>
      <w:r>
        <w:rPr>
          <w:lang w:val="en-US"/>
        </w:rPr>
        <w:t xml:space="preserve">is </w:t>
      </w:r>
      <w:r w:rsidR="00AA22CF" w:rsidRPr="00E94087">
        <w:t xml:space="preserve">provided by </w:t>
      </w:r>
      <w:r w:rsidR="00AA22CF" w:rsidRPr="00E94087">
        <w:rPr>
          <w:i/>
          <w:iCs/>
          <w:lang w:eastAsia="zh-CN"/>
        </w:rPr>
        <w:t>timeDurationforCI</w:t>
      </w:r>
      <w:r w:rsidR="00AA22CF" w:rsidRPr="00E94087">
        <w:rPr>
          <w:lang w:eastAsia="zh-CN"/>
        </w:rPr>
        <w:t xml:space="preserve"> in </w:t>
      </w:r>
      <w:r w:rsidR="00AA22CF" w:rsidRPr="00E94087">
        <w:rPr>
          <w:i/>
        </w:rPr>
        <w:t>timeFrequencyRegion</w:t>
      </w:r>
      <w:r>
        <w:rPr>
          <w:iCs/>
          <w:lang w:val="en-US"/>
        </w:rPr>
        <w:t xml:space="preserve">, </w:t>
      </w:r>
      <w:r>
        <w:rPr>
          <w:lang w:eastAsia="ko-KR"/>
        </w:rPr>
        <w:t xml:space="preserve">if the </w:t>
      </w:r>
      <w:r>
        <w:rPr>
          <w:lang w:val="en-US" w:eastAsia="ko-KR"/>
        </w:rPr>
        <w:t>PDCCH</w:t>
      </w:r>
      <w:r>
        <w:rPr>
          <w:lang w:eastAsia="ko-KR"/>
        </w:rPr>
        <w:t xml:space="preserve"> monitoring periodicity</w:t>
      </w:r>
      <w:r>
        <w:rPr>
          <w:lang w:val="en-US" w:eastAsia="ko-KR"/>
        </w:rPr>
        <w:t xml:space="preserve"> for the search space set with the DCI format 2_4 </w:t>
      </w:r>
      <w:r>
        <w:rPr>
          <w:lang w:eastAsia="ko-KR"/>
        </w:rPr>
        <w:t xml:space="preserve">is </w:t>
      </w:r>
      <w:r>
        <w:rPr>
          <w:lang w:val="en-US" w:eastAsia="ko-KR"/>
        </w:rPr>
        <w:t>one</w:t>
      </w:r>
      <w:r>
        <w:rPr>
          <w:lang w:eastAsia="ko-KR"/>
        </w:rPr>
        <w:t xml:space="preserve"> slot </w:t>
      </w:r>
      <w:r>
        <w:rPr>
          <w:lang w:val="en-US" w:eastAsia="ko-KR"/>
        </w:rPr>
        <w:t>and there are</w:t>
      </w:r>
      <w:r>
        <w:rPr>
          <w:lang w:eastAsia="ko-KR"/>
        </w:rPr>
        <w:t xml:space="preserve"> more than one </w:t>
      </w:r>
      <w:r>
        <w:rPr>
          <w:lang w:val="en-US" w:eastAsia="ko-KR"/>
        </w:rPr>
        <w:t xml:space="preserve">PDCCH </w:t>
      </w:r>
      <w:r>
        <w:rPr>
          <w:lang w:eastAsia="ko-KR"/>
        </w:rPr>
        <w:t>monitoring occasions</w:t>
      </w:r>
      <w:r>
        <w:rPr>
          <w:lang w:val="en-US" w:eastAsia="ko-KR"/>
        </w:rPr>
        <w:t xml:space="preserve"> in a slot, or</w:t>
      </w:r>
    </w:p>
    <w:p w14:paraId="7574B139" w14:textId="69B24481" w:rsidR="00AA22CF" w:rsidRPr="00E94087" w:rsidRDefault="00341C11" w:rsidP="00CE0840">
      <w:pPr>
        <w:pStyle w:val="B2"/>
        <w:rPr>
          <w:iCs/>
        </w:rPr>
      </w:pPr>
      <w:r>
        <w:t>-</w:t>
      </w:r>
      <w:r>
        <w:tab/>
      </w:r>
      <w:r>
        <w:rPr>
          <w:lang w:val="en-US"/>
        </w:rPr>
        <w:t>is equal</w:t>
      </w:r>
      <w:r>
        <w:t xml:space="preserve"> </w:t>
      </w:r>
      <w:r>
        <w:rPr>
          <w:lang w:val="en-US"/>
        </w:rPr>
        <w:t>to the PDCCH monitoring periodicity, otherwise.</w:t>
      </w:r>
    </w:p>
    <w:p w14:paraId="18BFBFEF" w14:textId="77777777" w:rsidR="00AA22CF" w:rsidRPr="00E94087" w:rsidRDefault="00AA22CF" w:rsidP="00AA22CF">
      <w:pPr>
        <w:pStyle w:val="B1"/>
        <w:rPr>
          <w:i/>
        </w:rPr>
      </w:pPr>
      <w:r w:rsidRPr="00E94087">
        <w:t>-</w:t>
      </w:r>
      <w:r w:rsidRPr="00E94087">
        <w:tab/>
      </w:r>
      <m:oMath>
        <m:sSub>
          <m:sSubPr>
            <m:ctrlPr>
              <w:rPr>
                <w:rFonts w:ascii="Cambria Math" w:hAnsi="Cambria Math"/>
                <w:i/>
              </w:rPr>
            </m:ctrlPr>
          </m:sSubPr>
          <m:e>
            <m:r>
              <w:rPr>
                <w:rFonts w:ascii="Cambria Math"/>
              </w:rPr>
              <m:t>G</m:t>
            </m:r>
          </m:e>
          <m:sub>
            <m:r>
              <m:rPr>
                <m:nor/>
              </m:rPr>
              <w:rPr>
                <w:rFonts w:ascii="Cambria Math"/>
              </w:rPr>
              <m:t>CI</m:t>
            </m:r>
            <m:ctrlPr>
              <w:rPr>
                <w:rFonts w:ascii="Cambria Math" w:hAnsi="Cambria Math"/>
              </w:rPr>
            </m:ctrlPr>
          </m:sub>
        </m:sSub>
      </m:oMath>
      <w:r w:rsidRPr="00E94087">
        <w:t xml:space="preserve"> a number of partitions for the </w:t>
      </w:r>
      <m:oMath>
        <m:sSub>
          <m:sSubPr>
            <m:ctrlPr>
              <w:rPr>
                <w:rFonts w:ascii="Cambria Math" w:hAnsi="Cambria Math"/>
                <w:i/>
              </w:rPr>
            </m:ctrlPr>
          </m:sSubPr>
          <m:e>
            <m:r>
              <w:rPr>
                <w:rFonts w:ascii="Cambria Math"/>
              </w:rPr>
              <m:t>T</m:t>
            </m:r>
          </m:e>
          <m:sub>
            <m:r>
              <m:rPr>
                <m:nor/>
              </m:rPr>
              <w:rPr>
                <w:rFonts w:ascii="Cambria Math"/>
              </w:rPr>
              <m:t>CI</m:t>
            </m:r>
            <m:ctrlPr>
              <w:rPr>
                <w:rFonts w:ascii="Cambria Math" w:hAnsi="Cambria Math"/>
              </w:rPr>
            </m:ctrlPr>
          </m:sub>
        </m:sSub>
      </m:oMath>
      <w:r w:rsidRPr="00E94087">
        <w:t xml:space="preserve"> symbols provided by </w:t>
      </w:r>
      <w:r w:rsidRPr="00E94087">
        <w:rPr>
          <w:i/>
          <w:iCs/>
          <w:lang w:eastAsia="zh-CN"/>
        </w:rPr>
        <w:t>timeGranularityforCI</w:t>
      </w:r>
      <w:r w:rsidRPr="00E94087">
        <w:rPr>
          <w:lang w:eastAsia="zh-CN"/>
        </w:rPr>
        <w:t xml:space="preserve"> in </w:t>
      </w:r>
      <w:r w:rsidRPr="00E94087">
        <w:rPr>
          <w:i/>
        </w:rPr>
        <w:t>timeFrequencyRegion</w:t>
      </w:r>
    </w:p>
    <w:p w14:paraId="0F3300C7" w14:textId="27FC4325" w:rsidR="00AA22CF" w:rsidRPr="00E94087" w:rsidRDefault="00000000" w:rsidP="00AA22CF">
      <w:pPr>
        <w:rPr>
          <w:lang w:eastAsia="ko-KR"/>
        </w:rPr>
      </w:pPr>
      <m:oMath>
        <m:sSub>
          <m:sSubPr>
            <m:ctrlPr>
              <w:rPr>
                <w:rFonts w:ascii="Cambria Math" w:hAnsi="Cambria Math"/>
                <w:i/>
              </w:rPr>
            </m:ctrlPr>
          </m:sSubPr>
          <m:e>
            <m:r>
              <w:rPr>
                <w:rFonts w:ascii="Cambria Math"/>
              </w:rPr>
              <m:t>G</m:t>
            </m:r>
          </m:e>
          <m:sub>
            <m:r>
              <m:rPr>
                <m:nor/>
              </m:rPr>
              <w:rPr>
                <w:rFonts w:ascii="Cambria Math"/>
              </w:rPr>
              <m:t>CI</m:t>
            </m:r>
            <m:ctrlPr>
              <w:rPr>
                <w:rFonts w:ascii="Cambria Math" w:hAnsi="Cambria Math"/>
              </w:rPr>
            </m:ctrlPr>
          </m:sub>
        </m:sSub>
      </m:oMath>
      <w:r w:rsidR="00AA22CF" w:rsidRPr="00E94087">
        <w:t xml:space="preserve"> sets of bits from the</w:t>
      </w:r>
      <w:r w:rsidR="00341C11">
        <w:t xml:space="preserve"> MSB of the</w:t>
      </w:r>
      <w:r w:rsidR="00AA22CF" w:rsidRPr="00E94087">
        <w:t xml:space="preserve"> </w:t>
      </w:r>
      <m:oMath>
        <m:sSub>
          <m:sSubPr>
            <m:ctrlPr>
              <w:rPr>
                <w:rFonts w:ascii="Cambria Math" w:hAnsi="Cambria Math"/>
                <w:i/>
              </w:rPr>
            </m:ctrlPr>
          </m:sSubPr>
          <m:e>
            <m:r>
              <w:rPr>
                <w:rFonts w:ascii="Cambria Math"/>
              </w:rPr>
              <m:t>N</m:t>
            </m:r>
          </m:e>
          <m:sub>
            <m:r>
              <m:rPr>
                <m:nor/>
              </m:rPr>
              <w:rPr>
                <w:rFonts w:ascii="Cambria Math"/>
              </w:rPr>
              <m:t>CI</m:t>
            </m:r>
            <m:ctrlPr>
              <w:rPr>
                <w:rFonts w:ascii="Cambria Math" w:hAnsi="Cambria Math"/>
              </w:rPr>
            </m:ctrlPr>
          </m:sub>
        </m:sSub>
      </m:oMath>
      <w:r w:rsidR="00AA22CF" w:rsidRPr="00E94087">
        <w:t xml:space="preserve"> bits have a one-to-one mapping with </w:t>
      </w:r>
      <m:oMath>
        <m:sSub>
          <m:sSubPr>
            <m:ctrlPr>
              <w:rPr>
                <w:rFonts w:ascii="Cambria Math" w:hAnsi="Cambria Math"/>
                <w:i/>
              </w:rPr>
            </m:ctrlPr>
          </m:sSubPr>
          <m:e>
            <m:r>
              <w:rPr>
                <w:rFonts w:ascii="Cambria Math"/>
              </w:rPr>
              <m:t>G</m:t>
            </m:r>
          </m:e>
          <m:sub>
            <m:r>
              <m:rPr>
                <m:nor/>
              </m:rPr>
              <w:rPr>
                <w:rFonts w:ascii="Cambria Math"/>
              </w:rPr>
              <m:t>CI</m:t>
            </m:r>
            <m:ctrlPr>
              <w:rPr>
                <w:rFonts w:ascii="Cambria Math" w:hAnsi="Cambria Math"/>
              </w:rPr>
            </m:ctrlPr>
          </m:sub>
        </m:sSub>
      </m:oMath>
      <w:r w:rsidR="00AA22CF" w:rsidRPr="00E94087">
        <w:t xml:space="preserve"> groups of symbols where each of the first </w:t>
      </w:r>
      <m:oMath>
        <m:sSub>
          <m:sSubPr>
            <m:ctrlPr>
              <w:rPr>
                <w:rFonts w:ascii="Cambria Math" w:hAnsi="Cambria Math"/>
                <w:i/>
              </w:rPr>
            </m:ctrlPr>
          </m:sSubPr>
          <m:e>
            <m:r>
              <w:rPr>
                <w:rFonts w:ascii="Cambria Math"/>
              </w:rPr>
              <m:t>G</m:t>
            </m:r>
          </m:e>
          <m:sub>
            <m:r>
              <m:rPr>
                <m:nor/>
              </m:rPr>
              <w:rPr>
                <w:rFonts w:ascii="Cambria Math"/>
              </w:rPr>
              <m:t>CI</m:t>
            </m:r>
            <m:ctrlPr>
              <w:rPr>
                <w:rFonts w:ascii="Cambria Math" w:hAnsi="Cambria Math"/>
              </w:rPr>
            </m:ctrlPr>
          </m:sub>
        </m:sSub>
        <m:r>
          <w:rPr>
            <w:rFonts w:ascii="Cambria Math"/>
          </w:rPr>
          <m:t>-</m:t>
        </m:r>
        <m:sSub>
          <m:sSubPr>
            <m:ctrlPr>
              <w:rPr>
                <w:rFonts w:ascii="Cambria Math" w:hAnsi="Cambria Math"/>
                <w:i/>
              </w:rPr>
            </m:ctrlPr>
          </m:sSubPr>
          <m:e>
            <m:r>
              <w:rPr>
                <w:rFonts w:ascii="Cambria Math"/>
              </w:rPr>
              <m:t>T</m:t>
            </m:r>
          </m:e>
          <m:sub>
            <m:r>
              <m:rPr>
                <m:nor/>
              </m:rPr>
              <w:rPr>
                <w:rFonts w:ascii="Cambria Math"/>
              </w:rPr>
              <m:t>CI</m:t>
            </m:r>
            <m:ctrlPr>
              <w:rPr>
                <w:rFonts w:ascii="Cambria Math" w:hAnsi="Cambria Math"/>
              </w:rPr>
            </m:ctrlPr>
          </m:sub>
        </m:sSub>
        <m:r>
          <w:rPr>
            <w:rFonts w:ascii="Cambria Math"/>
          </w:rPr>
          <m:t>+</m:t>
        </m:r>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rPr>
                      <m:t>T</m:t>
                    </m:r>
                  </m:e>
                  <m:sub>
                    <m:r>
                      <m:rPr>
                        <m:nor/>
                      </m:rPr>
                      <w:rPr>
                        <w:rFonts w:ascii="Cambria Math"/>
                      </w:rPr>
                      <m:t>CI</m:t>
                    </m:r>
                    <m:ctrlPr>
                      <w:rPr>
                        <w:rFonts w:ascii="Cambria Math" w:hAnsi="Cambria Math"/>
                      </w:rPr>
                    </m:ctrlPr>
                  </m:sub>
                </m:sSub>
              </m:num>
              <m:den>
                <m:sSub>
                  <m:sSubPr>
                    <m:ctrlPr>
                      <w:rPr>
                        <w:rFonts w:ascii="Cambria Math" w:hAnsi="Cambria Math"/>
                        <w:i/>
                      </w:rPr>
                    </m:ctrlPr>
                  </m:sSubPr>
                  <m:e>
                    <m:r>
                      <w:rPr>
                        <w:rFonts w:ascii="Cambria Math"/>
                      </w:rPr>
                      <m:t>G</m:t>
                    </m:r>
                  </m:e>
                  <m:sub>
                    <m:r>
                      <m:rPr>
                        <m:nor/>
                      </m:rPr>
                      <w:rPr>
                        <w:rFonts w:ascii="Cambria Math"/>
                      </w:rPr>
                      <m:t>CI</m:t>
                    </m:r>
                    <m:ctrlPr>
                      <w:rPr>
                        <w:rFonts w:ascii="Cambria Math" w:hAnsi="Cambria Math"/>
                      </w:rPr>
                    </m:ctrlPr>
                  </m:sub>
                </m:sSub>
              </m:den>
            </m:f>
          </m:e>
        </m:d>
        <m:r>
          <w:rPr>
            <w:rFonts w:ascii="Cambria Math" w:hAnsi="Cambria Math" w:cs="Cambria Math"/>
          </w:rPr>
          <m:t>⋅</m:t>
        </m:r>
        <m:sSub>
          <m:sSubPr>
            <m:ctrlPr>
              <w:rPr>
                <w:rFonts w:ascii="Cambria Math" w:hAnsi="Cambria Math"/>
                <w:i/>
              </w:rPr>
            </m:ctrlPr>
          </m:sSubPr>
          <m:e>
            <m:r>
              <w:rPr>
                <w:rFonts w:ascii="Cambria Math"/>
              </w:rPr>
              <m:t>G</m:t>
            </m:r>
          </m:e>
          <m:sub>
            <m:r>
              <m:rPr>
                <m:nor/>
              </m:rPr>
              <w:rPr>
                <w:rFonts w:ascii="Cambria Math"/>
              </w:rPr>
              <m:t>CI</m:t>
            </m:r>
            <m:ctrlPr>
              <w:rPr>
                <w:rFonts w:ascii="Cambria Math" w:hAnsi="Cambria Math"/>
              </w:rPr>
            </m:ctrlPr>
          </m:sub>
        </m:sSub>
      </m:oMath>
      <w:r w:rsidR="00AA22CF" w:rsidRPr="00E94087">
        <w:t xml:space="preserve"> groups includes </w:t>
      </w:r>
      <m:oMath>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rPr>
                      <m:t>T</m:t>
                    </m:r>
                  </m:e>
                  <m:sub>
                    <m:r>
                      <m:rPr>
                        <m:sty m:val="p"/>
                      </m:rPr>
                      <w:rPr>
                        <w:rFonts w:ascii="Cambria Math"/>
                      </w:rPr>
                      <m:t>CI</m:t>
                    </m:r>
                    <m:ctrlPr>
                      <w:rPr>
                        <w:rFonts w:ascii="Cambria Math" w:hAnsi="Cambria Math"/>
                      </w:rPr>
                    </m:ctrlPr>
                  </m:sub>
                </m:sSub>
              </m:num>
              <m:den>
                <m:sSub>
                  <m:sSubPr>
                    <m:ctrlPr>
                      <w:rPr>
                        <w:rFonts w:ascii="Cambria Math" w:hAnsi="Cambria Math"/>
                        <w:i/>
                      </w:rPr>
                    </m:ctrlPr>
                  </m:sSubPr>
                  <m:e>
                    <m:r>
                      <w:rPr>
                        <w:rFonts w:ascii="Cambria Math"/>
                      </w:rPr>
                      <m:t>G</m:t>
                    </m:r>
                  </m:e>
                  <m:sub>
                    <m:r>
                      <m:rPr>
                        <m:nor/>
                      </m:rPr>
                      <w:rPr>
                        <w:rFonts w:ascii="Cambria Math"/>
                      </w:rPr>
                      <m:t>CI</m:t>
                    </m:r>
                    <m:ctrlPr>
                      <w:rPr>
                        <w:rFonts w:ascii="Cambria Math" w:hAnsi="Cambria Math"/>
                      </w:rPr>
                    </m:ctrlPr>
                  </m:sub>
                </m:sSub>
              </m:den>
            </m:f>
          </m:e>
        </m:d>
      </m:oMath>
      <w:r w:rsidR="00AA22CF" w:rsidRPr="00E94087">
        <w:t xml:space="preserve"> symbols and each of the remaining </w:t>
      </w:r>
      <m:oMath>
        <m:sSub>
          <m:sSubPr>
            <m:ctrlPr>
              <w:rPr>
                <w:rFonts w:ascii="Cambria Math" w:hAnsi="Cambria Math"/>
                <w:i/>
              </w:rPr>
            </m:ctrlPr>
          </m:sSubPr>
          <m:e>
            <m:r>
              <w:rPr>
                <w:rFonts w:ascii="Cambria Math"/>
              </w:rPr>
              <m:t>T</m:t>
            </m:r>
          </m:e>
          <m:sub>
            <m:r>
              <m:rPr>
                <m:nor/>
              </m:rPr>
              <w:rPr>
                <w:rFonts w:ascii="Cambria Math"/>
              </w:rPr>
              <m:t>CI</m:t>
            </m:r>
            <m:ctrlPr>
              <w:rPr>
                <w:rFonts w:ascii="Cambria Math" w:hAnsi="Cambria Math"/>
              </w:rPr>
            </m:ctrlPr>
          </m:sub>
        </m:sSub>
        <m:r>
          <w:rPr>
            <w:rFonts w:ascii="Cambria Math"/>
          </w:rPr>
          <m:t>-</m:t>
        </m:r>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rPr>
                      <m:t>T</m:t>
                    </m:r>
                  </m:e>
                  <m:sub>
                    <m:r>
                      <m:rPr>
                        <m:nor/>
                      </m:rPr>
                      <w:rPr>
                        <w:rFonts w:ascii="Cambria Math"/>
                      </w:rPr>
                      <m:t>CI</m:t>
                    </m:r>
                    <m:ctrlPr>
                      <w:rPr>
                        <w:rFonts w:ascii="Cambria Math" w:hAnsi="Cambria Math"/>
                      </w:rPr>
                    </m:ctrlPr>
                  </m:sub>
                </m:sSub>
              </m:num>
              <m:den>
                <m:sSub>
                  <m:sSubPr>
                    <m:ctrlPr>
                      <w:rPr>
                        <w:rFonts w:ascii="Cambria Math" w:hAnsi="Cambria Math"/>
                        <w:i/>
                      </w:rPr>
                    </m:ctrlPr>
                  </m:sSubPr>
                  <m:e>
                    <m:r>
                      <w:rPr>
                        <w:rFonts w:ascii="Cambria Math"/>
                      </w:rPr>
                      <m:t>G</m:t>
                    </m:r>
                  </m:e>
                  <m:sub>
                    <m:r>
                      <m:rPr>
                        <m:nor/>
                      </m:rPr>
                      <w:rPr>
                        <w:rFonts w:ascii="Cambria Math"/>
                      </w:rPr>
                      <m:t>CI</m:t>
                    </m:r>
                    <m:ctrlPr>
                      <w:rPr>
                        <w:rFonts w:ascii="Cambria Math" w:hAnsi="Cambria Math"/>
                      </w:rPr>
                    </m:ctrlPr>
                  </m:sub>
                </m:sSub>
              </m:den>
            </m:f>
          </m:e>
        </m:d>
        <m:r>
          <w:rPr>
            <w:rFonts w:ascii="Cambria Math" w:hAnsi="Cambria Math" w:cs="Cambria Math"/>
          </w:rPr>
          <m:t>⋅</m:t>
        </m:r>
        <m:sSub>
          <m:sSubPr>
            <m:ctrlPr>
              <w:rPr>
                <w:rFonts w:ascii="Cambria Math" w:hAnsi="Cambria Math"/>
                <w:i/>
              </w:rPr>
            </m:ctrlPr>
          </m:sSubPr>
          <m:e>
            <m:r>
              <w:rPr>
                <w:rFonts w:ascii="Cambria Math"/>
              </w:rPr>
              <m:t>G</m:t>
            </m:r>
          </m:e>
          <m:sub>
            <m:r>
              <m:rPr>
                <m:nor/>
              </m:rPr>
              <w:rPr>
                <w:rFonts w:ascii="Cambria Math"/>
              </w:rPr>
              <m:t>CI</m:t>
            </m:r>
            <m:ctrlPr>
              <w:rPr>
                <w:rFonts w:ascii="Cambria Math" w:hAnsi="Cambria Math"/>
              </w:rPr>
            </m:ctrlPr>
          </m:sub>
        </m:sSub>
      </m:oMath>
      <w:r w:rsidR="00AA22CF" w:rsidRPr="00E94087">
        <w:t xml:space="preserve"> groups includes </w:t>
      </w:r>
      <m:oMath>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rPr>
                      <m:t>T</m:t>
                    </m:r>
                  </m:e>
                  <m:sub>
                    <m:r>
                      <m:rPr>
                        <m:nor/>
                      </m:rPr>
                      <w:rPr>
                        <w:rFonts w:ascii="Cambria Math"/>
                      </w:rPr>
                      <m:t>CI</m:t>
                    </m:r>
                    <m:ctrlPr>
                      <w:rPr>
                        <w:rFonts w:ascii="Cambria Math" w:hAnsi="Cambria Math"/>
                      </w:rPr>
                    </m:ctrlPr>
                  </m:sub>
                </m:sSub>
              </m:num>
              <m:den>
                <m:sSub>
                  <m:sSubPr>
                    <m:ctrlPr>
                      <w:rPr>
                        <w:rFonts w:ascii="Cambria Math" w:hAnsi="Cambria Math"/>
                        <w:i/>
                      </w:rPr>
                    </m:ctrlPr>
                  </m:sSubPr>
                  <m:e>
                    <m:r>
                      <w:rPr>
                        <w:rFonts w:ascii="Cambria Math"/>
                      </w:rPr>
                      <m:t>G</m:t>
                    </m:r>
                  </m:e>
                  <m:sub>
                    <m:r>
                      <m:rPr>
                        <m:nor/>
                      </m:rPr>
                      <w:rPr>
                        <w:rFonts w:ascii="Cambria Math"/>
                      </w:rPr>
                      <m:t>CI</m:t>
                    </m:r>
                    <m:ctrlPr>
                      <w:rPr>
                        <w:rFonts w:ascii="Cambria Math" w:hAnsi="Cambria Math"/>
                      </w:rPr>
                    </m:ctrlPr>
                  </m:sub>
                </m:sSub>
              </m:den>
            </m:f>
          </m:e>
        </m:d>
      </m:oMath>
      <w:r w:rsidR="00AA22CF" w:rsidRPr="00E94087">
        <w:t xml:space="preserve"> symbols. A UE determines a symbol duration with respect to a SCS configuration of an active DL BWP where the UE monitors PDCCH for DCI format 2_4 detection. </w:t>
      </w:r>
    </w:p>
    <w:p w14:paraId="32B19AAD" w14:textId="1EB743BA" w:rsidR="00AA22CF" w:rsidRPr="00E94087" w:rsidRDefault="00AA22CF" w:rsidP="00AA22CF">
      <w:r w:rsidRPr="00E94087">
        <w:t xml:space="preserve">For a group of symbols, </w:t>
      </w:r>
      <m:oMath>
        <m:sSub>
          <m:sSubPr>
            <m:ctrlPr>
              <w:rPr>
                <w:rFonts w:ascii="Cambria Math" w:hAnsi="Cambria Math" w:cs="Calibri"/>
                <w:i/>
                <w:iCs/>
                <w:sz w:val="21"/>
                <w:szCs w:val="21"/>
              </w:rPr>
            </m:ctrlPr>
          </m:sSubPr>
          <m:e>
            <m:r>
              <w:rPr>
                <w:rFonts w:ascii="Cambria Math" w:hAnsi="Cambria Math"/>
              </w:rPr>
              <m:t>N</m:t>
            </m:r>
          </m:e>
          <m:sub>
            <m:r>
              <m:rPr>
                <m:sty m:val="p"/>
              </m:rPr>
              <w:rPr>
                <w:rFonts w:ascii="Cambria Math" w:hAnsi="Cambria Math"/>
              </w:rPr>
              <m:t>BI</m:t>
            </m:r>
            <m:ctrlPr>
              <w:rPr>
                <w:rFonts w:ascii="Cambria Math" w:hAnsi="Cambria Math" w:cs="Calibri"/>
                <w:sz w:val="21"/>
                <w:szCs w:val="21"/>
              </w:rPr>
            </m:ctrlPr>
          </m:sub>
        </m:sSub>
        <m:r>
          <w:rPr>
            <w:rFonts w:ascii="Cambria Math" w:hAnsi="Cambria Math"/>
          </w:rPr>
          <m:t>=</m:t>
        </m:r>
        <m:f>
          <m:fPr>
            <m:type m:val="lin"/>
            <m:ctrlPr>
              <w:rPr>
                <w:rFonts w:ascii="Cambria Math" w:hAnsi="Cambria Math" w:cs="Calibri"/>
                <w:i/>
                <w:iCs/>
                <w:sz w:val="21"/>
                <w:szCs w:val="21"/>
              </w:rPr>
            </m:ctrlPr>
          </m:fPr>
          <m:num>
            <m:sSub>
              <m:sSubPr>
                <m:ctrlPr>
                  <w:rPr>
                    <w:rFonts w:ascii="Cambria Math" w:hAnsi="Cambria Math" w:cs="Calibri"/>
                    <w:i/>
                    <w:iCs/>
                    <w:sz w:val="21"/>
                    <w:szCs w:val="21"/>
                  </w:rPr>
                </m:ctrlPr>
              </m:sSubPr>
              <m:e>
                <m:r>
                  <w:rPr>
                    <w:rFonts w:ascii="Cambria Math" w:hAnsi="Cambria Math"/>
                  </w:rPr>
                  <m:t>N</m:t>
                </m:r>
              </m:e>
              <m:sub>
                <m:r>
                  <m:rPr>
                    <m:sty m:val="p"/>
                  </m:rPr>
                  <w:rPr>
                    <w:rFonts w:ascii="Cambria Math" w:hAnsi="Cambria Math"/>
                  </w:rPr>
                  <m:t>CI</m:t>
                </m:r>
                <m:ctrlPr>
                  <w:rPr>
                    <w:rFonts w:ascii="Cambria Math" w:hAnsi="Cambria Math" w:cs="Calibri"/>
                    <w:sz w:val="21"/>
                    <w:szCs w:val="21"/>
                  </w:rPr>
                </m:ctrlPr>
              </m:sub>
            </m:sSub>
          </m:num>
          <m:den>
            <m:sSub>
              <m:sSubPr>
                <m:ctrlPr>
                  <w:rPr>
                    <w:rFonts w:ascii="Cambria Math" w:hAnsi="Cambria Math" w:cs="Calibri"/>
                    <w:i/>
                    <w:iCs/>
                    <w:sz w:val="21"/>
                    <w:szCs w:val="21"/>
                  </w:rPr>
                </m:ctrlPr>
              </m:sSubPr>
              <m:e>
                <m:r>
                  <w:rPr>
                    <w:rFonts w:ascii="Cambria Math" w:hAnsi="Cambria Math"/>
                  </w:rPr>
                  <m:t>G</m:t>
                </m:r>
              </m:e>
              <m:sub>
                <m:r>
                  <w:rPr>
                    <w:rFonts w:ascii="Cambria Math" w:hAnsi="Cambria Math"/>
                  </w:rPr>
                  <m:t>CI</m:t>
                </m:r>
              </m:sub>
            </m:sSub>
          </m:den>
        </m:f>
      </m:oMath>
      <w:r w:rsidRPr="00E94087">
        <w:t xml:space="preserve"> bits from</w:t>
      </w:r>
      <w:r w:rsidR="00341C11">
        <w:t xml:space="preserve"> MSB of</w:t>
      </w:r>
      <w:r w:rsidRPr="00E94087">
        <w:t xml:space="preserve"> each set of bits have a one-to-one mapping with </w:t>
      </w:r>
      <m:oMath>
        <m:sSub>
          <m:sSubPr>
            <m:ctrlPr>
              <w:rPr>
                <w:rFonts w:ascii="Cambria Math" w:hAnsi="Cambria Math"/>
                <w:i/>
              </w:rPr>
            </m:ctrlPr>
          </m:sSubPr>
          <m:e>
            <m:r>
              <w:rPr>
                <w:rFonts w:ascii="Cambria Math"/>
              </w:rPr>
              <m:t>N</m:t>
            </m:r>
          </m:e>
          <m:sub>
            <m:r>
              <m:rPr>
                <m:nor/>
              </m:rPr>
              <w:rPr>
                <w:rFonts w:ascii="Cambria Math"/>
              </w:rPr>
              <m:t>BI</m:t>
            </m:r>
            <m:ctrlPr>
              <w:rPr>
                <w:rFonts w:ascii="Cambria Math" w:hAnsi="Cambria Math"/>
              </w:rPr>
            </m:ctrlPr>
          </m:sub>
        </m:sSub>
      </m:oMath>
      <w:r w:rsidRPr="00E94087">
        <w:t xml:space="preserve"> groups of PRBs where each of the first </w:t>
      </w:r>
      <m:oMath>
        <m:sSub>
          <m:sSubPr>
            <m:ctrlPr>
              <w:rPr>
                <w:rFonts w:ascii="Cambria Math" w:hAnsi="Cambria Math"/>
                <w:i/>
              </w:rPr>
            </m:ctrlPr>
          </m:sSubPr>
          <m:e>
            <m:r>
              <w:rPr>
                <w:rFonts w:ascii="Cambria Math"/>
              </w:rPr>
              <m:t>N</m:t>
            </m:r>
          </m:e>
          <m:sub>
            <m:r>
              <m:rPr>
                <m:nor/>
              </m:rPr>
              <w:rPr>
                <w:rFonts w:ascii="Cambria Math"/>
              </w:rPr>
              <m:t>BI</m:t>
            </m:r>
            <m:ctrlPr>
              <w:rPr>
                <w:rFonts w:ascii="Cambria Math" w:hAnsi="Cambria Math"/>
              </w:rPr>
            </m:ctrlPr>
          </m:sub>
        </m:sSub>
        <m:r>
          <w:rPr>
            <w:rFonts w:ascii="Cambria Math"/>
          </w:rPr>
          <m:t>-</m:t>
        </m:r>
        <m:sSub>
          <m:sSubPr>
            <m:ctrlPr>
              <w:rPr>
                <w:rFonts w:ascii="Cambria Math" w:hAnsi="Cambria Math"/>
                <w:i/>
              </w:rPr>
            </m:ctrlPr>
          </m:sSubPr>
          <m:e>
            <m:r>
              <w:rPr>
                <w:rFonts w:ascii="Cambria Math"/>
              </w:rPr>
              <m:t>B</m:t>
            </m:r>
          </m:e>
          <m:sub>
            <m:r>
              <m:rPr>
                <m:nor/>
              </m:rPr>
              <w:rPr>
                <w:rFonts w:ascii="Cambria Math"/>
              </w:rPr>
              <m:t>CI</m:t>
            </m:r>
            <m:ctrlPr>
              <w:rPr>
                <w:rFonts w:ascii="Cambria Math" w:hAnsi="Cambria Math"/>
              </w:rPr>
            </m:ctrlPr>
          </m:sub>
        </m:sSub>
        <m:r>
          <w:rPr>
            <w:rFonts w:ascii="Cambria Math"/>
          </w:rPr>
          <m:t>+</m:t>
        </m:r>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rPr>
                      <m:t>B</m:t>
                    </m:r>
                  </m:e>
                  <m:sub>
                    <m:r>
                      <m:rPr>
                        <m:nor/>
                      </m:rPr>
                      <w:rPr>
                        <w:rFonts w:ascii="Cambria Math"/>
                      </w:rPr>
                      <m:t>CI</m:t>
                    </m:r>
                    <m:ctrlPr>
                      <w:rPr>
                        <w:rFonts w:ascii="Cambria Math" w:hAnsi="Cambria Math"/>
                      </w:rPr>
                    </m:ctrlPr>
                  </m:sub>
                </m:sSub>
              </m:num>
              <m:den>
                <m:sSub>
                  <m:sSubPr>
                    <m:ctrlPr>
                      <w:rPr>
                        <w:rFonts w:ascii="Cambria Math" w:hAnsi="Cambria Math"/>
                        <w:i/>
                      </w:rPr>
                    </m:ctrlPr>
                  </m:sSubPr>
                  <m:e>
                    <m:r>
                      <w:rPr>
                        <w:rFonts w:ascii="Cambria Math"/>
                      </w:rPr>
                      <m:t>N</m:t>
                    </m:r>
                  </m:e>
                  <m:sub>
                    <m:r>
                      <m:rPr>
                        <m:nor/>
                      </m:rPr>
                      <w:rPr>
                        <w:rFonts w:ascii="Cambria Math"/>
                      </w:rPr>
                      <m:t>BI</m:t>
                    </m:r>
                    <m:ctrlPr>
                      <w:rPr>
                        <w:rFonts w:ascii="Cambria Math" w:hAnsi="Cambria Math"/>
                      </w:rPr>
                    </m:ctrlPr>
                  </m:sub>
                </m:sSub>
              </m:den>
            </m:f>
          </m:e>
        </m:d>
        <m:r>
          <w:rPr>
            <w:rFonts w:ascii="Cambria Math" w:hAnsi="Cambria Math" w:cs="Cambria Math"/>
          </w:rPr>
          <m:t>⋅</m:t>
        </m:r>
        <m:sSub>
          <m:sSubPr>
            <m:ctrlPr>
              <w:rPr>
                <w:rFonts w:ascii="Cambria Math" w:hAnsi="Cambria Math"/>
                <w:i/>
              </w:rPr>
            </m:ctrlPr>
          </m:sSubPr>
          <m:e>
            <m:r>
              <w:rPr>
                <w:rFonts w:ascii="Cambria Math"/>
              </w:rPr>
              <m:t>N</m:t>
            </m:r>
          </m:e>
          <m:sub>
            <m:r>
              <m:rPr>
                <m:nor/>
              </m:rPr>
              <w:rPr>
                <w:rFonts w:ascii="Cambria Math"/>
              </w:rPr>
              <m:t>BI</m:t>
            </m:r>
            <m:ctrlPr>
              <w:rPr>
                <w:rFonts w:ascii="Cambria Math" w:hAnsi="Cambria Math"/>
              </w:rPr>
            </m:ctrlPr>
          </m:sub>
        </m:sSub>
      </m:oMath>
      <w:r w:rsidRPr="00E94087">
        <w:t xml:space="preserve"> groups includes </w:t>
      </w:r>
      <m:oMath>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rPr>
                      <m:t>B</m:t>
                    </m:r>
                  </m:e>
                  <m:sub>
                    <m:r>
                      <m:rPr>
                        <m:nor/>
                      </m:rPr>
                      <w:rPr>
                        <w:rFonts w:ascii="Cambria Math"/>
                      </w:rPr>
                      <m:t>CI</m:t>
                    </m:r>
                    <m:ctrlPr>
                      <w:rPr>
                        <w:rFonts w:ascii="Cambria Math" w:hAnsi="Cambria Math"/>
                      </w:rPr>
                    </m:ctrlPr>
                  </m:sub>
                </m:sSub>
              </m:num>
              <m:den>
                <m:sSub>
                  <m:sSubPr>
                    <m:ctrlPr>
                      <w:rPr>
                        <w:rFonts w:ascii="Cambria Math" w:hAnsi="Cambria Math"/>
                        <w:i/>
                      </w:rPr>
                    </m:ctrlPr>
                  </m:sSubPr>
                  <m:e>
                    <m:r>
                      <w:rPr>
                        <w:rFonts w:ascii="Cambria Math"/>
                      </w:rPr>
                      <m:t>N</m:t>
                    </m:r>
                  </m:e>
                  <m:sub>
                    <m:r>
                      <m:rPr>
                        <m:nor/>
                      </m:rPr>
                      <w:rPr>
                        <w:rFonts w:ascii="Cambria Math"/>
                      </w:rPr>
                      <m:t>BI</m:t>
                    </m:r>
                    <m:ctrlPr>
                      <w:rPr>
                        <w:rFonts w:ascii="Cambria Math" w:hAnsi="Cambria Math"/>
                      </w:rPr>
                    </m:ctrlPr>
                  </m:sub>
                </m:sSub>
              </m:den>
            </m:f>
          </m:e>
        </m:d>
      </m:oMath>
      <w:r w:rsidRPr="00E94087">
        <w:t xml:space="preserve"> PRBs and each of the remaining </w:t>
      </w:r>
      <m:oMath>
        <m:sSub>
          <m:sSubPr>
            <m:ctrlPr>
              <w:rPr>
                <w:rFonts w:ascii="Cambria Math" w:hAnsi="Cambria Math"/>
                <w:i/>
              </w:rPr>
            </m:ctrlPr>
          </m:sSubPr>
          <m:e>
            <m:r>
              <w:rPr>
                <w:rFonts w:ascii="Cambria Math"/>
              </w:rPr>
              <m:t>B</m:t>
            </m:r>
          </m:e>
          <m:sub>
            <m:r>
              <m:rPr>
                <m:nor/>
              </m:rPr>
              <w:rPr>
                <w:rFonts w:ascii="Cambria Math"/>
              </w:rPr>
              <m:t>CI</m:t>
            </m:r>
            <m:ctrlPr>
              <w:rPr>
                <w:rFonts w:ascii="Cambria Math" w:hAnsi="Cambria Math"/>
              </w:rPr>
            </m:ctrlPr>
          </m:sub>
        </m:sSub>
        <m:r>
          <w:rPr>
            <w:rFonts w:ascii="Cambria Math"/>
          </w:rPr>
          <m:t>-</m:t>
        </m:r>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rPr>
                      <m:t>B</m:t>
                    </m:r>
                  </m:e>
                  <m:sub>
                    <m:r>
                      <m:rPr>
                        <m:nor/>
                      </m:rPr>
                      <w:rPr>
                        <w:rFonts w:ascii="Cambria Math"/>
                      </w:rPr>
                      <m:t>CI</m:t>
                    </m:r>
                    <m:ctrlPr>
                      <w:rPr>
                        <w:rFonts w:ascii="Cambria Math" w:hAnsi="Cambria Math"/>
                      </w:rPr>
                    </m:ctrlPr>
                  </m:sub>
                </m:sSub>
              </m:num>
              <m:den>
                <m:sSub>
                  <m:sSubPr>
                    <m:ctrlPr>
                      <w:rPr>
                        <w:rFonts w:ascii="Cambria Math" w:hAnsi="Cambria Math"/>
                        <w:i/>
                      </w:rPr>
                    </m:ctrlPr>
                  </m:sSubPr>
                  <m:e>
                    <m:r>
                      <w:rPr>
                        <w:rFonts w:ascii="Cambria Math"/>
                      </w:rPr>
                      <m:t>N</m:t>
                    </m:r>
                  </m:e>
                  <m:sub>
                    <m:r>
                      <m:rPr>
                        <m:nor/>
                      </m:rPr>
                      <w:rPr>
                        <w:rFonts w:ascii="Cambria Math"/>
                      </w:rPr>
                      <m:t>BI</m:t>
                    </m:r>
                    <m:ctrlPr>
                      <w:rPr>
                        <w:rFonts w:ascii="Cambria Math" w:hAnsi="Cambria Math"/>
                      </w:rPr>
                    </m:ctrlPr>
                  </m:sub>
                </m:sSub>
              </m:den>
            </m:f>
          </m:e>
        </m:d>
        <m:r>
          <w:rPr>
            <w:rFonts w:ascii="Cambria Math" w:hAnsi="Cambria Math" w:cs="Cambria Math"/>
          </w:rPr>
          <m:t>⋅</m:t>
        </m:r>
        <m:sSub>
          <m:sSubPr>
            <m:ctrlPr>
              <w:rPr>
                <w:rFonts w:ascii="Cambria Math" w:hAnsi="Cambria Math"/>
                <w:i/>
              </w:rPr>
            </m:ctrlPr>
          </m:sSubPr>
          <m:e>
            <m:r>
              <w:rPr>
                <w:rFonts w:ascii="Cambria Math"/>
              </w:rPr>
              <m:t>N</m:t>
            </m:r>
          </m:e>
          <m:sub>
            <m:r>
              <m:rPr>
                <m:nor/>
              </m:rPr>
              <w:rPr>
                <w:rFonts w:ascii="Cambria Math"/>
              </w:rPr>
              <m:t>BI</m:t>
            </m:r>
            <m:ctrlPr>
              <w:rPr>
                <w:rFonts w:ascii="Cambria Math" w:hAnsi="Cambria Math"/>
              </w:rPr>
            </m:ctrlPr>
          </m:sub>
        </m:sSub>
      </m:oMath>
      <w:r w:rsidRPr="00E94087">
        <w:t xml:space="preserve"> groups includes </w:t>
      </w:r>
      <m:oMath>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rPr>
                      <m:t>B</m:t>
                    </m:r>
                  </m:e>
                  <m:sub>
                    <m:r>
                      <m:rPr>
                        <m:nor/>
                      </m:rPr>
                      <w:rPr>
                        <w:rFonts w:ascii="Cambria Math"/>
                      </w:rPr>
                      <m:t>CI</m:t>
                    </m:r>
                    <m:ctrlPr>
                      <w:rPr>
                        <w:rFonts w:ascii="Cambria Math" w:hAnsi="Cambria Math"/>
                      </w:rPr>
                    </m:ctrlPr>
                  </m:sub>
                </m:sSub>
              </m:num>
              <m:den>
                <m:sSub>
                  <m:sSubPr>
                    <m:ctrlPr>
                      <w:rPr>
                        <w:rFonts w:ascii="Cambria Math" w:hAnsi="Cambria Math"/>
                        <w:i/>
                      </w:rPr>
                    </m:ctrlPr>
                  </m:sSubPr>
                  <m:e>
                    <m:r>
                      <w:rPr>
                        <w:rFonts w:ascii="Cambria Math"/>
                      </w:rPr>
                      <m:t>N</m:t>
                    </m:r>
                  </m:e>
                  <m:sub>
                    <m:r>
                      <m:rPr>
                        <m:nor/>
                      </m:rPr>
                      <w:rPr>
                        <w:rFonts w:ascii="Cambria Math"/>
                      </w:rPr>
                      <m:t>BI</m:t>
                    </m:r>
                    <m:ctrlPr>
                      <w:rPr>
                        <w:rFonts w:ascii="Cambria Math" w:hAnsi="Cambria Math"/>
                      </w:rPr>
                    </m:ctrlPr>
                  </m:sub>
                </m:sSub>
              </m:den>
            </m:f>
          </m:e>
        </m:d>
      </m:oMath>
      <w:r w:rsidRPr="00E94087">
        <w:t xml:space="preserve"> PRBs. </w:t>
      </w:r>
      <w:r w:rsidRPr="00E94087">
        <w:rPr>
          <w:lang w:val="en-US"/>
        </w:rPr>
        <w:t>A UE determines a first PRB index as</w:t>
      </w:r>
      <w:r w:rsidRPr="00E94087">
        <w:t xml:space="preserve"> </w:t>
      </w:r>
      <m:oMath>
        <m:sSub>
          <m:sSubPr>
            <m:ctrlPr>
              <w:rPr>
                <w:rFonts w:ascii="Cambria Math" w:hAnsi="Cambria Math"/>
                <w:i/>
                <w:lang w:val="x-none"/>
              </w:rPr>
            </m:ctrlPr>
          </m:sSubPr>
          <m:e>
            <m:sSubSup>
              <m:sSubSupPr>
                <m:ctrlPr>
                  <w:rPr>
                    <w:rFonts w:ascii="Cambria Math" w:hAnsi="Cambria Math"/>
                    <w:i/>
                    <w:lang w:val="x-none"/>
                  </w:rPr>
                </m:ctrlPr>
              </m:sSubSupPr>
              <m:e>
                <m:r>
                  <w:rPr>
                    <w:rFonts w:ascii="Cambria Math"/>
                    <w:lang w:val="x-none"/>
                  </w:rPr>
                  <m:t>N</m:t>
                </m:r>
              </m:e>
              <m:sub>
                <m:r>
                  <w:rPr>
                    <w:rFonts w:ascii="Cambria Math"/>
                    <w:lang w:val="x-none"/>
                  </w:rPr>
                  <m:t>RFR</m:t>
                </m:r>
              </m:sub>
              <m:sup>
                <m:r>
                  <w:rPr>
                    <w:rFonts w:ascii="Cambria Math"/>
                    <w:lang w:val="x-none"/>
                  </w:rPr>
                  <m:t>start</m:t>
                </m:r>
              </m:sup>
            </m:sSubSup>
            <m:r>
              <w:rPr>
                <w:rFonts w:ascii="Cambria Math"/>
                <w:lang w:val="x-none"/>
              </w:rPr>
              <m:t>=O</m:t>
            </m:r>
          </m:e>
          <m:sub>
            <m:r>
              <m:rPr>
                <m:nor/>
              </m:rPr>
              <w:rPr>
                <w:rFonts w:ascii="Cambria Math"/>
                <w:lang w:val="x-none"/>
              </w:rPr>
              <m:t>carrier</m:t>
            </m:r>
            <m:ctrlPr>
              <w:rPr>
                <w:rFonts w:ascii="Cambria Math" w:hAnsi="Cambria Math"/>
                <w:lang w:val="x-none"/>
              </w:rPr>
            </m:ctrlPr>
          </m:sub>
        </m:sSub>
        <m:r>
          <w:rPr>
            <w:rFonts w:ascii="Cambria Math" w:hAnsi="Cambria Math"/>
            <w:lang w:val="x-none"/>
          </w:rPr>
          <m:t>+</m:t>
        </m:r>
        <m:sSub>
          <m:sSubPr>
            <m:ctrlPr>
              <w:rPr>
                <w:rFonts w:ascii="Cambria Math" w:hAnsi="Cambria Math"/>
                <w:i/>
                <w:lang w:val="x-none"/>
              </w:rPr>
            </m:ctrlPr>
          </m:sSubPr>
          <m:e>
            <m:r>
              <w:rPr>
                <w:rFonts w:ascii="Cambria Math" w:hAnsi="Cambria Math"/>
                <w:lang w:val="x-none"/>
              </w:rPr>
              <m:t>RB</m:t>
            </m:r>
          </m:e>
          <m:sub>
            <m:r>
              <w:rPr>
                <w:rFonts w:ascii="Cambria Math" w:hAnsi="Cambria Math"/>
                <w:lang w:val="x-none"/>
              </w:rPr>
              <m:t>start</m:t>
            </m:r>
          </m:sub>
        </m:sSub>
      </m:oMath>
      <w:r w:rsidRPr="00E94087">
        <w:t xml:space="preserve"> and a number of contiguous RBs as </w:t>
      </w:r>
      <m:oMath>
        <m:sSub>
          <m:sSubPr>
            <m:ctrlPr>
              <w:rPr>
                <w:rFonts w:ascii="Cambria Math" w:hAnsi="Cambria Math"/>
                <w:i/>
                <w:sz w:val="24"/>
                <w:szCs w:val="24"/>
                <w:lang w:val="x-none"/>
              </w:rPr>
            </m:ctrlPr>
          </m:sSubPr>
          <m:e>
            <m:sSub>
              <m:sSubPr>
                <m:ctrlPr>
                  <w:rPr>
                    <w:rFonts w:ascii="Cambria Math" w:hAnsi="Cambria Math"/>
                    <w:i/>
                    <w:sz w:val="24"/>
                    <w:szCs w:val="24"/>
                  </w:rPr>
                </m:ctrlPr>
              </m:sSubPr>
              <m:e>
                <m:r>
                  <w:rPr>
                    <w:rFonts w:ascii="Cambria Math"/>
                  </w:rPr>
                  <m:t>B</m:t>
                </m:r>
              </m:e>
              <m:sub>
                <m:r>
                  <m:rPr>
                    <m:sty m:val="p"/>
                  </m:rPr>
                  <w:rPr>
                    <w:rFonts w:ascii="Cambria Math"/>
                  </w:rPr>
                  <m:t>CI</m:t>
                </m:r>
                <m:ctrlPr>
                  <w:rPr>
                    <w:rFonts w:ascii="Cambria Math" w:hAnsi="Cambria Math"/>
                    <w:sz w:val="24"/>
                    <w:szCs w:val="24"/>
                  </w:rPr>
                </m:ctrlPr>
              </m:sub>
            </m:sSub>
            <m:r>
              <w:rPr>
                <w:rFonts w:ascii="Cambria Math"/>
                <w:lang w:val="x-none"/>
              </w:rPr>
              <m:t>=L</m:t>
            </m:r>
          </m:e>
          <m:sub>
            <m:r>
              <m:rPr>
                <m:sty m:val="p"/>
              </m:rPr>
              <w:rPr>
                <w:rFonts w:ascii="Cambria Math"/>
                <w:lang w:val="x-none"/>
              </w:rPr>
              <m:t>RB</m:t>
            </m:r>
            <m:ctrlPr>
              <w:rPr>
                <w:rFonts w:ascii="Cambria Math" w:hAnsi="Cambria Math"/>
                <w:sz w:val="24"/>
                <w:szCs w:val="24"/>
                <w:lang w:val="x-none"/>
              </w:rPr>
            </m:ctrlPr>
          </m:sub>
        </m:sSub>
        <m:r>
          <m:rPr>
            <m:sty m:val="p"/>
          </m:rPr>
          <w:rPr>
            <w:rFonts w:ascii="Cambria Math" w:hAnsi="Cambria Math"/>
          </w:rPr>
          <m:t xml:space="preserve"> </m:t>
        </m:r>
      </m:oMath>
      <w:r w:rsidRPr="00E94087">
        <w:rPr>
          <w:lang w:val="en-US"/>
        </w:rPr>
        <w:t xml:space="preserve"> from</w:t>
      </w:r>
      <w:r w:rsidRPr="00E94087">
        <w:t xml:space="preserve"> </w:t>
      </w:r>
      <w:r w:rsidRPr="00E94087">
        <w:rPr>
          <w:i/>
          <w:iCs/>
          <w:lang w:val="x-none" w:eastAsia="zh-CN"/>
        </w:rPr>
        <w:t>frequencyRegion</w:t>
      </w:r>
      <w:r w:rsidRPr="00E94087">
        <w:rPr>
          <w:i/>
          <w:iCs/>
          <w:lang w:val="en-US" w:eastAsia="zh-CN"/>
        </w:rPr>
        <w:t>forCI</w:t>
      </w:r>
      <w:r w:rsidRPr="00E94087">
        <w:rPr>
          <w:i/>
        </w:rPr>
        <w:t xml:space="preserve"> </w:t>
      </w:r>
      <w:r w:rsidRPr="00E94087">
        <w:t xml:space="preserve">that </w:t>
      </w:r>
      <w:r w:rsidRPr="00E94087">
        <w:rPr>
          <w:lang w:val="en-US"/>
        </w:rPr>
        <w:t>indicates</w:t>
      </w:r>
      <w:r w:rsidRPr="00E94087">
        <w:t xml:space="preserve"> </w:t>
      </w:r>
      <w:r w:rsidRPr="00E94087">
        <w:rPr>
          <w:lang w:val="en-US"/>
        </w:rPr>
        <w:t xml:space="preserve">an offset </w:t>
      </w:r>
      <m:oMath>
        <m:sSub>
          <m:sSubPr>
            <m:ctrlPr>
              <w:rPr>
                <w:rFonts w:ascii="Cambria Math" w:hAnsi="Cambria Math"/>
                <w:i/>
                <w:lang w:val="x-none"/>
              </w:rPr>
            </m:ctrlPr>
          </m:sSubPr>
          <m:e>
            <m:r>
              <w:rPr>
                <w:rFonts w:ascii="Cambria Math" w:hAnsi="Cambria Math"/>
                <w:lang w:val="x-none"/>
              </w:rPr>
              <m:t>RB</m:t>
            </m:r>
          </m:e>
          <m:sub>
            <m:r>
              <w:rPr>
                <w:rFonts w:ascii="Cambria Math" w:hAnsi="Cambria Math"/>
                <w:lang w:val="x-none"/>
              </w:rPr>
              <m:t>start</m:t>
            </m:r>
          </m:sub>
        </m:sSub>
      </m:oMath>
      <w:r w:rsidRPr="00E94087">
        <w:rPr>
          <w:lang w:val="en-US"/>
        </w:rPr>
        <w:t xml:space="preserve"> and a length </w:t>
      </w:r>
      <m:oMath>
        <m:sSub>
          <m:sSubPr>
            <m:ctrlPr>
              <w:rPr>
                <w:rFonts w:ascii="Cambria Math" w:hAnsi="Cambria Math"/>
                <w:i/>
                <w:lang w:val="x-none"/>
              </w:rPr>
            </m:ctrlPr>
          </m:sSubPr>
          <m:e>
            <m:r>
              <w:rPr>
                <w:rFonts w:ascii="Cambria Math"/>
                <w:lang w:val="x-none"/>
              </w:rPr>
              <m:t>L</m:t>
            </m:r>
          </m:e>
          <m:sub>
            <m:r>
              <m:rPr>
                <m:nor/>
              </m:rPr>
              <w:rPr>
                <w:rFonts w:ascii="Cambria Math"/>
                <w:lang w:val="x-none"/>
              </w:rPr>
              <m:t>RB</m:t>
            </m:r>
            <m:ctrlPr>
              <w:rPr>
                <w:rFonts w:ascii="Cambria Math" w:hAnsi="Cambria Math"/>
                <w:lang w:val="x-none"/>
              </w:rPr>
            </m:ctrlPr>
          </m:sub>
        </m:sSub>
      </m:oMath>
      <w:r w:rsidRPr="00E94087">
        <w:rPr>
          <w:lang w:val="en-US"/>
        </w:rPr>
        <w:t xml:space="preserve"> </w:t>
      </w:r>
      <w:r w:rsidRPr="00E94087">
        <w:t>as RIV according to [</w:t>
      </w:r>
      <w:r w:rsidRPr="00E94087">
        <w:rPr>
          <w:lang w:val="en-US"/>
        </w:rPr>
        <w:t>6</w:t>
      </w:r>
      <w:r w:rsidRPr="00E94087">
        <w:t>, TS 38.214],</w:t>
      </w:r>
      <w:r w:rsidRPr="00E94087">
        <w:rPr>
          <w:lang w:val="en-US"/>
        </w:rPr>
        <w:t xml:space="preserve"> and from </w:t>
      </w:r>
      <w:r w:rsidRPr="00E94087">
        <w:rPr>
          <w:i/>
        </w:rPr>
        <w:t>offsetToCarrier</w:t>
      </w:r>
      <w:r w:rsidRPr="00E94087">
        <w:t xml:space="preserve"> </w:t>
      </w:r>
      <w:r w:rsidR="00DB01E2" w:rsidRPr="00DD2D2B">
        <w:rPr>
          <w:rFonts w:hint="eastAsia"/>
        </w:rPr>
        <w:t>in</w:t>
      </w:r>
      <w:r w:rsidR="00DB01E2">
        <w:t xml:space="preserve"> </w:t>
      </w:r>
      <w:r w:rsidR="00DB01E2" w:rsidRPr="00DD2D2B">
        <w:rPr>
          <w:rStyle w:val="Emphasis"/>
          <w:rFonts w:hint="eastAsia"/>
        </w:rPr>
        <w:t>FrequencyInfoUL-SIB</w:t>
      </w:r>
      <w:r w:rsidR="00DB01E2" w:rsidRPr="00DD2D2B">
        <w:rPr>
          <w:lang w:val="en-US"/>
        </w:rPr>
        <w:t xml:space="preserve"> </w:t>
      </w:r>
      <w:r w:rsidR="00341C11">
        <w:t xml:space="preserve">or </w:t>
      </w:r>
      <w:r w:rsidR="00341C11">
        <w:rPr>
          <w:rStyle w:val="Emphasis"/>
        </w:rPr>
        <w:t>FrequencyInfoUL</w:t>
      </w:r>
      <w:r w:rsidR="00341C11">
        <w:rPr>
          <w:lang w:val="en-US"/>
        </w:rPr>
        <w:t xml:space="preserve"> </w:t>
      </w:r>
      <w:r w:rsidRPr="00E94087">
        <w:rPr>
          <w:lang w:val="en-US"/>
        </w:rPr>
        <w:t>that indicates</w:t>
      </w:r>
      <w:r w:rsidRPr="00E94087">
        <w:t xml:space="preserve"> </w:t>
      </w:r>
      <m:oMath>
        <m:sSub>
          <m:sSubPr>
            <m:ctrlPr>
              <w:rPr>
                <w:rFonts w:ascii="Cambria Math" w:hAnsi="Cambria Math"/>
                <w:i/>
                <w:lang w:val="x-none"/>
              </w:rPr>
            </m:ctrlPr>
          </m:sSubPr>
          <m:e>
            <m:r>
              <w:rPr>
                <w:rFonts w:ascii="Cambria Math"/>
                <w:lang w:val="x-none"/>
              </w:rPr>
              <m:t>O</m:t>
            </m:r>
          </m:e>
          <m:sub>
            <m:r>
              <m:rPr>
                <m:nor/>
              </m:rPr>
              <w:rPr>
                <w:rFonts w:ascii="Cambria Math"/>
                <w:lang w:val="x-none"/>
              </w:rPr>
              <m:t>carrier</m:t>
            </m:r>
            <m:ctrlPr>
              <w:rPr>
                <w:rFonts w:ascii="Cambria Math" w:hAnsi="Cambria Math"/>
                <w:lang w:val="x-none"/>
              </w:rPr>
            </m:ctrlPr>
          </m:sub>
        </m:sSub>
      </m:oMath>
      <w:r w:rsidRPr="00E94087">
        <w:rPr>
          <w:lang w:val="en-US"/>
        </w:rPr>
        <w:t xml:space="preserve"> for a</w:t>
      </w:r>
      <w:r w:rsidRPr="00E94087">
        <w:t xml:space="preserve"> SCS configuration of an active DL BWP where the UE monitors PDCCH for DCI format 2_4 detection.</w:t>
      </w:r>
    </w:p>
    <w:p w14:paraId="39ED08FB" w14:textId="77777777" w:rsidR="004C3224" w:rsidRDefault="00341C11" w:rsidP="00341C11">
      <w:r>
        <w:rPr>
          <w:rFonts w:eastAsia="MS Mincho"/>
        </w:rPr>
        <w:t xml:space="preserve">An indication by a DCI format 2_4 for a serving cell is applicable to a PUSCH transmission or an SRS transmission on the serving cell. </w:t>
      </w:r>
      <w:r>
        <w:t xml:space="preserve">If the PUSCH transmission or the SRS transmission is scheduled by a DCI format, the indication by the DCI format 2_4 is applicable to the PUSCH transmission or SRS transmission only if the last symbol of the PDCCH reception providing the DCI format is earlier than the first symbol of the PDCCH reception providing the DCI format 2_4. </w:t>
      </w:r>
    </w:p>
    <w:p w14:paraId="56D8D093" w14:textId="6BD346C2" w:rsidR="00341C11" w:rsidRDefault="00341C11" w:rsidP="00341C11">
      <w:pPr>
        <w:rPr>
          <w:rFonts w:eastAsia="DengXian"/>
          <w:lang w:val="en-US" w:eastAsia="zh-CN"/>
        </w:rPr>
      </w:pPr>
      <w:r>
        <w:rPr>
          <w:rFonts w:eastAsia="MS Mincho"/>
        </w:rPr>
        <w:t xml:space="preserve">For the serving cell, the UE determines the first symbol of the </w:t>
      </w:r>
      <m:oMath>
        <m:sSub>
          <m:sSubPr>
            <m:ctrlPr>
              <w:rPr>
                <w:rFonts w:ascii="Cambria Math" w:hAnsi="Cambria Math"/>
                <w:i/>
              </w:rPr>
            </m:ctrlPr>
          </m:sSubPr>
          <m:e>
            <m:r>
              <w:rPr>
                <w:rFonts w:ascii="Cambria Math" w:hAnsi="Cambria Math"/>
              </w:rPr>
              <m:t>T</m:t>
            </m:r>
          </m:e>
          <m:sub>
            <m:r>
              <m:rPr>
                <m:sty m:val="p"/>
              </m:rPr>
              <w:rPr>
                <w:rFonts w:ascii="Cambria Math" w:hAnsi="Cambria Math"/>
              </w:rPr>
              <m:t>CI</m:t>
            </m:r>
            <m:ctrlPr>
              <w:rPr>
                <w:rFonts w:ascii="Cambria Math" w:hAnsi="Cambria Math"/>
              </w:rPr>
            </m:ctrlPr>
          </m:sub>
        </m:sSub>
      </m:oMath>
      <w:r>
        <w:rPr>
          <w:rFonts w:eastAsia="MS Mincho"/>
        </w:rPr>
        <w:t xml:space="preserve"> symbols </w:t>
      </w:r>
      <w:r>
        <w:rPr>
          <w:lang w:val="en-US"/>
        </w:rPr>
        <w:t xml:space="preserve">to be the first symbol that is after </w:t>
      </w:r>
      <m:oMath>
        <m:sSub>
          <m:sSubPr>
            <m:ctrlPr>
              <w:rPr>
                <w:rFonts w:ascii="Cambria Math" w:eastAsiaTheme="minorHAnsi" w:hAnsi="Cambria Math"/>
                <w:i/>
              </w:rPr>
            </m:ctrlPr>
          </m:sSubPr>
          <m:e>
            <m:r>
              <w:rPr>
                <w:rFonts w:ascii="Cambria Math" w:hAnsi="Cambria Math"/>
              </w:rPr>
              <m:t>T'</m:t>
            </m:r>
          </m:e>
          <m:sub>
            <m:r>
              <m:rPr>
                <m:sty m:val="p"/>
              </m:rPr>
              <w:rPr>
                <w:rFonts w:ascii="Cambria Math" w:hAnsi="Cambria Math"/>
              </w:rPr>
              <m:t>proc,2</m:t>
            </m:r>
            <m:ctrlPr>
              <w:rPr>
                <w:rFonts w:ascii="Cambria Math" w:eastAsiaTheme="minorHAnsi" w:hAnsi="Cambria Math"/>
              </w:rPr>
            </m:ctrlPr>
          </m:sub>
        </m:sSub>
      </m:oMath>
      <w:r>
        <w:rPr>
          <w:lang w:val="en-US"/>
        </w:rPr>
        <w:t xml:space="preserve"> </w:t>
      </w:r>
      <w:r>
        <w:t xml:space="preserve">from the end of a PDCCH reception where the UE detects the DCI format 2_4, where </w:t>
      </w:r>
      <m:oMath>
        <m:sSub>
          <m:sSubPr>
            <m:ctrlPr>
              <w:rPr>
                <w:rFonts w:ascii="Cambria Math" w:eastAsiaTheme="minorHAnsi" w:hAnsi="Cambria Math"/>
                <w:i/>
              </w:rPr>
            </m:ctrlPr>
          </m:sSubPr>
          <m:e>
            <m:r>
              <w:rPr>
                <w:rFonts w:ascii="Cambria Math" w:hAnsi="Cambria Math"/>
              </w:rPr>
              <m:t>T'</m:t>
            </m:r>
          </m:e>
          <m:sub>
            <m:r>
              <m:rPr>
                <m:sty m:val="p"/>
              </m:rPr>
              <w:rPr>
                <w:rFonts w:ascii="Cambria Math" w:hAnsi="Cambria Math"/>
              </w:rPr>
              <m:t>proc,2</m:t>
            </m:r>
            <m:ctrlPr>
              <w:rPr>
                <w:rFonts w:ascii="Cambria Math" w:eastAsiaTheme="minorHAnsi" w:hAnsi="Cambria Math"/>
              </w:rPr>
            </m:ctrlPr>
          </m:sub>
        </m:sSub>
      </m:oMath>
      <w:r>
        <w:rPr>
          <w:rFonts w:eastAsiaTheme="minorEastAsia"/>
        </w:rPr>
        <w:t xml:space="preserve"> is obtained from</w:t>
      </w:r>
      <w:r>
        <w:t xml:space="preserve"> </w:t>
      </w:r>
      <m:oMath>
        <m:sSub>
          <m:sSubPr>
            <m:ctrlPr>
              <w:rPr>
                <w:rFonts w:ascii="Cambria Math" w:hAnsi="Cambria Math"/>
                <w:i/>
              </w:rPr>
            </m:ctrlPr>
          </m:sSubPr>
          <m:e>
            <m:r>
              <w:rPr>
                <w:rFonts w:ascii="Cambria Math" w:hAnsi="Cambria Math"/>
              </w:rPr>
              <m:t>T</m:t>
            </m:r>
          </m:e>
          <m:sub>
            <m:r>
              <m:rPr>
                <m:sty m:val="p"/>
              </m:rPr>
              <w:rPr>
                <w:rFonts w:ascii="Cambria Math" w:hAnsi="Cambria Math"/>
              </w:rPr>
              <m:t>proc,2</m:t>
            </m:r>
            <m:ctrlPr>
              <w:rPr>
                <w:rFonts w:ascii="Cambria Math" w:hAnsi="Cambria Math"/>
              </w:rPr>
            </m:ctrlPr>
          </m:sub>
        </m:sSub>
      </m:oMath>
      <w:r>
        <w:t xml:space="preserve"> for PUSCH processing capability 2 </w:t>
      </w:r>
      <w:r>
        <w:rPr>
          <w:rFonts w:eastAsia="DengXian"/>
          <w:lang w:val="x-none" w:eastAsia="zh-CN"/>
        </w:rPr>
        <w:t>[6, TS 38.214]</w:t>
      </w:r>
      <w:r>
        <w:rPr>
          <w:rFonts w:eastAsia="DengXian"/>
          <w:lang w:val="x-none"/>
        </w:rPr>
        <w:t xml:space="preserve"> </w:t>
      </w:r>
      <w:r>
        <w:rPr>
          <w:rFonts w:eastAsia="DengXian"/>
          <w:lang w:val="x-none" w:eastAsia="zh-CN"/>
        </w:rPr>
        <w:t>assuming</w:t>
      </w:r>
      <w:r>
        <w:rPr>
          <w:rFonts w:eastAsia="DengXian"/>
          <w:lang w:val="en-US" w:eastAsia="zh-CN"/>
        </w:rPr>
        <w:t xml:space="preserve"> </w:t>
      </w:r>
      <m:oMath>
        <m:sSub>
          <m:sSubPr>
            <m:ctrlPr>
              <w:rPr>
                <w:rFonts w:ascii="Cambria Math" w:eastAsiaTheme="minorHAnsi" w:hAnsi="Cambria Math"/>
                <w:i/>
              </w:rPr>
            </m:ctrlPr>
          </m:sSubPr>
          <m:e>
            <m:r>
              <w:rPr>
                <w:rFonts w:ascii="Cambria Math" w:hAnsi="Cambria Math"/>
              </w:rPr>
              <m:t>d</m:t>
            </m:r>
          </m:e>
          <m:sub>
            <m:r>
              <m:rPr>
                <m:sty m:val="p"/>
              </m:rPr>
              <w:rPr>
                <w:rFonts w:ascii="Cambria Math" w:hAnsi="Cambria Math"/>
              </w:rPr>
              <m:t>2,1</m:t>
            </m:r>
            <m:ctrlPr>
              <w:rPr>
                <w:rFonts w:ascii="Cambria Math" w:eastAsiaTheme="minorHAnsi" w:hAnsi="Cambria Math"/>
              </w:rPr>
            </m:ctrlPr>
          </m:sub>
        </m:sSub>
        <m:r>
          <w:rPr>
            <w:rFonts w:ascii="Cambria Math" w:hAnsi="Cambria Math"/>
          </w:rPr>
          <m:t>=</m:t>
        </m:r>
        <m:sSub>
          <m:sSubPr>
            <m:ctrlPr>
              <w:rPr>
                <w:rFonts w:ascii="Cambria Math" w:eastAsiaTheme="minorHAnsi" w:hAnsi="Cambria Math"/>
                <w:i/>
              </w:rPr>
            </m:ctrlPr>
          </m:sSubPr>
          <m:e>
            <m:r>
              <w:rPr>
                <w:rFonts w:ascii="Cambria Math" w:hAnsi="Cambria Math"/>
              </w:rPr>
              <m:t>d</m:t>
            </m:r>
          </m:e>
          <m:sub>
            <m:r>
              <m:rPr>
                <m:sty m:val="p"/>
              </m:rPr>
              <w:rPr>
                <w:rFonts w:ascii="Cambria Math" w:hAnsi="Cambria Math"/>
              </w:rPr>
              <m:t>offset</m:t>
            </m:r>
            <m:ctrlPr>
              <w:rPr>
                <w:rFonts w:ascii="Cambria Math" w:eastAsiaTheme="minorHAnsi" w:hAnsi="Cambria Math"/>
              </w:rPr>
            </m:ctrlPr>
          </m:sub>
        </m:sSub>
        <m:r>
          <w:rPr>
            <w:rFonts w:ascii="Cambria Math" w:hAnsi="Cambria Math" w:cs="Cambria Math"/>
          </w:rPr>
          <m:t>⋅</m:t>
        </m:r>
        <m:f>
          <m:fPr>
            <m:type m:val="lin"/>
            <m:ctrlPr>
              <w:rPr>
                <w:rFonts w:ascii="Cambria Math" w:hAnsi="Cambria Math"/>
                <w:i/>
              </w:rPr>
            </m:ctrlPr>
          </m:fPr>
          <m:num>
            <m:sSup>
              <m:sSupPr>
                <m:ctrlPr>
                  <w:rPr>
                    <w:rFonts w:ascii="Cambria Math" w:hAnsi="Cambria Math"/>
                    <w:i/>
                  </w:rPr>
                </m:ctrlPr>
              </m:sSupPr>
              <m:e>
                <m:r>
                  <w:rPr>
                    <w:rFonts w:ascii="Cambria Math"/>
                  </w:rPr>
                  <m:t>2</m:t>
                </m:r>
              </m:e>
              <m:sup>
                <m:r>
                  <w:rPr>
                    <w:rFonts w:ascii="Cambria Math"/>
                  </w:rPr>
                  <m:t>-</m:t>
                </m:r>
                <m:sSub>
                  <m:sSubPr>
                    <m:ctrlPr>
                      <w:rPr>
                        <w:rFonts w:ascii="Cambria Math" w:hAnsi="Cambria Math"/>
                        <w:i/>
                      </w:rPr>
                    </m:ctrlPr>
                  </m:sSubPr>
                  <m:e>
                    <m:r>
                      <w:rPr>
                        <w:rFonts w:ascii="Cambria Math"/>
                      </w:rPr>
                      <m:t>μ</m:t>
                    </m:r>
                  </m:e>
                  <m:sub>
                    <m:r>
                      <w:rPr>
                        <w:rFonts w:ascii="Cambria Math"/>
                      </w:rPr>
                      <m:t>UL</m:t>
                    </m:r>
                  </m:sub>
                </m:sSub>
              </m:sup>
            </m:sSup>
          </m:num>
          <m:den>
            <m:sSup>
              <m:sSupPr>
                <m:ctrlPr>
                  <w:rPr>
                    <w:rFonts w:ascii="Cambria Math" w:hAnsi="Cambria Math"/>
                    <w:i/>
                  </w:rPr>
                </m:ctrlPr>
              </m:sSupPr>
              <m:e>
                <m:r>
                  <w:rPr>
                    <w:rFonts w:ascii="Cambria Math"/>
                  </w:rPr>
                  <m:t>2</m:t>
                </m:r>
              </m:e>
              <m:sup>
                <m:r>
                  <w:rPr>
                    <w:rFonts w:ascii="Cambria Math"/>
                  </w:rPr>
                  <m:t>-</m:t>
                </m:r>
                <m:r>
                  <w:rPr>
                    <w:rFonts w:ascii="Cambria Math"/>
                  </w:rPr>
                  <m:t>μ</m:t>
                </m:r>
              </m:sup>
            </m:sSup>
          </m:den>
        </m:f>
      </m:oMath>
      <w:r>
        <w:rPr>
          <w:rFonts w:eastAsia="DengXian"/>
        </w:rPr>
        <w:t xml:space="preserve"> where </w:t>
      </w:r>
      <m:oMath>
        <m:sSub>
          <m:sSubPr>
            <m:ctrlPr>
              <w:rPr>
                <w:rFonts w:ascii="Cambria Math" w:eastAsiaTheme="minorHAnsi" w:hAnsi="Cambria Math"/>
                <w:i/>
              </w:rPr>
            </m:ctrlPr>
          </m:sSubPr>
          <m:e>
            <m:r>
              <w:rPr>
                <w:rFonts w:ascii="Cambria Math" w:hAnsi="Cambria Math"/>
              </w:rPr>
              <m:t>d</m:t>
            </m:r>
          </m:e>
          <m:sub>
            <m:r>
              <m:rPr>
                <m:sty m:val="p"/>
              </m:rPr>
              <w:rPr>
                <w:rFonts w:ascii="Cambria Math" w:hAnsi="Cambria Math"/>
              </w:rPr>
              <m:t>offset</m:t>
            </m:r>
            <m:ctrlPr>
              <w:rPr>
                <w:rFonts w:ascii="Cambria Math" w:eastAsiaTheme="minorHAnsi" w:hAnsi="Cambria Math"/>
              </w:rPr>
            </m:ctrlPr>
          </m:sub>
        </m:sSub>
      </m:oMath>
      <w:r>
        <w:rPr>
          <w:rFonts w:eastAsia="DengXian"/>
        </w:rPr>
        <w:t xml:space="preserve"> is provided by </w:t>
      </w:r>
      <w:r>
        <w:rPr>
          <w:rFonts w:eastAsia="DengXian"/>
          <w:i/>
          <w:iCs/>
        </w:rPr>
        <w:t>delta_</w:t>
      </w:r>
      <w:r w:rsidR="0023606D">
        <w:rPr>
          <w:rFonts w:eastAsia="DengXian"/>
          <w:i/>
          <w:iCs/>
        </w:rPr>
        <w:t>Offset</w:t>
      </w:r>
      <w:r>
        <w:rPr>
          <w:rFonts w:eastAsia="DengXian"/>
        </w:rPr>
        <w:t>,</w:t>
      </w:r>
      <w:r>
        <w:rPr>
          <w:rFonts w:eastAsia="DengXian"/>
          <w:lang w:val="x-none" w:eastAsia="zh-CN"/>
        </w:rPr>
        <w:t xml:space="preserve"> </w:t>
      </w:r>
      <m:oMath>
        <m:r>
          <w:rPr>
            <w:rFonts w:ascii="Cambria Math" w:hAnsi="Cambria Math"/>
          </w:rPr>
          <m:t>μ</m:t>
        </m:r>
      </m:oMath>
      <w:r>
        <w:rPr>
          <w:rFonts w:eastAsia="DengXian"/>
          <w:lang w:val="x-none" w:eastAsia="zh-CN"/>
        </w:rPr>
        <w:t xml:space="preserve"> </w:t>
      </w:r>
      <w:r>
        <w:rPr>
          <w:rFonts w:eastAsia="DengXian"/>
          <w:lang w:val="en-US" w:eastAsia="zh-CN"/>
        </w:rPr>
        <w:t>being</w:t>
      </w:r>
      <w:r>
        <w:rPr>
          <w:rFonts w:eastAsia="DengXian"/>
          <w:lang w:val="x-none" w:eastAsia="zh-CN"/>
        </w:rPr>
        <w:t xml:space="preserve"> the smallest SCS configuration </w:t>
      </w:r>
      <w:r>
        <w:rPr>
          <w:lang w:val="x-none" w:eastAsia="zh-CN"/>
        </w:rPr>
        <w:t>between</w:t>
      </w:r>
      <w:r>
        <w:rPr>
          <w:rFonts w:eastAsia="DengXian"/>
          <w:lang w:val="x-none" w:eastAsia="zh-CN"/>
        </w:rPr>
        <w:t xml:space="preserve"> the SCS configuration of the PDCCH</w:t>
      </w:r>
      <w:r>
        <w:rPr>
          <w:lang w:val="x-none" w:eastAsia="zh-CN"/>
        </w:rPr>
        <w:t xml:space="preserve"> and</w:t>
      </w:r>
      <w:r>
        <w:rPr>
          <w:rFonts w:eastAsia="DengXian"/>
          <w:lang w:val="x-none" w:eastAsia="zh-CN"/>
        </w:rPr>
        <w:t xml:space="preserve"> </w:t>
      </w:r>
      <w:r>
        <w:rPr>
          <w:rFonts w:eastAsia="DengXian"/>
          <w:lang w:val="en-US" w:eastAsia="zh-CN"/>
        </w:rPr>
        <w:t xml:space="preserve">the smallest </w:t>
      </w:r>
      <w:r>
        <w:rPr>
          <w:iCs/>
        </w:rPr>
        <w:t xml:space="preserve">SCS configuration </w:t>
      </w:r>
      <m:oMath>
        <m:sSub>
          <m:sSubPr>
            <m:ctrlPr>
              <w:rPr>
                <w:rFonts w:ascii="Cambria Math" w:hAnsi="Cambria Math"/>
                <w:i/>
                <w:iCs/>
              </w:rPr>
            </m:ctrlPr>
          </m:sSubPr>
          <m:e>
            <m:r>
              <w:rPr>
                <w:rFonts w:ascii="Cambria Math" w:hAnsi="Cambria Math"/>
              </w:rPr>
              <m:t>μ</m:t>
            </m:r>
          </m:e>
          <m:sub>
            <m:r>
              <m:rPr>
                <m:sty m:val="p"/>
              </m:rPr>
              <w:rPr>
                <w:rFonts w:ascii="Cambria Math" w:hAnsi="Cambria Math"/>
              </w:rPr>
              <m:t>UL</m:t>
            </m:r>
          </m:sub>
        </m:sSub>
      </m:oMath>
      <w:r>
        <w:rPr>
          <w:iCs/>
        </w:rPr>
        <w:t xml:space="preserve"> provided in </w:t>
      </w:r>
      <w:r>
        <w:rPr>
          <w:i/>
        </w:rPr>
        <w:t>scs-SpecificCarrierList</w:t>
      </w:r>
      <w:r>
        <w:rPr>
          <w:iCs/>
        </w:rPr>
        <w:t xml:space="preserve"> of </w:t>
      </w:r>
      <w:r>
        <w:rPr>
          <w:i/>
        </w:rPr>
        <w:t>FrequencyInfoUL</w:t>
      </w:r>
      <w:r>
        <w:rPr>
          <w:iCs/>
        </w:rPr>
        <w:t xml:space="preserve"> or </w:t>
      </w:r>
      <w:r>
        <w:rPr>
          <w:i/>
        </w:rPr>
        <w:t>FrequencyInfoUL-SIB</w:t>
      </w:r>
      <w:r>
        <w:rPr>
          <w:rFonts w:eastAsia="DengXian"/>
          <w:lang w:val="en-US" w:eastAsia="zh-CN"/>
        </w:rPr>
        <w:t xml:space="preserve">. The UE </w:t>
      </w:r>
      <w:r>
        <w:t xml:space="preserve">does not expect to cancel the PUSCH transmission or the SRS transmission before a corresponding symbol that is </w:t>
      </w:r>
      <m:oMath>
        <m:sSub>
          <m:sSubPr>
            <m:ctrlPr>
              <w:rPr>
                <w:rFonts w:ascii="Cambria Math" w:hAnsi="Cambria Math"/>
                <w:i/>
              </w:rPr>
            </m:ctrlPr>
          </m:sSubPr>
          <m:e>
            <m:r>
              <w:rPr>
                <w:rFonts w:ascii="Cambria Math" w:hAnsi="Cambria Math"/>
              </w:rPr>
              <m:t>T</m:t>
            </m:r>
          </m:e>
          <m:sub>
            <m:r>
              <m:rPr>
                <m:sty m:val="p"/>
              </m:rPr>
              <w:rPr>
                <w:rFonts w:ascii="Cambria Math" w:hAnsi="Cambria Math"/>
              </w:rPr>
              <m:t>proc,2</m:t>
            </m:r>
            <m:ctrlPr>
              <w:rPr>
                <w:rFonts w:ascii="Cambria Math" w:hAnsi="Cambria Math"/>
              </w:rPr>
            </m:ctrlPr>
          </m:sub>
        </m:sSub>
      </m:oMath>
      <w:r>
        <w:rPr>
          <w:rFonts w:eastAsiaTheme="minorEastAsia"/>
          <w:lang w:eastAsia="zh-CN"/>
        </w:rPr>
        <w:t xml:space="preserve"> assuming that </w:t>
      </w:r>
      <m:oMath>
        <m:sSub>
          <m:sSubPr>
            <m:ctrlPr>
              <w:rPr>
                <w:rFonts w:ascii="Cambria Math" w:eastAsiaTheme="minorHAnsi" w:hAnsi="Cambria Math"/>
                <w:i/>
              </w:rPr>
            </m:ctrlPr>
          </m:sSubPr>
          <m:e>
            <m:r>
              <w:rPr>
                <w:rFonts w:ascii="Cambria Math" w:hAnsi="Cambria Math"/>
              </w:rPr>
              <m:t>d</m:t>
            </m:r>
          </m:e>
          <m:sub>
            <m:r>
              <m:rPr>
                <m:sty m:val="p"/>
              </m:rPr>
              <w:rPr>
                <w:rFonts w:ascii="Cambria Math" w:hAnsi="Cambria Math"/>
              </w:rPr>
              <m:t>2,1</m:t>
            </m:r>
            <m:ctrlPr>
              <w:rPr>
                <w:rFonts w:ascii="Cambria Math" w:eastAsiaTheme="minorHAnsi" w:hAnsi="Cambria Math"/>
              </w:rPr>
            </m:ctrlPr>
          </m:sub>
        </m:sSub>
        <m:r>
          <w:rPr>
            <w:rFonts w:ascii="Cambria Math" w:hAnsi="Cambria Math"/>
          </w:rPr>
          <m:t>=</m:t>
        </m:r>
        <m:r>
          <w:rPr>
            <w:rFonts w:ascii="Cambria Math" w:eastAsiaTheme="minorHAnsi" w:hAnsi="Cambria Math"/>
          </w:rPr>
          <m:t>0</m:t>
        </m:r>
      </m:oMath>
      <w:r>
        <w:rPr>
          <w:rFonts w:eastAsiaTheme="minorEastAsia"/>
        </w:rPr>
        <w:t xml:space="preserve"> </w:t>
      </w:r>
      <w:r>
        <w:t xml:space="preserve">after a last symbol of </w:t>
      </w:r>
      <w:r w:rsidR="004C3224" w:rsidRPr="00F415B1">
        <w:t>the PDCCH reception</w:t>
      </w:r>
      <w:r>
        <w:t xml:space="preserve"> where the UE detects the DCI format 2_4.</w:t>
      </w:r>
    </w:p>
    <w:p w14:paraId="08B16D0C" w14:textId="20326A7B" w:rsidR="00AA22CF" w:rsidRDefault="00AA22CF" w:rsidP="00AA22CF">
      <w:pPr>
        <w:rPr>
          <w:rFonts w:eastAsia="DengXian"/>
          <w:lang w:val="en-US" w:eastAsia="zh-CN"/>
        </w:rPr>
      </w:pPr>
      <w:r w:rsidRPr="00E94087">
        <w:rPr>
          <w:rFonts w:eastAsia="DengXian"/>
          <w:lang w:val="en-US" w:eastAsia="zh-CN"/>
        </w:rPr>
        <w:lastRenderedPageBreak/>
        <w:t>A UE that detects a DCI format 2_4 for a serving cell cancels a PUSCH transmission or a</w:t>
      </w:r>
      <w:r w:rsidR="00341C11">
        <w:rPr>
          <w:rFonts w:eastAsia="DengXian"/>
          <w:lang w:val="en-US" w:eastAsia="zh-CN"/>
        </w:rPr>
        <w:t>n actual</w:t>
      </w:r>
      <w:r w:rsidRPr="00E94087">
        <w:rPr>
          <w:rFonts w:eastAsia="DengXian"/>
          <w:lang w:val="en-US" w:eastAsia="zh-CN"/>
        </w:rPr>
        <w:t xml:space="preserve"> repetition of a PUSCH transmission [6, TS 38.214] if the PUSCH transmission is with repetition</w:t>
      </w:r>
      <w:r w:rsidR="007013CE">
        <w:rPr>
          <w:rFonts w:eastAsia="DengXian"/>
          <w:lang w:val="en-US" w:eastAsia="zh-CN"/>
        </w:rPr>
        <w:t xml:space="preserve"> Type B</w:t>
      </w:r>
      <w:r w:rsidRPr="00E94087">
        <w:rPr>
          <w:rFonts w:eastAsia="DengXian"/>
          <w:lang w:val="en-US" w:eastAsia="zh-CN"/>
        </w:rPr>
        <w:t xml:space="preserve">, </w:t>
      </w:r>
      <w:r w:rsidR="00341C11">
        <w:rPr>
          <w:rFonts w:eastAsia="DengXian"/>
          <w:lang w:val="en-US" w:eastAsia="zh-CN"/>
        </w:rPr>
        <w:t xml:space="preserve">as determined </w:t>
      </w:r>
      <w:r w:rsidR="006F5F9E">
        <w:rPr>
          <w:rFonts w:eastAsia="DengXian"/>
          <w:lang w:val="en-US" w:eastAsia="zh-CN"/>
        </w:rPr>
        <w:t>in clause</w:t>
      </w:r>
      <w:r w:rsidR="00341C11">
        <w:rPr>
          <w:rFonts w:eastAsia="DengXian"/>
          <w:lang w:val="en-US" w:eastAsia="zh-CN"/>
        </w:rPr>
        <w:t xml:space="preserve">s 9 and 9.2.5 or </w:t>
      </w:r>
      <w:r w:rsidR="006F5F9E">
        <w:rPr>
          <w:rFonts w:eastAsia="DengXian"/>
          <w:lang w:val="en-US" w:eastAsia="zh-CN"/>
        </w:rPr>
        <w:t>in clause</w:t>
      </w:r>
      <w:r w:rsidR="00341C11">
        <w:rPr>
          <w:rFonts w:eastAsia="DengXian"/>
          <w:lang w:val="en-US" w:eastAsia="zh-CN"/>
        </w:rPr>
        <w:t xml:space="preserve"> 6.1 of [6, TS 38.214], </w:t>
      </w:r>
      <w:r w:rsidRPr="00E94087">
        <w:rPr>
          <w:rFonts w:eastAsia="DengXian"/>
          <w:lang w:val="en-US" w:eastAsia="zh-CN"/>
        </w:rPr>
        <w:t>or an SRS transmission on the serving cell if, respectively,</w:t>
      </w:r>
    </w:p>
    <w:p w14:paraId="6F5EE6F8" w14:textId="6311CE3B" w:rsidR="00341C11" w:rsidRPr="008D7B0A" w:rsidRDefault="00341C11" w:rsidP="008D7B0A">
      <w:pPr>
        <w:pStyle w:val="B1"/>
        <w:rPr>
          <w:rFonts w:eastAsia="DengXian"/>
          <w:lang w:eastAsia="zh-CN"/>
        </w:rPr>
      </w:pPr>
      <w:r>
        <w:t>-</w:t>
      </w:r>
      <w:r>
        <w:tab/>
      </w:r>
      <w:r>
        <w:rPr>
          <w:lang w:val="en-US"/>
        </w:rPr>
        <w:t xml:space="preserve">the transmission is PUSCH with priority 0, if the UE is provided </w:t>
      </w:r>
      <w:r w:rsidR="0023606D" w:rsidRPr="00882C4D">
        <w:rPr>
          <w:i/>
          <w:iCs/>
        </w:rPr>
        <w:t>uplinkCancellationPriority</w:t>
      </w:r>
      <w:r>
        <w:rPr>
          <w:rFonts w:eastAsia="DengXian"/>
          <w:lang w:eastAsia="zh-CN"/>
        </w:rPr>
        <w:t>,</w:t>
      </w:r>
    </w:p>
    <w:p w14:paraId="19B12906" w14:textId="0C6E8442" w:rsidR="00AA22CF" w:rsidRPr="00E94087" w:rsidRDefault="00AA22CF" w:rsidP="00AA22CF">
      <w:pPr>
        <w:pStyle w:val="B1"/>
        <w:rPr>
          <w:rFonts w:eastAsia="DengXian"/>
          <w:lang w:eastAsia="zh-CN"/>
        </w:rPr>
      </w:pPr>
      <w:r w:rsidRPr="00E94087">
        <w:t>-</w:t>
      </w:r>
      <w:r w:rsidRPr="00E94087">
        <w:tab/>
        <w:t xml:space="preserve">a group of symbols, </w:t>
      </w:r>
      <w:r w:rsidRPr="00E94087">
        <w:rPr>
          <w:rFonts w:eastAsia="DengXian"/>
          <w:lang w:eastAsia="zh-CN"/>
        </w:rPr>
        <w:t xml:space="preserve">from the </w:t>
      </w:r>
      <m:oMath>
        <m:sSub>
          <m:sSubPr>
            <m:ctrlPr>
              <w:rPr>
                <w:rFonts w:ascii="Cambria Math" w:hAnsi="Cambria Math"/>
                <w:i/>
              </w:rPr>
            </m:ctrlPr>
          </m:sSubPr>
          <m:e>
            <m:r>
              <w:rPr>
                <w:rFonts w:ascii="Cambria Math"/>
              </w:rPr>
              <m:t>T</m:t>
            </m:r>
          </m:e>
          <m:sub>
            <m:r>
              <m:rPr>
                <m:nor/>
              </m:rPr>
              <w:rPr>
                <w:rFonts w:ascii="Cambria Math"/>
              </w:rPr>
              <m:t>CI</m:t>
            </m:r>
            <m:ctrlPr>
              <w:rPr>
                <w:rFonts w:ascii="Cambria Math" w:hAnsi="Cambria Math"/>
              </w:rPr>
            </m:ctrlPr>
          </m:sub>
        </m:sSub>
      </m:oMath>
      <w:r w:rsidRPr="00E94087">
        <w:rPr>
          <w:rFonts w:eastAsia="DengXian"/>
          <w:lang w:eastAsia="zh-CN"/>
        </w:rPr>
        <w:t xml:space="preserve"> symbols, has </w:t>
      </w:r>
      <w:r w:rsidR="00341C11">
        <w:rPr>
          <w:rFonts w:eastAsia="DengXian"/>
          <w:lang w:val="en-US" w:eastAsia="zh-CN"/>
        </w:rPr>
        <w:t>at least one</w:t>
      </w:r>
      <w:r w:rsidRPr="00E94087">
        <w:rPr>
          <w:rFonts w:eastAsia="DengXian"/>
          <w:lang w:eastAsia="zh-CN"/>
        </w:rPr>
        <w:t xml:space="preserve"> bit value of </w:t>
      </w:r>
      <w:r>
        <w:rPr>
          <w:rFonts w:eastAsia="DengXian"/>
          <w:lang w:eastAsia="zh-CN"/>
        </w:rPr>
        <w:t>'</w:t>
      </w:r>
      <w:r w:rsidRPr="00E94087">
        <w:rPr>
          <w:rFonts w:eastAsia="DengXian"/>
          <w:lang w:eastAsia="zh-CN"/>
        </w:rPr>
        <w:t>1</w:t>
      </w:r>
      <w:r>
        <w:rPr>
          <w:rFonts w:eastAsia="DengXian"/>
          <w:lang w:eastAsia="zh-CN"/>
        </w:rPr>
        <w:t>'</w:t>
      </w:r>
      <w:r w:rsidRPr="00E94087">
        <w:rPr>
          <w:rFonts w:eastAsia="DengXian"/>
          <w:lang w:eastAsia="zh-CN"/>
        </w:rPr>
        <w:t xml:space="preserve"> </w:t>
      </w:r>
      <w:r w:rsidR="00341C11">
        <w:rPr>
          <w:rFonts w:eastAsia="DengXian"/>
          <w:lang w:val="en-US" w:eastAsia="zh-CN"/>
        </w:rPr>
        <w:t xml:space="preserve">in the corresponding set of </w:t>
      </w:r>
      <m:oMath>
        <m:sSub>
          <m:sSubPr>
            <m:ctrlPr>
              <w:rPr>
                <w:rFonts w:ascii="Cambria Math" w:hAnsi="Cambria Math" w:cs="Calibri"/>
                <w:i/>
                <w:iCs/>
                <w:sz w:val="21"/>
                <w:szCs w:val="21"/>
              </w:rPr>
            </m:ctrlPr>
          </m:sSubPr>
          <m:e>
            <m:r>
              <w:rPr>
                <w:rFonts w:ascii="Cambria Math" w:hAnsi="Cambria Math"/>
              </w:rPr>
              <m:t>N</m:t>
            </m:r>
          </m:e>
          <m:sub>
            <m:r>
              <m:rPr>
                <m:sty m:val="p"/>
              </m:rPr>
              <w:rPr>
                <w:rFonts w:ascii="Cambria Math" w:hAnsi="Cambria Math"/>
              </w:rPr>
              <m:t>BI</m:t>
            </m:r>
            <m:ctrlPr>
              <w:rPr>
                <w:rFonts w:ascii="Cambria Math" w:hAnsi="Cambria Math" w:cs="Calibri"/>
                <w:sz w:val="21"/>
                <w:szCs w:val="21"/>
              </w:rPr>
            </m:ctrlPr>
          </m:sub>
        </m:sSub>
      </m:oMath>
      <w:r w:rsidR="00341C11">
        <w:rPr>
          <w:rFonts w:eastAsia="DengXian"/>
          <w:lang w:val="en-US" w:eastAsia="zh-CN"/>
        </w:rPr>
        <w:t xml:space="preserve"> bits </w:t>
      </w:r>
      <w:r w:rsidRPr="00E94087">
        <w:rPr>
          <w:rFonts w:eastAsia="DengXian"/>
          <w:lang w:eastAsia="zh-CN"/>
        </w:rPr>
        <w:t>in the DCI format 2_4 and includes a symbol of the (repetition of the) PUSCH transmission or of the SRS transmission, and</w:t>
      </w:r>
    </w:p>
    <w:p w14:paraId="3C7F7F7B" w14:textId="186EB311" w:rsidR="00AA22CF" w:rsidRPr="00AA22CF" w:rsidRDefault="00AA22CF" w:rsidP="00AA22CF">
      <w:pPr>
        <w:pStyle w:val="B1"/>
        <w:rPr>
          <w:rFonts w:eastAsia="DengXian"/>
          <w:lang w:val="en-US" w:eastAsia="zh-CN"/>
        </w:rPr>
      </w:pPr>
      <w:r w:rsidRPr="00E94087">
        <w:t>-</w:t>
      </w:r>
      <w:r w:rsidRPr="00E94087">
        <w:tab/>
        <w:t xml:space="preserve">a group of PRBs, </w:t>
      </w:r>
      <w:r w:rsidRPr="00E94087">
        <w:rPr>
          <w:rFonts w:eastAsia="DengXian"/>
          <w:lang w:eastAsia="zh-CN"/>
        </w:rPr>
        <w:t xml:space="preserve">from the </w:t>
      </w:r>
      <m:oMath>
        <m:sSub>
          <m:sSubPr>
            <m:ctrlPr>
              <w:rPr>
                <w:rFonts w:ascii="Cambria Math" w:hAnsi="Cambria Math"/>
                <w:i/>
              </w:rPr>
            </m:ctrlPr>
          </m:sSubPr>
          <m:e>
            <m:r>
              <w:rPr>
                <w:rFonts w:ascii="Cambria Math"/>
              </w:rPr>
              <m:t>B</m:t>
            </m:r>
          </m:e>
          <m:sub>
            <m:r>
              <m:rPr>
                <m:nor/>
              </m:rPr>
              <w:rPr>
                <w:rFonts w:ascii="Cambria Math"/>
              </w:rPr>
              <m:t>CI</m:t>
            </m:r>
            <m:ctrlPr>
              <w:rPr>
                <w:rFonts w:ascii="Cambria Math" w:hAnsi="Cambria Math"/>
              </w:rPr>
            </m:ctrlPr>
          </m:sub>
        </m:sSub>
      </m:oMath>
      <w:r w:rsidRPr="00E94087">
        <w:rPr>
          <w:rFonts w:eastAsia="DengXian"/>
          <w:lang w:eastAsia="zh-CN"/>
        </w:rPr>
        <w:t xml:space="preserve"> PRBs, has a corresponding bit value of </w:t>
      </w:r>
      <w:r>
        <w:rPr>
          <w:rFonts w:eastAsia="DengXian"/>
          <w:lang w:eastAsia="zh-CN"/>
        </w:rPr>
        <w:t>'</w:t>
      </w:r>
      <w:r w:rsidRPr="00E94087">
        <w:rPr>
          <w:rFonts w:eastAsia="DengXian"/>
          <w:lang w:eastAsia="zh-CN"/>
        </w:rPr>
        <w:t>1</w:t>
      </w:r>
      <w:r>
        <w:rPr>
          <w:rFonts w:eastAsia="DengXian"/>
          <w:lang w:eastAsia="zh-CN"/>
        </w:rPr>
        <w:t>'</w:t>
      </w:r>
      <w:r w:rsidRPr="00E94087">
        <w:rPr>
          <w:rFonts w:eastAsia="DengXian"/>
          <w:lang w:eastAsia="zh-CN"/>
        </w:rPr>
        <w:t xml:space="preserve"> </w:t>
      </w:r>
      <w:r w:rsidR="00341C11">
        <w:rPr>
          <w:rFonts w:eastAsia="DengXian"/>
          <w:lang w:val="en-US" w:eastAsia="zh-CN"/>
        </w:rPr>
        <w:t xml:space="preserve">in the set of bits corresponding to the group of symbols </w:t>
      </w:r>
      <w:r w:rsidRPr="00E94087">
        <w:rPr>
          <w:rFonts w:eastAsia="DengXian"/>
          <w:lang w:eastAsia="zh-CN"/>
        </w:rPr>
        <w:t>in the DCI format 2_4 and includes a PRB of the (repetition of the) PUSCH transmission or of the SRS transmission</w:t>
      </w:r>
      <w:r>
        <w:rPr>
          <w:rFonts w:eastAsia="DengXian"/>
          <w:lang w:val="en-US" w:eastAsia="zh-CN"/>
        </w:rPr>
        <w:t>,</w:t>
      </w:r>
    </w:p>
    <w:p w14:paraId="024A6349" w14:textId="77777777" w:rsidR="00AA22CF" w:rsidRPr="00E94087" w:rsidRDefault="00AA22CF" w:rsidP="00AA22CF">
      <w:pPr>
        <w:rPr>
          <w:rFonts w:eastAsia="DengXian"/>
          <w:lang w:val="en-US" w:eastAsia="zh-CN"/>
        </w:rPr>
      </w:pPr>
      <w:r w:rsidRPr="00E94087">
        <w:rPr>
          <w:rFonts w:eastAsia="DengXian"/>
          <w:lang w:val="en-US" w:eastAsia="zh-CN"/>
        </w:rPr>
        <w:t xml:space="preserve">where </w:t>
      </w:r>
    </w:p>
    <w:p w14:paraId="7ACF9393" w14:textId="22B1B5EB" w:rsidR="00AA22CF" w:rsidRPr="00E94087" w:rsidRDefault="00AA22CF" w:rsidP="00AA22CF">
      <w:pPr>
        <w:pStyle w:val="B1"/>
        <w:rPr>
          <w:rFonts w:eastAsia="DengXian"/>
          <w:lang w:eastAsia="zh-CN"/>
        </w:rPr>
      </w:pPr>
      <w:r w:rsidRPr="00E94087">
        <w:t>-</w:t>
      </w:r>
      <w:r w:rsidRPr="00E94087">
        <w:tab/>
      </w:r>
      <w:r w:rsidRPr="00E94087">
        <w:rPr>
          <w:rFonts w:eastAsia="DengXian"/>
          <w:lang w:eastAsia="zh-CN"/>
        </w:rPr>
        <w:t xml:space="preserve">the cancellation of the (repetition of the) PUSCH transmission includes all symbols from the earliest symbol of the (repetition of the) PUSCH transmission that </w:t>
      </w:r>
      <w:r w:rsidR="00341C11">
        <w:rPr>
          <w:rFonts w:eastAsia="DengXian"/>
          <w:lang w:val="en-US" w:eastAsia="zh-CN"/>
        </w:rPr>
        <w:t xml:space="preserve">is in a </w:t>
      </w:r>
      <w:r w:rsidRPr="00E94087">
        <w:rPr>
          <w:rFonts w:eastAsia="DengXian"/>
          <w:lang w:eastAsia="zh-CN"/>
        </w:rPr>
        <w:t xml:space="preserve">group of symbols having corresponding bit values of </w:t>
      </w:r>
      <w:r>
        <w:rPr>
          <w:rFonts w:eastAsia="DengXian"/>
          <w:lang w:eastAsia="zh-CN"/>
        </w:rPr>
        <w:t>'</w:t>
      </w:r>
      <w:r w:rsidRPr="00E94087">
        <w:rPr>
          <w:rFonts w:eastAsia="DengXian"/>
          <w:lang w:eastAsia="zh-CN"/>
        </w:rPr>
        <w:t>1</w:t>
      </w:r>
      <w:r>
        <w:rPr>
          <w:rFonts w:eastAsia="DengXian"/>
          <w:lang w:eastAsia="zh-CN"/>
        </w:rPr>
        <w:t>'</w:t>
      </w:r>
      <w:r w:rsidRPr="00E94087">
        <w:rPr>
          <w:rFonts w:eastAsia="DengXian"/>
          <w:lang w:eastAsia="zh-CN"/>
        </w:rPr>
        <w:t xml:space="preserve"> in the DCI format 2_4</w:t>
      </w:r>
      <w:r>
        <w:rPr>
          <w:rFonts w:eastAsia="DengXian"/>
          <w:lang w:val="en-US" w:eastAsia="zh-CN"/>
        </w:rPr>
        <w:t>;</w:t>
      </w:r>
      <w:r w:rsidRPr="00E94087">
        <w:rPr>
          <w:rFonts w:eastAsia="DengXian"/>
          <w:lang w:eastAsia="zh-CN"/>
        </w:rPr>
        <w:t xml:space="preserve"> </w:t>
      </w:r>
    </w:p>
    <w:p w14:paraId="459AED53" w14:textId="092B8420" w:rsidR="00AA22CF" w:rsidRDefault="00AA22CF" w:rsidP="00AA22CF">
      <w:pPr>
        <w:pStyle w:val="B1"/>
        <w:rPr>
          <w:rFonts w:eastAsia="DengXian"/>
          <w:lang w:val="en-US" w:eastAsia="zh-CN"/>
        </w:rPr>
      </w:pPr>
      <w:r w:rsidRPr="00E94087">
        <w:t>-</w:t>
      </w:r>
      <w:r w:rsidRPr="00E94087">
        <w:tab/>
      </w:r>
      <w:r w:rsidRPr="00E94087">
        <w:rPr>
          <w:rFonts w:eastAsia="DengXian"/>
          <w:lang w:eastAsia="zh-CN"/>
        </w:rPr>
        <w:t xml:space="preserve">the cancellation of the SRS transmission includes only symbols that are in one or more groups of symbols having corresponding bit values of </w:t>
      </w:r>
      <w:r>
        <w:rPr>
          <w:rFonts w:eastAsia="DengXian"/>
          <w:lang w:eastAsia="zh-CN"/>
        </w:rPr>
        <w:t>'</w:t>
      </w:r>
      <w:r w:rsidRPr="00E94087">
        <w:rPr>
          <w:rFonts w:eastAsia="DengXian"/>
          <w:lang w:eastAsia="zh-CN"/>
        </w:rPr>
        <w:t>1</w:t>
      </w:r>
      <w:r>
        <w:rPr>
          <w:rFonts w:eastAsia="DengXian"/>
          <w:lang w:eastAsia="zh-CN"/>
        </w:rPr>
        <w:t>'</w:t>
      </w:r>
      <w:r w:rsidRPr="00E94087">
        <w:rPr>
          <w:rFonts w:eastAsia="DengXian"/>
          <w:lang w:eastAsia="zh-CN"/>
        </w:rPr>
        <w:t xml:space="preserve"> in the DCI format 2_4</w:t>
      </w:r>
      <w:r>
        <w:rPr>
          <w:rFonts w:eastAsia="DengXian"/>
          <w:lang w:val="en-US" w:eastAsia="zh-CN"/>
        </w:rPr>
        <w:t>.</w:t>
      </w:r>
    </w:p>
    <w:p w14:paraId="657873EC" w14:textId="3934AD58" w:rsidR="00341C11" w:rsidRPr="00AA22CF" w:rsidRDefault="00341C11" w:rsidP="008D7B0A">
      <w:pPr>
        <w:rPr>
          <w:i/>
          <w:lang w:val="en-US" w:eastAsia="zh-CN"/>
        </w:rPr>
      </w:pPr>
      <w:r>
        <w:t xml:space="preserve">If, based on an indication by a DCI format 2_4, a UE cancels a PUSCH transmission or an SRS transmission, the UE does not expect to be scheduled by a second DCI format to transmit a PUSCH or an SRS over symbols that include symbols of the cancelled PUSCH transmission or SRS transmission, where the last symbol of the PDCCH reception providing the second DCI format is </w:t>
      </w:r>
      <w:r w:rsidR="005D78E0">
        <w:t>no earlier</w:t>
      </w:r>
      <w:r>
        <w:t xml:space="preserve"> than the first symbol of the PDCCH reception providing the DCI format 2_4.</w:t>
      </w:r>
    </w:p>
    <w:p w14:paraId="071FDFCC" w14:textId="77777777" w:rsidR="00E56109" w:rsidRPr="00B916EC" w:rsidRDefault="00E56109" w:rsidP="00E56109">
      <w:pPr>
        <w:pStyle w:val="Heading2"/>
        <w:rPr>
          <w:lang w:eastAsia="zh-CN"/>
        </w:rPr>
      </w:pPr>
      <w:bookmarkStart w:id="756" w:name="_Toc12021492"/>
      <w:bookmarkStart w:id="757" w:name="_Toc20311604"/>
      <w:bookmarkStart w:id="758" w:name="_Toc26719429"/>
      <w:bookmarkStart w:id="759" w:name="_Toc29894865"/>
      <w:bookmarkStart w:id="760" w:name="_Toc29899164"/>
      <w:bookmarkStart w:id="761" w:name="_Toc29899582"/>
      <w:bookmarkStart w:id="762" w:name="_Toc29917322"/>
      <w:bookmarkStart w:id="763" w:name="_Toc36498196"/>
      <w:bookmarkStart w:id="764" w:name="_Toc45699224"/>
      <w:bookmarkStart w:id="765" w:name="_Toc130394911"/>
      <w:r>
        <w:rPr>
          <w:lang w:eastAsia="zh-CN"/>
        </w:rPr>
        <w:t>11.3</w:t>
      </w:r>
      <w:r>
        <w:rPr>
          <w:lang w:eastAsia="zh-CN"/>
        </w:rPr>
        <w:tab/>
        <w:t>Group TPC commands for PUCCH/PUSCH</w:t>
      </w:r>
      <w:bookmarkEnd w:id="756"/>
      <w:bookmarkEnd w:id="757"/>
      <w:bookmarkEnd w:id="758"/>
      <w:bookmarkEnd w:id="759"/>
      <w:bookmarkEnd w:id="760"/>
      <w:bookmarkEnd w:id="761"/>
      <w:bookmarkEnd w:id="762"/>
      <w:bookmarkEnd w:id="763"/>
      <w:bookmarkEnd w:id="764"/>
      <w:bookmarkEnd w:id="765"/>
    </w:p>
    <w:p w14:paraId="6CD95ACA" w14:textId="77777777" w:rsidR="00AD4381" w:rsidRDefault="00FE7E3A" w:rsidP="00AD4381">
      <w:pPr>
        <w:rPr>
          <w:lang w:eastAsia="zh-CN"/>
        </w:rPr>
      </w:pPr>
      <w:r>
        <w:rPr>
          <w:lang w:eastAsia="zh-CN"/>
        </w:rPr>
        <w:t>For PUCCH transmission on a serving cell, a</w:t>
      </w:r>
      <w:r w:rsidR="00AD4381">
        <w:rPr>
          <w:lang w:eastAsia="zh-CN"/>
        </w:rPr>
        <w:t xml:space="preserve"> UE can be provided</w:t>
      </w:r>
    </w:p>
    <w:p w14:paraId="697CF4BC" w14:textId="77777777" w:rsidR="00AD4381" w:rsidRDefault="00AD4381" w:rsidP="00AD4381">
      <w:pPr>
        <w:pStyle w:val="B1"/>
      </w:pPr>
      <w:r>
        <w:rPr>
          <w:lang w:eastAsia="zh-CN"/>
        </w:rPr>
        <w:t>-</w:t>
      </w:r>
      <w:r>
        <w:rPr>
          <w:lang w:eastAsia="zh-CN"/>
        </w:rPr>
        <w:tab/>
        <w:t xml:space="preserve">a </w:t>
      </w:r>
      <w:r>
        <w:t xml:space="preserve">TPC-PUCCH-RNTI for a DCI format 2_2 </w:t>
      </w:r>
      <w:r w:rsidRPr="00B916EC">
        <w:t xml:space="preserve">by </w:t>
      </w:r>
      <w:r>
        <w:rPr>
          <w:i/>
        </w:rPr>
        <w:t>tpc</w:t>
      </w:r>
      <w:r w:rsidRPr="00B916EC">
        <w:rPr>
          <w:i/>
        </w:rPr>
        <w:t>-</w:t>
      </w:r>
      <w:r>
        <w:rPr>
          <w:i/>
        </w:rPr>
        <w:t>PUCCH-</w:t>
      </w:r>
      <w:r w:rsidRPr="00B916EC">
        <w:rPr>
          <w:i/>
        </w:rPr>
        <w:t>RNTI</w:t>
      </w:r>
    </w:p>
    <w:p w14:paraId="79C5CC26" w14:textId="698DCD0B" w:rsidR="00AD4381" w:rsidRPr="0048563B" w:rsidRDefault="00AD4381" w:rsidP="001322F1">
      <w:pPr>
        <w:pStyle w:val="B2"/>
      </w:pPr>
      <w:r>
        <w:t>-</w:t>
      </w:r>
      <w:r>
        <w:tab/>
      </w:r>
      <w:r w:rsidR="00FE7E3A">
        <w:rPr>
          <w:lang w:val="en-US"/>
        </w:rPr>
        <w:t>a</w:t>
      </w:r>
      <w:r w:rsidR="00FE7E3A">
        <w:t xml:space="preserve"> </w:t>
      </w:r>
      <w:r>
        <w:t xml:space="preserve">field in DCI format 2_2 is a TPC command of 2 bits mapping to </w:t>
      </w:r>
      <m:oMath>
        <m:sSub>
          <m:sSubPr>
            <m:ctrlPr>
              <w:rPr>
                <w:rFonts w:ascii="Cambria Math" w:hAnsi="Cambria Math"/>
                <w:iCs/>
              </w:rPr>
            </m:ctrlPr>
          </m:sSubPr>
          <m:e>
            <m:r>
              <w:rPr>
                <w:rFonts w:ascii="Cambria Math" w:hAnsi="Cambria Math"/>
              </w:rPr>
              <m:t>δ</m:t>
            </m:r>
          </m:e>
          <m:sub>
            <m:r>
              <m:rPr>
                <m:sty m:val="p"/>
              </m:rPr>
              <w:rPr>
                <w:rFonts w:ascii="Cambria Math"/>
              </w:rPr>
              <m:t>PUCCH</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oMath>
      <w:r>
        <w:t xml:space="preserve"> values as described </w:t>
      </w:r>
      <w:r w:rsidR="006F5F9E">
        <w:t>in clause</w:t>
      </w:r>
      <w:r>
        <w:t xml:space="preserve"> 7.2.1</w:t>
      </w:r>
    </w:p>
    <w:p w14:paraId="3435D7AC" w14:textId="36B64EED" w:rsidR="00AD4381" w:rsidRDefault="00AD4381" w:rsidP="00AD4381">
      <w:pPr>
        <w:pStyle w:val="B1"/>
        <w:rPr>
          <w:i/>
        </w:rPr>
      </w:pPr>
      <w:r>
        <w:t>-</w:t>
      </w:r>
      <w:r>
        <w:tab/>
        <w:t xml:space="preserve">an index for a location in DCI format 2_2 of a first bit for a TPC command field for the PCell, or for a carrier of the PCell by </w:t>
      </w:r>
      <w:r w:rsidRPr="00C72E83">
        <w:rPr>
          <w:i/>
        </w:rPr>
        <w:t>tpc-IndexPCell</w:t>
      </w:r>
    </w:p>
    <w:p w14:paraId="0AFEB91C" w14:textId="3D3FEE89" w:rsidR="00474658" w:rsidRPr="00474658" w:rsidRDefault="00474658" w:rsidP="00AD4381">
      <w:pPr>
        <w:pStyle w:val="B1"/>
        <w:rPr>
          <w:lang w:val="en-US"/>
        </w:rPr>
      </w:pPr>
      <w:r w:rsidRPr="00111FF6">
        <w:t>-</w:t>
      </w:r>
      <w:r w:rsidRPr="00111FF6">
        <w:tab/>
        <w:t xml:space="preserve">an index for a location in DCI format 2_2 of a first bit for a TPC command field for </w:t>
      </w:r>
      <w:r w:rsidRPr="00111FF6">
        <w:rPr>
          <w:lang w:val="en-US"/>
        </w:rPr>
        <w:t>a</w:t>
      </w:r>
      <w:r w:rsidRPr="00111FF6">
        <w:t xml:space="preserve"> </w:t>
      </w:r>
      <w:r w:rsidRPr="00111FF6">
        <w:rPr>
          <w:lang w:val="en-US"/>
        </w:rPr>
        <w:t>PUCCH-sSCell</w:t>
      </w:r>
      <w:r>
        <w:rPr>
          <w:lang w:val="en-US"/>
        </w:rPr>
        <w:t xml:space="preserve"> in the primary PUCCH cell group</w:t>
      </w:r>
      <w:r w:rsidRPr="00111FF6">
        <w:t>,</w:t>
      </w:r>
      <w:r>
        <w:rPr>
          <w:lang w:val="en-US"/>
        </w:rPr>
        <w:t xml:space="preserve"> by</w:t>
      </w:r>
      <w:r w:rsidRPr="00111FF6">
        <w:t xml:space="preserve"> </w:t>
      </w:r>
      <w:r w:rsidRPr="00111FF6">
        <w:rPr>
          <w:i/>
          <w:iCs/>
        </w:rPr>
        <w:t>tpc-Index</w:t>
      </w:r>
      <w:r w:rsidR="00265EEE">
        <w:rPr>
          <w:i/>
          <w:iCs/>
          <w:lang w:val="en-US"/>
        </w:rPr>
        <w:t>PUCCH-</w:t>
      </w:r>
      <w:r w:rsidRPr="00111FF6">
        <w:rPr>
          <w:i/>
          <w:iCs/>
          <w:lang w:val="en-US"/>
        </w:rPr>
        <w:t>s</w:t>
      </w:r>
      <w:r w:rsidRPr="00111FF6">
        <w:rPr>
          <w:i/>
          <w:iCs/>
        </w:rPr>
        <w:t>Scel</w:t>
      </w:r>
      <w:r w:rsidRPr="00111FF6">
        <w:rPr>
          <w:i/>
          <w:iCs/>
          <w:lang w:val="en-US"/>
        </w:rPr>
        <w:t>l</w:t>
      </w:r>
    </w:p>
    <w:p w14:paraId="109FC3B8" w14:textId="51F8C927" w:rsidR="00AD4381" w:rsidRDefault="00AD4381" w:rsidP="00AD4381">
      <w:pPr>
        <w:pStyle w:val="B1"/>
        <w:rPr>
          <w:i/>
        </w:rPr>
      </w:pPr>
      <w:r>
        <w:t>-</w:t>
      </w:r>
      <w:r>
        <w:tab/>
        <w:t xml:space="preserve">an index for a location in DCI format 2_2 of a first bit for a TPC command field for the </w:t>
      </w:r>
      <w:r w:rsidR="00613ED7">
        <w:rPr>
          <w:lang w:val="en-US"/>
        </w:rPr>
        <w:t>PUCCH-SCell</w:t>
      </w:r>
      <w:r w:rsidR="00613ED7">
        <w:t xml:space="preserve"> </w:t>
      </w:r>
      <w:r>
        <w:t xml:space="preserve">or for a carrier for the </w:t>
      </w:r>
      <w:r w:rsidR="00613ED7">
        <w:rPr>
          <w:lang w:val="en-US"/>
        </w:rPr>
        <w:t>PUCCH-SCell</w:t>
      </w:r>
      <w:r>
        <w:t xml:space="preserve"> by </w:t>
      </w:r>
      <w:r w:rsidRPr="00C72E83">
        <w:rPr>
          <w:i/>
        </w:rPr>
        <w:t>tpc-IndexPUCCH-Scell</w:t>
      </w:r>
    </w:p>
    <w:p w14:paraId="5049C325" w14:textId="465BA9AE" w:rsidR="00474658" w:rsidRPr="00474658" w:rsidRDefault="00474658" w:rsidP="00AD4381">
      <w:pPr>
        <w:pStyle w:val="B1"/>
        <w:rPr>
          <w:lang w:val="en-US"/>
        </w:rPr>
      </w:pPr>
      <w:r w:rsidRPr="00111FF6">
        <w:t>-</w:t>
      </w:r>
      <w:r w:rsidRPr="00111FF6">
        <w:tab/>
        <w:t xml:space="preserve">an index for a location in DCI format 2_2 of a first bit for a TPC command field for </w:t>
      </w:r>
      <w:r w:rsidRPr="00111FF6">
        <w:rPr>
          <w:lang w:val="en-US"/>
        </w:rPr>
        <w:t>a</w:t>
      </w:r>
      <w:r w:rsidRPr="00111FF6">
        <w:t xml:space="preserve"> </w:t>
      </w:r>
      <w:r w:rsidRPr="00111FF6">
        <w:rPr>
          <w:lang w:val="en-US"/>
        </w:rPr>
        <w:t>PUCCH-sSCell</w:t>
      </w:r>
      <w:r>
        <w:rPr>
          <w:lang w:val="en-US"/>
        </w:rPr>
        <w:t xml:space="preserve"> in the secondary PUCCH cell group</w:t>
      </w:r>
      <w:r w:rsidRPr="00111FF6">
        <w:t>,</w:t>
      </w:r>
      <w:r>
        <w:rPr>
          <w:lang w:val="en-US"/>
        </w:rPr>
        <w:t xml:space="preserve"> by</w:t>
      </w:r>
      <w:r w:rsidRPr="00111FF6">
        <w:t xml:space="preserve"> </w:t>
      </w:r>
      <w:r w:rsidRPr="00111FF6">
        <w:rPr>
          <w:i/>
          <w:iCs/>
        </w:rPr>
        <w:t>tpc-Index</w:t>
      </w:r>
      <w:r w:rsidR="00265EEE">
        <w:rPr>
          <w:i/>
          <w:iCs/>
          <w:lang w:val="en-US"/>
        </w:rPr>
        <w:t>PUCCH-</w:t>
      </w:r>
      <w:r w:rsidRPr="00111FF6">
        <w:rPr>
          <w:i/>
          <w:iCs/>
          <w:lang w:val="en-US"/>
        </w:rPr>
        <w:t>s</w:t>
      </w:r>
      <w:r w:rsidRPr="00111FF6">
        <w:rPr>
          <w:i/>
          <w:iCs/>
        </w:rPr>
        <w:t>Scel</w:t>
      </w:r>
      <w:r w:rsidRPr="00111FF6">
        <w:rPr>
          <w:i/>
          <w:iCs/>
          <w:lang w:val="en-US"/>
        </w:rPr>
        <w:t>l</w:t>
      </w:r>
      <w:r w:rsidR="00265EEE">
        <w:rPr>
          <w:i/>
          <w:iCs/>
          <w:lang w:val="en-US"/>
        </w:rPr>
        <w:t>S</w:t>
      </w:r>
      <w:r>
        <w:rPr>
          <w:i/>
          <w:iCs/>
          <w:lang w:val="en-US"/>
        </w:rPr>
        <w:t>econdaryPUCCHgroup</w:t>
      </w:r>
    </w:p>
    <w:p w14:paraId="5C242257" w14:textId="0EF3141C" w:rsidR="00AD4381" w:rsidRPr="00EF5C3C" w:rsidRDefault="00AD4381" w:rsidP="00AD4381">
      <w:pPr>
        <w:pStyle w:val="B1"/>
        <w:rPr>
          <w:i/>
        </w:rPr>
      </w:pPr>
      <w:r>
        <w:t>-</w:t>
      </w:r>
      <w:r>
        <w:tab/>
        <w:t>a mapping</w:t>
      </w:r>
      <w:r w:rsidRPr="0030121B">
        <w:t xml:space="preserve"> for </w:t>
      </w:r>
      <w:r>
        <w:t xml:space="preserve">the </w:t>
      </w:r>
      <w:r w:rsidRPr="0030121B">
        <w:t>PUCCH p</w:t>
      </w:r>
      <w:r>
        <w:t xml:space="preserve">ower control adjustment state </w:t>
      </w:r>
      <m:oMath>
        <m:r>
          <w:rPr>
            <w:rFonts w:ascii="Cambria Math" w:hAnsi="Cambria Math"/>
          </w:rPr>
          <m:t>l∈</m:t>
        </m:r>
        <m:d>
          <m:dPr>
            <m:begChr m:val="{"/>
            <m:endChr m:val="}"/>
            <m:ctrlPr>
              <w:rPr>
                <w:rFonts w:ascii="Cambria Math" w:hAnsi="Cambria Math"/>
                <w:i/>
              </w:rPr>
            </m:ctrlPr>
          </m:dPr>
          <m:e>
            <m:r>
              <w:rPr>
                <w:rFonts w:ascii="Cambria Math" w:hAnsi="Cambria Math"/>
              </w:rPr>
              <m:t>0,1</m:t>
            </m:r>
          </m:e>
        </m:d>
      </m:oMath>
      <w:r>
        <w:t>,</w:t>
      </w:r>
      <w:r w:rsidRPr="0030121B">
        <w:t xml:space="preserve"> </w:t>
      </w:r>
      <w:r w:rsidRPr="00E537FB">
        <w:t xml:space="preserve">by </w:t>
      </w:r>
      <w:r>
        <w:t xml:space="preserve">a corresponding {0, 1} value of a closed loop index field that is appended to the TPC command field in DCI format 2_2 if the UE indicates a capability to support two PUCCH power control adjustment states by </w:t>
      </w:r>
      <w:r w:rsidRPr="00611390">
        <w:rPr>
          <w:rFonts w:eastAsia="Yu Mincho"/>
          <w:i/>
          <w:lang w:eastAsia="ja-JP"/>
        </w:rPr>
        <w:t>twoDifferentTPC-Loop-PUCCH</w:t>
      </w:r>
      <w:r>
        <w:t xml:space="preserve">, and if the UE is configured for two PUCCH power control adjustment states </w:t>
      </w:r>
      <w:r w:rsidRPr="0030121B">
        <w:t xml:space="preserve">by </w:t>
      </w:r>
      <w:r w:rsidRPr="0030121B">
        <w:rPr>
          <w:i/>
        </w:rPr>
        <w:t>twoPUCCH-PC-AdjustmentStates</w:t>
      </w:r>
    </w:p>
    <w:p w14:paraId="71463BCB" w14:textId="555FCB5E" w:rsidR="00AD4381" w:rsidRDefault="00AD4381" w:rsidP="00AD4381">
      <w:pPr>
        <w:rPr>
          <w:lang w:val="en-US"/>
        </w:rPr>
      </w:pPr>
      <w:r>
        <w:t xml:space="preserve">The UE is also provided on a serving cell with a configuration for a search space set </w:t>
      </w:r>
      <m:oMath>
        <m:r>
          <w:rPr>
            <w:rFonts w:ascii="Cambria Math" w:hAnsi="Cambria Math"/>
          </w:rPr>
          <m:t>s</m:t>
        </m:r>
      </m:oMath>
      <w:r>
        <w:rPr>
          <w:i/>
        </w:rPr>
        <w:t xml:space="preserve"> </w:t>
      </w:r>
      <w:r>
        <w:t xml:space="preserve">and a corresponding </w:t>
      </w:r>
      <w:r w:rsidR="00C76664">
        <w:t>CORESET</w:t>
      </w:r>
      <w:r>
        <w:t xml:space="preserve"> </w:t>
      </w:r>
      <m:oMath>
        <m:r>
          <w:rPr>
            <w:rFonts w:ascii="Cambria Math" w:hAnsi="Cambria Math"/>
          </w:rPr>
          <m:t>p</m:t>
        </m:r>
      </m:oMath>
      <w:r>
        <w:t xml:space="preserve"> for monitoring PDCCH candidates for DCI format 2_2 with CRC scrambled by a TPC-PUCCH-RNTI as described </w:t>
      </w:r>
      <w:r w:rsidR="006F5F9E">
        <w:t>in clause</w:t>
      </w:r>
      <w:r>
        <w:t xml:space="preserve"> 10.1.</w:t>
      </w:r>
    </w:p>
    <w:p w14:paraId="2E70D2EF" w14:textId="77777777" w:rsidR="00AD4381" w:rsidRDefault="00AD4381" w:rsidP="00AD4381">
      <w:pPr>
        <w:rPr>
          <w:lang w:eastAsia="zh-CN"/>
        </w:rPr>
      </w:pPr>
      <w:r>
        <w:rPr>
          <w:lang w:eastAsia="zh-CN"/>
        </w:rPr>
        <w:t>For PUSCH transmission on a serving cell, a UE can be provided</w:t>
      </w:r>
    </w:p>
    <w:p w14:paraId="3958DBCA" w14:textId="77777777" w:rsidR="00AD4381" w:rsidRDefault="00AD4381" w:rsidP="00AD4381">
      <w:pPr>
        <w:pStyle w:val="B1"/>
      </w:pPr>
      <w:r>
        <w:rPr>
          <w:lang w:eastAsia="zh-CN"/>
        </w:rPr>
        <w:t>-</w:t>
      </w:r>
      <w:r>
        <w:rPr>
          <w:lang w:eastAsia="zh-CN"/>
        </w:rPr>
        <w:tab/>
        <w:t xml:space="preserve">a </w:t>
      </w:r>
      <w:r>
        <w:t xml:space="preserve">TPC-PUSCH-RNTI for a DCI format 2_2 </w:t>
      </w:r>
      <w:r w:rsidRPr="00B916EC">
        <w:t xml:space="preserve">by </w:t>
      </w:r>
      <w:r>
        <w:rPr>
          <w:i/>
        </w:rPr>
        <w:t>tpc</w:t>
      </w:r>
      <w:r w:rsidRPr="00B916EC">
        <w:rPr>
          <w:i/>
        </w:rPr>
        <w:t>-</w:t>
      </w:r>
      <w:r>
        <w:rPr>
          <w:i/>
        </w:rPr>
        <w:t>PUSCH-</w:t>
      </w:r>
      <w:r w:rsidRPr="00B916EC">
        <w:rPr>
          <w:i/>
        </w:rPr>
        <w:t>RNTI</w:t>
      </w:r>
    </w:p>
    <w:p w14:paraId="20F49A5E" w14:textId="12DDC079" w:rsidR="00AD4381" w:rsidRPr="0048563B" w:rsidRDefault="00AD4381" w:rsidP="001322F1">
      <w:pPr>
        <w:pStyle w:val="B2"/>
      </w:pPr>
      <w:r>
        <w:t>-</w:t>
      </w:r>
      <w:r>
        <w:tab/>
      </w:r>
      <w:r w:rsidR="00FE7E3A">
        <w:rPr>
          <w:lang w:val="en-US"/>
        </w:rPr>
        <w:t>a</w:t>
      </w:r>
      <w:r w:rsidR="00FE7E3A">
        <w:t xml:space="preserve"> </w:t>
      </w:r>
      <w:r>
        <w:t xml:space="preserve">field in DCI format 2_2 is a TPC command of 2 bits mapping to </w:t>
      </w:r>
      <m:oMath>
        <m:sSub>
          <m:sSubPr>
            <m:ctrlPr>
              <w:rPr>
                <w:rFonts w:ascii="Cambria Math" w:hAnsi="Cambria Math"/>
                <w:iCs/>
              </w:rPr>
            </m:ctrlPr>
          </m:sSubPr>
          <m:e>
            <m:r>
              <w:rPr>
                <w:rFonts w:ascii="Cambria Math" w:hAnsi="Cambria Math"/>
              </w:rPr>
              <m:t>δ</m:t>
            </m:r>
          </m:e>
          <m:sub>
            <m:r>
              <m:rPr>
                <m:sty m:val="p"/>
              </m:rPr>
              <w:rPr>
                <w:rFonts w:ascii="Cambria Math"/>
              </w:rPr>
              <m:t>PUSCH</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oMath>
      <w:r>
        <w:t xml:space="preserve"> values as described </w:t>
      </w:r>
      <w:r w:rsidR="006F5F9E">
        <w:t>in clause</w:t>
      </w:r>
      <w:r>
        <w:t xml:space="preserve"> 7.1.1</w:t>
      </w:r>
    </w:p>
    <w:p w14:paraId="62D2D4A6" w14:textId="77777777" w:rsidR="00AD4381" w:rsidRDefault="00AD4381" w:rsidP="00AD4381">
      <w:pPr>
        <w:pStyle w:val="B1"/>
        <w:rPr>
          <w:i/>
        </w:rPr>
      </w:pPr>
      <w:r>
        <w:lastRenderedPageBreak/>
        <w:t>-</w:t>
      </w:r>
      <w:r>
        <w:tab/>
        <w:t xml:space="preserve">an index for a location in DCI format 2_2 of a first bit for a TPC command field for </w:t>
      </w:r>
      <w:r w:rsidR="00FE7E3A">
        <w:rPr>
          <w:lang w:val="en-US"/>
        </w:rPr>
        <w:t>an</w:t>
      </w:r>
      <w:r w:rsidR="00FE7E3A">
        <w:t xml:space="preserve"> </w:t>
      </w:r>
      <w:r>
        <w:t xml:space="preserve">uplink carrier of the serving cell by </w:t>
      </w:r>
      <w:r>
        <w:rPr>
          <w:i/>
        </w:rPr>
        <w:t>tpc-Index</w:t>
      </w:r>
    </w:p>
    <w:p w14:paraId="4D34CF9A" w14:textId="77777777" w:rsidR="00AD4381" w:rsidRDefault="00AD4381" w:rsidP="00AD4381">
      <w:pPr>
        <w:pStyle w:val="B1"/>
        <w:rPr>
          <w:i/>
        </w:rPr>
      </w:pPr>
      <w:r>
        <w:t>-</w:t>
      </w:r>
      <w:r>
        <w:tab/>
        <w:t xml:space="preserve">an index for a location in DCI format 2_2 of a first bit for a TPC command field for </w:t>
      </w:r>
      <w:r w:rsidR="00FE7E3A">
        <w:rPr>
          <w:lang w:val="en-US"/>
        </w:rPr>
        <w:t>a</w:t>
      </w:r>
      <w:r w:rsidR="00FE7E3A">
        <w:t xml:space="preserve"> </w:t>
      </w:r>
      <w:r w:rsidR="00FE7E3A">
        <w:rPr>
          <w:lang w:val="en-US"/>
        </w:rPr>
        <w:t>supplementary</w:t>
      </w:r>
      <w:r>
        <w:t xml:space="preserve"> uplink carrier of the serving cell by </w:t>
      </w:r>
      <w:r>
        <w:rPr>
          <w:i/>
        </w:rPr>
        <w:t>tpc-IndexSUL</w:t>
      </w:r>
    </w:p>
    <w:p w14:paraId="7E0D24FA" w14:textId="77777777" w:rsidR="00AD4381" w:rsidRPr="00BC1CF7" w:rsidRDefault="00AD4381" w:rsidP="00AD4381">
      <w:pPr>
        <w:pStyle w:val="B1"/>
        <w:rPr>
          <w:i/>
        </w:rPr>
      </w:pPr>
      <w:r>
        <w:t>-</w:t>
      </w:r>
      <w:r>
        <w:tab/>
        <w:t>an index of th</w:t>
      </w:r>
      <w:r w:rsidRPr="00FE7E3A">
        <w:t xml:space="preserve">e </w:t>
      </w:r>
      <w:r w:rsidRPr="003A061C">
        <w:t xml:space="preserve">serving cell by </w:t>
      </w:r>
      <w:r>
        <w:rPr>
          <w:i/>
        </w:rPr>
        <w:t>targetCell</w:t>
      </w:r>
      <w:r w:rsidRPr="00BC1CF7">
        <w:t>.</w:t>
      </w:r>
      <w:r>
        <w:t xml:space="preserve"> If </w:t>
      </w:r>
      <w:r>
        <w:rPr>
          <w:i/>
        </w:rPr>
        <w:t>targetCell</w:t>
      </w:r>
      <w:r>
        <w:t xml:space="preserve"> is not provided, the serving cell is the cell of the PDCCH reception for DCI format 2_2</w:t>
      </w:r>
    </w:p>
    <w:p w14:paraId="59508973" w14:textId="4048D517" w:rsidR="00AD4381" w:rsidRPr="00EF5C3C" w:rsidRDefault="00AD4381" w:rsidP="005D2B05">
      <w:pPr>
        <w:pStyle w:val="B1"/>
        <w:rPr>
          <w:i/>
        </w:rPr>
      </w:pPr>
      <w:r>
        <w:t>-</w:t>
      </w:r>
      <w:r>
        <w:tab/>
        <w:t>a mapping</w:t>
      </w:r>
      <w:r w:rsidRPr="0030121B">
        <w:t xml:space="preserve"> for </w:t>
      </w:r>
      <w:r>
        <w:t>the PUS</w:t>
      </w:r>
      <w:r w:rsidRPr="0030121B">
        <w:t>CH p</w:t>
      </w:r>
      <w:r>
        <w:t xml:space="preserve">ower control adjustment state </w:t>
      </w:r>
      <m:oMath>
        <m:r>
          <w:rPr>
            <w:rFonts w:ascii="Cambria Math" w:hAnsi="Cambria Math"/>
          </w:rPr>
          <m:t>l∈</m:t>
        </m:r>
        <m:d>
          <m:dPr>
            <m:begChr m:val="{"/>
            <m:endChr m:val="}"/>
            <m:ctrlPr>
              <w:rPr>
                <w:rFonts w:ascii="Cambria Math" w:hAnsi="Cambria Math"/>
                <w:i/>
              </w:rPr>
            </m:ctrlPr>
          </m:dPr>
          <m:e>
            <m:r>
              <w:rPr>
                <w:rFonts w:ascii="Cambria Math" w:hAnsi="Cambria Math"/>
              </w:rPr>
              <m:t>0,1</m:t>
            </m:r>
          </m:e>
        </m:d>
      </m:oMath>
      <w:r>
        <w:t>,</w:t>
      </w:r>
      <w:r w:rsidRPr="0030121B">
        <w:t xml:space="preserve"> </w:t>
      </w:r>
      <w:r w:rsidRPr="00E537FB">
        <w:t xml:space="preserve">by </w:t>
      </w:r>
      <w:r>
        <w:t>a corresponding {0, 1} value of a</w:t>
      </w:r>
      <w:r w:rsidRPr="00E537FB" w:rsidDel="0038597D">
        <w:t xml:space="preserve"> </w:t>
      </w:r>
      <w:r>
        <w:t xml:space="preserve">closed loop index field that is appended to the TPC command field for the uplink carrier or for the </w:t>
      </w:r>
      <w:r w:rsidR="006F0256">
        <w:rPr>
          <w:lang w:val="en-US"/>
        </w:rPr>
        <w:t>supplementary</w:t>
      </w:r>
      <w:r>
        <w:t xml:space="preserve"> uplink carrier of the serving cell in DCI format 2_2 if the UE indicates a capability to support two PUSCH power control adjustment states, by </w:t>
      </w:r>
      <w:r w:rsidRPr="00611390">
        <w:rPr>
          <w:rFonts w:eastAsia="Yu Mincho"/>
          <w:i/>
          <w:lang w:eastAsia="ja-JP"/>
        </w:rPr>
        <w:t>twoDiffe</w:t>
      </w:r>
      <w:r>
        <w:rPr>
          <w:rFonts w:eastAsia="Yu Mincho"/>
          <w:i/>
          <w:lang w:eastAsia="ja-JP"/>
        </w:rPr>
        <w:t>rentTPC-Loop-PUS</w:t>
      </w:r>
      <w:r w:rsidRPr="00611390">
        <w:rPr>
          <w:rFonts w:eastAsia="Yu Mincho"/>
          <w:i/>
          <w:lang w:eastAsia="ja-JP"/>
        </w:rPr>
        <w:t>CH</w:t>
      </w:r>
      <w:r>
        <w:t xml:space="preserve">, and if the UE is configured for two PUSCH power control adjustment states </w:t>
      </w:r>
      <w:r w:rsidRPr="0030121B">
        <w:t xml:space="preserve">by </w:t>
      </w:r>
      <w:r>
        <w:rPr>
          <w:i/>
        </w:rPr>
        <w:t>twoPUS</w:t>
      </w:r>
      <w:r w:rsidRPr="0030121B">
        <w:rPr>
          <w:i/>
        </w:rPr>
        <w:t>CH-PC-AdjustmentStates</w:t>
      </w:r>
    </w:p>
    <w:p w14:paraId="01B5D9B9" w14:textId="0461B62A" w:rsidR="00AD4381" w:rsidRPr="00B916EC" w:rsidRDefault="00AD4381" w:rsidP="00AD4381">
      <w:r>
        <w:t xml:space="preserve">The UE is also provided for the serving cell of the PDCCH reception for DCI format 2_2 with a configuration for a search space set </w:t>
      </w:r>
      <m:oMath>
        <m:r>
          <w:rPr>
            <w:rFonts w:ascii="Cambria Math" w:hAnsi="Cambria Math"/>
          </w:rPr>
          <m:t>s</m:t>
        </m:r>
      </m:oMath>
      <w:r>
        <w:rPr>
          <w:i/>
        </w:rPr>
        <w:t xml:space="preserve"> </w:t>
      </w:r>
      <w:r>
        <w:t xml:space="preserve">and a corresponding </w:t>
      </w:r>
      <w:r w:rsidR="00C76664">
        <w:t>CORESET</w:t>
      </w:r>
      <w:r>
        <w:t xml:space="preserve"> </w:t>
      </w:r>
      <m:oMath>
        <m:r>
          <w:rPr>
            <w:rFonts w:ascii="Cambria Math" w:hAnsi="Cambria Math"/>
          </w:rPr>
          <m:t>p</m:t>
        </m:r>
      </m:oMath>
      <w:r>
        <w:t xml:space="preserve"> for monitoring PDCCH candidates for DCI format 2_2 with CRC scrambled by a TPC-PUSCH-RNTI as described </w:t>
      </w:r>
      <w:r w:rsidR="006F5F9E">
        <w:t>in clause</w:t>
      </w:r>
      <w:r>
        <w:t xml:space="preserve"> 10.1. </w:t>
      </w:r>
    </w:p>
    <w:p w14:paraId="386E329F" w14:textId="77777777" w:rsidR="00C208F0" w:rsidRPr="00B916EC" w:rsidRDefault="00C208F0" w:rsidP="00C208F0">
      <w:pPr>
        <w:pStyle w:val="Heading2"/>
        <w:rPr>
          <w:lang w:eastAsia="zh-CN"/>
        </w:rPr>
      </w:pPr>
      <w:bookmarkStart w:id="766" w:name="_Toc12021493"/>
      <w:bookmarkStart w:id="767" w:name="_Toc20311605"/>
      <w:bookmarkStart w:id="768" w:name="_Toc26719430"/>
      <w:bookmarkStart w:id="769" w:name="_Toc29894866"/>
      <w:bookmarkStart w:id="770" w:name="_Toc29899165"/>
      <w:bookmarkStart w:id="771" w:name="_Toc29899583"/>
      <w:bookmarkStart w:id="772" w:name="_Toc29917323"/>
      <w:bookmarkStart w:id="773" w:name="_Toc36498197"/>
      <w:bookmarkStart w:id="774" w:name="_Toc45699225"/>
      <w:bookmarkStart w:id="775" w:name="_Toc130394912"/>
      <w:r w:rsidRPr="00B916EC">
        <w:rPr>
          <w:lang w:eastAsia="zh-CN"/>
        </w:rPr>
        <w:t>11.</w:t>
      </w:r>
      <w:r w:rsidR="00E56109">
        <w:rPr>
          <w:lang w:eastAsia="zh-CN"/>
        </w:rPr>
        <w:t>4</w:t>
      </w:r>
      <w:r w:rsidRPr="00B916EC">
        <w:rPr>
          <w:lang w:eastAsia="zh-CN"/>
        </w:rPr>
        <w:tab/>
        <w:t>SRS switching</w:t>
      </w:r>
      <w:bookmarkEnd w:id="766"/>
      <w:bookmarkEnd w:id="767"/>
      <w:bookmarkEnd w:id="768"/>
      <w:bookmarkEnd w:id="769"/>
      <w:bookmarkEnd w:id="770"/>
      <w:bookmarkEnd w:id="771"/>
      <w:bookmarkEnd w:id="772"/>
      <w:bookmarkEnd w:id="773"/>
      <w:bookmarkEnd w:id="774"/>
      <w:bookmarkEnd w:id="775"/>
    </w:p>
    <w:p w14:paraId="7698E23D" w14:textId="77777777" w:rsidR="005D2B05" w:rsidRDefault="005D2B05" w:rsidP="005D2B05">
      <w:pPr>
        <w:rPr>
          <w:lang w:val="en-US"/>
        </w:rPr>
      </w:pPr>
      <w:r>
        <w:rPr>
          <w:lang w:eastAsia="zh-CN"/>
        </w:rPr>
        <w:t xml:space="preserve">DCI format 2_3 is applicable for </w:t>
      </w:r>
      <w:r w:rsidR="00E10F65">
        <w:rPr>
          <w:rFonts w:hint="eastAsia"/>
          <w:lang w:eastAsia="zh-CN"/>
        </w:rPr>
        <w:t xml:space="preserve">uplink carrier(s) of </w:t>
      </w:r>
      <w:r>
        <w:rPr>
          <w:lang w:eastAsia="zh-CN"/>
        </w:rPr>
        <w:t xml:space="preserve">serving cells </w:t>
      </w:r>
      <w:r w:rsidRPr="00B916EC">
        <w:t>where a UE is not configured for PUSCH/PUCCH transmission</w:t>
      </w:r>
      <w:r>
        <w:t xml:space="preserve"> or for </w:t>
      </w:r>
      <w:r w:rsidR="004917D8">
        <w:rPr>
          <w:rFonts w:hint="eastAsia"/>
          <w:lang w:eastAsia="zh-CN"/>
        </w:rPr>
        <w:t>uplink carrier(s) of</w:t>
      </w:r>
      <w:r w:rsidR="004917D8">
        <w:t xml:space="preserve"> </w:t>
      </w:r>
      <w:r>
        <w:t>a serving cell where</w:t>
      </w:r>
      <w:r w:rsidRPr="00B916EC">
        <w:rPr>
          <w:lang w:val="en-US"/>
        </w:rPr>
        <w:t xml:space="preserve"> </w:t>
      </w:r>
      <w:r w:rsidR="004917D8" w:rsidRPr="00241482">
        <w:rPr>
          <w:i/>
        </w:rPr>
        <w:t>srs-PowerControlAdjustmentStates</w:t>
      </w:r>
      <w:r w:rsidRPr="00B916EC">
        <w:rPr>
          <w:lang w:val="en-US"/>
        </w:rPr>
        <w:t xml:space="preserve"> indicates a separate power control adjustment state between SRS transmissions and PUSCH transmissions</w:t>
      </w:r>
      <w:r>
        <w:rPr>
          <w:lang w:val="en-US"/>
        </w:rPr>
        <w:t xml:space="preserve">. </w:t>
      </w:r>
    </w:p>
    <w:p w14:paraId="622C4541" w14:textId="77777777" w:rsidR="005D2B05" w:rsidRPr="002C420A" w:rsidRDefault="005D2B05" w:rsidP="005D2B05">
      <w:pPr>
        <w:rPr>
          <w:lang w:eastAsia="zh-CN"/>
        </w:rPr>
      </w:pPr>
      <w:r>
        <w:rPr>
          <w:lang w:eastAsia="zh-CN"/>
        </w:rPr>
        <w:t>A</w:t>
      </w:r>
      <w:r w:rsidRPr="00B916EC">
        <w:rPr>
          <w:lang w:eastAsia="zh-CN"/>
        </w:rPr>
        <w:t xml:space="preserve"> UE configured by higher layers with parameter </w:t>
      </w:r>
      <w:r w:rsidR="00516957">
        <w:rPr>
          <w:i/>
        </w:rPr>
        <w:t>c</w:t>
      </w:r>
      <w:r w:rsidRPr="006B0AA9">
        <w:rPr>
          <w:i/>
        </w:rPr>
        <w:t>arrierSwitching</w:t>
      </w:r>
      <w:r w:rsidRPr="00B916EC">
        <w:rPr>
          <w:lang w:val="en-US"/>
        </w:rPr>
        <w:t xml:space="preserve"> is </w:t>
      </w:r>
      <w:r>
        <w:rPr>
          <w:lang w:val="en-US"/>
        </w:rPr>
        <w:t>provided</w:t>
      </w:r>
      <w:r w:rsidRPr="00B916EC">
        <w:rPr>
          <w:lang w:val="en-US"/>
        </w:rPr>
        <w:t xml:space="preserve"> </w:t>
      </w:r>
    </w:p>
    <w:p w14:paraId="5769BBA2" w14:textId="77777777" w:rsidR="005D2B05" w:rsidRDefault="005D2B05" w:rsidP="005D2B05">
      <w:pPr>
        <w:pStyle w:val="B1"/>
      </w:pPr>
      <w:r>
        <w:t>-</w:t>
      </w:r>
      <w:r>
        <w:tab/>
      </w:r>
      <w:r w:rsidRPr="00B916EC">
        <w:t xml:space="preserve">a TPC-SRS-RNTI </w:t>
      </w:r>
      <w:r>
        <w:t xml:space="preserve">for a DCI format 2_3 </w:t>
      </w:r>
      <w:r w:rsidRPr="00B916EC">
        <w:t xml:space="preserve">by </w:t>
      </w:r>
      <w:r w:rsidR="001443B3">
        <w:rPr>
          <w:i/>
          <w:lang w:val="en-US"/>
        </w:rPr>
        <w:t>tpc</w:t>
      </w:r>
      <w:r w:rsidR="001443B3" w:rsidRPr="00B916EC">
        <w:rPr>
          <w:i/>
        </w:rPr>
        <w:t>-</w:t>
      </w:r>
      <w:r w:rsidR="001443B3">
        <w:rPr>
          <w:i/>
          <w:lang w:val="en-US"/>
        </w:rPr>
        <w:t>SRS</w:t>
      </w:r>
      <w:r w:rsidRPr="00B916EC">
        <w:rPr>
          <w:i/>
        </w:rPr>
        <w:t>-RNTI</w:t>
      </w:r>
      <w:r w:rsidRPr="00B916EC">
        <w:t xml:space="preserve"> </w:t>
      </w:r>
    </w:p>
    <w:p w14:paraId="0E501AB5" w14:textId="77777777" w:rsidR="004917D8" w:rsidRDefault="005D2B05" w:rsidP="004917D8">
      <w:pPr>
        <w:pStyle w:val="B1"/>
        <w:rPr>
          <w:i/>
          <w:lang w:eastAsia="zh-CN"/>
        </w:rPr>
      </w:pPr>
      <w:r>
        <w:t>-</w:t>
      </w:r>
      <w:r>
        <w:tab/>
      </w:r>
      <w:r w:rsidRPr="00B916EC">
        <w:t>a</w:t>
      </w:r>
      <w:r>
        <w:t xml:space="preserve">n index of a serving cell where the UE interrupts transmission in order to transmit SRS on one or more other serving cells by </w:t>
      </w:r>
      <w:bookmarkStart w:id="776" w:name="_Hlk508197889"/>
      <w:r w:rsidRPr="004C2E38">
        <w:rPr>
          <w:i/>
        </w:rPr>
        <w:t>srs-SwitchFromServCellIndex</w:t>
      </w:r>
      <w:bookmarkEnd w:id="776"/>
    </w:p>
    <w:p w14:paraId="321D57F7" w14:textId="77777777" w:rsidR="005D2B05" w:rsidRDefault="004917D8" w:rsidP="004917D8">
      <w:pPr>
        <w:pStyle w:val="B1"/>
      </w:pPr>
      <w:r>
        <w:t>-</w:t>
      </w:r>
      <w:r>
        <w:tab/>
        <w:t>a</w:t>
      </w:r>
      <w:r>
        <w:rPr>
          <w:rFonts w:hint="eastAsia"/>
          <w:lang w:eastAsia="zh-CN"/>
        </w:rPr>
        <w:t xml:space="preserve">n indication of an uplink carrier where the UE </w:t>
      </w:r>
      <w:r>
        <w:t>interrupts transmission in order to transmit SRS on one or more other serving cells</w:t>
      </w:r>
      <w:r>
        <w:rPr>
          <w:rFonts w:hint="eastAsia"/>
          <w:lang w:eastAsia="zh-CN"/>
        </w:rPr>
        <w:t xml:space="preserve"> by </w:t>
      </w:r>
      <w:r w:rsidRPr="00083B3C">
        <w:rPr>
          <w:i/>
        </w:rPr>
        <w:t>srs-SwitchFromCarrier</w:t>
      </w:r>
    </w:p>
    <w:p w14:paraId="2AC459C7" w14:textId="77777777" w:rsidR="005D2B05" w:rsidRDefault="005D2B05">
      <w:pPr>
        <w:pStyle w:val="B1"/>
      </w:pPr>
      <w:r>
        <w:t>-</w:t>
      </w:r>
      <w:r>
        <w:tab/>
      </w:r>
      <w:r w:rsidRPr="00B916EC">
        <w:t>a</w:t>
      </w:r>
      <w:r>
        <w:t xml:space="preserve"> DCI format 2_3 field configuration type by </w:t>
      </w:r>
      <w:r w:rsidRPr="00C30F67">
        <w:rPr>
          <w:i/>
        </w:rPr>
        <w:t>typeA</w:t>
      </w:r>
      <w:r>
        <w:t xml:space="preserve"> or </w:t>
      </w:r>
      <w:r w:rsidRPr="00C30F67">
        <w:rPr>
          <w:i/>
        </w:rPr>
        <w:t>typeB</w:t>
      </w:r>
    </w:p>
    <w:p w14:paraId="49B4DFDD" w14:textId="77777777" w:rsidR="005D2B05" w:rsidRPr="00C30F67" w:rsidRDefault="005D2B05" w:rsidP="001322F1">
      <w:pPr>
        <w:pStyle w:val="B2"/>
      </w:pPr>
      <w:r>
        <w:t>-</w:t>
      </w:r>
      <w:r>
        <w:tab/>
        <w:t xml:space="preserve">for </w:t>
      </w:r>
      <w:r>
        <w:rPr>
          <w:i/>
        </w:rPr>
        <w:t>typeA</w:t>
      </w:r>
      <w:r>
        <w:t xml:space="preserve">, an index for a set of serving cells is provided by </w:t>
      </w:r>
      <w:r w:rsidRPr="00527EB8">
        <w:rPr>
          <w:i/>
        </w:rPr>
        <w:t>cc-SetIndex</w:t>
      </w:r>
      <w:r>
        <w:t xml:space="preserve">, indexes of serving cells in the set of serving cells are provided by </w:t>
      </w:r>
      <w:r w:rsidRPr="00527EB8">
        <w:rPr>
          <w:i/>
        </w:rPr>
        <w:t>cc-IndexInOneCC-Set</w:t>
      </w:r>
      <w:r>
        <w:t xml:space="preserve">, and a DCI format 2_3 field includes a TPC command for each serving cell from the set of serving cells and can also include a SRS request for SRS transmission on the set of serving cells </w:t>
      </w:r>
    </w:p>
    <w:p w14:paraId="3AFD0072" w14:textId="77777777" w:rsidR="005D2B05" w:rsidRPr="005A1B13" w:rsidRDefault="005D2B05" w:rsidP="001322F1">
      <w:pPr>
        <w:pStyle w:val="B2"/>
      </w:pPr>
      <w:r>
        <w:t>-</w:t>
      </w:r>
      <w:r>
        <w:tab/>
      </w:r>
      <w:r w:rsidRPr="00A23F38">
        <w:t>for</w:t>
      </w:r>
      <w:r w:rsidRPr="000927C2">
        <w:t xml:space="preserve"> </w:t>
      </w:r>
      <w:r w:rsidRPr="000927C2">
        <w:rPr>
          <w:i/>
        </w:rPr>
        <w:t>typeB</w:t>
      </w:r>
      <w:r w:rsidRPr="000927C2">
        <w:t xml:space="preserve">, DCI format 2_3 field includes a TPC command for a serving cell </w:t>
      </w:r>
      <w:r w:rsidRPr="00052FB1">
        <w:t xml:space="preserve">index </w:t>
      </w:r>
      <w:r w:rsidRPr="005A1B13">
        <w:t>and can also include a SRS request for SRS transmission on the serving cell</w:t>
      </w:r>
    </w:p>
    <w:p w14:paraId="1706E31E" w14:textId="77777777" w:rsidR="005D2B05" w:rsidRPr="005A1B13" w:rsidRDefault="005D2B05" w:rsidP="005D2B05">
      <w:pPr>
        <w:pStyle w:val="B1"/>
      </w:pPr>
      <w:r>
        <w:t>-</w:t>
      </w:r>
      <w:r>
        <w:tab/>
      </w:r>
      <w:r w:rsidRPr="000927C2">
        <w:t xml:space="preserve">an indication </w:t>
      </w:r>
      <w:r w:rsidRPr="00052FB1">
        <w:t>for a serving cell for whether or not a field in DCI f</w:t>
      </w:r>
      <w:r w:rsidRPr="005A1B13">
        <w:t xml:space="preserve">ormat 2_3 includes a SRS request by </w:t>
      </w:r>
      <w:r w:rsidRPr="005A1B13">
        <w:rPr>
          <w:i/>
        </w:rPr>
        <w:t>fieldTypeFormat2-3</w:t>
      </w:r>
      <w:r w:rsidRPr="005A1B13">
        <w:t xml:space="preserve"> where a value of 0/1 indicates absence/presence of the SRS request – a mapping for a 2 bit SRS request to SRS resource sets is as provided in [6, TS 38.214]</w:t>
      </w:r>
    </w:p>
    <w:p w14:paraId="7E43B73C" w14:textId="77777777" w:rsidR="004917D8" w:rsidRDefault="005D2B05" w:rsidP="004917D8">
      <w:pPr>
        <w:pStyle w:val="B1"/>
        <w:rPr>
          <w:i/>
          <w:lang w:eastAsia="zh-CN"/>
        </w:rPr>
      </w:pPr>
      <w:r>
        <w:t>-</w:t>
      </w:r>
      <w:r>
        <w:tab/>
      </w:r>
      <w:r w:rsidRPr="005A1B13">
        <w:t xml:space="preserve">an index for a location in DCI format 2_3 of a first bit for a field </w:t>
      </w:r>
      <w:r w:rsidR="004917D8">
        <w:t>for a</w:t>
      </w:r>
      <w:r w:rsidR="004917D8">
        <w:rPr>
          <w:rFonts w:hint="eastAsia"/>
          <w:lang w:eastAsia="zh-CN"/>
        </w:rPr>
        <w:t xml:space="preserve"> non-supplementary</w:t>
      </w:r>
      <w:r w:rsidR="004917D8">
        <w:t xml:space="preserve"> uplink carrier of the serving cell </w:t>
      </w:r>
      <w:r w:rsidRPr="005A1B13">
        <w:t xml:space="preserve">by </w:t>
      </w:r>
      <w:r w:rsidRPr="005A1B13">
        <w:rPr>
          <w:i/>
        </w:rPr>
        <w:t>startingBitOfFormat2-3</w:t>
      </w:r>
    </w:p>
    <w:p w14:paraId="06D961A0" w14:textId="07E82782" w:rsidR="005D2B05" w:rsidRDefault="004917D8" w:rsidP="004917D8">
      <w:pPr>
        <w:pStyle w:val="B1"/>
        <w:rPr>
          <w:i/>
          <w:lang w:eastAsia="zh-CN"/>
        </w:rPr>
      </w:pPr>
      <w:r>
        <w:t>-</w:t>
      </w:r>
      <w:r>
        <w:tab/>
      </w:r>
      <w:r w:rsidRPr="005A1B13">
        <w:t xml:space="preserve">an index for a location in DCI format 2_3 of a first bit for a field </w:t>
      </w:r>
      <w:r>
        <w:t>for a</w:t>
      </w:r>
      <w:r>
        <w:rPr>
          <w:rFonts w:hint="eastAsia"/>
          <w:lang w:eastAsia="zh-CN"/>
        </w:rPr>
        <w:t xml:space="preserve"> supplementary</w:t>
      </w:r>
      <w:r>
        <w:t xml:space="preserve"> uplink carrier of the serving cell </w:t>
      </w:r>
      <w:r w:rsidRPr="005A1B13">
        <w:t xml:space="preserve">by </w:t>
      </w:r>
      <w:r w:rsidRPr="00733F15">
        <w:rPr>
          <w:i/>
          <w:lang w:eastAsia="zh-CN"/>
        </w:rPr>
        <w:t>startingBitOfFormat2-3SUL-v1530</w:t>
      </w:r>
    </w:p>
    <w:p w14:paraId="5C82EF18" w14:textId="77777777" w:rsidR="00621303" w:rsidRPr="00B916EC" w:rsidRDefault="00621303" w:rsidP="00621303">
      <w:pPr>
        <w:pStyle w:val="Heading1"/>
        <w:tabs>
          <w:tab w:val="left" w:pos="1134"/>
        </w:tabs>
      </w:pPr>
      <w:bookmarkStart w:id="777" w:name="_Ref496621482"/>
      <w:bookmarkStart w:id="778" w:name="_Toc12021494"/>
      <w:bookmarkStart w:id="779" w:name="_Toc20311606"/>
      <w:bookmarkStart w:id="780" w:name="_Toc26719431"/>
      <w:bookmarkStart w:id="781" w:name="_Toc29894871"/>
      <w:bookmarkStart w:id="782" w:name="_Toc29899170"/>
      <w:bookmarkStart w:id="783" w:name="_Toc29899588"/>
      <w:bookmarkStart w:id="784" w:name="_Toc29917324"/>
      <w:bookmarkStart w:id="785" w:name="_Toc36498198"/>
      <w:bookmarkStart w:id="786" w:name="_Toc45699226"/>
      <w:bookmarkStart w:id="787" w:name="_Toc130394913"/>
      <w:r w:rsidRPr="00B916EC">
        <w:t>1</w:t>
      </w:r>
      <w:r w:rsidR="00C208F0" w:rsidRPr="00B916EC">
        <w:t>2</w:t>
      </w:r>
      <w:r w:rsidRPr="00B916EC">
        <w:rPr>
          <w:rFonts w:hint="eastAsia"/>
        </w:rPr>
        <w:tab/>
      </w:r>
      <w:r w:rsidRPr="00B916EC">
        <w:t>Bandwidth part operation</w:t>
      </w:r>
      <w:bookmarkEnd w:id="777"/>
      <w:bookmarkEnd w:id="778"/>
      <w:bookmarkEnd w:id="779"/>
      <w:bookmarkEnd w:id="780"/>
      <w:bookmarkEnd w:id="781"/>
      <w:bookmarkEnd w:id="782"/>
      <w:bookmarkEnd w:id="783"/>
      <w:bookmarkEnd w:id="784"/>
      <w:bookmarkEnd w:id="785"/>
      <w:bookmarkEnd w:id="786"/>
      <w:bookmarkEnd w:id="787"/>
      <w:r w:rsidRPr="00B916EC">
        <w:t xml:space="preserve"> </w:t>
      </w:r>
    </w:p>
    <w:p w14:paraId="261B5FDC" w14:textId="77777777" w:rsidR="00546551" w:rsidRPr="00B916EC" w:rsidRDefault="00546551" w:rsidP="00546551">
      <w:r w:rsidRPr="00B916EC">
        <w:t>If the UE is configured with a SCG, the UE shall apply the procedures described in this clause for both MCG and SCG</w:t>
      </w:r>
    </w:p>
    <w:p w14:paraId="0339433B" w14:textId="77777777" w:rsidR="00546551" w:rsidRPr="00B916EC" w:rsidRDefault="00B06B6C" w:rsidP="00B06B6C">
      <w:pPr>
        <w:pStyle w:val="B1"/>
      </w:pPr>
      <w:r>
        <w:t>-</w:t>
      </w:r>
      <w:r>
        <w:tab/>
      </w:r>
      <w:r w:rsidR="00546551" w:rsidRPr="00B916EC">
        <w:t xml:space="preserve">When the procedures are applied for MCG, the terms </w:t>
      </w:r>
      <w:r w:rsidR="002A01CD">
        <w:rPr>
          <w:lang w:val="en-US"/>
        </w:rPr>
        <w:t>'</w:t>
      </w:r>
      <w:r w:rsidR="00546551" w:rsidRPr="00B916EC">
        <w:rPr>
          <w:lang w:val="en-US"/>
        </w:rPr>
        <w:t>secondary cell</w:t>
      </w:r>
      <w:r w:rsidR="002A01CD">
        <w:rPr>
          <w:lang w:val="en-US"/>
        </w:rPr>
        <w:t>'</w:t>
      </w:r>
      <w:r w:rsidR="00546551" w:rsidRPr="00B916EC">
        <w:rPr>
          <w:lang w:val="en-US"/>
        </w:rPr>
        <w:t xml:space="preserve">, </w:t>
      </w:r>
      <w:r w:rsidR="002A01CD">
        <w:rPr>
          <w:lang w:val="en-US"/>
        </w:rPr>
        <w:t>'</w:t>
      </w:r>
      <w:r w:rsidR="00546551" w:rsidRPr="00B916EC">
        <w:rPr>
          <w:lang w:val="en-US"/>
        </w:rPr>
        <w:t>secondary cells</w:t>
      </w:r>
      <w:r w:rsidR="002A01CD">
        <w:rPr>
          <w:lang w:val="en-US"/>
        </w:rPr>
        <w:t>'</w:t>
      </w:r>
      <w:r w:rsidR="00546551" w:rsidRPr="00B916EC">
        <w:t xml:space="preserve"> </w:t>
      </w:r>
      <w:r w:rsidR="00546551" w:rsidRPr="00B916EC">
        <w:rPr>
          <w:lang w:val="en-US"/>
        </w:rPr>
        <w:t xml:space="preserve">, </w:t>
      </w:r>
      <w:r w:rsidR="002A01CD">
        <w:t>'</w:t>
      </w:r>
      <w:r w:rsidR="00546551" w:rsidRPr="00B916EC">
        <w:t>serving cell</w:t>
      </w:r>
      <w:r w:rsidR="002A01CD">
        <w:t>'</w:t>
      </w:r>
      <w:r w:rsidR="00546551" w:rsidRPr="00B916EC">
        <w:rPr>
          <w:lang w:val="en-US"/>
        </w:rPr>
        <w:t xml:space="preserve">, </w:t>
      </w:r>
      <w:r w:rsidR="002A01CD">
        <w:t>'</w:t>
      </w:r>
      <w:r w:rsidR="00546551" w:rsidRPr="00B916EC">
        <w:t>serving cells</w:t>
      </w:r>
      <w:r w:rsidR="002A01CD">
        <w:t>'</w:t>
      </w:r>
      <w:r w:rsidR="00546551" w:rsidRPr="00B916EC">
        <w:t xml:space="preserve"> in this clause refer to </w:t>
      </w:r>
      <w:r w:rsidR="00546551" w:rsidRPr="00B916EC">
        <w:rPr>
          <w:lang w:val="en-US"/>
        </w:rPr>
        <w:t xml:space="preserve">secondary cell, secondary cells, </w:t>
      </w:r>
      <w:r w:rsidR="00546551" w:rsidRPr="00B916EC">
        <w:t>serving cell</w:t>
      </w:r>
      <w:r w:rsidR="00546551" w:rsidRPr="00B916EC">
        <w:rPr>
          <w:lang w:val="en-US"/>
        </w:rPr>
        <w:t xml:space="preserve">, </w:t>
      </w:r>
      <w:r w:rsidR="00546551" w:rsidRPr="00B916EC">
        <w:t>serving cells belonging to the MCG</w:t>
      </w:r>
      <w:r w:rsidR="00546551" w:rsidRPr="00B916EC">
        <w:rPr>
          <w:lang w:val="en-US"/>
        </w:rPr>
        <w:t xml:space="preserve"> respectively</w:t>
      </w:r>
      <w:r w:rsidR="00546551" w:rsidRPr="00B916EC">
        <w:t>.</w:t>
      </w:r>
    </w:p>
    <w:p w14:paraId="46D4ECC6" w14:textId="77777777" w:rsidR="00546551" w:rsidRPr="00B916EC" w:rsidRDefault="00B06B6C" w:rsidP="00B06B6C">
      <w:pPr>
        <w:pStyle w:val="B1"/>
      </w:pPr>
      <w:r>
        <w:lastRenderedPageBreak/>
        <w:t>-</w:t>
      </w:r>
      <w:r>
        <w:tab/>
      </w:r>
      <w:r w:rsidR="00546551" w:rsidRPr="00B916EC">
        <w:t xml:space="preserve">When the procedures are applied for SCG, the terms </w:t>
      </w:r>
      <w:r w:rsidR="002A01CD">
        <w:rPr>
          <w:lang w:val="en-US"/>
        </w:rPr>
        <w:t>'</w:t>
      </w:r>
      <w:r w:rsidR="00546551" w:rsidRPr="00B916EC">
        <w:rPr>
          <w:lang w:val="en-US"/>
        </w:rPr>
        <w:t>secondary cell</w:t>
      </w:r>
      <w:r w:rsidR="002A01CD">
        <w:rPr>
          <w:lang w:val="en-US"/>
        </w:rPr>
        <w:t>'</w:t>
      </w:r>
      <w:r w:rsidR="00546551" w:rsidRPr="00B916EC">
        <w:rPr>
          <w:lang w:val="en-US"/>
        </w:rPr>
        <w:t xml:space="preserve">, </w:t>
      </w:r>
      <w:r w:rsidR="002A01CD">
        <w:rPr>
          <w:lang w:val="en-US"/>
        </w:rPr>
        <w:t>'</w:t>
      </w:r>
      <w:r w:rsidR="00546551" w:rsidRPr="00B916EC">
        <w:rPr>
          <w:lang w:val="en-US"/>
        </w:rPr>
        <w:t>secondary cells</w:t>
      </w:r>
      <w:r w:rsidR="002A01CD">
        <w:rPr>
          <w:lang w:val="en-US"/>
        </w:rPr>
        <w:t>'</w:t>
      </w:r>
      <w:r w:rsidR="00546551" w:rsidRPr="00B916EC">
        <w:rPr>
          <w:lang w:val="en-US"/>
        </w:rPr>
        <w:t>,</w:t>
      </w:r>
      <w:r w:rsidR="00546551" w:rsidRPr="00B916EC">
        <w:t xml:space="preserve"> </w:t>
      </w:r>
      <w:r w:rsidR="002A01CD">
        <w:t>'</w:t>
      </w:r>
      <w:r w:rsidR="00546551" w:rsidRPr="00B916EC">
        <w:t>serving cell</w:t>
      </w:r>
      <w:r w:rsidR="002A01CD">
        <w:t>'</w:t>
      </w:r>
      <w:r w:rsidR="00546551" w:rsidRPr="00B916EC">
        <w:rPr>
          <w:lang w:val="en-US"/>
        </w:rPr>
        <w:t xml:space="preserve">, </w:t>
      </w:r>
      <w:r w:rsidR="002A01CD">
        <w:t>'</w:t>
      </w:r>
      <w:r w:rsidR="00546551" w:rsidRPr="00B916EC">
        <w:t>serving cells</w:t>
      </w:r>
      <w:r w:rsidR="002A01CD">
        <w:t>'</w:t>
      </w:r>
      <w:r w:rsidR="00546551" w:rsidRPr="00B916EC">
        <w:t xml:space="preserve"> in this clause refer to </w:t>
      </w:r>
      <w:r w:rsidR="00546551" w:rsidRPr="00B916EC">
        <w:rPr>
          <w:lang w:val="en-US"/>
        </w:rPr>
        <w:t xml:space="preserve">secondary cell, secondary cells (not including PSCell), </w:t>
      </w:r>
      <w:r w:rsidR="00546551" w:rsidRPr="00B916EC">
        <w:t>serving cell</w:t>
      </w:r>
      <w:r w:rsidR="00546551" w:rsidRPr="00B916EC">
        <w:rPr>
          <w:lang w:val="en-US"/>
        </w:rPr>
        <w:t xml:space="preserve">, </w:t>
      </w:r>
      <w:r w:rsidR="00546551" w:rsidRPr="00B916EC">
        <w:t>serving cells belonging to the SCG</w:t>
      </w:r>
      <w:r w:rsidR="00546551" w:rsidRPr="00B916EC">
        <w:rPr>
          <w:lang w:val="en-US"/>
        </w:rPr>
        <w:t xml:space="preserve"> respectively</w:t>
      </w:r>
      <w:r w:rsidR="00546551" w:rsidRPr="00B916EC">
        <w:t xml:space="preserve">. The term </w:t>
      </w:r>
      <w:r w:rsidR="002A01CD">
        <w:t>'</w:t>
      </w:r>
      <w:r w:rsidR="00546551" w:rsidRPr="00B916EC">
        <w:t>primary cell</w:t>
      </w:r>
      <w:r w:rsidR="002A01CD">
        <w:t>'</w:t>
      </w:r>
      <w:r w:rsidR="00546551" w:rsidRPr="00B916EC">
        <w:t xml:space="preserve"> in this clause refers to the PSCell of the SCG.</w:t>
      </w:r>
    </w:p>
    <w:p w14:paraId="0EB02E11" w14:textId="77777777" w:rsidR="008E450D" w:rsidRDefault="00621303" w:rsidP="008E450D">
      <w:pPr>
        <w:rPr>
          <w:rFonts w:eastAsia="MS Mincho"/>
        </w:rPr>
      </w:pPr>
      <w:r w:rsidRPr="00B916EC">
        <w:rPr>
          <w:rFonts w:eastAsia="MS Mincho"/>
        </w:rPr>
        <w:t xml:space="preserve">A UE configured for operation in bandwidth parts (BWPs) of a serving cell, is configured by higher layers for the serving cell a set of </w:t>
      </w:r>
      <w:r w:rsidR="009F013D" w:rsidRPr="00B916EC">
        <w:rPr>
          <w:rFonts w:eastAsia="MS Mincho"/>
        </w:rPr>
        <w:t xml:space="preserve">at most four </w:t>
      </w:r>
      <w:r w:rsidRPr="00B916EC">
        <w:rPr>
          <w:rFonts w:eastAsia="MS Mincho"/>
        </w:rPr>
        <w:t xml:space="preserve">bandwidth parts (BWPs) for receptions by the UE (DL BWP set) </w:t>
      </w:r>
      <w:r w:rsidR="00037877" w:rsidRPr="00B916EC">
        <w:rPr>
          <w:rFonts w:eastAsia="MS Mincho"/>
        </w:rPr>
        <w:t xml:space="preserve">in a DL bandwidth </w:t>
      </w:r>
      <w:r w:rsidR="00170183" w:rsidRPr="00B916EC">
        <w:rPr>
          <w:rFonts w:eastAsia="MS Mincho"/>
        </w:rPr>
        <w:t xml:space="preserve">by parameter </w:t>
      </w:r>
      <w:r w:rsidR="005D2B05" w:rsidRPr="00B916EC">
        <w:rPr>
          <w:rFonts w:eastAsia="MS Mincho"/>
          <w:i/>
        </w:rPr>
        <w:t>BWP</w:t>
      </w:r>
      <w:r w:rsidR="005D2B05">
        <w:rPr>
          <w:rFonts w:eastAsia="MS Mincho"/>
          <w:i/>
        </w:rPr>
        <w:t>-Downlink</w:t>
      </w:r>
      <w:r w:rsidR="00170183" w:rsidRPr="00B916EC">
        <w:rPr>
          <w:rFonts w:eastAsia="MS Mincho"/>
        </w:rPr>
        <w:t xml:space="preserve"> </w:t>
      </w:r>
      <w:r w:rsidR="00516957">
        <w:rPr>
          <w:rFonts w:eastAsia="MS Mincho"/>
        </w:rPr>
        <w:t xml:space="preserve">or by parameter </w:t>
      </w:r>
      <w:r w:rsidR="00516957" w:rsidRPr="00D56427">
        <w:rPr>
          <w:rFonts w:eastAsia="MS Mincho"/>
          <w:i/>
        </w:rPr>
        <w:t>initialDownlinkBWP</w:t>
      </w:r>
      <w:r w:rsidR="00516957">
        <w:rPr>
          <w:rFonts w:eastAsia="MS Mincho"/>
        </w:rPr>
        <w:t xml:space="preserve"> with </w:t>
      </w:r>
      <w:r w:rsidR="00516957">
        <w:rPr>
          <w:lang w:val="en-US"/>
        </w:rPr>
        <w:t xml:space="preserve">a set of parameters configured by </w:t>
      </w:r>
      <w:r w:rsidR="00516957" w:rsidRPr="00275A2D">
        <w:rPr>
          <w:i/>
          <w:noProof/>
          <w:lang w:val="en-US"/>
        </w:rPr>
        <w:t>BWP-DownlinkCommon</w:t>
      </w:r>
      <w:r w:rsidR="00516957">
        <w:rPr>
          <w:lang w:val="en-US"/>
        </w:rPr>
        <w:t xml:space="preserve"> and </w:t>
      </w:r>
      <w:r w:rsidR="00516957" w:rsidRPr="00275A2D">
        <w:rPr>
          <w:i/>
          <w:noProof/>
          <w:lang w:val="en-US"/>
        </w:rPr>
        <w:t>BWP-Downlink</w:t>
      </w:r>
      <w:r w:rsidR="00516957">
        <w:rPr>
          <w:i/>
          <w:noProof/>
          <w:lang w:val="en-US"/>
        </w:rPr>
        <w:t>Dedicated</w:t>
      </w:r>
      <w:r w:rsidR="00516957">
        <w:rPr>
          <w:rFonts w:eastAsia="MS Mincho"/>
        </w:rPr>
        <w:t xml:space="preserve">, </w:t>
      </w:r>
      <w:r w:rsidR="009F013D" w:rsidRPr="00B916EC">
        <w:rPr>
          <w:rFonts w:eastAsia="MS Mincho"/>
        </w:rPr>
        <w:t>and</w:t>
      </w:r>
      <w:r w:rsidRPr="00B916EC">
        <w:rPr>
          <w:rFonts w:eastAsia="MS Mincho"/>
        </w:rPr>
        <w:t xml:space="preserve"> a set of </w:t>
      </w:r>
      <w:r w:rsidR="009F013D" w:rsidRPr="00B916EC">
        <w:rPr>
          <w:rFonts w:eastAsia="MS Mincho"/>
        </w:rPr>
        <w:t xml:space="preserve">at most four </w:t>
      </w:r>
      <w:r w:rsidRPr="00B916EC">
        <w:rPr>
          <w:rFonts w:eastAsia="MS Mincho"/>
        </w:rPr>
        <w:t>BWPs for transmissions by the UE (UL BWP set)</w:t>
      </w:r>
      <w:r w:rsidR="00294149" w:rsidRPr="00B916EC">
        <w:rPr>
          <w:rFonts w:eastAsia="MS Mincho"/>
        </w:rPr>
        <w:t xml:space="preserve"> </w:t>
      </w:r>
      <w:r w:rsidR="00037877" w:rsidRPr="00B916EC">
        <w:rPr>
          <w:rFonts w:eastAsia="MS Mincho"/>
        </w:rPr>
        <w:t>in an UL bandwidth</w:t>
      </w:r>
      <w:r w:rsidR="00170183" w:rsidRPr="00B916EC">
        <w:rPr>
          <w:rFonts w:eastAsia="MS Mincho"/>
        </w:rPr>
        <w:t xml:space="preserve"> by parameter </w:t>
      </w:r>
      <w:r w:rsidR="005D2B05" w:rsidRPr="00B916EC">
        <w:rPr>
          <w:rFonts w:eastAsia="MS Mincho"/>
          <w:i/>
        </w:rPr>
        <w:t>BWP</w:t>
      </w:r>
      <w:r w:rsidR="005D2B05">
        <w:rPr>
          <w:rFonts w:eastAsia="MS Mincho"/>
          <w:i/>
        </w:rPr>
        <w:t>-Uplink</w:t>
      </w:r>
      <w:r w:rsidR="00516957">
        <w:rPr>
          <w:rFonts w:eastAsia="MS Mincho"/>
        </w:rPr>
        <w:t xml:space="preserve"> or by parameter </w:t>
      </w:r>
      <w:r w:rsidR="00516957" w:rsidRPr="00D56427">
        <w:rPr>
          <w:rFonts w:eastAsia="MS Mincho"/>
          <w:i/>
        </w:rPr>
        <w:t>initial</w:t>
      </w:r>
      <w:r w:rsidR="00516957">
        <w:rPr>
          <w:rFonts w:eastAsia="MS Mincho"/>
          <w:i/>
        </w:rPr>
        <w:t>Up</w:t>
      </w:r>
      <w:r w:rsidR="00516957" w:rsidRPr="00D56427">
        <w:rPr>
          <w:rFonts w:eastAsia="MS Mincho"/>
          <w:i/>
        </w:rPr>
        <w:t>linkBWP</w:t>
      </w:r>
      <w:r w:rsidR="00516957">
        <w:rPr>
          <w:rFonts w:eastAsia="MS Mincho"/>
        </w:rPr>
        <w:t xml:space="preserve"> with </w:t>
      </w:r>
      <w:r w:rsidR="00516957">
        <w:rPr>
          <w:lang w:val="en-US"/>
        </w:rPr>
        <w:t xml:space="preserve">a set of parameters configured by </w:t>
      </w:r>
      <w:r w:rsidR="00516957" w:rsidRPr="00275A2D">
        <w:rPr>
          <w:i/>
          <w:noProof/>
          <w:lang w:val="en-US"/>
        </w:rPr>
        <w:t>BWP-</w:t>
      </w:r>
      <w:r w:rsidR="00516957">
        <w:rPr>
          <w:i/>
          <w:noProof/>
          <w:lang w:val="en-US"/>
        </w:rPr>
        <w:t>Up</w:t>
      </w:r>
      <w:r w:rsidR="00516957" w:rsidRPr="00275A2D">
        <w:rPr>
          <w:i/>
          <w:noProof/>
          <w:lang w:val="en-US"/>
        </w:rPr>
        <w:t>linkCommon</w:t>
      </w:r>
      <w:r w:rsidR="00516957">
        <w:rPr>
          <w:lang w:val="en-US"/>
        </w:rPr>
        <w:t xml:space="preserve"> and </w:t>
      </w:r>
      <w:r w:rsidR="00516957" w:rsidRPr="00275A2D">
        <w:rPr>
          <w:i/>
          <w:noProof/>
          <w:lang w:val="en-US"/>
        </w:rPr>
        <w:t>BWP-</w:t>
      </w:r>
      <w:r w:rsidR="00516957">
        <w:rPr>
          <w:i/>
          <w:noProof/>
          <w:lang w:val="en-US"/>
        </w:rPr>
        <w:t>UplinkDedicated</w:t>
      </w:r>
      <w:r w:rsidRPr="00B916EC">
        <w:rPr>
          <w:rFonts w:eastAsia="MS Mincho"/>
        </w:rPr>
        <w:t xml:space="preserve">. </w:t>
      </w:r>
    </w:p>
    <w:p w14:paraId="718C4690" w14:textId="17E40996" w:rsidR="00270922" w:rsidRDefault="008E450D" w:rsidP="008E450D">
      <w:pPr>
        <w:rPr>
          <w:rFonts w:eastAsia="MS Mincho"/>
        </w:rPr>
      </w:pPr>
      <w:r w:rsidRPr="003A2268">
        <w:rPr>
          <w:rFonts w:eastAsia="MS Mincho"/>
        </w:rPr>
        <w:t>For operation with shared spectrum channel access, a UE expect</w:t>
      </w:r>
      <w:r>
        <w:rPr>
          <w:rFonts w:eastAsia="MS Mincho"/>
        </w:rPr>
        <w:t xml:space="preserve">s that the </w:t>
      </w:r>
      <w:r w:rsidRPr="003A2268">
        <w:rPr>
          <w:rFonts w:eastAsia="MS Mincho"/>
        </w:rPr>
        <w:t xml:space="preserve">BWP configured by </w:t>
      </w:r>
      <w:r>
        <w:rPr>
          <w:rFonts w:eastAsia="MS Mincho"/>
        </w:rPr>
        <w:t xml:space="preserve">the </w:t>
      </w:r>
      <w:r w:rsidRPr="003A2268">
        <w:rPr>
          <w:rFonts w:eastAsia="MS Mincho"/>
        </w:rPr>
        <w:t xml:space="preserve">parameter </w:t>
      </w:r>
      <w:r w:rsidRPr="00D45471">
        <w:rPr>
          <w:rFonts w:eastAsia="MS Mincho"/>
          <w:i/>
        </w:rPr>
        <w:t>initialUplinkBWP</w:t>
      </w:r>
      <w:r w:rsidRPr="00D45471">
        <w:rPr>
          <w:rFonts w:eastAsia="MS Mincho"/>
        </w:rPr>
        <w:t xml:space="preserve"> provided in </w:t>
      </w:r>
      <w:r w:rsidRPr="00D45471">
        <w:rPr>
          <w:rFonts w:eastAsia="MS Mincho"/>
          <w:i/>
          <w:iCs/>
        </w:rPr>
        <w:t>UplinkConfigCommonSIB</w:t>
      </w:r>
      <w:r w:rsidRPr="00D45471">
        <w:rPr>
          <w:rFonts w:eastAsia="MS Mincho"/>
        </w:rPr>
        <w:t xml:space="preserve"> is mapped to </w:t>
      </w:r>
      <w:r>
        <w:rPr>
          <w:rFonts w:eastAsia="MS Mincho"/>
        </w:rPr>
        <w:t xml:space="preserve">only a single </w:t>
      </w:r>
      <w:r w:rsidRPr="003A2268">
        <w:rPr>
          <w:rFonts w:eastAsia="MS Mincho"/>
        </w:rPr>
        <w:t>RB set.</w:t>
      </w:r>
    </w:p>
    <w:p w14:paraId="2D7C02F7" w14:textId="77777777" w:rsidR="00270922" w:rsidRDefault="006F0256" w:rsidP="00621303">
      <w:pPr>
        <w:rPr>
          <w:rFonts w:eastAsia="MS Mincho"/>
        </w:rPr>
      </w:pPr>
      <w:r w:rsidRPr="00AF26AC">
        <w:rPr>
          <w:lang w:eastAsia="ja-JP"/>
        </w:rPr>
        <w:t xml:space="preserve">If a UE is not provided </w:t>
      </w:r>
      <w:r w:rsidRPr="00D77191">
        <w:rPr>
          <w:rFonts w:eastAsia="Yu Mincho"/>
          <w:i/>
        </w:rPr>
        <w:t>initialDownlinkBWP</w:t>
      </w:r>
      <w:r w:rsidRPr="00AF26AC">
        <w:rPr>
          <w:rFonts w:eastAsia="Yu Mincho"/>
        </w:rPr>
        <w:t>,</w:t>
      </w:r>
      <w:r w:rsidRPr="00AF26AC">
        <w:rPr>
          <w:lang w:eastAsia="ja-JP"/>
        </w:rPr>
        <w:t xml:space="preserve"> an initial DL BWP is defined by a location and</w:t>
      </w:r>
      <w:r w:rsidRPr="00D77191">
        <w:rPr>
          <w:lang w:eastAsia="ja-JP"/>
        </w:rPr>
        <w:t xml:space="preserve"> number of </w:t>
      </w:r>
      <w:r w:rsidRPr="00A65DA0">
        <w:rPr>
          <w:lang w:eastAsia="ja-JP"/>
        </w:rPr>
        <w:t xml:space="preserve">contiguous PRBs, </w:t>
      </w:r>
      <w:r>
        <w:rPr>
          <w:rFonts w:eastAsia="Yu Mincho"/>
        </w:rPr>
        <w:t>starting from a</w:t>
      </w:r>
      <w:r w:rsidRPr="00A65DA0">
        <w:rPr>
          <w:rFonts w:eastAsia="Yu Mincho"/>
        </w:rPr>
        <w:t xml:space="preserve"> PRB </w:t>
      </w:r>
      <w:r>
        <w:rPr>
          <w:rFonts w:eastAsia="Yu Mincho"/>
        </w:rPr>
        <w:t xml:space="preserve">with the lowest index and ending at a PRB with the highest index </w:t>
      </w:r>
      <w:r w:rsidRPr="00A65DA0">
        <w:rPr>
          <w:rFonts w:eastAsia="Yu Mincho"/>
        </w:rPr>
        <w:t xml:space="preserve">among PRBs of </w:t>
      </w:r>
      <w:r>
        <w:rPr>
          <w:rFonts w:eastAsia="Yu Mincho"/>
        </w:rPr>
        <w:t xml:space="preserve">a </w:t>
      </w:r>
      <w:r w:rsidR="00C76664">
        <w:rPr>
          <w:rFonts w:eastAsia="Yu Mincho"/>
        </w:rPr>
        <w:t>CORESET</w:t>
      </w:r>
      <w:r w:rsidRPr="00A65DA0">
        <w:rPr>
          <w:rFonts w:eastAsia="Yu Mincho"/>
        </w:rPr>
        <w:t xml:space="preserve"> for Type0-PDCCH </w:t>
      </w:r>
      <w:r w:rsidR="00B026AD">
        <w:rPr>
          <w:rFonts w:eastAsia="Yu Mincho"/>
        </w:rPr>
        <w:t>CSS set</w:t>
      </w:r>
      <w:r w:rsidRPr="00A65DA0">
        <w:rPr>
          <w:rFonts w:eastAsia="Yu Mincho"/>
        </w:rPr>
        <w:t xml:space="preserve">, </w:t>
      </w:r>
      <w:r>
        <w:rPr>
          <w:rFonts w:eastAsia="Yu Mincho"/>
        </w:rPr>
        <w:t xml:space="preserve">and </w:t>
      </w:r>
      <w:r w:rsidRPr="00A65DA0">
        <w:rPr>
          <w:lang w:eastAsia="ja-JP"/>
        </w:rPr>
        <w:t xml:space="preserve">a </w:t>
      </w:r>
      <w:r w:rsidR="00143099">
        <w:rPr>
          <w:lang w:eastAsia="ja-JP"/>
        </w:rPr>
        <w:t>SCS</w:t>
      </w:r>
      <w:r w:rsidRPr="00A65DA0">
        <w:rPr>
          <w:lang w:eastAsia="ja-JP"/>
        </w:rPr>
        <w:t xml:space="preserve"> and a cyclic prefix for </w:t>
      </w:r>
      <w:r>
        <w:rPr>
          <w:lang w:eastAsia="ja-JP"/>
        </w:rPr>
        <w:t xml:space="preserve">PDCCH reception in </w:t>
      </w:r>
      <w:r w:rsidRPr="00A65DA0">
        <w:rPr>
          <w:lang w:eastAsia="ja-JP"/>
        </w:rPr>
        <w:t xml:space="preserve">the </w:t>
      </w:r>
      <w:r w:rsidR="00C76664">
        <w:rPr>
          <w:lang w:eastAsia="ja-JP"/>
        </w:rPr>
        <w:t>CORESET</w:t>
      </w:r>
      <w:r w:rsidRPr="00D77191">
        <w:rPr>
          <w:lang w:eastAsia="ja-JP"/>
        </w:rPr>
        <w:t xml:space="preserve"> for Type0-PDCCH </w:t>
      </w:r>
      <w:r w:rsidR="00B026AD">
        <w:rPr>
          <w:rFonts w:eastAsia="Yu Mincho"/>
        </w:rPr>
        <w:t>CSS set</w:t>
      </w:r>
      <w:r w:rsidRPr="00D77191">
        <w:rPr>
          <w:lang w:eastAsia="ja-JP"/>
        </w:rPr>
        <w:t xml:space="preserve">; otherwise, the initial DL BWP is provided by </w:t>
      </w:r>
      <w:r w:rsidRPr="00D77191">
        <w:rPr>
          <w:rFonts w:eastAsia="Yu Mincho"/>
          <w:i/>
        </w:rPr>
        <w:t>initialDownlinkBWP</w:t>
      </w:r>
      <w:r w:rsidR="00D74FC0" w:rsidRPr="00B916EC">
        <w:rPr>
          <w:lang w:eastAsia="ja-JP"/>
        </w:rPr>
        <w:t xml:space="preserve">. </w:t>
      </w:r>
      <w:r w:rsidR="000C24AB" w:rsidRPr="00B916EC">
        <w:rPr>
          <w:lang w:eastAsia="ja-JP"/>
        </w:rPr>
        <w:t xml:space="preserve">For operation on the </w:t>
      </w:r>
      <w:r w:rsidR="00270922">
        <w:rPr>
          <w:lang w:eastAsia="ja-JP"/>
        </w:rPr>
        <w:t>primary cell</w:t>
      </w:r>
      <w:r w:rsidR="005D2B05">
        <w:rPr>
          <w:lang w:eastAsia="ja-JP"/>
        </w:rPr>
        <w:t xml:space="preserve"> or on a secondary cell</w:t>
      </w:r>
      <w:r w:rsidR="000C24AB" w:rsidRPr="00B916EC">
        <w:rPr>
          <w:lang w:eastAsia="ja-JP"/>
        </w:rPr>
        <w:t xml:space="preserve">, </w:t>
      </w:r>
      <w:r w:rsidR="00DB7C5D">
        <w:rPr>
          <w:lang w:eastAsia="ja-JP"/>
        </w:rPr>
        <w:t>a</w:t>
      </w:r>
      <w:r w:rsidR="000C24AB" w:rsidRPr="00B916EC">
        <w:rPr>
          <w:lang w:eastAsia="ja-JP"/>
        </w:rPr>
        <w:t xml:space="preserve"> UE is</w:t>
      </w:r>
      <w:r w:rsidR="000C24AB" w:rsidRPr="00B916EC" w:rsidDel="00E015D5">
        <w:rPr>
          <w:rFonts w:eastAsia="MS Mincho"/>
        </w:rPr>
        <w:t xml:space="preserve"> </w:t>
      </w:r>
      <w:r w:rsidR="000C24AB" w:rsidRPr="00B916EC">
        <w:rPr>
          <w:rFonts w:eastAsia="MS Mincho"/>
        </w:rPr>
        <w:t xml:space="preserve">provided </w:t>
      </w:r>
      <w:r w:rsidR="005D2B05" w:rsidRPr="00FB1A0C">
        <w:t>an initial UL BWP</w:t>
      </w:r>
      <w:r w:rsidR="005D2B05" w:rsidRPr="00B916EC">
        <w:t xml:space="preserve"> by </w:t>
      </w:r>
      <w:r w:rsidR="00516957" w:rsidRPr="00FB1A0C">
        <w:rPr>
          <w:i/>
        </w:rPr>
        <w:t>initial</w:t>
      </w:r>
      <w:r w:rsidR="00516957">
        <w:rPr>
          <w:i/>
        </w:rPr>
        <w:t>U</w:t>
      </w:r>
      <w:r w:rsidR="00516957" w:rsidRPr="00FB1A0C">
        <w:rPr>
          <w:i/>
        </w:rPr>
        <w:t>plinkBWP</w:t>
      </w:r>
      <w:r w:rsidR="005D2B05" w:rsidRPr="00FB1A0C">
        <w:t>.</w:t>
      </w:r>
      <w:r w:rsidR="005D2B05" w:rsidRPr="00FB1A0C">
        <w:rPr>
          <w:rFonts w:eastAsia="MS Mincho"/>
        </w:rPr>
        <w:t xml:space="preserve"> </w:t>
      </w:r>
      <w:r w:rsidR="005D2B05" w:rsidRPr="00FB1A0C">
        <w:t xml:space="preserve">If the UE is configured with a </w:t>
      </w:r>
      <w:r w:rsidR="005D2B05">
        <w:t>supplementary</w:t>
      </w:r>
      <w:r w:rsidR="005D2B05" w:rsidRPr="00FB1A0C">
        <w:t xml:space="preserve"> </w:t>
      </w:r>
      <w:r>
        <w:t xml:space="preserve">UL </w:t>
      </w:r>
      <w:r w:rsidR="005D2B05" w:rsidRPr="00FB1A0C">
        <w:t>carrier</w:t>
      </w:r>
      <w:r w:rsidR="005D2B05" w:rsidRPr="00FB1A0C">
        <w:rPr>
          <w:rFonts w:eastAsia="MS Mincho"/>
        </w:rPr>
        <w:t xml:space="preserve">, the UE can be </w:t>
      </w:r>
      <w:r w:rsidR="005D2B05">
        <w:rPr>
          <w:rFonts w:eastAsia="MS Mincho"/>
        </w:rPr>
        <w:t>provided an initial</w:t>
      </w:r>
      <w:r w:rsidR="006817C6">
        <w:rPr>
          <w:rFonts w:eastAsia="MS Mincho"/>
        </w:rPr>
        <w:t xml:space="preserve"> </w:t>
      </w:r>
      <w:r w:rsidR="005D2B05">
        <w:rPr>
          <w:rFonts w:eastAsia="MS Mincho"/>
        </w:rPr>
        <w:t>UL BWP</w:t>
      </w:r>
      <w:r w:rsidR="005D2B05" w:rsidRPr="00FB1A0C">
        <w:rPr>
          <w:rFonts w:eastAsia="MS Mincho"/>
        </w:rPr>
        <w:t xml:space="preserve"> on the </w:t>
      </w:r>
      <w:r w:rsidR="005D2B05">
        <w:rPr>
          <w:rFonts w:eastAsia="MS Mincho"/>
        </w:rPr>
        <w:t>supplementary</w:t>
      </w:r>
      <w:r w:rsidR="005D2B05" w:rsidRPr="00FB1A0C">
        <w:rPr>
          <w:rFonts w:eastAsia="MS Mincho"/>
        </w:rPr>
        <w:t xml:space="preserve"> </w:t>
      </w:r>
      <w:r>
        <w:t xml:space="preserve">UL </w:t>
      </w:r>
      <w:r w:rsidR="005D2B05" w:rsidRPr="00FB1A0C">
        <w:rPr>
          <w:rFonts w:eastAsia="MS Mincho"/>
        </w:rPr>
        <w:t>carrier</w:t>
      </w:r>
      <w:r w:rsidR="005D2B05" w:rsidRPr="00FB1A0C">
        <w:rPr>
          <w:lang w:eastAsia="zh-CN"/>
        </w:rPr>
        <w:t xml:space="preserve"> by </w:t>
      </w:r>
      <w:r w:rsidR="005D2B05" w:rsidRPr="00FB1A0C">
        <w:rPr>
          <w:i/>
          <w:iCs/>
          <w:lang w:eastAsia="zh-CN"/>
        </w:rPr>
        <w:t>initialUplinkBWP</w:t>
      </w:r>
      <w:r w:rsidR="00DB7C5D">
        <w:rPr>
          <w:rFonts w:eastAsia="MS Mincho"/>
        </w:rPr>
        <w:t>.</w:t>
      </w:r>
    </w:p>
    <w:p w14:paraId="098A92ED" w14:textId="77777777" w:rsidR="002456FD" w:rsidRPr="0045233A" w:rsidRDefault="002456FD" w:rsidP="002456FD">
      <w:r w:rsidRPr="008D01AE">
        <w:t xml:space="preserve">If a UE has dedicated BWP configuration, the UE can be provided by </w:t>
      </w:r>
      <w:r w:rsidR="00A15B6B" w:rsidRPr="00E25D0D">
        <w:rPr>
          <w:i/>
        </w:rPr>
        <w:t>firstActiveDownlinkBWP-Id</w:t>
      </w:r>
      <w:r w:rsidRPr="0045233A">
        <w:t xml:space="preserve"> a first active DL BWP for receptions and by </w:t>
      </w:r>
      <w:r w:rsidR="00A15B6B" w:rsidRPr="00E25D0D">
        <w:rPr>
          <w:i/>
        </w:rPr>
        <w:t>firstActiveUplinkBWP-Id</w:t>
      </w:r>
      <w:r w:rsidRPr="0045233A">
        <w:t xml:space="preserve"> a first active UL BWP for transmissions on </w:t>
      </w:r>
      <w:r w:rsidR="006817C6">
        <w:t xml:space="preserve">a carrier of </w:t>
      </w:r>
      <w:r w:rsidRPr="0045233A">
        <w:t xml:space="preserve">the primary cell. </w:t>
      </w:r>
    </w:p>
    <w:p w14:paraId="243355BB" w14:textId="77777777" w:rsidR="00621303" w:rsidRPr="00B916EC" w:rsidRDefault="00621303" w:rsidP="00621303">
      <w:r w:rsidRPr="00B916EC">
        <w:rPr>
          <w:rFonts w:eastAsia="MS Mincho"/>
        </w:rPr>
        <w:t xml:space="preserve">For each DL BWP or UL BWP in a set of DL BWPs or UL BWPs, respectively, the UE is </w:t>
      </w:r>
      <w:r w:rsidR="006F0256">
        <w:rPr>
          <w:rFonts w:eastAsia="MS Mincho"/>
        </w:rPr>
        <w:t>provided</w:t>
      </w:r>
      <w:r w:rsidRPr="00B916EC">
        <w:rPr>
          <w:rFonts w:eastAsia="MS Mincho"/>
        </w:rPr>
        <w:t xml:space="preserve"> the following </w:t>
      </w:r>
      <w:r w:rsidR="001315EA" w:rsidRPr="00B916EC">
        <w:rPr>
          <w:rFonts w:eastAsia="MS Mincho"/>
        </w:rPr>
        <w:t xml:space="preserve">parameters </w:t>
      </w:r>
      <w:r w:rsidRPr="00B916EC">
        <w:rPr>
          <w:rFonts w:eastAsia="MS Mincho"/>
        </w:rPr>
        <w:t xml:space="preserve">for the serving cell as defined in </w:t>
      </w:r>
      <w:r w:rsidRPr="00B916EC">
        <w:rPr>
          <w:kern w:val="2"/>
          <w:lang w:eastAsia="zh-CN"/>
        </w:rPr>
        <w:t>[4, TS 38.211]</w:t>
      </w:r>
      <w:r w:rsidR="00A41699" w:rsidRPr="00B916EC">
        <w:rPr>
          <w:kern w:val="2"/>
          <w:lang w:eastAsia="zh-CN"/>
        </w:rPr>
        <w:t xml:space="preserve"> or [6, TS 38.214]</w:t>
      </w:r>
      <w:r w:rsidRPr="00B916EC">
        <w:t>:</w:t>
      </w:r>
    </w:p>
    <w:p w14:paraId="606CB349" w14:textId="77777777" w:rsidR="00621303" w:rsidRPr="00B916EC" w:rsidRDefault="00B06B6C" w:rsidP="00B06B6C">
      <w:pPr>
        <w:pStyle w:val="B1"/>
        <w:rPr>
          <w:rFonts w:eastAsia="MS Mincho"/>
        </w:rPr>
      </w:pPr>
      <w:r>
        <w:rPr>
          <w:rFonts w:eastAsia="MS Mincho"/>
        </w:rPr>
        <w:t>-</w:t>
      </w:r>
      <w:r>
        <w:rPr>
          <w:rFonts w:eastAsia="MS Mincho"/>
        </w:rPr>
        <w:tab/>
      </w:r>
      <w:r w:rsidR="00621303" w:rsidRPr="00B916EC">
        <w:rPr>
          <w:rFonts w:eastAsia="MS Mincho"/>
        </w:rPr>
        <w:t xml:space="preserve">a </w:t>
      </w:r>
      <w:r w:rsidR="00143099">
        <w:rPr>
          <w:rFonts w:eastAsia="MS Mincho"/>
        </w:rPr>
        <w:t>SCS</w:t>
      </w:r>
      <w:r w:rsidR="00621303" w:rsidRPr="00B916EC">
        <w:rPr>
          <w:rFonts w:eastAsia="MS Mincho"/>
        </w:rPr>
        <w:t xml:space="preserve"> by </w:t>
      </w:r>
      <w:r w:rsidR="00A15B6B" w:rsidRPr="00E25D0D">
        <w:rPr>
          <w:i/>
        </w:rPr>
        <w:t>subcarrierSpacing</w:t>
      </w:r>
    </w:p>
    <w:p w14:paraId="4526D4E1" w14:textId="77777777" w:rsidR="00A15B6B" w:rsidRPr="00D156EB" w:rsidRDefault="00B06B6C" w:rsidP="00A15B6B">
      <w:pPr>
        <w:pStyle w:val="B1"/>
        <w:rPr>
          <w:rFonts w:eastAsia="MS Mincho"/>
        </w:rPr>
      </w:pPr>
      <w:r>
        <w:rPr>
          <w:rFonts w:eastAsia="MS Mincho"/>
        </w:rPr>
        <w:t>-</w:t>
      </w:r>
      <w:r>
        <w:rPr>
          <w:rFonts w:eastAsia="MS Mincho"/>
        </w:rPr>
        <w:tab/>
      </w:r>
      <w:r w:rsidR="00621303" w:rsidRPr="00B916EC">
        <w:rPr>
          <w:rFonts w:eastAsia="MS Mincho"/>
        </w:rPr>
        <w:t xml:space="preserve">a cyclic prefix by </w:t>
      </w:r>
      <w:r w:rsidR="00A15B6B" w:rsidRPr="00E25D0D">
        <w:rPr>
          <w:i/>
        </w:rPr>
        <w:t>cyclicPrefix</w:t>
      </w:r>
    </w:p>
    <w:p w14:paraId="29D37B42" w14:textId="77777777" w:rsidR="004C3224" w:rsidRPr="00F415B1" w:rsidRDefault="004C3224" w:rsidP="004C3224">
      <w:pPr>
        <w:pStyle w:val="B1"/>
        <w:rPr>
          <w:lang w:val="en-US"/>
        </w:rPr>
      </w:pPr>
      <w:r w:rsidRPr="00F415B1">
        <w:rPr>
          <w:rFonts w:eastAsia="MS Mincho"/>
        </w:rPr>
        <w:t>-</w:t>
      </w:r>
      <w:r w:rsidRPr="00F415B1">
        <w:rPr>
          <w:rFonts w:eastAsia="MS Mincho"/>
        </w:rPr>
        <w:tab/>
      </w:r>
      <w:r w:rsidRPr="00F415B1">
        <w:t xml:space="preserve">a </w:t>
      </w:r>
      <w:r w:rsidRPr="00F415B1">
        <w:rPr>
          <w:lang w:val="en-US"/>
        </w:rPr>
        <w:t>common</w:t>
      </w:r>
      <w:r w:rsidRPr="00F415B1">
        <w:t xml:space="preserve"> RB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BWP</m:t>
            </m:r>
          </m:sub>
          <m:sup>
            <m:r>
              <m:rPr>
                <m:sty m:val="p"/>
              </m:rPr>
              <w:rPr>
                <w:rFonts w:ascii="Cambria Math" w:hAnsi="Cambria Math"/>
              </w:rPr>
              <m:t>start</m:t>
            </m:r>
          </m:sup>
        </m:sSubSup>
        <m:r>
          <w:rPr>
            <w:rFonts w:ascii="Cambria Math" w:hAnsi="Cambria Math"/>
          </w:rPr>
          <m:t>=</m:t>
        </m:r>
        <m:sSub>
          <m:sSubPr>
            <m:ctrlPr>
              <w:rPr>
                <w:rFonts w:ascii="Cambria Math" w:hAnsi="Cambria Math"/>
                <w:i/>
              </w:rPr>
            </m:ctrlPr>
          </m:sSubPr>
          <m:e>
            <m:r>
              <w:rPr>
                <w:rFonts w:ascii="Cambria Math" w:hAnsi="Cambria Math"/>
              </w:rPr>
              <m:t>O</m:t>
            </m:r>
          </m:e>
          <m:sub>
            <m:r>
              <m:rPr>
                <m:sty m:val="p"/>
              </m:rPr>
              <w:rPr>
                <w:rFonts w:ascii="Cambria Math" w:hAnsi="Cambria Math"/>
              </w:rPr>
              <m:t>carrier</m:t>
            </m:r>
          </m:sub>
        </m:sSub>
        <m:r>
          <w:rPr>
            <w:rFonts w:ascii="Cambria Math" w:hAnsi="Cambria Math"/>
          </w:rPr>
          <m:t>+</m:t>
        </m:r>
        <m:sSub>
          <m:sSubPr>
            <m:ctrlPr>
              <w:rPr>
                <w:rFonts w:ascii="Cambria Math" w:hAnsi="Cambria Math"/>
                <w:i/>
              </w:rPr>
            </m:ctrlPr>
          </m:sSubPr>
          <m:e>
            <m:r>
              <w:rPr>
                <w:rFonts w:ascii="Cambria Math" w:hAnsi="Cambria Math"/>
              </w:rPr>
              <m:t>RB</m:t>
            </m:r>
          </m:e>
          <m:sub>
            <m:r>
              <m:rPr>
                <m:sty m:val="p"/>
              </m:rPr>
              <w:rPr>
                <w:rFonts w:ascii="Cambria Math" w:hAnsi="Cambria Math"/>
              </w:rPr>
              <m:t>start</m:t>
            </m:r>
          </m:sub>
        </m:sSub>
      </m:oMath>
      <w:r w:rsidRPr="00F415B1">
        <w:rPr>
          <w:lang w:val="en-US"/>
        </w:rPr>
        <w:t xml:space="preserve"> </w:t>
      </w:r>
      <w:r w:rsidRPr="00F415B1">
        <w:t xml:space="preserve">and a number of contiguous RBs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BWP</m:t>
            </m:r>
          </m:sub>
          <m:sup>
            <m:r>
              <m:rPr>
                <m:sty m:val="p"/>
              </m:rPr>
              <w:rPr>
                <w:rFonts w:ascii="Cambria Math" w:hAnsi="Cambria Math"/>
              </w:rPr>
              <m:t>size</m:t>
            </m:r>
          </m:sup>
        </m:sSubSup>
        <m:r>
          <w:rPr>
            <w:rFonts w:ascii="Cambria Math" w:hAnsi="Cambria Math"/>
          </w:rPr>
          <m:t>=</m:t>
        </m:r>
        <m:sSub>
          <m:sSubPr>
            <m:ctrlPr>
              <w:rPr>
                <w:rFonts w:ascii="Cambria Math" w:hAnsi="Cambria Math"/>
                <w:i/>
              </w:rPr>
            </m:ctrlPr>
          </m:sSubPr>
          <m:e>
            <m:r>
              <w:rPr>
                <w:rFonts w:ascii="Cambria Math" w:hAnsi="Cambria Math"/>
              </w:rPr>
              <m:t>L</m:t>
            </m:r>
          </m:e>
          <m:sub>
            <m:r>
              <m:rPr>
                <m:sty m:val="p"/>
              </m:rPr>
              <w:rPr>
                <w:rFonts w:ascii="Cambria Math" w:hAnsi="Cambria Math"/>
              </w:rPr>
              <m:t>RB</m:t>
            </m:r>
          </m:sub>
        </m:sSub>
      </m:oMath>
      <w:r w:rsidRPr="00F415B1">
        <w:rPr>
          <w:lang w:val="en-US"/>
        </w:rPr>
        <w:t xml:space="preserve"> provided </w:t>
      </w:r>
      <w:r w:rsidRPr="00F415B1">
        <w:t xml:space="preserve">by </w:t>
      </w:r>
      <w:r w:rsidRPr="00F415B1">
        <w:rPr>
          <w:i/>
        </w:rPr>
        <w:t xml:space="preserve">locationAndBandwidth </w:t>
      </w:r>
      <w:r w:rsidRPr="00F415B1">
        <w:t xml:space="preserve">that </w:t>
      </w:r>
      <w:r w:rsidRPr="00F415B1">
        <w:rPr>
          <w:lang w:val="en-US"/>
        </w:rPr>
        <w:t>indicates</w:t>
      </w:r>
      <w:r w:rsidRPr="00F415B1">
        <w:t xml:space="preserve"> </w:t>
      </w:r>
      <w:r w:rsidRPr="00F415B1">
        <w:rPr>
          <w:lang w:val="en-US"/>
        </w:rPr>
        <w:t xml:space="preserve">an offset </w:t>
      </w:r>
      <m:oMath>
        <m:sSub>
          <m:sSubPr>
            <m:ctrlPr>
              <w:rPr>
                <w:rFonts w:ascii="Cambria Math" w:hAnsi="Cambria Math"/>
                <w:i/>
              </w:rPr>
            </m:ctrlPr>
          </m:sSubPr>
          <m:e>
            <m:r>
              <w:rPr>
                <w:rFonts w:ascii="Cambria Math" w:hAnsi="Cambria Math"/>
              </w:rPr>
              <m:t>RB</m:t>
            </m:r>
          </m:e>
          <m:sub>
            <m:r>
              <m:rPr>
                <m:sty m:val="p"/>
              </m:rPr>
              <w:rPr>
                <w:rFonts w:ascii="Cambria Math" w:hAnsi="Cambria Math"/>
              </w:rPr>
              <m:t>start</m:t>
            </m:r>
          </m:sub>
        </m:sSub>
      </m:oMath>
      <w:r w:rsidRPr="00F415B1">
        <w:rPr>
          <w:lang w:val="en-US"/>
        </w:rPr>
        <w:t xml:space="preserve"> and a length </w:t>
      </w:r>
      <m:oMath>
        <m:sSub>
          <m:sSubPr>
            <m:ctrlPr>
              <w:rPr>
                <w:rFonts w:ascii="Cambria Math" w:hAnsi="Cambria Math"/>
                <w:i/>
              </w:rPr>
            </m:ctrlPr>
          </m:sSubPr>
          <m:e>
            <m:r>
              <w:rPr>
                <w:rFonts w:ascii="Cambria Math" w:hAnsi="Cambria Math"/>
              </w:rPr>
              <m:t>L</m:t>
            </m:r>
          </m:e>
          <m:sub>
            <m:r>
              <m:rPr>
                <m:sty m:val="p"/>
              </m:rPr>
              <w:rPr>
                <w:rFonts w:ascii="Cambria Math" w:hAnsi="Cambria Math"/>
              </w:rPr>
              <m:t>RB</m:t>
            </m:r>
          </m:sub>
        </m:sSub>
      </m:oMath>
      <w:r w:rsidRPr="00F415B1">
        <w:rPr>
          <w:lang w:val="en-US"/>
        </w:rPr>
        <w:t xml:space="preserve"> </w:t>
      </w:r>
      <w:r w:rsidRPr="00F415B1">
        <w:t>as RIV according to [</w:t>
      </w:r>
      <w:r w:rsidRPr="00F415B1">
        <w:rPr>
          <w:lang w:val="en-US"/>
        </w:rPr>
        <w:t>6</w:t>
      </w:r>
      <w:r w:rsidRPr="00F415B1">
        <w:t xml:space="preserve">, TS 38.214], setting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BWP</m:t>
            </m:r>
          </m:sub>
          <m:sup>
            <m:r>
              <m:rPr>
                <m:sty m:val="p"/>
              </m:rPr>
              <w:rPr>
                <w:rFonts w:ascii="Cambria Math" w:hAnsi="Cambria Math"/>
              </w:rPr>
              <m:t>size</m:t>
            </m:r>
          </m:sup>
        </m:sSubSup>
        <m:r>
          <w:rPr>
            <w:rFonts w:ascii="Cambria Math" w:hAnsi="Cambria Math"/>
          </w:rPr>
          <m:t>=275</m:t>
        </m:r>
      </m:oMath>
      <w:r w:rsidRPr="00F415B1">
        <w:rPr>
          <w:lang w:val="en-US"/>
        </w:rPr>
        <w:t>,</w:t>
      </w:r>
      <w:r w:rsidRPr="00F415B1">
        <w:t xml:space="preserve"> and </w:t>
      </w:r>
      <w:r w:rsidRPr="00F415B1">
        <w:rPr>
          <w:lang w:val="en-US"/>
        </w:rPr>
        <w:t xml:space="preserve">a value </w:t>
      </w:r>
      <m:oMath>
        <m:sSub>
          <m:sSubPr>
            <m:ctrlPr>
              <w:rPr>
                <w:rFonts w:ascii="Cambria Math" w:hAnsi="Cambria Math"/>
                <w:i/>
              </w:rPr>
            </m:ctrlPr>
          </m:sSubPr>
          <m:e>
            <m:r>
              <w:rPr>
                <w:rFonts w:ascii="Cambria Math" w:hAnsi="Cambria Math"/>
              </w:rPr>
              <m:t>O</m:t>
            </m:r>
          </m:e>
          <m:sub>
            <m:r>
              <m:rPr>
                <m:sty m:val="p"/>
              </m:rPr>
              <w:rPr>
                <w:rFonts w:ascii="Cambria Math" w:hAnsi="Cambria Math"/>
              </w:rPr>
              <m:t>carrier</m:t>
            </m:r>
          </m:sub>
        </m:sSub>
      </m:oMath>
      <w:r w:rsidRPr="00F415B1">
        <w:rPr>
          <w:lang w:val="en-US"/>
        </w:rPr>
        <w:t xml:space="preserve"> provided by</w:t>
      </w:r>
      <w:r w:rsidRPr="00F415B1">
        <w:t xml:space="preserve"> </w:t>
      </w:r>
      <w:r w:rsidRPr="00F415B1">
        <w:rPr>
          <w:i/>
        </w:rPr>
        <w:t>offsetToCarrier</w:t>
      </w:r>
      <w:r w:rsidRPr="00F415B1">
        <w:t xml:space="preserve"> </w:t>
      </w:r>
      <w:r w:rsidRPr="00F415B1">
        <w:rPr>
          <w:lang w:val="en-US"/>
        </w:rPr>
        <w:t>for the</w:t>
      </w:r>
      <w:r w:rsidRPr="00F415B1">
        <w:t xml:space="preserve"> </w:t>
      </w:r>
      <w:r w:rsidRPr="00F415B1">
        <w:rPr>
          <w:i/>
        </w:rPr>
        <w:t>subcarrierSpacing</w:t>
      </w:r>
    </w:p>
    <w:p w14:paraId="08714AF9" w14:textId="77777777" w:rsidR="00E015D5" w:rsidRPr="00B916EC" w:rsidRDefault="00B06B6C" w:rsidP="00B06B6C">
      <w:pPr>
        <w:pStyle w:val="B1"/>
      </w:pPr>
      <w:r>
        <w:t>-</w:t>
      </w:r>
      <w:r>
        <w:tab/>
      </w:r>
      <w:r w:rsidR="00E015D5" w:rsidRPr="00B916EC">
        <w:t xml:space="preserve">an index in the set of DL BWPs or UL BWPs by respective </w:t>
      </w:r>
      <w:r w:rsidR="00516957" w:rsidRPr="0062263B">
        <w:rPr>
          <w:i/>
          <w:lang w:val="en-US"/>
        </w:rPr>
        <w:t>BWP-Id</w:t>
      </w:r>
    </w:p>
    <w:p w14:paraId="7D55EBEC" w14:textId="77777777" w:rsidR="00A15B6B" w:rsidRPr="00B916EC" w:rsidRDefault="00A15B6B" w:rsidP="00A15B6B">
      <w:pPr>
        <w:pStyle w:val="B1"/>
      </w:pPr>
      <w:r>
        <w:t>-</w:t>
      </w:r>
      <w:r>
        <w:tab/>
      </w:r>
      <w:r>
        <w:rPr>
          <w:lang w:val="en-US"/>
        </w:rPr>
        <w:t xml:space="preserve">a set of BWP-common and a set of BWP-dedicated parameters by </w:t>
      </w:r>
      <w:r w:rsidR="00516957" w:rsidRPr="00275A2D">
        <w:rPr>
          <w:i/>
          <w:noProof/>
          <w:lang w:val="en-US"/>
        </w:rPr>
        <w:t>BWP-DownlinkCommon</w:t>
      </w:r>
      <w:r w:rsidR="00516957">
        <w:rPr>
          <w:lang w:val="en-US"/>
        </w:rPr>
        <w:t xml:space="preserve"> and </w:t>
      </w:r>
      <w:r w:rsidR="00516957" w:rsidRPr="00275A2D">
        <w:rPr>
          <w:i/>
          <w:noProof/>
          <w:lang w:val="en-US"/>
        </w:rPr>
        <w:t>BWP-Downlink</w:t>
      </w:r>
      <w:r w:rsidR="00516957">
        <w:rPr>
          <w:i/>
          <w:noProof/>
          <w:lang w:val="en-US"/>
        </w:rPr>
        <w:t xml:space="preserve">Dedicated </w:t>
      </w:r>
      <w:r w:rsidR="00516957">
        <w:rPr>
          <w:noProof/>
          <w:lang w:val="en-US"/>
        </w:rPr>
        <w:t>for the DL BWP, or</w:t>
      </w:r>
      <w:r w:rsidR="00516957">
        <w:rPr>
          <w:lang w:val="en-US"/>
        </w:rPr>
        <w:t xml:space="preserve"> </w:t>
      </w:r>
      <w:r w:rsidR="00516957" w:rsidRPr="00275A2D">
        <w:rPr>
          <w:i/>
          <w:noProof/>
          <w:lang w:val="en-US"/>
        </w:rPr>
        <w:t>BWP-</w:t>
      </w:r>
      <w:r w:rsidR="00516957">
        <w:rPr>
          <w:i/>
          <w:noProof/>
          <w:lang w:val="en-US"/>
        </w:rPr>
        <w:t>Up</w:t>
      </w:r>
      <w:r w:rsidR="00516957" w:rsidRPr="00275A2D">
        <w:rPr>
          <w:i/>
          <w:noProof/>
          <w:lang w:val="en-US"/>
        </w:rPr>
        <w:t>linkCommon</w:t>
      </w:r>
      <w:r w:rsidR="00516957">
        <w:rPr>
          <w:lang w:val="en-US"/>
        </w:rPr>
        <w:t xml:space="preserve"> and </w:t>
      </w:r>
      <w:r w:rsidR="00516957" w:rsidRPr="00275A2D">
        <w:rPr>
          <w:i/>
          <w:noProof/>
          <w:lang w:val="en-US"/>
        </w:rPr>
        <w:t>BWP-</w:t>
      </w:r>
      <w:r w:rsidR="00516957">
        <w:rPr>
          <w:i/>
          <w:noProof/>
          <w:lang w:val="en-US"/>
        </w:rPr>
        <w:t>Up</w:t>
      </w:r>
      <w:r w:rsidR="00516957" w:rsidRPr="00275A2D">
        <w:rPr>
          <w:i/>
          <w:noProof/>
          <w:lang w:val="en-US"/>
        </w:rPr>
        <w:t>link</w:t>
      </w:r>
      <w:r w:rsidR="00516957">
        <w:rPr>
          <w:i/>
          <w:noProof/>
          <w:lang w:val="en-US"/>
        </w:rPr>
        <w:t xml:space="preserve">Dedicated </w:t>
      </w:r>
      <w:r w:rsidR="00516957">
        <w:rPr>
          <w:noProof/>
          <w:lang w:val="en-US"/>
        </w:rPr>
        <w:t>for the UL BWP</w:t>
      </w:r>
      <w:r w:rsidRPr="00B916EC" w:rsidDel="00E25D0D">
        <w:t xml:space="preserve"> </w:t>
      </w:r>
      <w:r>
        <w:rPr>
          <w:lang w:val="en-US"/>
        </w:rPr>
        <w:t>[12, TS 38.331]</w:t>
      </w:r>
    </w:p>
    <w:p w14:paraId="6448C926" w14:textId="77777777" w:rsidR="00335065" w:rsidRPr="0080392F" w:rsidRDefault="00335065" w:rsidP="00335065">
      <w:pPr>
        <w:rPr>
          <w:sz w:val="24"/>
          <w:lang w:eastAsia="zh-TW"/>
        </w:rPr>
      </w:pPr>
      <w:r w:rsidRPr="0080392F">
        <w:rPr>
          <w:rFonts w:eastAsia="MS Mincho"/>
        </w:rPr>
        <w:t xml:space="preserve">For unpaired spectrum operation, a DL BWP from the set of configured DL BWPs with index provided by </w:t>
      </w:r>
      <w:r w:rsidR="00516957">
        <w:rPr>
          <w:i/>
        </w:rPr>
        <w:t>BWP</w:t>
      </w:r>
      <w:r w:rsidR="00176A9A" w:rsidRPr="00E25D0D">
        <w:rPr>
          <w:i/>
        </w:rPr>
        <w:t>-Id</w:t>
      </w:r>
      <w:r w:rsidR="00176A9A" w:rsidRPr="0080392F">
        <w:rPr>
          <w:lang w:eastAsia="ja-JP"/>
        </w:rPr>
        <w:t xml:space="preserve"> </w:t>
      </w:r>
      <w:r w:rsidR="00176A9A" w:rsidRPr="0080392F">
        <w:rPr>
          <w:rFonts w:eastAsia="MS Mincho"/>
        </w:rPr>
        <w:t xml:space="preserve">is </w:t>
      </w:r>
      <w:r w:rsidR="00176A9A">
        <w:rPr>
          <w:rFonts w:eastAsia="MS Mincho"/>
        </w:rPr>
        <w:t>linked</w:t>
      </w:r>
      <w:r w:rsidRPr="0080392F">
        <w:rPr>
          <w:rFonts w:eastAsia="MS Mincho"/>
        </w:rPr>
        <w:t xml:space="preserve"> with an UL BWP from the set of configured UL BWPs with index provided by </w:t>
      </w:r>
      <w:r w:rsidR="00516957">
        <w:rPr>
          <w:i/>
        </w:rPr>
        <w:t>BWP</w:t>
      </w:r>
      <w:r w:rsidR="00176A9A" w:rsidRPr="00E25D0D">
        <w:rPr>
          <w:i/>
        </w:rPr>
        <w:t>-Id</w:t>
      </w:r>
      <w:r w:rsidR="00176A9A" w:rsidRPr="0080392F">
        <w:rPr>
          <w:lang w:eastAsia="ja-JP"/>
        </w:rPr>
        <w:t xml:space="preserve"> </w:t>
      </w:r>
      <w:r w:rsidRPr="0080392F">
        <w:rPr>
          <w:rFonts w:eastAsia="MS Mincho"/>
        </w:rPr>
        <w:t xml:space="preserve">when the DL BWP index and the UL BWP index are </w:t>
      </w:r>
      <w:r w:rsidR="005A182A">
        <w:rPr>
          <w:rFonts w:eastAsia="MS Mincho"/>
        </w:rPr>
        <w:t>same</w:t>
      </w:r>
      <w:r w:rsidRPr="0080392F">
        <w:rPr>
          <w:rFonts w:eastAsia="MS Mincho"/>
        </w:rPr>
        <w:t>.</w:t>
      </w:r>
      <w:r w:rsidRPr="0080392F">
        <w:rPr>
          <w:lang w:eastAsia="ja-JP"/>
        </w:rPr>
        <w:t xml:space="preserve"> For unpaired spectrum operation, a UE </w:t>
      </w:r>
      <w:r w:rsidR="00176A9A">
        <w:rPr>
          <w:lang w:eastAsia="ja-JP"/>
        </w:rPr>
        <w:t>does</w:t>
      </w:r>
      <w:r w:rsidR="00176A9A" w:rsidRPr="0080392F">
        <w:rPr>
          <w:lang w:eastAsia="ja-JP"/>
        </w:rPr>
        <w:t xml:space="preserve"> </w:t>
      </w:r>
      <w:r w:rsidRPr="0080392F">
        <w:rPr>
          <w:lang w:eastAsia="ja-JP"/>
        </w:rPr>
        <w:t xml:space="preserve">not expect to receive a configuration where the center frequency for a DL BWP is different than the center frequency for an UL BWP when the </w:t>
      </w:r>
      <w:r w:rsidR="00516957">
        <w:rPr>
          <w:i/>
        </w:rPr>
        <w:t>BWP</w:t>
      </w:r>
      <w:r w:rsidR="00176A9A" w:rsidRPr="00E25D0D">
        <w:rPr>
          <w:i/>
        </w:rPr>
        <w:t>-Id</w:t>
      </w:r>
      <w:r w:rsidRPr="0080392F">
        <w:rPr>
          <w:lang w:eastAsia="ja-JP"/>
        </w:rPr>
        <w:t xml:space="preserve"> of the DL BWP is </w:t>
      </w:r>
      <w:r w:rsidR="005A182A">
        <w:rPr>
          <w:lang w:eastAsia="ja-JP"/>
        </w:rPr>
        <w:t>same as</w:t>
      </w:r>
      <w:r w:rsidRPr="0080392F">
        <w:rPr>
          <w:lang w:eastAsia="ja-JP"/>
        </w:rPr>
        <w:t xml:space="preserve"> the </w:t>
      </w:r>
      <w:r w:rsidR="00516957">
        <w:rPr>
          <w:i/>
        </w:rPr>
        <w:t>BWP</w:t>
      </w:r>
      <w:r w:rsidR="00176A9A" w:rsidRPr="00E25D0D">
        <w:rPr>
          <w:i/>
        </w:rPr>
        <w:t>-Id</w:t>
      </w:r>
      <w:r w:rsidRPr="0080392F">
        <w:rPr>
          <w:lang w:eastAsia="ja-JP"/>
        </w:rPr>
        <w:t xml:space="preserve"> of the UL BWP.</w:t>
      </w:r>
    </w:p>
    <w:p w14:paraId="57599FEE" w14:textId="2E88BFFF" w:rsidR="00621303" w:rsidRPr="00B916EC" w:rsidRDefault="00F9442C" w:rsidP="00D91FB6">
      <w:pPr>
        <w:tabs>
          <w:tab w:val="left" w:pos="720"/>
        </w:tabs>
        <w:rPr>
          <w:rFonts w:eastAsia="MS Mincho"/>
        </w:rPr>
      </w:pPr>
      <w:bookmarkStart w:id="788" w:name="_Hlk535002764"/>
      <w:r w:rsidRPr="00B916EC">
        <w:rPr>
          <w:rFonts w:eastAsia="MS Mincho"/>
        </w:rPr>
        <w:t>For each DL BWP in a set of DL BWPs</w:t>
      </w:r>
      <w:r w:rsidR="005A182A">
        <w:rPr>
          <w:rFonts w:eastAsia="MS Mincho"/>
        </w:rPr>
        <w:t xml:space="preserve"> of the PCell</w:t>
      </w:r>
      <w:r w:rsidR="00C67E02">
        <w:rPr>
          <w:rFonts w:eastAsia="MS Mincho"/>
        </w:rPr>
        <w:t>,</w:t>
      </w:r>
      <w:r w:rsidR="005A182A">
        <w:rPr>
          <w:rFonts w:eastAsia="MS Mincho"/>
        </w:rPr>
        <w:t xml:space="preserve"> </w:t>
      </w:r>
      <w:r w:rsidR="00FD39F6" w:rsidRPr="00B916EC">
        <w:rPr>
          <w:rFonts w:eastAsia="MS Mincho"/>
        </w:rPr>
        <w:t>a</w:t>
      </w:r>
      <w:r w:rsidRPr="00B916EC">
        <w:rPr>
          <w:rFonts w:eastAsia="MS Mincho"/>
        </w:rPr>
        <w:t xml:space="preserve"> UE </w:t>
      </w:r>
      <w:r w:rsidR="00CE5F3B" w:rsidRPr="00B916EC">
        <w:rPr>
          <w:rFonts w:eastAsia="MS Mincho"/>
        </w:rPr>
        <w:t>can be</w:t>
      </w:r>
      <w:r w:rsidRPr="00B916EC">
        <w:rPr>
          <w:rFonts w:eastAsia="MS Mincho"/>
        </w:rPr>
        <w:t xml:space="preserve"> configured </w:t>
      </w:r>
      <w:r w:rsidR="00C76664">
        <w:rPr>
          <w:rFonts w:eastAsia="MS Mincho"/>
        </w:rPr>
        <w:t>CORESET</w:t>
      </w:r>
      <w:r w:rsidRPr="00B916EC">
        <w:rPr>
          <w:rFonts w:eastAsia="MS Mincho"/>
        </w:rPr>
        <w:t xml:space="preserve">s </w:t>
      </w:r>
      <w:r w:rsidR="00B402EA" w:rsidRPr="00B916EC">
        <w:rPr>
          <w:rFonts w:eastAsia="MS Mincho"/>
        </w:rPr>
        <w:t xml:space="preserve">for </w:t>
      </w:r>
      <w:r w:rsidR="00F70D28" w:rsidRPr="00B916EC">
        <w:rPr>
          <w:rFonts w:eastAsia="MS Mincho"/>
        </w:rPr>
        <w:t xml:space="preserve">every type of </w:t>
      </w:r>
      <w:r w:rsidR="007D591D" w:rsidRPr="00D20E88">
        <w:rPr>
          <w:rFonts w:eastAsia="MS Mincho"/>
        </w:rPr>
        <w:t>CSS</w:t>
      </w:r>
      <w:r w:rsidR="007D591D">
        <w:rPr>
          <w:rFonts w:eastAsia="MS Mincho"/>
        </w:rPr>
        <w:t xml:space="preserve"> sets</w:t>
      </w:r>
      <w:r w:rsidR="00F70D28" w:rsidRPr="00B916EC">
        <w:rPr>
          <w:rFonts w:eastAsia="MS Mincho"/>
        </w:rPr>
        <w:t xml:space="preserve"> and for </w:t>
      </w:r>
      <w:r w:rsidR="007D591D" w:rsidRPr="00D20E88">
        <w:rPr>
          <w:rFonts w:eastAsia="MS Mincho"/>
        </w:rPr>
        <w:t>USS</w:t>
      </w:r>
      <w:r w:rsidR="003B2B2B" w:rsidRPr="00B916EC">
        <w:rPr>
          <w:rFonts w:eastAsia="MS Mincho"/>
        </w:rPr>
        <w:t xml:space="preserve"> </w:t>
      </w:r>
      <w:r w:rsidRPr="00B916EC">
        <w:rPr>
          <w:rFonts w:eastAsia="MS Mincho"/>
        </w:rPr>
        <w:t xml:space="preserve">as described </w:t>
      </w:r>
      <w:r w:rsidR="006F5F9E">
        <w:rPr>
          <w:rFonts w:eastAsia="MS Mincho"/>
        </w:rPr>
        <w:t>in clause</w:t>
      </w:r>
      <w:r w:rsidR="00B06B6C">
        <w:rPr>
          <w:rFonts w:eastAsia="MS Mincho"/>
        </w:rPr>
        <w:t xml:space="preserve"> 10.1</w:t>
      </w:r>
      <w:r w:rsidRPr="00B916EC">
        <w:rPr>
          <w:rFonts w:eastAsia="MS Mincho"/>
        </w:rPr>
        <w:t>.</w:t>
      </w:r>
      <w:r w:rsidR="00FD39F6" w:rsidRPr="00B916EC">
        <w:rPr>
          <w:rFonts w:eastAsia="MS Mincho"/>
        </w:rPr>
        <w:t xml:space="preserve"> The </w:t>
      </w:r>
      <w:r w:rsidR="00FD39F6" w:rsidRPr="00B916EC">
        <w:rPr>
          <w:lang w:val="en-US" w:eastAsia="x-none"/>
        </w:rPr>
        <w:t xml:space="preserve">UE </w:t>
      </w:r>
      <w:r w:rsidR="00176A9A">
        <w:rPr>
          <w:lang w:val="en-US" w:eastAsia="x-none"/>
        </w:rPr>
        <w:t>does</w:t>
      </w:r>
      <w:r w:rsidR="00176A9A" w:rsidRPr="00B916EC">
        <w:rPr>
          <w:lang w:val="en-US" w:eastAsia="x-none"/>
        </w:rPr>
        <w:t xml:space="preserve"> </w:t>
      </w:r>
      <w:r w:rsidR="00FD39F6" w:rsidRPr="00B916EC">
        <w:rPr>
          <w:lang w:val="en-US" w:eastAsia="x-none"/>
        </w:rPr>
        <w:t xml:space="preserve">not expect to be configured without a </w:t>
      </w:r>
      <w:r w:rsidR="007D591D" w:rsidRPr="00D20E88">
        <w:rPr>
          <w:lang w:val="en-US" w:eastAsia="x-none"/>
        </w:rPr>
        <w:t>CSS</w:t>
      </w:r>
      <w:r w:rsidR="007D591D">
        <w:rPr>
          <w:lang w:val="en-US" w:eastAsia="x-none"/>
        </w:rPr>
        <w:t xml:space="preserve"> set</w:t>
      </w:r>
      <w:r w:rsidR="00FD39F6" w:rsidRPr="00B916EC">
        <w:rPr>
          <w:lang w:val="en-US" w:eastAsia="x-none"/>
        </w:rPr>
        <w:t xml:space="preserve"> on the PCell</w:t>
      </w:r>
      <w:r w:rsidR="005A182A">
        <w:rPr>
          <w:lang w:val="en-US" w:eastAsia="x-none"/>
        </w:rPr>
        <w:t xml:space="preserve"> </w:t>
      </w:r>
      <w:r w:rsidR="004D0A13" w:rsidRPr="00B916EC">
        <w:rPr>
          <w:lang w:val="en-US" w:eastAsia="x-none"/>
        </w:rPr>
        <w:t>in the activ</w:t>
      </w:r>
      <w:r w:rsidR="00D74FC0">
        <w:rPr>
          <w:lang w:val="en-US" w:eastAsia="x-none"/>
        </w:rPr>
        <w:t>e</w:t>
      </w:r>
      <w:r w:rsidR="00FD39F6" w:rsidRPr="00B916EC">
        <w:rPr>
          <w:lang w:val="en-US" w:eastAsia="x-none"/>
        </w:rPr>
        <w:t xml:space="preserve"> DL BWP.</w:t>
      </w:r>
    </w:p>
    <w:bookmarkEnd w:id="788"/>
    <w:p w14:paraId="2459413C" w14:textId="2696CEB9" w:rsidR="007D591D" w:rsidRPr="00D20E88" w:rsidRDefault="007D591D" w:rsidP="007D591D">
      <w:pPr>
        <w:textAlignment w:val="bottom"/>
        <w:rPr>
          <w:lang w:val="en-US"/>
        </w:rPr>
      </w:pPr>
      <w:r w:rsidRPr="00D20E88">
        <w:t xml:space="preserve">If a UE is provided </w:t>
      </w:r>
      <w:r w:rsidRPr="00D20E88">
        <w:rPr>
          <w:i/>
        </w:rPr>
        <w:t>controlResourceSetZero</w:t>
      </w:r>
      <w:r w:rsidRPr="00D20E88">
        <w:t xml:space="preserve"> and </w:t>
      </w:r>
      <w:r w:rsidRPr="00D20E88">
        <w:rPr>
          <w:i/>
        </w:rPr>
        <w:t>searchSpaceZero</w:t>
      </w:r>
      <w:r w:rsidRPr="00D20E88">
        <w:t xml:space="preserve"> in </w:t>
      </w:r>
      <w:r w:rsidRPr="00D20E88">
        <w:rPr>
          <w:i/>
          <w:iCs/>
        </w:rPr>
        <w:t>PDCCH-Config</w:t>
      </w:r>
      <w:r w:rsidRPr="00D20E88">
        <w:rPr>
          <w:i/>
          <w:iCs/>
          <w:lang w:eastAsia="zh-CN"/>
        </w:rPr>
        <w:t>SIB1</w:t>
      </w:r>
      <w:r w:rsidRPr="00D20E88">
        <w:rPr>
          <w:iCs/>
          <w:lang w:eastAsia="zh-CN"/>
        </w:rPr>
        <w:t xml:space="preserve"> or</w:t>
      </w:r>
      <w:r w:rsidRPr="00D20E88">
        <w:rPr>
          <w:iCs/>
        </w:rPr>
        <w:t xml:space="preserve"> </w:t>
      </w:r>
      <w:r w:rsidRPr="00D20E88">
        <w:rPr>
          <w:i/>
          <w:iCs/>
        </w:rPr>
        <w:t>PDCCH-Config</w:t>
      </w:r>
      <w:r w:rsidRPr="00D20E88">
        <w:rPr>
          <w:rFonts w:hint="eastAsia"/>
          <w:i/>
          <w:iCs/>
          <w:lang w:eastAsia="zh-CN"/>
        </w:rPr>
        <w:t>Common</w:t>
      </w:r>
      <w:r w:rsidRPr="00D20E88">
        <w:rPr>
          <w:iCs/>
        </w:rPr>
        <w:t xml:space="preserve">, the UE determines a CORESET for a </w:t>
      </w:r>
      <w:r>
        <w:t>search space</w:t>
      </w:r>
      <w:r w:rsidRPr="00D20E88">
        <w:rPr>
          <w:lang w:val="en-US"/>
        </w:rPr>
        <w:t xml:space="preserve"> set from </w:t>
      </w:r>
      <w:r w:rsidRPr="00D20E88">
        <w:rPr>
          <w:i/>
          <w:lang w:val="en-US"/>
        </w:rPr>
        <w:t>controlResourcesetZero</w:t>
      </w:r>
      <w:r w:rsidRPr="00D20E88">
        <w:rPr>
          <w:lang w:val="en-US"/>
        </w:rPr>
        <w:t xml:space="preserve"> as described </w:t>
      </w:r>
      <w:r w:rsidR="006F5F9E">
        <w:rPr>
          <w:lang w:val="en-US"/>
        </w:rPr>
        <w:t>in clause</w:t>
      </w:r>
      <w:r w:rsidRPr="00D20E88">
        <w:rPr>
          <w:lang w:val="en-US"/>
        </w:rPr>
        <w:t xml:space="preserve"> 13 and for Tables 13-1 through 13-10, and determines corresponding PDCCH monitoring occasions as described </w:t>
      </w:r>
      <w:r w:rsidR="006F5F9E">
        <w:rPr>
          <w:lang w:val="en-US"/>
        </w:rPr>
        <w:t>in clause</w:t>
      </w:r>
      <w:r w:rsidRPr="00D20E88">
        <w:rPr>
          <w:lang w:val="en-US"/>
        </w:rPr>
        <w:t xml:space="preserve"> 13 and for Tables 13-11 through 13-15. If </w:t>
      </w:r>
      <w:r w:rsidRPr="00D20E88">
        <w:t>the active DL BWP is not the initial DL BWP,</w:t>
      </w:r>
      <w:r w:rsidRPr="00D20E88">
        <w:rPr>
          <w:iCs/>
        </w:rPr>
        <w:t xml:space="preserve"> </w:t>
      </w:r>
      <w:r w:rsidRPr="00D20E88">
        <w:rPr>
          <w:lang w:val="en-US"/>
        </w:rPr>
        <w:t>t</w:t>
      </w:r>
      <w:r w:rsidRPr="00D20E88">
        <w:rPr>
          <w:iCs/>
        </w:rPr>
        <w:t xml:space="preserve">he UE </w:t>
      </w:r>
      <w:r w:rsidRPr="00D20E88">
        <w:rPr>
          <w:lang w:val="en-US"/>
        </w:rPr>
        <w:t>determines PDCCH monitoring occasions</w:t>
      </w:r>
      <w:r>
        <w:rPr>
          <w:iCs/>
        </w:rPr>
        <w:t xml:space="preserve"> for the</w:t>
      </w:r>
      <w:r w:rsidRPr="00D20E88">
        <w:rPr>
          <w:iCs/>
        </w:rPr>
        <w:t xml:space="preserve"> </w:t>
      </w:r>
      <w:r>
        <w:t>search space</w:t>
      </w:r>
      <w:r w:rsidRPr="00D20E88">
        <w:rPr>
          <w:lang w:val="en-US"/>
        </w:rPr>
        <w:t xml:space="preserve"> set </w:t>
      </w:r>
      <w:r w:rsidRPr="00D20E88">
        <w:t xml:space="preserve">only </w:t>
      </w:r>
      <w:r w:rsidRPr="00D20E88">
        <w:rPr>
          <w:lang w:val="en-US"/>
        </w:rPr>
        <w:t>i</w:t>
      </w:r>
      <w:r w:rsidRPr="00D20E88">
        <w:t xml:space="preserve">f the CORESET bandwidth </w:t>
      </w:r>
      <w:r w:rsidRPr="00D20E88">
        <w:rPr>
          <w:iCs/>
        </w:rPr>
        <w:t xml:space="preserve">is within the active DL BWP and the active DL BWP has same </w:t>
      </w:r>
      <w:r>
        <w:rPr>
          <w:iCs/>
        </w:rPr>
        <w:t>SCS</w:t>
      </w:r>
      <w:r w:rsidRPr="00D20E88">
        <w:rPr>
          <w:iCs/>
        </w:rPr>
        <w:t xml:space="preserve"> configuration and same cyclic prefix as the initial DL BWP</w:t>
      </w:r>
      <w:r w:rsidRPr="00D20E88">
        <w:t>.</w:t>
      </w:r>
    </w:p>
    <w:p w14:paraId="0F285120" w14:textId="5138D8C2" w:rsidR="00F9442C" w:rsidRPr="00B916EC" w:rsidRDefault="00F9442C" w:rsidP="00D91FB6">
      <w:pPr>
        <w:tabs>
          <w:tab w:val="left" w:pos="720"/>
        </w:tabs>
      </w:pPr>
      <w:r w:rsidRPr="00B916EC">
        <w:rPr>
          <w:rFonts w:eastAsia="MS Mincho"/>
        </w:rPr>
        <w:t>For each UL BWP in a set of UL BWPs</w:t>
      </w:r>
      <w:r w:rsidR="00013D40">
        <w:rPr>
          <w:rFonts w:eastAsia="MS Mincho"/>
        </w:rPr>
        <w:t xml:space="preserve"> of the PCell or of the PUCCH-SCell</w:t>
      </w:r>
      <w:r w:rsidRPr="00B916EC">
        <w:rPr>
          <w:rFonts w:eastAsia="MS Mincho"/>
        </w:rPr>
        <w:t xml:space="preserve">, the UE is configured resource sets for PUCCH transmissions </w:t>
      </w:r>
      <w:r w:rsidR="005A62D0" w:rsidRPr="00B916EC">
        <w:rPr>
          <w:rFonts w:eastAsia="MS Mincho"/>
        </w:rPr>
        <w:t xml:space="preserve">as described </w:t>
      </w:r>
      <w:r w:rsidR="006F5F9E">
        <w:rPr>
          <w:rFonts w:eastAsia="MS Mincho"/>
        </w:rPr>
        <w:t>in clause</w:t>
      </w:r>
      <w:r w:rsidR="00B06B6C">
        <w:rPr>
          <w:rFonts w:eastAsia="MS Mincho"/>
        </w:rPr>
        <w:t xml:space="preserve"> 9.2</w:t>
      </w:r>
      <w:r w:rsidR="005A182A">
        <w:rPr>
          <w:rFonts w:eastAsia="MS Mincho"/>
        </w:rPr>
        <w:t>.1</w:t>
      </w:r>
      <w:r w:rsidR="005A62D0" w:rsidRPr="00B916EC">
        <w:rPr>
          <w:rFonts w:eastAsia="MS Mincho"/>
        </w:rPr>
        <w:t>.</w:t>
      </w:r>
      <w:r w:rsidR="007D5A3F">
        <w:rPr>
          <w:rFonts w:eastAsia="MS Mincho"/>
        </w:rPr>
        <w:t xml:space="preserve"> </w:t>
      </w:r>
    </w:p>
    <w:p w14:paraId="18BCE031" w14:textId="77777777" w:rsidR="001315EA" w:rsidRPr="00B916EC" w:rsidRDefault="00621303" w:rsidP="00D91FB6">
      <w:r w:rsidRPr="00B916EC">
        <w:t xml:space="preserve">A UE receives PDCCH and PDSCH in a DL BWP according to a configured </w:t>
      </w:r>
      <w:r w:rsidR="00143099">
        <w:t>SCS</w:t>
      </w:r>
      <w:r w:rsidRPr="00B916EC">
        <w:t xml:space="preserve"> and CP length for the DL BWP. A UE transmits PUCCH and PUSCH in an UL BWP according to a configured </w:t>
      </w:r>
      <w:r w:rsidR="00143099">
        <w:t>SCS</w:t>
      </w:r>
      <w:r w:rsidRPr="00B916EC">
        <w:t xml:space="preserve"> and CP length for the UL BWP. </w:t>
      </w:r>
    </w:p>
    <w:p w14:paraId="20F167AF" w14:textId="5629A5C5" w:rsidR="00335065" w:rsidRPr="0080392F" w:rsidRDefault="0043292C" w:rsidP="00335065">
      <w:pPr>
        <w:rPr>
          <w:lang w:val="en-US"/>
        </w:rPr>
      </w:pPr>
      <w:r w:rsidRPr="00B916EC">
        <w:rPr>
          <w:lang w:eastAsia="ja-JP"/>
        </w:rPr>
        <w:lastRenderedPageBreak/>
        <w:t xml:space="preserve">If a </w:t>
      </w:r>
      <w:r w:rsidR="00A26948" w:rsidRPr="00B916EC">
        <w:rPr>
          <w:lang w:eastAsia="ja-JP"/>
        </w:rPr>
        <w:t>bandwidth pa</w:t>
      </w:r>
      <w:r w:rsidR="00335065">
        <w:rPr>
          <w:lang w:eastAsia="ja-JP"/>
        </w:rPr>
        <w:t>rt</w:t>
      </w:r>
      <w:r w:rsidR="00A26948" w:rsidRPr="00B916EC">
        <w:rPr>
          <w:lang w:eastAsia="ja-JP"/>
        </w:rPr>
        <w:t xml:space="preserve"> indicator</w:t>
      </w:r>
      <w:r w:rsidRPr="00B916EC">
        <w:rPr>
          <w:lang w:eastAsia="ja-JP"/>
        </w:rPr>
        <w:t xml:space="preserve"> field is configured in </w:t>
      </w:r>
      <w:r w:rsidR="0023606D">
        <w:rPr>
          <w:lang w:eastAsia="ja-JP"/>
        </w:rPr>
        <w:t xml:space="preserve">a </w:t>
      </w:r>
      <w:r w:rsidRPr="00B916EC">
        <w:rPr>
          <w:lang w:eastAsia="ja-JP"/>
        </w:rPr>
        <w:t xml:space="preserve">DCI format, the </w:t>
      </w:r>
      <w:r w:rsidR="00A26948" w:rsidRPr="00B916EC">
        <w:rPr>
          <w:lang w:eastAsia="ja-JP"/>
        </w:rPr>
        <w:t>bandwidth pa</w:t>
      </w:r>
      <w:r w:rsidR="00335065">
        <w:rPr>
          <w:lang w:eastAsia="ja-JP"/>
        </w:rPr>
        <w:t>rt</w:t>
      </w:r>
      <w:r w:rsidR="00A26948" w:rsidRPr="00B916EC">
        <w:rPr>
          <w:lang w:eastAsia="ja-JP"/>
        </w:rPr>
        <w:t xml:space="preserve"> indicator </w:t>
      </w:r>
      <w:r w:rsidRPr="00B916EC">
        <w:rPr>
          <w:lang w:eastAsia="ja-JP"/>
        </w:rPr>
        <w:t xml:space="preserve">field value indicates the </w:t>
      </w:r>
      <w:r w:rsidR="00C72F94" w:rsidRPr="00B916EC">
        <w:rPr>
          <w:lang w:eastAsia="ja-JP"/>
        </w:rPr>
        <w:t>activ</w:t>
      </w:r>
      <w:r w:rsidR="00D74FC0">
        <w:rPr>
          <w:lang w:eastAsia="ja-JP"/>
        </w:rPr>
        <w:t>e</w:t>
      </w:r>
      <w:r w:rsidR="00C72F94" w:rsidRPr="00B916EC">
        <w:rPr>
          <w:lang w:eastAsia="ja-JP"/>
        </w:rPr>
        <w:t xml:space="preserve"> </w:t>
      </w:r>
      <w:r w:rsidRPr="00B916EC">
        <w:rPr>
          <w:lang w:eastAsia="ja-JP"/>
        </w:rPr>
        <w:t>DL BWP, from the configured DL BWP set, for DL receptions</w:t>
      </w:r>
      <w:r w:rsidR="005A182A">
        <w:rPr>
          <w:lang w:eastAsia="ja-JP"/>
        </w:rPr>
        <w:t xml:space="preserve"> as described in [</w:t>
      </w:r>
      <w:r w:rsidR="007D591D">
        <w:rPr>
          <w:lang w:eastAsia="ja-JP"/>
        </w:rPr>
        <w:t>5</w:t>
      </w:r>
      <w:r w:rsidR="005A182A">
        <w:rPr>
          <w:lang w:eastAsia="ja-JP"/>
        </w:rPr>
        <w:t>, TS</w:t>
      </w:r>
      <w:r w:rsidR="007D591D">
        <w:rPr>
          <w:lang w:eastAsia="ja-JP"/>
        </w:rPr>
        <w:t xml:space="preserve"> </w:t>
      </w:r>
      <w:r w:rsidR="005A182A">
        <w:rPr>
          <w:lang w:eastAsia="ja-JP"/>
        </w:rPr>
        <w:t>38.212]</w:t>
      </w:r>
      <w:r w:rsidRPr="00B916EC">
        <w:rPr>
          <w:lang w:eastAsia="ja-JP"/>
        </w:rPr>
        <w:t xml:space="preserve">. If a </w:t>
      </w:r>
      <w:r w:rsidR="00A26948" w:rsidRPr="00B916EC">
        <w:rPr>
          <w:lang w:eastAsia="ja-JP"/>
        </w:rPr>
        <w:t>bandwidth pa</w:t>
      </w:r>
      <w:r w:rsidR="00335065">
        <w:rPr>
          <w:lang w:eastAsia="ja-JP"/>
        </w:rPr>
        <w:t>rt</w:t>
      </w:r>
      <w:r w:rsidR="00A26948" w:rsidRPr="00B916EC">
        <w:rPr>
          <w:lang w:eastAsia="ja-JP"/>
        </w:rPr>
        <w:t xml:space="preserve"> indicator </w:t>
      </w:r>
      <w:r w:rsidRPr="00B916EC">
        <w:rPr>
          <w:lang w:eastAsia="ja-JP"/>
        </w:rPr>
        <w:t xml:space="preserve">field is configured in </w:t>
      </w:r>
      <w:r w:rsidR="0023606D">
        <w:rPr>
          <w:lang w:eastAsia="ja-JP"/>
        </w:rPr>
        <w:t xml:space="preserve">a </w:t>
      </w:r>
      <w:r w:rsidRPr="00B916EC">
        <w:rPr>
          <w:lang w:eastAsia="ja-JP"/>
        </w:rPr>
        <w:t xml:space="preserve">DCI format, the </w:t>
      </w:r>
      <w:r w:rsidR="00A26948" w:rsidRPr="00B916EC">
        <w:rPr>
          <w:lang w:eastAsia="ja-JP"/>
        </w:rPr>
        <w:t>bandwidth pa</w:t>
      </w:r>
      <w:r w:rsidR="00335065">
        <w:rPr>
          <w:lang w:eastAsia="ja-JP"/>
        </w:rPr>
        <w:t>rt</w:t>
      </w:r>
      <w:r w:rsidR="00A26948" w:rsidRPr="00B916EC">
        <w:rPr>
          <w:lang w:eastAsia="ja-JP"/>
        </w:rPr>
        <w:t xml:space="preserve"> indicator</w:t>
      </w:r>
      <w:r w:rsidRPr="00B916EC">
        <w:rPr>
          <w:lang w:eastAsia="ja-JP"/>
        </w:rPr>
        <w:t xml:space="preserve"> field value indicates the </w:t>
      </w:r>
      <w:r w:rsidR="00C72F94" w:rsidRPr="00B916EC">
        <w:rPr>
          <w:lang w:eastAsia="ja-JP"/>
        </w:rPr>
        <w:t>activ</w:t>
      </w:r>
      <w:r w:rsidR="00D74FC0">
        <w:rPr>
          <w:lang w:eastAsia="ja-JP"/>
        </w:rPr>
        <w:t>e</w:t>
      </w:r>
      <w:r w:rsidR="00C72F94" w:rsidRPr="00B916EC">
        <w:rPr>
          <w:lang w:eastAsia="ja-JP"/>
        </w:rPr>
        <w:t xml:space="preserve"> </w:t>
      </w:r>
      <w:r w:rsidRPr="00B916EC">
        <w:rPr>
          <w:lang w:eastAsia="ja-JP"/>
        </w:rPr>
        <w:t>UL BWP, from the configured UL BWP set, for UL transmissions</w:t>
      </w:r>
      <w:r w:rsidR="005A182A">
        <w:rPr>
          <w:lang w:eastAsia="ja-JP"/>
        </w:rPr>
        <w:t xml:space="preserve"> as described in [</w:t>
      </w:r>
      <w:r w:rsidR="00142AB7">
        <w:rPr>
          <w:lang w:eastAsia="ja-JP"/>
        </w:rPr>
        <w:t>5</w:t>
      </w:r>
      <w:r w:rsidR="005A182A">
        <w:rPr>
          <w:lang w:eastAsia="ja-JP"/>
        </w:rPr>
        <w:t>, TS</w:t>
      </w:r>
      <w:r w:rsidR="00142AB7">
        <w:rPr>
          <w:lang w:eastAsia="ja-JP"/>
        </w:rPr>
        <w:t xml:space="preserve"> </w:t>
      </w:r>
      <w:r w:rsidR="005A182A">
        <w:rPr>
          <w:lang w:eastAsia="ja-JP"/>
        </w:rPr>
        <w:t>38.212]</w:t>
      </w:r>
      <w:r w:rsidRPr="00B916EC">
        <w:rPr>
          <w:lang w:eastAsia="ja-JP"/>
        </w:rPr>
        <w:t xml:space="preserve">. </w:t>
      </w:r>
      <w:r w:rsidR="00335065" w:rsidRPr="0080392F">
        <w:t xml:space="preserve">If a bandwidth part indicator field </w:t>
      </w:r>
      <w:r w:rsidR="00335065" w:rsidRPr="0080392F">
        <w:rPr>
          <w:lang w:eastAsia="ja-JP"/>
        </w:rPr>
        <w:t xml:space="preserve">is configured in </w:t>
      </w:r>
      <w:r w:rsidR="00B538FF">
        <w:rPr>
          <w:lang w:eastAsia="ja-JP"/>
        </w:rPr>
        <w:t xml:space="preserve">a </w:t>
      </w:r>
      <w:r w:rsidR="00335065" w:rsidRPr="0080392F">
        <w:rPr>
          <w:lang w:eastAsia="ja-JP"/>
        </w:rPr>
        <w:t>DCI format and</w:t>
      </w:r>
      <w:r w:rsidR="00335065" w:rsidRPr="0080392F">
        <w:t xml:space="preserve"> indicates an UL BWP or a DL BWP different from the active UL BWP or DL BWP, respectively, the UE shall</w:t>
      </w:r>
    </w:p>
    <w:p w14:paraId="68235AAC" w14:textId="3E364C62" w:rsidR="00335065" w:rsidRPr="0080392F" w:rsidRDefault="00335065" w:rsidP="0009732E">
      <w:pPr>
        <w:pStyle w:val="B1"/>
      </w:pPr>
      <w:r>
        <w:t>-</w:t>
      </w:r>
      <w:r>
        <w:tab/>
      </w:r>
      <w:r w:rsidRPr="0080392F">
        <w:t xml:space="preserve">for each information field in the DCI format </w:t>
      </w:r>
    </w:p>
    <w:p w14:paraId="2F5A57DF" w14:textId="423961E2" w:rsidR="00335065" w:rsidRPr="0080392F" w:rsidRDefault="00335065" w:rsidP="0009732E">
      <w:pPr>
        <w:pStyle w:val="B2"/>
      </w:pPr>
      <w:r>
        <w:t>-</w:t>
      </w:r>
      <w:r>
        <w:tab/>
      </w:r>
      <w:r w:rsidRPr="0080392F">
        <w:t>if the size of the information field is smaller than the one required for the DCI format interpretation for the UL BWP or DL BWP that is indicated by the bandwidth part indicator, the UE prepend</w:t>
      </w:r>
      <w:r w:rsidR="00176A9A">
        <w:rPr>
          <w:lang w:val="en-US"/>
        </w:rPr>
        <w:t>s</w:t>
      </w:r>
      <w:r w:rsidRPr="0080392F">
        <w:t xml:space="preserve"> zeros to the information field until its size is the one required for the interpretation of the information field for the UL BWP or DL BWP prior to interpreting the DCI format information fields, respectively</w:t>
      </w:r>
    </w:p>
    <w:p w14:paraId="37E9C241" w14:textId="404D8C38" w:rsidR="00335065" w:rsidRPr="0080392F" w:rsidRDefault="00335065" w:rsidP="0009732E">
      <w:pPr>
        <w:pStyle w:val="B2"/>
      </w:pPr>
      <w:r>
        <w:t>-</w:t>
      </w:r>
      <w:r>
        <w:tab/>
      </w:r>
      <w:r w:rsidRPr="0080392F">
        <w:t>if the size of the information field is larger than the one required for the DCI format interpretation for the UL BWP or DL BWP that is indicated by the bandwidth part indicator, the UE use</w:t>
      </w:r>
      <w:r w:rsidR="00176A9A">
        <w:rPr>
          <w:lang w:val="en-US"/>
        </w:rPr>
        <w:t>s</w:t>
      </w:r>
      <w:r w:rsidRPr="0080392F">
        <w:t xml:space="preserve"> a number of least significant bits of </w:t>
      </w:r>
      <w:r w:rsidR="002F39E4">
        <w:rPr>
          <w:lang w:val="en-US"/>
        </w:rPr>
        <w:t xml:space="preserve">the </w:t>
      </w:r>
      <w:r w:rsidRPr="0080392F">
        <w:t>DCI format equal to the one required for the UL BWP or DL BWP indicated by bandwidth part indicator prior to interpreting the DCI format information fields, respectively</w:t>
      </w:r>
    </w:p>
    <w:p w14:paraId="1DCE12F4" w14:textId="7A0913BC" w:rsidR="00335065" w:rsidRPr="0080392F" w:rsidRDefault="00335065" w:rsidP="0009732E">
      <w:pPr>
        <w:pStyle w:val="B1"/>
      </w:pPr>
      <w:r>
        <w:t>-</w:t>
      </w:r>
      <w:r>
        <w:tab/>
      </w:r>
      <w:r w:rsidRPr="0080392F">
        <w:t xml:space="preserve">set the active UL BWP or DL BWP to the UL BWP or DL BWP indicated by the bandwidth part indicator in the DCI format </w:t>
      </w:r>
    </w:p>
    <w:p w14:paraId="75942DAB" w14:textId="115D8E8B" w:rsidR="00AF2DCE" w:rsidRPr="00370E38" w:rsidRDefault="00AF2DCE" w:rsidP="00DA4DCE">
      <w:r w:rsidRPr="00370E38">
        <w:rPr>
          <w:lang w:eastAsia="ja-JP"/>
        </w:rPr>
        <w:t xml:space="preserve">If a bandwidth part indicator field is configured in </w:t>
      </w:r>
      <w:r w:rsidR="002F39E4">
        <w:rPr>
          <w:lang w:eastAsia="ja-JP"/>
        </w:rPr>
        <w:t xml:space="preserve">a </w:t>
      </w:r>
      <w:r w:rsidRPr="00370E38">
        <w:rPr>
          <w:lang w:eastAsia="ja-JP"/>
        </w:rPr>
        <w:t xml:space="preserve">DCI format 0_1 and </w:t>
      </w:r>
      <w:r w:rsidRPr="00370E38">
        <w:t xml:space="preserve">indicates an active UL BWP with different SCS configuration </w:t>
      </w:r>
      <m:oMath>
        <m:r>
          <w:rPr>
            <w:rFonts w:ascii="Cambria Math" w:eastAsiaTheme="minorHAnsi" w:hAnsi="Cambria Math"/>
            <w:sz w:val="22"/>
            <w:szCs w:val="22"/>
          </w:rPr>
          <m:t>μ</m:t>
        </m:r>
      </m:oMath>
      <w:r w:rsidRPr="00370E38">
        <w:rPr>
          <w:iCs/>
          <w:sz w:val="22"/>
          <w:szCs w:val="22"/>
        </w:rPr>
        <w:t>,</w:t>
      </w:r>
      <w:r w:rsidRPr="00370E38">
        <w:t xml:space="preserve"> or with different number </w:t>
      </w:r>
      <m:oMath>
        <m:sSubSup>
          <m:sSubSupPr>
            <m:ctrlPr>
              <w:rPr>
                <w:rFonts w:ascii="Cambria Math" w:eastAsiaTheme="minorHAnsi" w:hAnsi="Cambria Math"/>
                <w:i/>
                <w:iCs/>
                <w:sz w:val="22"/>
                <w:szCs w:val="22"/>
              </w:rPr>
            </m:ctrlPr>
          </m:sSubSupPr>
          <m:e>
            <m:r>
              <w:rPr>
                <w:rFonts w:ascii="Cambria Math" w:hAnsi="Cambria Math"/>
              </w:rPr>
              <m:t>N</m:t>
            </m:r>
          </m:e>
          <m:sub>
            <m:r>
              <m:rPr>
                <m:sty m:val="p"/>
              </m:rPr>
              <w:rPr>
                <w:rFonts w:ascii="Cambria Math" w:hAnsi="Cambria Math"/>
              </w:rPr>
              <m:t>RB-set,UL</m:t>
            </m:r>
          </m:sub>
          <m:sup>
            <m:r>
              <m:rPr>
                <m:sty m:val="p"/>
              </m:rPr>
              <w:rPr>
                <w:rFonts w:ascii="Cambria Math" w:hAnsi="Cambria Math"/>
              </w:rPr>
              <m:t>BWP</m:t>
            </m:r>
          </m:sup>
        </m:sSubSup>
      </m:oMath>
      <w:r w:rsidRPr="00370E38">
        <w:t xml:space="preserve"> of RB sets, than a current active UL BWP, the UE determines an uplink frequency domain resource allocation Type 2 based on </w:t>
      </w:r>
      <m:oMath>
        <m:r>
          <w:rPr>
            <w:rFonts w:ascii="Cambria Math" w:hAnsi="Cambria Math"/>
          </w:rPr>
          <m:t>X'</m:t>
        </m:r>
      </m:oMath>
      <w:r w:rsidRPr="00370E38">
        <w:t xml:space="preserve"> bits and </w:t>
      </w:r>
      <m:oMath>
        <m:r>
          <w:rPr>
            <w:rFonts w:ascii="Cambria Math" w:hAnsi="Cambria Math"/>
          </w:rPr>
          <m:t>Y'</m:t>
        </m:r>
      </m:oMath>
      <w:r w:rsidRPr="00370E38">
        <w:t xml:space="preserve"> bits that are generated by independently truncating or padding the </w:t>
      </w:r>
      <m:oMath>
        <m:r>
          <w:rPr>
            <w:rFonts w:ascii="Cambria Math" w:hAnsi="Cambria Math"/>
          </w:rPr>
          <m:t>X</m:t>
        </m:r>
      </m:oMath>
      <w:r w:rsidRPr="00370E38">
        <w:t xml:space="preserve"> MSBs and the </w:t>
      </w:r>
      <m:oMath>
        <m:r>
          <w:rPr>
            <w:rFonts w:ascii="Cambria Math" w:hAnsi="Cambria Math"/>
          </w:rPr>
          <m:t>Y</m:t>
        </m:r>
      </m:oMath>
      <w:r w:rsidRPr="00370E38">
        <w:t xml:space="preserve"> LSBs [6, TS 38.214] of the frequency domain resource assignment field of DCI format 0_1, where truncation starts from the MSBs of the X bits or the Y bits, zero-padding prepends zeros to the X bits or the Y bits, and</w:t>
      </w:r>
    </w:p>
    <w:p w14:paraId="50A8F534" w14:textId="77777777" w:rsidR="00AF2DCE" w:rsidRPr="00370E38" w:rsidRDefault="00AF2DCE" w:rsidP="00DA4DCE">
      <w:pPr>
        <w:pStyle w:val="B1"/>
        <w:rPr>
          <w:lang w:val="en-GB"/>
        </w:rPr>
      </w:pPr>
      <w:r w:rsidRPr="00370E38">
        <w:t>-</w:t>
      </w:r>
      <w:r w:rsidRPr="00370E38">
        <w:tab/>
        <w:t>if the indicated active UL BWP has SCS configuration</w:t>
      </w:r>
      <w:r w:rsidRPr="00370E38">
        <w:rPr>
          <w:lang w:val="en-GB"/>
        </w:rPr>
        <w:t xml:space="preserve"> </w:t>
      </w:r>
      <m:oMath>
        <m:r>
          <w:rPr>
            <w:rFonts w:ascii="Cambria Math" w:eastAsiaTheme="minorHAnsi" w:hAnsi="Cambria Math"/>
            <w:sz w:val="22"/>
            <w:szCs w:val="22"/>
          </w:rPr>
          <m:t>μ=1</m:t>
        </m:r>
      </m:oMath>
      <w:r w:rsidRPr="00370E38">
        <w:rPr>
          <w:lang w:val="en-GB"/>
        </w:rPr>
        <w:t xml:space="preserve"> and the current active </w:t>
      </w:r>
      <w:r w:rsidRPr="00370E38">
        <w:t>BWP has SCS configuration</w:t>
      </w:r>
      <w:r w:rsidRPr="00370E38">
        <w:rPr>
          <w:lang w:val="en-GB"/>
        </w:rPr>
        <w:t xml:space="preserve"> </w:t>
      </w:r>
      <m:oMath>
        <m:r>
          <w:rPr>
            <w:rFonts w:ascii="Cambria Math" w:eastAsiaTheme="minorHAnsi" w:hAnsi="Cambria Math"/>
            <w:sz w:val="22"/>
            <w:szCs w:val="22"/>
          </w:rPr>
          <m:t>μ=0</m:t>
        </m:r>
      </m:oMath>
      <w:r w:rsidRPr="00370E38">
        <w:rPr>
          <w:iCs/>
          <w:sz w:val="22"/>
          <w:szCs w:val="22"/>
          <w:lang w:val="en-US"/>
        </w:rPr>
        <w:t xml:space="preserve">, </w:t>
      </w:r>
      <w:r w:rsidRPr="00370E38">
        <w:t xml:space="preserve">the </w:t>
      </w:r>
      <m:oMath>
        <m:r>
          <w:rPr>
            <w:rFonts w:ascii="Cambria Math" w:hAnsi="Cambria Math"/>
          </w:rPr>
          <m:t>X</m:t>
        </m:r>
      </m:oMath>
      <w:r w:rsidRPr="00370E38">
        <w:t xml:space="preserve"> MSBs</w:t>
      </w:r>
      <w:r w:rsidRPr="00370E38">
        <w:rPr>
          <w:lang w:val="en-GB"/>
        </w:rPr>
        <w:t xml:space="preserve"> </w:t>
      </w:r>
      <w:r w:rsidRPr="00370E38">
        <w:t xml:space="preserve">are </w:t>
      </w:r>
      <w:r w:rsidRPr="00370E38">
        <w:rPr>
          <w:lang w:val="en-GB"/>
        </w:rPr>
        <w:t xml:space="preserve">truncated to </w:t>
      </w:r>
      <m:oMath>
        <m:sSup>
          <m:sSupPr>
            <m:ctrlPr>
              <w:rPr>
                <w:rFonts w:ascii="Cambria Math" w:eastAsiaTheme="minorHAnsi" w:hAnsi="Cambria Math"/>
                <w:i/>
                <w:iCs/>
                <w:sz w:val="22"/>
                <w:szCs w:val="22"/>
                <w:lang w:val="en-GB" w:eastAsia="zh-CN"/>
              </w:rPr>
            </m:ctrlPr>
          </m:sSupPr>
          <m:e>
            <m:r>
              <w:rPr>
                <w:rFonts w:ascii="Cambria Math" w:hAnsi="Cambria Math"/>
                <w:lang w:val="en-GB"/>
              </w:rPr>
              <m:t>X</m:t>
            </m:r>
          </m:e>
          <m:sup>
            <m:r>
              <w:rPr>
                <w:rFonts w:ascii="Cambria Math" w:hAnsi="Cambria Math"/>
                <w:lang w:val="en-GB"/>
              </w:rPr>
              <m:t>'</m:t>
            </m:r>
          </m:sup>
        </m:sSup>
        <m:r>
          <w:rPr>
            <w:rFonts w:ascii="Cambria Math" w:hAnsi="Cambria Math"/>
            <w:lang w:val="en-GB"/>
          </w:rPr>
          <m:t>=X-1</m:t>
        </m:r>
      </m:oMath>
      <w:r w:rsidRPr="00370E38">
        <w:rPr>
          <w:lang w:val="en-GB"/>
        </w:rPr>
        <w:t xml:space="preserve"> bits, or</w:t>
      </w:r>
    </w:p>
    <w:p w14:paraId="7CD39DEF" w14:textId="77777777" w:rsidR="00AF2DCE" w:rsidRPr="00370E38" w:rsidRDefault="00AF2DCE" w:rsidP="00DA4DCE">
      <w:pPr>
        <w:pStyle w:val="B1"/>
        <w:rPr>
          <w:lang w:val="en-GB"/>
        </w:rPr>
      </w:pPr>
      <w:r w:rsidRPr="00370E38">
        <w:t>-</w:t>
      </w:r>
      <w:r w:rsidRPr="00370E38">
        <w:tab/>
        <w:t>if the indicated active UL BWP has SCS configuration</w:t>
      </w:r>
      <w:r w:rsidRPr="00370E38">
        <w:rPr>
          <w:lang w:val="en-GB"/>
        </w:rPr>
        <w:t xml:space="preserve"> </w:t>
      </w:r>
      <m:oMath>
        <m:r>
          <w:rPr>
            <w:rFonts w:ascii="Cambria Math" w:eastAsiaTheme="minorHAnsi" w:hAnsi="Cambria Math"/>
            <w:sz w:val="22"/>
            <w:szCs w:val="22"/>
          </w:rPr>
          <m:t>μ=0</m:t>
        </m:r>
      </m:oMath>
      <w:r w:rsidRPr="00370E38">
        <w:rPr>
          <w:lang w:val="en-GB"/>
        </w:rPr>
        <w:t xml:space="preserve"> and the current active BWP </w:t>
      </w:r>
      <w:r w:rsidRPr="00370E38">
        <w:t>has SCS configuration</w:t>
      </w:r>
      <w:r w:rsidRPr="00370E38">
        <w:rPr>
          <w:lang w:val="en-GB"/>
        </w:rPr>
        <w:t xml:space="preserve"> </w:t>
      </w:r>
      <m:oMath>
        <m:r>
          <w:rPr>
            <w:rFonts w:ascii="Cambria Math" w:eastAsiaTheme="minorHAnsi" w:hAnsi="Cambria Math"/>
            <w:sz w:val="22"/>
            <w:szCs w:val="22"/>
          </w:rPr>
          <m:t>μ=1</m:t>
        </m:r>
      </m:oMath>
      <w:r w:rsidRPr="00370E38">
        <w:rPr>
          <w:lang w:val="en-GB"/>
        </w:rPr>
        <w:t xml:space="preserve">, the </w:t>
      </w:r>
      <m:oMath>
        <m:r>
          <w:rPr>
            <w:rFonts w:ascii="Cambria Math" w:hAnsi="Cambria Math"/>
          </w:rPr>
          <m:t>X</m:t>
        </m:r>
      </m:oMath>
      <w:r w:rsidRPr="00370E38">
        <w:t xml:space="preserve"> MSBs</w:t>
      </w:r>
      <w:r w:rsidRPr="00370E38">
        <w:rPr>
          <w:lang w:val="en-GB"/>
        </w:rPr>
        <w:t xml:space="preserve"> are zero-padded to </w:t>
      </w:r>
      <m:oMath>
        <m:sSup>
          <m:sSupPr>
            <m:ctrlPr>
              <w:rPr>
                <w:rFonts w:ascii="Cambria Math" w:eastAsiaTheme="minorHAnsi" w:hAnsi="Cambria Math"/>
                <w:i/>
                <w:iCs/>
                <w:sz w:val="22"/>
                <w:szCs w:val="22"/>
                <w:lang w:val="en-GB" w:eastAsia="zh-CN"/>
              </w:rPr>
            </m:ctrlPr>
          </m:sSupPr>
          <m:e>
            <m:r>
              <w:rPr>
                <w:rFonts w:ascii="Cambria Math" w:hAnsi="Cambria Math"/>
                <w:lang w:val="en-GB"/>
              </w:rPr>
              <m:t>X</m:t>
            </m:r>
          </m:e>
          <m:sup>
            <m:r>
              <w:rPr>
                <w:rFonts w:ascii="Cambria Math" w:hAnsi="Cambria Math"/>
                <w:lang w:val="en-GB"/>
              </w:rPr>
              <m:t>'</m:t>
            </m:r>
          </m:sup>
        </m:sSup>
        <m:r>
          <w:rPr>
            <w:rFonts w:ascii="Cambria Math" w:hAnsi="Cambria Math"/>
            <w:lang w:val="en-GB"/>
          </w:rPr>
          <m:t>=X+1</m:t>
        </m:r>
      </m:oMath>
      <w:r w:rsidRPr="00370E38">
        <w:rPr>
          <w:lang w:val="en-GB"/>
        </w:rPr>
        <w:t xml:space="preserve"> bits </w:t>
      </w:r>
    </w:p>
    <w:p w14:paraId="5D5ED60E" w14:textId="47D28D71" w:rsidR="00AF2DCE" w:rsidRPr="00370E38" w:rsidRDefault="00AF2DCE" w:rsidP="00DA4DCE">
      <w:pPr>
        <w:pStyle w:val="B1"/>
        <w:rPr>
          <w:lang w:val="en-GB"/>
        </w:rPr>
      </w:pPr>
      <w:r w:rsidRPr="00370E38">
        <w:t>-</w:t>
      </w:r>
      <w:r w:rsidRPr="00370E38">
        <w:tab/>
      </w:r>
      <w:r w:rsidRPr="00370E38">
        <w:rPr>
          <w:lang w:val="en-GB"/>
        </w:rPr>
        <w:t>otherwise, the</w:t>
      </w:r>
      <w:r w:rsidR="004C3224">
        <w:rPr>
          <w:lang w:val="en-GB"/>
        </w:rPr>
        <w:t xml:space="preserve"> </w:t>
      </w:r>
      <m:oMath>
        <m:r>
          <w:rPr>
            <w:rFonts w:ascii="Cambria Math" w:hAnsi="Cambria Math"/>
          </w:rPr>
          <m:t>X</m:t>
        </m:r>
      </m:oMath>
      <w:r w:rsidRPr="00370E38">
        <w:t xml:space="preserve"> MSBs</w:t>
      </w:r>
      <w:r w:rsidRPr="00370E38">
        <w:rPr>
          <w:lang w:val="en-GB"/>
        </w:rPr>
        <w:t xml:space="preserve"> are unchanged</w:t>
      </w:r>
    </w:p>
    <w:p w14:paraId="1A46B739" w14:textId="77777777" w:rsidR="00AF2DCE" w:rsidRPr="00370E38" w:rsidRDefault="00AF2DCE" w:rsidP="00DA4DCE">
      <w:r w:rsidRPr="00370E38">
        <w:t>and</w:t>
      </w:r>
    </w:p>
    <w:p w14:paraId="25EFBAE8" w14:textId="19A00982" w:rsidR="00AF2DCE" w:rsidRPr="00370E38" w:rsidRDefault="00AF2DCE" w:rsidP="00DA4DCE">
      <w:pPr>
        <w:pStyle w:val="B1"/>
      </w:pPr>
      <w:r w:rsidRPr="00370E38">
        <w:t>-</w:t>
      </w:r>
      <w:r w:rsidRPr="00370E38">
        <w:tab/>
        <w:t xml:space="preserve">the </w:t>
      </w:r>
      <m:oMath>
        <m:r>
          <w:rPr>
            <w:rFonts w:ascii="Cambria Math" w:hAnsi="Cambria Math"/>
          </w:rPr>
          <m:t>Y</m:t>
        </m:r>
      </m:oMath>
      <w:r w:rsidRPr="00370E38">
        <w:t xml:space="preserve"> LSBs </w:t>
      </w:r>
      <w:r w:rsidRPr="00370E38">
        <w:rPr>
          <w:lang w:val="en-US"/>
        </w:rPr>
        <w:t xml:space="preserve">are </w:t>
      </w:r>
      <w:r w:rsidRPr="00370E38">
        <w:t xml:space="preserve">truncated or zero-padded to </w:t>
      </w:r>
      <m:oMath>
        <m:r>
          <w:rPr>
            <w:rFonts w:ascii="Cambria Math" w:eastAsia="Malgun Gothic" w:hAnsi="Cambria Math"/>
            <w:lang w:val="zh-CN"/>
          </w:rPr>
          <m:t>Y</m:t>
        </m:r>
        <m:r>
          <m:rPr>
            <m:sty m:val="p"/>
          </m:rPr>
          <w:rPr>
            <w:rFonts w:ascii="Cambria Math" w:eastAsia="Malgun Gothic" w:hAnsi="Cambria Math"/>
            <w:lang w:val="en-US"/>
          </w:rPr>
          <m:t>'=</m:t>
        </m:r>
        <m:d>
          <m:dPr>
            <m:begChr m:val="⌈"/>
            <m:endChr m:val="⌉"/>
            <m:ctrlPr>
              <w:rPr>
                <w:rFonts w:ascii="Cambria Math" w:eastAsia="Calibri" w:hAnsi="Cambria Math"/>
                <w:sz w:val="22"/>
                <w:szCs w:val="22"/>
                <w:lang w:val="zh-CN"/>
              </w:rPr>
            </m:ctrlPr>
          </m:dPr>
          <m:e>
            <m:sSub>
              <m:sSubPr>
                <m:ctrlPr>
                  <w:rPr>
                    <w:rFonts w:ascii="Cambria Math" w:eastAsia="Calibri" w:hAnsi="Cambria Math"/>
                    <w:sz w:val="22"/>
                    <w:szCs w:val="22"/>
                    <w:lang w:val="zh-CN"/>
                  </w:rPr>
                </m:ctrlPr>
              </m:sSubPr>
              <m:e>
                <m:r>
                  <m:rPr>
                    <m:nor/>
                  </m:rPr>
                  <w:rPr>
                    <w:rFonts w:eastAsia="Malgun Gothic"/>
                    <w:lang w:val="en-US"/>
                  </w:rPr>
                  <m:t>log</m:t>
                </m:r>
              </m:e>
              <m:sub>
                <m:r>
                  <m:rPr>
                    <m:sty m:val="p"/>
                  </m:rPr>
                  <w:rPr>
                    <w:rFonts w:ascii="Cambria Math" w:eastAsia="Malgun Gothic" w:hAnsi="Cambria Math"/>
                    <w:lang w:val="en-US"/>
                  </w:rPr>
                  <m:t>2</m:t>
                </m:r>
              </m:sub>
            </m:sSub>
            <m:d>
              <m:dPr>
                <m:ctrlPr>
                  <w:rPr>
                    <w:rFonts w:ascii="Cambria Math" w:eastAsia="Calibri" w:hAnsi="Cambria Math"/>
                    <w:sz w:val="22"/>
                    <w:szCs w:val="22"/>
                    <w:lang w:val="zh-CN"/>
                  </w:rPr>
                </m:ctrlPr>
              </m:dPr>
              <m:e>
                <m:f>
                  <m:fPr>
                    <m:ctrlPr>
                      <w:rPr>
                        <w:rFonts w:ascii="Cambria Math" w:eastAsia="Calibri" w:hAnsi="Cambria Math"/>
                        <w:sz w:val="22"/>
                        <w:szCs w:val="22"/>
                        <w:lang w:val="zh-CN"/>
                      </w:rPr>
                    </m:ctrlPr>
                  </m:fPr>
                  <m:num>
                    <m:sSubSup>
                      <m:sSubSupPr>
                        <m:ctrlPr>
                          <w:rPr>
                            <w:rFonts w:ascii="Cambria Math" w:eastAsia="Calibri" w:hAnsi="Cambria Math"/>
                            <w:i/>
                            <w:iCs/>
                            <w:sz w:val="22"/>
                            <w:szCs w:val="22"/>
                          </w:rPr>
                        </m:ctrlPr>
                      </m:sSubSupPr>
                      <m:e>
                        <m:r>
                          <w:rPr>
                            <w:rFonts w:ascii="Cambria Math" w:eastAsia="Malgun Gothic" w:hAnsi="Cambria Math"/>
                          </w:rPr>
                          <m:t>N</m:t>
                        </m:r>
                      </m:e>
                      <m:sub>
                        <m:r>
                          <m:rPr>
                            <m:sty m:val="p"/>
                          </m:rPr>
                          <w:rPr>
                            <w:rFonts w:ascii="Cambria Math" w:eastAsia="Malgun Gothic" w:hAnsi="Cambria Math"/>
                          </w:rPr>
                          <m:t>RB-set,UL</m:t>
                        </m:r>
                      </m:sub>
                      <m:sup>
                        <m:r>
                          <m:rPr>
                            <m:sty m:val="p"/>
                          </m:rPr>
                          <w:rPr>
                            <w:rFonts w:ascii="Cambria Math" w:eastAsia="Malgun Gothic" w:hAnsi="Cambria Math"/>
                          </w:rPr>
                          <m:t>BWP</m:t>
                        </m:r>
                      </m:sup>
                    </m:sSubSup>
                    <m:d>
                      <m:dPr>
                        <m:ctrlPr>
                          <w:rPr>
                            <w:rFonts w:ascii="Cambria Math" w:eastAsia="Calibri" w:hAnsi="Cambria Math"/>
                            <w:sz w:val="22"/>
                            <w:szCs w:val="22"/>
                            <w:lang w:val="zh-CN"/>
                          </w:rPr>
                        </m:ctrlPr>
                      </m:dPr>
                      <m:e>
                        <m:sSubSup>
                          <m:sSubSupPr>
                            <m:ctrlPr>
                              <w:rPr>
                                <w:rFonts w:ascii="Cambria Math" w:eastAsia="Calibri" w:hAnsi="Cambria Math"/>
                                <w:i/>
                                <w:iCs/>
                                <w:sz w:val="22"/>
                                <w:szCs w:val="22"/>
                              </w:rPr>
                            </m:ctrlPr>
                          </m:sSubSupPr>
                          <m:e>
                            <m:r>
                              <w:rPr>
                                <w:rFonts w:ascii="Cambria Math" w:eastAsia="Malgun Gothic" w:hAnsi="Cambria Math"/>
                              </w:rPr>
                              <m:t>N</m:t>
                            </m:r>
                          </m:e>
                          <m:sub>
                            <m:r>
                              <m:rPr>
                                <m:sty m:val="p"/>
                              </m:rPr>
                              <w:rPr>
                                <w:rFonts w:ascii="Cambria Math" w:eastAsia="Malgun Gothic" w:hAnsi="Cambria Math"/>
                              </w:rPr>
                              <m:t>RB-set,UL</m:t>
                            </m:r>
                          </m:sub>
                          <m:sup>
                            <m:r>
                              <m:rPr>
                                <m:sty m:val="p"/>
                              </m:rPr>
                              <w:rPr>
                                <w:rFonts w:ascii="Cambria Math" w:eastAsia="Malgun Gothic" w:hAnsi="Cambria Math"/>
                              </w:rPr>
                              <m:t>BWP</m:t>
                            </m:r>
                          </m:sup>
                        </m:sSubSup>
                        <m:r>
                          <m:rPr>
                            <m:sty m:val="p"/>
                          </m:rPr>
                          <w:rPr>
                            <w:rFonts w:ascii="Cambria Math" w:eastAsia="Malgun Gothic" w:hAnsi="Cambria Math"/>
                            <w:lang w:val="en-US"/>
                          </w:rPr>
                          <m:t>+1</m:t>
                        </m:r>
                      </m:e>
                    </m:d>
                  </m:num>
                  <m:den>
                    <m:r>
                      <m:rPr>
                        <m:sty m:val="p"/>
                      </m:rPr>
                      <w:rPr>
                        <w:rFonts w:ascii="Cambria Math" w:eastAsia="Malgun Gothic" w:hAnsi="Cambria Math"/>
                        <w:lang w:val="en-US"/>
                      </w:rPr>
                      <m:t>2</m:t>
                    </m:r>
                  </m:den>
                </m:f>
              </m:e>
            </m:d>
          </m:e>
        </m:d>
      </m:oMath>
      <w:r w:rsidRPr="00370E38">
        <w:t xml:space="preserve"> bits where </w:t>
      </w:r>
      <m:oMath>
        <m:sSubSup>
          <m:sSubSupPr>
            <m:ctrlPr>
              <w:rPr>
                <w:rFonts w:ascii="Cambria Math" w:eastAsiaTheme="minorHAnsi" w:hAnsi="Cambria Math"/>
                <w:i/>
                <w:iCs/>
                <w:sz w:val="22"/>
                <w:szCs w:val="22"/>
              </w:rPr>
            </m:ctrlPr>
          </m:sSubSupPr>
          <m:e>
            <m:r>
              <w:rPr>
                <w:rFonts w:ascii="Cambria Math" w:hAnsi="Cambria Math"/>
              </w:rPr>
              <m:t>N</m:t>
            </m:r>
          </m:e>
          <m:sub>
            <m:r>
              <m:rPr>
                <m:sty m:val="p"/>
              </m:rPr>
              <w:rPr>
                <w:rFonts w:ascii="Cambria Math" w:hAnsi="Cambria Math"/>
              </w:rPr>
              <m:t>RB-set,UL</m:t>
            </m:r>
          </m:sub>
          <m:sup>
            <m:r>
              <m:rPr>
                <m:sty m:val="p"/>
              </m:rPr>
              <w:rPr>
                <w:rFonts w:ascii="Cambria Math" w:hAnsi="Cambria Math"/>
              </w:rPr>
              <m:t>BWP</m:t>
            </m:r>
          </m:sup>
        </m:sSubSup>
      </m:oMath>
      <w:r w:rsidRPr="00370E38">
        <w:t xml:space="preserve"> is a number of RB sets configured for the indicated active UL BWP</w:t>
      </w:r>
    </w:p>
    <w:p w14:paraId="05B9DE3B" w14:textId="3F5BC0DE" w:rsidR="005A182A" w:rsidRPr="00A24F88" w:rsidRDefault="005A182A" w:rsidP="00DA4DCE">
      <w:r w:rsidRPr="00A24F88">
        <w:t xml:space="preserve">A UE does not expect to detect a DCI format </w:t>
      </w:r>
      <w:r w:rsidR="0057224D">
        <w:rPr>
          <w:lang w:eastAsia="zh-TW"/>
        </w:rPr>
        <w:t xml:space="preserve">with a BWP indicator field that </w:t>
      </w:r>
      <w:r w:rsidR="0057224D" w:rsidRPr="00BC3FF1">
        <w:t>indicat</w:t>
      </w:r>
      <w:r w:rsidR="0057224D">
        <w:t>es</w:t>
      </w:r>
      <w:r w:rsidR="0057224D" w:rsidRPr="00BC3FF1">
        <w:t xml:space="preserve"> </w:t>
      </w:r>
      <w:r w:rsidRPr="00BC3FF1">
        <w:rPr>
          <w:lang w:val="en-US"/>
        </w:rPr>
        <w:t xml:space="preserve">an </w:t>
      </w:r>
      <w:r w:rsidRPr="00BC3FF1">
        <w:t xml:space="preserve">active DL </w:t>
      </w:r>
      <w:r w:rsidRPr="00BC3FF1">
        <w:rPr>
          <w:lang w:val="en-US"/>
        </w:rPr>
        <w:t xml:space="preserve">BWP </w:t>
      </w:r>
      <w:r w:rsidRPr="00BC3FF1">
        <w:t xml:space="preserve">or </w:t>
      </w:r>
      <w:r w:rsidRPr="00BC3FF1">
        <w:rPr>
          <w:lang w:val="en-US"/>
        </w:rPr>
        <w:t xml:space="preserve">an active </w:t>
      </w:r>
      <w:r w:rsidRPr="00E93E80">
        <w:t xml:space="preserve">UL BWP change with the </w:t>
      </w:r>
      <w:r w:rsidRPr="00442F95">
        <w:rPr>
          <w:lang w:val="en-US"/>
        </w:rPr>
        <w:t>c</w:t>
      </w:r>
      <w:r w:rsidRPr="008F3705">
        <w:rPr>
          <w:lang w:val="en-US"/>
        </w:rPr>
        <w:t xml:space="preserve">orresponding </w:t>
      </w:r>
      <w:r w:rsidRPr="001C7A8F">
        <w:t xml:space="preserve">time domain resource assignment field providing a slot offset </w:t>
      </w:r>
      <w:r w:rsidRPr="00547812">
        <w:rPr>
          <w:lang w:val="en-US"/>
        </w:rPr>
        <w:t>va</w:t>
      </w:r>
      <w:r w:rsidRPr="000906B0">
        <w:rPr>
          <w:lang w:val="en-US"/>
        </w:rPr>
        <w:t xml:space="preserve">lue </w:t>
      </w:r>
      <w:r w:rsidRPr="000906B0">
        <w:t xml:space="preserve">for </w:t>
      </w:r>
      <w:r w:rsidRPr="00457748">
        <w:rPr>
          <w:lang w:val="en-US"/>
        </w:rPr>
        <w:t>a</w:t>
      </w:r>
      <w:r w:rsidRPr="00E21B41">
        <w:t xml:space="preserve"> PDSCH reception or PUSCH transmission that is smaller than a </w:t>
      </w:r>
      <w:r w:rsidR="00142AB7" w:rsidRPr="00E21B41">
        <w:t>d</w:t>
      </w:r>
      <w:r w:rsidR="00142AB7">
        <w:rPr>
          <w:lang w:val="en-US"/>
        </w:rPr>
        <w:t>elay</w:t>
      </w:r>
      <w:r w:rsidR="00142AB7" w:rsidRPr="00E21B41">
        <w:t xml:space="preserve"> </w:t>
      </w:r>
      <w:r w:rsidRPr="00E21B41">
        <w:rPr>
          <w:lang w:val="en-US"/>
        </w:rPr>
        <w:t xml:space="preserve">required by the UE for an </w:t>
      </w:r>
      <w:r w:rsidRPr="00E21B41">
        <w:t xml:space="preserve">active DL </w:t>
      </w:r>
      <w:r w:rsidRPr="00E21B41">
        <w:rPr>
          <w:lang w:val="en-US"/>
        </w:rPr>
        <w:t xml:space="preserve">BWP </w:t>
      </w:r>
      <w:r w:rsidRPr="00444F8F">
        <w:rPr>
          <w:lang w:val="en-US"/>
        </w:rPr>
        <w:t xml:space="preserve">change </w:t>
      </w:r>
      <w:r w:rsidRPr="00A24F88">
        <w:t>or UL BWP change</w:t>
      </w:r>
      <w:r w:rsidR="002F39E4">
        <w:t>, respectively</w:t>
      </w:r>
      <w:r w:rsidRPr="00A24F88">
        <w:t xml:space="preserve"> [</w:t>
      </w:r>
      <w:r w:rsidR="00142AB7">
        <w:rPr>
          <w:lang w:val="en-US"/>
        </w:rPr>
        <w:t xml:space="preserve">10, </w:t>
      </w:r>
      <w:r w:rsidRPr="00A24F88">
        <w:t xml:space="preserve">TS 38.133]. </w:t>
      </w:r>
    </w:p>
    <w:p w14:paraId="468F2AC4" w14:textId="24F3CD53" w:rsidR="005A182A" w:rsidRPr="00A24F88" w:rsidRDefault="005A182A" w:rsidP="00DA4DCE">
      <w:r w:rsidRPr="00A24F88">
        <w:t xml:space="preserve">If a UE detects </w:t>
      </w:r>
      <w:r w:rsidRPr="00A24F88">
        <w:rPr>
          <w:lang w:val="en-US"/>
        </w:rPr>
        <w:t xml:space="preserve">a </w:t>
      </w:r>
      <w:r w:rsidRPr="00A24F88">
        <w:t xml:space="preserve">DCI format </w:t>
      </w:r>
      <w:r w:rsidR="0057224D">
        <w:rPr>
          <w:lang w:eastAsia="zh-TW"/>
        </w:rPr>
        <w:t xml:space="preserve">with a BWP indicator field that </w:t>
      </w:r>
      <w:r w:rsidR="0057224D" w:rsidRPr="00A24F88">
        <w:t>indicat</w:t>
      </w:r>
      <w:r w:rsidR="0057224D">
        <w:t>es</w:t>
      </w:r>
      <w:r w:rsidR="0057224D" w:rsidRPr="00A24F88">
        <w:t xml:space="preserve"> </w:t>
      </w:r>
      <w:r w:rsidRPr="00A24F88">
        <w:rPr>
          <w:lang w:val="en-US"/>
        </w:rPr>
        <w:t xml:space="preserve">an </w:t>
      </w:r>
      <w:r w:rsidRPr="00A24F88">
        <w:t xml:space="preserve">active DL BWP change for a cell, the UE is not required to receive or transmit in the cell during a time duration from the end of the third symbol of a slot where the UE receives the PDCCH that includes the DCI format in a scheduling cell </w:t>
      </w:r>
      <w:r w:rsidR="005E5A27">
        <w:rPr>
          <w:lang w:val="en-US"/>
        </w:rPr>
        <w:t>until</w:t>
      </w:r>
      <w:r w:rsidRPr="00A24F88">
        <w:t xml:space="preserve"> the beginning of a slot indicated by the slot offset </w:t>
      </w:r>
      <w:r w:rsidRPr="00A24F88">
        <w:rPr>
          <w:lang w:val="en-US"/>
        </w:rPr>
        <w:t xml:space="preserve">value </w:t>
      </w:r>
      <w:r w:rsidRPr="00A24F88">
        <w:t>of the time domain resource assignment field in the DCI format.</w:t>
      </w:r>
    </w:p>
    <w:p w14:paraId="158ECC12" w14:textId="77777777" w:rsidR="0057224D" w:rsidRPr="00D40E2A" w:rsidRDefault="0057224D" w:rsidP="0057224D">
      <w:pPr>
        <w:rPr>
          <w:lang w:val="en-US"/>
        </w:rPr>
      </w:pPr>
      <w:r w:rsidRPr="00D40E2A">
        <w:t xml:space="preserve">If a UE detects a DCI format with SCell dormancy indication that indicates an active DL BWP change for an Scell in slot </w:t>
      </w:r>
      <w:r w:rsidRPr="00D40E2A">
        <w:rPr>
          <w:i/>
          <w:iCs/>
        </w:rPr>
        <w:t>n</w:t>
      </w:r>
      <w:r w:rsidRPr="00D40E2A">
        <w:t xml:space="preserve"> of primary cell, the UE is not required to receive or transmit in the SCell during a time duration specified in [10, TS 38.133].</w:t>
      </w:r>
    </w:p>
    <w:p w14:paraId="7D6876EB" w14:textId="33A54427" w:rsidR="005A182A" w:rsidRPr="00A24F88" w:rsidRDefault="005A182A" w:rsidP="005A182A">
      <w:r w:rsidRPr="00A24F88">
        <w:t xml:space="preserve">If a UE detects a DCI format indicating an active UL BWP change for a cell, the UE is not required to receive or transmit in the cell during a time duration from the end of the third symbol of a slot where the UE receives the PDCCH that includes the DCI format in the scheduling cell until the beginning of a slot indicated by the slot offset </w:t>
      </w:r>
      <w:r w:rsidRPr="00A24F88">
        <w:rPr>
          <w:lang w:val="en-US"/>
        </w:rPr>
        <w:t xml:space="preserve">value </w:t>
      </w:r>
      <w:r w:rsidRPr="00A24F88">
        <w:t>of the time domain resource assignment field in the DCI format.</w:t>
      </w:r>
    </w:p>
    <w:p w14:paraId="2BA70DC8" w14:textId="008E0B2F" w:rsidR="00142AB7" w:rsidRPr="00A24F88" w:rsidRDefault="00142AB7" w:rsidP="00142AB7">
      <w:r>
        <w:rPr>
          <w:lang w:eastAsia="zh-TW"/>
        </w:rPr>
        <w:t>A</w:t>
      </w:r>
      <w:r w:rsidRPr="00E26EF9">
        <w:rPr>
          <w:lang w:eastAsia="zh-TW"/>
        </w:rPr>
        <w:t xml:space="preserve"> UE</w:t>
      </w:r>
      <w:r>
        <w:rPr>
          <w:lang w:eastAsia="zh-TW"/>
        </w:rPr>
        <w:t xml:space="preserve"> does not expect to detect</w:t>
      </w:r>
      <w:r w:rsidRPr="00E26EF9">
        <w:rPr>
          <w:lang w:eastAsia="zh-TW"/>
        </w:rPr>
        <w:t xml:space="preserve"> a DCI format indicating an active DL BWP change or an active UL BWP change for a </w:t>
      </w:r>
      <w:r w:rsidR="00E40274">
        <w:rPr>
          <w:lang w:eastAsia="zh-TW"/>
        </w:rPr>
        <w:t xml:space="preserve">scheduled </w:t>
      </w:r>
      <w:r w:rsidRPr="00E26EF9">
        <w:rPr>
          <w:lang w:eastAsia="zh-TW"/>
        </w:rPr>
        <w:t xml:space="preserve">cell </w:t>
      </w:r>
      <w:r w:rsidR="00E40274">
        <w:rPr>
          <w:lang w:eastAsia="zh-TW"/>
        </w:rPr>
        <w:t xml:space="preserve">within FR1 (or FR2) </w:t>
      </w:r>
      <w:r w:rsidRPr="00E26EF9">
        <w:rPr>
          <w:lang w:eastAsia="zh-TW"/>
        </w:rPr>
        <w:t>in a slot other than the fi</w:t>
      </w:r>
      <w:r>
        <w:rPr>
          <w:lang w:eastAsia="zh-TW"/>
        </w:rPr>
        <w:t xml:space="preserve">rst slot of a set of slots for the </w:t>
      </w:r>
      <w:r w:rsidR="00E40274">
        <w:rPr>
          <w:lang w:eastAsia="zh-TW"/>
        </w:rPr>
        <w:t xml:space="preserve">DL </w:t>
      </w:r>
      <w:r>
        <w:rPr>
          <w:lang w:eastAsia="zh-TW"/>
        </w:rPr>
        <w:t xml:space="preserve">SCS of the </w:t>
      </w:r>
      <w:r w:rsidR="00E40274">
        <w:rPr>
          <w:lang w:eastAsia="zh-TW"/>
        </w:rPr>
        <w:t xml:space="preserve">scheduling </w:t>
      </w:r>
      <w:r>
        <w:rPr>
          <w:lang w:eastAsia="zh-TW"/>
        </w:rPr>
        <w:lastRenderedPageBreak/>
        <w:t xml:space="preserve">cell that </w:t>
      </w:r>
      <w:r w:rsidRPr="00E26EF9">
        <w:rPr>
          <w:lang w:eastAsia="zh-TW"/>
        </w:rPr>
        <w:t>overlap</w:t>
      </w:r>
      <w:r>
        <w:rPr>
          <w:lang w:eastAsia="zh-TW"/>
        </w:rPr>
        <w:t>s</w:t>
      </w:r>
      <w:r w:rsidRPr="00E26EF9">
        <w:t xml:space="preserve"> </w:t>
      </w:r>
      <w:r w:rsidRPr="00E26EF9">
        <w:rPr>
          <w:lang w:eastAsia="zh-TW"/>
        </w:rPr>
        <w:t xml:space="preserve">with </w:t>
      </w:r>
      <w:r w:rsidRPr="00E26EF9">
        <w:t xml:space="preserve">a </w:t>
      </w:r>
      <w:r w:rsidRPr="00E26EF9">
        <w:rPr>
          <w:lang w:val="en-US"/>
        </w:rPr>
        <w:t>time duration</w:t>
      </w:r>
      <w:r w:rsidRPr="00E26EF9">
        <w:t xml:space="preserve"> </w:t>
      </w:r>
      <w:r>
        <w:t xml:space="preserve">where </w:t>
      </w:r>
      <w:r w:rsidRPr="00E26EF9">
        <w:rPr>
          <w:lang w:val="en-US"/>
        </w:rPr>
        <w:t>the UE is not required to receive or transmit</w:t>
      </w:r>
      <w:r w:rsidR="00F1088C">
        <w:rPr>
          <w:lang w:val="en-US"/>
        </w:rPr>
        <w:t>, respectively,</w:t>
      </w:r>
      <w:r w:rsidRPr="00E26EF9">
        <w:rPr>
          <w:lang w:val="en-US"/>
        </w:rPr>
        <w:t xml:space="preserve"> for an </w:t>
      </w:r>
      <w:r w:rsidRPr="00E26EF9">
        <w:t xml:space="preserve">active BWP change </w:t>
      </w:r>
      <w:r w:rsidRPr="00E26EF9">
        <w:rPr>
          <w:lang w:eastAsia="zh-TW"/>
        </w:rPr>
        <w:t>in a di</w:t>
      </w:r>
      <w:r>
        <w:rPr>
          <w:lang w:eastAsia="zh-TW"/>
        </w:rPr>
        <w:t>fferent cell</w:t>
      </w:r>
      <w:r w:rsidR="00E40274">
        <w:rPr>
          <w:lang w:eastAsia="zh-TW"/>
        </w:rPr>
        <w:t xml:space="preserve"> from the scheduled cell within FR1 (or FR2)</w:t>
      </w:r>
      <w:r>
        <w:rPr>
          <w:lang w:eastAsia="zh-TW"/>
        </w:rPr>
        <w:t>.</w:t>
      </w:r>
    </w:p>
    <w:p w14:paraId="42C88799" w14:textId="5742C309" w:rsidR="00335065" w:rsidRPr="0080392F" w:rsidRDefault="00335065" w:rsidP="00335065">
      <w:pPr>
        <w:rPr>
          <w:lang w:eastAsia="ja-JP"/>
        </w:rPr>
      </w:pPr>
      <w:r w:rsidRPr="0080392F">
        <w:rPr>
          <w:lang w:eastAsia="zh-TW"/>
        </w:rPr>
        <w:t xml:space="preserve">A UE </w:t>
      </w:r>
      <w:r w:rsidR="00176A9A" w:rsidRPr="0080392F">
        <w:rPr>
          <w:lang w:eastAsia="zh-TW"/>
        </w:rPr>
        <w:t>expect</w:t>
      </w:r>
      <w:r w:rsidR="00176A9A">
        <w:rPr>
          <w:lang w:eastAsia="zh-TW"/>
        </w:rPr>
        <w:t>s</w:t>
      </w:r>
      <w:r w:rsidR="00176A9A" w:rsidRPr="0080392F">
        <w:rPr>
          <w:lang w:eastAsia="zh-TW"/>
        </w:rPr>
        <w:t xml:space="preserve"> </w:t>
      </w:r>
      <w:r w:rsidRPr="0080392F">
        <w:rPr>
          <w:lang w:eastAsia="zh-TW"/>
        </w:rPr>
        <w:t xml:space="preserve">to detect a DCI format </w:t>
      </w:r>
      <w:r w:rsidR="0057224D">
        <w:rPr>
          <w:lang w:eastAsia="zh-TW"/>
        </w:rPr>
        <w:t xml:space="preserve">with a BWP indicator field that </w:t>
      </w:r>
      <w:r w:rsidR="0057224D" w:rsidRPr="0080392F">
        <w:rPr>
          <w:lang w:eastAsia="zh-TW"/>
        </w:rPr>
        <w:t>indicat</w:t>
      </w:r>
      <w:r w:rsidR="0057224D">
        <w:rPr>
          <w:lang w:eastAsia="zh-TW"/>
        </w:rPr>
        <w:t>es</w:t>
      </w:r>
      <w:r w:rsidR="0057224D" w:rsidRPr="0080392F">
        <w:rPr>
          <w:lang w:eastAsia="zh-TW"/>
        </w:rPr>
        <w:t xml:space="preserve"> </w:t>
      </w:r>
      <w:r w:rsidR="00F1088C">
        <w:rPr>
          <w:lang w:eastAsia="zh-TW"/>
        </w:rPr>
        <w:t xml:space="preserve">an </w:t>
      </w:r>
      <w:r w:rsidRPr="0080392F">
        <w:rPr>
          <w:lang w:eastAsia="zh-TW"/>
        </w:rPr>
        <w:t>active UL BWP change or a</w:t>
      </w:r>
      <w:r w:rsidR="00F1088C">
        <w:rPr>
          <w:lang w:eastAsia="zh-TW"/>
        </w:rPr>
        <w:t>n</w:t>
      </w:r>
      <w:r w:rsidRPr="0080392F">
        <w:rPr>
          <w:lang w:eastAsia="zh-TW"/>
        </w:rPr>
        <w:t xml:space="preserve"> active DL BWP change only if a corresponding PDCCH is received within the first 3 symbols of a slot.</w:t>
      </w:r>
      <w:r w:rsidRPr="0080392F">
        <w:rPr>
          <w:lang w:eastAsia="ja-JP"/>
        </w:rPr>
        <w:t xml:space="preserve"> </w:t>
      </w:r>
      <w:r w:rsidR="004C3224" w:rsidRPr="00F415B1">
        <w:rPr>
          <w:lang w:val="en-US"/>
        </w:rPr>
        <w:t>If</w:t>
      </w:r>
      <w:r w:rsidR="004C3224" w:rsidRPr="00F415B1">
        <w:rPr>
          <w:lang w:eastAsia="zh-CN"/>
        </w:rPr>
        <w:t xml:space="preserve"> the UE detects the DCI format from two PDCCH receptions in search space sets </w:t>
      </w:r>
      <m:oMath>
        <m:sSub>
          <m:sSubPr>
            <m:ctrlPr>
              <w:rPr>
                <w:rFonts w:ascii="Cambria Math" w:hAnsi="Cambria Math"/>
                <w:i/>
              </w:rPr>
            </m:ctrlPr>
          </m:sSubPr>
          <m:e>
            <m:r>
              <w:rPr>
                <w:rFonts w:ascii="Cambria Math" w:hAnsi="Cambria Math"/>
              </w:rPr>
              <m:t>s</m:t>
            </m:r>
          </m:e>
          <m:sub>
            <m:r>
              <w:rPr>
                <w:rFonts w:ascii="Cambria Math" w:hAnsi="Cambria Math"/>
              </w:rPr>
              <m:t>i</m:t>
            </m:r>
          </m:sub>
        </m:sSub>
      </m:oMath>
      <w:r w:rsidR="004C3224" w:rsidRPr="00F415B1">
        <w:t xml:space="preserve"> and </w:t>
      </w:r>
      <m:oMath>
        <m:sSub>
          <m:sSubPr>
            <m:ctrlPr>
              <w:rPr>
                <w:rFonts w:ascii="Cambria Math" w:hAnsi="Cambria Math"/>
                <w:i/>
              </w:rPr>
            </m:ctrlPr>
          </m:sSubPr>
          <m:e>
            <m:r>
              <w:rPr>
                <w:rFonts w:ascii="Cambria Math" w:hAnsi="Cambria Math"/>
              </w:rPr>
              <m:t>s</m:t>
            </m:r>
          </m:e>
          <m:sub>
            <m:r>
              <w:rPr>
                <w:rFonts w:ascii="Cambria Math" w:hAnsi="Cambria Math"/>
              </w:rPr>
              <m:t>j</m:t>
            </m:r>
          </m:sub>
        </m:sSub>
      </m:oMath>
      <w:r w:rsidR="004C3224" w:rsidRPr="00F415B1">
        <w:t xml:space="preserve"> that include </w:t>
      </w:r>
      <w:r w:rsidR="004C3224" w:rsidRPr="00F415B1">
        <w:rPr>
          <w:i/>
          <w:lang w:val="en-US"/>
        </w:rPr>
        <w:t>searchSpaceLinking</w:t>
      </w:r>
      <w:r w:rsidR="00265EEE">
        <w:rPr>
          <w:i/>
          <w:lang w:val="en-US"/>
        </w:rPr>
        <w:t>Id</w:t>
      </w:r>
      <w:r w:rsidR="004C3224" w:rsidRPr="00F415B1">
        <w:rPr>
          <w:iCs/>
        </w:rPr>
        <w:t xml:space="preserve"> with </w:t>
      </w:r>
      <w:r w:rsidR="00265EEE">
        <w:rPr>
          <w:iCs/>
        </w:rPr>
        <w:t xml:space="preserve">same </w:t>
      </w:r>
      <w:r w:rsidR="004C3224" w:rsidRPr="00F415B1">
        <w:rPr>
          <w:iCs/>
        </w:rPr>
        <w:t>value</w:t>
      </w:r>
      <w:r w:rsidR="004C3224" w:rsidRPr="00F415B1">
        <w:t xml:space="preserve">, as described in clause 10.1, the UE considers the PDCCH reception where the UE detects </w:t>
      </w:r>
      <w:r w:rsidR="004C3224" w:rsidRPr="00F415B1">
        <w:rPr>
          <w:lang w:val="en-US"/>
        </w:rPr>
        <w:t xml:space="preserve">the </w:t>
      </w:r>
      <w:r w:rsidR="004C3224" w:rsidRPr="00F415B1">
        <w:t xml:space="preserve">DCI format to be the one from the </w:t>
      </w:r>
      <w:r w:rsidR="004C3224" w:rsidRPr="00F415B1">
        <w:rPr>
          <w:lang w:eastAsia="zh-CN"/>
        </w:rPr>
        <w:t>two PDCCH receptions that ends later.</w:t>
      </w:r>
    </w:p>
    <w:p w14:paraId="2206DF89" w14:textId="77777777" w:rsidR="0045523B" w:rsidRDefault="0045523B" w:rsidP="00D91FB6">
      <w:pPr>
        <w:rPr>
          <w:lang w:eastAsia="ja-JP"/>
        </w:rPr>
      </w:pPr>
      <w:r>
        <w:rPr>
          <w:lang w:eastAsia="ja-JP"/>
        </w:rPr>
        <w:t xml:space="preserve">For </w:t>
      </w:r>
      <w:r w:rsidR="00142AB7">
        <w:rPr>
          <w:lang w:eastAsia="ja-JP"/>
        </w:rPr>
        <w:t>a serving</w:t>
      </w:r>
      <w:r>
        <w:rPr>
          <w:lang w:eastAsia="ja-JP"/>
        </w:rPr>
        <w:t xml:space="preserve"> cell,</w:t>
      </w:r>
      <w:r w:rsidR="00EB2910" w:rsidRPr="00B916EC">
        <w:rPr>
          <w:lang w:eastAsia="ja-JP"/>
        </w:rPr>
        <w:t xml:space="preserve"> a UE </w:t>
      </w:r>
      <w:r>
        <w:rPr>
          <w:lang w:eastAsia="ja-JP"/>
        </w:rPr>
        <w:t>can be provided</w:t>
      </w:r>
      <w:r w:rsidR="00EB2910" w:rsidRPr="00B916EC">
        <w:rPr>
          <w:lang w:eastAsia="ja-JP"/>
        </w:rPr>
        <w:t xml:space="preserve"> </w:t>
      </w:r>
      <w:r>
        <w:rPr>
          <w:lang w:eastAsia="ja-JP"/>
        </w:rPr>
        <w:t>by</w:t>
      </w:r>
      <w:r w:rsidR="00EB2910" w:rsidRPr="00B916EC">
        <w:rPr>
          <w:lang w:eastAsia="ja-JP"/>
        </w:rPr>
        <w:t xml:space="preserve"> </w:t>
      </w:r>
      <w:r w:rsidR="00176A9A" w:rsidRPr="00D815D3">
        <w:rPr>
          <w:i/>
        </w:rPr>
        <w:t>defaultDownlinkBWP-Id</w:t>
      </w:r>
      <w:r w:rsidR="00EB2910" w:rsidRPr="00B916EC">
        <w:rPr>
          <w:lang w:eastAsia="ja-JP"/>
        </w:rPr>
        <w:t xml:space="preserve"> a default DL BWP </w:t>
      </w:r>
      <w:r w:rsidR="007B3B9E" w:rsidRPr="00B916EC">
        <w:rPr>
          <w:lang w:eastAsia="ja-JP"/>
        </w:rPr>
        <w:t>among the configured DL BWPs</w:t>
      </w:r>
      <w:r>
        <w:rPr>
          <w:lang w:eastAsia="ja-JP"/>
        </w:rPr>
        <w:t>.</w:t>
      </w:r>
      <w:r w:rsidR="00EB2910" w:rsidRPr="00B916EC">
        <w:rPr>
          <w:lang w:eastAsia="ja-JP"/>
        </w:rPr>
        <w:t xml:space="preserve"> </w:t>
      </w:r>
      <w:r>
        <w:rPr>
          <w:lang w:eastAsia="ja-JP"/>
        </w:rPr>
        <w:t xml:space="preserve">If a UE is not provided a default DL BWP by </w:t>
      </w:r>
      <w:r w:rsidR="00176A9A" w:rsidRPr="00D815D3">
        <w:rPr>
          <w:i/>
        </w:rPr>
        <w:t>defaultDownlinkBWP-Id</w:t>
      </w:r>
      <w:r>
        <w:rPr>
          <w:lang w:eastAsia="ja-JP"/>
        </w:rPr>
        <w:t xml:space="preserve">, the default </w:t>
      </w:r>
      <w:r w:rsidR="00A90ADB">
        <w:rPr>
          <w:lang w:eastAsia="ja-JP"/>
        </w:rPr>
        <w:t xml:space="preserve">DL </w:t>
      </w:r>
      <w:r>
        <w:rPr>
          <w:lang w:eastAsia="ja-JP"/>
        </w:rPr>
        <w:t>BWP is the initial DL BWP.</w:t>
      </w:r>
      <w:r w:rsidR="007D5A3F">
        <w:rPr>
          <w:lang w:eastAsia="ja-JP"/>
        </w:rPr>
        <w:t xml:space="preserve"> </w:t>
      </w:r>
    </w:p>
    <w:p w14:paraId="7CBA5445" w14:textId="77777777" w:rsidR="00142AB7" w:rsidRPr="006A3AB7" w:rsidRDefault="00142AB7" w:rsidP="00142AB7">
      <w:pPr>
        <w:rPr>
          <w:lang w:eastAsia="ko-KR"/>
        </w:rPr>
      </w:pPr>
      <w:r w:rsidRPr="0080392F">
        <w:rPr>
          <w:rFonts w:hint="eastAsia"/>
          <w:lang w:eastAsia="ko-KR"/>
        </w:rPr>
        <w:t xml:space="preserve">If a UE is </w:t>
      </w:r>
      <w:r>
        <w:rPr>
          <w:lang w:eastAsia="ko-KR"/>
        </w:rPr>
        <w:t>provided</w:t>
      </w:r>
      <w:r w:rsidRPr="0080392F">
        <w:rPr>
          <w:rFonts w:hint="eastAsia"/>
          <w:lang w:eastAsia="ko-KR"/>
        </w:rPr>
        <w:t xml:space="preserve"> </w:t>
      </w:r>
      <w:r w:rsidRPr="0080392F">
        <w:rPr>
          <w:lang w:eastAsia="ja-JP"/>
        </w:rPr>
        <w:t xml:space="preserve">by </w:t>
      </w:r>
      <w:r>
        <w:rPr>
          <w:i/>
          <w:noProof/>
        </w:rPr>
        <w:t>bwp</w:t>
      </w:r>
      <w:r w:rsidRPr="00B916EC">
        <w:rPr>
          <w:i/>
          <w:noProof/>
        </w:rPr>
        <w:t>-InactivityTimer</w:t>
      </w:r>
      <w:r w:rsidRPr="0080392F">
        <w:rPr>
          <w:lang w:eastAsia="ja-JP"/>
        </w:rPr>
        <w:t xml:space="preserve"> a timer value for the </w:t>
      </w:r>
      <w:r w:rsidR="00E00584">
        <w:rPr>
          <w:lang w:eastAsia="ja-JP"/>
        </w:rPr>
        <w:t>serving</w:t>
      </w:r>
      <w:r w:rsidRPr="0080392F">
        <w:rPr>
          <w:lang w:eastAsia="ja-JP"/>
        </w:rPr>
        <w:t xml:space="preserve"> cell </w:t>
      </w:r>
      <w:r w:rsidRPr="0080392F">
        <w:t>[</w:t>
      </w:r>
      <w:r w:rsidRPr="0080392F">
        <w:rPr>
          <w:lang w:val="en-US"/>
        </w:rPr>
        <w:t>11, TS 38.321</w:t>
      </w:r>
      <w:r w:rsidRPr="0080392F">
        <w:t>] and</w:t>
      </w:r>
      <w:r w:rsidRPr="0080392F">
        <w:rPr>
          <w:rFonts w:hint="eastAsia"/>
          <w:lang w:eastAsia="ko-KR"/>
        </w:rPr>
        <w:t xml:space="preserve"> the timer is running, the UE </w:t>
      </w:r>
      <w:r>
        <w:rPr>
          <w:lang w:eastAsia="ko-KR"/>
        </w:rPr>
        <w:t>decrements</w:t>
      </w:r>
      <w:r w:rsidRPr="0080392F">
        <w:rPr>
          <w:rFonts w:hint="eastAsia"/>
          <w:lang w:eastAsia="ko-KR"/>
        </w:rPr>
        <w:t xml:space="preserve"> the timer </w:t>
      </w:r>
      <w:r>
        <w:rPr>
          <w:lang w:eastAsia="ja-JP"/>
        </w:rPr>
        <w:t xml:space="preserve">at the end of a subframe </w:t>
      </w:r>
      <w:r w:rsidRPr="0080392F">
        <w:rPr>
          <w:lang w:eastAsia="ja-JP"/>
        </w:rPr>
        <w:t xml:space="preserve">for </w:t>
      </w:r>
      <w:r>
        <w:rPr>
          <w:lang w:eastAsia="ja-JP"/>
        </w:rPr>
        <w:t>FR</w:t>
      </w:r>
      <w:r w:rsidRPr="0080392F">
        <w:rPr>
          <w:lang w:eastAsia="ja-JP"/>
        </w:rPr>
        <w:t xml:space="preserve">1 or </w:t>
      </w:r>
      <w:r>
        <w:rPr>
          <w:lang w:eastAsia="ja-JP"/>
        </w:rPr>
        <w:t>at the end of a half subframe</w:t>
      </w:r>
      <w:r w:rsidRPr="0080392F">
        <w:rPr>
          <w:lang w:eastAsia="ja-JP"/>
        </w:rPr>
        <w:t xml:space="preserve"> for </w:t>
      </w:r>
      <w:r>
        <w:rPr>
          <w:lang w:eastAsia="ja-JP"/>
        </w:rPr>
        <w:t>FR</w:t>
      </w:r>
      <w:r w:rsidRPr="0080392F">
        <w:rPr>
          <w:lang w:eastAsia="ja-JP"/>
        </w:rPr>
        <w:t xml:space="preserve">2 if </w:t>
      </w:r>
      <w:r>
        <w:rPr>
          <w:lang w:eastAsia="ja-JP"/>
        </w:rPr>
        <w:t xml:space="preserve">the restarting conditions in [11, TS 38.321] are not met </w:t>
      </w:r>
      <w:r w:rsidRPr="0080392F">
        <w:rPr>
          <w:lang w:eastAsia="ja-JP"/>
        </w:rPr>
        <w:t>during the interval</w:t>
      </w:r>
      <w:r>
        <w:rPr>
          <w:lang w:eastAsia="ja-JP"/>
        </w:rPr>
        <w:t xml:space="preserve"> of the subframe for FR1 or of the half subframe for FR2</w:t>
      </w:r>
      <w:r w:rsidRPr="0080392F">
        <w:rPr>
          <w:lang w:eastAsia="ja-JP"/>
        </w:rPr>
        <w:t>.</w:t>
      </w:r>
    </w:p>
    <w:p w14:paraId="133FE28A" w14:textId="77777777" w:rsidR="00EA04A8" w:rsidRPr="00BC3FF1" w:rsidRDefault="00EA04A8" w:rsidP="003A061C">
      <w:r>
        <w:t>For a cell where a UE changes an active DL BWP</w:t>
      </w:r>
      <w:r w:rsidRPr="00BC3FF1">
        <w:t xml:space="preserve"> due to </w:t>
      </w:r>
      <w:r>
        <w:rPr>
          <w:lang w:val="en-US"/>
        </w:rPr>
        <w:t xml:space="preserve">a </w:t>
      </w:r>
      <w:r w:rsidRPr="00BC3FF1">
        <w:t>BW</w:t>
      </w:r>
      <w:r>
        <w:t>P inactivity timer expiration and for accommodating a delay in the active</w:t>
      </w:r>
      <w:r w:rsidRPr="00BC3FF1">
        <w:t xml:space="preserve"> </w:t>
      </w:r>
      <w:r>
        <w:rPr>
          <w:lang w:val="en-US"/>
        </w:rPr>
        <w:t xml:space="preserve">DL </w:t>
      </w:r>
      <w:r w:rsidRPr="00BC3FF1">
        <w:t xml:space="preserve">BWP </w:t>
      </w:r>
      <w:r>
        <w:rPr>
          <w:lang w:val="en-US"/>
        </w:rPr>
        <w:t>change or the active UL BWP change</w:t>
      </w:r>
      <w:r>
        <w:t xml:space="preserve"> required by the UE [</w:t>
      </w:r>
      <w:r w:rsidR="00142AB7">
        <w:t xml:space="preserve">10, </w:t>
      </w:r>
      <w:r>
        <w:t>TS 38.133], the</w:t>
      </w:r>
      <w:r w:rsidRPr="00BC3FF1">
        <w:t xml:space="preserve"> UE is not require</w:t>
      </w:r>
      <w:r>
        <w:t>d to receive or transmit in the</w:t>
      </w:r>
      <w:r w:rsidRPr="00BC3FF1">
        <w:t xml:space="preserve"> cell during a time duration from the beginning</w:t>
      </w:r>
      <w:r>
        <w:t xml:space="preserve"> of a</w:t>
      </w:r>
      <w:r w:rsidRPr="00BC3FF1">
        <w:t xml:space="preserve"> subfr</w:t>
      </w:r>
      <w:r>
        <w:t xml:space="preserve">ame for </w:t>
      </w:r>
      <w:r w:rsidR="00142AB7">
        <w:t>FR</w:t>
      </w:r>
      <w:r>
        <w:t>1</w:t>
      </w:r>
      <w:r>
        <w:rPr>
          <w:lang w:val="en-US"/>
        </w:rPr>
        <w:t>,</w:t>
      </w:r>
      <w:r>
        <w:t xml:space="preserve"> or of</w:t>
      </w:r>
      <w:r w:rsidRPr="00BC3FF1">
        <w:t xml:space="preserve"> half of a subframe for </w:t>
      </w:r>
      <w:r w:rsidR="00142AB7">
        <w:t>FR</w:t>
      </w:r>
      <w:r w:rsidRPr="00BC3FF1">
        <w:t>2</w:t>
      </w:r>
      <w:r>
        <w:rPr>
          <w:lang w:val="en-US"/>
        </w:rPr>
        <w:t>, that is</w:t>
      </w:r>
      <w:r>
        <w:t xml:space="preserve"> immediately after the</w:t>
      </w:r>
      <w:r w:rsidRPr="00BC3FF1">
        <w:t xml:space="preserve"> BWP inactivity timer expires </w:t>
      </w:r>
      <w:r w:rsidR="00013D40">
        <w:rPr>
          <w:lang w:val="en-US"/>
        </w:rPr>
        <w:t>until</w:t>
      </w:r>
      <w:r>
        <w:t xml:space="preserve"> </w:t>
      </w:r>
      <w:r>
        <w:rPr>
          <w:lang w:val="en-US"/>
        </w:rPr>
        <w:t>the</w:t>
      </w:r>
      <w:r>
        <w:t xml:space="preserve"> beginning of a</w:t>
      </w:r>
      <w:r w:rsidRPr="00BC3FF1">
        <w:t xml:space="preserve"> slot </w:t>
      </w:r>
      <w:r>
        <w:rPr>
          <w:lang w:val="en-US"/>
        </w:rPr>
        <w:t xml:space="preserve">where </w:t>
      </w:r>
      <w:r w:rsidRPr="00BC3FF1">
        <w:t>t</w:t>
      </w:r>
      <w:r>
        <w:t>he UE can receive or transmit.</w:t>
      </w:r>
    </w:p>
    <w:p w14:paraId="14E28B32" w14:textId="77777777" w:rsidR="00142AB7" w:rsidRPr="00BC3FF1" w:rsidRDefault="00142AB7" w:rsidP="00142AB7">
      <w:pPr>
        <w:pStyle w:val="B1"/>
        <w:ind w:left="0" w:firstLine="0"/>
      </w:pPr>
      <w:r>
        <w:rPr>
          <w:lang w:eastAsia="zh-TW"/>
        </w:rPr>
        <w:t>When a UE</w:t>
      </w:r>
      <w:r w:rsidR="00E7283E">
        <w:rPr>
          <w:lang w:eastAsia="zh-TW"/>
        </w:rPr>
        <w:t>'</w:t>
      </w:r>
      <w:r>
        <w:rPr>
          <w:lang w:val="en-US" w:eastAsia="zh-TW"/>
        </w:rPr>
        <w:t>s</w:t>
      </w:r>
      <w:r>
        <w:rPr>
          <w:lang w:eastAsia="zh-TW"/>
        </w:rPr>
        <w:t xml:space="preserve"> BWP inactivity timer</w:t>
      </w:r>
      <w:r>
        <w:rPr>
          <w:lang w:val="en-US" w:eastAsia="zh-TW"/>
        </w:rPr>
        <w:t xml:space="preserve"> </w:t>
      </w:r>
      <w:r>
        <w:rPr>
          <w:lang w:eastAsia="zh-TW"/>
        </w:rPr>
        <w:t>for a cell</w:t>
      </w:r>
      <w:r w:rsidRPr="00E26EF9">
        <w:rPr>
          <w:lang w:eastAsia="zh-TW"/>
        </w:rPr>
        <w:t xml:space="preserve"> </w:t>
      </w:r>
      <w:r w:rsidR="00F626A5">
        <w:rPr>
          <w:lang w:eastAsia="zh-TW"/>
        </w:rPr>
        <w:t xml:space="preserve">within FR1 (or FR2) </w:t>
      </w:r>
      <w:r w:rsidRPr="00E26EF9">
        <w:rPr>
          <w:lang w:eastAsia="zh-TW"/>
        </w:rPr>
        <w:t xml:space="preserve">expires within </w:t>
      </w:r>
      <w:r w:rsidRPr="00E26EF9">
        <w:t xml:space="preserve">a </w:t>
      </w:r>
      <w:r w:rsidRPr="00E26EF9">
        <w:rPr>
          <w:lang w:val="en-US"/>
        </w:rPr>
        <w:t>time duration</w:t>
      </w:r>
      <w:r w:rsidRPr="00E26EF9">
        <w:t xml:space="preserve"> </w:t>
      </w:r>
      <w:r>
        <w:rPr>
          <w:lang w:val="en-US"/>
        </w:rPr>
        <w:t xml:space="preserve">where </w:t>
      </w:r>
      <w:r w:rsidRPr="00E26EF9">
        <w:rPr>
          <w:lang w:val="en-US"/>
        </w:rPr>
        <w:t xml:space="preserve">the UE is not required to receive or transmit for an </w:t>
      </w:r>
      <w:r w:rsidRPr="00E26EF9">
        <w:t xml:space="preserve">active </w:t>
      </w:r>
      <w:r>
        <w:rPr>
          <w:lang w:val="en-US"/>
        </w:rPr>
        <w:t xml:space="preserve">UL/DL </w:t>
      </w:r>
      <w:r w:rsidRPr="00E26EF9">
        <w:t>BWP change</w:t>
      </w:r>
      <w:r w:rsidRPr="00E26EF9">
        <w:rPr>
          <w:lang w:eastAsia="zh-TW"/>
        </w:rPr>
        <w:t xml:space="preserve"> in the </w:t>
      </w:r>
      <w:r>
        <w:rPr>
          <w:lang w:val="en-US" w:eastAsia="zh-TW"/>
        </w:rPr>
        <w:t>cell</w:t>
      </w:r>
      <w:r w:rsidRPr="00E26EF9">
        <w:rPr>
          <w:lang w:eastAsia="zh-TW"/>
        </w:rPr>
        <w:t xml:space="preserve"> or </w:t>
      </w:r>
      <w:r>
        <w:rPr>
          <w:lang w:val="en-US" w:eastAsia="zh-TW"/>
        </w:rPr>
        <w:t xml:space="preserve">in </w:t>
      </w:r>
      <w:r w:rsidRPr="00E26EF9">
        <w:rPr>
          <w:lang w:eastAsia="zh-TW"/>
        </w:rPr>
        <w:t>a di</w:t>
      </w:r>
      <w:r>
        <w:rPr>
          <w:lang w:eastAsia="zh-TW"/>
        </w:rPr>
        <w:t>fferent cell</w:t>
      </w:r>
      <w:r w:rsidR="00F626A5">
        <w:rPr>
          <w:lang w:val="en-US" w:eastAsia="zh-TW"/>
        </w:rPr>
        <w:t xml:space="preserve"> </w:t>
      </w:r>
      <w:r w:rsidR="00F626A5">
        <w:rPr>
          <w:lang w:eastAsia="zh-TW"/>
        </w:rPr>
        <w:t>within FR1 (or FR2)</w:t>
      </w:r>
      <w:r w:rsidRPr="00E26EF9">
        <w:rPr>
          <w:lang w:eastAsia="zh-TW"/>
        </w:rPr>
        <w:t xml:space="preserve">, the UE delays the active </w:t>
      </w:r>
      <w:r>
        <w:rPr>
          <w:lang w:val="en-US" w:eastAsia="zh-TW"/>
        </w:rPr>
        <w:t xml:space="preserve">UL/DL </w:t>
      </w:r>
      <w:r w:rsidRPr="00E26EF9">
        <w:rPr>
          <w:lang w:eastAsia="zh-TW"/>
        </w:rPr>
        <w:t xml:space="preserve">BWP change triggered by the BWP inactivity timer expiration </w:t>
      </w:r>
      <w:r w:rsidR="00013D40">
        <w:rPr>
          <w:lang w:val="en-US" w:eastAsia="zh-TW"/>
        </w:rPr>
        <w:t>until</w:t>
      </w:r>
      <w:r>
        <w:rPr>
          <w:lang w:eastAsia="zh-TW"/>
        </w:rPr>
        <w:t xml:space="preserve"> a subframe for FR1 or half</w:t>
      </w:r>
      <w:r w:rsidRPr="00E26EF9">
        <w:rPr>
          <w:lang w:eastAsia="zh-TW"/>
        </w:rPr>
        <w:t xml:space="preserve"> a subframe for FR2</w:t>
      </w:r>
      <w:r>
        <w:rPr>
          <w:lang w:val="en-US" w:eastAsia="zh-TW"/>
        </w:rPr>
        <w:t xml:space="preserve"> that is</w:t>
      </w:r>
      <w:r w:rsidRPr="00E26EF9">
        <w:rPr>
          <w:lang w:eastAsia="zh-TW"/>
        </w:rPr>
        <w:t xml:space="preserve"> immediately after th</w:t>
      </w:r>
      <w:r>
        <w:rPr>
          <w:lang w:eastAsia="zh-TW"/>
        </w:rPr>
        <w:t>e UE completes the</w:t>
      </w:r>
      <w:r w:rsidRPr="00E26EF9">
        <w:rPr>
          <w:lang w:eastAsia="zh-TW"/>
        </w:rPr>
        <w:t xml:space="preserve"> active </w:t>
      </w:r>
      <w:r>
        <w:rPr>
          <w:lang w:val="en-US" w:eastAsia="zh-TW"/>
        </w:rPr>
        <w:t>UL/</w:t>
      </w:r>
      <w:r w:rsidRPr="00E26EF9">
        <w:rPr>
          <w:lang w:eastAsia="zh-TW"/>
        </w:rPr>
        <w:t xml:space="preserve">DL </w:t>
      </w:r>
      <w:r>
        <w:rPr>
          <w:lang w:val="en-US" w:eastAsia="zh-TW"/>
        </w:rPr>
        <w:t>BWP</w:t>
      </w:r>
      <w:r>
        <w:rPr>
          <w:lang w:eastAsia="zh-TW"/>
        </w:rPr>
        <w:t xml:space="preserve"> change in the cell or in the</w:t>
      </w:r>
      <w:r w:rsidRPr="00E26EF9">
        <w:rPr>
          <w:lang w:eastAsia="zh-TW"/>
        </w:rPr>
        <w:t xml:space="preserve"> di</w:t>
      </w:r>
      <w:r>
        <w:rPr>
          <w:lang w:eastAsia="zh-TW"/>
        </w:rPr>
        <w:t>fferent cell</w:t>
      </w:r>
      <w:r w:rsidR="00F626A5">
        <w:rPr>
          <w:lang w:val="en-US" w:eastAsia="zh-TW"/>
        </w:rPr>
        <w:t xml:space="preserve"> </w:t>
      </w:r>
      <w:r w:rsidR="00F626A5">
        <w:rPr>
          <w:lang w:eastAsia="zh-TW"/>
        </w:rPr>
        <w:t>within FR1 (or FR2)</w:t>
      </w:r>
      <w:r w:rsidRPr="00E26EF9">
        <w:t>.</w:t>
      </w:r>
    </w:p>
    <w:p w14:paraId="5202C671" w14:textId="77777777" w:rsidR="00C455F6" w:rsidRPr="00B916EC" w:rsidRDefault="00E415EA" w:rsidP="00D91FB6">
      <w:r w:rsidRPr="00B916EC">
        <w:rPr>
          <w:lang w:eastAsia="ja-JP"/>
        </w:rPr>
        <w:t xml:space="preserve">If </w:t>
      </w:r>
      <w:r w:rsidR="00A90ADB">
        <w:rPr>
          <w:lang w:eastAsia="ja-JP"/>
        </w:rPr>
        <w:t>a</w:t>
      </w:r>
      <w:r w:rsidR="00A90ADB" w:rsidRPr="00B916EC">
        <w:rPr>
          <w:lang w:eastAsia="ja-JP"/>
        </w:rPr>
        <w:t xml:space="preserve"> </w:t>
      </w:r>
      <w:r w:rsidRPr="00B916EC">
        <w:rPr>
          <w:lang w:eastAsia="ja-JP"/>
        </w:rPr>
        <w:t xml:space="preserve">UE is </w:t>
      </w:r>
      <w:r w:rsidR="00142AB7">
        <w:rPr>
          <w:lang w:eastAsia="ja-JP"/>
        </w:rPr>
        <w:t>provided by</w:t>
      </w:r>
      <w:r w:rsidRPr="00B916EC">
        <w:rPr>
          <w:lang w:eastAsia="ja-JP"/>
        </w:rPr>
        <w:t xml:space="preserve"> </w:t>
      </w:r>
      <w:r w:rsidR="00176A9A" w:rsidRPr="00E25D0D">
        <w:rPr>
          <w:i/>
        </w:rPr>
        <w:t>firstActiveDownlinkBWP-Id</w:t>
      </w:r>
      <w:r w:rsidRPr="00B916EC">
        <w:rPr>
          <w:lang w:eastAsia="ja-JP"/>
        </w:rPr>
        <w:t xml:space="preserve"> a first activ</w:t>
      </w:r>
      <w:r w:rsidR="00D74FC0">
        <w:rPr>
          <w:lang w:eastAsia="ja-JP"/>
        </w:rPr>
        <w:t>e</w:t>
      </w:r>
      <w:r w:rsidRPr="00B916EC">
        <w:rPr>
          <w:lang w:eastAsia="ja-JP"/>
        </w:rPr>
        <w:t xml:space="preserve"> DL BWP </w:t>
      </w:r>
      <w:r w:rsidR="00D25A0F" w:rsidRPr="00B916EC">
        <w:rPr>
          <w:lang w:eastAsia="ja-JP"/>
        </w:rPr>
        <w:t xml:space="preserve">and </w:t>
      </w:r>
      <w:r w:rsidR="000814A4" w:rsidRPr="00B916EC">
        <w:rPr>
          <w:lang w:eastAsia="ja-JP"/>
        </w:rPr>
        <w:t xml:space="preserve">by </w:t>
      </w:r>
      <w:r w:rsidR="00176A9A">
        <w:rPr>
          <w:i/>
        </w:rPr>
        <w:t>firstActiveUp</w:t>
      </w:r>
      <w:r w:rsidR="00176A9A" w:rsidRPr="00E25D0D">
        <w:rPr>
          <w:i/>
        </w:rPr>
        <w:t>linkBWP-Id</w:t>
      </w:r>
      <w:r w:rsidR="000814A4" w:rsidRPr="00B916EC">
        <w:rPr>
          <w:lang w:eastAsia="ja-JP"/>
        </w:rPr>
        <w:t xml:space="preserve"> </w:t>
      </w:r>
      <w:r w:rsidR="00D25A0F" w:rsidRPr="00B916EC">
        <w:rPr>
          <w:lang w:eastAsia="ja-JP"/>
        </w:rPr>
        <w:t>a first activ</w:t>
      </w:r>
      <w:r w:rsidR="00D74FC0">
        <w:rPr>
          <w:lang w:eastAsia="ja-JP"/>
        </w:rPr>
        <w:t>e</w:t>
      </w:r>
      <w:r w:rsidR="00D25A0F" w:rsidRPr="00B916EC">
        <w:rPr>
          <w:lang w:eastAsia="ja-JP"/>
        </w:rPr>
        <w:t xml:space="preserve"> UL BWP </w:t>
      </w:r>
      <w:r w:rsidRPr="00B916EC">
        <w:rPr>
          <w:lang w:eastAsia="ja-JP"/>
        </w:rPr>
        <w:t xml:space="preserve">on a </w:t>
      </w:r>
      <w:r w:rsidR="00142AB7">
        <w:rPr>
          <w:lang w:eastAsia="ja-JP"/>
        </w:rPr>
        <w:t xml:space="preserve">carrier of a </w:t>
      </w:r>
      <w:r w:rsidRPr="00B916EC">
        <w:rPr>
          <w:lang w:eastAsia="ja-JP"/>
        </w:rPr>
        <w:t xml:space="preserve">secondary cell, the UE uses the indicated DL BWP </w:t>
      </w:r>
      <w:r w:rsidR="00D25A0F" w:rsidRPr="00B916EC">
        <w:rPr>
          <w:lang w:eastAsia="ja-JP"/>
        </w:rPr>
        <w:t xml:space="preserve">and the indicated UL BWP </w:t>
      </w:r>
      <w:r w:rsidRPr="00B916EC">
        <w:rPr>
          <w:lang w:eastAsia="ja-JP"/>
        </w:rPr>
        <w:t xml:space="preserve">as the </w:t>
      </w:r>
      <w:r w:rsidR="00D25A0F" w:rsidRPr="00B916EC">
        <w:rPr>
          <w:lang w:eastAsia="ja-JP"/>
        </w:rPr>
        <w:t xml:space="preserve">respective </w:t>
      </w:r>
      <w:r w:rsidRPr="00B916EC">
        <w:rPr>
          <w:lang w:eastAsia="ja-JP"/>
        </w:rPr>
        <w:t>first activ</w:t>
      </w:r>
      <w:r w:rsidR="00D74FC0">
        <w:rPr>
          <w:lang w:eastAsia="ja-JP"/>
        </w:rPr>
        <w:t>e</w:t>
      </w:r>
      <w:r w:rsidRPr="00B916EC">
        <w:rPr>
          <w:lang w:eastAsia="ja-JP"/>
        </w:rPr>
        <w:t xml:space="preserve"> </w:t>
      </w:r>
      <w:r w:rsidR="00CA757E" w:rsidRPr="00B916EC">
        <w:rPr>
          <w:lang w:eastAsia="ja-JP"/>
        </w:rPr>
        <w:t>DL BWP</w:t>
      </w:r>
      <w:r w:rsidR="00EA04A8">
        <w:rPr>
          <w:lang w:eastAsia="ja-JP"/>
        </w:rPr>
        <w:t xml:space="preserve"> </w:t>
      </w:r>
      <w:r w:rsidR="00EA04A8" w:rsidRPr="00B916EC">
        <w:rPr>
          <w:lang w:eastAsia="ja-JP"/>
        </w:rPr>
        <w:t xml:space="preserve">on </w:t>
      </w:r>
      <w:r w:rsidR="00142AB7">
        <w:rPr>
          <w:lang w:eastAsia="ja-JP"/>
        </w:rPr>
        <w:t xml:space="preserve">the </w:t>
      </w:r>
      <w:r w:rsidR="00EA04A8" w:rsidRPr="00B916EC">
        <w:rPr>
          <w:lang w:eastAsia="ja-JP"/>
        </w:rPr>
        <w:t>secondary cell</w:t>
      </w:r>
      <w:r w:rsidRPr="00B916EC">
        <w:rPr>
          <w:lang w:eastAsia="ja-JP"/>
        </w:rPr>
        <w:t xml:space="preserve"> </w:t>
      </w:r>
      <w:r w:rsidR="00D25A0F" w:rsidRPr="00B916EC">
        <w:rPr>
          <w:lang w:eastAsia="ja-JP"/>
        </w:rPr>
        <w:t>and first activ</w:t>
      </w:r>
      <w:r w:rsidR="00D74FC0">
        <w:rPr>
          <w:lang w:eastAsia="ja-JP"/>
        </w:rPr>
        <w:t>e</w:t>
      </w:r>
      <w:r w:rsidR="00D25A0F" w:rsidRPr="00B916EC">
        <w:rPr>
          <w:lang w:eastAsia="ja-JP"/>
        </w:rPr>
        <w:t xml:space="preserve"> UL BWP </w:t>
      </w:r>
      <w:r w:rsidRPr="00B916EC">
        <w:rPr>
          <w:lang w:eastAsia="ja-JP"/>
        </w:rPr>
        <w:t xml:space="preserve">on the </w:t>
      </w:r>
      <w:r w:rsidR="00013D40">
        <w:rPr>
          <w:lang w:eastAsia="ja-JP"/>
        </w:rPr>
        <w:t xml:space="preserve">carrier of the </w:t>
      </w:r>
      <w:r w:rsidRPr="00B916EC">
        <w:rPr>
          <w:lang w:eastAsia="ja-JP"/>
        </w:rPr>
        <w:t xml:space="preserve">secondary cell. </w:t>
      </w:r>
    </w:p>
    <w:p w14:paraId="4F83CF9E" w14:textId="77777777" w:rsidR="0043292C" w:rsidRPr="00B916EC" w:rsidRDefault="0043292C" w:rsidP="0043292C">
      <w:pPr>
        <w:spacing w:after="60"/>
        <w:rPr>
          <w:lang w:eastAsia="ja-JP"/>
        </w:rPr>
      </w:pPr>
      <w:r w:rsidRPr="00B916EC">
        <w:rPr>
          <w:lang w:eastAsia="ja-JP"/>
        </w:rPr>
        <w:t xml:space="preserve">A UE </w:t>
      </w:r>
      <w:r w:rsidR="009F21F0">
        <w:rPr>
          <w:lang w:eastAsia="ja-JP"/>
        </w:rPr>
        <w:t>does</w:t>
      </w:r>
      <w:r w:rsidR="009F21F0" w:rsidRPr="00B916EC">
        <w:rPr>
          <w:lang w:eastAsia="ja-JP"/>
        </w:rPr>
        <w:t xml:space="preserve"> </w:t>
      </w:r>
      <w:r w:rsidRPr="00B916EC">
        <w:rPr>
          <w:lang w:eastAsia="ja-JP"/>
        </w:rPr>
        <w:t xml:space="preserve">not expect to monitor PDCCH when the UE performs </w:t>
      </w:r>
      <w:r w:rsidR="00A72641">
        <w:rPr>
          <w:lang w:eastAsia="ja-JP"/>
        </w:rPr>
        <w:t xml:space="preserve">RRM </w:t>
      </w:r>
      <w:r w:rsidRPr="00B916EC">
        <w:rPr>
          <w:lang w:eastAsia="ja-JP"/>
        </w:rPr>
        <w:t xml:space="preserve">measurements </w:t>
      </w:r>
      <w:r w:rsidR="00A72641" w:rsidRPr="0080392F">
        <w:t xml:space="preserve">[10, TS 38.133] </w:t>
      </w:r>
      <w:r w:rsidRPr="00B916EC">
        <w:rPr>
          <w:lang w:eastAsia="ja-JP"/>
        </w:rPr>
        <w:t>over a bandwidth that is not within the</w:t>
      </w:r>
      <w:r w:rsidR="00A72641">
        <w:rPr>
          <w:lang w:eastAsia="ja-JP"/>
        </w:rPr>
        <w:t xml:space="preserve"> active</w:t>
      </w:r>
      <w:r w:rsidRPr="00B916EC">
        <w:rPr>
          <w:lang w:eastAsia="ja-JP"/>
        </w:rPr>
        <w:t xml:space="preserve"> DL BWP for the UE.</w:t>
      </w:r>
    </w:p>
    <w:p w14:paraId="0EC0AFD3" w14:textId="77777777" w:rsidR="000D080C" w:rsidRPr="00B916EC" w:rsidRDefault="000D080C" w:rsidP="000D080C">
      <w:pPr>
        <w:pStyle w:val="Heading1"/>
        <w:rPr>
          <w:rFonts w:eastAsia="MS Mincho"/>
          <w:lang w:eastAsia="ja-JP"/>
        </w:rPr>
      </w:pPr>
      <w:bookmarkStart w:id="789" w:name="_Ref500334477"/>
      <w:bookmarkStart w:id="790" w:name="_Toc12021495"/>
      <w:bookmarkStart w:id="791" w:name="_Toc20311607"/>
      <w:bookmarkStart w:id="792" w:name="_Toc26719432"/>
      <w:bookmarkStart w:id="793" w:name="_Toc29894872"/>
      <w:bookmarkStart w:id="794" w:name="_Toc29899171"/>
      <w:bookmarkStart w:id="795" w:name="_Toc29899589"/>
      <w:bookmarkStart w:id="796" w:name="_Toc29917325"/>
      <w:bookmarkStart w:id="797" w:name="_Toc36498199"/>
      <w:bookmarkStart w:id="798" w:name="_Toc45699227"/>
      <w:bookmarkStart w:id="799" w:name="_Toc130394914"/>
      <w:r w:rsidRPr="00B916EC">
        <w:rPr>
          <w:rFonts w:hint="eastAsia"/>
          <w:lang w:eastAsia="zh-CN"/>
        </w:rPr>
        <w:t>1</w:t>
      </w:r>
      <w:r w:rsidR="00EC0649">
        <w:rPr>
          <w:lang w:eastAsia="zh-CN"/>
        </w:rPr>
        <w:t>3</w:t>
      </w:r>
      <w:r w:rsidRPr="00B916EC">
        <w:tab/>
      </w:r>
      <w:r w:rsidRPr="00B916EC">
        <w:rPr>
          <w:rFonts w:eastAsia="MS Mincho"/>
          <w:lang w:eastAsia="ja-JP"/>
        </w:rPr>
        <w:t xml:space="preserve">UE procedure for monitoring Type0-PDCCH </w:t>
      </w:r>
      <w:r w:rsidR="00142AB7">
        <w:rPr>
          <w:rFonts w:eastAsia="MS Mincho"/>
          <w:lang w:eastAsia="ja-JP"/>
        </w:rPr>
        <w:t>CSS sets</w:t>
      </w:r>
      <w:bookmarkEnd w:id="789"/>
      <w:bookmarkEnd w:id="790"/>
      <w:bookmarkEnd w:id="791"/>
      <w:bookmarkEnd w:id="792"/>
      <w:bookmarkEnd w:id="793"/>
      <w:bookmarkEnd w:id="794"/>
      <w:bookmarkEnd w:id="795"/>
      <w:bookmarkEnd w:id="796"/>
      <w:bookmarkEnd w:id="797"/>
      <w:bookmarkEnd w:id="798"/>
      <w:bookmarkEnd w:id="799"/>
    </w:p>
    <w:p w14:paraId="1125F9D0" w14:textId="46731826" w:rsidR="00CB0C9E" w:rsidRPr="00D20E88" w:rsidRDefault="00CB0C9E" w:rsidP="00CB0C9E">
      <w:pPr>
        <w:textAlignment w:val="bottom"/>
      </w:pPr>
      <w:r w:rsidRPr="0058428E">
        <w:t xml:space="preserve">If </w:t>
      </w:r>
      <w:r>
        <w:t xml:space="preserve">during cell </w:t>
      </w:r>
      <w:r w:rsidRPr="00D20E88">
        <w:t xml:space="preserve">search a UE determines from </w:t>
      </w:r>
      <w:r>
        <w:rPr>
          <w:rFonts w:eastAsia="Yu Mincho"/>
          <w:i/>
          <w:szCs w:val="24"/>
        </w:rPr>
        <w:t>MIB</w:t>
      </w:r>
      <w:r w:rsidRPr="00D20E88">
        <w:t xml:space="preserve"> </w:t>
      </w:r>
      <w:r w:rsidRPr="00D20E88">
        <w:rPr>
          <w:szCs w:val="24"/>
        </w:rPr>
        <w:t xml:space="preserve">that a CORESET for Type0-PDCCH CSS set is present, as described </w:t>
      </w:r>
      <w:r w:rsidR="006F5F9E">
        <w:rPr>
          <w:szCs w:val="24"/>
        </w:rPr>
        <w:t>in clause</w:t>
      </w:r>
      <w:r w:rsidRPr="00D20E88">
        <w:rPr>
          <w:szCs w:val="24"/>
        </w:rPr>
        <w:t xml:space="preserve"> 4.1,</w:t>
      </w:r>
      <w:r w:rsidRPr="00D20E88">
        <w:rPr>
          <w:lang w:val="en-US"/>
        </w:rPr>
        <w:t xml:space="preserve"> the UE determines a number of consecutive resource blocks and a number of consecutive symbols for the CORESET of the Type0-PDCCH CSS set from </w:t>
      </w:r>
      <w:r w:rsidR="00E00584" w:rsidRPr="00596D36">
        <w:rPr>
          <w:i/>
          <w:iCs/>
        </w:rPr>
        <w:t>controlResourceSetZero</w:t>
      </w:r>
      <w:r w:rsidR="00E00584" w:rsidRPr="00596D36">
        <w:rPr>
          <w:iCs/>
        </w:rPr>
        <w:t xml:space="preserve"> in</w:t>
      </w:r>
      <w:r w:rsidRPr="00D20E88">
        <w:rPr>
          <w:lang w:val="en-US"/>
        </w:rPr>
        <w:t xml:space="preserve"> </w:t>
      </w:r>
      <w:r w:rsidRPr="00D20E88">
        <w:rPr>
          <w:i/>
        </w:rPr>
        <w:t>pdcch-ConfigSIB1</w:t>
      </w:r>
      <w:r w:rsidRPr="00D20E88">
        <w:t>,</w:t>
      </w:r>
      <w:r w:rsidRPr="00D20E88">
        <w:rPr>
          <w:lang w:val="en-US"/>
        </w:rPr>
        <w:t xml:space="preserve"> as described in Tables 13-1 through 13-10, </w:t>
      </w:r>
      <w:r w:rsidR="006E1E1F" w:rsidRPr="00D26445">
        <w:rPr>
          <w:lang w:val="en-US"/>
        </w:rPr>
        <w:t>for operation without shared spectrum channel access</w:t>
      </w:r>
      <w:r w:rsidR="0069307D">
        <w:rPr>
          <w:lang w:val="en-US"/>
        </w:rPr>
        <w:t xml:space="preserve"> </w:t>
      </w:r>
      <w:r w:rsidR="0069307D" w:rsidRPr="00B27E56">
        <w:rPr>
          <w:lang w:val="en-US"/>
        </w:rPr>
        <w:t>in FR1 and FR2-1</w:t>
      </w:r>
      <w:r w:rsidR="006E1E1F" w:rsidRPr="00D26445">
        <w:rPr>
          <w:lang w:val="en-US"/>
        </w:rPr>
        <w:t>, or as described in Tables 13-1A and 13-</w:t>
      </w:r>
      <w:r w:rsidR="006E1E1F">
        <w:rPr>
          <w:lang w:val="en-US"/>
        </w:rPr>
        <w:t>4</w:t>
      </w:r>
      <w:r w:rsidR="006E1E1F" w:rsidRPr="00D26445">
        <w:rPr>
          <w:lang w:val="en-US"/>
        </w:rPr>
        <w:t>A for operation with shared spectrum channel access</w:t>
      </w:r>
      <w:r w:rsidR="0069307D" w:rsidRPr="0069307D">
        <w:rPr>
          <w:lang w:val="en-US"/>
        </w:rPr>
        <w:t xml:space="preserve"> </w:t>
      </w:r>
      <w:r w:rsidR="0069307D" w:rsidRPr="00B27E56">
        <w:rPr>
          <w:lang w:val="en-US"/>
        </w:rPr>
        <w:t>in FR1, or as described in Table 13-10A for FR2-2</w:t>
      </w:r>
      <w:r w:rsidR="006E1E1F" w:rsidRPr="00D26445">
        <w:rPr>
          <w:lang w:val="en-US"/>
        </w:rPr>
        <w:t>,</w:t>
      </w:r>
      <w:r w:rsidR="006E1E1F">
        <w:rPr>
          <w:lang w:val="en-US"/>
        </w:rPr>
        <w:t xml:space="preserve"> </w:t>
      </w:r>
      <w:r w:rsidRPr="00D20E88">
        <w:rPr>
          <w:lang w:val="en-US"/>
        </w:rPr>
        <w:t xml:space="preserve">and determines PDCCH monitoring occasions from </w:t>
      </w:r>
      <w:r w:rsidR="00E00584" w:rsidRPr="00596D36">
        <w:rPr>
          <w:i/>
          <w:iCs/>
        </w:rPr>
        <w:t>searchSpaceZero</w:t>
      </w:r>
      <w:r w:rsidR="00E00584">
        <w:rPr>
          <w:iCs/>
        </w:rPr>
        <w:t xml:space="preserve"> in </w:t>
      </w:r>
      <w:r w:rsidRPr="00D20E88">
        <w:rPr>
          <w:i/>
        </w:rPr>
        <w:t>pdcch-ConfigSIB1</w:t>
      </w:r>
      <w:r w:rsidRPr="00D20E88">
        <w:rPr>
          <w:lang w:val="en-US"/>
        </w:rPr>
        <w:t xml:space="preserve">, </w:t>
      </w:r>
      <w:r w:rsidRPr="00D20E88">
        <w:rPr>
          <w:rFonts w:eastAsia="MS Mincho"/>
        </w:rPr>
        <w:t xml:space="preserve">included in </w:t>
      </w:r>
      <w:r>
        <w:rPr>
          <w:i/>
        </w:rPr>
        <w:t>MIB</w:t>
      </w:r>
      <w:r w:rsidRPr="00D20E88">
        <w:t xml:space="preserve">, </w:t>
      </w:r>
      <w:r w:rsidRPr="00D20E88">
        <w:rPr>
          <w:lang w:val="en-US"/>
        </w:rPr>
        <w:t>as described in Tables 13-11 through 13-15</w:t>
      </w:r>
      <w:r w:rsidR="00393F9D">
        <w:rPr>
          <w:rFonts w:hint="eastAsia"/>
          <w:lang w:val="en-US" w:eastAsia="zh-CN"/>
        </w:rPr>
        <w:t>A</w:t>
      </w:r>
      <w:r w:rsidRPr="00D20E88">
        <w:rPr>
          <w:lang w:val="en-US"/>
        </w:rPr>
        <w:t xml:space="preserve">. </w:t>
      </w:r>
      <m:oMath>
        <m:sSub>
          <m:sSubPr>
            <m:ctrlPr>
              <w:rPr>
                <w:rFonts w:ascii="Cambria Math" w:hAnsi="Cambria Math"/>
                <w:iCs/>
                <w:lang w:val="en-US"/>
              </w:rPr>
            </m:ctrlPr>
          </m:sSubPr>
          <m:e>
            <m:r>
              <m:rPr>
                <m:sty m:val="p"/>
              </m:rPr>
              <w:rPr>
                <w:rFonts w:ascii="Cambria Math" w:hAnsi="Cambria Math"/>
                <w:lang w:val="en-US"/>
              </w:rPr>
              <m:t>SFN</m:t>
            </m:r>
          </m:e>
          <m:sub>
            <m:r>
              <m:rPr>
                <m:sty m:val="p"/>
              </m:rPr>
              <w:rPr>
                <w:rFonts w:ascii="Cambria Math" w:hAnsi="Cambria Math"/>
                <w:lang w:val="en-US"/>
              </w:rPr>
              <m:t>c</m:t>
            </m:r>
          </m:sub>
        </m:sSub>
      </m:oMath>
      <w:r w:rsidRPr="00D20E88">
        <w:t xml:space="preserve"> and </w:t>
      </w:r>
      <m:oMath>
        <m:sSub>
          <m:sSubPr>
            <m:ctrlPr>
              <w:rPr>
                <w:rFonts w:ascii="Cambria Math" w:hAnsi="Cambria Math"/>
                <w:iCs/>
                <w:lang w:val="en-US"/>
              </w:rPr>
            </m:ctrlPr>
          </m:sSubPr>
          <m:e>
            <m:r>
              <w:rPr>
                <w:rFonts w:ascii="Cambria Math" w:hAnsi="Cambria Math"/>
                <w:lang w:val="en-US"/>
              </w:rPr>
              <m:t>n</m:t>
            </m:r>
          </m:e>
          <m:sub>
            <m:r>
              <m:rPr>
                <m:sty m:val="p"/>
              </m:rPr>
              <w:rPr>
                <w:rFonts w:ascii="Cambria Math" w:hAnsi="Cambria Math"/>
                <w:lang w:val="en-US"/>
              </w:rPr>
              <m:t>c</m:t>
            </m:r>
          </m:sub>
        </m:sSub>
      </m:oMath>
      <w:r w:rsidRPr="00D20E88">
        <w:t xml:space="preserve"> are the SFN and slot index within a frame of the CORESET based on </w:t>
      </w:r>
      <w:r>
        <w:t>SCS</w:t>
      </w:r>
      <w:r w:rsidRPr="00D20E88">
        <w:t xml:space="preserve"> of the CORESET and </w:t>
      </w:r>
      <m:oMath>
        <m:sSub>
          <m:sSubPr>
            <m:ctrlPr>
              <w:rPr>
                <w:rFonts w:ascii="Cambria Math" w:hAnsi="Cambria Math"/>
                <w:iCs/>
                <w:lang w:val="en-US"/>
              </w:rPr>
            </m:ctrlPr>
          </m:sSubPr>
          <m:e>
            <m:r>
              <m:rPr>
                <m:sty m:val="p"/>
              </m:rPr>
              <w:rPr>
                <w:rFonts w:ascii="Cambria Math" w:hAnsi="Cambria Math"/>
                <w:lang w:val="en-US"/>
              </w:rPr>
              <m:t>SFN</m:t>
            </m:r>
          </m:e>
          <m:sub>
            <m:r>
              <m:rPr>
                <m:sty m:val="p"/>
              </m:rPr>
              <w:rPr>
                <w:rFonts w:ascii="Cambria Math" w:hAnsi="Cambria Math"/>
                <w:lang w:val="en-US"/>
              </w:rPr>
              <m:t>SSB,</m:t>
            </m:r>
            <m:r>
              <w:rPr>
                <w:rFonts w:ascii="Cambria Math" w:hAnsi="Cambria Math"/>
                <w:lang w:val="en-US"/>
              </w:rPr>
              <m:t>i</m:t>
            </m:r>
          </m:sub>
        </m:sSub>
      </m:oMath>
      <w:r w:rsidRPr="00D20E88">
        <w:t xml:space="preserve"> and </w:t>
      </w:r>
      <m:oMath>
        <m:sSub>
          <m:sSubPr>
            <m:ctrlPr>
              <w:rPr>
                <w:rFonts w:ascii="Cambria Math" w:hAnsi="Cambria Math"/>
                <w:iCs/>
                <w:lang w:val="en-US"/>
              </w:rPr>
            </m:ctrlPr>
          </m:sSubPr>
          <m:e>
            <m:r>
              <w:rPr>
                <w:rFonts w:ascii="Cambria Math" w:hAnsi="Cambria Math"/>
                <w:lang w:val="en-US"/>
              </w:rPr>
              <m:t>n</m:t>
            </m:r>
          </m:e>
          <m:sub>
            <m:r>
              <m:rPr>
                <m:sty m:val="p"/>
              </m:rPr>
              <w:rPr>
                <w:rFonts w:ascii="Cambria Math" w:hAnsi="Cambria Math"/>
                <w:lang w:val="en-US"/>
              </w:rPr>
              <m:t>SSB,</m:t>
            </m:r>
            <m:r>
              <w:rPr>
                <w:rFonts w:ascii="Cambria Math" w:hAnsi="Cambria Math"/>
                <w:lang w:val="en-US"/>
              </w:rPr>
              <m:t>i</m:t>
            </m:r>
          </m:sub>
        </m:sSub>
      </m:oMath>
      <w:r w:rsidRPr="00D20E88">
        <w:t xml:space="preserve"> are the SFN and slot index based on </w:t>
      </w:r>
      <w:r>
        <w:t>SCS</w:t>
      </w:r>
      <w:r w:rsidRPr="00D20E88">
        <w:t xml:space="preserve"> of the CORESET, respectively, where the SS/PBCH block with index </w:t>
      </w:r>
      <m:oMath>
        <m:r>
          <w:rPr>
            <w:rFonts w:ascii="Cambria Math" w:hAnsi="Cambria Math"/>
            <w:lang w:val="en-US"/>
          </w:rPr>
          <m:t>i</m:t>
        </m:r>
      </m:oMath>
      <w:r w:rsidRPr="00D20E88">
        <w:t xml:space="preserve"> overlaps in time with system frame </w:t>
      </w:r>
      <m:oMath>
        <m:sSub>
          <m:sSubPr>
            <m:ctrlPr>
              <w:rPr>
                <w:rFonts w:ascii="Cambria Math" w:hAnsi="Cambria Math"/>
                <w:iCs/>
                <w:lang w:val="en-US"/>
              </w:rPr>
            </m:ctrlPr>
          </m:sSubPr>
          <m:e>
            <m:r>
              <m:rPr>
                <m:sty m:val="p"/>
              </m:rPr>
              <w:rPr>
                <w:rFonts w:ascii="Cambria Math" w:hAnsi="Cambria Math"/>
                <w:lang w:val="en-US"/>
              </w:rPr>
              <m:t>SFN</m:t>
            </m:r>
          </m:e>
          <m:sub>
            <m:r>
              <m:rPr>
                <m:sty m:val="p"/>
              </m:rPr>
              <w:rPr>
                <w:rFonts w:ascii="Cambria Math" w:hAnsi="Cambria Math"/>
                <w:lang w:val="en-US"/>
              </w:rPr>
              <m:t>SSB,</m:t>
            </m:r>
            <m:r>
              <w:rPr>
                <w:rFonts w:ascii="Cambria Math" w:hAnsi="Cambria Math"/>
                <w:lang w:val="en-US"/>
              </w:rPr>
              <m:t>i</m:t>
            </m:r>
          </m:sub>
        </m:sSub>
      </m:oMath>
      <w:r w:rsidRPr="00D20E88">
        <w:t xml:space="preserve"> and slot </w:t>
      </w:r>
      <m:oMath>
        <m:sSub>
          <m:sSubPr>
            <m:ctrlPr>
              <w:rPr>
                <w:rFonts w:ascii="Cambria Math" w:hAnsi="Cambria Math"/>
                <w:iCs/>
                <w:lang w:val="en-US"/>
              </w:rPr>
            </m:ctrlPr>
          </m:sSubPr>
          <m:e>
            <m:r>
              <w:rPr>
                <w:rFonts w:ascii="Cambria Math" w:hAnsi="Cambria Math"/>
                <w:lang w:val="en-US"/>
              </w:rPr>
              <m:t>n</m:t>
            </m:r>
          </m:e>
          <m:sub>
            <m:r>
              <m:rPr>
                <m:sty m:val="p"/>
              </m:rPr>
              <w:rPr>
                <w:rFonts w:ascii="Cambria Math" w:hAnsi="Cambria Math"/>
                <w:lang w:val="en-US"/>
              </w:rPr>
              <m:t>SSB,</m:t>
            </m:r>
            <m:r>
              <w:rPr>
                <w:rFonts w:ascii="Cambria Math" w:hAnsi="Cambria Math"/>
                <w:lang w:val="en-US"/>
              </w:rPr>
              <m:t>i</m:t>
            </m:r>
          </m:sub>
        </m:sSub>
      </m:oMath>
      <w:r w:rsidRPr="00D20E88">
        <w:t xml:space="preserve">. The symbols of the CORESET associated </w:t>
      </w:r>
      <w:r w:rsidRPr="00D20E88">
        <w:rPr>
          <w:lang w:val="en-US" w:eastAsia="x-none"/>
        </w:rPr>
        <w:t xml:space="preserve">with </w:t>
      </w:r>
      <w:r w:rsidRPr="00D20E88">
        <w:rPr>
          <w:i/>
        </w:rPr>
        <w:t>pdcch-ConfigSIB1</w:t>
      </w:r>
      <w:r w:rsidRPr="00D20E88">
        <w:rPr>
          <w:lang w:val="en-US"/>
        </w:rPr>
        <w:t xml:space="preserve"> </w:t>
      </w:r>
      <w:r w:rsidRPr="00D20E88">
        <w:rPr>
          <w:rFonts w:eastAsia="MS Mincho"/>
        </w:rPr>
        <w:t xml:space="preserve">in </w:t>
      </w:r>
      <w:r>
        <w:rPr>
          <w:i/>
        </w:rPr>
        <w:t>MIB</w:t>
      </w:r>
      <w:r w:rsidRPr="00D20E88">
        <w:rPr>
          <w:lang w:val="en-US" w:eastAsia="x-none"/>
        </w:rPr>
        <w:t xml:space="preserve"> or with </w:t>
      </w:r>
      <w:r w:rsidRPr="00D20E88">
        <w:rPr>
          <w:i/>
          <w:iCs/>
          <w:lang w:val="en-US" w:eastAsia="x-none"/>
        </w:rPr>
        <w:t xml:space="preserve">searchSpaceSIB1 </w:t>
      </w:r>
      <w:r w:rsidRPr="00D20E88">
        <w:rPr>
          <w:iCs/>
          <w:lang w:val="en-US" w:eastAsia="x-none"/>
        </w:rPr>
        <w:t xml:space="preserve">in </w:t>
      </w:r>
      <w:r w:rsidRPr="00D20E88">
        <w:rPr>
          <w:i/>
          <w:iCs/>
          <w:lang w:val="en-US" w:eastAsia="x-none"/>
        </w:rPr>
        <w:t>PDCCH-ConfigCommon</w:t>
      </w:r>
      <w:r w:rsidRPr="00D20E88">
        <w:rPr>
          <w:iCs/>
          <w:lang w:val="en-US" w:eastAsia="x-none"/>
        </w:rPr>
        <w:t xml:space="preserve"> have normal cyclic prefix. </w:t>
      </w:r>
    </w:p>
    <w:p w14:paraId="78ED50F7" w14:textId="7BF0C2F1" w:rsidR="00EA04A8" w:rsidRPr="00C92A5F" w:rsidRDefault="001D0642" w:rsidP="00EA04A8">
      <w:pPr>
        <w:rPr>
          <w:lang w:val="en-US"/>
        </w:rPr>
      </w:pPr>
      <w:r w:rsidRPr="00842081">
        <w:t xml:space="preserve">For </w:t>
      </w:r>
      <w:r w:rsidR="00034267" w:rsidRPr="00F52ECE">
        <w:t>operation with shared spectrum channel access in FR2-2</w:t>
      </w:r>
      <w:r w:rsidR="00034267">
        <w:t xml:space="preserve"> and for </w:t>
      </w:r>
      <w:r w:rsidRPr="00842081">
        <w:t xml:space="preserve">operation without shared spectrum channel access, a UE assumes </w:t>
      </w:r>
      <w:r>
        <w:t xml:space="preserve">that </w:t>
      </w:r>
      <w:r>
        <w:rPr>
          <w:lang w:val="en-US"/>
        </w:rPr>
        <w:t>t</w:t>
      </w:r>
      <w:r w:rsidRPr="00C92A5F">
        <w:rPr>
          <w:lang w:val="en-US"/>
        </w:rPr>
        <w:t xml:space="preserve">he </w:t>
      </w:r>
      <w:r w:rsidR="00EA04A8" w:rsidRPr="00C92A5F">
        <w:rPr>
          <w:lang w:val="en-US"/>
        </w:rPr>
        <w:t>offset in Tables 13-1 through 13-10</w:t>
      </w:r>
      <w:r w:rsidR="00034267">
        <w:rPr>
          <w:lang w:val="en-US"/>
        </w:rPr>
        <w:t>A</w:t>
      </w:r>
      <w:r w:rsidR="00EA04A8" w:rsidRPr="00C92A5F">
        <w:rPr>
          <w:lang w:val="en-US"/>
        </w:rPr>
        <w:t xml:space="preserve"> is defined with respect to the </w:t>
      </w:r>
      <w:r w:rsidR="00143099">
        <w:rPr>
          <w:lang w:val="en-US"/>
        </w:rPr>
        <w:t>SCS</w:t>
      </w:r>
      <w:r w:rsidR="00EA04A8" w:rsidRPr="00C92A5F">
        <w:rPr>
          <w:lang w:val="en-US"/>
        </w:rPr>
        <w:t xml:space="preserve"> of the </w:t>
      </w:r>
      <w:r w:rsidR="00C76664">
        <w:rPr>
          <w:lang w:val="en-US"/>
        </w:rPr>
        <w:t>CORESET</w:t>
      </w:r>
      <w:r w:rsidR="00EA04A8" w:rsidRPr="00C92A5F">
        <w:rPr>
          <w:lang w:val="en-US"/>
        </w:rPr>
        <w:t xml:space="preserve"> for Type0-PDCCH </w:t>
      </w:r>
      <w:r w:rsidR="00CB0C9E" w:rsidRPr="00D20E88">
        <w:rPr>
          <w:lang w:val="en-US"/>
        </w:rPr>
        <w:t>CSS set</w:t>
      </w:r>
      <w:r w:rsidR="00EA04A8" w:rsidRPr="00C92A5F">
        <w:rPr>
          <w:iCs/>
        </w:rPr>
        <w:t xml:space="preserve"> </w:t>
      </w:r>
      <w:r w:rsidR="00EA04A8" w:rsidRPr="00C92A5F">
        <w:rPr>
          <w:lang w:val="en-US"/>
        </w:rPr>
        <w:t xml:space="preserve">from the smallest RB index of the </w:t>
      </w:r>
      <w:r w:rsidR="00C76664">
        <w:rPr>
          <w:lang w:val="en-US"/>
        </w:rPr>
        <w:t>CORESET</w:t>
      </w:r>
      <w:r w:rsidR="00EA04A8" w:rsidRPr="00C92A5F">
        <w:rPr>
          <w:lang w:val="en-US"/>
        </w:rPr>
        <w:t xml:space="preserve"> for Type0-PDCCH </w:t>
      </w:r>
      <w:r w:rsidR="00CB0C9E" w:rsidRPr="00D20E88">
        <w:rPr>
          <w:lang w:val="en-US"/>
        </w:rPr>
        <w:t>CSS set</w:t>
      </w:r>
      <w:r w:rsidR="00EA04A8" w:rsidRPr="00C92A5F">
        <w:rPr>
          <w:lang w:val="en-US"/>
        </w:rPr>
        <w:t xml:space="preserve"> to the smallest RB index of the common RB overlapping with the first RB </w:t>
      </w:r>
      <w:r w:rsidR="00EA04A8" w:rsidRPr="0085214D">
        <w:rPr>
          <w:lang w:val="en-US"/>
        </w:rPr>
        <w:t xml:space="preserve">of the corresponding SS/PBCH block. </w:t>
      </w:r>
      <w:r w:rsidR="0069307D" w:rsidRPr="00B27E56">
        <w:rPr>
          <w:lang w:val="en-US"/>
        </w:rPr>
        <w:t xml:space="preserve">The SCS of the CORESET for Type0-PDCCH CSS set is provided by </w:t>
      </w:r>
      <w:r w:rsidR="0069307D" w:rsidRPr="00B27E56">
        <w:rPr>
          <w:i/>
          <w:iCs/>
        </w:rPr>
        <w:t>subCarrierSpacingCommon</w:t>
      </w:r>
      <w:r w:rsidR="0069307D" w:rsidRPr="00B27E56">
        <w:rPr>
          <w:iCs/>
        </w:rPr>
        <w:t xml:space="preserve"> for FR1 and FR2-1 and same as the SCS of the corresponding SS/PBCH block for FR2-2. </w:t>
      </w:r>
      <w:r w:rsidR="00EA04A8" w:rsidRPr="0085214D">
        <w:rPr>
          <w:lang w:val="en-US"/>
        </w:rPr>
        <w:t>In Tables 13-7, 13-8, and 13-10</w:t>
      </w:r>
      <w:r w:rsidR="00034267">
        <w:rPr>
          <w:lang w:val="en-US"/>
        </w:rPr>
        <w:t>,</w:t>
      </w:r>
      <w:r w:rsidR="00EA04A8" w:rsidRPr="0085214D">
        <w:rPr>
          <w:lang w:val="en-US"/>
        </w:rPr>
        <w:t xml:space="preserve"> </w:t>
      </w:r>
      <m:oMath>
        <m:sSub>
          <m:sSubPr>
            <m:ctrlPr>
              <w:rPr>
                <w:rFonts w:ascii="Cambria Math" w:hAnsi="Cambria Math"/>
                <w:iCs/>
                <w:lang w:val="en-US"/>
              </w:rPr>
            </m:ctrlPr>
          </m:sSubPr>
          <m:e>
            <m:r>
              <w:rPr>
                <w:rFonts w:ascii="Cambria Math" w:hAnsi="Cambria Math"/>
                <w:lang w:val="en-US"/>
              </w:rPr>
              <m:t>k</m:t>
            </m:r>
          </m:e>
          <m:sub>
            <m:r>
              <m:rPr>
                <m:sty m:val="p"/>
              </m:rPr>
              <w:rPr>
                <w:rFonts w:ascii="Cambria Math" w:hAnsi="Cambria Math"/>
                <w:lang w:val="en-US"/>
              </w:rPr>
              <m:t>SSB</m:t>
            </m:r>
          </m:sub>
        </m:sSub>
      </m:oMath>
      <w:r w:rsidR="00EA04A8" w:rsidRPr="00C92A5F">
        <w:t xml:space="preserve"> is defined in [4, TS 38.211]</w:t>
      </w:r>
      <w:r w:rsidR="00EA04A8" w:rsidRPr="00C92A5F">
        <w:rPr>
          <w:lang w:val="en-US"/>
        </w:rPr>
        <w:t xml:space="preserve">. </w:t>
      </w:r>
    </w:p>
    <w:p w14:paraId="6678D314" w14:textId="69E64E3A" w:rsidR="00CA44FD" w:rsidRPr="00D26445" w:rsidRDefault="00CA44FD" w:rsidP="00CA44FD">
      <w:pPr>
        <w:rPr>
          <w:lang w:val="en-US"/>
        </w:rPr>
      </w:pPr>
      <w:r w:rsidRPr="00D26445">
        <w:rPr>
          <w:lang w:val="en-US"/>
        </w:rPr>
        <w:lastRenderedPageBreak/>
        <w:t>For operation with shared spectrum channel access</w:t>
      </w:r>
      <w:r w:rsidR="00034267">
        <w:rPr>
          <w:lang w:val="en-US"/>
        </w:rPr>
        <w:t xml:space="preserve"> in FR1</w:t>
      </w:r>
      <w:r w:rsidRPr="00D26445">
        <w:rPr>
          <w:lang w:val="en-US"/>
        </w:rPr>
        <w:t>, a UE determines an offset from a smallest RB index of the CORESET for Type0-PDCCH CSS set to a smallest RB index of the common RB overlapping with a first RB of the corresponding SS/PBCH block</w:t>
      </w:r>
    </w:p>
    <w:p w14:paraId="4446A6C5" w14:textId="3E12032F" w:rsidR="00CA44FD" w:rsidRPr="00D26445" w:rsidRDefault="00CA44FD" w:rsidP="00CA44FD">
      <w:pPr>
        <w:pStyle w:val="B1"/>
        <w:rPr>
          <w:i/>
        </w:rPr>
      </w:pPr>
      <w:r w:rsidRPr="00D26445">
        <w:t>-</w:t>
      </w:r>
      <w:r w:rsidRPr="00D26445">
        <w:tab/>
      </w:r>
      <w:r w:rsidRPr="00D26445">
        <w:rPr>
          <w:iCs/>
          <w:lang w:val="en-US"/>
        </w:rPr>
        <w:t xml:space="preserve">according to the offset in </w:t>
      </w:r>
      <w:r w:rsidRPr="00D26445">
        <w:rPr>
          <w:lang w:val="en-US"/>
        </w:rPr>
        <w:t xml:space="preserve">Table 13-1A </w:t>
      </w:r>
      <w:r w:rsidR="00AF2DCE">
        <w:rPr>
          <w:lang w:val="en-US"/>
        </w:rPr>
        <w:t>or</w:t>
      </w:r>
      <w:r w:rsidR="00AF2DCE" w:rsidRPr="00D26445">
        <w:rPr>
          <w:lang w:val="en-US"/>
        </w:rPr>
        <w:t xml:space="preserve"> </w:t>
      </w:r>
      <w:r w:rsidRPr="00D26445">
        <w:rPr>
          <w:lang w:val="en-US"/>
        </w:rPr>
        <w:t>Table 13-</w:t>
      </w:r>
      <w:r w:rsidR="00B47A11">
        <w:rPr>
          <w:lang w:val="en-US"/>
        </w:rPr>
        <w:t>4</w:t>
      </w:r>
      <w:r w:rsidR="00B47A11" w:rsidRPr="00D26445">
        <w:rPr>
          <w:lang w:val="en-US"/>
        </w:rPr>
        <w:t>A</w:t>
      </w:r>
      <w:r w:rsidRPr="00D26445">
        <w:rPr>
          <w:lang w:val="en-US"/>
        </w:rPr>
        <w:t xml:space="preserve">, </w:t>
      </w:r>
      <w:r w:rsidRPr="00D26445">
        <w:rPr>
          <w:iCs/>
          <w:lang w:val="en-US"/>
        </w:rPr>
        <w:t xml:space="preserve">if the </w:t>
      </w:r>
      <w:r w:rsidRPr="00D26445">
        <w:rPr>
          <w:rFonts w:eastAsia="Yu Mincho"/>
        </w:rPr>
        <w:t xml:space="preserve">frequency position </w:t>
      </w:r>
      <w:r w:rsidRPr="00D26445">
        <w:rPr>
          <w:iCs/>
          <w:lang w:val="en-US"/>
        </w:rPr>
        <w:t xml:space="preserve">of the </w:t>
      </w:r>
      <w:r w:rsidRPr="00D26445">
        <w:rPr>
          <w:lang w:val="en-US"/>
        </w:rPr>
        <w:t xml:space="preserve">SS/PBCH block </w:t>
      </w:r>
      <w:r w:rsidRPr="00D26445">
        <w:t>corresponds to the GSCN of a synchronization raster entry</w:t>
      </w:r>
      <w:r w:rsidRPr="00D26445">
        <w:rPr>
          <w:lang w:val="en-US"/>
        </w:rPr>
        <w:t xml:space="preserve"> as </w:t>
      </w:r>
      <w:r w:rsidRPr="00D26445">
        <w:t>defined in [8-1, TS 38.101</w:t>
      </w:r>
      <w:r w:rsidRPr="00D26445">
        <w:rPr>
          <w:lang w:val="en-US"/>
        </w:rPr>
        <w:t>-1</w:t>
      </w:r>
      <w:r w:rsidRPr="00D26445">
        <w:t>], and</w:t>
      </w:r>
    </w:p>
    <w:p w14:paraId="65789ABF" w14:textId="12F8D4F6" w:rsidR="00CA44FD" w:rsidRPr="00D26445" w:rsidRDefault="00CA44FD" w:rsidP="00CA44FD">
      <w:pPr>
        <w:pStyle w:val="B1"/>
        <w:rPr>
          <w:iCs/>
          <w:lang w:val="en-US"/>
        </w:rPr>
      </w:pPr>
      <w:r w:rsidRPr="00D26445">
        <w:t>-</w:t>
      </w:r>
      <w:r w:rsidRPr="00D26445">
        <w:tab/>
        <w:t xml:space="preserve">according to </w:t>
      </w:r>
      <w:r w:rsidRPr="00D26445">
        <w:rPr>
          <w:iCs/>
          <w:lang w:val="en-US"/>
        </w:rPr>
        <w:t>a sum of a first offset and a second offset</w:t>
      </w:r>
      <w:r w:rsidR="00B47A11" w:rsidRPr="00370E38">
        <w:rPr>
          <w:iCs/>
          <w:lang w:val="en-US"/>
        </w:rPr>
        <w:t xml:space="preserve"> </w:t>
      </w:r>
      <w:r w:rsidR="00B47A11" w:rsidRPr="00370E38">
        <w:rPr>
          <w:lang w:val="en-US" w:eastAsia="ko-KR"/>
        </w:rPr>
        <w:t xml:space="preserve">if the frequency position of the SS/PBCH block is provided by </w:t>
      </w:r>
      <w:r w:rsidR="00B47A11" w:rsidRPr="00370E38">
        <w:rPr>
          <w:i/>
          <w:iCs/>
          <w:lang w:val="en-US" w:eastAsia="ko-KR"/>
        </w:rPr>
        <w:t>ssbFrequency</w:t>
      </w:r>
      <w:r w:rsidR="00B47A11" w:rsidRPr="00370E38">
        <w:rPr>
          <w:lang w:val="en-US" w:eastAsia="ko-KR"/>
        </w:rPr>
        <w:t xml:space="preserve"> in a measurement configuration associated with a reporting configuration providing </w:t>
      </w:r>
      <w:r w:rsidR="00B47A11" w:rsidRPr="00370E38">
        <w:rPr>
          <w:i/>
          <w:iCs/>
          <w:lang w:val="en-US" w:eastAsia="ko-KR"/>
        </w:rPr>
        <w:t>reportCGI</w:t>
      </w:r>
      <w:r w:rsidR="00B47A11" w:rsidRPr="00370E38">
        <w:rPr>
          <w:lang w:val="en-US" w:eastAsia="ko-KR"/>
        </w:rPr>
        <w:t xml:space="preserve"> and does not correspond to the GSCN of a synchronization raster entry as defined in [8-1, TS 38.101-1]</w:t>
      </w:r>
      <w:r w:rsidRPr="00D26445">
        <w:rPr>
          <w:iCs/>
          <w:lang w:val="en-US"/>
        </w:rPr>
        <w:t>, where</w:t>
      </w:r>
    </w:p>
    <w:p w14:paraId="5ED580A7" w14:textId="2960DFE8" w:rsidR="00CA44FD" w:rsidRPr="00D26445" w:rsidRDefault="00CA44FD" w:rsidP="00E94087">
      <w:pPr>
        <w:pStyle w:val="B2"/>
      </w:pPr>
      <w:r w:rsidRPr="00D26445">
        <w:t>-</w:t>
      </w:r>
      <w:r w:rsidRPr="00D26445">
        <w:tab/>
        <w:t xml:space="preserve">the first offset is </w:t>
      </w:r>
      <w:r w:rsidRPr="00D26445">
        <w:rPr>
          <w:iCs/>
        </w:rPr>
        <w:t xml:space="preserve">provided in </w:t>
      </w:r>
      <w:r w:rsidRPr="00D26445">
        <w:t xml:space="preserve">Table 13-1A </w:t>
      </w:r>
      <w:r w:rsidR="00B47A11">
        <w:rPr>
          <w:lang w:val="en-US"/>
        </w:rPr>
        <w:t>or</w:t>
      </w:r>
      <w:r w:rsidR="00B47A11" w:rsidRPr="00D26445">
        <w:t xml:space="preserve"> </w:t>
      </w:r>
      <w:r w:rsidRPr="00D26445">
        <w:t>Table 13-</w:t>
      </w:r>
      <w:r w:rsidR="00B47A11">
        <w:rPr>
          <w:lang w:val="en-US"/>
        </w:rPr>
        <w:t>4</w:t>
      </w:r>
      <w:r w:rsidR="00B47A11" w:rsidRPr="00D26445">
        <w:t>A</w:t>
      </w:r>
      <w:r w:rsidRPr="00D26445">
        <w:t xml:space="preserve">, and </w:t>
      </w:r>
    </w:p>
    <w:p w14:paraId="3FB57CC1" w14:textId="75D7CD04" w:rsidR="00CA44FD" w:rsidRPr="00D26445" w:rsidRDefault="00CA44FD" w:rsidP="00E94087">
      <w:pPr>
        <w:pStyle w:val="B2"/>
        <w:rPr>
          <w:i/>
        </w:rPr>
      </w:pPr>
      <w:r w:rsidRPr="00D26445">
        <w:t>-</w:t>
      </w:r>
      <w:r w:rsidRPr="00D26445">
        <w:tab/>
        <w:t xml:space="preserve">the second offset is determined as </w:t>
      </w:r>
      <w:r w:rsidR="00B47A11" w:rsidRPr="00370E38">
        <w:rPr>
          <w:lang w:eastAsia="ko-KR"/>
        </w:rPr>
        <w:t>the offset from a smallest RB index of the common RB overlapping with the first RB of the SS/PBCH block indicated in the measurement configuration to a smallest RB index of the common RB overlapping with the first RB of a SS/PBCH block hypothetically located at the GSCN of a synchronization raster entry</w:t>
      </w:r>
      <w:r w:rsidRPr="00D26445">
        <w:t xml:space="preserve">, where the </w:t>
      </w:r>
      <w:r w:rsidR="00B47A11" w:rsidRPr="00370E38">
        <w:rPr>
          <w:lang w:val="en-US"/>
        </w:rPr>
        <w:t xml:space="preserve">single </w:t>
      </w:r>
      <w:r w:rsidRPr="00D26445">
        <w:t>synchronization raster entry is located in the same channel as the SS/PBCH block used for the shared spectrum channel access procedure, as described in [15, TS 37.213]</w:t>
      </w:r>
    </w:p>
    <w:p w14:paraId="307FDC25" w14:textId="6284B27E" w:rsidR="00CA44FD" w:rsidRPr="00D26445" w:rsidRDefault="00CA44FD" w:rsidP="00CA44FD">
      <w:pPr>
        <w:rPr>
          <w:lang w:val="en-US"/>
        </w:rPr>
      </w:pPr>
      <w:r w:rsidRPr="00D26445">
        <w:rPr>
          <w:lang w:val="en-US"/>
        </w:rPr>
        <w:t>where the offsets are defined with respect to the SCS of the CORESET for Type0-PDCCH CSS set that is</w:t>
      </w:r>
      <w:r w:rsidRPr="00D26445">
        <w:rPr>
          <w:iCs/>
        </w:rPr>
        <w:t xml:space="preserve"> same as the SCS of the corresponding SS/PBCH block.</w:t>
      </w:r>
    </w:p>
    <w:p w14:paraId="72EF9CDE" w14:textId="63F4169F" w:rsidR="007E261C" w:rsidRPr="00B27E56" w:rsidRDefault="000646B8" w:rsidP="007E261C">
      <w:r w:rsidRPr="00B916EC">
        <w:rPr>
          <w:lang w:val="en-US"/>
        </w:rPr>
        <w:t>For</w:t>
      </w:r>
      <w:r w:rsidR="00ED1279">
        <w:rPr>
          <w:lang w:val="en-US"/>
        </w:rPr>
        <w:t xml:space="preserve"> </w:t>
      </w:r>
      <w:r w:rsidR="00ED1279" w:rsidRPr="00D26445">
        <w:t>operation without shared spectrum channel access and for</w:t>
      </w:r>
      <w:r w:rsidRPr="00B916EC">
        <w:rPr>
          <w:lang w:val="en-US"/>
        </w:rPr>
        <w:t xml:space="preserve"> </w:t>
      </w:r>
      <w:r>
        <w:rPr>
          <w:lang w:val="en-US"/>
        </w:rPr>
        <w:t>the</w:t>
      </w:r>
      <w:r w:rsidRPr="00B916EC">
        <w:rPr>
          <w:lang w:val="en-US"/>
        </w:rPr>
        <w:t xml:space="preserve"> SS/PBCH block and </w:t>
      </w:r>
      <w:r w:rsidR="00C76664">
        <w:rPr>
          <w:lang w:val="en-US"/>
        </w:rPr>
        <w:t>CORESET</w:t>
      </w:r>
      <w:r w:rsidRPr="00B916EC">
        <w:rPr>
          <w:lang w:val="en-US"/>
        </w:rPr>
        <w:t xml:space="preserve"> multiplexing pattern</w:t>
      </w:r>
      <w:r>
        <w:rPr>
          <w:lang w:val="en-US"/>
        </w:rPr>
        <w:t xml:space="preserve"> 1</w:t>
      </w:r>
      <w:r w:rsidRPr="00B916EC">
        <w:rPr>
          <w:lang w:val="en-US"/>
        </w:rPr>
        <w:t xml:space="preserve">, a UE monitors PDCCH in the Type0-PDCCH </w:t>
      </w:r>
      <w:r w:rsidR="00CB0C9E" w:rsidRPr="00D20E88">
        <w:rPr>
          <w:lang w:val="en-US"/>
        </w:rPr>
        <w:t>CSS set</w:t>
      </w:r>
      <w:r w:rsidRPr="00B916EC">
        <w:rPr>
          <w:lang w:val="en-US"/>
        </w:rPr>
        <w:t xml:space="preserve"> over two </w:t>
      </w:r>
      <w:r w:rsidR="00386ACC" w:rsidRPr="00B27E56">
        <w:rPr>
          <w:lang w:val="en-US"/>
        </w:rPr>
        <w:t>slots</w:t>
      </w:r>
      <w:r w:rsidRPr="00B916EC">
        <w:rPr>
          <w:lang w:val="en-US"/>
        </w:rPr>
        <w:t xml:space="preserve">. For SS/PBCH block with index </w:t>
      </w:r>
      <m:oMath>
        <m:r>
          <w:rPr>
            <w:rFonts w:ascii="Cambria Math" w:hAnsi="Cambria Math"/>
            <w:lang w:val="en-US"/>
          </w:rPr>
          <m:t>i</m:t>
        </m:r>
      </m:oMath>
      <w:r w:rsidRPr="00B916EC">
        <w:t xml:space="preserve">, the UE determines an index of slot </w:t>
      </w:r>
      <m:oMath>
        <m:sSub>
          <m:sSubPr>
            <m:ctrlPr>
              <w:rPr>
                <w:rFonts w:ascii="Cambria Math" w:hAnsi="Cambria Math"/>
                <w:iCs/>
                <w:lang w:val="en-US"/>
              </w:rPr>
            </m:ctrlPr>
          </m:sSubPr>
          <m:e>
            <m:r>
              <w:rPr>
                <w:rFonts w:ascii="Cambria Math" w:hAnsi="Cambria Math"/>
                <w:lang w:val="en-US"/>
              </w:rPr>
              <m:t>n</m:t>
            </m:r>
          </m:e>
          <m:sub>
            <m:r>
              <m:rPr>
                <m:sty m:val="p"/>
              </m:rPr>
              <w:rPr>
                <w:rFonts w:ascii="Cambria Math" w:hAnsi="Cambria Math"/>
                <w:lang w:val="en-US"/>
              </w:rPr>
              <m:t>0</m:t>
            </m:r>
          </m:sub>
        </m:sSub>
      </m:oMath>
      <w:r w:rsidRPr="00B916EC">
        <w:t xml:space="preserve"> as </w:t>
      </w:r>
      <m:oMath>
        <m:sSub>
          <m:sSubPr>
            <m:ctrlPr>
              <w:rPr>
                <w:rFonts w:ascii="Cambria Math" w:hAnsi="Cambria Math"/>
                <w:iCs/>
                <w:lang w:val="en-US"/>
              </w:rPr>
            </m:ctrlPr>
          </m:sSubPr>
          <m:e>
            <m:r>
              <w:rPr>
                <w:rFonts w:ascii="Cambria Math" w:hAnsi="Cambria Math"/>
                <w:lang w:val="en-US"/>
              </w:rPr>
              <m:t>n</m:t>
            </m:r>
          </m:e>
          <m:sub>
            <m:r>
              <m:rPr>
                <m:sty m:val="p"/>
              </m:rPr>
              <w:rPr>
                <w:rFonts w:ascii="Cambria Math" w:hAnsi="Cambria Math"/>
                <w:lang w:val="en-US"/>
              </w:rPr>
              <m:t>0</m:t>
            </m:r>
          </m:sub>
        </m:sSub>
        <m:r>
          <w:rPr>
            <w:rFonts w:ascii="Cambria Math" w:hAnsi="Cambria Math"/>
            <w:lang w:val="en-US"/>
          </w:rPr>
          <m:t>=</m:t>
        </m:r>
        <m:d>
          <m:dPr>
            <m:ctrlPr>
              <w:rPr>
                <w:rFonts w:ascii="Cambria Math" w:hAnsi="Cambria Math"/>
                <w:i/>
                <w:iCs/>
                <w:lang w:val="en-US"/>
              </w:rPr>
            </m:ctrlPr>
          </m:dPr>
          <m:e>
            <m:r>
              <w:rPr>
                <w:rFonts w:ascii="Cambria Math" w:hAnsi="Cambria Math"/>
                <w:lang w:val="en-US"/>
              </w:rPr>
              <m:t>O</m:t>
            </m:r>
            <m:r>
              <w:rPr>
                <w:rFonts w:ascii="Cambria Math" w:hAnsi="Cambria Math"/>
              </w:rPr>
              <m:t>∙</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m:t>
            </m:r>
            <m:d>
              <m:dPr>
                <m:begChr m:val="⌊"/>
                <m:endChr m:val="⌋"/>
                <m:ctrlPr>
                  <w:rPr>
                    <w:rFonts w:ascii="Cambria Math" w:hAnsi="Cambria Math"/>
                    <w:i/>
                  </w:rPr>
                </m:ctrlPr>
              </m:dPr>
              <m:e>
                <m:r>
                  <w:rPr>
                    <w:rFonts w:ascii="Cambria Math" w:hAnsi="Cambria Math"/>
                  </w:rPr>
                  <m:t>i∙M</m:t>
                </m:r>
              </m:e>
            </m:d>
          </m:e>
        </m:d>
        <m:r>
          <m:rPr>
            <m:sty m:val="p"/>
          </m:rPr>
          <w:rPr>
            <w:rFonts w:ascii="Cambria Math" w:hAnsi="Cambria Math"/>
            <w:lang w:val="en-US"/>
          </w:rPr>
          <m:t>mod</m:t>
        </m:r>
        <m:sSubSup>
          <m:sSubSupPr>
            <m:ctrlPr>
              <w:rPr>
                <w:rFonts w:ascii="Cambria Math" w:hAnsi="Cambria Math"/>
                <w:i/>
                <w:iCs/>
                <w:lang w:val="en-US"/>
              </w:rPr>
            </m:ctrlPr>
          </m:sSubSupPr>
          <m:e>
            <m:r>
              <w:rPr>
                <w:rFonts w:ascii="Cambria Math" w:hAnsi="Cambria Math"/>
                <w:lang w:val="en-US"/>
              </w:rPr>
              <m:t>N</m:t>
            </m:r>
          </m:e>
          <m:sub>
            <m:r>
              <m:rPr>
                <m:sty m:val="p"/>
              </m:rPr>
              <w:rPr>
                <w:rFonts w:ascii="Cambria Math" w:hAnsi="Cambria Math"/>
                <w:lang w:val="en-US"/>
              </w:rPr>
              <m:t>slot</m:t>
            </m:r>
          </m:sub>
          <m:sup>
            <m:r>
              <m:rPr>
                <m:sty m:val="p"/>
              </m:rPr>
              <w:rPr>
                <w:rFonts w:ascii="Cambria Math" w:hAnsi="Cambria Math"/>
                <w:lang w:val="en-US"/>
              </w:rPr>
              <m:t>frame</m:t>
            </m:r>
            <m:r>
              <w:rPr>
                <w:rFonts w:ascii="Cambria Math" w:hAnsi="Cambria Math"/>
                <w:lang w:val="en-US"/>
              </w:rPr>
              <m:t>,μ</m:t>
            </m:r>
          </m:sup>
        </m:sSubSup>
        <m:r>
          <w:rPr>
            <w:rFonts w:ascii="Cambria Math" w:hAnsi="Cambria Math"/>
            <w:lang w:val="en-US"/>
          </w:rPr>
          <m:t xml:space="preserve"> </m:t>
        </m:r>
      </m:oMath>
      <w:r w:rsidRPr="00B916EC">
        <w:t xml:space="preserve"> </w:t>
      </w:r>
      <w:r w:rsidR="00D6668A" w:rsidRPr="00D26445">
        <w:t>that is</w:t>
      </w:r>
      <w:r w:rsidRPr="00B916EC">
        <w:t xml:space="preserve"> in a frame with system frame number (SFN) </w:t>
      </w:r>
      <m:oMath>
        <m:sSub>
          <m:sSubPr>
            <m:ctrlPr>
              <w:rPr>
                <w:rFonts w:ascii="Cambria Math" w:hAnsi="Cambria Math"/>
                <w:iCs/>
                <w:lang w:val="en-US"/>
              </w:rPr>
            </m:ctrlPr>
          </m:sSubPr>
          <m:e>
            <m:r>
              <m:rPr>
                <m:sty m:val="p"/>
              </m:rPr>
              <w:rPr>
                <w:rFonts w:ascii="Cambria Math" w:hAnsi="Cambria Math"/>
                <w:lang w:val="en-US"/>
              </w:rPr>
              <m:t>SFN</m:t>
            </m:r>
          </m:e>
          <m:sub>
            <m:r>
              <m:rPr>
                <m:sty m:val="p"/>
              </m:rPr>
              <w:rPr>
                <w:rFonts w:ascii="Cambria Math" w:hAnsi="Cambria Math"/>
                <w:lang w:val="en-US"/>
              </w:rPr>
              <m:t>C</m:t>
            </m:r>
          </m:sub>
        </m:sSub>
      </m:oMath>
      <w:r>
        <w:t xml:space="preserve"> </w:t>
      </w:r>
      <w:r w:rsidRPr="00B916EC">
        <w:t xml:space="preserve">satisfying </w:t>
      </w:r>
      <m:oMath>
        <m:sSub>
          <m:sSubPr>
            <m:ctrlPr>
              <w:rPr>
                <w:rFonts w:ascii="Cambria Math" w:hAnsi="Cambria Math"/>
                <w:iCs/>
                <w:lang w:val="en-US"/>
              </w:rPr>
            </m:ctrlPr>
          </m:sSubPr>
          <m:e>
            <m:r>
              <m:rPr>
                <m:sty m:val="p"/>
              </m:rPr>
              <w:rPr>
                <w:rFonts w:ascii="Cambria Math" w:hAnsi="Cambria Math"/>
                <w:lang w:val="en-US"/>
              </w:rPr>
              <m:t>SFN</m:t>
            </m:r>
          </m:e>
          <m:sub>
            <m:r>
              <m:rPr>
                <m:sty m:val="p"/>
              </m:rPr>
              <w:rPr>
                <w:rFonts w:ascii="Cambria Math" w:hAnsi="Cambria Math"/>
                <w:lang w:val="en-US"/>
              </w:rPr>
              <m:t>c</m:t>
            </m:r>
          </m:sub>
        </m:sSub>
        <m:r>
          <m:rPr>
            <m:sty m:val="p"/>
          </m:rPr>
          <w:rPr>
            <w:rFonts w:ascii="Cambria Math" w:hAnsi="Cambria Math"/>
            <w:lang w:val="en-US"/>
          </w:rPr>
          <m:t>mod</m:t>
        </m:r>
        <m:r>
          <w:rPr>
            <w:rFonts w:ascii="Cambria Math" w:hAnsi="Cambria Math"/>
            <w:lang w:val="en-US"/>
          </w:rPr>
          <m:t>2=0</m:t>
        </m:r>
      </m:oMath>
      <w:r w:rsidRPr="00B916EC">
        <w:t xml:space="preserve"> if </w:t>
      </w:r>
      <m:oMath>
        <m:d>
          <m:dPr>
            <m:begChr m:val="⌊"/>
            <m:endChr m:val="⌋"/>
            <m:ctrlPr>
              <w:rPr>
                <w:rFonts w:ascii="Cambria Math" w:hAnsi="Cambria Math"/>
                <w:i/>
                <w:iCs/>
                <w:lang w:val="en-US"/>
              </w:rPr>
            </m:ctrlPr>
          </m:dPr>
          <m:e>
            <m:f>
              <m:fPr>
                <m:type m:val="lin"/>
                <m:ctrlPr>
                  <w:rPr>
                    <w:rFonts w:ascii="Cambria Math" w:hAnsi="Cambria Math"/>
                    <w:i/>
                    <w:iCs/>
                    <w:lang w:val="en-US"/>
                  </w:rPr>
                </m:ctrlPr>
              </m:fPr>
              <m:num>
                <m:d>
                  <m:dPr>
                    <m:ctrlPr>
                      <w:rPr>
                        <w:rFonts w:ascii="Cambria Math" w:hAnsi="Cambria Math"/>
                        <w:i/>
                        <w:iCs/>
                        <w:lang w:val="en-US"/>
                      </w:rPr>
                    </m:ctrlPr>
                  </m:dPr>
                  <m:e>
                    <m:r>
                      <w:rPr>
                        <w:rFonts w:ascii="Cambria Math" w:hAnsi="Cambria Math"/>
                        <w:lang w:val="en-US"/>
                      </w:rPr>
                      <m:t>O</m:t>
                    </m:r>
                    <m:r>
                      <w:rPr>
                        <w:rFonts w:ascii="Cambria Math" w:hAnsi="Cambria Math"/>
                      </w:rPr>
                      <m:t>∙</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m:t>
                    </m:r>
                    <m:d>
                      <m:dPr>
                        <m:begChr m:val="⌊"/>
                        <m:endChr m:val="⌋"/>
                        <m:ctrlPr>
                          <w:rPr>
                            <w:rFonts w:ascii="Cambria Math" w:hAnsi="Cambria Math"/>
                            <w:i/>
                          </w:rPr>
                        </m:ctrlPr>
                      </m:dPr>
                      <m:e>
                        <m:r>
                          <w:rPr>
                            <w:rFonts w:ascii="Cambria Math" w:hAnsi="Cambria Math"/>
                          </w:rPr>
                          <m:t>i∙M</m:t>
                        </m:r>
                      </m:e>
                    </m:d>
                  </m:e>
                </m:d>
              </m:num>
              <m:den>
                <m:sSubSup>
                  <m:sSubSupPr>
                    <m:ctrlPr>
                      <w:rPr>
                        <w:rFonts w:ascii="Cambria Math" w:hAnsi="Cambria Math"/>
                        <w:i/>
                        <w:iCs/>
                        <w:lang w:val="en-US"/>
                      </w:rPr>
                    </m:ctrlPr>
                  </m:sSubSupPr>
                  <m:e>
                    <m:r>
                      <w:rPr>
                        <w:rFonts w:ascii="Cambria Math" w:hAnsi="Cambria Math"/>
                        <w:lang w:val="en-US"/>
                      </w:rPr>
                      <m:t>N</m:t>
                    </m:r>
                  </m:e>
                  <m:sub>
                    <m:r>
                      <m:rPr>
                        <m:sty m:val="p"/>
                      </m:rPr>
                      <w:rPr>
                        <w:rFonts w:ascii="Cambria Math" w:hAnsi="Cambria Math"/>
                        <w:lang w:val="en-US"/>
                      </w:rPr>
                      <m:t>slot</m:t>
                    </m:r>
                  </m:sub>
                  <m:sup>
                    <m:r>
                      <m:rPr>
                        <m:sty m:val="p"/>
                      </m:rPr>
                      <w:rPr>
                        <w:rFonts w:ascii="Cambria Math" w:hAnsi="Cambria Math"/>
                        <w:lang w:val="en-US"/>
                      </w:rPr>
                      <m:t>frame</m:t>
                    </m:r>
                    <m:r>
                      <w:rPr>
                        <w:rFonts w:ascii="Cambria Math" w:hAnsi="Cambria Math"/>
                        <w:lang w:val="en-US"/>
                      </w:rPr>
                      <m:t>,μ</m:t>
                    </m:r>
                  </m:sup>
                </m:sSubSup>
              </m:den>
            </m:f>
          </m:e>
        </m:d>
        <m:r>
          <m:rPr>
            <m:sty m:val="p"/>
          </m:rPr>
          <w:rPr>
            <w:rFonts w:ascii="Cambria Math" w:hAnsi="Cambria Math"/>
            <w:lang w:val="en-US"/>
          </w:rPr>
          <m:t>mod</m:t>
        </m:r>
        <m:r>
          <w:rPr>
            <w:rFonts w:ascii="Cambria Math" w:hAnsi="Cambria Math"/>
            <w:lang w:val="en-US"/>
          </w:rPr>
          <m:t>2=0</m:t>
        </m:r>
      </m:oMath>
      <w:r w:rsidR="00D6668A">
        <w:t>,</w:t>
      </w:r>
      <w:r w:rsidRPr="00B916EC">
        <w:t xml:space="preserve"> or in a frame with SFN satisfying </w:t>
      </w:r>
      <m:oMath>
        <m:sSub>
          <m:sSubPr>
            <m:ctrlPr>
              <w:rPr>
                <w:rFonts w:ascii="Cambria Math" w:hAnsi="Cambria Math"/>
                <w:iCs/>
                <w:lang w:val="en-US"/>
              </w:rPr>
            </m:ctrlPr>
          </m:sSubPr>
          <m:e>
            <m:r>
              <m:rPr>
                <m:sty m:val="p"/>
              </m:rPr>
              <w:rPr>
                <w:rFonts w:ascii="Cambria Math" w:hAnsi="Cambria Math"/>
                <w:lang w:val="en-US"/>
              </w:rPr>
              <m:t>SFN</m:t>
            </m:r>
          </m:e>
          <m:sub>
            <m:r>
              <m:rPr>
                <m:sty m:val="p"/>
              </m:rPr>
              <w:rPr>
                <w:rFonts w:ascii="Cambria Math" w:hAnsi="Cambria Math"/>
                <w:lang w:val="en-US"/>
              </w:rPr>
              <m:t>c</m:t>
            </m:r>
          </m:sub>
        </m:sSub>
        <m:r>
          <m:rPr>
            <m:sty m:val="p"/>
          </m:rPr>
          <w:rPr>
            <w:rFonts w:ascii="Cambria Math" w:hAnsi="Cambria Math"/>
            <w:lang w:val="en-US"/>
          </w:rPr>
          <m:t>mod</m:t>
        </m:r>
        <m:r>
          <w:rPr>
            <w:rFonts w:ascii="Cambria Math" w:hAnsi="Cambria Math"/>
            <w:lang w:val="en-US"/>
          </w:rPr>
          <m:t>2=1</m:t>
        </m:r>
      </m:oMath>
      <w:r w:rsidRPr="00B916EC">
        <w:t xml:space="preserve"> if </w:t>
      </w:r>
      <m:oMath>
        <m:d>
          <m:dPr>
            <m:begChr m:val="⌊"/>
            <m:endChr m:val="⌋"/>
            <m:ctrlPr>
              <w:rPr>
                <w:rFonts w:ascii="Cambria Math" w:hAnsi="Cambria Math"/>
                <w:i/>
                <w:iCs/>
                <w:lang w:val="en-US"/>
              </w:rPr>
            </m:ctrlPr>
          </m:dPr>
          <m:e>
            <m:f>
              <m:fPr>
                <m:type m:val="lin"/>
                <m:ctrlPr>
                  <w:rPr>
                    <w:rFonts w:ascii="Cambria Math" w:hAnsi="Cambria Math"/>
                    <w:i/>
                    <w:iCs/>
                    <w:lang w:val="en-US"/>
                  </w:rPr>
                </m:ctrlPr>
              </m:fPr>
              <m:num>
                <m:d>
                  <m:dPr>
                    <m:ctrlPr>
                      <w:rPr>
                        <w:rFonts w:ascii="Cambria Math" w:hAnsi="Cambria Math"/>
                        <w:i/>
                        <w:iCs/>
                        <w:lang w:val="en-US"/>
                      </w:rPr>
                    </m:ctrlPr>
                  </m:dPr>
                  <m:e>
                    <m:r>
                      <w:rPr>
                        <w:rFonts w:ascii="Cambria Math" w:hAnsi="Cambria Math"/>
                        <w:lang w:val="en-US"/>
                      </w:rPr>
                      <m:t>O</m:t>
                    </m:r>
                    <m:r>
                      <w:rPr>
                        <w:rFonts w:ascii="Cambria Math" w:hAnsi="Cambria Math"/>
                      </w:rPr>
                      <m:t>∙</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m:t>
                    </m:r>
                    <m:d>
                      <m:dPr>
                        <m:begChr m:val="⌊"/>
                        <m:endChr m:val="⌋"/>
                        <m:ctrlPr>
                          <w:rPr>
                            <w:rFonts w:ascii="Cambria Math" w:hAnsi="Cambria Math"/>
                            <w:i/>
                          </w:rPr>
                        </m:ctrlPr>
                      </m:dPr>
                      <m:e>
                        <m:r>
                          <w:rPr>
                            <w:rFonts w:ascii="Cambria Math" w:hAnsi="Cambria Math"/>
                          </w:rPr>
                          <m:t>i∙M</m:t>
                        </m:r>
                      </m:e>
                    </m:d>
                  </m:e>
                </m:d>
              </m:num>
              <m:den>
                <m:sSubSup>
                  <m:sSubSupPr>
                    <m:ctrlPr>
                      <w:rPr>
                        <w:rFonts w:ascii="Cambria Math" w:hAnsi="Cambria Math"/>
                        <w:i/>
                        <w:iCs/>
                        <w:lang w:val="en-US"/>
                      </w:rPr>
                    </m:ctrlPr>
                  </m:sSubSupPr>
                  <m:e>
                    <m:r>
                      <w:rPr>
                        <w:rFonts w:ascii="Cambria Math" w:hAnsi="Cambria Math"/>
                        <w:lang w:val="en-US"/>
                      </w:rPr>
                      <m:t>N</m:t>
                    </m:r>
                  </m:e>
                  <m:sub>
                    <m:r>
                      <m:rPr>
                        <m:sty m:val="p"/>
                      </m:rPr>
                      <w:rPr>
                        <w:rFonts w:ascii="Cambria Math" w:hAnsi="Cambria Math"/>
                        <w:lang w:val="en-US"/>
                      </w:rPr>
                      <m:t>slot</m:t>
                    </m:r>
                  </m:sub>
                  <m:sup>
                    <m:r>
                      <m:rPr>
                        <m:sty m:val="p"/>
                      </m:rPr>
                      <w:rPr>
                        <w:rFonts w:ascii="Cambria Math" w:hAnsi="Cambria Math"/>
                        <w:lang w:val="en-US"/>
                      </w:rPr>
                      <m:t>frame</m:t>
                    </m:r>
                    <m:r>
                      <w:rPr>
                        <w:rFonts w:ascii="Cambria Math" w:hAnsi="Cambria Math"/>
                        <w:lang w:val="en-US"/>
                      </w:rPr>
                      <m:t>,μ</m:t>
                    </m:r>
                  </m:sup>
                </m:sSubSup>
              </m:den>
            </m:f>
          </m:e>
        </m:d>
        <m:r>
          <m:rPr>
            <m:sty m:val="p"/>
          </m:rPr>
          <w:rPr>
            <w:rFonts w:ascii="Cambria Math" w:hAnsi="Cambria Math"/>
            <w:lang w:val="en-US"/>
          </w:rPr>
          <m:t>mod</m:t>
        </m:r>
        <m:r>
          <w:rPr>
            <w:rFonts w:ascii="Cambria Math" w:hAnsi="Cambria Math"/>
            <w:lang w:val="en-US"/>
          </w:rPr>
          <m:t>2=1</m:t>
        </m:r>
      </m:oMath>
      <w:r w:rsidR="00BB49CF" w:rsidRPr="00B27E56">
        <w:t xml:space="preserve"> where </w:t>
      </w:r>
      <m:oMath>
        <m:r>
          <w:rPr>
            <w:rFonts w:ascii="Cambria Math" w:hAnsi="Cambria Math"/>
          </w:rPr>
          <m:t>μ∈</m:t>
        </m:r>
        <m:d>
          <m:dPr>
            <m:begChr m:val="{"/>
            <m:endChr m:val="}"/>
            <m:ctrlPr>
              <w:rPr>
                <w:rFonts w:ascii="Cambria Math" w:hAnsi="Cambria Math"/>
                <w:i/>
              </w:rPr>
            </m:ctrlPr>
          </m:dPr>
          <m:e>
            <m:r>
              <w:rPr>
                <w:rFonts w:ascii="Cambria Math" w:hAnsi="Cambria Math"/>
              </w:rPr>
              <m:t>0,1,2,3,5,6</m:t>
            </m:r>
          </m:e>
        </m:d>
      </m:oMath>
      <w:r w:rsidR="00BB49CF" w:rsidRPr="00B27E56">
        <w:t xml:space="preserve"> </w:t>
      </w:r>
      <w:r>
        <w:t xml:space="preserve">based </w:t>
      </w:r>
      <w:r w:rsidRPr="004826D6">
        <w:t xml:space="preserve">on the </w:t>
      </w:r>
      <w:r w:rsidR="00143099">
        <w:t>SCS</w:t>
      </w:r>
      <w:r>
        <w:t xml:space="preserve"> for PDCCH receptions in the </w:t>
      </w:r>
      <w:r w:rsidR="00C76664">
        <w:t>CORESET</w:t>
      </w:r>
      <w:r>
        <w:t xml:space="preserve"> </w:t>
      </w:r>
      <w:r w:rsidRPr="004826D6">
        <w:t>[4, TS 38.211]</w:t>
      </w:r>
      <w:r w:rsidR="007E261C" w:rsidRPr="00B27E56">
        <w:t>.</w:t>
      </w:r>
    </w:p>
    <w:p w14:paraId="6D61DE91" w14:textId="77777777" w:rsidR="007E261C" w:rsidRPr="00B27E56" w:rsidRDefault="007E261C" w:rsidP="007E261C">
      <w:pPr>
        <w:pStyle w:val="B1"/>
        <w:rPr>
          <w:lang w:val="en-US"/>
        </w:rPr>
      </w:pPr>
      <w:r w:rsidRPr="00B27E56">
        <w:t>-</w:t>
      </w:r>
      <w:r w:rsidRPr="00B27E56">
        <w:tab/>
      </w:r>
      <w:r w:rsidRPr="00B27E56">
        <w:rPr>
          <w:lang w:val="en-US"/>
        </w:rPr>
        <w:t>F</w:t>
      </w:r>
      <w:r w:rsidRPr="00B27E56">
        <w:t xml:space="preserve">or </w:t>
      </w:r>
      <m:oMath>
        <m:r>
          <w:rPr>
            <w:rFonts w:ascii="Cambria Math" w:hAnsi="Cambria Math"/>
          </w:rPr>
          <m:t>μ∈{0, 1, 2, 3}</m:t>
        </m:r>
      </m:oMath>
      <w:r w:rsidRPr="00B27E56">
        <w:t xml:space="preserve"> and for a </w:t>
      </w:r>
      <w:r w:rsidRPr="00B27E56">
        <w:rPr>
          <w:lang w:val="en-US"/>
        </w:rPr>
        <w:t>SS/PBCH block index</w:t>
      </w:r>
      <w:r w:rsidRPr="00B27E56">
        <w:t xml:space="preserve"> </w:t>
      </w:r>
      <m:oMath>
        <m:r>
          <w:rPr>
            <w:rFonts w:ascii="Cambria Math" w:hAnsi="Cambria Math"/>
          </w:rPr>
          <m:t>i</m:t>
        </m:r>
      </m:oMath>
      <w:r w:rsidRPr="00B27E56">
        <w:t xml:space="preserve">, the two slots including the associated Type0-PDCCH monitoring occasions are slots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rsidRPr="00B27E56">
        <w:t xml:space="preserve"> and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+1</m:t>
        </m:r>
      </m:oMath>
      <w:r w:rsidRPr="00B27E56">
        <w:t xml:space="preserve">. </w:t>
      </w:r>
      <m:oMath>
        <m:r>
          <w:rPr>
            <w:rFonts w:ascii="Cambria Math" w:hAnsi="Cambria Math"/>
          </w:rPr>
          <m:t>M</m:t>
        </m:r>
      </m:oMath>
      <w:r w:rsidRPr="00B27E56">
        <w:t xml:space="preserve">, </w:t>
      </w:r>
      <m:oMath>
        <m:r>
          <w:rPr>
            <w:rFonts w:ascii="Cambria Math" w:hAnsi="Cambria Math"/>
          </w:rPr>
          <m:t>O</m:t>
        </m:r>
      </m:oMath>
      <w:r w:rsidRPr="00B27E56">
        <w:t xml:space="preserve">, and the index of the first symbol of the CORESET in slots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rsidRPr="00B27E56">
        <w:t xml:space="preserve"> and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+1</m:t>
        </m:r>
      </m:oMath>
      <w:r w:rsidRPr="00B27E56">
        <w:t xml:space="preserve"> are provided by Table 13-11 and Table 13-12</w:t>
      </w:r>
      <w:r w:rsidRPr="00B27E56">
        <w:rPr>
          <w:lang w:val="en-US"/>
        </w:rPr>
        <w:t>.</w:t>
      </w:r>
    </w:p>
    <w:p w14:paraId="5EA44C7F" w14:textId="77777777" w:rsidR="007E261C" w:rsidRPr="00B27E56" w:rsidRDefault="007E261C" w:rsidP="007E261C">
      <w:pPr>
        <w:pStyle w:val="B1"/>
      </w:pPr>
      <w:r w:rsidRPr="00B27E56">
        <w:t>-</w:t>
      </w:r>
      <w:r w:rsidRPr="00B27E56">
        <w:tab/>
        <w:t xml:space="preserve">For </w:t>
      </w:r>
      <m:oMath>
        <m:r>
          <w:rPr>
            <w:rFonts w:ascii="Cambria Math" w:hAnsi="Cambria Math"/>
          </w:rPr>
          <m:t>μ=5</m:t>
        </m:r>
      </m:oMath>
      <w:r w:rsidRPr="00B27E56">
        <w:t xml:space="preserve"> and for a </w:t>
      </w:r>
      <w:r w:rsidRPr="00B27E56">
        <w:rPr>
          <w:lang w:val="en-US"/>
        </w:rPr>
        <w:t>SS/PBCH block index</w:t>
      </w:r>
      <w:r w:rsidRPr="00B27E56">
        <w:t xml:space="preserve"> </w:t>
      </w:r>
      <m:oMath>
        <m:r>
          <w:rPr>
            <w:rFonts w:ascii="Cambria Math" w:hAnsi="Cambria Math"/>
          </w:rPr>
          <m:t>i</m:t>
        </m:r>
      </m:oMath>
      <w:r w:rsidRPr="00B27E56">
        <w:t xml:space="preserve">, the two slots including the associated Type0-PDCCH monitoring occasions are slots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rsidRPr="00B27E56">
        <w:t xml:space="preserve"> and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+4</m:t>
        </m:r>
      </m:oMath>
      <w:r w:rsidRPr="00B27E56">
        <w:t xml:space="preserve">. </w:t>
      </w:r>
      <m:oMath>
        <m:r>
          <w:rPr>
            <w:rFonts w:ascii="Cambria Math" w:hAnsi="Cambria Math"/>
          </w:rPr>
          <m:t>M</m:t>
        </m:r>
      </m:oMath>
      <w:r w:rsidRPr="00B27E56">
        <w:t xml:space="preserve">, </w:t>
      </w:r>
      <m:oMath>
        <m:r>
          <w:rPr>
            <w:rFonts w:ascii="Cambria Math" w:hAnsi="Cambria Math"/>
          </w:rPr>
          <m:t>O</m:t>
        </m:r>
      </m:oMath>
      <w:r w:rsidRPr="00B27E56">
        <w:t xml:space="preserve">, and the index of the first symbol of the CORESET in slots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rsidRPr="00B27E56">
        <w:t xml:space="preserve"> and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+4</m:t>
        </m:r>
      </m:oMath>
      <w:r w:rsidRPr="00B27E56">
        <w:t xml:space="preserve"> are provided by Table 13-12A, where </w:t>
      </w:r>
      <m:oMath>
        <m:r>
          <w:rPr>
            <w:rFonts w:ascii="Cambria Math" w:hAnsi="Cambria Math"/>
          </w:rPr>
          <m:t>X=1.25</m:t>
        </m:r>
      </m:oMath>
      <w:r w:rsidRPr="00B27E56">
        <w:rPr>
          <w:lang w:val="en-US"/>
        </w:rPr>
        <w:t>.</w:t>
      </w:r>
    </w:p>
    <w:p w14:paraId="4347FA9B" w14:textId="0EA74AC8" w:rsidR="000646B8" w:rsidRPr="00B916EC" w:rsidRDefault="007E261C" w:rsidP="007E261C">
      <w:pPr>
        <w:pStyle w:val="B1"/>
      </w:pPr>
      <w:r w:rsidRPr="00B27E56">
        <w:t>-</w:t>
      </w:r>
      <w:r w:rsidRPr="00B27E56">
        <w:tab/>
        <w:t xml:space="preserve">For </w:t>
      </w:r>
      <m:oMath>
        <m:r>
          <w:rPr>
            <w:rFonts w:ascii="Cambria Math" w:hAnsi="Cambria Math"/>
          </w:rPr>
          <m:t>μ=6</m:t>
        </m:r>
      </m:oMath>
      <w:r w:rsidRPr="00B27E56">
        <w:t xml:space="preserve"> and for a </w:t>
      </w:r>
      <w:r w:rsidRPr="00B27E56">
        <w:rPr>
          <w:lang w:val="en-US"/>
        </w:rPr>
        <w:t>SS/PBCH block index</w:t>
      </w:r>
      <w:r w:rsidRPr="00B27E56">
        <w:t xml:space="preserve"> </w:t>
      </w:r>
      <m:oMath>
        <m:r>
          <w:rPr>
            <w:rFonts w:ascii="Cambria Math" w:hAnsi="Cambria Math"/>
          </w:rPr>
          <m:t>i</m:t>
        </m:r>
      </m:oMath>
      <w:r w:rsidRPr="00B27E56">
        <w:t xml:space="preserve">, the two slots including the associated Type0-PDCCH monitoring occasions are slots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rsidRPr="00B27E56">
        <w:t xml:space="preserve"> and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+8</m:t>
        </m:r>
      </m:oMath>
      <w:r w:rsidRPr="00B27E56">
        <w:t xml:space="preserve">. </w:t>
      </w:r>
      <m:oMath>
        <m:r>
          <w:rPr>
            <w:rFonts w:ascii="Cambria Math" w:hAnsi="Cambria Math"/>
          </w:rPr>
          <m:t>M</m:t>
        </m:r>
      </m:oMath>
      <w:r w:rsidRPr="00B27E56">
        <w:t xml:space="preserve">, </w:t>
      </w:r>
      <m:oMath>
        <m:r>
          <w:rPr>
            <w:rFonts w:ascii="Cambria Math" w:hAnsi="Cambria Math"/>
          </w:rPr>
          <m:t>O</m:t>
        </m:r>
      </m:oMath>
      <w:r w:rsidRPr="00B27E56">
        <w:t xml:space="preserve">, and the index of the first symbol of the CORESET in slots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rsidRPr="00B27E56">
        <w:t xml:space="preserve"> and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+8</m:t>
        </m:r>
      </m:oMath>
      <w:r w:rsidRPr="00B27E56">
        <w:t xml:space="preserve"> are provided by Table 13-12A, where </w:t>
      </w:r>
      <m:oMath>
        <m:r>
          <w:rPr>
            <w:rFonts w:ascii="Cambria Math" w:hAnsi="Cambria Math"/>
          </w:rPr>
          <m:t>X=0.625</m:t>
        </m:r>
      </m:oMath>
      <w:r w:rsidR="000646B8" w:rsidRPr="00B916EC">
        <w:t>.</w:t>
      </w:r>
    </w:p>
    <w:p w14:paraId="7E34CE6B" w14:textId="6876ECAA" w:rsidR="00D03E23" w:rsidRPr="00B27E56" w:rsidRDefault="00F12E6F" w:rsidP="00D03E23">
      <w:r w:rsidRPr="00D26445">
        <w:t xml:space="preserve">For operation with shared spectrum channel access </w:t>
      </w:r>
      <w:r w:rsidRPr="00D26445">
        <w:rPr>
          <w:lang w:val="en-US"/>
        </w:rPr>
        <w:t xml:space="preserve">and for the SS/PBCH block and CORESET multiplexing pattern 1, </w:t>
      </w:r>
      <w:r w:rsidRPr="00D26445">
        <w:t xml:space="preserve">a UE monitors PDCCH in the </w:t>
      </w:r>
      <w:r w:rsidRPr="00D26445">
        <w:rPr>
          <w:lang w:val="en-US"/>
        </w:rPr>
        <w:t xml:space="preserve">Type0-PDCCH CSS set over slots that include Type0-PDCCH monitoring occasions associated with </w:t>
      </w:r>
      <w:r w:rsidRPr="00D26445">
        <w:rPr>
          <w:lang w:eastAsia="ja-JP"/>
        </w:rPr>
        <w:t xml:space="preserve">SS/PBCH blocks that are </w:t>
      </w:r>
      <w:r w:rsidRPr="00D26445">
        <w:t xml:space="preserve">quasi co-located </w:t>
      </w:r>
      <w:r w:rsidRPr="00D26445">
        <w:rPr>
          <w:lang w:eastAsia="ja-JP"/>
        </w:rPr>
        <w:t>with the SS/PBCH block that provides a CORESET for Type0-PDCCH CSS set</w:t>
      </w:r>
      <w:r w:rsidRPr="00D26445">
        <w:t xml:space="preserve"> with respect to average gain, </w:t>
      </w:r>
      <w:r w:rsidR="00E613EA" w:rsidRPr="00882C4D">
        <w:t xml:space="preserve">quasi co-location </w:t>
      </w:r>
      <w:r w:rsidR="00E613EA">
        <w:t>'t</w:t>
      </w:r>
      <w:r w:rsidRPr="00D26445">
        <w:t>ypeA</w:t>
      </w:r>
      <w:r w:rsidR="00E613EA">
        <w:t>'</w:t>
      </w:r>
      <w:r w:rsidRPr="00D26445">
        <w:t xml:space="preserve"> and </w:t>
      </w:r>
      <w:r w:rsidR="00E613EA">
        <w:t>'t</w:t>
      </w:r>
      <w:r w:rsidRPr="00D26445">
        <w:t>ypeD</w:t>
      </w:r>
      <w:r w:rsidR="00E613EA">
        <w:t>'</w:t>
      </w:r>
      <w:r w:rsidRPr="00D26445">
        <w:t xml:space="preserve"> properties, when applicable</w:t>
      </w:r>
      <w:r w:rsidRPr="00D26445">
        <w:rPr>
          <w:kern w:val="2"/>
          <w:lang w:eastAsia="zh-CN"/>
        </w:rPr>
        <w:t xml:space="preserve"> [6, TS 38.214]. </w:t>
      </w:r>
      <w:r w:rsidRPr="00D26445">
        <w:rPr>
          <w:lang w:val="en-US"/>
        </w:rPr>
        <w:t>For a candidate SS/PBCH block index</w:t>
      </w:r>
      <w:r w:rsidRPr="00D26445">
        <w:t xml:space="preserve"> </w:t>
      </w:r>
      <m:oMath>
        <m:acc>
          <m:accPr>
            <m:chr m:val="̅"/>
            <m:ctrlPr>
              <w:rPr>
                <w:rFonts w:ascii="Cambria Math" w:hAnsi="Cambria Math"/>
                <w:i/>
              </w:rPr>
            </m:ctrlPr>
          </m:accPr>
          <m:e>
            <m:r>
              <w:rPr>
                <w:rFonts w:ascii="Cambria Math" w:hAnsi="Cambria Math"/>
              </w:rPr>
              <m:t>i</m:t>
            </m:r>
          </m:e>
        </m:acc>
      </m:oMath>
      <w:r w:rsidRPr="00D26445">
        <w:t xml:space="preserve">, where </w:t>
      </w:r>
      <m:oMath>
        <m:r>
          <w:rPr>
            <w:rFonts w:ascii="Cambria Math" w:hAnsi="Cambria Math"/>
          </w:rPr>
          <m:t>0≤</m:t>
        </m:r>
        <m:acc>
          <m:accPr>
            <m:chr m:val="̅"/>
            <m:ctrlPr>
              <w:rPr>
                <w:rFonts w:ascii="Cambria Math" w:hAnsi="Cambria Math"/>
                <w:i/>
              </w:rPr>
            </m:ctrlPr>
          </m:accPr>
          <m:e>
            <m:r>
              <w:rPr>
                <w:rFonts w:ascii="Cambria Math" w:hAnsi="Cambria Math"/>
              </w:rPr>
              <m:t>i</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L</m:t>
                </m:r>
              </m:e>
            </m:acc>
          </m:e>
          <m:sub>
            <m:r>
              <w:rPr>
                <w:rFonts w:ascii="Cambria Math" w:hAnsi="Cambria Math"/>
              </w:rPr>
              <m:t>max</m:t>
            </m:r>
          </m:sub>
        </m:sSub>
        <m:r>
          <w:rPr>
            <w:rFonts w:ascii="Cambria Math" w:hAnsi="Cambria Math"/>
          </w:rPr>
          <m:t>-1</m:t>
        </m:r>
      </m:oMath>
      <w:r w:rsidRPr="00D26445">
        <w:t>,</w:t>
      </w:r>
      <w:r w:rsidRPr="00D26445">
        <w:rPr>
          <w:lang w:val="en-US"/>
        </w:rPr>
        <w:t xml:space="preserve"> </w:t>
      </w:r>
      <w:r w:rsidR="00D03E23" w:rsidRPr="00B27E56">
        <w:rPr>
          <w:lang w:val="en-US"/>
        </w:rPr>
        <w:t xml:space="preserve">two slots </w:t>
      </w:r>
      <w:r w:rsidR="00D03E23" w:rsidRPr="00B27E56">
        <w:t>include</w:t>
      </w:r>
      <w:r w:rsidRPr="00D26445">
        <w:t xml:space="preserve"> the associated </w:t>
      </w:r>
      <w:r w:rsidRPr="00D26445">
        <w:rPr>
          <w:lang w:val="en-US"/>
        </w:rPr>
        <w:t>Type0-PDCCH monitoring occasions. The UE determines</w:t>
      </w:r>
      <w:r w:rsidRPr="00D26445">
        <w:t xml:space="preserve"> an index of slot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rsidRPr="00D26445">
        <w:t xml:space="preserve"> as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m:t>
        </m:r>
        <m:d>
          <m:dPr>
            <m:ctrlPr>
              <w:rPr>
                <w:rFonts w:ascii="Cambria Math" w:hAnsi="Cambria Math"/>
                <w:i/>
              </w:rPr>
            </m:ctrlPr>
          </m:dPr>
          <m:e>
            <m:r>
              <w:rPr>
                <w:rFonts w:ascii="Cambria Math" w:hAnsi="Cambria Math"/>
              </w:rPr>
              <m:t>O⋅</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m:t>
            </m:r>
            <m:d>
              <m:dPr>
                <m:begChr m:val="⌊"/>
                <m:endChr m:val="⌋"/>
                <m:ctrlPr>
                  <w:rPr>
                    <w:rFonts w:ascii="Cambria Math" w:hAnsi="Cambria Math"/>
                    <w:i/>
                  </w:rPr>
                </m:ctrlPr>
              </m:dPr>
              <m:e>
                <m:acc>
                  <m:accPr>
                    <m:chr m:val="̅"/>
                    <m:ctrlPr>
                      <w:rPr>
                        <w:rFonts w:ascii="Cambria Math" w:hAnsi="Cambria Math"/>
                        <w:i/>
                      </w:rPr>
                    </m:ctrlPr>
                  </m:accPr>
                  <m:e>
                    <m:r>
                      <w:rPr>
                        <w:rFonts w:ascii="Cambria Math" w:hAnsi="Cambria Math"/>
                      </w:rPr>
                      <m:t>i</m:t>
                    </m:r>
                  </m:e>
                </m:acc>
                <m:r>
                  <w:rPr>
                    <w:rFonts w:ascii="Cambria Math" w:hAnsi="Cambria Math"/>
                  </w:rPr>
                  <m:t>⋅M</m:t>
                </m:r>
              </m:e>
            </m:d>
          </m:e>
        </m:d>
        <m:r>
          <m:rPr>
            <m:sty m:val="p"/>
          </m:rPr>
          <w:rPr>
            <w:rFonts w:ascii="Cambria Math" w:hAnsi="Cambria Math"/>
          </w:rPr>
          <m:t xml:space="preserve"> mod </m:t>
        </m:r>
        <m:sSubSup>
          <m:sSubSupPr>
            <m:ctrlPr>
              <w:rPr>
                <w:rFonts w:ascii="Cambria Math" w:hAnsi="Cambria Math"/>
                <w:i/>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frame, μ</m:t>
            </m:r>
          </m:sup>
        </m:sSubSup>
      </m:oMath>
      <w:r w:rsidRPr="00D26445">
        <w:t xml:space="preserve"> that is in a frame with system frame number (SFN) </w:t>
      </w:r>
      <m:oMath>
        <m:sSub>
          <m:sSubPr>
            <m:ctrlPr>
              <w:rPr>
                <w:rFonts w:ascii="Cambria Math" w:hAnsi="Cambria Math"/>
                <w:i/>
              </w:rPr>
            </m:ctrlPr>
          </m:sSubPr>
          <m:e>
            <m:r>
              <m:rPr>
                <m:sty m:val="p"/>
              </m:rPr>
              <w:rPr>
                <w:rFonts w:ascii="Cambria Math" w:hAnsi="Cambria Math"/>
              </w:rPr>
              <m:t>SFN</m:t>
            </m:r>
          </m:e>
          <m:sub>
            <m:r>
              <w:rPr>
                <w:rFonts w:ascii="Cambria Math" w:hAnsi="Cambria Math"/>
              </w:rPr>
              <m:t>C</m:t>
            </m:r>
          </m:sub>
        </m:sSub>
      </m:oMath>
      <w:r w:rsidRPr="00D26445">
        <w:t xml:space="preserve"> satisfying </w:t>
      </w:r>
      <m:oMath>
        <m:sSub>
          <m:sSubPr>
            <m:ctrlPr>
              <w:rPr>
                <w:rFonts w:ascii="Cambria Math" w:hAnsi="Cambria Math"/>
                <w:i/>
              </w:rPr>
            </m:ctrlPr>
          </m:sSubPr>
          <m:e>
            <m:r>
              <m:rPr>
                <m:sty m:val="p"/>
              </m:rPr>
              <w:rPr>
                <w:rFonts w:ascii="Cambria Math" w:hAnsi="Cambria Math"/>
              </w:rPr>
              <m:t>SFN</m:t>
            </m:r>
          </m:e>
          <m:sub>
            <m:r>
              <w:rPr>
                <w:rFonts w:ascii="Cambria Math" w:hAnsi="Cambria Math"/>
              </w:rPr>
              <m:t>C</m:t>
            </m:r>
          </m:sub>
        </m:sSub>
        <m:r>
          <w:rPr>
            <w:rFonts w:ascii="Cambria Math" w:hAnsi="Cambria Math"/>
          </w:rPr>
          <m:t xml:space="preserve"> mod 2=0</m:t>
        </m:r>
      </m:oMath>
      <w:r w:rsidRPr="00D26445">
        <w:t xml:space="preserve"> if </w:t>
      </w:r>
      <m:oMath>
        <m:d>
          <m:dPr>
            <m:begChr m:val="⌊"/>
            <m:endChr m:val="⌋"/>
            <m:ctrlPr>
              <w:rPr>
                <w:rFonts w:ascii="Cambria Math" w:hAnsi="Cambria Math"/>
                <w:i/>
              </w:rPr>
            </m:ctrlPr>
          </m:dPr>
          <m:e>
            <m:d>
              <m:dPr>
                <m:ctrlPr>
                  <w:rPr>
                    <w:rFonts w:ascii="Cambria Math" w:hAnsi="Cambria Math"/>
                    <w:i/>
                  </w:rPr>
                </m:ctrlPr>
              </m:dPr>
              <m:e>
                <m:r>
                  <w:rPr>
                    <w:rFonts w:ascii="Cambria Math" w:hAnsi="Cambria Math"/>
                  </w:rPr>
                  <m:t>O⋅</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m:t>
                </m:r>
                <m:d>
                  <m:dPr>
                    <m:begChr m:val="⌊"/>
                    <m:endChr m:val="⌋"/>
                    <m:ctrlPr>
                      <w:rPr>
                        <w:rFonts w:ascii="Cambria Math" w:hAnsi="Cambria Math"/>
                        <w:i/>
                      </w:rPr>
                    </m:ctrlPr>
                  </m:dPr>
                  <m:e>
                    <m:acc>
                      <m:accPr>
                        <m:chr m:val="̅"/>
                        <m:ctrlPr>
                          <w:rPr>
                            <w:rFonts w:ascii="Cambria Math" w:hAnsi="Cambria Math"/>
                            <w:i/>
                          </w:rPr>
                        </m:ctrlPr>
                      </m:accPr>
                      <m:e>
                        <m:r>
                          <w:rPr>
                            <w:rFonts w:ascii="Cambria Math" w:hAnsi="Cambria Math"/>
                          </w:rPr>
                          <m:t>i</m:t>
                        </m:r>
                      </m:e>
                    </m:acc>
                    <m:r>
                      <w:rPr>
                        <w:rFonts w:ascii="Cambria Math" w:hAnsi="Cambria Math"/>
                      </w:rPr>
                      <m:t>⋅M</m:t>
                    </m:r>
                  </m:e>
                </m:d>
              </m:e>
            </m:d>
            <m:r>
              <m:rPr>
                <m:sty m:val="p"/>
              </m:rP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frame, μ</m:t>
                </m:r>
              </m:sup>
            </m:sSubSup>
          </m:e>
        </m:d>
        <m:r>
          <w:rPr>
            <w:rFonts w:ascii="Cambria Math" w:hAnsi="Cambria Math"/>
          </w:rPr>
          <m:t xml:space="preserve"> mod 2=0</m:t>
        </m:r>
      </m:oMath>
      <w:r w:rsidRPr="00D26445">
        <w:t xml:space="preserve">, or in a frame with SFN satisfying </w:t>
      </w:r>
      <m:oMath>
        <m:sSub>
          <m:sSubPr>
            <m:ctrlPr>
              <w:rPr>
                <w:rFonts w:ascii="Cambria Math" w:hAnsi="Cambria Math"/>
                <w:i/>
              </w:rPr>
            </m:ctrlPr>
          </m:sSubPr>
          <m:e>
            <m:r>
              <m:rPr>
                <m:sty m:val="p"/>
              </m:rPr>
              <w:rPr>
                <w:rFonts w:ascii="Cambria Math" w:hAnsi="Cambria Math"/>
              </w:rPr>
              <m:t>SFN</m:t>
            </m:r>
          </m:e>
          <m:sub>
            <m:r>
              <w:rPr>
                <w:rFonts w:ascii="Cambria Math" w:hAnsi="Cambria Math"/>
              </w:rPr>
              <m:t>C</m:t>
            </m:r>
          </m:sub>
        </m:sSub>
        <m:r>
          <w:rPr>
            <w:rFonts w:ascii="Cambria Math" w:hAnsi="Cambria Math"/>
          </w:rPr>
          <m:t xml:space="preserve"> mod 2=1</m:t>
        </m:r>
      </m:oMath>
      <w:r w:rsidRPr="00D26445">
        <w:t xml:space="preserve"> if </w:t>
      </w:r>
      <m:oMath>
        <m:d>
          <m:dPr>
            <m:begChr m:val="⌊"/>
            <m:endChr m:val="⌋"/>
            <m:ctrlPr>
              <w:rPr>
                <w:rFonts w:ascii="Cambria Math" w:hAnsi="Cambria Math"/>
                <w:i/>
              </w:rPr>
            </m:ctrlPr>
          </m:dPr>
          <m:e>
            <m:d>
              <m:dPr>
                <m:ctrlPr>
                  <w:rPr>
                    <w:rFonts w:ascii="Cambria Math" w:hAnsi="Cambria Math"/>
                    <w:i/>
                  </w:rPr>
                </m:ctrlPr>
              </m:dPr>
              <m:e>
                <m:r>
                  <w:rPr>
                    <w:rFonts w:ascii="Cambria Math" w:hAnsi="Cambria Math"/>
                  </w:rPr>
                  <m:t>O⋅</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m:t>
                </m:r>
                <m:d>
                  <m:dPr>
                    <m:begChr m:val="⌊"/>
                    <m:endChr m:val="⌋"/>
                    <m:ctrlPr>
                      <w:rPr>
                        <w:rFonts w:ascii="Cambria Math" w:hAnsi="Cambria Math"/>
                        <w:i/>
                      </w:rPr>
                    </m:ctrlPr>
                  </m:dPr>
                  <m:e>
                    <m:acc>
                      <m:accPr>
                        <m:chr m:val="̅"/>
                        <m:ctrlPr>
                          <w:rPr>
                            <w:rFonts w:ascii="Cambria Math" w:hAnsi="Cambria Math"/>
                            <w:i/>
                          </w:rPr>
                        </m:ctrlPr>
                      </m:accPr>
                      <m:e>
                        <m:r>
                          <w:rPr>
                            <w:rFonts w:ascii="Cambria Math" w:hAnsi="Cambria Math"/>
                          </w:rPr>
                          <m:t>i</m:t>
                        </m:r>
                      </m:e>
                    </m:acc>
                    <m:r>
                      <w:rPr>
                        <w:rFonts w:ascii="Cambria Math" w:hAnsi="Cambria Math"/>
                      </w:rPr>
                      <m:t>⋅M</m:t>
                    </m:r>
                  </m:e>
                </m:d>
              </m:e>
            </m:d>
            <m:r>
              <m:rPr>
                <m:sty m:val="p"/>
              </m:rP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frame, μ</m:t>
                </m:r>
              </m:sup>
            </m:sSubSup>
          </m:e>
        </m:d>
        <m:r>
          <w:rPr>
            <w:rFonts w:ascii="Cambria Math" w:hAnsi="Cambria Math"/>
          </w:rPr>
          <m:t xml:space="preserve"> mod 2=1</m:t>
        </m:r>
      </m:oMath>
      <w:r w:rsidR="00D03E23" w:rsidRPr="00B27E56">
        <w:t xml:space="preserve"> where </w:t>
      </w:r>
      <m:oMath>
        <m:r>
          <w:rPr>
            <w:rFonts w:ascii="Cambria Math" w:hAnsi="Cambria Math"/>
          </w:rPr>
          <m:t>μ∈{0, 1,3,5,6}</m:t>
        </m:r>
      </m:oMath>
      <w:r w:rsidR="00D03E23" w:rsidRPr="00B27E56">
        <w:t xml:space="preserve"> based on the SCS for PDCCH receptions in the CORESET [4, TS 38.211]. </w:t>
      </w:r>
    </w:p>
    <w:p w14:paraId="4ADFDDF3" w14:textId="77777777" w:rsidR="00D03E23" w:rsidRPr="00B27E56" w:rsidRDefault="00D03E23" w:rsidP="00D03E23">
      <w:pPr>
        <w:pStyle w:val="B1"/>
        <w:rPr>
          <w:lang w:val="en-US"/>
        </w:rPr>
      </w:pPr>
      <w:r w:rsidRPr="00B27E56">
        <w:t>-</w:t>
      </w:r>
      <w:r w:rsidRPr="00B27E56">
        <w:tab/>
        <w:t xml:space="preserve">For </w:t>
      </w:r>
      <m:oMath>
        <m:r>
          <w:rPr>
            <w:rFonts w:ascii="Cambria Math" w:hAnsi="Cambria Math"/>
          </w:rPr>
          <m:t>μ∈{0, 1}</m:t>
        </m:r>
      </m:oMath>
      <w:r w:rsidRPr="00B27E56">
        <w:t xml:space="preserve"> and for a </w:t>
      </w:r>
      <w:r w:rsidRPr="00B27E56">
        <w:rPr>
          <w:lang w:val="en-US"/>
        </w:rPr>
        <w:t>candidate SS/PBCH block index</w:t>
      </w:r>
      <w:r w:rsidRPr="00B27E56">
        <w:t xml:space="preserve"> </w:t>
      </w:r>
      <m:oMath>
        <m:acc>
          <m:accPr>
            <m:chr m:val="̅"/>
            <m:ctrlPr>
              <w:rPr>
                <w:rFonts w:ascii="Cambria Math" w:hAnsi="Cambria Math"/>
                <w:i/>
              </w:rPr>
            </m:ctrlPr>
          </m:accPr>
          <m:e>
            <m:r>
              <w:rPr>
                <w:rFonts w:ascii="Cambria Math" w:hAnsi="Cambria Math"/>
              </w:rPr>
              <m:t>i</m:t>
            </m:r>
          </m:e>
        </m:acc>
      </m:oMath>
      <w:r w:rsidRPr="00B27E56">
        <w:t xml:space="preserve">, the two slots including the associated Type0-PDCCH monitoring occasions are slots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rsidRPr="00B27E56">
        <w:t xml:space="preserve"> and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+1</m:t>
        </m:r>
      </m:oMath>
      <w:r w:rsidRPr="00B27E56">
        <w:t xml:space="preserve">. </w:t>
      </w:r>
      <m:oMath>
        <m:r>
          <w:rPr>
            <w:rFonts w:ascii="Cambria Math" w:hAnsi="Cambria Math"/>
          </w:rPr>
          <m:t>M</m:t>
        </m:r>
      </m:oMath>
      <w:r w:rsidRPr="00B27E56">
        <w:t xml:space="preserve">, </w:t>
      </w:r>
      <m:oMath>
        <m:r>
          <w:rPr>
            <w:rFonts w:ascii="Cambria Math" w:hAnsi="Cambria Math"/>
          </w:rPr>
          <m:t>O</m:t>
        </m:r>
      </m:oMath>
      <w:r w:rsidRPr="00B27E56">
        <w:t xml:space="preserve">, and the index of the first symbol of the CORESET in slots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rsidRPr="00B27E56">
        <w:t xml:space="preserve"> and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+1</m:t>
        </m:r>
      </m:oMath>
      <w:r w:rsidRPr="00B27E56">
        <w:t xml:space="preserve"> are provided by Table 13-11. The UE does not expect to be configured with </w:t>
      </w:r>
      <m:oMath>
        <m:r>
          <w:rPr>
            <w:rFonts w:ascii="Cambria Math" w:hAnsi="Cambria Math"/>
          </w:rPr>
          <m:t>M=1/2</m:t>
        </m:r>
      </m:oMath>
      <w:r w:rsidRPr="00B27E56">
        <w:t xml:space="preserve">, or with </w:t>
      </w:r>
      <m:oMath>
        <m:r>
          <w:rPr>
            <w:rFonts w:ascii="Cambria Math" w:hAnsi="Cambria Math"/>
          </w:rPr>
          <m:t>M=2</m:t>
        </m:r>
      </m:oMath>
      <w:r w:rsidRPr="00B27E56">
        <w:t xml:space="preserve">, when </w:t>
      </w:r>
      <m:oMath>
        <m:sSubSup>
          <m:sSubSupPr>
            <m:ctrlPr>
              <w:rPr>
                <w:rFonts w:ascii="Cambria Math" w:hAnsi="Cambria Math"/>
                <w:i/>
              </w:rPr>
            </m:ctrlPr>
          </m:sSubSupPr>
          <m:e>
            <m:r>
              <w:rPr>
                <w:rFonts w:ascii="Cambria Math" w:hAnsi="Cambria Math"/>
              </w:rPr>
              <m:t>N</m:t>
            </m:r>
          </m:e>
          <m:sub>
            <m:r>
              <w:rPr>
                <w:rFonts w:ascii="Cambria Math" w:hAnsi="Cambria Math"/>
              </w:rPr>
              <m:t>SSB</m:t>
            </m:r>
          </m:sub>
          <m:sup>
            <m:r>
              <w:rPr>
                <w:rFonts w:ascii="Cambria Math" w:hAnsi="Cambria Math"/>
              </w:rPr>
              <m:t>QCL</m:t>
            </m:r>
          </m:sup>
        </m:sSubSup>
        <m:r>
          <w:rPr>
            <w:rFonts w:ascii="Cambria Math" w:hAnsi="Cambria Math"/>
          </w:rPr>
          <m:t>=1</m:t>
        </m:r>
      </m:oMath>
      <w:r w:rsidRPr="00B27E56">
        <w:rPr>
          <w:lang w:val="en-US"/>
        </w:rPr>
        <w:t>.</w:t>
      </w:r>
    </w:p>
    <w:p w14:paraId="09528F85" w14:textId="77777777" w:rsidR="00D03E23" w:rsidRPr="00B27E56" w:rsidRDefault="00D03E23" w:rsidP="00D03E23">
      <w:pPr>
        <w:pStyle w:val="B1"/>
      </w:pPr>
      <w:r w:rsidRPr="00B27E56">
        <w:t>-</w:t>
      </w:r>
      <w:r w:rsidRPr="00B27E56">
        <w:tab/>
        <w:t xml:space="preserve">For </w:t>
      </w:r>
      <m:oMath>
        <m:r>
          <w:rPr>
            <w:rFonts w:ascii="Cambria Math" w:hAnsi="Cambria Math"/>
          </w:rPr>
          <m:t>μ=3</m:t>
        </m:r>
      </m:oMath>
      <w:r w:rsidRPr="00B27E56">
        <w:t xml:space="preserve"> and for a </w:t>
      </w:r>
      <w:r w:rsidRPr="00B27E56">
        <w:rPr>
          <w:lang w:val="en-US"/>
        </w:rPr>
        <w:t>candidate SS/PBCH block index</w:t>
      </w:r>
      <w:r w:rsidRPr="00B27E56">
        <w:t xml:space="preserve"> </w:t>
      </w:r>
      <m:oMath>
        <m:acc>
          <m:accPr>
            <m:chr m:val="̅"/>
            <m:ctrlPr>
              <w:rPr>
                <w:rFonts w:ascii="Cambria Math" w:hAnsi="Cambria Math"/>
                <w:i/>
              </w:rPr>
            </m:ctrlPr>
          </m:accPr>
          <m:e>
            <m:r>
              <w:rPr>
                <w:rFonts w:ascii="Cambria Math" w:hAnsi="Cambria Math"/>
              </w:rPr>
              <m:t>i</m:t>
            </m:r>
          </m:e>
        </m:acc>
      </m:oMath>
      <w:r w:rsidRPr="00B27E56">
        <w:t xml:space="preserve">, the two slots including the associated Type0-PDCCH monitoring occasions are slots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rsidRPr="00B27E56">
        <w:t xml:space="preserve"> and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+1</m:t>
        </m:r>
      </m:oMath>
      <w:r w:rsidRPr="00B27E56">
        <w:t xml:space="preserve">. </w:t>
      </w:r>
      <m:oMath>
        <m:r>
          <w:rPr>
            <w:rFonts w:ascii="Cambria Math" w:hAnsi="Cambria Math"/>
          </w:rPr>
          <m:t>M</m:t>
        </m:r>
      </m:oMath>
      <w:r w:rsidRPr="00B27E56">
        <w:t xml:space="preserve">, </w:t>
      </w:r>
      <m:oMath>
        <m:r>
          <w:rPr>
            <w:rFonts w:ascii="Cambria Math" w:hAnsi="Cambria Math"/>
          </w:rPr>
          <m:t>O</m:t>
        </m:r>
      </m:oMath>
      <w:r w:rsidRPr="00B27E56">
        <w:t>, and the index of the first symbol of the CORESET in</w:t>
      </w:r>
      <w:r w:rsidRPr="00B27E56">
        <w:rPr>
          <w:lang w:val="en-US"/>
        </w:rPr>
        <w:t xml:space="preserve"> slots</w:t>
      </w:r>
      <w:r w:rsidRPr="00B27E56">
        <w:t xml:space="preserve">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rsidRPr="00B27E56">
        <w:t xml:space="preserve"> and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+1</m:t>
        </m:r>
      </m:oMath>
      <w:r w:rsidRPr="00B27E56">
        <w:t xml:space="preserve"> are provided by Table 13-12</w:t>
      </w:r>
      <w:r w:rsidRPr="00B27E56">
        <w:rPr>
          <w:lang w:val="en-US"/>
        </w:rPr>
        <w:t>.</w:t>
      </w:r>
    </w:p>
    <w:p w14:paraId="3F58856F" w14:textId="77777777" w:rsidR="00D03E23" w:rsidRPr="00B27E56" w:rsidRDefault="00D03E23" w:rsidP="00D03E23">
      <w:pPr>
        <w:pStyle w:val="B1"/>
      </w:pPr>
      <w:r w:rsidRPr="00B27E56">
        <w:lastRenderedPageBreak/>
        <w:t>-</w:t>
      </w:r>
      <w:r w:rsidRPr="00B27E56">
        <w:tab/>
        <w:t xml:space="preserve">For </w:t>
      </w:r>
      <m:oMath>
        <m:r>
          <w:rPr>
            <w:rFonts w:ascii="Cambria Math" w:hAnsi="Cambria Math"/>
          </w:rPr>
          <m:t>μ=5</m:t>
        </m:r>
      </m:oMath>
      <w:r w:rsidRPr="00B27E56">
        <w:t xml:space="preserve"> and for a </w:t>
      </w:r>
      <w:r w:rsidRPr="00B27E56">
        <w:rPr>
          <w:lang w:val="en-US"/>
        </w:rPr>
        <w:t>candidate SS/PBCH block index</w:t>
      </w:r>
      <w:r w:rsidRPr="00B27E56">
        <w:t xml:space="preserve"> </w:t>
      </w:r>
      <m:oMath>
        <m:acc>
          <m:accPr>
            <m:chr m:val="̅"/>
            <m:ctrlPr>
              <w:rPr>
                <w:rFonts w:ascii="Cambria Math" w:hAnsi="Cambria Math"/>
                <w:i/>
              </w:rPr>
            </m:ctrlPr>
          </m:accPr>
          <m:e>
            <m:r>
              <w:rPr>
                <w:rFonts w:ascii="Cambria Math" w:hAnsi="Cambria Math"/>
              </w:rPr>
              <m:t>i</m:t>
            </m:r>
          </m:e>
        </m:acc>
      </m:oMath>
      <w:r w:rsidRPr="00B27E56">
        <w:t xml:space="preserve">, the two slots including the associated Type0-PDCCH monitoring occasions are slots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rsidRPr="00B27E56">
        <w:t xml:space="preserve"> and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+4</m:t>
        </m:r>
      </m:oMath>
      <w:r w:rsidRPr="00B27E56">
        <w:t xml:space="preserve">. </w:t>
      </w:r>
      <m:oMath>
        <m:r>
          <w:rPr>
            <w:rFonts w:ascii="Cambria Math" w:hAnsi="Cambria Math"/>
          </w:rPr>
          <m:t>M</m:t>
        </m:r>
      </m:oMath>
      <w:r w:rsidRPr="00B27E56">
        <w:t xml:space="preserve">, </w:t>
      </w:r>
      <m:oMath>
        <m:r>
          <w:rPr>
            <w:rFonts w:ascii="Cambria Math" w:hAnsi="Cambria Math"/>
          </w:rPr>
          <m:t>O</m:t>
        </m:r>
      </m:oMath>
      <w:r w:rsidRPr="00B27E56">
        <w:t xml:space="preserve">, and the index of the first symbol of the CORESET in slots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rsidRPr="00B27E56">
        <w:t xml:space="preserve"> and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+4</m:t>
        </m:r>
      </m:oMath>
      <w:r w:rsidRPr="00B27E56">
        <w:t xml:space="preserve"> are provided by Table 13-12A, where </w:t>
      </w:r>
      <m:oMath>
        <m:r>
          <w:rPr>
            <w:rFonts w:ascii="Cambria Math" w:hAnsi="Cambria Math"/>
          </w:rPr>
          <m:t>X=1.25</m:t>
        </m:r>
      </m:oMath>
      <w:r w:rsidRPr="00B27E56">
        <w:rPr>
          <w:lang w:val="en-US"/>
        </w:rPr>
        <w:t>.</w:t>
      </w:r>
    </w:p>
    <w:p w14:paraId="4203BBEE" w14:textId="77777777" w:rsidR="00D03E23" w:rsidRPr="00B27E56" w:rsidRDefault="00D03E23" w:rsidP="00D03E23">
      <w:pPr>
        <w:pStyle w:val="B1"/>
      </w:pPr>
      <w:r w:rsidRPr="00B27E56">
        <w:t>-</w:t>
      </w:r>
      <w:r w:rsidRPr="00B27E56">
        <w:tab/>
        <w:t xml:space="preserve">For </w:t>
      </w:r>
      <m:oMath>
        <m:r>
          <w:rPr>
            <w:rFonts w:ascii="Cambria Math" w:hAnsi="Cambria Math"/>
          </w:rPr>
          <m:t>μ=6</m:t>
        </m:r>
      </m:oMath>
      <w:r w:rsidRPr="00B27E56">
        <w:t xml:space="preserve"> and for a </w:t>
      </w:r>
      <w:r w:rsidRPr="00B27E56">
        <w:rPr>
          <w:lang w:val="en-US"/>
        </w:rPr>
        <w:t>candidate SS/PBCH block index</w:t>
      </w:r>
      <w:r w:rsidRPr="00B27E56">
        <w:t xml:space="preserve"> </w:t>
      </w:r>
      <m:oMath>
        <m:acc>
          <m:accPr>
            <m:chr m:val="̅"/>
            <m:ctrlPr>
              <w:rPr>
                <w:rFonts w:ascii="Cambria Math" w:hAnsi="Cambria Math"/>
                <w:i/>
              </w:rPr>
            </m:ctrlPr>
          </m:accPr>
          <m:e>
            <m:r>
              <w:rPr>
                <w:rFonts w:ascii="Cambria Math" w:hAnsi="Cambria Math"/>
              </w:rPr>
              <m:t>i</m:t>
            </m:r>
          </m:e>
        </m:acc>
      </m:oMath>
      <w:r w:rsidRPr="00B27E56">
        <w:t xml:space="preserve">, the two slots including the associated Type0-PDCCH monitoring occasions are slots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rsidRPr="00B27E56">
        <w:t xml:space="preserve"> and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+8</m:t>
        </m:r>
      </m:oMath>
      <w:r w:rsidRPr="00B27E56">
        <w:t xml:space="preserve">. </w:t>
      </w:r>
      <m:oMath>
        <m:r>
          <w:rPr>
            <w:rFonts w:ascii="Cambria Math" w:hAnsi="Cambria Math"/>
          </w:rPr>
          <m:t>M</m:t>
        </m:r>
      </m:oMath>
      <w:r w:rsidRPr="00B27E56">
        <w:t xml:space="preserve">, </w:t>
      </w:r>
      <m:oMath>
        <m:r>
          <w:rPr>
            <w:rFonts w:ascii="Cambria Math" w:hAnsi="Cambria Math"/>
          </w:rPr>
          <m:t>O</m:t>
        </m:r>
      </m:oMath>
      <w:r w:rsidRPr="00B27E56">
        <w:t xml:space="preserve">, and the index of the first symbol of the CORESET in slots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rsidRPr="00B27E56">
        <w:t xml:space="preserve"> and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+8</m:t>
        </m:r>
      </m:oMath>
      <w:r w:rsidRPr="00B27E56">
        <w:t xml:space="preserve"> are provided by Table 13-12A, where </w:t>
      </w:r>
      <m:oMath>
        <m:r>
          <w:rPr>
            <w:rFonts w:ascii="Cambria Math" w:hAnsi="Cambria Math"/>
          </w:rPr>
          <m:t>X=0.625</m:t>
        </m:r>
      </m:oMath>
      <w:r w:rsidRPr="00B27E56">
        <w:rPr>
          <w:lang w:val="en-US"/>
        </w:rPr>
        <w:t>.</w:t>
      </w:r>
    </w:p>
    <w:p w14:paraId="3B65F549" w14:textId="702A1265" w:rsidR="000646B8" w:rsidRDefault="00D03E23" w:rsidP="00D03E23">
      <w:r w:rsidRPr="00B27E56">
        <w:rPr>
          <w:lang w:val="en-US"/>
        </w:rPr>
        <w:t xml:space="preserve">For </w:t>
      </w:r>
      <w:r w:rsidRPr="00B27E56">
        <w:t>operation without shared spectrum channel access and for</w:t>
      </w:r>
      <w:r w:rsidR="000646B8" w:rsidRPr="00B916EC">
        <w:t xml:space="preserve"> </w:t>
      </w:r>
      <w:r w:rsidR="000646B8">
        <w:t xml:space="preserve">the </w:t>
      </w:r>
      <w:r w:rsidR="000646B8" w:rsidRPr="00B916EC">
        <w:t>SS/PBCH block an</w:t>
      </w:r>
      <w:r w:rsidR="000646B8">
        <w:t xml:space="preserve">d </w:t>
      </w:r>
      <w:r w:rsidR="00C76664">
        <w:t>CORESET</w:t>
      </w:r>
      <w:r w:rsidR="000646B8" w:rsidRPr="00B916EC">
        <w:t xml:space="preserve"> multiplexing pattern</w:t>
      </w:r>
      <w:r w:rsidR="000646B8">
        <w:t>s 2 and 3</w:t>
      </w:r>
      <w:r w:rsidR="000646B8" w:rsidRPr="00B916EC">
        <w:t xml:space="preserve">, a UE monitors PDCCH in the Type0-PDCCH </w:t>
      </w:r>
      <w:r w:rsidR="00CB0C9E" w:rsidRPr="00D20E88">
        <w:rPr>
          <w:lang w:val="en-US"/>
        </w:rPr>
        <w:t>CSS set</w:t>
      </w:r>
      <w:r w:rsidR="000646B8" w:rsidRPr="00B916EC">
        <w:t xml:space="preserve"> over </w:t>
      </w:r>
      <w:r w:rsidR="000646B8">
        <w:t xml:space="preserve">one </w:t>
      </w:r>
      <w:r w:rsidR="000646B8" w:rsidRPr="00B916EC">
        <w:t>slot</w:t>
      </w:r>
      <w:r w:rsidR="000646B8" w:rsidRPr="00817923">
        <w:t xml:space="preserve"> with </w:t>
      </w:r>
      <w:r w:rsidR="000646B8">
        <w:t>Type0-</w:t>
      </w:r>
      <w:r w:rsidR="000646B8" w:rsidRPr="00817923">
        <w:t>PDCCH</w:t>
      </w:r>
      <w:r w:rsidR="000646B8" w:rsidRPr="00C14186">
        <w:t xml:space="preserve"> </w:t>
      </w:r>
      <w:r w:rsidR="00CB0C9E" w:rsidRPr="00D20E88">
        <w:rPr>
          <w:lang w:val="en-US"/>
        </w:rPr>
        <w:t>CSS set</w:t>
      </w:r>
      <w:r w:rsidR="000646B8" w:rsidRPr="00817923">
        <w:t xml:space="preserve"> periodicity equal to the</w:t>
      </w:r>
      <w:r w:rsidR="000646B8">
        <w:t xml:space="preserve"> periodicity of SS/PBCH block. </w:t>
      </w:r>
      <w:r w:rsidR="000646B8" w:rsidRPr="00817923">
        <w:t xml:space="preserve">For </w:t>
      </w:r>
      <w:r w:rsidR="000646B8">
        <w:t xml:space="preserve">a </w:t>
      </w:r>
      <w:r w:rsidR="000646B8" w:rsidRPr="00817923">
        <w:t xml:space="preserve">SS/PBCH block with index </w:t>
      </w:r>
      <m:oMath>
        <m:r>
          <w:rPr>
            <w:rFonts w:ascii="Cambria Math" w:hAnsi="Cambria Math"/>
            <w:lang w:val="en-US"/>
          </w:rPr>
          <m:t>i</m:t>
        </m:r>
      </m:oMath>
      <w:r w:rsidR="000646B8" w:rsidRPr="00817923">
        <w:t>, the</w:t>
      </w:r>
      <w:r w:rsidR="000646B8" w:rsidRPr="00B916EC">
        <w:t xml:space="preserve"> UE determines </w:t>
      </w:r>
      <w:r w:rsidR="000646B8">
        <w:t>the</w:t>
      </w:r>
      <w:r w:rsidR="000646B8" w:rsidRPr="00B916EC">
        <w:t xml:space="preserve"> slot index </w:t>
      </w:r>
      <m:oMath>
        <m:sSub>
          <m:sSubPr>
            <m:ctrlPr>
              <w:rPr>
                <w:rFonts w:ascii="Cambria Math" w:hAnsi="Cambria Math"/>
                <w:iCs/>
                <w:lang w:val="en-US"/>
              </w:rPr>
            </m:ctrlPr>
          </m:sSubPr>
          <m:e>
            <m:r>
              <w:rPr>
                <w:rFonts w:ascii="Cambria Math" w:hAnsi="Cambria Math"/>
                <w:lang w:val="en-US"/>
              </w:rPr>
              <m:t>n</m:t>
            </m:r>
          </m:e>
          <m:sub>
            <m:r>
              <m:rPr>
                <m:sty m:val="p"/>
              </m:rPr>
              <w:rPr>
                <w:rFonts w:ascii="Cambria Math" w:hAnsi="Cambria Math"/>
                <w:lang w:val="en-US"/>
              </w:rPr>
              <m:t>c</m:t>
            </m:r>
          </m:sub>
        </m:sSub>
      </m:oMath>
      <w:r w:rsidR="000646B8">
        <w:t xml:space="preserve"> and </w:t>
      </w:r>
      <m:oMath>
        <m:sSub>
          <m:sSubPr>
            <m:ctrlPr>
              <w:rPr>
                <w:rFonts w:ascii="Cambria Math" w:hAnsi="Cambria Math"/>
                <w:iCs/>
                <w:lang w:val="en-US"/>
              </w:rPr>
            </m:ctrlPr>
          </m:sSubPr>
          <m:e>
            <m:r>
              <m:rPr>
                <m:sty m:val="p"/>
              </m:rPr>
              <w:rPr>
                <w:rFonts w:ascii="Cambria Math" w:hAnsi="Cambria Math"/>
                <w:lang w:val="en-US"/>
              </w:rPr>
              <m:t>SFN</m:t>
            </m:r>
          </m:e>
          <m:sub>
            <m:r>
              <m:rPr>
                <m:sty m:val="p"/>
              </m:rPr>
              <w:rPr>
                <w:rFonts w:ascii="Cambria Math" w:hAnsi="Cambria Math"/>
                <w:lang w:val="en-US"/>
              </w:rPr>
              <m:t>c</m:t>
            </m:r>
          </m:sub>
        </m:sSub>
      </m:oMath>
      <w:r w:rsidR="000646B8">
        <w:t xml:space="preserve"> based on parameter</w:t>
      </w:r>
      <w:r w:rsidR="00EA04A8">
        <w:t>s</w:t>
      </w:r>
      <w:r w:rsidR="000646B8">
        <w:t xml:space="preserve"> provided by Tables 13-13 through 13-15</w:t>
      </w:r>
      <w:r>
        <w:t>A</w:t>
      </w:r>
      <w:r w:rsidR="000646B8">
        <w:t>.</w:t>
      </w:r>
    </w:p>
    <w:p w14:paraId="4361D633" w14:textId="77777777" w:rsidR="00D03E23" w:rsidRPr="00B27E56" w:rsidRDefault="00D03E23" w:rsidP="00D03E23">
      <w:pPr>
        <w:rPr>
          <w:kern w:val="2"/>
          <w:lang w:eastAsia="zh-CN"/>
        </w:rPr>
      </w:pPr>
      <w:r w:rsidRPr="00B27E56">
        <w:rPr>
          <w:lang w:val="en-US"/>
        </w:rPr>
        <w:t xml:space="preserve">For </w:t>
      </w:r>
      <w:r w:rsidRPr="00B27E56">
        <w:t xml:space="preserve">operation with shared spectrum channel access and for SS/PBCH block and CORESET multiplexing pattern 3, a UE monitors PDCCH in the </w:t>
      </w:r>
      <w:r w:rsidRPr="00B27E56">
        <w:rPr>
          <w:lang w:val="en-US"/>
        </w:rPr>
        <w:t xml:space="preserve">Type0-PDCCH CSS set over slots that include Type0-PDCCH monitoring occasions associated with </w:t>
      </w:r>
      <w:r w:rsidRPr="00B27E56">
        <w:rPr>
          <w:lang w:eastAsia="ja-JP"/>
        </w:rPr>
        <w:t xml:space="preserve">SS/PBCH blocks that are </w:t>
      </w:r>
      <w:r w:rsidRPr="00B27E56">
        <w:t xml:space="preserve">quasi co-located </w:t>
      </w:r>
      <w:r w:rsidRPr="00B27E56">
        <w:rPr>
          <w:lang w:eastAsia="ja-JP"/>
        </w:rPr>
        <w:t>with the SS/PBCH block that provides a CORESET for Type0-PDCCH CSS set</w:t>
      </w:r>
      <w:r w:rsidRPr="00B27E56">
        <w:t xml:space="preserve"> with respect to average gain, quasi co-location 'typeA' and 'typeD' properties, when applicable</w:t>
      </w:r>
      <w:r w:rsidRPr="00B27E56">
        <w:rPr>
          <w:kern w:val="2"/>
          <w:lang w:eastAsia="zh-CN"/>
        </w:rPr>
        <w:t xml:space="preserve">. </w:t>
      </w:r>
      <w:r w:rsidRPr="00B27E56">
        <w:rPr>
          <w:rFonts w:eastAsia="Batang"/>
          <w:iCs/>
        </w:rPr>
        <w:t xml:space="preserve">For a candidate SS/PBCH block index </w:t>
      </w:r>
      <m:oMath>
        <m:acc>
          <m:accPr>
            <m:chr m:val="̅"/>
            <m:ctrlPr>
              <w:rPr>
                <w:rFonts w:ascii="Cambria Math" w:eastAsia="Batang" w:hAnsi="Cambria Math"/>
                <w:i/>
                <w:iCs/>
              </w:rPr>
            </m:ctrlPr>
          </m:accPr>
          <m:e>
            <m:r>
              <w:rPr>
                <w:rFonts w:ascii="Cambria Math" w:eastAsia="Batang" w:hAnsi="Cambria Math"/>
              </w:rPr>
              <m:t>i</m:t>
            </m:r>
          </m:e>
        </m:acc>
      </m:oMath>
      <w:r w:rsidRPr="00B27E56">
        <w:rPr>
          <w:rFonts w:eastAsia="Batang"/>
          <w:iCs/>
        </w:rPr>
        <w:t xml:space="preserve">, where </w:t>
      </w:r>
      <m:oMath>
        <m:r>
          <w:rPr>
            <w:rFonts w:ascii="Cambria Math" w:eastAsia="Malgun Gothic" w:hAnsi="Cambria Math"/>
            <w:lang w:eastAsia="ko-KR"/>
          </w:rPr>
          <m:t>0≤</m:t>
        </m:r>
        <m:acc>
          <m:accPr>
            <m:chr m:val="̅"/>
            <m:ctrlPr>
              <w:rPr>
                <w:rFonts w:ascii="Cambria Math" w:eastAsia="Malgun Gothic" w:hAnsi="Cambria Math"/>
                <w:i/>
                <w:lang w:eastAsia="ko-KR"/>
              </w:rPr>
            </m:ctrlPr>
          </m:accPr>
          <m:e>
            <m:r>
              <w:rPr>
                <w:rFonts w:ascii="Cambria Math" w:eastAsia="Malgun Gothic" w:hAnsi="Cambria Math"/>
                <w:lang w:eastAsia="ko-KR"/>
              </w:rPr>
              <m:t>i</m:t>
            </m:r>
          </m:e>
        </m:acc>
        <m:r>
          <w:rPr>
            <w:rFonts w:ascii="Cambria Math" w:eastAsia="Malgun Gothic" w:hAnsi="Cambria Math"/>
            <w:lang w:eastAsia="ko-KR"/>
          </w:rPr>
          <m:t>≤</m:t>
        </m:r>
        <m:sSub>
          <m:sSubPr>
            <m:ctrlPr>
              <w:rPr>
                <w:rFonts w:ascii="Cambria Math" w:eastAsia="Malgun Gothic" w:hAnsi="Cambria Math"/>
                <w:i/>
                <w:lang w:eastAsia="ko-KR"/>
              </w:rPr>
            </m:ctrlPr>
          </m:sSubPr>
          <m:e>
            <m:acc>
              <m:accPr>
                <m:chr m:val="̅"/>
                <m:ctrlPr>
                  <w:rPr>
                    <w:rFonts w:ascii="Cambria Math" w:eastAsia="Malgun Gothic" w:hAnsi="Cambria Math"/>
                    <w:i/>
                    <w:lang w:eastAsia="ko-KR"/>
                  </w:rPr>
                </m:ctrlPr>
              </m:accPr>
              <m:e>
                <m:r>
                  <w:rPr>
                    <w:rFonts w:ascii="Cambria Math" w:eastAsia="Malgun Gothic" w:hAnsi="Cambria Math"/>
                    <w:lang w:eastAsia="ko-KR"/>
                  </w:rPr>
                  <m:t>L</m:t>
                </m:r>
              </m:e>
            </m:acc>
          </m:e>
          <m:sub>
            <m:r>
              <m:rPr>
                <m:sty m:val="p"/>
              </m:rPr>
              <w:rPr>
                <w:rFonts w:ascii="Cambria Math" w:eastAsia="Malgun Gothic" w:hAnsi="Cambria Math"/>
                <w:lang w:eastAsia="ko-KR"/>
              </w:rPr>
              <m:t>max</m:t>
            </m:r>
          </m:sub>
        </m:sSub>
        <m:r>
          <w:rPr>
            <w:rFonts w:ascii="Cambria Math" w:eastAsia="Malgun Gothic" w:hAnsi="Cambria Math"/>
            <w:lang w:eastAsia="ko-KR"/>
          </w:rPr>
          <m:t>-1</m:t>
        </m:r>
      </m:oMath>
      <w:r w:rsidRPr="00B27E56">
        <w:rPr>
          <w:rFonts w:eastAsia="Batang"/>
          <w:lang w:eastAsia="ko-KR"/>
        </w:rPr>
        <w:t>,</w:t>
      </w:r>
      <w:r w:rsidRPr="00B27E56">
        <w:rPr>
          <w:rFonts w:eastAsia="Batang"/>
          <w:iCs/>
        </w:rPr>
        <w:t xml:space="preserve"> the periodicity of</w:t>
      </w:r>
      <w:r w:rsidRPr="00B27E56">
        <w:rPr>
          <w:rFonts w:eastAsia="Batang"/>
          <w:lang w:eastAsia="ko-KR"/>
        </w:rPr>
        <w:t xml:space="preserve"> the slot including </w:t>
      </w:r>
      <w:r w:rsidRPr="00B27E56">
        <w:rPr>
          <w:rFonts w:eastAsia="Batang"/>
          <w:iCs/>
        </w:rPr>
        <w:t xml:space="preserve">the associated Type0-PDCCH monitoring occasion is same as the periodicity of the </w:t>
      </w:r>
      <w:r w:rsidRPr="00B27E56">
        <w:rPr>
          <w:rFonts w:eastAsia="Batang"/>
          <w:lang w:eastAsia="ko-KR"/>
        </w:rPr>
        <w:t xml:space="preserve">candidate SS/PBCH block, and the </w:t>
      </w:r>
      <w:r w:rsidRPr="00B27E56">
        <w:t xml:space="preserve">UE determines the slot index </w:t>
      </w:r>
      <m:oMath>
        <m:sSub>
          <m:sSubPr>
            <m:ctrlPr>
              <w:rPr>
                <w:rFonts w:ascii="Cambria Math" w:hAnsi="Cambria Math"/>
                <w:iCs/>
                <w:lang w:val="en-US"/>
              </w:rPr>
            </m:ctrlPr>
          </m:sSubPr>
          <m:e>
            <m:r>
              <w:rPr>
                <w:rFonts w:ascii="Cambria Math" w:hAnsi="Cambria Math"/>
                <w:lang w:val="en-US"/>
              </w:rPr>
              <m:t>n</m:t>
            </m:r>
          </m:e>
          <m:sub>
            <m:r>
              <m:rPr>
                <m:sty m:val="p"/>
              </m:rPr>
              <w:rPr>
                <w:rFonts w:ascii="Cambria Math" w:hAnsi="Cambria Math"/>
                <w:lang w:val="en-US"/>
              </w:rPr>
              <m:t>c</m:t>
            </m:r>
          </m:sub>
        </m:sSub>
      </m:oMath>
      <w:r w:rsidRPr="00B27E56">
        <w:t xml:space="preserve"> and </w:t>
      </w:r>
      <m:oMath>
        <m:sSub>
          <m:sSubPr>
            <m:ctrlPr>
              <w:rPr>
                <w:rFonts w:ascii="Cambria Math" w:hAnsi="Cambria Math"/>
                <w:iCs/>
                <w:lang w:val="en-US"/>
              </w:rPr>
            </m:ctrlPr>
          </m:sSubPr>
          <m:e>
            <m:r>
              <m:rPr>
                <m:sty m:val="p"/>
              </m:rPr>
              <w:rPr>
                <w:rFonts w:ascii="Cambria Math" w:hAnsi="Cambria Math"/>
                <w:lang w:val="en-US"/>
              </w:rPr>
              <m:t>SFN</m:t>
            </m:r>
          </m:e>
          <m:sub>
            <m:r>
              <m:rPr>
                <m:sty m:val="p"/>
              </m:rPr>
              <w:rPr>
                <w:rFonts w:ascii="Cambria Math" w:hAnsi="Cambria Math"/>
                <w:lang w:val="en-US"/>
              </w:rPr>
              <m:t>c</m:t>
            </m:r>
          </m:sub>
        </m:sSub>
      </m:oMath>
      <w:r w:rsidRPr="00B27E56">
        <w:t xml:space="preserve"> based on parameters provided by Tables 13-15 and 13-15A, where </w:t>
      </w:r>
      <m:oMath>
        <m:r>
          <w:rPr>
            <w:rFonts w:ascii="Cambria Math" w:hAnsi="Cambria Math"/>
          </w:rPr>
          <m:t>i</m:t>
        </m:r>
      </m:oMath>
      <w:r w:rsidRPr="00B27E56">
        <w:rPr>
          <w:iCs/>
        </w:rPr>
        <w:t xml:space="preserve"> </w:t>
      </w:r>
      <w:r>
        <w:rPr>
          <w:iCs/>
        </w:rPr>
        <w:t xml:space="preserve">is replaced by </w:t>
      </w:r>
      <m:oMath>
        <m:acc>
          <m:accPr>
            <m:chr m:val="̅"/>
            <m:ctrlPr>
              <w:rPr>
                <w:rFonts w:ascii="Cambria Math" w:eastAsia="Batang" w:hAnsi="Cambria Math"/>
                <w:i/>
                <w:iCs/>
              </w:rPr>
            </m:ctrlPr>
          </m:accPr>
          <m:e>
            <m:r>
              <w:rPr>
                <w:rFonts w:ascii="Cambria Math" w:eastAsia="Batang" w:hAnsi="Cambria Math"/>
              </w:rPr>
              <m:t>i</m:t>
            </m:r>
          </m:e>
        </m:acc>
      </m:oMath>
      <w:r>
        <w:rPr>
          <w:iCs/>
        </w:rPr>
        <w:t xml:space="preserve"> </w:t>
      </w:r>
      <w:r w:rsidRPr="00B27E56">
        <w:rPr>
          <w:iCs/>
        </w:rPr>
        <w:t xml:space="preserve">for </w:t>
      </w:r>
      <w:r>
        <w:rPr>
          <w:iCs/>
        </w:rPr>
        <w:t xml:space="preserve">operation with shared spectrum channel access in </w:t>
      </w:r>
      <w:r w:rsidRPr="00B27E56">
        <w:rPr>
          <w:iCs/>
        </w:rPr>
        <w:t>FR2-2</w:t>
      </w:r>
      <w:r w:rsidRPr="00B27E56">
        <w:t>.</w:t>
      </w:r>
    </w:p>
    <w:p w14:paraId="175DEF58" w14:textId="66707686" w:rsidR="00D03E23" w:rsidRDefault="00D03E23" w:rsidP="00D03E23">
      <w:r w:rsidRPr="00B27E56">
        <w:t xml:space="preserve">For the SS/PBCH block and CORESET multiplexing patterns 2 and 3, if the active DL BWP is the initial DL BWP, the UE is expected to be able to perform radio link monitoring, as described in clause 5, and measurements for radio resource management [10, TS 38.133] using a SS/PBCH block that provides a CORESET for Type0-PDCCH </w:t>
      </w:r>
      <w:r w:rsidRPr="00B27E56">
        <w:rPr>
          <w:lang w:val="en-US"/>
        </w:rPr>
        <w:t>CSS set</w:t>
      </w:r>
      <w:r w:rsidRPr="00B27E56">
        <w:t>.</w:t>
      </w:r>
    </w:p>
    <w:p w14:paraId="517FB75A" w14:textId="77777777" w:rsidR="004A0D85" w:rsidRPr="000646B8" w:rsidRDefault="004A0D85" w:rsidP="00B06B6C">
      <w:pPr>
        <w:pStyle w:val="TH"/>
      </w:pPr>
      <w:r w:rsidRPr="00B916EC">
        <w:t xml:space="preserve">Table </w:t>
      </w:r>
      <w:r w:rsidR="00522D3C" w:rsidRPr="00B916EC">
        <w:t>1</w:t>
      </w:r>
      <w:r w:rsidR="00EC0649">
        <w:t>3</w:t>
      </w:r>
      <w:r w:rsidR="00522D3C" w:rsidRPr="00B916EC">
        <w:t>-</w:t>
      </w:r>
      <w:r w:rsidRPr="00B916EC">
        <w:t>1</w:t>
      </w:r>
      <w:r w:rsidR="00BD6C3E" w:rsidRPr="00B916EC">
        <w:t xml:space="preserve">: </w:t>
      </w:r>
      <w:r w:rsidR="00522D3C" w:rsidRPr="00B916EC">
        <w:t xml:space="preserve">Set of resource blocks and slot symbols of </w:t>
      </w:r>
      <w:r w:rsidR="00C76664">
        <w:t>CORESET</w:t>
      </w:r>
      <w:r w:rsidR="00522D3C" w:rsidRPr="00B916EC">
        <w:t xml:space="preserve"> for Type0-PDCCH search space</w:t>
      </w:r>
      <w:r w:rsidR="00CB0C9E">
        <w:t xml:space="preserve"> set</w:t>
      </w:r>
      <w:r w:rsidR="00522D3C" w:rsidRPr="00B916EC">
        <w:t xml:space="preserve"> when {SS/PBCH block, PDCCH} </w:t>
      </w:r>
      <w:r w:rsidR="00143099">
        <w:t>SCS</w:t>
      </w:r>
      <w:r w:rsidR="00522D3C" w:rsidRPr="00B916EC">
        <w:t xml:space="preserve"> is</w:t>
      </w:r>
      <w:r w:rsidRPr="00B916EC">
        <w:t xml:space="preserve"> {15, 15}</w:t>
      </w:r>
      <w:r w:rsidR="00522D3C" w:rsidRPr="00B916EC">
        <w:t xml:space="preserve"> </w:t>
      </w:r>
      <w:r w:rsidRPr="00B916EC">
        <w:t>kHz</w:t>
      </w:r>
      <w:r w:rsidR="009F21F0" w:rsidRPr="009F21F0">
        <w:rPr>
          <w:rFonts w:cs="Arial" w:hint="eastAsia"/>
          <w:lang w:val="en-US" w:eastAsia="zh-CN"/>
        </w:rPr>
        <w:t xml:space="preserve"> </w:t>
      </w:r>
      <w:r w:rsidR="009F21F0" w:rsidRPr="00F548CF">
        <w:rPr>
          <w:rFonts w:cs="Arial" w:hint="eastAsia"/>
          <w:lang w:val="en-US" w:eastAsia="zh-CN"/>
        </w:rPr>
        <w:t>for frequency bands</w:t>
      </w:r>
      <w:r w:rsidR="000646B8" w:rsidRPr="0009732E">
        <w:rPr>
          <w:rFonts w:cs="Arial"/>
        </w:rPr>
        <w:t xml:space="preserve"> with minimum channel bandwidth 5 MHz</w:t>
      </w:r>
      <w:r w:rsidR="009F21F0">
        <w:rPr>
          <w:rFonts w:cs="Arial"/>
        </w:rPr>
        <w:t xml:space="preserve"> or 10 MHz</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3"/>
        <w:gridCol w:w="3584"/>
        <w:gridCol w:w="1587"/>
        <w:gridCol w:w="1958"/>
        <w:gridCol w:w="1411"/>
      </w:tblGrid>
      <w:tr w:rsidR="00092B0D" w:rsidRPr="00B916EC" w14:paraId="0EB03AFE" w14:textId="77777777" w:rsidTr="00B73508">
        <w:trPr>
          <w:cantSplit/>
        </w:trPr>
        <w:tc>
          <w:tcPr>
            <w:tcW w:w="803" w:type="dxa"/>
            <w:tcBorders>
              <w:bottom w:val="double" w:sz="4" w:space="0" w:color="auto"/>
              <w:right w:val="double" w:sz="4" w:space="0" w:color="auto"/>
            </w:tcBorders>
            <w:shd w:val="clear" w:color="auto" w:fill="E0E0E0"/>
            <w:vAlign w:val="center"/>
          </w:tcPr>
          <w:p w14:paraId="2BA9DCA0" w14:textId="77777777" w:rsidR="00092B0D" w:rsidRPr="00B916EC" w:rsidRDefault="00092B0D" w:rsidP="00092B0D">
            <w:pPr>
              <w:pStyle w:val="TAH"/>
              <w:rPr>
                <w:bCs/>
                <w:lang w:val="en-US"/>
              </w:rPr>
            </w:pPr>
            <w:r w:rsidRPr="00B916EC">
              <w:rPr>
                <w:bCs/>
                <w:lang w:val="en-US"/>
              </w:rPr>
              <w:t>Index</w:t>
            </w:r>
          </w:p>
        </w:tc>
        <w:tc>
          <w:tcPr>
            <w:tcW w:w="3584" w:type="dxa"/>
            <w:tcBorders>
              <w:left w:val="double" w:sz="4" w:space="0" w:color="auto"/>
              <w:bottom w:val="double" w:sz="4" w:space="0" w:color="auto"/>
            </w:tcBorders>
            <w:shd w:val="clear" w:color="auto" w:fill="E0E0E0"/>
            <w:vAlign w:val="center"/>
          </w:tcPr>
          <w:p w14:paraId="2E81B34D" w14:textId="77777777" w:rsidR="00092B0D" w:rsidRPr="00B916EC" w:rsidRDefault="00092B0D" w:rsidP="00092B0D">
            <w:pPr>
              <w:pStyle w:val="TAH"/>
              <w:rPr>
                <w:bCs/>
                <w:lang w:val="en-US"/>
              </w:rPr>
            </w:pPr>
            <w:r w:rsidRPr="00B916EC">
              <w:rPr>
                <w:rFonts w:cs="Arial"/>
                <w:kern w:val="24"/>
              </w:rPr>
              <w:t xml:space="preserve">SS/PBCH block and </w:t>
            </w:r>
            <w:r>
              <w:rPr>
                <w:rFonts w:cs="Arial"/>
                <w:kern w:val="24"/>
              </w:rPr>
              <w:t>CORESET</w:t>
            </w:r>
            <w:r w:rsidRPr="00B916EC">
              <w:rPr>
                <w:rFonts w:cs="Arial"/>
                <w:kern w:val="24"/>
              </w:rPr>
              <w:t xml:space="preserve"> multiplexing pattern </w:t>
            </w:r>
          </w:p>
        </w:tc>
        <w:tc>
          <w:tcPr>
            <w:tcW w:w="1587" w:type="dxa"/>
            <w:tcBorders>
              <w:bottom w:val="double" w:sz="4" w:space="0" w:color="auto"/>
            </w:tcBorders>
            <w:shd w:val="clear" w:color="auto" w:fill="E0E0E0"/>
            <w:vAlign w:val="center"/>
          </w:tcPr>
          <w:p w14:paraId="40C86E42" w14:textId="040DEBAB" w:rsidR="00092B0D" w:rsidRPr="00B916EC" w:rsidRDefault="00092B0D" w:rsidP="00092B0D">
            <w:pPr>
              <w:pStyle w:val="TAH"/>
              <w:rPr>
                <w:bCs/>
                <w:lang w:val="en-US"/>
              </w:rPr>
            </w:pPr>
            <w:r w:rsidRPr="00B27E56">
              <w:rPr>
                <w:rFonts w:cs="Arial"/>
                <w:kern w:val="24"/>
              </w:rPr>
              <w:t xml:space="preserve">Number of RBs </w:t>
            </w:r>
            <m:oMath>
              <m:sSubSup>
                <m:sSubSupPr>
                  <m:ctrlPr>
                    <w:rPr>
                      <w:rFonts w:ascii="Cambria Math" w:hAnsi="Cambria Math"/>
                      <w:i/>
                    </w:rPr>
                  </m:ctrlPr>
                </m:sSubSupPr>
                <m:e>
                  <m:r>
                    <m:rPr>
                      <m:sty m:val="bi"/>
                    </m:rPr>
                    <w:rPr>
                      <w:rFonts w:ascii="Cambria Math"/>
                    </w:rPr>
                    <m:t>N</m:t>
                  </m:r>
                </m:e>
                <m:sub>
                  <m:r>
                    <m:rPr>
                      <m:sty m:val="b"/>
                    </m:rPr>
                    <w:rPr>
                      <w:rFonts w:ascii="Cambria Math" w:hAnsi="Cambria Math"/>
                    </w:rPr>
                    <m:t>RB</m:t>
                  </m:r>
                </m:sub>
                <m:sup>
                  <m:r>
                    <m:rPr>
                      <m:sty m:val="b"/>
                    </m:rPr>
                    <w:rPr>
                      <w:rFonts w:ascii="Cambria Math"/>
                    </w:rPr>
                    <m:t>CORESET</m:t>
                  </m:r>
                </m:sup>
              </m:sSubSup>
            </m:oMath>
          </w:p>
        </w:tc>
        <w:tc>
          <w:tcPr>
            <w:tcW w:w="1958" w:type="dxa"/>
            <w:tcBorders>
              <w:bottom w:val="double" w:sz="4" w:space="0" w:color="auto"/>
            </w:tcBorders>
            <w:shd w:val="clear" w:color="auto" w:fill="E0E0E0"/>
            <w:vAlign w:val="center"/>
          </w:tcPr>
          <w:p w14:paraId="643AB949" w14:textId="328B35F7" w:rsidR="00092B0D" w:rsidRPr="00B916EC" w:rsidRDefault="00092B0D" w:rsidP="00092B0D">
            <w:pPr>
              <w:pStyle w:val="TAH"/>
              <w:rPr>
                <w:bCs/>
                <w:lang w:val="en-US"/>
              </w:rPr>
            </w:pPr>
            <w:r w:rsidRPr="00B27E56">
              <w:rPr>
                <w:rFonts w:cs="Arial"/>
                <w:kern w:val="24"/>
              </w:rPr>
              <w:t xml:space="preserve">Number of Symbols </w:t>
            </w:r>
            <m:oMath>
              <m:sSubSup>
                <m:sSubSupPr>
                  <m:ctrlPr>
                    <w:rPr>
                      <w:rFonts w:ascii="Cambria Math" w:hAnsi="Cambria Math"/>
                      <w:i/>
                    </w:rPr>
                  </m:ctrlPr>
                </m:sSubSupPr>
                <m:e>
                  <m:r>
                    <m:rPr>
                      <m:sty m:val="bi"/>
                    </m:rPr>
                    <w:rPr>
                      <w:rFonts w:ascii="Cambria Math"/>
                    </w:rPr>
                    <m:t>N</m:t>
                  </m:r>
                </m:e>
                <m:sub>
                  <m:r>
                    <m:rPr>
                      <m:sty m:val="b"/>
                    </m:rPr>
                    <w:rPr>
                      <w:rFonts w:ascii="Cambria Math" w:hAnsi="Cambria Math"/>
                    </w:rPr>
                    <m:t>symb</m:t>
                  </m:r>
                </m:sub>
                <m:sup>
                  <m:r>
                    <m:rPr>
                      <m:sty m:val="b"/>
                    </m:rPr>
                    <w:rPr>
                      <w:rFonts w:ascii="Cambria Math"/>
                    </w:rPr>
                    <m:t>CORESET</m:t>
                  </m:r>
                </m:sup>
              </m:sSubSup>
            </m:oMath>
            <w:r w:rsidRPr="00B27E56">
              <w:rPr>
                <w:rFonts w:cs="Arial"/>
                <w:kern w:val="24"/>
              </w:rPr>
              <w:t xml:space="preserve"> </w:t>
            </w:r>
          </w:p>
        </w:tc>
        <w:tc>
          <w:tcPr>
            <w:tcW w:w="1411" w:type="dxa"/>
            <w:tcBorders>
              <w:bottom w:val="double" w:sz="4" w:space="0" w:color="auto"/>
            </w:tcBorders>
            <w:shd w:val="clear" w:color="auto" w:fill="E0E0E0"/>
            <w:vAlign w:val="center"/>
          </w:tcPr>
          <w:p w14:paraId="3BE30128" w14:textId="77777777" w:rsidR="00092B0D" w:rsidRPr="00B916EC" w:rsidRDefault="00092B0D" w:rsidP="00092B0D">
            <w:pPr>
              <w:pStyle w:val="TAH"/>
              <w:rPr>
                <w:bCs/>
                <w:lang w:val="en-US"/>
              </w:rPr>
            </w:pPr>
            <w:r w:rsidRPr="00B916EC">
              <w:rPr>
                <w:rFonts w:cs="Arial"/>
                <w:kern w:val="24"/>
              </w:rPr>
              <w:t xml:space="preserve">Offset (RBs) </w:t>
            </w:r>
          </w:p>
        </w:tc>
      </w:tr>
      <w:tr w:rsidR="005F4734" w:rsidRPr="00B916EC" w14:paraId="321B2400" w14:textId="77777777" w:rsidTr="00B73508">
        <w:trPr>
          <w:cantSplit/>
        </w:trPr>
        <w:tc>
          <w:tcPr>
            <w:tcW w:w="803" w:type="dxa"/>
            <w:tcBorders>
              <w:top w:val="double" w:sz="4" w:space="0" w:color="auto"/>
              <w:right w:val="double" w:sz="4" w:space="0" w:color="auto"/>
            </w:tcBorders>
            <w:shd w:val="clear" w:color="auto" w:fill="auto"/>
            <w:vAlign w:val="center"/>
          </w:tcPr>
          <w:p w14:paraId="19D3E57D" w14:textId="77777777" w:rsidR="005F4734" w:rsidRPr="00B916EC" w:rsidRDefault="005F4734" w:rsidP="0060031D">
            <w:pPr>
              <w:pStyle w:val="TAC"/>
              <w:rPr>
                <w:lang w:val="en-US"/>
              </w:rPr>
            </w:pPr>
            <w:r w:rsidRPr="00B916EC">
              <w:rPr>
                <w:lang w:val="en-US"/>
              </w:rPr>
              <w:t>0</w:t>
            </w:r>
          </w:p>
        </w:tc>
        <w:tc>
          <w:tcPr>
            <w:tcW w:w="3584" w:type="dxa"/>
            <w:tcBorders>
              <w:top w:val="double" w:sz="4" w:space="0" w:color="auto"/>
              <w:left w:val="double" w:sz="4" w:space="0" w:color="auto"/>
            </w:tcBorders>
            <w:vAlign w:val="center"/>
          </w:tcPr>
          <w:p w14:paraId="71179D43" w14:textId="77777777" w:rsidR="005F4734" w:rsidRPr="00B916EC" w:rsidRDefault="005F4734" w:rsidP="0060031D">
            <w:pPr>
              <w:pStyle w:val="TAC"/>
              <w:rPr>
                <w:lang w:val="en-US"/>
              </w:rPr>
            </w:pPr>
            <w:r w:rsidRPr="00B916EC">
              <w:rPr>
                <w:rFonts w:cs="Arial"/>
                <w:kern w:val="24"/>
                <w:szCs w:val="18"/>
              </w:rPr>
              <w:t xml:space="preserve">1 </w:t>
            </w:r>
          </w:p>
        </w:tc>
        <w:tc>
          <w:tcPr>
            <w:tcW w:w="1587" w:type="dxa"/>
            <w:tcBorders>
              <w:top w:val="double" w:sz="4" w:space="0" w:color="auto"/>
            </w:tcBorders>
            <w:vAlign w:val="center"/>
          </w:tcPr>
          <w:p w14:paraId="31F8FDAA" w14:textId="77777777" w:rsidR="005F4734" w:rsidRPr="00B916EC" w:rsidRDefault="005F4734" w:rsidP="0060031D">
            <w:pPr>
              <w:pStyle w:val="TAC"/>
              <w:rPr>
                <w:lang w:val="en-US"/>
              </w:rPr>
            </w:pPr>
            <w:r w:rsidRPr="00B916EC">
              <w:rPr>
                <w:rFonts w:cs="Arial"/>
                <w:kern w:val="24"/>
                <w:szCs w:val="18"/>
              </w:rPr>
              <w:t xml:space="preserve">24 </w:t>
            </w:r>
          </w:p>
        </w:tc>
        <w:tc>
          <w:tcPr>
            <w:tcW w:w="1958" w:type="dxa"/>
            <w:tcBorders>
              <w:top w:val="double" w:sz="4" w:space="0" w:color="auto"/>
            </w:tcBorders>
            <w:vAlign w:val="center"/>
          </w:tcPr>
          <w:p w14:paraId="38283302" w14:textId="77777777" w:rsidR="005F4734" w:rsidRPr="00B916EC" w:rsidRDefault="005F4734" w:rsidP="0060031D">
            <w:pPr>
              <w:pStyle w:val="TAC"/>
              <w:rPr>
                <w:lang w:val="en-US"/>
              </w:rPr>
            </w:pPr>
            <w:r w:rsidRPr="00B916EC">
              <w:rPr>
                <w:rFonts w:cs="Arial"/>
                <w:kern w:val="24"/>
                <w:szCs w:val="18"/>
              </w:rPr>
              <w:t xml:space="preserve">2 </w:t>
            </w:r>
          </w:p>
        </w:tc>
        <w:tc>
          <w:tcPr>
            <w:tcW w:w="1411" w:type="dxa"/>
            <w:tcBorders>
              <w:top w:val="double" w:sz="4" w:space="0" w:color="auto"/>
            </w:tcBorders>
            <w:vAlign w:val="center"/>
          </w:tcPr>
          <w:p w14:paraId="79399BCE" w14:textId="77777777" w:rsidR="005F4734" w:rsidRPr="00B916EC" w:rsidRDefault="005F4734" w:rsidP="0060031D">
            <w:pPr>
              <w:pStyle w:val="TAC"/>
              <w:rPr>
                <w:lang w:val="en-US"/>
              </w:rPr>
            </w:pPr>
            <w:r w:rsidRPr="00B916EC">
              <w:rPr>
                <w:rFonts w:cs="Arial"/>
                <w:kern w:val="24"/>
                <w:szCs w:val="18"/>
              </w:rPr>
              <w:t xml:space="preserve">0 </w:t>
            </w:r>
          </w:p>
        </w:tc>
      </w:tr>
      <w:tr w:rsidR="005F4734" w:rsidRPr="00B916EC" w14:paraId="649E556E" w14:textId="77777777" w:rsidTr="00B73508">
        <w:trPr>
          <w:cantSplit/>
        </w:trPr>
        <w:tc>
          <w:tcPr>
            <w:tcW w:w="803" w:type="dxa"/>
            <w:tcBorders>
              <w:right w:val="double" w:sz="4" w:space="0" w:color="auto"/>
            </w:tcBorders>
            <w:shd w:val="clear" w:color="auto" w:fill="auto"/>
            <w:vAlign w:val="center"/>
          </w:tcPr>
          <w:p w14:paraId="5640D8B5" w14:textId="77777777" w:rsidR="005F4734" w:rsidRPr="00B916EC" w:rsidRDefault="005F4734" w:rsidP="0060031D">
            <w:pPr>
              <w:pStyle w:val="TAC"/>
              <w:rPr>
                <w:lang w:val="en-US"/>
              </w:rPr>
            </w:pPr>
            <w:r w:rsidRPr="00B916EC">
              <w:rPr>
                <w:lang w:val="en-US"/>
              </w:rPr>
              <w:t>1</w:t>
            </w:r>
          </w:p>
        </w:tc>
        <w:tc>
          <w:tcPr>
            <w:tcW w:w="3584" w:type="dxa"/>
            <w:tcBorders>
              <w:left w:val="double" w:sz="4" w:space="0" w:color="auto"/>
            </w:tcBorders>
            <w:vAlign w:val="center"/>
          </w:tcPr>
          <w:p w14:paraId="10C68740" w14:textId="77777777" w:rsidR="005F4734" w:rsidRPr="00B916EC" w:rsidRDefault="005F4734" w:rsidP="0060031D">
            <w:pPr>
              <w:pStyle w:val="TAC"/>
              <w:rPr>
                <w:lang w:val="en-US"/>
              </w:rPr>
            </w:pPr>
            <w:r w:rsidRPr="00B916EC">
              <w:rPr>
                <w:rFonts w:cs="Arial"/>
                <w:kern w:val="24"/>
                <w:szCs w:val="18"/>
              </w:rPr>
              <w:t xml:space="preserve">1 </w:t>
            </w:r>
          </w:p>
        </w:tc>
        <w:tc>
          <w:tcPr>
            <w:tcW w:w="1587" w:type="dxa"/>
            <w:vAlign w:val="center"/>
          </w:tcPr>
          <w:p w14:paraId="2B3F6084" w14:textId="77777777" w:rsidR="005F4734" w:rsidRPr="00B916EC" w:rsidRDefault="005F4734" w:rsidP="0060031D">
            <w:pPr>
              <w:pStyle w:val="TAC"/>
              <w:rPr>
                <w:lang w:val="en-US"/>
              </w:rPr>
            </w:pPr>
            <w:r w:rsidRPr="00B916EC">
              <w:rPr>
                <w:rFonts w:cs="Arial"/>
                <w:kern w:val="24"/>
                <w:szCs w:val="18"/>
              </w:rPr>
              <w:t xml:space="preserve">24 </w:t>
            </w:r>
          </w:p>
        </w:tc>
        <w:tc>
          <w:tcPr>
            <w:tcW w:w="1958" w:type="dxa"/>
            <w:vAlign w:val="center"/>
          </w:tcPr>
          <w:p w14:paraId="39667F9F" w14:textId="77777777" w:rsidR="005F4734" w:rsidRPr="00B916EC" w:rsidRDefault="005F4734" w:rsidP="0060031D">
            <w:pPr>
              <w:pStyle w:val="TAC"/>
              <w:rPr>
                <w:lang w:val="en-US"/>
              </w:rPr>
            </w:pPr>
            <w:r w:rsidRPr="00B916EC">
              <w:rPr>
                <w:rFonts w:cs="Arial"/>
                <w:kern w:val="24"/>
                <w:szCs w:val="18"/>
              </w:rPr>
              <w:t xml:space="preserve">2 </w:t>
            </w:r>
          </w:p>
        </w:tc>
        <w:tc>
          <w:tcPr>
            <w:tcW w:w="1411" w:type="dxa"/>
            <w:vAlign w:val="center"/>
          </w:tcPr>
          <w:p w14:paraId="2C3ABE2B" w14:textId="77777777" w:rsidR="005F4734" w:rsidRPr="00B916EC" w:rsidRDefault="005F4734" w:rsidP="0060031D">
            <w:pPr>
              <w:pStyle w:val="TAC"/>
              <w:rPr>
                <w:lang w:val="en-US"/>
              </w:rPr>
            </w:pPr>
            <w:r w:rsidRPr="00B916EC">
              <w:rPr>
                <w:rFonts w:cs="Arial"/>
                <w:kern w:val="24"/>
                <w:szCs w:val="18"/>
              </w:rPr>
              <w:t xml:space="preserve">2 </w:t>
            </w:r>
          </w:p>
        </w:tc>
      </w:tr>
      <w:tr w:rsidR="005F4734" w:rsidRPr="00B916EC" w14:paraId="7712A4F4" w14:textId="77777777" w:rsidTr="00B73508">
        <w:trPr>
          <w:cantSplit/>
        </w:trPr>
        <w:tc>
          <w:tcPr>
            <w:tcW w:w="803" w:type="dxa"/>
            <w:tcBorders>
              <w:right w:val="double" w:sz="4" w:space="0" w:color="auto"/>
            </w:tcBorders>
            <w:shd w:val="clear" w:color="auto" w:fill="auto"/>
            <w:vAlign w:val="center"/>
          </w:tcPr>
          <w:p w14:paraId="294046B0" w14:textId="77777777" w:rsidR="005F4734" w:rsidRPr="00B916EC" w:rsidRDefault="005F4734" w:rsidP="0060031D">
            <w:pPr>
              <w:pStyle w:val="TAC"/>
            </w:pPr>
            <w:r w:rsidRPr="00B916EC">
              <w:t>2</w:t>
            </w:r>
          </w:p>
        </w:tc>
        <w:tc>
          <w:tcPr>
            <w:tcW w:w="3584" w:type="dxa"/>
            <w:tcBorders>
              <w:left w:val="double" w:sz="4" w:space="0" w:color="auto"/>
            </w:tcBorders>
            <w:vAlign w:val="center"/>
          </w:tcPr>
          <w:p w14:paraId="21E48CBB"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57F79DA6" w14:textId="77777777" w:rsidR="005F4734" w:rsidRPr="00B916EC" w:rsidRDefault="005F4734" w:rsidP="0060031D">
            <w:pPr>
              <w:pStyle w:val="TAC"/>
            </w:pPr>
            <w:r w:rsidRPr="00B916EC">
              <w:rPr>
                <w:rFonts w:cs="Arial"/>
                <w:kern w:val="24"/>
                <w:szCs w:val="18"/>
              </w:rPr>
              <w:t xml:space="preserve">24 </w:t>
            </w:r>
          </w:p>
        </w:tc>
        <w:tc>
          <w:tcPr>
            <w:tcW w:w="1958" w:type="dxa"/>
            <w:vAlign w:val="center"/>
          </w:tcPr>
          <w:p w14:paraId="5167E097" w14:textId="77777777" w:rsidR="005F4734" w:rsidRPr="00B916EC" w:rsidRDefault="005F4734" w:rsidP="0060031D">
            <w:pPr>
              <w:pStyle w:val="TAC"/>
            </w:pPr>
            <w:r w:rsidRPr="00B916EC">
              <w:rPr>
                <w:rFonts w:cs="Arial"/>
                <w:kern w:val="24"/>
                <w:szCs w:val="18"/>
              </w:rPr>
              <w:t xml:space="preserve">2 </w:t>
            </w:r>
          </w:p>
        </w:tc>
        <w:tc>
          <w:tcPr>
            <w:tcW w:w="1411" w:type="dxa"/>
            <w:vAlign w:val="center"/>
          </w:tcPr>
          <w:p w14:paraId="191FE14A" w14:textId="77777777" w:rsidR="005F4734" w:rsidRPr="00B916EC" w:rsidRDefault="005F4734" w:rsidP="0060031D">
            <w:pPr>
              <w:pStyle w:val="TAC"/>
            </w:pPr>
            <w:r w:rsidRPr="00B916EC">
              <w:rPr>
                <w:rFonts w:cs="Arial"/>
                <w:kern w:val="24"/>
                <w:szCs w:val="18"/>
              </w:rPr>
              <w:t xml:space="preserve">4 </w:t>
            </w:r>
          </w:p>
        </w:tc>
      </w:tr>
      <w:tr w:rsidR="005F4734" w:rsidRPr="00B916EC" w14:paraId="6D0E549B" w14:textId="77777777" w:rsidTr="00B73508">
        <w:trPr>
          <w:cantSplit/>
        </w:trPr>
        <w:tc>
          <w:tcPr>
            <w:tcW w:w="803" w:type="dxa"/>
            <w:tcBorders>
              <w:right w:val="double" w:sz="4" w:space="0" w:color="auto"/>
            </w:tcBorders>
            <w:shd w:val="clear" w:color="auto" w:fill="auto"/>
            <w:vAlign w:val="center"/>
          </w:tcPr>
          <w:p w14:paraId="214F1303" w14:textId="77777777" w:rsidR="005F4734" w:rsidRPr="00B916EC" w:rsidRDefault="005F4734" w:rsidP="0060031D">
            <w:pPr>
              <w:pStyle w:val="TAC"/>
            </w:pPr>
            <w:r w:rsidRPr="00B916EC">
              <w:t>3</w:t>
            </w:r>
          </w:p>
        </w:tc>
        <w:tc>
          <w:tcPr>
            <w:tcW w:w="3584" w:type="dxa"/>
            <w:tcBorders>
              <w:left w:val="double" w:sz="4" w:space="0" w:color="auto"/>
            </w:tcBorders>
            <w:vAlign w:val="center"/>
          </w:tcPr>
          <w:p w14:paraId="719922FE"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1AE0605D" w14:textId="77777777" w:rsidR="005F4734" w:rsidRPr="00B916EC" w:rsidRDefault="005F4734" w:rsidP="0060031D">
            <w:pPr>
              <w:pStyle w:val="TAC"/>
            </w:pPr>
            <w:r w:rsidRPr="00B916EC">
              <w:rPr>
                <w:rFonts w:cs="Arial"/>
                <w:kern w:val="24"/>
                <w:szCs w:val="18"/>
              </w:rPr>
              <w:t xml:space="preserve">24 </w:t>
            </w:r>
          </w:p>
        </w:tc>
        <w:tc>
          <w:tcPr>
            <w:tcW w:w="1958" w:type="dxa"/>
            <w:vAlign w:val="center"/>
          </w:tcPr>
          <w:p w14:paraId="2CDD8D74" w14:textId="77777777" w:rsidR="005F4734" w:rsidRPr="00B916EC" w:rsidRDefault="005F4734" w:rsidP="0060031D">
            <w:pPr>
              <w:pStyle w:val="TAC"/>
            </w:pPr>
            <w:r w:rsidRPr="00B916EC">
              <w:rPr>
                <w:rFonts w:cs="Arial"/>
                <w:kern w:val="24"/>
                <w:szCs w:val="18"/>
              </w:rPr>
              <w:t xml:space="preserve">3 </w:t>
            </w:r>
          </w:p>
        </w:tc>
        <w:tc>
          <w:tcPr>
            <w:tcW w:w="1411" w:type="dxa"/>
            <w:vAlign w:val="center"/>
          </w:tcPr>
          <w:p w14:paraId="4A88616C" w14:textId="77777777" w:rsidR="005F4734" w:rsidRPr="00B916EC" w:rsidRDefault="005F4734" w:rsidP="0060031D">
            <w:pPr>
              <w:pStyle w:val="TAC"/>
            </w:pPr>
            <w:r w:rsidRPr="00B916EC">
              <w:rPr>
                <w:rFonts w:cs="Arial"/>
                <w:kern w:val="24"/>
                <w:szCs w:val="18"/>
              </w:rPr>
              <w:t xml:space="preserve">0 </w:t>
            </w:r>
          </w:p>
        </w:tc>
      </w:tr>
      <w:tr w:rsidR="005F4734" w:rsidRPr="00B916EC" w14:paraId="3CBFEE11" w14:textId="77777777" w:rsidTr="00B73508">
        <w:trPr>
          <w:cantSplit/>
        </w:trPr>
        <w:tc>
          <w:tcPr>
            <w:tcW w:w="803" w:type="dxa"/>
            <w:tcBorders>
              <w:right w:val="double" w:sz="4" w:space="0" w:color="auto"/>
            </w:tcBorders>
            <w:shd w:val="clear" w:color="auto" w:fill="auto"/>
            <w:vAlign w:val="center"/>
          </w:tcPr>
          <w:p w14:paraId="59D0BF7C" w14:textId="77777777" w:rsidR="005F4734" w:rsidRPr="00B916EC" w:rsidRDefault="005F4734" w:rsidP="0060031D">
            <w:pPr>
              <w:pStyle w:val="TAC"/>
            </w:pPr>
            <w:r w:rsidRPr="00B916EC">
              <w:t>4</w:t>
            </w:r>
          </w:p>
        </w:tc>
        <w:tc>
          <w:tcPr>
            <w:tcW w:w="3584" w:type="dxa"/>
            <w:tcBorders>
              <w:left w:val="double" w:sz="4" w:space="0" w:color="auto"/>
            </w:tcBorders>
            <w:vAlign w:val="center"/>
          </w:tcPr>
          <w:p w14:paraId="384ED795"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43B1394F" w14:textId="77777777" w:rsidR="005F4734" w:rsidRPr="00B916EC" w:rsidRDefault="005F4734" w:rsidP="0060031D">
            <w:pPr>
              <w:pStyle w:val="TAC"/>
            </w:pPr>
            <w:r w:rsidRPr="00B916EC">
              <w:rPr>
                <w:rFonts w:cs="Arial"/>
                <w:kern w:val="24"/>
                <w:szCs w:val="18"/>
              </w:rPr>
              <w:t xml:space="preserve">24 </w:t>
            </w:r>
          </w:p>
        </w:tc>
        <w:tc>
          <w:tcPr>
            <w:tcW w:w="1958" w:type="dxa"/>
            <w:vAlign w:val="center"/>
          </w:tcPr>
          <w:p w14:paraId="00F05ECD" w14:textId="77777777" w:rsidR="005F4734" w:rsidRPr="00B916EC" w:rsidRDefault="005F4734" w:rsidP="0060031D">
            <w:pPr>
              <w:pStyle w:val="TAC"/>
            </w:pPr>
            <w:r w:rsidRPr="00B916EC">
              <w:rPr>
                <w:rFonts w:cs="Arial"/>
                <w:kern w:val="24"/>
                <w:szCs w:val="18"/>
              </w:rPr>
              <w:t xml:space="preserve">3 </w:t>
            </w:r>
          </w:p>
        </w:tc>
        <w:tc>
          <w:tcPr>
            <w:tcW w:w="1411" w:type="dxa"/>
            <w:vAlign w:val="center"/>
          </w:tcPr>
          <w:p w14:paraId="20717C72" w14:textId="77777777" w:rsidR="005F4734" w:rsidRPr="00B916EC" w:rsidRDefault="005F4734" w:rsidP="0060031D">
            <w:pPr>
              <w:pStyle w:val="TAC"/>
            </w:pPr>
            <w:r w:rsidRPr="00B916EC">
              <w:rPr>
                <w:rFonts w:cs="Arial"/>
                <w:kern w:val="24"/>
                <w:szCs w:val="18"/>
              </w:rPr>
              <w:t xml:space="preserve">2 </w:t>
            </w:r>
          </w:p>
        </w:tc>
      </w:tr>
      <w:tr w:rsidR="005F4734" w:rsidRPr="00B916EC" w14:paraId="333EB89B" w14:textId="77777777" w:rsidTr="00B73508">
        <w:trPr>
          <w:cantSplit/>
        </w:trPr>
        <w:tc>
          <w:tcPr>
            <w:tcW w:w="803" w:type="dxa"/>
            <w:tcBorders>
              <w:right w:val="double" w:sz="4" w:space="0" w:color="auto"/>
            </w:tcBorders>
            <w:shd w:val="clear" w:color="auto" w:fill="auto"/>
            <w:vAlign w:val="center"/>
          </w:tcPr>
          <w:p w14:paraId="2A1CE08D" w14:textId="77777777" w:rsidR="005F4734" w:rsidRPr="00B916EC" w:rsidRDefault="005F4734" w:rsidP="0060031D">
            <w:pPr>
              <w:pStyle w:val="TAC"/>
            </w:pPr>
            <w:r w:rsidRPr="00B916EC">
              <w:t>5</w:t>
            </w:r>
          </w:p>
        </w:tc>
        <w:tc>
          <w:tcPr>
            <w:tcW w:w="3584" w:type="dxa"/>
            <w:tcBorders>
              <w:left w:val="double" w:sz="4" w:space="0" w:color="auto"/>
            </w:tcBorders>
            <w:vAlign w:val="center"/>
          </w:tcPr>
          <w:p w14:paraId="30DF3F44"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7F8AD676" w14:textId="77777777" w:rsidR="005F4734" w:rsidRPr="00B916EC" w:rsidRDefault="005F4734" w:rsidP="0060031D">
            <w:pPr>
              <w:pStyle w:val="TAC"/>
            </w:pPr>
            <w:r w:rsidRPr="00B916EC">
              <w:rPr>
                <w:rFonts w:cs="Arial"/>
                <w:kern w:val="24"/>
                <w:szCs w:val="18"/>
              </w:rPr>
              <w:t xml:space="preserve">24 </w:t>
            </w:r>
          </w:p>
        </w:tc>
        <w:tc>
          <w:tcPr>
            <w:tcW w:w="1958" w:type="dxa"/>
            <w:vAlign w:val="center"/>
          </w:tcPr>
          <w:p w14:paraId="0C526701" w14:textId="77777777" w:rsidR="005F4734" w:rsidRPr="00B916EC" w:rsidRDefault="005F4734" w:rsidP="0060031D">
            <w:pPr>
              <w:pStyle w:val="TAC"/>
            </w:pPr>
            <w:r w:rsidRPr="00B916EC">
              <w:rPr>
                <w:rFonts w:cs="Arial"/>
                <w:kern w:val="24"/>
                <w:szCs w:val="18"/>
              </w:rPr>
              <w:t xml:space="preserve">3 </w:t>
            </w:r>
          </w:p>
        </w:tc>
        <w:tc>
          <w:tcPr>
            <w:tcW w:w="1411" w:type="dxa"/>
            <w:vAlign w:val="center"/>
          </w:tcPr>
          <w:p w14:paraId="504647D6" w14:textId="77777777" w:rsidR="005F4734" w:rsidRPr="00B916EC" w:rsidRDefault="005F4734" w:rsidP="0060031D">
            <w:pPr>
              <w:pStyle w:val="TAC"/>
            </w:pPr>
            <w:r w:rsidRPr="00B916EC">
              <w:rPr>
                <w:rFonts w:cs="Arial"/>
                <w:kern w:val="24"/>
                <w:szCs w:val="18"/>
              </w:rPr>
              <w:t xml:space="preserve">4 </w:t>
            </w:r>
          </w:p>
        </w:tc>
      </w:tr>
      <w:tr w:rsidR="005F4734" w:rsidRPr="00B916EC" w14:paraId="33E5310B" w14:textId="77777777" w:rsidTr="00B73508">
        <w:trPr>
          <w:cantSplit/>
        </w:trPr>
        <w:tc>
          <w:tcPr>
            <w:tcW w:w="803" w:type="dxa"/>
            <w:tcBorders>
              <w:right w:val="double" w:sz="4" w:space="0" w:color="auto"/>
            </w:tcBorders>
            <w:shd w:val="clear" w:color="auto" w:fill="auto"/>
            <w:vAlign w:val="center"/>
          </w:tcPr>
          <w:p w14:paraId="083CE050" w14:textId="77777777" w:rsidR="005F4734" w:rsidRPr="00B916EC" w:rsidRDefault="005F4734" w:rsidP="0060031D">
            <w:pPr>
              <w:pStyle w:val="TAC"/>
            </w:pPr>
            <w:r w:rsidRPr="00B916EC">
              <w:t>6</w:t>
            </w:r>
          </w:p>
        </w:tc>
        <w:tc>
          <w:tcPr>
            <w:tcW w:w="3584" w:type="dxa"/>
            <w:tcBorders>
              <w:left w:val="double" w:sz="4" w:space="0" w:color="auto"/>
            </w:tcBorders>
            <w:vAlign w:val="center"/>
          </w:tcPr>
          <w:p w14:paraId="227613EA"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26E6A9FD" w14:textId="77777777" w:rsidR="005F4734" w:rsidRPr="00B916EC" w:rsidRDefault="005F4734" w:rsidP="0060031D">
            <w:pPr>
              <w:pStyle w:val="TAC"/>
            </w:pPr>
            <w:r w:rsidRPr="00B916EC">
              <w:rPr>
                <w:rFonts w:cs="Arial"/>
                <w:kern w:val="24"/>
                <w:szCs w:val="18"/>
              </w:rPr>
              <w:t xml:space="preserve">48 </w:t>
            </w:r>
          </w:p>
        </w:tc>
        <w:tc>
          <w:tcPr>
            <w:tcW w:w="1958" w:type="dxa"/>
            <w:vAlign w:val="center"/>
          </w:tcPr>
          <w:p w14:paraId="7A14084D" w14:textId="77777777" w:rsidR="005F4734" w:rsidRPr="00B916EC" w:rsidRDefault="005F4734" w:rsidP="0060031D">
            <w:pPr>
              <w:pStyle w:val="TAC"/>
            </w:pPr>
            <w:r w:rsidRPr="00B916EC">
              <w:rPr>
                <w:rFonts w:cs="Arial"/>
                <w:kern w:val="24"/>
                <w:szCs w:val="18"/>
              </w:rPr>
              <w:t xml:space="preserve">1 </w:t>
            </w:r>
          </w:p>
        </w:tc>
        <w:tc>
          <w:tcPr>
            <w:tcW w:w="1411" w:type="dxa"/>
            <w:vAlign w:val="center"/>
          </w:tcPr>
          <w:p w14:paraId="6D8F776B" w14:textId="77777777" w:rsidR="005F4734" w:rsidRPr="00B916EC" w:rsidRDefault="005F4734" w:rsidP="0060031D">
            <w:pPr>
              <w:pStyle w:val="TAC"/>
            </w:pPr>
            <w:r w:rsidRPr="00B916EC">
              <w:rPr>
                <w:rFonts w:cs="Arial"/>
                <w:kern w:val="24"/>
                <w:szCs w:val="18"/>
              </w:rPr>
              <w:t xml:space="preserve">12 </w:t>
            </w:r>
          </w:p>
        </w:tc>
      </w:tr>
      <w:tr w:rsidR="005F4734" w:rsidRPr="00B916EC" w14:paraId="3034B9C7" w14:textId="77777777" w:rsidTr="00B73508">
        <w:trPr>
          <w:cantSplit/>
        </w:trPr>
        <w:tc>
          <w:tcPr>
            <w:tcW w:w="803" w:type="dxa"/>
            <w:tcBorders>
              <w:right w:val="double" w:sz="4" w:space="0" w:color="auto"/>
            </w:tcBorders>
            <w:shd w:val="clear" w:color="auto" w:fill="auto"/>
            <w:vAlign w:val="center"/>
          </w:tcPr>
          <w:p w14:paraId="7A973F7F" w14:textId="77777777" w:rsidR="005F4734" w:rsidRPr="00B916EC" w:rsidRDefault="005F4734" w:rsidP="0060031D">
            <w:pPr>
              <w:pStyle w:val="TAC"/>
            </w:pPr>
            <w:r w:rsidRPr="00B916EC">
              <w:t>7</w:t>
            </w:r>
          </w:p>
        </w:tc>
        <w:tc>
          <w:tcPr>
            <w:tcW w:w="3584" w:type="dxa"/>
            <w:tcBorders>
              <w:left w:val="double" w:sz="4" w:space="0" w:color="auto"/>
            </w:tcBorders>
            <w:vAlign w:val="center"/>
          </w:tcPr>
          <w:p w14:paraId="176BD670"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1F0E3E5D" w14:textId="77777777" w:rsidR="005F4734" w:rsidRPr="00B916EC" w:rsidRDefault="005F4734" w:rsidP="0060031D">
            <w:pPr>
              <w:pStyle w:val="TAC"/>
            </w:pPr>
            <w:r w:rsidRPr="00B916EC">
              <w:rPr>
                <w:rFonts w:cs="Arial"/>
                <w:kern w:val="24"/>
                <w:szCs w:val="18"/>
              </w:rPr>
              <w:t xml:space="preserve">48 </w:t>
            </w:r>
          </w:p>
        </w:tc>
        <w:tc>
          <w:tcPr>
            <w:tcW w:w="1958" w:type="dxa"/>
            <w:vAlign w:val="center"/>
          </w:tcPr>
          <w:p w14:paraId="007B27B1" w14:textId="77777777" w:rsidR="005F4734" w:rsidRPr="00B916EC" w:rsidRDefault="005F4734" w:rsidP="0060031D">
            <w:pPr>
              <w:pStyle w:val="TAC"/>
            </w:pPr>
            <w:r w:rsidRPr="00B916EC">
              <w:rPr>
                <w:rFonts w:cs="Arial"/>
                <w:kern w:val="24"/>
                <w:szCs w:val="18"/>
              </w:rPr>
              <w:t xml:space="preserve">1 </w:t>
            </w:r>
          </w:p>
        </w:tc>
        <w:tc>
          <w:tcPr>
            <w:tcW w:w="1411" w:type="dxa"/>
            <w:vAlign w:val="center"/>
          </w:tcPr>
          <w:p w14:paraId="0FAE63BB" w14:textId="77777777" w:rsidR="005F4734" w:rsidRPr="00B916EC" w:rsidRDefault="005F4734" w:rsidP="0060031D">
            <w:pPr>
              <w:pStyle w:val="TAC"/>
            </w:pPr>
            <w:r w:rsidRPr="00B916EC">
              <w:rPr>
                <w:rFonts w:cs="Arial"/>
                <w:kern w:val="24"/>
                <w:szCs w:val="18"/>
              </w:rPr>
              <w:t xml:space="preserve">16 </w:t>
            </w:r>
          </w:p>
        </w:tc>
      </w:tr>
      <w:tr w:rsidR="005F4734" w:rsidRPr="00B916EC" w14:paraId="46F96BCA" w14:textId="77777777" w:rsidTr="00B73508">
        <w:trPr>
          <w:cantSplit/>
        </w:trPr>
        <w:tc>
          <w:tcPr>
            <w:tcW w:w="803" w:type="dxa"/>
            <w:tcBorders>
              <w:right w:val="double" w:sz="4" w:space="0" w:color="auto"/>
            </w:tcBorders>
            <w:shd w:val="clear" w:color="auto" w:fill="auto"/>
            <w:vAlign w:val="center"/>
          </w:tcPr>
          <w:p w14:paraId="71C7D926" w14:textId="77777777" w:rsidR="005F4734" w:rsidRPr="00B916EC" w:rsidRDefault="005F4734" w:rsidP="0060031D">
            <w:pPr>
              <w:pStyle w:val="TAC"/>
            </w:pPr>
            <w:r w:rsidRPr="00B916EC">
              <w:t>8</w:t>
            </w:r>
          </w:p>
        </w:tc>
        <w:tc>
          <w:tcPr>
            <w:tcW w:w="3584" w:type="dxa"/>
            <w:tcBorders>
              <w:left w:val="double" w:sz="4" w:space="0" w:color="auto"/>
            </w:tcBorders>
            <w:vAlign w:val="center"/>
          </w:tcPr>
          <w:p w14:paraId="1AE284CD"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7F0D5D3F" w14:textId="77777777" w:rsidR="005F4734" w:rsidRPr="00B916EC" w:rsidRDefault="005F4734" w:rsidP="0060031D">
            <w:pPr>
              <w:pStyle w:val="TAC"/>
            </w:pPr>
            <w:r w:rsidRPr="00B916EC">
              <w:rPr>
                <w:rFonts w:cs="Arial"/>
                <w:kern w:val="24"/>
                <w:szCs w:val="18"/>
              </w:rPr>
              <w:t xml:space="preserve">48 </w:t>
            </w:r>
          </w:p>
        </w:tc>
        <w:tc>
          <w:tcPr>
            <w:tcW w:w="1958" w:type="dxa"/>
            <w:vAlign w:val="center"/>
          </w:tcPr>
          <w:p w14:paraId="3EBF439B" w14:textId="77777777" w:rsidR="005F4734" w:rsidRPr="00B916EC" w:rsidRDefault="005F4734" w:rsidP="0060031D">
            <w:pPr>
              <w:pStyle w:val="TAC"/>
            </w:pPr>
            <w:r w:rsidRPr="00B916EC">
              <w:rPr>
                <w:rFonts w:cs="Arial"/>
                <w:kern w:val="24"/>
                <w:szCs w:val="18"/>
              </w:rPr>
              <w:t xml:space="preserve">2 </w:t>
            </w:r>
          </w:p>
        </w:tc>
        <w:tc>
          <w:tcPr>
            <w:tcW w:w="1411" w:type="dxa"/>
            <w:vAlign w:val="center"/>
          </w:tcPr>
          <w:p w14:paraId="4A9165C1" w14:textId="77777777" w:rsidR="005F4734" w:rsidRPr="00B916EC" w:rsidRDefault="005F4734" w:rsidP="0060031D">
            <w:pPr>
              <w:pStyle w:val="TAC"/>
            </w:pPr>
            <w:r w:rsidRPr="00B916EC">
              <w:rPr>
                <w:rFonts w:cs="Arial"/>
                <w:kern w:val="24"/>
                <w:szCs w:val="18"/>
              </w:rPr>
              <w:t xml:space="preserve">12 </w:t>
            </w:r>
          </w:p>
        </w:tc>
      </w:tr>
      <w:tr w:rsidR="005F4734" w:rsidRPr="00B916EC" w14:paraId="64860F0F" w14:textId="77777777" w:rsidTr="00B73508">
        <w:trPr>
          <w:cantSplit/>
        </w:trPr>
        <w:tc>
          <w:tcPr>
            <w:tcW w:w="803" w:type="dxa"/>
            <w:tcBorders>
              <w:right w:val="double" w:sz="4" w:space="0" w:color="auto"/>
            </w:tcBorders>
            <w:shd w:val="clear" w:color="auto" w:fill="auto"/>
            <w:vAlign w:val="center"/>
          </w:tcPr>
          <w:p w14:paraId="69A8F394" w14:textId="77777777" w:rsidR="005F4734" w:rsidRPr="00B916EC" w:rsidRDefault="005F4734" w:rsidP="0060031D">
            <w:pPr>
              <w:pStyle w:val="TAC"/>
            </w:pPr>
            <w:r w:rsidRPr="00B916EC">
              <w:t>9</w:t>
            </w:r>
          </w:p>
        </w:tc>
        <w:tc>
          <w:tcPr>
            <w:tcW w:w="3584" w:type="dxa"/>
            <w:tcBorders>
              <w:left w:val="double" w:sz="4" w:space="0" w:color="auto"/>
            </w:tcBorders>
            <w:vAlign w:val="center"/>
          </w:tcPr>
          <w:p w14:paraId="119574BF"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2DAC8028" w14:textId="77777777" w:rsidR="005F4734" w:rsidRPr="00B916EC" w:rsidRDefault="005F4734" w:rsidP="0060031D">
            <w:pPr>
              <w:pStyle w:val="TAC"/>
            </w:pPr>
            <w:r w:rsidRPr="00B916EC">
              <w:rPr>
                <w:rFonts w:cs="Arial"/>
                <w:kern w:val="24"/>
                <w:szCs w:val="18"/>
              </w:rPr>
              <w:t xml:space="preserve">48 </w:t>
            </w:r>
          </w:p>
        </w:tc>
        <w:tc>
          <w:tcPr>
            <w:tcW w:w="1958" w:type="dxa"/>
            <w:vAlign w:val="center"/>
          </w:tcPr>
          <w:p w14:paraId="4DBD3DEC" w14:textId="77777777" w:rsidR="005F4734" w:rsidRPr="00B916EC" w:rsidRDefault="005F4734" w:rsidP="0060031D">
            <w:pPr>
              <w:pStyle w:val="TAC"/>
            </w:pPr>
            <w:r w:rsidRPr="00B916EC">
              <w:rPr>
                <w:rFonts w:cs="Arial"/>
                <w:kern w:val="24"/>
                <w:szCs w:val="18"/>
              </w:rPr>
              <w:t xml:space="preserve">2 </w:t>
            </w:r>
          </w:p>
        </w:tc>
        <w:tc>
          <w:tcPr>
            <w:tcW w:w="1411" w:type="dxa"/>
            <w:vAlign w:val="center"/>
          </w:tcPr>
          <w:p w14:paraId="6FFD53D5" w14:textId="77777777" w:rsidR="005F4734" w:rsidRPr="00B916EC" w:rsidRDefault="005F4734" w:rsidP="0060031D">
            <w:pPr>
              <w:pStyle w:val="TAC"/>
            </w:pPr>
            <w:r w:rsidRPr="00B916EC">
              <w:rPr>
                <w:rFonts w:cs="Arial"/>
                <w:kern w:val="24"/>
                <w:szCs w:val="18"/>
              </w:rPr>
              <w:t xml:space="preserve">16 </w:t>
            </w:r>
          </w:p>
        </w:tc>
      </w:tr>
      <w:tr w:rsidR="005F4734" w:rsidRPr="00B916EC" w14:paraId="369DA18A" w14:textId="77777777" w:rsidTr="00B73508">
        <w:trPr>
          <w:cantSplit/>
        </w:trPr>
        <w:tc>
          <w:tcPr>
            <w:tcW w:w="803" w:type="dxa"/>
            <w:tcBorders>
              <w:right w:val="double" w:sz="4" w:space="0" w:color="auto"/>
            </w:tcBorders>
            <w:shd w:val="clear" w:color="auto" w:fill="auto"/>
            <w:vAlign w:val="center"/>
          </w:tcPr>
          <w:p w14:paraId="05FC95E2" w14:textId="77777777" w:rsidR="005F4734" w:rsidRPr="00B916EC" w:rsidRDefault="005F4734" w:rsidP="0060031D">
            <w:pPr>
              <w:pStyle w:val="TAC"/>
            </w:pPr>
            <w:r w:rsidRPr="00B916EC">
              <w:t>10</w:t>
            </w:r>
          </w:p>
        </w:tc>
        <w:tc>
          <w:tcPr>
            <w:tcW w:w="3584" w:type="dxa"/>
            <w:tcBorders>
              <w:left w:val="double" w:sz="4" w:space="0" w:color="auto"/>
            </w:tcBorders>
            <w:vAlign w:val="center"/>
          </w:tcPr>
          <w:p w14:paraId="460EB400"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3D1C46FB" w14:textId="77777777" w:rsidR="005F4734" w:rsidRPr="00B916EC" w:rsidRDefault="005F4734" w:rsidP="0060031D">
            <w:pPr>
              <w:pStyle w:val="TAC"/>
            </w:pPr>
            <w:r w:rsidRPr="00B916EC">
              <w:rPr>
                <w:rFonts w:cs="Arial"/>
                <w:kern w:val="24"/>
                <w:szCs w:val="18"/>
              </w:rPr>
              <w:t xml:space="preserve">48 </w:t>
            </w:r>
          </w:p>
        </w:tc>
        <w:tc>
          <w:tcPr>
            <w:tcW w:w="1958" w:type="dxa"/>
            <w:vAlign w:val="center"/>
          </w:tcPr>
          <w:p w14:paraId="00DBE301" w14:textId="77777777" w:rsidR="005F4734" w:rsidRPr="00B916EC" w:rsidRDefault="005F4734" w:rsidP="0060031D">
            <w:pPr>
              <w:pStyle w:val="TAC"/>
            </w:pPr>
            <w:r w:rsidRPr="00B916EC">
              <w:rPr>
                <w:rFonts w:cs="Arial"/>
                <w:kern w:val="24"/>
                <w:szCs w:val="18"/>
              </w:rPr>
              <w:t xml:space="preserve">3 </w:t>
            </w:r>
          </w:p>
        </w:tc>
        <w:tc>
          <w:tcPr>
            <w:tcW w:w="1411" w:type="dxa"/>
            <w:vAlign w:val="center"/>
          </w:tcPr>
          <w:p w14:paraId="0EA04C59" w14:textId="77777777" w:rsidR="005F4734" w:rsidRPr="00B916EC" w:rsidRDefault="005F4734" w:rsidP="0060031D">
            <w:pPr>
              <w:pStyle w:val="TAC"/>
            </w:pPr>
            <w:r w:rsidRPr="00B916EC">
              <w:rPr>
                <w:rFonts w:cs="Arial"/>
                <w:kern w:val="24"/>
                <w:szCs w:val="18"/>
              </w:rPr>
              <w:t xml:space="preserve">12 </w:t>
            </w:r>
          </w:p>
        </w:tc>
      </w:tr>
      <w:tr w:rsidR="005F4734" w:rsidRPr="00B916EC" w14:paraId="357E2A7B" w14:textId="77777777" w:rsidTr="00B73508">
        <w:trPr>
          <w:cantSplit/>
        </w:trPr>
        <w:tc>
          <w:tcPr>
            <w:tcW w:w="803" w:type="dxa"/>
            <w:tcBorders>
              <w:right w:val="double" w:sz="4" w:space="0" w:color="auto"/>
            </w:tcBorders>
            <w:shd w:val="clear" w:color="auto" w:fill="auto"/>
            <w:vAlign w:val="center"/>
          </w:tcPr>
          <w:p w14:paraId="584AFABE" w14:textId="77777777" w:rsidR="005F4734" w:rsidRPr="00B916EC" w:rsidRDefault="005F4734" w:rsidP="0060031D">
            <w:pPr>
              <w:pStyle w:val="TAC"/>
            </w:pPr>
            <w:r w:rsidRPr="00B916EC">
              <w:t>11</w:t>
            </w:r>
          </w:p>
        </w:tc>
        <w:tc>
          <w:tcPr>
            <w:tcW w:w="3584" w:type="dxa"/>
            <w:tcBorders>
              <w:left w:val="double" w:sz="4" w:space="0" w:color="auto"/>
            </w:tcBorders>
            <w:vAlign w:val="center"/>
          </w:tcPr>
          <w:p w14:paraId="4F8237D2"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51A4433D" w14:textId="77777777" w:rsidR="005F4734" w:rsidRPr="00B916EC" w:rsidRDefault="005F4734" w:rsidP="0060031D">
            <w:pPr>
              <w:pStyle w:val="TAC"/>
            </w:pPr>
            <w:r w:rsidRPr="00B916EC">
              <w:rPr>
                <w:rFonts w:cs="Arial"/>
                <w:kern w:val="24"/>
                <w:szCs w:val="18"/>
              </w:rPr>
              <w:t xml:space="preserve">48 </w:t>
            </w:r>
          </w:p>
        </w:tc>
        <w:tc>
          <w:tcPr>
            <w:tcW w:w="1958" w:type="dxa"/>
            <w:vAlign w:val="center"/>
          </w:tcPr>
          <w:p w14:paraId="25B44DBC" w14:textId="77777777" w:rsidR="005F4734" w:rsidRPr="00B916EC" w:rsidRDefault="005F4734" w:rsidP="0060031D">
            <w:pPr>
              <w:pStyle w:val="TAC"/>
            </w:pPr>
            <w:r w:rsidRPr="00B916EC">
              <w:rPr>
                <w:rFonts w:cs="Arial"/>
                <w:kern w:val="24"/>
                <w:szCs w:val="18"/>
              </w:rPr>
              <w:t xml:space="preserve">3 </w:t>
            </w:r>
          </w:p>
        </w:tc>
        <w:tc>
          <w:tcPr>
            <w:tcW w:w="1411" w:type="dxa"/>
            <w:vAlign w:val="center"/>
          </w:tcPr>
          <w:p w14:paraId="1116DF38" w14:textId="77777777" w:rsidR="005F4734" w:rsidRPr="00B916EC" w:rsidRDefault="005F4734" w:rsidP="0060031D">
            <w:pPr>
              <w:pStyle w:val="TAC"/>
            </w:pPr>
            <w:r w:rsidRPr="00B916EC">
              <w:rPr>
                <w:rFonts w:cs="Arial"/>
                <w:kern w:val="24"/>
                <w:szCs w:val="18"/>
              </w:rPr>
              <w:t xml:space="preserve">16 </w:t>
            </w:r>
          </w:p>
        </w:tc>
      </w:tr>
      <w:tr w:rsidR="005F4734" w:rsidRPr="00B916EC" w14:paraId="1DF9270A" w14:textId="77777777" w:rsidTr="00B73508">
        <w:trPr>
          <w:cantSplit/>
        </w:trPr>
        <w:tc>
          <w:tcPr>
            <w:tcW w:w="803" w:type="dxa"/>
            <w:tcBorders>
              <w:right w:val="double" w:sz="4" w:space="0" w:color="auto"/>
            </w:tcBorders>
            <w:shd w:val="clear" w:color="auto" w:fill="auto"/>
            <w:vAlign w:val="center"/>
          </w:tcPr>
          <w:p w14:paraId="443080EF" w14:textId="77777777" w:rsidR="005F4734" w:rsidRPr="00B916EC" w:rsidRDefault="005F4734" w:rsidP="0060031D">
            <w:pPr>
              <w:pStyle w:val="TAC"/>
            </w:pPr>
            <w:r w:rsidRPr="00B916EC">
              <w:t>12</w:t>
            </w:r>
          </w:p>
        </w:tc>
        <w:tc>
          <w:tcPr>
            <w:tcW w:w="3584" w:type="dxa"/>
            <w:tcBorders>
              <w:left w:val="double" w:sz="4" w:space="0" w:color="auto"/>
            </w:tcBorders>
            <w:vAlign w:val="center"/>
          </w:tcPr>
          <w:p w14:paraId="13CF18E9"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0AFB4C15" w14:textId="77777777" w:rsidR="005F4734" w:rsidRPr="00B916EC" w:rsidRDefault="005F4734" w:rsidP="0060031D">
            <w:pPr>
              <w:pStyle w:val="TAC"/>
            </w:pPr>
            <w:r w:rsidRPr="00B916EC">
              <w:rPr>
                <w:rFonts w:cs="Arial"/>
                <w:kern w:val="24"/>
                <w:szCs w:val="18"/>
              </w:rPr>
              <w:t xml:space="preserve">96 </w:t>
            </w:r>
          </w:p>
        </w:tc>
        <w:tc>
          <w:tcPr>
            <w:tcW w:w="1958" w:type="dxa"/>
            <w:vAlign w:val="center"/>
          </w:tcPr>
          <w:p w14:paraId="65A28643" w14:textId="77777777" w:rsidR="005F4734" w:rsidRPr="00B916EC" w:rsidRDefault="005F4734" w:rsidP="0060031D">
            <w:pPr>
              <w:pStyle w:val="TAC"/>
            </w:pPr>
            <w:r w:rsidRPr="00B916EC">
              <w:rPr>
                <w:rFonts w:cs="Arial"/>
                <w:kern w:val="24"/>
                <w:szCs w:val="18"/>
              </w:rPr>
              <w:t xml:space="preserve">1 </w:t>
            </w:r>
          </w:p>
        </w:tc>
        <w:tc>
          <w:tcPr>
            <w:tcW w:w="1411" w:type="dxa"/>
            <w:vAlign w:val="center"/>
          </w:tcPr>
          <w:p w14:paraId="2705A0DE" w14:textId="77777777" w:rsidR="005F4734" w:rsidRPr="00B916EC" w:rsidRDefault="005F4734" w:rsidP="0060031D">
            <w:pPr>
              <w:pStyle w:val="TAC"/>
            </w:pPr>
            <w:r w:rsidRPr="00B916EC">
              <w:rPr>
                <w:rFonts w:cs="Arial"/>
                <w:kern w:val="24"/>
                <w:szCs w:val="18"/>
              </w:rPr>
              <w:t xml:space="preserve">38 </w:t>
            </w:r>
          </w:p>
        </w:tc>
      </w:tr>
      <w:tr w:rsidR="005F4734" w:rsidRPr="00B916EC" w14:paraId="328781DA" w14:textId="77777777" w:rsidTr="00B73508">
        <w:trPr>
          <w:cantSplit/>
        </w:trPr>
        <w:tc>
          <w:tcPr>
            <w:tcW w:w="803" w:type="dxa"/>
            <w:tcBorders>
              <w:right w:val="double" w:sz="4" w:space="0" w:color="auto"/>
            </w:tcBorders>
            <w:shd w:val="clear" w:color="auto" w:fill="auto"/>
            <w:vAlign w:val="center"/>
          </w:tcPr>
          <w:p w14:paraId="7A5B5B8F" w14:textId="77777777" w:rsidR="005F4734" w:rsidRPr="00B916EC" w:rsidRDefault="005F4734" w:rsidP="0060031D">
            <w:pPr>
              <w:pStyle w:val="TAC"/>
            </w:pPr>
            <w:r w:rsidRPr="00B916EC">
              <w:t>13</w:t>
            </w:r>
          </w:p>
        </w:tc>
        <w:tc>
          <w:tcPr>
            <w:tcW w:w="3584" w:type="dxa"/>
            <w:tcBorders>
              <w:left w:val="double" w:sz="4" w:space="0" w:color="auto"/>
            </w:tcBorders>
            <w:vAlign w:val="center"/>
          </w:tcPr>
          <w:p w14:paraId="1DD46E3E"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79960C93" w14:textId="77777777" w:rsidR="005F4734" w:rsidRPr="00B916EC" w:rsidRDefault="005F4734" w:rsidP="0060031D">
            <w:pPr>
              <w:pStyle w:val="TAC"/>
            </w:pPr>
            <w:r w:rsidRPr="00B916EC">
              <w:rPr>
                <w:rFonts w:cs="Arial"/>
                <w:kern w:val="24"/>
                <w:szCs w:val="18"/>
              </w:rPr>
              <w:t xml:space="preserve">96 </w:t>
            </w:r>
          </w:p>
        </w:tc>
        <w:tc>
          <w:tcPr>
            <w:tcW w:w="1958" w:type="dxa"/>
            <w:vAlign w:val="center"/>
          </w:tcPr>
          <w:p w14:paraId="0C6D4B42" w14:textId="77777777" w:rsidR="005F4734" w:rsidRPr="00B916EC" w:rsidRDefault="005F4734" w:rsidP="0060031D">
            <w:pPr>
              <w:pStyle w:val="TAC"/>
            </w:pPr>
            <w:r w:rsidRPr="00B916EC">
              <w:rPr>
                <w:rFonts w:cs="Arial"/>
                <w:kern w:val="24"/>
                <w:szCs w:val="18"/>
              </w:rPr>
              <w:t xml:space="preserve">2 </w:t>
            </w:r>
          </w:p>
        </w:tc>
        <w:tc>
          <w:tcPr>
            <w:tcW w:w="1411" w:type="dxa"/>
            <w:vAlign w:val="center"/>
          </w:tcPr>
          <w:p w14:paraId="57ECCD29" w14:textId="77777777" w:rsidR="005F4734" w:rsidRPr="00B916EC" w:rsidRDefault="005F4734" w:rsidP="0060031D">
            <w:pPr>
              <w:pStyle w:val="TAC"/>
            </w:pPr>
            <w:r w:rsidRPr="00B916EC">
              <w:rPr>
                <w:rFonts w:cs="Arial"/>
                <w:kern w:val="24"/>
                <w:szCs w:val="18"/>
              </w:rPr>
              <w:t xml:space="preserve">38 </w:t>
            </w:r>
          </w:p>
        </w:tc>
      </w:tr>
      <w:tr w:rsidR="005F4734" w:rsidRPr="00B916EC" w14:paraId="18F3CE76" w14:textId="77777777" w:rsidTr="00B73508">
        <w:trPr>
          <w:cantSplit/>
        </w:trPr>
        <w:tc>
          <w:tcPr>
            <w:tcW w:w="803" w:type="dxa"/>
            <w:tcBorders>
              <w:right w:val="double" w:sz="4" w:space="0" w:color="auto"/>
            </w:tcBorders>
            <w:shd w:val="clear" w:color="auto" w:fill="auto"/>
            <w:vAlign w:val="center"/>
          </w:tcPr>
          <w:p w14:paraId="138D4783" w14:textId="77777777" w:rsidR="005F4734" w:rsidRPr="00B916EC" w:rsidRDefault="005F4734" w:rsidP="0060031D">
            <w:pPr>
              <w:pStyle w:val="TAC"/>
            </w:pPr>
            <w:r w:rsidRPr="00B916EC">
              <w:t>14</w:t>
            </w:r>
          </w:p>
        </w:tc>
        <w:tc>
          <w:tcPr>
            <w:tcW w:w="3584" w:type="dxa"/>
            <w:tcBorders>
              <w:left w:val="double" w:sz="4" w:space="0" w:color="auto"/>
            </w:tcBorders>
            <w:vAlign w:val="center"/>
          </w:tcPr>
          <w:p w14:paraId="2DFD32B9"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658FBDA5" w14:textId="77777777" w:rsidR="005F4734" w:rsidRPr="00B916EC" w:rsidRDefault="005F4734" w:rsidP="0060031D">
            <w:pPr>
              <w:pStyle w:val="TAC"/>
            </w:pPr>
            <w:r w:rsidRPr="00B916EC">
              <w:rPr>
                <w:rFonts w:cs="Arial"/>
                <w:kern w:val="24"/>
                <w:szCs w:val="18"/>
              </w:rPr>
              <w:t xml:space="preserve">96 </w:t>
            </w:r>
          </w:p>
        </w:tc>
        <w:tc>
          <w:tcPr>
            <w:tcW w:w="1958" w:type="dxa"/>
            <w:vAlign w:val="center"/>
          </w:tcPr>
          <w:p w14:paraId="566B45FF" w14:textId="77777777" w:rsidR="005F4734" w:rsidRPr="00B916EC" w:rsidRDefault="005F4734" w:rsidP="0060031D">
            <w:pPr>
              <w:pStyle w:val="TAC"/>
            </w:pPr>
            <w:r w:rsidRPr="00B916EC">
              <w:rPr>
                <w:rFonts w:cs="Arial"/>
                <w:kern w:val="24"/>
                <w:szCs w:val="18"/>
              </w:rPr>
              <w:t xml:space="preserve">3 </w:t>
            </w:r>
          </w:p>
        </w:tc>
        <w:tc>
          <w:tcPr>
            <w:tcW w:w="1411" w:type="dxa"/>
            <w:vAlign w:val="center"/>
          </w:tcPr>
          <w:p w14:paraId="6C69266B" w14:textId="77777777" w:rsidR="005F4734" w:rsidRPr="00B916EC" w:rsidRDefault="005F4734" w:rsidP="0060031D">
            <w:pPr>
              <w:pStyle w:val="TAC"/>
            </w:pPr>
            <w:r w:rsidRPr="00B916EC">
              <w:rPr>
                <w:rFonts w:cs="Arial"/>
                <w:kern w:val="24"/>
                <w:szCs w:val="18"/>
              </w:rPr>
              <w:t xml:space="preserve">38 </w:t>
            </w:r>
          </w:p>
        </w:tc>
      </w:tr>
      <w:tr w:rsidR="005F4734" w:rsidRPr="00B916EC" w14:paraId="00583FA8" w14:textId="77777777" w:rsidTr="00B73508">
        <w:trPr>
          <w:cantSplit/>
        </w:trPr>
        <w:tc>
          <w:tcPr>
            <w:tcW w:w="803" w:type="dxa"/>
            <w:tcBorders>
              <w:right w:val="double" w:sz="4" w:space="0" w:color="auto"/>
            </w:tcBorders>
            <w:shd w:val="clear" w:color="auto" w:fill="auto"/>
            <w:vAlign w:val="center"/>
          </w:tcPr>
          <w:p w14:paraId="5C443472" w14:textId="77777777" w:rsidR="005F4734" w:rsidRPr="00B916EC" w:rsidRDefault="005F4734" w:rsidP="0060031D">
            <w:pPr>
              <w:pStyle w:val="TAC"/>
            </w:pPr>
            <w:r w:rsidRPr="00B916EC">
              <w:t>15</w:t>
            </w:r>
          </w:p>
        </w:tc>
        <w:tc>
          <w:tcPr>
            <w:tcW w:w="8540" w:type="dxa"/>
            <w:gridSpan w:val="4"/>
            <w:tcBorders>
              <w:left w:val="double" w:sz="4" w:space="0" w:color="auto"/>
            </w:tcBorders>
            <w:vAlign w:val="center"/>
          </w:tcPr>
          <w:p w14:paraId="3F9CE05E" w14:textId="77777777" w:rsidR="005F4734" w:rsidRPr="00B916EC" w:rsidRDefault="005F4734" w:rsidP="0060031D">
            <w:pPr>
              <w:pStyle w:val="TAC"/>
            </w:pPr>
            <w:r w:rsidRPr="00B916EC">
              <w:rPr>
                <w:rFonts w:cs="Arial"/>
                <w:kern w:val="24"/>
                <w:szCs w:val="18"/>
              </w:rPr>
              <w:t>Reserved</w:t>
            </w:r>
          </w:p>
        </w:tc>
      </w:tr>
    </w:tbl>
    <w:p w14:paraId="548ECAC6" w14:textId="03BB8B9C" w:rsidR="005F4734" w:rsidRDefault="005F4734" w:rsidP="003A061C"/>
    <w:p w14:paraId="1F13A1E5" w14:textId="77777777" w:rsidR="00690C97" w:rsidRPr="00D26445" w:rsidRDefault="00690C97" w:rsidP="00690C97">
      <w:pPr>
        <w:pStyle w:val="TH"/>
      </w:pPr>
      <w:r w:rsidRPr="00D26445">
        <w:lastRenderedPageBreak/>
        <w:t xml:space="preserve">Table </w:t>
      </w:r>
      <w:r>
        <w:t>13-1</w:t>
      </w:r>
      <w:r w:rsidRPr="00D26445">
        <w:t>A: Set of resource blocks and slot symbols of CORESET for Type0-PDCCH search space set when {SS/PBCH block, PDCCH} SCS is {15, 15} kHz</w:t>
      </w:r>
      <w:r w:rsidRPr="00D26445">
        <w:rPr>
          <w:rFonts w:cs="Arial" w:hint="eastAsia"/>
          <w:lang w:val="en-US" w:eastAsia="zh-CN"/>
        </w:rPr>
        <w:t xml:space="preserve"> for frequency bands</w:t>
      </w:r>
      <w:r w:rsidRPr="00D26445">
        <w:rPr>
          <w:rFonts w:cs="Arial"/>
        </w:rPr>
        <w:t xml:space="preserve"> operated with shared spectrum channel access</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96"/>
        <w:gridCol w:w="3442"/>
        <w:gridCol w:w="1556"/>
        <w:gridCol w:w="1898"/>
        <w:gridCol w:w="1370"/>
      </w:tblGrid>
      <w:tr w:rsidR="00690C97" w:rsidRPr="00D26445" w14:paraId="14098732" w14:textId="77777777" w:rsidTr="00454E5E">
        <w:trPr>
          <w:cantSplit/>
        </w:trPr>
        <w:tc>
          <w:tcPr>
            <w:tcW w:w="796" w:type="dxa"/>
            <w:tcBorders>
              <w:bottom w:val="double" w:sz="4" w:space="0" w:color="auto"/>
              <w:right w:val="double" w:sz="4" w:space="0" w:color="auto"/>
            </w:tcBorders>
            <w:shd w:val="clear" w:color="auto" w:fill="E0E0E0"/>
            <w:vAlign w:val="center"/>
          </w:tcPr>
          <w:p w14:paraId="4F369B38" w14:textId="77777777" w:rsidR="00690C97" w:rsidRPr="00D26445" w:rsidRDefault="00690C97" w:rsidP="00454E5E">
            <w:pPr>
              <w:pStyle w:val="TAH"/>
              <w:rPr>
                <w:bCs/>
                <w:lang w:val="en-US"/>
              </w:rPr>
            </w:pPr>
            <w:r w:rsidRPr="00D26445">
              <w:rPr>
                <w:bCs/>
                <w:lang w:val="en-US"/>
              </w:rPr>
              <w:t>Index</w:t>
            </w:r>
          </w:p>
        </w:tc>
        <w:tc>
          <w:tcPr>
            <w:tcW w:w="3442" w:type="dxa"/>
            <w:tcBorders>
              <w:left w:val="double" w:sz="4" w:space="0" w:color="auto"/>
              <w:bottom w:val="double" w:sz="4" w:space="0" w:color="auto"/>
            </w:tcBorders>
            <w:shd w:val="clear" w:color="auto" w:fill="E0E0E0"/>
            <w:vAlign w:val="center"/>
          </w:tcPr>
          <w:p w14:paraId="7CED82B0" w14:textId="77777777" w:rsidR="00690C97" w:rsidRPr="00D26445" w:rsidRDefault="00690C97" w:rsidP="00454E5E">
            <w:pPr>
              <w:pStyle w:val="TAH"/>
              <w:rPr>
                <w:bCs/>
                <w:lang w:val="en-US"/>
              </w:rPr>
            </w:pPr>
            <w:r w:rsidRPr="00D26445">
              <w:rPr>
                <w:rFonts w:cs="Arial"/>
                <w:kern w:val="24"/>
              </w:rPr>
              <w:t xml:space="preserve">SS/PBCH block and CORESET multiplexing pattern </w:t>
            </w:r>
          </w:p>
        </w:tc>
        <w:tc>
          <w:tcPr>
            <w:tcW w:w="1556" w:type="dxa"/>
            <w:tcBorders>
              <w:bottom w:val="double" w:sz="4" w:space="0" w:color="auto"/>
            </w:tcBorders>
            <w:shd w:val="clear" w:color="auto" w:fill="E0E0E0"/>
            <w:vAlign w:val="center"/>
          </w:tcPr>
          <w:p w14:paraId="3EBBA7DA" w14:textId="77777777" w:rsidR="00690C97" w:rsidRPr="00D26445" w:rsidRDefault="00690C97" w:rsidP="00454E5E">
            <w:pPr>
              <w:pStyle w:val="TAH"/>
              <w:rPr>
                <w:bCs/>
                <w:lang w:val="en-US"/>
              </w:rPr>
            </w:pPr>
            <w:r w:rsidRPr="00D26445">
              <w:rPr>
                <w:rFonts w:cs="Arial"/>
                <w:kern w:val="24"/>
              </w:rPr>
              <w:t xml:space="preserve">Number of RBs </w:t>
            </w:r>
            <m:oMath>
              <m:sSubSup>
                <m:sSubSupPr>
                  <m:ctrlPr>
                    <w:rPr>
                      <w:rFonts w:ascii="Cambria Math" w:hAnsi="Cambria Math"/>
                      <w:i/>
                    </w:rPr>
                  </m:ctrlPr>
                </m:sSubSupPr>
                <m:e>
                  <m:r>
                    <m:rPr>
                      <m:sty m:val="bi"/>
                    </m:rPr>
                    <w:rPr>
                      <w:rFonts w:ascii="Cambria Math"/>
                    </w:rPr>
                    <m:t>N</m:t>
                  </m:r>
                </m:e>
                <m:sub>
                  <m:r>
                    <m:rPr>
                      <m:nor/>
                    </m:rPr>
                    <w:rPr>
                      <w:rFonts w:ascii="Cambria Math"/>
                    </w:rPr>
                    <m:t>RB</m:t>
                  </m:r>
                  <m:ctrlPr>
                    <w:rPr>
                      <w:rFonts w:ascii="Cambria Math" w:hAnsi="Cambria Math"/>
                    </w:rPr>
                  </m:ctrlPr>
                </m:sub>
                <m:sup>
                  <m:r>
                    <m:rPr>
                      <m:nor/>
                    </m:rPr>
                    <w:rPr>
                      <w:rFonts w:ascii="Cambria Math"/>
                    </w:rPr>
                    <m:t>CORESET</m:t>
                  </m:r>
                  <m:ctrlPr>
                    <w:rPr>
                      <w:rFonts w:ascii="Cambria Math" w:hAnsi="Cambria Math"/>
                    </w:rPr>
                  </m:ctrlPr>
                </m:sup>
              </m:sSubSup>
            </m:oMath>
          </w:p>
        </w:tc>
        <w:tc>
          <w:tcPr>
            <w:tcW w:w="1898" w:type="dxa"/>
            <w:tcBorders>
              <w:bottom w:val="double" w:sz="4" w:space="0" w:color="auto"/>
            </w:tcBorders>
            <w:shd w:val="clear" w:color="auto" w:fill="E0E0E0"/>
            <w:vAlign w:val="center"/>
          </w:tcPr>
          <w:p w14:paraId="4023313C" w14:textId="77777777" w:rsidR="00690C97" w:rsidRPr="00D26445" w:rsidRDefault="00690C97" w:rsidP="00454E5E">
            <w:pPr>
              <w:pStyle w:val="TAH"/>
              <w:rPr>
                <w:bCs/>
                <w:lang w:val="en-US"/>
              </w:rPr>
            </w:pPr>
            <w:r w:rsidRPr="00D26445">
              <w:rPr>
                <w:rFonts w:cs="Arial"/>
                <w:kern w:val="24"/>
              </w:rPr>
              <w:t xml:space="preserve">Number of Symbols </w:t>
            </w:r>
            <m:oMath>
              <m:sSubSup>
                <m:sSubSupPr>
                  <m:ctrlPr>
                    <w:rPr>
                      <w:rFonts w:ascii="Cambria Math" w:hAnsi="Cambria Math"/>
                      <w:i/>
                    </w:rPr>
                  </m:ctrlPr>
                </m:sSubSupPr>
                <m:e>
                  <m:r>
                    <m:rPr>
                      <m:sty m:val="bi"/>
                    </m:rP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D26445">
              <w:rPr>
                <w:rFonts w:cs="Arial"/>
                <w:kern w:val="24"/>
              </w:rPr>
              <w:t xml:space="preserve"> </w:t>
            </w:r>
          </w:p>
        </w:tc>
        <w:tc>
          <w:tcPr>
            <w:tcW w:w="1370" w:type="dxa"/>
            <w:tcBorders>
              <w:bottom w:val="double" w:sz="4" w:space="0" w:color="auto"/>
            </w:tcBorders>
            <w:shd w:val="clear" w:color="auto" w:fill="E0E0E0"/>
            <w:vAlign w:val="center"/>
          </w:tcPr>
          <w:p w14:paraId="212498E0" w14:textId="77777777" w:rsidR="00690C97" w:rsidRPr="00D26445" w:rsidRDefault="00690C97" w:rsidP="00454E5E">
            <w:pPr>
              <w:pStyle w:val="TAH"/>
              <w:rPr>
                <w:bCs/>
                <w:lang w:val="en-US"/>
              </w:rPr>
            </w:pPr>
            <w:r w:rsidRPr="00D26445">
              <w:rPr>
                <w:rFonts w:cs="Arial"/>
                <w:kern w:val="24"/>
              </w:rPr>
              <w:t xml:space="preserve">Offset (RBs) </w:t>
            </w:r>
          </w:p>
        </w:tc>
      </w:tr>
      <w:tr w:rsidR="00690C97" w:rsidRPr="00D26445" w14:paraId="212FC2A2" w14:textId="77777777" w:rsidTr="00454E5E">
        <w:trPr>
          <w:cantSplit/>
        </w:trPr>
        <w:tc>
          <w:tcPr>
            <w:tcW w:w="796" w:type="dxa"/>
            <w:tcBorders>
              <w:top w:val="double" w:sz="4" w:space="0" w:color="auto"/>
              <w:right w:val="double" w:sz="4" w:space="0" w:color="auto"/>
            </w:tcBorders>
            <w:shd w:val="clear" w:color="auto" w:fill="auto"/>
            <w:vAlign w:val="center"/>
          </w:tcPr>
          <w:p w14:paraId="4C943705" w14:textId="77777777" w:rsidR="00690C97" w:rsidRPr="00D26445" w:rsidRDefault="00690C97" w:rsidP="00454E5E">
            <w:pPr>
              <w:pStyle w:val="TAC"/>
              <w:rPr>
                <w:lang w:val="en-US"/>
              </w:rPr>
            </w:pPr>
            <w:r w:rsidRPr="00D26445">
              <w:rPr>
                <w:lang w:val="en-US"/>
              </w:rPr>
              <w:t>0</w:t>
            </w:r>
          </w:p>
        </w:tc>
        <w:tc>
          <w:tcPr>
            <w:tcW w:w="3442" w:type="dxa"/>
            <w:tcBorders>
              <w:top w:val="double" w:sz="4" w:space="0" w:color="auto"/>
              <w:left w:val="double" w:sz="4" w:space="0" w:color="auto"/>
            </w:tcBorders>
            <w:vAlign w:val="center"/>
          </w:tcPr>
          <w:p w14:paraId="6D0F9AF2" w14:textId="77777777" w:rsidR="00690C97" w:rsidRPr="00D26445" w:rsidRDefault="00690C97" w:rsidP="00454E5E">
            <w:pPr>
              <w:pStyle w:val="TAC"/>
              <w:rPr>
                <w:lang w:val="en-US"/>
              </w:rPr>
            </w:pPr>
            <w:r w:rsidRPr="00D26445">
              <w:rPr>
                <w:rFonts w:cs="Arial"/>
                <w:kern w:val="24"/>
                <w:szCs w:val="18"/>
              </w:rPr>
              <w:t xml:space="preserve">1 </w:t>
            </w:r>
          </w:p>
        </w:tc>
        <w:tc>
          <w:tcPr>
            <w:tcW w:w="1556" w:type="dxa"/>
            <w:tcBorders>
              <w:top w:val="double" w:sz="4" w:space="0" w:color="auto"/>
            </w:tcBorders>
            <w:vAlign w:val="center"/>
          </w:tcPr>
          <w:p w14:paraId="0AB837D8" w14:textId="77777777" w:rsidR="00690C97" w:rsidRPr="00D26445" w:rsidRDefault="00690C97" w:rsidP="00454E5E">
            <w:pPr>
              <w:pStyle w:val="TAC"/>
              <w:rPr>
                <w:lang w:val="en-US"/>
              </w:rPr>
            </w:pPr>
            <w:r w:rsidRPr="00D26445">
              <w:rPr>
                <w:lang w:val="en-US"/>
              </w:rPr>
              <w:t>96</w:t>
            </w:r>
          </w:p>
        </w:tc>
        <w:tc>
          <w:tcPr>
            <w:tcW w:w="1898" w:type="dxa"/>
            <w:tcBorders>
              <w:top w:val="double" w:sz="4" w:space="0" w:color="auto"/>
            </w:tcBorders>
            <w:vAlign w:val="center"/>
          </w:tcPr>
          <w:p w14:paraId="58430BBF" w14:textId="77777777" w:rsidR="00690C97" w:rsidRPr="00D26445" w:rsidRDefault="00690C97" w:rsidP="00454E5E">
            <w:pPr>
              <w:pStyle w:val="TAC"/>
              <w:rPr>
                <w:lang w:val="en-US"/>
              </w:rPr>
            </w:pPr>
            <w:r w:rsidRPr="00D26445">
              <w:rPr>
                <w:lang w:val="en-US"/>
              </w:rPr>
              <w:t>1</w:t>
            </w:r>
          </w:p>
        </w:tc>
        <w:tc>
          <w:tcPr>
            <w:tcW w:w="1370" w:type="dxa"/>
            <w:tcBorders>
              <w:top w:val="double" w:sz="4" w:space="0" w:color="auto"/>
            </w:tcBorders>
            <w:vAlign w:val="center"/>
          </w:tcPr>
          <w:p w14:paraId="1F2673A8" w14:textId="77777777" w:rsidR="00690C97" w:rsidRPr="00D26445" w:rsidRDefault="00690C97" w:rsidP="00454E5E">
            <w:pPr>
              <w:pStyle w:val="TAC"/>
              <w:rPr>
                <w:lang w:val="en-US"/>
              </w:rPr>
            </w:pPr>
            <w:r w:rsidRPr="00D26445">
              <w:rPr>
                <w:lang w:val="en-US"/>
              </w:rPr>
              <w:t>10</w:t>
            </w:r>
          </w:p>
        </w:tc>
      </w:tr>
      <w:tr w:rsidR="00690C97" w:rsidRPr="00D26445" w14:paraId="4B75BBDB" w14:textId="77777777" w:rsidTr="00454E5E">
        <w:trPr>
          <w:cantSplit/>
        </w:trPr>
        <w:tc>
          <w:tcPr>
            <w:tcW w:w="796" w:type="dxa"/>
            <w:tcBorders>
              <w:right w:val="double" w:sz="4" w:space="0" w:color="auto"/>
            </w:tcBorders>
            <w:shd w:val="clear" w:color="auto" w:fill="auto"/>
            <w:vAlign w:val="center"/>
          </w:tcPr>
          <w:p w14:paraId="404A8915" w14:textId="77777777" w:rsidR="00690C97" w:rsidRPr="00D26445" w:rsidRDefault="00690C97" w:rsidP="00454E5E">
            <w:pPr>
              <w:pStyle w:val="TAC"/>
              <w:rPr>
                <w:lang w:val="en-US"/>
              </w:rPr>
            </w:pPr>
            <w:r w:rsidRPr="00D26445">
              <w:rPr>
                <w:lang w:val="en-US"/>
              </w:rPr>
              <w:t>1</w:t>
            </w:r>
          </w:p>
        </w:tc>
        <w:tc>
          <w:tcPr>
            <w:tcW w:w="3442" w:type="dxa"/>
            <w:tcBorders>
              <w:left w:val="double" w:sz="4" w:space="0" w:color="auto"/>
            </w:tcBorders>
            <w:vAlign w:val="center"/>
          </w:tcPr>
          <w:p w14:paraId="0679C85E" w14:textId="77777777" w:rsidR="00690C97" w:rsidRPr="00D26445" w:rsidRDefault="00690C97" w:rsidP="00454E5E">
            <w:pPr>
              <w:pStyle w:val="TAC"/>
              <w:rPr>
                <w:lang w:val="en-US"/>
              </w:rPr>
            </w:pPr>
            <w:r w:rsidRPr="00D26445">
              <w:rPr>
                <w:rFonts w:cs="Arial"/>
                <w:kern w:val="24"/>
                <w:szCs w:val="18"/>
              </w:rPr>
              <w:t xml:space="preserve">1 </w:t>
            </w:r>
          </w:p>
        </w:tc>
        <w:tc>
          <w:tcPr>
            <w:tcW w:w="1556" w:type="dxa"/>
            <w:vAlign w:val="center"/>
          </w:tcPr>
          <w:p w14:paraId="09087A8B" w14:textId="77777777" w:rsidR="00690C97" w:rsidRPr="00D26445" w:rsidRDefault="00690C97" w:rsidP="00454E5E">
            <w:pPr>
              <w:pStyle w:val="TAC"/>
              <w:rPr>
                <w:lang w:val="en-US"/>
              </w:rPr>
            </w:pPr>
            <w:r w:rsidRPr="00D26445">
              <w:rPr>
                <w:lang w:val="en-US"/>
              </w:rPr>
              <w:t>96</w:t>
            </w:r>
          </w:p>
        </w:tc>
        <w:tc>
          <w:tcPr>
            <w:tcW w:w="1898" w:type="dxa"/>
            <w:vAlign w:val="center"/>
          </w:tcPr>
          <w:p w14:paraId="2551E969" w14:textId="77777777" w:rsidR="00690C97" w:rsidRPr="00D26445" w:rsidRDefault="00690C97" w:rsidP="00454E5E">
            <w:pPr>
              <w:pStyle w:val="TAC"/>
              <w:rPr>
                <w:lang w:val="en-US"/>
              </w:rPr>
            </w:pPr>
            <w:r w:rsidRPr="00D26445">
              <w:rPr>
                <w:lang w:val="en-US"/>
              </w:rPr>
              <w:t>1</w:t>
            </w:r>
          </w:p>
        </w:tc>
        <w:tc>
          <w:tcPr>
            <w:tcW w:w="1370" w:type="dxa"/>
            <w:vAlign w:val="center"/>
          </w:tcPr>
          <w:p w14:paraId="52741C7D" w14:textId="77777777" w:rsidR="00690C97" w:rsidRPr="00D26445" w:rsidRDefault="00690C97" w:rsidP="00454E5E">
            <w:pPr>
              <w:pStyle w:val="TAC"/>
              <w:rPr>
                <w:lang w:val="en-US"/>
              </w:rPr>
            </w:pPr>
            <w:r w:rsidRPr="00D26445">
              <w:rPr>
                <w:lang w:val="en-US"/>
              </w:rPr>
              <w:t>12</w:t>
            </w:r>
          </w:p>
        </w:tc>
      </w:tr>
      <w:tr w:rsidR="00690C97" w:rsidRPr="00D26445" w14:paraId="71539677" w14:textId="77777777" w:rsidTr="00454E5E">
        <w:trPr>
          <w:cantSplit/>
        </w:trPr>
        <w:tc>
          <w:tcPr>
            <w:tcW w:w="796" w:type="dxa"/>
            <w:tcBorders>
              <w:right w:val="double" w:sz="4" w:space="0" w:color="auto"/>
            </w:tcBorders>
            <w:shd w:val="clear" w:color="auto" w:fill="auto"/>
            <w:vAlign w:val="center"/>
          </w:tcPr>
          <w:p w14:paraId="7EB48F3B" w14:textId="77777777" w:rsidR="00690C97" w:rsidRPr="00D26445" w:rsidRDefault="00690C97" w:rsidP="00454E5E">
            <w:pPr>
              <w:pStyle w:val="TAC"/>
            </w:pPr>
            <w:r w:rsidRPr="00D26445">
              <w:t>2</w:t>
            </w:r>
          </w:p>
        </w:tc>
        <w:tc>
          <w:tcPr>
            <w:tcW w:w="3442" w:type="dxa"/>
            <w:tcBorders>
              <w:left w:val="double" w:sz="4" w:space="0" w:color="auto"/>
            </w:tcBorders>
            <w:vAlign w:val="center"/>
          </w:tcPr>
          <w:p w14:paraId="6FE7BFFE" w14:textId="77777777" w:rsidR="00690C97" w:rsidRPr="00D26445" w:rsidRDefault="00690C97" w:rsidP="00454E5E">
            <w:pPr>
              <w:pStyle w:val="TAC"/>
            </w:pPr>
            <w:r w:rsidRPr="00D26445">
              <w:t>1</w:t>
            </w:r>
          </w:p>
        </w:tc>
        <w:tc>
          <w:tcPr>
            <w:tcW w:w="1556" w:type="dxa"/>
            <w:vAlign w:val="center"/>
          </w:tcPr>
          <w:p w14:paraId="28BD7354" w14:textId="77777777" w:rsidR="00690C97" w:rsidRPr="00D26445" w:rsidRDefault="00690C97" w:rsidP="00454E5E">
            <w:pPr>
              <w:pStyle w:val="TAC"/>
            </w:pPr>
            <w:r w:rsidRPr="00D26445">
              <w:rPr>
                <w:lang w:val="en-US"/>
              </w:rPr>
              <w:t>96</w:t>
            </w:r>
          </w:p>
        </w:tc>
        <w:tc>
          <w:tcPr>
            <w:tcW w:w="1898" w:type="dxa"/>
            <w:vAlign w:val="center"/>
          </w:tcPr>
          <w:p w14:paraId="06FE2154" w14:textId="77777777" w:rsidR="00690C97" w:rsidRPr="00D26445" w:rsidRDefault="00690C97" w:rsidP="00454E5E">
            <w:pPr>
              <w:pStyle w:val="TAC"/>
            </w:pPr>
            <w:r w:rsidRPr="00D26445">
              <w:t>1</w:t>
            </w:r>
          </w:p>
        </w:tc>
        <w:tc>
          <w:tcPr>
            <w:tcW w:w="1370" w:type="dxa"/>
            <w:vAlign w:val="center"/>
          </w:tcPr>
          <w:p w14:paraId="5E5155C0" w14:textId="77777777" w:rsidR="00690C97" w:rsidRPr="00D26445" w:rsidRDefault="00690C97" w:rsidP="00454E5E">
            <w:pPr>
              <w:pStyle w:val="TAC"/>
            </w:pPr>
            <w:r w:rsidRPr="00D26445">
              <w:t>14</w:t>
            </w:r>
          </w:p>
        </w:tc>
      </w:tr>
      <w:tr w:rsidR="00690C97" w:rsidRPr="00D26445" w14:paraId="28D522D5" w14:textId="77777777" w:rsidTr="00454E5E">
        <w:trPr>
          <w:cantSplit/>
        </w:trPr>
        <w:tc>
          <w:tcPr>
            <w:tcW w:w="796" w:type="dxa"/>
            <w:tcBorders>
              <w:right w:val="double" w:sz="4" w:space="0" w:color="auto"/>
            </w:tcBorders>
            <w:shd w:val="clear" w:color="auto" w:fill="auto"/>
            <w:vAlign w:val="center"/>
          </w:tcPr>
          <w:p w14:paraId="2EC04CC4" w14:textId="77777777" w:rsidR="00690C97" w:rsidRPr="00D26445" w:rsidRDefault="00690C97" w:rsidP="00454E5E">
            <w:pPr>
              <w:pStyle w:val="TAC"/>
            </w:pPr>
            <w:r w:rsidRPr="00D26445">
              <w:t>3</w:t>
            </w:r>
          </w:p>
        </w:tc>
        <w:tc>
          <w:tcPr>
            <w:tcW w:w="3442" w:type="dxa"/>
            <w:tcBorders>
              <w:left w:val="double" w:sz="4" w:space="0" w:color="auto"/>
            </w:tcBorders>
            <w:vAlign w:val="center"/>
          </w:tcPr>
          <w:p w14:paraId="224DC6A8" w14:textId="77777777" w:rsidR="00690C97" w:rsidRPr="00D26445" w:rsidRDefault="00690C97" w:rsidP="00454E5E">
            <w:pPr>
              <w:pStyle w:val="TAC"/>
            </w:pPr>
            <w:r w:rsidRPr="00D26445">
              <w:t>1</w:t>
            </w:r>
          </w:p>
        </w:tc>
        <w:tc>
          <w:tcPr>
            <w:tcW w:w="1556" w:type="dxa"/>
            <w:vAlign w:val="center"/>
          </w:tcPr>
          <w:p w14:paraId="1CCAF180" w14:textId="77777777" w:rsidR="00690C97" w:rsidRPr="00D26445" w:rsidRDefault="00690C97" w:rsidP="00454E5E">
            <w:pPr>
              <w:pStyle w:val="TAC"/>
            </w:pPr>
            <w:r w:rsidRPr="00D26445">
              <w:rPr>
                <w:lang w:val="en-US"/>
              </w:rPr>
              <w:t>96</w:t>
            </w:r>
          </w:p>
        </w:tc>
        <w:tc>
          <w:tcPr>
            <w:tcW w:w="1898" w:type="dxa"/>
            <w:vAlign w:val="center"/>
          </w:tcPr>
          <w:p w14:paraId="309F8681" w14:textId="77777777" w:rsidR="00690C97" w:rsidRPr="00D26445" w:rsidRDefault="00690C97" w:rsidP="00454E5E">
            <w:pPr>
              <w:pStyle w:val="TAC"/>
            </w:pPr>
            <w:r w:rsidRPr="00D26445">
              <w:t>1</w:t>
            </w:r>
          </w:p>
        </w:tc>
        <w:tc>
          <w:tcPr>
            <w:tcW w:w="1370" w:type="dxa"/>
            <w:vAlign w:val="center"/>
          </w:tcPr>
          <w:p w14:paraId="72F7D5E2" w14:textId="77777777" w:rsidR="00690C97" w:rsidRPr="00D26445" w:rsidRDefault="00690C97" w:rsidP="00454E5E">
            <w:pPr>
              <w:pStyle w:val="TAC"/>
            </w:pPr>
            <w:r w:rsidRPr="00D26445">
              <w:t>16</w:t>
            </w:r>
          </w:p>
        </w:tc>
      </w:tr>
      <w:tr w:rsidR="00690C97" w:rsidRPr="00D26445" w14:paraId="0D349F14" w14:textId="77777777" w:rsidTr="00454E5E">
        <w:trPr>
          <w:cantSplit/>
        </w:trPr>
        <w:tc>
          <w:tcPr>
            <w:tcW w:w="796" w:type="dxa"/>
            <w:tcBorders>
              <w:right w:val="double" w:sz="4" w:space="0" w:color="auto"/>
            </w:tcBorders>
            <w:shd w:val="clear" w:color="auto" w:fill="auto"/>
            <w:vAlign w:val="center"/>
          </w:tcPr>
          <w:p w14:paraId="13A6163B" w14:textId="77777777" w:rsidR="00690C97" w:rsidRPr="00D26445" w:rsidRDefault="00690C97" w:rsidP="00454E5E">
            <w:pPr>
              <w:pStyle w:val="TAC"/>
            </w:pPr>
            <w:r w:rsidRPr="00D26445">
              <w:t>4</w:t>
            </w:r>
          </w:p>
        </w:tc>
        <w:tc>
          <w:tcPr>
            <w:tcW w:w="3442" w:type="dxa"/>
            <w:tcBorders>
              <w:left w:val="double" w:sz="4" w:space="0" w:color="auto"/>
            </w:tcBorders>
            <w:vAlign w:val="center"/>
          </w:tcPr>
          <w:p w14:paraId="65AF8888" w14:textId="77777777" w:rsidR="00690C97" w:rsidRPr="00D26445" w:rsidRDefault="00690C97" w:rsidP="00454E5E">
            <w:pPr>
              <w:pStyle w:val="TAC"/>
            </w:pPr>
            <w:r w:rsidRPr="00D26445">
              <w:t>1</w:t>
            </w:r>
          </w:p>
        </w:tc>
        <w:tc>
          <w:tcPr>
            <w:tcW w:w="1556" w:type="dxa"/>
            <w:vAlign w:val="center"/>
          </w:tcPr>
          <w:p w14:paraId="1A15C4F7" w14:textId="77777777" w:rsidR="00690C97" w:rsidRPr="00D26445" w:rsidRDefault="00690C97" w:rsidP="00454E5E">
            <w:pPr>
              <w:pStyle w:val="TAC"/>
            </w:pPr>
            <w:r w:rsidRPr="00D26445">
              <w:rPr>
                <w:lang w:val="en-US"/>
              </w:rPr>
              <w:t>96</w:t>
            </w:r>
          </w:p>
        </w:tc>
        <w:tc>
          <w:tcPr>
            <w:tcW w:w="1898" w:type="dxa"/>
            <w:vAlign w:val="center"/>
          </w:tcPr>
          <w:p w14:paraId="5031FF5C" w14:textId="77777777" w:rsidR="00690C97" w:rsidRPr="00D26445" w:rsidRDefault="00690C97" w:rsidP="00454E5E">
            <w:pPr>
              <w:pStyle w:val="TAC"/>
            </w:pPr>
            <w:r w:rsidRPr="00D26445">
              <w:t>2</w:t>
            </w:r>
          </w:p>
        </w:tc>
        <w:tc>
          <w:tcPr>
            <w:tcW w:w="1370" w:type="dxa"/>
            <w:vAlign w:val="center"/>
          </w:tcPr>
          <w:p w14:paraId="291E5F24" w14:textId="77777777" w:rsidR="00690C97" w:rsidRPr="00D26445" w:rsidRDefault="00690C97" w:rsidP="00454E5E">
            <w:pPr>
              <w:pStyle w:val="TAC"/>
            </w:pPr>
            <w:r w:rsidRPr="00D26445">
              <w:t>10</w:t>
            </w:r>
          </w:p>
        </w:tc>
      </w:tr>
      <w:tr w:rsidR="00690C97" w:rsidRPr="00D26445" w14:paraId="45EEE05F" w14:textId="77777777" w:rsidTr="00454E5E">
        <w:trPr>
          <w:cantSplit/>
        </w:trPr>
        <w:tc>
          <w:tcPr>
            <w:tcW w:w="796" w:type="dxa"/>
            <w:tcBorders>
              <w:right w:val="double" w:sz="4" w:space="0" w:color="auto"/>
            </w:tcBorders>
            <w:shd w:val="clear" w:color="auto" w:fill="auto"/>
            <w:vAlign w:val="center"/>
          </w:tcPr>
          <w:p w14:paraId="36C7822E" w14:textId="77777777" w:rsidR="00690C97" w:rsidRPr="00D26445" w:rsidRDefault="00690C97" w:rsidP="00454E5E">
            <w:pPr>
              <w:pStyle w:val="TAC"/>
            </w:pPr>
            <w:r w:rsidRPr="00D26445">
              <w:t>5</w:t>
            </w:r>
          </w:p>
        </w:tc>
        <w:tc>
          <w:tcPr>
            <w:tcW w:w="3442" w:type="dxa"/>
            <w:tcBorders>
              <w:left w:val="double" w:sz="4" w:space="0" w:color="auto"/>
            </w:tcBorders>
            <w:vAlign w:val="center"/>
          </w:tcPr>
          <w:p w14:paraId="1ED9F63B" w14:textId="77777777" w:rsidR="00690C97" w:rsidRPr="00D26445" w:rsidRDefault="00690C97" w:rsidP="00454E5E">
            <w:pPr>
              <w:pStyle w:val="TAC"/>
            </w:pPr>
            <w:r w:rsidRPr="00D26445">
              <w:t>1</w:t>
            </w:r>
          </w:p>
        </w:tc>
        <w:tc>
          <w:tcPr>
            <w:tcW w:w="1556" w:type="dxa"/>
            <w:vAlign w:val="center"/>
          </w:tcPr>
          <w:p w14:paraId="2AC7EEE8" w14:textId="77777777" w:rsidR="00690C97" w:rsidRPr="00D26445" w:rsidRDefault="00690C97" w:rsidP="00454E5E">
            <w:pPr>
              <w:pStyle w:val="TAC"/>
            </w:pPr>
            <w:r w:rsidRPr="00D26445">
              <w:rPr>
                <w:lang w:val="en-US"/>
              </w:rPr>
              <w:t>96</w:t>
            </w:r>
          </w:p>
        </w:tc>
        <w:tc>
          <w:tcPr>
            <w:tcW w:w="1898" w:type="dxa"/>
            <w:vAlign w:val="center"/>
          </w:tcPr>
          <w:p w14:paraId="5324F9F8" w14:textId="77777777" w:rsidR="00690C97" w:rsidRPr="00D26445" w:rsidRDefault="00690C97" w:rsidP="00454E5E">
            <w:pPr>
              <w:pStyle w:val="TAC"/>
            </w:pPr>
            <w:r w:rsidRPr="00D26445">
              <w:t>2</w:t>
            </w:r>
          </w:p>
        </w:tc>
        <w:tc>
          <w:tcPr>
            <w:tcW w:w="1370" w:type="dxa"/>
            <w:vAlign w:val="center"/>
          </w:tcPr>
          <w:p w14:paraId="4C968811" w14:textId="77777777" w:rsidR="00690C97" w:rsidRPr="00D26445" w:rsidRDefault="00690C97" w:rsidP="00454E5E">
            <w:pPr>
              <w:pStyle w:val="TAC"/>
            </w:pPr>
            <w:r w:rsidRPr="00D26445">
              <w:t>12</w:t>
            </w:r>
          </w:p>
        </w:tc>
      </w:tr>
      <w:tr w:rsidR="00690C97" w:rsidRPr="00D26445" w14:paraId="1110ECE3" w14:textId="77777777" w:rsidTr="00454E5E">
        <w:trPr>
          <w:cantSplit/>
        </w:trPr>
        <w:tc>
          <w:tcPr>
            <w:tcW w:w="796" w:type="dxa"/>
            <w:tcBorders>
              <w:right w:val="double" w:sz="4" w:space="0" w:color="auto"/>
            </w:tcBorders>
            <w:shd w:val="clear" w:color="auto" w:fill="auto"/>
            <w:vAlign w:val="center"/>
          </w:tcPr>
          <w:p w14:paraId="78228170" w14:textId="77777777" w:rsidR="00690C97" w:rsidRPr="00D26445" w:rsidRDefault="00690C97" w:rsidP="00454E5E">
            <w:pPr>
              <w:pStyle w:val="TAC"/>
            </w:pPr>
            <w:r w:rsidRPr="00D26445">
              <w:t>6</w:t>
            </w:r>
          </w:p>
        </w:tc>
        <w:tc>
          <w:tcPr>
            <w:tcW w:w="3442" w:type="dxa"/>
            <w:tcBorders>
              <w:left w:val="double" w:sz="4" w:space="0" w:color="auto"/>
            </w:tcBorders>
            <w:vAlign w:val="center"/>
          </w:tcPr>
          <w:p w14:paraId="5ECC993A" w14:textId="77777777" w:rsidR="00690C97" w:rsidRPr="00D26445" w:rsidRDefault="00690C97" w:rsidP="00454E5E">
            <w:pPr>
              <w:pStyle w:val="TAC"/>
            </w:pPr>
            <w:r w:rsidRPr="00D26445">
              <w:t>1</w:t>
            </w:r>
          </w:p>
        </w:tc>
        <w:tc>
          <w:tcPr>
            <w:tcW w:w="1556" w:type="dxa"/>
            <w:vAlign w:val="center"/>
          </w:tcPr>
          <w:p w14:paraId="6A1F2381" w14:textId="77777777" w:rsidR="00690C97" w:rsidRPr="00D26445" w:rsidRDefault="00690C97" w:rsidP="00454E5E">
            <w:pPr>
              <w:pStyle w:val="TAC"/>
            </w:pPr>
            <w:r w:rsidRPr="00D26445">
              <w:rPr>
                <w:lang w:val="en-US"/>
              </w:rPr>
              <w:t>96</w:t>
            </w:r>
          </w:p>
        </w:tc>
        <w:tc>
          <w:tcPr>
            <w:tcW w:w="1898" w:type="dxa"/>
            <w:vAlign w:val="center"/>
          </w:tcPr>
          <w:p w14:paraId="47A1F91C" w14:textId="77777777" w:rsidR="00690C97" w:rsidRPr="00D26445" w:rsidRDefault="00690C97" w:rsidP="00454E5E">
            <w:pPr>
              <w:pStyle w:val="TAC"/>
            </w:pPr>
            <w:r w:rsidRPr="00D26445">
              <w:t>2</w:t>
            </w:r>
          </w:p>
        </w:tc>
        <w:tc>
          <w:tcPr>
            <w:tcW w:w="1370" w:type="dxa"/>
            <w:vAlign w:val="center"/>
          </w:tcPr>
          <w:p w14:paraId="2BDE7A92" w14:textId="77777777" w:rsidR="00690C97" w:rsidRPr="00D26445" w:rsidRDefault="00690C97" w:rsidP="00454E5E">
            <w:pPr>
              <w:pStyle w:val="TAC"/>
            </w:pPr>
            <w:r w:rsidRPr="00D26445">
              <w:t>14</w:t>
            </w:r>
          </w:p>
        </w:tc>
      </w:tr>
      <w:tr w:rsidR="00690C97" w:rsidRPr="00D26445" w14:paraId="623C9844" w14:textId="77777777" w:rsidTr="00454E5E">
        <w:trPr>
          <w:cantSplit/>
        </w:trPr>
        <w:tc>
          <w:tcPr>
            <w:tcW w:w="796" w:type="dxa"/>
            <w:tcBorders>
              <w:right w:val="double" w:sz="4" w:space="0" w:color="auto"/>
            </w:tcBorders>
            <w:shd w:val="clear" w:color="auto" w:fill="auto"/>
            <w:vAlign w:val="center"/>
          </w:tcPr>
          <w:p w14:paraId="515C7CA2" w14:textId="77777777" w:rsidR="00690C97" w:rsidRPr="00D26445" w:rsidRDefault="00690C97" w:rsidP="00454E5E">
            <w:pPr>
              <w:pStyle w:val="TAC"/>
            </w:pPr>
            <w:r w:rsidRPr="00D26445">
              <w:t>7</w:t>
            </w:r>
          </w:p>
        </w:tc>
        <w:tc>
          <w:tcPr>
            <w:tcW w:w="3442" w:type="dxa"/>
            <w:tcBorders>
              <w:left w:val="double" w:sz="4" w:space="0" w:color="auto"/>
            </w:tcBorders>
            <w:vAlign w:val="center"/>
          </w:tcPr>
          <w:p w14:paraId="64262738" w14:textId="77777777" w:rsidR="00690C97" w:rsidRPr="00D26445" w:rsidRDefault="00690C97" w:rsidP="00454E5E">
            <w:pPr>
              <w:pStyle w:val="TAC"/>
            </w:pPr>
            <w:r w:rsidRPr="00D26445">
              <w:t>1</w:t>
            </w:r>
          </w:p>
        </w:tc>
        <w:tc>
          <w:tcPr>
            <w:tcW w:w="1556" w:type="dxa"/>
            <w:vAlign w:val="center"/>
          </w:tcPr>
          <w:p w14:paraId="26BB7D6A" w14:textId="77777777" w:rsidR="00690C97" w:rsidRPr="00D26445" w:rsidRDefault="00690C97" w:rsidP="00454E5E">
            <w:pPr>
              <w:pStyle w:val="TAC"/>
            </w:pPr>
            <w:r w:rsidRPr="00D26445">
              <w:rPr>
                <w:lang w:val="en-US"/>
              </w:rPr>
              <w:t>96</w:t>
            </w:r>
          </w:p>
        </w:tc>
        <w:tc>
          <w:tcPr>
            <w:tcW w:w="1898" w:type="dxa"/>
            <w:vAlign w:val="center"/>
          </w:tcPr>
          <w:p w14:paraId="01C71ED5" w14:textId="77777777" w:rsidR="00690C97" w:rsidRPr="00D26445" w:rsidRDefault="00690C97" w:rsidP="00454E5E">
            <w:pPr>
              <w:pStyle w:val="TAC"/>
            </w:pPr>
            <w:r w:rsidRPr="00D26445">
              <w:t>2</w:t>
            </w:r>
          </w:p>
        </w:tc>
        <w:tc>
          <w:tcPr>
            <w:tcW w:w="1370" w:type="dxa"/>
            <w:vAlign w:val="center"/>
          </w:tcPr>
          <w:p w14:paraId="4EF68441" w14:textId="77777777" w:rsidR="00690C97" w:rsidRPr="00D26445" w:rsidRDefault="00690C97" w:rsidP="00454E5E">
            <w:pPr>
              <w:pStyle w:val="TAC"/>
            </w:pPr>
            <w:r w:rsidRPr="00D26445">
              <w:t>16</w:t>
            </w:r>
          </w:p>
        </w:tc>
      </w:tr>
      <w:tr w:rsidR="00690C97" w:rsidRPr="00D26445" w14:paraId="615523F8" w14:textId="77777777" w:rsidTr="00454E5E">
        <w:trPr>
          <w:cantSplit/>
        </w:trPr>
        <w:tc>
          <w:tcPr>
            <w:tcW w:w="796" w:type="dxa"/>
            <w:tcBorders>
              <w:right w:val="double" w:sz="4" w:space="0" w:color="auto"/>
            </w:tcBorders>
            <w:shd w:val="clear" w:color="auto" w:fill="auto"/>
            <w:vAlign w:val="center"/>
          </w:tcPr>
          <w:p w14:paraId="49AA53B3" w14:textId="77777777" w:rsidR="00690C97" w:rsidRPr="00D26445" w:rsidRDefault="00690C97" w:rsidP="00454E5E">
            <w:pPr>
              <w:pStyle w:val="TAC"/>
            </w:pPr>
            <w:r w:rsidRPr="00D26445">
              <w:t>8</w:t>
            </w:r>
          </w:p>
        </w:tc>
        <w:tc>
          <w:tcPr>
            <w:tcW w:w="8266" w:type="dxa"/>
            <w:gridSpan w:val="4"/>
            <w:tcBorders>
              <w:left w:val="double" w:sz="4" w:space="0" w:color="auto"/>
            </w:tcBorders>
            <w:vAlign w:val="center"/>
          </w:tcPr>
          <w:p w14:paraId="2659E28E" w14:textId="77777777" w:rsidR="00690C97" w:rsidRPr="00D26445" w:rsidRDefault="00690C97" w:rsidP="00454E5E">
            <w:pPr>
              <w:pStyle w:val="TAC"/>
            </w:pPr>
            <w:r w:rsidRPr="00D26445">
              <w:t>Reserved</w:t>
            </w:r>
          </w:p>
        </w:tc>
      </w:tr>
      <w:tr w:rsidR="00690C97" w:rsidRPr="00D26445" w14:paraId="61CD7D43" w14:textId="77777777" w:rsidTr="00454E5E">
        <w:trPr>
          <w:cantSplit/>
        </w:trPr>
        <w:tc>
          <w:tcPr>
            <w:tcW w:w="796" w:type="dxa"/>
            <w:tcBorders>
              <w:right w:val="double" w:sz="4" w:space="0" w:color="auto"/>
            </w:tcBorders>
            <w:shd w:val="clear" w:color="auto" w:fill="auto"/>
            <w:vAlign w:val="center"/>
          </w:tcPr>
          <w:p w14:paraId="1A51DEC0" w14:textId="77777777" w:rsidR="00690C97" w:rsidRPr="00D26445" w:rsidRDefault="00690C97" w:rsidP="00454E5E">
            <w:pPr>
              <w:pStyle w:val="TAC"/>
            </w:pPr>
            <w:r w:rsidRPr="00D26445">
              <w:t>9</w:t>
            </w:r>
          </w:p>
        </w:tc>
        <w:tc>
          <w:tcPr>
            <w:tcW w:w="8266" w:type="dxa"/>
            <w:gridSpan w:val="4"/>
            <w:tcBorders>
              <w:left w:val="double" w:sz="4" w:space="0" w:color="auto"/>
            </w:tcBorders>
            <w:vAlign w:val="center"/>
          </w:tcPr>
          <w:p w14:paraId="51DB36AD" w14:textId="77777777" w:rsidR="00690C97" w:rsidRPr="00D26445" w:rsidRDefault="00690C97" w:rsidP="00454E5E">
            <w:pPr>
              <w:pStyle w:val="TAC"/>
            </w:pPr>
            <w:r w:rsidRPr="00D26445">
              <w:t>Reserved</w:t>
            </w:r>
          </w:p>
        </w:tc>
      </w:tr>
      <w:tr w:rsidR="00690C97" w:rsidRPr="00D26445" w14:paraId="2CB0758C" w14:textId="77777777" w:rsidTr="00454E5E">
        <w:trPr>
          <w:cantSplit/>
        </w:trPr>
        <w:tc>
          <w:tcPr>
            <w:tcW w:w="796" w:type="dxa"/>
            <w:tcBorders>
              <w:right w:val="double" w:sz="4" w:space="0" w:color="auto"/>
            </w:tcBorders>
            <w:shd w:val="clear" w:color="auto" w:fill="auto"/>
            <w:vAlign w:val="center"/>
          </w:tcPr>
          <w:p w14:paraId="234B5B31" w14:textId="77777777" w:rsidR="00690C97" w:rsidRPr="00D26445" w:rsidRDefault="00690C97" w:rsidP="00454E5E">
            <w:pPr>
              <w:pStyle w:val="TAC"/>
            </w:pPr>
            <w:r w:rsidRPr="00D26445">
              <w:t>10</w:t>
            </w:r>
          </w:p>
        </w:tc>
        <w:tc>
          <w:tcPr>
            <w:tcW w:w="8266" w:type="dxa"/>
            <w:gridSpan w:val="4"/>
            <w:tcBorders>
              <w:left w:val="double" w:sz="4" w:space="0" w:color="auto"/>
            </w:tcBorders>
            <w:vAlign w:val="center"/>
          </w:tcPr>
          <w:p w14:paraId="1CF63734" w14:textId="77777777" w:rsidR="00690C97" w:rsidRPr="00D26445" w:rsidRDefault="00690C97" w:rsidP="00454E5E">
            <w:pPr>
              <w:pStyle w:val="TAC"/>
            </w:pPr>
            <w:r w:rsidRPr="00D26445">
              <w:t>Reserved</w:t>
            </w:r>
          </w:p>
        </w:tc>
      </w:tr>
      <w:tr w:rsidR="00690C97" w:rsidRPr="00D26445" w14:paraId="5CB71018" w14:textId="77777777" w:rsidTr="00454E5E">
        <w:trPr>
          <w:cantSplit/>
        </w:trPr>
        <w:tc>
          <w:tcPr>
            <w:tcW w:w="796" w:type="dxa"/>
            <w:tcBorders>
              <w:right w:val="double" w:sz="4" w:space="0" w:color="auto"/>
            </w:tcBorders>
            <w:shd w:val="clear" w:color="auto" w:fill="auto"/>
            <w:vAlign w:val="center"/>
          </w:tcPr>
          <w:p w14:paraId="089A436B" w14:textId="77777777" w:rsidR="00690C97" w:rsidRPr="00D26445" w:rsidRDefault="00690C97" w:rsidP="00454E5E">
            <w:pPr>
              <w:pStyle w:val="TAC"/>
            </w:pPr>
            <w:r w:rsidRPr="00D26445">
              <w:t>11</w:t>
            </w:r>
          </w:p>
        </w:tc>
        <w:tc>
          <w:tcPr>
            <w:tcW w:w="8266" w:type="dxa"/>
            <w:gridSpan w:val="4"/>
            <w:tcBorders>
              <w:left w:val="double" w:sz="4" w:space="0" w:color="auto"/>
            </w:tcBorders>
            <w:vAlign w:val="center"/>
          </w:tcPr>
          <w:p w14:paraId="21192542" w14:textId="77777777" w:rsidR="00690C97" w:rsidRPr="00D26445" w:rsidRDefault="00690C97" w:rsidP="00454E5E">
            <w:pPr>
              <w:pStyle w:val="TAC"/>
            </w:pPr>
            <w:r w:rsidRPr="00D26445">
              <w:t>Reserved</w:t>
            </w:r>
          </w:p>
        </w:tc>
      </w:tr>
      <w:tr w:rsidR="00690C97" w:rsidRPr="00D26445" w14:paraId="5C5EFA9F" w14:textId="77777777" w:rsidTr="00454E5E">
        <w:trPr>
          <w:cantSplit/>
        </w:trPr>
        <w:tc>
          <w:tcPr>
            <w:tcW w:w="796" w:type="dxa"/>
            <w:tcBorders>
              <w:right w:val="double" w:sz="4" w:space="0" w:color="auto"/>
            </w:tcBorders>
            <w:shd w:val="clear" w:color="auto" w:fill="auto"/>
            <w:vAlign w:val="center"/>
          </w:tcPr>
          <w:p w14:paraId="75F14E9E" w14:textId="77777777" w:rsidR="00690C97" w:rsidRPr="00D26445" w:rsidRDefault="00690C97" w:rsidP="00454E5E">
            <w:pPr>
              <w:pStyle w:val="TAC"/>
            </w:pPr>
            <w:r w:rsidRPr="00D26445">
              <w:t>12</w:t>
            </w:r>
          </w:p>
        </w:tc>
        <w:tc>
          <w:tcPr>
            <w:tcW w:w="8266" w:type="dxa"/>
            <w:gridSpan w:val="4"/>
            <w:tcBorders>
              <w:left w:val="double" w:sz="4" w:space="0" w:color="auto"/>
            </w:tcBorders>
            <w:vAlign w:val="center"/>
          </w:tcPr>
          <w:p w14:paraId="456204CD" w14:textId="77777777" w:rsidR="00690C97" w:rsidRPr="00D26445" w:rsidRDefault="00690C97" w:rsidP="00454E5E">
            <w:pPr>
              <w:pStyle w:val="TAC"/>
            </w:pPr>
            <w:r w:rsidRPr="00D26445">
              <w:t>Reserved</w:t>
            </w:r>
          </w:p>
        </w:tc>
      </w:tr>
      <w:tr w:rsidR="00690C97" w:rsidRPr="00D26445" w14:paraId="5265FB88" w14:textId="77777777" w:rsidTr="00454E5E">
        <w:trPr>
          <w:cantSplit/>
        </w:trPr>
        <w:tc>
          <w:tcPr>
            <w:tcW w:w="796" w:type="dxa"/>
            <w:tcBorders>
              <w:right w:val="double" w:sz="4" w:space="0" w:color="auto"/>
            </w:tcBorders>
            <w:shd w:val="clear" w:color="auto" w:fill="auto"/>
            <w:vAlign w:val="center"/>
          </w:tcPr>
          <w:p w14:paraId="42C190E9" w14:textId="77777777" w:rsidR="00690C97" w:rsidRPr="00D26445" w:rsidRDefault="00690C97" w:rsidP="00454E5E">
            <w:pPr>
              <w:pStyle w:val="TAC"/>
            </w:pPr>
            <w:r w:rsidRPr="00D26445">
              <w:t>13</w:t>
            </w:r>
          </w:p>
        </w:tc>
        <w:tc>
          <w:tcPr>
            <w:tcW w:w="8266" w:type="dxa"/>
            <w:gridSpan w:val="4"/>
            <w:tcBorders>
              <w:left w:val="double" w:sz="4" w:space="0" w:color="auto"/>
            </w:tcBorders>
            <w:vAlign w:val="center"/>
          </w:tcPr>
          <w:p w14:paraId="16E10ABF" w14:textId="77777777" w:rsidR="00690C97" w:rsidRPr="00D26445" w:rsidRDefault="00690C97" w:rsidP="00454E5E">
            <w:pPr>
              <w:pStyle w:val="TAC"/>
            </w:pPr>
            <w:r w:rsidRPr="00D26445">
              <w:t>Reserved</w:t>
            </w:r>
          </w:p>
        </w:tc>
      </w:tr>
      <w:tr w:rsidR="00690C97" w:rsidRPr="00D26445" w14:paraId="6D268DF6" w14:textId="77777777" w:rsidTr="00454E5E">
        <w:trPr>
          <w:cantSplit/>
        </w:trPr>
        <w:tc>
          <w:tcPr>
            <w:tcW w:w="796" w:type="dxa"/>
            <w:tcBorders>
              <w:right w:val="double" w:sz="4" w:space="0" w:color="auto"/>
            </w:tcBorders>
            <w:shd w:val="clear" w:color="auto" w:fill="auto"/>
            <w:vAlign w:val="center"/>
          </w:tcPr>
          <w:p w14:paraId="2D6F6873" w14:textId="77777777" w:rsidR="00690C97" w:rsidRPr="00D26445" w:rsidRDefault="00690C97" w:rsidP="00454E5E">
            <w:pPr>
              <w:pStyle w:val="TAC"/>
            </w:pPr>
            <w:r w:rsidRPr="00D26445">
              <w:t>14</w:t>
            </w:r>
          </w:p>
        </w:tc>
        <w:tc>
          <w:tcPr>
            <w:tcW w:w="8266" w:type="dxa"/>
            <w:gridSpan w:val="4"/>
            <w:tcBorders>
              <w:left w:val="double" w:sz="4" w:space="0" w:color="auto"/>
            </w:tcBorders>
            <w:vAlign w:val="center"/>
          </w:tcPr>
          <w:p w14:paraId="2606C7AA" w14:textId="77777777" w:rsidR="00690C97" w:rsidRPr="00D26445" w:rsidRDefault="00690C97" w:rsidP="00454E5E">
            <w:pPr>
              <w:pStyle w:val="TAC"/>
            </w:pPr>
            <w:r w:rsidRPr="00D26445">
              <w:t>Reserved</w:t>
            </w:r>
          </w:p>
        </w:tc>
      </w:tr>
      <w:tr w:rsidR="00690C97" w:rsidRPr="00D26445" w14:paraId="2BC34FA7" w14:textId="77777777" w:rsidTr="00454E5E">
        <w:trPr>
          <w:cantSplit/>
        </w:trPr>
        <w:tc>
          <w:tcPr>
            <w:tcW w:w="796" w:type="dxa"/>
            <w:tcBorders>
              <w:right w:val="double" w:sz="4" w:space="0" w:color="auto"/>
            </w:tcBorders>
            <w:shd w:val="clear" w:color="auto" w:fill="auto"/>
            <w:vAlign w:val="center"/>
          </w:tcPr>
          <w:p w14:paraId="7B2101F6" w14:textId="77777777" w:rsidR="00690C97" w:rsidRPr="00D26445" w:rsidRDefault="00690C97" w:rsidP="00454E5E">
            <w:pPr>
              <w:pStyle w:val="TAC"/>
            </w:pPr>
            <w:r w:rsidRPr="00D26445">
              <w:t>15</w:t>
            </w:r>
          </w:p>
        </w:tc>
        <w:tc>
          <w:tcPr>
            <w:tcW w:w="8266" w:type="dxa"/>
            <w:gridSpan w:val="4"/>
            <w:tcBorders>
              <w:left w:val="double" w:sz="4" w:space="0" w:color="auto"/>
            </w:tcBorders>
            <w:vAlign w:val="center"/>
          </w:tcPr>
          <w:p w14:paraId="3C553447" w14:textId="77777777" w:rsidR="00690C97" w:rsidRPr="00D26445" w:rsidRDefault="00690C97" w:rsidP="00454E5E">
            <w:pPr>
              <w:pStyle w:val="TAC"/>
            </w:pPr>
            <w:r w:rsidRPr="00D26445">
              <w:t>Reserved</w:t>
            </w:r>
          </w:p>
        </w:tc>
      </w:tr>
    </w:tbl>
    <w:p w14:paraId="4CE79CE3" w14:textId="77777777" w:rsidR="005046B2" w:rsidRDefault="005046B2" w:rsidP="003A061C"/>
    <w:p w14:paraId="0505F75C" w14:textId="77777777" w:rsidR="00EA04A8" w:rsidRPr="00B916EC" w:rsidRDefault="00EA04A8">
      <w:pPr>
        <w:pStyle w:val="TH"/>
      </w:pPr>
      <w:r w:rsidRPr="00B916EC">
        <w:t>Table 1</w:t>
      </w:r>
      <w:r>
        <w:t>3</w:t>
      </w:r>
      <w:r w:rsidRPr="00B916EC">
        <w:t xml:space="preserve">-2: Set of resource blocks and slot symbols of </w:t>
      </w:r>
      <w:r w:rsidR="00C76664">
        <w:t>CORESET</w:t>
      </w:r>
      <w:r w:rsidRPr="00B916EC">
        <w:t xml:space="preserve"> for Type0-PDCCH search space</w:t>
      </w:r>
      <w:r w:rsidR="00CB0C9E">
        <w:t xml:space="preserve"> set</w:t>
      </w:r>
      <w:r w:rsidRPr="00B916EC">
        <w:t xml:space="preserve"> when {SS/PBCH block, PDCCH} </w:t>
      </w:r>
      <w:r w:rsidR="00143099">
        <w:t>SCS</w:t>
      </w:r>
      <w:r w:rsidRPr="00B916EC">
        <w:t xml:space="preserve"> is {15, 30} kHz</w:t>
      </w:r>
      <w:r w:rsidRPr="009F21F0">
        <w:rPr>
          <w:rFonts w:cs="Arial" w:hint="eastAsia"/>
          <w:lang w:val="en-US" w:eastAsia="zh-CN"/>
        </w:rPr>
        <w:t xml:space="preserve"> </w:t>
      </w:r>
      <w:r w:rsidRPr="00F548CF">
        <w:rPr>
          <w:rFonts w:cs="Arial" w:hint="eastAsia"/>
          <w:lang w:val="en-US" w:eastAsia="zh-CN"/>
        </w:rPr>
        <w:t>for frequency bands</w:t>
      </w:r>
      <w:r w:rsidRPr="000646B8">
        <w:t xml:space="preserve"> with minimum channel bandwidth 5 MHz</w:t>
      </w:r>
      <w:r>
        <w:t xml:space="preserve"> or 10 MHz</w:t>
      </w:r>
    </w:p>
    <w:tbl>
      <w:tblPr>
        <w:tblW w:w="0" w:type="auto"/>
        <w:tblInd w:w="4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1"/>
        <w:gridCol w:w="3473"/>
        <w:gridCol w:w="1630"/>
        <w:gridCol w:w="1933"/>
        <w:gridCol w:w="1393"/>
      </w:tblGrid>
      <w:tr w:rsidR="00092B0D" w:rsidRPr="00F548CF" w14:paraId="289E08A6" w14:textId="77777777" w:rsidTr="008E6A8A">
        <w:trPr>
          <w:cantSplit/>
        </w:trPr>
        <w:tc>
          <w:tcPr>
            <w:tcW w:w="801" w:type="dxa"/>
            <w:tcBorders>
              <w:bottom w:val="double" w:sz="4" w:space="0" w:color="auto"/>
              <w:right w:val="double" w:sz="4" w:space="0" w:color="auto"/>
            </w:tcBorders>
            <w:shd w:val="clear" w:color="auto" w:fill="E0E0E0"/>
            <w:vAlign w:val="center"/>
          </w:tcPr>
          <w:p w14:paraId="50EF35B9" w14:textId="77777777" w:rsidR="00092B0D" w:rsidRPr="007B0A0A" w:rsidRDefault="00092B0D" w:rsidP="00092B0D">
            <w:pPr>
              <w:pStyle w:val="TAH"/>
              <w:rPr>
                <w:bCs/>
                <w:lang w:val="en-US"/>
              </w:rPr>
            </w:pPr>
            <w:r w:rsidRPr="007B0A0A">
              <w:rPr>
                <w:bCs/>
                <w:lang w:val="en-US"/>
              </w:rPr>
              <w:t>Index</w:t>
            </w:r>
          </w:p>
        </w:tc>
        <w:tc>
          <w:tcPr>
            <w:tcW w:w="3473" w:type="dxa"/>
            <w:tcBorders>
              <w:left w:val="double" w:sz="4" w:space="0" w:color="auto"/>
              <w:bottom w:val="double" w:sz="4" w:space="0" w:color="auto"/>
            </w:tcBorders>
            <w:shd w:val="clear" w:color="auto" w:fill="E0E0E0"/>
            <w:vAlign w:val="center"/>
          </w:tcPr>
          <w:p w14:paraId="03ECE7FB" w14:textId="77777777" w:rsidR="00092B0D" w:rsidRPr="000230F1" w:rsidRDefault="00092B0D" w:rsidP="00092B0D">
            <w:pPr>
              <w:pStyle w:val="TAH"/>
              <w:rPr>
                <w:bCs/>
                <w:lang w:val="en-US"/>
              </w:rPr>
            </w:pPr>
            <w:r w:rsidRPr="00864605">
              <w:rPr>
                <w:rFonts w:cs="Arial"/>
                <w:kern w:val="24"/>
              </w:rPr>
              <w:t xml:space="preserve">SS/PBCH block and </w:t>
            </w:r>
            <w:r>
              <w:rPr>
                <w:rFonts w:cs="Arial"/>
                <w:kern w:val="24"/>
              </w:rPr>
              <w:t>CORESET</w:t>
            </w:r>
            <w:r w:rsidRPr="00864605">
              <w:rPr>
                <w:rFonts w:cs="Arial"/>
                <w:kern w:val="24"/>
              </w:rPr>
              <w:t xml:space="preserve"> multiplexing </w:t>
            </w:r>
            <w:r w:rsidRPr="00D970A4">
              <w:rPr>
                <w:rFonts w:cs="Arial"/>
                <w:kern w:val="24"/>
              </w:rPr>
              <w:t>pattern</w:t>
            </w:r>
            <w:r w:rsidRPr="004F0407">
              <w:rPr>
                <w:rFonts w:cs="Arial"/>
                <w:kern w:val="24"/>
              </w:rPr>
              <w:t xml:space="preserve"> </w:t>
            </w:r>
          </w:p>
        </w:tc>
        <w:tc>
          <w:tcPr>
            <w:tcW w:w="1630" w:type="dxa"/>
            <w:tcBorders>
              <w:bottom w:val="double" w:sz="4" w:space="0" w:color="auto"/>
            </w:tcBorders>
            <w:shd w:val="clear" w:color="auto" w:fill="E0E0E0"/>
            <w:vAlign w:val="center"/>
          </w:tcPr>
          <w:p w14:paraId="328C3FA2" w14:textId="026C4E68" w:rsidR="00092B0D" w:rsidRPr="00F548CF" w:rsidRDefault="00092B0D" w:rsidP="00092B0D">
            <w:pPr>
              <w:pStyle w:val="TAH"/>
              <w:rPr>
                <w:bCs/>
                <w:lang w:val="en-US"/>
              </w:rPr>
            </w:pPr>
            <w:r w:rsidRPr="00B27E56">
              <w:rPr>
                <w:rFonts w:cs="Arial"/>
                <w:kern w:val="24"/>
              </w:rPr>
              <w:t xml:space="preserve">Number of RBs </w:t>
            </w:r>
            <m:oMath>
              <m:sSubSup>
                <m:sSubSupPr>
                  <m:ctrlPr>
                    <w:rPr>
                      <w:rFonts w:ascii="Cambria Math" w:hAnsi="Cambria Math"/>
                      <w:i/>
                    </w:rPr>
                  </m:ctrlPr>
                </m:sSubSupPr>
                <m:e>
                  <m:r>
                    <m:rPr>
                      <m:sty m:val="bi"/>
                    </m:rPr>
                    <w:rPr>
                      <w:rFonts w:ascii="Cambria Math"/>
                    </w:rPr>
                    <m:t>N</m:t>
                  </m:r>
                </m:e>
                <m:sub>
                  <m:r>
                    <m:rPr>
                      <m:nor/>
                    </m:rPr>
                    <w:rPr>
                      <w:rFonts w:ascii="Cambria Math"/>
                    </w:rPr>
                    <m:t>RB</m:t>
                  </m:r>
                  <m:ctrlPr>
                    <w:rPr>
                      <w:rFonts w:ascii="Cambria Math" w:hAnsi="Cambria Math"/>
                    </w:rPr>
                  </m:ctrlPr>
                </m:sub>
                <m:sup>
                  <m:r>
                    <m:rPr>
                      <m:nor/>
                    </m:rPr>
                    <w:rPr>
                      <w:rFonts w:ascii="Cambria Math"/>
                    </w:rPr>
                    <m:t>CORESET</m:t>
                  </m:r>
                  <m:ctrlPr>
                    <w:rPr>
                      <w:rFonts w:ascii="Cambria Math" w:hAnsi="Cambria Math"/>
                    </w:rPr>
                  </m:ctrlPr>
                </m:sup>
              </m:sSubSup>
            </m:oMath>
          </w:p>
        </w:tc>
        <w:tc>
          <w:tcPr>
            <w:tcW w:w="1933" w:type="dxa"/>
            <w:tcBorders>
              <w:bottom w:val="double" w:sz="4" w:space="0" w:color="auto"/>
            </w:tcBorders>
            <w:shd w:val="clear" w:color="auto" w:fill="E0E0E0"/>
            <w:vAlign w:val="center"/>
          </w:tcPr>
          <w:p w14:paraId="4971ED36" w14:textId="1008AB53" w:rsidR="00092B0D" w:rsidRPr="00F548CF" w:rsidRDefault="00092B0D" w:rsidP="00092B0D">
            <w:pPr>
              <w:pStyle w:val="TAH"/>
              <w:rPr>
                <w:bCs/>
                <w:lang w:val="en-US"/>
              </w:rPr>
            </w:pPr>
            <w:r w:rsidRPr="00B27E56">
              <w:rPr>
                <w:rFonts w:cs="Arial"/>
                <w:kern w:val="24"/>
              </w:rPr>
              <w:t xml:space="preserve">Number of Symbols </w:t>
            </w:r>
            <m:oMath>
              <m:sSubSup>
                <m:sSubSupPr>
                  <m:ctrlPr>
                    <w:rPr>
                      <w:rFonts w:ascii="Cambria Math" w:hAnsi="Cambria Math"/>
                      <w:i/>
                    </w:rPr>
                  </m:ctrlPr>
                </m:sSubSupPr>
                <m:e>
                  <m:r>
                    <m:rPr>
                      <m:sty m:val="bi"/>
                    </m:rP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B27E56">
              <w:rPr>
                <w:rFonts w:cs="Arial"/>
                <w:kern w:val="24"/>
              </w:rPr>
              <w:t xml:space="preserve"> </w:t>
            </w:r>
          </w:p>
        </w:tc>
        <w:tc>
          <w:tcPr>
            <w:tcW w:w="1393" w:type="dxa"/>
            <w:tcBorders>
              <w:bottom w:val="double" w:sz="4" w:space="0" w:color="auto"/>
            </w:tcBorders>
            <w:shd w:val="clear" w:color="auto" w:fill="E0E0E0"/>
            <w:vAlign w:val="center"/>
          </w:tcPr>
          <w:p w14:paraId="32A615C6" w14:textId="77777777" w:rsidR="00092B0D" w:rsidRPr="00E6244A" w:rsidRDefault="00092B0D" w:rsidP="00092B0D">
            <w:pPr>
              <w:pStyle w:val="TAH"/>
              <w:rPr>
                <w:bCs/>
                <w:lang w:val="en-US"/>
              </w:rPr>
            </w:pPr>
            <w:r w:rsidRPr="00737531">
              <w:rPr>
                <w:rFonts w:cs="Arial"/>
                <w:kern w:val="24"/>
              </w:rPr>
              <w:t xml:space="preserve">Offset (RBs) </w:t>
            </w:r>
          </w:p>
        </w:tc>
      </w:tr>
      <w:tr w:rsidR="009F21F0" w:rsidRPr="00F548CF" w14:paraId="7C882364" w14:textId="77777777" w:rsidTr="008E6A8A">
        <w:trPr>
          <w:cantSplit/>
        </w:trPr>
        <w:tc>
          <w:tcPr>
            <w:tcW w:w="801" w:type="dxa"/>
            <w:tcBorders>
              <w:top w:val="double" w:sz="4" w:space="0" w:color="auto"/>
              <w:right w:val="double" w:sz="4" w:space="0" w:color="auto"/>
            </w:tcBorders>
            <w:shd w:val="clear" w:color="auto" w:fill="auto"/>
            <w:vAlign w:val="center"/>
          </w:tcPr>
          <w:p w14:paraId="51BE993A" w14:textId="77777777" w:rsidR="009F21F0" w:rsidRPr="00F548CF" w:rsidRDefault="009F21F0" w:rsidP="009F21F0">
            <w:pPr>
              <w:pStyle w:val="TAC"/>
              <w:rPr>
                <w:lang w:val="en-US"/>
              </w:rPr>
            </w:pPr>
            <w:r>
              <w:rPr>
                <w:lang w:val="en-US"/>
              </w:rPr>
              <w:t>0</w:t>
            </w:r>
          </w:p>
        </w:tc>
        <w:tc>
          <w:tcPr>
            <w:tcW w:w="3473" w:type="dxa"/>
            <w:tcBorders>
              <w:top w:val="double" w:sz="4" w:space="0" w:color="auto"/>
              <w:left w:val="double" w:sz="4" w:space="0" w:color="auto"/>
            </w:tcBorders>
            <w:vAlign w:val="center"/>
          </w:tcPr>
          <w:p w14:paraId="18092681" w14:textId="77777777" w:rsidR="009F21F0" w:rsidRPr="00F548CF" w:rsidRDefault="009F21F0" w:rsidP="009F21F0">
            <w:pPr>
              <w:pStyle w:val="TAC"/>
              <w:rPr>
                <w:lang w:val="en-US"/>
              </w:rPr>
            </w:pPr>
            <w:r>
              <w:rPr>
                <w:lang w:val="en-US"/>
              </w:rPr>
              <w:t>1</w:t>
            </w:r>
          </w:p>
        </w:tc>
        <w:tc>
          <w:tcPr>
            <w:tcW w:w="1630" w:type="dxa"/>
            <w:tcBorders>
              <w:top w:val="double" w:sz="4" w:space="0" w:color="auto"/>
            </w:tcBorders>
            <w:vAlign w:val="center"/>
          </w:tcPr>
          <w:p w14:paraId="3216F3F0" w14:textId="77777777" w:rsidR="009F21F0" w:rsidRPr="00F548CF" w:rsidRDefault="009F21F0" w:rsidP="009F21F0">
            <w:pPr>
              <w:pStyle w:val="TAC"/>
              <w:rPr>
                <w:lang w:val="en-US"/>
              </w:rPr>
            </w:pPr>
            <w:r>
              <w:rPr>
                <w:lang w:val="en-US"/>
              </w:rPr>
              <w:t>24</w:t>
            </w:r>
          </w:p>
        </w:tc>
        <w:tc>
          <w:tcPr>
            <w:tcW w:w="1933" w:type="dxa"/>
            <w:tcBorders>
              <w:top w:val="double" w:sz="4" w:space="0" w:color="auto"/>
            </w:tcBorders>
            <w:vAlign w:val="center"/>
          </w:tcPr>
          <w:p w14:paraId="35990632" w14:textId="77777777" w:rsidR="009F21F0" w:rsidRPr="00F548CF" w:rsidRDefault="009F21F0" w:rsidP="009F21F0">
            <w:pPr>
              <w:pStyle w:val="TAC"/>
              <w:rPr>
                <w:lang w:val="en-US"/>
              </w:rPr>
            </w:pPr>
            <w:r>
              <w:rPr>
                <w:lang w:val="en-US"/>
              </w:rPr>
              <w:t>2</w:t>
            </w:r>
          </w:p>
        </w:tc>
        <w:tc>
          <w:tcPr>
            <w:tcW w:w="1393" w:type="dxa"/>
            <w:tcBorders>
              <w:top w:val="double" w:sz="4" w:space="0" w:color="auto"/>
            </w:tcBorders>
            <w:vAlign w:val="center"/>
          </w:tcPr>
          <w:p w14:paraId="4A8F74FE" w14:textId="77777777" w:rsidR="009F21F0" w:rsidRPr="00F548CF" w:rsidRDefault="009F21F0" w:rsidP="009F21F0">
            <w:pPr>
              <w:pStyle w:val="TAC"/>
              <w:rPr>
                <w:lang w:val="en-US"/>
              </w:rPr>
            </w:pPr>
            <w:r>
              <w:rPr>
                <w:lang w:val="en-US"/>
              </w:rPr>
              <w:t>5</w:t>
            </w:r>
          </w:p>
        </w:tc>
      </w:tr>
      <w:tr w:rsidR="009F21F0" w:rsidRPr="00F548CF" w14:paraId="4678A776" w14:textId="77777777" w:rsidTr="008E6A8A">
        <w:trPr>
          <w:cantSplit/>
        </w:trPr>
        <w:tc>
          <w:tcPr>
            <w:tcW w:w="801" w:type="dxa"/>
            <w:tcBorders>
              <w:right w:val="double" w:sz="4" w:space="0" w:color="auto"/>
            </w:tcBorders>
            <w:shd w:val="clear" w:color="auto" w:fill="auto"/>
            <w:vAlign w:val="center"/>
          </w:tcPr>
          <w:p w14:paraId="0DC29B7B" w14:textId="77777777" w:rsidR="009F21F0" w:rsidRPr="00F548CF" w:rsidRDefault="009F21F0" w:rsidP="009F21F0">
            <w:pPr>
              <w:pStyle w:val="TAC"/>
              <w:rPr>
                <w:lang w:val="en-US"/>
              </w:rPr>
            </w:pPr>
            <w:r>
              <w:rPr>
                <w:lang w:val="en-US"/>
              </w:rPr>
              <w:t>1</w:t>
            </w:r>
          </w:p>
        </w:tc>
        <w:tc>
          <w:tcPr>
            <w:tcW w:w="3473" w:type="dxa"/>
            <w:tcBorders>
              <w:left w:val="double" w:sz="4" w:space="0" w:color="auto"/>
            </w:tcBorders>
            <w:vAlign w:val="center"/>
          </w:tcPr>
          <w:p w14:paraId="7DD383BD" w14:textId="77777777" w:rsidR="009F21F0" w:rsidRPr="00F548CF" w:rsidRDefault="009F21F0" w:rsidP="009F21F0">
            <w:pPr>
              <w:pStyle w:val="TAC"/>
              <w:rPr>
                <w:rFonts w:cs="Arial"/>
                <w:kern w:val="24"/>
                <w:szCs w:val="18"/>
              </w:rPr>
            </w:pPr>
            <w:r w:rsidRPr="00F548CF">
              <w:rPr>
                <w:rFonts w:cs="Arial"/>
                <w:kern w:val="24"/>
                <w:szCs w:val="18"/>
              </w:rPr>
              <w:t>1</w:t>
            </w:r>
          </w:p>
        </w:tc>
        <w:tc>
          <w:tcPr>
            <w:tcW w:w="1630" w:type="dxa"/>
            <w:vAlign w:val="center"/>
          </w:tcPr>
          <w:p w14:paraId="3671E37F" w14:textId="77777777" w:rsidR="009F21F0" w:rsidRPr="00F548CF" w:rsidRDefault="009F21F0" w:rsidP="009F21F0">
            <w:pPr>
              <w:pStyle w:val="TAC"/>
              <w:rPr>
                <w:rFonts w:cs="Arial"/>
                <w:kern w:val="24"/>
                <w:szCs w:val="18"/>
              </w:rPr>
            </w:pPr>
            <w:r w:rsidRPr="00F548CF">
              <w:rPr>
                <w:rFonts w:cs="Arial"/>
                <w:kern w:val="24"/>
                <w:szCs w:val="18"/>
              </w:rPr>
              <w:t>24</w:t>
            </w:r>
          </w:p>
        </w:tc>
        <w:tc>
          <w:tcPr>
            <w:tcW w:w="1933" w:type="dxa"/>
            <w:vAlign w:val="center"/>
          </w:tcPr>
          <w:p w14:paraId="4A314019" w14:textId="77777777" w:rsidR="009F21F0" w:rsidRPr="00F548CF" w:rsidRDefault="009F21F0" w:rsidP="009F21F0">
            <w:pPr>
              <w:pStyle w:val="TAC"/>
              <w:rPr>
                <w:rFonts w:cs="Arial"/>
                <w:kern w:val="24"/>
                <w:szCs w:val="18"/>
              </w:rPr>
            </w:pPr>
            <w:r w:rsidRPr="00F548CF">
              <w:rPr>
                <w:rFonts w:cs="Arial"/>
                <w:kern w:val="24"/>
                <w:szCs w:val="18"/>
              </w:rPr>
              <w:t>2</w:t>
            </w:r>
          </w:p>
        </w:tc>
        <w:tc>
          <w:tcPr>
            <w:tcW w:w="1393" w:type="dxa"/>
            <w:vAlign w:val="center"/>
          </w:tcPr>
          <w:p w14:paraId="5E74EB6D" w14:textId="77777777" w:rsidR="009F21F0" w:rsidRPr="00F548CF" w:rsidRDefault="009F21F0" w:rsidP="009F21F0">
            <w:pPr>
              <w:pStyle w:val="TAC"/>
              <w:rPr>
                <w:rFonts w:cs="Arial"/>
                <w:kern w:val="24"/>
                <w:szCs w:val="18"/>
              </w:rPr>
            </w:pPr>
            <w:r w:rsidRPr="00F548CF">
              <w:rPr>
                <w:rFonts w:cs="Arial"/>
                <w:kern w:val="24"/>
                <w:szCs w:val="18"/>
              </w:rPr>
              <w:t>6</w:t>
            </w:r>
          </w:p>
        </w:tc>
      </w:tr>
      <w:tr w:rsidR="009F21F0" w:rsidRPr="00F548CF" w14:paraId="584E70FC" w14:textId="77777777" w:rsidTr="008E6A8A">
        <w:trPr>
          <w:cantSplit/>
        </w:trPr>
        <w:tc>
          <w:tcPr>
            <w:tcW w:w="801" w:type="dxa"/>
            <w:tcBorders>
              <w:right w:val="double" w:sz="4" w:space="0" w:color="auto"/>
            </w:tcBorders>
            <w:shd w:val="clear" w:color="auto" w:fill="auto"/>
            <w:vAlign w:val="center"/>
          </w:tcPr>
          <w:p w14:paraId="1DBD452B" w14:textId="77777777" w:rsidR="009F21F0" w:rsidRPr="00F548CF" w:rsidRDefault="009F21F0" w:rsidP="009F21F0">
            <w:pPr>
              <w:pStyle w:val="TAC"/>
              <w:rPr>
                <w:lang w:val="en-US"/>
              </w:rPr>
            </w:pPr>
            <w:r>
              <w:rPr>
                <w:lang w:val="en-US"/>
              </w:rPr>
              <w:t>2</w:t>
            </w:r>
          </w:p>
        </w:tc>
        <w:tc>
          <w:tcPr>
            <w:tcW w:w="3473" w:type="dxa"/>
            <w:tcBorders>
              <w:left w:val="double" w:sz="4" w:space="0" w:color="auto"/>
            </w:tcBorders>
            <w:vAlign w:val="center"/>
          </w:tcPr>
          <w:p w14:paraId="01133A4C" w14:textId="77777777" w:rsidR="009F21F0" w:rsidRPr="00F548CF" w:rsidRDefault="009F21F0" w:rsidP="009F21F0">
            <w:pPr>
              <w:pStyle w:val="TAC"/>
              <w:rPr>
                <w:lang w:val="en-US"/>
              </w:rPr>
            </w:pPr>
            <w:r w:rsidRPr="00F548CF">
              <w:rPr>
                <w:rFonts w:cs="Arial"/>
                <w:kern w:val="24"/>
                <w:szCs w:val="18"/>
              </w:rPr>
              <w:t>1</w:t>
            </w:r>
          </w:p>
        </w:tc>
        <w:tc>
          <w:tcPr>
            <w:tcW w:w="1630" w:type="dxa"/>
            <w:vAlign w:val="center"/>
          </w:tcPr>
          <w:p w14:paraId="59B02783" w14:textId="77777777" w:rsidR="009F21F0" w:rsidRPr="00F548CF" w:rsidRDefault="009F21F0" w:rsidP="009F21F0">
            <w:pPr>
              <w:pStyle w:val="TAC"/>
              <w:rPr>
                <w:lang w:val="en-US"/>
              </w:rPr>
            </w:pPr>
            <w:r w:rsidRPr="00F548CF">
              <w:rPr>
                <w:rFonts w:cs="Arial"/>
                <w:kern w:val="24"/>
                <w:szCs w:val="18"/>
              </w:rPr>
              <w:t>24</w:t>
            </w:r>
          </w:p>
        </w:tc>
        <w:tc>
          <w:tcPr>
            <w:tcW w:w="1933" w:type="dxa"/>
            <w:vAlign w:val="center"/>
          </w:tcPr>
          <w:p w14:paraId="55E8A561" w14:textId="77777777" w:rsidR="009F21F0" w:rsidRPr="00F548CF" w:rsidRDefault="009F21F0" w:rsidP="009F21F0">
            <w:pPr>
              <w:pStyle w:val="TAC"/>
              <w:rPr>
                <w:lang w:val="en-US"/>
              </w:rPr>
            </w:pPr>
            <w:r w:rsidRPr="00F548CF">
              <w:rPr>
                <w:rFonts w:cs="Arial"/>
                <w:kern w:val="24"/>
                <w:szCs w:val="18"/>
              </w:rPr>
              <w:t>2</w:t>
            </w:r>
          </w:p>
        </w:tc>
        <w:tc>
          <w:tcPr>
            <w:tcW w:w="1393" w:type="dxa"/>
            <w:vAlign w:val="center"/>
          </w:tcPr>
          <w:p w14:paraId="591D68E8" w14:textId="77777777" w:rsidR="009F21F0" w:rsidRPr="00F548CF" w:rsidRDefault="009F21F0" w:rsidP="009F21F0">
            <w:pPr>
              <w:pStyle w:val="TAC"/>
              <w:rPr>
                <w:lang w:val="en-US"/>
              </w:rPr>
            </w:pPr>
            <w:r w:rsidRPr="00F548CF">
              <w:rPr>
                <w:rFonts w:cs="Arial"/>
                <w:kern w:val="24"/>
                <w:szCs w:val="18"/>
              </w:rPr>
              <w:t>7</w:t>
            </w:r>
          </w:p>
        </w:tc>
      </w:tr>
      <w:tr w:rsidR="009F21F0" w:rsidRPr="00F548CF" w14:paraId="775007AB" w14:textId="77777777" w:rsidTr="008E6A8A">
        <w:trPr>
          <w:cantSplit/>
        </w:trPr>
        <w:tc>
          <w:tcPr>
            <w:tcW w:w="801" w:type="dxa"/>
            <w:tcBorders>
              <w:right w:val="double" w:sz="4" w:space="0" w:color="auto"/>
            </w:tcBorders>
            <w:shd w:val="clear" w:color="auto" w:fill="auto"/>
            <w:vAlign w:val="center"/>
          </w:tcPr>
          <w:p w14:paraId="5451522E" w14:textId="77777777" w:rsidR="009F21F0" w:rsidRPr="00F548CF" w:rsidRDefault="009F21F0" w:rsidP="009F21F0">
            <w:pPr>
              <w:pStyle w:val="TAC"/>
            </w:pPr>
            <w:r>
              <w:t>3</w:t>
            </w:r>
          </w:p>
        </w:tc>
        <w:tc>
          <w:tcPr>
            <w:tcW w:w="3473" w:type="dxa"/>
            <w:tcBorders>
              <w:left w:val="double" w:sz="4" w:space="0" w:color="auto"/>
            </w:tcBorders>
            <w:vAlign w:val="center"/>
          </w:tcPr>
          <w:p w14:paraId="4ECA985C" w14:textId="77777777" w:rsidR="009F21F0" w:rsidRPr="00F548CF" w:rsidRDefault="009F21F0" w:rsidP="009F21F0">
            <w:pPr>
              <w:pStyle w:val="TAC"/>
            </w:pPr>
            <w:r w:rsidRPr="00F548CF">
              <w:rPr>
                <w:rFonts w:cs="Arial"/>
                <w:kern w:val="24"/>
                <w:szCs w:val="18"/>
              </w:rPr>
              <w:t>1</w:t>
            </w:r>
          </w:p>
        </w:tc>
        <w:tc>
          <w:tcPr>
            <w:tcW w:w="1630" w:type="dxa"/>
            <w:vAlign w:val="center"/>
          </w:tcPr>
          <w:p w14:paraId="4D43DF9B" w14:textId="77777777" w:rsidR="009F21F0" w:rsidRPr="00F548CF" w:rsidRDefault="009F21F0" w:rsidP="009F21F0">
            <w:pPr>
              <w:pStyle w:val="TAC"/>
            </w:pPr>
            <w:r w:rsidRPr="00F548CF">
              <w:rPr>
                <w:rFonts w:cs="Arial"/>
                <w:kern w:val="24"/>
                <w:szCs w:val="18"/>
              </w:rPr>
              <w:t>24</w:t>
            </w:r>
          </w:p>
        </w:tc>
        <w:tc>
          <w:tcPr>
            <w:tcW w:w="1933" w:type="dxa"/>
            <w:vAlign w:val="center"/>
          </w:tcPr>
          <w:p w14:paraId="3FE62383" w14:textId="77777777" w:rsidR="009F21F0" w:rsidRPr="00F548CF" w:rsidRDefault="009F21F0" w:rsidP="009F21F0">
            <w:pPr>
              <w:pStyle w:val="TAC"/>
            </w:pPr>
            <w:r w:rsidRPr="00F548CF">
              <w:rPr>
                <w:rFonts w:cs="Arial"/>
                <w:kern w:val="24"/>
                <w:szCs w:val="18"/>
              </w:rPr>
              <w:t>2</w:t>
            </w:r>
          </w:p>
        </w:tc>
        <w:tc>
          <w:tcPr>
            <w:tcW w:w="1393" w:type="dxa"/>
            <w:vAlign w:val="center"/>
          </w:tcPr>
          <w:p w14:paraId="7AED2922" w14:textId="77777777" w:rsidR="009F21F0" w:rsidRPr="00F548CF" w:rsidRDefault="009F21F0" w:rsidP="009F21F0">
            <w:pPr>
              <w:pStyle w:val="TAC"/>
            </w:pPr>
            <w:r w:rsidRPr="00F548CF">
              <w:rPr>
                <w:rFonts w:cs="Arial"/>
                <w:kern w:val="24"/>
                <w:szCs w:val="18"/>
              </w:rPr>
              <w:t>8</w:t>
            </w:r>
          </w:p>
        </w:tc>
      </w:tr>
      <w:tr w:rsidR="009F21F0" w:rsidRPr="00F548CF" w14:paraId="32CADD26" w14:textId="77777777" w:rsidTr="008E6A8A">
        <w:trPr>
          <w:cantSplit/>
        </w:trPr>
        <w:tc>
          <w:tcPr>
            <w:tcW w:w="801" w:type="dxa"/>
            <w:tcBorders>
              <w:right w:val="double" w:sz="4" w:space="0" w:color="auto"/>
            </w:tcBorders>
            <w:shd w:val="clear" w:color="auto" w:fill="auto"/>
            <w:vAlign w:val="center"/>
          </w:tcPr>
          <w:p w14:paraId="544310F3" w14:textId="77777777" w:rsidR="009F21F0" w:rsidRDefault="009F21F0" w:rsidP="009F21F0">
            <w:pPr>
              <w:pStyle w:val="TAC"/>
            </w:pPr>
            <w:r>
              <w:t>4</w:t>
            </w:r>
          </w:p>
        </w:tc>
        <w:tc>
          <w:tcPr>
            <w:tcW w:w="3473" w:type="dxa"/>
            <w:tcBorders>
              <w:left w:val="double" w:sz="4" w:space="0" w:color="auto"/>
            </w:tcBorders>
            <w:vAlign w:val="center"/>
          </w:tcPr>
          <w:p w14:paraId="2BEE0E6C" w14:textId="77777777" w:rsidR="009F21F0" w:rsidRPr="00F548CF" w:rsidRDefault="009F21F0" w:rsidP="009F21F0">
            <w:pPr>
              <w:pStyle w:val="TAC"/>
              <w:rPr>
                <w:rFonts w:cs="Arial"/>
                <w:kern w:val="24"/>
                <w:szCs w:val="18"/>
              </w:rPr>
            </w:pPr>
            <w:r>
              <w:rPr>
                <w:rFonts w:cs="Arial"/>
                <w:kern w:val="24"/>
                <w:szCs w:val="18"/>
              </w:rPr>
              <w:t>1</w:t>
            </w:r>
          </w:p>
        </w:tc>
        <w:tc>
          <w:tcPr>
            <w:tcW w:w="1630" w:type="dxa"/>
            <w:vAlign w:val="center"/>
          </w:tcPr>
          <w:p w14:paraId="66AC1E66" w14:textId="77777777" w:rsidR="009F21F0" w:rsidRPr="00F548CF" w:rsidRDefault="009F21F0" w:rsidP="009F21F0">
            <w:pPr>
              <w:pStyle w:val="TAC"/>
              <w:rPr>
                <w:rFonts w:cs="Arial"/>
                <w:kern w:val="24"/>
                <w:szCs w:val="18"/>
              </w:rPr>
            </w:pPr>
            <w:r>
              <w:rPr>
                <w:rFonts w:cs="Arial"/>
                <w:kern w:val="24"/>
                <w:szCs w:val="18"/>
              </w:rPr>
              <w:t>24</w:t>
            </w:r>
          </w:p>
        </w:tc>
        <w:tc>
          <w:tcPr>
            <w:tcW w:w="1933" w:type="dxa"/>
            <w:vAlign w:val="center"/>
          </w:tcPr>
          <w:p w14:paraId="74170EBC" w14:textId="77777777" w:rsidR="009F21F0" w:rsidRPr="00F548CF" w:rsidRDefault="009F21F0" w:rsidP="009F21F0">
            <w:pPr>
              <w:pStyle w:val="TAC"/>
              <w:rPr>
                <w:rFonts w:cs="Arial"/>
                <w:kern w:val="24"/>
                <w:szCs w:val="18"/>
              </w:rPr>
            </w:pPr>
            <w:r>
              <w:rPr>
                <w:rFonts w:cs="Arial"/>
                <w:kern w:val="24"/>
                <w:szCs w:val="18"/>
              </w:rPr>
              <w:t>3</w:t>
            </w:r>
          </w:p>
        </w:tc>
        <w:tc>
          <w:tcPr>
            <w:tcW w:w="1393" w:type="dxa"/>
            <w:vAlign w:val="center"/>
          </w:tcPr>
          <w:p w14:paraId="339D40C7" w14:textId="77777777" w:rsidR="009F21F0" w:rsidRPr="00F548CF" w:rsidRDefault="009F21F0" w:rsidP="009F21F0">
            <w:pPr>
              <w:pStyle w:val="TAC"/>
              <w:rPr>
                <w:rFonts w:cs="Arial"/>
                <w:kern w:val="24"/>
                <w:szCs w:val="18"/>
              </w:rPr>
            </w:pPr>
            <w:r>
              <w:rPr>
                <w:rFonts w:cs="Arial"/>
                <w:kern w:val="24"/>
                <w:szCs w:val="18"/>
              </w:rPr>
              <w:t>5</w:t>
            </w:r>
          </w:p>
        </w:tc>
      </w:tr>
      <w:tr w:rsidR="009F21F0" w:rsidRPr="00F548CF" w14:paraId="1EF3A424" w14:textId="77777777" w:rsidTr="008E6A8A">
        <w:trPr>
          <w:cantSplit/>
        </w:trPr>
        <w:tc>
          <w:tcPr>
            <w:tcW w:w="801" w:type="dxa"/>
            <w:tcBorders>
              <w:right w:val="double" w:sz="4" w:space="0" w:color="auto"/>
            </w:tcBorders>
            <w:shd w:val="clear" w:color="auto" w:fill="auto"/>
            <w:vAlign w:val="center"/>
          </w:tcPr>
          <w:p w14:paraId="2B92BFE4" w14:textId="77777777" w:rsidR="009F21F0" w:rsidRPr="00F548CF" w:rsidRDefault="009F21F0" w:rsidP="009F21F0">
            <w:pPr>
              <w:pStyle w:val="TAC"/>
            </w:pPr>
            <w:r>
              <w:t>5</w:t>
            </w:r>
          </w:p>
        </w:tc>
        <w:tc>
          <w:tcPr>
            <w:tcW w:w="3473" w:type="dxa"/>
            <w:tcBorders>
              <w:left w:val="double" w:sz="4" w:space="0" w:color="auto"/>
            </w:tcBorders>
            <w:vAlign w:val="center"/>
          </w:tcPr>
          <w:p w14:paraId="37D85370" w14:textId="77777777" w:rsidR="009F21F0" w:rsidRPr="00F548CF" w:rsidRDefault="009F21F0" w:rsidP="009F21F0">
            <w:pPr>
              <w:pStyle w:val="TAC"/>
            </w:pPr>
            <w:r w:rsidRPr="00F548CF">
              <w:rPr>
                <w:rFonts w:cs="Arial"/>
                <w:kern w:val="24"/>
                <w:szCs w:val="18"/>
              </w:rPr>
              <w:t>1</w:t>
            </w:r>
          </w:p>
        </w:tc>
        <w:tc>
          <w:tcPr>
            <w:tcW w:w="1630" w:type="dxa"/>
            <w:vAlign w:val="center"/>
          </w:tcPr>
          <w:p w14:paraId="0105BFB7" w14:textId="77777777" w:rsidR="009F21F0" w:rsidRPr="00F548CF" w:rsidRDefault="009F21F0" w:rsidP="009F21F0">
            <w:pPr>
              <w:pStyle w:val="TAC"/>
            </w:pPr>
            <w:r w:rsidRPr="00F548CF">
              <w:rPr>
                <w:rFonts w:cs="Arial"/>
                <w:kern w:val="24"/>
                <w:szCs w:val="18"/>
              </w:rPr>
              <w:t>24</w:t>
            </w:r>
          </w:p>
        </w:tc>
        <w:tc>
          <w:tcPr>
            <w:tcW w:w="1933" w:type="dxa"/>
            <w:vAlign w:val="center"/>
          </w:tcPr>
          <w:p w14:paraId="549882A8" w14:textId="77777777" w:rsidR="009F21F0" w:rsidRPr="00F548CF" w:rsidRDefault="009F21F0" w:rsidP="009F21F0">
            <w:pPr>
              <w:pStyle w:val="TAC"/>
            </w:pPr>
            <w:r w:rsidRPr="00F548CF">
              <w:rPr>
                <w:rFonts w:cs="Arial"/>
                <w:kern w:val="24"/>
                <w:szCs w:val="18"/>
              </w:rPr>
              <w:t>3</w:t>
            </w:r>
          </w:p>
        </w:tc>
        <w:tc>
          <w:tcPr>
            <w:tcW w:w="1393" w:type="dxa"/>
            <w:vAlign w:val="center"/>
          </w:tcPr>
          <w:p w14:paraId="79D94331" w14:textId="77777777" w:rsidR="009F21F0" w:rsidRPr="00F548CF" w:rsidRDefault="009F21F0" w:rsidP="009F21F0">
            <w:pPr>
              <w:pStyle w:val="TAC"/>
            </w:pPr>
            <w:r w:rsidRPr="00F548CF">
              <w:rPr>
                <w:rFonts w:cs="Arial"/>
                <w:kern w:val="24"/>
                <w:szCs w:val="18"/>
              </w:rPr>
              <w:t>6</w:t>
            </w:r>
          </w:p>
        </w:tc>
      </w:tr>
      <w:tr w:rsidR="009F21F0" w:rsidRPr="00F548CF" w14:paraId="41609EC3" w14:textId="77777777" w:rsidTr="008E6A8A">
        <w:trPr>
          <w:cantSplit/>
        </w:trPr>
        <w:tc>
          <w:tcPr>
            <w:tcW w:w="801" w:type="dxa"/>
            <w:tcBorders>
              <w:right w:val="double" w:sz="4" w:space="0" w:color="auto"/>
            </w:tcBorders>
            <w:shd w:val="clear" w:color="auto" w:fill="auto"/>
            <w:vAlign w:val="center"/>
          </w:tcPr>
          <w:p w14:paraId="03ECBDF1" w14:textId="77777777" w:rsidR="009F21F0" w:rsidRPr="00F548CF" w:rsidRDefault="009F21F0" w:rsidP="009F21F0">
            <w:pPr>
              <w:pStyle w:val="TAC"/>
            </w:pPr>
            <w:r>
              <w:t>6</w:t>
            </w:r>
          </w:p>
        </w:tc>
        <w:tc>
          <w:tcPr>
            <w:tcW w:w="3473" w:type="dxa"/>
            <w:tcBorders>
              <w:left w:val="double" w:sz="4" w:space="0" w:color="auto"/>
            </w:tcBorders>
            <w:vAlign w:val="center"/>
          </w:tcPr>
          <w:p w14:paraId="2C3F7741" w14:textId="77777777" w:rsidR="009F21F0" w:rsidRPr="00F548CF" w:rsidRDefault="009F21F0" w:rsidP="009F21F0">
            <w:pPr>
              <w:pStyle w:val="TAC"/>
            </w:pPr>
            <w:r w:rsidRPr="00F548CF">
              <w:rPr>
                <w:rFonts w:cs="Arial"/>
                <w:kern w:val="24"/>
                <w:szCs w:val="18"/>
              </w:rPr>
              <w:t>1</w:t>
            </w:r>
          </w:p>
        </w:tc>
        <w:tc>
          <w:tcPr>
            <w:tcW w:w="1630" w:type="dxa"/>
            <w:vAlign w:val="center"/>
          </w:tcPr>
          <w:p w14:paraId="19CED501" w14:textId="77777777" w:rsidR="009F21F0" w:rsidRPr="00F548CF" w:rsidRDefault="009F21F0" w:rsidP="009F21F0">
            <w:pPr>
              <w:pStyle w:val="TAC"/>
            </w:pPr>
            <w:r w:rsidRPr="00F548CF">
              <w:rPr>
                <w:rFonts w:cs="Arial"/>
                <w:kern w:val="24"/>
                <w:szCs w:val="18"/>
              </w:rPr>
              <w:t>24</w:t>
            </w:r>
          </w:p>
        </w:tc>
        <w:tc>
          <w:tcPr>
            <w:tcW w:w="1933" w:type="dxa"/>
            <w:vAlign w:val="center"/>
          </w:tcPr>
          <w:p w14:paraId="2ECE396B" w14:textId="77777777" w:rsidR="009F21F0" w:rsidRPr="00F548CF" w:rsidRDefault="009F21F0" w:rsidP="009F21F0">
            <w:pPr>
              <w:pStyle w:val="TAC"/>
            </w:pPr>
            <w:r w:rsidRPr="00F548CF">
              <w:rPr>
                <w:rFonts w:cs="Arial"/>
                <w:kern w:val="24"/>
                <w:szCs w:val="18"/>
              </w:rPr>
              <w:t>3</w:t>
            </w:r>
          </w:p>
        </w:tc>
        <w:tc>
          <w:tcPr>
            <w:tcW w:w="1393" w:type="dxa"/>
            <w:vAlign w:val="center"/>
          </w:tcPr>
          <w:p w14:paraId="387D7E3C" w14:textId="77777777" w:rsidR="009F21F0" w:rsidRPr="00F548CF" w:rsidRDefault="009F21F0" w:rsidP="009F21F0">
            <w:pPr>
              <w:pStyle w:val="TAC"/>
            </w:pPr>
            <w:r w:rsidRPr="00F548CF">
              <w:rPr>
                <w:rFonts w:cs="Arial"/>
                <w:kern w:val="24"/>
                <w:szCs w:val="18"/>
              </w:rPr>
              <w:t>7</w:t>
            </w:r>
          </w:p>
        </w:tc>
      </w:tr>
      <w:tr w:rsidR="009F21F0" w:rsidRPr="00F548CF" w14:paraId="0E3D1F7C" w14:textId="77777777" w:rsidTr="008E6A8A">
        <w:trPr>
          <w:cantSplit/>
        </w:trPr>
        <w:tc>
          <w:tcPr>
            <w:tcW w:w="801" w:type="dxa"/>
            <w:tcBorders>
              <w:right w:val="double" w:sz="4" w:space="0" w:color="auto"/>
            </w:tcBorders>
            <w:shd w:val="clear" w:color="auto" w:fill="auto"/>
            <w:vAlign w:val="center"/>
          </w:tcPr>
          <w:p w14:paraId="32B765F3" w14:textId="77777777" w:rsidR="009F21F0" w:rsidRPr="00F548CF" w:rsidRDefault="009F21F0" w:rsidP="009F21F0">
            <w:pPr>
              <w:pStyle w:val="TAC"/>
            </w:pPr>
            <w:r>
              <w:t>7</w:t>
            </w:r>
          </w:p>
        </w:tc>
        <w:tc>
          <w:tcPr>
            <w:tcW w:w="3473" w:type="dxa"/>
            <w:tcBorders>
              <w:left w:val="double" w:sz="4" w:space="0" w:color="auto"/>
            </w:tcBorders>
            <w:vAlign w:val="center"/>
          </w:tcPr>
          <w:p w14:paraId="40CEDD37" w14:textId="77777777" w:rsidR="009F21F0" w:rsidRPr="00F548CF" w:rsidRDefault="009F21F0" w:rsidP="009F21F0">
            <w:pPr>
              <w:pStyle w:val="TAC"/>
            </w:pPr>
            <w:r w:rsidRPr="00F548CF">
              <w:rPr>
                <w:rFonts w:cs="Arial"/>
                <w:kern w:val="24"/>
                <w:szCs w:val="18"/>
              </w:rPr>
              <w:t>1</w:t>
            </w:r>
          </w:p>
        </w:tc>
        <w:tc>
          <w:tcPr>
            <w:tcW w:w="1630" w:type="dxa"/>
            <w:vAlign w:val="center"/>
          </w:tcPr>
          <w:p w14:paraId="5B095AD3" w14:textId="77777777" w:rsidR="009F21F0" w:rsidRPr="00F548CF" w:rsidRDefault="009F21F0" w:rsidP="009F21F0">
            <w:pPr>
              <w:pStyle w:val="TAC"/>
            </w:pPr>
            <w:r w:rsidRPr="00F548CF">
              <w:rPr>
                <w:rFonts w:cs="Arial"/>
                <w:kern w:val="24"/>
                <w:szCs w:val="18"/>
              </w:rPr>
              <w:t>24</w:t>
            </w:r>
          </w:p>
        </w:tc>
        <w:tc>
          <w:tcPr>
            <w:tcW w:w="1933" w:type="dxa"/>
            <w:vAlign w:val="center"/>
          </w:tcPr>
          <w:p w14:paraId="10EE344F" w14:textId="77777777" w:rsidR="009F21F0" w:rsidRPr="00F548CF" w:rsidRDefault="009F21F0" w:rsidP="009F21F0">
            <w:pPr>
              <w:pStyle w:val="TAC"/>
            </w:pPr>
            <w:r w:rsidRPr="00F548CF">
              <w:rPr>
                <w:rFonts w:cs="Arial"/>
                <w:kern w:val="24"/>
                <w:szCs w:val="18"/>
              </w:rPr>
              <w:t>3</w:t>
            </w:r>
          </w:p>
        </w:tc>
        <w:tc>
          <w:tcPr>
            <w:tcW w:w="1393" w:type="dxa"/>
            <w:vAlign w:val="center"/>
          </w:tcPr>
          <w:p w14:paraId="1D598482" w14:textId="77777777" w:rsidR="009F21F0" w:rsidRPr="00F548CF" w:rsidRDefault="009F21F0" w:rsidP="009F21F0">
            <w:pPr>
              <w:pStyle w:val="TAC"/>
            </w:pPr>
            <w:r w:rsidRPr="00F548CF">
              <w:rPr>
                <w:rFonts w:cs="Arial"/>
                <w:kern w:val="24"/>
                <w:szCs w:val="18"/>
              </w:rPr>
              <w:t>8</w:t>
            </w:r>
          </w:p>
        </w:tc>
      </w:tr>
      <w:tr w:rsidR="009F21F0" w:rsidRPr="00F548CF" w14:paraId="07056530" w14:textId="77777777" w:rsidTr="008E6A8A">
        <w:trPr>
          <w:cantSplit/>
        </w:trPr>
        <w:tc>
          <w:tcPr>
            <w:tcW w:w="801" w:type="dxa"/>
            <w:tcBorders>
              <w:right w:val="double" w:sz="4" w:space="0" w:color="auto"/>
            </w:tcBorders>
            <w:shd w:val="clear" w:color="auto" w:fill="auto"/>
            <w:vAlign w:val="center"/>
          </w:tcPr>
          <w:p w14:paraId="59ED8A9F" w14:textId="77777777" w:rsidR="009F21F0" w:rsidRPr="00F548CF" w:rsidRDefault="009F21F0" w:rsidP="009F21F0">
            <w:pPr>
              <w:pStyle w:val="TAC"/>
            </w:pPr>
            <w:r>
              <w:t>8</w:t>
            </w:r>
          </w:p>
        </w:tc>
        <w:tc>
          <w:tcPr>
            <w:tcW w:w="3473" w:type="dxa"/>
            <w:tcBorders>
              <w:left w:val="double" w:sz="4" w:space="0" w:color="auto"/>
            </w:tcBorders>
            <w:vAlign w:val="center"/>
          </w:tcPr>
          <w:p w14:paraId="08EBE6E8" w14:textId="77777777" w:rsidR="009F21F0" w:rsidRPr="00F548CF" w:rsidRDefault="009F21F0" w:rsidP="009F21F0">
            <w:pPr>
              <w:pStyle w:val="TAC"/>
            </w:pPr>
            <w:r w:rsidRPr="00F548CF">
              <w:rPr>
                <w:rFonts w:cs="Arial"/>
                <w:kern w:val="24"/>
                <w:szCs w:val="18"/>
              </w:rPr>
              <w:t>1</w:t>
            </w:r>
          </w:p>
        </w:tc>
        <w:tc>
          <w:tcPr>
            <w:tcW w:w="1630" w:type="dxa"/>
            <w:vAlign w:val="center"/>
          </w:tcPr>
          <w:p w14:paraId="5D061065" w14:textId="77777777" w:rsidR="009F21F0" w:rsidRPr="00F548CF" w:rsidRDefault="009F21F0" w:rsidP="009F21F0">
            <w:pPr>
              <w:pStyle w:val="TAC"/>
            </w:pPr>
            <w:r w:rsidRPr="00F548CF">
              <w:rPr>
                <w:rFonts w:cs="Arial"/>
                <w:kern w:val="24"/>
                <w:szCs w:val="18"/>
              </w:rPr>
              <w:t>48</w:t>
            </w:r>
          </w:p>
        </w:tc>
        <w:tc>
          <w:tcPr>
            <w:tcW w:w="1933" w:type="dxa"/>
            <w:vAlign w:val="center"/>
          </w:tcPr>
          <w:p w14:paraId="4CAFE2C9" w14:textId="77777777" w:rsidR="009F21F0" w:rsidRPr="00F548CF" w:rsidRDefault="009F21F0" w:rsidP="009F21F0">
            <w:pPr>
              <w:pStyle w:val="TAC"/>
            </w:pPr>
            <w:r w:rsidRPr="00F548CF">
              <w:rPr>
                <w:rFonts w:cs="Arial"/>
                <w:kern w:val="24"/>
                <w:szCs w:val="18"/>
              </w:rPr>
              <w:t>1</w:t>
            </w:r>
          </w:p>
        </w:tc>
        <w:tc>
          <w:tcPr>
            <w:tcW w:w="1393" w:type="dxa"/>
            <w:vAlign w:val="center"/>
          </w:tcPr>
          <w:p w14:paraId="129C08AC" w14:textId="77777777" w:rsidR="009F21F0" w:rsidRPr="00F548CF" w:rsidRDefault="009F21F0" w:rsidP="009F21F0">
            <w:pPr>
              <w:pStyle w:val="TAC"/>
            </w:pPr>
            <w:r w:rsidRPr="00F548CF">
              <w:rPr>
                <w:rFonts w:cs="Arial"/>
                <w:kern w:val="24"/>
                <w:szCs w:val="18"/>
              </w:rPr>
              <w:t>18</w:t>
            </w:r>
          </w:p>
        </w:tc>
      </w:tr>
      <w:tr w:rsidR="009F21F0" w:rsidRPr="00F548CF" w14:paraId="543BCB86" w14:textId="77777777" w:rsidTr="008E6A8A">
        <w:trPr>
          <w:cantSplit/>
        </w:trPr>
        <w:tc>
          <w:tcPr>
            <w:tcW w:w="801" w:type="dxa"/>
            <w:tcBorders>
              <w:right w:val="double" w:sz="4" w:space="0" w:color="auto"/>
            </w:tcBorders>
            <w:shd w:val="clear" w:color="auto" w:fill="auto"/>
            <w:vAlign w:val="center"/>
          </w:tcPr>
          <w:p w14:paraId="7507867A" w14:textId="77777777" w:rsidR="009F21F0" w:rsidRPr="00F548CF" w:rsidRDefault="009F21F0" w:rsidP="009F21F0">
            <w:pPr>
              <w:pStyle w:val="TAC"/>
            </w:pPr>
            <w:r>
              <w:t>9</w:t>
            </w:r>
          </w:p>
        </w:tc>
        <w:tc>
          <w:tcPr>
            <w:tcW w:w="3473" w:type="dxa"/>
            <w:tcBorders>
              <w:left w:val="double" w:sz="4" w:space="0" w:color="auto"/>
            </w:tcBorders>
            <w:vAlign w:val="center"/>
          </w:tcPr>
          <w:p w14:paraId="3CBEDE52" w14:textId="77777777" w:rsidR="009F21F0" w:rsidRPr="00F548CF" w:rsidRDefault="009F21F0" w:rsidP="009F21F0">
            <w:pPr>
              <w:pStyle w:val="TAC"/>
            </w:pPr>
            <w:r w:rsidRPr="00F548CF">
              <w:rPr>
                <w:rFonts w:cs="Arial"/>
                <w:kern w:val="24"/>
                <w:szCs w:val="18"/>
              </w:rPr>
              <w:t>1</w:t>
            </w:r>
          </w:p>
        </w:tc>
        <w:tc>
          <w:tcPr>
            <w:tcW w:w="1630" w:type="dxa"/>
            <w:vAlign w:val="center"/>
          </w:tcPr>
          <w:p w14:paraId="0163CE21" w14:textId="77777777" w:rsidR="009F21F0" w:rsidRPr="00F548CF" w:rsidRDefault="009F21F0" w:rsidP="009F21F0">
            <w:pPr>
              <w:pStyle w:val="TAC"/>
            </w:pPr>
            <w:r w:rsidRPr="00F548CF">
              <w:rPr>
                <w:rFonts w:cs="Arial"/>
                <w:kern w:val="24"/>
                <w:szCs w:val="18"/>
              </w:rPr>
              <w:t>48</w:t>
            </w:r>
          </w:p>
        </w:tc>
        <w:tc>
          <w:tcPr>
            <w:tcW w:w="1933" w:type="dxa"/>
            <w:vAlign w:val="center"/>
          </w:tcPr>
          <w:p w14:paraId="6CE76F66" w14:textId="77777777" w:rsidR="009F21F0" w:rsidRPr="00F548CF" w:rsidRDefault="009F21F0" w:rsidP="009F21F0">
            <w:pPr>
              <w:pStyle w:val="TAC"/>
            </w:pPr>
            <w:r w:rsidRPr="00F548CF">
              <w:rPr>
                <w:rFonts w:cs="Arial"/>
                <w:kern w:val="24"/>
                <w:szCs w:val="18"/>
              </w:rPr>
              <w:t>1</w:t>
            </w:r>
          </w:p>
        </w:tc>
        <w:tc>
          <w:tcPr>
            <w:tcW w:w="1393" w:type="dxa"/>
            <w:vAlign w:val="center"/>
          </w:tcPr>
          <w:p w14:paraId="05A98ABB" w14:textId="77777777" w:rsidR="009F21F0" w:rsidRPr="00F548CF" w:rsidRDefault="009F21F0" w:rsidP="009F21F0">
            <w:pPr>
              <w:pStyle w:val="TAC"/>
            </w:pPr>
            <w:r w:rsidRPr="00F548CF">
              <w:rPr>
                <w:rFonts w:cs="Arial"/>
                <w:kern w:val="24"/>
                <w:szCs w:val="18"/>
              </w:rPr>
              <w:t>20</w:t>
            </w:r>
          </w:p>
        </w:tc>
      </w:tr>
      <w:tr w:rsidR="009F21F0" w:rsidRPr="00F548CF" w14:paraId="444EA4E8" w14:textId="77777777" w:rsidTr="008E6A8A">
        <w:trPr>
          <w:cantSplit/>
        </w:trPr>
        <w:tc>
          <w:tcPr>
            <w:tcW w:w="801" w:type="dxa"/>
            <w:tcBorders>
              <w:right w:val="double" w:sz="4" w:space="0" w:color="auto"/>
            </w:tcBorders>
            <w:shd w:val="clear" w:color="auto" w:fill="auto"/>
            <w:vAlign w:val="center"/>
          </w:tcPr>
          <w:p w14:paraId="14FBB83D" w14:textId="77777777" w:rsidR="009F21F0" w:rsidRPr="00F548CF" w:rsidRDefault="009F21F0" w:rsidP="009F21F0">
            <w:pPr>
              <w:pStyle w:val="TAC"/>
            </w:pPr>
            <w:r>
              <w:t>10</w:t>
            </w:r>
          </w:p>
        </w:tc>
        <w:tc>
          <w:tcPr>
            <w:tcW w:w="3473" w:type="dxa"/>
            <w:tcBorders>
              <w:left w:val="double" w:sz="4" w:space="0" w:color="auto"/>
            </w:tcBorders>
            <w:vAlign w:val="center"/>
          </w:tcPr>
          <w:p w14:paraId="17D7A67F" w14:textId="77777777" w:rsidR="009F21F0" w:rsidRPr="00F548CF" w:rsidRDefault="009F21F0" w:rsidP="009F21F0">
            <w:pPr>
              <w:pStyle w:val="TAC"/>
            </w:pPr>
            <w:r w:rsidRPr="00F548CF">
              <w:rPr>
                <w:rFonts w:cs="Arial"/>
                <w:kern w:val="24"/>
                <w:szCs w:val="18"/>
              </w:rPr>
              <w:t>1</w:t>
            </w:r>
          </w:p>
        </w:tc>
        <w:tc>
          <w:tcPr>
            <w:tcW w:w="1630" w:type="dxa"/>
            <w:vAlign w:val="center"/>
          </w:tcPr>
          <w:p w14:paraId="471B21AA" w14:textId="77777777" w:rsidR="009F21F0" w:rsidRPr="00F548CF" w:rsidRDefault="009F21F0" w:rsidP="009F21F0">
            <w:pPr>
              <w:pStyle w:val="TAC"/>
            </w:pPr>
            <w:r w:rsidRPr="00F548CF">
              <w:rPr>
                <w:rFonts w:cs="Arial"/>
                <w:kern w:val="24"/>
                <w:szCs w:val="18"/>
              </w:rPr>
              <w:t>48</w:t>
            </w:r>
          </w:p>
        </w:tc>
        <w:tc>
          <w:tcPr>
            <w:tcW w:w="1933" w:type="dxa"/>
            <w:vAlign w:val="center"/>
          </w:tcPr>
          <w:p w14:paraId="76E75431" w14:textId="77777777" w:rsidR="009F21F0" w:rsidRPr="00F548CF" w:rsidRDefault="009F21F0" w:rsidP="009F21F0">
            <w:pPr>
              <w:pStyle w:val="TAC"/>
            </w:pPr>
            <w:r w:rsidRPr="00F548CF">
              <w:rPr>
                <w:rFonts w:cs="Arial"/>
                <w:kern w:val="24"/>
                <w:szCs w:val="18"/>
              </w:rPr>
              <w:t>2</w:t>
            </w:r>
          </w:p>
        </w:tc>
        <w:tc>
          <w:tcPr>
            <w:tcW w:w="1393" w:type="dxa"/>
            <w:vAlign w:val="center"/>
          </w:tcPr>
          <w:p w14:paraId="2395C90C" w14:textId="77777777" w:rsidR="009F21F0" w:rsidRPr="00F548CF" w:rsidRDefault="009F21F0" w:rsidP="009F21F0">
            <w:pPr>
              <w:pStyle w:val="TAC"/>
            </w:pPr>
            <w:r w:rsidRPr="00F548CF">
              <w:rPr>
                <w:rFonts w:cs="Arial"/>
                <w:kern w:val="24"/>
                <w:szCs w:val="18"/>
              </w:rPr>
              <w:t>18</w:t>
            </w:r>
          </w:p>
        </w:tc>
      </w:tr>
      <w:tr w:rsidR="009F21F0" w:rsidRPr="00F548CF" w14:paraId="754B2340" w14:textId="77777777" w:rsidTr="008E6A8A">
        <w:trPr>
          <w:cantSplit/>
        </w:trPr>
        <w:tc>
          <w:tcPr>
            <w:tcW w:w="801" w:type="dxa"/>
            <w:tcBorders>
              <w:right w:val="double" w:sz="4" w:space="0" w:color="auto"/>
            </w:tcBorders>
            <w:shd w:val="clear" w:color="auto" w:fill="auto"/>
            <w:vAlign w:val="center"/>
          </w:tcPr>
          <w:p w14:paraId="18192011" w14:textId="77777777" w:rsidR="009F21F0" w:rsidRPr="00F548CF" w:rsidRDefault="009F21F0" w:rsidP="009F21F0">
            <w:pPr>
              <w:pStyle w:val="TAC"/>
            </w:pPr>
            <w:r>
              <w:t>11</w:t>
            </w:r>
          </w:p>
        </w:tc>
        <w:tc>
          <w:tcPr>
            <w:tcW w:w="3473" w:type="dxa"/>
            <w:tcBorders>
              <w:left w:val="double" w:sz="4" w:space="0" w:color="auto"/>
            </w:tcBorders>
            <w:vAlign w:val="center"/>
          </w:tcPr>
          <w:p w14:paraId="16EFE01B" w14:textId="77777777" w:rsidR="009F21F0" w:rsidRPr="00F548CF" w:rsidRDefault="009F21F0" w:rsidP="009F21F0">
            <w:pPr>
              <w:pStyle w:val="TAC"/>
            </w:pPr>
            <w:r w:rsidRPr="00F548CF">
              <w:rPr>
                <w:rFonts w:cs="Arial"/>
                <w:kern w:val="24"/>
                <w:szCs w:val="18"/>
              </w:rPr>
              <w:t>1</w:t>
            </w:r>
          </w:p>
        </w:tc>
        <w:tc>
          <w:tcPr>
            <w:tcW w:w="1630" w:type="dxa"/>
            <w:vAlign w:val="center"/>
          </w:tcPr>
          <w:p w14:paraId="0B751A91" w14:textId="77777777" w:rsidR="009F21F0" w:rsidRPr="00F548CF" w:rsidRDefault="009F21F0" w:rsidP="009F21F0">
            <w:pPr>
              <w:pStyle w:val="TAC"/>
            </w:pPr>
            <w:r w:rsidRPr="00F548CF">
              <w:rPr>
                <w:rFonts w:cs="Arial"/>
                <w:kern w:val="24"/>
                <w:szCs w:val="18"/>
              </w:rPr>
              <w:t>48</w:t>
            </w:r>
          </w:p>
        </w:tc>
        <w:tc>
          <w:tcPr>
            <w:tcW w:w="1933" w:type="dxa"/>
            <w:vAlign w:val="center"/>
          </w:tcPr>
          <w:p w14:paraId="2688ED57" w14:textId="77777777" w:rsidR="009F21F0" w:rsidRPr="00F548CF" w:rsidRDefault="009F21F0" w:rsidP="009F21F0">
            <w:pPr>
              <w:pStyle w:val="TAC"/>
            </w:pPr>
            <w:r w:rsidRPr="00F548CF">
              <w:rPr>
                <w:rFonts w:cs="Arial"/>
                <w:kern w:val="24"/>
                <w:szCs w:val="18"/>
              </w:rPr>
              <w:t>2</w:t>
            </w:r>
          </w:p>
        </w:tc>
        <w:tc>
          <w:tcPr>
            <w:tcW w:w="1393" w:type="dxa"/>
            <w:vAlign w:val="center"/>
          </w:tcPr>
          <w:p w14:paraId="6E05F313" w14:textId="77777777" w:rsidR="009F21F0" w:rsidRPr="00F548CF" w:rsidRDefault="009F21F0" w:rsidP="009F21F0">
            <w:pPr>
              <w:pStyle w:val="TAC"/>
            </w:pPr>
            <w:r w:rsidRPr="00F548CF">
              <w:rPr>
                <w:rFonts w:cs="Arial"/>
                <w:kern w:val="24"/>
                <w:szCs w:val="18"/>
              </w:rPr>
              <w:t>20</w:t>
            </w:r>
          </w:p>
        </w:tc>
      </w:tr>
      <w:tr w:rsidR="009F21F0" w:rsidRPr="00F548CF" w14:paraId="5CB4BBA5" w14:textId="77777777" w:rsidTr="008E6A8A">
        <w:trPr>
          <w:cantSplit/>
        </w:trPr>
        <w:tc>
          <w:tcPr>
            <w:tcW w:w="801" w:type="dxa"/>
            <w:tcBorders>
              <w:right w:val="double" w:sz="4" w:space="0" w:color="auto"/>
            </w:tcBorders>
            <w:shd w:val="clear" w:color="auto" w:fill="auto"/>
            <w:vAlign w:val="center"/>
          </w:tcPr>
          <w:p w14:paraId="5E94381F" w14:textId="77777777" w:rsidR="009F21F0" w:rsidRPr="00F548CF" w:rsidRDefault="009F21F0" w:rsidP="009F21F0">
            <w:pPr>
              <w:pStyle w:val="TAC"/>
            </w:pPr>
            <w:r w:rsidRPr="00F548CF">
              <w:t>1</w:t>
            </w:r>
            <w:r>
              <w:t>2</w:t>
            </w:r>
          </w:p>
        </w:tc>
        <w:tc>
          <w:tcPr>
            <w:tcW w:w="3473" w:type="dxa"/>
            <w:tcBorders>
              <w:left w:val="double" w:sz="4" w:space="0" w:color="auto"/>
            </w:tcBorders>
            <w:vAlign w:val="center"/>
          </w:tcPr>
          <w:p w14:paraId="7739F06C" w14:textId="77777777" w:rsidR="009F21F0" w:rsidRPr="00F548CF" w:rsidRDefault="009F21F0" w:rsidP="009F21F0">
            <w:pPr>
              <w:pStyle w:val="TAC"/>
            </w:pPr>
            <w:r w:rsidRPr="00F548CF">
              <w:rPr>
                <w:rFonts w:cs="Arial"/>
                <w:kern w:val="24"/>
                <w:szCs w:val="18"/>
              </w:rPr>
              <w:t>1</w:t>
            </w:r>
          </w:p>
        </w:tc>
        <w:tc>
          <w:tcPr>
            <w:tcW w:w="1630" w:type="dxa"/>
            <w:vAlign w:val="center"/>
          </w:tcPr>
          <w:p w14:paraId="04C96669" w14:textId="77777777" w:rsidR="009F21F0" w:rsidRPr="00F548CF" w:rsidRDefault="009F21F0" w:rsidP="009F21F0">
            <w:pPr>
              <w:pStyle w:val="TAC"/>
            </w:pPr>
            <w:r w:rsidRPr="00F548CF">
              <w:rPr>
                <w:rFonts w:cs="Arial"/>
                <w:kern w:val="24"/>
                <w:szCs w:val="18"/>
              </w:rPr>
              <w:t>48</w:t>
            </w:r>
          </w:p>
        </w:tc>
        <w:tc>
          <w:tcPr>
            <w:tcW w:w="1933" w:type="dxa"/>
            <w:vAlign w:val="center"/>
          </w:tcPr>
          <w:p w14:paraId="3D6A7155" w14:textId="77777777" w:rsidR="009F21F0" w:rsidRPr="00F548CF" w:rsidRDefault="009F21F0" w:rsidP="009F21F0">
            <w:pPr>
              <w:pStyle w:val="TAC"/>
            </w:pPr>
            <w:r w:rsidRPr="00F548CF">
              <w:rPr>
                <w:rFonts w:cs="Arial"/>
                <w:kern w:val="24"/>
                <w:szCs w:val="18"/>
              </w:rPr>
              <w:t>3</w:t>
            </w:r>
          </w:p>
        </w:tc>
        <w:tc>
          <w:tcPr>
            <w:tcW w:w="1393" w:type="dxa"/>
            <w:vAlign w:val="center"/>
          </w:tcPr>
          <w:p w14:paraId="378AA3A5" w14:textId="77777777" w:rsidR="009F21F0" w:rsidRPr="00F548CF" w:rsidRDefault="009F21F0" w:rsidP="009F21F0">
            <w:pPr>
              <w:pStyle w:val="TAC"/>
            </w:pPr>
            <w:r w:rsidRPr="00F548CF">
              <w:rPr>
                <w:rFonts w:cs="Arial"/>
                <w:kern w:val="24"/>
                <w:szCs w:val="18"/>
              </w:rPr>
              <w:t>18</w:t>
            </w:r>
          </w:p>
        </w:tc>
      </w:tr>
      <w:tr w:rsidR="009F21F0" w:rsidRPr="00F548CF" w14:paraId="39C5B694" w14:textId="77777777" w:rsidTr="008E6A8A">
        <w:trPr>
          <w:cantSplit/>
        </w:trPr>
        <w:tc>
          <w:tcPr>
            <w:tcW w:w="801" w:type="dxa"/>
            <w:tcBorders>
              <w:right w:val="double" w:sz="4" w:space="0" w:color="auto"/>
            </w:tcBorders>
            <w:shd w:val="clear" w:color="auto" w:fill="auto"/>
            <w:vAlign w:val="center"/>
          </w:tcPr>
          <w:p w14:paraId="1C8F8674" w14:textId="77777777" w:rsidR="009F21F0" w:rsidRPr="00F548CF" w:rsidRDefault="009F21F0" w:rsidP="009F21F0">
            <w:pPr>
              <w:pStyle w:val="TAC"/>
            </w:pPr>
            <w:r w:rsidRPr="00F548CF">
              <w:t>1</w:t>
            </w:r>
            <w:r>
              <w:t>3</w:t>
            </w:r>
          </w:p>
        </w:tc>
        <w:tc>
          <w:tcPr>
            <w:tcW w:w="3473" w:type="dxa"/>
            <w:tcBorders>
              <w:left w:val="double" w:sz="4" w:space="0" w:color="auto"/>
            </w:tcBorders>
            <w:vAlign w:val="center"/>
          </w:tcPr>
          <w:p w14:paraId="4925DDFE" w14:textId="77777777" w:rsidR="009F21F0" w:rsidRPr="00F548CF" w:rsidRDefault="009F21F0" w:rsidP="009F21F0">
            <w:pPr>
              <w:pStyle w:val="TAC"/>
            </w:pPr>
            <w:r w:rsidRPr="00F548CF">
              <w:rPr>
                <w:rFonts w:cs="Arial"/>
                <w:kern w:val="24"/>
                <w:szCs w:val="18"/>
              </w:rPr>
              <w:t>1</w:t>
            </w:r>
          </w:p>
        </w:tc>
        <w:tc>
          <w:tcPr>
            <w:tcW w:w="1630" w:type="dxa"/>
            <w:vAlign w:val="center"/>
          </w:tcPr>
          <w:p w14:paraId="4CC2288C" w14:textId="77777777" w:rsidR="009F21F0" w:rsidRPr="00F548CF" w:rsidRDefault="009F21F0" w:rsidP="009F21F0">
            <w:pPr>
              <w:pStyle w:val="TAC"/>
            </w:pPr>
            <w:r w:rsidRPr="00F548CF">
              <w:rPr>
                <w:rFonts w:cs="Arial"/>
                <w:kern w:val="24"/>
                <w:szCs w:val="18"/>
              </w:rPr>
              <w:t>48</w:t>
            </w:r>
          </w:p>
        </w:tc>
        <w:tc>
          <w:tcPr>
            <w:tcW w:w="1933" w:type="dxa"/>
            <w:vAlign w:val="center"/>
          </w:tcPr>
          <w:p w14:paraId="4F9A6371" w14:textId="77777777" w:rsidR="009F21F0" w:rsidRPr="00F548CF" w:rsidRDefault="009F21F0" w:rsidP="009F21F0">
            <w:pPr>
              <w:pStyle w:val="TAC"/>
            </w:pPr>
            <w:r w:rsidRPr="00F548CF">
              <w:rPr>
                <w:rFonts w:cs="Arial"/>
                <w:kern w:val="24"/>
                <w:szCs w:val="18"/>
              </w:rPr>
              <w:t>3</w:t>
            </w:r>
          </w:p>
        </w:tc>
        <w:tc>
          <w:tcPr>
            <w:tcW w:w="1393" w:type="dxa"/>
            <w:vAlign w:val="center"/>
          </w:tcPr>
          <w:p w14:paraId="70E5C50F" w14:textId="77777777" w:rsidR="009F21F0" w:rsidRPr="00F548CF" w:rsidRDefault="009F21F0" w:rsidP="009F21F0">
            <w:pPr>
              <w:pStyle w:val="TAC"/>
            </w:pPr>
            <w:r w:rsidRPr="00F548CF">
              <w:rPr>
                <w:rFonts w:cs="Arial"/>
                <w:kern w:val="24"/>
                <w:szCs w:val="18"/>
              </w:rPr>
              <w:t>20</w:t>
            </w:r>
          </w:p>
        </w:tc>
      </w:tr>
      <w:tr w:rsidR="009F21F0" w:rsidRPr="00F548CF" w14:paraId="423B2A57" w14:textId="77777777" w:rsidTr="008E6A8A">
        <w:trPr>
          <w:cantSplit/>
        </w:trPr>
        <w:tc>
          <w:tcPr>
            <w:tcW w:w="801" w:type="dxa"/>
            <w:tcBorders>
              <w:right w:val="double" w:sz="4" w:space="0" w:color="auto"/>
            </w:tcBorders>
            <w:shd w:val="clear" w:color="auto" w:fill="auto"/>
            <w:vAlign w:val="center"/>
          </w:tcPr>
          <w:p w14:paraId="70FA156B" w14:textId="77777777" w:rsidR="009F21F0" w:rsidRPr="00F548CF" w:rsidRDefault="009F21F0" w:rsidP="009F21F0">
            <w:pPr>
              <w:pStyle w:val="TAC"/>
            </w:pPr>
            <w:r w:rsidRPr="00F548CF">
              <w:t>14</w:t>
            </w:r>
          </w:p>
        </w:tc>
        <w:tc>
          <w:tcPr>
            <w:tcW w:w="8429" w:type="dxa"/>
            <w:gridSpan w:val="4"/>
            <w:tcBorders>
              <w:left w:val="double" w:sz="4" w:space="0" w:color="auto"/>
            </w:tcBorders>
            <w:vAlign w:val="center"/>
          </w:tcPr>
          <w:p w14:paraId="451498EA" w14:textId="77777777" w:rsidR="009F21F0" w:rsidRPr="00F548CF" w:rsidRDefault="009F21F0" w:rsidP="009F21F0">
            <w:pPr>
              <w:pStyle w:val="TAC"/>
            </w:pPr>
            <w:r w:rsidRPr="00F548CF">
              <w:rPr>
                <w:rFonts w:cs="Arial"/>
                <w:kern w:val="24"/>
                <w:szCs w:val="18"/>
              </w:rPr>
              <w:t>Reserved</w:t>
            </w:r>
          </w:p>
        </w:tc>
      </w:tr>
      <w:tr w:rsidR="009F21F0" w:rsidRPr="00F548CF" w14:paraId="0338C632" w14:textId="77777777" w:rsidTr="008E6A8A">
        <w:trPr>
          <w:cantSplit/>
        </w:trPr>
        <w:tc>
          <w:tcPr>
            <w:tcW w:w="801" w:type="dxa"/>
            <w:tcBorders>
              <w:right w:val="double" w:sz="4" w:space="0" w:color="auto"/>
            </w:tcBorders>
            <w:shd w:val="clear" w:color="auto" w:fill="auto"/>
            <w:vAlign w:val="center"/>
          </w:tcPr>
          <w:p w14:paraId="72D42392" w14:textId="77777777" w:rsidR="009F21F0" w:rsidRPr="00F548CF" w:rsidRDefault="009F21F0" w:rsidP="009F21F0">
            <w:pPr>
              <w:pStyle w:val="TAC"/>
            </w:pPr>
            <w:r w:rsidRPr="00F548CF">
              <w:t>15</w:t>
            </w:r>
          </w:p>
        </w:tc>
        <w:tc>
          <w:tcPr>
            <w:tcW w:w="8429" w:type="dxa"/>
            <w:gridSpan w:val="4"/>
            <w:tcBorders>
              <w:left w:val="double" w:sz="4" w:space="0" w:color="auto"/>
            </w:tcBorders>
            <w:vAlign w:val="center"/>
          </w:tcPr>
          <w:p w14:paraId="4F657B52" w14:textId="77777777" w:rsidR="009F21F0" w:rsidRPr="00F548CF" w:rsidRDefault="009F21F0" w:rsidP="009F21F0">
            <w:pPr>
              <w:pStyle w:val="TAC"/>
            </w:pPr>
            <w:r w:rsidRPr="00F548CF">
              <w:rPr>
                <w:rFonts w:cs="Arial"/>
                <w:kern w:val="24"/>
                <w:szCs w:val="18"/>
              </w:rPr>
              <w:t>Reserved</w:t>
            </w:r>
          </w:p>
        </w:tc>
      </w:tr>
    </w:tbl>
    <w:p w14:paraId="341811A1" w14:textId="77777777" w:rsidR="009F21F0" w:rsidRPr="00B916EC" w:rsidRDefault="009F21F0" w:rsidP="004A0D85"/>
    <w:p w14:paraId="1A692070" w14:textId="4D2826D3" w:rsidR="004A0D85" w:rsidRPr="00B06B6C" w:rsidRDefault="0044436D" w:rsidP="00F96B12">
      <w:pPr>
        <w:pStyle w:val="TH"/>
      </w:pPr>
      <w:r w:rsidRPr="00B06B6C">
        <w:lastRenderedPageBreak/>
        <w:t>Table 1</w:t>
      </w:r>
      <w:r w:rsidR="00EC0649" w:rsidRPr="00B06B6C">
        <w:t>3</w:t>
      </w:r>
      <w:r w:rsidRPr="00B06B6C">
        <w:t>-</w:t>
      </w:r>
      <w:r w:rsidR="00EB7E79" w:rsidRPr="00B06B6C">
        <w:t>3</w:t>
      </w:r>
      <w:r w:rsidRPr="00B06B6C">
        <w:t xml:space="preserve">: Set of resource blocks and slot symbols of </w:t>
      </w:r>
      <w:r w:rsidR="00C76664">
        <w:t>CORESET</w:t>
      </w:r>
      <w:r w:rsidRPr="00B06B6C">
        <w:t xml:space="preserve"> for Type0-PDCCH search space</w:t>
      </w:r>
      <w:r w:rsidR="00ED0EE2">
        <w:t xml:space="preserve"> set</w:t>
      </w:r>
      <w:r w:rsidRPr="00B916EC">
        <w:t xml:space="preserve"> </w:t>
      </w:r>
      <w:r w:rsidRPr="00B06B6C">
        <w:t xml:space="preserve">when {SS/PBCH block, PDCCH} </w:t>
      </w:r>
      <w:r w:rsidR="00143099">
        <w:t>SCS</w:t>
      </w:r>
      <w:r w:rsidRPr="00B06B6C">
        <w:t xml:space="preserve"> is {30, 15} kHz</w:t>
      </w:r>
      <w:r w:rsidR="00D561F4" w:rsidRPr="00D561F4">
        <w:rPr>
          <w:rFonts w:cs="Arial" w:hint="eastAsia"/>
          <w:lang w:val="en-US" w:eastAsia="zh-CN"/>
        </w:rPr>
        <w:t xml:space="preserve"> </w:t>
      </w:r>
      <w:r w:rsidR="00D561F4" w:rsidRPr="00F548CF">
        <w:rPr>
          <w:rFonts w:cs="Arial" w:hint="eastAsia"/>
          <w:lang w:val="en-US" w:eastAsia="zh-CN"/>
        </w:rPr>
        <w:t>for frequency bands</w:t>
      </w:r>
      <w:r w:rsidR="000646B8" w:rsidRPr="000646B8">
        <w:t xml:space="preserve"> with minimum channel bandwidth 5 MHz or 10 MHz</w:t>
      </w:r>
      <w:r w:rsidR="00D54F38">
        <w:t xml:space="preserve"> </w:t>
      </w:r>
      <w:r w:rsidR="00D54F38" w:rsidRPr="0024770A">
        <w:t>except for the frequency bands given in [</w:t>
      </w:r>
      <w:r w:rsidR="006A7896">
        <w:t>8-1</w:t>
      </w:r>
      <w:r w:rsidR="00D54F38" w:rsidRPr="0024770A">
        <w:t xml:space="preserve">, </w:t>
      </w:r>
      <w:r w:rsidR="00295E42">
        <w:t>TS 38.</w:t>
      </w:r>
      <w:r w:rsidR="00D54F38" w:rsidRPr="0024770A">
        <w:t>101-1]</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3"/>
        <w:gridCol w:w="3584"/>
        <w:gridCol w:w="1587"/>
        <w:gridCol w:w="1958"/>
        <w:gridCol w:w="1411"/>
      </w:tblGrid>
      <w:tr w:rsidR="00092B0D" w:rsidRPr="00B916EC" w14:paraId="25DD4D85" w14:textId="77777777" w:rsidTr="00B73508">
        <w:trPr>
          <w:cantSplit/>
        </w:trPr>
        <w:tc>
          <w:tcPr>
            <w:tcW w:w="803" w:type="dxa"/>
            <w:tcBorders>
              <w:bottom w:val="double" w:sz="4" w:space="0" w:color="auto"/>
              <w:right w:val="double" w:sz="4" w:space="0" w:color="auto"/>
            </w:tcBorders>
            <w:shd w:val="clear" w:color="auto" w:fill="E0E0E0"/>
            <w:vAlign w:val="center"/>
          </w:tcPr>
          <w:p w14:paraId="4E0E3617" w14:textId="77777777" w:rsidR="00092B0D" w:rsidRPr="00B916EC" w:rsidRDefault="00092B0D" w:rsidP="00092B0D">
            <w:pPr>
              <w:pStyle w:val="TAH"/>
              <w:rPr>
                <w:bCs/>
                <w:lang w:val="en-US"/>
              </w:rPr>
            </w:pPr>
            <w:r w:rsidRPr="00B916EC">
              <w:rPr>
                <w:bCs/>
                <w:lang w:val="en-US"/>
              </w:rPr>
              <w:t>Index</w:t>
            </w:r>
          </w:p>
        </w:tc>
        <w:tc>
          <w:tcPr>
            <w:tcW w:w="3584" w:type="dxa"/>
            <w:tcBorders>
              <w:left w:val="double" w:sz="4" w:space="0" w:color="auto"/>
              <w:bottom w:val="double" w:sz="4" w:space="0" w:color="auto"/>
            </w:tcBorders>
            <w:shd w:val="clear" w:color="auto" w:fill="E0E0E0"/>
            <w:vAlign w:val="center"/>
          </w:tcPr>
          <w:p w14:paraId="123DDC30" w14:textId="77777777" w:rsidR="00092B0D" w:rsidRPr="00B916EC" w:rsidRDefault="00092B0D" w:rsidP="00092B0D">
            <w:pPr>
              <w:pStyle w:val="TAH"/>
              <w:rPr>
                <w:bCs/>
                <w:lang w:val="en-US"/>
              </w:rPr>
            </w:pPr>
            <w:r w:rsidRPr="00B916EC">
              <w:rPr>
                <w:rFonts w:cs="Arial"/>
                <w:kern w:val="24"/>
              </w:rPr>
              <w:t xml:space="preserve">SS/PBCH block and </w:t>
            </w:r>
            <w:r>
              <w:rPr>
                <w:rFonts w:cs="Arial"/>
                <w:kern w:val="24"/>
              </w:rPr>
              <w:t>CORESET</w:t>
            </w:r>
            <w:r w:rsidRPr="00B916EC">
              <w:rPr>
                <w:rFonts w:cs="Arial"/>
                <w:kern w:val="24"/>
              </w:rPr>
              <w:t xml:space="preserve"> multiplexing pattern </w:t>
            </w:r>
          </w:p>
        </w:tc>
        <w:tc>
          <w:tcPr>
            <w:tcW w:w="1587" w:type="dxa"/>
            <w:tcBorders>
              <w:bottom w:val="double" w:sz="4" w:space="0" w:color="auto"/>
            </w:tcBorders>
            <w:shd w:val="clear" w:color="auto" w:fill="E0E0E0"/>
            <w:vAlign w:val="center"/>
          </w:tcPr>
          <w:p w14:paraId="6A34CA05" w14:textId="37A143D5" w:rsidR="00092B0D" w:rsidRPr="00B916EC" w:rsidRDefault="00092B0D" w:rsidP="00092B0D">
            <w:pPr>
              <w:pStyle w:val="TAH"/>
              <w:rPr>
                <w:bCs/>
                <w:lang w:val="en-US"/>
              </w:rPr>
            </w:pPr>
            <w:r w:rsidRPr="00B27E56">
              <w:rPr>
                <w:rFonts w:cs="Arial"/>
                <w:kern w:val="24"/>
              </w:rPr>
              <w:t xml:space="preserve">Number of RBs </w:t>
            </w:r>
            <m:oMath>
              <m:sSubSup>
                <m:sSubSupPr>
                  <m:ctrlPr>
                    <w:rPr>
                      <w:rFonts w:ascii="Cambria Math" w:hAnsi="Cambria Math"/>
                      <w:i/>
                    </w:rPr>
                  </m:ctrlPr>
                </m:sSubSupPr>
                <m:e>
                  <m:r>
                    <m:rPr>
                      <m:sty m:val="bi"/>
                    </m:rPr>
                    <w:rPr>
                      <w:rFonts w:ascii="Cambria Math"/>
                    </w:rPr>
                    <m:t>N</m:t>
                  </m:r>
                </m:e>
                <m:sub>
                  <m:r>
                    <m:rPr>
                      <m:nor/>
                    </m:rPr>
                    <w:rPr>
                      <w:rFonts w:ascii="Cambria Math"/>
                    </w:rPr>
                    <m:t>RB</m:t>
                  </m:r>
                  <m:ctrlPr>
                    <w:rPr>
                      <w:rFonts w:ascii="Cambria Math" w:hAnsi="Cambria Math"/>
                    </w:rPr>
                  </m:ctrlPr>
                </m:sub>
                <m:sup>
                  <m:r>
                    <m:rPr>
                      <m:nor/>
                    </m:rPr>
                    <w:rPr>
                      <w:rFonts w:ascii="Cambria Math"/>
                    </w:rPr>
                    <m:t>CORESET</m:t>
                  </m:r>
                  <m:ctrlPr>
                    <w:rPr>
                      <w:rFonts w:ascii="Cambria Math" w:hAnsi="Cambria Math"/>
                    </w:rPr>
                  </m:ctrlPr>
                </m:sup>
              </m:sSubSup>
            </m:oMath>
          </w:p>
        </w:tc>
        <w:tc>
          <w:tcPr>
            <w:tcW w:w="1958" w:type="dxa"/>
            <w:tcBorders>
              <w:bottom w:val="double" w:sz="4" w:space="0" w:color="auto"/>
            </w:tcBorders>
            <w:shd w:val="clear" w:color="auto" w:fill="E0E0E0"/>
            <w:vAlign w:val="center"/>
          </w:tcPr>
          <w:p w14:paraId="0636FE95" w14:textId="40B40118" w:rsidR="00092B0D" w:rsidRPr="00B916EC" w:rsidRDefault="00092B0D" w:rsidP="00092B0D">
            <w:pPr>
              <w:pStyle w:val="TAH"/>
              <w:rPr>
                <w:bCs/>
                <w:lang w:val="en-US"/>
              </w:rPr>
            </w:pPr>
            <w:r w:rsidRPr="00B27E56">
              <w:rPr>
                <w:rFonts w:cs="Arial"/>
                <w:kern w:val="24"/>
              </w:rPr>
              <w:t xml:space="preserve">Number of Symbols </w:t>
            </w:r>
            <m:oMath>
              <m:sSubSup>
                <m:sSubSupPr>
                  <m:ctrlPr>
                    <w:rPr>
                      <w:rFonts w:ascii="Cambria Math" w:hAnsi="Cambria Math"/>
                      <w:i/>
                    </w:rPr>
                  </m:ctrlPr>
                </m:sSubSupPr>
                <m:e>
                  <m:r>
                    <m:rPr>
                      <m:sty m:val="bi"/>
                    </m:rP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B27E56">
              <w:rPr>
                <w:rFonts w:cs="Arial"/>
                <w:kern w:val="24"/>
              </w:rPr>
              <w:t xml:space="preserve"> </w:t>
            </w:r>
          </w:p>
        </w:tc>
        <w:tc>
          <w:tcPr>
            <w:tcW w:w="1411" w:type="dxa"/>
            <w:tcBorders>
              <w:bottom w:val="double" w:sz="4" w:space="0" w:color="auto"/>
            </w:tcBorders>
            <w:shd w:val="clear" w:color="auto" w:fill="E0E0E0"/>
            <w:vAlign w:val="center"/>
          </w:tcPr>
          <w:p w14:paraId="06D148AA" w14:textId="77777777" w:rsidR="00092B0D" w:rsidRPr="00B916EC" w:rsidRDefault="00092B0D" w:rsidP="00092B0D">
            <w:pPr>
              <w:pStyle w:val="TAH"/>
              <w:rPr>
                <w:bCs/>
                <w:lang w:val="en-US"/>
              </w:rPr>
            </w:pPr>
            <w:r w:rsidRPr="00B916EC">
              <w:rPr>
                <w:rFonts w:cs="Arial"/>
                <w:kern w:val="24"/>
              </w:rPr>
              <w:t xml:space="preserve">Offset (RBs) </w:t>
            </w:r>
          </w:p>
        </w:tc>
      </w:tr>
      <w:tr w:rsidR="002268E7" w:rsidRPr="00B916EC" w14:paraId="4683CB32" w14:textId="77777777" w:rsidTr="00B73508">
        <w:trPr>
          <w:cantSplit/>
        </w:trPr>
        <w:tc>
          <w:tcPr>
            <w:tcW w:w="803" w:type="dxa"/>
            <w:tcBorders>
              <w:top w:val="double" w:sz="4" w:space="0" w:color="auto"/>
              <w:right w:val="double" w:sz="4" w:space="0" w:color="auto"/>
            </w:tcBorders>
            <w:shd w:val="clear" w:color="auto" w:fill="auto"/>
            <w:vAlign w:val="center"/>
          </w:tcPr>
          <w:p w14:paraId="35F39DCA" w14:textId="77777777" w:rsidR="002268E7" w:rsidRPr="00B916EC" w:rsidRDefault="002268E7" w:rsidP="0060031D">
            <w:pPr>
              <w:pStyle w:val="TAC"/>
              <w:rPr>
                <w:lang w:val="en-US"/>
              </w:rPr>
            </w:pPr>
            <w:r w:rsidRPr="00B916EC">
              <w:rPr>
                <w:lang w:val="en-US"/>
              </w:rPr>
              <w:t>0</w:t>
            </w:r>
          </w:p>
        </w:tc>
        <w:tc>
          <w:tcPr>
            <w:tcW w:w="3584" w:type="dxa"/>
            <w:tcBorders>
              <w:top w:val="double" w:sz="4" w:space="0" w:color="auto"/>
              <w:left w:val="double" w:sz="4" w:space="0" w:color="auto"/>
            </w:tcBorders>
            <w:vAlign w:val="center"/>
          </w:tcPr>
          <w:p w14:paraId="5DF92A3E" w14:textId="77777777" w:rsidR="002268E7" w:rsidRPr="00B916EC" w:rsidRDefault="002268E7" w:rsidP="0060031D">
            <w:pPr>
              <w:pStyle w:val="TAC"/>
              <w:rPr>
                <w:lang w:val="en-US"/>
              </w:rPr>
            </w:pPr>
            <w:r w:rsidRPr="00B916EC">
              <w:rPr>
                <w:rFonts w:cs="Arial"/>
                <w:kern w:val="24"/>
                <w:szCs w:val="18"/>
              </w:rPr>
              <w:t>1</w:t>
            </w:r>
          </w:p>
        </w:tc>
        <w:tc>
          <w:tcPr>
            <w:tcW w:w="1587" w:type="dxa"/>
            <w:tcBorders>
              <w:top w:val="double" w:sz="4" w:space="0" w:color="auto"/>
            </w:tcBorders>
            <w:vAlign w:val="center"/>
          </w:tcPr>
          <w:p w14:paraId="3AD680E3" w14:textId="77777777" w:rsidR="002268E7" w:rsidRPr="00B916EC" w:rsidRDefault="002268E7" w:rsidP="0060031D">
            <w:pPr>
              <w:pStyle w:val="TAC"/>
              <w:rPr>
                <w:lang w:val="en-US"/>
              </w:rPr>
            </w:pPr>
            <w:r w:rsidRPr="00B916EC">
              <w:rPr>
                <w:rFonts w:cs="Arial"/>
                <w:kern w:val="24"/>
                <w:szCs w:val="18"/>
              </w:rPr>
              <w:t>48</w:t>
            </w:r>
          </w:p>
        </w:tc>
        <w:tc>
          <w:tcPr>
            <w:tcW w:w="1958" w:type="dxa"/>
            <w:tcBorders>
              <w:top w:val="double" w:sz="4" w:space="0" w:color="auto"/>
            </w:tcBorders>
            <w:vAlign w:val="center"/>
          </w:tcPr>
          <w:p w14:paraId="521B61AD" w14:textId="77777777" w:rsidR="002268E7" w:rsidRPr="00B916EC" w:rsidRDefault="002268E7" w:rsidP="0060031D">
            <w:pPr>
              <w:pStyle w:val="TAC"/>
              <w:rPr>
                <w:lang w:val="en-US"/>
              </w:rPr>
            </w:pPr>
            <w:r w:rsidRPr="00B916EC">
              <w:rPr>
                <w:rFonts w:cs="Arial"/>
                <w:kern w:val="24"/>
                <w:szCs w:val="18"/>
              </w:rPr>
              <w:t>1</w:t>
            </w:r>
          </w:p>
        </w:tc>
        <w:tc>
          <w:tcPr>
            <w:tcW w:w="1411" w:type="dxa"/>
            <w:tcBorders>
              <w:top w:val="double" w:sz="4" w:space="0" w:color="auto"/>
            </w:tcBorders>
            <w:vAlign w:val="center"/>
          </w:tcPr>
          <w:p w14:paraId="7F7F022F" w14:textId="77777777" w:rsidR="002268E7" w:rsidRPr="00B916EC" w:rsidRDefault="002268E7" w:rsidP="0060031D">
            <w:pPr>
              <w:pStyle w:val="TAC"/>
              <w:rPr>
                <w:lang w:val="en-US"/>
              </w:rPr>
            </w:pPr>
            <w:r w:rsidRPr="00B916EC">
              <w:rPr>
                <w:rFonts w:cs="Arial"/>
                <w:kern w:val="24"/>
                <w:szCs w:val="18"/>
              </w:rPr>
              <w:t>2</w:t>
            </w:r>
          </w:p>
        </w:tc>
      </w:tr>
      <w:tr w:rsidR="002268E7" w:rsidRPr="00B916EC" w14:paraId="3D11CE32" w14:textId="77777777" w:rsidTr="00B73508">
        <w:trPr>
          <w:cantSplit/>
        </w:trPr>
        <w:tc>
          <w:tcPr>
            <w:tcW w:w="803" w:type="dxa"/>
            <w:tcBorders>
              <w:right w:val="double" w:sz="4" w:space="0" w:color="auto"/>
            </w:tcBorders>
            <w:shd w:val="clear" w:color="auto" w:fill="auto"/>
            <w:vAlign w:val="center"/>
          </w:tcPr>
          <w:p w14:paraId="49171C66" w14:textId="77777777" w:rsidR="002268E7" w:rsidRPr="00B916EC" w:rsidRDefault="002268E7" w:rsidP="0060031D">
            <w:pPr>
              <w:pStyle w:val="TAC"/>
              <w:rPr>
                <w:lang w:val="en-US"/>
              </w:rPr>
            </w:pPr>
            <w:r w:rsidRPr="00B916EC">
              <w:rPr>
                <w:lang w:val="en-US"/>
              </w:rPr>
              <w:t>1</w:t>
            </w:r>
          </w:p>
        </w:tc>
        <w:tc>
          <w:tcPr>
            <w:tcW w:w="3584" w:type="dxa"/>
            <w:tcBorders>
              <w:left w:val="double" w:sz="4" w:space="0" w:color="auto"/>
            </w:tcBorders>
            <w:vAlign w:val="center"/>
          </w:tcPr>
          <w:p w14:paraId="16A949BA" w14:textId="77777777" w:rsidR="002268E7" w:rsidRPr="00B916EC" w:rsidRDefault="002268E7" w:rsidP="0060031D">
            <w:pPr>
              <w:pStyle w:val="TAC"/>
              <w:rPr>
                <w:lang w:val="en-US"/>
              </w:rPr>
            </w:pPr>
            <w:r w:rsidRPr="00B916EC">
              <w:rPr>
                <w:rFonts w:cs="Arial"/>
                <w:kern w:val="24"/>
                <w:szCs w:val="18"/>
              </w:rPr>
              <w:t>1</w:t>
            </w:r>
          </w:p>
        </w:tc>
        <w:tc>
          <w:tcPr>
            <w:tcW w:w="1587" w:type="dxa"/>
            <w:vAlign w:val="center"/>
          </w:tcPr>
          <w:p w14:paraId="777E21C9" w14:textId="77777777" w:rsidR="002268E7" w:rsidRPr="00B916EC" w:rsidRDefault="002268E7" w:rsidP="0060031D">
            <w:pPr>
              <w:pStyle w:val="TAC"/>
              <w:rPr>
                <w:lang w:val="en-US"/>
              </w:rPr>
            </w:pPr>
            <w:r w:rsidRPr="00B916EC">
              <w:rPr>
                <w:rFonts w:cs="Arial"/>
                <w:kern w:val="24"/>
                <w:szCs w:val="18"/>
              </w:rPr>
              <w:t>48</w:t>
            </w:r>
          </w:p>
        </w:tc>
        <w:tc>
          <w:tcPr>
            <w:tcW w:w="1958" w:type="dxa"/>
            <w:vAlign w:val="center"/>
          </w:tcPr>
          <w:p w14:paraId="3CE30538" w14:textId="77777777" w:rsidR="002268E7" w:rsidRPr="00B916EC" w:rsidRDefault="002268E7" w:rsidP="0060031D">
            <w:pPr>
              <w:pStyle w:val="TAC"/>
              <w:rPr>
                <w:lang w:val="en-US"/>
              </w:rPr>
            </w:pPr>
            <w:r w:rsidRPr="00B916EC">
              <w:rPr>
                <w:rFonts w:cs="Arial"/>
                <w:kern w:val="24"/>
                <w:szCs w:val="18"/>
              </w:rPr>
              <w:t>1</w:t>
            </w:r>
          </w:p>
        </w:tc>
        <w:tc>
          <w:tcPr>
            <w:tcW w:w="1411" w:type="dxa"/>
            <w:vAlign w:val="center"/>
          </w:tcPr>
          <w:p w14:paraId="6C4C1014" w14:textId="77777777" w:rsidR="002268E7" w:rsidRPr="00B916EC" w:rsidRDefault="002268E7" w:rsidP="0060031D">
            <w:pPr>
              <w:pStyle w:val="TAC"/>
              <w:rPr>
                <w:lang w:val="en-US"/>
              </w:rPr>
            </w:pPr>
            <w:r w:rsidRPr="00B916EC">
              <w:rPr>
                <w:rFonts w:cs="Arial"/>
                <w:kern w:val="24"/>
                <w:szCs w:val="18"/>
              </w:rPr>
              <w:t>6</w:t>
            </w:r>
          </w:p>
        </w:tc>
      </w:tr>
      <w:tr w:rsidR="002268E7" w:rsidRPr="00B916EC" w14:paraId="6F7E2E8E" w14:textId="77777777" w:rsidTr="00B73508">
        <w:trPr>
          <w:cantSplit/>
        </w:trPr>
        <w:tc>
          <w:tcPr>
            <w:tcW w:w="803" w:type="dxa"/>
            <w:tcBorders>
              <w:right w:val="double" w:sz="4" w:space="0" w:color="auto"/>
            </w:tcBorders>
            <w:shd w:val="clear" w:color="auto" w:fill="auto"/>
            <w:vAlign w:val="center"/>
          </w:tcPr>
          <w:p w14:paraId="6F20229D" w14:textId="77777777" w:rsidR="002268E7" w:rsidRPr="00B916EC" w:rsidRDefault="002268E7" w:rsidP="0060031D">
            <w:pPr>
              <w:pStyle w:val="TAC"/>
            </w:pPr>
            <w:r w:rsidRPr="00B916EC">
              <w:t>2</w:t>
            </w:r>
          </w:p>
        </w:tc>
        <w:tc>
          <w:tcPr>
            <w:tcW w:w="3584" w:type="dxa"/>
            <w:tcBorders>
              <w:left w:val="double" w:sz="4" w:space="0" w:color="auto"/>
            </w:tcBorders>
            <w:vAlign w:val="center"/>
          </w:tcPr>
          <w:p w14:paraId="3EDCC1B1" w14:textId="77777777" w:rsidR="002268E7" w:rsidRPr="00B916EC" w:rsidRDefault="002268E7" w:rsidP="0060031D">
            <w:pPr>
              <w:pStyle w:val="TAC"/>
            </w:pPr>
            <w:r w:rsidRPr="00B916EC">
              <w:rPr>
                <w:rFonts w:cs="Arial"/>
                <w:kern w:val="24"/>
                <w:szCs w:val="18"/>
              </w:rPr>
              <w:t>1</w:t>
            </w:r>
          </w:p>
        </w:tc>
        <w:tc>
          <w:tcPr>
            <w:tcW w:w="1587" w:type="dxa"/>
            <w:vAlign w:val="center"/>
          </w:tcPr>
          <w:p w14:paraId="35FF896E" w14:textId="77777777" w:rsidR="002268E7" w:rsidRPr="00B916EC" w:rsidRDefault="002268E7" w:rsidP="0060031D">
            <w:pPr>
              <w:pStyle w:val="TAC"/>
            </w:pPr>
            <w:r w:rsidRPr="00B916EC">
              <w:rPr>
                <w:rFonts w:cs="Arial"/>
                <w:kern w:val="24"/>
                <w:szCs w:val="18"/>
              </w:rPr>
              <w:t>48</w:t>
            </w:r>
          </w:p>
        </w:tc>
        <w:tc>
          <w:tcPr>
            <w:tcW w:w="1958" w:type="dxa"/>
            <w:vAlign w:val="center"/>
          </w:tcPr>
          <w:p w14:paraId="27480A8B" w14:textId="77777777" w:rsidR="002268E7" w:rsidRPr="00B916EC" w:rsidRDefault="002268E7" w:rsidP="0060031D">
            <w:pPr>
              <w:pStyle w:val="TAC"/>
            </w:pPr>
            <w:r w:rsidRPr="00B916EC">
              <w:rPr>
                <w:rFonts w:cs="Arial"/>
                <w:kern w:val="24"/>
                <w:szCs w:val="18"/>
              </w:rPr>
              <w:t>2</w:t>
            </w:r>
          </w:p>
        </w:tc>
        <w:tc>
          <w:tcPr>
            <w:tcW w:w="1411" w:type="dxa"/>
            <w:vAlign w:val="center"/>
          </w:tcPr>
          <w:p w14:paraId="11C93836" w14:textId="77777777" w:rsidR="002268E7" w:rsidRPr="00B916EC" w:rsidRDefault="002268E7" w:rsidP="0060031D">
            <w:pPr>
              <w:pStyle w:val="TAC"/>
            </w:pPr>
            <w:r w:rsidRPr="00B916EC">
              <w:rPr>
                <w:rFonts w:cs="Arial"/>
                <w:kern w:val="24"/>
                <w:szCs w:val="18"/>
              </w:rPr>
              <w:t>2</w:t>
            </w:r>
          </w:p>
        </w:tc>
      </w:tr>
      <w:tr w:rsidR="002268E7" w:rsidRPr="00B916EC" w14:paraId="7D27A496" w14:textId="77777777" w:rsidTr="00B73508">
        <w:trPr>
          <w:cantSplit/>
        </w:trPr>
        <w:tc>
          <w:tcPr>
            <w:tcW w:w="803" w:type="dxa"/>
            <w:tcBorders>
              <w:right w:val="double" w:sz="4" w:space="0" w:color="auto"/>
            </w:tcBorders>
            <w:shd w:val="clear" w:color="auto" w:fill="auto"/>
            <w:vAlign w:val="center"/>
          </w:tcPr>
          <w:p w14:paraId="56CCED9A" w14:textId="77777777" w:rsidR="002268E7" w:rsidRPr="00B916EC" w:rsidRDefault="002268E7" w:rsidP="0060031D">
            <w:pPr>
              <w:pStyle w:val="TAC"/>
            </w:pPr>
            <w:r w:rsidRPr="00B916EC">
              <w:t>3</w:t>
            </w:r>
          </w:p>
        </w:tc>
        <w:tc>
          <w:tcPr>
            <w:tcW w:w="3584" w:type="dxa"/>
            <w:tcBorders>
              <w:left w:val="double" w:sz="4" w:space="0" w:color="auto"/>
            </w:tcBorders>
            <w:vAlign w:val="center"/>
          </w:tcPr>
          <w:p w14:paraId="0EC41C11" w14:textId="77777777" w:rsidR="002268E7" w:rsidRPr="00B916EC" w:rsidRDefault="002268E7" w:rsidP="0060031D">
            <w:pPr>
              <w:pStyle w:val="TAC"/>
            </w:pPr>
            <w:r w:rsidRPr="00B916EC">
              <w:rPr>
                <w:rFonts w:cs="Arial"/>
                <w:kern w:val="24"/>
                <w:szCs w:val="18"/>
              </w:rPr>
              <w:t>1</w:t>
            </w:r>
          </w:p>
        </w:tc>
        <w:tc>
          <w:tcPr>
            <w:tcW w:w="1587" w:type="dxa"/>
            <w:vAlign w:val="center"/>
          </w:tcPr>
          <w:p w14:paraId="147579F7" w14:textId="77777777" w:rsidR="002268E7" w:rsidRPr="00B916EC" w:rsidRDefault="002268E7" w:rsidP="0060031D">
            <w:pPr>
              <w:pStyle w:val="TAC"/>
            </w:pPr>
            <w:r w:rsidRPr="00B916EC">
              <w:rPr>
                <w:rFonts w:cs="Arial"/>
                <w:kern w:val="24"/>
                <w:szCs w:val="18"/>
              </w:rPr>
              <w:t>48</w:t>
            </w:r>
          </w:p>
        </w:tc>
        <w:tc>
          <w:tcPr>
            <w:tcW w:w="1958" w:type="dxa"/>
            <w:vAlign w:val="center"/>
          </w:tcPr>
          <w:p w14:paraId="79D4BEA3" w14:textId="77777777" w:rsidR="002268E7" w:rsidRPr="00B916EC" w:rsidRDefault="002268E7" w:rsidP="0060031D">
            <w:pPr>
              <w:pStyle w:val="TAC"/>
            </w:pPr>
            <w:r w:rsidRPr="00B916EC">
              <w:rPr>
                <w:rFonts w:cs="Arial"/>
                <w:kern w:val="24"/>
                <w:szCs w:val="18"/>
              </w:rPr>
              <w:t>2</w:t>
            </w:r>
          </w:p>
        </w:tc>
        <w:tc>
          <w:tcPr>
            <w:tcW w:w="1411" w:type="dxa"/>
            <w:vAlign w:val="center"/>
          </w:tcPr>
          <w:p w14:paraId="71A25F1C" w14:textId="77777777" w:rsidR="002268E7" w:rsidRPr="00B916EC" w:rsidRDefault="002268E7" w:rsidP="0060031D">
            <w:pPr>
              <w:pStyle w:val="TAC"/>
            </w:pPr>
            <w:r w:rsidRPr="00B916EC">
              <w:rPr>
                <w:rFonts w:cs="Arial"/>
                <w:kern w:val="24"/>
                <w:szCs w:val="18"/>
              </w:rPr>
              <w:t>6</w:t>
            </w:r>
          </w:p>
        </w:tc>
      </w:tr>
      <w:tr w:rsidR="002268E7" w:rsidRPr="00B916EC" w14:paraId="031D0681" w14:textId="77777777" w:rsidTr="00B73508">
        <w:trPr>
          <w:cantSplit/>
        </w:trPr>
        <w:tc>
          <w:tcPr>
            <w:tcW w:w="803" w:type="dxa"/>
            <w:tcBorders>
              <w:right w:val="double" w:sz="4" w:space="0" w:color="auto"/>
            </w:tcBorders>
            <w:shd w:val="clear" w:color="auto" w:fill="auto"/>
            <w:vAlign w:val="center"/>
          </w:tcPr>
          <w:p w14:paraId="74E21296" w14:textId="77777777" w:rsidR="002268E7" w:rsidRPr="00B916EC" w:rsidRDefault="002268E7" w:rsidP="0060031D">
            <w:pPr>
              <w:pStyle w:val="TAC"/>
            </w:pPr>
            <w:r w:rsidRPr="00B916EC">
              <w:t>4</w:t>
            </w:r>
          </w:p>
        </w:tc>
        <w:tc>
          <w:tcPr>
            <w:tcW w:w="3584" w:type="dxa"/>
            <w:tcBorders>
              <w:left w:val="double" w:sz="4" w:space="0" w:color="auto"/>
            </w:tcBorders>
            <w:vAlign w:val="center"/>
          </w:tcPr>
          <w:p w14:paraId="1FF00DB0" w14:textId="77777777" w:rsidR="002268E7" w:rsidRPr="00B916EC" w:rsidRDefault="002268E7" w:rsidP="0060031D">
            <w:pPr>
              <w:pStyle w:val="TAC"/>
            </w:pPr>
            <w:r w:rsidRPr="00B916EC">
              <w:rPr>
                <w:rFonts w:cs="Arial"/>
                <w:kern w:val="24"/>
                <w:szCs w:val="18"/>
              </w:rPr>
              <w:t>1</w:t>
            </w:r>
          </w:p>
        </w:tc>
        <w:tc>
          <w:tcPr>
            <w:tcW w:w="1587" w:type="dxa"/>
            <w:vAlign w:val="center"/>
          </w:tcPr>
          <w:p w14:paraId="5749E2E4" w14:textId="77777777" w:rsidR="002268E7" w:rsidRPr="00B916EC" w:rsidRDefault="002268E7" w:rsidP="0060031D">
            <w:pPr>
              <w:pStyle w:val="TAC"/>
            </w:pPr>
            <w:r w:rsidRPr="00B916EC">
              <w:rPr>
                <w:rFonts w:cs="Arial"/>
                <w:kern w:val="24"/>
                <w:szCs w:val="18"/>
              </w:rPr>
              <w:t>48</w:t>
            </w:r>
          </w:p>
        </w:tc>
        <w:tc>
          <w:tcPr>
            <w:tcW w:w="1958" w:type="dxa"/>
            <w:vAlign w:val="center"/>
          </w:tcPr>
          <w:p w14:paraId="48922962" w14:textId="77777777" w:rsidR="002268E7" w:rsidRPr="00B916EC" w:rsidRDefault="002268E7" w:rsidP="0060031D">
            <w:pPr>
              <w:pStyle w:val="TAC"/>
            </w:pPr>
            <w:r w:rsidRPr="00B916EC">
              <w:rPr>
                <w:rFonts w:cs="Arial"/>
                <w:kern w:val="24"/>
                <w:szCs w:val="18"/>
              </w:rPr>
              <w:t>3</w:t>
            </w:r>
          </w:p>
        </w:tc>
        <w:tc>
          <w:tcPr>
            <w:tcW w:w="1411" w:type="dxa"/>
            <w:vAlign w:val="center"/>
          </w:tcPr>
          <w:p w14:paraId="2A4A654D" w14:textId="77777777" w:rsidR="002268E7" w:rsidRPr="00B916EC" w:rsidRDefault="002268E7" w:rsidP="0060031D">
            <w:pPr>
              <w:pStyle w:val="TAC"/>
            </w:pPr>
            <w:r w:rsidRPr="00B916EC">
              <w:rPr>
                <w:rFonts w:cs="Arial"/>
                <w:kern w:val="24"/>
                <w:szCs w:val="18"/>
              </w:rPr>
              <w:t>2</w:t>
            </w:r>
          </w:p>
        </w:tc>
      </w:tr>
      <w:tr w:rsidR="002268E7" w:rsidRPr="00B916EC" w14:paraId="080B24A2" w14:textId="77777777" w:rsidTr="00B73508">
        <w:trPr>
          <w:cantSplit/>
        </w:trPr>
        <w:tc>
          <w:tcPr>
            <w:tcW w:w="803" w:type="dxa"/>
            <w:tcBorders>
              <w:right w:val="double" w:sz="4" w:space="0" w:color="auto"/>
            </w:tcBorders>
            <w:shd w:val="clear" w:color="auto" w:fill="auto"/>
            <w:vAlign w:val="center"/>
          </w:tcPr>
          <w:p w14:paraId="0B8F39F0" w14:textId="77777777" w:rsidR="002268E7" w:rsidRPr="00B916EC" w:rsidRDefault="002268E7" w:rsidP="0060031D">
            <w:pPr>
              <w:pStyle w:val="TAC"/>
            </w:pPr>
            <w:r w:rsidRPr="00B916EC">
              <w:t>5</w:t>
            </w:r>
          </w:p>
        </w:tc>
        <w:tc>
          <w:tcPr>
            <w:tcW w:w="3584" w:type="dxa"/>
            <w:tcBorders>
              <w:left w:val="double" w:sz="4" w:space="0" w:color="auto"/>
            </w:tcBorders>
            <w:vAlign w:val="center"/>
          </w:tcPr>
          <w:p w14:paraId="10AE7313" w14:textId="77777777" w:rsidR="002268E7" w:rsidRPr="00B916EC" w:rsidRDefault="002268E7" w:rsidP="0060031D">
            <w:pPr>
              <w:pStyle w:val="TAC"/>
            </w:pPr>
            <w:r w:rsidRPr="00B916EC">
              <w:rPr>
                <w:rFonts w:cs="Arial"/>
                <w:kern w:val="24"/>
                <w:szCs w:val="18"/>
              </w:rPr>
              <w:t>1</w:t>
            </w:r>
          </w:p>
        </w:tc>
        <w:tc>
          <w:tcPr>
            <w:tcW w:w="1587" w:type="dxa"/>
            <w:vAlign w:val="center"/>
          </w:tcPr>
          <w:p w14:paraId="0F8163EE" w14:textId="77777777" w:rsidR="002268E7" w:rsidRPr="00B916EC" w:rsidRDefault="002268E7" w:rsidP="0060031D">
            <w:pPr>
              <w:pStyle w:val="TAC"/>
            </w:pPr>
            <w:r w:rsidRPr="00B916EC">
              <w:rPr>
                <w:rFonts w:cs="Arial"/>
                <w:kern w:val="24"/>
                <w:szCs w:val="18"/>
              </w:rPr>
              <w:t>48</w:t>
            </w:r>
          </w:p>
        </w:tc>
        <w:tc>
          <w:tcPr>
            <w:tcW w:w="1958" w:type="dxa"/>
            <w:vAlign w:val="center"/>
          </w:tcPr>
          <w:p w14:paraId="71E3695A" w14:textId="77777777" w:rsidR="002268E7" w:rsidRPr="00B916EC" w:rsidRDefault="002268E7" w:rsidP="0060031D">
            <w:pPr>
              <w:pStyle w:val="TAC"/>
            </w:pPr>
            <w:r w:rsidRPr="00B916EC">
              <w:rPr>
                <w:rFonts w:cs="Arial"/>
                <w:kern w:val="24"/>
                <w:szCs w:val="18"/>
              </w:rPr>
              <w:t>3</w:t>
            </w:r>
          </w:p>
        </w:tc>
        <w:tc>
          <w:tcPr>
            <w:tcW w:w="1411" w:type="dxa"/>
            <w:vAlign w:val="center"/>
          </w:tcPr>
          <w:p w14:paraId="3C4D999E" w14:textId="77777777" w:rsidR="002268E7" w:rsidRPr="00B916EC" w:rsidRDefault="002268E7" w:rsidP="0060031D">
            <w:pPr>
              <w:pStyle w:val="TAC"/>
            </w:pPr>
            <w:r w:rsidRPr="00B916EC">
              <w:rPr>
                <w:rFonts w:cs="Arial"/>
                <w:kern w:val="24"/>
                <w:szCs w:val="18"/>
              </w:rPr>
              <w:t>6</w:t>
            </w:r>
          </w:p>
        </w:tc>
      </w:tr>
      <w:tr w:rsidR="002268E7" w:rsidRPr="00B916EC" w14:paraId="1C9F6BA7" w14:textId="77777777" w:rsidTr="00B73508">
        <w:trPr>
          <w:cantSplit/>
        </w:trPr>
        <w:tc>
          <w:tcPr>
            <w:tcW w:w="803" w:type="dxa"/>
            <w:tcBorders>
              <w:right w:val="double" w:sz="4" w:space="0" w:color="auto"/>
            </w:tcBorders>
            <w:shd w:val="clear" w:color="auto" w:fill="auto"/>
            <w:vAlign w:val="center"/>
          </w:tcPr>
          <w:p w14:paraId="2E891359" w14:textId="77777777" w:rsidR="002268E7" w:rsidRPr="00B916EC" w:rsidRDefault="002268E7" w:rsidP="0060031D">
            <w:pPr>
              <w:pStyle w:val="TAC"/>
            </w:pPr>
            <w:r w:rsidRPr="00B916EC">
              <w:t>6</w:t>
            </w:r>
          </w:p>
        </w:tc>
        <w:tc>
          <w:tcPr>
            <w:tcW w:w="3584" w:type="dxa"/>
            <w:tcBorders>
              <w:left w:val="double" w:sz="4" w:space="0" w:color="auto"/>
            </w:tcBorders>
            <w:vAlign w:val="center"/>
          </w:tcPr>
          <w:p w14:paraId="5BB81585" w14:textId="77777777" w:rsidR="002268E7" w:rsidRPr="00B916EC" w:rsidRDefault="002268E7" w:rsidP="0060031D">
            <w:pPr>
              <w:pStyle w:val="TAC"/>
            </w:pPr>
            <w:r w:rsidRPr="00B916EC">
              <w:rPr>
                <w:rFonts w:cs="Arial"/>
                <w:kern w:val="24"/>
                <w:szCs w:val="18"/>
              </w:rPr>
              <w:t>1</w:t>
            </w:r>
          </w:p>
        </w:tc>
        <w:tc>
          <w:tcPr>
            <w:tcW w:w="1587" w:type="dxa"/>
            <w:vAlign w:val="center"/>
          </w:tcPr>
          <w:p w14:paraId="401E8780" w14:textId="77777777" w:rsidR="002268E7" w:rsidRPr="00B916EC" w:rsidRDefault="002268E7" w:rsidP="0060031D">
            <w:pPr>
              <w:pStyle w:val="TAC"/>
            </w:pPr>
            <w:r w:rsidRPr="00B916EC">
              <w:rPr>
                <w:rFonts w:cs="Arial"/>
                <w:kern w:val="24"/>
                <w:szCs w:val="18"/>
              </w:rPr>
              <w:t>96</w:t>
            </w:r>
          </w:p>
        </w:tc>
        <w:tc>
          <w:tcPr>
            <w:tcW w:w="1958" w:type="dxa"/>
            <w:vAlign w:val="center"/>
          </w:tcPr>
          <w:p w14:paraId="6E4120D3" w14:textId="77777777" w:rsidR="002268E7" w:rsidRPr="00B916EC" w:rsidRDefault="002268E7" w:rsidP="0060031D">
            <w:pPr>
              <w:pStyle w:val="TAC"/>
            </w:pPr>
            <w:r w:rsidRPr="00B916EC">
              <w:rPr>
                <w:rFonts w:cs="Arial"/>
                <w:kern w:val="24"/>
                <w:szCs w:val="18"/>
              </w:rPr>
              <w:t>1</w:t>
            </w:r>
          </w:p>
        </w:tc>
        <w:tc>
          <w:tcPr>
            <w:tcW w:w="1411" w:type="dxa"/>
            <w:vAlign w:val="center"/>
          </w:tcPr>
          <w:p w14:paraId="53952AFF" w14:textId="77777777" w:rsidR="002268E7" w:rsidRPr="00B916EC" w:rsidRDefault="002268E7" w:rsidP="0060031D">
            <w:pPr>
              <w:pStyle w:val="TAC"/>
            </w:pPr>
            <w:r w:rsidRPr="00B916EC">
              <w:rPr>
                <w:rFonts w:cs="Arial"/>
                <w:kern w:val="24"/>
                <w:szCs w:val="18"/>
              </w:rPr>
              <w:t>28</w:t>
            </w:r>
          </w:p>
        </w:tc>
      </w:tr>
      <w:tr w:rsidR="002268E7" w:rsidRPr="00B916EC" w14:paraId="07036A10" w14:textId="77777777" w:rsidTr="00B73508">
        <w:trPr>
          <w:cantSplit/>
        </w:trPr>
        <w:tc>
          <w:tcPr>
            <w:tcW w:w="803" w:type="dxa"/>
            <w:tcBorders>
              <w:right w:val="double" w:sz="4" w:space="0" w:color="auto"/>
            </w:tcBorders>
            <w:shd w:val="clear" w:color="auto" w:fill="auto"/>
            <w:vAlign w:val="center"/>
          </w:tcPr>
          <w:p w14:paraId="2AF1B88A" w14:textId="77777777" w:rsidR="002268E7" w:rsidRPr="00B916EC" w:rsidRDefault="002268E7" w:rsidP="0060031D">
            <w:pPr>
              <w:pStyle w:val="TAC"/>
            </w:pPr>
            <w:r w:rsidRPr="00B916EC">
              <w:t>7</w:t>
            </w:r>
          </w:p>
        </w:tc>
        <w:tc>
          <w:tcPr>
            <w:tcW w:w="3584" w:type="dxa"/>
            <w:tcBorders>
              <w:left w:val="double" w:sz="4" w:space="0" w:color="auto"/>
            </w:tcBorders>
            <w:vAlign w:val="center"/>
          </w:tcPr>
          <w:p w14:paraId="16415BEE" w14:textId="77777777" w:rsidR="002268E7" w:rsidRPr="00B916EC" w:rsidRDefault="002268E7" w:rsidP="0060031D">
            <w:pPr>
              <w:pStyle w:val="TAC"/>
            </w:pPr>
            <w:r w:rsidRPr="00B916EC">
              <w:rPr>
                <w:rFonts w:cs="Arial"/>
                <w:kern w:val="24"/>
                <w:szCs w:val="18"/>
              </w:rPr>
              <w:t>1</w:t>
            </w:r>
          </w:p>
        </w:tc>
        <w:tc>
          <w:tcPr>
            <w:tcW w:w="1587" w:type="dxa"/>
            <w:vAlign w:val="center"/>
          </w:tcPr>
          <w:p w14:paraId="64706C1C" w14:textId="77777777" w:rsidR="002268E7" w:rsidRPr="00B916EC" w:rsidRDefault="002268E7" w:rsidP="0060031D">
            <w:pPr>
              <w:pStyle w:val="TAC"/>
            </w:pPr>
            <w:r w:rsidRPr="00B916EC">
              <w:rPr>
                <w:rFonts w:cs="Arial"/>
                <w:kern w:val="24"/>
                <w:szCs w:val="18"/>
              </w:rPr>
              <w:t>96</w:t>
            </w:r>
          </w:p>
        </w:tc>
        <w:tc>
          <w:tcPr>
            <w:tcW w:w="1958" w:type="dxa"/>
            <w:vAlign w:val="center"/>
          </w:tcPr>
          <w:p w14:paraId="47F06648" w14:textId="77777777" w:rsidR="002268E7" w:rsidRPr="00B916EC" w:rsidRDefault="002268E7" w:rsidP="0060031D">
            <w:pPr>
              <w:pStyle w:val="TAC"/>
            </w:pPr>
            <w:r w:rsidRPr="00B916EC">
              <w:rPr>
                <w:rFonts w:cs="Arial"/>
                <w:kern w:val="24"/>
                <w:szCs w:val="18"/>
              </w:rPr>
              <w:t>2</w:t>
            </w:r>
          </w:p>
        </w:tc>
        <w:tc>
          <w:tcPr>
            <w:tcW w:w="1411" w:type="dxa"/>
            <w:vAlign w:val="center"/>
          </w:tcPr>
          <w:p w14:paraId="6C90B883" w14:textId="77777777" w:rsidR="002268E7" w:rsidRPr="00B916EC" w:rsidRDefault="002268E7" w:rsidP="0060031D">
            <w:pPr>
              <w:pStyle w:val="TAC"/>
            </w:pPr>
            <w:r w:rsidRPr="00B916EC">
              <w:rPr>
                <w:rFonts w:cs="Arial"/>
                <w:kern w:val="24"/>
                <w:szCs w:val="18"/>
              </w:rPr>
              <w:t>28</w:t>
            </w:r>
          </w:p>
        </w:tc>
      </w:tr>
      <w:tr w:rsidR="002268E7" w:rsidRPr="00B916EC" w14:paraId="09F67F9E" w14:textId="77777777" w:rsidTr="00B73508">
        <w:trPr>
          <w:cantSplit/>
        </w:trPr>
        <w:tc>
          <w:tcPr>
            <w:tcW w:w="803" w:type="dxa"/>
            <w:tcBorders>
              <w:right w:val="double" w:sz="4" w:space="0" w:color="auto"/>
            </w:tcBorders>
            <w:shd w:val="clear" w:color="auto" w:fill="auto"/>
            <w:vAlign w:val="center"/>
          </w:tcPr>
          <w:p w14:paraId="29088DA7" w14:textId="77777777" w:rsidR="002268E7" w:rsidRPr="00B916EC" w:rsidRDefault="002268E7" w:rsidP="0060031D">
            <w:pPr>
              <w:pStyle w:val="TAC"/>
            </w:pPr>
            <w:r w:rsidRPr="00B916EC">
              <w:t>8</w:t>
            </w:r>
          </w:p>
        </w:tc>
        <w:tc>
          <w:tcPr>
            <w:tcW w:w="3584" w:type="dxa"/>
            <w:tcBorders>
              <w:left w:val="double" w:sz="4" w:space="0" w:color="auto"/>
            </w:tcBorders>
            <w:vAlign w:val="center"/>
          </w:tcPr>
          <w:p w14:paraId="482F0F17" w14:textId="77777777" w:rsidR="002268E7" w:rsidRPr="00B916EC" w:rsidRDefault="002268E7" w:rsidP="0060031D">
            <w:pPr>
              <w:pStyle w:val="TAC"/>
            </w:pPr>
            <w:r w:rsidRPr="00B916EC">
              <w:rPr>
                <w:rFonts w:cs="Arial"/>
                <w:kern w:val="24"/>
                <w:szCs w:val="18"/>
              </w:rPr>
              <w:t>1</w:t>
            </w:r>
          </w:p>
        </w:tc>
        <w:tc>
          <w:tcPr>
            <w:tcW w:w="1587" w:type="dxa"/>
            <w:vAlign w:val="center"/>
          </w:tcPr>
          <w:p w14:paraId="5062D3E0" w14:textId="77777777" w:rsidR="002268E7" w:rsidRPr="00B916EC" w:rsidRDefault="002268E7" w:rsidP="0060031D">
            <w:pPr>
              <w:pStyle w:val="TAC"/>
            </w:pPr>
            <w:r w:rsidRPr="00B916EC">
              <w:rPr>
                <w:rFonts w:cs="Arial"/>
                <w:kern w:val="24"/>
                <w:szCs w:val="18"/>
              </w:rPr>
              <w:t>96</w:t>
            </w:r>
          </w:p>
        </w:tc>
        <w:tc>
          <w:tcPr>
            <w:tcW w:w="1958" w:type="dxa"/>
            <w:vAlign w:val="center"/>
          </w:tcPr>
          <w:p w14:paraId="7A670F24" w14:textId="77777777" w:rsidR="002268E7" w:rsidRPr="00B916EC" w:rsidRDefault="002268E7" w:rsidP="0060031D">
            <w:pPr>
              <w:pStyle w:val="TAC"/>
            </w:pPr>
            <w:r w:rsidRPr="00B916EC">
              <w:rPr>
                <w:rFonts w:cs="Arial"/>
                <w:kern w:val="24"/>
                <w:szCs w:val="18"/>
              </w:rPr>
              <w:t>3</w:t>
            </w:r>
          </w:p>
        </w:tc>
        <w:tc>
          <w:tcPr>
            <w:tcW w:w="1411" w:type="dxa"/>
            <w:vAlign w:val="center"/>
          </w:tcPr>
          <w:p w14:paraId="5EBCBEF4" w14:textId="77777777" w:rsidR="002268E7" w:rsidRPr="00B916EC" w:rsidRDefault="002268E7" w:rsidP="0060031D">
            <w:pPr>
              <w:pStyle w:val="TAC"/>
            </w:pPr>
            <w:r w:rsidRPr="00B916EC">
              <w:rPr>
                <w:rFonts w:cs="Arial"/>
                <w:kern w:val="24"/>
                <w:szCs w:val="18"/>
              </w:rPr>
              <w:t>28</w:t>
            </w:r>
          </w:p>
        </w:tc>
      </w:tr>
      <w:tr w:rsidR="002268E7" w:rsidRPr="00B916EC" w14:paraId="2375CEF7" w14:textId="77777777" w:rsidTr="00B73508">
        <w:trPr>
          <w:cantSplit/>
        </w:trPr>
        <w:tc>
          <w:tcPr>
            <w:tcW w:w="803" w:type="dxa"/>
            <w:tcBorders>
              <w:right w:val="double" w:sz="4" w:space="0" w:color="auto"/>
            </w:tcBorders>
            <w:shd w:val="clear" w:color="auto" w:fill="auto"/>
            <w:vAlign w:val="center"/>
          </w:tcPr>
          <w:p w14:paraId="508A963B" w14:textId="77777777" w:rsidR="002268E7" w:rsidRPr="00B916EC" w:rsidRDefault="002268E7" w:rsidP="0060031D">
            <w:pPr>
              <w:pStyle w:val="TAC"/>
            </w:pPr>
            <w:r w:rsidRPr="00B916EC">
              <w:t>9</w:t>
            </w:r>
          </w:p>
        </w:tc>
        <w:tc>
          <w:tcPr>
            <w:tcW w:w="8540" w:type="dxa"/>
            <w:gridSpan w:val="4"/>
            <w:tcBorders>
              <w:left w:val="double" w:sz="4" w:space="0" w:color="auto"/>
            </w:tcBorders>
            <w:vAlign w:val="center"/>
          </w:tcPr>
          <w:p w14:paraId="6FB23A5C" w14:textId="77777777" w:rsidR="002268E7" w:rsidRPr="00B916EC" w:rsidRDefault="002268E7" w:rsidP="0060031D">
            <w:pPr>
              <w:pStyle w:val="TAC"/>
            </w:pPr>
            <w:r w:rsidRPr="00B916EC">
              <w:rPr>
                <w:rFonts w:cs="Arial"/>
                <w:kern w:val="24"/>
                <w:szCs w:val="18"/>
              </w:rPr>
              <w:t>Reserved</w:t>
            </w:r>
          </w:p>
        </w:tc>
      </w:tr>
      <w:tr w:rsidR="002268E7" w:rsidRPr="00B916EC" w14:paraId="4F1B6763" w14:textId="77777777" w:rsidTr="00B73508">
        <w:trPr>
          <w:cantSplit/>
        </w:trPr>
        <w:tc>
          <w:tcPr>
            <w:tcW w:w="803" w:type="dxa"/>
            <w:tcBorders>
              <w:right w:val="double" w:sz="4" w:space="0" w:color="auto"/>
            </w:tcBorders>
            <w:shd w:val="clear" w:color="auto" w:fill="auto"/>
            <w:vAlign w:val="center"/>
          </w:tcPr>
          <w:p w14:paraId="799190CD" w14:textId="77777777" w:rsidR="002268E7" w:rsidRPr="00B916EC" w:rsidRDefault="002268E7" w:rsidP="0060031D">
            <w:pPr>
              <w:pStyle w:val="TAC"/>
            </w:pPr>
            <w:r w:rsidRPr="00B916EC">
              <w:t>10</w:t>
            </w:r>
          </w:p>
        </w:tc>
        <w:tc>
          <w:tcPr>
            <w:tcW w:w="8540" w:type="dxa"/>
            <w:gridSpan w:val="4"/>
            <w:tcBorders>
              <w:left w:val="double" w:sz="4" w:space="0" w:color="auto"/>
            </w:tcBorders>
            <w:vAlign w:val="center"/>
          </w:tcPr>
          <w:p w14:paraId="606CF5B7" w14:textId="77777777" w:rsidR="002268E7" w:rsidRPr="00B916EC" w:rsidRDefault="002268E7" w:rsidP="0060031D">
            <w:pPr>
              <w:pStyle w:val="TAC"/>
            </w:pPr>
            <w:r w:rsidRPr="00B916EC">
              <w:rPr>
                <w:rFonts w:cs="Arial"/>
                <w:kern w:val="24"/>
                <w:szCs w:val="18"/>
              </w:rPr>
              <w:t>Reserved</w:t>
            </w:r>
          </w:p>
        </w:tc>
      </w:tr>
      <w:tr w:rsidR="002268E7" w:rsidRPr="00B916EC" w14:paraId="5599C6FC" w14:textId="77777777" w:rsidTr="00B73508">
        <w:trPr>
          <w:cantSplit/>
        </w:trPr>
        <w:tc>
          <w:tcPr>
            <w:tcW w:w="803" w:type="dxa"/>
            <w:tcBorders>
              <w:right w:val="double" w:sz="4" w:space="0" w:color="auto"/>
            </w:tcBorders>
            <w:shd w:val="clear" w:color="auto" w:fill="auto"/>
            <w:vAlign w:val="center"/>
          </w:tcPr>
          <w:p w14:paraId="695A2F1B" w14:textId="77777777" w:rsidR="002268E7" w:rsidRPr="00B916EC" w:rsidRDefault="002268E7" w:rsidP="0060031D">
            <w:pPr>
              <w:pStyle w:val="TAC"/>
            </w:pPr>
            <w:r w:rsidRPr="00B916EC">
              <w:t>11</w:t>
            </w:r>
          </w:p>
        </w:tc>
        <w:tc>
          <w:tcPr>
            <w:tcW w:w="8540" w:type="dxa"/>
            <w:gridSpan w:val="4"/>
            <w:tcBorders>
              <w:left w:val="double" w:sz="4" w:space="0" w:color="auto"/>
            </w:tcBorders>
            <w:vAlign w:val="center"/>
          </w:tcPr>
          <w:p w14:paraId="43CE1F76" w14:textId="77777777" w:rsidR="002268E7" w:rsidRPr="00B916EC" w:rsidRDefault="002268E7" w:rsidP="0060031D">
            <w:pPr>
              <w:pStyle w:val="TAC"/>
            </w:pPr>
            <w:r w:rsidRPr="00B916EC">
              <w:rPr>
                <w:rFonts w:cs="Arial"/>
                <w:kern w:val="24"/>
                <w:szCs w:val="18"/>
              </w:rPr>
              <w:t>Reserved</w:t>
            </w:r>
          </w:p>
        </w:tc>
      </w:tr>
      <w:tr w:rsidR="002268E7" w:rsidRPr="00B916EC" w14:paraId="3BBAE15D" w14:textId="77777777" w:rsidTr="00B73508">
        <w:trPr>
          <w:cantSplit/>
        </w:trPr>
        <w:tc>
          <w:tcPr>
            <w:tcW w:w="803" w:type="dxa"/>
            <w:tcBorders>
              <w:right w:val="double" w:sz="4" w:space="0" w:color="auto"/>
            </w:tcBorders>
            <w:shd w:val="clear" w:color="auto" w:fill="auto"/>
            <w:vAlign w:val="center"/>
          </w:tcPr>
          <w:p w14:paraId="07739894" w14:textId="77777777" w:rsidR="002268E7" w:rsidRPr="00B916EC" w:rsidRDefault="002268E7" w:rsidP="0060031D">
            <w:pPr>
              <w:pStyle w:val="TAC"/>
            </w:pPr>
            <w:r w:rsidRPr="00B916EC">
              <w:t>12</w:t>
            </w:r>
          </w:p>
        </w:tc>
        <w:tc>
          <w:tcPr>
            <w:tcW w:w="8540" w:type="dxa"/>
            <w:gridSpan w:val="4"/>
            <w:tcBorders>
              <w:left w:val="double" w:sz="4" w:space="0" w:color="auto"/>
            </w:tcBorders>
            <w:vAlign w:val="center"/>
          </w:tcPr>
          <w:p w14:paraId="78B10FDF" w14:textId="77777777" w:rsidR="002268E7" w:rsidRPr="00B916EC" w:rsidRDefault="002268E7" w:rsidP="0060031D">
            <w:pPr>
              <w:pStyle w:val="TAC"/>
            </w:pPr>
            <w:r w:rsidRPr="00B916EC">
              <w:rPr>
                <w:rFonts w:cs="Arial"/>
                <w:kern w:val="24"/>
                <w:szCs w:val="18"/>
              </w:rPr>
              <w:t>Reserved</w:t>
            </w:r>
          </w:p>
        </w:tc>
      </w:tr>
      <w:tr w:rsidR="002268E7" w:rsidRPr="00B916EC" w14:paraId="328F1D15" w14:textId="77777777" w:rsidTr="00B73508">
        <w:trPr>
          <w:cantSplit/>
        </w:trPr>
        <w:tc>
          <w:tcPr>
            <w:tcW w:w="803" w:type="dxa"/>
            <w:tcBorders>
              <w:right w:val="double" w:sz="4" w:space="0" w:color="auto"/>
            </w:tcBorders>
            <w:shd w:val="clear" w:color="auto" w:fill="auto"/>
            <w:vAlign w:val="center"/>
          </w:tcPr>
          <w:p w14:paraId="0B64704D" w14:textId="77777777" w:rsidR="002268E7" w:rsidRPr="00B916EC" w:rsidRDefault="002268E7" w:rsidP="0060031D">
            <w:pPr>
              <w:pStyle w:val="TAC"/>
            </w:pPr>
            <w:r w:rsidRPr="00B916EC">
              <w:t>13</w:t>
            </w:r>
          </w:p>
        </w:tc>
        <w:tc>
          <w:tcPr>
            <w:tcW w:w="8540" w:type="dxa"/>
            <w:gridSpan w:val="4"/>
            <w:tcBorders>
              <w:left w:val="double" w:sz="4" w:space="0" w:color="auto"/>
            </w:tcBorders>
            <w:vAlign w:val="center"/>
          </w:tcPr>
          <w:p w14:paraId="2734E056" w14:textId="77777777" w:rsidR="002268E7" w:rsidRPr="00B916EC" w:rsidRDefault="002268E7" w:rsidP="0060031D">
            <w:pPr>
              <w:pStyle w:val="TAC"/>
            </w:pPr>
            <w:r w:rsidRPr="00B916EC">
              <w:rPr>
                <w:rFonts w:cs="Arial"/>
                <w:kern w:val="24"/>
                <w:szCs w:val="18"/>
              </w:rPr>
              <w:t>Reserved</w:t>
            </w:r>
          </w:p>
        </w:tc>
      </w:tr>
      <w:tr w:rsidR="002268E7" w:rsidRPr="00B916EC" w14:paraId="16003503" w14:textId="77777777" w:rsidTr="00B73508">
        <w:trPr>
          <w:cantSplit/>
        </w:trPr>
        <w:tc>
          <w:tcPr>
            <w:tcW w:w="803" w:type="dxa"/>
            <w:tcBorders>
              <w:right w:val="double" w:sz="4" w:space="0" w:color="auto"/>
            </w:tcBorders>
            <w:shd w:val="clear" w:color="auto" w:fill="auto"/>
            <w:vAlign w:val="center"/>
          </w:tcPr>
          <w:p w14:paraId="375B804D" w14:textId="77777777" w:rsidR="002268E7" w:rsidRPr="00B916EC" w:rsidRDefault="002268E7" w:rsidP="0060031D">
            <w:pPr>
              <w:pStyle w:val="TAC"/>
            </w:pPr>
            <w:r w:rsidRPr="00B916EC">
              <w:t>14</w:t>
            </w:r>
          </w:p>
        </w:tc>
        <w:tc>
          <w:tcPr>
            <w:tcW w:w="8540" w:type="dxa"/>
            <w:gridSpan w:val="4"/>
            <w:tcBorders>
              <w:left w:val="double" w:sz="4" w:space="0" w:color="auto"/>
            </w:tcBorders>
            <w:vAlign w:val="center"/>
          </w:tcPr>
          <w:p w14:paraId="4C55E35D" w14:textId="77777777" w:rsidR="002268E7" w:rsidRPr="00B916EC" w:rsidRDefault="002268E7" w:rsidP="0060031D">
            <w:pPr>
              <w:pStyle w:val="TAC"/>
            </w:pPr>
            <w:r w:rsidRPr="00B916EC">
              <w:rPr>
                <w:rFonts w:cs="Arial"/>
                <w:kern w:val="24"/>
                <w:szCs w:val="18"/>
              </w:rPr>
              <w:t>Reserved</w:t>
            </w:r>
          </w:p>
        </w:tc>
      </w:tr>
      <w:tr w:rsidR="002268E7" w:rsidRPr="00B916EC" w14:paraId="3B56EF4C" w14:textId="77777777" w:rsidTr="00B73508">
        <w:trPr>
          <w:cantSplit/>
        </w:trPr>
        <w:tc>
          <w:tcPr>
            <w:tcW w:w="803" w:type="dxa"/>
            <w:tcBorders>
              <w:right w:val="double" w:sz="4" w:space="0" w:color="auto"/>
            </w:tcBorders>
            <w:shd w:val="clear" w:color="auto" w:fill="auto"/>
            <w:vAlign w:val="center"/>
          </w:tcPr>
          <w:p w14:paraId="20FE7FD8" w14:textId="77777777" w:rsidR="002268E7" w:rsidRPr="00B916EC" w:rsidRDefault="002268E7" w:rsidP="0060031D">
            <w:pPr>
              <w:pStyle w:val="TAC"/>
            </w:pPr>
            <w:r w:rsidRPr="00B916EC">
              <w:t>15</w:t>
            </w:r>
          </w:p>
        </w:tc>
        <w:tc>
          <w:tcPr>
            <w:tcW w:w="8540" w:type="dxa"/>
            <w:gridSpan w:val="4"/>
            <w:tcBorders>
              <w:left w:val="double" w:sz="4" w:space="0" w:color="auto"/>
            </w:tcBorders>
            <w:vAlign w:val="center"/>
          </w:tcPr>
          <w:p w14:paraId="5E7B4D72" w14:textId="77777777" w:rsidR="002268E7" w:rsidRPr="00B916EC" w:rsidRDefault="002268E7" w:rsidP="0060031D">
            <w:pPr>
              <w:pStyle w:val="TAC"/>
            </w:pPr>
            <w:r w:rsidRPr="00B916EC">
              <w:rPr>
                <w:rFonts w:cs="Arial"/>
                <w:kern w:val="24"/>
                <w:szCs w:val="18"/>
              </w:rPr>
              <w:t>Reserved</w:t>
            </w:r>
          </w:p>
        </w:tc>
      </w:tr>
    </w:tbl>
    <w:p w14:paraId="11270B22" w14:textId="77777777" w:rsidR="004A0D85" w:rsidRPr="00B916EC" w:rsidRDefault="004A0D85" w:rsidP="004A0D85"/>
    <w:p w14:paraId="21E2C6A2" w14:textId="4B5DC4AC" w:rsidR="009B1799" w:rsidRPr="00B916EC" w:rsidRDefault="009B1799" w:rsidP="00B06B6C">
      <w:pPr>
        <w:pStyle w:val="TH"/>
      </w:pPr>
      <w:r w:rsidRPr="00B916EC">
        <w:t>Table 1</w:t>
      </w:r>
      <w:r w:rsidR="00EC0649">
        <w:t>3</w:t>
      </w:r>
      <w:r w:rsidRPr="00B916EC">
        <w:t xml:space="preserve">-4: Set of resource blocks and slot symbols of </w:t>
      </w:r>
      <w:r w:rsidR="00C76664">
        <w:t>CORESET</w:t>
      </w:r>
      <w:r w:rsidRPr="00B916EC">
        <w:t xml:space="preserve"> for Type0-PDCCH search space</w:t>
      </w:r>
      <w:r w:rsidR="00ED0EE2">
        <w:t xml:space="preserve"> set</w:t>
      </w:r>
      <w:r w:rsidRPr="00B916EC">
        <w:t xml:space="preserve"> when {SS/PBCH block, PDCCH} </w:t>
      </w:r>
      <w:r w:rsidR="00143099">
        <w:t>SCS</w:t>
      </w:r>
      <w:r w:rsidRPr="00B916EC">
        <w:t xml:space="preserve"> is {30, 30} kHz</w:t>
      </w:r>
      <w:r w:rsidR="00D561F4" w:rsidRPr="00D561F4">
        <w:rPr>
          <w:rFonts w:cs="Arial" w:hint="eastAsia"/>
          <w:lang w:val="en-US" w:eastAsia="zh-CN"/>
        </w:rPr>
        <w:t xml:space="preserve"> </w:t>
      </w:r>
      <w:r w:rsidR="00D561F4" w:rsidRPr="00F548CF">
        <w:rPr>
          <w:rFonts w:cs="Arial" w:hint="eastAsia"/>
          <w:lang w:val="en-US" w:eastAsia="zh-CN"/>
        </w:rPr>
        <w:t>for frequency bands</w:t>
      </w:r>
      <w:r w:rsidR="00BC794F" w:rsidRPr="00BC794F">
        <w:t xml:space="preserve"> with minimum channel bandwidth 5 MHz or 10 MHz</w:t>
      </w:r>
      <w:r w:rsidR="00D54F38">
        <w:t xml:space="preserve"> </w:t>
      </w:r>
      <w:r w:rsidR="00D54F38" w:rsidRPr="0024770A">
        <w:t>except for the frequency bands given in [</w:t>
      </w:r>
      <w:r w:rsidR="006A7896">
        <w:t>8-1</w:t>
      </w:r>
      <w:r w:rsidR="00D54F38" w:rsidRPr="0024770A">
        <w:t xml:space="preserve">, </w:t>
      </w:r>
      <w:r w:rsidR="00295E42">
        <w:t>TS 38.</w:t>
      </w:r>
      <w:r w:rsidR="00D54F38" w:rsidRPr="0024770A">
        <w:t>101-1]</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3"/>
        <w:gridCol w:w="3584"/>
        <w:gridCol w:w="1587"/>
        <w:gridCol w:w="1958"/>
        <w:gridCol w:w="1411"/>
      </w:tblGrid>
      <w:tr w:rsidR="000C2450" w:rsidRPr="00B916EC" w14:paraId="235F0E4D" w14:textId="77777777" w:rsidTr="00B73508">
        <w:trPr>
          <w:cantSplit/>
        </w:trPr>
        <w:tc>
          <w:tcPr>
            <w:tcW w:w="803" w:type="dxa"/>
            <w:tcBorders>
              <w:bottom w:val="double" w:sz="4" w:space="0" w:color="auto"/>
              <w:right w:val="double" w:sz="4" w:space="0" w:color="auto"/>
            </w:tcBorders>
            <w:shd w:val="clear" w:color="auto" w:fill="E0E0E0"/>
            <w:vAlign w:val="center"/>
          </w:tcPr>
          <w:p w14:paraId="13EAFFEF" w14:textId="77777777" w:rsidR="000C2450" w:rsidRPr="00B916EC" w:rsidRDefault="000C2450" w:rsidP="000C2450">
            <w:pPr>
              <w:pStyle w:val="TAH"/>
              <w:rPr>
                <w:bCs/>
                <w:lang w:val="en-US"/>
              </w:rPr>
            </w:pPr>
            <w:r w:rsidRPr="00B916EC">
              <w:rPr>
                <w:bCs/>
                <w:lang w:val="en-US"/>
              </w:rPr>
              <w:t>Index</w:t>
            </w:r>
          </w:p>
        </w:tc>
        <w:tc>
          <w:tcPr>
            <w:tcW w:w="3584" w:type="dxa"/>
            <w:tcBorders>
              <w:left w:val="double" w:sz="4" w:space="0" w:color="auto"/>
              <w:bottom w:val="double" w:sz="4" w:space="0" w:color="auto"/>
            </w:tcBorders>
            <w:shd w:val="clear" w:color="auto" w:fill="E0E0E0"/>
            <w:vAlign w:val="center"/>
          </w:tcPr>
          <w:p w14:paraId="39692773" w14:textId="77777777" w:rsidR="000C2450" w:rsidRPr="00B916EC" w:rsidRDefault="000C2450" w:rsidP="000C2450">
            <w:pPr>
              <w:pStyle w:val="TAH"/>
              <w:rPr>
                <w:bCs/>
                <w:lang w:val="en-US"/>
              </w:rPr>
            </w:pPr>
            <w:r w:rsidRPr="00B916EC">
              <w:rPr>
                <w:rFonts w:cs="Arial"/>
                <w:kern w:val="24"/>
              </w:rPr>
              <w:t xml:space="preserve">SS/PBCH block and </w:t>
            </w:r>
            <w:r>
              <w:rPr>
                <w:rFonts w:cs="Arial"/>
                <w:kern w:val="24"/>
              </w:rPr>
              <w:t>CORESET</w:t>
            </w:r>
            <w:r w:rsidRPr="00B916EC">
              <w:rPr>
                <w:rFonts w:cs="Arial"/>
                <w:kern w:val="24"/>
              </w:rPr>
              <w:t xml:space="preserve"> multiplexing pattern </w:t>
            </w:r>
          </w:p>
        </w:tc>
        <w:tc>
          <w:tcPr>
            <w:tcW w:w="1587" w:type="dxa"/>
            <w:tcBorders>
              <w:bottom w:val="double" w:sz="4" w:space="0" w:color="auto"/>
            </w:tcBorders>
            <w:shd w:val="clear" w:color="auto" w:fill="E0E0E0"/>
            <w:vAlign w:val="center"/>
          </w:tcPr>
          <w:p w14:paraId="121B4664" w14:textId="549AD0D5" w:rsidR="000C2450" w:rsidRPr="00B916EC" w:rsidRDefault="000C2450" w:rsidP="000C2450">
            <w:pPr>
              <w:pStyle w:val="TAH"/>
              <w:rPr>
                <w:bCs/>
                <w:lang w:val="en-US"/>
              </w:rPr>
            </w:pPr>
            <w:r w:rsidRPr="00B27E56">
              <w:rPr>
                <w:rFonts w:cs="Arial"/>
                <w:kern w:val="24"/>
              </w:rPr>
              <w:t xml:space="preserve">Number of RBs </w:t>
            </w:r>
            <m:oMath>
              <m:sSubSup>
                <m:sSubSupPr>
                  <m:ctrlPr>
                    <w:rPr>
                      <w:rFonts w:ascii="Cambria Math" w:hAnsi="Cambria Math"/>
                      <w:i/>
                    </w:rPr>
                  </m:ctrlPr>
                </m:sSubSupPr>
                <m:e>
                  <m:r>
                    <m:rPr>
                      <m:sty m:val="bi"/>
                    </m:rPr>
                    <w:rPr>
                      <w:rFonts w:ascii="Cambria Math"/>
                    </w:rPr>
                    <m:t>N</m:t>
                  </m:r>
                </m:e>
                <m:sub>
                  <m:r>
                    <m:rPr>
                      <m:nor/>
                    </m:rPr>
                    <w:rPr>
                      <w:rFonts w:ascii="Cambria Math"/>
                    </w:rPr>
                    <m:t>RB</m:t>
                  </m:r>
                  <m:ctrlPr>
                    <w:rPr>
                      <w:rFonts w:ascii="Cambria Math" w:hAnsi="Cambria Math"/>
                    </w:rPr>
                  </m:ctrlPr>
                </m:sub>
                <m:sup>
                  <m:r>
                    <m:rPr>
                      <m:nor/>
                    </m:rPr>
                    <w:rPr>
                      <w:rFonts w:ascii="Cambria Math"/>
                    </w:rPr>
                    <m:t>CORESET</m:t>
                  </m:r>
                  <m:ctrlPr>
                    <w:rPr>
                      <w:rFonts w:ascii="Cambria Math" w:hAnsi="Cambria Math"/>
                    </w:rPr>
                  </m:ctrlPr>
                </m:sup>
              </m:sSubSup>
            </m:oMath>
          </w:p>
        </w:tc>
        <w:tc>
          <w:tcPr>
            <w:tcW w:w="1958" w:type="dxa"/>
            <w:tcBorders>
              <w:bottom w:val="double" w:sz="4" w:space="0" w:color="auto"/>
            </w:tcBorders>
            <w:shd w:val="clear" w:color="auto" w:fill="E0E0E0"/>
            <w:vAlign w:val="center"/>
          </w:tcPr>
          <w:p w14:paraId="3B68151D" w14:textId="524A506C" w:rsidR="000C2450" w:rsidRPr="00B916EC" w:rsidRDefault="000C2450" w:rsidP="000C2450">
            <w:pPr>
              <w:pStyle w:val="TAH"/>
              <w:rPr>
                <w:bCs/>
                <w:lang w:val="en-US"/>
              </w:rPr>
            </w:pPr>
            <w:r w:rsidRPr="00B27E56">
              <w:rPr>
                <w:rFonts w:cs="Arial"/>
                <w:kern w:val="24"/>
              </w:rPr>
              <w:t xml:space="preserve">Number of Symbols </w:t>
            </w:r>
            <m:oMath>
              <m:sSubSup>
                <m:sSubSupPr>
                  <m:ctrlPr>
                    <w:rPr>
                      <w:rFonts w:ascii="Cambria Math" w:hAnsi="Cambria Math"/>
                      <w:i/>
                    </w:rPr>
                  </m:ctrlPr>
                </m:sSubSupPr>
                <m:e>
                  <m:r>
                    <m:rPr>
                      <m:sty m:val="bi"/>
                    </m:rP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B27E56">
              <w:rPr>
                <w:rFonts w:cs="Arial"/>
                <w:kern w:val="24"/>
              </w:rPr>
              <w:t xml:space="preserve"> </w:t>
            </w:r>
          </w:p>
        </w:tc>
        <w:tc>
          <w:tcPr>
            <w:tcW w:w="1411" w:type="dxa"/>
            <w:tcBorders>
              <w:bottom w:val="double" w:sz="4" w:space="0" w:color="auto"/>
            </w:tcBorders>
            <w:shd w:val="clear" w:color="auto" w:fill="E0E0E0"/>
            <w:vAlign w:val="center"/>
          </w:tcPr>
          <w:p w14:paraId="22FEC883" w14:textId="77777777" w:rsidR="000C2450" w:rsidRPr="00B916EC" w:rsidRDefault="000C2450" w:rsidP="000C2450">
            <w:pPr>
              <w:pStyle w:val="TAH"/>
              <w:rPr>
                <w:bCs/>
                <w:lang w:val="en-US"/>
              </w:rPr>
            </w:pPr>
            <w:r w:rsidRPr="00B916EC">
              <w:rPr>
                <w:rFonts w:cs="Arial"/>
                <w:kern w:val="24"/>
              </w:rPr>
              <w:t xml:space="preserve">Offset (RBs) </w:t>
            </w:r>
          </w:p>
        </w:tc>
      </w:tr>
      <w:tr w:rsidR="002268E7" w:rsidRPr="00B916EC" w14:paraId="44BE065D" w14:textId="77777777" w:rsidTr="00B73508">
        <w:trPr>
          <w:cantSplit/>
        </w:trPr>
        <w:tc>
          <w:tcPr>
            <w:tcW w:w="803" w:type="dxa"/>
            <w:tcBorders>
              <w:top w:val="double" w:sz="4" w:space="0" w:color="auto"/>
              <w:right w:val="double" w:sz="4" w:space="0" w:color="auto"/>
            </w:tcBorders>
            <w:shd w:val="clear" w:color="auto" w:fill="auto"/>
            <w:vAlign w:val="center"/>
          </w:tcPr>
          <w:p w14:paraId="10B4691B" w14:textId="77777777" w:rsidR="002268E7" w:rsidRPr="00B916EC" w:rsidRDefault="002268E7" w:rsidP="0060031D">
            <w:pPr>
              <w:pStyle w:val="TAC"/>
              <w:rPr>
                <w:lang w:val="en-US"/>
              </w:rPr>
            </w:pPr>
            <w:r w:rsidRPr="00B916EC">
              <w:rPr>
                <w:lang w:val="en-US"/>
              </w:rPr>
              <w:t>0</w:t>
            </w:r>
          </w:p>
        </w:tc>
        <w:tc>
          <w:tcPr>
            <w:tcW w:w="3584" w:type="dxa"/>
            <w:tcBorders>
              <w:top w:val="double" w:sz="4" w:space="0" w:color="auto"/>
              <w:left w:val="double" w:sz="4" w:space="0" w:color="auto"/>
            </w:tcBorders>
            <w:vAlign w:val="center"/>
          </w:tcPr>
          <w:p w14:paraId="7430EF12" w14:textId="77777777" w:rsidR="002268E7" w:rsidRPr="00B916EC" w:rsidRDefault="002268E7" w:rsidP="0060031D">
            <w:pPr>
              <w:pStyle w:val="TAC"/>
              <w:rPr>
                <w:lang w:val="en-US"/>
              </w:rPr>
            </w:pPr>
            <w:r w:rsidRPr="00B916EC">
              <w:rPr>
                <w:rFonts w:cs="Arial"/>
                <w:kern w:val="24"/>
                <w:szCs w:val="18"/>
              </w:rPr>
              <w:t xml:space="preserve">1 </w:t>
            </w:r>
          </w:p>
        </w:tc>
        <w:tc>
          <w:tcPr>
            <w:tcW w:w="1587" w:type="dxa"/>
            <w:tcBorders>
              <w:top w:val="double" w:sz="4" w:space="0" w:color="auto"/>
            </w:tcBorders>
            <w:vAlign w:val="center"/>
          </w:tcPr>
          <w:p w14:paraId="14508392" w14:textId="77777777" w:rsidR="002268E7" w:rsidRPr="00B916EC" w:rsidRDefault="002268E7" w:rsidP="0060031D">
            <w:pPr>
              <w:pStyle w:val="TAC"/>
              <w:rPr>
                <w:lang w:val="en-US"/>
              </w:rPr>
            </w:pPr>
            <w:r w:rsidRPr="00B916EC">
              <w:rPr>
                <w:rFonts w:cs="Arial"/>
                <w:kern w:val="24"/>
                <w:szCs w:val="18"/>
              </w:rPr>
              <w:t>24</w:t>
            </w:r>
          </w:p>
        </w:tc>
        <w:tc>
          <w:tcPr>
            <w:tcW w:w="1958" w:type="dxa"/>
            <w:tcBorders>
              <w:top w:val="double" w:sz="4" w:space="0" w:color="auto"/>
            </w:tcBorders>
            <w:vAlign w:val="center"/>
          </w:tcPr>
          <w:p w14:paraId="6FD43F98" w14:textId="77777777" w:rsidR="002268E7" w:rsidRPr="00B916EC" w:rsidRDefault="002268E7" w:rsidP="0060031D">
            <w:pPr>
              <w:pStyle w:val="TAC"/>
              <w:rPr>
                <w:lang w:val="en-US"/>
              </w:rPr>
            </w:pPr>
            <w:r w:rsidRPr="00B916EC">
              <w:rPr>
                <w:rFonts w:cs="Arial"/>
                <w:kern w:val="24"/>
                <w:szCs w:val="18"/>
              </w:rPr>
              <w:t>2</w:t>
            </w:r>
          </w:p>
        </w:tc>
        <w:tc>
          <w:tcPr>
            <w:tcW w:w="1411" w:type="dxa"/>
            <w:tcBorders>
              <w:top w:val="double" w:sz="4" w:space="0" w:color="auto"/>
            </w:tcBorders>
            <w:vAlign w:val="center"/>
          </w:tcPr>
          <w:p w14:paraId="3C9895F7" w14:textId="77777777" w:rsidR="002268E7" w:rsidRPr="00B916EC" w:rsidRDefault="002268E7" w:rsidP="0060031D">
            <w:pPr>
              <w:pStyle w:val="TAC"/>
              <w:rPr>
                <w:lang w:val="en-US"/>
              </w:rPr>
            </w:pPr>
            <w:r w:rsidRPr="00B916EC">
              <w:rPr>
                <w:rFonts w:cs="Arial"/>
                <w:kern w:val="24"/>
                <w:szCs w:val="18"/>
              </w:rPr>
              <w:t>0</w:t>
            </w:r>
          </w:p>
        </w:tc>
      </w:tr>
      <w:tr w:rsidR="002268E7" w:rsidRPr="00B916EC" w14:paraId="5B7F9491" w14:textId="77777777" w:rsidTr="00B73508">
        <w:trPr>
          <w:cantSplit/>
        </w:trPr>
        <w:tc>
          <w:tcPr>
            <w:tcW w:w="803" w:type="dxa"/>
            <w:tcBorders>
              <w:right w:val="double" w:sz="4" w:space="0" w:color="auto"/>
            </w:tcBorders>
            <w:shd w:val="clear" w:color="auto" w:fill="auto"/>
            <w:vAlign w:val="center"/>
          </w:tcPr>
          <w:p w14:paraId="4906EB43" w14:textId="77777777" w:rsidR="002268E7" w:rsidRPr="00B916EC" w:rsidRDefault="002268E7" w:rsidP="0060031D">
            <w:pPr>
              <w:pStyle w:val="TAC"/>
              <w:rPr>
                <w:lang w:val="en-US"/>
              </w:rPr>
            </w:pPr>
            <w:r w:rsidRPr="00B916EC">
              <w:rPr>
                <w:lang w:val="en-US"/>
              </w:rPr>
              <w:t>1</w:t>
            </w:r>
          </w:p>
        </w:tc>
        <w:tc>
          <w:tcPr>
            <w:tcW w:w="3584" w:type="dxa"/>
            <w:tcBorders>
              <w:left w:val="double" w:sz="4" w:space="0" w:color="auto"/>
            </w:tcBorders>
            <w:vAlign w:val="center"/>
          </w:tcPr>
          <w:p w14:paraId="297C3C23" w14:textId="77777777" w:rsidR="002268E7" w:rsidRPr="00B916EC" w:rsidRDefault="002268E7" w:rsidP="0060031D">
            <w:pPr>
              <w:pStyle w:val="TAC"/>
              <w:rPr>
                <w:lang w:val="en-US"/>
              </w:rPr>
            </w:pPr>
            <w:r w:rsidRPr="00B916EC">
              <w:rPr>
                <w:rFonts w:cs="Arial"/>
                <w:kern w:val="24"/>
                <w:szCs w:val="18"/>
              </w:rPr>
              <w:t xml:space="preserve">1 </w:t>
            </w:r>
          </w:p>
        </w:tc>
        <w:tc>
          <w:tcPr>
            <w:tcW w:w="1587" w:type="dxa"/>
            <w:vAlign w:val="center"/>
          </w:tcPr>
          <w:p w14:paraId="1E1BD98B" w14:textId="77777777" w:rsidR="002268E7" w:rsidRPr="00B916EC" w:rsidRDefault="002268E7" w:rsidP="0060031D">
            <w:pPr>
              <w:pStyle w:val="TAC"/>
              <w:rPr>
                <w:lang w:val="en-US"/>
              </w:rPr>
            </w:pPr>
            <w:r w:rsidRPr="00B916EC">
              <w:rPr>
                <w:rFonts w:cs="Arial"/>
                <w:kern w:val="24"/>
                <w:szCs w:val="18"/>
              </w:rPr>
              <w:t>24</w:t>
            </w:r>
          </w:p>
        </w:tc>
        <w:tc>
          <w:tcPr>
            <w:tcW w:w="1958" w:type="dxa"/>
            <w:vAlign w:val="center"/>
          </w:tcPr>
          <w:p w14:paraId="2D756045" w14:textId="77777777" w:rsidR="002268E7" w:rsidRPr="00B916EC" w:rsidRDefault="002268E7" w:rsidP="0060031D">
            <w:pPr>
              <w:pStyle w:val="TAC"/>
              <w:rPr>
                <w:lang w:val="en-US"/>
              </w:rPr>
            </w:pPr>
            <w:r w:rsidRPr="00B916EC">
              <w:rPr>
                <w:rFonts w:cs="Arial"/>
                <w:kern w:val="24"/>
                <w:szCs w:val="18"/>
              </w:rPr>
              <w:t>2</w:t>
            </w:r>
          </w:p>
        </w:tc>
        <w:tc>
          <w:tcPr>
            <w:tcW w:w="1411" w:type="dxa"/>
            <w:vAlign w:val="center"/>
          </w:tcPr>
          <w:p w14:paraId="0AFB0871" w14:textId="77777777" w:rsidR="002268E7" w:rsidRPr="00B916EC" w:rsidRDefault="002268E7" w:rsidP="0060031D">
            <w:pPr>
              <w:pStyle w:val="TAC"/>
              <w:rPr>
                <w:lang w:val="en-US"/>
              </w:rPr>
            </w:pPr>
            <w:r w:rsidRPr="00B916EC">
              <w:rPr>
                <w:rFonts w:cs="Arial"/>
                <w:kern w:val="24"/>
                <w:szCs w:val="18"/>
              </w:rPr>
              <w:t>1</w:t>
            </w:r>
          </w:p>
        </w:tc>
      </w:tr>
      <w:tr w:rsidR="002268E7" w:rsidRPr="00B916EC" w14:paraId="34D7B400" w14:textId="77777777" w:rsidTr="00B73508">
        <w:trPr>
          <w:cantSplit/>
        </w:trPr>
        <w:tc>
          <w:tcPr>
            <w:tcW w:w="803" w:type="dxa"/>
            <w:tcBorders>
              <w:right w:val="double" w:sz="4" w:space="0" w:color="auto"/>
            </w:tcBorders>
            <w:shd w:val="clear" w:color="auto" w:fill="auto"/>
            <w:vAlign w:val="center"/>
          </w:tcPr>
          <w:p w14:paraId="48735D63" w14:textId="77777777" w:rsidR="002268E7" w:rsidRPr="00B916EC" w:rsidRDefault="002268E7" w:rsidP="0060031D">
            <w:pPr>
              <w:pStyle w:val="TAC"/>
            </w:pPr>
            <w:r w:rsidRPr="00B916EC">
              <w:t>2</w:t>
            </w:r>
          </w:p>
        </w:tc>
        <w:tc>
          <w:tcPr>
            <w:tcW w:w="3584" w:type="dxa"/>
            <w:tcBorders>
              <w:left w:val="double" w:sz="4" w:space="0" w:color="auto"/>
            </w:tcBorders>
            <w:vAlign w:val="center"/>
          </w:tcPr>
          <w:p w14:paraId="0CD26939"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7F1B6367" w14:textId="77777777" w:rsidR="002268E7" w:rsidRPr="00B916EC" w:rsidRDefault="002268E7" w:rsidP="0060031D">
            <w:pPr>
              <w:pStyle w:val="TAC"/>
            </w:pPr>
            <w:r w:rsidRPr="00B916EC">
              <w:rPr>
                <w:rFonts w:cs="Arial"/>
                <w:kern w:val="24"/>
                <w:szCs w:val="18"/>
              </w:rPr>
              <w:t>24</w:t>
            </w:r>
          </w:p>
        </w:tc>
        <w:tc>
          <w:tcPr>
            <w:tcW w:w="1958" w:type="dxa"/>
            <w:vAlign w:val="center"/>
          </w:tcPr>
          <w:p w14:paraId="58C1735B" w14:textId="77777777" w:rsidR="002268E7" w:rsidRPr="00B916EC" w:rsidRDefault="002268E7" w:rsidP="0060031D">
            <w:pPr>
              <w:pStyle w:val="TAC"/>
            </w:pPr>
            <w:r w:rsidRPr="00B916EC">
              <w:rPr>
                <w:rFonts w:cs="Arial"/>
                <w:kern w:val="24"/>
                <w:szCs w:val="18"/>
              </w:rPr>
              <w:t>2</w:t>
            </w:r>
          </w:p>
        </w:tc>
        <w:tc>
          <w:tcPr>
            <w:tcW w:w="1411" w:type="dxa"/>
            <w:vAlign w:val="center"/>
          </w:tcPr>
          <w:p w14:paraId="10735D87" w14:textId="77777777" w:rsidR="002268E7" w:rsidRPr="00B916EC" w:rsidRDefault="002268E7" w:rsidP="0060031D">
            <w:pPr>
              <w:pStyle w:val="TAC"/>
            </w:pPr>
            <w:r w:rsidRPr="00B916EC">
              <w:rPr>
                <w:rFonts w:cs="Arial"/>
                <w:kern w:val="24"/>
                <w:szCs w:val="18"/>
              </w:rPr>
              <w:t>2</w:t>
            </w:r>
          </w:p>
        </w:tc>
      </w:tr>
      <w:tr w:rsidR="002268E7" w:rsidRPr="00B916EC" w14:paraId="5549BCFA" w14:textId="77777777" w:rsidTr="00B73508">
        <w:trPr>
          <w:cantSplit/>
        </w:trPr>
        <w:tc>
          <w:tcPr>
            <w:tcW w:w="803" w:type="dxa"/>
            <w:tcBorders>
              <w:right w:val="double" w:sz="4" w:space="0" w:color="auto"/>
            </w:tcBorders>
            <w:shd w:val="clear" w:color="auto" w:fill="auto"/>
            <w:vAlign w:val="center"/>
          </w:tcPr>
          <w:p w14:paraId="52212111" w14:textId="77777777" w:rsidR="002268E7" w:rsidRPr="00B916EC" w:rsidRDefault="002268E7" w:rsidP="0060031D">
            <w:pPr>
              <w:pStyle w:val="TAC"/>
            </w:pPr>
            <w:r w:rsidRPr="00B916EC">
              <w:t>3</w:t>
            </w:r>
          </w:p>
        </w:tc>
        <w:tc>
          <w:tcPr>
            <w:tcW w:w="3584" w:type="dxa"/>
            <w:tcBorders>
              <w:left w:val="double" w:sz="4" w:space="0" w:color="auto"/>
            </w:tcBorders>
            <w:vAlign w:val="center"/>
          </w:tcPr>
          <w:p w14:paraId="5BFE6470"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495FFFAB" w14:textId="77777777" w:rsidR="002268E7" w:rsidRPr="00B916EC" w:rsidRDefault="002268E7" w:rsidP="0060031D">
            <w:pPr>
              <w:pStyle w:val="TAC"/>
            </w:pPr>
            <w:r w:rsidRPr="00B916EC">
              <w:rPr>
                <w:rFonts w:cs="Arial"/>
                <w:kern w:val="24"/>
                <w:szCs w:val="18"/>
              </w:rPr>
              <w:t>24</w:t>
            </w:r>
          </w:p>
        </w:tc>
        <w:tc>
          <w:tcPr>
            <w:tcW w:w="1958" w:type="dxa"/>
            <w:vAlign w:val="center"/>
          </w:tcPr>
          <w:p w14:paraId="02E01AF1" w14:textId="77777777" w:rsidR="002268E7" w:rsidRPr="00B916EC" w:rsidRDefault="002268E7" w:rsidP="0060031D">
            <w:pPr>
              <w:pStyle w:val="TAC"/>
            </w:pPr>
            <w:r w:rsidRPr="00B916EC">
              <w:rPr>
                <w:rFonts w:cs="Arial"/>
                <w:kern w:val="24"/>
                <w:szCs w:val="18"/>
              </w:rPr>
              <w:t>2</w:t>
            </w:r>
          </w:p>
        </w:tc>
        <w:tc>
          <w:tcPr>
            <w:tcW w:w="1411" w:type="dxa"/>
            <w:vAlign w:val="center"/>
          </w:tcPr>
          <w:p w14:paraId="6A763E87" w14:textId="77777777" w:rsidR="002268E7" w:rsidRPr="00B916EC" w:rsidRDefault="002268E7" w:rsidP="0060031D">
            <w:pPr>
              <w:pStyle w:val="TAC"/>
            </w:pPr>
            <w:r w:rsidRPr="00B916EC">
              <w:rPr>
                <w:rFonts w:cs="Arial"/>
                <w:kern w:val="24"/>
                <w:szCs w:val="18"/>
              </w:rPr>
              <w:t>3</w:t>
            </w:r>
          </w:p>
        </w:tc>
      </w:tr>
      <w:tr w:rsidR="002268E7" w:rsidRPr="00B916EC" w14:paraId="71C88ADE" w14:textId="77777777" w:rsidTr="00B73508">
        <w:trPr>
          <w:cantSplit/>
        </w:trPr>
        <w:tc>
          <w:tcPr>
            <w:tcW w:w="803" w:type="dxa"/>
            <w:tcBorders>
              <w:right w:val="double" w:sz="4" w:space="0" w:color="auto"/>
            </w:tcBorders>
            <w:shd w:val="clear" w:color="auto" w:fill="auto"/>
            <w:vAlign w:val="center"/>
          </w:tcPr>
          <w:p w14:paraId="08E39DF0" w14:textId="77777777" w:rsidR="002268E7" w:rsidRPr="00B916EC" w:rsidRDefault="002268E7" w:rsidP="0060031D">
            <w:pPr>
              <w:pStyle w:val="TAC"/>
            </w:pPr>
            <w:r w:rsidRPr="00B916EC">
              <w:t>4</w:t>
            </w:r>
          </w:p>
        </w:tc>
        <w:tc>
          <w:tcPr>
            <w:tcW w:w="3584" w:type="dxa"/>
            <w:tcBorders>
              <w:left w:val="double" w:sz="4" w:space="0" w:color="auto"/>
            </w:tcBorders>
            <w:vAlign w:val="center"/>
          </w:tcPr>
          <w:p w14:paraId="1F2EAEDF"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5CF75AB4" w14:textId="77777777" w:rsidR="002268E7" w:rsidRPr="00B916EC" w:rsidRDefault="002268E7" w:rsidP="0060031D">
            <w:pPr>
              <w:pStyle w:val="TAC"/>
            </w:pPr>
            <w:r w:rsidRPr="00B916EC">
              <w:rPr>
                <w:rFonts w:cs="Arial"/>
                <w:kern w:val="24"/>
                <w:szCs w:val="18"/>
              </w:rPr>
              <w:t>24</w:t>
            </w:r>
          </w:p>
        </w:tc>
        <w:tc>
          <w:tcPr>
            <w:tcW w:w="1958" w:type="dxa"/>
            <w:vAlign w:val="center"/>
          </w:tcPr>
          <w:p w14:paraId="185FA65A" w14:textId="77777777" w:rsidR="002268E7" w:rsidRPr="00B916EC" w:rsidRDefault="002268E7" w:rsidP="0060031D">
            <w:pPr>
              <w:pStyle w:val="TAC"/>
            </w:pPr>
            <w:r w:rsidRPr="00B916EC">
              <w:rPr>
                <w:rFonts w:cs="Arial"/>
                <w:kern w:val="24"/>
                <w:szCs w:val="18"/>
              </w:rPr>
              <w:t>2</w:t>
            </w:r>
          </w:p>
        </w:tc>
        <w:tc>
          <w:tcPr>
            <w:tcW w:w="1411" w:type="dxa"/>
            <w:vAlign w:val="center"/>
          </w:tcPr>
          <w:p w14:paraId="287D80F2" w14:textId="77777777" w:rsidR="002268E7" w:rsidRPr="00B916EC" w:rsidRDefault="002268E7" w:rsidP="0060031D">
            <w:pPr>
              <w:pStyle w:val="TAC"/>
            </w:pPr>
            <w:r w:rsidRPr="00B916EC">
              <w:rPr>
                <w:rFonts w:cs="Arial"/>
                <w:kern w:val="24"/>
                <w:szCs w:val="18"/>
              </w:rPr>
              <w:t>4</w:t>
            </w:r>
          </w:p>
        </w:tc>
      </w:tr>
      <w:tr w:rsidR="002268E7" w:rsidRPr="00B916EC" w14:paraId="6EB0C7E8" w14:textId="77777777" w:rsidTr="00B73508">
        <w:trPr>
          <w:cantSplit/>
        </w:trPr>
        <w:tc>
          <w:tcPr>
            <w:tcW w:w="803" w:type="dxa"/>
            <w:tcBorders>
              <w:right w:val="double" w:sz="4" w:space="0" w:color="auto"/>
            </w:tcBorders>
            <w:shd w:val="clear" w:color="auto" w:fill="auto"/>
            <w:vAlign w:val="center"/>
          </w:tcPr>
          <w:p w14:paraId="35846760" w14:textId="77777777" w:rsidR="002268E7" w:rsidRPr="00B916EC" w:rsidRDefault="002268E7" w:rsidP="0060031D">
            <w:pPr>
              <w:pStyle w:val="TAC"/>
            </w:pPr>
            <w:r w:rsidRPr="00B916EC">
              <w:t>5</w:t>
            </w:r>
          </w:p>
        </w:tc>
        <w:tc>
          <w:tcPr>
            <w:tcW w:w="3584" w:type="dxa"/>
            <w:tcBorders>
              <w:left w:val="double" w:sz="4" w:space="0" w:color="auto"/>
            </w:tcBorders>
            <w:vAlign w:val="center"/>
          </w:tcPr>
          <w:p w14:paraId="337EAA1D"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1D50E504" w14:textId="77777777" w:rsidR="002268E7" w:rsidRPr="00B916EC" w:rsidRDefault="002268E7" w:rsidP="0060031D">
            <w:pPr>
              <w:pStyle w:val="TAC"/>
            </w:pPr>
            <w:r w:rsidRPr="00B916EC">
              <w:rPr>
                <w:rFonts w:cs="Arial"/>
                <w:kern w:val="24"/>
                <w:szCs w:val="18"/>
              </w:rPr>
              <w:t>24</w:t>
            </w:r>
          </w:p>
        </w:tc>
        <w:tc>
          <w:tcPr>
            <w:tcW w:w="1958" w:type="dxa"/>
            <w:vAlign w:val="center"/>
          </w:tcPr>
          <w:p w14:paraId="436E930F" w14:textId="77777777" w:rsidR="002268E7" w:rsidRPr="00B916EC" w:rsidRDefault="002268E7" w:rsidP="0060031D">
            <w:pPr>
              <w:pStyle w:val="TAC"/>
            </w:pPr>
            <w:r w:rsidRPr="00B916EC">
              <w:rPr>
                <w:rFonts w:cs="Arial"/>
                <w:kern w:val="24"/>
                <w:szCs w:val="18"/>
              </w:rPr>
              <w:t>3</w:t>
            </w:r>
          </w:p>
        </w:tc>
        <w:tc>
          <w:tcPr>
            <w:tcW w:w="1411" w:type="dxa"/>
            <w:vAlign w:val="center"/>
          </w:tcPr>
          <w:p w14:paraId="040C80AB" w14:textId="77777777" w:rsidR="002268E7" w:rsidRPr="00B916EC" w:rsidRDefault="002268E7" w:rsidP="0060031D">
            <w:pPr>
              <w:pStyle w:val="TAC"/>
            </w:pPr>
            <w:r w:rsidRPr="00B916EC">
              <w:rPr>
                <w:rFonts w:cs="Arial"/>
                <w:kern w:val="24"/>
                <w:szCs w:val="18"/>
              </w:rPr>
              <w:t>0</w:t>
            </w:r>
          </w:p>
        </w:tc>
      </w:tr>
      <w:tr w:rsidR="002268E7" w:rsidRPr="00B916EC" w14:paraId="6AAA6C9C" w14:textId="77777777" w:rsidTr="00B73508">
        <w:trPr>
          <w:cantSplit/>
        </w:trPr>
        <w:tc>
          <w:tcPr>
            <w:tcW w:w="803" w:type="dxa"/>
            <w:tcBorders>
              <w:right w:val="double" w:sz="4" w:space="0" w:color="auto"/>
            </w:tcBorders>
            <w:shd w:val="clear" w:color="auto" w:fill="auto"/>
            <w:vAlign w:val="center"/>
          </w:tcPr>
          <w:p w14:paraId="0EF1FA6F" w14:textId="77777777" w:rsidR="002268E7" w:rsidRPr="00B916EC" w:rsidRDefault="002268E7" w:rsidP="0060031D">
            <w:pPr>
              <w:pStyle w:val="TAC"/>
            </w:pPr>
            <w:r w:rsidRPr="00B916EC">
              <w:t>6</w:t>
            </w:r>
          </w:p>
        </w:tc>
        <w:tc>
          <w:tcPr>
            <w:tcW w:w="3584" w:type="dxa"/>
            <w:tcBorders>
              <w:left w:val="double" w:sz="4" w:space="0" w:color="auto"/>
            </w:tcBorders>
            <w:vAlign w:val="center"/>
          </w:tcPr>
          <w:p w14:paraId="74211E35"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3590C5B3" w14:textId="77777777" w:rsidR="002268E7" w:rsidRPr="00B916EC" w:rsidRDefault="002268E7" w:rsidP="0060031D">
            <w:pPr>
              <w:pStyle w:val="TAC"/>
            </w:pPr>
            <w:r w:rsidRPr="00B916EC">
              <w:rPr>
                <w:rFonts w:cs="Arial"/>
                <w:kern w:val="24"/>
                <w:szCs w:val="18"/>
              </w:rPr>
              <w:t>24</w:t>
            </w:r>
          </w:p>
        </w:tc>
        <w:tc>
          <w:tcPr>
            <w:tcW w:w="1958" w:type="dxa"/>
            <w:vAlign w:val="center"/>
          </w:tcPr>
          <w:p w14:paraId="0DFD33FB" w14:textId="77777777" w:rsidR="002268E7" w:rsidRPr="00B916EC" w:rsidRDefault="002268E7" w:rsidP="0060031D">
            <w:pPr>
              <w:pStyle w:val="TAC"/>
            </w:pPr>
            <w:r w:rsidRPr="00B916EC">
              <w:rPr>
                <w:rFonts w:cs="Arial"/>
                <w:kern w:val="24"/>
                <w:szCs w:val="18"/>
              </w:rPr>
              <w:t>3</w:t>
            </w:r>
          </w:p>
        </w:tc>
        <w:tc>
          <w:tcPr>
            <w:tcW w:w="1411" w:type="dxa"/>
            <w:vAlign w:val="center"/>
          </w:tcPr>
          <w:p w14:paraId="45BFD064" w14:textId="77777777" w:rsidR="002268E7" w:rsidRPr="00B916EC" w:rsidRDefault="002268E7" w:rsidP="0060031D">
            <w:pPr>
              <w:pStyle w:val="TAC"/>
            </w:pPr>
            <w:r w:rsidRPr="00B916EC">
              <w:rPr>
                <w:rFonts w:cs="Arial"/>
                <w:kern w:val="24"/>
                <w:szCs w:val="18"/>
              </w:rPr>
              <w:t>1</w:t>
            </w:r>
          </w:p>
        </w:tc>
      </w:tr>
      <w:tr w:rsidR="002268E7" w:rsidRPr="00B916EC" w14:paraId="17565383" w14:textId="77777777" w:rsidTr="00B73508">
        <w:trPr>
          <w:cantSplit/>
        </w:trPr>
        <w:tc>
          <w:tcPr>
            <w:tcW w:w="803" w:type="dxa"/>
            <w:tcBorders>
              <w:right w:val="double" w:sz="4" w:space="0" w:color="auto"/>
            </w:tcBorders>
            <w:shd w:val="clear" w:color="auto" w:fill="auto"/>
            <w:vAlign w:val="center"/>
          </w:tcPr>
          <w:p w14:paraId="2715862C" w14:textId="77777777" w:rsidR="002268E7" w:rsidRPr="00B916EC" w:rsidRDefault="002268E7" w:rsidP="0060031D">
            <w:pPr>
              <w:pStyle w:val="TAC"/>
            </w:pPr>
            <w:r w:rsidRPr="00B916EC">
              <w:t>7</w:t>
            </w:r>
          </w:p>
        </w:tc>
        <w:tc>
          <w:tcPr>
            <w:tcW w:w="3584" w:type="dxa"/>
            <w:tcBorders>
              <w:left w:val="double" w:sz="4" w:space="0" w:color="auto"/>
            </w:tcBorders>
            <w:vAlign w:val="center"/>
          </w:tcPr>
          <w:p w14:paraId="7FC9163B"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6066C3E0" w14:textId="77777777" w:rsidR="002268E7" w:rsidRPr="00B916EC" w:rsidRDefault="002268E7" w:rsidP="0060031D">
            <w:pPr>
              <w:pStyle w:val="TAC"/>
            </w:pPr>
            <w:r w:rsidRPr="00B916EC">
              <w:rPr>
                <w:rFonts w:cs="Arial"/>
                <w:kern w:val="24"/>
                <w:szCs w:val="18"/>
              </w:rPr>
              <w:t>24</w:t>
            </w:r>
          </w:p>
        </w:tc>
        <w:tc>
          <w:tcPr>
            <w:tcW w:w="1958" w:type="dxa"/>
            <w:vAlign w:val="center"/>
          </w:tcPr>
          <w:p w14:paraId="61755EAF" w14:textId="77777777" w:rsidR="002268E7" w:rsidRPr="00B916EC" w:rsidRDefault="002268E7" w:rsidP="0060031D">
            <w:pPr>
              <w:pStyle w:val="TAC"/>
            </w:pPr>
            <w:r w:rsidRPr="00B916EC">
              <w:rPr>
                <w:rFonts w:cs="Arial"/>
                <w:kern w:val="24"/>
                <w:szCs w:val="18"/>
              </w:rPr>
              <w:t>3</w:t>
            </w:r>
          </w:p>
        </w:tc>
        <w:tc>
          <w:tcPr>
            <w:tcW w:w="1411" w:type="dxa"/>
            <w:vAlign w:val="center"/>
          </w:tcPr>
          <w:p w14:paraId="6EBE5882" w14:textId="77777777" w:rsidR="002268E7" w:rsidRPr="00B916EC" w:rsidRDefault="002268E7" w:rsidP="0060031D">
            <w:pPr>
              <w:pStyle w:val="TAC"/>
            </w:pPr>
            <w:r w:rsidRPr="00B916EC">
              <w:rPr>
                <w:rFonts w:cs="Arial"/>
                <w:kern w:val="24"/>
                <w:szCs w:val="18"/>
              </w:rPr>
              <w:t>2</w:t>
            </w:r>
          </w:p>
        </w:tc>
      </w:tr>
      <w:tr w:rsidR="002268E7" w:rsidRPr="00B916EC" w14:paraId="49122F18" w14:textId="77777777" w:rsidTr="00B73508">
        <w:trPr>
          <w:cantSplit/>
        </w:trPr>
        <w:tc>
          <w:tcPr>
            <w:tcW w:w="803" w:type="dxa"/>
            <w:tcBorders>
              <w:right w:val="double" w:sz="4" w:space="0" w:color="auto"/>
            </w:tcBorders>
            <w:shd w:val="clear" w:color="auto" w:fill="auto"/>
            <w:vAlign w:val="center"/>
          </w:tcPr>
          <w:p w14:paraId="65CE8BCC" w14:textId="77777777" w:rsidR="002268E7" w:rsidRPr="00B916EC" w:rsidRDefault="002268E7" w:rsidP="0060031D">
            <w:pPr>
              <w:pStyle w:val="TAC"/>
            </w:pPr>
            <w:r w:rsidRPr="00B916EC">
              <w:t>8</w:t>
            </w:r>
          </w:p>
        </w:tc>
        <w:tc>
          <w:tcPr>
            <w:tcW w:w="3584" w:type="dxa"/>
            <w:tcBorders>
              <w:left w:val="double" w:sz="4" w:space="0" w:color="auto"/>
            </w:tcBorders>
            <w:vAlign w:val="center"/>
          </w:tcPr>
          <w:p w14:paraId="3FD60EB1"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11FE6044" w14:textId="77777777" w:rsidR="002268E7" w:rsidRPr="00B916EC" w:rsidRDefault="002268E7" w:rsidP="0060031D">
            <w:pPr>
              <w:pStyle w:val="TAC"/>
            </w:pPr>
            <w:r w:rsidRPr="00B916EC">
              <w:rPr>
                <w:rFonts w:cs="Arial"/>
                <w:kern w:val="24"/>
                <w:szCs w:val="18"/>
              </w:rPr>
              <w:t>24</w:t>
            </w:r>
          </w:p>
        </w:tc>
        <w:tc>
          <w:tcPr>
            <w:tcW w:w="1958" w:type="dxa"/>
            <w:vAlign w:val="center"/>
          </w:tcPr>
          <w:p w14:paraId="66BFBA83" w14:textId="77777777" w:rsidR="002268E7" w:rsidRPr="00B916EC" w:rsidRDefault="002268E7" w:rsidP="0060031D">
            <w:pPr>
              <w:pStyle w:val="TAC"/>
            </w:pPr>
            <w:r w:rsidRPr="00B916EC">
              <w:rPr>
                <w:rFonts w:cs="Arial"/>
                <w:kern w:val="24"/>
                <w:szCs w:val="18"/>
              </w:rPr>
              <w:t>3</w:t>
            </w:r>
          </w:p>
        </w:tc>
        <w:tc>
          <w:tcPr>
            <w:tcW w:w="1411" w:type="dxa"/>
            <w:vAlign w:val="center"/>
          </w:tcPr>
          <w:p w14:paraId="64631B10" w14:textId="77777777" w:rsidR="002268E7" w:rsidRPr="00B916EC" w:rsidRDefault="002268E7" w:rsidP="0060031D">
            <w:pPr>
              <w:pStyle w:val="TAC"/>
            </w:pPr>
            <w:r w:rsidRPr="00B916EC">
              <w:rPr>
                <w:rFonts w:cs="Arial"/>
                <w:kern w:val="24"/>
                <w:szCs w:val="18"/>
              </w:rPr>
              <w:t>3</w:t>
            </w:r>
          </w:p>
        </w:tc>
      </w:tr>
      <w:tr w:rsidR="002268E7" w:rsidRPr="00B916EC" w14:paraId="595A296F" w14:textId="77777777" w:rsidTr="00B73508">
        <w:trPr>
          <w:cantSplit/>
        </w:trPr>
        <w:tc>
          <w:tcPr>
            <w:tcW w:w="803" w:type="dxa"/>
            <w:tcBorders>
              <w:right w:val="double" w:sz="4" w:space="0" w:color="auto"/>
            </w:tcBorders>
            <w:shd w:val="clear" w:color="auto" w:fill="auto"/>
            <w:vAlign w:val="center"/>
          </w:tcPr>
          <w:p w14:paraId="59A59657" w14:textId="77777777" w:rsidR="002268E7" w:rsidRPr="00B916EC" w:rsidRDefault="002268E7" w:rsidP="0060031D">
            <w:pPr>
              <w:pStyle w:val="TAC"/>
            </w:pPr>
            <w:r w:rsidRPr="00B916EC">
              <w:t>9</w:t>
            </w:r>
          </w:p>
        </w:tc>
        <w:tc>
          <w:tcPr>
            <w:tcW w:w="3584" w:type="dxa"/>
            <w:tcBorders>
              <w:left w:val="double" w:sz="4" w:space="0" w:color="auto"/>
            </w:tcBorders>
            <w:vAlign w:val="center"/>
          </w:tcPr>
          <w:p w14:paraId="408573A7"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5AB2A4A9" w14:textId="77777777" w:rsidR="002268E7" w:rsidRPr="00B916EC" w:rsidRDefault="002268E7" w:rsidP="0060031D">
            <w:pPr>
              <w:pStyle w:val="TAC"/>
            </w:pPr>
            <w:r w:rsidRPr="00B916EC">
              <w:rPr>
                <w:rFonts w:cs="Arial"/>
                <w:kern w:val="24"/>
                <w:szCs w:val="18"/>
              </w:rPr>
              <w:t>24</w:t>
            </w:r>
          </w:p>
        </w:tc>
        <w:tc>
          <w:tcPr>
            <w:tcW w:w="1958" w:type="dxa"/>
            <w:vAlign w:val="center"/>
          </w:tcPr>
          <w:p w14:paraId="1263BCD1" w14:textId="77777777" w:rsidR="002268E7" w:rsidRPr="00B916EC" w:rsidRDefault="002268E7" w:rsidP="0060031D">
            <w:pPr>
              <w:pStyle w:val="TAC"/>
            </w:pPr>
            <w:r w:rsidRPr="00B916EC">
              <w:rPr>
                <w:rFonts w:cs="Arial"/>
                <w:kern w:val="24"/>
                <w:szCs w:val="18"/>
              </w:rPr>
              <w:t>3</w:t>
            </w:r>
          </w:p>
        </w:tc>
        <w:tc>
          <w:tcPr>
            <w:tcW w:w="1411" w:type="dxa"/>
            <w:vAlign w:val="center"/>
          </w:tcPr>
          <w:p w14:paraId="174F541A" w14:textId="77777777" w:rsidR="002268E7" w:rsidRPr="00B916EC" w:rsidRDefault="002268E7" w:rsidP="0060031D">
            <w:pPr>
              <w:pStyle w:val="TAC"/>
            </w:pPr>
            <w:r w:rsidRPr="00B916EC">
              <w:rPr>
                <w:rFonts w:cs="Arial"/>
                <w:kern w:val="24"/>
                <w:szCs w:val="18"/>
              </w:rPr>
              <w:t>4</w:t>
            </w:r>
          </w:p>
        </w:tc>
      </w:tr>
      <w:tr w:rsidR="002268E7" w:rsidRPr="00B916EC" w14:paraId="7E44F515" w14:textId="77777777" w:rsidTr="00B73508">
        <w:trPr>
          <w:cantSplit/>
        </w:trPr>
        <w:tc>
          <w:tcPr>
            <w:tcW w:w="803" w:type="dxa"/>
            <w:tcBorders>
              <w:right w:val="double" w:sz="4" w:space="0" w:color="auto"/>
            </w:tcBorders>
            <w:shd w:val="clear" w:color="auto" w:fill="auto"/>
            <w:vAlign w:val="center"/>
          </w:tcPr>
          <w:p w14:paraId="72F465CE" w14:textId="77777777" w:rsidR="002268E7" w:rsidRPr="00B916EC" w:rsidRDefault="002268E7" w:rsidP="0060031D">
            <w:pPr>
              <w:pStyle w:val="TAC"/>
            </w:pPr>
            <w:r w:rsidRPr="00B916EC">
              <w:t>10</w:t>
            </w:r>
          </w:p>
        </w:tc>
        <w:tc>
          <w:tcPr>
            <w:tcW w:w="3584" w:type="dxa"/>
            <w:tcBorders>
              <w:left w:val="double" w:sz="4" w:space="0" w:color="auto"/>
            </w:tcBorders>
            <w:vAlign w:val="center"/>
          </w:tcPr>
          <w:p w14:paraId="24F291EA"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08D47E13" w14:textId="77777777" w:rsidR="002268E7" w:rsidRPr="00B916EC" w:rsidRDefault="002268E7" w:rsidP="0060031D">
            <w:pPr>
              <w:pStyle w:val="TAC"/>
            </w:pPr>
            <w:r w:rsidRPr="00B916EC">
              <w:rPr>
                <w:rFonts w:cs="Arial"/>
                <w:kern w:val="24"/>
                <w:szCs w:val="18"/>
              </w:rPr>
              <w:t>48</w:t>
            </w:r>
          </w:p>
        </w:tc>
        <w:tc>
          <w:tcPr>
            <w:tcW w:w="1958" w:type="dxa"/>
            <w:vAlign w:val="center"/>
          </w:tcPr>
          <w:p w14:paraId="5AF55DFE" w14:textId="77777777" w:rsidR="002268E7" w:rsidRPr="00B916EC" w:rsidRDefault="002268E7" w:rsidP="0060031D">
            <w:pPr>
              <w:pStyle w:val="TAC"/>
            </w:pPr>
            <w:r w:rsidRPr="00B916EC">
              <w:rPr>
                <w:rFonts w:cs="Arial"/>
                <w:kern w:val="24"/>
                <w:szCs w:val="18"/>
              </w:rPr>
              <w:t>1</w:t>
            </w:r>
          </w:p>
        </w:tc>
        <w:tc>
          <w:tcPr>
            <w:tcW w:w="1411" w:type="dxa"/>
            <w:vAlign w:val="center"/>
          </w:tcPr>
          <w:p w14:paraId="1223B0DE" w14:textId="77777777" w:rsidR="002268E7" w:rsidRPr="00B916EC" w:rsidRDefault="002268E7" w:rsidP="0060031D">
            <w:pPr>
              <w:pStyle w:val="TAC"/>
            </w:pPr>
            <w:r w:rsidRPr="00B916EC">
              <w:rPr>
                <w:rFonts w:cs="Arial"/>
                <w:kern w:val="24"/>
                <w:szCs w:val="18"/>
              </w:rPr>
              <w:t>12</w:t>
            </w:r>
          </w:p>
        </w:tc>
      </w:tr>
      <w:tr w:rsidR="002268E7" w:rsidRPr="00B916EC" w14:paraId="496E6576" w14:textId="77777777" w:rsidTr="00B73508">
        <w:trPr>
          <w:cantSplit/>
        </w:trPr>
        <w:tc>
          <w:tcPr>
            <w:tcW w:w="803" w:type="dxa"/>
            <w:tcBorders>
              <w:right w:val="double" w:sz="4" w:space="0" w:color="auto"/>
            </w:tcBorders>
            <w:shd w:val="clear" w:color="auto" w:fill="auto"/>
            <w:vAlign w:val="center"/>
          </w:tcPr>
          <w:p w14:paraId="367B2EED" w14:textId="77777777" w:rsidR="002268E7" w:rsidRPr="00B916EC" w:rsidRDefault="002268E7" w:rsidP="0060031D">
            <w:pPr>
              <w:pStyle w:val="TAC"/>
            </w:pPr>
            <w:r w:rsidRPr="00B916EC">
              <w:t>11</w:t>
            </w:r>
          </w:p>
        </w:tc>
        <w:tc>
          <w:tcPr>
            <w:tcW w:w="3584" w:type="dxa"/>
            <w:tcBorders>
              <w:left w:val="double" w:sz="4" w:space="0" w:color="auto"/>
            </w:tcBorders>
            <w:vAlign w:val="center"/>
          </w:tcPr>
          <w:p w14:paraId="2EC3FD29"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2FD3D72D" w14:textId="77777777" w:rsidR="002268E7" w:rsidRPr="00B916EC" w:rsidRDefault="002268E7" w:rsidP="0060031D">
            <w:pPr>
              <w:pStyle w:val="TAC"/>
            </w:pPr>
            <w:r w:rsidRPr="00B916EC">
              <w:rPr>
                <w:rFonts w:cs="Arial"/>
                <w:kern w:val="24"/>
                <w:szCs w:val="18"/>
              </w:rPr>
              <w:t>48</w:t>
            </w:r>
          </w:p>
        </w:tc>
        <w:tc>
          <w:tcPr>
            <w:tcW w:w="1958" w:type="dxa"/>
            <w:vAlign w:val="center"/>
          </w:tcPr>
          <w:p w14:paraId="6CF2A58C" w14:textId="77777777" w:rsidR="002268E7" w:rsidRPr="00B916EC" w:rsidRDefault="002268E7" w:rsidP="0060031D">
            <w:pPr>
              <w:pStyle w:val="TAC"/>
            </w:pPr>
            <w:r w:rsidRPr="00B916EC">
              <w:rPr>
                <w:rFonts w:cs="Arial"/>
                <w:kern w:val="24"/>
                <w:szCs w:val="18"/>
              </w:rPr>
              <w:t>1</w:t>
            </w:r>
          </w:p>
        </w:tc>
        <w:tc>
          <w:tcPr>
            <w:tcW w:w="1411" w:type="dxa"/>
            <w:vAlign w:val="center"/>
          </w:tcPr>
          <w:p w14:paraId="33C5E1A6" w14:textId="77777777" w:rsidR="002268E7" w:rsidRPr="00B916EC" w:rsidRDefault="002268E7" w:rsidP="0060031D">
            <w:pPr>
              <w:pStyle w:val="TAC"/>
            </w:pPr>
            <w:r w:rsidRPr="00B916EC">
              <w:rPr>
                <w:rFonts w:cs="Arial"/>
                <w:kern w:val="24"/>
                <w:szCs w:val="18"/>
              </w:rPr>
              <w:t>14</w:t>
            </w:r>
          </w:p>
        </w:tc>
      </w:tr>
      <w:tr w:rsidR="002268E7" w:rsidRPr="00B916EC" w14:paraId="05AD5D73" w14:textId="77777777" w:rsidTr="00B73508">
        <w:trPr>
          <w:cantSplit/>
        </w:trPr>
        <w:tc>
          <w:tcPr>
            <w:tcW w:w="803" w:type="dxa"/>
            <w:tcBorders>
              <w:right w:val="double" w:sz="4" w:space="0" w:color="auto"/>
            </w:tcBorders>
            <w:shd w:val="clear" w:color="auto" w:fill="auto"/>
            <w:vAlign w:val="center"/>
          </w:tcPr>
          <w:p w14:paraId="2B3736A3" w14:textId="77777777" w:rsidR="002268E7" w:rsidRPr="00B916EC" w:rsidRDefault="002268E7" w:rsidP="0060031D">
            <w:pPr>
              <w:pStyle w:val="TAC"/>
            </w:pPr>
            <w:r w:rsidRPr="00B916EC">
              <w:t>12</w:t>
            </w:r>
          </w:p>
        </w:tc>
        <w:tc>
          <w:tcPr>
            <w:tcW w:w="3584" w:type="dxa"/>
            <w:tcBorders>
              <w:left w:val="double" w:sz="4" w:space="0" w:color="auto"/>
            </w:tcBorders>
            <w:vAlign w:val="center"/>
          </w:tcPr>
          <w:p w14:paraId="0037CBBB"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778F8778" w14:textId="77777777" w:rsidR="002268E7" w:rsidRPr="00B916EC" w:rsidRDefault="002268E7" w:rsidP="0060031D">
            <w:pPr>
              <w:pStyle w:val="TAC"/>
            </w:pPr>
            <w:r w:rsidRPr="00B916EC">
              <w:rPr>
                <w:rFonts w:cs="Arial"/>
                <w:kern w:val="24"/>
                <w:szCs w:val="18"/>
              </w:rPr>
              <w:t>48</w:t>
            </w:r>
          </w:p>
        </w:tc>
        <w:tc>
          <w:tcPr>
            <w:tcW w:w="1958" w:type="dxa"/>
            <w:vAlign w:val="center"/>
          </w:tcPr>
          <w:p w14:paraId="584CEBD2" w14:textId="77777777" w:rsidR="002268E7" w:rsidRPr="00B916EC" w:rsidRDefault="002268E7" w:rsidP="0060031D">
            <w:pPr>
              <w:pStyle w:val="TAC"/>
            </w:pPr>
            <w:r w:rsidRPr="00B916EC">
              <w:rPr>
                <w:rFonts w:cs="Arial"/>
                <w:kern w:val="24"/>
                <w:szCs w:val="18"/>
              </w:rPr>
              <w:t>1</w:t>
            </w:r>
          </w:p>
        </w:tc>
        <w:tc>
          <w:tcPr>
            <w:tcW w:w="1411" w:type="dxa"/>
            <w:vAlign w:val="center"/>
          </w:tcPr>
          <w:p w14:paraId="19FFCECD" w14:textId="77777777" w:rsidR="002268E7" w:rsidRPr="00B916EC" w:rsidRDefault="002268E7" w:rsidP="0060031D">
            <w:pPr>
              <w:pStyle w:val="TAC"/>
            </w:pPr>
            <w:r w:rsidRPr="00B916EC">
              <w:rPr>
                <w:rFonts w:cs="Arial"/>
                <w:kern w:val="24"/>
                <w:szCs w:val="18"/>
              </w:rPr>
              <w:t>16</w:t>
            </w:r>
          </w:p>
        </w:tc>
      </w:tr>
      <w:tr w:rsidR="002268E7" w:rsidRPr="00B916EC" w14:paraId="595261BC" w14:textId="77777777" w:rsidTr="00B73508">
        <w:trPr>
          <w:cantSplit/>
        </w:trPr>
        <w:tc>
          <w:tcPr>
            <w:tcW w:w="803" w:type="dxa"/>
            <w:tcBorders>
              <w:right w:val="double" w:sz="4" w:space="0" w:color="auto"/>
            </w:tcBorders>
            <w:shd w:val="clear" w:color="auto" w:fill="auto"/>
            <w:vAlign w:val="center"/>
          </w:tcPr>
          <w:p w14:paraId="66E6C97C" w14:textId="77777777" w:rsidR="002268E7" w:rsidRPr="00B916EC" w:rsidRDefault="002268E7" w:rsidP="0060031D">
            <w:pPr>
              <w:pStyle w:val="TAC"/>
            </w:pPr>
            <w:r w:rsidRPr="00B916EC">
              <w:t>13</w:t>
            </w:r>
          </w:p>
        </w:tc>
        <w:tc>
          <w:tcPr>
            <w:tcW w:w="3584" w:type="dxa"/>
            <w:tcBorders>
              <w:left w:val="double" w:sz="4" w:space="0" w:color="auto"/>
            </w:tcBorders>
            <w:vAlign w:val="center"/>
          </w:tcPr>
          <w:p w14:paraId="3ECC898A"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47C557C3" w14:textId="77777777" w:rsidR="002268E7" w:rsidRPr="00B916EC" w:rsidRDefault="002268E7" w:rsidP="0060031D">
            <w:pPr>
              <w:pStyle w:val="TAC"/>
            </w:pPr>
            <w:r w:rsidRPr="00B916EC">
              <w:rPr>
                <w:rFonts w:cs="Arial"/>
                <w:kern w:val="24"/>
                <w:szCs w:val="18"/>
              </w:rPr>
              <w:t>48</w:t>
            </w:r>
          </w:p>
        </w:tc>
        <w:tc>
          <w:tcPr>
            <w:tcW w:w="1958" w:type="dxa"/>
            <w:vAlign w:val="center"/>
          </w:tcPr>
          <w:p w14:paraId="78C4AB81" w14:textId="77777777" w:rsidR="002268E7" w:rsidRPr="00B916EC" w:rsidRDefault="002268E7" w:rsidP="0060031D">
            <w:pPr>
              <w:pStyle w:val="TAC"/>
            </w:pPr>
            <w:r w:rsidRPr="00B916EC">
              <w:rPr>
                <w:rFonts w:cs="Arial"/>
                <w:kern w:val="24"/>
                <w:szCs w:val="18"/>
              </w:rPr>
              <w:t>2</w:t>
            </w:r>
          </w:p>
        </w:tc>
        <w:tc>
          <w:tcPr>
            <w:tcW w:w="1411" w:type="dxa"/>
            <w:vAlign w:val="center"/>
          </w:tcPr>
          <w:p w14:paraId="2BF461A3" w14:textId="77777777" w:rsidR="002268E7" w:rsidRPr="00B916EC" w:rsidRDefault="002268E7" w:rsidP="0060031D">
            <w:pPr>
              <w:pStyle w:val="TAC"/>
            </w:pPr>
            <w:r w:rsidRPr="00B916EC">
              <w:rPr>
                <w:rFonts w:cs="Arial"/>
                <w:kern w:val="24"/>
                <w:szCs w:val="18"/>
              </w:rPr>
              <w:t>12</w:t>
            </w:r>
          </w:p>
        </w:tc>
      </w:tr>
      <w:tr w:rsidR="002268E7" w:rsidRPr="00B916EC" w14:paraId="005386E0" w14:textId="77777777" w:rsidTr="00B73508">
        <w:trPr>
          <w:cantSplit/>
        </w:trPr>
        <w:tc>
          <w:tcPr>
            <w:tcW w:w="803" w:type="dxa"/>
            <w:tcBorders>
              <w:right w:val="double" w:sz="4" w:space="0" w:color="auto"/>
            </w:tcBorders>
            <w:shd w:val="clear" w:color="auto" w:fill="auto"/>
            <w:vAlign w:val="center"/>
          </w:tcPr>
          <w:p w14:paraId="487C59FD" w14:textId="77777777" w:rsidR="002268E7" w:rsidRPr="00B916EC" w:rsidRDefault="002268E7" w:rsidP="0060031D">
            <w:pPr>
              <w:pStyle w:val="TAC"/>
            </w:pPr>
            <w:r w:rsidRPr="00B916EC">
              <w:t>14</w:t>
            </w:r>
          </w:p>
        </w:tc>
        <w:tc>
          <w:tcPr>
            <w:tcW w:w="3584" w:type="dxa"/>
            <w:tcBorders>
              <w:left w:val="double" w:sz="4" w:space="0" w:color="auto"/>
            </w:tcBorders>
            <w:vAlign w:val="center"/>
          </w:tcPr>
          <w:p w14:paraId="65951FF1"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24F74302" w14:textId="77777777" w:rsidR="002268E7" w:rsidRPr="00B916EC" w:rsidRDefault="002268E7" w:rsidP="0060031D">
            <w:pPr>
              <w:pStyle w:val="TAC"/>
            </w:pPr>
            <w:r w:rsidRPr="00B916EC">
              <w:rPr>
                <w:rFonts w:cs="Arial"/>
                <w:kern w:val="24"/>
                <w:szCs w:val="18"/>
              </w:rPr>
              <w:t>48</w:t>
            </w:r>
          </w:p>
        </w:tc>
        <w:tc>
          <w:tcPr>
            <w:tcW w:w="1958" w:type="dxa"/>
            <w:vAlign w:val="center"/>
          </w:tcPr>
          <w:p w14:paraId="3CD27121" w14:textId="77777777" w:rsidR="002268E7" w:rsidRPr="00B916EC" w:rsidRDefault="002268E7" w:rsidP="0060031D">
            <w:pPr>
              <w:pStyle w:val="TAC"/>
            </w:pPr>
            <w:r w:rsidRPr="00B916EC">
              <w:rPr>
                <w:rFonts w:cs="Arial"/>
                <w:kern w:val="24"/>
                <w:szCs w:val="18"/>
              </w:rPr>
              <w:t>2</w:t>
            </w:r>
          </w:p>
        </w:tc>
        <w:tc>
          <w:tcPr>
            <w:tcW w:w="1411" w:type="dxa"/>
            <w:vAlign w:val="center"/>
          </w:tcPr>
          <w:p w14:paraId="704ACAD0" w14:textId="77777777" w:rsidR="002268E7" w:rsidRPr="00B916EC" w:rsidRDefault="002268E7" w:rsidP="0060031D">
            <w:pPr>
              <w:pStyle w:val="TAC"/>
            </w:pPr>
            <w:r w:rsidRPr="00B916EC">
              <w:rPr>
                <w:rFonts w:cs="Arial"/>
                <w:kern w:val="24"/>
                <w:szCs w:val="18"/>
              </w:rPr>
              <w:t>14</w:t>
            </w:r>
          </w:p>
        </w:tc>
      </w:tr>
      <w:tr w:rsidR="002268E7" w:rsidRPr="00B916EC" w14:paraId="742C7C03" w14:textId="77777777" w:rsidTr="00B73508">
        <w:trPr>
          <w:cantSplit/>
        </w:trPr>
        <w:tc>
          <w:tcPr>
            <w:tcW w:w="803" w:type="dxa"/>
            <w:tcBorders>
              <w:right w:val="double" w:sz="4" w:space="0" w:color="auto"/>
            </w:tcBorders>
            <w:shd w:val="clear" w:color="auto" w:fill="auto"/>
            <w:vAlign w:val="center"/>
          </w:tcPr>
          <w:p w14:paraId="1F69F5DA" w14:textId="77777777" w:rsidR="002268E7" w:rsidRPr="00B916EC" w:rsidRDefault="002268E7" w:rsidP="0060031D">
            <w:pPr>
              <w:pStyle w:val="TAC"/>
            </w:pPr>
            <w:r w:rsidRPr="00B916EC">
              <w:rPr>
                <w:rFonts w:cs="Arial"/>
                <w:kern w:val="24"/>
                <w:szCs w:val="18"/>
              </w:rPr>
              <w:t>15</w:t>
            </w:r>
          </w:p>
        </w:tc>
        <w:tc>
          <w:tcPr>
            <w:tcW w:w="3584" w:type="dxa"/>
            <w:tcBorders>
              <w:left w:val="double" w:sz="4" w:space="0" w:color="auto"/>
            </w:tcBorders>
            <w:vAlign w:val="center"/>
          </w:tcPr>
          <w:p w14:paraId="3F0961B2" w14:textId="77777777" w:rsidR="002268E7" w:rsidRPr="00B916EC" w:rsidRDefault="002268E7" w:rsidP="0060031D">
            <w:pPr>
              <w:pStyle w:val="TAC"/>
              <w:rPr>
                <w:rFonts w:cs="Arial"/>
                <w:kern w:val="24"/>
                <w:szCs w:val="18"/>
              </w:rPr>
            </w:pPr>
            <w:r w:rsidRPr="00B916EC">
              <w:rPr>
                <w:rFonts w:cs="Arial"/>
                <w:kern w:val="24"/>
                <w:szCs w:val="18"/>
              </w:rPr>
              <w:t xml:space="preserve">1 </w:t>
            </w:r>
          </w:p>
        </w:tc>
        <w:tc>
          <w:tcPr>
            <w:tcW w:w="1587" w:type="dxa"/>
            <w:vAlign w:val="center"/>
          </w:tcPr>
          <w:p w14:paraId="65F5C60C" w14:textId="77777777" w:rsidR="002268E7" w:rsidRPr="00B916EC" w:rsidRDefault="002268E7" w:rsidP="0060031D">
            <w:pPr>
              <w:pStyle w:val="TAC"/>
              <w:rPr>
                <w:rFonts w:cs="Arial"/>
                <w:kern w:val="24"/>
                <w:szCs w:val="18"/>
              </w:rPr>
            </w:pPr>
            <w:r w:rsidRPr="00B916EC">
              <w:rPr>
                <w:rFonts w:cs="Arial"/>
                <w:kern w:val="24"/>
                <w:szCs w:val="18"/>
              </w:rPr>
              <w:t>48</w:t>
            </w:r>
          </w:p>
        </w:tc>
        <w:tc>
          <w:tcPr>
            <w:tcW w:w="1958" w:type="dxa"/>
            <w:vAlign w:val="center"/>
          </w:tcPr>
          <w:p w14:paraId="20BBB924" w14:textId="77777777" w:rsidR="002268E7" w:rsidRPr="00B916EC" w:rsidRDefault="002268E7" w:rsidP="0060031D">
            <w:pPr>
              <w:pStyle w:val="TAC"/>
              <w:rPr>
                <w:rFonts w:cs="Arial"/>
                <w:kern w:val="24"/>
                <w:szCs w:val="18"/>
              </w:rPr>
            </w:pPr>
            <w:r w:rsidRPr="00B916EC">
              <w:rPr>
                <w:rFonts w:cs="Arial"/>
                <w:kern w:val="24"/>
                <w:szCs w:val="18"/>
              </w:rPr>
              <w:t>2</w:t>
            </w:r>
          </w:p>
        </w:tc>
        <w:tc>
          <w:tcPr>
            <w:tcW w:w="1411" w:type="dxa"/>
            <w:vAlign w:val="center"/>
          </w:tcPr>
          <w:p w14:paraId="5CBA5A71" w14:textId="77777777" w:rsidR="002268E7" w:rsidRPr="00B916EC" w:rsidRDefault="002268E7" w:rsidP="0060031D">
            <w:pPr>
              <w:pStyle w:val="TAC"/>
              <w:rPr>
                <w:rFonts w:cs="Arial"/>
                <w:kern w:val="24"/>
                <w:szCs w:val="18"/>
              </w:rPr>
            </w:pPr>
            <w:r w:rsidRPr="00B916EC">
              <w:rPr>
                <w:rFonts w:cs="Arial"/>
                <w:kern w:val="24"/>
                <w:szCs w:val="18"/>
              </w:rPr>
              <w:t>16</w:t>
            </w:r>
          </w:p>
        </w:tc>
      </w:tr>
    </w:tbl>
    <w:p w14:paraId="699E6C8F" w14:textId="5D7333E8" w:rsidR="00BC794F" w:rsidRDefault="00BC794F" w:rsidP="0009732E"/>
    <w:p w14:paraId="2C98483E" w14:textId="7E47D351" w:rsidR="00454E5E" w:rsidRPr="00D26445" w:rsidRDefault="00454E5E" w:rsidP="00454E5E">
      <w:pPr>
        <w:pStyle w:val="TH"/>
      </w:pPr>
      <w:r w:rsidRPr="00D26445">
        <w:lastRenderedPageBreak/>
        <w:t>Table 13-</w:t>
      </w:r>
      <w:r>
        <w:t>4</w:t>
      </w:r>
      <w:r w:rsidRPr="00D26445">
        <w:t>A: Set of resource blocks and slot symbols of CORESET for Type0-PDCCH search space set when {SS/PBCH block, PDCCH} SCS is {30, 30} kHz</w:t>
      </w:r>
      <w:r w:rsidRPr="00D26445">
        <w:rPr>
          <w:rFonts w:cs="Arial" w:hint="eastAsia"/>
          <w:lang w:val="en-US" w:eastAsia="zh-CN"/>
        </w:rPr>
        <w:t xml:space="preserve"> for frequency bands</w:t>
      </w:r>
      <w:r w:rsidRPr="00D26445">
        <w:rPr>
          <w:rFonts w:cs="Arial"/>
        </w:rPr>
        <w:t xml:space="preserve"> operated with shared spectrum channel access</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96"/>
        <w:gridCol w:w="3442"/>
        <w:gridCol w:w="1556"/>
        <w:gridCol w:w="1898"/>
        <w:gridCol w:w="1370"/>
      </w:tblGrid>
      <w:tr w:rsidR="00454E5E" w:rsidRPr="00D26445" w14:paraId="7E04E203" w14:textId="77777777" w:rsidTr="00454E5E">
        <w:trPr>
          <w:cantSplit/>
        </w:trPr>
        <w:tc>
          <w:tcPr>
            <w:tcW w:w="796" w:type="dxa"/>
            <w:tcBorders>
              <w:bottom w:val="double" w:sz="4" w:space="0" w:color="auto"/>
              <w:right w:val="double" w:sz="4" w:space="0" w:color="auto"/>
            </w:tcBorders>
            <w:shd w:val="clear" w:color="auto" w:fill="E0E0E0"/>
            <w:vAlign w:val="center"/>
          </w:tcPr>
          <w:p w14:paraId="69184205" w14:textId="77777777" w:rsidR="00454E5E" w:rsidRPr="00D26445" w:rsidRDefault="00454E5E" w:rsidP="00454E5E">
            <w:pPr>
              <w:pStyle w:val="TAH"/>
              <w:rPr>
                <w:bCs/>
                <w:lang w:val="en-US"/>
              </w:rPr>
            </w:pPr>
            <w:r w:rsidRPr="00D26445">
              <w:rPr>
                <w:bCs/>
                <w:lang w:val="en-US"/>
              </w:rPr>
              <w:t>Index</w:t>
            </w:r>
          </w:p>
        </w:tc>
        <w:tc>
          <w:tcPr>
            <w:tcW w:w="3442" w:type="dxa"/>
            <w:tcBorders>
              <w:left w:val="double" w:sz="4" w:space="0" w:color="auto"/>
              <w:bottom w:val="double" w:sz="4" w:space="0" w:color="auto"/>
            </w:tcBorders>
            <w:shd w:val="clear" w:color="auto" w:fill="E0E0E0"/>
            <w:vAlign w:val="center"/>
          </w:tcPr>
          <w:p w14:paraId="62A9AF4D" w14:textId="77777777" w:rsidR="00454E5E" w:rsidRPr="00D26445" w:rsidRDefault="00454E5E" w:rsidP="00454E5E">
            <w:pPr>
              <w:pStyle w:val="TAH"/>
              <w:rPr>
                <w:bCs/>
                <w:lang w:val="en-US"/>
              </w:rPr>
            </w:pPr>
            <w:r w:rsidRPr="00D26445">
              <w:rPr>
                <w:rFonts w:cs="Arial"/>
                <w:kern w:val="24"/>
              </w:rPr>
              <w:t xml:space="preserve">SS/PBCH block and CORESET multiplexing pattern </w:t>
            </w:r>
          </w:p>
        </w:tc>
        <w:tc>
          <w:tcPr>
            <w:tcW w:w="1556" w:type="dxa"/>
            <w:tcBorders>
              <w:bottom w:val="double" w:sz="4" w:space="0" w:color="auto"/>
            </w:tcBorders>
            <w:shd w:val="clear" w:color="auto" w:fill="E0E0E0"/>
            <w:vAlign w:val="center"/>
          </w:tcPr>
          <w:p w14:paraId="22B715FC" w14:textId="77777777" w:rsidR="00454E5E" w:rsidRPr="00D26445" w:rsidRDefault="00454E5E" w:rsidP="00454E5E">
            <w:pPr>
              <w:pStyle w:val="TAH"/>
              <w:rPr>
                <w:bCs/>
                <w:lang w:val="en-US"/>
              </w:rPr>
            </w:pPr>
            <w:r w:rsidRPr="00D26445">
              <w:rPr>
                <w:rFonts w:cs="Arial"/>
                <w:kern w:val="24"/>
              </w:rPr>
              <w:t xml:space="preserve">Number of RBs </w:t>
            </w:r>
            <m:oMath>
              <m:sSubSup>
                <m:sSubSupPr>
                  <m:ctrlPr>
                    <w:rPr>
                      <w:rFonts w:ascii="Cambria Math" w:hAnsi="Cambria Math"/>
                      <w:i/>
                    </w:rPr>
                  </m:ctrlPr>
                </m:sSubSupPr>
                <m:e>
                  <m:r>
                    <m:rPr>
                      <m:sty m:val="bi"/>
                    </m:rPr>
                    <w:rPr>
                      <w:rFonts w:ascii="Cambria Math"/>
                    </w:rPr>
                    <m:t>N</m:t>
                  </m:r>
                </m:e>
                <m:sub>
                  <m:r>
                    <m:rPr>
                      <m:nor/>
                    </m:rPr>
                    <w:rPr>
                      <w:rFonts w:ascii="Cambria Math"/>
                    </w:rPr>
                    <m:t>RB</m:t>
                  </m:r>
                  <m:ctrlPr>
                    <w:rPr>
                      <w:rFonts w:ascii="Cambria Math" w:hAnsi="Cambria Math"/>
                    </w:rPr>
                  </m:ctrlPr>
                </m:sub>
                <m:sup>
                  <m:r>
                    <m:rPr>
                      <m:nor/>
                    </m:rPr>
                    <w:rPr>
                      <w:rFonts w:ascii="Cambria Math"/>
                    </w:rPr>
                    <m:t>CORESET</m:t>
                  </m:r>
                  <m:ctrlPr>
                    <w:rPr>
                      <w:rFonts w:ascii="Cambria Math" w:hAnsi="Cambria Math"/>
                    </w:rPr>
                  </m:ctrlPr>
                </m:sup>
              </m:sSubSup>
            </m:oMath>
          </w:p>
        </w:tc>
        <w:tc>
          <w:tcPr>
            <w:tcW w:w="1898" w:type="dxa"/>
            <w:tcBorders>
              <w:bottom w:val="double" w:sz="4" w:space="0" w:color="auto"/>
            </w:tcBorders>
            <w:shd w:val="clear" w:color="auto" w:fill="E0E0E0"/>
            <w:vAlign w:val="center"/>
          </w:tcPr>
          <w:p w14:paraId="64D3256F" w14:textId="77777777" w:rsidR="00454E5E" w:rsidRPr="00D26445" w:rsidRDefault="00454E5E" w:rsidP="00454E5E">
            <w:pPr>
              <w:pStyle w:val="TAH"/>
              <w:rPr>
                <w:bCs/>
                <w:lang w:val="en-US"/>
              </w:rPr>
            </w:pPr>
            <w:r w:rsidRPr="00D26445">
              <w:rPr>
                <w:rFonts w:cs="Arial"/>
                <w:kern w:val="24"/>
              </w:rPr>
              <w:t xml:space="preserve">Number of Symbols </w:t>
            </w:r>
            <m:oMath>
              <m:sSubSup>
                <m:sSubSupPr>
                  <m:ctrlPr>
                    <w:rPr>
                      <w:rFonts w:ascii="Cambria Math" w:hAnsi="Cambria Math"/>
                      <w:i/>
                    </w:rPr>
                  </m:ctrlPr>
                </m:sSubSupPr>
                <m:e>
                  <m:r>
                    <m:rPr>
                      <m:sty m:val="bi"/>
                    </m:rP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D26445">
              <w:rPr>
                <w:rFonts w:cs="Arial"/>
                <w:kern w:val="24"/>
              </w:rPr>
              <w:t xml:space="preserve"> </w:t>
            </w:r>
          </w:p>
        </w:tc>
        <w:tc>
          <w:tcPr>
            <w:tcW w:w="1370" w:type="dxa"/>
            <w:tcBorders>
              <w:bottom w:val="double" w:sz="4" w:space="0" w:color="auto"/>
            </w:tcBorders>
            <w:shd w:val="clear" w:color="auto" w:fill="E0E0E0"/>
            <w:vAlign w:val="center"/>
          </w:tcPr>
          <w:p w14:paraId="134FF8B5" w14:textId="77777777" w:rsidR="00454E5E" w:rsidRPr="00D26445" w:rsidRDefault="00454E5E" w:rsidP="00454E5E">
            <w:pPr>
              <w:pStyle w:val="TAH"/>
              <w:rPr>
                <w:bCs/>
                <w:lang w:val="en-US"/>
              </w:rPr>
            </w:pPr>
            <w:r w:rsidRPr="00D26445">
              <w:rPr>
                <w:rFonts w:cs="Arial"/>
                <w:kern w:val="24"/>
              </w:rPr>
              <w:t xml:space="preserve">Offset (RBs) </w:t>
            </w:r>
          </w:p>
        </w:tc>
      </w:tr>
      <w:tr w:rsidR="00454E5E" w:rsidRPr="00D26445" w14:paraId="16BD7562" w14:textId="77777777" w:rsidTr="00454E5E">
        <w:trPr>
          <w:cantSplit/>
        </w:trPr>
        <w:tc>
          <w:tcPr>
            <w:tcW w:w="796" w:type="dxa"/>
            <w:tcBorders>
              <w:top w:val="double" w:sz="4" w:space="0" w:color="auto"/>
              <w:right w:val="double" w:sz="4" w:space="0" w:color="auto"/>
            </w:tcBorders>
            <w:shd w:val="clear" w:color="auto" w:fill="auto"/>
            <w:vAlign w:val="center"/>
          </w:tcPr>
          <w:p w14:paraId="1C5F7804" w14:textId="77777777" w:rsidR="00454E5E" w:rsidRPr="00D26445" w:rsidRDefault="00454E5E" w:rsidP="00454E5E">
            <w:pPr>
              <w:pStyle w:val="TAC"/>
              <w:rPr>
                <w:lang w:val="en-US"/>
              </w:rPr>
            </w:pPr>
            <w:r w:rsidRPr="00D26445">
              <w:rPr>
                <w:lang w:val="en-US"/>
              </w:rPr>
              <w:t>0</w:t>
            </w:r>
          </w:p>
        </w:tc>
        <w:tc>
          <w:tcPr>
            <w:tcW w:w="3442" w:type="dxa"/>
            <w:tcBorders>
              <w:top w:val="double" w:sz="4" w:space="0" w:color="auto"/>
              <w:left w:val="double" w:sz="4" w:space="0" w:color="auto"/>
            </w:tcBorders>
            <w:vAlign w:val="center"/>
          </w:tcPr>
          <w:p w14:paraId="158BECB9" w14:textId="77777777" w:rsidR="00454E5E" w:rsidRPr="00D26445" w:rsidRDefault="00454E5E" w:rsidP="00454E5E">
            <w:pPr>
              <w:pStyle w:val="TAC"/>
              <w:rPr>
                <w:lang w:val="en-US"/>
              </w:rPr>
            </w:pPr>
            <w:r w:rsidRPr="00D26445">
              <w:rPr>
                <w:rFonts w:cs="Arial"/>
                <w:kern w:val="24"/>
                <w:szCs w:val="18"/>
              </w:rPr>
              <w:t xml:space="preserve">1 </w:t>
            </w:r>
          </w:p>
        </w:tc>
        <w:tc>
          <w:tcPr>
            <w:tcW w:w="1556" w:type="dxa"/>
            <w:tcBorders>
              <w:top w:val="double" w:sz="4" w:space="0" w:color="auto"/>
            </w:tcBorders>
            <w:vAlign w:val="center"/>
          </w:tcPr>
          <w:p w14:paraId="340542AF" w14:textId="77777777" w:rsidR="00454E5E" w:rsidRPr="00D26445" w:rsidRDefault="00454E5E" w:rsidP="00454E5E">
            <w:pPr>
              <w:pStyle w:val="TAC"/>
              <w:rPr>
                <w:lang w:val="en-US"/>
              </w:rPr>
            </w:pPr>
            <w:r w:rsidRPr="00D26445">
              <w:rPr>
                <w:lang w:val="en-US"/>
              </w:rPr>
              <w:t>48</w:t>
            </w:r>
          </w:p>
        </w:tc>
        <w:tc>
          <w:tcPr>
            <w:tcW w:w="1898" w:type="dxa"/>
            <w:tcBorders>
              <w:top w:val="double" w:sz="4" w:space="0" w:color="auto"/>
            </w:tcBorders>
            <w:vAlign w:val="center"/>
          </w:tcPr>
          <w:p w14:paraId="48DC065F" w14:textId="77777777" w:rsidR="00454E5E" w:rsidRPr="00D26445" w:rsidRDefault="00454E5E" w:rsidP="00454E5E">
            <w:pPr>
              <w:pStyle w:val="TAC"/>
              <w:rPr>
                <w:lang w:val="en-US"/>
              </w:rPr>
            </w:pPr>
            <w:r w:rsidRPr="00D26445">
              <w:rPr>
                <w:lang w:val="en-US"/>
              </w:rPr>
              <w:t>1</w:t>
            </w:r>
          </w:p>
        </w:tc>
        <w:tc>
          <w:tcPr>
            <w:tcW w:w="1370" w:type="dxa"/>
            <w:tcBorders>
              <w:top w:val="double" w:sz="4" w:space="0" w:color="auto"/>
            </w:tcBorders>
            <w:vAlign w:val="center"/>
          </w:tcPr>
          <w:p w14:paraId="3BED3956" w14:textId="77777777" w:rsidR="00454E5E" w:rsidRPr="00D26445" w:rsidRDefault="00454E5E" w:rsidP="00454E5E">
            <w:pPr>
              <w:pStyle w:val="TAC"/>
              <w:rPr>
                <w:lang w:val="en-US"/>
              </w:rPr>
            </w:pPr>
            <w:r w:rsidRPr="00D26445">
              <w:rPr>
                <w:lang w:val="en-US"/>
              </w:rPr>
              <w:t>0</w:t>
            </w:r>
          </w:p>
        </w:tc>
      </w:tr>
      <w:tr w:rsidR="00454E5E" w:rsidRPr="00D26445" w14:paraId="7CCA934B" w14:textId="77777777" w:rsidTr="00454E5E">
        <w:trPr>
          <w:cantSplit/>
        </w:trPr>
        <w:tc>
          <w:tcPr>
            <w:tcW w:w="796" w:type="dxa"/>
            <w:tcBorders>
              <w:right w:val="double" w:sz="4" w:space="0" w:color="auto"/>
            </w:tcBorders>
            <w:shd w:val="clear" w:color="auto" w:fill="auto"/>
            <w:vAlign w:val="center"/>
          </w:tcPr>
          <w:p w14:paraId="7D4CDB9B" w14:textId="77777777" w:rsidR="00454E5E" w:rsidRPr="00D26445" w:rsidRDefault="00454E5E" w:rsidP="00454E5E">
            <w:pPr>
              <w:pStyle w:val="TAC"/>
              <w:rPr>
                <w:lang w:val="en-US"/>
              </w:rPr>
            </w:pPr>
            <w:r w:rsidRPr="00D26445">
              <w:rPr>
                <w:lang w:val="en-US"/>
              </w:rPr>
              <w:t>1</w:t>
            </w:r>
          </w:p>
        </w:tc>
        <w:tc>
          <w:tcPr>
            <w:tcW w:w="3442" w:type="dxa"/>
            <w:tcBorders>
              <w:left w:val="double" w:sz="4" w:space="0" w:color="auto"/>
            </w:tcBorders>
            <w:vAlign w:val="center"/>
          </w:tcPr>
          <w:p w14:paraId="0891D38E" w14:textId="77777777" w:rsidR="00454E5E" w:rsidRPr="00D26445" w:rsidRDefault="00454E5E" w:rsidP="00454E5E">
            <w:pPr>
              <w:pStyle w:val="TAC"/>
              <w:rPr>
                <w:lang w:val="en-US"/>
              </w:rPr>
            </w:pPr>
            <w:r w:rsidRPr="00D26445">
              <w:rPr>
                <w:rFonts w:cs="Arial"/>
                <w:kern w:val="24"/>
                <w:szCs w:val="18"/>
              </w:rPr>
              <w:t xml:space="preserve">1 </w:t>
            </w:r>
          </w:p>
        </w:tc>
        <w:tc>
          <w:tcPr>
            <w:tcW w:w="1556" w:type="dxa"/>
            <w:vAlign w:val="center"/>
          </w:tcPr>
          <w:p w14:paraId="5D6DA701" w14:textId="77777777" w:rsidR="00454E5E" w:rsidRPr="00D26445" w:rsidRDefault="00454E5E" w:rsidP="00454E5E">
            <w:pPr>
              <w:pStyle w:val="TAC"/>
              <w:rPr>
                <w:lang w:val="en-US"/>
              </w:rPr>
            </w:pPr>
            <w:r w:rsidRPr="00D26445">
              <w:rPr>
                <w:lang w:val="en-US"/>
              </w:rPr>
              <w:t>48</w:t>
            </w:r>
          </w:p>
        </w:tc>
        <w:tc>
          <w:tcPr>
            <w:tcW w:w="1898" w:type="dxa"/>
            <w:vAlign w:val="center"/>
          </w:tcPr>
          <w:p w14:paraId="52ACC8F3" w14:textId="62B79B11" w:rsidR="00454E5E" w:rsidRPr="00D26445" w:rsidRDefault="00454E5E" w:rsidP="00454E5E">
            <w:pPr>
              <w:pStyle w:val="TAC"/>
              <w:rPr>
                <w:lang w:val="en-US"/>
              </w:rPr>
            </w:pPr>
            <w:r w:rsidRPr="00D26445">
              <w:rPr>
                <w:lang w:val="en-US"/>
              </w:rPr>
              <w:t>1</w:t>
            </w:r>
          </w:p>
        </w:tc>
        <w:tc>
          <w:tcPr>
            <w:tcW w:w="1370" w:type="dxa"/>
            <w:vAlign w:val="center"/>
          </w:tcPr>
          <w:p w14:paraId="49A5E838" w14:textId="77777777" w:rsidR="00454E5E" w:rsidRPr="00D26445" w:rsidRDefault="00454E5E" w:rsidP="00454E5E">
            <w:pPr>
              <w:pStyle w:val="TAC"/>
              <w:rPr>
                <w:lang w:val="en-US"/>
              </w:rPr>
            </w:pPr>
            <w:r w:rsidRPr="00D26445">
              <w:rPr>
                <w:lang w:val="en-US"/>
              </w:rPr>
              <w:t>1</w:t>
            </w:r>
          </w:p>
        </w:tc>
      </w:tr>
      <w:tr w:rsidR="00454E5E" w:rsidRPr="00D26445" w14:paraId="7B4C81AA" w14:textId="77777777" w:rsidTr="00454E5E">
        <w:trPr>
          <w:cantSplit/>
        </w:trPr>
        <w:tc>
          <w:tcPr>
            <w:tcW w:w="796" w:type="dxa"/>
            <w:tcBorders>
              <w:right w:val="double" w:sz="4" w:space="0" w:color="auto"/>
            </w:tcBorders>
            <w:shd w:val="clear" w:color="auto" w:fill="auto"/>
            <w:vAlign w:val="center"/>
          </w:tcPr>
          <w:p w14:paraId="0281941E" w14:textId="77777777" w:rsidR="00454E5E" w:rsidRPr="00D26445" w:rsidRDefault="00454E5E" w:rsidP="00454E5E">
            <w:pPr>
              <w:pStyle w:val="TAC"/>
            </w:pPr>
            <w:r w:rsidRPr="00D26445">
              <w:t>2</w:t>
            </w:r>
          </w:p>
        </w:tc>
        <w:tc>
          <w:tcPr>
            <w:tcW w:w="3442" w:type="dxa"/>
            <w:tcBorders>
              <w:left w:val="double" w:sz="4" w:space="0" w:color="auto"/>
            </w:tcBorders>
            <w:vAlign w:val="center"/>
          </w:tcPr>
          <w:p w14:paraId="401BFDB8" w14:textId="77777777" w:rsidR="00454E5E" w:rsidRPr="00D26445" w:rsidRDefault="00454E5E" w:rsidP="00454E5E">
            <w:pPr>
              <w:pStyle w:val="TAC"/>
            </w:pPr>
            <w:r w:rsidRPr="00D26445">
              <w:t>1</w:t>
            </w:r>
          </w:p>
        </w:tc>
        <w:tc>
          <w:tcPr>
            <w:tcW w:w="1556" w:type="dxa"/>
            <w:vAlign w:val="center"/>
          </w:tcPr>
          <w:p w14:paraId="0CE145E1" w14:textId="77777777" w:rsidR="00454E5E" w:rsidRPr="00D26445" w:rsidRDefault="00454E5E" w:rsidP="00454E5E">
            <w:pPr>
              <w:pStyle w:val="TAC"/>
            </w:pPr>
            <w:r w:rsidRPr="00D26445">
              <w:rPr>
                <w:lang w:val="en-US"/>
              </w:rPr>
              <w:t>48</w:t>
            </w:r>
          </w:p>
        </w:tc>
        <w:tc>
          <w:tcPr>
            <w:tcW w:w="1898" w:type="dxa"/>
            <w:vAlign w:val="center"/>
          </w:tcPr>
          <w:p w14:paraId="39427E8A" w14:textId="77777777" w:rsidR="00454E5E" w:rsidRPr="00D26445" w:rsidRDefault="00454E5E" w:rsidP="00454E5E">
            <w:pPr>
              <w:pStyle w:val="TAC"/>
            </w:pPr>
            <w:r w:rsidRPr="00D26445">
              <w:t>1</w:t>
            </w:r>
          </w:p>
        </w:tc>
        <w:tc>
          <w:tcPr>
            <w:tcW w:w="1370" w:type="dxa"/>
            <w:vAlign w:val="center"/>
          </w:tcPr>
          <w:p w14:paraId="46FD37A5" w14:textId="77777777" w:rsidR="00454E5E" w:rsidRPr="00D26445" w:rsidRDefault="00454E5E" w:rsidP="00454E5E">
            <w:pPr>
              <w:pStyle w:val="TAC"/>
            </w:pPr>
            <w:r w:rsidRPr="00D26445">
              <w:t>2</w:t>
            </w:r>
          </w:p>
        </w:tc>
      </w:tr>
      <w:tr w:rsidR="00454E5E" w:rsidRPr="00D26445" w14:paraId="5BA8F61D" w14:textId="77777777" w:rsidTr="00454E5E">
        <w:trPr>
          <w:cantSplit/>
        </w:trPr>
        <w:tc>
          <w:tcPr>
            <w:tcW w:w="796" w:type="dxa"/>
            <w:tcBorders>
              <w:right w:val="double" w:sz="4" w:space="0" w:color="auto"/>
            </w:tcBorders>
            <w:shd w:val="clear" w:color="auto" w:fill="auto"/>
            <w:vAlign w:val="center"/>
          </w:tcPr>
          <w:p w14:paraId="411756F6" w14:textId="77777777" w:rsidR="00454E5E" w:rsidRPr="00D26445" w:rsidRDefault="00454E5E" w:rsidP="00454E5E">
            <w:pPr>
              <w:pStyle w:val="TAC"/>
            </w:pPr>
            <w:r w:rsidRPr="00D26445">
              <w:t>3</w:t>
            </w:r>
          </w:p>
        </w:tc>
        <w:tc>
          <w:tcPr>
            <w:tcW w:w="3442" w:type="dxa"/>
            <w:tcBorders>
              <w:left w:val="double" w:sz="4" w:space="0" w:color="auto"/>
            </w:tcBorders>
            <w:vAlign w:val="center"/>
          </w:tcPr>
          <w:p w14:paraId="376FED1D" w14:textId="77777777" w:rsidR="00454E5E" w:rsidRPr="00D26445" w:rsidRDefault="00454E5E" w:rsidP="00454E5E">
            <w:pPr>
              <w:pStyle w:val="TAC"/>
            </w:pPr>
            <w:r w:rsidRPr="00D26445">
              <w:t>1</w:t>
            </w:r>
          </w:p>
        </w:tc>
        <w:tc>
          <w:tcPr>
            <w:tcW w:w="1556" w:type="dxa"/>
            <w:vAlign w:val="center"/>
          </w:tcPr>
          <w:p w14:paraId="5BE851E4" w14:textId="77777777" w:rsidR="00454E5E" w:rsidRPr="00D26445" w:rsidRDefault="00454E5E" w:rsidP="00454E5E">
            <w:pPr>
              <w:pStyle w:val="TAC"/>
            </w:pPr>
            <w:r w:rsidRPr="00D26445">
              <w:rPr>
                <w:lang w:val="en-US"/>
              </w:rPr>
              <w:t>48</w:t>
            </w:r>
          </w:p>
        </w:tc>
        <w:tc>
          <w:tcPr>
            <w:tcW w:w="1898" w:type="dxa"/>
            <w:vAlign w:val="center"/>
          </w:tcPr>
          <w:p w14:paraId="7A9A884B" w14:textId="77777777" w:rsidR="00454E5E" w:rsidRPr="00D26445" w:rsidRDefault="00454E5E" w:rsidP="00454E5E">
            <w:pPr>
              <w:pStyle w:val="TAC"/>
            </w:pPr>
            <w:r w:rsidRPr="00D26445">
              <w:t>1</w:t>
            </w:r>
          </w:p>
        </w:tc>
        <w:tc>
          <w:tcPr>
            <w:tcW w:w="1370" w:type="dxa"/>
            <w:vAlign w:val="center"/>
          </w:tcPr>
          <w:p w14:paraId="156B97BD" w14:textId="77777777" w:rsidR="00454E5E" w:rsidRPr="00D26445" w:rsidRDefault="00454E5E" w:rsidP="00454E5E">
            <w:pPr>
              <w:pStyle w:val="TAC"/>
            </w:pPr>
            <w:r w:rsidRPr="00D26445">
              <w:t>3</w:t>
            </w:r>
          </w:p>
        </w:tc>
      </w:tr>
      <w:tr w:rsidR="00454E5E" w:rsidRPr="00D26445" w14:paraId="536AF01D" w14:textId="77777777" w:rsidTr="00454E5E">
        <w:trPr>
          <w:cantSplit/>
        </w:trPr>
        <w:tc>
          <w:tcPr>
            <w:tcW w:w="796" w:type="dxa"/>
            <w:tcBorders>
              <w:right w:val="double" w:sz="4" w:space="0" w:color="auto"/>
            </w:tcBorders>
            <w:shd w:val="clear" w:color="auto" w:fill="auto"/>
            <w:vAlign w:val="center"/>
          </w:tcPr>
          <w:p w14:paraId="7BF6A92C" w14:textId="77777777" w:rsidR="00454E5E" w:rsidRPr="00D26445" w:rsidRDefault="00454E5E" w:rsidP="00454E5E">
            <w:pPr>
              <w:pStyle w:val="TAC"/>
            </w:pPr>
            <w:r w:rsidRPr="00D26445">
              <w:t>4</w:t>
            </w:r>
          </w:p>
        </w:tc>
        <w:tc>
          <w:tcPr>
            <w:tcW w:w="3442" w:type="dxa"/>
            <w:tcBorders>
              <w:left w:val="double" w:sz="4" w:space="0" w:color="auto"/>
            </w:tcBorders>
            <w:vAlign w:val="center"/>
          </w:tcPr>
          <w:p w14:paraId="40C4F9BE" w14:textId="77777777" w:rsidR="00454E5E" w:rsidRPr="00D26445" w:rsidRDefault="00454E5E" w:rsidP="00454E5E">
            <w:pPr>
              <w:pStyle w:val="TAC"/>
            </w:pPr>
            <w:r w:rsidRPr="00D26445">
              <w:t>1</w:t>
            </w:r>
          </w:p>
        </w:tc>
        <w:tc>
          <w:tcPr>
            <w:tcW w:w="1556" w:type="dxa"/>
            <w:vAlign w:val="center"/>
          </w:tcPr>
          <w:p w14:paraId="5FADB222" w14:textId="77777777" w:rsidR="00454E5E" w:rsidRPr="00D26445" w:rsidRDefault="00454E5E" w:rsidP="00454E5E">
            <w:pPr>
              <w:pStyle w:val="TAC"/>
            </w:pPr>
            <w:r w:rsidRPr="00D26445">
              <w:rPr>
                <w:lang w:val="en-US"/>
              </w:rPr>
              <w:t>48</w:t>
            </w:r>
          </w:p>
        </w:tc>
        <w:tc>
          <w:tcPr>
            <w:tcW w:w="1898" w:type="dxa"/>
            <w:vAlign w:val="center"/>
          </w:tcPr>
          <w:p w14:paraId="2597A077" w14:textId="77777777" w:rsidR="00454E5E" w:rsidRPr="00D26445" w:rsidRDefault="00454E5E" w:rsidP="00454E5E">
            <w:pPr>
              <w:pStyle w:val="TAC"/>
            </w:pPr>
            <w:r w:rsidRPr="00D26445">
              <w:t>2</w:t>
            </w:r>
          </w:p>
        </w:tc>
        <w:tc>
          <w:tcPr>
            <w:tcW w:w="1370" w:type="dxa"/>
            <w:vAlign w:val="center"/>
          </w:tcPr>
          <w:p w14:paraId="44F3AE1A" w14:textId="77777777" w:rsidR="00454E5E" w:rsidRPr="00D26445" w:rsidRDefault="00454E5E" w:rsidP="00454E5E">
            <w:pPr>
              <w:pStyle w:val="TAC"/>
            </w:pPr>
            <w:r w:rsidRPr="00D26445">
              <w:t>0</w:t>
            </w:r>
          </w:p>
        </w:tc>
      </w:tr>
      <w:tr w:rsidR="00454E5E" w:rsidRPr="00D26445" w14:paraId="289D4DEF" w14:textId="77777777" w:rsidTr="00454E5E">
        <w:trPr>
          <w:cantSplit/>
        </w:trPr>
        <w:tc>
          <w:tcPr>
            <w:tcW w:w="796" w:type="dxa"/>
            <w:tcBorders>
              <w:right w:val="double" w:sz="4" w:space="0" w:color="auto"/>
            </w:tcBorders>
            <w:shd w:val="clear" w:color="auto" w:fill="auto"/>
            <w:vAlign w:val="center"/>
          </w:tcPr>
          <w:p w14:paraId="488A6C1D" w14:textId="77777777" w:rsidR="00454E5E" w:rsidRPr="00D26445" w:rsidRDefault="00454E5E" w:rsidP="00454E5E">
            <w:pPr>
              <w:pStyle w:val="TAC"/>
            </w:pPr>
            <w:r w:rsidRPr="00D26445">
              <w:t>5</w:t>
            </w:r>
          </w:p>
        </w:tc>
        <w:tc>
          <w:tcPr>
            <w:tcW w:w="3442" w:type="dxa"/>
            <w:tcBorders>
              <w:left w:val="double" w:sz="4" w:space="0" w:color="auto"/>
            </w:tcBorders>
            <w:vAlign w:val="center"/>
          </w:tcPr>
          <w:p w14:paraId="01627DBD" w14:textId="77777777" w:rsidR="00454E5E" w:rsidRPr="00D26445" w:rsidRDefault="00454E5E" w:rsidP="00454E5E">
            <w:pPr>
              <w:pStyle w:val="TAC"/>
            </w:pPr>
            <w:r w:rsidRPr="00D26445">
              <w:t>1</w:t>
            </w:r>
          </w:p>
        </w:tc>
        <w:tc>
          <w:tcPr>
            <w:tcW w:w="1556" w:type="dxa"/>
            <w:vAlign w:val="center"/>
          </w:tcPr>
          <w:p w14:paraId="3A7E7009" w14:textId="77777777" w:rsidR="00454E5E" w:rsidRPr="00D26445" w:rsidRDefault="00454E5E" w:rsidP="00454E5E">
            <w:pPr>
              <w:pStyle w:val="TAC"/>
            </w:pPr>
            <w:r w:rsidRPr="00D26445">
              <w:rPr>
                <w:lang w:val="en-US"/>
              </w:rPr>
              <w:t>48</w:t>
            </w:r>
          </w:p>
        </w:tc>
        <w:tc>
          <w:tcPr>
            <w:tcW w:w="1898" w:type="dxa"/>
            <w:vAlign w:val="center"/>
          </w:tcPr>
          <w:p w14:paraId="1F9CE1D7" w14:textId="77777777" w:rsidR="00454E5E" w:rsidRPr="00D26445" w:rsidRDefault="00454E5E" w:rsidP="00454E5E">
            <w:pPr>
              <w:pStyle w:val="TAC"/>
            </w:pPr>
            <w:r w:rsidRPr="00D26445">
              <w:t>2</w:t>
            </w:r>
          </w:p>
        </w:tc>
        <w:tc>
          <w:tcPr>
            <w:tcW w:w="1370" w:type="dxa"/>
            <w:vAlign w:val="center"/>
          </w:tcPr>
          <w:p w14:paraId="6090A881" w14:textId="77777777" w:rsidR="00454E5E" w:rsidRPr="00D26445" w:rsidRDefault="00454E5E" w:rsidP="00454E5E">
            <w:pPr>
              <w:pStyle w:val="TAC"/>
            </w:pPr>
            <w:r w:rsidRPr="00D26445">
              <w:t>1</w:t>
            </w:r>
          </w:p>
        </w:tc>
      </w:tr>
      <w:tr w:rsidR="00454E5E" w:rsidRPr="00D26445" w14:paraId="46472F93" w14:textId="77777777" w:rsidTr="00454E5E">
        <w:trPr>
          <w:cantSplit/>
        </w:trPr>
        <w:tc>
          <w:tcPr>
            <w:tcW w:w="796" w:type="dxa"/>
            <w:tcBorders>
              <w:right w:val="double" w:sz="4" w:space="0" w:color="auto"/>
            </w:tcBorders>
            <w:shd w:val="clear" w:color="auto" w:fill="auto"/>
            <w:vAlign w:val="center"/>
          </w:tcPr>
          <w:p w14:paraId="35C380F9" w14:textId="77777777" w:rsidR="00454E5E" w:rsidRPr="00D26445" w:rsidRDefault="00454E5E" w:rsidP="00454E5E">
            <w:pPr>
              <w:pStyle w:val="TAC"/>
            </w:pPr>
            <w:r w:rsidRPr="00D26445">
              <w:t>6</w:t>
            </w:r>
          </w:p>
        </w:tc>
        <w:tc>
          <w:tcPr>
            <w:tcW w:w="3442" w:type="dxa"/>
            <w:tcBorders>
              <w:left w:val="double" w:sz="4" w:space="0" w:color="auto"/>
            </w:tcBorders>
            <w:vAlign w:val="center"/>
          </w:tcPr>
          <w:p w14:paraId="28379E4F" w14:textId="77777777" w:rsidR="00454E5E" w:rsidRPr="00D26445" w:rsidRDefault="00454E5E" w:rsidP="00454E5E">
            <w:pPr>
              <w:pStyle w:val="TAC"/>
            </w:pPr>
            <w:r w:rsidRPr="00D26445">
              <w:t>1</w:t>
            </w:r>
          </w:p>
        </w:tc>
        <w:tc>
          <w:tcPr>
            <w:tcW w:w="1556" w:type="dxa"/>
            <w:vAlign w:val="center"/>
          </w:tcPr>
          <w:p w14:paraId="78C10BF8" w14:textId="77777777" w:rsidR="00454E5E" w:rsidRPr="00D26445" w:rsidRDefault="00454E5E" w:rsidP="00454E5E">
            <w:pPr>
              <w:pStyle w:val="TAC"/>
            </w:pPr>
            <w:r w:rsidRPr="00D26445">
              <w:rPr>
                <w:lang w:val="en-US"/>
              </w:rPr>
              <w:t>48</w:t>
            </w:r>
          </w:p>
        </w:tc>
        <w:tc>
          <w:tcPr>
            <w:tcW w:w="1898" w:type="dxa"/>
            <w:vAlign w:val="center"/>
          </w:tcPr>
          <w:p w14:paraId="20F5300B" w14:textId="77777777" w:rsidR="00454E5E" w:rsidRPr="00D26445" w:rsidRDefault="00454E5E" w:rsidP="00454E5E">
            <w:pPr>
              <w:pStyle w:val="TAC"/>
            </w:pPr>
            <w:r w:rsidRPr="00D26445">
              <w:t>2</w:t>
            </w:r>
          </w:p>
        </w:tc>
        <w:tc>
          <w:tcPr>
            <w:tcW w:w="1370" w:type="dxa"/>
            <w:vAlign w:val="center"/>
          </w:tcPr>
          <w:p w14:paraId="7940CEB7" w14:textId="77777777" w:rsidR="00454E5E" w:rsidRPr="00D26445" w:rsidRDefault="00454E5E" w:rsidP="00454E5E">
            <w:pPr>
              <w:pStyle w:val="TAC"/>
            </w:pPr>
            <w:r w:rsidRPr="00D26445">
              <w:t>2</w:t>
            </w:r>
          </w:p>
        </w:tc>
      </w:tr>
      <w:tr w:rsidR="00454E5E" w:rsidRPr="00D26445" w14:paraId="5C7CBDD7" w14:textId="77777777" w:rsidTr="00454E5E">
        <w:trPr>
          <w:cantSplit/>
        </w:trPr>
        <w:tc>
          <w:tcPr>
            <w:tcW w:w="796" w:type="dxa"/>
            <w:tcBorders>
              <w:right w:val="double" w:sz="4" w:space="0" w:color="auto"/>
            </w:tcBorders>
            <w:shd w:val="clear" w:color="auto" w:fill="auto"/>
            <w:vAlign w:val="center"/>
          </w:tcPr>
          <w:p w14:paraId="33F9063A" w14:textId="77777777" w:rsidR="00454E5E" w:rsidRPr="00D26445" w:rsidRDefault="00454E5E" w:rsidP="00454E5E">
            <w:pPr>
              <w:pStyle w:val="TAC"/>
            </w:pPr>
            <w:r w:rsidRPr="00D26445">
              <w:t>7</w:t>
            </w:r>
          </w:p>
        </w:tc>
        <w:tc>
          <w:tcPr>
            <w:tcW w:w="3442" w:type="dxa"/>
            <w:tcBorders>
              <w:left w:val="double" w:sz="4" w:space="0" w:color="auto"/>
            </w:tcBorders>
            <w:vAlign w:val="center"/>
          </w:tcPr>
          <w:p w14:paraId="7370A127" w14:textId="77777777" w:rsidR="00454E5E" w:rsidRPr="00D26445" w:rsidRDefault="00454E5E" w:rsidP="00454E5E">
            <w:pPr>
              <w:pStyle w:val="TAC"/>
            </w:pPr>
            <w:r w:rsidRPr="00D26445">
              <w:t>1</w:t>
            </w:r>
          </w:p>
        </w:tc>
        <w:tc>
          <w:tcPr>
            <w:tcW w:w="1556" w:type="dxa"/>
            <w:vAlign w:val="center"/>
          </w:tcPr>
          <w:p w14:paraId="42E35D50" w14:textId="77777777" w:rsidR="00454E5E" w:rsidRPr="00D26445" w:rsidRDefault="00454E5E" w:rsidP="00454E5E">
            <w:pPr>
              <w:pStyle w:val="TAC"/>
            </w:pPr>
            <w:r w:rsidRPr="00D26445">
              <w:rPr>
                <w:lang w:val="en-US"/>
              </w:rPr>
              <w:t>48</w:t>
            </w:r>
          </w:p>
        </w:tc>
        <w:tc>
          <w:tcPr>
            <w:tcW w:w="1898" w:type="dxa"/>
            <w:vAlign w:val="center"/>
          </w:tcPr>
          <w:p w14:paraId="277FA18D" w14:textId="77777777" w:rsidR="00454E5E" w:rsidRPr="00D26445" w:rsidRDefault="00454E5E" w:rsidP="00454E5E">
            <w:pPr>
              <w:pStyle w:val="TAC"/>
            </w:pPr>
            <w:r w:rsidRPr="00D26445">
              <w:t>2</w:t>
            </w:r>
          </w:p>
        </w:tc>
        <w:tc>
          <w:tcPr>
            <w:tcW w:w="1370" w:type="dxa"/>
            <w:vAlign w:val="center"/>
          </w:tcPr>
          <w:p w14:paraId="66656FBE" w14:textId="77777777" w:rsidR="00454E5E" w:rsidRPr="00D26445" w:rsidRDefault="00454E5E" w:rsidP="00454E5E">
            <w:pPr>
              <w:pStyle w:val="TAC"/>
            </w:pPr>
            <w:r w:rsidRPr="00D26445">
              <w:t>3</w:t>
            </w:r>
          </w:p>
        </w:tc>
      </w:tr>
      <w:tr w:rsidR="00454E5E" w:rsidRPr="00D26445" w14:paraId="36BC61CD" w14:textId="77777777" w:rsidTr="00454E5E">
        <w:trPr>
          <w:cantSplit/>
        </w:trPr>
        <w:tc>
          <w:tcPr>
            <w:tcW w:w="796" w:type="dxa"/>
            <w:tcBorders>
              <w:right w:val="double" w:sz="4" w:space="0" w:color="auto"/>
            </w:tcBorders>
            <w:shd w:val="clear" w:color="auto" w:fill="auto"/>
            <w:vAlign w:val="center"/>
          </w:tcPr>
          <w:p w14:paraId="388BB793" w14:textId="77777777" w:rsidR="00454E5E" w:rsidRPr="00D26445" w:rsidRDefault="00454E5E" w:rsidP="00454E5E">
            <w:pPr>
              <w:pStyle w:val="TAC"/>
            </w:pPr>
            <w:r w:rsidRPr="00D26445">
              <w:t>8</w:t>
            </w:r>
          </w:p>
        </w:tc>
        <w:tc>
          <w:tcPr>
            <w:tcW w:w="8266" w:type="dxa"/>
            <w:gridSpan w:val="4"/>
            <w:tcBorders>
              <w:left w:val="double" w:sz="4" w:space="0" w:color="auto"/>
            </w:tcBorders>
            <w:vAlign w:val="center"/>
          </w:tcPr>
          <w:p w14:paraId="630E4D67" w14:textId="77777777" w:rsidR="00454E5E" w:rsidRPr="00D26445" w:rsidRDefault="00454E5E" w:rsidP="00454E5E">
            <w:pPr>
              <w:pStyle w:val="TAC"/>
            </w:pPr>
            <w:r w:rsidRPr="00D26445">
              <w:t>Reserved</w:t>
            </w:r>
          </w:p>
        </w:tc>
      </w:tr>
      <w:tr w:rsidR="00454E5E" w:rsidRPr="00D26445" w14:paraId="1C83FC68" w14:textId="77777777" w:rsidTr="00454E5E">
        <w:trPr>
          <w:cantSplit/>
        </w:trPr>
        <w:tc>
          <w:tcPr>
            <w:tcW w:w="796" w:type="dxa"/>
            <w:tcBorders>
              <w:right w:val="double" w:sz="4" w:space="0" w:color="auto"/>
            </w:tcBorders>
            <w:shd w:val="clear" w:color="auto" w:fill="auto"/>
            <w:vAlign w:val="center"/>
          </w:tcPr>
          <w:p w14:paraId="7400D933" w14:textId="77777777" w:rsidR="00454E5E" w:rsidRPr="00D26445" w:rsidRDefault="00454E5E" w:rsidP="00454E5E">
            <w:pPr>
              <w:pStyle w:val="TAC"/>
            </w:pPr>
            <w:r w:rsidRPr="00D26445">
              <w:t>9</w:t>
            </w:r>
          </w:p>
        </w:tc>
        <w:tc>
          <w:tcPr>
            <w:tcW w:w="8266" w:type="dxa"/>
            <w:gridSpan w:val="4"/>
            <w:tcBorders>
              <w:left w:val="double" w:sz="4" w:space="0" w:color="auto"/>
            </w:tcBorders>
            <w:vAlign w:val="center"/>
          </w:tcPr>
          <w:p w14:paraId="5F9970A9" w14:textId="77777777" w:rsidR="00454E5E" w:rsidRPr="00D26445" w:rsidRDefault="00454E5E" w:rsidP="00454E5E">
            <w:pPr>
              <w:pStyle w:val="TAC"/>
            </w:pPr>
            <w:r w:rsidRPr="00D26445">
              <w:t>Reserved</w:t>
            </w:r>
          </w:p>
        </w:tc>
      </w:tr>
      <w:tr w:rsidR="00454E5E" w:rsidRPr="00D26445" w14:paraId="6E0DC21F" w14:textId="77777777" w:rsidTr="00454E5E">
        <w:trPr>
          <w:cantSplit/>
        </w:trPr>
        <w:tc>
          <w:tcPr>
            <w:tcW w:w="796" w:type="dxa"/>
            <w:tcBorders>
              <w:right w:val="double" w:sz="4" w:space="0" w:color="auto"/>
            </w:tcBorders>
            <w:shd w:val="clear" w:color="auto" w:fill="auto"/>
            <w:vAlign w:val="center"/>
          </w:tcPr>
          <w:p w14:paraId="0E76E2AC" w14:textId="77777777" w:rsidR="00454E5E" w:rsidRPr="00D26445" w:rsidRDefault="00454E5E" w:rsidP="00454E5E">
            <w:pPr>
              <w:pStyle w:val="TAC"/>
            </w:pPr>
            <w:r w:rsidRPr="00D26445">
              <w:t>10</w:t>
            </w:r>
          </w:p>
        </w:tc>
        <w:tc>
          <w:tcPr>
            <w:tcW w:w="8266" w:type="dxa"/>
            <w:gridSpan w:val="4"/>
            <w:tcBorders>
              <w:left w:val="double" w:sz="4" w:space="0" w:color="auto"/>
            </w:tcBorders>
            <w:vAlign w:val="center"/>
          </w:tcPr>
          <w:p w14:paraId="01E29F81" w14:textId="77777777" w:rsidR="00454E5E" w:rsidRPr="00D26445" w:rsidRDefault="00454E5E" w:rsidP="00454E5E">
            <w:pPr>
              <w:pStyle w:val="TAC"/>
            </w:pPr>
            <w:r w:rsidRPr="00D26445">
              <w:t>Reserved</w:t>
            </w:r>
          </w:p>
        </w:tc>
      </w:tr>
      <w:tr w:rsidR="00454E5E" w:rsidRPr="00D26445" w14:paraId="5DCB1BA8" w14:textId="77777777" w:rsidTr="00454E5E">
        <w:trPr>
          <w:cantSplit/>
        </w:trPr>
        <w:tc>
          <w:tcPr>
            <w:tcW w:w="796" w:type="dxa"/>
            <w:tcBorders>
              <w:right w:val="double" w:sz="4" w:space="0" w:color="auto"/>
            </w:tcBorders>
            <w:shd w:val="clear" w:color="auto" w:fill="auto"/>
            <w:vAlign w:val="center"/>
          </w:tcPr>
          <w:p w14:paraId="20DD0A30" w14:textId="77777777" w:rsidR="00454E5E" w:rsidRPr="00D26445" w:rsidRDefault="00454E5E" w:rsidP="00454E5E">
            <w:pPr>
              <w:pStyle w:val="TAC"/>
            </w:pPr>
            <w:r w:rsidRPr="00D26445">
              <w:t>11</w:t>
            </w:r>
          </w:p>
        </w:tc>
        <w:tc>
          <w:tcPr>
            <w:tcW w:w="8266" w:type="dxa"/>
            <w:gridSpan w:val="4"/>
            <w:tcBorders>
              <w:left w:val="double" w:sz="4" w:space="0" w:color="auto"/>
            </w:tcBorders>
            <w:vAlign w:val="center"/>
          </w:tcPr>
          <w:p w14:paraId="5ADCA5A2" w14:textId="77777777" w:rsidR="00454E5E" w:rsidRPr="00D26445" w:rsidRDefault="00454E5E" w:rsidP="00454E5E">
            <w:pPr>
              <w:pStyle w:val="TAC"/>
            </w:pPr>
            <w:r w:rsidRPr="00D26445">
              <w:t>Reserved</w:t>
            </w:r>
          </w:p>
        </w:tc>
      </w:tr>
      <w:tr w:rsidR="00454E5E" w:rsidRPr="00D26445" w14:paraId="687F8706" w14:textId="77777777" w:rsidTr="00454E5E">
        <w:trPr>
          <w:cantSplit/>
        </w:trPr>
        <w:tc>
          <w:tcPr>
            <w:tcW w:w="796" w:type="dxa"/>
            <w:tcBorders>
              <w:right w:val="double" w:sz="4" w:space="0" w:color="auto"/>
            </w:tcBorders>
            <w:shd w:val="clear" w:color="auto" w:fill="auto"/>
            <w:vAlign w:val="center"/>
          </w:tcPr>
          <w:p w14:paraId="53F0D3C5" w14:textId="77777777" w:rsidR="00454E5E" w:rsidRPr="00D26445" w:rsidRDefault="00454E5E" w:rsidP="00454E5E">
            <w:pPr>
              <w:pStyle w:val="TAC"/>
            </w:pPr>
            <w:r w:rsidRPr="00D26445">
              <w:t>12</w:t>
            </w:r>
          </w:p>
        </w:tc>
        <w:tc>
          <w:tcPr>
            <w:tcW w:w="8266" w:type="dxa"/>
            <w:gridSpan w:val="4"/>
            <w:tcBorders>
              <w:left w:val="double" w:sz="4" w:space="0" w:color="auto"/>
            </w:tcBorders>
            <w:vAlign w:val="center"/>
          </w:tcPr>
          <w:p w14:paraId="58F9214E" w14:textId="77777777" w:rsidR="00454E5E" w:rsidRPr="00D26445" w:rsidRDefault="00454E5E" w:rsidP="00454E5E">
            <w:pPr>
              <w:pStyle w:val="TAC"/>
            </w:pPr>
            <w:r w:rsidRPr="00D26445">
              <w:t>Reserved</w:t>
            </w:r>
          </w:p>
        </w:tc>
      </w:tr>
      <w:tr w:rsidR="00454E5E" w:rsidRPr="00D26445" w14:paraId="01C46727" w14:textId="77777777" w:rsidTr="00454E5E">
        <w:trPr>
          <w:cantSplit/>
        </w:trPr>
        <w:tc>
          <w:tcPr>
            <w:tcW w:w="796" w:type="dxa"/>
            <w:tcBorders>
              <w:right w:val="double" w:sz="4" w:space="0" w:color="auto"/>
            </w:tcBorders>
            <w:shd w:val="clear" w:color="auto" w:fill="auto"/>
            <w:vAlign w:val="center"/>
          </w:tcPr>
          <w:p w14:paraId="7F6BDB46" w14:textId="77777777" w:rsidR="00454E5E" w:rsidRPr="00D26445" w:rsidRDefault="00454E5E" w:rsidP="00454E5E">
            <w:pPr>
              <w:pStyle w:val="TAC"/>
            </w:pPr>
            <w:r w:rsidRPr="00D26445">
              <w:t>13</w:t>
            </w:r>
          </w:p>
        </w:tc>
        <w:tc>
          <w:tcPr>
            <w:tcW w:w="8266" w:type="dxa"/>
            <w:gridSpan w:val="4"/>
            <w:tcBorders>
              <w:left w:val="double" w:sz="4" w:space="0" w:color="auto"/>
            </w:tcBorders>
            <w:vAlign w:val="center"/>
          </w:tcPr>
          <w:p w14:paraId="67C8146C" w14:textId="77777777" w:rsidR="00454E5E" w:rsidRPr="00D26445" w:rsidRDefault="00454E5E" w:rsidP="00454E5E">
            <w:pPr>
              <w:pStyle w:val="TAC"/>
            </w:pPr>
            <w:r w:rsidRPr="00D26445">
              <w:t>Reserved</w:t>
            </w:r>
          </w:p>
        </w:tc>
      </w:tr>
      <w:tr w:rsidR="00454E5E" w:rsidRPr="00D26445" w14:paraId="219FB28A" w14:textId="77777777" w:rsidTr="00454E5E">
        <w:trPr>
          <w:cantSplit/>
        </w:trPr>
        <w:tc>
          <w:tcPr>
            <w:tcW w:w="796" w:type="dxa"/>
            <w:tcBorders>
              <w:right w:val="double" w:sz="4" w:space="0" w:color="auto"/>
            </w:tcBorders>
            <w:shd w:val="clear" w:color="auto" w:fill="auto"/>
            <w:vAlign w:val="center"/>
          </w:tcPr>
          <w:p w14:paraId="66B5F691" w14:textId="77777777" w:rsidR="00454E5E" w:rsidRPr="00D26445" w:rsidRDefault="00454E5E" w:rsidP="00454E5E">
            <w:pPr>
              <w:pStyle w:val="TAC"/>
            </w:pPr>
            <w:r w:rsidRPr="00D26445">
              <w:t>14</w:t>
            </w:r>
          </w:p>
        </w:tc>
        <w:tc>
          <w:tcPr>
            <w:tcW w:w="8266" w:type="dxa"/>
            <w:gridSpan w:val="4"/>
            <w:tcBorders>
              <w:left w:val="double" w:sz="4" w:space="0" w:color="auto"/>
            </w:tcBorders>
            <w:vAlign w:val="center"/>
          </w:tcPr>
          <w:p w14:paraId="6DC109BE" w14:textId="77777777" w:rsidR="00454E5E" w:rsidRPr="00D26445" w:rsidRDefault="00454E5E" w:rsidP="00454E5E">
            <w:pPr>
              <w:pStyle w:val="TAC"/>
            </w:pPr>
            <w:r w:rsidRPr="00D26445">
              <w:t>Reserved</w:t>
            </w:r>
          </w:p>
        </w:tc>
      </w:tr>
      <w:tr w:rsidR="00454E5E" w:rsidRPr="00D26445" w14:paraId="387CCCFE" w14:textId="77777777" w:rsidTr="00454E5E">
        <w:trPr>
          <w:cantSplit/>
        </w:trPr>
        <w:tc>
          <w:tcPr>
            <w:tcW w:w="796" w:type="dxa"/>
            <w:tcBorders>
              <w:right w:val="double" w:sz="4" w:space="0" w:color="auto"/>
            </w:tcBorders>
            <w:shd w:val="clear" w:color="auto" w:fill="auto"/>
            <w:vAlign w:val="center"/>
          </w:tcPr>
          <w:p w14:paraId="06911CFF" w14:textId="77777777" w:rsidR="00454E5E" w:rsidRPr="00D26445" w:rsidRDefault="00454E5E" w:rsidP="00454E5E">
            <w:pPr>
              <w:pStyle w:val="TAC"/>
            </w:pPr>
            <w:r w:rsidRPr="00D26445">
              <w:t>15</w:t>
            </w:r>
          </w:p>
        </w:tc>
        <w:tc>
          <w:tcPr>
            <w:tcW w:w="8266" w:type="dxa"/>
            <w:gridSpan w:val="4"/>
            <w:tcBorders>
              <w:left w:val="double" w:sz="4" w:space="0" w:color="auto"/>
            </w:tcBorders>
            <w:vAlign w:val="center"/>
          </w:tcPr>
          <w:p w14:paraId="08121358" w14:textId="77777777" w:rsidR="00454E5E" w:rsidRPr="00D26445" w:rsidRDefault="00454E5E" w:rsidP="00454E5E">
            <w:pPr>
              <w:pStyle w:val="TAC"/>
            </w:pPr>
            <w:r w:rsidRPr="00D26445">
              <w:t>Reserved</w:t>
            </w:r>
          </w:p>
        </w:tc>
      </w:tr>
    </w:tbl>
    <w:p w14:paraId="279B42A5" w14:textId="77777777" w:rsidR="004248D8" w:rsidRDefault="004248D8" w:rsidP="0009732E"/>
    <w:p w14:paraId="7DB79252" w14:textId="1CB6D268" w:rsidR="00BC794F" w:rsidRDefault="00BC794F" w:rsidP="0009732E">
      <w:pPr>
        <w:pStyle w:val="TH"/>
        <w:rPr>
          <w:lang w:val="en-US"/>
        </w:rPr>
      </w:pPr>
      <w:r w:rsidRPr="00AE20EB">
        <w:t>Table 13-</w:t>
      </w:r>
      <w:r>
        <w:t>5</w:t>
      </w:r>
      <w:r w:rsidRPr="00AE20EB">
        <w:t xml:space="preserve">: Set of resource blocks and slot symbols of </w:t>
      </w:r>
      <w:r w:rsidR="00C76664">
        <w:t>CORESET</w:t>
      </w:r>
      <w:r w:rsidRPr="00AE20EB">
        <w:t xml:space="preserve"> for Type0-PDCCH search space</w:t>
      </w:r>
      <w:r w:rsidR="00ED0EE2">
        <w:t xml:space="preserve"> set</w:t>
      </w:r>
      <w:r w:rsidRPr="00AE20EB">
        <w:t xml:space="preserve"> when {SS/PBCH block, PDCCH} </w:t>
      </w:r>
      <w:r w:rsidR="00143099">
        <w:t>SCS</w:t>
      </w:r>
      <w:r w:rsidRPr="00AE20EB">
        <w:t xml:space="preserve"> is {30, 15} kHz</w:t>
      </w:r>
      <w:r w:rsidR="00D561F4" w:rsidRPr="00D561F4">
        <w:rPr>
          <w:rFonts w:cs="Arial" w:hint="eastAsia"/>
          <w:lang w:val="en-US" w:eastAsia="zh-CN"/>
        </w:rPr>
        <w:t xml:space="preserve"> </w:t>
      </w:r>
      <w:r w:rsidR="00D561F4" w:rsidRPr="00F548CF">
        <w:rPr>
          <w:rFonts w:cs="Arial" w:hint="eastAsia"/>
          <w:lang w:val="en-US" w:eastAsia="zh-CN"/>
        </w:rPr>
        <w:t>for frequency bands</w:t>
      </w:r>
      <w:r w:rsidRPr="00AE20EB">
        <w:t xml:space="preserve"> </w:t>
      </w:r>
      <w:r w:rsidRPr="00C14186">
        <w:rPr>
          <w:rFonts w:eastAsia="Batang"/>
        </w:rPr>
        <w:t>with minimum channel bandwidth 40MHz</w:t>
      </w:r>
      <w:r w:rsidR="00D54F38">
        <w:rPr>
          <w:rFonts w:eastAsia="Batang"/>
        </w:rPr>
        <w:t xml:space="preserve"> </w:t>
      </w:r>
      <w:r w:rsidR="00D54F38" w:rsidRPr="0024770A">
        <w:rPr>
          <w:rFonts w:eastAsia="Batang"/>
        </w:rPr>
        <w:t>or for the frequency bands given in [</w:t>
      </w:r>
      <w:r w:rsidR="006A7896">
        <w:t>8-1</w:t>
      </w:r>
      <w:r w:rsidR="00D54F38" w:rsidRPr="0024770A">
        <w:rPr>
          <w:rFonts w:eastAsia="Batang"/>
        </w:rPr>
        <w:t xml:space="preserve">, </w:t>
      </w:r>
      <w:r w:rsidR="00295E42">
        <w:rPr>
          <w:rFonts w:eastAsia="Batang"/>
        </w:rPr>
        <w:t>TS 38.</w:t>
      </w:r>
      <w:r w:rsidR="00D54F38" w:rsidRPr="0024770A">
        <w:rPr>
          <w:rFonts w:eastAsia="Batang"/>
        </w:rPr>
        <w:t>101-1]</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3"/>
        <w:gridCol w:w="3157"/>
        <w:gridCol w:w="1620"/>
        <w:gridCol w:w="1980"/>
        <w:gridCol w:w="1728"/>
      </w:tblGrid>
      <w:tr w:rsidR="000C2450" w:rsidRPr="00B916EC" w14:paraId="437EA4F0" w14:textId="77777777" w:rsidTr="00FE07DA">
        <w:trPr>
          <w:cantSplit/>
        </w:trPr>
        <w:tc>
          <w:tcPr>
            <w:tcW w:w="803" w:type="dxa"/>
            <w:tcBorders>
              <w:bottom w:val="double" w:sz="4" w:space="0" w:color="auto"/>
              <w:right w:val="double" w:sz="4" w:space="0" w:color="auto"/>
            </w:tcBorders>
            <w:shd w:val="clear" w:color="auto" w:fill="E0E0E0"/>
            <w:vAlign w:val="center"/>
          </w:tcPr>
          <w:p w14:paraId="067554F8" w14:textId="77777777" w:rsidR="000C2450" w:rsidRPr="00B916EC" w:rsidRDefault="000C2450" w:rsidP="000C2450">
            <w:pPr>
              <w:pStyle w:val="TAH"/>
              <w:rPr>
                <w:bCs/>
                <w:lang w:val="en-US"/>
              </w:rPr>
            </w:pPr>
            <w:r w:rsidRPr="00B916EC">
              <w:rPr>
                <w:bCs/>
                <w:lang w:val="en-US"/>
              </w:rPr>
              <w:t>Index</w:t>
            </w:r>
          </w:p>
        </w:tc>
        <w:tc>
          <w:tcPr>
            <w:tcW w:w="3157" w:type="dxa"/>
            <w:tcBorders>
              <w:left w:val="double" w:sz="4" w:space="0" w:color="auto"/>
              <w:bottom w:val="double" w:sz="4" w:space="0" w:color="auto"/>
            </w:tcBorders>
            <w:shd w:val="clear" w:color="auto" w:fill="E0E0E0"/>
            <w:vAlign w:val="center"/>
          </w:tcPr>
          <w:p w14:paraId="5E496743" w14:textId="77777777" w:rsidR="000C2450" w:rsidRPr="00B916EC" w:rsidRDefault="000C2450" w:rsidP="000C2450">
            <w:pPr>
              <w:pStyle w:val="TAH"/>
              <w:rPr>
                <w:bCs/>
                <w:lang w:val="en-US"/>
              </w:rPr>
            </w:pPr>
            <w:r w:rsidRPr="00B916EC">
              <w:rPr>
                <w:rFonts w:cs="Arial"/>
                <w:kern w:val="24"/>
              </w:rPr>
              <w:t xml:space="preserve">SS/PBCH block and </w:t>
            </w:r>
            <w:r>
              <w:rPr>
                <w:rFonts w:cs="Arial"/>
                <w:kern w:val="24"/>
              </w:rPr>
              <w:t>CORESET</w:t>
            </w:r>
            <w:r w:rsidRPr="00B916EC">
              <w:rPr>
                <w:rFonts w:cs="Arial"/>
                <w:kern w:val="24"/>
              </w:rPr>
              <w:t xml:space="preserve"> multiplexing pattern </w:t>
            </w:r>
          </w:p>
        </w:tc>
        <w:tc>
          <w:tcPr>
            <w:tcW w:w="1620" w:type="dxa"/>
            <w:tcBorders>
              <w:bottom w:val="double" w:sz="4" w:space="0" w:color="auto"/>
            </w:tcBorders>
            <w:shd w:val="clear" w:color="auto" w:fill="E0E0E0"/>
            <w:vAlign w:val="center"/>
          </w:tcPr>
          <w:p w14:paraId="410B65E2" w14:textId="07FC1F4C" w:rsidR="000C2450" w:rsidRPr="00B916EC" w:rsidRDefault="000C2450" w:rsidP="000C2450">
            <w:pPr>
              <w:pStyle w:val="TAH"/>
              <w:rPr>
                <w:bCs/>
                <w:lang w:val="en-US"/>
              </w:rPr>
            </w:pPr>
            <w:r w:rsidRPr="00B27E56">
              <w:rPr>
                <w:rFonts w:cs="Arial"/>
                <w:kern w:val="24"/>
              </w:rPr>
              <w:t xml:space="preserve">Number of RBs </w:t>
            </w:r>
            <m:oMath>
              <m:sSubSup>
                <m:sSubSupPr>
                  <m:ctrlPr>
                    <w:rPr>
                      <w:rFonts w:ascii="Cambria Math" w:hAnsi="Cambria Math"/>
                      <w:i/>
                    </w:rPr>
                  </m:ctrlPr>
                </m:sSubSupPr>
                <m:e>
                  <m:r>
                    <m:rPr>
                      <m:sty m:val="bi"/>
                    </m:rPr>
                    <w:rPr>
                      <w:rFonts w:ascii="Cambria Math"/>
                    </w:rPr>
                    <m:t>N</m:t>
                  </m:r>
                </m:e>
                <m:sub>
                  <m:r>
                    <m:rPr>
                      <m:nor/>
                    </m:rPr>
                    <w:rPr>
                      <w:rFonts w:ascii="Cambria Math"/>
                    </w:rPr>
                    <m:t>RB</m:t>
                  </m:r>
                  <m:ctrlPr>
                    <w:rPr>
                      <w:rFonts w:ascii="Cambria Math" w:hAnsi="Cambria Math"/>
                    </w:rPr>
                  </m:ctrlPr>
                </m:sub>
                <m:sup>
                  <m:r>
                    <m:rPr>
                      <m:nor/>
                    </m:rPr>
                    <w:rPr>
                      <w:rFonts w:ascii="Cambria Math"/>
                    </w:rPr>
                    <m:t>CORESET</m:t>
                  </m:r>
                  <m:ctrlPr>
                    <w:rPr>
                      <w:rFonts w:ascii="Cambria Math" w:hAnsi="Cambria Math"/>
                    </w:rPr>
                  </m:ctrlPr>
                </m:sup>
              </m:sSubSup>
            </m:oMath>
          </w:p>
        </w:tc>
        <w:tc>
          <w:tcPr>
            <w:tcW w:w="1980" w:type="dxa"/>
            <w:tcBorders>
              <w:bottom w:val="double" w:sz="4" w:space="0" w:color="auto"/>
            </w:tcBorders>
            <w:shd w:val="clear" w:color="auto" w:fill="E0E0E0"/>
            <w:vAlign w:val="center"/>
          </w:tcPr>
          <w:p w14:paraId="6D506232" w14:textId="6E4954D6" w:rsidR="000C2450" w:rsidRPr="00B916EC" w:rsidRDefault="000C2450" w:rsidP="000C2450">
            <w:pPr>
              <w:pStyle w:val="TAH"/>
              <w:rPr>
                <w:bCs/>
                <w:lang w:val="en-US"/>
              </w:rPr>
            </w:pPr>
            <w:r w:rsidRPr="00B27E56">
              <w:rPr>
                <w:rFonts w:cs="Arial"/>
                <w:kern w:val="24"/>
              </w:rPr>
              <w:t xml:space="preserve">Number of Symbols </w:t>
            </w:r>
            <m:oMath>
              <m:sSubSup>
                <m:sSubSupPr>
                  <m:ctrlPr>
                    <w:rPr>
                      <w:rFonts w:ascii="Cambria Math" w:hAnsi="Cambria Math"/>
                      <w:i/>
                    </w:rPr>
                  </m:ctrlPr>
                </m:sSubSupPr>
                <m:e>
                  <m:r>
                    <m:rPr>
                      <m:sty m:val="bi"/>
                    </m:rP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B27E56">
              <w:rPr>
                <w:rFonts w:cs="Arial"/>
                <w:kern w:val="24"/>
              </w:rPr>
              <w:t xml:space="preserve"> </w:t>
            </w:r>
          </w:p>
        </w:tc>
        <w:tc>
          <w:tcPr>
            <w:tcW w:w="1728" w:type="dxa"/>
            <w:tcBorders>
              <w:bottom w:val="double" w:sz="4" w:space="0" w:color="auto"/>
            </w:tcBorders>
            <w:shd w:val="clear" w:color="auto" w:fill="E0E0E0"/>
            <w:vAlign w:val="center"/>
          </w:tcPr>
          <w:p w14:paraId="3FD402DD" w14:textId="77777777" w:rsidR="000C2450" w:rsidRPr="00B916EC" w:rsidRDefault="000C2450" w:rsidP="000C2450">
            <w:pPr>
              <w:pStyle w:val="TAH"/>
              <w:rPr>
                <w:bCs/>
                <w:lang w:val="en-US"/>
              </w:rPr>
            </w:pPr>
            <w:r w:rsidRPr="00B916EC">
              <w:rPr>
                <w:rFonts w:cs="Arial"/>
                <w:kern w:val="24"/>
              </w:rPr>
              <w:t xml:space="preserve">Offset (RBs) </w:t>
            </w:r>
          </w:p>
        </w:tc>
      </w:tr>
      <w:tr w:rsidR="00BC794F" w:rsidRPr="00B916EC" w14:paraId="2394A277" w14:textId="77777777" w:rsidTr="00FE07DA">
        <w:trPr>
          <w:cantSplit/>
        </w:trPr>
        <w:tc>
          <w:tcPr>
            <w:tcW w:w="803" w:type="dxa"/>
            <w:tcBorders>
              <w:top w:val="double" w:sz="4" w:space="0" w:color="auto"/>
              <w:right w:val="double" w:sz="4" w:space="0" w:color="auto"/>
            </w:tcBorders>
            <w:shd w:val="clear" w:color="auto" w:fill="auto"/>
            <w:vAlign w:val="center"/>
          </w:tcPr>
          <w:p w14:paraId="6C8A5E0E" w14:textId="77777777" w:rsidR="00BC794F" w:rsidRPr="00B916EC" w:rsidRDefault="00BC794F" w:rsidP="00FE07DA">
            <w:pPr>
              <w:pStyle w:val="TAC"/>
              <w:rPr>
                <w:lang w:val="en-US"/>
              </w:rPr>
            </w:pPr>
            <w:r w:rsidRPr="00B916EC">
              <w:rPr>
                <w:lang w:val="en-US"/>
              </w:rPr>
              <w:t>0</w:t>
            </w:r>
          </w:p>
        </w:tc>
        <w:tc>
          <w:tcPr>
            <w:tcW w:w="3157" w:type="dxa"/>
            <w:tcBorders>
              <w:top w:val="double" w:sz="4" w:space="0" w:color="auto"/>
              <w:left w:val="double" w:sz="4" w:space="0" w:color="auto"/>
            </w:tcBorders>
            <w:vAlign w:val="center"/>
          </w:tcPr>
          <w:p w14:paraId="13473B3F" w14:textId="77777777" w:rsidR="00BC794F" w:rsidRPr="00B916EC" w:rsidRDefault="00BC794F" w:rsidP="00FE07DA">
            <w:pPr>
              <w:pStyle w:val="TAC"/>
              <w:rPr>
                <w:lang w:val="en-US"/>
              </w:rPr>
            </w:pPr>
            <w:r w:rsidRPr="00B916EC">
              <w:rPr>
                <w:rFonts w:cs="Arial"/>
                <w:kern w:val="24"/>
                <w:szCs w:val="18"/>
              </w:rPr>
              <w:t>1</w:t>
            </w:r>
          </w:p>
        </w:tc>
        <w:tc>
          <w:tcPr>
            <w:tcW w:w="1620" w:type="dxa"/>
            <w:tcBorders>
              <w:top w:val="double" w:sz="4" w:space="0" w:color="auto"/>
            </w:tcBorders>
            <w:vAlign w:val="center"/>
          </w:tcPr>
          <w:p w14:paraId="2EB8929D" w14:textId="77777777" w:rsidR="00BC794F" w:rsidRPr="00B916EC" w:rsidRDefault="00BC794F" w:rsidP="00FE07DA">
            <w:pPr>
              <w:pStyle w:val="TAC"/>
              <w:rPr>
                <w:lang w:val="en-US"/>
              </w:rPr>
            </w:pPr>
            <w:r w:rsidRPr="00B916EC">
              <w:rPr>
                <w:rFonts w:cs="Arial"/>
                <w:kern w:val="24"/>
                <w:szCs w:val="18"/>
              </w:rPr>
              <w:t>48</w:t>
            </w:r>
          </w:p>
        </w:tc>
        <w:tc>
          <w:tcPr>
            <w:tcW w:w="1980" w:type="dxa"/>
            <w:tcBorders>
              <w:top w:val="double" w:sz="4" w:space="0" w:color="auto"/>
            </w:tcBorders>
            <w:vAlign w:val="center"/>
          </w:tcPr>
          <w:p w14:paraId="79DD69BF" w14:textId="77777777" w:rsidR="00BC794F" w:rsidRPr="00B916EC" w:rsidRDefault="00BC794F" w:rsidP="00FE07DA">
            <w:pPr>
              <w:pStyle w:val="TAC"/>
              <w:rPr>
                <w:lang w:val="en-US"/>
              </w:rPr>
            </w:pPr>
            <w:r>
              <w:rPr>
                <w:lang w:val="en-US"/>
              </w:rPr>
              <w:t>1</w:t>
            </w:r>
          </w:p>
        </w:tc>
        <w:tc>
          <w:tcPr>
            <w:tcW w:w="1728" w:type="dxa"/>
            <w:tcBorders>
              <w:top w:val="double" w:sz="4" w:space="0" w:color="auto"/>
            </w:tcBorders>
            <w:vAlign w:val="center"/>
          </w:tcPr>
          <w:p w14:paraId="3E2EC6FD" w14:textId="77777777" w:rsidR="00BC794F" w:rsidRPr="00B916EC" w:rsidRDefault="00BC794F" w:rsidP="00FE07DA">
            <w:pPr>
              <w:pStyle w:val="TAC"/>
              <w:rPr>
                <w:lang w:val="en-US"/>
              </w:rPr>
            </w:pPr>
            <w:r>
              <w:rPr>
                <w:rFonts w:cs="Arial"/>
                <w:kern w:val="24"/>
                <w:szCs w:val="18"/>
              </w:rPr>
              <w:t>4</w:t>
            </w:r>
          </w:p>
        </w:tc>
      </w:tr>
      <w:tr w:rsidR="00BC794F" w:rsidRPr="00B916EC" w14:paraId="39FB447D" w14:textId="77777777" w:rsidTr="00FE07DA">
        <w:trPr>
          <w:cantSplit/>
        </w:trPr>
        <w:tc>
          <w:tcPr>
            <w:tcW w:w="803" w:type="dxa"/>
            <w:tcBorders>
              <w:right w:val="double" w:sz="4" w:space="0" w:color="auto"/>
            </w:tcBorders>
            <w:shd w:val="clear" w:color="auto" w:fill="auto"/>
            <w:vAlign w:val="center"/>
          </w:tcPr>
          <w:p w14:paraId="18297ECF" w14:textId="77777777" w:rsidR="00BC794F" w:rsidRPr="00B916EC" w:rsidRDefault="00BC794F" w:rsidP="00FE07DA">
            <w:pPr>
              <w:pStyle w:val="TAC"/>
              <w:rPr>
                <w:lang w:val="en-US"/>
              </w:rPr>
            </w:pPr>
            <w:r w:rsidRPr="00B916EC">
              <w:rPr>
                <w:lang w:val="en-US"/>
              </w:rPr>
              <w:t>1</w:t>
            </w:r>
          </w:p>
        </w:tc>
        <w:tc>
          <w:tcPr>
            <w:tcW w:w="3157" w:type="dxa"/>
            <w:tcBorders>
              <w:left w:val="double" w:sz="4" w:space="0" w:color="auto"/>
            </w:tcBorders>
            <w:vAlign w:val="center"/>
          </w:tcPr>
          <w:p w14:paraId="0AF27AEF" w14:textId="77777777" w:rsidR="00BC794F" w:rsidRPr="00B916EC" w:rsidRDefault="00BC794F" w:rsidP="00FE07DA">
            <w:pPr>
              <w:pStyle w:val="TAC"/>
              <w:rPr>
                <w:lang w:val="en-US"/>
              </w:rPr>
            </w:pPr>
            <w:r w:rsidRPr="00B916EC">
              <w:rPr>
                <w:rFonts w:cs="Arial"/>
                <w:kern w:val="24"/>
                <w:szCs w:val="18"/>
              </w:rPr>
              <w:t>1</w:t>
            </w:r>
          </w:p>
        </w:tc>
        <w:tc>
          <w:tcPr>
            <w:tcW w:w="1620" w:type="dxa"/>
            <w:vAlign w:val="center"/>
          </w:tcPr>
          <w:p w14:paraId="1362CAFD" w14:textId="77777777" w:rsidR="00BC794F" w:rsidRPr="00B916EC" w:rsidRDefault="00BC794F" w:rsidP="00FE07DA">
            <w:pPr>
              <w:pStyle w:val="TAC"/>
              <w:rPr>
                <w:lang w:val="en-US"/>
              </w:rPr>
            </w:pPr>
            <w:r w:rsidRPr="00B916EC">
              <w:rPr>
                <w:rFonts w:cs="Arial"/>
                <w:kern w:val="24"/>
                <w:szCs w:val="18"/>
              </w:rPr>
              <w:t>48</w:t>
            </w:r>
          </w:p>
        </w:tc>
        <w:tc>
          <w:tcPr>
            <w:tcW w:w="1980" w:type="dxa"/>
            <w:vAlign w:val="center"/>
          </w:tcPr>
          <w:p w14:paraId="50120D2C" w14:textId="77777777" w:rsidR="00BC794F" w:rsidRPr="00B916EC" w:rsidRDefault="00BC794F" w:rsidP="00FE07DA">
            <w:pPr>
              <w:pStyle w:val="TAC"/>
              <w:rPr>
                <w:lang w:val="en-US"/>
              </w:rPr>
            </w:pPr>
            <w:r>
              <w:rPr>
                <w:lang w:val="en-US"/>
              </w:rPr>
              <w:t>2</w:t>
            </w:r>
          </w:p>
        </w:tc>
        <w:tc>
          <w:tcPr>
            <w:tcW w:w="1728" w:type="dxa"/>
            <w:vAlign w:val="center"/>
          </w:tcPr>
          <w:p w14:paraId="5F9032D7" w14:textId="77777777" w:rsidR="00BC794F" w:rsidRPr="00B916EC" w:rsidRDefault="00BC794F" w:rsidP="00FE07DA">
            <w:pPr>
              <w:pStyle w:val="TAC"/>
              <w:rPr>
                <w:lang w:val="en-US"/>
              </w:rPr>
            </w:pPr>
            <w:r>
              <w:rPr>
                <w:rFonts w:cs="Arial"/>
                <w:kern w:val="24"/>
                <w:szCs w:val="18"/>
              </w:rPr>
              <w:t>4</w:t>
            </w:r>
          </w:p>
        </w:tc>
      </w:tr>
      <w:tr w:rsidR="00BC794F" w:rsidRPr="00B916EC" w14:paraId="455A246E" w14:textId="77777777" w:rsidTr="00FE07DA">
        <w:trPr>
          <w:cantSplit/>
        </w:trPr>
        <w:tc>
          <w:tcPr>
            <w:tcW w:w="803" w:type="dxa"/>
            <w:tcBorders>
              <w:right w:val="double" w:sz="4" w:space="0" w:color="auto"/>
            </w:tcBorders>
            <w:shd w:val="clear" w:color="auto" w:fill="auto"/>
            <w:vAlign w:val="center"/>
          </w:tcPr>
          <w:p w14:paraId="777F35D7" w14:textId="77777777" w:rsidR="00BC794F" w:rsidRPr="00B916EC" w:rsidRDefault="00BC794F" w:rsidP="00FE07DA">
            <w:pPr>
              <w:pStyle w:val="TAC"/>
            </w:pPr>
            <w:r w:rsidRPr="00B916EC">
              <w:t>2</w:t>
            </w:r>
          </w:p>
        </w:tc>
        <w:tc>
          <w:tcPr>
            <w:tcW w:w="3157" w:type="dxa"/>
            <w:tcBorders>
              <w:left w:val="double" w:sz="4" w:space="0" w:color="auto"/>
            </w:tcBorders>
            <w:vAlign w:val="center"/>
          </w:tcPr>
          <w:p w14:paraId="66416F6A" w14:textId="77777777" w:rsidR="00BC794F" w:rsidRPr="00B916EC" w:rsidRDefault="00BC794F" w:rsidP="00FE07DA">
            <w:pPr>
              <w:pStyle w:val="TAC"/>
            </w:pPr>
            <w:r w:rsidRPr="00B916EC">
              <w:rPr>
                <w:rFonts w:cs="Arial"/>
                <w:kern w:val="24"/>
                <w:szCs w:val="18"/>
              </w:rPr>
              <w:t>1</w:t>
            </w:r>
          </w:p>
        </w:tc>
        <w:tc>
          <w:tcPr>
            <w:tcW w:w="1620" w:type="dxa"/>
            <w:vAlign w:val="center"/>
          </w:tcPr>
          <w:p w14:paraId="775C2E84" w14:textId="77777777" w:rsidR="00BC794F" w:rsidRPr="00B916EC" w:rsidRDefault="00BC794F" w:rsidP="00FE07DA">
            <w:pPr>
              <w:pStyle w:val="TAC"/>
            </w:pPr>
            <w:r w:rsidRPr="00B916EC">
              <w:rPr>
                <w:rFonts w:cs="Arial"/>
                <w:kern w:val="24"/>
                <w:szCs w:val="18"/>
              </w:rPr>
              <w:t>48</w:t>
            </w:r>
          </w:p>
        </w:tc>
        <w:tc>
          <w:tcPr>
            <w:tcW w:w="1980" w:type="dxa"/>
            <w:vAlign w:val="center"/>
          </w:tcPr>
          <w:p w14:paraId="26716535" w14:textId="77777777" w:rsidR="00BC794F" w:rsidRPr="00B916EC" w:rsidRDefault="00BC794F" w:rsidP="00FE07DA">
            <w:pPr>
              <w:pStyle w:val="TAC"/>
            </w:pPr>
            <w:r>
              <w:t>3</w:t>
            </w:r>
          </w:p>
        </w:tc>
        <w:tc>
          <w:tcPr>
            <w:tcW w:w="1728" w:type="dxa"/>
            <w:vAlign w:val="center"/>
          </w:tcPr>
          <w:p w14:paraId="6744616B" w14:textId="77777777" w:rsidR="00BC794F" w:rsidRPr="00B916EC" w:rsidRDefault="00BC794F" w:rsidP="00FE07DA">
            <w:pPr>
              <w:pStyle w:val="TAC"/>
            </w:pPr>
            <w:r>
              <w:rPr>
                <w:rFonts w:cs="Arial"/>
                <w:kern w:val="24"/>
                <w:szCs w:val="18"/>
              </w:rPr>
              <w:t>4</w:t>
            </w:r>
          </w:p>
        </w:tc>
      </w:tr>
      <w:tr w:rsidR="00BC794F" w:rsidRPr="00B916EC" w14:paraId="770D4ABF" w14:textId="77777777" w:rsidTr="00FE07DA">
        <w:trPr>
          <w:cantSplit/>
        </w:trPr>
        <w:tc>
          <w:tcPr>
            <w:tcW w:w="803" w:type="dxa"/>
            <w:tcBorders>
              <w:right w:val="double" w:sz="4" w:space="0" w:color="auto"/>
            </w:tcBorders>
            <w:shd w:val="clear" w:color="auto" w:fill="auto"/>
            <w:vAlign w:val="center"/>
          </w:tcPr>
          <w:p w14:paraId="2E3472A5" w14:textId="77777777" w:rsidR="00BC794F" w:rsidRPr="00B916EC" w:rsidRDefault="00BC794F" w:rsidP="00FE07DA">
            <w:pPr>
              <w:pStyle w:val="TAC"/>
            </w:pPr>
            <w:r w:rsidRPr="00B916EC">
              <w:t>3</w:t>
            </w:r>
          </w:p>
        </w:tc>
        <w:tc>
          <w:tcPr>
            <w:tcW w:w="3157" w:type="dxa"/>
            <w:tcBorders>
              <w:left w:val="double" w:sz="4" w:space="0" w:color="auto"/>
            </w:tcBorders>
            <w:vAlign w:val="center"/>
          </w:tcPr>
          <w:p w14:paraId="2D1EDFE3" w14:textId="77777777" w:rsidR="00BC794F" w:rsidRPr="00B916EC" w:rsidRDefault="00BC794F" w:rsidP="00FE07DA">
            <w:pPr>
              <w:pStyle w:val="TAC"/>
            </w:pPr>
            <w:r w:rsidRPr="00B916EC">
              <w:rPr>
                <w:rFonts w:cs="Arial"/>
                <w:kern w:val="24"/>
                <w:szCs w:val="18"/>
              </w:rPr>
              <w:t>1</w:t>
            </w:r>
          </w:p>
        </w:tc>
        <w:tc>
          <w:tcPr>
            <w:tcW w:w="1620" w:type="dxa"/>
            <w:vAlign w:val="center"/>
          </w:tcPr>
          <w:p w14:paraId="147FC6EF" w14:textId="77777777" w:rsidR="00BC794F" w:rsidRPr="00B916EC" w:rsidRDefault="00BC794F" w:rsidP="00FE07DA">
            <w:pPr>
              <w:pStyle w:val="TAC"/>
            </w:pPr>
            <w:r>
              <w:rPr>
                <w:rFonts w:cs="Arial"/>
                <w:kern w:val="24"/>
                <w:szCs w:val="18"/>
              </w:rPr>
              <w:t>96</w:t>
            </w:r>
          </w:p>
        </w:tc>
        <w:tc>
          <w:tcPr>
            <w:tcW w:w="1980" w:type="dxa"/>
            <w:vAlign w:val="center"/>
          </w:tcPr>
          <w:p w14:paraId="04FF6C89" w14:textId="77777777" w:rsidR="00BC794F" w:rsidRPr="00B916EC" w:rsidRDefault="00BC794F" w:rsidP="00FE07DA">
            <w:pPr>
              <w:pStyle w:val="TAC"/>
            </w:pPr>
            <w:r>
              <w:t>1</w:t>
            </w:r>
          </w:p>
        </w:tc>
        <w:tc>
          <w:tcPr>
            <w:tcW w:w="1728" w:type="dxa"/>
            <w:vAlign w:val="center"/>
          </w:tcPr>
          <w:p w14:paraId="55F36F9A" w14:textId="77777777" w:rsidR="00BC794F" w:rsidRPr="00B916EC" w:rsidRDefault="00BC794F" w:rsidP="00FE07DA">
            <w:pPr>
              <w:pStyle w:val="TAC"/>
            </w:pPr>
            <w:r>
              <w:rPr>
                <w:rFonts w:cs="Arial"/>
                <w:kern w:val="24"/>
                <w:szCs w:val="18"/>
              </w:rPr>
              <w:t>0</w:t>
            </w:r>
          </w:p>
        </w:tc>
      </w:tr>
      <w:tr w:rsidR="00BC794F" w:rsidRPr="00B916EC" w14:paraId="5D9757C9" w14:textId="77777777" w:rsidTr="00FE07DA">
        <w:trPr>
          <w:cantSplit/>
        </w:trPr>
        <w:tc>
          <w:tcPr>
            <w:tcW w:w="803" w:type="dxa"/>
            <w:tcBorders>
              <w:right w:val="double" w:sz="4" w:space="0" w:color="auto"/>
            </w:tcBorders>
            <w:shd w:val="clear" w:color="auto" w:fill="auto"/>
            <w:vAlign w:val="center"/>
          </w:tcPr>
          <w:p w14:paraId="53F97F7D" w14:textId="77777777" w:rsidR="00BC794F" w:rsidRPr="00B916EC" w:rsidRDefault="00BC794F" w:rsidP="00FE07DA">
            <w:pPr>
              <w:pStyle w:val="TAC"/>
            </w:pPr>
            <w:r w:rsidRPr="00B916EC">
              <w:t>4</w:t>
            </w:r>
          </w:p>
        </w:tc>
        <w:tc>
          <w:tcPr>
            <w:tcW w:w="3157" w:type="dxa"/>
            <w:tcBorders>
              <w:left w:val="double" w:sz="4" w:space="0" w:color="auto"/>
            </w:tcBorders>
            <w:vAlign w:val="center"/>
          </w:tcPr>
          <w:p w14:paraId="259CD33A" w14:textId="77777777" w:rsidR="00BC794F" w:rsidRPr="00B916EC" w:rsidRDefault="00BC794F" w:rsidP="00FE07DA">
            <w:pPr>
              <w:pStyle w:val="TAC"/>
            </w:pPr>
            <w:r w:rsidRPr="00B916EC">
              <w:rPr>
                <w:rFonts w:cs="Arial"/>
                <w:kern w:val="24"/>
                <w:szCs w:val="18"/>
              </w:rPr>
              <w:t>1</w:t>
            </w:r>
          </w:p>
        </w:tc>
        <w:tc>
          <w:tcPr>
            <w:tcW w:w="1620" w:type="dxa"/>
            <w:vAlign w:val="center"/>
          </w:tcPr>
          <w:p w14:paraId="0C60125E" w14:textId="77777777" w:rsidR="00BC794F" w:rsidRPr="00B916EC" w:rsidRDefault="00BC794F" w:rsidP="00FE07DA">
            <w:pPr>
              <w:pStyle w:val="TAC"/>
            </w:pPr>
            <w:r>
              <w:rPr>
                <w:rFonts w:cs="Arial"/>
                <w:kern w:val="24"/>
                <w:szCs w:val="18"/>
              </w:rPr>
              <w:t>96</w:t>
            </w:r>
          </w:p>
        </w:tc>
        <w:tc>
          <w:tcPr>
            <w:tcW w:w="1980" w:type="dxa"/>
            <w:vAlign w:val="center"/>
          </w:tcPr>
          <w:p w14:paraId="5CAD5FC3" w14:textId="77777777" w:rsidR="00BC794F" w:rsidRPr="00B916EC" w:rsidRDefault="00BC794F" w:rsidP="00FE07DA">
            <w:pPr>
              <w:pStyle w:val="TAC"/>
            </w:pPr>
            <w:r>
              <w:t>1</w:t>
            </w:r>
          </w:p>
        </w:tc>
        <w:tc>
          <w:tcPr>
            <w:tcW w:w="1728" w:type="dxa"/>
            <w:vAlign w:val="center"/>
          </w:tcPr>
          <w:p w14:paraId="023F9DDA" w14:textId="77777777" w:rsidR="00BC794F" w:rsidRPr="00B916EC" w:rsidRDefault="00BC794F" w:rsidP="00FE07DA">
            <w:pPr>
              <w:pStyle w:val="TAC"/>
            </w:pPr>
            <w:r>
              <w:rPr>
                <w:rFonts w:cs="Arial"/>
                <w:kern w:val="24"/>
                <w:szCs w:val="18"/>
              </w:rPr>
              <w:t>56</w:t>
            </w:r>
          </w:p>
        </w:tc>
      </w:tr>
      <w:tr w:rsidR="00BC794F" w:rsidRPr="00B916EC" w14:paraId="342D7779" w14:textId="77777777" w:rsidTr="00FE07DA">
        <w:trPr>
          <w:cantSplit/>
        </w:trPr>
        <w:tc>
          <w:tcPr>
            <w:tcW w:w="803" w:type="dxa"/>
            <w:tcBorders>
              <w:right w:val="double" w:sz="4" w:space="0" w:color="auto"/>
            </w:tcBorders>
            <w:shd w:val="clear" w:color="auto" w:fill="auto"/>
            <w:vAlign w:val="center"/>
          </w:tcPr>
          <w:p w14:paraId="120F9E94" w14:textId="77777777" w:rsidR="00BC794F" w:rsidRPr="00B916EC" w:rsidRDefault="00BC794F" w:rsidP="00FE07DA">
            <w:pPr>
              <w:pStyle w:val="TAC"/>
            </w:pPr>
            <w:r w:rsidRPr="00B916EC">
              <w:t>5</w:t>
            </w:r>
          </w:p>
        </w:tc>
        <w:tc>
          <w:tcPr>
            <w:tcW w:w="3157" w:type="dxa"/>
            <w:tcBorders>
              <w:left w:val="double" w:sz="4" w:space="0" w:color="auto"/>
            </w:tcBorders>
            <w:vAlign w:val="center"/>
          </w:tcPr>
          <w:p w14:paraId="7C43551A" w14:textId="77777777" w:rsidR="00BC794F" w:rsidRPr="00B916EC" w:rsidRDefault="00BC794F" w:rsidP="00FE07DA">
            <w:pPr>
              <w:pStyle w:val="TAC"/>
            </w:pPr>
            <w:r w:rsidRPr="00B916EC">
              <w:rPr>
                <w:rFonts w:cs="Arial"/>
                <w:kern w:val="24"/>
                <w:szCs w:val="18"/>
              </w:rPr>
              <w:t>1</w:t>
            </w:r>
          </w:p>
        </w:tc>
        <w:tc>
          <w:tcPr>
            <w:tcW w:w="1620" w:type="dxa"/>
            <w:vAlign w:val="center"/>
          </w:tcPr>
          <w:p w14:paraId="3E24AF45" w14:textId="77777777" w:rsidR="00BC794F" w:rsidRPr="00B916EC" w:rsidRDefault="00BC794F" w:rsidP="00FE07DA">
            <w:pPr>
              <w:pStyle w:val="TAC"/>
            </w:pPr>
            <w:r>
              <w:rPr>
                <w:rFonts w:cs="Arial"/>
                <w:kern w:val="24"/>
                <w:szCs w:val="18"/>
              </w:rPr>
              <w:t>96</w:t>
            </w:r>
          </w:p>
        </w:tc>
        <w:tc>
          <w:tcPr>
            <w:tcW w:w="1980" w:type="dxa"/>
            <w:vAlign w:val="center"/>
          </w:tcPr>
          <w:p w14:paraId="2064C867" w14:textId="77777777" w:rsidR="00BC794F" w:rsidRPr="00B916EC" w:rsidRDefault="00BC794F" w:rsidP="00FE07DA">
            <w:pPr>
              <w:pStyle w:val="TAC"/>
            </w:pPr>
            <w:r>
              <w:t>2</w:t>
            </w:r>
          </w:p>
        </w:tc>
        <w:tc>
          <w:tcPr>
            <w:tcW w:w="1728" w:type="dxa"/>
            <w:vAlign w:val="center"/>
          </w:tcPr>
          <w:p w14:paraId="5568E531" w14:textId="77777777" w:rsidR="00BC794F" w:rsidRPr="00B916EC" w:rsidRDefault="00BC794F" w:rsidP="00FE07DA">
            <w:pPr>
              <w:pStyle w:val="TAC"/>
            </w:pPr>
            <w:r>
              <w:rPr>
                <w:rFonts w:cs="Arial"/>
                <w:kern w:val="24"/>
                <w:szCs w:val="18"/>
              </w:rPr>
              <w:t>0</w:t>
            </w:r>
          </w:p>
        </w:tc>
      </w:tr>
      <w:tr w:rsidR="00BC794F" w:rsidRPr="00B916EC" w14:paraId="3C239533" w14:textId="77777777" w:rsidTr="00FE07DA">
        <w:trPr>
          <w:cantSplit/>
        </w:trPr>
        <w:tc>
          <w:tcPr>
            <w:tcW w:w="803" w:type="dxa"/>
            <w:tcBorders>
              <w:right w:val="double" w:sz="4" w:space="0" w:color="auto"/>
            </w:tcBorders>
            <w:shd w:val="clear" w:color="auto" w:fill="auto"/>
            <w:vAlign w:val="center"/>
          </w:tcPr>
          <w:p w14:paraId="4F4D1B4C" w14:textId="77777777" w:rsidR="00BC794F" w:rsidRPr="00B916EC" w:rsidRDefault="00BC794F" w:rsidP="00FE07DA">
            <w:pPr>
              <w:pStyle w:val="TAC"/>
            </w:pPr>
            <w:r w:rsidRPr="00B916EC">
              <w:t>6</w:t>
            </w:r>
          </w:p>
        </w:tc>
        <w:tc>
          <w:tcPr>
            <w:tcW w:w="3157" w:type="dxa"/>
            <w:tcBorders>
              <w:left w:val="double" w:sz="4" w:space="0" w:color="auto"/>
            </w:tcBorders>
            <w:vAlign w:val="center"/>
          </w:tcPr>
          <w:p w14:paraId="5C1D113E" w14:textId="77777777" w:rsidR="00BC794F" w:rsidRPr="00B916EC" w:rsidRDefault="00BC794F" w:rsidP="00FE07DA">
            <w:pPr>
              <w:pStyle w:val="TAC"/>
            </w:pPr>
            <w:r w:rsidRPr="00B916EC">
              <w:rPr>
                <w:rFonts w:cs="Arial"/>
                <w:kern w:val="24"/>
                <w:szCs w:val="18"/>
              </w:rPr>
              <w:t>1</w:t>
            </w:r>
          </w:p>
        </w:tc>
        <w:tc>
          <w:tcPr>
            <w:tcW w:w="1620" w:type="dxa"/>
            <w:vAlign w:val="center"/>
          </w:tcPr>
          <w:p w14:paraId="622B612C" w14:textId="77777777" w:rsidR="00BC794F" w:rsidRPr="00B916EC" w:rsidRDefault="00BC794F" w:rsidP="00FE07DA">
            <w:pPr>
              <w:pStyle w:val="TAC"/>
            </w:pPr>
            <w:r w:rsidRPr="00B916EC">
              <w:rPr>
                <w:rFonts w:cs="Arial"/>
                <w:kern w:val="24"/>
                <w:szCs w:val="18"/>
              </w:rPr>
              <w:t>96</w:t>
            </w:r>
          </w:p>
        </w:tc>
        <w:tc>
          <w:tcPr>
            <w:tcW w:w="1980" w:type="dxa"/>
            <w:vAlign w:val="center"/>
          </w:tcPr>
          <w:p w14:paraId="353BB32C" w14:textId="77777777" w:rsidR="00BC794F" w:rsidRPr="00B916EC" w:rsidRDefault="00BC794F" w:rsidP="00FE07DA">
            <w:pPr>
              <w:pStyle w:val="TAC"/>
            </w:pPr>
            <w:r>
              <w:t>2</w:t>
            </w:r>
          </w:p>
        </w:tc>
        <w:tc>
          <w:tcPr>
            <w:tcW w:w="1728" w:type="dxa"/>
            <w:vAlign w:val="center"/>
          </w:tcPr>
          <w:p w14:paraId="4E555ED3" w14:textId="77777777" w:rsidR="00BC794F" w:rsidRPr="00B916EC" w:rsidRDefault="00BC794F" w:rsidP="00FE07DA">
            <w:pPr>
              <w:pStyle w:val="TAC"/>
            </w:pPr>
            <w:r>
              <w:rPr>
                <w:rFonts w:cs="Arial"/>
                <w:kern w:val="24"/>
                <w:szCs w:val="18"/>
              </w:rPr>
              <w:t>56</w:t>
            </w:r>
          </w:p>
        </w:tc>
      </w:tr>
      <w:tr w:rsidR="00BC794F" w:rsidRPr="00B916EC" w14:paraId="1D7CCF66" w14:textId="77777777" w:rsidTr="00FE07DA">
        <w:trPr>
          <w:cantSplit/>
        </w:trPr>
        <w:tc>
          <w:tcPr>
            <w:tcW w:w="803" w:type="dxa"/>
            <w:tcBorders>
              <w:right w:val="double" w:sz="4" w:space="0" w:color="auto"/>
            </w:tcBorders>
            <w:shd w:val="clear" w:color="auto" w:fill="auto"/>
            <w:vAlign w:val="center"/>
          </w:tcPr>
          <w:p w14:paraId="3C1FA97B" w14:textId="77777777" w:rsidR="00BC794F" w:rsidRPr="00B916EC" w:rsidRDefault="00BC794F" w:rsidP="00FE07DA">
            <w:pPr>
              <w:pStyle w:val="TAC"/>
            </w:pPr>
            <w:r w:rsidRPr="00B916EC">
              <w:t>7</w:t>
            </w:r>
          </w:p>
        </w:tc>
        <w:tc>
          <w:tcPr>
            <w:tcW w:w="3157" w:type="dxa"/>
            <w:tcBorders>
              <w:left w:val="double" w:sz="4" w:space="0" w:color="auto"/>
            </w:tcBorders>
            <w:vAlign w:val="center"/>
          </w:tcPr>
          <w:p w14:paraId="25B5B95D" w14:textId="77777777" w:rsidR="00BC794F" w:rsidRPr="00B916EC" w:rsidRDefault="00BC794F" w:rsidP="00FE07DA">
            <w:pPr>
              <w:pStyle w:val="TAC"/>
            </w:pPr>
            <w:r w:rsidRPr="00B916EC">
              <w:rPr>
                <w:rFonts w:cs="Arial"/>
                <w:kern w:val="24"/>
                <w:szCs w:val="18"/>
              </w:rPr>
              <w:t>1</w:t>
            </w:r>
          </w:p>
        </w:tc>
        <w:tc>
          <w:tcPr>
            <w:tcW w:w="1620" w:type="dxa"/>
            <w:vAlign w:val="center"/>
          </w:tcPr>
          <w:p w14:paraId="4794EAEB" w14:textId="77777777" w:rsidR="00BC794F" w:rsidRPr="00B916EC" w:rsidRDefault="00BC794F" w:rsidP="00FE07DA">
            <w:pPr>
              <w:pStyle w:val="TAC"/>
            </w:pPr>
            <w:r w:rsidRPr="00B916EC">
              <w:rPr>
                <w:rFonts w:cs="Arial"/>
                <w:kern w:val="24"/>
                <w:szCs w:val="18"/>
              </w:rPr>
              <w:t>96</w:t>
            </w:r>
          </w:p>
        </w:tc>
        <w:tc>
          <w:tcPr>
            <w:tcW w:w="1980" w:type="dxa"/>
            <w:vAlign w:val="center"/>
          </w:tcPr>
          <w:p w14:paraId="370513CF" w14:textId="77777777" w:rsidR="00BC794F" w:rsidRPr="00B916EC" w:rsidRDefault="00BC794F" w:rsidP="00FE07DA">
            <w:pPr>
              <w:pStyle w:val="TAC"/>
            </w:pPr>
            <w:r>
              <w:t>3</w:t>
            </w:r>
          </w:p>
        </w:tc>
        <w:tc>
          <w:tcPr>
            <w:tcW w:w="1728" w:type="dxa"/>
            <w:vAlign w:val="center"/>
          </w:tcPr>
          <w:p w14:paraId="58D5CF41" w14:textId="77777777" w:rsidR="00BC794F" w:rsidRPr="00B916EC" w:rsidRDefault="00BC794F" w:rsidP="00FE07DA">
            <w:pPr>
              <w:pStyle w:val="TAC"/>
            </w:pPr>
            <w:r>
              <w:rPr>
                <w:rFonts w:cs="Arial"/>
                <w:kern w:val="24"/>
                <w:szCs w:val="18"/>
              </w:rPr>
              <w:t>0</w:t>
            </w:r>
          </w:p>
        </w:tc>
      </w:tr>
      <w:tr w:rsidR="00BC794F" w:rsidRPr="00B916EC" w14:paraId="4B1E97C4" w14:textId="77777777" w:rsidTr="00FE07DA">
        <w:trPr>
          <w:cantSplit/>
        </w:trPr>
        <w:tc>
          <w:tcPr>
            <w:tcW w:w="803" w:type="dxa"/>
            <w:tcBorders>
              <w:right w:val="double" w:sz="4" w:space="0" w:color="auto"/>
            </w:tcBorders>
            <w:shd w:val="clear" w:color="auto" w:fill="auto"/>
            <w:vAlign w:val="center"/>
          </w:tcPr>
          <w:p w14:paraId="582D4D47" w14:textId="77777777" w:rsidR="00BC794F" w:rsidRPr="00B916EC" w:rsidRDefault="00BC794F" w:rsidP="00FE07DA">
            <w:pPr>
              <w:pStyle w:val="TAC"/>
            </w:pPr>
            <w:r w:rsidRPr="00B916EC">
              <w:t>8</w:t>
            </w:r>
          </w:p>
        </w:tc>
        <w:tc>
          <w:tcPr>
            <w:tcW w:w="3157" w:type="dxa"/>
            <w:tcBorders>
              <w:left w:val="double" w:sz="4" w:space="0" w:color="auto"/>
            </w:tcBorders>
            <w:vAlign w:val="center"/>
          </w:tcPr>
          <w:p w14:paraId="5CFA72BC" w14:textId="77777777" w:rsidR="00BC794F" w:rsidRPr="00B916EC" w:rsidRDefault="00BC794F" w:rsidP="00FE07DA">
            <w:pPr>
              <w:pStyle w:val="TAC"/>
            </w:pPr>
            <w:r w:rsidRPr="00B916EC">
              <w:rPr>
                <w:rFonts w:cs="Arial"/>
                <w:kern w:val="24"/>
                <w:szCs w:val="18"/>
              </w:rPr>
              <w:t>1</w:t>
            </w:r>
          </w:p>
        </w:tc>
        <w:tc>
          <w:tcPr>
            <w:tcW w:w="1620" w:type="dxa"/>
            <w:vAlign w:val="center"/>
          </w:tcPr>
          <w:p w14:paraId="0F107D40" w14:textId="77777777" w:rsidR="00BC794F" w:rsidRPr="00B916EC" w:rsidRDefault="00BC794F" w:rsidP="00FE07DA">
            <w:pPr>
              <w:pStyle w:val="TAC"/>
            </w:pPr>
            <w:r w:rsidRPr="00B916EC">
              <w:rPr>
                <w:rFonts w:cs="Arial"/>
                <w:kern w:val="24"/>
                <w:szCs w:val="18"/>
              </w:rPr>
              <w:t>96</w:t>
            </w:r>
          </w:p>
        </w:tc>
        <w:tc>
          <w:tcPr>
            <w:tcW w:w="1980" w:type="dxa"/>
            <w:vAlign w:val="center"/>
          </w:tcPr>
          <w:p w14:paraId="06A1C9C2" w14:textId="77777777" w:rsidR="00BC794F" w:rsidRPr="00B916EC" w:rsidRDefault="00BC794F" w:rsidP="00FE07DA">
            <w:pPr>
              <w:pStyle w:val="TAC"/>
            </w:pPr>
            <w:r>
              <w:t>3</w:t>
            </w:r>
          </w:p>
        </w:tc>
        <w:tc>
          <w:tcPr>
            <w:tcW w:w="1728" w:type="dxa"/>
            <w:vAlign w:val="center"/>
          </w:tcPr>
          <w:p w14:paraId="07C5D239" w14:textId="77777777" w:rsidR="00BC794F" w:rsidRPr="00B916EC" w:rsidRDefault="00BC794F" w:rsidP="00FE07DA">
            <w:pPr>
              <w:pStyle w:val="TAC"/>
            </w:pPr>
            <w:r>
              <w:rPr>
                <w:rFonts w:cs="Arial"/>
                <w:kern w:val="24"/>
                <w:szCs w:val="18"/>
              </w:rPr>
              <w:t>56</w:t>
            </w:r>
          </w:p>
        </w:tc>
      </w:tr>
      <w:tr w:rsidR="00BC794F" w:rsidRPr="00B916EC" w14:paraId="48E8C6C5" w14:textId="77777777" w:rsidTr="00FE07DA">
        <w:trPr>
          <w:cantSplit/>
        </w:trPr>
        <w:tc>
          <w:tcPr>
            <w:tcW w:w="803" w:type="dxa"/>
            <w:tcBorders>
              <w:right w:val="double" w:sz="4" w:space="0" w:color="auto"/>
            </w:tcBorders>
            <w:shd w:val="clear" w:color="auto" w:fill="auto"/>
            <w:vAlign w:val="center"/>
          </w:tcPr>
          <w:p w14:paraId="6FB129D8" w14:textId="77777777" w:rsidR="00BC794F" w:rsidRPr="00B916EC" w:rsidRDefault="00BC794F" w:rsidP="00FE07DA">
            <w:pPr>
              <w:pStyle w:val="TAC"/>
            </w:pPr>
            <w:r w:rsidRPr="00B916EC">
              <w:t>9</w:t>
            </w:r>
          </w:p>
        </w:tc>
        <w:tc>
          <w:tcPr>
            <w:tcW w:w="8485" w:type="dxa"/>
            <w:gridSpan w:val="4"/>
            <w:tcBorders>
              <w:left w:val="double" w:sz="4" w:space="0" w:color="auto"/>
            </w:tcBorders>
            <w:vAlign w:val="center"/>
          </w:tcPr>
          <w:p w14:paraId="7A9F3608" w14:textId="77777777" w:rsidR="00BC794F" w:rsidRPr="00B916EC" w:rsidRDefault="00BC794F" w:rsidP="00FE07DA">
            <w:pPr>
              <w:pStyle w:val="TAC"/>
            </w:pPr>
            <w:r w:rsidRPr="00B916EC">
              <w:rPr>
                <w:rFonts w:cs="Arial"/>
                <w:kern w:val="24"/>
                <w:szCs w:val="18"/>
              </w:rPr>
              <w:t>Reserved</w:t>
            </w:r>
          </w:p>
        </w:tc>
      </w:tr>
      <w:tr w:rsidR="00BC794F" w:rsidRPr="00B916EC" w14:paraId="774E5F0E" w14:textId="77777777" w:rsidTr="00FE07DA">
        <w:trPr>
          <w:cantSplit/>
        </w:trPr>
        <w:tc>
          <w:tcPr>
            <w:tcW w:w="803" w:type="dxa"/>
            <w:tcBorders>
              <w:right w:val="double" w:sz="4" w:space="0" w:color="auto"/>
            </w:tcBorders>
            <w:shd w:val="clear" w:color="auto" w:fill="auto"/>
            <w:vAlign w:val="center"/>
          </w:tcPr>
          <w:p w14:paraId="251E42C5" w14:textId="77777777" w:rsidR="00BC794F" w:rsidRPr="00B916EC" w:rsidRDefault="00BC794F" w:rsidP="00FE07DA">
            <w:pPr>
              <w:pStyle w:val="TAC"/>
            </w:pPr>
            <w:r w:rsidRPr="00B916EC">
              <w:t>10</w:t>
            </w:r>
          </w:p>
        </w:tc>
        <w:tc>
          <w:tcPr>
            <w:tcW w:w="8485" w:type="dxa"/>
            <w:gridSpan w:val="4"/>
            <w:tcBorders>
              <w:left w:val="double" w:sz="4" w:space="0" w:color="auto"/>
            </w:tcBorders>
            <w:vAlign w:val="center"/>
          </w:tcPr>
          <w:p w14:paraId="14F432D2" w14:textId="77777777" w:rsidR="00BC794F" w:rsidRPr="00B916EC" w:rsidRDefault="00BC794F" w:rsidP="00FE07DA">
            <w:pPr>
              <w:pStyle w:val="TAC"/>
            </w:pPr>
            <w:r w:rsidRPr="00B916EC">
              <w:rPr>
                <w:rFonts w:cs="Arial"/>
                <w:kern w:val="24"/>
                <w:szCs w:val="18"/>
              </w:rPr>
              <w:t>Reserved</w:t>
            </w:r>
          </w:p>
        </w:tc>
      </w:tr>
      <w:tr w:rsidR="00BC794F" w:rsidRPr="00B916EC" w14:paraId="573EA150" w14:textId="77777777" w:rsidTr="00FE07DA">
        <w:trPr>
          <w:cantSplit/>
        </w:trPr>
        <w:tc>
          <w:tcPr>
            <w:tcW w:w="803" w:type="dxa"/>
            <w:tcBorders>
              <w:right w:val="double" w:sz="4" w:space="0" w:color="auto"/>
            </w:tcBorders>
            <w:shd w:val="clear" w:color="auto" w:fill="auto"/>
            <w:vAlign w:val="center"/>
          </w:tcPr>
          <w:p w14:paraId="14A181D7" w14:textId="77777777" w:rsidR="00BC794F" w:rsidRPr="00B916EC" w:rsidRDefault="00BC794F" w:rsidP="00FE07DA">
            <w:pPr>
              <w:pStyle w:val="TAC"/>
            </w:pPr>
            <w:r w:rsidRPr="00B916EC">
              <w:t>11</w:t>
            </w:r>
          </w:p>
        </w:tc>
        <w:tc>
          <w:tcPr>
            <w:tcW w:w="8485" w:type="dxa"/>
            <w:gridSpan w:val="4"/>
            <w:tcBorders>
              <w:left w:val="double" w:sz="4" w:space="0" w:color="auto"/>
            </w:tcBorders>
            <w:vAlign w:val="center"/>
          </w:tcPr>
          <w:p w14:paraId="12FEE25C" w14:textId="77777777" w:rsidR="00BC794F" w:rsidRPr="00B916EC" w:rsidRDefault="00BC794F" w:rsidP="00FE07DA">
            <w:pPr>
              <w:pStyle w:val="TAC"/>
            </w:pPr>
            <w:r w:rsidRPr="00B916EC">
              <w:rPr>
                <w:rFonts w:cs="Arial"/>
                <w:kern w:val="24"/>
                <w:szCs w:val="18"/>
              </w:rPr>
              <w:t>Reserved</w:t>
            </w:r>
          </w:p>
        </w:tc>
      </w:tr>
      <w:tr w:rsidR="00BC794F" w:rsidRPr="00B916EC" w14:paraId="624B6A46" w14:textId="77777777" w:rsidTr="00FE07DA">
        <w:trPr>
          <w:cantSplit/>
        </w:trPr>
        <w:tc>
          <w:tcPr>
            <w:tcW w:w="803" w:type="dxa"/>
            <w:tcBorders>
              <w:right w:val="double" w:sz="4" w:space="0" w:color="auto"/>
            </w:tcBorders>
            <w:shd w:val="clear" w:color="auto" w:fill="auto"/>
            <w:vAlign w:val="center"/>
          </w:tcPr>
          <w:p w14:paraId="18BF5541" w14:textId="77777777" w:rsidR="00BC794F" w:rsidRPr="00B916EC" w:rsidRDefault="00BC794F" w:rsidP="00FE07DA">
            <w:pPr>
              <w:pStyle w:val="TAC"/>
            </w:pPr>
            <w:r w:rsidRPr="00B916EC">
              <w:t>12</w:t>
            </w:r>
          </w:p>
        </w:tc>
        <w:tc>
          <w:tcPr>
            <w:tcW w:w="8485" w:type="dxa"/>
            <w:gridSpan w:val="4"/>
            <w:tcBorders>
              <w:left w:val="double" w:sz="4" w:space="0" w:color="auto"/>
            </w:tcBorders>
            <w:vAlign w:val="center"/>
          </w:tcPr>
          <w:p w14:paraId="7F365442" w14:textId="77777777" w:rsidR="00BC794F" w:rsidRPr="00B916EC" w:rsidRDefault="00BC794F" w:rsidP="00FE07DA">
            <w:pPr>
              <w:pStyle w:val="TAC"/>
            </w:pPr>
            <w:r w:rsidRPr="00B916EC">
              <w:rPr>
                <w:rFonts w:cs="Arial"/>
                <w:kern w:val="24"/>
                <w:szCs w:val="18"/>
              </w:rPr>
              <w:t>Reserved</w:t>
            </w:r>
          </w:p>
        </w:tc>
      </w:tr>
      <w:tr w:rsidR="00BC794F" w:rsidRPr="00B916EC" w14:paraId="7B936411" w14:textId="77777777" w:rsidTr="00FE07DA">
        <w:trPr>
          <w:cantSplit/>
        </w:trPr>
        <w:tc>
          <w:tcPr>
            <w:tcW w:w="803" w:type="dxa"/>
            <w:tcBorders>
              <w:right w:val="double" w:sz="4" w:space="0" w:color="auto"/>
            </w:tcBorders>
            <w:shd w:val="clear" w:color="auto" w:fill="auto"/>
            <w:vAlign w:val="center"/>
          </w:tcPr>
          <w:p w14:paraId="0238FAD7" w14:textId="77777777" w:rsidR="00BC794F" w:rsidRPr="00B916EC" w:rsidRDefault="00BC794F" w:rsidP="00FE07DA">
            <w:pPr>
              <w:pStyle w:val="TAC"/>
            </w:pPr>
            <w:r w:rsidRPr="00B916EC">
              <w:t>13</w:t>
            </w:r>
          </w:p>
        </w:tc>
        <w:tc>
          <w:tcPr>
            <w:tcW w:w="8485" w:type="dxa"/>
            <w:gridSpan w:val="4"/>
            <w:tcBorders>
              <w:left w:val="double" w:sz="4" w:space="0" w:color="auto"/>
            </w:tcBorders>
            <w:vAlign w:val="center"/>
          </w:tcPr>
          <w:p w14:paraId="5EFBC3CC" w14:textId="77777777" w:rsidR="00BC794F" w:rsidRPr="00B916EC" w:rsidRDefault="00BC794F" w:rsidP="00FE07DA">
            <w:pPr>
              <w:pStyle w:val="TAC"/>
            </w:pPr>
            <w:r w:rsidRPr="00B916EC">
              <w:rPr>
                <w:rFonts w:cs="Arial"/>
                <w:kern w:val="24"/>
                <w:szCs w:val="18"/>
              </w:rPr>
              <w:t>Reserved</w:t>
            </w:r>
          </w:p>
        </w:tc>
      </w:tr>
      <w:tr w:rsidR="00BC794F" w:rsidRPr="00B916EC" w14:paraId="4EDAB846" w14:textId="77777777" w:rsidTr="00FE07DA">
        <w:trPr>
          <w:cantSplit/>
        </w:trPr>
        <w:tc>
          <w:tcPr>
            <w:tcW w:w="803" w:type="dxa"/>
            <w:tcBorders>
              <w:right w:val="double" w:sz="4" w:space="0" w:color="auto"/>
            </w:tcBorders>
            <w:shd w:val="clear" w:color="auto" w:fill="auto"/>
            <w:vAlign w:val="center"/>
          </w:tcPr>
          <w:p w14:paraId="6072D3CA" w14:textId="77777777" w:rsidR="00BC794F" w:rsidRPr="00B916EC" w:rsidRDefault="00BC794F" w:rsidP="00FE07DA">
            <w:pPr>
              <w:pStyle w:val="TAC"/>
            </w:pPr>
            <w:r w:rsidRPr="00B916EC">
              <w:t>14</w:t>
            </w:r>
          </w:p>
        </w:tc>
        <w:tc>
          <w:tcPr>
            <w:tcW w:w="8485" w:type="dxa"/>
            <w:gridSpan w:val="4"/>
            <w:tcBorders>
              <w:left w:val="double" w:sz="4" w:space="0" w:color="auto"/>
            </w:tcBorders>
            <w:vAlign w:val="center"/>
          </w:tcPr>
          <w:p w14:paraId="3033D0B7" w14:textId="77777777" w:rsidR="00BC794F" w:rsidRPr="00B916EC" w:rsidRDefault="00BC794F" w:rsidP="00FE07DA">
            <w:pPr>
              <w:pStyle w:val="TAC"/>
            </w:pPr>
            <w:r w:rsidRPr="00B916EC">
              <w:rPr>
                <w:rFonts w:cs="Arial"/>
                <w:kern w:val="24"/>
                <w:szCs w:val="18"/>
              </w:rPr>
              <w:t>Reserved</w:t>
            </w:r>
          </w:p>
        </w:tc>
      </w:tr>
      <w:tr w:rsidR="00BC794F" w:rsidRPr="00B916EC" w14:paraId="2AEFD9E5" w14:textId="77777777" w:rsidTr="00FE07DA">
        <w:trPr>
          <w:cantSplit/>
        </w:trPr>
        <w:tc>
          <w:tcPr>
            <w:tcW w:w="803" w:type="dxa"/>
            <w:tcBorders>
              <w:right w:val="double" w:sz="4" w:space="0" w:color="auto"/>
            </w:tcBorders>
            <w:shd w:val="clear" w:color="auto" w:fill="auto"/>
            <w:vAlign w:val="center"/>
          </w:tcPr>
          <w:p w14:paraId="37DC2D52" w14:textId="77777777" w:rsidR="00BC794F" w:rsidRPr="00B916EC" w:rsidRDefault="00BC794F" w:rsidP="00FE07DA">
            <w:pPr>
              <w:pStyle w:val="TAC"/>
            </w:pPr>
            <w:r w:rsidRPr="00B916EC">
              <w:t>15</w:t>
            </w:r>
          </w:p>
        </w:tc>
        <w:tc>
          <w:tcPr>
            <w:tcW w:w="8485" w:type="dxa"/>
            <w:gridSpan w:val="4"/>
            <w:tcBorders>
              <w:left w:val="double" w:sz="4" w:space="0" w:color="auto"/>
            </w:tcBorders>
            <w:vAlign w:val="center"/>
          </w:tcPr>
          <w:p w14:paraId="14C37F1B" w14:textId="77777777" w:rsidR="00BC794F" w:rsidRPr="00B916EC" w:rsidRDefault="00BC794F" w:rsidP="00FE07DA">
            <w:pPr>
              <w:pStyle w:val="TAC"/>
            </w:pPr>
            <w:r w:rsidRPr="00B916EC">
              <w:rPr>
                <w:rFonts w:cs="Arial"/>
                <w:kern w:val="24"/>
                <w:szCs w:val="18"/>
              </w:rPr>
              <w:t>Reserved</w:t>
            </w:r>
          </w:p>
        </w:tc>
      </w:tr>
    </w:tbl>
    <w:p w14:paraId="4E86EAAD" w14:textId="77777777" w:rsidR="00BC794F" w:rsidRDefault="00BC794F" w:rsidP="0009732E"/>
    <w:p w14:paraId="28E5C970" w14:textId="22A3AA15" w:rsidR="00BC794F" w:rsidRPr="00AE20EB" w:rsidRDefault="00BC794F" w:rsidP="0009732E">
      <w:pPr>
        <w:pStyle w:val="TH"/>
        <w:rPr>
          <w:lang w:val="en-US"/>
        </w:rPr>
      </w:pPr>
      <w:r w:rsidRPr="00AE20EB">
        <w:lastRenderedPageBreak/>
        <w:t>Table 13-</w:t>
      </w:r>
      <w:r>
        <w:t>6</w:t>
      </w:r>
      <w:r w:rsidRPr="00AE20EB">
        <w:t xml:space="preserve">: Set of resource blocks and slot symbols of </w:t>
      </w:r>
      <w:r w:rsidR="00C76664">
        <w:t>CORESET</w:t>
      </w:r>
      <w:r w:rsidRPr="00AE20EB">
        <w:t xml:space="preserve"> for Type0-PDCCH search space</w:t>
      </w:r>
      <w:r w:rsidR="00ED0EE2">
        <w:t xml:space="preserve"> set</w:t>
      </w:r>
      <w:r w:rsidRPr="00AE20EB">
        <w:t xml:space="preserve"> when {SS/PBCH block, PDCC</w:t>
      </w:r>
      <w:r>
        <w:t xml:space="preserve">H} </w:t>
      </w:r>
      <w:r w:rsidR="00143099">
        <w:t>SCS</w:t>
      </w:r>
      <w:r>
        <w:t xml:space="preserve"> is {30, 30</w:t>
      </w:r>
      <w:r w:rsidRPr="00AE20EB">
        <w:t>} kHz</w:t>
      </w:r>
      <w:r w:rsidR="00D561F4" w:rsidRPr="00D561F4">
        <w:rPr>
          <w:rFonts w:cs="Arial" w:hint="eastAsia"/>
          <w:lang w:val="en-US" w:eastAsia="zh-CN"/>
        </w:rPr>
        <w:t xml:space="preserve"> </w:t>
      </w:r>
      <w:r w:rsidR="00D561F4" w:rsidRPr="00F548CF">
        <w:rPr>
          <w:rFonts w:cs="Arial" w:hint="eastAsia"/>
          <w:lang w:val="en-US" w:eastAsia="zh-CN"/>
        </w:rPr>
        <w:t>for frequency bands</w:t>
      </w:r>
      <w:r w:rsidRPr="00AE20EB">
        <w:t xml:space="preserve"> </w:t>
      </w:r>
      <w:r w:rsidRPr="00327BF1">
        <w:t>with minimum channel bandwidth 40MHz</w:t>
      </w:r>
      <w:r w:rsidR="00D54F38">
        <w:rPr>
          <w:rFonts w:eastAsia="Batang"/>
        </w:rPr>
        <w:t xml:space="preserve"> </w:t>
      </w:r>
      <w:r w:rsidR="00D54F38" w:rsidRPr="0024770A">
        <w:rPr>
          <w:rFonts w:eastAsia="Batang"/>
        </w:rPr>
        <w:t>or for the frequency bands given in [</w:t>
      </w:r>
      <w:r w:rsidR="006A7896">
        <w:t>8-1</w:t>
      </w:r>
      <w:r w:rsidR="00D54F38" w:rsidRPr="0024770A">
        <w:rPr>
          <w:rFonts w:eastAsia="Batang"/>
        </w:rPr>
        <w:t xml:space="preserve">, </w:t>
      </w:r>
      <w:r w:rsidR="00295E42">
        <w:rPr>
          <w:rFonts w:eastAsia="Batang"/>
        </w:rPr>
        <w:t>TS 38.</w:t>
      </w:r>
      <w:r w:rsidR="00D54F38" w:rsidRPr="0024770A">
        <w:rPr>
          <w:rFonts w:eastAsia="Batang"/>
        </w:rPr>
        <w:t>101-1]</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3"/>
        <w:gridCol w:w="3157"/>
        <w:gridCol w:w="1620"/>
        <w:gridCol w:w="1980"/>
        <w:gridCol w:w="1728"/>
      </w:tblGrid>
      <w:tr w:rsidR="000C2450" w:rsidRPr="00B916EC" w14:paraId="2F9502DA" w14:textId="77777777" w:rsidTr="00FE07DA">
        <w:trPr>
          <w:cantSplit/>
        </w:trPr>
        <w:tc>
          <w:tcPr>
            <w:tcW w:w="803" w:type="dxa"/>
            <w:tcBorders>
              <w:bottom w:val="double" w:sz="4" w:space="0" w:color="auto"/>
              <w:right w:val="double" w:sz="4" w:space="0" w:color="auto"/>
            </w:tcBorders>
            <w:shd w:val="clear" w:color="auto" w:fill="E0E0E0"/>
            <w:vAlign w:val="center"/>
          </w:tcPr>
          <w:p w14:paraId="126D9852" w14:textId="77777777" w:rsidR="000C2450" w:rsidRPr="00B916EC" w:rsidRDefault="000C2450" w:rsidP="000C2450">
            <w:pPr>
              <w:pStyle w:val="TAH"/>
              <w:rPr>
                <w:bCs/>
                <w:lang w:val="en-US"/>
              </w:rPr>
            </w:pPr>
            <w:r w:rsidRPr="00B916EC">
              <w:rPr>
                <w:bCs/>
                <w:lang w:val="en-US"/>
              </w:rPr>
              <w:t>Index</w:t>
            </w:r>
          </w:p>
        </w:tc>
        <w:tc>
          <w:tcPr>
            <w:tcW w:w="3157" w:type="dxa"/>
            <w:tcBorders>
              <w:left w:val="double" w:sz="4" w:space="0" w:color="auto"/>
              <w:bottom w:val="double" w:sz="4" w:space="0" w:color="auto"/>
            </w:tcBorders>
            <w:shd w:val="clear" w:color="auto" w:fill="E0E0E0"/>
            <w:vAlign w:val="center"/>
          </w:tcPr>
          <w:p w14:paraId="117931F9" w14:textId="77777777" w:rsidR="000C2450" w:rsidRPr="00B916EC" w:rsidRDefault="000C2450" w:rsidP="000C2450">
            <w:pPr>
              <w:pStyle w:val="TAH"/>
              <w:rPr>
                <w:bCs/>
                <w:lang w:val="en-US"/>
              </w:rPr>
            </w:pPr>
            <w:r w:rsidRPr="00B916EC">
              <w:rPr>
                <w:rFonts w:cs="Arial"/>
                <w:kern w:val="24"/>
              </w:rPr>
              <w:t xml:space="preserve">SS/PBCH block and </w:t>
            </w:r>
            <w:r>
              <w:rPr>
                <w:rFonts w:cs="Arial"/>
                <w:kern w:val="24"/>
              </w:rPr>
              <w:t>CORESET</w:t>
            </w:r>
            <w:r w:rsidRPr="00B916EC">
              <w:rPr>
                <w:rFonts w:cs="Arial"/>
                <w:kern w:val="24"/>
              </w:rPr>
              <w:t xml:space="preserve"> multiplexing pattern </w:t>
            </w:r>
          </w:p>
        </w:tc>
        <w:tc>
          <w:tcPr>
            <w:tcW w:w="1620" w:type="dxa"/>
            <w:tcBorders>
              <w:bottom w:val="double" w:sz="4" w:space="0" w:color="auto"/>
            </w:tcBorders>
            <w:shd w:val="clear" w:color="auto" w:fill="E0E0E0"/>
            <w:vAlign w:val="center"/>
          </w:tcPr>
          <w:p w14:paraId="717EC910" w14:textId="0E4898B8" w:rsidR="000C2450" w:rsidRPr="00B916EC" w:rsidRDefault="000C2450" w:rsidP="000C2450">
            <w:pPr>
              <w:pStyle w:val="TAH"/>
              <w:rPr>
                <w:bCs/>
                <w:lang w:val="en-US"/>
              </w:rPr>
            </w:pPr>
            <w:r w:rsidRPr="00B27E56">
              <w:rPr>
                <w:rFonts w:cs="Arial"/>
                <w:kern w:val="24"/>
              </w:rPr>
              <w:t xml:space="preserve">Number of RBs </w:t>
            </w:r>
            <m:oMath>
              <m:sSubSup>
                <m:sSubSupPr>
                  <m:ctrlPr>
                    <w:rPr>
                      <w:rFonts w:ascii="Cambria Math" w:hAnsi="Cambria Math"/>
                      <w:i/>
                    </w:rPr>
                  </m:ctrlPr>
                </m:sSubSupPr>
                <m:e>
                  <m:r>
                    <m:rPr>
                      <m:sty m:val="bi"/>
                    </m:rPr>
                    <w:rPr>
                      <w:rFonts w:ascii="Cambria Math"/>
                    </w:rPr>
                    <m:t>N</m:t>
                  </m:r>
                </m:e>
                <m:sub>
                  <m:r>
                    <m:rPr>
                      <m:nor/>
                    </m:rPr>
                    <w:rPr>
                      <w:rFonts w:ascii="Cambria Math"/>
                    </w:rPr>
                    <m:t>RB</m:t>
                  </m:r>
                  <m:ctrlPr>
                    <w:rPr>
                      <w:rFonts w:ascii="Cambria Math" w:hAnsi="Cambria Math"/>
                    </w:rPr>
                  </m:ctrlPr>
                </m:sub>
                <m:sup>
                  <m:r>
                    <m:rPr>
                      <m:nor/>
                    </m:rPr>
                    <w:rPr>
                      <w:rFonts w:ascii="Cambria Math"/>
                    </w:rPr>
                    <m:t>CORESET</m:t>
                  </m:r>
                  <m:ctrlPr>
                    <w:rPr>
                      <w:rFonts w:ascii="Cambria Math" w:hAnsi="Cambria Math"/>
                    </w:rPr>
                  </m:ctrlPr>
                </m:sup>
              </m:sSubSup>
            </m:oMath>
          </w:p>
        </w:tc>
        <w:tc>
          <w:tcPr>
            <w:tcW w:w="1980" w:type="dxa"/>
            <w:tcBorders>
              <w:bottom w:val="double" w:sz="4" w:space="0" w:color="auto"/>
            </w:tcBorders>
            <w:shd w:val="clear" w:color="auto" w:fill="E0E0E0"/>
            <w:vAlign w:val="center"/>
          </w:tcPr>
          <w:p w14:paraId="27F46014" w14:textId="121791CE" w:rsidR="000C2450" w:rsidRPr="00B916EC" w:rsidRDefault="000C2450" w:rsidP="000C2450">
            <w:pPr>
              <w:pStyle w:val="TAH"/>
              <w:rPr>
                <w:bCs/>
                <w:lang w:val="en-US"/>
              </w:rPr>
            </w:pPr>
            <w:r w:rsidRPr="00B27E56">
              <w:rPr>
                <w:rFonts w:cs="Arial"/>
                <w:kern w:val="24"/>
              </w:rPr>
              <w:t xml:space="preserve">Number of Symbols </w:t>
            </w:r>
            <m:oMath>
              <m:sSubSup>
                <m:sSubSupPr>
                  <m:ctrlPr>
                    <w:rPr>
                      <w:rFonts w:ascii="Cambria Math" w:hAnsi="Cambria Math"/>
                      <w:i/>
                    </w:rPr>
                  </m:ctrlPr>
                </m:sSubSupPr>
                <m:e>
                  <m:r>
                    <m:rPr>
                      <m:sty m:val="bi"/>
                    </m:rP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B27E56">
              <w:rPr>
                <w:rFonts w:cs="Arial"/>
                <w:kern w:val="24"/>
              </w:rPr>
              <w:t xml:space="preserve"> </w:t>
            </w:r>
          </w:p>
        </w:tc>
        <w:tc>
          <w:tcPr>
            <w:tcW w:w="1728" w:type="dxa"/>
            <w:tcBorders>
              <w:bottom w:val="double" w:sz="4" w:space="0" w:color="auto"/>
            </w:tcBorders>
            <w:shd w:val="clear" w:color="auto" w:fill="E0E0E0"/>
            <w:vAlign w:val="center"/>
          </w:tcPr>
          <w:p w14:paraId="65169D14" w14:textId="77777777" w:rsidR="000C2450" w:rsidRPr="00B916EC" w:rsidRDefault="000C2450" w:rsidP="000C2450">
            <w:pPr>
              <w:pStyle w:val="TAH"/>
              <w:rPr>
                <w:bCs/>
                <w:lang w:val="en-US"/>
              </w:rPr>
            </w:pPr>
            <w:r w:rsidRPr="00B916EC">
              <w:rPr>
                <w:rFonts w:cs="Arial"/>
                <w:kern w:val="24"/>
              </w:rPr>
              <w:t xml:space="preserve">Offset (RBs) </w:t>
            </w:r>
          </w:p>
        </w:tc>
      </w:tr>
      <w:tr w:rsidR="00BC794F" w:rsidRPr="00B916EC" w14:paraId="1DF70CD1" w14:textId="77777777" w:rsidTr="00FE07DA">
        <w:trPr>
          <w:cantSplit/>
        </w:trPr>
        <w:tc>
          <w:tcPr>
            <w:tcW w:w="803" w:type="dxa"/>
            <w:tcBorders>
              <w:top w:val="double" w:sz="4" w:space="0" w:color="auto"/>
              <w:right w:val="double" w:sz="4" w:space="0" w:color="auto"/>
            </w:tcBorders>
            <w:shd w:val="clear" w:color="auto" w:fill="auto"/>
            <w:vAlign w:val="center"/>
          </w:tcPr>
          <w:p w14:paraId="029B1EF8" w14:textId="77777777" w:rsidR="00BC794F" w:rsidRPr="00B916EC" w:rsidRDefault="00BC794F" w:rsidP="00FE07DA">
            <w:pPr>
              <w:pStyle w:val="TAC"/>
              <w:rPr>
                <w:lang w:val="en-US"/>
              </w:rPr>
            </w:pPr>
            <w:r w:rsidRPr="00B916EC">
              <w:rPr>
                <w:lang w:val="en-US"/>
              </w:rPr>
              <w:t>0</w:t>
            </w:r>
          </w:p>
        </w:tc>
        <w:tc>
          <w:tcPr>
            <w:tcW w:w="3157" w:type="dxa"/>
            <w:tcBorders>
              <w:top w:val="double" w:sz="4" w:space="0" w:color="auto"/>
              <w:left w:val="double" w:sz="4" w:space="0" w:color="auto"/>
            </w:tcBorders>
            <w:vAlign w:val="center"/>
          </w:tcPr>
          <w:p w14:paraId="13FFC54C" w14:textId="77777777" w:rsidR="00BC794F" w:rsidRPr="00B916EC" w:rsidRDefault="00BC794F" w:rsidP="00FE07DA">
            <w:pPr>
              <w:pStyle w:val="TAC"/>
              <w:rPr>
                <w:lang w:val="en-US"/>
              </w:rPr>
            </w:pPr>
            <w:r w:rsidRPr="00B916EC">
              <w:rPr>
                <w:rFonts w:cs="Arial"/>
                <w:kern w:val="24"/>
                <w:szCs w:val="18"/>
              </w:rPr>
              <w:t>1</w:t>
            </w:r>
          </w:p>
        </w:tc>
        <w:tc>
          <w:tcPr>
            <w:tcW w:w="1620" w:type="dxa"/>
            <w:tcBorders>
              <w:top w:val="double" w:sz="4" w:space="0" w:color="auto"/>
            </w:tcBorders>
            <w:vAlign w:val="center"/>
          </w:tcPr>
          <w:p w14:paraId="5640A6BD" w14:textId="77777777" w:rsidR="00BC794F" w:rsidRPr="00B916EC" w:rsidRDefault="00BC794F" w:rsidP="00FE07DA">
            <w:pPr>
              <w:pStyle w:val="TAC"/>
              <w:rPr>
                <w:lang w:val="en-US"/>
              </w:rPr>
            </w:pPr>
            <w:r>
              <w:rPr>
                <w:rFonts w:cs="Arial"/>
                <w:kern w:val="24"/>
                <w:szCs w:val="18"/>
              </w:rPr>
              <w:t>24</w:t>
            </w:r>
          </w:p>
        </w:tc>
        <w:tc>
          <w:tcPr>
            <w:tcW w:w="1980" w:type="dxa"/>
            <w:tcBorders>
              <w:top w:val="double" w:sz="4" w:space="0" w:color="auto"/>
            </w:tcBorders>
            <w:vAlign w:val="center"/>
          </w:tcPr>
          <w:p w14:paraId="09497F00" w14:textId="77777777" w:rsidR="00BC794F" w:rsidRPr="00B916EC" w:rsidRDefault="00BC794F" w:rsidP="00FE07DA">
            <w:pPr>
              <w:pStyle w:val="TAC"/>
              <w:rPr>
                <w:lang w:val="en-US"/>
              </w:rPr>
            </w:pPr>
            <w:r>
              <w:rPr>
                <w:lang w:val="en-US"/>
              </w:rPr>
              <w:t>2</w:t>
            </w:r>
          </w:p>
        </w:tc>
        <w:tc>
          <w:tcPr>
            <w:tcW w:w="1728" w:type="dxa"/>
            <w:tcBorders>
              <w:top w:val="double" w:sz="4" w:space="0" w:color="auto"/>
            </w:tcBorders>
            <w:vAlign w:val="center"/>
          </w:tcPr>
          <w:p w14:paraId="6399CA69" w14:textId="77777777" w:rsidR="00BC794F" w:rsidRPr="00B916EC" w:rsidRDefault="00BC794F" w:rsidP="00FE07DA">
            <w:pPr>
              <w:pStyle w:val="TAC"/>
              <w:rPr>
                <w:lang w:val="en-US"/>
              </w:rPr>
            </w:pPr>
            <w:r>
              <w:rPr>
                <w:lang w:val="en-US"/>
              </w:rPr>
              <w:t>0</w:t>
            </w:r>
          </w:p>
        </w:tc>
      </w:tr>
      <w:tr w:rsidR="00BC794F" w:rsidRPr="00B916EC" w14:paraId="10E2AACC" w14:textId="77777777" w:rsidTr="00FE07DA">
        <w:trPr>
          <w:cantSplit/>
        </w:trPr>
        <w:tc>
          <w:tcPr>
            <w:tcW w:w="803" w:type="dxa"/>
            <w:tcBorders>
              <w:right w:val="double" w:sz="4" w:space="0" w:color="auto"/>
            </w:tcBorders>
            <w:shd w:val="clear" w:color="auto" w:fill="auto"/>
            <w:vAlign w:val="center"/>
          </w:tcPr>
          <w:p w14:paraId="29B36C45" w14:textId="77777777" w:rsidR="00BC794F" w:rsidRPr="00B916EC" w:rsidRDefault="00BC794F" w:rsidP="00FE07DA">
            <w:pPr>
              <w:pStyle w:val="TAC"/>
              <w:rPr>
                <w:lang w:val="en-US"/>
              </w:rPr>
            </w:pPr>
            <w:r w:rsidRPr="00B916EC">
              <w:rPr>
                <w:lang w:val="en-US"/>
              </w:rPr>
              <w:t>1</w:t>
            </w:r>
          </w:p>
        </w:tc>
        <w:tc>
          <w:tcPr>
            <w:tcW w:w="3157" w:type="dxa"/>
            <w:tcBorders>
              <w:left w:val="double" w:sz="4" w:space="0" w:color="auto"/>
            </w:tcBorders>
            <w:vAlign w:val="center"/>
          </w:tcPr>
          <w:p w14:paraId="634D4B56" w14:textId="77777777" w:rsidR="00BC794F" w:rsidRPr="00B916EC" w:rsidRDefault="00BC794F" w:rsidP="00FE07DA">
            <w:pPr>
              <w:pStyle w:val="TAC"/>
              <w:rPr>
                <w:lang w:val="en-US"/>
              </w:rPr>
            </w:pPr>
            <w:r w:rsidRPr="00B916EC">
              <w:rPr>
                <w:rFonts w:cs="Arial"/>
                <w:kern w:val="24"/>
                <w:szCs w:val="18"/>
              </w:rPr>
              <w:t>1</w:t>
            </w:r>
          </w:p>
        </w:tc>
        <w:tc>
          <w:tcPr>
            <w:tcW w:w="1620" w:type="dxa"/>
            <w:vAlign w:val="center"/>
          </w:tcPr>
          <w:p w14:paraId="27500BE5" w14:textId="77777777" w:rsidR="00BC794F" w:rsidRPr="00B916EC" w:rsidRDefault="00BC794F" w:rsidP="00FE07DA">
            <w:pPr>
              <w:pStyle w:val="TAC"/>
              <w:rPr>
                <w:lang w:val="en-US"/>
              </w:rPr>
            </w:pPr>
            <w:r>
              <w:rPr>
                <w:rFonts w:cs="Arial"/>
                <w:kern w:val="24"/>
                <w:szCs w:val="18"/>
              </w:rPr>
              <w:t>24</w:t>
            </w:r>
          </w:p>
        </w:tc>
        <w:tc>
          <w:tcPr>
            <w:tcW w:w="1980" w:type="dxa"/>
            <w:vAlign w:val="center"/>
          </w:tcPr>
          <w:p w14:paraId="44E50803" w14:textId="77777777" w:rsidR="00BC794F" w:rsidRPr="00B916EC" w:rsidRDefault="00BC794F" w:rsidP="00FE07DA">
            <w:pPr>
              <w:pStyle w:val="TAC"/>
              <w:rPr>
                <w:lang w:val="en-US"/>
              </w:rPr>
            </w:pPr>
            <w:r>
              <w:rPr>
                <w:lang w:val="en-US"/>
              </w:rPr>
              <w:t>2</w:t>
            </w:r>
          </w:p>
        </w:tc>
        <w:tc>
          <w:tcPr>
            <w:tcW w:w="1728" w:type="dxa"/>
            <w:vAlign w:val="center"/>
          </w:tcPr>
          <w:p w14:paraId="2171414B" w14:textId="77777777" w:rsidR="00BC794F" w:rsidRPr="00B916EC" w:rsidRDefault="00BC794F" w:rsidP="00FE07DA">
            <w:pPr>
              <w:pStyle w:val="TAC"/>
              <w:rPr>
                <w:lang w:val="en-US"/>
              </w:rPr>
            </w:pPr>
            <w:r>
              <w:rPr>
                <w:lang w:val="en-US"/>
              </w:rPr>
              <w:t>4</w:t>
            </w:r>
          </w:p>
        </w:tc>
      </w:tr>
      <w:tr w:rsidR="00BC794F" w:rsidRPr="00B916EC" w14:paraId="7DA96B3D" w14:textId="77777777" w:rsidTr="00FE07DA">
        <w:trPr>
          <w:cantSplit/>
        </w:trPr>
        <w:tc>
          <w:tcPr>
            <w:tcW w:w="803" w:type="dxa"/>
            <w:tcBorders>
              <w:right w:val="double" w:sz="4" w:space="0" w:color="auto"/>
            </w:tcBorders>
            <w:shd w:val="clear" w:color="auto" w:fill="auto"/>
            <w:vAlign w:val="center"/>
          </w:tcPr>
          <w:p w14:paraId="62BF11B3" w14:textId="77777777" w:rsidR="00BC794F" w:rsidRPr="00B916EC" w:rsidRDefault="00BC794F" w:rsidP="00FE07DA">
            <w:pPr>
              <w:pStyle w:val="TAC"/>
            </w:pPr>
            <w:r w:rsidRPr="00B916EC">
              <w:t>2</w:t>
            </w:r>
          </w:p>
        </w:tc>
        <w:tc>
          <w:tcPr>
            <w:tcW w:w="3157" w:type="dxa"/>
            <w:tcBorders>
              <w:left w:val="double" w:sz="4" w:space="0" w:color="auto"/>
            </w:tcBorders>
            <w:vAlign w:val="center"/>
          </w:tcPr>
          <w:p w14:paraId="5716E5B4" w14:textId="77777777" w:rsidR="00BC794F" w:rsidRPr="00B916EC" w:rsidRDefault="00BC794F" w:rsidP="00FE07DA">
            <w:pPr>
              <w:pStyle w:val="TAC"/>
            </w:pPr>
            <w:r w:rsidRPr="00B916EC">
              <w:rPr>
                <w:rFonts w:cs="Arial"/>
                <w:kern w:val="24"/>
                <w:szCs w:val="18"/>
              </w:rPr>
              <w:t>1</w:t>
            </w:r>
          </w:p>
        </w:tc>
        <w:tc>
          <w:tcPr>
            <w:tcW w:w="1620" w:type="dxa"/>
            <w:vAlign w:val="center"/>
          </w:tcPr>
          <w:p w14:paraId="247716E4" w14:textId="77777777" w:rsidR="00BC794F" w:rsidRPr="00B916EC" w:rsidRDefault="00BC794F" w:rsidP="00FE07DA">
            <w:pPr>
              <w:pStyle w:val="TAC"/>
            </w:pPr>
            <w:r>
              <w:rPr>
                <w:rFonts w:cs="Arial"/>
                <w:kern w:val="24"/>
                <w:szCs w:val="18"/>
              </w:rPr>
              <w:t>24</w:t>
            </w:r>
          </w:p>
        </w:tc>
        <w:tc>
          <w:tcPr>
            <w:tcW w:w="1980" w:type="dxa"/>
            <w:vAlign w:val="center"/>
          </w:tcPr>
          <w:p w14:paraId="07B5DCE8" w14:textId="77777777" w:rsidR="00BC794F" w:rsidRPr="00B916EC" w:rsidRDefault="00BC794F" w:rsidP="00FE07DA">
            <w:pPr>
              <w:pStyle w:val="TAC"/>
            </w:pPr>
            <w:r>
              <w:t>3</w:t>
            </w:r>
          </w:p>
        </w:tc>
        <w:tc>
          <w:tcPr>
            <w:tcW w:w="1728" w:type="dxa"/>
            <w:vAlign w:val="center"/>
          </w:tcPr>
          <w:p w14:paraId="66E86CF9" w14:textId="77777777" w:rsidR="00BC794F" w:rsidRPr="00B916EC" w:rsidRDefault="00BC794F" w:rsidP="00FE07DA">
            <w:pPr>
              <w:pStyle w:val="TAC"/>
            </w:pPr>
            <w:r>
              <w:t>0</w:t>
            </w:r>
          </w:p>
        </w:tc>
      </w:tr>
      <w:tr w:rsidR="00BC794F" w:rsidRPr="00B916EC" w14:paraId="05514FDE" w14:textId="77777777" w:rsidTr="00FE07DA">
        <w:trPr>
          <w:cantSplit/>
        </w:trPr>
        <w:tc>
          <w:tcPr>
            <w:tcW w:w="803" w:type="dxa"/>
            <w:tcBorders>
              <w:right w:val="double" w:sz="4" w:space="0" w:color="auto"/>
            </w:tcBorders>
            <w:shd w:val="clear" w:color="auto" w:fill="auto"/>
            <w:vAlign w:val="center"/>
          </w:tcPr>
          <w:p w14:paraId="6783FABE" w14:textId="77777777" w:rsidR="00BC794F" w:rsidRPr="00B916EC" w:rsidRDefault="00BC794F" w:rsidP="00FE07DA">
            <w:pPr>
              <w:pStyle w:val="TAC"/>
            </w:pPr>
            <w:r w:rsidRPr="00B916EC">
              <w:t>3</w:t>
            </w:r>
          </w:p>
        </w:tc>
        <w:tc>
          <w:tcPr>
            <w:tcW w:w="3157" w:type="dxa"/>
            <w:tcBorders>
              <w:left w:val="double" w:sz="4" w:space="0" w:color="auto"/>
            </w:tcBorders>
            <w:vAlign w:val="center"/>
          </w:tcPr>
          <w:p w14:paraId="4D374754" w14:textId="77777777" w:rsidR="00BC794F" w:rsidRPr="00B916EC" w:rsidRDefault="00BC794F" w:rsidP="00FE07DA">
            <w:pPr>
              <w:pStyle w:val="TAC"/>
            </w:pPr>
            <w:r w:rsidRPr="00B916EC">
              <w:rPr>
                <w:rFonts w:cs="Arial"/>
                <w:kern w:val="24"/>
                <w:szCs w:val="18"/>
              </w:rPr>
              <w:t>1</w:t>
            </w:r>
          </w:p>
        </w:tc>
        <w:tc>
          <w:tcPr>
            <w:tcW w:w="1620" w:type="dxa"/>
            <w:vAlign w:val="center"/>
          </w:tcPr>
          <w:p w14:paraId="5CB84877" w14:textId="77777777" w:rsidR="00BC794F" w:rsidRPr="00B916EC" w:rsidRDefault="00BC794F" w:rsidP="00FE07DA">
            <w:pPr>
              <w:pStyle w:val="TAC"/>
            </w:pPr>
            <w:r>
              <w:rPr>
                <w:rFonts w:cs="Arial"/>
                <w:kern w:val="24"/>
                <w:szCs w:val="18"/>
              </w:rPr>
              <w:t>24</w:t>
            </w:r>
          </w:p>
        </w:tc>
        <w:tc>
          <w:tcPr>
            <w:tcW w:w="1980" w:type="dxa"/>
            <w:vAlign w:val="center"/>
          </w:tcPr>
          <w:p w14:paraId="24C0ED1A" w14:textId="77777777" w:rsidR="00BC794F" w:rsidRPr="00B916EC" w:rsidRDefault="00BC794F" w:rsidP="00FE07DA">
            <w:pPr>
              <w:pStyle w:val="TAC"/>
            </w:pPr>
            <w:r>
              <w:t>3</w:t>
            </w:r>
          </w:p>
        </w:tc>
        <w:tc>
          <w:tcPr>
            <w:tcW w:w="1728" w:type="dxa"/>
            <w:vAlign w:val="center"/>
          </w:tcPr>
          <w:p w14:paraId="1854B931" w14:textId="77777777" w:rsidR="00BC794F" w:rsidRPr="00B916EC" w:rsidRDefault="00BC794F" w:rsidP="00FE07DA">
            <w:pPr>
              <w:pStyle w:val="TAC"/>
            </w:pPr>
            <w:r>
              <w:t>4</w:t>
            </w:r>
          </w:p>
        </w:tc>
      </w:tr>
      <w:tr w:rsidR="00BC794F" w:rsidRPr="00B916EC" w14:paraId="2EBB1F4F" w14:textId="77777777" w:rsidTr="00FE07DA">
        <w:trPr>
          <w:cantSplit/>
        </w:trPr>
        <w:tc>
          <w:tcPr>
            <w:tcW w:w="803" w:type="dxa"/>
            <w:tcBorders>
              <w:right w:val="double" w:sz="4" w:space="0" w:color="auto"/>
            </w:tcBorders>
            <w:shd w:val="clear" w:color="auto" w:fill="auto"/>
            <w:vAlign w:val="center"/>
          </w:tcPr>
          <w:p w14:paraId="1B719A91" w14:textId="77777777" w:rsidR="00BC794F" w:rsidRPr="00B916EC" w:rsidRDefault="00BC794F" w:rsidP="00FE07DA">
            <w:pPr>
              <w:pStyle w:val="TAC"/>
            </w:pPr>
            <w:r w:rsidRPr="00B916EC">
              <w:t>4</w:t>
            </w:r>
          </w:p>
        </w:tc>
        <w:tc>
          <w:tcPr>
            <w:tcW w:w="3157" w:type="dxa"/>
            <w:tcBorders>
              <w:left w:val="double" w:sz="4" w:space="0" w:color="auto"/>
            </w:tcBorders>
            <w:vAlign w:val="center"/>
          </w:tcPr>
          <w:p w14:paraId="704378E0" w14:textId="77777777" w:rsidR="00BC794F" w:rsidRPr="00B916EC" w:rsidRDefault="00BC794F" w:rsidP="00FE07DA">
            <w:pPr>
              <w:pStyle w:val="TAC"/>
            </w:pPr>
            <w:r w:rsidRPr="00B916EC">
              <w:rPr>
                <w:rFonts w:cs="Arial"/>
                <w:kern w:val="24"/>
                <w:szCs w:val="18"/>
              </w:rPr>
              <w:t>1</w:t>
            </w:r>
          </w:p>
        </w:tc>
        <w:tc>
          <w:tcPr>
            <w:tcW w:w="1620" w:type="dxa"/>
            <w:vAlign w:val="center"/>
          </w:tcPr>
          <w:p w14:paraId="67811F29" w14:textId="77777777" w:rsidR="00BC794F" w:rsidRPr="00B916EC" w:rsidRDefault="00BC794F" w:rsidP="00FE07DA">
            <w:pPr>
              <w:pStyle w:val="TAC"/>
            </w:pPr>
            <w:r>
              <w:rPr>
                <w:rFonts w:cs="Arial"/>
                <w:kern w:val="24"/>
                <w:szCs w:val="18"/>
              </w:rPr>
              <w:t>48</w:t>
            </w:r>
          </w:p>
        </w:tc>
        <w:tc>
          <w:tcPr>
            <w:tcW w:w="1980" w:type="dxa"/>
            <w:vAlign w:val="center"/>
          </w:tcPr>
          <w:p w14:paraId="5F95566A" w14:textId="77777777" w:rsidR="00BC794F" w:rsidRPr="00B916EC" w:rsidRDefault="00BC794F" w:rsidP="00FE07DA">
            <w:pPr>
              <w:pStyle w:val="TAC"/>
            </w:pPr>
            <w:r>
              <w:t>1</w:t>
            </w:r>
          </w:p>
        </w:tc>
        <w:tc>
          <w:tcPr>
            <w:tcW w:w="1728" w:type="dxa"/>
            <w:vAlign w:val="center"/>
          </w:tcPr>
          <w:p w14:paraId="7F20F745" w14:textId="77777777" w:rsidR="00BC794F" w:rsidRPr="00B916EC" w:rsidRDefault="00BC794F" w:rsidP="00FE07DA">
            <w:pPr>
              <w:pStyle w:val="TAC"/>
            </w:pPr>
            <w:r>
              <w:t>0</w:t>
            </w:r>
          </w:p>
        </w:tc>
      </w:tr>
      <w:tr w:rsidR="00BC794F" w:rsidRPr="00B916EC" w14:paraId="2549BED8" w14:textId="77777777" w:rsidTr="00FE07DA">
        <w:trPr>
          <w:cantSplit/>
        </w:trPr>
        <w:tc>
          <w:tcPr>
            <w:tcW w:w="803" w:type="dxa"/>
            <w:tcBorders>
              <w:right w:val="double" w:sz="4" w:space="0" w:color="auto"/>
            </w:tcBorders>
            <w:shd w:val="clear" w:color="auto" w:fill="auto"/>
            <w:vAlign w:val="center"/>
          </w:tcPr>
          <w:p w14:paraId="5BACDC4F" w14:textId="77777777" w:rsidR="00BC794F" w:rsidRPr="00B916EC" w:rsidRDefault="00BC794F" w:rsidP="00FE07DA">
            <w:pPr>
              <w:pStyle w:val="TAC"/>
            </w:pPr>
            <w:r w:rsidRPr="00B916EC">
              <w:t>5</w:t>
            </w:r>
          </w:p>
        </w:tc>
        <w:tc>
          <w:tcPr>
            <w:tcW w:w="3157" w:type="dxa"/>
            <w:tcBorders>
              <w:left w:val="double" w:sz="4" w:space="0" w:color="auto"/>
            </w:tcBorders>
            <w:vAlign w:val="center"/>
          </w:tcPr>
          <w:p w14:paraId="118CAEE6" w14:textId="77777777" w:rsidR="00BC794F" w:rsidRPr="00B916EC" w:rsidRDefault="00BC794F" w:rsidP="00FE07DA">
            <w:pPr>
              <w:pStyle w:val="TAC"/>
            </w:pPr>
            <w:r w:rsidRPr="00B916EC">
              <w:rPr>
                <w:rFonts w:cs="Arial"/>
                <w:kern w:val="24"/>
                <w:szCs w:val="18"/>
              </w:rPr>
              <w:t>1</w:t>
            </w:r>
          </w:p>
        </w:tc>
        <w:tc>
          <w:tcPr>
            <w:tcW w:w="1620" w:type="dxa"/>
            <w:vAlign w:val="center"/>
          </w:tcPr>
          <w:p w14:paraId="5D1E6C1E" w14:textId="77777777" w:rsidR="00BC794F" w:rsidRPr="00B916EC" w:rsidRDefault="00BC794F" w:rsidP="00FE07DA">
            <w:pPr>
              <w:pStyle w:val="TAC"/>
            </w:pPr>
            <w:r>
              <w:t>48</w:t>
            </w:r>
          </w:p>
        </w:tc>
        <w:tc>
          <w:tcPr>
            <w:tcW w:w="1980" w:type="dxa"/>
            <w:vAlign w:val="center"/>
          </w:tcPr>
          <w:p w14:paraId="7326AE6F" w14:textId="77777777" w:rsidR="00BC794F" w:rsidRPr="00B916EC" w:rsidRDefault="00BC794F" w:rsidP="00FE07DA">
            <w:pPr>
              <w:pStyle w:val="TAC"/>
            </w:pPr>
            <w:r>
              <w:t>1</w:t>
            </w:r>
          </w:p>
        </w:tc>
        <w:tc>
          <w:tcPr>
            <w:tcW w:w="1728" w:type="dxa"/>
            <w:vAlign w:val="center"/>
          </w:tcPr>
          <w:p w14:paraId="2DFEDBFA" w14:textId="77777777" w:rsidR="00BC794F" w:rsidRPr="00B916EC" w:rsidRDefault="00BC794F" w:rsidP="00FE07DA">
            <w:pPr>
              <w:pStyle w:val="TAC"/>
            </w:pPr>
            <w:r>
              <w:t>28</w:t>
            </w:r>
          </w:p>
        </w:tc>
      </w:tr>
      <w:tr w:rsidR="00BC794F" w:rsidRPr="00B916EC" w14:paraId="1F0F6C19" w14:textId="77777777" w:rsidTr="00FE07DA">
        <w:trPr>
          <w:cantSplit/>
        </w:trPr>
        <w:tc>
          <w:tcPr>
            <w:tcW w:w="803" w:type="dxa"/>
            <w:tcBorders>
              <w:right w:val="double" w:sz="4" w:space="0" w:color="auto"/>
            </w:tcBorders>
            <w:shd w:val="clear" w:color="auto" w:fill="auto"/>
            <w:vAlign w:val="center"/>
          </w:tcPr>
          <w:p w14:paraId="192B20B7" w14:textId="77777777" w:rsidR="00BC794F" w:rsidRPr="00B916EC" w:rsidRDefault="00BC794F" w:rsidP="00FE07DA">
            <w:pPr>
              <w:pStyle w:val="TAC"/>
            </w:pPr>
            <w:r w:rsidRPr="00B916EC">
              <w:t>6</w:t>
            </w:r>
          </w:p>
        </w:tc>
        <w:tc>
          <w:tcPr>
            <w:tcW w:w="3157" w:type="dxa"/>
            <w:tcBorders>
              <w:left w:val="double" w:sz="4" w:space="0" w:color="auto"/>
            </w:tcBorders>
            <w:vAlign w:val="center"/>
          </w:tcPr>
          <w:p w14:paraId="2692C175" w14:textId="77777777" w:rsidR="00BC794F" w:rsidRPr="00B916EC" w:rsidRDefault="00BC794F" w:rsidP="00FE07DA">
            <w:pPr>
              <w:pStyle w:val="TAC"/>
            </w:pPr>
            <w:r w:rsidRPr="00B916EC">
              <w:rPr>
                <w:rFonts w:cs="Arial"/>
                <w:kern w:val="24"/>
                <w:szCs w:val="18"/>
              </w:rPr>
              <w:t>1</w:t>
            </w:r>
          </w:p>
        </w:tc>
        <w:tc>
          <w:tcPr>
            <w:tcW w:w="1620" w:type="dxa"/>
            <w:vAlign w:val="center"/>
          </w:tcPr>
          <w:p w14:paraId="67146916" w14:textId="77777777" w:rsidR="00BC794F" w:rsidRPr="00B916EC" w:rsidRDefault="00BC794F" w:rsidP="00FE07DA">
            <w:pPr>
              <w:pStyle w:val="TAC"/>
            </w:pPr>
            <w:r>
              <w:rPr>
                <w:rFonts w:cs="Arial"/>
                <w:kern w:val="24"/>
                <w:szCs w:val="18"/>
              </w:rPr>
              <w:t>48</w:t>
            </w:r>
          </w:p>
        </w:tc>
        <w:tc>
          <w:tcPr>
            <w:tcW w:w="1980" w:type="dxa"/>
            <w:vAlign w:val="center"/>
          </w:tcPr>
          <w:p w14:paraId="15106B0E" w14:textId="77777777" w:rsidR="00BC794F" w:rsidRPr="00B916EC" w:rsidRDefault="00BC794F" w:rsidP="00FE07DA">
            <w:pPr>
              <w:pStyle w:val="TAC"/>
            </w:pPr>
            <w:r>
              <w:t>2</w:t>
            </w:r>
          </w:p>
        </w:tc>
        <w:tc>
          <w:tcPr>
            <w:tcW w:w="1728" w:type="dxa"/>
            <w:vAlign w:val="center"/>
          </w:tcPr>
          <w:p w14:paraId="31E7A771" w14:textId="77777777" w:rsidR="00BC794F" w:rsidRPr="00B916EC" w:rsidRDefault="00BC794F" w:rsidP="00FE07DA">
            <w:pPr>
              <w:pStyle w:val="TAC"/>
            </w:pPr>
            <w:r>
              <w:t>0</w:t>
            </w:r>
          </w:p>
        </w:tc>
      </w:tr>
      <w:tr w:rsidR="00BC794F" w:rsidRPr="00B916EC" w14:paraId="27848973" w14:textId="77777777" w:rsidTr="00FE07DA">
        <w:trPr>
          <w:cantSplit/>
        </w:trPr>
        <w:tc>
          <w:tcPr>
            <w:tcW w:w="803" w:type="dxa"/>
            <w:tcBorders>
              <w:right w:val="double" w:sz="4" w:space="0" w:color="auto"/>
            </w:tcBorders>
            <w:shd w:val="clear" w:color="auto" w:fill="auto"/>
            <w:vAlign w:val="center"/>
          </w:tcPr>
          <w:p w14:paraId="2DB2D0F4" w14:textId="77777777" w:rsidR="00BC794F" w:rsidRPr="00B916EC" w:rsidRDefault="00BC794F" w:rsidP="00FE07DA">
            <w:pPr>
              <w:pStyle w:val="TAC"/>
            </w:pPr>
            <w:r w:rsidRPr="00B916EC">
              <w:t>7</w:t>
            </w:r>
          </w:p>
        </w:tc>
        <w:tc>
          <w:tcPr>
            <w:tcW w:w="3157" w:type="dxa"/>
            <w:tcBorders>
              <w:left w:val="double" w:sz="4" w:space="0" w:color="auto"/>
            </w:tcBorders>
            <w:vAlign w:val="center"/>
          </w:tcPr>
          <w:p w14:paraId="4006DA43" w14:textId="77777777" w:rsidR="00BC794F" w:rsidRPr="00B916EC" w:rsidRDefault="00BC794F" w:rsidP="00FE07DA">
            <w:pPr>
              <w:pStyle w:val="TAC"/>
            </w:pPr>
            <w:r w:rsidRPr="00B916EC">
              <w:rPr>
                <w:rFonts w:cs="Arial"/>
                <w:kern w:val="24"/>
                <w:szCs w:val="18"/>
              </w:rPr>
              <w:t>1</w:t>
            </w:r>
          </w:p>
        </w:tc>
        <w:tc>
          <w:tcPr>
            <w:tcW w:w="1620" w:type="dxa"/>
            <w:vAlign w:val="center"/>
          </w:tcPr>
          <w:p w14:paraId="61F009F7" w14:textId="77777777" w:rsidR="00BC794F" w:rsidRPr="00B916EC" w:rsidRDefault="00BC794F" w:rsidP="00FE07DA">
            <w:pPr>
              <w:pStyle w:val="TAC"/>
            </w:pPr>
            <w:r>
              <w:rPr>
                <w:rFonts w:cs="Arial"/>
                <w:kern w:val="24"/>
                <w:szCs w:val="18"/>
              </w:rPr>
              <w:t>48</w:t>
            </w:r>
          </w:p>
        </w:tc>
        <w:tc>
          <w:tcPr>
            <w:tcW w:w="1980" w:type="dxa"/>
            <w:vAlign w:val="center"/>
          </w:tcPr>
          <w:p w14:paraId="50BB2976" w14:textId="77777777" w:rsidR="00BC794F" w:rsidRPr="00B916EC" w:rsidRDefault="00BC794F" w:rsidP="00FE07DA">
            <w:pPr>
              <w:pStyle w:val="TAC"/>
            </w:pPr>
            <w:r>
              <w:t>2</w:t>
            </w:r>
          </w:p>
        </w:tc>
        <w:tc>
          <w:tcPr>
            <w:tcW w:w="1728" w:type="dxa"/>
            <w:vAlign w:val="center"/>
          </w:tcPr>
          <w:p w14:paraId="373280D0" w14:textId="77777777" w:rsidR="00BC794F" w:rsidRPr="00B916EC" w:rsidRDefault="00BC794F" w:rsidP="00FE07DA">
            <w:pPr>
              <w:pStyle w:val="TAC"/>
            </w:pPr>
            <w:r>
              <w:t>28</w:t>
            </w:r>
          </w:p>
        </w:tc>
      </w:tr>
      <w:tr w:rsidR="00BC794F" w:rsidRPr="00B916EC" w14:paraId="0EC483CC" w14:textId="77777777" w:rsidTr="00FE07DA">
        <w:trPr>
          <w:cantSplit/>
        </w:trPr>
        <w:tc>
          <w:tcPr>
            <w:tcW w:w="803" w:type="dxa"/>
            <w:tcBorders>
              <w:right w:val="double" w:sz="4" w:space="0" w:color="auto"/>
            </w:tcBorders>
            <w:shd w:val="clear" w:color="auto" w:fill="auto"/>
            <w:vAlign w:val="center"/>
          </w:tcPr>
          <w:p w14:paraId="2299CB1C" w14:textId="77777777" w:rsidR="00BC794F" w:rsidRPr="00B916EC" w:rsidRDefault="00BC794F" w:rsidP="00FE07DA">
            <w:pPr>
              <w:pStyle w:val="TAC"/>
            </w:pPr>
            <w:r>
              <w:t>8</w:t>
            </w:r>
          </w:p>
        </w:tc>
        <w:tc>
          <w:tcPr>
            <w:tcW w:w="3157" w:type="dxa"/>
            <w:tcBorders>
              <w:left w:val="double" w:sz="4" w:space="0" w:color="auto"/>
            </w:tcBorders>
            <w:vAlign w:val="center"/>
          </w:tcPr>
          <w:p w14:paraId="0111ABD8" w14:textId="77777777" w:rsidR="00BC794F" w:rsidRPr="00B916EC" w:rsidRDefault="00BC794F" w:rsidP="00FE07DA">
            <w:pPr>
              <w:pStyle w:val="TAC"/>
              <w:rPr>
                <w:rFonts w:cs="Arial"/>
                <w:kern w:val="24"/>
                <w:szCs w:val="18"/>
              </w:rPr>
            </w:pPr>
            <w:r w:rsidRPr="00B916EC">
              <w:rPr>
                <w:rFonts w:cs="Arial"/>
                <w:kern w:val="24"/>
                <w:szCs w:val="18"/>
              </w:rPr>
              <w:t>1</w:t>
            </w:r>
          </w:p>
        </w:tc>
        <w:tc>
          <w:tcPr>
            <w:tcW w:w="1620" w:type="dxa"/>
            <w:vAlign w:val="center"/>
          </w:tcPr>
          <w:p w14:paraId="1DFA3990" w14:textId="77777777" w:rsidR="00BC794F" w:rsidRDefault="00BC794F" w:rsidP="00FE07DA">
            <w:pPr>
              <w:pStyle w:val="TAC"/>
              <w:rPr>
                <w:rFonts w:cs="Arial"/>
                <w:kern w:val="24"/>
                <w:szCs w:val="18"/>
              </w:rPr>
            </w:pPr>
            <w:r>
              <w:rPr>
                <w:rFonts w:cs="Arial"/>
                <w:kern w:val="24"/>
                <w:szCs w:val="18"/>
              </w:rPr>
              <w:t>48</w:t>
            </w:r>
          </w:p>
        </w:tc>
        <w:tc>
          <w:tcPr>
            <w:tcW w:w="1980" w:type="dxa"/>
            <w:vAlign w:val="center"/>
          </w:tcPr>
          <w:p w14:paraId="237F16B7" w14:textId="77777777" w:rsidR="00BC794F" w:rsidRDefault="00BC794F" w:rsidP="00FE07DA">
            <w:pPr>
              <w:pStyle w:val="TAC"/>
            </w:pPr>
            <w:r>
              <w:t>3</w:t>
            </w:r>
          </w:p>
        </w:tc>
        <w:tc>
          <w:tcPr>
            <w:tcW w:w="1728" w:type="dxa"/>
            <w:vAlign w:val="center"/>
          </w:tcPr>
          <w:p w14:paraId="5D9741CF" w14:textId="77777777" w:rsidR="00BC794F" w:rsidRDefault="00BC794F" w:rsidP="00FE07DA">
            <w:pPr>
              <w:pStyle w:val="TAC"/>
            </w:pPr>
            <w:r>
              <w:t>0</w:t>
            </w:r>
          </w:p>
        </w:tc>
      </w:tr>
      <w:tr w:rsidR="00BC794F" w:rsidRPr="00B916EC" w14:paraId="121416AA" w14:textId="77777777" w:rsidTr="00FE07DA">
        <w:trPr>
          <w:cantSplit/>
        </w:trPr>
        <w:tc>
          <w:tcPr>
            <w:tcW w:w="803" w:type="dxa"/>
            <w:tcBorders>
              <w:right w:val="double" w:sz="4" w:space="0" w:color="auto"/>
            </w:tcBorders>
            <w:shd w:val="clear" w:color="auto" w:fill="auto"/>
            <w:vAlign w:val="center"/>
          </w:tcPr>
          <w:p w14:paraId="2400DFF5" w14:textId="77777777" w:rsidR="00BC794F" w:rsidRPr="00B916EC" w:rsidRDefault="00BC794F" w:rsidP="00FE07DA">
            <w:pPr>
              <w:pStyle w:val="TAC"/>
            </w:pPr>
            <w:r>
              <w:t>9</w:t>
            </w:r>
          </w:p>
        </w:tc>
        <w:tc>
          <w:tcPr>
            <w:tcW w:w="3157" w:type="dxa"/>
            <w:tcBorders>
              <w:left w:val="double" w:sz="4" w:space="0" w:color="auto"/>
            </w:tcBorders>
            <w:vAlign w:val="center"/>
          </w:tcPr>
          <w:p w14:paraId="509C9258" w14:textId="77777777" w:rsidR="00BC794F" w:rsidRPr="00B916EC" w:rsidRDefault="00BC794F" w:rsidP="00FE07DA">
            <w:pPr>
              <w:pStyle w:val="TAC"/>
              <w:rPr>
                <w:rFonts w:cs="Arial"/>
                <w:kern w:val="24"/>
                <w:szCs w:val="18"/>
              </w:rPr>
            </w:pPr>
            <w:r w:rsidRPr="00B916EC">
              <w:rPr>
                <w:rFonts w:cs="Arial"/>
                <w:kern w:val="24"/>
                <w:szCs w:val="18"/>
              </w:rPr>
              <w:t>1</w:t>
            </w:r>
          </w:p>
        </w:tc>
        <w:tc>
          <w:tcPr>
            <w:tcW w:w="1620" w:type="dxa"/>
            <w:vAlign w:val="center"/>
          </w:tcPr>
          <w:p w14:paraId="21A719BB" w14:textId="77777777" w:rsidR="00BC794F" w:rsidRDefault="00BC794F" w:rsidP="00FE07DA">
            <w:pPr>
              <w:pStyle w:val="TAC"/>
              <w:rPr>
                <w:rFonts w:cs="Arial"/>
                <w:kern w:val="24"/>
                <w:szCs w:val="18"/>
              </w:rPr>
            </w:pPr>
            <w:r>
              <w:rPr>
                <w:rFonts w:cs="Arial"/>
                <w:kern w:val="24"/>
                <w:szCs w:val="18"/>
              </w:rPr>
              <w:t>48</w:t>
            </w:r>
          </w:p>
        </w:tc>
        <w:tc>
          <w:tcPr>
            <w:tcW w:w="1980" w:type="dxa"/>
            <w:vAlign w:val="center"/>
          </w:tcPr>
          <w:p w14:paraId="2292D3A8" w14:textId="77777777" w:rsidR="00BC794F" w:rsidRDefault="00BC794F" w:rsidP="00FE07DA">
            <w:pPr>
              <w:pStyle w:val="TAC"/>
            </w:pPr>
            <w:r>
              <w:t>3</w:t>
            </w:r>
          </w:p>
        </w:tc>
        <w:tc>
          <w:tcPr>
            <w:tcW w:w="1728" w:type="dxa"/>
            <w:vAlign w:val="center"/>
          </w:tcPr>
          <w:p w14:paraId="75CE9AC3" w14:textId="77777777" w:rsidR="00BC794F" w:rsidRDefault="00BC794F" w:rsidP="00FE07DA">
            <w:pPr>
              <w:pStyle w:val="TAC"/>
            </w:pPr>
            <w:r>
              <w:t>28</w:t>
            </w:r>
          </w:p>
        </w:tc>
      </w:tr>
      <w:tr w:rsidR="00BC794F" w:rsidRPr="00B916EC" w14:paraId="5D74DD8D" w14:textId="77777777" w:rsidTr="00FE07DA">
        <w:trPr>
          <w:cantSplit/>
        </w:trPr>
        <w:tc>
          <w:tcPr>
            <w:tcW w:w="803" w:type="dxa"/>
            <w:tcBorders>
              <w:right w:val="double" w:sz="4" w:space="0" w:color="auto"/>
            </w:tcBorders>
            <w:shd w:val="clear" w:color="auto" w:fill="auto"/>
            <w:vAlign w:val="center"/>
          </w:tcPr>
          <w:p w14:paraId="27B639EC" w14:textId="77777777" w:rsidR="00BC794F" w:rsidRPr="00B916EC" w:rsidRDefault="00BC794F" w:rsidP="00FE07DA">
            <w:pPr>
              <w:pStyle w:val="TAC"/>
            </w:pPr>
            <w:r w:rsidRPr="00B916EC">
              <w:t>10</w:t>
            </w:r>
          </w:p>
        </w:tc>
        <w:tc>
          <w:tcPr>
            <w:tcW w:w="8485" w:type="dxa"/>
            <w:gridSpan w:val="4"/>
            <w:tcBorders>
              <w:left w:val="double" w:sz="4" w:space="0" w:color="auto"/>
            </w:tcBorders>
            <w:vAlign w:val="center"/>
          </w:tcPr>
          <w:p w14:paraId="14D8D520" w14:textId="77777777" w:rsidR="00BC794F" w:rsidRPr="00B916EC" w:rsidRDefault="00BC794F" w:rsidP="00FE07DA">
            <w:pPr>
              <w:pStyle w:val="TAC"/>
            </w:pPr>
            <w:r w:rsidRPr="00B916EC">
              <w:rPr>
                <w:rFonts w:cs="Arial"/>
                <w:kern w:val="24"/>
                <w:szCs w:val="18"/>
              </w:rPr>
              <w:t>Reserved</w:t>
            </w:r>
          </w:p>
        </w:tc>
      </w:tr>
      <w:tr w:rsidR="00BC794F" w:rsidRPr="00B916EC" w14:paraId="75D54536" w14:textId="77777777" w:rsidTr="00FE07DA">
        <w:trPr>
          <w:cantSplit/>
        </w:trPr>
        <w:tc>
          <w:tcPr>
            <w:tcW w:w="803" w:type="dxa"/>
            <w:tcBorders>
              <w:right w:val="double" w:sz="4" w:space="0" w:color="auto"/>
            </w:tcBorders>
            <w:shd w:val="clear" w:color="auto" w:fill="auto"/>
            <w:vAlign w:val="center"/>
          </w:tcPr>
          <w:p w14:paraId="67645B83" w14:textId="77777777" w:rsidR="00BC794F" w:rsidRPr="00B916EC" w:rsidRDefault="00BC794F" w:rsidP="00FE07DA">
            <w:pPr>
              <w:pStyle w:val="TAC"/>
            </w:pPr>
            <w:r w:rsidRPr="00B916EC">
              <w:t>11</w:t>
            </w:r>
          </w:p>
        </w:tc>
        <w:tc>
          <w:tcPr>
            <w:tcW w:w="8485" w:type="dxa"/>
            <w:gridSpan w:val="4"/>
            <w:tcBorders>
              <w:left w:val="double" w:sz="4" w:space="0" w:color="auto"/>
            </w:tcBorders>
            <w:vAlign w:val="center"/>
          </w:tcPr>
          <w:p w14:paraId="1017A302" w14:textId="77777777" w:rsidR="00BC794F" w:rsidRPr="00B916EC" w:rsidRDefault="00BC794F" w:rsidP="00FE07DA">
            <w:pPr>
              <w:pStyle w:val="TAC"/>
            </w:pPr>
            <w:r w:rsidRPr="00B916EC">
              <w:rPr>
                <w:rFonts w:cs="Arial"/>
                <w:kern w:val="24"/>
                <w:szCs w:val="18"/>
              </w:rPr>
              <w:t>Reserved</w:t>
            </w:r>
          </w:p>
        </w:tc>
      </w:tr>
      <w:tr w:rsidR="00BC794F" w:rsidRPr="00B916EC" w14:paraId="0F156568" w14:textId="77777777" w:rsidTr="00FE07DA">
        <w:trPr>
          <w:cantSplit/>
        </w:trPr>
        <w:tc>
          <w:tcPr>
            <w:tcW w:w="803" w:type="dxa"/>
            <w:tcBorders>
              <w:right w:val="double" w:sz="4" w:space="0" w:color="auto"/>
            </w:tcBorders>
            <w:shd w:val="clear" w:color="auto" w:fill="auto"/>
            <w:vAlign w:val="center"/>
          </w:tcPr>
          <w:p w14:paraId="11CD1F62" w14:textId="77777777" w:rsidR="00BC794F" w:rsidRPr="00B916EC" w:rsidRDefault="00BC794F" w:rsidP="00FE07DA">
            <w:pPr>
              <w:pStyle w:val="TAC"/>
            </w:pPr>
            <w:r w:rsidRPr="00B916EC">
              <w:t>12</w:t>
            </w:r>
          </w:p>
        </w:tc>
        <w:tc>
          <w:tcPr>
            <w:tcW w:w="8485" w:type="dxa"/>
            <w:gridSpan w:val="4"/>
            <w:tcBorders>
              <w:left w:val="double" w:sz="4" w:space="0" w:color="auto"/>
            </w:tcBorders>
            <w:vAlign w:val="center"/>
          </w:tcPr>
          <w:p w14:paraId="0539A256" w14:textId="77777777" w:rsidR="00BC794F" w:rsidRPr="00B916EC" w:rsidRDefault="00BC794F" w:rsidP="00FE07DA">
            <w:pPr>
              <w:pStyle w:val="TAC"/>
            </w:pPr>
            <w:r w:rsidRPr="00B916EC">
              <w:rPr>
                <w:rFonts w:cs="Arial"/>
                <w:kern w:val="24"/>
                <w:szCs w:val="18"/>
              </w:rPr>
              <w:t>Reserved</w:t>
            </w:r>
          </w:p>
        </w:tc>
      </w:tr>
      <w:tr w:rsidR="00BC794F" w:rsidRPr="00B916EC" w14:paraId="774CE093" w14:textId="77777777" w:rsidTr="00FE07DA">
        <w:trPr>
          <w:cantSplit/>
        </w:trPr>
        <w:tc>
          <w:tcPr>
            <w:tcW w:w="803" w:type="dxa"/>
            <w:tcBorders>
              <w:right w:val="double" w:sz="4" w:space="0" w:color="auto"/>
            </w:tcBorders>
            <w:shd w:val="clear" w:color="auto" w:fill="auto"/>
            <w:vAlign w:val="center"/>
          </w:tcPr>
          <w:p w14:paraId="42E0080B" w14:textId="77777777" w:rsidR="00BC794F" w:rsidRPr="00B916EC" w:rsidRDefault="00BC794F" w:rsidP="00FE07DA">
            <w:pPr>
              <w:pStyle w:val="TAC"/>
            </w:pPr>
            <w:r w:rsidRPr="00B916EC">
              <w:t>13</w:t>
            </w:r>
          </w:p>
        </w:tc>
        <w:tc>
          <w:tcPr>
            <w:tcW w:w="8485" w:type="dxa"/>
            <w:gridSpan w:val="4"/>
            <w:tcBorders>
              <w:left w:val="double" w:sz="4" w:space="0" w:color="auto"/>
            </w:tcBorders>
            <w:vAlign w:val="center"/>
          </w:tcPr>
          <w:p w14:paraId="27A16FDB" w14:textId="77777777" w:rsidR="00BC794F" w:rsidRPr="00B916EC" w:rsidRDefault="00BC794F" w:rsidP="00FE07DA">
            <w:pPr>
              <w:pStyle w:val="TAC"/>
            </w:pPr>
            <w:r w:rsidRPr="00B916EC">
              <w:rPr>
                <w:rFonts w:cs="Arial"/>
                <w:kern w:val="24"/>
                <w:szCs w:val="18"/>
              </w:rPr>
              <w:t>Reserved</w:t>
            </w:r>
          </w:p>
        </w:tc>
      </w:tr>
      <w:tr w:rsidR="00BC794F" w:rsidRPr="00B916EC" w14:paraId="26DB32E5" w14:textId="77777777" w:rsidTr="00FE07DA">
        <w:trPr>
          <w:cantSplit/>
        </w:trPr>
        <w:tc>
          <w:tcPr>
            <w:tcW w:w="803" w:type="dxa"/>
            <w:tcBorders>
              <w:right w:val="double" w:sz="4" w:space="0" w:color="auto"/>
            </w:tcBorders>
            <w:shd w:val="clear" w:color="auto" w:fill="auto"/>
            <w:vAlign w:val="center"/>
          </w:tcPr>
          <w:p w14:paraId="5B505432" w14:textId="77777777" w:rsidR="00BC794F" w:rsidRPr="00B916EC" w:rsidRDefault="00BC794F" w:rsidP="00FE07DA">
            <w:pPr>
              <w:pStyle w:val="TAC"/>
            </w:pPr>
            <w:r w:rsidRPr="00B916EC">
              <w:t>14</w:t>
            </w:r>
          </w:p>
        </w:tc>
        <w:tc>
          <w:tcPr>
            <w:tcW w:w="8485" w:type="dxa"/>
            <w:gridSpan w:val="4"/>
            <w:tcBorders>
              <w:left w:val="double" w:sz="4" w:space="0" w:color="auto"/>
            </w:tcBorders>
            <w:vAlign w:val="center"/>
          </w:tcPr>
          <w:p w14:paraId="33BAF87A" w14:textId="77777777" w:rsidR="00BC794F" w:rsidRPr="00B916EC" w:rsidRDefault="00BC794F" w:rsidP="00FE07DA">
            <w:pPr>
              <w:pStyle w:val="TAC"/>
            </w:pPr>
            <w:r w:rsidRPr="00B916EC">
              <w:rPr>
                <w:rFonts w:cs="Arial"/>
                <w:kern w:val="24"/>
                <w:szCs w:val="18"/>
              </w:rPr>
              <w:t>Reserved</w:t>
            </w:r>
          </w:p>
        </w:tc>
      </w:tr>
      <w:tr w:rsidR="00BC794F" w:rsidRPr="00B916EC" w14:paraId="79C602BB" w14:textId="77777777" w:rsidTr="00FE07DA">
        <w:trPr>
          <w:cantSplit/>
        </w:trPr>
        <w:tc>
          <w:tcPr>
            <w:tcW w:w="803" w:type="dxa"/>
            <w:tcBorders>
              <w:right w:val="double" w:sz="4" w:space="0" w:color="auto"/>
            </w:tcBorders>
            <w:shd w:val="clear" w:color="auto" w:fill="auto"/>
            <w:vAlign w:val="center"/>
          </w:tcPr>
          <w:p w14:paraId="423C351C" w14:textId="77777777" w:rsidR="00BC794F" w:rsidRPr="00B916EC" w:rsidRDefault="00BC794F" w:rsidP="00FE07DA">
            <w:pPr>
              <w:pStyle w:val="TAC"/>
            </w:pPr>
            <w:r w:rsidRPr="00B916EC">
              <w:t>15</w:t>
            </w:r>
          </w:p>
        </w:tc>
        <w:tc>
          <w:tcPr>
            <w:tcW w:w="8485" w:type="dxa"/>
            <w:gridSpan w:val="4"/>
            <w:tcBorders>
              <w:left w:val="double" w:sz="4" w:space="0" w:color="auto"/>
            </w:tcBorders>
            <w:vAlign w:val="center"/>
          </w:tcPr>
          <w:p w14:paraId="1ACE5CAC" w14:textId="77777777" w:rsidR="00BC794F" w:rsidRPr="00B916EC" w:rsidRDefault="00BC794F" w:rsidP="00FE07DA">
            <w:pPr>
              <w:pStyle w:val="TAC"/>
            </w:pPr>
            <w:r w:rsidRPr="00B916EC">
              <w:rPr>
                <w:rFonts w:cs="Arial"/>
                <w:kern w:val="24"/>
                <w:szCs w:val="18"/>
              </w:rPr>
              <w:t>Reserved</w:t>
            </w:r>
          </w:p>
        </w:tc>
      </w:tr>
    </w:tbl>
    <w:p w14:paraId="3C63AE61" w14:textId="77777777" w:rsidR="009B1799" w:rsidRPr="00B916EC" w:rsidRDefault="009B1799" w:rsidP="009B1799">
      <w:pPr>
        <w:rPr>
          <w:b/>
        </w:rPr>
      </w:pPr>
    </w:p>
    <w:p w14:paraId="57258F30" w14:textId="77777777" w:rsidR="00514155" w:rsidRPr="00B06B6C" w:rsidRDefault="00514155" w:rsidP="00F96B12">
      <w:pPr>
        <w:pStyle w:val="TH"/>
      </w:pPr>
      <w:r w:rsidRPr="00B06B6C">
        <w:t>Table 1</w:t>
      </w:r>
      <w:r w:rsidR="00EC0649" w:rsidRPr="00B06B6C">
        <w:t>3</w:t>
      </w:r>
      <w:r w:rsidRPr="00B06B6C">
        <w:t>-</w:t>
      </w:r>
      <w:r w:rsidR="00BC794F">
        <w:t>7</w:t>
      </w:r>
      <w:r w:rsidRPr="00B06B6C">
        <w:t xml:space="preserve">: Set of resource blocks and slot symbols of </w:t>
      </w:r>
      <w:r w:rsidR="00C76664">
        <w:t>CORESET</w:t>
      </w:r>
      <w:r w:rsidRPr="00B06B6C">
        <w:t xml:space="preserve"> for Type0-PDCCH search space</w:t>
      </w:r>
      <w:r w:rsidR="00F95DE0">
        <w:t xml:space="preserve"> set</w:t>
      </w:r>
      <w:r w:rsidRPr="00B916EC">
        <w:t xml:space="preserve"> </w:t>
      </w:r>
      <w:r w:rsidRPr="00B06B6C">
        <w:t xml:space="preserve">when {SS/PBCH block, PDCCH} </w:t>
      </w:r>
      <w:r w:rsidR="00143099">
        <w:t>SCS</w:t>
      </w:r>
      <w:r w:rsidRPr="00B06B6C">
        <w:t xml:space="preserve"> is {120, 60} kHz</w:t>
      </w:r>
    </w:p>
    <w:tbl>
      <w:tblPr>
        <w:tblW w:w="0" w:type="auto"/>
        <w:tblInd w:w="42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0"/>
        <w:gridCol w:w="3451"/>
        <w:gridCol w:w="1573"/>
        <w:gridCol w:w="1884"/>
        <w:gridCol w:w="1499"/>
      </w:tblGrid>
      <w:tr w:rsidR="000C2450" w:rsidRPr="00B916EC" w14:paraId="3B9026D0" w14:textId="77777777" w:rsidTr="00B73508">
        <w:trPr>
          <w:cantSplit/>
        </w:trPr>
        <w:tc>
          <w:tcPr>
            <w:tcW w:w="800" w:type="dxa"/>
            <w:tcBorders>
              <w:bottom w:val="double" w:sz="4" w:space="0" w:color="auto"/>
              <w:right w:val="double" w:sz="4" w:space="0" w:color="auto"/>
            </w:tcBorders>
            <w:shd w:val="clear" w:color="auto" w:fill="E0E0E0"/>
            <w:vAlign w:val="center"/>
          </w:tcPr>
          <w:p w14:paraId="56F2F702" w14:textId="77777777" w:rsidR="000C2450" w:rsidRPr="00B916EC" w:rsidRDefault="000C2450" w:rsidP="000C2450">
            <w:pPr>
              <w:pStyle w:val="TAH"/>
              <w:rPr>
                <w:bCs/>
                <w:lang w:val="en-US"/>
              </w:rPr>
            </w:pPr>
            <w:r w:rsidRPr="00B916EC">
              <w:rPr>
                <w:bCs/>
                <w:lang w:val="en-US"/>
              </w:rPr>
              <w:t>Index</w:t>
            </w:r>
          </w:p>
        </w:tc>
        <w:tc>
          <w:tcPr>
            <w:tcW w:w="3451" w:type="dxa"/>
            <w:tcBorders>
              <w:left w:val="double" w:sz="4" w:space="0" w:color="auto"/>
              <w:bottom w:val="double" w:sz="4" w:space="0" w:color="auto"/>
            </w:tcBorders>
            <w:shd w:val="clear" w:color="auto" w:fill="E0E0E0"/>
            <w:vAlign w:val="center"/>
          </w:tcPr>
          <w:p w14:paraId="41FAE802" w14:textId="77777777" w:rsidR="000C2450" w:rsidRPr="00B916EC" w:rsidRDefault="000C2450" w:rsidP="000C2450">
            <w:pPr>
              <w:pStyle w:val="TAH"/>
              <w:rPr>
                <w:bCs/>
                <w:lang w:val="en-US"/>
              </w:rPr>
            </w:pPr>
            <w:r w:rsidRPr="00B916EC">
              <w:rPr>
                <w:rFonts w:cs="Arial"/>
                <w:kern w:val="24"/>
              </w:rPr>
              <w:t xml:space="preserve">SS/PBCH block and </w:t>
            </w:r>
            <w:r>
              <w:rPr>
                <w:rFonts w:cs="Arial"/>
                <w:kern w:val="24"/>
              </w:rPr>
              <w:t>CORESET</w:t>
            </w:r>
            <w:r w:rsidRPr="00B916EC">
              <w:rPr>
                <w:rFonts w:cs="Arial"/>
                <w:kern w:val="24"/>
              </w:rPr>
              <w:t xml:space="preserve"> multiplexing pattern </w:t>
            </w:r>
          </w:p>
        </w:tc>
        <w:tc>
          <w:tcPr>
            <w:tcW w:w="1573" w:type="dxa"/>
            <w:tcBorders>
              <w:bottom w:val="double" w:sz="4" w:space="0" w:color="auto"/>
            </w:tcBorders>
            <w:shd w:val="clear" w:color="auto" w:fill="E0E0E0"/>
            <w:vAlign w:val="center"/>
          </w:tcPr>
          <w:p w14:paraId="51A37E3A" w14:textId="2D413FD6" w:rsidR="000C2450" w:rsidRPr="00B916EC" w:rsidRDefault="000C2450" w:rsidP="000C2450">
            <w:pPr>
              <w:pStyle w:val="TAH"/>
              <w:rPr>
                <w:bCs/>
                <w:lang w:val="en-US"/>
              </w:rPr>
            </w:pPr>
            <w:r w:rsidRPr="00B27E56">
              <w:rPr>
                <w:rFonts w:cs="Arial"/>
                <w:kern w:val="24"/>
              </w:rPr>
              <w:t xml:space="preserve">Number of RBs </w:t>
            </w:r>
            <m:oMath>
              <m:sSubSup>
                <m:sSubSupPr>
                  <m:ctrlPr>
                    <w:rPr>
                      <w:rFonts w:ascii="Cambria Math" w:hAnsi="Cambria Math"/>
                      <w:i/>
                    </w:rPr>
                  </m:ctrlPr>
                </m:sSubSupPr>
                <m:e>
                  <m:r>
                    <m:rPr>
                      <m:sty m:val="bi"/>
                    </m:rPr>
                    <w:rPr>
                      <w:rFonts w:ascii="Cambria Math"/>
                    </w:rPr>
                    <m:t>N</m:t>
                  </m:r>
                </m:e>
                <m:sub>
                  <m:r>
                    <m:rPr>
                      <m:nor/>
                    </m:rPr>
                    <w:rPr>
                      <w:rFonts w:ascii="Cambria Math"/>
                    </w:rPr>
                    <m:t>RB</m:t>
                  </m:r>
                  <m:ctrlPr>
                    <w:rPr>
                      <w:rFonts w:ascii="Cambria Math" w:hAnsi="Cambria Math"/>
                    </w:rPr>
                  </m:ctrlPr>
                </m:sub>
                <m:sup>
                  <m:r>
                    <m:rPr>
                      <m:nor/>
                    </m:rPr>
                    <w:rPr>
                      <w:rFonts w:ascii="Cambria Math"/>
                    </w:rPr>
                    <m:t>CORESET</m:t>
                  </m:r>
                  <m:ctrlPr>
                    <w:rPr>
                      <w:rFonts w:ascii="Cambria Math" w:hAnsi="Cambria Math"/>
                    </w:rPr>
                  </m:ctrlPr>
                </m:sup>
              </m:sSubSup>
            </m:oMath>
          </w:p>
        </w:tc>
        <w:tc>
          <w:tcPr>
            <w:tcW w:w="1884" w:type="dxa"/>
            <w:tcBorders>
              <w:bottom w:val="double" w:sz="4" w:space="0" w:color="auto"/>
            </w:tcBorders>
            <w:shd w:val="clear" w:color="auto" w:fill="E0E0E0"/>
            <w:vAlign w:val="center"/>
          </w:tcPr>
          <w:p w14:paraId="082E4752" w14:textId="3B3AD0D4" w:rsidR="000C2450" w:rsidRPr="00B916EC" w:rsidRDefault="000C2450" w:rsidP="000C2450">
            <w:pPr>
              <w:pStyle w:val="TAH"/>
              <w:rPr>
                <w:bCs/>
                <w:lang w:val="en-US"/>
              </w:rPr>
            </w:pPr>
            <w:r w:rsidRPr="00B27E56">
              <w:rPr>
                <w:rFonts w:cs="Arial"/>
                <w:kern w:val="24"/>
              </w:rPr>
              <w:t xml:space="preserve">Number of Symbols </w:t>
            </w:r>
            <m:oMath>
              <m:sSubSup>
                <m:sSubSupPr>
                  <m:ctrlPr>
                    <w:rPr>
                      <w:rFonts w:ascii="Cambria Math" w:hAnsi="Cambria Math"/>
                      <w:i/>
                    </w:rPr>
                  </m:ctrlPr>
                </m:sSubSupPr>
                <m:e>
                  <m:r>
                    <m:rPr>
                      <m:sty m:val="bi"/>
                    </m:rP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B27E56">
              <w:rPr>
                <w:rFonts w:cs="Arial"/>
                <w:kern w:val="24"/>
              </w:rPr>
              <w:t xml:space="preserve"> </w:t>
            </w:r>
          </w:p>
        </w:tc>
        <w:tc>
          <w:tcPr>
            <w:tcW w:w="1499" w:type="dxa"/>
            <w:tcBorders>
              <w:bottom w:val="double" w:sz="4" w:space="0" w:color="auto"/>
            </w:tcBorders>
            <w:shd w:val="clear" w:color="auto" w:fill="E0E0E0"/>
            <w:vAlign w:val="center"/>
          </w:tcPr>
          <w:p w14:paraId="7272DCDE" w14:textId="77777777" w:rsidR="000C2450" w:rsidRPr="00B916EC" w:rsidRDefault="000C2450" w:rsidP="000C2450">
            <w:pPr>
              <w:pStyle w:val="TAH"/>
              <w:rPr>
                <w:bCs/>
                <w:lang w:val="en-US"/>
              </w:rPr>
            </w:pPr>
            <w:r w:rsidRPr="00B916EC">
              <w:rPr>
                <w:rFonts w:cs="Arial"/>
                <w:kern w:val="24"/>
              </w:rPr>
              <w:t xml:space="preserve">Offset (RBs) </w:t>
            </w:r>
          </w:p>
        </w:tc>
      </w:tr>
      <w:tr w:rsidR="002268E7" w:rsidRPr="00B916EC" w14:paraId="19649BBF" w14:textId="77777777" w:rsidTr="00B73508">
        <w:trPr>
          <w:cantSplit/>
        </w:trPr>
        <w:tc>
          <w:tcPr>
            <w:tcW w:w="800" w:type="dxa"/>
            <w:tcBorders>
              <w:top w:val="double" w:sz="4" w:space="0" w:color="auto"/>
              <w:right w:val="double" w:sz="4" w:space="0" w:color="auto"/>
            </w:tcBorders>
            <w:shd w:val="clear" w:color="auto" w:fill="auto"/>
            <w:vAlign w:val="center"/>
          </w:tcPr>
          <w:p w14:paraId="242DBE46" w14:textId="77777777" w:rsidR="002268E7" w:rsidRPr="00B916EC" w:rsidRDefault="002268E7" w:rsidP="0060031D">
            <w:pPr>
              <w:pStyle w:val="TAC"/>
              <w:rPr>
                <w:lang w:val="en-US"/>
              </w:rPr>
            </w:pPr>
            <w:r w:rsidRPr="00B916EC">
              <w:rPr>
                <w:lang w:val="en-US"/>
              </w:rPr>
              <w:t>0</w:t>
            </w:r>
          </w:p>
        </w:tc>
        <w:tc>
          <w:tcPr>
            <w:tcW w:w="3451" w:type="dxa"/>
            <w:tcBorders>
              <w:top w:val="double" w:sz="4" w:space="0" w:color="auto"/>
              <w:left w:val="double" w:sz="4" w:space="0" w:color="auto"/>
            </w:tcBorders>
            <w:vAlign w:val="center"/>
          </w:tcPr>
          <w:p w14:paraId="09E94C90" w14:textId="77777777" w:rsidR="002268E7" w:rsidRPr="00B916EC" w:rsidRDefault="002268E7" w:rsidP="0060031D">
            <w:pPr>
              <w:pStyle w:val="TAC"/>
              <w:rPr>
                <w:lang w:val="en-US"/>
              </w:rPr>
            </w:pPr>
            <w:r w:rsidRPr="00B916EC">
              <w:rPr>
                <w:rFonts w:cs="Arial"/>
                <w:kern w:val="24"/>
                <w:szCs w:val="18"/>
              </w:rPr>
              <w:t xml:space="preserve">1 </w:t>
            </w:r>
          </w:p>
        </w:tc>
        <w:tc>
          <w:tcPr>
            <w:tcW w:w="1573" w:type="dxa"/>
            <w:tcBorders>
              <w:top w:val="double" w:sz="4" w:space="0" w:color="auto"/>
            </w:tcBorders>
            <w:vAlign w:val="center"/>
          </w:tcPr>
          <w:p w14:paraId="562AEE94" w14:textId="77777777" w:rsidR="002268E7" w:rsidRPr="00B916EC" w:rsidRDefault="002268E7" w:rsidP="0060031D">
            <w:pPr>
              <w:pStyle w:val="TAC"/>
              <w:rPr>
                <w:lang w:val="en-US"/>
              </w:rPr>
            </w:pPr>
            <w:r w:rsidRPr="00B916EC">
              <w:rPr>
                <w:rFonts w:cs="Arial"/>
                <w:kern w:val="24"/>
                <w:szCs w:val="18"/>
              </w:rPr>
              <w:t>48</w:t>
            </w:r>
          </w:p>
        </w:tc>
        <w:tc>
          <w:tcPr>
            <w:tcW w:w="1884" w:type="dxa"/>
            <w:tcBorders>
              <w:top w:val="double" w:sz="4" w:space="0" w:color="auto"/>
            </w:tcBorders>
            <w:vAlign w:val="center"/>
          </w:tcPr>
          <w:p w14:paraId="480F7B6E" w14:textId="77777777" w:rsidR="002268E7" w:rsidRPr="00B916EC" w:rsidRDefault="002268E7" w:rsidP="0060031D">
            <w:pPr>
              <w:pStyle w:val="TAC"/>
              <w:rPr>
                <w:lang w:val="en-US"/>
              </w:rPr>
            </w:pPr>
            <w:r w:rsidRPr="00B916EC">
              <w:rPr>
                <w:rFonts w:cs="Arial"/>
                <w:kern w:val="24"/>
                <w:szCs w:val="18"/>
              </w:rPr>
              <w:t>1</w:t>
            </w:r>
          </w:p>
        </w:tc>
        <w:tc>
          <w:tcPr>
            <w:tcW w:w="1499" w:type="dxa"/>
            <w:tcBorders>
              <w:top w:val="double" w:sz="4" w:space="0" w:color="auto"/>
            </w:tcBorders>
            <w:vAlign w:val="center"/>
          </w:tcPr>
          <w:p w14:paraId="14FF18BC" w14:textId="77777777" w:rsidR="002268E7" w:rsidRPr="00B916EC" w:rsidRDefault="002268E7" w:rsidP="0060031D">
            <w:pPr>
              <w:pStyle w:val="TAC"/>
              <w:rPr>
                <w:lang w:val="en-US"/>
              </w:rPr>
            </w:pPr>
            <w:r w:rsidRPr="00B916EC">
              <w:rPr>
                <w:rFonts w:cs="Arial"/>
                <w:kern w:val="24"/>
                <w:szCs w:val="18"/>
              </w:rPr>
              <w:t>0</w:t>
            </w:r>
          </w:p>
        </w:tc>
      </w:tr>
      <w:tr w:rsidR="002268E7" w:rsidRPr="00B916EC" w14:paraId="6D69CC87" w14:textId="77777777" w:rsidTr="00B73508">
        <w:trPr>
          <w:cantSplit/>
        </w:trPr>
        <w:tc>
          <w:tcPr>
            <w:tcW w:w="800" w:type="dxa"/>
            <w:tcBorders>
              <w:right w:val="double" w:sz="4" w:space="0" w:color="auto"/>
            </w:tcBorders>
            <w:shd w:val="clear" w:color="auto" w:fill="auto"/>
            <w:vAlign w:val="center"/>
          </w:tcPr>
          <w:p w14:paraId="43B7B1BF" w14:textId="77777777" w:rsidR="002268E7" w:rsidRPr="00B916EC" w:rsidRDefault="002268E7" w:rsidP="0060031D">
            <w:pPr>
              <w:pStyle w:val="TAC"/>
              <w:rPr>
                <w:lang w:val="en-US"/>
              </w:rPr>
            </w:pPr>
            <w:r w:rsidRPr="00B916EC">
              <w:rPr>
                <w:lang w:val="en-US"/>
              </w:rPr>
              <w:t>1</w:t>
            </w:r>
          </w:p>
        </w:tc>
        <w:tc>
          <w:tcPr>
            <w:tcW w:w="3451" w:type="dxa"/>
            <w:tcBorders>
              <w:left w:val="double" w:sz="4" w:space="0" w:color="auto"/>
            </w:tcBorders>
            <w:vAlign w:val="center"/>
          </w:tcPr>
          <w:p w14:paraId="792AD189" w14:textId="77777777" w:rsidR="002268E7" w:rsidRPr="00B916EC" w:rsidRDefault="002268E7" w:rsidP="0060031D">
            <w:pPr>
              <w:pStyle w:val="TAC"/>
              <w:rPr>
                <w:lang w:val="en-US"/>
              </w:rPr>
            </w:pPr>
            <w:r w:rsidRPr="00B916EC">
              <w:rPr>
                <w:rFonts w:cs="Arial"/>
                <w:kern w:val="24"/>
                <w:szCs w:val="18"/>
              </w:rPr>
              <w:t xml:space="preserve">1 </w:t>
            </w:r>
          </w:p>
        </w:tc>
        <w:tc>
          <w:tcPr>
            <w:tcW w:w="1573" w:type="dxa"/>
            <w:vAlign w:val="center"/>
          </w:tcPr>
          <w:p w14:paraId="7AB57D36" w14:textId="77777777" w:rsidR="002268E7" w:rsidRPr="00B916EC" w:rsidRDefault="002268E7" w:rsidP="0060031D">
            <w:pPr>
              <w:pStyle w:val="TAC"/>
              <w:rPr>
                <w:lang w:val="en-US"/>
              </w:rPr>
            </w:pPr>
            <w:r w:rsidRPr="00B916EC">
              <w:rPr>
                <w:rFonts w:cs="Arial"/>
                <w:kern w:val="24"/>
                <w:szCs w:val="18"/>
              </w:rPr>
              <w:t>48</w:t>
            </w:r>
          </w:p>
        </w:tc>
        <w:tc>
          <w:tcPr>
            <w:tcW w:w="1884" w:type="dxa"/>
            <w:vAlign w:val="center"/>
          </w:tcPr>
          <w:p w14:paraId="1F9177FB" w14:textId="77777777" w:rsidR="002268E7" w:rsidRPr="00B916EC" w:rsidRDefault="002268E7" w:rsidP="0060031D">
            <w:pPr>
              <w:pStyle w:val="TAC"/>
              <w:rPr>
                <w:lang w:val="en-US"/>
              </w:rPr>
            </w:pPr>
            <w:r w:rsidRPr="00B916EC">
              <w:rPr>
                <w:rFonts w:cs="Arial"/>
                <w:kern w:val="24"/>
                <w:szCs w:val="18"/>
              </w:rPr>
              <w:t>1</w:t>
            </w:r>
          </w:p>
        </w:tc>
        <w:tc>
          <w:tcPr>
            <w:tcW w:w="1499" w:type="dxa"/>
            <w:vAlign w:val="center"/>
          </w:tcPr>
          <w:p w14:paraId="2AB4994C" w14:textId="77777777" w:rsidR="002268E7" w:rsidRPr="00B916EC" w:rsidRDefault="002268E7" w:rsidP="0060031D">
            <w:pPr>
              <w:pStyle w:val="TAC"/>
              <w:rPr>
                <w:lang w:val="en-US"/>
              </w:rPr>
            </w:pPr>
            <w:r w:rsidRPr="00B916EC">
              <w:rPr>
                <w:rFonts w:cs="Arial"/>
                <w:kern w:val="24"/>
                <w:szCs w:val="18"/>
              </w:rPr>
              <w:t>8</w:t>
            </w:r>
          </w:p>
        </w:tc>
      </w:tr>
      <w:tr w:rsidR="002268E7" w:rsidRPr="00B916EC" w14:paraId="5B217083" w14:textId="77777777" w:rsidTr="00B73508">
        <w:trPr>
          <w:cantSplit/>
        </w:trPr>
        <w:tc>
          <w:tcPr>
            <w:tcW w:w="800" w:type="dxa"/>
            <w:tcBorders>
              <w:right w:val="double" w:sz="4" w:space="0" w:color="auto"/>
            </w:tcBorders>
            <w:shd w:val="clear" w:color="auto" w:fill="auto"/>
            <w:vAlign w:val="center"/>
          </w:tcPr>
          <w:p w14:paraId="0ED841AB" w14:textId="77777777" w:rsidR="002268E7" w:rsidRPr="00B916EC" w:rsidRDefault="002268E7" w:rsidP="0060031D">
            <w:pPr>
              <w:pStyle w:val="TAC"/>
            </w:pPr>
            <w:r w:rsidRPr="00B916EC">
              <w:t>2</w:t>
            </w:r>
          </w:p>
        </w:tc>
        <w:tc>
          <w:tcPr>
            <w:tcW w:w="3451" w:type="dxa"/>
            <w:tcBorders>
              <w:left w:val="double" w:sz="4" w:space="0" w:color="auto"/>
            </w:tcBorders>
            <w:vAlign w:val="center"/>
          </w:tcPr>
          <w:p w14:paraId="195C02E2" w14:textId="77777777" w:rsidR="002268E7" w:rsidRPr="00B916EC" w:rsidRDefault="002268E7" w:rsidP="0060031D">
            <w:pPr>
              <w:pStyle w:val="TAC"/>
            </w:pPr>
            <w:r w:rsidRPr="00B916EC">
              <w:rPr>
                <w:rFonts w:cs="Arial"/>
                <w:kern w:val="24"/>
                <w:szCs w:val="18"/>
              </w:rPr>
              <w:t xml:space="preserve">1 </w:t>
            </w:r>
          </w:p>
        </w:tc>
        <w:tc>
          <w:tcPr>
            <w:tcW w:w="1573" w:type="dxa"/>
            <w:vAlign w:val="center"/>
          </w:tcPr>
          <w:p w14:paraId="79E74FB2" w14:textId="77777777" w:rsidR="002268E7" w:rsidRPr="00B916EC" w:rsidRDefault="002268E7" w:rsidP="0060031D">
            <w:pPr>
              <w:pStyle w:val="TAC"/>
            </w:pPr>
            <w:r w:rsidRPr="00B916EC">
              <w:rPr>
                <w:rFonts w:cs="Arial"/>
                <w:kern w:val="24"/>
                <w:szCs w:val="18"/>
              </w:rPr>
              <w:t>48</w:t>
            </w:r>
          </w:p>
        </w:tc>
        <w:tc>
          <w:tcPr>
            <w:tcW w:w="1884" w:type="dxa"/>
            <w:vAlign w:val="center"/>
          </w:tcPr>
          <w:p w14:paraId="39E95753" w14:textId="77777777" w:rsidR="002268E7" w:rsidRPr="00B916EC" w:rsidRDefault="002268E7" w:rsidP="0060031D">
            <w:pPr>
              <w:pStyle w:val="TAC"/>
            </w:pPr>
            <w:r w:rsidRPr="00B916EC">
              <w:rPr>
                <w:rFonts w:cs="Arial"/>
                <w:kern w:val="24"/>
                <w:szCs w:val="18"/>
              </w:rPr>
              <w:t>2</w:t>
            </w:r>
          </w:p>
        </w:tc>
        <w:tc>
          <w:tcPr>
            <w:tcW w:w="1499" w:type="dxa"/>
            <w:vAlign w:val="center"/>
          </w:tcPr>
          <w:p w14:paraId="47C7E823" w14:textId="77777777" w:rsidR="002268E7" w:rsidRPr="00B916EC" w:rsidRDefault="002268E7" w:rsidP="0060031D">
            <w:pPr>
              <w:pStyle w:val="TAC"/>
            </w:pPr>
            <w:r w:rsidRPr="00B916EC">
              <w:rPr>
                <w:rFonts w:cs="Arial"/>
                <w:kern w:val="24"/>
                <w:szCs w:val="18"/>
              </w:rPr>
              <w:t>0</w:t>
            </w:r>
          </w:p>
        </w:tc>
      </w:tr>
      <w:tr w:rsidR="002268E7" w:rsidRPr="00B916EC" w14:paraId="6A92B703" w14:textId="77777777" w:rsidTr="00B73508">
        <w:trPr>
          <w:cantSplit/>
        </w:trPr>
        <w:tc>
          <w:tcPr>
            <w:tcW w:w="800" w:type="dxa"/>
            <w:tcBorders>
              <w:right w:val="double" w:sz="4" w:space="0" w:color="auto"/>
            </w:tcBorders>
            <w:shd w:val="clear" w:color="auto" w:fill="auto"/>
            <w:vAlign w:val="center"/>
          </w:tcPr>
          <w:p w14:paraId="2CE63DB6" w14:textId="77777777" w:rsidR="002268E7" w:rsidRPr="00B916EC" w:rsidRDefault="002268E7" w:rsidP="0060031D">
            <w:pPr>
              <w:pStyle w:val="TAC"/>
            </w:pPr>
            <w:r w:rsidRPr="00B916EC">
              <w:t>3</w:t>
            </w:r>
          </w:p>
        </w:tc>
        <w:tc>
          <w:tcPr>
            <w:tcW w:w="3451" w:type="dxa"/>
            <w:tcBorders>
              <w:left w:val="double" w:sz="4" w:space="0" w:color="auto"/>
            </w:tcBorders>
            <w:vAlign w:val="center"/>
          </w:tcPr>
          <w:p w14:paraId="17DA4D14" w14:textId="77777777" w:rsidR="002268E7" w:rsidRPr="00B916EC" w:rsidRDefault="002268E7" w:rsidP="0060031D">
            <w:pPr>
              <w:pStyle w:val="TAC"/>
            </w:pPr>
            <w:r w:rsidRPr="00B916EC">
              <w:rPr>
                <w:rFonts w:cs="Arial"/>
                <w:kern w:val="24"/>
                <w:szCs w:val="18"/>
              </w:rPr>
              <w:t xml:space="preserve">1 </w:t>
            </w:r>
          </w:p>
        </w:tc>
        <w:tc>
          <w:tcPr>
            <w:tcW w:w="1573" w:type="dxa"/>
            <w:vAlign w:val="center"/>
          </w:tcPr>
          <w:p w14:paraId="2CCBC990" w14:textId="77777777" w:rsidR="002268E7" w:rsidRPr="00B916EC" w:rsidRDefault="002268E7" w:rsidP="0060031D">
            <w:pPr>
              <w:pStyle w:val="TAC"/>
            </w:pPr>
            <w:r w:rsidRPr="00B916EC">
              <w:rPr>
                <w:rFonts w:cs="Arial"/>
                <w:kern w:val="24"/>
                <w:szCs w:val="18"/>
              </w:rPr>
              <w:t>48</w:t>
            </w:r>
          </w:p>
        </w:tc>
        <w:tc>
          <w:tcPr>
            <w:tcW w:w="1884" w:type="dxa"/>
            <w:vAlign w:val="center"/>
          </w:tcPr>
          <w:p w14:paraId="2100763A" w14:textId="77777777" w:rsidR="002268E7" w:rsidRPr="00B916EC" w:rsidRDefault="002268E7" w:rsidP="0060031D">
            <w:pPr>
              <w:pStyle w:val="TAC"/>
            </w:pPr>
            <w:r w:rsidRPr="00B916EC">
              <w:rPr>
                <w:rFonts w:cs="Arial"/>
                <w:kern w:val="24"/>
                <w:szCs w:val="18"/>
              </w:rPr>
              <w:t>2</w:t>
            </w:r>
          </w:p>
        </w:tc>
        <w:tc>
          <w:tcPr>
            <w:tcW w:w="1499" w:type="dxa"/>
            <w:vAlign w:val="center"/>
          </w:tcPr>
          <w:p w14:paraId="29C44B8A" w14:textId="77777777" w:rsidR="002268E7" w:rsidRPr="00B916EC" w:rsidRDefault="002268E7" w:rsidP="0060031D">
            <w:pPr>
              <w:pStyle w:val="TAC"/>
            </w:pPr>
            <w:r w:rsidRPr="00B916EC">
              <w:rPr>
                <w:rFonts w:cs="Arial"/>
                <w:kern w:val="24"/>
                <w:szCs w:val="18"/>
              </w:rPr>
              <w:t>8</w:t>
            </w:r>
          </w:p>
        </w:tc>
      </w:tr>
      <w:tr w:rsidR="002268E7" w:rsidRPr="00B916EC" w14:paraId="2732668F" w14:textId="77777777" w:rsidTr="00B73508">
        <w:trPr>
          <w:cantSplit/>
        </w:trPr>
        <w:tc>
          <w:tcPr>
            <w:tcW w:w="800" w:type="dxa"/>
            <w:tcBorders>
              <w:right w:val="double" w:sz="4" w:space="0" w:color="auto"/>
            </w:tcBorders>
            <w:shd w:val="clear" w:color="auto" w:fill="auto"/>
            <w:vAlign w:val="center"/>
          </w:tcPr>
          <w:p w14:paraId="1983CBAE" w14:textId="77777777" w:rsidR="002268E7" w:rsidRPr="00B916EC" w:rsidRDefault="002268E7" w:rsidP="0060031D">
            <w:pPr>
              <w:pStyle w:val="TAC"/>
            </w:pPr>
            <w:r w:rsidRPr="00B916EC">
              <w:t>4</w:t>
            </w:r>
          </w:p>
        </w:tc>
        <w:tc>
          <w:tcPr>
            <w:tcW w:w="3451" w:type="dxa"/>
            <w:tcBorders>
              <w:left w:val="double" w:sz="4" w:space="0" w:color="auto"/>
            </w:tcBorders>
            <w:vAlign w:val="center"/>
          </w:tcPr>
          <w:p w14:paraId="702980AA" w14:textId="77777777" w:rsidR="002268E7" w:rsidRPr="00B916EC" w:rsidRDefault="002268E7" w:rsidP="0060031D">
            <w:pPr>
              <w:pStyle w:val="TAC"/>
            </w:pPr>
            <w:r w:rsidRPr="00B916EC">
              <w:rPr>
                <w:rFonts w:cs="Arial"/>
                <w:kern w:val="24"/>
                <w:szCs w:val="18"/>
              </w:rPr>
              <w:t xml:space="preserve">1 </w:t>
            </w:r>
          </w:p>
        </w:tc>
        <w:tc>
          <w:tcPr>
            <w:tcW w:w="1573" w:type="dxa"/>
            <w:vAlign w:val="center"/>
          </w:tcPr>
          <w:p w14:paraId="0339EB47" w14:textId="77777777" w:rsidR="002268E7" w:rsidRPr="00B916EC" w:rsidRDefault="002268E7" w:rsidP="0060031D">
            <w:pPr>
              <w:pStyle w:val="TAC"/>
            </w:pPr>
            <w:r w:rsidRPr="00B916EC">
              <w:rPr>
                <w:rFonts w:cs="Arial"/>
                <w:kern w:val="24"/>
                <w:szCs w:val="18"/>
              </w:rPr>
              <w:t>48</w:t>
            </w:r>
          </w:p>
        </w:tc>
        <w:tc>
          <w:tcPr>
            <w:tcW w:w="1884" w:type="dxa"/>
            <w:vAlign w:val="center"/>
          </w:tcPr>
          <w:p w14:paraId="6003BD76" w14:textId="77777777" w:rsidR="002268E7" w:rsidRPr="00B916EC" w:rsidRDefault="002268E7" w:rsidP="0060031D">
            <w:pPr>
              <w:pStyle w:val="TAC"/>
            </w:pPr>
            <w:r w:rsidRPr="00B916EC">
              <w:rPr>
                <w:rFonts w:cs="Arial"/>
                <w:kern w:val="24"/>
                <w:szCs w:val="18"/>
              </w:rPr>
              <w:t>3</w:t>
            </w:r>
          </w:p>
        </w:tc>
        <w:tc>
          <w:tcPr>
            <w:tcW w:w="1499" w:type="dxa"/>
            <w:vAlign w:val="center"/>
          </w:tcPr>
          <w:p w14:paraId="0A883A54" w14:textId="77777777" w:rsidR="002268E7" w:rsidRPr="00B916EC" w:rsidRDefault="002268E7" w:rsidP="0060031D">
            <w:pPr>
              <w:pStyle w:val="TAC"/>
            </w:pPr>
            <w:r w:rsidRPr="00B916EC">
              <w:rPr>
                <w:rFonts w:cs="Arial"/>
                <w:kern w:val="24"/>
                <w:szCs w:val="18"/>
              </w:rPr>
              <w:t>0</w:t>
            </w:r>
          </w:p>
        </w:tc>
      </w:tr>
      <w:tr w:rsidR="002268E7" w:rsidRPr="00B916EC" w14:paraId="67E039D4" w14:textId="77777777" w:rsidTr="00B73508">
        <w:trPr>
          <w:cantSplit/>
        </w:trPr>
        <w:tc>
          <w:tcPr>
            <w:tcW w:w="800" w:type="dxa"/>
            <w:tcBorders>
              <w:right w:val="double" w:sz="4" w:space="0" w:color="auto"/>
            </w:tcBorders>
            <w:shd w:val="clear" w:color="auto" w:fill="auto"/>
            <w:vAlign w:val="center"/>
          </w:tcPr>
          <w:p w14:paraId="53953EB6" w14:textId="77777777" w:rsidR="002268E7" w:rsidRPr="00B916EC" w:rsidRDefault="002268E7" w:rsidP="0060031D">
            <w:pPr>
              <w:pStyle w:val="TAC"/>
            </w:pPr>
            <w:r w:rsidRPr="00B916EC">
              <w:t>5</w:t>
            </w:r>
          </w:p>
        </w:tc>
        <w:tc>
          <w:tcPr>
            <w:tcW w:w="3451" w:type="dxa"/>
            <w:tcBorders>
              <w:left w:val="double" w:sz="4" w:space="0" w:color="auto"/>
            </w:tcBorders>
            <w:vAlign w:val="center"/>
          </w:tcPr>
          <w:p w14:paraId="1F939FE4" w14:textId="77777777" w:rsidR="002268E7" w:rsidRPr="00B916EC" w:rsidRDefault="002268E7" w:rsidP="0060031D">
            <w:pPr>
              <w:pStyle w:val="TAC"/>
            </w:pPr>
            <w:r w:rsidRPr="00B916EC">
              <w:rPr>
                <w:rFonts w:cs="Arial"/>
                <w:kern w:val="24"/>
                <w:szCs w:val="18"/>
              </w:rPr>
              <w:t xml:space="preserve">1 </w:t>
            </w:r>
          </w:p>
        </w:tc>
        <w:tc>
          <w:tcPr>
            <w:tcW w:w="1573" w:type="dxa"/>
            <w:vAlign w:val="center"/>
          </w:tcPr>
          <w:p w14:paraId="7D69A426" w14:textId="77777777" w:rsidR="002268E7" w:rsidRPr="00B916EC" w:rsidRDefault="002268E7" w:rsidP="0060031D">
            <w:pPr>
              <w:pStyle w:val="TAC"/>
            </w:pPr>
            <w:r w:rsidRPr="00B916EC">
              <w:rPr>
                <w:rFonts w:cs="Arial"/>
                <w:kern w:val="24"/>
                <w:szCs w:val="18"/>
              </w:rPr>
              <w:t>48</w:t>
            </w:r>
          </w:p>
        </w:tc>
        <w:tc>
          <w:tcPr>
            <w:tcW w:w="1884" w:type="dxa"/>
            <w:vAlign w:val="center"/>
          </w:tcPr>
          <w:p w14:paraId="58CB3A18" w14:textId="77777777" w:rsidR="002268E7" w:rsidRPr="00B916EC" w:rsidRDefault="002268E7" w:rsidP="0060031D">
            <w:pPr>
              <w:pStyle w:val="TAC"/>
            </w:pPr>
            <w:r w:rsidRPr="00B916EC">
              <w:rPr>
                <w:rFonts w:cs="Arial"/>
                <w:kern w:val="24"/>
                <w:szCs w:val="18"/>
              </w:rPr>
              <w:t>3</w:t>
            </w:r>
          </w:p>
        </w:tc>
        <w:tc>
          <w:tcPr>
            <w:tcW w:w="1499" w:type="dxa"/>
            <w:vAlign w:val="center"/>
          </w:tcPr>
          <w:p w14:paraId="078080F7" w14:textId="77777777" w:rsidR="002268E7" w:rsidRPr="00B916EC" w:rsidRDefault="002268E7" w:rsidP="0060031D">
            <w:pPr>
              <w:pStyle w:val="TAC"/>
            </w:pPr>
            <w:r w:rsidRPr="00B916EC">
              <w:rPr>
                <w:rFonts w:cs="Arial"/>
                <w:kern w:val="24"/>
                <w:szCs w:val="18"/>
              </w:rPr>
              <w:t>8</w:t>
            </w:r>
          </w:p>
        </w:tc>
      </w:tr>
      <w:tr w:rsidR="002268E7" w:rsidRPr="00B916EC" w14:paraId="3BF88192" w14:textId="77777777" w:rsidTr="00B73508">
        <w:trPr>
          <w:cantSplit/>
        </w:trPr>
        <w:tc>
          <w:tcPr>
            <w:tcW w:w="800" w:type="dxa"/>
            <w:tcBorders>
              <w:right w:val="double" w:sz="4" w:space="0" w:color="auto"/>
            </w:tcBorders>
            <w:shd w:val="clear" w:color="auto" w:fill="auto"/>
            <w:vAlign w:val="center"/>
          </w:tcPr>
          <w:p w14:paraId="20175967" w14:textId="77777777" w:rsidR="002268E7" w:rsidRPr="00B916EC" w:rsidRDefault="002268E7" w:rsidP="0060031D">
            <w:pPr>
              <w:pStyle w:val="TAC"/>
            </w:pPr>
            <w:r w:rsidRPr="00B916EC">
              <w:t>6</w:t>
            </w:r>
          </w:p>
        </w:tc>
        <w:tc>
          <w:tcPr>
            <w:tcW w:w="3451" w:type="dxa"/>
            <w:tcBorders>
              <w:left w:val="double" w:sz="4" w:space="0" w:color="auto"/>
            </w:tcBorders>
            <w:vAlign w:val="center"/>
          </w:tcPr>
          <w:p w14:paraId="3ACD80A9" w14:textId="77777777" w:rsidR="002268E7" w:rsidRPr="00B916EC" w:rsidRDefault="002268E7" w:rsidP="0060031D">
            <w:pPr>
              <w:pStyle w:val="TAC"/>
            </w:pPr>
            <w:r w:rsidRPr="00B916EC">
              <w:rPr>
                <w:rFonts w:cs="Arial"/>
                <w:kern w:val="24"/>
                <w:szCs w:val="18"/>
              </w:rPr>
              <w:t xml:space="preserve">1 </w:t>
            </w:r>
          </w:p>
        </w:tc>
        <w:tc>
          <w:tcPr>
            <w:tcW w:w="1573" w:type="dxa"/>
            <w:vAlign w:val="center"/>
          </w:tcPr>
          <w:p w14:paraId="78CDAEBB" w14:textId="77777777" w:rsidR="002268E7" w:rsidRPr="00B916EC" w:rsidRDefault="002268E7" w:rsidP="0060031D">
            <w:pPr>
              <w:pStyle w:val="TAC"/>
            </w:pPr>
            <w:r w:rsidRPr="00B916EC">
              <w:rPr>
                <w:rFonts w:cs="Arial"/>
                <w:kern w:val="24"/>
                <w:szCs w:val="18"/>
              </w:rPr>
              <w:t>96</w:t>
            </w:r>
          </w:p>
        </w:tc>
        <w:tc>
          <w:tcPr>
            <w:tcW w:w="1884" w:type="dxa"/>
            <w:vAlign w:val="center"/>
          </w:tcPr>
          <w:p w14:paraId="05B525E3" w14:textId="77777777" w:rsidR="002268E7" w:rsidRPr="00B916EC" w:rsidRDefault="002268E7" w:rsidP="0060031D">
            <w:pPr>
              <w:pStyle w:val="TAC"/>
            </w:pPr>
            <w:r w:rsidRPr="00B916EC">
              <w:rPr>
                <w:rFonts w:cs="Arial"/>
                <w:kern w:val="24"/>
                <w:szCs w:val="18"/>
              </w:rPr>
              <w:t>1</w:t>
            </w:r>
          </w:p>
        </w:tc>
        <w:tc>
          <w:tcPr>
            <w:tcW w:w="1499" w:type="dxa"/>
            <w:vAlign w:val="center"/>
          </w:tcPr>
          <w:p w14:paraId="117B22F3" w14:textId="77777777" w:rsidR="002268E7" w:rsidRPr="00B916EC" w:rsidRDefault="002268E7" w:rsidP="0060031D">
            <w:pPr>
              <w:pStyle w:val="TAC"/>
            </w:pPr>
            <w:r w:rsidRPr="00B916EC">
              <w:rPr>
                <w:rFonts w:cs="Arial"/>
                <w:kern w:val="24"/>
                <w:szCs w:val="18"/>
              </w:rPr>
              <w:t>28</w:t>
            </w:r>
          </w:p>
        </w:tc>
      </w:tr>
      <w:tr w:rsidR="002268E7" w:rsidRPr="00B916EC" w14:paraId="6746DE53" w14:textId="77777777" w:rsidTr="00B73508">
        <w:trPr>
          <w:cantSplit/>
        </w:trPr>
        <w:tc>
          <w:tcPr>
            <w:tcW w:w="800" w:type="dxa"/>
            <w:tcBorders>
              <w:right w:val="double" w:sz="4" w:space="0" w:color="auto"/>
            </w:tcBorders>
            <w:shd w:val="clear" w:color="auto" w:fill="auto"/>
            <w:vAlign w:val="center"/>
          </w:tcPr>
          <w:p w14:paraId="478F87D8" w14:textId="77777777" w:rsidR="002268E7" w:rsidRPr="00B916EC" w:rsidRDefault="002268E7" w:rsidP="0060031D">
            <w:pPr>
              <w:pStyle w:val="TAC"/>
            </w:pPr>
            <w:r w:rsidRPr="00B916EC">
              <w:t>7</w:t>
            </w:r>
          </w:p>
        </w:tc>
        <w:tc>
          <w:tcPr>
            <w:tcW w:w="3451" w:type="dxa"/>
            <w:tcBorders>
              <w:left w:val="double" w:sz="4" w:space="0" w:color="auto"/>
            </w:tcBorders>
            <w:vAlign w:val="center"/>
          </w:tcPr>
          <w:p w14:paraId="685B4015" w14:textId="77777777" w:rsidR="002268E7" w:rsidRPr="00B916EC" w:rsidRDefault="002268E7" w:rsidP="0060031D">
            <w:pPr>
              <w:pStyle w:val="TAC"/>
            </w:pPr>
            <w:r w:rsidRPr="00B916EC">
              <w:rPr>
                <w:rFonts w:cs="Arial"/>
                <w:kern w:val="24"/>
                <w:szCs w:val="18"/>
              </w:rPr>
              <w:t xml:space="preserve">1 </w:t>
            </w:r>
          </w:p>
        </w:tc>
        <w:tc>
          <w:tcPr>
            <w:tcW w:w="1573" w:type="dxa"/>
            <w:vAlign w:val="center"/>
          </w:tcPr>
          <w:p w14:paraId="0FB664EF" w14:textId="77777777" w:rsidR="002268E7" w:rsidRPr="00B916EC" w:rsidRDefault="002268E7" w:rsidP="0060031D">
            <w:pPr>
              <w:pStyle w:val="TAC"/>
            </w:pPr>
            <w:r w:rsidRPr="00B916EC">
              <w:rPr>
                <w:rFonts w:cs="Arial"/>
                <w:kern w:val="24"/>
                <w:szCs w:val="18"/>
              </w:rPr>
              <w:t>96</w:t>
            </w:r>
          </w:p>
        </w:tc>
        <w:tc>
          <w:tcPr>
            <w:tcW w:w="1884" w:type="dxa"/>
            <w:vAlign w:val="center"/>
          </w:tcPr>
          <w:p w14:paraId="634AEF9A" w14:textId="77777777" w:rsidR="002268E7" w:rsidRPr="00B916EC" w:rsidRDefault="002268E7" w:rsidP="0060031D">
            <w:pPr>
              <w:pStyle w:val="TAC"/>
            </w:pPr>
            <w:r w:rsidRPr="00B916EC">
              <w:rPr>
                <w:rFonts w:cs="Arial"/>
                <w:kern w:val="24"/>
                <w:szCs w:val="18"/>
              </w:rPr>
              <w:t>2</w:t>
            </w:r>
          </w:p>
        </w:tc>
        <w:tc>
          <w:tcPr>
            <w:tcW w:w="1499" w:type="dxa"/>
            <w:vAlign w:val="center"/>
          </w:tcPr>
          <w:p w14:paraId="4CD6CB6C" w14:textId="77777777" w:rsidR="002268E7" w:rsidRPr="00B916EC" w:rsidRDefault="002268E7" w:rsidP="0060031D">
            <w:pPr>
              <w:pStyle w:val="TAC"/>
            </w:pPr>
            <w:r w:rsidRPr="00B916EC">
              <w:rPr>
                <w:rFonts w:cs="Arial"/>
                <w:kern w:val="24"/>
                <w:szCs w:val="18"/>
              </w:rPr>
              <w:t>28</w:t>
            </w:r>
          </w:p>
        </w:tc>
      </w:tr>
      <w:tr w:rsidR="00A646A7" w:rsidRPr="00B916EC" w14:paraId="542EF1FF" w14:textId="77777777" w:rsidTr="00B73508">
        <w:trPr>
          <w:cantSplit/>
        </w:trPr>
        <w:tc>
          <w:tcPr>
            <w:tcW w:w="800" w:type="dxa"/>
            <w:tcBorders>
              <w:right w:val="double" w:sz="4" w:space="0" w:color="auto"/>
            </w:tcBorders>
            <w:shd w:val="clear" w:color="auto" w:fill="auto"/>
            <w:vAlign w:val="center"/>
          </w:tcPr>
          <w:p w14:paraId="24CC0C2B" w14:textId="77777777" w:rsidR="00A646A7" w:rsidRPr="00B916EC" w:rsidRDefault="00A646A7" w:rsidP="00A646A7">
            <w:pPr>
              <w:pStyle w:val="TAC"/>
            </w:pPr>
            <w:r w:rsidRPr="00B916EC">
              <w:t>8</w:t>
            </w:r>
          </w:p>
        </w:tc>
        <w:tc>
          <w:tcPr>
            <w:tcW w:w="3451" w:type="dxa"/>
            <w:tcBorders>
              <w:left w:val="double" w:sz="4" w:space="0" w:color="auto"/>
            </w:tcBorders>
            <w:vAlign w:val="center"/>
          </w:tcPr>
          <w:p w14:paraId="42FB8452" w14:textId="77777777" w:rsidR="00A646A7" w:rsidRPr="00B916EC" w:rsidRDefault="00A646A7" w:rsidP="00A646A7">
            <w:pPr>
              <w:pStyle w:val="TAC"/>
            </w:pPr>
            <w:r w:rsidRPr="00B916EC">
              <w:rPr>
                <w:rFonts w:cs="Arial"/>
                <w:kern w:val="24"/>
                <w:szCs w:val="18"/>
              </w:rPr>
              <w:t>2</w:t>
            </w:r>
          </w:p>
        </w:tc>
        <w:tc>
          <w:tcPr>
            <w:tcW w:w="1573" w:type="dxa"/>
            <w:vAlign w:val="center"/>
          </w:tcPr>
          <w:p w14:paraId="46100831" w14:textId="77777777" w:rsidR="00A646A7" w:rsidRPr="00B916EC" w:rsidRDefault="00A646A7" w:rsidP="00A646A7">
            <w:pPr>
              <w:pStyle w:val="TAC"/>
            </w:pPr>
            <w:r w:rsidRPr="00B916EC">
              <w:rPr>
                <w:rFonts w:cs="Arial"/>
                <w:kern w:val="24"/>
                <w:szCs w:val="18"/>
              </w:rPr>
              <w:t>48</w:t>
            </w:r>
          </w:p>
        </w:tc>
        <w:tc>
          <w:tcPr>
            <w:tcW w:w="1884" w:type="dxa"/>
            <w:vAlign w:val="center"/>
          </w:tcPr>
          <w:p w14:paraId="701727CC" w14:textId="77777777" w:rsidR="00A646A7" w:rsidRPr="00B916EC" w:rsidRDefault="00A646A7" w:rsidP="00A646A7">
            <w:pPr>
              <w:pStyle w:val="TAC"/>
            </w:pPr>
            <w:r w:rsidRPr="00B916EC">
              <w:rPr>
                <w:rFonts w:cs="Arial"/>
                <w:kern w:val="24"/>
                <w:szCs w:val="18"/>
              </w:rPr>
              <w:t>1</w:t>
            </w:r>
          </w:p>
        </w:tc>
        <w:tc>
          <w:tcPr>
            <w:tcW w:w="1499" w:type="dxa"/>
            <w:vAlign w:val="center"/>
          </w:tcPr>
          <w:p w14:paraId="2DAA371C" w14:textId="5A6A37EB" w:rsidR="00A646A7" w:rsidRPr="00B27E56" w:rsidRDefault="00A646A7" w:rsidP="00A646A7">
            <w:pPr>
              <w:pStyle w:val="TAC"/>
              <w:rPr>
                <w:rFonts w:cs="Arial"/>
                <w:kern w:val="24"/>
                <w:szCs w:val="18"/>
              </w:rPr>
            </w:pPr>
            <w:r w:rsidRPr="00B27E56">
              <w:rPr>
                <w:rFonts w:cs="Arial"/>
                <w:kern w:val="24"/>
                <w:szCs w:val="18"/>
              </w:rPr>
              <w:t xml:space="preserve">-41 if </w:t>
            </w:r>
            <m:oMath>
              <m:sSub>
                <m:sSubPr>
                  <m:ctrlPr>
                    <w:rPr>
                      <w:rFonts w:ascii="Cambria Math" w:hAnsi="Cambria Math"/>
                      <w:iCs/>
                      <w:sz w:val="20"/>
                      <w:lang w:val="en-US"/>
                    </w:rPr>
                  </m:ctrlPr>
                </m:sSubPr>
                <m:e>
                  <m:r>
                    <w:rPr>
                      <w:rFonts w:ascii="Cambria Math" w:hAnsi="Cambria Math"/>
                      <w:lang w:val="en-US"/>
                    </w:rPr>
                    <m:t>k</m:t>
                  </m:r>
                </m:e>
                <m:sub>
                  <m:r>
                    <m:rPr>
                      <m:sty m:val="p"/>
                    </m:rPr>
                    <w:rPr>
                      <w:rFonts w:ascii="Cambria Math" w:hAnsi="Cambria Math"/>
                      <w:lang w:val="en-US"/>
                    </w:rPr>
                    <m:t>SSB</m:t>
                  </m:r>
                </m:sub>
              </m:sSub>
              <m:r>
                <w:rPr>
                  <w:rFonts w:ascii="Cambria Math" w:hAnsi="Cambria Math"/>
                  <w:sz w:val="20"/>
                  <w:lang w:val="en-US"/>
                </w:rPr>
                <m:t>=0</m:t>
              </m:r>
            </m:oMath>
            <w:r w:rsidRPr="00B27E56">
              <w:rPr>
                <w:rFonts w:cs="Arial"/>
                <w:kern w:val="24"/>
                <w:szCs w:val="18"/>
              </w:rPr>
              <w:t xml:space="preserve"> </w:t>
            </w:r>
          </w:p>
          <w:p w14:paraId="253DF00D" w14:textId="37F02995" w:rsidR="00A646A7" w:rsidRPr="00B916EC" w:rsidRDefault="00A646A7" w:rsidP="00A646A7">
            <w:pPr>
              <w:pStyle w:val="TAC"/>
            </w:pPr>
            <w:r w:rsidRPr="00B27E56">
              <w:rPr>
                <w:rFonts w:cs="Arial"/>
                <w:kern w:val="24"/>
                <w:szCs w:val="18"/>
              </w:rPr>
              <w:t xml:space="preserve">-42 if </w:t>
            </w:r>
            <m:oMath>
              <m:sSub>
                <m:sSubPr>
                  <m:ctrlPr>
                    <w:rPr>
                      <w:rFonts w:ascii="Cambria Math" w:hAnsi="Cambria Math"/>
                      <w:iCs/>
                      <w:sz w:val="20"/>
                      <w:lang w:val="en-US"/>
                    </w:rPr>
                  </m:ctrlPr>
                </m:sSubPr>
                <m:e>
                  <m:r>
                    <w:rPr>
                      <w:rFonts w:ascii="Cambria Math" w:hAnsi="Cambria Math"/>
                      <w:lang w:val="en-US"/>
                    </w:rPr>
                    <m:t>k</m:t>
                  </m:r>
                </m:e>
                <m:sub>
                  <m:r>
                    <m:rPr>
                      <m:sty m:val="p"/>
                    </m:rPr>
                    <w:rPr>
                      <w:rFonts w:ascii="Cambria Math" w:hAnsi="Cambria Math"/>
                      <w:lang w:val="en-US"/>
                    </w:rPr>
                    <m:t>SSB</m:t>
                  </m:r>
                </m:sub>
              </m:sSub>
              <m:r>
                <w:rPr>
                  <w:rFonts w:ascii="Cambria Math" w:hAnsi="Cambria Math"/>
                  <w:sz w:val="20"/>
                  <w:lang w:val="en-US"/>
                </w:rPr>
                <m:t>&gt;0</m:t>
              </m:r>
            </m:oMath>
            <w:r w:rsidRPr="00B27E56">
              <w:rPr>
                <w:rFonts w:cs="Arial"/>
                <w:kern w:val="24"/>
                <w:szCs w:val="18"/>
              </w:rPr>
              <w:t xml:space="preserve"> </w:t>
            </w:r>
          </w:p>
        </w:tc>
      </w:tr>
      <w:tr w:rsidR="00A646A7" w:rsidRPr="00B916EC" w14:paraId="3E00DC9B" w14:textId="77777777" w:rsidTr="00B73508">
        <w:trPr>
          <w:cantSplit/>
        </w:trPr>
        <w:tc>
          <w:tcPr>
            <w:tcW w:w="800" w:type="dxa"/>
            <w:tcBorders>
              <w:right w:val="double" w:sz="4" w:space="0" w:color="auto"/>
            </w:tcBorders>
            <w:shd w:val="clear" w:color="auto" w:fill="auto"/>
            <w:vAlign w:val="center"/>
          </w:tcPr>
          <w:p w14:paraId="2806A439" w14:textId="77777777" w:rsidR="00A646A7" w:rsidRPr="00B916EC" w:rsidRDefault="00A646A7" w:rsidP="00A646A7">
            <w:pPr>
              <w:pStyle w:val="TAC"/>
            </w:pPr>
            <w:r w:rsidRPr="00B916EC">
              <w:t>9</w:t>
            </w:r>
          </w:p>
        </w:tc>
        <w:tc>
          <w:tcPr>
            <w:tcW w:w="3451" w:type="dxa"/>
            <w:tcBorders>
              <w:left w:val="double" w:sz="4" w:space="0" w:color="auto"/>
            </w:tcBorders>
            <w:vAlign w:val="center"/>
          </w:tcPr>
          <w:p w14:paraId="21D6D75B" w14:textId="77777777" w:rsidR="00A646A7" w:rsidRPr="00B916EC" w:rsidRDefault="00A646A7" w:rsidP="00A646A7">
            <w:pPr>
              <w:pStyle w:val="TAC"/>
            </w:pPr>
            <w:r w:rsidRPr="00B916EC">
              <w:rPr>
                <w:rFonts w:cs="Arial"/>
                <w:kern w:val="24"/>
                <w:szCs w:val="18"/>
              </w:rPr>
              <w:t xml:space="preserve">2 </w:t>
            </w:r>
          </w:p>
        </w:tc>
        <w:tc>
          <w:tcPr>
            <w:tcW w:w="1573" w:type="dxa"/>
            <w:vAlign w:val="center"/>
          </w:tcPr>
          <w:p w14:paraId="4A107DD3" w14:textId="77777777" w:rsidR="00A646A7" w:rsidRPr="00B916EC" w:rsidRDefault="00A646A7" w:rsidP="00A646A7">
            <w:pPr>
              <w:pStyle w:val="TAC"/>
            </w:pPr>
            <w:r w:rsidRPr="00B916EC">
              <w:rPr>
                <w:rFonts w:cs="Arial"/>
                <w:kern w:val="24"/>
                <w:szCs w:val="18"/>
              </w:rPr>
              <w:t>48</w:t>
            </w:r>
          </w:p>
        </w:tc>
        <w:tc>
          <w:tcPr>
            <w:tcW w:w="1884" w:type="dxa"/>
            <w:vAlign w:val="center"/>
          </w:tcPr>
          <w:p w14:paraId="75B7D13B" w14:textId="77777777" w:rsidR="00A646A7" w:rsidRPr="00B916EC" w:rsidRDefault="00A646A7" w:rsidP="00A646A7">
            <w:pPr>
              <w:pStyle w:val="TAC"/>
            </w:pPr>
            <w:r w:rsidRPr="00B916EC">
              <w:rPr>
                <w:rFonts w:cs="Arial"/>
                <w:kern w:val="24"/>
                <w:szCs w:val="18"/>
              </w:rPr>
              <w:t>1</w:t>
            </w:r>
          </w:p>
        </w:tc>
        <w:tc>
          <w:tcPr>
            <w:tcW w:w="1499" w:type="dxa"/>
            <w:vAlign w:val="center"/>
          </w:tcPr>
          <w:p w14:paraId="27E2AC83" w14:textId="542AE7F5" w:rsidR="00A646A7" w:rsidRPr="00B916EC" w:rsidRDefault="00A646A7" w:rsidP="00A646A7">
            <w:pPr>
              <w:pStyle w:val="TAC"/>
            </w:pPr>
            <w:r w:rsidRPr="00B27E56">
              <w:rPr>
                <w:rFonts w:cs="Arial"/>
                <w:kern w:val="24"/>
                <w:szCs w:val="18"/>
              </w:rPr>
              <w:t xml:space="preserve">49 </w:t>
            </w:r>
          </w:p>
        </w:tc>
      </w:tr>
      <w:tr w:rsidR="00A646A7" w:rsidRPr="00B916EC" w14:paraId="197398F6" w14:textId="77777777" w:rsidTr="00B73508">
        <w:trPr>
          <w:cantSplit/>
        </w:trPr>
        <w:tc>
          <w:tcPr>
            <w:tcW w:w="800" w:type="dxa"/>
            <w:tcBorders>
              <w:right w:val="double" w:sz="4" w:space="0" w:color="auto"/>
            </w:tcBorders>
            <w:shd w:val="clear" w:color="auto" w:fill="auto"/>
            <w:vAlign w:val="center"/>
          </w:tcPr>
          <w:p w14:paraId="421BF6EE" w14:textId="77777777" w:rsidR="00A646A7" w:rsidRPr="00B916EC" w:rsidRDefault="00A646A7" w:rsidP="00A646A7">
            <w:pPr>
              <w:pStyle w:val="TAC"/>
            </w:pPr>
            <w:r w:rsidRPr="00B916EC">
              <w:t>1</w:t>
            </w:r>
            <w:r>
              <w:t>0</w:t>
            </w:r>
          </w:p>
        </w:tc>
        <w:tc>
          <w:tcPr>
            <w:tcW w:w="3451" w:type="dxa"/>
            <w:tcBorders>
              <w:left w:val="double" w:sz="4" w:space="0" w:color="auto"/>
            </w:tcBorders>
            <w:vAlign w:val="center"/>
          </w:tcPr>
          <w:p w14:paraId="45DCF362" w14:textId="77777777" w:rsidR="00A646A7" w:rsidRPr="00B916EC" w:rsidRDefault="00A646A7" w:rsidP="00A646A7">
            <w:pPr>
              <w:pStyle w:val="TAC"/>
            </w:pPr>
            <w:r w:rsidRPr="00B916EC">
              <w:rPr>
                <w:rFonts w:cs="Arial"/>
                <w:kern w:val="24"/>
                <w:szCs w:val="18"/>
              </w:rPr>
              <w:t xml:space="preserve">2 </w:t>
            </w:r>
          </w:p>
        </w:tc>
        <w:tc>
          <w:tcPr>
            <w:tcW w:w="1573" w:type="dxa"/>
            <w:vAlign w:val="center"/>
          </w:tcPr>
          <w:p w14:paraId="4871D828" w14:textId="77777777" w:rsidR="00A646A7" w:rsidRPr="00B916EC" w:rsidRDefault="00A646A7" w:rsidP="00A646A7">
            <w:pPr>
              <w:pStyle w:val="TAC"/>
            </w:pPr>
            <w:r w:rsidRPr="00B916EC">
              <w:rPr>
                <w:rFonts w:cs="Arial"/>
                <w:kern w:val="24"/>
                <w:szCs w:val="18"/>
              </w:rPr>
              <w:t xml:space="preserve">96 </w:t>
            </w:r>
          </w:p>
        </w:tc>
        <w:tc>
          <w:tcPr>
            <w:tcW w:w="1884" w:type="dxa"/>
            <w:vAlign w:val="center"/>
          </w:tcPr>
          <w:p w14:paraId="527E6367" w14:textId="77777777" w:rsidR="00A646A7" w:rsidRPr="00B916EC" w:rsidRDefault="00A646A7" w:rsidP="00A646A7">
            <w:pPr>
              <w:pStyle w:val="TAC"/>
            </w:pPr>
            <w:r w:rsidRPr="00B916EC">
              <w:rPr>
                <w:rFonts w:cs="Arial"/>
                <w:kern w:val="24"/>
                <w:szCs w:val="18"/>
              </w:rPr>
              <w:t>1</w:t>
            </w:r>
          </w:p>
        </w:tc>
        <w:tc>
          <w:tcPr>
            <w:tcW w:w="1499" w:type="dxa"/>
            <w:vAlign w:val="center"/>
          </w:tcPr>
          <w:p w14:paraId="714D7035" w14:textId="13781299" w:rsidR="00A646A7" w:rsidRPr="00B27E56" w:rsidRDefault="00A646A7" w:rsidP="00A646A7">
            <w:pPr>
              <w:pStyle w:val="TAC"/>
              <w:rPr>
                <w:rFonts w:cs="Arial"/>
                <w:kern w:val="24"/>
                <w:szCs w:val="18"/>
              </w:rPr>
            </w:pPr>
            <w:r w:rsidRPr="00B27E56">
              <w:rPr>
                <w:rFonts w:cs="Arial"/>
                <w:kern w:val="24"/>
                <w:szCs w:val="18"/>
              </w:rPr>
              <w:t xml:space="preserve">-41 if </w:t>
            </w:r>
            <m:oMath>
              <m:sSub>
                <m:sSubPr>
                  <m:ctrlPr>
                    <w:rPr>
                      <w:rFonts w:ascii="Cambria Math" w:hAnsi="Cambria Math"/>
                      <w:iCs/>
                      <w:sz w:val="20"/>
                      <w:lang w:val="en-US"/>
                    </w:rPr>
                  </m:ctrlPr>
                </m:sSubPr>
                <m:e>
                  <m:r>
                    <w:rPr>
                      <w:rFonts w:ascii="Cambria Math" w:hAnsi="Cambria Math"/>
                      <w:lang w:val="en-US"/>
                    </w:rPr>
                    <m:t>k</m:t>
                  </m:r>
                </m:e>
                <m:sub>
                  <m:r>
                    <m:rPr>
                      <m:sty m:val="p"/>
                    </m:rPr>
                    <w:rPr>
                      <w:rFonts w:ascii="Cambria Math" w:hAnsi="Cambria Math"/>
                      <w:lang w:val="en-US"/>
                    </w:rPr>
                    <m:t>SSB</m:t>
                  </m:r>
                </m:sub>
              </m:sSub>
              <m:r>
                <w:rPr>
                  <w:rFonts w:ascii="Cambria Math" w:hAnsi="Cambria Math"/>
                  <w:sz w:val="20"/>
                  <w:lang w:val="en-US"/>
                </w:rPr>
                <m:t>=0</m:t>
              </m:r>
            </m:oMath>
          </w:p>
          <w:p w14:paraId="1815DAB2" w14:textId="006E266B" w:rsidR="00A646A7" w:rsidRPr="00B916EC" w:rsidRDefault="00A646A7" w:rsidP="00A646A7">
            <w:pPr>
              <w:pStyle w:val="TAC"/>
            </w:pPr>
            <w:r w:rsidRPr="00B27E56">
              <w:rPr>
                <w:rFonts w:cs="Arial"/>
                <w:kern w:val="24"/>
                <w:szCs w:val="18"/>
              </w:rPr>
              <w:t xml:space="preserve">-42 if </w:t>
            </w:r>
            <m:oMath>
              <m:sSub>
                <m:sSubPr>
                  <m:ctrlPr>
                    <w:rPr>
                      <w:rFonts w:ascii="Cambria Math" w:hAnsi="Cambria Math"/>
                      <w:iCs/>
                      <w:sz w:val="20"/>
                      <w:lang w:val="en-US"/>
                    </w:rPr>
                  </m:ctrlPr>
                </m:sSubPr>
                <m:e>
                  <m:r>
                    <w:rPr>
                      <w:rFonts w:ascii="Cambria Math" w:hAnsi="Cambria Math"/>
                      <w:lang w:val="en-US"/>
                    </w:rPr>
                    <m:t>k</m:t>
                  </m:r>
                </m:e>
                <m:sub>
                  <m:r>
                    <m:rPr>
                      <m:sty m:val="p"/>
                    </m:rPr>
                    <w:rPr>
                      <w:rFonts w:ascii="Cambria Math" w:hAnsi="Cambria Math"/>
                      <w:lang w:val="en-US"/>
                    </w:rPr>
                    <m:t>SSB</m:t>
                  </m:r>
                </m:sub>
              </m:sSub>
              <m:r>
                <w:rPr>
                  <w:rFonts w:ascii="Cambria Math" w:hAnsi="Cambria Math"/>
                  <w:sz w:val="20"/>
                  <w:lang w:val="en-US"/>
                </w:rPr>
                <m:t>&gt;0</m:t>
              </m:r>
            </m:oMath>
          </w:p>
        </w:tc>
      </w:tr>
      <w:tr w:rsidR="002268E7" w:rsidRPr="00B916EC" w14:paraId="2A61B833" w14:textId="77777777" w:rsidTr="00B73508">
        <w:trPr>
          <w:cantSplit/>
        </w:trPr>
        <w:tc>
          <w:tcPr>
            <w:tcW w:w="800" w:type="dxa"/>
            <w:tcBorders>
              <w:right w:val="double" w:sz="4" w:space="0" w:color="auto"/>
            </w:tcBorders>
            <w:shd w:val="clear" w:color="auto" w:fill="auto"/>
            <w:vAlign w:val="center"/>
          </w:tcPr>
          <w:p w14:paraId="02BFD4FC" w14:textId="77777777" w:rsidR="002268E7" w:rsidRPr="00B916EC" w:rsidRDefault="00BC794F" w:rsidP="00BC794F">
            <w:pPr>
              <w:pStyle w:val="TAC"/>
            </w:pPr>
            <w:r w:rsidRPr="00B916EC">
              <w:t>1</w:t>
            </w:r>
            <w:r>
              <w:t>1</w:t>
            </w:r>
          </w:p>
        </w:tc>
        <w:tc>
          <w:tcPr>
            <w:tcW w:w="3451" w:type="dxa"/>
            <w:tcBorders>
              <w:left w:val="double" w:sz="4" w:space="0" w:color="auto"/>
            </w:tcBorders>
            <w:vAlign w:val="center"/>
          </w:tcPr>
          <w:p w14:paraId="145A8331" w14:textId="77777777" w:rsidR="002268E7" w:rsidRPr="00B916EC" w:rsidRDefault="008B12E7" w:rsidP="0060031D">
            <w:pPr>
              <w:pStyle w:val="TAC"/>
            </w:pPr>
            <w:r w:rsidRPr="00B916EC">
              <w:rPr>
                <w:rFonts w:cs="Arial"/>
                <w:kern w:val="24"/>
                <w:szCs w:val="18"/>
              </w:rPr>
              <w:t>2</w:t>
            </w:r>
            <w:r w:rsidR="002268E7" w:rsidRPr="00B916EC">
              <w:rPr>
                <w:rFonts w:cs="Arial"/>
                <w:kern w:val="24"/>
                <w:szCs w:val="18"/>
              </w:rPr>
              <w:t xml:space="preserve"> </w:t>
            </w:r>
          </w:p>
        </w:tc>
        <w:tc>
          <w:tcPr>
            <w:tcW w:w="1573" w:type="dxa"/>
            <w:vAlign w:val="center"/>
          </w:tcPr>
          <w:p w14:paraId="6F67B8C1" w14:textId="77777777" w:rsidR="002268E7" w:rsidRPr="00B916EC" w:rsidRDefault="008B12E7" w:rsidP="0060031D">
            <w:pPr>
              <w:pStyle w:val="TAC"/>
            </w:pPr>
            <w:r w:rsidRPr="00B916EC">
              <w:rPr>
                <w:rFonts w:cs="Arial"/>
                <w:kern w:val="24"/>
                <w:szCs w:val="18"/>
              </w:rPr>
              <w:t>96</w:t>
            </w:r>
            <w:r w:rsidR="002268E7" w:rsidRPr="00B916EC">
              <w:rPr>
                <w:rFonts w:cs="Arial"/>
                <w:kern w:val="24"/>
                <w:szCs w:val="18"/>
              </w:rPr>
              <w:t xml:space="preserve"> </w:t>
            </w:r>
          </w:p>
        </w:tc>
        <w:tc>
          <w:tcPr>
            <w:tcW w:w="1884" w:type="dxa"/>
            <w:vAlign w:val="center"/>
          </w:tcPr>
          <w:p w14:paraId="7927BFAB" w14:textId="77777777" w:rsidR="002268E7" w:rsidRPr="00B916EC" w:rsidRDefault="002268E7" w:rsidP="0060031D">
            <w:pPr>
              <w:pStyle w:val="TAC"/>
            </w:pPr>
            <w:r w:rsidRPr="00B916EC">
              <w:rPr>
                <w:rFonts w:cs="Arial"/>
                <w:kern w:val="24"/>
                <w:szCs w:val="18"/>
              </w:rPr>
              <w:t xml:space="preserve">1 </w:t>
            </w:r>
          </w:p>
        </w:tc>
        <w:tc>
          <w:tcPr>
            <w:tcW w:w="1499" w:type="dxa"/>
            <w:vAlign w:val="center"/>
          </w:tcPr>
          <w:p w14:paraId="04F0F132" w14:textId="77777777" w:rsidR="002268E7" w:rsidRPr="00B916EC" w:rsidRDefault="008B12E7" w:rsidP="0060031D">
            <w:pPr>
              <w:pStyle w:val="TAC"/>
            </w:pPr>
            <w:r w:rsidRPr="00B916EC">
              <w:rPr>
                <w:rFonts w:cs="Arial"/>
                <w:kern w:val="24"/>
                <w:szCs w:val="18"/>
              </w:rPr>
              <w:t>97</w:t>
            </w:r>
            <w:r w:rsidR="002268E7" w:rsidRPr="00B916EC">
              <w:rPr>
                <w:rFonts w:cs="Arial"/>
                <w:kern w:val="24"/>
                <w:szCs w:val="18"/>
              </w:rPr>
              <w:t xml:space="preserve"> </w:t>
            </w:r>
          </w:p>
        </w:tc>
      </w:tr>
      <w:tr w:rsidR="00BC794F" w:rsidRPr="00B916EC" w:rsidDel="00BC794F" w14:paraId="3C8F235E" w14:textId="77777777" w:rsidTr="00B73508">
        <w:trPr>
          <w:cantSplit/>
        </w:trPr>
        <w:tc>
          <w:tcPr>
            <w:tcW w:w="800" w:type="dxa"/>
            <w:tcBorders>
              <w:right w:val="double" w:sz="4" w:space="0" w:color="auto"/>
            </w:tcBorders>
            <w:shd w:val="clear" w:color="auto" w:fill="auto"/>
            <w:vAlign w:val="center"/>
          </w:tcPr>
          <w:p w14:paraId="01E43660" w14:textId="77777777" w:rsidR="00BC794F" w:rsidRPr="00B916EC" w:rsidDel="00BC794F" w:rsidRDefault="00BC794F" w:rsidP="00BC794F">
            <w:pPr>
              <w:pStyle w:val="TAC"/>
              <w:rPr>
                <w:rFonts w:cs="Arial"/>
                <w:kern w:val="24"/>
                <w:szCs w:val="18"/>
              </w:rPr>
            </w:pPr>
            <w:r w:rsidRPr="00B916EC">
              <w:t>12</w:t>
            </w:r>
          </w:p>
        </w:tc>
        <w:tc>
          <w:tcPr>
            <w:tcW w:w="8407" w:type="dxa"/>
            <w:gridSpan w:val="4"/>
            <w:tcBorders>
              <w:left w:val="double" w:sz="4" w:space="0" w:color="auto"/>
            </w:tcBorders>
            <w:vAlign w:val="center"/>
          </w:tcPr>
          <w:p w14:paraId="2B06BD0B" w14:textId="77777777" w:rsidR="00BC794F" w:rsidRPr="00B916EC" w:rsidDel="00BC794F" w:rsidRDefault="00BC794F" w:rsidP="00BC794F">
            <w:pPr>
              <w:pStyle w:val="TAC"/>
              <w:rPr>
                <w:rFonts w:cs="Arial"/>
                <w:kern w:val="24"/>
                <w:szCs w:val="18"/>
              </w:rPr>
            </w:pPr>
            <w:r w:rsidRPr="00B916EC">
              <w:rPr>
                <w:rFonts w:cs="Arial"/>
                <w:kern w:val="24"/>
                <w:szCs w:val="18"/>
              </w:rPr>
              <w:t>Reserved</w:t>
            </w:r>
          </w:p>
        </w:tc>
      </w:tr>
      <w:tr w:rsidR="00BC794F" w:rsidRPr="00B916EC" w:rsidDel="00BC794F" w14:paraId="5AF05569" w14:textId="77777777" w:rsidTr="00B73508">
        <w:trPr>
          <w:cantSplit/>
        </w:trPr>
        <w:tc>
          <w:tcPr>
            <w:tcW w:w="800" w:type="dxa"/>
            <w:tcBorders>
              <w:right w:val="double" w:sz="4" w:space="0" w:color="auto"/>
            </w:tcBorders>
            <w:shd w:val="clear" w:color="auto" w:fill="auto"/>
            <w:vAlign w:val="center"/>
          </w:tcPr>
          <w:p w14:paraId="5A4CABDB" w14:textId="77777777" w:rsidR="00BC794F" w:rsidRPr="00B916EC" w:rsidDel="00BC794F" w:rsidRDefault="00BC794F" w:rsidP="00BC794F">
            <w:pPr>
              <w:pStyle w:val="TAC"/>
              <w:rPr>
                <w:rFonts w:cs="Arial"/>
                <w:kern w:val="24"/>
                <w:szCs w:val="18"/>
              </w:rPr>
            </w:pPr>
            <w:r w:rsidRPr="00B916EC">
              <w:t>13</w:t>
            </w:r>
          </w:p>
        </w:tc>
        <w:tc>
          <w:tcPr>
            <w:tcW w:w="8407" w:type="dxa"/>
            <w:gridSpan w:val="4"/>
            <w:tcBorders>
              <w:left w:val="double" w:sz="4" w:space="0" w:color="auto"/>
            </w:tcBorders>
            <w:vAlign w:val="center"/>
          </w:tcPr>
          <w:p w14:paraId="4A69E12D" w14:textId="77777777" w:rsidR="00BC794F" w:rsidRPr="00B916EC" w:rsidDel="00BC794F" w:rsidRDefault="00BC794F" w:rsidP="00BC794F">
            <w:pPr>
              <w:pStyle w:val="TAC"/>
              <w:rPr>
                <w:rFonts w:cs="Arial"/>
                <w:kern w:val="24"/>
                <w:szCs w:val="18"/>
              </w:rPr>
            </w:pPr>
            <w:r w:rsidRPr="00B916EC">
              <w:rPr>
                <w:rFonts w:cs="Arial"/>
                <w:kern w:val="24"/>
                <w:szCs w:val="18"/>
              </w:rPr>
              <w:t>Reserved</w:t>
            </w:r>
          </w:p>
        </w:tc>
      </w:tr>
      <w:tr w:rsidR="00BC794F" w:rsidRPr="00B916EC" w:rsidDel="00BC794F" w14:paraId="5FE15625" w14:textId="77777777" w:rsidTr="00B73508">
        <w:trPr>
          <w:cantSplit/>
        </w:trPr>
        <w:tc>
          <w:tcPr>
            <w:tcW w:w="800" w:type="dxa"/>
            <w:tcBorders>
              <w:right w:val="double" w:sz="4" w:space="0" w:color="auto"/>
            </w:tcBorders>
            <w:shd w:val="clear" w:color="auto" w:fill="auto"/>
            <w:vAlign w:val="center"/>
          </w:tcPr>
          <w:p w14:paraId="510983B8" w14:textId="77777777" w:rsidR="00BC794F" w:rsidRPr="00B916EC" w:rsidDel="00BC794F" w:rsidRDefault="00BC794F" w:rsidP="00BC794F">
            <w:pPr>
              <w:pStyle w:val="TAC"/>
              <w:rPr>
                <w:rFonts w:cs="Arial"/>
                <w:kern w:val="24"/>
                <w:szCs w:val="18"/>
              </w:rPr>
            </w:pPr>
            <w:r w:rsidRPr="00B916EC">
              <w:t>14</w:t>
            </w:r>
          </w:p>
        </w:tc>
        <w:tc>
          <w:tcPr>
            <w:tcW w:w="8407" w:type="dxa"/>
            <w:gridSpan w:val="4"/>
            <w:tcBorders>
              <w:left w:val="double" w:sz="4" w:space="0" w:color="auto"/>
            </w:tcBorders>
            <w:vAlign w:val="center"/>
          </w:tcPr>
          <w:p w14:paraId="750F1D3B" w14:textId="77777777" w:rsidR="00BC794F" w:rsidRPr="00B916EC" w:rsidDel="00BC794F" w:rsidRDefault="00BC794F" w:rsidP="00BC794F">
            <w:pPr>
              <w:pStyle w:val="TAC"/>
              <w:rPr>
                <w:rFonts w:cs="Arial"/>
                <w:kern w:val="24"/>
                <w:szCs w:val="18"/>
              </w:rPr>
            </w:pPr>
            <w:r w:rsidRPr="00B916EC">
              <w:rPr>
                <w:rFonts w:cs="Arial"/>
                <w:kern w:val="24"/>
                <w:szCs w:val="18"/>
              </w:rPr>
              <w:t>Reserved</w:t>
            </w:r>
          </w:p>
        </w:tc>
      </w:tr>
      <w:tr w:rsidR="00BC794F" w:rsidRPr="00B916EC" w:rsidDel="00BC794F" w14:paraId="33F7044A" w14:textId="77777777" w:rsidTr="00B73508">
        <w:trPr>
          <w:cantSplit/>
        </w:trPr>
        <w:tc>
          <w:tcPr>
            <w:tcW w:w="800" w:type="dxa"/>
            <w:tcBorders>
              <w:right w:val="double" w:sz="4" w:space="0" w:color="auto"/>
            </w:tcBorders>
            <w:shd w:val="clear" w:color="auto" w:fill="auto"/>
            <w:vAlign w:val="center"/>
          </w:tcPr>
          <w:p w14:paraId="62B2B111" w14:textId="77777777" w:rsidR="00BC794F" w:rsidRPr="00B916EC" w:rsidDel="00BC794F" w:rsidRDefault="00BC794F" w:rsidP="00BC794F">
            <w:pPr>
              <w:pStyle w:val="TAC"/>
              <w:rPr>
                <w:rFonts w:cs="Arial"/>
                <w:kern w:val="24"/>
                <w:szCs w:val="18"/>
              </w:rPr>
            </w:pPr>
            <w:r w:rsidRPr="00B916EC">
              <w:rPr>
                <w:rFonts w:cs="Arial"/>
                <w:kern w:val="24"/>
                <w:szCs w:val="18"/>
              </w:rPr>
              <w:t>15</w:t>
            </w:r>
          </w:p>
        </w:tc>
        <w:tc>
          <w:tcPr>
            <w:tcW w:w="8407" w:type="dxa"/>
            <w:gridSpan w:val="4"/>
            <w:tcBorders>
              <w:left w:val="double" w:sz="4" w:space="0" w:color="auto"/>
            </w:tcBorders>
            <w:vAlign w:val="center"/>
          </w:tcPr>
          <w:p w14:paraId="7C3FBB07" w14:textId="77777777" w:rsidR="00BC794F" w:rsidRPr="00B916EC" w:rsidDel="00BC794F" w:rsidRDefault="00BC794F" w:rsidP="00BC794F">
            <w:pPr>
              <w:pStyle w:val="TAC"/>
              <w:rPr>
                <w:rFonts w:cs="Arial"/>
                <w:kern w:val="24"/>
                <w:szCs w:val="18"/>
              </w:rPr>
            </w:pPr>
            <w:r w:rsidRPr="00B916EC">
              <w:rPr>
                <w:rFonts w:cs="Arial"/>
                <w:kern w:val="24"/>
                <w:szCs w:val="18"/>
              </w:rPr>
              <w:t>Reserved</w:t>
            </w:r>
          </w:p>
        </w:tc>
      </w:tr>
    </w:tbl>
    <w:p w14:paraId="266C5164" w14:textId="77777777" w:rsidR="00514155" w:rsidRPr="00B916EC" w:rsidRDefault="00514155" w:rsidP="009B1799">
      <w:pPr>
        <w:rPr>
          <w:b/>
        </w:rPr>
      </w:pPr>
    </w:p>
    <w:p w14:paraId="247B403F" w14:textId="65F4E820" w:rsidR="005D70FE" w:rsidRPr="00B916EC" w:rsidRDefault="005D70FE" w:rsidP="00B06B6C">
      <w:pPr>
        <w:pStyle w:val="TH"/>
      </w:pPr>
      <w:r w:rsidRPr="00B916EC">
        <w:lastRenderedPageBreak/>
        <w:t>Table 1</w:t>
      </w:r>
      <w:r w:rsidR="00EC0649">
        <w:t>3</w:t>
      </w:r>
      <w:r w:rsidRPr="00B916EC">
        <w:t>-</w:t>
      </w:r>
      <w:r w:rsidR="00BC794F">
        <w:t>8</w:t>
      </w:r>
      <w:r w:rsidRPr="00B916EC">
        <w:t xml:space="preserve">: Set of resource blocks and slot symbols of </w:t>
      </w:r>
      <w:r w:rsidR="00C76664">
        <w:t>CORESET</w:t>
      </w:r>
      <w:r w:rsidRPr="00B916EC">
        <w:t xml:space="preserve"> for Type0-PDCCH search space</w:t>
      </w:r>
      <w:r w:rsidR="00F95DE0">
        <w:t xml:space="preserve"> set</w:t>
      </w:r>
      <w:r w:rsidRPr="00B916EC">
        <w:t xml:space="preserve"> when {SS/PBCH block, PDCCH} </w:t>
      </w:r>
      <w:r w:rsidR="00143099">
        <w:t>SCS</w:t>
      </w:r>
      <w:r w:rsidRPr="00B916EC">
        <w:t xml:space="preserve"> is {120, 120} kHz</w:t>
      </w:r>
      <w:r w:rsidR="00A646A7" w:rsidRPr="00B27E56">
        <w:t xml:space="preserve"> for FR2-1</w:t>
      </w:r>
    </w:p>
    <w:tbl>
      <w:tblPr>
        <w:tblW w:w="0" w:type="auto"/>
        <w:tblInd w:w="42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99"/>
        <w:gridCol w:w="3452"/>
        <w:gridCol w:w="1573"/>
        <w:gridCol w:w="1884"/>
        <w:gridCol w:w="1499"/>
      </w:tblGrid>
      <w:tr w:rsidR="00A646A7" w:rsidRPr="00B916EC" w14:paraId="4B9D416C" w14:textId="77777777" w:rsidTr="00B73508">
        <w:trPr>
          <w:cantSplit/>
        </w:trPr>
        <w:tc>
          <w:tcPr>
            <w:tcW w:w="799" w:type="dxa"/>
            <w:tcBorders>
              <w:bottom w:val="double" w:sz="4" w:space="0" w:color="auto"/>
              <w:right w:val="double" w:sz="4" w:space="0" w:color="auto"/>
            </w:tcBorders>
            <w:shd w:val="clear" w:color="auto" w:fill="E0E0E0"/>
            <w:vAlign w:val="center"/>
          </w:tcPr>
          <w:p w14:paraId="275C7F57" w14:textId="77777777" w:rsidR="00A646A7" w:rsidRPr="00B916EC" w:rsidRDefault="00A646A7" w:rsidP="00A646A7">
            <w:pPr>
              <w:pStyle w:val="TAH"/>
              <w:rPr>
                <w:bCs/>
                <w:lang w:val="en-US"/>
              </w:rPr>
            </w:pPr>
            <w:r w:rsidRPr="00B916EC">
              <w:rPr>
                <w:bCs/>
                <w:lang w:val="en-US"/>
              </w:rPr>
              <w:t>Index</w:t>
            </w:r>
          </w:p>
        </w:tc>
        <w:tc>
          <w:tcPr>
            <w:tcW w:w="3452" w:type="dxa"/>
            <w:tcBorders>
              <w:left w:val="double" w:sz="4" w:space="0" w:color="auto"/>
              <w:bottom w:val="double" w:sz="4" w:space="0" w:color="auto"/>
            </w:tcBorders>
            <w:shd w:val="clear" w:color="auto" w:fill="E0E0E0"/>
            <w:vAlign w:val="center"/>
          </w:tcPr>
          <w:p w14:paraId="228DE6E7" w14:textId="77777777" w:rsidR="00A646A7" w:rsidRPr="00B916EC" w:rsidRDefault="00A646A7" w:rsidP="00A646A7">
            <w:pPr>
              <w:pStyle w:val="TAH"/>
              <w:rPr>
                <w:bCs/>
                <w:lang w:val="en-US"/>
              </w:rPr>
            </w:pPr>
            <w:r w:rsidRPr="00B916EC">
              <w:rPr>
                <w:rFonts w:cs="Arial"/>
                <w:kern w:val="24"/>
              </w:rPr>
              <w:t xml:space="preserve">SS/PBCH block and </w:t>
            </w:r>
            <w:r>
              <w:rPr>
                <w:rFonts w:cs="Arial"/>
                <w:kern w:val="24"/>
              </w:rPr>
              <w:t>CORESET</w:t>
            </w:r>
            <w:r w:rsidRPr="00B916EC">
              <w:rPr>
                <w:rFonts w:cs="Arial"/>
                <w:kern w:val="24"/>
              </w:rPr>
              <w:t xml:space="preserve"> multiplexing pattern </w:t>
            </w:r>
          </w:p>
        </w:tc>
        <w:tc>
          <w:tcPr>
            <w:tcW w:w="1573" w:type="dxa"/>
            <w:tcBorders>
              <w:bottom w:val="double" w:sz="4" w:space="0" w:color="auto"/>
            </w:tcBorders>
            <w:shd w:val="clear" w:color="auto" w:fill="E0E0E0"/>
            <w:vAlign w:val="center"/>
          </w:tcPr>
          <w:p w14:paraId="38DFEB88" w14:textId="1CC47824" w:rsidR="00A646A7" w:rsidRPr="00B916EC" w:rsidRDefault="00A646A7" w:rsidP="00A646A7">
            <w:pPr>
              <w:pStyle w:val="TAH"/>
              <w:rPr>
                <w:bCs/>
                <w:lang w:val="en-US"/>
              </w:rPr>
            </w:pPr>
            <w:r w:rsidRPr="00B27E56">
              <w:rPr>
                <w:rFonts w:cs="Arial"/>
                <w:kern w:val="24"/>
              </w:rPr>
              <w:t xml:space="preserve">Number of RBs </w:t>
            </w:r>
            <m:oMath>
              <m:sSubSup>
                <m:sSubSupPr>
                  <m:ctrlPr>
                    <w:rPr>
                      <w:rFonts w:ascii="Cambria Math" w:hAnsi="Cambria Math"/>
                      <w:i/>
                    </w:rPr>
                  </m:ctrlPr>
                </m:sSubSupPr>
                <m:e>
                  <m:r>
                    <m:rPr>
                      <m:sty m:val="bi"/>
                    </m:rPr>
                    <w:rPr>
                      <w:rFonts w:ascii="Cambria Math"/>
                    </w:rPr>
                    <m:t>N</m:t>
                  </m:r>
                </m:e>
                <m:sub>
                  <m:r>
                    <m:rPr>
                      <m:nor/>
                    </m:rPr>
                    <w:rPr>
                      <w:rFonts w:ascii="Cambria Math"/>
                    </w:rPr>
                    <m:t>RB</m:t>
                  </m:r>
                  <m:ctrlPr>
                    <w:rPr>
                      <w:rFonts w:ascii="Cambria Math" w:hAnsi="Cambria Math"/>
                    </w:rPr>
                  </m:ctrlPr>
                </m:sub>
                <m:sup>
                  <m:r>
                    <m:rPr>
                      <m:nor/>
                    </m:rPr>
                    <w:rPr>
                      <w:rFonts w:ascii="Cambria Math"/>
                    </w:rPr>
                    <m:t>CORESET</m:t>
                  </m:r>
                  <m:ctrlPr>
                    <w:rPr>
                      <w:rFonts w:ascii="Cambria Math" w:hAnsi="Cambria Math"/>
                    </w:rPr>
                  </m:ctrlPr>
                </m:sup>
              </m:sSubSup>
            </m:oMath>
          </w:p>
        </w:tc>
        <w:tc>
          <w:tcPr>
            <w:tcW w:w="1884" w:type="dxa"/>
            <w:tcBorders>
              <w:bottom w:val="double" w:sz="4" w:space="0" w:color="auto"/>
            </w:tcBorders>
            <w:shd w:val="clear" w:color="auto" w:fill="E0E0E0"/>
            <w:vAlign w:val="center"/>
          </w:tcPr>
          <w:p w14:paraId="015BA26B" w14:textId="3841C96F" w:rsidR="00A646A7" w:rsidRPr="00B916EC" w:rsidRDefault="00A646A7" w:rsidP="00A646A7">
            <w:pPr>
              <w:pStyle w:val="TAH"/>
              <w:rPr>
                <w:bCs/>
                <w:lang w:val="en-US"/>
              </w:rPr>
            </w:pPr>
            <w:r w:rsidRPr="00B27E56">
              <w:rPr>
                <w:rFonts w:cs="Arial"/>
                <w:kern w:val="24"/>
              </w:rPr>
              <w:t xml:space="preserve">Number of Symbols </w:t>
            </w:r>
            <m:oMath>
              <m:sSubSup>
                <m:sSubSupPr>
                  <m:ctrlPr>
                    <w:rPr>
                      <w:rFonts w:ascii="Cambria Math" w:hAnsi="Cambria Math"/>
                      <w:i/>
                    </w:rPr>
                  </m:ctrlPr>
                </m:sSubSupPr>
                <m:e>
                  <m:r>
                    <m:rPr>
                      <m:sty m:val="bi"/>
                    </m:rP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B27E56">
              <w:rPr>
                <w:rFonts w:cs="Arial"/>
                <w:kern w:val="24"/>
              </w:rPr>
              <w:t xml:space="preserve"> </w:t>
            </w:r>
          </w:p>
        </w:tc>
        <w:tc>
          <w:tcPr>
            <w:tcW w:w="1499" w:type="dxa"/>
            <w:tcBorders>
              <w:bottom w:val="double" w:sz="4" w:space="0" w:color="auto"/>
            </w:tcBorders>
            <w:shd w:val="clear" w:color="auto" w:fill="E0E0E0"/>
            <w:vAlign w:val="center"/>
          </w:tcPr>
          <w:p w14:paraId="33728677" w14:textId="77777777" w:rsidR="00A646A7" w:rsidRPr="00B916EC" w:rsidRDefault="00A646A7" w:rsidP="00A646A7">
            <w:pPr>
              <w:pStyle w:val="TAH"/>
              <w:rPr>
                <w:bCs/>
                <w:lang w:val="en-US"/>
              </w:rPr>
            </w:pPr>
            <w:r w:rsidRPr="00B916EC">
              <w:rPr>
                <w:rFonts w:cs="Arial"/>
                <w:kern w:val="24"/>
              </w:rPr>
              <w:t xml:space="preserve">Offset (RBs) </w:t>
            </w:r>
          </w:p>
        </w:tc>
      </w:tr>
      <w:tr w:rsidR="003D680C" w:rsidRPr="00B916EC" w14:paraId="1FE24FE9" w14:textId="77777777" w:rsidTr="00B73508">
        <w:trPr>
          <w:cantSplit/>
        </w:trPr>
        <w:tc>
          <w:tcPr>
            <w:tcW w:w="799" w:type="dxa"/>
            <w:tcBorders>
              <w:top w:val="double" w:sz="4" w:space="0" w:color="auto"/>
              <w:right w:val="double" w:sz="4" w:space="0" w:color="auto"/>
            </w:tcBorders>
            <w:shd w:val="clear" w:color="auto" w:fill="auto"/>
            <w:vAlign w:val="center"/>
          </w:tcPr>
          <w:p w14:paraId="6AE3A86E" w14:textId="77777777" w:rsidR="003D680C" w:rsidRPr="00B916EC" w:rsidRDefault="003D680C" w:rsidP="0060031D">
            <w:pPr>
              <w:pStyle w:val="TAC"/>
              <w:rPr>
                <w:lang w:val="en-US"/>
              </w:rPr>
            </w:pPr>
            <w:r w:rsidRPr="00B916EC">
              <w:rPr>
                <w:lang w:val="en-US"/>
              </w:rPr>
              <w:t>0</w:t>
            </w:r>
          </w:p>
        </w:tc>
        <w:tc>
          <w:tcPr>
            <w:tcW w:w="3452" w:type="dxa"/>
            <w:tcBorders>
              <w:top w:val="double" w:sz="4" w:space="0" w:color="auto"/>
              <w:left w:val="double" w:sz="4" w:space="0" w:color="auto"/>
            </w:tcBorders>
            <w:vAlign w:val="center"/>
          </w:tcPr>
          <w:p w14:paraId="3AC1848A" w14:textId="77777777" w:rsidR="003D680C" w:rsidRPr="00B916EC" w:rsidRDefault="003D680C" w:rsidP="0060031D">
            <w:pPr>
              <w:pStyle w:val="TAC"/>
              <w:rPr>
                <w:lang w:val="en-US"/>
              </w:rPr>
            </w:pPr>
            <w:r w:rsidRPr="00B916EC">
              <w:rPr>
                <w:rFonts w:cs="Arial"/>
                <w:kern w:val="24"/>
                <w:szCs w:val="18"/>
              </w:rPr>
              <w:t xml:space="preserve">1 </w:t>
            </w:r>
          </w:p>
        </w:tc>
        <w:tc>
          <w:tcPr>
            <w:tcW w:w="1573" w:type="dxa"/>
            <w:tcBorders>
              <w:top w:val="double" w:sz="4" w:space="0" w:color="auto"/>
            </w:tcBorders>
            <w:vAlign w:val="center"/>
          </w:tcPr>
          <w:p w14:paraId="2D067049" w14:textId="77777777" w:rsidR="003D680C" w:rsidRPr="00B916EC" w:rsidRDefault="003D680C" w:rsidP="0060031D">
            <w:pPr>
              <w:pStyle w:val="TAC"/>
              <w:rPr>
                <w:lang w:val="en-US"/>
              </w:rPr>
            </w:pPr>
            <w:r w:rsidRPr="00B916EC">
              <w:rPr>
                <w:rFonts w:cs="Arial"/>
                <w:kern w:val="24"/>
                <w:szCs w:val="18"/>
              </w:rPr>
              <w:t>24</w:t>
            </w:r>
          </w:p>
        </w:tc>
        <w:tc>
          <w:tcPr>
            <w:tcW w:w="1884" w:type="dxa"/>
            <w:tcBorders>
              <w:top w:val="double" w:sz="4" w:space="0" w:color="auto"/>
            </w:tcBorders>
            <w:vAlign w:val="center"/>
          </w:tcPr>
          <w:p w14:paraId="6B0E654D" w14:textId="77777777" w:rsidR="003D680C" w:rsidRPr="00B916EC" w:rsidRDefault="003D680C" w:rsidP="0060031D">
            <w:pPr>
              <w:pStyle w:val="TAC"/>
              <w:rPr>
                <w:lang w:val="en-US"/>
              </w:rPr>
            </w:pPr>
            <w:r w:rsidRPr="00B916EC">
              <w:rPr>
                <w:rFonts w:cs="Arial"/>
                <w:kern w:val="24"/>
                <w:szCs w:val="18"/>
              </w:rPr>
              <w:t>2</w:t>
            </w:r>
          </w:p>
        </w:tc>
        <w:tc>
          <w:tcPr>
            <w:tcW w:w="1499" w:type="dxa"/>
            <w:tcBorders>
              <w:top w:val="double" w:sz="4" w:space="0" w:color="auto"/>
            </w:tcBorders>
            <w:vAlign w:val="center"/>
          </w:tcPr>
          <w:p w14:paraId="22513170" w14:textId="77777777" w:rsidR="003D680C" w:rsidRPr="00B916EC" w:rsidRDefault="003D680C" w:rsidP="0060031D">
            <w:pPr>
              <w:pStyle w:val="TAC"/>
              <w:rPr>
                <w:lang w:val="en-US"/>
              </w:rPr>
            </w:pPr>
            <w:r w:rsidRPr="00B916EC">
              <w:rPr>
                <w:rFonts w:cs="Arial"/>
                <w:kern w:val="24"/>
                <w:szCs w:val="18"/>
              </w:rPr>
              <w:t>0</w:t>
            </w:r>
          </w:p>
        </w:tc>
      </w:tr>
      <w:tr w:rsidR="003D680C" w:rsidRPr="00B916EC" w14:paraId="647BDB3F" w14:textId="77777777" w:rsidTr="00B73508">
        <w:trPr>
          <w:cantSplit/>
        </w:trPr>
        <w:tc>
          <w:tcPr>
            <w:tcW w:w="799" w:type="dxa"/>
            <w:tcBorders>
              <w:right w:val="double" w:sz="4" w:space="0" w:color="auto"/>
            </w:tcBorders>
            <w:shd w:val="clear" w:color="auto" w:fill="auto"/>
            <w:vAlign w:val="center"/>
          </w:tcPr>
          <w:p w14:paraId="4820564A" w14:textId="77777777" w:rsidR="003D680C" w:rsidRPr="00B916EC" w:rsidRDefault="003D680C" w:rsidP="0060031D">
            <w:pPr>
              <w:pStyle w:val="TAC"/>
              <w:rPr>
                <w:lang w:val="en-US"/>
              </w:rPr>
            </w:pPr>
            <w:r w:rsidRPr="00B916EC">
              <w:rPr>
                <w:lang w:val="en-US"/>
              </w:rPr>
              <w:t>1</w:t>
            </w:r>
          </w:p>
        </w:tc>
        <w:tc>
          <w:tcPr>
            <w:tcW w:w="3452" w:type="dxa"/>
            <w:tcBorders>
              <w:left w:val="double" w:sz="4" w:space="0" w:color="auto"/>
            </w:tcBorders>
            <w:vAlign w:val="center"/>
          </w:tcPr>
          <w:p w14:paraId="1B9B3B03" w14:textId="77777777" w:rsidR="003D680C" w:rsidRPr="00B916EC" w:rsidRDefault="003D680C" w:rsidP="0060031D">
            <w:pPr>
              <w:pStyle w:val="TAC"/>
              <w:rPr>
                <w:lang w:val="en-US"/>
              </w:rPr>
            </w:pPr>
            <w:r w:rsidRPr="00B916EC">
              <w:rPr>
                <w:rFonts w:cs="Arial"/>
                <w:kern w:val="24"/>
                <w:szCs w:val="18"/>
              </w:rPr>
              <w:t xml:space="preserve">1 </w:t>
            </w:r>
          </w:p>
        </w:tc>
        <w:tc>
          <w:tcPr>
            <w:tcW w:w="1573" w:type="dxa"/>
            <w:vAlign w:val="center"/>
          </w:tcPr>
          <w:p w14:paraId="2D33ABAC" w14:textId="77777777" w:rsidR="003D680C" w:rsidRPr="00B916EC" w:rsidRDefault="003D680C" w:rsidP="0060031D">
            <w:pPr>
              <w:pStyle w:val="TAC"/>
              <w:rPr>
                <w:lang w:val="en-US"/>
              </w:rPr>
            </w:pPr>
            <w:r w:rsidRPr="00B916EC">
              <w:rPr>
                <w:rFonts w:cs="Arial"/>
                <w:kern w:val="24"/>
                <w:szCs w:val="18"/>
              </w:rPr>
              <w:t>24</w:t>
            </w:r>
          </w:p>
        </w:tc>
        <w:tc>
          <w:tcPr>
            <w:tcW w:w="1884" w:type="dxa"/>
            <w:vAlign w:val="center"/>
          </w:tcPr>
          <w:p w14:paraId="324DA733" w14:textId="77777777" w:rsidR="003D680C" w:rsidRPr="00B916EC" w:rsidRDefault="003D680C" w:rsidP="0060031D">
            <w:pPr>
              <w:pStyle w:val="TAC"/>
              <w:rPr>
                <w:lang w:val="en-US"/>
              </w:rPr>
            </w:pPr>
            <w:r w:rsidRPr="00B916EC">
              <w:rPr>
                <w:rFonts w:cs="Arial"/>
                <w:kern w:val="24"/>
                <w:szCs w:val="18"/>
              </w:rPr>
              <w:t>2</w:t>
            </w:r>
          </w:p>
        </w:tc>
        <w:tc>
          <w:tcPr>
            <w:tcW w:w="1499" w:type="dxa"/>
            <w:vAlign w:val="center"/>
          </w:tcPr>
          <w:p w14:paraId="68140E77" w14:textId="77777777" w:rsidR="003D680C" w:rsidRPr="00B916EC" w:rsidRDefault="003D680C" w:rsidP="0060031D">
            <w:pPr>
              <w:pStyle w:val="TAC"/>
              <w:rPr>
                <w:lang w:val="en-US"/>
              </w:rPr>
            </w:pPr>
            <w:r w:rsidRPr="00B916EC">
              <w:rPr>
                <w:rFonts w:cs="Arial"/>
                <w:kern w:val="24"/>
                <w:szCs w:val="18"/>
              </w:rPr>
              <w:t>4</w:t>
            </w:r>
          </w:p>
        </w:tc>
      </w:tr>
      <w:tr w:rsidR="003D680C" w:rsidRPr="00B916EC" w14:paraId="07F2CED2" w14:textId="77777777" w:rsidTr="00B73508">
        <w:trPr>
          <w:cantSplit/>
        </w:trPr>
        <w:tc>
          <w:tcPr>
            <w:tcW w:w="799" w:type="dxa"/>
            <w:tcBorders>
              <w:right w:val="double" w:sz="4" w:space="0" w:color="auto"/>
            </w:tcBorders>
            <w:shd w:val="clear" w:color="auto" w:fill="auto"/>
            <w:vAlign w:val="center"/>
          </w:tcPr>
          <w:p w14:paraId="7E96EEED" w14:textId="77777777" w:rsidR="003D680C" w:rsidRPr="00B916EC" w:rsidRDefault="003D680C" w:rsidP="0060031D">
            <w:pPr>
              <w:pStyle w:val="TAC"/>
            </w:pPr>
            <w:r w:rsidRPr="00B916EC">
              <w:t>2</w:t>
            </w:r>
          </w:p>
        </w:tc>
        <w:tc>
          <w:tcPr>
            <w:tcW w:w="3452" w:type="dxa"/>
            <w:tcBorders>
              <w:left w:val="double" w:sz="4" w:space="0" w:color="auto"/>
            </w:tcBorders>
            <w:vAlign w:val="center"/>
          </w:tcPr>
          <w:p w14:paraId="7F5901A4" w14:textId="77777777" w:rsidR="003D680C" w:rsidRPr="00B916EC" w:rsidRDefault="003D680C" w:rsidP="0060031D">
            <w:pPr>
              <w:pStyle w:val="TAC"/>
            </w:pPr>
            <w:r w:rsidRPr="00B916EC">
              <w:rPr>
                <w:rFonts w:cs="Arial"/>
                <w:kern w:val="24"/>
                <w:szCs w:val="18"/>
              </w:rPr>
              <w:t xml:space="preserve">1 </w:t>
            </w:r>
          </w:p>
        </w:tc>
        <w:tc>
          <w:tcPr>
            <w:tcW w:w="1573" w:type="dxa"/>
            <w:vAlign w:val="center"/>
          </w:tcPr>
          <w:p w14:paraId="14A0E10C" w14:textId="77777777" w:rsidR="003D680C" w:rsidRPr="00B916EC" w:rsidRDefault="003D680C" w:rsidP="0060031D">
            <w:pPr>
              <w:pStyle w:val="TAC"/>
            </w:pPr>
            <w:r w:rsidRPr="00B916EC">
              <w:rPr>
                <w:rFonts w:cs="Arial"/>
                <w:kern w:val="24"/>
                <w:szCs w:val="18"/>
              </w:rPr>
              <w:t>48</w:t>
            </w:r>
          </w:p>
        </w:tc>
        <w:tc>
          <w:tcPr>
            <w:tcW w:w="1884" w:type="dxa"/>
            <w:vAlign w:val="center"/>
          </w:tcPr>
          <w:p w14:paraId="7AE6558F" w14:textId="77777777" w:rsidR="003D680C" w:rsidRPr="00B916EC" w:rsidRDefault="003D680C" w:rsidP="0060031D">
            <w:pPr>
              <w:pStyle w:val="TAC"/>
            </w:pPr>
            <w:r w:rsidRPr="00B916EC">
              <w:rPr>
                <w:rFonts w:cs="Arial"/>
                <w:kern w:val="24"/>
                <w:szCs w:val="18"/>
              </w:rPr>
              <w:t>1</w:t>
            </w:r>
          </w:p>
        </w:tc>
        <w:tc>
          <w:tcPr>
            <w:tcW w:w="1499" w:type="dxa"/>
            <w:vAlign w:val="center"/>
          </w:tcPr>
          <w:p w14:paraId="716D44BC" w14:textId="77777777" w:rsidR="003D680C" w:rsidRPr="00B916EC" w:rsidRDefault="003D680C" w:rsidP="0060031D">
            <w:pPr>
              <w:pStyle w:val="TAC"/>
            </w:pPr>
            <w:r w:rsidRPr="00B916EC">
              <w:rPr>
                <w:rFonts w:cs="Arial"/>
                <w:kern w:val="24"/>
                <w:szCs w:val="18"/>
              </w:rPr>
              <w:t>14</w:t>
            </w:r>
          </w:p>
        </w:tc>
      </w:tr>
      <w:tr w:rsidR="003D680C" w:rsidRPr="00B916EC" w14:paraId="3CB81333" w14:textId="77777777" w:rsidTr="00B73508">
        <w:trPr>
          <w:cantSplit/>
        </w:trPr>
        <w:tc>
          <w:tcPr>
            <w:tcW w:w="799" w:type="dxa"/>
            <w:tcBorders>
              <w:right w:val="double" w:sz="4" w:space="0" w:color="auto"/>
            </w:tcBorders>
            <w:shd w:val="clear" w:color="auto" w:fill="auto"/>
            <w:vAlign w:val="center"/>
          </w:tcPr>
          <w:p w14:paraId="08F4FEC5" w14:textId="77777777" w:rsidR="003D680C" w:rsidRPr="00B916EC" w:rsidRDefault="003D680C" w:rsidP="0060031D">
            <w:pPr>
              <w:pStyle w:val="TAC"/>
            </w:pPr>
            <w:r w:rsidRPr="00B916EC">
              <w:t>3</w:t>
            </w:r>
          </w:p>
        </w:tc>
        <w:tc>
          <w:tcPr>
            <w:tcW w:w="3452" w:type="dxa"/>
            <w:tcBorders>
              <w:left w:val="double" w:sz="4" w:space="0" w:color="auto"/>
            </w:tcBorders>
            <w:vAlign w:val="center"/>
          </w:tcPr>
          <w:p w14:paraId="39DE930C" w14:textId="77777777" w:rsidR="003D680C" w:rsidRPr="00B916EC" w:rsidRDefault="003D680C" w:rsidP="0060031D">
            <w:pPr>
              <w:pStyle w:val="TAC"/>
            </w:pPr>
            <w:r w:rsidRPr="00B916EC">
              <w:rPr>
                <w:rFonts w:cs="Arial"/>
                <w:kern w:val="24"/>
                <w:szCs w:val="18"/>
              </w:rPr>
              <w:t xml:space="preserve">1 </w:t>
            </w:r>
          </w:p>
        </w:tc>
        <w:tc>
          <w:tcPr>
            <w:tcW w:w="1573" w:type="dxa"/>
            <w:vAlign w:val="center"/>
          </w:tcPr>
          <w:p w14:paraId="2ABC1824" w14:textId="77777777" w:rsidR="003D680C" w:rsidRPr="00B916EC" w:rsidRDefault="003D680C" w:rsidP="0060031D">
            <w:pPr>
              <w:pStyle w:val="TAC"/>
            </w:pPr>
            <w:r w:rsidRPr="00B916EC">
              <w:rPr>
                <w:rFonts w:cs="Arial"/>
                <w:kern w:val="24"/>
                <w:szCs w:val="18"/>
              </w:rPr>
              <w:t>48</w:t>
            </w:r>
          </w:p>
        </w:tc>
        <w:tc>
          <w:tcPr>
            <w:tcW w:w="1884" w:type="dxa"/>
            <w:vAlign w:val="center"/>
          </w:tcPr>
          <w:p w14:paraId="0CF6DC52" w14:textId="77777777" w:rsidR="003D680C" w:rsidRPr="00B916EC" w:rsidRDefault="003D680C" w:rsidP="0060031D">
            <w:pPr>
              <w:pStyle w:val="TAC"/>
            </w:pPr>
            <w:r w:rsidRPr="00B916EC">
              <w:rPr>
                <w:rFonts w:cs="Arial"/>
                <w:kern w:val="24"/>
                <w:szCs w:val="18"/>
              </w:rPr>
              <w:t>2</w:t>
            </w:r>
          </w:p>
        </w:tc>
        <w:tc>
          <w:tcPr>
            <w:tcW w:w="1499" w:type="dxa"/>
            <w:vAlign w:val="center"/>
          </w:tcPr>
          <w:p w14:paraId="756EF4F3" w14:textId="77777777" w:rsidR="003D680C" w:rsidRPr="00B916EC" w:rsidRDefault="003D680C" w:rsidP="0060031D">
            <w:pPr>
              <w:pStyle w:val="TAC"/>
            </w:pPr>
            <w:r w:rsidRPr="00B916EC">
              <w:rPr>
                <w:rFonts w:cs="Arial"/>
                <w:kern w:val="24"/>
                <w:szCs w:val="18"/>
              </w:rPr>
              <w:t>14</w:t>
            </w:r>
          </w:p>
        </w:tc>
      </w:tr>
      <w:tr w:rsidR="00A646A7" w:rsidRPr="00B916EC" w14:paraId="0E4AEF92" w14:textId="77777777" w:rsidTr="00B73508">
        <w:trPr>
          <w:cantSplit/>
        </w:trPr>
        <w:tc>
          <w:tcPr>
            <w:tcW w:w="799" w:type="dxa"/>
            <w:tcBorders>
              <w:right w:val="double" w:sz="4" w:space="0" w:color="auto"/>
            </w:tcBorders>
            <w:shd w:val="clear" w:color="auto" w:fill="auto"/>
            <w:vAlign w:val="center"/>
          </w:tcPr>
          <w:p w14:paraId="7CC56E5B" w14:textId="77777777" w:rsidR="00A646A7" w:rsidRPr="00B916EC" w:rsidRDefault="00A646A7" w:rsidP="00A646A7">
            <w:pPr>
              <w:pStyle w:val="TAC"/>
            </w:pPr>
            <w:r w:rsidRPr="00B916EC">
              <w:t>4</w:t>
            </w:r>
          </w:p>
        </w:tc>
        <w:tc>
          <w:tcPr>
            <w:tcW w:w="3452" w:type="dxa"/>
            <w:tcBorders>
              <w:left w:val="double" w:sz="4" w:space="0" w:color="auto"/>
            </w:tcBorders>
            <w:vAlign w:val="center"/>
          </w:tcPr>
          <w:p w14:paraId="3D27894D" w14:textId="77777777" w:rsidR="00A646A7" w:rsidRPr="00B916EC" w:rsidRDefault="00A646A7" w:rsidP="00A646A7">
            <w:pPr>
              <w:pStyle w:val="TAC"/>
            </w:pPr>
            <w:r w:rsidRPr="00B916EC">
              <w:rPr>
                <w:rFonts w:cs="Arial"/>
                <w:kern w:val="24"/>
                <w:szCs w:val="18"/>
              </w:rPr>
              <w:t xml:space="preserve">3 </w:t>
            </w:r>
          </w:p>
        </w:tc>
        <w:tc>
          <w:tcPr>
            <w:tcW w:w="1573" w:type="dxa"/>
            <w:vAlign w:val="center"/>
          </w:tcPr>
          <w:p w14:paraId="30CB2CB6" w14:textId="77777777" w:rsidR="00A646A7" w:rsidRPr="00B916EC" w:rsidRDefault="00A646A7" w:rsidP="00A646A7">
            <w:pPr>
              <w:pStyle w:val="TAC"/>
            </w:pPr>
            <w:r>
              <w:rPr>
                <w:rFonts w:cs="Arial"/>
                <w:kern w:val="24"/>
                <w:szCs w:val="18"/>
              </w:rPr>
              <w:t>24</w:t>
            </w:r>
          </w:p>
        </w:tc>
        <w:tc>
          <w:tcPr>
            <w:tcW w:w="1884" w:type="dxa"/>
            <w:vAlign w:val="center"/>
          </w:tcPr>
          <w:p w14:paraId="7D7EFE82" w14:textId="77777777" w:rsidR="00A646A7" w:rsidRPr="00B916EC" w:rsidRDefault="00A646A7" w:rsidP="00A646A7">
            <w:pPr>
              <w:pStyle w:val="TAC"/>
            </w:pPr>
            <w:r>
              <w:rPr>
                <w:rFonts w:cs="Arial"/>
                <w:kern w:val="24"/>
                <w:szCs w:val="18"/>
              </w:rPr>
              <w:t>2</w:t>
            </w:r>
          </w:p>
        </w:tc>
        <w:tc>
          <w:tcPr>
            <w:tcW w:w="1499" w:type="dxa"/>
            <w:vAlign w:val="center"/>
          </w:tcPr>
          <w:p w14:paraId="675DE26B" w14:textId="4ED969D3" w:rsidR="00A646A7" w:rsidRPr="00B27E56" w:rsidRDefault="00A646A7" w:rsidP="00A646A7">
            <w:pPr>
              <w:pStyle w:val="TAC"/>
              <w:rPr>
                <w:rFonts w:cs="Arial"/>
                <w:kern w:val="24"/>
                <w:szCs w:val="18"/>
              </w:rPr>
            </w:pPr>
            <w:r w:rsidRPr="00B27E56">
              <w:rPr>
                <w:rFonts w:cs="Arial"/>
                <w:kern w:val="24"/>
                <w:szCs w:val="18"/>
              </w:rPr>
              <w:t xml:space="preserve">-20 if </w:t>
            </w:r>
            <m:oMath>
              <m:sSub>
                <m:sSubPr>
                  <m:ctrlPr>
                    <w:rPr>
                      <w:rFonts w:ascii="Cambria Math" w:hAnsi="Cambria Math"/>
                      <w:iCs/>
                      <w:sz w:val="20"/>
                      <w:lang w:val="en-US"/>
                    </w:rPr>
                  </m:ctrlPr>
                </m:sSubPr>
                <m:e>
                  <m:r>
                    <w:rPr>
                      <w:rFonts w:ascii="Cambria Math" w:hAnsi="Cambria Math"/>
                      <w:lang w:val="en-US"/>
                    </w:rPr>
                    <m:t>k</m:t>
                  </m:r>
                </m:e>
                <m:sub>
                  <m:r>
                    <m:rPr>
                      <m:sty m:val="p"/>
                    </m:rPr>
                    <w:rPr>
                      <w:rFonts w:ascii="Cambria Math" w:hAnsi="Cambria Math"/>
                      <w:lang w:val="en-US"/>
                    </w:rPr>
                    <m:t>SSB</m:t>
                  </m:r>
                </m:sub>
              </m:sSub>
              <m:r>
                <w:rPr>
                  <w:rFonts w:ascii="Cambria Math" w:hAnsi="Cambria Math"/>
                  <w:sz w:val="20"/>
                  <w:lang w:val="en-US"/>
                </w:rPr>
                <m:t>=0</m:t>
              </m:r>
            </m:oMath>
            <w:r w:rsidRPr="00B27E56">
              <w:rPr>
                <w:rFonts w:cs="Arial"/>
                <w:kern w:val="24"/>
                <w:szCs w:val="18"/>
              </w:rPr>
              <w:t xml:space="preserve"> </w:t>
            </w:r>
          </w:p>
          <w:p w14:paraId="10F7D249" w14:textId="05BD922E" w:rsidR="00A646A7" w:rsidRPr="00B916EC" w:rsidRDefault="00A646A7" w:rsidP="00A646A7">
            <w:pPr>
              <w:pStyle w:val="TAC"/>
            </w:pPr>
            <w:r w:rsidRPr="00B27E56">
              <w:rPr>
                <w:rFonts w:cs="Arial"/>
                <w:kern w:val="24"/>
                <w:szCs w:val="18"/>
              </w:rPr>
              <w:t xml:space="preserve">-21 if </w:t>
            </w:r>
            <m:oMath>
              <m:sSub>
                <m:sSubPr>
                  <m:ctrlPr>
                    <w:rPr>
                      <w:rFonts w:ascii="Cambria Math" w:hAnsi="Cambria Math"/>
                      <w:iCs/>
                      <w:sz w:val="20"/>
                      <w:lang w:val="en-US"/>
                    </w:rPr>
                  </m:ctrlPr>
                </m:sSubPr>
                <m:e>
                  <m:r>
                    <w:rPr>
                      <w:rFonts w:ascii="Cambria Math" w:hAnsi="Cambria Math"/>
                      <w:lang w:val="en-US"/>
                    </w:rPr>
                    <m:t>k</m:t>
                  </m:r>
                </m:e>
                <m:sub>
                  <m:r>
                    <m:rPr>
                      <m:sty m:val="p"/>
                    </m:rPr>
                    <w:rPr>
                      <w:rFonts w:ascii="Cambria Math" w:hAnsi="Cambria Math"/>
                      <w:lang w:val="en-US"/>
                    </w:rPr>
                    <m:t>SSB</m:t>
                  </m:r>
                </m:sub>
              </m:sSub>
              <m:r>
                <w:rPr>
                  <w:rFonts w:ascii="Cambria Math" w:hAnsi="Cambria Math"/>
                  <w:sz w:val="20"/>
                  <w:lang w:val="en-US"/>
                </w:rPr>
                <m:t>&gt;0</m:t>
              </m:r>
            </m:oMath>
          </w:p>
        </w:tc>
      </w:tr>
      <w:tr w:rsidR="00A646A7" w:rsidRPr="00B916EC" w14:paraId="599143B0" w14:textId="77777777" w:rsidTr="00B73508">
        <w:trPr>
          <w:cantSplit/>
        </w:trPr>
        <w:tc>
          <w:tcPr>
            <w:tcW w:w="799" w:type="dxa"/>
            <w:tcBorders>
              <w:right w:val="double" w:sz="4" w:space="0" w:color="auto"/>
            </w:tcBorders>
            <w:shd w:val="clear" w:color="auto" w:fill="auto"/>
            <w:vAlign w:val="center"/>
          </w:tcPr>
          <w:p w14:paraId="6BD57E97" w14:textId="77777777" w:rsidR="00A646A7" w:rsidRPr="00B916EC" w:rsidRDefault="00A646A7" w:rsidP="00A646A7">
            <w:pPr>
              <w:pStyle w:val="TAC"/>
            </w:pPr>
            <w:r w:rsidRPr="00B916EC">
              <w:t>5</w:t>
            </w:r>
          </w:p>
        </w:tc>
        <w:tc>
          <w:tcPr>
            <w:tcW w:w="3452" w:type="dxa"/>
            <w:tcBorders>
              <w:left w:val="double" w:sz="4" w:space="0" w:color="auto"/>
            </w:tcBorders>
            <w:vAlign w:val="center"/>
          </w:tcPr>
          <w:p w14:paraId="78665CCA" w14:textId="77777777" w:rsidR="00A646A7" w:rsidRPr="00B916EC" w:rsidRDefault="00A646A7" w:rsidP="00A646A7">
            <w:pPr>
              <w:pStyle w:val="TAC"/>
            </w:pPr>
            <w:r w:rsidRPr="00B916EC">
              <w:rPr>
                <w:rFonts w:cs="Arial"/>
                <w:kern w:val="24"/>
                <w:szCs w:val="18"/>
              </w:rPr>
              <w:t xml:space="preserve">3 </w:t>
            </w:r>
          </w:p>
        </w:tc>
        <w:tc>
          <w:tcPr>
            <w:tcW w:w="1573" w:type="dxa"/>
            <w:vAlign w:val="center"/>
          </w:tcPr>
          <w:p w14:paraId="0A02ADFE" w14:textId="77777777" w:rsidR="00A646A7" w:rsidRPr="00B916EC" w:rsidRDefault="00A646A7" w:rsidP="00A646A7">
            <w:pPr>
              <w:pStyle w:val="TAC"/>
            </w:pPr>
            <w:r>
              <w:rPr>
                <w:rFonts w:cs="Arial"/>
                <w:kern w:val="24"/>
                <w:szCs w:val="18"/>
              </w:rPr>
              <w:t>24</w:t>
            </w:r>
          </w:p>
        </w:tc>
        <w:tc>
          <w:tcPr>
            <w:tcW w:w="1884" w:type="dxa"/>
            <w:vAlign w:val="center"/>
          </w:tcPr>
          <w:p w14:paraId="23D99F73" w14:textId="77777777" w:rsidR="00A646A7" w:rsidRPr="00B916EC" w:rsidRDefault="00A646A7" w:rsidP="00A646A7">
            <w:pPr>
              <w:pStyle w:val="TAC"/>
            </w:pPr>
            <w:r>
              <w:rPr>
                <w:rFonts w:cs="Arial"/>
                <w:kern w:val="24"/>
                <w:szCs w:val="18"/>
              </w:rPr>
              <w:t>2</w:t>
            </w:r>
          </w:p>
        </w:tc>
        <w:tc>
          <w:tcPr>
            <w:tcW w:w="1499" w:type="dxa"/>
            <w:vAlign w:val="center"/>
          </w:tcPr>
          <w:p w14:paraId="6EC6BEC3" w14:textId="36B3CD02" w:rsidR="00A646A7" w:rsidRPr="00B916EC" w:rsidRDefault="00A646A7" w:rsidP="00A646A7">
            <w:pPr>
              <w:pStyle w:val="TAC"/>
            </w:pPr>
            <w:r w:rsidRPr="00B27E56">
              <w:rPr>
                <w:rFonts w:cs="Arial"/>
                <w:kern w:val="24"/>
                <w:szCs w:val="18"/>
              </w:rPr>
              <w:t>24</w:t>
            </w:r>
          </w:p>
        </w:tc>
      </w:tr>
      <w:tr w:rsidR="00A646A7" w:rsidRPr="00B916EC" w14:paraId="76AF5FB1" w14:textId="77777777" w:rsidTr="00B73508">
        <w:trPr>
          <w:cantSplit/>
        </w:trPr>
        <w:tc>
          <w:tcPr>
            <w:tcW w:w="799" w:type="dxa"/>
            <w:tcBorders>
              <w:right w:val="double" w:sz="4" w:space="0" w:color="auto"/>
            </w:tcBorders>
            <w:shd w:val="clear" w:color="auto" w:fill="auto"/>
            <w:vAlign w:val="center"/>
          </w:tcPr>
          <w:p w14:paraId="34DE92BA" w14:textId="77777777" w:rsidR="00A646A7" w:rsidRPr="00B916EC" w:rsidRDefault="00A646A7" w:rsidP="00A646A7">
            <w:pPr>
              <w:pStyle w:val="TAC"/>
            </w:pPr>
            <w:r w:rsidRPr="00B916EC">
              <w:t>6</w:t>
            </w:r>
          </w:p>
        </w:tc>
        <w:tc>
          <w:tcPr>
            <w:tcW w:w="3452" w:type="dxa"/>
            <w:tcBorders>
              <w:left w:val="double" w:sz="4" w:space="0" w:color="auto"/>
            </w:tcBorders>
            <w:vAlign w:val="center"/>
          </w:tcPr>
          <w:p w14:paraId="59AFB09A" w14:textId="77777777" w:rsidR="00A646A7" w:rsidRPr="00B916EC" w:rsidRDefault="00A646A7" w:rsidP="00A646A7">
            <w:pPr>
              <w:pStyle w:val="TAC"/>
            </w:pPr>
            <w:r w:rsidRPr="00B916EC">
              <w:rPr>
                <w:rFonts w:cs="Arial"/>
                <w:kern w:val="24"/>
                <w:szCs w:val="18"/>
              </w:rPr>
              <w:t xml:space="preserve">3 </w:t>
            </w:r>
          </w:p>
        </w:tc>
        <w:tc>
          <w:tcPr>
            <w:tcW w:w="1573" w:type="dxa"/>
            <w:vAlign w:val="center"/>
          </w:tcPr>
          <w:p w14:paraId="4416E547" w14:textId="77777777" w:rsidR="00A646A7" w:rsidRPr="00B916EC" w:rsidRDefault="00A646A7" w:rsidP="00A646A7">
            <w:pPr>
              <w:pStyle w:val="TAC"/>
            </w:pPr>
            <w:r>
              <w:rPr>
                <w:rFonts w:cs="Arial"/>
                <w:kern w:val="24"/>
                <w:szCs w:val="18"/>
              </w:rPr>
              <w:t>48</w:t>
            </w:r>
          </w:p>
        </w:tc>
        <w:tc>
          <w:tcPr>
            <w:tcW w:w="1884" w:type="dxa"/>
            <w:vAlign w:val="center"/>
          </w:tcPr>
          <w:p w14:paraId="3D66ACC2" w14:textId="77777777" w:rsidR="00A646A7" w:rsidRPr="00B916EC" w:rsidRDefault="00A646A7" w:rsidP="00A646A7">
            <w:pPr>
              <w:pStyle w:val="TAC"/>
            </w:pPr>
            <w:r>
              <w:rPr>
                <w:rFonts w:cs="Arial"/>
                <w:kern w:val="24"/>
                <w:szCs w:val="18"/>
              </w:rPr>
              <w:t>2</w:t>
            </w:r>
          </w:p>
        </w:tc>
        <w:tc>
          <w:tcPr>
            <w:tcW w:w="1499" w:type="dxa"/>
            <w:vAlign w:val="center"/>
          </w:tcPr>
          <w:p w14:paraId="03FEB2C9" w14:textId="549DAFF9" w:rsidR="00A646A7" w:rsidRPr="00B27E56" w:rsidRDefault="00A646A7" w:rsidP="00A646A7">
            <w:pPr>
              <w:pStyle w:val="TAC"/>
              <w:rPr>
                <w:rFonts w:cs="Arial"/>
                <w:kern w:val="24"/>
                <w:szCs w:val="18"/>
              </w:rPr>
            </w:pPr>
            <w:r w:rsidRPr="00B27E56">
              <w:rPr>
                <w:rFonts w:cs="Arial"/>
                <w:kern w:val="24"/>
                <w:szCs w:val="18"/>
              </w:rPr>
              <w:t xml:space="preserve">-20 if </w:t>
            </w:r>
            <m:oMath>
              <m:sSub>
                <m:sSubPr>
                  <m:ctrlPr>
                    <w:rPr>
                      <w:rFonts w:ascii="Cambria Math" w:hAnsi="Cambria Math"/>
                      <w:iCs/>
                      <w:sz w:val="20"/>
                      <w:lang w:val="en-US"/>
                    </w:rPr>
                  </m:ctrlPr>
                </m:sSubPr>
                <m:e>
                  <m:r>
                    <w:rPr>
                      <w:rFonts w:ascii="Cambria Math" w:hAnsi="Cambria Math"/>
                      <w:lang w:val="en-US"/>
                    </w:rPr>
                    <m:t>k</m:t>
                  </m:r>
                </m:e>
                <m:sub>
                  <m:r>
                    <m:rPr>
                      <m:sty m:val="p"/>
                    </m:rPr>
                    <w:rPr>
                      <w:rFonts w:ascii="Cambria Math" w:hAnsi="Cambria Math"/>
                      <w:lang w:val="en-US"/>
                    </w:rPr>
                    <m:t>SSB</m:t>
                  </m:r>
                </m:sub>
              </m:sSub>
              <m:r>
                <w:rPr>
                  <w:rFonts w:ascii="Cambria Math" w:hAnsi="Cambria Math"/>
                  <w:sz w:val="20"/>
                  <w:lang w:val="en-US"/>
                </w:rPr>
                <m:t>=0</m:t>
              </m:r>
            </m:oMath>
            <w:r w:rsidRPr="00B27E56">
              <w:rPr>
                <w:rFonts w:cs="Arial"/>
                <w:kern w:val="24"/>
                <w:szCs w:val="18"/>
              </w:rPr>
              <w:t xml:space="preserve"> </w:t>
            </w:r>
          </w:p>
          <w:p w14:paraId="0A5EECCE" w14:textId="4074C550" w:rsidR="00A646A7" w:rsidRPr="00B916EC" w:rsidRDefault="00A646A7" w:rsidP="00A646A7">
            <w:pPr>
              <w:pStyle w:val="TAC"/>
            </w:pPr>
            <w:r w:rsidRPr="00B27E56">
              <w:rPr>
                <w:rFonts w:cs="Arial"/>
                <w:kern w:val="24"/>
                <w:szCs w:val="18"/>
              </w:rPr>
              <w:t xml:space="preserve">-21 if </w:t>
            </w:r>
            <m:oMath>
              <m:sSub>
                <m:sSubPr>
                  <m:ctrlPr>
                    <w:rPr>
                      <w:rFonts w:ascii="Cambria Math" w:hAnsi="Cambria Math"/>
                      <w:iCs/>
                      <w:sz w:val="20"/>
                      <w:lang w:val="en-US"/>
                    </w:rPr>
                  </m:ctrlPr>
                </m:sSubPr>
                <m:e>
                  <m:r>
                    <w:rPr>
                      <w:rFonts w:ascii="Cambria Math" w:hAnsi="Cambria Math"/>
                      <w:lang w:val="en-US"/>
                    </w:rPr>
                    <m:t>k</m:t>
                  </m:r>
                </m:e>
                <m:sub>
                  <m:r>
                    <m:rPr>
                      <m:sty m:val="p"/>
                    </m:rPr>
                    <w:rPr>
                      <w:rFonts w:ascii="Cambria Math" w:hAnsi="Cambria Math"/>
                      <w:lang w:val="en-US"/>
                    </w:rPr>
                    <m:t>SSB</m:t>
                  </m:r>
                </m:sub>
              </m:sSub>
              <m:r>
                <w:rPr>
                  <w:rFonts w:ascii="Cambria Math" w:hAnsi="Cambria Math"/>
                  <w:sz w:val="20"/>
                  <w:lang w:val="en-US"/>
                </w:rPr>
                <m:t>&gt;0</m:t>
              </m:r>
            </m:oMath>
          </w:p>
        </w:tc>
      </w:tr>
      <w:tr w:rsidR="003D680C" w:rsidRPr="00B916EC" w14:paraId="3A3280A1" w14:textId="77777777" w:rsidTr="00B73508">
        <w:trPr>
          <w:cantSplit/>
        </w:trPr>
        <w:tc>
          <w:tcPr>
            <w:tcW w:w="799" w:type="dxa"/>
            <w:tcBorders>
              <w:right w:val="double" w:sz="4" w:space="0" w:color="auto"/>
            </w:tcBorders>
            <w:shd w:val="clear" w:color="auto" w:fill="auto"/>
            <w:vAlign w:val="center"/>
          </w:tcPr>
          <w:p w14:paraId="40F706BB" w14:textId="77777777" w:rsidR="003D680C" w:rsidRPr="00B916EC" w:rsidRDefault="003D680C" w:rsidP="0060031D">
            <w:pPr>
              <w:pStyle w:val="TAC"/>
            </w:pPr>
            <w:r w:rsidRPr="00B916EC">
              <w:t>7</w:t>
            </w:r>
          </w:p>
        </w:tc>
        <w:tc>
          <w:tcPr>
            <w:tcW w:w="3452" w:type="dxa"/>
            <w:tcBorders>
              <w:left w:val="double" w:sz="4" w:space="0" w:color="auto"/>
            </w:tcBorders>
            <w:vAlign w:val="center"/>
          </w:tcPr>
          <w:p w14:paraId="5FCA1078" w14:textId="77777777" w:rsidR="003D680C" w:rsidRPr="00B916EC" w:rsidRDefault="003D680C" w:rsidP="0060031D">
            <w:pPr>
              <w:pStyle w:val="TAC"/>
            </w:pPr>
            <w:r w:rsidRPr="00B916EC">
              <w:rPr>
                <w:rFonts w:cs="Arial"/>
                <w:kern w:val="24"/>
                <w:szCs w:val="18"/>
              </w:rPr>
              <w:t xml:space="preserve">3 </w:t>
            </w:r>
          </w:p>
        </w:tc>
        <w:tc>
          <w:tcPr>
            <w:tcW w:w="1573" w:type="dxa"/>
            <w:vAlign w:val="center"/>
          </w:tcPr>
          <w:p w14:paraId="65E6B1F2" w14:textId="77777777" w:rsidR="003D680C" w:rsidRPr="00B916EC" w:rsidRDefault="00C929BE" w:rsidP="0060031D">
            <w:pPr>
              <w:pStyle w:val="TAC"/>
            </w:pPr>
            <w:r>
              <w:rPr>
                <w:rFonts w:cs="Arial"/>
                <w:kern w:val="24"/>
                <w:szCs w:val="18"/>
              </w:rPr>
              <w:t>48</w:t>
            </w:r>
          </w:p>
        </w:tc>
        <w:tc>
          <w:tcPr>
            <w:tcW w:w="1884" w:type="dxa"/>
            <w:vAlign w:val="center"/>
          </w:tcPr>
          <w:p w14:paraId="5E456F66" w14:textId="77777777" w:rsidR="003D680C" w:rsidRPr="00B916EC" w:rsidRDefault="003D680C" w:rsidP="0060031D">
            <w:pPr>
              <w:pStyle w:val="TAC"/>
            </w:pPr>
            <w:r w:rsidRPr="00B916EC">
              <w:rPr>
                <w:rFonts w:cs="Arial"/>
                <w:kern w:val="24"/>
                <w:szCs w:val="18"/>
              </w:rPr>
              <w:t>2</w:t>
            </w:r>
          </w:p>
        </w:tc>
        <w:tc>
          <w:tcPr>
            <w:tcW w:w="1499" w:type="dxa"/>
            <w:vAlign w:val="center"/>
          </w:tcPr>
          <w:p w14:paraId="28CF77C5" w14:textId="77777777" w:rsidR="003D680C" w:rsidRPr="00B916EC" w:rsidRDefault="003D680C" w:rsidP="0060031D">
            <w:pPr>
              <w:pStyle w:val="TAC"/>
            </w:pPr>
            <w:r w:rsidRPr="00B916EC">
              <w:rPr>
                <w:rFonts w:cs="Arial"/>
                <w:kern w:val="24"/>
                <w:szCs w:val="18"/>
              </w:rPr>
              <w:t>48</w:t>
            </w:r>
          </w:p>
        </w:tc>
      </w:tr>
      <w:tr w:rsidR="005D70FE" w:rsidRPr="00B916EC" w14:paraId="36F7B9E1" w14:textId="77777777" w:rsidTr="00B73508">
        <w:trPr>
          <w:cantSplit/>
        </w:trPr>
        <w:tc>
          <w:tcPr>
            <w:tcW w:w="799" w:type="dxa"/>
            <w:tcBorders>
              <w:right w:val="double" w:sz="4" w:space="0" w:color="auto"/>
            </w:tcBorders>
            <w:shd w:val="clear" w:color="auto" w:fill="auto"/>
            <w:vAlign w:val="center"/>
          </w:tcPr>
          <w:p w14:paraId="3E7D85F1" w14:textId="77777777" w:rsidR="005D70FE" w:rsidRPr="00B916EC" w:rsidRDefault="005D70FE" w:rsidP="0060031D">
            <w:pPr>
              <w:pStyle w:val="TAC"/>
            </w:pPr>
            <w:r w:rsidRPr="00B916EC">
              <w:t>8</w:t>
            </w:r>
          </w:p>
        </w:tc>
        <w:tc>
          <w:tcPr>
            <w:tcW w:w="8408" w:type="dxa"/>
            <w:gridSpan w:val="4"/>
            <w:tcBorders>
              <w:left w:val="double" w:sz="4" w:space="0" w:color="auto"/>
            </w:tcBorders>
            <w:vAlign w:val="center"/>
          </w:tcPr>
          <w:p w14:paraId="70884624" w14:textId="77777777" w:rsidR="005D70FE" w:rsidRPr="00B916EC" w:rsidRDefault="005D70FE" w:rsidP="0060031D">
            <w:pPr>
              <w:pStyle w:val="TAC"/>
            </w:pPr>
            <w:r w:rsidRPr="00B916EC">
              <w:rPr>
                <w:rFonts w:cs="Arial"/>
                <w:kern w:val="24"/>
                <w:szCs w:val="18"/>
              </w:rPr>
              <w:t>Reserved</w:t>
            </w:r>
          </w:p>
        </w:tc>
      </w:tr>
      <w:tr w:rsidR="005D70FE" w:rsidRPr="00B916EC" w14:paraId="2C5E6745" w14:textId="77777777" w:rsidTr="00B73508">
        <w:trPr>
          <w:cantSplit/>
        </w:trPr>
        <w:tc>
          <w:tcPr>
            <w:tcW w:w="799" w:type="dxa"/>
            <w:tcBorders>
              <w:right w:val="double" w:sz="4" w:space="0" w:color="auto"/>
            </w:tcBorders>
            <w:shd w:val="clear" w:color="auto" w:fill="auto"/>
            <w:vAlign w:val="center"/>
          </w:tcPr>
          <w:p w14:paraId="58A2CEAB" w14:textId="77777777" w:rsidR="005D70FE" w:rsidRPr="00B916EC" w:rsidRDefault="005D70FE" w:rsidP="0060031D">
            <w:pPr>
              <w:pStyle w:val="TAC"/>
            </w:pPr>
            <w:r w:rsidRPr="00B916EC">
              <w:t>9</w:t>
            </w:r>
          </w:p>
        </w:tc>
        <w:tc>
          <w:tcPr>
            <w:tcW w:w="8408" w:type="dxa"/>
            <w:gridSpan w:val="4"/>
            <w:tcBorders>
              <w:left w:val="double" w:sz="4" w:space="0" w:color="auto"/>
            </w:tcBorders>
            <w:vAlign w:val="center"/>
          </w:tcPr>
          <w:p w14:paraId="78DF5F78" w14:textId="77777777" w:rsidR="005D70FE" w:rsidRPr="00B916EC" w:rsidRDefault="005D70FE" w:rsidP="0060031D">
            <w:pPr>
              <w:pStyle w:val="TAC"/>
            </w:pPr>
            <w:r w:rsidRPr="00B916EC">
              <w:rPr>
                <w:rFonts w:cs="Arial"/>
                <w:kern w:val="24"/>
                <w:szCs w:val="18"/>
              </w:rPr>
              <w:t>Reserved</w:t>
            </w:r>
          </w:p>
        </w:tc>
      </w:tr>
      <w:tr w:rsidR="005D70FE" w:rsidRPr="00B916EC" w14:paraId="7BE51FCE" w14:textId="77777777" w:rsidTr="00B73508">
        <w:trPr>
          <w:cantSplit/>
        </w:trPr>
        <w:tc>
          <w:tcPr>
            <w:tcW w:w="799" w:type="dxa"/>
            <w:tcBorders>
              <w:right w:val="double" w:sz="4" w:space="0" w:color="auto"/>
            </w:tcBorders>
            <w:shd w:val="clear" w:color="auto" w:fill="auto"/>
            <w:vAlign w:val="center"/>
          </w:tcPr>
          <w:p w14:paraId="3CAC9277" w14:textId="77777777" w:rsidR="005D70FE" w:rsidRPr="00B916EC" w:rsidRDefault="005D70FE" w:rsidP="0060031D">
            <w:pPr>
              <w:pStyle w:val="TAC"/>
            </w:pPr>
            <w:r w:rsidRPr="00B916EC">
              <w:t>10</w:t>
            </w:r>
          </w:p>
        </w:tc>
        <w:tc>
          <w:tcPr>
            <w:tcW w:w="8408" w:type="dxa"/>
            <w:gridSpan w:val="4"/>
            <w:tcBorders>
              <w:left w:val="double" w:sz="4" w:space="0" w:color="auto"/>
            </w:tcBorders>
            <w:vAlign w:val="center"/>
          </w:tcPr>
          <w:p w14:paraId="437BB540" w14:textId="77777777" w:rsidR="005D70FE" w:rsidRPr="00B916EC" w:rsidRDefault="005D70FE" w:rsidP="0060031D">
            <w:pPr>
              <w:pStyle w:val="TAC"/>
            </w:pPr>
            <w:r w:rsidRPr="00B916EC">
              <w:rPr>
                <w:rFonts w:cs="Arial"/>
                <w:kern w:val="24"/>
                <w:szCs w:val="18"/>
              </w:rPr>
              <w:t>Reserved</w:t>
            </w:r>
          </w:p>
        </w:tc>
      </w:tr>
      <w:tr w:rsidR="005D70FE" w:rsidRPr="00B916EC" w14:paraId="09077C52" w14:textId="77777777" w:rsidTr="00B73508">
        <w:trPr>
          <w:cantSplit/>
        </w:trPr>
        <w:tc>
          <w:tcPr>
            <w:tcW w:w="799" w:type="dxa"/>
            <w:tcBorders>
              <w:right w:val="double" w:sz="4" w:space="0" w:color="auto"/>
            </w:tcBorders>
            <w:shd w:val="clear" w:color="auto" w:fill="auto"/>
            <w:vAlign w:val="center"/>
          </w:tcPr>
          <w:p w14:paraId="20020D96" w14:textId="77777777" w:rsidR="005D70FE" w:rsidRPr="00B916EC" w:rsidRDefault="005D70FE" w:rsidP="0060031D">
            <w:pPr>
              <w:pStyle w:val="TAC"/>
            </w:pPr>
            <w:r w:rsidRPr="00B916EC">
              <w:t>11</w:t>
            </w:r>
          </w:p>
        </w:tc>
        <w:tc>
          <w:tcPr>
            <w:tcW w:w="8408" w:type="dxa"/>
            <w:gridSpan w:val="4"/>
            <w:tcBorders>
              <w:left w:val="double" w:sz="4" w:space="0" w:color="auto"/>
            </w:tcBorders>
            <w:vAlign w:val="center"/>
          </w:tcPr>
          <w:p w14:paraId="09CFEEC4" w14:textId="77777777" w:rsidR="005D70FE" w:rsidRPr="00B916EC" w:rsidRDefault="005D70FE" w:rsidP="0060031D">
            <w:pPr>
              <w:pStyle w:val="TAC"/>
            </w:pPr>
            <w:r w:rsidRPr="00B916EC">
              <w:rPr>
                <w:rFonts w:cs="Arial"/>
                <w:kern w:val="24"/>
                <w:szCs w:val="18"/>
              </w:rPr>
              <w:t>Reserved</w:t>
            </w:r>
          </w:p>
        </w:tc>
      </w:tr>
      <w:tr w:rsidR="005D70FE" w:rsidRPr="00B916EC" w14:paraId="1555258C" w14:textId="77777777" w:rsidTr="00B73508">
        <w:trPr>
          <w:cantSplit/>
        </w:trPr>
        <w:tc>
          <w:tcPr>
            <w:tcW w:w="799" w:type="dxa"/>
            <w:tcBorders>
              <w:right w:val="double" w:sz="4" w:space="0" w:color="auto"/>
            </w:tcBorders>
            <w:shd w:val="clear" w:color="auto" w:fill="auto"/>
            <w:vAlign w:val="center"/>
          </w:tcPr>
          <w:p w14:paraId="7F390238" w14:textId="77777777" w:rsidR="005D70FE" w:rsidRPr="00B916EC" w:rsidRDefault="005D70FE" w:rsidP="0060031D">
            <w:pPr>
              <w:pStyle w:val="TAC"/>
            </w:pPr>
            <w:r w:rsidRPr="00B916EC">
              <w:t>12</w:t>
            </w:r>
          </w:p>
        </w:tc>
        <w:tc>
          <w:tcPr>
            <w:tcW w:w="8408" w:type="dxa"/>
            <w:gridSpan w:val="4"/>
            <w:tcBorders>
              <w:left w:val="double" w:sz="4" w:space="0" w:color="auto"/>
            </w:tcBorders>
            <w:vAlign w:val="center"/>
          </w:tcPr>
          <w:p w14:paraId="49171388" w14:textId="77777777" w:rsidR="005D70FE" w:rsidRPr="00B916EC" w:rsidRDefault="005D70FE" w:rsidP="0060031D">
            <w:pPr>
              <w:pStyle w:val="TAC"/>
            </w:pPr>
            <w:r w:rsidRPr="00B916EC">
              <w:rPr>
                <w:rFonts w:cs="Arial"/>
                <w:kern w:val="24"/>
                <w:szCs w:val="18"/>
              </w:rPr>
              <w:t>Reserved</w:t>
            </w:r>
          </w:p>
        </w:tc>
      </w:tr>
      <w:tr w:rsidR="005D70FE" w:rsidRPr="00B916EC" w14:paraId="02A2E7D5" w14:textId="77777777" w:rsidTr="00B73508">
        <w:trPr>
          <w:cantSplit/>
        </w:trPr>
        <w:tc>
          <w:tcPr>
            <w:tcW w:w="799" w:type="dxa"/>
            <w:tcBorders>
              <w:right w:val="double" w:sz="4" w:space="0" w:color="auto"/>
            </w:tcBorders>
            <w:shd w:val="clear" w:color="auto" w:fill="auto"/>
            <w:vAlign w:val="center"/>
          </w:tcPr>
          <w:p w14:paraId="7E8E16DD" w14:textId="77777777" w:rsidR="005D70FE" w:rsidRPr="00B916EC" w:rsidRDefault="005D70FE" w:rsidP="0060031D">
            <w:pPr>
              <w:pStyle w:val="TAC"/>
            </w:pPr>
            <w:r w:rsidRPr="00B916EC">
              <w:t>13</w:t>
            </w:r>
          </w:p>
        </w:tc>
        <w:tc>
          <w:tcPr>
            <w:tcW w:w="8408" w:type="dxa"/>
            <w:gridSpan w:val="4"/>
            <w:tcBorders>
              <w:left w:val="double" w:sz="4" w:space="0" w:color="auto"/>
            </w:tcBorders>
            <w:vAlign w:val="center"/>
          </w:tcPr>
          <w:p w14:paraId="2C102688" w14:textId="77777777" w:rsidR="005D70FE" w:rsidRPr="00B916EC" w:rsidRDefault="005D70FE" w:rsidP="0060031D">
            <w:pPr>
              <w:pStyle w:val="TAC"/>
            </w:pPr>
            <w:r w:rsidRPr="00B916EC">
              <w:rPr>
                <w:rFonts w:cs="Arial"/>
                <w:kern w:val="24"/>
                <w:szCs w:val="18"/>
              </w:rPr>
              <w:t>Reserved</w:t>
            </w:r>
          </w:p>
        </w:tc>
      </w:tr>
      <w:tr w:rsidR="005D70FE" w:rsidRPr="00B916EC" w14:paraId="168EFE67" w14:textId="77777777" w:rsidTr="00B73508">
        <w:trPr>
          <w:cantSplit/>
        </w:trPr>
        <w:tc>
          <w:tcPr>
            <w:tcW w:w="799" w:type="dxa"/>
            <w:tcBorders>
              <w:right w:val="double" w:sz="4" w:space="0" w:color="auto"/>
            </w:tcBorders>
            <w:shd w:val="clear" w:color="auto" w:fill="auto"/>
            <w:vAlign w:val="center"/>
          </w:tcPr>
          <w:p w14:paraId="3EA4813D" w14:textId="77777777" w:rsidR="005D70FE" w:rsidRPr="00B916EC" w:rsidRDefault="005D70FE" w:rsidP="0060031D">
            <w:pPr>
              <w:pStyle w:val="TAC"/>
            </w:pPr>
            <w:r w:rsidRPr="00B916EC">
              <w:t>14</w:t>
            </w:r>
          </w:p>
        </w:tc>
        <w:tc>
          <w:tcPr>
            <w:tcW w:w="8408" w:type="dxa"/>
            <w:gridSpan w:val="4"/>
            <w:tcBorders>
              <w:left w:val="double" w:sz="4" w:space="0" w:color="auto"/>
            </w:tcBorders>
            <w:vAlign w:val="center"/>
          </w:tcPr>
          <w:p w14:paraId="47FED71B" w14:textId="77777777" w:rsidR="005D70FE" w:rsidRPr="00B916EC" w:rsidRDefault="005D70FE" w:rsidP="0060031D">
            <w:pPr>
              <w:pStyle w:val="TAC"/>
            </w:pPr>
            <w:r w:rsidRPr="00B916EC">
              <w:rPr>
                <w:rFonts w:cs="Arial"/>
                <w:kern w:val="24"/>
                <w:szCs w:val="18"/>
              </w:rPr>
              <w:t>Reserved</w:t>
            </w:r>
          </w:p>
        </w:tc>
      </w:tr>
      <w:tr w:rsidR="005D70FE" w:rsidRPr="00B916EC" w14:paraId="6D5A88C2" w14:textId="77777777" w:rsidTr="00B73508">
        <w:trPr>
          <w:cantSplit/>
        </w:trPr>
        <w:tc>
          <w:tcPr>
            <w:tcW w:w="799" w:type="dxa"/>
            <w:tcBorders>
              <w:right w:val="double" w:sz="4" w:space="0" w:color="auto"/>
            </w:tcBorders>
            <w:shd w:val="clear" w:color="auto" w:fill="auto"/>
            <w:vAlign w:val="center"/>
          </w:tcPr>
          <w:p w14:paraId="06C275DC" w14:textId="77777777" w:rsidR="005D70FE" w:rsidRPr="00B916EC" w:rsidRDefault="005D70FE" w:rsidP="0060031D">
            <w:pPr>
              <w:pStyle w:val="TAC"/>
            </w:pPr>
            <w:r w:rsidRPr="00B916EC">
              <w:rPr>
                <w:rFonts w:cs="Arial"/>
                <w:kern w:val="24"/>
                <w:szCs w:val="18"/>
              </w:rPr>
              <w:t>15</w:t>
            </w:r>
          </w:p>
        </w:tc>
        <w:tc>
          <w:tcPr>
            <w:tcW w:w="8408" w:type="dxa"/>
            <w:gridSpan w:val="4"/>
            <w:tcBorders>
              <w:left w:val="double" w:sz="4" w:space="0" w:color="auto"/>
            </w:tcBorders>
            <w:vAlign w:val="center"/>
          </w:tcPr>
          <w:p w14:paraId="6D30347D" w14:textId="77777777" w:rsidR="005D70FE" w:rsidRPr="00B916EC" w:rsidRDefault="005D70FE" w:rsidP="0060031D">
            <w:pPr>
              <w:pStyle w:val="TAC"/>
              <w:rPr>
                <w:rFonts w:cs="Arial"/>
                <w:kern w:val="24"/>
                <w:szCs w:val="18"/>
              </w:rPr>
            </w:pPr>
            <w:r w:rsidRPr="00B916EC">
              <w:rPr>
                <w:rFonts w:cs="Arial"/>
                <w:kern w:val="24"/>
                <w:szCs w:val="18"/>
              </w:rPr>
              <w:t>Reserved</w:t>
            </w:r>
          </w:p>
        </w:tc>
      </w:tr>
    </w:tbl>
    <w:p w14:paraId="453D634D" w14:textId="77777777" w:rsidR="005D70FE" w:rsidRPr="00B916EC" w:rsidRDefault="005D70FE" w:rsidP="009B1799">
      <w:pPr>
        <w:rPr>
          <w:b/>
        </w:rPr>
      </w:pPr>
    </w:p>
    <w:p w14:paraId="5F175F4E" w14:textId="77777777" w:rsidR="004A0D85" w:rsidRPr="00B06B6C" w:rsidRDefault="003D680C" w:rsidP="00F96B12">
      <w:pPr>
        <w:pStyle w:val="TH"/>
      </w:pPr>
      <w:r w:rsidRPr="00B06B6C">
        <w:t>Table 1</w:t>
      </w:r>
      <w:r w:rsidR="00EC0649" w:rsidRPr="00B06B6C">
        <w:t>3</w:t>
      </w:r>
      <w:r w:rsidRPr="00B06B6C">
        <w:t>-</w:t>
      </w:r>
      <w:r w:rsidR="00C929BE">
        <w:t>9</w:t>
      </w:r>
      <w:r w:rsidRPr="00B06B6C">
        <w:t xml:space="preserve">: Set of resource blocks and slot symbols of </w:t>
      </w:r>
      <w:r w:rsidR="00C76664">
        <w:t>CORESET</w:t>
      </w:r>
      <w:r w:rsidRPr="00B06B6C">
        <w:t xml:space="preserve"> for Type0-PDCCH search space</w:t>
      </w:r>
      <w:r w:rsidR="009F2666">
        <w:t xml:space="preserve"> set</w:t>
      </w:r>
      <w:r w:rsidRPr="00B916EC">
        <w:t xml:space="preserve"> </w:t>
      </w:r>
      <w:r w:rsidRPr="00B06B6C">
        <w:t xml:space="preserve">when {SS/PBCH block, PDCCH} </w:t>
      </w:r>
      <w:r w:rsidR="00143099">
        <w:t>SCS</w:t>
      </w:r>
      <w:r w:rsidRPr="00B06B6C">
        <w:t xml:space="preserve"> is {240, 60} kHz</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4"/>
        <w:gridCol w:w="3583"/>
        <w:gridCol w:w="1588"/>
        <w:gridCol w:w="1957"/>
        <w:gridCol w:w="1411"/>
      </w:tblGrid>
      <w:tr w:rsidR="00B272BA" w:rsidRPr="00B916EC" w14:paraId="35D0EFFA" w14:textId="77777777" w:rsidTr="00B73508">
        <w:trPr>
          <w:cantSplit/>
        </w:trPr>
        <w:tc>
          <w:tcPr>
            <w:tcW w:w="804" w:type="dxa"/>
            <w:tcBorders>
              <w:bottom w:val="double" w:sz="4" w:space="0" w:color="auto"/>
              <w:right w:val="double" w:sz="4" w:space="0" w:color="auto"/>
            </w:tcBorders>
            <w:shd w:val="clear" w:color="auto" w:fill="E0E0E0"/>
            <w:vAlign w:val="center"/>
          </w:tcPr>
          <w:p w14:paraId="1EB0277A" w14:textId="77777777" w:rsidR="00B272BA" w:rsidRPr="00B916EC" w:rsidRDefault="00B272BA" w:rsidP="00B272BA">
            <w:pPr>
              <w:pStyle w:val="TAH"/>
              <w:rPr>
                <w:bCs/>
                <w:lang w:val="en-US"/>
              </w:rPr>
            </w:pPr>
            <w:r w:rsidRPr="00B916EC">
              <w:rPr>
                <w:bCs/>
                <w:lang w:val="en-US"/>
              </w:rPr>
              <w:t>Index</w:t>
            </w:r>
          </w:p>
        </w:tc>
        <w:tc>
          <w:tcPr>
            <w:tcW w:w="3583" w:type="dxa"/>
            <w:tcBorders>
              <w:left w:val="double" w:sz="4" w:space="0" w:color="auto"/>
              <w:bottom w:val="double" w:sz="4" w:space="0" w:color="auto"/>
            </w:tcBorders>
            <w:shd w:val="clear" w:color="auto" w:fill="E0E0E0"/>
            <w:vAlign w:val="center"/>
          </w:tcPr>
          <w:p w14:paraId="66E73BA0" w14:textId="77777777" w:rsidR="00B272BA" w:rsidRPr="00B916EC" w:rsidRDefault="00B272BA" w:rsidP="00B272BA">
            <w:pPr>
              <w:pStyle w:val="TAH"/>
              <w:rPr>
                <w:bCs/>
                <w:lang w:val="en-US"/>
              </w:rPr>
            </w:pPr>
            <w:r w:rsidRPr="00B916EC">
              <w:rPr>
                <w:rFonts w:cs="Arial"/>
                <w:kern w:val="24"/>
              </w:rPr>
              <w:t xml:space="preserve">SS/PBCH block and </w:t>
            </w:r>
            <w:r>
              <w:rPr>
                <w:rFonts w:cs="Arial"/>
                <w:kern w:val="24"/>
              </w:rPr>
              <w:t>CORESET</w:t>
            </w:r>
            <w:r w:rsidRPr="00B916EC">
              <w:rPr>
                <w:rFonts w:cs="Arial"/>
                <w:kern w:val="24"/>
              </w:rPr>
              <w:t xml:space="preserve"> multiplexing pattern </w:t>
            </w:r>
          </w:p>
        </w:tc>
        <w:tc>
          <w:tcPr>
            <w:tcW w:w="1588" w:type="dxa"/>
            <w:tcBorders>
              <w:bottom w:val="double" w:sz="4" w:space="0" w:color="auto"/>
            </w:tcBorders>
            <w:shd w:val="clear" w:color="auto" w:fill="E0E0E0"/>
            <w:vAlign w:val="center"/>
          </w:tcPr>
          <w:p w14:paraId="4FE74DD4" w14:textId="5AC27071" w:rsidR="00B272BA" w:rsidRPr="00B916EC" w:rsidRDefault="00B272BA" w:rsidP="00B272BA">
            <w:pPr>
              <w:pStyle w:val="TAH"/>
              <w:rPr>
                <w:bCs/>
                <w:lang w:val="en-US"/>
              </w:rPr>
            </w:pPr>
            <w:r w:rsidRPr="00B27E56">
              <w:rPr>
                <w:rFonts w:cs="Arial"/>
                <w:kern w:val="24"/>
              </w:rPr>
              <w:t xml:space="preserve">Number of RBs </w:t>
            </w:r>
            <m:oMath>
              <m:sSubSup>
                <m:sSubSupPr>
                  <m:ctrlPr>
                    <w:rPr>
                      <w:rFonts w:ascii="Cambria Math" w:hAnsi="Cambria Math"/>
                      <w:i/>
                    </w:rPr>
                  </m:ctrlPr>
                </m:sSubSupPr>
                <m:e>
                  <m:r>
                    <m:rPr>
                      <m:sty m:val="bi"/>
                    </m:rPr>
                    <w:rPr>
                      <w:rFonts w:ascii="Cambria Math"/>
                    </w:rPr>
                    <m:t>N</m:t>
                  </m:r>
                </m:e>
                <m:sub>
                  <m:r>
                    <m:rPr>
                      <m:nor/>
                    </m:rPr>
                    <w:rPr>
                      <w:rFonts w:ascii="Cambria Math"/>
                    </w:rPr>
                    <m:t>RB</m:t>
                  </m:r>
                  <m:ctrlPr>
                    <w:rPr>
                      <w:rFonts w:ascii="Cambria Math" w:hAnsi="Cambria Math"/>
                    </w:rPr>
                  </m:ctrlPr>
                </m:sub>
                <m:sup>
                  <m:r>
                    <m:rPr>
                      <m:nor/>
                    </m:rPr>
                    <w:rPr>
                      <w:rFonts w:ascii="Cambria Math"/>
                    </w:rPr>
                    <m:t>CORESET</m:t>
                  </m:r>
                  <m:ctrlPr>
                    <w:rPr>
                      <w:rFonts w:ascii="Cambria Math" w:hAnsi="Cambria Math"/>
                    </w:rPr>
                  </m:ctrlPr>
                </m:sup>
              </m:sSubSup>
            </m:oMath>
          </w:p>
        </w:tc>
        <w:tc>
          <w:tcPr>
            <w:tcW w:w="1957" w:type="dxa"/>
            <w:tcBorders>
              <w:bottom w:val="double" w:sz="4" w:space="0" w:color="auto"/>
            </w:tcBorders>
            <w:shd w:val="clear" w:color="auto" w:fill="E0E0E0"/>
            <w:vAlign w:val="center"/>
          </w:tcPr>
          <w:p w14:paraId="77A19CA6" w14:textId="70608BD8" w:rsidR="00B272BA" w:rsidRPr="00B916EC" w:rsidRDefault="00B272BA" w:rsidP="00B272BA">
            <w:pPr>
              <w:pStyle w:val="TAH"/>
              <w:rPr>
                <w:bCs/>
                <w:lang w:val="en-US"/>
              </w:rPr>
            </w:pPr>
            <w:r w:rsidRPr="00B27E56">
              <w:rPr>
                <w:rFonts w:cs="Arial"/>
                <w:kern w:val="24"/>
              </w:rPr>
              <w:t xml:space="preserve">Number of Symbols </w:t>
            </w:r>
            <m:oMath>
              <m:sSubSup>
                <m:sSubSupPr>
                  <m:ctrlPr>
                    <w:rPr>
                      <w:rFonts w:ascii="Cambria Math" w:hAnsi="Cambria Math"/>
                      <w:i/>
                    </w:rPr>
                  </m:ctrlPr>
                </m:sSubSupPr>
                <m:e>
                  <m:r>
                    <m:rPr>
                      <m:sty m:val="bi"/>
                    </m:rP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B27E56">
              <w:rPr>
                <w:rFonts w:cs="Arial"/>
                <w:kern w:val="24"/>
              </w:rPr>
              <w:t xml:space="preserve"> </w:t>
            </w:r>
          </w:p>
        </w:tc>
        <w:tc>
          <w:tcPr>
            <w:tcW w:w="1411" w:type="dxa"/>
            <w:tcBorders>
              <w:bottom w:val="double" w:sz="4" w:space="0" w:color="auto"/>
            </w:tcBorders>
            <w:shd w:val="clear" w:color="auto" w:fill="E0E0E0"/>
            <w:vAlign w:val="center"/>
          </w:tcPr>
          <w:p w14:paraId="0E0375F5" w14:textId="77777777" w:rsidR="00B272BA" w:rsidRPr="00B916EC" w:rsidRDefault="00B272BA" w:rsidP="00B272BA">
            <w:pPr>
              <w:pStyle w:val="TAH"/>
              <w:rPr>
                <w:bCs/>
                <w:lang w:val="en-US"/>
              </w:rPr>
            </w:pPr>
            <w:r w:rsidRPr="00B916EC">
              <w:rPr>
                <w:rFonts w:cs="Arial"/>
                <w:kern w:val="24"/>
              </w:rPr>
              <w:t xml:space="preserve">Offset (RBs) </w:t>
            </w:r>
          </w:p>
        </w:tc>
      </w:tr>
      <w:tr w:rsidR="00421728" w:rsidRPr="00B916EC" w14:paraId="60520086" w14:textId="77777777" w:rsidTr="00B73508">
        <w:trPr>
          <w:cantSplit/>
        </w:trPr>
        <w:tc>
          <w:tcPr>
            <w:tcW w:w="804" w:type="dxa"/>
            <w:tcBorders>
              <w:top w:val="double" w:sz="4" w:space="0" w:color="auto"/>
              <w:right w:val="double" w:sz="4" w:space="0" w:color="auto"/>
            </w:tcBorders>
            <w:shd w:val="clear" w:color="auto" w:fill="auto"/>
            <w:vAlign w:val="center"/>
          </w:tcPr>
          <w:p w14:paraId="2B931799" w14:textId="77777777" w:rsidR="00421728" w:rsidRPr="00B916EC" w:rsidRDefault="00421728" w:rsidP="0060031D">
            <w:pPr>
              <w:pStyle w:val="TAC"/>
              <w:rPr>
                <w:lang w:val="en-US"/>
              </w:rPr>
            </w:pPr>
            <w:r w:rsidRPr="00B916EC">
              <w:rPr>
                <w:lang w:val="en-US"/>
              </w:rPr>
              <w:t>0</w:t>
            </w:r>
          </w:p>
        </w:tc>
        <w:tc>
          <w:tcPr>
            <w:tcW w:w="3583" w:type="dxa"/>
            <w:tcBorders>
              <w:top w:val="double" w:sz="4" w:space="0" w:color="auto"/>
              <w:left w:val="double" w:sz="4" w:space="0" w:color="auto"/>
            </w:tcBorders>
            <w:vAlign w:val="center"/>
          </w:tcPr>
          <w:p w14:paraId="44FD10E3" w14:textId="77777777" w:rsidR="00421728" w:rsidRPr="00B916EC" w:rsidRDefault="00421728" w:rsidP="0060031D">
            <w:pPr>
              <w:pStyle w:val="TAC"/>
              <w:rPr>
                <w:lang w:val="en-US"/>
              </w:rPr>
            </w:pPr>
            <w:r w:rsidRPr="00B916EC">
              <w:rPr>
                <w:rFonts w:cs="Arial"/>
                <w:kern w:val="24"/>
                <w:szCs w:val="18"/>
              </w:rPr>
              <w:t>1</w:t>
            </w:r>
          </w:p>
        </w:tc>
        <w:tc>
          <w:tcPr>
            <w:tcW w:w="1588" w:type="dxa"/>
            <w:tcBorders>
              <w:top w:val="double" w:sz="4" w:space="0" w:color="auto"/>
            </w:tcBorders>
            <w:vAlign w:val="center"/>
          </w:tcPr>
          <w:p w14:paraId="3B7DB92B" w14:textId="77777777" w:rsidR="00421728" w:rsidRPr="00B916EC" w:rsidRDefault="00421728" w:rsidP="0060031D">
            <w:pPr>
              <w:pStyle w:val="TAC"/>
              <w:rPr>
                <w:lang w:val="en-US"/>
              </w:rPr>
            </w:pPr>
            <w:r w:rsidRPr="00B916EC">
              <w:rPr>
                <w:rFonts w:cs="Arial"/>
                <w:kern w:val="24"/>
              </w:rPr>
              <w:t>96</w:t>
            </w:r>
          </w:p>
        </w:tc>
        <w:tc>
          <w:tcPr>
            <w:tcW w:w="1957" w:type="dxa"/>
            <w:tcBorders>
              <w:top w:val="double" w:sz="4" w:space="0" w:color="auto"/>
            </w:tcBorders>
            <w:vAlign w:val="center"/>
          </w:tcPr>
          <w:p w14:paraId="61358541" w14:textId="77777777" w:rsidR="00421728" w:rsidRPr="00B916EC" w:rsidRDefault="00421728" w:rsidP="0060031D">
            <w:pPr>
              <w:pStyle w:val="TAC"/>
              <w:rPr>
                <w:lang w:val="en-US"/>
              </w:rPr>
            </w:pPr>
            <w:r w:rsidRPr="00B916EC">
              <w:rPr>
                <w:rFonts w:cs="Arial"/>
                <w:kern w:val="24"/>
              </w:rPr>
              <w:t>1</w:t>
            </w:r>
          </w:p>
        </w:tc>
        <w:tc>
          <w:tcPr>
            <w:tcW w:w="1411" w:type="dxa"/>
            <w:tcBorders>
              <w:top w:val="double" w:sz="4" w:space="0" w:color="auto"/>
            </w:tcBorders>
            <w:vAlign w:val="center"/>
          </w:tcPr>
          <w:p w14:paraId="5D45F843" w14:textId="77777777" w:rsidR="00421728" w:rsidRPr="00B916EC" w:rsidRDefault="00421728" w:rsidP="0060031D">
            <w:pPr>
              <w:pStyle w:val="TAC"/>
              <w:rPr>
                <w:lang w:val="en-US"/>
              </w:rPr>
            </w:pPr>
            <w:r w:rsidRPr="00B916EC">
              <w:rPr>
                <w:rFonts w:cs="Arial"/>
                <w:kern w:val="24"/>
              </w:rPr>
              <w:t>0</w:t>
            </w:r>
          </w:p>
        </w:tc>
      </w:tr>
      <w:tr w:rsidR="00421728" w:rsidRPr="00B916EC" w14:paraId="3F5391B2" w14:textId="77777777" w:rsidTr="00B73508">
        <w:trPr>
          <w:cantSplit/>
        </w:trPr>
        <w:tc>
          <w:tcPr>
            <w:tcW w:w="804" w:type="dxa"/>
            <w:tcBorders>
              <w:right w:val="double" w:sz="4" w:space="0" w:color="auto"/>
            </w:tcBorders>
            <w:shd w:val="clear" w:color="auto" w:fill="auto"/>
            <w:vAlign w:val="center"/>
          </w:tcPr>
          <w:p w14:paraId="44EAFAE2" w14:textId="77777777" w:rsidR="00421728" w:rsidRPr="00B916EC" w:rsidRDefault="00421728" w:rsidP="0060031D">
            <w:pPr>
              <w:pStyle w:val="TAC"/>
              <w:rPr>
                <w:lang w:val="en-US"/>
              </w:rPr>
            </w:pPr>
            <w:r w:rsidRPr="00B916EC">
              <w:rPr>
                <w:lang w:val="en-US"/>
              </w:rPr>
              <w:t>1</w:t>
            </w:r>
          </w:p>
        </w:tc>
        <w:tc>
          <w:tcPr>
            <w:tcW w:w="3583" w:type="dxa"/>
            <w:tcBorders>
              <w:left w:val="double" w:sz="4" w:space="0" w:color="auto"/>
            </w:tcBorders>
            <w:vAlign w:val="center"/>
          </w:tcPr>
          <w:p w14:paraId="05A780A7" w14:textId="77777777" w:rsidR="00421728" w:rsidRPr="00B916EC" w:rsidRDefault="00421728" w:rsidP="0060031D">
            <w:pPr>
              <w:pStyle w:val="TAC"/>
              <w:rPr>
                <w:lang w:val="en-US"/>
              </w:rPr>
            </w:pPr>
            <w:r w:rsidRPr="00B916EC">
              <w:rPr>
                <w:rFonts w:cs="Arial"/>
                <w:kern w:val="24"/>
                <w:szCs w:val="18"/>
              </w:rPr>
              <w:t>1</w:t>
            </w:r>
          </w:p>
        </w:tc>
        <w:tc>
          <w:tcPr>
            <w:tcW w:w="1588" w:type="dxa"/>
            <w:vAlign w:val="center"/>
          </w:tcPr>
          <w:p w14:paraId="05FF4443" w14:textId="77777777" w:rsidR="00421728" w:rsidRPr="00B916EC" w:rsidRDefault="00421728" w:rsidP="0060031D">
            <w:pPr>
              <w:pStyle w:val="TAC"/>
              <w:rPr>
                <w:lang w:val="en-US"/>
              </w:rPr>
            </w:pPr>
            <w:r w:rsidRPr="00B916EC">
              <w:rPr>
                <w:rFonts w:cs="Arial"/>
                <w:kern w:val="24"/>
              </w:rPr>
              <w:t>96</w:t>
            </w:r>
          </w:p>
        </w:tc>
        <w:tc>
          <w:tcPr>
            <w:tcW w:w="1957" w:type="dxa"/>
            <w:vAlign w:val="center"/>
          </w:tcPr>
          <w:p w14:paraId="2CEA7DA8" w14:textId="77777777" w:rsidR="00421728" w:rsidRPr="00B916EC" w:rsidRDefault="00421728" w:rsidP="0060031D">
            <w:pPr>
              <w:pStyle w:val="TAC"/>
              <w:rPr>
                <w:lang w:val="en-US"/>
              </w:rPr>
            </w:pPr>
            <w:r w:rsidRPr="00B916EC">
              <w:rPr>
                <w:rFonts w:cs="Arial"/>
                <w:kern w:val="24"/>
              </w:rPr>
              <w:t>1</w:t>
            </w:r>
          </w:p>
        </w:tc>
        <w:tc>
          <w:tcPr>
            <w:tcW w:w="1411" w:type="dxa"/>
            <w:vAlign w:val="center"/>
          </w:tcPr>
          <w:p w14:paraId="3AE35C2A" w14:textId="77777777" w:rsidR="00421728" w:rsidRPr="00B916EC" w:rsidRDefault="00421728" w:rsidP="0060031D">
            <w:pPr>
              <w:pStyle w:val="TAC"/>
              <w:rPr>
                <w:lang w:val="en-US"/>
              </w:rPr>
            </w:pPr>
            <w:r w:rsidRPr="00B916EC">
              <w:rPr>
                <w:rFonts w:cs="Arial"/>
                <w:kern w:val="24"/>
              </w:rPr>
              <w:t>16</w:t>
            </w:r>
          </w:p>
        </w:tc>
      </w:tr>
      <w:tr w:rsidR="00421728" w:rsidRPr="00B916EC" w14:paraId="678384EC" w14:textId="77777777" w:rsidTr="00B73508">
        <w:trPr>
          <w:cantSplit/>
        </w:trPr>
        <w:tc>
          <w:tcPr>
            <w:tcW w:w="804" w:type="dxa"/>
            <w:tcBorders>
              <w:right w:val="double" w:sz="4" w:space="0" w:color="auto"/>
            </w:tcBorders>
            <w:shd w:val="clear" w:color="auto" w:fill="auto"/>
            <w:vAlign w:val="center"/>
          </w:tcPr>
          <w:p w14:paraId="04093CB9" w14:textId="77777777" w:rsidR="00421728" w:rsidRPr="00B916EC" w:rsidRDefault="00421728" w:rsidP="0060031D">
            <w:pPr>
              <w:pStyle w:val="TAC"/>
            </w:pPr>
            <w:r w:rsidRPr="00B916EC">
              <w:t>2</w:t>
            </w:r>
          </w:p>
        </w:tc>
        <w:tc>
          <w:tcPr>
            <w:tcW w:w="3583" w:type="dxa"/>
            <w:tcBorders>
              <w:left w:val="double" w:sz="4" w:space="0" w:color="auto"/>
            </w:tcBorders>
            <w:vAlign w:val="center"/>
          </w:tcPr>
          <w:p w14:paraId="716B3DA0" w14:textId="77777777" w:rsidR="00421728" w:rsidRPr="00B916EC" w:rsidRDefault="00421728" w:rsidP="0060031D">
            <w:pPr>
              <w:pStyle w:val="TAC"/>
            </w:pPr>
            <w:r w:rsidRPr="00B916EC">
              <w:rPr>
                <w:rFonts w:cs="Arial"/>
                <w:kern w:val="24"/>
                <w:szCs w:val="18"/>
              </w:rPr>
              <w:t>1</w:t>
            </w:r>
          </w:p>
        </w:tc>
        <w:tc>
          <w:tcPr>
            <w:tcW w:w="1588" w:type="dxa"/>
            <w:vAlign w:val="center"/>
          </w:tcPr>
          <w:p w14:paraId="3A281AB6" w14:textId="77777777" w:rsidR="00421728" w:rsidRPr="00B916EC" w:rsidRDefault="00421728" w:rsidP="0060031D">
            <w:pPr>
              <w:pStyle w:val="TAC"/>
            </w:pPr>
            <w:r w:rsidRPr="00B916EC">
              <w:rPr>
                <w:rFonts w:cs="Arial"/>
                <w:kern w:val="24"/>
              </w:rPr>
              <w:t>96</w:t>
            </w:r>
          </w:p>
        </w:tc>
        <w:tc>
          <w:tcPr>
            <w:tcW w:w="1957" w:type="dxa"/>
            <w:vAlign w:val="center"/>
          </w:tcPr>
          <w:p w14:paraId="2F958E10" w14:textId="77777777" w:rsidR="00421728" w:rsidRPr="00B916EC" w:rsidRDefault="00421728" w:rsidP="0060031D">
            <w:pPr>
              <w:pStyle w:val="TAC"/>
            </w:pPr>
            <w:r w:rsidRPr="00B916EC">
              <w:rPr>
                <w:rFonts w:cs="Arial"/>
                <w:kern w:val="24"/>
              </w:rPr>
              <w:t>2</w:t>
            </w:r>
          </w:p>
        </w:tc>
        <w:tc>
          <w:tcPr>
            <w:tcW w:w="1411" w:type="dxa"/>
            <w:vAlign w:val="center"/>
          </w:tcPr>
          <w:p w14:paraId="1777BC67" w14:textId="77777777" w:rsidR="00421728" w:rsidRPr="00B916EC" w:rsidRDefault="00421728" w:rsidP="0060031D">
            <w:pPr>
              <w:pStyle w:val="TAC"/>
            </w:pPr>
            <w:r w:rsidRPr="00B916EC">
              <w:rPr>
                <w:rFonts w:cs="Arial"/>
                <w:kern w:val="24"/>
              </w:rPr>
              <w:t>0</w:t>
            </w:r>
          </w:p>
        </w:tc>
      </w:tr>
      <w:tr w:rsidR="00421728" w:rsidRPr="00B916EC" w14:paraId="61204DAB" w14:textId="77777777" w:rsidTr="00B73508">
        <w:trPr>
          <w:cantSplit/>
        </w:trPr>
        <w:tc>
          <w:tcPr>
            <w:tcW w:w="804" w:type="dxa"/>
            <w:tcBorders>
              <w:right w:val="double" w:sz="4" w:space="0" w:color="auto"/>
            </w:tcBorders>
            <w:shd w:val="clear" w:color="auto" w:fill="auto"/>
            <w:vAlign w:val="center"/>
          </w:tcPr>
          <w:p w14:paraId="3B8F32D8" w14:textId="77777777" w:rsidR="00421728" w:rsidRPr="00B916EC" w:rsidRDefault="00421728" w:rsidP="0060031D">
            <w:pPr>
              <w:pStyle w:val="TAC"/>
            </w:pPr>
            <w:r w:rsidRPr="00B916EC">
              <w:t>3</w:t>
            </w:r>
          </w:p>
        </w:tc>
        <w:tc>
          <w:tcPr>
            <w:tcW w:w="3583" w:type="dxa"/>
            <w:tcBorders>
              <w:left w:val="double" w:sz="4" w:space="0" w:color="auto"/>
            </w:tcBorders>
            <w:vAlign w:val="center"/>
          </w:tcPr>
          <w:p w14:paraId="7F9E4B87" w14:textId="77777777" w:rsidR="00421728" w:rsidRPr="00B916EC" w:rsidRDefault="00421728" w:rsidP="0060031D">
            <w:pPr>
              <w:pStyle w:val="TAC"/>
            </w:pPr>
            <w:r w:rsidRPr="00B916EC">
              <w:rPr>
                <w:rFonts w:cs="Arial"/>
                <w:kern w:val="24"/>
                <w:szCs w:val="18"/>
              </w:rPr>
              <w:t>1</w:t>
            </w:r>
          </w:p>
        </w:tc>
        <w:tc>
          <w:tcPr>
            <w:tcW w:w="1588" w:type="dxa"/>
            <w:vAlign w:val="center"/>
          </w:tcPr>
          <w:p w14:paraId="76C469AF" w14:textId="77777777" w:rsidR="00421728" w:rsidRPr="00B916EC" w:rsidRDefault="00421728" w:rsidP="0060031D">
            <w:pPr>
              <w:pStyle w:val="TAC"/>
            </w:pPr>
            <w:r w:rsidRPr="00B916EC">
              <w:rPr>
                <w:rFonts w:cs="Arial"/>
                <w:kern w:val="24"/>
              </w:rPr>
              <w:t>96</w:t>
            </w:r>
          </w:p>
        </w:tc>
        <w:tc>
          <w:tcPr>
            <w:tcW w:w="1957" w:type="dxa"/>
            <w:vAlign w:val="center"/>
          </w:tcPr>
          <w:p w14:paraId="6817514A" w14:textId="77777777" w:rsidR="00421728" w:rsidRPr="00B916EC" w:rsidRDefault="00421728" w:rsidP="0060031D">
            <w:pPr>
              <w:pStyle w:val="TAC"/>
            </w:pPr>
            <w:r w:rsidRPr="00B916EC">
              <w:rPr>
                <w:rFonts w:cs="Arial"/>
                <w:kern w:val="24"/>
              </w:rPr>
              <w:t>2</w:t>
            </w:r>
          </w:p>
        </w:tc>
        <w:tc>
          <w:tcPr>
            <w:tcW w:w="1411" w:type="dxa"/>
            <w:vAlign w:val="center"/>
          </w:tcPr>
          <w:p w14:paraId="61966151" w14:textId="77777777" w:rsidR="00421728" w:rsidRPr="00B916EC" w:rsidRDefault="00421728" w:rsidP="0060031D">
            <w:pPr>
              <w:pStyle w:val="TAC"/>
            </w:pPr>
            <w:r w:rsidRPr="00B916EC">
              <w:rPr>
                <w:rFonts w:cs="Arial"/>
                <w:kern w:val="24"/>
              </w:rPr>
              <w:t>16</w:t>
            </w:r>
          </w:p>
        </w:tc>
      </w:tr>
      <w:tr w:rsidR="00421728" w:rsidRPr="00B916EC" w14:paraId="7594A371" w14:textId="77777777" w:rsidTr="00B73508">
        <w:trPr>
          <w:cantSplit/>
        </w:trPr>
        <w:tc>
          <w:tcPr>
            <w:tcW w:w="804" w:type="dxa"/>
            <w:tcBorders>
              <w:right w:val="double" w:sz="4" w:space="0" w:color="auto"/>
            </w:tcBorders>
            <w:shd w:val="clear" w:color="auto" w:fill="auto"/>
            <w:vAlign w:val="center"/>
          </w:tcPr>
          <w:p w14:paraId="2F5092E2" w14:textId="77777777" w:rsidR="00421728" w:rsidRPr="00B916EC" w:rsidRDefault="00421728" w:rsidP="0060031D">
            <w:pPr>
              <w:pStyle w:val="TAC"/>
            </w:pPr>
            <w:r w:rsidRPr="00B916EC">
              <w:t>4</w:t>
            </w:r>
          </w:p>
        </w:tc>
        <w:tc>
          <w:tcPr>
            <w:tcW w:w="8539" w:type="dxa"/>
            <w:gridSpan w:val="4"/>
            <w:tcBorders>
              <w:left w:val="double" w:sz="4" w:space="0" w:color="auto"/>
            </w:tcBorders>
            <w:vAlign w:val="center"/>
          </w:tcPr>
          <w:p w14:paraId="411FA1F2" w14:textId="77777777" w:rsidR="00421728" w:rsidRPr="00B916EC" w:rsidRDefault="00421728" w:rsidP="0060031D">
            <w:pPr>
              <w:pStyle w:val="TAC"/>
            </w:pPr>
            <w:r w:rsidRPr="00B916EC">
              <w:rPr>
                <w:rFonts w:cs="Arial"/>
                <w:kern w:val="24"/>
                <w:szCs w:val="18"/>
              </w:rPr>
              <w:t>Reserved</w:t>
            </w:r>
          </w:p>
        </w:tc>
      </w:tr>
      <w:tr w:rsidR="00421728" w:rsidRPr="00B916EC" w14:paraId="52A820A2" w14:textId="77777777" w:rsidTr="00B73508">
        <w:trPr>
          <w:cantSplit/>
        </w:trPr>
        <w:tc>
          <w:tcPr>
            <w:tcW w:w="804" w:type="dxa"/>
            <w:tcBorders>
              <w:right w:val="double" w:sz="4" w:space="0" w:color="auto"/>
            </w:tcBorders>
            <w:shd w:val="clear" w:color="auto" w:fill="auto"/>
            <w:vAlign w:val="center"/>
          </w:tcPr>
          <w:p w14:paraId="624F20C8" w14:textId="77777777" w:rsidR="00421728" w:rsidRPr="00B916EC" w:rsidRDefault="00421728" w:rsidP="0060031D">
            <w:pPr>
              <w:pStyle w:val="TAC"/>
            </w:pPr>
            <w:r w:rsidRPr="00B916EC">
              <w:t>5</w:t>
            </w:r>
          </w:p>
        </w:tc>
        <w:tc>
          <w:tcPr>
            <w:tcW w:w="8539" w:type="dxa"/>
            <w:gridSpan w:val="4"/>
            <w:tcBorders>
              <w:left w:val="double" w:sz="4" w:space="0" w:color="auto"/>
            </w:tcBorders>
            <w:vAlign w:val="center"/>
          </w:tcPr>
          <w:p w14:paraId="10A986E1" w14:textId="77777777" w:rsidR="00421728" w:rsidRPr="00B916EC" w:rsidRDefault="00421728" w:rsidP="0060031D">
            <w:pPr>
              <w:pStyle w:val="TAC"/>
            </w:pPr>
            <w:r w:rsidRPr="00B916EC">
              <w:rPr>
                <w:rFonts w:cs="Arial"/>
                <w:kern w:val="24"/>
                <w:szCs w:val="18"/>
              </w:rPr>
              <w:t>Reserved</w:t>
            </w:r>
          </w:p>
        </w:tc>
      </w:tr>
      <w:tr w:rsidR="00421728" w:rsidRPr="00B916EC" w14:paraId="6A00B5BF" w14:textId="77777777" w:rsidTr="00B73508">
        <w:trPr>
          <w:cantSplit/>
        </w:trPr>
        <w:tc>
          <w:tcPr>
            <w:tcW w:w="804" w:type="dxa"/>
            <w:tcBorders>
              <w:right w:val="double" w:sz="4" w:space="0" w:color="auto"/>
            </w:tcBorders>
            <w:shd w:val="clear" w:color="auto" w:fill="auto"/>
            <w:vAlign w:val="center"/>
          </w:tcPr>
          <w:p w14:paraId="16F8B7DA" w14:textId="77777777" w:rsidR="00421728" w:rsidRPr="00B916EC" w:rsidRDefault="00421728" w:rsidP="0060031D">
            <w:pPr>
              <w:pStyle w:val="TAC"/>
            </w:pPr>
            <w:r w:rsidRPr="00B916EC">
              <w:t>6</w:t>
            </w:r>
          </w:p>
        </w:tc>
        <w:tc>
          <w:tcPr>
            <w:tcW w:w="8539" w:type="dxa"/>
            <w:gridSpan w:val="4"/>
            <w:tcBorders>
              <w:left w:val="double" w:sz="4" w:space="0" w:color="auto"/>
            </w:tcBorders>
            <w:vAlign w:val="center"/>
          </w:tcPr>
          <w:p w14:paraId="5EB1E73B" w14:textId="77777777" w:rsidR="00421728" w:rsidRPr="00B916EC" w:rsidRDefault="00421728" w:rsidP="0060031D">
            <w:pPr>
              <w:pStyle w:val="TAC"/>
            </w:pPr>
            <w:r w:rsidRPr="00B916EC">
              <w:rPr>
                <w:rFonts w:cs="Arial"/>
                <w:kern w:val="24"/>
                <w:szCs w:val="18"/>
              </w:rPr>
              <w:t>Reserved</w:t>
            </w:r>
          </w:p>
        </w:tc>
      </w:tr>
      <w:tr w:rsidR="00421728" w:rsidRPr="00B916EC" w14:paraId="59537DE8" w14:textId="77777777" w:rsidTr="00B73508">
        <w:trPr>
          <w:cantSplit/>
        </w:trPr>
        <w:tc>
          <w:tcPr>
            <w:tcW w:w="804" w:type="dxa"/>
            <w:tcBorders>
              <w:right w:val="double" w:sz="4" w:space="0" w:color="auto"/>
            </w:tcBorders>
            <w:shd w:val="clear" w:color="auto" w:fill="auto"/>
            <w:vAlign w:val="center"/>
          </w:tcPr>
          <w:p w14:paraId="38494F22" w14:textId="77777777" w:rsidR="00421728" w:rsidRPr="00B916EC" w:rsidRDefault="00421728" w:rsidP="0060031D">
            <w:pPr>
              <w:pStyle w:val="TAC"/>
            </w:pPr>
            <w:r w:rsidRPr="00B916EC">
              <w:t>7</w:t>
            </w:r>
          </w:p>
        </w:tc>
        <w:tc>
          <w:tcPr>
            <w:tcW w:w="8539" w:type="dxa"/>
            <w:gridSpan w:val="4"/>
            <w:tcBorders>
              <w:left w:val="double" w:sz="4" w:space="0" w:color="auto"/>
            </w:tcBorders>
            <w:vAlign w:val="center"/>
          </w:tcPr>
          <w:p w14:paraId="6F6D90A8" w14:textId="77777777" w:rsidR="00421728" w:rsidRPr="00B916EC" w:rsidRDefault="00421728" w:rsidP="0060031D">
            <w:pPr>
              <w:pStyle w:val="TAC"/>
            </w:pPr>
            <w:r w:rsidRPr="00B916EC">
              <w:rPr>
                <w:rFonts w:cs="Arial"/>
                <w:kern w:val="24"/>
                <w:szCs w:val="18"/>
              </w:rPr>
              <w:t>Reserved</w:t>
            </w:r>
          </w:p>
        </w:tc>
      </w:tr>
      <w:tr w:rsidR="00421728" w:rsidRPr="00B916EC" w14:paraId="74C85FBE" w14:textId="77777777" w:rsidTr="00B73508">
        <w:trPr>
          <w:cantSplit/>
        </w:trPr>
        <w:tc>
          <w:tcPr>
            <w:tcW w:w="804" w:type="dxa"/>
            <w:tcBorders>
              <w:right w:val="double" w:sz="4" w:space="0" w:color="auto"/>
            </w:tcBorders>
            <w:shd w:val="clear" w:color="auto" w:fill="auto"/>
            <w:vAlign w:val="center"/>
          </w:tcPr>
          <w:p w14:paraId="7312174D" w14:textId="77777777" w:rsidR="00421728" w:rsidRPr="00B916EC" w:rsidRDefault="00421728" w:rsidP="0060031D">
            <w:pPr>
              <w:pStyle w:val="TAC"/>
            </w:pPr>
            <w:r w:rsidRPr="00B916EC">
              <w:t>8</w:t>
            </w:r>
          </w:p>
        </w:tc>
        <w:tc>
          <w:tcPr>
            <w:tcW w:w="8539" w:type="dxa"/>
            <w:gridSpan w:val="4"/>
            <w:tcBorders>
              <w:left w:val="double" w:sz="4" w:space="0" w:color="auto"/>
            </w:tcBorders>
            <w:vAlign w:val="center"/>
          </w:tcPr>
          <w:p w14:paraId="1814E600" w14:textId="77777777" w:rsidR="00421728" w:rsidRPr="00B916EC" w:rsidRDefault="00421728" w:rsidP="0060031D">
            <w:pPr>
              <w:pStyle w:val="TAC"/>
            </w:pPr>
            <w:r w:rsidRPr="00B916EC">
              <w:rPr>
                <w:rFonts w:cs="Arial"/>
                <w:kern w:val="24"/>
                <w:szCs w:val="18"/>
              </w:rPr>
              <w:t>Reserved</w:t>
            </w:r>
          </w:p>
        </w:tc>
      </w:tr>
      <w:tr w:rsidR="00421728" w:rsidRPr="00B916EC" w14:paraId="754024A4" w14:textId="77777777" w:rsidTr="00B73508">
        <w:trPr>
          <w:cantSplit/>
        </w:trPr>
        <w:tc>
          <w:tcPr>
            <w:tcW w:w="804" w:type="dxa"/>
            <w:tcBorders>
              <w:right w:val="double" w:sz="4" w:space="0" w:color="auto"/>
            </w:tcBorders>
            <w:shd w:val="clear" w:color="auto" w:fill="auto"/>
            <w:vAlign w:val="center"/>
          </w:tcPr>
          <w:p w14:paraId="460E02BF" w14:textId="77777777" w:rsidR="00421728" w:rsidRPr="00B916EC" w:rsidRDefault="00421728" w:rsidP="0060031D">
            <w:pPr>
              <w:pStyle w:val="TAC"/>
            </w:pPr>
            <w:r w:rsidRPr="00B916EC">
              <w:t>9</w:t>
            </w:r>
          </w:p>
        </w:tc>
        <w:tc>
          <w:tcPr>
            <w:tcW w:w="8539" w:type="dxa"/>
            <w:gridSpan w:val="4"/>
            <w:tcBorders>
              <w:left w:val="double" w:sz="4" w:space="0" w:color="auto"/>
            </w:tcBorders>
            <w:vAlign w:val="center"/>
          </w:tcPr>
          <w:p w14:paraId="228C23A5" w14:textId="77777777" w:rsidR="00421728" w:rsidRPr="00B916EC" w:rsidRDefault="00421728" w:rsidP="0060031D">
            <w:pPr>
              <w:pStyle w:val="TAC"/>
            </w:pPr>
            <w:r w:rsidRPr="00B916EC">
              <w:rPr>
                <w:rFonts w:cs="Arial"/>
                <w:kern w:val="24"/>
                <w:szCs w:val="18"/>
              </w:rPr>
              <w:t>Reserved</w:t>
            </w:r>
          </w:p>
        </w:tc>
      </w:tr>
      <w:tr w:rsidR="00421728" w:rsidRPr="00B916EC" w14:paraId="4EFA5A2B" w14:textId="77777777" w:rsidTr="00B73508">
        <w:trPr>
          <w:cantSplit/>
        </w:trPr>
        <w:tc>
          <w:tcPr>
            <w:tcW w:w="804" w:type="dxa"/>
            <w:tcBorders>
              <w:right w:val="double" w:sz="4" w:space="0" w:color="auto"/>
            </w:tcBorders>
            <w:shd w:val="clear" w:color="auto" w:fill="auto"/>
            <w:vAlign w:val="center"/>
          </w:tcPr>
          <w:p w14:paraId="38CA8E28" w14:textId="77777777" w:rsidR="00421728" w:rsidRPr="00B916EC" w:rsidRDefault="00421728" w:rsidP="0060031D">
            <w:pPr>
              <w:pStyle w:val="TAC"/>
            </w:pPr>
            <w:r w:rsidRPr="00B916EC">
              <w:t>10</w:t>
            </w:r>
          </w:p>
        </w:tc>
        <w:tc>
          <w:tcPr>
            <w:tcW w:w="8539" w:type="dxa"/>
            <w:gridSpan w:val="4"/>
            <w:tcBorders>
              <w:left w:val="double" w:sz="4" w:space="0" w:color="auto"/>
            </w:tcBorders>
            <w:vAlign w:val="center"/>
          </w:tcPr>
          <w:p w14:paraId="4DBC61A2" w14:textId="77777777" w:rsidR="00421728" w:rsidRPr="00B916EC" w:rsidRDefault="00421728" w:rsidP="0060031D">
            <w:pPr>
              <w:pStyle w:val="TAC"/>
            </w:pPr>
            <w:r w:rsidRPr="00B916EC">
              <w:rPr>
                <w:rFonts w:cs="Arial"/>
                <w:kern w:val="24"/>
                <w:szCs w:val="18"/>
              </w:rPr>
              <w:t>Reserved</w:t>
            </w:r>
          </w:p>
        </w:tc>
      </w:tr>
      <w:tr w:rsidR="00421728" w:rsidRPr="00B916EC" w14:paraId="64239EAD" w14:textId="77777777" w:rsidTr="00B73508">
        <w:trPr>
          <w:cantSplit/>
        </w:trPr>
        <w:tc>
          <w:tcPr>
            <w:tcW w:w="804" w:type="dxa"/>
            <w:tcBorders>
              <w:right w:val="double" w:sz="4" w:space="0" w:color="auto"/>
            </w:tcBorders>
            <w:shd w:val="clear" w:color="auto" w:fill="auto"/>
            <w:vAlign w:val="center"/>
          </w:tcPr>
          <w:p w14:paraId="7562070C" w14:textId="77777777" w:rsidR="00421728" w:rsidRPr="00B916EC" w:rsidRDefault="00421728" w:rsidP="0060031D">
            <w:pPr>
              <w:pStyle w:val="TAC"/>
            </w:pPr>
            <w:r w:rsidRPr="00B916EC">
              <w:t>11</w:t>
            </w:r>
          </w:p>
        </w:tc>
        <w:tc>
          <w:tcPr>
            <w:tcW w:w="8539" w:type="dxa"/>
            <w:gridSpan w:val="4"/>
            <w:tcBorders>
              <w:left w:val="double" w:sz="4" w:space="0" w:color="auto"/>
            </w:tcBorders>
            <w:vAlign w:val="center"/>
          </w:tcPr>
          <w:p w14:paraId="4CB558FC" w14:textId="77777777" w:rsidR="00421728" w:rsidRPr="00B916EC" w:rsidRDefault="00421728" w:rsidP="0060031D">
            <w:pPr>
              <w:pStyle w:val="TAC"/>
            </w:pPr>
            <w:r w:rsidRPr="00B916EC">
              <w:rPr>
                <w:rFonts w:cs="Arial"/>
                <w:kern w:val="24"/>
                <w:szCs w:val="18"/>
              </w:rPr>
              <w:t>Reserved</w:t>
            </w:r>
          </w:p>
        </w:tc>
      </w:tr>
      <w:tr w:rsidR="00421728" w:rsidRPr="00B916EC" w14:paraId="752457AD" w14:textId="77777777" w:rsidTr="00B73508">
        <w:trPr>
          <w:cantSplit/>
        </w:trPr>
        <w:tc>
          <w:tcPr>
            <w:tcW w:w="804" w:type="dxa"/>
            <w:tcBorders>
              <w:right w:val="double" w:sz="4" w:space="0" w:color="auto"/>
            </w:tcBorders>
            <w:shd w:val="clear" w:color="auto" w:fill="auto"/>
            <w:vAlign w:val="center"/>
          </w:tcPr>
          <w:p w14:paraId="458B389A" w14:textId="77777777" w:rsidR="00421728" w:rsidRPr="00B916EC" w:rsidRDefault="00421728" w:rsidP="0060031D">
            <w:pPr>
              <w:pStyle w:val="TAC"/>
            </w:pPr>
            <w:r w:rsidRPr="00B916EC">
              <w:t>12</w:t>
            </w:r>
          </w:p>
        </w:tc>
        <w:tc>
          <w:tcPr>
            <w:tcW w:w="8539" w:type="dxa"/>
            <w:gridSpan w:val="4"/>
            <w:tcBorders>
              <w:left w:val="double" w:sz="4" w:space="0" w:color="auto"/>
            </w:tcBorders>
            <w:vAlign w:val="center"/>
          </w:tcPr>
          <w:p w14:paraId="0907390D" w14:textId="77777777" w:rsidR="00421728" w:rsidRPr="00B916EC" w:rsidRDefault="00421728" w:rsidP="0060031D">
            <w:pPr>
              <w:pStyle w:val="TAC"/>
            </w:pPr>
            <w:r w:rsidRPr="00B916EC">
              <w:rPr>
                <w:rFonts w:cs="Arial"/>
                <w:kern w:val="24"/>
                <w:szCs w:val="18"/>
              </w:rPr>
              <w:t>Reserved</w:t>
            </w:r>
          </w:p>
        </w:tc>
      </w:tr>
      <w:tr w:rsidR="00421728" w:rsidRPr="00B916EC" w14:paraId="7B2C01EF" w14:textId="77777777" w:rsidTr="00B73508">
        <w:trPr>
          <w:cantSplit/>
        </w:trPr>
        <w:tc>
          <w:tcPr>
            <w:tcW w:w="804" w:type="dxa"/>
            <w:tcBorders>
              <w:right w:val="double" w:sz="4" w:space="0" w:color="auto"/>
            </w:tcBorders>
            <w:shd w:val="clear" w:color="auto" w:fill="auto"/>
            <w:vAlign w:val="center"/>
          </w:tcPr>
          <w:p w14:paraId="0E446B48" w14:textId="77777777" w:rsidR="00421728" w:rsidRPr="00B916EC" w:rsidRDefault="00421728" w:rsidP="0060031D">
            <w:pPr>
              <w:pStyle w:val="TAC"/>
            </w:pPr>
            <w:r w:rsidRPr="00B916EC">
              <w:t>13</w:t>
            </w:r>
          </w:p>
        </w:tc>
        <w:tc>
          <w:tcPr>
            <w:tcW w:w="8539" w:type="dxa"/>
            <w:gridSpan w:val="4"/>
            <w:tcBorders>
              <w:left w:val="double" w:sz="4" w:space="0" w:color="auto"/>
            </w:tcBorders>
            <w:vAlign w:val="center"/>
          </w:tcPr>
          <w:p w14:paraId="71D45E21" w14:textId="77777777" w:rsidR="00421728" w:rsidRPr="00B916EC" w:rsidRDefault="00421728" w:rsidP="0060031D">
            <w:pPr>
              <w:pStyle w:val="TAC"/>
            </w:pPr>
            <w:r w:rsidRPr="00B916EC">
              <w:rPr>
                <w:rFonts w:cs="Arial"/>
                <w:kern w:val="24"/>
                <w:szCs w:val="18"/>
              </w:rPr>
              <w:t>Reserved</w:t>
            </w:r>
          </w:p>
        </w:tc>
      </w:tr>
      <w:tr w:rsidR="00421728" w:rsidRPr="00B916EC" w14:paraId="7659A3FC" w14:textId="77777777" w:rsidTr="00B73508">
        <w:trPr>
          <w:cantSplit/>
        </w:trPr>
        <w:tc>
          <w:tcPr>
            <w:tcW w:w="804" w:type="dxa"/>
            <w:tcBorders>
              <w:right w:val="double" w:sz="4" w:space="0" w:color="auto"/>
            </w:tcBorders>
            <w:shd w:val="clear" w:color="auto" w:fill="auto"/>
            <w:vAlign w:val="center"/>
          </w:tcPr>
          <w:p w14:paraId="62532808" w14:textId="77777777" w:rsidR="00421728" w:rsidRPr="00B916EC" w:rsidRDefault="00421728" w:rsidP="0060031D">
            <w:pPr>
              <w:pStyle w:val="TAC"/>
            </w:pPr>
            <w:r w:rsidRPr="00B916EC">
              <w:t>14</w:t>
            </w:r>
          </w:p>
        </w:tc>
        <w:tc>
          <w:tcPr>
            <w:tcW w:w="8539" w:type="dxa"/>
            <w:gridSpan w:val="4"/>
            <w:tcBorders>
              <w:left w:val="double" w:sz="4" w:space="0" w:color="auto"/>
            </w:tcBorders>
            <w:vAlign w:val="center"/>
          </w:tcPr>
          <w:p w14:paraId="2B339EA3" w14:textId="77777777" w:rsidR="00421728" w:rsidRPr="00B916EC" w:rsidRDefault="00421728" w:rsidP="0060031D">
            <w:pPr>
              <w:pStyle w:val="TAC"/>
            </w:pPr>
            <w:r w:rsidRPr="00B916EC">
              <w:rPr>
                <w:rFonts w:cs="Arial"/>
                <w:kern w:val="24"/>
                <w:szCs w:val="18"/>
              </w:rPr>
              <w:t>Reserved</w:t>
            </w:r>
          </w:p>
        </w:tc>
      </w:tr>
      <w:tr w:rsidR="00421728" w:rsidRPr="00B916EC" w14:paraId="709B8435" w14:textId="77777777" w:rsidTr="00B73508">
        <w:trPr>
          <w:cantSplit/>
        </w:trPr>
        <w:tc>
          <w:tcPr>
            <w:tcW w:w="804" w:type="dxa"/>
            <w:tcBorders>
              <w:right w:val="double" w:sz="4" w:space="0" w:color="auto"/>
            </w:tcBorders>
            <w:shd w:val="clear" w:color="auto" w:fill="auto"/>
            <w:vAlign w:val="center"/>
          </w:tcPr>
          <w:p w14:paraId="67F4F367" w14:textId="77777777" w:rsidR="00421728" w:rsidRPr="00B916EC" w:rsidRDefault="00421728" w:rsidP="0060031D">
            <w:pPr>
              <w:pStyle w:val="TAC"/>
            </w:pPr>
            <w:r w:rsidRPr="00B916EC">
              <w:t>15</w:t>
            </w:r>
          </w:p>
        </w:tc>
        <w:tc>
          <w:tcPr>
            <w:tcW w:w="8539" w:type="dxa"/>
            <w:gridSpan w:val="4"/>
            <w:tcBorders>
              <w:left w:val="double" w:sz="4" w:space="0" w:color="auto"/>
            </w:tcBorders>
            <w:vAlign w:val="center"/>
          </w:tcPr>
          <w:p w14:paraId="3B2AB62C" w14:textId="77777777" w:rsidR="00421728" w:rsidRPr="00B916EC" w:rsidRDefault="00421728" w:rsidP="0060031D">
            <w:pPr>
              <w:pStyle w:val="TAC"/>
            </w:pPr>
            <w:r w:rsidRPr="00B916EC">
              <w:rPr>
                <w:rFonts w:cs="Arial"/>
                <w:kern w:val="24"/>
                <w:szCs w:val="18"/>
              </w:rPr>
              <w:t>Reserved</w:t>
            </w:r>
          </w:p>
        </w:tc>
      </w:tr>
    </w:tbl>
    <w:p w14:paraId="192BD75F" w14:textId="77777777" w:rsidR="004A0D85" w:rsidRPr="00B916EC" w:rsidRDefault="004A0D85" w:rsidP="004A0D85"/>
    <w:p w14:paraId="41F22390" w14:textId="77777777" w:rsidR="00673A22" w:rsidRPr="00B916EC" w:rsidRDefault="00421728" w:rsidP="00B06B6C">
      <w:pPr>
        <w:pStyle w:val="TH"/>
      </w:pPr>
      <w:r w:rsidRPr="00B916EC">
        <w:lastRenderedPageBreak/>
        <w:t>Table 1</w:t>
      </w:r>
      <w:r w:rsidR="00EC0649">
        <w:t>3</w:t>
      </w:r>
      <w:r w:rsidRPr="00B916EC">
        <w:t>-</w:t>
      </w:r>
      <w:r w:rsidR="00C929BE">
        <w:t>10</w:t>
      </w:r>
      <w:r w:rsidRPr="00B916EC">
        <w:t xml:space="preserve">: Set of resource blocks and slot symbols of </w:t>
      </w:r>
      <w:r w:rsidR="00C76664">
        <w:t>CORESET</w:t>
      </w:r>
      <w:r w:rsidRPr="00B916EC">
        <w:t xml:space="preserve"> for Type0-PDCCH search space</w:t>
      </w:r>
      <w:r w:rsidR="009F2666">
        <w:t xml:space="preserve"> set</w:t>
      </w:r>
      <w:r w:rsidRPr="00B916EC">
        <w:t xml:space="preserve"> when {SS/PBCH block, PDCCH} </w:t>
      </w:r>
      <w:r w:rsidR="00143099">
        <w:t>SCS</w:t>
      </w:r>
      <w:r w:rsidRPr="00B916EC">
        <w:t xml:space="preserve"> is {240, 120} kHz</w:t>
      </w:r>
    </w:p>
    <w:tbl>
      <w:tblPr>
        <w:tblW w:w="0" w:type="auto"/>
        <w:tblInd w:w="8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83"/>
        <w:gridCol w:w="3219"/>
        <w:gridCol w:w="1592"/>
        <w:gridCol w:w="1761"/>
        <w:gridCol w:w="1423"/>
      </w:tblGrid>
      <w:tr w:rsidR="00D03360" w:rsidRPr="00B916EC" w14:paraId="318026F6" w14:textId="77777777" w:rsidTr="00B73508">
        <w:trPr>
          <w:cantSplit/>
        </w:trPr>
        <w:tc>
          <w:tcPr>
            <w:tcW w:w="783" w:type="dxa"/>
            <w:tcBorders>
              <w:bottom w:val="double" w:sz="4" w:space="0" w:color="auto"/>
              <w:right w:val="double" w:sz="4" w:space="0" w:color="auto"/>
            </w:tcBorders>
            <w:shd w:val="clear" w:color="auto" w:fill="E0E0E0"/>
            <w:vAlign w:val="center"/>
          </w:tcPr>
          <w:p w14:paraId="014B332B" w14:textId="77777777" w:rsidR="00D03360" w:rsidRPr="00B916EC" w:rsidRDefault="00D03360" w:rsidP="00D03360">
            <w:pPr>
              <w:pStyle w:val="TAH"/>
              <w:rPr>
                <w:bCs/>
                <w:lang w:val="en-US"/>
              </w:rPr>
            </w:pPr>
            <w:r w:rsidRPr="00B916EC">
              <w:rPr>
                <w:bCs/>
                <w:lang w:val="en-US"/>
              </w:rPr>
              <w:t>Index</w:t>
            </w:r>
          </w:p>
        </w:tc>
        <w:tc>
          <w:tcPr>
            <w:tcW w:w="3219" w:type="dxa"/>
            <w:tcBorders>
              <w:left w:val="double" w:sz="4" w:space="0" w:color="auto"/>
              <w:bottom w:val="double" w:sz="4" w:space="0" w:color="auto"/>
            </w:tcBorders>
            <w:shd w:val="clear" w:color="auto" w:fill="E0E0E0"/>
            <w:vAlign w:val="center"/>
          </w:tcPr>
          <w:p w14:paraId="3CF6A2A8" w14:textId="77777777" w:rsidR="00D03360" w:rsidRPr="00B916EC" w:rsidRDefault="00D03360" w:rsidP="00D03360">
            <w:pPr>
              <w:pStyle w:val="TAH"/>
              <w:rPr>
                <w:bCs/>
                <w:lang w:val="en-US"/>
              </w:rPr>
            </w:pPr>
            <w:r w:rsidRPr="00B916EC">
              <w:rPr>
                <w:rFonts w:cs="Arial"/>
                <w:kern w:val="24"/>
              </w:rPr>
              <w:t xml:space="preserve">SS/PBCH block and </w:t>
            </w:r>
            <w:r>
              <w:rPr>
                <w:rFonts w:cs="Arial"/>
                <w:kern w:val="24"/>
              </w:rPr>
              <w:t>CORESET</w:t>
            </w:r>
            <w:r w:rsidRPr="00B916EC">
              <w:rPr>
                <w:rFonts w:cs="Arial"/>
                <w:kern w:val="24"/>
              </w:rPr>
              <w:t xml:space="preserve"> multiplexing pattern </w:t>
            </w:r>
          </w:p>
        </w:tc>
        <w:tc>
          <w:tcPr>
            <w:tcW w:w="1592" w:type="dxa"/>
            <w:tcBorders>
              <w:bottom w:val="double" w:sz="4" w:space="0" w:color="auto"/>
            </w:tcBorders>
            <w:shd w:val="clear" w:color="auto" w:fill="E0E0E0"/>
            <w:vAlign w:val="center"/>
          </w:tcPr>
          <w:p w14:paraId="5CCADD0C" w14:textId="42E1D3C8" w:rsidR="00D03360" w:rsidRPr="00B916EC" w:rsidRDefault="00D03360" w:rsidP="00D03360">
            <w:pPr>
              <w:pStyle w:val="TAH"/>
              <w:rPr>
                <w:bCs/>
                <w:lang w:val="en-US"/>
              </w:rPr>
            </w:pPr>
            <w:r w:rsidRPr="00B27E56">
              <w:rPr>
                <w:rFonts w:cs="Arial"/>
                <w:kern w:val="24"/>
              </w:rPr>
              <w:t xml:space="preserve">Number of RBs </w:t>
            </w:r>
            <m:oMath>
              <m:sSubSup>
                <m:sSubSupPr>
                  <m:ctrlPr>
                    <w:rPr>
                      <w:rFonts w:ascii="Cambria Math" w:hAnsi="Cambria Math"/>
                      <w:i/>
                    </w:rPr>
                  </m:ctrlPr>
                </m:sSubSupPr>
                <m:e>
                  <m:r>
                    <m:rPr>
                      <m:sty m:val="bi"/>
                    </m:rPr>
                    <w:rPr>
                      <w:rFonts w:ascii="Cambria Math"/>
                    </w:rPr>
                    <m:t>N</m:t>
                  </m:r>
                </m:e>
                <m:sub>
                  <m:r>
                    <m:rPr>
                      <m:nor/>
                    </m:rPr>
                    <w:rPr>
                      <w:rFonts w:ascii="Cambria Math"/>
                    </w:rPr>
                    <m:t>RB</m:t>
                  </m:r>
                  <m:ctrlPr>
                    <w:rPr>
                      <w:rFonts w:ascii="Cambria Math" w:hAnsi="Cambria Math"/>
                    </w:rPr>
                  </m:ctrlPr>
                </m:sub>
                <m:sup>
                  <m:r>
                    <m:rPr>
                      <m:nor/>
                    </m:rPr>
                    <w:rPr>
                      <w:rFonts w:ascii="Cambria Math"/>
                    </w:rPr>
                    <m:t>CORESET</m:t>
                  </m:r>
                  <m:ctrlPr>
                    <w:rPr>
                      <w:rFonts w:ascii="Cambria Math" w:hAnsi="Cambria Math"/>
                    </w:rPr>
                  </m:ctrlPr>
                </m:sup>
              </m:sSubSup>
            </m:oMath>
          </w:p>
        </w:tc>
        <w:tc>
          <w:tcPr>
            <w:tcW w:w="1761" w:type="dxa"/>
            <w:tcBorders>
              <w:bottom w:val="double" w:sz="4" w:space="0" w:color="auto"/>
            </w:tcBorders>
            <w:shd w:val="clear" w:color="auto" w:fill="E0E0E0"/>
            <w:vAlign w:val="center"/>
          </w:tcPr>
          <w:p w14:paraId="6D8F0EBE" w14:textId="6C86724D" w:rsidR="00D03360" w:rsidRPr="00B916EC" w:rsidRDefault="00D03360" w:rsidP="00D03360">
            <w:pPr>
              <w:pStyle w:val="TAH"/>
              <w:rPr>
                <w:bCs/>
                <w:lang w:val="en-US"/>
              </w:rPr>
            </w:pPr>
            <w:r w:rsidRPr="00B27E56">
              <w:rPr>
                <w:rFonts w:cs="Arial"/>
                <w:kern w:val="24"/>
              </w:rPr>
              <w:t xml:space="preserve">Number of Symbols </w:t>
            </w:r>
            <m:oMath>
              <m:sSubSup>
                <m:sSubSupPr>
                  <m:ctrlPr>
                    <w:rPr>
                      <w:rFonts w:ascii="Cambria Math" w:hAnsi="Cambria Math"/>
                      <w:i/>
                    </w:rPr>
                  </m:ctrlPr>
                </m:sSubSupPr>
                <m:e>
                  <m:r>
                    <m:rPr>
                      <m:sty m:val="bi"/>
                    </m:rP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B27E56">
              <w:rPr>
                <w:rFonts w:cs="Arial"/>
                <w:kern w:val="24"/>
              </w:rPr>
              <w:t xml:space="preserve"> </w:t>
            </w:r>
          </w:p>
        </w:tc>
        <w:tc>
          <w:tcPr>
            <w:tcW w:w="1423" w:type="dxa"/>
            <w:tcBorders>
              <w:bottom w:val="double" w:sz="4" w:space="0" w:color="auto"/>
            </w:tcBorders>
            <w:shd w:val="clear" w:color="auto" w:fill="E0E0E0"/>
            <w:vAlign w:val="center"/>
          </w:tcPr>
          <w:p w14:paraId="243572C1" w14:textId="77777777" w:rsidR="00D03360" w:rsidRPr="00B916EC" w:rsidRDefault="00D03360" w:rsidP="00D03360">
            <w:pPr>
              <w:pStyle w:val="TAH"/>
              <w:rPr>
                <w:bCs/>
                <w:lang w:val="en-US"/>
              </w:rPr>
            </w:pPr>
            <w:r w:rsidRPr="00B916EC">
              <w:rPr>
                <w:rFonts w:cs="Arial"/>
                <w:kern w:val="24"/>
              </w:rPr>
              <w:t xml:space="preserve">Offset (RBs) </w:t>
            </w:r>
          </w:p>
        </w:tc>
      </w:tr>
      <w:tr w:rsidR="00421728" w:rsidRPr="00B916EC" w14:paraId="5057E48A" w14:textId="77777777" w:rsidTr="00B73508">
        <w:trPr>
          <w:cantSplit/>
        </w:trPr>
        <w:tc>
          <w:tcPr>
            <w:tcW w:w="783" w:type="dxa"/>
            <w:tcBorders>
              <w:top w:val="double" w:sz="4" w:space="0" w:color="auto"/>
              <w:right w:val="double" w:sz="4" w:space="0" w:color="auto"/>
            </w:tcBorders>
            <w:shd w:val="clear" w:color="auto" w:fill="auto"/>
            <w:vAlign w:val="center"/>
          </w:tcPr>
          <w:p w14:paraId="1C6384D6" w14:textId="77777777" w:rsidR="00421728" w:rsidRPr="00B916EC" w:rsidRDefault="00421728" w:rsidP="0060031D">
            <w:pPr>
              <w:pStyle w:val="TAC"/>
              <w:rPr>
                <w:lang w:val="en-US"/>
              </w:rPr>
            </w:pPr>
            <w:r w:rsidRPr="00B916EC">
              <w:rPr>
                <w:lang w:val="en-US"/>
              </w:rPr>
              <w:t>0</w:t>
            </w:r>
          </w:p>
        </w:tc>
        <w:tc>
          <w:tcPr>
            <w:tcW w:w="3219" w:type="dxa"/>
            <w:tcBorders>
              <w:top w:val="double" w:sz="4" w:space="0" w:color="auto"/>
              <w:left w:val="double" w:sz="4" w:space="0" w:color="auto"/>
            </w:tcBorders>
            <w:vAlign w:val="center"/>
          </w:tcPr>
          <w:p w14:paraId="30EBB493" w14:textId="77777777" w:rsidR="00421728" w:rsidRPr="00B916EC" w:rsidRDefault="00421728" w:rsidP="0060031D">
            <w:pPr>
              <w:pStyle w:val="TAC"/>
              <w:rPr>
                <w:lang w:val="en-US"/>
              </w:rPr>
            </w:pPr>
            <w:r w:rsidRPr="00B916EC">
              <w:rPr>
                <w:rFonts w:cs="Arial"/>
                <w:kern w:val="24"/>
                <w:szCs w:val="18"/>
              </w:rPr>
              <w:t>1</w:t>
            </w:r>
          </w:p>
        </w:tc>
        <w:tc>
          <w:tcPr>
            <w:tcW w:w="1592" w:type="dxa"/>
            <w:tcBorders>
              <w:top w:val="double" w:sz="4" w:space="0" w:color="auto"/>
            </w:tcBorders>
            <w:vAlign w:val="center"/>
          </w:tcPr>
          <w:p w14:paraId="5D7B3308" w14:textId="77777777" w:rsidR="00421728" w:rsidRPr="00B916EC" w:rsidRDefault="00421728" w:rsidP="0060031D">
            <w:pPr>
              <w:pStyle w:val="TAC"/>
              <w:rPr>
                <w:lang w:val="en-US"/>
              </w:rPr>
            </w:pPr>
            <w:r w:rsidRPr="00B916EC">
              <w:rPr>
                <w:rFonts w:cs="Arial"/>
                <w:kern w:val="24"/>
                <w:szCs w:val="18"/>
              </w:rPr>
              <w:t>48</w:t>
            </w:r>
          </w:p>
        </w:tc>
        <w:tc>
          <w:tcPr>
            <w:tcW w:w="1761" w:type="dxa"/>
            <w:tcBorders>
              <w:top w:val="double" w:sz="4" w:space="0" w:color="auto"/>
            </w:tcBorders>
            <w:vAlign w:val="center"/>
          </w:tcPr>
          <w:p w14:paraId="5A61AC9F" w14:textId="77777777" w:rsidR="00421728" w:rsidRPr="00B916EC" w:rsidRDefault="00421728" w:rsidP="0060031D">
            <w:pPr>
              <w:pStyle w:val="TAC"/>
              <w:rPr>
                <w:lang w:val="en-US"/>
              </w:rPr>
            </w:pPr>
            <w:r w:rsidRPr="00B916EC">
              <w:rPr>
                <w:rFonts w:cs="Arial"/>
                <w:kern w:val="24"/>
                <w:szCs w:val="18"/>
              </w:rPr>
              <w:t>1</w:t>
            </w:r>
          </w:p>
        </w:tc>
        <w:tc>
          <w:tcPr>
            <w:tcW w:w="1423" w:type="dxa"/>
            <w:tcBorders>
              <w:top w:val="double" w:sz="4" w:space="0" w:color="auto"/>
            </w:tcBorders>
            <w:vAlign w:val="center"/>
          </w:tcPr>
          <w:p w14:paraId="70282D1F" w14:textId="77777777" w:rsidR="00421728" w:rsidRPr="00B916EC" w:rsidRDefault="00421728" w:rsidP="0060031D">
            <w:pPr>
              <w:pStyle w:val="TAC"/>
              <w:rPr>
                <w:lang w:val="en-US"/>
              </w:rPr>
            </w:pPr>
            <w:r w:rsidRPr="00B916EC">
              <w:rPr>
                <w:rFonts w:cs="Arial"/>
                <w:kern w:val="24"/>
                <w:szCs w:val="18"/>
              </w:rPr>
              <w:t>0</w:t>
            </w:r>
          </w:p>
        </w:tc>
      </w:tr>
      <w:tr w:rsidR="00421728" w:rsidRPr="00B916EC" w14:paraId="795EDF12" w14:textId="77777777" w:rsidTr="00B73508">
        <w:trPr>
          <w:cantSplit/>
        </w:trPr>
        <w:tc>
          <w:tcPr>
            <w:tcW w:w="783" w:type="dxa"/>
            <w:tcBorders>
              <w:right w:val="double" w:sz="4" w:space="0" w:color="auto"/>
            </w:tcBorders>
            <w:shd w:val="clear" w:color="auto" w:fill="auto"/>
            <w:vAlign w:val="center"/>
          </w:tcPr>
          <w:p w14:paraId="56E759B9" w14:textId="77777777" w:rsidR="00421728" w:rsidRPr="00B916EC" w:rsidRDefault="00421728" w:rsidP="0060031D">
            <w:pPr>
              <w:pStyle w:val="TAC"/>
              <w:rPr>
                <w:lang w:val="en-US"/>
              </w:rPr>
            </w:pPr>
            <w:r w:rsidRPr="00B916EC">
              <w:rPr>
                <w:lang w:val="en-US"/>
              </w:rPr>
              <w:t>1</w:t>
            </w:r>
          </w:p>
        </w:tc>
        <w:tc>
          <w:tcPr>
            <w:tcW w:w="3219" w:type="dxa"/>
            <w:tcBorders>
              <w:left w:val="double" w:sz="4" w:space="0" w:color="auto"/>
            </w:tcBorders>
            <w:vAlign w:val="center"/>
          </w:tcPr>
          <w:p w14:paraId="0469F503" w14:textId="77777777" w:rsidR="00421728" w:rsidRPr="00B916EC" w:rsidRDefault="00421728" w:rsidP="0060031D">
            <w:pPr>
              <w:pStyle w:val="TAC"/>
              <w:rPr>
                <w:lang w:val="en-US"/>
              </w:rPr>
            </w:pPr>
            <w:r w:rsidRPr="00B916EC">
              <w:rPr>
                <w:rFonts w:cs="Arial"/>
                <w:kern w:val="24"/>
                <w:szCs w:val="18"/>
              </w:rPr>
              <w:t>1</w:t>
            </w:r>
          </w:p>
        </w:tc>
        <w:tc>
          <w:tcPr>
            <w:tcW w:w="1592" w:type="dxa"/>
            <w:vAlign w:val="center"/>
          </w:tcPr>
          <w:p w14:paraId="6FE92FA8" w14:textId="77777777" w:rsidR="00421728" w:rsidRPr="00B916EC" w:rsidRDefault="00421728" w:rsidP="0060031D">
            <w:pPr>
              <w:pStyle w:val="TAC"/>
              <w:rPr>
                <w:lang w:val="en-US"/>
              </w:rPr>
            </w:pPr>
            <w:r w:rsidRPr="00B916EC">
              <w:rPr>
                <w:rFonts w:cs="Arial"/>
                <w:kern w:val="24"/>
                <w:szCs w:val="18"/>
              </w:rPr>
              <w:t>48</w:t>
            </w:r>
          </w:p>
        </w:tc>
        <w:tc>
          <w:tcPr>
            <w:tcW w:w="1761" w:type="dxa"/>
            <w:vAlign w:val="center"/>
          </w:tcPr>
          <w:p w14:paraId="5FD62961" w14:textId="77777777" w:rsidR="00421728" w:rsidRPr="00B916EC" w:rsidRDefault="00421728" w:rsidP="0060031D">
            <w:pPr>
              <w:pStyle w:val="TAC"/>
              <w:rPr>
                <w:lang w:val="en-US"/>
              </w:rPr>
            </w:pPr>
            <w:r w:rsidRPr="00B916EC">
              <w:rPr>
                <w:rFonts w:cs="Arial"/>
                <w:kern w:val="24"/>
                <w:szCs w:val="18"/>
              </w:rPr>
              <w:t>1</w:t>
            </w:r>
          </w:p>
        </w:tc>
        <w:tc>
          <w:tcPr>
            <w:tcW w:w="1423" w:type="dxa"/>
            <w:vAlign w:val="center"/>
          </w:tcPr>
          <w:p w14:paraId="35FE5710" w14:textId="77777777" w:rsidR="00421728" w:rsidRPr="00B916EC" w:rsidRDefault="00421728" w:rsidP="0060031D">
            <w:pPr>
              <w:pStyle w:val="TAC"/>
              <w:rPr>
                <w:lang w:val="en-US"/>
              </w:rPr>
            </w:pPr>
            <w:r w:rsidRPr="00B916EC">
              <w:rPr>
                <w:rFonts w:cs="Arial"/>
                <w:kern w:val="24"/>
                <w:szCs w:val="18"/>
              </w:rPr>
              <w:t>8</w:t>
            </w:r>
          </w:p>
        </w:tc>
      </w:tr>
      <w:tr w:rsidR="00421728" w:rsidRPr="00B916EC" w14:paraId="28EA330A" w14:textId="77777777" w:rsidTr="00B73508">
        <w:trPr>
          <w:cantSplit/>
        </w:trPr>
        <w:tc>
          <w:tcPr>
            <w:tcW w:w="783" w:type="dxa"/>
            <w:tcBorders>
              <w:right w:val="double" w:sz="4" w:space="0" w:color="auto"/>
            </w:tcBorders>
            <w:shd w:val="clear" w:color="auto" w:fill="auto"/>
            <w:vAlign w:val="center"/>
          </w:tcPr>
          <w:p w14:paraId="47A0A2B6" w14:textId="77777777" w:rsidR="00421728" w:rsidRPr="00B916EC" w:rsidRDefault="00421728" w:rsidP="0060031D">
            <w:pPr>
              <w:pStyle w:val="TAC"/>
            </w:pPr>
            <w:r w:rsidRPr="00B916EC">
              <w:t>2</w:t>
            </w:r>
          </w:p>
        </w:tc>
        <w:tc>
          <w:tcPr>
            <w:tcW w:w="3219" w:type="dxa"/>
            <w:tcBorders>
              <w:left w:val="double" w:sz="4" w:space="0" w:color="auto"/>
            </w:tcBorders>
            <w:vAlign w:val="center"/>
          </w:tcPr>
          <w:p w14:paraId="788EEC9E" w14:textId="77777777" w:rsidR="00421728" w:rsidRPr="00B916EC" w:rsidRDefault="00421728" w:rsidP="0060031D">
            <w:pPr>
              <w:pStyle w:val="TAC"/>
            </w:pPr>
            <w:r w:rsidRPr="00B916EC">
              <w:rPr>
                <w:rFonts w:cs="Arial"/>
                <w:kern w:val="24"/>
                <w:szCs w:val="18"/>
              </w:rPr>
              <w:t>1</w:t>
            </w:r>
          </w:p>
        </w:tc>
        <w:tc>
          <w:tcPr>
            <w:tcW w:w="1592" w:type="dxa"/>
            <w:vAlign w:val="center"/>
          </w:tcPr>
          <w:p w14:paraId="1E1854B3" w14:textId="77777777" w:rsidR="00421728" w:rsidRPr="00B916EC" w:rsidRDefault="00421728" w:rsidP="0060031D">
            <w:pPr>
              <w:pStyle w:val="TAC"/>
            </w:pPr>
            <w:r w:rsidRPr="00B916EC">
              <w:rPr>
                <w:rFonts w:cs="Arial"/>
                <w:kern w:val="24"/>
                <w:szCs w:val="18"/>
              </w:rPr>
              <w:t>48</w:t>
            </w:r>
          </w:p>
        </w:tc>
        <w:tc>
          <w:tcPr>
            <w:tcW w:w="1761" w:type="dxa"/>
            <w:vAlign w:val="center"/>
          </w:tcPr>
          <w:p w14:paraId="26760EB3" w14:textId="77777777" w:rsidR="00421728" w:rsidRPr="00B916EC" w:rsidRDefault="00421728" w:rsidP="0060031D">
            <w:pPr>
              <w:pStyle w:val="TAC"/>
            </w:pPr>
            <w:r w:rsidRPr="00B916EC">
              <w:rPr>
                <w:rFonts w:cs="Arial"/>
                <w:kern w:val="24"/>
                <w:szCs w:val="18"/>
              </w:rPr>
              <w:t>2</w:t>
            </w:r>
          </w:p>
        </w:tc>
        <w:tc>
          <w:tcPr>
            <w:tcW w:w="1423" w:type="dxa"/>
            <w:vAlign w:val="center"/>
          </w:tcPr>
          <w:p w14:paraId="1A1EC14C" w14:textId="77777777" w:rsidR="00421728" w:rsidRPr="00B916EC" w:rsidRDefault="00421728" w:rsidP="0060031D">
            <w:pPr>
              <w:pStyle w:val="TAC"/>
            </w:pPr>
            <w:r w:rsidRPr="00B916EC">
              <w:rPr>
                <w:rFonts w:cs="Arial"/>
                <w:kern w:val="24"/>
                <w:szCs w:val="18"/>
              </w:rPr>
              <w:t>0</w:t>
            </w:r>
          </w:p>
        </w:tc>
      </w:tr>
      <w:tr w:rsidR="00421728" w:rsidRPr="00B916EC" w14:paraId="514F7C3B" w14:textId="77777777" w:rsidTr="00B73508">
        <w:trPr>
          <w:cantSplit/>
        </w:trPr>
        <w:tc>
          <w:tcPr>
            <w:tcW w:w="783" w:type="dxa"/>
            <w:tcBorders>
              <w:right w:val="double" w:sz="4" w:space="0" w:color="auto"/>
            </w:tcBorders>
            <w:shd w:val="clear" w:color="auto" w:fill="auto"/>
            <w:vAlign w:val="center"/>
          </w:tcPr>
          <w:p w14:paraId="3BB4C37A" w14:textId="77777777" w:rsidR="00421728" w:rsidRPr="00B916EC" w:rsidRDefault="00421728" w:rsidP="0060031D">
            <w:pPr>
              <w:pStyle w:val="TAC"/>
            </w:pPr>
            <w:r w:rsidRPr="00B916EC">
              <w:t>3</w:t>
            </w:r>
          </w:p>
        </w:tc>
        <w:tc>
          <w:tcPr>
            <w:tcW w:w="3219" w:type="dxa"/>
            <w:tcBorders>
              <w:left w:val="double" w:sz="4" w:space="0" w:color="auto"/>
            </w:tcBorders>
            <w:vAlign w:val="center"/>
          </w:tcPr>
          <w:p w14:paraId="20BBE5AE" w14:textId="77777777" w:rsidR="00421728" w:rsidRPr="00B916EC" w:rsidRDefault="00421728" w:rsidP="0060031D">
            <w:pPr>
              <w:pStyle w:val="TAC"/>
            </w:pPr>
            <w:r w:rsidRPr="00B916EC">
              <w:rPr>
                <w:rFonts w:cs="Arial"/>
                <w:kern w:val="24"/>
                <w:szCs w:val="18"/>
              </w:rPr>
              <w:t>1</w:t>
            </w:r>
          </w:p>
        </w:tc>
        <w:tc>
          <w:tcPr>
            <w:tcW w:w="1592" w:type="dxa"/>
            <w:vAlign w:val="center"/>
          </w:tcPr>
          <w:p w14:paraId="63670D30" w14:textId="77777777" w:rsidR="00421728" w:rsidRPr="00B916EC" w:rsidRDefault="00421728" w:rsidP="0060031D">
            <w:pPr>
              <w:pStyle w:val="TAC"/>
            </w:pPr>
            <w:r w:rsidRPr="00B916EC">
              <w:rPr>
                <w:rFonts w:cs="Arial"/>
                <w:kern w:val="24"/>
                <w:szCs w:val="18"/>
              </w:rPr>
              <w:t>48</w:t>
            </w:r>
          </w:p>
        </w:tc>
        <w:tc>
          <w:tcPr>
            <w:tcW w:w="1761" w:type="dxa"/>
            <w:vAlign w:val="center"/>
          </w:tcPr>
          <w:p w14:paraId="0371E77F" w14:textId="77777777" w:rsidR="00421728" w:rsidRPr="00B916EC" w:rsidRDefault="00421728" w:rsidP="0060031D">
            <w:pPr>
              <w:pStyle w:val="TAC"/>
            </w:pPr>
            <w:r w:rsidRPr="00B916EC">
              <w:rPr>
                <w:rFonts w:cs="Arial"/>
                <w:kern w:val="24"/>
                <w:szCs w:val="18"/>
              </w:rPr>
              <w:t>2</w:t>
            </w:r>
          </w:p>
        </w:tc>
        <w:tc>
          <w:tcPr>
            <w:tcW w:w="1423" w:type="dxa"/>
            <w:vAlign w:val="center"/>
          </w:tcPr>
          <w:p w14:paraId="43CAACAF" w14:textId="77777777" w:rsidR="00421728" w:rsidRPr="00B916EC" w:rsidRDefault="00421728" w:rsidP="0060031D">
            <w:pPr>
              <w:pStyle w:val="TAC"/>
            </w:pPr>
            <w:r w:rsidRPr="00B916EC">
              <w:rPr>
                <w:rFonts w:cs="Arial"/>
                <w:kern w:val="24"/>
                <w:szCs w:val="18"/>
              </w:rPr>
              <w:t>8</w:t>
            </w:r>
          </w:p>
        </w:tc>
      </w:tr>
      <w:tr w:rsidR="00D03360" w:rsidRPr="00B916EC" w14:paraId="38AF721A" w14:textId="77777777" w:rsidTr="00B73508">
        <w:trPr>
          <w:cantSplit/>
        </w:trPr>
        <w:tc>
          <w:tcPr>
            <w:tcW w:w="783" w:type="dxa"/>
            <w:tcBorders>
              <w:right w:val="double" w:sz="4" w:space="0" w:color="auto"/>
            </w:tcBorders>
            <w:shd w:val="clear" w:color="auto" w:fill="auto"/>
            <w:vAlign w:val="center"/>
          </w:tcPr>
          <w:p w14:paraId="715DC849" w14:textId="77777777" w:rsidR="00D03360" w:rsidRPr="00B916EC" w:rsidRDefault="00D03360" w:rsidP="00D03360">
            <w:pPr>
              <w:pStyle w:val="TAC"/>
            </w:pPr>
            <w:r w:rsidRPr="00B916EC">
              <w:t>4</w:t>
            </w:r>
          </w:p>
        </w:tc>
        <w:tc>
          <w:tcPr>
            <w:tcW w:w="3219" w:type="dxa"/>
            <w:tcBorders>
              <w:left w:val="double" w:sz="4" w:space="0" w:color="auto"/>
            </w:tcBorders>
            <w:vAlign w:val="center"/>
          </w:tcPr>
          <w:p w14:paraId="35D98517" w14:textId="77777777" w:rsidR="00D03360" w:rsidRPr="00B916EC" w:rsidRDefault="00D03360" w:rsidP="00D03360">
            <w:pPr>
              <w:pStyle w:val="TAC"/>
            </w:pPr>
            <w:r w:rsidRPr="00B916EC">
              <w:rPr>
                <w:rFonts w:cs="Arial"/>
                <w:kern w:val="24"/>
                <w:szCs w:val="18"/>
              </w:rPr>
              <w:t>2</w:t>
            </w:r>
          </w:p>
        </w:tc>
        <w:tc>
          <w:tcPr>
            <w:tcW w:w="1592" w:type="dxa"/>
            <w:vAlign w:val="center"/>
          </w:tcPr>
          <w:p w14:paraId="74D3A4D6" w14:textId="77777777" w:rsidR="00D03360" w:rsidRPr="00B916EC" w:rsidRDefault="00D03360" w:rsidP="00D03360">
            <w:pPr>
              <w:pStyle w:val="TAC"/>
            </w:pPr>
            <w:r w:rsidRPr="00B916EC">
              <w:rPr>
                <w:rFonts w:cs="Arial"/>
                <w:kern w:val="24"/>
                <w:szCs w:val="18"/>
              </w:rPr>
              <w:t xml:space="preserve">24 </w:t>
            </w:r>
          </w:p>
        </w:tc>
        <w:tc>
          <w:tcPr>
            <w:tcW w:w="1761" w:type="dxa"/>
            <w:vAlign w:val="center"/>
          </w:tcPr>
          <w:p w14:paraId="76678BA4" w14:textId="77777777" w:rsidR="00D03360" w:rsidRPr="00B916EC" w:rsidRDefault="00D03360" w:rsidP="00D03360">
            <w:pPr>
              <w:pStyle w:val="TAC"/>
            </w:pPr>
            <w:r w:rsidRPr="00B916EC">
              <w:rPr>
                <w:rFonts w:cs="Arial"/>
                <w:kern w:val="24"/>
                <w:szCs w:val="18"/>
              </w:rPr>
              <w:t>1</w:t>
            </w:r>
          </w:p>
        </w:tc>
        <w:tc>
          <w:tcPr>
            <w:tcW w:w="1423" w:type="dxa"/>
            <w:vAlign w:val="center"/>
          </w:tcPr>
          <w:p w14:paraId="110C12F1" w14:textId="7CDBDB38" w:rsidR="00D03360" w:rsidRPr="00B27E56" w:rsidRDefault="00D03360" w:rsidP="00D03360">
            <w:pPr>
              <w:pStyle w:val="TAC"/>
              <w:rPr>
                <w:rFonts w:cs="Arial"/>
                <w:kern w:val="24"/>
                <w:szCs w:val="18"/>
              </w:rPr>
            </w:pPr>
            <w:r w:rsidRPr="00B27E56">
              <w:rPr>
                <w:rFonts w:cs="Arial"/>
                <w:kern w:val="24"/>
                <w:szCs w:val="18"/>
              </w:rPr>
              <w:t xml:space="preserve">-41 if </w:t>
            </w:r>
            <m:oMath>
              <m:sSub>
                <m:sSubPr>
                  <m:ctrlPr>
                    <w:rPr>
                      <w:rFonts w:ascii="Cambria Math" w:hAnsi="Cambria Math"/>
                      <w:iCs/>
                      <w:sz w:val="20"/>
                      <w:lang w:val="en-US"/>
                    </w:rPr>
                  </m:ctrlPr>
                </m:sSubPr>
                <m:e>
                  <m:r>
                    <w:rPr>
                      <w:rFonts w:ascii="Cambria Math" w:hAnsi="Cambria Math"/>
                      <w:lang w:val="en-US"/>
                    </w:rPr>
                    <m:t>k</m:t>
                  </m:r>
                </m:e>
                <m:sub>
                  <m:r>
                    <m:rPr>
                      <m:sty m:val="p"/>
                    </m:rPr>
                    <w:rPr>
                      <w:rFonts w:ascii="Cambria Math" w:hAnsi="Cambria Math"/>
                      <w:lang w:val="en-US"/>
                    </w:rPr>
                    <m:t>SSB</m:t>
                  </m:r>
                </m:sub>
              </m:sSub>
              <m:r>
                <w:rPr>
                  <w:rFonts w:ascii="Cambria Math" w:hAnsi="Cambria Math"/>
                  <w:sz w:val="20"/>
                  <w:lang w:val="en-US"/>
                </w:rPr>
                <m:t>=0</m:t>
              </m:r>
            </m:oMath>
            <w:r w:rsidRPr="00B27E56">
              <w:rPr>
                <w:rFonts w:cs="Arial"/>
                <w:kern w:val="24"/>
                <w:szCs w:val="18"/>
              </w:rPr>
              <w:t xml:space="preserve"> </w:t>
            </w:r>
          </w:p>
          <w:p w14:paraId="29BC5256" w14:textId="1975FF3D" w:rsidR="00D03360" w:rsidRPr="00B916EC" w:rsidRDefault="00D03360" w:rsidP="00D03360">
            <w:pPr>
              <w:pStyle w:val="TAC"/>
            </w:pPr>
            <w:r w:rsidRPr="00B27E56">
              <w:rPr>
                <w:rFonts w:cs="Arial"/>
                <w:kern w:val="24"/>
                <w:szCs w:val="18"/>
              </w:rPr>
              <w:t xml:space="preserve">-42 if </w:t>
            </w:r>
            <m:oMath>
              <m:sSub>
                <m:sSubPr>
                  <m:ctrlPr>
                    <w:rPr>
                      <w:rFonts w:ascii="Cambria Math" w:hAnsi="Cambria Math"/>
                      <w:iCs/>
                      <w:sz w:val="20"/>
                      <w:lang w:val="en-US"/>
                    </w:rPr>
                  </m:ctrlPr>
                </m:sSubPr>
                <m:e>
                  <m:r>
                    <w:rPr>
                      <w:rFonts w:ascii="Cambria Math" w:hAnsi="Cambria Math"/>
                      <w:lang w:val="en-US"/>
                    </w:rPr>
                    <m:t>k</m:t>
                  </m:r>
                </m:e>
                <m:sub>
                  <m:r>
                    <m:rPr>
                      <m:sty m:val="p"/>
                    </m:rPr>
                    <w:rPr>
                      <w:rFonts w:ascii="Cambria Math" w:hAnsi="Cambria Math"/>
                      <w:lang w:val="en-US"/>
                    </w:rPr>
                    <m:t>SSB</m:t>
                  </m:r>
                </m:sub>
              </m:sSub>
              <m:r>
                <w:rPr>
                  <w:rFonts w:ascii="Cambria Math" w:hAnsi="Cambria Math"/>
                  <w:sz w:val="20"/>
                  <w:lang w:val="en-US"/>
                </w:rPr>
                <m:t>&gt;0</m:t>
              </m:r>
            </m:oMath>
          </w:p>
        </w:tc>
      </w:tr>
      <w:tr w:rsidR="00D03360" w:rsidRPr="00B916EC" w14:paraId="21619659" w14:textId="77777777" w:rsidTr="00B73508">
        <w:trPr>
          <w:cantSplit/>
        </w:trPr>
        <w:tc>
          <w:tcPr>
            <w:tcW w:w="783" w:type="dxa"/>
            <w:tcBorders>
              <w:right w:val="double" w:sz="4" w:space="0" w:color="auto"/>
            </w:tcBorders>
            <w:shd w:val="clear" w:color="auto" w:fill="auto"/>
            <w:vAlign w:val="center"/>
          </w:tcPr>
          <w:p w14:paraId="3DB92683" w14:textId="77777777" w:rsidR="00D03360" w:rsidRPr="00B916EC" w:rsidRDefault="00D03360" w:rsidP="00D03360">
            <w:pPr>
              <w:pStyle w:val="TAC"/>
            </w:pPr>
            <w:r w:rsidRPr="00B916EC">
              <w:t>5</w:t>
            </w:r>
          </w:p>
        </w:tc>
        <w:tc>
          <w:tcPr>
            <w:tcW w:w="3219" w:type="dxa"/>
            <w:tcBorders>
              <w:left w:val="double" w:sz="4" w:space="0" w:color="auto"/>
            </w:tcBorders>
            <w:vAlign w:val="center"/>
          </w:tcPr>
          <w:p w14:paraId="03074BFB" w14:textId="77777777" w:rsidR="00D03360" w:rsidRPr="00B916EC" w:rsidRDefault="00D03360" w:rsidP="00D03360">
            <w:pPr>
              <w:pStyle w:val="TAC"/>
            </w:pPr>
            <w:r w:rsidRPr="00B916EC">
              <w:rPr>
                <w:rFonts w:cs="Arial"/>
                <w:kern w:val="24"/>
                <w:szCs w:val="18"/>
              </w:rPr>
              <w:t>2</w:t>
            </w:r>
          </w:p>
        </w:tc>
        <w:tc>
          <w:tcPr>
            <w:tcW w:w="1592" w:type="dxa"/>
            <w:vAlign w:val="center"/>
          </w:tcPr>
          <w:p w14:paraId="49FA8E3C" w14:textId="77777777" w:rsidR="00D03360" w:rsidRPr="00B916EC" w:rsidRDefault="00D03360" w:rsidP="00D03360">
            <w:pPr>
              <w:pStyle w:val="TAC"/>
            </w:pPr>
            <w:r w:rsidRPr="00B916EC">
              <w:rPr>
                <w:rFonts w:cs="Arial"/>
                <w:kern w:val="24"/>
                <w:szCs w:val="18"/>
              </w:rPr>
              <w:t xml:space="preserve">24 </w:t>
            </w:r>
          </w:p>
        </w:tc>
        <w:tc>
          <w:tcPr>
            <w:tcW w:w="1761" w:type="dxa"/>
            <w:vAlign w:val="center"/>
          </w:tcPr>
          <w:p w14:paraId="2C2F7A87" w14:textId="77777777" w:rsidR="00D03360" w:rsidRPr="00B916EC" w:rsidRDefault="00D03360" w:rsidP="00D03360">
            <w:pPr>
              <w:pStyle w:val="TAC"/>
            </w:pPr>
            <w:r w:rsidRPr="00B916EC">
              <w:rPr>
                <w:rFonts w:cs="Arial"/>
                <w:kern w:val="24"/>
                <w:szCs w:val="18"/>
              </w:rPr>
              <w:t>1</w:t>
            </w:r>
          </w:p>
        </w:tc>
        <w:tc>
          <w:tcPr>
            <w:tcW w:w="1423" w:type="dxa"/>
            <w:vAlign w:val="center"/>
          </w:tcPr>
          <w:p w14:paraId="347C58A6" w14:textId="36F6E503" w:rsidR="00D03360" w:rsidRPr="00B916EC" w:rsidRDefault="00D03360" w:rsidP="00D03360">
            <w:pPr>
              <w:pStyle w:val="TAC"/>
            </w:pPr>
            <w:r w:rsidRPr="00B27E56">
              <w:rPr>
                <w:rFonts w:cs="Arial"/>
                <w:kern w:val="24"/>
                <w:szCs w:val="18"/>
              </w:rPr>
              <w:t xml:space="preserve">25 </w:t>
            </w:r>
          </w:p>
        </w:tc>
      </w:tr>
      <w:tr w:rsidR="00D03360" w:rsidRPr="00B916EC" w14:paraId="7801EB2B" w14:textId="77777777" w:rsidTr="00B73508">
        <w:trPr>
          <w:cantSplit/>
        </w:trPr>
        <w:tc>
          <w:tcPr>
            <w:tcW w:w="783" w:type="dxa"/>
            <w:tcBorders>
              <w:right w:val="double" w:sz="4" w:space="0" w:color="auto"/>
            </w:tcBorders>
            <w:shd w:val="clear" w:color="auto" w:fill="auto"/>
            <w:vAlign w:val="center"/>
          </w:tcPr>
          <w:p w14:paraId="37D19718" w14:textId="77777777" w:rsidR="00D03360" w:rsidRPr="00B916EC" w:rsidRDefault="00D03360" w:rsidP="00D03360">
            <w:pPr>
              <w:pStyle w:val="TAC"/>
            </w:pPr>
            <w:r>
              <w:t>6</w:t>
            </w:r>
          </w:p>
        </w:tc>
        <w:tc>
          <w:tcPr>
            <w:tcW w:w="3219" w:type="dxa"/>
            <w:tcBorders>
              <w:left w:val="double" w:sz="4" w:space="0" w:color="auto"/>
            </w:tcBorders>
            <w:vAlign w:val="center"/>
          </w:tcPr>
          <w:p w14:paraId="7E9E477C" w14:textId="77777777" w:rsidR="00D03360" w:rsidRPr="00B916EC" w:rsidRDefault="00D03360" w:rsidP="00D03360">
            <w:pPr>
              <w:pStyle w:val="TAC"/>
            </w:pPr>
            <w:r w:rsidRPr="00B916EC">
              <w:rPr>
                <w:rFonts w:cs="Arial"/>
                <w:kern w:val="24"/>
                <w:szCs w:val="18"/>
              </w:rPr>
              <w:t>2</w:t>
            </w:r>
          </w:p>
        </w:tc>
        <w:tc>
          <w:tcPr>
            <w:tcW w:w="1592" w:type="dxa"/>
            <w:vAlign w:val="center"/>
          </w:tcPr>
          <w:p w14:paraId="19296319" w14:textId="77777777" w:rsidR="00D03360" w:rsidRPr="00B916EC" w:rsidRDefault="00D03360" w:rsidP="00D03360">
            <w:pPr>
              <w:pStyle w:val="TAC"/>
            </w:pPr>
            <w:r w:rsidRPr="00B916EC">
              <w:rPr>
                <w:rFonts w:cs="Arial"/>
                <w:kern w:val="24"/>
                <w:szCs w:val="18"/>
              </w:rPr>
              <w:t>48</w:t>
            </w:r>
          </w:p>
        </w:tc>
        <w:tc>
          <w:tcPr>
            <w:tcW w:w="1761" w:type="dxa"/>
            <w:vAlign w:val="center"/>
          </w:tcPr>
          <w:p w14:paraId="63CB8415" w14:textId="77777777" w:rsidR="00D03360" w:rsidRPr="00B916EC" w:rsidRDefault="00D03360" w:rsidP="00D03360">
            <w:pPr>
              <w:pStyle w:val="TAC"/>
            </w:pPr>
            <w:r w:rsidRPr="00B916EC">
              <w:rPr>
                <w:rFonts w:cs="Arial"/>
                <w:kern w:val="24"/>
                <w:szCs w:val="18"/>
              </w:rPr>
              <w:t>1</w:t>
            </w:r>
          </w:p>
        </w:tc>
        <w:tc>
          <w:tcPr>
            <w:tcW w:w="1423" w:type="dxa"/>
            <w:vAlign w:val="center"/>
          </w:tcPr>
          <w:p w14:paraId="3220E62B" w14:textId="5ECD7F6E" w:rsidR="00D03360" w:rsidRPr="00B27E56" w:rsidRDefault="00D03360" w:rsidP="00D03360">
            <w:pPr>
              <w:pStyle w:val="TAC"/>
              <w:rPr>
                <w:rFonts w:cs="Arial"/>
                <w:kern w:val="24"/>
                <w:szCs w:val="18"/>
              </w:rPr>
            </w:pPr>
            <w:r w:rsidRPr="00B27E56">
              <w:rPr>
                <w:rFonts w:cs="Arial"/>
                <w:kern w:val="24"/>
                <w:szCs w:val="18"/>
              </w:rPr>
              <w:t xml:space="preserve">-41 if </w:t>
            </w:r>
            <m:oMath>
              <m:sSub>
                <m:sSubPr>
                  <m:ctrlPr>
                    <w:rPr>
                      <w:rFonts w:ascii="Cambria Math" w:hAnsi="Cambria Math"/>
                      <w:iCs/>
                      <w:sz w:val="20"/>
                      <w:lang w:val="en-US"/>
                    </w:rPr>
                  </m:ctrlPr>
                </m:sSubPr>
                <m:e>
                  <m:r>
                    <w:rPr>
                      <w:rFonts w:ascii="Cambria Math" w:hAnsi="Cambria Math"/>
                      <w:lang w:val="en-US"/>
                    </w:rPr>
                    <m:t>k</m:t>
                  </m:r>
                </m:e>
                <m:sub>
                  <m:r>
                    <m:rPr>
                      <m:sty m:val="p"/>
                    </m:rPr>
                    <w:rPr>
                      <w:rFonts w:ascii="Cambria Math" w:hAnsi="Cambria Math"/>
                      <w:lang w:val="en-US"/>
                    </w:rPr>
                    <m:t>SSB</m:t>
                  </m:r>
                </m:sub>
              </m:sSub>
              <m:r>
                <w:rPr>
                  <w:rFonts w:ascii="Cambria Math" w:hAnsi="Cambria Math"/>
                  <w:sz w:val="20"/>
                  <w:lang w:val="en-US"/>
                </w:rPr>
                <m:t>=0</m:t>
              </m:r>
            </m:oMath>
            <w:r w:rsidRPr="00B27E56">
              <w:rPr>
                <w:rFonts w:cs="Arial"/>
                <w:kern w:val="24"/>
                <w:szCs w:val="18"/>
              </w:rPr>
              <w:t xml:space="preserve"> </w:t>
            </w:r>
          </w:p>
          <w:p w14:paraId="67886E72" w14:textId="0C9E889D" w:rsidR="00D03360" w:rsidRPr="00B916EC" w:rsidRDefault="00D03360" w:rsidP="00D03360">
            <w:pPr>
              <w:pStyle w:val="TAC"/>
            </w:pPr>
            <w:r w:rsidRPr="00B27E56">
              <w:rPr>
                <w:rFonts w:cs="Arial"/>
                <w:kern w:val="24"/>
                <w:szCs w:val="18"/>
              </w:rPr>
              <w:t xml:space="preserve">-42 if </w:t>
            </w:r>
            <m:oMath>
              <m:sSub>
                <m:sSubPr>
                  <m:ctrlPr>
                    <w:rPr>
                      <w:rFonts w:ascii="Cambria Math" w:hAnsi="Cambria Math"/>
                      <w:iCs/>
                      <w:sz w:val="20"/>
                      <w:lang w:val="en-US"/>
                    </w:rPr>
                  </m:ctrlPr>
                </m:sSubPr>
                <m:e>
                  <m:r>
                    <w:rPr>
                      <w:rFonts w:ascii="Cambria Math" w:hAnsi="Cambria Math"/>
                      <w:lang w:val="en-US"/>
                    </w:rPr>
                    <m:t>k</m:t>
                  </m:r>
                </m:e>
                <m:sub>
                  <m:r>
                    <m:rPr>
                      <m:sty m:val="p"/>
                    </m:rPr>
                    <w:rPr>
                      <w:rFonts w:ascii="Cambria Math" w:hAnsi="Cambria Math"/>
                      <w:lang w:val="en-US"/>
                    </w:rPr>
                    <m:t>SSB</m:t>
                  </m:r>
                </m:sub>
              </m:sSub>
              <m:r>
                <w:rPr>
                  <w:rFonts w:ascii="Cambria Math" w:hAnsi="Cambria Math"/>
                  <w:sz w:val="20"/>
                  <w:lang w:val="en-US"/>
                </w:rPr>
                <m:t>&gt;0</m:t>
              </m:r>
            </m:oMath>
          </w:p>
        </w:tc>
      </w:tr>
      <w:tr w:rsidR="00421728" w:rsidRPr="00B916EC" w14:paraId="5A60AF5E" w14:textId="77777777" w:rsidTr="00B73508">
        <w:trPr>
          <w:cantSplit/>
        </w:trPr>
        <w:tc>
          <w:tcPr>
            <w:tcW w:w="783" w:type="dxa"/>
            <w:tcBorders>
              <w:right w:val="double" w:sz="4" w:space="0" w:color="auto"/>
            </w:tcBorders>
            <w:shd w:val="clear" w:color="auto" w:fill="auto"/>
            <w:vAlign w:val="center"/>
          </w:tcPr>
          <w:p w14:paraId="7CA7D611" w14:textId="77777777" w:rsidR="00421728" w:rsidRPr="00B916EC" w:rsidRDefault="00D561F4" w:rsidP="0060031D">
            <w:pPr>
              <w:pStyle w:val="TAC"/>
            </w:pPr>
            <w:r>
              <w:t>7</w:t>
            </w:r>
          </w:p>
        </w:tc>
        <w:tc>
          <w:tcPr>
            <w:tcW w:w="3219" w:type="dxa"/>
            <w:tcBorders>
              <w:left w:val="double" w:sz="4" w:space="0" w:color="auto"/>
            </w:tcBorders>
            <w:vAlign w:val="center"/>
          </w:tcPr>
          <w:p w14:paraId="4DCC3759" w14:textId="77777777" w:rsidR="00421728" w:rsidRPr="00B916EC" w:rsidRDefault="00421728" w:rsidP="0060031D">
            <w:pPr>
              <w:pStyle w:val="TAC"/>
            </w:pPr>
            <w:r w:rsidRPr="00B916EC">
              <w:rPr>
                <w:rFonts w:cs="Arial"/>
                <w:kern w:val="24"/>
                <w:szCs w:val="18"/>
              </w:rPr>
              <w:t>2</w:t>
            </w:r>
          </w:p>
        </w:tc>
        <w:tc>
          <w:tcPr>
            <w:tcW w:w="1592" w:type="dxa"/>
            <w:vAlign w:val="center"/>
          </w:tcPr>
          <w:p w14:paraId="2E741DD6" w14:textId="77777777" w:rsidR="00421728" w:rsidRPr="00B916EC" w:rsidRDefault="00421728" w:rsidP="0060031D">
            <w:pPr>
              <w:pStyle w:val="TAC"/>
            </w:pPr>
            <w:r w:rsidRPr="00B916EC">
              <w:rPr>
                <w:rFonts w:cs="Arial"/>
                <w:kern w:val="24"/>
                <w:szCs w:val="18"/>
              </w:rPr>
              <w:t>48</w:t>
            </w:r>
          </w:p>
        </w:tc>
        <w:tc>
          <w:tcPr>
            <w:tcW w:w="1761" w:type="dxa"/>
            <w:vAlign w:val="center"/>
          </w:tcPr>
          <w:p w14:paraId="37A95FAD" w14:textId="77777777" w:rsidR="00421728" w:rsidRPr="00B916EC" w:rsidRDefault="00421728" w:rsidP="0060031D">
            <w:pPr>
              <w:pStyle w:val="TAC"/>
            </w:pPr>
            <w:r w:rsidRPr="00B916EC">
              <w:rPr>
                <w:rFonts w:cs="Arial"/>
                <w:kern w:val="24"/>
                <w:szCs w:val="18"/>
              </w:rPr>
              <w:t>1</w:t>
            </w:r>
          </w:p>
        </w:tc>
        <w:tc>
          <w:tcPr>
            <w:tcW w:w="1423" w:type="dxa"/>
            <w:vAlign w:val="center"/>
          </w:tcPr>
          <w:p w14:paraId="77C84DE1" w14:textId="77777777" w:rsidR="00421728" w:rsidRPr="00B916EC" w:rsidRDefault="00421728" w:rsidP="0060031D">
            <w:pPr>
              <w:pStyle w:val="TAC"/>
            </w:pPr>
            <w:r w:rsidRPr="00B916EC">
              <w:rPr>
                <w:rFonts w:cs="Arial"/>
                <w:kern w:val="24"/>
                <w:szCs w:val="18"/>
              </w:rPr>
              <w:t>49</w:t>
            </w:r>
          </w:p>
        </w:tc>
      </w:tr>
      <w:tr w:rsidR="00D561F4" w:rsidRPr="00B916EC" w14:paraId="5E3A37D4" w14:textId="77777777" w:rsidTr="00B73508">
        <w:trPr>
          <w:cantSplit/>
        </w:trPr>
        <w:tc>
          <w:tcPr>
            <w:tcW w:w="783" w:type="dxa"/>
            <w:tcBorders>
              <w:right w:val="double" w:sz="4" w:space="0" w:color="auto"/>
            </w:tcBorders>
            <w:shd w:val="clear" w:color="auto" w:fill="auto"/>
            <w:vAlign w:val="center"/>
          </w:tcPr>
          <w:p w14:paraId="4A348217" w14:textId="77777777" w:rsidR="00D561F4" w:rsidRPr="00B916EC" w:rsidRDefault="00D561F4" w:rsidP="00D561F4">
            <w:pPr>
              <w:pStyle w:val="TAC"/>
            </w:pPr>
            <w:r>
              <w:t>8</w:t>
            </w:r>
          </w:p>
        </w:tc>
        <w:tc>
          <w:tcPr>
            <w:tcW w:w="7995" w:type="dxa"/>
            <w:gridSpan w:val="4"/>
            <w:tcBorders>
              <w:left w:val="double" w:sz="4" w:space="0" w:color="auto"/>
            </w:tcBorders>
            <w:vAlign w:val="center"/>
          </w:tcPr>
          <w:p w14:paraId="5B6F7722" w14:textId="77777777" w:rsidR="00D561F4" w:rsidRPr="00B916EC" w:rsidRDefault="00D561F4" w:rsidP="00D561F4">
            <w:pPr>
              <w:pStyle w:val="TAC"/>
              <w:rPr>
                <w:rFonts w:cs="Arial"/>
                <w:kern w:val="24"/>
                <w:szCs w:val="18"/>
              </w:rPr>
            </w:pPr>
            <w:r w:rsidRPr="00B916EC">
              <w:rPr>
                <w:rFonts w:cs="Arial"/>
                <w:kern w:val="24"/>
                <w:szCs w:val="18"/>
              </w:rPr>
              <w:t>Reserved</w:t>
            </w:r>
          </w:p>
        </w:tc>
      </w:tr>
      <w:tr w:rsidR="00D561F4" w:rsidRPr="00B916EC" w14:paraId="0055E26E" w14:textId="77777777" w:rsidTr="00B73508">
        <w:trPr>
          <w:cantSplit/>
        </w:trPr>
        <w:tc>
          <w:tcPr>
            <w:tcW w:w="783" w:type="dxa"/>
            <w:tcBorders>
              <w:right w:val="double" w:sz="4" w:space="0" w:color="auto"/>
            </w:tcBorders>
            <w:shd w:val="clear" w:color="auto" w:fill="auto"/>
            <w:vAlign w:val="center"/>
          </w:tcPr>
          <w:p w14:paraId="7A7CB01B" w14:textId="77777777" w:rsidR="00D561F4" w:rsidRPr="00B916EC" w:rsidRDefault="00D561F4" w:rsidP="00D561F4">
            <w:pPr>
              <w:pStyle w:val="TAC"/>
            </w:pPr>
            <w:r>
              <w:t>9</w:t>
            </w:r>
          </w:p>
        </w:tc>
        <w:tc>
          <w:tcPr>
            <w:tcW w:w="7995" w:type="dxa"/>
            <w:gridSpan w:val="4"/>
            <w:tcBorders>
              <w:left w:val="double" w:sz="4" w:space="0" w:color="auto"/>
            </w:tcBorders>
            <w:vAlign w:val="center"/>
          </w:tcPr>
          <w:p w14:paraId="1C7CF1D3" w14:textId="77777777" w:rsidR="00D561F4" w:rsidRPr="00B916EC" w:rsidRDefault="00D561F4" w:rsidP="00D561F4">
            <w:pPr>
              <w:pStyle w:val="TAC"/>
              <w:rPr>
                <w:rFonts w:cs="Arial"/>
                <w:kern w:val="24"/>
                <w:szCs w:val="18"/>
              </w:rPr>
            </w:pPr>
            <w:r w:rsidRPr="00B916EC">
              <w:rPr>
                <w:rFonts w:cs="Arial"/>
                <w:kern w:val="24"/>
                <w:szCs w:val="18"/>
              </w:rPr>
              <w:t>Reserved</w:t>
            </w:r>
          </w:p>
        </w:tc>
      </w:tr>
      <w:tr w:rsidR="00D561F4" w:rsidRPr="00B916EC" w14:paraId="737D36A0" w14:textId="77777777" w:rsidTr="00B73508">
        <w:trPr>
          <w:cantSplit/>
        </w:trPr>
        <w:tc>
          <w:tcPr>
            <w:tcW w:w="783" w:type="dxa"/>
            <w:tcBorders>
              <w:right w:val="double" w:sz="4" w:space="0" w:color="auto"/>
            </w:tcBorders>
            <w:shd w:val="clear" w:color="auto" w:fill="auto"/>
            <w:vAlign w:val="center"/>
          </w:tcPr>
          <w:p w14:paraId="79DC40F7" w14:textId="77777777" w:rsidR="00D561F4" w:rsidRPr="00B916EC" w:rsidRDefault="00D561F4" w:rsidP="00D561F4">
            <w:pPr>
              <w:pStyle w:val="TAC"/>
            </w:pPr>
            <w:r>
              <w:t>10</w:t>
            </w:r>
          </w:p>
        </w:tc>
        <w:tc>
          <w:tcPr>
            <w:tcW w:w="7995" w:type="dxa"/>
            <w:gridSpan w:val="4"/>
            <w:tcBorders>
              <w:left w:val="double" w:sz="4" w:space="0" w:color="auto"/>
            </w:tcBorders>
            <w:vAlign w:val="center"/>
          </w:tcPr>
          <w:p w14:paraId="11B54DFA" w14:textId="77777777" w:rsidR="00D561F4" w:rsidRPr="00B916EC" w:rsidRDefault="00D561F4" w:rsidP="00D561F4">
            <w:pPr>
              <w:pStyle w:val="TAC"/>
              <w:rPr>
                <w:rFonts w:cs="Arial"/>
                <w:kern w:val="24"/>
                <w:szCs w:val="18"/>
              </w:rPr>
            </w:pPr>
            <w:r w:rsidRPr="00B916EC">
              <w:rPr>
                <w:rFonts w:cs="Arial"/>
                <w:kern w:val="24"/>
                <w:szCs w:val="18"/>
              </w:rPr>
              <w:t>Reserved</w:t>
            </w:r>
          </w:p>
        </w:tc>
      </w:tr>
      <w:tr w:rsidR="00D561F4" w:rsidRPr="00B916EC" w14:paraId="55BF2066" w14:textId="77777777" w:rsidTr="00B73508">
        <w:trPr>
          <w:cantSplit/>
        </w:trPr>
        <w:tc>
          <w:tcPr>
            <w:tcW w:w="783" w:type="dxa"/>
            <w:tcBorders>
              <w:right w:val="double" w:sz="4" w:space="0" w:color="auto"/>
            </w:tcBorders>
            <w:shd w:val="clear" w:color="auto" w:fill="auto"/>
            <w:vAlign w:val="center"/>
          </w:tcPr>
          <w:p w14:paraId="25A58AEB" w14:textId="77777777" w:rsidR="00D561F4" w:rsidRPr="00B916EC" w:rsidRDefault="00D561F4" w:rsidP="00D561F4">
            <w:pPr>
              <w:pStyle w:val="TAC"/>
            </w:pPr>
            <w:r>
              <w:t>11</w:t>
            </w:r>
          </w:p>
        </w:tc>
        <w:tc>
          <w:tcPr>
            <w:tcW w:w="7995" w:type="dxa"/>
            <w:gridSpan w:val="4"/>
            <w:tcBorders>
              <w:left w:val="double" w:sz="4" w:space="0" w:color="auto"/>
            </w:tcBorders>
            <w:vAlign w:val="center"/>
          </w:tcPr>
          <w:p w14:paraId="5ACF1756" w14:textId="77777777" w:rsidR="00D561F4" w:rsidRPr="00B916EC" w:rsidRDefault="00D561F4" w:rsidP="00D561F4">
            <w:pPr>
              <w:pStyle w:val="TAC"/>
              <w:rPr>
                <w:rFonts w:cs="Arial"/>
                <w:kern w:val="24"/>
                <w:szCs w:val="18"/>
              </w:rPr>
            </w:pPr>
            <w:r w:rsidRPr="00B916EC">
              <w:rPr>
                <w:rFonts w:cs="Arial"/>
                <w:kern w:val="24"/>
                <w:szCs w:val="18"/>
              </w:rPr>
              <w:t>Reserved</w:t>
            </w:r>
          </w:p>
        </w:tc>
      </w:tr>
      <w:tr w:rsidR="00421728" w:rsidRPr="00B916EC" w14:paraId="111EE285" w14:textId="77777777" w:rsidTr="00B73508">
        <w:trPr>
          <w:cantSplit/>
        </w:trPr>
        <w:tc>
          <w:tcPr>
            <w:tcW w:w="783" w:type="dxa"/>
            <w:tcBorders>
              <w:right w:val="double" w:sz="4" w:space="0" w:color="auto"/>
            </w:tcBorders>
            <w:shd w:val="clear" w:color="auto" w:fill="auto"/>
            <w:vAlign w:val="center"/>
          </w:tcPr>
          <w:p w14:paraId="204AC0F3" w14:textId="77777777" w:rsidR="00421728" w:rsidRPr="00B916EC" w:rsidRDefault="00421728" w:rsidP="0060031D">
            <w:pPr>
              <w:pStyle w:val="TAC"/>
            </w:pPr>
            <w:r w:rsidRPr="00B916EC">
              <w:t>12</w:t>
            </w:r>
          </w:p>
        </w:tc>
        <w:tc>
          <w:tcPr>
            <w:tcW w:w="7995" w:type="dxa"/>
            <w:gridSpan w:val="4"/>
            <w:tcBorders>
              <w:left w:val="double" w:sz="4" w:space="0" w:color="auto"/>
            </w:tcBorders>
            <w:vAlign w:val="center"/>
          </w:tcPr>
          <w:p w14:paraId="6ED8E039" w14:textId="77777777" w:rsidR="00421728" w:rsidRPr="00B916EC" w:rsidRDefault="00421728" w:rsidP="0060031D">
            <w:pPr>
              <w:pStyle w:val="TAC"/>
            </w:pPr>
            <w:r w:rsidRPr="00B916EC">
              <w:rPr>
                <w:rFonts w:cs="Arial"/>
                <w:kern w:val="24"/>
                <w:szCs w:val="18"/>
              </w:rPr>
              <w:t>Reserved</w:t>
            </w:r>
          </w:p>
        </w:tc>
      </w:tr>
      <w:tr w:rsidR="00421728" w:rsidRPr="00B916EC" w14:paraId="5A3C2D55" w14:textId="77777777" w:rsidTr="00B73508">
        <w:trPr>
          <w:cantSplit/>
        </w:trPr>
        <w:tc>
          <w:tcPr>
            <w:tcW w:w="783" w:type="dxa"/>
            <w:tcBorders>
              <w:right w:val="double" w:sz="4" w:space="0" w:color="auto"/>
            </w:tcBorders>
            <w:shd w:val="clear" w:color="auto" w:fill="auto"/>
            <w:vAlign w:val="center"/>
          </w:tcPr>
          <w:p w14:paraId="68E4CCE0" w14:textId="77777777" w:rsidR="00421728" w:rsidRPr="00B916EC" w:rsidRDefault="00421728" w:rsidP="0060031D">
            <w:pPr>
              <w:pStyle w:val="TAC"/>
            </w:pPr>
            <w:r w:rsidRPr="00B916EC">
              <w:t>13</w:t>
            </w:r>
          </w:p>
        </w:tc>
        <w:tc>
          <w:tcPr>
            <w:tcW w:w="7995" w:type="dxa"/>
            <w:gridSpan w:val="4"/>
            <w:tcBorders>
              <w:left w:val="double" w:sz="4" w:space="0" w:color="auto"/>
            </w:tcBorders>
            <w:vAlign w:val="center"/>
          </w:tcPr>
          <w:p w14:paraId="2C948EEF" w14:textId="77777777" w:rsidR="00421728" w:rsidRPr="00B916EC" w:rsidRDefault="00421728" w:rsidP="0060031D">
            <w:pPr>
              <w:pStyle w:val="TAC"/>
            </w:pPr>
            <w:r w:rsidRPr="00B916EC">
              <w:rPr>
                <w:rFonts w:cs="Arial"/>
                <w:kern w:val="24"/>
                <w:szCs w:val="18"/>
              </w:rPr>
              <w:t>Reserved</w:t>
            </w:r>
          </w:p>
        </w:tc>
      </w:tr>
      <w:tr w:rsidR="00421728" w:rsidRPr="00B916EC" w14:paraId="1D147A9C" w14:textId="77777777" w:rsidTr="00B73508">
        <w:trPr>
          <w:cantSplit/>
        </w:trPr>
        <w:tc>
          <w:tcPr>
            <w:tcW w:w="783" w:type="dxa"/>
            <w:tcBorders>
              <w:right w:val="double" w:sz="4" w:space="0" w:color="auto"/>
            </w:tcBorders>
            <w:shd w:val="clear" w:color="auto" w:fill="auto"/>
            <w:vAlign w:val="center"/>
          </w:tcPr>
          <w:p w14:paraId="51A3ECCC" w14:textId="77777777" w:rsidR="00421728" w:rsidRPr="00B916EC" w:rsidRDefault="00421728" w:rsidP="0060031D">
            <w:pPr>
              <w:pStyle w:val="TAC"/>
            </w:pPr>
            <w:r w:rsidRPr="00B916EC">
              <w:t>14</w:t>
            </w:r>
          </w:p>
        </w:tc>
        <w:tc>
          <w:tcPr>
            <w:tcW w:w="7995" w:type="dxa"/>
            <w:gridSpan w:val="4"/>
            <w:tcBorders>
              <w:left w:val="double" w:sz="4" w:space="0" w:color="auto"/>
            </w:tcBorders>
            <w:vAlign w:val="center"/>
          </w:tcPr>
          <w:p w14:paraId="18C01C90" w14:textId="77777777" w:rsidR="00421728" w:rsidRPr="00B916EC" w:rsidRDefault="00421728" w:rsidP="0060031D">
            <w:pPr>
              <w:pStyle w:val="TAC"/>
            </w:pPr>
            <w:r w:rsidRPr="00B916EC">
              <w:rPr>
                <w:rFonts w:cs="Arial"/>
                <w:kern w:val="24"/>
                <w:szCs w:val="18"/>
              </w:rPr>
              <w:t>Reserved</w:t>
            </w:r>
          </w:p>
        </w:tc>
      </w:tr>
      <w:tr w:rsidR="00421728" w:rsidRPr="00B916EC" w14:paraId="75A7D0FF" w14:textId="77777777" w:rsidTr="00B73508">
        <w:trPr>
          <w:cantSplit/>
        </w:trPr>
        <w:tc>
          <w:tcPr>
            <w:tcW w:w="783" w:type="dxa"/>
            <w:tcBorders>
              <w:right w:val="double" w:sz="4" w:space="0" w:color="auto"/>
            </w:tcBorders>
            <w:shd w:val="clear" w:color="auto" w:fill="auto"/>
            <w:vAlign w:val="center"/>
          </w:tcPr>
          <w:p w14:paraId="35B07249" w14:textId="77777777" w:rsidR="00421728" w:rsidRPr="00B916EC" w:rsidRDefault="00421728" w:rsidP="0060031D">
            <w:pPr>
              <w:pStyle w:val="TAC"/>
            </w:pPr>
            <w:r w:rsidRPr="00B916EC">
              <w:t>15</w:t>
            </w:r>
          </w:p>
        </w:tc>
        <w:tc>
          <w:tcPr>
            <w:tcW w:w="7995" w:type="dxa"/>
            <w:gridSpan w:val="4"/>
            <w:tcBorders>
              <w:left w:val="double" w:sz="4" w:space="0" w:color="auto"/>
            </w:tcBorders>
            <w:vAlign w:val="center"/>
          </w:tcPr>
          <w:p w14:paraId="4D1D3C86" w14:textId="77777777" w:rsidR="00421728" w:rsidRPr="00B916EC" w:rsidRDefault="00421728" w:rsidP="0060031D">
            <w:pPr>
              <w:pStyle w:val="TAC"/>
            </w:pPr>
            <w:r w:rsidRPr="00B916EC">
              <w:rPr>
                <w:rFonts w:cs="Arial"/>
                <w:kern w:val="24"/>
                <w:szCs w:val="18"/>
              </w:rPr>
              <w:t>Reserved</w:t>
            </w:r>
          </w:p>
        </w:tc>
      </w:tr>
    </w:tbl>
    <w:p w14:paraId="4209AB31" w14:textId="305562D1" w:rsidR="000D080C" w:rsidRDefault="000D080C" w:rsidP="000D080C"/>
    <w:p w14:paraId="7AC6B660" w14:textId="77777777" w:rsidR="002A384F" w:rsidRDefault="002A384F" w:rsidP="002A384F">
      <w:pPr>
        <w:pStyle w:val="TH"/>
      </w:pPr>
      <w:r>
        <w:t>Table 13-10A: Set of resource blocks and slot symbols of CORESET for Type0-PDCCH search space set when {SS/PBCH block, PDCCH} SCS is {120, 120} kHz, {480, 480} kHz, or {960, 960} kHz for FR2-2</w:t>
      </w:r>
    </w:p>
    <w:tbl>
      <w:tblPr>
        <w:tblW w:w="0" w:type="auto"/>
        <w:tblInd w:w="42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92"/>
        <w:gridCol w:w="3314"/>
        <w:gridCol w:w="1543"/>
        <w:gridCol w:w="1826"/>
        <w:gridCol w:w="1451"/>
      </w:tblGrid>
      <w:tr w:rsidR="002A384F" w14:paraId="5A212741" w14:textId="77777777" w:rsidTr="00B52E7C">
        <w:trPr>
          <w:cantSplit/>
        </w:trPr>
        <w:tc>
          <w:tcPr>
            <w:tcW w:w="792" w:type="dxa"/>
            <w:tcBorders>
              <w:top w:val="single" w:sz="4" w:space="0" w:color="auto"/>
              <w:left w:val="single" w:sz="4" w:space="0" w:color="auto"/>
              <w:bottom w:val="double" w:sz="4" w:space="0" w:color="auto"/>
              <w:right w:val="double" w:sz="4" w:space="0" w:color="auto"/>
            </w:tcBorders>
            <w:shd w:val="clear" w:color="auto" w:fill="E0E0E0"/>
            <w:vAlign w:val="center"/>
            <w:hideMark/>
          </w:tcPr>
          <w:p w14:paraId="344F8B7E" w14:textId="77777777" w:rsidR="002A384F" w:rsidRDefault="002A384F" w:rsidP="00B52E7C">
            <w:pPr>
              <w:pStyle w:val="TAH"/>
              <w:rPr>
                <w:bCs/>
                <w:lang w:val="en-US" w:eastAsia="en-GB"/>
              </w:rPr>
            </w:pPr>
            <w:r>
              <w:rPr>
                <w:bCs/>
                <w:lang w:val="en-US" w:eastAsia="en-GB"/>
              </w:rPr>
              <w:t>Index</w:t>
            </w:r>
          </w:p>
        </w:tc>
        <w:tc>
          <w:tcPr>
            <w:tcW w:w="3314" w:type="dxa"/>
            <w:tcBorders>
              <w:top w:val="single" w:sz="4" w:space="0" w:color="auto"/>
              <w:left w:val="double" w:sz="4" w:space="0" w:color="auto"/>
              <w:bottom w:val="double" w:sz="4" w:space="0" w:color="auto"/>
              <w:right w:val="single" w:sz="4" w:space="0" w:color="auto"/>
            </w:tcBorders>
            <w:shd w:val="clear" w:color="auto" w:fill="E0E0E0"/>
            <w:vAlign w:val="center"/>
            <w:hideMark/>
          </w:tcPr>
          <w:p w14:paraId="6AA73C1C" w14:textId="77777777" w:rsidR="002A384F" w:rsidRDefault="002A384F" w:rsidP="00B52E7C">
            <w:pPr>
              <w:pStyle w:val="TAH"/>
              <w:rPr>
                <w:bCs/>
                <w:lang w:val="en-US" w:eastAsia="en-GB"/>
              </w:rPr>
            </w:pPr>
            <w:r>
              <w:rPr>
                <w:rFonts w:cs="Arial"/>
                <w:kern w:val="24"/>
                <w:lang w:eastAsia="en-GB"/>
              </w:rPr>
              <w:t xml:space="preserve">SS/PBCH block and CORESET multiplexing pattern </w:t>
            </w:r>
          </w:p>
        </w:tc>
        <w:tc>
          <w:tcPr>
            <w:tcW w:w="1543" w:type="dxa"/>
            <w:tcBorders>
              <w:top w:val="single" w:sz="4" w:space="0" w:color="auto"/>
              <w:left w:val="single" w:sz="4" w:space="0" w:color="auto"/>
              <w:bottom w:val="double" w:sz="4" w:space="0" w:color="auto"/>
              <w:right w:val="single" w:sz="4" w:space="0" w:color="auto"/>
            </w:tcBorders>
            <w:shd w:val="clear" w:color="auto" w:fill="E0E0E0"/>
            <w:vAlign w:val="center"/>
            <w:hideMark/>
          </w:tcPr>
          <w:p w14:paraId="2CB9E81F" w14:textId="77777777" w:rsidR="002A384F" w:rsidRDefault="002A384F" w:rsidP="00B52E7C">
            <w:pPr>
              <w:pStyle w:val="TAH"/>
              <w:rPr>
                <w:bCs/>
                <w:lang w:val="en-US" w:eastAsia="en-GB"/>
              </w:rPr>
            </w:pPr>
            <w:r>
              <w:rPr>
                <w:rFonts w:cs="Arial"/>
                <w:kern w:val="24"/>
                <w:lang w:eastAsia="en-GB"/>
              </w:rPr>
              <w:t xml:space="preserve">Number of RBs </w:t>
            </w:r>
            <m:oMath>
              <m:sSubSup>
                <m:sSubSupPr>
                  <m:ctrlPr>
                    <w:rPr>
                      <w:rFonts w:ascii="Cambria Math" w:hAnsi="Cambria Math"/>
                      <w:i/>
                      <w:lang w:eastAsia="en-GB"/>
                    </w:rPr>
                  </m:ctrlPr>
                </m:sSubSupPr>
                <m:e>
                  <m:r>
                    <m:rPr>
                      <m:sty m:val="bi"/>
                    </m:rPr>
                    <w:rPr>
                      <w:rFonts w:ascii="Cambria Math"/>
                      <w:lang w:eastAsia="en-GB"/>
                    </w:rPr>
                    <m:t>N</m:t>
                  </m:r>
                </m:e>
                <m:sub>
                  <m:r>
                    <m:rPr>
                      <m:nor/>
                    </m:rPr>
                    <w:rPr>
                      <w:rFonts w:ascii="Cambria Math"/>
                      <w:lang w:eastAsia="en-GB"/>
                    </w:rPr>
                    <m:t>RB</m:t>
                  </m:r>
                  <m:ctrlPr>
                    <w:rPr>
                      <w:rFonts w:ascii="Cambria Math" w:hAnsi="Cambria Math"/>
                      <w:lang w:eastAsia="en-GB"/>
                    </w:rPr>
                  </m:ctrlPr>
                </m:sub>
                <m:sup>
                  <m:r>
                    <m:rPr>
                      <m:nor/>
                    </m:rPr>
                    <w:rPr>
                      <w:rFonts w:ascii="Cambria Math"/>
                      <w:lang w:eastAsia="en-GB"/>
                    </w:rPr>
                    <m:t>CORESET</m:t>
                  </m:r>
                  <m:ctrlPr>
                    <w:rPr>
                      <w:rFonts w:ascii="Cambria Math" w:hAnsi="Cambria Math"/>
                      <w:lang w:eastAsia="en-GB"/>
                    </w:rPr>
                  </m:ctrlPr>
                </m:sup>
              </m:sSubSup>
            </m:oMath>
          </w:p>
        </w:tc>
        <w:tc>
          <w:tcPr>
            <w:tcW w:w="1826" w:type="dxa"/>
            <w:tcBorders>
              <w:top w:val="single" w:sz="4" w:space="0" w:color="auto"/>
              <w:left w:val="single" w:sz="4" w:space="0" w:color="auto"/>
              <w:bottom w:val="double" w:sz="4" w:space="0" w:color="auto"/>
              <w:right w:val="single" w:sz="4" w:space="0" w:color="auto"/>
            </w:tcBorders>
            <w:shd w:val="clear" w:color="auto" w:fill="E0E0E0"/>
            <w:vAlign w:val="center"/>
            <w:hideMark/>
          </w:tcPr>
          <w:p w14:paraId="730AC0F4" w14:textId="77777777" w:rsidR="002A384F" w:rsidRDefault="002A384F" w:rsidP="00B52E7C">
            <w:pPr>
              <w:pStyle w:val="TAH"/>
              <w:rPr>
                <w:bCs/>
                <w:iCs/>
                <w:lang w:val="en-US" w:eastAsia="en-GB"/>
              </w:rPr>
            </w:pPr>
            <w:r>
              <w:rPr>
                <w:rFonts w:cs="Arial"/>
                <w:kern w:val="24"/>
                <w:lang w:eastAsia="en-GB"/>
              </w:rPr>
              <w:t xml:space="preserve">Number of Symbols </w:t>
            </w:r>
            <m:oMath>
              <m:sSubSup>
                <m:sSubSupPr>
                  <m:ctrlPr>
                    <w:rPr>
                      <w:rFonts w:ascii="Cambria Math" w:hAnsi="Cambria Math"/>
                      <w:i/>
                      <w:lang w:eastAsia="en-GB"/>
                    </w:rPr>
                  </m:ctrlPr>
                </m:sSubSupPr>
                <m:e>
                  <m:r>
                    <m:rPr>
                      <m:sty m:val="bi"/>
                    </m:rPr>
                    <w:rPr>
                      <w:rFonts w:ascii="Cambria Math"/>
                      <w:lang w:eastAsia="en-GB"/>
                    </w:rPr>
                    <m:t>N</m:t>
                  </m:r>
                </m:e>
                <m:sub>
                  <m:r>
                    <m:rPr>
                      <m:nor/>
                    </m:rPr>
                    <w:rPr>
                      <w:rFonts w:ascii="Cambria Math"/>
                      <w:lang w:eastAsia="en-GB"/>
                    </w:rPr>
                    <m:t>symb</m:t>
                  </m:r>
                  <m:ctrlPr>
                    <w:rPr>
                      <w:rFonts w:ascii="Cambria Math" w:hAnsi="Cambria Math"/>
                      <w:lang w:eastAsia="en-GB"/>
                    </w:rPr>
                  </m:ctrlPr>
                </m:sub>
                <m:sup>
                  <m:r>
                    <m:rPr>
                      <m:nor/>
                    </m:rPr>
                    <w:rPr>
                      <w:rFonts w:ascii="Cambria Math"/>
                      <w:lang w:eastAsia="en-GB"/>
                    </w:rPr>
                    <m:t>CORESET</m:t>
                  </m:r>
                  <m:ctrlPr>
                    <w:rPr>
                      <w:rFonts w:ascii="Cambria Math" w:hAnsi="Cambria Math"/>
                      <w:lang w:eastAsia="en-GB"/>
                    </w:rPr>
                  </m:ctrlPr>
                </m:sup>
              </m:sSubSup>
            </m:oMath>
          </w:p>
        </w:tc>
        <w:tc>
          <w:tcPr>
            <w:tcW w:w="1451" w:type="dxa"/>
            <w:tcBorders>
              <w:top w:val="single" w:sz="4" w:space="0" w:color="auto"/>
              <w:left w:val="single" w:sz="4" w:space="0" w:color="auto"/>
              <w:bottom w:val="double" w:sz="4" w:space="0" w:color="auto"/>
              <w:right w:val="single" w:sz="4" w:space="0" w:color="auto"/>
            </w:tcBorders>
            <w:shd w:val="clear" w:color="auto" w:fill="E0E0E0"/>
            <w:vAlign w:val="center"/>
            <w:hideMark/>
          </w:tcPr>
          <w:p w14:paraId="7E994CB8" w14:textId="77777777" w:rsidR="002A384F" w:rsidRDefault="002A384F" w:rsidP="00B52E7C">
            <w:pPr>
              <w:pStyle w:val="TAH"/>
              <w:rPr>
                <w:bCs/>
                <w:lang w:val="en-US" w:eastAsia="en-GB"/>
              </w:rPr>
            </w:pPr>
            <w:r>
              <w:rPr>
                <w:rFonts w:cs="Arial"/>
                <w:kern w:val="24"/>
                <w:lang w:eastAsia="en-GB"/>
              </w:rPr>
              <w:t xml:space="preserve">Offset (RBs) </w:t>
            </w:r>
          </w:p>
        </w:tc>
      </w:tr>
      <w:tr w:rsidR="002A384F" w14:paraId="387E9343" w14:textId="77777777" w:rsidTr="00B52E7C">
        <w:trPr>
          <w:cantSplit/>
        </w:trPr>
        <w:tc>
          <w:tcPr>
            <w:tcW w:w="792" w:type="dxa"/>
            <w:tcBorders>
              <w:top w:val="double" w:sz="4" w:space="0" w:color="auto"/>
              <w:left w:val="single" w:sz="4" w:space="0" w:color="auto"/>
              <w:bottom w:val="single" w:sz="4" w:space="0" w:color="auto"/>
              <w:right w:val="double" w:sz="4" w:space="0" w:color="auto"/>
            </w:tcBorders>
            <w:vAlign w:val="center"/>
            <w:hideMark/>
          </w:tcPr>
          <w:p w14:paraId="44EBBE8E" w14:textId="77777777" w:rsidR="002A384F" w:rsidRDefault="002A384F" w:rsidP="00B52E7C">
            <w:pPr>
              <w:pStyle w:val="TAC"/>
              <w:rPr>
                <w:lang w:val="en-US" w:eastAsia="en-GB"/>
              </w:rPr>
            </w:pPr>
            <w:r>
              <w:rPr>
                <w:lang w:val="en-US" w:eastAsia="en-GB"/>
              </w:rPr>
              <w:t>0</w:t>
            </w:r>
          </w:p>
        </w:tc>
        <w:tc>
          <w:tcPr>
            <w:tcW w:w="3314" w:type="dxa"/>
            <w:tcBorders>
              <w:top w:val="double" w:sz="4" w:space="0" w:color="auto"/>
              <w:left w:val="double" w:sz="4" w:space="0" w:color="auto"/>
              <w:bottom w:val="single" w:sz="4" w:space="0" w:color="auto"/>
              <w:right w:val="single" w:sz="4" w:space="0" w:color="auto"/>
            </w:tcBorders>
            <w:vAlign w:val="center"/>
            <w:hideMark/>
          </w:tcPr>
          <w:p w14:paraId="22FA348A" w14:textId="77777777" w:rsidR="002A384F" w:rsidRDefault="002A384F" w:rsidP="00B52E7C">
            <w:pPr>
              <w:pStyle w:val="TAC"/>
              <w:rPr>
                <w:lang w:val="en-US" w:eastAsia="en-GB"/>
              </w:rPr>
            </w:pPr>
            <w:r>
              <w:rPr>
                <w:rFonts w:cs="Arial"/>
                <w:kern w:val="24"/>
                <w:szCs w:val="18"/>
                <w:lang w:eastAsia="en-GB"/>
              </w:rPr>
              <w:t xml:space="preserve">1 </w:t>
            </w:r>
          </w:p>
        </w:tc>
        <w:tc>
          <w:tcPr>
            <w:tcW w:w="1543" w:type="dxa"/>
            <w:tcBorders>
              <w:top w:val="double" w:sz="4" w:space="0" w:color="auto"/>
              <w:left w:val="single" w:sz="4" w:space="0" w:color="auto"/>
              <w:bottom w:val="single" w:sz="4" w:space="0" w:color="auto"/>
              <w:right w:val="single" w:sz="4" w:space="0" w:color="auto"/>
            </w:tcBorders>
            <w:vAlign w:val="center"/>
            <w:hideMark/>
          </w:tcPr>
          <w:p w14:paraId="73BE5BA2" w14:textId="77777777" w:rsidR="002A384F" w:rsidRDefault="002A384F" w:rsidP="00B52E7C">
            <w:pPr>
              <w:pStyle w:val="TAC"/>
              <w:rPr>
                <w:lang w:val="en-US" w:eastAsia="en-GB"/>
              </w:rPr>
            </w:pPr>
            <w:r>
              <w:rPr>
                <w:rFonts w:cs="Arial"/>
                <w:kern w:val="24"/>
                <w:szCs w:val="18"/>
                <w:lang w:eastAsia="en-GB"/>
              </w:rPr>
              <w:t>24</w:t>
            </w:r>
          </w:p>
        </w:tc>
        <w:tc>
          <w:tcPr>
            <w:tcW w:w="1826" w:type="dxa"/>
            <w:tcBorders>
              <w:top w:val="double" w:sz="4" w:space="0" w:color="auto"/>
              <w:left w:val="single" w:sz="4" w:space="0" w:color="auto"/>
              <w:bottom w:val="single" w:sz="4" w:space="0" w:color="auto"/>
              <w:right w:val="single" w:sz="4" w:space="0" w:color="auto"/>
            </w:tcBorders>
            <w:vAlign w:val="center"/>
            <w:hideMark/>
          </w:tcPr>
          <w:p w14:paraId="68CE5D52" w14:textId="77777777" w:rsidR="002A384F" w:rsidRDefault="002A384F" w:rsidP="00B52E7C">
            <w:pPr>
              <w:pStyle w:val="TAC"/>
              <w:rPr>
                <w:lang w:val="en-US" w:eastAsia="en-GB"/>
              </w:rPr>
            </w:pPr>
            <w:r>
              <w:rPr>
                <w:rFonts w:cs="Arial"/>
                <w:kern w:val="24"/>
                <w:szCs w:val="18"/>
                <w:lang w:eastAsia="en-GB"/>
              </w:rPr>
              <w:t>2</w:t>
            </w:r>
          </w:p>
        </w:tc>
        <w:tc>
          <w:tcPr>
            <w:tcW w:w="1451" w:type="dxa"/>
            <w:tcBorders>
              <w:top w:val="double" w:sz="4" w:space="0" w:color="auto"/>
              <w:left w:val="single" w:sz="4" w:space="0" w:color="auto"/>
              <w:bottom w:val="single" w:sz="4" w:space="0" w:color="auto"/>
              <w:right w:val="single" w:sz="4" w:space="0" w:color="auto"/>
            </w:tcBorders>
            <w:vAlign w:val="center"/>
          </w:tcPr>
          <w:p w14:paraId="4FDEFC36" w14:textId="77777777" w:rsidR="002A384F" w:rsidRDefault="002A384F" w:rsidP="00B52E7C">
            <w:pPr>
              <w:pStyle w:val="TAC"/>
              <w:rPr>
                <w:lang w:val="en-US" w:eastAsia="en-GB"/>
              </w:rPr>
            </w:pPr>
            <w:r>
              <w:rPr>
                <w:lang w:val="en-US" w:eastAsia="en-GB"/>
              </w:rPr>
              <w:t>0</w:t>
            </w:r>
          </w:p>
        </w:tc>
      </w:tr>
      <w:tr w:rsidR="002A384F" w14:paraId="487BC59E" w14:textId="77777777" w:rsidTr="00B52E7C">
        <w:trPr>
          <w:cantSplit/>
        </w:trPr>
        <w:tc>
          <w:tcPr>
            <w:tcW w:w="792" w:type="dxa"/>
            <w:tcBorders>
              <w:top w:val="single" w:sz="4" w:space="0" w:color="auto"/>
              <w:left w:val="single" w:sz="4" w:space="0" w:color="auto"/>
              <w:bottom w:val="single" w:sz="4" w:space="0" w:color="auto"/>
              <w:right w:val="double" w:sz="4" w:space="0" w:color="auto"/>
            </w:tcBorders>
            <w:vAlign w:val="center"/>
            <w:hideMark/>
          </w:tcPr>
          <w:p w14:paraId="6AE43D8A" w14:textId="77777777" w:rsidR="002A384F" w:rsidRDefault="002A384F" w:rsidP="00B52E7C">
            <w:pPr>
              <w:pStyle w:val="TAC"/>
              <w:rPr>
                <w:lang w:val="en-US" w:eastAsia="en-GB"/>
              </w:rPr>
            </w:pPr>
            <w:r>
              <w:rPr>
                <w:lang w:val="en-US" w:eastAsia="en-GB"/>
              </w:rPr>
              <w:t>1</w:t>
            </w:r>
          </w:p>
        </w:tc>
        <w:tc>
          <w:tcPr>
            <w:tcW w:w="3314" w:type="dxa"/>
            <w:tcBorders>
              <w:top w:val="single" w:sz="4" w:space="0" w:color="auto"/>
              <w:left w:val="double" w:sz="4" w:space="0" w:color="auto"/>
              <w:bottom w:val="single" w:sz="4" w:space="0" w:color="auto"/>
              <w:right w:val="single" w:sz="4" w:space="0" w:color="auto"/>
            </w:tcBorders>
            <w:vAlign w:val="center"/>
            <w:hideMark/>
          </w:tcPr>
          <w:p w14:paraId="5119CCEB" w14:textId="77777777" w:rsidR="002A384F" w:rsidRDefault="002A384F" w:rsidP="00B52E7C">
            <w:pPr>
              <w:pStyle w:val="TAC"/>
              <w:rPr>
                <w:lang w:val="en-US" w:eastAsia="en-GB"/>
              </w:rPr>
            </w:pPr>
            <w:r>
              <w:rPr>
                <w:rFonts w:cs="Arial"/>
                <w:kern w:val="24"/>
                <w:szCs w:val="18"/>
                <w:lang w:eastAsia="en-GB"/>
              </w:rPr>
              <w:t xml:space="preserve">1 </w:t>
            </w:r>
          </w:p>
        </w:tc>
        <w:tc>
          <w:tcPr>
            <w:tcW w:w="1543" w:type="dxa"/>
            <w:tcBorders>
              <w:top w:val="single" w:sz="4" w:space="0" w:color="auto"/>
              <w:left w:val="single" w:sz="4" w:space="0" w:color="auto"/>
              <w:bottom w:val="single" w:sz="4" w:space="0" w:color="auto"/>
              <w:right w:val="single" w:sz="4" w:space="0" w:color="auto"/>
            </w:tcBorders>
            <w:vAlign w:val="center"/>
            <w:hideMark/>
          </w:tcPr>
          <w:p w14:paraId="65D741E3" w14:textId="77777777" w:rsidR="002A384F" w:rsidRDefault="002A384F" w:rsidP="00B52E7C">
            <w:pPr>
              <w:pStyle w:val="TAC"/>
              <w:rPr>
                <w:lang w:val="en-US" w:eastAsia="en-GB"/>
              </w:rPr>
            </w:pPr>
            <w:r>
              <w:rPr>
                <w:rFonts w:cs="Arial"/>
                <w:kern w:val="24"/>
                <w:szCs w:val="18"/>
                <w:lang w:eastAsia="en-GB"/>
              </w:rPr>
              <w:t>24</w:t>
            </w:r>
          </w:p>
        </w:tc>
        <w:tc>
          <w:tcPr>
            <w:tcW w:w="1826" w:type="dxa"/>
            <w:tcBorders>
              <w:top w:val="single" w:sz="4" w:space="0" w:color="auto"/>
              <w:left w:val="single" w:sz="4" w:space="0" w:color="auto"/>
              <w:bottom w:val="single" w:sz="4" w:space="0" w:color="auto"/>
              <w:right w:val="single" w:sz="4" w:space="0" w:color="auto"/>
            </w:tcBorders>
            <w:vAlign w:val="center"/>
            <w:hideMark/>
          </w:tcPr>
          <w:p w14:paraId="0E079E99" w14:textId="77777777" w:rsidR="002A384F" w:rsidRDefault="002A384F" w:rsidP="00B52E7C">
            <w:pPr>
              <w:pStyle w:val="TAC"/>
              <w:rPr>
                <w:lang w:val="en-US" w:eastAsia="en-GB"/>
              </w:rPr>
            </w:pPr>
            <w:r>
              <w:rPr>
                <w:rFonts w:cs="Arial"/>
                <w:kern w:val="24"/>
                <w:szCs w:val="18"/>
                <w:lang w:eastAsia="en-GB"/>
              </w:rPr>
              <w:t>2</w:t>
            </w:r>
          </w:p>
        </w:tc>
        <w:tc>
          <w:tcPr>
            <w:tcW w:w="1451" w:type="dxa"/>
            <w:tcBorders>
              <w:top w:val="single" w:sz="4" w:space="0" w:color="auto"/>
              <w:left w:val="single" w:sz="4" w:space="0" w:color="auto"/>
              <w:bottom w:val="single" w:sz="4" w:space="0" w:color="auto"/>
              <w:right w:val="single" w:sz="4" w:space="0" w:color="auto"/>
            </w:tcBorders>
            <w:vAlign w:val="center"/>
          </w:tcPr>
          <w:p w14:paraId="555C1418" w14:textId="77777777" w:rsidR="002A384F" w:rsidRDefault="002A384F" w:rsidP="00B52E7C">
            <w:pPr>
              <w:pStyle w:val="TAC"/>
              <w:rPr>
                <w:lang w:val="en-US" w:eastAsia="en-GB"/>
              </w:rPr>
            </w:pPr>
            <w:r>
              <w:rPr>
                <w:lang w:val="en-US" w:eastAsia="en-GB"/>
              </w:rPr>
              <w:t>4</w:t>
            </w:r>
          </w:p>
        </w:tc>
      </w:tr>
      <w:tr w:rsidR="002A384F" w14:paraId="33D1EB42" w14:textId="77777777" w:rsidTr="00B52E7C">
        <w:trPr>
          <w:cantSplit/>
        </w:trPr>
        <w:tc>
          <w:tcPr>
            <w:tcW w:w="792" w:type="dxa"/>
            <w:tcBorders>
              <w:top w:val="single" w:sz="4" w:space="0" w:color="auto"/>
              <w:left w:val="single" w:sz="4" w:space="0" w:color="auto"/>
              <w:bottom w:val="single" w:sz="4" w:space="0" w:color="auto"/>
              <w:right w:val="double" w:sz="4" w:space="0" w:color="auto"/>
            </w:tcBorders>
            <w:vAlign w:val="center"/>
            <w:hideMark/>
          </w:tcPr>
          <w:p w14:paraId="4F5923A0" w14:textId="77777777" w:rsidR="002A384F" w:rsidRDefault="002A384F" w:rsidP="00B52E7C">
            <w:pPr>
              <w:pStyle w:val="TAC"/>
              <w:rPr>
                <w:lang w:eastAsia="en-GB"/>
              </w:rPr>
            </w:pPr>
            <w:r>
              <w:rPr>
                <w:lang w:eastAsia="en-GB"/>
              </w:rPr>
              <w:t>2</w:t>
            </w:r>
          </w:p>
        </w:tc>
        <w:tc>
          <w:tcPr>
            <w:tcW w:w="3314" w:type="dxa"/>
            <w:tcBorders>
              <w:top w:val="single" w:sz="4" w:space="0" w:color="auto"/>
              <w:left w:val="double" w:sz="4" w:space="0" w:color="auto"/>
              <w:bottom w:val="single" w:sz="4" w:space="0" w:color="auto"/>
              <w:right w:val="single" w:sz="4" w:space="0" w:color="auto"/>
            </w:tcBorders>
            <w:vAlign w:val="center"/>
            <w:hideMark/>
          </w:tcPr>
          <w:p w14:paraId="29B89A2D" w14:textId="77777777" w:rsidR="002A384F" w:rsidRDefault="002A384F" w:rsidP="00B52E7C">
            <w:pPr>
              <w:pStyle w:val="TAC"/>
              <w:rPr>
                <w:lang w:eastAsia="en-GB"/>
              </w:rPr>
            </w:pPr>
            <w:r>
              <w:rPr>
                <w:rFonts w:cs="Arial"/>
                <w:kern w:val="24"/>
                <w:szCs w:val="18"/>
                <w:lang w:eastAsia="en-GB"/>
              </w:rPr>
              <w:t xml:space="preserve">1 </w:t>
            </w:r>
          </w:p>
        </w:tc>
        <w:tc>
          <w:tcPr>
            <w:tcW w:w="1543" w:type="dxa"/>
            <w:tcBorders>
              <w:top w:val="single" w:sz="4" w:space="0" w:color="auto"/>
              <w:left w:val="single" w:sz="4" w:space="0" w:color="auto"/>
              <w:bottom w:val="single" w:sz="4" w:space="0" w:color="auto"/>
              <w:right w:val="single" w:sz="4" w:space="0" w:color="auto"/>
            </w:tcBorders>
            <w:vAlign w:val="center"/>
            <w:hideMark/>
          </w:tcPr>
          <w:p w14:paraId="29FF7D27" w14:textId="77777777" w:rsidR="002A384F" w:rsidRDefault="002A384F" w:rsidP="00B52E7C">
            <w:pPr>
              <w:pStyle w:val="TAC"/>
              <w:rPr>
                <w:lang w:eastAsia="en-GB"/>
              </w:rPr>
            </w:pPr>
            <w:r>
              <w:rPr>
                <w:rFonts w:cs="Arial"/>
                <w:kern w:val="24"/>
                <w:szCs w:val="18"/>
                <w:lang w:eastAsia="en-GB"/>
              </w:rPr>
              <w:t>48</w:t>
            </w:r>
          </w:p>
        </w:tc>
        <w:tc>
          <w:tcPr>
            <w:tcW w:w="1826" w:type="dxa"/>
            <w:tcBorders>
              <w:top w:val="single" w:sz="4" w:space="0" w:color="auto"/>
              <w:left w:val="single" w:sz="4" w:space="0" w:color="auto"/>
              <w:bottom w:val="single" w:sz="4" w:space="0" w:color="auto"/>
              <w:right w:val="single" w:sz="4" w:space="0" w:color="auto"/>
            </w:tcBorders>
            <w:vAlign w:val="center"/>
            <w:hideMark/>
          </w:tcPr>
          <w:p w14:paraId="4970FB9D" w14:textId="77777777" w:rsidR="002A384F" w:rsidRDefault="002A384F" w:rsidP="00B52E7C">
            <w:pPr>
              <w:pStyle w:val="TAC"/>
              <w:rPr>
                <w:lang w:eastAsia="en-GB"/>
              </w:rPr>
            </w:pPr>
            <w:r>
              <w:rPr>
                <w:rFonts w:cs="Arial"/>
                <w:kern w:val="24"/>
                <w:szCs w:val="18"/>
                <w:lang w:eastAsia="en-GB"/>
              </w:rPr>
              <w:t>1</w:t>
            </w:r>
          </w:p>
        </w:tc>
        <w:tc>
          <w:tcPr>
            <w:tcW w:w="1451" w:type="dxa"/>
            <w:tcBorders>
              <w:top w:val="single" w:sz="4" w:space="0" w:color="auto"/>
              <w:left w:val="single" w:sz="4" w:space="0" w:color="auto"/>
              <w:bottom w:val="single" w:sz="4" w:space="0" w:color="auto"/>
              <w:right w:val="single" w:sz="4" w:space="0" w:color="auto"/>
            </w:tcBorders>
            <w:vAlign w:val="center"/>
          </w:tcPr>
          <w:p w14:paraId="0E718397" w14:textId="77777777" w:rsidR="002A384F" w:rsidRDefault="002A384F" w:rsidP="00B52E7C">
            <w:pPr>
              <w:pStyle w:val="TAC"/>
              <w:rPr>
                <w:lang w:eastAsia="en-GB"/>
              </w:rPr>
            </w:pPr>
            <w:r>
              <w:rPr>
                <w:lang w:eastAsia="en-GB"/>
              </w:rPr>
              <w:t>0</w:t>
            </w:r>
          </w:p>
        </w:tc>
      </w:tr>
      <w:tr w:rsidR="002A384F" w14:paraId="4E9C5377" w14:textId="77777777" w:rsidTr="00B52E7C">
        <w:trPr>
          <w:cantSplit/>
        </w:trPr>
        <w:tc>
          <w:tcPr>
            <w:tcW w:w="792" w:type="dxa"/>
            <w:tcBorders>
              <w:top w:val="single" w:sz="4" w:space="0" w:color="auto"/>
              <w:left w:val="single" w:sz="4" w:space="0" w:color="auto"/>
              <w:bottom w:val="single" w:sz="4" w:space="0" w:color="auto"/>
              <w:right w:val="double" w:sz="4" w:space="0" w:color="auto"/>
            </w:tcBorders>
            <w:vAlign w:val="center"/>
            <w:hideMark/>
          </w:tcPr>
          <w:p w14:paraId="173B0DAF" w14:textId="77777777" w:rsidR="002A384F" w:rsidRDefault="002A384F" w:rsidP="00B52E7C">
            <w:pPr>
              <w:pStyle w:val="TAC"/>
              <w:rPr>
                <w:lang w:eastAsia="en-GB"/>
              </w:rPr>
            </w:pPr>
            <w:r>
              <w:rPr>
                <w:lang w:eastAsia="en-GB"/>
              </w:rPr>
              <w:t>3</w:t>
            </w:r>
          </w:p>
        </w:tc>
        <w:tc>
          <w:tcPr>
            <w:tcW w:w="3314" w:type="dxa"/>
            <w:tcBorders>
              <w:top w:val="single" w:sz="4" w:space="0" w:color="auto"/>
              <w:left w:val="double" w:sz="4" w:space="0" w:color="auto"/>
              <w:bottom w:val="single" w:sz="4" w:space="0" w:color="auto"/>
              <w:right w:val="single" w:sz="4" w:space="0" w:color="auto"/>
            </w:tcBorders>
            <w:vAlign w:val="center"/>
            <w:hideMark/>
          </w:tcPr>
          <w:p w14:paraId="4F88A9B9" w14:textId="77777777" w:rsidR="002A384F" w:rsidRDefault="002A384F" w:rsidP="00B52E7C">
            <w:pPr>
              <w:pStyle w:val="TAC"/>
              <w:rPr>
                <w:lang w:eastAsia="en-GB"/>
              </w:rPr>
            </w:pPr>
            <w:r>
              <w:rPr>
                <w:lang w:eastAsia="en-GB"/>
              </w:rPr>
              <w:t>1</w:t>
            </w:r>
          </w:p>
        </w:tc>
        <w:tc>
          <w:tcPr>
            <w:tcW w:w="1543" w:type="dxa"/>
            <w:tcBorders>
              <w:top w:val="single" w:sz="4" w:space="0" w:color="auto"/>
              <w:left w:val="single" w:sz="4" w:space="0" w:color="auto"/>
              <w:bottom w:val="single" w:sz="4" w:space="0" w:color="auto"/>
              <w:right w:val="single" w:sz="4" w:space="0" w:color="auto"/>
            </w:tcBorders>
            <w:vAlign w:val="center"/>
            <w:hideMark/>
          </w:tcPr>
          <w:p w14:paraId="48E3EC0F" w14:textId="77777777" w:rsidR="002A384F" w:rsidRDefault="002A384F" w:rsidP="00B52E7C">
            <w:pPr>
              <w:pStyle w:val="TAC"/>
              <w:rPr>
                <w:lang w:eastAsia="en-GB"/>
              </w:rPr>
            </w:pPr>
            <w:r>
              <w:rPr>
                <w:lang w:eastAsia="en-GB"/>
              </w:rPr>
              <w:t>48</w:t>
            </w:r>
          </w:p>
        </w:tc>
        <w:tc>
          <w:tcPr>
            <w:tcW w:w="1826" w:type="dxa"/>
            <w:tcBorders>
              <w:top w:val="single" w:sz="4" w:space="0" w:color="auto"/>
              <w:left w:val="single" w:sz="4" w:space="0" w:color="auto"/>
              <w:bottom w:val="single" w:sz="4" w:space="0" w:color="auto"/>
              <w:right w:val="single" w:sz="4" w:space="0" w:color="auto"/>
            </w:tcBorders>
            <w:vAlign w:val="center"/>
            <w:hideMark/>
          </w:tcPr>
          <w:p w14:paraId="6AE3CAB9" w14:textId="77777777" w:rsidR="002A384F" w:rsidRDefault="002A384F" w:rsidP="00B52E7C">
            <w:pPr>
              <w:pStyle w:val="TAC"/>
              <w:rPr>
                <w:lang w:eastAsia="en-GB"/>
              </w:rPr>
            </w:pPr>
            <w:r>
              <w:rPr>
                <w:lang w:eastAsia="en-GB"/>
              </w:rPr>
              <w:t>1</w:t>
            </w:r>
          </w:p>
        </w:tc>
        <w:tc>
          <w:tcPr>
            <w:tcW w:w="1451" w:type="dxa"/>
            <w:tcBorders>
              <w:top w:val="single" w:sz="4" w:space="0" w:color="auto"/>
              <w:left w:val="single" w:sz="4" w:space="0" w:color="auto"/>
              <w:bottom w:val="single" w:sz="4" w:space="0" w:color="auto"/>
              <w:right w:val="single" w:sz="4" w:space="0" w:color="auto"/>
            </w:tcBorders>
            <w:vAlign w:val="center"/>
          </w:tcPr>
          <w:p w14:paraId="3FE4FBCA" w14:textId="77777777" w:rsidR="002A384F" w:rsidRDefault="002A384F" w:rsidP="00B52E7C">
            <w:pPr>
              <w:pStyle w:val="TAC"/>
              <w:rPr>
                <w:lang w:eastAsia="en-GB"/>
              </w:rPr>
            </w:pPr>
            <w:r>
              <w:rPr>
                <w:lang w:eastAsia="en-GB"/>
              </w:rPr>
              <w:t>14</w:t>
            </w:r>
          </w:p>
        </w:tc>
      </w:tr>
      <w:tr w:rsidR="002A384F" w14:paraId="0FEE86A1" w14:textId="77777777" w:rsidTr="00B52E7C">
        <w:trPr>
          <w:cantSplit/>
        </w:trPr>
        <w:tc>
          <w:tcPr>
            <w:tcW w:w="792" w:type="dxa"/>
            <w:tcBorders>
              <w:top w:val="single" w:sz="4" w:space="0" w:color="auto"/>
              <w:left w:val="single" w:sz="4" w:space="0" w:color="auto"/>
              <w:bottom w:val="single" w:sz="4" w:space="0" w:color="auto"/>
              <w:right w:val="double" w:sz="4" w:space="0" w:color="auto"/>
            </w:tcBorders>
            <w:vAlign w:val="center"/>
            <w:hideMark/>
          </w:tcPr>
          <w:p w14:paraId="5E3AE953" w14:textId="77777777" w:rsidR="002A384F" w:rsidRDefault="002A384F" w:rsidP="00B52E7C">
            <w:pPr>
              <w:pStyle w:val="TAC"/>
              <w:rPr>
                <w:lang w:eastAsia="en-GB"/>
              </w:rPr>
            </w:pPr>
            <w:r>
              <w:rPr>
                <w:lang w:eastAsia="en-GB"/>
              </w:rPr>
              <w:t>4</w:t>
            </w:r>
          </w:p>
        </w:tc>
        <w:tc>
          <w:tcPr>
            <w:tcW w:w="3314" w:type="dxa"/>
            <w:tcBorders>
              <w:top w:val="single" w:sz="4" w:space="0" w:color="auto"/>
              <w:left w:val="double" w:sz="4" w:space="0" w:color="auto"/>
              <w:bottom w:val="single" w:sz="4" w:space="0" w:color="auto"/>
              <w:right w:val="single" w:sz="4" w:space="0" w:color="auto"/>
            </w:tcBorders>
            <w:vAlign w:val="center"/>
            <w:hideMark/>
          </w:tcPr>
          <w:p w14:paraId="151600FA" w14:textId="77777777" w:rsidR="002A384F" w:rsidRDefault="002A384F" w:rsidP="00B52E7C">
            <w:pPr>
              <w:pStyle w:val="TAC"/>
              <w:rPr>
                <w:lang w:eastAsia="en-GB"/>
              </w:rPr>
            </w:pPr>
            <w:r>
              <w:rPr>
                <w:lang w:eastAsia="en-GB"/>
              </w:rPr>
              <w:t>1</w:t>
            </w:r>
          </w:p>
        </w:tc>
        <w:tc>
          <w:tcPr>
            <w:tcW w:w="1543" w:type="dxa"/>
            <w:tcBorders>
              <w:top w:val="single" w:sz="4" w:space="0" w:color="auto"/>
              <w:left w:val="single" w:sz="4" w:space="0" w:color="auto"/>
              <w:bottom w:val="single" w:sz="4" w:space="0" w:color="auto"/>
              <w:right w:val="single" w:sz="4" w:space="0" w:color="auto"/>
            </w:tcBorders>
            <w:vAlign w:val="center"/>
            <w:hideMark/>
          </w:tcPr>
          <w:p w14:paraId="083038E9" w14:textId="77777777" w:rsidR="002A384F" w:rsidRDefault="002A384F" w:rsidP="00B52E7C">
            <w:pPr>
              <w:pStyle w:val="TAC"/>
              <w:rPr>
                <w:lang w:eastAsia="en-GB"/>
              </w:rPr>
            </w:pPr>
            <w:r>
              <w:rPr>
                <w:lang w:eastAsia="en-GB"/>
              </w:rPr>
              <w:t>48</w:t>
            </w:r>
          </w:p>
        </w:tc>
        <w:tc>
          <w:tcPr>
            <w:tcW w:w="1826" w:type="dxa"/>
            <w:tcBorders>
              <w:top w:val="single" w:sz="4" w:space="0" w:color="auto"/>
              <w:left w:val="single" w:sz="4" w:space="0" w:color="auto"/>
              <w:bottom w:val="single" w:sz="4" w:space="0" w:color="auto"/>
              <w:right w:val="single" w:sz="4" w:space="0" w:color="auto"/>
            </w:tcBorders>
            <w:vAlign w:val="center"/>
            <w:hideMark/>
          </w:tcPr>
          <w:p w14:paraId="3D03FE10" w14:textId="77777777" w:rsidR="002A384F" w:rsidRDefault="002A384F" w:rsidP="00B52E7C">
            <w:pPr>
              <w:pStyle w:val="TAC"/>
              <w:rPr>
                <w:lang w:eastAsia="en-GB"/>
              </w:rPr>
            </w:pPr>
            <w:r>
              <w:rPr>
                <w:lang w:eastAsia="en-GB"/>
              </w:rPr>
              <w:t>1</w:t>
            </w:r>
          </w:p>
        </w:tc>
        <w:tc>
          <w:tcPr>
            <w:tcW w:w="1451" w:type="dxa"/>
            <w:tcBorders>
              <w:top w:val="single" w:sz="4" w:space="0" w:color="auto"/>
              <w:left w:val="single" w:sz="4" w:space="0" w:color="auto"/>
              <w:bottom w:val="single" w:sz="4" w:space="0" w:color="auto"/>
              <w:right w:val="single" w:sz="4" w:space="0" w:color="auto"/>
            </w:tcBorders>
            <w:vAlign w:val="center"/>
          </w:tcPr>
          <w:p w14:paraId="5D368739" w14:textId="77777777" w:rsidR="002A384F" w:rsidRDefault="002A384F" w:rsidP="00B52E7C">
            <w:pPr>
              <w:pStyle w:val="TAC"/>
              <w:rPr>
                <w:lang w:eastAsia="en-GB"/>
              </w:rPr>
            </w:pPr>
            <w:r>
              <w:rPr>
                <w:lang w:eastAsia="en-GB"/>
              </w:rPr>
              <w:t>28</w:t>
            </w:r>
          </w:p>
        </w:tc>
      </w:tr>
      <w:tr w:rsidR="002A384F" w14:paraId="10E354CA" w14:textId="77777777" w:rsidTr="00B52E7C">
        <w:trPr>
          <w:cantSplit/>
        </w:trPr>
        <w:tc>
          <w:tcPr>
            <w:tcW w:w="792" w:type="dxa"/>
            <w:tcBorders>
              <w:top w:val="single" w:sz="4" w:space="0" w:color="auto"/>
              <w:left w:val="single" w:sz="4" w:space="0" w:color="auto"/>
              <w:bottom w:val="single" w:sz="4" w:space="0" w:color="auto"/>
              <w:right w:val="double" w:sz="4" w:space="0" w:color="auto"/>
            </w:tcBorders>
            <w:vAlign w:val="center"/>
            <w:hideMark/>
          </w:tcPr>
          <w:p w14:paraId="4CAF77B3" w14:textId="77777777" w:rsidR="002A384F" w:rsidRDefault="002A384F" w:rsidP="00B52E7C">
            <w:pPr>
              <w:pStyle w:val="TAC"/>
              <w:rPr>
                <w:lang w:eastAsia="en-GB"/>
              </w:rPr>
            </w:pPr>
            <w:r>
              <w:rPr>
                <w:lang w:eastAsia="en-GB"/>
              </w:rPr>
              <w:t>5</w:t>
            </w:r>
          </w:p>
        </w:tc>
        <w:tc>
          <w:tcPr>
            <w:tcW w:w="3314" w:type="dxa"/>
            <w:tcBorders>
              <w:top w:val="single" w:sz="4" w:space="0" w:color="auto"/>
              <w:left w:val="double" w:sz="4" w:space="0" w:color="auto"/>
              <w:bottom w:val="single" w:sz="4" w:space="0" w:color="auto"/>
              <w:right w:val="single" w:sz="4" w:space="0" w:color="auto"/>
            </w:tcBorders>
            <w:vAlign w:val="center"/>
            <w:hideMark/>
          </w:tcPr>
          <w:p w14:paraId="028FE420" w14:textId="77777777" w:rsidR="002A384F" w:rsidRDefault="002A384F" w:rsidP="00B52E7C">
            <w:pPr>
              <w:pStyle w:val="TAC"/>
              <w:rPr>
                <w:lang w:eastAsia="en-GB"/>
              </w:rPr>
            </w:pPr>
            <w:r>
              <w:rPr>
                <w:rFonts w:cs="Arial"/>
                <w:kern w:val="24"/>
                <w:szCs w:val="18"/>
                <w:lang w:eastAsia="en-GB"/>
              </w:rPr>
              <w:t xml:space="preserve">1 </w:t>
            </w:r>
          </w:p>
        </w:tc>
        <w:tc>
          <w:tcPr>
            <w:tcW w:w="1543" w:type="dxa"/>
            <w:tcBorders>
              <w:top w:val="single" w:sz="4" w:space="0" w:color="auto"/>
              <w:left w:val="single" w:sz="4" w:space="0" w:color="auto"/>
              <w:bottom w:val="single" w:sz="4" w:space="0" w:color="auto"/>
              <w:right w:val="single" w:sz="4" w:space="0" w:color="auto"/>
            </w:tcBorders>
            <w:vAlign w:val="center"/>
            <w:hideMark/>
          </w:tcPr>
          <w:p w14:paraId="652F47C9" w14:textId="77777777" w:rsidR="002A384F" w:rsidRDefault="002A384F" w:rsidP="00B52E7C">
            <w:pPr>
              <w:pStyle w:val="TAC"/>
              <w:rPr>
                <w:lang w:eastAsia="en-GB"/>
              </w:rPr>
            </w:pPr>
            <w:r>
              <w:rPr>
                <w:rFonts w:cs="Arial"/>
                <w:kern w:val="24"/>
                <w:szCs w:val="18"/>
                <w:lang w:eastAsia="en-GB"/>
              </w:rPr>
              <w:t>48</w:t>
            </w:r>
          </w:p>
        </w:tc>
        <w:tc>
          <w:tcPr>
            <w:tcW w:w="1826" w:type="dxa"/>
            <w:tcBorders>
              <w:top w:val="single" w:sz="4" w:space="0" w:color="auto"/>
              <w:left w:val="single" w:sz="4" w:space="0" w:color="auto"/>
              <w:bottom w:val="single" w:sz="4" w:space="0" w:color="auto"/>
              <w:right w:val="single" w:sz="4" w:space="0" w:color="auto"/>
            </w:tcBorders>
            <w:vAlign w:val="center"/>
            <w:hideMark/>
          </w:tcPr>
          <w:p w14:paraId="61E1D1A5" w14:textId="77777777" w:rsidR="002A384F" w:rsidRDefault="002A384F" w:rsidP="00B52E7C">
            <w:pPr>
              <w:pStyle w:val="TAC"/>
              <w:rPr>
                <w:lang w:eastAsia="en-GB"/>
              </w:rPr>
            </w:pPr>
            <w:r>
              <w:rPr>
                <w:rFonts w:cs="Arial"/>
                <w:kern w:val="24"/>
                <w:szCs w:val="18"/>
                <w:lang w:eastAsia="en-GB"/>
              </w:rPr>
              <w:t>2</w:t>
            </w:r>
          </w:p>
        </w:tc>
        <w:tc>
          <w:tcPr>
            <w:tcW w:w="1451" w:type="dxa"/>
            <w:tcBorders>
              <w:top w:val="single" w:sz="4" w:space="0" w:color="auto"/>
              <w:left w:val="single" w:sz="4" w:space="0" w:color="auto"/>
              <w:bottom w:val="single" w:sz="4" w:space="0" w:color="auto"/>
              <w:right w:val="single" w:sz="4" w:space="0" w:color="auto"/>
            </w:tcBorders>
            <w:vAlign w:val="center"/>
          </w:tcPr>
          <w:p w14:paraId="2F349FCD" w14:textId="77777777" w:rsidR="002A384F" w:rsidRDefault="002A384F" w:rsidP="00B52E7C">
            <w:pPr>
              <w:pStyle w:val="TAC"/>
              <w:rPr>
                <w:lang w:eastAsia="en-GB"/>
              </w:rPr>
            </w:pPr>
            <w:r>
              <w:rPr>
                <w:lang w:eastAsia="en-GB"/>
              </w:rPr>
              <w:t>0</w:t>
            </w:r>
          </w:p>
        </w:tc>
      </w:tr>
      <w:tr w:rsidR="002A384F" w14:paraId="42EEBC62" w14:textId="77777777" w:rsidTr="00B52E7C">
        <w:trPr>
          <w:cantSplit/>
        </w:trPr>
        <w:tc>
          <w:tcPr>
            <w:tcW w:w="792" w:type="dxa"/>
            <w:tcBorders>
              <w:top w:val="single" w:sz="4" w:space="0" w:color="auto"/>
              <w:left w:val="single" w:sz="4" w:space="0" w:color="auto"/>
              <w:bottom w:val="single" w:sz="4" w:space="0" w:color="auto"/>
              <w:right w:val="double" w:sz="4" w:space="0" w:color="auto"/>
            </w:tcBorders>
            <w:vAlign w:val="center"/>
            <w:hideMark/>
          </w:tcPr>
          <w:p w14:paraId="7C3890A3" w14:textId="77777777" w:rsidR="002A384F" w:rsidRDefault="002A384F" w:rsidP="00B52E7C">
            <w:pPr>
              <w:pStyle w:val="TAC"/>
              <w:rPr>
                <w:lang w:eastAsia="en-GB"/>
              </w:rPr>
            </w:pPr>
            <w:r>
              <w:rPr>
                <w:lang w:eastAsia="en-GB"/>
              </w:rPr>
              <w:t>6</w:t>
            </w:r>
          </w:p>
        </w:tc>
        <w:tc>
          <w:tcPr>
            <w:tcW w:w="3314" w:type="dxa"/>
            <w:tcBorders>
              <w:top w:val="single" w:sz="4" w:space="0" w:color="auto"/>
              <w:left w:val="double" w:sz="4" w:space="0" w:color="auto"/>
              <w:bottom w:val="single" w:sz="4" w:space="0" w:color="auto"/>
              <w:right w:val="single" w:sz="4" w:space="0" w:color="auto"/>
            </w:tcBorders>
            <w:vAlign w:val="center"/>
            <w:hideMark/>
          </w:tcPr>
          <w:p w14:paraId="2111B374" w14:textId="77777777" w:rsidR="002A384F" w:rsidRDefault="002A384F" w:rsidP="00B52E7C">
            <w:pPr>
              <w:pStyle w:val="TAC"/>
              <w:rPr>
                <w:lang w:eastAsia="en-GB"/>
              </w:rPr>
            </w:pPr>
            <w:r>
              <w:rPr>
                <w:rFonts w:cs="Arial"/>
                <w:kern w:val="24"/>
                <w:szCs w:val="18"/>
                <w:lang w:eastAsia="en-GB"/>
              </w:rPr>
              <w:t xml:space="preserve">1 </w:t>
            </w:r>
          </w:p>
        </w:tc>
        <w:tc>
          <w:tcPr>
            <w:tcW w:w="1543" w:type="dxa"/>
            <w:tcBorders>
              <w:top w:val="single" w:sz="4" w:space="0" w:color="auto"/>
              <w:left w:val="single" w:sz="4" w:space="0" w:color="auto"/>
              <w:bottom w:val="single" w:sz="4" w:space="0" w:color="auto"/>
              <w:right w:val="single" w:sz="4" w:space="0" w:color="auto"/>
            </w:tcBorders>
            <w:vAlign w:val="center"/>
            <w:hideMark/>
          </w:tcPr>
          <w:p w14:paraId="3F1E34E5" w14:textId="77777777" w:rsidR="002A384F" w:rsidRDefault="002A384F" w:rsidP="00B52E7C">
            <w:pPr>
              <w:pStyle w:val="TAC"/>
              <w:rPr>
                <w:lang w:eastAsia="en-GB"/>
              </w:rPr>
            </w:pPr>
            <w:r>
              <w:rPr>
                <w:rFonts w:cs="Arial"/>
                <w:kern w:val="24"/>
                <w:szCs w:val="18"/>
                <w:lang w:eastAsia="en-GB"/>
              </w:rPr>
              <w:t>48</w:t>
            </w:r>
          </w:p>
        </w:tc>
        <w:tc>
          <w:tcPr>
            <w:tcW w:w="1826" w:type="dxa"/>
            <w:tcBorders>
              <w:top w:val="single" w:sz="4" w:space="0" w:color="auto"/>
              <w:left w:val="single" w:sz="4" w:space="0" w:color="auto"/>
              <w:bottom w:val="single" w:sz="4" w:space="0" w:color="auto"/>
              <w:right w:val="single" w:sz="4" w:space="0" w:color="auto"/>
            </w:tcBorders>
            <w:vAlign w:val="center"/>
            <w:hideMark/>
          </w:tcPr>
          <w:p w14:paraId="04E0012C" w14:textId="77777777" w:rsidR="002A384F" w:rsidRDefault="002A384F" w:rsidP="00B52E7C">
            <w:pPr>
              <w:pStyle w:val="TAC"/>
              <w:rPr>
                <w:lang w:eastAsia="en-GB"/>
              </w:rPr>
            </w:pPr>
            <w:r>
              <w:rPr>
                <w:rFonts w:cs="Arial"/>
                <w:kern w:val="24"/>
                <w:szCs w:val="18"/>
                <w:lang w:eastAsia="en-GB"/>
              </w:rPr>
              <w:t>2</w:t>
            </w:r>
          </w:p>
        </w:tc>
        <w:tc>
          <w:tcPr>
            <w:tcW w:w="1451" w:type="dxa"/>
            <w:tcBorders>
              <w:top w:val="single" w:sz="4" w:space="0" w:color="auto"/>
              <w:left w:val="single" w:sz="4" w:space="0" w:color="auto"/>
              <w:bottom w:val="single" w:sz="4" w:space="0" w:color="auto"/>
              <w:right w:val="single" w:sz="4" w:space="0" w:color="auto"/>
            </w:tcBorders>
            <w:vAlign w:val="center"/>
          </w:tcPr>
          <w:p w14:paraId="2099AF81" w14:textId="77777777" w:rsidR="002A384F" w:rsidRDefault="002A384F" w:rsidP="00B52E7C">
            <w:pPr>
              <w:pStyle w:val="TAC"/>
              <w:rPr>
                <w:lang w:eastAsia="en-GB"/>
              </w:rPr>
            </w:pPr>
            <w:r>
              <w:rPr>
                <w:lang w:eastAsia="en-GB"/>
              </w:rPr>
              <w:t>14</w:t>
            </w:r>
          </w:p>
        </w:tc>
      </w:tr>
      <w:tr w:rsidR="002A384F" w14:paraId="2248E7EF" w14:textId="77777777" w:rsidTr="00B52E7C">
        <w:trPr>
          <w:cantSplit/>
        </w:trPr>
        <w:tc>
          <w:tcPr>
            <w:tcW w:w="792" w:type="dxa"/>
            <w:tcBorders>
              <w:top w:val="single" w:sz="4" w:space="0" w:color="auto"/>
              <w:left w:val="single" w:sz="4" w:space="0" w:color="auto"/>
              <w:bottom w:val="single" w:sz="4" w:space="0" w:color="auto"/>
              <w:right w:val="double" w:sz="4" w:space="0" w:color="auto"/>
            </w:tcBorders>
            <w:vAlign w:val="center"/>
            <w:hideMark/>
          </w:tcPr>
          <w:p w14:paraId="5BBDD13E" w14:textId="77777777" w:rsidR="002A384F" w:rsidRDefault="002A384F" w:rsidP="00B52E7C">
            <w:pPr>
              <w:pStyle w:val="TAC"/>
              <w:rPr>
                <w:lang w:eastAsia="en-GB"/>
              </w:rPr>
            </w:pPr>
            <w:r>
              <w:rPr>
                <w:lang w:eastAsia="en-GB"/>
              </w:rPr>
              <w:t>7</w:t>
            </w:r>
          </w:p>
        </w:tc>
        <w:tc>
          <w:tcPr>
            <w:tcW w:w="3314" w:type="dxa"/>
            <w:tcBorders>
              <w:top w:val="single" w:sz="4" w:space="0" w:color="auto"/>
              <w:left w:val="double" w:sz="4" w:space="0" w:color="auto"/>
              <w:bottom w:val="single" w:sz="4" w:space="0" w:color="auto"/>
              <w:right w:val="single" w:sz="4" w:space="0" w:color="auto"/>
            </w:tcBorders>
            <w:vAlign w:val="center"/>
          </w:tcPr>
          <w:p w14:paraId="1C1128F8" w14:textId="77777777" w:rsidR="002A384F" w:rsidRDefault="002A384F" w:rsidP="00B52E7C">
            <w:pPr>
              <w:pStyle w:val="TAC"/>
              <w:rPr>
                <w:lang w:eastAsia="en-GB"/>
              </w:rPr>
            </w:pPr>
            <w:r>
              <w:rPr>
                <w:lang w:eastAsia="en-GB"/>
              </w:rPr>
              <w:t>1</w:t>
            </w:r>
          </w:p>
        </w:tc>
        <w:tc>
          <w:tcPr>
            <w:tcW w:w="1543" w:type="dxa"/>
            <w:tcBorders>
              <w:top w:val="single" w:sz="4" w:space="0" w:color="auto"/>
              <w:left w:val="single" w:sz="4" w:space="0" w:color="auto"/>
              <w:bottom w:val="single" w:sz="4" w:space="0" w:color="auto"/>
              <w:right w:val="single" w:sz="4" w:space="0" w:color="auto"/>
            </w:tcBorders>
            <w:vAlign w:val="center"/>
          </w:tcPr>
          <w:p w14:paraId="595D65B8" w14:textId="77777777" w:rsidR="002A384F" w:rsidRDefault="002A384F" w:rsidP="00B52E7C">
            <w:pPr>
              <w:pStyle w:val="TAC"/>
              <w:rPr>
                <w:lang w:eastAsia="en-GB"/>
              </w:rPr>
            </w:pPr>
            <w:r>
              <w:rPr>
                <w:lang w:eastAsia="en-GB"/>
              </w:rPr>
              <w:t>48</w:t>
            </w:r>
          </w:p>
        </w:tc>
        <w:tc>
          <w:tcPr>
            <w:tcW w:w="1826" w:type="dxa"/>
            <w:tcBorders>
              <w:top w:val="single" w:sz="4" w:space="0" w:color="auto"/>
              <w:left w:val="single" w:sz="4" w:space="0" w:color="auto"/>
              <w:bottom w:val="single" w:sz="4" w:space="0" w:color="auto"/>
              <w:right w:val="single" w:sz="4" w:space="0" w:color="auto"/>
            </w:tcBorders>
            <w:vAlign w:val="center"/>
          </w:tcPr>
          <w:p w14:paraId="6F142373" w14:textId="77777777" w:rsidR="002A384F" w:rsidRDefault="002A384F" w:rsidP="00B52E7C">
            <w:pPr>
              <w:pStyle w:val="TAC"/>
              <w:rPr>
                <w:lang w:eastAsia="en-GB"/>
              </w:rPr>
            </w:pPr>
            <w:r>
              <w:rPr>
                <w:lang w:eastAsia="en-GB"/>
              </w:rPr>
              <w:t>2</w:t>
            </w:r>
          </w:p>
        </w:tc>
        <w:tc>
          <w:tcPr>
            <w:tcW w:w="1451" w:type="dxa"/>
            <w:tcBorders>
              <w:top w:val="single" w:sz="4" w:space="0" w:color="auto"/>
              <w:left w:val="single" w:sz="4" w:space="0" w:color="auto"/>
              <w:bottom w:val="single" w:sz="4" w:space="0" w:color="auto"/>
              <w:right w:val="single" w:sz="4" w:space="0" w:color="auto"/>
            </w:tcBorders>
            <w:vAlign w:val="center"/>
          </w:tcPr>
          <w:p w14:paraId="72A0EA49" w14:textId="77777777" w:rsidR="002A384F" w:rsidRDefault="002A384F" w:rsidP="00B52E7C">
            <w:pPr>
              <w:pStyle w:val="TAC"/>
              <w:rPr>
                <w:lang w:eastAsia="en-GB"/>
              </w:rPr>
            </w:pPr>
            <w:r>
              <w:rPr>
                <w:lang w:eastAsia="en-GB"/>
              </w:rPr>
              <w:t>28</w:t>
            </w:r>
          </w:p>
        </w:tc>
      </w:tr>
      <w:tr w:rsidR="002A384F" w14:paraId="5D0038FA" w14:textId="77777777" w:rsidTr="00B52E7C">
        <w:trPr>
          <w:cantSplit/>
        </w:trPr>
        <w:tc>
          <w:tcPr>
            <w:tcW w:w="792" w:type="dxa"/>
            <w:tcBorders>
              <w:top w:val="single" w:sz="4" w:space="0" w:color="auto"/>
              <w:left w:val="single" w:sz="4" w:space="0" w:color="auto"/>
              <w:bottom w:val="single" w:sz="4" w:space="0" w:color="auto"/>
              <w:right w:val="double" w:sz="4" w:space="0" w:color="auto"/>
            </w:tcBorders>
            <w:vAlign w:val="center"/>
            <w:hideMark/>
          </w:tcPr>
          <w:p w14:paraId="61F68793" w14:textId="77777777" w:rsidR="002A384F" w:rsidRDefault="002A384F" w:rsidP="00B52E7C">
            <w:pPr>
              <w:pStyle w:val="TAC"/>
              <w:rPr>
                <w:lang w:eastAsia="en-GB"/>
              </w:rPr>
            </w:pPr>
            <w:r>
              <w:rPr>
                <w:lang w:eastAsia="en-GB"/>
              </w:rPr>
              <w:t>8</w:t>
            </w:r>
          </w:p>
        </w:tc>
        <w:tc>
          <w:tcPr>
            <w:tcW w:w="3314" w:type="dxa"/>
            <w:tcBorders>
              <w:top w:val="single" w:sz="4" w:space="0" w:color="auto"/>
              <w:left w:val="double" w:sz="4" w:space="0" w:color="auto"/>
              <w:bottom w:val="single" w:sz="4" w:space="0" w:color="auto"/>
              <w:right w:val="single" w:sz="4" w:space="0" w:color="auto"/>
            </w:tcBorders>
            <w:vAlign w:val="center"/>
          </w:tcPr>
          <w:p w14:paraId="49BC04BE" w14:textId="77777777" w:rsidR="002A384F" w:rsidRDefault="002A384F" w:rsidP="00B52E7C">
            <w:pPr>
              <w:pStyle w:val="TAC"/>
              <w:rPr>
                <w:rFonts w:cs="Arial"/>
                <w:kern w:val="24"/>
                <w:szCs w:val="18"/>
                <w:lang w:eastAsia="en-GB"/>
              </w:rPr>
            </w:pPr>
            <w:r>
              <w:rPr>
                <w:rFonts w:cs="Arial"/>
                <w:kern w:val="24"/>
                <w:szCs w:val="18"/>
                <w:lang w:eastAsia="en-GB"/>
              </w:rPr>
              <w:t>1</w:t>
            </w:r>
          </w:p>
        </w:tc>
        <w:tc>
          <w:tcPr>
            <w:tcW w:w="1543" w:type="dxa"/>
            <w:tcBorders>
              <w:top w:val="single" w:sz="4" w:space="0" w:color="auto"/>
              <w:left w:val="single" w:sz="4" w:space="0" w:color="auto"/>
              <w:bottom w:val="single" w:sz="4" w:space="0" w:color="auto"/>
              <w:right w:val="single" w:sz="4" w:space="0" w:color="auto"/>
            </w:tcBorders>
            <w:vAlign w:val="center"/>
          </w:tcPr>
          <w:p w14:paraId="4D0ECDE8" w14:textId="77777777" w:rsidR="002A384F" w:rsidRDefault="002A384F" w:rsidP="00B52E7C">
            <w:pPr>
              <w:pStyle w:val="TAC"/>
              <w:rPr>
                <w:rFonts w:cs="Arial"/>
                <w:kern w:val="24"/>
                <w:szCs w:val="18"/>
                <w:lang w:eastAsia="en-GB"/>
              </w:rPr>
            </w:pPr>
            <w:r>
              <w:rPr>
                <w:rFonts w:cs="Arial"/>
                <w:kern w:val="24"/>
                <w:szCs w:val="18"/>
                <w:lang w:eastAsia="en-GB"/>
              </w:rPr>
              <w:t>96</w:t>
            </w:r>
          </w:p>
        </w:tc>
        <w:tc>
          <w:tcPr>
            <w:tcW w:w="1826" w:type="dxa"/>
            <w:tcBorders>
              <w:top w:val="single" w:sz="4" w:space="0" w:color="auto"/>
              <w:left w:val="single" w:sz="4" w:space="0" w:color="auto"/>
              <w:bottom w:val="single" w:sz="4" w:space="0" w:color="auto"/>
              <w:right w:val="single" w:sz="4" w:space="0" w:color="auto"/>
            </w:tcBorders>
            <w:vAlign w:val="center"/>
          </w:tcPr>
          <w:p w14:paraId="4BFE11CD" w14:textId="77777777" w:rsidR="002A384F" w:rsidRDefault="002A384F" w:rsidP="00B52E7C">
            <w:pPr>
              <w:pStyle w:val="TAC"/>
              <w:rPr>
                <w:rFonts w:cs="Arial"/>
                <w:kern w:val="24"/>
                <w:szCs w:val="18"/>
                <w:lang w:eastAsia="en-GB"/>
              </w:rPr>
            </w:pPr>
            <w:r>
              <w:rPr>
                <w:rFonts w:cs="Arial"/>
                <w:kern w:val="24"/>
                <w:szCs w:val="18"/>
                <w:lang w:eastAsia="en-GB"/>
              </w:rPr>
              <w:t>1</w:t>
            </w:r>
          </w:p>
        </w:tc>
        <w:tc>
          <w:tcPr>
            <w:tcW w:w="1451" w:type="dxa"/>
            <w:tcBorders>
              <w:top w:val="single" w:sz="4" w:space="0" w:color="auto"/>
              <w:left w:val="single" w:sz="4" w:space="0" w:color="auto"/>
              <w:bottom w:val="single" w:sz="4" w:space="0" w:color="auto"/>
              <w:right w:val="single" w:sz="4" w:space="0" w:color="auto"/>
            </w:tcBorders>
            <w:vAlign w:val="center"/>
          </w:tcPr>
          <w:p w14:paraId="6CFDBB1D" w14:textId="77777777" w:rsidR="002A384F" w:rsidRDefault="002A384F" w:rsidP="00B52E7C">
            <w:pPr>
              <w:pStyle w:val="TAC"/>
              <w:rPr>
                <w:lang w:eastAsia="en-GB"/>
              </w:rPr>
            </w:pPr>
            <w:r>
              <w:rPr>
                <w:lang w:eastAsia="en-GB"/>
              </w:rPr>
              <w:t>0</w:t>
            </w:r>
          </w:p>
        </w:tc>
      </w:tr>
      <w:tr w:rsidR="006A7896" w14:paraId="2B084B63" w14:textId="77777777" w:rsidTr="00B52E7C">
        <w:trPr>
          <w:cantSplit/>
        </w:trPr>
        <w:tc>
          <w:tcPr>
            <w:tcW w:w="792" w:type="dxa"/>
            <w:tcBorders>
              <w:top w:val="single" w:sz="4" w:space="0" w:color="auto"/>
              <w:left w:val="single" w:sz="4" w:space="0" w:color="auto"/>
              <w:bottom w:val="single" w:sz="4" w:space="0" w:color="auto"/>
              <w:right w:val="double" w:sz="4" w:space="0" w:color="auto"/>
            </w:tcBorders>
            <w:vAlign w:val="center"/>
            <w:hideMark/>
          </w:tcPr>
          <w:p w14:paraId="6C96A8F5" w14:textId="77777777" w:rsidR="006A7896" w:rsidRDefault="006A7896" w:rsidP="006A7896">
            <w:pPr>
              <w:pStyle w:val="TAC"/>
              <w:rPr>
                <w:lang w:eastAsia="en-GB"/>
              </w:rPr>
            </w:pPr>
            <w:r>
              <w:rPr>
                <w:lang w:eastAsia="en-GB"/>
              </w:rPr>
              <w:t>9</w:t>
            </w:r>
          </w:p>
        </w:tc>
        <w:tc>
          <w:tcPr>
            <w:tcW w:w="3314" w:type="dxa"/>
            <w:tcBorders>
              <w:top w:val="single" w:sz="4" w:space="0" w:color="auto"/>
              <w:left w:val="double" w:sz="4" w:space="0" w:color="auto"/>
              <w:bottom w:val="single" w:sz="4" w:space="0" w:color="auto"/>
              <w:right w:val="single" w:sz="4" w:space="0" w:color="auto"/>
            </w:tcBorders>
            <w:vAlign w:val="center"/>
          </w:tcPr>
          <w:p w14:paraId="6ADCAC8C" w14:textId="35321928" w:rsidR="006A7896" w:rsidRDefault="006A7896" w:rsidP="006A7896">
            <w:pPr>
              <w:pStyle w:val="TAC"/>
              <w:rPr>
                <w:rFonts w:cs="Arial"/>
                <w:kern w:val="24"/>
                <w:szCs w:val="18"/>
                <w:lang w:eastAsia="en-GB"/>
              </w:rPr>
            </w:pPr>
            <w:r w:rsidRPr="0069094D">
              <w:rPr>
                <w:kern w:val="24"/>
                <w:szCs w:val="18"/>
                <w:lang w:eastAsia="en-GB"/>
              </w:rPr>
              <w:t>1</w:t>
            </w:r>
          </w:p>
        </w:tc>
        <w:tc>
          <w:tcPr>
            <w:tcW w:w="1543" w:type="dxa"/>
            <w:tcBorders>
              <w:top w:val="single" w:sz="4" w:space="0" w:color="auto"/>
              <w:left w:val="single" w:sz="4" w:space="0" w:color="auto"/>
              <w:bottom w:val="single" w:sz="4" w:space="0" w:color="auto"/>
              <w:right w:val="single" w:sz="4" w:space="0" w:color="auto"/>
            </w:tcBorders>
            <w:vAlign w:val="center"/>
          </w:tcPr>
          <w:p w14:paraId="2ED46647" w14:textId="5DFBEAF9" w:rsidR="006A7896" w:rsidRDefault="006A7896" w:rsidP="006A7896">
            <w:pPr>
              <w:pStyle w:val="TAC"/>
              <w:rPr>
                <w:rFonts w:cs="Arial"/>
                <w:kern w:val="24"/>
                <w:szCs w:val="18"/>
                <w:lang w:eastAsia="en-GB"/>
              </w:rPr>
            </w:pPr>
            <w:r w:rsidRPr="0069094D">
              <w:rPr>
                <w:kern w:val="24"/>
                <w:szCs w:val="18"/>
                <w:lang w:eastAsia="en-GB"/>
              </w:rPr>
              <w:t>96</w:t>
            </w:r>
          </w:p>
        </w:tc>
        <w:tc>
          <w:tcPr>
            <w:tcW w:w="1826" w:type="dxa"/>
            <w:tcBorders>
              <w:top w:val="single" w:sz="4" w:space="0" w:color="auto"/>
              <w:left w:val="single" w:sz="4" w:space="0" w:color="auto"/>
              <w:bottom w:val="single" w:sz="4" w:space="0" w:color="auto"/>
              <w:right w:val="single" w:sz="4" w:space="0" w:color="auto"/>
            </w:tcBorders>
            <w:vAlign w:val="center"/>
          </w:tcPr>
          <w:p w14:paraId="25648F88" w14:textId="24722B53" w:rsidR="006A7896" w:rsidRDefault="006A7896" w:rsidP="006A7896">
            <w:pPr>
              <w:pStyle w:val="TAC"/>
              <w:rPr>
                <w:rFonts w:cs="Arial"/>
                <w:kern w:val="24"/>
                <w:szCs w:val="18"/>
                <w:lang w:eastAsia="en-GB"/>
              </w:rPr>
            </w:pPr>
            <w:r w:rsidRPr="0069094D">
              <w:rPr>
                <w:kern w:val="24"/>
                <w:szCs w:val="18"/>
                <w:lang w:eastAsia="en-GB"/>
              </w:rPr>
              <w:t>1</w:t>
            </w:r>
          </w:p>
        </w:tc>
        <w:tc>
          <w:tcPr>
            <w:tcW w:w="1451" w:type="dxa"/>
            <w:tcBorders>
              <w:top w:val="single" w:sz="4" w:space="0" w:color="auto"/>
              <w:left w:val="single" w:sz="4" w:space="0" w:color="auto"/>
              <w:bottom w:val="single" w:sz="4" w:space="0" w:color="auto"/>
              <w:right w:val="single" w:sz="4" w:space="0" w:color="auto"/>
            </w:tcBorders>
            <w:vAlign w:val="center"/>
          </w:tcPr>
          <w:p w14:paraId="1DE310CD" w14:textId="4AF4D2F6" w:rsidR="006A7896" w:rsidRDefault="006A7896" w:rsidP="006A7896">
            <w:pPr>
              <w:pStyle w:val="TAC"/>
              <w:rPr>
                <w:lang w:eastAsia="en-GB"/>
              </w:rPr>
            </w:pPr>
            <w:r w:rsidRPr="0069094D">
              <w:rPr>
                <w:lang w:eastAsia="en-GB"/>
              </w:rPr>
              <w:t>76</w:t>
            </w:r>
          </w:p>
        </w:tc>
      </w:tr>
      <w:tr w:rsidR="002A384F" w14:paraId="679442FF" w14:textId="77777777" w:rsidTr="00B52E7C">
        <w:trPr>
          <w:cantSplit/>
        </w:trPr>
        <w:tc>
          <w:tcPr>
            <w:tcW w:w="792" w:type="dxa"/>
            <w:tcBorders>
              <w:top w:val="single" w:sz="4" w:space="0" w:color="auto"/>
              <w:left w:val="single" w:sz="4" w:space="0" w:color="auto"/>
              <w:bottom w:val="single" w:sz="4" w:space="0" w:color="auto"/>
              <w:right w:val="double" w:sz="4" w:space="0" w:color="auto"/>
            </w:tcBorders>
            <w:vAlign w:val="center"/>
            <w:hideMark/>
          </w:tcPr>
          <w:p w14:paraId="7840D04E" w14:textId="77777777" w:rsidR="002A384F" w:rsidRDefault="002A384F" w:rsidP="00B52E7C">
            <w:pPr>
              <w:pStyle w:val="TAC"/>
              <w:rPr>
                <w:lang w:eastAsia="en-GB"/>
              </w:rPr>
            </w:pPr>
            <w:r>
              <w:rPr>
                <w:lang w:eastAsia="en-GB"/>
              </w:rPr>
              <w:t>10</w:t>
            </w:r>
          </w:p>
        </w:tc>
        <w:tc>
          <w:tcPr>
            <w:tcW w:w="3314" w:type="dxa"/>
            <w:tcBorders>
              <w:top w:val="single" w:sz="4" w:space="0" w:color="auto"/>
              <w:left w:val="double" w:sz="4" w:space="0" w:color="auto"/>
              <w:bottom w:val="single" w:sz="4" w:space="0" w:color="auto"/>
              <w:right w:val="single" w:sz="4" w:space="0" w:color="auto"/>
            </w:tcBorders>
            <w:vAlign w:val="center"/>
          </w:tcPr>
          <w:p w14:paraId="69843B24" w14:textId="77777777" w:rsidR="002A384F" w:rsidRDefault="002A384F" w:rsidP="00B52E7C">
            <w:pPr>
              <w:pStyle w:val="TAC"/>
              <w:rPr>
                <w:rFonts w:cs="Arial"/>
                <w:kern w:val="24"/>
                <w:szCs w:val="18"/>
                <w:lang w:eastAsia="en-GB"/>
              </w:rPr>
            </w:pPr>
            <w:r>
              <w:rPr>
                <w:rFonts w:cs="Arial"/>
                <w:kern w:val="24"/>
                <w:szCs w:val="18"/>
                <w:lang w:eastAsia="en-GB"/>
              </w:rPr>
              <w:t>1</w:t>
            </w:r>
          </w:p>
        </w:tc>
        <w:tc>
          <w:tcPr>
            <w:tcW w:w="1543" w:type="dxa"/>
            <w:tcBorders>
              <w:top w:val="single" w:sz="4" w:space="0" w:color="auto"/>
              <w:left w:val="single" w:sz="4" w:space="0" w:color="auto"/>
              <w:bottom w:val="single" w:sz="4" w:space="0" w:color="auto"/>
              <w:right w:val="single" w:sz="4" w:space="0" w:color="auto"/>
            </w:tcBorders>
            <w:vAlign w:val="center"/>
          </w:tcPr>
          <w:p w14:paraId="10DDC932" w14:textId="77777777" w:rsidR="002A384F" w:rsidRDefault="002A384F" w:rsidP="00B52E7C">
            <w:pPr>
              <w:pStyle w:val="TAC"/>
              <w:rPr>
                <w:rFonts w:cs="Arial"/>
                <w:kern w:val="24"/>
                <w:szCs w:val="18"/>
                <w:lang w:eastAsia="en-GB"/>
              </w:rPr>
            </w:pPr>
            <w:r>
              <w:rPr>
                <w:rFonts w:cs="Arial"/>
                <w:kern w:val="24"/>
                <w:szCs w:val="18"/>
                <w:lang w:eastAsia="en-GB"/>
              </w:rPr>
              <w:t>96</w:t>
            </w:r>
          </w:p>
        </w:tc>
        <w:tc>
          <w:tcPr>
            <w:tcW w:w="1826" w:type="dxa"/>
            <w:tcBorders>
              <w:top w:val="single" w:sz="4" w:space="0" w:color="auto"/>
              <w:left w:val="single" w:sz="4" w:space="0" w:color="auto"/>
              <w:bottom w:val="single" w:sz="4" w:space="0" w:color="auto"/>
              <w:right w:val="single" w:sz="4" w:space="0" w:color="auto"/>
            </w:tcBorders>
            <w:vAlign w:val="center"/>
          </w:tcPr>
          <w:p w14:paraId="277C32F8" w14:textId="77777777" w:rsidR="002A384F" w:rsidRDefault="002A384F" w:rsidP="00B52E7C">
            <w:pPr>
              <w:pStyle w:val="TAC"/>
              <w:rPr>
                <w:rFonts w:cs="Arial"/>
                <w:kern w:val="24"/>
                <w:szCs w:val="18"/>
                <w:lang w:eastAsia="en-GB"/>
              </w:rPr>
            </w:pPr>
            <w:r>
              <w:rPr>
                <w:rFonts w:cs="Arial"/>
                <w:kern w:val="24"/>
                <w:szCs w:val="18"/>
                <w:lang w:eastAsia="en-GB"/>
              </w:rPr>
              <w:t>2</w:t>
            </w:r>
          </w:p>
        </w:tc>
        <w:tc>
          <w:tcPr>
            <w:tcW w:w="1451" w:type="dxa"/>
            <w:tcBorders>
              <w:top w:val="single" w:sz="4" w:space="0" w:color="auto"/>
              <w:left w:val="single" w:sz="4" w:space="0" w:color="auto"/>
              <w:bottom w:val="single" w:sz="4" w:space="0" w:color="auto"/>
              <w:right w:val="single" w:sz="4" w:space="0" w:color="auto"/>
            </w:tcBorders>
            <w:vAlign w:val="center"/>
          </w:tcPr>
          <w:p w14:paraId="62BC2996" w14:textId="77777777" w:rsidR="002A384F" w:rsidRDefault="002A384F" w:rsidP="00B52E7C">
            <w:pPr>
              <w:pStyle w:val="TAC"/>
              <w:rPr>
                <w:lang w:eastAsia="en-GB"/>
              </w:rPr>
            </w:pPr>
            <w:r>
              <w:rPr>
                <w:lang w:eastAsia="en-GB"/>
              </w:rPr>
              <w:t>0</w:t>
            </w:r>
          </w:p>
        </w:tc>
      </w:tr>
      <w:tr w:rsidR="006A7896" w14:paraId="427F858C" w14:textId="77777777" w:rsidTr="00B52E7C">
        <w:trPr>
          <w:cantSplit/>
        </w:trPr>
        <w:tc>
          <w:tcPr>
            <w:tcW w:w="792" w:type="dxa"/>
            <w:tcBorders>
              <w:top w:val="single" w:sz="4" w:space="0" w:color="auto"/>
              <w:left w:val="single" w:sz="4" w:space="0" w:color="auto"/>
              <w:bottom w:val="single" w:sz="4" w:space="0" w:color="auto"/>
              <w:right w:val="double" w:sz="4" w:space="0" w:color="auto"/>
            </w:tcBorders>
            <w:vAlign w:val="center"/>
            <w:hideMark/>
          </w:tcPr>
          <w:p w14:paraId="3DDB12DE" w14:textId="77777777" w:rsidR="006A7896" w:rsidRDefault="006A7896" w:rsidP="006A7896">
            <w:pPr>
              <w:pStyle w:val="TAC"/>
              <w:rPr>
                <w:lang w:eastAsia="en-GB"/>
              </w:rPr>
            </w:pPr>
            <w:r>
              <w:rPr>
                <w:lang w:eastAsia="en-GB"/>
              </w:rPr>
              <w:t>11</w:t>
            </w:r>
          </w:p>
        </w:tc>
        <w:tc>
          <w:tcPr>
            <w:tcW w:w="3314" w:type="dxa"/>
            <w:tcBorders>
              <w:top w:val="single" w:sz="4" w:space="0" w:color="auto"/>
              <w:left w:val="double" w:sz="4" w:space="0" w:color="auto"/>
              <w:bottom w:val="single" w:sz="4" w:space="0" w:color="auto"/>
              <w:right w:val="single" w:sz="4" w:space="0" w:color="auto"/>
            </w:tcBorders>
            <w:vAlign w:val="center"/>
          </w:tcPr>
          <w:p w14:paraId="186FAD83" w14:textId="0E7EAED7" w:rsidR="006A7896" w:rsidRDefault="006A7896" w:rsidP="006A7896">
            <w:pPr>
              <w:pStyle w:val="TAC"/>
              <w:rPr>
                <w:rFonts w:cs="Arial"/>
                <w:kern w:val="24"/>
                <w:szCs w:val="18"/>
                <w:lang w:eastAsia="en-GB"/>
              </w:rPr>
            </w:pPr>
            <w:r w:rsidRPr="0069094D">
              <w:rPr>
                <w:kern w:val="24"/>
                <w:szCs w:val="18"/>
                <w:lang w:eastAsia="en-GB"/>
              </w:rPr>
              <w:t>1</w:t>
            </w:r>
          </w:p>
        </w:tc>
        <w:tc>
          <w:tcPr>
            <w:tcW w:w="1543" w:type="dxa"/>
            <w:tcBorders>
              <w:top w:val="single" w:sz="4" w:space="0" w:color="auto"/>
              <w:left w:val="single" w:sz="4" w:space="0" w:color="auto"/>
              <w:bottom w:val="single" w:sz="4" w:space="0" w:color="auto"/>
              <w:right w:val="single" w:sz="4" w:space="0" w:color="auto"/>
            </w:tcBorders>
            <w:vAlign w:val="center"/>
          </w:tcPr>
          <w:p w14:paraId="0F602C6C" w14:textId="2D0621BC" w:rsidR="006A7896" w:rsidRDefault="006A7896" w:rsidP="006A7896">
            <w:pPr>
              <w:pStyle w:val="TAC"/>
              <w:rPr>
                <w:rFonts w:cs="Arial"/>
                <w:kern w:val="24"/>
                <w:szCs w:val="18"/>
                <w:lang w:eastAsia="en-GB"/>
              </w:rPr>
            </w:pPr>
            <w:r w:rsidRPr="0069094D">
              <w:rPr>
                <w:kern w:val="24"/>
                <w:szCs w:val="18"/>
                <w:lang w:eastAsia="en-GB"/>
              </w:rPr>
              <w:t>96</w:t>
            </w:r>
          </w:p>
        </w:tc>
        <w:tc>
          <w:tcPr>
            <w:tcW w:w="1826" w:type="dxa"/>
            <w:tcBorders>
              <w:top w:val="single" w:sz="4" w:space="0" w:color="auto"/>
              <w:left w:val="single" w:sz="4" w:space="0" w:color="auto"/>
              <w:bottom w:val="single" w:sz="4" w:space="0" w:color="auto"/>
              <w:right w:val="single" w:sz="4" w:space="0" w:color="auto"/>
            </w:tcBorders>
            <w:vAlign w:val="center"/>
          </w:tcPr>
          <w:p w14:paraId="7794D6B1" w14:textId="6AC5F657" w:rsidR="006A7896" w:rsidRDefault="006A7896" w:rsidP="006A7896">
            <w:pPr>
              <w:pStyle w:val="TAC"/>
              <w:rPr>
                <w:rFonts w:cs="Arial"/>
                <w:kern w:val="24"/>
                <w:szCs w:val="18"/>
                <w:lang w:eastAsia="en-GB"/>
              </w:rPr>
            </w:pPr>
            <w:r>
              <w:rPr>
                <w:rFonts w:cs="Arial"/>
                <w:kern w:val="24"/>
                <w:szCs w:val="18"/>
                <w:lang w:eastAsia="en-GB"/>
              </w:rPr>
              <w:t>2</w:t>
            </w:r>
          </w:p>
        </w:tc>
        <w:tc>
          <w:tcPr>
            <w:tcW w:w="1451" w:type="dxa"/>
            <w:tcBorders>
              <w:top w:val="single" w:sz="4" w:space="0" w:color="auto"/>
              <w:left w:val="single" w:sz="4" w:space="0" w:color="auto"/>
              <w:bottom w:val="single" w:sz="4" w:space="0" w:color="auto"/>
              <w:right w:val="single" w:sz="4" w:space="0" w:color="auto"/>
            </w:tcBorders>
            <w:vAlign w:val="center"/>
          </w:tcPr>
          <w:p w14:paraId="23FD2BA1" w14:textId="0A27BFA6" w:rsidR="006A7896" w:rsidRDefault="006A7896" w:rsidP="006A7896">
            <w:pPr>
              <w:pStyle w:val="TAC"/>
              <w:rPr>
                <w:lang w:eastAsia="en-GB"/>
              </w:rPr>
            </w:pPr>
            <w:r w:rsidRPr="0069094D">
              <w:rPr>
                <w:lang w:eastAsia="en-GB"/>
              </w:rPr>
              <w:t>76</w:t>
            </w:r>
          </w:p>
        </w:tc>
      </w:tr>
      <w:tr w:rsidR="002A384F" w14:paraId="648E5998" w14:textId="77777777" w:rsidTr="00B52E7C">
        <w:trPr>
          <w:cantSplit/>
        </w:trPr>
        <w:tc>
          <w:tcPr>
            <w:tcW w:w="792" w:type="dxa"/>
            <w:tcBorders>
              <w:top w:val="single" w:sz="4" w:space="0" w:color="auto"/>
              <w:left w:val="single" w:sz="4" w:space="0" w:color="auto"/>
              <w:bottom w:val="single" w:sz="4" w:space="0" w:color="auto"/>
              <w:right w:val="double" w:sz="4" w:space="0" w:color="auto"/>
            </w:tcBorders>
            <w:vAlign w:val="center"/>
            <w:hideMark/>
          </w:tcPr>
          <w:p w14:paraId="31331F55" w14:textId="77777777" w:rsidR="002A384F" w:rsidRDefault="002A384F" w:rsidP="00B52E7C">
            <w:pPr>
              <w:pStyle w:val="TAC"/>
              <w:rPr>
                <w:lang w:eastAsia="en-GB"/>
              </w:rPr>
            </w:pPr>
            <w:r>
              <w:rPr>
                <w:lang w:eastAsia="en-GB"/>
              </w:rPr>
              <w:t>12</w:t>
            </w:r>
          </w:p>
        </w:tc>
        <w:tc>
          <w:tcPr>
            <w:tcW w:w="3314" w:type="dxa"/>
            <w:tcBorders>
              <w:top w:val="single" w:sz="4" w:space="0" w:color="auto"/>
              <w:left w:val="double" w:sz="4" w:space="0" w:color="auto"/>
              <w:bottom w:val="single" w:sz="4" w:space="0" w:color="auto"/>
              <w:right w:val="single" w:sz="4" w:space="0" w:color="auto"/>
            </w:tcBorders>
            <w:vAlign w:val="center"/>
          </w:tcPr>
          <w:p w14:paraId="1145C0B2" w14:textId="77777777" w:rsidR="002A384F" w:rsidRDefault="002A384F" w:rsidP="00B52E7C">
            <w:pPr>
              <w:pStyle w:val="TAC"/>
              <w:rPr>
                <w:rFonts w:cs="Arial"/>
                <w:kern w:val="24"/>
                <w:szCs w:val="18"/>
                <w:lang w:eastAsia="en-GB"/>
              </w:rPr>
            </w:pPr>
            <w:r>
              <w:rPr>
                <w:rFonts w:cs="Arial"/>
                <w:kern w:val="24"/>
                <w:szCs w:val="18"/>
                <w:lang w:eastAsia="en-GB"/>
              </w:rPr>
              <w:t>3</w:t>
            </w:r>
          </w:p>
        </w:tc>
        <w:tc>
          <w:tcPr>
            <w:tcW w:w="1543" w:type="dxa"/>
            <w:tcBorders>
              <w:top w:val="single" w:sz="4" w:space="0" w:color="auto"/>
              <w:left w:val="single" w:sz="4" w:space="0" w:color="auto"/>
              <w:bottom w:val="single" w:sz="4" w:space="0" w:color="auto"/>
              <w:right w:val="single" w:sz="4" w:space="0" w:color="auto"/>
            </w:tcBorders>
            <w:vAlign w:val="center"/>
          </w:tcPr>
          <w:p w14:paraId="3BFE24B6" w14:textId="77777777" w:rsidR="002A384F" w:rsidRDefault="002A384F" w:rsidP="00B52E7C">
            <w:pPr>
              <w:pStyle w:val="TAC"/>
              <w:rPr>
                <w:rFonts w:cs="Arial"/>
                <w:kern w:val="24"/>
                <w:szCs w:val="18"/>
                <w:lang w:eastAsia="en-GB"/>
              </w:rPr>
            </w:pPr>
            <w:r>
              <w:rPr>
                <w:rFonts w:cs="Arial"/>
                <w:kern w:val="24"/>
                <w:szCs w:val="18"/>
                <w:lang w:eastAsia="en-GB"/>
              </w:rPr>
              <w:t>24</w:t>
            </w:r>
          </w:p>
        </w:tc>
        <w:tc>
          <w:tcPr>
            <w:tcW w:w="1826" w:type="dxa"/>
            <w:tcBorders>
              <w:top w:val="single" w:sz="4" w:space="0" w:color="auto"/>
              <w:left w:val="single" w:sz="4" w:space="0" w:color="auto"/>
              <w:bottom w:val="single" w:sz="4" w:space="0" w:color="auto"/>
              <w:right w:val="single" w:sz="4" w:space="0" w:color="auto"/>
            </w:tcBorders>
            <w:vAlign w:val="center"/>
          </w:tcPr>
          <w:p w14:paraId="1FD32EDD" w14:textId="77777777" w:rsidR="002A384F" w:rsidRDefault="002A384F" w:rsidP="00B52E7C">
            <w:pPr>
              <w:pStyle w:val="TAC"/>
              <w:rPr>
                <w:rFonts w:cs="Arial"/>
                <w:kern w:val="24"/>
                <w:szCs w:val="18"/>
                <w:lang w:eastAsia="en-GB"/>
              </w:rPr>
            </w:pPr>
            <w:r>
              <w:rPr>
                <w:rFonts w:cs="Arial"/>
                <w:kern w:val="24"/>
                <w:szCs w:val="18"/>
                <w:lang w:eastAsia="en-GB"/>
              </w:rPr>
              <w:t>2</w:t>
            </w:r>
          </w:p>
        </w:tc>
        <w:tc>
          <w:tcPr>
            <w:tcW w:w="1451" w:type="dxa"/>
            <w:tcBorders>
              <w:top w:val="single" w:sz="4" w:space="0" w:color="auto"/>
              <w:left w:val="single" w:sz="4" w:space="0" w:color="auto"/>
              <w:bottom w:val="single" w:sz="4" w:space="0" w:color="auto"/>
              <w:right w:val="single" w:sz="4" w:space="0" w:color="auto"/>
            </w:tcBorders>
            <w:vAlign w:val="center"/>
          </w:tcPr>
          <w:p w14:paraId="03B99879" w14:textId="77777777" w:rsidR="002A384F" w:rsidRDefault="002A384F" w:rsidP="00B52E7C">
            <w:pPr>
              <w:pStyle w:val="TAC"/>
              <w:rPr>
                <w:lang w:val="en-US"/>
              </w:rPr>
            </w:pPr>
            <w:r>
              <w:rPr>
                <w:lang w:eastAsia="en-GB"/>
              </w:rPr>
              <w:t xml:space="preserve">-20 if </w:t>
            </w:r>
            <m:oMath>
              <m:sSub>
                <m:sSubPr>
                  <m:ctrlPr>
                    <w:rPr>
                      <w:rFonts w:ascii="Cambria Math" w:hAnsi="Cambria Math"/>
                      <w:iCs/>
                      <w:sz w:val="24"/>
                      <w:szCs w:val="24"/>
                    </w:rPr>
                  </m:ctrlPr>
                </m:sSubPr>
                <m:e>
                  <m:r>
                    <w:rPr>
                      <w:rFonts w:ascii="Cambria Math" w:hAnsi="Cambria Math"/>
                      <w:lang w:val="en-US"/>
                    </w:rPr>
                    <m:t>k</m:t>
                  </m:r>
                </m:e>
                <m:sub>
                  <m:r>
                    <m:rPr>
                      <m:sty m:val="p"/>
                    </m:rPr>
                    <w:rPr>
                      <w:rFonts w:ascii="Cambria Math" w:hAnsi="Cambria Math"/>
                      <w:lang w:val="en-US"/>
                    </w:rPr>
                    <m:t>SSB</m:t>
                  </m:r>
                </m:sub>
              </m:sSub>
              <m:r>
                <w:rPr>
                  <w:rFonts w:ascii="Cambria Math" w:hAnsi="Cambria Math"/>
                  <w:lang w:val="en-US"/>
                </w:rPr>
                <m:t>=0</m:t>
              </m:r>
            </m:oMath>
          </w:p>
          <w:p w14:paraId="021B18AD" w14:textId="77777777" w:rsidR="002A384F" w:rsidRDefault="002A384F" w:rsidP="00B52E7C">
            <w:pPr>
              <w:pStyle w:val="TAC"/>
              <w:rPr>
                <w:lang w:eastAsia="en-GB"/>
              </w:rPr>
            </w:pPr>
            <w:r>
              <w:rPr>
                <w:lang w:val="en-US"/>
              </w:rPr>
              <w:t xml:space="preserve">-21 if </w:t>
            </w:r>
            <m:oMath>
              <m:sSub>
                <m:sSubPr>
                  <m:ctrlPr>
                    <w:rPr>
                      <w:rFonts w:ascii="Cambria Math" w:hAnsi="Cambria Math"/>
                      <w:iCs/>
                      <w:sz w:val="24"/>
                      <w:szCs w:val="24"/>
                    </w:rPr>
                  </m:ctrlPr>
                </m:sSubPr>
                <m:e>
                  <m:r>
                    <w:rPr>
                      <w:rFonts w:ascii="Cambria Math" w:hAnsi="Cambria Math"/>
                      <w:lang w:val="en-US"/>
                    </w:rPr>
                    <m:t>k</m:t>
                  </m:r>
                </m:e>
                <m:sub>
                  <m:r>
                    <m:rPr>
                      <m:sty m:val="p"/>
                    </m:rPr>
                    <w:rPr>
                      <w:rFonts w:ascii="Cambria Math" w:hAnsi="Cambria Math"/>
                      <w:lang w:val="en-US"/>
                    </w:rPr>
                    <m:t>SSB</m:t>
                  </m:r>
                </m:sub>
              </m:sSub>
              <m:r>
                <w:rPr>
                  <w:rFonts w:ascii="Cambria Math" w:hAnsi="Cambria Math"/>
                  <w:lang w:val="en-US"/>
                </w:rPr>
                <m:t>&gt;0</m:t>
              </m:r>
            </m:oMath>
          </w:p>
        </w:tc>
      </w:tr>
      <w:tr w:rsidR="002A384F" w14:paraId="4BE20121" w14:textId="77777777" w:rsidTr="00B52E7C">
        <w:trPr>
          <w:cantSplit/>
        </w:trPr>
        <w:tc>
          <w:tcPr>
            <w:tcW w:w="792" w:type="dxa"/>
            <w:tcBorders>
              <w:top w:val="single" w:sz="4" w:space="0" w:color="auto"/>
              <w:left w:val="single" w:sz="4" w:space="0" w:color="auto"/>
              <w:bottom w:val="single" w:sz="4" w:space="0" w:color="auto"/>
              <w:right w:val="double" w:sz="4" w:space="0" w:color="auto"/>
            </w:tcBorders>
            <w:vAlign w:val="center"/>
            <w:hideMark/>
          </w:tcPr>
          <w:p w14:paraId="441017A1" w14:textId="77777777" w:rsidR="002A384F" w:rsidRDefault="002A384F" w:rsidP="00B52E7C">
            <w:pPr>
              <w:pStyle w:val="TAC"/>
              <w:rPr>
                <w:lang w:eastAsia="en-GB"/>
              </w:rPr>
            </w:pPr>
            <w:r>
              <w:rPr>
                <w:lang w:eastAsia="en-GB"/>
              </w:rPr>
              <w:t>13</w:t>
            </w:r>
          </w:p>
        </w:tc>
        <w:tc>
          <w:tcPr>
            <w:tcW w:w="3314" w:type="dxa"/>
            <w:tcBorders>
              <w:top w:val="single" w:sz="4" w:space="0" w:color="auto"/>
              <w:left w:val="double" w:sz="4" w:space="0" w:color="auto"/>
              <w:bottom w:val="single" w:sz="4" w:space="0" w:color="auto"/>
              <w:right w:val="single" w:sz="4" w:space="0" w:color="auto"/>
            </w:tcBorders>
            <w:vAlign w:val="center"/>
          </w:tcPr>
          <w:p w14:paraId="38674C30" w14:textId="77777777" w:rsidR="002A384F" w:rsidRDefault="002A384F" w:rsidP="00B52E7C">
            <w:pPr>
              <w:pStyle w:val="TAC"/>
              <w:rPr>
                <w:rFonts w:cs="Arial"/>
                <w:kern w:val="24"/>
                <w:szCs w:val="18"/>
                <w:lang w:eastAsia="en-GB"/>
              </w:rPr>
            </w:pPr>
            <w:r>
              <w:rPr>
                <w:rFonts w:cs="Arial"/>
                <w:kern w:val="24"/>
                <w:szCs w:val="18"/>
                <w:lang w:eastAsia="en-GB"/>
              </w:rPr>
              <w:t>3</w:t>
            </w:r>
          </w:p>
        </w:tc>
        <w:tc>
          <w:tcPr>
            <w:tcW w:w="1543" w:type="dxa"/>
            <w:tcBorders>
              <w:top w:val="single" w:sz="4" w:space="0" w:color="auto"/>
              <w:left w:val="single" w:sz="4" w:space="0" w:color="auto"/>
              <w:bottom w:val="single" w:sz="4" w:space="0" w:color="auto"/>
              <w:right w:val="single" w:sz="4" w:space="0" w:color="auto"/>
            </w:tcBorders>
            <w:vAlign w:val="center"/>
          </w:tcPr>
          <w:p w14:paraId="6DE298F6" w14:textId="77777777" w:rsidR="002A384F" w:rsidRDefault="002A384F" w:rsidP="00B52E7C">
            <w:pPr>
              <w:pStyle w:val="TAC"/>
              <w:rPr>
                <w:rFonts w:cs="Arial"/>
                <w:kern w:val="24"/>
                <w:szCs w:val="18"/>
                <w:lang w:eastAsia="en-GB"/>
              </w:rPr>
            </w:pPr>
            <w:r>
              <w:rPr>
                <w:rFonts w:cs="Arial"/>
                <w:kern w:val="24"/>
                <w:szCs w:val="18"/>
                <w:lang w:eastAsia="en-GB"/>
              </w:rPr>
              <w:t>24</w:t>
            </w:r>
          </w:p>
        </w:tc>
        <w:tc>
          <w:tcPr>
            <w:tcW w:w="1826" w:type="dxa"/>
            <w:tcBorders>
              <w:top w:val="single" w:sz="4" w:space="0" w:color="auto"/>
              <w:left w:val="single" w:sz="4" w:space="0" w:color="auto"/>
              <w:bottom w:val="single" w:sz="4" w:space="0" w:color="auto"/>
              <w:right w:val="single" w:sz="4" w:space="0" w:color="auto"/>
            </w:tcBorders>
            <w:vAlign w:val="center"/>
          </w:tcPr>
          <w:p w14:paraId="2913192B" w14:textId="77777777" w:rsidR="002A384F" w:rsidRDefault="002A384F" w:rsidP="00B52E7C">
            <w:pPr>
              <w:pStyle w:val="TAC"/>
              <w:rPr>
                <w:rFonts w:cs="Arial"/>
                <w:kern w:val="24"/>
                <w:szCs w:val="18"/>
                <w:lang w:eastAsia="en-GB"/>
              </w:rPr>
            </w:pPr>
            <w:r>
              <w:rPr>
                <w:rFonts w:cs="Arial"/>
                <w:kern w:val="24"/>
                <w:szCs w:val="18"/>
                <w:lang w:eastAsia="en-GB"/>
              </w:rPr>
              <w:t>2</w:t>
            </w:r>
          </w:p>
        </w:tc>
        <w:tc>
          <w:tcPr>
            <w:tcW w:w="1451" w:type="dxa"/>
            <w:tcBorders>
              <w:top w:val="single" w:sz="4" w:space="0" w:color="auto"/>
              <w:left w:val="single" w:sz="4" w:space="0" w:color="auto"/>
              <w:bottom w:val="single" w:sz="4" w:space="0" w:color="auto"/>
              <w:right w:val="single" w:sz="4" w:space="0" w:color="auto"/>
            </w:tcBorders>
            <w:vAlign w:val="center"/>
          </w:tcPr>
          <w:p w14:paraId="5CB94D94" w14:textId="6FF52C3A" w:rsidR="002A384F" w:rsidRDefault="002A384F" w:rsidP="00B52E7C">
            <w:pPr>
              <w:pStyle w:val="TAC"/>
              <w:rPr>
                <w:lang w:eastAsia="en-GB"/>
              </w:rPr>
            </w:pPr>
            <w:r>
              <w:rPr>
                <w:lang w:eastAsia="en-GB"/>
              </w:rPr>
              <w:t>24</w:t>
            </w:r>
          </w:p>
        </w:tc>
      </w:tr>
      <w:tr w:rsidR="002A384F" w14:paraId="7F97C994" w14:textId="77777777" w:rsidTr="00B52E7C">
        <w:trPr>
          <w:cantSplit/>
        </w:trPr>
        <w:tc>
          <w:tcPr>
            <w:tcW w:w="792" w:type="dxa"/>
            <w:tcBorders>
              <w:top w:val="single" w:sz="4" w:space="0" w:color="auto"/>
              <w:left w:val="single" w:sz="4" w:space="0" w:color="auto"/>
              <w:bottom w:val="single" w:sz="4" w:space="0" w:color="auto"/>
              <w:right w:val="double" w:sz="4" w:space="0" w:color="auto"/>
            </w:tcBorders>
            <w:vAlign w:val="center"/>
            <w:hideMark/>
          </w:tcPr>
          <w:p w14:paraId="38522B13" w14:textId="77777777" w:rsidR="002A384F" w:rsidRDefault="002A384F" w:rsidP="00B52E7C">
            <w:pPr>
              <w:pStyle w:val="TAC"/>
              <w:rPr>
                <w:lang w:eastAsia="en-GB"/>
              </w:rPr>
            </w:pPr>
            <w:r>
              <w:rPr>
                <w:lang w:eastAsia="en-GB"/>
              </w:rPr>
              <w:t>14</w:t>
            </w:r>
          </w:p>
        </w:tc>
        <w:tc>
          <w:tcPr>
            <w:tcW w:w="3314" w:type="dxa"/>
            <w:tcBorders>
              <w:top w:val="single" w:sz="4" w:space="0" w:color="auto"/>
              <w:left w:val="double" w:sz="4" w:space="0" w:color="auto"/>
              <w:bottom w:val="single" w:sz="4" w:space="0" w:color="auto"/>
              <w:right w:val="single" w:sz="4" w:space="0" w:color="auto"/>
            </w:tcBorders>
            <w:vAlign w:val="center"/>
          </w:tcPr>
          <w:p w14:paraId="434B5ACF" w14:textId="77777777" w:rsidR="002A384F" w:rsidRDefault="002A384F" w:rsidP="00B52E7C">
            <w:pPr>
              <w:pStyle w:val="TAC"/>
              <w:rPr>
                <w:rFonts w:cs="Arial"/>
                <w:kern w:val="24"/>
                <w:szCs w:val="18"/>
                <w:lang w:eastAsia="en-GB"/>
              </w:rPr>
            </w:pPr>
            <w:r>
              <w:rPr>
                <w:rFonts w:cs="Arial"/>
                <w:kern w:val="24"/>
                <w:szCs w:val="18"/>
                <w:lang w:eastAsia="en-GB"/>
              </w:rPr>
              <w:t>3</w:t>
            </w:r>
          </w:p>
        </w:tc>
        <w:tc>
          <w:tcPr>
            <w:tcW w:w="1543" w:type="dxa"/>
            <w:tcBorders>
              <w:top w:val="single" w:sz="4" w:space="0" w:color="auto"/>
              <w:left w:val="single" w:sz="4" w:space="0" w:color="auto"/>
              <w:bottom w:val="single" w:sz="4" w:space="0" w:color="auto"/>
              <w:right w:val="single" w:sz="4" w:space="0" w:color="auto"/>
            </w:tcBorders>
            <w:vAlign w:val="center"/>
          </w:tcPr>
          <w:p w14:paraId="3CE7880C" w14:textId="77777777" w:rsidR="002A384F" w:rsidRDefault="002A384F" w:rsidP="00B52E7C">
            <w:pPr>
              <w:pStyle w:val="TAC"/>
              <w:rPr>
                <w:rFonts w:cs="Arial"/>
                <w:kern w:val="24"/>
                <w:szCs w:val="18"/>
                <w:lang w:eastAsia="en-GB"/>
              </w:rPr>
            </w:pPr>
            <w:r>
              <w:rPr>
                <w:rFonts w:cs="Arial"/>
                <w:kern w:val="24"/>
                <w:szCs w:val="18"/>
                <w:lang w:eastAsia="en-GB"/>
              </w:rPr>
              <w:t>48</w:t>
            </w:r>
          </w:p>
        </w:tc>
        <w:tc>
          <w:tcPr>
            <w:tcW w:w="1826" w:type="dxa"/>
            <w:tcBorders>
              <w:top w:val="single" w:sz="4" w:space="0" w:color="auto"/>
              <w:left w:val="single" w:sz="4" w:space="0" w:color="auto"/>
              <w:bottom w:val="single" w:sz="4" w:space="0" w:color="auto"/>
              <w:right w:val="single" w:sz="4" w:space="0" w:color="auto"/>
            </w:tcBorders>
            <w:vAlign w:val="center"/>
          </w:tcPr>
          <w:p w14:paraId="195B0DD4" w14:textId="77777777" w:rsidR="002A384F" w:rsidRDefault="002A384F" w:rsidP="00B52E7C">
            <w:pPr>
              <w:pStyle w:val="TAC"/>
              <w:rPr>
                <w:rFonts w:cs="Arial"/>
                <w:kern w:val="24"/>
                <w:szCs w:val="18"/>
                <w:lang w:eastAsia="en-GB"/>
              </w:rPr>
            </w:pPr>
            <w:r>
              <w:rPr>
                <w:rFonts w:cs="Arial"/>
                <w:kern w:val="24"/>
                <w:szCs w:val="18"/>
                <w:lang w:eastAsia="en-GB"/>
              </w:rPr>
              <w:t>2</w:t>
            </w:r>
          </w:p>
        </w:tc>
        <w:tc>
          <w:tcPr>
            <w:tcW w:w="1451" w:type="dxa"/>
            <w:tcBorders>
              <w:top w:val="single" w:sz="4" w:space="0" w:color="auto"/>
              <w:left w:val="single" w:sz="4" w:space="0" w:color="auto"/>
              <w:bottom w:val="single" w:sz="4" w:space="0" w:color="auto"/>
              <w:right w:val="single" w:sz="4" w:space="0" w:color="auto"/>
            </w:tcBorders>
            <w:vAlign w:val="center"/>
          </w:tcPr>
          <w:p w14:paraId="552E2CD8" w14:textId="77777777" w:rsidR="002A384F" w:rsidRDefault="002A384F" w:rsidP="00B52E7C">
            <w:pPr>
              <w:pStyle w:val="TAC"/>
              <w:rPr>
                <w:lang w:val="en-US"/>
              </w:rPr>
            </w:pPr>
            <w:r>
              <w:rPr>
                <w:lang w:eastAsia="en-GB"/>
              </w:rPr>
              <w:t xml:space="preserve">-20 if </w:t>
            </w:r>
            <m:oMath>
              <m:sSub>
                <m:sSubPr>
                  <m:ctrlPr>
                    <w:rPr>
                      <w:rFonts w:ascii="Cambria Math" w:hAnsi="Cambria Math"/>
                      <w:iCs/>
                      <w:sz w:val="24"/>
                      <w:szCs w:val="24"/>
                    </w:rPr>
                  </m:ctrlPr>
                </m:sSubPr>
                <m:e>
                  <m:r>
                    <w:rPr>
                      <w:rFonts w:ascii="Cambria Math" w:hAnsi="Cambria Math"/>
                      <w:lang w:val="en-US"/>
                    </w:rPr>
                    <m:t>k</m:t>
                  </m:r>
                </m:e>
                <m:sub>
                  <m:r>
                    <m:rPr>
                      <m:sty m:val="p"/>
                    </m:rPr>
                    <w:rPr>
                      <w:rFonts w:ascii="Cambria Math" w:hAnsi="Cambria Math"/>
                      <w:lang w:val="en-US"/>
                    </w:rPr>
                    <m:t>SSB</m:t>
                  </m:r>
                </m:sub>
              </m:sSub>
              <m:r>
                <w:rPr>
                  <w:rFonts w:ascii="Cambria Math" w:hAnsi="Cambria Math"/>
                  <w:lang w:val="en-US"/>
                </w:rPr>
                <m:t>=0</m:t>
              </m:r>
            </m:oMath>
          </w:p>
          <w:p w14:paraId="677B4876" w14:textId="77777777" w:rsidR="002A384F" w:rsidRDefault="002A384F" w:rsidP="00B52E7C">
            <w:pPr>
              <w:pStyle w:val="TAC"/>
              <w:rPr>
                <w:lang w:eastAsia="en-GB"/>
              </w:rPr>
            </w:pPr>
            <w:r>
              <w:rPr>
                <w:lang w:val="en-US"/>
              </w:rPr>
              <w:t xml:space="preserve">-21 if </w:t>
            </w:r>
            <m:oMath>
              <m:sSub>
                <m:sSubPr>
                  <m:ctrlPr>
                    <w:rPr>
                      <w:rFonts w:ascii="Cambria Math" w:hAnsi="Cambria Math"/>
                      <w:iCs/>
                      <w:sz w:val="24"/>
                      <w:szCs w:val="24"/>
                    </w:rPr>
                  </m:ctrlPr>
                </m:sSubPr>
                <m:e>
                  <m:r>
                    <w:rPr>
                      <w:rFonts w:ascii="Cambria Math" w:hAnsi="Cambria Math"/>
                      <w:lang w:val="en-US"/>
                    </w:rPr>
                    <m:t>k</m:t>
                  </m:r>
                </m:e>
                <m:sub>
                  <m:r>
                    <m:rPr>
                      <m:sty m:val="p"/>
                    </m:rPr>
                    <w:rPr>
                      <w:rFonts w:ascii="Cambria Math" w:hAnsi="Cambria Math"/>
                      <w:lang w:val="en-US"/>
                    </w:rPr>
                    <m:t>SSB</m:t>
                  </m:r>
                </m:sub>
              </m:sSub>
              <m:r>
                <w:rPr>
                  <w:rFonts w:ascii="Cambria Math" w:hAnsi="Cambria Math"/>
                  <w:lang w:val="en-US"/>
                </w:rPr>
                <m:t>&gt;0</m:t>
              </m:r>
            </m:oMath>
          </w:p>
        </w:tc>
      </w:tr>
      <w:tr w:rsidR="002A384F" w14:paraId="1AB68C25" w14:textId="77777777" w:rsidTr="00B52E7C">
        <w:trPr>
          <w:cantSplit/>
        </w:trPr>
        <w:tc>
          <w:tcPr>
            <w:tcW w:w="792" w:type="dxa"/>
            <w:tcBorders>
              <w:top w:val="single" w:sz="4" w:space="0" w:color="auto"/>
              <w:left w:val="single" w:sz="4" w:space="0" w:color="auto"/>
              <w:bottom w:val="single" w:sz="4" w:space="0" w:color="auto"/>
              <w:right w:val="double" w:sz="4" w:space="0" w:color="auto"/>
            </w:tcBorders>
            <w:vAlign w:val="center"/>
            <w:hideMark/>
          </w:tcPr>
          <w:p w14:paraId="7D1D367C" w14:textId="77777777" w:rsidR="002A384F" w:rsidRDefault="002A384F" w:rsidP="00B52E7C">
            <w:pPr>
              <w:pStyle w:val="TAC"/>
              <w:rPr>
                <w:lang w:eastAsia="en-GB"/>
              </w:rPr>
            </w:pPr>
            <w:r>
              <w:rPr>
                <w:lang w:eastAsia="en-GB"/>
              </w:rPr>
              <w:t>15</w:t>
            </w:r>
          </w:p>
        </w:tc>
        <w:tc>
          <w:tcPr>
            <w:tcW w:w="3314" w:type="dxa"/>
            <w:tcBorders>
              <w:top w:val="single" w:sz="4" w:space="0" w:color="auto"/>
              <w:left w:val="double" w:sz="4" w:space="0" w:color="auto"/>
              <w:bottom w:val="single" w:sz="4" w:space="0" w:color="auto"/>
              <w:right w:val="single" w:sz="4" w:space="0" w:color="auto"/>
            </w:tcBorders>
            <w:vAlign w:val="center"/>
          </w:tcPr>
          <w:p w14:paraId="64C03FD6" w14:textId="77777777" w:rsidR="002A384F" w:rsidRDefault="002A384F" w:rsidP="00B52E7C">
            <w:pPr>
              <w:pStyle w:val="TAC"/>
              <w:rPr>
                <w:rFonts w:cs="Arial"/>
                <w:kern w:val="24"/>
                <w:szCs w:val="18"/>
                <w:lang w:eastAsia="en-GB"/>
              </w:rPr>
            </w:pPr>
            <w:r>
              <w:rPr>
                <w:rFonts w:cs="Arial"/>
                <w:kern w:val="24"/>
                <w:szCs w:val="18"/>
                <w:lang w:eastAsia="en-GB"/>
              </w:rPr>
              <w:t>3</w:t>
            </w:r>
          </w:p>
        </w:tc>
        <w:tc>
          <w:tcPr>
            <w:tcW w:w="1543" w:type="dxa"/>
            <w:tcBorders>
              <w:top w:val="single" w:sz="4" w:space="0" w:color="auto"/>
              <w:left w:val="single" w:sz="4" w:space="0" w:color="auto"/>
              <w:bottom w:val="single" w:sz="4" w:space="0" w:color="auto"/>
              <w:right w:val="single" w:sz="4" w:space="0" w:color="auto"/>
            </w:tcBorders>
            <w:vAlign w:val="center"/>
          </w:tcPr>
          <w:p w14:paraId="3E5DDA45" w14:textId="77777777" w:rsidR="002A384F" w:rsidRDefault="002A384F" w:rsidP="00B52E7C">
            <w:pPr>
              <w:pStyle w:val="TAC"/>
              <w:rPr>
                <w:rFonts w:cs="Arial"/>
                <w:kern w:val="24"/>
                <w:szCs w:val="18"/>
                <w:lang w:eastAsia="en-GB"/>
              </w:rPr>
            </w:pPr>
            <w:r>
              <w:rPr>
                <w:rFonts w:cs="Arial"/>
                <w:kern w:val="24"/>
                <w:szCs w:val="18"/>
                <w:lang w:eastAsia="en-GB"/>
              </w:rPr>
              <w:t>48</w:t>
            </w:r>
          </w:p>
        </w:tc>
        <w:tc>
          <w:tcPr>
            <w:tcW w:w="1826" w:type="dxa"/>
            <w:tcBorders>
              <w:top w:val="single" w:sz="4" w:space="0" w:color="auto"/>
              <w:left w:val="single" w:sz="4" w:space="0" w:color="auto"/>
              <w:bottom w:val="single" w:sz="4" w:space="0" w:color="auto"/>
              <w:right w:val="single" w:sz="4" w:space="0" w:color="auto"/>
            </w:tcBorders>
            <w:vAlign w:val="center"/>
          </w:tcPr>
          <w:p w14:paraId="318B67A1" w14:textId="77777777" w:rsidR="002A384F" w:rsidRDefault="002A384F" w:rsidP="00B52E7C">
            <w:pPr>
              <w:pStyle w:val="TAC"/>
              <w:rPr>
                <w:rFonts w:cs="Arial"/>
                <w:kern w:val="24"/>
                <w:szCs w:val="18"/>
                <w:lang w:eastAsia="en-GB"/>
              </w:rPr>
            </w:pPr>
            <w:r>
              <w:rPr>
                <w:rFonts w:cs="Arial"/>
                <w:kern w:val="24"/>
                <w:szCs w:val="18"/>
                <w:lang w:eastAsia="en-GB"/>
              </w:rPr>
              <w:t>2</w:t>
            </w:r>
          </w:p>
        </w:tc>
        <w:tc>
          <w:tcPr>
            <w:tcW w:w="1451" w:type="dxa"/>
            <w:tcBorders>
              <w:top w:val="single" w:sz="4" w:space="0" w:color="auto"/>
              <w:left w:val="single" w:sz="4" w:space="0" w:color="auto"/>
              <w:bottom w:val="single" w:sz="4" w:space="0" w:color="auto"/>
              <w:right w:val="single" w:sz="4" w:space="0" w:color="auto"/>
            </w:tcBorders>
            <w:vAlign w:val="center"/>
          </w:tcPr>
          <w:p w14:paraId="4C1347CE" w14:textId="2BAE98BE" w:rsidR="002A384F" w:rsidRDefault="002A384F" w:rsidP="00B52E7C">
            <w:pPr>
              <w:pStyle w:val="TAC"/>
              <w:rPr>
                <w:lang w:eastAsia="en-GB"/>
              </w:rPr>
            </w:pPr>
            <w:r>
              <w:rPr>
                <w:lang w:eastAsia="en-GB"/>
              </w:rPr>
              <w:t>48</w:t>
            </w:r>
          </w:p>
        </w:tc>
      </w:tr>
    </w:tbl>
    <w:p w14:paraId="56BCAEB0" w14:textId="77777777" w:rsidR="002A384F" w:rsidRDefault="002A384F" w:rsidP="000D080C"/>
    <w:p w14:paraId="07F947A7" w14:textId="77777777" w:rsidR="00946F49" w:rsidRPr="00B916EC" w:rsidRDefault="0060031D" w:rsidP="00B06B6C">
      <w:pPr>
        <w:pStyle w:val="TH"/>
      </w:pPr>
      <w:r w:rsidRPr="00B916EC">
        <w:lastRenderedPageBreak/>
        <w:t>Table 1</w:t>
      </w:r>
      <w:r w:rsidR="00EC0649">
        <w:t>3</w:t>
      </w:r>
      <w:r w:rsidRPr="00B916EC">
        <w:t>-</w:t>
      </w:r>
      <w:r w:rsidR="00C929BE">
        <w:t>11</w:t>
      </w:r>
      <w:r w:rsidRPr="00B916EC">
        <w:t xml:space="preserve">: </w:t>
      </w:r>
      <w:r w:rsidR="0052060F" w:rsidRPr="00B916EC">
        <w:t xml:space="preserve">Parameters for </w:t>
      </w:r>
      <w:r w:rsidRPr="00B916EC">
        <w:t xml:space="preserve">PDCCH monitoring occasions for Type0-PDCCH </w:t>
      </w:r>
      <w:r w:rsidR="00CF02AF">
        <w:t>CSS set</w:t>
      </w:r>
      <w:r w:rsidRPr="00B916EC">
        <w:t xml:space="preserve"> </w:t>
      </w:r>
      <w:r w:rsidR="0052060F" w:rsidRPr="00B916EC">
        <w:t>-</w:t>
      </w:r>
      <w:r w:rsidRPr="00B916EC">
        <w:t xml:space="preserve"> SS/PBCH block and </w:t>
      </w:r>
      <w:r w:rsidR="00C76664">
        <w:t>CORESET</w:t>
      </w:r>
      <w:r w:rsidRPr="00B916EC">
        <w:t xml:space="preserve"> multiplexing </w:t>
      </w:r>
      <w:r w:rsidR="00C929BE">
        <w:t>pattern</w:t>
      </w:r>
      <w:r w:rsidR="00C929BE" w:rsidRPr="00B916EC">
        <w:t xml:space="preserve"> </w:t>
      </w:r>
      <w:r w:rsidRPr="00B916EC">
        <w:t xml:space="preserve">1 and </w:t>
      </w:r>
      <w:r w:rsidR="00CF02AF">
        <w:t>FR</w:t>
      </w:r>
      <w:r w:rsidR="00C929BE" w:rsidRPr="00C929BE">
        <w:t>1</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6"/>
        <w:gridCol w:w="885"/>
        <w:gridCol w:w="3327"/>
        <w:gridCol w:w="972"/>
        <w:gridCol w:w="3443"/>
      </w:tblGrid>
      <w:tr w:rsidR="003E4AF1" w:rsidRPr="00B916EC" w14:paraId="50405EFF" w14:textId="77777777" w:rsidTr="003E4AF1">
        <w:trPr>
          <w:cantSplit/>
        </w:trPr>
        <w:tc>
          <w:tcPr>
            <w:tcW w:w="806" w:type="dxa"/>
            <w:tcBorders>
              <w:bottom w:val="double" w:sz="4" w:space="0" w:color="auto"/>
              <w:right w:val="double" w:sz="4" w:space="0" w:color="auto"/>
            </w:tcBorders>
            <w:shd w:val="clear" w:color="auto" w:fill="E0E0E0"/>
            <w:vAlign w:val="center"/>
          </w:tcPr>
          <w:p w14:paraId="013E84C6" w14:textId="77777777" w:rsidR="003E4AF1" w:rsidRPr="00B916EC" w:rsidRDefault="003E4AF1" w:rsidP="003E4AF1">
            <w:pPr>
              <w:pStyle w:val="TAH"/>
              <w:rPr>
                <w:bCs/>
                <w:lang w:val="en-US"/>
              </w:rPr>
            </w:pPr>
            <w:r w:rsidRPr="00B916EC">
              <w:rPr>
                <w:bCs/>
                <w:lang w:val="en-US"/>
              </w:rPr>
              <w:t>Index</w:t>
            </w:r>
          </w:p>
        </w:tc>
        <w:tc>
          <w:tcPr>
            <w:tcW w:w="885" w:type="dxa"/>
            <w:tcBorders>
              <w:left w:val="double" w:sz="4" w:space="0" w:color="auto"/>
              <w:bottom w:val="double" w:sz="4" w:space="0" w:color="auto"/>
            </w:tcBorders>
            <w:shd w:val="clear" w:color="auto" w:fill="E0E0E0"/>
            <w:vAlign w:val="center"/>
          </w:tcPr>
          <w:p w14:paraId="56784EC2" w14:textId="5A0822CD" w:rsidR="003E4AF1" w:rsidRPr="00B916EC" w:rsidRDefault="003E4AF1" w:rsidP="003E4AF1">
            <w:pPr>
              <w:pStyle w:val="TAH"/>
              <w:rPr>
                <w:bCs/>
                <w:lang w:val="en-US"/>
              </w:rPr>
            </w:pPr>
            <m:oMathPara>
              <m:oMath>
                <m:r>
                  <m:rPr>
                    <m:sty m:val="bi"/>
                  </m:rPr>
                  <w:rPr>
                    <w:rFonts w:ascii="Cambria Math" w:hAnsi="Cambria Math"/>
                    <w:sz w:val="20"/>
                    <w:lang w:val="en-US"/>
                  </w:rPr>
                  <m:t>O</m:t>
                </m:r>
              </m:oMath>
            </m:oMathPara>
          </w:p>
        </w:tc>
        <w:tc>
          <w:tcPr>
            <w:tcW w:w="3327" w:type="dxa"/>
            <w:tcBorders>
              <w:bottom w:val="double" w:sz="4" w:space="0" w:color="auto"/>
            </w:tcBorders>
            <w:shd w:val="clear" w:color="auto" w:fill="E0E0E0"/>
            <w:vAlign w:val="center"/>
          </w:tcPr>
          <w:p w14:paraId="60725679" w14:textId="325402B3" w:rsidR="003E4AF1" w:rsidRPr="00B916EC" w:rsidRDefault="003E4AF1" w:rsidP="003E4AF1">
            <w:pPr>
              <w:pStyle w:val="TAH"/>
              <w:rPr>
                <w:bCs/>
                <w:lang w:val="en-US"/>
              </w:rPr>
            </w:pPr>
            <w:r w:rsidRPr="00B27E56">
              <w:rPr>
                <w:rStyle w:val="CommentReference"/>
                <w:rFonts w:cs="Arial"/>
                <w:sz w:val="18"/>
                <w:szCs w:val="18"/>
              </w:rPr>
              <w:t>Number of search space sets per slot</w:t>
            </w:r>
          </w:p>
        </w:tc>
        <w:tc>
          <w:tcPr>
            <w:tcW w:w="972" w:type="dxa"/>
            <w:tcBorders>
              <w:bottom w:val="double" w:sz="4" w:space="0" w:color="auto"/>
            </w:tcBorders>
            <w:shd w:val="clear" w:color="auto" w:fill="E0E0E0"/>
            <w:vAlign w:val="center"/>
          </w:tcPr>
          <w:p w14:paraId="1D6C37C7" w14:textId="5238ABE4" w:rsidR="003E4AF1" w:rsidRPr="00B916EC" w:rsidRDefault="003E4AF1" w:rsidP="003E4AF1">
            <w:pPr>
              <w:pStyle w:val="TAH"/>
              <w:rPr>
                <w:bCs/>
                <w:lang w:val="en-US"/>
              </w:rPr>
            </w:pPr>
            <m:oMathPara>
              <m:oMath>
                <m:r>
                  <m:rPr>
                    <m:sty m:val="bi"/>
                  </m:rPr>
                  <w:rPr>
                    <w:rFonts w:ascii="Cambria Math" w:hAnsi="Cambria Math"/>
                    <w:sz w:val="20"/>
                    <w:lang w:val="en-US"/>
                  </w:rPr>
                  <m:t>M</m:t>
                </m:r>
              </m:oMath>
            </m:oMathPara>
          </w:p>
        </w:tc>
        <w:tc>
          <w:tcPr>
            <w:tcW w:w="3443" w:type="dxa"/>
            <w:tcBorders>
              <w:bottom w:val="double" w:sz="4" w:space="0" w:color="auto"/>
            </w:tcBorders>
            <w:shd w:val="clear" w:color="auto" w:fill="E0E0E0"/>
            <w:vAlign w:val="center"/>
          </w:tcPr>
          <w:p w14:paraId="5BA47C46" w14:textId="77777777" w:rsidR="003E4AF1" w:rsidRPr="00B916EC" w:rsidRDefault="003E4AF1" w:rsidP="003E4AF1">
            <w:pPr>
              <w:spacing w:after="0"/>
              <w:jc w:val="center"/>
              <w:textAlignment w:val="bottom"/>
              <w:rPr>
                <w:rFonts w:ascii="Arial" w:hAnsi="Arial" w:cs="Arial"/>
                <w:b/>
                <w:sz w:val="18"/>
                <w:szCs w:val="18"/>
              </w:rPr>
            </w:pPr>
            <w:r w:rsidRPr="00B916EC">
              <w:rPr>
                <w:rStyle w:val="CommentReference"/>
                <w:rFonts w:ascii="Arial" w:hAnsi="Arial" w:cs="Arial"/>
                <w:b/>
                <w:sz w:val="18"/>
                <w:szCs w:val="18"/>
              </w:rPr>
              <w:t>First symbol index</w:t>
            </w:r>
          </w:p>
        </w:tc>
      </w:tr>
      <w:tr w:rsidR="00673A22" w:rsidRPr="00B916EC" w14:paraId="79FF012D" w14:textId="77777777" w:rsidTr="003E4AF1">
        <w:trPr>
          <w:cantSplit/>
        </w:trPr>
        <w:tc>
          <w:tcPr>
            <w:tcW w:w="806" w:type="dxa"/>
            <w:tcBorders>
              <w:top w:val="double" w:sz="4" w:space="0" w:color="auto"/>
              <w:right w:val="double" w:sz="4" w:space="0" w:color="auto"/>
            </w:tcBorders>
            <w:shd w:val="clear" w:color="auto" w:fill="auto"/>
            <w:vAlign w:val="center"/>
          </w:tcPr>
          <w:p w14:paraId="5089471C" w14:textId="77777777" w:rsidR="00673A22" w:rsidRPr="00B916EC" w:rsidRDefault="00673A22" w:rsidP="0060031D">
            <w:pPr>
              <w:pStyle w:val="TAC"/>
              <w:rPr>
                <w:lang w:val="en-US"/>
              </w:rPr>
            </w:pPr>
            <w:r w:rsidRPr="00B916EC">
              <w:rPr>
                <w:lang w:val="en-US"/>
              </w:rPr>
              <w:t>0</w:t>
            </w:r>
          </w:p>
        </w:tc>
        <w:tc>
          <w:tcPr>
            <w:tcW w:w="885" w:type="dxa"/>
            <w:tcBorders>
              <w:top w:val="double" w:sz="4" w:space="0" w:color="auto"/>
              <w:left w:val="double" w:sz="4" w:space="0" w:color="auto"/>
            </w:tcBorders>
            <w:vAlign w:val="center"/>
          </w:tcPr>
          <w:p w14:paraId="3D79DB48" w14:textId="77777777" w:rsidR="00673A22" w:rsidRPr="00B916EC" w:rsidRDefault="00673A22" w:rsidP="0060031D">
            <w:pPr>
              <w:pStyle w:val="TAC"/>
              <w:rPr>
                <w:lang w:val="en-US"/>
              </w:rPr>
            </w:pPr>
            <w:r w:rsidRPr="00B916EC">
              <w:rPr>
                <w:rStyle w:val="CommentReference"/>
                <w:rFonts w:cs="Arial"/>
                <w:sz w:val="18"/>
                <w:szCs w:val="18"/>
              </w:rPr>
              <w:t>0</w:t>
            </w:r>
          </w:p>
        </w:tc>
        <w:tc>
          <w:tcPr>
            <w:tcW w:w="3327" w:type="dxa"/>
            <w:tcBorders>
              <w:top w:val="double" w:sz="4" w:space="0" w:color="auto"/>
            </w:tcBorders>
            <w:vAlign w:val="center"/>
          </w:tcPr>
          <w:p w14:paraId="06DE3865" w14:textId="77777777" w:rsidR="00673A22" w:rsidRPr="00B916EC" w:rsidRDefault="00673A22" w:rsidP="0060031D">
            <w:pPr>
              <w:pStyle w:val="TAC"/>
              <w:rPr>
                <w:lang w:val="en-US"/>
              </w:rPr>
            </w:pPr>
            <w:r w:rsidRPr="00B916EC">
              <w:rPr>
                <w:rStyle w:val="CommentReference"/>
                <w:rFonts w:cs="Arial"/>
                <w:sz w:val="18"/>
                <w:szCs w:val="18"/>
              </w:rPr>
              <w:t>1</w:t>
            </w:r>
          </w:p>
        </w:tc>
        <w:tc>
          <w:tcPr>
            <w:tcW w:w="972" w:type="dxa"/>
            <w:tcBorders>
              <w:top w:val="double" w:sz="4" w:space="0" w:color="auto"/>
            </w:tcBorders>
            <w:vAlign w:val="center"/>
          </w:tcPr>
          <w:p w14:paraId="16262900" w14:textId="77777777" w:rsidR="00673A22" w:rsidRPr="00B916EC" w:rsidRDefault="00673A22" w:rsidP="0060031D">
            <w:pPr>
              <w:pStyle w:val="TAC"/>
              <w:rPr>
                <w:lang w:val="en-US"/>
              </w:rPr>
            </w:pPr>
            <w:r w:rsidRPr="00B916EC">
              <w:rPr>
                <w:rStyle w:val="CommentReference"/>
                <w:rFonts w:cs="Arial"/>
                <w:sz w:val="18"/>
                <w:szCs w:val="18"/>
              </w:rPr>
              <w:t>1</w:t>
            </w:r>
          </w:p>
        </w:tc>
        <w:tc>
          <w:tcPr>
            <w:tcW w:w="3443" w:type="dxa"/>
            <w:tcBorders>
              <w:top w:val="double" w:sz="4" w:space="0" w:color="auto"/>
            </w:tcBorders>
            <w:vAlign w:val="center"/>
          </w:tcPr>
          <w:p w14:paraId="50FFA237" w14:textId="77777777" w:rsidR="00673A22" w:rsidRPr="00B916EC" w:rsidRDefault="00673A22" w:rsidP="0060031D">
            <w:pPr>
              <w:pStyle w:val="TAC"/>
              <w:rPr>
                <w:lang w:val="en-US"/>
              </w:rPr>
            </w:pPr>
            <w:r w:rsidRPr="00B916EC">
              <w:rPr>
                <w:rStyle w:val="CommentReference"/>
                <w:rFonts w:cs="Arial"/>
                <w:sz w:val="18"/>
                <w:szCs w:val="18"/>
              </w:rPr>
              <w:t>0</w:t>
            </w:r>
          </w:p>
        </w:tc>
      </w:tr>
      <w:tr w:rsidR="003E4AF1" w:rsidRPr="00B916EC" w14:paraId="4A8BFCC9" w14:textId="77777777" w:rsidTr="003E4AF1">
        <w:trPr>
          <w:cantSplit/>
        </w:trPr>
        <w:tc>
          <w:tcPr>
            <w:tcW w:w="806" w:type="dxa"/>
            <w:tcBorders>
              <w:right w:val="double" w:sz="4" w:space="0" w:color="auto"/>
            </w:tcBorders>
            <w:shd w:val="clear" w:color="auto" w:fill="auto"/>
            <w:vAlign w:val="center"/>
          </w:tcPr>
          <w:p w14:paraId="46DD1C73" w14:textId="77777777" w:rsidR="003E4AF1" w:rsidRPr="00B916EC" w:rsidRDefault="003E4AF1" w:rsidP="003E4AF1">
            <w:pPr>
              <w:pStyle w:val="TAC"/>
              <w:rPr>
                <w:lang w:val="en-US"/>
              </w:rPr>
            </w:pPr>
            <w:r w:rsidRPr="00B916EC">
              <w:rPr>
                <w:lang w:val="en-US"/>
              </w:rPr>
              <w:t>1</w:t>
            </w:r>
          </w:p>
        </w:tc>
        <w:tc>
          <w:tcPr>
            <w:tcW w:w="885" w:type="dxa"/>
            <w:tcBorders>
              <w:left w:val="double" w:sz="4" w:space="0" w:color="auto"/>
            </w:tcBorders>
            <w:vAlign w:val="center"/>
          </w:tcPr>
          <w:p w14:paraId="2B99406B" w14:textId="77777777" w:rsidR="003E4AF1" w:rsidRPr="00B916EC" w:rsidRDefault="003E4AF1" w:rsidP="003E4AF1">
            <w:pPr>
              <w:pStyle w:val="TAC"/>
              <w:rPr>
                <w:lang w:val="en-US"/>
              </w:rPr>
            </w:pPr>
            <w:r w:rsidRPr="00B916EC">
              <w:rPr>
                <w:rStyle w:val="CommentReference"/>
                <w:rFonts w:cs="Arial"/>
                <w:sz w:val="18"/>
                <w:szCs w:val="18"/>
              </w:rPr>
              <w:t>0</w:t>
            </w:r>
          </w:p>
        </w:tc>
        <w:tc>
          <w:tcPr>
            <w:tcW w:w="3327" w:type="dxa"/>
            <w:vAlign w:val="center"/>
          </w:tcPr>
          <w:p w14:paraId="31491E24" w14:textId="77777777" w:rsidR="003E4AF1" w:rsidRPr="00B916EC" w:rsidRDefault="003E4AF1" w:rsidP="003E4AF1">
            <w:pPr>
              <w:pStyle w:val="TAC"/>
              <w:rPr>
                <w:lang w:val="en-US"/>
              </w:rPr>
            </w:pPr>
            <w:r w:rsidRPr="00B916EC">
              <w:rPr>
                <w:rStyle w:val="CommentReference"/>
                <w:rFonts w:cs="Arial"/>
                <w:sz w:val="18"/>
                <w:szCs w:val="18"/>
              </w:rPr>
              <w:t>2</w:t>
            </w:r>
          </w:p>
        </w:tc>
        <w:tc>
          <w:tcPr>
            <w:tcW w:w="972" w:type="dxa"/>
            <w:vAlign w:val="center"/>
          </w:tcPr>
          <w:p w14:paraId="5D1619AD" w14:textId="77777777" w:rsidR="003E4AF1" w:rsidRPr="00B916EC" w:rsidRDefault="003E4AF1" w:rsidP="003E4AF1">
            <w:pPr>
              <w:pStyle w:val="TAC"/>
              <w:rPr>
                <w:lang w:val="en-US"/>
              </w:rPr>
            </w:pPr>
            <w:r w:rsidRPr="00B916EC">
              <w:rPr>
                <w:rStyle w:val="CommentReference"/>
                <w:rFonts w:cs="Arial"/>
                <w:sz w:val="18"/>
                <w:szCs w:val="18"/>
              </w:rPr>
              <w:t>1</w:t>
            </w:r>
            <w:r>
              <w:rPr>
                <w:rStyle w:val="CommentReference"/>
                <w:rFonts w:cs="Arial"/>
                <w:sz w:val="18"/>
                <w:szCs w:val="18"/>
              </w:rPr>
              <w:t>/2</w:t>
            </w:r>
          </w:p>
        </w:tc>
        <w:tc>
          <w:tcPr>
            <w:tcW w:w="3443" w:type="dxa"/>
            <w:vAlign w:val="center"/>
          </w:tcPr>
          <w:p w14:paraId="33E3F071" w14:textId="526C0041" w:rsidR="003E4AF1" w:rsidRPr="00B916EC" w:rsidRDefault="003E4AF1" w:rsidP="003E4AF1">
            <w:pPr>
              <w:pStyle w:val="TAC"/>
              <w:rPr>
                <w:lang w:val="en-US"/>
              </w:rPr>
            </w:pPr>
            <w:r w:rsidRPr="00B27E56">
              <w:rPr>
                <w:rStyle w:val="CommentReference"/>
                <w:rFonts w:cs="Arial"/>
                <w:sz w:val="18"/>
                <w:szCs w:val="18"/>
              </w:rPr>
              <w:t xml:space="preserve">{0, if </w:t>
            </w:r>
            <m:oMath>
              <m:r>
                <w:rPr>
                  <w:rFonts w:ascii="Cambria Math" w:hAnsi="Cambria Math"/>
                </w:rPr>
                <m:t>i</m:t>
              </m:r>
            </m:oMath>
            <w:r w:rsidRPr="00B27E56">
              <w:t xml:space="preserve"> is even}</w:t>
            </w:r>
            <w:r w:rsidRPr="00B27E56">
              <w:rPr>
                <w:rStyle w:val="CommentReference"/>
                <w:rFonts w:cs="Arial"/>
                <w:sz w:val="18"/>
                <w:szCs w:val="18"/>
              </w:rPr>
              <w:t>, {</w:t>
            </w:r>
            <m:oMath>
              <m:sSubSup>
                <m:sSubSupPr>
                  <m:ctrlPr>
                    <w:rPr>
                      <w:rFonts w:ascii="Cambria Math" w:hAnsi="Cambria Math"/>
                      <w:i/>
                    </w:rPr>
                  </m:ctrlPr>
                </m:sSubSupPr>
                <m:e>
                  <m: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B27E56">
              <w:t xml:space="preserve">, if </w:t>
            </w:r>
            <m:oMath>
              <m:r>
                <w:rPr>
                  <w:rFonts w:ascii="Cambria Math" w:hAnsi="Cambria Math"/>
                </w:rPr>
                <m:t>i</m:t>
              </m:r>
            </m:oMath>
            <w:r w:rsidRPr="00B27E56">
              <w:t xml:space="preserve"> is odd</w:t>
            </w:r>
            <w:r w:rsidRPr="00B27E56">
              <w:rPr>
                <w:rStyle w:val="CommentReference"/>
                <w:rFonts w:cs="Arial"/>
                <w:sz w:val="18"/>
                <w:szCs w:val="18"/>
              </w:rPr>
              <w:t>}</w:t>
            </w:r>
          </w:p>
        </w:tc>
      </w:tr>
      <w:tr w:rsidR="003E4AF1" w:rsidRPr="00B916EC" w14:paraId="2FAEEEBF" w14:textId="77777777" w:rsidTr="003E4AF1">
        <w:trPr>
          <w:cantSplit/>
        </w:trPr>
        <w:tc>
          <w:tcPr>
            <w:tcW w:w="806" w:type="dxa"/>
            <w:tcBorders>
              <w:right w:val="double" w:sz="4" w:space="0" w:color="auto"/>
            </w:tcBorders>
            <w:shd w:val="clear" w:color="auto" w:fill="auto"/>
            <w:vAlign w:val="center"/>
          </w:tcPr>
          <w:p w14:paraId="776D8DC6" w14:textId="77777777" w:rsidR="003E4AF1" w:rsidRPr="00B916EC" w:rsidRDefault="003E4AF1" w:rsidP="003E4AF1">
            <w:pPr>
              <w:pStyle w:val="TAC"/>
            </w:pPr>
            <w:r w:rsidRPr="00B916EC">
              <w:t>2</w:t>
            </w:r>
          </w:p>
        </w:tc>
        <w:tc>
          <w:tcPr>
            <w:tcW w:w="885" w:type="dxa"/>
            <w:tcBorders>
              <w:left w:val="double" w:sz="4" w:space="0" w:color="auto"/>
            </w:tcBorders>
            <w:vAlign w:val="center"/>
          </w:tcPr>
          <w:p w14:paraId="40E4CE34" w14:textId="77777777" w:rsidR="003E4AF1" w:rsidRPr="00B916EC" w:rsidRDefault="003E4AF1" w:rsidP="003E4AF1">
            <w:pPr>
              <w:pStyle w:val="TAC"/>
            </w:pPr>
            <w:r w:rsidRPr="00B916EC">
              <w:rPr>
                <w:rStyle w:val="CommentReference"/>
                <w:rFonts w:cs="Arial"/>
                <w:sz w:val="18"/>
                <w:szCs w:val="18"/>
              </w:rPr>
              <w:t>2</w:t>
            </w:r>
          </w:p>
        </w:tc>
        <w:tc>
          <w:tcPr>
            <w:tcW w:w="3327" w:type="dxa"/>
            <w:vAlign w:val="center"/>
          </w:tcPr>
          <w:p w14:paraId="24C782AD" w14:textId="77777777" w:rsidR="003E4AF1" w:rsidRPr="00B916EC" w:rsidRDefault="003E4AF1" w:rsidP="003E4AF1">
            <w:pPr>
              <w:pStyle w:val="TAC"/>
            </w:pPr>
            <w:r w:rsidRPr="00B916EC">
              <w:rPr>
                <w:rStyle w:val="CommentReference"/>
                <w:rFonts w:cs="Arial"/>
                <w:sz w:val="18"/>
                <w:szCs w:val="18"/>
              </w:rPr>
              <w:t>1</w:t>
            </w:r>
          </w:p>
        </w:tc>
        <w:tc>
          <w:tcPr>
            <w:tcW w:w="972" w:type="dxa"/>
            <w:vAlign w:val="center"/>
          </w:tcPr>
          <w:p w14:paraId="14ECDBE6" w14:textId="77777777" w:rsidR="003E4AF1" w:rsidRPr="00B916EC" w:rsidRDefault="003E4AF1" w:rsidP="003E4AF1">
            <w:pPr>
              <w:pStyle w:val="TAC"/>
            </w:pPr>
            <w:r w:rsidRPr="00B916EC">
              <w:rPr>
                <w:rStyle w:val="CommentReference"/>
                <w:rFonts w:cs="Arial"/>
                <w:sz w:val="18"/>
                <w:szCs w:val="18"/>
              </w:rPr>
              <w:t>1</w:t>
            </w:r>
          </w:p>
        </w:tc>
        <w:tc>
          <w:tcPr>
            <w:tcW w:w="3443" w:type="dxa"/>
            <w:vAlign w:val="center"/>
          </w:tcPr>
          <w:p w14:paraId="5DBCD11B" w14:textId="264235F7" w:rsidR="003E4AF1" w:rsidRPr="00B916EC" w:rsidRDefault="003E4AF1" w:rsidP="003E4AF1">
            <w:pPr>
              <w:pStyle w:val="TAC"/>
            </w:pPr>
            <w:r w:rsidRPr="00B27E56">
              <w:rPr>
                <w:rStyle w:val="CommentReference"/>
                <w:rFonts w:cs="Arial"/>
                <w:sz w:val="18"/>
                <w:szCs w:val="18"/>
              </w:rPr>
              <w:t>0</w:t>
            </w:r>
          </w:p>
        </w:tc>
      </w:tr>
      <w:tr w:rsidR="003E4AF1" w:rsidRPr="00B916EC" w14:paraId="62AFF460" w14:textId="77777777" w:rsidTr="003E4AF1">
        <w:trPr>
          <w:cantSplit/>
        </w:trPr>
        <w:tc>
          <w:tcPr>
            <w:tcW w:w="806" w:type="dxa"/>
            <w:tcBorders>
              <w:right w:val="double" w:sz="4" w:space="0" w:color="auto"/>
            </w:tcBorders>
            <w:shd w:val="clear" w:color="auto" w:fill="auto"/>
            <w:vAlign w:val="center"/>
          </w:tcPr>
          <w:p w14:paraId="6509EB7A" w14:textId="77777777" w:rsidR="003E4AF1" w:rsidRPr="00B916EC" w:rsidRDefault="003E4AF1" w:rsidP="003E4AF1">
            <w:pPr>
              <w:pStyle w:val="TAC"/>
            </w:pPr>
            <w:r w:rsidRPr="00B916EC">
              <w:t>3</w:t>
            </w:r>
          </w:p>
        </w:tc>
        <w:tc>
          <w:tcPr>
            <w:tcW w:w="885" w:type="dxa"/>
            <w:tcBorders>
              <w:left w:val="double" w:sz="4" w:space="0" w:color="auto"/>
            </w:tcBorders>
            <w:vAlign w:val="center"/>
          </w:tcPr>
          <w:p w14:paraId="489B9C35" w14:textId="77777777" w:rsidR="003E4AF1" w:rsidRPr="00B916EC" w:rsidRDefault="003E4AF1" w:rsidP="003E4AF1">
            <w:pPr>
              <w:pStyle w:val="TAC"/>
            </w:pPr>
            <w:r w:rsidRPr="00B916EC">
              <w:rPr>
                <w:rStyle w:val="CommentReference"/>
                <w:rFonts w:cs="Arial"/>
                <w:sz w:val="18"/>
                <w:szCs w:val="18"/>
              </w:rPr>
              <w:t>2</w:t>
            </w:r>
          </w:p>
        </w:tc>
        <w:tc>
          <w:tcPr>
            <w:tcW w:w="3327" w:type="dxa"/>
            <w:vAlign w:val="center"/>
          </w:tcPr>
          <w:p w14:paraId="14C484E2" w14:textId="77777777" w:rsidR="003E4AF1" w:rsidRPr="00B916EC" w:rsidRDefault="003E4AF1" w:rsidP="003E4AF1">
            <w:pPr>
              <w:pStyle w:val="TAC"/>
            </w:pPr>
            <w:r w:rsidRPr="00B916EC">
              <w:rPr>
                <w:rStyle w:val="CommentReference"/>
                <w:rFonts w:cs="Arial"/>
                <w:sz w:val="18"/>
                <w:szCs w:val="18"/>
              </w:rPr>
              <w:t>2</w:t>
            </w:r>
          </w:p>
        </w:tc>
        <w:tc>
          <w:tcPr>
            <w:tcW w:w="972" w:type="dxa"/>
            <w:vAlign w:val="center"/>
          </w:tcPr>
          <w:p w14:paraId="522A8D98" w14:textId="77777777" w:rsidR="003E4AF1" w:rsidRPr="00B916EC" w:rsidRDefault="003E4AF1" w:rsidP="003E4AF1">
            <w:pPr>
              <w:pStyle w:val="TAC"/>
            </w:pPr>
            <w:r w:rsidRPr="00B916EC">
              <w:rPr>
                <w:rStyle w:val="CommentReference"/>
                <w:rFonts w:cs="Arial"/>
                <w:sz w:val="18"/>
                <w:szCs w:val="18"/>
              </w:rPr>
              <w:t>1</w:t>
            </w:r>
            <w:r>
              <w:rPr>
                <w:rStyle w:val="CommentReference"/>
                <w:rFonts w:cs="Arial"/>
                <w:sz w:val="18"/>
                <w:szCs w:val="18"/>
              </w:rPr>
              <w:t>/2</w:t>
            </w:r>
          </w:p>
        </w:tc>
        <w:tc>
          <w:tcPr>
            <w:tcW w:w="3443" w:type="dxa"/>
            <w:vAlign w:val="center"/>
          </w:tcPr>
          <w:p w14:paraId="4586E299" w14:textId="0305EA0A" w:rsidR="003E4AF1" w:rsidRPr="00B916EC" w:rsidRDefault="003E4AF1" w:rsidP="003E4AF1">
            <w:pPr>
              <w:pStyle w:val="TAC"/>
            </w:pPr>
            <w:r w:rsidRPr="00B27E56">
              <w:rPr>
                <w:rStyle w:val="CommentReference"/>
                <w:rFonts w:cs="Arial"/>
                <w:sz w:val="18"/>
                <w:szCs w:val="18"/>
              </w:rPr>
              <w:t xml:space="preserve">{0, if </w:t>
            </w:r>
            <m:oMath>
              <m:r>
                <w:rPr>
                  <w:rFonts w:ascii="Cambria Math" w:hAnsi="Cambria Math"/>
                </w:rPr>
                <m:t>i</m:t>
              </m:r>
            </m:oMath>
            <w:r w:rsidRPr="00B27E56">
              <w:t xml:space="preserve"> is even}</w:t>
            </w:r>
            <w:r w:rsidRPr="00B27E56">
              <w:rPr>
                <w:rStyle w:val="CommentReference"/>
                <w:rFonts w:cs="Arial"/>
                <w:sz w:val="18"/>
                <w:szCs w:val="18"/>
              </w:rPr>
              <w:t>, {</w:t>
            </w:r>
            <m:oMath>
              <m:sSubSup>
                <m:sSubSupPr>
                  <m:ctrlPr>
                    <w:rPr>
                      <w:rFonts w:ascii="Cambria Math" w:hAnsi="Cambria Math"/>
                      <w:i/>
                    </w:rPr>
                  </m:ctrlPr>
                </m:sSubSupPr>
                <m:e>
                  <m: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B27E56">
              <w:t xml:space="preserve">, if </w:t>
            </w:r>
            <m:oMath>
              <m:r>
                <w:rPr>
                  <w:rFonts w:ascii="Cambria Math" w:hAnsi="Cambria Math"/>
                </w:rPr>
                <m:t>i</m:t>
              </m:r>
            </m:oMath>
            <w:r w:rsidRPr="00B27E56">
              <w:t xml:space="preserve"> is odd</w:t>
            </w:r>
            <w:r w:rsidRPr="00B27E56">
              <w:rPr>
                <w:rStyle w:val="CommentReference"/>
                <w:rFonts w:cs="Arial"/>
                <w:sz w:val="18"/>
                <w:szCs w:val="18"/>
              </w:rPr>
              <w:t>}</w:t>
            </w:r>
          </w:p>
        </w:tc>
      </w:tr>
      <w:tr w:rsidR="003E4AF1" w:rsidRPr="00B916EC" w14:paraId="750C1CC2" w14:textId="77777777" w:rsidTr="003E4AF1">
        <w:trPr>
          <w:cantSplit/>
        </w:trPr>
        <w:tc>
          <w:tcPr>
            <w:tcW w:w="806" w:type="dxa"/>
            <w:tcBorders>
              <w:right w:val="double" w:sz="4" w:space="0" w:color="auto"/>
            </w:tcBorders>
            <w:shd w:val="clear" w:color="auto" w:fill="auto"/>
            <w:vAlign w:val="center"/>
          </w:tcPr>
          <w:p w14:paraId="133EFD31" w14:textId="77777777" w:rsidR="003E4AF1" w:rsidRPr="00B916EC" w:rsidRDefault="003E4AF1" w:rsidP="003E4AF1">
            <w:pPr>
              <w:pStyle w:val="TAC"/>
            </w:pPr>
            <w:r w:rsidRPr="00B916EC">
              <w:t>4</w:t>
            </w:r>
          </w:p>
        </w:tc>
        <w:tc>
          <w:tcPr>
            <w:tcW w:w="885" w:type="dxa"/>
            <w:tcBorders>
              <w:left w:val="double" w:sz="4" w:space="0" w:color="auto"/>
            </w:tcBorders>
            <w:vAlign w:val="center"/>
          </w:tcPr>
          <w:p w14:paraId="7283ED01" w14:textId="77777777" w:rsidR="003E4AF1" w:rsidRPr="00B916EC" w:rsidRDefault="003E4AF1" w:rsidP="003E4AF1">
            <w:pPr>
              <w:pStyle w:val="TAC"/>
            </w:pPr>
            <w:r w:rsidRPr="00B916EC">
              <w:rPr>
                <w:rStyle w:val="CommentReference"/>
                <w:rFonts w:cs="Arial"/>
                <w:sz w:val="18"/>
                <w:szCs w:val="18"/>
              </w:rPr>
              <w:t>5</w:t>
            </w:r>
          </w:p>
        </w:tc>
        <w:tc>
          <w:tcPr>
            <w:tcW w:w="3327" w:type="dxa"/>
            <w:vAlign w:val="center"/>
          </w:tcPr>
          <w:p w14:paraId="4A284602" w14:textId="77777777" w:rsidR="003E4AF1" w:rsidRPr="00B916EC" w:rsidRDefault="003E4AF1" w:rsidP="003E4AF1">
            <w:pPr>
              <w:pStyle w:val="TAC"/>
            </w:pPr>
            <w:r w:rsidRPr="00B916EC">
              <w:rPr>
                <w:rStyle w:val="CommentReference"/>
                <w:rFonts w:cs="Arial"/>
                <w:sz w:val="18"/>
                <w:szCs w:val="18"/>
              </w:rPr>
              <w:t>1</w:t>
            </w:r>
          </w:p>
        </w:tc>
        <w:tc>
          <w:tcPr>
            <w:tcW w:w="972" w:type="dxa"/>
            <w:vAlign w:val="center"/>
          </w:tcPr>
          <w:p w14:paraId="0612A44E" w14:textId="77777777" w:rsidR="003E4AF1" w:rsidRPr="00B916EC" w:rsidRDefault="003E4AF1" w:rsidP="003E4AF1">
            <w:pPr>
              <w:pStyle w:val="TAC"/>
            </w:pPr>
            <w:r w:rsidRPr="00B916EC">
              <w:rPr>
                <w:rStyle w:val="CommentReference"/>
                <w:rFonts w:cs="Arial"/>
                <w:sz w:val="18"/>
                <w:szCs w:val="18"/>
              </w:rPr>
              <w:t>1</w:t>
            </w:r>
          </w:p>
        </w:tc>
        <w:tc>
          <w:tcPr>
            <w:tcW w:w="3443" w:type="dxa"/>
            <w:vAlign w:val="center"/>
          </w:tcPr>
          <w:p w14:paraId="1435F531" w14:textId="714292A2" w:rsidR="003E4AF1" w:rsidRPr="00B916EC" w:rsidRDefault="003E4AF1" w:rsidP="003E4AF1">
            <w:pPr>
              <w:pStyle w:val="TAC"/>
            </w:pPr>
            <w:r w:rsidRPr="00B27E56">
              <w:rPr>
                <w:rStyle w:val="CommentReference"/>
                <w:rFonts w:cs="Arial"/>
                <w:sz w:val="18"/>
                <w:szCs w:val="18"/>
              </w:rPr>
              <w:t>0</w:t>
            </w:r>
          </w:p>
        </w:tc>
      </w:tr>
      <w:tr w:rsidR="003E4AF1" w:rsidRPr="00B916EC" w14:paraId="1D867625" w14:textId="77777777" w:rsidTr="003E4AF1">
        <w:trPr>
          <w:cantSplit/>
        </w:trPr>
        <w:tc>
          <w:tcPr>
            <w:tcW w:w="806" w:type="dxa"/>
            <w:tcBorders>
              <w:right w:val="double" w:sz="4" w:space="0" w:color="auto"/>
            </w:tcBorders>
            <w:shd w:val="clear" w:color="auto" w:fill="auto"/>
            <w:vAlign w:val="center"/>
          </w:tcPr>
          <w:p w14:paraId="6CB83503" w14:textId="77777777" w:rsidR="003E4AF1" w:rsidRPr="00B916EC" w:rsidRDefault="003E4AF1" w:rsidP="003E4AF1">
            <w:pPr>
              <w:pStyle w:val="TAC"/>
            </w:pPr>
            <w:r w:rsidRPr="00B916EC">
              <w:t>5</w:t>
            </w:r>
          </w:p>
        </w:tc>
        <w:tc>
          <w:tcPr>
            <w:tcW w:w="885" w:type="dxa"/>
            <w:tcBorders>
              <w:left w:val="double" w:sz="4" w:space="0" w:color="auto"/>
            </w:tcBorders>
            <w:vAlign w:val="center"/>
          </w:tcPr>
          <w:p w14:paraId="71D69BB7" w14:textId="77777777" w:rsidR="003E4AF1" w:rsidRPr="00B916EC" w:rsidRDefault="003E4AF1" w:rsidP="003E4AF1">
            <w:pPr>
              <w:pStyle w:val="TAC"/>
            </w:pPr>
            <w:r w:rsidRPr="00B916EC">
              <w:rPr>
                <w:rStyle w:val="CommentReference"/>
                <w:rFonts w:cs="Arial"/>
                <w:sz w:val="18"/>
                <w:szCs w:val="18"/>
              </w:rPr>
              <w:t>5</w:t>
            </w:r>
          </w:p>
        </w:tc>
        <w:tc>
          <w:tcPr>
            <w:tcW w:w="3327" w:type="dxa"/>
            <w:vAlign w:val="center"/>
          </w:tcPr>
          <w:p w14:paraId="51209D69" w14:textId="77777777" w:rsidR="003E4AF1" w:rsidRPr="00B916EC" w:rsidRDefault="003E4AF1" w:rsidP="003E4AF1">
            <w:pPr>
              <w:pStyle w:val="TAC"/>
            </w:pPr>
            <w:r w:rsidRPr="00B916EC">
              <w:rPr>
                <w:rStyle w:val="CommentReference"/>
                <w:rFonts w:cs="Arial"/>
                <w:sz w:val="18"/>
                <w:szCs w:val="18"/>
              </w:rPr>
              <w:t>2</w:t>
            </w:r>
          </w:p>
        </w:tc>
        <w:tc>
          <w:tcPr>
            <w:tcW w:w="972" w:type="dxa"/>
            <w:vAlign w:val="center"/>
          </w:tcPr>
          <w:p w14:paraId="6B43AE91" w14:textId="77777777" w:rsidR="003E4AF1" w:rsidRPr="00B916EC" w:rsidRDefault="003E4AF1" w:rsidP="003E4AF1">
            <w:pPr>
              <w:pStyle w:val="TAC"/>
            </w:pPr>
            <w:r w:rsidRPr="00B916EC">
              <w:rPr>
                <w:rStyle w:val="CommentReference"/>
                <w:rFonts w:cs="Arial"/>
                <w:sz w:val="18"/>
                <w:szCs w:val="18"/>
              </w:rPr>
              <w:t>1</w:t>
            </w:r>
            <w:r>
              <w:rPr>
                <w:rStyle w:val="CommentReference"/>
                <w:rFonts w:cs="Arial"/>
                <w:sz w:val="18"/>
                <w:szCs w:val="18"/>
              </w:rPr>
              <w:t>/2</w:t>
            </w:r>
          </w:p>
        </w:tc>
        <w:tc>
          <w:tcPr>
            <w:tcW w:w="3443" w:type="dxa"/>
            <w:vAlign w:val="center"/>
          </w:tcPr>
          <w:p w14:paraId="1E8CE052" w14:textId="7E961386" w:rsidR="003E4AF1" w:rsidRPr="00B916EC" w:rsidRDefault="003E4AF1" w:rsidP="003E4AF1">
            <w:pPr>
              <w:pStyle w:val="TAC"/>
            </w:pPr>
            <w:r w:rsidRPr="00B27E56">
              <w:rPr>
                <w:rStyle w:val="CommentReference"/>
                <w:rFonts w:cs="Arial"/>
                <w:sz w:val="18"/>
                <w:szCs w:val="18"/>
              </w:rPr>
              <w:t xml:space="preserve">{0, if </w:t>
            </w:r>
            <m:oMath>
              <m:r>
                <w:rPr>
                  <w:rFonts w:ascii="Cambria Math" w:hAnsi="Cambria Math"/>
                </w:rPr>
                <m:t>i</m:t>
              </m:r>
            </m:oMath>
            <w:r w:rsidRPr="00B27E56">
              <w:t xml:space="preserve"> is even}</w:t>
            </w:r>
            <w:r w:rsidRPr="00B27E56">
              <w:rPr>
                <w:rStyle w:val="CommentReference"/>
                <w:rFonts w:cs="Arial"/>
                <w:sz w:val="18"/>
                <w:szCs w:val="18"/>
              </w:rPr>
              <w:t>, {</w:t>
            </w:r>
            <m:oMath>
              <m:sSubSup>
                <m:sSubSupPr>
                  <m:ctrlPr>
                    <w:rPr>
                      <w:rFonts w:ascii="Cambria Math" w:hAnsi="Cambria Math"/>
                      <w:i/>
                    </w:rPr>
                  </m:ctrlPr>
                </m:sSubSupPr>
                <m:e>
                  <m: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B27E56">
              <w:t xml:space="preserve">, if </w:t>
            </w:r>
            <m:oMath>
              <m:r>
                <w:rPr>
                  <w:rFonts w:ascii="Cambria Math" w:hAnsi="Cambria Math"/>
                </w:rPr>
                <m:t>i</m:t>
              </m:r>
            </m:oMath>
            <w:r w:rsidRPr="00B27E56">
              <w:t xml:space="preserve"> is odd</w:t>
            </w:r>
            <w:r w:rsidRPr="00B27E56">
              <w:rPr>
                <w:rStyle w:val="CommentReference"/>
                <w:rFonts w:cs="Arial"/>
                <w:sz w:val="18"/>
                <w:szCs w:val="18"/>
              </w:rPr>
              <w:t>}</w:t>
            </w:r>
          </w:p>
        </w:tc>
      </w:tr>
      <w:tr w:rsidR="003E4AF1" w:rsidRPr="00B916EC" w14:paraId="7CF6972A" w14:textId="77777777" w:rsidTr="003E4AF1">
        <w:trPr>
          <w:cantSplit/>
        </w:trPr>
        <w:tc>
          <w:tcPr>
            <w:tcW w:w="806" w:type="dxa"/>
            <w:tcBorders>
              <w:right w:val="double" w:sz="4" w:space="0" w:color="auto"/>
            </w:tcBorders>
            <w:shd w:val="clear" w:color="auto" w:fill="auto"/>
            <w:vAlign w:val="center"/>
          </w:tcPr>
          <w:p w14:paraId="4A6F2070" w14:textId="77777777" w:rsidR="003E4AF1" w:rsidRPr="00B916EC" w:rsidRDefault="003E4AF1" w:rsidP="003E4AF1">
            <w:pPr>
              <w:pStyle w:val="TAC"/>
            </w:pPr>
            <w:r w:rsidRPr="00B916EC">
              <w:t>6</w:t>
            </w:r>
          </w:p>
        </w:tc>
        <w:tc>
          <w:tcPr>
            <w:tcW w:w="885" w:type="dxa"/>
            <w:tcBorders>
              <w:left w:val="double" w:sz="4" w:space="0" w:color="auto"/>
            </w:tcBorders>
            <w:vAlign w:val="center"/>
          </w:tcPr>
          <w:p w14:paraId="243C4EF7" w14:textId="77777777" w:rsidR="003E4AF1" w:rsidRPr="00B916EC" w:rsidRDefault="003E4AF1" w:rsidP="003E4AF1">
            <w:pPr>
              <w:pStyle w:val="TAC"/>
            </w:pPr>
            <w:r w:rsidRPr="00B916EC">
              <w:rPr>
                <w:rStyle w:val="CommentReference"/>
                <w:rFonts w:cs="Arial"/>
                <w:sz w:val="18"/>
                <w:szCs w:val="18"/>
              </w:rPr>
              <w:t>7</w:t>
            </w:r>
          </w:p>
        </w:tc>
        <w:tc>
          <w:tcPr>
            <w:tcW w:w="3327" w:type="dxa"/>
            <w:vAlign w:val="center"/>
          </w:tcPr>
          <w:p w14:paraId="38AE313F" w14:textId="77777777" w:rsidR="003E4AF1" w:rsidRPr="00B916EC" w:rsidRDefault="003E4AF1" w:rsidP="003E4AF1">
            <w:pPr>
              <w:pStyle w:val="TAC"/>
            </w:pPr>
            <w:r w:rsidRPr="00B916EC">
              <w:rPr>
                <w:rStyle w:val="CommentReference"/>
                <w:rFonts w:cs="Arial"/>
                <w:sz w:val="18"/>
                <w:szCs w:val="18"/>
              </w:rPr>
              <w:t>1</w:t>
            </w:r>
          </w:p>
        </w:tc>
        <w:tc>
          <w:tcPr>
            <w:tcW w:w="972" w:type="dxa"/>
            <w:vAlign w:val="center"/>
          </w:tcPr>
          <w:p w14:paraId="0DA41DB9" w14:textId="77777777" w:rsidR="003E4AF1" w:rsidRPr="00B916EC" w:rsidRDefault="003E4AF1" w:rsidP="003E4AF1">
            <w:pPr>
              <w:pStyle w:val="TAC"/>
            </w:pPr>
            <w:r w:rsidRPr="00B916EC">
              <w:rPr>
                <w:rStyle w:val="CommentReference"/>
                <w:rFonts w:cs="Arial"/>
                <w:sz w:val="18"/>
                <w:szCs w:val="18"/>
              </w:rPr>
              <w:t>1</w:t>
            </w:r>
          </w:p>
        </w:tc>
        <w:tc>
          <w:tcPr>
            <w:tcW w:w="3443" w:type="dxa"/>
            <w:vAlign w:val="center"/>
          </w:tcPr>
          <w:p w14:paraId="6C1501E5" w14:textId="139130AB" w:rsidR="003E4AF1" w:rsidRPr="00B916EC" w:rsidRDefault="003E4AF1" w:rsidP="003E4AF1">
            <w:pPr>
              <w:pStyle w:val="TAC"/>
            </w:pPr>
            <w:r w:rsidRPr="00B27E56">
              <w:rPr>
                <w:rStyle w:val="CommentReference"/>
                <w:rFonts w:cs="Arial"/>
                <w:sz w:val="18"/>
                <w:szCs w:val="18"/>
              </w:rPr>
              <w:t>0</w:t>
            </w:r>
          </w:p>
        </w:tc>
      </w:tr>
      <w:tr w:rsidR="003E4AF1" w:rsidRPr="00B916EC" w14:paraId="27FB8A81" w14:textId="77777777" w:rsidTr="003E4AF1">
        <w:trPr>
          <w:cantSplit/>
        </w:trPr>
        <w:tc>
          <w:tcPr>
            <w:tcW w:w="806" w:type="dxa"/>
            <w:tcBorders>
              <w:right w:val="double" w:sz="4" w:space="0" w:color="auto"/>
            </w:tcBorders>
            <w:shd w:val="clear" w:color="auto" w:fill="auto"/>
            <w:vAlign w:val="center"/>
          </w:tcPr>
          <w:p w14:paraId="1B121288" w14:textId="77777777" w:rsidR="003E4AF1" w:rsidRPr="00B916EC" w:rsidRDefault="003E4AF1" w:rsidP="003E4AF1">
            <w:pPr>
              <w:pStyle w:val="TAC"/>
            </w:pPr>
            <w:r w:rsidRPr="00B916EC">
              <w:t>7</w:t>
            </w:r>
          </w:p>
        </w:tc>
        <w:tc>
          <w:tcPr>
            <w:tcW w:w="885" w:type="dxa"/>
            <w:tcBorders>
              <w:left w:val="double" w:sz="4" w:space="0" w:color="auto"/>
            </w:tcBorders>
            <w:vAlign w:val="center"/>
          </w:tcPr>
          <w:p w14:paraId="1F5DB104" w14:textId="77777777" w:rsidR="003E4AF1" w:rsidRPr="00B916EC" w:rsidRDefault="003E4AF1" w:rsidP="003E4AF1">
            <w:pPr>
              <w:pStyle w:val="TAC"/>
            </w:pPr>
            <w:r w:rsidRPr="00B916EC">
              <w:rPr>
                <w:rStyle w:val="CommentReference"/>
                <w:rFonts w:cs="Arial"/>
                <w:sz w:val="18"/>
                <w:szCs w:val="18"/>
              </w:rPr>
              <w:t>7</w:t>
            </w:r>
          </w:p>
        </w:tc>
        <w:tc>
          <w:tcPr>
            <w:tcW w:w="3327" w:type="dxa"/>
            <w:vAlign w:val="center"/>
          </w:tcPr>
          <w:p w14:paraId="685CB679" w14:textId="77777777" w:rsidR="003E4AF1" w:rsidRPr="00B916EC" w:rsidRDefault="003E4AF1" w:rsidP="003E4AF1">
            <w:pPr>
              <w:pStyle w:val="TAC"/>
            </w:pPr>
            <w:r w:rsidRPr="00B916EC">
              <w:rPr>
                <w:rStyle w:val="CommentReference"/>
                <w:rFonts w:cs="Arial"/>
                <w:sz w:val="18"/>
                <w:szCs w:val="18"/>
              </w:rPr>
              <w:t>2</w:t>
            </w:r>
          </w:p>
        </w:tc>
        <w:tc>
          <w:tcPr>
            <w:tcW w:w="972" w:type="dxa"/>
            <w:vAlign w:val="center"/>
          </w:tcPr>
          <w:p w14:paraId="47D13FDC" w14:textId="77777777" w:rsidR="003E4AF1" w:rsidRPr="00B916EC" w:rsidRDefault="003E4AF1" w:rsidP="003E4AF1">
            <w:pPr>
              <w:pStyle w:val="TAC"/>
            </w:pPr>
            <w:r w:rsidRPr="00B916EC">
              <w:rPr>
                <w:rStyle w:val="CommentReference"/>
                <w:rFonts w:cs="Arial"/>
                <w:sz w:val="18"/>
                <w:szCs w:val="18"/>
              </w:rPr>
              <w:t>1</w:t>
            </w:r>
            <w:r>
              <w:rPr>
                <w:rStyle w:val="CommentReference"/>
                <w:rFonts w:cs="Arial"/>
                <w:sz w:val="18"/>
                <w:szCs w:val="18"/>
              </w:rPr>
              <w:t>/2</w:t>
            </w:r>
          </w:p>
        </w:tc>
        <w:tc>
          <w:tcPr>
            <w:tcW w:w="3443" w:type="dxa"/>
            <w:vAlign w:val="center"/>
          </w:tcPr>
          <w:p w14:paraId="418BB715" w14:textId="6BD046D6" w:rsidR="003E4AF1" w:rsidRPr="00B916EC" w:rsidRDefault="003E4AF1" w:rsidP="003E4AF1">
            <w:pPr>
              <w:pStyle w:val="TAC"/>
            </w:pPr>
            <w:r w:rsidRPr="00B27E56">
              <w:rPr>
                <w:rStyle w:val="CommentReference"/>
                <w:rFonts w:cs="Arial"/>
                <w:sz w:val="18"/>
                <w:szCs w:val="18"/>
              </w:rPr>
              <w:t xml:space="preserve">{0, if </w:t>
            </w:r>
            <m:oMath>
              <m:r>
                <w:rPr>
                  <w:rFonts w:ascii="Cambria Math" w:hAnsi="Cambria Math"/>
                </w:rPr>
                <m:t>i</m:t>
              </m:r>
            </m:oMath>
            <w:r w:rsidRPr="00B27E56">
              <w:t xml:space="preserve"> is even}</w:t>
            </w:r>
            <w:r w:rsidRPr="00B27E56">
              <w:rPr>
                <w:rStyle w:val="CommentReference"/>
                <w:rFonts w:cs="Arial"/>
                <w:sz w:val="18"/>
                <w:szCs w:val="18"/>
              </w:rPr>
              <w:t>, {</w:t>
            </w:r>
            <m:oMath>
              <m:sSubSup>
                <m:sSubSupPr>
                  <m:ctrlPr>
                    <w:rPr>
                      <w:rFonts w:ascii="Cambria Math" w:hAnsi="Cambria Math"/>
                      <w:i/>
                    </w:rPr>
                  </m:ctrlPr>
                </m:sSubSupPr>
                <m:e>
                  <m: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B27E56">
              <w:t xml:space="preserve">, if </w:t>
            </w:r>
            <m:oMath>
              <m:r>
                <w:rPr>
                  <w:rFonts w:ascii="Cambria Math" w:hAnsi="Cambria Math"/>
                </w:rPr>
                <m:t>i</m:t>
              </m:r>
            </m:oMath>
            <w:r w:rsidRPr="00B27E56">
              <w:t xml:space="preserve"> is odd</w:t>
            </w:r>
            <w:r w:rsidRPr="00B27E56">
              <w:rPr>
                <w:rStyle w:val="CommentReference"/>
                <w:rFonts w:cs="Arial"/>
                <w:sz w:val="18"/>
                <w:szCs w:val="18"/>
              </w:rPr>
              <w:t>}</w:t>
            </w:r>
          </w:p>
        </w:tc>
      </w:tr>
      <w:tr w:rsidR="00673A22" w:rsidRPr="00B916EC" w14:paraId="0DE06F39" w14:textId="77777777" w:rsidTr="003E4AF1">
        <w:trPr>
          <w:cantSplit/>
        </w:trPr>
        <w:tc>
          <w:tcPr>
            <w:tcW w:w="806" w:type="dxa"/>
            <w:tcBorders>
              <w:right w:val="double" w:sz="4" w:space="0" w:color="auto"/>
            </w:tcBorders>
            <w:shd w:val="clear" w:color="auto" w:fill="auto"/>
            <w:vAlign w:val="center"/>
          </w:tcPr>
          <w:p w14:paraId="77FD4396" w14:textId="77777777" w:rsidR="00673A22" w:rsidRPr="00B916EC" w:rsidRDefault="00673A22" w:rsidP="0060031D">
            <w:pPr>
              <w:pStyle w:val="TAC"/>
            </w:pPr>
            <w:r w:rsidRPr="00B916EC">
              <w:t>8</w:t>
            </w:r>
          </w:p>
        </w:tc>
        <w:tc>
          <w:tcPr>
            <w:tcW w:w="885" w:type="dxa"/>
            <w:tcBorders>
              <w:left w:val="double" w:sz="4" w:space="0" w:color="auto"/>
            </w:tcBorders>
            <w:vAlign w:val="center"/>
          </w:tcPr>
          <w:p w14:paraId="4A16D1B2" w14:textId="77777777" w:rsidR="00673A22" w:rsidRPr="00B916EC" w:rsidRDefault="00673A22" w:rsidP="0060031D">
            <w:pPr>
              <w:pStyle w:val="TAC"/>
            </w:pPr>
            <w:r w:rsidRPr="00B916EC">
              <w:rPr>
                <w:rStyle w:val="CommentReference"/>
                <w:rFonts w:cs="Arial"/>
                <w:sz w:val="18"/>
                <w:szCs w:val="18"/>
              </w:rPr>
              <w:t>0</w:t>
            </w:r>
          </w:p>
        </w:tc>
        <w:tc>
          <w:tcPr>
            <w:tcW w:w="3327" w:type="dxa"/>
            <w:vAlign w:val="center"/>
          </w:tcPr>
          <w:p w14:paraId="68776B69" w14:textId="77777777" w:rsidR="00673A22" w:rsidRPr="00B916EC" w:rsidRDefault="00673A22" w:rsidP="0060031D">
            <w:pPr>
              <w:pStyle w:val="TAC"/>
            </w:pPr>
            <w:r w:rsidRPr="00B916EC">
              <w:rPr>
                <w:rStyle w:val="CommentReference"/>
                <w:rFonts w:cs="Arial"/>
                <w:sz w:val="18"/>
                <w:szCs w:val="18"/>
              </w:rPr>
              <w:t>1</w:t>
            </w:r>
          </w:p>
        </w:tc>
        <w:tc>
          <w:tcPr>
            <w:tcW w:w="972" w:type="dxa"/>
            <w:vAlign w:val="center"/>
          </w:tcPr>
          <w:p w14:paraId="48607B81" w14:textId="77777777" w:rsidR="00673A22" w:rsidRPr="00B916EC" w:rsidRDefault="00673A22" w:rsidP="0060031D">
            <w:pPr>
              <w:pStyle w:val="TAC"/>
            </w:pPr>
            <w:r w:rsidRPr="00B916EC">
              <w:rPr>
                <w:rStyle w:val="CommentReference"/>
                <w:rFonts w:cs="Arial"/>
                <w:sz w:val="18"/>
                <w:szCs w:val="18"/>
              </w:rPr>
              <w:t>2</w:t>
            </w:r>
          </w:p>
        </w:tc>
        <w:tc>
          <w:tcPr>
            <w:tcW w:w="3443" w:type="dxa"/>
            <w:vAlign w:val="center"/>
          </w:tcPr>
          <w:p w14:paraId="386ECDF8" w14:textId="77777777" w:rsidR="00673A22" w:rsidRPr="00B916EC" w:rsidRDefault="00673A22" w:rsidP="0060031D">
            <w:pPr>
              <w:pStyle w:val="TAC"/>
            </w:pPr>
            <w:r w:rsidRPr="00B916EC">
              <w:rPr>
                <w:rStyle w:val="CommentReference"/>
                <w:rFonts w:cs="Arial"/>
                <w:sz w:val="18"/>
                <w:szCs w:val="18"/>
              </w:rPr>
              <w:t>0</w:t>
            </w:r>
          </w:p>
        </w:tc>
      </w:tr>
      <w:tr w:rsidR="00673A22" w:rsidRPr="00B916EC" w14:paraId="532FAFB9" w14:textId="77777777" w:rsidTr="003E4AF1">
        <w:trPr>
          <w:cantSplit/>
        </w:trPr>
        <w:tc>
          <w:tcPr>
            <w:tcW w:w="806" w:type="dxa"/>
            <w:tcBorders>
              <w:right w:val="double" w:sz="4" w:space="0" w:color="auto"/>
            </w:tcBorders>
            <w:shd w:val="clear" w:color="auto" w:fill="auto"/>
            <w:vAlign w:val="center"/>
          </w:tcPr>
          <w:p w14:paraId="7617A629" w14:textId="77777777" w:rsidR="00673A22" w:rsidRPr="00B916EC" w:rsidRDefault="00673A22" w:rsidP="0060031D">
            <w:pPr>
              <w:pStyle w:val="TAC"/>
            </w:pPr>
            <w:r w:rsidRPr="00B916EC">
              <w:t>9</w:t>
            </w:r>
          </w:p>
        </w:tc>
        <w:tc>
          <w:tcPr>
            <w:tcW w:w="885" w:type="dxa"/>
            <w:tcBorders>
              <w:left w:val="double" w:sz="4" w:space="0" w:color="auto"/>
            </w:tcBorders>
            <w:vAlign w:val="center"/>
          </w:tcPr>
          <w:p w14:paraId="044E658A" w14:textId="77777777" w:rsidR="00673A22" w:rsidRPr="00B916EC" w:rsidRDefault="00673A22" w:rsidP="0060031D">
            <w:pPr>
              <w:pStyle w:val="TAC"/>
            </w:pPr>
            <w:r w:rsidRPr="00B916EC">
              <w:rPr>
                <w:rStyle w:val="CommentReference"/>
                <w:rFonts w:cs="Arial"/>
                <w:sz w:val="18"/>
                <w:szCs w:val="18"/>
              </w:rPr>
              <w:t>5</w:t>
            </w:r>
          </w:p>
        </w:tc>
        <w:tc>
          <w:tcPr>
            <w:tcW w:w="3327" w:type="dxa"/>
            <w:vAlign w:val="center"/>
          </w:tcPr>
          <w:p w14:paraId="4E9A0F50" w14:textId="77777777" w:rsidR="00673A22" w:rsidRPr="00B916EC" w:rsidRDefault="00673A22" w:rsidP="0060031D">
            <w:pPr>
              <w:pStyle w:val="TAC"/>
            </w:pPr>
            <w:r w:rsidRPr="00B916EC">
              <w:rPr>
                <w:rStyle w:val="CommentReference"/>
                <w:rFonts w:cs="Arial"/>
                <w:sz w:val="18"/>
                <w:szCs w:val="18"/>
              </w:rPr>
              <w:t>1</w:t>
            </w:r>
          </w:p>
        </w:tc>
        <w:tc>
          <w:tcPr>
            <w:tcW w:w="972" w:type="dxa"/>
            <w:vAlign w:val="center"/>
          </w:tcPr>
          <w:p w14:paraId="074A420A" w14:textId="77777777" w:rsidR="00673A22" w:rsidRPr="00B916EC" w:rsidRDefault="00673A22" w:rsidP="0060031D">
            <w:pPr>
              <w:pStyle w:val="TAC"/>
            </w:pPr>
            <w:r w:rsidRPr="00B916EC">
              <w:rPr>
                <w:rStyle w:val="CommentReference"/>
                <w:rFonts w:cs="Arial"/>
                <w:sz w:val="18"/>
                <w:szCs w:val="18"/>
              </w:rPr>
              <w:t>2</w:t>
            </w:r>
          </w:p>
        </w:tc>
        <w:tc>
          <w:tcPr>
            <w:tcW w:w="3443" w:type="dxa"/>
            <w:vAlign w:val="center"/>
          </w:tcPr>
          <w:p w14:paraId="46D4222B" w14:textId="77777777" w:rsidR="00673A22" w:rsidRPr="00B916EC" w:rsidRDefault="00673A22" w:rsidP="0060031D">
            <w:pPr>
              <w:pStyle w:val="TAC"/>
            </w:pPr>
            <w:r w:rsidRPr="00B916EC">
              <w:rPr>
                <w:rStyle w:val="CommentReference"/>
                <w:rFonts w:cs="Arial"/>
                <w:sz w:val="18"/>
                <w:szCs w:val="18"/>
              </w:rPr>
              <w:t>0</w:t>
            </w:r>
          </w:p>
        </w:tc>
      </w:tr>
      <w:tr w:rsidR="00673A22" w:rsidRPr="00B916EC" w14:paraId="5E52E5EE" w14:textId="77777777" w:rsidTr="003E4AF1">
        <w:trPr>
          <w:cantSplit/>
        </w:trPr>
        <w:tc>
          <w:tcPr>
            <w:tcW w:w="806" w:type="dxa"/>
            <w:tcBorders>
              <w:right w:val="double" w:sz="4" w:space="0" w:color="auto"/>
            </w:tcBorders>
            <w:shd w:val="clear" w:color="auto" w:fill="auto"/>
            <w:vAlign w:val="center"/>
          </w:tcPr>
          <w:p w14:paraId="67753FD2" w14:textId="77777777" w:rsidR="00673A22" w:rsidRPr="00B916EC" w:rsidRDefault="00673A22" w:rsidP="0060031D">
            <w:pPr>
              <w:pStyle w:val="TAC"/>
            </w:pPr>
            <w:r w:rsidRPr="00B916EC">
              <w:t>10</w:t>
            </w:r>
          </w:p>
        </w:tc>
        <w:tc>
          <w:tcPr>
            <w:tcW w:w="885" w:type="dxa"/>
            <w:tcBorders>
              <w:left w:val="double" w:sz="4" w:space="0" w:color="auto"/>
            </w:tcBorders>
            <w:vAlign w:val="center"/>
          </w:tcPr>
          <w:p w14:paraId="181E3F8C" w14:textId="77777777" w:rsidR="00673A22" w:rsidRPr="00B916EC" w:rsidRDefault="00673A22" w:rsidP="0060031D">
            <w:pPr>
              <w:pStyle w:val="TAC"/>
            </w:pPr>
            <w:r w:rsidRPr="00B916EC">
              <w:rPr>
                <w:rStyle w:val="CommentReference"/>
                <w:rFonts w:cs="Arial"/>
                <w:sz w:val="18"/>
                <w:szCs w:val="18"/>
              </w:rPr>
              <w:t>0</w:t>
            </w:r>
          </w:p>
        </w:tc>
        <w:tc>
          <w:tcPr>
            <w:tcW w:w="3327" w:type="dxa"/>
            <w:vAlign w:val="center"/>
          </w:tcPr>
          <w:p w14:paraId="5B7892AF" w14:textId="77777777" w:rsidR="00673A22" w:rsidRPr="00B916EC" w:rsidRDefault="00673A22" w:rsidP="0060031D">
            <w:pPr>
              <w:pStyle w:val="TAC"/>
            </w:pPr>
            <w:r w:rsidRPr="00B916EC">
              <w:rPr>
                <w:rStyle w:val="CommentReference"/>
                <w:rFonts w:cs="Arial"/>
                <w:sz w:val="18"/>
                <w:szCs w:val="18"/>
              </w:rPr>
              <w:t>1</w:t>
            </w:r>
          </w:p>
        </w:tc>
        <w:tc>
          <w:tcPr>
            <w:tcW w:w="972" w:type="dxa"/>
            <w:vAlign w:val="center"/>
          </w:tcPr>
          <w:p w14:paraId="3BA01F96" w14:textId="77777777" w:rsidR="00673A22" w:rsidRPr="00B916EC" w:rsidRDefault="00673A22" w:rsidP="0060031D">
            <w:pPr>
              <w:pStyle w:val="TAC"/>
            </w:pPr>
            <w:r w:rsidRPr="00B916EC">
              <w:rPr>
                <w:rStyle w:val="CommentReference"/>
                <w:rFonts w:cs="Arial"/>
                <w:sz w:val="18"/>
                <w:szCs w:val="18"/>
              </w:rPr>
              <w:t>1</w:t>
            </w:r>
          </w:p>
        </w:tc>
        <w:tc>
          <w:tcPr>
            <w:tcW w:w="3443" w:type="dxa"/>
            <w:vAlign w:val="center"/>
          </w:tcPr>
          <w:p w14:paraId="08E8996F" w14:textId="77777777" w:rsidR="00673A22" w:rsidRPr="00B916EC" w:rsidRDefault="00673A22" w:rsidP="0060031D">
            <w:pPr>
              <w:pStyle w:val="TAC"/>
            </w:pPr>
            <w:r w:rsidRPr="00B916EC">
              <w:rPr>
                <w:rStyle w:val="CommentReference"/>
                <w:rFonts w:cs="Arial"/>
                <w:sz w:val="18"/>
                <w:szCs w:val="18"/>
              </w:rPr>
              <w:t>1</w:t>
            </w:r>
          </w:p>
        </w:tc>
      </w:tr>
      <w:tr w:rsidR="00673A22" w:rsidRPr="00B916EC" w14:paraId="58EEBC39" w14:textId="77777777" w:rsidTr="003E4AF1">
        <w:trPr>
          <w:cantSplit/>
        </w:trPr>
        <w:tc>
          <w:tcPr>
            <w:tcW w:w="806" w:type="dxa"/>
            <w:tcBorders>
              <w:right w:val="double" w:sz="4" w:space="0" w:color="auto"/>
            </w:tcBorders>
            <w:shd w:val="clear" w:color="auto" w:fill="auto"/>
            <w:vAlign w:val="center"/>
          </w:tcPr>
          <w:p w14:paraId="2D4BB48D" w14:textId="77777777" w:rsidR="00673A22" w:rsidRPr="00B916EC" w:rsidRDefault="00673A22" w:rsidP="0060031D">
            <w:pPr>
              <w:pStyle w:val="TAC"/>
            </w:pPr>
            <w:r w:rsidRPr="00B916EC">
              <w:t>11</w:t>
            </w:r>
          </w:p>
        </w:tc>
        <w:tc>
          <w:tcPr>
            <w:tcW w:w="885" w:type="dxa"/>
            <w:tcBorders>
              <w:left w:val="double" w:sz="4" w:space="0" w:color="auto"/>
            </w:tcBorders>
            <w:vAlign w:val="center"/>
          </w:tcPr>
          <w:p w14:paraId="4C5A5DF0" w14:textId="77777777" w:rsidR="00673A22" w:rsidRPr="00B916EC" w:rsidRDefault="00673A22" w:rsidP="0060031D">
            <w:pPr>
              <w:pStyle w:val="TAC"/>
            </w:pPr>
            <w:r w:rsidRPr="00B916EC">
              <w:rPr>
                <w:rStyle w:val="CommentReference"/>
                <w:rFonts w:cs="Arial"/>
                <w:sz w:val="18"/>
                <w:szCs w:val="18"/>
              </w:rPr>
              <w:t>0</w:t>
            </w:r>
          </w:p>
        </w:tc>
        <w:tc>
          <w:tcPr>
            <w:tcW w:w="3327" w:type="dxa"/>
            <w:vAlign w:val="center"/>
          </w:tcPr>
          <w:p w14:paraId="41D29C6D" w14:textId="77777777" w:rsidR="00673A22" w:rsidRPr="00B916EC" w:rsidRDefault="00673A22" w:rsidP="0060031D">
            <w:pPr>
              <w:pStyle w:val="TAC"/>
            </w:pPr>
            <w:r w:rsidRPr="00B916EC">
              <w:rPr>
                <w:rStyle w:val="CommentReference"/>
                <w:rFonts w:cs="Arial"/>
                <w:sz w:val="18"/>
                <w:szCs w:val="18"/>
              </w:rPr>
              <w:t>1</w:t>
            </w:r>
          </w:p>
        </w:tc>
        <w:tc>
          <w:tcPr>
            <w:tcW w:w="972" w:type="dxa"/>
            <w:vAlign w:val="center"/>
          </w:tcPr>
          <w:p w14:paraId="47C7CC14" w14:textId="77777777" w:rsidR="00673A22" w:rsidRPr="00B916EC" w:rsidRDefault="00673A22" w:rsidP="0060031D">
            <w:pPr>
              <w:pStyle w:val="TAC"/>
            </w:pPr>
            <w:r w:rsidRPr="00B916EC">
              <w:rPr>
                <w:rStyle w:val="CommentReference"/>
                <w:rFonts w:cs="Arial"/>
                <w:sz w:val="18"/>
                <w:szCs w:val="18"/>
              </w:rPr>
              <w:t>1</w:t>
            </w:r>
          </w:p>
        </w:tc>
        <w:tc>
          <w:tcPr>
            <w:tcW w:w="3443" w:type="dxa"/>
            <w:vAlign w:val="center"/>
          </w:tcPr>
          <w:p w14:paraId="56ECE3DF" w14:textId="77777777" w:rsidR="00673A22" w:rsidRPr="00B916EC" w:rsidRDefault="00673A22" w:rsidP="0060031D">
            <w:pPr>
              <w:pStyle w:val="TAC"/>
            </w:pPr>
            <w:r w:rsidRPr="00B916EC">
              <w:rPr>
                <w:rStyle w:val="CommentReference"/>
                <w:rFonts w:cs="Arial"/>
                <w:sz w:val="18"/>
                <w:szCs w:val="18"/>
              </w:rPr>
              <w:t>2</w:t>
            </w:r>
          </w:p>
        </w:tc>
      </w:tr>
      <w:tr w:rsidR="00673A22" w:rsidRPr="00B916EC" w14:paraId="79B4AB32" w14:textId="77777777" w:rsidTr="003E4AF1">
        <w:trPr>
          <w:cantSplit/>
        </w:trPr>
        <w:tc>
          <w:tcPr>
            <w:tcW w:w="806" w:type="dxa"/>
            <w:tcBorders>
              <w:right w:val="double" w:sz="4" w:space="0" w:color="auto"/>
            </w:tcBorders>
            <w:shd w:val="clear" w:color="auto" w:fill="auto"/>
            <w:vAlign w:val="center"/>
          </w:tcPr>
          <w:p w14:paraId="59B7CB38" w14:textId="77777777" w:rsidR="00673A22" w:rsidRPr="00B916EC" w:rsidRDefault="00673A22" w:rsidP="0060031D">
            <w:pPr>
              <w:pStyle w:val="TAC"/>
            </w:pPr>
            <w:r w:rsidRPr="00B916EC">
              <w:t>12</w:t>
            </w:r>
          </w:p>
        </w:tc>
        <w:tc>
          <w:tcPr>
            <w:tcW w:w="885" w:type="dxa"/>
            <w:tcBorders>
              <w:left w:val="double" w:sz="4" w:space="0" w:color="auto"/>
            </w:tcBorders>
            <w:vAlign w:val="center"/>
          </w:tcPr>
          <w:p w14:paraId="7AFC0E7D" w14:textId="77777777" w:rsidR="00673A22" w:rsidRPr="00B916EC" w:rsidRDefault="00673A22" w:rsidP="0060031D">
            <w:pPr>
              <w:pStyle w:val="TAC"/>
            </w:pPr>
            <w:r w:rsidRPr="00B916EC">
              <w:rPr>
                <w:rStyle w:val="CommentReference"/>
                <w:rFonts w:cs="Arial"/>
                <w:sz w:val="18"/>
                <w:szCs w:val="18"/>
              </w:rPr>
              <w:t>2</w:t>
            </w:r>
          </w:p>
        </w:tc>
        <w:tc>
          <w:tcPr>
            <w:tcW w:w="3327" w:type="dxa"/>
            <w:vAlign w:val="center"/>
          </w:tcPr>
          <w:p w14:paraId="32C4C7DF" w14:textId="77777777" w:rsidR="00673A22" w:rsidRPr="00B916EC" w:rsidRDefault="00673A22" w:rsidP="0060031D">
            <w:pPr>
              <w:pStyle w:val="TAC"/>
            </w:pPr>
            <w:r w:rsidRPr="00B916EC">
              <w:rPr>
                <w:rStyle w:val="CommentReference"/>
                <w:rFonts w:cs="Arial"/>
                <w:sz w:val="18"/>
                <w:szCs w:val="18"/>
              </w:rPr>
              <w:t>1</w:t>
            </w:r>
          </w:p>
        </w:tc>
        <w:tc>
          <w:tcPr>
            <w:tcW w:w="972" w:type="dxa"/>
            <w:vAlign w:val="center"/>
          </w:tcPr>
          <w:p w14:paraId="42349698" w14:textId="77777777" w:rsidR="00673A22" w:rsidRPr="00B916EC" w:rsidRDefault="00673A22" w:rsidP="0060031D">
            <w:pPr>
              <w:pStyle w:val="TAC"/>
            </w:pPr>
            <w:r w:rsidRPr="00B916EC">
              <w:rPr>
                <w:rStyle w:val="CommentReference"/>
                <w:rFonts w:cs="Arial"/>
                <w:sz w:val="18"/>
                <w:szCs w:val="18"/>
              </w:rPr>
              <w:t>1</w:t>
            </w:r>
          </w:p>
        </w:tc>
        <w:tc>
          <w:tcPr>
            <w:tcW w:w="3443" w:type="dxa"/>
            <w:vAlign w:val="center"/>
          </w:tcPr>
          <w:p w14:paraId="7682243A" w14:textId="77777777" w:rsidR="00673A22" w:rsidRPr="00B916EC" w:rsidRDefault="00673A22" w:rsidP="0060031D">
            <w:pPr>
              <w:pStyle w:val="TAC"/>
            </w:pPr>
            <w:r w:rsidRPr="00B916EC">
              <w:rPr>
                <w:rStyle w:val="CommentReference"/>
                <w:rFonts w:cs="Arial"/>
                <w:sz w:val="18"/>
                <w:szCs w:val="18"/>
              </w:rPr>
              <w:t>1</w:t>
            </w:r>
          </w:p>
        </w:tc>
      </w:tr>
      <w:tr w:rsidR="00673A22" w:rsidRPr="00B916EC" w14:paraId="0F7FE465" w14:textId="77777777" w:rsidTr="003E4AF1">
        <w:trPr>
          <w:cantSplit/>
        </w:trPr>
        <w:tc>
          <w:tcPr>
            <w:tcW w:w="806" w:type="dxa"/>
            <w:tcBorders>
              <w:right w:val="double" w:sz="4" w:space="0" w:color="auto"/>
            </w:tcBorders>
            <w:shd w:val="clear" w:color="auto" w:fill="auto"/>
            <w:vAlign w:val="center"/>
          </w:tcPr>
          <w:p w14:paraId="23188D2F" w14:textId="77777777" w:rsidR="00673A22" w:rsidRPr="00B916EC" w:rsidRDefault="00673A22" w:rsidP="0060031D">
            <w:pPr>
              <w:pStyle w:val="TAC"/>
            </w:pPr>
            <w:r w:rsidRPr="00B916EC">
              <w:t>13</w:t>
            </w:r>
          </w:p>
        </w:tc>
        <w:tc>
          <w:tcPr>
            <w:tcW w:w="885" w:type="dxa"/>
            <w:tcBorders>
              <w:left w:val="double" w:sz="4" w:space="0" w:color="auto"/>
            </w:tcBorders>
            <w:vAlign w:val="center"/>
          </w:tcPr>
          <w:p w14:paraId="7FED0CD3" w14:textId="77777777" w:rsidR="00673A22" w:rsidRPr="00B916EC" w:rsidRDefault="00673A22" w:rsidP="0060031D">
            <w:pPr>
              <w:pStyle w:val="TAC"/>
            </w:pPr>
            <w:r w:rsidRPr="00B916EC">
              <w:rPr>
                <w:rStyle w:val="CommentReference"/>
                <w:rFonts w:cs="Arial"/>
                <w:sz w:val="18"/>
                <w:szCs w:val="18"/>
              </w:rPr>
              <w:t>2</w:t>
            </w:r>
          </w:p>
        </w:tc>
        <w:tc>
          <w:tcPr>
            <w:tcW w:w="3327" w:type="dxa"/>
            <w:vAlign w:val="center"/>
          </w:tcPr>
          <w:p w14:paraId="4412092B" w14:textId="77777777" w:rsidR="00673A22" w:rsidRPr="00B916EC" w:rsidRDefault="00673A22" w:rsidP="0060031D">
            <w:pPr>
              <w:pStyle w:val="TAC"/>
            </w:pPr>
            <w:r w:rsidRPr="00B916EC">
              <w:rPr>
                <w:rStyle w:val="CommentReference"/>
                <w:rFonts w:cs="Arial"/>
                <w:sz w:val="18"/>
                <w:szCs w:val="18"/>
              </w:rPr>
              <w:t>1</w:t>
            </w:r>
          </w:p>
        </w:tc>
        <w:tc>
          <w:tcPr>
            <w:tcW w:w="972" w:type="dxa"/>
            <w:vAlign w:val="center"/>
          </w:tcPr>
          <w:p w14:paraId="02F67CAF" w14:textId="77777777" w:rsidR="00673A22" w:rsidRPr="00B916EC" w:rsidRDefault="00673A22" w:rsidP="0060031D">
            <w:pPr>
              <w:pStyle w:val="TAC"/>
            </w:pPr>
            <w:r w:rsidRPr="00B916EC">
              <w:rPr>
                <w:rStyle w:val="CommentReference"/>
                <w:rFonts w:cs="Arial"/>
                <w:sz w:val="18"/>
                <w:szCs w:val="18"/>
              </w:rPr>
              <w:t>1</w:t>
            </w:r>
          </w:p>
        </w:tc>
        <w:tc>
          <w:tcPr>
            <w:tcW w:w="3443" w:type="dxa"/>
            <w:vAlign w:val="center"/>
          </w:tcPr>
          <w:p w14:paraId="4519F2AE" w14:textId="77777777" w:rsidR="00673A22" w:rsidRPr="00B916EC" w:rsidRDefault="00673A22" w:rsidP="0060031D">
            <w:pPr>
              <w:pStyle w:val="TAC"/>
            </w:pPr>
            <w:r w:rsidRPr="00B916EC">
              <w:rPr>
                <w:rStyle w:val="CommentReference"/>
                <w:rFonts w:cs="Arial"/>
                <w:sz w:val="18"/>
                <w:szCs w:val="18"/>
              </w:rPr>
              <w:t>2</w:t>
            </w:r>
          </w:p>
        </w:tc>
      </w:tr>
      <w:tr w:rsidR="00673A22" w:rsidRPr="00B916EC" w14:paraId="0ADA704A" w14:textId="77777777" w:rsidTr="003E4AF1">
        <w:trPr>
          <w:cantSplit/>
        </w:trPr>
        <w:tc>
          <w:tcPr>
            <w:tcW w:w="806" w:type="dxa"/>
            <w:tcBorders>
              <w:right w:val="double" w:sz="4" w:space="0" w:color="auto"/>
            </w:tcBorders>
            <w:shd w:val="clear" w:color="auto" w:fill="auto"/>
            <w:vAlign w:val="center"/>
          </w:tcPr>
          <w:p w14:paraId="38699F61" w14:textId="77777777" w:rsidR="00673A22" w:rsidRPr="00B916EC" w:rsidRDefault="00673A22" w:rsidP="0060031D">
            <w:pPr>
              <w:pStyle w:val="TAC"/>
            </w:pPr>
            <w:r w:rsidRPr="00B916EC">
              <w:t>14</w:t>
            </w:r>
          </w:p>
        </w:tc>
        <w:tc>
          <w:tcPr>
            <w:tcW w:w="885" w:type="dxa"/>
            <w:tcBorders>
              <w:left w:val="double" w:sz="4" w:space="0" w:color="auto"/>
            </w:tcBorders>
            <w:vAlign w:val="center"/>
          </w:tcPr>
          <w:p w14:paraId="471417EA" w14:textId="77777777" w:rsidR="00673A22" w:rsidRPr="00B916EC" w:rsidRDefault="00673A22" w:rsidP="0060031D">
            <w:pPr>
              <w:pStyle w:val="TAC"/>
            </w:pPr>
            <w:r w:rsidRPr="00B916EC">
              <w:rPr>
                <w:rStyle w:val="CommentReference"/>
                <w:rFonts w:cs="Arial"/>
                <w:sz w:val="18"/>
                <w:szCs w:val="18"/>
              </w:rPr>
              <w:t>5</w:t>
            </w:r>
          </w:p>
        </w:tc>
        <w:tc>
          <w:tcPr>
            <w:tcW w:w="3327" w:type="dxa"/>
            <w:vAlign w:val="center"/>
          </w:tcPr>
          <w:p w14:paraId="68E65761" w14:textId="77777777" w:rsidR="00673A22" w:rsidRPr="00B916EC" w:rsidRDefault="00673A22" w:rsidP="0060031D">
            <w:pPr>
              <w:pStyle w:val="TAC"/>
            </w:pPr>
            <w:r w:rsidRPr="00B916EC">
              <w:rPr>
                <w:rStyle w:val="CommentReference"/>
                <w:rFonts w:cs="Arial"/>
                <w:sz w:val="18"/>
                <w:szCs w:val="18"/>
              </w:rPr>
              <w:t>1</w:t>
            </w:r>
          </w:p>
        </w:tc>
        <w:tc>
          <w:tcPr>
            <w:tcW w:w="972" w:type="dxa"/>
            <w:vAlign w:val="center"/>
          </w:tcPr>
          <w:p w14:paraId="67B3093D" w14:textId="77777777" w:rsidR="00673A22" w:rsidRPr="00B916EC" w:rsidRDefault="00673A22" w:rsidP="0060031D">
            <w:pPr>
              <w:pStyle w:val="TAC"/>
            </w:pPr>
            <w:r w:rsidRPr="00B916EC">
              <w:rPr>
                <w:rStyle w:val="CommentReference"/>
                <w:rFonts w:cs="Arial"/>
                <w:sz w:val="18"/>
                <w:szCs w:val="18"/>
              </w:rPr>
              <w:t>1</w:t>
            </w:r>
          </w:p>
        </w:tc>
        <w:tc>
          <w:tcPr>
            <w:tcW w:w="3443" w:type="dxa"/>
            <w:vAlign w:val="center"/>
          </w:tcPr>
          <w:p w14:paraId="5A7663AB" w14:textId="77777777" w:rsidR="00673A22" w:rsidRPr="00B916EC" w:rsidRDefault="00673A22" w:rsidP="0060031D">
            <w:pPr>
              <w:pStyle w:val="TAC"/>
            </w:pPr>
            <w:r w:rsidRPr="00B916EC">
              <w:rPr>
                <w:rStyle w:val="CommentReference"/>
                <w:rFonts w:cs="Arial"/>
                <w:sz w:val="18"/>
                <w:szCs w:val="18"/>
              </w:rPr>
              <w:t>1</w:t>
            </w:r>
          </w:p>
        </w:tc>
      </w:tr>
      <w:tr w:rsidR="00673A22" w:rsidRPr="00B916EC" w14:paraId="1B032EE2" w14:textId="77777777" w:rsidTr="003E4AF1">
        <w:trPr>
          <w:cantSplit/>
        </w:trPr>
        <w:tc>
          <w:tcPr>
            <w:tcW w:w="806" w:type="dxa"/>
            <w:tcBorders>
              <w:right w:val="double" w:sz="4" w:space="0" w:color="auto"/>
            </w:tcBorders>
            <w:shd w:val="clear" w:color="auto" w:fill="auto"/>
            <w:vAlign w:val="center"/>
          </w:tcPr>
          <w:p w14:paraId="79128033" w14:textId="77777777" w:rsidR="00673A22" w:rsidRPr="00B916EC" w:rsidRDefault="00673A22" w:rsidP="0060031D">
            <w:pPr>
              <w:pStyle w:val="TAC"/>
            </w:pPr>
            <w:r w:rsidRPr="00B916EC">
              <w:rPr>
                <w:rFonts w:cs="Arial"/>
                <w:kern w:val="24"/>
                <w:szCs w:val="18"/>
              </w:rPr>
              <w:t>15</w:t>
            </w:r>
          </w:p>
        </w:tc>
        <w:tc>
          <w:tcPr>
            <w:tcW w:w="885" w:type="dxa"/>
            <w:tcBorders>
              <w:left w:val="double" w:sz="4" w:space="0" w:color="auto"/>
            </w:tcBorders>
            <w:vAlign w:val="center"/>
          </w:tcPr>
          <w:p w14:paraId="55CD2301" w14:textId="77777777" w:rsidR="00673A22" w:rsidRPr="00B916EC" w:rsidRDefault="00673A22" w:rsidP="0060031D">
            <w:pPr>
              <w:pStyle w:val="TAC"/>
              <w:rPr>
                <w:rFonts w:cs="Arial"/>
                <w:kern w:val="24"/>
                <w:szCs w:val="18"/>
              </w:rPr>
            </w:pPr>
            <w:r w:rsidRPr="00B916EC">
              <w:rPr>
                <w:rStyle w:val="CommentReference"/>
                <w:rFonts w:cs="Arial"/>
                <w:sz w:val="18"/>
                <w:szCs w:val="18"/>
              </w:rPr>
              <w:t>5</w:t>
            </w:r>
          </w:p>
        </w:tc>
        <w:tc>
          <w:tcPr>
            <w:tcW w:w="3327" w:type="dxa"/>
            <w:vAlign w:val="center"/>
          </w:tcPr>
          <w:p w14:paraId="39C4CE95" w14:textId="77777777" w:rsidR="00673A22" w:rsidRPr="00B916EC" w:rsidRDefault="00673A22" w:rsidP="0060031D">
            <w:pPr>
              <w:pStyle w:val="TAC"/>
              <w:rPr>
                <w:rFonts w:cs="Arial"/>
                <w:kern w:val="24"/>
                <w:szCs w:val="18"/>
              </w:rPr>
            </w:pPr>
            <w:r w:rsidRPr="00B916EC">
              <w:rPr>
                <w:rStyle w:val="CommentReference"/>
                <w:rFonts w:cs="Arial"/>
                <w:sz w:val="18"/>
                <w:szCs w:val="18"/>
              </w:rPr>
              <w:t>1</w:t>
            </w:r>
          </w:p>
        </w:tc>
        <w:tc>
          <w:tcPr>
            <w:tcW w:w="972" w:type="dxa"/>
            <w:vAlign w:val="center"/>
          </w:tcPr>
          <w:p w14:paraId="4E35EF36" w14:textId="77777777" w:rsidR="00673A22" w:rsidRPr="00B916EC" w:rsidRDefault="00673A22" w:rsidP="0060031D">
            <w:pPr>
              <w:pStyle w:val="TAC"/>
              <w:rPr>
                <w:rFonts w:cs="Arial"/>
                <w:kern w:val="24"/>
                <w:szCs w:val="18"/>
              </w:rPr>
            </w:pPr>
            <w:r w:rsidRPr="00B916EC">
              <w:rPr>
                <w:rStyle w:val="CommentReference"/>
                <w:rFonts w:cs="Arial"/>
                <w:sz w:val="18"/>
                <w:szCs w:val="18"/>
              </w:rPr>
              <w:t>1</w:t>
            </w:r>
          </w:p>
        </w:tc>
        <w:tc>
          <w:tcPr>
            <w:tcW w:w="3443" w:type="dxa"/>
            <w:vAlign w:val="center"/>
          </w:tcPr>
          <w:p w14:paraId="0626D698" w14:textId="77777777" w:rsidR="00673A22" w:rsidRPr="00B916EC" w:rsidRDefault="00673A22" w:rsidP="0060031D">
            <w:pPr>
              <w:pStyle w:val="TAC"/>
              <w:rPr>
                <w:rFonts w:cs="Arial"/>
                <w:kern w:val="24"/>
                <w:szCs w:val="18"/>
              </w:rPr>
            </w:pPr>
            <w:r w:rsidRPr="00B916EC">
              <w:rPr>
                <w:rStyle w:val="CommentReference"/>
                <w:rFonts w:cs="Arial"/>
                <w:sz w:val="18"/>
                <w:szCs w:val="18"/>
              </w:rPr>
              <w:t>2</w:t>
            </w:r>
          </w:p>
        </w:tc>
      </w:tr>
    </w:tbl>
    <w:p w14:paraId="642A4747" w14:textId="77777777" w:rsidR="007D38F3" w:rsidRPr="00B916EC" w:rsidRDefault="007D38F3" w:rsidP="0060031D">
      <w:pPr>
        <w:rPr>
          <w:b/>
        </w:rPr>
      </w:pPr>
    </w:p>
    <w:p w14:paraId="44FD4AF4" w14:textId="3B6BF321" w:rsidR="001A0AAE" w:rsidRPr="00B916EC" w:rsidRDefault="001A0AAE" w:rsidP="00B06B6C">
      <w:pPr>
        <w:pStyle w:val="TH"/>
      </w:pPr>
      <w:r w:rsidRPr="00B916EC">
        <w:t>Table 1</w:t>
      </w:r>
      <w:r w:rsidR="00EC0649">
        <w:t>3</w:t>
      </w:r>
      <w:r w:rsidRPr="00B916EC">
        <w:t>-</w:t>
      </w:r>
      <w:r w:rsidR="00C929BE" w:rsidRPr="00B916EC">
        <w:t>1</w:t>
      </w:r>
      <w:r w:rsidR="00C929BE">
        <w:t>2</w:t>
      </w:r>
      <w:r w:rsidRPr="00B916EC">
        <w:t xml:space="preserve">: Parameters for PDCCH monitoring occasions for Type0-PDCCH </w:t>
      </w:r>
      <w:r w:rsidR="00CF02AF">
        <w:t>CSS set</w:t>
      </w:r>
      <w:r w:rsidRPr="00B916EC">
        <w:t xml:space="preserve"> - SS/PBCH block and </w:t>
      </w:r>
      <w:r w:rsidR="00C76664">
        <w:t>CORESET</w:t>
      </w:r>
      <w:r w:rsidRPr="00B916EC">
        <w:t xml:space="preserve"> multiplexing </w:t>
      </w:r>
      <w:r w:rsidR="00C929BE">
        <w:t>pattern</w:t>
      </w:r>
      <w:r w:rsidR="00C929BE" w:rsidRPr="00B916EC">
        <w:t xml:space="preserve"> </w:t>
      </w:r>
      <w:r w:rsidRPr="00B916EC">
        <w:t xml:space="preserve">1 and </w:t>
      </w:r>
      <w:r w:rsidR="00CF02AF">
        <w:t>FR</w:t>
      </w:r>
      <w:r w:rsidR="00C929BE" w:rsidRPr="00C929BE">
        <w:t>2</w:t>
      </w:r>
      <w:r w:rsidR="003E4AF1" w:rsidRPr="00B27E56">
        <w:t>-1, or SS/PBCH block and CORESET multiplexing pattern 1 and {SS/PBCH block, PDCCH} SCS {120, 120} kHz in FR2-2</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5"/>
        <w:gridCol w:w="972"/>
        <w:gridCol w:w="3326"/>
        <w:gridCol w:w="904"/>
        <w:gridCol w:w="3426"/>
      </w:tblGrid>
      <w:tr w:rsidR="003E4AF1" w:rsidRPr="00B916EC" w14:paraId="6F45C498" w14:textId="77777777" w:rsidTr="00B73508">
        <w:trPr>
          <w:cantSplit/>
        </w:trPr>
        <w:tc>
          <w:tcPr>
            <w:tcW w:w="805" w:type="dxa"/>
            <w:tcBorders>
              <w:bottom w:val="double" w:sz="4" w:space="0" w:color="auto"/>
              <w:right w:val="double" w:sz="4" w:space="0" w:color="auto"/>
            </w:tcBorders>
            <w:shd w:val="clear" w:color="auto" w:fill="E0E0E0"/>
            <w:vAlign w:val="center"/>
          </w:tcPr>
          <w:p w14:paraId="44315C84" w14:textId="77777777" w:rsidR="003E4AF1" w:rsidRPr="00B916EC" w:rsidRDefault="003E4AF1" w:rsidP="003E4AF1">
            <w:pPr>
              <w:pStyle w:val="TAH"/>
              <w:rPr>
                <w:bCs/>
                <w:lang w:val="en-US"/>
              </w:rPr>
            </w:pPr>
            <w:r w:rsidRPr="00B916EC">
              <w:rPr>
                <w:bCs/>
                <w:lang w:val="en-US"/>
              </w:rPr>
              <w:t>Index</w:t>
            </w:r>
          </w:p>
        </w:tc>
        <w:tc>
          <w:tcPr>
            <w:tcW w:w="972" w:type="dxa"/>
            <w:tcBorders>
              <w:left w:val="double" w:sz="4" w:space="0" w:color="auto"/>
              <w:bottom w:val="double" w:sz="4" w:space="0" w:color="auto"/>
            </w:tcBorders>
            <w:shd w:val="clear" w:color="auto" w:fill="E0E0E0"/>
            <w:vAlign w:val="center"/>
          </w:tcPr>
          <w:p w14:paraId="34B700AE" w14:textId="63BF3391" w:rsidR="003E4AF1" w:rsidRPr="00B916EC" w:rsidRDefault="003E4AF1" w:rsidP="003E4AF1">
            <w:pPr>
              <w:pStyle w:val="TAH"/>
              <w:rPr>
                <w:bCs/>
                <w:lang w:val="en-US"/>
              </w:rPr>
            </w:pPr>
            <m:oMathPara>
              <m:oMath>
                <m:r>
                  <m:rPr>
                    <m:sty m:val="bi"/>
                  </m:rPr>
                  <w:rPr>
                    <w:rFonts w:ascii="Cambria Math" w:hAnsi="Cambria Math"/>
                    <w:sz w:val="20"/>
                    <w:lang w:val="en-US"/>
                  </w:rPr>
                  <m:t>O</m:t>
                </m:r>
              </m:oMath>
            </m:oMathPara>
          </w:p>
        </w:tc>
        <w:tc>
          <w:tcPr>
            <w:tcW w:w="3326" w:type="dxa"/>
            <w:tcBorders>
              <w:bottom w:val="double" w:sz="4" w:space="0" w:color="auto"/>
            </w:tcBorders>
            <w:shd w:val="clear" w:color="auto" w:fill="E0E0E0"/>
            <w:vAlign w:val="center"/>
          </w:tcPr>
          <w:p w14:paraId="6BA1ED0C" w14:textId="40228F24" w:rsidR="003E4AF1" w:rsidRPr="00B916EC" w:rsidRDefault="003E4AF1" w:rsidP="003E4AF1">
            <w:pPr>
              <w:pStyle w:val="TAH"/>
              <w:rPr>
                <w:bCs/>
                <w:lang w:val="en-US"/>
              </w:rPr>
            </w:pPr>
            <w:r w:rsidRPr="00B27E56">
              <w:rPr>
                <w:rStyle w:val="CommentReference"/>
                <w:rFonts w:cs="Arial"/>
                <w:sz w:val="18"/>
                <w:szCs w:val="18"/>
              </w:rPr>
              <w:t>Number of search space sets per slot</w:t>
            </w:r>
          </w:p>
        </w:tc>
        <w:tc>
          <w:tcPr>
            <w:tcW w:w="904" w:type="dxa"/>
            <w:tcBorders>
              <w:bottom w:val="double" w:sz="4" w:space="0" w:color="auto"/>
            </w:tcBorders>
            <w:shd w:val="clear" w:color="auto" w:fill="E0E0E0"/>
            <w:vAlign w:val="center"/>
          </w:tcPr>
          <w:p w14:paraId="3E0FDD65" w14:textId="48A60A2B" w:rsidR="003E4AF1" w:rsidRPr="00B916EC" w:rsidRDefault="003E4AF1" w:rsidP="003E4AF1">
            <w:pPr>
              <w:pStyle w:val="TAH"/>
              <w:rPr>
                <w:bCs/>
                <w:lang w:val="en-US"/>
              </w:rPr>
            </w:pPr>
            <m:oMathPara>
              <m:oMath>
                <m:r>
                  <m:rPr>
                    <m:sty m:val="bi"/>
                  </m:rPr>
                  <w:rPr>
                    <w:rFonts w:ascii="Cambria Math" w:hAnsi="Cambria Math"/>
                    <w:lang w:val="en-US"/>
                  </w:rPr>
                  <m:t>M</m:t>
                </m:r>
              </m:oMath>
            </m:oMathPara>
          </w:p>
        </w:tc>
        <w:tc>
          <w:tcPr>
            <w:tcW w:w="3426" w:type="dxa"/>
            <w:tcBorders>
              <w:bottom w:val="double" w:sz="4" w:space="0" w:color="auto"/>
            </w:tcBorders>
            <w:shd w:val="clear" w:color="auto" w:fill="E0E0E0"/>
            <w:vAlign w:val="center"/>
          </w:tcPr>
          <w:p w14:paraId="01AD453C" w14:textId="77777777" w:rsidR="003E4AF1" w:rsidRPr="00B916EC" w:rsidRDefault="003E4AF1" w:rsidP="003E4AF1">
            <w:pPr>
              <w:spacing w:after="0"/>
              <w:jc w:val="center"/>
              <w:textAlignment w:val="bottom"/>
              <w:rPr>
                <w:rFonts w:ascii="Arial" w:hAnsi="Arial" w:cs="Arial"/>
                <w:b/>
                <w:sz w:val="18"/>
                <w:szCs w:val="18"/>
              </w:rPr>
            </w:pPr>
            <w:r w:rsidRPr="00B916EC">
              <w:rPr>
                <w:rStyle w:val="CommentReference"/>
                <w:rFonts w:ascii="Arial" w:hAnsi="Arial" w:cs="Arial"/>
                <w:b/>
                <w:sz w:val="18"/>
                <w:szCs w:val="18"/>
              </w:rPr>
              <w:t>First symbol index</w:t>
            </w:r>
          </w:p>
        </w:tc>
      </w:tr>
      <w:tr w:rsidR="00146079" w:rsidRPr="00B916EC" w14:paraId="483F6C27" w14:textId="77777777" w:rsidTr="00B73508">
        <w:trPr>
          <w:cantSplit/>
        </w:trPr>
        <w:tc>
          <w:tcPr>
            <w:tcW w:w="805" w:type="dxa"/>
            <w:tcBorders>
              <w:top w:val="double" w:sz="4" w:space="0" w:color="auto"/>
              <w:right w:val="double" w:sz="4" w:space="0" w:color="auto"/>
            </w:tcBorders>
            <w:shd w:val="clear" w:color="auto" w:fill="auto"/>
            <w:vAlign w:val="center"/>
          </w:tcPr>
          <w:p w14:paraId="6293E518" w14:textId="77777777" w:rsidR="00146079" w:rsidRPr="00B916EC" w:rsidRDefault="00146079" w:rsidP="008F5350">
            <w:pPr>
              <w:pStyle w:val="TAC"/>
              <w:rPr>
                <w:lang w:val="en-US"/>
              </w:rPr>
            </w:pPr>
            <w:r w:rsidRPr="00B916EC">
              <w:rPr>
                <w:lang w:val="en-US"/>
              </w:rPr>
              <w:t>0</w:t>
            </w:r>
          </w:p>
        </w:tc>
        <w:tc>
          <w:tcPr>
            <w:tcW w:w="972" w:type="dxa"/>
            <w:tcBorders>
              <w:top w:val="double" w:sz="4" w:space="0" w:color="auto"/>
              <w:left w:val="double" w:sz="4" w:space="0" w:color="auto"/>
            </w:tcBorders>
            <w:vAlign w:val="center"/>
          </w:tcPr>
          <w:p w14:paraId="5EC8AD72" w14:textId="77777777" w:rsidR="00146079" w:rsidRPr="00B916EC" w:rsidRDefault="00146079" w:rsidP="008F5350">
            <w:pPr>
              <w:pStyle w:val="TAC"/>
              <w:rPr>
                <w:lang w:val="en-US"/>
              </w:rPr>
            </w:pPr>
            <w:r w:rsidRPr="00B916EC">
              <w:rPr>
                <w:rStyle w:val="CommentReference"/>
                <w:rFonts w:cs="Arial"/>
                <w:sz w:val="18"/>
                <w:szCs w:val="18"/>
              </w:rPr>
              <w:t>0</w:t>
            </w:r>
          </w:p>
        </w:tc>
        <w:tc>
          <w:tcPr>
            <w:tcW w:w="3326" w:type="dxa"/>
            <w:tcBorders>
              <w:top w:val="double" w:sz="4" w:space="0" w:color="auto"/>
            </w:tcBorders>
            <w:vAlign w:val="center"/>
          </w:tcPr>
          <w:p w14:paraId="53B2E58D" w14:textId="77777777" w:rsidR="00146079" w:rsidRPr="00B916EC" w:rsidRDefault="00146079" w:rsidP="008F5350">
            <w:pPr>
              <w:pStyle w:val="TAC"/>
              <w:rPr>
                <w:lang w:val="en-US"/>
              </w:rPr>
            </w:pPr>
            <w:r w:rsidRPr="00B916EC">
              <w:rPr>
                <w:rStyle w:val="CommentReference"/>
                <w:rFonts w:cs="Arial"/>
                <w:sz w:val="18"/>
                <w:szCs w:val="18"/>
              </w:rPr>
              <w:t>1</w:t>
            </w:r>
          </w:p>
        </w:tc>
        <w:tc>
          <w:tcPr>
            <w:tcW w:w="904" w:type="dxa"/>
            <w:tcBorders>
              <w:top w:val="double" w:sz="4" w:space="0" w:color="auto"/>
            </w:tcBorders>
            <w:vAlign w:val="center"/>
          </w:tcPr>
          <w:p w14:paraId="111D24B9" w14:textId="77777777" w:rsidR="00146079" w:rsidRPr="00B916EC" w:rsidRDefault="00146079" w:rsidP="008F5350">
            <w:pPr>
              <w:pStyle w:val="TAC"/>
              <w:rPr>
                <w:lang w:val="en-US"/>
              </w:rPr>
            </w:pPr>
            <w:r w:rsidRPr="00B916EC">
              <w:rPr>
                <w:rStyle w:val="CommentReference"/>
                <w:rFonts w:cs="Arial"/>
                <w:sz w:val="18"/>
                <w:szCs w:val="18"/>
              </w:rPr>
              <w:t>1</w:t>
            </w:r>
          </w:p>
        </w:tc>
        <w:tc>
          <w:tcPr>
            <w:tcW w:w="3426" w:type="dxa"/>
            <w:tcBorders>
              <w:top w:val="double" w:sz="4" w:space="0" w:color="auto"/>
            </w:tcBorders>
            <w:vAlign w:val="center"/>
          </w:tcPr>
          <w:p w14:paraId="26168029" w14:textId="77777777" w:rsidR="00146079" w:rsidRPr="00B916EC" w:rsidRDefault="00146079" w:rsidP="008F5350">
            <w:pPr>
              <w:pStyle w:val="TAC"/>
              <w:rPr>
                <w:lang w:val="en-US"/>
              </w:rPr>
            </w:pPr>
            <w:r w:rsidRPr="00B916EC">
              <w:rPr>
                <w:rStyle w:val="CommentReference"/>
                <w:rFonts w:cs="Arial"/>
                <w:sz w:val="18"/>
                <w:szCs w:val="18"/>
              </w:rPr>
              <w:t>0</w:t>
            </w:r>
          </w:p>
        </w:tc>
      </w:tr>
      <w:tr w:rsidR="003E4AF1" w:rsidRPr="00B916EC" w14:paraId="3C93E22C" w14:textId="77777777" w:rsidTr="00B73508">
        <w:trPr>
          <w:cantSplit/>
        </w:trPr>
        <w:tc>
          <w:tcPr>
            <w:tcW w:w="805" w:type="dxa"/>
            <w:tcBorders>
              <w:right w:val="double" w:sz="4" w:space="0" w:color="auto"/>
            </w:tcBorders>
            <w:shd w:val="clear" w:color="auto" w:fill="auto"/>
            <w:vAlign w:val="center"/>
          </w:tcPr>
          <w:p w14:paraId="4424E40B" w14:textId="77777777" w:rsidR="003E4AF1" w:rsidRPr="00B916EC" w:rsidRDefault="003E4AF1" w:rsidP="003E4AF1">
            <w:pPr>
              <w:pStyle w:val="TAC"/>
              <w:rPr>
                <w:lang w:val="en-US"/>
              </w:rPr>
            </w:pPr>
            <w:r w:rsidRPr="00B916EC">
              <w:rPr>
                <w:lang w:val="en-US"/>
              </w:rPr>
              <w:t>1</w:t>
            </w:r>
          </w:p>
        </w:tc>
        <w:tc>
          <w:tcPr>
            <w:tcW w:w="972" w:type="dxa"/>
            <w:tcBorders>
              <w:left w:val="double" w:sz="4" w:space="0" w:color="auto"/>
            </w:tcBorders>
            <w:vAlign w:val="center"/>
          </w:tcPr>
          <w:p w14:paraId="564D4599" w14:textId="77777777" w:rsidR="003E4AF1" w:rsidRPr="00B916EC" w:rsidRDefault="003E4AF1" w:rsidP="003E4AF1">
            <w:pPr>
              <w:pStyle w:val="TAC"/>
              <w:rPr>
                <w:lang w:val="en-US"/>
              </w:rPr>
            </w:pPr>
            <w:r w:rsidRPr="00B916EC">
              <w:rPr>
                <w:rStyle w:val="CommentReference"/>
                <w:rFonts w:cs="Arial"/>
                <w:sz w:val="18"/>
                <w:szCs w:val="18"/>
              </w:rPr>
              <w:t>0</w:t>
            </w:r>
          </w:p>
        </w:tc>
        <w:tc>
          <w:tcPr>
            <w:tcW w:w="3326" w:type="dxa"/>
            <w:vAlign w:val="center"/>
          </w:tcPr>
          <w:p w14:paraId="6D73E2FC" w14:textId="77777777" w:rsidR="003E4AF1" w:rsidRPr="00B916EC" w:rsidRDefault="003E4AF1" w:rsidP="003E4AF1">
            <w:pPr>
              <w:pStyle w:val="TAC"/>
              <w:rPr>
                <w:lang w:val="en-US"/>
              </w:rPr>
            </w:pPr>
            <w:r w:rsidRPr="00B916EC">
              <w:rPr>
                <w:rStyle w:val="CommentReference"/>
                <w:rFonts w:cs="Arial"/>
                <w:sz w:val="18"/>
                <w:szCs w:val="18"/>
              </w:rPr>
              <w:t>2</w:t>
            </w:r>
          </w:p>
        </w:tc>
        <w:tc>
          <w:tcPr>
            <w:tcW w:w="904" w:type="dxa"/>
            <w:vAlign w:val="center"/>
          </w:tcPr>
          <w:p w14:paraId="11D7C6AD" w14:textId="77777777" w:rsidR="003E4AF1" w:rsidRPr="00B916EC" w:rsidRDefault="003E4AF1" w:rsidP="003E4AF1">
            <w:pPr>
              <w:pStyle w:val="TAC"/>
              <w:rPr>
                <w:lang w:val="en-US"/>
              </w:rPr>
            </w:pPr>
            <w:r w:rsidRPr="00B916EC">
              <w:rPr>
                <w:rStyle w:val="CommentReference"/>
                <w:rFonts w:cs="Arial"/>
                <w:sz w:val="18"/>
                <w:szCs w:val="18"/>
              </w:rPr>
              <w:t>1</w:t>
            </w:r>
            <w:r>
              <w:rPr>
                <w:rStyle w:val="CommentReference"/>
                <w:rFonts w:cs="Arial"/>
                <w:sz w:val="18"/>
                <w:szCs w:val="18"/>
              </w:rPr>
              <w:t>/2</w:t>
            </w:r>
          </w:p>
        </w:tc>
        <w:tc>
          <w:tcPr>
            <w:tcW w:w="3426" w:type="dxa"/>
            <w:vAlign w:val="center"/>
          </w:tcPr>
          <w:p w14:paraId="1DED8855" w14:textId="74EDD27E" w:rsidR="003E4AF1" w:rsidRPr="00B916EC" w:rsidRDefault="003E4AF1" w:rsidP="003E4AF1">
            <w:pPr>
              <w:pStyle w:val="TAC"/>
              <w:rPr>
                <w:lang w:val="en-US"/>
              </w:rPr>
            </w:pPr>
            <w:r w:rsidRPr="00B27E56">
              <w:rPr>
                <w:rStyle w:val="CommentReference"/>
                <w:rFonts w:cs="Arial"/>
                <w:sz w:val="18"/>
                <w:szCs w:val="18"/>
              </w:rPr>
              <w:t xml:space="preserve">{0, if </w:t>
            </w:r>
            <m:oMath>
              <m:r>
                <w:rPr>
                  <w:rFonts w:ascii="Cambria Math" w:hAnsi="Cambria Math"/>
                </w:rPr>
                <m:t>i</m:t>
              </m:r>
            </m:oMath>
            <w:r w:rsidRPr="00B27E56">
              <w:t xml:space="preserve"> is even}</w:t>
            </w:r>
            <w:r w:rsidRPr="00B27E56">
              <w:rPr>
                <w:rStyle w:val="CommentReference"/>
                <w:rFonts w:cs="Arial"/>
                <w:sz w:val="18"/>
                <w:szCs w:val="18"/>
              </w:rPr>
              <w:t>, {7</w:t>
            </w:r>
            <w:r w:rsidRPr="00B27E56">
              <w:t xml:space="preserve">, if </w:t>
            </w:r>
            <m:oMath>
              <m:r>
                <w:rPr>
                  <w:rFonts w:ascii="Cambria Math" w:hAnsi="Cambria Math"/>
                </w:rPr>
                <m:t>i</m:t>
              </m:r>
            </m:oMath>
            <w:r w:rsidRPr="00B27E56">
              <w:t xml:space="preserve"> is odd</w:t>
            </w:r>
            <w:r w:rsidRPr="00B27E56">
              <w:rPr>
                <w:rStyle w:val="CommentReference"/>
                <w:rFonts w:cs="Arial"/>
                <w:sz w:val="18"/>
                <w:szCs w:val="18"/>
              </w:rPr>
              <w:t>}</w:t>
            </w:r>
          </w:p>
        </w:tc>
      </w:tr>
      <w:tr w:rsidR="003E4AF1" w:rsidRPr="00B916EC" w14:paraId="1CF26D5E" w14:textId="77777777" w:rsidTr="00B73508">
        <w:trPr>
          <w:cantSplit/>
        </w:trPr>
        <w:tc>
          <w:tcPr>
            <w:tcW w:w="805" w:type="dxa"/>
            <w:tcBorders>
              <w:right w:val="double" w:sz="4" w:space="0" w:color="auto"/>
            </w:tcBorders>
            <w:shd w:val="clear" w:color="auto" w:fill="auto"/>
            <w:vAlign w:val="center"/>
          </w:tcPr>
          <w:p w14:paraId="10587BCB" w14:textId="77777777" w:rsidR="003E4AF1" w:rsidRPr="00B916EC" w:rsidRDefault="003E4AF1" w:rsidP="003E4AF1">
            <w:pPr>
              <w:pStyle w:val="TAC"/>
            </w:pPr>
            <w:r w:rsidRPr="00B916EC">
              <w:t>2</w:t>
            </w:r>
          </w:p>
        </w:tc>
        <w:tc>
          <w:tcPr>
            <w:tcW w:w="972" w:type="dxa"/>
            <w:tcBorders>
              <w:left w:val="double" w:sz="4" w:space="0" w:color="auto"/>
            </w:tcBorders>
            <w:vAlign w:val="center"/>
          </w:tcPr>
          <w:p w14:paraId="2D91CB00" w14:textId="77777777" w:rsidR="003E4AF1" w:rsidRPr="00B916EC" w:rsidRDefault="003E4AF1" w:rsidP="003E4AF1">
            <w:pPr>
              <w:pStyle w:val="TAC"/>
            </w:pPr>
            <w:r w:rsidRPr="00B916EC">
              <w:rPr>
                <w:rStyle w:val="CommentReference"/>
                <w:rFonts w:cs="Arial"/>
                <w:sz w:val="18"/>
                <w:szCs w:val="18"/>
              </w:rPr>
              <w:t xml:space="preserve">2.5 </w:t>
            </w:r>
          </w:p>
        </w:tc>
        <w:tc>
          <w:tcPr>
            <w:tcW w:w="3326" w:type="dxa"/>
            <w:vAlign w:val="center"/>
          </w:tcPr>
          <w:p w14:paraId="4D2597F0" w14:textId="77777777" w:rsidR="003E4AF1" w:rsidRPr="00B916EC" w:rsidRDefault="003E4AF1" w:rsidP="003E4AF1">
            <w:pPr>
              <w:pStyle w:val="TAC"/>
            </w:pPr>
            <w:r w:rsidRPr="00B916EC">
              <w:rPr>
                <w:rStyle w:val="CommentReference"/>
                <w:rFonts w:cs="Arial"/>
                <w:sz w:val="18"/>
                <w:szCs w:val="18"/>
              </w:rPr>
              <w:t>1</w:t>
            </w:r>
          </w:p>
        </w:tc>
        <w:tc>
          <w:tcPr>
            <w:tcW w:w="904" w:type="dxa"/>
            <w:vAlign w:val="center"/>
          </w:tcPr>
          <w:p w14:paraId="3642C355" w14:textId="77777777" w:rsidR="003E4AF1" w:rsidRPr="00B916EC" w:rsidRDefault="003E4AF1" w:rsidP="003E4AF1">
            <w:pPr>
              <w:pStyle w:val="TAC"/>
            </w:pPr>
            <w:r w:rsidRPr="00B916EC">
              <w:rPr>
                <w:rStyle w:val="CommentReference"/>
                <w:rFonts w:cs="Arial"/>
                <w:sz w:val="18"/>
                <w:szCs w:val="18"/>
              </w:rPr>
              <w:t>1</w:t>
            </w:r>
          </w:p>
        </w:tc>
        <w:tc>
          <w:tcPr>
            <w:tcW w:w="3426" w:type="dxa"/>
            <w:vAlign w:val="center"/>
          </w:tcPr>
          <w:p w14:paraId="3A4C51FF" w14:textId="154A6F47" w:rsidR="003E4AF1" w:rsidRPr="00B916EC" w:rsidRDefault="003E4AF1" w:rsidP="003E4AF1">
            <w:pPr>
              <w:pStyle w:val="TAC"/>
            </w:pPr>
            <w:r w:rsidRPr="00B27E56">
              <w:rPr>
                <w:rStyle w:val="CommentReference"/>
                <w:rFonts w:cs="Arial"/>
                <w:sz w:val="18"/>
                <w:szCs w:val="18"/>
              </w:rPr>
              <w:t>0</w:t>
            </w:r>
          </w:p>
        </w:tc>
      </w:tr>
      <w:tr w:rsidR="003E4AF1" w:rsidRPr="00B916EC" w14:paraId="7DAF71D7" w14:textId="77777777" w:rsidTr="00B73508">
        <w:trPr>
          <w:cantSplit/>
        </w:trPr>
        <w:tc>
          <w:tcPr>
            <w:tcW w:w="805" w:type="dxa"/>
            <w:tcBorders>
              <w:right w:val="double" w:sz="4" w:space="0" w:color="auto"/>
            </w:tcBorders>
            <w:shd w:val="clear" w:color="auto" w:fill="auto"/>
            <w:vAlign w:val="center"/>
          </w:tcPr>
          <w:p w14:paraId="1B5A7ECD" w14:textId="77777777" w:rsidR="003E4AF1" w:rsidRPr="00B916EC" w:rsidRDefault="003E4AF1" w:rsidP="003E4AF1">
            <w:pPr>
              <w:pStyle w:val="TAC"/>
            </w:pPr>
            <w:r w:rsidRPr="00B916EC">
              <w:t>3</w:t>
            </w:r>
          </w:p>
        </w:tc>
        <w:tc>
          <w:tcPr>
            <w:tcW w:w="972" w:type="dxa"/>
            <w:tcBorders>
              <w:left w:val="double" w:sz="4" w:space="0" w:color="auto"/>
            </w:tcBorders>
            <w:vAlign w:val="center"/>
          </w:tcPr>
          <w:p w14:paraId="79BF352B" w14:textId="77777777" w:rsidR="003E4AF1" w:rsidRPr="00B916EC" w:rsidRDefault="003E4AF1" w:rsidP="003E4AF1">
            <w:pPr>
              <w:pStyle w:val="TAC"/>
            </w:pPr>
            <w:r w:rsidRPr="00B916EC">
              <w:rPr>
                <w:rStyle w:val="CommentReference"/>
                <w:rFonts w:cs="Arial"/>
                <w:sz w:val="18"/>
                <w:szCs w:val="18"/>
              </w:rPr>
              <w:t>2.5</w:t>
            </w:r>
          </w:p>
        </w:tc>
        <w:tc>
          <w:tcPr>
            <w:tcW w:w="3326" w:type="dxa"/>
            <w:vAlign w:val="center"/>
          </w:tcPr>
          <w:p w14:paraId="3767A364" w14:textId="77777777" w:rsidR="003E4AF1" w:rsidRPr="00B916EC" w:rsidRDefault="003E4AF1" w:rsidP="003E4AF1">
            <w:pPr>
              <w:pStyle w:val="TAC"/>
            </w:pPr>
            <w:r w:rsidRPr="00B916EC">
              <w:rPr>
                <w:rStyle w:val="CommentReference"/>
                <w:rFonts w:cs="Arial"/>
                <w:sz w:val="18"/>
                <w:szCs w:val="18"/>
              </w:rPr>
              <w:t>2</w:t>
            </w:r>
          </w:p>
        </w:tc>
        <w:tc>
          <w:tcPr>
            <w:tcW w:w="904" w:type="dxa"/>
            <w:vAlign w:val="center"/>
          </w:tcPr>
          <w:p w14:paraId="1DF3F50B" w14:textId="77777777" w:rsidR="003E4AF1" w:rsidRPr="00B916EC" w:rsidRDefault="003E4AF1" w:rsidP="003E4AF1">
            <w:pPr>
              <w:pStyle w:val="TAC"/>
            </w:pPr>
            <w:r w:rsidRPr="00B916EC">
              <w:rPr>
                <w:rStyle w:val="CommentReference"/>
                <w:rFonts w:cs="Arial"/>
                <w:sz w:val="18"/>
                <w:szCs w:val="18"/>
              </w:rPr>
              <w:t>1</w:t>
            </w:r>
            <w:r>
              <w:rPr>
                <w:rStyle w:val="CommentReference"/>
                <w:rFonts w:cs="Arial"/>
                <w:sz w:val="18"/>
                <w:szCs w:val="18"/>
              </w:rPr>
              <w:t>/2</w:t>
            </w:r>
          </w:p>
        </w:tc>
        <w:tc>
          <w:tcPr>
            <w:tcW w:w="3426" w:type="dxa"/>
            <w:vAlign w:val="center"/>
          </w:tcPr>
          <w:p w14:paraId="330C65F0" w14:textId="7E962D47" w:rsidR="003E4AF1" w:rsidRPr="00B916EC" w:rsidRDefault="003E4AF1" w:rsidP="003E4AF1">
            <w:pPr>
              <w:pStyle w:val="TAC"/>
            </w:pPr>
            <w:r w:rsidRPr="00B27E56">
              <w:rPr>
                <w:rStyle w:val="CommentReference"/>
                <w:rFonts w:cs="Arial"/>
                <w:sz w:val="18"/>
                <w:szCs w:val="18"/>
              </w:rPr>
              <w:t xml:space="preserve">{0, if </w:t>
            </w:r>
            <m:oMath>
              <m:r>
                <w:rPr>
                  <w:rFonts w:ascii="Cambria Math" w:hAnsi="Cambria Math"/>
                </w:rPr>
                <m:t>i</m:t>
              </m:r>
            </m:oMath>
            <w:r w:rsidRPr="00B27E56">
              <w:t xml:space="preserve"> is even}</w:t>
            </w:r>
            <w:r w:rsidRPr="00B27E56">
              <w:rPr>
                <w:rStyle w:val="CommentReference"/>
                <w:rFonts w:cs="Arial"/>
                <w:sz w:val="18"/>
                <w:szCs w:val="18"/>
              </w:rPr>
              <w:t>, {7</w:t>
            </w:r>
            <w:r w:rsidRPr="00B27E56">
              <w:t xml:space="preserve">, if </w:t>
            </w:r>
            <m:oMath>
              <m:r>
                <w:rPr>
                  <w:rFonts w:ascii="Cambria Math" w:hAnsi="Cambria Math"/>
                </w:rPr>
                <m:t>i</m:t>
              </m:r>
            </m:oMath>
            <w:r w:rsidRPr="00B27E56">
              <w:t xml:space="preserve"> is odd</w:t>
            </w:r>
            <w:r w:rsidRPr="00B27E56">
              <w:rPr>
                <w:rStyle w:val="CommentReference"/>
                <w:rFonts w:cs="Arial"/>
                <w:sz w:val="18"/>
                <w:szCs w:val="18"/>
              </w:rPr>
              <w:t>}</w:t>
            </w:r>
          </w:p>
        </w:tc>
      </w:tr>
      <w:tr w:rsidR="003E4AF1" w:rsidRPr="00B916EC" w14:paraId="60FEF84D" w14:textId="77777777" w:rsidTr="00B73508">
        <w:trPr>
          <w:cantSplit/>
        </w:trPr>
        <w:tc>
          <w:tcPr>
            <w:tcW w:w="805" w:type="dxa"/>
            <w:tcBorders>
              <w:right w:val="double" w:sz="4" w:space="0" w:color="auto"/>
            </w:tcBorders>
            <w:shd w:val="clear" w:color="auto" w:fill="auto"/>
            <w:vAlign w:val="center"/>
          </w:tcPr>
          <w:p w14:paraId="4EAF3426" w14:textId="77777777" w:rsidR="003E4AF1" w:rsidRPr="00B916EC" w:rsidRDefault="003E4AF1" w:rsidP="003E4AF1">
            <w:pPr>
              <w:pStyle w:val="TAC"/>
            </w:pPr>
            <w:r w:rsidRPr="00B916EC">
              <w:t>4</w:t>
            </w:r>
          </w:p>
        </w:tc>
        <w:tc>
          <w:tcPr>
            <w:tcW w:w="972" w:type="dxa"/>
            <w:tcBorders>
              <w:left w:val="double" w:sz="4" w:space="0" w:color="auto"/>
            </w:tcBorders>
            <w:vAlign w:val="center"/>
          </w:tcPr>
          <w:p w14:paraId="32707723" w14:textId="77777777" w:rsidR="003E4AF1" w:rsidRPr="00B916EC" w:rsidRDefault="003E4AF1" w:rsidP="003E4AF1">
            <w:pPr>
              <w:pStyle w:val="TAC"/>
            </w:pPr>
            <w:r w:rsidRPr="00B916EC">
              <w:rPr>
                <w:rStyle w:val="CommentReference"/>
                <w:rFonts w:cs="Arial"/>
                <w:sz w:val="18"/>
                <w:szCs w:val="18"/>
              </w:rPr>
              <w:t>5</w:t>
            </w:r>
          </w:p>
        </w:tc>
        <w:tc>
          <w:tcPr>
            <w:tcW w:w="3326" w:type="dxa"/>
            <w:vAlign w:val="center"/>
          </w:tcPr>
          <w:p w14:paraId="1F9751AF" w14:textId="77777777" w:rsidR="003E4AF1" w:rsidRPr="00B916EC" w:rsidRDefault="003E4AF1" w:rsidP="003E4AF1">
            <w:pPr>
              <w:pStyle w:val="TAC"/>
            </w:pPr>
            <w:r w:rsidRPr="00B916EC">
              <w:rPr>
                <w:rStyle w:val="CommentReference"/>
                <w:rFonts w:cs="Arial"/>
                <w:sz w:val="18"/>
                <w:szCs w:val="18"/>
              </w:rPr>
              <w:t>1</w:t>
            </w:r>
          </w:p>
        </w:tc>
        <w:tc>
          <w:tcPr>
            <w:tcW w:w="904" w:type="dxa"/>
            <w:vAlign w:val="center"/>
          </w:tcPr>
          <w:p w14:paraId="0B25637F" w14:textId="77777777" w:rsidR="003E4AF1" w:rsidRPr="00B916EC" w:rsidRDefault="003E4AF1" w:rsidP="003E4AF1">
            <w:pPr>
              <w:pStyle w:val="TAC"/>
            </w:pPr>
            <w:r w:rsidRPr="00B916EC">
              <w:rPr>
                <w:rStyle w:val="CommentReference"/>
                <w:rFonts w:cs="Arial"/>
                <w:sz w:val="18"/>
                <w:szCs w:val="18"/>
              </w:rPr>
              <w:t>1</w:t>
            </w:r>
          </w:p>
        </w:tc>
        <w:tc>
          <w:tcPr>
            <w:tcW w:w="3426" w:type="dxa"/>
            <w:vAlign w:val="center"/>
          </w:tcPr>
          <w:p w14:paraId="3466A61A" w14:textId="756FE5E1" w:rsidR="003E4AF1" w:rsidRPr="00B916EC" w:rsidRDefault="003E4AF1" w:rsidP="003E4AF1">
            <w:pPr>
              <w:pStyle w:val="TAC"/>
            </w:pPr>
            <w:r w:rsidRPr="00B27E56">
              <w:rPr>
                <w:rStyle w:val="CommentReference"/>
                <w:rFonts w:cs="Arial"/>
                <w:sz w:val="18"/>
                <w:szCs w:val="18"/>
              </w:rPr>
              <w:t>0</w:t>
            </w:r>
          </w:p>
        </w:tc>
      </w:tr>
      <w:tr w:rsidR="003E4AF1" w:rsidRPr="00B916EC" w14:paraId="53C17920" w14:textId="77777777" w:rsidTr="00B73508">
        <w:trPr>
          <w:cantSplit/>
        </w:trPr>
        <w:tc>
          <w:tcPr>
            <w:tcW w:w="805" w:type="dxa"/>
            <w:tcBorders>
              <w:right w:val="double" w:sz="4" w:space="0" w:color="auto"/>
            </w:tcBorders>
            <w:shd w:val="clear" w:color="auto" w:fill="auto"/>
            <w:vAlign w:val="center"/>
          </w:tcPr>
          <w:p w14:paraId="30889F67" w14:textId="77777777" w:rsidR="003E4AF1" w:rsidRPr="00B916EC" w:rsidRDefault="003E4AF1" w:rsidP="003E4AF1">
            <w:pPr>
              <w:pStyle w:val="TAC"/>
            </w:pPr>
            <w:r w:rsidRPr="00B916EC">
              <w:t>5</w:t>
            </w:r>
          </w:p>
        </w:tc>
        <w:tc>
          <w:tcPr>
            <w:tcW w:w="972" w:type="dxa"/>
            <w:tcBorders>
              <w:left w:val="double" w:sz="4" w:space="0" w:color="auto"/>
            </w:tcBorders>
            <w:vAlign w:val="center"/>
          </w:tcPr>
          <w:p w14:paraId="04580ECF" w14:textId="77777777" w:rsidR="003E4AF1" w:rsidRPr="00B916EC" w:rsidRDefault="003E4AF1" w:rsidP="003E4AF1">
            <w:pPr>
              <w:pStyle w:val="TAC"/>
            </w:pPr>
            <w:r w:rsidRPr="00B916EC">
              <w:rPr>
                <w:rStyle w:val="CommentReference"/>
                <w:rFonts w:cs="Arial"/>
                <w:sz w:val="18"/>
                <w:szCs w:val="18"/>
              </w:rPr>
              <w:t>5</w:t>
            </w:r>
          </w:p>
        </w:tc>
        <w:tc>
          <w:tcPr>
            <w:tcW w:w="3326" w:type="dxa"/>
            <w:vAlign w:val="center"/>
          </w:tcPr>
          <w:p w14:paraId="413CCD40" w14:textId="77777777" w:rsidR="003E4AF1" w:rsidRPr="00B916EC" w:rsidRDefault="003E4AF1" w:rsidP="003E4AF1">
            <w:pPr>
              <w:pStyle w:val="TAC"/>
            </w:pPr>
            <w:r w:rsidRPr="00B916EC">
              <w:rPr>
                <w:rStyle w:val="CommentReference"/>
                <w:rFonts w:cs="Arial"/>
                <w:sz w:val="18"/>
                <w:szCs w:val="18"/>
              </w:rPr>
              <w:t>2</w:t>
            </w:r>
          </w:p>
        </w:tc>
        <w:tc>
          <w:tcPr>
            <w:tcW w:w="904" w:type="dxa"/>
            <w:vAlign w:val="center"/>
          </w:tcPr>
          <w:p w14:paraId="549AF6FA" w14:textId="77777777" w:rsidR="003E4AF1" w:rsidRPr="00B916EC" w:rsidRDefault="003E4AF1" w:rsidP="003E4AF1">
            <w:pPr>
              <w:pStyle w:val="TAC"/>
            </w:pPr>
            <w:r w:rsidRPr="00B916EC">
              <w:rPr>
                <w:rStyle w:val="CommentReference"/>
                <w:rFonts w:cs="Arial"/>
                <w:sz w:val="18"/>
                <w:szCs w:val="18"/>
              </w:rPr>
              <w:t>1</w:t>
            </w:r>
            <w:r>
              <w:rPr>
                <w:rStyle w:val="CommentReference"/>
                <w:rFonts w:cs="Arial"/>
                <w:sz w:val="18"/>
                <w:szCs w:val="18"/>
              </w:rPr>
              <w:t>/2</w:t>
            </w:r>
          </w:p>
        </w:tc>
        <w:tc>
          <w:tcPr>
            <w:tcW w:w="3426" w:type="dxa"/>
            <w:vAlign w:val="center"/>
          </w:tcPr>
          <w:p w14:paraId="5801AFC8" w14:textId="77A97D25" w:rsidR="003E4AF1" w:rsidRPr="00B916EC" w:rsidRDefault="003E4AF1" w:rsidP="003E4AF1">
            <w:pPr>
              <w:pStyle w:val="TAC"/>
            </w:pPr>
            <w:r w:rsidRPr="00B27E56">
              <w:rPr>
                <w:rStyle w:val="CommentReference"/>
                <w:rFonts w:cs="Arial"/>
                <w:sz w:val="18"/>
                <w:szCs w:val="18"/>
              </w:rPr>
              <w:t xml:space="preserve">{0, if </w:t>
            </w:r>
            <m:oMath>
              <m:r>
                <w:rPr>
                  <w:rFonts w:ascii="Cambria Math" w:hAnsi="Cambria Math"/>
                </w:rPr>
                <m:t>i</m:t>
              </m:r>
            </m:oMath>
            <w:r w:rsidRPr="00B27E56">
              <w:t xml:space="preserve"> is even}</w:t>
            </w:r>
            <w:r w:rsidRPr="00B27E56">
              <w:rPr>
                <w:rStyle w:val="CommentReference"/>
                <w:rFonts w:cs="Arial"/>
                <w:sz w:val="18"/>
                <w:szCs w:val="18"/>
              </w:rPr>
              <w:t>, {7</w:t>
            </w:r>
            <w:r w:rsidRPr="00B27E56">
              <w:t xml:space="preserve">, if </w:t>
            </w:r>
            <m:oMath>
              <m:r>
                <w:rPr>
                  <w:rFonts w:ascii="Cambria Math" w:hAnsi="Cambria Math"/>
                </w:rPr>
                <m:t>i</m:t>
              </m:r>
            </m:oMath>
            <w:r w:rsidRPr="00B27E56">
              <w:t xml:space="preserve"> is odd</w:t>
            </w:r>
            <w:r w:rsidRPr="00B27E56">
              <w:rPr>
                <w:rStyle w:val="CommentReference"/>
                <w:rFonts w:cs="Arial"/>
                <w:sz w:val="18"/>
                <w:szCs w:val="18"/>
              </w:rPr>
              <w:t>}</w:t>
            </w:r>
          </w:p>
        </w:tc>
      </w:tr>
      <w:tr w:rsidR="003E4AF1" w:rsidRPr="00B916EC" w14:paraId="3EF19E0C" w14:textId="77777777" w:rsidTr="00B73508">
        <w:trPr>
          <w:cantSplit/>
        </w:trPr>
        <w:tc>
          <w:tcPr>
            <w:tcW w:w="805" w:type="dxa"/>
            <w:tcBorders>
              <w:right w:val="double" w:sz="4" w:space="0" w:color="auto"/>
            </w:tcBorders>
            <w:shd w:val="clear" w:color="auto" w:fill="auto"/>
            <w:vAlign w:val="center"/>
          </w:tcPr>
          <w:p w14:paraId="4050A8ED" w14:textId="77777777" w:rsidR="003E4AF1" w:rsidRPr="00B916EC" w:rsidRDefault="003E4AF1" w:rsidP="003E4AF1">
            <w:pPr>
              <w:pStyle w:val="TAC"/>
            </w:pPr>
            <w:r w:rsidRPr="00B916EC">
              <w:t>6</w:t>
            </w:r>
          </w:p>
        </w:tc>
        <w:tc>
          <w:tcPr>
            <w:tcW w:w="972" w:type="dxa"/>
            <w:tcBorders>
              <w:left w:val="double" w:sz="4" w:space="0" w:color="auto"/>
            </w:tcBorders>
            <w:vAlign w:val="center"/>
          </w:tcPr>
          <w:p w14:paraId="716D5FF1" w14:textId="77777777" w:rsidR="003E4AF1" w:rsidRPr="00B916EC" w:rsidRDefault="003E4AF1" w:rsidP="003E4AF1">
            <w:pPr>
              <w:pStyle w:val="TAC"/>
            </w:pPr>
            <w:r w:rsidRPr="00B916EC">
              <w:rPr>
                <w:rStyle w:val="CommentReference"/>
                <w:rFonts w:cs="Arial"/>
                <w:sz w:val="18"/>
                <w:szCs w:val="18"/>
              </w:rPr>
              <w:t>0</w:t>
            </w:r>
          </w:p>
        </w:tc>
        <w:tc>
          <w:tcPr>
            <w:tcW w:w="3326" w:type="dxa"/>
            <w:vAlign w:val="center"/>
          </w:tcPr>
          <w:p w14:paraId="0C068435" w14:textId="77777777" w:rsidR="003E4AF1" w:rsidRPr="00B916EC" w:rsidRDefault="003E4AF1" w:rsidP="003E4AF1">
            <w:pPr>
              <w:pStyle w:val="TAC"/>
            </w:pPr>
            <w:r w:rsidRPr="00B916EC">
              <w:rPr>
                <w:rStyle w:val="CommentReference"/>
                <w:rFonts w:cs="Arial"/>
                <w:sz w:val="18"/>
                <w:szCs w:val="18"/>
              </w:rPr>
              <w:t>2</w:t>
            </w:r>
          </w:p>
        </w:tc>
        <w:tc>
          <w:tcPr>
            <w:tcW w:w="904" w:type="dxa"/>
            <w:vAlign w:val="center"/>
          </w:tcPr>
          <w:p w14:paraId="710AAF35" w14:textId="77777777" w:rsidR="003E4AF1" w:rsidRPr="00B916EC" w:rsidRDefault="003E4AF1" w:rsidP="003E4AF1">
            <w:pPr>
              <w:pStyle w:val="TAC"/>
            </w:pPr>
            <w:r w:rsidRPr="00B916EC">
              <w:rPr>
                <w:rStyle w:val="CommentReference"/>
                <w:rFonts w:cs="Arial"/>
                <w:sz w:val="18"/>
                <w:szCs w:val="18"/>
              </w:rPr>
              <w:t>1</w:t>
            </w:r>
            <w:r>
              <w:rPr>
                <w:rStyle w:val="CommentReference"/>
                <w:rFonts w:cs="Arial"/>
                <w:sz w:val="18"/>
                <w:szCs w:val="18"/>
              </w:rPr>
              <w:t>/2</w:t>
            </w:r>
          </w:p>
        </w:tc>
        <w:tc>
          <w:tcPr>
            <w:tcW w:w="3426" w:type="dxa"/>
            <w:vAlign w:val="center"/>
          </w:tcPr>
          <w:p w14:paraId="41F068CF" w14:textId="35F2075F" w:rsidR="003E4AF1" w:rsidRPr="00B916EC" w:rsidRDefault="003E4AF1" w:rsidP="003E4AF1">
            <w:pPr>
              <w:pStyle w:val="TAC"/>
            </w:pPr>
            <w:r w:rsidRPr="00B27E56">
              <w:rPr>
                <w:rStyle w:val="CommentReference"/>
                <w:rFonts w:cs="Arial"/>
                <w:sz w:val="18"/>
                <w:szCs w:val="18"/>
              </w:rPr>
              <w:t xml:space="preserve"> {0, if </w:t>
            </w:r>
            <m:oMath>
              <m:r>
                <w:rPr>
                  <w:rFonts w:ascii="Cambria Math" w:hAnsi="Cambria Math"/>
                </w:rPr>
                <m:t>i</m:t>
              </m:r>
            </m:oMath>
            <w:r w:rsidRPr="00B27E56">
              <w:t xml:space="preserve"> is even}</w:t>
            </w:r>
            <w:r w:rsidRPr="00B27E56">
              <w:rPr>
                <w:rStyle w:val="CommentReference"/>
                <w:rFonts w:cs="Arial"/>
                <w:sz w:val="18"/>
                <w:szCs w:val="18"/>
              </w:rPr>
              <w:t>, {</w:t>
            </w:r>
            <m:oMath>
              <m:sSubSup>
                <m:sSubSupPr>
                  <m:ctrlPr>
                    <w:rPr>
                      <w:rFonts w:ascii="Cambria Math" w:hAnsi="Cambria Math"/>
                      <w:i/>
                    </w:rPr>
                  </m:ctrlPr>
                </m:sSubSupPr>
                <m:e>
                  <m: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B27E56">
              <w:t xml:space="preserve">, if </w:t>
            </w:r>
            <m:oMath>
              <m:r>
                <w:rPr>
                  <w:rFonts w:ascii="Cambria Math" w:hAnsi="Cambria Math"/>
                </w:rPr>
                <m:t>i</m:t>
              </m:r>
            </m:oMath>
            <w:r w:rsidRPr="00B27E56">
              <w:t xml:space="preserve"> is odd</w:t>
            </w:r>
            <w:r w:rsidRPr="00B27E56">
              <w:rPr>
                <w:rStyle w:val="CommentReference"/>
                <w:rFonts w:cs="Arial"/>
                <w:sz w:val="18"/>
                <w:szCs w:val="18"/>
              </w:rPr>
              <w:t>}</w:t>
            </w:r>
          </w:p>
        </w:tc>
      </w:tr>
      <w:tr w:rsidR="003E4AF1" w:rsidRPr="00B916EC" w14:paraId="379F45A2" w14:textId="77777777" w:rsidTr="00B73508">
        <w:trPr>
          <w:cantSplit/>
        </w:trPr>
        <w:tc>
          <w:tcPr>
            <w:tcW w:w="805" w:type="dxa"/>
            <w:tcBorders>
              <w:right w:val="double" w:sz="4" w:space="0" w:color="auto"/>
            </w:tcBorders>
            <w:shd w:val="clear" w:color="auto" w:fill="auto"/>
            <w:vAlign w:val="center"/>
          </w:tcPr>
          <w:p w14:paraId="56490BD3" w14:textId="77777777" w:rsidR="003E4AF1" w:rsidRPr="00B916EC" w:rsidRDefault="003E4AF1" w:rsidP="003E4AF1">
            <w:pPr>
              <w:pStyle w:val="TAC"/>
            </w:pPr>
            <w:r w:rsidRPr="00B916EC">
              <w:t>7</w:t>
            </w:r>
          </w:p>
        </w:tc>
        <w:tc>
          <w:tcPr>
            <w:tcW w:w="972" w:type="dxa"/>
            <w:tcBorders>
              <w:left w:val="double" w:sz="4" w:space="0" w:color="auto"/>
            </w:tcBorders>
            <w:vAlign w:val="center"/>
          </w:tcPr>
          <w:p w14:paraId="4B5772D8" w14:textId="77777777" w:rsidR="003E4AF1" w:rsidRPr="00B916EC" w:rsidRDefault="003E4AF1" w:rsidP="003E4AF1">
            <w:pPr>
              <w:pStyle w:val="TAC"/>
            </w:pPr>
            <w:r w:rsidRPr="00B916EC">
              <w:rPr>
                <w:rStyle w:val="CommentReference"/>
                <w:rFonts w:cs="Arial"/>
                <w:sz w:val="18"/>
                <w:szCs w:val="18"/>
              </w:rPr>
              <w:t>2.5</w:t>
            </w:r>
          </w:p>
        </w:tc>
        <w:tc>
          <w:tcPr>
            <w:tcW w:w="3326" w:type="dxa"/>
            <w:vAlign w:val="center"/>
          </w:tcPr>
          <w:p w14:paraId="74DDB676" w14:textId="77777777" w:rsidR="003E4AF1" w:rsidRPr="00B916EC" w:rsidRDefault="003E4AF1" w:rsidP="003E4AF1">
            <w:pPr>
              <w:pStyle w:val="TAC"/>
            </w:pPr>
            <w:r w:rsidRPr="00B916EC">
              <w:rPr>
                <w:rStyle w:val="CommentReference"/>
                <w:rFonts w:cs="Arial"/>
                <w:sz w:val="18"/>
                <w:szCs w:val="18"/>
              </w:rPr>
              <w:t>2</w:t>
            </w:r>
          </w:p>
        </w:tc>
        <w:tc>
          <w:tcPr>
            <w:tcW w:w="904" w:type="dxa"/>
            <w:vAlign w:val="center"/>
          </w:tcPr>
          <w:p w14:paraId="78ADBF94" w14:textId="77777777" w:rsidR="003E4AF1" w:rsidRPr="00B916EC" w:rsidRDefault="003E4AF1" w:rsidP="003E4AF1">
            <w:pPr>
              <w:pStyle w:val="TAC"/>
            </w:pPr>
            <w:r w:rsidRPr="00B916EC">
              <w:rPr>
                <w:rStyle w:val="CommentReference"/>
                <w:rFonts w:cs="Arial"/>
                <w:sz w:val="18"/>
                <w:szCs w:val="18"/>
              </w:rPr>
              <w:t>1</w:t>
            </w:r>
            <w:r>
              <w:rPr>
                <w:rStyle w:val="CommentReference"/>
                <w:rFonts w:cs="Arial"/>
                <w:sz w:val="18"/>
                <w:szCs w:val="18"/>
              </w:rPr>
              <w:t>/2</w:t>
            </w:r>
          </w:p>
        </w:tc>
        <w:tc>
          <w:tcPr>
            <w:tcW w:w="3426" w:type="dxa"/>
            <w:vAlign w:val="center"/>
          </w:tcPr>
          <w:p w14:paraId="3C9B9491" w14:textId="5FD0EE53" w:rsidR="003E4AF1" w:rsidRPr="00B916EC" w:rsidRDefault="003E4AF1" w:rsidP="003E4AF1">
            <w:pPr>
              <w:pStyle w:val="TAC"/>
            </w:pPr>
            <w:r w:rsidRPr="00B27E56">
              <w:rPr>
                <w:rStyle w:val="CommentReference"/>
                <w:rFonts w:cs="Arial"/>
                <w:sz w:val="18"/>
                <w:szCs w:val="18"/>
              </w:rPr>
              <w:t xml:space="preserve"> {0, if </w:t>
            </w:r>
            <m:oMath>
              <m:r>
                <w:rPr>
                  <w:rFonts w:ascii="Cambria Math" w:hAnsi="Cambria Math"/>
                </w:rPr>
                <m:t>i</m:t>
              </m:r>
            </m:oMath>
            <w:r w:rsidRPr="00B27E56">
              <w:t xml:space="preserve"> is even}</w:t>
            </w:r>
            <w:r w:rsidRPr="00B27E56">
              <w:rPr>
                <w:rStyle w:val="CommentReference"/>
                <w:rFonts w:cs="Arial"/>
                <w:sz w:val="18"/>
                <w:szCs w:val="18"/>
              </w:rPr>
              <w:t>, {</w:t>
            </w:r>
            <m:oMath>
              <m:sSubSup>
                <m:sSubSupPr>
                  <m:ctrlPr>
                    <w:rPr>
                      <w:rFonts w:ascii="Cambria Math" w:hAnsi="Cambria Math"/>
                      <w:i/>
                    </w:rPr>
                  </m:ctrlPr>
                </m:sSubSupPr>
                <m:e>
                  <m: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B27E56">
              <w:t xml:space="preserve">, if </w:t>
            </w:r>
            <m:oMath>
              <m:r>
                <w:rPr>
                  <w:rFonts w:ascii="Cambria Math" w:hAnsi="Cambria Math"/>
                </w:rPr>
                <m:t>i</m:t>
              </m:r>
            </m:oMath>
            <w:r w:rsidRPr="00B27E56">
              <w:t xml:space="preserve"> is odd</w:t>
            </w:r>
            <w:r w:rsidRPr="00B27E56">
              <w:rPr>
                <w:rStyle w:val="CommentReference"/>
                <w:rFonts w:cs="Arial"/>
                <w:sz w:val="18"/>
                <w:szCs w:val="18"/>
              </w:rPr>
              <w:t>}</w:t>
            </w:r>
          </w:p>
        </w:tc>
      </w:tr>
      <w:tr w:rsidR="003E4AF1" w:rsidRPr="00B916EC" w14:paraId="19C1166B" w14:textId="77777777" w:rsidTr="00B73508">
        <w:trPr>
          <w:cantSplit/>
        </w:trPr>
        <w:tc>
          <w:tcPr>
            <w:tcW w:w="805" w:type="dxa"/>
            <w:tcBorders>
              <w:right w:val="double" w:sz="4" w:space="0" w:color="auto"/>
            </w:tcBorders>
            <w:shd w:val="clear" w:color="auto" w:fill="auto"/>
            <w:vAlign w:val="center"/>
          </w:tcPr>
          <w:p w14:paraId="743F3236" w14:textId="77777777" w:rsidR="003E4AF1" w:rsidRPr="00B916EC" w:rsidRDefault="003E4AF1" w:rsidP="003E4AF1">
            <w:pPr>
              <w:pStyle w:val="TAC"/>
            </w:pPr>
            <w:r w:rsidRPr="00B916EC">
              <w:t>8</w:t>
            </w:r>
          </w:p>
        </w:tc>
        <w:tc>
          <w:tcPr>
            <w:tcW w:w="972" w:type="dxa"/>
            <w:tcBorders>
              <w:left w:val="double" w:sz="4" w:space="0" w:color="auto"/>
            </w:tcBorders>
            <w:vAlign w:val="center"/>
          </w:tcPr>
          <w:p w14:paraId="37764411" w14:textId="77777777" w:rsidR="003E4AF1" w:rsidRPr="00B916EC" w:rsidRDefault="003E4AF1" w:rsidP="003E4AF1">
            <w:pPr>
              <w:pStyle w:val="TAC"/>
            </w:pPr>
            <w:r w:rsidRPr="00B916EC">
              <w:rPr>
                <w:rStyle w:val="CommentReference"/>
                <w:rFonts w:cs="Arial"/>
                <w:sz w:val="18"/>
                <w:szCs w:val="18"/>
              </w:rPr>
              <w:t>5</w:t>
            </w:r>
          </w:p>
        </w:tc>
        <w:tc>
          <w:tcPr>
            <w:tcW w:w="3326" w:type="dxa"/>
            <w:vAlign w:val="center"/>
          </w:tcPr>
          <w:p w14:paraId="4F1E2328" w14:textId="77777777" w:rsidR="003E4AF1" w:rsidRPr="00B916EC" w:rsidRDefault="003E4AF1" w:rsidP="003E4AF1">
            <w:pPr>
              <w:pStyle w:val="TAC"/>
            </w:pPr>
            <w:r w:rsidRPr="00B916EC">
              <w:rPr>
                <w:rStyle w:val="CommentReference"/>
                <w:rFonts w:cs="Arial"/>
                <w:sz w:val="18"/>
                <w:szCs w:val="18"/>
              </w:rPr>
              <w:t>2</w:t>
            </w:r>
          </w:p>
        </w:tc>
        <w:tc>
          <w:tcPr>
            <w:tcW w:w="904" w:type="dxa"/>
            <w:vAlign w:val="center"/>
          </w:tcPr>
          <w:p w14:paraId="52378D59" w14:textId="77777777" w:rsidR="003E4AF1" w:rsidRPr="00B916EC" w:rsidRDefault="003E4AF1" w:rsidP="003E4AF1">
            <w:pPr>
              <w:pStyle w:val="TAC"/>
            </w:pPr>
            <w:r w:rsidRPr="00B916EC">
              <w:rPr>
                <w:rStyle w:val="CommentReference"/>
                <w:rFonts w:cs="Arial"/>
                <w:sz w:val="18"/>
                <w:szCs w:val="18"/>
              </w:rPr>
              <w:t>1</w:t>
            </w:r>
            <w:r>
              <w:rPr>
                <w:rStyle w:val="CommentReference"/>
                <w:rFonts w:cs="Arial"/>
                <w:sz w:val="18"/>
                <w:szCs w:val="18"/>
              </w:rPr>
              <w:t>/2</w:t>
            </w:r>
          </w:p>
        </w:tc>
        <w:tc>
          <w:tcPr>
            <w:tcW w:w="3426" w:type="dxa"/>
            <w:vAlign w:val="center"/>
          </w:tcPr>
          <w:p w14:paraId="383664AD" w14:textId="5AC1B620" w:rsidR="003E4AF1" w:rsidRPr="00B916EC" w:rsidRDefault="003E4AF1" w:rsidP="003E4AF1">
            <w:pPr>
              <w:pStyle w:val="TAC"/>
            </w:pPr>
            <w:r w:rsidRPr="00B27E56">
              <w:rPr>
                <w:rStyle w:val="CommentReference"/>
                <w:rFonts w:cs="Arial"/>
                <w:sz w:val="18"/>
                <w:szCs w:val="18"/>
              </w:rPr>
              <w:t xml:space="preserve"> {0, if </w:t>
            </w:r>
            <m:oMath>
              <m:r>
                <w:rPr>
                  <w:rFonts w:ascii="Cambria Math" w:hAnsi="Cambria Math"/>
                </w:rPr>
                <m:t>i</m:t>
              </m:r>
            </m:oMath>
            <w:r w:rsidRPr="00B27E56">
              <w:t xml:space="preserve"> is even}</w:t>
            </w:r>
            <w:r w:rsidRPr="00B27E56">
              <w:rPr>
                <w:rStyle w:val="CommentReference"/>
                <w:rFonts w:cs="Arial"/>
                <w:sz w:val="18"/>
                <w:szCs w:val="18"/>
              </w:rPr>
              <w:t>, {</w:t>
            </w:r>
            <m:oMath>
              <m:sSubSup>
                <m:sSubSupPr>
                  <m:ctrlPr>
                    <w:rPr>
                      <w:rFonts w:ascii="Cambria Math" w:hAnsi="Cambria Math"/>
                      <w:i/>
                    </w:rPr>
                  </m:ctrlPr>
                </m:sSubSupPr>
                <m:e>
                  <m: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B27E56">
              <w:t xml:space="preserve">, if </w:t>
            </w:r>
            <m:oMath>
              <m:r>
                <w:rPr>
                  <w:rFonts w:ascii="Cambria Math" w:hAnsi="Cambria Math"/>
                </w:rPr>
                <m:t>i</m:t>
              </m:r>
            </m:oMath>
            <w:r w:rsidRPr="00B27E56">
              <w:t xml:space="preserve"> is odd</w:t>
            </w:r>
            <w:r w:rsidRPr="00B27E56">
              <w:rPr>
                <w:rStyle w:val="CommentReference"/>
                <w:rFonts w:cs="Arial"/>
                <w:sz w:val="18"/>
                <w:szCs w:val="18"/>
              </w:rPr>
              <w:t>}</w:t>
            </w:r>
          </w:p>
        </w:tc>
      </w:tr>
      <w:tr w:rsidR="003E4AF1" w:rsidRPr="00B916EC" w14:paraId="39754485" w14:textId="77777777" w:rsidTr="00B73508">
        <w:trPr>
          <w:cantSplit/>
        </w:trPr>
        <w:tc>
          <w:tcPr>
            <w:tcW w:w="805" w:type="dxa"/>
            <w:tcBorders>
              <w:right w:val="double" w:sz="4" w:space="0" w:color="auto"/>
            </w:tcBorders>
            <w:shd w:val="clear" w:color="auto" w:fill="auto"/>
            <w:vAlign w:val="center"/>
          </w:tcPr>
          <w:p w14:paraId="1F85CAFC" w14:textId="77777777" w:rsidR="003E4AF1" w:rsidRPr="00B916EC" w:rsidRDefault="003E4AF1" w:rsidP="003E4AF1">
            <w:pPr>
              <w:pStyle w:val="TAC"/>
            </w:pPr>
            <w:r w:rsidRPr="00B916EC">
              <w:t>9</w:t>
            </w:r>
          </w:p>
        </w:tc>
        <w:tc>
          <w:tcPr>
            <w:tcW w:w="972" w:type="dxa"/>
            <w:tcBorders>
              <w:left w:val="double" w:sz="4" w:space="0" w:color="auto"/>
            </w:tcBorders>
            <w:vAlign w:val="center"/>
          </w:tcPr>
          <w:p w14:paraId="6AC8DD4B" w14:textId="77777777" w:rsidR="003E4AF1" w:rsidRPr="00B916EC" w:rsidRDefault="003E4AF1" w:rsidP="003E4AF1">
            <w:pPr>
              <w:pStyle w:val="TAC"/>
            </w:pPr>
            <w:r w:rsidRPr="00B916EC">
              <w:rPr>
                <w:rStyle w:val="CommentReference"/>
                <w:rFonts w:cs="Arial"/>
                <w:sz w:val="18"/>
                <w:szCs w:val="18"/>
              </w:rPr>
              <w:t>7.5</w:t>
            </w:r>
          </w:p>
        </w:tc>
        <w:tc>
          <w:tcPr>
            <w:tcW w:w="3326" w:type="dxa"/>
            <w:vAlign w:val="center"/>
          </w:tcPr>
          <w:p w14:paraId="36DE657B" w14:textId="77777777" w:rsidR="003E4AF1" w:rsidRPr="00B916EC" w:rsidRDefault="003E4AF1" w:rsidP="003E4AF1">
            <w:pPr>
              <w:pStyle w:val="TAC"/>
            </w:pPr>
            <w:r w:rsidRPr="00B916EC">
              <w:rPr>
                <w:rStyle w:val="CommentReference"/>
                <w:rFonts w:cs="Arial"/>
                <w:sz w:val="18"/>
                <w:szCs w:val="18"/>
              </w:rPr>
              <w:t>1</w:t>
            </w:r>
          </w:p>
        </w:tc>
        <w:tc>
          <w:tcPr>
            <w:tcW w:w="904" w:type="dxa"/>
            <w:vAlign w:val="center"/>
          </w:tcPr>
          <w:p w14:paraId="0CE7F46E" w14:textId="77777777" w:rsidR="003E4AF1" w:rsidRPr="00B916EC" w:rsidRDefault="003E4AF1" w:rsidP="003E4AF1">
            <w:pPr>
              <w:pStyle w:val="TAC"/>
            </w:pPr>
            <w:r w:rsidRPr="00B916EC">
              <w:rPr>
                <w:rStyle w:val="CommentReference"/>
                <w:rFonts w:cs="Arial"/>
                <w:sz w:val="18"/>
                <w:szCs w:val="18"/>
              </w:rPr>
              <w:t>1</w:t>
            </w:r>
          </w:p>
        </w:tc>
        <w:tc>
          <w:tcPr>
            <w:tcW w:w="3426" w:type="dxa"/>
            <w:vAlign w:val="center"/>
          </w:tcPr>
          <w:p w14:paraId="3998E425" w14:textId="107901F8" w:rsidR="003E4AF1" w:rsidRPr="00B916EC" w:rsidRDefault="003E4AF1" w:rsidP="003E4AF1">
            <w:pPr>
              <w:pStyle w:val="TAC"/>
            </w:pPr>
            <w:r w:rsidRPr="00B27E56">
              <w:rPr>
                <w:rStyle w:val="CommentReference"/>
                <w:rFonts w:cs="Arial"/>
                <w:sz w:val="18"/>
                <w:szCs w:val="18"/>
              </w:rPr>
              <w:t xml:space="preserve"> 0</w:t>
            </w:r>
          </w:p>
        </w:tc>
      </w:tr>
      <w:tr w:rsidR="003E4AF1" w:rsidRPr="00B916EC" w14:paraId="4760B772" w14:textId="77777777" w:rsidTr="00B73508">
        <w:trPr>
          <w:cantSplit/>
        </w:trPr>
        <w:tc>
          <w:tcPr>
            <w:tcW w:w="805" w:type="dxa"/>
            <w:tcBorders>
              <w:right w:val="double" w:sz="4" w:space="0" w:color="auto"/>
            </w:tcBorders>
            <w:shd w:val="clear" w:color="auto" w:fill="auto"/>
            <w:vAlign w:val="center"/>
          </w:tcPr>
          <w:p w14:paraId="62D27D6D" w14:textId="77777777" w:rsidR="003E4AF1" w:rsidRPr="00B916EC" w:rsidRDefault="003E4AF1" w:rsidP="003E4AF1">
            <w:pPr>
              <w:pStyle w:val="TAC"/>
            </w:pPr>
            <w:r w:rsidRPr="00B916EC">
              <w:t>10</w:t>
            </w:r>
          </w:p>
        </w:tc>
        <w:tc>
          <w:tcPr>
            <w:tcW w:w="972" w:type="dxa"/>
            <w:tcBorders>
              <w:left w:val="double" w:sz="4" w:space="0" w:color="auto"/>
            </w:tcBorders>
            <w:vAlign w:val="center"/>
          </w:tcPr>
          <w:p w14:paraId="4022BA01" w14:textId="77777777" w:rsidR="003E4AF1" w:rsidRPr="00B916EC" w:rsidRDefault="003E4AF1" w:rsidP="003E4AF1">
            <w:pPr>
              <w:pStyle w:val="TAC"/>
            </w:pPr>
            <w:r w:rsidRPr="00B916EC">
              <w:rPr>
                <w:rStyle w:val="CommentReference"/>
                <w:rFonts w:cs="Arial"/>
                <w:sz w:val="18"/>
                <w:szCs w:val="18"/>
              </w:rPr>
              <w:t>7.5</w:t>
            </w:r>
          </w:p>
        </w:tc>
        <w:tc>
          <w:tcPr>
            <w:tcW w:w="3326" w:type="dxa"/>
            <w:vAlign w:val="center"/>
          </w:tcPr>
          <w:p w14:paraId="0F46986D" w14:textId="77777777" w:rsidR="003E4AF1" w:rsidRPr="00B916EC" w:rsidRDefault="003E4AF1" w:rsidP="003E4AF1">
            <w:pPr>
              <w:pStyle w:val="TAC"/>
            </w:pPr>
            <w:r w:rsidRPr="00B916EC">
              <w:rPr>
                <w:rStyle w:val="CommentReference"/>
                <w:rFonts w:cs="Arial"/>
                <w:sz w:val="18"/>
                <w:szCs w:val="18"/>
              </w:rPr>
              <w:t>2</w:t>
            </w:r>
          </w:p>
        </w:tc>
        <w:tc>
          <w:tcPr>
            <w:tcW w:w="904" w:type="dxa"/>
            <w:vAlign w:val="center"/>
          </w:tcPr>
          <w:p w14:paraId="22523BD5" w14:textId="77777777" w:rsidR="003E4AF1" w:rsidRPr="00B916EC" w:rsidRDefault="003E4AF1" w:rsidP="003E4AF1">
            <w:pPr>
              <w:pStyle w:val="TAC"/>
            </w:pPr>
            <w:r w:rsidRPr="00B916EC">
              <w:rPr>
                <w:rStyle w:val="CommentReference"/>
                <w:rFonts w:cs="Arial"/>
                <w:sz w:val="18"/>
                <w:szCs w:val="18"/>
              </w:rPr>
              <w:t>1</w:t>
            </w:r>
            <w:r>
              <w:rPr>
                <w:rStyle w:val="CommentReference"/>
                <w:rFonts w:cs="Arial"/>
                <w:sz w:val="18"/>
                <w:szCs w:val="18"/>
              </w:rPr>
              <w:t>/2</w:t>
            </w:r>
          </w:p>
        </w:tc>
        <w:tc>
          <w:tcPr>
            <w:tcW w:w="3426" w:type="dxa"/>
            <w:vAlign w:val="center"/>
          </w:tcPr>
          <w:p w14:paraId="47CE10A0" w14:textId="548491ED" w:rsidR="003E4AF1" w:rsidRPr="00B916EC" w:rsidRDefault="003E4AF1" w:rsidP="003E4AF1">
            <w:pPr>
              <w:pStyle w:val="TAC"/>
            </w:pPr>
            <w:r w:rsidRPr="00B27E56">
              <w:rPr>
                <w:rStyle w:val="CommentReference"/>
                <w:rFonts w:cs="Arial"/>
                <w:sz w:val="18"/>
                <w:szCs w:val="18"/>
              </w:rPr>
              <w:t xml:space="preserve"> {0, if </w:t>
            </w:r>
            <m:oMath>
              <m:r>
                <w:rPr>
                  <w:rFonts w:ascii="Cambria Math" w:hAnsi="Cambria Math"/>
                </w:rPr>
                <m:t>i</m:t>
              </m:r>
            </m:oMath>
            <w:r w:rsidRPr="00B27E56">
              <w:t xml:space="preserve"> is even}</w:t>
            </w:r>
            <w:r w:rsidRPr="00B27E56">
              <w:rPr>
                <w:rStyle w:val="CommentReference"/>
                <w:rFonts w:cs="Arial"/>
                <w:sz w:val="18"/>
                <w:szCs w:val="18"/>
              </w:rPr>
              <w:t>, {7</w:t>
            </w:r>
            <w:r w:rsidRPr="00B27E56">
              <w:t xml:space="preserve">, if </w:t>
            </w:r>
            <m:oMath>
              <m:r>
                <w:rPr>
                  <w:rFonts w:ascii="Cambria Math" w:hAnsi="Cambria Math"/>
                </w:rPr>
                <m:t>i</m:t>
              </m:r>
            </m:oMath>
            <w:r w:rsidRPr="00B27E56">
              <w:t xml:space="preserve"> is odd</w:t>
            </w:r>
            <w:r w:rsidRPr="00B27E56">
              <w:rPr>
                <w:rStyle w:val="CommentReference"/>
                <w:rFonts w:cs="Arial"/>
                <w:sz w:val="18"/>
                <w:szCs w:val="18"/>
              </w:rPr>
              <w:t>}</w:t>
            </w:r>
          </w:p>
        </w:tc>
      </w:tr>
      <w:tr w:rsidR="003E4AF1" w:rsidRPr="00B916EC" w14:paraId="2DE1E387" w14:textId="77777777" w:rsidTr="00B73508">
        <w:trPr>
          <w:cantSplit/>
        </w:trPr>
        <w:tc>
          <w:tcPr>
            <w:tcW w:w="805" w:type="dxa"/>
            <w:tcBorders>
              <w:right w:val="double" w:sz="4" w:space="0" w:color="auto"/>
            </w:tcBorders>
            <w:shd w:val="clear" w:color="auto" w:fill="auto"/>
            <w:vAlign w:val="center"/>
          </w:tcPr>
          <w:p w14:paraId="646A6AC7" w14:textId="77777777" w:rsidR="003E4AF1" w:rsidRPr="00B916EC" w:rsidRDefault="003E4AF1" w:rsidP="003E4AF1">
            <w:pPr>
              <w:pStyle w:val="TAC"/>
            </w:pPr>
            <w:r w:rsidRPr="00B916EC">
              <w:t>11</w:t>
            </w:r>
          </w:p>
        </w:tc>
        <w:tc>
          <w:tcPr>
            <w:tcW w:w="972" w:type="dxa"/>
            <w:tcBorders>
              <w:left w:val="double" w:sz="4" w:space="0" w:color="auto"/>
            </w:tcBorders>
            <w:vAlign w:val="center"/>
          </w:tcPr>
          <w:p w14:paraId="618F3061" w14:textId="77777777" w:rsidR="003E4AF1" w:rsidRPr="00B916EC" w:rsidRDefault="003E4AF1" w:rsidP="003E4AF1">
            <w:pPr>
              <w:pStyle w:val="TAC"/>
            </w:pPr>
            <w:r w:rsidRPr="00B916EC">
              <w:rPr>
                <w:rStyle w:val="CommentReference"/>
                <w:rFonts w:cs="Arial"/>
                <w:sz w:val="18"/>
                <w:szCs w:val="18"/>
              </w:rPr>
              <w:t>7.5</w:t>
            </w:r>
          </w:p>
        </w:tc>
        <w:tc>
          <w:tcPr>
            <w:tcW w:w="3326" w:type="dxa"/>
            <w:vAlign w:val="center"/>
          </w:tcPr>
          <w:p w14:paraId="4D3FDC25" w14:textId="77777777" w:rsidR="003E4AF1" w:rsidRPr="00B916EC" w:rsidRDefault="003E4AF1" w:rsidP="003E4AF1">
            <w:pPr>
              <w:pStyle w:val="TAC"/>
            </w:pPr>
            <w:r w:rsidRPr="00B916EC">
              <w:rPr>
                <w:rStyle w:val="CommentReference"/>
                <w:rFonts w:cs="Arial"/>
                <w:sz w:val="18"/>
                <w:szCs w:val="18"/>
              </w:rPr>
              <w:t>2</w:t>
            </w:r>
          </w:p>
        </w:tc>
        <w:tc>
          <w:tcPr>
            <w:tcW w:w="904" w:type="dxa"/>
            <w:vAlign w:val="center"/>
          </w:tcPr>
          <w:p w14:paraId="25ED484A" w14:textId="77777777" w:rsidR="003E4AF1" w:rsidRPr="00B916EC" w:rsidRDefault="003E4AF1" w:rsidP="003E4AF1">
            <w:pPr>
              <w:pStyle w:val="TAC"/>
            </w:pPr>
            <w:r w:rsidRPr="00B916EC">
              <w:rPr>
                <w:rStyle w:val="CommentReference"/>
                <w:rFonts w:cs="Arial"/>
                <w:sz w:val="18"/>
                <w:szCs w:val="18"/>
              </w:rPr>
              <w:t>1</w:t>
            </w:r>
            <w:r>
              <w:rPr>
                <w:rStyle w:val="CommentReference"/>
                <w:rFonts w:cs="Arial"/>
                <w:sz w:val="18"/>
                <w:szCs w:val="18"/>
              </w:rPr>
              <w:t>/2</w:t>
            </w:r>
          </w:p>
        </w:tc>
        <w:tc>
          <w:tcPr>
            <w:tcW w:w="3426" w:type="dxa"/>
            <w:vAlign w:val="center"/>
          </w:tcPr>
          <w:p w14:paraId="1AFB185A" w14:textId="60B51A47" w:rsidR="003E4AF1" w:rsidRPr="00B916EC" w:rsidRDefault="003E4AF1" w:rsidP="003E4AF1">
            <w:pPr>
              <w:pStyle w:val="TAC"/>
            </w:pPr>
            <w:r w:rsidRPr="00B27E56">
              <w:rPr>
                <w:rStyle w:val="CommentReference"/>
                <w:rFonts w:cs="Arial"/>
                <w:sz w:val="18"/>
                <w:szCs w:val="18"/>
              </w:rPr>
              <w:t xml:space="preserve"> {0, if </w:t>
            </w:r>
            <m:oMath>
              <m:r>
                <w:rPr>
                  <w:rFonts w:ascii="Cambria Math" w:hAnsi="Cambria Math"/>
                </w:rPr>
                <m:t>i</m:t>
              </m:r>
            </m:oMath>
            <w:r w:rsidRPr="00B27E56">
              <w:t xml:space="preserve"> is even}</w:t>
            </w:r>
            <w:r w:rsidRPr="00B27E56">
              <w:rPr>
                <w:rStyle w:val="CommentReference"/>
                <w:rFonts w:cs="Arial"/>
                <w:sz w:val="18"/>
                <w:szCs w:val="18"/>
              </w:rPr>
              <w:t>, {</w:t>
            </w:r>
            <m:oMath>
              <m:sSubSup>
                <m:sSubSupPr>
                  <m:ctrlPr>
                    <w:rPr>
                      <w:rFonts w:ascii="Cambria Math" w:hAnsi="Cambria Math"/>
                      <w:i/>
                    </w:rPr>
                  </m:ctrlPr>
                </m:sSubSupPr>
                <m:e>
                  <m: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B27E56">
              <w:t xml:space="preserve">, if </w:t>
            </w:r>
            <m:oMath>
              <m:r>
                <w:rPr>
                  <w:rFonts w:ascii="Cambria Math" w:hAnsi="Cambria Math"/>
                </w:rPr>
                <m:t>i</m:t>
              </m:r>
            </m:oMath>
            <w:r w:rsidRPr="00B27E56">
              <w:t xml:space="preserve"> is odd</w:t>
            </w:r>
            <w:r w:rsidRPr="00B27E56">
              <w:rPr>
                <w:rStyle w:val="CommentReference"/>
                <w:rFonts w:cs="Arial"/>
                <w:sz w:val="18"/>
                <w:szCs w:val="18"/>
              </w:rPr>
              <w:t>}</w:t>
            </w:r>
          </w:p>
        </w:tc>
      </w:tr>
      <w:tr w:rsidR="00146079" w:rsidRPr="00B916EC" w14:paraId="135BEAF8" w14:textId="77777777" w:rsidTr="00B73508">
        <w:trPr>
          <w:cantSplit/>
        </w:trPr>
        <w:tc>
          <w:tcPr>
            <w:tcW w:w="805" w:type="dxa"/>
            <w:tcBorders>
              <w:right w:val="double" w:sz="4" w:space="0" w:color="auto"/>
            </w:tcBorders>
            <w:shd w:val="clear" w:color="auto" w:fill="auto"/>
            <w:vAlign w:val="center"/>
          </w:tcPr>
          <w:p w14:paraId="4DE279AD" w14:textId="77777777" w:rsidR="00146079" w:rsidRPr="00B916EC" w:rsidRDefault="00146079" w:rsidP="008F5350">
            <w:pPr>
              <w:pStyle w:val="TAC"/>
            </w:pPr>
            <w:r w:rsidRPr="00B916EC">
              <w:t>12</w:t>
            </w:r>
          </w:p>
        </w:tc>
        <w:tc>
          <w:tcPr>
            <w:tcW w:w="972" w:type="dxa"/>
            <w:tcBorders>
              <w:left w:val="double" w:sz="4" w:space="0" w:color="auto"/>
            </w:tcBorders>
            <w:vAlign w:val="center"/>
          </w:tcPr>
          <w:p w14:paraId="0462AE34" w14:textId="77777777" w:rsidR="00146079" w:rsidRPr="00B916EC" w:rsidRDefault="00146079" w:rsidP="008F5350">
            <w:pPr>
              <w:pStyle w:val="TAC"/>
            </w:pPr>
            <w:r w:rsidRPr="00B916EC">
              <w:rPr>
                <w:rStyle w:val="CommentReference"/>
                <w:rFonts w:cs="Arial"/>
                <w:sz w:val="18"/>
                <w:szCs w:val="18"/>
              </w:rPr>
              <w:t>0</w:t>
            </w:r>
          </w:p>
        </w:tc>
        <w:tc>
          <w:tcPr>
            <w:tcW w:w="3326" w:type="dxa"/>
            <w:vAlign w:val="center"/>
          </w:tcPr>
          <w:p w14:paraId="58C1B7E3" w14:textId="77777777" w:rsidR="00146079" w:rsidRPr="00B916EC" w:rsidRDefault="00146079" w:rsidP="008F5350">
            <w:pPr>
              <w:pStyle w:val="TAC"/>
            </w:pPr>
            <w:r w:rsidRPr="00B916EC">
              <w:rPr>
                <w:rStyle w:val="CommentReference"/>
                <w:rFonts w:cs="Arial"/>
                <w:sz w:val="18"/>
                <w:szCs w:val="18"/>
              </w:rPr>
              <w:t>1</w:t>
            </w:r>
          </w:p>
        </w:tc>
        <w:tc>
          <w:tcPr>
            <w:tcW w:w="904" w:type="dxa"/>
            <w:vAlign w:val="center"/>
          </w:tcPr>
          <w:p w14:paraId="1AB865BF" w14:textId="77777777" w:rsidR="00146079" w:rsidRPr="00B916EC" w:rsidRDefault="00146079" w:rsidP="008F5350">
            <w:pPr>
              <w:pStyle w:val="TAC"/>
            </w:pPr>
            <w:r w:rsidRPr="00B916EC">
              <w:rPr>
                <w:rStyle w:val="CommentReference"/>
                <w:rFonts w:cs="Arial"/>
                <w:sz w:val="18"/>
                <w:szCs w:val="18"/>
              </w:rPr>
              <w:t>2</w:t>
            </w:r>
          </w:p>
        </w:tc>
        <w:tc>
          <w:tcPr>
            <w:tcW w:w="3426" w:type="dxa"/>
            <w:vAlign w:val="center"/>
          </w:tcPr>
          <w:p w14:paraId="2F24018B" w14:textId="77777777" w:rsidR="00146079" w:rsidRPr="00B916EC" w:rsidRDefault="00146079" w:rsidP="008F5350">
            <w:pPr>
              <w:pStyle w:val="TAC"/>
            </w:pPr>
            <w:r w:rsidRPr="00B916EC">
              <w:rPr>
                <w:rStyle w:val="CommentReference"/>
                <w:rFonts w:cs="Arial"/>
                <w:sz w:val="18"/>
                <w:szCs w:val="18"/>
              </w:rPr>
              <w:t>0</w:t>
            </w:r>
          </w:p>
        </w:tc>
      </w:tr>
      <w:tr w:rsidR="00146079" w:rsidRPr="00B916EC" w14:paraId="11B2A0DE" w14:textId="77777777" w:rsidTr="00B73508">
        <w:trPr>
          <w:cantSplit/>
        </w:trPr>
        <w:tc>
          <w:tcPr>
            <w:tcW w:w="805" w:type="dxa"/>
            <w:tcBorders>
              <w:right w:val="double" w:sz="4" w:space="0" w:color="auto"/>
            </w:tcBorders>
            <w:shd w:val="clear" w:color="auto" w:fill="auto"/>
            <w:vAlign w:val="center"/>
          </w:tcPr>
          <w:p w14:paraId="4851EBC8" w14:textId="77777777" w:rsidR="00146079" w:rsidRPr="00B916EC" w:rsidRDefault="00146079" w:rsidP="008F5350">
            <w:pPr>
              <w:pStyle w:val="TAC"/>
            </w:pPr>
            <w:r w:rsidRPr="00B916EC">
              <w:t>13</w:t>
            </w:r>
          </w:p>
        </w:tc>
        <w:tc>
          <w:tcPr>
            <w:tcW w:w="972" w:type="dxa"/>
            <w:tcBorders>
              <w:left w:val="double" w:sz="4" w:space="0" w:color="auto"/>
            </w:tcBorders>
            <w:vAlign w:val="center"/>
          </w:tcPr>
          <w:p w14:paraId="09CF40A2" w14:textId="77777777" w:rsidR="00146079" w:rsidRPr="00B916EC" w:rsidRDefault="00146079" w:rsidP="008F5350">
            <w:pPr>
              <w:pStyle w:val="TAC"/>
            </w:pPr>
            <w:r w:rsidRPr="00B916EC">
              <w:rPr>
                <w:rStyle w:val="CommentReference"/>
                <w:rFonts w:cs="Arial"/>
                <w:sz w:val="18"/>
                <w:szCs w:val="18"/>
              </w:rPr>
              <w:t>5</w:t>
            </w:r>
          </w:p>
        </w:tc>
        <w:tc>
          <w:tcPr>
            <w:tcW w:w="3326" w:type="dxa"/>
            <w:vAlign w:val="center"/>
          </w:tcPr>
          <w:p w14:paraId="6EEF4CAF" w14:textId="77777777" w:rsidR="00146079" w:rsidRPr="00B916EC" w:rsidRDefault="00146079" w:rsidP="008F5350">
            <w:pPr>
              <w:pStyle w:val="TAC"/>
            </w:pPr>
            <w:r w:rsidRPr="00B916EC">
              <w:rPr>
                <w:rStyle w:val="CommentReference"/>
                <w:rFonts w:cs="Arial"/>
                <w:sz w:val="18"/>
                <w:szCs w:val="18"/>
              </w:rPr>
              <w:t>1</w:t>
            </w:r>
          </w:p>
        </w:tc>
        <w:tc>
          <w:tcPr>
            <w:tcW w:w="904" w:type="dxa"/>
            <w:vAlign w:val="center"/>
          </w:tcPr>
          <w:p w14:paraId="6D5DBA80" w14:textId="77777777" w:rsidR="00146079" w:rsidRPr="00B916EC" w:rsidRDefault="00146079" w:rsidP="008F5350">
            <w:pPr>
              <w:pStyle w:val="TAC"/>
            </w:pPr>
            <w:r w:rsidRPr="00B916EC">
              <w:rPr>
                <w:rStyle w:val="CommentReference"/>
                <w:rFonts w:cs="Arial"/>
                <w:sz w:val="18"/>
                <w:szCs w:val="18"/>
              </w:rPr>
              <w:t>2</w:t>
            </w:r>
          </w:p>
        </w:tc>
        <w:tc>
          <w:tcPr>
            <w:tcW w:w="3426" w:type="dxa"/>
            <w:vAlign w:val="center"/>
          </w:tcPr>
          <w:p w14:paraId="3FC8B41D" w14:textId="77777777" w:rsidR="00146079" w:rsidRPr="00B916EC" w:rsidRDefault="00146079" w:rsidP="008F5350">
            <w:pPr>
              <w:pStyle w:val="TAC"/>
            </w:pPr>
            <w:r w:rsidRPr="00B916EC">
              <w:rPr>
                <w:rStyle w:val="CommentReference"/>
                <w:rFonts w:cs="Arial"/>
                <w:sz w:val="18"/>
                <w:szCs w:val="18"/>
              </w:rPr>
              <w:t>0</w:t>
            </w:r>
          </w:p>
        </w:tc>
      </w:tr>
      <w:tr w:rsidR="00146079" w:rsidRPr="00B916EC" w14:paraId="730107DC" w14:textId="77777777" w:rsidTr="00B73508">
        <w:trPr>
          <w:cantSplit/>
        </w:trPr>
        <w:tc>
          <w:tcPr>
            <w:tcW w:w="805" w:type="dxa"/>
            <w:tcBorders>
              <w:right w:val="double" w:sz="4" w:space="0" w:color="auto"/>
            </w:tcBorders>
            <w:shd w:val="clear" w:color="auto" w:fill="auto"/>
            <w:vAlign w:val="center"/>
          </w:tcPr>
          <w:p w14:paraId="0CD22072" w14:textId="77777777" w:rsidR="00146079" w:rsidRPr="00B916EC" w:rsidRDefault="00146079" w:rsidP="008F5350">
            <w:pPr>
              <w:pStyle w:val="TAC"/>
            </w:pPr>
            <w:r w:rsidRPr="00B916EC">
              <w:t>14</w:t>
            </w:r>
          </w:p>
        </w:tc>
        <w:tc>
          <w:tcPr>
            <w:tcW w:w="8628" w:type="dxa"/>
            <w:gridSpan w:val="4"/>
            <w:tcBorders>
              <w:left w:val="double" w:sz="4" w:space="0" w:color="auto"/>
            </w:tcBorders>
            <w:vAlign w:val="center"/>
          </w:tcPr>
          <w:p w14:paraId="743366F0" w14:textId="77777777" w:rsidR="00146079" w:rsidRPr="00B916EC" w:rsidRDefault="00146079" w:rsidP="008F5350">
            <w:pPr>
              <w:pStyle w:val="TAC"/>
            </w:pPr>
            <w:r w:rsidRPr="00B916EC">
              <w:rPr>
                <w:rFonts w:cs="Arial"/>
                <w:kern w:val="24"/>
                <w:szCs w:val="18"/>
              </w:rPr>
              <w:t>Reserved</w:t>
            </w:r>
          </w:p>
        </w:tc>
      </w:tr>
      <w:tr w:rsidR="00146079" w:rsidRPr="00B916EC" w14:paraId="6FADAD1D" w14:textId="77777777" w:rsidTr="00B73508">
        <w:trPr>
          <w:cantSplit/>
        </w:trPr>
        <w:tc>
          <w:tcPr>
            <w:tcW w:w="805" w:type="dxa"/>
            <w:tcBorders>
              <w:right w:val="double" w:sz="4" w:space="0" w:color="auto"/>
            </w:tcBorders>
            <w:shd w:val="clear" w:color="auto" w:fill="auto"/>
            <w:vAlign w:val="center"/>
          </w:tcPr>
          <w:p w14:paraId="09977ABC" w14:textId="77777777" w:rsidR="00146079" w:rsidRPr="00B916EC" w:rsidRDefault="00146079" w:rsidP="008F5350">
            <w:pPr>
              <w:pStyle w:val="TAC"/>
            </w:pPr>
            <w:r w:rsidRPr="00B916EC">
              <w:rPr>
                <w:rFonts w:cs="Arial"/>
                <w:kern w:val="24"/>
                <w:szCs w:val="18"/>
              </w:rPr>
              <w:t>15</w:t>
            </w:r>
          </w:p>
        </w:tc>
        <w:tc>
          <w:tcPr>
            <w:tcW w:w="8628" w:type="dxa"/>
            <w:gridSpan w:val="4"/>
            <w:tcBorders>
              <w:left w:val="double" w:sz="4" w:space="0" w:color="auto"/>
            </w:tcBorders>
            <w:vAlign w:val="center"/>
          </w:tcPr>
          <w:p w14:paraId="134C42DC" w14:textId="77777777" w:rsidR="00146079" w:rsidRPr="00B916EC" w:rsidRDefault="00146079" w:rsidP="008F5350">
            <w:pPr>
              <w:pStyle w:val="TAC"/>
              <w:rPr>
                <w:rFonts w:cs="Arial"/>
                <w:kern w:val="24"/>
                <w:szCs w:val="18"/>
              </w:rPr>
            </w:pPr>
            <w:r w:rsidRPr="00B916EC">
              <w:rPr>
                <w:rFonts w:cs="Arial"/>
                <w:kern w:val="24"/>
                <w:szCs w:val="18"/>
              </w:rPr>
              <w:t>Reserved</w:t>
            </w:r>
          </w:p>
        </w:tc>
      </w:tr>
    </w:tbl>
    <w:p w14:paraId="74D71E67" w14:textId="3C01EEB0" w:rsidR="00946F49" w:rsidRDefault="00946F49" w:rsidP="00946F49">
      <w:pPr>
        <w:rPr>
          <w:rStyle w:val="CommentReference"/>
        </w:rPr>
      </w:pPr>
    </w:p>
    <w:p w14:paraId="0E7F12D3" w14:textId="77777777" w:rsidR="003E4AF1" w:rsidRPr="00B27E56" w:rsidRDefault="003E4AF1" w:rsidP="003E4AF1">
      <w:pPr>
        <w:pStyle w:val="TH"/>
      </w:pPr>
      <w:r w:rsidRPr="00B27E56">
        <w:lastRenderedPageBreak/>
        <w:t>Table 13-12A: Parameters for PDCCH monitoring occasions for Type0-PDCCH CSS set - SS/PBCH block and CORESET multiplexing pattern 1 and {SS/PBCH block, PDCCH} SCS {480, 480} kHz or {960, 960} kHz in FR2-2</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5"/>
        <w:gridCol w:w="702"/>
        <w:gridCol w:w="3596"/>
        <w:gridCol w:w="904"/>
        <w:gridCol w:w="3426"/>
      </w:tblGrid>
      <w:tr w:rsidR="003E4AF1" w:rsidRPr="00B27E56" w14:paraId="2FCA4465" w14:textId="77777777" w:rsidTr="009B5A01">
        <w:trPr>
          <w:cantSplit/>
        </w:trPr>
        <w:tc>
          <w:tcPr>
            <w:tcW w:w="805" w:type="dxa"/>
            <w:tcBorders>
              <w:bottom w:val="double" w:sz="4" w:space="0" w:color="auto"/>
              <w:right w:val="double" w:sz="4" w:space="0" w:color="auto"/>
            </w:tcBorders>
            <w:shd w:val="clear" w:color="auto" w:fill="E0E0E0"/>
            <w:vAlign w:val="center"/>
          </w:tcPr>
          <w:p w14:paraId="3C01D90E" w14:textId="77777777" w:rsidR="003E4AF1" w:rsidRPr="00B27E56" w:rsidRDefault="003E4AF1" w:rsidP="009B5A01">
            <w:pPr>
              <w:pStyle w:val="TAH"/>
              <w:rPr>
                <w:bCs/>
                <w:lang w:val="en-US"/>
              </w:rPr>
            </w:pPr>
            <w:r w:rsidRPr="00B27E56">
              <w:rPr>
                <w:bCs/>
                <w:lang w:val="en-US"/>
              </w:rPr>
              <w:t>Index</w:t>
            </w:r>
          </w:p>
        </w:tc>
        <w:tc>
          <w:tcPr>
            <w:tcW w:w="702" w:type="dxa"/>
            <w:tcBorders>
              <w:left w:val="double" w:sz="4" w:space="0" w:color="auto"/>
              <w:bottom w:val="double" w:sz="4" w:space="0" w:color="auto"/>
            </w:tcBorders>
            <w:shd w:val="clear" w:color="auto" w:fill="E0E0E0"/>
            <w:vAlign w:val="center"/>
          </w:tcPr>
          <w:p w14:paraId="2DF0D4F7" w14:textId="77777777" w:rsidR="003E4AF1" w:rsidRPr="00B27E56" w:rsidRDefault="003E4AF1" w:rsidP="009B5A01">
            <w:pPr>
              <w:pStyle w:val="TAH"/>
              <w:rPr>
                <w:bCs/>
                <w:lang w:val="en-US"/>
              </w:rPr>
            </w:pPr>
            <m:oMathPara>
              <m:oMath>
                <m:r>
                  <m:rPr>
                    <m:sty m:val="bi"/>
                  </m:rPr>
                  <w:rPr>
                    <w:rFonts w:ascii="Cambria Math" w:hAnsi="Cambria Math"/>
                    <w:sz w:val="20"/>
                    <w:lang w:val="en-US"/>
                  </w:rPr>
                  <m:t>O</m:t>
                </m:r>
              </m:oMath>
            </m:oMathPara>
          </w:p>
        </w:tc>
        <w:tc>
          <w:tcPr>
            <w:tcW w:w="3596" w:type="dxa"/>
            <w:tcBorders>
              <w:bottom w:val="double" w:sz="4" w:space="0" w:color="auto"/>
            </w:tcBorders>
            <w:shd w:val="clear" w:color="auto" w:fill="E0E0E0"/>
            <w:vAlign w:val="center"/>
          </w:tcPr>
          <w:p w14:paraId="0B26CA45" w14:textId="77777777" w:rsidR="003E4AF1" w:rsidRPr="00B27E56" w:rsidRDefault="003E4AF1" w:rsidP="009B5A01">
            <w:pPr>
              <w:pStyle w:val="TAH"/>
              <w:rPr>
                <w:bCs/>
                <w:lang w:val="en-US"/>
              </w:rPr>
            </w:pPr>
            <w:r w:rsidRPr="00B27E56">
              <w:rPr>
                <w:rStyle w:val="CommentReference"/>
                <w:rFonts w:cs="Arial"/>
                <w:sz w:val="18"/>
                <w:szCs w:val="20"/>
              </w:rPr>
              <w:t>Number of search space sets per slot</w:t>
            </w:r>
          </w:p>
        </w:tc>
        <w:tc>
          <w:tcPr>
            <w:tcW w:w="904" w:type="dxa"/>
            <w:tcBorders>
              <w:bottom w:val="double" w:sz="4" w:space="0" w:color="auto"/>
            </w:tcBorders>
            <w:shd w:val="clear" w:color="auto" w:fill="E0E0E0"/>
            <w:vAlign w:val="center"/>
          </w:tcPr>
          <w:p w14:paraId="6A2A77EE" w14:textId="77777777" w:rsidR="003E4AF1" w:rsidRPr="00B27E56" w:rsidRDefault="003E4AF1" w:rsidP="009B5A01">
            <w:pPr>
              <w:pStyle w:val="TAH"/>
              <w:rPr>
                <w:bCs/>
                <w:lang w:val="en-US"/>
              </w:rPr>
            </w:pPr>
            <m:oMathPara>
              <m:oMath>
                <m:r>
                  <m:rPr>
                    <m:sty m:val="bi"/>
                  </m:rPr>
                  <w:rPr>
                    <w:rFonts w:ascii="Cambria Math" w:hAnsi="Cambria Math"/>
                    <w:sz w:val="20"/>
                    <w:lang w:val="en-US"/>
                  </w:rPr>
                  <m:t>M</m:t>
                </m:r>
              </m:oMath>
            </m:oMathPara>
          </w:p>
        </w:tc>
        <w:tc>
          <w:tcPr>
            <w:tcW w:w="3426" w:type="dxa"/>
            <w:tcBorders>
              <w:bottom w:val="double" w:sz="4" w:space="0" w:color="auto"/>
            </w:tcBorders>
            <w:shd w:val="clear" w:color="auto" w:fill="E0E0E0"/>
            <w:vAlign w:val="center"/>
          </w:tcPr>
          <w:p w14:paraId="7A47CE82" w14:textId="77777777" w:rsidR="003E4AF1" w:rsidRPr="00B27E56" w:rsidRDefault="003E4AF1" w:rsidP="009B5A01">
            <w:pPr>
              <w:spacing w:after="0"/>
              <w:jc w:val="center"/>
              <w:textAlignment w:val="bottom"/>
              <w:rPr>
                <w:rFonts w:ascii="Arial" w:hAnsi="Arial" w:cs="Arial"/>
                <w:b/>
                <w:sz w:val="18"/>
                <w:szCs w:val="18"/>
              </w:rPr>
            </w:pPr>
            <w:r w:rsidRPr="00B27E56">
              <w:rPr>
                <w:rStyle w:val="CommentReference"/>
                <w:rFonts w:ascii="Arial" w:hAnsi="Arial" w:cs="Arial"/>
                <w:b/>
                <w:sz w:val="18"/>
                <w:szCs w:val="18"/>
              </w:rPr>
              <w:t>First symbol index</w:t>
            </w:r>
          </w:p>
        </w:tc>
      </w:tr>
      <w:tr w:rsidR="003E4AF1" w:rsidRPr="00B27E56" w14:paraId="4F300405" w14:textId="77777777" w:rsidTr="009B5A01">
        <w:trPr>
          <w:cantSplit/>
        </w:trPr>
        <w:tc>
          <w:tcPr>
            <w:tcW w:w="805" w:type="dxa"/>
            <w:tcBorders>
              <w:top w:val="double" w:sz="4" w:space="0" w:color="auto"/>
              <w:right w:val="double" w:sz="4" w:space="0" w:color="auto"/>
            </w:tcBorders>
            <w:shd w:val="clear" w:color="auto" w:fill="auto"/>
            <w:vAlign w:val="center"/>
          </w:tcPr>
          <w:p w14:paraId="7DAE9135" w14:textId="77777777" w:rsidR="003E4AF1" w:rsidRPr="00B27E56" w:rsidRDefault="003E4AF1" w:rsidP="009B5A01">
            <w:pPr>
              <w:pStyle w:val="TAC"/>
              <w:rPr>
                <w:lang w:val="en-US"/>
              </w:rPr>
            </w:pPr>
            <w:r w:rsidRPr="00B27E56">
              <w:rPr>
                <w:lang w:val="en-US"/>
              </w:rPr>
              <w:t>0</w:t>
            </w:r>
          </w:p>
        </w:tc>
        <w:tc>
          <w:tcPr>
            <w:tcW w:w="702" w:type="dxa"/>
            <w:tcBorders>
              <w:top w:val="double" w:sz="4" w:space="0" w:color="auto"/>
              <w:left w:val="double" w:sz="4" w:space="0" w:color="auto"/>
            </w:tcBorders>
            <w:vAlign w:val="center"/>
          </w:tcPr>
          <w:p w14:paraId="2D059923" w14:textId="77777777" w:rsidR="003E4AF1" w:rsidRPr="00B27E56" w:rsidRDefault="003E4AF1" w:rsidP="009B5A01">
            <w:pPr>
              <w:pStyle w:val="TAC"/>
              <w:rPr>
                <w:lang w:val="en-US"/>
              </w:rPr>
            </w:pPr>
            <w:r w:rsidRPr="00B27E56">
              <w:rPr>
                <w:rStyle w:val="CommentReference"/>
                <w:rFonts w:cs="Arial"/>
                <w:sz w:val="18"/>
                <w:szCs w:val="20"/>
              </w:rPr>
              <w:t>0</w:t>
            </w:r>
          </w:p>
        </w:tc>
        <w:tc>
          <w:tcPr>
            <w:tcW w:w="3596" w:type="dxa"/>
            <w:tcBorders>
              <w:top w:val="double" w:sz="4" w:space="0" w:color="auto"/>
            </w:tcBorders>
            <w:vAlign w:val="center"/>
          </w:tcPr>
          <w:p w14:paraId="4AD0A95C" w14:textId="77777777" w:rsidR="003E4AF1" w:rsidRPr="00B27E56" w:rsidRDefault="003E4AF1" w:rsidP="009B5A01">
            <w:pPr>
              <w:pStyle w:val="TAC"/>
              <w:rPr>
                <w:lang w:val="en-US"/>
              </w:rPr>
            </w:pPr>
            <w:r w:rsidRPr="00B27E56">
              <w:rPr>
                <w:rStyle w:val="CommentReference"/>
                <w:rFonts w:cs="Arial"/>
                <w:sz w:val="18"/>
                <w:szCs w:val="20"/>
              </w:rPr>
              <w:t>1</w:t>
            </w:r>
          </w:p>
        </w:tc>
        <w:tc>
          <w:tcPr>
            <w:tcW w:w="904" w:type="dxa"/>
            <w:tcBorders>
              <w:top w:val="double" w:sz="4" w:space="0" w:color="auto"/>
            </w:tcBorders>
            <w:vAlign w:val="center"/>
          </w:tcPr>
          <w:p w14:paraId="41FDF980" w14:textId="77777777" w:rsidR="003E4AF1" w:rsidRPr="00B27E56" w:rsidRDefault="003E4AF1" w:rsidP="009B5A01">
            <w:pPr>
              <w:pStyle w:val="TAC"/>
              <w:rPr>
                <w:szCs w:val="18"/>
                <w:lang w:val="en-US"/>
              </w:rPr>
            </w:pPr>
            <w:r w:rsidRPr="00B27E56">
              <w:rPr>
                <w:rStyle w:val="CommentReference"/>
                <w:rFonts w:cs="Arial"/>
                <w:sz w:val="18"/>
                <w:szCs w:val="18"/>
              </w:rPr>
              <w:t>1</w:t>
            </w:r>
          </w:p>
        </w:tc>
        <w:tc>
          <w:tcPr>
            <w:tcW w:w="3426" w:type="dxa"/>
            <w:tcBorders>
              <w:top w:val="double" w:sz="4" w:space="0" w:color="auto"/>
            </w:tcBorders>
            <w:vAlign w:val="center"/>
          </w:tcPr>
          <w:p w14:paraId="47597D7D" w14:textId="77777777" w:rsidR="003E4AF1" w:rsidRPr="00B27E56" w:rsidRDefault="003E4AF1" w:rsidP="009B5A01">
            <w:pPr>
              <w:pStyle w:val="TAC"/>
              <w:rPr>
                <w:szCs w:val="18"/>
                <w:lang w:val="en-US"/>
              </w:rPr>
            </w:pPr>
            <w:r w:rsidRPr="00B27E56">
              <w:rPr>
                <w:rStyle w:val="CommentReference"/>
                <w:rFonts w:cs="Arial"/>
                <w:sz w:val="18"/>
                <w:szCs w:val="18"/>
              </w:rPr>
              <w:t>0</w:t>
            </w:r>
          </w:p>
        </w:tc>
      </w:tr>
      <w:tr w:rsidR="003E4AF1" w:rsidRPr="00B27E56" w14:paraId="0437B2F2" w14:textId="77777777" w:rsidTr="009B5A01">
        <w:trPr>
          <w:cantSplit/>
        </w:trPr>
        <w:tc>
          <w:tcPr>
            <w:tcW w:w="805" w:type="dxa"/>
            <w:tcBorders>
              <w:right w:val="double" w:sz="4" w:space="0" w:color="auto"/>
            </w:tcBorders>
            <w:shd w:val="clear" w:color="auto" w:fill="auto"/>
            <w:vAlign w:val="center"/>
          </w:tcPr>
          <w:p w14:paraId="001704F8" w14:textId="77777777" w:rsidR="003E4AF1" w:rsidRPr="00B27E56" w:rsidRDefault="003E4AF1" w:rsidP="009B5A01">
            <w:pPr>
              <w:pStyle w:val="TAC"/>
              <w:rPr>
                <w:lang w:val="en-US"/>
              </w:rPr>
            </w:pPr>
            <w:r w:rsidRPr="00B27E56">
              <w:rPr>
                <w:lang w:val="en-US"/>
              </w:rPr>
              <w:t>1</w:t>
            </w:r>
          </w:p>
        </w:tc>
        <w:tc>
          <w:tcPr>
            <w:tcW w:w="702" w:type="dxa"/>
            <w:tcBorders>
              <w:left w:val="double" w:sz="4" w:space="0" w:color="auto"/>
            </w:tcBorders>
            <w:vAlign w:val="center"/>
          </w:tcPr>
          <w:p w14:paraId="0E2646B5" w14:textId="77777777" w:rsidR="003E4AF1" w:rsidRPr="00B27E56" w:rsidRDefault="003E4AF1" w:rsidP="009B5A01">
            <w:pPr>
              <w:pStyle w:val="TAC"/>
              <w:rPr>
                <w:lang w:val="en-US"/>
              </w:rPr>
            </w:pPr>
            <w:r w:rsidRPr="00B27E56">
              <w:rPr>
                <w:rStyle w:val="CommentReference"/>
                <w:rFonts w:cs="Arial"/>
                <w:sz w:val="18"/>
                <w:szCs w:val="20"/>
              </w:rPr>
              <w:t>0</w:t>
            </w:r>
          </w:p>
        </w:tc>
        <w:tc>
          <w:tcPr>
            <w:tcW w:w="3596" w:type="dxa"/>
            <w:vAlign w:val="center"/>
          </w:tcPr>
          <w:p w14:paraId="6D735276" w14:textId="77777777" w:rsidR="003E4AF1" w:rsidRPr="00B27E56" w:rsidRDefault="003E4AF1" w:rsidP="009B5A01">
            <w:pPr>
              <w:pStyle w:val="TAC"/>
              <w:rPr>
                <w:lang w:val="en-US"/>
              </w:rPr>
            </w:pPr>
            <w:r w:rsidRPr="00B27E56">
              <w:rPr>
                <w:rStyle w:val="CommentReference"/>
                <w:rFonts w:cs="Arial"/>
                <w:sz w:val="18"/>
                <w:szCs w:val="20"/>
              </w:rPr>
              <w:t>2</w:t>
            </w:r>
          </w:p>
        </w:tc>
        <w:tc>
          <w:tcPr>
            <w:tcW w:w="904" w:type="dxa"/>
            <w:vAlign w:val="center"/>
          </w:tcPr>
          <w:p w14:paraId="7C2F7603" w14:textId="77777777" w:rsidR="003E4AF1" w:rsidRPr="00B27E56" w:rsidRDefault="003E4AF1" w:rsidP="009B5A01">
            <w:pPr>
              <w:pStyle w:val="TAC"/>
              <w:rPr>
                <w:szCs w:val="18"/>
                <w:lang w:val="en-US"/>
              </w:rPr>
            </w:pPr>
            <w:r w:rsidRPr="00B27E56">
              <w:rPr>
                <w:rStyle w:val="CommentReference"/>
                <w:rFonts w:cs="Arial"/>
                <w:sz w:val="18"/>
                <w:szCs w:val="18"/>
              </w:rPr>
              <w:t>1/2</w:t>
            </w:r>
          </w:p>
        </w:tc>
        <w:tc>
          <w:tcPr>
            <w:tcW w:w="3426" w:type="dxa"/>
            <w:vAlign w:val="center"/>
          </w:tcPr>
          <w:p w14:paraId="43CF568A" w14:textId="77777777" w:rsidR="003E4AF1" w:rsidRPr="00B27E56" w:rsidRDefault="003E4AF1" w:rsidP="009B5A01">
            <w:pPr>
              <w:pStyle w:val="TAC"/>
              <w:rPr>
                <w:szCs w:val="18"/>
                <w:lang w:val="en-US"/>
              </w:rPr>
            </w:pPr>
            <w:r w:rsidRPr="00B27E56">
              <w:rPr>
                <w:rStyle w:val="CommentReference"/>
                <w:rFonts w:cs="Arial"/>
                <w:sz w:val="18"/>
                <w:szCs w:val="18"/>
              </w:rPr>
              <w:t xml:space="preserve">{0, if </w:t>
            </w:r>
            <m:oMath>
              <m:r>
                <w:rPr>
                  <w:rStyle w:val="CommentReference"/>
                  <w:rFonts w:ascii="Cambria Math" w:hAnsi="Cambria Math" w:cs="Arial"/>
                  <w:sz w:val="18"/>
                  <w:szCs w:val="18"/>
                </w:rPr>
                <m:t>i</m:t>
              </m:r>
            </m:oMath>
            <w:r w:rsidRPr="00B27E56">
              <w:rPr>
                <w:szCs w:val="18"/>
              </w:rPr>
              <w:t xml:space="preserve"> is even}</w:t>
            </w:r>
            <w:r w:rsidRPr="00B27E56">
              <w:rPr>
                <w:rStyle w:val="CommentReference"/>
                <w:rFonts w:cs="Arial"/>
                <w:sz w:val="18"/>
                <w:szCs w:val="18"/>
              </w:rPr>
              <w:t>, {7</w:t>
            </w:r>
            <w:r w:rsidRPr="00B27E56">
              <w:rPr>
                <w:szCs w:val="18"/>
              </w:rPr>
              <w:t xml:space="preserve">, if </w:t>
            </w:r>
            <m:oMath>
              <m:r>
                <w:rPr>
                  <w:rStyle w:val="CommentReference"/>
                  <w:rFonts w:ascii="Cambria Math" w:hAnsi="Cambria Math" w:cs="Arial"/>
                  <w:sz w:val="18"/>
                  <w:szCs w:val="18"/>
                </w:rPr>
                <m:t>i</m:t>
              </m:r>
            </m:oMath>
            <w:r w:rsidRPr="00B27E56">
              <w:rPr>
                <w:szCs w:val="18"/>
              </w:rPr>
              <w:t xml:space="preserve"> is odd</w:t>
            </w:r>
            <w:r w:rsidRPr="00B27E56">
              <w:rPr>
                <w:rStyle w:val="CommentReference"/>
                <w:rFonts w:cs="Arial"/>
                <w:sz w:val="18"/>
                <w:szCs w:val="18"/>
              </w:rPr>
              <w:t>}</w:t>
            </w:r>
          </w:p>
        </w:tc>
      </w:tr>
      <w:tr w:rsidR="003E4AF1" w:rsidRPr="00B27E56" w14:paraId="6A72DA1C" w14:textId="77777777" w:rsidTr="009B5A01">
        <w:trPr>
          <w:cantSplit/>
        </w:trPr>
        <w:tc>
          <w:tcPr>
            <w:tcW w:w="805" w:type="dxa"/>
            <w:tcBorders>
              <w:right w:val="double" w:sz="4" w:space="0" w:color="auto"/>
            </w:tcBorders>
            <w:shd w:val="clear" w:color="auto" w:fill="auto"/>
            <w:vAlign w:val="center"/>
          </w:tcPr>
          <w:p w14:paraId="67D893FA" w14:textId="77777777" w:rsidR="003E4AF1" w:rsidRPr="00B27E56" w:rsidRDefault="003E4AF1" w:rsidP="009B5A01">
            <w:pPr>
              <w:pStyle w:val="TAC"/>
            </w:pPr>
            <w:r w:rsidRPr="00B27E56">
              <w:t>2</w:t>
            </w:r>
          </w:p>
        </w:tc>
        <w:tc>
          <w:tcPr>
            <w:tcW w:w="702" w:type="dxa"/>
            <w:tcBorders>
              <w:left w:val="double" w:sz="4" w:space="0" w:color="auto"/>
            </w:tcBorders>
            <w:vAlign w:val="center"/>
          </w:tcPr>
          <w:p w14:paraId="7AB1C225" w14:textId="77777777" w:rsidR="003E4AF1" w:rsidRPr="00B27E56" w:rsidRDefault="003E4AF1" w:rsidP="009B5A01">
            <w:pPr>
              <w:pStyle w:val="TAC"/>
            </w:pPr>
            <w:r w:rsidRPr="00B27E56">
              <w:rPr>
                <w:rStyle w:val="CommentReference"/>
                <w:rFonts w:cs="Arial"/>
                <w:sz w:val="18"/>
                <w:szCs w:val="20"/>
              </w:rPr>
              <w:t>X</w:t>
            </w:r>
          </w:p>
        </w:tc>
        <w:tc>
          <w:tcPr>
            <w:tcW w:w="3596" w:type="dxa"/>
            <w:vAlign w:val="center"/>
          </w:tcPr>
          <w:p w14:paraId="10720DF7" w14:textId="77777777" w:rsidR="003E4AF1" w:rsidRPr="00B27E56" w:rsidRDefault="003E4AF1" w:rsidP="009B5A01">
            <w:pPr>
              <w:pStyle w:val="TAC"/>
            </w:pPr>
            <w:r w:rsidRPr="00B27E56">
              <w:rPr>
                <w:rStyle w:val="CommentReference"/>
                <w:rFonts w:cs="Arial"/>
                <w:sz w:val="18"/>
                <w:szCs w:val="20"/>
              </w:rPr>
              <w:t>1</w:t>
            </w:r>
          </w:p>
        </w:tc>
        <w:tc>
          <w:tcPr>
            <w:tcW w:w="904" w:type="dxa"/>
            <w:vAlign w:val="center"/>
          </w:tcPr>
          <w:p w14:paraId="028E6E69" w14:textId="77777777" w:rsidR="003E4AF1" w:rsidRPr="00B27E56" w:rsidRDefault="003E4AF1" w:rsidP="009B5A01">
            <w:pPr>
              <w:pStyle w:val="TAC"/>
              <w:rPr>
                <w:szCs w:val="18"/>
              </w:rPr>
            </w:pPr>
            <w:r w:rsidRPr="00B27E56">
              <w:rPr>
                <w:rStyle w:val="CommentReference"/>
                <w:rFonts w:cs="Arial"/>
                <w:sz w:val="18"/>
                <w:szCs w:val="18"/>
              </w:rPr>
              <w:t>1</w:t>
            </w:r>
          </w:p>
        </w:tc>
        <w:tc>
          <w:tcPr>
            <w:tcW w:w="3426" w:type="dxa"/>
            <w:vAlign w:val="center"/>
          </w:tcPr>
          <w:p w14:paraId="2D2E7608" w14:textId="77777777" w:rsidR="003E4AF1" w:rsidRPr="00B27E56" w:rsidRDefault="003E4AF1" w:rsidP="009B5A01">
            <w:pPr>
              <w:pStyle w:val="TAC"/>
              <w:rPr>
                <w:szCs w:val="18"/>
              </w:rPr>
            </w:pPr>
            <w:r w:rsidRPr="00B27E56">
              <w:rPr>
                <w:rStyle w:val="CommentReference"/>
                <w:rFonts w:cs="Arial"/>
                <w:sz w:val="18"/>
                <w:szCs w:val="18"/>
              </w:rPr>
              <w:t>0</w:t>
            </w:r>
          </w:p>
        </w:tc>
      </w:tr>
      <w:tr w:rsidR="003E4AF1" w:rsidRPr="00B27E56" w14:paraId="3317DB36" w14:textId="77777777" w:rsidTr="009B5A01">
        <w:trPr>
          <w:cantSplit/>
        </w:trPr>
        <w:tc>
          <w:tcPr>
            <w:tcW w:w="805" w:type="dxa"/>
            <w:tcBorders>
              <w:right w:val="double" w:sz="4" w:space="0" w:color="auto"/>
            </w:tcBorders>
            <w:shd w:val="clear" w:color="auto" w:fill="auto"/>
            <w:vAlign w:val="center"/>
          </w:tcPr>
          <w:p w14:paraId="532666C5" w14:textId="77777777" w:rsidR="003E4AF1" w:rsidRPr="00B27E56" w:rsidRDefault="003E4AF1" w:rsidP="009B5A01">
            <w:pPr>
              <w:pStyle w:val="TAC"/>
            </w:pPr>
            <w:r w:rsidRPr="00B27E56">
              <w:t>3</w:t>
            </w:r>
          </w:p>
        </w:tc>
        <w:tc>
          <w:tcPr>
            <w:tcW w:w="702" w:type="dxa"/>
            <w:tcBorders>
              <w:left w:val="double" w:sz="4" w:space="0" w:color="auto"/>
            </w:tcBorders>
            <w:vAlign w:val="center"/>
          </w:tcPr>
          <w:p w14:paraId="0341846A" w14:textId="77777777" w:rsidR="003E4AF1" w:rsidRPr="00B27E56" w:rsidRDefault="003E4AF1" w:rsidP="009B5A01">
            <w:pPr>
              <w:pStyle w:val="TAC"/>
            </w:pPr>
            <w:r w:rsidRPr="00B27E56">
              <w:rPr>
                <w:rStyle w:val="CommentReference"/>
                <w:rFonts w:cs="Arial"/>
                <w:sz w:val="18"/>
                <w:szCs w:val="20"/>
              </w:rPr>
              <w:t>X</w:t>
            </w:r>
          </w:p>
        </w:tc>
        <w:tc>
          <w:tcPr>
            <w:tcW w:w="3596" w:type="dxa"/>
            <w:vAlign w:val="center"/>
          </w:tcPr>
          <w:p w14:paraId="038178C1" w14:textId="77777777" w:rsidR="003E4AF1" w:rsidRPr="00B27E56" w:rsidRDefault="003E4AF1" w:rsidP="009B5A01">
            <w:pPr>
              <w:pStyle w:val="TAC"/>
            </w:pPr>
            <w:r w:rsidRPr="00B27E56">
              <w:rPr>
                <w:rStyle w:val="CommentReference"/>
                <w:rFonts w:cs="Arial"/>
                <w:sz w:val="18"/>
                <w:szCs w:val="20"/>
              </w:rPr>
              <w:t>2</w:t>
            </w:r>
          </w:p>
        </w:tc>
        <w:tc>
          <w:tcPr>
            <w:tcW w:w="904" w:type="dxa"/>
            <w:vAlign w:val="center"/>
          </w:tcPr>
          <w:p w14:paraId="190237F8" w14:textId="77777777" w:rsidR="003E4AF1" w:rsidRPr="00B27E56" w:rsidRDefault="003E4AF1" w:rsidP="009B5A01">
            <w:pPr>
              <w:pStyle w:val="TAC"/>
              <w:rPr>
                <w:szCs w:val="18"/>
              </w:rPr>
            </w:pPr>
            <w:r w:rsidRPr="00B27E56">
              <w:rPr>
                <w:rStyle w:val="CommentReference"/>
                <w:rFonts w:cs="Arial"/>
                <w:sz w:val="18"/>
                <w:szCs w:val="18"/>
              </w:rPr>
              <w:t>1/2</w:t>
            </w:r>
          </w:p>
        </w:tc>
        <w:tc>
          <w:tcPr>
            <w:tcW w:w="3426" w:type="dxa"/>
            <w:vAlign w:val="center"/>
          </w:tcPr>
          <w:p w14:paraId="0529E3E1" w14:textId="77777777" w:rsidR="003E4AF1" w:rsidRPr="00B27E56" w:rsidRDefault="003E4AF1" w:rsidP="009B5A01">
            <w:pPr>
              <w:pStyle w:val="TAC"/>
              <w:rPr>
                <w:szCs w:val="18"/>
              </w:rPr>
            </w:pPr>
            <w:r w:rsidRPr="00B27E56">
              <w:rPr>
                <w:rStyle w:val="CommentReference"/>
                <w:rFonts w:cs="Arial"/>
                <w:sz w:val="18"/>
                <w:szCs w:val="18"/>
              </w:rPr>
              <w:t xml:space="preserve">{0, if </w:t>
            </w:r>
            <m:oMath>
              <m:r>
                <w:rPr>
                  <w:rStyle w:val="CommentReference"/>
                  <w:rFonts w:ascii="Cambria Math" w:hAnsi="Cambria Math" w:cs="Arial"/>
                  <w:sz w:val="18"/>
                  <w:szCs w:val="18"/>
                </w:rPr>
                <m:t>i</m:t>
              </m:r>
            </m:oMath>
            <w:r w:rsidRPr="00B27E56">
              <w:rPr>
                <w:szCs w:val="18"/>
              </w:rPr>
              <w:t xml:space="preserve"> is even}</w:t>
            </w:r>
            <w:r w:rsidRPr="00B27E56">
              <w:rPr>
                <w:rStyle w:val="CommentReference"/>
                <w:rFonts w:cs="Arial"/>
                <w:sz w:val="18"/>
                <w:szCs w:val="18"/>
              </w:rPr>
              <w:t>, {7</w:t>
            </w:r>
            <w:r w:rsidRPr="00B27E56">
              <w:rPr>
                <w:szCs w:val="18"/>
              </w:rPr>
              <w:t xml:space="preserve">, if </w:t>
            </w:r>
            <m:oMath>
              <m:r>
                <w:rPr>
                  <w:rStyle w:val="CommentReference"/>
                  <w:rFonts w:ascii="Cambria Math" w:hAnsi="Cambria Math" w:cs="Arial"/>
                  <w:sz w:val="18"/>
                  <w:szCs w:val="18"/>
                </w:rPr>
                <m:t>i</m:t>
              </m:r>
            </m:oMath>
            <w:r w:rsidRPr="00B27E56">
              <w:rPr>
                <w:szCs w:val="18"/>
              </w:rPr>
              <w:t xml:space="preserve"> is odd</w:t>
            </w:r>
            <w:r w:rsidRPr="00B27E56">
              <w:rPr>
                <w:rStyle w:val="CommentReference"/>
                <w:rFonts w:cs="Arial"/>
                <w:sz w:val="18"/>
                <w:szCs w:val="18"/>
              </w:rPr>
              <w:t>}</w:t>
            </w:r>
          </w:p>
        </w:tc>
      </w:tr>
      <w:tr w:rsidR="003E4AF1" w:rsidRPr="00B27E56" w14:paraId="7773A12C" w14:textId="77777777" w:rsidTr="009B5A01">
        <w:trPr>
          <w:cantSplit/>
        </w:trPr>
        <w:tc>
          <w:tcPr>
            <w:tcW w:w="805" w:type="dxa"/>
            <w:tcBorders>
              <w:right w:val="double" w:sz="4" w:space="0" w:color="auto"/>
            </w:tcBorders>
            <w:shd w:val="clear" w:color="auto" w:fill="auto"/>
            <w:vAlign w:val="center"/>
          </w:tcPr>
          <w:p w14:paraId="354165BF" w14:textId="77777777" w:rsidR="003E4AF1" w:rsidRPr="00B27E56" w:rsidRDefault="003E4AF1" w:rsidP="009B5A01">
            <w:pPr>
              <w:pStyle w:val="TAC"/>
            </w:pPr>
            <w:r w:rsidRPr="00B27E56">
              <w:t>4</w:t>
            </w:r>
          </w:p>
        </w:tc>
        <w:tc>
          <w:tcPr>
            <w:tcW w:w="702" w:type="dxa"/>
            <w:tcBorders>
              <w:left w:val="double" w:sz="4" w:space="0" w:color="auto"/>
            </w:tcBorders>
            <w:vAlign w:val="center"/>
          </w:tcPr>
          <w:p w14:paraId="28E91848" w14:textId="77777777" w:rsidR="003E4AF1" w:rsidRPr="00B27E56" w:rsidRDefault="003E4AF1" w:rsidP="009B5A01">
            <w:pPr>
              <w:pStyle w:val="TAC"/>
            </w:pPr>
            <w:r w:rsidRPr="00B27E56">
              <w:rPr>
                <w:rStyle w:val="CommentReference"/>
                <w:rFonts w:cs="Arial"/>
                <w:sz w:val="18"/>
                <w:szCs w:val="20"/>
              </w:rPr>
              <w:t>5</w:t>
            </w:r>
          </w:p>
        </w:tc>
        <w:tc>
          <w:tcPr>
            <w:tcW w:w="3596" w:type="dxa"/>
            <w:vAlign w:val="center"/>
          </w:tcPr>
          <w:p w14:paraId="115553B8" w14:textId="77777777" w:rsidR="003E4AF1" w:rsidRPr="00B27E56" w:rsidRDefault="003E4AF1" w:rsidP="009B5A01">
            <w:pPr>
              <w:pStyle w:val="TAC"/>
            </w:pPr>
            <w:r w:rsidRPr="00B27E56">
              <w:rPr>
                <w:rStyle w:val="CommentReference"/>
                <w:rFonts w:cs="Arial"/>
                <w:sz w:val="18"/>
                <w:szCs w:val="20"/>
              </w:rPr>
              <w:t>1</w:t>
            </w:r>
          </w:p>
        </w:tc>
        <w:tc>
          <w:tcPr>
            <w:tcW w:w="904" w:type="dxa"/>
            <w:vAlign w:val="center"/>
          </w:tcPr>
          <w:p w14:paraId="1179759A" w14:textId="77777777" w:rsidR="003E4AF1" w:rsidRPr="00B27E56" w:rsidRDefault="003E4AF1" w:rsidP="009B5A01">
            <w:pPr>
              <w:pStyle w:val="TAC"/>
              <w:rPr>
                <w:szCs w:val="18"/>
              </w:rPr>
            </w:pPr>
            <w:r w:rsidRPr="00B27E56">
              <w:rPr>
                <w:rStyle w:val="CommentReference"/>
                <w:rFonts w:cs="Arial"/>
                <w:sz w:val="18"/>
                <w:szCs w:val="18"/>
              </w:rPr>
              <w:t>1</w:t>
            </w:r>
          </w:p>
        </w:tc>
        <w:tc>
          <w:tcPr>
            <w:tcW w:w="3426" w:type="dxa"/>
            <w:vAlign w:val="center"/>
          </w:tcPr>
          <w:p w14:paraId="7BA1562B" w14:textId="77777777" w:rsidR="003E4AF1" w:rsidRPr="00B27E56" w:rsidRDefault="003E4AF1" w:rsidP="009B5A01">
            <w:pPr>
              <w:pStyle w:val="TAC"/>
              <w:rPr>
                <w:szCs w:val="18"/>
              </w:rPr>
            </w:pPr>
            <w:r w:rsidRPr="00B27E56">
              <w:rPr>
                <w:rStyle w:val="CommentReference"/>
                <w:rFonts w:cs="Arial"/>
                <w:sz w:val="18"/>
                <w:szCs w:val="18"/>
              </w:rPr>
              <w:t>0</w:t>
            </w:r>
          </w:p>
        </w:tc>
      </w:tr>
      <w:tr w:rsidR="003E4AF1" w:rsidRPr="00B27E56" w14:paraId="7E14DEA0" w14:textId="77777777" w:rsidTr="009B5A01">
        <w:trPr>
          <w:cantSplit/>
        </w:trPr>
        <w:tc>
          <w:tcPr>
            <w:tcW w:w="805" w:type="dxa"/>
            <w:tcBorders>
              <w:right w:val="double" w:sz="4" w:space="0" w:color="auto"/>
            </w:tcBorders>
            <w:shd w:val="clear" w:color="auto" w:fill="auto"/>
            <w:vAlign w:val="center"/>
          </w:tcPr>
          <w:p w14:paraId="29FB0CA6" w14:textId="77777777" w:rsidR="003E4AF1" w:rsidRPr="00B27E56" w:rsidRDefault="003E4AF1" w:rsidP="009B5A01">
            <w:pPr>
              <w:pStyle w:val="TAC"/>
            </w:pPr>
            <w:r w:rsidRPr="00B27E56">
              <w:t>5</w:t>
            </w:r>
          </w:p>
        </w:tc>
        <w:tc>
          <w:tcPr>
            <w:tcW w:w="702" w:type="dxa"/>
            <w:tcBorders>
              <w:left w:val="double" w:sz="4" w:space="0" w:color="auto"/>
            </w:tcBorders>
            <w:vAlign w:val="center"/>
          </w:tcPr>
          <w:p w14:paraId="1F20F2EE" w14:textId="77777777" w:rsidR="003E4AF1" w:rsidRPr="00B27E56" w:rsidRDefault="003E4AF1" w:rsidP="009B5A01">
            <w:pPr>
              <w:pStyle w:val="TAC"/>
            </w:pPr>
            <w:r w:rsidRPr="00B27E56">
              <w:rPr>
                <w:rStyle w:val="CommentReference"/>
                <w:rFonts w:cs="Arial"/>
                <w:sz w:val="18"/>
                <w:szCs w:val="20"/>
              </w:rPr>
              <w:t>5</w:t>
            </w:r>
          </w:p>
        </w:tc>
        <w:tc>
          <w:tcPr>
            <w:tcW w:w="3596" w:type="dxa"/>
            <w:vAlign w:val="center"/>
          </w:tcPr>
          <w:p w14:paraId="4E1457E5" w14:textId="77777777" w:rsidR="003E4AF1" w:rsidRPr="00B27E56" w:rsidRDefault="003E4AF1" w:rsidP="009B5A01">
            <w:pPr>
              <w:pStyle w:val="TAC"/>
            </w:pPr>
            <w:r w:rsidRPr="00B27E56">
              <w:rPr>
                <w:rStyle w:val="CommentReference"/>
                <w:rFonts w:cs="Arial"/>
                <w:sz w:val="18"/>
                <w:szCs w:val="20"/>
              </w:rPr>
              <w:t>2</w:t>
            </w:r>
          </w:p>
        </w:tc>
        <w:tc>
          <w:tcPr>
            <w:tcW w:w="904" w:type="dxa"/>
            <w:vAlign w:val="center"/>
          </w:tcPr>
          <w:p w14:paraId="7D7CD84F" w14:textId="77777777" w:rsidR="003E4AF1" w:rsidRPr="00B27E56" w:rsidRDefault="003E4AF1" w:rsidP="009B5A01">
            <w:pPr>
              <w:pStyle w:val="TAC"/>
              <w:rPr>
                <w:szCs w:val="18"/>
              </w:rPr>
            </w:pPr>
            <w:r w:rsidRPr="00B27E56">
              <w:rPr>
                <w:rStyle w:val="CommentReference"/>
                <w:rFonts w:cs="Arial"/>
                <w:sz w:val="18"/>
                <w:szCs w:val="18"/>
              </w:rPr>
              <w:t>1/2</w:t>
            </w:r>
          </w:p>
        </w:tc>
        <w:tc>
          <w:tcPr>
            <w:tcW w:w="3426" w:type="dxa"/>
            <w:vAlign w:val="center"/>
          </w:tcPr>
          <w:p w14:paraId="39835306" w14:textId="77777777" w:rsidR="003E4AF1" w:rsidRPr="00B27E56" w:rsidRDefault="003E4AF1" w:rsidP="009B5A01">
            <w:pPr>
              <w:pStyle w:val="TAC"/>
              <w:rPr>
                <w:szCs w:val="18"/>
              </w:rPr>
            </w:pPr>
            <w:r w:rsidRPr="00B27E56">
              <w:rPr>
                <w:rStyle w:val="CommentReference"/>
                <w:rFonts w:cs="Arial"/>
                <w:sz w:val="18"/>
                <w:szCs w:val="18"/>
              </w:rPr>
              <w:t xml:space="preserve">{0, if </w:t>
            </w:r>
            <m:oMath>
              <m:r>
                <w:rPr>
                  <w:rStyle w:val="CommentReference"/>
                  <w:rFonts w:ascii="Cambria Math" w:hAnsi="Cambria Math" w:cs="Arial"/>
                  <w:sz w:val="18"/>
                  <w:szCs w:val="18"/>
                </w:rPr>
                <m:t>i</m:t>
              </m:r>
            </m:oMath>
            <w:r w:rsidRPr="00B27E56">
              <w:rPr>
                <w:szCs w:val="18"/>
              </w:rPr>
              <w:t xml:space="preserve"> is even}</w:t>
            </w:r>
            <w:r w:rsidRPr="00B27E56">
              <w:rPr>
                <w:rStyle w:val="CommentReference"/>
                <w:rFonts w:cs="Arial"/>
                <w:sz w:val="18"/>
                <w:szCs w:val="18"/>
              </w:rPr>
              <w:t>, {7</w:t>
            </w:r>
            <w:r w:rsidRPr="00B27E56">
              <w:rPr>
                <w:szCs w:val="18"/>
              </w:rPr>
              <w:t xml:space="preserve">, if </w:t>
            </w:r>
            <m:oMath>
              <m:r>
                <w:rPr>
                  <w:rStyle w:val="CommentReference"/>
                  <w:rFonts w:ascii="Cambria Math" w:hAnsi="Cambria Math" w:cs="Arial"/>
                  <w:sz w:val="18"/>
                  <w:szCs w:val="18"/>
                </w:rPr>
                <m:t>i</m:t>
              </m:r>
            </m:oMath>
            <w:r w:rsidRPr="00B27E56">
              <w:rPr>
                <w:szCs w:val="18"/>
              </w:rPr>
              <w:t xml:space="preserve"> is odd</w:t>
            </w:r>
            <w:r w:rsidRPr="00B27E56">
              <w:rPr>
                <w:rStyle w:val="CommentReference"/>
                <w:rFonts w:cs="Arial"/>
                <w:sz w:val="18"/>
                <w:szCs w:val="18"/>
              </w:rPr>
              <w:t>}</w:t>
            </w:r>
          </w:p>
        </w:tc>
      </w:tr>
      <w:tr w:rsidR="003E4AF1" w:rsidRPr="00B27E56" w14:paraId="5A0FAB7F" w14:textId="77777777" w:rsidTr="009B5A01">
        <w:trPr>
          <w:cantSplit/>
        </w:trPr>
        <w:tc>
          <w:tcPr>
            <w:tcW w:w="805" w:type="dxa"/>
            <w:tcBorders>
              <w:right w:val="double" w:sz="4" w:space="0" w:color="auto"/>
            </w:tcBorders>
            <w:shd w:val="clear" w:color="auto" w:fill="auto"/>
            <w:vAlign w:val="center"/>
          </w:tcPr>
          <w:p w14:paraId="01AD8AFA" w14:textId="77777777" w:rsidR="003E4AF1" w:rsidRPr="00B27E56" w:rsidRDefault="003E4AF1" w:rsidP="009B5A01">
            <w:pPr>
              <w:pStyle w:val="TAC"/>
            </w:pPr>
            <w:r w:rsidRPr="00B27E56">
              <w:t>6</w:t>
            </w:r>
          </w:p>
        </w:tc>
        <w:tc>
          <w:tcPr>
            <w:tcW w:w="702" w:type="dxa"/>
            <w:tcBorders>
              <w:left w:val="double" w:sz="4" w:space="0" w:color="auto"/>
            </w:tcBorders>
            <w:vAlign w:val="center"/>
          </w:tcPr>
          <w:p w14:paraId="79B94D31" w14:textId="77777777" w:rsidR="003E4AF1" w:rsidRPr="00B27E56" w:rsidRDefault="003E4AF1" w:rsidP="009B5A01">
            <w:pPr>
              <w:pStyle w:val="TAC"/>
            </w:pPr>
            <w:r w:rsidRPr="00B27E56">
              <w:rPr>
                <w:rStyle w:val="CommentReference"/>
                <w:rFonts w:cs="Arial"/>
                <w:sz w:val="18"/>
                <w:szCs w:val="20"/>
              </w:rPr>
              <w:t>0</w:t>
            </w:r>
          </w:p>
        </w:tc>
        <w:tc>
          <w:tcPr>
            <w:tcW w:w="3596" w:type="dxa"/>
            <w:vAlign w:val="center"/>
          </w:tcPr>
          <w:p w14:paraId="54D34FBB" w14:textId="77777777" w:rsidR="003E4AF1" w:rsidRPr="00B27E56" w:rsidRDefault="003E4AF1" w:rsidP="009B5A01">
            <w:pPr>
              <w:pStyle w:val="TAC"/>
            </w:pPr>
            <w:r w:rsidRPr="00B27E56">
              <w:rPr>
                <w:rStyle w:val="CommentReference"/>
                <w:rFonts w:cs="Arial"/>
                <w:sz w:val="18"/>
                <w:szCs w:val="20"/>
              </w:rPr>
              <w:t>2</w:t>
            </w:r>
          </w:p>
        </w:tc>
        <w:tc>
          <w:tcPr>
            <w:tcW w:w="904" w:type="dxa"/>
            <w:vAlign w:val="center"/>
          </w:tcPr>
          <w:p w14:paraId="49A69E50" w14:textId="77777777" w:rsidR="003E4AF1" w:rsidRPr="00B27E56" w:rsidRDefault="003E4AF1" w:rsidP="009B5A01">
            <w:pPr>
              <w:pStyle w:val="TAC"/>
              <w:rPr>
                <w:szCs w:val="18"/>
              </w:rPr>
            </w:pPr>
            <w:r w:rsidRPr="00B27E56">
              <w:rPr>
                <w:rStyle w:val="CommentReference"/>
                <w:rFonts w:cs="Arial"/>
                <w:sz w:val="18"/>
                <w:szCs w:val="18"/>
              </w:rPr>
              <w:t>1/2</w:t>
            </w:r>
          </w:p>
        </w:tc>
        <w:tc>
          <w:tcPr>
            <w:tcW w:w="3426" w:type="dxa"/>
            <w:vAlign w:val="center"/>
          </w:tcPr>
          <w:p w14:paraId="181433B0" w14:textId="77777777" w:rsidR="003E4AF1" w:rsidRPr="00B27E56" w:rsidRDefault="003E4AF1" w:rsidP="009B5A01">
            <w:pPr>
              <w:pStyle w:val="TAC"/>
              <w:rPr>
                <w:szCs w:val="18"/>
              </w:rPr>
            </w:pPr>
            <w:r w:rsidRPr="00B27E56">
              <w:rPr>
                <w:rStyle w:val="CommentReference"/>
                <w:rFonts w:cs="Arial"/>
                <w:sz w:val="18"/>
                <w:szCs w:val="18"/>
              </w:rPr>
              <w:t xml:space="preserve"> {0, if </w:t>
            </w:r>
            <m:oMath>
              <m:r>
                <w:rPr>
                  <w:rStyle w:val="CommentReference"/>
                  <w:rFonts w:ascii="Cambria Math" w:hAnsi="Cambria Math" w:cs="Arial"/>
                  <w:sz w:val="18"/>
                  <w:szCs w:val="18"/>
                </w:rPr>
                <m:t>i</m:t>
              </m:r>
            </m:oMath>
            <w:r w:rsidRPr="00B27E56">
              <w:rPr>
                <w:szCs w:val="18"/>
              </w:rPr>
              <w:t xml:space="preserve"> is even}</w:t>
            </w:r>
            <w:r w:rsidRPr="00B27E56">
              <w:rPr>
                <w:rStyle w:val="CommentReference"/>
                <w:rFonts w:cs="Arial"/>
                <w:sz w:val="18"/>
                <w:szCs w:val="18"/>
              </w:rPr>
              <w:t>, {</w:t>
            </w:r>
            <m:oMath>
              <m:sSubSup>
                <m:sSubSupPr>
                  <m:ctrlPr>
                    <w:rPr>
                      <w:rFonts w:ascii="Cambria Math" w:hAnsi="Cambria Math"/>
                      <w:i/>
                    </w:rPr>
                  </m:ctrlPr>
                </m:sSubSupPr>
                <m:e>
                  <m: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B27E56">
              <w:rPr>
                <w:szCs w:val="18"/>
              </w:rPr>
              <w:t xml:space="preserve">, if </w:t>
            </w:r>
            <m:oMath>
              <m:r>
                <w:rPr>
                  <w:rStyle w:val="CommentReference"/>
                  <w:rFonts w:ascii="Cambria Math" w:hAnsi="Cambria Math" w:cs="Arial"/>
                  <w:sz w:val="18"/>
                  <w:szCs w:val="18"/>
                </w:rPr>
                <m:t>i</m:t>
              </m:r>
            </m:oMath>
            <w:r w:rsidRPr="00B27E56">
              <w:rPr>
                <w:szCs w:val="18"/>
              </w:rPr>
              <w:t xml:space="preserve"> is odd</w:t>
            </w:r>
            <w:r w:rsidRPr="00B27E56">
              <w:rPr>
                <w:rStyle w:val="CommentReference"/>
                <w:rFonts w:cs="Arial"/>
                <w:sz w:val="18"/>
                <w:szCs w:val="18"/>
              </w:rPr>
              <w:t>}</w:t>
            </w:r>
          </w:p>
        </w:tc>
      </w:tr>
      <w:tr w:rsidR="003E4AF1" w:rsidRPr="00B27E56" w14:paraId="745F3FAE" w14:textId="77777777" w:rsidTr="009B5A01">
        <w:trPr>
          <w:cantSplit/>
        </w:trPr>
        <w:tc>
          <w:tcPr>
            <w:tcW w:w="805" w:type="dxa"/>
            <w:tcBorders>
              <w:right w:val="double" w:sz="4" w:space="0" w:color="auto"/>
            </w:tcBorders>
            <w:shd w:val="clear" w:color="auto" w:fill="auto"/>
            <w:vAlign w:val="center"/>
          </w:tcPr>
          <w:p w14:paraId="263308B2" w14:textId="77777777" w:rsidR="003E4AF1" w:rsidRPr="00B27E56" w:rsidRDefault="003E4AF1" w:rsidP="009B5A01">
            <w:pPr>
              <w:pStyle w:val="TAC"/>
            </w:pPr>
            <w:r w:rsidRPr="00B27E56">
              <w:t>7</w:t>
            </w:r>
          </w:p>
        </w:tc>
        <w:tc>
          <w:tcPr>
            <w:tcW w:w="702" w:type="dxa"/>
            <w:tcBorders>
              <w:left w:val="double" w:sz="4" w:space="0" w:color="auto"/>
            </w:tcBorders>
            <w:vAlign w:val="center"/>
          </w:tcPr>
          <w:p w14:paraId="0EE15B2D" w14:textId="77777777" w:rsidR="003E4AF1" w:rsidRPr="00B27E56" w:rsidRDefault="003E4AF1" w:rsidP="009B5A01">
            <w:pPr>
              <w:pStyle w:val="TAC"/>
            </w:pPr>
            <w:r w:rsidRPr="00B27E56">
              <w:rPr>
                <w:rStyle w:val="CommentReference"/>
                <w:rFonts w:cs="Arial"/>
                <w:sz w:val="18"/>
                <w:szCs w:val="20"/>
              </w:rPr>
              <w:t>X</w:t>
            </w:r>
          </w:p>
        </w:tc>
        <w:tc>
          <w:tcPr>
            <w:tcW w:w="3596" w:type="dxa"/>
            <w:vAlign w:val="center"/>
          </w:tcPr>
          <w:p w14:paraId="76737DE6" w14:textId="77777777" w:rsidR="003E4AF1" w:rsidRPr="00B27E56" w:rsidRDefault="003E4AF1" w:rsidP="009B5A01">
            <w:pPr>
              <w:pStyle w:val="TAC"/>
            </w:pPr>
            <w:r w:rsidRPr="00B27E56">
              <w:rPr>
                <w:rStyle w:val="CommentReference"/>
                <w:rFonts w:cs="Arial"/>
                <w:sz w:val="18"/>
                <w:szCs w:val="20"/>
              </w:rPr>
              <w:t>2</w:t>
            </w:r>
          </w:p>
        </w:tc>
        <w:tc>
          <w:tcPr>
            <w:tcW w:w="904" w:type="dxa"/>
            <w:vAlign w:val="center"/>
          </w:tcPr>
          <w:p w14:paraId="47B1D55E" w14:textId="77777777" w:rsidR="003E4AF1" w:rsidRPr="00B27E56" w:rsidRDefault="003E4AF1" w:rsidP="009B5A01">
            <w:pPr>
              <w:pStyle w:val="TAC"/>
              <w:rPr>
                <w:szCs w:val="18"/>
              </w:rPr>
            </w:pPr>
            <w:r w:rsidRPr="00B27E56">
              <w:rPr>
                <w:rStyle w:val="CommentReference"/>
                <w:rFonts w:cs="Arial"/>
                <w:sz w:val="18"/>
                <w:szCs w:val="18"/>
              </w:rPr>
              <w:t>1/2</w:t>
            </w:r>
          </w:p>
        </w:tc>
        <w:tc>
          <w:tcPr>
            <w:tcW w:w="3426" w:type="dxa"/>
            <w:vAlign w:val="center"/>
          </w:tcPr>
          <w:p w14:paraId="0C5357E2" w14:textId="77777777" w:rsidR="003E4AF1" w:rsidRPr="00B27E56" w:rsidRDefault="003E4AF1" w:rsidP="009B5A01">
            <w:pPr>
              <w:pStyle w:val="TAC"/>
              <w:rPr>
                <w:szCs w:val="18"/>
              </w:rPr>
            </w:pPr>
            <w:r w:rsidRPr="00B27E56">
              <w:rPr>
                <w:rStyle w:val="CommentReference"/>
                <w:rFonts w:cs="Arial"/>
                <w:sz w:val="18"/>
                <w:szCs w:val="18"/>
              </w:rPr>
              <w:t xml:space="preserve"> {0, if </w:t>
            </w:r>
            <m:oMath>
              <m:r>
                <w:rPr>
                  <w:rStyle w:val="CommentReference"/>
                  <w:rFonts w:ascii="Cambria Math" w:hAnsi="Cambria Math" w:cs="Arial"/>
                  <w:sz w:val="18"/>
                  <w:szCs w:val="18"/>
                </w:rPr>
                <m:t>i</m:t>
              </m:r>
            </m:oMath>
            <w:r w:rsidRPr="00B27E56">
              <w:rPr>
                <w:szCs w:val="18"/>
              </w:rPr>
              <w:t xml:space="preserve"> is even}</w:t>
            </w:r>
            <w:r w:rsidRPr="00B27E56">
              <w:rPr>
                <w:rStyle w:val="CommentReference"/>
                <w:rFonts w:cs="Arial"/>
                <w:sz w:val="18"/>
                <w:szCs w:val="18"/>
              </w:rPr>
              <w:t>, {</w:t>
            </w:r>
            <m:oMath>
              <m:sSubSup>
                <m:sSubSupPr>
                  <m:ctrlPr>
                    <w:rPr>
                      <w:rFonts w:ascii="Cambria Math" w:hAnsi="Cambria Math"/>
                      <w:i/>
                    </w:rPr>
                  </m:ctrlPr>
                </m:sSubSupPr>
                <m:e>
                  <m: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B27E56">
              <w:rPr>
                <w:szCs w:val="18"/>
              </w:rPr>
              <w:t xml:space="preserve">, if </w:t>
            </w:r>
            <m:oMath>
              <m:r>
                <w:rPr>
                  <w:rStyle w:val="CommentReference"/>
                  <w:rFonts w:ascii="Cambria Math" w:hAnsi="Cambria Math" w:cs="Arial"/>
                  <w:sz w:val="18"/>
                  <w:szCs w:val="18"/>
                </w:rPr>
                <m:t>i</m:t>
              </m:r>
            </m:oMath>
            <w:r w:rsidRPr="00B27E56">
              <w:rPr>
                <w:szCs w:val="18"/>
              </w:rPr>
              <w:t xml:space="preserve"> is odd</w:t>
            </w:r>
            <w:r w:rsidRPr="00B27E56">
              <w:rPr>
                <w:rStyle w:val="CommentReference"/>
                <w:rFonts w:cs="Arial"/>
                <w:sz w:val="18"/>
                <w:szCs w:val="18"/>
              </w:rPr>
              <w:t>}</w:t>
            </w:r>
          </w:p>
        </w:tc>
      </w:tr>
      <w:tr w:rsidR="003E4AF1" w:rsidRPr="00B27E56" w14:paraId="1689C154" w14:textId="77777777" w:rsidTr="009B5A01">
        <w:trPr>
          <w:cantSplit/>
        </w:trPr>
        <w:tc>
          <w:tcPr>
            <w:tcW w:w="805" w:type="dxa"/>
            <w:tcBorders>
              <w:right w:val="double" w:sz="4" w:space="0" w:color="auto"/>
            </w:tcBorders>
            <w:shd w:val="clear" w:color="auto" w:fill="auto"/>
            <w:vAlign w:val="center"/>
          </w:tcPr>
          <w:p w14:paraId="051AFA77" w14:textId="77777777" w:rsidR="003E4AF1" w:rsidRPr="00B27E56" w:rsidRDefault="003E4AF1" w:rsidP="009B5A01">
            <w:pPr>
              <w:pStyle w:val="TAC"/>
            </w:pPr>
            <w:r w:rsidRPr="00B27E56">
              <w:t>8</w:t>
            </w:r>
          </w:p>
        </w:tc>
        <w:tc>
          <w:tcPr>
            <w:tcW w:w="702" w:type="dxa"/>
            <w:tcBorders>
              <w:left w:val="double" w:sz="4" w:space="0" w:color="auto"/>
            </w:tcBorders>
            <w:vAlign w:val="center"/>
          </w:tcPr>
          <w:p w14:paraId="77074B45" w14:textId="77777777" w:rsidR="003E4AF1" w:rsidRPr="00B27E56" w:rsidRDefault="003E4AF1" w:rsidP="009B5A01">
            <w:pPr>
              <w:pStyle w:val="TAC"/>
            </w:pPr>
            <w:r w:rsidRPr="00B27E56">
              <w:rPr>
                <w:rStyle w:val="CommentReference"/>
                <w:rFonts w:cs="Arial"/>
                <w:sz w:val="18"/>
                <w:szCs w:val="20"/>
              </w:rPr>
              <w:t>5</w:t>
            </w:r>
          </w:p>
        </w:tc>
        <w:tc>
          <w:tcPr>
            <w:tcW w:w="3596" w:type="dxa"/>
            <w:vAlign w:val="center"/>
          </w:tcPr>
          <w:p w14:paraId="6DDF7E10" w14:textId="77777777" w:rsidR="003E4AF1" w:rsidRPr="00B27E56" w:rsidRDefault="003E4AF1" w:rsidP="009B5A01">
            <w:pPr>
              <w:pStyle w:val="TAC"/>
            </w:pPr>
            <w:r w:rsidRPr="00B27E56">
              <w:rPr>
                <w:rStyle w:val="CommentReference"/>
                <w:rFonts w:cs="Arial"/>
                <w:sz w:val="18"/>
                <w:szCs w:val="20"/>
              </w:rPr>
              <w:t>2</w:t>
            </w:r>
          </w:p>
        </w:tc>
        <w:tc>
          <w:tcPr>
            <w:tcW w:w="904" w:type="dxa"/>
            <w:vAlign w:val="center"/>
          </w:tcPr>
          <w:p w14:paraId="31F43083" w14:textId="77777777" w:rsidR="003E4AF1" w:rsidRPr="00B27E56" w:rsidRDefault="003E4AF1" w:rsidP="009B5A01">
            <w:pPr>
              <w:pStyle w:val="TAC"/>
              <w:rPr>
                <w:szCs w:val="18"/>
              </w:rPr>
            </w:pPr>
            <w:r w:rsidRPr="00B27E56">
              <w:rPr>
                <w:rStyle w:val="CommentReference"/>
                <w:rFonts w:cs="Arial"/>
                <w:sz w:val="18"/>
                <w:szCs w:val="18"/>
              </w:rPr>
              <w:t>1/2</w:t>
            </w:r>
          </w:p>
        </w:tc>
        <w:tc>
          <w:tcPr>
            <w:tcW w:w="3426" w:type="dxa"/>
            <w:vAlign w:val="center"/>
          </w:tcPr>
          <w:p w14:paraId="7FF5DF70" w14:textId="77777777" w:rsidR="003E4AF1" w:rsidRPr="00B27E56" w:rsidRDefault="003E4AF1" w:rsidP="009B5A01">
            <w:pPr>
              <w:pStyle w:val="TAC"/>
              <w:rPr>
                <w:szCs w:val="18"/>
              </w:rPr>
            </w:pPr>
            <w:r w:rsidRPr="00B27E56">
              <w:rPr>
                <w:rStyle w:val="CommentReference"/>
                <w:rFonts w:cs="Arial"/>
                <w:sz w:val="18"/>
                <w:szCs w:val="18"/>
              </w:rPr>
              <w:t xml:space="preserve"> {0, if </w:t>
            </w:r>
            <m:oMath>
              <m:r>
                <w:rPr>
                  <w:rStyle w:val="CommentReference"/>
                  <w:rFonts w:ascii="Cambria Math" w:hAnsi="Cambria Math" w:cs="Arial"/>
                  <w:sz w:val="18"/>
                  <w:szCs w:val="18"/>
                </w:rPr>
                <m:t>i</m:t>
              </m:r>
            </m:oMath>
            <w:r w:rsidRPr="00B27E56">
              <w:rPr>
                <w:szCs w:val="18"/>
              </w:rPr>
              <w:t xml:space="preserve"> is even}</w:t>
            </w:r>
            <w:r w:rsidRPr="00B27E56">
              <w:rPr>
                <w:rStyle w:val="CommentReference"/>
                <w:rFonts w:cs="Arial"/>
                <w:sz w:val="18"/>
                <w:szCs w:val="18"/>
              </w:rPr>
              <w:t>, {</w:t>
            </w:r>
            <m:oMath>
              <m:sSubSup>
                <m:sSubSupPr>
                  <m:ctrlPr>
                    <w:rPr>
                      <w:rFonts w:ascii="Cambria Math" w:hAnsi="Cambria Math"/>
                      <w:i/>
                    </w:rPr>
                  </m:ctrlPr>
                </m:sSubSupPr>
                <m:e>
                  <m: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B27E56">
              <w:rPr>
                <w:szCs w:val="18"/>
              </w:rPr>
              <w:t xml:space="preserve">, if </w:t>
            </w:r>
            <m:oMath>
              <m:r>
                <w:rPr>
                  <w:rStyle w:val="CommentReference"/>
                  <w:rFonts w:ascii="Cambria Math" w:hAnsi="Cambria Math" w:cs="Arial"/>
                  <w:sz w:val="18"/>
                  <w:szCs w:val="18"/>
                </w:rPr>
                <m:t>i</m:t>
              </m:r>
            </m:oMath>
            <w:r w:rsidRPr="00B27E56">
              <w:rPr>
                <w:szCs w:val="18"/>
              </w:rPr>
              <w:t xml:space="preserve"> is odd</w:t>
            </w:r>
            <w:r w:rsidRPr="00B27E56">
              <w:rPr>
                <w:rStyle w:val="CommentReference"/>
                <w:rFonts w:cs="Arial"/>
                <w:sz w:val="18"/>
                <w:szCs w:val="18"/>
              </w:rPr>
              <w:t>}</w:t>
            </w:r>
          </w:p>
        </w:tc>
      </w:tr>
      <w:tr w:rsidR="003E4AF1" w:rsidRPr="00B27E56" w14:paraId="38C3E18C" w14:textId="77777777" w:rsidTr="009B5A01">
        <w:trPr>
          <w:cantSplit/>
        </w:trPr>
        <w:tc>
          <w:tcPr>
            <w:tcW w:w="805" w:type="dxa"/>
            <w:tcBorders>
              <w:right w:val="double" w:sz="4" w:space="0" w:color="auto"/>
            </w:tcBorders>
            <w:shd w:val="clear" w:color="auto" w:fill="auto"/>
            <w:vAlign w:val="center"/>
          </w:tcPr>
          <w:p w14:paraId="3DCA6DE3" w14:textId="77777777" w:rsidR="003E4AF1" w:rsidRPr="00B27E56" w:rsidRDefault="003E4AF1" w:rsidP="009B5A01">
            <w:pPr>
              <w:pStyle w:val="TAC"/>
            </w:pPr>
            <w:r w:rsidRPr="00B27E56">
              <w:t>9</w:t>
            </w:r>
          </w:p>
        </w:tc>
        <w:tc>
          <w:tcPr>
            <w:tcW w:w="702" w:type="dxa"/>
            <w:tcBorders>
              <w:left w:val="double" w:sz="4" w:space="0" w:color="auto"/>
            </w:tcBorders>
            <w:vAlign w:val="center"/>
          </w:tcPr>
          <w:p w14:paraId="19E6640D" w14:textId="77777777" w:rsidR="003E4AF1" w:rsidRPr="00B27E56" w:rsidRDefault="003E4AF1" w:rsidP="009B5A01">
            <w:pPr>
              <w:pStyle w:val="TAC"/>
            </w:pPr>
            <w:r w:rsidRPr="00B27E56">
              <w:rPr>
                <w:rStyle w:val="CommentReference"/>
                <w:rFonts w:cs="Arial"/>
                <w:sz w:val="18"/>
                <w:szCs w:val="20"/>
              </w:rPr>
              <w:t>5+X</w:t>
            </w:r>
          </w:p>
        </w:tc>
        <w:tc>
          <w:tcPr>
            <w:tcW w:w="3596" w:type="dxa"/>
            <w:vAlign w:val="center"/>
          </w:tcPr>
          <w:p w14:paraId="3698FE3F" w14:textId="77777777" w:rsidR="003E4AF1" w:rsidRPr="00B27E56" w:rsidRDefault="003E4AF1" w:rsidP="009B5A01">
            <w:pPr>
              <w:pStyle w:val="TAC"/>
            </w:pPr>
            <w:r w:rsidRPr="00B27E56">
              <w:rPr>
                <w:rStyle w:val="CommentReference"/>
                <w:rFonts w:cs="Arial"/>
                <w:sz w:val="18"/>
                <w:szCs w:val="20"/>
              </w:rPr>
              <w:t>1</w:t>
            </w:r>
          </w:p>
        </w:tc>
        <w:tc>
          <w:tcPr>
            <w:tcW w:w="904" w:type="dxa"/>
            <w:vAlign w:val="center"/>
          </w:tcPr>
          <w:p w14:paraId="265E8138" w14:textId="77777777" w:rsidR="003E4AF1" w:rsidRPr="00B27E56" w:rsidRDefault="003E4AF1" w:rsidP="009B5A01">
            <w:pPr>
              <w:pStyle w:val="TAC"/>
              <w:rPr>
                <w:szCs w:val="18"/>
              </w:rPr>
            </w:pPr>
            <w:r w:rsidRPr="00B27E56">
              <w:rPr>
                <w:rStyle w:val="CommentReference"/>
                <w:rFonts w:cs="Arial"/>
                <w:sz w:val="18"/>
                <w:szCs w:val="18"/>
              </w:rPr>
              <w:t>1</w:t>
            </w:r>
          </w:p>
        </w:tc>
        <w:tc>
          <w:tcPr>
            <w:tcW w:w="3426" w:type="dxa"/>
            <w:vAlign w:val="center"/>
          </w:tcPr>
          <w:p w14:paraId="128FFC04" w14:textId="77777777" w:rsidR="003E4AF1" w:rsidRPr="00B27E56" w:rsidRDefault="003E4AF1" w:rsidP="009B5A01">
            <w:pPr>
              <w:pStyle w:val="TAC"/>
              <w:rPr>
                <w:szCs w:val="18"/>
              </w:rPr>
            </w:pPr>
            <w:r w:rsidRPr="00B27E56">
              <w:rPr>
                <w:rStyle w:val="CommentReference"/>
                <w:rFonts w:cs="Arial"/>
                <w:sz w:val="18"/>
                <w:szCs w:val="18"/>
              </w:rPr>
              <w:t xml:space="preserve"> 0</w:t>
            </w:r>
          </w:p>
        </w:tc>
      </w:tr>
      <w:tr w:rsidR="003E4AF1" w:rsidRPr="00B27E56" w14:paraId="7D2CE93F" w14:textId="77777777" w:rsidTr="009B5A01">
        <w:trPr>
          <w:cantSplit/>
        </w:trPr>
        <w:tc>
          <w:tcPr>
            <w:tcW w:w="805" w:type="dxa"/>
            <w:tcBorders>
              <w:right w:val="double" w:sz="4" w:space="0" w:color="auto"/>
            </w:tcBorders>
            <w:shd w:val="clear" w:color="auto" w:fill="auto"/>
            <w:vAlign w:val="center"/>
          </w:tcPr>
          <w:p w14:paraId="4DB08543" w14:textId="77777777" w:rsidR="003E4AF1" w:rsidRPr="00B27E56" w:rsidRDefault="003E4AF1" w:rsidP="009B5A01">
            <w:pPr>
              <w:pStyle w:val="TAC"/>
            </w:pPr>
            <w:r w:rsidRPr="00B27E56">
              <w:t>10</w:t>
            </w:r>
          </w:p>
        </w:tc>
        <w:tc>
          <w:tcPr>
            <w:tcW w:w="702" w:type="dxa"/>
            <w:tcBorders>
              <w:left w:val="double" w:sz="4" w:space="0" w:color="auto"/>
            </w:tcBorders>
            <w:vAlign w:val="center"/>
          </w:tcPr>
          <w:p w14:paraId="07F5272C" w14:textId="77777777" w:rsidR="003E4AF1" w:rsidRPr="00B27E56" w:rsidRDefault="003E4AF1" w:rsidP="009B5A01">
            <w:pPr>
              <w:pStyle w:val="TAC"/>
            </w:pPr>
            <w:r w:rsidRPr="00B27E56">
              <w:rPr>
                <w:rStyle w:val="CommentReference"/>
                <w:rFonts w:cs="Arial"/>
                <w:sz w:val="18"/>
                <w:szCs w:val="20"/>
              </w:rPr>
              <w:t>5+X</w:t>
            </w:r>
          </w:p>
        </w:tc>
        <w:tc>
          <w:tcPr>
            <w:tcW w:w="3596" w:type="dxa"/>
            <w:vAlign w:val="center"/>
          </w:tcPr>
          <w:p w14:paraId="62EC6F91" w14:textId="77777777" w:rsidR="003E4AF1" w:rsidRPr="00B27E56" w:rsidRDefault="003E4AF1" w:rsidP="009B5A01">
            <w:pPr>
              <w:pStyle w:val="TAC"/>
            </w:pPr>
            <w:r w:rsidRPr="00B27E56">
              <w:rPr>
                <w:rStyle w:val="CommentReference"/>
                <w:rFonts w:cs="Arial"/>
                <w:sz w:val="18"/>
                <w:szCs w:val="20"/>
              </w:rPr>
              <w:t>2</w:t>
            </w:r>
          </w:p>
        </w:tc>
        <w:tc>
          <w:tcPr>
            <w:tcW w:w="904" w:type="dxa"/>
            <w:vAlign w:val="center"/>
          </w:tcPr>
          <w:p w14:paraId="2380EA70" w14:textId="77777777" w:rsidR="003E4AF1" w:rsidRPr="00B27E56" w:rsidRDefault="003E4AF1" w:rsidP="009B5A01">
            <w:pPr>
              <w:pStyle w:val="TAC"/>
              <w:rPr>
                <w:szCs w:val="18"/>
              </w:rPr>
            </w:pPr>
            <w:r w:rsidRPr="00B27E56">
              <w:rPr>
                <w:rStyle w:val="CommentReference"/>
                <w:rFonts w:cs="Arial"/>
                <w:sz w:val="18"/>
                <w:szCs w:val="18"/>
              </w:rPr>
              <w:t>1/2</w:t>
            </w:r>
          </w:p>
        </w:tc>
        <w:tc>
          <w:tcPr>
            <w:tcW w:w="3426" w:type="dxa"/>
            <w:vAlign w:val="center"/>
          </w:tcPr>
          <w:p w14:paraId="23AE9F95" w14:textId="77777777" w:rsidR="003E4AF1" w:rsidRPr="00B27E56" w:rsidRDefault="003E4AF1" w:rsidP="009B5A01">
            <w:pPr>
              <w:pStyle w:val="TAC"/>
              <w:rPr>
                <w:szCs w:val="18"/>
              </w:rPr>
            </w:pPr>
            <w:r w:rsidRPr="00B27E56">
              <w:rPr>
                <w:rStyle w:val="CommentReference"/>
                <w:rFonts w:cs="Arial"/>
                <w:sz w:val="18"/>
                <w:szCs w:val="18"/>
              </w:rPr>
              <w:t xml:space="preserve"> {0, if </w:t>
            </w:r>
            <m:oMath>
              <m:r>
                <w:rPr>
                  <w:rStyle w:val="CommentReference"/>
                  <w:rFonts w:ascii="Cambria Math" w:hAnsi="Cambria Math" w:cs="Arial"/>
                  <w:sz w:val="18"/>
                  <w:szCs w:val="18"/>
                </w:rPr>
                <m:t>i</m:t>
              </m:r>
            </m:oMath>
            <w:r w:rsidRPr="00B27E56">
              <w:rPr>
                <w:szCs w:val="18"/>
              </w:rPr>
              <w:t xml:space="preserve"> is even}</w:t>
            </w:r>
            <w:r w:rsidRPr="00B27E56">
              <w:rPr>
                <w:rStyle w:val="CommentReference"/>
                <w:rFonts w:cs="Arial"/>
                <w:sz w:val="18"/>
                <w:szCs w:val="18"/>
              </w:rPr>
              <w:t>, {7</w:t>
            </w:r>
            <w:r w:rsidRPr="00B27E56">
              <w:rPr>
                <w:szCs w:val="18"/>
              </w:rPr>
              <w:t xml:space="preserve">, if </w:t>
            </w:r>
            <m:oMath>
              <m:r>
                <w:rPr>
                  <w:rStyle w:val="CommentReference"/>
                  <w:rFonts w:ascii="Cambria Math" w:hAnsi="Cambria Math" w:cs="Arial"/>
                  <w:sz w:val="18"/>
                  <w:szCs w:val="18"/>
                </w:rPr>
                <m:t>i</m:t>
              </m:r>
            </m:oMath>
            <w:r w:rsidRPr="00B27E56">
              <w:rPr>
                <w:szCs w:val="18"/>
              </w:rPr>
              <w:t xml:space="preserve"> is odd</w:t>
            </w:r>
            <w:r w:rsidRPr="00B27E56">
              <w:rPr>
                <w:rStyle w:val="CommentReference"/>
                <w:rFonts w:cs="Arial"/>
                <w:sz w:val="18"/>
                <w:szCs w:val="18"/>
              </w:rPr>
              <w:t>}</w:t>
            </w:r>
          </w:p>
        </w:tc>
      </w:tr>
      <w:tr w:rsidR="003E4AF1" w:rsidRPr="00B27E56" w14:paraId="3B1F97ED" w14:textId="77777777" w:rsidTr="009B5A01">
        <w:trPr>
          <w:cantSplit/>
        </w:trPr>
        <w:tc>
          <w:tcPr>
            <w:tcW w:w="805" w:type="dxa"/>
            <w:tcBorders>
              <w:right w:val="double" w:sz="4" w:space="0" w:color="auto"/>
            </w:tcBorders>
            <w:shd w:val="clear" w:color="auto" w:fill="auto"/>
            <w:vAlign w:val="center"/>
          </w:tcPr>
          <w:p w14:paraId="3EFD1916" w14:textId="77777777" w:rsidR="003E4AF1" w:rsidRPr="00B27E56" w:rsidRDefault="003E4AF1" w:rsidP="009B5A01">
            <w:pPr>
              <w:pStyle w:val="TAC"/>
            </w:pPr>
            <w:r w:rsidRPr="00B27E56">
              <w:t>11</w:t>
            </w:r>
          </w:p>
        </w:tc>
        <w:tc>
          <w:tcPr>
            <w:tcW w:w="702" w:type="dxa"/>
            <w:tcBorders>
              <w:left w:val="double" w:sz="4" w:space="0" w:color="auto"/>
            </w:tcBorders>
            <w:vAlign w:val="center"/>
          </w:tcPr>
          <w:p w14:paraId="0EB83CEF" w14:textId="77777777" w:rsidR="003E4AF1" w:rsidRPr="00B27E56" w:rsidRDefault="003E4AF1" w:rsidP="009B5A01">
            <w:pPr>
              <w:pStyle w:val="TAC"/>
            </w:pPr>
            <w:r w:rsidRPr="00B27E56">
              <w:rPr>
                <w:rStyle w:val="CommentReference"/>
                <w:rFonts w:cs="Arial"/>
                <w:sz w:val="18"/>
                <w:szCs w:val="20"/>
              </w:rPr>
              <w:t>5+X</w:t>
            </w:r>
          </w:p>
        </w:tc>
        <w:tc>
          <w:tcPr>
            <w:tcW w:w="3596" w:type="dxa"/>
            <w:vAlign w:val="center"/>
          </w:tcPr>
          <w:p w14:paraId="4D064B6E" w14:textId="77777777" w:rsidR="003E4AF1" w:rsidRPr="00B27E56" w:rsidRDefault="003E4AF1" w:rsidP="009B5A01">
            <w:pPr>
              <w:pStyle w:val="TAC"/>
            </w:pPr>
            <w:r w:rsidRPr="00B27E56">
              <w:rPr>
                <w:rStyle w:val="CommentReference"/>
                <w:rFonts w:cs="Arial"/>
                <w:sz w:val="18"/>
                <w:szCs w:val="20"/>
              </w:rPr>
              <w:t>2</w:t>
            </w:r>
          </w:p>
        </w:tc>
        <w:tc>
          <w:tcPr>
            <w:tcW w:w="904" w:type="dxa"/>
            <w:vAlign w:val="center"/>
          </w:tcPr>
          <w:p w14:paraId="0588940E" w14:textId="77777777" w:rsidR="003E4AF1" w:rsidRPr="00B27E56" w:rsidRDefault="003E4AF1" w:rsidP="009B5A01">
            <w:pPr>
              <w:pStyle w:val="TAC"/>
              <w:rPr>
                <w:szCs w:val="18"/>
              </w:rPr>
            </w:pPr>
            <w:r w:rsidRPr="00B27E56">
              <w:rPr>
                <w:rStyle w:val="CommentReference"/>
                <w:rFonts w:cs="Arial"/>
                <w:sz w:val="18"/>
                <w:szCs w:val="18"/>
              </w:rPr>
              <w:t>1/2</w:t>
            </w:r>
          </w:p>
        </w:tc>
        <w:tc>
          <w:tcPr>
            <w:tcW w:w="3426" w:type="dxa"/>
            <w:vAlign w:val="center"/>
          </w:tcPr>
          <w:p w14:paraId="63A48F70" w14:textId="77777777" w:rsidR="003E4AF1" w:rsidRPr="00B27E56" w:rsidRDefault="003E4AF1" w:rsidP="009B5A01">
            <w:pPr>
              <w:pStyle w:val="TAC"/>
              <w:rPr>
                <w:szCs w:val="18"/>
              </w:rPr>
            </w:pPr>
            <w:r w:rsidRPr="00B27E56">
              <w:rPr>
                <w:rStyle w:val="CommentReference"/>
                <w:rFonts w:cs="Arial"/>
                <w:sz w:val="18"/>
                <w:szCs w:val="18"/>
              </w:rPr>
              <w:t xml:space="preserve"> {0, if </w:t>
            </w:r>
            <m:oMath>
              <m:r>
                <w:rPr>
                  <w:rStyle w:val="CommentReference"/>
                  <w:rFonts w:ascii="Cambria Math" w:hAnsi="Cambria Math" w:cs="Arial"/>
                  <w:sz w:val="18"/>
                  <w:szCs w:val="18"/>
                </w:rPr>
                <m:t>i</m:t>
              </m:r>
            </m:oMath>
            <w:r w:rsidRPr="00B27E56">
              <w:rPr>
                <w:szCs w:val="18"/>
              </w:rPr>
              <w:t xml:space="preserve"> is even}</w:t>
            </w:r>
            <w:r w:rsidRPr="00B27E56">
              <w:rPr>
                <w:rStyle w:val="CommentReference"/>
                <w:rFonts w:cs="Arial"/>
                <w:sz w:val="18"/>
                <w:szCs w:val="18"/>
              </w:rPr>
              <w:t>, {</w:t>
            </w:r>
            <m:oMath>
              <m:sSubSup>
                <m:sSubSupPr>
                  <m:ctrlPr>
                    <w:rPr>
                      <w:rFonts w:ascii="Cambria Math" w:hAnsi="Cambria Math"/>
                      <w:i/>
                    </w:rPr>
                  </m:ctrlPr>
                </m:sSubSupPr>
                <m:e>
                  <m: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B27E56">
              <w:rPr>
                <w:szCs w:val="18"/>
              </w:rPr>
              <w:t xml:space="preserve">, if </w:t>
            </w:r>
            <m:oMath>
              <m:r>
                <w:rPr>
                  <w:rStyle w:val="CommentReference"/>
                  <w:rFonts w:ascii="Cambria Math" w:hAnsi="Cambria Math" w:cs="Arial"/>
                  <w:sz w:val="18"/>
                  <w:szCs w:val="18"/>
                </w:rPr>
                <m:t>i</m:t>
              </m:r>
            </m:oMath>
            <w:r w:rsidRPr="00B27E56">
              <w:rPr>
                <w:szCs w:val="18"/>
              </w:rPr>
              <w:t xml:space="preserve"> is odd</w:t>
            </w:r>
            <w:r w:rsidRPr="00B27E56">
              <w:rPr>
                <w:rStyle w:val="CommentReference"/>
                <w:rFonts w:cs="Arial"/>
                <w:sz w:val="18"/>
                <w:szCs w:val="18"/>
              </w:rPr>
              <w:t>}</w:t>
            </w:r>
          </w:p>
        </w:tc>
      </w:tr>
      <w:tr w:rsidR="003E4AF1" w:rsidRPr="00B27E56" w14:paraId="4121575F" w14:textId="77777777" w:rsidTr="009B5A01">
        <w:trPr>
          <w:cantSplit/>
        </w:trPr>
        <w:tc>
          <w:tcPr>
            <w:tcW w:w="805" w:type="dxa"/>
            <w:tcBorders>
              <w:right w:val="double" w:sz="4" w:space="0" w:color="auto"/>
            </w:tcBorders>
            <w:shd w:val="clear" w:color="auto" w:fill="auto"/>
            <w:vAlign w:val="center"/>
          </w:tcPr>
          <w:p w14:paraId="46142994" w14:textId="77777777" w:rsidR="003E4AF1" w:rsidRPr="00B27E56" w:rsidRDefault="003E4AF1" w:rsidP="009B5A01">
            <w:pPr>
              <w:pStyle w:val="TAC"/>
            </w:pPr>
            <w:r w:rsidRPr="00B27E56">
              <w:t>12</w:t>
            </w:r>
          </w:p>
        </w:tc>
        <w:tc>
          <w:tcPr>
            <w:tcW w:w="702" w:type="dxa"/>
            <w:tcBorders>
              <w:left w:val="double" w:sz="4" w:space="0" w:color="auto"/>
            </w:tcBorders>
            <w:vAlign w:val="center"/>
          </w:tcPr>
          <w:p w14:paraId="0E8BDB60" w14:textId="77777777" w:rsidR="003E4AF1" w:rsidRPr="00B27E56" w:rsidRDefault="003E4AF1" w:rsidP="009B5A01">
            <w:pPr>
              <w:pStyle w:val="TAC"/>
            </w:pPr>
            <w:r w:rsidRPr="00B27E56">
              <w:rPr>
                <w:rStyle w:val="CommentReference"/>
                <w:rFonts w:cs="Arial"/>
                <w:sz w:val="18"/>
                <w:szCs w:val="20"/>
              </w:rPr>
              <w:t>0</w:t>
            </w:r>
          </w:p>
        </w:tc>
        <w:tc>
          <w:tcPr>
            <w:tcW w:w="3596" w:type="dxa"/>
            <w:vAlign w:val="center"/>
          </w:tcPr>
          <w:p w14:paraId="266BA5BA" w14:textId="77777777" w:rsidR="003E4AF1" w:rsidRPr="00B27E56" w:rsidRDefault="003E4AF1" w:rsidP="009B5A01">
            <w:pPr>
              <w:pStyle w:val="TAC"/>
            </w:pPr>
            <w:r w:rsidRPr="00B27E56">
              <w:rPr>
                <w:rStyle w:val="CommentReference"/>
                <w:rFonts w:cs="Arial"/>
                <w:sz w:val="18"/>
                <w:szCs w:val="20"/>
              </w:rPr>
              <w:t>1</w:t>
            </w:r>
          </w:p>
        </w:tc>
        <w:tc>
          <w:tcPr>
            <w:tcW w:w="904" w:type="dxa"/>
            <w:vAlign w:val="center"/>
          </w:tcPr>
          <w:p w14:paraId="0AC19EB9" w14:textId="77777777" w:rsidR="003E4AF1" w:rsidRPr="00B27E56" w:rsidRDefault="003E4AF1" w:rsidP="009B5A01">
            <w:pPr>
              <w:pStyle w:val="TAC"/>
              <w:rPr>
                <w:szCs w:val="18"/>
              </w:rPr>
            </w:pPr>
            <w:r w:rsidRPr="00B27E56">
              <w:rPr>
                <w:rStyle w:val="CommentReference"/>
                <w:rFonts w:cs="Arial"/>
                <w:sz w:val="18"/>
                <w:szCs w:val="18"/>
              </w:rPr>
              <w:t>2</w:t>
            </w:r>
          </w:p>
        </w:tc>
        <w:tc>
          <w:tcPr>
            <w:tcW w:w="3426" w:type="dxa"/>
            <w:vAlign w:val="center"/>
          </w:tcPr>
          <w:p w14:paraId="40F2E3FE" w14:textId="77777777" w:rsidR="003E4AF1" w:rsidRPr="00B27E56" w:rsidRDefault="003E4AF1" w:rsidP="009B5A01">
            <w:pPr>
              <w:pStyle w:val="TAC"/>
              <w:rPr>
                <w:szCs w:val="18"/>
              </w:rPr>
            </w:pPr>
            <w:r w:rsidRPr="00B27E56">
              <w:rPr>
                <w:rStyle w:val="CommentReference"/>
                <w:rFonts w:cs="Arial"/>
                <w:sz w:val="18"/>
                <w:szCs w:val="18"/>
              </w:rPr>
              <w:t>0</w:t>
            </w:r>
          </w:p>
        </w:tc>
      </w:tr>
      <w:tr w:rsidR="003E4AF1" w:rsidRPr="00B27E56" w14:paraId="36848000" w14:textId="77777777" w:rsidTr="009B5A01">
        <w:trPr>
          <w:cantSplit/>
        </w:trPr>
        <w:tc>
          <w:tcPr>
            <w:tcW w:w="805" w:type="dxa"/>
            <w:tcBorders>
              <w:right w:val="double" w:sz="4" w:space="0" w:color="auto"/>
            </w:tcBorders>
            <w:shd w:val="clear" w:color="auto" w:fill="auto"/>
            <w:vAlign w:val="center"/>
          </w:tcPr>
          <w:p w14:paraId="3721B805" w14:textId="77777777" w:rsidR="003E4AF1" w:rsidRPr="00B27E56" w:rsidRDefault="003E4AF1" w:rsidP="009B5A01">
            <w:pPr>
              <w:pStyle w:val="TAC"/>
            </w:pPr>
            <w:r w:rsidRPr="00B27E56">
              <w:t>13</w:t>
            </w:r>
          </w:p>
        </w:tc>
        <w:tc>
          <w:tcPr>
            <w:tcW w:w="702" w:type="dxa"/>
            <w:tcBorders>
              <w:left w:val="double" w:sz="4" w:space="0" w:color="auto"/>
            </w:tcBorders>
            <w:vAlign w:val="center"/>
          </w:tcPr>
          <w:p w14:paraId="239D6FDC" w14:textId="77777777" w:rsidR="003E4AF1" w:rsidRPr="00B27E56" w:rsidRDefault="003E4AF1" w:rsidP="009B5A01">
            <w:pPr>
              <w:pStyle w:val="TAC"/>
            </w:pPr>
            <w:r w:rsidRPr="00B27E56">
              <w:rPr>
                <w:rStyle w:val="CommentReference"/>
                <w:rFonts w:cs="Arial"/>
                <w:sz w:val="18"/>
                <w:szCs w:val="20"/>
              </w:rPr>
              <w:t>5</w:t>
            </w:r>
          </w:p>
        </w:tc>
        <w:tc>
          <w:tcPr>
            <w:tcW w:w="3596" w:type="dxa"/>
            <w:vAlign w:val="center"/>
          </w:tcPr>
          <w:p w14:paraId="69D90ECE" w14:textId="77777777" w:rsidR="003E4AF1" w:rsidRPr="00B27E56" w:rsidRDefault="003E4AF1" w:rsidP="009B5A01">
            <w:pPr>
              <w:pStyle w:val="TAC"/>
            </w:pPr>
            <w:r w:rsidRPr="00B27E56">
              <w:rPr>
                <w:rStyle w:val="CommentReference"/>
                <w:rFonts w:cs="Arial"/>
                <w:sz w:val="18"/>
                <w:szCs w:val="20"/>
              </w:rPr>
              <w:t>1</w:t>
            </w:r>
          </w:p>
        </w:tc>
        <w:tc>
          <w:tcPr>
            <w:tcW w:w="904" w:type="dxa"/>
            <w:vAlign w:val="center"/>
          </w:tcPr>
          <w:p w14:paraId="4719E467" w14:textId="77777777" w:rsidR="003E4AF1" w:rsidRPr="00B27E56" w:rsidRDefault="003E4AF1" w:rsidP="009B5A01">
            <w:pPr>
              <w:pStyle w:val="TAC"/>
              <w:rPr>
                <w:szCs w:val="18"/>
              </w:rPr>
            </w:pPr>
            <w:r w:rsidRPr="00B27E56">
              <w:rPr>
                <w:rStyle w:val="CommentReference"/>
                <w:rFonts w:cs="Arial"/>
                <w:sz w:val="18"/>
                <w:szCs w:val="18"/>
              </w:rPr>
              <w:t>2</w:t>
            </w:r>
          </w:p>
        </w:tc>
        <w:tc>
          <w:tcPr>
            <w:tcW w:w="3426" w:type="dxa"/>
            <w:vAlign w:val="center"/>
          </w:tcPr>
          <w:p w14:paraId="475C2F04" w14:textId="77777777" w:rsidR="003E4AF1" w:rsidRPr="00B27E56" w:rsidRDefault="003E4AF1" w:rsidP="009B5A01">
            <w:pPr>
              <w:pStyle w:val="TAC"/>
              <w:rPr>
                <w:szCs w:val="18"/>
              </w:rPr>
            </w:pPr>
            <w:r w:rsidRPr="00B27E56">
              <w:rPr>
                <w:rStyle w:val="CommentReference"/>
                <w:rFonts w:cs="Arial"/>
                <w:sz w:val="18"/>
                <w:szCs w:val="18"/>
              </w:rPr>
              <w:t>0</w:t>
            </w:r>
          </w:p>
        </w:tc>
      </w:tr>
      <w:tr w:rsidR="003E4AF1" w:rsidRPr="00B27E56" w14:paraId="0E752209" w14:textId="77777777" w:rsidTr="009B5A01">
        <w:trPr>
          <w:cantSplit/>
        </w:trPr>
        <w:tc>
          <w:tcPr>
            <w:tcW w:w="805" w:type="dxa"/>
            <w:tcBorders>
              <w:right w:val="double" w:sz="4" w:space="0" w:color="auto"/>
            </w:tcBorders>
            <w:shd w:val="clear" w:color="auto" w:fill="auto"/>
            <w:vAlign w:val="center"/>
          </w:tcPr>
          <w:p w14:paraId="142F47C9" w14:textId="77777777" w:rsidR="003E4AF1" w:rsidRPr="00B27E56" w:rsidRDefault="003E4AF1" w:rsidP="009B5A01">
            <w:pPr>
              <w:pStyle w:val="TAC"/>
            </w:pPr>
            <w:r w:rsidRPr="00B27E56">
              <w:t>14</w:t>
            </w:r>
          </w:p>
        </w:tc>
        <w:tc>
          <w:tcPr>
            <w:tcW w:w="8628" w:type="dxa"/>
            <w:gridSpan w:val="4"/>
            <w:tcBorders>
              <w:left w:val="double" w:sz="4" w:space="0" w:color="auto"/>
            </w:tcBorders>
            <w:vAlign w:val="center"/>
          </w:tcPr>
          <w:p w14:paraId="74E19DF1" w14:textId="77777777" w:rsidR="003E4AF1" w:rsidRPr="00B27E56" w:rsidRDefault="003E4AF1" w:rsidP="009B5A01">
            <w:pPr>
              <w:pStyle w:val="TAC"/>
            </w:pPr>
            <w:r w:rsidRPr="00B27E56">
              <w:rPr>
                <w:rFonts w:cs="Arial"/>
                <w:kern w:val="24"/>
                <w:szCs w:val="18"/>
              </w:rPr>
              <w:t>Reserved</w:t>
            </w:r>
          </w:p>
        </w:tc>
      </w:tr>
      <w:tr w:rsidR="003E4AF1" w:rsidRPr="00B27E56" w14:paraId="52090898" w14:textId="77777777" w:rsidTr="009B5A01">
        <w:trPr>
          <w:cantSplit/>
        </w:trPr>
        <w:tc>
          <w:tcPr>
            <w:tcW w:w="805" w:type="dxa"/>
            <w:tcBorders>
              <w:right w:val="double" w:sz="4" w:space="0" w:color="auto"/>
            </w:tcBorders>
            <w:shd w:val="clear" w:color="auto" w:fill="auto"/>
            <w:vAlign w:val="center"/>
          </w:tcPr>
          <w:p w14:paraId="3EA773EF" w14:textId="77777777" w:rsidR="003E4AF1" w:rsidRPr="00B27E56" w:rsidRDefault="003E4AF1" w:rsidP="009B5A01">
            <w:pPr>
              <w:pStyle w:val="TAC"/>
            </w:pPr>
            <w:r w:rsidRPr="00B27E56">
              <w:rPr>
                <w:rFonts w:cs="Arial"/>
                <w:kern w:val="24"/>
                <w:szCs w:val="18"/>
              </w:rPr>
              <w:t>15</w:t>
            </w:r>
          </w:p>
        </w:tc>
        <w:tc>
          <w:tcPr>
            <w:tcW w:w="8628" w:type="dxa"/>
            <w:gridSpan w:val="4"/>
            <w:tcBorders>
              <w:left w:val="double" w:sz="4" w:space="0" w:color="auto"/>
            </w:tcBorders>
            <w:vAlign w:val="center"/>
          </w:tcPr>
          <w:p w14:paraId="3917684C" w14:textId="77777777" w:rsidR="003E4AF1" w:rsidRPr="00B27E56" w:rsidRDefault="003E4AF1" w:rsidP="009B5A01">
            <w:pPr>
              <w:pStyle w:val="TAC"/>
              <w:rPr>
                <w:rFonts w:cs="Arial"/>
                <w:kern w:val="24"/>
                <w:szCs w:val="18"/>
              </w:rPr>
            </w:pPr>
            <w:r w:rsidRPr="00B27E56">
              <w:rPr>
                <w:rFonts w:cs="Arial"/>
                <w:kern w:val="24"/>
                <w:szCs w:val="18"/>
              </w:rPr>
              <w:t>Reserved</w:t>
            </w:r>
          </w:p>
        </w:tc>
      </w:tr>
    </w:tbl>
    <w:p w14:paraId="312EBA0B" w14:textId="77777777" w:rsidR="003E4AF1" w:rsidRPr="00B916EC" w:rsidRDefault="003E4AF1" w:rsidP="00946F49">
      <w:pPr>
        <w:rPr>
          <w:rStyle w:val="CommentReference"/>
        </w:rPr>
      </w:pPr>
    </w:p>
    <w:p w14:paraId="7BB652C5" w14:textId="77777777" w:rsidR="00146079" w:rsidRPr="00B916EC" w:rsidRDefault="00425315" w:rsidP="00B06B6C">
      <w:pPr>
        <w:pStyle w:val="TH"/>
      </w:pPr>
      <w:r w:rsidRPr="00B916EC">
        <w:t>Table 1</w:t>
      </w:r>
      <w:r w:rsidR="00EC0649">
        <w:t>3</w:t>
      </w:r>
      <w:r w:rsidRPr="00B916EC">
        <w:t>-</w:t>
      </w:r>
      <w:r w:rsidR="00C929BE" w:rsidRPr="00B916EC">
        <w:t>1</w:t>
      </w:r>
      <w:r w:rsidR="00C929BE">
        <w:t>3</w:t>
      </w:r>
      <w:r w:rsidRPr="00B916EC">
        <w:t xml:space="preserve">: PDCCH monitoring occasions for Type0-PDCCH </w:t>
      </w:r>
      <w:r w:rsidR="00CF02AF">
        <w:t>CSS set</w:t>
      </w:r>
      <w:r w:rsidRPr="00B916EC">
        <w:t xml:space="preserve"> - SS/PBCH block and </w:t>
      </w:r>
      <w:r w:rsidR="00C76664">
        <w:t>CORESET</w:t>
      </w:r>
      <w:r w:rsidRPr="00B916EC">
        <w:t xml:space="preserve"> multiplexing </w:t>
      </w:r>
      <w:r w:rsidR="00C929BE">
        <w:t>pattern</w:t>
      </w:r>
      <w:r w:rsidR="00C929BE" w:rsidRPr="00B916EC">
        <w:t xml:space="preserve"> </w:t>
      </w:r>
      <w:r w:rsidRPr="00B916EC">
        <w:t xml:space="preserve">2 and {SS/PBCH block, PDCCH} </w:t>
      </w:r>
      <w:r w:rsidR="00143099">
        <w:t>SCS</w:t>
      </w:r>
      <w:r w:rsidRPr="00B916EC">
        <w:t xml:space="preserve"> {120, 60} kHz </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5"/>
        <w:gridCol w:w="4915"/>
        <w:gridCol w:w="3713"/>
      </w:tblGrid>
      <w:tr w:rsidR="00CE05DA" w:rsidRPr="00B916EC" w14:paraId="27DB3655" w14:textId="77777777" w:rsidTr="005661BA">
        <w:trPr>
          <w:cantSplit/>
        </w:trPr>
        <w:tc>
          <w:tcPr>
            <w:tcW w:w="805" w:type="dxa"/>
            <w:tcBorders>
              <w:bottom w:val="double" w:sz="4" w:space="0" w:color="auto"/>
              <w:right w:val="double" w:sz="4" w:space="0" w:color="auto"/>
            </w:tcBorders>
            <w:shd w:val="clear" w:color="auto" w:fill="E0E0E0"/>
            <w:vAlign w:val="center"/>
          </w:tcPr>
          <w:p w14:paraId="1C924B6D" w14:textId="77777777" w:rsidR="00CE05DA" w:rsidRPr="00B916EC" w:rsidRDefault="00CE05DA" w:rsidP="008F5350">
            <w:pPr>
              <w:pStyle w:val="TAH"/>
              <w:rPr>
                <w:bCs/>
                <w:lang w:val="en-US"/>
              </w:rPr>
            </w:pPr>
            <w:r w:rsidRPr="00B916EC">
              <w:rPr>
                <w:bCs/>
                <w:lang w:val="en-US"/>
              </w:rPr>
              <w:t>Index</w:t>
            </w:r>
          </w:p>
        </w:tc>
        <w:tc>
          <w:tcPr>
            <w:tcW w:w="4915" w:type="dxa"/>
            <w:tcBorders>
              <w:left w:val="double" w:sz="4" w:space="0" w:color="auto"/>
              <w:bottom w:val="double" w:sz="4" w:space="0" w:color="auto"/>
            </w:tcBorders>
            <w:shd w:val="clear" w:color="auto" w:fill="E0E0E0"/>
            <w:vAlign w:val="center"/>
          </w:tcPr>
          <w:p w14:paraId="336451D1" w14:textId="77777777" w:rsidR="00CE05DA" w:rsidRPr="00B916EC" w:rsidRDefault="00CE05DA" w:rsidP="008F5350">
            <w:pPr>
              <w:pStyle w:val="TAH"/>
              <w:rPr>
                <w:bCs/>
                <w:lang w:val="en-US"/>
              </w:rPr>
            </w:pPr>
            <w:r w:rsidRPr="00B916EC">
              <w:t>PDCCH monitoring occasions</w:t>
            </w:r>
            <w:r w:rsidRPr="00B916EC">
              <w:rPr>
                <w:rStyle w:val="CommentReference"/>
                <w:rFonts w:cs="Arial"/>
                <w:sz w:val="18"/>
                <w:szCs w:val="18"/>
              </w:rPr>
              <w:t xml:space="preserve"> (SFN and slot number)</w:t>
            </w:r>
          </w:p>
        </w:tc>
        <w:tc>
          <w:tcPr>
            <w:tcW w:w="3713" w:type="dxa"/>
            <w:tcBorders>
              <w:bottom w:val="double" w:sz="4" w:space="0" w:color="auto"/>
            </w:tcBorders>
            <w:shd w:val="clear" w:color="auto" w:fill="E0E0E0"/>
            <w:vAlign w:val="center"/>
          </w:tcPr>
          <w:p w14:paraId="2AA381C3" w14:textId="77777777" w:rsidR="00CE05DA" w:rsidRPr="00B916EC" w:rsidRDefault="00CE05DA" w:rsidP="008F5350">
            <w:pPr>
              <w:spacing w:after="0"/>
              <w:jc w:val="center"/>
              <w:textAlignment w:val="bottom"/>
              <w:rPr>
                <w:rStyle w:val="CommentReference"/>
                <w:rFonts w:ascii="Arial" w:hAnsi="Arial" w:cs="Arial"/>
                <w:b/>
                <w:sz w:val="18"/>
                <w:szCs w:val="18"/>
              </w:rPr>
            </w:pPr>
            <w:r w:rsidRPr="00B916EC">
              <w:rPr>
                <w:rStyle w:val="CommentReference"/>
                <w:rFonts w:ascii="Arial" w:hAnsi="Arial" w:cs="Arial"/>
                <w:b/>
                <w:sz w:val="18"/>
                <w:szCs w:val="18"/>
              </w:rPr>
              <w:t>First symbol index</w:t>
            </w:r>
          </w:p>
          <w:p w14:paraId="5DB5F094" w14:textId="77777777" w:rsidR="00CE05DA" w:rsidRPr="00B916EC" w:rsidRDefault="00CE05DA" w:rsidP="008F5350">
            <w:pPr>
              <w:spacing w:after="0"/>
              <w:jc w:val="center"/>
              <w:textAlignment w:val="bottom"/>
              <w:rPr>
                <w:rFonts w:ascii="Arial" w:hAnsi="Arial" w:cs="Arial"/>
                <w:b/>
                <w:sz w:val="18"/>
                <w:szCs w:val="18"/>
              </w:rPr>
            </w:pPr>
            <w:r w:rsidRPr="00B916EC">
              <w:rPr>
                <w:rStyle w:val="CommentReference"/>
                <w:rFonts w:ascii="Arial" w:hAnsi="Arial" w:cs="Arial"/>
                <w:b/>
                <w:sz w:val="18"/>
                <w:szCs w:val="18"/>
              </w:rPr>
              <w:t>(</w:t>
            </w:r>
            <w:r w:rsidRPr="00B916EC">
              <w:rPr>
                <w:rStyle w:val="CommentReference"/>
                <w:rFonts w:ascii="Arial" w:hAnsi="Arial" w:cs="Arial"/>
                <w:b/>
                <w:i/>
                <w:sz w:val="18"/>
                <w:szCs w:val="18"/>
              </w:rPr>
              <w:t>k</w:t>
            </w:r>
            <w:r w:rsidRPr="00B916EC">
              <w:rPr>
                <w:rStyle w:val="CommentReference"/>
                <w:rFonts w:ascii="Arial" w:hAnsi="Arial" w:cs="Arial"/>
                <w:b/>
                <w:sz w:val="18"/>
                <w:szCs w:val="18"/>
              </w:rPr>
              <w:t xml:space="preserve"> = 0, 1, … 15)</w:t>
            </w:r>
          </w:p>
        </w:tc>
      </w:tr>
      <w:tr w:rsidR="005661BA" w:rsidRPr="00B916EC" w14:paraId="688FA3C1" w14:textId="77777777" w:rsidTr="005661BA">
        <w:trPr>
          <w:cantSplit/>
          <w:trHeight w:val="594"/>
        </w:trPr>
        <w:tc>
          <w:tcPr>
            <w:tcW w:w="805" w:type="dxa"/>
            <w:tcBorders>
              <w:top w:val="double" w:sz="4" w:space="0" w:color="auto"/>
              <w:right w:val="double" w:sz="4" w:space="0" w:color="auto"/>
            </w:tcBorders>
            <w:shd w:val="clear" w:color="auto" w:fill="auto"/>
            <w:vAlign w:val="center"/>
          </w:tcPr>
          <w:p w14:paraId="1FC0292E" w14:textId="79DC838F" w:rsidR="005661BA" w:rsidRPr="00B916EC" w:rsidRDefault="005661BA" w:rsidP="005661BA">
            <w:pPr>
              <w:pStyle w:val="TAC"/>
              <w:rPr>
                <w:lang w:val="en-US"/>
              </w:rPr>
            </w:pPr>
            <w:r w:rsidRPr="00B27E56">
              <w:rPr>
                <w:lang w:val="en-US"/>
              </w:rPr>
              <w:t>0</w:t>
            </w:r>
          </w:p>
        </w:tc>
        <w:tc>
          <w:tcPr>
            <w:tcW w:w="4915" w:type="dxa"/>
            <w:tcBorders>
              <w:top w:val="double" w:sz="4" w:space="0" w:color="auto"/>
              <w:left w:val="double" w:sz="4" w:space="0" w:color="auto"/>
            </w:tcBorders>
            <w:vAlign w:val="center"/>
          </w:tcPr>
          <w:p w14:paraId="475E61F9" w14:textId="3E27CF77" w:rsidR="005661BA" w:rsidRPr="00B27E56" w:rsidRDefault="00000000" w:rsidP="005661BA">
            <w:pPr>
              <w:spacing w:after="0"/>
              <w:jc w:val="center"/>
              <w:textAlignment w:val="bottom"/>
            </w:pPr>
            <m:oMathPara>
              <m:oMath>
                <m:sSub>
                  <m:sSubPr>
                    <m:ctrlPr>
                      <w:rPr>
                        <w:rFonts w:ascii="Cambria Math" w:hAnsi="Cambria Math"/>
                        <w:iCs/>
                        <w:lang w:val="en-US"/>
                      </w:rPr>
                    </m:ctrlPr>
                  </m:sSubPr>
                  <m:e>
                    <m:r>
                      <m:rPr>
                        <m:sty m:val="p"/>
                      </m:rPr>
                      <w:rPr>
                        <w:rFonts w:ascii="Cambria Math" w:hAnsi="Cambria Math"/>
                        <w:lang w:val="en-US"/>
                      </w:rPr>
                      <m:t>SFN</m:t>
                    </m:r>
                  </m:e>
                  <m:sub>
                    <m:r>
                      <m:rPr>
                        <m:sty m:val="p"/>
                      </m:rPr>
                      <w:rPr>
                        <w:rFonts w:ascii="Cambria Math" w:hAnsi="Cambria Math"/>
                        <w:lang w:val="en-US"/>
                      </w:rPr>
                      <m:t>c</m:t>
                    </m:r>
                  </m:sub>
                </m:sSub>
                <m:r>
                  <w:rPr>
                    <w:rFonts w:ascii="Cambria Math" w:hAnsi="Cambria Math"/>
                    <w:lang w:val="en-US"/>
                  </w:rPr>
                  <m:t>=</m:t>
                </m:r>
                <m:sSub>
                  <m:sSubPr>
                    <m:ctrlPr>
                      <w:rPr>
                        <w:rFonts w:ascii="Cambria Math" w:hAnsi="Cambria Math"/>
                        <w:iCs/>
                        <w:lang w:val="en-US"/>
                      </w:rPr>
                    </m:ctrlPr>
                  </m:sSubPr>
                  <m:e>
                    <m:r>
                      <m:rPr>
                        <m:sty m:val="p"/>
                      </m:rPr>
                      <w:rPr>
                        <w:rFonts w:ascii="Cambria Math" w:hAnsi="Cambria Math"/>
                        <w:lang w:val="en-US"/>
                      </w:rPr>
                      <m:t>SFN</m:t>
                    </m:r>
                  </m:e>
                  <m:sub>
                    <m:r>
                      <m:rPr>
                        <m:sty m:val="p"/>
                      </m:rPr>
                      <w:rPr>
                        <w:rFonts w:ascii="Cambria Math" w:hAnsi="Cambria Math"/>
                        <w:lang w:val="en-US"/>
                      </w:rPr>
                      <m:t>SSB,</m:t>
                    </m:r>
                    <m:r>
                      <w:rPr>
                        <w:rFonts w:ascii="Cambria Math" w:hAnsi="Cambria Math"/>
                        <w:lang w:val="en-US"/>
                      </w:rPr>
                      <m:t>i</m:t>
                    </m:r>
                  </m:sub>
                </m:sSub>
              </m:oMath>
            </m:oMathPara>
          </w:p>
          <w:p w14:paraId="4196162E" w14:textId="5342BF6C" w:rsidR="005661BA" w:rsidRPr="00B916EC" w:rsidRDefault="00000000" w:rsidP="005661BA">
            <w:pPr>
              <w:spacing w:after="0"/>
              <w:jc w:val="center"/>
              <w:textAlignment w:val="bottom"/>
              <w:rPr>
                <w:rFonts w:ascii="Arial" w:hAnsi="Arial" w:cs="Arial"/>
                <w:sz w:val="18"/>
                <w:szCs w:val="18"/>
              </w:rPr>
            </w:pPr>
            <m:oMath>
              <m:sSub>
                <m:sSubPr>
                  <m:ctrlPr>
                    <w:rPr>
                      <w:rFonts w:ascii="Cambria Math" w:hAnsi="Cambria Math"/>
                      <w:iCs/>
                      <w:lang w:val="en-US"/>
                    </w:rPr>
                  </m:ctrlPr>
                </m:sSubPr>
                <m:e>
                  <m:r>
                    <w:rPr>
                      <w:rFonts w:ascii="Cambria Math" w:hAnsi="Cambria Math"/>
                      <w:lang w:val="en-US"/>
                    </w:rPr>
                    <m:t>n</m:t>
                  </m:r>
                </m:e>
                <m:sub>
                  <m:r>
                    <m:rPr>
                      <m:sty m:val="p"/>
                    </m:rPr>
                    <w:rPr>
                      <w:rFonts w:ascii="Cambria Math" w:hAnsi="Cambria Math"/>
                      <w:lang w:val="en-US"/>
                    </w:rPr>
                    <m:t>c</m:t>
                  </m:r>
                </m:sub>
              </m:sSub>
              <m:r>
                <w:rPr>
                  <w:rFonts w:ascii="Cambria Math" w:hAnsi="Cambria Math"/>
                  <w:lang w:val="en-US"/>
                </w:rPr>
                <m:t>=</m:t>
              </m:r>
              <m:sSub>
                <m:sSubPr>
                  <m:ctrlPr>
                    <w:rPr>
                      <w:rFonts w:ascii="Cambria Math" w:hAnsi="Cambria Math"/>
                      <w:iCs/>
                      <w:lang w:val="en-US"/>
                    </w:rPr>
                  </m:ctrlPr>
                </m:sSubPr>
                <m:e>
                  <m:r>
                    <w:rPr>
                      <w:rFonts w:ascii="Cambria Math" w:hAnsi="Cambria Math"/>
                      <w:lang w:val="en-US"/>
                    </w:rPr>
                    <m:t>n</m:t>
                  </m:r>
                </m:e>
                <m:sub>
                  <m:r>
                    <m:rPr>
                      <m:sty m:val="p"/>
                    </m:rPr>
                    <w:rPr>
                      <w:rFonts w:ascii="Cambria Math" w:hAnsi="Cambria Math"/>
                      <w:lang w:val="en-US"/>
                    </w:rPr>
                    <m:t>SSB,</m:t>
                  </m:r>
                  <m:r>
                    <w:rPr>
                      <w:rFonts w:ascii="Cambria Math" w:hAnsi="Cambria Math"/>
                      <w:lang w:val="en-US"/>
                    </w:rPr>
                    <m:t>i</m:t>
                  </m:r>
                </m:sub>
              </m:sSub>
            </m:oMath>
            <w:r w:rsidR="005661BA" w:rsidRPr="00B27E56">
              <w:t xml:space="preserve"> </w:t>
            </w:r>
          </w:p>
        </w:tc>
        <w:tc>
          <w:tcPr>
            <w:tcW w:w="3713" w:type="dxa"/>
            <w:tcBorders>
              <w:top w:val="double" w:sz="4" w:space="0" w:color="auto"/>
            </w:tcBorders>
            <w:vAlign w:val="center"/>
          </w:tcPr>
          <w:p w14:paraId="2B8F7C5E" w14:textId="77777777" w:rsidR="005661BA" w:rsidRPr="00B27E56" w:rsidRDefault="005661BA" w:rsidP="005661BA">
            <w:pPr>
              <w:spacing w:after="120"/>
              <w:jc w:val="center"/>
              <w:textAlignment w:val="bottom"/>
              <w:rPr>
                <w:rFonts w:ascii="Arial" w:hAnsi="Arial" w:cs="Arial"/>
                <w:sz w:val="18"/>
                <w:szCs w:val="18"/>
              </w:rPr>
            </w:pPr>
            <w:r w:rsidRPr="00B27E56">
              <w:rPr>
                <w:rStyle w:val="CommentReference"/>
                <w:rFonts w:ascii="Arial" w:hAnsi="Arial" w:cs="Arial"/>
                <w:sz w:val="18"/>
                <w:szCs w:val="18"/>
              </w:rPr>
              <w:t>0, 1, 6, 7 for</w:t>
            </w:r>
          </w:p>
          <w:p w14:paraId="17B3D218" w14:textId="468BFC60" w:rsidR="005661BA" w:rsidRPr="00B916EC" w:rsidRDefault="005661BA" w:rsidP="005661BA">
            <w:pPr>
              <w:spacing w:after="0"/>
              <w:jc w:val="center"/>
              <w:textAlignment w:val="bottom"/>
              <w:rPr>
                <w:rFonts w:ascii="Arial" w:hAnsi="Arial" w:cs="Arial"/>
                <w:sz w:val="18"/>
                <w:szCs w:val="18"/>
              </w:rPr>
            </w:pPr>
            <m:oMath>
              <m:r>
                <w:rPr>
                  <w:rFonts w:ascii="Cambria Math" w:hAnsi="Cambria Math"/>
                </w:rPr>
                <m:t>i=4k</m:t>
              </m:r>
            </m:oMath>
            <w:r w:rsidRPr="00B27E56">
              <w:rPr>
                <w:rStyle w:val="CommentReference"/>
                <w:rFonts w:ascii="Arial" w:hAnsi="Arial" w:cs="Arial"/>
                <w:sz w:val="18"/>
                <w:szCs w:val="18"/>
              </w:rPr>
              <w:t xml:space="preserve">, </w:t>
            </w:r>
            <m:oMath>
              <m:r>
                <w:rPr>
                  <w:rFonts w:ascii="Cambria Math" w:hAnsi="Cambria Math"/>
                </w:rPr>
                <m:t>i=4k+1</m:t>
              </m:r>
            </m:oMath>
            <w:r w:rsidRPr="00B27E56">
              <w:rPr>
                <w:rStyle w:val="CommentReference"/>
                <w:rFonts w:ascii="Arial" w:hAnsi="Arial" w:cs="Arial"/>
                <w:sz w:val="18"/>
                <w:szCs w:val="18"/>
              </w:rPr>
              <w:t xml:space="preserve">, </w:t>
            </w:r>
            <m:oMath>
              <m:r>
                <w:rPr>
                  <w:rFonts w:ascii="Cambria Math" w:hAnsi="Cambria Math"/>
                </w:rPr>
                <m:t>i=4k+2</m:t>
              </m:r>
            </m:oMath>
            <w:r w:rsidRPr="00B27E56">
              <w:rPr>
                <w:rStyle w:val="CommentReference"/>
                <w:rFonts w:ascii="Arial" w:hAnsi="Arial" w:cs="Arial"/>
                <w:sz w:val="18"/>
                <w:szCs w:val="18"/>
              </w:rPr>
              <w:t xml:space="preserve">, </w:t>
            </w:r>
            <m:oMath>
              <m:r>
                <w:rPr>
                  <w:rFonts w:ascii="Cambria Math" w:hAnsi="Cambria Math"/>
                </w:rPr>
                <m:t>i=4k+3</m:t>
              </m:r>
            </m:oMath>
          </w:p>
        </w:tc>
      </w:tr>
      <w:tr w:rsidR="00CE05DA" w:rsidRPr="00B916EC" w14:paraId="067CEF48" w14:textId="77777777" w:rsidTr="005661BA">
        <w:trPr>
          <w:cantSplit/>
        </w:trPr>
        <w:tc>
          <w:tcPr>
            <w:tcW w:w="805" w:type="dxa"/>
            <w:tcBorders>
              <w:right w:val="double" w:sz="4" w:space="0" w:color="auto"/>
            </w:tcBorders>
            <w:shd w:val="clear" w:color="auto" w:fill="auto"/>
            <w:vAlign w:val="center"/>
          </w:tcPr>
          <w:p w14:paraId="698A166D" w14:textId="77777777" w:rsidR="00CE05DA" w:rsidRPr="00B916EC" w:rsidRDefault="00CE05DA" w:rsidP="008F5350">
            <w:pPr>
              <w:pStyle w:val="TAC"/>
              <w:rPr>
                <w:lang w:val="en-US"/>
              </w:rPr>
            </w:pPr>
            <w:r w:rsidRPr="00B916EC">
              <w:rPr>
                <w:lang w:val="en-US"/>
              </w:rPr>
              <w:t>1</w:t>
            </w:r>
          </w:p>
        </w:tc>
        <w:tc>
          <w:tcPr>
            <w:tcW w:w="8628" w:type="dxa"/>
            <w:gridSpan w:val="2"/>
            <w:tcBorders>
              <w:left w:val="double" w:sz="4" w:space="0" w:color="auto"/>
            </w:tcBorders>
            <w:vAlign w:val="center"/>
          </w:tcPr>
          <w:p w14:paraId="718B4257" w14:textId="77777777" w:rsidR="00CE05DA" w:rsidRPr="00B916EC" w:rsidRDefault="00CE05DA" w:rsidP="008F5350">
            <w:pPr>
              <w:pStyle w:val="TAC"/>
            </w:pPr>
            <w:r w:rsidRPr="00B916EC">
              <w:rPr>
                <w:rFonts w:cs="Arial"/>
                <w:kern w:val="24"/>
                <w:szCs w:val="18"/>
              </w:rPr>
              <w:t>Reserved</w:t>
            </w:r>
          </w:p>
        </w:tc>
      </w:tr>
      <w:tr w:rsidR="00CE05DA" w:rsidRPr="00B916EC" w14:paraId="5FCD98FA" w14:textId="77777777" w:rsidTr="005661BA">
        <w:trPr>
          <w:cantSplit/>
        </w:trPr>
        <w:tc>
          <w:tcPr>
            <w:tcW w:w="805" w:type="dxa"/>
            <w:tcBorders>
              <w:right w:val="double" w:sz="4" w:space="0" w:color="auto"/>
            </w:tcBorders>
            <w:shd w:val="clear" w:color="auto" w:fill="auto"/>
            <w:vAlign w:val="center"/>
          </w:tcPr>
          <w:p w14:paraId="01F45163" w14:textId="77777777" w:rsidR="00CE05DA" w:rsidRPr="00B916EC" w:rsidRDefault="00CE05DA" w:rsidP="008F5350">
            <w:pPr>
              <w:pStyle w:val="TAC"/>
            </w:pPr>
            <w:r w:rsidRPr="00B916EC">
              <w:t>2</w:t>
            </w:r>
          </w:p>
        </w:tc>
        <w:tc>
          <w:tcPr>
            <w:tcW w:w="8628" w:type="dxa"/>
            <w:gridSpan w:val="2"/>
            <w:tcBorders>
              <w:left w:val="double" w:sz="4" w:space="0" w:color="auto"/>
            </w:tcBorders>
            <w:vAlign w:val="center"/>
          </w:tcPr>
          <w:p w14:paraId="14E2E73C" w14:textId="77777777" w:rsidR="00CE05DA" w:rsidRPr="00B916EC" w:rsidRDefault="00CE05DA" w:rsidP="008F5350">
            <w:pPr>
              <w:pStyle w:val="TAC"/>
              <w:rPr>
                <w:rFonts w:cs="Arial"/>
                <w:kern w:val="24"/>
                <w:szCs w:val="18"/>
              </w:rPr>
            </w:pPr>
            <w:r w:rsidRPr="00B916EC">
              <w:rPr>
                <w:rFonts w:cs="Arial"/>
                <w:kern w:val="24"/>
                <w:szCs w:val="18"/>
              </w:rPr>
              <w:t>Reserved</w:t>
            </w:r>
          </w:p>
        </w:tc>
      </w:tr>
      <w:tr w:rsidR="00CE05DA" w:rsidRPr="00B916EC" w14:paraId="1A4D2C7B" w14:textId="77777777" w:rsidTr="005661BA">
        <w:trPr>
          <w:cantSplit/>
        </w:trPr>
        <w:tc>
          <w:tcPr>
            <w:tcW w:w="805" w:type="dxa"/>
            <w:tcBorders>
              <w:right w:val="double" w:sz="4" w:space="0" w:color="auto"/>
            </w:tcBorders>
            <w:shd w:val="clear" w:color="auto" w:fill="auto"/>
            <w:vAlign w:val="center"/>
          </w:tcPr>
          <w:p w14:paraId="6D7297CB" w14:textId="77777777" w:rsidR="00CE05DA" w:rsidRPr="00B916EC" w:rsidRDefault="00CE05DA" w:rsidP="008F5350">
            <w:pPr>
              <w:pStyle w:val="TAC"/>
            </w:pPr>
            <w:r w:rsidRPr="00B916EC">
              <w:t>3</w:t>
            </w:r>
          </w:p>
        </w:tc>
        <w:tc>
          <w:tcPr>
            <w:tcW w:w="8628" w:type="dxa"/>
            <w:gridSpan w:val="2"/>
            <w:tcBorders>
              <w:left w:val="double" w:sz="4" w:space="0" w:color="auto"/>
            </w:tcBorders>
            <w:vAlign w:val="center"/>
          </w:tcPr>
          <w:p w14:paraId="603632F1" w14:textId="77777777" w:rsidR="00CE05DA" w:rsidRPr="00B916EC" w:rsidRDefault="00CE05DA" w:rsidP="008F5350">
            <w:pPr>
              <w:pStyle w:val="TAC"/>
            </w:pPr>
            <w:r w:rsidRPr="00B916EC">
              <w:rPr>
                <w:rFonts w:cs="Arial"/>
                <w:kern w:val="24"/>
                <w:szCs w:val="18"/>
              </w:rPr>
              <w:t>Reserved</w:t>
            </w:r>
          </w:p>
        </w:tc>
      </w:tr>
      <w:tr w:rsidR="00CE05DA" w:rsidRPr="00B916EC" w14:paraId="394F6090" w14:textId="77777777" w:rsidTr="005661BA">
        <w:trPr>
          <w:cantSplit/>
        </w:trPr>
        <w:tc>
          <w:tcPr>
            <w:tcW w:w="805" w:type="dxa"/>
            <w:tcBorders>
              <w:right w:val="double" w:sz="4" w:space="0" w:color="auto"/>
            </w:tcBorders>
            <w:shd w:val="clear" w:color="auto" w:fill="auto"/>
            <w:vAlign w:val="center"/>
          </w:tcPr>
          <w:p w14:paraId="1DB037DD" w14:textId="77777777" w:rsidR="00CE05DA" w:rsidRPr="00B916EC" w:rsidRDefault="00CE05DA" w:rsidP="008F5350">
            <w:pPr>
              <w:pStyle w:val="TAC"/>
            </w:pPr>
            <w:r w:rsidRPr="00B916EC">
              <w:t>4</w:t>
            </w:r>
          </w:p>
        </w:tc>
        <w:tc>
          <w:tcPr>
            <w:tcW w:w="8628" w:type="dxa"/>
            <w:gridSpan w:val="2"/>
            <w:tcBorders>
              <w:left w:val="double" w:sz="4" w:space="0" w:color="auto"/>
            </w:tcBorders>
            <w:vAlign w:val="center"/>
          </w:tcPr>
          <w:p w14:paraId="0C5BD036" w14:textId="77777777" w:rsidR="00CE05DA" w:rsidRPr="00B916EC" w:rsidRDefault="00CE05DA" w:rsidP="008F5350">
            <w:pPr>
              <w:pStyle w:val="TAC"/>
              <w:rPr>
                <w:rFonts w:cs="Arial"/>
                <w:kern w:val="24"/>
                <w:szCs w:val="18"/>
              </w:rPr>
            </w:pPr>
            <w:r w:rsidRPr="00B916EC">
              <w:rPr>
                <w:rFonts w:cs="Arial"/>
                <w:kern w:val="24"/>
                <w:szCs w:val="18"/>
              </w:rPr>
              <w:t>Reserved</w:t>
            </w:r>
          </w:p>
        </w:tc>
      </w:tr>
      <w:tr w:rsidR="00CE05DA" w:rsidRPr="00B916EC" w14:paraId="196FA1E0" w14:textId="77777777" w:rsidTr="005661BA">
        <w:trPr>
          <w:cantSplit/>
        </w:trPr>
        <w:tc>
          <w:tcPr>
            <w:tcW w:w="805" w:type="dxa"/>
            <w:tcBorders>
              <w:right w:val="double" w:sz="4" w:space="0" w:color="auto"/>
            </w:tcBorders>
            <w:shd w:val="clear" w:color="auto" w:fill="auto"/>
            <w:vAlign w:val="center"/>
          </w:tcPr>
          <w:p w14:paraId="35384FF3" w14:textId="77777777" w:rsidR="00CE05DA" w:rsidRPr="00B916EC" w:rsidRDefault="00CE05DA" w:rsidP="008F5350">
            <w:pPr>
              <w:pStyle w:val="TAC"/>
            </w:pPr>
            <w:r w:rsidRPr="00B916EC">
              <w:t>5</w:t>
            </w:r>
          </w:p>
        </w:tc>
        <w:tc>
          <w:tcPr>
            <w:tcW w:w="8628" w:type="dxa"/>
            <w:gridSpan w:val="2"/>
            <w:tcBorders>
              <w:left w:val="double" w:sz="4" w:space="0" w:color="auto"/>
            </w:tcBorders>
            <w:vAlign w:val="center"/>
          </w:tcPr>
          <w:p w14:paraId="4C5FFCBC" w14:textId="77777777" w:rsidR="00CE05DA" w:rsidRPr="00B916EC" w:rsidRDefault="00CE05DA" w:rsidP="008F5350">
            <w:pPr>
              <w:pStyle w:val="TAC"/>
            </w:pPr>
            <w:r w:rsidRPr="00B916EC">
              <w:rPr>
                <w:rFonts w:cs="Arial"/>
                <w:kern w:val="24"/>
                <w:szCs w:val="18"/>
              </w:rPr>
              <w:t>Reserved</w:t>
            </w:r>
          </w:p>
        </w:tc>
      </w:tr>
      <w:tr w:rsidR="00CE05DA" w:rsidRPr="00B916EC" w14:paraId="4AF938DD" w14:textId="77777777" w:rsidTr="005661BA">
        <w:trPr>
          <w:cantSplit/>
        </w:trPr>
        <w:tc>
          <w:tcPr>
            <w:tcW w:w="805" w:type="dxa"/>
            <w:tcBorders>
              <w:right w:val="double" w:sz="4" w:space="0" w:color="auto"/>
            </w:tcBorders>
            <w:shd w:val="clear" w:color="auto" w:fill="auto"/>
            <w:vAlign w:val="center"/>
          </w:tcPr>
          <w:p w14:paraId="6AA1BF3A" w14:textId="77777777" w:rsidR="00CE05DA" w:rsidRPr="00B916EC" w:rsidRDefault="00CE05DA" w:rsidP="008F5350">
            <w:pPr>
              <w:pStyle w:val="TAC"/>
            </w:pPr>
            <w:r w:rsidRPr="00B916EC">
              <w:t>6</w:t>
            </w:r>
          </w:p>
        </w:tc>
        <w:tc>
          <w:tcPr>
            <w:tcW w:w="8628" w:type="dxa"/>
            <w:gridSpan w:val="2"/>
            <w:tcBorders>
              <w:left w:val="double" w:sz="4" w:space="0" w:color="auto"/>
            </w:tcBorders>
            <w:vAlign w:val="center"/>
          </w:tcPr>
          <w:p w14:paraId="5A31FE64" w14:textId="77777777" w:rsidR="00CE05DA" w:rsidRPr="00B916EC" w:rsidRDefault="00CE05DA" w:rsidP="008F5350">
            <w:pPr>
              <w:pStyle w:val="TAC"/>
              <w:rPr>
                <w:rFonts w:cs="Arial"/>
                <w:kern w:val="24"/>
                <w:szCs w:val="18"/>
              </w:rPr>
            </w:pPr>
            <w:r w:rsidRPr="00B916EC">
              <w:rPr>
                <w:rFonts w:cs="Arial"/>
                <w:kern w:val="24"/>
                <w:szCs w:val="18"/>
              </w:rPr>
              <w:t>Reserved</w:t>
            </w:r>
          </w:p>
        </w:tc>
      </w:tr>
      <w:tr w:rsidR="00CE05DA" w:rsidRPr="00B916EC" w14:paraId="15A95E1A" w14:textId="77777777" w:rsidTr="005661BA">
        <w:trPr>
          <w:cantSplit/>
        </w:trPr>
        <w:tc>
          <w:tcPr>
            <w:tcW w:w="805" w:type="dxa"/>
            <w:tcBorders>
              <w:right w:val="double" w:sz="4" w:space="0" w:color="auto"/>
            </w:tcBorders>
            <w:shd w:val="clear" w:color="auto" w:fill="auto"/>
            <w:vAlign w:val="center"/>
          </w:tcPr>
          <w:p w14:paraId="56075DC3" w14:textId="77777777" w:rsidR="00CE05DA" w:rsidRPr="00B916EC" w:rsidRDefault="00CE05DA" w:rsidP="008F5350">
            <w:pPr>
              <w:pStyle w:val="TAC"/>
            </w:pPr>
            <w:r w:rsidRPr="00B916EC">
              <w:t>7</w:t>
            </w:r>
          </w:p>
        </w:tc>
        <w:tc>
          <w:tcPr>
            <w:tcW w:w="8628" w:type="dxa"/>
            <w:gridSpan w:val="2"/>
            <w:tcBorders>
              <w:left w:val="double" w:sz="4" w:space="0" w:color="auto"/>
            </w:tcBorders>
            <w:vAlign w:val="center"/>
          </w:tcPr>
          <w:p w14:paraId="73A4D5C2" w14:textId="77777777" w:rsidR="00CE05DA" w:rsidRPr="00B916EC" w:rsidRDefault="00CE05DA" w:rsidP="008F5350">
            <w:pPr>
              <w:pStyle w:val="TAC"/>
            </w:pPr>
            <w:r w:rsidRPr="00B916EC">
              <w:rPr>
                <w:rFonts w:cs="Arial"/>
                <w:kern w:val="24"/>
                <w:szCs w:val="18"/>
              </w:rPr>
              <w:t>Reserved</w:t>
            </w:r>
          </w:p>
        </w:tc>
      </w:tr>
      <w:tr w:rsidR="00CE05DA" w:rsidRPr="00B916EC" w14:paraId="5DB29D7E" w14:textId="77777777" w:rsidTr="005661BA">
        <w:trPr>
          <w:cantSplit/>
        </w:trPr>
        <w:tc>
          <w:tcPr>
            <w:tcW w:w="805" w:type="dxa"/>
            <w:tcBorders>
              <w:right w:val="double" w:sz="4" w:space="0" w:color="auto"/>
            </w:tcBorders>
            <w:shd w:val="clear" w:color="auto" w:fill="auto"/>
            <w:vAlign w:val="center"/>
          </w:tcPr>
          <w:p w14:paraId="1D8BD135" w14:textId="77777777" w:rsidR="00CE05DA" w:rsidRPr="00B916EC" w:rsidRDefault="00CE05DA" w:rsidP="008F5350">
            <w:pPr>
              <w:pStyle w:val="TAC"/>
            </w:pPr>
            <w:r w:rsidRPr="00B916EC">
              <w:t>8</w:t>
            </w:r>
          </w:p>
        </w:tc>
        <w:tc>
          <w:tcPr>
            <w:tcW w:w="8628" w:type="dxa"/>
            <w:gridSpan w:val="2"/>
            <w:tcBorders>
              <w:left w:val="double" w:sz="4" w:space="0" w:color="auto"/>
            </w:tcBorders>
            <w:vAlign w:val="center"/>
          </w:tcPr>
          <w:p w14:paraId="17E595DA" w14:textId="77777777" w:rsidR="00CE05DA" w:rsidRPr="00B916EC" w:rsidRDefault="00CE05DA" w:rsidP="008F5350">
            <w:pPr>
              <w:pStyle w:val="TAC"/>
              <w:rPr>
                <w:rFonts w:cs="Arial"/>
                <w:kern w:val="24"/>
                <w:szCs w:val="18"/>
              </w:rPr>
            </w:pPr>
            <w:r w:rsidRPr="00B916EC">
              <w:rPr>
                <w:rFonts w:cs="Arial"/>
                <w:kern w:val="24"/>
                <w:szCs w:val="18"/>
              </w:rPr>
              <w:t>Reserved</w:t>
            </w:r>
          </w:p>
        </w:tc>
      </w:tr>
      <w:tr w:rsidR="00CE05DA" w:rsidRPr="00B916EC" w14:paraId="09D0CAAA" w14:textId="77777777" w:rsidTr="005661BA">
        <w:trPr>
          <w:cantSplit/>
        </w:trPr>
        <w:tc>
          <w:tcPr>
            <w:tcW w:w="805" w:type="dxa"/>
            <w:tcBorders>
              <w:right w:val="double" w:sz="4" w:space="0" w:color="auto"/>
            </w:tcBorders>
            <w:shd w:val="clear" w:color="auto" w:fill="auto"/>
            <w:vAlign w:val="center"/>
          </w:tcPr>
          <w:p w14:paraId="2850C7B0" w14:textId="77777777" w:rsidR="00CE05DA" w:rsidRPr="00B916EC" w:rsidRDefault="00CE05DA" w:rsidP="008F5350">
            <w:pPr>
              <w:pStyle w:val="TAC"/>
            </w:pPr>
            <w:r w:rsidRPr="00B916EC">
              <w:t>9</w:t>
            </w:r>
          </w:p>
        </w:tc>
        <w:tc>
          <w:tcPr>
            <w:tcW w:w="8628" w:type="dxa"/>
            <w:gridSpan w:val="2"/>
            <w:tcBorders>
              <w:left w:val="double" w:sz="4" w:space="0" w:color="auto"/>
            </w:tcBorders>
            <w:vAlign w:val="center"/>
          </w:tcPr>
          <w:p w14:paraId="3E096768" w14:textId="77777777" w:rsidR="00CE05DA" w:rsidRPr="00B916EC" w:rsidRDefault="00CE05DA" w:rsidP="008F5350">
            <w:pPr>
              <w:pStyle w:val="TAC"/>
            </w:pPr>
            <w:r w:rsidRPr="00B916EC">
              <w:rPr>
                <w:rFonts w:cs="Arial"/>
                <w:kern w:val="24"/>
                <w:szCs w:val="18"/>
              </w:rPr>
              <w:t>Reserved</w:t>
            </w:r>
          </w:p>
        </w:tc>
      </w:tr>
      <w:tr w:rsidR="00CE05DA" w:rsidRPr="00B916EC" w14:paraId="189BFD85" w14:textId="77777777" w:rsidTr="005661BA">
        <w:trPr>
          <w:cantSplit/>
        </w:trPr>
        <w:tc>
          <w:tcPr>
            <w:tcW w:w="805" w:type="dxa"/>
            <w:tcBorders>
              <w:right w:val="double" w:sz="4" w:space="0" w:color="auto"/>
            </w:tcBorders>
            <w:shd w:val="clear" w:color="auto" w:fill="auto"/>
            <w:vAlign w:val="center"/>
          </w:tcPr>
          <w:p w14:paraId="29FB92FB" w14:textId="77777777" w:rsidR="00CE05DA" w:rsidRPr="00B916EC" w:rsidRDefault="00CE05DA" w:rsidP="008F5350">
            <w:pPr>
              <w:pStyle w:val="TAC"/>
            </w:pPr>
            <w:r w:rsidRPr="00B916EC">
              <w:t>10</w:t>
            </w:r>
          </w:p>
        </w:tc>
        <w:tc>
          <w:tcPr>
            <w:tcW w:w="8628" w:type="dxa"/>
            <w:gridSpan w:val="2"/>
            <w:tcBorders>
              <w:left w:val="double" w:sz="4" w:space="0" w:color="auto"/>
            </w:tcBorders>
            <w:vAlign w:val="center"/>
          </w:tcPr>
          <w:p w14:paraId="33427C01" w14:textId="77777777" w:rsidR="00CE05DA" w:rsidRPr="00B916EC" w:rsidRDefault="00CE05DA" w:rsidP="008F5350">
            <w:pPr>
              <w:pStyle w:val="TAC"/>
              <w:rPr>
                <w:rFonts w:cs="Arial"/>
                <w:kern w:val="24"/>
                <w:szCs w:val="18"/>
              </w:rPr>
            </w:pPr>
            <w:r w:rsidRPr="00B916EC">
              <w:rPr>
                <w:rFonts w:cs="Arial"/>
                <w:kern w:val="24"/>
                <w:szCs w:val="18"/>
              </w:rPr>
              <w:t>Reserved</w:t>
            </w:r>
          </w:p>
        </w:tc>
      </w:tr>
      <w:tr w:rsidR="00CE05DA" w:rsidRPr="00B916EC" w14:paraId="3330B0E0" w14:textId="77777777" w:rsidTr="005661BA">
        <w:trPr>
          <w:cantSplit/>
        </w:trPr>
        <w:tc>
          <w:tcPr>
            <w:tcW w:w="805" w:type="dxa"/>
            <w:tcBorders>
              <w:right w:val="double" w:sz="4" w:space="0" w:color="auto"/>
            </w:tcBorders>
            <w:shd w:val="clear" w:color="auto" w:fill="auto"/>
            <w:vAlign w:val="center"/>
          </w:tcPr>
          <w:p w14:paraId="335991E9" w14:textId="77777777" w:rsidR="00CE05DA" w:rsidRPr="00B916EC" w:rsidRDefault="00CE05DA" w:rsidP="008F5350">
            <w:pPr>
              <w:pStyle w:val="TAC"/>
            </w:pPr>
            <w:r w:rsidRPr="00B916EC">
              <w:t>11</w:t>
            </w:r>
          </w:p>
        </w:tc>
        <w:tc>
          <w:tcPr>
            <w:tcW w:w="8628" w:type="dxa"/>
            <w:gridSpan w:val="2"/>
            <w:tcBorders>
              <w:left w:val="double" w:sz="4" w:space="0" w:color="auto"/>
            </w:tcBorders>
            <w:vAlign w:val="center"/>
          </w:tcPr>
          <w:p w14:paraId="0E3F7323" w14:textId="77777777" w:rsidR="00CE05DA" w:rsidRPr="00B916EC" w:rsidRDefault="00CE05DA" w:rsidP="008F5350">
            <w:pPr>
              <w:pStyle w:val="TAC"/>
            </w:pPr>
            <w:r w:rsidRPr="00B916EC">
              <w:rPr>
                <w:rFonts w:cs="Arial"/>
                <w:kern w:val="24"/>
                <w:szCs w:val="18"/>
              </w:rPr>
              <w:t>Reserved</w:t>
            </w:r>
          </w:p>
        </w:tc>
      </w:tr>
      <w:tr w:rsidR="00CE05DA" w:rsidRPr="00B916EC" w14:paraId="681B5B33" w14:textId="77777777" w:rsidTr="005661BA">
        <w:trPr>
          <w:cantSplit/>
        </w:trPr>
        <w:tc>
          <w:tcPr>
            <w:tcW w:w="805" w:type="dxa"/>
            <w:tcBorders>
              <w:right w:val="double" w:sz="4" w:space="0" w:color="auto"/>
            </w:tcBorders>
            <w:shd w:val="clear" w:color="auto" w:fill="auto"/>
            <w:vAlign w:val="center"/>
          </w:tcPr>
          <w:p w14:paraId="6DFE4CD3" w14:textId="77777777" w:rsidR="00CE05DA" w:rsidRPr="00B916EC" w:rsidRDefault="00CE05DA" w:rsidP="008F5350">
            <w:pPr>
              <w:pStyle w:val="TAC"/>
            </w:pPr>
            <w:r w:rsidRPr="00B916EC">
              <w:t>12</w:t>
            </w:r>
          </w:p>
        </w:tc>
        <w:tc>
          <w:tcPr>
            <w:tcW w:w="8628" w:type="dxa"/>
            <w:gridSpan w:val="2"/>
            <w:tcBorders>
              <w:left w:val="double" w:sz="4" w:space="0" w:color="auto"/>
            </w:tcBorders>
            <w:vAlign w:val="center"/>
          </w:tcPr>
          <w:p w14:paraId="4FD6377B" w14:textId="77777777" w:rsidR="00CE05DA" w:rsidRPr="00B916EC" w:rsidRDefault="00CE05DA" w:rsidP="008F5350">
            <w:pPr>
              <w:pStyle w:val="TAC"/>
              <w:rPr>
                <w:rFonts w:cs="Arial"/>
                <w:kern w:val="24"/>
                <w:szCs w:val="18"/>
              </w:rPr>
            </w:pPr>
            <w:r w:rsidRPr="00B916EC">
              <w:rPr>
                <w:rFonts w:cs="Arial"/>
                <w:kern w:val="24"/>
                <w:szCs w:val="18"/>
              </w:rPr>
              <w:t>Reserved</w:t>
            </w:r>
          </w:p>
        </w:tc>
      </w:tr>
      <w:tr w:rsidR="00CE05DA" w:rsidRPr="00B916EC" w14:paraId="2D1B3D5E" w14:textId="77777777" w:rsidTr="005661BA">
        <w:trPr>
          <w:cantSplit/>
        </w:trPr>
        <w:tc>
          <w:tcPr>
            <w:tcW w:w="805" w:type="dxa"/>
            <w:tcBorders>
              <w:right w:val="double" w:sz="4" w:space="0" w:color="auto"/>
            </w:tcBorders>
            <w:shd w:val="clear" w:color="auto" w:fill="auto"/>
            <w:vAlign w:val="center"/>
          </w:tcPr>
          <w:p w14:paraId="7C86947B" w14:textId="77777777" w:rsidR="00CE05DA" w:rsidRPr="00B916EC" w:rsidRDefault="00CE05DA" w:rsidP="008F5350">
            <w:pPr>
              <w:pStyle w:val="TAC"/>
            </w:pPr>
            <w:r w:rsidRPr="00B916EC">
              <w:t>13</w:t>
            </w:r>
          </w:p>
        </w:tc>
        <w:tc>
          <w:tcPr>
            <w:tcW w:w="8628" w:type="dxa"/>
            <w:gridSpan w:val="2"/>
            <w:tcBorders>
              <w:left w:val="double" w:sz="4" w:space="0" w:color="auto"/>
            </w:tcBorders>
            <w:vAlign w:val="center"/>
          </w:tcPr>
          <w:p w14:paraId="51FB3489" w14:textId="77777777" w:rsidR="00CE05DA" w:rsidRPr="00B916EC" w:rsidRDefault="00CE05DA" w:rsidP="008F5350">
            <w:pPr>
              <w:pStyle w:val="TAC"/>
            </w:pPr>
            <w:r w:rsidRPr="00B916EC">
              <w:rPr>
                <w:rFonts w:cs="Arial"/>
                <w:kern w:val="24"/>
                <w:szCs w:val="18"/>
              </w:rPr>
              <w:t>Reserved</w:t>
            </w:r>
          </w:p>
        </w:tc>
      </w:tr>
      <w:tr w:rsidR="00CE05DA" w:rsidRPr="00B916EC" w14:paraId="4AE10158" w14:textId="77777777" w:rsidTr="005661BA">
        <w:trPr>
          <w:cantSplit/>
        </w:trPr>
        <w:tc>
          <w:tcPr>
            <w:tcW w:w="805" w:type="dxa"/>
            <w:tcBorders>
              <w:right w:val="double" w:sz="4" w:space="0" w:color="auto"/>
            </w:tcBorders>
            <w:shd w:val="clear" w:color="auto" w:fill="auto"/>
            <w:vAlign w:val="center"/>
          </w:tcPr>
          <w:p w14:paraId="090E1193" w14:textId="77777777" w:rsidR="00CE05DA" w:rsidRPr="00B916EC" w:rsidRDefault="00CE05DA" w:rsidP="008F5350">
            <w:pPr>
              <w:pStyle w:val="TAC"/>
            </w:pPr>
            <w:r w:rsidRPr="00B916EC">
              <w:t>14</w:t>
            </w:r>
          </w:p>
        </w:tc>
        <w:tc>
          <w:tcPr>
            <w:tcW w:w="8628" w:type="dxa"/>
            <w:gridSpan w:val="2"/>
            <w:tcBorders>
              <w:left w:val="double" w:sz="4" w:space="0" w:color="auto"/>
            </w:tcBorders>
            <w:vAlign w:val="center"/>
          </w:tcPr>
          <w:p w14:paraId="7BC4E062" w14:textId="77777777" w:rsidR="00CE05DA" w:rsidRPr="00B916EC" w:rsidRDefault="00CE05DA" w:rsidP="008F5350">
            <w:pPr>
              <w:pStyle w:val="TAC"/>
            </w:pPr>
            <w:r w:rsidRPr="00B916EC">
              <w:rPr>
                <w:rFonts w:cs="Arial"/>
                <w:kern w:val="24"/>
                <w:szCs w:val="18"/>
              </w:rPr>
              <w:t>Reserved</w:t>
            </w:r>
          </w:p>
        </w:tc>
      </w:tr>
      <w:tr w:rsidR="00CE05DA" w:rsidRPr="00B916EC" w14:paraId="2FB9D746" w14:textId="77777777" w:rsidTr="005661BA">
        <w:trPr>
          <w:cantSplit/>
        </w:trPr>
        <w:tc>
          <w:tcPr>
            <w:tcW w:w="805" w:type="dxa"/>
            <w:tcBorders>
              <w:right w:val="double" w:sz="4" w:space="0" w:color="auto"/>
            </w:tcBorders>
            <w:shd w:val="clear" w:color="auto" w:fill="auto"/>
            <w:vAlign w:val="center"/>
          </w:tcPr>
          <w:p w14:paraId="34FD5C9E" w14:textId="77777777" w:rsidR="00CE05DA" w:rsidRPr="00B916EC" w:rsidRDefault="00CE05DA" w:rsidP="008F5350">
            <w:pPr>
              <w:pStyle w:val="TAC"/>
            </w:pPr>
            <w:r w:rsidRPr="00B916EC">
              <w:rPr>
                <w:rFonts w:cs="Arial"/>
                <w:kern w:val="24"/>
                <w:szCs w:val="18"/>
              </w:rPr>
              <w:t>15</w:t>
            </w:r>
          </w:p>
        </w:tc>
        <w:tc>
          <w:tcPr>
            <w:tcW w:w="8628" w:type="dxa"/>
            <w:gridSpan w:val="2"/>
            <w:tcBorders>
              <w:left w:val="double" w:sz="4" w:space="0" w:color="auto"/>
            </w:tcBorders>
            <w:vAlign w:val="center"/>
          </w:tcPr>
          <w:p w14:paraId="76D6F675" w14:textId="77777777" w:rsidR="00CE05DA" w:rsidRPr="00B916EC" w:rsidRDefault="00CE05DA" w:rsidP="008F5350">
            <w:pPr>
              <w:pStyle w:val="TAC"/>
              <w:rPr>
                <w:rFonts w:cs="Arial"/>
                <w:kern w:val="24"/>
                <w:szCs w:val="18"/>
              </w:rPr>
            </w:pPr>
            <w:r w:rsidRPr="00B916EC">
              <w:rPr>
                <w:rFonts w:cs="Arial"/>
                <w:kern w:val="24"/>
                <w:szCs w:val="18"/>
              </w:rPr>
              <w:t>Reserved</w:t>
            </w:r>
          </w:p>
        </w:tc>
      </w:tr>
    </w:tbl>
    <w:p w14:paraId="07845A25" w14:textId="77777777" w:rsidR="00146079" w:rsidRPr="00B916EC" w:rsidRDefault="00146079" w:rsidP="00146079">
      <w:pPr>
        <w:rPr>
          <w:rStyle w:val="CommentReference"/>
        </w:rPr>
      </w:pPr>
    </w:p>
    <w:p w14:paraId="7B82FC61" w14:textId="77777777" w:rsidR="00637B3F" w:rsidRPr="00B916EC" w:rsidRDefault="00637B3F" w:rsidP="00B06B6C">
      <w:pPr>
        <w:pStyle w:val="TH"/>
      </w:pPr>
      <w:r w:rsidRPr="00B916EC">
        <w:lastRenderedPageBreak/>
        <w:t>Table 1</w:t>
      </w:r>
      <w:r w:rsidR="00EC0649">
        <w:t>3</w:t>
      </w:r>
      <w:r w:rsidRPr="00B916EC">
        <w:t>-</w:t>
      </w:r>
      <w:r w:rsidR="00282C81" w:rsidRPr="00B916EC">
        <w:t>1</w:t>
      </w:r>
      <w:r w:rsidR="00282C81">
        <w:t>4</w:t>
      </w:r>
      <w:r w:rsidRPr="00B916EC">
        <w:t xml:space="preserve">: PDCCH monitoring occasions for Type0-PDCCH </w:t>
      </w:r>
      <w:r w:rsidR="00CF02AF">
        <w:t>CSS set</w:t>
      </w:r>
      <w:r w:rsidRPr="00B916EC">
        <w:t xml:space="preserve"> - SS/PBCH block and </w:t>
      </w:r>
      <w:r w:rsidR="00C76664">
        <w:t>CORESET</w:t>
      </w:r>
      <w:r w:rsidRPr="00B916EC">
        <w:t xml:space="preserve"> multiplexing </w:t>
      </w:r>
      <w:r w:rsidR="00282C81">
        <w:t>pattern</w:t>
      </w:r>
      <w:r w:rsidR="00282C81" w:rsidRPr="00B916EC">
        <w:t xml:space="preserve"> </w:t>
      </w:r>
      <w:r w:rsidRPr="00B916EC">
        <w:t xml:space="preserve">2 and {SS/PBCH block, PDCCH} </w:t>
      </w:r>
      <w:r w:rsidR="00143099">
        <w:t>SCS</w:t>
      </w:r>
      <w:r w:rsidRPr="00B916EC">
        <w:t xml:space="preserve"> {240, 120} kHz </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6"/>
        <w:gridCol w:w="3002"/>
        <w:gridCol w:w="5625"/>
      </w:tblGrid>
      <w:tr w:rsidR="001E66D2" w:rsidRPr="00B916EC" w14:paraId="7FEC4957" w14:textId="77777777" w:rsidTr="005661BA">
        <w:trPr>
          <w:cantSplit/>
        </w:trPr>
        <w:tc>
          <w:tcPr>
            <w:tcW w:w="806" w:type="dxa"/>
            <w:tcBorders>
              <w:bottom w:val="double" w:sz="4" w:space="0" w:color="auto"/>
              <w:right w:val="double" w:sz="4" w:space="0" w:color="auto"/>
            </w:tcBorders>
            <w:shd w:val="clear" w:color="auto" w:fill="E0E0E0"/>
            <w:vAlign w:val="center"/>
          </w:tcPr>
          <w:p w14:paraId="6B190541" w14:textId="77777777" w:rsidR="00637B3F" w:rsidRPr="00B916EC" w:rsidRDefault="00637B3F" w:rsidP="008F5350">
            <w:pPr>
              <w:pStyle w:val="TAH"/>
              <w:rPr>
                <w:bCs/>
                <w:lang w:val="en-US"/>
              </w:rPr>
            </w:pPr>
            <w:r w:rsidRPr="00B916EC">
              <w:rPr>
                <w:bCs/>
                <w:lang w:val="en-US"/>
              </w:rPr>
              <w:t>Index</w:t>
            </w:r>
          </w:p>
        </w:tc>
        <w:tc>
          <w:tcPr>
            <w:tcW w:w="3002" w:type="dxa"/>
            <w:tcBorders>
              <w:left w:val="double" w:sz="4" w:space="0" w:color="auto"/>
              <w:bottom w:val="double" w:sz="4" w:space="0" w:color="auto"/>
            </w:tcBorders>
            <w:shd w:val="clear" w:color="auto" w:fill="E0E0E0"/>
            <w:vAlign w:val="center"/>
          </w:tcPr>
          <w:p w14:paraId="39EB7DBC" w14:textId="77777777" w:rsidR="00637B3F" w:rsidRPr="00B916EC" w:rsidRDefault="00637B3F" w:rsidP="008F5350">
            <w:pPr>
              <w:pStyle w:val="TAH"/>
              <w:rPr>
                <w:bCs/>
                <w:lang w:val="en-US"/>
              </w:rPr>
            </w:pPr>
            <w:r w:rsidRPr="00B916EC">
              <w:t>PDCCH monitoring occasions</w:t>
            </w:r>
            <w:r w:rsidRPr="00B916EC">
              <w:rPr>
                <w:rStyle w:val="CommentReference"/>
                <w:rFonts w:cs="Arial"/>
                <w:sz w:val="18"/>
                <w:szCs w:val="18"/>
              </w:rPr>
              <w:t xml:space="preserve"> (SFN and slot number)</w:t>
            </w:r>
          </w:p>
        </w:tc>
        <w:tc>
          <w:tcPr>
            <w:tcW w:w="5625" w:type="dxa"/>
            <w:tcBorders>
              <w:bottom w:val="double" w:sz="4" w:space="0" w:color="auto"/>
            </w:tcBorders>
            <w:shd w:val="clear" w:color="auto" w:fill="E0E0E0"/>
            <w:vAlign w:val="center"/>
          </w:tcPr>
          <w:p w14:paraId="1A435729" w14:textId="77777777" w:rsidR="00637B3F" w:rsidRPr="00B916EC" w:rsidRDefault="00637B3F" w:rsidP="008F5350">
            <w:pPr>
              <w:spacing w:after="0"/>
              <w:jc w:val="center"/>
              <w:textAlignment w:val="bottom"/>
              <w:rPr>
                <w:rStyle w:val="CommentReference"/>
                <w:rFonts w:ascii="Arial" w:hAnsi="Arial" w:cs="Arial"/>
                <w:b/>
                <w:sz w:val="18"/>
                <w:szCs w:val="18"/>
              </w:rPr>
            </w:pPr>
            <w:r w:rsidRPr="00B916EC">
              <w:rPr>
                <w:rStyle w:val="CommentReference"/>
                <w:rFonts w:ascii="Arial" w:hAnsi="Arial" w:cs="Arial"/>
                <w:b/>
                <w:sz w:val="18"/>
                <w:szCs w:val="18"/>
              </w:rPr>
              <w:t>First symbol index</w:t>
            </w:r>
          </w:p>
          <w:p w14:paraId="24738CC6" w14:textId="77777777" w:rsidR="00637B3F" w:rsidRPr="00B916EC" w:rsidRDefault="00637B3F" w:rsidP="00282C81">
            <w:pPr>
              <w:spacing w:after="0"/>
              <w:jc w:val="center"/>
              <w:textAlignment w:val="bottom"/>
              <w:rPr>
                <w:rFonts w:ascii="Arial" w:hAnsi="Arial" w:cs="Arial"/>
                <w:b/>
                <w:sz w:val="18"/>
                <w:szCs w:val="18"/>
              </w:rPr>
            </w:pPr>
            <w:r w:rsidRPr="00B916EC">
              <w:rPr>
                <w:rStyle w:val="CommentReference"/>
                <w:rFonts w:ascii="Arial" w:hAnsi="Arial" w:cs="Arial"/>
                <w:b/>
                <w:sz w:val="18"/>
                <w:szCs w:val="18"/>
              </w:rPr>
              <w:t>(</w:t>
            </w:r>
            <w:r w:rsidRPr="00B916EC">
              <w:rPr>
                <w:rStyle w:val="CommentReference"/>
                <w:rFonts w:ascii="Arial" w:hAnsi="Arial" w:cs="Arial"/>
                <w:b/>
                <w:i/>
                <w:sz w:val="18"/>
                <w:szCs w:val="18"/>
              </w:rPr>
              <w:t>k</w:t>
            </w:r>
            <w:r w:rsidRPr="00B916EC">
              <w:rPr>
                <w:rStyle w:val="CommentReference"/>
                <w:rFonts w:ascii="Arial" w:hAnsi="Arial" w:cs="Arial"/>
                <w:b/>
                <w:sz w:val="18"/>
                <w:szCs w:val="18"/>
              </w:rPr>
              <w:t xml:space="preserve"> = 0, 1, …</w:t>
            </w:r>
            <w:r w:rsidR="00282C81">
              <w:rPr>
                <w:rStyle w:val="CommentReference"/>
                <w:rFonts w:ascii="Arial" w:hAnsi="Arial" w:cs="Arial"/>
                <w:b/>
                <w:sz w:val="18"/>
                <w:szCs w:val="18"/>
              </w:rPr>
              <w:t>,</w:t>
            </w:r>
            <w:r w:rsidRPr="00B916EC">
              <w:rPr>
                <w:rStyle w:val="CommentReference"/>
                <w:rFonts w:ascii="Arial" w:hAnsi="Arial" w:cs="Arial"/>
                <w:b/>
                <w:sz w:val="18"/>
                <w:szCs w:val="18"/>
              </w:rPr>
              <w:t xml:space="preserve"> </w:t>
            </w:r>
            <w:r w:rsidR="00282C81">
              <w:rPr>
                <w:rStyle w:val="CommentReference"/>
                <w:rFonts w:ascii="Arial" w:hAnsi="Arial" w:cs="Arial"/>
                <w:b/>
                <w:sz w:val="18"/>
                <w:szCs w:val="18"/>
              </w:rPr>
              <w:t>7</w:t>
            </w:r>
            <w:r w:rsidRPr="00B916EC">
              <w:rPr>
                <w:rStyle w:val="CommentReference"/>
                <w:rFonts w:ascii="Arial" w:hAnsi="Arial" w:cs="Arial"/>
                <w:b/>
                <w:sz w:val="18"/>
                <w:szCs w:val="18"/>
              </w:rPr>
              <w:t>)</w:t>
            </w:r>
          </w:p>
        </w:tc>
      </w:tr>
      <w:tr w:rsidR="005661BA" w:rsidRPr="00B916EC" w14:paraId="4444F222" w14:textId="77777777" w:rsidTr="005661BA">
        <w:trPr>
          <w:cantSplit/>
          <w:trHeight w:val="594"/>
        </w:trPr>
        <w:tc>
          <w:tcPr>
            <w:tcW w:w="806" w:type="dxa"/>
            <w:tcBorders>
              <w:top w:val="double" w:sz="4" w:space="0" w:color="auto"/>
              <w:right w:val="double" w:sz="4" w:space="0" w:color="auto"/>
            </w:tcBorders>
            <w:shd w:val="clear" w:color="auto" w:fill="auto"/>
            <w:vAlign w:val="center"/>
          </w:tcPr>
          <w:p w14:paraId="26C67E66" w14:textId="25073418" w:rsidR="005661BA" w:rsidRPr="00B916EC" w:rsidRDefault="005661BA" w:rsidP="005661BA">
            <w:pPr>
              <w:pStyle w:val="TAC"/>
              <w:rPr>
                <w:lang w:val="en-US"/>
              </w:rPr>
            </w:pPr>
            <w:r w:rsidRPr="00B27E56">
              <w:rPr>
                <w:lang w:val="en-US"/>
              </w:rPr>
              <w:t>0</w:t>
            </w:r>
          </w:p>
        </w:tc>
        <w:tc>
          <w:tcPr>
            <w:tcW w:w="3002" w:type="dxa"/>
            <w:tcBorders>
              <w:top w:val="double" w:sz="4" w:space="0" w:color="auto"/>
              <w:left w:val="double" w:sz="4" w:space="0" w:color="auto"/>
            </w:tcBorders>
            <w:vAlign w:val="center"/>
          </w:tcPr>
          <w:p w14:paraId="0FF12AB0" w14:textId="15DFE1B8" w:rsidR="005661BA" w:rsidRPr="00B27E56" w:rsidRDefault="00000000" w:rsidP="005661BA">
            <w:pPr>
              <w:spacing w:after="0"/>
              <w:jc w:val="center"/>
              <w:textAlignment w:val="bottom"/>
            </w:pPr>
            <m:oMathPara>
              <m:oMath>
                <m:sSub>
                  <m:sSubPr>
                    <m:ctrlPr>
                      <w:rPr>
                        <w:rFonts w:ascii="Cambria Math" w:hAnsi="Cambria Math"/>
                        <w:iCs/>
                        <w:lang w:val="en-US"/>
                      </w:rPr>
                    </m:ctrlPr>
                  </m:sSubPr>
                  <m:e>
                    <m:r>
                      <m:rPr>
                        <m:sty m:val="p"/>
                      </m:rPr>
                      <w:rPr>
                        <w:rFonts w:ascii="Cambria Math" w:hAnsi="Cambria Math"/>
                        <w:lang w:val="en-US"/>
                      </w:rPr>
                      <m:t>SFN</m:t>
                    </m:r>
                  </m:e>
                  <m:sub>
                    <m:r>
                      <m:rPr>
                        <m:sty m:val="p"/>
                      </m:rPr>
                      <w:rPr>
                        <w:rFonts w:ascii="Cambria Math" w:hAnsi="Cambria Math"/>
                        <w:lang w:val="en-US"/>
                      </w:rPr>
                      <m:t>c</m:t>
                    </m:r>
                  </m:sub>
                </m:sSub>
                <m:r>
                  <w:rPr>
                    <w:rFonts w:ascii="Cambria Math" w:hAnsi="Cambria Math"/>
                    <w:lang w:val="en-US"/>
                  </w:rPr>
                  <m:t>=</m:t>
                </m:r>
                <m:sSub>
                  <m:sSubPr>
                    <m:ctrlPr>
                      <w:rPr>
                        <w:rFonts w:ascii="Cambria Math" w:hAnsi="Cambria Math"/>
                        <w:iCs/>
                        <w:lang w:val="en-US"/>
                      </w:rPr>
                    </m:ctrlPr>
                  </m:sSubPr>
                  <m:e>
                    <m:r>
                      <m:rPr>
                        <m:sty m:val="p"/>
                      </m:rPr>
                      <w:rPr>
                        <w:rFonts w:ascii="Cambria Math" w:hAnsi="Cambria Math"/>
                        <w:lang w:val="en-US"/>
                      </w:rPr>
                      <m:t>SFN</m:t>
                    </m:r>
                  </m:e>
                  <m:sub>
                    <m:r>
                      <m:rPr>
                        <m:sty m:val="p"/>
                      </m:rPr>
                      <w:rPr>
                        <w:rFonts w:ascii="Cambria Math" w:hAnsi="Cambria Math"/>
                        <w:lang w:val="en-US"/>
                      </w:rPr>
                      <m:t>SSB,</m:t>
                    </m:r>
                    <m:r>
                      <w:rPr>
                        <w:rFonts w:ascii="Cambria Math" w:hAnsi="Cambria Math"/>
                        <w:lang w:val="en-US"/>
                      </w:rPr>
                      <m:t>i</m:t>
                    </m:r>
                  </m:sub>
                </m:sSub>
              </m:oMath>
            </m:oMathPara>
          </w:p>
          <w:p w14:paraId="205DEA59" w14:textId="31A05B18" w:rsidR="005661BA" w:rsidRPr="00B916EC" w:rsidRDefault="00000000" w:rsidP="005661BA">
            <w:pPr>
              <w:spacing w:after="0"/>
              <w:jc w:val="center"/>
              <w:textAlignment w:val="bottom"/>
              <w:rPr>
                <w:rFonts w:ascii="Arial" w:hAnsi="Arial" w:cs="Arial"/>
                <w:sz w:val="18"/>
                <w:szCs w:val="18"/>
              </w:rPr>
            </w:pPr>
            <m:oMath>
              <m:sSub>
                <m:sSubPr>
                  <m:ctrlPr>
                    <w:rPr>
                      <w:rFonts w:ascii="Cambria Math" w:hAnsi="Cambria Math"/>
                      <w:iCs/>
                      <w:lang w:val="en-US"/>
                    </w:rPr>
                  </m:ctrlPr>
                </m:sSubPr>
                <m:e>
                  <m:r>
                    <w:rPr>
                      <w:rFonts w:ascii="Cambria Math" w:hAnsi="Cambria Math"/>
                      <w:lang w:val="en-US"/>
                    </w:rPr>
                    <m:t>n</m:t>
                  </m:r>
                </m:e>
                <m:sub>
                  <m:r>
                    <m:rPr>
                      <m:sty m:val="p"/>
                    </m:rPr>
                    <w:rPr>
                      <w:rFonts w:ascii="Cambria Math" w:hAnsi="Cambria Math"/>
                      <w:lang w:val="en-US"/>
                    </w:rPr>
                    <m:t>c</m:t>
                  </m:r>
                </m:sub>
              </m:sSub>
              <m:r>
                <w:rPr>
                  <w:rFonts w:ascii="Cambria Math" w:hAnsi="Cambria Math"/>
                  <w:lang w:val="en-US"/>
                </w:rPr>
                <m:t>=</m:t>
              </m:r>
              <m:sSub>
                <m:sSubPr>
                  <m:ctrlPr>
                    <w:rPr>
                      <w:rFonts w:ascii="Cambria Math" w:hAnsi="Cambria Math"/>
                      <w:iCs/>
                      <w:lang w:val="en-US"/>
                    </w:rPr>
                  </m:ctrlPr>
                </m:sSubPr>
                <m:e>
                  <m:r>
                    <w:rPr>
                      <w:rFonts w:ascii="Cambria Math" w:hAnsi="Cambria Math"/>
                      <w:lang w:val="en-US"/>
                    </w:rPr>
                    <m:t>n</m:t>
                  </m:r>
                </m:e>
                <m:sub>
                  <m:r>
                    <m:rPr>
                      <m:sty m:val="p"/>
                    </m:rPr>
                    <w:rPr>
                      <w:rFonts w:ascii="Cambria Math" w:hAnsi="Cambria Math"/>
                      <w:lang w:val="en-US"/>
                    </w:rPr>
                    <m:t>SSB,</m:t>
                  </m:r>
                  <m:r>
                    <w:rPr>
                      <w:rFonts w:ascii="Cambria Math" w:hAnsi="Cambria Math"/>
                      <w:lang w:val="en-US"/>
                    </w:rPr>
                    <m:t>i</m:t>
                  </m:r>
                </m:sub>
              </m:sSub>
            </m:oMath>
            <w:r w:rsidR="005661BA" w:rsidRPr="00B27E56">
              <w:t xml:space="preserve"> or </w:t>
            </w:r>
            <m:oMath>
              <m:sSub>
                <m:sSubPr>
                  <m:ctrlPr>
                    <w:rPr>
                      <w:rFonts w:ascii="Cambria Math" w:hAnsi="Cambria Math"/>
                      <w:iCs/>
                      <w:lang w:val="en-US"/>
                    </w:rPr>
                  </m:ctrlPr>
                </m:sSubPr>
                <m:e>
                  <m:r>
                    <w:rPr>
                      <w:rFonts w:ascii="Cambria Math" w:hAnsi="Cambria Math"/>
                      <w:lang w:val="en-US"/>
                    </w:rPr>
                    <m:t>n</m:t>
                  </m:r>
                </m:e>
                <m:sub>
                  <m:r>
                    <m:rPr>
                      <m:sty m:val="p"/>
                    </m:rPr>
                    <w:rPr>
                      <w:rFonts w:ascii="Cambria Math" w:hAnsi="Cambria Math"/>
                      <w:lang w:val="en-US"/>
                    </w:rPr>
                    <m:t>c</m:t>
                  </m:r>
                </m:sub>
              </m:sSub>
              <m:r>
                <w:rPr>
                  <w:rFonts w:ascii="Cambria Math" w:hAnsi="Cambria Math"/>
                  <w:lang w:val="en-US"/>
                </w:rPr>
                <m:t>=</m:t>
              </m:r>
              <m:sSub>
                <m:sSubPr>
                  <m:ctrlPr>
                    <w:rPr>
                      <w:rFonts w:ascii="Cambria Math" w:hAnsi="Cambria Math"/>
                      <w:iCs/>
                      <w:lang w:val="en-US"/>
                    </w:rPr>
                  </m:ctrlPr>
                </m:sSubPr>
                <m:e>
                  <m:r>
                    <w:rPr>
                      <w:rFonts w:ascii="Cambria Math" w:hAnsi="Cambria Math"/>
                      <w:lang w:val="en-US"/>
                    </w:rPr>
                    <m:t>n</m:t>
                  </m:r>
                </m:e>
                <m:sub>
                  <m:r>
                    <m:rPr>
                      <m:sty m:val="p"/>
                    </m:rPr>
                    <w:rPr>
                      <w:rFonts w:ascii="Cambria Math" w:hAnsi="Cambria Math"/>
                      <w:lang w:val="en-US"/>
                    </w:rPr>
                    <m:t>SSB,</m:t>
                  </m:r>
                  <m:r>
                    <w:rPr>
                      <w:rFonts w:ascii="Cambria Math" w:hAnsi="Cambria Math"/>
                      <w:lang w:val="en-US"/>
                    </w:rPr>
                    <m:t>i</m:t>
                  </m:r>
                </m:sub>
              </m:sSub>
              <m:r>
                <w:rPr>
                  <w:rFonts w:ascii="Cambria Math" w:hAnsi="Cambria Math"/>
                  <w:lang w:val="en-US"/>
                </w:rPr>
                <m:t>-1</m:t>
              </m:r>
            </m:oMath>
          </w:p>
        </w:tc>
        <w:tc>
          <w:tcPr>
            <w:tcW w:w="5625" w:type="dxa"/>
            <w:tcBorders>
              <w:top w:val="double" w:sz="4" w:space="0" w:color="auto"/>
            </w:tcBorders>
            <w:vAlign w:val="center"/>
          </w:tcPr>
          <w:p w14:paraId="716C6AF1" w14:textId="5BE21DCE" w:rsidR="005661BA" w:rsidRPr="00B27E56" w:rsidRDefault="005661BA" w:rsidP="005661BA">
            <w:pPr>
              <w:spacing w:after="120"/>
              <w:jc w:val="center"/>
              <w:textAlignment w:val="bottom"/>
            </w:pPr>
            <w:r w:rsidRPr="00B27E56">
              <w:rPr>
                <w:rStyle w:val="CommentReference"/>
                <w:rFonts w:ascii="Arial" w:hAnsi="Arial" w:cs="Arial"/>
                <w:sz w:val="18"/>
                <w:szCs w:val="18"/>
              </w:rPr>
              <w:t>0, 1, 2, 3, 0, 1 in</w:t>
            </w:r>
            <w:r w:rsidRPr="00B27E56">
              <w:rPr>
                <w:rFonts w:ascii="Arial" w:hAnsi="Arial" w:cs="Arial"/>
                <w:sz w:val="18"/>
                <w:szCs w:val="18"/>
              </w:rPr>
              <w:t xml:space="preserve"> </w:t>
            </w:r>
            <m:oMath>
              <m:r>
                <w:rPr>
                  <w:rFonts w:ascii="Cambria Math" w:hAnsi="Cambria Math"/>
                </w:rPr>
                <m:t>i=8k</m:t>
              </m:r>
            </m:oMath>
            <w:r w:rsidRPr="00B27E56">
              <w:rPr>
                <w:rStyle w:val="CommentReference"/>
                <w:rFonts w:ascii="Arial" w:hAnsi="Arial" w:cs="Arial"/>
                <w:sz w:val="18"/>
                <w:szCs w:val="18"/>
              </w:rPr>
              <w:t xml:space="preserve">, </w:t>
            </w:r>
            <m:oMath>
              <m:r>
                <w:rPr>
                  <w:rFonts w:ascii="Cambria Math" w:hAnsi="Cambria Math"/>
                </w:rPr>
                <m:t>i=8k+1</m:t>
              </m:r>
            </m:oMath>
            <w:r w:rsidRPr="00B27E56">
              <w:rPr>
                <w:rStyle w:val="CommentReference"/>
                <w:rFonts w:ascii="Arial" w:hAnsi="Arial" w:cs="Arial"/>
                <w:sz w:val="18"/>
                <w:szCs w:val="18"/>
              </w:rPr>
              <w:t xml:space="preserve">, </w:t>
            </w:r>
            <m:oMath>
              <m:r>
                <w:rPr>
                  <w:rFonts w:ascii="Cambria Math" w:hAnsi="Cambria Math"/>
                </w:rPr>
                <m:t>i=8k+2</m:t>
              </m:r>
            </m:oMath>
            <w:r w:rsidRPr="00B27E56">
              <w:rPr>
                <w:rFonts w:ascii="Arial" w:hAnsi="Arial" w:cs="Arial"/>
                <w:sz w:val="18"/>
                <w:szCs w:val="18"/>
              </w:rPr>
              <w:t xml:space="preserve">, </w:t>
            </w:r>
            <m:oMath>
              <m:r>
                <w:rPr>
                  <w:rFonts w:ascii="Cambria Math" w:hAnsi="Cambria Math"/>
                </w:rPr>
                <m:t>i=8k+3</m:t>
              </m:r>
            </m:oMath>
            <w:r w:rsidRPr="00B27E56">
              <w:rPr>
                <w:rFonts w:ascii="Arial" w:hAnsi="Arial" w:cs="Arial"/>
                <w:sz w:val="18"/>
                <w:szCs w:val="18"/>
              </w:rPr>
              <w:t xml:space="preserve">, </w:t>
            </w:r>
            <m:oMath>
              <m:r>
                <w:rPr>
                  <w:rFonts w:ascii="Cambria Math" w:hAnsi="Cambria Math"/>
                </w:rPr>
                <m:t>i=8k+6</m:t>
              </m:r>
            </m:oMath>
            <w:r w:rsidRPr="00B27E56">
              <w:rPr>
                <w:rFonts w:ascii="Arial" w:hAnsi="Arial" w:cs="Arial"/>
                <w:sz w:val="18"/>
                <w:szCs w:val="18"/>
              </w:rPr>
              <w:t xml:space="preserve">, </w:t>
            </w:r>
            <m:oMath>
              <m:r>
                <w:rPr>
                  <w:rFonts w:ascii="Cambria Math" w:hAnsi="Cambria Math"/>
                </w:rPr>
                <m:t>i=8k+7</m:t>
              </m:r>
            </m:oMath>
            <w:r w:rsidRPr="00B27E56">
              <w:rPr>
                <w:rFonts w:ascii="Arial" w:hAnsi="Arial" w:cs="Arial"/>
                <w:sz w:val="18"/>
                <w:szCs w:val="18"/>
              </w:rPr>
              <w:t xml:space="preserve"> (</w:t>
            </w:r>
            <m:oMath>
              <m:sSub>
                <m:sSubPr>
                  <m:ctrlPr>
                    <w:rPr>
                      <w:rFonts w:ascii="Cambria Math" w:hAnsi="Cambria Math"/>
                      <w:iCs/>
                      <w:lang w:val="en-US"/>
                    </w:rPr>
                  </m:ctrlPr>
                </m:sSubPr>
                <m:e>
                  <m:r>
                    <w:rPr>
                      <w:rFonts w:ascii="Cambria Math" w:hAnsi="Cambria Math"/>
                      <w:lang w:val="en-US"/>
                    </w:rPr>
                    <m:t>n</m:t>
                  </m:r>
                </m:e>
                <m:sub>
                  <m:r>
                    <m:rPr>
                      <m:sty m:val="p"/>
                    </m:rPr>
                    <w:rPr>
                      <w:rFonts w:ascii="Cambria Math" w:hAnsi="Cambria Math"/>
                      <w:lang w:val="en-US"/>
                    </w:rPr>
                    <m:t>c</m:t>
                  </m:r>
                </m:sub>
              </m:sSub>
              <m:r>
                <w:rPr>
                  <w:rFonts w:ascii="Cambria Math" w:hAnsi="Cambria Math"/>
                  <w:lang w:val="en-US"/>
                </w:rPr>
                <m:t>=</m:t>
              </m:r>
              <m:sSub>
                <m:sSubPr>
                  <m:ctrlPr>
                    <w:rPr>
                      <w:rFonts w:ascii="Cambria Math" w:hAnsi="Cambria Math"/>
                      <w:iCs/>
                      <w:lang w:val="en-US"/>
                    </w:rPr>
                  </m:ctrlPr>
                </m:sSubPr>
                <m:e>
                  <m:r>
                    <w:rPr>
                      <w:rFonts w:ascii="Cambria Math" w:hAnsi="Cambria Math"/>
                      <w:lang w:val="en-US"/>
                    </w:rPr>
                    <m:t>n</m:t>
                  </m:r>
                </m:e>
                <m:sub>
                  <m:r>
                    <m:rPr>
                      <m:sty m:val="p"/>
                    </m:rPr>
                    <w:rPr>
                      <w:rFonts w:ascii="Cambria Math" w:hAnsi="Cambria Math"/>
                      <w:lang w:val="en-US"/>
                    </w:rPr>
                    <m:t>SSB,</m:t>
                  </m:r>
                  <m:r>
                    <w:rPr>
                      <w:rFonts w:ascii="Cambria Math" w:hAnsi="Cambria Math"/>
                      <w:lang w:val="en-US"/>
                    </w:rPr>
                    <m:t>i</m:t>
                  </m:r>
                </m:sub>
              </m:sSub>
            </m:oMath>
            <w:r w:rsidRPr="00B27E56">
              <w:rPr>
                <w:rFonts w:ascii="Arial" w:hAnsi="Arial" w:cs="Arial"/>
                <w:sz w:val="18"/>
                <w:szCs w:val="18"/>
              </w:rPr>
              <w:t>)</w:t>
            </w:r>
          </w:p>
          <w:p w14:paraId="29ABF0E3" w14:textId="7B2D1911" w:rsidR="005661BA" w:rsidRPr="00B916EC" w:rsidRDefault="005661BA" w:rsidP="005661BA">
            <w:pPr>
              <w:spacing w:after="120"/>
              <w:jc w:val="center"/>
              <w:textAlignment w:val="bottom"/>
            </w:pPr>
            <w:r w:rsidRPr="00B27E56">
              <w:rPr>
                <w:rStyle w:val="CommentReference"/>
                <w:rFonts w:ascii="Arial" w:hAnsi="Arial" w:cs="Arial"/>
                <w:sz w:val="18"/>
                <w:szCs w:val="18"/>
              </w:rPr>
              <w:t xml:space="preserve">12, 13 in </w:t>
            </w:r>
            <m:oMath>
              <m:r>
                <w:rPr>
                  <w:rFonts w:ascii="Cambria Math" w:hAnsi="Cambria Math"/>
                </w:rPr>
                <m:t>i=8k+4</m:t>
              </m:r>
            </m:oMath>
            <w:r w:rsidRPr="00B27E56">
              <w:rPr>
                <w:rStyle w:val="CommentReference"/>
                <w:rFonts w:ascii="Arial" w:hAnsi="Arial" w:cs="Arial"/>
                <w:sz w:val="18"/>
                <w:szCs w:val="18"/>
              </w:rPr>
              <w:t xml:space="preserve">, </w:t>
            </w:r>
            <m:oMath>
              <m:r>
                <w:rPr>
                  <w:rFonts w:ascii="Cambria Math" w:hAnsi="Cambria Math"/>
                </w:rPr>
                <m:t>i=8k+5</m:t>
              </m:r>
            </m:oMath>
            <w:r w:rsidRPr="00B27E56">
              <w:t xml:space="preserve"> (</w:t>
            </w:r>
            <m:oMath>
              <m:sSub>
                <m:sSubPr>
                  <m:ctrlPr>
                    <w:rPr>
                      <w:rFonts w:ascii="Cambria Math" w:hAnsi="Cambria Math"/>
                      <w:iCs/>
                      <w:lang w:val="en-US"/>
                    </w:rPr>
                  </m:ctrlPr>
                </m:sSubPr>
                <m:e>
                  <m:r>
                    <w:rPr>
                      <w:rFonts w:ascii="Cambria Math" w:hAnsi="Cambria Math"/>
                      <w:lang w:val="en-US"/>
                    </w:rPr>
                    <m:t>n</m:t>
                  </m:r>
                </m:e>
                <m:sub>
                  <m:r>
                    <m:rPr>
                      <m:sty m:val="p"/>
                    </m:rPr>
                    <w:rPr>
                      <w:rFonts w:ascii="Cambria Math" w:hAnsi="Cambria Math"/>
                      <w:lang w:val="en-US"/>
                    </w:rPr>
                    <m:t>c</m:t>
                  </m:r>
                </m:sub>
              </m:sSub>
              <m:r>
                <w:rPr>
                  <w:rFonts w:ascii="Cambria Math" w:hAnsi="Cambria Math"/>
                  <w:lang w:val="en-US"/>
                </w:rPr>
                <m:t>=</m:t>
              </m:r>
              <m:sSub>
                <m:sSubPr>
                  <m:ctrlPr>
                    <w:rPr>
                      <w:rFonts w:ascii="Cambria Math" w:hAnsi="Cambria Math"/>
                      <w:iCs/>
                      <w:lang w:val="en-US"/>
                    </w:rPr>
                  </m:ctrlPr>
                </m:sSubPr>
                <m:e>
                  <m:r>
                    <w:rPr>
                      <w:rFonts w:ascii="Cambria Math" w:hAnsi="Cambria Math"/>
                      <w:lang w:val="en-US"/>
                    </w:rPr>
                    <m:t>n</m:t>
                  </m:r>
                </m:e>
                <m:sub>
                  <m:r>
                    <m:rPr>
                      <m:sty m:val="p"/>
                    </m:rPr>
                    <w:rPr>
                      <w:rFonts w:ascii="Cambria Math" w:hAnsi="Cambria Math"/>
                      <w:lang w:val="en-US"/>
                    </w:rPr>
                    <m:t>SSB,</m:t>
                  </m:r>
                  <m:r>
                    <w:rPr>
                      <w:rFonts w:ascii="Cambria Math" w:hAnsi="Cambria Math"/>
                      <w:lang w:val="en-US"/>
                    </w:rPr>
                    <m:t>i</m:t>
                  </m:r>
                </m:sub>
              </m:sSub>
              <m:r>
                <w:rPr>
                  <w:rFonts w:ascii="Cambria Math" w:hAnsi="Cambria Math"/>
                  <w:lang w:val="en-US"/>
                </w:rPr>
                <m:t>-1</m:t>
              </m:r>
            </m:oMath>
            <w:r w:rsidRPr="00B27E56">
              <w:t>)</w:t>
            </w:r>
          </w:p>
        </w:tc>
      </w:tr>
      <w:tr w:rsidR="00637B3F" w:rsidRPr="00B916EC" w14:paraId="38E7A6E2" w14:textId="77777777" w:rsidTr="005661BA">
        <w:trPr>
          <w:cantSplit/>
        </w:trPr>
        <w:tc>
          <w:tcPr>
            <w:tcW w:w="806" w:type="dxa"/>
            <w:tcBorders>
              <w:right w:val="double" w:sz="4" w:space="0" w:color="auto"/>
            </w:tcBorders>
            <w:shd w:val="clear" w:color="auto" w:fill="auto"/>
            <w:vAlign w:val="center"/>
          </w:tcPr>
          <w:p w14:paraId="2409C8A3" w14:textId="77777777" w:rsidR="00637B3F" w:rsidRPr="00B916EC" w:rsidRDefault="00637B3F" w:rsidP="008F5350">
            <w:pPr>
              <w:pStyle w:val="TAC"/>
              <w:rPr>
                <w:lang w:val="en-US"/>
              </w:rPr>
            </w:pPr>
            <w:r w:rsidRPr="00B916EC">
              <w:rPr>
                <w:lang w:val="en-US"/>
              </w:rPr>
              <w:t>1</w:t>
            </w:r>
          </w:p>
        </w:tc>
        <w:tc>
          <w:tcPr>
            <w:tcW w:w="8627" w:type="dxa"/>
            <w:gridSpan w:val="2"/>
            <w:tcBorders>
              <w:left w:val="double" w:sz="4" w:space="0" w:color="auto"/>
            </w:tcBorders>
            <w:vAlign w:val="center"/>
          </w:tcPr>
          <w:p w14:paraId="2662D73B" w14:textId="77777777" w:rsidR="00637B3F" w:rsidRPr="00B916EC" w:rsidRDefault="00637B3F" w:rsidP="008F5350">
            <w:pPr>
              <w:pStyle w:val="TAC"/>
            </w:pPr>
            <w:r w:rsidRPr="00B916EC">
              <w:rPr>
                <w:rFonts w:cs="Arial"/>
                <w:kern w:val="24"/>
                <w:szCs w:val="18"/>
              </w:rPr>
              <w:t>Reserved</w:t>
            </w:r>
          </w:p>
        </w:tc>
      </w:tr>
      <w:tr w:rsidR="00637B3F" w:rsidRPr="00B916EC" w14:paraId="423C93C9" w14:textId="77777777" w:rsidTr="005661BA">
        <w:trPr>
          <w:cantSplit/>
        </w:trPr>
        <w:tc>
          <w:tcPr>
            <w:tcW w:w="806" w:type="dxa"/>
            <w:tcBorders>
              <w:right w:val="double" w:sz="4" w:space="0" w:color="auto"/>
            </w:tcBorders>
            <w:shd w:val="clear" w:color="auto" w:fill="auto"/>
            <w:vAlign w:val="center"/>
          </w:tcPr>
          <w:p w14:paraId="29FA0BA3" w14:textId="77777777" w:rsidR="00637B3F" w:rsidRPr="00B916EC" w:rsidRDefault="00637B3F" w:rsidP="008F5350">
            <w:pPr>
              <w:pStyle w:val="TAC"/>
            </w:pPr>
            <w:r w:rsidRPr="00B916EC">
              <w:t>2</w:t>
            </w:r>
          </w:p>
        </w:tc>
        <w:tc>
          <w:tcPr>
            <w:tcW w:w="8627" w:type="dxa"/>
            <w:gridSpan w:val="2"/>
            <w:tcBorders>
              <w:left w:val="double" w:sz="4" w:space="0" w:color="auto"/>
            </w:tcBorders>
            <w:vAlign w:val="center"/>
          </w:tcPr>
          <w:p w14:paraId="789D3664" w14:textId="77777777" w:rsidR="00637B3F" w:rsidRPr="00B916EC" w:rsidRDefault="00637B3F" w:rsidP="008F5350">
            <w:pPr>
              <w:pStyle w:val="TAC"/>
              <w:rPr>
                <w:rFonts w:cs="Arial"/>
                <w:kern w:val="24"/>
                <w:szCs w:val="18"/>
              </w:rPr>
            </w:pPr>
            <w:r w:rsidRPr="00B916EC">
              <w:rPr>
                <w:rFonts w:cs="Arial"/>
                <w:kern w:val="24"/>
                <w:szCs w:val="18"/>
              </w:rPr>
              <w:t>Reserved</w:t>
            </w:r>
          </w:p>
        </w:tc>
      </w:tr>
      <w:tr w:rsidR="00637B3F" w:rsidRPr="00B916EC" w14:paraId="7DA0B7E5" w14:textId="77777777" w:rsidTr="005661BA">
        <w:trPr>
          <w:cantSplit/>
        </w:trPr>
        <w:tc>
          <w:tcPr>
            <w:tcW w:w="806" w:type="dxa"/>
            <w:tcBorders>
              <w:right w:val="double" w:sz="4" w:space="0" w:color="auto"/>
            </w:tcBorders>
            <w:shd w:val="clear" w:color="auto" w:fill="auto"/>
            <w:vAlign w:val="center"/>
          </w:tcPr>
          <w:p w14:paraId="28FE70CB" w14:textId="77777777" w:rsidR="00637B3F" w:rsidRPr="00B916EC" w:rsidRDefault="00637B3F" w:rsidP="008F5350">
            <w:pPr>
              <w:pStyle w:val="TAC"/>
            </w:pPr>
            <w:r w:rsidRPr="00B916EC">
              <w:t>3</w:t>
            </w:r>
          </w:p>
        </w:tc>
        <w:tc>
          <w:tcPr>
            <w:tcW w:w="8627" w:type="dxa"/>
            <w:gridSpan w:val="2"/>
            <w:tcBorders>
              <w:left w:val="double" w:sz="4" w:space="0" w:color="auto"/>
            </w:tcBorders>
            <w:vAlign w:val="center"/>
          </w:tcPr>
          <w:p w14:paraId="4439EF5E" w14:textId="77777777" w:rsidR="00637B3F" w:rsidRPr="00B916EC" w:rsidRDefault="00637B3F" w:rsidP="008F5350">
            <w:pPr>
              <w:pStyle w:val="TAC"/>
            </w:pPr>
            <w:r w:rsidRPr="00B916EC">
              <w:rPr>
                <w:rFonts w:cs="Arial"/>
                <w:kern w:val="24"/>
                <w:szCs w:val="18"/>
              </w:rPr>
              <w:t>Reserved</w:t>
            </w:r>
          </w:p>
        </w:tc>
      </w:tr>
      <w:tr w:rsidR="00637B3F" w:rsidRPr="00B916EC" w14:paraId="0D151447" w14:textId="77777777" w:rsidTr="005661BA">
        <w:trPr>
          <w:cantSplit/>
        </w:trPr>
        <w:tc>
          <w:tcPr>
            <w:tcW w:w="806" w:type="dxa"/>
            <w:tcBorders>
              <w:right w:val="double" w:sz="4" w:space="0" w:color="auto"/>
            </w:tcBorders>
            <w:shd w:val="clear" w:color="auto" w:fill="auto"/>
            <w:vAlign w:val="center"/>
          </w:tcPr>
          <w:p w14:paraId="19BBC8BA" w14:textId="77777777" w:rsidR="00637B3F" w:rsidRPr="00B916EC" w:rsidRDefault="00637B3F" w:rsidP="008F5350">
            <w:pPr>
              <w:pStyle w:val="TAC"/>
            </w:pPr>
            <w:r w:rsidRPr="00B916EC">
              <w:t>4</w:t>
            </w:r>
          </w:p>
        </w:tc>
        <w:tc>
          <w:tcPr>
            <w:tcW w:w="8627" w:type="dxa"/>
            <w:gridSpan w:val="2"/>
            <w:tcBorders>
              <w:left w:val="double" w:sz="4" w:space="0" w:color="auto"/>
            </w:tcBorders>
            <w:vAlign w:val="center"/>
          </w:tcPr>
          <w:p w14:paraId="541036D9" w14:textId="77777777" w:rsidR="00637B3F" w:rsidRPr="00B916EC" w:rsidRDefault="00637B3F" w:rsidP="008F5350">
            <w:pPr>
              <w:pStyle w:val="TAC"/>
              <w:rPr>
                <w:rFonts w:cs="Arial"/>
                <w:kern w:val="24"/>
                <w:szCs w:val="18"/>
              </w:rPr>
            </w:pPr>
            <w:r w:rsidRPr="00B916EC">
              <w:rPr>
                <w:rFonts w:cs="Arial"/>
                <w:kern w:val="24"/>
                <w:szCs w:val="18"/>
              </w:rPr>
              <w:t>Reserved</w:t>
            </w:r>
          </w:p>
        </w:tc>
      </w:tr>
      <w:tr w:rsidR="00637B3F" w:rsidRPr="00B916EC" w14:paraId="5DA73AD4" w14:textId="77777777" w:rsidTr="005661BA">
        <w:trPr>
          <w:cantSplit/>
        </w:trPr>
        <w:tc>
          <w:tcPr>
            <w:tcW w:w="806" w:type="dxa"/>
            <w:tcBorders>
              <w:right w:val="double" w:sz="4" w:space="0" w:color="auto"/>
            </w:tcBorders>
            <w:shd w:val="clear" w:color="auto" w:fill="auto"/>
            <w:vAlign w:val="center"/>
          </w:tcPr>
          <w:p w14:paraId="7CB79B6A" w14:textId="77777777" w:rsidR="00637B3F" w:rsidRPr="00B916EC" w:rsidRDefault="00637B3F" w:rsidP="008F5350">
            <w:pPr>
              <w:pStyle w:val="TAC"/>
            </w:pPr>
            <w:r w:rsidRPr="00B916EC">
              <w:t>5</w:t>
            </w:r>
          </w:p>
        </w:tc>
        <w:tc>
          <w:tcPr>
            <w:tcW w:w="8627" w:type="dxa"/>
            <w:gridSpan w:val="2"/>
            <w:tcBorders>
              <w:left w:val="double" w:sz="4" w:space="0" w:color="auto"/>
            </w:tcBorders>
            <w:vAlign w:val="center"/>
          </w:tcPr>
          <w:p w14:paraId="2AD2377B" w14:textId="77777777" w:rsidR="00637B3F" w:rsidRPr="00B916EC" w:rsidRDefault="00637B3F" w:rsidP="008F5350">
            <w:pPr>
              <w:pStyle w:val="TAC"/>
            </w:pPr>
            <w:r w:rsidRPr="00B916EC">
              <w:rPr>
                <w:rFonts w:cs="Arial"/>
                <w:kern w:val="24"/>
                <w:szCs w:val="18"/>
              </w:rPr>
              <w:t>Reserved</w:t>
            </w:r>
          </w:p>
        </w:tc>
      </w:tr>
      <w:tr w:rsidR="00637B3F" w:rsidRPr="00B916EC" w14:paraId="480FE5C5" w14:textId="77777777" w:rsidTr="005661BA">
        <w:trPr>
          <w:cantSplit/>
        </w:trPr>
        <w:tc>
          <w:tcPr>
            <w:tcW w:w="806" w:type="dxa"/>
            <w:tcBorders>
              <w:right w:val="double" w:sz="4" w:space="0" w:color="auto"/>
            </w:tcBorders>
            <w:shd w:val="clear" w:color="auto" w:fill="auto"/>
            <w:vAlign w:val="center"/>
          </w:tcPr>
          <w:p w14:paraId="7388CC5A" w14:textId="77777777" w:rsidR="00637B3F" w:rsidRPr="00B916EC" w:rsidRDefault="00637B3F" w:rsidP="008F5350">
            <w:pPr>
              <w:pStyle w:val="TAC"/>
            </w:pPr>
            <w:r w:rsidRPr="00B916EC">
              <w:t>6</w:t>
            </w:r>
          </w:p>
        </w:tc>
        <w:tc>
          <w:tcPr>
            <w:tcW w:w="8627" w:type="dxa"/>
            <w:gridSpan w:val="2"/>
            <w:tcBorders>
              <w:left w:val="double" w:sz="4" w:space="0" w:color="auto"/>
            </w:tcBorders>
            <w:vAlign w:val="center"/>
          </w:tcPr>
          <w:p w14:paraId="621483C4" w14:textId="77777777" w:rsidR="00637B3F" w:rsidRPr="00B916EC" w:rsidRDefault="00637B3F" w:rsidP="008F5350">
            <w:pPr>
              <w:pStyle w:val="TAC"/>
              <w:rPr>
                <w:rFonts w:cs="Arial"/>
                <w:kern w:val="24"/>
                <w:szCs w:val="18"/>
              </w:rPr>
            </w:pPr>
            <w:r w:rsidRPr="00B916EC">
              <w:rPr>
                <w:rFonts w:cs="Arial"/>
                <w:kern w:val="24"/>
                <w:szCs w:val="18"/>
              </w:rPr>
              <w:t>Reserved</w:t>
            </w:r>
          </w:p>
        </w:tc>
      </w:tr>
      <w:tr w:rsidR="00637B3F" w:rsidRPr="00B916EC" w14:paraId="5288BE9E" w14:textId="77777777" w:rsidTr="005661BA">
        <w:trPr>
          <w:cantSplit/>
        </w:trPr>
        <w:tc>
          <w:tcPr>
            <w:tcW w:w="806" w:type="dxa"/>
            <w:tcBorders>
              <w:right w:val="double" w:sz="4" w:space="0" w:color="auto"/>
            </w:tcBorders>
            <w:shd w:val="clear" w:color="auto" w:fill="auto"/>
            <w:vAlign w:val="center"/>
          </w:tcPr>
          <w:p w14:paraId="24EEA22A" w14:textId="77777777" w:rsidR="00637B3F" w:rsidRPr="00B916EC" w:rsidRDefault="00637B3F" w:rsidP="008F5350">
            <w:pPr>
              <w:pStyle w:val="TAC"/>
            </w:pPr>
            <w:r w:rsidRPr="00B916EC">
              <w:t>7</w:t>
            </w:r>
          </w:p>
        </w:tc>
        <w:tc>
          <w:tcPr>
            <w:tcW w:w="8627" w:type="dxa"/>
            <w:gridSpan w:val="2"/>
            <w:tcBorders>
              <w:left w:val="double" w:sz="4" w:space="0" w:color="auto"/>
            </w:tcBorders>
            <w:vAlign w:val="center"/>
          </w:tcPr>
          <w:p w14:paraId="71CFF8CD" w14:textId="77777777" w:rsidR="00637B3F" w:rsidRPr="00B916EC" w:rsidRDefault="00637B3F" w:rsidP="008F5350">
            <w:pPr>
              <w:pStyle w:val="TAC"/>
            </w:pPr>
            <w:r w:rsidRPr="00B916EC">
              <w:rPr>
                <w:rFonts w:cs="Arial"/>
                <w:kern w:val="24"/>
                <w:szCs w:val="18"/>
              </w:rPr>
              <w:t>Reserved</w:t>
            </w:r>
          </w:p>
        </w:tc>
      </w:tr>
      <w:tr w:rsidR="00637B3F" w:rsidRPr="00B916EC" w14:paraId="322CC9E5" w14:textId="77777777" w:rsidTr="005661BA">
        <w:trPr>
          <w:cantSplit/>
        </w:trPr>
        <w:tc>
          <w:tcPr>
            <w:tcW w:w="806" w:type="dxa"/>
            <w:tcBorders>
              <w:right w:val="double" w:sz="4" w:space="0" w:color="auto"/>
            </w:tcBorders>
            <w:shd w:val="clear" w:color="auto" w:fill="auto"/>
            <w:vAlign w:val="center"/>
          </w:tcPr>
          <w:p w14:paraId="63058DD6" w14:textId="77777777" w:rsidR="00637B3F" w:rsidRPr="00B916EC" w:rsidRDefault="00637B3F" w:rsidP="008F5350">
            <w:pPr>
              <w:pStyle w:val="TAC"/>
            </w:pPr>
            <w:r w:rsidRPr="00B916EC">
              <w:t>8</w:t>
            </w:r>
          </w:p>
        </w:tc>
        <w:tc>
          <w:tcPr>
            <w:tcW w:w="8627" w:type="dxa"/>
            <w:gridSpan w:val="2"/>
            <w:tcBorders>
              <w:left w:val="double" w:sz="4" w:space="0" w:color="auto"/>
            </w:tcBorders>
            <w:vAlign w:val="center"/>
          </w:tcPr>
          <w:p w14:paraId="671F2DCC" w14:textId="77777777" w:rsidR="00637B3F" w:rsidRPr="00B916EC" w:rsidRDefault="00637B3F" w:rsidP="008F5350">
            <w:pPr>
              <w:pStyle w:val="TAC"/>
              <w:rPr>
                <w:rFonts w:cs="Arial"/>
                <w:kern w:val="24"/>
                <w:szCs w:val="18"/>
              </w:rPr>
            </w:pPr>
            <w:r w:rsidRPr="00B916EC">
              <w:rPr>
                <w:rFonts w:cs="Arial"/>
                <w:kern w:val="24"/>
                <w:szCs w:val="18"/>
              </w:rPr>
              <w:t>Reserved</w:t>
            </w:r>
          </w:p>
        </w:tc>
      </w:tr>
      <w:tr w:rsidR="00637B3F" w:rsidRPr="00B916EC" w14:paraId="5CE099CD" w14:textId="77777777" w:rsidTr="005661BA">
        <w:trPr>
          <w:cantSplit/>
        </w:trPr>
        <w:tc>
          <w:tcPr>
            <w:tcW w:w="806" w:type="dxa"/>
            <w:tcBorders>
              <w:right w:val="double" w:sz="4" w:space="0" w:color="auto"/>
            </w:tcBorders>
            <w:shd w:val="clear" w:color="auto" w:fill="auto"/>
            <w:vAlign w:val="center"/>
          </w:tcPr>
          <w:p w14:paraId="7B4A2769" w14:textId="77777777" w:rsidR="00637B3F" w:rsidRPr="00B916EC" w:rsidRDefault="00637B3F" w:rsidP="008F5350">
            <w:pPr>
              <w:pStyle w:val="TAC"/>
            </w:pPr>
            <w:r w:rsidRPr="00B916EC">
              <w:t>9</w:t>
            </w:r>
          </w:p>
        </w:tc>
        <w:tc>
          <w:tcPr>
            <w:tcW w:w="8627" w:type="dxa"/>
            <w:gridSpan w:val="2"/>
            <w:tcBorders>
              <w:left w:val="double" w:sz="4" w:space="0" w:color="auto"/>
            </w:tcBorders>
            <w:vAlign w:val="center"/>
          </w:tcPr>
          <w:p w14:paraId="66D6E373" w14:textId="77777777" w:rsidR="00637B3F" w:rsidRPr="00B916EC" w:rsidRDefault="00637B3F" w:rsidP="008F5350">
            <w:pPr>
              <w:pStyle w:val="TAC"/>
            </w:pPr>
            <w:r w:rsidRPr="00B916EC">
              <w:rPr>
                <w:rFonts w:cs="Arial"/>
                <w:kern w:val="24"/>
                <w:szCs w:val="18"/>
              </w:rPr>
              <w:t>Reserved</w:t>
            </w:r>
          </w:p>
        </w:tc>
      </w:tr>
      <w:tr w:rsidR="00637B3F" w:rsidRPr="00B916EC" w14:paraId="271C8E60" w14:textId="77777777" w:rsidTr="005661BA">
        <w:trPr>
          <w:cantSplit/>
        </w:trPr>
        <w:tc>
          <w:tcPr>
            <w:tcW w:w="806" w:type="dxa"/>
            <w:tcBorders>
              <w:right w:val="double" w:sz="4" w:space="0" w:color="auto"/>
            </w:tcBorders>
            <w:shd w:val="clear" w:color="auto" w:fill="auto"/>
            <w:vAlign w:val="center"/>
          </w:tcPr>
          <w:p w14:paraId="2F79444F" w14:textId="77777777" w:rsidR="00637B3F" w:rsidRPr="00B916EC" w:rsidRDefault="00637B3F" w:rsidP="008F5350">
            <w:pPr>
              <w:pStyle w:val="TAC"/>
            </w:pPr>
            <w:r w:rsidRPr="00B916EC">
              <w:t>10</w:t>
            </w:r>
          </w:p>
        </w:tc>
        <w:tc>
          <w:tcPr>
            <w:tcW w:w="8627" w:type="dxa"/>
            <w:gridSpan w:val="2"/>
            <w:tcBorders>
              <w:left w:val="double" w:sz="4" w:space="0" w:color="auto"/>
            </w:tcBorders>
            <w:vAlign w:val="center"/>
          </w:tcPr>
          <w:p w14:paraId="5A3E67AF" w14:textId="77777777" w:rsidR="00637B3F" w:rsidRPr="00B916EC" w:rsidRDefault="00637B3F" w:rsidP="008F5350">
            <w:pPr>
              <w:pStyle w:val="TAC"/>
              <w:rPr>
                <w:rFonts w:cs="Arial"/>
                <w:kern w:val="24"/>
                <w:szCs w:val="18"/>
              </w:rPr>
            </w:pPr>
            <w:r w:rsidRPr="00B916EC">
              <w:rPr>
                <w:rFonts w:cs="Arial"/>
                <w:kern w:val="24"/>
                <w:szCs w:val="18"/>
              </w:rPr>
              <w:t>Reserved</w:t>
            </w:r>
          </w:p>
        </w:tc>
      </w:tr>
      <w:tr w:rsidR="00637B3F" w:rsidRPr="00B916EC" w14:paraId="445B3EDC" w14:textId="77777777" w:rsidTr="005661BA">
        <w:trPr>
          <w:cantSplit/>
        </w:trPr>
        <w:tc>
          <w:tcPr>
            <w:tcW w:w="806" w:type="dxa"/>
            <w:tcBorders>
              <w:right w:val="double" w:sz="4" w:space="0" w:color="auto"/>
            </w:tcBorders>
            <w:shd w:val="clear" w:color="auto" w:fill="auto"/>
            <w:vAlign w:val="center"/>
          </w:tcPr>
          <w:p w14:paraId="0D8EBEA3" w14:textId="77777777" w:rsidR="00637B3F" w:rsidRPr="00B916EC" w:rsidRDefault="00637B3F" w:rsidP="008F5350">
            <w:pPr>
              <w:pStyle w:val="TAC"/>
            </w:pPr>
            <w:r w:rsidRPr="00B916EC">
              <w:t>11</w:t>
            </w:r>
          </w:p>
        </w:tc>
        <w:tc>
          <w:tcPr>
            <w:tcW w:w="8627" w:type="dxa"/>
            <w:gridSpan w:val="2"/>
            <w:tcBorders>
              <w:left w:val="double" w:sz="4" w:space="0" w:color="auto"/>
            </w:tcBorders>
            <w:vAlign w:val="center"/>
          </w:tcPr>
          <w:p w14:paraId="38342AD0" w14:textId="77777777" w:rsidR="00637B3F" w:rsidRPr="00B916EC" w:rsidRDefault="00637B3F" w:rsidP="008F5350">
            <w:pPr>
              <w:pStyle w:val="TAC"/>
            </w:pPr>
            <w:r w:rsidRPr="00B916EC">
              <w:rPr>
                <w:rFonts w:cs="Arial"/>
                <w:kern w:val="24"/>
                <w:szCs w:val="18"/>
              </w:rPr>
              <w:t>Reserved</w:t>
            </w:r>
          </w:p>
        </w:tc>
      </w:tr>
      <w:tr w:rsidR="00637B3F" w:rsidRPr="00B916EC" w14:paraId="31A76193" w14:textId="77777777" w:rsidTr="005661BA">
        <w:trPr>
          <w:cantSplit/>
        </w:trPr>
        <w:tc>
          <w:tcPr>
            <w:tcW w:w="806" w:type="dxa"/>
            <w:tcBorders>
              <w:right w:val="double" w:sz="4" w:space="0" w:color="auto"/>
            </w:tcBorders>
            <w:shd w:val="clear" w:color="auto" w:fill="auto"/>
            <w:vAlign w:val="center"/>
          </w:tcPr>
          <w:p w14:paraId="7B875AD4" w14:textId="77777777" w:rsidR="00637B3F" w:rsidRPr="00B916EC" w:rsidRDefault="00637B3F" w:rsidP="008F5350">
            <w:pPr>
              <w:pStyle w:val="TAC"/>
            </w:pPr>
            <w:r w:rsidRPr="00B916EC">
              <w:t>12</w:t>
            </w:r>
          </w:p>
        </w:tc>
        <w:tc>
          <w:tcPr>
            <w:tcW w:w="8627" w:type="dxa"/>
            <w:gridSpan w:val="2"/>
            <w:tcBorders>
              <w:left w:val="double" w:sz="4" w:space="0" w:color="auto"/>
            </w:tcBorders>
            <w:vAlign w:val="center"/>
          </w:tcPr>
          <w:p w14:paraId="12B48036" w14:textId="77777777" w:rsidR="00637B3F" w:rsidRPr="00B916EC" w:rsidRDefault="00637B3F" w:rsidP="008F5350">
            <w:pPr>
              <w:pStyle w:val="TAC"/>
              <w:rPr>
                <w:rFonts w:cs="Arial"/>
                <w:kern w:val="24"/>
                <w:szCs w:val="18"/>
              </w:rPr>
            </w:pPr>
            <w:r w:rsidRPr="00B916EC">
              <w:rPr>
                <w:rFonts w:cs="Arial"/>
                <w:kern w:val="24"/>
                <w:szCs w:val="18"/>
              </w:rPr>
              <w:t>Reserved</w:t>
            </w:r>
          </w:p>
        </w:tc>
      </w:tr>
      <w:tr w:rsidR="00637B3F" w:rsidRPr="00B916EC" w14:paraId="63526FF9" w14:textId="77777777" w:rsidTr="005661BA">
        <w:trPr>
          <w:cantSplit/>
        </w:trPr>
        <w:tc>
          <w:tcPr>
            <w:tcW w:w="806" w:type="dxa"/>
            <w:tcBorders>
              <w:right w:val="double" w:sz="4" w:space="0" w:color="auto"/>
            </w:tcBorders>
            <w:shd w:val="clear" w:color="auto" w:fill="auto"/>
            <w:vAlign w:val="center"/>
          </w:tcPr>
          <w:p w14:paraId="7D570297" w14:textId="77777777" w:rsidR="00637B3F" w:rsidRPr="00B916EC" w:rsidRDefault="00637B3F" w:rsidP="008F5350">
            <w:pPr>
              <w:pStyle w:val="TAC"/>
            </w:pPr>
            <w:r w:rsidRPr="00B916EC">
              <w:t>13</w:t>
            </w:r>
          </w:p>
        </w:tc>
        <w:tc>
          <w:tcPr>
            <w:tcW w:w="8627" w:type="dxa"/>
            <w:gridSpan w:val="2"/>
            <w:tcBorders>
              <w:left w:val="double" w:sz="4" w:space="0" w:color="auto"/>
            </w:tcBorders>
            <w:vAlign w:val="center"/>
          </w:tcPr>
          <w:p w14:paraId="0E0B51EB" w14:textId="77777777" w:rsidR="00637B3F" w:rsidRPr="00B916EC" w:rsidRDefault="00637B3F" w:rsidP="008F5350">
            <w:pPr>
              <w:pStyle w:val="TAC"/>
            </w:pPr>
            <w:r w:rsidRPr="00B916EC">
              <w:rPr>
                <w:rFonts w:cs="Arial"/>
                <w:kern w:val="24"/>
                <w:szCs w:val="18"/>
              </w:rPr>
              <w:t>Reserved</w:t>
            </w:r>
          </w:p>
        </w:tc>
      </w:tr>
      <w:tr w:rsidR="00637B3F" w:rsidRPr="00B916EC" w14:paraId="55425C34" w14:textId="77777777" w:rsidTr="005661BA">
        <w:trPr>
          <w:cantSplit/>
        </w:trPr>
        <w:tc>
          <w:tcPr>
            <w:tcW w:w="806" w:type="dxa"/>
            <w:tcBorders>
              <w:right w:val="double" w:sz="4" w:space="0" w:color="auto"/>
            </w:tcBorders>
            <w:shd w:val="clear" w:color="auto" w:fill="auto"/>
            <w:vAlign w:val="center"/>
          </w:tcPr>
          <w:p w14:paraId="6C9E87DC" w14:textId="77777777" w:rsidR="00637B3F" w:rsidRPr="00B916EC" w:rsidRDefault="00637B3F" w:rsidP="008F5350">
            <w:pPr>
              <w:pStyle w:val="TAC"/>
            </w:pPr>
            <w:r w:rsidRPr="00B916EC">
              <w:t>14</w:t>
            </w:r>
          </w:p>
        </w:tc>
        <w:tc>
          <w:tcPr>
            <w:tcW w:w="8627" w:type="dxa"/>
            <w:gridSpan w:val="2"/>
            <w:tcBorders>
              <w:left w:val="double" w:sz="4" w:space="0" w:color="auto"/>
            </w:tcBorders>
            <w:vAlign w:val="center"/>
          </w:tcPr>
          <w:p w14:paraId="18CEEC0D" w14:textId="77777777" w:rsidR="00637B3F" w:rsidRPr="00B916EC" w:rsidRDefault="00637B3F" w:rsidP="008F5350">
            <w:pPr>
              <w:pStyle w:val="TAC"/>
            </w:pPr>
            <w:r w:rsidRPr="00B916EC">
              <w:rPr>
                <w:rFonts w:cs="Arial"/>
                <w:kern w:val="24"/>
                <w:szCs w:val="18"/>
              </w:rPr>
              <w:t>Reserved</w:t>
            </w:r>
          </w:p>
        </w:tc>
      </w:tr>
      <w:tr w:rsidR="00637B3F" w:rsidRPr="00B916EC" w14:paraId="2960EE74" w14:textId="77777777" w:rsidTr="005661BA">
        <w:trPr>
          <w:cantSplit/>
        </w:trPr>
        <w:tc>
          <w:tcPr>
            <w:tcW w:w="806" w:type="dxa"/>
            <w:tcBorders>
              <w:right w:val="double" w:sz="4" w:space="0" w:color="auto"/>
            </w:tcBorders>
            <w:shd w:val="clear" w:color="auto" w:fill="auto"/>
            <w:vAlign w:val="center"/>
          </w:tcPr>
          <w:p w14:paraId="6DD81A8B" w14:textId="77777777" w:rsidR="00637B3F" w:rsidRPr="00B916EC" w:rsidRDefault="00637B3F" w:rsidP="008F5350">
            <w:pPr>
              <w:pStyle w:val="TAC"/>
            </w:pPr>
            <w:r w:rsidRPr="00B916EC">
              <w:rPr>
                <w:rFonts w:cs="Arial"/>
                <w:kern w:val="24"/>
                <w:szCs w:val="18"/>
              </w:rPr>
              <w:t>15</w:t>
            </w:r>
          </w:p>
        </w:tc>
        <w:tc>
          <w:tcPr>
            <w:tcW w:w="8627" w:type="dxa"/>
            <w:gridSpan w:val="2"/>
            <w:tcBorders>
              <w:left w:val="double" w:sz="4" w:space="0" w:color="auto"/>
            </w:tcBorders>
            <w:vAlign w:val="center"/>
          </w:tcPr>
          <w:p w14:paraId="167F36AB" w14:textId="77777777" w:rsidR="00637B3F" w:rsidRPr="00B916EC" w:rsidRDefault="00637B3F" w:rsidP="008F5350">
            <w:pPr>
              <w:pStyle w:val="TAC"/>
              <w:rPr>
                <w:rFonts w:cs="Arial"/>
                <w:kern w:val="24"/>
                <w:szCs w:val="18"/>
              </w:rPr>
            </w:pPr>
            <w:r w:rsidRPr="00B916EC">
              <w:rPr>
                <w:rFonts w:cs="Arial"/>
                <w:kern w:val="24"/>
                <w:szCs w:val="18"/>
              </w:rPr>
              <w:t>Reserved</w:t>
            </w:r>
          </w:p>
        </w:tc>
      </w:tr>
    </w:tbl>
    <w:p w14:paraId="06A891B0" w14:textId="77777777" w:rsidR="00637B3F" w:rsidRPr="00B916EC" w:rsidRDefault="00637B3F" w:rsidP="00637B3F">
      <w:pPr>
        <w:rPr>
          <w:rStyle w:val="CommentReference"/>
        </w:rPr>
      </w:pPr>
    </w:p>
    <w:p w14:paraId="0BE9D399" w14:textId="77777777" w:rsidR="001E66D2" w:rsidRPr="00B916EC" w:rsidRDefault="001E66D2" w:rsidP="00B06B6C">
      <w:pPr>
        <w:pStyle w:val="TH"/>
      </w:pPr>
      <w:r w:rsidRPr="00B916EC">
        <w:t>Table 1</w:t>
      </w:r>
      <w:r w:rsidR="00EC0649">
        <w:t>3</w:t>
      </w:r>
      <w:r w:rsidRPr="00B916EC">
        <w:t>-</w:t>
      </w:r>
      <w:r w:rsidR="00282C81" w:rsidRPr="00B916EC">
        <w:t>1</w:t>
      </w:r>
      <w:r w:rsidR="00282C81">
        <w:t>5</w:t>
      </w:r>
      <w:r w:rsidRPr="00B916EC">
        <w:t xml:space="preserve">: PDCCH monitoring occasions for Type0-PDCCH </w:t>
      </w:r>
      <w:r w:rsidR="00CF02AF">
        <w:t>CSS set</w:t>
      </w:r>
      <w:r w:rsidRPr="00B916EC">
        <w:t xml:space="preserve"> - SS/PBCH block and </w:t>
      </w:r>
      <w:r w:rsidR="00C76664">
        <w:t>CORESET</w:t>
      </w:r>
      <w:r w:rsidRPr="00B916EC">
        <w:t xml:space="preserve"> multiplexing </w:t>
      </w:r>
      <w:r w:rsidR="00282C81">
        <w:t>pattern</w:t>
      </w:r>
      <w:r w:rsidR="00282C81" w:rsidRPr="00B916EC">
        <w:t xml:space="preserve"> </w:t>
      </w:r>
      <w:r w:rsidRPr="00B916EC">
        <w:t xml:space="preserve">3 and {SS/PBCH block, PDCCH} </w:t>
      </w:r>
      <w:r w:rsidR="00143099">
        <w:t>SCS</w:t>
      </w:r>
      <w:r w:rsidRPr="00B916EC">
        <w:t xml:space="preserve"> {120, 120} kHz </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5"/>
        <w:gridCol w:w="4915"/>
        <w:gridCol w:w="3713"/>
      </w:tblGrid>
      <w:tr w:rsidR="001E66D2" w:rsidRPr="00B916EC" w14:paraId="265FD730" w14:textId="77777777" w:rsidTr="0080432E">
        <w:trPr>
          <w:cantSplit/>
        </w:trPr>
        <w:tc>
          <w:tcPr>
            <w:tcW w:w="805" w:type="dxa"/>
            <w:tcBorders>
              <w:bottom w:val="double" w:sz="4" w:space="0" w:color="auto"/>
              <w:right w:val="double" w:sz="4" w:space="0" w:color="auto"/>
            </w:tcBorders>
            <w:shd w:val="clear" w:color="auto" w:fill="E0E0E0"/>
            <w:vAlign w:val="center"/>
          </w:tcPr>
          <w:p w14:paraId="24675313" w14:textId="77777777" w:rsidR="001E66D2" w:rsidRPr="00B916EC" w:rsidRDefault="001E66D2" w:rsidP="008F5350">
            <w:pPr>
              <w:pStyle w:val="TAH"/>
              <w:rPr>
                <w:bCs/>
                <w:lang w:val="en-US"/>
              </w:rPr>
            </w:pPr>
            <w:r w:rsidRPr="00B916EC">
              <w:rPr>
                <w:bCs/>
                <w:lang w:val="en-US"/>
              </w:rPr>
              <w:t>Index</w:t>
            </w:r>
          </w:p>
        </w:tc>
        <w:tc>
          <w:tcPr>
            <w:tcW w:w="4915" w:type="dxa"/>
            <w:tcBorders>
              <w:left w:val="double" w:sz="4" w:space="0" w:color="auto"/>
              <w:bottom w:val="double" w:sz="4" w:space="0" w:color="auto"/>
            </w:tcBorders>
            <w:shd w:val="clear" w:color="auto" w:fill="E0E0E0"/>
            <w:vAlign w:val="center"/>
          </w:tcPr>
          <w:p w14:paraId="2AEAC61D" w14:textId="77777777" w:rsidR="001E66D2" w:rsidRPr="00B916EC" w:rsidRDefault="001E66D2" w:rsidP="008F5350">
            <w:pPr>
              <w:pStyle w:val="TAH"/>
              <w:rPr>
                <w:bCs/>
                <w:lang w:val="en-US"/>
              </w:rPr>
            </w:pPr>
            <w:r w:rsidRPr="00B916EC">
              <w:t>PDCCH monitoring occasions</w:t>
            </w:r>
            <w:r w:rsidRPr="00B916EC">
              <w:rPr>
                <w:rStyle w:val="CommentReference"/>
                <w:rFonts w:cs="Arial"/>
                <w:sz w:val="18"/>
                <w:szCs w:val="18"/>
              </w:rPr>
              <w:t xml:space="preserve"> (SFN and slot number)</w:t>
            </w:r>
          </w:p>
        </w:tc>
        <w:tc>
          <w:tcPr>
            <w:tcW w:w="3713" w:type="dxa"/>
            <w:tcBorders>
              <w:bottom w:val="double" w:sz="4" w:space="0" w:color="auto"/>
            </w:tcBorders>
            <w:shd w:val="clear" w:color="auto" w:fill="E0E0E0"/>
            <w:vAlign w:val="center"/>
          </w:tcPr>
          <w:p w14:paraId="0BBF0195" w14:textId="77777777" w:rsidR="001E66D2" w:rsidRPr="00B916EC" w:rsidRDefault="001E66D2" w:rsidP="008F5350">
            <w:pPr>
              <w:spacing w:after="0"/>
              <w:jc w:val="center"/>
              <w:textAlignment w:val="bottom"/>
              <w:rPr>
                <w:rStyle w:val="CommentReference"/>
                <w:rFonts w:ascii="Arial" w:hAnsi="Arial" w:cs="Arial"/>
                <w:b/>
                <w:sz w:val="18"/>
                <w:szCs w:val="18"/>
              </w:rPr>
            </w:pPr>
            <w:r w:rsidRPr="00B916EC">
              <w:rPr>
                <w:rStyle w:val="CommentReference"/>
                <w:rFonts w:ascii="Arial" w:hAnsi="Arial" w:cs="Arial"/>
                <w:b/>
                <w:sz w:val="18"/>
                <w:szCs w:val="18"/>
              </w:rPr>
              <w:t>First symbol index</w:t>
            </w:r>
          </w:p>
          <w:p w14:paraId="39AC69B3" w14:textId="77777777" w:rsidR="001E66D2" w:rsidRPr="00B916EC" w:rsidRDefault="001E66D2" w:rsidP="008F5350">
            <w:pPr>
              <w:spacing w:after="0"/>
              <w:jc w:val="center"/>
              <w:textAlignment w:val="bottom"/>
              <w:rPr>
                <w:rFonts w:ascii="Arial" w:hAnsi="Arial" w:cs="Arial"/>
                <w:b/>
                <w:sz w:val="18"/>
                <w:szCs w:val="18"/>
              </w:rPr>
            </w:pPr>
            <w:r w:rsidRPr="00B916EC">
              <w:rPr>
                <w:rStyle w:val="CommentReference"/>
                <w:rFonts w:ascii="Arial" w:hAnsi="Arial" w:cs="Arial"/>
                <w:b/>
                <w:sz w:val="18"/>
                <w:szCs w:val="18"/>
              </w:rPr>
              <w:t>(</w:t>
            </w:r>
            <w:r w:rsidRPr="00B916EC">
              <w:rPr>
                <w:rStyle w:val="CommentReference"/>
                <w:rFonts w:ascii="Arial" w:hAnsi="Arial" w:cs="Arial"/>
                <w:b/>
                <w:i/>
                <w:sz w:val="18"/>
                <w:szCs w:val="18"/>
              </w:rPr>
              <w:t>k</w:t>
            </w:r>
            <w:r w:rsidRPr="00B916EC">
              <w:rPr>
                <w:rStyle w:val="CommentReference"/>
                <w:rFonts w:ascii="Arial" w:hAnsi="Arial" w:cs="Arial"/>
                <w:b/>
                <w:sz w:val="18"/>
                <w:szCs w:val="18"/>
              </w:rPr>
              <w:t xml:space="preserve"> = 0, 1, … 15)</w:t>
            </w:r>
          </w:p>
        </w:tc>
      </w:tr>
      <w:tr w:rsidR="0080432E" w:rsidRPr="00B916EC" w14:paraId="58CA31E4" w14:textId="77777777" w:rsidTr="0080432E">
        <w:trPr>
          <w:cantSplit/>
          <w:trHeight w:val="594"/>
        </w:trPr>
        <w:tc>
          <w:tcPr>
            <w:tcW w:w="805" w:type="dxa"/>
            <w:tcBorders>
              <w:top w:val="double" w:sz="4" w:space="0" w:color="auto"/>
              <w:right w:val="double" w:sz="4" w:space="0" w:color="auto"/>
            </w:tcBorders>
            <w:shd w:val="clear" w:color="auto" w:fill="auto"/>
            <w:vAlign w:val="center"/>
          </w:tcPr>
          <w:p w14:paraId="45CF1A23" w14:textId="5F67D361" w:rsidR="0080432E" w:rsidRPr="00B916EC" w:rsidRDefault="0080432E" w:rsidP="0080432E">
            <w:pPr>
              <w:pStyle w:val="TAC"/>
              <w:rPr>
                <w:lang w:val="en-US"/>
              </w:rPr>
            </w:pPr>
            <w:r w:rsidRPr="00B27E56">
              <w:rPr>
                <w:lang w:val="en-US"/>
              </w:rPr>
              <w:t>0</w:t>
            </w:r>
          </w:p>
        </w:tc>
        <w:tc>
          <w:tcPr>
            <w:tcW w:w="4915" w:type="dxa"/>
            <w:tcBorders>
              <w:top w:val="double" w:sz="4" w:space="0" w:color="auto"/>
              <w:left w:val="double" w:sz="4" w:space="0" w:color="auto"/>
            </w:tcBorders>
            <w:vAlign w:val="center"/>
          </w:tcPr>
          <w:p w14:paraId="008D781D" w14:textId="0BF50ECC" w:rsidR="0080432E" w:rsidRPr="00B27E56" w:rsidRDefault="00000000" w:rsidP="0080432E">
            <w:pPr>
              <w:spacing w:after="0"/>
              <w:jc w:val="center"/>
              <w:textAlignment w:val="bottom"/>
            </w:pPr>
            <m:oMathPara>
              <m:oMath>
                <m:sSub>
                  <m:sSubPr>
                    <m:ctrlPr>
                      <w:rPr>
                        <w:rFonts w:ascii="Cambria Math" w:hAnsi="Cambria Math"/>
                        <w:iCs/>
                        <w:lang w:val="en-US"/>
                      </w:rPr>
                    </m:ctrlPr>
                  </m:sSubPr>
                  <m:e>
                    <m:r>
                      <m:rPr>
                        <m:sty m:val="p"/>
                      </m:rPr>
                      <w:rPr>
                        <w:rFonts w:ascii="Cambria Math" w:hAnsi="Cambria Math"/>
                        <w:lang w:val="en-US"/>
                      </w:rPr>
                      <m:t>SFN</m:t>
                    </m:r>
                  </m:e>
                  <m:sub>
                    <m:r>
                      <m:rPr>
                        <m:sty m:val="p"/>
                      </m:rPr>
                      <w:rPr>
                        <w:rFonts w:ascii="Cambria Math" w:hAnsi="Cambria Math"/>
                        <w:lang w:val="en-US"/>
                      </w:rPr>
                      <m:t>c</m:t>
                    </m:r>
                  </m:sub>
                </m:sSub>
                <m:r>
                  <w:rPr>
                    <w:rFonts w:ascii="Cambria Math" w:hAnsi="Cambria Math"/>
                    <w:lang w:val="en-US"/>
                  </w:rPr>
                  <m:t>=</m:t>
                </m:r>
                <m:sSub>
                  <m:sSubPr>
                    <m:ctrlPr>
                      <w:rPr>
                        <w:rFonts w:ascii="Cambria Math" w:hAnsi="Cambria Math"/>
                        <w:iCs/>
                        <w:lang w:val="en-US"/>
                      </w:rPr>
                    </m:ctrlPr>
                  </m:sSubPr>
                  <m:e>
                    <m:r>
                      <m:rPr>
                        <m:sty m:val="p"/>
                      </m:rPr>
                      <w:rPr>
                        <w:rFonts w:ascii="Cambria Math" w:hAnsi="Cambria Math"/>
                        <w:lang w:val="en-US"/>
                      </w:rPr>
                      <m:t>SFN</m:t>
                    </m:r>
                  </m:e>
                  <m:sub>
                    <m:r>
                      <m:rPr>
                        <m:sty m:val="p"/>
                      </m:rPr>
                      <w:rPr>
                        <w:rFonts w:ascii="Cambria Math" w:hAnsi="Cambria Math"/>
                        <w:lang w:val="en-US"/>
                      </w:rPr>
                      <m:t>SSB,</m:t>
                    </m:r>
                    <m:r>
                      <w:rPr>
                        <w:rFonts w:ascii="Cambria Math" w:hAnsi="Cambria Math"/>
                        <w:lang w:val="en-US"/>
                      </w:rPr>
                      <m:t>i</m:t>
                    </m:r>
                  </m:sub>
                </m:sSub>
              </m:oMath>
            </m:oMathPara>
          </w:p>
          <w:p w14:paraId="3E260355" w14:textId="566F7DF2" w:rsidR="0080432E" w:rsidRPr="00B916EC" w:rsidRDefault="00000000" w:rsidP="0080432E">
            <w:pPr>
              <w:spacing w:after="0"/>
              <w:jc w:val="center"/>
              <w:textAlignment w:val="bottom"/>
              <w:rPr>
                <w:rFonts w:ascii="Arial" w:hAnsi="Arial" w:cs="Arial"/>
                <w:sz w:val="18"/>
                <w:szCs w:val="18"/>
              </w:rPr>
            </w:pPr>
            <m:oMath>
              <m:sSub>
                <m:sSubPr>
                  <m:ctrlPr>
                    <w:rPr>
                      <w:rFonts w:ascii="Cambria Math" w:hAnsi="Cambria Math"/>
                      <w:iCs/>
                      <w:lang w:val="en-US"/>
                    </w:rPr>
                  </m:ctrlPr>
                </m:sSubPr>
                <m:e>
                  <m:r>
                    <w:rPr>
                      <w:rFonts w:ascii="Cambria Math" w:hAnsi="Cambria Math"/>
                      <w:lang w:val="en-US"/>
                    </w:rPr>
                    <m:t>n</m:t>
                  </m:r>
                </m:e>
                <m:sub>
                  <m:r>
                    <m:rPr>
                      <m:sty m:val="p"/>
                    </m:rPr>
                    <w:rPr>
                      <w:rFonts w:ascii="Cambria Math" w:hAnsi="Cambria Math"/>
                      <w:lang w:val="en-US"/>
                    </w:rPr>
                    <m:t>c</m:t>
                  </m:r>
                </m:sub>
              </m:sSub>
              <m:r>
                <w:rPr>
                  <w:rFonts w:ascii="Cambria Math" w:hAnsi="Cambria Math"/>
                  <w:lang w:val="en-US"/>
                </w:rPr>
                <m:t>=</m:t>
              </m:r>
              <m:sSub>
                <m:sSubPr>
                  <m:ctrlPr>
                    <w:rPr>
                      <w:rFonts w:ascii="Cambria Math" w:hAnsi="Cambria Math"/>
                      <w:iCs/>
                      <w:lang w:val="en-US"/>
                    </w:rPr>
                  </m:ctrlPr>
                </m:sSubPr>
                <m:e>
                  <m:r>
                    <w:rPr>
                      <w:rFonts w:ascii="Cambria Math" w:hAnsi="Cambria Math"/>
                      <w:lang w:val="en-US"/>
                    </w:rPr>
                    <m:t>n</m:t>
                  </m:r>
                </m:e>
                <m:sub>
                  <m:r>
                    <m:rPr>
                      <m:sty m:val="p"/>
                    </m:rPr>
                    <w:rPr>
                      <w:rFonts w:ascii="Cambria Math" w:hAnsi="Cambria Math"/>
                      <w:lang w:val="en-US"/>
                    </w:rPr>
                    <m:t>SSB,</m:t>
                  </m:r>
                  <m:r>
                    <w:rPr>
                      <w:rFonts w:ascii="Cambria Math" w:hAnsi="Cambria Math"/>
                      <w:lang w:val="en-US"/>
                    </w:rPr>
                    <m:t>i</m:t>
                  </m:r>
                </m:sub>
              </m:sSub>
            </m:oMath>
            <w:r w:rsidR="0080432E" w:rsidRPr="00B27E56">
              <w:t xml:space="preserve"> </w:t>
            </w:r>
          </w:p>
        </w:tc>
        <w:tc>
          <w:tcPr>
            <w:tcW w:w="3713" w:type="dxa"/>
            <w:tcBorders>
              <w:top w:val="double" w:sz="4" w:space="0" w:color="auto"/>
            </w:tcBorders>
            <w:vAlign w:val="center"/>
          </w:tcPr>
          <w:p w14:paraId="276D8A4A" w14:textId="77777777" w:rsidR="0080432E" w:rsidRPr="00B27E56" w:rsidRDefault="0080432E" w:rsidP="0080432E">
            <w:pPr>
              <w:spacing w:after="120"/>
              <w:jc w:val="center"/>
              <w:textAlignment w:val="bottom"/>
              <w:rPr>
                <w:rFonts w:ascii="Arial" w:hAnsi="Arial" w:cs="Arial"/>
                <w:sz w:val="18"/>
                <w:szCs w:val="18"/>
              </w:rPr>
            </w:pPr>
            <w:r w:rsidRPr="00B27E56">
              <w:rPr>
                <w:rStyle w:val="CommentReference"/>
                <w:rFonts w:ascii="Arial" w:hAnsi="Arial" w:cs="Arial"/>
                <w:sz w:val="18"/>
                <w:szCs w:val="18"/>
              </w:rPr>
              <w:t>4, 8, 2, 6 in</w:t>
            </w:r>
          </w:p>
          <w:p w14:paraId="5970D5E2" w14:textId="2080926C" w:rsidR="0080432E" w:rsidRPr="00B916EC" w:rsidRDefault="0080432E" w:rsidP="0080432E">
            <w:pPr>
              <w:spacing w:after="0"/>
              <w:jc w:val="center"/>
              <w:textAlignment w:val="bottom"/>
              <w:rPr>
                <w:rFonts w:ascii="Arial" w:hAnsi="Arial" w:cs="Arial"/>
                <w:sz w:val="18"/>
                <w:szCs w:val="18"/>
              </w:rPr>
            </w:pPr>
            <m:oMath>
              <m:r>
                <w:rPr>
                  <w:rFonts w:ascii="Cambria Math" w:hAnsi="Cambria Math"/>
                </w:rPr>
                <m:t>i=4k</m:t>
              </m:r>
            </m:oMath>
            <w:r w:rsidRPr="00B27E56">
              <w:rPr>
                <w:rStyle w:val="CommentReference"/>
                <w:rFonts w:ascii="Arial" w:hAnsi="Arial" w:cs="Arial"/>
                <w:sz w:val="18"/>
                <w:szCs w:val="18"/>
              </w:rPr>
              <w:t xml:space="preserve">, </w:t>
            </w:r>
            <m:oMath>
              <m:r>
                <w:rPr>
                  <w:rFonts w:ascii="Cambria Math" w:hAnsi="Cambria Math"/>
                </w:rPr>
                <m:t>i=4k+1</m:t>
              </m:r>
            </m:oMath>
            <w:r w:rsidRPr="00B27E56">
              <w:rPr>
                <w:rStyle w:val="CommentReference"/>
                <w:rFonts w:ascii="Arial" w:hAnsi="Arial" w:cs="Arial"/>
                <w:sz w:val="18"/>
                <w:szCs w:val="18"/>
              </w:rPr>
              <w:t xml:space="preserve">, </w:t>
            </w:r>
            <m:oMath>
              <m:r>
                <w:rPr>
                  <w:rFonts w:ascii="Cambria Math" w:hAnsi="Cambria Math"/>
                </w:rPr>
                <m:t>i=4k+2</m:t>
              </m:r>
            </m:oMath>
            <w:r w:rsidRPr="00B27E56">
              <w:rPr>
                <w:rStyle w:val="CommentReference"/>
                <w:rFonts w:ascii="Arial" w:hAnsi="Arial" w:cs="Arial"/>
                <w:sz w:val="18"/>
                <w:szCs w:val="18"/>
              </w:rPr>
              <w:t xml:space="preserve">, </w:t>
            </w:r>
            <m:oMath>
              <m:r>
                <w:rPr>
                  <w:rFonts w:ascii="Cambria Math" w:hAnsi="Cambria Math"/>
                </w:rPr>
                <m:t>i=4k+3</m:t>
              </m:r>
            </m:oMath>
          </w:p>
        </w:tc>
      </w:tr>
      <w:tr w:rsidR="001E66D2" w:rsidRPr="00B916EC" w14:paraId="1A8353D5" w14:textId="77777777" w:rsidTr="0080432E">
        <w:trPr>
          <w:cantSplit/>
        </w:trPr>
        <w:tc>
          <w:tcPr>
            <w:tcW w:w="805" w:type="dxa"/>
            <w:tcBorders>
              <w:right w:val="double" w:sz="4" w:space="0" w:color="auto"/>
            </w:tcBorders>
            <w:shd w:val="clear" w:color="auto" w:fill="auto"/>
            <w:vAlign w:val="center"/>
          </w:tcPr>
          <w:p w14:paraId="5FE8DC28" w14:textId="77777777" w:rsidR="001E66D2" w:rsidRPr="00B916EC" w:rsidRDefault="001E66D2" w:rsidP="008F5350">
            <w:pPr>
              <w:pStyle w:val="TAC"/>
              <w:rPr>
                <w:lang w:val="en-US"/>
              </w:rPr>
            </w:pPr>
            <w:r w:rsidRPr="00B916EC">
              <w:rPr>
                <w:lang w:val="en-US"/>
              </w:rPr>
              <w:t>1</w:t>
            </w:r>
          </w:p>
        </w:tc>
        <w:tc>
          <w:tcPr>
            <w:tcW w:w="8628" w:type="dxa"/>
            <w:gridSpan w:val="2"/>
            <w:tcBorders>
              <w:left w:val="double" w:sz="4" w:space="0" w:color="auto"/>
            </w:tcBorders>
            <w:vAlign w:val="center"/>
          </w:tcPr>
          <w:p w14:paraId="0352CCB1" w14:textId="77777777" w:rsidR="001E66D2" w:rsidRPr="00B916EC" w:rsidRDefault="001E66D2" w:rsidP="008F5350">
            <w:pPr>
              <w:pStyle w:val="TAC"/>
            </w:pPr>
            <w:r w:rsidRPr="00B916EC">
              <w:rPr>
                <w:rFonts w:cs="Arial"/>
                <w:kern w:val="24"/>
                <w:szCs w:val="18"/>
              </w:rPr>
              <w:t>Reserved</w:t>
            </w:r>
          </w:p>
        </w:tc>
      </w:tr>
      <w:tr w:rsidR="001E66D2" w:rsidRPr="00B916EC" w14:paraId="2A78B383" w14:textId="77777777" w:rsidTr="0080432E">
        <w:trPr>
          <w:cantSplit/>
        </w:trPr>
        <w:tc>
          <w:tcPr>
            <w:tcW w:w="805" w:type="dxa"/>
            <w:tcBorders>
              <w:right w:val="double" w:sz="4" w:space="0" w:color="auto"/>
            </w:tcBorders>
            <w:shd w:val="clear" w:color="auto" w:fill="auto"/>
            <w:vAlign w:val="center"/>
          </w:tcPr>
          <w:p w14:paraId="3B33C855" w14:textId="77777777" w:rsidR="001E66D2" w:rsidRPr="00B916EC" w:rsidRDefault="001E66D2" w:rsidP="008F5350">
            <w:pPr>
              <w:pStyle w:val="TAC"/>
            </w:pPr>
            <w:r w:rsidRPr="00B916EC">
              <w:t>2</w:t>
            </w:r>
          </w:p>
        </w:tc>
        <w:tc>
          <w:tcPr>
            <w:tcW w:w="8628" w:type="dxa"/>
            <w:gridSpan w:val="2"/>
            <w:tcBorders>
              <w:left w:val="double" w:sz="4" w:space="0" w:color="auto"/>
            </w:tcBorders>
            <w:vAlign w:val="center"/>
          </w:tcPr>
          <w:p w14:paraId="4C9926F7" w14:textId="77777777" w:rsidR="001E66D2" w:rsidRPr="00B916EC" w:rsidRDefault="001E66D2" w:rsidP="008F5350">
            <w:pPr>
              <w:pStyle w:val="TAC"/>
              <w:rPr>
                <w:rFonts w:cs="Arial"/>
                <w:kern w:val="24"/>
                <w:szCs w:val="18"/>
              </w:rPr>
            </w:pPr>
            <w:r w:rsidRPr="00B916EC">
              <w:rPr>
                <w:rFonts w:cs="Arial"/>
                <w:kern w:val="24"/>
                <w:szCs w:val="18"/>
              </w:rPr>
              <w:t>Reserved</w:t>
            </w:r>
          </w:p>
        </w:tc>
      </w:tr>
      <w:tr w:rsidR="001E66D2" w:rsidRPr="00B916EC" w14:paraId="0F81DB06" w14:textId="77777777" w:rsidTr="0080432E">
        <w:trPr>
          <w:cantSplit/>
        </w:trPr>
        <w:tc>
          <w:tcPr>
            <w:tcW w:w="805" w:type="dxa"/>
            <w:tcBorders>
              <w:right w:val="double" w:sz="4" w:space="0" w:color="auto"/>
            </w:tcBorders>
            <w:shd w:val="clear" w:color="auto" w:fill="auto"/>
            <w:vAlign w:val="center"/>
          </w:tcPr>
          <w:p w14:paraId="738B8400" w14:textId="77777777" w:rsidR="001E66D2" w:rsidRPr="00B916EC" w:rsidRDefault="001E66D2" w:rsidP="008F5350">
            <w:pPr>
              <w:pStyle w:val="TAC"/>
            </w:pPr>
            <w:r w:rsidRPr="00B916EC">
              <w:t>3</w:t>
            </w:r>
          </w:p>
        </w:tc>
        <w:tc>
          <w:tcPr>
            <w:tcW w:w="8628" w:type="dxa"/>
            <w:gridSpan w:val="2"/>
            <w:tcBorders>
              <w:left w:val="double" w:sz="4" w:space="0" w:color="auto"/>
            </w:tcBorders>
            <w:vAlign w:val="center"/>
          </w:tcPr>
          <w:p w14:paraId="4A53E4EB" w14:textId="77777777" w:rsidR="001E66D2" w:rsidRPr="00B916EC" w:rsidRDefault="001E66D2" w:rsidP="008F5350">
            <w:pPr>
              <w:pStyle w:val="TAC"/>
            </w:pPr>
            <w:r w:rsidRPr="00B916EC">
              <w:rPr>
                <w:rFonts w:cs="Arial"/>
                <w:kern w:val="24"/>
                <w:szCs w:val="18"/>
              </w:rPr>
              <w:t>Reserved</w:t>
            </w:r>
          </w:p>
        </w:tc>
      </w:tr>
      <w:tr w:rsidR="001E66D2" w:rsidRPr="00B916EC" w14:paraId="51C04A14" w14:textId="77777777" w:rsidTr="0080432E">
        <w:trPr>
          <w:cantSplit/>
        </w:trPr>
        <w:tc>
          <w:tcPr>
            <w:tcW w:w="805" w:type="dxa"/>
            <w:tcBorders>
              <w:right w:val="double" w:sz="4" w:space="0" w:color="auto"/>
            </w:tcBorders>
            <w:shd w:val="clear" w:color="auto" w:fill="auto"/>
            <w:vAlign w:val="center"/>
          </w:tcPr>
          <w:p w14:paraId="03BC2BE2" w14:textId="77777777" w:rsidR="001E66D2" w:rsidRPr="00B916EC" w:rsidRDefault="001E66D2" w:rsidP="008F5350">
            <w:pPr>
              <w:pStyle w:val="TAC"/>
            </w:pPr>
            <w:r w:rsidRPr="00B916EC">
              <w:t>4</w:t>
            </w:r>
          </w:p>
        </w:tc>
        <w:tc>
          <w:tcPr>
            <w:tcW w:w="8628" w:type="dxa"/>
            <w:gridSpan w:val="2"/>
            <w:tcBorders>
              <w:left w:val="double" w:sz="4" w:space="0" w:color="auto"/>
            </w:tcBorders>
            <w:vAlign w:val="center"/>
          </w:tcPr>
          <w:p w14:paraId="64EC2124" w14:textId="77777777" w:rsidR="001E66D2" w:rsidRPr="00B916EC" w:rsidRDefault="001E66D2" w:rsidP="008F5350">
            <w:pPr>
              <w:pStyle w:val="TAC"/>
              <w:rPr>
                <w:rFonts w:cs="Arial"/>
                <w:kern w:val="24"/>
                <w:szCs w:val="18"/>
              </w:rPr>
            </w:pPr>
            <w:r w:rsidRPr="00B916EC">
              <w:rPr>
                <w:rFonts w:cs="Arial"/>
                <w:kern w:val="24"/>
                <w:szCs w:val="18"/>
              </w:rPr>
              <w:t>Reserved</w:t>
            </w:r>
          </w:p>
        </w:tc>
      </w:tr>
      <w:tr w:rsidR="001E66D2" w:rsidRPr="00B916EC" w14:paraId="73C63583" w14:textId="77777777" w:rsidTr="0080432E">
        <w:trPr>
          <w:cantSplit/>
        </w:trPr>
        <w:tc>
          <w:tcPr>
            <w:tcW w:w="805" w:type="dxa"/>
            <w:tcBorders>
              <w:right w:val="double" w:sz="4" w:space="0" w:color="auto"/>
            </w:tcBorders>
            <w:shd w:val="clear" w:color="auto" w:fill="auto"/>
            <w:vAlign w:val="center"/>
          </w:tcPr>
          <w:p w14:paraId="58E6BF99" w14:textId="77777777" w:rsidR="001E66D2" w:rsidRPr="00B916EC" w:rsidRDefault="001E66D2" w:rsidP="008F5350">
            <w:pPr>
              <w:pStyle w:val="TAC"/>
            </w:pPr>
            <w:r w:rsidRPr="00B916EC">
              <w:t>5</w:t>
            </w:r>
          </w:p>
        </w:tc>
        <w:tc>
          <w:tcPr>
            <w:tcW w:w="8628" w:type="dxa"/>
            <w:gridSpan w:val="2"/>
            <w:tcBorders>
              <w:left w:val="double" w:sz="4" w:space="0" w:color="auto"/>
            </w:tcBorders>
            <w:vAlign w:val="center"/>
          </w:tcPr>
          <w:p w14:paraId="275144B9" w14:textId="77777777" w:rsidR="001E66D2" w:rsidRPr="00B916EC" w:rsidRDefault="001E66D2" w:rsidP="008F5350">
            <w:pPr>
              <w:pStyle w:val="TAC"/>
            </w:pPr>
            <w:r w:rsidRPr="00B916EC">
              <w:rPr>
                <w:rFonts w:cs="Arial"/>
                <w:kern w:val="24"/>
                <w:szCs w:val="18"/>
              </w:rPr>
              <w:t>Reserved</w:t>
            </w:r>
          </w:p>
        </w:tc>
      </w:tr>
      <w:tr w:rsidR="001E66D2" w:rsidRPr="00B916EC" w14:paraId="1BB0AF64" w14:textId="77777777" w:rsidTr="0080432E">
        <w:trPr>
          <w:cantSplit/>
        </w:trPr>
        <w:tc>
          <w:tcPr>
            <w:tcW w:w="805" w:type="dxa"/>
            <w:tcBorders>
              <w:right w:val="double" w:sz="4" w:space="0" w:color="auto"/>
            </w:tcBorders>
            <w:shd w:val="clear" w:color="auto" w:fill="auto"/>
            <w:vAlign w:val="center"/>
          </w:tcPr>
          <w:p w14:paraId="15FFC74C" w14:textId="77777777" w:rsidR="001E66D2" w:rsidRPr="00B916EC" w:rsidRDefault="001E66D2" w:rsidP="008F5350">
            <w:pPr>
              <w:pStyle w:val="TAC"/>
            </w:pPr>
            <w:r w:rsidRPr="00B916EC">
              <w:t>6</w:t>
            </w:r>
          </w:p>
        </w:tc>
        <w:tc>
          <w:tcPr>
            <w:tcW w:w="8628" w:type="dxa"/>
            <w:gridSpan w:val="2"/>
            <w:tcBorders>
              <w:left w:val="double" w:sz="4" w:space="0" w:color="auto"/>
            </w:tcBorders>
            <w:vAlign w:val="center"/>
          </w:tcPr>
          <w:p w14:paraId="108D66E2" w14:textId="77777777" w:rsidR="001E66D2" w:rsidRPr="00B916EC" w:rsidRDefault="001E66D2" w:rsidP="008F5350">
            <w:pPr>
              <w:pStyle w:val="TAC"/>
              <w:rPr>
                <w:rFonts w:cs="Arial"/>
                <w:kern w:val="24"/>
                <w:szCs w:val="18"/>
              </w:rPr>
            </w:pPr>
            <w:r w:rsidRPr="00B916EC">
              <w:rPr>
                <w:rFonts w:cs="Arial"/>
                <w:kern w:val="24"/>
                <w:szCs w:val="18"/>
              </w:rPr>
              <w:t>Reserved</w:t>
            </w:r>
          </w:p>
        </w:tc>
      </w:tr>
      <w:tr w:rsidR="001E66D2" w:rsidRPr="00B916EC" w14:paraId="0C2E1447" w14:textId="77777777" w:rsidTr="0080432E">
        <w:trPr>
          <w:cantSplit/>
        </w:trPr>
        <w:tc>
          <w:tcPr>
            <w:tcW w:w="805" w:type="dxa"/>
            <w:tcBorders>
              <w:right w:val="double" w:sz="4" w:space="0" w:color="auto"/>
            </w:tcBorders>
            <w:shd w:val="clear" w:color="auto" w:fill="auto"/>
            <w:vAlign w:val="center"/>
          </w:tcPr>
          <w:p w14:paraId="64454726" w14:textId="77777777" w:rsidR="001E66D2" w:rsidRPr="00B916EC" w:rsidRDefault="001E66D2" w:rsidP="008F5350">
            <w:pPr>
              <w:pStyle w:val="TAC"/>
            </w:pPr>
            <w:r w:rsidRPr="00B916EC">
              <w:t>7</w:t>
            </w:r>
          </w:p>
        </w:tc>
        <w:tc>
          <w:tcPr>
            <w:tcW w:w="8628" w:type="dxa"/>
            <w:gridSpan w:val="2"/>
            <w:tcBorders>
              <w:left w:val="double" w:sz="4" w:space="0" w:color="auto"/>
            </w:tcBorders>
            <w:vAlign w:val="center"/>
          </w:tcPr>
          <w:p w14:paraId="50C76302" w14:textId="77777777" w:rsidR="001E66D2" w:rsidRPr="00B916EC" w:rsidRDefault="001E66D2" w:rsidP="008F5350">
            <w:pPr>
              <w:pStyle w:val="TAC"/>
            </w:pPr>
            <w:r w:rsidRPr="00B916EC">
              <w:rPr>
                <w:rFonts w:cs="Arial"/>
                <w:kern w:val="24"/>
                <w:szCs w:val="18"/>
              </w:rPr>
              <w:t>Reserved</w:t>
            </w:r>
          </w:p>
        </w:tc>
      </w:tr>
      <w:tr w:rsidR="001E66D2" w:rsidRPr="00B916EC" w14:paraId="2BB93E4A" w14:textId="77777777" w:rsidTr="0080432E">
        <w:trPr>
          <w:cantSplit/>
        </w:trPr>
        <w:tc>
          <w:tcPr>
            <w:tcW w:w="805" w:type="dxa"/>
            <w:tcBorders>
              <w:right w:val="double" w:sz="4" w:space="0" w:color="auto"/>
            </w:tcBorders>
            <w:shd w:val="clear" w:color="auto" w:fill="auto"/>
            <w:vAlign w:val="center"/>
          </w:tcPr>
          <w:p w14:paraId="5ECCA562" w14:textId="77777777" w:rsidR="001E66D2" w:rsidRPr="00B916EC" w:rsidRDefault="001E66D2" w:rsidP="008F5350">
            <w:pPr>
              <w:pStyle w:val="TAC"/>
            </w:pPr>
            <w:r w:rsidRPr="00B916EC">
              <w:t>8</w:t>
            </w:r>
          </w:p>
        </w:tc>
        <w:tc>
          <w:tcPr>
            <w:tcW w:w="8628" w:type="dxa"/>
            <w:gridSpan w:val="2"/>
            <w:tcBorders>
              <w:left w:val="double" w:sz="4" w:space="0" w:color="auto"/>
            </w:tcBorders>
            <w:vAlign w:val="center"/>
          </w:tcPr>
          <w:p w14:paraId="6BF18647" w14:textId="77777777" w:rsidR="001E66D2" w:rsidRPr="00B916EC" w:rsidRDefault="001E66D2" w:rsidP="008F5350">
            <w:pPr>
              <w:pStyle w:val="TAC"/>
              <w:rPr>
                <w:rFonts w:cs="Arial"/>
                <w:kern w:val="24"/>
                <w:szCs w:val="18"/>
              </w:rPr>
            </w:pPr>
            <w:r w:rsidRPr="00B916EC">
              <w:rPr>
                <w:rFonts w:cs="Arial"/>
                <w:kern w:val="24"/>
                <w:szCs w:val="18"/>
              </w:rPr>
              <w:t>Reserved</w:t>
            </w:r>
          </w:p>
        </w:tc>
      </w:tr>
      <w:tr w:rsidR="001E66D2" w:rsidRPr="00B916EC" w14:paraId="1EA1A868" w14:textId="77777777" w:rsidTr="0080432E">
        <w:trPr>
          <w:cantSplit/>
        </w:trPr>
        <w:tc>
          <w:tcPr>
            <w:tcW w:w="805" w:type="dxa"/>
            <w:tcBorders>
              <w:right w:val="double" w:sz="4" w:space="0" w:color="auto"/>
            </w:tcBorders>
            <w:shd w:val="clear" w:color="auto" w:fill="auto"/>
            <w:vAlign w:val="center"/>
          </w:tcPr>
          <w:p w14:paraId="7C977751" w14:textId="77777777" w:rsidR="001E66D2" w:rsidRPr="00B916EC" w:rsidRDefault="001E66D2" w:rsidP="008F5350">
            <w:pPr>
              <w:pStyle w:val="TAC"/>
            </w:pPr>
            <w:r w:rsidRPr="00B916EC">
              <w:t>9</w:t>
            </w:r>
          </w:p>
        </w:tc>
        <w:tc>
          <w:tcPr>
            <w:tcW w:w="8628" w:type="dxa"/>
            <w:gridSpan w:val="2"/>
            <w:tcBorders>
              <w:left w:val="double" w:sz="4" w:space="0" w:color="auto"/>
            </w:tcBorders>
            <w:vAlign w:val="center"/>
          </w:tcPr>
          <w:p w14:paraId="59C967D8" w14:textId="77777777" w:rsidR="001E66D2" w:rsidRPr="00B916EC" w:rsidRDefault="001E66D2" w:rsidP="008F5350">
            <w:pPr>
              <w:pStyle w:val="TAC"/>
            </w:pPr>
            <w:r w:rsidRPr="00B916EC">
              <w:rPr>
                <w:rFonts w:cs="Arial"/>
                <w:kern w:val="24"/>
                <w:szCs w:val="18"/>
              </w:rPr>
              <w:t>Reserved</w:t>
            </w:r>
          </w:p>
        </w:tc>
      </w:tr>
      <w:tr w:rsidR="001E66D2" w:rsidRPr="00B916EC" w14:paraId="654D71EE" w14:textId="77777777" w:rsidTr="0080432E">
        <w:trPr>
          <w:cantSplit/>
        </w:trPr>
        <w:tc>
          <w:tcPr>
            <w:tcW w:w="805" w:type="dxa"/>
            <w:tcBorders>
              <w:right w:val="double" w:sz="4" w:space="0" w:color="auto"/>
            </w:tcBorders>
            <w:shd w:val="clear" w:color="auto" w:fill="auto"/>
            <w:vAlign w:val="center"/>
          </w:tcPr>
          <w:p w14:paraId="3AC65694" w14:textId="77777777" w:rsidR="001E66D2" w:rsidRPr="00B916EC" w:rsidRDefault="001E66D2" w:rsidP="008F5350">
            <w:pPr>
              <w:pStyle w:val="TAC"/>
            </w:pPr>
            <w:r w:rsidRPr="00B916EC">
              <w:t>10</w:t>
            </w:r>
          </w:p>
        </w:tc>
        <w:tc>
          <w:tcPr>
            <w:tcW w:w="8628" w:type="dxa"/>
            <w:gridSpan w:val="2"/>
            <w:tcBorders>
              <w:left w:val="double" w:sz="4" w:space="0" w:color="auto"/>
            </w:tcBorders>
            <w:vAlign w:val="center"/>
          </w:tcPr>
          <w:p w14:paraId="65F43977" w14:textId="77777777" w:rsidR="001E66D2" w:rsidRPr="00B916EC" w:rsidRDefault="001E66D2" w:rsidP="008F5350">
            <w:pPr>
              <w:pStyle w:val="TAC"/>
              <w:rPr>
                <w:rFonts w:cs="Arial"/>
                <w:kern w:val="24"/>
                <w:szCs w:val="18"/>
              </w:rPr>
            </w:pPr>
            <w:r w:rsidRPr="00B916EC">
              <w:rPr>
                <w:rFonts w:cs="Arial"/>
                <w:kern w:val="24"/>
                <w:szCs w:val="18"/>
              </w:rPr>
              <w:t>Reserved</w:t>
            </w:r>
          </w:p>
        </w:tc>
      </w:tr>
      <w:tr w:rsidR="001E66D2" w:rsidRPr="00B916EC" w14:paraId="7BDA3576" w14:textId="77777777" w:rsidTr="0080432E">
        <w:trPr>
          <w:cantSplit/>
        </w:trPr>
        <w:tc>
          <w:tcPr>
            <w:tcW w:w="805" w:type="dxa"/>
            <w:tcBorders>
              <w:right w:val="double" w:sz="4" w:space="0" w:color="auto"/>
            </w:tcBorders>
            <w:shd w:val="clear" w:color="auto" w:fill="auto"/>
            <w:vAlign w:val="center"/>
          </w:tcPr>
          <w:p w14:paraId="6718A049" w14:textId="77777777" w:rsidR="001E66D2" w:rsidRPr="00B916EC" w:rsidRDefault="001E66D2" w:rsidP="008F5350">
            <w:pPr>
              <w:pStyle w:val="TAC"/>
            </w:pPr>
            <w:r w:rsidRPr="00B916EC">
              <w:t>11</w:t>
            </w:r>
          </w:p>
        </w:tc>
        <w:tc>
          <w:tcPr>
            <w:tcW w:w="8628" w:type="dxa"/>
            <w:gridSpan w:val="2"/>
            <w:tcBorders>
              <w:left w:val="double" w:sz="4" w:space="0" w:color="auto"/>
            </w:tcBorders>
            <w:vAlign w:val="center"/>
          </w:tcPr>
          <w:p w14:paraId="36C9EEC8" w14:textId="77777777" w:rsidR="001E66D2" w:rsidRPr="00B916EC" w:rsidRDefault="001E66D2" w:rsidP="008F5350">
            <w:pPr>
              <w:pStyle w:val="TAC"/>
            </w:pPr>
            <w:r w:rsidRPr="00B916EC">
              <w:rPr>
                <w:rFonts w:cs="Arial"/>
                <w:kern w:val="24"/>
                <w:szCs w:val="18"/>
              </w:rPr>
              <w:t>Reserved</w:t>
            </w:r>
          </w:p>
        </w:tc>
      </w:tr>
      <w:tr w:rsidR="001E66D2" w:rsidRPr="00B916EC" w14:paraId="39094AA7" w14:textId="77777777" w:rsidTr="0080432E">
        <w:trPr>
          <w:cantSplit/>
        </w:trPr>
        <w:tc>
          <w:tcPr>
            <w:tcW w:w="805" w:type="dxa"/>
            <w:tcBorders>
              <w:right w:val="double" w:sz="4" w:space="0" w:color="auto"/>
            </w:tcBorders>
            <w:shd w:val="clear" w:color="auto" w:fill="auto"/>
            <w:vAlign w:val="center"/>
          </w:tcPr>
          <w:p w14:paraId="7D41E2A7" w14:textId="77777777" w:rsidR="001E66D2" w:rsidRPr="00B916EC" w:rsidRDefault="001E66D2" w:rsidP="008F5350">
            <w:pPr>
              <w:pStyle w:val="TAC"/>
            </w:pPr>
            <w:r w:rsidRPr="00B916EC">
              <w:t>12</w:t>
            </w:r>
          </w:p>
        </w:tc>
        <w:tc>
          <w:tcPr>
            <w:tcW w:w="8628" w:type="dxa"/>
            <w:gridSpan w:val="2"/>
            <w:tcBorders>
              <w:left w:val="double" w:sz="4" w:space="0" w:color="auto"/>
            </w:tcBorders>
            <w:vAlign w:val="center"/>
          </w:tcPr>
          <w:p w14:paraId="63A12B5C" w14:textId="77777777" w:rsidR="001E66D2" w:rsidRPr="00B916EC" w:rsidRDefault="001E66D2" w:rsidP="008F5350">
            <w:pPr>
              <w:pStyle w:val="TAC"/>
              <w:rPr>
                <w:rFonts w:cs="Arial"/>
                <w:kern w:val="24"/>
                <w:szCs w:val="18"/>
              </w:rPr>
            </w:pPr>
            <w:r w:rsidRPr="00B916EC">
              <w:rPr>
                <w:rFonts w:cs="Arial"/>
                <w:kern w:val="24"/>
                <w:szCs w:val="18"/>
              </w:rPr>
              <w:t>Reserved</w:t>
            </w:r>
          </w:p>
        </w:tc>
      </w:tr>
      <w:tr w:rsidR="001E66D2" w:rsidRPr="00B916EC" w14:paraId="61BBF59E" w14:textId="77777777" w:rsidTr="0080432E">
        <w:trPr>
          <w:cantSplit/>
        </w:trPr>
        <w:tc>
          <w:tcPr>
            <w:tcW w:w="805" w:type="dxa"/>
            <w:tcBorders>
              <w:right w:val="double" w:sz="4" w:space="0" w:color="auto"/>
            </w:tcBorders>
            <w:shd w:val="clear" w:color="auto" w:fill="auto"/>
            <w:vAlign w:val="center"/>
          </w:tcPr>
          <w:p w14:paraId="3481C787" w14:textId="77777777" w:rsidR="001E66D2" w:rsidRPr="00B916EC" w:rsidRDefault="001E66D2" w:rsidP="008F5350">
            <w:pPr>
              <w:pStyle w:val="TAC"/>
            </w:pPr>
            <w:r w:rsidRPr="00B916EC">
              <w:t>13</w:t>
            </w:r>
          </w:p>
        </w:tc>
        <w:tc>
          <w:tcPr>
            <w:tcW w:w="8628" w:type="dxa"/>
            <w:gridSpan w:val="2"/>
            <w:tcBorders>
              <w:left w:val="double" w:sz="4" w:space="0" w:color="auto"/>
            </w:tcBorders>
            <w:vAlign w:val="center"/>
          </w:tcPr>
          <w:p w14:paraId="71D05E3B" w14:textId="77777777" w:rsidR="001E66D2" w:rsidRPr="00B916EC" w:rsidRDefault="001E66D2" w:rsidP="008F5350">
            <w:pPr>
              <w:pStyle w:val="TAC"/>
            </w:pPr>
            <w:r w:rsidRPr="00B916EC">
              <w:rPr>
                <w:rFonts w:cs="Arial"/>
                <w:kern w:val="24"/>
                <w:szCs w:val="18"/>
              </w:rPr>
              <w:t>Reserved</w:t>
            </w:r>
          </w:p>
        </w:tc>
      </w:tr>
      <w:tr w:rsidR="001E66D2" w:rsidRPr="00B916EC" w14:paraId="6D740216" w14:textId="77777777" w:rsidTr="0080432E">
        <w:trPr>
          <w:cantSplit/>
        </w:trPr>
        <w:tc>
          <w:tcPr>
            <w:tcW w:w="805" w:type="dxa"/>
            <w:tcBorders>
              <w:right w:val="double" w:sz="4" w:space="0" w:color="auto"/>
            </w:tcBorders>
            <w:shd w:val="clear" w:color="auto" w:fill="auto"/>
            <w:vAlign w:val="center"/>
          </w:tcPr>
          <w:p w14:paraId="02CA95BB" w14:textId="77777777" w:rsidR="001E66D2" w:rsidRPr="00B916EC" w:rsidRDefault="001E66D2" w:rsidP="008F5350">
            <w:pPr>
              <w:pStyle w:val="TAC"/>
            </w:pPr>
            <w:r w:rsidRPr="00B916EC">
              <w:t>14</w:t>
            </w:r>
          </w:p>
        </w:tc>
        <w:tc>
          <w:tcPr>
            <w:tcW w:w="8628" w:type="dxa"/>
            <w:gridSpan w:val="2"/>
            <w:tcBorders>
              <w:left w:val="double" w:sz="4" w:space="0" w:color="auto"/>
            </w:tcBorders>
            <w:vAlign w:val="center"/>
          </w:tcPr>
          <w:p w14:paraId="30DEC68E" w14:textId="77777777" w:rsidR="001E66D2" w:rsidRPr="00B916EC" w:rsidRDefault="001E66D2" w:rsidP="008F5350">
            <w:pPr>
              <w:pStyle w:val="TAC"/>
            </w:pPr>
            <w:r w:rsidRPr="00B916EC">
              <w:rPr>
                <w:rFonts w:cs="Arial"/>
                <w:kern w:val="24"/>
                <w:szCs w:val="18"/>
              </w:rPr>
              <w:t>Reserved</w:t>
            </w:r>
          </w:p>
        </w:tc>
      </w:tr>
      <w:tr w:rsidR="001E66D2" w:rsidRPr="00B916EC" w14:paraId="6BB9C8F0" w14:textId="77777777" w:rsidTr="0080432E">
        <w:trPr>
          <w:cantSplit/>
        </w:trPr>
        <w:tc>
          <w:tcPr>
            <w:tcW w:w="805" w:type="dxa"/>
            <w:tcBorders>
              <w:right w:val="double" w:sz="4" w:space="0" w:color="auto"/>
            </w:tcBorders>
            <w:shd w:val="clear" w:color="auto" w:fill="auto"/>
            <w:vAlign w:val="center"/>
          </w:tcPr>
          <w:p w14:paraId="1681084C" w14:textId="77777777" w:rsidR="001E66D2" w:rsidRPr="00B916EC" w:rsidRDefault="001E66D2" w:rsidP="008F5350">
            <w:pPr>
              <w:pStyle w:val="TAC"/>
            </w:pPr>
            <w:r w:rsidRPr="00B916EC">
              <w:rPr>
                <w:rFonts w:cs="Arial"/>
                <w:kern w:val="24"/>
                <w:szCs w:val="18"/>
              </w:rPr>
              <w:t>15</w:t>
            </w:r>
          </w:p>
        </w:tc>
        <w:tc>
          <w:tcPr>
            <w:tcW w:w="8628" w:type="dxa"/>
            <w:gridSpan w:val="2"/>
            <w:tcBorders>
              <w:left w:val="double" w:sz="4" w:space="0" w:color="auto"/>
            </w:tcBorders>
            <w:vAlign w:val="center"/>
          </w:tcPr>
          <w:p w14:paraId="6F27FA4A" w14:textId="77777777" w:rsidR="001E66D2" w:rsidRPr="00B916EC" w:rsidRDefault="001E66D2" w:rsidP="008F5350">
            <w:pPr>
              <w:pStyle w:val="TAC"/>
              <w:rPr>
                <w:rFonts w:cs="Arial"/>
                <w:kern w:val="24"/>
                <w:szCs w:val="18"/>
              </w:rPr>
            </w:pPr>
            <w:r w:rsidRPr="00B916EC">
              <w:rPr>
                <w:rFonts w:cs="Arial"/>
                <w:kern w:val="24"/>
                <w:szCs w:val="18"/>
              </w:rPr>
              <w:t>Reserved</w:t>
            </w:r>
          </w:p>
        </w:tc>
      </w:tr>
    </w:tbl>
    <w:p w14:paraId="515E9A4B" w14:textId="071F9CD8" w:rsidR="001E66D2" w:rsidRDefault="001E66D2" w:rsidP="001E66D2">
      <w:pPr>
        <w:rPr>
          <w:rStyle w:val="CommentReference"/>
        </w:rPr>
      </w:pPr>
    </w:p>
    <w:p w14:paraId="67328001" w14:textId="77777777" w:rsidR="0080432E" w:rsidRPr="00B27E56" w:rsidRDefault="0080432E" w:rsidP="0080432E">
      <w:pPr>
        <w:pStyle w:val="TH"/>
      </w:pPr>
      <w:r w:rsidRPr="00B27E56">
        <w:lastRenderedPageBreak/>
        <w:t>Table 13-15A: PDCCH monitoring occasions for Type0-PDCCH CSS set - SS/PBCH block and CORESET multiplexing pattern 3 and {SS/PBCH block, PDCCH} SCS {480, 480} kHz or {960, 960} kHz</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6"/>
        <w:gridCol w:w="4914"/>
        <w:gridCol w:w="3713"/>
      </w:tblGrid>
      <w:tr w:rsidR="002A384F" w:rsidRPr="00B27E56" w14:paraId="5F8E4EE2" w14:textId="77777777" w:rsidTr="002A384F">
        <w:trPr>
          <w:cantSplit/>
        </w:trPr>
        <w:tc>
          <w:tcPr>
            <w:tcW w:w="806" w:type="dxa"/>
            <w:tcBorders>
              <w:bottom w:val="double" w:sz="4" w:space="0" w:color="auto"/>
              <w:right w:val="double" w:sz="4" w:space="0" w:color="auto"/>
            </w:tcBorders>
            <w:shd w:val="clear" w:color="auto" w:fill="E0E0E0"/>
            <w:vAlign w:val="center"/>
          </w:tcPr>
          <w:p w14:paraId="17658CDE" w14:textId="77777777" w:rsidR="002A384F" w:rsidRPr="00B27E56" w:rsidRDefault="002A384F" w:rsidP="002A384F">
            <w:pPr>
              <w:pStyle w:val="TAH"/>
              <w:rPr>
                <w:bCs/>
                <w:lang w:val="en-US"/>
              </w:rPr>
            </w:pPr>
            <w:r w:rsidRPr="00B27E56">
              <w:rPr>
                <w:bCs/>
                <w:lang w:val="en-US"/>
              </w:rPr>
              <w:t>Index</w:t>
            </w:r>
          </w:p>
        </w:tc>
        <w:tc>
          <w:tcPr>
            <w:tcW w:w="4914" w:type="dxa"/>
            <w:tcBorders>
              <w:left w:val="double" w:sz="4" w:space="0" w:color="auto"/>
              <w:bottom w:val="double" w:sz="4" w:space="0" w:color="auto"/>
            </w:tcBorders>
            <w:shd w:val="clear" w:color="auto" w:fill="E0E0E0"/>
            <w:vAlign w:val="center"/>
          </w:tcPr>
          <w:p w14:paraId="2DD9E6B5" w14:textId="77777777" w:rsidR="002A384F" w:rsidRPr="00B27E56" w:rsidRDefault="002A384F" w:rsidP="002A384F">
            <w:pPr>
              <w:pStyle w:val="TAH"/>
              <w:rPr>
                <w:bCs/>
                <w:lang w:val="en-US"/>
              </w:rPr>
            </w:pPr>
            <w:r w:rsidRPr="00B27E56">
              <w:t>PDCCH monitoring occasions</w:t>
            </w:r>
            <w:r w:rsidRPr="00B27E56">
              <w:rPr>
                <w:rStyle w:val="CommentReference"/>
                <w:rFonts w:cs="Arial"/>
                <w:sz w:val="18"/>
                <w:szCs w:val="18"/>
              </w:rPr>
              <w:t xml:space="preserve"> (SFN and slot number)</w:t>
            </w:r>
          </w:p>
        </w:tc>
        <w:tc>
          <w:tcPr>
            <w:tcW w:w="3713" w:type="dxa"/>
            <w:tcBorders>
              <w:bottom w:val="double" w:sz="4" w:space="0" w:color="auto"/>
            </w:tcBorders>
            <w:shd w:val="clear" w:color="auto" w:fill="E0E0E0"/>
            <w:vAlign w:val="center"/>
          </w:tcPr>
          <w:p w14:paraId="5CEFFCD0" w14:textId="77777777" w:rsidR="002A384F" w:rsidRDefault="002A384F" w:rsidP="002A384F">
            <w:pPr>
              <w:spacing w:after="0"/>
              <w:jc w:val="center"/>
              <w:textAlignment w:val="bottom"/>
              <w:rPr>
                <w:rStyle w:val="CommentReference"/>
                <w:rFonts w:ascii="Arial" w:hAnsi="Arial" w:cs="Arial"/>
                <w:b/>
                <w:sz w:val="18"/>
                <w:szCs w:val="18"/>
              </w:rPr>
            </w:pPr>
            <w:r w:rsidRPr="00B27E56">
              <w:rPr>
                <w:rStyle w:val="CommentReference"/>
                <w:rFonts w:ascii="Arial" w:hAnsi="Arial" w:cs="Arial"/>
                <w:b/>
                <w:sz w:val="18"/>
                <w:szCs w:val="18"/>
              </w:rPr>
              <w:t>First symbol index</w:t>
            </w:r>
          </w:p>
          <w:p w14:paraId="1B74813A" w14:textId="5FBB6208" w:rsidR="002A384F" w:rsidRPr="00B27E56" w:rsidRDefault="002A384F" w:rsidP="002A384F">
            <w:pPr>
              <w:spacing w:after="0"/>
              <w:jc w:val="center"/>
              <w:textAlignment w:val="bottom"/>
              <w:rPr>
                <w:rFonts w:ascii="Arial" w:hAnsi="Arial" w:cs="Arial"/>
                <w:b/>
                <w:sz w:val="18"/>
                <w:szCs w:val="18"/>
              </w:rPr>
            </w:pPr>
            <w:r w:rsidRPr="00B916EC">
              <w:rPr>
                <w:rStyle w:val="CommentReference"/>
                <w:rFonts w:ascii="Arial" w:hAnsi="Arial" w:cs="Arial"/>
                <w:b/>
                <w:sz w:val="18"/>
                <w:szCs w:val="18"/>
              </w:rPr>
              <w:t>(</w:t>
            </w:r>
            <w:r w:rsidRPr="00B916EC">
              <w:rPr>
                <w:rStyle w:val="CommentReference"/>
                <w:rFonts w:ascii="Arial" w:hAnsi="Arial" w:cs="Arial"/>
                <w:b/>
                <w:i/>
                <w:sz w:val="18"/>
                <w:szCs w:val="18"/>
              </w:rPr>
              <w:t>k</w:t>
            </w:r>
            <w:r w:rsidRPr="00B916EC">
              <w:rPr>
                <w:rStyle w:val="CommentReference"/>
                <w:rFonts w:ascii="Arial" w:hAnsi="Arial" w:cs="Arial"/>
                <w:b/>
                <w:sz w:val="18"/>
                <w:szCs w:val="18"/>
              </w:rPr>
              <w:t xml:space="preserve"> = 0, 1, … </w:t>
            </w:r>
            <w:r>
              <w:rPr>
                <w:rStyle w:val="CommentReference"/>
                <w:rFonts w:ascii="Arial" w:hAnsi="Arial" w:cs="Arial"/>
                <w:b/>
                <w:sz w:val="18"/>
                <w:szCs w:val="18"/>
              </w:rPr>
              <w:t>3</w:t>
            </w:r>
            <w:r w:rsidRPr="00B916EC">
              <w:rPr>
                <w:rStyle w:val="CommentReference"/>
                <w:rFonts w:ascii="Arial" w:hAnsi="Arial" w:cs="Arial"/>
                <w:b/>
                <w:sz w:val="18"/>
                <w:szCs w:val="18"/>
              </w:rPr>
              <w:t>1)</w:t>
            </w:r>
          </w:p>
        </w:tc>
      </w:tr>
      <w:tr w:rsidR="002A384F" w:rsidRPr="00B27E56" w14:paraId="132FC58D" w14:textId="77777777" w:rsidTr="002A384F">
        <w:trPr>
          <w:cantSplit/>
          <w:trHeight w:val="594"/>
        </w:trPr>
        <w:tc>
          <w:tcPr>
            <w:tcW w:w="806" w:type="dxa"/>
            <w:tcBorders>
              <w:top w:val="double" w:sz="4" w:space="0" w:color="auto"/>
              <w:right w:val="double" w:sz="4" w:space="0" w:color="auto"/>
            </w:tcBorders>
            <w:shd w:val="clear" w:color="auto" w:fill="auto"/>
            <w:vAlign w:val="center"/>
          </w:tcPr>
          <w:p w14:paraId="71751282" w14:textId="77777777" w:rsidR="002A384F" w:rsidRPr="00B27E56" w:rsidRDefault="002A384F" w:rsidP="002A384F">
            <w:pPr>
              <w:pStyle w:val="TAC"/>
              <w:rPr>
                <w:lang w:val="en-US"/>
              </w:rPr>
            </w:pPr>
            <w:r w:rsidRPr="00B27E56">
              <w:rPr>
                <w:lang w:val="en-US"/>
              </w:rPr>
              <w:t>0</w:t>
            </w:r>
          </w:p>
        </w:tc>
        <w:tc>
          <w:tcPr>
            <w:tcW w:w="4914" w:type="dxa"/>
            <w:tcBorders>
              <w:top w:val="double" w:sz="4" w:space="0" w:color="auto"/>
              <w:left w:val="double" w:sz="4" w:space="0" w:color="auto"/>
            </w:tcBorders>
            <w:vAlign w:val="center"/>
          </w:tcPr>
          <w:p w14:paraId="4BD66509" w14:textId="77777777" w:rsidR="002A384F" w:rsidRPr="00B27E56" w:rsidRDefault="00000000" w:rsidP="002A384F">
            <w:pPr>
              <w:spacing w:after="0"/>
              <w:jc w:val="center"/>
              <w:textAlignment w:val="bottom"/>
            </w:pPr>
            <m:oMathPara>
              <m:oMath>
                <m:sSub>
                  <m:sSubPr>
                    <m:ctrlPr>
                      <w:rPr>
                        <w:rFonts w:ascii="Cambria Math" w:hAnsi="Cambria Math"/>
                        <w:iCs/>
                        <w:lang w:val="en-US"/>
                      </w:rPr>
                    </m:ctrlPr>
                  </m:sSubPr>
                  <m:e>
                    <m:r>
                      <m:rPr>
                        <m:sty m:val="p"/>
                      </m:rPr>
                      <w:rPr>
                        <w:rFonts w:ascii="Cambria Math" w:hAnsi="Cambria Math"/>
                        <w:lang w:val="en-US"/>
                      </w:rPr>
                      <m:t>SFN</m:t>
                    </m:r>
                  </m:e>
                  <m:sub>
                    <m:r>
                      <m:rPr>
                        <m:sty m:val="p"/>
                      </m:rPr>
                      <w:rPr>
                        <w:rFonts w:ascii="Cambria Math" w:hAnsi="Cambria Math"/>
                        <w:lang w:val="en-US"/>
                      </w:rPr>
                      <m:t>c</m:t>
                    </m:r>
                  </m:sub>
                </m:sSub>
                <m:r>
                  <w:rPr>
                    <w:rFonts w:ascii="Cambria Math" w:hAnsi="Cambria Math"/>
                    <w:lang w:val="en-US"/>
                  </w:rPr>
                  <m:t>=</m:t>
                </m:r>
                <m:sSub>
                  <m:sSubPr>
                    <m:ctrlPr>
                      <w:rPr>
                        <w:rFonts w:ascii="Cambria Math" w:hAnsi="Cambria Math"/>
                        <w:iCs/>
                        <w:lang w:val="en-US"/>
                      </w:rPr>
                    </m:ctrlPr>
                  </m:sSubPr>
                  <m:e>
                    <m:r>
                      <m:rPr>
                        <m:sty m:val="p"/>
                      </m:rPr>
                      <w:rPr>
                        <w:rFonts w:ascii="Cambria Math" w:hAnsi="Cambria Math"/>
                        <w:lang w:val="en-US"/>
                      </w:rPr>
                      <m:t>SFN</m:t>
                    </m:r>
                  </m:e>
                  <m:sub>
                    <m:r>
                      <m:rPr>
                        <m:sty m:val="p"/>
                      </m:rPr>
                      <w:rPr>
                        <w:rFonts w:ascii="Cambria Math" w:hAnsi="Cambria Math"/>
                        <w:lang w:val="en-US"/>
                      </w:rPr>
                      <m:t>SSB,</m:t>
                    </m:r>
                    <m:r>
                      <w:rPr>
                        <w:rFonts w:ascii="Cambria Math" w:hAnsi="Cambria Math"/>
                        <w:lang w:val="en-US"/>
                      </w:rPr>
                      <m:t>i</m:t>
                    </m:r>
                  </m:sub>
                </m:sSub>
              </m:oMath>
            </m:oMathPara>
          </w:p>
          <w:p w14:paraId="33540056" w14:textId="7AEEF903" w:rsidR="002A384F" w:rsidRPr="00B27E56" w:rsidRDefault="00000000" w:rsidP="002A384F">
            <w:pPr>
              <w:spacing w:after="0"/>
              <w:jc w:val="center"/>
              <w:textAlignment w:val="bottom"/>
              <w:rPr>
                <w:rFonts w:ascii="Arial" w:hAnsi="Arial" w:cs="Arial"/>
                <w:sz w:val="18"/>
                <w:szCs w:val="18"/>
              </w:rPr>
            </w:pPr>
            <m:oMathPara>
              <m:oMath>
                <m:sSub>
                  <m:sSubPr>
                    <m:ctrlPr>
                      <w:rPr>
                        <w:rFonts w:ascii="Cambria Math" w:hAnsi="Cambria Math"/>
                        <w:iCs/>
                        <w:lang w:val="en-US"/>
                      </w:rPr>
                    </m:ctrlPr>
                  </m:sSubPr>
                  <m:e>
                    <m:r>
                      <w:rPr>
                        <w:rFonts w:ascii="Cambria Math" w:hAnsi="Cambria Math"/>
                        <w:lang w:val="en-US"/>
                      </w:rPr>
                      <m:t>n</m:t>
                    </m:r>
                  </m:e>
                  <m:sub>
                    <m:r>
                      <m:rPr>
                        <m:sty m:val="p"/>
                      </m:rPr>
                      <w:rPr>
                        <w:rFonts w:ascii="Cambria Math" w:hAnsi="Cambria Math"/>
                        <w:lang w:val="en-US"/>
                      </w:rPr>
                      <m:t>c</m:t>
                    </m:r>
                  </m:sub>
                </m:sSub>
                <m:r>
                  <w:rPr>
                    <w:rFonts w:ascii="Cambria Math" w:hAnsi="Cambria Math"/>
                    <w:lang w:val="en-US"/>
                  </w:rPr>
                  <m:t>=</m:t>
                </m:r>
                <m:sSub>
                  <m:sSubPr>
                    <m:ctrlPr>
                      <w:rPr>
                        <w:rFonts w:ascii="Cambria Math" w:hAnsi="Cambria Math"/>
                        <w:iCs/>
                        <w:lang w:val="en-US"/>
                      </w:rPr>
                    </m:ctrlPr>
                  </m:sSubPr>
                  <m:e>
                    <m:r>
                      <w:rPr>
                        <w:rFonts w:ascii="Cambria Math" w:hAnsi="Cambria Math"/>
                        <w:lang w:val="en-US"/>
                      </w:rPr>
                      <m:t>n</m:t>
                    </m:r>
                  </m:e>
                  <m:sub>
                    <m:r>
                      <m:rPr>
                        <m:sty m:val="p"/>
                      </m:rPr>
                      <w:rPr>
                        <w:rFonts w:ascii="Cambria Math" w:hAnsi="Cambria Math"/>
                        <w:lang w:val="en-US"/>
                      </w:rPr>
                      <m:t>SSB,</m:t>
                    </m:r>
                    <m:r>
                      <w:rPr>
                        <w:rFonts w:ascii="Cambria Math" w:hAnsi="Cambria Math"/>
                        <w:lang w:val="en-US"/>
                      </w:rPr>
                      <m:t>i</m:t>
                    </m:r>
                  </m:sub>
                </m:sSub>
              </m:oMath>
            </m:oMathPara>
          </w:p>
        </w:tc>
        <w:tc>
          <w:tcPr>
            <w:tcW w:w="3713" w:type="dxa"/>
            <w:tcBorders>
              <w:top w:val="double" w:sz="4" w:space="0" w:color="auto"/>
            </w:tcBorders>
            <w:vAlign w:val="center"/>
          </w:tcPr>
          <w:p w14:paraId="3CD3D3C3" w14:textId="77777777" w:rsidR="002A384F" w:rsidRPr="00B27E56" w:rsidRDefault="002A384F" w:rsidP="002A384F">
            <w:pPr>
              <w:spacing w:after="120"/>
              <w:jc w:val="center"/>
              <w:textAlignment w:val="bottom"/>
              <w:rPr>
                <w:rFonts w:ascii="Arial" w:hAnsi="Arial" w:cs="Arial"/>
                <w:sz w:val="18"/>
                <w:szCs w:val="18"/>
              </w:rPr>
            </w:pPr>
            <w:r>
              <w:rPr>
                <w:rStyle w:val="CommentReference"/>
                <w:rFonts w:ascii="Arial" w:hAnsi="Arial" w:cs="Arial"/>
                <w:sz w:val="18"/>
                <w:szCs w:val="18"/>
              </w:rPr>
              <w:t>2</w:t>
            </w:r>
            <w:r w:rsidRPr="00B27E56">
              <w:rPr>
                <w:rStyle w:val="CommentReference"/>
                <w:rFonts w:ascii="Arial" w:hAnsi="Arial" w:cs="Arial"/>
                <w:sz w:val="18"/>
                <w:szCs w:val="18"/>
              </w:rPr>
              <w:t xml:space="preserve">, </w:t>
            </w:r>
            <w:r>
              <w:rPr>
                <w:rStyle w:val="CommentReference"/>
                <w:rFonts w:ascii="Arial" w:hAnsi="Arial" w:cs="Arial"/>
                <w:sz w:val="18"/>
                <w:szCs w:val="18"/>
              </w:rPr>
              <w:t>9</w:t>
            </w:r>
            <w:r w:rsidRPr="00B27E56">
              <w:rPr>
                <w:rStyle w:val="CommentReference"/>
                <w:rFonts w:ascii="Arial" w:hAnsi="Arial" w:cs="Arial"/>
                <w:sz w:val="18"/>
                <w:szCs w:val="18"/>
              </w:rPr>
              <w:t xml:space="preserve"> in</w:t>
            </w:r>
          </w:p>
          <w:p w14:paraId="389DA781" w14:textId="256FBA6E" w:rsidR="002A384F" w:rsidRPr="00B27E56" w:rsidRDefault="002A384F" w:rsidP="002A384F">
            <w:pPr>
              <w:spacing w:after="0"/>
              <w:jc w:val="center"/>
              <w:textAlignment w:val="bottom"/>
              <w:rPr>
                <w:rFonts w:ascii="Arial" w:hAnsi="Arial" w:cs="Arial"/>
                <w:sz w:val="18"/>
                <w:szCs w:val="18"/>
              </w:rPr>
            </w:pPr>
            <m:oMath>
              <m:r>
                <w:rPr>
                  <w:rFonts w:ascii="Cambria Math" w:hAnsi="Cambria Math"/>
                </w:rPr>
                <m:t>i=2k</m:t>
              </m:r>
            </m:oMath>
            <w:r w:rsidRPr="00B27E56">
              <w:rPr>
                <w:rStyle w:val="CommentReference"/>
                <w:rFonts w:ascii="Arial" w:hAnsi="Arial" w:cs="Arial"/>
                <w:sz w:val="18"/>
                <w:szCs w:val="18"/>
              </w:rPr>
              <w:t xml:space="preserve">, </w:t>
            </w:r>
            <m:oMath>
              <m:r>
                <w:rPr>
                  <w:rFonts w:ascii="Cambria Math" w:hAnsi="Cambria Math"/>
                </w:rPr>
                <m:t>i=2k+1</m:t>
              </m:r>
            </m:oMath>
          </w:p>
        </w:tc>
      </w:tr>
      <w:tr w:rsidR="0080432E" w:rsidRPr="00B27E56" w14:paraId="005CD593" w14:textId="77777777" w:rsidTr="002A384F">
        <w:trPr>
          <w:cantSplit/>
        </w:trPr>
        <w:tc>
          <w:tcPr>
            <w:tcW w:w="806" w:type="dxa"/>
            <w:tcBorders>
              <w:right w:val="double" w:sz="4" w:space="0" w:color="auto"/>
            </w:tcBorders>
            <w:shd w:val="clear" w:color="auto" w:fill="auto"/>
            <w:vAlign w:val="center"/>
          </w:tcPr>
          <w:p w14:paraId="2ABA62DA" w14:textId="77777777" w:rsidR="0080432E" w:rsidRPr="00B27E56" w:rsidRDefault="0080432E" w:rsidP="009B5A01">
            <w:pPr>
              <w:pStyle w:val="TAC"/>
              <w:rPr>
                <w:lang w:val="en-US"/>
              </w:rPr>
            </w:pPr>
            <w:r w:rsidRPr="00B27E56">
              <w:rPr>
                <w:lang w:val="en-US"/>
              </w:rPr>
              <w:t>1</w:t>
            </w:r>
          </w:p>
        </w:tc>
        <w:tc>
          <w:tcPr>
            <w:tcW w:w="8627" w:type="dxa"/>
            <w:gridSpan w:val="2"/>
            <w:tcBorders>
              <w:left w:val="double" w:sz="4" w:space="0" w:color="auto"/>
            </w:tcBorders>
            <w:vAlign w:val="center"/>
          </w:tcPr>
          <w:p w14:paraId="4B6F1A9D" w14:textId="77777777" w:rsidR="0080432E" w:rsidRPr="00B27E56" w:rsidRDefault="0080432E" w:rsidP="009B5A01">
            <w:pPr>
              <w:pStyle w:val="TAC"/>
            </w:pPr>
            <w:r w:rsidRPr="00B27E56">
              <w:rPr>
                <w:rFonts w:cs="Arial"/>
                <w:kern w:val="24"/>
                <w:szCs w:val="18"/>
              </w:rPr>
              <w:t>Reserved</w:t>
            </w:r>
          </w:p>
        </w:tc>
      </w:tr>
      <w:tr w:rsidR="0080432E" w:rsidRPr="00B27E56" w14:paraId="2217AFA6" w14:textId="77777777" w:rsidTr="002A384F">
        <w:trPr>
          <w:cantSplit/>
        </w:trPr>
        <w:tc>
          <w:tcPr>
            <w:tcW w:w="806" w:type="dxa"/>
            <w:tcBorders>
              <w:right w:val="double" w:sz="4" w:space="0" w:color="auto"/>
            </w:tcBorders>
            <w:shd w:val="clear" w:color="auto" w:fill="auto"/>
            <w:vAlign w:val="center"/>
          </w:tcPr>
          <w:p w14:paraId="047A2865" w14:textId="77777777" w:rsidR="0080432E" w:rsidRPr="00B27E56" w:rsidRDefault="0080432E" w:rsidP="009B5A01">
            <w:pPr>
              <w:pStyle w:val="TAC"/>
            </w:pPr>
            <w:r w:rsidRPr="00B27E56">
              <w:t>2</w:t>
            </w:r>
          </w:p>
        </w:tc>
        <w:tc>
          <w:tcPr>
            <w:tcW w:w="8627" w:type="dxa"/>
            <w:gridSpan w:val="2"/>
            <w:tcBorders>
              <w:left w:val="double" w:sz="4" w:space="0" w:color="auto"/>
            </w:tcBorders>
            <w:vAlign w:val="center"/>
          </w:tcPr>
          <w:p w14:paraId="5D6C62D0" w14:textId="77777777" w:rsidR="0080432E" w:rsidRPr="00B27E56" w:rsidRDefault="0080432E" w:rsidP="009B5A01">
            <w:pPr>
              <w:pStyle w:val="TAC"/>
              <w:rPr>
                <w:rFonts w:cs="Arial"/>
                <w:kern w:val="24"/>
                <w:szCs w:val="18"/>
              </w:rPr>
            </w:pPr>
            <w:r w:rsidRPr="00B27E56">
              <w:rPr>
                <w:rFonts w:cs="Arial"/>
                <w:kern w:val="24"/>
                <w:szCs w:val="18"/>
              </w:rPr>
              <w:t>Reserved</w:t>
            </w:r>
          </w:p>
        </w:tc>
      </w:tr>
      <w:tr w:rsidR="0080432E" w:rsidRPr="00B27E56" w14:paraId="6E614BE7" w14:textId="77777777" w:rsidTr="002A384F">
        <w:trPr>
          <w:cantSplit/>
        </w:trPr>
        <w:tc>
          <w:tcPr>
            <w:tcW w:w="806" w:type="dxa"/>
            <w:tcBorders>
              <w:right w:val="double" w:sz="4" w:space="0" w:color="auto"/>
            </w:tcBorders>
            <w:shd w:val="clear" w:color="auto" w:fill="auto"/>
            <w:vAlign w:val="center"/>
          </w:tcPr>
          <w:p w14:paraId="01BA3E16" w14:textId="77777777" w:rsidR="0080432E" w:rsidRPr="00B27E56" w:rsidRDefault="0080432E" w:rsidP="009B5A01">
            <w:pPr>
              <w:pStyle w:val="TAC"/>
            </w:pPr>
            <w:r w:rsidRPr="00B27E56">
              <w:t>3</w:t>
            </w:r>
          </w:p>
        </w:tc>
        <w:tc>
          <w:tcPr>
            <w:tcW w:w="8627" w:type="dxa"/>
            <w:gridSpan w:val="2"/>
            <w:tcBorders>
              <w:left w:val="double" w:sz="4" w:space="0" w:color="auto"/>
            </w:tcBorders>
            <w:vAlign w:val="center"/>
          </w:tcPr>
          <w:p w14:paraId="60EC901B" w14:textId="77777777" w:rsidR="0080432E" w:rsidRPr="00B27E56" w:rsidRDefault="0080432E" w:rsidP="009B5A01">
            <w:pPr>
              <w:pStyle w:val="TAC"/>
            </w:pPr>
            <w:r w:rsidRPr="00B27E56">
              <w:rPr>
                <w:rFonts w:cs="Arial"/>
                <w:kern w:val="24"/>
                <w:szCs w:val="18"/>
              </w:rPr>
              <w:t>Reserved</w:t>
            </w:r>
          </w:p>
        </w:tc>
      </w:tr>
      <w:tr w:rsidR="0080432E" w:rsidRPr="00B27E56" w14:paraId="01CEC03E" w14:textId="77777777" w:rsidTr="002A384F">
        <w:trPr>
          <w:cantSplit/>
        </w:trPr>
        <w:tc>
          <w:tcPr>
            <w:tcW w:w="806" w:type="dxa"/>
            <w:tcBorders>
              <w:right w:val="double" w:sz="4" w:space="0" w:color="auto"/>
            </w:tcBorders>
            <w:shd w:val="clear" w:color="auto" w:fill="auto"/>
            <w:vAlign w:val="center"/>
          </w:tcPr>
          <w:p w14:paraId="25A9C392" w14:textId="77777777" w:rsidR="0080432E" w:rsidRPr="00B27E56" w:rsidRDefault="0080432E" w:rsidP="009B5A01">
            <w:pPr>
              <w:pStyle w:val="TAC"/>
            </w:pPr>
            <w:r w:rsidRPr="00B27E56">
              <w:t>4</w:t>
            </w:r>
          </w:p>
        </w:tc>
        <w:tc>
          <w:tcPr>
            <w:tcW w:w="8627" w:type="dxa"/>
            <w:gridSpan w:val="2"/>
            <w:tcBorders>
              <w:left w:val="double" w:sz="4" w:space="0" w:color="auto"/>
            </w:tcBorders>
            <w:vAlign w:val="center"/>
          </w:tcPr>
          <w:p w14:paraId="7CC08C2E" w14:textId="77777777" w:rsidR="0080432E" w:rsidRPr="00B27E56" w:rsidRDefault="0080432E" w:rsidP="009B5A01">
            <w:pPr>
              <w:pStyle w:val="TAC"/>
              <w:rPr>
                <w:rFonts w:cs="Arial"/>
                <w:kern w:val="24"/>
                <w:szCs w:val="18"/>
              </w:rPr>
            </w:pPr>
            <w:r w:rsidRPr="00B27E56">
              <w:rPr>
                <w:rFonts w:cs="Arial"/>
                <w:kern w:val="24"/>
                <w:szCs w:val="18"/>
              </w:rPr>
              <w:t>Reserved</w:t>
            </w:r>
          </w:p>
        </w:tc>
      </w:tr>
      <w:tr w:rsidR="0080432E" w:rsidRPr="00B27E56" w14:paraId="1DA9E935" w14:textId="77777777" w:rsidTr="002A384F">
        <w:trPr>
          <w:cantSplit/>
        </w:trPr>
        <w:tc>
          <w:tcPr>
            <w:tcW w:w="806" w:type="dxa"/>
            <w:tcBorders>
              <w:right w:val="double" w:sz="4" w:space="0" w:color="auto"/>
            </w:tcBorders>
            <w:shd w:val="clear" w:color="auto" w:fill="auto"/>
            <w:vAlign w:val="center"/>
          </w:tcPr>
          <w:p w14:paraId="73B1C3FE" w14:textId="77777777" w:rsidR="0080432E" w:rsidRPr="00B27E56" w:rsidRDefault="0080432E" w:rsidP="009B5A01">
            <w:pPr>
              <w:pStyle w:val="TAC"/>
            </w:pPr>
            <w:r w:rsidRPr="00B27E56">
              <w:t>5</w:t>
            </w:r>
          </w:p>
        </w:tc>
        <w:tc>
          <w:tcPr>
            <w:tcW w:w="8627" w:type="dxa"/>
            <w:gridSpan w:val="2"/>
            <w:tcBorders>
              <w:left w:val="double" w:sz="4" w:space="0" w:color="auto"/>
            </w:tcBorders>
            <w:vAlign w:val="center"/>
          </w:tcPr>
          <w:p w14:paraId="05B8CD55" w14:textId="77777777" w:rsidR="0080432E" w:rsidRPr="00B27E56" w:rsidRDefault="0080432E" w:rsidP="009B5A01">
            <w:pPr>
              <w:pStyle w:val="TAC"/>
            </w:pPr>
            <w:r w:rsidRPr="00B27E56">
              <w:rPr>
                <w:rFonts w:cs="Arial"/>
                <w:kern w:val="24"/>
                <w:szCs w:val="18"/>
              </w:rPr>
              <w:t>Reserved</w:t>
            </w:r>
          </w:p>
        </w:tc>
      </w:tr>
      <w:tr w:rsidR="0080432E" w:rsidRPr="00B27E56" w14:paraId="3C3641F9" w14:textId="77777777" w:rsidTr="002A384F">
        <w:trPr>
          <w:cantSplit/>
        </w:trPr>
        <w:tc>
          <w:tcPr>
            <w:tcW w:w="806" w:type="dxa"/>
            <w:tcBorders>
              <w:right w:val="double" w:sz="4" w:space="0" w:color="auto"/>
            </w:tcBorders>
            <w:shd w:val="clear" w:color="auto" w:fill="auto"/>
            <w:vAlign w:val="center"/>
          </w:tcPr>
          <w:p w14:paraId="1A6459FE" w14:textId="77777777" w:rsidR="0080432E" w:rsidRPr="00B27E56" w:rsidRDefault="0080432E" w:rsidP="009B5A01">
            <w:pPr>
              <w:pStyle w:val="TAC"/>
            </w:pPr>
            <w:r w:rsidRPr="00B27E56">
              <w:t>6</w:t>
            </w:r>
          </w:p>
        </w:tc>
        <w:tc>
          <w:tcPr>
            <w:tcW w:w="8627" w:type="dxa"/>
            <w:gridSpan w:val="2"/>
            <w:tcBorders>
              <w:left w:val="double" w:sz="4" w:space="0" w:color="auto"/>
            </w:tcBorders>
            <w:vAlign w:val="center"/>
          </w:tcPr>
          <w:p w14:paraId="16DD208B" w14:textId="77777777" w:rsidR="0080432E" w:rsidRPr="00B27E56" w:rsidRDefault="0080432E" w:rsidP="009B5A01">
            <w:pPr>
              <w:pStyle w:val="TAC"/>
              <w:rPr>
                <w:rFonts w:cs="Arial"/>
                <w:kern w:val="24"/>
                <w:szCs w:val="18"/>
              </w:rPr>
            </w:pPr>
            <w:r w:rsidRPr="00B27E56">
              <w:rPr>
                <w:rFonts w:cs="Arial"/>
                <w:kern w:val="24"/>
                <w:szCs w:val="18"/>
              </w:rPr>
              <w:t>Reserved</w:t>
            </w:r>
          </w:p>
        </w:tc>
      </w:tr>
      <w:tr w:rsidR="0080432E" w:rsidRPr="00B27E56" w14:paraId="692241D2" w14:textId="77777777" w:rsidTr="002A384F">
        <w:trPr>
          <w:cantSplit/>
        </w:trPr>
        <w:tc>
          <w:tcPr>
            <w:tcW w:w="806" w:type="dxa"/>
            <w:tcBorders>
              <w:right w:val="double" w:sz="4" w:space="0" w:color="auto"/>
            </w:tcBorders>
            <w:shd w:val="clear" w:color="auto" w:fill="auto"/>
            <w:vAlign w:val="center"/>
          </w:tcPr>
          <w:p w14:paraId="088DC042" w14:textId="77777777" w:rsidR="0080432E" w:rsidRPr="00B27E56" w:rsidRDefault="0080432E" w:rsidP="009B5A01">
            <w:pPr>
              <w:pStyle w:val="TAC"/>
            </w:pPr>
            <w:r w:rsidRPr="00B27E56">
              <w:t>7</w:t>
            </w:r>
          </w:p>
        </w:tc>
        <w:tc>
          <w:tcPr>
            <w:tcW w:w="8627" w:type="dxa"/>
            <w:gridSpan w:val="2"/>
            <w:tcBorders>
              <w:left w:val="double" w:sz="4" w:space="0" w:color="auto"/>
            </w:tcBorders>
            <w:vAlign w:val="center"/>
          </w:tcPr>
          <w:p w14:paraId="41154C70" w14:textId="77777777" w:rsidR="0080432E" w:rsidRPr="00B27E56" w:rsidRDefault="0080432E" w:rsidP="009B5A01">
            <w:pPr>
              <w:pStyle w:val="TAC"/>
            </w:pPr>
            <w:r w:rsidRPr="00B27E56">
              <w:rPr>
                <w:rFonts w:cs="Arial"/>
                <w:kern w:val="24"/>
                <w:szCs w:val="18"/>
              </w:rPr>
              <w:t>Reserved</w:t>
            </w:r>
          </w:p>
        </w:tc>
      </w:tr>
      <w:tr w:rsidR="0080432E" w:rsidRPr="00B27E56" w14:paraId="1314B529" w14:textId="77777777" w:rsidTr="002A384F">
        <w:trPr>
          <w:cantSplit/>
        </w:trPr>
        <w:tc>
          <w:tcPr>
            <w:tcW w:w="806" w:type="dxa"/>
            <w:tcBorders>
              <w:right w:val="double" w:sz="4" w:space="0" w:color="auto"/>
            </w:tcBorders>
            <w:shd w:val="clear" w:color="auto" w:fill="auto"/>
            <w:vAlign w:val="center"/>
          </w:tcPr>
          <w:p w14:paraId="62440D06" w14:textId="77777777" w:rsidR="0080432E" w:rsidRPr="00B27E56" w:rsidRDefault="0080432E" w:rsidP="009B5A01">
            <w:pPr>
              <w:pStyle w:val="TAC"/>
            </w:pPr>
            <w:r w:rsidRPr="00B27E56">
              <w:t>8</w:t>
            </w:r>
          </w:p>
        </w:tc>
        <w:tc>
          <w:tcPr>
            <w:tcW w:w="8627" w:type="dxa"/>
            <w:gridSpan w:val="2"/>
            <w:tcBorders>
              <w:left w:val="double" w:sz="4" w:space="0" w:color="auto"/>
            </w:tcBorders>
            <w:vAlign w:val="center"/>
          </w:tcPr>
          <w:p w14:paraId="67B4830F" w14:textId="77777777" w:rsidR="0080432E" w:rsidRPr="00B27E56" w:rsidRDefault="0080432E" w:rsidP="009B5A01">
            <w:pPr>
              <w:pStyle w:val="TAC"/>
              <w:rPr>
                <w:rFonts w:cs="Arial"/>
                <w:kern w:val="24"/>
                <w:szCs w:val="18"/>
              </w:rPr>
            </w:pPr>
            <w:r w:rsidRPr="00B27E56">
              <w:rPr>
                <w:rFonts w:cs="Arial"/>
                <w:kern w:val="24"/>
                <w:szCs w:val="18"/>
              </w:rPr>
              <w:t>Reserved</w:t>
            </w:r>
          </w:p>
        </w:tc>
      </w:tr>
      <w:tr w:rsidR="0080432E" w:rsidRPr="00B27E56" w14:paraId="7AACDA39" w14:textId="77777777" w:rsidTr="002A384F">
        <w:trPr>
          <w:cantSplit/>
        </w:trPr>
        <w:tc>
          <w:tcPr>
            <w:tcW w:w="806" w:type="dxa"/>
            <w:tcBorders>
              <w:right w:val="double" w:sz="4" w:space="0" w:color="auto"/>
            </w:tcBorders>
            <w:shd w:val="clear" w:color="auto" w:fill="auto"/>
            <w:vAlign w:val="center"/>
          </w:tcPr>
          <w:p w14:paraId="1C76B027" w14:textId="77777777" w:rsidR="0080432E" w:rsidRPr="00B27E56" w:rsidRDefault="0080432E" w:rsidP="009B5A01">
            <w:pPr>
              <w:pStyle w:val="TAC"/>
            </w:pPr>
            <w:r w:rsidRPr="00B27E56">
              <w:t>9</w:t>
            </w:r>
          </w:p>
        </w:tc>
        <w:tc>
          <w:tcPr>
            <w:tcW w:w="8627" w:type="dxa"/>
            <w:gridSpan w:val="2"/>
            <w:tcBorders>
              <w:left w:val="double" w:sz="4" w:space="0" w:color="auto"/>
            </w:tcBorders>
            <w:vAlign w:val="center"/>
          </w:tcPr>
          <w:p w14:paraId="10507BDF" w14:textId="77777777" w:rsidR="0080432E" w:rsidRPr="00B27E56" w:rsidRDefault="0080432E" w:rsidP="009B5A01">
            <w:pPr>
              <w:pStyle w:val="TAC"/>
            </w:pPr>
            <w:r w:rsidRPr="00B27E56">
              <w:rPr>
                <w:rFonts w:cs="Arial"/>
                <w:kern w:val="24"/>
                <w:szCs w:val="18"/>
              </w:rPr>
              <w:t>Reserved</w:t>
            </w:r>
          </w:p>
        </w:tc>
      </w:tr>
      <w:tr w:rsidR="0080432E" w:rsidRPr="00B27E56" w14:paraId="26CB2984" w14:textId="77777777" w:rsidTr="002A384F">
        <w:trPr>
          <w:cantSplit/>
        </w:trPr>
        <w:tc>
          <w:tcPr>
            <w:tcW w:w="806" w:type="dxa"/>
            <w:tcBorders>
              <w:right w:val="double" w:sz="4" w:space="0" w:color="auto"/>
            </w:tcBorders>
            <w:shd w:val="clear" w:color="auto" w:fill="auto"/>
            <w:vAlign w:val="center"/>
          </w:tcPr>
          <w:p w14:paraId="543CB018" w14:textId="77777777" w:rsidR="0080432E" w:rsidRPr="00B27E56" w:rsidRDefault="0080432E" w:rsidP="009B5A01">
            <w:pPr>
              <w:pStyle w:val="TAC"/>
            </w:pPr>
            <w:r w:rsidRPr="00B27E56">
              <w:t>10</w:t>
            </w:r>
          </w:p>
        </w:tc>
        <w:tc>
          <w:tcPr>
            <w:tcW w:w="8627" w:type="dxa"/>
            <w:gridSpan w:val="2"/>
            <w:tcBorders>
              <w:left w:val="double" w:sz="4" w:space="0" w:color="auto"/>
            </w:tcBorders>
            <w:vAlign w:val="center"/>
          </w:tcPr>
          <w:p w14:paraId="373C7E6F" w14:textId="77777777" w:rsidR="0080432E" w:rsidRPr="00B27E56" w:rsidRDefault="0080432E" w:rsidP="009B5A01">
            <w:pPr>
              <w:pStyle w:val="TAC"/>
              <w:rPr>
                <w:rFonts w:cs="Arial"/>
                <w:kern w:val="24"/>
                <w:szCs w:val="18"/>
              </w:rPr>
            </w:pPr>
            <w:r w:rsidRPr="00B27E56">
              <w:rPr>
                <w:rFonts w:cs="Arial"/>
                <w:kern w:val="24"/>
                <w:szCs w:val="18"/>
              </w:rPr>
              <w:t>Reserved</w:t>
            </w:r>
          </w:p>
        </w:tc>
      </w:tr>
      <w:tr w:rsidR="0080432E" w:rsidRPr="00B27E56" w14:paraId="276143B6" w14:textId="77777777" w:rsidTr="002A384F">
        <w:trPr>
          <w:cantSplit/>
        </w:trPr>
        <w:tc>
          <w:tcPr>
            <w:tcW w:w="806" w:type="dxa"/>
            <w:tcBorders>
              <w:right w:val="double" w:sz="4" w:space="0" w:color="auto"/>
            </w:tcBorders>
            <w:shd w:val="clear" w:color="auto" w:fill="auto"/>
            <w:vAlign w:val="center"/>
          </w:tcPr>
          <w:p w14:paraId="5B04617A" w14:textId="77777777" w:rsidR="0080432E" w:rsidRPr="00B27E56" w:rsidRDefault="0080432E" w:rsidP="009B5A01">
            <w:pPr>
              <w:pStyle w:val="TAC"/>
            </w:pPr>
            <w:r w:rsidRPr="00B27E56">
              <w:t>11</w:t>
            </w:r>
          </w:p>
        </w:tc>
        <w:tc>
          <w:tcPr>
            <w:tcW w:w="8627" w:type="dxa"/>
            <w:gridSpan w:val="2"/>
            <w:tcBorders>
              <w:left w:val="double" w:sz="4" w:space="0" w:color="auto"/>
            </w:tcBorders>
            <w:vAlign w:val="center"/>
          </w:tcPr>
          <w:p w14:paraId="521C6BD2" w14:textId="77777777" w:rsidR="0080432E" w:rsidRPr="00B27E56" w:rsidRDefault="0080432E" w:rsidP="009B5A01">
            <w:pPr>
              <w:pStyle w:val="TAC"/>
            </w:pPr>
            <w:r w:rsidRPr="00B27E56">
              <w:rPr>
                <w:rFonts w:cs="Arial"/>
                <w:kern w:val="24"/>
                <w:szCs w:val="18"/>
              </w:rPr>
              <w:t>Reserved</w:t>
            </w:r>
          </w:p>
        </w:tc>
      </w:tr>
      <w:tr w:rsidR="0080432E" w:rsidRPr="00B27E56" w14:paraId="4595AB88" w14:textId="77777777" w:rsidTr="002A384F">
        <w:trPr>
          <w:cantSplit/>
        </w:trPr>
        <w:tc>
          <w:tcPr>
            <w:tcW w:w="806" w:type="dxa"/>
            <w:tcBorders>
              <w:right w:val="double" w:sz="4" w:space="0" w:color="auto"/>
            </w:tcBorders>
            <w:shd w:val="clear" w:color="auto" w:fill="auto"/>
            <w:vAlign w:val="center"/>
          </w:tcPr>
          <w:p w14:paraId="596F7096" w14:textId="77777777" w:rsidR="0080432E" w:rsidRPr="00B27E56" w:rsidRDefault="0080432E" w:rsidP="009B5A01">
            <w:pPr>
              <w:pStyle w:val="TAC"/>
            </w:pPr>
            <w:r w:rsidRPr="00B27E56">
              <w:t>12</w:t>
            </w:r>
          </w:p>
        </w:tc>
        <w:tc>
          <w:tcPr>
            <w:tcW w:w="8627" w:type="dxa"/>
            <w:gridSpan w:val="2"/>
            <w:tcBorders>
              <w:left w:val="double" w:sz="4" w:space="0" w:color="auto"/>
            </w:tcBorders>
            <w:vAlign w:val="center"/>
          </w:tcPr>
          <w:p w14:paraId="233F11AC" w14:textId="77777777" w:rsidR="0080432E" w:rsidRPr="00B27E56" w:rsidRDefault="0080432E" w:rsidP="009B5A01">
            <w:pPr>
              <w:pStyle w:val="TAC"/>
              <w:rPr>
                <w:rFonts w:cs="Arial"/>
                <w:kern w:val="24"/>
                <w:szCs w:val="18"/>
              </w:rPr>
            </w:pPr>
            <w:r w:rsidRPr="00B27E56">
              <w:rPr>
                <w:rFonts w:cs="Arial"/>
                <w:kern w:val="24"/>
                <w:szCs w:val="18"/>
              </w:rPr>
              <w:t>Reserved</w:t>
            </w:r>
          </w:p>
        </w:tc>
      </w:tr>
      <w:tr w:rsidR="0080432E" w:rsidRPr="00B27E56" w14:paraId="0A7ACAC7" w14:textId="77777777" w:rsidTr="002A384F">
        <w:trPr>
          <w:cantSplit/>
        </w:trPr>
        <w:tc>
          <w:tcPr>
            <w:tcW w:w="806" w:type="dxa"/>
            <w:tcBorders>
              <w:right w:val="double" w:sz="4" w:space="0" w:color="auto"/>
            </w:tcBorders>
            <w:shd w:val="clear" w:color="auto" w:fill="auto"/>
            <w:vAlign w:val="center"/>
          </w:tcPr>
          <w:p w14:paraId="19E25527" w14:textId="77777777" w:rsidR="0080432E" w:rsidRPr="00B27E56" w:rsidRDefault="0080432E" w:rsidP="009B5A01">
            <w:pPr>
              <w:pStyle w:val="TAC"/>
            </w:pPr>
            <w:r w:rsidRPr="00B27E56">
              <w:t>13</w:t>
            </w:r>
          </w:p>
        </w:tc>
        <w:tc>
          <w:tcPr>
            <w:tcW w:w="8627" w:type="dxa"/>
            <w:gridSpan w:val="2"/>
            <w:tcBorders>
              <w:left w:val="double" w:sz="4" w:space="0" w:color="auto"/>
            </w:tcBorders>
            <w:vAlign w:val="center"/>
          </w:tcPr>
          <w:p w14:paraId="1AE97D5B" w14:textId="77777777" w:rsidR="0080432E" w:rsidRPr="00B27E56" w:rsidRDefault="0080432E" w:rsidP="009B5A01">
            <w:pPr>
              <w:pStyle w:val="TAC"/>
            </w:pPr>
            <w:r w:rsidRPr="00B27E56">
              <w:rPr>
                <w:rFonts w:cs="Arial"/>
                <w:kern w:val="24"/>
                <w:szCs w:val="18"/>
              </w:rPr>
              <w:t>Reserved</w:t>
            </w:r>
          </w:p>
        </w:tc>
      </w:tr>
      <w:tr w:rsidR="0080432E" w:rsidRPr="00B27E56" w14:paraId="28D7FFB1" w14:textId="77777777" w:rsidTr="002A384F">
        <w:trPr>
          <w:cantSplit/>
        </w:trPr>
        <w:tc>
          <w:tcPr>
            <w:tcW w:w="806" w:type="dxa"/>
            <w:tcBorders>
              <w:right w:val="double" w:sz="4" w:space="0" w:color="auto"/>
            </w:tcBorders>
            <w:shd w:val="clear" w:color="auto" w:fill="auto"/>
            <w:vAlign w:val="center"/>
          </w:tcPr>
          <w:p w14:paraId="23C1E90B" w14:textId="77777777" w:rsidR="0080432E" w:rsidRPr="00B27E56" w:rsidRDefault="0080432E" w:rsidP="009B5A01">
            <w:pPr>
              <w:pStyle w:val="TAC"/>
            </w:pPr>
            <w:r w:rsidRPr="00B27E56">
              <w:t>14</w:t>
            </w:r>
          </w:p>
        </w:tc>
        <w:tc>
          <w:tcPr>
            <w:tcW w:w="8627" w:type="dxa"/>
            <w:gridSpan w:val="2"/>
            <w:tcBorders>
              <w:left w:val="double" w:sz="4" w:space="0" w:color="auto"/>
            </w:tcBorders>
            <w:vAlign w:val="center"/>
          </w:tcPr>
          <w:p w14:paraId="6116200A" w14:textId="77777777" w:rsidR="0080432E" w:rsidRPr="00B27E56" w:rsidRDefault="0080432E" w:rsidP="009B5A01">
            <w:pPr>
              <w:pStyle w:val="TAC"/>
            </w:pPr>
            <w:r w:rsidRPr="00B27E56">
              <w:rPr>
                <w:rFonts w:cs="Arial"/>
                <w:kern w:val="24"/>
                <w:szCs w:val="18"/>
              </w:rPr>
              <w:t>Reserved</w:t>
            </w:r>
          </w:p>
        </w:tc>
      </w:tr>
      <w:tr w:rsidR="0080432E" w:rsidRPr="00B27E56" w14:paraId="39C4A3CB" w14:textId="77777777" w:rsidTr="002A384F">
        <w:trPr>
          <w:cantSplit/>
        </w:trPr>
        <w:tc>
          <w:tcPr>
            <w:tcW w:w="806" w:type="dxa"/>
            <w:tcBorders>
              <w:right w:val="double" w:sz="4" w:space="0" w:color="auto"/>
            </w:tcBorders>
            <w:shd w:val="clear" w:color="auto" w:fill="auto"/>
            <w:vAlign w:val="center"/>
          </w:tcPr>
          <w:p w14:paraId="0178FDE6" w14:textId="77777777" w:rsidR="0080432E" w:rsidRPr="00B27E56" w:rsidRDefault="0080432E" w:rsidP="009B5A01">
            <w:pPr>
              <w:pStyle w:val="TAC"/>
            </w:pPr>
            <w:r w:rsidRPr="00B27E56">
              <w:rPr>
                <w:rFonts w:cs="Arial"/>
                <w:kern w:val="24"/>
                <w:szCs w:val="18"/>
              </w:rPr>
              <w:t>15</w:t>
            </w:r>
          </w:p>
        </w:tc>
        <w:tc>
          <w:tcPr>
            <w:tcW w:w="8627" w:type="dxa"/>
            <w:gridSpan w:val="2"/>
            <w:tcBorders>
              <w:left w:val="double" w:sz="4" w:space="0" w:color="auto"/>
            </w:tcBorders>
            <w:vAlign w:val="center"/>
          </w:tcPr>
          <w:p w14:paraId="19B116CE" w14:textId="77777777" w:rsidR="0080432E" w:rsidRPr="00B27E56" w:rsidRDefault="0080432E" w:rsidP="009B5A01">
            <w:pPr>
              <w:pStyle w:val="TAC"/>
              <w:rPr>
                <w:rFonts w:cs="Arial"/>
                <w:kern w:val="24"/>
                <w:szCs w:val="18"/>
              </w:rPr>
            </w:pPr>
            <w:r w:rsidRPr="00B27E56">
              <w:rPr>
                <w:rFonts w:cs="Arial"/>
                <w:kern w:val="24"/>
                <w:szCs w:val="18"/>
              </w:rPr>
              <w:t>Reserved</w:t>
            </w:r>
          </w:p>
        </w:tc>
      </w:tr>
    </w:tbl>
    <w:p w14:paraId="62D0CC07" w14:textId="77777777" w:rsidR="0080432E" w:rsidRDefault="0080432E" w:rsidP="001E66D2">
      <w:pPr>
        <w:rPr>
          <w:rStyle w:val="CommentReference"/>
        </w:rPr>
      </w:pPr>
    </w:p>
    <w:p w14:paraId="355219DF" w14:textId="6B900B86" w:rsidR="00282C81" w:rsidRPr="00263A9F" w:rsidRDefault="00282C81" w:rsidP="00282C81">
      <w:pPr>
        <w:textAlignment w:val="bottom"/>
      </w:pPr>
      <w:r w:rsidRPr="00263A9F">
        <w:t xml:space="preserve">If a UE detects a first SS/PBCH block and determines that a </w:t>
      </w:r>
      <w:r w:rsidR="00C76664">
        <w:t>CORESET</w:t>
      </w:r>
      <w:r w:rsidRPr="00263A9F">
        <w:t xml:space="preserve"> for Type0-PDCCH </w:t>
      </w:r>
      <w:r w:rsidR="00CF02AF">
        <w:t>CSS set</w:t>
      </w:r>
      <w:r w:rsidRPr="00263A9F">
        <w:t xml:space="preserve"> is not present, and for </w:t>
      </w:r>
      <m:oMath>
        <m:r>
          <w:rPr>
            <w:rFonts w:ascii="Cambria Math" w:hAnsi="Cambria Math"/>
          </w:rPr>
          <m:t>2</m:t>
        </m:r>
        <m:r>
          <m:rPr>
            <m:sty m:val="p"/>
          </m:rPr>
          <w:rPr>
            <w:rFonts w:ascii="Cambria Math" w:hAnsi="Cambria Math"/>
            <w:lang w:val="en-US"/>
          </w:rPr>
          <m:t>4</m:t>
        </m:r>
        <m:r>
          <w:rPr>
            <w:rFonts w:ascii="Cambria Math" w:hAnsi="Cambria Math"/>
            <w:lang w:val="en-US"/>
          </w:rPr>
          <m:t>≤</m:t>
        </m:r>
        <m:sSub>
          <m:sSubPr>
            <m:ctrlPr>
              <w:rPr>
                <w:rFonts w:ascii="Cambria Math" w:hAnsi="Cambria Math"/>
                <w:iCs/>
                <w:lang w:val="en-US"/>
              </w:rPr>
            </m:ctrlPr>
          </m:sSubPr>
          <m:e>
            <m:r>
              <w:rPr>
                <w:rFonts w:ascii="Cambria Math" w:hAnsi="Cambria Math"/>
                <w:lang w:val="en-US"/>
              </w:rPr>
              <m:t>k</m:t>
            </m:r>
          </m:e>
          <m:sub>
            <m:r>
              <m:rPr>
                <m:sty m:val="p"/>
              </m:rPr>
              <w:rPr>
                <w:rFonts w:ascii="Cambria Math" w:hAnsi="Cambria Math"/>
                <w:lang w:val="en-US"/>
              </w:rPr>
              <m:t>SSB</m:t>
            </m:r>
          </m:sub>
        </m:sSub>
        <m:r>
          <w:rPr>
            <w:rFonts w:ascii="Cambria Math" w:hAnsi="Cambria Math"/>
            <w:lang w:val="en-US"/>
          </w:rPr>
          <m:t>≤29</m:t>
        </m:r>
      </m:oMath>
      <w:r w:rsidRPr="00263A9F">
        <w:t xml:space="preserve"> for FR1 or for </w:t>
      </w:r>
      <m:oMath>
        <m:r>
          <w:rPr>
            <w:rFonts w:ascii="Cambria Math" w:hAnsi="Cambria Math"/>
          </w:rPr>
          <m:t>12</m:t>
        </m:r>
        <m:r>
          <w:rPr>
            <w:rFonts w:ascii="Cambria Math" w:hAnsi="Cambria Math"/>
            <w:lang w:val="en-US"/>
          </w:rPr>
          <m:t>≤</m:t>
        </m:r>
        <m:sSub>
          <m:sSubPr>
            <m:ctrlPr>
              <w:rPr>
                <w:rFonts w:ascii="Cambria Math" w:hAnsi="Cambria Math"/>
                <w:iCs/>
                <w:lang w:val="en-US"/>
              </w:rPr>
            </m:ctrlPr>
          </m:sSubPr>
          <m:e>
            <m:r>
              <w:rPr>
                <w:rFonts w:ascii="Cambria Math" w:hAnsi="Cambria Math"/>
                <w:lang w:val="en-US"/>
              </w:rPr>
              <m:t>k</m:t>
            </m:r>
          </m:e>
          <m:sub>
            <m:r>
              <m:rPr>
                <m:sty m:val="p"/>
              </m:rPr>
              <w:rPr>
                <w:rFonts w:ascii="Cambria Math" w:hAnsi="Cambria Math"/>
                <w:lang w:val="en-US"/>
              </w:rPr>
              <m:t>SSB</m:t>
            </m:r>
          </m:sub>
        </m:sSub>
        <m:r>
          <w:rPr>
            <w:rFonts w:ascii="Cambria Math" w:hAnsi="Cambria Math"/>
            <w:lang w:val="en-US"/>
          </w:rPr>
          <m:t>≤13</m:t>
        </m:r>
      </m:oMath>
      <w:r w:rsidRPr="00263A9F">
        <w:t xml:space="preserve"> for FR2, the UE </w:t>
      </w:r>
      <w:r w:rsidR="00D561F4">
        <w:t xml:space="preserve">may </w:t>
      </w:r>
      <w:r w:rsidRPr="00263A9F">
        <w:t>determine the</w:t>
      </w:r>
      <w:r w:rsidR="00D561F4" w:rsidRPr="00D561F4">
        <w:t xml:space="preserve"> </w:t>
      </w:r>
      <w:r w:rsidR="00D561F4" w:rsidRPr="001B7DCD">
        <w:t>nearest (in the corresponding frequency direction)</w:t>
      </w:r>
      <w:r w:rsidRPr="00263A9F">
        <w:t xml:space="preserve"> global synchronization channel number (GSCN) of a second SS/PBCH block having a </w:t>
      </w:r>
      <w:r w:rsidR="00C76664">
        <w:t>CORESET</w:t>
      </w:r>
      <w:r w:rsidRPr="00263A9F">
        <w:t xml:space="preserve"> for an associated Type0-PDCCH </w:t>
      </w:r>
      <w:r w:rsidR="00CF02AF">
        <w:t>CSS set</w:t>
      </w:r>
      <w:r w:rsidRPr="00263A9F">
        <w:t xml:space="preserve"> as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GSCN</m:t>
            </m:r>
          </m:sub>
          <m:sup>
            <m:r>
              <m:rPr>
                <m:sty m:val="p"/>
              </m:rPr>
              <w:rPr>
                <w:rFonts w:ascii="Cambria Math" w:hAnsi="Cambria Math"/>
              </w:rPr>
              <m:t>Reference</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GSCN</m:t>
            </m:r>
          </m:sub>
          <m:sup>
            <m:r>
              <m:rPr>
                <m:sty m:val="p"/>
              </m:rPr>
              <w:rPr>
                <w:rFonts w:ascii="Cambria Math" w:hAnsi="Cambria Math"/>
              </w:rPr>
              <m:t>Size</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GSCN</m:t>
            </m:r>
          </m:sub>
          <m:sup>
            <m:r>
              <m:rPr>
                <m:sty m:val="p"/>
              </m:rPr>
              <w:rPr>
                <w:rFonts w:ascii="Cambria Math" w:hAnsi="Cambria Math"/>
              </w:rPr>
              <m:t>Offset</m:t>
            </m:r>
          </m:sup>
        </m:sSubSup>
      </m:oMath>
      <w:r w:rsidRPr="00263A9F">
        <w:t xml:space="preserv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GSCN</m:t>
            </m:r>
          </m:sub>
          <m:sup>
            <m:r>
              <m:rPr>
                <m:sty m:val="p"/>
              </m:rPr>
              <w:rPr>
                <w:rFonts w:ascii="Cambria Math" w:hAnsi="Cambria Math"/>
              </w:rPr>
              <m:t>Reference</m:t>
            </m:r>
          </m:sup>
        </m:sSubSup>
      </m:oMath>
      <w:r w:rsidRPr="00263A9F">
        <w:t xml:space="preserve"> is the GSCN of the first SS/PBCH block</w:t>
      </w:r>
      <w:r w:rsidR="00DC6E29">
        <w:rPr>
          <w:rFonts w:hint="eastAsia"/>
          <w:lang w:val="en-US" w:eastAsia="zh-CN"/>
        </w:rPr>
        <w:t xml:space="preserv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GSCN</m:t>
            </m:r>
          </m:sub>
          <m:sup>
            <m:r>
              <m:rPr>
                <m:sty m:val="p"/>
              </m:rPr>
              <w:rPr>
                <w:rFonts w:ascii="Cambria Math" w:hAnsi="Cambria Math"/>
              </w:rPr>
              <m:t>Size</m:t>
            </m:r>
          </m:sup>
        </m:sSubSup>
        <m:r>
          <w:rPr>
            <w:rFonts w:ascii="Cambria Math" w:hAnsi="Cambria Math"/>
          </w:rPr>
          <m:t>=1</m:t>
        </m:r>
      </m:oMath>
      <w:r w:rsidR="00DC6E29">
        <w:t xml:space="preserve"> </w:t>
      </w:r>
      <w:r w:rsidR="00DC6E29">
        <w:rPr>
          <w:rFonts w:hint="eastAsia"/>
          <w:lang w:val="en-US" w:eastAsia="zh-CN"/>
        </w:rPr>
        <w:t>in</w:t>
      </w:r>
      <w:r w:rsidR="00DC6E29">
        <w:t xml:space="preserve"> FR1 and FR2-1,</w:t>
      </w:r>
      <w:r w:rsidR="00DC6E29">
        <w:rPr>
          <w:rFonts w:hint="eastAsia"/>
          <w:lang w:val="en-US" w:eastAsia="zh-CN"/>
        </w:rPr>
        <w:t xml:space="preserv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GSCN</m:t>
            </m:r>
          </m:sub>
          <m:sup>
            <m:r>
              <m:rPr>
                <m:sty m:val="p"/>
              </m:rPr>
              <w:rPr>
                <w:rFonts w:ascii="Cambria Math" w:hAnsi="Cambria Math"/>
              </w:rPr>
              <m:t>Size</m:t>
            </m:r>
          </m:sup>
        </m:sSubSup>
        <m:r>
          <w:rPr>
            <w:rFonts w:ascii="Cambria Math" w:hAnsi="Cambria Math"/>
          </w:rPr>
          <m:t>=</m:t>
        </m:r>
      </m:oMath>
      <w:r w:rsidR="00DC6E29">
        <w:rPr>
          <w:rFonts w:hAnsi="Cambria Math" w:hint="eastAsia"/>
          <w:lang w:val="en-US" w:eastAsia="zh-CN"/>
        </w:rPr>
        <w:t xml:space="preserve"> 3</w:t>
      </w:r>
      <w:r w:rsidR="00DC6E29">
        <w:rPr>
          <w:rFonts w:hint="eastAsia"/>
          <w:lang w:val="en-US" w:eastAsia="zh-CN"/>
        </w:rPr>
        <w:t xml:space="preserve"> </w:t>
      </w:r>
      <w:r w:rsidR="00DC6E29">
        <w:t>in</w:t>
      </w:r>
      <w:r w:rsidR="00DC6E29">
        <w:rPr>
          <w:rFonts w:hint="eastAsia"/>
          <w:lang w:val="en-US" w:eastAsia="zh-CN"/>
        </w:rPr>
        <w:t xml:space="preserve"> </w:t>
      </w:r>
      <w:r w:rsidR="00DC6E29">
        <w:t>FR2-</w:t>
      </w:r>
      <w:r w:rsidR="00DC6E29">
        <w:rPr>
          <w:rFonts w:hint="eastAsia"/>
          <w:lang w:val="en-US" w:eastAsia="zh-CN"/>
        </w:rPr>
        <w:t>2</w:t>
      </w:r>
      <w:r w:rsidR="00DC6E29">
        <w:t>,</w:t>
      </w:r>
      <w:r w:rsidRPr="00263A9F">
        <w:t xml:space="preserve"> and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GSCN</m:t>
            </m:r>
          </m:sub>
          <m:sup>
            <m:r>
              <m:rPr>
                <m:sty m:val="p"/>
              </m:rPr>
              <w:rPr>
                <w:rFonts w:ascii="Cambria Math" w:hAnsi="Cambria Math"/>
              </w:rPr>
              <m:t>Offset</m:t>
            </m:r>
          </m:sup>
        </m:sSubSup>
      </m:oMath>
      <w:r w:rsidRPr="00263A9F">
        <w:t xml:space="preserve"> is a GSCN offset provided by Table 13-16 for FR1 and Table 13-17 for FR2. </w:t>
      </w:r>
      <w:r w:rsidR="00D561F4" w:rsidRPr="001B7DCD">
        <w:rPr>
          <w:rFonts w:eastAsia="Yu Mincho"/>
        </w:rPr>
        <w:t xml:space="preserve">If the UE detects the second SS/PBCH block and the second SS/PBCH block does not provide a </w:t>
      </w:r>
      <w:r w:rsidR="00C76664">
        <w:rPr>
          <w:rFonts w:eastAsia="Yu Mincho"/>
        </w:rPr>
        <w:t>CORESET</w:t>
      </w:r>
      <w:r w:rsidR="00D561F4" w:rsidRPr="001B7DCD">
        <w:rPr>
          <w:rFonts w:eastAsia="Yu Mincho"/>
        </w:rPr>
        <w:t xml:space="preserve"> for Type0-PDCCH </w:t>
      </w:r>
      <w:r w:rsidR="00407696">
        <w:t>CSS set</w:t>
      </w:r>
      <w:r w:rsidR="00D561F4" w:rsidRPr="001B7DCD">
        <w:rPr>
          <w:rFonts w:eastAsia="Yu Mincho"/>
        </w:rPr>
        <w:t xml:space="preserve">, </w:t>
      </w:r>
      <w:r w:rsidR="00D561F4" w:rsidRPr="001B7DCD">
        <w:t xml:space="preserve">as described </w:t>
      </w:r>
      <w:r w:rsidR="006F5F9E">
        <w:t>in clause</w:t>
      </w:r>
      <w:r w:rsidR="00D561F4" w:rsidRPr="001B7DCD">
        <w:t xml:space="preserve"> 4.1, </w:t>
      </w:r>
      <w:r w:rsidR="00D561F4" w:rsidRPr="001B7DCD">
        <w:rPr>
          <w:rFonts w:eastAsia="Yu Mincho"/>
        </w:rPr>
        <w:t xml:space="preserve">the </w:t>
      </w:r>
      <w:r w:rsidR="00D561F4" w:rsidRPr="001B7DCD">
        <w:t>UE may ignore the information related to GSCN of SS/PBCH block locations for performing cell search.</w:t>
      </w:r>
    </w:p>
    <w:p w14:paraId="29B745B2" w14:textId="4BEDE428" w:rsidR="00D561F4" w:rsidRPr="001B7DCD" w:rsidRDefault="00282C81" w:rsidP="00D561F4">
      <w:pPr>
        <w:rPr>
          <w:iCs/>
        </w:rPr>
      </w:pPr>
      <w:r w:rsidRPr="00263A9F">
        <w:t xml:space="preserve">If a UE detects a SS/PBCH block and determines that a </w:t>
      </w:r>
      <w:r w:rsidR="00C76664">
        <w:t>CORESET</w:t>
      </w:r>
      <w:r w:rsidRPr="00263A9F">
        <w:t xml:space="preserve"> for Type0-PDCCH </w:t>
      </w:r>
      <w:r w:rsidR="00493727">
        <w:t>CSS set</w:t>
      </w:r>
      <w:r w:rsidRPr="00263A9F">
        <w:t xml:space="preserve"> is not present, and for </w:t>
      </w:r>
      <m:oMath>
        <m:sSub>
          <m:sSubPr>
            <m:ctrlPr>
              <w:rPr>
                <w:rFonts w:ascii="Cambria Math" w:hAnsi="Cambria Math"/>
                <w:iCs/>
                <w:lang w:val="en-US"/>
              </w:rPr>
            </m:ctrlPr>
          </m:sSubPr>
          <m:e>
            <m:r>
              <w:rPr>
                <w:rFonts w:ascii="Cambria Math" w:hAnsi="Cambria Math"/>
                <w:lang w:val="en-US"/>
              </w:rPr>
              <m:t>k</m:t>
            </m:r>
          </m:e>
          <m:sub>
            <m:r>
              <m:rPr>
                <m:sty m:val="p"/>
              </m:rPr>
              <w:rPr>
                <w:rFonts w:ascii="Cambria Math" w:hAnsi="Cambria Math"/>
                <w:lang w:val="en-US"/>
              </w:rPr>
              <m:t>SSB</m:t>
            </m:r>
          </m:sub>
        </m:sSub>
        <m:r>
          <w:rPr>
            <w:rFonts w:ascii="Cambria Math" w:hAnsi="Cambria Math"/>
            <w:lang w:val="en-US"/>
          </w:rPr>
          <m:t>=31</m:t>
        </m:r>
      </m:oMath>
      <w:r w:rsidRPr="00263A9F">
        <w:t xml:space="preserve"> for FR1 or for </w:t>
      </w:r>
      <m:oMath>
        <m:sSub>
          <m:sSubPr>
            <m:ctrlPr>
              <w:rPr>
                <w:rFonts w:ascii="Cambria Math" w:hAnsi="Cambria Math"/>
                <w:iCs/>
                <w:lang w:val="en-US"/>
              </w:rPr>
            </m:ctrlPr>
          </m:sSubPr>
          <m:e>
            <m:r>
              <w:rPr>
                <w:rFonts w:ascii="Cambria Math" w:hAnsi="Cambria Math"/>
                <w:lang w:val="en-US"/>
              </w:rPr>
              <m:t>k</m:t>
            </m:r>
          </m:e>
          <m:sub>
            <m:r>
              <m:rPr>
                <m:sty m:val="p"/>
              </m:rPr>
              <w:rPr>
                <w:rFonts w:ascii="Cambria Math" w:hAnsi="Cambria Math"/>
                <w:lang w:val="en-US"/>
              </w:rPr>
              <m:t>SSB</m:t>
            </m:r>
          </m:sub>
        </m:sSub>
        <m:r>
          <w:rPr>
            <w:rFonts w:ascii="Cambria Math" w:hAnsi="Cambria Math"/>
            <w:lang w:val="en-US"/>
          </w:rPr>
          <m:t>=15</m:t>
        </m:r>
      </m:oMath>
      <w:r w:rsidRPr="00263A9F">
        <w:t xml:space="preserve"> for FR2, the UE determines that there is no SS/PBCH block having an associated Type0-PDCCH </w:t>
      </w:r>
      <w:r w:rsidR="00493727">
        <w:t>CSS set</w:t>
      </w:r>
      <w:r w:rsidRPr="00263A9F">
        <w:t xml:space="preserve"> within a GSCN range </w:t>
      </w:r>
      <m:oMath>
        <m:d>
          <m:dPr>
            <m:begChr m:val="["/>
            <m:endChr m:val="]"/>
            <m:ctrlPr>
              <w:rPr>
                <w:rFonts w:ascii="Cambria Math" w:hAnsi="Cambria Math"/>
                <w:i/>
              </w:rPr>
            </m:ctrlPr>
          </m:dPr>
          <m:e>
            <m:sSubSup>
              <m:sSubSupPr>
                <m:ctrlPr>
                  <w:rPr>
                    <w:rFonts w:ascii="Cambria Math" w:hAnsi="Cambria Math"/>
                    <w:i/>
                  </w:rPr>
                </m:ctrlPr>
              </m:sSubSupPr>
              <m:e>
                <m:sSubSup>
                  <m:sSubSupPr>
                    <m:ctrlPr>
                      <w:rPr>
                        <w:rFonts w:ascii="Cambria Math" w:hAnsi="Cambria Math"/>
                        <w:i/>
                      </w:rPr>
                    </m:ctrlPr>
                  </m:sSubSupPr>
                  <m:e>
                    <m:r>
                      <w:rPr>
                        <w:rFonts w:ascii="Cambria Math" w:hAnsi="Cambria Math"/>
                      </w:rPr>
                      <m:t>N</m:t>
                    </m:r>
                  </m:e>
                  <m:sub>
                    <m:r>
                      <m:rPr>
                        <m:sty m:val="p"/>
                      </m:rPr>
                      <w:rPr>
                        <w:rFonts w:ascii="Cambria Math" w:hAnsi="Cambria Math"/>
                      </w:rPr>
                      <m:t>GSCN</m:t>
                    </m:r>
                  </m:sub>
                  <m:sup>
                    <m:r>
                      <m:rPr>
                        <m:sty m:val="p"/>
                      </m:rPr>
                      <w:rPr>
                        <w:rFonts w:ascii="Cambria Math" w:hAnsi="Cambria Math"/>
                      </w:rPr>
                      <m:t>Reference</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GSCN</m:t>
                    </m:r>
                  </m:sub>
                  <m:sup>
                    <m:r>
                      <m:rPr>
                        <m:sty m:val="p"/>
                      </m:rPr>
                      <w:rPr>
                        <w:rFonts w:ascii="Cambria Math" w:hAnsi="Cambria Math"/>
                      </w:rPr>
                      <m:t>Start</m:t>
                    </m:r>
                  </m:sup>
                </m:sSubSup>
                <m:r>
                  <w:rPr>
                    <w:rFonts w:ascii="Cambria Math" w:hAnsi="Cambria Math"/>
                  </w:rPr>
                  <m:t>, N</m:t>
                </m:r>
              </m:e>
              <m:sub>
                <m:r>
                  <m:rPr>
                    <m:sty m:val="p"/>
                  </m:rPr>
                  <w:rPr>
                    <w:rFonts w:ascii="Cambria Math" w:hAnsi="Cambria Math"/>
                  </w:rPr>
                  <m:t>GSCN</m:t>
                </m:r>
              </m:sub>
              <m:sup>
                <m:r>
                  <m:rPr>
                    <m:sty m:val="p"/>
                  </m:rPr>
                  <w:rPr>
                    <w:rFonts w:ascii="Cambria Math" w:hAnsi="Cambria Math"/>
                  </w:rPr>
                  <m:t>Reference</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GSCN</m:t>
                </m:r>
              </m:sub>
              <m:sup>
                <m:r>
                  <m:rPr>
                    <m:sty m:val="p"/>
                  </m:rPr>
                  <w:rPr>
                    <w:rFonts w:ascii="Cambria Math" w:hAnsi="Cambria Math"/>
                  </w:rPr>
                  <m:t>End</m:t>
                </m:r>
              </m:sup>
            </m:sSubSup>
          </m:e>
        </m:d>
      </m:oMath>
      <w:r w:rsidRPr="00263A9F">
        <w:t xml:space="preserv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GSCN</m:t>
            </m:r>
          </m:sub>
          <m:sup>
            <m:r>
              <m:rPr>
                <m:sty m:val="p"/>
              </m:rPr>
              <w:rPr>
                <w:rFonts w:ascii="Cambria Math" w:hAnsi="Cambria Math"/>
              </w:rPr>
              <m:t>Start</m:t>
            </m:r>
          </m:sup>
        </m:sSubSup>
      </m:oMath>
      <w:r w:rsidRPr="00263A9F">
        <w:t xml:space="preserve">and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GSCN</m:t>
            </m:r>
          </m:sub>
          <m:sup>
            <m:r>
              <m:rPr>
                <m:sty m:val="p"/>
              </m:rPr>
              <w:rPr>
                <w:rFonts w:ascii="Cambria Math" w:hAnsi="Cambria Math"/>
              </w:rPr>
              <m:t>End</m:t>
            </m:r>
          </m:sup>
        </m:sSubSup>
      </m:oMath>
      <w:r w:rsidRPr="00263A9F">
        <w:t xml:space="preserve"> are respectively determined by </w:t>
      </w:r>
      <w:r w:rsidR="00E00584" w:rsidRPr="002C5E8B">
        <w:rPr>
          <w:i/>
          <w:iCs/>
        </w:rPr>
        <w:t xml:space="preserve">controlResourceSetZero </w:t>
      </w:r>
      <w:r w:rsidR="00E00584" w:rsidRPr="002C5E8B">
        <w:rPr>
          <w:lang w:val="en-US"/>
        </w:rPr>
        <w:t xml:space="preserve">and </w:t>
      </w:r>
      <w:r w:rsidR="00E00584" w:rsidRPr="002C5E8B">
        <w:rPr>
          <w:i/>
          <w:iCs/>
        </w:rPr>
        <w:t>searchSpaceZero</w:t>
      </w:r>
      <w:r w:rsidR="00E00584" w:rsidRPr="002C5E8B">
        <w:rPr>
          <w:iCs/>
        </w:rPr>
        <w:t xml:space="preserve"> in</w:t>
      </w:r>
      <w:r w:rsidR="00E00584" w:rsidRPr="002C5E8B">
        <w:rPr>
          <w:i/>
          <w:iCs/>
        </w:rPr>
        <w:t xml:space="preserve"> </w:t>
      </w:r>
      <w:r w:rsidR="001601D2" w:rsidRPr="00BE7045">
        <w:rPr>
          <w:i/>
          <w:iCs/>
          <w:lang w:eastAsia="ja-JP"/>
        </w:rPr>
        <w:t>pdcch-ConfigSIB1</w:t>
      </w:r>
      <w:r w:rsidR="001601D2" w:rsidRPr="00BE7045">
        <w:rPr>
          <w:iCs/>
        </w:rPr>
        <w:t xml:space="preserve">. </w:t>
      </w:r>
      <w:r w:rsidR="001601D2" w:rsidRPr="00BE7045">
        <w:rPr>
          <w:lang w:eastAsia="ja-JP"/>
        </w:rPr>
        <w:t xml:space="preserve">If the GSCN range is </w:t>
      </w:r>
      <m:oMath>
        <m:d>
          <m:dPr>
            <m:begChr m:val="["/>
            <m:endChr m:val="]"/>
            <m:ctrlPr>
              <w:rPr>
                <w:rFonts w:ascii="Cambria Math" w:hAnsi="Cambria Math"/>
                <w:i/>
              </w:rPr>
            </m:ctrlPr>
          </m:dPr>
          <m:e>
            <m:sSubSup>
              <m:sSubSupPr>
                <m:ctrlPr>
                  <w:rPr>
                    <w:rFonts w:ascii="Cambria Math" w:hAnsi="Cambria Math"/>
                    <w:i/>
                  </w:rPr>
                </m:ctrlPr>
              </m:sSubSupPr>
              <m:e>
                <m:sSubSup>
                  <m:sSubSupPr>
                    <m:ctrlPr>
                      <w:rPr>
                        <w:rFonts w:ascii="Cambria Math" w:hAnsi="Cambria Math"/>
                        <w:i/>
                      </w:rPr>
                    </m:ctrlPr>
                  </m:sSubSupPr>
                  <m:e>
                    <m:r>
                      <w:rPr>
                        <w:rFonts w:ascii="Cambria Math" w:hAnsi="Cambria Math"/>
                      </w:rPr>
                      <m:t>N</m:t>
                    </m:r>
                  </m:e>
                  <m:sub>
                    <m:r>
                      <m:rPr>
                        <m:sty m:val="p"/>
                      </m:rPr>
                      <w:rPr>
                        <w:rFonts w:ascii="Cambria Math" w:hAnsi="Cambria Math"/>
                      </w:rPr>
                      <m:t>GSCN</m:t>
                    </m:r>
                  </m:sub>
                  <m:sup>
                    <m:r>
                      <m:rPr>
                        <m:sty m:val="p"/>
                      </m:rPr>
                      <w:rPr>
                        <w:rFonts w:ascii="Cambria Math" w:hAnsi="Cambria Math"/>
                      </w:rPr>
                      <m:t>Reference</m:t>
                    </m:r>
                  </m:sup>
                </m:sSubSup>
                <m:r>
                  <w:rPr>
                    <w:rFonts w:ascii="Cambria Math" w:hAnsi="Cambria Math"/>
                  </w:rPr>
                  <m:t>, N</m:t>
                </m:r>
              </m:e>
              <m:sub>
                <m:r>
                  <m:rPr>
                    <m:sty m:val="p"/>
                  </m:rPr>
                  <w:rPr>
                    <w:rFonts w:ascii="Cambria Math" w:hAnsi="Cambria Math"/>
                  </w:rPr>
                  <m:t>GSCN</m:t>
                </m:r>
              </m:sub>
              <m:sup>
                <m:r>
                  <m:rPr>
                    <m:sty m:val="p"/>
                  </m:rPr>
                  <w:rPr>
                    <w:rFonts w:ascii="Cambria Math" w:hAnsi="Cambria Math"/>
                  </w:rPr>
                  <m:t>Reference</m:t>
                </m:r>
              </m:sup>
            </m:sSubSup>
          </m:e>
        </m:d>
      </m:oMath>
      <w:r w:rsidR="001601D2" w:rsidRPr="00BE7045">
        <w:t xml:space="preserve">, the UE determines that there is no information for a second SS/PBCH block with a </w:t>
      </w:r>
      <w:r w:rsidR="00C76664">
        <w:t>CORESET</w:t>
      </w:r>
      <w:r w:rsidR="001601D2" w:rsidRPr="00BE7045">
        <w:t xml:space="preserve"> for an associated Type0-PDCCH </w:t>
      </w:r>
      <w:r w:rsidR="00493727">
        <w:t>CSS set</w:t>
      </w:r>
      <w:r w:rsidR="001601D2" w:rsidRPr="00BE7045">
        <w:t xml:space="preserve"> on the detected SS/PBCH block</w:t>
      </w:r>
      <w:r w:rsidRPr="00263A9F">
        <w:rPr>
          <w:iCs/>
        </w:rPr>
        <w:t xml:space="preserve">. </w:t>
      </w:r>
    </w:p>
    <w:p w14:paraId="76F994A7" w14:textId="29C9FF16" w:rsidR="00282C81" w:rsidRPr="00263A9F" w:rsidRDefault="00D561F4" w:rsidP="00282C81">
      <w:r w:rsidRPr="001B7DCD">
        <w:t xml:space="preserve">If a UE does not detect any SS/PBCH block providing a </w:t>
      </w:r>
      <w:r w:rsidR="00C76664">
        <w:t>CORESET</w:t>
      </w:r>
      <w:r w:rsidRPr="001B7DCD">
        <w:t xml:space="preserve"> for Type0-PDCCH </w:t>
      </w:r>
      <w:r w:rsidR="00493727">
        <w:t>CSS set</w:t>
      </w:r>
      <w:r w:rsidRPr="001B7DCD">
        <w:t xml:space="preserve">, as described </w:t>
      </w:r>
      <w:r w:rsidR="006F5F9E">
        <w:t>in clause</w:t>
      </w:r>
      <w:r w:rsidRPr="001B7DCD">
        <w:t xml:space="preserve"> 4.1, within a time period determined by the UE, the UE may ignore the information related to GSCN of SS/PBCH locations in performing cell search.</w:t>
      </w:r>
    </w:p>
    <w:p w14:paraId="5FC8C673" w14:textId="288FFB8B" w:rsidR="00282C81" w:rsidRDefault="00282C81" w:rsidP="0009732E">
      <w:pPr>
        <w:pStyle w:val="TH"/>
      </w:pPr>
      <w:r w:rsidRPr="00692B28">
        <w:lastRenderedPageBreak/>
        <w:t xml:space="preserve">Table 13-16: Mapping between the combination of </w:t>
      </w:r>
      <m:oMath>
        <m:sSub>
          <m:sSubPr>
            <m:ctrlPr>
              <w:rPr>
                <w:rFonts w:ascii="Cambria Math" w:hAnsi="Cambria Math"/>
                <w:b w:val="0"/>
                <w:iCs/>
                <w:lang w:val="en-US"/>
              </w:rPr>
            </m:ctrlPr>
          </m:sSubPr>
          <m:e>
            <m:r>
              <m:rPr>
                <m:sty m:val="bi"/>
              </m:rPr>
              <w:rPr>
                <w:rFonts w:ascii="Cambria Math" w:hAnsi="Cambria Math"/>
                <w:lang w:val="en-US"/>
              </w:rPr>
              <m:t>k</m:t>
            </m:r>
          </m:e>
          <m:sub>
            <m:r>
              <m:rPr>
                <m:sty m:val="b"/>
              </m:rPr>
              <w:rPr>
                <w:rFonts w:ascii="Cambria Math" w:hAnsi="Cambria Math"/>
                <w:lang w:val="en-US"/>
              </w:rPr>
              <m:t>SSB</m:t>
            </m:r>
          </m:sub>
        </m:sSub>
      </m:oMath>
      <w:r w:rsidR="005C3934">
        <w:t xml:space="preserve"> </w:t>
      </w:r>
      <w:r w:rsidRPr="00692B28">
        <w:t xml:space="preserve">and </w:t>
      </w:r>
      <w:r w:rsidR="00E00584" w:rsidRPr="002C5E8B">
        <w:rPr>
          <w:i/>
          <w:iCs/>
        </w:rPr>
        <w:t xml:space="preserve">controlResourceSetZero </w:t>
      </w:r>
      <w:r w:rsidR="00E00584" w:rsidRPr="002C5E8B">
        <w:rPr>
          <w:lang w:val="en-US"/>
        </w:rPr>
        <w:t xml:space="preserve">and </w:t>
      </w:r>
      <w:r w:rsidR="00E00584" w:rsidRPr="002C5E8B">
        <w:rPr>
          <w:i/>
          <w:iCs/>
        </w:rPr>
        <w:t>searchSpaceZero</w:t>
      </w:r>
      <w:r w:rsidR="00E00584" w:rsidRPr="002C5E8B">
        <w:rPr>
          <w:iCs/>
        </w:rPr>
        <w:t xml:space="preserve"> in</w:t>
      </w:r>
      <w:r w:rsidR="00E00584" w:rsidRPr="002C5E8B">
        <w:rPr>
          <w:i/>
          <w:iCs/>
        </w:rPr>
        <w:t xml:space="preserve"> </w:t>
      </w:r>
      <w:r w:rsidR="005C3934" w:rsidRPr="003C5174">
        <w:rPr>
          <w:i/>
          <w:iCs/>
          <w:lang w:eastAsia="ja-JP"/>
        </w:rPr>
        <w:t>pdcch-ConfigSIB1</w:t>
      </w:r>
      <w:r w:rsidRPr="00692B28">
        <w:rPr>
          <w:i/>
        </w:rPr>
        <w:t xml:space="preserve"> </w:t>
      </w:r>
      <w:r w:rsidRPr="00692B28">
        <w:t xml:space="preserve">to </w:t>
      </w:r>
      <m:oMath>
        <m:sSubSup>
          <m:sSubSupPr>
            <m:ctrlPr>
              <w:rPr>
                <w:rFonts w:ascii="Cambria Math" w:hAnsi="Cambria Math"/>
                <w:b w:val="0"/>
                <w:i/>
              </w:rPr>
            </m:ctrlPr>
          </m:sSubSupPr>
          <m:e>
            <m:r>
              <m:rPr>
                <m:sty m:val="bi"/>
              </m:rPr>
              <w:rPr>
                <w:rFonts w:ascii="Cambria Math" w:hAnsi="Cambria Math"/>
              </w:rPr>
              <m:t>N</m:t>
            </m:r>
          </m:e>
          <m:sub>
            <m:r>
              <m:rPr>
                <m:sty m:val="b"/>
              </m:rPr>
              <w:rPr>
                <w:rFonts w:ascii="Cambria Math" w:hAnsi="Cambria Math"/>
              </w:rPr>
              <m:t>GSCN</m:t>
            </m:r>
          </m:sub>
          <m:sup>
            <m:r>
              <m:rPr>
                <m:sty m:val="b"/>
              </m:rPr>
              <w:rPr>
                <w:rFonts w:ascii="Cambria Math" w:hAnsi="Cambria Math"/>
              </w:rPr>
              <m:t>Offset</m:t>
            </m:r>
          </m:sup>
        </m:sSubSup>
      </m:oMath>
      <w:r w:rsidRPr="00692B28">
        <w:t xml:space="preserve"> for FR1</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20"/>
        <w:gridCol w:w="2700"/>
        <w:gridCol w:w="3600"/>
      </w:tblGrid>
      <w:tr w:rsidR="00DC5DC7" w:rsidRPr="00B916EC" w14:paraId="493004FC" w14:textId="77777777" w:rsidTr="00FE07DA">
        <w:trPr>
          <w:cantSplit/>
        </w:trPr>
        <w:tc>
          <w:tcPr>
            <w:tcW w:w="1620" w:type="dxa"/>
            <w:tcBorders>
              <w:bottom w:val="double" w:sz="4" w:space="0" w:color="auto"/>
              <w:right w:val="double" w:sz="4" w:space="0" w:color="auto"/>
            </w:tcBorders>
            <w:shd w:val="clear" w:color="auto" w:fill="E0E0E0"/>
            <w:vAlign w:val="center"/>
          </w:tcPr>
          <w:p w14:paraId="34720651" w14:textId="0CE88651" w:rsidR="00DC5DC7" w:rsidRPr="00C64ED7" w:rsidRDefault="00000000" w:rsidP="00DC5DC7">
            <w:pPr>
              <w:keepNext/>
              <w:keepLines/>
              <w:overflowPunct w:val="0"/>
              <w:autoSpaceDE w:val="0"/>
              <w:autoSpaceDN w:val="0"/>
              <w:adjustRightInd w:val="0"/>
              <w:spacing w:after="0"/>
              <w:jc w:val="center"/>
              <w:textAlignment w:val="baseline"/>
              <w:rPr>
                <w:b/>
              </w:rPr>
            </w:pPr>
            <m:oMathPara>
              <m:oMath>
                <m:sSub>
                  <m:sSubPr>
                    <m:ctrlPr>
                      <w:rPr>
                        <w:rFonts w:ascii="Cambria Math" w:hAnsi="Cambria Math"/>
                        <w:iCs/>
                        <w:lang w:val="en-US"/>
                      </w:rPr>
                    </m:ctrlPr>
                  </m:sSubPr>
                  <m:e>
                    <m:r>
                      <w:rPr>
                        <w:rFonts w:ascii="Cambria Math" w:hAnsi="Cambria Math"/>
                        <w:lang w:val="en-US"/>
                      </w:rPr>
                      <m:t>k</m:t>
                    </m:r>
                  </m:e>
                  <m:sub>
                    <m:r>
                      <m:rPr>
                        <m:sty m:val="p"/>
                      </m:rPr>
                      <w:rPr>
                        <w:rFonts w:ascii="Cambria Math" w:hAnsi="Cambria Math"/>
                        <w:lang w:val="en-US"/>
                      </w:rPr>
                      <m:t>SSB</m:t>
                    </m:r>
                  </m:sub>
                </m:sSub>
              </m:oMath>
            </m:oMathPara>
          </w:p>
        </w:tc>
        <w:tc>
          <w:tcPr>
            <w:tcW w:w="2700" w:type="dxa"/>
            <w:tcBorders>
              <w:left w:val="double" w:sz="4" w:space="0" w:color="auto"/>
              <w:bottom w:val="double" w:sz="4" w:space="0" w:color="auto"/>
            </w:tcBorders>
            <w:shd w:val="clear" w:color="auto" w:fill="E0E0E0"/>
            <w:vAlign w:val="center"/>
          </w:tcPr>
          <w:p w14:paraId="1569116B" w14:textId="4497C264" w:rsidR="00DC5DC7" w:rsidRPr="00C64ED7" w:rsidRDefault="00DC5DC7" w:rsidP="00DC5DC7">
            <w:pPr>
              <w:keepNext/>
              <w:keepLines/>
              <w:overflowPunct w:val="0"/>
              <w:autoSpaceDE w:val="0"/>
              <w:autoSpaceDN w:val="0"/>
              <w:adjustRightInd w:val="0"/>
              <w:spacing w:after="0"/>
              <w:jc w:val="center"/>
              <w:textAlignment w:val="baseline"/>
              <w:rPr>
                <w:b/>
              </w:rPr>
            </w:pPr>
            <w:r w:rsidRPr="00B27E56">
              <w:rPr>
                <w:i/>
                <w:iCs/>
              </w:rPr>
              <w:t>16×controlResourceSetZero +searchSpaceZero</w:t>
            </w:r>
          </w:p>
        </w:tc>
        <w:tc>
          <w:tcPr>
            <w:tcW w:w="3600" w:type="dxa"/>
            <w:tcBorders>
              <w:bottom w:val="double" w:sz="4" w:space="0" w:color="auto"/>
            </w:tcBorders>
            <w:shd w:val="clear" w:color="auto" w:fill="E0E0E0"/>
            <w:vAlign w:val="center"/>
          </w:tcPr>
          <w:p w14:paraId="7ACDEDFD" w14:textId="7083170C" w:rsidR="00DC5DC7" w:rsidRPr="00C64ED7" w:rsidRDefault="00000000" w:rsidP="00DC5DC7">
            <w:pPr>
              <w:keepNext/>
              <w:keepLines/>
              <w:overflowPunct w:val="0"/>
              <w:autoSpaceDE w:val="0"/>
              <w:autoSpaceDN w:val="0"/>
              <w:adjustRightInd w:val="0"/>
              <w:spacing w:after="0"/>
              <w:jc w:val="center"/>
              <w:textAlignment w:val="baseline"/>
              <w:rPr>
                <w:b/>
              </w:rPr>
            </w:pPr>
            <m:oMathPara>
              <m:oMath>
                <m:sSubSup>
                  <m:sSubSupPr>
                    <m:ctrlPr>
                      <w:rPr>
                        <w:rFonts w:ascii="Cambria Math" w:hAnsi="Cambria Math"/>
                        <w:i/>
                      </w:rPr>
                    </m:ctrlPr>
                  </m:sSubSupPr>
                  <m:e>
                    <m:r>
                      <w:rPr>
                        <w:rFonts w:ascii="Cambria Math" w:hAnsi="Cambria Math"/>
                      </w:rPr>
                      <m:t>N</m:t>
                    </m:r>
                  </m:e>
                  <m:sub>
                    <m:r>
                      <m:rPr>
                        <m:sty m:val="p"/>
                      </m:rPr>
                      <w:rPr>
                        <w:rFonts w:ascii="Cambria Math" w:hAnsi="Cambria Math"/>
                      </w:rPr>
                      <m:t>GSCN</m:t>
                    </m:r>
                  </m:sub>
                  <m:sup>
                    <m:r>
                      <m:rPr>
                        <m:sty m:val="p"/>
                      </m:rPr>
                      <w:rPr>
                        <w:rFonts w:ascii="Cambria Math" w:hAnsi="Cambria Math"/>
                      </w:rPr>
                      <m:t>Offset</m:t>
                    </m:r>
                  </m:sup>
                </m:sSubSup>
              </m:oMath>
            </m:oMathPara>
          </w:p>
        </w:tc>
      </w:tr>
      <w:tr w:rsidR="00282C81" w:rsidRPr="00B916EC" w14:paraId="019C8C9A" w14:textId="77777777" w:rsidTr="00FE07DA">
        <w:trPr>
          <w:cantSplit/>
          <w:trHeight w:val="453"/>
        </w:trPr>
        <w:tc>
          <w:tcPr>
            <w:tcW w:w="1620" w:type="dxa"/>
            <w:tcBorders>
              <w:top w:val="double" w:sz="4" w:space="0" w:color="auto"/>
              <w:right w:val="double" w:sz="4" w:space="0" w:color="auto"/>
            </w:tcBorders>
            <w:shd w:val="clear" w:color="auto" w:fill="auto"/>
            <w:vAlign w:val="center"/>
          </w:tcPr>
          <w:p w14:paraId="523C1DF9"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24</w:t>
            </w:r>
          </w:p>
        </w:tc>
        <w:tc>
          <w:tcPr>
            <w:tcW w:w="2700" w:type="dxa"/>
            <w:tcBorders>
              <w:top w:val="double" w:sz="4" w:space="0" w:color="auto"/>
              <w:left w:val="double" w:sz="4" w:space="0" w:color="auto"/>
            </w:tcBorders>
            <w:vAlign w:val="center"/>
          </w:tcPr>
          <w:p w14:paraId="6756BEE8"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double" w:sz="4" w:space="0" w:color="auto"/>
            </w:tcBorders>
            <w:vAlign w:val="center"/>
          </w:tcPr>
          <w:p w14:paraId="05E6C83D"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1, 2, …, 256</w:t>
            </w:r>
          </w:p>
        </w:tc>
      </w:tr>
      <w:tr w:rsidR="00282C81" w:rsidRPr="00B916EC" w14:paraId="72BF4EB0" w14:textId="77777777" w:rsidTr="00FE07DA">
        <w:trPr>
          <w:cantSplit/>
          <w:trHeight w:val="446"/>
        </w:trPr>
        <w:tc>
          <w:tcPr>
            <w:tcW w:w="1620" w:type="dxa"/>
            <w:tcBorders>
              <w:top w:val="single" w:sz="4" w:space="0" w:color="auto"/>
              <w:right w:val="double" w:sz="4" w:space="0" w:color="auto"/>
            </w:tcBorders>
            <w:shd w:val="clear" w:color="auto" w:fill="auto"/>
            <w:vAlign w:val="center"/>
          </w:tcPr>
          <w:p w14:paraId="6DCAAB83"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25</w:t>
            </w:r>
          </w:p>
        </w:tc>
        <w:tc>
          <w:tcPr>
            <w:tcW w:w="2700" w:type="dxa"/>
            <w:tcBorders>
              <w:top w:val="single" w:sz="4" w:space="0" w:color="auto"/>
              <w:left w:val="double" w:sz="4" w:space="0" w:color="auto"/>
            </w:tcBorders>
            <w:vAlign w:val="center"/>
          </w:tcPr>
          <w:p w14:paraId="1322A9F1"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tcBorders>
            <w:vAlign w:val="center"/>
          </w:tcPr>
          <w:p w14:paraId="33DE5067"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257, 258, …, 512</w:t>
            </w:r>
          </w:p>
        </w:tc>
      </w:tr>
      <w:tr w:rsidR="00282C81" w:rsidRPr="00B916EC" w14:paraId="0C658672" w14:textId="77777777" w:rsidTr="00FE07DA">
        <w:trPr>
          <w:cantSplit/>
          <w:trHeight w:val="437"/>
        </w:trPr>
        <w:tc>
          <w:tcPr>
            <w:tcW w:w="1620" w:type="dxa"/>
            <w:tcBorders>
              <w:top w:val="single" w:sz="4" w:space="0" w:color="auto"/>
              <w:right w:val="double" w:sz="4" w:space="0" w:color="auto"/>
            </w:tcBorders>
            <w:shd w:val="clear" w:color="auto" w:fill="auto"/>
            <w:vAlign w:val="center"/>
          </w:tcPr>
          <w:p w14:paraId="303ABCE2"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26</w:t>
            </w:r>
          </w:p>
        </w:tc>
        <w:tc>
          <w:tcPr>
            <w:tcW w:w="2700" w:type="dxa"/>
            <w:tcBorders>
              <w:top w:val="single" w:sz="4" w:space="0" w:color="auto"/>
              <w:left w:val="double" w:sz="4" w:space="0" w:color="auto"/>
            </w:tcBorders>
            <w:vAlign w:val="center"/>
          </w:tcPr>
          <w:p w14:paraId="586D092F"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tcBorders>
            <w:vAlign w:val="center"/>
          </w:tcPr>
          <w:p w14:paraId="6A063D2B"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513, 514, …., 768</w:t>
            </w:r>
          </w:p>
        </w:tc>
      </w:tr>
      <w:tr w:rsidR="00282C81" w:rsidRPr="00B916EC" w14:paraId="218DC598" w14:textId="77777777" w:rsidTr="00FE07DA">
        <w:trPr>
          <w:cantSplit/>
          <w:trHeight w:val="437"/>
        </w:trPr>
        <w:tc>
          <w:tcPr>
            <w:tcW w:w="1620" w:type="dxa"/>
            <w:tcBorders>
              <w:top w:val="single" w:sz="4" w:space="0" w:color="auto"/>
              <w:bottom w:val="single" w:sz="4" w:space="0" w:color="auto"/>
              <w:right w:val="double" w:sz="4" w:space="0" w:color="auto"/>
            </w:tcBorders>
            <w:shd w:val="clear" w:color="auto" w:fill="auto"/>
            <w:vAlign w:val="center"/>
          </w:tcPr>
          <w:p w14:paraId="2DE38581"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27</w:t>
            </w:r>
          </w:p>
        </w:tc>
        <w:tc>
          <w:tcPr>
            <w:tcW w:w="2700" w:type="dxa"/>
            <w:tcBorders>
              <w:top w:val="single" w:sz="4" w:space="0" w:color="auto"/>
              <w:left w:val="double" w:sz="4" w:space="0" w:color="auto"/>
              <w:bottom w:val="single" w:sz="4" w:space="0" w:color="auto"/>
            </w:tcBorders>
            <w:vAlign w:val="center"/>
          </w:tcPr>
          <w:p w14:paraId="0C856149"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bottom w:val="single" w:sz="4" w:space="0" w:color="auto"/>
            </w:tcBorders>
            <w:vAlign w:val="center"/>
          </w:tcPr>
          <w:p w14:paraId="73F1E291"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-1, -2, …, -256</w:t>
            </w:r>
          </w:p>
        </w:tc>
      </w:tr>
      <w:tr w:rsidR="00282C81" w:rsidRPr="00B916EC" w14:paraId="75865250" w14:textId="77777777" w:rsidTr="00FE07DA">
        <w:trPr>
          <w:cantSplit/>
          <w:trHeight w:val="437"/>
        </w:trPr>
        <w:tc>
          <w:tcPr>
            <w:tcW w:w="1620" w:type="dxa"/>
            <w:tcBorders>
              <w:top w:val="single" w:sz="4" w:space="0" w:color="auto"/>
              <w:bottom w:val="single" w:sz="4" w:space="0" w:color="auto"/>
              <w:right w:val="double" w:sz="4" w:space="0" w:color="auto"/>
            </w:tcBorders>
            <w:shd w:val="clear" w:color="auto" w:fill="auto"/>
            <w:vAlign w:val="center"/>
          </w:tcPr>
          <w:p w14:paraId="56E227DE"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28</w:t>
            </w:r>
          </w:p>
        </w:tc>
        <w:tc>
          <w:tcPr>
            <w:tcW w:w="2700" w:type="dxa"/>
            <w:tcBorders>
              <w:top w:val="single" w:sz="4" w:space="0" w:color="auto"/>
              <w:left w:val="double" w:sz="4" w:space="0" w:color="auto"/>
              <w:bottom w:val="single" w:sz="4" w:space="0" w:color="auto"/>
            </w:tcBorders>
            <w:vAlign w:val="center"/>
          </w:tcPr>
          <w:p w14:paraId="3D204CB6"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bottom w:val="single" w:sz="4" w:space="0" w:color="auto"/>
            </w:tcBorders>
            <w:vAlign w:val="center"/>
          </w:tcPr>
          <w:p w14:paraId="1B2BAC86"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-257, -258, …, -512</w:t>
            </w:r>
          </w:p>
        </w:tc>
      </w:tr>
      <w:tr w:rsidR="00282C81" w:rsidRPr="00B916EC" w14:paraId="446375FC" w14:textId="77777777" w:rsidTr="00FE07DA">
        <w:trPr>
          <w:cantSplit/>
          <w:trHeight w:val="437"/>
        </w:trPr>
        <w:tc>
          <w:tcPr>
            <w:tcW w:w="1620" w:type="dxa"/>
            <w:tcBorders>
              <w:top w:val="single" w:sz="4" w:space="0" w:color="auto"/>
              <w:bottom w:val="single" w:sz="4" w:space="0" w:color="auto"/>
              <w:right w:val="double" w:sz="4" w:space="0" w:color="auto"/>
            </w:tcBorders>
            <w:shd w:val="clear" w:color="auto" w:fill="auto"/>
            <w:vAlign w:val="center"/>
          </w:tcPr>
          <w:p w14:paraId="3D10CBC3"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29</w:t>
            </w:r>
          </w:p>
        </w:tc>
        <w:tc>
          <w:tcPr>
            <w:tcW w:w="2700" w:type="dxa"/>
            <w:tcBorders>
              <w:top w:val="single" w:sz="4" w:space="0" w:color="auto"/>
              <w:left w:val="double" w:sz="4" w:space="0" w:color="auto"/>
              <w:bottom w:val="single" w:sz="4" w:space="0" w:color="auto"/>
            </w:tcBorders>
            <w:vAlign w:val="center"/>
          </w:tcPr>
          <w:p w14:paraId="4865C5B1"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bottom w:val="single" w:sz="4" w:space="0" w:color="auto"/>
            </w:tcBorders>
            <w:vAlign w:val="center"/>
          </w:tcPr>
          <w:p w14:paraId="035DE694"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-513, -514, …., -768</w:t>
            </w:r>
          </w:p>
        </w:tc>
      </w:tr>
      <w:tr w:rsidR="00282C81" w:rsidRPr="00B916EC" w14:paraId="228FC9AD" w14:textId="77777777" w:rsidTr="00FE07DA">
        <w:trPr>
          <w:cantSplit/>
          <w:trHeight w:val="446"/>
        </w:trPr>
        <w:tc>
          <w:tcPr>
            <w:tcW w:w="1620" w:type="dxa"/>
            <w:tcBorders>
              <w:top w:val="single" w:sz="4" w:space="0" w:color="auto"/>
              <w:right w:val="double" w:sz="4" w:space="0" w:color="auto"/>
            </w:tcBorders>
            <w:shd w:val="clear" w:color="auto" w:fill="auto"/>
            <w:vAlign w:val="center"/>
          </w:tcPr>
          <w:p w14:paraId="36B2238F"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30</w:t>
            </w:r>
          </w:p>
        </w:tc>
        <w:tc>
          <w:tcPr>
            <w:tcW w:w="2700" w:type="dxa"/>
            <w:tcBorders>
              <w:top w:val="single" w:sz="4" w:space="0" w:color="auto"/>
              <w:left w:val="double" w:sz="4" w:space="0" w:color="auto"/>
            </w:tcBorders>
            <w:vAlign w:val="center"/>
          </w:tcPr>
          <w:p w14:paraId="6B0AE4B6"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tcBorders>
            <w:vAlign w:val="center"/>
          </w:tcPr>
          <w:p w14:paraId="1BF50A10"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Reserved, Reserved, …, Reserved</w:t>
            </w:r>
          </w:p>
        </w:tc>
      </w:tr>
    </w:tbl>
    <w:p w14:paraId="0138BEBA" w14:textId="77777777" w:rsidR="00282C81" w:rsidRDefault="00282C81" w:rsidP="0009732E"/>
    <w:p w14:paraId="78F9A6FB" w14:textId="598596BA" w:rsidR="00282C81" w:rsidRDefault="00282C81" w:rsidP="0009732E">
      <w:pPr>
        <w:pStyle w:val="TH"/>
      </w:pPr>
      <w:r w:rsidRPr="00692B28">
        <w:t xml:space="preserve">Table 13-17: Mapping between the combination of </w:t>
      </w:r>
      <m:oMath>
        <m:sSub>
          <m:sSubPr>
            <m:ctrlPr>
              <w:rPr>
                <w:rFonts w:ascii="Cambria Math" w:hAnsi="Cambria Math"/>
                <w:b w:val="0"/>
                <w:iCs/>
                <w:lang w:val="en-US"/>
              </w:rPr>
            </m:ctrlPr>
          </m:sSubPr>
          <m:e>
            <m:r>
              <m:rPr>
                <m:sty m:val="bi"/>
              </m:rPr>
              <w:rPr>
                <w:rFonts w:ascii="Cambria Math" w:hAnsi="Cambria Math"/>
                <w:lang w:val="en-US"/>
              </w:rPr>
              <m:t>k</m:t>
            </m:r>
          </m:e>
          <m:sub>
            <m:r>
              <m:rPr>
                <m:sty m:val="b"/>
              </m:rPr>
              <w:rPr>
                <w:rFonts w:ascii="Cambria Math" w:hAnsi="Cambria Math"/>
                <w:lang w:val="en-US"/>
              </w:rPr>
              <m:t>SSB</m:t>
            </m:r>
          </m:sub>
        </m:sSub>
      </m:oMath>
      <w:r w:rsidR="005C3934">
        <w:t xml:space="preserve"> </w:t>
      </w:r>
      <w:r w:rsidRPr="00692B28">
        <w:t xml:space="preserve">and </w:t>
      </w:r>
      <w:r w:rsidR="00E00584" w:rsidRPr="00C9433A">
        <w:rPr>
          <w:i/>
          <w:iCs/>
        </w:rPr>
        <w:t xml:space="preserve">controlResourceSetZero </w:t>
      </w:r>
      <w:r w:rsidR="00E00584" w:rsidRPr="00C9433A">
        <w:rPr>
          <w:lang w:val="en-US"/>
        </w:rPr>
        <w:t xml:space="preserve">and </w:t>
      </w:r>
      <w:r w:rsidR="00E00584" w:rsidRPr="00C9433A">
        <w:rPr>
          <w:i/>
          <w:iCs/>
        </w:rPr>
        <w:t>searchSpaceZero</w:t>
      </w:r>
      <w:r w:rsidR="00E00584" w:rsidRPr="00C9433A">
        <w:rPr>
          <w:iCs/>
        </w:rPr>
        <w:t xml:space="preserve"> in</w:t>
      </w:r>
      <w:r w:rsidR="00E00584" w:rsidRPr="00C9433A">
        <w:rPr>
          <w:i/>
          <w:iCs/>
        </w:rPr>
        <w:t xml:space="preserve"> </w:t>
      </w:r>
      <w:r w:rsidR="005C3934" w:rsidRPr="003C5174">
        <w:rPr>
          <w:i/>
          <w:iCs/>
          <w:lang w:eastAsia="ja-JP"/>
        </w:rPr>
        <w:t>pdcch-ConfigSIB1</w:t>
      </w:r>
      <w:r w:rsidRPr="00692B28">
        <w:rPr>
          <w:i/>
        </w:rPr>
        <w:t xml:space="preserve"> </w:t>
      </w:r>
      <w:r w:rsidRPr="00692B28">
        <w:t xml:space="preserve">to </w:t>
      </w:r>
      <m:oMath>
        <m:sSubSup>
          <m:sSubSupPr>
            <m:ctrlPr>
              <w:rPr>
                <w:rFonts w:ascii="Cambria Math" w:hAnsi="Cambria Math"/>
                <w:b w:val="0"/>
                <w:i/>
              </w:rPr>
            </m:ctrlPr>
          </m:sSubSupPr>
          <m:e>
            <m:r>
              <m:rPr>
                <m:sty m:val="bi"/>
              </m:rPr>
              <w:rPr>
                <w:rFonts w:ascii="Cambria Math" w:hAnsi="Cambria Math"/>
              </w:rPr>
              <m:t>N</m:t>
            </m:r>
          </m:e>
          <m:sub>
            <m:r>
              <m:rPr>
                <m:sty m:val="b"/>
              </m:rPr>
              <w:rPr>
                <w:rFonts w:ascii="Cambria Math" w:hAnsi="Cambria Math"/>
              </w:rPr>
              <m:t>GSCN</m:t>
            </m:r>
          </m:sub>
          <m:sup>
            <m:r>
              <m:rPr>
                <m:sty m:val="b"/>
              </m:rPr>
              <w:rPr>
                <w:rFonts w:ascii="Cambria Math" w:hAnsi="Cambria Math"/>
              </w:rPr>
              <m:t>Offset</m:t>
            </m:r>
          </m:sup>
        </m:sSubSup>
      </m:oMath>
      <w:r w:rsidRPr="00692B28">
        <w:t xml:space="preserve"> for FR2</w:t>
      </w:r>
    </w:p>
    <w:tbl>
      <w:tblPr>
        <w:tblW w:w="0" w:type="auto"/>
        <w:tblInd w:w="11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20"/>
        <w:gridCol w:w="2700"/>
        <w:gridCol w:w="3600"/>
      </w:tblGrid>
      <w:tr w:rsidR="00DC5DC7" w:rsidRPr="00B916EC" w14:paraId="3F66434A" w14:textId="77777777" w:rsidTr="00A41602">
        <w:trPr>
          <w:cantSplit/>
        </w:trPr>
        <w:tc>
          <w:tcPr>
            <w:tcW w:w="1620" w:type="dxa"/>
            <w:tcBorders>
              <w:bottom w:val="double" w:sz="4" w:space="0" w:color="auto"/>
              <w:right w:val="double" w:sz="4" w:space="0" w:color="auto"/>
            </w:tcBorders>
            <w:shd w:val="clear" w:color="auto" w:fill="E0E0E0"/>
            <w:vAlign w:val="center"/>
          </w:tcPr>
          <w:p w14:paraId="1C87DAFB" w14:textId="701817AD" w:rsidR="00DC5DC7" w:rsidRPr="00C64ED7" w:rsidRDefault="00000000" w:rsidP="00DC5DC7">
            <w:pPr>
              <w:keepNext/>
              <w:keepLines/>
              <w:overflowPunct w:val="0"/>
              <w:autoSpaceDE w:val="0"/>
              <w:autoSpaceDN w:val="0"/>
              <w:adjustRightInd w:val="0"/>
              <w:spacing w:after="0"/>
              <w:jc w:val="center"/>
              <w:textAlignment w:val="baseline"/>
              <w:rPr>
                <w:b/>
              </w:rPr>
            </w:pPr>
            <m:oMathPara>
              <m:oMath>
                <m:sSub>
                  <m:sSubPr>
                    <m:ctrlPr>
                      <w:rPr>
                        <w:rFonts w:ascii="Cambria Math" w:hAnsi="Cambria Math"/>
                        <w:iCs/>
                        <w:lang w:val="en-US"/>
                      </w:rPr>
                    </m:ctrlPr>
                  </m:sSubPr>
                  <m:e>
                    <m:r>
                      <w:rPr>
                        <w:rFonts w:ascii="Cambria Math" w:hAnsi="Cambria Math"/>
                        <w:lang w:val="en-US"/>
                      </w:rPr>
                      <m:t>k</m:t>
                    </m:r>
                  </m:e>
                  <m:sub>
                    <m:r>
                      <m:rPr>
                        <m:sty m:val="p"/>
                      </m:rPr>
                      <w:rPr>
                        <w:rFonts w:ascii="Cambria Math" w:hAnsi="Cambria Math"/>
                        <w:lang w:val="en-US"/>
                      </w:rPr>
                      <m:t>SSB</m:t>
                    </m:r>
                  </m:sub>
                </m:sSub>
              </m:oMath>
            </m:oMathPara>
          </w:p>
        </w:tc>
        <w:tc>
          <w:tcPr>
            <w:tcW w:w="2700" w:type="dxa"/>
            <w:tcBorders>
              <w:left w:val="double" w:sz="4" w:space="0" w:color="auto"/>
              <w:bottom w:val="double" w:sz="4" w:space="0" w:color="auto"/>
            </w:tcBorders>
            <w:shd w:val="clear" w:color="auto" w:fill="E0E0E0"/>
            <w:vAlign w:val="center"/>
          </w:tcPr>
          <w:p w14:paraId="22E88E80" w14:textId="788585B9" w:rsidR="00DC5DC7" w:rsidRPr="00C64ED7" w:rsidRDefault="00DC5DC7" w:rsidP="00DC5DC7">
            <w:pPr>
              <w:keepNext/>
              <w:keepLines/>
              <w:overflowPunct w:val="0"/>
              <w:autoSpaceDE w:val="0"/>
              <w:autoSpaceDN w:val="0"/>
              <w:adjustRightInd w:val="0"/>
              <w:spacing w:after="0"/>
              <w:jc w:val="center"/>
              <w:textAlignment w:val="baseline"/>
              <w:rPr>
                <w:b/>
              </w:rPr>
            </w:pPr>
            <w:r w:rsidRPr="00B27E56">
              <w:rPr>
                <w:i/>
                <w:iCs/>
              </w:rPr>
              <w:t>16×controlResourceSetZero +searchSpaceZero</w:t>
            </w:r>
          </w:p>
        </w:tc>
        <w:tc>
          <w:tcPr>
            <w:tcW w:w="3600" w:type="dxa"/>
            <w:tcBorders>
              <w:bottom w:val="double" w:sz="4" w:space="0" w:color="auto"/>
            </w:tcBorders>
            <w:shd w:val="clear" w:color="auto" w:fill="E0E0E0"/>
            <w:vAlign w:val="center"/>
          </w:tcPr>
          <w:p w14:paraId="4EAF8AA2" w14:textId="67512C79" w:rsidR="00DC5DC7" w:rsidRPr="00C64ED7" w:rsidRDefault="00000000" w:rsidP="00DC5DC7">
            <w:pPr>
              <w:keepNext/>
              <w:keepLines/>
              <w:overflowPunct w:val="0"/>
              <w:autoSpaceDE w:val="0"/>
              <w:autoSpaceDN w:val="0"/>
              <w:adjustRightInd w:val="0"/>
              <w:spacing w:after="0"/>
              <w:jc w:val="center"/>
              <w:textAlignment w:val="baseline"/>
              <w:rPr>
                <w:b/>
              </w:rPr>
            </w:pPr>
            <m:oMathPara>
              <m:oMath>
                <m:sSubSup>
                  <m:sSubSupPr>
                    <m:ctrlPr>
                      <w:rPr>
                        <w:rFonts w:ascii="Cambria Math" w:hAnsi="Cambria Math"/>
                        <w:i/>
                      </w:rPr>
                    </m:ctrlPr>
                  </m:sSubSupPr>
                  <m:e>
                    <m:r>
                      <w:rPr>
                        <w:rFonts w:ascii="Cambria Math" w:hAnsi="Cambria Math"/>
                      </w:rPr>
                      <m:t>N</m:t>
                    </m:r>
                  </m:e>
                  <m:sub>
                    <m:r>
                      <m:rPr>
                        <m:sty m:val="p"/>
                      </m:rPr>
                      <w:rPr>
                        <w:rFonts w:ascii="Cambria Math" w:hAnsi="Cambria Math"/>
                      </w:rPr>
                      <m:t>GSCN</m:t>
                    </m:r>
                  </m:sub>
                  <m:sup>
                    <m:r>
                      <m:rPr>
                        <m:sty m:val="p"/>
                      </m:rPr>
                      <w:rPr>
                        <w:rFonts w:ascii="Cambria Math" w:hAnsi="Cambria Math"/>
                      </w:rPr>
                      <m:t>Offset</m:t>
                    </m:r>
                  </m:sup>
                </m:sSubSup>
              </m:oMath>
            </m:oMathPara>
          </w:p>
        </w:tc>
      </w:tr>
      <w:tr w:rsidR="00282C81" w:rsidRPr="00B916EC" w14:paraId="034CB328" w14:textId="77777777" w:rsidTr="00A41602">
        <w:trPr>
          <w:cantSplit/>
          <w:trHeight w:val="453"/>
        </w:trPr>
        <w:tc>
          <w:tcPr>
            <w:tcW w:w="1620" w:type="dxa"/>
            <w:tcBorders>
              <w:top w:val="double" w:sz="4" w:space="0" w:color="auto"/>
              <w:right w:val="double" w:sz="4" w:space="0" w:color="auto"/>
            </w:tcBorders>
            <w:shd w:val="clear" w:color="auto" w:fill="auto"/>
            <w:vAlign w:val="center"/>
          </w:tcPr>
          <w:p w14:paraId="513050F0"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12</w:t>
            </w:r>
          </w:p>
        </w:tc>
        <w:tc>
          <w:tcPr>
            <w:tcW w:w="2700" w:type="dxa"/>
            <w:tcBorders>
              <w:top w:val="double" w:sz="4" w:space="0" w:color="auto"/>
              <w:left w:val="double" w:sz="4" w:space="0" w:color="auto"/>
            </w:tcBorders>
            <w:vAlign w:val="center"/>
          </w:tcPr>
          <w:p w14:paraId="459DE5F9"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double" w:sz="4" w:space="0" w:color="auto"/>
            </w:tcBorders>
            <w:vAlign w:val="center"/>
          </w:tcPr>
          <w:p w14:paraId="558C52AE"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1, 2, …, 256</w:t>
            </w:r>
          </w:p>
        </w:tc>
      </w:tr>
      <w:tr w:rsidR="00282C81" w:rsidRPr="00B916EC" w14:paraId="7A82B47E" w14:textId="77777777" w:rsidTr="00A41602">
        <w:trPr>
          <w:cantSplit/>
          <w:trHeight w:val="446"/>
        </w:trPr>
        <w:tc>
          <w:tcPr>
            <w:tcW w:w="1620" w:type="dxa"/>
            <w:tcBorders>
              <w:top w:val="single" w:sz="4" w:space="0" w:color="auto"/>
              <w:right w:val="double" w:sz="4" w:space="0" w:color="auto"/>
            </w:tcBorders>
            <w:shd w:val="clear" w:color="auto" w:fill="auto"/>
            <w:vAlign w:val="center"/>
          </w:tcPr>
          <w:p w14:paraId="3081C61F"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13</w:t>
            </w:r>
          </w:p>
        </w:tc>
        <w:tc>
          <w:tcPr>
            <w:tcW w:w="2700" w:type="dxa"/>
            <w:tcBorders>
              <w:top w:val="single" w:sz="4" w:space="0" w:color="auto"/>
              <w:left w:val="double" w:sz="4" w:space="0" w:color="auto"/>
            </w:tcBorders>
            <w:vAlign w:val="center"/>
          </w:tcPr>
          <w:p w14:paraId="7D9A5CC4"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tcBorders>
            <w:vAlign w:val="center"/>
          </w:tcPr>
          <w:p w14:paraId="25E5C351"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-1, -2, …, -256</w:t>
            </w:r>
          </w:p>
        </w:tc>
      </w:tr>
      <w:tr w:rsidR="00282C81" w:rsidRPr="00B916EC" w14:paraId="35332C8B" w14:textId="77777777" w:rsidTr="00A41602">
        <w:trPr>
          <w:cantSplit/>
          <w:trHeight w:val="446"/>
        </w:trPr>
        <w:tc>
          <w:tcPr>
            <w:tcW w:w="1620" w:type="dxa"/>
            <w:tcBorders>
              <w:top w:val="single" w:sz="4" w:space="0" w:color="auto"/>
              <w:right w:val="double" w:sz="4" w:space="0" w:color="auto"/>
            </w:tcBorders>
            <w:shd w:val="clear" w:color="auto" w:fill="auto"/>
            <w:vAlign w:val="center"/>
          </w:tcPr>
          <w:p w14:paraId="03533D37"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14</w:t>
            </w:r>
          </w:p>
        </w:tc>
        <w:tc>
          <w:tcPr>
            <w:tcW w:w="2700" w:type="dxa"/>
            <w:tcBorders>
              <w:top w:val="single" w:sz="4" w:space="0" w:color="auto"/>
              <w:left w:val="double" w:sz="4" w:space="0" w:color="auto"/>
            </w:tcBorders>
            <w:vAlign w:val="center"/>
          </w:tcPr>
          <w:p w14:paraId="2B6008C6"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tcBorders>
            <w:vAlign w:val="center"/>
          </w:tcPr>
          <w:p w14:paraId="1E3D6AB4"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Reserved, Reserved, …, Reserved</w:t>
            </w:r>
          </w:p>
        </w:tc>
      </w:tr>
    </w:tbl>
    <w:p w14:paraId="0740B055" w14:textId="687C3857" w:rsidR="00A41602" w:rsidRDefault="00A41602" w:rsidP="00A41602"/>
    <w:p w14:paraId="4A488A7B" w14:textId="4EE8ED83" w:rsidR="00E9420D" w:rsidRPr="009861A4" w:rsidRDefault="00E9420D" w:rsidP="00E9420D">
      <w:pPr>
        <w:pStyle w:val="Heading1"/>
        <w:tabs>
          <w:tab w:val="left" w:pos="1134"/>
        </w:tabs>
      </w:pPr>
      <w:bookmarkStart w:id="800" w:name="_Toc29894873"/>
      <w:bookmarkStart w:id="801" w:name="_Toc29899172"/>
      <w:bookmarkStart w:id="802" w:name="_Toc29899590"/>
      <w:bookmarkStart w:id="803" w:name="_Toc29917326"/>
      <w:bookmarkStart w:id="804" w:name="_Toc36498200"/>
      <w:bookmarkStart w:id="805" w:name="_Toc45699228"/>
      <w:bookmarkStart w:id="806" w:name="_Toc130394915"/>
      <w:r w:rsidRPr="009861A4">
        <w:t>14</w:t>
      </w:r>
      <w:r w:rsidRPr="009861A4">
        <w:rPr>
          <w:rFonts w:hint="eastAsia"/>
        </w:rPr>
        <w:tab/>
      </w:r>
      <w:r w:rsidRPr="009861A4">
        <w:t>Integrated access-backhaul operation</w:t>
      </w:r>
      <w:bookmarkEnd w:id="800"/>
      <w:bookmarkEnd w:id="801"/>
      <w:bookmarkEnd w:id="802"/>
      <w:bookmarkEnd w:id="803"/>
      <w:bookmarkEnd w:id="804"/>
      <w:bookmarkEnd w:id="805"/>
      <w:bookmarkEnd w:id="806"/>
      <w:r w:rsidRPr="009861A4">
        <w:t xml:space="preserve"> </w:t>
      </w:r>
    </w:p>
    <w:p w14:paraId="5BF566A0" w14:textId="77D18DFC" w:rsidR="00E9420D" w:rsidRPr="009861A4" w:rsidRDefault="00E9420D" w:rsidP="00E9420D">
      <w:pPr>
        <w:rPr>
          <w:lang w:val="en-US"/>
        </w:rPr>
      </w:pPr>
      <w:r w:rsidRPr="009861A4">
        <w:rPr>
          <w:lang w:val="en-US"/>
        </w:rPr>
        <w:t xml:space="preserve">Throughout this specification, unless otherwise noted, statements using the term </w:t>
      </w:r>
      <w:r w:rsidR="00D93480">
        <w:rPr>
          <w:lang w:val="en-US"/>
        </w:rPr>
        <w:t>"</w:t>
      </w:r>
      <w:r w:rsidRPr="009861A4">
        <w:rPr>
          <w:lang w:val="en-US"/>
        </w:rPr>
        <w:t>UE</w:t>
      </w:r>
      <w:r w:rsidR="00D93480">
        <w:rPr>
          <w:lang w:val="en-US"/>
        </w:rPr>
        <w:t>"</w:t>
      </w:r>
      <w:r w:rsidRPr="009861A4">
        <w:rPr>
          <w:lang w:val="en-US"/>
        </w:rPr>
        <w:t xml:space="preserve"> in clauses 4 through 13 are equally applicable to the IAB-MT of an IAB node. </w:t>
      </w:r>
    </w:p>
    <w:p w14:paraId="706EEF13" w14:textId="3D40FC00" w:rsidR="00E9420D" w:rsidRPr="009861A4" w:rsidRDefault="00E9420D" w:rsidP="00E9420D">
      <w:pPr>
        <w:rPr>
          <w:lang w:val="en-US"/>
        </w:rPr>
      </w:pPr>
      <w:r w:rsidRPr="009861A4">
        <w:rPr>
          <w:lang w:val="en-US"/>
        </w:rPr>
        <w:t xml:space="preserve">A procedure for an IAB-MT to perform cell search, system information acquisition, or random access procedure is same as a corresponding one for a UE except for the following. </w:t>
      </w:r>
    </w:p>
    <w:p w14:paraId="6AD69BC5" w14:textId="011064CB" w:rsidR="00E9420D" w:rsidRPr="009861A4" w:rsidRDefault="00E9420D" w:rsidP="00E9420D">
      <w:pPr>
        <w:rPr>
          <w:lang w:val="en-US"/>
        </w:rPr>
      </w:pPr>
      <w:r w:rsidRPr="009861A4">
        <w:rPr>
          <w:lang w:val="en-US"/>
        </w:rPr>
        <w:t>For initial cell selection, an IAB-MT may assume that half frames with SS/PBCH blocks occur with a periodicity of 16 frames.</w:t>
      </w:r>
    </w:p>
    <w:p w14:paraId="4622B5C0" w14:textId="6CF77C96" w:rsidR="00E9420D" w:rsidRPr="009861A4" w:rsidRDefault="00E9420D" w:rsidP="00E9420D">
      <w:pPr>
        <w:rPr>
          <w:lang w:val="en-US"/>
        </w:rPr>
      </w:pPr>
      <w:r w:rsidRPr="009861A4">
        <w:rPr>
          <w:lang w:val="en-US"/>
        </w:rPr>
        <w:t>For PRACH transmission, an IAB-MT determines frames and subframes</w:t>
      </w:r>
      <w:r w:rsidR="00504FE6">
        <w:rPr>
          <w:lang w:val="en-US"/>
        </w:rPr>
        <w:t>/slots</w:t>
      </w:r>
      <w:r w:rsidRPr="009861A4">
        <w:rPr>
          <w:lang w:val="en-US"/>
        </w:rPr>
        <w:t xml:space="preserve"> within the frames containing </w:t>
      </w:r>
      <w:r w:rsidRPr="009861A4">
        <w:t xml:space="preserve">PRACH occasions as described in </w:t>
      </w:r>
      <w:r w:rsidRPr="009861A4">
        <w:rPr>
          <w:lang w:val="en-US"/>
        </w:rPr>
        <w:t>[4, TS 38.211]</w:t>
      </w:r>
      <w:r w:rsidRPr="009861A4">
        <w:t>.</w:t>
      </w:r>
      <w:r w:rsidRPr="009861A4">
        <w:rPr>
          <w:lang w:val="en-US"/>
        </w:rPr>
        <w:t xml:space="preserve"> </w:t>
      </w:r>
    </w:p>
    <w:p w14:paraId="3CA350DB" w14:textId="0D903AA8" w:rsidR="00E9420D" w:rsidRPr="009861A4" w:rsidRDefault="00E9420D" w:rsidP="00E9420D">
      <w:r w:rsidRPr="009861A4">
        <w:rPr>
          <w:lang w:val="en-US"/>
        </w:rPr>
        <w:t xml:space="preserve">The IAB-MT determines an </w:t>
      </w:r>
      <w:r w:rsidRPr="009861A4">
        <w:t xml:space="preserve">association period for mapping SS/PBCH blocks to PRACH occasions based on a </w:t>
      </w:r>
      <w:r w:rsidRPr="009861A4">
        <w:rPr>
          <w:lang w:eastAsia="zh-CN"/>
        </w:rPr>
        <w:t xml:space="preserve">PRACH configuration period as described </w:t>
      </w:r>
      <w:r w:rsidR="006F5F9E">
        <w:rPr>
          <w:lang w:eastAsia="zh-CN"/>
        </w:rPr>
        <w:t>in clause</w:t>
      </w:r>
      <w:r w:rsidRPr="009861A4">
        <w:rPr>
          <w:lang w:eastAsia="zh-CN"/>
        </w:rPr>
        <w:t xml:space="preserve"> 8.1 and according to Table</w:t>
      </w:r>
      <w:r w:rsidRPr="009861A4">
        <w:t xml:space="preserve"> 14</w:t>
      </w:r>
      <w:r w:rsidR="00977C2F">
        <w:t>-</w:t>
      </w:r>
      <w:r w:rsidRPr="009861A4">
        <w:t xml:space="preserve">1 instead of </w:t>
      </w:r>
      <w:r w:rsidRPr="009861A4">
        <w:rPr>
          <w:lang w:eastAsia="zh-CN"/>
        </w:rPr>
        <w:t>Table</w:t>
      </w:r>
      <w:r w:rsidRPr="009861A4" w:rsidDel="00864605">
        <w:t xml:space="preserve"> </w:t>
      </w:r>
      <w:r w:rsidRPr="009861A4">
        <w:t>8.1-1. An association pattern period includes one or more association periods and is determined so that a pattern between PRACH occasions and SS/PBCH blocks repeats at most every 640 msec.</w:t>
      </w:r>
      <w:r>
        <w:t xml:space="preserve"> </w:t>
      </w:r>
      <w:r w:rsidRPr="009861A4">
        <w:t xml:space="preserve">A PRACH occasion </w:t>
      </w:r>
      <w:r w:rsidRPr="009861A4">
        <w:rPr>
          <w:rStyle w:val="colour"/>
        </w:rPr>
        <w:t>in a PRACH slot</w:t>
      </w:r>
      <w:r w:rsidRPr="009861A4">
        <w:t xml:space="preserve"> is valid according to the conditions </w:t>
      </w:r>
      <w:r w:rsidR="006F5F9E">
        <w:t>in clause</w:t>
      </w:r>
      <w:r w:rsidRPr="009861A4">
        <w:t xml:space="preserve"> 8.1</w:t>
      </w:r>
      <w:r>
        <w:t>.</w:t>
      </w:r>
    </w:p>
    <w:p w14:paraId="6061ADAF" w14:textId="02837549" w:rsidR="00E9420D" w:rsidRPr="009861A4" w:rsidRDefault="00E9420D" w:rsidP="00E9420D">
      <w:pPr>
        <w:pStyle w:val="TH"/>
      </w:pPr>
      <w:r w:rsidRPr="009861A4">
        <w:lastRenderedPageBreak/>
        <w:t>Table 14</w:t>
      </w:r>
      <w:r w:rsidR="00977C2F">
        <w:t>-</w:t>
      </w:r>
      <w:r w:rsidRPr="009861A4">
        <w:t>1: Mapping between PRACH configuration period and SS/PBCH block to PRACH occasion association period for an IAB-MT</w:t>
      </w:r>
    </w:p>
    <w:tbl>
      <w:tblPr>
        <w:tblW w:w="0" w:type="auto"/>
        <w:jc w:val="center"/>
        <w:tblLook w:val="01E0" w:firstRow="1" w:lastRow="1" w:firstColumn="1" w:lastColumn="1" w:noHBand="0" w:noVBand="0"/>
      </w:tblPr>
      <w:tblGrid>
        <w:gridCol w:w="3325"/>
        <w:gridCol w:w="3780"/>
      </w:tblGrid>
      <w:tr w:rsidR="00E9420D" w:rsidRPr="009861A4" w14:paraId="74023F7C" w14:textId="77777777" w:rsidTr="00131932">
        <w:trPr>
          <w:jc w:val="center"/>
        </w:trPr>
        <w:tc>
          <w:tcPr>
            <w:tcW w:w="3325" w:type="dxa"/>
            <w:tcBorders>
              <w:top w:val="single" w:sz="4" w:space="0" w:color="auto"/>
              <w:left w:val="single" w:sz="4" w:space="0" w:color="auto"/>
              <w:bottom w:val="single" w:sz="4" w:space="0" w:color="auto"/>
              <w:right w:val="single" w:sz="4" w:space="0" w:color="auto"/>
            </w:tcBorders>
            <w:shd w:val="clear" w:color="auto" w:fill="E0E0E0"/>
            <w:vAlign w:val="center"/>
          </w:tcPr>
          <w:p w14:paraId="1E510165" w14:textId="77777777" w:rsidR="00E9420D" w:rsidRPr="009861A4" w:rsidRDefault="00E9420D" w:rsidP="00131932">
            <w:pPr>
              <w:pStyle w:val="TAH"/>
            </w:pPr>
            <w:r w:rsidRPr="009861A4">
              <w:t>PRACH configuration period (msec)</w:t>
            </w:r>
          </w:p>
        </w:tc>
        <w:tc>
          <w:tcPr>
            <w:tcW w:w="3780" w:type="dxa"/>
            <w:tcBorders>
              <w:top w:val="single" w:sz="4" w:space="0" w:color="auto"/>
              <w:left w:val="single" w:sz="4" w:space="0" w:color="auto"/>
              <w:bottom w:val="single" w:sz="4" w:space="0" w:color="auto"/>
              <w:right w:val="single" w:sz="4" w:space="0" w:color="auto"/>
            </w:tcBorders>
            <w:shd w:val="clear" w:color="auto" w:fill="E0E0E0"/>
            <w:vAlign w:val="center"/>
          </w:tcPr>
          <w:p w14:paraId="24AF4BF8" w14:textId="77777777" w:rsidR="00E9420D" w:rsidRPr="009861A4" w:rsidRDefault="00E9420D" w:rsidP="00131932">
            <w:pPr>
              <w:pStyle w:val="TAH"/>
            </w:pPr>
            <w:r w:rsidRPr="009861A4">
              <w:t>Association period (number of PRACH configuration periods)</w:t>
            </w:r>
          </w:p>
        </w:tc>
      </w:tr>
      <w:tr w:rsidR="00E9420D" w:rsidRPr="009861A4" w14:paraId="25C9D8F1" w14:textId="77777777" w:rsidTr="00131932">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154A6273" w14:textId="77777777" w:rsidR="00E9420D" w:rsidRPr="009861A4" w:rsidRDefault="00E9420D" w:rsidP="00131932">
            <w:pPr>
              <w:pStyle w:val="TAC"/>
            </w:pPr>
            <w:r w:rsidRPr="009861A4">
              <w:t>10</w:t>
            </w:r>
          </w:p>
        </w:tc>
        <w:tc>
          <w:tcPr>
            <w:tcW w:w="3780" w:type="dxa"/>
            <w:tcBorders>
              <w:top w:val="single" w:sz="4" w:space="0" w:color="auto"/>
              <w:left w:val="single" w:sz="4" w:space="0" w:color="auto"/>
              <w:bottom w:val="single" w:sz="4" w:space="0" w:color="auto"/>
              <w:right w:val="single" w:sz="4" w:space="0" w:color="auto"/>
            </w:tcBorders>
            <w:vAlign w:val="center"/>
          </w:tcPr>
          <w:p w14:paraId="61AF868E" w14:textId="77777777" w:rsidR="00E9420D" w:rsidRPr="009861A4" w:rsidRDefault="00E9420D" w:rsidP="00131932">
            <w:pPr>
              <w:pStyle w:val="TAC"/>
            </w:pPr>
            <w:r w:rsidRPr="009861A4">
              <w:t>{1, 2, 4, 8, 16, 32, 64}</w:t>
            </w:r>
          </w:p>
        </w:tc>
      </w:tr>
      <w:tr w:rsidR="00E9420D" w:rsidRPr="009861A4" w14:paraId="72DE3A7A" w14:textId="77777777" w:rsidTr="00131932">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4B9469D8" w14:textId="77777777" w:rsidR="00E9420D" w:rsidRPr="009861A4" w:rsidRDefault="00E9420D" w:rsidP="00131932">
            <w:pPr>
              <w:pStyle w:val="TAC"/>
            </w:pPr>
            <w:r w:rsidRPr="009861A4">
              <w:t>20</w:t>
            </w:r>
          </w:p>
        </w:tc>
        <w:tc>
          <w:tcPr>
            <w:tcW w:w="3780" w:type="dxa"/>
            <w:tcBorders>
              <w:top w:val="single" w:sz="4" w:space="0" w:color="auto"/>
              <w:left w:val="single" w:sz="4" w:space="0" w:color="auto"/>
              <w:bottom w:val="single" w:sz="4" w:space="0" w:color="auto"/>
              <w:right w:val="single" w:sz="4" w:space="0" w:color="auto"/>
            </w:tcBorders>
            <w:vAlign w:val="center"/>
          </w:tcPr>
          <w:p w14:paraId="17AD6A93" w14:textId="77777777" w:rsidR="00E9420D" w:rsidRPr="009861A4" w:rsidRDefault="00E9420D" w:rsidP="00131932">
            <w:pPr>
              <w:pStyle w:val="TAC"/>
            </w:pPr>
            <w:r w:rsidRPr="009861A4">
              <w:t>{1, 2, 4, 8, 16, 32}</w:t>
            </w:r>
          </w:p>
        </w:tc>
      </w:tr>
      <w:tr w:rsidR="00E9420D" w:rsidRPr="009861A4" w14:paraId="0402ED40" w14:textId="77777777" w:rsidTr="00131932">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5276598C" w14:textId="77777777" w:rsidR="00E9420D" w:rsidRPr="009861A4" w:rsidRDefault="00E9420D" w:rsidP="00131932">
            <w:pPr>
              <w:pStyle w:val="TAC"/>
            </w:pPr>
            <w:r w:rsidRPr="009861A4">
              <w:t>40</w:t>
            </w:r>
          </w:p>
        </w:tc>
        <w:tc>
          <w:tcPr>
            <w:tcW w:w="3780" w:type="dxa"/>
            <w:tcBorders>
              <w:top w:val="single" w:sz="4" w:space="0" w:color="auto"/>
              <w:left w:val="single" w:sz="4" w:space="0" w:color="auto"/>
              <w:bottom w:val="single" w:sz="4" w:space="0" w:color="auto"/>
              <w:right w:val="single" w:sz="4" w:space="0" w:color="auto"/>
            </w:tcBorders>
            <w:vAlign w:val="center"/>
          </w:tcPr>
          <w:p w14:paraId="21563A2F" w14:textId="77777777" w:rsidR="00E9420D" w:rsidRPr="009861A4" w:rsidRDefault="00E9420D" w:rsidP="00131932">
            <w:pPr>
              <w:pStyle w:val="TAC"/>
            </w:pPr>
            <w:r w:rsidRPr="009861A4">
              <w:t>{1, 2, 4, 8, 16}</w:t>
            </w:r>
          </w:p>
        </w:tc>
      </w:tr>
      <w:tr w:rsidR="00E9420D" w:rsidRPr="009861A4" w14:paraId="0C8C7404" w14:textId="77777777" w:rsidTr="00131932">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7F54715C" w14:textId="77777777" w:rsidR="00E9420D" w:rsidRPr="009861A4" w:rsidRDefault="00E9420D" w:rsidP="00131932">
            <w:pPr>
              <w:pStyle w:val="TAC"/>
            </w:pPr>
            <w:r w:rsidRPr="009861A4">
              <w:t>80</w:t>
            </w:r>
          </w:p>
        </w:tc>
        <w:tc>
          <w:tcPr>
            <w:tcW w:w="3780" w:type="dxa"/>
            <w:tcBorders>
              <w:top w:val="single" w:sz="4" w:space="0" w:color="auto"/>
              <w:left w:val="single" w:sz="4" w:space="0" w:color="auto"/>
              <w:bottom w:val="single" w:sz="4" w:space="0" w:color="auto"/>
              <w:right w:val="single" w:sz="4" w:space="0" w:color="auto"/>
            </w:tcBorders>
            <w:vAlign w:val="center"/>
          </w:tcPr>
          <w:p w14:paraId="658DD0B4" w14:textId="77777777" w:rsidR="00E9420D" w:rsidRPr="009861A4" w:rsidRDefault="00E9420D" w:rsidP="00131932">
            <w:pPr>
              <w:pStyle w:val="TAC"/>
            </w:pPr>
            <w:r w:rsidRPr="009861A4">
              <w:t>{1, 2, 4, 8}</w:t>
            </w:r>
          </w:p>
        </w:tc>
      </w:tr>
      <w:tr w:rsidR="00E9420D" w:rsidRPr="009861A4" w14:paraId="32D8712D" w14:textId="77777777" w:rsidTr="00131932">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034B8324" w14:textId="77777777" w:rsidR="00E9420D" w:rsidRPr="009861A4" w:rsidRDefault="00E9420D" w:rsidP="00131932">
            <w:pPr>
              <w:pStyle w:val="TAC"/>
            </w:pPr>
            <w:r w:rsidRPr="009861A4">
              <w:t>160</w:t>
            </w:r>
          </w:p>
        </w:tc>
        <w:tc>
          <w:tcPr>
            <w:tcW w:w="3780" w:type="dxa"/>
            <w:tcBorders>
              <w:top w:val="single" w:sz="4" w:space="0" w:color="auto"/>
              <w:left w:val="single" w:sz="4" w:space="0" w:color="auto"/>
              <w:bottom w:val="single" w:sz="4" w:space="0" w:color="auto"/>
              <w:right w:val="single" w:sz="4" w:space="0" w:color="auto"/>
            </w:tcBorders>
            <w:vAlign w:val="center"/>
          </w:tcPr>
          <w:p w14:paraId="02F2ACB6" w14:textId="77777777" w:rsidR="00E9420D" w:rsidRPr="009861A4" w:rsidRDefault="00E9420D" w:rsidP="00131932">
            <w:pPr>
              <w:pStyle w:val="TAC"/>
            </w:pPr>
            <w:r w:rsidRPr="009861A4">
              <w:t>{1, 2, 4}</w:t>
            </w:r>
          </w:p>
        </w:tc>
      </w:tr>
      <w:tr w:rsidR="00E9420D" w:rsidRPr="009861A4" w14:paraId="7183D771" w14:textId="77777777" w:rsidTr="00131932">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347A9885" w14:textId="77777777" w:rsidR="00E9420D" w:rsidRPr="009861A4" w:rsidRDefault="00E9420D" w:rsidP="00131932">
            <w:pPr>
              <w:pStyle w:val="TAC"/>
            </w:pPr>
            <w:r w:rsidRPr="009861A4">
              <w:t>320</w:t>
            </w:r>
          </w:p>
        </w:tc>
        <w:tc>
          <w:tcPr>
            <w:tcW w:w="3780" w:type="dxa"/>
            <w:tcBorders>
              <w:top w:val="single" w:sz="4" w:space="0" w:color="auto"/>
              <w:left w:val="single" w:sz="4" w:space="0" w:color="auto"/>
              <w:bottom w:val="single" w:sz="4" w:space="0" w:color="auto"/>
              <w:right w:val="single" w:sz="4" w:space="0" w:color="auto"/>
            </w:tcBorders>
            <w:vAlign w:val="center"/>
          </w:tcPr>
          <w:p w14:paraId="5E39FBF5" w14:textId="77777777" w:rsidR="00E9420D" w:rsidRPr="009861A4" w:rsidRDefault="00E9420D" w:rsidP="00131932">
            <w:pPr>
              <w:pStyle w:val="TAC"/>
            </w:pPr>
            <w:r w:rsidRPr="009861A4">
              <w:t>{1, 2}</w:t>
            </w:r>
          </w:p>
        </w:tc>
      </w:tr>
      <w:tr w:rsidR="00E9420D" w:rsidRPr="009861A4" w14:paraId="49924A90" w14:textId="77777777" w:rsidTr="00131932">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69ED0A67" w14:textId="77777777" w:rsidR="00E9420D" w:rsidRPr="009861A4" w:rsidRDefault="00E9420D" w:rsidP="00131932">
            <w:pPr>
              <w:pStyle w:val="TAC"/>
            </w:pPr>
            <w:r w:rsidRPr="009861A4">
              <w:t>640</w:t>
            </w:r>
          </w:p>
        </w:tc>
        <w:tc>
          <w:tcPr>
            <w:tcW w:w="3780" w:type="dxa"/>
            <w:tcBorders>
              <w:top w:val="single" w:sz="4" w:space="0" w:color="auto"/>
              <w:left w:val="single" w:sz="4" w:space="0" w:color="auto"/>
              <w:bottom w:val="single" w:sz="4" w:space="0" w:color="auto"/>
              <w:right w:val="single" w:sz="4" w:space="0" w:color="auto"/>
            </w:tcBorders>
            <w:vAlign w:val="center"/>
          </w:tcPr>
          <w:p w14:paraId="45B4F11A" w14:textId="77777777" w:rsidR="00E9420D" w:rsidRPr="009861A4" w:rsidRDefault="00E9420D" w:rsidP="00131932">
            <w:pPr>
              <w:pStyle w:val="TAC"/>
            </w:pPr>
            <w:r w:rsidRPr="009861A4">
              <w:t>{1}</w:t>
            </w:r>
          </w:p>
        </w:tc>
      </w:tr>
    </w:tbl>
    <w:p w14:paraId="05E76C55" w14:textId="1E4AD42F" w:rsidR="00AE2704" w:rsidRDefault="00977C2F" w:rsidP="00977C2F">
      <w:pPr>
        <w:spacing w:before="180"/>
        <w:jc w:val="both"/>
      </w:pPr>
      <w:r w:rsidRPr="00231F5A">
        <w:rPr>
          <w:lang w:eastAsia="zh-CN"/>
        </w:rPr>
        <w:t xml:space="preserve">If an </w:t>
      </w:r>
      <w:r w:rsidRPr="00D770EC">
        <w:rPr>
          <w:lang w:eastAsia="zh-CN"/>
        </w:rPr>
        <w:t>IAB-node</w:t>
      </w:r>
      <w:r w:rsidRPr="00D770EC">
        <w:rPr>
          <w:rFonts w:eastAsia="DengXian"/>
          <w:lang w:eastAsia="zh-CN"/>
        </w:rPr>
        <w:t xml:space="preserve"> is provided an index</w:t>
      </w:r>
      <w:r w:rsidRPr="00D770EC" w:rsidDel="005F1798">
        <w:rPr>
          <w:lang w:eastAsia="zh-CN"/>
        </w:rPr>
        <w:t xml:space="preserve"> </w:t>
      </w:r>
      <m:oMath>
        <m:sSub>
          <m:sSubPr>
            <m:ctrlPr>
              <w:rPr>
                <w:rFonts w:ascii="Cambria Math" w:eastAsia="DengXian" w:hAnsi="Cambria Math"/>
              </w:rPr>
            </m:ctrlPr>
          </m:sSubPr>
          <m:e>
            <m:r>
              <m:rPr>
                <m:sty m:val="p"/>
              </m:rPr>
              <w:rPr>
                <w:rFonts w:ascii="Cambria Math" w:eastAsia="DengXian" w:hAnsi="Cambria Math"/>
              </w:rPr>
              <m:t>T</m:t>
            </m:r>
          </m:e>
          <m:sub>
            <m:r>
              <m:rPr>
                <m:nor/>
              </m:rPr>
              <w:rPr>
                <w:rFonts w:eastAsia="DengXian"/>
              </w:rPr>
              <m:t>delta</m:t>
            </m:r>
          </m:sub>
        </m:sSub>
      </m:oMath>
      <w:r w:rsidRPr="00D770EC">
        <w:t xml:space="preserve"> in a Timing Delta MAC CE [11, TS 38.321] from a serving cell, the IAB-node</w:t>
      </w:r>
      <w:r w:rsidRPr="00D770EC" w:rsidDel="005F1798">
        <w:rPr>
          <w:lang w:eastAsia="zh-CN"/>
        </w:rPr>
        <w:t xml:space="preserve"> </w:t>
      </w:r>
      <w:r w:rsidRPr="00D770EC">
        <w:rPr>
          <w:lang w:eastAsia="zh-CN"/>
        </w:rPr>
        <w:t xml:space="preserve">may assume that </w:t>
      </w:r>
      <m:oMath>
        <m:sSub>
          <m:sSubPr>
            <m:ctrlPr>
              <w:rPr>
                <w:rFonts w:ascii="Cambria Math" w:eastAsia="DengXian" w:hAnsi="Cambria Math"/>
              </w:rPr>
            </m:ctrlPr>
          </m:sSubPr>
          <m:e>
            <m:r>
              <w:rPr>
                <w:rFonts w:ascii="Cambria Math" w:eastAsia="DengXian" w:hAnsi="Cambria Math"/>
              </w:rPr>
              <m:t>T</m:t>
            </m:r>
          </m:e>
          <m:sub>
            <m:r>
              <m:rPr>
                <m:nor/>
              </m:rPr>
              <w:rPr>
                <w:rFonts w:eastAsia="DengXian"/>
              </w:rPr>
              <m:t>TA</m:t>
            </m:r>
          </m:sub>
        </m:sSub>
        <m:r>
          <m:rPr>
            <m:sty m:val="p"/>
          </m:rPr>
          <w:rPr>
            <w:rFonts w:ascii="Cambria Math" w:eastAsia="DengXian" w:hAnsi="Cambria Math"/>
          </w:rPr>
          <m:t>/2+</m:t>
        </m:r>
        <m:d>
          <m:dPr>
            <m:ctrlPr>
              <w:rPr>
                <w:rFonts w:ascii="Cambria Math" w:hAnsi="Cambria Math"/>
              </w:rPr>
            </m:ctrlPr>
          </m:dPr>
          <m:e>
            <m:sSub>
              <m:sSubPr>
                <m:ctrlPr>
                  <w:rPr>
                    <w:rFonts w:ascii="Cambria Math" w:eastAsia="DengXian" w:hAnsi="Cambria Math"/>
                  </w:rPr>
                </m:ctrlPr>
              </m:sSubPr>
              <m:e>
                <m:r>
                  <w:rPr>
                    <w:rFonts w:ascii="Cambria Math" w:eastAsia="DengXian" w:hAnsi="Cambria Math"/>
                  </w:rPr>
                  <m:t>N</m:t>
                </m:r>
              </m:e>
              <m:sub>
                <m:r>
                  <m:rPr>
                    <m:nor/>
                  </m:rPr>
                  <w:rPr>
                    <w:rFonts w:eastAsia="DengXian"/>
                  </w:rPr>
                  <m:t>delta</m:t>
                </m:r>
              </m:sub>
            </m:sSub>
            <m:r>
              <w:rPr>
                <w:rFonts w:ascii="Cambria Math" w:eastAsia="DengXian" w:hAnsi="Cambria Math"/>
              </w:rPr>
              <m:t>+</m:t>
            </m:r>
            <m:sSub>
              <m:sSubPr>
                <m:ctrlPr>
                  <w:rPr>
                    <w:rFonts w:ascii="Cambria Math" w:eastAsia="DengXian" w:hAnsi="Cambria Math"/>
                  </w:rPr>
                </m:ctrlPr>
              </m:sSubPr>
              <m:e>
                <m:r>
                  <w:rPr>
                    <w:rFonts w:ascii="Cambria Math" w:eastAsia="DengXian" w:hAnsi="Cambria Math"/>
                  </w:rPr>
                  <m:t>T</m:t>
                </m:r>
              </m:e>
              <m:sub>
                <m:r>
                  <m:rPr>
                    <m:nor/>
                  </m:rPr>
                  <w:rPr>
                    <w:rFonts w:eastAsia="DengXian"/>
                  </w:rPr>
                  <m:t>delta</m:t>
                </m:r>
              </m:sub>
            </m:sSub>
            <m:r>
              <m:rPr>
                <m:sty m:val="p"/>
              </m:rPr>
              <w:rPr>
                <w:rFonts w:ascii="Cambria Math" w:hAnsi="Cambria Math"/>
              </w:rPr>
              <m:t>⋅</m:t>
            </m:r>
            <m:sSub>
              <m:sSubPr>
                <m:ctrlPr>
                  <w:rPr>
                    <w:rFonts w:ascii="Cambria Math" w:eastAsia="DengXian" w:hAnsi="Cambria Math"/>
                  </w:rPr>
                </m:ctrlPr>
              </m:sSubPr>
              <m:e>
                <m:r>
                  <m:rPr>
                    <m:sty m:val="p"/>
                  </m:rPr>
                  <w:rPr>
                    <w:rFonts w:ascii="Cambria Math" w:eastAsia="DengXian" w:hAnsi="Cambria Math"/>
                  </w:rPr>
                  <m:t>G</m:t>
                </m:r>
              </m:e>
              <m:sub>
                <m:r>
                  <m:rPr>
                    <m:nor/>
                  </m:rPr>
                  <w:rPr>
                    <w:rFonts w:ascii="Cambria Math" w:eastAsia="DengXian"/>
                  </w:rPr>
                  <m:t>step</m:t>
                </m:r>
              </m:sub>
            </m:sSub>
            <m:sSub>
              <m:sSubPr>
                <m:ctrlPr>
                  <w:rPr>
                    <w:rFonts w:ascii="Cambria Math" w:eastAsia="DengXian" w:hAnsi="Cambria Math"/>
                  </w:rPr>
                </m:ctrlPr>
              </m:sSubPr>
              <m:e>
                <m:r>
                  <m:rPr>
                    <m:sty m:val="p"/>
                  </m:rPr>
                  <w:rPr>
                    <w:rFonts w:ascii="Cambria Math" w:eastAsia="DengXian" w:hAnsi="Cambria Math"/>
                  </w:rPr>
                  <m:t>-</m:t>
                </m:r>
                <m:r>
                  <w:rPr>
                    <w:rFonts w:ascii="Cambria Math" w:eastAsia="DengXian" w:hAnsi="Cambria Math"/>
                  </w:rPr>
                  <m:t>N</m:t>
                </m:r>
              </m:e>
              <m:sub>
                <m:r>
                  <m:rPr>
                    <m:nor/>
                  </m:rPr>
                  <w:rPr>
                    <w:rFonts w:eastAsia="DengXian"/>
                  </w:rPr>
                  <m:t>TA</m:t>
                </m:r>
                <m:r>
                  <m:rPr>
                    <m:nor/>
                  </m:rPr>
                  <w:rPr>
                    <w:rFonts w:ascii="Cambria Math" w:eastAsia="DengXian"/>
                  </w:rPr>
                  <m:t>,Offset</m:t>
                </m:r>
              </m:sub>
            </m:sSub>
            <m:r>
              <m:rPr>
                <m:sty m:val="p"/>
              </m:rPr>
              <w:rPr>
                <w:rFonts w:ascii="Cambria Math" w:eastAsia="DengXian" w:hAnsi="Cambria Math"/>
              </w:rPr>
              <m:t>/2</m:t>
            </m:r>
          </m:e>
        </m:d>
        <m:r>
          <m:rPr>
            <m:sty m:val="p"/>
          </m:rPr>
          <w:rPr>
            <w:rFonts w:ascii="Cambria Math" w:hAnsi="Cambria Math"/>
          </w:rPr>
          <m:t>⋅</m:t>
        </m:r>
        <m:sSub>
          <m:sSubPr>
            <m:ctrlPr>
              <w:rPr>
                <w:rFonts w:ascii="Cambria Math" w:eastAsia="DengXian" w:hAnsi="Cambria Math"/>
              </w:rPr>
            </m:ctrlPr>
          </m:sSubPr>
          <m:e>
            <m:r>
              <m:rPr>
                <m:sty m:val="p"/>
              </m:rPr>
              <w:rPr>
                <w:rFonts w:ascii="Cambria Math" w:eastAsia="DengXian" w:hAnsi="Cambria Math"/>
              </w:rPr>
              <m:t>T</m:t>
            </m:r>
          </m:e>
          <m:sub>
            <m:r>
              <m:rPr>
                <m:nor/>
              </m:rPr>
              <w:rPr>
                <w:rFonts w:eastAsia="DengXian"/>
              </w:rPr>
              <m:t>c</m:t>
            </m:r>
          </m:sub>
        </m:sSub>
      </m:oMath>
      <w:r w:rsidRPr="00D770EC">
        <w:t xml:space="preserve"> </w:t>
      </w:r>
      <w:r w:rsidRPr="00D770EC">
        <w:rPr>
          <w:iCs/>
          <w:lang w:val="en-US" w:eastAsia="zh-CN"/>
        </w:rPr>
        <w:t>is a time difference between a DU transmission of a signal from the serving cell and a reception of the signal by the IAB-MT</w:t>
      </w:r>
      <w:r w:rsidRPr="00D770EC">
        <w:t xml:space="preserve"> when</w:t>
      </w:r>
      <w:r w:rsidR="00AE2704">
        <w:t xml:space="preserve"> </w:t>
      </w:r>
      <m:oMath>
        <m:sSub>
          <m:sSubPr>
            <m:ctrlPr>
              <w:rPr>
                <w:rFonts w:ascii="Cambria Math" w:eastAsia="DengXian" w:hAnsi="Cambria Math"/>
              </w:rPr>
            </m:ctrlPr>
          </m:sSubPr>
          <m:e>
            <m:r>
              <w:rPr>
                <w:rFonts w:ascii="Cambria Math" w:eastAsia="DengXian" w:hAnsi="Cambria Math"/>
              </w:rPr>
              <m:t>T</m:t>
            </m:r>
          </m:e>
          <m:sub>
            <m:r>
              <m:rPr>
                <m:nor/>
              </m:rPr>
              <w:rPr>
                <w:rFonts w:eastAsia="DengXian"/>
              </w:rPr>
              <m:t>TA</m:t>
            </m:r>
          </m:sub>
        </m:sSub>
        <m:r>
          <m:rPr>
            <m:sty m:val="p"/>
          </m:rPr>
          <w:rPr>
            <w:rFonts w:ascii="Cambria Math" w:eastAsia="DengXian" w:hAnsi="Cambria Math"/>
          </w:rPr>
          <m:t>/2+</m:t>
        </m:r>
        <m:d>
          <m:dPr>
            <m:ctrlPr>
              <w:rPr>
                <w:rFonts w:ascii="Cambria Math" w:hAnsi="Cambria Math"/>
              </w:rPr>
            </m:ctrlPr>
          </m:dPr>
          <m:e>
            <m:sSub>
              <m:sSubPr>
                <m:ctrlPr>
                  <w:rPr>
                    <w:rFonts w:ascii="Cambria Math" w:eastAsia="DengXian" w:hAnsi="Cambria Math"/>
                  </w:rPr>
                </m:ctrlPr>
              </m:sSubPr>
              <m:e>
                <m:r>
                  <w:rPr>
                    <w:rFonts w:ascii="Cambria Math" w:eastAsia="DengXian" w:hAnsi="Cambria Math"/>
                  </w:rPr>
                  <m:t>N</m:t>
                </m:r>
              </m:e>
              <m:sub>
                <m:r>
                  <m:rPr>
                    <m:nor/>
                  </m:rPr>
                  <w:rPr>
                    <w:rFonts w:eastAsia="DengXian"/>
                  </w:rPr>
                  <m:t>delta</m:t>
                </m:r>
              </m:sub>
            </m:sSub>
            <m:r>
              <w:rPr>
                <w:rFonts w:ascii="Cambria Math" w:eastAsia="DengXian" w:hAnsi="Cambria Math"/>
              </w:rPr>
              <m:t>+</m:t>
            </m:r>
            <m:sSub>
              <m:sSubPr>
                <m:ctrlPr>
                  <w:rPr>
                    <w:rFonts w:ascii="Cambria Math" w:eastAsia="DengXian" w:hAnsi="Cambria Math"/>
                  </w:rPr>
                </m:ctrlPr>
              </m:sSubPr>
              <m:e>
                <m:r>
                  <w:rPr>
                    <w:rFonts w:ascii="Cambria Math" w:eastAsia="DengXian" w:hAnsi="Cambria Math"/>
                  </w:rPr>
                  <m:t>T</m:t>
                </m:r>
              </m:e>
              <m:sub>
                <m:r>
                  <m:rPr>
                    <m:nor/>
                  </m:rPr>
                  <w:rPr>
                    <w:rFonts w:eastAsia="DengXian"/>
                  </w:rPr>
                  <m:t>delta</m:t>
                </m:r>
              </m:sub>
            </m:sSub>
            <m:r>
              <m:rPr>
                <m:sty m:val="p"/>
              </m:rPr>
              <w:rPr>
                <w:rFonts w:ascii="Cambria Math" w:hAnsi="Cambria Math"/>
              </w:rPr>
              <m:t>⋅</m:t>
            </m:r>
            <m:sSub>
              <m:sSubPr>
                <m:ctrlPr>
                  <w:rPr>
                    <w:rFonts w:ascii="Cambria Math" w:eastAsia="DengXian" w:hAnsi="Cambria Math"/>
                  </w:rPr>
                </m:ctrlPr>
              </m:sSubPr>
              <m:e>
                <m:r>
                  <m:rPr>
                    <m:sty m:val="p"/>
                  </m:rPr>
                  <w:rPr>
                    <w:rFonts w:ascii="Cambria Math" w:eastAsia="DengXian" w:hAnsi="Cambria Math"/>
                  </w:rPr>
                  <m:t>G</m:t>
                </m:r>
              </m:e>
              <m:sub>
                <m:r>
                  <m:rPr>
                    <m:nor/>
                  </m:rPr>
                  <w:rPr>
                    <w:rFonts w:ascii="Cambria Math" w:eastAsia="DengXian"/>
                  </w:rPr>
                  <m:t>step</m:t>
                </m:r>
              </m:sub>
            </m:sSub>
            <m:sSub>
              <m:sSubPr>
                <m:ctrlPr>
                  <w:rPr>
                    <w:rFonts w:ascii="Cambria Math" w:eastAsia="DengXian" w:hAnsi="Cambria Math"/>
                  </w:rPr>
                </m:ctrlPr>
              </m:sSubPr>
              <m:e>
                <m:r>
                  <m:rPr>
                    <m:sty m:val="p"/>
                  </m:rPr>
                  <w:rPr>
                    <w:rFonts w:ascii="Cambria Math" w:eastAsia="DengXian" w:hAnsi="Cambria Math"/>
                  </w:rPr>
                  <m:t>-</m:t>
                </m:r>
                <m:r>
                  <w:rPr>
                    <w:rFonts w:ascii="Cambria Math" w:eastAsia="DengXian" w:hAnsi="Cambria Math"/>
                  </w:rPr>
                  <m:t>N</m:t>
                </m:r>
              </m:e>
              <m:sub>
                <m:r>
                  <m:rPr>
                    <m:nor/>
                  </m:rPr>
                  <w:rPr>
                    <w:rFonts w:eastAsia="DengXian"/>
                  </w:rPr>
                  <m:t>TA</m:t>
                </m:r>
                <m:r>
                  <m:rPr>
                    <m:nor/>
                  </m:rPr>
                  <w:rPr>
                    <w:rFonts w:ascii="Cambria Math" w:eastAsia="DengXian"/>
                  </w:rPr>
                  <m:t>,Offset</m:t>
                </m:r>
              </m:sub>
            </m:sSub>
            <m:r>
              <m:rPr>
                <m:sty m:val="p"/>
              </m:rPr>
              <w:rPr>
                <w:rFonts w:ascii="Cambria Math" w:eastAsia="DengXian" w:hAnsi="Cambria Math"/>
              </w:rPr>
              <m:t>/2</m:t>
            </m:r>
          </m:e>
        </m:d>
        <m:r>
          <m:rPr>
            <m:sty m:val="p"/>
          </m:rPr>
          <w:rPr>
            <w:rFonts w:ascii="Cambria Math" w:hAnsi="Cambria Math"/>
          </w:rPr>
          <m:t>⋅</m:t>
        </m:r>
        <m:sSub>
          <m:sSubPr>
            <m:ctrlPr>
              <w:rPr>
                <w:rFonts w:ascii="Cambria Math" w:eastAsia="DengXian" w:hAnsi="Cambria Math"/>
              </w:rPr>
            </m:ctrlPr>
          </m:sSubPr>
          <m:e>
            <m:r>
              <m:rPr>
                <m:sty m:val="p"/>
              </m:rPr>
              <w:rPr>
                <w:rFonts w:ascii="Cambria Math" w:eastAsia="DengXian" w:hAnsi="Cambria Math"/>
              </w:rPr>
              <m:t>T</m:t>
            </m:r>
          </m:e>
          <m:sub>
            <m:r>
              <m:rPr>
                <m:nor/>
              </m:rPr>
              <w:rPr>
                <w:rFonts w:eastAsia="DengXian"/>
              </w:rPr>
              <m:t>c</m:t>
            </m:r>
          </m:sub>
        </m:sSub>
        <m:r>
          <w:rPr>
            <w:rFonts w:ascii="Cambria Math" w:eastAsia="DengXian" w:hAnsi="Cambria Math"/>
          </w:rPr>
          <m:t>&gt;0</m:t>
        </m:r>
      </m:oMath>
      <w:r w:rsidRPr="00D770EC">
        <w:t xml:space="preserve">, where </w:t>
      </w:r>
    </w:p>
    <w:p w14:paraId="6C5E3F8A" w14:textId="727EC61D" w:rsidR="002133B5" w:rsidRPr="006F5D48" w:rsidRDefault="002133B5" w:rsidP="002133B5">
      <w:pPr>
        <w:pStyle w:val="B1"/>
        <w:rPr>
          <w:bCs/>
          <w:iCs/>
        </w:rPr>
      </w:pPr>
      <w:r w:rsidRPr="006F5D48">
        <w:t>-</w:t>
      </w:r>
      <w:r w:rsidRPr="006F5D48">
        <w:tab/>
      </w:r>
      <m:oMath>
        <m:sSub>
          <m:sSubPr>
            <m:ctrlPr>
              <w:rPr>
                <w:rFonts w:ascii="Cambria Math" w:eastAsia="DengXian" w:hAnsi="Cambria Math"/>
              </w:rPr>
            </m:ctrlPr>
          </m:sSubPr>
          <m:e>
            <m:r>
              <w:rPr>
                <w:rFonts w:ascii="Cambria Math" w:eastAsia="DengXian" w:hAnsi="Cambria Math"/>
              </w:rPr>
              <m:t>T</m:t>
            </m:r>
          </m:e>
          <m:sub>
            <m:r>
              <m:rPr>
                <m:nor/>
              </m:rPr>
              <w:rPr>
                <w:rFonts w:eastAsia="DengXian"/>
              </w:rPr>
              <m:t>TA</m:t>
            </m:r>
          </m:sub>
        </m:sSub>
      </m:oMath>
      <w:r w:rsidRPr="006F5D48">
        <w:t xml:space="preserve"> is the difference between the IAB-MT reception time and the IAB-MT transmission time for IAB-MT transmission timing mode </w:t>
      </w:r>
      <w:r w:rsidR="00F22988">
        <w:t>'</w:t>
      </w:r>
      <w:r w:rsidRPr="006F5D48">
        <w:t>Case</w:t>
      </w:r>
      <w:r w:rsidR="0065178A">
        <w:rPr>
          <w:lang w:val="en-GB"/>
        </w:rPr>
        <w:t>-</w:t>
      </w:r>
      <w:r w:rsidRPr="006F5D48">
        <w:t>6</w:t>
      </w:r>
      <w:r w:rsidR="00F22988">
        <w:t>'</w:t>
      </w:r>
      <w:r w:rsidRPr="006F5D48">
        <w:t xml:space="preserve">, and is defined in clause 4.3.1 of [4, TS 38.211] for </w:t>
      </w:r>
      <w:r>
        <w:t xml:space="preserve">IAB-MT </w:t>
      </w:r>
      <w:r w:rsidRPr="006F5D48">
        <w:t xml:space="preserve">transmission timing mode </w:t>
      </w:r>
      <w:r w:rsidR="00F22988">
        <w:t>'</w:t>
      </w:r>
      <w:r w:rsidRPr="006F5D48">
        <w:t>Case</w:t>
      </w:r>
      <w:r w:rsidR="0065178A">
        <w:rPr>
          <w:lang w:val="en-GB"/>
        </w:rPr>
        <w:t>-</w:t>
      </w:r>
      <w:r w:rsidRPr="006F5D48">
        <w:t>1</w:t>
      </w:r>
      <w:r w:rsidR="00F22988">
        <w:t>'</w:t>
      </w:r>
      <w:r w:rsidRPr="006F5D48">
        <w:t xml:space="preserve"> and </w:t>
      </w:r>
      <w:r>
        <w:t xml:space="preserve">parent node reception mode </w:t>
      </w:r>
      <w:r w:rsidR="00F22988">
        <w:t>'</w:t>
      </w:r>
      <w:r w:rsidRPr="006F5D48">
        <w:t>Case</w:t>
      </w:r>
      <w:r w:rsidR="0065178A">
        <w:rPr>
          <w:lang w:val="en-GB"/>
        </w:rPr>
        <w:t>-</w:t>
      </w:r>
      <w:r w:rsidRPr="006F5D48">
        <w:t>7</w:t>
      </w:r>
      <w:r w:rsidR="00F22988">
        <w:t>'</w:t>
      </w:r>
    </w:p>
    <w:p w14:paraId="76B881AC" w14:textId="77777777" w:rsidR="002133B5" w:rsidRPr="006F5D48" w:rsidRDefault="002133B5" w:rsidP="002133B5">
      <w:pPr>
        <w:pStyle w:val="B1"/>
      </w:pPr>
      <w:r w:rsidRPr="006F5D48">
        <w:t>-</w:t>
      </w:r>
      <w:r w:rsidRPr="006F5D48">
        <w:tab/>
      </w:r>
      <m:oMath>
        <m:sSub>
          <m:sSubPr>
            <m:ctrlPr>
              <w:rPr>
                <w:rFonts w:ascii="Cambria Math" w:eastAsia="DengXian" w:hAnsi="Cambria Math"/>
              </w:rPr>
            </m:ctrlPr>
          </m:sSubPr>
          <m:e>
            <m:r>
              <w:rPr>
                <w:rFonts w:ascii="Cambria Math" w:eastAsia="DengXian" w:hAnsi="Cambria Math"/>
              </w:rPr>
              <m:t>N</m:t>
            </m:r>
          </m:e>
          <m:sub>
            <m:r>
              <m:rPr>
                <m:nor/>
              </m:rPr>
              <w:rPr>
                <w:rFonts w:eastAsia="DengXian"/>
              </w:rPr>
              <m:t>delta</m:t>
            </m:r>
          </m:sub>
        </m:sSub>
      </m:oMath>
      <w:r w:rsidRPr="006F5D48">
        <w:t xml:space="preserve"> and </w:t>
      </w:r>
      <m:oMath>
        <m:sSub>
          <m:sSubPr>
            <m:ctrlPr>
              <w:rPr>
                <w:rFonts w:ascii="Cambria Math" w:eastAsia="DengXian" w:hAnsi="Cambria Math"/>
              </w:rPr>
            </m:ctrlPr>
          </m:sSubPr>
          <m:e>
            <m:r>
              <m:rPr>
                <m:sty m:val="p"/>
              </m:rPr>
              <w:rPr>
                <w:rFonts w:ascii="Cambria Math" w:eastAsia="DengXian" w:hAnsi="Cambria Math"/>
              </w:rPr>
              <m:t>G</m:t>
            </m:r>
          </m:e>
          <m:sub>
            <m:r>
              <m:rPr>
                <m:nor/>
              </m:rPr>
              <w:rPr>
                <w:rFonts w:ascii="Cambria Math" w:eastAsia="DengXian"/>
              </w:rPr>
              <m:t>step</m:t>
            </m:r>
          </m:sub>
        </m:sSub>
      </m:oMath>
      <w:r w:rsidRPr="006F5D48">
        <w:t xml:space="preserve"> are determined as</w:t>
      </w:r>
    </w:p>
    <w:p w14:paraId="2BB0505C" w14:textId="4A3FCE43" w:rsidR="00977C2F" w:rsidRPr="007561A2" w:rsidRDefault="00977C2F" w:rsidP="002133B5">
      <w:pPr>
        <w:pStyle w:val="B2"/>
      </w:pPr>
      <w:r>
        <w:t>-</w:t>
      </w:r>
      <w:r>
        <w:tab/>
      </w:r>
      <m:oMath>
        <m:sSub>
          <m:sSubPr>
            <m:ctrlPr>
              <w:rPr>
                <w:rFonts w:ascii="Cambria Math" w:eastAsia="DengXian" w:hAnsi="Cambria Math"/>
                <w:i/>
              </w:rPr>
            </m:ctrlPr>
          </m:sSubPr>
          <m:e>
            <m:r>
              <w:rPr>
                <w:rFonts w:ascii="Cambria Math" w:eastAsia="DengXian" w:hAnsi="Cambria Math"/>
              </w:rPr>
              <m:t>N</m:t>
            </m:r>
          </m:e>
          <m:sub>
            <m:r>
              <m:rPr>
                <m:nor/>
              </m:rPr>
              <w:rPr>
                <w:rFonts w:eastAsia="DengXian"/>
                <w:i/>
              </w:rPr>
              <m:t>delta</m:t>
            </m:r>
          </m:sub>
        </m:sSub>
        <m:r>
          <m:rPr>
            <m:sty m:val="p"/>
          </m:rPr>
          <w:rPr>
            <w:rFonts w:ascii="Cambria Math" w:eastAsia="DengXian" w:hAnsi="Cambria Math"/>
          </w:rPr>
          <m:t>=-70528</m:t>
        </m:r>
      </m:oMath>
      <w:r w:rsidRPr="00D770EC">
        <w:t xml:space="preserve"> and </w:t>
      </w:r>
      <m:oMath>
        <m:sSub>
          <m:sSubPr>
            <m:ctrlPr>
              <w:rPr>
                <w:rFonts w:ascii="Cambria Math" w:hAnsi="Cambria Math"/>
                <w:i/>
              </w:rPr>
            </m:ctrlPr>
          </m:sSubPr>
          <m:e>
            <m:r>
              <w:rPr>
                <w:rFonts w:ascii="Cambria Math" w:hAnsi="Cambria Math"/>
              </w:rPr>
              <m:t>G</m:t>
            </m:r>
          </m:e>
          <m:sub>
            <m:r>
              <w:rPr>
                <w:rFonts w:ascii="Cambria Math" w:hAnsi="Cambria Math"/>
              </w:rPr>
              <m:t>step</m:t>
            </m:r>
          </m:sub>
        </m:sSub>
        <m:r>
          <w:rPr>
            <w:rFonts w:ascii="Cambria Math" w:hAnsi="Cambria Math"/>
          </w:rPr>
          <m:t>=64</m:t>
        </m:r>
      </m:oMath>
      <w:r w:rsidRPr="00D770EC">
        <w:rPr>
          <w:lang w:val="en-US"/>
        </w:rPr>
        <w:t>, if</w:t>
      </w:r>
      <w:r w:rsidRPr="00D770EC">
        <w:t xml:space="preserve"> the serving cell providing the Timing Delta MAC CE operates in FR1 </w:t>
      </w:r>
    </w:p>
    <w:p w14:paraId="26079F55" w14:textId="4B486E60" w:rsidR="00977C2F" w:rsidRPr="00390778" w:rsidRDefault="00977C2F" w:rsidP="002133B5">
      <w:pPr>
        <w:pStyle w:val="B2"/>
        <w:rPr>
          <w:lang w:val="en-US"/>
        </w:rPr>
      </w:pPr>
      <w:r w:rsidRPr="00D770EC">
        <w:t>-</w:t>
      </w:r>
      <w:r w:rsidRPr="00D770EC">
        <w:tab/>
      </w:r>
      <m:oMath>
        <m:sSub>
          <m:sSubPr>
            <m:ctrlPr>
              <w:rPr>
                <w:rFonts w:ascii="Cambria Math" w:eastAsia="DengXian" w:hAnsi="Cambria Math"/>
                <w:i/>
              </w:rPr>
            </m:ctrlPr>
          </m:sSubPr>
          <m:e>
            <m:r>
              <w:rPr>
                <w:rFonts w:ascii="Cambria Math" w:eastAsia="DengXian" w:hAnsi="Cambria Math"/>
              </w:rPr>
              <m:t>N</m:t>
            </m:r>
          </m:e>
          <m:sub>
            <m:r>
              <m:rPr>
                <m:nor/>
              </m:rPr>
              <w:rPr>
                <w:rFonts w:eastAsia="DengXian"/>
                <w:i/>
              </w:rPr>
              <m:t>delta</m:t>
            </m:r>
          </m:sub>
        </m:sSub>
        <m:r>
          <m:rPr>
            <m:sty m:val="p"/>
          </m:rPr>
          <w:rPr>
            <w:rFonts w:ascii="Cambria Math" w:eastAsia="DengXian" w:hAnsi="Cambria Math"/>
          </w:rPr>
          <m:t>=-17664</m:t>
        </m:r>
      </m:oMath>
      <w:r w:rsidRPr="00D770EC">
        <w:t xml:space="preserve"> and </w:t>
      </w:r>
      <m:oMath>
        <m:sSub>
          <m:sSubPr>
            <m:ctrlPr>
              <w:rPr>
                <w:rFonts w:ascii="Cambria Math" w:hAnsi="Cambria Math"/>
                <w:i/>
              </w:rPr>
            </m:ctrlPr>
          </m:sSubPr>
          <m:e>
            <m:r>
              <w:rPr>
                <w:rFonts w:ascii="Cambria Math" w:hAnsi="Cambria Math"/>
              </w:rPr>
              <m:t>G</m:t>
            </m:r>
          </m:e>
          <m:sub>
            <m:r>
              <w:rPr>
                <w:rFonts w:ascii="Cambria Math" w:hAnsi="Cambria Math"/>
              </w:rPr>
              <m:t>step</m:t>
            </m:r>
          </m:sub>
        </m:sSub>
        <m:r>
          <w:rPr>
            <w:rFonts w:ascii="Cambria Math" w:hAnsi="Cambria Math"/>
          </w:rPr>
          <m:t>=32</m:t>
        </m:r>
      </m:oMath>
      <w:r w:rsidRPr="00D770EC">
        <w:rPr>
          <w:lang w:val="en-US"/>
        </w:rPr>
        <w:t>, if</w:t>
      </w:r>
      <w:r w:rsidRPr="00D770EC">
        <w:t xml:space="preserve"> the serving cell providing the Timing Delta MAC CE operates in FR</w:t>
      </w:r>
      <w:r w:rsidRPr="00D770EC">
        <w:rPr>
          <w:lang w:val="en-US"/>
        </w:rPr>
        <w:t>2</w:t>
      </w:r>
    </w:p>
    <w:p w14:paraId="109DCBB7" w14:textId="6BDC057F" w:rsidR="002133B5" w:rsidRPr="006F5D48" w:rsidRDefault="002133B5" w:rsidP="002133B5">
      <w:pPr>
        <w:pStyle w:val="B1"/>
        <w:ind w:left="0" w:firstLine="0"/>
      </w:pPr>
      <w:r w:rsidRPr="006F5D48">
        <w:t xml:space="preserve">The IAB node may assume that a same value of index </w:t>
      </w:r>
      <m:oMath>
        <m:sSub>
          <m:sSubPr>
            <m:ctrlPr>
              <w:rPr>
                <w:rFonts w:ascii="Cambria Math" w:eastAsia="DengXian" w:hAnsi="Cambria Math"/>
              </w:rPr>
            </m:ctrlPr>
          </m:sSubPr>
          <m:e>
            <m:r>
              <w:rPr>
                <w:rFonts w:ascii="Cambria Math" w:eastAsia="DengXian" w:hAnsi="Cambria Math"/>
              </w:rPr>
              <m:t>T</m:t>
            </m:r>
          </m:e>
          <m:sub>
            <m:r>
              <m:rPr>
                <m:nor/>
              </m:rPr>
              <w:rPr>
                <w:rFonts w:eastAsia="DengXian"/>
              </w:rPr>
              <m:t>delta</m:t>
            </m:r>
          </m:sub>
        </m:sSub>
      </m:oMath>
      <w:r w:rsidRPr="006F5D48">
        <w:t xml:space="preserve"> is provided from a serving cell for the IAB-MT transmission timing modes </w:t>
      </w:r>
      <w:r w:rsidR="00F22988">
        <w:t>'</w:t>
      </w:r>
      <w:r w:rsidRPr="006F5D48">
        <w:t>Case</w:t>
      </w:r>
      <w:r w:rsidR="0065178A">
        <w:rPr>
          <w:lang w:val="en-GB"/>
        </w:rPr>
        <w:t>-</w:t>
      </w:r>
      <w:r w:rsidRPr="006F5D48">
        <w:t>7</w:t>
      </w:r>
      <w:r w:rsidR="00F22988">
        <w:t>'</w:t>
      </w:r>
      <w:r w:rsidRPr="006F5D48">
        <w:t xml:space="preserve"> and </w:t>
      </w:r>
      <w:r w:rsidR="00F22988">
        <w:t>'</w:t>
      </w:r>
      <w:r w:rsidRPr="006F5D48">
        <w:t>Case</w:t>
      </w:r>
      <w:r w:rsidR="0065178A">
        <w:rPr>
          <w:lang w:val="en-GB"/>
        </w:rPr>
        <w:t>-</w:t>
      </w:r>
      <w:r w:rsidRPr="006F5D48">
        <w:t>1</w:t>
      </w:r>
      <w:r w:rsidR="00F22988">
        <w:t>'</w:t>
      </w:r>
    </w:p>
    <w:p w14:paraId="0C43412B" w14:textId="4FF6E3BE" w:rsidR="00E9420D" w:rsidRPr="0041541C" w:rsidRDefault="00E9420D" w:rsidP="00E9420D">
      <w:pPr>
        <w:spacing w:before="180"/>
        <w:jc w:val="both"/>
      </w:pPr>
      <w:r>
        <w:rPr>
          <w:color w:val="000000"/>
          <w:lang w:val="en-US" w:eastAsia="zh-CN"/>
        </w:rPr>
        <w:t>The IAB-node may use the time difference to determine a DU transmission time</w:t>
      </w:r>
      <w:r w:rsidRPr="00A740E9">
        <w:rPr>
          <w:color w:val="000000"/>
          <w:lang w:val="en-US" w:eastAsia="zh-CN"/>
        </w:rPr>
        <w:t>.</w:t>
      </w:r>
    </w:p>
    <w:p w14:paraId="22211067" w14:textId="77777777" w:rsidR="008B2BDE" w:rsidRDefault="008B2BDE" w:rsidP="00792BDC">
      <w:r w:rsidRPr="00575441">
        <w:t>For a serving cell of an IAB-MT</w:t>
      </w:r>
      <w:r w:rsidRPr="00575441">
        <w:rPr>
          <w:lang w:val="en-US"/>
        </w:rPr>
        <w:t>,</w:t>
      </w:r>
      <w:r w:rsidRPr="00575441">
        <w:t xml:space="preserve"> the IAB-MT can be provided by Timing Case Indication MAC CE [11, TS 38.321] an indication of the IAB-MT transmission timing mode in a slot. </w:t>
      </w:r>
      <w:r>
        <w:t>Upon reception of the Timing Case Indication for a serving cell in a TAG,</w:t>
      </w:r>
      <w:r w:rsidRPr="00575441">
        <w:t xml:space="preserve"> </w:t>
      </w:r>
      <w:r>
        <w:t xml:space="preserve">the IAB-MT applies a </w:t>
      </w:r>
      <w:r w:rsidRPr="00575441">
        <w:t xml:space="preserve">same IAB-MT transmission timing mode in a slot </w:t>
      </w:r>
      <w:r>
        <w:t>on</w:t>
      </w:r>
      <w:r w:rsidRPr="00575441">
        <w:t xml:space="preserve"> all serving cells in the TAG.</w:t>
      </w:r>
    </w:p>
    <w:p w14:paraId="697F0CE4" w14:textId="4EAC69CB" w:rsidR="008B2BDE" w:rsidRPr="00575441" w:rsidRDefault="008B2BDE" w:rsidP="00792BDC">
      <w:r>
        <w:t xml:space="preserve">If the </w:t>
      </w:r>
      <w:r w:rsidRPr="00575441">
        <w:t xml:space="preserve">indicated IAB-MT transmission timing mode in a slot is set to </w:t>
      </w:r>
      <w:r w:rsidR="005E3B15">
        <w:t>'</w:t>
      </w:r>
      <w:r w:rsidRPr="00575441">
        <w:t>Case</w:t>
      </w:r>
      <w:r w:rsidR="0065178A">
        <w:t>-</w:t>
      </w:r>
      <w:r>
        <w:t>1</w:t>
      </w:r>
      <w:r w:rsidR="005E3B15">
        <w:t>'</w:t>
      </w:r>
      <w:r w:rsidR="007525F9" w:rsidRPr="007525F9">
        <w:t xml:space="preserve"> </w:t>
      </w:r>
      <w:r w:rsidR="007525F9" w:rsidRPr="007525F9">
        <w:rPr>
          <w:lang w:eastAsia="zh-CN"/>
        </w:rPr>
        <w:t xml:space="preserve">or the </w:t>
      </w:r>
      <w:r w:rsidR="007525F9" w:rsidRPr="007525F9">
        <w:t>IAB-MT transmission timing mode</w:t>
      </w:r>
      <w:r w:rsidR="007525F9" w:rsidRPr="007525F9">
        <w:rPr>
          <w:lang w:eastAsia="zh-CN"/>
        </w:rPr>
        <w:t xml:space="preserve"> indication</w:t>
      </w:r>
      <w:r w:rsidR="007525F9" w:rsidRPr="007525F9">
        <w:t xml:space="preserve"> in a slot</w:t>
      </w:r>
      <w:r w:rsidR="007525F9" w:rsidRPr="007525F9">
        <w:rPr>
          <w:lang w:eastAsia="zh-CN"/>
        </w:rPr>
        <w:t xml:space="preserve"> is not provided</w:t>
      </w:r>
      <w:r w:rsidRPr="00575441">
        <w:t xml:space="preserve">, the IAB-MT transmission time </w:t>
      </w:r>
      <w:r>
        <w:t xml:space="preserve">is determined as for a </w:t>
      </w:r>
      <w:r w:rsidRPr="00575441">
        <w:rPr>
          <w:lang w:val="en-US"/>
        </w:rPr>
        <w:t>"UE"</w:t>
      </w:r>
      <w:r>
        <w:t xml:space="preserve"> in clause 4.2.</w:t>
      </w:r>
    </w:p>
    <w:p w14:paraId="4A1E7FFD" w14:textId="3F252399" w:rsidR="008B2BDE" w:rsidRPr="00575441" w:rsidRDefault="008B2BDE" w:rsidP="00792BDC">
      <w:r w:rsidRPr="00575441">
        <w:t xml:space="preserve">If the indicated IAB-MT transmission timing mode in a slot is set to </w:t>
      </w:r>
      <w:r w:rsidR="005E3B15">
        <w:t>'</w:t>
      </w:r>
      <w:r w:rsidRPr="00575441">
        <w:t>Case</w:t>
      </w:r>
      <w:r w:rsidR="0065178A">
        <w:t>-</w:t>
      </w:r>
      <w:r w:rsidRPr="00575441">
        <w:t>6</w:t>
      </w:r>
      <w:r w:rsidR="005E3B15">
        <w:t>'</w:t>
      </w:r>
      <w:r w:rsidRPr="00575441">
        <w:t xml:space="preserve">, the IAB-node sets the IAB-MT transmission time to the transmission time </w:t>
      </w:r>
      <w:r>
        <w:t>of</w:t>
      </w:r>
      <w:r w:rsidRPr="00575441">
        <w:t xml:space="preserve"> the IAB-DU.</w:t>
      </w:r>
    </w:p>
    <w:p w14:paraId="0F20DBBD" w14:textId="245C522C" w:rsidR="008B2BDE" w:rsidRPr="00575441" w:rsidRDefault="008B2BDE" w:rsidP="00792BDC">
      <w:r w:rsidRPr="00575441">
        <w:t xml:space="preserve">If the indicated IAB-MT transmission timing mode in a slot is set to </w:t>
      </w:r>
      <w:r w:rsidR="005E3B15">
        <w:t>'</w:t>
      </w:r>
      <w:r w:rsidRPr="00575441">
        <w:t>Case</w:t>
      </w:r>
      <w:r w:rsidR="0065178A">
        <w:t>-</w:t>
      </w:r>
      <w:r w:rsidRPr="00575441">
        <w:t>7</w:t>
      </w:r>
      <w:r w:rsidR="005E3B15">
        <w:t>'</w:t>
      </w:r>
      <w:r w:rsidRPr="00575441">
        <w:t xml:space="preserve">, the IAB-MT is provided </w:t>
      </w:r>
      <w:r w:rsidRPr="00575441">
        <w:rPr>
          <w:rFonts w:eastAsia="DengXian" w:hint="eastAsia"/>
          <w:lang w:eastAsia="zh-CN"/>
        </w:rPr>
        <w:t xml:space="preserve">a </w:t>
      </w:r>
      <w:r w:rsidRPr="00575441">
        <w:rPr>
          <w:rFonts w:eastAsia="DengXian"/>
          <w:lang w:eastAsia="zh-CN"/>
        </w:rPr>
        <w:t xml:space="preserve">timing advance offset </w:t>
      </w:r>
      <w:r w:rsidRPr="00575441">
        <w:rPr>
          <w:rFonts w:eastAsia="DengXian" w:hint="eastAsia"/>
          <w:lang w:eastAsia="zh-CN"/>
        </w:rPr>
        <w:t xml:space="preserve">value </w:t>
      </w:r>
      <m:oMath>
        <m:sSub>
          <m:sSubPr>
            <m:ctrlPr>
              <w:rPr>
                <w:rFonts w:ascii="Cambria Math" w:hAnsi="Cambria Math"/>
                <w:i/>
              </w:rPr>
            </m:ctrlPr>
          </m:sSubPr>
          <m:e>
            <m:r>
              <w:rPr>
                <w:rFonts w:ascii="Cambria Math" w:hAnsi="Cambria Math"/>
              </w:rPr>
              <m:t>N</m:t>
            </m:r>
          </m:e>
          <m:sub>
            <m:r>
              <m:rPr>
                <m:sty m:val="p"/>
              </m:rPr>
              <w:rPr>
                <w:rFonts w:ascii="Cambria Math" w:hAnsi="Cambria Math"/>
              </w:rPr>
              <m:t>TA,offset,2</m:t>
            </m:r>
          </m:sub>
        </m:sSub>
      </m:oMath>
      <w:r w:rsidRPr="00575441">
        <w:rPr>
          <w:rFonts w:eastAsia="DengXian"/>
          <w:lang w:eastAsia="zh-CN"/>
        </w:rPr>
        <w:t xml:space="preserve"> </w:t>
      </w:r>
      <w:r w:rsidRPr="00575441">
        <w:rPr>
          <w:rFonts w:eastAsia="DengXian" w:hint="eastAsia"/>
          <w:lang w:eastAsia="zh-CN"/>
        </w:rPr>
        <w:t xml:space="preserve">for a serving cell by </w:t>
      </w:r>
      <w:r w:rsidRPr="00575441">
        <w:rPr>
          <w:rFonts w:eastAsia="DengXian"/>
          <w:iCs/>
          <w:lang w:eastAsia="zh-CN"/>
        </w:rPr>
        <w:t>Case</w:t>
      </w:r>
      <w:r w:rsidR="0065178A">
        <w:rPr>
          <w:rFonts w:eastAsia="DengXian"/>
          <w:iCs/>
          <w:lang w:eastAsia="zh-CN"/>
        </w:rPr>
        <w:t>-</w:t>
      </w:r>
      <w:r w:rsidRPr="00575441">
        <w:rPr>
          <w:rFonts w:eastAsia="DengXian"/>
          <w:iCs/>
          <w:lang w:eastAsia="zh-CN"/>
        </w:rPr>
        <w:t xml:space="preserve">7 Timing </w:t>
      </w:r>
      <w:r w:rsidR="0065178A">
        <w:rPr>
          <w:rFonts w:eastAsia="DengXian"/>
          <w:iCs/>
          <w:lang w:eastAsia="zh-CN"/>
        </w:rPr>
        <w:t>advance o</w:t>
      </w:r>
      <w:r w:rsidR="0065178A" w:rsidRPr="00575441">
        <w:rPr>
          <w:rFonts w:eastAsia="DengXian"/>
          <w:iCs/>
          <w:lang w:eastAsia="zh-CN"/>
        </w:rPr>
        <w:t xml:space="preserve">ffset </w:t>
      </w:r>
      <w:r w:rsidRPr="00575441">
        <w:rPr>
          <w:rFonts w:eastAsia="DengXian"/>
          <w:iCs/>
          <w:lang w:eastAsia="zh-CN"/>
        </w:rPr>
        <w:t>MAC CE</w:t>
      </w:r>
      <w:r w:rsidRPr="00575441">
        <w:rPr>
          <w:rFonts w:eastAsia="DengXian" w:hint="eastAsia"/>
          <w:iCs/>
          <w:lang w:eastAsia="zh-CN"/>
        </w:rPr>
        <w:t xml:space="preserve"> </w:t>
      </w:r>
      <w:r w:rsidRPr="00575441">
        <w:t>[11, TS 38.321]. The IAB-MT determine</w:t>
      </w:r>
      <w:r>
        <w:t>s</w:t>
      </w:r>
      <w:r w:rsidRPr="00575441">
        <w:t xml:space="preserve"> its uplink transmission timing as</w:t>
      </w:r>
      <w:r w:rsidR="00BD7E40">
        <w:t xml:space="preserve"> </w:t>
      </w:r>
      <w:r w:rsidR="00BD7E40">
        <w:rPr>
          <w:rFonts w:cs="Arial"/>
          <w:bCs/>
        </w:rPr>
        <w:t>T</w:t>
      </w:r>
      <w:r w:rsidR="00BD7E40">
        <w:rPr>
          <w:rFonts w:cs="Arial"/>
          <w:bCs/>
          <w:vertAlign w:val="subscript"/>
        </w:rPr>
        <w:t>TA</w:t>
      </w:r>
      <w:r w:rsidR="00BD7E40">
        <w:rPr>
          <w:rFonts w:cs="Arial"/>
          <w:bCs/>
        </w:rPr>
        <w:t xml:space="preserve"> + N</w:t>
      </w:r>
      <w:r w:rsidR="00BD7E40">
        <w:rPr>
          <w:rFonts w:cs="Arial"/>
          <w:bCs/>
          <w:vertAlign w:val="subscript"/>
        </w:rPr>
        <w:t xml:space="preserve">TA,offset,2 </w:t>
      </w:r>
      <w:r w:rsidR="00BD7E40">
        <w:rPr>
          <w:rFonts w:cs="Arial"/>
          <w:bCs/>
        </w:rPr>
        <w:t>·T</w:t>
      </w:r>
      <w:r w:rsidR="00BD7E40">
        <w:rPr>
          <w:rFonts w:cs="Arial"/>
          <w:bCs/>
          <w:vertAlign w:val="subscript"/>
        </w:rPr>
        <w:t>c</w:t>
      </w:r>
      <w:r w:rsidR="00BD7E40">
        <w:rPr>
          <w:rFonts w:cs="Arial"/>
          <w:bCs/>
        </w:rPr>
        <w:t xml:space="preserve"> </w:t>
      </w:r>
      <w:r w:rsidR="00BD7E40">
        <w:rPr>
          <w:rFonts w:cs="Arial"/>
          <w:color w:val="000000" w:themeColor="text1"/>
        </w:rPr>
        <w:t xml:space="preserve">where </w:t>
      </w:r>
      <m:oMath>
        <m:sSub>
          <m:sSubPr>
            <m:ctrlPr>
              <w:rPr>
                <w:rFonts w:ascii="Cambria Math" w:eastAsia="DengXian" w:hAnsi="Cambria Math" w:cs="Arial"/>
                <w:color w:val="000000" w:themeColor="text1"/>
              </w:rPr>
            </m:ctrlPr>
          </m:sSubPr>
          <m:e>
            <m:r>
              <w:rPr>
                <w:rFonts w:ascii="Cambria Math" w:eastAsia="DengXian" w:hAnsi="Cambria Math" w:cs="Arial"/>
                <w:color w:val="000000" w:themeColor="text1"/>
              </w:rPr>
              <m:t>T</m:t>
            </m:r>
          </m:e>
          <m:sub>
            <m:r>
              <m:rPr>
                <m:nor/>
              </m:rPr>
              <w:rPr>
                <w:rFonts w:ascii="Cambria Math" w:eastAsia="DengXian" w:hAnsi="Cambria Math" w:cs="Arial"/>
                <w:color w:val="000000" w:themeColor="text1"/>
              </w:rPr>
              <m:t>TA</m:t>
            </m:r>
          </m:sub>
        </m:sSub>
      </m:oMath>
      <w:r w:rsidR="00BD7E40">
        <w:rPr>
          <w:rFonts w:cs="Arial"/>
          <w:color w:val="000000" w:themeColor="text1"/>
        </w:rPr>
        <w:t xml:space="preserve"> is defined in clause 4.3.1 of [4, TS 38.211]</w:t>
      </w:r>
      <w:r w:rsidRPr="00575441">
        <w:t xml:space="preserve"> </w:t>
      </w:r>
      <w:r>
        <w:t xml:space="preserve">and </w:t>
      </w:r>
      <m:oMath>
        <m:sSub>
          <m:sSubPr>
            <m:ctrlPr>
              <w:rPr>
                <w:rFonts w:ascii="Cambria Math" w:hAnsi="Cambria Math"/>
                <w:i/>
              </w:rPr>
            </m:ctrlPr>
          </m:sSubPr>
          <m:e>
            <m:r>
              <w:rPr>
                <w:rFonts w:ascii="Cambria Math" w:hAnsi="Cambria Math"/>
              </w:rPr>
              <m:t>N</m:t>
            </m:r>
          </m:e>
          <m:sub>
            <m:r>
              <m:rPr>
                <m:sty m:val="p"/>
              </m:rPr>
              <w:rPr>
                <w:rFonts w:ascii="Cambria Math" w:hAnsi="Cambria Math"/>
              </w:rPr>
              <m:t>TA,offset,2</m:t>
            </m:r>
          </m:sub>
        </m:sSub>
        <m:r>
          <w:rPr>
            <w:rFonts w:ascii="Cambria Math" w:hAnsi="Cambria Math"/>
          </w:rPr>
          <m:t>=</m:t>
        </m:r>
        <m:sSub>
          <m:sSubPr>
            <m:ctrlPr>
              <w:rPr>
                <w:rFonts w:ascii="Cambria Math" w:hAnsi="Cambria Math"/>
                <w:i/>
              </w:rPr>
            </m:ctrlPr>
          </m:sSubPr>
          <m:e>
            <m:r>
              <w:rPr>
                <w:rFonts w:ascii="Cambria Math" w:hAnsi="Cambria Math"/>
              </w:rPr>
              <m:t>T</m:t>
            </m:r>
          </m:e>
          <m:sub>
            <m:r>
              <m:rPr>
                <m:sty m:val="p"/>
              </m:rPr>
              <w:rPr>
                <w:rFonts w:ascii="Cambria Math" w:hAnsi="Cambria Math"/>
              </w:rPr>
              <m:t>offset,2</m:t>
            </m:r>
          </m:sub>
        </m:sSub>
        <m:r>
          <m:rPr>
            <m:sty m:val="p"/>
          </m:rPr>
          <w:rPr>
            <w:rFonts w:ascii="Cambria Math" w:hAnsi="Cambria Math"/>
          </w:rPr>
          <m:t>⋅16⋅</m:t>
        </m:r>
        <m:f>
          <m:fPr>
            <m:type m:val="lin"/>
            <m:ctrlPr>
              <w:rPr>
                <w:rFonts w:ascii="Cambria Math" w:hAnsi="Cambria Math"/>
              </w:rPr>
            </m:ctrlPr>
          </m:fPr>
          <m:num>
            <m:r>
              <w:rPr>
                <w:rFonts w:ascii="Cambria Math" w:hAnsi="Cambria Math"/>
              </w:rPr>
              <m:t>64</m:t>
            </m:r>
          </m:num>
          <m:den>
            <m:sSup>
              <m:sSupPr>
                <m:ctrlPr>
                  <w:rPr>
                    <w:rFonts w:ascii="Cambria Math" w:hAnsi="Cambria Math"/>
                    <w:i/>
                  </w:rPr>
                </m:ctrlPr>
              </m:sSupPr>
              <m:e>
                <m:r>
                  <w:rPr>
                    <w:rFonts w:ascii="Cambria Math" w:hAnsi="Cambria Math"/>
                  </w:rPr>
                  <m:t>2</m:t>
                </m:r>
              </m:e>
              <m:sup>
                <m:r>
                  <w:rPr>
                    <w:rFonts w:ascii="Cambria Math" w:hAnsi="Cambria Math"/>
                  </w:rPr>
                  <m:t>μ</m:t>
                </m:r>
              </m:sup>
            </m:sSup>
          </m:den>
        </m:f>
      </m:oMath>
      <w:r>
        <w:t xml:space="preserve"> where </w:t>
      </w:r>
      <m:oMath>
        <m:sSub>
          <m:sSubPr>
            <m:ctrlPr>
              <w:rPr>
                <w:rFonts w:ascii="Cambria Math" w:hAnsi="Cambria Math"/>
                <w:i/>
              </w:rPr>
            </m:ctrlPr>
          </m:sSubPr>
          <m:e>
            <m:r>
              <w:rPr>
                <w:rFonts w:ascii="Cambria Math" w:hAnsi="Cambria Math"/>
              </w:rPr>
              <m:t>T</m:t>
            </m:r>
          </m:e>
          <m:sub>
            <m:r>
              <m:rPr>
                <m:sty m:val="p"/>
              </m:rPr>
              <w:rPr>
                <w:rFonts w:ascii="Cambria Math" w:hAnsi="Cambria Math"/>
              </w:rPr>
              <m:t>offset,2</m:t>
            </m:r>
          </m:sub>
        </m:sSub>
      </m:oMath>
      <w:r>
        <w:t xml:space="preserve"> is provided by the </w:t>
      </w:r>
      <w:r w:rsidR="002133B5" w:rsidRPr="006F5D48">
        <w:rPr>
          <w:rFonts w:eastAsia="DengXian"/>
          <w:iCs/>
          <w:lang w:eastAsia="zh-CN"/>
        </w:rPr>
        <w:t>Case</w:t>
      </w:r>
      <w:r w:rsidR="0065178A">
        <w:rPr>
          <w:rFonts w:eastAsia="DengXian"/>
          <w:iCs/>
          <w:lang w:eastAsia="zh-CN"/>
        </w:rPr>
        <w:t>-</w:t>
      </w:r>
      <w:r w:rsidR="002133B5" w:rsidRPr="006F5D48">
        <w:rPr>
          <w:rFonts w:eastAsia="DengXian"/>
          <w:iCs/>
          <w:lang w:eastAsia="zh-CN"/>
        </w:rPr>
        <w:t>7</w:t>
      </w:r>
      <w:r>
        <w:t xml:space="preserve"> </w:t>
      </w:r>
      <w:r w:rsidR="002133B5">
        <w:t xml:space="preserve">Timing </w:t>
      </w:r>
      <w:r w:rsidR="0065178A">
        <w:rPr>
          <w:rFonts w:eastAsia="DengXian"/>
          <w:iCs/>
          <w:lang w:eastAsia="zh-CN"/>
        </w:rPr>
        <w:t xml:space="preserve">advance </w:t>
      </w:r>
      <w:r w:rsidR="0065178A">
        <w:t xml:space="preserve">offset </w:t>
      </w:r>
      <w:r>
        <w:t>MAC CE [11, TS 38.321]</w:t>
      </w:r>
      <w:r w:rsidRPr="00575441">
        <w:t>.</w:t>
      </w:r>
    </w:p>
    <w:p w14:paraId="0B27D3B5" w14:textId="27A5C5C4" w:rsidR="00E9420D" w:rsidRPr="009861A4" w:rsidRDefault="00E9420D" w:rsidP="00E9420D">
      <w:pPr>
        <w:rPr>
          <w:lang w:eastAsia="zh-CN"/>
        </w:rPr>
      </w:pPr>
      <w:r w:rsidRPr="009861A4">
        <w:rPr>
          <w:lang w:eastAsia="zh-CN"/>
        </w:rPr>
        <w:t xml:space="preserve">A slot format for an IAB-DU or an IAB-MT includes downlink symbols, uplink symbols, and flexible symbols. </w:t>
      </w:r>
    </w:p>
    <w:p w14:paraId="77128837" w14:textId="45856D17" w:rsidR="00AD5959" w:rsidRDefault="00E9420D" w:rsidP="00E9420D">
      <w:pPr>
        <w:rPr>
          <w:lang w:eastAsia="zh-CN"/>
        </w:rPr>
      </w:pPr>
      <w:r w:rsidRPr="009861A4">
        <w:rPr>
          <w:lang w:eastAsia="zh-CN"/>
        </w:rPr>
        <w:t>For each cell</w:t>
      </w:r>
      <w:r>
        <w:rPr>
          <w:lang w:eastAsia="zh-CN"/>
        </w:rPr>
        <w:t xml:space="preserve"> of an IAB-DU</w:t>
      </w:r>
      <w:r w:rsidRPr="009861A4">
        <w:rPr>
          <w:lang w:eastAsia="zh-CN"/>
        </w:rPr>
        <w:t xml:space="preserve">, </w:t>
      </w:r>
      <w:r>
        <w:rPr>
          <w:lang w:eastAsia="zh-CN"/>
        </w:rPr>
        <w:t>the</w:t>
      </w:r>
      <w:r w:rsidRPr="009861A4">
        <w:rPr>
          <w:lang w:eastAsia="zh-CN"/>
        </w:rPr>
        <w:t xml:space="preserve"> IAB-DU </w:t>
      </w:r>
      <w:r>
        <w:rPr>
          <w:lang w:eastAsia="zh-CN"/>
        </w:rPr>
        <w:t>can be</w:t>
      </w:r>
      <w:r w:rsidRPr="009861A4">
        <w:rPr>
          <w:lang w:eastAsia="zh-CN"/>
        </w:rPr>
        <w:t xml:space="preserve"> provided an indication for a slot format over a number of slots by </w:t>
      </w:r>
      <w:r w:rsidR="00E613EA" w:rsidRPr="00882C4D">
        <w:rPr>
          <w:i/>
          <w:iCs/>
        </w:rPr>
        <w:t>gNB-DU Cell Resource Configuration</w:t>
      </w:r>
      <w:r w:rsidR="00E613EA" w:rsidRPr="00882C4D">
        <w:rPr>
          <w:lang w:eastAsia="zh-CN"/>
        </w:rPr>
        <w:t xml:space="preserve"> </w:t>
      </w:r>
      <w:r w:rsidR="00E613EA" w:rsidRPr="00882C4D">
        <w:rPr>
          <w:lang w:val="en-US"/>
        </w:rPr>
        <w:t>[16, TS 38.473]</w:t>
      </w:r>
      <w:r w:rsidRPr="009861A4">
        <w:rPr>
          <w:lang w:eastAsia="zh-CN"/>
        </w:rPr>
        <w:t xml:space="preserve">. </w:t>
      </w:r>
    </w:p>
    <w:p w14:paraId="7AA29BCE" w14:textId="4B6FA4D2" w:rsidR="00E9420D" w:rsidRPr="009F2BBA" w:rsidRDefault="00E9420D" w:rsidP="004D5A8C">
      <w:r w:rsidRPr="009861A4">
        <w:rPr>
          <w:lang w:eastAsia="zh-CN"/>
        </w:rPr>
        <w:t xml:space="preserve">For each </w:t>
      </w:r>
      <w:r>
        <w:rPr>
          <w:lang w:eastAsia="zh-CN"/>
        </w:rPr>
        <w:t xml:space="preserve">serving </w:t>
      </w:r>
      <w:r w:rsidRPr="009861A4">
        <w:rPr>
          <w:lang w:eastAsia="zh-CN"/>
        </w:rPr>
        <w:t xml:space="preserve">cell, an IAB-MT </w:t>
      </w:r>
      <w:r>
        <w:rPr>
          <w:lang w:eastAsia="zh-CN"/>
        </w:rPr>
        <w:t>can be</w:t>
      </w:r>
      <w:r w:rsidRPr="009861A4">
        <w:rPr>
          <w:lang w:eastAsia="zh-CN"/>
        </w:rPr>
        <w:t xml:space="preserve"> provided an indication for a slot format over a number of slots by </w:t>
      </w:r>
      <w:r w:rsidRPr="009861A4">
        <w:rPr>
          <w:i/>
          <w:iCs/>
          <w:lang w:eastAsia="zh-CN"/>
        </w:rPr>
        <w:t>tdd-UL-DL-Config</w:t>
      </w:r>
      <w:r w:rsidR="00AD5959" w:rsidRPr="009F6A37">
        <w:rPr>
          <w:i/>
          <w:iCs/>
          <w:lang w:eastAsia="zh-CN"/>
        </w:rPr>
        <w:t>uration</w:t>
      </w:r>
      <w:r>
        <w:rPr>
          <w:i/>
          <w:iCs/>
          <w:lang w:eastAsia="zh-CN"/>
        </w:rPr>
        <w:t>Dedicated</w:t>
      </w:r>
      <w:r w:rsidRPr="009861A4">
        <w:rPr>
          <w:i/>
          <w:iCs/>
          <w:lang w:eastAsia="zh-CN"/>
        </w:rPr>
        <w:t>-IAB-MT</w:t>
      </w:r>
      <w:r w:rsidRPr="009861A4">
        <w:rPr>
          <w:lang w:eastAsia="zh-CN"/>
        </w:rPr>
        <w:t xml:space="preserve">. </w:t>
      </w:r>
      <w:r w:rsidRPr="00A740E9">
        <w:t xml:space="preserve">If the IAB-MT is provided </w:t>
      </w:r>
      <w:r>
        <w:rPr>
          <w:i/>
          <w:iCs/>
        </w:rPr>
        <w:t>tdd</w:t>
      </w:r>
      <w:r w:rsidRPr="00A740E9">
        <w:rPr>
          <w:i/>
          <w:iCs/>
        </w:rPr>
        <w:t>-UL-DL-Config</w:t>
      </w:r>
      <w:r w:rsidR="00E613EA" w:rsidRPr="00882C4D">
        <w:rPr>
          <w:i/>
          <w:iCs/>
        </w:rPr>
        <w:t>uration</w:t>
      </w:r>
      <w:r w:rsidRPr="00A740E9">
        <w:rPr>
          <w:i/>
          <w:iCs/>
        </w:rPr>
        <w:t>Dedicated-IAB-MT</w:t>
      </w:r>
      <w:r w:rsidRPr="00A740E9">
        <w:t xml:space="preserve">, </w:t>
      </w:r>
      <w:r w:rsidR="004D5A8C" w:rsidRPr="00352F48">
        <w:t xml:space="preserve">the statements </w:t>
      </w:r>
      <w:r w:rsidR="006F5F9E">
        <w:t>in clause</w:t>
      </w:r>
      <w:r w:rsidR="004D5A8C" w:rsidRPr="00352F48">
        <w:t xml:space="preserve"> 11.1 that include "</w:t>
      </w:r>
      <w:r w:rsidR="004D5A8C" w:rsidRPr="00352F48">
        <w:rPr>
          <w:i/>
          <w:iCs/>
        </w:rPr>
        <w:t>tdd-UL-DL-ConfigurationDedicated</w:t>
      </w:r>
      <w:r w:rsidR="004D5A8C" w:rsidRPr="00352F48">
        <w:t>" apply to the IAB-MT of an IAB node by replacing "</w:t>
      </w:r>
      <w:r w:rsidR="004D5A8C" w:rsidRPr="00352F48">
        <w:rPr>
          <w:i/>
          <w:iCs/>
        </w:rPr>
        <w:t>tdd-UL-DL-ConfigurationDedicated</w:t>
      </w:r>
      <w:r w:rsidR="004D5A8C" w:rsidRPr="00352F48">
        <w:t>" with "</w:t>
      </w:r>
      <w:r w:rsidR="004D5A8C" w:rsidRPr="00352F48">
        <w:rPr>
          <w:i/>
          <w:iCs/>
        </w:rPr>
        <w:t>tdd-UL-DL-ConfigurationDedicated-IAB-MT</w:t>
      </w:r>
      <w:r w:rsidR="004D5A8C" w:rsidRPr="00352F48">
        <w:t>" for the IAB-MT, except that the</w:t>
      </w:r>
      <w:r>
        <w:t xml:space="preserve"> </w:t>
      </w:r>
      <w:r>
        <w:rPr>
          <w:i/>
          <w:iCs/>
        </w:rPr>
        <w:t>tdd</w:t>
      </w:r>
      <w:r w:rsidRPr="00A740E9">
        <w:rPr>
          <w:i/>
          <w:iCs/>
        </w:rPr>
        <w:t>-UL-DL-Config</w:t>
      </w:r>
      <w:r w:rsidR="00E613EA" w:rsidRPr="00882C4D">
        <w:rPr>
          <w:i/>
          <w:iCs/>
        </w:rPr>
        <w:t>uration</w:t>
      </w:r>
      <w:r w:rsidRPr="00A740E9">
        <w:rPr>
          <w:i/>
          <w:iCs/>
        </w:rPr>
        <w:t>Dedicated-IAB-MT</w:t>
      </w:r>
      <w:r>
        <w:t xml:space="preserve"> provides</w:t>
      </w:r>
    </w:p>
    <w:p w14:paraId="4B402DBD" w14:textId="77777777" w:rsidR="00E9420D" w:rsidRDefault="00E9420D" w:rsidP="00E9420D">
      <w:pPr>
        <w:pStyle w:val="B1"/>
      </w:pPr>
      <w:r>
        <w:t>-</w:t>
      </w:r>
      <w:r>
        <w:tab/>
      </w:r>
      <w:r>
        <w:rPr>
          <w:lang w:val="en-US"/>
        </w:rPr>
        <w:t>a</w:t>
      </w:r>
      <w:r>
        <w:t xml:space="preserve"> set of slot configurations by </w:t>
      </w:r>
      <w:r w:rsidRPr="00A740E9">
        <w:rPr>
          <w:i/>
          <w:iCs/>
        </w:rPr>
        <w:t>slotSpecificConfigurationsToAddModList-IAB-MT</w:t>
      </w:r>
    </w:p>
    <w:p w14:paraId="782787E5" w14:textId="77777777" w:rsidR="00E9420D" w:rsidRDefault="00E9420D" w:rsidP="00E9420D">
      <w:pPr>
        <w:pStyle w:val="B1"/>
      </w:pPr>
      <w:r>
        <w:t>-</w:t>
      </w:r>
      <w:r>
        <w:tab/>
      </w:r>
      <w:r>
        <w:rPr>
          <w:lang w:val="en-US"/>
        </w:rPr>
        <w:t>f</w:t>
      </w:r>
      <w:r>
        <w:t>or each slot configuration from the set of slot configurations</w:t>
      </w:r>
    </w:p>
    <w:p w14:paraId="1F954D09" w14:textId="77777777" w:rsidR="00E9420D" w:rsidRDefault="00E9420D" w:rsidP="00BC0CCB">
      <w:pPr>
        <w:pStyle w:val="B2"/>
      </w:pPr>
      <w:r>
        <w:lastRenderedPageBreak/>
        <w:t>-</w:t>
      </w:r>
      <w:r>
        <w:tab/>
      </w:r>
      <w:r>
        <w:rPr>
          <w:lang w:val="en-US"/>
        </w:rPr>
        <w:t>a</w:t>
      </w:r>
      <w:r>
        <w:t xml:space="preserve"> slot index for a slot provided by </w:t>
      </w:r>
      <w:r w:rsidRPr="00D733F5">
        <w:rPr>
          <w:i/>
        </w:rPr>
        <w:t>slotIndex</w:t>
      </w:r>
    </w:p>
    <w:p w14:paraId="3DB91B06" w14:textId="341320C9" w:rsidR="00E9420D" w:rsidRDefault="00E9420D" w:rsidP="00BC0CCB">
      <w:pPr>
        <w:pStyle w:val="B2"/>
      </w:pPr>
      <w:r>
        <w:t>-</w:t>
      </w:r>
      <w:r>
        <w:tab/>
      </w:r>
      <w:r>
        <w:rPr>
          <w:lang w:val="en-US"/>
        </w:rPr>
        <w:t>a</w:t>
      </w:r>
      <w:r>
        <w:t xml:space="preserve"> set of symbols for a slot by </w:t>
      </w:r>
      <w:r w:rsidRPr="00561653">
        <w:rPr>
          <w:i/>
        </w:rPr>
        <w:t>symbols</w:t>
      </w:r>
      <w:r w:rsidR="004D5A8C">
        <w:rPr>
          <w:i/>
          <w:lang w:val="en-US"/>
        </w:rPr>
        <w:t>-IAB-MT</w:t>
      </w:r>
      <w:r>
        <w:t xml:space="preserve"> where </w:t>
      </w:r>
    </w:p>
    <w:p w14:paraId="014E9D56" w14:textId="57FD3032" w:rsidR="00E9420D" w:rsidRDefault="00E9420D" w:rsidP="00BC0CCB">
      <w:pPr>
        <w:pStyle w:val="B3"/>
      </w:pPr>
      <w:r>
        <w:t>-</w:t>
      </w:r>
      <w:r>
        <w:tab/>
        <w:t xml:space="preserve">if </w:t>
      </w:r>
      <w:r w:rsidRPr="00561653">
        <w:rPr>
          <w:i/>
        </w:rPr>
        <w:t>symbols</w:t>
      </w:r>
      <w:r w:rsidR="004D5A8C">
        <w:rPr>
          <w:i/>
          <w:lang w:val="en-US"/>
        </w:rPr>
        <w:t>-IAB-MT</w:t>
      </w:r>
      <w:r>
        <w:t xml:space="preserve"> = </w:t>
      </w:r>
      <w:r w:rsidRPr="00561653">
        <w:rPr>
          <w:i/>
        </w:rPr>
        <w:t>allDownlink</w:t>
      </w:r>
      <w:r>
        <w:t>, all symbols in the slot are downlink</w:t>
      </w:r>
    </w:p>
    <w:p w14:paraId="3FF68BCA" w14:textId="3D584E3E" w:rsidR="00E9420D" w:rsidRDefault="00E9420D" w:rsidP="00BC0CCB">
      <w:pPr>
        <w:pStyle w:val="B3"/>
      </w:pPr>
      <w:r>
        <w:t>-</w:t>
      </w:r>
      <w:r>
        <w:tab/>
        <w:t xml:space="preserve">if </w:t>
      </w:r>
      <w:r w:rsidRPr="00561653">
        <w:rPr>
          <w:i/>
        </w:rPr>
        <w:t>symbols</w:t>
      </w:r>
      <w:r w:rsidR="004D5A8C">
        <w:rPr>
          <w:i/>
          <w:lang w:val="en-US"/>
        </w:rPr>
        <w:t>-IAB-MT</w:t>
      </w:r>
      <w:r>
        <w:t xml:space="preserve"> = </w:t>
      </w:r>
      <w:r w:rsidRPr="00561653">
        <w:rPr>
          <w:i/>
        </w:rPr>
        <w:t>allUplink</w:t>
      </w:r>
      <w:r>
        <w:t>, all symbols in the slot are uplink</w:t>
      </w:r>
    </w:p>
    <w:p w14:paraId="705D89EA" w14:textId="5BB0D7CE" w:rsidR="00E9420D" w:rsidRDefault="00E9420D" w:rsidP="00BC0CCB">
      <w:pPr>
        <w:pStyle w:val="B3"/>
      </w:pPr>
      <w:r>
        <w:t>-</w:t>
      </w:r>
      <w:r>
        <w:tab/>
        <w:t xml:space="preserve">if </w:t>
      </w:r>
      <w:r w:rsidRPr="00561653">
        <w:rPr>
          <w:i/>
        </w:rPr>
        <w:t>symbols</w:t>
      </w:r>
      <w:r w:rsidR="004D5A8C">
        <w:rPr>
          <w:i/>
          <w:lang w:val="en-US"/>
        </w:rPr>
        <w:t>-IAB-MT</w:t>
      </w:r>
      <w:r>
        <w:t xml:space="preserve"> = </w:t>
      </w:r>
      <w:r>
        <w:rPr>
          <w:i/>
        </w:rPr>
        <w:t>explicit</w:t>
      </w:r>
      <w:r w:rsidRPr="00B42C92">
        <w:rPr>
          <w:lang w:val="en-US"/>
        </w:rPr>
        <w:t>,</w:t>
      </w:r>
      <w:r w:rsidRPr="00E81663">
        <w:t xml:space="preserve"> </w:t>
      </w:r>
      <w:r w:rsidRPr="0026390E">
        <w:rPr>
          <w:i/>
        </w:rPr>
        <w:t>nrofDownlinkSymbols</w:t>
      </w:r>
      <w:r>
        <w:t xml:space="preserve"> provides a number of downlink first symbols in the slot and </w:t>
      </w:r>
      <w:r w:rsidRPr="0026390E">
        <w:rPr>
          <w:i/>
        </w:rPr>
        <w:t>nrofUplinkSymbols</w:t>
      </w:r>
      <w:r>
        <w:t xml:space="preserve"> provides a number of uplink last symbols in the slot. If </w:t>
      </w:r>
      <w:r w:rsidRPr="0026390E">
        <w:rPr>
          <w:i/>
        </w:rPr>
        <w:t>nrofDownlinkSymbols</w:t>
      </w:r>
      <w:r>
        <w:t xml:space="preserve"> is not provided, there are no downlink first symbols in the slot and if </w:t>
      </w:r>
      <w:r w:rsidRPr="0026390E">
        <w:rPr>
          <w:i/>
        </w:rPr>
        <w:t>nrofUplinkSymbols</w:t>
      </w:r>
      <w:r>
        <w:t xml:space="preserve"> is not provided, there are no uplink last symbols in the slot. The remaining symbols in the slot are flexible.</w:t>
      </w:r>
    </w:p>
    <w:p w14:paraId="4F80D0E4" w14:textId="703CAE5D" w:rsidR="00E9420D" w:rsidRDefault="00E9420D" w:rsidP="00BC0CCB">
      <w:pPr>
        <w:pStyle w:val="B3"/>
      </w:pPr>
      <w:r>
        <w:t>-</w:t>
      </w:r>
      <w:r>
        <w:tab/>
        <w:t xml:space="preserve">if </w:t>
      </w:r>
      <w:r w:rsidRPr="00561653">
        <w:rPr>
          <w:i/>
        </w:rPr>
        <w:t>symbols</w:t>
      </w:r>
      <w:r w:rsidR="004D5A8C">
        <w:rPr>
          <w:i/>
          <w:lang w:val="en-US"/>
        </w:rPr>
        <w:t>-IAB-MT</w:t>
      </w:r>
      <w:r>
        <w:t xml:space="preserve"> = </w:t>
      </w:r>
      <w:r>
        <w:rPr>
          <w:i/>
          <w:iCs/>
        </w:rPr>
        <w:t>explicit-</w:t>
      </w:r>
      <w:r w:rsidRPr="00A740E9">
        <w:rPr>
          <w:i/>
          <w:iCs/>
        </w:rPr>
        <w:t>IAB-MT</w:t>
      </w:r>
      <w:r w:rsidRPr="00A740E9">
        <w:t xml:space="preserve">, </w:t>
      </w:r>
      <w:r w:rsidRPr="00A740E9">
        <w:rPr>
          <w:i/>
          <w:iCs/>
        </w:rPr>
        <w:t>nrofUplinkSymbols</w:t>
      </w:r>
      <w:r w:rsidRPr="00A740E9">
        <w:t xml:space="preserve"> provides a number of uplink first symbols in the slot and </w:t>
      </w:r>
      <w:r w:rsidRPr="00A740E9">
        <w:rPr>
          <w:i/>
          <w:iCs/>
        </w:rPr>
        <w:t>nrofDownlinkSymbols</w:t>
      </w:r>
      <w:r w:rsidRPr="00A740E9">
        <w:t xml:space="preserve"> provides a number of downlink last symbols in the slot. If </w:t>
      </w:r>
      <w:r w:rsidRPr="00A740E9">
        <w:rPr>
          <w:i/>
          <w:iCs/>
        </w:rPr>
        <w:t>nrofUplinkSymbols</w:t>
      </w:r>
      <w:r w:rsidRPr="00A740E9">
        <w:t xml:space="preserve"> is not provided, there are no uplink first symbols in the slot and if </w:t>
      </w:r>
      <w:r w:rsidRPr="00A740E9">
        <w:rPr>
          <w:i/>
          <w:iCs/>
        </w:rPr>
        <w:t>nrofDownlinkSymbols</w:t>
      </w:r>
      <w:r w:rsidRPr="00A740E9">
        <w:t xml:space="preserve"> is not provided, there are no downlink last symbols in the slot. The remaining sy</w:t>
      </w:r>
      <w:r>
        <w:t>mbols in the slot are flexible.</w:t>
      </w:r>
    </w:p>
    <w:p w14:paraId="5C08DDA9" w14:textId="37A770EC" w:rsidR="002133B5" w:rsidRDefault="00DD54E6" w:rsidP="00DD54E6">
      <w:pPr>
        <w:rPr>
          <w:lang w:eastAsia="zh-CN"/>
        </w:rPr>
      </w:pPr>
      <w:r w:rsidRPr="00575441">
        <w:rPr>
          <w:lang w:eastAsia="zh-CN"/>
        </w:rPr>
        <w:t xml:space="preserve">If an IAB-MT is configured with an MCG and an SCG, is not capable of simultaneous transmission and reception, and would simultaneously transmit and receive on the MCG and the SCG, </w:t>
      </w:r>
    </w:p>
    <w:p w14:paraId="15725D60" w14:textId="77777777" w:rsidR="002133B5" w:rsidRDefault="002133B5" w:rsidP="002133B5">
      <w:pPr>
        <w:pStyle w:val="B1"/>
        <w:rPr>
          <w:lang w:eastAsia="zh-CN"/>
        </w:rPr>
      </w:pPr>
      <w:r w:rsidRPr="006F5D48">
        <w:t>-</w:t>
      </w:r>
      <w:r w:rsidRPr="006F5D48">
        <w:tab/>
      </w:r>
      <w:r w:rsidRPr="006F5D48">
        <w:rPr>
          <w:lang w:eastAsia="zh-CN"/>
        </w:rPr>
        <w:t>if flexible symbols are configured by both parent nodes for operation with inter-donor NR-DC</w:t>
      </w:r>
      <w:r>
        <w:rPr>
          <w:lang w:eastAsia="zh-CN"/>
        </w:rPr>
        <w:t xml:space="preserve">, </w:t>
      </w:r>
      <w:r w:rsidRPr="006F5D48">
        <w:rPr>
          <w:lang w:eastAsia="zh-CN"/>
        </w:rPr>
        <w:t xml:space="preserve">the IAB-MT operates according to the scheduling from the MCG </w:t>
      </w:r>
    </w:p>
    <w:p w14:paraId="51C735B7" w14:textId="210BFA76" w:rsidR="00DD54E6" w:rsidRPr="00575441" w:rsidRDefault="002133B5" w:rsidP="002133B5">
      <w:pPr>
        <w:pStyle w:val="B1"/>
        <w:rPr>
          <w:lang w:eastAsia="zh-CN"/>
        </w:rPr>
      </w:pPr>
      <w:r w:rsidRPr="006F5D48">
        <w:t>-</w:t>
      </w:r>
      <w:r w:rsidRPr="006F5D48">
        <w:tab/>
      </w:r>
      <w:r w:rsidRPr="006F5D48">
        <w:rPr>
          <w:lang w:eastAsia="zh-CN"/>
        </w:rPr>
        <w:t xml:space="preserve">otherwise, if the IAB-MT is configured with multiple serving cells, is provided </w:t>
      </w:r>
      <w:r w:rsidRPr="006F5D48">
        <w:rPr>
          <w:i/>
          <w:iCs/>
          <w:lang w:eastAsia="zh-CN"/>
        </w:rPr>
        <w:t>directionalCollisionHandling-</w:t>
      </w:r>
      <w:r w:rsidRPr="006F5D48">
        <w:rPr>
          <w:lang w:eastAsia="zh-CN"/>
        </w:rPr>
        <w:t xml:space="preserve">r17 = </w:t>
      </w:r>
      <w:r w:rsidR="00F22988">
        <w:rPr>
          <w:lang w:eastAsia="zh-CN"/>
        </w:rPr>
        <w:t>'</w:t>
      </w:r>
      <w:r w:rsidRPr="006F5D48">
        <w:rPr>
          <w:lang w:eastAsia="zh-CN"/>
        </w:rPr>
        <w:t>enabled</w:t>
      </w:r>
      <w:r w:rsidR="00F22988">
        <w:rPr>
          <w:lang w:eastAsia="zh-CN"/>
        </w:rPr>
        <w:t>'</w:t>
      </w:r>
      <w:r w:rsidRPr="006F5D48">
        <w:rPr>
          <w:lang w:eastAsia="zh-CN"/>
        </w:rPr>
        <w:t xml:space="preserve"> for a set of serving cell(s) from the multiple serving cells, and indicates </w:t>
      </w:r>
      <w:r w:rsidRPr="006F5D48">
        <w:rPr>
          <w:i/>
          <w:iCs/>
          <w:lang w:eastAsia="zh-CN"/>
        </w:rPr>
        <w:t>half-DuplexTDD-CA-SameSCS</w:t>
      </w:r>
      <w:r w:rsidRPr="006F5D48">
        <w:rPr>
          <w:lang w:eastAsia="zh-CN"/>
        </w:rPr>
        <w:t xml:space="preserve"> capability across MCG and SCG for NR-DC operation,</w:t>
      </w:r>
      <w:r w:rsidRPr="006F5D48">
        <w:rPr>
          <w:i/>
          <w:iCs/>
          <w:lang w:eastAsia="zh-CN"/>
        </w:rPr>
        <w:t xml:space="preserve"> </w:t>
      </w:r>
      <w:r w:rsidRPr="006F5D48">
        <w:rPr>
          <w:lang w:eastAsia="zh-CN"/>
        </w:rPr>
        <w:t xml:space="preserve">the IAB-MT applies the procedures for resolving directional collisions as described in clause 11.1 for resolving directional collisions across </w:t>
      </w:r>
      <w:r>
        <w:rPr>
          <w:lang w:eastAsia="zh-CN"/>
        </w:rPr>
        <w:t>serving cells</w:t>
      </w:r>
      <w:r w:rsidR="00DD54E6" w:rsidRPr="00575441">
        <w:rPr>
          <w:lang w:eastAsia="zh-CN"/>
        </w:rPr>
        <w:t>.</w:t>
      </w:r>
    </w:p>
    <w:p w14:paraId="2AE53D09" w14:textId="142B3E12" w:rsidR="00E9420D" w:rsidRPr="00E540D4" w:rsidRDefault="00E9420D" w:rsidP="00E9420D">
      <w:pPr>
        <w:rPr>
          <w:szCs w:val="16"/>
          <w:lang w:eastAsia="zh-CN"/>
        </w:rPr>
      </w:pPr>
      <w:r w:rsidRPr="004052F6">
        <w:rPr>
          <w:lang w:eastAsia="zh-CN"/>
        </w:rPr>
        <w:t>An IAB-MT</w:t>
      </w:r>
      <w:r>
        <w:rPr>
          <w:lang w:eastAsia="zh-CN"/>
        </w:rPr>
        <w:t xml:space="preserve"> can be provided, by</w:t>
      </w:r>
      <w:r w:rsidRPr="004052F6">
        <w:rPr>
          <w:lang w:eastAsia="zh-CN"/>
        </w:rPr>
        <w:t xml:space="preserve"> </w:t>
      </w:r>
      <w:r w:rsidRPr="004052F6">
        <w:rPr>
          <w:i/>
          <w:lang w:eastAsia="zh-CN"/>
        </w:rPr>
        <w:t>SlotFormatCombinationsPerCell</w:t>
      </w:r>
      <w:r>
        <w:rPr>
          <w:lang w:eastAsia="zh-CN"/>
        </w:rPr>
        <w:t xml:space="preserve">, a list of </w:t>
      </w:r>
      <w:r>
        <w:t>s</w:t>
      </w:r>
      <w:r w:rsidRPr="0096519C">
        <w:t>lot</w:t>
      </w:r>
      <w:r>
        <w:t xml:space="preserve"> format c</w:t>
      </w:r>
      <w:r w:rsidRPr="0096519C">
        <w:t>ombinations applicable for one serving cell</w:t>
      </w:r>
      <w:r>
        <w:t xml:space="preserve"> and, by </w:t>
      </w:r>
      <w:r>
        <w:rPr>
          <w:i/>
          <w:lang w:eastAsia="zh-CN"/>
        </w:rPr>
        <w:t>SlotFormatIndicator</w:t>
      </w:r>
      <w:r>
        <w:rPr>
          <w:szCs w:val="16"/>
          <w:lang w:eastAsia="zh-CN"/>
        </w:rPr>
        <w:t xml:space="preserve">, a configuration for monitor a DCI format 2_0 indicating a slot format combination, from the list of slot format combinations, over a number of slots as described </w:t>
      </w:r>
      <w:r w:rsidR="006F5F9E">
        <w:rPr>
          <w:szCs w:val="16"/>
          <w:lang w:eastAsia="zh-CN"/>
        </w:rPr>
        <w:t>in clause</w:t>
      </w:r>
      <w:r>
        <w:rPr>
          <w:szCs w:val="16"/>
          <w:lang w:eastAsia="zh-CN"/>
        </w:rPr>
        <w:t xml:space="preserve"> 11.1.1. In addition to the slot formats in Table 11.1.1-1, an SFI field for an IAB-MT in DCI format 2_0 can indicate to the IAB-MT a slot format from the slot formats in Table 14-</w:t>
      </w:r>
      <w:r w:rsidR="004D5A8C">
        <w:rPr>
          <w:szCs w:val="16"/>
          <w:lang w:eastAsia="zh-CN"/>
        </w:rPr>
        <w:t>2</w:t>
      </w:r>
      <w:r>
        <w:rPr>
          <w:szCs w:val="16"/>
          <w:lang w:eastAsia="zh-CN"/>
        </w:rPr>
        <w:t>.</w:t>
      </w:r>
    </w:p>
    <w:p w14:paraId="37635C42" w14:textId="742290C3" w:rsidR="00E9420D" w:rsidRPr="00CA657A" w:rsidRDefault="00E9420D" w:rsidP="00E9420D">
      <w:pPr>
        <w:pStyle w:val="TH"/>
      </w:pPr>
      <w:r>
        <w:lastRenderedPageBreak/>
        <w:t>Table 14</w:t>
      </w:r>
      <w:r w:rsidRPr="00CA657A">
        <w:t>-</w:t>
      </w:r>
      <w:r w:rsidR="004D5A8C">
        <w:t>2</w:t>
      </w:r>
      <w:r w:rsidRPr="00CA657A">
        <w:t xml:space="preserve">: </w:t>
      </w:r>
      <w:r>
        <w:t>S</w:t>
      </w:r>
      <w:r w:rsidRPr="00CA657A">
        <w:t xml:space="preserve">lot </w:t>
      </w:r>
      <w:r>
        <w:t>formats for normal cyclic prefix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1"/>
        <w:gridCol w:w="713"/>
        <w:gridCol w:w="571"/>
        <w:gridCol w:w="571"/>
        <w:gridCol w:w="569"/>
        <w:gridCol w:w="569"/>
        <w:gridCol w:w="569"/>
        <w:gridCol w:w="569"/>
        <w:gridCol w:w="569"/>
        <w:gridCol w:w="569"/>
        <w:gridCol w:w="569"/>
        <w:gridCol w:w="569"/>
        <w:gridCol w:w="569"/>
        <w:gridCol w:w="569"/>
        <w:gridCol w:w="569"/>
      </w:tblGrid>
      <w:tr w:rsidR="00E9420D" w:rsidRPr="00CA657A" w14:paraId="1146542B" w14:textId="77777777" w:rsidTr="00131932">
        <w:trPr>
          <w:jc w:val="center"/>
        </w:trPr>
        <w:tc>
          <w:tcPr>
            <w:tcW w:w="1101" w:type="dxa"/>
            <w:vMerge w:val="restart"/>
            <w:shd w:val="clear" w:color="auto" w:fill="auto"/>
          </w:tcPr>
          <w:p w14:paraId="79D72F95" w14:textId="77777777" w:rsidR="00E9420D" w:rsidRDefault="00E9420D" w:rsidP="00131932">
            <w:pPr>
              <w:keepNext/>
              <w:keepLines/>
              <w:spacing w:after="0"/>
              <w:jc w:val="center"/>
              <w:rPr>
                <w:rFonts w:ascii="Arial" w:eastAsia="Batang" w:hAnsi="Arial"/>
                <w:b/>
                <w:sz w:val="18"/>
              </w:rPr>
            </w:pPr>
            <w:r>
              <w:rPr>
                <w:rFonts w:ascii="Arial" w:eastAsia="Batang" w:hAnsi="Arial"/>
                <w:b/>
                <w:sz w:val="18"/>
              </w:rPr>
              <w:t>Slot</w:t>
            </w:r>
          </w:p>
          <w:p w14:paraId="4F495EA4"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Format</w:t>
            </w:r>
          </w:p>
        </w:tc>
        <w:tc>
          <w:tcPr>
            <w:tcW w:w="8114" w:type="dxa"/>
            <w:gridSpan w:val="14"/>
            <w:tcBorders>
              <w:bottom w:val="single" w:sz="4" w:space="0" w:color="auto"/>
            </w:tcBorders>
            <w:shd w:val="clear" w:color="auto" w:fill="auto"/>
          </w:tcPr>
          <w:p w14:paraId="4CC088A1"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Symbol number in a slot</w:t>
            </w:r>
          </w:p>
        </w:tc>
      </w:tr>
      <w:tr w:rsidR="00E9420D" w:rsidRPr="00CA657A" w14:paraId="6E0544C0" w14:textId="77777777" w:rsidTr="00131932">
        <w:trPr>
          <w:jc w:val="center"/>
        </w:trPr>
        <w:tc>
          <w:tcPr>
            <w:tcW w:w="1101" w:type="dxa"/>
            <w:vMerge/>
            <w:tcBorders>
              <w:top w:val="single" w:sz="4" w:space="0" w:color="auto"/>
            </w:tcBorders>
            <w:shd w:val="clear" w:color="auto" w:fill="auto"/>
          </w:tcPr>
          <w:p w14:paraId="5217BAA1" w14:textId="77777777" w:rsidR="00E9420D" w:rsidRPr="00CA657A" w:rsidRDefault="00E9420D" w:rsidP="00131932">
            <w:pPr>
              <w:keepNext/>
              <w:keepLines/>
              <w:spacing w:after="0"/>
              <w:jc w:val="center"/>
              <w:rPr>
                <w:rFonts w:ascii="Arial" w:eastAsia="Batang" w:hAnsi="Arial"/>
                <w:b/>
                <w:sz w:val="18"/>
              </w:rPr>
            </w:pPr>
          </w:p>
        </w:tc>
        <w:tc>
          <w:tcPr>
            <w:tcW w:w="713" w:type="dxa"/>
            <w:tcBorders>
              <w:top w:val="single" w:sz="4" w:space="0" w:color="auto"/>
            </w:tcBorders>
            <w:shd w:val="clear" w:color="auto" w:fill="auto"/>
          </w:tcPr>
          <w:p w14:paraId="735F977D"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0</w:t>
            </w:r>
          </w:p>
        </w:tc>
        <w:tc>
          <w:tcPr>
            <w:tcW w:w="571" w:type="dxa"/>
            <w:tcBorders>
              <w:top w:val="single" w:sz="4" w:space="0" w:color="auto"/>
            </w:tcBorders>
            <w:shd w:val="clear" w:color="auto" w:fill="auto"/>
          </w:tcPr>
          <w:p w14:paraId="354390EB"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1</w:t>
            </w:r>
          </w:p>
        </w:tc>
        <w:tc>
          <w:tcPr>
            <w:tcW w:w="571" w:type="dxa"/>
            <w:tcBorders>
              <w:top w:val="single" w:sz="4" w:space="0" w:color="auto"/>
            </w:tcBorders>
            <w:shd w:val="clear" w:color="auto" w:fill="auto"/>
          </w:tcPr>
          <w:p w14:paraId="7C1B609B"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2</w:t>
            </w:r>
          </w:p>
        </w:tc>
        <w:tc>
          <w:tcPr>
            <w:tcW w:w="569" w:type="dxa"/>
            <w:tcBorders>
              <w:top w:val="single" w:sz="4" w:space="0" w:color="auto"/>
            </w:tcBorders>
            <w:shd w:val="clear" w:color="auto" w:fill="auto"/>
          </w:tcPr>
          <w:p w14:paraId="41562753"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3</w:t>
            </w:r>
          </w:p>
        </w:tc>
        <w:tc>
          <w:tcPr>
            <w:tcW w:w="569" w:type="dxa"/>
            <w:tcBorders>
              <w:top w:val="single" w:sz="4" w:space="0" w:color="auto"/>
            </w:tcBorders>
            <w:shd w:val="clear" w:color="auto" w:fill="auto"/>
          </w:tcPr>
          <w:p w14:paraId="212F6F4D"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4</w:t>
            </w:r>
          </w:p>
        </w:tc>
        <w:tc>
          <w:tcPr>
            <w:tcW w:w="569" w:type="dxa"/>
            <w:tcBorders>
              <w:top w:val="single" w:sz="4" w:space="0" w:color="auto"/>
            </w:tcBorders>
            <w:shd w:val="clear" w:color="auto" w:fill="auto"/>
          </w:tcPr>
          <w:p w14:paraId="33CD8FC6"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5</w:t>
            </w:r>
          </w:p>
        </w:tc>
        <w:tc>
          <w:tcPr>
            <w:tcW w:w="569" w:type="dxa"/>
            <w:tcBorders>
              <w:top w:val="single" w:sz="4" w:space="0" w:color="auto"/>
            </w:tcBorders>
            <w:shd w:val="clear" w:color="auto" w:fill="auto"/>
          </w:tcPr>
          <w:p w14:paraId="70117E9C"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6</w:t>
            </w:r>
          </w:p>
        </w:tc>
        <w:tc>
          <w:tcPr>
            <w:tcW w:w="569" w:type="dxa"/>
            <w:tcBorders>
              <w:top w:val="single" w:sz="4" w:space="0" w:color="auto"/>
            </w:tcBorders>
            <w:shd w:val="clear" w:color="auto" w:fill="auto"/>
          </w:tcPr>
          <w:p w14:paraId="6A332526"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7</w:t>
            </w:r>
          </w:p>
        </w:tc>
        <w:tc>
          <w:tcPr>
            <w:tcW w:w="569" w:type="dxa"/>
            <w:tcBorders>
              <w:top w:val="single" w:sz="4" w:space="0" w:color="auto"/>
            </w:tcBorders>
            <w:shd w:val="clear" w:color="auto" w:fill="auto"/>
          </w:tcPr>
          <w:p w14:paraId="47251405"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8</w:t>
            </w:r>
          </w:p>
        </w:tc>
        <w:tc>
          <w:tcPr>
            <w:tcW w:w="569" w:type="dxa"/>
            <w:tcBorders>
              <w:top w:val="single" w:sz="4" w:space="0" w:color="auto"/>
            </w:tcBorders>
            <w:shd w:val="clear" w:color="auto" w:fill="auto"/>
          </w:tcPr>
          <w:p w14:paraId="747DEF43"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9</w:t>
            </w:r>
          </w:p>
        </w:tc>
        <w:tc>
          <w:tcPr>
            <w:tcW w:w="569" w:type="dxa"/>
            <w:tcBorders>
              <w:top w:val="single" w:sz="4" w:space="0" w:color="auto"/>
            </w:tcBorders>
            <w:shd w:val="clear" w:color="auto" w:fill="auto"/>
          </w:tcPr>
          <w:p w14:paraId="1E50C950"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10</w:t>
            </w:r>
          </w:p>
        </w:tc>
        <w:tc>
          <w:tcPr>
            <w:tcW w:w="569" w:type="dxa"/>
            <w:tcBorders>
              <w:top w:val="single" w:sz="4" w:space="0" w:color="auto"/>
            </w:tcBorders>
            <w:shd w:val="clear" w:color="auto" w:fill="auto"/>
          </w:tcPr>
          <w:p w14:paraId="1C47D22A"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11</w:t>
            </w:r>
          </w:p>
        </w:tc>
        <w:tc>
          <w:tcPr>
            <w:tcW w:w="569" w:type="dxa"/>
            <w:tcBorders>
              <w:top w:val="single" w:sz="4" w:space="0" w:color="auto"/>
            </w:tcBorders>
            <w:shd w:val="clear" w:color="auto" w:fill="auto"/>
          </w:tcPr>
          <w:p w14:paraId="0A564F68"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12</w:t>
            </w:r>
          </w:p>
        </w:tc>
        <w:tc>
          <w:tcPr>
            <w:tcW w:w="569" w:type="dxa"/>
            <w:tcBorders>
              <w:top w:val="single" w:sz="4" w:space="0" w:color="auto"/>
              <w:right w:val="single" w:sz="4" w:space="0" w:color="auto"/>
            </w:tcBorders>
            <w:shd w:val="clear" w:color="auto" w:fill="auto"/>
          </w:tcPr>
          <w:p w14:paraId="2C30FA76"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13</w:t>
            </w:r>
          </w:p>
        </w:tc>
      </w:tr>
      <w:tr w:rsidR="00E9420D" w:rsidRPr="00CA657A" w14:paraId="55412D8D" w14:textId="77777777" w:rsidTr="00131932">
        <w:trPr>
          <w:jc w:val="center"/>
        </w:trPr>
        <w:tc>
          <w:tcPr>
            <w:tcW w:w="1101" w:type="dxa"/>
            <w:shd w:val="clear" w:color="auto" w:fill="auto"/>
          </w:tcPr>
          <w:p w14:paraId="5B2B6951"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56</w:t>
            </w:r>
          </w:p>
        </w:tc>
        <w:tc>
          <w:tcPr>
            <w:tcW w:w="713" w:type="dxa"/>
            <w:shd w:val="clear" w:color="auto" w:fill="auto"/>
            <w:vAlign w:val="bottom"/>
          </w:tcPr>
          <w:p w14:paraId="2B743419"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23FF7D99"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1B821A3F"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6935972F"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47F5DE09"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3E53D1B1"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30A045A6"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0F9CBCB0"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0AFF5514"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006F8908"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51E8A430"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64EFACB0"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59C0CCC7"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tcBorders>
              <w:right w:val="single" w:sz="4" w:space="0" w:color="auto"/>
            </w:tcBorders>
            <w:shd w:val="clear" w:color="auto" w:fill="auto"/>
            <w:vAlign w:val="bottom"/>
          </w:tcPr>
          <w:p w14:paraId="547CDD43"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r>
      <w:tr w:rsidR="00E9420D" w:rsidRPr="00CA657A" w14:paraId="70B3F897" w14:textId="77777777" w:rsidTr="00131932">
        <w:trPr>
          <w:jc w:val="center"/>
        </w:trPr>
        <w:tc>
          <w:tcPr>
            <w:tcW w:w="1101" w:type="dxa"/>
            <w:shd w:val="clear" w:color="auto" w:fill="auto"/>
          </w:tcPr>
          <w:p w14:paraId="407D6EBD"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57</w:t>
            </w:r>
          </w:p>
        </w:tc>
        <w:tc>
          <w:tcPr>
            <w:tcW w:w="713" w:type="dxa"/>
            <w:shd w:val="clear" w:color="auto" w:fill="auto"/>
            <w:vAlign w:val="bottom"/>
          </w:tcPr>
          <w:p w14:paraId="270E0D72"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61269E83"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219BE81A"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7523DF1F"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7C339282"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618874F1"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4AFB3B29"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2319662B"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20714408"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344BBA87"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583F9BCB"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1B4890EB"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49EC368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5F3B002"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r>
      <w:tr w:rsidR="00E9420D" w:rsidRPr="00CA657A" w14:paraId="1F0190C4" w14:textId="77777777" w:rsidTr="00131932">
        <w:trPr>
          <w:jc w:val="center"/>
        </w:trPr>
        <w:tc>
          <w:tcPr>
            <w:tcW w:w="1101" w:type="dxa"/>
            <w:shd w:val="clear" w:color="auto" w:fill="auto"/>
          </w:tcPr>
          <w:p w14:paraId="4354BE14"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58</w:t>
            </w:r>
          </w:p>
        </w:tc>
        <w:tc>
          <w:tcPr>
            <w:tcW w:w="713" w:type="dxa"/>
            <w:shd w:val="clear" w:color="auto" w:fill="auto"/>
            <w:vAlign w:val="bottom"/>
          </w:tcPr>
          <w:p w14:paraId="250CDD9C"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799E6310"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4C4B6242"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03056B27"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01EC5D3C"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63C184C3"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120F25FF"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6A316ED1"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05753733"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7CD348E2"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50A0107E"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27A59E7F"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7BE371F"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7555096"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r>
      <w:tr w:rsidR="00E9420D" w:rsidRPr="00CA657A" w14:paraId="1DE13068" w14:textId="77777777" w:rsidTr="00131932">
        <w:trPr>
          <w:jc w:val="center"/>
        </w:trPr>
        <w:tc>
          <w:tcPr>
            <w:tcW w:w="1101" w:type="dxa"/>
            <w:shd w:val="clear" w:color="auto" w:fill="auto"/>
          </w:tcPr>
          <w:p w14:paraId="1A1B75DD"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59</w:t>
            </w:r>
          </w:p>
        </w:tc>
        <w:tc>
          <w:tcPr>
            <w:tcW w:w="713" w:type="dxa"/>
            <w:shd w:val="clear" w:color="auto" w:fill="auto"/>
            <w:vAlign w:val="bottom"/>
          </w:tcPr>
          <w:p w14:paraId="2A855DC7"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596B6180"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07884CE9"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12FB3F38"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4BB50024"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79D332C7"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364FE3FF"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31EA7019"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09DB4D58"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3D32EFC7"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662571B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588842C"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1436E25"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2E532F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r>
      <w:tr w:rsidR="00E9420D" w:rsidRPr="00CA657A" w14:paraId="7903C306" w14:textId="77777777" w:rsidTr="00131932">
        <w:trPr>
          <w:jc w:val="center"/>
        </w:trPr>
        <w:tc>
          <w:tcPr>
            <w:tcW w:w="1101" w:type="dxa"/>
            <w:shd w:val="clear" w:color="auto" w:fill="auto"/>
          </w:tcPr>
          <w:p w14:paraId="630AD73A"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60</w:t>
            </w:r>
          </w:p>
        </w:tc>
        <w:tc>
          <w:tcPr>
            <w:tcW w:w="713" w:type="dxa"/>
            <w:shd w:val="clear" w:color="auto" w:fill="auto"/>
            <w:vAlign w:val="bottom"/>
          </w:tcPr>
          <w:p w14:paraId="31EFB6EB"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54492FF5"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16C1BB00"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212F9F2E"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3AFA79AF"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361AFD7A"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447AEF10"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3B320610"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091F7812"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174DFF5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64A6ECD"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089640D"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1CFF555"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203709C"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r>
      <w:tr w:rsidR="00E9420D" w:rsidRPr="00CA657A" w14:paraId="728D6150" w14:textId="77777777" w:rsidTr="00131932">
        <w:trPr>
          <w:jc w:val="center"/>
        </w:trPr>
        <w:tc>
          <w:tcPr>
            <w:tcW w:w="1101" w:type="dxa"/>
            <w:shd w:val="clear" w:color="auto" w:fill="auto"/>
          </w:tcPr>
          <w:p w14:paraId="205DB06C"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61</w:t>
            </w:r>
          </w:p>
        </w:tc>
        <w:tc>
          <w:tcPr>
            <w:tcW w:w="713" w:type="dxa"/>
            <w:shd w:val="clear" w:color="auto" w:fill="auto"/>
            <w:vAlign w:val="bottom"/>
          </w:tcPr>
          <w:p w14:paraId="4545E0CC"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24CDC97A"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05B71F39"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5D356F46"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65FAB8A7"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5E8AD1E8"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0EA3990F"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35339DE1"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183C9AE1"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80E70EB"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D0ED6A5"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D4D214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3036B0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52CCBA6"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r>
      <w:tr w:rsidR="00E9420D" w:rsidRPr="00CA657A" w14:paraId="6621ED5F" w14:textId="77777777" w:rsidTr="00131932">
        <w:trPr>
          <w:jc w:val="center"/>
        </w:trPr>
        <w:tc>
          <w:tcPr>
            <w:tcW w:w="1101" w:type="dxa"/>
            <w:shd w:val="clear" w:color="auto" w:fill="auto"/>
          </w:tcPr>
          <w:p w14:paraId="34DB3B3D"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62</w:t>
            </w:r>
          </w:p>
        </w:tc>
        <w:tc>
          <w:tcPr>
            <w:tcW w:w="713" w:type="dxa"/>
            <w:shd w:val="clear" w:color="auto" w:fill="auto"/>
            <w:vAlign w:val="bottom"/>
          </w:tcPr>
          <w:p w14:paraId="597C72B1"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1648E0D9"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04E69191"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1C6B2C03"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56843BBE"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29F4BAE5"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2CB2B8FC"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5F6F748F"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1D78A0F"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4D841C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7616C4F"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F84B877"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1A575AF"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3A0AD37"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r>
      <w:tr w:rsidR="00E9420D" w:rsidRPr="00CA657A" w14:paraId="12FBBE8C" w14:textId="77777777" w:rsidTr="00131932">
        <w:trPr>
          <w:jc w:val="center"/>
        </w:trPr>
        <w:tc>
          <w:tcPr>
            <w:tcW w:w="1101" w:type="dxa"/>
            <w:shd w:val="clear" w:color="auto" w:fill="auto"/>
          </w:tcPr>
          <w:p w14:paraId="3E9C3FE9"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63</w:t>
            </w:r>
          </w:p>
        </w:tc>
        <w:tc>
          <w:tcPr>
            <w:tcW w:w="713" w:type="dxa"/>
            <w:shd w:val="clear" w:color="auto" w:fill="auto"/>
            <w:vAlign w:val="bottom"/>
          </w:tcPr>
          <w:p w14:paraId="0B4CA4CA"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165A9661"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2C47B52C"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55FE19B9"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102DA5A7"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4238AA2B"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12E51DCC"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AB4DD5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79C68B1"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668FB3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4790C5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2DB76B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8672AA4"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8DBCAB1"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r>
      <w:tr w:rsidR="00E9420D" w:rsidRPr="00CA657A" w14:paraId="3448C368" w14:textId="77777777" w:rsidTr="00131932">
        <w:trPr>
          <w:jc w:val="center"/>
        </w:trPr>
        <w:tc>
          <w:tcPr>
            <w:tcW w:w="1101" w:type="dxa"/>
            <w:shd w:val="clear" w:color="auto" w:fill="auto"/>
          </w:tcPr>
          <w:p w14:paraId="5EC9B6F5"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64</w:t>
            </w:r>
          </w:p>
        </w:tc>
        <w:tc>
          <w:tcPr>
            <w:tcW w:w="713" w:type="dxa"/>
            <w:shd w:val="clear" w:color="auto" w:fill="auto"/>
            <w:vAlign w:val="bottom"/>
          </w:tcPr>
          <w:p w14:paraId="7B7CB462"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7A211C91"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6351E860"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584C94E6"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0CF91639"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4AD633F1"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69376FA"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24800C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F53AA3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7B5CF7B"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4E570CF"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12587D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7D950B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6FA883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r>
      <w:tr w:rsidR="00E9420D" w:rsidRPr="00CA657A" w14:paraId="5ED71587" w14:textId="77777777" w:rsidTr="00131932">
        <w:trPr>
          <w:jc w:val="center"/>
        </w:trPr>
        <w:tc>
          <w:tcPr>
            <w:tcW w:w="1101" w:type="dxa"/>
            <w:shd w:val="clear" w:color="auto" w:fill="auto"/>
          </w:tcPr>
          <w:p w14:paraId="667D384F"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65</w:t>
            </w:r>
          </w:p>
        </w:tc>
        <w:tc>
          <w:tcPr>
            <w:tcW w:w="713" w:type="dxa"/>
            <w:shd w:val="clear" w:color="auto" w:fill="auto"/>
            <w:vAlign w:val="bottom"/>
          </w:tcPr>
          <w:p w14:paraId="6CE60C22"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506C6199"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68E8FE20"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4D69FFC5"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768602DA"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E2860A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E11B3E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82E68D9"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77929D2"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E4620BA"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3624555"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C0A857B"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AAF6A9F"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69A0C5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r>
      <w:tr w:rsidR="00E9420D" w:rsidRPr="00CA657A" w14:paraId="305416F3" w14:textId="77777777" w:rsidTr="00131932">
        <w:trPr>
          <w:jc w:val="center"/>
        </w:trPr>
        <w:tc>
          <w:tcPr>
            <w:tcW w:w="1101" w:type="dxa"/>
            <w:shd w:val="clear" w:color="auto" w:fill="auto"/>
          </w:tcPr>
          <w:p w14:paraId="7C61CC48"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66</w:t>
            </w:r>
          </w:p>
        </w:tc>
        <w:tc>
          <w:tcPr>
            <w:tcW w:w="713" w:type="dxa"/>
            <w:shd w:val="clear" w:color="auto" w:fill="auto"/>
            <w:vAlign w:val="bottom"/>
          </w:tcPr>
          <w:p w14:paraId="4EE6EA1B"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0BAFE2B5"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7598E582"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05A9AF6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9BBC489"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36F90B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A107BC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5684D7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D70AA7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6488812"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7990982"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50E9A72"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C47AF34"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51922A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r>
      <w:tr w:rsidR="00E9420D" w:rsidRPr="00CA657A" w14:paraId="4A5FDB00" w14:textId="77777777" w:rsidTr="00131932">
        <w:trPr>
          <w:jc w:val="center"/>
        </w:trPr>
        <w:tc>
          <w:tcPr>
            <w:tcW w:w="1101" w:type="dxa"/>
            <w:shd w:val="clear" w:color="auto" w:fill="auto"/>
          </w:tcPr>
          <w:p w14:paraId="2501226C"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67</w:t>
            </w:r>
          </w:p>
        </w:tc>
        <w:tc>
          <w:tcPr>
            <w:tcW w:w="713" w:type="dxa"/>
            <w:shd w:val="clear" w:color="auto" w:fill="auto"/>
            <w:vAlign w:val="bottom"/>
          </w:tcPr>
          <w:p w14:paraId="37926147"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05AAA4AF"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7E7C706A"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6F17E1C"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97FA55A"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0F75BD7"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C8B218C"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092B48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7256402"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07A71F3"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4724D3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009444C"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E8DE11D"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401F6A5"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r>
      <w:tr w:rsidR="00E9420D" w:rsidRPr="00CA657A" w14:paraId="7C0AD98A" w14:textId="77777777" w:rsidTr="00131932">
        <w:trPr>
          <w:jc w:val="center"/>
        </w:trPr>
        <w:tc>
          <w:tcPr>
            <w:tcW w:w="1101" w:type="dxa"/>
            <w:shd w:val="clear" w:color="auto" w:fill="auto"/>
          </w:tcPr>
          <w:p w14:paraId="5A617EA4"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68</w:t>
            </w:r>
          </w:p>
        </w:tc>
        <w:tc>
          <w:tcPr>
            <w:tcW w:w="713" w:type="dxa"/>
            <w:shd w:val="clear" w:color="auto" w:fill="auto"/>
            <w:vAlign w:val="bottom"/>
          </w:tcPr>
          <w:p w14:paraId="69444C24"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7C29F6DD"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71" w:type="dxa"/>
            <w:shd w:val="clear" w:color="auto" w:fill="auto"/>
            <w:vAlign w:val="bottom"/>
          </w:tcPr>
          <w:p w14:paraId="70F06ACD"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23E37AD"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7EAD5C5"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717ABF3"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22C6AC2"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D087A61"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94BB647"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89C8FDF"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9481BD5"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E60683B"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38BA5E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F697719"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r>
      <w:tr w:rsidR="00E9420D" w:rsidRPr="00CA657A" w14:paraId="727F3BB8" w14:textId="77777777" w:rsidTr="00131932">
        <w:trPr>
          <w:jc w:val="center"/>
        </w:trPr>
        <w:tc>
          <w:tcPr>
            <w:tcW w:w="1101" w:type="dxa"/>
            <w:shd w:val="clear" w:color="auto" w:fill="auto"/>
          </w:tcPr>
          <w:p w14:paraId="47486CB5"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69</w:t>
            </w:r>
          </w:p>
        </w:tc>
        <w:tc>
          <w:tcPr>
            <w:tcW w:w="713" w:type="dxa"/>
            <w:shd w:val="clear" w:color="auto" w:fill="auto"/>
            <w:vAlign w:val="bottom"/>
          </w:tcPr>
          <w:p w14:paraId="407F330C"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6AD61E49"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71" w:type="dxa"/>
            <w:shd w:val="clear" w:color="auto" w:fill="auto"/>
            <w:vAlign w:val="bottom"/>
          </w:tcPr>
          <w:p w14:paraId="3354C8F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6AD60C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4657D1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47DB9CB"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64D8F0A"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8755ADC"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92B76DF"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37C37C1"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F73D2CA"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96A438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CADA26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C3D30A0" w14:textId="77777777" w:rsidR="00E9420D" w:rsidRPr="00CA657A" w:rsidRDefault="00E9420D" w:rsidP="00131932">
            <w:pPr>
              <w:keepNext/>
              <w:keepLines/>
              <w:spacing w:after="0"/>
              <w:jc w:val="center"/>
              <w:rPr>
                <w:rFonts w:ascii="Arial" w:eastAsia="Batang" w:hAnsi="Arial"/>
                <w:sz w:val="18"/>
              </w:rPr>
            </w:pPr>
            <w:r w:rsidRPr="00A740E9">
              <w:rPr>
                <w:color w:val="000000"/>
              </w:rPr>
              <w:t>D</w:t>
            </w:r>
          </w:p>
        </w:tc>
      </w:tr>
      <w:tr w:rsidR="00E9420D" w:rsidRPr="00CA657A" w14:paraId="196AD486" w14:textId="77777777" w:rsidTr="00131932">
        <w:trPr>
          <w:jc w:val="center"/>
        </w:trPr>
        <w:tc>
          <w:tcPr>
            <w:tcW w:w="1101" w:type="dxa"/>
            <w:shd w:val="clear" w:color="auto" w:fill="auto"/>
          </w:tcPr>
          <w:p w14:paraId="1622FAA2"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70</w:t>
            </w:r>
          </w:p>
        </w:tc>
        <w:tc>
          <w:tcPr>
            <w:tcW w:w="713" w:type="dxa"/>
            <w:shd w:val="clear" w:color="auto" w:fill="auto"/>
            <w:vAlign w:val="bottom"/>
          </w:tcPr>
          <w:p w14:paraId="56F5C4D5"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2D8D111F"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17D6A1C3"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00884F7"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1E1CA61"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E1DAC2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3612D01"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20866F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763D9C4"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CA61696"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ABD3EEC"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923DA0C"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F70D0E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60C1ABF" w14:textId="77777777" w:rsidR="00E9420D" w:rsidRPr="00CA657A" w:rsidRDefault="00E9420D" w:rsidP="00131932">
            <w:pPr>
              <w:keepNext/>
              <w:keepLines/>
              <w:spacing w:after="0"/>
              <w:jc w:val="center"/>
              <w:rPr>
                <w:rFonts w:ascii="Arial" w:eastAsia="Batang" w:hAnsi="Arial"/>
                <w:sz w:val="18"/>
              </w:rPr>
            </w:pPr>
            <w:r w:rsidRPr="00A740E9">
              <w:rPr>
                <w:color w:val="000000"/>
              </w:rPr>
              <w:t>D</w:t>
            </w:r>
          </w:p>
        </w:tc>
      </w:tr>
      <w:tr w:rsidR="00E9420D" w:rsidRPr="00CA657A" w14:paraId="291960CA" w14:textId="77777777" w:rsidTr="00131932">
        <w:trPr>
          <w:jc w:val="center"/>
        </w:trPr>
        <w:tc>
          <w:tcPr>
            <w:tcW w:w="1101" w:type="dxa"/>
            <w:shd w:val="clear" w:color="auto" w:fill="auto"/>
          </w:tcPr>
          <w:p w14:paraId="3267E8EE"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7</w:t>
            </w:r>
            <w:r w:rsidRPr="00CA657A">
              <w:rPr>
                <w:rFonts w:ascii="Arial" w:eastAsia="Batang" w:hAnsi="Arial"/>
                <w:sz w:val="18"/>
              </w:rPr>
              <w:t>1</w:t>
            </w:r>
          </w:p>
        </w:tc>
        <w:tc>
          <w:tcPr>
            <w:tcW w:w="713" w:type="dxa"/>
            <w:shd w:val="clear" w:color="auto" w:fill="auto"/>
            <w:vAlign w:val="bottom"/>
          </w:tcPr>
          <w:p w14:paraId="575FBA8A"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0E84364C"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0123C63F"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5479210C"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5F5B21C"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DBEBEED"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9AF736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AE9E54A"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A0E49A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12CA2F4"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87413EC"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82D4829"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C361773"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22E6659" w14:textId="77777777" w:rsidR="00E9420D" w:rsidRPr="00CA657A" w:rsidRDefault="00E9420D" w:rsidP="00131932">
            <w:pPr>
              <w:keepNext/>
              <w:keepLines/>
              <w:spacing w:after="0"/>
              <w:jc w:val="center"/>
              <w:rPr>
                <w:rFonts w:ascii="Arial" w:eastAsia="Batang" w:hAnsi="Arial"/>
                <w:sz w:val="18"/>
              </w:rPr>
            </w:pPr>
            <w:r w:rsidRPr="00A740E9">
              <w:rPr>
                <w:color w:val="000000"/>
              </w:rPr>
              <w:t>D</w:t>
            </w:r>
          </w:p>
        </w:tc>
      </w:tr>
      <w:tr w:rsidR="00E9420D" w:rsidRPr="00CA657A" w14:paraId="24A81EF2" w14:textId="77777777" w:rsidTr="00131932">
        <w:trPr>
          <w:jc w:val="center"/>
        </w:trPr>
        <w:tc>
          <w:tcPr>
            <w:tcW w:w="1101" w:type="dxa"/>
            <w:shd w:val="clear" w:color="auto" w:fill="auto"/>
          </w:tcPr>
          <w:p w14:paraId="4DA2F3E8"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72</w:t>
            </w:r>
          </w:p>
        </w:tc>
        <w:tc>
          <w:tcPr>
            <w:tcW w:w="713" w:type="dxa"/>
            <w:shd w:val="clear" w:color="auto" w:fill="auto"/>
            <w:vAlign w:val="bottom"/>
          </w:tcPr>
          <w:p w14:paraId="7F73F2E7"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1E3A9024"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71" w:type="dxa"/>
            <w:shd w:val="clear" w:color="auto" w:fill="auto"/>
            <w:vAlign w:val="bottom"/>
          </w:tcPr>
          <w:p w14:paraId="47B8713F"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9DD5242"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AA975B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2148DE6"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994636F"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CB7599D"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0F5B00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C6EEE23"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6B27647"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770592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C194BCB" w14:textId="77777777" w:rsidR="00E9420D" w:rsidRPr="00CA657A" w:rsidRDefault="00E9420D" w:rsidP="00131932">
            <w:pPr>
              <w:keepNext/>
              <w:keepLines/>
              <w:spacing w:after="0"/>
              <w:jc w:val="center"/>
              <w:rPr>
                <w:rFonts w:ascii="Arial" w:eastAsia="Batang" w:hAnsi="Arial"/>
                <w:sz w:val="18"/>
              </w:rPr>
            </w:pPr>
            <w:r w:rsidRPr="00A740E9">
              <w:rPr>
                <w:color w:val="000000"/>
              </w:rPr>
              <w:t>D</w:t>
            </w:r>
          </w:p>
        </w:tc>
        <w:tc>
          <w:tcPr>
            <w:tcW w:w="569" w:type="dxa"/>
            <w:shd w:val="clear" w:color="auto" w:fill="auto"/>
            <w:vAlign w:val="bottom"/>
          </w:tcPr>
          <w:p w14:paraId="617D72C0" w14:textId="77777777" w:rsidR="00E9420D" w:rsidRPr="00CA657A" w:rsidRDefault="00E9420D" w:rsidP="00131932">
            <w:pPr>
              <w:keepNext/>
              <w:keepLines/>
              <w:spacing w:after="0"/>
              <w:jc w:val="center"/>
              <w:rPr>
                <w:rFonts w:ascii="Arial" w:eastAsia="Batang" w:hAnsi="Arial"/>
                <w:sz w:val="18"/>
              </w:rPr>
            </w:pPr>
            <w:r w:rsidRPr="00A740E9">
              <w:rPr>
                <w:color w:val="000000"/>
              </w:rPr>
              <w:t>D</w:t>
            </w:r>
          </w:p>
        </w:tc>
      </w:tr>
      <w:tr w:rsidR="00E9420D" w:rsidRPr="00CA657A" w14:paraId="0CA9967A" w14:textId="77777777" w:rsidTr="00131932">
        <w:trPr>
          <w:jc w:val="center"/>
        </w:trPr>
        <w:tc>
          <w:tcPr>
            <w:tcW w:w="1101" w:type="dxa"/>
            <w:shd w:val="clear" w:color="auto" w:fill="auto"/>
          </w:tcPr>
          <w:p w14:paraId="60B7F2AB"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73</w:t>
            </w:r>
          </w:p>
        </w:tc>
        <w:tc>
          <w:tcPr>
            <w:tcW w:w="713" w:type="dxa"/>
            <w:shd w:val="clear" w:color="auto" w:fill="auto"/>
            <w:vAlign w:val="bottom"/>
          </w:tcPr>
          <w:p w14:paraId="0BE57246"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7C5DAD56"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30CFA824"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9723623"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D939404"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1A212E1"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1BB08C6"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F4C4EE5"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D7BA586"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B89D9AC"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2708D13"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2E0F9D3"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BDD1174" w14:textId="77777777" w:rsidR="00E9420D" w:rsidRPr="00CA657A" w:rsidRDefault="00E9420D" w:rsidP="00131932">
            <w:pPr>
              <w:keepNext/>
              <w:keepLines/>
              <w:spacing w:after="0"/>
              <w:jc w:val="center"/>
              <w:rPr>
                <w:rFonts w:ascii="Arial" w:eastAsia="Batang" w:hAnsi="Arial"/>
                <w:sz w:val="18"/>
              </w:rPr>
            </w:pPr>
            <w:r w:rsidRPr="00A740E9">
              <w:rPr>
                <w:color w:val="000000"/>
              </w:rPr>
              <w:t>D</w:t>
            </w:r>
          </w:p>
        </w:tc>
        <w:tc>
          <w:tcPr>
            <w:tcW w:w="569" w:type="dxa"/>
            <w:shd w:val="clear" w:color="auto" w:fill="auto"/>
            <w:vAlign w:val="bottom"/>
          </w:tcPr>
          <w:p w14:paraId="1AF38E5F" w14:textId="77777777" w:rsidR="00E9420D" w:rsidRPr="00CA657A" w:rsidRDefault="00E9420D" w:rsidP="00131932">
            <w:pPr>
              <w:keepNext/>
              <w:keepLines/>
              <w:spacing w:after="0"/>
              <w:jc w:val="center"/>
              <w:rPr>
                <w:rFonts w:ascii="Arial" w:eastAsia="Batang" w:hAnsi="Arial"/>
                <w:sz w:val="18"/>
              </w:rPr>
            </w:pPr>
            <w:r w:rsidRPr="00A740E9">
              <w:rPr>
                <w:color w:val="000000"/>
              </w:rPr>
              <w:t>D</w:t>
            </w:r>
          </w:p>
        </w:tc>
      </w:tr>
      <w:tr w:rsidR="00E9420D" w:rsidRPr="00CA657A" w14:paraId="4F5260A2" w14:textId="77777777" w:rsidTr="00131932">
        <w:trPr>
          <w:jc w:val="center"/>
        </w:trPr>
        <w:tc>
          <w:tcPr>
            <w:tcW w:w="1101" w:type="dxa"/>
            <w:shd w:val="clear" w:color="auto" w:fill="auto"/>
          </w:tcPr>
          <w:p w14:paraId="60FE7021"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74</w:t>
            </w:r>
          </w:p>
        </w:tc>
        <w:tc>
          <w:tcPr>
            <w:tcW w:w="713" w:type="dxa"/>
            <w:shd w:val="clear" w:color="auto" w:fill="auto"/>
            <w:vAlign w:val="bottom"/>
          </w:tcPr>
          <w:p w14:paraId="1C208977"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27466E27"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53FC926D"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1B8A4BA6"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384CFEF"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929D93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57FFC1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9F5B1CD"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1B2E3F6"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6E009B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BE197E9"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88D84BD"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829F7E4" w14:textId="77777777" w:rsidR="00E9420D" w:rsidRPr="00CA657A" w:rsidRDefault="00E9420D" w:rsidP="00131932">
            <w:pPr>
              <w:keepNext/>
              <w:keepLines/>
              <w:spacing w:after="0"/>
              <w:jc w:val="center"/>
              <w:rPr>
                <w:rFonts w:ascii="Arial" w:eastAsia="Batang" w:hAnsi="Arial"/>
                <w:sz w:val="18"/>
              </w:rPr>
            </w:pPr>
            <w:r w:rsidRPr="00A740E9">
              <w:rPr>
                <w:color w:val="000000"/>
              </w:rPr>
              <w:t>D</w:t>
            </w:r>
          </w:p>
        </w:tc>
        <w:tc>
          <w:tcPr>
            <w:tcW w:w="569" w:type="dxa"/>
            <w:shd w:val="clear" w:color="auto" w:fill="auto"/>
            <w:vAlign w:val="bottom"/>
          </w:tcPr>
          <w:p w14:paraId="3D17A644" w14:textId="77777777" w:rsidR="00E9420D" w:rsidRPr="00CA657A" w:rsidRDefault="00E9420D" w:rsidP="00131932">
            <w:pPr>
              <w:keepNext/>
              <w:keepLines/>
              <w:spacing w:after="0"/>
              <w:jc w:val="center"/>
              <w:rPr>
                <w:rFonts w:ascii="Arial" w:eastAsia="Batang" w:hAnsi="Arial"/>
                <w:sz w:val="18"/>
              </w:rPr>
            </w:pPr>
            <w:r w:rsidRPr="00A740E9">
              <w:rPr>
                <w:color w:val="000000"/>
              </w:rPr>
              <w:t>D</w:t>
            </w:r>
          </w:p>
        </w:tc>
      </w:tr>
      <w:tr w:rsidR="00E9420D" w:rsidRPr="00CA657A" w14:paraId="0B581CEB" w14:textId="77777777" w:rsidTr="00131932">
        <w:trPr>
          <w:jc w:val="center"/>
        </w:trPr>
        <w:tc>
          <w:tcPr>
            <w:tcW w:w="1101" w:type="dxa"/>
            <w:shd w:val="clear" w:color="auto" w:fill="auto"/>
          </w:tcPr>
          <w:p w14:paraId="26521034"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75</w:t>
            </w:r>
          </w:p>
        </w:tc>
        <w:tc>
          <w:tcPr>
            <w:tcW w:w="713" w:type="dxa"/>
            <w:shd w:val="clear" w:color="auto" w:fill="auto"/>
            <w:vAlign w:val="bottom"/>
          </w:tcPr>
          <w:p w14:paraId="35445D34"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1AB86437"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71" w:type="dxa"/>
            <w:shd w:val="clear" w:color="auto" w:fill="auto"/>
            <w:vAlign w:val="bottom"/>
          </w:tcPr>
          <w:p w14:paraId="2EE9610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A3C3B95"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3C6AE81"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821498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00DAE02"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7D95BF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8A9F963"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BD0F89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ADDD0D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AA07D20" w14:textId="77777777" w:rsidR="00E9420D" w:rsidRPr="00CA657A" w:rsidRDefault="00E9420D" w:rsidP="00131932">
            <w:pPr>
              <w:keepNext/>
              <w:keepLines/>
              <w:spacing w:after="0"/>
              <w:jc w:val="center"/>
              <w:rPr>
                <w:rFonts w:ascii="Arial" w:eastAsia="Batang" w:hAnsi="Arial"/>
                <w:sz w:val="18"/>
              </w:rPr>
            </w:pPr>
            <w:r w:rsidRPr="00A740E9">
              <w:rPr>
                <w:color w:val="000000"/>
              </w:rPr>
              <w:t>D</w:t>
            </w:r>
          </w:p>
        </w:tc>
        <w:tc>
          <w:tcPr>
            <w:tcW w:w="569" w:type="dxa"/>
            <w:shd w:val="clear" w:color="auto" w:fill="auto"/>
            <w:vAlign w:val="bottom"/>
          </w:tcPr>
          <w:p w14:paraId="09ED0BFF" w14:textId="77777777" w:rsidR="00E9420D" w:rsidRPr="00CA657A" w:rsidRDefault="00E9420D" w:rsidP="00131932">
            <w:pPr>
              <w:keepNext/>
              <w:keepLines/>
              <w:spacing w:after="0"/>
              <w:jc w:val="center"/>
              <w:rPr>
                <w:rFonts w:ascii="Arial" w:eastAsia="Batang" w:hAnsi="Arial"/>
                <w:sz w:val="18"/>
              </w:rPr>
            </w:pPr>
            <w:r w:rsidRPr="00A740E9">
              <w:rPr>
                <w:color w:val="000000"/>
              </w:rPr>
              <w:t>D</w:t>
            </w:r>
          </w:p>
        </w:tc>
        <w:tc>
          <w:tcPr>
            <w:tcW w:w="569" w:type="dxa"/>
            <w:shd w:val="clear" w:color="auto" w:fill="auto"/>
            <w:vAlign w:val="bottom"/>
          </w:tcPr>
          <w:p w14:paraId="65F1E12B" w14:textId="77777777" w:rsidR="00E9420D" w:rsidRPr="00CA657A" w:rsidRDefault="00E9420D" w:rsidP="00131932">
            <w:pPr>
              <w:keepNext/>
              <w:keepLines/>
              <w:spacing w:after="0"/>
              <w:jc w:val="center"/>
              <w:rPr>
                <w:rFonts w:ascii="Arial" w:eastAsia="Batang" w:hAnsi="Arial"/>
                <w:sz w:val="18"/>
              </w:rPr>
            </w:pPr>
            <w:r w:rsidRPr="00A740E9">
              <w:rPr>
                <w:color w:val="000000"/>
              </w:rPr>
              <w:t>D</w:t>
            </w:r>
          </w:p>
        </w:tc>
      </w:tr>
      <w:tr w:rsidR="00E9420D" w:rsidRPr="00CA657A" w14:paraId="086E84BA" w14:textId="77777777" w:rsidTr="00131932">
        <w:trPr>
          <w:jc w:val="center"/>
        </w:trPr>
        <w:tc>
          <w:tcPr>
            <w:tcW w:w="1101" w:type="dxa"/>
            <w:shd w:val="clear" w:color="auto" w:fill="auto"/>
          </w:tcPr>
          <w:p w14:paraId="4E5A253C" w14:textId="77777777" w:rsidR="00E9420D" w:rsidRDefault="00E9420D" w:rsidP="00131932">
            <w:pPr>
              <w:keepNext/>
              <w:keepLines/>
              <w:spacing w:after="0"/>
              <w:jc w:val="center"/>
              <w:rPr>
                <w:rFonts w:ascii="Arial" w:eastAsia="Batang" w:hAnsi="Arial"/>
                <w:sz w:val="18"/>
              </w:rPr>
            </w:pPr>
            <w:r>
              <w:rPr>
                <w:rFonts w:ascii="Arial" w:eastAsia="Batang" w:hAnsi="Arial"/>
                <w:sz w:val="18"/>
              </w:rPr>
              <w:t>76</w:t>
            </w:r>
          </w:p>
        </w:tc>
        <w:tc>
          <w:tcPr>
            <w:tcW w:w="713" w:type="dxa"/>
            <w:shd w:val="clear" w:color="auto" w:fill="auto"/>
            <w:vAlign w:val="bottom"/>
          </w:tcPr>
          <w:p w14:paraId="73533BAC"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5B251D42"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39E05CD8"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6F56AB93"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6B010FD3"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22C9015F"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14466CC3"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6CC720BF"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2E402A29"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6E9E3A96"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473A8893"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2B964173"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3E59AEA5"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118DCFED"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4DA82D6C" w14:textId="77777777" w:rsidTr="00131932">
        <w:trPr>
          <w:jc w:val="center"/>
        </w:trPr>
        <w:tc>
          <w:tcPr>
            <w:tcW w:w="1101" w:type="dxa"/>
            <w:shd w:val="clear" w:color="auto" w:fill="auto"/>
          </w:tcPr>
          <w:p w14:paraId="12E68DF1" w14:textId="77777777" w:rsidR="00E9420D" w:rsidRDefault="00E9420D" w:rsidP="00131932">
            <w:pPr>
              <w:keepNext/>
              <w:keepLines/>
              <w:spacing w:after="0"/>
              <w:jc w:val="center"/>
              <w:rPr>
                <w:rFonts w:ascii="Arial" w:eastAsia="Batang" w:hAnsi="Arial"/>
                <w:sz w:val="18"/>
              </w:rPr>
            </w:pPr>
            <w:r>
              <w:rPr>
                <w:rFonts w:ascii="Arial" w:eastAsia="Batang" w:hAnsi="Arial"/>
                <w:sz w:val="18"/>
              </w:rPr>
              <w:t>77</w:t>
            </w:r>
          </w:p>
        </w:tc>
        <w:tc>
          <w:tcPr>
            <w:tcW w:w="713" w:type="dxa"/>
            <w:shd w:val="clear" w:color="auto" w:fill="auto"/>
            <w:vAlign w:val="bottom"/>
          </w:tcPr>
          <w:p w14:paraId="31E01D22"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7DCA7F3C"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5C80117D"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382BC971"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02DBD683"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46C106A1"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76281A51"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7B867F5F"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71D159B8"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076BCB94"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4D6D9740"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00504BB8"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37580AD"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6DD6347A"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603B5E64" w14:textId="77777777" w:rsidTr="00131932">
        <w:trPr>
          <w:jc w:val="center"/>
        </w:trPr>
        <w:tc>
          <w:tcPr>
            <w:tcW w:w="1101" w:type="dxa"/>
            <w:shd w:val="clear" w:color="auto" w:fill="auto"/>
          </w:tcPr>
          <w:p w14:paraId="47E360E0" w14:textId="77777777" w:rsidR="00E9420D" w:rsidRDefault="00E9420D" w:rsidP="00131932">
            <w:pPr>
              <w:keepNext/>
              <w:keepLines/>
              <w:spacing w:after="0"/>
              <w:jc w:val="center"/>
              <w:rPr>
                <w:rFonts w:ascii="Arial" w:eastAsia="Batang" w:hAnsi="Arial"/>
                <w:sz w:val="18"/>
              </w:rPr>
            </w:pPr>
            <w:r>
              <w:rPr>
                <w:rFonts w:ascii="Arial" w:eastAsia="Batang" w:hAnsi="Arial"/>
                <w:sz w:val="18"/>
              </w:rPr>
              <w:t>78</w:t>
            </w:r>
          </w:p>
        </w:tc>
        <w:tc>
          <w:tcPr>
            <w:tcW w:w="713" w:type="dxa"/>
            <w:shd w:val="clear" w:color="auto" w:fill="auto"/>
            <w:vAlign w:val="bottom"/>
          </w:tcPr>
          <w:p w14:paraId="790846A4"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4D8AF68A"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6720FACD"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77426F2C"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4AAFEFFB"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5A9659E8"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5503FE6F"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1544CA69"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0B15C8B5"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5DC181D2"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39E4CB9"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4AF24393"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4B174D98"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5808AF56"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40BC3C5E" w14:textId="77777777" w:rsidTr="00131932">
        <w:trPr>
          <w:jc w:val="center"/>
        </w:trPr>
        <w:tc>
          <w:tcPr>
            <w:tcW w:w="1101" w:type="dxa"/>
            <w:shd w:val="clear" w:color="auto" w:fill="auto"/>
          </w:tcPr>
          <w:p w14:paraId="60A10E99" w14:textId="77777777" w:rsidR="00E9420D" w:rsidRDefault="00E9420D" w:rsidP="00131932">
            <w:pPr>
              <w:keepNext/>
              <w:keepLines/>
              <w:spacing w:after="0"/>
              <w:jc w:val="center"/>
              <w:rPr>
                <w:rFonts w:ascii="Arial" w:eastAsia="Batang" w:hAnsi="Arial"/>
                <w:sz w:val="18"/>
              </w:rPr>
            </w:pPr>
            <w:r>
              <w:rPr>
                <w:rFonts w:ascii="Arial" w:eastAsia="Batang" w:hAnsi="Arial"/>
                <w:sz w:val="18"/>
              </w:rPr>
              <w:t>79</w:t>
            </w:r>
          </w:p>
        </w:tc>
        <w:tc>
          <w:tcPr>
            <w:tcW w:w="713" w:type="dxa"/>
            <w:shd w:val="clear" w:color="auto" w:fill="auto"/>
            <w:vAlign w:val="bottom"/>
          </w:tcPr>
          <w:p w14:paraId="1DB9EF7B"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01250ABE"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0519D253"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4AA66F94"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E13534B"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766F4C9E"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26DB4AA7"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45CBA8E2"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311AB321"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856C856"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45072CB"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7D50B0A1"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1B951D5B"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4293F21E"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078392E8" w14:textId="77777777" w:rsidTr="00131932">
        <w:trPr>
          <w:jc w:val="center"/>
        </w:trPr>
        <w:tc>
          <w:tcPr>
            <w:tcW w:w="1101" w:type="dxa"/>
            <w:shd w:val="clear" w:color="auto" w:fill="auto"/>
          </w:tcPr>
          <w:p w14:paraId="1064C954" w14:textId="77777777" w:rsidR="00E9420D" w:rsidRDefault="00E9420D" w:rsidP="00131932">
            <w:pPr>
              <w:keepNext/>
              <w:keepLines/>
              <w:spacing w:after="0"/>
              <w:jc w:val="center"/>
              <w:rPr>
                <w:rFonts w:ascii="Arial" w:eastAsia="Batang" w:hAnsi="Arial"/>
                <w:sz w:val="18"/>
              </w:rPr>
            </w:pPr>
            <w:r>
              <w:rPr>
                <w:rFonts w:ascii="Arial" w:eastAsia="Batang" w:hAnsi="Arial"/>
                <w:sz w:val="18"/>
              </w:rPr>
              <w:t>80</w:t>
            </w:r>
          </w:p>
        </w:tc>
        <w:tc>
          <w:tcPr>
            <w:tcW w:w="713" w:type="dxa"/>
            <w:shd w:val="clear" w:color="auto" w:fill="auto"/>
            <w:vAlign w:val="bottom"/>
          </w:tcPr>
          <w:p w14:paraId="058C5391"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736E900E"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739953A2"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5C2A5314"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5EC20F63"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55D54319"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717BF2C4"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3B1D3D7E"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BCCE103"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2DE132EB"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336B1A8B"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2EE610AD"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4B1A8FF1"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5510FB3F"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08BB2410" w14:textId="77777777" w:rsidTr="00131932">
        <w:trPr>
          <w:jc w:val="center"/>
        </w:trPr>
        <w:tc>
          <w:tcPr>
            <w:tcW w:w="1101" w:type="dxa"/>
            <w:shd w:val="clear" w:color="auto" w:fill="auto"/>
          </w:tcPr>
          <w:p w14:paraId="5DA77ACA" w14:textId="77777777" w:rsidR="00E9420D" w:rsidRDefault="00E9420D" w:rsidP="00131932">
            <w:pPr>
              <w:keepNext/>
              <w:keepLines/>
              <w:spacing w:after="0"/>
              <w:jc w:val="center"/>
              <w:rPr>
                <w:rFonts w:ascii="Arial" w:eastAsia="Batang" w:hAnsi="Arial"/>
                <w:sz w:val="18"/>
              </w:rPr>
            </w:pPr>
            <w:r>
              <w:rPr>
                <w:rFonts w:ascii="Arial" w:eastAsia="Batang" w:hAnsi="Arial"/>
                <w:sz w:val="18"/>
              </w:rPr>
              <w:t>81</w:t>
            </w:r>
          </w:p>
        </w:tc>
        <w:tc>
          <w:tcPr>
            <w:tcW w:w="713" w:type="dxa"/>
            <w:shd w:val="clear" w:color="auto" w:fill="auto"/>
            <w:vAlign w:val="bottom"/>
          </w:tcPr>
          <w:p w14:paraId="7D1E6D2C"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134F305E"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5FFF3188"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5C1C0EC3"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3B6F3F4F"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35DC85D4"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806DE78"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A91943B"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DF09830"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420B53D6"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479C0FE2"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491A3475"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0D5B40CD"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00D1B937"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23B9872A" w14:textId="77777777" w:rsidTr="00131932">
        <w:trPr>
          <w:jc w:val="center"/>
        </w:trPr>
        <w:tc>
          <w:tcPr>
            <w:tcW w:w="1101" w:type="dxa"/>
            <w:shd w:val="clear" w:color="auto" w:fill="auto"/>
          </w:tcPr>
          <w:p w14:paraId="0E632C52" w14:textId="77777777" w:rsidR="00E9420D" w:rsidRDefault="00E9420D" w:rsidP="00131932">
            <w:pPr>
              <w:keepNext/>
              <w:keepLines/>
              <w:spacing w:after="0"/>
              <w:jc w:val="center"/>
              <w:rPr>
                <w:rFonts w:ascii="Arial" w:eastAsia="Batang" w:hAnsi="Arial"/>
                <w:sz w:val="18"/>
              </w:rPr>
            </w:pPr>
            <w:r>
              <w:rPr>
                <w:rFonts w:ascii="Arial" w:eastAsia="Batang" w:hAnsi="Arial"/>
                <w:sz w:val="18"/>
              </w:rPr>
              <w:t>82</w:t>
            </w:r>
          </w:p>
        </w:tc>
        <w:tc>
          <w:tcPr>
            <w:tcW w:w="713" w:type="dxa"/>
            <w:shd w:val="clear" w:color="auto" w:fill="auto"/>
            <w:vAlign w:val="bottom"/>
          </w:tcPr>
          <w:p w14:paraId="0DA7EEBE"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7E7E998B"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59D559A0"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8DC358D"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2FF47AC"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766D8F70"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424A27D"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C7A7757"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31412DF5"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2C8CD278"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3172FD7E"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23739195"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23A4CD8F"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046EA4EB"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6A9926DB" w14:textId="77777777" w:rsidTr="00131932">
        <w:trPr>
          <w:jc w:val="center"/>
        </w:trPr>
        <w:tc>
          <w:tcPr>
            <w:tcW w:w="1101" w:type="dxa"/>
            <w:shd w:val="clear" w:color="auto" w:fill="auto"/>
          </w:tcPr>
          <w:p w14:paraId="1F832E27" w14:textId="77777777" w:rsidR="00E9420D" w:rsidRDefault="00E9420D" w:rsidP="00131932">
            <w:pPr>
              <w:keepNext/>
              <w:keepLines/>
              <w:spacing w:after="0"/>
              <w:jc w:val="center"/>
              <w:rPr>
                <w:rFonts w:ascii="Arial" w:eastAsia="Batang" w:hAnsi="Arial"/>
                <w:sz w:val="18"/>
              </w:rPr>
            </w:pPr>
            <w:r>
              <w:rPr>
                <w:rFonts w:ascii="Arial" w:eastAsia="Batang" w:hAnsi="Arial"/>
                <w:sz w:val="18"/>
              </w:rPr>
              <w:t>83</w:t>
            </w:r>
          </w:p>
        </w:tc>
        <w:tc>
          <w:tcPr>
            <w:tcW w:w="713" w:type="dxa"/>
            <w:shd w:val="clear" w:color="auto" w:fill="auto"/>
            <w:vAlign w:val="bottom"/>
          </w:tcPr>
          <w:p w14:paraId="068E441F"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1AD80459"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6C2B8ED0"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5E12C283"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10BD0CA9"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3F9B668B"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47B9B059"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39AF159B"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0CDCBBE5"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0B20F8D7"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0AF70FDF"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4328A797"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09B233EF"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147F16C4"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636FFAB6" w14:textId="77777777" w:rsidTr="00131932">
        <w:trPr>
          <w:jc w:val="center"/>
        </w:trPr>
        <w:tc>
          <w:tcPr>
            <w:tcW w:w="1101" w:type="dxa"/>
            <w:shd w:val="clear" w:color="auto" w:fill="auto"/>
          </w:tcPr>
          <w:p w14:paraId="10748E9B" w14:textId="77777777" w:rsidR="00E9420D" w:rsidRDefault="00E9420D" w:rsidP="00131932">
            <w:pPr>
              <w:keepNext/>
              <w:keepLines/>
              <w:spacing w:after="0"/>
              <w:jc w:val="center"/>
              <w:rPr>
                <w:rFonts w:ascii="Arial" w:eastAsia="Batang" w:hAnsi="Arial"/>
                <w:sz w:val="18"/>
              </w:rPr>
            </w:pPr>
            <w:r>
              <w:rPr>
                <w:rFonts w:ascii="Arial" w:eastAsia="Batang" w:hAnsi="Arial"/>
                <w:sz w:val="18"/>
              </w:rPr>
              <w:t>84</w:t>
            </w:r>
          </w:p>
        </w:tc>
        <w:tc>
          <w:tcPr>
            <w:tcW w:w="713" w:type="dxa"/>
            <w:shd w:val="clear" w:color="auto" w:fill="auto"/>
            <w:vAlign w:val="bottom"/>
          </w:tcPr>
          <w:p w14:paraId="628F8B20"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37D93B05" w14:textId="77777777" w:rsidR="00E9420D" w:rsidRPr="00C219CF" w:rsidRDefault="00E9420D" w:rsidP="00131932">
            <w:pPr>
              <w:keepNext/>
              <w:keepLines/>
              <w:spacing w:after="0"/>
              <w:jc w:val="center"/>
              <w:rPr>
                <w:color w:val="000000"/>
              </w:rPr>
            </w:pPr>
            <w:r w:rsidRPr="00C219CF">
              <w:rPr>
                <w:color w:val="000000"/>
              </w:rPr>
              <w:t>F</w:t>
            </w:r>
          </w:p>
        </w:tc>
        <w:tc>
          <w:tcPr>
            <w:tcW w:w="571" w:type="dxa"/>
            <w:shd w:val="clear" w:color="auto" w:fill="auto"/>
            <w:vAlign w:val="bottom"/>
          </w:tcPr>
          <w:p w14:paraId="23B9F3FA"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FD18A66"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14B736F6"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53C42EEB"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848C603"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0AE1365D"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7CEF3605"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7FF84C68"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739835E1"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3157DB92"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128F39FF"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1BB0A9D4"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14FA2CCA" w14:textId="77777777" w:rsidTr="00131932">
        <w:trPr>
          <w:jc w:val="center"/>
        </w:trPr>
        <w:tc>
          <w:tcPr>
            <w:tcW w:w="1101" w:type="dxa"/>
            <w:shd w:val="clear" w:color="auto" w:fill="auto"/>
          </w:tcPr>
          <w:p w14:paraId="59F20A02" w14:textId="77777777" w:rsidR="00E9420D" w:rsidRDefault="00E9420D" w:rsidP="00131932">
            <w:pPr>
              <w:keepNext/>
              <w:keepLines/>
              <w:spacing w:after="0"/>
              <w:jc w:val="center"/>
              <w:rPr>
                <w:rFonts w:ascii="Arial" w:eastAsia="Batang" w:hAnsi="Arial"/>
                <w:sz w:val="18"/>
              </w:rPr>
            </w:pPr>
            <w:r>
              <w:rPr>
                <w:rFonts w:ascii="Arial" w:eastAsia="Batang" w:hAnsi="Arial"/>
                <w:sz w:val="18"/>
              </w:rPr>
              <w:t>85</w:t>
            </w:r>
          </w:p>
        </w:tc>
        <w:tc>
          <w:tcPr>
            <w:tcW w:w="713" w:type="dxa"/>
            <w:shd w:val="clear" w:color="auto" w:fill="auto"/>
            <w:vAlign w:val="bottom"/>
          </w:tcPr>
          <w:p w14:paraId="3576CC2A"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29832E24"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288DEE7A"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6802782A"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1C8C5CA"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E58AAC0"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3A9B75D2"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7903CC9B"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1CD55EA"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5D65B25F"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178C17A"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30A32C6E"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7EEC39E5"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7760066"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06122348" w14:textId="77777777" w:rsidTr="00131932">
        <w:trPr>
          <w:jc w:val="center"/>
        </w:trPr>
        <w:tc>
          <w:tcPr>
            <w:tcW w:w="1101" w:type="dxa"/>
            <w:shd w:val="clear" w:color="auto" w:fill="auto"/>
          </w:tcPr>
          <w:p w14:paraId="5C94EBCA" w14:textId="77777777" w:rsidR="00E9420D" w:rsidRDefault="00E9420D" w:rsidP="00131932">
            <w:pPr>
              <w:keepNext/>
              <w:keepLines/>
              <w:spacing w:after="0"/>
              <w:jc w:val="center"/>
              <w:rPr>
                <w:rFonts w:ascii="Arial" w:eastAsia="Batang" w:hAnsi="Arial"/>
                <w:sz w:val="18"/>
              </w:rPr>
            </w:pPr>
            <w:r>
              <w:rPr>
                <w:rFonts w:ascii="Arial" w:eastAsia="Batang" w:hAnsi="Arial"/>
                <w:sz w:val="18"/>
              </w:rPr>
              <w:t>86</w:t>
            </w:r>
          </w:p>
        </w:tc>
        <w:tc>
          <w:tcPr>
            <w:tcW w:w="713" w:type="dxa"/>
            <w:shd w:val="clear" w:color="auto" w:fill="auto"/>
            <w:vAlign w:val="bottom"/>
          </w:tcPr>
          <w:p w14:paraId="58269D3E"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5C6B2CD6"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16A3FB5D"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2BEEEEA9"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08469500"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16CEDF0B"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194F6BC3"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16E5C540"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07CCDE94"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59837B54"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41F1BC3"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5878BDF0"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B1B7F93"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58F9E6A5"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48A4F399" w14:textId="77777777" w:rsidTr="00131932">
        <w:trPr>
          <w:jc w:val="center"/>
        </w:trPr>
        <w:tc>
          <w:tcPr>
            <w:tcW w:w="1101" w:type="dxa"/>
            <w:shd w:val="clear" w:color="auto" w:fill="auto"/>
          </w:tcPr>
          <w:p w14:paraId="00E044BF" w14:textId="77777777" w:rsidR="00E9420D" w:rsidRDefault="00E9420D" w:rsidP="00131932">
            <w:pPr>
              <w:keepNext/>
              <w:keepLines/>
              <w:spacing w:after="0"/>
              <w:jc w:val="center"/>
              <w:rPr>
                <w:rFonts w:ascii="Arial" w:eastAsia="Batang" w:hAnsi="Arial"/>
                <w:sz w:val="18"/>
              </w:rPr>
            </w:pPr>
            <w:r>
              <w:rPr>
                <w:rFonts w:ascii="Arial" w:eastAsia="Batang" w:hAnsi="Arial"/>
                <w:sz w:val="18"/>
              </w:rPr>
              <w:t>87</w:t>
            </w:r>
          </w:p>
        </w:tc>
        <w:tc>
          <w:tcPr>
            <w:tcW w:w="713" w:type="dxa"/>
            <w:shd w:val="clear" w:color="auto" w:fill="auto"/>
            <w:vAlign w:val="bottom"/>
          </w:tcPr>
          <w:p w14:paraId="36BA00B8"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18BA6891" w14:textId="77777777" w:rsidR="00E9420D" w:rsidRPr="00C219CF" w:rsidRDefault="00E9420D" w:rsidP="00131932">
            <w:pPr>
              <w:keepNext/>
              <w:keepLines/>
              <w:spacing w:after="0"/>
              <w:jc w:val="center"/>
              <w:rPr>
                <w:color w:val="000000"/>
              </w:rPr>
            </w:pPr>
            <w:r w:rsidRPr="00C219CF">
              <w:rPr>
                <w:color w:val="000000"/>
              </w:rPr>
              <w:t>F</w:t>
            </w:r>
          </w:p>
        </w:tc>
        <w:tc>
          <w:tcPr>
            <w:tcW w:w="571" w:type="dxa"/>
            <w:shd w:val="clear" w:color="auto" w:fill="auto"/>
            <w:vAlign w:val="bottom"/>
          </w:tcPr>
          <w:p w14:paraId="424A39D3"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34992181"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71A72122"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33AF1C4C"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5FDD6EB1"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CEC6965"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4943384"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6489110A"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795F8E69"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61E753EB"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028B4F4B"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356D9975"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43671C99" w14:textId="77777777" w:rsidTr="00131932">
        <w:trPr>
          <w:jc w:val="center"/>
        </w:trPr>
        <w:tc>
          <w:tcPr>
            <w:tcW w:w="1101" w:type="dxa"/>
            <w:shd w:val="clear" w:color="auto" w:fill="auto"/>
          </w:tcPr>
          <w:p w14:paraId="7B221A1B" w14:textId="77777777" w:rsidR="00E9420D" w:rsidRDefault="00E9420D" w:rsidP="00131932">
            <w:pPr>
              <w:keepNext/>
              <w:keepLines/>
              <w:spacing w:after="0"/>
              <w:jc w:val="center"/>
              <w:rPr>
                <w:rFonts w:ascii="Arial" w:eastAsia="Batang" w:hAnsi="Arial"/>
                <w:sz w:val="18"/>
              </w:rPr>
            </w:pPr>
            <w:r>
              <w:rPr>
                <w:rFonts w:ascii="Arial" w:eastAsia="Batang" w:hAnsi="Arial"/>
                <w:sz w:val="18"/>
              </w:rPr>
              <w:t>88</w:t>
            </w:r>
          </w:p>
        </w:tc>
        <w:tc>
          <w:tcPr>
            <w:tcW w:w="713" w:type="dxa"/>
            <w:shd w:val="clear" w:color="auto" w:fill="auto"/>
            <w:vAlign w:val="bottom"/>
          </w:tcPr>
          <w:p w14:paraId="665082BB"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39B422C4"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4EA68315"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64FF9A36"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3CCC04CD"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79E0F79F"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6889615"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00F27F45"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72093329"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65FC9578"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5FEFF6D"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299C27A"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1FC69FE8"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1F15C1A"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013C7CC1" w14:textId="77777777" w:rsidTr="00131932">
        <w:trPr>
          <w:jc w:val="center"/>
        </w:trPr>
        <w:tc>
          <w:tcPr>
            <w:tcW w:w="1101" w:type="dxa"/>
            <w:shd w:val="clear" w:color="auto" w:fill="auto"/>
          </w:tcPr>
          <w:p w14:paraId="65C0FA8A" w14:textId="77777777" w:rsidR="00E9420D" w:rsidRDefault="00E9420D" w:rsidP="00131932">
            <w:pPr>
              <w:keepNext/>
              <w:keepLines/>
              <w:spacing w:after="0"/>
              <w:jc w:val="center"/>
              <w:rPr>
                <w:rFonts w:ascii="Arial" w:eastAsia="Batang" w:hAnsi="Arial"/>
                <w:sz w:val="18"/>
              </w:rPr>
            </w:pPr>
            <w:r>
              <w:rPr>
                <w:rFonts w:ascii="Arial" w:eastAsia="Batang" w:hAnsi="Arial"/>
                <w:sz w:val="18"/>
              </w:rPr>
              <w:t>89</w:t>
            </w:r>
          </w:p>
        </w:tc>
        <w:tc>
          <w:tcPr>
            <w:tcW w:w="713" w:type="dxa"/>
            <w:shd w:val="clear" w:color="auto" w:fill="auto"/>
            <w:vAlign w:val="bottom"/>
          </w:tcPr>
          <w:p w14:paraId="37585B9F"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53BFB448"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7C741FF8"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0DFB69ED"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011B7441"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15479C36"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774078BD"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7F64EE0B"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5E0D1C7F"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380B21C2"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1E1ADF5A"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07F74B4D"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35108704"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56186737"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51C9DE0F" w14:textId="77777777" w:rsidTr="00131932">
        <w:trPr>
          <w:jc w:val="center"/>
        </w:trPr>
        <w:tc>
          <w:tcPr>
            <w:tcW w:w="1101" w:type="dxa"/>
            <w:shd w:val="clear" w:color="auto" w:fill="auto"/>
          </w:tcPr>
          <w:p w14:paraId="088AAE71" w14:textId="77777777" w:rsidR="00E9420D" w:rsidRDefault="00E9420D" w:rsidP="00131932">
            <w:pPr>
              <w:keepNext/>
              <w:keepLines/>
              <w:spacing w:after="0"/>
              <w:jc w:val="center"/>
              <w:rPr>
                <w:rFonts w:ascii="Arial" w:eastAsia="Batang" w:hAnsi="Arial"/>
                <w:sz w:val="18"/>
              </w:rPr>
            </w:pPr>
            <w:r>
              <w:rPr>
                <w:rFonts w:ascii="Arial" w:eastAsia="Batang" w:hAnsi="Arial"/>
                <w:sz w:val="18"/>
              </w:rPr>
              <w:t>90</w:t>
            </w:r>
          </w:p>
        </w:tc>
        <w:tc>
          <w:tcPr>
            <w:tcW w:w="713" w:type="dxa"/>
            <w:shd w:val="clear" w:color="auto" w:fill="auto"/>
            <w:vAlign w:val="bottom"/>
          </w:tcPr>
          <w:p w14:paraId="4B52CC9D"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428084C7" w14:textId="77777777" w:rsidR="00E9420D" w:rsidRPr="00C219CF" w:rsidRDefault="00E9420D" w:rsidP="00131932">
            <w:pPr>
              <w:keepNext/>
              <w:keepLines/>
              <w:spacing w:after="0"/>
              <w:jc w:val="center"/>
              <w:rPr>
                <w:color w:val="000000"/>
              </w:rPr>
            </w:pPr>
            <w:r w:rsidRPr="00C219CF">
              <w:rPr>
                <w:color w:val="000000"/>
              </w:rPr>
              <w:t>F</w:t>
            </w:r>
          </w:p>
        </w:tc>
        <w:tc>
          <w:tcPr>
            <w:tcW w:w="571" w:type="dxa"/>
            <w:shd w:val="clear" w:color="auto" w:fill="auto"/>
            <w:vAlign w:val="bottom"/>
          </w:tcPr>
          <w:p w14:paraId="5772B170"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660E0C26"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43F4EE50"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6674B1B"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63B90EB1"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D758BDE"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3183AF3F"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3E6D76F"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69E3851A"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58763719"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A2C8F33"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A7E7E8E"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79210DD7" w14:textId="77777777" w:rsidTr="00131932">
        <w:trPr>
          <w:jc w:val="center"/>
        </w:trPr>
        <w:tc>
          <w:tcPr>
            <w:tcW w:w="1101" w:type="dxa"/>
            <w:shd w:val="clear" w:color="auto" w:fill="auto"/>
          </w:tcPr>
          <w:p w14:paraId="4858C26F" w14:textId="77777777" w:rsidR="00E9420D" w:rsidRDefault="00E9420D" w:rsidP="00131932">
            <w:pPr>
              <w:keepNext/>
              <w:keepLines/>
              <w:spacing w:after="0"/>
              <w:jc w:val="center"/>
              <w:rPr>
                <w:rFonts w:ascii="Arial" w:eastAsia="Batang" w:hAnsi="Arial"/>
                <w:sz w:val="18"/>
              </w:rPr>
            </w:pPr>
            <w:r>
              <w:rPr>
                <w:rFonts w:ascii="Arial" w:eastAsia="Batang" w:hAnsi="Arial"/>
                <w:sz w:val="18"/>
              </w:rPr>
              <w:t>91</w:t>
            </w:r>
          </w:p>
        </w:tc>
        <w:tc>
          <w:tcPr>
            <w:tcW w:w="713" w:type="dxa"/>
            <w:shd w:val="clear" w:color="auto" w:fill="auto"/>
            <w:vAlign w:val="bottom"/>
          </w:tcPr>
          <w:p w14:paraId="10280620"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6A7FBF62"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41DDF090"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7A62959B"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33125E96"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62C35CF5"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7BD2133E"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5393579"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3EC537DA"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EFC7851"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6A09844"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79FE1E33"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4D97EE5"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6E5CE1D"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728E22F6" w14:textId="77777777" w:rsidTr="00131932">
        <w:trPr>
          <w:jc w:val="center"/>
        </w:trPr>
        <w:tc>
          <w:tcPr>
            <w:tcW w:w="1101" w:type="dxa"/>
            <w:shd w:val="clear" w:color="auto" w:fill="auto"/>
          </w:tcPr>
          <w:p w14:paraId="041CF31C" w14:textId="77777777" w:rsidR="00E9420D" w:rsidRDefault="00E9420D" w:rsidP="00131932">
            <w:pPr>
              <w:keepNext/>
              <w:keepLines/>
              <w:spacing w:after="0"/>
              <w:jc w:val="center"/>
              <w:rPr>
                <w:rFonts w:ascii="Arial" w:eastAsia="Batang" w:hAnsi="Arial"/>
                <w:sz w:val="18"/>
              </w:rPr>
            </w:pPr>
            <w:r>
              <w:rPr>
                <w:rFonts w:ascii="Arial" w:eastAsia="Batang" w:hAnsi="Arial"/>
                <w:sz w:val="18"/>
              </w:rPr>
              <w:t>92</w:t>
            </w:r>
          </w:p>
        </w:tc>
        <w:tc>
          <w:tcPr>
            <w:tcW w:w="713" w:type="dxa"/>
            <w:shd w:val="clear" w:color="auto" w:fill="auto"/>
            <w:vAlign w:val="bottom"/>
          </w:tcPr>
          <w:p w14:paraId="65A73257"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5A432425"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5CCE98E6"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7CCC9A40"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50467C44"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3B1A0FA6"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71D73010"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675BD111"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87071BC"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1CC81D1B"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4114630"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65BE6DCF"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55879E40"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ECEE759"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1B06A03B" w14:textId="77777777" w:rsidTr="00131932">
        <w:trPr>
          <w:jc w:val="center"/>
        </w:trPr>
        <w:tc>
          <w:tcPr>
            <w:tcW w:w="1101" w:type="dxa"/>
            <w:shd w:val="clear" w:color="auto" w:fill="auto"/>
          </w:tcPr>
          <w:p w14:paraId="51E02B35" w14:textId="77777777" w:rsidR="00E9420D" w:rsidRDefault="00E9420D" w:rsidP="00131932">
            <w:pPr>
              <w:keepNext/>
              <w:keepLines/>
              <w:spacing w:after="0"/>
              <w:jc w:val="center"/>
              <w:rPr>
                <w:rFonts w:ascii="Arial" w:eastAsia="Batang" w:hAnsi="Arial"/>
                <w:sz w:val="18"/>
              </w:rPr>
            </w:pPr>
            <w:r>
              <w:rPr>
                <w:rFonts w:ascii="Arial" w:eastAsia="Batang" w:hAnsi="Arial"/>
                <w:sz w:val="18"/>
              </w:rPr>
              <w:t>93</w:t>
            </w:r>
          </w:p>
        </w:tc>
        <w:tc>
          <w:tcPr>
            <w:tcW w:w="713" w:type="dxa"/>
            <w:shd w:val="clear" w:color="auto" w:fill="auto"/>
            <w:vAlign w:val="bottom"/>
          </w:tcPr>
          <w:p w14:paraId="1FE66334"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64787849"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7CAB83C6"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5AEB3B6A"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0D532E59"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4B25C1D5"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0289D662"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7CF22472"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706D281E"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26A8FDA9"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3C18127D"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028A13F0"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062B9F74"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5290E0A3"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427E8B01" w14:textId="77777777" w:rsidTr="00131932">
        <w:trPr>
          <w:jc w:val="center"/>
        </w:trPr>
        <w:tc>
          <w:tcPr>
            <w:tcW w:w="1101" w:type="dxa"/>
            <w:shd w:val="clear" w:color="auto" w:fill="auto"/>
          </w:tcPr>
          <w:p w14:paraId="683DA583" w14:textId="77777777" w:rsidR="00E9420D" w:rsidRDefault="00E9420D" w:rsidP="00131932">
            <w:pPr>
              <w:keepNext/>
              <w:keepLines/>
              <w:spacing w:after="0"/>
              <w:jc w:val="center"/>
              <w:rPr>
                <w:rFonts w:ascii="Arial" w:eastAsia="Batang" w:hAnsi="Arial"/>
                <w:sz w:val="18"/>
              </w:rPr>
            </w:pPr>
            <w:r>
              <w:rPr>
                <w:rFonts w:ascii="Arial" w:eastAsia="Batang" w:hAnsi="Arial"/>
                <w:sz w:val="18"/>
              </w:rPr>
              <w:t>94</w:t>
            </w:r>
          </w:p>
        </w:tc>
        <w:tc>
          <w:tcPr>
            <w:tcW w:w="713" w:type="dxa"/>
            <w:shd w:val="clear" w:color="auto" w:fill="auto"/>
            <w:vAlign w:val="bottom"/>
          </w:tcPr>
          <w:p w14:paraId="200387A1"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4276FAB0"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697C0B8D"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56D4035A"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1E917973"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4DECFDE1"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17D4770F"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4CE83784"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03A69E38"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2A1086F6"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5716632F"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10E7D76C"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293FF971"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1651282A"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678F0036" w14:textId="77777777" w:rsidTr="00131932">
        <w:trPr>
          <w:jc w:val="center"/>
        </w:trPr>
        <w:tc>
          <w:tcPr>
            <w:tcW w:w="1101" w:type="dxa"/>
            <w:shd w:val="clear" w:color="auto" w:fill="auto"/>
          </w:tcPr>
          <w:p w14:paraId="0BA7849A" w14:textId="77777777" w:rsidR="00E9420D" w:rsidRDefault="00E9420D" w:rsidP="00131932">
            <w:pPr>
              <w:keepNext/>
              <w:keepLines/>
              <w:spacing w:after="0"/>
              <w:jc w:val="center"/>
              <w:rPr>
                <w:rFonts w:ascii="Arial" w:eastAsia="Batang" w:hAnsi="Arial"/>
                <w:sz w:val="18"/>
              </w:rPr>
            </w:pPr>
            <w:r>
              <w:rPr>
                <w:rFonts w:ascii="Arial" w:eastAsia="Batang" w:hAnsi="Arial"/>
                <w:sz w:val="18"/>
              </w:rPr>
              <w:t>95</w:t>
            </w:r>
          </w:p>
        </w:tc>
        <w:tc>
          <w:tcPr>
            <w:tcW w:w="713" w:type="dxa"/>
            <w:shd w:val="clear" w:color="auto" w:fill="auto"/>
            <w:vAlign w:val="bottom"/>
          </w:tcPr>
          <w:p w14:paraId="3496B641"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14DA98D5"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2125E638"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45FDA6B8"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2EF1B969"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0A62BF73"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09574B23"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74EA4591"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5A7BD34B"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5B65DBC1"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6DAC7073"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0B62D6DA"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69D93266"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C6F5EA7"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10757C6D" w14:textId="77777777" w:rsidTr="00131932">
        <w:trPr>
          <w:jc w:val="center"/>
        </w:trPr>
        <w:tc>
          <w:tcPr>
            <w:tcW w:w="1101" w:type="dxa"/>
            <w:shd w:val="clear" w:color="auto" w:fill="auto"/>
          </w:tcPr>
          <w:p w14:paraId="740805C2" w14:textId="77777777" w:rsidR="00E9420D" w:rsidRDefault="00E9420D" w:rsidP="00131932">
            <w:pPr>
              <w:keepNext/>
              <w:keepLines/>
              <w:spacing w:after="0"/>
              <w:jc w:val="center"/>
              <w:rPr>
                <w:rFonts w:ascii="Arial" w:eastAsia="Batang" w:hAnsi="Arial"/>
                <w:sz w:val="18"/>
              </w:rPr>
            </w:pPr>
            <w:r>
              <w:rPr>
                <w:rFonts w:ascii="Arial" w:eastAsia="Batang" w:hAnsi="Arial"/>
                <w:sz w:val="18"/>
              </w:rPr>
              <w:t>96</w:t>
            </w:r>
          </w:p>
        </w:tc>
        <w:tc>
          <w:tcPr>
            <w:tcW w:w="713" w:type="dxa"/>
            <w:shd w:val="clear" w:color="auto" w:fill="auto"/>
            <w:vAlign w:val="bottom"/>
          </w:tcPr>
          <w:p w14:paraId="72D1E420"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79299B2E"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4C3321C8"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0A3C90D"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0664D7EF"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5BCA7FD"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11858FA5"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4BE474A6"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165BD7A1"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5C6BEE5D"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33A44C70"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11538AF"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662C5CCD"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EF10C66" w14:textId="77777777" w:rsidR="00E9420D" w:rsidRPr="00C219CF" w:rsidRDefault="00E9420D" w:rsidP="00131932">
            <w:pPr>
              <w:keepNext/>
              <w:keepLines/>
              <w:spacing w:after="0"/>
              <w:jc w:val="center"/>
              <w:rPr>
                <w:color w:val="000000"/>
              </w:rPr>
            </w:pPr>
            <w:r w:rsidRPr="00C219CF">
              <w:rPr>
                <w:color w:val="000000"/>
              </w:rPr>
              <w:t>D</w:t>
            </w:r>
          </w:p>
        </w:tc>
      </w:tr>
    </w:tbl>
    <w:p w14:paraId="06330D23" w14:textId="0647D003" w:rsidR="00E9420D" w:rsidRDefault="00E9420D" w:rsidP="00E9420D">
      <w:pPr>
        <w:spacing w:before="180"/>
        <w:rPr>
          <w:lang w:eastAsia="zh-CN"/>
        </w:rPr>
      </w:pPr>
      <w:r>
        <w:rPr>
          <w:lang w:eastAsia="zh-CN"/>
        </w:rPr>
        <w:t>For a serving cell of an IAB-MT</w:t>
      </w:r>
      <w:r>
        <w:rPr>
          <w:lang w:val="en-US"/>
        </w:rPr>
        <w:t>,</w:t>
      </w:r>
      <w:r w:rsidRPr="009861A4">
        <w:rPr>
          <w:lang w:eastAsia="zh-CN"/>
        </w:rPr>
        <w:t xml:space="preserve"> </w:t>
      </w:r>
      <w:r>
        <w:rPr>
          <w:lang w:eastAsia="zh-CN"/>
        </w:rPr>
        <w:t>the</w:t>
      </w:r>
      <w:r w:rsidRPr="009861A4">
        <w:rPr>
          <w:lang w:eastAsia="zh-CN"/>
        </w:rPr>
        <w:t xml:space="preserve"> IAB-MT can be provided by</w:t>
      </w:r>
      <w:r w:rsidR="00E613EA">
        <w:rPr>
          <w:lang w:eastAsia="zh-CN"/>
        </w:rPr>
        <w:t xml:space="preserve"> </w:t>
      </w:r>
      <w:r w:rsidR="00E613EA" w:rsidRPr="00882C4D">
        <w:t>Provided Guard Symbols MAC CE</w:t>
      </w:r>
      <w:r w:rsidR="00183704" w:rsidRPr="00183704">
        <w:rPr>
          <w:lang w:eastAsia="zh-CN"/>
        </w:rPr>
        <w:t>, for Case-1, Case-6 and Case-7 timing modes, respectively,</w:t>
      </w:r>
      <w:r w:rsidRPr="00183704">
        <w:rPr>
          <w:lang w:eastAsia="zh-CN"/>
        </w:rPr>
        <w:t xml:space="preserve"> </w:t>
      </w:r>
      <w:r w:rsidRPr="009861A4">
        <w:rPr>
          <w:lang w:eastAsia="zh-CN"/>
        </w:rPr>
        <w:t>a number of symbols that will not be used for the IAB-MT in slots where the IAB-node transitions between IAB-MT and IAB-node DU</w:t>
      </w:r>
      <w:r w:rsidR="00E613EA">
        <w:rPr>
          <w:lang w:eastAsia="zh-CN"/>
        </w:rPr>
        <w:t xml:space="preserve"> </w:t>
      </w:r>
      <w:r w:rsidR="00E613EA" w:rsidRPr="00882C4D">
        <w:rPr>
          <w:lang w:eastAsia="zh-CN"/>
        </w:rPr>
        <w:t>and a</w:t>
      </w:r>
      <w:r>
        <w:rPr>
          <w:lang w:eastAsia="zh-CN"/>
        </w:rPr>
        <w:t xml:space="preserve"> SCS configuration for the number of symbols </w:t>
      </w:r>
      <w:r w:rsidR="00E613EA" w:rsidRPr="00882C4D">
        <w:rPr>
          <w:lang w:eastAsia="zh-CN"/>
        </w:rPr>
        <w:t>[11, TS 38.321]</w:t>
      </w:r>
      <w:r>
        <w:rPr>
          <w:lang w:eastAsia="zh-CN"/>
        </w:rPr>
        <w:t>.</w:t>
      </w:r>
    </w:p>
    <w:p w14:paraId="7F887E09" w14:textId="77777777" w:rsidR="007E2F1F" w:rsidRDefault="00E9420D" w:rsidP="00E9420D">
      <w:pPr>
        <w:rPr>
          <w:lang w:eastAsia="zh-CN"/>
        </w:rPr>
      </w:pPr>
      <w:r w:rsidRPr="009861A4">
        <w:rPr>
          <w:lang w:eastAsia="zh-CN"/>
        </w:rPr>
        <w:t>With reference to slots of an IAB-DU</w:t>
      </w:r>
      <w:r>
        <w:rPr>
          <w:lang w:eastAsia="zh-CN"/>
        </w:rPr>
        <w:t xml:space="preserve"> cell</w:t>
      </w:r>
      <w:r w:rsidRPr="009861A4">
        <w:rPr>
          <w:lang w:eastAsia="zh-CN"/>
        </w:rPr>
        <w:t xml:space="preserve">, a symbol in a slot of an IAB-DU </w:t>
      </w:r>
      <w:r>
        <w:rPr>
          <w:lang w:eastAsia="zh-CN"/>
        </w:rPr>
        <w:t xml:space="preserve">cell </w:t>
      </w:r>
      <w:r w:rsidRPr="009861A4">
        <w:rPr>
          <w:lang w:eastAsia="zh-CN"/>
        </w:rPr>
        <w:t xml:space="preserve">can be </w:t>
      </w:r>
      <w:r>
        <w:rPr>
          <w:lang w:eastAsia="zh-CN"/>
        </w:rPr>
        <w:t>configured</w:t>
      </w:r>
      <w:r w:rsidRPr="009861A4">
        <w:rPr>
          <w:lang w:eastAsia="zh-CN"/>
        </w:rPr>
        <w:t xml:space="preserve"> to be of hard, soft, or unavailable type</w:t>
      </w:r>
      <w:r w:rsidR="00DD54E6" w:rsidRPr="00575441">
        <w:rPr>
          <w:lang w:eastAsia="zh-CN"/>
        </w:rPr>
        <w:t xml:space="preserve"> by</w:t>
      </w:r>
      <w:r w:rsidR="00DD54E6" w:rsidRPr="00575441">
        <w:rPr>
          <w:i/>
          <w:iCs/>
          <w:lang w:eastAsia="zh-CN"/>
        </w:rPr>
        <w:t xml:space="preserve"> HSNA Slot Configuration List</w:t>
      </w:r>
      <w:r w:rsidR="00DD54E6" w:rsidRPr="00575441">
        <w:rPr>
          <w:lang w:eastAsia="zh-CN"/>
        </w:rPr>
        <w:t xml:space="preserve"> in </w:t>
      </w:r>
      <w:r w:rsidR="00DD54E6" w:rsidRPr="00575441">
        <w:rPr>
          <w:i/>
          <w:iCs/>
        </w:rPr>
        <w:t>gNB-DU Cell Resource Configuration</w:t>
      </w:r>
      <w:r w:rsidR="00DD54E6" w:rsidRPr="00575441">
        <w:rPr>
          <w:lang w:eastAsia="zh-CN"/>
        </w:rPr>
        <w:t xml:space="preserve"> </w:t>
      </w:r>
      <w:r w:rsidR="00DD54E6" w:rsidRPr="00575441">
        <w:rPr>
          <w:lang w:val="en-US"/>
        </w:rPr>
        <w:t>[16, TS 38.473]</w:t>
      </w:r>
      <w:r w:rsidRPr="009861A4">
        <w:rPr>
          <w:lang w:eastAsia="zh-CN"/>
        </w:rPr>
        <w:t xml:space="preserve">. </w:t>
      </w:r>
    </w:p>
    <w:p w14:paraId="6F8B9948" w14:textId="69678E6C" w:rsidR="00E9420D" w:rsidRDefault="00E9420D" w:rsidP="00E9420D">
      <w:r w:rsidRPr="009861A4">
        <w:t xml:space="preserve">When a downlink, uplink, or flexible symbol is </w:t>
      </w:r>
      <w:r>
        <w:t>configured</w:t>
      </w:r>
      <w:r w:rsidRPr="009861A4">
        <w:t xml:space="preserve"> as hard, the IAB-DU</w:t>
      </w:r>
      <w:r>
        <w:t xml:space="preserve"> cell</w:t>
      </w:r>
      <w:r w:rsidRPr="009861A4">
        <w:t xml:space="preserve"> can respectively transmit, receive, or either transmit or receive in the symbol. </w:t>
      </w:r>
      <w:r w:rsidR="007E2F1F" w:rsidRPr="004540BB">
        <w:rPr>
          <w:lang w:eastAsia="zh-CN"/>
        </w:rPr>
        <w:t>A symbol of a slot is equivalent to being configured as hard if an IAB-DU would transmit a SS/</w:t>
      </w:r>
      <w:r w:rsidR="007E2F1F" w:rsidRPr="004540BB">
        <w:t>PBCH block, PDCCH for Type0-PDCCH CSS sets configured by</w:t>
      </w:r>
      <w:r w:rsidR="007E2F1F" w:rsidRPr="004540BB">
        <w:rPr>
          <w:i/>
          <w:iCs/>
        </w:rPr>
        <w:t xml:space="preserve"> pdcchConfigSIB1</w:t>
      </w:r>
      <w:r w:rsidR="007E2F1F" w:rsidRPr="004540BB">
        <w:rPr>
          <w:iCs/>
        </w:rPr>
        <w:t>,</w:t>
      </w:r>
      <w:r w:rsidR="007E2F1F" w:rsidRPr="004540BB">
        <w:t xml:space="preserve"> or a periodic CSI-RS in the symbol of the slot, or </w:t>
      </w:r>
      <w:r w:rsidR="007E2F1F" w:rsidRPr="004540BB">
        <w:rPr>
          <w:lang w:eastAsia="zh-CN"/>
        </w:rPr>
        <w:t>would receive a PRACH or a SR in the symbol of the slot</w:t>
      </w:r>
      <w:r w:rsidR="007E2F1F" w:rsidRPr="004540BB">
        <w:t>.</w:t>
      </w:r>
    </w:p>
    <w:p w14:paraId="59844761" w14:textId="1D76715E" w:rsidR="00E9420D" w:rsidRPr="008945ED" w:rsidRDefault="00E9420D" w:rsidP="00E9420D">
      <w:pPr>
        <w:rPr>
          <w:iCs/>
        </w:rPr>
      </w:pPr>
      <w:r w:rsidRPr="009861A4">
        <w:t xml:space="preserve">When a downlink, uplink, or flexible symbol is </w:t>
      </w:r>
      <w:r>
        <w:t>configured</w:t>
      </w:r>
      <w:r w:rsidRPr="009861A4">
        <w:t xml:space="preserve"> as soft, the IAB-DU</w:t>
      </w:r>
      <w:r w:rsidR="00C66B23">
        <w:t xml:space="preserve"> cell</w:t>
      </w:r>
      <w:r w:rsidRPr="009861A4">
        <w:t xml:space="preserve"> can respectively transmit, receive or either transmit or receive in the symbol only if</w:t>
      </w:r>
    </w:p>
    <w:p w14:paraId="7C55CB0F" w14:textId="30241C10" w:rsidR="00DD54E6" w:rsidRDefault="00DD54E6" w:rsidP="00792BDC">
      <w:pPr>
        <w:pStyle w:val="B1"/>
      </w:pPr>
      <w:r>
        <w:lastRenderedPageBreak/>
        <w:t>-</w:t>
      </w:r>
      <w:r>
        <w:tab/>
      </w:r>
      <w:r w:rsidR="00504FE6" w:rsidRPr="00092159">
        <w:t>the IAB-MT does not trans</w:t>
      </w:r>
      <w:r w:rsidR="00504FE6">
        <w:t xml:space="preserve">mit or receive </w:t>
      </w:r>
      <w:r w:rsidR="00C66B23">
        <w:rPr>
          <w:lang w:val="en-US"/>
        </w:rPr>
        <w:t>during</w:t>
      </w:r>
      <w:r w:rsidR="00C66B23">
        <w:t xml:space="preserve"> </w:t>
      </w:r>
      <w:r w:rsidR="00504FE6">
        <w:t>the symbol</w:t>
      </w:r>
      <w:r w:rsidR="00C66B23">
        <w:rPr>
          <w:lang w:val="en-US"/>
        </w:rPr>
        <w:t xml:space="preserve"> </w:t>
      </w:r>
      <w:r w:rsidR="00C66B23">
        <w:t>of the IAB-DU cell</w:t>
      </w:r>
      <w:r w:rsidR="00504FE6" w:rsidRPr="00D025F3">
        <w:t>, or</w:t>
      </w:r>
    </w:p>
    <w:p w14:paraId="3EA9A02D" w14:textId="32328F81" w:rsidR="00504FE6" w:rsidRPr="00092159" w:rsidRDefault="00DD54E6" w:rsidP="000E1710">
      <w:pPr>
        <w:pStyle w:val="B1"/>
      </w:pPr>
      <w:r>
        <w:rPr>
          <w:lang w:val="en-US"/>
        </w:rPr>
        <w:t>-</w:t>
      </w:r>
      <w:r>
        <w:rPr>
          <w:lang w:val="en-US"/>
        </w:rPr>
        <w:tab/>
        <w:t>with respect to all serving cells</w:t>
      </w:r>
      <w:r w:rsidR="000E1710">
        <w:rPr>
          <w:lang w:val="en-US"/>
        </w:rPr>
        <w:t xml:space="preserve">, </w:t>
      </w:r>
      <w:r w:rsidR="00504FE6">
        <w:t>the IAB-MT would</w:t>
      </w:r>
      <w:r w:rsidR="00504FE6" w:rsidRPr="00092159">
        <w:t xml:space="preserve"> tr</w:t>
      </w:r>
      <w:r w:rsidR="00504FE6">
        <w:t xml:space="preserve">ansmit or receive </w:t>
      </w:r>
      <w:r w:rsidR="00C66B23">
        <w:rPr>
          <w:lang w:val="en-US"/>
        </w:rPr>
        <w:t>during</w:t>
      </w:r>
      <w:r w:rsidR="00C66B23">
        <w:t xml:space="preserve"> </w:t>
      </w:r>
      <w:r w:rsidR="00504FE6">
        <w:t>the symbol</w:t>
      </w:r>
      <w:r w:rsidR="00C66B23">
        <w:rPr>
          <w:lang w:val="en-US"/>
        </w:rPr>
        <w:t xml:space="preserve"> </w:t>
      </w:r>
      <w:r w:rsidR="00C66B23">
        <w:t>of the IAB-DU cell</w:t>
      </w:r>
      <w:r w:rsidR="00504FE6">
        <w:t>,</w:t>
      </w:r>
      <w:r w:rsidR="00504FE6" w:rsidRPr="00092159">
        <w:t xml:space="preserve"> and the transmission or reception </w:t>
      </w:r>
      <w:r w:rsidR="00C66B23">
        <w:rPr>
          <w:lang w:val="en-US"/>
        </w:rPr>
        <w:t>during</w:t>
      </w:r>
      <w:r w:rsidR="00C66B23" w:rsidRPr="00092159">
        <w:t xml:space="preserve"> </w:t>
      </w:r>
      <w:r w:rsidR="00504FE6" w:rsidRPr="00092159">
        <w:t xml:space="preserve">the symbol </w:t>
      </w:r>
      <w:r w:rsidR="00C66B23">
        <w:t>of the IAB-DU cell</w:t>
      </w:r>
      <w:r w:rsidR="00C66B23" w:rsidRPr="00092159">
        <w:t xml:space="preserve"> </w:t>
      </w:r>
      <w:r w:rsidR="00504FE6" w:rsidRPr="00092159">
        <w:t xml:space="preserve">is not changed due to </w:t>
      </w:r>
      <w:r w:rsidR="00504FE6">
        <w:t xml:space="preserve">a </w:t>
      </w:r>
      <w:r w:rsidR="00504FE6" w:rsidRPr="00092159">
        <w:t xml:space="preserve">use of the symbol by </w:t>
      </w:r>
      <w:r w:rsidR="00504FE6">
        <w:t xml:space="preserve">the </w:t>
      </w:r>
      <w:r w:rsidR="00504FE6" w:rsidRPr="00092159">
        <w:t>IAB-DU, or</w:t>
      </w:r>
    </w:p>
    <w:p w14:paraId="44B51AF3" w14:textId="77777777" w:rsidR="000E1710" w:rsidRPr="006F5D48" w:rsidRDefault="000E1710" w:rsidP="000E1710">
      <w:pPr>
        <w:pStyle w:val="B1"/>
      </w:pPr>
      <w:r w:rsidRPr="006F5D48">
        <w:t>-</w:t>
      </w:r>
      <w:r w:rsidRPr="006F5D48">
        <w:tab/>
        <w:t>the IAB-</w:t>
      </w:r>
      <w:r w:rsidRPr="006F5D48">
        <w:rPr>
          <w:lang w:val="en-US"/>
        </w:rPr>
        <w:t>MT</w:t>
      </w:r>
      <w:r w:rsidRPr="006F5D48">
        <w:t xml:space="preserve"> detects a DCI format 2_5 with an </w:t>
      </w:r>
      <w:r w:rsidRPr="006F5D48">
        <w:rPr>
          <w:lang w:eastAsia="zh-CN"/>
        </w:rPr>
        <w:t xml:space="preserve">AI index field value </w:t>
      </w:r>
      <w:r w:rsidRPr="006F5D48">
        <w:t>indicating the soft symbol as available if the IAB-MT is not configured with an SCG, or</w:t>
      </w:r>
    </w:p>
    <w:p w14:paraId="72D7ADB9" w14:textId="77777777" w:rsidR="000E1710" w:rsidRPr="006F5D48" w:rsidRDefault="000E1710" w:rsidP="000E1710">
      <w:pPr>
        <w:pStyle w:val="B1"/>
      </w:pPr>
      <w:r w:rsidRPr="006F5D48">
        <w:t>-</w:t>
      </w:r>
      <w:r w:rsidRPr="006F5D48">
        <w:tab/>
        <w:t>the IAB-MT detects two DCI formats 2_5 with an AI index field indicating the soft symbol as available from the MCG and SCG, respectively, or</w:t>
      </w:r>
    </w:p>
    <w:p w14:paraId="4C3228FC" w14:textId="375FB471" w:rsidR="00280CA9" w:rsidRPr="00280CA9" w:rsidRDefault="000E1710" w:rsidP="00280CA9">
      <w:pPr>
        <w:pStyle w:val="B1"/>
        <w:rPr>
          <w:rFonts w:eastAsia="Times New Roman"/>
        </w:rPr>
      </w:pPr>
      <w:r w:rsidRPr="006F5D48">
        <w:t>-</w:t>
      </w:r>
      <w:r w:rsidRPr="006F5D48">
        <w:tab/>
        <w:t>the IAB-MT detects a DCI format 2_5 with an AI index field value ind</w:t>
      </w:r>
      <w:r>
        <w:t>i</w:t>
      </w:r>
      <w:r w:rsidRPr="006F5D48">
        <w:t>c</w:t>
      </w:r>
      <w:r>
        <w:t>a</w:t>
      </w:r>
      <w:r w:rsidRPr="006F5D48">
        <w:t xml:space="preserve">ting the soft symbol as available from one cell group and with respect to all serving cells of the other cell group </w:t>
      </w:r>
    </w:p>
    <w:p w14:paraId="3B5B399E" w14:textId="77777777" w:rsidR="00280CA9" w:rsidRPr="00280CA9" w:rsidRDefault="00280CA9" w:rsidP="00280CA9">
      <w:pPr>
        <w:pStyle w:val="B2"/>
      </w:pPr>
      <w:r w:rsidRPr="00280CA9">
        <w:t>-</w:t>
      </w:r>
      <w:r w:rsidRPr="00280CA9">
        <w:tab/>
        <w:t>the IAB-MT does not transmit or receive during the symbol of the IAB-DU cell, or</w:t>
      </w:r>
    </w:p>
    <w:p w14:paraId="5730940F" w14:textId="35BE35B8" w:rsidR="000E1710" w:rsidRPr="006F5D48" w:rsidRDefault="00280CA9" w:rsidP="00280CA9">
      <w:pPr>
        <w:pStyle w:val="B2"/>
      </w:pPr>
      <w:r w:rsidRPr="00280CA9">
        <w:rPr>
          <w:rFonts w:eastAsia="Times New Roman"/>
          <w:lang w:val="en-GB"/>
        </w:rPr>
        <w:t>-</w:t>
      </w:r>
      <w:r w:rsidRPr="00280CA9">
        <w:rPr>
          <w:rFonts w:eastAsia="Times New Roman"/>
          <w:lang w:val="en-GB"/>
        </w:rPr>
        <w:tab/>
      </w:r>
      <w:r w:rsidR="000E1710" w:rsidRPr="006F5D48">
        <w:t>the IAB-MT would transmit or receive during the symbol of the IAB-DU cell, and the transmission or reception during the symbol of the IAB-DU cell does not change due to a use of the symbol by the IAB-DU.</w:t>
      </w:r>
    </w:p>
    <w:p w14:paraId="7DACD50B" w14:textId="6D266D34" w:rsidR="000E1710" w:rsidRPr="006F5D48" w:rsidRDefault="000E1710" w:rsidP="000E1710">
      <w:r w:rsidRPr="006F5D48">
        <w:t>When the IAB-MT receives a DCI format 2_5 from a serving cell in a cell group, the IAB-MT applies the information of the DCI format 2_5 to all serving cells of the cell g</w:t>
      </w:r>
      <w:r>
        <w:t>r</w:t>
      </w:r>
      <w:r w:rsidRPr="006F5D48">
        <w:t>oup.</w:t>
      </w:r>
    </w:p>
    <w:p w14:paraId="37F92167" w14:textId="584699B5" w:rsidR="00E9420D" w:rsidRDefault="00E9420D" w:rsidP="00E9420D">
      <w:r w:rsidRPr="009861A4">
        <w:t xml:space="preserve">When a symbol is </w:t>
      </w:r>
      <w:r>
        <w:t>configured</w:t>
      </w:r>
      <w:r w:rsidRPr="009861A4">
        <w:t xml:space="preserve"> as unavailable, the IAB-DU neither transmits nor receives in the symbol. </w:t>
      </w:r>
    </w:p>
    <w:p w14:paraId="5612CCC8" w14:textId="619F1B91" w:rsidR="00DD54E6" w:rsidRPr="00575441" w:rsidRDefault="00DD54E6" w:rsidP="00DD54E6">
      <w:r w:rsidRPr="00575441">
        <w:rPr>
          <w:lang w:eastAsia="zh-CN"/>
        </w:rPr>
        <w:t xml:space="preserve">With reference to slots of an IAB-DU cell, the IAB-DU can be provided an indication of hard, soft or unavailable type per RB set for symbols configured as downlink, uplink or flexible in a slot by </w:t>
      </w:r>
      <w:r w:rsidR="00280CA9" w:rsidRPr="001F2AE5">
        <w:rPr>
          <w:i/>
          <w:iCs/>
        </w:rPr>
        <w:t>Frequency-Domain HSNA Configuration List</w:t>
      </w:r>
      <w:r w:rsidRPr="00575441">
        <w:rPr>
          <w:i/>
          <w:iCs/>
        </w:rPr>
        <w:t xml:space="preserve"> </w:t>
      </w:r>
      <w:r w:rsidRPr="00575441">
        <w:rPr>
          <w:lang w:val="en-US"/>
        </w:rPr>
        <w:t>[16, TS 38.473]</w:t>
      </w:r>
      <w:r w:rsidRPr="00575441">
        <w:rPr>
          <w:lang w:eastAsia="zh-CN"/>
        </w:rPr>
        <w:t xml:space="preserve">. The RB set size and </w:t>
      </w:r>
      <w:r>
        <w:rPr>
          <w:lang w:eastAsia="zh-CN"/>
        </w:rPr>
        <w:t>the</w:t>
      </w:r>
      <w:r w:rsidRPr="00575441">
        <w:rPr>
          <w:lang w:eastAsia="zh-CN"/>
        </w:rPr>
        <w:t xml:space="preserve"> number of RB sets are configured by </w:t>
      </w:r>
      <w:r w:rsidR="00B0201E" w:rsidRPr="00575441">
        <w:rPr>
          <w:i/>
          <w:iCs/>
          <w:lang w:eastAsia="zh-CN"/>
        </w:rPr>
        <w:t>RB</w:t>
      </w:r>
      <w:r w:rsidR="00B0201E">
        <w:rPr>
          <w:i/>
          <w:iCs/>
          <w:lang w:eastAsia="zh-CN"/>
        </w:rPr>
        <w:t xml:space="preserve"> </w:t>
      </w:r>
      <w:r w:rsidR="00B0201E" w:rsidRPr="00575441">
        <w:rPr>
          <w:i/>
          <w:iCs/>
          <w:lang w:eastAsia="zh-CN"/>
        </w:rPr>
        <w:t>Set</w:t>
      </w:r>
      <w:r w:rsidR="00B0201E">
        <w:rPr>
          <w:i/>
          <w:iCs/>
          <w:lang w:eastAsia="zh-CN"/>
        </w:rPr>
        <w:t xml:space="preserve"> </w:t>
      </w:r>
      <w:r w:rsidR="00B0201E" w:rsidRPr="00575441">
        <w:rPr>
          <w:i/>
          <w:iCs/>
          <w:lang w:eastAsia="zh-CN"/>
        </w:rPr>
        <w:t>Configuration</w:t>
      </w:r>
      <w:r w:rsidR="00D5274C">
        <w:rPr>
          <w:lang w:eastAsia="zh-CN"/>
        </w:rPr>
        <w:t xml:space="preserve"> </w:t>
      </w:r>
      <w:r w:rsidR="00D5274C" w:rsidRPr="006F5D48">
        <w:rPr>
          <w:lang w:val="en-US"/>
        </w:rPr>
        <w:t>[16, TS 38.473]</w:t>
      </w:r>
      <w:r w:rsidRPr="00575441">
        <w:rPr>
          <w:lang w:eastAsia="zh-CN"/>
        </w:rPr>
        <w:t xml:space="preserve">. </w:t>
      </w:r>
      <w:r w:rsidR="00824633" w:rsidRPr="00267E32">
        <w:rPr>
          <w:rFonts w:ascii="TimesNewRomanPSMT" w:hAnsi="TimesNewRomanPSMT"/>
        </w:rPr>
        <w:t xml:space="preserve">The IAB-node can assume the RB set size for the IAB-DU cell is larger than or equal to the IAB-MT’s smallest RBG size of the configured BWPs of the FDM required IAB-MT’s serving cell(s) as indicated in Multiplexing Info [16, TS 38.473] of the DU cell. </w:t>
      </w:r>
      <w:r w:rsidRPr="00575441">
        <w:rPr>
          <w:lang w:eastAsia="zh-CN"/>
        </w:rPr>
        <w:t>If an indication of hard, soft or unavailable type is not provided for an RB set of a symbol in a slot, the IAB-DU appl</w:t>
      </w:r>
      <w:r>
        <w:rPr>
          <w:lang w:eastAsia="zh-CN"/>
        </w:rPr>
        <w:t>ies</w:t>
      </w:r>
      <w:r w:rsidRPr="00575441">
        <w:rPr>
          <w:lang w:eastAsia="zh-CN"/>
        </w:rPr>
        <w:t xml:space="preserve"> the configuration of hard, soft or unavailable type provided by </w:t>
      </w:r>
      <w:r w:rsidRPr="00575441">
        <w:rPr>
          <w:i/>
          <w:iCs/>
          <w:lang w:eastAsia="zh-CN"/>
        </w:rPr>
        <w:t>HSNA Slot Configuration List</w:t>
      </w:r>
      <w:r w:rsidRPr="00575441">
        <w:rPr>
          <w:lang w:eastAsia="zh-CN"/>
        </w:rPr>
        <w:t xml:space="preserve"> in </w:t>
      </w:r>
      <w:r w:rsidRPr="00575441">
        <w:rPr>
          <w:i/>
          <w:iCs/>
        </w:rPr>
        <w:t>gNB-DU Cell Resource Configuration</w:t>
      </w:r>
      <w:r w:rsidRPr="00575441">
        <w:rPr>
          <w:lang w:eastAsia="zh-CN"/>
        </w:rPr>
        <w:t xml:space="preserve"> </w:t>
      </w:r>
      <w:r w:rsidRPr="00575441">
        <w:rPr>
          <w:lang w:val="en-US"/>
        </w:rPr>
        <w:t>[16, TS 38.473] for the RB set of the symbol in the slot</w:t>
      </w:r>
      <w:r w:rsidRPr="00575441">
        <w:rPr>
          <w:lang w:eastAsia="zh-CN"/>
        </w:rPr>
        <w:t xml:space="preserve">. If an indication of hard, soft, or unavailable type is provided for an RB set in a symbol of a slot, the IAB-DU applies the configuration of hard, soft, or unavailable type provided by </w:t>
      </w:r>
      <w:r w:rsidR="00280CA9" w:rsidRPr="001F2AE5">
        <w:rPr>
          <w:i/>
          <w:iCs/>
        </w:rPr>
        <w:t>Frequency-Domain HSNA Configuration List</w:t>
      </w:r>
      <w:r w:rsidR="00D5274C" w:rsidRPr="006F5D48">
        <w:rPr>
          <w:lang w:eastAsia="zh-CN"/>
        </w:rPr>
        <w:t xml:space="preserve"> </w:t>
      </w:r>
      <w:r w:rsidR="00D5274C" w:rsidRPr="006F5D48">
        <w:rPr>
          <w:lang w:val="en-US"/>
        </w:rPr>
        <w:t>[16, TS 38.473]</w:t>
      </w:r>
      <w:r w:rsidRPr="00575441">
        <w:rPr>
          <w:lang w:eastAsia="zh-CN"/>
        </w:rPr>
        <w:t xml:space="preserve"> </w:t>
      </w:r>
      <w:r w:rsidR="007525F9">
        <w:rPr>
          <w:lang w:eastAsia="zh-CN"/>
        </w:rPr>
        <w:t>unless the symbol is configured</w:t>
      </w:r>
      <w:r w:rsidR="007525F9" w:rsidRPr="009861A4">
        <w:rPr>
          <w:lang w:eastAsia="zh-CN"/>
        </w:rPr>
        <w:t xml:space="preserve"> </w:t>
      </w:r>
      <w:r w:rsidR="007525F9">
        <w:rPr>
          <w:lang w:eastAsia="zh-CN"/>
        </w:rPr>
        <w:t xml:space="preserve">as </w:t>
      </w:r>
      <w:r w:rsidR="007525F9" w:rsidRPr="009861A4">
        <w:rPr>
          <w:lang w:eastAsia="zh-CN"/>
        </w:rPr>
        <w:t>soft</w:t>
      </w:r>
      <w:r w:rsidR="007525F9">
        <w:rPr>
          <w:lang w:eastAsia="zh-CN"/>
        </w:rPr>
        <w:t xml:space="preserve"> </w:t>
      </w:r>
      <w:r w:rsidR="007525F9" w:rsidRPr="009861A4">
        <w:rPr>
          <w:lang w:eastAsia="zh-CN"/>
        </w:rPr>
        <w:t>type</w:t>
      </w:r>
      <w:r w:rsidR="007525F9" w:rsidRPr="00575441">
        <w:rPr>
          <w:lang w:eastAsia="zh-CN"/>
        </w:rPr>
        <w:t xml:space="preserve"> </w:t>
      </w:r>
      <w:r w:rsidR="007525F9">
        <w:rPr>
          <w:lang w:eastAsia="zh-CN"/>
        </w:rPr>
        <w:t>in</w:t>
      </w:r>
      <w:r w:rsidR="007525F9" w:rsidRPr="00575441">
        <w:rPr>
          <w:i/>
          <w:iCs/>
          <w:lang w:eastAsia="zh-CN"/>
        </w:rPr>
        <w:t xml:space="preserve"> HSNA Slot Configuration List</w:t>
      </w:r>
      <w:r w:rsidR="007525F9" w:rsidRPr="00575441">
        <w:rPr>
          <w:lang w:eastAsia="zh-CN"/>
        </w:rPr>
        <w:t xml:space="preserve"> in </w:t>
      </w:r>
      <w:r w:rsidR="007525F9" w:rsidRPr="00575441">
        <w:rPr>
          <w:i/>
          <w:iCs/>
        </w:rPr>
        <w:t>gNB-DU Cell Resource Configuration</w:t>
      </w:r>
      <w:r w:rsidR="007525F9" w:rsidRPr="00575441">
        <w:rPr>
          <w:lang w:eastAsia="zh-CN"/>
        </w:rPr>
        <w:t xml:space="preserve"> </w:t>
      </w:r>
      <w:r w:rsidR="007525F9" w:rsidRPr="00575441">
        <w:rPr>
          <w:lang w:val="en-US"/>
        </w:rPr>
        <w:t>[16, TS 38.473]</w:t>
      </w:r>
      <w:r w:rsidR="007525F9">
        <w:rPr>
          <w:lang w:val="en-US"/>
        </w:rPr>
        <w:t xml:space="preserve"> and </w:t>
      </w:r>
      <w:r w:rsidR="007525F9" w:rsidRPr="009861A4">
        <w:t>the IAB-DU</w:t>
      </w:r>
      <w:r w:rsidR="007525F9">
        <w:t xml:space="preserve"> cell</w:t>
      </w:r>
      <w:r w:rsidR="007525F9" w:rsidRPr="009861A4">
        <w:t xml:space="preserve"> can transmit</w:t>
      </w:r>
      <w:r w:rsidR="007525F9">
        <w:t xml:space="preserve"> or </w:t>
      </w:r>
      <w:r w:rsidR="007525F9" w:rsidRPr="009861A4">
        <w:t>receive in the symbol</w:t>
      </w:r>
      <w:r w:rsidRPr="00575441">
        <w:rPr>
          <w:lang w:eastAsia="zh-CN"/>
        </w:rPr>
        <w:t>.</w:t>
      </w:r>
    </w:p>
    <w:p w14:paraId="329EE877" w14:textId="613BD482" w:rsidR="00D5274C" w:rsidRPr="006F5D48" w:rsidRDefault="00D5274C" w:rsidP="00D5274C">
      <w:r w:rsidRPr="006F5D48">
        <w:t>When an RB set of a downlink, uplink, or flexible symbol is configured as hard, the IAB-DU cell can respectively transmit, receive, or either transmit or receive on the RB set in the symbol.</w:t>
      </w:r>
      <w:r w:rsidR="00B0201E">
        <w:t xml:space="preserve"> </w:t>
      </w:r>
      <w:r w:rsidR="00B0201E" w:rsidRPr="00FA7DEE">
        <w:t xml:space="preserve">An RB set of a symbol is equivalent to being configured as hard if an IAB-DU would transmit a SS/PBCH block, PDCCH for Type0-PDCCH CSS sets configured by </w:t>
      </w:r>
      <w:r w:rsidR="00B0201E" w:rsidRPr="00FA7DEE">
        <w:rPr>
          <w:i/>
          <w:iCs/>
        </w:rPr>
        <w:t>pdcchConfigSIB1</w:t>
      </w:r>
      <w:r w:rsidR="00B0201E" w:rsidRPr="00FA7DEE">
        <w:t>, or a periodic CSI-RS in the RB set of the symbol, or would receive a PRACH or a SR in the RB set of the symbol.</w:t>
      </w:r>
    </w:p>
    <w:p w14:paraId="1548F31A" w14:textId="77777777" w:rsidR="00D5274C" w:rsidRPr="006F5D48" w:rsidRDefault="00D5274C" w:rsidP="00D5274C">
      <w:r w:rsidRPr="006F5D48">
        <w:t>When an RB set of a downlink, uplink, or flexible symbol is configured as soft, the IAB-DU cell can respectively transmit, receive or either transmit or receive on the RB set in the symbol only if</w:t>
      </w:r>
    </w:p>
    <w:p w14:paraId="2AA2E611" w14:textId="77777777" w:rsidR="00D5274C" w:rsidRPr="006F5D48" w:rsidRDefault="00D5274C" w:rsidP="00D5274C">
      <w:pPr>
        <w:ind w:firstLine="284"/>
      </w:pPr>
      <w:r w:rsidRPr="006F5D48">
        <w:t>-</w:t>
      </w:r>
      <w:r w:rsidRPr="006F5D48">
        <w:tab/>
        <w:t>the IAB-MT does not transmit or receive on the RB set during the symbol of the IAB-DU cell, or</w:t>
      </w:r>
    </w:p>
    <w:p w14:paraId="4660E7CD" w14:textId="77777777" w:rsidR="00D5274C" w:rsidRPr="006F5D48" w:rsidRDefault="00D5274C" w:rsidP="00D5274C">
      <w:pPr>
        <w:ind w:left="568" w:hanging="284"/>
      </w:pPr>
      <w:r w:rsidRPr="006F5D48">
        <w:rPr>
          <w:lang w:val="en-US"/>
        </w:rPr>
        <w:t>-</w:t>
      </w:r>
      <w:r w:rsidRPr="006F5D48">
        <w:rPr>
          <w:lang w:val="en-US"/>
        </w:rPr>
        <w:tab/>
        <w:t xml:space="preserve">with respect to all serving cells, </w:t>
      </w:r>
      <w:r w:rsidRPr="006F5D48">
        <w:t>the IAB-MT would transmit or receive on the RB set during the symbol of the IAB-DU cell, and the transmission or reception on the RB set or any RB set that is configured as unavailable or configured as soft and not indicated as available during the symbol of the IAB-DU cell is not changed due to a use of the RB set in the symbol by the IAB-DU, or</w:t>
      </w:r>
    </w:p>
    <w:p w14:paraId="0EA98435" w14:textId="77777777" w:rsidR="00D5274C" w:rsidRPr="006F5D48" w:rsidRDefault="00D5274C" w:rsidP="00D5274C">
      <w:pPr>
        <w:ind w:left="567" w:hanging="283"/>
      </w:pPr>
      <w:r w:rsidRPr="006F5D48">
        <w:t>-</w:t>
      </w:r>
      <w:r w:rsidRPr="006F5D48">
        <w:tab/>
        <w:t>the IAB-MT detects a DCI format 2_5 with an AI index field value indicating the soft RB set as available if the IAB-MT is not configured with an SCG, or</w:t>
      </w:r>
    </w:p>
    <w:p w14:paraId="1841ABD7" w14:textId="77777777" w:rsidR="00D5274C" w:rsidRPr="006F5D48" w:rsidRDefault="00D5274C" w:rsidP="00D5274C">
      <w:pPr>
        <w:ind w:left="567" w:hanging="283"/>
      </w:pPr>
      <w:r w:rsidRPr="006F5D48">
        <w:t>-</w:t>
      </w:r>
      <w:r w:rsidRPr="006F5D48">
        <w:tab/>
        <w:t>the IAB-MT detects two DCI formats 2_5 with an AI index field value indicating the soft RB set as available from the MCG and SCG, respectively</w:t>
      </w:r>
      <w:r>
        <w:t>,</w:t>
      </w:r>
      <w:r w:rsidRPr="006F5D48">
        <w:t xml:space="preserve"> or</w:t>
      </w:r>
    </w:p>
    <w:p w14:paraId="2A6A0EA1" w14:textId="77777777" w:rsidR="00D5274C" w:rsidRPr="006F5D48" w:rsidRDefault="00D5274C" w:rsidP="00D5274C">
      <w:pPr>
        <w:ind w:left="567" w:hanging="283"/>
      </w:pPr>
      <w:r w:rsidRPr="006F5D48">
        <w:t>-</w:t>
      </w:r>
      <w:r w:rsidRPr="006F5D48">
        <w:tab/>
        <w:t>the IAB-MT detects a DCI format 2_5 with an AI index field value indicating the soft RB set as available from one cell group and with respect to all serving cells of the other cell group, the IAB-MT would transmit or receive on the RB set during the symbol of the IAB-DU cell, and the transmission or reception on the RB set during the symbol of the IAB-DU cell does not change due to a use of the RB set in the symbol by the IAB-DU.</w:t>
      </w:r>
    </w:p>
    <w:p w14:paraId="41C000D1" w14:textId="77777777" w:rsidR="00D5274C" w:rsidRPr="006F5D48" w:rsidRDefault="00D5274C" w:rsidP="00D5274C">
      <w:r w:rsidRPr="006F5D48">
        <w:lastRenderedPageBreak/>
        <w:t>When an RB set of a downlink, uplink, or flexible symbol is configured as unavailable, the IAB-DU neither transmits nor receives in the RB set in the symbol.</w:t>
      </w:r>
    </w:p>
    <w:p w14:paraId="2647E25B" w14:textId="00C59B43" w:rsidR="00E9420D" w:rsidRPr="00395A08" w:rsidRDefault="00E9420D" w:rsidP="00E9420D">
      <w:pPr>
        <w:rPr>
          <w:lang w:val="en-US"/>
        </w:rPr>
      </w:pPr>
      <w:r>
        <w:rPr>
          <w:lang w:eastAsia="zh-CN"/>
        </w:rPr>
        <w:t>If an IAB-node</w:t>
      </w:r>
      <w:r w:rsidRPr="00CA657A">
        <w:rPr>
          <w:lang w:eastAsia="zh-CN"/>
        </w:rPr>
        <w:t xml:space="preserve"> is </w:t>
      </w:r>
      <w:r w:rsidRPr="00CA5C2A">
        <w:rPr>
          <w:lang w:eastAsia="zh-CN"/>
        </w:rPr>
        <w:t xml:space="preserve">provided an </w:t>
      </w:r>
      <w:r w:rsidRPr="00CA5C2A">
        <w:rPr>
          <w:rStyle w:val="fontstyle01"/>
          <w:lang w:eastAsia="zh-CN"/>
        </w:rPr>
        <w:t>AvailabilityIndicator</w:t>
      </w:r>
      <w:r>
        <w:rPr>
          <w:lang w:val="en-US"/>
        </w:rPr>
        <w:t>, the IAB-node</w:t>
      </w:r>
      <w:r w:rsidRPr="00CA657A">
        <w:rPr>
          <w:lang w:val="en-US"/>
        </w:rPr>
        <w:t xml:space="preserve"> is provided </w:t>
      </w:r>
      <w:r w:rsidRPr="00CA657A">
        <w:t>a</w:t>
      </w:r>
      <w:r>
        <w:t>n</w:t>
      </w:r>
      <w:r w:rsidRPr="00CA657A">
        <w:t xml:space="preserve"> </w:t>
      </w:r>
      <w:r>
        <w:rPr>
          <w:lang w:val="en-US"/>
        </w:rPr>
        <w:t>A</w:t>
      </w:r>
      <w:r w:rsidRPr="00CA657A">
        <w:rPr>
          <w:lang w:val="en-US"/>
        </w:rPr>
        <w:t xml:space="preserve">I-RNTI by </w:t>
      </w:r>
      <w:r>
        <w:rPr>
          <w:i/>
          <w:lang w:val="en-US"/>
        </w:rPr>
        <w:t>a</w:t>
      </w:r>
      <w:r w:rsidRPr="00CA657A">
        <w:rPr>
          <w:i/>
          <w:lang w:val="en-US"/>
        </w:rPr>
        <w:t>i-RNTI</w:t>
      </w:r>
      <w:r>
        <w:rPr>
          <w:lang w:val="en-US"/>
        </w:rPr>
        <w:t xml:space="preserve"> and </w:t>
      </w:r>
      <w:r w:rsidRPr="00CA657A">
        <w:rPr>
          <w:lang w:val="en-US"/>
        </w:rPr>
        <w:t xml:space="preserve">a payload size of </w:t>
      </w:r>
      <w:r>
        <w:rPr>
          <w:lang w:val="en-US"/>
        </w:rPr>
        <w:t xml:space="preserve">a </w:t>
      </w:r>
      <w:r w:rsidRPr="00CA657A">
        <w:rPr>
          <w:lang w:val="en-US"/>
        </w:rPr>
        <w:t>DCI</w:t>
      </w:r>
      <w:r>
        <w:rPr>
          <w:lang w:val="en-US"/>
        </w:rPr>
        <w:t xml:space="preserve"> format 2_5</w:t>
      </w:r>
      <w:r w:rsidRPr="00CA657A">
        <w:rPr>
          <w:lang w:val="en-US"/>
        </w:rPr>
        <w:t xml:space="preserve"> by </w:t>
      </w:r>
      <w:r w:rsidRPr="00CA657A">
        <w:rPr>
          <w:i/>
        </w:rPr>
        <w:t>dci-PayloadSize</w:t>
      </w:r>
      <w:r>
        <w:rPr>
          <w:i/>
        </w:rPr>
        <w:t>AI</w:t>
      </w:r>
      <w:r w:rsidRPr="00CA657A">
        <w:rPr>
          <w:lang w:val="en-US"/>
        </w:rPr>
        <w:t xml:space="preserve">. </w:t>
      </w:r>
      <w:r>
        <w:t>The IAB-node</w:t>
      </w:r>
      <w:r w:rsidRPr="007E0898">
        <w:t xml:space="preserve"> is also provided a search space set configuration</w:t>
      </w:r>
      <w:r>
        <w:t>,</w:t>
      </w:r>
      <w:r w:rsidRPr="007E0898">
        <w:t xml:space="preserve"> by </w:t>
      </w:r>
      <w:r w:rsidRPr="007E0898">
        <w:rPr>
          <w:bCs/>
          <w:i/>
          <w:iCs/>
          <w:lang w:eastAsia="zh-CN"/>
        </w:rPr>
        <w:t>SearchSpace</w:t>
      </w:r>
      <w:r>
        <w:rPr>
          <w:bCs/>
          <w:iCs/>
          <w:lang w:eastAsia="zh-CN"/>
        </w:rPr>
        <w:t>,</w:t>
      </w:r>
      <w:r w:rsidRPr="007E0898">
        <w:rPr>
          <w:bCs/>
          <w:iCs/>
          <w:lang w:eastAsia="zh-CN"/>
        </w:rPr>
        <w:t xml:space="preserve"> for monitoring PDCCH</w:t>
      </w:r>
      <w:r>
        <w:rPr>
          <w:bCs/>
          <w:iCs/>
          <w:lang w:eastAsia="zh-CN"/>
        </w:rPr>
        <w:t>.</w:t>
      </w:r>
    </w:p>
    <w:p w14:paraId="2EC3939A" w14:textId="1C62AFE3" w:rsidR="00E9420D" w:rsidRPr="00CA657A" w:rsidRDefault="00E9420D" w:rsidP="00E9420D">
      <w:pPr>
        <w:rPr>
          <w:lang w:val="en-US"/>
        </w:rPr>
      </w:pPr>
      <w:r w:rsidRPr="00CA657A">
        <w:rPr>
          <w:lang w:val="en-US"/>
        </w:rPr>
        <w:t xml:space="preserve">For each cell </w:t>
      </w:r>
      <w:r>
        <w:rPr>
          <w:lang w:val="en-US"/>
        </w:rPr>
        <w:t xml:space="preserve">of an IAB-DU </w:t>
      </w:r>
      <w:r w:rsidRPr="00CA657A">
        <w:rPr>
          <w:lang w:val="en-US"/>
        </w:rPr>
        <w:t xml:space="preserve">in </w:t>
      </w:r>
      <w:r>
        <w:rPr>
          <w:lang w:val="en-US"/>
        </w:rPr>
        <w:t xml:space="preserve">a set of cells of the IAB-DU, the IAB-DU </w:t>
      </w:r>
      <w:r w:rsidRPr="00CA657A">
        <w:rPr>
          <w:lang w:val="en-US"/>
        </w:rPr>
        <w:t xml:space="preserve">can be provided: </w:t>
      </w:r>
    </w:p>
    <w:p w14:paraId="20024CEB" w14:textId="1E9CFDE4" w:rsidR="00E9420D" w:rsidRPr="001F71AF" w:rsidRDefault="00E9420D" w:rsidP="00E9420D">
      <w:pPr>
        <w:pStyle w:val="B1"/>
      </w:pPr>
      <w:r>
        <w:t>-</w:t>
      </w:r>
      <w:r>
        <w:tab/>
        <w:t>an identity of the IAB-DU</w:t>
      </w:r>
      <w:r w:rsidRPr="00CA657A">
        <w:t xml:space="preserve"> cell by </w:t>
      </w:r>
      <w:r w:rsidR="001A0AF2" w:rsidRPr="00882C4D">
        <w:rPr>
          <w:i/>
          <w:iCs/>
        </w:rPr>
        <w:t>iab-DU-CellIdentity</w:t>
      </w:r>
    </w:p>
    <w:p w14:paraId="134DA246" w14:textId="297A078E" w:rsidR="00E9420D" w:rsidRPr="00CA657A" w:rsidRDefault="00E9420D" w:rsidP="00E9420D">
      <w:pPr>
        <w:pStyle w:val="B1"/>
      </w:pPr>
      <w:r>
        <w:t>-</w:t>
      </w:r>
      <w:r>
        <w:tab/>
        <w:t>a location of an availability indicator (AI)</w:t>
      </w:r>
      <w:r w:rsidRPr="00CA657A">
        <w:t xml:space="preserve"> </w:t>
      </w:r>
      <w:r>
        <w:t>index field in DCI format 2_5</w:t>
      </w:r>
      <w:r w:rsidRPr="00CA657A">
        <w:t xml:space="preserve"> </w:t>
      </w:r>
      <w:r w:rsidRPr="00CA5C2A">
        <w:t xml:space="preserve">by </w:t>
      </w:r>
      <w:r w:rsidRPr="00CA5C2A">
        <w:rPr>
          <w:rStyle w:val="fontstyle01"/>
          <w:lang w:eastAsia="zh-CN"/>
        </w:rPr>
        <w:t>positionInDCI-AI</w:t>
      </w:r>
      <w:r w:rsidR="00280CA9" w:rsidRPr="00CA657A">
        <w:t xml:space="preserve"> </w:t>
      </w:r>
      <w:r w:rsidR="00280CA9">
        <w:t xml:space="preserve">or </w:t>
      </w:r>
      <w:r w:rsidR="00280CA9" w:rsidRPr="00CA5C2A">
        <w:t xml:space="preserve">by </w:t>
      </w:r>
      <w:r w:rsidR="00280CA9" w:rsidRPr="00CA5C2A">
        <w:rPr>
          <w:rStyle w:val="fontstyle01"/>
        </w:rPr>
        <w:t>positionInDCI-AI</w:t>
      </w:r>
      <w:r w:rsidR="00280CA9">
        <w:rPr>
          <w:rStyle w:val="fontstyle01"/>
        </w:rPr>
        <w:t>-r17</w:t>
      </w:r>
    </w:p>
    <w:p w14:paraId="2457152C" w14:textId="36A9A3EC" w:rsidR="00E9420D" w:rsidRPr="00CA657A" w:rsidRDefault="00E9420D" w:rsidP="00E9420D">
      <w:pPr>
        <w:pStyle w:val="B1"/>
      </w:pPr>
      <w:r>
        <w:t>-</w:t>
      </w:r>
      <w:r>
        <w:tab/>
      </w:r>
      <w:r w:rsidRPr="00CA657A">
        <w:t xml:space="preserve">a set of </w:t>
      </w:r>
      <w:r>
        <w:t>availability</w:t>
      </w:r>
      <w:r w:rsidRPr="00CA657A">
        <w:t xml:space="preserve"> combinations </w:t>
      </w:r>
      <w:r w:rsidRPr="0034072B">
        <w:t xml:space="preserve">by </w:t>
      </w:r>
      <w:r w:rsidRPr="0034072B">
        <w:rPr>
          <w:rStyle w:val="fontstyle01"/>
          <w:lang w:eastAsia="zh-CN"/>
        </w:rPr>
        <w:t>availabilityCombinations</w:t>
      </w:r>
      <w:r w:rsidR="001F71AF">
        <w:rPr>
          <w:rStyle w:val="fontstyle01"/>
          <w:lang w:val="en-GB" w:eastAsia="zh-CN"/>
        </w:rPr>
        <w:t>-r16</w:t>
      </w:r>
      <w:r w:rsidR="00280CA9" w:rsidRPr="00536428">
        <w:rPr>
          <w:i/>
          <w:iCs/>
        </w:rPr>
        <w:t xml:space="preserve"> </w:t>
      </w:r>
      <w:r w:rsidR="00280CA9" w:rsidRPr="00536428">
        <w:rPr>
          <w:rStyle w:val="fontstyle01"/>
        </w:rPr>
        <w:t>or</w:t>
      </w:r>
      <w:r w:rsidR="00280CA9">
        <w:rPr>
          <w:rStyle w:val="fontstyle01"/>
        </w:rPr>
        <w:t xml:space="preserve"> by</w:t>
      </w:r>
      <w:r w:rsidR="00280CA9" w:rsidRPr="00536428">
        <w:rPr>
          <w:rStyle w:val="fontstyle01"/>
        </w:rPr>
        <w:t xml:space="preserve"> </w:t>
      </w:r>
      <w:r w:rsidR="00280CA9">
        <w:rPr>
          <w:rStyle w:val="fontstyle01"/>
        </w:rPr>
        <w:t>availabilityCombinationsRBGroups</w:t>
      </w:r>
      <w:r w:rsidR="001F71AF">
        <w:rPr>
          <w:rStyle w:val="fontstyle01"/>
          <w:lang w:val="en-GB"/>
        </w:rPr>
        <w:t>-r17</w:t>
      </w:r>
      <w:r w:rsidRPr="0034072B">
        <w:t>, where</w:t>
      </w:r>
      <w:r w:rsidRPr="00CA657A">
        <w:t xml:space="preserve"> each </w:t>
      </w:r>
      <w:r>
        <w:t>availability</w:t>
      </w:r>
      <w:r w:rsidRPr="00CA657A">
        <w:t xml:space="preserve"> combi</w:t>
      </w:r>
      <w:r>
        <w:t>nation in the set of availability combinations includes</w:t>
      </w:r>
    </w:p>
    <w:p w14:paraId="3BD4063C" w14:textId="411045E4" w:rsidR="00E9420D" w:rsidRPr="00CA657A" w:rsidRDefault="00E9420D" w:rsidP="00E9420D">
      <w:pPr>
        <w:pStyle w:val="B2"/>
      </w:pPr>
      <w:r>
        <w:t>-</w:t>
      </w:r>
      <w:r>
        <w:tab/>
      </w:r>
      <w:r w:rsidRPr="00CC6B34">
        <w:rPr>
          <w:rStyle w:val="fontstyle01"/>
          <w:szCs w:val="16"/>
          <w:lang w:eastAsia="zh-CN"/>
        </w:rPr>
        <w:t>resourceAvailability</w:t>
      </w:r>
      <w:r w:rsidR="001F71AF">
        <w:rPr>
          <w:rStyle w:val="fontstyle01"/>
          <w:szCs w:val="16"/>
          <w:lang w:val="en-GB" w:eastAsia="zh-CN"/>
        </w:rPr>
        <w:t>-r16</w:t>
      </w:r>
      <w:r w:rsidRPr="00CC6B34">
        <w:rPr>
          <w:sz w:val="24"/>
        </w:rPr>
        <w:t xml:space="preserve"> </w:t>
      </w:r>
      <w:r>
        <w:t>indicating availability of soft symbols in one or more slots for the IAB-DU</w:t>
      </w:r>
      <w:r w:rsidRPr="00CA657A">
        <w:t xml:space="preserve"> cell, </w:t>
      </w:r>
      <w:r w:rsidR="00280CA9">
        <w:t xml:space="preserve">or </w:t>
      </w:r>
      <w:r w:rsidR="00280CA9">
        <w:rPr>
          <w:lang w:val="en-CA"/>
        </w:rPr>
        <w:t xml:space="preserve">one </w:t>
      </w:r>
      <w:r w:rsidR="00280CA9">
        <w:rPr>
          <w:i/>
          <w:iCs/>
          <w:lang w:val="en-CA"/>
        </w:rPr>
        <w:t>resourceAvailability</w:t>
      </w:r>
      <w:r w:rsidR="001F71AF">
        <w:rPr>
          <w:i/>
          <w:iCs/>
          <w:lang w:val="en-CA"/>
        </w:rPr>
        <w:t>-r17</w:t>
      </w:r>
      <w:r w:rsidR="00280CA9">
        <w:rPr>
          <w:i/>
          <w:iCs/>
          <w:lang w:val="en-CA"/>
        </w:rPr>
        <w:t xml:space="preserve"> </w:t>
      </w:r>
      <w:r w:rsidR="00280CA9">
        <w:rPr>
          <w:lang w:val="en-CA"/>
        </w:rPr>
        <w:t>indicating availability of soft resources in all RB sets in one or more slots for the IAB-DU cell,</w:t>
      </w:r>
      <w:r w:rsidR="00280CA9" w:rsidRPr="00575441">
        <w:rPr>
          <w:lang w:val="en-CA"/>
        </w:rPr>
        <w:t xml:space="preserve"> </w:t>
      </w:r>
      <w:r w:rsidR="00434C7A" w:rsidRPr="00575441">
        <w:rPr>
          <w:lang w:val="en-CA"/>
        </w:rPr>
        <w:t>or one or multiple</w:t>
      </w:r>
      <w:r w:rsidR="005A6754">
        <w:rPr>
          <w:lang w:val="en-CA"/>
        </w:rPr>
        <w:t xml:space="preserve"> </w:t>
      </w:r>
      <w:r w:rsidR="005A6754">
        <w:rPr>
          <w:rFonts w:hint="eastAsia"/>
          <w:lang w:val="en-US" w:eastAsia="zh-CN"/>
        </w:rPr>
        <w:t>RB set groups by</w:t>
      </w:r>
      <w:r w:rsidR="00280CA9">
        <w:rPr>
          <w:lang w:val="en-CA"/>
        </w:rPr>
        <w:t xml:space="preserve"> </w:t>
      </w:r>
      <w:r w:rsidR="005A6754">
        <w:rPr>
          <w:i/>
          <w:iCs/>
          <w:lang w:val="en-CA"/>
        </w:rPr>
        <w:t>r</w:t>
      </w:r>
      <w:r w:rsidR="005A6754" w:rsidRPr="00BE4A5B">
        <w:rPr>
          <w:i/>
          <w:iCs/>
          <w:lang w:val="en-CA"/>
        </w:rPr>
        <w:t>b</w:t>
      </w:r>
      <w:r w:rsidR="005A6754">
        <w:rPr>
          <w:i/>
          <w:iCs/>
          <w:lang w:val="en-CA"/>
        </w:rPr>
        <w:t>-</w:t>
      </w:r>
      <w:r w:rsidR="005A6754" w:rsidRPr="00BE4A5B">
        <w:rPr>
          <w:i/>
          <w:iCs/>
          <w:lang w:val="en-CA"/>
        </w:rPr>
        <w:t>SetGroups</w:t>
      </w:r>
      <w:r w:rsidR="001F71AF">
        <w:rPr>
          <w:i/>
          <w:iCs/>
          <w:lang w:val="en-CA"/>
        </w:rPr>
        <w:t>-r17</w:t>
      </w:r>
      <w:r w:rsidR="005A6754">
        <w:rPr>
          <w:lang w:val="en-CA"/>
        </w:rPr>
        <w:t xml:space="preserve"> </w:t>
      </w:r>
      <w:r w:rsidR="00280CA9">
        <w:rPr>
          <w:lang w:val="en-CA"/>
        </w:rPr>
        <w:t>with each</w:t>
      </w:r>
      <w:r w:rsidR="005A6754">
        <w:rPr>
          <w:lang w:val="en-CA"/>
        </w:rPr>
        <w:t xml:space="preserve"> </w:t>
      </w:r>
      <w:r w:rsidR="005A6754">
        <w:rPr>
          <w:rFonts w:hint="eastAsia"/>
          <w:lang w:val="en-US" w:eastAsia="zh-CN"/>
        </w:rPr>
        <w:t>RB set groups by</w:t>
      </w:r>
      <w:r w:rsidR="00280CA9">
        <w:rPr>
          <w:lang w:val="en-CA"/>
        </w:rPr>
        <w:t xml:space="preserve"> </w:t>
      </w:r>
      <w:r w:rsidR="005A6754">
        <w:rPr>
          <w:i/>
          <w:iCs/>
          <w:lang w:val="en-CA"/>
        </w:rPr>
        <w:t>RB-SetGroup</w:t>
      </w:r>
      <w:r w:rsidR="001F71AF">
        <w:rPr>
          <w:i/>
          <w:iCs/>
          <w:lang w:val="en-CA"/>
        </w:rPr>
        <w:t>-r17</w:t>
      </w:r>
      <w:r w:rsidR="005A6754">
        <w:rPr>
          <w:i/>
          <w:iCs/>
          <w:lang w:val="en-CA"/>
        </w:rPr>
        <w:t xml:space="preserve"> </w:t>
      </w:r>
      <w:r w:rsidR="00280CA9">
        <w:rPr>
          <w:lang w:val="en-CA"/>
        </w:rPr>
        <w:t>indicating</w:t>
      </w:r>
      <w:r w:rsidR="00434C7A" w:rsidRPr="00575441">
        <w:rPr>
          <w:lang w:val="en-CA"/>
        </w:rPr>
        <w:t xml:space="preserve"> </w:t>
      </w:r>
      <w:r w:rsidR="00434C7A" w:rsidRPr="00575441">
        <w:rPr>
          <w:i/>
          <w:iCs/>
          <w:lang w:val="en-CA"/>
        </w:rPr>
        <w:t>resourceAvailability</w:t>
      </w:r>
      <w:r w:rsidR="001F71AF">
        <w:rPr>
          <w:i/>
          <w:iCs/>
          <w:lang w:val="en-CA"/>
        </w:rPr>
        <w:t>-r17</w:t>
      </w:r>
      <w:r w:rsidR="00434C7A" w:rsidRPr="00575441">
        <w:rPr>
          <w:i/>
          <w:iCs/>
          <w:lang w:val="en-CA"/>
        </w:rPr>
        <w:t xml:space="preserve"> </w:t>
      </w:r>
      <w:r w:rsidR="00280CA9">
        <w:rPr>
          <w:lang w:val="en-CA"/>
        </w:rPr>
        <w:t>for</w:t>
      </w:r>
      <w:r w:rsidR="00434C7A">
        <w:rPr>
          <w:lang w:val="en-CA"/>
        </w:rPr>
        <w:t xml:space="preserve"> soft resources in one or more slots </w:t>
      </w:r>
      <w:r w:rsidR="00434C7A" w:rsidRPr="00575441">
        <w:rPr>
          <w:lang w:val="en-CA"/>
        </w:rPr>
        <w:t xml:space="preserve">for </w:t>
      </w:r>
      <w:r w:rsidR="00280CA9">
        <w:rPr>
          <w:lang w:val="en-CA"/>
        </w:rPr>
        <w:t xml:space="preserve">the associated </w:t>
      </w:r>
      <w:r w:rsidR="00280CA9">
        <w:rPr>
          <w:i/>
          <w:iCs/>
          <w:lang w:val="en-CA"/>
        </w:rPr>
        <w:t>rb</w:t>
      </w:r>
      <w:r w:rsidR="005A6754">
        <w:rPr>
          <w:i/>
          <w:iCs/>
          <w:lang w:val="en-CA"/>
        </w:rPr>
        <w:t>-</w:t>
      </w:r>
      <w:r w:rsidR="00280CA9">
        <w:rPr>
          <w:i/>
          <w:iCs/>
          <w:lang w:val="en-CA"/>
        </w:rPr>
        <w:t>Sets</w:t>
      </w:r>
      <w:r w:rsidR="001F71AF">
        <w:rPr>
          <w:i/>
          <w:iCs/>
          <w:lang w:val="en-CA"/>
        </w:rPr>
        <w:t>-r17</w:t>
      </w:r>
      <w:r w:rsidR="00434C7A" w:rsidRPr="00575441">
        <w:rPr>
          <w:lang w:val="en-CA"/>
        </w:rPr>
        <w:t>,</w:t>
      </w:r>
      <w:r w:rsidR="00434C7A">
        <w:rPr>
          <w:lang w:val="en-CA"/>
        </w:rPr>
        <w:t xml:space="preserve"> </w:t>
      </w:r>
      <w:r w:rsidRPr="00CA657A">
        <w:t xml:space="preserve">and </w:t>
      </w:r>
    </w:p>
    <w:p w14:paraId="5000100D" w14:textId="46A47C56" w:rsidR="00E9420D" w:rsidRPr="001F71AF" w:rsidRDefault="00E9420D" w:rsidP="00E9420D">
      <w:pPr>
        <w:pStyle w:val="B2"/>
      </w:pPr>
      <w:r w:rsidRPr="001F71AF">
        <w:t>-</w:t>
      </w:r>
      <w:r w:rsidRPr="001F71AF">
        <w:tab/>
        <w:t>a mapping for the soft symbol</w:t>
      </w:r>
      <w:r w:rsidR="00D5274C" w:rsidRPr="001F71AF">
        <w:rPr>
          <w:lang w:val="en-GB"/>
        </w:rPr>
        <w:t xml:space="preserve">, </w:t>
      </w:r>
      <w:r w:rsidR="00D5274C" w:rsidRPr="001F71AF">
        <w:t>and/or for soft resources,</w:t>
      </w:r>
      <w:r w:rsidRPr="001F71AF">
        <w:t xml:space="preserve"> availability combinations provided by </w:t>
      </w:r>
      <w:r w:rsidR="00F65AD5" w:rsidRPr="001F71AF">
        <w:rPr>
          <w:i/>
          <w:iCs/>
          <w:lang w:val="en-US"/>
        </w:rPr>
        <w:t>resource</w:t>
      </w:r>
      <w:r w:rsidRPr="001F71AF">
        <w:rPr>
          <w:rStyle w:val="fontstyle01"/>
          <w:color w:val="auto"/>
          <w:szCs w:val="16"/>
          <w:lang w:eastAsia="zh-CN"/>
        </w:rPr>
        <w:t>Availability</w:t>
      </w:r>
      <w:r w:rsidR="001F71AF" w:rsidRPr="001F71AF">
        <w:rPr>
          <w:i/>
          <w:iCs/>
          <w:lang w:val="en-US" w:eastAsia="zh-CN"/>
        </w:rPr>
        <w:t>-r16 or resourceAvailability-r17</w:t>
      </w:r>
      <w:r w:rsidRPr="001F71AF">
        <w:rPr>
          <w:sz w:val="24"/>
        </w:rPr>
        <w:t xml:space="preserve"> </w:t>
      </w:r>
      <w:r w:rsidRPr="001F71AF">
        <w:t xml:space="preserve">to a corresponding AI index field value in DCI format 2_5 provided by </w:t>
      </w:r>
      <w:r w:rsidRPr="001F71AF">
        <w:rPr>
          <w:rStyle w:val="fontstyle01"/>
          <w:color w:val="auto"/>
          <w:szCs w:val="16"/>
          <w:lang w:eastAsia="zh-CN"/>
        </w:rPr>
        <w:t>availabilityCombinationId</w:t>
      </w:r>
      <w:r w:rsidR="001F71AF" w:rsidRPr="001F71AF">
        <w:rPr>
          <w:i/>
          <w:iCs/>
          <w:lang w:val="en-US" w:eastAsia="zh-CN"/>
        </w:rPr>
        <w:t>-r16 or availabilityCombinationId-r17, respectively</w:t>
      </w:r>
    </w:p>
    <w:p w14:paraId="441EC9FE" w14:textId="77777777" w:rsidR="001F71AF" w:rsidRDefault="001F71AF" w:rsidP="008823B9">
      <w:pPr>
        <w:rPr>
          <w:rFonts w:eastAsia="Malgun Gothic"/>
          <w:lang w:eastAsia="ko-KR"/>
        </w:rPr>
      </w:pPr>
      <w:r w:rsidRPr="002E0F2D">
        <w:rPr>
          <w:rFonts w:eastAsia="Malgun Gothic"/>
          <w:lang w:eastAsia="ko-KR"/>
        </w:rPr>
        <w:t xml:space="preserve">With reference to a slot of an IAB-DU cell, if the IAB-DU is not provided an indication of hard, soft or unavailable type per RB set by </w:t>
      </w:r>
      <w:r w:rsidRPr="002E0F2D">
        <w:rPr>
          <w:rFonts w:eastAsia="Malgun Gothic"/>
          <w:i/>
          <w:iCs/>
          <w:lang w:eastAsia="ko-KR"/>
        </w:rPr>
        <w:t>Frequency-Domain HSNA Configuration List</w:t>
      </w:r>
      <w:r w:rsidRPr="002E0F2D">
        <w:rPr>
          <w:rFonts w:eastAsia="Malgun Gothic"/>
          <w:lang w:eastAsia="ko-KR"/>
        </w:rPr>
        <w:t xml:space="preserve"> [16, TS 38.473], the indication of availability for the slot is based solely on </w:t>
      </w:r>
      <w:r w:rsidRPr="002E0F2D">
        <w:rPr>
          <w:rFonts w:eastAsia="Malgun Gothic"/>
          <w:i/>
          <w:iCs/>
          <w:lang w:eastAsia="ko-KR"/>
        </w:rPr>
        <w:t>availabilityCombinations-r16</w:t>
      </w:r>
      <w:r w:rsidRPr="002E0F2D">
        <w:rPr>
          <w:rFonts w:eastAsia="Malgun Gothic"/>
          <w:lang w:eastAsia="ko-KR"/>
        </w:rPr>
        <w:t>.</w:t>
      </w:r>
    </w:p>
    <w:p w14:paraId="2C41C2A7" w14:textId="1322213F" w:rsidR="008823B9" w:rsidRDefault="008823B9" w:rsidP="008823B9">
      <w:r>
        <w:t xml:space="preserve">The IAB-DU can assume a same SCS configuration for </w:t>
      </w:r>
      <w:r w:rsidRPr="00E46426">
        <w:rPr>
          <w:i/>
        </w:rPr>
        <w:t>availabilityCombinations</w:t>
      </w:r>
      <w:r w:rsidR="001F71AF">
        <w:rPr>
          <w:i/>
          <w:iCs/>
          <w:lang w:val="en-CA"/>
        </w:rPr>
        <w:t>-r16</w:t>
      </w:r>
      <w:r>
        <w:t xml:space="preserve"> </w:t>
      </w:r>
      <w:r w:rsidR="00223812" w:rsidRPr="008664B9">
        <w:rPr>
          <w:rFonts w:hint="eastAsia"/>
          <w:lang w:val="en-US" w:eastAsia="zh-CN"/>
        </w:rPr>
        <w:t xml:space="preserve">or </w:t>
      </w:r>
      <w:r w:rsidR="00223812" w:rsidRPr="008664B9">
        <w:rPr>
          <w:rStyle w:val="fontstyle01"/>
          <w:color w:val="auto"/>
        </w:rPr>
        <w:t>availabilityCombinationsRBGroups</w:t>
      </w:r>
      <w:r w:rsidR="001F71AF">
        <w:rPr>
          <w:i/>
          <w:iCs/>
          <w:lang w:val="en-CA"/>
        </w:rPr>
        <w:t>-r17</w:t>
      </w:r>
      <w:r w:rsidR="00223812" w:rsidRPr="008664B9">
        <w:rPr>
          <w:rStyle w:val="fontstyle01"/>
          <w:rFonts w:hint="eastAsia"/>
          <w:color w:val="auto"/>
          <w:lang w:val="en-US" w:eastAsia="zh-CN"/>
        </w:rPr>
        <w:t xml:space="preserve"> </w:t>
      </w:r>
      <w:r>
        <w:t xml:space="preserve">for a cell as an SCS configuration provided by </w:t>
      </w:r>
      <w:r w:rsidR="001A0AF2" w:rsidRPr="00882C4D">
        <w:rPr>
          <w:i/>
          <w:iCs/>
        </w:rPr>
        <w:t>gNB-DU Cell Resource Configuration</w:t>
      </w:r>
      <w:r>
        <w:t xml:space="preserve"> for the cell.</w:t>
      </w:r>
    </w:p>
    <w:p w14:paraId="2D749DE9" w14:textId="75431D0B" w:rsidR="00E9420D" w:rsidRPr="00CA657A" w:rsidRDefault="00E9420D" w:rsidP="00E9420D">
      <w:pPr>
        <w:rPr>
          <w:lang w:val="en-US"/>
        </w:rPr>
      </w:pPr>
      <w:r>
        <w:rPr>
          <w:lang w:eastAsia="zh-CN"/>
        </w:rPr>
        <w:t xml:space="preserve">An AI </w:t>
      </w:r>
      <w:r w:rsidRPr="00CA657A">
        <w:t xml:space="preserve">index field </w:t>
      </w:r>
      <w:r w:rsidRPr="00CA657A">
        <w:rPr>
          <w:lang w:val="en-US"/>
        </w:rPr>
        <w:t xml:space="preserve">value in a </w:t>
      </w:r>
      <w:r>
        <w:rPr>
          <w:lang w:eastAsia="zh-CN"/>
        </w:rPr>
        <w:t xml:space="preserve">DCI format 2_5 indicates to an IAB-DU a soft symbol </w:t>
      </w:r>
      <w:r w:rsidR="00434C7A" w:rsidRPr="00575441">
        <w:rPr>
          <w:lang w:eastAsia="zh-CN"/>
        </w:rPr>
        <w:t xml:space="preserve">or </w:t>
      </w:r>
      <w:r w:rsidR="00434C7A">
        <w:rPr>
          <w:lang w:eastAsia="zh-CN"/>
        </w:rPr>
        <w:t xml:space="preserve">a soft RB set in an </w:t>
      </w:r>
      <w:r w:rsidR="00434C7A" w:rsidRPr="00575441">
        <w:rPr>
          <w:lang w:eastAsia="zh-CN"/>
        </w:rPr>
        <w:t>RB set group</w:t>
      </w:r>
      <w:r w:rsidR="00434C7A">
        <w:rPr>
          <w:lang w:eastAsia="zh-CN"/>
        </w:rPr>
        <w:t xml:space="preserve"> </w:t>
      </w:r>
      <w:r>
        <w:rPr>
          <w:lang w:eastAsia="zh-CN"/>
        </w:rPr>
        <w:t>availability</w:t>
      </w:r>
      <w:r>
        <w:rPr>
          <w:lang w:val="en-US" w:eastAsia="zh-CN"/>
        </w:rPr>
        <w:t xml:space="preserve"> in each slot for</w:t>
      </w:r>
      <w:r w:rsidRPr="00CA657A">
        <w:rPr>
          <w:lang w:val="en-US" w:eastAsia="zh-CN"/>
        </w:rPr>
        <w:t xml:space="preserve"> a number of slots starting from </w:t>
      </w:r>
      <w:r w:rsidR="0058254C">
        <w:rPr>
          <w:lang w:val="en-US" w:eastAsia="zh-CN"/>
        </w:rPr>
        <w:t>the earliest</w:t>
      </w:r>
      <w:r w:rsidR="0058254C" w:rsidRPr="00CA657A">
        <w:rPr>
          <w:lang w:val="en-US" w:eastAsia="zh-CN"/>
        </w:rPr>
        <w:t xml:space="preserve"> slot </w:t>
      </w:r>
      <w:r w:rsidR="0058254C">
        <w:rPr>
          <w:lang w:val="en-US" w:eastAsia="zh-CN"/>
        </w:rPr>
        <w:t>of the IAB-DU which overlaps in time with the slot of the IAB-MT</w:t>
      </w:r>
      <w:r w:rsidRPr="00CA657A">
        <w:rPr>
          <w:lang w:val="en-US" w:eastAsia="zh-CN"/>
        </w:rPr>
        <w:t xml:space="preserve"> where</w:t>
      </w:r>
      <w:r>
        <w:rPr>
          <w:lang w:val="en-US" w:eastAsia="zh-CN"/>
        </w:rPr>
        <w:t xml:space="preserve"> the IAB-</w:t>
      </w:r>
      <w:r w:rsidR="0058254C">
        <w:rPr>
          <w:lang w:val="en-US" w:eastAsia="zh-CN"/>
        </w:rPr>
        <w:t xml:space="preserve">MT </w:t>
      </w:r>
      <w:r>
        <w:rPr>
          <w:lang w:val="en-US" w:eastAsia="zh-CN"/>
        </w:rPr>
        <w:t>detects the DCI format 2_5</w:t>
      </w:r>
      <w:r w:rsidRPr="00CA657A">
        <w:rPr>
          <w:lang w:val="en-US" w:eastAsia="zh-CN"/>
        </w:rPr>
        <w:t xml:space="preserve">. The number of slots is equal to or larger than </w:t>
      </w:r>
      <w:r w:rsidRPr="00CA657A">
        <w:t>a PDCCH monitor</w:t>
      </w:r>
      <w:r>
        <w:t xml:space="preserve">ing periodicity for DCI format 2_5 as provided by </w:t>
      </w:r>
      <w:r w:rsidRPr="007E0898">
        <w:rPr>
          <w:bCs/>
          <w:i/>
          <w:iCs/>
          <w:lang w:eastAsia="zh-CN"/>
        </w:rPr>
        <w:t>SearchSpace</w:t>
      </w:r>
      <w:r w:rsidRPr="00CA657A">
        <w:t xml:space="preserve">. </w:t>
      </w:r>
      <w:r w:rsidRPr="00CA657A">
        <w:rPr>
          <w:lang w:val="en-US" w:eastAsia="zh-CN"/>
        </w:rPr>
        <w:t xml:space="preserve">The </w:t>
      </w:r>
      <w:r>
        <w:rPr>
          <w:lang w:val="en-US" w:eastAsia="zh-CN"/>
        </w:rPr>
        <w:t xml:space="preserve">AI </w:t>
      </w:r>
      <w:r w:rsidRPr="00CA657A">
        <w:rPr>
          <w:lang w:val="en-US" w:eastAsia="zh-CN"/>
        </w:rPr>
        <w:t xml:space="preserve">index field includes </w:t>
      </w:r>
      <m:oMath>
        <m:r>
          <m:rPr>
            <m:sty m:val="p"/>
          </m:rPr>
          <w:rPr>
            <w:rFonts w:ascii="Cambria Math" w:hAnsi="Cambria Math"/>
            <w:lang w:val="en-US" w:eastAsia="zh-CN"/>
          </w:rPr>
          <m:t>max</m:t>
        </m:r>
        <m:d>
          <m:dPr>
            <m:begChr m:val="{"/>
            <m:endChr m:val="}"/>
            <m:ctrlPr>
              <w:rPr>
                <w:rFonts w:ascii="Cambria Math" w:hAnsi="Cambria Math"/>
                <w:i/>
                <w:lang w:val="en-US" w:eastAsia="zh-CN"/>
              </w:rPr>
            </m:ctrlPr>
          </m:dPr>
          <m:e>
            <m:d>
              <m:dPr>
                <m:begChr m:val="⌈"/>
                <m:endChr m:val="⌉"/>
                <m:ctrlPr>
                  <w:rPr>
                    <w:rFonts w:ascii="Cambria Math" w:hAnsi="Cambria Math"/>
                    <w:i/>
                    <w:lang w:val="en-US" w:eastAsia="zh-CN"/>
                  </w:rPr>
                </m:ctrlPr>
              </m:dPr>
              <m:e>
                <m:sSub>
                  <m:sSubPr>
                    <m:ctrlPr>
                      <w:rPr>
                        <w:rFonts w:ascii="Cambria Math" w:hAnsi="Cambria Math"/>
                        <w:i/>
                        <w:lang w:val="en-US" w:eastAsia="zh-CN"/>
                      </w:rPr>
                    </m:ctrlPr>
                  </m:sSubPr>
                  <m:e>
                    <m:r>
                      <m:rPr>
                        <m:sty m:val="p"/>
                      </m:rPr>
                      <w:rPr>
                        <w:rFonts w:ascii="Cambria Math" w:hAnsi="Cambria Math"/>
                        <w:lang w:val="en-US" w:eastAsia="zh-CN"/>
                      </w:rPr>
                      <m:t>log</m:t>
                    </m:r>
                  </m:e>
                  <m:sub>
                    <m:r>
                      <w:rPr>
                        <w:rFonts w:ascii="Cambria Math" w:hAnsi="Cambria Math"/>
                        <w:lang w:val="en-US" w:eastAsia="zh-CN"/>
                      </w:rPr>
                      <m:t>2</m:t>
                    </m:r>
                  </m:sub>
                </m:sSub>
                <m:d>
                  <m:dPr>
                    <m:ctrlPr>
                      <w:rPr>
                        <w:rFonts w:ascii="Cambria Math" w:hAnsi="Cambria Math"/>
                        <w:i/>
                        <w:lang w:val="en-US" w:eastAsia="zh-CN"/>
                      </w:rPr>
                    </m:ctrlPr>
                  </m:dPr>
                  <m:e>
                    <m:r>
                      <m:rPr>
                        <m:sty m:val="p"/>
                      </m:rPr>
                      <w:rPr>
                        <w:rFonts w:ascii="Cambria Math" w:hAnsi="Cambria Math"/>
                        <w:lang w:val="en-US" w:eastAsia="zh-CN"/>
                      </w:rPr>
                      <m:t>maxAIindex</m:t>
                    </m:r>
                    <m:r>
                      <w:rPr>
                        <w:rFonts w:ascii="Cambria Math" w:hAnsi="Cambria Math"/>
                        <w:lang w:val="en-US" w:eastAsia="zh-CN"/>
                      </w:rPr>
                      <m:t>+1</m:t>
                    </m:r>
                  </m:e>
                </m:d>
              </m:e>
            </m:d>
            <m:r>
              <w:rPr>
                <w:rFonts w:ascii="Cambria Math" w:hAnsi="Cambria Math"/>
                <w:lang w:val="en-US" w:eastAsia="zh-CN"/>
              </w:rPr>
              <m:t>,1</m:t>
            </m:r>
          </m:e>
        </m:d>
      </m:oMath>
      <w:r>
        <w:t xml:space="preserve"> bits where maxA</w:t>
      </w:r>
      <w:r w:rsidRPr="00CA657A">
        <w:t>Iin</w:t>
      </w:r>
      <w:r>
        <w:t>dex is the maximum of the values provided by corresponding</w:t>
      </w:r>
      <w:r w:rsidRPr="00CA657A">
        <w:t xml:space="preserve"> </w:t>
      </w:r>
      <w:r w:rsidRPr="006D5695">
        <w:rPr>
          <w:rStyle w:val="fontstyle01"/>
          <w:szCs w:val="16"/>
          <w:lang w:eastAsia="zh-CN"/>
        </w:rPr>
        <w:t>availabilityCombinationId</w:t>
      </w:r>
      <w:r w:rsidRPr="00CA657A">
        <w:rPr>
          <w:lang w:val="en-US" w:eastAsia="zh-CN"/>
        </w:rPr>
        <w:t>. A</w:t>
      </w:r>
      <w:r>
        <w:rPr>
          <w:lang w:val="en-US" w:eastAsia="zh-CN"/>
        </w:rPr>
        <w:t>n</w:t>
      </w:r>
      <w:r w:rsidRPr="00CA657A">
        <w:rPr>
          <w:lang w:val="en-US" w:eastAsia="zh-CN"/>
        </w:rPr>
        <w:t xml:space="preserve"> </w:t>
      </w:r>
      <w:r>
        <w:rPr>
          <w:lang w:val="en-US" w:eastAsia="zh-CN"/>
        </w:rPr>
        <w:t>availability</w:t>
      </w:r>
      <w:r w:rsidRPr="00CA657A">
        <w:rPr>
          <w:lang w:val="en-US" w:eastAsia="zh-CN"/>
        </w:rPr>
        <w:t xml:space="preserve"> </w:t>
      </w:r>
      <w:r>
        <w:rPr>
          <w:lang w:val="en-US" w:eastAsia="zh-CN"/>
        </w:rPr>
        <w:t xml:space="preserve">for a soft symbol </w:t>
      </w:r>
      <w:r w:rsidR="00434C7A" w:rsidRPr="00575441">
        <w:rPr>
          <w:lang w:val="en-US" w:eastAsia="zh-CN"/>
        </w:rPr>
        <w:t>or a</w:t>
      </w:r>
      <w:r w:rsidR="00434C7A">
        <w:rPr>
          <w:lang w:val="en-US" w:eastAsia="zh-CN"/>
        </w:rPr>
        <w:t xml:space="preserve"> soft RB set in an</w:t>
      </w:r>
      <w:r w:rsidR="00434C7A" w:rsidRPr="00575441">
        <w:rPr>
          <w:lang w:val="en-US" w:eastAsia="zh-CN"/>
        </w:rPr>
        <w:t xml:space="preserve"> RB set group</w:t>
      </w:r>
      <w:r w:rsidR="00434C7A">
        <w:rPr>
          <w:lang w:val="en-US" w:eastAsia="zh-CN"/>
        </w:rPr>
        <w:t xml:space="preserve"> </w:t>
      </w:r>
      <w:r>
        <w:rPr>
          <w:lang w:val="en-US" w:eastAsia="zh-CN"/>
        </w:rPr>
        <w:t xml:space="preserve">in a slot </w:t>
      </w:r>
      <w:r w:rsidRPr="00CA657A">
        <w:rPr>
          <w:lang w:val="en-US" w:eastAsia="zh-CN"/>
        </w:rPr>
        <w:t xml:space="preserve">is identified by a corresponding </w:t>
      </w:r>
      <w:r>
        <w:rPr>
          <w:lang w:val="en-US" w:eastAsia="zh-CN"/>
        </w:rPr>
        <w:t>value</w:t>
      </w:r>
      <w:r w:rsidRPr="00CA657A">
        <w:rPr>
          <w:lang w:val="en-US" w:eastAsia="zh-CN"/>
        </w:rPr>
        <w:t xml:space="preserve"> </w:t>
      </w:r>
      <w:r w:rsidRPr="00CC6B34">
        <w:rPr>
          <w:rStyle w:val="fontstyle01"/>
          <w:szCs w:val="16"/>
          <w:lang w:eastAsia="zh-CN"/>
        </w:rPr>
        <w:t>resourceAvailability</w:t>
      </w:r>
      <w:r>
        <w:t xml:space="preserve"> as provided in Table 14</w:t>
      </w:r>
      <w:r w:rsidR="00F65AD5">
        <w:t>-3</w:t>
      </w:r>
      <w:r w:rsidRPr="00CA657A">
        <w:rPr>
          <w:lang w:val="en-US"/>
        </w:rPr>
        <w:t>.</w:t>
      </w:r>
    </w:p>
    <w:p w14:paraId="6DDACFA7" w14:textId="494521E6" w:rsidR="00E9420D" w:rsidRPr="00DA4DCE" w:rsidRDefault="00E9420D" w:rsidP="00C94A97">
      <w:pPr>
        <w:pStyle w:val="TH"/>
        <w:rPr>
          <w:rFonts w:cs="Arial"/>
          <w:i/>
        </w:rPr>
      </w:pPr>
      <w:r w:rsidRPr="006B19E1">
        <w:lastRenderedPageBreak/>
        <w:t>Table 14</w:t>
      </w:r>
      <w:r w:rsidR="00F65AD5">
        <w:t>-3</w:t>
      </w:r>
      <w:r w:rsidRPr="006B19E1">
        <w:t xml:space="preserve">: Mapping between values </w:t>
      </w:r>
      <w:r w:rsidRPr="00C94A97">
        <w:rPr>
          <w:rFonts w:cs="Arial"/>
        </w:rPr>
        <w:t xml:space="preserve">of </w:t>
      </w:r>
      <w:r w:rsidRPr="00C94A97">
        <w:rPr>
          <w:rStyle w:val="fontstyle01"/>
          <w:rFonts w:ascii="Arial" w:hAnsi="Arial" w:cs="Arial"/>
          <w:szCs w:val="16"/>
          <w:lang w:eastAsia="zh-CN"/>
        </w:rPr>
        <w:t xml:space="preserve">resourceAvailability </w:t>
      </w:r>
      <w:r w:rsidRPr="00DA4DCE">
        <w:rPr>
          <w:rStyle w:val="fontstyle01"/>
          <w:rFonts w:ascii="Arial" w:hAnsi="Arial" w:cs="Arial"/>
          <w:i w:val="0"/>
          <w:iCs w:val="0"/>
          <w:szCs w:val="16"/>
          <w:lang w:eastAsia="zh-CN"/>
        </w:rPr>
        <w:t xml:space="preserve">elements and types of soft symbol </w:t>
      </w:r>
      <w:r w:rsidR="00434C7A">
        <w:rPr>
          <w:rFonts w:cs="Arial"/>
          <w:szCs w:val="16"/>
          <w:lang w:eastAsia="zh-CN"/>
        </w:rPr>
        <w:t xml:space="preserve">or soft RB set </w:t>
      </w:r>
      <w:r w:rsidRPr="00DA4DCE">
        <w:rPr>
          <w:rStyle w:val="fontstyle01"/>
          <w:rFonts w:ascii="Arial" w:hAnsi="Arial" w:cs="Arial"/>
          <w:i w:val="0"/>
          <w:iCs w:val="0"/>
          <w:szCs w:val="16"/>
          <w:lang w:eastAsia="zh-CN"/>
        </w:rPr>
        <w:t>availability in a slot</w:t>
      </w:r>
    </w:p>
    <w:tbl>
      <w:tblPr>
        <w:tblW w:w="0" w:type="auto"/>
        <w:jc w:val="center"/>
        <w:tblLook w:val="01E0" w:firstRow="1" w:lastRow="1" w:firstColumn="1" w:lastColumn="1" w:noHBand="0" w:noVBand="0"/>
      </w:tblPr>
      <w:tblGrid>
        <w:gridCol w:w="1475"/>
        <w:gridCol w:w="7430"/>
      </w:tblGrid>
      <w:tr w:rsidR="00E9420D" w:rsidRPr="009861A4" w14:paraId="78D814D8" w14:textId="77777777" w:rsidTr="00792BDC">
        <w:trPr>
          <w:jc w:val="center"/>
        </w:trPr>
        <w:tc>
          <w:tcPr>
            <w:tcW w:w="1475" w:type="dxa"/>
            <w:tcBorders>
              <w:top w:val="single" w:sz="4" w:space="0" w:color="auto"/>
              <w:left w:val="single" w:sz="4" w:space="0" w:color="auto"/>
              <w:bottom w:val="single" w:sz="4" w:space="0" w:color="auto"/>
              <w:right w:val="single" w:sz="4" w:space="0" w:color="auto"/>
            </w:tcBorders>
            <w:shd w:val="clear" w:color="auto" w:fill="E0E0E0"/>
            <w:vAlign w:val="center"/>
          </w:tcPr>
          <w:p w14:paraId="7E5D3BF7" w14:textId="77777777" w:rsidR="00E9420D" w:rsidRPr="009861A4" w:rsidRDefault="00E9420D" w:rsidP="00131932">
            <w:pPr>
              <w:pStyle w:val="TAH"/>
            </w:pPr>
            <w:r>
              <w:t>Value</w:t>
            </w:r>
          </w:p>
        </w:tc>
        <w:tc>
          <w:tcPr>
            <w:tcW w:w="7430" w:type="dxa"/>
            <w:tcBorders>
              <w:top w:val="single" w:sz="4" w:space="0" w:color="auto"/>
              <w:left w:val="single" w:sz="4" w:space="0" w:color="auto"/>
              <w:bottom w:val="single" w:sz="4" w:space="0" w:color="auto"/>
              <w:right w:val="single" w:sz="4" w:space="0" w:color="auto"/>
            </w:tcBorders>
            <w:shd w:val="clear" w:color="auto" w:fill="E0E0E0"/>
            <w:vAlign w:val="center"/>
          </w:tcPr>
          <w:p w14:paraId="59D26E23" w14:textId="77777777" w:rsidR="00E9420D" w:rsidRPr="009861A4" w:rsidRDefault="00E9420D" w:rsidP="00131932">
            <w:pPr>
              <w:pStyle w:val="TAH"/>
            </w:pPr>
            <w:r>
              <w:t>Indication</w:t>
            </w:r>
          </w:p>
        </w:tc>
      </w:tr>
      <w:tr w:rsidR="00434C7A" w:rsidRPr="00575441" w14:paraId="3DE10A32" w14:textId="77777777" w:rsidTr="00792BDC">
        <w:trPr>
          <w:jc w:val="center"/>
        </w:trPr>
        <w:tc>
          <w:tcPr>
            <w:tcW w:w="1475" w:type="dxa"/>
            <w:tcBorders>
              <w:top w:val="single" w:sz="4" w:space="0" w:color="auto"/>
              <w:left w:val="single" w:sz="4" w:space="0" w:color="auto"/>
              <w:bottom w:val="single" w:sz="4" w:space="0" w:color="auto"/>
              <w:right w:val="single" w:sz="4" w:space="0" w:color="auto"/>
            </w:tcBorders>
            <w:vAlign w:val="center"/>
          </w:tcPr>
          <w:p w14:paraId="495ED8CE" w14:textId="77777777" w:rsidR="00434C7A" w:rsidRPr="00575441" w:rsidRDefault="00434C7A" w:rsidP="00434C7A">
            <w:pPr>
              <w:pStyle w:val="TAC"/>
            </w:pPr>
            <w:r w:rsidRPr="00575441">
              <w:t>0</w:t>
            </w:r>
          </w:p>
        </w:tc>
        <w:tc>
          <w:tcPr>
            <w:tcW w:w="7430" w:type="dxa"/>
            <w:tcBorders>
              <w:top w:val="single" w:sz="4" w:space="0" w:color="auto"/>
              <w:left w:val="single" w:sz="4" w:space="0" w:color="auto"/>
              <w:bottom w:val="single" w:sz="4" w:space="0" w:color="auto"/>
              <w:right w:val="single" w:sz="4" w:space="0" w:color="auto"/>
            </w:tcBorders>
            <w:vAlign w:val="center"/>
          </w:tcPr>
          <w:p w14:paraId="56B020A4" w14:textId="77777777" w:rsidR="00434C7A" w:rsidRPr="00575441" w:rsidRDefault="00434C7A" w:rsidP="00434C7A">
            <w:pPr>
              <w:pStyle w:val="TAC"/>
            </w:pPr>
            <w:r w:rsidRPr="00575441">
              <w:t xml:space="preserve">No indication of availability for soft symbols or </w:t>
            </w:r>
            <w:r>
              <w:t xml:space="preserve">soft RB sets in an </w:t>
            </w:r>
            <w:r w:rsidRPr="00575441">
              <w:t>RB set group</w:t>
            </w:r>
          </w:p>
        </w:tc>
      </w:tr>
      <w:tr w:rsidR="00434C7A" w:rsidRPr="00575441" w14:paraId="7F57E2ED" w14:textId="77777777" w:rsidTr="00792BDC">
        <w:trPr>
          <w:jc w:val="center"/>
        </w:trPr>
        <w:tc>
          <w:tcPr>
            <w:tcW w:w="1475" w:type="dxa"/>
            <w:tcBorders>
              <w:top w:val="single" w:sz="4" w:space="0" w:color="auto"/>
              <w:left w:val="single" w:sz="4" w:space="0" w:color="auto"/>
              <w:bottom w:val="single" w:sz="4" w:space="0" w:color="auto"/>
              <w:right w:val="single" w:sz="4" w:space="0" w:color="auto"/>
            </w:tcBorders>
            <w:vAlign w:val="center"/>
          </w:tcPr>
          <w:p w14:paraId="7D50F91A" w14:textId="77777777" w:rsidR="00434C7A" w:rsidRPr="00575441" w:rsidRDefault="00434C7A" w:rsidP="00434C7A">
            <w:pPr>
              <w:pStyle w:val="TAC"/>
            </w:pPr>
            <w:r w:rsidRPr="00575441">
              <w:t>1</w:t>
            </w:r>
          </w:p>
        </w:tc>
        <w:tc>
          <w:tcPr>
            <w:tcW w:w="7430" w:type="dxa"/>
            <w:tcBorders>
              <w:top w:val="single" w:sz="4" w:space="0" w:color="auto"/>
              <w:left w:val="single" w:sz="4" w:space="0" w:color="auto"/>
              <w:bottom w:val="single" w:sz="4" w:space="0" w:color="auto"/>
              <w:right w:val="single" w:sz="4" w:space="0" w:color="auto"/>
            </w:tcBorders>
            <w:vAlign w:val="center"/>
          </w:tcPr>
          <w:p w14:paraId="26714B97" w14:textId="77777777" w:rsidR="00434C7A" w:rsidRPr="00575441" w:rsidRDefault="00434C7A" w:rsidP="00434C7A">
            <w:pPr>
              <w:pStyle w:val="TAC"/>
            </w:pPr>
            <w:r w:rsidRPr="00575441">
              <w:t xml:space="preserve">DL soft symbols or </w:t>
            </w:r>
            <w:r>
              <w:t xml:space="preserve">soft RB sets in an </w:t>
            </w:r>
            <w:r w:rsidRPr="00575441">
              <w:t xml:space="preserve">RB set group are indicated available </w:t>
            </w:r>
          </w:p>
          <w:p w14:paraId="636D9E1E" w14:textId="37556BA8" w:rsidR="00434C7A" w:rsidRPr="00575441" w:rsidRDefault="00434C7A" w:rsidP="00434C7A">
            <w:pPr>
              <w:pStyle w:val="TAC"/>
            </w:pPr>
            <w:r w:rsidRPr="00575441">
              <w:t xml:space="preserve">No indication of availability for UL and Flexible soft symbols or </w:t>
            </w:r>
            <w:r w:rsidR="00387787">
              <w:t xml:space="preserve">soft RB sets in an </w:t>
            </w:r>
            <w:r w:rsidRPr="00575441">
              <w:t>RB set group</w:t>
            </w:r>
          </w:p>
        </w:tc>
      </w:tr>
      <w:tr w:rsidR="00434C7A" w:rsidRPr="00575441" w14:paraId="4291D31D" w14:textId="77777777" w:rsidTr="00792BDC">
        <w:trPr>
          <w:jc w:val="center"/>
        </w:trPr>
        <w:tc>
          <w:tcPr>
            <w:tcW w:w="1475" w:type="dxa"/>
            <w:tcBorders>
              <w:top w:val="single" w:sz="4" w:space="0" w:color="auto"/>
              <w:left w:val="single" w:sz="4" w:space="0" w:color="auto"/>
              <w:bottom w:val="single" w:sz="4" w:space="0" w:color="auto"/>
              <w:right w:val="single" w:sz="4" w:space="0" w:color="auto"/>
            </w:tcBorders>
            <w:vAlign w:val="center"/>
          </w:tcPr>
          <w:p w14:paraId="69A98BDE" w14:textId="77777777" w:rsidR="00434C7A" w:rsidRPr="00575441" w:rsidRDefault="00434C7A" w:rsidP="00434C7A">
            <w:pPr>
              <w:pStyle w:val="TAC"/>
            </w:pPr>
            <w:r w:rsidRPr="00575441">
              <w:t>2</w:t>
            </w:r>
          </w:p>
        </w:tc>
        <w:tc>
          <w:tcPr>
            <w:tcW w:w="7430" w:type="dxa"/>
            <w:tcBorders>
              <w:top w:val="single" w:sz="4" w:space="0" w:color="auto"/>
              <w:left w:val="single" w:sz="4" w:space="0" w:color="auto"/>
              <w:bottom w:val="single" w:sz="4" w:space="0" w:color="auto"/>
              <w:right w:val="single" w:sz="4" w:space="0" w:color="auto"/>
            </w:tcBorders>
            <w:vAlign w:val="center"/>
          </w:tcPr>
          <w:p w14:paraId="2867A189" w14:textId="77777777" w:rsidR="00434C7A" w:rsidRPr="00575441" w:rsidRDefault="00434C7A" w:rsidP="00434C7A">
            <w:pPr>
              <w:pStyle w:val="TAC"/>
            </w:pPr>
            <w:r w:rsidRPr="00575441">
              <w:t xml:space="preserve">UL soft symbols or </w:t>
            </w:r>
            <w:r>
              <w:t xml:space="preserve">soft RB sets in an </w:t>
            </w:r>
            <w:r w:rsidRPr="00575441">
              <w:t xml:space="preserve">RB set group are indicated available </w:t>
            </w:r>
          </w:p>
          <w:p w14:paraId="2AACCF1A" w14:textId="53EEEA7A" w:rsidR="00434C7A" w:rsidRPr="00575441" w:rsidRDefault="00434C7A" w:rsidP="00434C7A">
            <w:pPr>
              <w:pStyle w:val="TAC"/>
            </w:pPr>
            <w:r w:rsidRPr="00575441">
              <w:t xml:space="preserve">No indication of availability for DL and Flexible soft symbols or </w:t>
            </w:r>
            <w:r w:rsidR="00387787">
              <w:t xml:space="preserve">soft RB sets in an </w:t>
            </w:r>
            <w:r w:rsidRPr="00575441">
              <w:t>RB set group</w:t>
            </w:r>
          </w:p>
        </w:tc>
      </w:tr>
      <w:tr w:rsidR="00434C7A" w:rsidRPr="00575441" w14:paraId="323B61AA" w14:textId="77777777" w:rsidTr="00792BDC">
        <w:trPr>
          <w:jc w:val="center"/>
        </w:trPr>
        <w:tc>
          <w:tcPr>
            <w:tcW w:w="1475" w:type="dxa"/>
            <w:tcBorders>
              <w:top w:val="single" w:sz="4" w:space="0" w:color="auto"/>
              <w:left w:val="single" w:sz="4" w:space="0" w:color="auto"/>
              <w:bottom w:val="single" w:sz="4" w:space="0" w:color="auto"/>
              <w:right w:val="single" w:sz="4" w:space="0" w:color="auto"/>
            </w:tcBorders>
            <w:vAlign w:val="center"/>
          </w:tcPr>
          <w:p w14:paraId="6F5CE1FD" w14:textId="77777777" w:rsidR="00434C7A" w:rsidRPr="00575441" w:rsidRDefault="00434C7A" w:rsidP="00434C7A">
            <w:pPr>
              <w:pStyle w:val="TAC"/>
            </w:pPr>
            <w:r w:rsidRPr="00575441">
              <w:t>3</w:t>
            </w:r>
          </w:p>
        </w:tc>
        <w:tc>
          <w:tcPr>
            <w:tcW w:w="7430" w:type="dxa"/>
            <w:tcBorders>
              <w:top w:val="single" w:sz="4" w:space="0" w:color="auto"/>
              <w:left w:val="single" w:sz="4" w:space="0" w:color="auto"/>
              <w:bottom w:val="single" w:sz="4" w:space="0" w:color="auto"/>
              <w:right w:val="single" w:sz="4" w:space="0" w:color="auto"/>
            </w:tcBorders>
            <w:vAlign w:val="center"/>
          </w:tcPr>
          <w:p w14:paraId="59569AAC" w14:textId="77777777" w:rsidR="00434C7A" w:rsidRPr="00575441" w:rsidRDefault="00434C7A" w:rsidP="00434C7A">
            <w:pPr>
              <w:pStyle w:val="TAC"/>
            </w:pPr>
            <w:r w:rsidRPr="00575441">
              <w:t xml:space="preserve">DL and UL soft symbols or </w:t>
            </w:r>
            <w:r>
              <w:t xml:space="preserve">soft RB sets in an </w:t>
            </w:r>
            <w:r w:rsidRPr="00575441">
              <w:t xml:space="preserve">RB set group are indicated available </w:t>
            </w:r>
          </w:p>
          <w:p w14:paraId="6A78AABF" w14:textId="25395531" w:rsidR="00434C7A" w:rsidRPr="00575441" w:rsidRDefault="00434C7A" w:rsidP="00434C7A">
            <w:pPr>
              <w:pStyle w:val="TAC"/>
            </w:pPr>
            <w:r w:rsidRPr="00575441">
              <w:t xml:space="preserve">No indication of availability for Flexible soft symbols or </w:t>
            </w:r>
            <w:r w:rsidR="00387787">
              <w:t xml:space="preserve">soft RB sets in an </w:t>
            </w:r>
            <w:r w:rsidRPr="00575441">
              <w:t>RB set group</w:t>
            </w:r>
          </w:p>
        </w:tc>
      </w:tr>
      <w:tr w:rsidR="00434C7A" w:rsidRPr="00575441" w14:paraId="34139358" w14:textId="77777777" w:rsidTr="00792BDC">
        <w:trPr>
          <w:jc w:val="center"/>
        </w:trPr>
        <w:tc>
          <w:tcPr>
            <w:tcW w:w="1475" w:type="dxa"/>
            <w:tcBorders>
              <w:top w:val="single" w:sz="4" w:space="0" w:color="auto"/>
              <w:left w:val="single" w:sz="4" w:space="0" w:color="auto"/>
              <w:bottom w:val="single" w:sz="4" w:space="0" w:color="auto"/>
              <w:right w:val="single" w:sz="4" w:space="0" w:color="auto"/>
            </w:tcBorders>
            <w:vAlign w:val="center"/>
          </w:tcPr>
          <w:p w14:paraId="2B1E8F66" w14:textId="77777777" w:rsidR="00434C7A" w:rsidRPr="00575441" w:rsidRDefault="00434C7A" w:rsidP="00434C7A">
            <w:pPr>
              <w:pStyle w:val="TAC"/>
            </w:pPr>
            <w:r w:rsidRPr="00575441">
              <w:t>4</w:t>
            </w:r>
          </w:p>
        </w:tc>
        <w:tc>
          <w:tcPr>
            <w:tcW w:w="7430" w:type="dxa"/>
            <w:tcBorders>
              <w:top w:val="single" w:sz="4" w:space="0" w:color="auto"/>
              <w:left w:val="single" w:sz="4" w:space="0" w:color="auto"/>
              <w:bottom w:val="single" w:sz="4" w:space="0" w:color="auto"/>
              <w:right w:val="single" w:sz="4" w:space="0" w:color="auto"/>
            </w:tcBorders>
            <w:vAlign w:val="center"/>
          </w:tcPr>
          <w:p w14:paraId="4E701153" w14:textId="77777777" w:rsidR="00434C7A" w:rsidRPr="00575441" w:rsidRDefault="00434C7A" w:rsidP="00434C7A">
            <w:pPr>
              <w:pStyle w:val="TAC"/>
            </w:pPr>
            <w:r w:rsidRPr="00575441">
              <w:t xml:space="preserve">Flexible soft symbols or </w:t>
            </w:r>
            <w:r>
              <w:t xml:space="preserve">soft RB sets in an </w:t>
            </w:r>
            <w:r w:rsidRPr="00575441">
              <w:t xml:space="preserve">RB set group are indicated available </w:t>
            </w:r>
          </w:p>
          <w:p w14:paraId="3C556BC1" w14:textId="6C100C48" w:rsidR="00434C7A" w:rsidRPr="00575441" w:rsidRDefault="00434C7A" w:rsidP="00434C7A">
            <w:pPr>
              <w:pStyle w:val="TAC"/>
            </w:pPr>
            <w:r w:rsidRPr="00575441">
              <w:t xml:space="preserve">No indication of availability for DL and UL soft symbols or </w:t>
            </w:r>
            <w:r w:rsidR="00387787">
              <w:t xml:space="preserve">soft RB sets in an </w:t>
            </w:r>
            <w:r w:rsidRPr="00575441">
              <w:t>RB set group</w:t>
            </w:r>
          </w:p>
        </w:tc>
      </w:tr>
      <w:tr w:rsidR="00434C7A" w:rsidRPr="00575441" w14:paraId="6E9C31ED" w14:textId="77777777" w:rsidTr="00792BDC">
        <w:trPr>
          <w:jc w:val="center"/>
        </w:trPr>
        <w:tc>
          <w:tcPr>
            <w:tcW w:w="1475" w:type="dxa"/>
            <w:tcBorders>
              <w:top w:val="single" w:sz="4" w:space="0" w:color="auto"/>
              <w:left w:val="single" w:sz="4" w:space="0" w:color="auto"/>
              <w:bottom w:val="single" w:sz="4" w:space="0" w:color="auto"/>
              <w:right w:val="single" w:sz="4" w:space="0" w:color="auto"/>
            </w:tcBorders>
            <w:vAlign w:val="center"/>
          </w:tcPr>
          <w:p w14:paraId="6E0874B4" w14:textId="77777777" w:rsidR="00434C7A" w:rsidRPr="00575441" w:rsidRDefault="00434C7A" w:rsidP="00434C7A">
            <w:pPr>
              <w:pStyle w:val="TAC"/>
            </w:pPr>
            <w:r w:rsidRPr="00575441">
              <w:t>5</w:t>
            </w:r>
          </w:p>
        </w:tc>
        <w:tc>
          <w:tcPr>
            <w:tcW w:w="7430" w:type="dxa"/>
            <w:tcBorders>
              <w:top w:val="single" w:sz="4" w:space="0" w:color="auto"/>
              <w:left w:val="single" w:sz="4" w:space="0" w:color="auto"/>
              <w:bottom w:val="single" w:sz="4" w:space="0" w:color="auto"/>
              <w:right w:val="single" w:sz="4" w:space="0" w:color="auto"/>
            </w:tcBorders>
            <w:vAlign w:val="center"/>
          </w:tcPr>
          <w:p w14:paraId="55720025" w14:textId="77777777" w:rsidR="00434C7A" w:rsidRPr="00575441" w:rsidRDefault="00434C7A" w:rsidP="00434C7A">
            <w:pPr>
              <w:pStyle w:val="TAC"/>
            </w:pPr>
            <w:r w:rsidRPr="00575441">
              <w:t xml:space="preserve">DL and Flexible soft symbols or </w:t>
            </w:r>
            <w:r>
              <w:t xml:space="preserve">soft RB sets in an </w:t>
            </w:r>
            <w:r w:rsidRPr="00575441">
              <w:t xml:space="preserve">RB set group are indicated available </w:t>
            </w:r>
          </w:p>
          <w:p w14:paraId="117C74DE" w14:textId="57ADE082" w:rsidR="00434C7A" w:rsidRPr="00575441" w:rsidRDefault="00434C7A" w:rsidP="00434C7A">
            <w:pPr>
              <w:pStyle w:val="TAC"/>
            </w:pPr>
            <w:r w:rsidRPr="00575441">
              <w:t xml:space="preserve">No indication of availability for UL soft symbols or </w:t>
            </w:r>
            <w:r w:rsidR="00387787">
              <w:t xml:space="preserve">soft RB sets in an </w:t>
            </w:r>
            <w:r w:rsidRPr="00575441">
              <w:t>RB set group</w:t>
            </w:r>
          </w:p>
        </w:tc>
      </w:tr>
      <w:tr w:rsidR="00434C7A" w:rsidRPr="00575441" w14:paraId="48363EF6" w14:textId="77777777" w:rsidTr="00792BDC">
        <w:trPr>
          <w:jc w:val="center"/>
        </w:trPr>
        <w:tc>
          <w:tcPr>
            <w:tcW w:w="1475" w:type="dxa"/>
            <w:tcBorders>
              <w:top w:val="single" w:sz="4" w:space="0" w:color="auto"/>
              <w:left w:val="single" w:sz="4" w:space="0" w:color="auto"/>
              <w:bottom w:val="single" w:sz="4" w:space="0" w:color="auto"/>
              <w:right w:val="single" w:sz="4" w:space="0" w:color="auto"/>
            </w:tcBorders>
            <w:vAlign w:val="center"/>
          </w:tcPr>
          <w:p w14:paraId="793443A9" w14:textId="77777777" w:rsidR="00434C7A" w:rsidRPr="00575441" w:rsidRDefault="00434C7A" w:rsidP="00434C7A">
            <w:pPr>
              <w:pStyle w:val="TAC"/>
            </w:pPr>
            <w:r w:rsidRPr="00575441">
              <w:t>6</w:t>
            </w:r>
          </w:p>
        </w:tc>
        <w:tc>
          <w:tcPr>
            <w:tcW w:w="7430" w:type="dxa"/>
            <w:tcBorders>
              <w:top w:val="single" w:sz="4" w:space="0" w:color="auto"/>
              <w:left w:val="single" w:sz="4" w:space="0" w:color="auto"/>
              <w:bottom w:val="single" w:sz="4" w:space="0" w:color="auto"/>
              <w:right w:val="single" w:sz="4" w:space="0" w:color="auto"/>
            </w:tcBorders>
            <w:vAlign w:val="center"/>
          </w:tcPr>
          <w:p w14:paraId="6514A041" w14:textId="77777777" w:rsidR="00434C7A" w:rsidRPr="00575441" w:rsidRDefault="00434C7A" w:rsidP="00434C7A">
            <w:pPr>
              <w:pStyle w:val="TAC"/>
            </w:pPr>
            <w:r w:rsidRPr="00575441">
              <w:t xml:space="preserve">UL and Flexible soft symbols or </w:t>
            </w:r>
            <w:r>
              <w:t xml:space="preserve">soft RB sets in an </w:t>
            </w:r>
            <w:r w:rsidRPr="00575441">
              <w:t xml:space="preserve">RB set group are indicated available </w:t>
            </w:r>
          </w:p>
          <w:p w14:paraId="6354D32D" w14:textId="3E010F6C" w:rsidR="00434C7A" w:rsidRPr="00575441" w:rsidRDefault="00434C7A" w:rsidP="00434C7A">
            <w:pPr>
              <w:pStyle w:val="TAC"/>
            </w:pPr>
            <w:r w:rsidRPr="00575441">
              <w:t xml:space="preserve">No indication of availability for DL soft symbols or </w:t>
            </w:r>
            <w:r w:rsidR="00387787">
              <w:t xml:space="preserve">soft RB sets in an </w:t>
            </w:r>
            <w:r w:rsidRPr="00575441">
              <w:t>RB set group</w:t>
            </w:r>
          </w:p>
        </w:tc>
      </w:tr>
      <w:tr w:rsidR="00434C7A" w:rsidRPr="00575441" w14:paraId="6B4506ED" w14:textId="77777777" w:rsidTr="00792BDC">
        <w:trPr>
          <w:jc w:val="center"/>
        </w:trPr>
        <w:tc>
          <w:tcPr>
            <w:tcW w:w="1475" w:type="dxa"/>
            <w:tcBorders>
              <w:top w:val="single" w:sz="4" w:space="0" w:color="auto"/>
              <w:left w:val="single" w:sz="4" w:space="0" w:color="auto"/>
              <w:bottom w:val="single" w:sz="4" w:space="0" w:color="auto"/>
              <w:right w:val="single" w:sz="4" w:space="0" w:color="auto"/>
            </w:tcBorders>
            <w:vAlign w:val="center"/>
          </w:tcPr>
          <w:p w14:paraId="641A467F" w14:textId="77777777" w:rsidR="00434C7A" w:rsidRPr="00575441" w:rsidRDefault="00434C7A" w:rsidP="00434C7A">
            <w:pPr>
              <w:pStyle w:val="TAC"/>
            </w:pPr>
            <w:r w:rsidRPr="00575441">
              <w:t>7</w:t>
            </w:r>
          </w:p>
        </w:tc>
        <w:tc>
          <w:tcPr>
            <w:tcW w:w="7430" w:type="dxa"/>
            <w:tcBorders>
              <w:top w:val="single" w:sz="4" w:space="0" w:color="auto"/>
              <w:left w:val="single" w:sz="4" w:space="0" w:color="auto"/>
              <w:bottom w:val="single" w:sz="4" w:space="0" w:color="auto"/>
              <w:right w:val="single" w:sz="4" w:space="0" w:color="auto"/>
            </w:tcBorders>
            <w:vAlign w:val="center"/>
          </w:tcPr>
          <w:p w14:paraId="5F0F5BE3" w14:textId="77777777" w:rsidR="00434C7A" w:rsidRPr="00575441" w:rsidRDefault="00434C7A" w:rsidP="00434C7A">
            <w:pPr>
              <w:pStyle w:val="TAC"/>
            </w:pPr>
            <w:r w:rsidRPr="00575441">
              <w:t xml:space="preserve">DL, UL, and Flexible soft symbols or </w:t>
            </w:r>
            <w:r>
              <w:t xml:space="preserve">soft RB sets in an </w:t>
            </w:r>
            <w:r w:rsidRPr="00575441">
              <w:t>RB set group are indicated available</w:t>
            </w:r>
          </w:p>
        </w:tc>
      </w:tr>
    </w:tbl>
    <w:p w14:paraId="793B31FB" w14:textId="3BCA6E3D" w:rsidR="005D2DE1" w:rsidRPr="00636608" w:rsidRDefault="00E9420D" w:rsidP="005D2DE1">
      <w:pPr>
        <w:spacing w:before="180"/>
      </w:pPr>
      <w:r w:rsidRPr="00CA657A">
        <w:rPr>
          <w:lang w:val="en-US"/>
        </w:rPr>
        <w:t>If a PDCCH monitorin</w:t>
      </w:r>
      <w:r>
        <w:rPr>
          <w:lang w:val="en-US"/>
        </w:rPr>
        <w:t>g periodicity for DCI format 2_5</w:t>
      </w:r>
      <w:r w:rsidRPr="00CA657A">
        <w:rPr>
          <w:i/>
        </w:rPr>
        <w:t xml:space="preserve"> </w:t>
      </w:r>
      <w:r w:rsidRPr="00CA657A">
        <w:t xml:space="preserve">is smaller </w:t>
      </w:r>
      <w:r>
        <w:t>than a duration of an availability</w:t>
      </w:r>
      <w:r w:rsidRPr="00CA657A">
        <w:t xml:space="preserve"> </w:t>
      </w:r>
      <w:r w:rsidRPr="00CA657A">
        <w:rPr>
          <w:lang w:val="en-US"/>
        </w:rPr>
        <w:t xml:space="preserve">combination </w:t>
      </w:r>
      <w:r>
        <w:rPr>
          <w:lang w:val="en-US"/>
        </w:rPr>
        <w:t xml:space="preserve">of soft symbols over a number of slots that </w:t>
      </w:r>
      <w:r w:rsidRPr="00CA657A">
        <w:rPr>
          <w:lang w:val="en-US"/>
        </w:rPr>
        <w:t xml:space="preserve">the </w:t>
      </w:r>
      <w:r w:rsidR="008823B9">
        <w:rPr>
          <w:lang w:val="en-US"/>
        </w:rPr>
        <w:t>IAB-MT</w:t>
      </w:r>
      <w:r w:rsidRPr="00CA657A">
        <w:rPr>
          <w:lang w:val="en-US"/>
        </w:rPr>
        <w:t xml:space="preserve"> obtains at a PDCCH monito</w:t>
      </w:r>
      <w:r>
        <w:rPr>
          <w:lang w:val="en-US"/>
        </w:rPr>
        <w:t xml:space="preserve">ring occasion for DCI format 2_5 by a corresponding AI </w:t>
      </w:r>
      <w:r w:rsidRPr="00CA657A">
        <w:rPr>
          <w:lang w:val="en-US"/>
        </w:rPr>
        <w:t xml:space="preserve">index field value, and the </w:t>
      </w:r>
      <w:r w:rsidR="008823B9">
        <w:rPr>
          <w:lang w:val="en-US"/>
        </w:rPr>
        <w:t>IAB-MT</w:t>
      </w:r>
      <w:r w:rsidRPr="00CA657A">
        <w:rPr>
          <w:lang w:val="en-US"/>
        </w:rPr>
        <w:t xml:space="preserve"> detec</w:t>
      </w:r>
      <w:r>
        <w:rPr>
          <w:lang w:val="en-US"/>
        </w:rPr>
        <w:t xml:space="preserve">ts more than one DCI formats 2_5 indicating an availability combination of soft symbols </w:t>
      </w:r>
      <w:r w:rsidR="00434C7A" w:rsidRPr="00575441">
        <w:rPr>
          <w:lang w:val="en-US"/>
        </w:rPr>
        <w:t xml:space="preserve">or of </w:t>
      </w:r>
      <w:r w:rsidR="00434C7A" w:rsidRPr="00542F05">
        <w:rPr>
          <w:szCs w:val="22"/>
        </w:rPr>
        <w:t>soft RB sets in</w:t>
      </w:r>
      <w:r w:rsidR="00434C7A" w:rsidRPr="00542F05">
        <w:rPr>
          <w:rFonts w:ascii="Arial" w:hAnsi="Arial"/>
          <w:szCs w:val="22"/>
        </w:rPr>
        <w:t xml:space="preserve"> </w:t>
      </w:r>
      <w:r w:rsidR="00434C7A" w:rsidRPr="00575441">
        <w:rPr>
          <w:lang w:val="en-US"/>
        </w:rPr>
        <w:t>RB set groups</w:t>
      </w:r>
      <w:r w:rsidR="00434C7A">
        <w:rPr>
          <w:lang w:val="en-US"/>
        </w:rPr>
        <w:t xml:space="preserve"> </w:t>
      </w:r>
      <w:r>
        <w:rPr>
          <w:lang w:val="en-US"/>
        </w:rPr>
        <w:t>in a</w:t>
      </w:r>
      <w:r w:rsidRPr="00CA657A">
        <w:rPr>
          <w:lang w:val="en-US"/>
        </w:rPr>
        <w:t xml:space="preserve"> slot, the </w:t>
      </w:r>
      <w:r w:rsidR="008823B9">
        <w:rPr>
          <w:lang w:val="en-US"/>
        </w:rPr>
        <w:t>IAB-MT</w:t>
      </w:r>
      <w:r w:rsidRPr="00CA657A">
        <w:rPr>
          <w:lang w:val="en-US"/>
        </w:rPr>
        <w:t xml:space="preserve"> expects </w:t>
      </w:r>
      <w:r>
        <w:rPr>
          <w:lang w:val="en-US"/>
        </w:rPr>
        <w:t xml:space="preserve">that </w:t>
      </w:r>
      <w:r w:rsidRPr="00CA657A">
        <w:rPr>
          <w:lang w:val="en-US"/>
        </w:rPr>
        <w:t>each of t</w:t>
      </w:r>
      <w:r>
        <w:rPr>
          <w:lang w:val="en-US"/>
        </w:rPr>
        <w:t>he more than one DCI formats 2_5 indicates a same value for the availability combination of</w:t>
      </w:r>
      <w:r w:rsidRPr="00CA657A">
        <w:rPr>
          <w:lang w:val="en-US"/>
        </w:rPr>
        <w:t xml:space="preserve"> the </w:t>
      </w:r>
      <w:r>
        <w:rPr>
          <w:lang w:val="en-US"/>
        </w:rPr>
        <w:t xml:space="preserve">soft symbols </w:t>
      </w:r>
      <w:r w:rsidR="00434C7A" w:rsidRPr="00575441">
        <w:rPr>
          <w:lang w:val="en-US"/>
        </w:rPr>
        <w:t xml:space="preserve">or of </w:t>
      </w:r>
      <w:r w:rsidR="00434C7A" w:rsidRPr="00542F05">
        <w:rPr>
          <w:szCs w:val="22"/>
        </w:rPr>
        <w:t>soft RB sets in</w:t>
      </w:r>
      <w:r w:rsidR="00434C7A" w:rsidRPr="00542F05">
        <w:rPr>
          <w:rFonts w:ascii="Arial" w:hAnsi="Arial"/>
          <w:szCs w:val="22"/>
        </w:rPr>
        <w:t xml:space="preserve"> </w:t>
      </w:r>
      <w:r w:rsidR="00434C7A">
        <w:rPr>
          <w:lang w:val="en-US"/>
        </w:rPr>
        <w:t>an</w:t>
      </w:r>
      <w:r w:rsidR="00434C7A" w:rsidRPr="00575441">
        <w:rPr>
          <w:lang w:val="en-US"/>
        </w:rPr>
        <w:t xml:space="preserve"> RB set group</w:t>
      </w:r>
      <w:r w:rsidR="00434C7A">
        <w:rPr>
          <w:lang w:val="en-US"/>
        </w:rPr>
        <w:t xml:space="preserve"> </w:t>
      </w:r>
      <w:r>
        <w:rPr>
          <w:lang w:val="en-US"/>
        </w:rPr>
        <w:t xml:space="preserve">in the </w:t>
      </w:r>
      <w:r w:rsidRPr="00CA657A">
        <w:rPr>
          <w:lang w:val="en-US"/>
        </w:rPr>
        <w:t>slot</w:t>
      </w:r>
      <w:r>
        <w:rPr>
          <w:lang w:val="en-US"/>
        </w:rPr>
        <w:t>.</w:t>
      </w:r>
      <w:r w:rsidR="005D2DE1" w:rsidRPr="00636608">
        <w:rPr>
          <w:lang w:val="en-US"/>
        </w:rPr>
        <w:t xml:space="preserve"> </w:t>
      </w:r>
      <w:r w:rsidR="005D2DE1" w:rsidRPr="00636608">
        <w:rPr>
          <w:lang w:eastAsia="zh-CN"/>
        </w:rPr>
        <w:t xml:space="preserve">An </w:t>
      </w:r>
      <w:r w:rsidR="005D2DE1" w:rsidRPr="00636608">
        <w:t xml:space="preserve">IAB-MT </w:t>
      </w:r>
      <w:r w:rsidR="005D2DE1" w:rsidRPr="00636608">
        <w:rPr>
          <w:lang w:eastAsia="zh-CN"/>
        </w:rPr>
        <w:t>monitors PDCCH candidates for a DCI format</w:t>
      </w:r>
      <w:r w:rsidR="005D2DE1" w:rsidRPr="00636608">
        <w:t xml:space="preserve"> 2_5 with CRC scrambled by AI-RNTI in one or both of the following search space sets:</w:t>
      </w:r>
    </w:p>
    <w:p w14:paraId="6EF968BC" w14:textId="1A0214BB" w:rsidR="005D2DE1" w:rsidRPr="00636608" w:rsidRDefault="005D2DE1" w:rsidP="00636608">
      <w:pPr>
        <w:pStyle w:val="B1"/>
        <w:rPr>
          <w:lang w:eastAsia="zh-CN"/>
        </w:rPr>
      </w:pPr>
      <w:r w:rsidRPr="00636608">
        <w:t>-</w:t>
      </w:r>
      <w:r w:rsidRPr="00636608">
        <w:tab/>
        <w:t xml:space="preserve">a Type3-PDCCH CSS set </w:t>
      </w:r>
      <w:r w:rsidRPr="00636608">
        <w:rPr>
          <w:lang w:eastAsia="zh-CN"/>
        </w:rPr>
        <w:t xml:space="preserve">configured by </w:t>
      </w:r>
      <w:r w:rsidRPr="00636608">
        <w:rPr>
          <w:i/>
          <w:iCs/>
          <w:lang w:eastAsia="zh-CN"/>
        </w:rPr>
        <w:t>SearchSpace</w:t>
      </w:r>
      <w:r w:rsidRPr="00636608">
        <w:rPr>
          <w:lang w:eastAsia="zh-CN"/>
        </w:rPr>
        <w:t xml:space="preserve"> in </w:t>
      </w:r>
      <w:r w:rsidRPr="00636608">
        <w:rPr>
          <w:i/>
          <w:iCs/>
          <w:lang w:eastAsia="zh-CN"/>
        </w:rPr>
        <w:t>PDCCH-Config</w:t>
      </w:r>
      <w:r w:rsidRPr="00636608">
        <w:rPr>
          <w:lang w:eastAsia="zh-CN"/>
        </w:rPr>
        <w:t xml:space="preserve"> with </w:t>
      </w:r>
      <w:r w:rsidRPr="00636608">
        <w:rPr>
          <w:i/>
          <w:iCs/>
          <w:lang w:eastAsia="zh-CN"/>
        </w:rPr>
        <w:t>searchSpaceType</w:t>
      </w:r>
      <w:r w:rsidRPr="00636608">
        <w:rPr>
          <w:lang w:eastAsia="zh-CN"/>
        </w:rPr>
        <w:t xml:space="preserve"> = </w:t>
      </w:r>
      <w:r w:rsidRPr="00636608">
        <w:rPr>
          <w:i/>
          <w:iCs/>
          <w:lang w:eastAsia="zh-CN"/>
        </w:rPr>
        <w:t>common</w:t>
      </w:r>
      <w:r w:rsidRPr="00636608">
        <w:rPr>
          <w:lang w:val="en-US" w:eastAsia="zh-CN"/>
        </w:rPr>
        <w:t>;</w:t>
      </w:r>
      <w:r w:rsidRPr="00636608">
        <w:rPr>
          <w:lang w:eastAsia="zh-CN"/>
        </w:rPr>
        <w:t xml:space="preserve"> </w:t>
      </w:r>
    </w:p>
    <w:p w14:paraId="13D7860E" w14:textId="169A2537" w:rsidR="00E9420D" w:rsidRDefault="005D2DE1" w:rsidP="00636608">
      <w:pPr>
        <w:pStyle w:val="B1"/>
        <w:rPr>
          <w:lang w:eastAsia="zh-CN"/>
        </w:rPr>
      </w:pPr>
      <w:r w:rsidRPr="00636608">
        <w:rPr>
          <w:lang w:eastAsia="zh-CN"/>
        </w:rPr>
        <w:t>-</w:t>
      </w:r>
      <w:r w:rsidRPr="00636608">
        <w:rPr>
          <w:lang w:eastAsia="zh-CN"/>
        </w:rPr>
        <w:tab/>
      </w:r>
      <w:r w:rsidRPr="00636608">
        <w:t xml:space="preserve">a USS set </w:t>
      </w:r>
      <w:r w:rsidRPr="00636608">
        <w:rPr>
          <w:lang w:eastAsia="zh-CN"/>
        </w:rPr>
        <w:t xml:space="preserve">configured by </w:t>
      </w:r>
      <w:r w:rsidRPr="00636608">
        <w:rPr>
          <w:iCs/>
          <w:lang w:eastAsia="zh-CN"/>
        </w:rPr>
        <w:t>SearchSpace</w:t>
      </w:r>
      <w:r w:rsidRPr="00636608">
        <w:rPr>
          <w:lang w:eastAsia="zh-CN"/>
        </w:rPr>
        <w:t xml:space="preserve"> in </w:t>
      </w:r>
      <w:r w:rsidRPr="00636608">
        <w:rPr>
          <w:iCs/>
          <w:lang w:eastAsia="zh-CN"/>
        </w:rPr>
        <w:t>PDCCH-Config</w:t>
      </w:r>
      <w:r w:rsidRPr="00636608">
        <w:rPr>
          <w:lang w:eastAsia="zh-CN"/>
        </w:rPr>
        <w:t xml:space="preserve"> with </w:t>
      </w:r>
      <w:r w:rsidRPr="00636608">
        <w:rPr>
          <w:iCs/>
          <w:lang w:eastAsia="zh-CN"/>
        </w:rPr>
        <w:t>searchSpaceType</w:t>
      </w:r>
      <w:r w:rsidRPr="00636608">
        <w:rPr>
          <w:lang w:eastAsia="zh-CN"/>
        </w:rPr>
        <w:t xml:space="preserve"> = </w:t>
      </w:r>
      <w:r w:rsidRPr="00636608">
        <w:t>ue-Specific</w:t>
      </w:r>
      <w:r w:rsidRPr="00636608">
        <w:rPr>
          <w:lang w:eastAsia="zh-CN"/>
        </w:rPr>
        <w:t>.</w:t>
      </w:r>
    </w:p>
    <w:p w14:paraId="07091BF6" w14:textId="77777777" w:rsidR="00D5274C" w:rsidRPr="006F5D48" w:rsidRDefault="00D5274C" w:rsidP="00D5274C">
      <w:r w:rsidRPr="006F5D48">
        <w:t xml:space="preserve">The IAB-node can be provided </w:t>
      </w:r>
      <w:r>
        <w:t xml:space="preserve">by the parent node </w:t>
      </w:r>
      <w:r w:rsidRPr="006F5D48">
        <w:t xml:space="preserve">a set of RS resource indexes that indicate quasi co-location properties of </w:t>
      </w:r>
      <w:r>
        <w:t>an</w:t>
      </w:r>
      <w:r w:rsidRPr="006F5D48">
        <w:t xml:space="preserve"> IAB-DU cell where simultaneous transmission</w:t>
      </w:r>
      <w:r>
        <w:t>/reception</w:t>
      </w:r>
      <w:r w:rsidRPr="006F5D48">
        <w:t xml:space="preserve"> from the IAB-MT and</w:t>
      </w:r>
      <w:r>
        <w:t xml:space="preserve"> transmission from the</w:t>
      </w:r>
      <w:r w:rsidRPr="006F5D48">
        <w:t xml:space="preserve"> IAB-DU cells is restricted by Child IAB-DU Restricted Beam Indication MAC CE as described in [11, TS 38.321]. The IAB-DU does not transmit on a cell if the IAB node is operating in a non-TDM multiplexing mode using an indicated RS resource index on a symbol or RB set configured as soft in an IAB-DU cell</w:t>
      </w:r>
    </w:p>
    <w:p w14:paraId="03826C70" w14:textId="77777777" w:rsidR="00D5274C" w:rsidRPr="006F5D48" w:rsidRDefault="00D5274C" w:rsidP="00D5274C">
      <w:pPr>
        <w:pStyle w:val="B1"/>
      </w:pPr>
      <w:r w:rsidRPr="006F5D48">
        <w:t>-</w:t>
      </w:r>
      <w:r w:rsidRPr="006F5D48">
        <w:tab/>
        <w:t xml:space="preserve">when it is not indicated as available by </w:t>
      </w:r>
      <w:r w:rsidRPr="006F5D48">
        <w:rPr>
          <w:i/>
          <w:iCs/>
        </w:rPr>
        <w:t>resourceAvailability</w:t>
      </w:r>
    </w:p>
    <w:p w14:paraId="3D86ABCB" w14:textId="77777777" w:rsidR="00D5274C" w:rsidRPr="006F5D48" w:rsidRDefault="00D5274C" w:rsidP="00D5274C">
      <w:pPr>
        <w:pStyle w:val="B1"/>
      </w:pPr>
      <w:r w:rsidRPr="006F5D48">
        <w:t>-</w:t>
      </w:r>
      <w:r w:rsidRPr="006F5D48">
        <w:tab/>
        <w:t xml:space="preserve">when the IAB-MT is operating on an associated carrier, if </w:t>
      </w:r>
      <w:r>
        <w:t xml:space="preserve">that indication is </w:t>
      </w:r>
      <w:r w:rsidRPr="006F5D48">
        <w:t>provided</w:t>
      </w:r>
    </w:p>
    <w:p w14:paraId="72794E48" w14:textId="77777777" w:rsidR="00D5274C" w:rsidRPr="006F5D48" w:rsidRDefault="00D5274C" w:rsidP="00D5274C">
      <w:pPr>
        <w:pStyle w:val="B1"/>
      </w:pPr>
      <w:r w:rsidRPr="006F5D48">
        <w:t>-</w:t>
      </w:r>
      <w:r w:rsidRPr="006F5D48">
        <w:tab/>
        <w:t xml:space="preserve">when the current IAB-DU transmission mode corresponds to </w:t>
      </w:r>
      <w:r>
        <w:t>an associated</w:t>
      </w:r>
      <w:r w:rsidRPr="006F5D48">
        <w:t xml:space="preserve"> multiplexing </w:t>
      </w:r>
      <w:r>
        <w:t>mode</w:t>
      </w:r>
      <w:r w:rsidRPr="006F5D48">
        <w:rPr>
          <w:lang w:val="en-US"/>
        </w:rPr>
        <w:t>,</w:t>
      </w:r>
      <w:r w:rsidRPr="006F5D48">
        <w:t xml:space="preserve"> </w:t>
      </w:r>
      <w:r>
        <w:t>if that indication is provided</w:t>
      </w:r>
    </w:p>
    <w:p w14:paraId="32BD1AAA" w14:textId="77777777" w:rsidR="00D5274C" w:rsidRDefault="00D5274C" w:rsidP="00D5274C">
      <w:pPr>
        <w:pStyle w:val="B1"/>
      </w:pPr>
      <w:r w:rsidRPr="006F5D48">
        <w:t>-</w:t>
      </w:r>
      <w:r w:rsidRPr="006F5D48">
        <w:tab/>
        <w:t>when one of the associated TCI states, RS resource indexes, or SRI of the IAB-MT, if provided, is simultaneously used for reception or transmission of the IAB-MT</w:t>
      </w:r>
    </w:p>
    <w:p w14:paraId="1BB4C500" w14:textId="77777777" w:rsidR="00D5274C" w:rsidRDefault="00D5274C" w:rsidP="00D5274C">
      <w:pPr>
        <w:pStyle w:val="B1"/>
      </w:pPr>
      <w:r w:rsidRPr="006F5D48">
        <w:t>-</w:t>
      </w:r>
      <w:r w:rsidRPr="006F5D48">
        <w:tab/>
        <w:t>when simultaneous transmission</w:t>
      </w:r>
      <w:r>
        <w:t xml:space="preserve">/reception by the IAB-MT and transmission from the IAB-DU cell occur in non-overlapping frequency resources, if such indication is provided, or when simultaneous </w:t>
      </w:r>
      <w:r w:rsidRPr="006F5D48">
        <w:t>transmission</w:t>
      </w:r>
      <w:r>
        <w:t>/reception by the IAB-MT and transmission from the IAB-DU cell occur in overlapping frequency resources</w:t>
      </w:r>
    </w:p>
    <w:p w14:paraId="00F6514B" w14:textId="77777777" w:rsidR="00D5274C" w:rsidRPr="006F5D48" w:rsidRDefault="00D5274C" w:rsidP="00D5274C">
      <w:pPr>
        <w:pStyle w:val="B1"/>
      </w:pPr>
      <w:r w:rsidRPr="006F5D48">
        <w:t>-</w:t>
      </w:r>
      <w:r w:rsidRPr="006F5D48">
        <w:tab/>
      </w:r>
      <w:r>
        <w:t>in a given slot</w:t>
      </w:r>
      <w:r w:rsidRPr="006F5D48">
        <w:t xml:space="preserve">, if </w:t>
      </w:r>
      <w:r>
        <w:t xml:space="preserve">that indication is </w:t>
      </w:r>
      <w:r w:rsidRPr="006F5D48">
        <w:t>provided</w:t>
      </w:r>
    </w:p>
    <w:p w14:paraId="58431D68" w14:textId="6E643C56" w:rsidR="00280CA9" w:rsidRPr="00280CA9" w:rsidRDefault="00434C7A" w:rsidP="00280CA9">
      <w:pPr>
        <w:rPr>
          <w:rFonts w:eastAsia="Times New Roman"/>
        </w:rPr>
      </w:pPr>
      <w:r>
        <w:t>For a serving cell of</w:t>
      </w:r>
      <w:r w:rsidRPr="005750E7">
        <w:t xml:space="preserve"> </w:t>
      </w:r>
      <w:r>
        <w:t xml:space="preserve">an </w:t>
      </w:r>
      <w:r w:rsidRPr="00575441">
        <w:t>IAB-</w:t>
      </w:r>
      <w:r>
        <w:t xml:space="preserve">MT, the IAB-MT </w:t>
      </w:r>
      <w:r w:rsidRPr="00575441">
        <w:t xml:space="preserve">can be provided a set of </w:t>
      </w:r>
      <w:r>
        <w:t xml:space="preserve">TCI states or a set of </w:t>
      </w:r>
      <w:r w:rsidRPr="00575441">
        <w:t xml:space="preserve">RS resource indexes </w:t>
      </w:r>
      <w:r>
        <w:t xml:space="preserve">corresponding to a SS/PBCH block or to a CSI-RS resource index for a slot </w:t>
      </w:r>
      <w:r w:rsidRPr="00575441">
        <w:t xml:space="preserve">where </w:t>
      </w:r>
      <w:r>
        <w:t xml:space="preserve">a PDSCH EPRE adjustment is indicated </w:t>
      </w:r>
      <w:r w:rsidRPr="00575441">
        <w:t xml:space="preserve">by </w:t>
      </w:r>
      <w:r>
        <w:t>DL Tx Power Adjustment</w:t>
      </w:r>
      <w:r w:rsidRPr="00575441">
        <w:t xml:space="preserve"> MAC CE as described in [</w:t>
      </w:r>
      <w:r>
        <w:t>11</w:t>
      </w:r>
      <w:r w:rsidRPr="00575441">
        <w:t xml:space="preserve">, TS 38.321]. </w:t>
      </w:r>
      <w:r>
        <w:t xml:space="preserve">The PDSCH EPRE can be derived from a downlink CSI-RS EPRE as described in [6, TS 38.214] and a power offset provided by </w:t>
      </w:r>
      <w:r w:rsidR="00824633" w:rsidRPr="00945C37">
        <w:t xml:space="preserve">the </w:t>
      </w:r>
      <w:r w:rsidR="00824633" w:rsidRPr="00945C37">
        <w:rPr>
          <w:i/>
          <w:iCs/>
        </w:rPr>
        <w:t>DL Tx Power adjustment</w:t>
      </w:r>
      <w:r w:rsidR="00824633" w:rsidRPr="00945C37">
        <w:t xml:space="preserve"> field in</w:t>
      </w:r>
      <w:r w:rsidR="00824633" w:rsidRPr="00945C37">
        <w:rPr>
          <w:i/>
          <w:iCs/>
        </w:rPr>
        <w:t xml:space="preserve"> DL TX Power Adjustment </w:t>
      </w:r>
      <w:r w:rsidR="00824633" w:rsidRPr="00945C37">
        <w:t>MAC CE</w:t>
      </w:r>
      <w:r w:rsidR="00824633" w:rsidRPr="00945C37">
        <w:rPr>
          <w:i/>
          <w:iCs/>
        </w:rPr>
        <w:t xml:space="preserve"> </w:t>
      </w:r>
      <w:r w:rsidR="00824633" w:rsidRPr="00945C37">
        <w:t xml:space="preserve">as described in [11, TS 38.321]. The downlink CSI-RS EPRE refers to the CSI-RS indicated by Reference CSI-RS ID in </w:t>
      </w:r>
      <w:r w:rsidR="00824633" w:rsidRPr="00945C37">
        <w:rPr>
          <w:i/>
          <w:iCs/>
        </w:rPr>
        <w:t>DL Tx Power Adjustment</w:t>
      </w:r>
      <w:r w:rsidR="00824633" w:rsidRPr="00945C37">
        <w:t xml:space="preserve"> MAC CE as described in [11, TS 38.321]. The </w:t>
      </w:r>
      <w:r w:rsidR="00824633" w:rsidRPr="00945C37">
        <w:rPr>
          <w:i/>
          <w:iCs/>
        </w:rPr>
        <w:t>DL TX Power Adjustment</w:t>
      </w:r>
      <w:r w:rsidR="00824633" w:rsidRPr="00945C37">
        <w:t xml:space="preserve"> provides the offset between PDSCH EPRE and CSI-RS EPRE</w:t>
      </w:r>
      <w:r>
        <w:t>. For a downlink DM-RS and/or PT-RS associated with a PDSCH, the IAB-MT may assume that the ratio of PDSCH EPRE to DM-RS EPRE, and/or PT-RS EPRE to PDSCH EPRE,</w:t>
      </w:r>
      <w:r>
        <w:rPr>
          <w:i/>
          <w:iCs/>
        </w:rPr>
        <w:t xml:space="preserve"> </w:t>
      </w:r>
      <w:r w:rsidRPr="00575441">
        <w:t>is obtained as for a "UE" in</w:t>
      </w:r>
      <w:r>
        <w:t xml:space="preserve"> [6, TS 38.214].</w:t>
      </w:r>
      <w:r w:rsidRPr="00575441">
        <w:t xml:space="preserve"> </w:t>
      </w:r>
      <w:r>
        <w:t xml:space="preserve">If no TCI state or RS resource index is provided to the IAB-MT, the IAB-MT may assume that a same PDSCH EPRE adjustment applies to </w:t>
      </w:r>
      <w:r>
        <w:lastRenderedPageBreak/>
        <w:t>all TCI states or RS resource indexes configured for the IAB-MT. A PDSCH EPRE adjustment provided by DL Tx Power Adjustment</w:t>
      </w:r>
      <w:r w:rsidRPr="00575441">
        <w:t xml:space="preserve"> MAC CE</w:t>
      </w:r>
      <w:r>
        <w:t xml:space="preserve"> may be </w:t>
      </w:r>
      <w:r w:rsidR="00280CA9" w:rsidRPr="00280CA9">
        <w:rPr>
          <w:rFonts w:eastAsia="Times New Roman"/>
        </w:rPr>
        <w:t>associated with</w:t>
      </w:r>
    </w:p>
    <w:p w14:paraId="21CBF7CC" w14:textId="7C6734EC" w:rsidR="00280CA9" w:rsidRPr="00280CA9" w:rsidRDefault="00280CA9" w:rsidP="00280CA9">
      <w:pPr>
        <w:pStyle w:val="B1"/>
        <w:rPr>
          <w:lang w:eastAsia="zh-CN"/>
        </w:rPr>
      </w:pPr>
      <w:r>
        <w:rPr>
          <w:lang w:eastAsia="zh-CN"/>
        </w:rPr>
        <w:t>-</w:t>
      </w:r>
      <w:r>
        <w:rPr>
          <w:lang w:eastAsia="zh-CN"/>
        </w:rPr>
        <w:tab/>
      </w:r>
      <w:r w:rsidRPr="00280CA9">
        <w:rPr>
          <w:lang w:eastAsia="zh-CN"/>
        </w:rPr>
        <w:t>multiplexing mode of the IAB-node, if provided, and/or</w:t>
      </w:r>
    </w:p>
    <w:p w14:paraId="28EE1EDC" w14:textId="5355AD6F" w:rsidR="00280CA9" w:rsidRPr="00280CA9" w:rsidRDefault="00280CA9" w:rsidP="00280CA9">
      <w:pPr>
        <w:pStyle w:val="B1"/>
        <w:rPr>
          <w:lang w:eastAsia="zh-CN"/>
        </w:rPr>
      </w:pPr>
      <w:r>
        <w:rPr>
          <w:lang w:eastAsia="zh-CN"/>
        </w:rPr>
        <w:t>-</w:t>
      </w:r>
      <w:r>
        <w:rPr>
          <w:lang w:eastAsia="zh-CN"/>
        </w:rPr>
        <w:tab/>
      </w:r>
      <w:r w:rsidRPr="00280CA9">
        <w:rPr>
          <w:lang w:eastAsia="zh-CN"/>
        </w:rPr>
        <w:t>when simultaneous reception by the IAB-MT and transmission/reception by an IAB-DU cell occur in non-overlapping frequency resources, if provided, or when simultaneous reception by the IAB-MT and transmission/reception by an IAB-DU cell occur in overlapping frequency resources, if provided, and/or</w:t>
      </w:r>
    </w:p>
    <w:p w14:paraId="32927D82" w14:textId="690A495A" w:rsidR="00434C7A" w:rsidRPr="00792BDC" w:rsidRDefault="00280CA9" w:rsidP="00280CA9">
      <w:pPr>
        <w:pStyle w:val="B1"/>
      </w:pPr>
      <w:r>
        <w:rPr>
          <w:lang w:eastAsia="zh-CN"/>
        </w:rPr>
        <w:t>-</w:t>
      </w:r>
      <w:r>
        <w:rPr>
          <w:lang w:eastAsia="zh-CN"/>
        </w:rPr>
        <w:tab/>
      </w:r>
      <w:r w:rsidRPr="00280CA9">
        <w:rPr>
          <w:lang w:eastAsia="zh-CN"/>
        </w:rPr>
        <w:t>slots indicated by slot index, if provided</w:t>
      </w:r>
      <w:r w:rsidR="00434C7A">
        <w:t>.</w:t>
      </w:r>
    </w:p>
    <w:p w14:paraId="039B4851" w14:textId="74B4E19A" w:rsidR="00373620" w:rsidRPr="00390429" w:rsidRDefault="00373620" w:rsidP="00D2686C">
      <w:pPr>
        <w:pStyle w:val="Heading1"/>
      </w:pPr>
      <w:bookmarkStart w:id="807" w:name="_Toc29894874"/>
      <w:bookmarkStart w:id="808" w:name="_Toc29899173"/>
      <w:bookmarkStart w:id="809" w:name="_Toc29899591"/>
      <w:bookmarkStart w:id="810" w:name="_Toc29917327"/>
      <w:bookmarkStart w:id="811" w:name="_Toc36498201"/>
      <w:bookmarkStart w:id="812" w:name="_Toc45699229"/>
      <w:bookmarkStart w:id="813" w:name="_Toc130394916"/>
      <w:r w:rsidRPr="00390429">
        <w:t>1</w:t>
      </w:r>
      <w:r>
        <w:t>5</w:t>
      </w:r>
      <w:r w:rsidRPr="00390429">
        <w:tab/>
      </w:r>
      <w:r w:rsidRPr="00390429">
        <w:rPr>
          <w:lang w:eastAsia="zh-CN"/>
        </w:rPr>
        <w:t>Dual active protocol stack based handover</w:t>
      </w:r>
      <w:bookmarkEnd w:id="807"/>
      <w:bookmarkEnd w:id="808"/>
      <w:bookmarkEnd w:id="809"/>
      <w:bookmarkEnd w:id="810"/>
      <w:bookmarkEnd w:id="811"/>
      <w:bookmarkEnd w:id="812"/>
      <w:bookmarkEnd w:id="813"/>
    </w:p>
    <w:p w14:paraId="44EE2CB3" w14:textId="77777777" w:rsidR="00BF5894" w:rsidRDefault="00373620" w:rsidP="00BF5894">
      <w:pPr>
        <w:rPr>
          <w:lang w:val="en-US"/>
        </w:rPr>
      </w:pPr>
      <w:r>
        <w:rPr>
          <w:lang w:val="en-US"/>
        </w:rPr>
        <w:t xml:space="preserve">If a UE indicates a capability for dual active protocol stack based handover (DAPS HO), the UE can be provided with a source MCG and a target MCG. </w:t>
      </w:r>
    </w:p>
    <w:p w14:paraId="7732087D" w14:textId="404C070D" w:rsidR="00373620" w:rsidRDefault="00BF5894" w:rsidP="00BF5894">
      <w:pPr>
        <w:rPr>
          <w:lang w:val="en-US"/>
        </w:rPr>
      </w:pPr>
      <w:r w:rsidRPr="009B20D7">
        <w:t xml:space="preserve">If a UE is configured with a target MCG using NR radio access in FR1 or in FR2 and with a source MCG using NR radio access in FR2 or in FR1, respectively, the UE performs transmission power control independently per cell group as described </w:t>
      </w:r>
      <w:r w:rsidR="006F5F9E">
        <w:t>in clause</w:t>
      </w:r>
      <w:r w:rsidRPr="009B20D7">
        <w:t>s 7.1 through 7.5.</w:t>
      </w:r>
    </w:p>
    <w:p w14:paraId="557CA509" w14:textId="2D5E6CBB" w:rsidR="00373620" w:rsidRDefault="00373620" w:rsidP="00373620">
      <w:r>
        <w:t xml:space="preserve">If a UE is configured with </w:t>
      </w:r>
      <w:r w:rsidR="00BF5894" w:rsidRPr="00ED76C7">
        <w:t>a target MCG using NR radio access in FR1 and a source MCG using NR radio access in FR1</w:t>
      </w:r>
      <w:r>
        <w:rPr>
          <w:lang w:eastAsia="ja-JP"/>
        </w:rPr>
        <w:t xml:space="preserve">, the UE is configured a maximum power </w:t>
      </w:r>
      <m:oMath>
        <m:sSub>
          <m:sSubPr>
            <m:ctrlPr>
              <w:rPr>
                <w:rFonts w:ascii="Cambria Math" w:hAnsi="Cambria Math" w:cs="Times"/>
                <w:i/>
                <w:iCs/>
                <w:color w:val="1F3864"/>
                <w:sz w:val="18"/>
                <w:szCs w:val="18"/>
                <w:lang w:eastAsia="x-none"/>
              </w:rPr>
            </m:ctrlPr>
          </m:sSubPr>
          <m:e>
            <m:r>
              <w:rPr>
                <w:rFonts w:ascii="Cambria Math" w:hAnsi="Cambria Math"/>
              </w:rPr>
              <m:t>P</m:t>
            </m:r>
          </m:e>
          <m:sub>
            <m:r>
              <m:rPr>
                <m:sty m:val="p"/>
              </m:rPr>
              <w:rPr>
                <w:rFonts w:ascii="Cambria Math" w:hAnsi="Cambria Math"/>
              </w:rPr>
              <m:t>MCG</m:t>
            </m:r>
            <m:ctrlPr>
              <w:rPr>
                <w:rFonts w:ascii="Cambria Math" w:hAnsi="Cambria Math" w:cs="Times"/>
                <w:color w:val="1F3864"/>
                <w:sz w:val="18"/>
                <w:szCs w:val="18"/>
                <w:lang w:eastAsia="x-none"/>
              </w:rPr>
            </m:ctrlPr>
          </m:sub>
        </m:sSub>
      </m:oMath>
      <w:r>
        <w:rPr>
          <w:lang w:eastAsia="ja-JP"/>
        </w:rPr>
        <w:t xml:space="preserve"> for transmissions on the </w:t>
      </w:r>
      <w:r w:rsidR="00564ABD">
        <w:rPr>
          <w:lang w:eastAsia="ja-JP"/>
        </w:rPr>
        <w:t xml:space="preserve">target </w:t>
      </w:r>
      <w:r>
        <w:rPr>
          <w:lang w:eastAsia="ja-JP"/>
        </w:rPr>
        <w:t xml:space="preserve">MCG by </w:t>
      </w:r>
      <w:r w:rsidR="0031116D" w:rsidRPr="00A66A03">
        <w:rPr>
          <w:i/>
          <w:iCs/>
          <w:lang w:eastAsia="ja-JP"/>
        </w:rPr>
        <w:t>p-DAP</w:t>
      </w:r>
      <w:r w:rsidR="0031116D">
        <w:rPr>
          <w:i/>
          <w:iCs/>
          <w:lang w:eastAsia="ja-JP"/>
        </w:rPr>
        <w:t>S</w:t>
      </w:r>
      <w:r w:rsidR="0031116D" w:rsidRPr="00A66A03">
        <w:rPr>
          <w:i/>
          <w:iCs/>
          <w:lang w:eastAsia="ja-JP"/>
        </w:rPr>
        <w:t>-Target</w:t>
      </w:r>
      <w:r>
        <w:rPr>
          <w:lang w:eastAsia="ja-JP"/>
        </w:rPr>
        <w:t xml:space="preserve"> and a maximum power </w:t>
      </w:r>
      <m:oMath>
        <m:sSub>
          <m:sSubPr>
            <m:ctrlPr>
              <w:rPr>
                <w:rFonts w:ascii="Cambria Math" w:hAnsi="Cambria Math" w:cs="Times"/>
                <w:i/>
                <w:iCs/>
                <w:color w:val="1F3864"/>
                <w:sz w:val="18"/>
                <w:szCs w:val="18"/>
                <w:lang w:eastAsia="x-none"/>
              </w:rPr>
            </m:ctrlPr>
          </m:sSubPr>
          <m:e>
            <m:r>
              <w:rPr>
                <w:rFonts w:ascii="Cambria Math" w:hAnsi="Cambria Math"/>
              </w:rPr>
              <m:t>P</m:t>
            </m:r>
          </m:e>
          <m:sub>
            <m:r>
              <m:rPr>
                <m:sty m:val="p"/>
              </m:rPr>
              <w:rPr>
                <w:rFonts w:ascii="Cambria Math" w:hAnsi="Cambria Math"/>
              </w:rPr>
              <m:t>SCG</m:t>
            </m:r>
            <m:ctrlPr>
              <w:rPr>
                <w:rFonts w:ascii="Cambria Math" w:hAnsi="Cambria Math" w:cs="Times"/>
                <w:color w:val="1F3864"/>
                <w:sz w:val="18"/>
                <w:szCs w:val="18"/>
                <w:lang w:eastAsia="x-none"/>
              </w:rPr>
            </m:ctrlPr>
          </m:sub>
        </m:sSub>
      </m:oMath>
      <w:r>
        <w:t xml:space="preserve"> </w:t>
      </w:r>
      <w:r>
        <w:rPr>
          <w:lang w:eastAsia="ja-JP"/>
        </w:rPr>
        <w:t>for transmissions on the</w:t>
      </w:r>
      <w:r w:rsidR="00564ABD" w:rsidRPr="00564ABD">
        <w:t xml:space="preserve"> </w:t>
      </w:r>
      <w:r w:rsidR="00564ABD">
        <w:t>source</w:t>
      </w:r>
      <w:r>
        <w:rPr>
          <w:lang w:eastAsia="ja-JP"/>
        </w:rPr>
        <w:t xml:space="preserve"> </w:t>
      </w:r>
      <w:r w:rsidR="00564ABD">
        <w:rPr>
          <w:lang w:eastAsia="ja-JP"/>
        </w:rPr>
        <w:t xml:space="preserve">MCG </w:t>
      </w:r>
      <w:r>
        <w:rPr>
          <w:lang w:eastAsia="ja-JP"/>
        </w:rPr>
        <w:t xml:space="preserve">by </w:t>
      </w:r>
      <w:r w:rsidR="0031116D" w:rsidRPr="00A66A03">
        <w:rPr>
          <w:i/>
          <w:iCs/>
          <w:lang w:eastAsia="ja-JP"/>
        </w:rPr>
        <w:t>p-DAPS-Source</w:t>
      </w:r>
      <w:r>
        <w:rPr>
          <w:lang w:eastAsia="ja-JP"/>
        </w:rPr>
        <w:t xml:space="preserve"> and with an inter-CG power sharing mode by </w:t>
      </w:r>
      <w:r w:rsidR="0031116D" w:rsidRPr="0076069D">
        <w:rPr>
          <w:i/>
          <w:iCs/>
          <w:lang w:eastAsia="ja-JP"/>
        </w:rPr>
        <w:t>uplinkPowerSh</w:t>
      </w:r>
      <w:r w:rsidR="0031116D">
        <w:rPr>
          <w:i/>
          <w:iCs/>
          <w:lang w:eastAsia="ja-JP"/>
        </w:rPr>
        <w:t>a</w:t>
      </w:r>
      <w:r w:rsidR="0031116D" w:rsidRPr="0076069D">
        <w:rPr>
          <w:i/>
          <w:iCs/>
          <w:lang w:eastAsia="ja-JP"/>
        </w:rPr>
        <w:t>ringDAPS-Mode</w:t>
      </w:r>
      <w:r>
        <w:rPr>
          <w:lang w:eastAsia="ja-JP"/>
        </w:rPr>
        <w:t xml:space="preserve">. The UE determines a transmission power on the </w:t>
      </w:r>
      <w:r w:rsidR="00564ABD">
        <w:rPr>
          <w:lang w:eastAsia="ja-JP"/>
        </w:rPr>
        <w:t xml:space="preserve">target </w:t>
      </w:r>
      <w:r>
        <w:rPr>
          <w:lang w:eastAsia="ja-JP"/>
        </w:rPr>
        <w:t xml:space="preserve">MCG and a transmission power on the </w:t>
      </w:r>
      <w:r w:rsidR="00564ABD">
        <w:t xml:space="preserve">source </w:t>
      </w:r>
      <w:r w:rsidR="00564ABD">
        <w:rPr>
          <w:lang w:eastAsia="ja-JP"/>
        </w:rPr>
        <w:t xml:space="preserve">MCG </w:t>
      </w:r>
      <w:r>
        <w:rPr>
          <w:lang w:eastAsia="ja-JP"/>
        </w:rPr>
        <w:t>per frequency range</w:t>
      </w:r>
      <w:r>
        <w:t>.</w:t>
      </w:r>
    </w:p>
    <w:p w14:paraId="29D42D67" w14:textId="79A6A9F6" w:rsidR="00373620" w:rsidRPr="007D01DD" w:rsidRDefault="00373620" w:rsidP="00373620">
      <w:r>
        <w:t xml:space="preserve">If the UE </w:t>
      </w:r>
      <w:r w:rsidRPr="00CA308E">
        <w:t xml:space="preserve">indicates </w:t>
      </w:r>
      <w:r w:rsidR="0031116D" w:rsidRPr="004A775D">
        <w:t>support for semi-static power sharing mode1</w:t>
      </w:r>
      <w:r>
        <w:rPr>
          <w:i/>
          <w:lang w:eastAsia="ja-JP"/>
        </w:rPr>
        <w:t xml:space="preserve"> </w:t>
      </w:r>
      <w:r>
        <w:rPr>
          <w:lang w:eastAsia="ja-JP"/>
        </w:rPr>
        <w:t xml:space="preserve">and is provided </w:t>
      </w:r>
      <w:r w:rsidR="0031116D" w:rsidRPr="0076069D">
        <w:rPr>
          <w:i/>
          <w:iCs/>
          <w:lang w:eastAsia="ja-JP"/>
        </w:rPr>
        <w:t>uplinkPowerSh</w:t>
      </w:r>
      <w:r w:rsidR="0031116D">
        <w:rPr>
          <w:i/>
          <w:iCs/>
          <w:lang w:eastAsia="ja-JP"/>
        </w:rPr>
        <w:t>a</w:t>
      </w:r>
      <w:r w:rsidR="0031116D" w:rsidRPr="0076069D">
        <w:rPr>
          <w:i/>
          <w:iCs/>
          <w:lang w:eastAsia="ja-JP"/>
        </w:rPr>
        <w:t>ringDAPS-Mode</w:t>
      </w:r>
      <w:r>
        <w:rPr>
          <w:lang w:eastAsia="ja-JP"/>
        </w:rPr>
        <w:t xml:space="preserve"> = </w:t>
      </w:r>
      <w:r w:rsidRPr="00F15057">
        <w:rPr>
          <w:i/>
          <w:lang w:eastAsia="ja-JP"/>
        </w:rPr>
        <w:t>Semi-static-mode1</w:t>
      </w:r>
      <w:r>
        <w:rPr>
          <w:lang w:eastAsia="ja-JP"/>
        </w:rPr>
        <w:t xml:space="preserve">, </w:t>
      </w:r>
      <w:r w:rsidRPr="007D01DD">
        <w:t xml:space="preserve">the UE determines </w:t>
      </w:r>
      <w:r>
        <w:t>a transmission power for the target M</w:t>
      </w:r>
      <w:r w:rsidRPr="007D01DD">
        <w:t xml:space="preserve">CG </w:t>
      </w:r>
      <w:r>
        <w:t>or for the source MCG</w:t>
      </w:r>
      <w:r w:rsidRPr="007D01DD">
        <w:t xml:space="preserve"> </w:t>
      </w:r>
      <w:r>
        <w:t>as described</w:t>
      </w:r>
      <w:r w:rsidRPr="001C7D27">
        <w:t xml:space="preserve"> </w:t>
      </w:r>
      <w:r w:rsidR="006F5F9E">
        <w:t>in clause</w:t>
      </w:r>
      <w:r>
        <w:t xml:space="preserve"> 7.6.2 for </w:t>
      </w:r>
      <w:r w:rsidR="00BF5894" w:rsidRPr="007971B9">
        <w:rPr>
          <w:bCs/>
          <w:i/>
          <w:iCs/>
          <w:lang w:eastAsia="ko-KR"/>
        </w:rPr>
        <w:t>nrdc-PCmode-FR1</w:t>
      </w:r>
      <w:r w:rsidRPr="00CF3657" w:rsidDel="00A60B3F">
        <w:rPr>
          <w:i/>
          <w:iCs/>
          <w:lang w:eastAsia="ja-JP"/>
        </w:rPr>
        <w:t xml:space="preserve"> </w:t>
      </w:r>
      <w:r>
        <w:rPr>
          <w:lang w:eastAsia="ja-JP"/>
        </w:rPr>
        <w:t xml:space="preserve">= </w:t>
      </w:r>
      <w:r w:rsidRPr="00F15057">
        <w:rPr>
          <w:i/>
          <w:lang w:eastAsia="ja-JP"/>
        </w:rPr>
        <w:t>Semi-static-mode1</w:t>
      </w:r>
      <w:r>
        <w:t xml:space="preserve"> by considering the target MCG as the MCG and the source MCG as the SCG.</w:t>
      </w:r>
    </w:p>
    <w:p w14:paraId="4BDE87CF" w14:textId="07EA3595" w:rsidR="00373620" w:rsidRPr="007D01DD" w:rsidRDefault="00373620" w:rsidP="00373620">
      <w:r>
        <w:t xml:space="preserve">If the UE </w:t>
      </w:r>
      <w:r w:rsidRPr="00CA308E">
        <w:t xml:space="preserve">indicates </w:t>
      </w:r>
      <w:r w:rsidR="0031116D" w:rsidRPr="004A775D">
        <w:t>support for semi-static power sharing mod</w:t>
      </w:r>
      <w:r w:rsidR="0031116D">
        <w:t>e2</w:t>
      </w:r>
      <w:r>
        <w:rPr>
          <w:lang w:eastAsia="ja-JP"/>
        </w:rPr>
        <w:t xml:space="preserve"> and is provided </w:t>
      </w:r>
      <w:r w:rsidR="0031116D" w:rsidRPr="0076069D">
        <w:rPr>
          <w:i/>
          <w:iCs/>
          <w:lang w:eastAsia="ja-JP"/>
        </w:rPr>
        <w:t>uplinkPowerSh</w:t>
      </w:r>
      <w:r w:rsidR="0031116D">
        <w:rPr>
          <w:i/>
          <w:iCs/>
          <w:lang w:eastAsia="ja-JP"/>
        </w:rPr>
        <w:t>a</w:t>
      </w:r>
      <w:r w:rsidR="0031116D" w:rsidRPr="0076069D">
        <w:rPr>
          <w:i/>
          <w:iCs/>
          <w:lang w:eastAsia="ja-JP"/>
        </w:rPr>
        <w:t>ringDAPS-Mode</w:t>
      </w:r>
      <w:r>
        <w:rPr>
          <w:lang w:eastAsia="ja-JP"/>
        </w:rPr>
        <w:t xml:space="preserve"> = </w:t>
      </w:r>
      <w:r w:rsidRPr="00F15057">
        <w:rPr>
          <w:i/>
          <w:lang w:eastAsia="ja-JP"/>
        </w:rPr>
        <w:t>Semi-static-mode</w:t>
      </w:r>
      <w:r>
        <w:rPr>
          <w:i/>
          <w:lang w:eastAsia="ja-JP"/>
        </w:rPr>
        <w:t>2</w:t>
      </w:r>
      <w:r>
        <w:rPr>
          <w:lang w:eastAsia="ja-JP"/>
        </w:rPr>
        <w:t xml:space="preserve">, </w:t>
      </w:r>
      <w:r w:rsidRPr="007D01DD">
        <w:t xml:space="preserve">the UE determines </w:t>
      </w:r>
      <w:r>
        <w:t>a transmission power for the target M</w:t>
      </w:r>
      <w:r w:rsidRPr="007D01DD">
        <w:t xml:space="preserve">CG </w:t>
      </w:r>
      <w:r>
        <w:t>or for the source SCG</w:t>
      </w:r>
      <w:r w:rsidRPr="007D01DD">
        <w:t xml:space="preserve"> </w:t>
      </w:r>
      <w:r>
        <w:t>as described</w:t>
      </w:r>
      <w:r w:rsidRPr="001C7D27">
        <w:t xml:space="preserve"> </w:t>
      </w:r>
      <w:r w:rsidR="006F5F9E">
        <w:t>in clause</w:t>
      </w:r>
      <w:r>
        <w:t xml:space="preserve"> 7.6.2 for </w:t>
      </w:r>
      <w:r w:rsidR="00BF5894" w:rsidRPr="007971B9">
        <w:rPr>
          <w:bCs/>
          <w:i/>
          <w:iCs/>
          <w:lang w:eastAsia="ko-KR"/>
        </w:rPr>
        <w:t>nrdc-PCmode-FR1</w:t>
      </w:r>
      <w:r w:rsidRPr="00CF3657" w:rsidDel="00A60B3F">
        <w:rPr>
          <w:i/>
          <w:iCs/>
          <w:lang w:eastAsia="ja-JP"/>
        </w:rPr>
        <w:t xml:space="preserve"> </w:t>
      </w:r>
      <w:r>
        <w:rPr>
          <w:lang w:eastAsia="ja-JP"/>
        </w:rPr>
        <w:t xml:space="preserve">= </w:t>
      </w:r>
      <w:r w:rsidRPr="00F15057">
        <w:rPr>
          <w:i/>
          <w:lang w:eastAsia="ja-JP"/>
        </w:rPr>
        <w:t>Semi-static-mode</w:t>
      </w:r>
      <w:r>
        <w:rPr>
          <w:i/>
          <w:lang w:eastAsia="ja-JP"/>
        </w:rPr>
        <w:t>2</w:t>
      </w:r>
      <w:r>
        <w:t xml:space="preserve"> by considering the target MCG as the MCG and the source MCG as the SCG.</w:t>
      </w:r>
      <w:r w:rsidR="0031116D">
        <w:t xml:space="preserve"> </w:t>
      </w:r>
      <w:r w:rsidR="0031116D">
        <w:rPr>
          <w:lang w:eastAsia="ja-JP"/>
        </w:rPr>
        <w:t xml:space="preserve">The UE expects to be provided </w:t>
      </w:r>
      <w:r w:rsidR="0031116D" w:rsidRPr="0076069D">
        <w:rPr>
          <w:i/>
          <w:iCs/>
          <w:lang w:eastAsia="ja-JP"/>
        </w:rPr>
        <w:t>uplinkPowerSh</w:t>
      </w:r>
      <w:r w:rsidR="0031116D">
        <w:rPr>
          <w:i/>
          <w:iCs/>
          <w:lang w:eastAsia="ja-JP"/>
        </w:rPr>
        <w:t>a</w:t>
      </w:r>
      <w:r w:rsidR="0031116D" w:rsidRPr="0076069D">
        <w:rPr>
          <w:i/>
          <w:iCs/>
          <w:lang w:eastAsia="ja-JP"/>
        </w:rPr>
        <w:t>ringDAPS-Mode</w:t>
      </w:r>
      <w:r w:rsidR="0031116D">
        <w:rPr>
          <w:lang w:eastAsia="ja-JP"/>
        </w:rPr>
        <w:t xml:space="preserve"> = </w:t>
      </w:r>
      <w:r w:rsidR="0031116D" w:rsidRPr="00B67882">
        <w:rPr>
          <w:i/>
          <w:lang w:eastAsia="ja-JP"/>
        </w:rPr>
        <w:t>Semi-static-mode2</w:t>
      </w:r>
      <w:r w:rsidR="0031116D">
        <w:rPr>
          <w:lang w:eastAsia="ja-JP"/>
        </w:rPr>
        <w:t xml:space="preserve"> only for synchronous DAPS HO operation [10, TS 38.133].</w:t>
      </w:r>
    </w:p>
    <w:p w14:paraId="2C0E2503" w14:textId="57A6B48E" w:rsidR="00AD4171" w:rsidRDefault="00373620" w:rsidP="00AD4171">
      <w:r>
        <w:t xml:space="preserve">If the UE </w:t>
      </w:r>
      <w:r w:rsidRPr="00CA308E">
        <w:t xml:space="preserve">indicates </w:t>
      </w:r>
      <w:r w:rsidR="0031116D" w:rsidRPr="004A775D">
        <w:t xml:space="preserve">support for </w:t>
      </w:r>
      <w:r w:rsidR="0031116D">
        <w:t>dynamic</w:t>
      </w:r>
      <w:r w:rsidR="0031116D" w:rsidRPr="004A775D">
        <w:t xml:space="preserve"> power sharing</w:t>
      </w:r>
      <w:r>
        <w:rPr>
          <w:i/>
          <w:lang w:eastAsia="ja-JP"/>
        </w:rPr>
        <w:t xml:space="preserve"> </w:t>
      </w:r>
      <w:r>
        <w:rPr>
          <w:lang w:eastAsia="ja-JP"/>
        </w:rPr>
        <w:t>and is provided</w:t>
      </w:r>
      <w:r>
        <w:rPr>
          <w:i/>
          <w:lang w:eastAsia="ja-JP"/>
        </w:rPr>
        <w:t xml:space="preserve"> </w:t>
      </w:r>
      <w:r w:rsidR="0031116D" w:rsidRPr="0076069D">
        <w:rPr>
          <w:i/>
          <w:iCs/>
          <w:lang w:eastAsia="ja-JP"/>
        </w:rPr>
        <w:t>uplinkPowerSh</w:t>
      </w:r>
      <w:r w:rsidR="0031116D">
        <w:rPr>
          <w:i/>
          <w:iCs/>
          <w:lang w:eastAsia="ja-JP"/>
        </w:rPr>
        <w:t>a</w:t>
      </w:r>
      <w:r w:rsidR="0031116D" w:rsidRPr="0076069D">
        <w:rPr>
          <w:i/>
          <w:iCs/>
          <w:lang w:eastAsia="ja-JP"/>
        </w:rPr>
        <w:t>ringDAPS-Mode</w:t>
      </w:r>
      <w:r>
        <w:rPr>
          <w:iCs/>
          <w:lang w:eastAsia="ko-KR"/>
        </w:rPr>
        <w:t xml:space="preserve"> </w:t>
      </w:r>
      <w:r>
        <w:rPr>
          <w:lang w:eastAsia="ja-JP"/>
        </w:rPr>
        <w:t xml:space="preserve">= </w:t>
      </w:r>
      <w:r>
        <w:rPr>
          <w:i/>
          <w:lang w:eastAsia="ja-JP"/>
        </w:rPr>
        <w:t>Dynamic</w:t>
      </w:r>
      <w:r>
        <w:rPr>
          <w:lang w:eastAsia="ja-JP"/>
        </w:rPr>
        <w:t xml:space="preserve">, </w:t>
      </w:r>
      <w:r w:rsidRPr="007D01DD">
        <w:t xml:space="preserve">the UE determines </w:t>
      </w:r>
      <w:r>
        <w:t>a transmission power for the target M</w:t>
      </w:r>
      <w:r w:rsidRPr="007D01DD">
        <w:t xml:space="preserve">CG </w:t>
      </w:r>
      <w:r>
        <w:t>or for the source MCG</w:t>
      </w:r>
      <w:r w:rsidRPr="007D01DD">
        <w:t xml:space="preserve"> </w:t>
      </w:r>
      <w:r>
        <w:t>as described</w:t>
      </w:r>
      <w:r w:rsidRPr="001C7D27">
        <w:t xml:space="preserve"> </w:t>
      </w:r>
      <w:r w:rsidR="006F5F9E">
        <w:t>in clause</w:t>
      </w:r>
      <w:r>
        <w:t xml:space="preserve"> 7.6.2 for </w:t>
      </w:r>
      <w:r w:rsidR="00BF5894" w:rsidRPr="007971B9">
        <w:rPr>
          <w:bCs/>
          <w:i/>
          <w:iCs/>
          <w:lang w:eastAsia="ko-KR"/>
        </w:rPr>
        <w:t>nrdc-PCmode-FR1</w:t>
      </w:r>
      <w:r w:rsidRPr="00CF3657" w:rsidDel="00843D52">
        <w:rPr>
          <w:i/>
          <w:iCs/>
          <w:lang w:eastAsia="ja-JP"/>
        </w:rPr>
        <w:t xml:space="preserve"> </w:t>
      </w:r>
      <w:r>
        <w:rPr>
          <w:lang w:eastAsia="ja-JP"/>
        </w:rPr>
        <w:t xml:space="preserve">= </w:t>
      </w:r>
      <w:r>
        <w:rPr>
          <w:i/>
          <w:lang w:eastAsia="ja-JP"/>
        </w:rPr>
        <w:t>Dynamic</w:t>
      </w:r>
      <w:r>
        <w:t xml:space="preserve"> by considering the target MCG as the MCG and the source MCG as the SCG.</w:t>
      </w:r>
      <w:r w:rsidR="00AD4171" w:rsidRPr="00AD4171">
        <w:t xml:space="preserve"> </w:t>
      </w:r>
    </w:p>
    <w:p w14:paraId="35AEAE1F" w14:textId="749CD384" w:rsidR="00AD4171" w:rsidRPr="00636608" w:rsidRDefault="00AD4171" w:rsidP="00AD4171">
      <w:r w:rsidRPr="00636608">
        <w:t xml:space="preserve">Intra-frequency DAPS handover is described </w:t>
      </w:r>
      <w:r w:rsidR="006F5F9E">
        <w:t>in clause</w:t>
      </w:r>
      <w:r w:rsidRPr="00636608">
        <w:t xml:space="preserve"> </w:t>
      </w:r>
      <w:r w:rsidRPr="00636608">
        <w:rPr>
          <w:lang w:eastAsia="zh-CN"/>
        </w:rPr>
        <w:t>6.1.3.2</w:t>
      </w:r>
      <w:r w:rsidRPr="00636608">
        <w:t xml:space="preserve"> of [10, </w:t>
      </w:r>
      <w:r w:rsidR="00295E42">
        <w:t>TS 38.</w:t>
      </w:r>
      <w:r w:rsidRPr="00636608">
        <w:t>133].</w:t>
      </w:r>
    </w:p>
    <w:p w14:paraId="330CDD4D" w14:textId="095AA06D" w:rsidR="00373620" w:rsidRDefault="00AD4171" w:rsidP="00AD4171">
      <w:r>
        <w:t>For DAPS handover that is not intra-frequency, if</w:t>
      </w:r>
    </w:p>
    <w:p w14:paraId="64C3FB69" w14:textId="1E8B3722" w:rsidR="00BF5894" w:rsidRDefault="00BF5894" w:rsidP="00BF5894">
      <w:pPr>
        <w:pStyle w:val="B1"/>
        <w:ind w:left="560" w:hanging="276"/>
      </w:pPr>
      <w:r>
        <w:t>-</w:t>
      </w:r>
      <w:r>
        <w:tab/>
        <w:t xml:space="preserve">the UE does not indicate support of </w:t>
      </w:r>
      <w:r w:rsidR="005644CA" w:rsidRPr="00883FB9">
        <w:rPr>
          <w:i/>
          <w:iCs/>
        </w:rPr>
        <w:t>interFreqUL-TransCancellationDAPS-r16</w:t>
      </w:r>
      <w:r>
        <w:t>, and</w:t>
      </w:r>
    </w:p>
    <w:p w14:paraId="4D90E0B5" w14:textId="0BA065DF" w:rsidR="00BF5894" w:rsidRDefault="00BF5894" w:rsidP="00BF5894">
      <w:pPr>
        <w:pStyle w:val="B1"/>
        <w:ind w:left="560" w:hanging="276"/>
      </w:pPr>
      <w:r>
        <w:t>-</w:t>
      </w:r>
      <w:r>
        <w:tab/>
        <w:t xml:space="preserve">UE does not indicate a capability for power sharing between source and target MCG in DAPS handover or the UE is not provided with </w:t>
      </w:r>
      <w:r w:rsidRPr="00484CB1">
        <w:rPr>
          <w:i/>
          <w:iCs/>
        </w:rPr>
        <w:t>uplinkPowerSharingDAPS-Mode</w:t>
      </w:r>
      <w:r>
        <w:t xml:space="preserve">, </w:t>
      </w:r>
    </w:p>
    <w:p w14:paraId="4A09595E" w14:textId="77777777" w:rsidR="00BF5894" w:rsidRDefault="00BF5894" w:rsidP="00BF5894">
      <w:r>
        <w:t>the UE does not expect transmissions on the target and source cell in overlapping time resources.</w:t>
      </w:r>
    </w:p>
    <w:p w14:paraId="476B419B" w14:textId="77777777" w:rsidR="00636608" w:rsidRDefault="00892149" w:rsidP="005258CF">
      <w:r>
        <w:t>For DAPS handover that is not intra-frequency, if</w:t>
      </w:r>
    </w:p>
    <w:p w14:paraId="63E5DF8B" w14:textId="64129DA1" w:rsidR="00BF5894" w:rsidRDefault="00BF5894" w:rsidP="00BF5894">
      <w:pPr>
        <w:pStyle w:val="B1"/>
        <w:ind w:left="560" w:hanging="276"/>
      </w:pPr>
      <w:r>
        <w:t>-</w:t>
      </w:r>
      <w:r>
        <w:tab/>
        <w:t xml:space="preserve">the UE indicates support of </w:t>
      </w:r>
      <w:r w:rsidR="005644CA" w:rsidRPr="00883FB9">
        <w:rPr>
          <w:i/>
          <w:iCs/>
        </w:rPr>
        <w:t>interFreqUL-TransCancellationDAPS-r16</w:t>
      </w:r>
      <w:r>
        <w:t>, and</w:t>
      </w:r>
    </w:p>
    <w:p w14:paraId="002015B0" w14:textId="3A4C1E75" w:rsidR="00BF5894" w:rsidRDefault="00BF5894" w:rsidP="00BF5894">
      <w:pPr>
        <w:pStyle w:val="B1"/>
        <w:ind w:left="560" w:hanging="276"/>
      </w:pPr>
      <w:r>
        <w:t>-</w:t>
      </w:r>
      <w:r>
        <w:tab/>
        <w:t xml:space="preserve">UE does not indicate a capability for power sharing between source and target MCG in DAPS handover or the UE is not provided with </w:t>
      </w:r>
      <w:r w:rsidRPr="00484CB1">
        <w:rPr>
          <w:i/>
          <w:iCs/>
        </w:rPr>
        <w:t>uplinkPowerSharingDAPS-Mode</w:t>
      </w:r>
      <w:r>
        <w:t xml:space="preserve">, and </w:t>
      </w:r>
    </w:p>
    <w:p w14:paraId="69ECBE00" w14:textId="77777777" w:rsidR="00BF5894" w:rsidRDefault="00BF5894" w:rsidP="00BF5894">
      <w:pPr>
        <w:pStyle w:val="B1"/>
        <w:ind w:left="560" w:hanging="276"/>
      </w:pPr>
      <w:r>
        <w:t>-</w:t>
      </w:r>
      <w:r>
        <w:tab/>
        <w:t xml:space="preserve">UE transmissions on the target cell and the source cell are in overlapping time resources, </w:t>
      </w:r>
    </w:p>
    <w:p w14:paraId="3A4207A1" w14:textId="2FFC8C1B" w:rsidR="00BF5894" w:rsidRDefault="00BF5894" w:rsidP="00BF5894">
      <w:r>
        <w:t>the UE transmits only on the target cell, and cancels the transmission to source cell</w:t>
      </w:r>
      <w:r w:rsidR="005644CA">
        <w:t>.</w:t>
      </w:r>
    </w:p>
    <w:p w14:paraId="08755F51" w14:textId="45E8F826" w:rsidR="00373620" w:rsidRDefault="00EE5F2F" w:rsidP="005258CF">
      <w:r>
        <w:t>For intra-frequency DAPS handover, if</w:t>
      </w:r>
      <w:r w:rsidR="00373620">
        <w:t xml:space="preserve"> </w:t>
      </w:r>
    </w:p>
    <w:p w14:paraId="19D65B54" w14:textId="4DA645C7" w:rsidR="00373620" w:rsidRDefault="00373620" w:rsidP="00373620">
      <w:pPr>
        <w:pStyle w:val="B1"/>
        <w:ind w:left="560" w:hanging="276"/>
      </w:pPr>
      <w:r>
        <w:lastRenderedPageBreak/>
        <w:t>-</w:t>
      </w:r>
      <w:r>
        <w:tab/>
        <w:t xml:space="preserve">UE transmissions on the target cell and the source cell </w:t>
      </w:r>
      <w:r w:rsidR="00EE5F2F">
        <w:t xml:space="preserve">are in </w:t>
      </w:r>
      <w:r w:rsidR="00BF5894" w:rsidRPr="00181045">
        <w:t>overlapping time resources,</w:t>
      </w:r>
      <w:r>
        <w:t xml:space="preserve"> </w:t>
      </w:r>
    </w:p>
    <w:p w14:paraId="3ABEA8AF" w14:textId="2ABF4117" w:rsidR="00BF5894" w:rsidRDefault="00373620" w:rsidP="00D2686C">
      <w:pPr>
        <w:rPr>
          <w:lang w:eastAsia="zh-TW"/>
        </w:rPr>
      </w:pPr>
      <w:r>
        <w:t xml:space="preserve">the UE transmits only on the target cell </w:t>
      </w:r>
      <w:r w:rsidR="0031116D" w:rsidRPr="009A007E">
        <w:t>and cancels the transmission</w:t>
      </w:r>
      <w:r w:rsidR="0031116D" w:rsidRPr="009A007E">
        <w:rPr>
          <w:lang w:eastAsia="zh-TW"/>
        </w:rPr>
        <w:t xml:space="preserve"> on the source cell</w:t>
      </w:r>
      <w:r w:rsidR="005644CA">
        <w:rPr>
          <w:lang w:eastAsia="zh-TW"/>
        </w:rPr>
        <w:t>.</w:t>
      </w:r>
    </w:p>
    <w:p w14:paraId="6039111A" w14:textId="70EE1EAB" w:rsidR="00BF5894" w:rsidRDefault="0031116D" w:rsidP="00BF5894">
      <w:pPr>
        <w:rPr>
          <w:lang w:eastAsia="zh-TW"/>
        </w:rPr>
      </w:pPr>
      <w:r w:rsidRPr="009A007E">
        <w:rPr>
          <w:lang w:eastAsia="zh-TW"/>
        </w:rPr>
        <w:t xml:space="preserve">The UE does not expect to cancel a transmission on the source cell </w:t>
      </w:r>
      <w:r>
        <w:rPr>
          <w:lang w:eastAsia="zh-TW"/>
        </w:rPr>
        <w:t xml:space="preserve">if </w:t>
      </w:r>
      <w:r w:rsidRPr="009A007E">
        <w:t xml:space="preserve">a first symbol </w:t>
      </w:r>
      <w:r>
        <w:t>of the transmission</w:t>
      </w:r>
      <w:r w:rsidRPr="009A007E">
        <w:rPr>
          <w:lang w:eastAsia="zh-TW"/>
        </w:rPr>
        <w:t xml:space="preserve"> </w:t>
      </w:r>
      <w:r>
        <w:rPr>
          <w:lang w:eastAsia="zh-TW"/>
        </w:rPr>
        <w:t xml:space="preserve">on the source cell </w:t>
      </w:r>
      <w:r w:rsidRPr="009A007E">
        <w:rPr>
          <w:lang w:eastAsia="zh-TW"/>
        </w:rPr>
        <w:t xml:space="preserve">is less than </w:t>
      </w:r>
      <m:oMath>
        <m:sSub>
          <m:sSubPr>
            <m:ctrlPr>
              <w:rPr>
                <w:rFonts w:ascii="Cambria Math" w:hAnsi="Cambria Math" w:cs="Calibri"/>
                <w:i/>
                <w:iCs/>
              </w:rPr>
            </m:ctrlPr>
          </m:sSubPr>
          <m:e>
            <m:r>
              <w:rPr>
                <w:rFonts w:ascii="Cambria Math" w:hAnsi="Cambria Math"/>
              </w:rPr>
              <m:t>T</m:t>
            </m:r>
          </m:e>
          <m:sub>
            <m:r>
              <m:rPr>
                <m:nor/>
              </m:rPr>
              <m:t>proc,2</m:t>
            </m:r>
            <m:ctrlPr>
              <w:rPr>
                <w:rFonts w:ascii="Cambria Math" w:hAnsi="Cambria Math" w:cs="Calibri"/>
              </w:rPr>
            </m:ctrlPr>
          </m:sub>
        </m:sSub>
        <m:r>
          <w:rPr>
            <w:rFonts w:ascii="Cambria Math" w:hAnsi="Cambria Math" w:cs="Calibri"/>
          </w:rPr>
          <m:t>+d</m:t>
        </m:r>
      </m:oMath>
      <w:r w:rsidRPr="009A007E">
        <w:rPr>
          <w:i/>
          <w:iCs/>
          <w:lang w:eastAsia="zh-TW"/>
        </w:rPr>
        <w:t xml:space="preserve"> </w:t>
      </w:r>
      <w:r w:rsidRPr="009A007E">
        <w:rPr>
          <w:lang w:eastAsia="zh-TW"/>
        </w:rPr>
        <w:t xml:space="preserve">after a last symbol of a CORESET where the UE receives a PDCCH providing a DCI format scheduling a transmission on the target cell. </w:t>
      </w:r>
      <m:oMath>
        <m:sSub>
          <m:sSubPr>
            <m:ctrlPr>
              <w:rPr>
                <w:rFonts w:ascii="Cambria Math" w:hAnsi="Cambria Math" w:cs="Calibri"/>
                <w:i/>
                <w:iCs/>
              </w:rPr>
            </m:ctrlPr>
          </m:sSubPr>
          <m:e>
            <m:r>
              <w:rPr>
                <w:rFonts w:ascii="Cambria Math" w:hAnsi="Cambria Math"/>
              </w:rPr>
              <m:t>T</m:t>
            </m:r>
          </m:e>
          <m:sub>
            <m:r>
              <m:rPr>
                <m:nor/>
              </m:rPr>
              <m:t>proc,2</m:t>
            </m:r>
            <m:ctrlPr>
              <w:rPr>
                <w:rFonts w:ascii="Cambria Math" w:hAnsi="Cambria Math" w:cs="Calibri"/>
              </w:rPr>
            </m:ctrlPr>
          </m:sub>
        </m:sSub>
      </m:oMath>
      <w:r w:rsidRPr="009A007E">
        <w:rPr>
          <w:lang w:eastAsia="zh-TW"/>
        </w:rPr>
        <w:t xml:space="preserve"> is the PUSCH preparation time for the corresponding PUSCH processing capability [6, TS 38.214] assuming </w:t>
      </w:r>
      <m:oMath>
        <m:sSub>
          <m:sSubPr>
            <m:ctrlPr>
              <w:rPr>
                <w:rFonts w:ascii="Cambria Math" w:hAnsi="Cambria Math" w:cs="Calibri"/>
                <w:i/>
                <w:iCs/>
              </w:rPr>
            </m:ctrlPr>
          </m:sSubPr>
          <m:e>
            <m:r>
              <w:rPr>
                <w:rFonts w:ascii="Cambria Math" w:hAnsi="Cambria Math"/>
              </w:rPr>
              <m:t>d</m:t>
            </m:r>
          </m:e>
          <m:sub>
            <m:r>
              <m:rPr>
                <m:nor/>
              </m:rPr>
              <m:t>2</m:t>
            </m:r>
            <m:r>
              <m:rPr>
                <m:nor/>
              </m:rPr>
              <w:rPr>
                <w:rFonts w:ascii="Cambria Math"/>
              </w:rPr>
              <m:t>,1</m:t>
            </m:r>
            <m:ctrlPr>
              <w:rPr>
                <w:rFonts w:ascii="Cambria Math" w:hAnsi="Cambria Math" w:cs="Calibri"/>
              </w:rPr>
            </m:ctrlPr>
          </m:sub>
        </m:sSub>
        <m:r>
          <w:rPr>
            <w:rFonts w:ascii="Cambria Math" w:hAnsi="Cambria Math" w:cs="Calibri"/>
          </w:rPr>
          <m:t>=1</m:t>
        </m:r>
      </m:oMath>
      <w:r w:rsidRPr="00EF4145">
        <w:t>,</w:t>
      </w:r>
      <w:r w:rsidRPr="009A007E">
        <w:rPr>
          <w:lang w:eastAsia="zh-TW"/>
        </w:rPr>
        <w:t xml:space="preserve">  </w:t>
      </w:r>
      <m:oMath>
        <m:r>
          <w:rPr>
            <w:rFonts w:ascii="Cambria Math" w:hAnsi="Cambria Math" w:cs="Calibri"/>
          </w:rPr>
          <m:t>d</m:t>
        </m:r>
      </m:oMath>
      <w:r w:rsidRPr="009A007E">
        <w:rPr>
          <w:lang w:eastAsia="zh-TW"/>
        </w:rPr>
        <w:t xml:space="preserve"> is a time duration corresponding to 2 symbols for SCS configuration </w:t>
      </w:r>
      <m:oMath>
        <m:r>
          <w:rPr>
            <w:rFonts w:ascii="Cambria Math" w:hAnsi="Cambria Math"/>
            <w:lang w:eastAsia="zh-TW"/>
          </w:rPr>
          <m:t>μ</m:t>
        </m:r>
      </m:oMath>
      <w:r w:rsidRPr="009A007E">
        <w:rPr>
          <w:lang w:eastAsia="zh-TW"/>
        </w:rPr>
        <w:t xml:space="preserve">, and </w:t>
      </w:r>
      <m:oMath>
        <m:r>
          <w:rPr>
            <w:rFonts w:ascii="Cambria Math" w:hAnsi="Cambria Math"/>
            <w:lang w:eastAsia="zh-TW"/>
          </w:rPr>
          <m:t>μ</m:t>
        </m:r>
      </m:oMath>
      <w:r w:rsidRPr="009A007E">
        <w:rPr>
          <w:lang w:eastAsia="zh-TW"/>
        </w:rPr>
        <w:t xml:space="preserve"> is the smallest SCS configuration between the SCS configuration of the PDCCH providing the DCI format and the SCS configuration for the transmission on the source cell. If the UE transmits PRACH using 1.25 kHz or 5 kHz SCS on the source cell, the UE determines </w:t>
      </w:r>
      <m:oMath>
        <m:sSub>
          <m:sSubPr>
            <m:ctrlPr>
              <w:rPr>
                <w:rFonts w:ascii="Cambria Math" w:hAnsi="Cambria Math" w:cs="Calibri"/>
                <w:i/>
                <w:iCs/>
              </w:rPr>
            </m:ctrlPr>
          </m:sSubPr>
          <m:e>
            <m:r>
              <w:rPr>
                <w:rFonts w:ascii="Cambria Math" w:hAnsi="Cambria Math"/>
              </w:rPr>
              <m:t>T</m:t>
            </m:r>
          </m:e>
          <m:sub>
            <m:r>
              <m:rPr>
                <m:nor/>
              </m:rPr>
              <m:t>proc,2</m:t>
            </m:r>
            <m:ctrlPr>
              <w:rPr>
                <w:rFonts w:ascii="Cambria Math" w:hAnsi="Cambria Math" w:cs="Calibri"/>
              </w:rPr>
            </m:ctrlPr>
          </m:sub>
        </m:sSub>
      </m:oMath>
      <w:r w:rsidRPr="009A007E">
        <w:rPr>
          <w:lang w:eastAsia="zh-TW"/>
        </w:rPr>
        <w:t xml:space="preserve"> assuming SCS configuration </w:t>
      </w:r>
      <m:oMath>
        <m:r>
          <w:rPr>
            <w:rFonts w:ascii="Cambria Math" w:hAnsi="Cambria Math"/>
            <w:lang w:eastAsia="zh-TW"/>
          </w:rPr>
          <m:t>μ=0</m:t>
        </m:r>
      </m:oMath>
      <w:r w:rsidRPr="009A007E">
        <w:rPr>
          <w:lang w:eastAsia="zh-TW"/>
        </w:rPr>
        <w:t>.</w:t>
      </w:r>
      <w:r w:rsidR="00BF5894" w:rsidRPr="00BF5894">
        <w:rPr>
          <w:lang w:eastAsia="zh-TW"/>
        </w:rPr>
        <w:t xml:space="preserve"> </w:t>
      </w:r>
    </w:p>
    <w:p w14:paraId="08520550" w14:textId="1584471F" w:rsidR="00BF5894" w:rsidRDefault="00BF5894" w:rsidP="00BF5894">
      <w:r w:rsidRPr="00004AA9">
        <w:t xml:space="preserve">A UE does not expect to cancel a transmission on the source cell </w:t>
      </w:r>
      <w:r w:rsidR="007C2D2A">
        <w:t>if the first symbol of the source cell transmission</w:t>
      </w:r>
      <w:r w:rsidRPr="00004AA9">
        <w:t xml:space="preserve"> occur</w:t>
      </w:r>
      <w:r w:rsidR="007C2D2A">
        <w:t>s</w:t>
      </w:r>
      <w:r w:rsidRPr="00004AA9">
        <w:t xml:space="preserve">, relative to a last symbol of a PDSCH reception conveying a RAR message with a RAR UL grant on the target cell, after a number of symbols that is smaller than </w:t>
      </w:r>
      <m:oMath>
        <m:sSub>
          <m:sSubPr>
            <m:ctrlPr>
              <w:rPr>
                <w:rFonts w:ascii="Cambria Math" w:hAnsi="Cambria Math" w:cs="Calibri"/>
                <w:i/>
                <w:iCs/>
              </w:rPr>
            </m:ctrlPr>
          </m:sSubPr>
          <m:e>
            <m:r>
              <w:rPr>
                <w:rFonts w:ascii="Cambria Math" w:hAnsi="Cambria Math"/>
              </w:rPr>
              <m:t>N</m:t>
            </m:r>
          </m:e>
          <m:sub>
            <m:r>
              <m:rPr>
                <m:nor/>
              </m:rPr>
              <w:rPr>
                <w:rFonts w:ascii="Cambria Math"/>
              </w:rPr>
              <m:t>T,1</m:t>
            </m:r>
            <m:ctrlPr>
              <w:rPr>
                <w:rFonts w:ascii="Cambria Math" w:hAnsi="Cambria Math" w:cs="Calibri"/>
              </w:rPr>
            </m:ctrlPr>
          </m:sub>
        </m:sSub>
        <m:r>
          <w:rPr>
            <w:rFonts w:ascii="Cambria Math" w:hAnsi="Cambria Math" w:cs="Calibri"/>
          </w:rPr>
          <m:t>+</m:t>
        </m:r>
        <m:sSub>
          <m:sSubPr>
            <m:ctrlPr>
              <w:rPr>
                <w:rFonts w:ascii="Cambria Math" w:hAnsi="Cambria Math" w:cs="Calibri"/>
                <w:i/>
                <w:iCs/>
              </w:rPr>
            </m:ctrlPr>
          </m:sSubPr>
          <m:e>
            <m:r>
              <w:rPr>
                <w:rFonts w:ascii="Cambria Math" w:hAnsi="Cambria Math"/>
              </w:rPr>
              <m:t>N</m:t>
            </m:r>
          </m:e>
          <m:sub>
            <m:r>
              <m:rPr>
                <m:nor/>
              </m:rPr>
              <w:rPr>
                <w:rFonts w:ascii="Cambria Math"/>
              </w:rPr>
              <m:t>T,2</m:t>
            </m:r>
            <m:ctrlPr>
              <w:rPr>
                <w:rFonts w:ascii="Cambria Math" w:hAnsi="Cambria Math" w:cs="Calibri"/>
              </w:rPr>
            </m:ctrlPr>
          </m:sub>
        </m:sSub>
        <m:r>
          <w:rPr>
            <w:rFonts w:ascii="Cambria Math" w:hAnsi="Cambria Math" w:cs="Calibri"/>
          </w:rPr>
          <m:t>+0.5</m:t>
        </m:r>
      </m:oMath>
      <w:r w:rsidRPr="00004AA9">
        <w:t xml:space="preserve"> msec, where </w:t>
      </w:r>
      <m:oMath>
        <m:sSub>
          <m:sSubPr>
            <m:ctrlPr>
              <w:rPr>
                <w:rFonts w:ascii="Cambria Math" w:hAnsi="Cambria Math" w:cs="Calibri"/>
                <w:i/>
                <w:iCs/>
              </w:rPr>
            </m:ctrlPr>
          </m:sSubPr>
          <m:e>
            <m:r>
              <w:rPr>
                <w:rFonts w:ascii="Cambria Math" w:hAnsi="Cambria Math"/>
              </w:rPr>
              <m:t>N</m:t>
            </m:r>
          </m:e>
          <m:sub>
            <m:r>
              <m:rPr>
                <m:nor/>
              </m:rPr>
              <w:rPr>
                <w:rFonts w:ascii="Cambria Math"/>
              </w:rPr>
              <m:t>T,1</m:t>
            </m:r>
            <m:ctrlPr>
              <w:rPr>
                <w:rFonts w:ascii="Cambria Math" w:hAnsi="Cambria Math" w:cs="Calibri"/>
              </w:rPr>
            </m:ctrlPr>
          </m:sub>
        </m:sSub>
      </m:oMath>
      <w:r w:rsidRPr="00004AA9">
        <w:t xml:space="preserve">  is a time duration of </w:t>
      </w:r>
      <m:oMath>
        <m:sSub>
          <m:sSubPr>
            <m:ctrlPr>
              <w:rPr>
                <w:rFonts w:ascii="Cambria Math" w:hAnsi="Cambria Math" w:cs="Calibri"/>
                <w:i/>
                <w:iCs/>
              </w:rPr>
            </m:ctrlPr>
          </m:sSubPr>
          <m:e>
            <m:r>
              <w:rPr>
                <w:rFonts w:ascii="Cambria Math" w:hAnsi="Cambria Math"/>
              </w:rPr>
              <m:t>N</m:t>
            </m:r>
          </m:e>
          <m:sub>
            <m:r>
              <m:rPr>
                <m:nor/>
              </m:rPr>
              <w:rPr>
                <w:rFonts w:ascii="Cambria Math"/>
              </w:rPr>
              <m:t>1</m:t>
            </m:r>
            <m:ctrlPr>
              <w:rPr>
                <w:rFonts w:ascii="Cambria Math" w:hAnsi="Cambria Math" w:cs="Calibri"/>
              </w:rPr>
            </m:ctrlPr>
          </m:sub>
        </m:sSub>
      </m:oMath>
      <w:r w:rsidRPr="00004AA9">
        <w:t xml:space="preserve"> symbols corresponding to a PDSCH processing time for UE processing capability 1 when additional PDSCH DM-RS is configured, </w:t>
      </w:r>
      <m:oMath>
        <m:sSub>
          <m:sSubPr>
            <m:ctrlPr>
              <w:rPr>
                <w:rFonts w:ascii="Cambria Math" w:hAnsi="Cambria Math" w:cs="Calibri"/>
                <w:i/>
                <w:iCs/>
              </w:rPr>
            </m:ctrlPr>
          </m:sSubPr>
          <m:e>
            <m:r>
              <w:rPr>
                <w:rFonts w:ascii="Cambria Math" w:hAnsi="Cambria Math"/>
              </w:rPr>
              <m:t>N</m:t>
            </m:r>
          </m:e>
          <m:sub>
            <m:r>
              <m:rPr>
                <m:nor/>
              </m:rPr>
              <w:rPr>
                <w:rFonts w:ascii="Cambria Math"/>
              </w:rPr>
              <m:t>T,2</m:t>
            </m:r>
            <m:ctrlPr>
              <w:rPr>
                <w:rFonts w:ascii="Cambria Math" w:hAnsi="Cambria Math" w:cs="Calibri"/>
              </w:rPr>
            </m:ctrlPr>
          </m:sub>
        </m:sSub>
      </m:oMath>
      <w:r w:rsidRPr="00004AA9">
        <w:t xml:space="preserve">  is a time duration of </w:t>
      </w:r>
      <m:oMath>
        <m:sSub>
          <m:sSubPr>
            <m:ctrlPr>
              <w:rPr>
                <w:rFonts w:ascii="Cambria Math" w:hAnsi="Cambria Math" w:cs="Calibri"/>
                <w:i/>
                <w:iCs/>
              </w:rPr>
            </m:ctrlPr>
          </m:sSubPr>
          <m:e>
            <m:r>
              <w:rPr>
                <w:rFonts w:ascii="Cambria Math" w:hAnsi="Cambria Math"/>
              </w:rPr>
              <m:t>N</m:t>
            </m:r>
          </m:e>
          <m:sub>
            <m:r>
              <m:rPr>
                <m:nor/>
              </m:rPr>
              <w:rPr>
                <w:rFonts w:ascii="Cambria Math"/>
              </w:rPr>
              <m:t>2</m:t>
            </m:r>
            <m:ctrlPr>
              <w:rPr>
                <w:rFonts w:ascii="Cambria Math" w:hAnsi="Cambria Math" w:cs="Calibri"/>
              </w:rPr>
            </m:ctrlPr>
          </m:sub>
        </m:sSub>
      </m:oMath>
      <w:r w:rsidRPr="00004AA9">
        <w:t xml:space="preserve"> symbols corresponding to a PUSCH preparation time for UE processing capability 1 [6, TS 38.214] and the UE considers that </w:t>
      </w:r>
      <m:oMath>
        <m:sSub>
          <m:sSubPr>
            <m:ctrlPr>
              <w:rPr>
                <w:rFonts w:ascii="Cambria Math" w:hAnsi="Cambria Math" w:cs="Calibri"/>
                <w:i/>
                <w:iCs/>
              </w:rPr>
            </m:ctrlPr>
          </m:sSubPr>
          <m:e>
            <m:r>
              <w:rPr>
                <w:rFonts w:ascii="Cambria Math" w:hAnsi="Cambria Math"/>
              </w:rPr>
              <m:t>N</m:t>
            </m:r>
          </m:e>
          <m:sub>
            <m:r>
              <m:rPr>
                <m:nor/>
              </m:rPr>
              <w:rPr>
                <w:rFonts w:ascii="Cambria Math"/>
              </w:rPr>
              <m:t>1</m:t>
            </m:r>
            <m:ctrlPr>
              <w:rPr>
                <w:rFonts w:ascii="Cambria Math" w:hAnsi="Cambria Math" w:cs="Calibri"/>
              </w:rPr>
            </m:ctrlPr>
          </m:sub>
        </m:sSub>
      </m:oMath>
      <w:r w:rsidRPr="00004AA9">
        <w:t xml:space="preserve"> and </w:t>
      </w:r>
      <m:oMath>
        <m:sSub>
          <m:sSubPr>
            <m:ctrlPr>
              <w:rPr>
                <w:rFonts w:ascii="Cambria Math" w:hAnsi="Cambria Math" w:cs="Calibri"/>
                <w:i/>
                <w:iCs/>
              </w:rPr>
            </m:ctrlPr>
          </m:sSubPr>
          <m:e>
            <m:r>
              <w:rPr>
                <w:rFonts w:ascii="Cambria Math" w:hAnsi="Cambria Math"/>
              </w:rPr>
              <m:t>N</m:t>
            </m:r>
          </m:e>
          <m:sub>
            <m:r>
              <w:rPr>
                <w:rFonts w:ascii="Cambria Math" w:hAnsi="Cambria Math" w:cs="Calibri"/>
              </w:rPr>
              <m:t>2</m:t>
            </m:r>
            <m:ctrlPr>
              <w:rPr>
                <w:rFonts w:ascii="Cambria Math" w:hAnsi="Cambria Math" w:cs="Calibri"/>
              </w:rPr>
            </m:ctrlPr>
          </m:sub>
        </m:sSub>
      </m:oMath>
      <w:r w:rsidRPr="00004AA9">
        <w:t xml:space="preserve"> correspond to the smaller of the SCS configurations for the PDSCH on the target cell and the transmission on the source cell. For </w:t>
      </w:r>
      <m:oMath>
        <m:r>
          <w:rPr>
            <w:rFonts w:ascii="Cambria Math" w:hAnsi="Cambria Math"/>
          </w:rPr>
          <m:t>μ=0</m:t>
        </m:r>
      </m:oMath>
      <w:r w:rsidRPr="00004AA9">
        <w:t xml:space="preserve">, the UE assumes </w:t>
      </w:r>
      <m:oMath>
        <m:sSub>
          <m:sSubPr>
            <m:ctrlPr>
              <w:rPr>
                <w:rFonts w:ascii="Cambria Math" w:hAnsi="Cambria Math" w:cs="Calibri"/>
                <w:i/>
                <w:iCs/>
              </w:rPr>
            </m:ctrlPr>
          </m:sSubPr>
          <m:e>
            <m:r>
              <w:rPr>
                <w:rFonts w:ascii="Cambria Math" w:hAnsi="Cambria Math"/>
              </w:rPr>
              <m:t>N</m:t>
            </m:r>
          </m:e>
          <m:sub>
            <m:r>
              <m:rPr>
                <m:nor/>
              </m:rPr>
              <w:rPr>
                <w:rFonts w:ascii="Cambria Math"/>
              </w:rPr>
              <m:t>1,0</m:t>
            </m:r>
            <m:ctrlPr>
              <w:rPr>
                <w:rFonts w:ascii="Cambria Math" w:hAnsi="Cambria Math" w:cs="Calibri"/>
              </w:rPr>
            </m:ctrlPr>
          </m:sub>
        </m:sSub>
        <m:r>
          <w:rPr>
            <w:rFonts w:ascii="Cambria Math" w:hAnsi="Cambria Math" w:cs="Calibri"/>
          </w:rPr>
          <m:t>=14</m:t>
        </m:r>
      </m:oMath>
      <w:r>
        <w:t xml:space="preserve"> </w:t>
      </w:r>
      <w:r w:rsidRPr="00004AA9">
        <w:t>[6, TS 38.214].</w:t>
      </w:r>
    </w:p>
    <w:p w14:paraId="0FF79185" w14:textId="062E6CC7" w:rsidR="00D52D67" w:rsidRDefault="00373620" w:rsidP="00D52D67">
      <w:r>
        <w:t xml:space="preserve">For intra-frequency DAPS </w:t>
      </w:r>
      <w:r w:rsidR="00EE5F2F">
        <w:t>handover</w:t>
      </w:r>
      <w:r>
        <w:t xml:space="preserve"> operation, the UE expects that an active DL BWP and an active UL BWP on the target cell are within an active DL BWP and an active UL BWP on the source cell, respectively.</w:t>
      </w:r>
      <w:r w:rsidR="00D52D67" w:rsidRPr="00D52D67">
        <w:t xml:space="preserve"> </w:t>
      </w:r>
    </w:p>
    <w:p w14:paraId="546BCB3B" w14:textId="279645A7" w:rsidR="00373620" w:rsidRDefault="00D52D67" w:rsidP="00D52D67">
      <w:r>
        <w:t>If a UE is provided search space sets on both the target MCG and the source MCG, in any slot the UE does not expect to have USS sets on both the target MCG and the source MCG that result in the number of monitored PDCCH candidates and the total number of non-overlapped CCEs in both cells that each exceed the corresponding maximum numbers per slot defined in Table 10.1-2 and Table 10.1-3.</w:t>
      </w:r>
    </w:p>
    <w:p w14:paraId="787591EA" w14:textId="546F7D14" w:rsidR="00564ABD" w:rsidRPr="00CA308E" w:rsidRDefault="00564ABD" w:rsidP="00373620">
      <w:pPr>
        <w:rPr>
          <w:lang w:val="en-US"/>
        </w:rPr>
      </w:pPr>
      <w:r w:rsidRPr="009B0690">
        <w:t xml:space="preserve">For DAPS operation in a same frequency band, a UE does not transmit PUSCH/PUCCH/SRS to </w:t>
      </w:r>
      <w:r>
        <w:t xml:space="preserve">the </w:t>
      </w:r>
      <w:r w:rsidRPr="009B0690">
        <w:t xml:space="preserve">source MCG in a slot </w:t>
      </w:r>
      <w:r>
        <w:t>overlap</w:t>
      </w:r>
      <w:r w:rsidR="0031116D">
        <w:t>ping</w:t>
      </w:r>
      <w:r>
        <w:t xml:space="preserve"> in time</w:t>
      </w:r>
      <w:r w:rsidRPr="009B0690">
        <w:t xml:space="preserve"> with </w:t>
      </w:r>
      <w:r>
        <w:t xml:space="preserve">a </w:t>
      </w:r>
      <w:r w:rsidRPr="009B0690">
        <w:t xml:space="preserve">PRACH transmission to </w:t>
      </w:r>
      <w:r>
        <w:t xml:space="preserve">the </w:t>
      </w:r>
      <w:r w:rsidRPr="009B0690">
        <w:t>target MCG or whe</w:t>
      </w:r>
      <w:r>
        <w:t>n a gap between a</w:t>
      </w:r>
      <w:r w:rsidRPr="009B0690">
        <w:t xml:space="preserve"> first or last symbol of a PRACH transmission </w:t>
      </w:r>
      <w:r>
        <w:t>to the target MCG in a first slot would be separated</w:t>
      </w:r>
      <w:r w:rsidRPr="009B0690">
        <w:t xml:space="preserve"> by less </w:t>
      </w:r>
      <w:r w:rsidRPr="00DA4DCE">
        <w:t xml:space="preserve">than </w:t>
      </w:r>
      <m:oMath>
        <m:r>
          <w:rPr>
            <w:rFonts w:ascii="Cambria Math" w:eastAsia="DengXian" w:hAnsi="Cambria Math"/>
          </w:rPr>
          <m:t>N</m:t>
        </m:r>
      </m:oMath>
      <w:r w:rsidRPr="00DA4DCE">
        <w:t xml:space="preserve"> symbols from a last or first symbol, respectively, of the PUSCH/PUCCH/SRS transmission to the source MCG in a second slot.</w:t>
      </w:r>
      <w:r w:rsidR="0031116D">
        <w:t xml:space="preserve"> </w:t>
      </w:r>
      <w:r w:rsidR="0031116D" w:rsidRPr="00C6263D">
        <w:t xml:space="preserve">For DAPS operation in a same frequency band, a UE does not transmit PRACH on the source MCG in a slot overlapping in time with a PUSCH/PUCCH/SRS transmission on the target MCG or when a gap between the first or last symbol of a PUSCH/PUCCH/SRS transmission on the target MCG is separated by less than </w:t>
      </w:r>
      <m:oMath>
        <m:r>
          <w:rPr>
            <w:rFonts w:ascii="Cambria Math" w:eastAsia="DengXian" w:hAnsi="Cambria Math"/>
          </w:rPr>
          <m:t>N</m:t>
        </m:r>
      </m:oMath>
      <w:r w:rsidR="0031116D" w:rsidRPr="00C6263D">
        <w:t xml:space="preserve"> symbols from a last or a first symbol, respectively, of a PRACH transmission on the source MCG. </w:t>
      </w:r>
      <w:r w:rsidRPr="00DA4DCE">
        <w:t xml:space="preserve"> </w:t>
      </w:r>
      <m:oMath>
        <m:r>
          <w:rPr>
            <w:rFonts w:ascii="Cambria Math" w:eastAsia="DengXian" w:hAnsi="Cambria Math"/>
          </w:rPr>
          <m:t>N=2</m:t>
        </m:r>
      </m:oMath>
      <w:r w:rsidRPr="00DA4DCE">
        <w:t xml:space="preserve"> for </w:t>
      </w:r>
      <m:oMath>
        <m:r>
          <w:rPr>
            <w:rFonts w:ascii="Cambria Math" w:eastAsia="DengXian" w:hAnsi="Cambria Math"/>
          </w:rPr>
          <m:t>μ</m:t>
        </m:r>
        <m:r>
          <w:rPr>
            <w:rFonts w:ascii="Cambria Math" w:hAnsi="Cambria Math"/>
          </w:rPr>
          <m:t>=0</m:t>
        </m:r>
      </m:oMath>
      <w:r w:rsidRPr="00DA4DCE">
        <w:t xml:space="preserve"> or </w:t>
      </w:r>
      <m:oMath>
        <m:r>
          <w:rPr>
            <w:rFonts w:ascii="Cambria Math" w:eastAsia="DengXian" w:hAnsi="Cambria Math"/>
          </w:rPr>
          <m:t>μ</m:t>
        </m:r>
        <m:r>
          <w:rPr>
            <w:rFonts w:ascii="Cambria Math" w:hAnsi="Cambria Math"/>
          </w:rPr>
          <m:t>=1</m:t>
        </m:r>
      </m:oMath>
      <w:r w:rsidRPr="00DA4DCE">
        <w:t>,</w:t>
      </w:r>
      <w:r w:rsidR="006B633C" w:rsidRPr="00DA4DCE">
        <w:t xml:space="preserve"> </w:t>
      </w:r>
      <m:oMath>
        <m:r>
          <w:rPr>
            <w:rFonts w:ascii="Cambria Math" w:eastAsia="DengXian" w:hAnsi="Cambria Math"/>
          </w:rPr>
          <m:t>N=4</m:t>
        </m:r>
      </m:oMath>
      <w:r w:rsidRPr="00DA4DCE">
        <w:t xml:space="preserve"> for </w:t>
      </w:r>
      <m:oMath>
        <m:r>
          <w:rPr>
            <w:rFonts w:ascii="Cambria Math" w:eastAsia="DengXian" w:hAnsi="Cambria Math"/>
          </w:rPr>
          <m:t>μ</m:t>
        </m:r>
        <m:r>
          <w:rPr>
            <w:rFonts w:ascii="Cambria Math" w:hAnsi="Cambria Math"/>
          </w:rPr>
          <m:t>=2</m:t>
        </m:r>
      </m:oMath>
      <w:r w:rsidRPr="00DA4DCE">
        <w:t xml:space="preserve"> or </w:t>
      </w:r>
      <m:oMath>
        <m:r>
          <w:rPr>
            <w:rFonts w:ascii="Cambria Math" w:eastAsia="DengXian" w:hAnsi="Cambria Math"/>
          </w:rPr>
          <m:t>μ</m:t>
        </m:r>
        <m:r>
          <w:rPr>
            <w:rFonts w:ascii="Cambria Math" w:hAnsi="Cambria Math"/>
          </w:rPr>
          <m:t>=3</m:t>
        </m:r>
      </m:oMath>
      <w:r w:rsidRPr="00DA4DCE">
        <w:t xml:space="preserve">, and </w:t>
      </w:r>
      <m:oMath>
        <m:r>
          <w:rPr>
            <w:rFonts w:ascii="Cambria Math" w:eastAsia="DengXian" w:hAnsi="Cambria Math"/>
          </w:rPr>
          <m:t>μ</m:t>
        </m:r>
      </m:oMath>
      <w:r w:rsidRPr="00DA4DCE">
        <w:t xml:space="preserve"> is the SCS configuration of the active UL</w:t>
      </w:r>
      <w:r>
        <w:t xml:space="preserve"> BWP for the </w:t>
      </w:r>
      <w:r w:rsidRPr="009B0690">
        <w:t>PUS</w:t>
      </w:r>
      <w:r>
        <w:t>CH/PUCCH/SRS transmission</w:t>
      </w:r>
      <w:r w:rsidRPr="009B0690">
        <w:t>.</w:t>
      </w:r>
      <w:r w:rsidR="007C2D2A" w:rsidRPr="00636608">
        <w:t xml:space="preserve"> </w:t>
      </w:r>
      <w:r w:rsidR="007C2D2A" w:rsidRPr="00636608">
        <w:rPr>
          <w:lang w:eastAsia="zh-TW"/>
        </w:rPr>
        <w:t>The PUSCH processing capability is the processing capability of source cell.</w:t>
      </w:r>
    </w:p>
    <w:p w14:paraId="16D67803" w14:textId="77777777" w:rsidR="00E21265" w:rsidRPr="003E27DA" w:rsidRDefault="00E21265" w:rsidP="00E21265">
      <w:pPr>
        <w:pStyle w:val="Heading1"/>
        <w:tabs>
          <w:tab w:val="left" w:pos="1134"/>
        </w:tabs>
      </w:pPr>
      <w:bookmarkStart w:id="814" w:name="_Toc29894875"/>
      <w:bookmarkStart w:id="815" w:name="_Toc29899174"/>
      <w:bookmarkStart w:id="816" w:name="_Toc29899592"/>
      <w:bookmarkStart w:id="817" w:name="_Toc29917328"/>
      <w:bookmarkStart w:id="818" w:name="_Toc36498202"/>
      <w:bookmarkStart w:id="819" w:name="_Toc45699230"/>
      <w:bookmarkStart w:id="820" w:name="_Toc130394917"/>
      <w:r w:rsidRPr="00B916EC">
        <w:t>1</w:t>
      </w:r>
      <w:r>
        <w:t>6</w:t>
      </w:r>
      <w:r w:rsidRPr="00B916EC">
        <w:rPr>
          <w:rFonts w:hint="eastAsia"/>
        </w:rPr>
        <w:tab/>
      </w:r>
      <w:r w:rsidRPr="00B916EC">
        <w:t>UE</w:t>
      </w:r>
      <w:r w:rsidRPr="001A7C01">
        <w:rPr>
          <w:bCs/>
        </w:rPr>
        <w:t xml:space="preserve"> procedures </w:t>
      </w:r>
      <w:r>
        <w:rPr>
          <w:bCs/>
        </w:rPr>
        <w:t>for</w:t>
      </w:r>
      <w:r w:rsidRPr="001A7C01">
        <w:rPr>
          <w:bCs/>
        </w:rPr>
        <w:t xml:space="preserve"> </w:t>
      </w:r>
      <w:r>
        <w:rPr>
          <w:bCs/>
        </w:rPr>
        <w:t>s</w:t>
      </w:r>
      <w:r w:rsidRPr="001A7C01">
        <w:rPr>
          <w:bCs/>
        </w:rPr>
        <w:t>idelink</w:t>
      </w:r>
      <w:bookmarkEnd w:id="814"/>
      <w:bookmarkEnd w:id="815"/>
      <w:bookmarkEnd w:id="816"/>
      <w:bookmarkEnd w:id="817"/>
      <w:bookmarkEnd w:id="818"/>
      <w:bookmarkEnd w:id="819"/>
      <w:bookmarkEnd w:id="820"/>
    </w:p>
    <w:p w14:paraId="3CC6C622" w14:textId="0653D25B" w:rsidR="00E21265" w:rsidRDefault="00E21265" w:rsidP="003A5FED">
      <w:pPr>
        <w:rPr>
          <w:lang w:val="en-US" w:eastAsia="ko-KR"/>
        </w:rPr>
      </w:pPr>
      <w:r w:rsidRPr="00821220">
        <w:rPr>
          <w:rFonts w:eastAsia="MS Mincho"/>
        </w:rPr>
        <w:t xml:space="preserve">A UE is provided by </w:t>
      </w:r>
      <w:r w:rsidR="007B6046" w:rsidRPr="00882C4D">
        <w:rPr>
          <w:i/>
        </w:rPr>
        <w:t>SL-BWP-Config</w:t>
      </w:r>
      <w:r>
        <w:rPr>
          <w:rFonts w:eastAsia="MS Mincho"/>
        </w:rPr>
        <w:t xml:space="preserve"> </w:t>
      </w:r>
      <w:r w:rsidR="00FA4CFB">
        <w:rPr>
          <w:rFonts w:eastAsia="MS Mincho"/>
        </w:rPr>
        <w:t xml:space="preserve">or </w:t>
      </w:r>
      <w:r w:rsidR="00FA4CFB">
        <w:rPr>
          <w:i/>
          <w:iCs/>
        </w:rPr>
        <w:t>SL-BWP-ConfigCommon</w:t>
      </w:r>
      <w:r w:rsidR="00FA4CFB">
        <w:rPr>
          <w:rFonts w:eastAsia="MS Mincho"/>
        </w:rPr>
        <w:t xml:space="preserve"> </w:t>
      </w:r>
      <w:r>
        <w:rPr>
          <w:rFonts w:eastAsia="MS Mincho"/>
        </w:rPr>
        <w:t>a BWP for SL</w:t>
      </w:r>
      <w:r w:rsidRPr="00821220">
        <w:rPr>
          <w:rFonts w:eastAsia="MS Mincho"/>
        </w:rPr>
        <w:t xml:space="preserve"> transmissions (SL BWP) with numerology and resource grid determined as described in [4, TS</w:t>
      </w:r>
      <w:r w:rsidR="007B6046">
        <w:rPr>
          <w:rFonts w:eastAsia="MS Mincho"/>
        </w:rPr>
        <w:t xml:space="preserve"> </w:t>
      </w:r>
      <w:r w:rsidRPr="00821220">
        <w:rPr>
          <w:rFonts w:eastAsia="MS Mincho"/>
        </w:rPr>
        <w:t xml:space="preserve">38.211]. </w:t>
      </w:r>
      <w:r>
        <w:rPr>
          <w:rFonts w:eastAsia="MS Mincho"/>
        </w:rPr>
        <w:t>For a resource pool within</w:t>
      </w:r>
      <w:r w:rsidRPr="00821220">
        <w:rPr>
          <w:rFonts w:eastAsia="MS Mincho"/>
        </w:rPr>
        <w:t xml:space="preserve"> the SL BWP, the UE is provided by </w:t>
      </w:r>
      <w:r w:rsidR="007B6046">
        <w:rPr>
          <w:i/>
          <w:iCs/>
          <w:lang w:val="en-US"/>
        </w:rPr>
        <w:t>sl-N</w:t>
      </w:r>
      <w:r w:rsidR="007B6046" w:rsidRPr="00821220">
        <w:rPr>
          <w:i/>
          <w:iCs/>
          <w:lang w:val="en-US"/>
        </w:rPr>
        <w:t>umSubchannel</w:t>
      </w:r>
      <w:r w:rsidR="007B6046" w:rsidRPr="00821220">
        <w:rPr>
          <w:lang w:val="en-US"/>
        </w:rPr>
        <w:t xml:space="preserve"> </w:t>
      </w:r>
      <w:r w:rsidRPr="00821220">
        <w:rPr>
          <w:rFonts w:eastAsia="MS Mincho"/>
        </w:rPr>
        <w:t xml:space="preserve">a number of sub-channels where each sub-channel includes a number of contiguous RBs provided by </w:t>
      </w:r>
      <w:r w:rsidR="007B6046">
        <w:rPr>
          <w:rFonts w:eastAsia="MS Mincho"/>
          <w:i/>
          <w:iCs/>
        </w:rPr>
        <w:t>sl-S</w:t>
      </w:r>
      <w:r w:rsidR="007B6046" w:rsidRPr="00821220">
        <w:rPr>
          <w:rFonts w:eastAsia="MS Mincho"/>
          <w:i/>
          <w:iCs/>
        </w:rPr>
        <w:t>ubchannel</w:t>
      </w:r>
      <w:r w:rsidR="007B6046">
        <w:rPr>
          <w:rFonts w:eastAsia="MS Mincho"/>
          <w:i/>
          <w:iCs/>
        </w:rPr>
        <w:t>S</w:t>
      </w:r>
      <w:r w:rsidR="007B6046" w:rsidRPr="00821220">
        <w:rPr>
          <w:rFonts w:eastAsia="MS Mincho"/>
          <w:i/>
          <w:iCs/>
        </w:rPr>
        <w:t>ize</w:t>
      </w:r>
      <w:r w:rsidRPr="00821220">
        <w:rPr>
          <w:rFonts w:eastAsia="MS Mincho"/>
        </w:rPr>
        <w:t xml:space="preserve">. The first RB of the first sub-channel in the SL BWP is indicated by </w:t>
      </w:r>
      <w:r w:rsidR="007B6046">
        <w:rPr>
          <w:rFonts w:eastAsia="MS Mincho"/>
          <w:i/>
          <w:iCs/>
        </w:rPr>
        <w:t>sl-S</w:t>
      </w:r>
      <w:r w:rsidR="007B6046" w:rsidRPr="00821220">
        <w:rPr>
          <w:rFonts w:eastAsia="MS Mincho"/>
          <w:i/>
          <w:iCs/>
        </w:rPr>
        <w:t>tartRB</w:t>
      </w:r>
      <w:r w:rsidRPr="00821220">
        <w:rPr>
          <w:rFonts w:eastAsia="MS Mincho"/>
          <w:i/>
          <w:iCs/>
        </w:rPr>
        <w:t>-Subchannel</w:t>
      </w:r>
      <w:r w:rsidRPr="00821220">
        <w:rPr>
          <w:rFonts w:eastAsia="MS Mincho"/>
        </w:rPr>
        <w:t xml:space="preserve">. Available slots for </w:t>
      </w:r>
      <w:r>
        <w:rPr>
          <w:rFonts w:eastAsia="MS Mincho"/>
        </w:rPr>
        <w:t>a resource pool</w:t>
      </w:r>
      <w:r w:rsidRPr="00821220">
        <w:rPr>
          <w:rFonts w:eastAsia="MS Mincho"/>
        </w:rPr>
        <w:t xml:space="preserve"> are provided by </w:t>
      </w:r>
      <w:r w:rsidR="00B768AD" w:rsidRPr="00EA4257">
        <w:rPr>
          <w:rFonts w:eastAsia="MS Mincho"/>
          <w:i/>
          <w:iCs/>
        </w:rPr>
        <w:t>sl-TimeResource</w:t>
      </w:r>
      <w:r w:rsidRPr="00821220">
        <w:rPr>
          <w:rFonts w:eastAsia="MS Mincho"/>
        </w:rPr>
        <w:t xml:space="preserve"> and occur with a periodicity </w:t>
      </w:r>
      <w:r w:rsidR="00257C58">
        <w:rPr>
          <w:rFonts w:eastAsia="MS Mincho"/>
        </w:rPr>
        <w:t>of 10240 ms</w:t>
      </w:r>
      <w:r w:rsidRPr="00821220">
        <w:rPr>
          <w:lang w:val="en-US" w:eastAsia="ko-KR"/>
        </w:rPr>
        <w:t xml:space="preserve">. </w:t>
      </w:r>
      <w:r>
        <w:rPr>
          <w:lang w:val="en-US" w:eastAsia="ko-KR"/>
        </w:rPr>
        <w:t>F</w:t>
      </w:r>
      <w:r w:rsidRPr="00821220">
        <w:rPr>
          <w:lang w:val="en-US" w:eastAsia="ko-KR"/>
        </w:rPr>
        <w:t xml:space="preserve">or </w:t>
      </w:r>
      <w:r>
        <w:rPr>
          <w:lang w:val="en-US" w:eastAsia="ko-KR"/>
        </w:rPr>
        <w:t>an available slot</w:t>
      </w:r>
      <w:r w:rsidRPr="00821220">
        <w:rPr>
          <w:lang w:val="en-US" w:eastAsia="ko-KR"/>
        </w:rPr>
        <w:t xml:space="preserve"> without S-SS/P</w:t>
      </w:r>
      <w:r w:rsidR="00025E35">
        <w:rPr>
          <w:lang w:val="en-US" w:eastAsia="ko-KR"/>
        </w:rPr>
        <w:t>S</w:t>
      </w:r>
      <w:r w:rsidRPr="00821220">
        <w:rPr>
          <w:lang w:val="en-US" w:eastAsia="ko-KR"/>
        </w:rPr>
        <w:t xml:space="preserve">BCH blocks, SL transmissions can start from a </w:t>
      </w:r>
      <w:r>
        <w:rPr>
          <w:lang w:val="en-US" w:eastAsia="ko-KR"/>
        </w:rPr>
        <w:t xml:space="preserve">first </w:t>
      </w:r>
      <w:r w:rsidRPr="00821220">
        <w:rPr>
          <w:lang w:val="en-US" w:eastAsia="ko-KR"/>
        </w:rPr>
        <w:t xml:space="preserve">symbol indicated by </w:t>
      </w:r>
      <w:r w:rsidR="007B6046" w:rsidRPr="00882C4D">
        <w:rPr>
          <w:i/>
          <w:iCs/>
          <w:lang w:val="en-US" w:eastAsia="ko-KR"/>
        </w:rPr>
        <w:t>sl-StartSymbol</w:t>
      </w:r>
      <w:r>
        <w:rPr>
          <w:lang w:val="en-US" w:eastAsia="ko-KR"/>
        </w:rPr>
        <w:t xml:space="preserve"> and</w:t>
      </w:r>
      <w:r w:rsidRPr="00821220">
        <w:rPr>
          <w:lang w:val="en-US" w:eastAsia="ko-KR"/>
        </w:rPr>
        <w:t xml:space="preserve"> </w:t>
      </w:r>
      <w:r>
        <w:rPr>
          <w:lang w:val="en-US" w:eastAsia="ko-KR"/>
        </w:rPr>
        <w:t>be within a number of consecutive symbols indicated by</w:t>
      </w:r>
      <w:r w:rsidRPr="00821220">
        <w:rPr>
          <w:lang w:val="en-US" w:eastAsia="ko-KR"/>
        </w:rPr>
        <w:t xml:space="preserve"> </w:t>
      </w:r>
      <w:r w:rsidR="007B6046" w:rsidRPr="00882C4D">
        <w:rPr>
          <w:i/>
          <w:iCs/>
        </w:rPr>
        <w:t>sl-LengthSymbols</w:t>
      </w:r>
      <w:r>
        <w:rPr>
          <w:lang w:val="en-US" w:eastAsia="ko-KR"/>
        </w:rPr>
        <w:t>. F</w:t>
      </w:r>
      <w:r w:rsidRPr="00821220">
        <w:rPr>
          <w:lang w:val="en-US" w:eastAsia="ko-KR"/>
        </w:rPr>
        <w:t xml:space="preserve">or </w:t>
      </w:r>
      <w:r>
        <w:rPr>
          <w:lang w:val="en-US" w:eastAsia="ko-KR"/>
        </w:rPr>
        <w:t>an available slot with</w:t>
      </w:r>
      <w:r w:rsidRPr="00821220">
        <w:rPr>
          <w:lang w:val="en-US" w:eastAsia="ko-KR"/>
        </w:rPr>
        <w:t xml:space="preserve"> S-SS/P</w:t>
      </w:r>
      <w:r>
        <w:rPr>
          <w:lang w:val="en-US" w:eastAsia="ko-KR"/>
        </w:rPr>
        <w:t>S</w:t>
      </w:r>
      <w:r w:rsidRPr="00821220">
        <w:rPr>
          <w:lang w:val="en-US" w:eastAsia="ko-KR"/>
        </w:rPr>
        <w:t xml:space="preserve">BCH blocks, </w:t>
      </w:r>
      <w:r>
        <w:rPr>
          <w:lang w:val="en-US" w:eastAsia="ko-KR"/>
        </w:rPr>
        <w:t xml:space="preserve">the first symbol and the number of consecutive symbols is predetermined. </w:t>
      </w:r>
    </w:p>
    <w:p w14:paraId="30ABE549" w14:textId="77777777" w:rsidR="00E21265" w:rsidRPr="00FF5069" w:rsidRDefault="00E21265" w:rsidP="00D2686C">
      <w:pPr>
        <w:rPr>
          <w:lang w:eastAsia="ko-KR"/>
        </w:rPr>
      </w:pPr>
      <w:r>
        <w:rPr>
          <w:szCs w:val="18"/>
          <w:lang w:eastAsia="ko-KR"/>
        </w:rPr>
        <w:t xml:space="preserve">The </w:t>
      </w:r>
      <w:r w:rsidRPr="004803BB">
        <w:rPr>
          <w:szCs w:val="18"/>
          <w:lang w:eastAsia="ko-KR"/>
        </w:rPr>
        <w:t>UE expect</w:t>
      </w:r>
      <w:r>
        <w:rPr>
          <w:szCs w:val="18"/>
          <w:lang w:eastAsia="ko-KR"/>
        </w:rPr>
        <w:t>s</w:t>
      </w:r>
      <w:r w:rsidRPr="004803BB">
        <w:rPr>
          <w:szCs w:val="18"/>
          <w:lang w:eastAsia="ko-KR"/>
        </w:rPr>
        <w:t xml:space="preserve"> to use </w:t>
      </w:r>
      <w:r>
        <w:rPr>
          <w:szCs w:val="18"/>
          <w:lang w:eastAsia="ko-KR"/>
        </w:rPr>
        <w:t>a same</w:t>
      </w:r>
      <w:r w:rsidRPr="004803BB">
        <w:rPr>
          <w:szCs w:val="18"/>
          <w:lang w:eastAsia="ko-KR"/>
        </w:rPr>
        <w:t xml:space="preserve"> </w:t>
      </w:r>
      <w:r>
        <w:rPr>
          <w:szCs w:val="18"/>
          <w:lang w:eastAsia="ko-KR"/>
        </w:rPr>
        <w:t>numerology</w:t>
      </w:r>
      <w:r w:rsidRPr="004803BB">
        <w:rPr>
          <w:szCs w:val="18"/>
          <w:lang w:eastAsia="ko-KR"/>
        </w:rPr>
        <w:t xml:space="preserve"> in </w:t>
      </w:r>
      <w:r>
        <w:rPr>
          <w:szCs w:val="18"/>
          <w:lang w:eastAsia="ko-KR"/>
        </w:rPr>
        <w:t>the</w:t>
      </w:r>
      <w:r w:rsidRPr="004803BB">
        <w:rPr>
          <w:szCs w:val="18"/>
          <w:lang w:eastAsia="ko-KR"/>
        </w:rPr>
        <w:t xml:space="preserve"> SL BWP and </w:t>
      </w:r>
      <w:r>
        <w:rPr>
          <w:szCs w:val="18"/>
          <w:lang w:eastAsia="ko-KR"/>
        </w:rPr>
        <w:t xml:space="preserve">in an </w:t>
      </w:r>
      <w:r w:rsidRPr="004803BB">
        <w:rPr>
          <w:szCs w:val="18"/>
          <w:lang w:eastAsia="ko-KR"/>
        </w:rPr>
        <w:t xml:space="preserve">active UL BWP in </w:t>
      </w:r>
      <w:r>
        <w:rPr>
          <w:szCs w:val="18"/>
          <w:lang w:eastAsia="ko-KR"/>
        </w:rPr>
        <w:t>a</w:t>
      </w:r>
      <w:r w:rsidRPr="004803BB">
        <w:rPr>
          <w:szCs w:val="18"/>
          <w:lang w:eastAsia="ko-KR"/>
        </w:rPr>
        <w:t xml:space="preserve"> same carrier</w:t>
      </w:r>
      <w:r>
        <w:rPr>
          <w:szCs w:val="18"/>
          <w:lang w:eastAsia="ko-KR"/>
        </w:rPr>
        <w:t xml:space="preserve"> of a same cell</w:t>
      </w:r>
      <w:r w:rsidRPr="004803BB">
        <w:rPr>
          <w:szCs w:val="18"/>
          <w:lang w:eastAsia="ko-KR"/>
        </w:rPr>
        <w:t xml:space="preserve">. </w:t>
      </w:r>
      <w:r>
        <w:rPr>
          <w:szCs w:val="18"/>
          <w:lang w:eastAsia="ko-KR"/>
        </w:rPr>
        <w:t>I</w:t>
      </w:r>
      <w:r w:rsidRPr="004803BB">
        <w:rPr>
          <w:lang w:eastAsia="ko-KR"/>
        </w:rPr>
        <w:t xml:space="preserve">f </w:t>
      </w:r>
      <w:r>
        <w:rPr>
          <w:lang w:eastAsia="ko-KR"/>
        </w:rPr>
        <w:t>the active UL BWP numerology is different than the SL BWP numerology</w:t>
      </w:r>
      <w:r w:rsidRPr="004803BB">
        <w:rPr>
          <w:lang w:eastAsia="ko-KR"/>
        </w:rPr>
        <w:t xml:space="preserve">, </w:t>
      </w:r>
      <w:r>
        <w:rPr>
          <w:lang w:eastAsia="ko-KR"/>
        </w:rPr>
        <w:t xml:space="preserve">the </w:t>
      </w:r>
      <w:r w:rsidRPr="004803BB">
        <w:rPr>
          <w:lang w:eastAsia="ko-KR"/>
        </w:rPr>
        <w:t>SL BWP is deactivate</w:t>
      </w:r>
      <w:r>
        <w:rPr>
          <w:lang w:eastAsia="ko-KR"/>
        </w:rPr>
        <w:t>d</w:t>
      </w:r>
      <w:r w:rsidRPr="004803BB">
        <w:rPr>
          <w:lang w:eastAsia="ko-KR"/>
        </w:rPr>
        <w:t xml:space="preserve">. </w:t>
      </w:r>
    </w:p>
    <w:p w14:paraId="758EE0E9" w14:textId="08BE7B92" w:rsidR="00E21265" w:rsidRDefault="00E21265" w:rsidP="009D1348">
      <w:r>
        <w:t>A priority of a</w:t>
      </w:r>
      <w:r w:rsidRPr="00E7565B">
        <w:t xml:space="preserve"> </w:t>
      </w:r>
      <w:r>
        <w:t xml:space="preserve">PSSCH according to </w:t>
      </w:r>
      <w:r w:rsidRPr="00073F8C">
        <w:rPr>
          <w:bCs/>
          <w:kern w:val="32"/>
          <w:lang w:val="en-US" w:eastAsia="zh-CN"/>
        </w:rPr>
        <w:t>NR radio access</w:t>
      </w:r>
      <w:r>
        <w:t xml:space="preserve"> or according to E-UTRA</w:t>
      </w:r>
      <w:r w:rsidRPr="00073F8C">
        <w:rPr>
          <w:bCs/>
          <w:kern w:val="32"/>
          <w:lang w:val="en-US" w:eastAsia="zh-CN"/>
        </w:rPr>
        <w:t xml:space="preserve"> radio access</w:t>
      </w:r>
      <w:r>
        <w:t xml:space="preserve"> is indicated by a priority field in a respective scheduling</w:t>
      </w:r>
      <w:r w:rsidRPr="00E7565B">
        <w:t xml:space="preserve"> SCI</w:t>
      </w:r>
      <w:r>
        <w:t xml:space="preserve"> format. A priority of a PSSS/SSSS/PSBCH</w:t>
      </w:r>
      <w:r w:rsidRPr="00E7565B">
        <w:t xml:space="preserve"> </w:t>
      </w:r>
      <w:r>
        <w:t>according to E-UTRA radio access</w:t>
      </w:r>
      <w:r w:rsidRPr="00E7565B">
        <w:t xml:space="preserve"> is</w:t>
      </w:r>
      <w:r>
        <w:t xml:space="preserve"> provided by</w:t>
      </w:r>
      <w:r w:rsidRPr="00E7565B">
        <w:t xml:space="preserve"> </w:t>
      </w:r>
      <w:r w:rsidR="007B6046" w:rsidRPr="00882C4D">
        <w:rPr>
          <w:i/>
          <w:iCs/>
        </w:rPr>
        <w:t>sl-SSB-PriorityEUTRA</w:t>
      </w:r>
      <w:r w:rsidR="007B6046" w:rsidRPr="00882C4D">
        <w:rPr>
          <w:rFonts w:eastAsia="MS Mincho"/>
        </w:rPr>
        <w:t xml:space="preserve"> [13, TS 36.213]</w:t>
      </w:r>
      <w:r>
        <w:t>. A priority of an</w:t>
      </w:r>
      <w:r w:rsidRPr="00E7565B">
        <w:t xml:space="preserve"> </w:t>
      </w:r>
      <w:r>
        <w:t>S-</w:t>
      </w:r>
      <w:r w:rsidRPr="00E7565B">
        <w:t>SS</w:t>
      </w:r>
      <w:r>
        <w:t>/P</w:t>
      </w:r>
      <w:r w:rsidR="00025E35">
        <w:t>S</w:t>
      </w:r>
      <w:r>
        <w:t>BCH block is provided by</w:t>
      </w:r>
      <w:r w:rsidRPr="00E7565B">
        <w:t xml:space="preserve"> </w:t>
      </w:r>
      <w:r w:rsidR="003638A6" w:rsidRPr="00B20F51">
        <w:rPr>
          <w:rFonts w:eastAsiaTheme="minorEastAsia"/>
          <w:i/>
        </w:rPr>
        <w:t>sl-SSB-PriorityNR</w:t>
      </w:r>
      <w:r>
        <w:t xml:space="preserve">. A priority of a PSFCH is </w:t>
      </w:r>
      <w:r w:rsidR="00342B2C" w:rsidRPr="007053C7">
        <w:t>determined as described in clause 16.2.4.2</w:t>
      </w:r>
      <w:r w:rsidRPr="00E7565B">
        <w:t>.</w:t>
      </w:r>
    </w:p>
    <w:p w14:paraId="64CB2DC6" w14:textId="34B473AB" w:rsidR="00691237" w:rsidRPr="00D84934" w:rsidRDefault="00691237" w:rsidP="009D1348">
      <w:r>
        <w:rPr>
          <w:bCs/>
        </w:rPr>
        <w:t>A UE does not expect to be provided search space sets associated with CORESETs on more than one cell to monitor PDCCH for detection of DCI format 3_0 or DCI format 3_1.</w:t>
      </w:r>
    </w:p>
    <w:p w14:paraId="05573259" w14:textId="77777777" w:rsidR="00E21265" w:rsidRPr="00FB646D" w:rsidRDefault="00E21265" w:rsidP="00E21265">
      <w:pPr>
        <w:pStyle w:val="Heading2"/>
        <w:ind w:left="1136" w:hanging="1136"/>
      </w:pPr>
      <w:bookmarkStart w:id="821" w:name="_Toc29894876"/>
      <w:bookmarkStart w:id="822" w:name="_Toc29899175"/>
      <w:bookmarkStart w:id="823" w:name="_Toc29899593"/>
      <w:bookmarkStart w:id="824" w:name="_Toc29917329"/>
      <w:bookmarkStart w:id="825" w:name="_Toc36498203"/>
      <w:bookmarkStart w:id="826" w:name="_Toc45699231"/>
      <w:bookmarkStart w:id="827" w:name="_Toc130394918"/>
      <w:r>
        <w:lastRenderedPageBreak/>
        <w:t>16</w:t>
      </w:r>
      <w:r w:rsidRPr="00B916EC">
        <w:t>.</w:t>
      </w:r>
      <w:r>
        <w:t>1</w:t>
      </w:r>
      <w:r w:rsidRPr="00B916EC">
        <w:rPr>
          <w:rFonts w:hint="eastAsia"/>
        </w:rPr>
        <w:tab/>
      </w:r>
      <w:r>
        <w:t>Synchronization procedures</w:t>
      </w:r>
      <w:bookmarkEnd w:id="821"/>
      <w:bookmarkEnd w:id="822"/>
      <w:bookmarkEnd w:id="823"/>
      <w:bookmarkEnd w:id="824"/>
      <w:bookmarkEnd w:id="825"/>
      <w:bookmarkEnd w:id="826"/>
      <w:bookmarkEnd w:id="827"/>
    </w:p>
    <w:p w14:paraId="7D3342CA" w14:textId="77777777" w:rsidR="00E21265" w:rsidRPr="00B916EC" w:rsidRDefault="00E21265" w:rsidP="00E21265">
      <w:pPr>
        <w:kinsoku w:val="0"/>
        <w:overflowPunct w:val="0"/>
      </w:pPr>
      <w:r w:rsidRPr="00B916EC">
        <w:t xml:space="preserve">A UE receives the following </w:t>
      </w:r>
      <w:r>
        <w:t>SL synchronization signals</w:t>
      </w:r>
      <w:r w:rsidRPr="00B916EC">
        <w:t xml:space="preserve"> in order to perform </w:t>
      </w:r>
      <w:r>
        <w:t xml:space="preserve">synchronization procedures based on S-SS/PSBCH blocks: SL </w:t>
      </w:r>
      <w:r w:rsidRPr="00B916EC">
        <w:t>primary synchronization signal</w:t>
      </w:r>
      <w:r>
        <w:t>s</w:t>
      </w:r>
      <w:r w:rsidRPr="00B916EC">
        <w:t xml:space="preserve"> (</w:t>
      </w:r>
      <w:r>
        <w:t>S-</w:t>
      </w:r>
      <w:r w:rsidRPr="00B916EC">
        <w:t xml:space="preserve">PSS) and </w:t>
      </w:r>
      <w:r>
        <w:t xml:space="preserve">SL </w:t>
      </w:r>
      <w:r w:rsidRPr="00B916EC">
        <w:t>secondary synchronization signal</w:t>
      </w:r>
      <w:r>
        <w:t>s</w:t>
      </w:r>
      <w:r w:rsidRPr="00B916EC">
        <w:t xml:space="preserve"> (</w:t>
      </w:r>
      <w:r>
        <w:t>S-</w:t>
      </w:r>
      <w:r w:rsidRPr="00B916EC">
        <w:t xml:space="preserve">SSS) [4, TS 38.211]. </w:t>
      </w:r>
    </w:p>
    <w:p w14:paraId="32964402" w14:textId="24022F8A" w:rsidR="00E21265" w:rsidRPr="00B916EC" w:rsidRDefault="00E21265" w:rsidP="00E21265">
      <w:pPr>
        <w:kinsoku w:val="0"/>
        <w:overflowPunct w:val="0"/>
        <w:spacing w:after="160" w:line="259" w:lineRule="auto"/>
      </w:pPr>
      <w:r w:rsidRPr="00B916EC">
        <w:t>A UE assume</w:t>
      </w:r>
      <w:r>
        <w:t>s</w:t>
      </w:r>
      <w:r w:rsidRPr="00B916EC">
        <w:t xml:space="preserve"> that reception occasions of a physical </w:t>
      </w:r>
      <w:r>
        <w:t xml:space="preserve">sidelink </w:t>
      </w:r>
      <w:r w:rsidRPr="00B916EC">
        <w:t>broadcast channel (P</w:t>
      </w:r>
      <w:r>
        <w:t>S</w:t>
      </w:r>
      <w:r w:rsidRPr="00B916EC">
        <w:t xml:space="preserve">BCH), </w:t>
      </w:r>
      <w:r>
        <w:t>S-</w:t>
      </w:r>
      <w:r w:rsidRPr="00B916EC">
        <w:t xml:space="preserve">PSS, and </w:t>
      </w:r>
      <w:r>
        <w:t>S-</w:t>
      </w:r>
      <w:r w:rsidRPr="00B916EC">
        <w:t>SSS ar</w:t>
      </w:r>
      <w:r>
        <w:t>e in consecutive symbols [4, TS 38.211]</w:t>
      </w:r>
      <w:r w:rsidRPr="00B916EC">
        <w:t xml:space="preserve"> and form a </w:t>
      </w:r>
      <w:r>
        <w:t>S-</w:t>
      </w:r>
      <w:r w:rsidRPr="00B916EC">
        <w:t>SS/P</w:t>
      </w:r>
      <w:r>
        <w:t>S</w:t>
      </w:r>
      <w:r w:rsidRPr="00B916EC">
        <w:t>BCH block.</w:t>
      </w:r>
    </w:p>
    <w:p w14:paraId="49BBC7AF" w14:textId="03B570B4" w:rsidR="00E21265" w:rsidRDefault="00E21265" w:rsidP="00E21265">
      <w:pPr>
        <w:kinsoku w:val="0"/>
        <w:overflowPunct w:val="0"/>
      </w:pPr>
      <w:r>
        <w:t>For reception of a S-SS/PSBCH block, a UE assumes a frequency location corresponding to the subcarrier with index 66 in the S-</w:t>
      </w:r>
      <w:r w:rsidRPr="00B916EC">
        <w:t>SS/P</w:t>
      </w:r>
      <w:r>
        <w:t>S</w:t>
      </w:r>
      <w:r w:rsidRPr="00B916EC">
        <w:t xml:space="preserve">BCH </w:t>
      </w:r>
      <w:r w:rsidRPr="00E93803">
        <w:t xml:space="preserve">block [4, TS 38.211], is provided by </w:t>
      </w:r>
      <w:r w:rsidR="007B6046">
        <w:rPr>
          <w:i/>
        </w:rPr>
        <w:t>sl-A</w:t>
      </w:r>
      <w:r w:rsidR="007B6046" w:rsidRPr="00E93803">
        <w:rPr>
          <w:i/>
        </w:rPr>
        <w:t>bsoluteFrequencySSB</w:t>
      </w:r>
      <w:r w:rsidRPr="00E93803">
        <w:t xml:space="preserve">. The UE assumes that </w:t>
      </w:r>
      <w:r w:rsidR="00025E35">
        <w:t xml:space="preserve">a </w:t>
      </w:r>
      <w:r w:rsidRPr="00E93803">
        <w:t>S-</w:t>
      </w:r>
      <w:r>
        <w:t>PSS</w:t>
      </w:r>
      <w:r w:rsidR="00025E35">
        <w:t xml:space="preserve"> symbol</w:t>
      </w:r>
      <w:r>
        <w:t xml:space="preserve">, </w:t>
      </w:r>
      <w:r w:rsidR="00025E35">
        <w:t xml:space="preserve">a </w:t>
      </w:r>
      <w:r>
        <w:t>S-SSS</w:t>
      </w:r>
      <w:r w:rsidR="00025E35">
        <w:t xml:space="preserve"> symbol</w:t>
      </w:r>
      <w:r>
        <w:t xml:space="preserve">, and </w:t>
      </w:r>
      <w:r w:rsidR="00025E35">
        <w:t xml:space="preserve">a </w:t>
      </w:r>
      <w:r>
        <w:t>PSBCH</w:t>
      </w:r>
      <w:r w:rsidR="00025E35">
        <w:t xml:space="preserve"> symbol</w:t>
      </w:r>
      <w:r>
        <w:t xml:space="preserve"> have </w:t>
      </w:r>
      <w:r w:rsidR="00025E35">
        <w:t xml:space="preserve">a </w:t>
      </w:r>
      <w:r w:rsidRPr="00E93803">
        <w:t xml:space="preserve">same </w:t>
      </w:r>
      <w:r w:rsidR="006A00C3">
        <w:t>transmission power</w:t>
      </w:r>
      <w:r w:rsidRPr="00E93803">
        <w:t xml:space="preserve">. The UE assumes a same numerology of the S-SS/PSBCH as for a SL BWP of the S-SS/PSBCH block reception, and that a bandwidth of the S-SS/PSBCH is within a bandwidth of the </w:t>
      </w:r>
      <w:r w:rsidRPr="00E93803">
        <w:rPr>
          <w:rFonts w:eastAsia="MS Mincho"/>
        </w:rPr>
        <w:t xml:space="preserve">SL BWP. </w:t>
      </w:r>
      <w:r w:rsidRPr="00E93803">
        <w:t>The UE assumes</w:t>
      </w:r>
      <w:r>
        <w:rPr>
          <w:rFonts w:ascii="sans-serif-black" w:hAnsi="sans-serif-black"/>
        </w:rPr>
        <w:t xml:space="preserve"> the subcarrier with index 0 in the S-SS/P</w:t>
      </w:r>
      <w:r w:rsidR="006A00C3">
        <w:rPr>
          <w:rFonts w:ascii="sans-serif-black" w:hAnsi="sans-serif-black"/>
        </w:rPr>
        <w:t>S</w:t>
      </w:r>
      <w:r>
        <w:rPr>
          <w:rFonts w:ascii="sans-serif-black" w:hAnsi="sans-serif-black"/>
        </w:rPr>
        <w:t xml:space="preserve">BCH block is aligned with a subcarrier with index 0 in </w:t>
      </w:r>
      <w:r w:rsidR="003638A6">
        <w:rPr>
          <w:rFonts w:ascii="sans-serif-black" w:hAnsi="sans-serif-black"/>
        </w:rPr>
        <w:t xml:space="preserve">an RB of </w:t>
      </w:r>
      <w:r>
        <w:rPr>
          <w:rFonts w:ascii="sans-serif-black" w:hAnsi="sans-serif-black"/>
        </w:rPr>
        <w:t>the SL BWP.</w:t>
      </w:r>
    </w:p>
    <w:p w14:paraId="43E85EF0" w14:textId="2A1BA3C2" w:rsidR="00E21265" w:rsidRDefault="00E21265" w:rsidP="00E21265">
      <w:pPr>
        <w:rPr>
          <w:lang w:eastAsia="ja-JP"/>
        </w:rPr>
      </w:pPr>
      <w:r>
        <w:t xml:space="preserve">A UE is provided, by </w:t>
      </w:r>
      <w:r w:rsidR="007B6046" w:rsidRPr="00882C4D">
        <w:rPr>
          <w:i/>
          <w:iCs/>
        </w:rPr>
        <w:t>sl-</w:t>
      </w:r>
      <w:r w:rsidR="007B6046" w:rsidRPr="00882C4D">
        <w:rPr>
          <w:i/>
        </w:rPr>
        <w:t>NumSSB-WithinPeriod</w:t>
      </w:r>
      <w:r>
        <w:t xml:space="preserve">, a number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period</m:t>
            </m:r>
          </m:sub>
          <m:sup>
            <m:r>
              <m:rPr>
                <m:sty m:val="p"/>
              </m:rPr>
              <w:rPr>
                <w:rFonts w:ascii="Cambria Math" w:hAnsi="Cambria Math"/>
              </w:rPr>
              <m:t>S-SSB</m:t>
            </m:r>
          </m:sup>
        </m:sSubSup>
      </m:oMath>
      <w:r>
        <w:t xml:space="preserve"> of S-SS/PSBCH blocks in a period of 16 frames. The UE assumes that a transmission of the S-SS/PSBCH blocks in the period is with a periodicity of 16 frames. T</w:t>
      </w:r>
      <w:r w:rsidRPr="00B916EC">
        <w:t xml:space="preserve">he </w:t>
      </w:r>
      <w:r>
        <w:t xml:space="preserve">UE determines </w:t>
      </w:r>
      <w:r w:rsidRPr="00B916EC">
        <w:t>indexes</w:t>
      </w:r>
      <w:r>
        <w:t xml:space="preserve"> of slots that include</w:t>
      </w:r>
      <w:r w:rsidRPr="00B916EC">
        <w:t xml:space="preserve"> </w:t>
      </w:r>
      <w:r>
        <w:t>S-</w:t>
      </w:r>
      <w:r w:rsidRPr="00B916EC">
        <w:t>SS/P</w:t>
      </w:r>
      <w:r>
        <w:t>SBCH block</w:t>
      </w:r>
      <w:r w:rsidRPr="00B916EC">
        <w:t xml:space="preserve"> </w:t>
      </w:r>
      <w:r>
        <w:t xml:space="preserve">as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offset</m:t>
            </m:r>
            <m:ctrlPr>
              <w:rPr>
                <w:rFonts w:ascii="Cambria Math" w:hAnsi="Cambria Math"/>
              </w:rPr>
            </m:ctrlPr>
          </m:sub>
          <m:sup>
            <m:r>
              <m:rPr>
                <m:sty m:val="p"/>
              </m:rPr>
              <w:rPr>
                <w:rFonts w:ascii="Cambria Math" w:hAnsi="Cambria Math"/>
              </w:rPr>
              <m:t>S-SSB</m:t>
            </m:r>
          </m:sup>
        </m:sSubSup>
      </m:oMath>
      <w:r>
        <w:t>+</w:t>
      </w:r>
      <m:oMath>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sty m:val="p"/>
                  </m:rPr>
                  <w:rPr>
                    <w:rFonts w:ascii="Cambria Math" w:hAnsi="Cambria Math"/>
                  </w:rPr>
                  <m:t>interval</m:t>
                </m:r>
                <m:ctrlPr>
                  <w:rPr>
                    <w:rFonts w:ascii="Cambria Math" w:hAnsi="Cambria Math"/>
                  </w:rPr>
                </m:ctrlPr>
              </m:sub>
              <m:sup>
                <m:r>
                  <m:rPr>
                    <m:sty m:val="p"/>
                  </m:rPr>
                  <w:rPr>
                    <w:rFonts w:ascii="Cambria Math" w:hAnsi="Cambria Math"/>
                  </w:rPr>
                  <m:t>S-SSB</m:t>
                </m:r>
              </m:sup>
            </m:sSubSup>
            <m:r>
              <w:rPr>
                <w:rFonts w:ascii="Cambria Math" w:hAnsi="Cambria Math"/>
              </w:rPr>
              <m:t>+1</m:t>
            </m:r>
          </m:e>
        </m:d>
        <m:r>
          <w:rPr>
            <w:rFonts w:ascii="Cambria Math" w:hAnsi="Cambria Math"/>
          </w:rPr>
          <m:t>⋅</m:t>
        </m:r>
        <m:sSub>
          <m:sSubPr>
            <m:ctrlPr>
              <w:rPr>
                <w:rFonts w:ascii="Cambria Math" w:hAnsi="Cambria Math"/>
                <w:i/>
              </w:rPr>
            </m:ctrlPr>
          </m:sSubPr>
          <m:e>
            <m:r>
              <w:rPr>
                <w:rFonts w:ascii="Cambria Math" w:hAnsi="Cambria Math"/>
              </w:rPr>
              <m:t>i</m:t>
            </m:r>
          </m:e>
          <m:sub>
            <m:r>
              <m:rPr>
                <m:sty m:val="p"/>
              </m:rPr>
              <w:rPr>
                <w:rFonts w:ascii="Cambria Math" w:hAnsi="Cambria Math"/>
              </w:rPr>
              <m:t>S-SSB</m:t>
            </m:r>
          </m:sub>
        </m:sSub>
      </m:oMath>
      <w:r w:rsidRPr="00F827FD">
        <w:t xml:space="preserve">, </w:t>
      </w:r>
      <w:r>
        <w:rPr>
          <w:lang w:eastAsia="ja-JP"/>
        </w:rPr>
        <w:t>where</w:t>
      </w:r>
    </w:p>
    <w:p w14:paraId="448EF946" w14:textId="64B4C15C" w:rsidR="00E21265" w:rsidRPr="00F56BF9" w:rsidRDefault="00E21265" w:rsidP="00E21265">
      <w:pPr>
        <w:pStyle w:val="B1"/>
        <w:rPr>
          <w:lang w:val="en-GB"/>
        </w:rPr>
      </w:pPr>
      <w:r w:rsidRPr="0068348F">
        <w:t>-</w:t>
      </w:r>
      <w:r w:rsidRPr="0068348F">
        <w:tab/>
      </w:r>
      <w:r>
        <w:rPr>
          <w:lang w:eastAsia="ja-JP"/>
        </w:rPr>
        <w:t>index 0 corresponds to a</w:t>
      </w:r>
      <w:r w:rsidRPr="00F827FD">
        <w:rPr>
          <w:lang w:eastAsia="ja-JP"/>
        </w:rPr>
        <w:t xml:space="preserve"> first slot in a </w:t>
      </w:r>
      <w:r>
        <w:rPr>
          <w:lang w:eastAsia="ja-JP"/>
        </w:rPr>
        <w:t xml:space="preserve">frame with SFN </w:t>
      </w:r>
      <w:r w:rsidR="000656C3">
        <w:rPr>
          <w:lang w:eastAsia="ja-JP"/>
        </w:rPr>
        <w:t xml:space="preserve">of the serving cell </w:t>
      </w:r>
      <w:r>
        <w:rPr>
          <w:lang w:eastAsia="ja-JP"/>
        </w:rPr>
        <w:t xml:space="preserve">satisfying </w:t>
      </w:r>
      <m:oMath>
        <m:r>
          <m:rPr>
            <m:sty m:val="p"/>
          </m:rPr>
          <w:rPr>
            <w:rFonts w:ascii="Cambria Math" w:hAnsi="Cambria Math"/>
            <w:lang w:eastAsia="ja-JP"/>
          </w:rPr>
          <m:t>(SFN mod 16)=0</m:t>
        </m:r>
      </m:oMath>
      <w:r w:rsidR="000656C3">
        <w:rPr>
          <w:lang w:val="en-GB" w:eastAsia="ja-JP"/>
        </w:rPr>
        <w:t xml:space="preserve"> </w:t>
      </w:r>
      <w:r w:rsidR="000656C3">
        <w:rPr>
          <w:lang w:eastAsia="ko-KR"/>
        </w:rPr>
        <w:t>or DFN satisfying (DFN mod 16) = 0</w:t>
      </w:r>
    </w:p>
    <w:p w14:paraId="3BFDD556" w14:textId="77777777" w:rsidR="00E21265" w:rsidRDefault="00E21265" w:rsidP="00E21265">
      <w:pPr>
        <w:pStyle w:val="B1"/>
      </w:pPr>
      <w:r w:rsidRPr="0068348F">
        <w:t>-</w:t>
      </w:r>
      <w:r w:rsidRPr="0068348F">
        <w:tab/>
      </w:r>
      <m:oMath>
        <m:sSub>
          <m:sSubPr>
            <m:ctrlPr>
              <w:rPr>
                <w:rFonts w:ascii="Cambria Math" w:hAnsi="Cambria Math"/>
                <w:i/>
              </w:rPr>
            </m:ctrlPr>
          </m:sSubPr>
          <m:e>
            <m:r>
              <w:rPr>
                <w:rFonts w:ascii="Cambria Math" w:hAnsi="Cambria Math"/>
              </w:rPr>
              <m:t>i</m:t>
            </m:r>
          </m:e>
          <m:sub>
            <m:r>
              <m:rPr>
                <m:sty m:val="p"/>
              </m:rPr>
              <w:rPr>
                <w:rFonts w:ascii="Cambria Math" w:hAnsi="Cambria Math"/>
              </w:rPr>
              <m:t>S-SSB</m:t>
            </m:r>
          </m:sub>
        </m:sSub>
      </m:oMath>
      <w:r>
        <w:t xml:space="preserve"> is a S-SS/PSBCH block index within the number of S-SS/PSBCH blocks in the period, with </w:t>
      </w:r>
      <m:oMath>
        <m:r>
          <w:rPr>
            <w:rFonts w:ascii="Cambria Math" w:hAnsi="Cambria Math"/>
          </w:rPr>
          <m:t>0≤</m:t>
        </m:r>
        <m:sSub>
          <m:sSubPr>
            <m:ctrlPr>
              <w:rPr>
                <w:rFonts w:ascii="Cambria Math" w:hAnsi="Cambria Math"/>
                <w:i/>
              </w:rPr>
            </m:ctrlPr>
          </m:sSubPr>
          <m:e>
            <m:r>
              <w:rPr>
                <w:rFonts w:ascii="Cambria Math" w:hAnsi="Cambria Math"/>
              </w:rPr>
              <m:t>i</m:t>
            </m:r>
          </m:e>
          <m:sub>
            <m:r>
              <m:rPr>
                <m:sty m:val="p"/>
              </m:rPr>
              <w:rPr>
                <w:rFonts w:ascii="Cambria Math" w:hAnsi="Cambria Math"/>
              </w:rPr>
              <m:t>S-SSB</m:t>
            </m:r>
          </m:sub>
        </m:sSub>
        <m: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period</m:t>
            </m:r>
          </m:sub>
          <m:sup>
            <m:r>
              <m:rPr>
                <m:sty m:val="p"/>
              </m:rPr>
              <w:rPr>
                <w:rFonts w:ascii="Cambria Math" w:hAnsi="Cambria Math"/>
              </w:rPr>
              <m:t>S-SSB</m:t>
            </m:r>
          </m:sup>
        </m:sSubSup>
        <m:r>
          <w:rPr>
            <w:rFonts w:ascii="Cambria Math" w:hAnsi="Cambria Math"/>
          </w:rPr>
          <m:t>-1</m:t>
        </m:r>
      </m:oMath>
    </w:p>
    <w:p w14:paraId="13EE1518" w14:textId="7FF1434B" w:rsidR="00E21265" w:rsidRDefault="00E21265" w:rsidP="00E21265">
      <w:pPr>
        <w:pStyle w:val="B1"/>
      </w:pPr>
      <w:r w:rsidRPr="0068348F">
        <w:t>-</w:t>
      </w:r>
      <w:r w:rsidRPr="0068348F">
        <w:tab/>
      </w:r>
      <m:oMath>
        <m:sSubSup>
          <m:sSubSupPr>
            <m:ctrlPr>
              <w:rPr>
                <w:rFonts w:ascii="Cambria Math" w:hAnsi="Cambria Math"/>
                <w:i/>
              </w:rPr>
            </m:ctrlPr>
          </m:sSubSupPr>
          <m:e>
            <m:r>
              <w:rPr>
                <w:rFonts w:ascii="Cambria Math" w:hAnsi="Cambria Math"/>
              </w:rPr>
              <m:t>N</m:t>
            </m:r>
          </m:e>
          <m:sub>
            <m:r>
              <m:rPr>
                <m:sty m:val="p"/>
              </m:rPr>
              <w:rPr>
                <w:rFonts w:ascii="Cambria Math" w:hAnsi="Cambria Math"/>
              </w:rPr>
              <m:t>offset</m:t>
            </m:r>
            <m:ctrlPr>
              <w:rPr>
                <w:rFonts w:ascii="Cambria Math" w:hAnsi="Cambria Math"/>
              </w:rPr>
            </m:ctrlPr>
          </m:sub>
          <m:sup>
            <m:r>
              <m:rPr>
                <m:sty m:val="p"/>
              </m:rPr>
              <w:rPr>
                <w:rFonts w:ascii="Cambria Math" w:hAnsi="Cambria Math"/>
              </w:rPr>
              <m:t>S-SSB</m:t>
            </m:r>
          </m:sup>
        </m:sSubSup>
      </m:oMath>
      <w:r>
        <w:t xml:space="preserve"> is a slot offset from a start of the period to the first slot including S-SS/PSBCH block, provided by </w:t>
      </w:r>
      <w:r w:rsidR="007B6046" w:rsidRPr="00882C4D">
        <w:rPr>
          <w:i/>
          <w:iCs/>
          <w:lang w:val="en-US"/>
        </w:rPr>
        <w:t>sl-</w:t>
      </w:r>
      <w:r w:rsidR="007B6046" w:rsidRPr="00882C4D">
        <w:rPr>
          <w:i/>
          <w:lang w:val="en-US"/>
        </w:rPr>
        <w:t>T</w:t>
      </w:r>
      <w:r w:rsidR="007B6046" w:rsidRPr="00882C4D">
        <w:rPr>
          <w:i/>
        </w:rPr>
        <w:t>imeOffsetSSB</w:t>
      </w:r>
    </w:p>
    <w:p w14:paraId="2FABECD2" w14:textId="29B3CC79" w:rsidR="00E21265" w:rsidRDefault="00E21265" w:rsidP="00E21265">
      <w:pPr>
        <w:pStyle w:val="B1"/>
      </w:pPr>
      <w:r w:rsidRPr="0068348F">
        <w:t>-</w:t>
      </w:r>
      <w:r w:rsidRPr="0068348F">
        <w:tab/>
      </w:r>
      <m:oMath>
        <m:sSubSup>
          <m:sSubSupPr>
            <m:ctrlPr>
              <w:rPr>
                <w:rFonts w:ascii="Cambria Math" w:hAnsi="Cambria Math"/>
                <w:i/>
              </w:rPr>
            </m:ctrlPr>
          </m:sSubSupPr>
          <m:e>
            <m:r>
              <w:rPr>
                <w:rFonts w:ascii="Cambria Math" w:hAnsi="Cambria Math"/>
              </w:rPr>
              <m:t>N</m:t>
            </m:r>
          </m:e>
          <m:sub>
            <m:r>
              <m:rPr>
                <m:sty m:val="p"/>
              </m:rPr>
              <w:rPr>
                <w:rFonts w:ascii="Cambria Math" w:hAnsi="Cambria Math"/>
              </w:rPr>
              <m:t>interval</m:t>
            </m:r>
            <m:ctrlPr>
              <w:rPr>
                <w:rFonts w:ascii="Cambria Math" w:hAnsi="Cambria Math"/>
              </w:rPr>
            </m:ctrlPr>
          </m:sub>
          <m:sup>
            <m:r>
              <m:rPr>
                <m:sty m:val="p"/>
              </m:rPr>
              <w:rPr>
                <w:rFonts w:ascii="Cambria Math" w:hAnsi="Cambria Math"/>
              </w:rPr>
              <m:t>S-SSB</m:t>
            </m:r>
          </m:sup>
        </m:sSubSup>
      </m:oMath>
      <w:r>
        <w:t xml:space="preserve"> is a slot interval between S-</w:t>
      </w:r>
      <w:r w:rsidRPr="00B916EC">
        <w:t>SS/P</w:t>
      </w:r>
      <w:r>
        <w:t xml:space="preserve">SBCH blocks, provided by </w:t>
      </w:r>
      <w:r w:rsidR="007B6046" w:rsidRPr="00882C4D">
        <w:rPr>
          <w:i/>
          <w:iCs/>
          <w:lang w:val="en-US"/>
        </w:rPr>
        <w:t>sl-</w:t>
      </w:r>
      <w:r w:rsidR="00483119">
        <w:rPr>
          <w:i/>
          <w:lang w:val="en-GB"/>
        </w:rPr>
        <w:t>T</w:t>
      </w:r>
      <w:r w:rsidR="00483119" w:rsidRPr="00882C4D">
        <w:rPr>
          <w:i/>
        </w:rPr>
        <w:t>imeInterval</w:t>
      </w:r>
    </w:p>
    <w:p w14:paraId="05B5A8AC" w14:textId="310F05AC" w:rsidR="00674122" w:rsidRDefault="00674122" w:rsidP="003638A6">
      <w:pPr>
        <w:jc w:val="both"/>
      </w:pPr>
      <w:bookmarkStart w:id="828" w:name="_Toc29894877"/>
      <w:r w:rsidRPr="00D809F4">
        <w:t xml:space="preserve">For paired spectrum, an S-SS/PSBCH block can be transmitted/received only in a slot of an UL carrier. For unpaired spectrum, an S-SS/PSBCH block can be transmitted/received only in a slot of which all OFDM symbols are configured as UL </w:t>
      </w:r>
      <w:r w:rsidR="00483119">
        <w:rPr>
          <w:lang w:eastAsia="ko-KR"/>
        </w:rPr>
        <w:t>by</w:t>
      </w:r>
      <w:r w:rsidRPr="00D809F4">
        <w:rPr>
          <w:lang w:eastAsia="ko-KR"/>
        </w:rPr>
        <w:t xml:space="preserve"> </w:t>
      </w:r>
      <w:r w:rsidRPr="00D809F4">
        <w:rPr>
          <w:i/>
          <w:iCs/>
          <w:lang w:eastAsia="ko-KR"/>
        </w:rPr>
        <w:t>tdd-UL-DL-ConfigurationCommon</w:t>
      </w:r>
      <w:r w:rsidRPr="00D809F4">
        <w:rPr>
          <w:lang w:eastAsia="ko-KR"/>
        </w:rPr>
        <w:t xml:space="preserve"> </w:t>
      </w:r>
      <w:r w:rsidRPr="00D809F4">
        <w:t>of the serving cell if provided</w:t>
      </w:r>
      <w:r w:rsidRPr="00D809F4">
        <w:rPr>
          <w:i/>
          <w:iCs/>
          <w:lang w:eastAsia="ko-KR"/>
        </w:rPr>
        <w:t xml:space="preserve"> </w:t>
      </w:r>
      <w:r w:rsidRPr="00D809F4">
        <w:rPr>
          <w:lang w:eastAsia="ko-KR"/>
        </w:rPr>
        <w:t>or</w:t>
      </w:r>
      <w:r w:rsidRPr="00D809F4">
        <w:rPr>
          <w:i/>
          <w:iCs/>
          <w:lang w:eastAsia="ko-KR"/>
        </w:rPr>
        <w:t xml:space="preserve"> sl-TDD-Configuration</w:t>
      </w:r>
      <w:r w:rsidRPr="00D809F4">
        <w:rPr>
          <w:i/>
          <w:iCs/>
        </w:rPr>
        <w:t xml:space="preserve"> </w:t>
      </w:r>
      <w:r w:rsidRPr="00D809F4">
        <w:t xml:space="preserve">if provided or </w:t>
      </w:r>
      <w:r w:rsidRPr="00D809F4">
        <w:rPr>
          <w:i/>
          <w:iCs/>
        </w:rPr>
        <w:t>sl-TDD-Config</w:t>
      </w:r>
      <w:r w:rsidRPr="00D809F4">
        <w:t xml:space="preserve"> of the received PSBCH if provided</w:t>
      </w:r>
      <w:r w:rsidRPr="00D809F4">
        <w:rPr>
          <w:lang w:eastAsia="ko-KR"/>
        </w:rPr>
        <w:t>. Or i</w:t>
      </w:r>
      <w:r w:rsidRPr="00D809F4">
        <w:t xml:space="preserve">f </w:t>
      </w:r>
      <w:r w:rsidRPr="00D809F4">
        <w:rPr>
          <w:i/>
          <w:iCs/>
        </w:rPr>
        <w:t>tdd-UL-DL-ConfigurationCommon</w:t>
      </w:r>
      <w:r w:rsidRPr="00D809F4">
        <w:t xml:space="preserve"> and </w:t>
      </w:r>
      <w:r w:rsidRPr="00D809F4">
        <w:rPr>
          <w:i/>
          <w:iCs/>
        </w:rPr>
        <w:t>sl-TDD-Configuration</w:t>
      </w:r>
      <w:r w:rsidRPr="00D809F4">
        <w:t xml:space="preserve"> are not provided for a spectrum indicated with only PC5 interface in Table 5.2E.1-1 in [TS 38.101-1], an S-SS/PSBCH block can be transmitted/received in any slot of the spectrum.</w:t>
      </w:r>
    </w:p>
    <w:p w14:paraId="4E6FD813" w14:textId="70C30C24" w:rsidR="003638A6" w:rsidRDefault="003638A6" w:rsidP="003638A6">
      <w:pPr>
        <w:jc w:val="both"/>
        <w:rPr>
          <w:rFonts w:eastAsia="DengXian"/>
          <w:lang w:eastAsia="zh-CN"/>
        </w:rPr>
      </w:pPr>
      <w:r w:rsidRPr="001E2A52">
        <w:rPr>
          <w:rFonts w:eastAsiaTheme="minorEastAsia"/>
          <w:lang w:eastAsia="zh-CN"/>
        </w:rPr>
        <w:t xml:space="preserve">For transmission of an S-SS/PSBCH block, a UE includes </w:t>
      </w:r>
      <w:r w:rsidRPr="001E2A52">
        <w:rPr>
          <w:rFonts w:eastAsia="DengXian"/>
          <w:lang w:eastAsia="zh-CN"/>
        </w:rPr>
        <w:t xml:space="preserve">a bit sequence </w:t>
      </w:r>
      <m:oMath>
        <m:sSub>
          <m:sSubPr>
            <m:ctrlPr>
              <w:rPr>
                <w:rFonts w:ascii="Cambria Math" w:eastAsia="DengXian" w:hAnsi="Cambria Math"/>
                <w:i/>
              </w:rPr>
            </m:ctrlPr>
          </m:sSubPr>
          <m:e>
            <m:r>
              <w:rPr>
                <w:rFonts w:ascii="Cambria Math" w:eastAsia="DengXian" w:hAnsi="Cambria Math"/>
                <w:lang w:eastAsia="zh-CN"/>
              </w:rPr>
              <m:t>a</m:t>
            </m:r>
          </m:e>
          <m:sub>
            <m:r>
              <w:rPr>
                <w:rFonts w:ascii="Cambria Math" w:eastAsia="DengXian" w:hAnsi="Cambria Math"/>
                <w:lang w:eastAsia="zh-CN"/>
              </w:rPr>
              <m:t>0</m:t>
            </m:r>
          </m:sub>
        </m:sSub>
        <m:r>
          <w:rPr>
            <w:rFonts w:ascii="Cambria Math" w:eastAsia="DengXian" w:hAnsi="Cambria Math"/>
            <w:lang w:eastAsia="zh-CN"/>
          </w:rPr>
          <m:t xml:space="preserve">, </m:t>
        </m:r>
        <m:sSub>
          <m:sSubPr>
            <m:ctrlPr>
              <w:rPr>
                <w:rFonts w:ascii="Cambria Math" w:eastAsia="DengXian" w:hAnsi="Cambria Math"/>
                <w:i/>
              </w:rPr>
            </m:ctrlPr>
          </m:sSubPr>
          <m:e>
            <m:r>
              <w:rPr>
                <w:rFonts w:ascii="Cambria Math" w:eastAsia="DengXian" w:hAnsi="Cambria Math"/>
                <w:lang w:eastAsia="zh-CN"/>
              </w:rPr>
              <m:t>a</m:t>
            </m:r>
          </m:e>
          <m:sub>
            <m:r>
              <w:rPr>
                <w:rFonts w:ascii="Cambria Math" w:eastAsia="DengXian" w:hAnsi="Cambria Math"/>
                <w:lang w:eastAsia="zh-CN"/>
              </w:rPr>
              <m:t>1</m:t>
            </m:r>
          </m:sub>
        </m:sSub>
        <m:r>
          <w:rPr>
            <w:rFonts w:ascii="Cambria Math" w:eastAsia="DengXian" w:hAnsi="Cambria Math"/>
            <w:lang w:eastAsia="zh-CN"/>
          </w:rPr>
          <m:t xml:space="preserve">, </m:t>
        </m:r>
        <m:sSub>
          <m:sSubPr>
            <m:ctrlPr>
              <w:rPr>
                <w:rFonts w:ascii="Cambria Math" w:eastAsia="DengXian" w:hAnsi="Cambria Math"/>
                <w:i/>
              </w:rPr>
            </m:ctrlPr>
          </m:sSubPr>
          <m:e>
            <m:r>
              <w:rPr>
                <w:rFonts w:ascii="Cambria Math" w:eastAsia="DengXian" w:hAnsi="Cambria Math"/>
                <w:lang w:eastAsia="zh-CN"/>
              </w:rPr>
              <m:t>a</m:t>
            </m:r>
          </m:e>
          <m:sub>
            <m:r>
              <w:rPr>
                <w:rFonts w:ascii="Cambria Math" w:eastAsia="DengXian" w:hAnsi="Cambria Math"/>
                <w:lang w:eastAsia="zh-CN"/>
              </w:rPr>
              <m:t>2</m:t>
            </m:r>
          </m:sub>
        </m:sSub>
        <m:r>
          <w:rPr>
            <w:rFonts w:ascii="Cambria Math" w:eastAsia="DengXian" w:hAnsi="Cambria Math"/>
            <w:lang w:eastAsia="zh-CN"/>
          </w:rPr>
          <m:t xml:space="preserve">, </m:t>
        </m:r>
        <m:sSub>
          <m:sSubPr>
            <m:ctrlPr>
              <w:rPr>
                <w:rFonts w:ascii="Cambria Math" w:eastAsia="DengXian" w:hAnsi="Cambria Math"/>
                <w:i/>
              </w:rPr>
            </m:ctrlPr>
          </m:sSubPr>
          <m:e>
            <m:r>
              <w:rPr>
                <w:rFonts w:ascii="Cambria Math" w:eastAsia="DengXian" w:hAnsi="Cambria Math"/>
                <w:lang w:eastAsia="zh-CN"/>
              </w:rPr>
              <m:t>a</m:t>
            </m:r>
          </m:e>
          <m:sub>
            <m:r>
              <w:rPr>
                <w:rFonts w:ascii="Cambria Math" w:eastAsia="DengXian" w:hAnsi="Cambria Math"/>
                <w:lang w:eastAsia="zh-CN"/>
              </w:rPr>
              <m:t>3</m:t>
            </m:r>
          </m:sub>
        </m:sSub>
        <m:r>
          <w:rPr>
            <w:rFonts w:ascii="Cambria Math" w:eastAsia="DengXian" w:hAnsi="Cambria Math"/>
            <w:lang w:eastAsia="zh-CN"/>
          </w:rPr>
          <m:t>, …,</m:t>
        </m:r>
        <m:r>
          <m:rPr>
            <m:sty m:val="p"/>
          </m:rPr>
          <w:rPr>
            <w:rFonts w:ascii="Cambria Math" w:eastAsia="DengXian" w:hAnsi="Cambria Math"/>
            <w:lang w:eastAsia="zh-CN"/>
          </w:rPr>
          <m:t xml:space="preserve"> </m:t>
        </m:r>
        <m:sSub>
          <m:sSubPr>
            <m:ctrlPr>
              <w:rPr>
                <w:rFonts w:ascii="Cambria Math" w:eastAsia="DengXian" w:hAnsi="Cambria Math"/>
                <w:i/>
              </w:rPr>
            </m:ctrlPr>
          </m:sSubPr>
          <m:e>
            <m:r>
              <w:rPr>
                <w:rFonts w:ascii="Cambria Math" w:eastAsia="DengXian" w:hAnsi="Cambria Math"/>
                <w:lang w:eastAsia="zh-CN"/>
              </w:rPr>
              <m:t>a</m:t>
            </m:r>
          </m:e>
          <m:sub>
            <m:r>
              <w:rPr>
                <w:rFonts w:ascii="Cambria Math" w:eastAsia="DengXian" w:hAnsi="Cambria Math"/>
                <w:lang w:eastAsia="zh-CN"/>
              </w:rPr>
              <m:t>11</m:t>
            </m:r>
          </m:sub>
        </m:sSub>
      </m:oMath>
      <w:r w:rsidRPr="001E2A52">
        <w:rPr>
          <w:rFonts w:eastAsia="DengXian"/>
          <w:lang w:eastAsia="zh-CN"/>
        </w:rPr>
        <w:t xml:space="preserve"> in the PSBCH payload to indicate </w:t>
      </w:r>
      <w:r w:rsidRPr="001E2A52">
        <w:rPr>
          <w:i/>
        </w:rPr>
        <w:t>sl-TDD-Config</w:t>
      </w:r>
      <w:r w:rsidRPr="001E2A52">
        <w:rPr>
          <w:rFonts w:eastAsia="DengXian"/>
          <w:lang w:eastAsia="zh-CN"/>
        </w:rPr>
        <w:t xml:space="preserve"> and provide a slot format over a number of slots</w:t>
      </w:r>
      <w:r w:rsidR="00691237">
        <w:rPr>
          <w:rFonts w:eastAsia="DengXian"/>
          <w:lang w:eastAsia="zh-CN"/>
        </w:rPr>
        <w:t>.</w:t>
      </w:r>
    </w:p>
    <w:p w14:paraId="53899DE1" w14:textId="0F5F897B" w:rsidR="00691237" w:rsidRDefault="00691237" w:rsidP="00691237">
      <w:pPr>
        <w:jc w:val="both"/>
        <w:rPr>
          <w:rFonts w:eastAsiaTheme="minorEastAsia"/>
          <w:lang w:eastAsia="zh-CN"/>
        </w:rPr>
      </w:pPr>
      <w:r>
        <w:rPr>
          <w:rFonts w:eastAsia="DengXian"/>
          <w:lang w:eastAsia="zh-CN"/>
        </w:rPr>
        <w:t xml:space="preserve">For paired spectrum, or if </w:t>
      </w:r>
      <w:r w:rsidRPr="005D6701">
        <w:rPr>
          <w:i/>
        </w:rPr>
        <w:t>tdd-UL-DL-ConfigurationCommon</w:t>
      </w:r>
      <w:r>
        <w:rPr>
          <w:rFonts w:eastAsiaTheme="minorEastAsia" w:hint="eastAsia"/>
          <w:lang w:eastAsia="zh-CN"/>
        </w:rPr>
        <w:t xml:space="preserve"> </w:t>
      </w:r>
      <w:r>
        <w:rPr>
          <w:rFonts w:eastAsiaTheme="minorEastAsia"/>
          <w:lang w:eastAsia="zh-CN"/>
        </w:rPr>
        <w:t>and</w:t>
      </w:r>
      <w:r>
        <w:rPr>
          <w:rFonts w:eastAsiaTheme="minorEastAsia" w:hint="eastAsia"/>
          <w:lang w:eastAsia="zh-CN"/>
        </w:rPr>
        <w:t xml:space="preserve"> </w:t>
      </w:r>
      <w:r w:rsidRPr="000B4D68">
        <w:rPr>
          <w:rFonts w:eastAsia="Gulim"/>
          <w:i/>
          <w:iCs/>
          <w:lang w:eastAsia="ko-KR"/>
        </w:rPr>
        <w:t>sl-TDD-Configuration</w:t>
      </w:r>
      <w:r>
        <w:rPr>
          <w:rFonts w:eastAsiaTheme="minorEastAsia" w:hint="eastAsia"/>
          <w:lang w:eastAsia="zh-CN"/>
        </w:rPr>
        <w:t xml:space="preserve"> </w:t>
      </w:r>
      <w:r>
        <w:rPr>
          <w:rFonts w:eastAsiaTheme="minorEastAsia"/>
          <w:lang w:eastAsia="zh-CN"/>
        </w:rPr>
        <w:t>are not</w:t>
      </w:r>
      <w:r>
        <w:rPr>
          <w:rFonts w:eastAsiaTheme="minorEastAsia" w:hint="eastAsia"/>
          <w:lang w:eastAsia="zh-CN"/>
        </w:rPr>
        <w:t xml:space="preserve"> provided for a spectrum indicated with only PC5 interface in Table 5.2E.1-1 </w:t>
      </w:r>
      <w:r>
        <w:rPr>
          <w:rFonts w:eastAsiaTheme="minorEastAsia"/>
          <w:lang w:eastAsia="zh-CN"/>
        </w:rPr>
        <w:t>in</w:t>
      </w:r>
      <w:r>
        <w:rPr>
          <w:rFonts w:eastAsiaTheme="minorEastAsia" w:hint="eastAsia"/>
          <w:lang w:eastAsia="zh-CN"/>
        </w:rPr>
        <w:t xml:space="preserve"> [TS 38.101-1]</w:t>
      </w:r>
      <w:r>
        <w:rPr>
          <w:rFonts w:eastAsiaTheme="minorEastAsia"/>
          <w:lang w:eastAsia="zh-CN"/>
        </w:rPr>
        <w:t>,</w:t>
      </w:r>
      <w:r>
        <w:rPr>
          <w:rFonts w:eastAsiaTheme="minorEastAsia" w:hint="eastAsia"/>
          <w:lang w:eastAsia="zh-CN"/>
        </w:rPr>
        <w:t xml:space="preserve"> </w:t>
      </w:r>
    </w:p>
    <w:p w14:paraId="617A9D7F" w14:textId="76B448F7" w:rsidR="00691237" w:rsidRPr="00A31DA3" w:rsidRDefault="00691237" w:rsidP="00691237">
      <w:pPr>
        <w:pStyle w:val="B1"/>
        <w:ind w:leftChars="142"/>
        <w:rPr>
          <w:rFonts w:eastAsiaTheme="minorEastAsia"/>
          <w:lang w:val="en-US" w:eastAsia="zh-CN"/>
        </w:rPr>
      </w:pPr>
      <w:r w:rsidRPr="005D6701">
        <w:t>-</w:t>
      </w:r>
      <w:r w:rsidRPr="005D6701">
        <w:tab/>
      </w:r>
      <m:oMath>
        <m:sSub>
          <m:sSubPr>
            <m:ctrlPr>
              <w:rPr>
                <w:rFonts w:ascii="Cambria Math" w:hAnsi="Cambria Math"/>
              </w:rPr>
            </m:ctrlPr>
          </m:sSubPr>
          <m:e>
            <m:r>
              <w:rPr>
                <w:rFonts w:ascii="Cambria Math" w:hAnsi="Cambria Math"/>
              </w:rPr>
              <m:t>a</m:t>
            </m:r>
          </m:e>
          <m:sub>
            <m:r>
              <m:rPr>
                <m:sty m:val="p"/>
              </m:rPr>
              <w:rPr>
                <w:rFonts w:ascii="Cambria Math" w:hAnsi="Cambria Math"/>
              </w:rPr>
              <m:t>0</m:t>
            </m:r>
          </m:sub>
        </m:sSub>
        <m: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1</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2</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3</m:t>
            </m:r>
          </m:sub>
        </m:sSub>
        <m:r>
          <m:rPr>
            <m:sty m:val="p"/>
          </m:rPr>
          <w:rPr>
            <w:rFonts w:ascii="Cambria Math" w:hAnsi="Cambria Math"/>
          </w:rPr>
          <m:t>,</m:t>
        </m:r>
        <m:sSub>
          <m:sSubPr>
            <m:ctrlPr>
              <w:rPr>
                <w:rFonts w:ascii="Cambria Math" w:hAnsi="Cambria Math"/>
              </w:rPr>
            </m:ctrlPr>
          </m:sSubPr>
          <m:e>
            <m:r>
              <w:rPr>
                <w:rFonts w:ascii="Cambria Math" w:hAnsi="Cambria Math"/>
              </w:rPr>
              <m:t>a</m:t>
            </m:r>
          </m:e>
          <m:sub>
            <m:r>
              <m:rPr>
                <m:sty m:val="p"/>
              </m:rPr>
              <w:rPr>
                <w:rFonts w:ascii="Cambria Math" w:hAnsi="Cambria Math"/>
              </w:rPr>
              <m:t>4</m:t>
            </m:r>
          </m:sub>
        </m:sSub>
        <m:sSub>
          <m:sSubPr>
            <m:ctrlPr>
              <w:rPr>
                <w:rFonts w:ascii="Cambria Math" w:hAnsi="Cambria Math"/>
              </w:rPr>
            </m:ctrlPr>
          </m:sSubPr>
          <m:e>
            <m:r>
              <w:rPr>
                <w:rFonts w:ascii="Cambria Math" w:hAnsi="Cambria Math"/>
              </w:rPr>
              <m:t>, a</m:t>
            </m:r>
          </m:e>
          <m:sub>
            <m:r>
              <m:rPr>
                <m:sty m:val="p"/>
              </m:rPr>
              <w:rPr>
                <w:rFonts w:ascii="Cambria Math" w:hAnsi="Cambria Math"/>
              </w:rPr>
              <m:t>5</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6</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7</m:t>
            </m:r>
          </m:sub>
        </m:sSub>
        <m:r>
          <m:rPr>
            <m:sty m:val="p"/>
          </m:rPr>
          <w:rPr>
            <w:rFonts w:ascii="Cambria Math" w:hAnsi="Cambria Math"/>
          </w:rPr>
          <m:t>,</m:t>
        </m:r>
        <m:sSub>
          <m:sSubPr>
            <m:ctrlPr>
              <w:rPr>
                <w:rFonts w:ascii="Cambria Math" w:hAnsi="Cambria Math"/>
              </w:rPr>
            </m:ctrlPr>
          </m:sSubPr>
          <m:e>
            <m:r>
              <w:rPr>
                <w:rFonts w:ascii="Cambria Math" w:hAnsi="Cambria Math"/>
              </w:rPr>
              <m:t>a</m:t>
            </m:r>
          </m:e>
          <m:sub>
            <m:r>
              <m:rPr>
                <m:sty m:val="p"/>
              </m:rPr>
              <w:rPr>
                <w:rFonts w:ascii="Cambria Math" w:hAnsi="Cambria Math"/>
              </w:rPr>
              <m:t>8</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9</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10</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11</m:t>
            </m:r>
          </m:sub>
        </m:sSub>
      </m:oMath>
      <w:r>
        <w:rPr>
          <w:rFonts w:eastAsiaTheme="minorEastAsia" w:hint="eastAsia"/>
          <w:lang w:eastAsia="zh-CN"/>
        </w:rPr>
        <w:t xml:space="preserve"> are set to</w:t>
      </w:r>
      <w:r>
        <w:rPr>
          <w:rFonts w:eastAsiaTheme="minorEastAsia"/>
          <w:lang w:val="en-US" w:eastAsia="zh-CN"/>
        </w:rPr>
        <w:t xml:space="preserve"> '</w:t>
      </w:r>
      <w:r>
        <w:rPr>
          <w:rFonts w:eastAsiaTheme="minorEastAsia" w:hint="eastAsia"/>
          <w:lang w:eastAsia="zh-CN"/>
        </w:rPr>
        <w:t>1</w:t>
      </w:r>
      <w:r>
        <w:rPr>
          <w:rFonts w:eastAsiaTheme="minorEastAsia"/>
          <w:lang w:val="en-US" w:eastAsia="zh-CN"/>
        </w:rPr>
        <w:t>'</w:t>
      </w:r>
      <w:r>
        <w:rPr>
          <w:rFonts w:eastAsiaTheme="minorEastAsia" w:hint="eastAsia"/>
          <w:lang w:eastAsia="zh-CN"/>
        </w:rPr>
        <w:t>;</w:t>
      </w:r>
    </w:p>
    <w:p w14:paraId="2685DBC5" w14:textId="37F90C65" w:rsidR="00691237" w:rsidRPr="001E2A52" w:rsidRDefault="00691237" w:rsidP="00691237">
      <w:pPr>
        <w:jc w:val="both"/>
        <w:rPr>
          <w:rFonts w:eastAsia="DengXian"/>
          <w:lang w:eastAsia="zh-CN"/>
        </w:rPr>
      </w:pPr>
      <w:r>
        <w:rPr>
          <w:rFonts w:eastAsia="DengXian"/>
          <w:lang w:eastAsia="zh-CN"/>
        </w:rPr>
        <w:t>else</w:t>
      </w:r>
    </w:p>
    <w:p w14:paraId="33C12CFE" w14:textId="0AB66AD2" w:rsidR="003638A6" w:rsidRPr="00FA0DC9" w:rsidRDefault="003638A6" w:rsidP="003638A6">
      <w:pPr>
        <w:pStyle w:val="B1"/>
        <w:rPr>
          <w:lang w:val="en-US"/>
        </w:rPr>
      </w:pPr>
      <w:r w:rsidRPr="0068348F">
        <w:t>-</w:t>
      </w:r>
      <w:r w:rsidRPr="0068348F">
        <w:tab/>
      </w:r>
      <m:oMath>
        <m:sSub>
          <m:sSubPr>
            <m:ctrlPr>
              <w:rPr>
                <w:rFonts w:ascii="Cambria Math" w:hAnsi="Cambria Math"/>
              </w:rPr>
            </m:ctrlPr>
          </m:sSubPr>
          <m:e>
            <m:r>
              <w:rPr>
                <w:rFonts w:ascii="Cambria Math" w:hAnsi="Cambria Math"/>
              </w:rPr>
              <m:t>a</m:t>
            </m:r>
          </m:e>
          <m:sub>
            <m:r>
              <m:rPr>
                <m:sty m:val="p"/>
              </m:rPr>
              <w:rPr>
                <w:rFonts w:ascii="Cambria Math" w:hAnsi="Cambria Math"/>
              </w:rPr>
              <m:t>0</m:t>
            </m:r>
          </m:sub>
        </m:sSub>
        <m:r>
          <m:rPr>
            <m:sty m:val="p"/>
          </m:rPr>
          <w:rPr>
            <w:rFonts w:ascii="Cambria Math" w:hAnsi="Cambria Math"/>
          </w:rPr>
          <m:t>=0</m:t>
        </m:r>
      </m:oMath>
      <w:r w:rsidRPr="00FA0DC9">
        <w:t xml:space="preserve"> if </w:t>
      </w:r>
      <w:r w:rsidRPr="00FA0DC9">
        <w:rPr>
          <w:i/>
        </w:rPr>
        <w:t>pattern1</w:t>
      </w:r>
      <w:r w:rsidRPr="00FA0DC9">
        <w:t xml:space="preserve"> </w:t>
      </w:r>
      <w:r w:rsidRPr="00FA0DC9">
        <w:rPr>
          <w:lang w:val="en-US"/>
        </w:rPr>
        <w:t>is</w:t>
      </w:r>
      <w:r w:rsidRPr="00FA0DC9">
        <w:t xml:space="preserve"> provided by</w:t>
      </w:r>
      <w:r w:rsidR="009F6EA2">
        <w:rPr>
          <w:lang w:val="en-US"/>
        </w:rPr>
        <w:t xml:space="preserve"> </w:t>
      </w:r>
      <w:r w:rsidR="009F6EA2" w:rsidRPr="00F67668">
        <w:rPr>
          <w:rFonts w:eastAsiaTheme="minorEastAsia"/>
          <w:i/>
          <w:kern w:val="2"/>
          <w:sz w:val="21"/>
          <w:szCs w:val="22"/>
          <w:lang w:val="en-US"/>
        </w:rPr>
        <w:t>sl-TDD-Configuration</w:t>
      </w:r>
      <w:r w:rsidR="009F6EA2" w:rsidRPr="00104BB9">
        <w:rPr>
          <w:rFonts w:eastAsiaTheme="minorEastAsia"/>
          <w:iCs/>
          <w:kern w:val="2"/>
          <w:sz w:val="21"/>
          <w:szCs w:val="22"/>
          <w:lang w:val="en-US"/>
        </w:rPr>
        <w:t xml:space="preserve"> or</w:t>
      </w:r>
      <w:r w:rsidRPr="009F6EA2">
        <w:rPr>
          <w:iCs/>
        </w:rPr>
        <w:t xml:space="preserve"> </w:t>
      </w:r>
      <w:r>
        <w:rPr>
          <w:i/>
          <w:lang w:val="en-US"/>
        </w:rPr>
        <w:t>tdd</w:t>
      </w:r>
      <w:r w:rsidRPr="00FA0DC9">
        <w:rPr>
          <w:i/>
        </w:rPr>
        <w:t>-UL-DL-</w:t>
      </w:r>
      <w:r>
        <w:rPr>
          <w:i/>
          <w:lang w:val="en-US"/>
        </w:rPr>
        <w:t>Configuration</w:t>
      </w:r>
      <w:r w:rsidRPr="00FA0DC9">
        <w:rPr>
          <w:i/>
        </w:rPr>
        <w:t>Common</w:t>
      </w:r>
      <w:r w:rsidRPr="00FA0DC9">
        <w:rPr>
          <w:lang w:val="en-US"/>
        </w:rPr>
        <w:t xml:space="preserve">; </w:t>
      </w:r>
      <m:oMath>
        <m:sSub>
          <m:sSubPr>
            <m:ctrlPr>
              <w:rPr>
                <w:rFonts w:ascii="Cambria Math" w:hAnsi="Cambria Math"/>
              </w:rPr>
            </m:ctrlPr>
          </m:sSubPr>
          <m:e>
            <m:r>
              <w:rPr>
                <w:rFonts w:ascii="Cambria Math" w:hAnsi="Cambria Math"/>
              </w:rPr>
              <m:t>a</m:t>
            </m:r>
          </m:e>
          <m:sub>
            <m:r>
              <m:rPr>
                <m:sty m:val="p"/>
              </m:rPr>
              <w:rPr>
                <w:rFonts w:ascii="Cambria Math" w:hAnsi="Cambria Math"/>
              </w:rPr>
              <m:t>0</m:t>
            </m:r>
          </m:sub>
        </m:sSub>
        <m:r>
          <m:rPr>
            <m:sty m:val="p"/>
          </m:rPr>
          <w:rPr>
            <w:rFonts w:ascii="Cambria Math" w:hAnsi="Cambria Math"/>
          </w:rPr>
          <m:t>=1</m:t>
        </m:r>
      </m:oMath>
      <w:r w:rsidRPr="00FA0DC9">
        <w:t xml:space="preserve"> if both </w:t>
      </w:r>
      <w:r w:rsidRPr="00FA0DC9">
        <w:rPr>
          <w:i/>
        </w:rPr>
        <w:t>pattern1</w:t>
      </w:r>
      <w:r w:rsidRPr="00FA0DC9">
        <w:t xml:space="preserve"> and </w:t>
      </w:r>
      <w:r w:rsidRPr="00FA0DC9">
        <w:rPr>
          <w:i/>
        </w:rPr>
        <w:t>pattern2</w:t>
      </w:r>
      <w:r w:rsidRPr="00FA0DC9">
        <w:t xml:space="preserve"> are provided by </w:t>
      </w:r>
      <w:r w:rsidR="009F6EA2" w:rsidRPr="00F67668">
        <w:rPr>
          <w:rFonts w:eastAsiaTheme="minorEastAsia"/>
          <w:i/>
          <w:kern w:val="2"/>
          <w:sz w:val="21"/>
          <w:szCs w:val="22"/>
          <w:lang w:val="en-US"/>
        </w:rPr>
        <w:t>sl-TDD-Configuration</w:t>
      </w:r>
      <w:r w:rsidR="009F6EA2" w:rsidRPr="00104BB9">
        <w:rPr>
          <w:rFonts w:eastAsiaTheme="minorEastAsia"/>
          <w:iCs/>
          <w:kern w:val="2"/>
          <w:sz w:val="21"/>
          <w:szCs w:val="22"/>
          <w:lang w:val="en-US"/>
        </w:rPr>
        <w:t xml:space="preserve"> or</w:t>
      </w:r>
      <w:r w:rsidR="009F6EA2" w:rsidRPr="00104BB9">
        <w:rPr>
          <w:iCs/>
          <w:lang w:val="en-US"/>
        </w:rPr>
        <w:t xml:space="preserve"> </w:t>
      </w:r>
      <w:r>
        <w:rPr>
          <w:i/>
          <w:lang w:val="en-US"/>
        </w:rPr>
        <w:t>tdd</w:t>
      </w:r>
      <w:r w:rsidRPr="00FA0DC9">
        <w:rPr>
          <w:i/>
        </w:rPr>
        <w:t>-UL-DL-Config</w:t>
      </w:r>
      <w:r>
        <w:rPr>
          <w:i/>
          <w:lang w:val="en-US"/>
        </w:rPr>
        <w:t>uration</w:t>
      </w:r>
      <w:r w:rsidRPr="00FA0DC9">
        <w:rPr>
          <w:i/>
        </w:rPr>
        <w:t>Common</w:t>
      </w:r>
      <w:r w:rsidRPr="00FA0DC9">
        <w:t xml:space="preserve"> as described </w:t>
      </w:r>
      <w:r w:rsidR="006F5F9E">
        <w:t>in clause</w:t>
      </w:r>
      <w:r w:rsidRPr="00FA0DC9">
        <w:t xml:space="preserve"> 11.1</w:t>
      </w:r>
    </w:p>
    <w:p w14:paraId="14E7C8D2" w14:textId="77777777" w:rsidR="003638A6" w:rsidRPr="002368C9" w:rsidRDefault="003638A6" w:rsidP="003638A6">
      <w:pPr>
        <w:pStyle w:val="B1"/>
        <w:rPr>
          <w:lang w:val="en-US"/>
        </w:rPr>
      </w:pPr>
      <w:r w:rsidRPr="0068348F">
        <w:t>-</w:t>
      </w:r>
      <w:r w:rsidRPr="0068348F">
        <w:tab/>
      </w:r>
      <m:oMath>
        <m:sSub>
          <m:sSubPr>
            <m:ctrlPr>
              <w:rPr>
                <w:rFonts w:ascii="Cambria Math" w:hAnsi="Cambria Math"/>
              </w:rPr>
            </m:ctrlPr>
          </m:sSubPr>
          <m:e>
            <m:r>
              <w:rPr>
                <w:rFonts w:ascii="Cambria Math" w:hAnsi="Cambria Math"/>
              </w:rPr>
              <m:t>a</m:t>
            </m:r>
          </m:e>
          <m:sub>
            <m:r>
              <m:rPr>
                <m:sty m:val="p"/>
              </m:rPr>
              <w:rPr>
                <w:rFonts w:ascii="Cambria Math" w:hAnsi="Cambria Math"/>
              </w:rPr>
              <m:t>1</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2</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3</m:t>
            </m:r>
          </m:sub>
        </m:sSub>
        <m:r>
          <m:rPr>
            <m:sty m:val="p"/>
          </m:rPr>
          <w:rPr>
            <w:rFonts w:ascii="Cambria Math" w:hAnsi="Cambria Math"/>
          </w:rPr>
          <m:t>,</m:t>
        </m:r>
        <m:sSub>
          <m:sSubPr>
            <m:ctrlPr>
              <w:rPr>
                <w:rFonts w:ascii="Cambria Math" w:hAnsi="Cambria Math"/>
              </w:rPr>
            </m:ctrlPr>
          </m:sSubPr>
          <m:e>
            <m:r>
              <w:rPr>
                <w:rFonts w:ascii="Cambria Math" w:hAnsi="Cambria Math"/>
              </w:rPr>
              <m:t>a</m:t>
            </m:r>
          </m:e>
          <m:sub>
            <m:r>
              <m:rPr>
                <m:sty m:val="p"/>
              </m:rPr>
              <w:rPr>
                <w:rFonts w:ascii="Cambria Math" w:hAnsi="Cambria Math"/>
              </w:rPr>
              <m:t>4</m:t>
            </m:r>
          </m:sub>
        </m:sSub>
      </m:oMath>
      <w:r w:rsidRPr="002368C9">
        <w:t xml:space="preserve"> are determined based on</w:t>
      </w:r>
    </w:p>
    <w:p w14:paraId="1B0FCAC7" w14:textId="77777777" w:rsidR="003638A6" w:rsidRDefault="003638A6" w:rsidP="005A1C83">
      <w:pPr>
        <w:pStyle w:val="B2"/>
      </w:pPr>
      <w:r w:rsidRPr="0068348F">
        <w:t>-</w:t>
      </w:r>
      <w:r w:rsidRPr="0068348F">
        <w:tab/>
      </w:r>
      <m:oMath>
        <m:r>
          <w:rPr>
            <w:rFonts w:ascii="Cambria Math" w:hAnsi="Cambria Math"/>
          </w:rPr>
          <m:t>P</m:t>
        </m:r>
      </m:oMath>
      <w:r w:rsidRPr="00FA0DC9">
        <w:rPr>
          <w:iCs/>
        </w:rPr>
        <w:t xml:space="preserve"> in </w:t>
      </w:r>
      <w:r w:rsidRPr="00FA0DC9">
        <w:rPr>
          <w:i/>
        </w:rPr>
        <w:t xml:space="preserve">pattern1 </w:t>
      </w:r>
      <w:r w:rsidRPr="00FA0DC9">
        <w:t>as described in Table 16.</w:t>
      </w:r>
      <w:r w:rsidRPr="00FA0DC9">
        <w:rPr>
          <w:lang w:val="en-US"/>
        </w:rPr>
        <w:t>1</w:t>
      </w:r>
      <w:r w:rsidRPr="00FA0DC9">
        <w:t xml:space="preserve">-1 for </w:t>
      </w:r>
      <m:oMath>
        <m:sSub>
          <m:sSubPr>
            <m:ctrlPr>
              <w:rPr>
                <w:rFonts w:ascii="Cambria Math" w:hAnsi="Cambria Math"/>
              </w:rPr>
            </m:ctrlPr>
          </m:sSubPr>
          <m:e>
            <m:r>
              <w:rPr>
                <w:rFonts w:ascii="Cambria Math" w:hAnsi="Cambria Math"/>
              </w:rPr>
              <m:t>a</m:t>
            </m:r>
          </m:e>
          <m:sub>
            <m:r>
              <m:rPr>
                <m:sty m:val="p"/>
              </m:rPr>
              <w:rPr>
                <w:rFonts w:ascii="Cambria Math" w:hAnsi="Cambria Math"/>
              </w:rPr>
              <m:t>0</m:t>
            </m:r>
          </m:sub>
        </m:sSub>
        <m:r>
          <m:rPr>
            <m:sty m:val="p"/>
          </m:rPr>
          <w:rPr>
            <w:rFonts w:ascii="Cambria Math" w:hAnsi="Cambria Math"/>
          </w:rPr>
          <m:t>=0</m:t>
        </m:r>
      </m:oMath>
      <w:r w:rsidRPr="00FA0DC9">
        <w:t xml:space="preserve"> </w:t>
      </w:r>
    </w:p>
    <w:p w14:paraId="47E2E765" w14:textId="77777777" w:rsidR="003638A6" w:rsidRDefault="003638A6" w:rsidP="005A1C83">
      <w:pPr>
        <w:pStyle w:val="B2"/>
      </w:pPr>
      <w:r w:rsidRPr="0068348F">
        <w:t>-</w:t>
      </w:r>
      <w:r w:rsidRPr="0068348F">
        <w:tab/>
      </w:r>
      <m:oMath>
        <m:r>
          <w:rPr>
            <w:rFonts w:ascii="Cambria Math" w:hAnsi="Cambria Math"/>
          </w:rPr>
          <m:t>P</m:t>
        </m:r>
      </m:oMath>
      <w:r w:rsidRPr="00FA0DC9">
        <w:rPr>
          <w:iCs/>
        </w:rPr>
        <w:t xml:space="preserve"> in </w:t>
      </w:r>
      <w:r w:rsidRPr="00FA0DC9">
        <w:rPr>
          <w:i/>
        </w:rPr>
        <w:t xml:space="preserve">pattern1 </w:t>
      </w:r>
      <w:r w:rsidRPr="00FA0DC9">
        <w:t>and</w:t>
      </w:r>
      <w:r w:rsidRPr="00FA0DC9">
        <w:rPr>
          <w:i/>
        </w:rPr>
        <w:t xml:space="preserve"> </w:t>
      </w:r>
      <m:oMath>
        <m:sSub>
          <m:sSubPr>
            <m:ctrlPr>
              <w:rPr>
                <w:rFonts w:ascii="Cambria Math" w:hAnsi="Cambria Math"/>
                <w:i/>
              </w:rPr>
            </m:ctrlPr>
          </m:sSubPr>
          <m:e>
            <m:r>
              <w:rPr>
                <w:rFonts w:ascii="Cambria Math" w:hAnsi="Cambria Math"/>
              </w:rPr>
              <m:t>P</m:t>
            </m:r>
          </m:e>
          <m:sub>
            <m:r>
              <w:rPr>
                <w:rFonts w:ascii="Cambria Math" w:hAnsi="Cambria Math"/>
              </w:rPr>
              <m:t>2</m:t>
            </m:r>
          </m:sub>
        </m:sSub>
      </m:oMath>
      <w:r w:rsidRPr="00FA0DC9">
        <w:rPr>
          <w:i/>
        </w:rPr>
        <w:t xml:space="preserve"> in pattern2 </w:t>
      </w:r>
      <w:r w:rsidRPr="00FA0DC9">
        <w:t>as described in Table 16.</w:t>
      </w:r>
      <w:r w:rsidRPr="00FA0DC9">
        <w:rPr>
          <w:lang w:val="en-US"/>
        </w:rPr>
        <w:t>1</w:t>
      </w:r>
      <w:r w:rsidRPr="00FA0DC9">
        <w:t xml:space="preserve">-2 for </w:t>
      </w:r>
      <m:oMath>
        <m:sSub>
          <m:sSubPr>
            <m:ctrlPr>
              <w:rPr>
                <w:rFonts w:ascii="Cambria Math" w:hAnsi="Cambria Math"/>
              </w:rPr>
            </m:ctrlPr>
          </m:sSubPr>
          <m:e>
            <m:r>
              <w:rPr>
                <w:rFonts w:ascii="Cambria Math" w:hAnsi="Cambria Math"/>
              </w:rPr>
              <m:t>a</m:t>
            </m:r>
          </m:e>
          <m:sub>
            <m:r>
              <m:rPr>
                <m:sty m:val="p"/>
              </m:rPr>
              <w:rPr>
                <w:rFonts w:ascii="Cambria Math" w:hAnsi="Cambria Math"/>
              </w:rPr>
              <m:t>0</m:t>
            </m:r>
          </m:sub>
        </m:sSub>
        <m:r>
          <m:rPr>
            <m:sty m:val="p"/>
          </m:rPr>
          <w:rPr>
            <w:rFonts w:ascii="Cambria Math" w:hAnsi="Cambria Math"/>
          </w:rPr>
          <m:t>=1</m:t>
        </m:r>
      </m:oMath>
    </w:p>
    <w:p w14:paraId="66D3E2E2" w14:textId="478D1B6F" w:rsidR="003638A6" w:rsidRDefault="003638A6" w:rsidP="003638A6">
      <w:pPr>
        <w:pStyle w:val="B1"/>
        <w:ind w:firstLine="0"/>
      </w:pPr>
      <w:r w:rsidRPr="00FA0DC9">
        <w:t xml:space="preserve">where </w:t>
      </w:r>
      <m:oMath>
        <m:r>
          <w:rPr>
            <w:rFonts w:ascii="Cambria Math" w:hAnsi="Cambria Math"/>
          </w:rPr>
          <m:t>P</m:t>
        </m:r>
      </m:oMath>
      <w:r w:rsidRPr="00FA0DC9">
        <w:t xml:space="preserve"> and </w:t>
      </w:r>
      <m:oMath>
        <m:sSub>
          <m:sSubPr>
            <m:ctrlPr>
              <w:rPr>
                <w:rFonts w:ascii="Cambria Math" w:hAnsi="Cambria Math"/>
              </w:rPr>
            </m:ctrlPr>
          </m:sSubPr>
          <m:e>
            <m:r>
              <w:rPr>
                <w:rFonts w:ascii="Cambria Math" w:hAnsi="Cambria Math"/>
              </w:rPr>
              <m:t>P</m:t>
            </m:r>
          </m:e>
          <m:sub>
            <m:r>
              <m:rPr>
                <m:sty m:val="p"/>
              </m:rPr>
              <w:rPr>
                <w:rFonts w:ascii="Cambria Math" w:hAnsi="Cambria Math"/>
              </w:rPr>
              <m:t>2</m:t>
            </m:r>
          </m:sub>
        </m:sSub>
      </m:oMath>
      <w:r w:rsidRPr="00FA0DC9">
        <w:t xml:space="preserve"> are as described </w:t>
      </w:r>
      <w:r w:rsidR="006F5F9E">
        <w:t>in clause</w:t>
      </w:r>
      <w:r w:rsidRPr="00FA0DC9">
        <w:t xml:space="preserve"> 11.1</w:t>
      </w:r>
    </w:p>
    <w:p w14:paraId="69B3E618" w14:textId="77777777" w:rsidR="003638A6" w:rsidRDefault="003638A6" w:rsidP="003638A6">
      <w:pPr>
        <w:pStyle w:val="B1"/>
        <w:rPr>
          <w:iCs/>
          <w:lang w:val="en-US"/>
        </w:rPr>
      </w:pPr>
      <w:r w:rsidRPr="0068348F">
        <w:t>-</w:t>
      </w:r>
      <w:r w:rsidRPr="0068348F">
        <w:tab/>
      </w:r>
      <m:oMath>
        <m:sSub>
          <m:sSubPr>
            <m:ctrlPr>
              <w:rPr>
                <w:rFonts w:ascii="Cambria Math" w:hAnsi="Cambria Math"/>
              </w:rPr>
            </m:ctrlPr>
          </m:sSubPr>
          <m:e>
            <m:r>
              <w:rPr>
                <w:rFonts w:ascii="Cambria Math" w:hAnsi="Cambria Math"/>
              </w:rPr>
              <m:t>a</m:t>
            </m:r>
          </m:e>
          <m:sub>
            <m:r>
              <m:rPr>
                <m:sty m:val="p"/>
              </m:rPr>
              <w:rPr>
                <w:rFonts w:ascii="Cambria Math" w:hAnsi="Cambria Math"/>
              </w:rPr>
              <m:t>5</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6</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7</m:t>
            </m:r>
          </m:sub>
        </m:sSub>
        <m:r>
          <m:rPr>
            <m:sty m:val="p"/>
          </m:rPr>
          <w:rPr>
            <w:rFonts w:ascii="Cambria Math" w:hAnsi="Cambria Math"/>
          </w:rPr>
          <m:t>,</m:t>
        </m:r>
        <m:sSub>
          <m:sSubPr>
            <m:ctrlPr>
              <w:rPr>
                <w:rFonts w:ascii="Cambria Math" w:hAnsi="Cambria Math"/>
              </w:rPr>
            </m:ctrlPr>
          </m:sSubPr>
          <m:e>
            <m:r>
              <w:rPr>
                <w:rFonts w:ascii="Cambria Math" w:hAnsi="Cambria Math"/>
              </w:rPr>
              <m:t>a</m:t>
            </m:r>
          </m:e>
          <m:sub>
            <m:r>
              <m:rPr>
                <m:sty m:val="p"/>
              </m:rPr>
              <w:rPr>
                <w:rFonts w:ascii="Cambria Math" w:hAnsi="Cambria Math"/>
              </w:rPr>
              <m:t>8</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9</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10</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11</m:t>
            </m:r>
          </m:sub>
        </m:sSub>
      </m:oMath>
      <w:r w:rsidRPr="002368C9">
        <w:t xml:space="preserve"> are</w:t>
      </w:r>
      <w:r>
        <w:rPr>
          <w:lang w:val="en-US"/>
        </w:rPr>
        <w:t xml:space="preserve"> the</w:t>
      </w:r>
      <w:r w:rsidRPr="002368C9">
        <w:t xml:space="preserve"> </w:t>
      </w:r>
      <w:r>
        <w:rPr>
          <w:lang w:val="en-US"/>
        </w:rPr>
        <w:t>7th</w:t>
      </w:r>
      <w:r w:rsidRPr="002368C9">
        <w:t xml:space="preserve"> to </w:t>
      </w:r>
      <w:r>
        <w:rPr>
          <w:lang w:val="en-US"/>
        </w:rPr>
        <w:t>1st</w:t>
      </w:r>
      <w:r w:rsidRPr="002368C9">
        <w:t xml:space="preserve"> </w:t>
      </w:r>
      <w:r>
        <w:rPr>
          <w:lang w:val="en-US"/>
        </w:rPr>
        <w:t>L</w:t>
      </w:r>
      <w:r w:rsidRPr="002368C9">
        <w:t xml:space="preserve">SBs of </w:t>
      </w:r>
      <m:oMath>
        <m:sSubSup>
          <m:sSubSupPr>
            <m:ctrlPr>
              <w:rPr>
                <w:rFonts w:ascii="Cambria Math" w:hAnsi="Cambria Math"/>
                <w:iCs/>
              </w:rPr>
            </m:ctrlPr>
          </m:sSubSupPr>
          <m:e>
            <m:r>
              <w:rPr>
                <w:rFonts w:ascii="Cambria Math" w:hAnsi="Cambria Math"/>
              </w:rPr>
              <m:t>u</m:t>
            </m:r>
          </m:e>
          <m:sub>
            <m:r>
              <m:rPr>
                <m:sty m:val="p"/>
              </m:rPr>
              <w:rPr>
                <w:rFonts w:ascii="Cambria Math" w:hAnsi="Cambria Math"/>
              </w:rPr>
              <m:t>slots</m:t>
            </m:r>
          </m:sub>
          <m:sup>
            <m:r>
              <m:rPr>
                <m:sty m:val="p"/>
              </m:rPr>
              <w:rPr>
                <w:rFonts w:ascii="Cambria Math" w:hAnsi="Cambria Math"/>
              </w:rPr>
              <m:t>SL</m:t>
            </m:r>
          </m:sup>
        </m:sSubSup>
      </m:oMath>
      <w:r w:rsidRPr="002368C9">
        <w:rPr>
          <w:iCs/>
        </w:rPr>
        <w:t>, respectivel</w:t>
      </w:r>
      <w:r>
        <w:rPr>
          <w:iCs/>
          <w:lang w:val="en-US"/>
        </w:rPr>
        <w:t>y</w:t>
      </w:r>
    </w:p>
    <w:p w14:paraId="358F196F" w14:textId="77777777" w:rsidR="003638A6" w:rsidRDefault="003638A6" w:rsidP="005A1C83">
      <w:pPr>
        <w:pStyle w:val="B2"/>
        <w:rPr>
          <w:rFonts w:eastAsiaTheme="minorEastAsia"/>
          <w:lang w:eastAsia="zh-CN"/>
        </w:rPr>
      </w:pPr>
      <w:r w:rsidRPr="0068348F">
        <w:t>-</w:t>
      </w:r>
      <w:r w:rsidRPr="0068348F">
        <w:tab/>
      </w:r>
      <w:r>
        <w:rPr>
          <w:rFonts w:eastAsiaTheme="minorEastAsia"/>
          <w:lang w:eastAsia="zh-CN"/>
        </w:rPr>
        <w:t xml:space="preserve">for </w:t>
      </w:r>
      <m:oMath>
        <m:sSub>
          <m:sSubPr>
            <m:ctrlPr>
              <w:rPr>
                <w:rFonts w:ascii="Cambria Math" w:eastAsiaTheme="minorEastAsia" w:hAnsi="Cambria Math"/>
                <w:lang w:eastAsia="zh-CN"/>
              </w:rPr>
            </m:ctrlPr>
          </m:sSubPr>
          <m:e>
            <m:r>
              <w:rPr>
                <w:rFonts w:ascii="Cambria Math" w:eastAsiaTheme="minorEastAsia" w:hAnsi="Cambria Math"/>
                <w:lang w:eastAsia="zh-CN"/>
              </w:rPr>
              <m:t>a</m:t>
            </m:r>
          </m:e>
          <m:sub>
            <m:r>
              <m:rPr>
                <m:sty m:val="p"/>
              </m:rPr>
              <w:rPr>
                <w:rFonts w:ascii="Cambria Math" w:eastAsiaTheme="minorEastAsia" w:hAnsi="Cambria Math"/>
                <w:lang w:eastAsia="zh-CN"/>
              </w:rPr>
              <m:t>0</m:t>
            </m:r>
          </m:sub>
        </m:sSub>
        <m:r>
          <m:rPr>
            <m:sty m:val="p"/>
          </m:rPr>
          <w:rPr>
            <w:rFonts w:ascii="Cambria Math" w:eastAsiaTheme="minorEastAsia" w:hAnsi="Cambria Math"/>
            <w:lang w:eastAsia="zh-CN"/>
          </w:rPr>
          <m:t>=0</m:t>
        </m:r>
      </m:oMath>
      <w:r>
        <w:rPr>
          <w:rFonts w:eastAsiaTheme="minorEastAsia"/>
          <w:lang w:eastAsia="zh-CN"/>
        </w:rPr>
        <w:t xml:space="preserve">, </w:t>
      </w:r>
      <m:oMath>
        <m:sSubSup>
          <m:sSubSupPr>
            <m:ctrlPr>
              <w:rPr>
                <w:rFonts w:ascii="Cambria Math" w:eastAsiaTheme="minorEastAsia" w:hAnsi="Cambria Math"/>
                <w:lang w:eastAsia="zh-CN"/>
              </w:rPr>
            </m:ctrlPr>
          </m:sSubSupPr>
          <m:e>
            <m:r>
              <w:rPr>
                <w:rFonts w:ascii="Cambria Math" w:eastAsiaTheme="minorEastAsia" w:hAnsi="Cambria Math"/>
                <w:lang w:eastAsia="zh-CN"/>
              </w:rPr>
              <m:t>u</m:t>
            </m:r>
          </m:e>
          <m:sub>
            <m:r>
              <m:rPr>
                <m:sty m:val="p"/>
              </m:rPr>
              <w:rPr>
                <w:rFonts w:ascii="Cambria Math" w:eastAsiaTheme="minorEastAsia" w:hAnsi="Cambria Math"/>
                <w:lang w:eastAsia="zh-CN"/>
              </w:rPr>
              <m:t>slots</m:t>
            </m:r>
          </m:sub>
          <m:sup>
            <m:r>
              <m:rPr>
                <m:sty m:val="p"/>
              </m:rPr>
              <w:rPr>
                <w:rFonts w:ascii="Cambria Math" w:eastAsiaTheme="minorEastAsia" w:hAnsi="Cambria Math"/>
                <w:lang w:eastAsia="zh-CN"/>
              </w:rPr>
              <m:t>SL</m:t>
            </m:r>
          </m:sup>
        </m:sSubSup>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w:rPr>
                <w:rFonts w:ascii="Cambria Math" w:eastAsiaTheme="minorEastAsia" w:hAnsi="Cambria Math"/>
                <w:lang w:eastAsia="zh-CN"/>
              </w:rPr>
              <m:t>u</m:t>
            </m:r>
          </m:e>
          <m:sub>
            <m:r>
              <m:rPr>
                <m:sty m:val="p"/>
              </m:rPr>
              <w:rPr>
                <w:rFonts w:ascii="Cambria Math" w:eastAsiaTheme="minorEastAsia" w:hAnsi="Cambria Math"/>
                <w:lang w:eastAsia="zh-CN"/>
              </w:rPr>
              <m:t>slots</m:t>
            </m:r>
          </m:sub>
        </m:sSub>
        <m:r>
          <m:rPr>
            <m:sty m:val="p"/>
          </m:rPr>
          <w:rPr>
            <w:rFonts w:ascii="Cambria Math" w:hAnsi="Cambria Math"/>
          </w:rPr>
          <m:t>*</m:t>
        </m:r>
        <m:sSup>
          <m:sSupPr>
            <m:ctrlPr>
              <w:rPr>
                <w:rFonts w:ascii="Cambria Math" w:eastAsia="DengXian" w:hAnsi="Cambria Math" w:cs="Calibri"/>
                <w:bCs/>
                <w:iCs/>
              </w:rPr>
            </m:ctrlPr>
          </m:sSupPr>
          <m:e>
            <m:r>
              <m:rPr>
                <m:sty m:val="p"/>
              </m:rPr>
              <w:rPr>
                <w:rFonts w:ascii="Cambria Math" w:hAnsi="Cambria Math"/>
              </w:rPr>
              <m:t>2</m:t>
            </m:r>
          </m:e>
          <m:sup>
            <m:r>
              <w:rPr>
                <w:rFonts w:ascii="Cambria Math" w:hAnsi="Cambria Math"/>
              </w:rPr>
              <m:t>μ</m:t>
            </m:r>
            <m:r>
              <m:rPr>
                <m:sty m:val="p"/>
              </m:rPr>
              <w:rPr>
                <w:rFonts w:ascii="Cambria Math" w:hAnsi="Cambria Math"/>
              </w:rPr>
              <m:t>-</m:t>
            </m:r>
            <m:sSub>
              <m:sSubPr>
                <m:ctrlPr>
                  <w:rPr>
                    <w:rFonts w:ascii="Cambria Math" w:hAnsi="Cambria Math"/>
                    <w:iCs/>
                  </w:rPr>
                </m:ctrlPr>
              </m:sSubPr>
              <m:e>
                <m:r>
                  <w:rPr>
                    <w:rFonts w:ascii="Cambria Math" w:hAnsi="Cambria Math"/>
                  </w:rPr>
                  <m:t>μ</m:t>
                </m:r>
              </m:e>
              <m:sub>
                <m:r>
                  <m:rPr>
                    <m:sty m:val="p"/>
                  </m:rPr>
                  <w:rPr>
                    <w:rFonts w:ascii="Cambria Math" w:hAnsi="Cambria Math"/>
                  </w:rPr>
                  <m:t>ref</m:t>
                </m:r>
              </m:sub>
            </m:sSub>
          </m:sup>
        </m:sSup>
        <m:r>
          <m:rPr>
            <m:sty m:val="p"/>
          </m:rPr>
          <w:rPr>
            <w:rFonts w:ascii="Cambria Math" w:eastAsiaTheme="minorEastAsia" w:hAnsi="Cambria Math"/>
            <w:lang w:eastAsia="zh-CN"/>
          </w:rPr>
          <m:t>+</m:t>
        </m:r>
        <m:d>
          <m:dPr>
            <m:begChr m:val="⌊"/>
            <m:endChr m:val="⌋"/>
            <m:ctrlPr>
              <w:rPr>
                <w:rFonts w:ascii="Cambria Math" w:eastAsiaTheme="minorEastAsia" w:hAnsi="Cambria Math"/>
                <w:lang w:eastAsia="zh-CN"/>
              </w:rPr>
            </m:ctrlPr>
          </m:dPr>
          <m:e>
            <m:f>
              <m:fPr>
                <m:ctrlPr>
                  <w:rPr>
                    <w:rFonts w:ascii="Cambria Math" w:hAnsi="Cambria Math"/>
                    <w:iCs/>
                  </w:rPr>
                </m:ctrlPr>
              </m:fPr>
              <m:num>
                <m:sSub>
                  <m:sSubPr>
                    <m:ctrlPr>
                      <w:rPr>
                        <w:rFonts w:ascii="Cambria Math" w:hAnsi="Cambria Math"/>
                        <w:iCs/>
                      </w:rPr>
                    </m:ctrlPr>
                  </m:sSubPr>
                  <m:e>
                    <m:r>
                      <w:rPr>
                        <w:rFonts w:ascii="Cambria Math" w:hAnsi="Cambria Math"/>
                      </w:rPr>
                      <m:t>u</m:t>
                    </m:r>
                  </m:e>
                  <m:sub>
                    <m:r>
                      <m:rPr>
                        <m:sty m:val="p"/>
                      </m:rPr>
                      <w:rPr>
                        <w:rFonts w:ascii="Cambria Math" w:hAnsi="Cambria Math"/>
                      </w:rPr>
                      <m:t>sym</m:t>
                    </m:r>
                  </m:sub>
                </m:sSub>
                <m:r>
                  <m:rPr>
                    <m:sty m:val="p"/>
                  </m:rPr>
                  <w:rPr>
                    <w:rFonts w:ascii="Cambria Math" w:hAnsi="Cambria Math"/>
                  </w:rPr>
                  <m:t>*</m:t>
                </m:r>
                <m:sSup>
                  <m:sSupPr>
                    <m:ctrlPr>
                      <w:rPr>
                        <w:rFonts w:ascii="Cambria Math" w:eastAsia="DengXian" w:hAnsi="Cambria Math" w:cs="Calibri"/>
                        <w:bCs/>
                        <w:iCs/>
                      </w:rPr>
                    </m:ctrlPr>
                  </m:sSupPr>
                  <m:e>
                    <m:r>
                      <m:rPr>
                        <m:sty m:val="p"/>
                      </m:rPr>
                      <w:rPr>
                        <w:rFonts w:ascii="Cambria Math" w:hAnsi="Cambria Math"/>
                      </w:rPr>
                      <m:t>2</m:t>
                    </m:r>
                  </m:e>
                  <m:sup>
                    <m:r>
                      <w:rPr>
                        <w:rFonts w:ascii="Cambria Math" w:hAnsi="Cambria Math"/>
                      </w:rPr>
                      <m:t>μ</m:t>
                    </m:r>
                    <m:r>
                      <m:rPr>
                        <m:sty m:val="p"/>
                      </m:rPr>
                      <w:rPr>
                        <w:rFonts w:ascii="Cambria Math" w:hAnsi="Cambria Math"/>
                      </w:rPr>
                      <m:t>-</m:t>
                    </m:r>
                    <m:sSub>
                      <m:sSubPr>
                        <m:ctrlPr>
                          <w:rPr>
                            <w:rFonts w:ascii="Cambria Math" w:hAnsi="Cambria Math"/>
                            <w:iCs/>
                          </w:rPr>
                        </m:ctrlPr>
                      </m:sSubPr>
                      <m:e>
                        <m:r>
                          <w:rPr>
                            <w:rFonts w:ascii="Cambria Math" w:hAnsi="Cambria Math"/>
                          </w:rPr>
                          <m:t>μ</m:t>
                        </m:r>
                      </m:e>
                      <m:sub>
                        <m:r>
                          <m:rPr>
                            <m:sty m:val="p"/>
                          </m:rPr>
                          <w:rPr>
                            <w:rFonts w:ascii="Cambria Math" w:hAnsi="Cambria Math"/>
                          </w:rPr>
                          <m:t>ref</m:t>
                        </m:r>
                      </m:sub>
                    </m:sSub>
                  </m:sup>
                </m:sSup>
              </m:num>
              <m:den>
                <m:r>
                  <w:rPr>
                    <w:rFonts w:ascii="Cambria Math" w:hAnsi="Cambria Math"/>
                  </w:rPr>
                  <m:t>L</m:t>
                </m:r>
              </m:den>
            </m:f>
          </m:e>
        </m:d>
        <m:r>
          <m:rPr>
            <m:sty m:val="p"/>
          </m:rPr>
          <w:rPr>
            <w:rFonts w:ascii="Cambria Math" w:hAnsi="Cambria Math"/>
          </w:rPr>
          <m:t>+</m:t>
        </m:r>
        <m:sSub>
          <m:sSubPr>
            <m:ctrlPr>
              <w:rPr>
                <w:rFonts w:ascii="Cambria Math" w:hAnsi="Cambria Math"/>
                <w:iCs/>
              </w:rPr>
            </m:ctrlPr>
          </m:sSubPr>
          <m:e>
            <m:r>
              <w:rPr>
                <w:rFonts w:ascii="Cambria Math" w:hAnsi="Cambria Math"/>
              </w:rPr>
              <m:t>I</m:t>
            </m:r>
          </m:e>
          <m:sub>
            <m:r>
              <m:rPr>
                <m:sty m:val="p"/>
              </m:rPr>
              <w:rPr>
                <w:rFonts w:ascii="Cambria Math" w:hAnsi="Cambria Math"/>
              </w:rPr>
              <m:t>1</m:t>
            </m:r>
          </m:sub>
        </m:sSub>
      </m:oMath>
    </w:p>
    <w:p w14:paraId="4DCF94AF" w14:textId="77777777" w:rsidR="003638A6" w:rsidRPr="002368C9" w:rsidRDefault="003638A6" w:rsidP="005A1C83">
      <w:pPr>
        <w:pStyle w:val="B2"/>
      </w:pPr>
      <w:r w:rsidRPr="0068348F">
        <w:lastRenderedPageBreak/>
        <w:t>-</w:t>
      </w:r>
      <w:r w:rsidRPr="0068348F">
        <w:tab/>
      </w:r>
      <w:r>
        <w:rPr>
          <w:rFonts w:eastAsiaTheme="minorEastAsia"/>
          <w:lang w:eastAsia="zh-CN"/>
        </w:rPr>
        <w:t xml:space="preserve">for </w:t>
      </w:r>
      <m:oMath>
        <m:sSub>
          <m:sSubPr>
            <m:ctrlPr>
              <w:rPr>
                <w:rFonts w:ascii="Cambria Math" w:eastAsiaTheme="minorEastAsia" w:hAnsi="Cambria Math"/>
                <w:lang w:eastAsia="zh-CN"/>
              </w:rPr>
            </m:ctrlPr>
          </m:sSubPr>
          <m:e>
            <m:r>
              <w:rPr>
                <w:rFonts w:ascii="Cambria Math" w:eastAsiaTheme="minorEastAsia" w:hAnsi="Cambria Math"/>
                <w:lang w:eastAsia="zh-CN"/>
              </w:rPr>
              <m:t>a</m:t>
            </m:r>
          </m:e>
          <m:sub>
            <m:r>
              <m:rPr>
                <m:sty m:val="p"/>
              </m:rPr>
              <w:rPr>
                <w:rFonts w:ascii="Cambria Math" w:eastAsiaTheme="minorEastAsia" w:hAnsi="Cambria Math"/>
                <w:lang w:eastAsia="zh-CN"/>
              </w:rPr>
              <m:t>0</m:t>
            </m:r>
          </m:sub>
        </m:sSub>
        <m:r>
          <m:rPr>
            <m:sty m:val="p"/>
          </m:rPr>
          <w:rPr>
            <w:rFonts w:ascii="Cambria Math" w:eastAsiaTheme="minorEastAsia" w:hAnsi="Cambria Math"/>
            <w:lang w:eastAsia="zh-CN"/>
          </w:rPr>
          <m:t>=1</m:t>
        </m:r>
      </m:oMath>
      <w:r>
        <w:rPr>
          <w:rFonts w:eastAsiaTheme="minorEastAsia"/>
          <w:lang w:eastAsia="zh-CN"/>
        </w:rPr>
        <w:t xml:space="preserve">, </w:t>
      </w:r>
      <m:oMath>
        <m:sSubSup>
          <m:sSubSupPr>
            <m:ctrlPr>
              <w:rPr>
                <w:rFonts w:ascii="Cambria Math" w:eastAsiaTheme="minorEastAsia" w:hAnsi="Cambria Math"/>
                <w:lang w:eastAsia="zh-CN"/>
              </w:rPr>
            </m:ctrlPr>
          </m:sSubSupPr>
          <m:e>
            <m:r>
              <w:rPr>
                <w:rFonts w:ascii="Cambria Math" w:eastAsiaTheme="minorEastAsia" w:hAnsi="Cambria Math"/>
                <w:lang w:eastAsia="zh-CN"/>
              </w:rPr>
              <m:t>u</m:t>
            </m:r>
          </m:e>
          <m:sub>
            <m:r>
              <m:rPr>
                <m:sty m:val="p"/>
              </m:rPr>
              <w:rPr>
                <w:rFonts w:ascii="Cambria Math" w:eastAsiaTheme="minorEastAsia" w:hAnsi="Cambria Math"/>
                <w:lang w:eastAsia="zh-CN"/>
              </w:rPr>
              <m:t>slots</m:t>
            </m:r>
          </m:sub>
          <m:sup>
            <m:r>
              <m:rPr>
                <m:sty m:val="p"/>
              </m:rPr>
              <w:rPr>
                <w:rFonts w:ascii="Cambria Math" w:eastAsiaTheme="minorEastAsia" w:hAnsi="Cambria Math"/>
                <w:lang w:eastAsia="zh-CN"/>
              </w:rPr>
              <m:t>SL</m:t>
            </m:r>
          </m:sup>
        </m:sSubSup>
        <m:r>
          <m:rPr>
            <m:sty m:val="p"/>
          </m:rPr>
          <w:rPr>
            <w:rFonts w:ascii="Cambria Math" w:eastAsiaTheme="minorEastAsia" w:hAnsi="Cambria Math"/>
            <w:lang w:eastAsia="zh-CN"/>
          </w:rPr>
          <m:t>=</m:t>
        </m:r>
        <m:d>
          <m:dPr>
            <m:begChr m:val="⌊"/>
            <m:endChr m:val="⌋"/>
            <m:ctrlPr>
              <w:rPr>
                <w:rFonts w:ascii="Cambria Math" w:eastAsiaTheme="minorEastAsia" w:hAnsi="Cambria Math"/>
                <w:lang w:eastAsia="zh-CN"/>
              </w:rPr>
            </m:ctrlPr>
          </m:dPr>
          <m:e>
            <m:f>
              <m:fPr>
                <m:ctrlPr>
                  <w:rPr>
                    <w:rFonts w:ascii="Cambria Math" w:eastAsiaTheme="minorEastAsia" w:hAnsi="Cambria Math"/>
                    <w:lang w:eastAsia="zh-CN"/>
                  </w:rPr>
                </m:ctrlPr>
              </m:fPr>
              <m:num>
                <m:sSub>
                  <m:sSubPr>
                    <m:ctrlPr>
                      <w:rPr>
                        <w:rFonts w:ascii="Cambria Math" w:eastAsiaTheme="minorEastAsia" w:hAnsi="Cambria Math"/>
                        <w:lang w:eastAsia="zh-CN"/>
                      </w:rPr>
                    </m:ctrlPr>
                  </m:sSubPr>
                  <m:e>
                    <m:r>
                      <w:rPr>
                        <w:rFonts w:ascii="Cambria Math" w:eastAsiaTheme="minorEastAsia" w:hAnsi="Cambria Math"/>
                        <w:lang w:eastAsia="zh-CN"/>
                      </w:rPr>
                      <m:t>u</m:t>
                    </m:r>
                  </m:e>
                  <m:sub>
                    <m:r>
                      <m:rPr>
                        <m:sty m:val="p"/>
                      </m:rPr>
                      <w:rPr>
                        <w:rFonts w:ascii="Cambria Math" w:eastAsiaTheme="minorEastAsia" w:hAnsi="Cambria Math"/>
                        <w:lang w:eastAsia="zh-CN"/>
                      </w:rPr>
                      <m:t>slots,2</m:t>
                    </m:r>
                  </m:sub>
                </m:sSub>
                <m:r>
                  <m:rPr>
                    <m:sty m:val="p"/>
                  </m:rPr>
                  <w:rPr>
                    <w:rFonts w:ascii="Cambria Math" w:hAnsi="Cambria Math"/>
                  </w:rPr>
                  <m:t>*</m:t>
                </m:r>
                <m:sSup>
                  <m:sSupPr>
                    <m:ctrlPr>
                      <w:rPr>
                        <w:rFonts w:ascii="Cambria Math" w:eastAsia="DengXian" w:hAnsi="Cambria Math" w:cs="Calibri"/>
                        <w:bCs/>
                        <w:iCs/>
                      </w:rPr>
                    </m:ctrlPr>
                  </m:sSupPr>
                  <m:e>
                    <m:r>
                      <m:rPr>
                        <m:sty m:val="p"/>
                      </m:rPr>
                      <w:rPr>
                        <w:rFonts w:ascii="Cambria Math" w:hAnsi="Cambria Math"/>
                      </w:rPr>
                      <m:t>2</m:t>
                    </m:r>
                  </m:e>
                  <m:sup>
                    <m:r>
                      <w:rPr>
                        <w:rFonts w:ascii="Cambria Math" w:hAnsi="Cambria Math"/>
                      </w:rPr>
                      <m:t>μ</m:t>
                    </m:r>
                    <m:r>
                      <m:rPr>
                        <m:sty m:val="p"/>
                      </m:rPr>
                      <w:rPr>
                        <w:rFonts w:ascii="Cambria Math" w:hAnsi="Cambria Math"/>
                      </w:rPr>
                      <m:t>-</m:t>
                    </m:r>
                    <m:sSub>
                      <m:sSubPr>
                        <m:ctrlPr>
                          <w:rPr>
                            <w:rFonts w:ascii="Cambria Math" w:hAnsi="Cambria Math"/>
                            <w:iCs/>
                          </w:rPr>
                        </m:ctrlPr>
                      </m:sSubPr>
                      <m:e>
                        <m:r>
                          <w:rPr>
                            <w:rFonts w:ascii="Cambria Math" w:hAnsi="Cambria Math"/>
                          </w:rPr>
                          <m:t>μ</m:t>
                        </m:r>
                      </m:e>
                      <m:sub>
                        <m:r>
                          <m:rPr>
                            <m:sty m:val="p"/>
                          </m:rPr>
                          <w:rPr>
                            <w:rFonts w:ascii="Cambria Math" w:hAnsi="Cambria Math"/>
                          </w:rPr>
                          <m:t>ref</m:t>
                        </m:r>
                      </m:sub>
                    </m:sSub>
                  </m:sup>
                </m:sSup>
                <m:r>
                  <m:rPr>
                    <m:sty m:val="p"/>
                  </m:rPr>
                  <w:rPr>
                    <w:rFonts w:ascii="Cambria Math" w:eastAsiaTheme="minorEastAsia" w:hAnsi="Cambria Math"/>
                    <w:lang w:eastAsia="zh-CN"/>
                  </w:rPr>
                  <m:t>+</m:t>
                </m:r>
                <m:d>
                  <m:dPr>
                    <m:begChr m:val="⌊"/>
                    <m:endChr m:val="⌋"/>
                    <m:ctrlPr>
                      <w:rPr>
                        <w:rFonts w:ascii="Cambria Math" w:eastAsiaTheme="minorEastAsia" w:hAnsi="Cambria Math"/>
                        <w:lang w:eastAsia="zh-CN"/>
                      </w:rPr>
                    </m:ctrlPr>
                  </m:dPr>
                  <m:e>
                    <m:f>
                      <m:fPr>
                        <m:ctrlPr>
                          <w:rPr>
                            <w:rFonts w:ascii="Cambria Math" w:eastAsiaTheme="minorEastAsia" w:hAnsi="Cambria Math"/>
                            <w:lang w:eastAsia="zh-CN"/>
                          </w:rPr>
                        </m:ctrlPr>
                      </m:fPr>
                      <m:num>
                        <m:sSub>
                          <m:sSubPr>
                            <m:ctrlPr>
                              <w:rPr>
                                <w:rFonts w:ascii="Cambria Math" w:eastAsiaTheme="minorEastAsia" w:hAnsi="Cambria Math"/>
                                <w:lang w:eastAsia="zh-CN"/>
                              </w:rPr>
                            </m:ctrlPr>
                          </m:sSubPr>
                          <m:e>
                            <m:r>
                              <w:rPr>
                                <w:rFonts w:ascii="Cambria Math" w:eastAsiaTheme="minorEastAsia" w:hAnsi="Cambria Math"/>
                                <w:lang w:eastAsia="zh-CN"/>
                              </w:rPr>
                              <m:t>u</m:t>
                            </m:r>
                          </m:e>
                          <m:sub>
                            <m:r>
                              <m:rPr>
                                <m:sty m:val="p"/>
                              </m:rPr>
                              <w:rPr>
                                <w:rFonts w:ascii="Cambria Math" w:eastAsiaTheme="minorEastAsia" w:hAnsi="Cambria Math"/>
                                <w:lang w:eastAsia="zh-CN"/>
                              </w:rPr>
                              <m:t>sym,2</m:t>
                            </m:r>
                          </m:sub>
                        </m:sSub>
                        <m:r>
                          <m:rPr>
                            <m:sty m:val="p"/>
                          </m:rPr>
                          <w:rPr>
                            <w:rFonts w:ascii="Cambria Math" w:hAnsi="Cambria Math"/>
                          </w:rPr>
                          <m:t>*</m:t>
                        </m:r>
                        <m:sSup>
                          <m:sSupPr>
                            <m:ctrlPr>
                              <w:rPr>
                                <w:rFonts w:ascii="Cambria Math" w:eastAsia="DengXian" w:hAnsi="Cambria Math" w:cs="Calibri"/>
                                <w:bCs/>
                                <w:iCs/>
                              </w:rPr>
                            </m:ctrlPr>
                          </m:sSupPr>
                          <m:e>
                            <m:r>
                              <m:rPr>
                                <m:sty m:val="p"/>
                              </m:rPr>
                              <w:rPr>
                                <w:rFonts w:ascii="Cambria Math" w:hAnsi="Cambria Math"/>
                              </w:rPr>
                              <m:t>2</m:t>
                            </m:r>
                          </m:e>
                          <m:sup>
                            <m:r>
                              <w:rPr>
                                <w:rFonts w:ascii="Cambria Math" w:hAnsi="Cambria Math"/>
                              </w:rPr>
                              <m:t>μ</m:t>
                            </m:r>
                            <m:r>
                              <m:rPr>
                                <m:sty m:val="p"/>
                              </m:rPr>
                              <w:rPr>
                                <w:rFonts w:ascii="Cambria Math" w:hAnsi="Cambria Math"/>
                              </w:rPr>
                              <m:t>-</m:t>
                            </m:r>
                            <m:sSub>
                              <m:sSubPr>
                                <m:ctrlPr>
                                  <w:rPr>
                                    <w:rFonts w:ascii="Cambria Math" w:hAnsi="Cambria Math"/>
                                    <w:iCs/>
                                  </w:rPr>
                                </m:ctrlPr>
                              </m:sSubPr>
                              <m:e>
                                <m:r>
                                  <w:rPr>
                                    <w:rFonts w:ascii="Cambria Math" w:hAnsi="Cambria Math"/>
                                  </w:rPr>
                                  <m:t>μ</m:t>
                                </m:r>
                              </m:e>
                              <m:sub>
                                <m:r>
                                  <m:rPr>
                                    <m:sty m:val="p"/>
                                  </m:rPr>
                                  <w:rPr>
                                    <w:rFonts w:ascii="Cambria Math" w:hAnsi="Cambria Math"/>
                                  </w:rPr>
                                  <m:t>ref</m:t>
                                </m:r>
                              </m:sub>
                            </m:sSub>
                          </m:sup>
                        </m:sSup>
                      </m:num>
                      <m:den>
                        <m:r>
                          <w:rPr>
                            <w:rFonts w:ascii="Cambria Math" w:eastAsiaTheme="minorEastAsia" w:hAnsi="Cambria Math"/>
                            <w:lang w:eastAsia="zh-CN"/>
                          </w:rPr>
                          <m:t>L</m:t>
                        </m:r>
                      </m:den>
                    </m:f>
                  </m:e>
                </m:d>
                <m:r>
                  <m:rPr>
                    <m:sty m:val="p"/>
                  </m:rPr>
                  <w:rPr>
                    <w:rFonts w:ascii="Cambria Math" w:hAnsi="Cambria Math"/>
                  </w:rPr>
                  <m:t>+</m:t>
                </m:r>
                <m:sSub>
                  <m:sSubPr>
                    <m:ctrlPr>
                      <w:rPr>
                        <w:rFonts w:ascii="Cambria Math" w:hAnsi="Cambria Math"/>
                        <w:iCs/>
                      </w:rPr>
                    </m:ctrlPr>
                  </m:sSubPr>
                  <m:e>
                    <m:r>
                      <w:rPr>
                        <w:rFonts w:ascii="Cambria Math" w:hAnsi="Cambria Math"/>
                      </w:rPr>
                      <m:t>I</m:t>
                    </m:r>
                  </m:e>
                  <m:sub>
                    <m:r>
                      <m:rPr>
                        <m:sty m:val="p"/>
                      </m:rPr>
                      <w:rPr>
                        <w:rFonts w:ascii="Cambria Math" w:hAnsi="Cambria Math"/>
                      </w:rPr>
                      <m:t>2</m:t>
                    </m:r>
                  </m:sub>
                </m:sSub>
              </m:num>
              <m:den>
                <m:r>
                  <w:rPr>
                    <w:rFonts w:ascii="Cambria Math" w:eastAsiaTheme="minorEastAsia" w:hAnsi="Cambria Math"/>
                    <w:lang w:eastAsia="zh-CN"/>
                  </w:rPr>
                  <m:t>w</m:t>
                </m:r>
              </m:den>
            </m:f>
          </m:e>
        </m:d>
        <m:r>
          <m:rPr>
            <m:sty m:val="p"/>
          </m:rPr>
          <w:rPr>
            <w:rFonts w:ascii="Cambria Math" w:eastAsiaTheme="minorEastAsia" w:hAnsi="Cambria Math"/>
            <w:lang w:eastAsia="zh-CN"/>
          </w:rPr>
          <m:t>*</m:t>
        </m:r>
        <m:d>
          <m:dPr>
            <m:begChr m:val="⌈"/>
            <m:endChr m:val="⌉"/>
            <m:ctrlPr>
              <w:rPr>
                <w:rFonts w:ascii="Cambria Math" w:eastAsiaTheme="minorEastAsia" w:hAnsi="Cambria Math"/>
                <w:lang w:eastAsia="zh-CN"/>
              </w:rPr>
            </m:ctrlPr>
          </m:dPr>
          <m:e>
            <m:f>
              <m:fPr>
                <m:ctrlPr>
                  <w:rPr>
                    <w:rFonts w:ascii="Cambria Math" w:eastAsiaTheme="minorEastAsia" w:hAnsi="Cambria Math"/>
                    <w:lang w:eastAsia="zh-CN"/>
                  </w:rPr>
                </m:ctrlPr>
              </m:fPr>
              <m:num>
                <m:sSup>
                  <m:sSupPr>
                    <m:ctrlPr>
                      <w:rPr>
                        <w:rFonts w:ascii="Cambria Math" w:eastAsiaTheme="minorEastAsia" w:hAnsi="Cambria Math"/>
                        <w:lang w:eastAsia="zh-CN"/>
                      </w:rPr>
                    </m:ctrlPr>
                  </m:sSupPr>
                  <m:e>
                    <m:r>
                      <w:rPr>
                        <w:rFonts w:ascii="Cambria Math" w:eastAsiaTheme="minorEastAsia" w:hAnsi="Cambria Math"/>
                        <w:lang w:eastAsia="zh-CN"/>
                      </w:rPr>
                      <m:t>P</m:t>
                    </m:r>
                    <m:r>
                      <m:rPr>
                        <m:sty m:val="p"/>
                      </m:rPr>
                      <w:rPr>
                        <w:rFonts w:ascii="Cambria Math" w:eastAsiaTheme="minorEastAsia" w:hAnsi="Cambria Math"/>
                        <w:lang w:eastAsia="zh-CN"/>
                      </w:rPr>
                      <m:t>*2</m:t>
                    </m:r>
                  </m:e>
                  <m:sup>
                    <m:r>
                      <w:rPr>
                        <w:rFonts w:ascii="Cambria Math" w:eastAsiaTheme="minorEastAsia" w:hAnsi="Cambria Math"/>
                        <w:lang w:eastAsia="zh-CN"/>
                      </w:rPr>
                      <m:t>μ</m:t>
                    </m:r>
                  </m:sup>
                </m:sSup>
                <m:r>
                  <m:rPr>
                    <m:sty m:val="p"/>
                  </m:rPr>
                  <w:rPr>
                    <w:rFonts w:ascii="Cambria Math" w:eastAsiaTheme="minorEastAsia" w:hAnsi="Cambria Math"/>
                    <w:lang w:eastAsia="zh-CN"/>
                  </w:rPr>
                  <m:t>+1</m:t>
                </m:r>
              </m:num>
              <m:den>
                <m:r>
                  <w:rPr>
                    <w:rFonts w:ascii="Cambria Math" w:eastAsiaTheme="minorEastAsia" w:hAnsi="Cambria Math"/>
                    <w:lang w:eastAsia="zh-CN"/>
                  </w:rPr>
                  <m:t>w</m:t>
                </m:r>
              </m:den>
            </m:f>
          </m:e>
        </m:d>
        <m:r>
          <m:rPr>
            <m:sty m:val="p"/>
          </m:rPr>
          <w:rPr>
            <w:rFonts w:ascii="Cambria Math" w:eastAsiaTheme="minorEastAsia" w:hAnsi="Cambria Math"/>
            <w:lang w:eastAsia="zh-CN"/>
          </w:rPr>
          <m:t>+</m:t>
        </m:r>
        <m:d>
          <m:dPr>
            <m:begChr m:val="⌊"/>
            <m:endChr m:val="⌋"/>
            <m:ctrlPr>
              <w:rPr>
                <w:rFonts w:ascii="Cambria Math" w:eastAsiaTheme="minorEastAsia" w:hAnsi="Cambria Math"/>
                <w:lang w:eastAsia="zh-CN"/>
              </w:rPr>
            </m:ctrlPr>
          </m:dPr>
          <m:e>
            <m:f>
              <m:fPr>
                <m:ctrlPr>
                  <w:rPr>
                    <w:rFonts w:ascii="Cambria Math" w:eastAsiaTheme="minorEastAsia" w:hAnsi="Cambria Math"/>
                    <w:lang w:eastAsia="zh-CN"/>
                  </w:rPr>
                </m:ctrlPr>
              </m:fPr>
              <m:num>
                <m:sSub>
                  <m:sSubPr>
                    <m:ctrlPr>
                      <w:rPr>
                        <w:rFonts w:ascii="Cambria Math" w:eastAsiaTheme="minorEastAsia" w:hAnsi="Cambria Math"/>
                        <w:lang w:eastAsia="zh-CN"/>
                      </w:rPr>
                    </m:ctrlPr>
                  </m:sSubPr>
                  <m:e>
                    <m:r>
                      <w:rPr>
                        <w:rFonts w:ascii="Cambria Math" w:eastAsiaTheme="minorEastAsia" w:hAnsi="Cambria Math"/>
                        <w:lang w:eastAsia="zh-CN"/>
                      </w:rPr>
                      <m:t>u</m:t>
                    </m:r>
                  </m:e>
                  <m:sub>
                    <m:r>
                      <m:rPr>
                        <m:sty m:val="p"/>
                      </m:rPr>
                      <w:rPr>
                        <w:rFonts w:ascii="Cambria Math" w:eastAsiaTheme="minorEastAsia" w:hAnsi="Cambria Math"/>
                        <w:lang w:eastAsia="zh-CN"/>
                      </w:rPr>
                      <m:t>slots</m:t>
                    </m:r>
                  </m:sub>
                </m:sSub>
                <m:r>
                  <m:rPr>
                    <m:sty m:val="p"/>
                  </m:rPr>
                  <w:rPr>
                    <w:rFonts w:ascii="Cambria Math" w:hAnsi="Cambria Math"/>
                  </w:rPr>
                  <m:t>*</m:t>
                </m:r>
                <m:sSup>
                  <m:sSupPr>
                    <m:ctrlPr>
                      <w:rPr>
                        <w:rFonts w:ascii="Cambria Math" w:eastAsia="DengXian" w:hAnsi="Cambria Math" w:cs="Calibri"/>
                        <w:bCs/>
                        <w:iCs/>
                      </w:rPr>
                    </m:ctrlPr>
                  </m:sSupPr>
                  <m:e>
                    <m:r>
                      <m:rPr>
                        <m:sty m:val="p"/>
                      </m:rPr>
                      <w:rPr>
                        <w:rFonts w:ascii="Cambria Math" w:hAnsi="Cambria Math"/>
                      </w:rPr>
                      <m:t>2</m:t>
                    </m:r>
                  </m:e>
                  <m:sup>
                    <m:r>
                      <w:rPr>
                        <w:rFonts w:ascii="Cambria Math" w:hAnsi="Cambria Math"/>
                      </w:rPr>
                      <m:t>μ</m:t>
                    </m:r>
                    <m:r>
                      <m:rPr>
                        <m:sty m:val="p"/>
                      </m:rPr>
                      <w:rPr>
                        <w:rFonts w:ascii="Cambria Math" w:hAnsi="Cambria Math"/>
                      </w:rPr>
                      <m:t>-</m:t>
                    </m:r>
                    <m:sSub>
                      <m:sSubPr>
                        <m:ctrlPr>
                          <w:rPr>
                            <w:rFonts w:ascii="Cambria Math" w:hAnsi="Cambria Math"/>
                            <w:iCs/>
                          </w:rPr>
                        </m:ctrlPr>
                      </m:sSubPr>
                      <m:e>
                        <m:r>
                          <w:rPr>
                            <w:rFonts w:ascii="Cambria Math" w:hAnsi="Cambria Math"/>
                          </w:rPr>
                          <m:t>μ</m:t>
                        </m:r>
                      </m:e>
                      <m:sub>
                        <m:r>
                          <m:rPr>
                            <m:sty m:val="p"/>
                          </m:rPr>
                          <w:rPr>
                            <w:rFonts w:ascii="Cambria Math" w:hAnsi="Cambria Math"/>
                          </w:rPr>
                          <m:t>ref</m:t>
                        </m:r>
                      </m:sub>
                    </m:sSub>
                  </m:sup>
                </m:sSup>
                <m:r>
                  <m:rPr>
                    <m:sty m:val="p"/>
                  </m:rPr>
                  <w:rPr>
                    <w:rFonts w:ascii="Cambria Math" w:eastAsiaTheme="minorEastAsia" w:hAnsi="Cambria Math"/>
                    <w:lang w:eastAsia="zh-CN"/>
                  </w:rPr>
                  <m:t>+</m:t>
                </m:r>
                <m:d>
                  <m:dPr>
                    <m:begChr m:val="⌊"/>
                    <m:endChr m:val="⌋"/>
                    <m:ctrlPr>
                      <w:rPr>
                        <w:rFonts w:ascii="Cambria Math" w:eastAsiaTheme="minorEastAsia" w:hAnsi="Cambria Math"/>
                        <w:lang w:eastAsia="zh-CN"/>
                      </w:rPr>
                    </m:ctrlPr>
                  </m:dPr>
                  <m:e>
                    <m:f>
                      <m:fPr>
                        <m:ctrlPr>
                          <w:rPr>
                            <w:rFonts w:ascii="Cambria Math" w:hAnsi="Cambria Math"/>
                            <w:iCs/>
                          </w:rPr>
                        </m:ctrlPr>
                      </m:fPr>
                      <m:num>
                        <m:sSub>
                          <m:sSubPr>
                            <m:ctrlPr>
                              <w:rPr>
                                <w:rFonts w:ascii="Cambria Math" w:hAnsi="Cambria Math"/>
                                <w:iCs/>
                              </w:rPr>
                            </m:ctrlPr>
                          </m:sSubPr>
                          <m:e>
                            <m:r>
                              <w:rPr>
                                <w:rFonts w:ascii="Cambria Math" w:hAnsi="Cambria Math"/>
                              </w:rPr>
                              <m:t>u</m:t>
                            </m:r>
                          </m:e>
                          <m:sub>
                            <m:r>
                              <m:rPr>
                                <m:sty m:val="p"/>
                              </m:rPr>
                              <w:rPr>
                                <w:rFonts w:ascii="Cambria Math" w:hAnsi="Cambria Math"/>
                              </w:rPr>
                              <m:t>sym</m:t>
                            </m:r>
                          </m:sub>
                        </m:sSub>
                        <m:r>
                          <m:rPr>
                            <m:sty m:val="p"/>
                          </m:rPr>
                          <w:rPr>
                            <w:rFonts w:ascii="Cambria Math" w:hAnsi="Cambria Math"/>
                          </w:rPr>
                          <m:t>*</m:t>
                        </m:r>
                        <m:sSup>
                          <m:sSupPr>
                            <m:ctrlPr>
                              <w:rPr>
                                <w:rFonts w:ascii="Cambria Math" w:eastAsia="DengXian" w:hAnsi="Cambria Math" w:cs="Calibri"/>
                                <w:bCs/>
                                <w:iCs/>
                              </w:rPr>
                            </m:ctrlPr>
                          </m:sSupPr>
                          <m:e>
                            <m:r>
                              <m:rPr>
                                <m:sty m:val="p"/>
                              </m:rPr>
                              <w:rPr>
                                <w:rFonts w:ascii="Cambria Math" w:hAnsi="Cambria Math"/>
                              </w:rPr>
                              <m:t>2</m:t>
                            </m:r>
                          </m:e>
                          <m:sup>
                            <m:r>
                              <w:rPr>
                                <w:rFonts w:ascii="Cambria Math" w:hAnsi="Cambria Math"/>
                              </w:rPr>
                              <m:t>μ</m:t>
                            </m:r>
                            <m:r>
                              <m:rPr>
                                <m:sty m:val="p"/>
                              </m:rPr>
                              <w:rPr>
                                <w:rFonts w:ascii="Cambria Math" w:hAnsi="Cambria Math"/>
                              </w:rPr>
                              <m:t>-</m:t>
                            </m:r>
                            <m:sSub>
                              <m:sSubPr>
                                <m:ctrlPr>
                                  <w:rPr>
                                    <w:rFonts w:ascii="Cambria Math" w:hAnsi="Cambria Math"/>
                                    <w:iCs/>
                                  </w:rPr>
                                </m:ctrlPr>
                              </m:sSubPr>
                              <m:e>
                                <m:r>
                                  <w:rPr>
                                    <w:rFonts w:ascii="Cambria Math" w:hAnsi="Cambria Math"/>
                                  </w:rPr>
                                  <m:t>μ</m:t>
                                </m:r>
                              </m:e>
                              <m:sub>
                                <m:r>
                                  <m:rPr>
                                    <m:sty m:val="p"/>
                                  </m:rPr>
                                  <w:rPr>
                                    <w:rFonts w:ascii="Cambria Math" w:hAnsi="Cambria Math"/>
                                  </w:rPr>
                                  <m:t>ref</m:t>
                                </m:r>
                              </m:sub>
                            </m:sSub>
                          </m:sup>
                        </m:sSup>
                      </m:num>
                      <m:den>
                        <m:r>
                          <w:rPr>
                            <w:rFonts w:ascii="Cambria Math" w:hAnsi="Cambria Math"/>
                          </w:rPr>
                          <m:t>L</m:t>
                        </m:r>
                      </m:den>
                    </m:f>
                  </m:e>
                </m:d>
                <m:r>
                  <m:rPr>
                    <m:sty m:val="p"/>
                  </m:rPr>
                  <w:rPr>
                    <w:rFonts w:ascii="Cambria Math" w:hAnsi="Cambria Math"/>
                  </w:rPr>
                  <m:t>+</m:t>
                </m:r>
                <m:sSub>
                  <m:sSubPr>
                    <m:ctrlPr>
                      <w:rPr>
                        <w:rFonts w:ascii="Cambria Math" w:hAnsi="Cambria Math"/>
                        <w:iCs/>
                      </w:rPr>
                    </m:ctrlPr>
                  </m:sSubPr>
                  <m:e>
                    <m:r>
                      <w:rPr>
                        <w:rFonts w:ascii="Cambria Math" w:hAnsi="Cambria Math"/>
                      </w:rPr>
                      <m:t>I</m:t>
                    </m:r>
                  </m:e>
                  <m:sub>
                    <m:r>
                      <m:rPr>
                        <m:sty m:val="p"/>
                      </m:rPr>
                      <w:rPr>
                        <w:rFonts w:ascii="Cambria Math" w:hAnsi="Cambria Math"/>
                      </w:rPr>
                      <m:t>1</m:t>
                    </m:r>
                  </m:sub>
                </m:sSub>
              </m:num>
              <m:den>
                <m:r>
                  <w:rPr>
                    <w:rFonts w:ascii="Cambria Math" w:eastAsiaTheme="minorEastAsia" w:hAnsi="Cambria Math"/>
                    <w:lang w:eastAsia="zh-CN"/>
                  </w:rPr>
                  <m:t>w</m:t>
                </m:r>
              </m:den>
            </m:f>
          </m:e>
        </m:d>
      </m:oMath>
    </w:p>
    <w:p w14:paraId="2F87E3DA" w14:textId="77777777" w:rsidR="003638A6" w:rsidRDefault="003638A6" w:rsidP="003638A6">
      <w:pPr>
        <w:pStyle w:val="B1"/>
        <w:ind w:left="852"/>
        <w:rPr>
          <w:rFonts w:eastAsiaTheme="minorEastAsia"/>
          <w:lang w:eastAsia="zh-CN"/>
        </w:rPr>
      </w:pPr>
      <w:r>
        <w:rPr>
          <w:rFonts w:eastAsiaTheme="minorEastAsia"/>
          <w:lang w:val="en-US" w:eastAsia="zh-CN"/>
        </w:rPr>
        <w:t>w</w:t>
      </w:r>
      <w:r>
        <w:rPr>
          <w:rFonts w:eastAsiaTheme="minorEastAsia"/>
          <w:lang w:eastAsia="zh-CN"/>
        </w:rPr>
        <w:t>here</w:t>
      </w:r>
    </w:p>
    <w:p w14:paraId="0B3CF9B7" w14:textId="64B608A7" w:rsidR="003638A6" w:rsidRDefault="003638A6" w:rsidP="005A1C83">
      <w:pPr>
        <w:pStyle w:val="B3"/>
        <w:rPr>
          <w:rFonts w:eastAsiaTheme="minorEastAsia"/>
          <w:lang w:eastAsia="zh-CN"/>
        </w:rPr>
      </w:pPr>
      <w:r w:rsidRPr="0068348F">
        <w:t>-</w:t>
      </w:r>
      <w:r w:rsidRPr="0068348F">
        <w:tab/>
      </w:r>
      <m:oMath>
        <m:r>
          <w:rPr>
            <w:rFonts w:ascii="Cambria Math" w:hAnsi="Cambria Math"/>
          </w:rPr>
          <m:t>L</m:t>
        </m:r>
      </m:oMath>
      <w:r w:rsidRPr="001E2A52">
        <w:rPr>
          <w:rFonts w:eastAsiaTheme="minorEastAsia"/>
          <w:lang w:eastAsia="zh-CN"/>
        </w:rPr>
        <w:t xml:space="preserve"> is the number of symbols in a slot: </w:t>
      </w:r>
      <m:oMath>
        <m:r>
          <w:rPr>
            <w:rFonts w:ascii="Cambria Math" w:hAnsi="Cambria Math"/>
          </w:rPr>
          <m:t>L</m:t>
        </m:r>
        <m:r>
          <w:rPr>
            <w:rFonts w:ascii="Cambria Math" w:eastAsiaTheme="minorEastAsia" w:hAnsi="Cambria Math"/>
          </w:rPr>
          <m:t>=12</m:t>
        </m:r>
      </m:oMath>
      <w:r>
        <w:rPr>
          <w:rFonts w:eastAsiaTheme="minorEastAsia" w:hint="eastAsia"/>
          <w:lang w:eastAsia="zh-CN"/>
        </w:rPr>
        <w:t xml:space="preserve"> if </w:t>
      </w:r>
      <w:r w:rsidRPr="005B5099">
        <w:rPr>
          <w:rFonts w:eastAsiaTheme="minorEastAsia" w:hint="eastAsia"/>
          <w:i/>
          <w:lang w:eastAsia="zh-CN"/>
        </w:rPr>
        <w:t>cyclicPrefix</w:t>
      </w:r>
      <w:r>
        <w:rPr>
          <w:rFonts w:eastAsiaTheme="minorEastAsia" w:hint="eastAsia"/>
          <w:lang w:eastAsia="zh-CN"/>
        </w:rPr>
        <w:t xml:space="preserve"> </w:t>
      </w:r>
      <w:r>
        <w:rPr>
          <w:rFonts w:eastAsiaTheme="minorEastAsia"/>
          <w:lang w:eastAsia="zh-CN"/>
        </w:rPr>
        <w:t>=</w:t>
      </w:r>
      <w:r>
        <w:rPr>
          <w:rFonts w:eastAsiaTheme="minorEastAsia" w:hint="eastAsia"/>
          <w:lang w:eastAsia="zh-CN"/>
        </w:rPr>
        <w:t xml:space="preserve"> </w:t>
      </w:r>
      <w:r w:rsidR="006C1D66">
        <w:rPr>
          <w:rFonts w:eastAsiaTheme="minorEastAsia"/>
          <w:lang w:eastAsia="zh-CN"/>
        </w:rPr>
        <w:t>"</w:t>
      </w:r>
      <w:r>
        <w:rPr>
          <w:rFonts w:eastAsiaTheme="minorEastAsia" w:hint="eastAsia"/>
          <w:lang w:eastAsia="zh-CN"/>
        </w:rPr>
        <w:t>ECP</w:t>
      </w:r>
      <w:r w:rsidR="006C1D66">
        <w:rPr>
          <w:rFonts w:eastAsiaTheme="minorEastAsia"/>
          <w:lang w:eastAsia="zh-CN"/>
        </w:rPr>
        <w:t>"</w:t>
      </w:r>
      <w:r>
        <w:rPr>
          <w:rFonts w:eastAsiaTheme="minorEastAsia"/>
          <w:lang w:eastAsia="zh-CN"/>
        </w:rPr>
        <w:t xml:space="preserve">; </w:t>
      </w:r>
      <w:r>
        <w:rPr>
          <w:rFonts w:eastAsiaTheme="minorEastAsia"/>
          <w:lang w:val="en-US" w:eastAsia="zh-CN"/>
        </w:rPr>
        <w:t>el</w:t>
      </w:r>
      <w:r>
        <w:rPr>
          <w:rFonts w:eastAsiaTheme="minorEastAsia"/>
          <w:lang w:eastAsia="zh-CN"/>
        </w:rPr>
        <w:t>se,</w:t>
      </w:r>
      <w:r w:rsidRPr="0031072E">
        <w:rPr>
          <w:rFonts w:eastAsiaTheme="minorEastAsia" w:hint="eastAsia"/>
          <w:i/>
          <w:lang w:eastAsia="zh-CN"/>
        </w:rPr>
        <w:t xml:space="preserve"> </w:t>
      </w:r>
      <m:oMath>
        <m:r>
          <w:rPr>
            <w:rFonts w:ascii="Cambria Math" w:hAnsi="Cambria Math"/>
          </w:rPr>
          <m:t>L=14</m:t>
        </m:r>
      </m:oMath>
    </w:p>
    <w:p w14:paraId="3D449AF3" w14:textId="77777777" w:rsidR="003638A6" w:rsidRDefault="003638A6" w:rsidP="005A1C83">
      <w:pPr>
        <w:pStyle w:val="B3"/>
        <w:rPr>
          <w:rFonts w:eastAsiaTheme="minorEastAsia"/>
          <w:lang w:eastAsia="zh-CN"/>
        </w:rPr>
      </w:pPr>
      <w:r w:rsidRPr="0068348F">
        <w:t>-</w:t>
      </w:r>
      <w:r w:rsidRPr="0068348F">
        <w:tab/>
      </w:r>
      <m:oMath>
        <m:sSub>
          <m:sSubPr>
            <m:ctrlPr>
              <w:rPr>
                <w:rFonts w:ascii="Cambria Math" w:hAnsi="Cambria Math"/>
                <w:i/>
                <w:iCs/>
              </w:rPr>
            </m:ctrlPr>
          </m:sSubPr>
          <m:e>
            <m:r>
              <w:rPr>
                <w:rFonts w:ascii="Cambria Math" w:hAnsi="Cambria Math"/>
              </w:rPr>
              <m:t>I</m:t>
            </m:r>
          </m:e>
          <m:sub>
            <m:r>
              <m:rPr>
                <m:sty m:val="p"/>
              </m:rPr>
              <w:rPr>
                <w:rFonts w:ascii="Cambria Math" w:hAnsi="Cambria Math"/>
              </w:rPr>
              <m:t>1</m:t>
            </m:r>
          </m:sub>
        </m:sSub>
      </m:oMath>
      <w:r w:rsidRPr="001E2A52">
        <w:rPr>
          <w:rFonts w:eastAsiaTheme="minorEastAsia"/>
          <w:lang w:eastAsia="zh-CN"/>
        </w:rPr>
        <w:t xml:space="preserve"> is 1 if </w:t>
      </w:r>
      <m:oMath>
        <m:sSub>
          <m:sSubPr>
            <m:ctrlPr>
              <w:rPr>
                <w:rFonts w:ascii="Cambria Math" w:hAnsi="Cambria Math"/>
                <w:i/>
                <w:iCs/>
              </w:rPr>
            </m:ctrlPr>
          </m:sSubPr>
          <m:e>
            <m:r>
              <w:rPr>
                <w:rFonts w:ascii="Cambria Math" w:hAnsi="Cambria Math"/>
              </w:rPr>
              <m:t>u</m:t>
            </m:r>
          </m:e>
          <m:sub>
            <m:r>
              <m:rPr>
                <m:sty m:val="p"/>
              </m:rPr>
              <w:rPr>
                <w:rFonts w:ascii="Cambria Math" w:hAnsi="Cambria Math"/>
              </w:rPr>
              <m:t>sym</m:t>
            </m:r>
          </m:sub>
        </m:sSub>
        <m:r>
          <w:rPr>
            <w:rFonts w:ascii="Cambria Math" w:hAnsi="Cambria Math"/>
          </w:rPr>
          <m:t>*</m:t>
        </m:r>
        <m:sSup>
          <m:sSupPr>
            <m:ctrlPr>
              <w:rPr>
                <w:rFonts w:ascii="Cambria Math" w:eastAsia="DengXian" w:hAnsi="Cambria Math"/>
                <w:bCs/>
                <w:i/>
                <w:iCs/>
              </w:rPr>
            </m:ctrlPr>
          </m:sSupPr>
          <m:e>
            <m:r>
              <w:rPr>
                <w:rFonts w:ascii="Cambria Math" w:hAnsi="Cambria Math"/>
              </w:rPr>
              <m:t>2</m:t>
            </m:r>
          </m:e>
          <m:sup>
            <m:r>
              <w:rPr>
                <w:rFonts w:ascii="Cambria Math" w:hAnsi="Cambria Math"/>
              </w:rPr>
              <m:t>μ-</m:t>
            </m:r>
            <m:sSub>
              <m:sSubPr>
                <m:ctrlPr>
                  <w:rPr>
                    <w:rFonts w:ascii="Cambria Math" w:hAnsi="Cambria Math"/>
                    <w:i/>
                    <w:iCs/>
                  </w:rPr>
                </m:ctrlPr>
              </m:sSubPr>
              <m:e>
                <m:r>
                  <w:rPr>
                    <w:rFonts w:ascii="Cambria Math" w:hAnsi="Cambria Math"/>
                  </w:rPr>
                  <m:t>μ</m:t>
                </m:r>
              </m:e>
              <m:sub>
                <m:r>
                  <m:rPr>
                    <m:sty m:val="p"/>
                  </m:rPr>
                  <w:rPr>
                    <w:rFonts w:ascii="Cambria Math" w:hAnsi="Cambria Math"/>
                  </w:rPr>
                  <m:t>ref</m:t>
                </m:r>
              </m:sub>
            </m:sSub>
          </m:sup>
        </m:sSup>
        <m:r>
          <w:rPr>
            <w:rFonts w:ascii="Cambria Math" w:hAnsi="Cambria Math"/>
          </w:rPr>
          <m:t xml:space="preserve"> mod L≥ L-Y</m:t>
        </m:r>
      </m:oMath>
      <w:r w:rsidRPr="001E2A52">
        <w:rPr>
          <w:rFonts w:eastAsiaTheme="minorEastAsia"/>
          <w:lang w:eastAsia="zh-CN"/>
        </w:rPr>
        <w:t xml:space="preserve">, </w:t>
      </w:r>
      <w:r>
        <w:rPr>
          <w:rFonts w:eastAsiaTheme="minorEastAsia"/>
          <w:lang w:val="en-US" w:eastAsia="zh-CN"/>
        </w:rPr>
        <w:t>el</w:t>
      </w:r>
      <w:r w:rsidRPr="001E2A52">
        <w:rPr>
          <w:rFonts w:eastAsiaTheme="minorEastAsia"/>
          <w:lang w:eastAsia="zh-CN"/>
        </w:rPr>
        <w:t xml:space="preserve">se </w:t>
      </w:r>
      <m:oMath>
        <m:sSub>
          <m:sSubPr>
            <m:ctrlPr>
              <w:rPr>
                <w:rFonts w:ascii="Cambria Math" w:hAnsi="Cambria Math"/>
                <w:i/>
                <w:iCs/>
              </w:rPr>
            </m:ctrlPr>
          </m:sSubPr>
          <m:e>
            <m:r>
              <w:rPr>
                <w:rFonts w:ascii="Cambria Math" w:hAnsi="Cambria Math"/>
              </w:rPr>
              <m:t>I</m:t>
            </m:r>
          </m:e>
          <m:sub>
            <m:r>
              <m:rPr>
                <m:sty m:val="p"/>
              </m:rPr>
              <w:rPr>
                <w:rFonts w:ascii="Cambria Math" w:hAnsi="Cambria Math"/>
              </w:rPr>
              <m:t>1</m:t>
            </m:r>
          </m:sub>
        </m:sSub>
      </m:oMath>
      <w:r w:rsidRPr="001E2A52">
        <w:rPr>
          <w:rFonts w:eastAsiaTheme="minorEastAsia"/>
          <w:lang w:eastAsia="zh-CN"/>
        </w:rPr>
        <w:t xml:space="preserve"> is 0</w:t>
      </w:r>
    </w:p>
    <w:p w14:paraId="0BF94255" w14:textId="77777777" w:rsidR="003638A6" w:rsidRDefault="003638A6" w:rsidP="005A1C83">
      <w:pPr>
        <w:pStyle w:val="B3"/>
        <w:rPr>
          <w:rFonts w:eastAsiaTheme="minorEastAsia"/>
          <w:lang w:eastAsia="zh-CN"/>
        </w:rPr>
      </w:pPr>
      <w:r w:rsidRPr="0068348F">
        <w:t>-</w:t>
      </w:r>
      <w:r w:rsidRPr="0068348F">
        <w:tab/>
      </w:r>
      <m:oMath>
        <m:sSub>
          <m:sSubPr>
            <m:ctrlPr>
              <w:rPr>
                <w:rFonts w:ascii="Cambria Math" w:hAnsi="Cambria Math"/>
                <w:i/>
                <w:iCs/>
              </w:rPr>
            </m:ctrlPr>
          </m:sSubPr>
          <m:e>
            <m:r>
              <w:rPr>
                <w:rFonts w:ascii="Cambria Math" w:hAnsi="Cambria Math"/>
              </w:rPr>
              <m:t>I</m:t>
            </m:r>
          </m:e>
          <m:sub>
            <m:r>
              <m:rPr>
                <m:sty m:val="p"/>
              </m:rPr>
              <w:rPr>
                <w:rFonts w:ascii="Cambria Math" w:hAnsi="Cambria Math"/>
              </w:rPr>
              <m:t>2</m:t>
            </m:r>
          </m:sub>
        </m:sSub>
      </m:oMath>
      <w:r w:rsidRPr="001E2A52">
        <w:rPr>
          <w:rFonts w:eastAsiaTheme="minorEastAsia"/>
          <w:lang w:eastAsia="zh-CN"/>
        </w:rPr>
        <w:t xml:space="preserve"> is 1 if </w:t>
      </w:r>
      <m:oMath>
        <m:sSub>
          <m:sSubPr>
            <m:ctrlPr>
              <w:rPr>
                <w:rFonts w:ascii="Cambria Math" w:hAnsi="Cambria Math"/>
                <w:i/>
                <w:iCs/>
              </w:rPr>
            </m:ctrlPr>
          </m:sSubPr>
          <m:e>
            <m:r>
              <w:rPr>
                <w:rFonts w:ascii="Cambria Math" w:hAnsi="Cambria Math"/>
              </w:rPr>
              <m:t>u</m:t>
            </m:r>
          </m:e>
          <m:sub>
            <m:r>
              <m:rPr>
                <m:sty m:val="p"/>
              </m:rPr>
              <w:rPr>
                <w:rFonts w:ascii="Cambria Math" w:hAnsi="Cambria Math"/>
              </w:rPr>
              <m:t>sym,2</m:t>
            </m:r>
          </m:sub>
        </m:sSub>
        <m:r>
          <w:rPr>
            <w:rFonts w:ascii="Cambria Math" w:hAnsi="Cambria Math"/>
          </w:rPr>
          <m:t>*</m:t>
        </m:r>
        <m:sSup>
          <m:sSupPr>
            <m:ctrlPr>
              <w:rPr>
                <w:rFonts w:ascii="Cambria Math" w:eastAsia="DengXian" w:hAnsi="Cambria Math"/>
                <w:bCs/>
                <w:i/>
                <w:iCs/>
              </w:rPr>
            </m:ctrlPr>
          </m:sSupPr>
          <m:e>
            <m:r>
              <w:rPr>
                <w:rFonts w:ascii="Cambria Math" w:hAnsi="Cambria Math"/>
              </w:rPr>
              <m:t>2</m:t>
            </m:r>
          </m:e>
          <m:sup>
            <m:r>
              <w:rPr>
                <w:rFonts w:ascii="Cambria Math" w:hAnsi="Cambria Math"/>
              </w:rPr>
              <m:t>μ-</m:t>
            </m:r>
            <m:sSub>
              <m:sSubPr>
                <m:ctrlPr>
                  <w:rPr>
                    <w:rFonts w:ascii="Cambria Math" w:hAnsi="Cambria Math"/>
                    <w:i/>
                    <w:iCs/>
                  </w:rPr>
                </m:ctrlPr>
              </m:sSubPr>
              <m:e>
                <m:r>
                  <w:rPr>
                    <w:rFonts w:ascii="Cambria Math" w:hAnsi="Cambria Math"/>
                  </w:rPr>
                  <m:t>μ</m:t>
                </m:r>
              </m:e>
              <m:sub>
                <m:r>
                  <m:rPr>
                    <m:sty m:val="p"/>
                  </m:rPr>
                  <w:rPr>
                    <w:rFonts w:ascii="Cambria Math" w:hAnsi="Cambria Math"/>
                  </w:rPr>
                  <m:t>ref</m:t>
                </m:r>
              </m:sub>
            </m:sSub>
          </m:sup>
        </m:sSup>
        <m:r>
          <w:rPr>
            <w:rFonts w:ascii="Cambria Math" w:hAnsi="Cambria Math"/>
          </w:rPr>
          <m:t xml:space="preserve"> mod L≥L-Y</m:t>
        </m:r>
      </m:oMath>
      <w:r w:rsidRPr="001E2A52">
        <w:rPr>
          <w:rFonts w:eastAsiaTheme="minorEastAsia"/>
          <w:lang w:eastAsia="zh-CN"/>
        </w:rPr>
        <w:t xml:space="preserve">, </w:t>
      </w:r>
      <w:r>
        <w:rPr>
          <w:rFonts w:eastAsiaTheme="minorEastAsia"/>
          <w:lang w:val="en-US" w:eastAsia="zh-CN"/>
        </w:rPr>
        <w:t>else</w:t>
      </w:r>
      <w:r w:rsidRPr="001E2A52">
        <w:rPr>
          <w:rFonts w:eastAsiaTheme="minorEastAsia"/>
          <w:lang w:eastAsia="zh-CN"/>
        </w:rPr>
        <w:t xml:space="preserve"> </w:t>
      </w:r>
      <m:oMath>
        <m:sSub>
          <m:sSubPr>
            <m:ctrlPr>
              <w:rPr>
                <w:rFonts w:ascii="Cambria Math" w:hAnsi="Cambria Math"/>
                <w:i/>
                <w:iCs/>
              </w:rPr>
            </m:ctrlPr>
          </m:sSubPr>
          <m:e>
            <m:r>
              <w:rPr>
                <w:rFonts w:ascii="Cambria Math" w:hAnsi="Cambria Math"/>
              </w:rPr>
              <m:t>I</m:t>
            </m:r>
          </m:e>
          <m:sub>
            <m:r>
              <m:rPr>
                <m:sty m:val="p"/>
              </m:rPr>
              <w:rPr>
                <w:rFonts w:ascii="Cambria Math" w:hAnsi="Cambria Math"/>
              </w:rPr>
              <m:t>2</m:t>
            </m:r>
          </m:sub>
        </m:sSub>
      </m:oMath>
      <w:r w:rsidRPr="001E2A52">
        <w:rPr>
          <w:rFonts w:eastAsiaTheme="minorEastAsia"/>
          <w:lang w:eastAsia="zh-CN"/>
        </w:rPr>
        <w:t xml:space="preserve"> is 0 </w:t>
      </w:r>
    </w:p>
    <w:p w14:paraId="7472797D" w14:textId="77777777" w:rsidR="003638A6" w:rsidRDefault="003638A6" w:rsidP="005A1C83">
      <w:pPr>
        <w:pStyle w:val="B3"/>
      </w:pPr>
      <w:r w:rsidRPr="0068348F">
        <w:t>-</w:t>
      </w:r>
      <w:r w:rsidRPr="0068348F">
        <w:tab/>
      </w:r>
      <m:oMath>
        <m:r>
          <w:rPr>
            <w:rFonts w:ascii="Cambria Math" w:hAnsi="Cambria Math"/>
          </w:rPr>
          <m:t>Y</m:t>
        </m:r>
      </m:oMath>
      <w:r w:rsidRPr="001E2A52">
        <w:rPr>
          <w:rFonts w:eastAsiaTheme="minorEastAsia"/>
          <w:lang w:eastAsia="zh-CN"/>
        </w:rPr>
        <w:t xml:space="preserve"> is the sidelink starting symbol index </w:t>
      </w:r>
      <w:r>
        <w:rPr>
          <w:rFonts w:eastAsiaTheme="minorEastAsia"/>
          <w:lang w:val="en-US" w:eastAsia="zh-CN"/>
        </w:rPr>
        <w:t>provided</w:t>
      </w:r>
      <w:r w:rsidRPr="001E2A52">
        <w:rPr>
          <w:rFonts w:eastAsiaTheme="minorEastAsia"/>
          <w:lang w:eastAsia="zh-CN"/>
        </w:rPr>
        <w:t xml:space="preserve"> by</w:t>
      </w:r>
      <w:r w:rsidRPr="001E2A52">
        <w:t xml:space="preserve"> </w:t>
      </w:r>
      <w:r w:rsidRPr="001E2A52">
        <w:rPr>
          <w:i/>
        </w:rPr>
        <w:t>sl-StartSymbol</w:t>
      </w:r>
    </w:p>
    <w:p w14:paraId="66AB9C9B" w14:textId="77777777" w:rsidR="003638A6" w:rsidRDefault="003638A6" w:rsidP="005A1C83">
      <w:pPr>
        <w:pStyle w:val="B3"/>
        <w:rPr>
          <w:rFonts w:eastAsiaTheme="minorEastAsia"/>
          <w:lang w:eastAsia="zh-CN"/>
        </w:rPr>
      </w:pPr>
      <w:r w:rsidRPr="0068348F">
        <w:t>-</w:t>
      </w:r>
      <w:r w:rsidRPr="0068348F">
        <w:tab/>
      </w:r>
      <m:oMath>
        <m:r>
          <w:rPr>
            <w:rFonts w:ascii="Cambria Math" w:eastAsiaTheme="minorEastAsia" w:hAnsi="Cambria Math"/>
            <w:lang w:eastAsia="zh-CN"/>
          </w:rPr>
          <m:t>w</m:t>
        </m:r>
      </m:oMath>
      <w:r>
        <w:rPr>
          <w:lang w:val="en-US" w:eastAsia="zh-CN"/>
        </w:rPr>
        <w:t xml:space="preserve"> </w:t>
      </w:r>
      <w:r w:rsidRPr="001E2A52">
        <w:rPr>
          <w:rFonts w:eastAsiaTheme="minorEastAsia"/>
          <w:lang w:eastAsia="zh-CN"/>
        </w:rPr>
        <w:t>is the granularity of slots indication as described in Table 16.1-2</w:t>
      </w:r>
    </w:p>
    <w:p w14:paraId="60A3CB3C" w14:textId="5DF9A81D" w:rsidR="003638A6" w:rsidRDefault="003638A6" w:rsidP="005A1C83">
      <w:pPr>
        <w:pStyle w:val="B3"/>
        <w:rPr>
          <w:rFonts w:eastAsiaTheme="minorEastAsia"/>
          <w:lang w:eastAsia="zh-CN"/>
        </w:rPr>
      </w:pPr>
      <w:r w:rsidRPr="0068348F">
        <w:t>-</w:t>
      </w:r>
      <w:r w:rsidRPr="0068348F">
        <w:tab/>
      </w:r>
      <m:oMath>
        <m:sSub>
          <m:sSubPr>
            <m:ctrlPr>
              <w:rPr>
                <w:rFonts w:ascii="Cambria Math" w:hAnsi="Cambria Math"/>
                <w:i/>
                <w:iCs/>
              </w:rPr>
            </m:ctrlPr>
          </m:sSubPr>
          <m:e>
            <m:r>
              <w:rPr>
                <w:rFonts w:ascii="Cambria Math" w:hAnsi="Cambria Math"/>
              </w:rPr>
              <m:t>μ</m:t>
            </m:r>
          </m:e>
          <m:sub>
            <m:r>
              <m:rPr>
                <m:sty m:val="p"/>
              </m:rPr>
              <w:rPr>
                <w:rFonts w:ascii="Cambria Math" w:hAnsi="Cambria Math"/>
              </w:rPr>
              <m:t>ref</m:t>
            </m:r>
          </m:sub>
        </m:sSub>
      </m:oMath>
      <w:r w:rsidRPr="001E2A52">
        <w:rPr>
          <w:rFonts w:eastAsiaTheme="minorEastAsia"/>
          <w:iCs/>
          <w:lang w:eastAsia="zh-CN"/>
        </w:rPr>
        <w:t>,</w:t>
      </w:r>
      <w:r w:rsidRPr="001E2A52">
        <w:rPr>
          <w:rFonts w:eastAsiaTheme="minorEastAsia"/>
          <w:lang w:eastAsia="zh-CN"/>
        </w:rPr>
        <w:t xml:space="preserve"> </w:t>
      </w:r>
      <m:oMath>
        <m:sSub>
          <m:sSubPr>
            <m:ctrlPr>
              <w:rPr>
                <w:rFonts w:ascii="Cambria Math" w:eastAsiaTheme="minorEastAsia" w:hAnsi="Cambria Math"/>
                <w:lang w:eastAsia="zh-CN"/>
              </w:rPr>
            </m:ctrlPr>
          </m:sSubPr>
          <m:e>
            <m:r>
              <w:rPr>
                <w:rFonts w:ascii="Cambria Math" w:eastAsiaTheme="minorEastAsia" w:hAnsi="Cambria Math"/>
                <w:lang w:eastAsia="zh-CN"/>
              </w:rPr>
              <m:t>u</m:t>
            </m:r>
          </m:e>
          <m:sub>
            <m:r>
              <m:rPr>
                <m:sty m:val="p"/>
              </m:rPr>
              <w:rPr>
                <w:rFonts w:ascii="Cambria Math" w:eastAsiaTheme="minorEastAsia" w:hAnsi="Cambria Math"/>
                <w:lang w:eastAsia="zh-CN"/>
              </w:rPr>
              <m:t>slots</m:t>
            </m:r>
          </m:sub>
        </m:sSub>
      </m:oMath>
      <w:r w:rsidRPr="001E2A52">
        <w:rPr>
          <w:rFonts w:eastAsiaTheme="minorEastAsia"/>
          <w:lang w:eastAsia="zh-CN"/>
        </w:rPr>
        <w:t xml:space="preserve">, </w:t>
      </w:r>
      <m:oMath>
        <m:sSub>
          <m:sSubPr>
            <m:ctrlPr>
              <w:rPr>
                <w:rFonts w:ascii="Cambria Math" w:eastAsiaTheme="minorEastAsia" w:hAnsi="Cambria Math"/>
                <w:lang w:eastAsia="zh-CN"/>
              </w:rPr>
            </m:ctrlPr>
          </m:sSubPr>
          <m:e>
            <m:r>
              <w:rPr>
                <w:rFonts w:ascii="Cambria Math" w:eastAsiaTheme="minorEastAsia" w:hAnsi="Cambria Math"/>
                <w:lang w:eastAsia="zh-CN"/>
              </w:rPr>
              <m:t>u</m:t>
            </m:r>
          </m:e>
          <m:sub>
            <m:r>
              <m:rPr>
                <m:sty m:val="p"/>
              </m:rPr>
              <w:rPr>
                <w:rFonts w:ascii="Cambria Math" w:eastAsiaTheme="minorEastAsia" w:hAnsi="Cambria Math"/>
                <w:lang w:eastAsia="zh-CN"/>
              </w:rPr>
              <m:t>sym</m:t>
            </m:r>
          </m:sub>
        </m:sSub>
      </m:oMath>
      <w:r w:rsidRPr="001E2A52">
        <w:rPr>
          <w:rFonts w:eastAsiaTheme="minorEastAsia"/>
          <w:lang w:eastAsia="zh-CN"/>
        </w:rPr>
        <w:t xml:space="preserve">, </w:t>
      </w:r>
      <m:oMath>
        <m:sSub>
          <m:sSubPr>
            <m:ctrlPr>
              <w:rPr>
                <w:rFonts w:ascii="Cambria Math" w:eastAsiaTheme="minorEastAsia" w:hAnsi="Cambria Math"/>
                <w:lang w:eastAsia="zh-CN"/>
              </w:rPr>
            </m:ctrlPr>
          </m:sSubPr>
          <m:e>
            <m:r>
              <w:rPr>
                <w:rFonts w:ascii="Cambria Math" w:eastAsiaTheme="minorEastAsia" w:hAnsi="Cambria Math"/>
                <w:lang w:eastAsia="zh-CN"/>
              </w:rPr>
              <m:t>u</m:t>
            </m:r>
          </m:e>
          <m:sub>
            <m:r>
              <m:rPr>
                <m:sty m:val="p"/>
              </m:rPr>
              <w:rPr>
                <w:rFonts w:ascii="Cambria Math" w:eastAsiaTheme="minorEastAsia" w:hAnsi="Cambria Math"/>
                <w:lang w:eastAsia="zh-CN"/>
              </w:rPr>
              <m:t>slots,2</m:t>
            </m:r>
          </m:sub>
        </m:sSub>
      </m:oMath>
      <w:r w:rsidRPr="001E2A52">
        <w:rPr>
          <w:rFonts w:eastAsiaTheme="minorEastAsia"/>
          <w:lang w:eastAsia="zh-CN"/>
        </w:rPr>
        <w:t xml:space="preserve">, </w:t>
      </w:r>
      <m:oMath>
        <m:sSub>
          <m:sSubPr>
            <m:ctrlPr>
              <w:rPr>
                <w:rFonts w:ascii="Cambria Math" w:eastAsiaTheme="minorEastAsia" w:hAnsi="Cambria Math"/>
                <w:lang w:eastAsia="zh-CN"/>
              </w:rPr>
            </m:ctrlPr>
          </m:sSubPr>
          <m:e>
            <m:r>
              <w:rPr>
                <w:rFonts w:ascii="Cambria Math" w:eastAsiaTheme="minorEastAsia" w:hAnsi="Cambria Math"/>
                <w:lang w:eastAsia="zh-CN"/>
              </w:rPr>
              <m:t>u</m:t>
            </m:r>
          </m:e>
          <m:sub>
            <m:r>
              <m:rPr>
                <m:sty m:val="p"/>
              </m:rPr>
              <w:rPr>
                <w:rFonts w:ascii="Cambria Math" w:eastAsiaTheme="minorEastAsia" w:hAnsi="Cambria Math"/>
                <w:lang w:eastAsia="zh-CN"/>
              </w:rPr>
              <m:t>sym,2</m:t>
            </m:r>
          </m:sub>
        </m:sSub>
      </m:oMath>
      <w:r w:rsidRPr="001E2A52">
        <w:rPr>
          <w:rFonts w:eastAsiaTheme="minorEastAsia"/>
          <w:lang w:eastAsia="zh-CN"/>
        </w:rPr>
        <w:t xml:space="preserve"> are </w:t>
      </w:r>
      <w:r w:rsidR="009F6EA2" w:rsidRPr="00F67668">
        <w:rPr>
          <w:rFonts w:eastAsiaTheme="minorEastAsia"/>
          <w:lang w:eastAsia="zh-CN"/>
        </w:rPr>
        <w:t xml:space="preserve">the parameters of </w:t>
      </w:r>
      <w:r w:rsidR="00B43E55">
        <w:rPr>
          <w:rFonts w:eastAsiaTheme="minorEastAsia"/>
          <w:i/>
          <w:lang w:eastAsia="zh-CN"/>
        </w:rPr>
        <w:t>tdd</w:t>
      </w:r>
      <w:r w:rsidR="009F6EA2" w:rsidRPr="00F67668">
        <w:rPr>
          <w:rFonts w:eastAsiaTheme="minorEastAsia"/>
          <w:i/>
          <w:lang w:eastAsia="zh-CN"/>
        </w:rPr>
        <w:t>-UL</w:t>
      </w:r>
      <w:r w:rsidR="009230EE">
        <w:rPr>
          <w:rFonts w:eastAsiaTheme="minorEastAsia"/>
          <w:i/>
          <w:lang w:eastAsia="zh-CN"/>
        </w:rPr>
        <w:t>-DL</w:t>
      </w:r>
      <w:r w:rsidR="009F6EA2" w:rsidRPr="00F67668">
        <w:rPr>
          <w:rFonts w:eastAsiaTheme="minorEastAsia"/>
          <w:i/>
          <w:lang w:eastAsia="zh-CN"/>
        </w:rPr>
        <w:t>-ConfigurationCommon</w:t>
      </w:r>
      <w:r w:rsidR="009F6EA2" w:rsidRPr="00F67668">
        <w:rPr>
          <w:rFonts w:eastAsiaTheme="minorEastAsia"/>
          <w:lang w:eastAsia="zh-CN"/>
        </w:rPr>
        <w:t xml:space="preserve"> as</w:t>
      </w:r>
      <w:r w:rsidR="009F6EA2" w:rsidRPr="001E2A52">
        <w:rPr>
          <w:rFonts w:eastAsiaTheme="minorEastAsia"/>
          <w:lang w:eastAsia="zh-CN"/>
        </w:rPr>
        <w:t xml:space="preserve"> </w:t>
      </w:r>
      <w:r w:rsidRPr="001E2A52">
        <w:rPr>
          <w:rFonts w:eastAsiaTheme="minorEastAsia"/>
          <w:lang w:eastAsia="zh-CN"/>
        </w:rPr>
        <w:t xml:space="preserve">described </w:t>
      </w:r>
      <w:r w:rsidR="006F5F9E">
        <w:rPr>
          <w:rFonts w:eastAsiaTheme="minorEastAsia"/>
          <w:lang w:eastAsia="zh-CN"/>
        </w:rPr>
        <w:t>in clause</w:t>
      </w:r>
      <w:r w:rsidRPr="001E2A52">
        <w:rPr>
          <w:rFonts w:eastAsiaTheme="minorEastAsia"/>
          <w:lang w:eastAsia="zh-CN"/>
        </w:rPr>
        <w:t xml:space="preserve"> 11.1</w:t>
      </w:r>
      <w:r w:rsidR="009F6EA2">
        <w:rPr>
          <w:rFonts w:eastAsiaTheme="minorEastAsia"/>
          <w:lang w:eastAsia="zh-CN"/>
        </w:rPr>
        <w:t xml:space="preserve">, or </w:t>
      </w:r>
      <w:r w:rsidR="009F6EA2" w:rsidRPr="00F67668">
        <w:rPr>
          <w:rFonts w:eastAsiaTheme="minorEastAsia"/>
          <w:lang w:eastAsia="zh-CN"/>
        </w:rPr>
        <w:t xml:space="preserve">the parameters of </w:t>
      </w:r>
      <w:r w:rsidR="009F6EA2" w:rsidRPr="00F67668">
        <w:rPr>
          <w:rFonts w:eastAsiaTheme="minorEastAsia"/>
          <w:i/>
          <w:lang w:eastAsia="zh-CN"/>
        </w:rPr>
        <w:t>sl-TDD-Configuration</w:t>
      </w:r>
      <w:r w:rsidR="009F6EA2" w:rsidRPr="00F67668">
        <w:rPr>
          <w:rFonts w:eastAsiaTheme="minorEastAsia"/>
          <w:lang w:eastAsia="zh-CN"/>
        </w:rPr>
        <w:t xml:space="preserve"> as defined in [</w:t>
      </w:r>
      <w:r w:rsidR="009230EE">
        <w:rPr>
          <w:rFonts w:eastAsiaTheme="minorEastAsia"/>
          <w:lang w:eastAsia="zh-CN"/>
        </w:rPr>
        <w:t>12</w:t>
      </w:r>
      <w:r w:rsidR="009F6EA2" w:rsidRPr="00F67668">
        <w:rPr>
          <w:rFonts w:eastAsiaTheme="minorEastAsia"/>
          <w:lang w:eastAsia="zh-CN"/>
        </w:rPr>
        <w:t>, TS 38.331]</w:t>
      </w:r>
    </w:p>
    <w:p w14:paraId="06B8B057" w14:textId="77777777" w:rsidR="003638A6" w:rsidRPr="001E2A52" w:rsidRDefault="003638A6" w:rsidP="005A1C83">
      <w:pPr>
        <w:pStyle w:val="B3"/>
        <w:rPr>
          <w:rFonts w:eastAsiaTheme="minorEastAsia"/>
          <w:lang w:eastAsia="zh-CN"/>
        </w:rPr>
      </w:pPr>
      <w:r w:rsidRPr="0068348F">
        <w:t>-</w:t>
      </w:r>
      <w:r w:rsidRPr="0068348F">
        <w:tab/>
      </w:r>
      <m:oMath>
        <m:r>
          <w:rPr>
            <w:rFonts w:ascii="Cambria Math" w:eastAsiaTheme="minorEastAsia" w:hAnsi="Cambria Math"/>
            <w:lang w:eastAsia="zh-CN"/>
          </w:rPr>
          <m:t>μ</m:t>
        </m:r>
        <m:r>
          <m:rPr>
            <m:sty m:val="p"/>
          </m:rPr>
          <w:rPr>
            <w:rFonts w:ascii="Cambria Math" w:eastAsiaTheme="minorEastAsia" w:hAnsi="Cambria Math"/>
            <w:lang w:eastAsia="zh-CN"/>
          </w:rPr>
          <m:t>=0, 1, 2, 3</m:t>
        </m:r>
      </m:oMath>
      <w:r w:rsidRPr="001E2A52">
        <w:rPr>
          <w:rFonts w:eastAsiaTheme="minorEastAsia"/>
          <w:lang w:eastAsia="zh-CN"/>
        </w:rPr>
        <w:t xml:space="preserve"> corresponds to SL SCS as defined in [4, TS 38.211]</w:t>
      </w:r>
    </w:p>
    <w:p w14:paraId="7651B086" w14:textId="6A34B342" w:rsidR="003638A6" w:rsidRPr="00B26A4A" w:rsidRDefault="003638A6" w:rsidP="005A1C83">
      <w:pPr>
        <w:pStyle w:val="TH"/>
      </w:pPr>
      <w:r w:rsidRPr="00B26A4A">
        <w:t>Table 16.1-1: Slot configuration period when one pattern is indicated</w:t>
      </w:r>
    </w:p>
    <w:tbl>
      <w:tblPr>
        <w:tblW w:w="4850"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0" w:type="dxa"/>
          <w:right w:w="0" w:type="dxa"/>
        </w:tblCellMar>
        <w:tblLook w:val="04A0" w:firstRow="1" w:lastRow="0" w:firstColumn="1" w:lastColumn="0" w:noHBand="0" w:noVBand="1"/>
      </w:tblPr>
      <w:tblGrid>
        <w:gridCol w:w="1391"/>
        <w:gridCol w:w="3459"/>
      </w:tblGrid>
      <w:tr w:rsidR="003638A6" w:rsidRPr="00B26A4A" w14:paraId="6BACC2D0" w14:textId="77777777" w:rsidTr="00312C7C">
        <w:trPr>
          <w:cantSplit/>
          <w:jc w:val="center"/>
        </w:trPr>
        <w:tc>
          <w:tcPr>
            <w:tcW w:w="1391" w:type="dxa"/>
            <w:tcBorders>
              <w:top w:val="single" w:sz="8" w:space="0" w:color="auto"/>
              <w:left w:val="single" w:sz="8" w:space="0" w:color="auto"/>
              <w:bottom w:val="single" w:sz="8" w:space="0" w:color="auto"/>
              <w:right w:val="single" w:sz="8" w:space="0" w:color="auto"/>
            </w:tcBorders>
            <w:shd w:val="clear" w:color="auto" w:fill="E0E0E0"/>
            <w:vAlign w:val="center"/>
          </w:tcPr>
          <w:p w14:paraId="36EE0A5A" w14:textId="77777777" w:rsidR="003638A6" w:rsidRPr="00B26A4A" w:rsidRDefault="00000000" w:rsidP="003638A6">
            <w:pPr>
              <w:pStyle w:val="TAH"/>
              <w:rPr>
                <w:rFonts w:ascii="Times New Roman" w:hAnsi="Times New Roman"/>
                <w:i/>
              </w:rPr>
            </w:pPr>
            <m:oMathPara>
              <m:oMath>
                <m:sSub>
                  <m:sSubPr>
                    <m:ctrlPr>
                      <w:rPr>
                        <w:rFonts w:ascii="Cambria Math" w:hAnsi="Cambria Math"/>
                      </w:rPr>
                    </m:ctrlPr>
                  </m:sSubPr>
                  <m:e>
                    <m:r>
                      <m:rPr>
                        <m:sty m:val="bi"/>
                      </m:rPr>
                      <w:rPr>
                        <w:rFonts w:ascii="Cambria Math" w:hAnsi="Cambria Math"/>
                      </w:rPr>
                      <m:t>a</m:t>
                    </m:r>
                  </m:e>
                  <m:sub>
                    <m:r>
                      <m:rPr>
                        <m:sty m:val="b"/>
                      </m:rPr>
                      <w:rPr>
                        <w:rFonts w:ascii="Cambria Math" w:hAnsi="Cambria Math"/>
                      </w:rPr>
                      <m:t>1</m:t>
                    </m:r>
                  </m:sub>
                </m:sSub>
                <m:r>
                  <m:rPr>
                    <m:sty m:val="b"/>
                  </m:rPr>
                  <w:rPr>
                    <w:rFonts w:ascii="Cambria Math" w:hAnsi="Cambria Math"/>
                  </w:rPr>
                  <m:t xml:space="preserve">, </m:t>
                </m:r>
                <m:sSub>
                  <m:sSubPr>
                    <m:ctrlPr>
                      <w:rPr>
                        <w:rFonts w:ascii="Cambria Math" w:hAnsi="Cambria Math"/>
                      </w:rPr>
                    </m:ctrlPr>
                  </m:sSubPr>
                  <m:e>
                    <m:r>
                      <m:rPr>
                        <m:sty m:val="bi"/>
                      </m:rPr>
                      <w:rPr>
                        <w:rFonts w:ascii="Cambria Math" w:hAnsi="Cambria Math"/>
                      </w:rPr>
                      <m:t>a</m:t>
                    </m:r>
                  </m:e>
                  <m:sub>
                    <m:r>
                      <m:rPr>
                        <m:sty m:val="b"/>
                      </m:rPr>
                      <w:rPr>
                        <w:rFonts w:ascii="Cambria Math" w:hAnsi="Cambria Math"/>
                      </w:rPr>
                      <m:t>2</m:t>
                    </m:r>
                  </m:sub>
                </m:sSub>
                <m:r>
                  <m:rPr>
                    <m:sty m:val="b"/>
                  </m:rPr>
                  <w:rPr>
                    <w:rFonts w:ascii="Cambria Math" w:hAnsi="Cambria Math"/>
                  </w:rPr>
                  <m:t xml:space="preserve">, </m:t>
                </m:r>
                <m:sSub>
                  <m:sSubPr>
                    <m:ctrlPr>
                      <w:rPr>
                        <w:rFonts w:ascii="Cambria Math" w:hAnsi="Cambria Math"/>
                      </w:rPr>
                    </m:ctrlPr>
                  </m:sSubPr>
                  <m:e>
                    <m:r>
                      <m:rPr>
                        <m:sty m:val="bi"/>
                      </m:rPr>
                      <w:rPr>
                        <w:rFonts w:ascii="Cambria Math" w:hAnsi="Cambria Math"/>
                      </w:rPr>
                      <m:t>a</m:t>
                    </m:r>
                  </m:e>
                  <m:sub>
                    <m:r>
                      <m:rPr>
                        <m:sty m:val="b"/>
                      </m:rPr>
                      <w:rPr>
                        <w:rFonts w:ascii="Cambria Math" w:hAnsi="Cambria Math"/>
                      </w:rPr>
                      <m:t>3</m:t>
                    </m:r>
                  </m:sub>
                </m:sSub>
                <m:r>
                  <m:rPr>
                    <m:sty m:val="b"/>
                  </m:rPr>
                  <w:rPr>
                    <w:rFonts w:ascii="Cambria Math" w:hAnsi="Cambria Math"/>
                  </w:rPr>
                  <m:t>,</m:t>
                </m:r>
                <m:sSub>
                  <m:sSubPr>
                    <m:ctrlPr>
                      <w:rPr>
                        <w:rFonts w:ascii="Cambria Math" w:hAnsi="Cambria Math"/>
                      </w:rPr>
                    </m:ctrlPr>
                  </m:sSubPr>
                  <m:e>
                    <m:r>
                      <m:rPr>
                        <m:sty m:val="bi"/>
                      </m:rPr>
                      <w:rPr>
                        <w:rFonts w:ascii="Cambria Math" w:hAnsi="Cambria Math"/>
                      </w:rPr>
                      <m:t>a</m:t>
                    </m:r>
                  </m:e>
                  <m:sub>
                    <m:r>
                      <m:rPr>
                        <m:sty m:val="b"/>
                      </m:rPr>
                      <w:rPr>
                        <w:rFonts w:ascii="Cambria Math" w:hAnsi="Cambria Math"/>
                      </w:rPr>
                      <m:t>4</m:t>
                    </m:r>
                  </m:sub>
                </m:sSub>
              </m:oMath>
            </m:oMathPara>
          </w:p>
        </w:tc>
        <w:tc>
          <w:tcPr>
            <w:tcW w:w="3459" w:type="dxa"/>
            <w:tcBorders>
              <w:top w:val="single" w:sz="8" w:space="0" w:color="auto"/>
              <w:left w:val="single" w:sz="8" w:space="0" w:color="auto"/>
              <w:bottom w:val="single" w:sz="8" w:space="0" w:color="auto"/>
              <w:right w:val="single" w:sz="8" w:space="0" w:color="auto"/>
            </w:tcBorders>
            <w:shd w:val="clear" w:color="auto" w:fill="E0E0E0"/>
          </w:tcPr>
          <w:p w14:paraId="650FFA55" w14:textId="77777777" w:rsidR="003638A6" w:rsidRPr="00B26A4A" w:rsidRDefault="003638A6" w:rsidP="00E545B0">
            <w:pPr>
              <w:pStyle w:val="TAH"/>
              <w:rPr>
                <w:rFonts w:ascii="Times New Roman" w:hAnsi="Times New Roman"/>
              </w:rPr>
            </w:pPr>
            <w:r w:rsidRPr="00B26A4A">
              <w:rPr>
                <w:rFonts w:ascii="Times New Roman" w:hAnsi="Times New Roman"/>
              </w:rPr>
              <w:t xml:space="preserve">Slot configuration period of </w:t>
            </w:r>
            <w:r w:rsidRPr="00B26A4A">
              <w:rPr>
                <w:rFonts w:ascii="Times New Roman" w:hAnsi="Times New Roman"/>
                <w:i/>
              </w:rPr>
              <w:t>pattern1</w:t>
            </w:r>
          </w:p>
          <w:p w14:paraId="31036E57" w14:textId="77777777" w:rsidR="003638A6" w:rsidRPr="00B26A4A" w:rsidRDefault="003638A6" w:rsidP="00B931CF">
            <w:pPr>
              <w:pStyle w:val="TAH"/>
              <w:rPr>
                <w:rFonts w:ascii="Times New Roman" w:eastAsia="DengXian" w:hAnsi="Times New Roman"/>
                <w:lang w:eastAsia="zh-CN"/>
              </w:rPr>
            </w:pPr>
            <m:oMath>
              <m:r>
                <m:rPr>
                  <m:sty m:val="bi"/>
                </m:rPr>
                <w:rPr>
                  <w:rFonts w:ascii="Cambria Math" w:hAnsi="Cambria Math"/>
                </w:rPr>
                <m:t>P</m:t>
              </m:r>
            </m:oMath>
            <w:r w:rsidRPr="00B26A4A">
              <w:rPr>
                <w:rFonts w:ascii="Times New Roman" w:eastAsia="DengXian" w:hAnsi="Times New Roman"/>
                <w:lang w:eastAsia="zh-CN"/>
              </w:rPr>
              <w:t xml:space="preserve"> (msec)</w:t>
            </w:r>
          </w:p>
        </w:tc>
      </w:tr>
      <w:tr w:rsidR="003638A6" w:rsidRPr="00B26A4A" w14:paraId="275DED98" w14:textId="77777777" w:rsidTr="00312C7C">
        <w:trPr>
          <w:cantSplit/>
          <w:jc w:val="center"/>
        </w:trPr>
        <w:tc>
          <w:tcPr>
            <w:tcW w:w="1391" w:type="dxa"/>
            <w:tcBorders>
              <w:top w:val="single" w:sz="8" w:space="0" w:color="auto"/>
              <w:left w:val="single" w:sz="8" w:space="0" w:color="auto"/>
              <w:bottom w:val="single" w:sz="8" w:space="0" w:color="auto"/>
              <w:right w:val="single" w:sz="8" w:space="0" w:color="auto"/>
            </w:tcBorders>
            <w:vAlign w:val="center"/>
          </w:tcPr>
          <w:p w14:paraId="5DBAA324" w14:textId="77777777" w:rsidR="003638A6" w:rsidRPr="00B26A4A" w:rsidRDefault="003638A6" w:rsidP="003638A6">
            <w:pPr>
              <w:pStyle w:val="TAC"/>
            </w:pPr>
            <w:r w:rsidRPr="00B26A4A">
              <w:t>0</w:t>
            </w:r>
            <w:r>
              <w:t>, 0, 0, 0</w:t>
            </w:r>
          </w:p>
        </w:tc>
        <w:tc>
          <w:tcPr>
            <w:tcW w:w="3459" w:type="dxa"/>
            <w:tcBorders>
              <w:top w:val="single" w:sz="8" w:space="0" w:color="auto"/>
              <w:left w:val="single" w:sz="8" w:space="0" w:color="auto"/>
              <w:bottom w:val="single" w:sz="8" w:space="0" w:color="auto"/>
              <w:right w:val="single" w:sz="8" w:space="0" w:color="auto"/>
            </w:tcBorders>
          </w:tcPr>
          <w:p w14:paraId="5C118666" w14:textId="77777777" w:rsidR="003638A6" w:rsidRPr="00B26A4A" w:rsidRDefault="003638A6" w:rsidP="005A1C83">
            <w:pPr>
              <w:pStyle w:val="TAC"/>
            </w:pPr>
            <w:r w:rsidRPr="00B26A4A">
              <w:t>0.5</w:t>
            </w:r>
          </w:p>
        </w:tc>
      </w:tr>
      <w:tr w:rsidR="003638A6" w:rsidRPr="00B26A4A" w14:paraId="3E2035BC" w14:textId="77777777" w:rsidTr="00312C7C">
        <w:trPr>
          <w:cantSplit/>
          <w:jc w:val="center"/>
        </w:trPr>
        <w:tc>
          <w:tcPr>
            <w:tcW w:w="1391" w:type="dxa"/>
            <w:tcBorders>
              <w:top w:val="single" w:sz="8" w:space="0" w:color="auto"/>
              <w:left w:val="single" w:sz="8" w:space="0" w:color="auto"/>
              <w:bottom w:val="single" w:sz="8" w:space="0" w:color="auto"/>
              <w:right w:val="single" w:sz="8" w:space="0" w:color="auto"/>
            </w:tcBorders>
            <w:vAlign w:val="center"/>
          </w:tcPr>
          <w:p w14:paraId="5970A155" w14:textId="77777777" w:rsidR="003638A6" w:rsidRPr="00B26A4A" w:rsidRDefault="003638A6" w:rsidP="003638A6">
            <w:pPr>
              <w:pStyle w:val="TAC"/>
              <w:rPr>
                <w:rFonts w:eastAsia="DengXian"/>
                <w:lang w:eastAsia="zh-CN"/>
              </w:rPr>
            </w:pPr>
            <w:r>
              <w:rPr>
                <w:rFonts w:eastAsia="DengXian"/>
                <w:lang w:eastAsia="zh-CN"/>
              </w:rPr>
              <w:t xml:space="preserve">0, 0, 0, </w:t>
            </w:r>
            <w:r w:rsidRPr="00B26A4A">
              <w:rPr>
                <w:rFonts w:eastAsia="DengXian"/>
                <w:lang w:eastAsia="zh-CN"/>
              </w:rPr>
              <w:t>1</w:t>
            </w:r>
          </w:p>
        </w:tc>
        <w:tc>
          <w:tcPr>
            <w:tcW w:w="3459" w:type="dxa"/>
            <w:tcBorders>
              <w:top w:val="single" w:sz="8" w:space="0" w:color="auto"/>
              <w:left w:val="single" w:sz="8" w:space="0" w:color="auto"/>
              <w:bottom w:val="single" w:sz="8" w:space="0" w:color="auto"/>
              <w:right w:val="single" w:sz="8" w:space="0" w:color="auto"/>
            </w:tcBorders>
          </w:tcPr>
          <w:p w14:paraId="50EA0DCC" w14:textId="77777777" w:rsidR="003638A6" w:rsidRPr="00B26A4A" w:rsidRDefault="003638A6" w:rsidP="005A1C83">
            <w:pPr>
              <w:pStyle w:val="TAC"/>
            </w:pPr>
            <w:r w:rsidRPr="00B26A4A">
              <w:t>0.625</w:t>
            </w:r>
          </w:p>
        </w:tc>
      </w:tr>
      <w:tr w:rsidR="003638A6" w:rsidRPr="00B26A4A" w14:paraId="64BAF9D7" w14:textId="77777777" w:rsidTr="00312C7C">
        <w:trPr>
          <w:cantSplit/>
          <w:jc w:val="center"/>
        </w:trPr>
        <w:tc>
          <w:tcPr>
            <w:tcW w:w="1391" w:type="dxa"/>
            <w:tcBorders>
              <w:top w:val="single" w:sz="8" w:space="0" w:color="auto"/>
              <w:left w:val="single" w:sz="8" w:space="0" w:color="auto"/>
              <w:bottom w:val="single" w:sz="8" w:space="0" w:color="auto"/>
              <w:right w:val="single" w:sz="8" w:space="0" w:color="auto"/>
            </w:tcBorders>
            <w:vAlign w:val="center"/>
          </w:tcPr>
          <w:p w14:paraId="74BA32FA" w14:textId="77777777" w:rsidR="003638A6" w:rsidRPr="00B26A4A" w:rsidRDefault="003638A6" w:rsidP="003638A6">
            <w:pPr>
              <w:pStyle w:val="TAC"/>
              <w:rPr>
                <w:rFonts w:eastAsia="DengXian"/>
                <w:lang w:eastAsia="zh-CN"/>
              </w:rPr>
            </w:pPr>
            <w:r>
              <w:rPr>
                <w:rFonts w:eastAsia="DengXian"/>
                <w:lang w:eastAsia="zh-CN"/>
              </w:rPr>
              <w:t>0, 0, 1, 0</w:t>
            </w:r>
          </w:p>
        </w:tc>
        <w:tc>
          <w:tcPr>
            <w:tcW w:w="3459" w:type="dxa"/>
            <w:tcBorders>
              <w:top w:val="single" w:sz="8" w:space="0" w:color="auto"/>
              <w:left w:val="single" w:sz="8" w:space="0" w:color="auto"/>
              <w:bottom w:val="single" w:sz="8" w:space="0" w:color="auto"/>
              <w:right w:val="single" w:sz="8" w:space="0" w:color="auto"/>
            </w:tcBorders>
          </w:tcPr>
          <w:p w14:paraId="26429E2D" w14:textId="77777777" w:rsidR="003638A6" w:rsidRPr="00B26A4A" w:rsidRDefault="003638A6" w:rsidP="005A1C83">
            <w:pPr>
              <w:pStyle w:val="TAC"/>
            </w:pPr>
            <w:r w:rsidRPr="00B26A4A">
              <w:t>1</w:t>
            </w:r>
          </w:p>
        </w:tc>
      </w:tr>
      <w:tr w:rsidR="003638A6" w:rsidRPr="00B26A4A" w14:paraId="66AF86DA" w14:textId="77777777" w:rsidTr="00312C7C">
        <w:trPr>
          <w:cantSplit/>
          <w:jc w:val="center"/>
        </w:trPr>
        <w:tc>
          <w:tcPr>
            <w:tcW w:w="1391" w:type="dxa"/>
            <w:tcBorders>
              <w:top w:val="single" w:sz="8" w:space="0" w:color="auto"/>
              <w:left w:val="single" w:sz="8" w:space="0" w:color="auto"/>
              <w:bottom w:val="single" w:sz="8" w:space="0" w:color="auto"/>
              <w:right w:val="single" w:sz="8" w:space="0" w:color="auto"/>
            </w:tcBorders>
            <w:vAlign w:val="center"/>
          </w:tcPr>
          <w:p w14:paraId="740F909B" w14:textId="77777777" w:rsidR="003638A6" w:rsidRPr="00B26A4A" w:rsidRDefault="003638A6" w:rsidP="003638A6">
            <w:pPr>
              <w:pStyle w:val="TAC"/>
              <w:rPr>
                <w:rFonts w:eastAsia="DengXian"/>
                <w:lang w:eastAsia="zh-CN"/>
              </w:rPr>
            </w:pPr>
            <w:r>
              <w:rPr>
                <w:rFonts w:eastAsia="DengXian"/>
                <w:lang w:eastAsia="zh-CN"/>
              </w:rPr>
              <w:t>0, 0, 1, 1</w:t>
            </w:r>
          </w:p>
        </w:tc>
        <w:tc>
          <w:tcPr>
            <w:tcW w:w="3459" w:type="dxa"/>
            <w:tcBorders>
              <w:top w:val="single" w:sz="8" w:space="0" w:color="auto"/>
              <w:left w:val="single" w:sz="8" w:space="0" w:color="auto"/>
              <w:bottom w:val="single" w:sz="8" w:space="0" w:color="auto"/>
              <w:right w:val="single" w:sz="8" w:space="0" w:color="auto"/>
            </w:tcBorders>
          </w:tcPr>
          <w:p w14:paraId="142B92E8" w14:textId="77777777" w:rsidR="003638A6" w:rsidRPr="00B26A4A" w:rsidRDefault="003638A6" w:rsidP="005A1C83">
            <w:pPr>
              <w:pStyle w:val="TAC"/>
            </w:pPr>
            <w:r w:rsidRPr="00B26A4A">
              <w:t>1.25</w:t>
            </w:r>
          </w:p>
        </w:tc>
      </w:tr>
      <w:tr w:rsidR="003638A6" w:rsidRPr="00B26A4A" w14:paraId="6025A240" w14:textId="77777777" w:rsidTr="00312C7C">
        <w:trPr>
          <w:cantSplit/>
          <w:jc w:val="center"/>
        </w:trPr>
        <w:tc>
          <w:tcPr>
            <w:tcW w:w="1391" w:type="dxa"/>
            <w:tcBorders>
              <w:top w:val="single" w:sz="8" w:space="0" w:color="auto"/>
              <w:left w:val="single" w:sz="8" w:space="0" w:color="auto"/>
              <w:bottom w:val="single" w:sz="8" w:space="0" w:color="auto"/>
              <w:right w:val="single" w:sz="8" w:space="0" w:color="auto"/>
            </w:tcBorders>
            <w:vAlign w:val="center"/>
          </w:tcPr>
          <w:p w14:paraId="76D5385A" w14:textId="77777777" w:rsidR="003638A6" w:rsidRPr="00B26A4A" w:rsidRDefault="003638A6" w:rsidP="003638A6">
            <w:pPr>
              <w:pStyle w:val="TAC"/>
              <w:rPr>
                <w:rFonts w:eastAsia="DengXian"/>
                <w:lang w:eastAsia="zh-CN"/>
              </w:rPr>
            </w:pPr>
            <w:r>
              <w:rPr>
                <w:rFonts w:eastAsia="DengXian"/>
                <w:lang w:eastAsia="zh-CN"/>
              </w:rPr>
              <w:t>0, 1, 0, 0</w:t>
            </w:r>
          </w:p>
        </w:tc>
        <w:tc>
          <w:tcPr>
            <w:tcW w:w="3459" w:type="dxa"/>
            <w:tcBorders>
              <w:top w:val="single" w:sz="8" w:space="0" w:color="auto"/>
              <w:left w:val="single" w:sz="8" w:space="0" w:color="auto"/>
              <w:bottom w:val="single" w:sz="8" w:space="0" w:color="auto"/>
              <w:right w:val="single" w:sz="8" w:space="0" w:color="auto"/>
            </w:tcBorders>
          </w:tcPr>
          <w:p w14:paraId="6CDFC8C2" w14:textId="77777777" w:rsidR="003638A6" w:rsidRPr="00B26A4A" w:rsidRDefault="003638A6" w:rsidP="005A1C83">
            <w:pPr>
              <w:pStyle w:val="TAC"/>
            </w:pPr>
            <w:r w:rsidRPr="00B26A4A">
              <w:t>2</w:t>
            </w:r>
          </w:p>
        </w:tc>
      </w:tr>
      <w:tr w:rsidR="003638A6" w:rsidRPr="00B26A4A" w14:paraId="714418C9" w14:textId="77777777" w:rsidTr="00312C7C">
        <w:trPr>
          <w:cantSplit/>
          <w:jc w:val="center"/>
        </w:trPr>
        <w:tc>
          <w:tcPr>
            <w:tcW w:w="1391" w:type="dxa"/>
            <w:tcBorders>
              <w:top w:val="single" w:sz="8" w:space="0" w:color="auto"/>
              <w:left w:val="single" w:sz="8" w:space="0" w:color="auto"/>
              <w:bottom w:val="single" w:sz="8" w:space="0" w:color="auto"/>
              <w:right w:val="single" w:sz="8" w:space="0" w:color="auto"/>
            </w:tcBorders>
            <w:vAlign w:val="center"/>
          </w:tcPr>
          <w:p w14:paraId="1ECE611F" w14:textId="77777777" w:rsidR="003638A6" w:rsidRPr="00B26A4A" w:rsidRDefault="003638A6" w:rsidP="003638A6">
            <w:pPr>
              <w:pStyle w:val="TAC"/>
              <w:rPr>
                <w:rFonts w:eastAsia="DengXian"/>
                <w:lang w:eastAsia="zh-CN"/>
              </w:rPr>
            </w:pPr>
            <w:r>
              <w:rPr>
                <w:rFonts w:eastAsia="DengXian"/>
                <w:lang w:eastAsia="zh-CN"/>
              </w:rPr>
              <w:t>0, 1, 0, 1</w:t>
            </w:r>
          </w:p>
        </w:tc>
        <w:tc>
          <w:tcPr>
            <w:tcW w:w="3459" w:type="dxa"/>
            <w:tcBorders>
              <w:top w:val="single" w:sz="8" w:space="0" w:color="auto"/>
              <w:left w:val="single" w:sz="8" w:space="0" w:color="auto"/>
              <w:bottom w:val="single" w:sz="8" w:space="0" w:color="auto"/>
              <w:right w:val="single" w:sz="8" w:space="0" w:color="auto"/>
            </w:tcBorders>
          </w:tcPr>
          <w:p w14:paraId="6E709D01" w14:textId="77777777" w:rsidR="003638A6" w:rsidRPr="00B26A4A" w:rsidRDefault="003638A6" w:rsidP="005A1C83">
            <w:pPr>
              <w:pStyle w:val="TAC"/>
            </w:pPr>
            <w:r w:rsidRPr="00B26A4A">
              <w:t>2.5</w:t>
            </w:r>
          </w:p>
        </w:tc>
      </w:tr>
      <w:tr w:rsidR="003638A6" w:rsidRPr="00B26A4A" w14:paraId="55D87D8D" w14:textId="77777777" w:rsidTr="00312C7C">
        <w:trPr>
          <w:cantSplit/>
          <w:jc w:val="center"/>
        </w:trPr>
        <w:tc>
          <w:tcPr>
            <w:tcW w:w="1391" w:type="dxa"/>
            <w:tcBorders>
              <w:top w:val="single" w:sz="8" w:space="0" w:color="auto"/>
              <w:left w:val="single" w:sz="8" w:space="0" w:color="auto"/>
              <w:bottom w:val="single" w:sz="8" w:space="0" w:color="auto"/>
              <w:right w:val="single" w:sz="8" w:space="0" w:color="auto"/>
            </w:tcBorders>
            <w:vAlign w:val="center"/>
          </w:tcPr>
          <w:p w14:paraId="5C77C6BC" w14:textId="77777777" w:rsidR="003638A6" w:rsidRPr="00B26A4A" w:rsidRDefault="003638A6" w:rsidP="003638A6">
            <w:pPr>
              <w:pStyle w:val="TAC"/>
              <w:rPr>
                <w:rFonts w:eastAsia="DengXian"/>
                <w:lang w:eastAsia="zh-CN"/>
              </w:rPr>
            </w:pPr>
            <w:r>
              <w:rPr>
                <w:rFonts w:eastAsia="DengXian"/>
                <w:lang w:eastAsia="zh-CN"/>
              </w:rPr>
              <w:t>0, 1, 1, 0</w:t>
            </w:r>
          </w:p>
        </w:tc>
        <w:tc>
          <w:tcPr>
            <w:tcW w:w="3459" w:type="dxa"/>
            <w:tcBorders>
              <w:top w:val="single" w:sz="8" w:space="0" w:color="auto"/>
              <w:left w:val="single" w:sz="8" w:space="0" w:color="auto"/>
              <w:bottom w:val="single" w:sz="8" w:space="0" w:color="auto"/>
              <w:right w:val="single" w:sz="8" w:space="0" w:color="auto"/>
            </w:tcBorders>
          </w:tcPr>
          <w:p w14:paraId="7A1013E7" w14:textId="77777777" w:rsidR="003638A6" w:rsidRPr="00B26A4A" w:rsidRDefault="003638A6" w:rsidP="005A1C83">
            <w:pPr>
              <w:pStyle w:val="TAC"/>
            </w:pPr>
            <w:r w:rsidRPr="00B26A4A">
              <w:t>4</w:t>
            </w:r>
          </w:p>
        </w:tc>
      </w:tr>
      <w:tr w:rsidR="003638A6" w:rsidRPr="00B26A4A" w14:paraId="67663CA8" w14:textId="77777777" w:rsidTr="00312C7C">
        <w:trPr>
          <w:cantSplit/>
          <w:jc w:val="center"/>
        </w:trPr>
        <w:tc>
          <w:tcPr>
            <w:tcW w:w="1391" w:type="dxa"/>
            <w:tcBorders>
              <w:top w:val="single" w:sz="8" w:space="0" w:color="auto"/>
              <w:left w:val="single" w:sz="8" w:space="0" w:color="auto"/>
              <w:bottom w:val="single" w:sz="8" w:space="0" w:color="auto"/>
              <w:right w:val="single" w:sz="8" w:space="0" w:color="auto"/>
            </w:tcBorders>
            <w:vAlign w:val="center"/>
          </w:tcPr>
          <w:p w14:paraId="6D557525" w14:textId="77777777" w:rsidR="003638A6" w:rsidRPr="00B26A4A" w:rsidRDefault="003638A6" w:rsidP="003638A6">
            <w:pPr>
              <w:pStyle w:val="TAC"/>
              <w:rPr>
                <w:rFonts w:eastAsia="DengXian"/>
                <w:lang w:eastAsia="zh-CN"/>
              </w:rPr>
            </w:pPr>
            <w:r>
              <w:rPr>
                <w:rFonts w:eastAsia="DengXian"/>
                <w:lang w:eastAsia="zh-CN"/>
              </w:rPr>
              <w:t>0, 1, 1, 1</w:t>
            </w:r>
          </w:p>
        </w:tc>
        <w:tc>
          <w:tcPr>
            <w:tcW w:w="3459" w:type="dxa"/>
            <w:tcBorders>
              <w:top w:val="single" w:sz="8" w:space="0" w:color="auto"/>
              <w:left w:val="single" w:sz="8" w:space="0" w:color="auto"/>
              <w:bottom w:val="single" w:sz="8" w:space="0" w:color="auto"/>
              <w:right w:val="single" w:sz="8" w:space="0" w:color="auto"/>
            </w:tcBorders>
          </w:tcPr>
          <w:p w14:paraId="027BEE01" w14:textId="77777777" w:rsidR="003638A6" w:rsidRPr="00B26A4A" w:rsidRDefault="003638A6" w:rsidP="005A1C83">
            <w:pPr>
              <w:pStyle w:val="TAC"/>
            </w:pPr>
            <w:r w:rsidRPr="00B26A4A">
              <w:t>5</w:t>
            </w:r>
          </w:p>
        </w:tc>
      </w:tr>
      <w:tr w:rsidR="003638A6" w:rsidRPr="00B26A4A" w14:paraId="62E40730" w14:textId="77777777" w:rsidTr="00312C7C">
        <w:trPr>
          <w:cantSplit/>
          <w:jc w:val="center"/>
        </w:trPr>
        <w:tc>
          <w:tcPr>
            <w:tcW w:w="1391" w:type="dxa"/>
            <w:tcBorders>
              <w:top w:val="single" w:sz="8" w:space="0" w:color="auto"/>
              <w:left w:val="single" w:sz="8" w:space="0" w:color="auto"/>
              <w:bottom w:val="single" w:sz="8" w:space="0" w:color="auto"/>
              <w:right w:val="single" w:sz="8" w:space="0" w:color="auto"/>
            </w:tcBorders>
            <w:vAlign w:val="center"/>
          </w:tcPr>
          <w:p w14:paraId="5831DDE3" w14:textId="77777777" w:rsidR="003638A6" w:rsidRPr="00B26A4A" w:rsidRDefault="003638A6" w:rsidP="003638A6">
            <w:pPr>
              <w:pStyle w:val="TAC"/>
              <w:rPr>
                <w:rFonts w:eastAsia="DengXian"/>
                <w:lang w:eastAsia="zh-CN"/>
              </w:rPr>
            </w:pPr>
            <w:r>
              <w:rPr>
                <w:rFonts w:eastAsia="DengXian"/>
                <w:lang w:eastAsia="zh-CN"/>
              </w:rPr>
              <w:t>1, 0, 0, 0</w:t>
            </w:r>
          </w:p>
        </w:tc>
        <w:tc>
          <w:tcPr>
            <w:tcW w:w="3459" w:type="dxa"/>
            <w:tcBorders>
              <w:top w:val="single" w:sz="8" w:space="0" w:color="auto"/>
              <w:left w:val="single" w:sz="8" w:space="0" w:color="auto"/>
              <w:bottom w:val="single" w:sz="8" w:space="0" w:color="auto"/>
              <w:right w:val="single" w:sz="8" w:space="0" w:color="auto"/>
            </w:tcBorders>
          </w:tcPr>
          <w:p w14:paraId="0C1A2AAE" w14:textId="77777777" w:rsidR="003638A6" w:rsidRPr="00B26A4A" w:rsidRDefault="003638A6" w:rsidP="005A1C83">
            <w:pPr>
              <w:pStyle w:val="TAC"/>
            </w:pPr>
            <w:r w:rsidRPr="00B26A4A">
              <w:t>10</w:t>
            </w:r>
          </w:p>
        </w:tc>
      </w:tr>
      <w:tr w:rsidR="003638A6" w:rsidRPr="00B26A4A" w14:paraId="1284A2FC" w14:textId="77777777" w:rsidTr="00312C7C">
        <w:trPr>
          <w:cantSplit/>
          <w:jc w:val="center"/>
        </w:trPr>
        <w:tc>
          <w:tcPr>
            <w:tcW w:w="1391" w:type="dxa"/>
            <w:tcBorders>
              <w:top w:val="single" w:sz="8" w:space="0" w:color="auto"/>
              <w:left w:val="single" w:sz="8" w:space="0" w:color="auto"/>
              <w:bottom w:val="single" w:sz="8" w:space="0" w:color="auto"/>
              <w:right w:val="single" w:sz="8" w:space="0" w:color="auto"/>
            </w:tcBorders>
            <w:vAlign w:val="center"/>
          </w:tcPr>
          <w:p w14:paraId="60F49C32" w14:textId="77777777" w:rsidR="003638A6" w:rsidRPr="00B26A4A" w:rsidRDefault="003638A6" w:rsidP="003638A6">
            <w:pPr>
              <w:pStyle w:val="TAC"/>
              <w:rPr>
                <w:rFonts w:eastAsia="DengXian"/>
                <w:lang w:eastAsia="zh-CN"/>
              </w:rPr>
            </w:pPr>
            <w:r>
              <w:rPr>
                <w:rFonts w:eastAsia="DengXian"/>
                <w:lang w:eastAsia="zh-CN"/>
              </w:rPr>
              <w:t>Reserved</w:t>
            </w:r>
          </w:p>
        </w:tc>
        <w:tc>
          <w:tcPr>
            <w:tcW w:w="3459" w:type="dxa"/>
            <w:tcBorders>
              <w:top w:val="single" w:sz="8" w:space="0" w:color="auto"/>
              <w:left w:val="single" w:sz="8" w:space="0" w:color="auto"/>
              <w:bottom w:val="single" w:sz="8" w:space="0" w:color="auto"/>
              <w:right w:val="single" w:sz="8" w:space="0" w:color="auto"/>
            </w:tcBorders>
            <w:vAlign w:val="center"/>
          </w:tcPr>
          <w:p w14:paraId="23190940" w14:textId="77777777" w:rsidR="003638A6" w:rsidRPr="00B26A4A" w:rsidRDefault="003638A6" w:rsidP="005A1C83">
            <w:pPr>
              <w:pStyle w:val="TAC"/>
            </w:pPr>
            <w:r w:rsidRPr="00B26A4A">
              <w:t>Reserved</w:t>
            </w:r>
          </w:p>
        </w:tc>
      </w:tr>
    </w:tbl>
    <w:p w14:paraId="4192AE60" w14:textId="77777777" w:rsidR="003638A6" w:rsidRDefault="003638A6" w:rsidP="005A1C83"/>
    <w:p w14:paraId="056D6302" w14:textId="4B136190" w:rsidR="003638A6" w:rsidRPr="00B26A4A" w:rsidRDefault="003638A6" w:rsidP="005A1C83">
      <w:pPr>
        <w:pStyle w:val="TH"/>
      </w:pPr>
      <w:r w:rsidRPr="00B26A4A">
        <w:t>Table 16.1-2: Slot configuration period</w:t>
      </w:r>
      <w:r w:rsidRPr="00B26A4A">
        <w:rPr>
          <w:rFonts w:eastAsiaTheme="minorEastAsia"/>
          <w:lang w:eastAsia="zh-CN"/>
        </w:rPr>
        <w:t xml:space="preserve"> and granularity</w:t>
      </w:r>
      <w:r w:rsidRPr="00B26A4A">
        <w:t xml:space="preserve"> when two patterns are indicated</w:t>
      </w:r>
    </w:p>
    <w:tbl>
      <w:tblPr>
        <w:tblW w:w="8901" w:type="dxa"/>
        <w:jc w:val="center"/>
        <w:tblLayout w:type="fixed"/>
        <w:tblCellMar>
          <w:left w:w="0" w:type="dxa"/>
          <w:right w:w="0" w:type="dxa"/>
        </w:tblCellMar>
        <w:tblLook w:val="04A0" w:firstRow="1" w:lastRow="0" w:firstColumn="1" w:lastColumn="0" w:noHBand="0" w:noVBand="1"/>
      </w:tblPr>
      <w:tblGrid>
        <w:gridCol w:w="1260"/>
        <w:gridCol w:w="1880"/>
        <w:gridCol w:w="1980"/>
        <w:gridCol w:w="1029"/>
        <w:gridCol w:w="850"/>
        <w:gridCol w:w="993"/>
        <w:gridCol w:w="909"/>
      </w:tblGrid>
      <w:tr w:rsidR="003638A6" w:rsidRPr="00B26A4A" w14:paraId="61ABB2A5" w14:textId="77777777" w:rsidTr="005A1C83">
        <w:trPr>
          <w:trHeight w:val="20"/>
          <w:jc w:val="center"/>
        </w:trPr>
        <w:tc>
          <w:tcPr>
            <w:tcW w:w="1260" w:type="dxa"/>
            <w:vMerge w:val="restart"/>
            <w:tcBorders>
              <w:top w:val="single" w:sz="8" w:space="0" w:color="auto"/>
              <w:left w:val="single" w:sz="8" w:space="0" w:color="auto"/>
              <w:bottom w:val="single" w:sz="8" w:space="0" w:color="auto"/>
              <w:right w:val="single" w:sz="8" w:space="0" w:color="auto"/>
            </w:tcBorders>
            <w:shd w:val="clear" w:color="auto" w:fill="BFBFBF"/>
            <w:tcMar>
              <w:top w:w="0" w:type="dxa"/>
              <w:left w:w="108" w:type="dxa"/>
              <w:bottom w:w="0" w:type="dxa"/>
              <w:right w:w="108" w:type="dxa"/>
            </w:tcMar>
            <w:vAlign w:val="center"/>
          </w:tcPr>
          <w:p w14:paraId="507C05D0" w14:textId="77777777" w:rsidR="003638A6" w:rsidRPr="00B26A4A" w:rsidRDefault="00000000" w:rsidP="005A1C83">
            <w:pPr>
              <w:pStyle w:val="TAH"/>
              <w:rPr>
                <w:rFonts w:ascii="Times New Roman" w:hAnsi="Times New Roman"/>
              </w:rPr>
            </w:pPr>
            <m:oMathPara>
              <m:oMath>
                <m:sSub>
                  <m:sSubPr>
                    <m:ctrlPr>
                      <w:rPr>
                        <w:rFonts w:ascii="Cambria Math" w:hAnsi="Cambria Math"/>
                      </w:rPr>
                    </m:ctrlPr>
                  </m:sSubPr>
                  <m:e>
                    <m:r>
                      <m:rPr>
                        <m:sty m:val="bi"/>
                      </m:rPr>
                      <w:rPr>
                        <w:rFonts w:ascii="Cambria Math" w:hAnsi="Cambria Math"/>
                      </w:rPr>
                      <m:t>a</m:t>
                    </m:r>
                  </m:e>
                  <m:sub>
                    <m:r>
                      <m:rPr>
                        <m:sty m:val="b"/>
                      </m:rPr>
                      <w:rPr>
                        <w:rFonts w:ascii="Cambria Math" w:hAnsi="Cambria Math"/>
                      </w:rPr>
                      <m:t>1</m:t>
                    </m:r>
                  </m:sub>
                </m:sSub>
                <m:r>
                  <m:rPr>
                    <m:sty m:val="b"/>
                  </m:rPr>
                  <w:rPr>
                    <w:rFonts w:ascii="Cambria Math" w:hAnsi="Cambria Math"/>
                  </w:rPr>
                  <m:t xml:space="preserve">, </m:t>
                </m:r>
                <m:sSub>
                  <m:sSubPr>
                    <m:ctrlPr>
                      <w:rPr>
                        <w:rFonts w:ascii="Cambria Math" w:hAnsi="Cambria Math"/>
                      </w:rPr>
                    </m:ctrlPr>
                  </m:sSubPr>
                  <m:e>
                    <m:r>
                      <m:rPr>
                        <m:sty m:val="bi"/>
                      </m:rPr>
                      <w:rPr>
                        <w:rFonts w:ascii="Cambria Math" w:hAnsi="Cambria Math"/>
                      </w:rPr>
                      <m:t>a</m:t>
                    </m:r>
                  </m:e>
                  <m:sub>
                    <m:r>
                      <m:rPr>
                        <m:sty m:val="b"/>
                      </m:rPr>
                      <w:rPr>
                        <w:rFonts w:ascii="Cambria Math" w:hAnsi="Cambria Math"/>
                      </w:rPr>
                      <m:t>2</m:t>
                    </m:r>
                  </m:sub>
                </m:sSub>
                <m:r>
                  <m:rPr>
                    <m:sty m:val="b"/>
                  </m:rPr>
                  <w:rPr>
                    <w:rFonts w:ascii="Cambria Math" w:hAnsi="Cambria Math"/>
                  </w:rPr>
                  <m:t xml:space="preserve">, </m:t>
                </m:r>
                <m:sSub>
                  <m:sSubPr>
                    <m:ctrlPr>
                      <w:rPr>
                        <w:rFonts w:ascii="Cambria Math" w:hAnsi="Cambria Math"/>
                      </w:rPr>
                    </m:ctrlPr>
                  </m:sSubPr>
                  <m:e>
                    <m:r>
                      <m:rPr>
                        <m:sty m:val="bi"/>
                      </m:rPr>
                      <w:rPr>
                        <w:rFonts w:ascii="Cambria Math" w:hAnsi="Cambria Math"/>
                      </w:rPr>
                      <m:t>a</m:t>
                    </m:r>
                  </m:e>
                  <m:sub>
                    <m:r>
                      <m:rPr>
                        <m:sty m:val="b"/>
                      </m:rPr>
                      <w:rPr>
                        <w:rFonts w:ascii="Cambria Math" w:hAnsi="Cambria Math"/>
                      </w:rPr>
                      <m:t>3</m:t>
                    </m:r>
                  </m:sub>
                </m:sSub>
                <m:r>
                  <m:rPr>
                    <m:sty m:val="b"/>
                  </m:rPr>
                  <w:rPr>
                    <w:rFonts w:ascii="Cambria Math" w:hAnsi="Cambria Math"/>
                  </w:rPr>
                  <m:t>,</m:t>
                </m:r>
                <m:sSub>
                  <m:sSubPr>
                    <m:ctrlPr>
                      <w:rPr>
                        <w:rFonts w:ascii="Cambria Math" w:hAnsi="Cambria Math"/>
                      </w:rPr>
                    </m:ctrlPr>
                  </m:sSubPr>
                  <m:e>
                    <m:r>
                      <m:rPr>
                        <m:sty m:val="bi"/>
                      </m:rPr>
                      <w:rPr>
                        <w:rFonts w:ascii="Cambria Math" w:hAnsi="Cambria Math"/>
                      </w:rPr>
                      <m:t>a</m:t>
                    </m:r>
                  </m:e>
                  <m:sub>
                    <m:r>
                      <m:rPr>
                        <m:sty m:val="b"/>
                      </m:rPr>
                      <w:rPr>
                        <w:rFonts w:ascii="Cambria Math" w:hAnsi="Cambria Math"/>
                      </w:rPr>
                      <m:t>4</m:t>
                    </m:r>
                  </m:sub>
                </m:sSub>
              </m:oMath>
            </m:oMathPara>
          </w:p>
        </w:tc>
        <w:tc>
          <w:tcPr>
            <w:tcW w:w="1880" w:type="dxa"/>
            <w:vMerge w:val="restart"/>
            <w:tcBorders>
              <w:top w:val="single" w:sz="8" w:space="0" w:color="auto"/>
              <w:left w:val="nil"/>
              <w:right w:val="single" w:sz="8" w:space="0" w:color="auto"/>
            </w:tcBorders>
            <w:shd w:val="clear" w:color="auto" w:fill="BFBFBF"/>
            <w:tcMar>
              <w:top w:w="0" w:type="dxa"/>
              <w:left w:w="108" w:type="dxa"/>
              <w:bottom w:w="0" w:type="dxa"/>
              <w:right w:w="108" w:type="dxa"/>
            </w:tcMar>
            <w:vAlign w:val="center"/>
          </w:tcPr>
          <w:p w14:paraId="40F7DE58" w14:textId="77777777" w:rsidR="003638A6" w:rsidRPr="00B26A4A" w:rsidRDefault="003638A6" w:rsidP="005A1C83">
            <w:pPr>
              <w:pStyle w:val="TAH"/>
              <w:rPr>
                <w:rFonts w:ascii="Times New Roman" w:hAnsi="Times New Roman"/>
              </w:rPr>
            </w:pPr>
            <w:r w:rsidRPr="00B26A4A">
              <w:rPr>
                <w:rFonts w:ascii="Times New Roman" w:hAnsi="Times New Roman"/>
              </w:rPr>
              <w:t xml:space="preserve">Slot configuration period of </w:t>
            </w:r>
            <w:r w:rsidRPr="00B26A4A">
              <w:rPr>
                <w:rFonts w:ascii="Times New Roman" w:hAnsi="Times New Roman"/>
                <w:i/>
              </w:rPr>
              <w:t>pattern1</w:t>
            </w:r>
          </w:p>
          <w:p w14:paraId="0019B163" w14:textId="77777777" w:rsidR="003638A6" w:rsidRPr="00B26A4A" w:rsidRDefault="003638A6" w:rsidP="005A1C83">
            <w:pPr>
              <w:pStyle w:val="TAH"/>
              <w:rPr>
                <w:color w:val="000000"/>
              </w:rPr>
            </w:pPr>
            <m:oMath>
              <m:r>
                <m:rPr>
                  <m:sty m:val="bi"/>
                </m:rPr>
                <w:rPr>
                  <w:rFonts w:ascii="Cambria Math" w:hAnsi="Cambria Math"/>
                </w:rPr>
                <m:t>P</m:t>
              </m:r>
            </m:oMath>
            <w:r w:rsidRPr="00B26A4A">
              <w:rPr>
                <w:rFonts w:eastAsia="DengXian"/>
                <w:lang w:eastAsia="zh-CN"/>
              </w:rPr>
              <w:t xml:space="preserve"> (msec)</w:t>
            </w:r>
          </w:p>
        </w:tc>
        <w:tc>
          <w:tcPr>
            <w:tcW w:w="1980" w:type="dxa"/>
            <w:vMerge w:val="restart"/>
            <w:tcBorders>
              <w:top w:val="single" w:sz="8" w:space="0" w:color="auto"/>
              <w:left w:val="nil"/>
              <w:right w:val="single" w:sz="8" w:space="0" w:color="auto"/>
            </w:tcBorders>
            <w:shd w:val="clear" w:color="auto" w:fill="BFBFBF"/>
            <w:vAlign w:val="center"/>
          </w:tcPr>
          <w:p w14:paraId="74B6C727" w14:textId="77777777" w:rsidR="003638A6" w:rsidRPr="00B26A4A" w:rsidRDefault="003638A6" w:rsidP="005A1C83">
            <w:pPr>
              <w:pStyle w:val="TAH"/>
              <w:rPr>
                <w:rFonts w:ascii="Times New Roman" w:hAnsi="Times New Roman"/>
              </w:rPr>
            </w:pPr>
            <w:r w:rsidRPr="00B26A4A">
              <w:rPr>
                <w:rFonts w:ascii="Times New Roman" w:hAnsi="Times New Roman"/>
              </w:rPr>
              <w:t xml:space="preserve">Slot configuration period of </w:t>
            </w:r>
            <w:r w:rsidRPr="00B26A4A">
              <w:rPr>
                <w:rFonts w:ascii="Times New Roman" w:hAnsi="Times New Roman"/>
                <w:i/>
              </w:rPr>
              <w:t>pattern2</w:t>
            </w:r>
          </w:p>
          <w:p w14:paraId="2303191C" w14:textId="77777777" w:rsidR="003638A6" w:rsidRPr="00B26A4A" w:rsidRDefault="00000000" w:rsidP="005A1C83">
            <w:pPr>
              <w:pStyle w:val="TAH"/>
              <w:rPr>
                <w:color w:val="000000"/>
              </w:rPr>
            </w:pPr>
            <m:oMath>
              <m:sSub>
                <m:sSubPr>
                  <m:ctrlPr>
                    <w:rPr>
                      <w:rFonts w:ascii="Cambria Math" w:hAnsi="Cambria Math"/>
                      <w:i/>
                    </w:rPr>
                  </m:ctrlPr>
                </m:sSubPr>
                <m:e>
                  <m:r>
                    <m:rPr>
                      <m:sty m:val="bi"/>
                    </m:rPr>
                    <w:rPr>
                      <w:rFonts w:ascii="Cambria Math" w:hAnsi="Cambria Math"/>
                    </w:rPr>
                    <m:t>P</m:t>
                  </m:r>
                </m:e>
                <m:sub>
                  <m:r>
                    <m:rPr>
                      <m:sty m:val="bi"/>
                    </m:rPr>
                    <w:rPr>
                      <w:rFonts w:ascii="Cambria Math" w:hAnsi="Cambria Math"/>
                    </w:rPr>
                    <m:t>2</m:t>
                  </m:r>
                </m:sub>
              </m:sSub>
            </m:oMath>
            <w:r w:rsidR="003638A6" w:rsidRPr="00B26A4A">
              <w:rPr>
                <w:rFonts w:eastAsia="DengXian"/>
                <w:lang w:eastAsia="zh-CN"/>
              </w:rPr>
              <w:t xml:space="preserve"> (msec)</w:t>
            </w:r>
          </w:p>
        </w:tc>
        <w:tc>
          <w:tcPr>
            <w:tcW w:w="3781" w:type="dxa"/>
            <w:gridSpan w:val="4"/>
            <w:tcBorders>
              <w:top w:val="single" w:sz="8" w:space="0" w:color="auto"/>
              <w:left w:val="nil"/>
              <w:bottom w:val="single" w:sz="8" w:space="0" w:color="auto"/>
              <w:right w:val="single" w:sz="8" w:space="0" w:color="auto"/>
            </w:tcBorders>
            <w:shd w:val="clear" w:color="auto" w:fill="BFBFBF"/>
            <w:tcMar>
              <w:top w:w="0" w:type="dxa"/>
              <w:left w:w="108" w:type="dxa"/>
              <w:bottom w:w="0" w:type="dxa"/>
              <w:right w:w="108" w:type="dxa"/>
            </w:tcMar>
          </w:tcPr>
          <w:p w14:paraId="48E704B0" w14:textId="77777777" w:rsidR="003638A6" w:rsidRPr="003028E6" w:rsidRDefault="003638A6" w:rsidP="005A1C83">
            <w:pPr>
              <w:pStyle w:val="TAH"/>
              <w:rPr>
                <w:bCs/>
                <w:color w:val="000000"/>
              </w:rPr>
            </w:pPr>
            <w:r w:rsidRPr="003028E6">
              <w:rPr>
                <w:bCs/>
                <w:color w:val="000000"/>
              </w:rPr>
              <w:t>Granularity</w:t>
            </w:r>
            <w:r w:rsidRPr="003028E6">
              <w:rPr>
                <w:rFonts w:eastAsiaTheme="minorEastAsia"/>
                <w:bCs/>
                <w:color w:val="000000"/>
                <w:lang w:eastAsia="zh-CN"/>
              </w:rPr>
              <w:t xml:space="preserve"> </w:t>
            </w:r>
            <m:oMath>
              <m:r>
                <m:rPr>
                  <m:sty m:val="bi"/>
                </m:rPr>
                <w:rPr>
                  <w:rFonts w:ascii="Cambria Math" w:eastAsiaTheme="minorEastAsia" w:hAnsi="Cambria Math"/>
                  <w:color w:val="000000"/>
                  <w:lang w:eastAsia="zh-CN"/>
                </w:rPr>
                <m:t>w</m:t>
              </m:r>
            </m:oMath>
            <w:r w:rsidRPr="003028E6">
              <w:rPr>
                <w:bCs/>
                <w:color w:val="000000"/>
              </w:rPr>
              <w:t xml:space="preserve"> in slots with different SCS</w:t>
            </w:r>
          </w:p>
        </w:tc>
      </w:tr>
      <w:tr w:rsidR="003638A6" w:rsidRPr="00B26A4A" w14:paraId="68684F6F" w14:textId="77777777" w:rsidTr="005A1C83">
        <w:trPr>
          <w:trHeight w:val="20"/>
          <w:jc w:val="center"/>
        </w:trPr>
        <w:tc>
          <w:tcPr>
            <w:tcW w:w="1260" w:type="dxa"/>
            <w:vMerge/>
            <w:tcBorders>
              <w:top w:val="single" w:sz="8" w:space="0" w:color="auto"/>
              <w:left w:val="single" w:sz="8" w:space="0" w:color="auto"/>
              <w:bottom w:val="single" w:sz="8" w:space="0" w:color="auto"/>
              <w:right w:val="single" w:sz="8" w:space="0" w:color="auto"/>
            </w:tcBorders>
            <w:vAlign w:val="center"/>
          </w:tcPr>
          <w:p w14:paraId="12F15490" w14:textId="77777777" w:rsidR="003638A6" w:rsidRPr="00B26A4A" w:rsidRDefault="003638A6" w:rsidP="00312C7C">
            <w:pPr>
              <w:keepLines/>
              <w:rPr>
                <w:rFonts w:eastAsia="DengXian"/>
              </w:rPr>
            </w:pPr>
          </w:p>
        </w:tc>
        <w:tc>
          <w:tcPr>
            <w:tcW w:w="1880" w:type="dxa"/>
            <w:vMerge/>
            <w:tcBorders>
              <w:left w:val="nil"/>
              <w:bottom w:val="single" w:sz="8" w:space="0" w:color="auto"/>
              <w:right w:val="single" w:sz="8" w:space="0" w:color="auto"/>
            </w:tcBorders>
            <w:shd w:val="clear" w:color="auto" w:fill="BFBFBF"/>
            <w:tcMar>
              <w:top w:w="0" w:type="dxa"/>
              <w:left w:w="108" w:type="dxa"/>
              <w:bottom w:w="0" w:type="dxa"/>
              <w:right w:w="108" w:type="dxa"/>
            </w:tcMar>
            <w:vAlign w:val="center"/>
          </w:tcPr>
          <w:p w14:paraId="4F45CC03" w14:textId="77777777" w:rsidR="003638A6" w:rsidRPr="00B26A4A" w:rsidRDefault="003638A6" w:rsidP="00312C7C">
            <w:pPr>
              <w:keepLines/>
              <w:jc w:val="center"/>
              <w:rPr>
                <w:color w:val="000000"/>
              </w:rPr>
            </w:pPr>
          </w:p>
        </w:tc>
        <w:tc>
          <w:tcPr>
            <w:tcW w:w="1980" w:type="dxa"/>
            <w:vMerge/>
            <w:tcBorders>
              <w:left w:val="nil"/>
              <w:bottom w:val="single" w:sz="8" w:space="0" w:color="auto"/>
              <w:right w:val="single" w:sz="8" w:space="0" w:color="auto"/>
            </w:tcBorders>
            <w:shd w:val="clear" w:color="auto" w:fill="BFBFBF"/>
            <w:vAlign w:val="center"/>
          </w:tcPr>
          <w:p w14:paraId="43B075AB" w14:textId="77777777" w:rsidR="003638A6" w:rsidRPr="00B26A4A" w:rsidRDefault="003638A6" w:rsidP="00312C7C">
            <w:pPr>
              <w:keepLines/>
              <w:jc w:val="center"/>
              <w:rPr>
                <w:color w:val="000000"/>
              </w:rPr>
            </w:pPr>
          </w:p>
        </w:tc>
        <w:tc>
          <w:tcPr>
            <w:tcW w:w="1029" w:type="dxa"/>
            <w:tcBorders>
              <w:top w:val="nil"/>
              <w:left w:val="nil"/>
              <w:bottom w:val="single" w:sz="8" w:space="0" w:color="auto"/>
              <w:right w:val="single" w:sz="8" w:space="0" w:color="auto"/>
            </w:tcBorders>
            <w:shd w:val="clear" w:color="auto" w:fill="BFBFBF"/>
            <w:tcMar>
              <w:top w:w="0" w:type="dxa"/>
              <w:left w:w="108" w:type="dxa"/>
              <w:bottom w:w="0" w:type="dxa"/>
              <w:right w:w="108" w:type="dxa"/>
            </w:tcMar>
          </w:tcPr>
          <w:p w14:paraId="639EEE25" w14:textId="77777777" w:rsidR="003638A6" w:rsidRPr="00B26A4A" w:rsidRDefault="003638A6" w:rsidP="005A1C83">
            <w:pPr>
              <w:pStyle w:val="TAC"/>
            </w:pPr>
            <w:r w:rsidRPr="00B26A4A">
              <w:t>15kHz</w:t>
            </w:r>
          </w:p>
        </w:tc>
        <w:tc>
          <w:tcPr>
            <w:tcW w:w="850" w:type="dxa"/>
            <w:tcBorders>
              <w:top w:val="nil"/>
              <w:left w:val="nil"/>
              <w:bottom w:val="single" w:sz="8" w:space="0" w:color="auto"/>
              <w:right w:val="single" w:sz="8" w:space="0" w:color="auto"/>
            </w:tcBorders>
            <w:shd w:val="clear" w:color="auto" w:fill="BFBFBF"/>
            <w:tcMar>
              <w:top w:w="0" w:type="dxa"/>
              <w:left w:w="108" w:type="dxa"/>
              <w:bottom w:w="0" w:type="dxa"/>
              <w:right w:w="108" w:type="dxa"/>
            </w:tcMar>
          </w:tcPr>
          <w:p w14:paraId="6322F727" w14:textId="77777777" w:rsidR="003638A6" w:rsidRPr="00B26A4A" w:rsidRDefault="003638A6" w:rsidP="005A1C83">
            <w:pPr>
              <w:pStyle w:val="TAC"/>
            </w:pPr>
            <w:r w:rsidRPr="00B26A4A">
              <w:t>30 kHz</w:t>
            </w:r>
          </w:p>
        </w:tc>
        <w:tc>
          <w:tcPr>
            <w:tcW w:w="993" w:type="dxa"/>
            <w:tcBorders>
              <w:top w:val="nil"/>
              <w:left w:val="nil"/>
              <w:bottom w:val="single" w:sz="8" w:space="0" w:color="auto"/>
              <w:right w:val="single" w:sz="8" w:space="0" w:color="auto"/>
            </w:tcBorders>
            <w:shd w:val="clear" w:color="auto" w:fill="BFBFBF"/>
            <w:tcMar>
              <w:top w:w="0" w:type="dxa"/>
              <w:left w:w="108" w:type="dxa"/>
              <w:bottom w:w="0" w:type="dxa"/>
              <w:right w:w="108" w:type="dxa"/>
            </w:tcMar>
          </w:tcPr>
          <w:p w14:paraId="4F707AB8" w14:textId="77777777" w:rsidR="003638A6" w:rsidRPr="00B26A4A" w:rsidRDefault="003638A6" w:rsidP="005A1C83">
            <w:pPr>
              <w:pStyle w:val="TAC"/>
            </w:pPr>
            <w:r w:rsidRPr="00B26A4A">
              <w:t>60 kHz</w:t>
            </w:r>
          </w:p>
        </w:tc>
        <w:tc>
          <w:tcPr>
            <w:tcW w:w="909" w:type="dxa"/>
            <w:tcBorders>
              <w:top w:val="nil"/>
              <w:left w:val="nil"/>
              <w:bottom w:val="single" w:sz="8" w:space="0" w:color="auto"/>
              <w:right w:val="single" w:sz="8" w:space="0" w:color="auto"/>
            </w:tcBorders>
            <w:shd w:val="clear" w:color="auto" w:fill="BFBFBF"/>
            <w:tcMar>
              <w:top w:w="0" w:type="dxa"/>
              <w:left w:w="108" w:type="dxa"/>
              <w:bottom w:w="0" w:type="dxa"/>
              <w:right w:w="108" w:type="dxa"/>
            </w:tcMar>
          </w:tcPr>
          <w:p w14:paraId="2920BFBC" w14:textId="77777777" w:rsidR="003638A6" w:rsidRPr="00B26A4A" w:rsidRDefault="003638A6" w:rsidP="005A1C83">
            <w:pPr>
              <w:pStyle w:val="TAC"/>
            </w:pPr>
            <w:r w:rsidRPr="00B26A4A">
              <w:t>120 kHz</w:t>
            </w:r>
          </w:p>
        </w:tc>
      </w:tr>
      <w:tr w:rsidR="003638A6" w:rsidRPr="00B26A4A" w14:paraId="0B015980"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04BC41C0" w14:textId="77777777" w:rsidR="003638A6" w:rsidRPr="00B26A4A" w:rsidRDefault="003638A6" w:rsidP="005A1C83">
            <w:pPr>
              <w:pStyle w:val="TAC"/>
            </w:pPr>
            <w:r w:rsidRPr="00B26A4A">
              <w:t>0</w:t>
            </w:r>
            <w:r>
              <w:t>, 0, 0, 0</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45330FDB" w14:textId="77777777" w:rsidR="003638A6" w:rsidRPr="00B26A4A" w:rsidRDefault="003638A6" w:rsidP="005A1C83">
            <w:pPr>
              <w:pStyle w:val="TAC"/>
            </w:pPr>
            <w:r w:rsidRPr="00B26A4A">
              <w:rPr>
                <w:color w:val="000000"/>
              </w:rPr>
              <w:t>0.5</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52F42BBC" w14:textId="77777777" w:rsidR="003638A6" w:rsidRPr="00B26A4A" w:rsidRDefault="003638A6" w:rsidP="005A1C83">
            <w:pPr>
              <w:pStyle w:val="TAC"/>
              <w:rPr>
                <w:color w:val="000000"/>
              </w:rPr>
            </w:pPr>
            <w:r w:rsidRPr="00B26A4A">
              <w:rPr>
                <w:color w:val="000000"/>
              </w:rPr>
              <w:t>0.5</w:t>
            </w:r>
          </w:p>
        </w:tc>
        <w:tc>
          <w:tcPr>
            <w:tcW w:w="3781" w:type="dxa"/>
            <w:gridSpan w:val="4"/>
            <w:vMerge w:val="restart"/>
            <w:tcBorders>
              <w:top w:val="nil"/>
              <w:left w:val="nil"/>
              <w:bottom w:val="single" w:sz="8" w:space="0" w:color="auto"/>
              <w:right w:val="single" w:sz="8" w:space="0" w:color="auto"/>
            </w:tcBorders>
            <w:tcMar>
              <w:top w:w="0" w:type="dxa"/>
              <w:left w:w="108" w:type="dxa"/>
              <w:bottom w:w="0" w:type="dxa"/>
              <w:right w:w="108" w:type="dxa"/>
            </w:tcMar>
            <w:vAlign w:val="center"/>
          </w:tcPr>
          <w:p w14:paraId="7C3EA9B4" w14:textId="77777777" w:rsidR="003638A6" w:rsidRPr="00B26A4A" w:rsidRDefault="003638A6" w:rsidP="005A1C83">
            <w:pPr>
              <w:pStyle w:val="TAC"/>
              <w:rPr>
                <w:color w:val="000000"/>
              </w:rPr>
            </w:pPr>
            <w:r w:rsidRPr="00B26A4A">
              <w:rPr>
                <w:color w:val="000000"/>
              </w:rPr>
              <w:t>1</w:t>
            </w:r>
          </w:p>
        </w:tc>
      </w:tr>
      <w:tr w:rsidR="003638A6" w:rsidRPr="00B26A4A" w14:paraId="3DDF3974"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DD347C2" w14:textId="77777777" w:rsidR="003638A6" w:rsidRPr="00B26A4A" w:rsidRDefault="003638A6" w:rsidP="005A1C83">
            <w:pPr>
              <w:pStyle w:val="TAC"/>
            </w:pPr>
            <w:r>
              <w:rPr>
                <w:rFonts w:eastAsia="DengXian"/>
                <w:lang w:eastAsia="zh-CN"/>
              </w:rPr>
              <w:t xml:space="preserve">0, 0, 0, </w:t>
            </w:r>
            <w:r w:rsidRPr="00B26A4A">
              <w:rPr>
                <w:rFonts w:eastAsia="DengXian"/>
                <w:lang w:eastAsia="zh-CN"/>
              </w:rPr>
              <w:t>1</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3D74C986" w14:textId="77777777" w:rsidR="003638A6" w:rsidRPr="00B26A4A" w:rsidRDefault="003638A6" w:rsidP="005A1C83">
            <w:pPr>
              <w:pStyle w:val="TAC"/>
            </w:pPr>
            <w:r w:rsidRPr="00B26A4A">
              <w:rPr>
                <w:color w:val="000000"/>
              </w:rPr>
              <w:t>0.625</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4463F0AC" w14:textId="77777777" w:rsidR="003638A6" w:rsidRPr="00B26A4A" w:rsidRDefault="003638A6" w:rsidP="005A1C83">
            <w:pPr>
              <w:pStyle w:val="TAC"/>
              <w:rPr>
                <w:color w:val="000000"/>
              </w:rPr>
            </w:pPr>
            <w:r w:rsidRPr="00B26A4A">
              <w:rPr>
                <w:color w:val="000000"/>
              </w:rPr>
              <w:t>0.625</w:t>
            </w:r>
          </w:p>
        </w:tc>
        <w:tc>
          <w:tcPr>
            <w:tcW w:w="3781" w:type="dxa"/>
            <w:gridSpan w:val="4"/>
            <w:vMerge/>
            <w:tcBorders>
              <w:top w:val="nil"/>
              <w:left w:val="nil"/>
              <w:bottom w:val="single" w:sz="8" w:space="0" w:color="auto"/>
              <w:right w:val="single" w:sz="8" w:space="0" w:color="auto"/>
            </w:tcBorders>
            <w:vAlign w:val="center"/>
          </w:tcPr>
          <w:p w14:paraId="4914CBE7" w14:textId="77777777" w:rsidR="003638A6" w:rsidRPr="00B26A4A" w:rsidRDefault="003638A6" w:rsidP="005A1C83">
            <w:pPr>
              <w:pStyle w:val="TAC"/>
              <w:rPr>
                <w:rFonts w:eastAsia="DengXian"/>
                <w:color w:val="000000"/>
              </w:rPr>
            </w:pPr>
          </w:p>
        </w:tc>
      </w:tr>
      <w:tr w:rsidR="003638A6" w:rsidRPr="00B26A4A" w14:paraId="3975873D"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7ABFD7E" w14:textId="77777777" w:rsidR="003638A6" w:rsidRPr="00B26A4A" w:rsidRDefault="003638A6" w:rsidP="005A1C83">
            <w:pPr>
              <w:pStyle w:val="TAC"/>
            </w:pPr>
            <w:r>
              <w:rPr>
                <w:rFonts w:eastAsia="DengXian"/>
                <w:lang w:eastAsia="zh-CN"/>
              </w:rPr>
              <w:t>0, 0, 1, 0</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5C28A942" w14:textId="77777777" w:rsidR="003638A6" w:rsidRPr="00B26A4A" w:rsidRDefault="003638A6" w:rsidP="005A1C83">
            <w:pPr>
              <w:pStyle w:val="TAC"/>
            </w:pPr>
            <w:r w:rsidRPr="00B26A4A">
              <w:rPr>
                <w:color w:val="000000"/>
              </w:rPr>
              <w:t>1</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1EF224B1" w14:textId="77777777" w:rsidR="003638A6" w:rsidRPr="00B26A4A" w:rsidRDefault="003638A6" w:rsidP="005A1C83">
            <w:pPr>
              <w:pStyle w:val="TAC"/>
              <w:rPr>
                <w:color w:val="000000"/>
              </w:rPr>
            </w:pPr>
            <w:r w:rsidRPr="00B26A4A">
              <w:rPr>
                <w:color w:val="000000"/>
              </w:rPr>
              <w:t>1</w:t>
            </w:r>
          </w:p>
        </w:tc>
        <w:tc>
          <w:tcPr>
            <w:tcW w:w="3781" w:type="dxa"/>
            <w:gridSpan w:val="4"/>
            <w:vMerge/>
            <w:tcBorders>
              <w:top w:val="nil"/>
              <w:left w:val="nil"/>
              <w:bottom w:val="single" w:sz="8" w:space="0" w:color="auto"/>
              <w:right w:val="single" w:sz="8" w:space="0" w:color="auto"/>
            </w:tcBorders>
            <w:vAlign w:val="center"/>
          </w:tcPr>
          <w:p w14:paraId="4A765A5D" w14:textId="77777777" w:rsidR="003638A6" w:rsidRPr="00B26A4A" w:rsidRDefault="003638A6" w:rsidP="005A1C83">
            <w:pPr>
              <w:pStyle w:val="TAC"/>
              <w:rPr>
                <w:rFonts w:eastAsia="DengXian"/>
                <w:color w:val="000000"/>
              </w:rPr>
            </w:pPr>
          </w:p>
        </w:tc>
      </w:tr>
      <w:tr w:rsidR="003638A6" w:rsidRPr="00B26A4A" w14:paraId="52936AA1"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6CD206C0" w14:textId="77777777" w:rsidR="003638A6" w:rsidRPr="00B26A4A" w:rsidRDefault="003638A6" w:rsidP="005A1C83">
            <w:pPr>
              <w:pStyle w:val="TAC"/>
            </w:pPr>
            <w:r>
              <w:rPr>
                <w:rFonts w:eastAsia="DengXian"/>
                <w:lang w:eastAsia="zh-CN"/>
              </w:rPr>
              <w:t>0, 0, 1, 1</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5059DA8D" w14:textId="77777777" w:rsidR="003638A6" w:rsidRPr="00B26A4A" w:rsidRDefault="003638A6" w:rsidP="005A1C83">
            <w:pPr>
              <w:pStyle w:val="TAC"/>
            </w:pPr>
            <w:r w:rsidRPr="00B26A4A">
              <w:t>0.5</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22223528" w14:textId="77777777" w:rsidR="003638A6" w:rsidRPr="00B26A4A" w:rsidRDefault="003638A6" w:rsidP="005A1C83">
            <w:pPr>
              <w:pStyle w:val="TAC"/>
            </w:pPr>
            <w:r w:rsidRPr="00B26A4A">
              <w:t>2</w:t>
            </w:r>
          </w:p>
        </w:tc>
        <w:tc>
          <w:tcPr>
            <w:tcW w:w="3781" w:type="dxa"/>
            <w:gridSpan w:val="4"/>
            <w:vMerge/>
            <w:tcBorders>
              <w:top w:val="nil"/>
              <w:left w:val="nil"/>
              <w:bottom w:val="single" w:sz="8" w:space="0" w:color="auto"/>
              <w:right w:val="single" w:sz="8" w:space="0" w:color="auto"/>
            </w:tcBorders>
            <w:vAlign w:val="center"/>
          </w:tcPr>
          <w:p w14:paraId="155E0285" w14:textId="77777777" w:rsidR="003638A6" w:rsidRPr="00B26A4A" w:rsidRDefault="003638A6" w:rsidP="005A1C83">
            <w:pPr>
              <w:pStyle w:val="TAC"/>
              <w:rPr>
                <w:rFonts w:eastAsia="DengXian"/>
                <w:color w:val="000000"/>
              </w:rPr>
            </w:pPr>
          </w:p>
        </w:tc>
      </w:tr>
      <w:tr w:rsidR="003638A6" w:rsidRPr="00B26A4A" w14:paraId="63892D4D"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C6E72CF" w14:textId="77777777" w:rsidR="003638A6" w:rsidRPr="00B26A4A" w:rsidRDefault="003638A6" w:rsidP="005A1C83">
            <w:pPr>
              <w:pStyle w:val="TAC"/>
            </w:pPr>
            <w:r>
              <w:rPr>
                <w:rFonts w:eastAsia="DengXian"/>
                <w:lang w:eastAsia="zh-CN"/>
              </w:rPr>
              <w:t>0, 1, 0, 0</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3437649D" w14:textId="77777777" w:rsidR="003638A6" w:rsidRPr="00B26A4A" w:rsidRDefault="003638A6" w:rsidP="005A1C83">
            <w:pPr>
              <w:pStyle w:val="TAC"/>
            </w:pPr>
            <w:r w:rsidRPr="00B26A4A">
              <w:rPr>
                <w:color w:val="000000"/>
              </w:rPr>
              <w:t>1.25</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4C1BA6CA" w14:textId="77777777" w:rsidR="003638A6" w:rsidRPr="00B26A4A" w:rsidRDefault="003638A6" w:rsidP="005A1C83">
            <w:pPr>
              <w:pStyle w:val="TAC"/>
              <w:rPr>
                <w:color w:val="000000"/>
              </w:rPr>
            </w:pPr>
            <w:r w:rsidRPr="00B26A4A">
              <w:rPr>
                <w:color w:val="000000"/>
              </w:rPr>
              <w:t>1.25</w:t>
            </w:r>
          </w:p>
        </w:tc>
        <w:tc>
          <w:tcPr>
            <w:tcW w:w="3781" w:type="dxa"/>
            <w:gridSpan w:val="4"/>
            <w:vMerge/>
            <w:tcBorders>
              <w:top w:val="nil"/>
              <w:left w:val="nil"/>
              <w:bottom w:val="single" w:sz="8" w:space="0" w:color="auto"/>
              <w:right w:val="single" w:sz="8" w:space="0" w:color="auto"/>
            </w:tcBorders>
            <w:vAlign w:val="center"/>
          </w:tcPr>
          <w:p w14:paraId="5BDA5F5C" w14:textId="77777777" w:rsidR="003638A6" w:rsidRPr="00B26A4A" w:rsidRDefault="003638A6" w:rsidP="005A1C83">
            <w:pPr>
              <w:pStyle w:val="TAC"/>
              <w:rPr>
                <w:rFonts w:eastAsia="DengXian"/>
                <w:color w:val="000000"/>
              </w:rPr>
            </w:pPr>
          </w:p>
        </w:tc>
      </w:tr>
      <w:tr w:rsidR="003638A6" w:rsidRPr="00B26A4A" w14:paraId="5584263D"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09BDDDB" w14:textId="77777777" w:rsidR="003638A6" w:rsidRPr="00B26A4A" w:rsidRDefault="003638A6" w:rsidP="005A1C83">
            <w:pPr>
              <w:pStyle w:val="TAC"/>
            </w:pPr>
            <w:r>
              <w:rPr>
                <w:rFonts w:eastAsia="DengXian"/>
                <w:lang w:eastAsia="zh-CN"/>
              </w:rPr>
              <w:t>0, 1, 0, 1</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169AF034" w14:textId="77777777" w:rsidR="003638A6" w:rsidRPr="00B26A4A" w:rsidRDefault="003638A6" w:rsidP="005A1C83">
            <w:pPr>
              <w:pStyle w:val="TAC"/>
            </w:pPr>
            <w:r w:rsidRPr="00B26A4A">
              <w:rPr>
                <w:color w:val="000000"/>
              </w:rPr>
              <w:t>2</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50FDC5F8" w14:textId="77777777" w:rsidR="003638A6" w:rsidRPr="00B26A4A" w:rsidRDefault="003638A6" w:rsidP="005A1C83">
            <w:pPr>
              <w:pStyle w:val="TAC"/>
              <w:rPr>
                <w:color w:val="000000"/>
              </w:rPr>
            </w:pPr>
            <w:r w:rsidRPr="00B26A4A">
              <w:rPr>
                <w:color w:val="000000"/>
              </w:rPr>
              <w:t>0.5</w:t>
            </w:r>
          </w:p>
        </w:tc>
        <w:tc>
          <w:tcPr>
            <w:tcW w:w="3781" w:type="dxa"/>
            <w:gridSpan w:val="4"/>
            <w:vMerge/>
            <w:tcBorders>
              <w:top w:val="nil"/>
              <w:left w:val="nil"/>
              <w:bottom w:val="single" w:sz="8" w:space="0" w:color="auto"/>
              <w:right w:val="single" w:sz="8" w:space="0" w:color="auto"/>
            </w:tcBorders>
            <w:vAlign w:val="center"/>
          </w:tcPr>
          <w:p w14:paraId="32A09515" w14:textId="77777777" w:rsidR="003638A6" w:rsidRPr="00B26A4A" w:rsidRDefault="003638A6" w:rsidP="005A1C83">
            <w:pPr>
              <w:pStyle w:val="TAC"/>
              <w:rPr>
                <w:rFonts w:eastAsia="DengXian"/>
                <w:color w:val="000000"/>
              </w:rPr>
            </w:pPr>
          </w:p>
        </w:tc>
      </w:tr>
      <w:tr w:rsidR="003638A6" w:rsidRPr="00B26A4A" w14:paraId="63B17FDB"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9BBC34F" w14:textId="77777777" w:rsidR="003638A6" w:rsidRPr="00B26A4A" w:rsidRDefault="003638A6" w:rsidP="005A1C83">
            <w:pPr>
              <w:pStyle w:val="TAC"/>
            </w:pPr>
            <w:r>
              <w:rPr>
                <w:rFonts w:eastAsia="DengXian"/>
                <w:lang w:eastAsia="zh-CN"/>
              </w:rPr>
              <w:t>0, 1, 1, 0</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43407CAC" w14:textId="77777777" w:rsidR="003638A6" w:rsidRPr="00B26A4A" w:rsidRDefault="003638A6" w:rsidP="005A1C83">
            <w:pPr>
              <w:pStyle w:val="TAC"/>
            </w:pPr>
            <w:r w:rsidRPr="00B26A4A">
              <w:t>1</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1BFBBD8F" w14:textId="77777777" w:rsidR="003638A6" w:rsidRPr="00B26A4A" w:rsidRDefault="003638A6" w:rsidP="005A1C83">
            <w:pPr>
              <w:pStyle w:val="TAC"/>
            </w:pPr>
            <w:r w:rsidRPr="00B26A4A">
              <w:t>3</w:t>
            </w:r>
          </w:p>
        </w:tc>
        <w:tc>
          <w:tcPr>
            <w:tcW w:w="2872" w:type="dxa"/>
            <w:gridSpan w:val="3"/>
            <w:vMerge w:val="restart"/>
            <w:tcBorders>
              <w:top w:val="nil"/>
              <w:left w:val="nil"/>
              <w:bottom w:val="single" w:sz="8" w:space="0" w:color="auto"/>
              <w:right w:val="single" w:sz="8" w:space="0" w:color="auto"/>
            </w:tcBorders>
            <w:tcMar>
              <w:top w:w="0" w:type="dxa"/>
              <w:left w:w="108" w:type="dxa"/>
              <w:bottom w:w="0" w:type="dxa"/>
              <w:right w:w="108" w:type="dxa"/>
            </w:tcMar>
            <w:vAlign w:val="center"/>
          </w:tcPr>
          <w:p w14:paraId="23A3E015" w14:textId="77777777" w:rsidR="003638A6" w:rsidRPr="00B26A4A" w:rsidRDefault="003638A6" w:rsidP="005A1C83">
            <w:pPr>
              <w:pStyle w:val="TAC"/>
            </w:pPr>
            <w:r w:rsidRPr="00B26A4A">
              <w:t>1</w:t>
            </w:r>
          </w:p>
        </w:tc>
        <w:tc>
          <w:tcPr>
            <w:tcW w:w="909" w:type="dxa"/>
            <w:vMerge w:val="restart"/>
            <w:tcBorders>
              <w:top w:val="nil"/>
              <w:left w:val="nil"/>
              <w:bottom w:val="single" w:sz="8" w:space="0" w:color="auto"/>
              <w:right w:val="single" w:sz="8" w:space="0" w:color="auto"/>
            </w:tcBorders>
            <w:tcMar>
              <w:top w:w="0" w:type="dxa"/>
              <w:left w:w="108" w:type="dxa"/>
              <w:bottom w:w="0" w:type="dxa"/>
              <w:right w:w="108" w:type="dxa"/>
            </w:tcMar>
            <w:vAlign w:val="center"/>
          </w:tcPr>
          <w:p w14:paraId="60D843E5" w14:textId="77777777" w:rsidR="003638A6" w:rsidRPr="00B26A4A" w:rsidRDefault="003638A6" w:rsidP="005A1C83">
            <w:pPr>
              <w:pStyle w:val="TAC"/>
            </w:pPr>
            <w:r w:rsidRPr="00B26A4A">
              <w:t>2</w:t>
            </w:r>
          </w:p>
        </w:tc>
      </w:tr>
      <w:tr w:rsidR="003638A6" w:rsidRPr="00B26A4A" w14:paraId="1E9D768D"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B82E255" w14:textId="77777777" w:rsidR="003638A6" w:rsidRPr="00B26A4A" w:rsidRDefault="003638A6" w:rsidP="005A1C83">
            <w:pPr>
              <w:pStyle w:val="TAC"/>
              <w:rPr>
                <w:color w:val="000000"/>
              </w:rPr>
            </w:pPr>
            <w:r>
              <w:rPr>
                <w:rFonts w:eastAsia="DengXian"/>
                <w:lang w:eastAsia="zh-CN"/>
              </w:rPr>
              <w:t>0, 1, 1, 1</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57318E53" w14:textId="77777777" w:rsidR="003638A6" w:rsidRPr="00B26A4A" w:rsidRDefault="003638A6" w:rsidP="005A1C83">
            <w:pPr>
              <w:pStyle w:val="TAC"/>
            </w:pPr>
            <w:r w:rsidRPr="00B26A4A">
              <w:t>2</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232DEFE1" w14:textId="77777777" w:rsidR="003638A6" w:rsidRPr="00B26A4A" w:rsidRDefault="003638A6" w:rsidP="005A1C83">
            <w:pPr>
              <w:pStyle w:val="TAC"/>
            </w:pPr>
            <w:r w:rsidRPr="00B26A4A">
              <w:t>2</w:t>
            </w:r>
          </w:p>
        </w:tc>
        <w:tc>
          <w:tcPr>
            <w:tcW w:w="2872" w:type="dxa"/>
            <w:gridSpan w:val="3"/>
            <w:vMerge/>
            <w:tcBorders>
              <w:top w:val="nil"/>
              <w:left w:val="nil"/>
              <w:bottom w:val="single" w:sz="8" w:space="0" w:color="auto"/>
              <w:right w:val="single" w:sz="8" w:space="0" w:color="auto"/>
            </w:tcBorders>
            <w:vAlign w:val="center"/>
          </w:tcPr>
          <w:p w14:paraId="34584987" w14:textId="77777777" w:rsidR="003638A6" w:rsidRPr="00B26A4A" w:rsidRDefault="003638A6" w:rsidP="005A1C83">
            <w:pPr>
              <w:pStyle w:val="TAC"/>
              <w:rPr>
                <w:rFonts w:eastAsia="DengXian"/>
              </w:rPr>
            </w:pPr>
          </w:p>
        </w:tc>
        <w:tc>
          <w:tcPr>
            <w:tcW w:w="909" w:type="dxa"/>
            <w:vMerge/>
            <w:tcBorders>
              <w:top w:val="nil"/>
              <w:left w:val="nil"/>
              <w:bottom w:val="single" w:sz="8" w:space="0" w:color="auto"/>
              <w:right w:val="single" w:sz="8" w:space="0" w:color="auto"/>
            </w:tcBorders>
            <w:vAlign w:val="center"/>
          </w:tcPr>
          <w:p w14:paraId="3A09A220" w14:textId="77777777" w:rsidR="003638A6" w:rsidRPr="00B26A4A" w:rsidRDefault="003638A6" w:rsidP="005A1C83">
            <w:pPr>
              <w:pStyle w:val="TAC"/>
              <w:rPr>
                <w:rFonts w:eastAsia="DengXian"/>
              </w:rPr>
            </w:pPr>
          </w:p>
        </w:tc>
      </w:tr>
      <w:tr w:rsidR="003638A6" w:rsidRPr="00B26A4A" w14:paraId="76F2D87C"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9D9B94B" w14:textId="77777777" w:rsidR="003638A6" w:rsidRPr="00B26A4A" w:rsidRDefault="003638A6" w:rsidP="005A1C83">
            <w:pPr>
              <w:pStyle w:val="TAC"/>
              <w:rPr>
                <w:color w:val="000000"/>
              </w:rPr>
            </w:pPr>
            <w:r>
              <w:rPr>
                <w:rFonts w:eastAsia="DengXian"/>
                <w:lang w:eastAsia="zh-CN"/>
              </w:rPr>
              <w:t>1, 0, 0, 0</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50A64351" w14:textId="77777777" w:rsidR="003638A6" w:rsidRPr="00B26A4A" w:rsidRDefault="003638A6" w:rsidP="005A1C83">
            <w:pPr>
              <w:pStyle w:val="TAC"/>
            </w:pPr>
            <w:r w:rsidRPr="00B26A4A">
              <w:t>3</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157168CC" w14:textId="77777777" w:rsidR="003638A6" w:rsidRPr="00B26A4A" w:rsidRDefault="003638A6" w:rsidP="005A1C83">
            <w:pPr>
              <w:pStyle w:val="TAC"/>
            </w:pPr>
            <w:r w:rsidRPr="00B26A4A">
              <w:t>1</w:t>
            </w:r>
          </w:p>
        </w:tc>
        <w:tc>
          <w:tcPr>
            <w:tcW w:w="2872" w:type="dxa"/>
            <w:gridSpan w:val="3"/>
            <w:vMerge/>
            <w:tcBorders>
              <w:top w:val="nil"/>
              <w:left w:val="nil"/>
              <w:bottom w:val="single" w:sz="8" w:space="0" w:color="auto"/>
              <w:right w:val="single" w:sz="8" w:space="0" w:color="auto"/>
            </w:tcBorders>
            <w:vAlign w:val="center"/>
          </w:tcPr>
          <w:p w14:paraId="3ACE22F1" w14:textId="77777777" w:rsidR="003638A6" w:rsidRPr="00B26A4A" w:rsidRDefault="003638A6" w:rsidP="005A1C83">
            <w:pPr>
              <w:pStyle w:val="TAC"/>
              <w:rPr>
                <w:rFonts w:eastAsia="DengXian"/>
              </w:rPr>
            </w:pPr>
          </w:p>
        </w:tc>
        <w:tc>
          <w:tcPr>
            <w:tcW w:w="909" w:type="dxa"/>
            <w:vMerge/>
            <w:tcBorders>
              <w:top w:val="nil"/>
              <w:left w:val="nil"/>
              <w:bottom w:val="single" w:sz="8" w:space="0" w:color="auto"/>
              <w:right w:val="single" w:sz="8" w:space="0" w:color="auto"/>
            </w:tcBorders>
            <w:vAlign w:val="center"/>
          </w:tcPr>
          <w:p w14:paraId="111F404F" w14:textId="77777777" w:rsidR="003638A6" w:rsidRPr="00B26A4A" w:rsidRDefault="003638A6" w:rsidP="005A1C83">
            <w:pPr>
              <w:pStyle w:val="TAC"/>
              <w:rPr>
                <w:rFonts w:eastAsia="DengXian"/>
              </w:rPr>
            </w:pPr>
          </w:p>
        </w:tc>
      </w:tr>
      <w:tr w:rsidR="003638A6" w:rsidRPr="00B26A4A" w14:paraId="4E4A8B83"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5D67F951" w14:textId="77777777" w:rsidR="003638A6" w:rsidRPr="00B26A4A" w:rsidRDefault="003638A6" w:rsidP="005A1C83">
            <w:pPr>
              <w:pStyle w:val="TAC"/>
            </w:pPr>
            <w:r>
              <w:t>1, 0, 0, 1</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78D48465" w14:textId="77777777" w:rsidR="003638A6" w:rsidRPr="00B26A4A" w:rsidRDefault="003638A6" w:rsidP="005A1C83">
            <w:pPr>
              <w:pStyle w:val="TAC"/>
            </w:pPr>
            <w:r w:rsidRPr="00B26A4A">
              <w:t>1</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0BE80D15" w14:textId="77777777" w:rsidR="003638A6" w:rsidRPr="00B26A4A" w:rsidRDefault="003638A6" w:rsidP="005A1C83">
            <w:pPr>
              <w:pStyle w:val="TAC"/>
            </w:pPr>
            <w:r w:rsidRPr="00B26A4A">
              <w:t>4</w:t>
            </w:r>
          </w:p>
        </w:tc>
        <w:tc>
          <w:tcPr>
            <w:tcW w:w="2872" w:type="dxa"/>
            <w:gridSpan w:val="3"/>
            <w:vMerge/>
            <w:tcBorders>
              <w:top w:val="nil"/>
              <w:left w:val="nil"/>
              <w:bottom w:val="single" w:sz="8" w:space="0" w:color="auto"/>
              <w:right w:val="single" w:sz="8" w:space="0" w:color="auto"/>
            </w:tcBorders>
            <w:vAlign w:val="center"/>
          </w:tcPr>
          <w:p w14:paraId="604A91CE" w14:textId="77777777" w:rsidR="003638A6" w:rsidRPr="00B26A4A" w:rsidRDefault="003638A6" w:rsidP="005A1C83">
            <w:pPr>
              <w:pStyle w:val="TAC"/>
              <w:rPr>
                <w:rFonts w:eastAsia="DengXian"/>
              </w:rPr>
            </w:pPr>
          </w:p>
        </w:tc>
        <w:tc>
          <w:tcPr>
            <w:tcW w:w="909" w:type="dxa"/>
            <w:vMerge/>
            <w:tcBorders>
              <w:top w:val="nil"/>
              <w:left w:val="nil"/>
              <w:bottom w:val="single" w:sz="8" w:space="0" w:color="auto"/>
              <w:right w:val="single" w:sz="8" w:space="0" w:color="auto"/>
            </w:tcBorders>
            <w:vAlign w:val="center"/>
          </w:tcPr>
          <w:p w14:paraId="27C86800" w14:textId="77777777" w:rsidR="003638A6" w:rsidRPr="00B26A4A" w:rsidRDefault="003638A6" w:rsidP="005A1C83">
            <w:pPr>
              <w:pStyle w:val="TAC"/>
              <w:rPr>
                <w:rFonts w:eastAsia="DengXian"/>
              </w:rPr>
            </w:pPr>
          </w:p>
        </w:tc>
      </w:tr>
      <w:tr w:rsidR="003638A6" w:rsidRPr="00B26A4A" w14:paraId="73B3ABFE"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CD6ED52" w14:textId="77777777" w:rsidR="003638A6" w:rsidRPr="00B26A4A" w:rsidRDefault="003638A6" w:rsidP="005A1C83">
            <w:pPr>
              <w:pStyle w:val="TAC"/>
              <w:rPr>
                <w:color w:val="000000"/>
              </w:rPr>
            </w:pPr>
            <w:r w:rsidRPr="00B26A4A">
              <w:rPr>
                <w:color w:val="000000"/>
              </w:rPr>
              <w:t>1</w:t>
            </w:r>
            <w:r>
              <w:rPr>
                <w:color w:val="000000"/>
              </w:rPr>
              <w:t>, 0, 1, 0</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7C5B1643" w14:textId="77777777" w:rsidR="003638A6" w:rsidRPr="00B26A4A" w:rsidRDefault="003638A6" w:rsidP="005A1C83">
            <w:pPr>
              <w:pStyle w:val="TAC"/>
            </w:pPr>
            <w:r w:rsidRPr="00B26A4A">
              <w:t>2</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4D720060" w14:textId="77777777" w:rsidR="003638A6" w:rsidRPr="00B26A4A" w:rsidRDefault="003638A6" w:rsidP="005A1C83">
            <w:pPr>
              <w:pStyle w:val="TAC"/>
            </w:pPr>
            <w:r w:rsidRPr="00B26A4A">
              <w:t>3</w:t>
            </w:r>
          </w:p>
        </w:tc>
        <w:tc>
          <w:tcPr>
            <w:tcW w:w="2872" w:type="dxa"/>
            <w:gridSpan w:val="3"/>
            <w:vMerge/>
            <w:tcBorders>
              <w:top w:val="nil"/>
              <w:left w:val="nil"/>
              <w:bottom w:val="single" w:sz="8" w:space="0" w:color="auto"/>
              <w:right w:val="single" w:sz="8" w:space="0" w:color="auto"/>
            </w:tcBorders>
            <w:vAlign w:val="center"/>
          </w:tcPr>
          <w:p w14:paraId="29853C6A" w14:textId="77777777" w:rsidR="003638A6" w:rsidRPr="00B26A4A" w:rsidRDefault="003638A6" w:rsidP="005A1C83">
            <w:pPr>
              <w:pStyle w:val="TAC"/>
              <w:rPr>
                <w:rFonts w:eastAsia="DengXian"/>
              </w:rPr>
            </w:pPr>
          </w:p>
        </w:tc>
        <w:tc>
          <w:tcPr>
            <w:tcW w:w="909" w:type="dxa"/>
            <w:vMerge/>
            <w:tcBorders>
              <w:top w:val="nil"/>
              <w:left w:val="nil"/>
              <w:bottom w:val="single" w:sz="8" w:space="0" w:color="auto"/>
              <w:right w:val="single" w:sz="8" w:space="0" w:color="auto"/>
            </w:tcBorders>
            <w:vAlign w:val="center"/>
          </w:tcPr>
          <w:p w14:paraId="776B8AAB" w14:textId="77777777" w:rsidR="003638A6" w:rsidRPr="00B26A4A" w:rsidRDefault="003638A6" w:rsidP="005A1C83">
            <w:pPr>
              <w:pStyle w:val="TAC"/>
              <w:rPr>
                <w:rFonts w:eastAsia="DengXian"/>
              </w:rPr>
            </w:pPr>
          </w:p>
        </w:tc>
      </w:tr>
      <w:tr w:rsidR="003638A6" w:rsidRPr="00B26A4A" w14:paraId="2842DE9A"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EDA2270" w14:textId="77777777" w:rsidR="003638A6" w:rsidRPr="00B26A4A" w:rsidRDefault="003638A6" w:rsidP="005A1C83">
            <w:pPr>
              <w:pStyle w:val="TAC"/>
              <w:rPr>
                <w:color w:val="000000"/>
              </w:rPr>
            </w:pPr>
            <w:r w:rsidRPr="00B26A4A">
              <w:rPr>
                <w:color w:val="000000"/>
              </w:rPr>
              <w:t>1</w:t>
            </w:r>
            <w:r>
              <w:rPr>
                <w:color w:val="000000"/>
              </w:rPr>
              <w:t>, 0, 1, 1</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21680392" w14:textId="77777777" w:rsidR="003638A6" w:rsidRPr="00B26A4A" w:rsidRDefault="003638A6" w:rsidP="005A1C83">
            <w:pPr>
              <w:pStyle w:val="TAC"/>
            </w:pPr>
            <w:r w:rsidRPr="00B26A4A">
              <w:t>2.5</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2E5DCC8F" w14:textId="77777777" w:rsidR="003638A6" w:rsidRPr="00B26A4A" w:rsidRDefault="003638A6" w:rsidP="005A1C83">
            <w:pPr>
              <w:pStyle w:val="TAC"/>
            </w:pPr>
            <w:r w:rsidRPr="00B26A4A">
              <w:t>2.5</w:t>
            </w:r>
          </w:p>
        </w:tc>
        <w:tc>
          <w:tcPr>
            <w:tcW w:w="2872" w:type="dxa"/>
            <w:gridSpan w:val="3"/>
            <w:vMerge/>
            <w:tcBorders>
              <w:top w:val="nil"/>
              <w:left w:val="nil"/>
              <w:bottom w:val="single" w:sz="8" w:space="0" w:color="auto"/>
              <w:right w:val="single" w:sz="8" w:space="0" w:color="auto"/>
            </w:tcBorders>
            <w:vAlign w:val="center"/>
          </w:tcPr>
          <w:p w14:paraId="5F7D5F97" w14:textId="77777777" w:rsidR="003638A6" w:rsidRPr="00B26A4A" w:rsidRDefault="003638A6" w:rsidP="005A1C83">
            <w:pPr>
              <w:pStyle w:val="TAC"/>
              <w:rPr>
                <w:rFonts w:eastAsia="DengXian"/>
              </w:rPr>
            </w:pPr>
          </w:p>
        </w:tc>
        <w:tc>
          <w:tcPr>
            <w:tcW w:w="909" w:type="dxa"/>
            <w:vMerge/>
            <w:tcBorders>
              <w:top w:val="nil"/>
              <w:left w:val="nil"/>
              <w:bottom w:val="single" w:sz="8" w:space="0" w:color="auto"/>
              <w:right w:val="single" w:sz="8" w:space="0" w:color="auto"/>
            </w:tcBorders>
            <w:vAlign w:val="center"/>
          </w:tcPr>
          <w:p w14:paraId="67C9154B" w14:textId="77777777" w:rsidR="003638A6" w:rsidRPr="00B26A4A" w:rsidRDefault="003638A6" w:rsidP="005A1C83">
            <w:pPr>
              <w:pStyle w:val="TAC"/>
              <w:rPr>
                <w:rFonts w:eastAsia="DengXian"/>
              </w:rPr>
            </w:pPr>
          </w:p>
        </w:tc>
      </w:tr>
      <w:tr w:rsidR="003638A6" w:rsidRPr="00B26A4A" w14:paraId="1B00B1CA"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8627331" w14:textId="77777777" w:rsidR="003638A6" w:rsidRPr="00B26A4A" w:rsidRDefault="003638A6" w:rsidP="005A1C83">
            <w:pPr>
              <w:pStyle w:val="TAC"/>
              <w:rPr>
                <w:color w:val="000000"/>
              </w:rPr>
            </w:pPr>
            <w:r w:rsidRPr="00B26A4A">
              <w:rPr>
                <w:color w:val="000000"/>
              </w:rPr>
              <w:t>1</w:t>
            </w:r>
            <w:r>
              <w:rPr>
                <w:color w:val="000000"/>
              </w:rPr>
              <w:t>, 1, 0, 0</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63E9EFF2" w14:textId="77777777" w:rsidR="003638A6" w:rsidRPr="00B26A4A" w:rsidRDefault="003638A6" w:rsidP="005A1C83">
            <w:pPr>
              <w:pStyle w:val="TAC"/>
            </w:pPr>
            <w:r w:rsidRPr="00B26A4A">
              <w:t>3</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20A70C41" w14:textId="77777777" w:rsidR="003638A6" w:rsidRPr="00B26A4A" w:rsidRDefault="003638A6" w:rsidP="005A1C83">
            <w:pPr>
              <w:pStyle w:val="TAC"/>
            </w:pPr>
            <w:r w:rsidRPr="00B26A4A">
              <w:t>2</w:t>
            </w:r>
          </w:p>
        </w:tc>
        <w:tc>
          <w:tcPr>
            <w:tcW w:w="2872" w:type="dxa"/>
            <w:gridSpan w:val="3"/>
            <w:vMerge/>
            <w:tcBorders>
              <w:top w:val="nil"/>
              <w:left w:val="nil"/>
              <w:bottom w:val="single" w:sz="8" w:space="0" w:color="auto"/>
              <w:right w:val="single" w:sz="8" w:space="0" w:color="auto"/>
            </w:tcBorders>
            <w:vAlign w:val="center"/>
          </w:tcPr>
          <w:p w14:paraId="438DDE53" w14:textId="77777777" w:rsidR="003638A6" w:rsidRPr="00B26A4A" w:rsidRDefault="003638A6" w:rsidP="005A1C83">
            <w:pPr>
              <w:pStyle w:val="TAC"/>
              <w:rPr>
                <w:rFonts w:eastAsia="DengXian"/>
              </w:rPr>
            </w:pPr>
          </w:p>
        </w:tc>
        <w:tc>
          <w:tcPr>
            <w:tcW w:w="909" w:type="dxa"/>
            <w:vMerge/>
            <w:tcBorders>
              <w:top w:val="nil"/>
              <w:left w:val="nil"/>
              <w:bottom w:val="single" w:sz="8" w:space="0" w:color="auto"/>
              <w:right w:val="single" w:sz="8" w:space="0" w:color="auto"/>
            </w:tcBorders>
            <w:vAlign w:val="center"/>
          </w:tcPr>
          <w:p w14:paraId="3496DF49" w14:textId="77777777" w:rsidR="003638A6" w:rsidRPr="00B26A4A" w:rsidRDefault="003638A6" w:rsidP="005A1C83">
            <w:pPr>
              <w:pStyle w:val="TAC"/>
              <w:rPr>
                <w:rFonts w:eastAsia="DengXian"/>
              </w:rPr>
            </w:pPr>
          </w:p>
        </w:tc>
      </w:tr>
      <w:tr w:rsidR="003638A6" w:rsidRPr="00B26A4A" w14:paraId="08B99D8B"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04B143B1" w14:textId="77777777" w:rsidR="003638A6" w:rsidRPr="00B26A4A" w:rsidRDefault="003638A6" w:rsidP="005A1C83">
            <w:pPr>
              <w:pStyle w:val="TAC"/>
              <w:rPr>
                <w:color w:val="000000"/>
              </w:rPr>
            </w:pPr>
            <w:r w:rsidRPr="00B26A4A">
              <w:rPr>
                <w:color w:val="000000"/>
              </w:rPr>
              <w:t>1</w:t>
            </w:r>
            <w:r>
              <w:rPr>
                <w:color w:val="000000"/>
              </w:rPr>
              <w:t>, 1, 0, 1</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1F7E7E59" w14:textId="77777777" w:rsidR="003638A6" w:rsidRPr="00B26A4A" w:rsidRDefault="003638A6" w:rsidP="005A1C83">
            <w:pPr>
              <w:pStyle w:val="TAC"/>
            </w:pPr>
            <w:r w:rsidRPr="00B26A4A">
              <w:t>4</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52C1D3C7" w14:textId="77777777" w:rsidR="003638A6" w:rsidRPr="00B26A4A" w:rsidRDefault="003638A6" w:rsidP="005A1C83">
            <w:pPr>
              <w:pStyle w:val="TAC"/>
            </w:pPr>
            <w:r w:rsidRPr="00B26A4A">
              <w:t>1</w:t>
            </w:r>
          </w:p>
        </w:tc>
        <w:tc>
          <w:tcPr>
            <w:tcW w:w="2872" w:type="dxa"/>
            <w:gridSpan w:val="3"/>
            <w:vMerge/>
            <w:tcBorders>
              <w:top w:val="nil"/>
              <w:left w:val="nil"/>
              <w:bottom w:val="single" w:sz="8" w:space="0" w:color="auto"/>
              <w:right w:val="single" w:sz="8" w:space="0" w:color="auto"/>
            </w:tcBorders>
            <w:vAlign w:val="center"/>
          </w:tcPr>
          <w:p w14:paraId="70E66304" w14:textId="77777777" w:rsidR="003638A6" w:rsidRPr="00B26A4A" w:rsidRDefault="003638A6" w:rsidP="005A1C83">
            <w:pPr>
              <w:pStyle w:val="TAC"/>
              <w:rPr>
                <w:rFonts w:eastAsia="DengXian"/>
              </w:rPr>
            </w:pPr>
          </w:p>
        </w:tc>
        <w:tc>
          <w:tcPr>
            <w:tcW w:w="909" w:type="dxa"/>
            <w:vMerge/>
            <w:tcBorders>
              <w:top w:val="nil"/>
              <w:left w:val="nil"/>
              <w:bottom w:val="single" w:sz="8" w:space="0" w:color="auto"/>
              <w:right w:val="single" w:sz="8" w:space="0" w:color="auto"/>
            </w:tcBorders>
            <w:vAlign w:val="center"/>
          </w:tcPr>
          <w:p w14:paraId="5171759B" w14:textId="77777777" w:rsidR="003638A6" w:rsidRPr="00B26A4A" w:rsidRDefault="003638A6" w:rsidP="005A1C83">
            <w:pPr>
              <w:pStyle w:val="TAC"/>
              <w:rPr>
                <w:rFonts w:eastAsia="DengXian"/>
              </w:rPr>
            </w:pPr>
          </w:p>
        </w:tc>
      </w:tr>
      <w:tr w:rsidR="003638A6" w:rsidRPr="00B26A4A" w14:paraId="560BCAFC"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53DD95FE" w14:textId="77777777" w:rsidR="003638A6" w:rsidRPr="00B26A4A" w:rsidRDefault="003638A6" w:rsidP="005A1C83">
            <w:pPr>
              <w:pStyle w:val="TAC"/>
            </w:pPr>
            <w:r w:rsidRPr="00B26A4A">
              <w:t>1</w:t>
            </w:r>
            <w:r>
              <w:t>, 1, 1, 0</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76D00976" w14:textId="77777777" w:rsidR="003638A6" w:rsidRPr="00B26A4A" w:rsidRDefault="003638A6" w:rsidP="005A1C83">
            <w:pPr>
              <w:pStyle w:val="TAC"/>
            </w:pPr>
            <w:r w:rsidRPr="00B26A4A">
              <w:t>5</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2607EC0E" w14:textId="77777777" w:rsidR="003638A6" w:rsidRPr="00B26A4A" w:rsidRDefault="003638A6" w:rsidP="005A1C83">
            <w:pPr>
              <w:pStyle w:val="TAC"/>
            </w:pPr>
            <w:r w:rsidRPr="00B26A4A">
              <w:t>5</w:t>
            </w:r>
          </w:p>
        </w:tc>
        <w:tc>
          <w:tcPr>
            <w:tcW w:w="1879" w:type="dxa"/>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18F7960D" w14:textId="77777777" w:rsidR="003638A6" w:rsidRPr="00B26A4A" w:rsidRDefault="003638A6" w:rsidP="005A1C83">
            <w:pPr>
              <w:pStyle w:val="TAC"/>
            </w:pPr>
            <w:r w:rsidRPr="00B26A4A">
              <w:t>1</w:t>
            </w:r>
          </w:p>
        </w:tc>
        <w:tc>
          <w:tcPr>
            <w:tcW w:w="993" w:type="dxa"/>
            <w:tcBorders>
              <w:top w:val="nil"/>
              <w:left w:val="nil"/>
              <w:bottom w:val="single" w:sz="8" w:space="0" w:color="auto"/>
              <w:right w:val="single" w:sz="8" w:space="0" w:color="auto"/>
            </w:tcBorders>
            <w:tcMar>
              <w:top w:w="0" w:type="dxa"/>
              <w:left w:w="108" w:type="dxa"/>
              <w:bottom w:w="0" w:type="dxa"/>
              <w:right w:w="108" w:type="dxa"/>
            </w:tcMar>
          </w:tcPr>
          <w:p w14:paraId="6D4436B4" w14:textId="77777777" w:rsidR="003638A6" w:rsidRPr="00B26A4A" w:rsidRDefault="003638A6" w:rsidP="005A1C83">
            <w:pPr>
              <w:pStyle w:val="TAC"/>
            </w:pPr>
            <w:r w:rsidRPr="00B26A4A">
              <w:t>2</w:t>
            </w:r>
          </w:p>
        </w:tc>
        <w:tc>
          <w:tcPr>
            <w:tcW w:w="909" w:type="dxa"/>
            <w:tcBorders>
              <w:top w:val="nil"/>
              <w:left w:val="nil"/>
              <w:bottom w:val="single" w:sz="8" w:space="0" w:color="auto"/>
              <w:right w:val="single" w:sz="8" w:space="0" w:color="auto"/>
            </w:tcBorders>
            <w:tcMar>
              <w:top w:w="0" w:type="dxa"/>
              <w:left w:w="108" w:type="dxa"/>
              <w:bottom w:w="0" w:type="dxa"/>
              <w:right w:w="108" w:type="dxa"/>
            </w:tcMar>
          </w:tcPr>
          <w:p w14:paraId="6CF38A41" w14:textId="77777777" w:rsidR="003638A6" w:rsidRPr="00B26A4A" w:rsidRDefault="003638A6" w:rsidP="005A1C83">
            <w:pPr>
              <w:pStyle w:val="TAC"/>
            </w:pPr>
            <w:r w:rsidRPr="00B26A4A">
              <w:t>4</w:t>
            </w:r>
          </w:p>
        </w:tc>
      </w:tr>
      <w:tr w:rsidR="003638A6" w:rsidRPr="00B26A4A" w14:paraId="685FAB24"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D770AA1" w14:textId="77777777" w:rsidR="003638A6" w:rsidRPr="00B26A4A" w:rsidRDefault="003638A6" w:rsidP="005A1C83">
            <w:pPr>
              <w:pStyle w:val="TAC"/>
            </w:pPr>
            <w:r w:rsidRPr="00B26A4A">
              <w:t>1</w:t>
            </w:r>
            <w:r>
              <w:t>, 1, 1, 1</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7ADF773C" w14:textId="77777777" w:rsidR="003638A6" w:rsidRPr="00B26A4A" w:rsidRDefault="003638A6" w:rsidP="005A1C83">
            <w:pPr>
              <w:pStyle w:val="TAC"/>
            </w:pPr>
            <w:r w:rsidRPr="00B26A4A">
              <w:t>10</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69EE3434" w14:textId="77777777" w:rsidR="003638A6" w:rsidRPr="00B26A4A" w:rsidRDefault="003638A6" w:rsidP="005A1C83">
            <w:pPr>
              <w:pStyle w:val="TAC"/>
            </w:pPr>
            <w:r w:rsidRPr="00B26A4A">
              <w:t>10</w:t>
            </w:r>
          </w:p>
        </w:tc>
        <w:tc>
          <w:tcPr>
            <w:tcW w:w="1029" w:type="dxa"/>
            <w:tcBorders>
              <w:top w:val="nil"/>
              <w:left w:val="nil"/>
              <w:bottom w:val="single" w:sz="8" w:space="0" w:color="auto"/>
              <w:right w:val="single" w:sz="8" w:space="0" w:color="auto"/>
            </w:tcBorders>
            <w:tcMar>
              <w:top w:w="0" w:type="dxa"/>
              <w:left w:w="108" w:type="dxa"/>
              <w:bottom w:w="0" w:type="dxa"/>
              <w:right w:w="108" w:type="dxa"/>
            </w:tcMar>
          </w:tcPr>
          <w:p w14:paraId="72558F05" w14:textId="77777777" w:rsidR="003638A6" w:rsidRPr="00B26A4A" w:rsidRDefault="003638A6" w:rsidP="005A1C83">
            <w:pPr>
              <w:pStyle w:val="TAC"/>
            </w:pPr>
            <w:r w:rsidRPr="00B26A4A">
              <w:t>1</w:t>
            </w:r>
          </w:p>
        </w:tc>
        <w:tc>
          <w:tcPr>
            <w:tcW w:w="850" w:type="dxa"/>
            <w:tcBorders>
              <w:top w:val="nil"/>
              <w:left w:val="nil"/>
              <w:bottom w:val="single" w:sz="8" w:space="0" w:color="auto"/>
              <w:right w:val="single" w:sz="8" w:space="0" w:color="auto"/>
            </w:tcBorders>
            <w:tcMar>
              <w:top w:w="0" w:type="dxa"/>
              <w:left w:w="108" w:type="dxa"/>
              <w:bottom w:w="0" w:type="dxa"/>
              <w:right w:w="108" w:type="dxa"/>
            </w:tcMar>
          </w:tcPr>
          <w:p w14:paraId="575CB4BE" w14:textId="77777777" w:rsidR="003638A6" w:rsidRPr="00B26A4A" w:rsidRDefault="003638A6" w:rsidP="005A1C83">
            <w:pPr>
              <w:pStyle w:val="TAC"/>
            </w:pPr>
            <w:r w:rsidRPr="00B26A4A">
              <w:t>2</w:t>
            </w:r>
          </w:p>
        </w:tc>
        <w:tc>
          <w:tcPr>
            <w:tcW w:w="993" w:type="dxa"/>
            <w:tcBorders>
              <w:top w:val="nil"/>
              <w:left w:val="nil"/>
              <w:bottom w:val="single" w:sz="8" w:space="0" w:color="auto"/>
              <w:right w:val="single" w:sz="8" w:space="0" w:color="auto"/>
            </w:tcBorders>
            <w:tcMar>
              <w:top w:w="0" w:type="dxa"/>
              <w:left w:w="108" w:type="dxa"/>
              <w:bottom w:w="0" w:type="dxa"/>
              <w:right w:w="108" w:type="dxa"/>
            </w:tcMar>
          </w:tcPr>
          <w:p w14:paraId="1A8EB5AB" w14:textId="77777777" w:rsidR="003638A6" w:rsidRPr="00B26A4A" w:rsidRDefault="003638A6" w:rsidP="005A1C83">
            <w:pPr>
              <w:pStyle w:val="TAC"/>
            </w:pPr>
            <w:r w:rsidRPr="00B26A4A">
              <w:t>4</w:t>
            </w:r>
          </w:p>
        </w:tc>
        <w:tc>
          <w:tcPr>
            <w:tcW w:w="909" w:type="dxa"/>
            <w:tcBorders>
              <w:top w:val="nil"/>
              <w:left w:val="nil"/>
              <w:bottom w:val="single" w:sz="8" w:space="0" w:color="auto"/>
              <w:right w:val="single" w:sz="8" w:space="0" w:color="auto"/>
            </w:tcBorders>
            <w:tcMar>
              <w:top w:w="0" w:type="dxa"/>
              <w:left w:w="108" w:type="dxa"/>
              <w:bottom w:w="0" w:type="dxa"/>
              <w:right w:w="108" w:type="dxa"/>
            </w:tcMar>
          </w:tcPr>
          <w:p w14:paraId="6FDC1006" w14:textId="77777777" w:rsidR="003638A6" w:rsidRPr="00B26A4A" w:rsidRDefault="003638A6" w:rsidP="005A1C83">
            <w:pPr>
              <w:pStyle w:val="TAC"/>
            </w:pPr>
            <w:r w:rsidRPr="00B26A4A">
              <w:t>8</w:t>
            </w:r>
          </w:p>
        </w:tc>
      </w:tr>
    </w:tbl>
    <w:p w14:paraId="44990F32" w14:textId="77777777" w:rsidR="003638A6" w:rsidRDefault="003638A6" w:rsidP="00567C0B">
      <w:pPr>
        <w:rPr>
          <w:color w:val="000000"/>
        </w:rPr>
      </w:pPr>
    </w:p>
    <w:p w14:paraId="4DF35816" w14:textId="76E43F33" w:rsidR="00567C0B" w:rsidRDefault="00E21265" w:rsidP="00567C0B">
      <w:pPr>
        <w:rPr>
          <w:lang w:val="en-US"/>
        </w:rPr>
      </w:pPr>
      <w:r>
        <w:rPr>
          <w:color w:val="000000"/>
          <w:lang w:val="en-US"/>
        </w:rPr>
        <w:t>If a UE would transmit or receive an S-SS/PSBCH block</w:t>
      </w:r>
      <w:r>
        <w:rPr>
          <w:lang w:val="en-US"/>
        </w:rPr>
        <w:t>, and the transmission or reception would overlap in time with transmissions or receptions on the sidelink</w:t>
      </w:r>
      <w:r w:rsidR="00974DFD" w:rsidRPr="00B26A4A">
        <w:rPr>
          <w:lang w:val="en-US"/>
        </w:rPr>
        <w:t xml:space="preserve"> using E-UTRA radio access</w:t>
      </w:r>
      <w:r>
        <w:rPr>
          <w:lang w:val="en-US"/>
        </w:rPr>
        <w:t>, the UE transmits or receives the signal/channel with the higher priority.</w:t>
      </w:r>
    </w:p>
    <w:p w14:paraId="50D2E221" w14:textId="4AA04218" w:rsidR="00974DFD" w:rsidRDefault="00974DFD" w:rsidP="00567C0B">
      <w:pPr>
        <w:rPr>
          <w:lang w:val="en-US"/>
        </w:rPr>
      </w:pPr>
      <w:r>
        <w:rPr>
          <w:lang w:val="en-US"/>
        </w:rPr>
        <w:lastRenderedPageBreak/>
        <w:t>If a UE would transmit or receive sidelink synchronization signals for E-UTRA radio access, and the transmission or reception would overlap in time with sidelink transmissions or receptions using NR radio access, the UE transmits or receives the signal/channel with the higher priority.</w:t>
      </w:r>
    </w:p>
    <w:p w14:paraId="7CDDA1AD" w14:textId="0054BD6B" w:rsidR="00E21265" w:rsidRDefault="00E21265" w:rsidP="00E21265">
      <w:pPr>
        <w:pStyle w:val="Heading2"/>
        <w:spacing w:before="0"/>
        <w:ind w:left="1136" w:hanging="1136"/>
        <w:rPr>
          <w:rFonts w:cs="Arial"/>
        </w:rPr>
      </w:pPr>
      <w:bookmarkStart w:id="829" w:name="_Toc29899176"/>
      <w:bookmarkStart w:id="830" w:name="_Toc29899594"/>
      <w:bookmarkStart w:id="831" w:name="_Toc29917330"/>
      <w:bookmarkStart w:id="832" w:name="_Toc36498204"/>
      <w:bookmarkStart w:id="833" w:name="_Toc45699232"/>
      <w:bookmarkStart w:id="834" w:name="_Toc130394919"/>
      <w:r>
        <w:rPr>
          <w:rFonts w:cs="Arial"/>
        </w:rPr>
        <w:t>16</w:t>
      </w:r>
      <w:r w:rsidRPr="00D84934">
        <w:rPr>
          <w:rFonts w:cs="Arial"/>
        </w:rPr>
        <w:t>.</w:t>
      </w:r>
      <w:r>
        <w:rPr>
          <w:rFonts w:cs="Arial"/>
        </w:rPr>
        <w:t>2</w:t>
      </w:r>
      <w:r w:rsidRPr="00D84934">
        <w:rPr>
          <w:rFonts w:cs="Arial"/>
        </w:rPr>
        <w:tab/>
        <w:t>Power control</w:t>
      </w:r>
      <w:bookmarkEnd w:id="828"/>
      <w:bookmarkEnd w:id="829"/>
      <w:bookmarkEnd w:id="830"/>
      <w:bookmarkEnd w:id="831"/>
      <w:bookmarkEnd w:id="832"/>
      <w:bookmarkEnd w:id="833"/>
      <w:bookmarkEnd w:id="834"/>
    </w:p>
    <w:p w14:paraId="3593E809" w14:textId="77777777" w:rsidR="006A00C3" w:rsidRDefault="006A00C3" w:rsidP="006A00C3">
      <w:pPr>
        <w:pStyle w:val="Heading3"/>
        <w:spacing w:before="0"/>
      </w:pPr>
      <w:bookmarkStart w:id="835" w:name="_Toc36498205"/>
      <w:bookmarkStart w:id="836" w:name="_Toc45699233"/>
      <w:bookmarkStart w:id="837" w:name="_Toc130394920"/>
      <w:r>
        <w:t>16</w:t>
      </w:r>
      <w:r w:rsidRPr="00B35299">
        <w:t>.</w:t>
      </w:r>
      <w:r>
        <w:t>2</w:t>
      </w:r>
      <w:r w:rsidRPr="00B35299">
        <w:t>.</w:t>
      </w:r>
      <w:r>
        <w:t>0</w:t>
      </w:r>
      <w:r w:rsidRPr="00B35299">
        <w:tab/>
      </w:r>
      <w:r w:rsidRPr="007B25D4">
        <w:rPr>
          <w:rFonts w:cs="Arial"/>
          <w:szCs w:val="24"/>
          <w:lang w:val="x-none" w:eastAsia="x-none"/>
        </w:rPr>
        <w:t>S-SS/PSBCH blocks</w:t>
      </w:r>
      <w:bookmarkEnd w:id="835"/>
      <w:bookmarkEnd w:id="836"/>
      <w:bookmarkEnd w:id="837"/>
    </w:p>
    <w:p w14:paraId="0639696E" w14:textId="33CD8852" w:rsidR="006A00C3" w:rsidRPr="003D1EEB" w:rsidRDefault="006A00C3" w:rsidP="006A00C3">
      <w:pPr>
        <w:rPr>
          <w:rFonts w:eastAsiaTheme="minorEastAsia"/>
          <w:szCs w:val="18"/>
        </w:rPr>
      </w:pPr>
      <w:r w:rsidRPr="003D1EEB">
        <w:rPr>
          <w:rFonts w:eastAsiaTheme="minorEastAsia"/>
          <w:szCs w:val="18"/>
        </w:rPr>
        <w:t xml:space="preserve">A UE determines a power </w:t>
      </w:r>
      <m:oMath>
        <m:sSub>
          <m:sSubPr>
            <m:ctrlPr>
              <w:rPr>
                <w:rFonts w:ascii="Cambria Math" w:eastAsiaTheme="minorEastAsia" w:hAnsi="Cambria Math"/>
                <w:i/>
                <w:iCs/>
                <w:szCs w:val="18"/>
              </w:rPr>
            </m:ctrlPr>
          </m:sSubPr>
          <m:e>
            <m:r>
              <w:rPr>
                <w:rFonts w:ascii="Cambria Math" w:eastAsiaTheme="minorEastAsia" w:hAnsi="Cambria Math"/>
                <w:szCs w:val="18"/>
              </w:rPr>
              <m:t>P</m:t>
            </m:r>
          </m:e>
          <m:sub>
            <m:r>
              <m:rPr>
                <m:nor/>
              </m:rPr>
              <w:rPr>
                <w:rFonts w:eastAsiaTheme="minorEastAsia"/>
                <w:iCs/>
                <w:szCs w:val="18"/>
              </w:rPr>
              <m:t>S-SSB</m:t>
            </m:r>
            <m:ctrlPr>
              <w:rPr>
                <w:rFonts w:ascii="Cambria Math" w:eastAsiaTheme="minorEastAsia" w:hAnsi="Cambria Math"/>
                <w:iCs/>
                <w:szCs w:val="18"/>
              </w:rPr>
            </m:ctrlPr>
          </m:sub>
        </m:sSub>
        <m:r>
          <w:rPr>
            <w:rFonts w:ascii="Cambria Math" w:eastAsiaTheme="minorEastAsia" w:hAnsi="Cambria Math"/>
            <w:szCs w:val="18"/>
          </w:rPr>
          <m:t>(i)</m:t>
        </m:r>
      </m:oMath>
      <w:r w:rsidRPr="003D1EEB">
        <w:rPr>
          <w:rFonts w:eastAsiaTheme="minorEastAsia"/>
          <w:iCs/>
          <w:szCs w:val="18"/>
        </w:rPr>
        <w:t xml:space="preserve"> </w:t>
      </w:r>
      <w:r w:rsidRPr="003D1EEB">
        <w:rPr>
          <w:rFonts w:eastAsiaTheme="minorEastAsia"/>
          <w:szCs w:val="18"/>
        </w:rPr>
        <w:t xml:space="preserve">for </w:t>
      </w:r>
      <w:r>
        <w:rPr>
          <w:rFonts w:eastAsiaTheme="minorEastAsia" w:hint="eastAsia"/>
          <w:szCs w:val="18"/>
          <w:lang w:eastAsia="zh-CN"/>
        </w:rPr>
        <w:t xml:space="preserve">an </w:t>
      </w:r>
      <w:r w:rsidRPr="003D1EEB">
        <w:rPr>
          <w:rFonts w:eastAsiaTheme="minorEastAsia"/>
          <w:szCs w:val="18"/>
        </w:rPr>
        <w:t>S-SS/PSBCH block transmission occasion</w:t>
      </w:r>
      <w:r>
        <w:rPr>
          <w:rFonts w:eastAsiaTheme="minorEastAsia" w:hint="eastAsia"/>
          <w:szCs w:val="18"/>
          <w:lang w:eastAsia="zh-CN"/>
        </w:rPr>
        <w:t xml:space="preserve"> in slot</w:t>
      </w:r>
      <w:r w:rsidRPr="003D1EEB">
        <w:rPr>
          <w:rFonts w:eastAsiaTheme="minorEastAsia"/>
          <w:szCs w:val="18"/>
        </w:rPr>
        <w:t xml:space="preserve"> </w:t>
      </w:r>
      <m:oMath>
        <m:r>
          <w:rPr>
            <w:rFonts w:ascii="Cambria Math" w:eastAsiaTheme="minorEastAsia" w:hAnsi="Cambria Math"/>
            <w:szCs w:val="18"/>
          </w:rPr>
          <m:t>i</m:t>
        </m:r>
      </m:oMath>
      <w:r w:rsidRPr="003D1EEB">
        <w:rPr>
          <w:rFonts w:eastAsiaTheme="minorEastAsia"/>
          <w:iCs/>
          <w:szCs w:val="18"/>
        </w:rPr>
        <w:t xml:space="preserve"> </w:t>
      </w:r>
      <w:r w:rsidR="00B51B2F">
        <w:rPr>
          <w:szCs w:val="18"/>
        </w:rPr>
        <w:t xml:space="preserve">on active SL BWP </w:t>
      </w:r>
      <m:oMath>
        <m:r>
          <w:rPr>
            <w:rFonts w:ascii="Cambria Math" w:hAnsi="Cambria Math"/>
            <w:szCs w:val="18"/>
          </w:rPr>
          <m:t>b</m:t>
        </m:r>
      </m:oMath>
      <w:r w:rsidR="00B51B2F">
        <w:rPr>
          <w:szCs w:val="18"/>
        </w:rPr>
        <w:t xml:space="preserve"> of carrier </w:t>
      </w:r>
      <m:oMath>
        <m:r>
          <w:rPr>
            <w:rFonts w:ascii="Cambria Math" w:hAnsi="Cambria Math"/>
            <w:szCs w:val="18"/>
          </w:rPr>
          <m:t>f</m:t>
        </m:r>
      </m:oMath>
      <w:r w:rsidR="00B51B2F" w:rsidRPr="00A77FF5">
        <w:rPr>
          <w:i/>
          <w:szCs w:val="18"/>
        </w:rPr>
        <w:t xml:space="preserve"> </w:t>
      </w:r>
      <w:r w:rsidRPr="003D1EEB">
        <w:rPr>
          <w:rFonts w:eastAsiaTheme="minorEastAsia"/>
          <w:szCs w:val="18"/>
        </w:rPr>
        <w:t>as</w:t>
      </w:r>
    </w:p>
    <w:p w14:paraId="638E515D" w14:textId="681FBDAC" w:rsidR="006A00C3" w:rsidRPr="00244B4C" w:rsidRDefault="00BB0A93" w:rsidP="00393CCA">
      <w:pPr>
        <w:pStyle w:val="EQ"/>
        <w:rPr>
          <w:rFonts w:eastAsiaTheme="minorEastAsia"/>
        </w:rPr>
      </w:pPr>
      <w:r>
        <w:rPr>
          <w:rFonts w:eastAsiaTheme="minorEastAsia"/>
          <w:noProof w:val="0"/>
        </w:rPr>
        <w:tab/>
      </w:r>
      <m:oMath>
        <m:sSub>
          <m:sSubPr>
            <m:ctrlPr>
              <w:rPr>
                <w:rFonts w:ascii="Cambria Math" w:eastAsiaTheme="minorEastAsia" w:hAnsi="Cambria Math"/>
              </w:rPr>
            </m:ctrlPr>
          </m:sSubPr>
          <m:e>
            <m:r>
              <w:rPr>
                <w:rFonts w:ascii="Cambria Math" w:eastAsiaTheme="minorEastAsia" w:hAnsi="Cambria Math"/>
              </w:rPr>
              <m:t>P</m:t>
            </m:r>
          </m:e>
          <m:sub>
            <m:r>
              <m:rPr>
                <m:nor/>
              </m:rPr>
              <w:rPr>
                <w:rFonts w:eastAsiaTheme="minorEastAsia"/>
              </w:rPr>
              <m:t>S-SSB</m:t>
            </m:r>
          </m:sub>
        </m:sSub>
        <m:r>
          <m:rPr>
            <m:sty m:val="p"/>
          </m:rPr>
          <w:rPr>
            <w:rFonts w:ascii="Cambria Math" w:eastAsiaTheme="minorEastAsia" w:hAnsi="Cambria Math"/>
          </w:rPr>
          <m:t>(</m:t>
        </m:r>
        <m:r>
          <w:rPr>
            <w:rFonts w:ascii="Cambria Math" w:eastAsiaTheme="minorEastAsia" w:hAnsi="Cambria Math"/>
          </w:rPr>
          <m:t>i</m:t>
        </m:r>
        <m:r>
          <m:rPr>
            <m:sty m:val="p"/>
          </m:rPr>
          <w:rPr>
            <w:rFonts w:ascii="Cambria Math" w:eastAsiaTheme="minorEastAsia" w:hAnsi="Cambria Math"/>
          </w:rPr>
          <m:t>)=</m:t>
        </m:r>
        <m:r>
          <w:rPr>
            <w:rFonts w:ascii="Cambria Math" w:eastAsiaTheme="minorEastAsia" w:hAnsi="Cambria Math"/>
          </w:rPr>
          <m:t>min</m:t>
        </m:r>
        <m:d>
          <m:dPr>
            <m:ctrlPr>
              <w:rPr>
                <w:rFonts w:ascii="Cambria Math" w:eastAsiaTheme="minorEastAsia" w:hAnsi="Cambria Math"/>
              </w:rPr>
            </m:ctrlPr>
          </m:dPr>
          <m:e>
            <m:sSub>
              <m:sSubPr>
                <m:ctrlPr>
                  <w:rPr>
                    <w:rFonts w:ascii="Cambria Math" w:eastAsiaTheme="minorEastAsia" w:hAnsi="Cambria Math"/>
                  </w:rPr>
                </m:ctrlPr>
              </m:sSubPr>
              <m:e>
                <m:r>
                  <w:rPr>
                    <w:rFonts w:ascii="Cambria Math" w:eastAsiaTheme="minorEastAsia" w:hAnsi="Cambria Math"/>
                  </w:rPr>
                  <m:t>P</m:t>
                </m:r>
              </m:e>
              <m:sub>
                <m:r>
                  <m:rPr>
                    <m:nor/>
                  </m:rPr>
                  <w:rPr>
                    <w:rFonts w:eastAsiaTheme="minorEastAsia"/>
                  </w:rPr>
                  <m:t>CMAX</m:t>
                </m:r>
              </m:sub>
            </m:sSub>
            <m:r>
              <m:rPr>
                <m:sty m:val="p"/>
              </m:rPr>
              <w:rPr>
                <w:rFonts w:ascii="Cambria Math" w:eastAsiaTheme="minorEastAsia" w:hAnsi="Cambria Math"/>
              </w:rPr>
              <m:t>,</m:t>
            </m:r>
            <m:sSub>
              <m:sSubPr>
                <m:ctrlPr>
                  <w:rPr>
                    <w:rFonts w:ascii="Cambria Math" w:eastAsiaTheme="minorEastAsia" w:hAnsi="Cambria Math"/>
                  </w:rPr>
                </m:ctrlPr>
              </m:sSubPr>
              <m:e>
                <m:r>
                  <w:rPr>
                    <w:rFonts w:ascii="Cambria Math" w:eastAsiaTheme="minorEastAsia" w:hAnsi="Cambria Math"/>
                  </w:rPr>
                  <m:t>P</m:t>
                </m:r>
              </m:e>
              <m:sub>
                <m:r>
                  <m:rPr>
                    <m:nor/>
                  </m:rPr>
                  <w:rPr>
                    <w:rFonts w:eastAsiaTheme="minorEastAsia"/>
                  </w:rPr>
                  <m:t>O</m:t>
                </m:r>
                <m:r>
                  <m:rPr>
                    <m:sty m:val="p"/>
                  </m:rPr>
                  <w:rPr>
                    <w:rFonts w:ascii="Cambria Math" w:eastAsiaTheme="minorEastAsia" w:hAnsi="Cambria Math"/>
                  </w:rPr>
                  <m:t>,S-SSB</m:t>
                </m:r>
              </m:sub>
            </m:sSub>
            <m:r>
              <m:rPr>
                <m:sty m:val="p"/>
              </m:rPr>
              <w:rPr>
                <w:rFonts w:ascii="Cambria Math" w:eastAsiaTheme="minorEastAsia" w:hAnsi="Cambria Math"/>
              </w:rPr>
              <m:t>+10</m:t>
            </m:r>
            <m:func>
              <m:funcPr>
                <m:ctrlPr>
                  <w:rPr>
                    <w:rFonts w:ascii="Cambria Math" w:eastAsiaTheme="minorEastAsia" w:hAnsi="Cambria Math"/>
                  </w:rPr>
                </m:ctrlPr>
              </m:funcPr>
              <m:fName>
                <m:sSub>
                  <m:sSubPr>
                    <m:ctrlPr>
                      <w:rPr>
                        <w:rFonts w:ascii="Cambria Math" w:eastAsiaTheme="minorEastAsia" w:hAnsi="Cambria Math"/>
                      </w:rPr>
                    </m:ctrlPr>
                  </m:sSubPr>
                  <m:e>
                    <m:r>
                      <w:rPr>
                        <w:rFonts w:ascii="Cambria Math" w:eastAsiaTheme="minorEastAsia" w:hAnsi="Cambria Math"/>
                      </w:rPr>
                      <m:t>log</m:t>
                    </m:r>
                  </m:e>
                  <m:sub>
                    <m:r>
                      <m:rPr>
                        <m:sty m:val="p"/>
                      </m:rPr>
                      <w:rPr>
                        <w:rFonts w:ascii="Cambria Math" w:eastAsiaTheme="minorEastAsia" w:hAnsi="Cambria Math"/>
                      </w:rPr>
                      <m:t>10</m:t>
                    </m:r>
                  </m:sub>
                </m:sSub>
              </m:fName>
              <m:e>
                <m:d>
                  <m:dPr>
                    <m:ctrlPr>
                      <w:rPr>
                        <w:rFonts w:ascii="Cambria Math" w:eastAsiaTheme="minorEastAsia" w:hAnsi="Cambria Math"/>
                        <w:lang w:val="x-none"/>
                      </w:rPr>
                    </m:ctrlPr>
                  </m:dPr>
                  <m:e>
                    <m:sSup>
                      <m:sSupPr>
                        <m:ctrlPr>
                          <w:rPr>
                            <w:rFonts w:ascii="Cambria Math" w:eastAsiaTheme="minorEastAsia" w:hAnsi="Cambria Math"/>
                          </w:rPr>
                        </m:ctrlPr>
                      </m:sSupPr>
                      <m:e>
                        <m:r>
                          <m:rPr>
                            <m:sty m:val="p"/>
                          </m:rPr>
                          <w:rPr>
                            <w:rFonts w:ascii="Cambria Math" w:eastAsiaTheme="minorEastAsia" w:hAnsi="Cambria Math"/>
                          </w:rPr>
                          <m:t>2</m:t>
                        </m:r>
                      </m:e>
                      <m:sup>
                        <m:r>
                          <w:rPr>
                            <w:rFonts w:ascii="Cambria Math" w:eastAsiaTheme="minorEastAsia" w:hAnsi="Cambria Math"/>
                          </w:rPr>
                          <m:t>μ</m:t>
                        </m:r>
                      </m:sup>
                    </m:sSup>
                    <m:r>
                      <m:rPr>
                        <m:sty m:val="p"/>
                      </m:rPr>
                      <w:rPr>
                        <w:rFonts w:ascii="Cambria Math" w:hAnsi="Cambria Math"/>
                      </w:rPr>
                      <m:t>∙</m:t>
                    </m:r>
                    <m:sSubSup>
                      <m:sSubSupPr>
                        <m:ctrlPr>
                          <w:rPr>
                            <w:rFonts w:ascii="Cambria Math" w:eastAsiaTheme="minorEastAsia" w:hAnsi="Cambria Math" w:cs="Calibri"/>
                            <w:sz w:val="21"/>
                            <w:szCs w:val="21"/>
                          </w:rPr>
                        </m:ctrlPr>
                      </m:sSubSupPr>
                      <m:e>
                        <m:r>
                          <w:rPr>
                            <w:rFonts w:ascii="Cambria Math" w:hAnsi="Cambria Math"/>
                          </w:rPr>
                          <m:t>M</m:t>
                        </m:r>
                      </m:e>
                      <m:sub>
                        <m:r>
                          <m:rPr>
                            <m:sty m:val="p"/>
                          </m:rPr>
                          <w:rPr>
                            <w:rFonts w:ascii="Cambria Math" w:hAnsi="Cambria Math"/>
                          </w:rPr>
                          <m:t>RB</m:t>
                        </m:r>
                      </m:sub>
                      <m:sup>
                        <m:r>
                          <m:rPr>
                            <m:sty m:val="p"/>
                          </m:rPr>
                          <w:rPr>
                            <w:rFonts w:ascii="Cambria Math" w:hAnsi="Cambria Math"/>
                          </w:rPr>
                          <m:t>S-SSB</m:t>
                        </m:r>
                      </m:sup>
                    </m:sSubSup>
                  </m:e>
                </m:d>
              </m:e>
            </m:func>
            <m:r>
              <m:rPr>
                <m:sty m:val="p"/>
              </m:rPr>
              <w:rPr>
                <w:rFonts w:ascii="Cambria Math" w:eastAsiaTheme="minorEastAsia" w:hAnsi="Cambria Math"/>
              </w:rPr>
              <m:t>+</m:t>
            </m:r>
            <m:sSub>
              <m:sSubPr>
                <m:ctrlPr>
                  <w:rPr>
                    <w:rFonts w:ascii="Cambria Math" w:eastAsiaTheme="minorEastAsia" w:hAnsi="Cambria Math"/>
                  </w:rPr>
                </m:ctrlPr>
              </m:sSubPr>
              <m:e>
                <m:r>
                  <w:rPr>
                    <w:rFonts w:ascii="Cambria Math" w:eastAsiaTheme="minorEastAsia" w:hAnsi="Cambria Math"/>
                  </w:rPr>
                  <m:t>α</m:t>
                </m:r>
              </m:e>
              <m:sub>
                <m:r>
                  <m:rPr>
                    <m:sty m:val="p"/>
                  </m:rPr>
                  <w:rPr>
                    <w:rFonts w:ascii="Cambria Math" w:eastAsiaTheme="minorEastAsia" w:hAnsi="Cambria Math"/>
                  </w:rPr>
                  <m:t>S-SSB</m:t>
                </m:r>
              </m:sub>
            </m:sSub>
            <m:r>
              <m:rPr>
                <m:sty m:val="p"/>
              </m:rPr>
              <w:rPr>
                <w:rFonts w:ascii="Cambria Math" w:eastAsiaTheme="minorEastAsia" w:hAnsi="Cambria Math"/>
              </w:rPr>
              <m:t>⋅</m:t>
            </m:r>
            <m:r>
              <w:rPr>
                <w:rFonts w:ascii="Cambria Math" w:eastAsiaTheme="minorEastAsia" w:hAnsi="Cambria Math"/>
              </w:rPr>
              <m:t>PL</m:t>
            </m:r>
          </m:e>
        </m:d>
      </m:oMath>
      <w:r w:rsidR="006A00C3" w:rsidRPr="00E8797A">
        <w:rPr>
          <w:rFonts w:eastAsiaTheme="minorEastAsia"/>
        </w:rPr>
        <w:t xml:space="preserve"> [dBm]</w:t>
      </w:r>
    </w:p>
    <w:p w14:paraId="65D443A9" w14:textId="77777777" w:rsidR="006A00C3" w:rsidRPr="003D1EEB" w:rsidRDefault="006A00C3" w:rsidP="006A00C3">
      <w:pPr>
        <w:rPr>
          <w:szCs w:val="18"/>
        </w:rPr>
      </w:pPr>
      <w:r w:rsidRPr="003D1EEB">
        <w:rPr>
          <w:rFonts w:eastAsiaTheme="minorEastAsia"/>
          <w:szCs w:val="18"/>
        </w:rPr>
        <w:t>w</w:t>
      </w:r>
      <w:r w:rsidRPr="003D1EEB">
        <w:rPr>
          <w:szCs w:val="18"/>
        </w:rPr>
        <w:t>here</w:t>
      </w:r>
    </w:p>
    <w:p w14:paraId="1B34934C" w14:textId="77777777" w:rsidR="006A00C3" w:rsidRPr="003D1EEB" w:rsidRDefault="006A00C3" w:rsidP="00393CCA">
      <w:pPr>
        <w:pStyle w:val="B1"/>
        <w:rPr>
          <w:rFonts w:eastAsiaTheme="minorEastAsia"/>
        </w:rPr>
      </w:pPr>
      <w:r w:rsidRPr="003D1EEB">
        <w:rPr>
          <w:rFonts w:eastAsiaTheme="minorEastAsia"/>
        </w:rPr>
        <w:t>-</w:t>
      </w:r>
      <w:r w:rsidRPr="003D1EEB">
        <w:rPr>
          <w:rFonts w:eastAsiaTheme="minorEastAsia"/>
        </w:rPr>
        <w:tab/>
      </w:r>
      <m:oMath>
        <m:sSub>
          <m:sSubPr>
            <m:ctrlPr>
              <w:rPr>
                <w:rFonts w:ascii="Cambria Math" w:eastAsiaTheme="minorEastAsia" w:hAnsi="Cambria Math"/>
                <w:i/>
              </w:rPr>
            </m:ctrlPr>
          </m:sSubPr>
          <m:e>
            <m:r>
              <w:rPr>
                <w:rFonts w:ascii="Cambria Math" w:eastAsiaTheme="minorEastAsia" w:hAnsi="Cambria Math"/>
              </w:rPr>
              <m:t>P</m:t>
            </m:r>
          </m:e>
          <m:sub>
            <m:r>
              <m:rPr>
                <m:nor/>
              </m:rPr>
              <w:rPr>
                <w:rFonts w:ascii="Cambria Math" w:eastAsiaTheme="minorEastAsia" w:hAnsi="Cambria Math"/>
              </w:rPr>
              <m:t>CMAX</m:t>
            </m:r>
            <m:ctrlPr>
              <w:rPr>
                <w:rFonts w:ascii="Cambria Math" w:eastAsiaTheme="minorEastAsia" w:hAnsi="Cambria Math"/>
              </w:rPr>
            </m:ctrlPr>
          </m:sub>
        </m:sSub>
      </m:oMath>
      <w:r w:rsidRPr="003D1EEB">
        <w:rPr>
          <w:rFonts w:eastAsiaTheme="minorEastAsia"/>
        </w:rPr>
        <w:t xml:space="preserve"> </w:t>
      </w:r>
      <w:r w:rsidRPr="003D1EEB">
        <w:t xml:space="preserve">is defined in </w:t>
      </w:r>
      <w:r w:rsidRPr="003D1EEB">
        <w:rPr>
          <w:rFonts w:eastAsiaTheme="minorEastAsia"/>
        </w:rPr>
        <w:t xml:space="preserve">[8-1, TS 38.101-1]  </w:t>
      </w:r>
    </w:p>
    <w:p w14:paraId="4B038979" w14:textId="29399090" w:rsidR="006A00C3" w:rsidRPr="003D1EEB" w:rsidRDefault="006A00C3" w:rsidP="00393CCA">
      <w:pPr>
        <w:pStyle w:val="B1"/>
        <w:rPr>
          <w:i/>
          <w:iCs/>
        </w:rPr>
      </w:pPr>
      <w:r w:rsidRPr="003D1EEB">
        <w:rPr>
          <w:rFonts w:eastAsiaTheme="minorEastAsia"/>
        </w:rPr>
        <w:t>-</w:t>
      </w:r>
      <w:r w:rsidRPr="003D1EEB">
        <w:rPr>
          <w:rFonts w:eastAsiaTheme="minorEastAsia"/>
        </w:rPr>
        <w:tab/>
      </w:r>
      <m:oMath>
        <m:sSub>
          <m:sSubPr>
            <m:ctrlPr>
              <w:rPr>
                <w:rFonts w:ascii="Cambria Math" w:eastAsiaTheme="minorEastAsia" w:hAnsi="Cambria Math"/>
                <w:i/>
              </w:rPr>
            </m:ctrlPr>
          </m:sSubPr>
          <m:e>
            <m:r>
              <w:rPr>
                <w:rFonts w:ascii="Cambria Math" w:eastAsiaTheme="minorEastAsia" w:hAnsi="Cambria Math"/>
              </w:rPr>
              <m:t>P</m:t>
            </m:r>
          </m:e>
          <m:sub>
            <m:r>
              <m:rPr>
                <m:nor/>
              </m:rPr>
              <w:rPr>
                <w:rFonts w:ascii="Cambria Math" w:eastAsiaTheme="minorEastAsia" w:hAnsi="Cambria Math"/>
              </w:rPr>
              <m:t>O</m:t>
            </m:r>
            <m:r>
              <m:rPr>
                <m:sty m:val="p"/>
              </m:rPr>
              <w:rPr>
                <w:rFonts w:ascii="Cambria Math" w:eastAsiaTheme="minorEastAsia" w:hAnsi="Cambria Math"/>
              </w:rPr>
              <m:t>,S-SSB</m:t>
            </m:r>
            <m:ctrlPr>
              <w:rPr>
                <w:rFonts w:ascii="Cambria Math" w:eastAsiaTheme="minorEastAsia" w:hAnsi="Cambria Math"/>
              </w:rPr>
            </m:ctrlPr>
          </m:sub>
        </m:sSub>
      </m:oMath>
      <w:r w:rsidRPr="003D1EEB">
        <w:rPr>
          <w:rFonts w:eastAsiaTheme="minorEastAsia"/>
        </w:rPr>
        <w:t xml:space="preserve"> is a value of </w:t>
      </w:r>
      <w:r w:rsidR="003E241B" w:rsidRPr="00882C4D">
        <w:rPr>
          <w:i/>
          <w:iCs/>
        </w:rPr>
        <w:t>dl-P0-PSBCH</w:t>
      </w:r>
      <w:r w:rsidR="007C33DD">
        <w:rPr>
          <w:rFonts w:eastAsia="Malgun Gothic"/>
          <w:i/>
          <w:iCs/>
        </w:rPr>
        <w:t>-r17</w:t>
      </w:r>
      <w:r w:rsidRPr="003D1EEB">
        <w:rPr>
          <w:rFonts w:eastAsiaTheme="minorEastAsia"/>
        </w:rPr>
        <w:t xml:space="preserve"> if </w:t>
      </w:r>
      <w:r w:rsidR="007C33DD" w:rsidRPr="007C33DD">
        <w:rPr>
          <w:rFonts w:eastAsia="Malgun Gothic"/>
        </w:rPr>
        <w:t xml:space="preserve">using the parameter is supported by the UE and the parameter is </w:t>
      </w:r>
      <w:r w:rsidRPr="007C33DD">
        <w:rPr>
          <w:rFonts w:eastAsiaTheme="minorEastAsia"/>
        </w:rPr>
        <w:t xml:space="preserve">provided; </w:t>
      </w:r>
      <w:r w:rsidR="007C33DD" w:rsidRPr="007C33DD">
        <w:rPr>
          <w:rFonts w:eastAsia="Malgun Gothic"/>
        </w:rPr>
        <w:t xml:space="preserve">else </w:t>
      </w:r>
      <w:r w:rsidR="007C33DD" w:rsidRPr="007C33DD">
        <w:rPr>
          <w:rFonts w:eastAsia="Malgun Gothic"/>
          <w:i/>
          <w:iCs/>
        </w:rPr>
        <w:t xml:space="preserve">dl-P0-PSBCH-r16 </w:t>
      </w:r>
      <w:r w:rsidR="007C33DD" w:rsidRPr="007C33DD">
        <w:rPr>
          <w:rFonts w:eastAsia="Malgun Gothic"/>
          <w:iCs/>
        </w:rPr>
        <w:t>if</w:t>
      </w:r>
      <w:r w:rsidR="007C33DD" w:rsidRPr="007C33DD">
        <w:rPr>
          <w:rFonts w:eastAsia="Malgun Gothic"/>
          <w:i/>
          <w:iCs/>
        </w:rPr>
        <w:t xml:space="preserve"> </w:t>
      </w:r>
      <w:r w:rsidR="007C33DD" w:rsidRPr="007C33DD">
        <w:rPr>
          <w:rFonts w:eastAsia="Malgun Gothic"/>
          <w:iCs/>
        </w:rPr>
        <w:t>provided;</w:t>
      </w:r>
      <w:r w:rsidR="007C33DD" w:rsidRPr="007C33DD">
        <w:rPr>
          <w:rFonts w:eastAsia="Malgun Gothic"/>
        </w:rPr>
        <w:t xml:space="preserve"> </w:t>
      </w:r>
      <w:r w:rsidR="007C33DD" w:rsidRPr="007C33DD">
        <w:rPr>
          <w:rFonts w:eastAsia="Malgun Gothic"/>
          <w:lang w:val="en-GB"/>
        </w:rPr>
        <w:t>otherwise</w:t>
      </w:r>
      <w:r w:rsidRPr="003D1EEB">
        <w:rPr>
          <w:rFonts w:eastAsiaTheme="minorEastAsia"/>
        </w:rPr>
        <w:t xml:space="preserve">, </w:t>
      </w:r>
      <m:oMath>
        <m:sSub>
          <m:sSubPr>
            <m:ctrlPr>
              <w:rPr>
                <w:rFonts w:ascii="Cambria Math" w:eastAsiaTheme="minorEastAsia" w:hAnsi="Cambria Math"/>
                <w:i/>
              </w:rPr>
            </m:ctrlPr>
          </m:sSubPr>
          <m:e>
            <m:r>
              <w:rPr>
                <w:rFonts w:ascii="Cambria Math" w:eastAsiaTheme="minorEastAsia" w:hAnsi="Cambria Math"/>
              </w:rPr>
              <m:t>P</m:t>
            </m:r>
          </m:e>
          <m:sub>
            <m:r>
              <m:rPr>
                <m:nor/>
              </m:rPr>
              <w:rPr>
                <w:rFonts w:ascii="Cambria Math" w:eastAsiaTheme="minorEastAsia" w:hAnsi="Cambria Math"/>
              </w:rPr>
              <m:t>S-SSB</m:t>
            </m:r>
            <m:ctrlPr>
              <w:rPr>
                <w:rFonts w:ascii="Cambria Math" w:eastAsiaTheme="minorEastAsia" w:hAnsi="Cambria Math"/>
              </w:rPr>
            </m:ctrlPr>
          </m:sub>
        </m:sSub>
        <m:r>
          <w:rPr>
            <w:rFonts w:ascii="Cambria Math" w:eastAsiaTheme="minorEastAsia" w:hAnsi="Cambria Math"/>
          </w:rPr>
          <m:t>(i)=</m:t>
        </m:r>
        <m:sSub>
          <m:sSubPr>
            <m:ctrlPr>
              <w:rPr>
                <w:rFonts w:ascii="Cambria Math" w:eastAsiaTheme="minorEastAsia" w:hAnsi="Cambria Math"/>
                <w:i/>
              </w:rPr>
            </m:ctrlPr>
          </m:sSubPr>
          <m:e>
            <m:r>
              <w:rPr>
                <w:rFonts w:ascii="Cambria Math" w:eastAsiaTheme="minorEastAsia" w:hAnsi="Cambria Math"/>
              </w:rPr>
              <m:t>P</m:t>
            </m:r>
          </m:e>
          <m:sub>
            <m:r>
              <m:rPr>
                <m:nor/>
              </m:rPr>
              <w:rPr>
                <w:rFonts w:ascii="Cambria Math" w:eastAsiaTheme="minorEastAsia" w:hAnsi="Cambria Math"/>
              </w:rPr>
              <m:t>CMAX</m:t>
            </m:r>
            <m:ctrlPr>
              <w:rPr>
                <w:rFonts w:ascii="Cambria Math" w:eastAsiaTheme="minorEastAsia" w:hAnsi="Cambria Math"/>
              </w:rPr>
            </m:ctrlPr>
          </m:sub>
        </m:sSub>
      </m:oMath>
      <w:r w:rsidRPr="003D1EEB">
        <w:rPr>
          <w:rFonts w:eastAsiaTheme="minorEastAsia"/>
        </w:rPr>
        <w:t xml:space="preserve"> </w:t>
      </w:r>
    </w:p>
    <w:p w14:paraId="61BDD001" w14:textId="1FC94045" w:rsidR="006A00C3" w:rsidRPr="003D1EEB" w:rsidRDefault="006A00C3" w:rsidP="00393CCA">
      <w:pPr>
        <w:pStyle w:val="B1"/>
        <w:rPr>
          <w:rFonts w:eastAsiaTheme="minorEastAsia"/>
        </w:rPr>
      </w:pPr>
      <w:r w:rsidRPr="003D1EEB">
        <w:rPr>
          <w:rFonts w:eastAsiaTheme="minorEastAsia"/>
        </w:rPr>
        <w:t>-</w:t>
      </w:r>
      <w:r w:rsidRPr="003D1EEB">
        <w:rPr>
          <w:rFonts w:eastAsiaTheme="minorEastAsia"/>
        </w:rPr>
        <w:tab/>
      </w:r>
      <m:oMath>
        <m:sSub>
          <m:sSubPr>
            <m:ctrlPr>
              <w:rPr>
                <w:rFonts w:ascii="Cambria Math" w:eastAsiaTheme="minorEastAsia" w:hAnsi="Cambria Math"/>
                <w:i/>
              </w:rPr>
            </m:ctrlPr>
          </m:sSubPr>
          <m:e>
            <m:r>
              <w:rPr>
                <w:rFonts w:ascii="Cambria Math" w:eastAsiaTheme="minorEastAsia" w:hAnsi="Cambria Math"/>
              </w:rPr>
              <m:t>α</m:t>
            </m:r>
          </m:e>
          <m:sub>
            <m:r>
              <m:rPr>
                <m:sty m:val="p"/>
              </m:rPr>
              <w:rPr>
                <w:rFonts w:ascii="Cambria Math" w:eastAsiaTheme="minorEastAsia" w:hAnsi="Cambria Math"/>
              </w:rPr>
              <m:t>S-SSB</m:t>
            </m:r>
          </m:sub>
        </m:sSub>
      </m:oMath>
      <w:r w:rsidRPr="003D1EEB">
        <w:rPr>
          <w:rFonts w:eastAsiaTheme="minorEastAsia"/>
        </w:rPr>
        <w:t xml:space="preserve"> is a value of </w:t>
      </w:r>
      <w:r w:rsidR="003E241B" w:rsidRPr="00882C4D">
        <w:rPr>
          <w:i/>
          <w:iCs/>
        </w:rPr>
        <w:t>dl-</w:t>
      </w:r>
      <w:r w:rsidR="003E241B" w:rsidRPr="00882C4D">
        <w:rPr>
          <w:i/>
          <w:iCs/>
          <w:lang w:val="en-US"/>
        </w:rPr>
        <w:t>Alpha</w:t>
      </w:r>
      <w:r w:rsidR="003E241B" w:rsidRPr="00882C4D">
        <w:rPr>
          <w:i/>
          <w:iCs/>
        </w:rPr>
        <w:t>-PSBCH</w:t>
      </w:r>
      <w:r w:rsidRPr="003D1EEB">
        <w:rPr>
          <w:rFonts w:eastAsiaTheme="minorEastAsia"/>
          <w:iCs/>
          <w:color w:val="000000"/>
        </w:rPr>
        <w:t xml:space="preserve">, if </w:t>
      </w:r>
      <w:r w:rsidRPr="003D1EEB">
        <w:rPr>
          <w:rFonts w:eastAsiaTheme="minorEastAsia"/>
        </w:rPr>
        <w:t>provided; else,</w:t>
      </w:r>
      <w:r>
        <w:rPr>
          <w:rFonts w:eastAsiaTheme="minorEastAsia"/>
        </w:rPr>
        <w:t xml:space="preserve"> </w:t>
      </w:r>
      <m:oMath>
        <m:sSub>
          <m:sSubPr>
            <m:ctrlPr>
              <w:rPr>
                <w:rFonts w:ascii="Cambria Math" w:eastAsiaTheme="minorEastAsia" w:hAnsi="Cambria Math"/>
                <w:i/>
              </w:rPr>
            </m:ctrlPr>
          </m:sSubPr>
          <m:e>
            <m:r>
              <w:rPr>
                <w:rFonts w:ascii="Cambria Math" w:eastAsiaTheme="minorEastAsia" w:hAnsi="Cambria Math"/>
              </w:rPr>
              <m:t>α</m:t>
            </m:r>
          </m:e>
          <m:sub>
            <m:r>
              <m:rPr>
                <m:sty m:val="p"/>
              </m:rPr>
              <w:rPr>
                <w:rFonts w:ascii="Cambria Math" w:eastAsiaTheme="minorEastAsia" w:hAnsi="Cambria Math"/>
              </w:rPr>
              <m:t>S-SSB</m:t>
            </m:r>
          </m:sub>
        </m:sSub>
        <m:r>
          <w:rPr>
            <w:rFonts w:ascii="Cambria Math" w:eastAsiaTheme="minorEastAsia" w:hAnsi="Cambria Math"/>
          </w:rPr>
          <m:t>=1</m:t>
        </m:r>
      </m:oMath>
      <w:r w:rsidRPr="003D1EEB">
        <w:rPr>
          <w:rFonts w:eastAsiaTheme="minorEastAsia"/>
        </w:rPr>
        <w:t xml:space="preserve"> </w:t>
      </w:r>
    </w:p>
    <w:p w14:paraId="65E5C19A" w14:textId="0C59DBB6" w:rsidR="00043627" w:rsidRPr="00F56BF9" w:rsidRDefault="006A00C3" w:rsidP="00043627">
      <w:pPr>
        <w:pStyle w:val="B1"/>
        <w:rPr>
          <w:rFonts w:eastAsiaTheme="minorEastAsia"/>
          <w:szCs w:val="24"/>
          <w:lang w:val="en-US" w:eastAsia="zh-CN"/>
        </w:rPr>
      </w:pPr>
      <w:r w:rsidRPr="00F56BF9">
        <w:rPr>
          <w:rFonts w:eastAsiaTheme="minorEastAsia"/>
        </w:rPr>
        <w:t>-</w:t>
      </w:r>
      <w:r w:rsidRPr="00F56BF9">
        <w:rPr>
          <w:rFonts w:eastAsiaTheme="minorEastAsia"/>
        </w:rPr>
        <w:tab/>
      </w:r>
      <m:oMath>
        <m:r>
          <w:rPr>
            <w:rFonts w:ascii="Cambria Math" w:eastAsiaTheme="minorEastAsia" w:hAnsi="Cambria Math"/>
          </w:rPr>
          <m:t>PL=P</m:t>
        </m:r>
        <m:sSub>
          <m:sSubPr>
            <m:ctrlPr>
              <w:rPr>
                <w:rFonts w:ascii="Cambria Math" w:eastAsiaTheme="minorEastAsia" w:hAnsi="Cambria Math"/>
                <w:i/>
              </w:rPr>
            </m:ctrlPr>
          </m:sSubPr>
          <m:e>
            <m:r>
              <w:rPr>
                <w:rFonts w:ascii="Cambria Math" w:eastAsiaTheme="minorEastAsia" w:hAnsi="Cambria Math"/>
              </w:rPr>
              <m:t>L</m:t>
            </m:r>
          </m:e>
          <m:sub>
            <m:r>
              <w:rPr>
                <w:rFonts w:ascii="Cambria Math" w:eastAsiaTheme="minorEastAsia" w:hAnsi="Cambria Math"/>
              </w:rPr>
              <m:t>b,f,c</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q</m:t>
            </m:r>
          </m:e>
          <m:sub>
            <m:r>
              <w:rPr>
                <w:rFonts w:ascii="Cambria Math" w:eastAsiaTheme="minorEastAsia" w:hAnsi="Cambria Math"/>
              </w:rPr>
              <m:t>d</m:t>
            </m:r>
          </m:sub>
        </m:sSub>
        <m:r>
          <w:rPr>
            <w:rFonts w:ascii="Cambria Math" w:eastAsiaTheme="minorEastAsia" w:hAnsi="Cambria Math"/>
          </w:rPr>
          <m:t>)</m:t>
        </m:r>
      </m:oMath>
      <w:r w:rsidRPr="00F56BF9">
        <w:rPr>
          <w:rFonts w:eastAsiaTheme="minorEastAsia"/>
        </w:rPr>
        <w:t xml:space="preserve"> </w:t>
      </w:r>
      <w:r w:rsidR="00923EF2" w:rsidRPr="00F56BF9">
        <w:t xml:space="preserve">when the active SL BWP is on a serving cell </w:t>
      </w:r>
      <m:oMath>
        <m:r>
          <w:rPr>
            <w:rFonts w:ascii="Cambria Math" w:hAnsi="Cambria Math"/>
            <w:szCs w:val="18"/>
          </w:rPr>
          <m:t>c</m:t>
        </m:r>
      </m:oMath>
      <w:r w:rsidR="00923EF2" w:rsidRPr="00F56BF9">
        <w:t xml:space="preserve">, </w:t>
      </w:r>
      <w:r w:rsidRPr="00F56BF9">
        <w:rPr>
          <w:rFonts w:eastAsiaTheme="minorEastAsia"/>
        </w:rPr>
        <w:t xml:space="preserve">as described </w:t>
      </w:r>
      <w:r w:rsidR="006F5F9E" w:rsidRPr="00F56BF9">
        <w:rPr>
          <w:rFonts w:eastAsiaTheme="minorEastAsia"/>
        </w:rPr>
        <w:t>in clause</w:t>
      </w:r>
      <w:r w:rsidRPr="00F56BF9">
        <w:rPr>
          <w:rFonts w:eastAsiaTheme="minorEastAsia"/>
        </w:rPr>
        <w:t xml:space="preserve"> 7.1.1 </w:t>
      </w:r>
      <w:r w:rsidR="00043627" w:rsidRPr="00F56BF9">
        <w:rPr>
          <w:rFonts w:eastAsiaTheme="minorEastAsia"/>
          <w:szCs w:val="24"/>
          <w:lang w:val="en-US" w:eastAsia="zh-CN"/>
        </w:rPr>
        <w:t>except that</w:t>
      </w:r>
    </w:p>
    <w:p w14:paraId="3A4121A3" w14:textId="1BA3A708" w:rsidR="00043627" w:rsidRPr="005258CF" w:rsidRDefault="00043627" w:rsidP="00104BB9">
      <w:pPr>
        <w:pStyle w:val="B2"/>
        <w:rPr>
          <w:lang w:val="en-US" w:eastAsia="zh-CN"/>
        </w:rPr>
      </w:pPr>
      <w:r w:rsidRPr="007956F7">
        <w:rPr>
          <w:lang w:eastAsia="zh-CN"/>
        </w:rPr>
        <w:t>-</w:t>
      </w:r>
      <w:r w:rsidRPr="007956F7">
        <w:rPr>
          <w:lang w:eastAsia="zh-CN"/>
        </w:rPr>
        <w:tab/>
        <w:t xml:space="preserve">the RS resource is the one the UE uses for determining a power of a PUSCH transmission scheduled by a DCI format 0_0 </w:t>
      </w:r>
      <w:r w:rsidR="00B51B2F" w:rsidRPr="00110065">
        <w:rPr>
          <w:lang w:eastAsia="zh-CN"/>
        </w:rPr>
        <w:t xml:space="preserve">in serving cell </w:t>
      </w:r>
      <m:oMath>
        <m:r>
          <w:rPr>
            <w:rFonts w:ascii="Cambria Math" w:hAnsi="Cambria Math"/>
            <w:szCs w:val="18"/>
          </w:rPr>
          <m:t>c</m:t>
        </m:r>
      </m:oMath>
      <w:r w:rsidR="00B51B2F" w:rsidRPr="00B5733C">
        <w:rPr>
          <w:lang w:eastAsia="zh-CN"/>
        </w:rPr>
        <w:t xml:space="preserve"> </w:t>
      </w:r>
      <w:r w:rsidRPr="007956F7">
        <w:rPr>
          <w:lang w:eastAsia="zh-CN"/>
        </w:rPr>
        <w:t>when the UE is configured to monitor PDCCH for detection of DCI format 0_0</w:t>
      </w:r>
      <w:r w:rsidR="00B51B2F">
        <w:rPr>
          <w:lang w:val="en-US" w:eastAsia="zh-CN"/>
        </w:rPr>
        <w:t xml:space="preserve"> </w:t>
      </w:r>
      <w:r w:rsidR="00B51B2F" w:rsidRPr="00110065">
        <w:rPr>
          <w:lang w:eastAsia="zh-CN"/>
        </w:rPr>
        <w:t xml:space="preserve">in serving cell </w:t>
      </w:r>
      <m:oMath>
        <m:r>
          <w:rPr>
            <w:rFonts w:ascii="Cambria Math" w:hAnsi="Cambria Math"/>
            <w:szCs w:val="18"/>
          </w:rPr>
          <m:t>c</m:t>
        </m:r>
      </m:oMath>
    </w:p>
    <w:p w14:paraId="49E1A987" w14:textId="237F5F7A" w:rsidR="006A00C3" w:rsidRPr="005258CF" w:rsidRDefault="00043627" w:rsidP="00104BB9">
      <w:pPr>
        <w:pStyle w:val="B2"/>
        <w:rPr>
          <w:lang w:val="en-US" w:eastAsia="zh-CN"/>
        </w:rPr>
      </w:pPr>
      <w:r w:rsidRPr="007956F7">
        <w:rPr>
          <w:lang w:eastAsia="zh-CN"/>
        </w:rPr>
        <w:t>-</w:t>
      </w:r>
      <w:r w:rsidRPr="007956F7">
        <w:rPr>
          <w:lang w:eastAsia="zh-CN"/>
        </w:rPr>
        <w:tab/>
        <w:t>the RS resource is the one corresponding to the SS/PBCH block the UE uses to obtain MIB when the UE is not configured to monitor PDCCH for detection of DCI format 0_0</w:t>
      </w:r>
      <w:r w:rsidR="00B51B2F">
        <w:rPr>
          <w:lang w:val="en-US" w:eastAsia="zh-CN"/>
        </w:rPr>
        <w:t xml:space="preserve"> </w:t>
      </w:r>
      <w:r w:rsidR="00B51B2F" w:rsidRPr="00110065">
        <w:rPr>
          <w:lang w:eastAsia="zh-CN"/>
        </w:rPr>
        <w:t xml:space="preserve">in serving cell </w:t>
      </w:r>
      <m:oMath>
        <m:r>
          <w:rPr>
            <w:rFonts w:ascii="Cambria Math" w:hAnsi="Cambria Math"/>
            <w:szCs w:val="18"/>
          </w:rPr>
          <m:t>c</m:t>
        </m:r>
      </m:oMath>
    </w:p>
    <w:p w14:paraId="713180D9" w14:textId="0CFA6923" w:rsidR="006A00C3" w:rsidRPr="005B10C1" w:rsidRDefault="006A00C3" w:rsidP="00393CCA">
      <w:pPr>
        <w:pStyle w:val="B1"/>
        <w:rPr>
          <w:rFonts w:eastAsiaTheme="minorEastAsia"/>
          <w:lang w:eastAsia="zh-CN"/>
        </w:rPr>
      </w:pPr>
      <w:r w:rsidRPr="00F454E7">
        <w:t>-</w:t>
      </w:r>
      <w:r>
        <w:tab/>
      </w:r>
      <m:oMath>
        <m:sSubSup>
          <m:sSubSupPr>
            <m:ctrlPr>
              <w:rPr>
                <w:rFonts w:ascii="Cambria Math" w:eastAsiaTheme="minorEastAsia" w:hAnsi="Cambria Math" w:cs="Calibri"/>
                <w:sz w:val="21"/>
                <w:szCs w:val="21"/>
              </w:rPr>
            </m:ctrlPr>
          </m:sSubSupPr>
          <m:e>
            <m:r>
              <w:rPr>
                <w:rFonts w:ascii="Cambria Math" w:hAnsi="Cambria Math"/>
              </w:rPr>
              <m:t>M</m:t>
            </m:r>
          </m:e>
          <m:sub>
            <m:r>
              <m:rPr>
                <m:sty m:val="p"/>
              </m:rPr>
              <w:rPr>
                <w:rFonts w:ascii="Cambria Math" w:hAnsi="Cambria Math"/>
              </w:rPr>
              <m:t>RB</m:t>
            </m:r>
          </m:sub>
          <m:sup>
            <m:r>
              <m:rPr>
                <m:sty m:val="p"/>
              </m:rPr>
              <w:rPr>
                <w:rFonts w:ascii="Cambria Math" w:hAnsi="Cambria Math"/>
              </w:rPr>
              <m:t>S-SSB</m:t>
            </m:r>
          </m:sup>
        </m:sSubSup>
        <m:r>
          <m:rPr>
            <m:sty m:val="p"/>
          </m:rPr>
          <w:rPr>
            <w:rFonts w:ascii="Cambria Math" w:hAnsi="Cambria Math"/>
          </w:rPr>
          <m:t>=11</m:t>
        </m:r>
      </m:oMath>
      <w:r w:rsidRPr="00F454E7">
        <w:t xml:space="preserve"> </w:t>
      </w:r>
      <w:r>
        <w:t>is a</w:t>
      </w:r>
      <w:r w:rsidRPr="00F454E7">
        <w:t xml:space="preserve"> n</w:t>
      </w:r>
      <w:r>
        <w:t>umber of resource blocks for a</w:t>
      </w:r>
      <w:r w:rsidRPr="00F454E7">
        <w:t xml:space="preserve"> S-SS/PSBCH block transmission </w:t>
      </w:r>
      <w:r>
        <w:t>with</w:t>
      </w:r>
      <w:r w:rsidRPr="00F454E7">
        <w:t xml:space="preserve"> SCS configuration</w:t>
      </w:r>
      <w:r>
        <w:t xml:space="preserve"> </w:t>
      </w:r>
      <m:oMath>
        <m:r>
          <w:rPr>
            <w:rFonts w:ascii="Cambria Math" w:eastAsiaTheme="minorEastAsia" w:hAnsi="Cambria Math"/>
          </w:rPr>
          <m:t>μ</m:t>
        </m:r>
      </m:oMath>
    </w:p>
    <w:p w14:paraId="063BDDC0" w14:textId="77777777" w:rsidR="00E21265" w:rsidRDefault="00E21265" w:rsidP="00E21265">
      <w:pPr>
        <w:pStyle w:val="Heading3"/>
        <w:spacing w:before="0"/>
      </w:pPr>
      <w:bookmarkStart w:id="838" w:name="_Toc29894878"/>
      <w:bookmarkStart w:id="839" w:name="_Toc29899177"/>
      <w:bookmarkStart w:id="840" w:name="_Toc29899595"/>
      <w:bookmarkStart w:id="841" w:name="_Toc29917331"/>
      <w:bookmarkStart w:id="842" w:name="_Toc36498206"/>
      <w:bookmarkStart w:id="843" w:name="_Toc45699234"/>
      <w:bookmarkStart w:id="844" w:name="_Toc130394921"/>
      <w:r>
        <w:t>16</w:t>
      </w:r>
      <w:r w:rsidRPr="00B35299">
        <w:t>.</w:t>
      </w:r>
      <w:r>
        <w:t>2</w:t>
      </w:r>
      <w:r w:rsidRPr="00B35299">
        <w:t>.</w:t>
      </w:r>
      <w:r>
        <w:t>1</w:t>
      </w:r>
      <w:r w:rsidRPr="00B35299">
        <w:tab/>
        <w:t>PSSCH</w:t>
      </w:r>
      <w:bookmarkEnd w:id="838"/>
      <w:bookmarkEnd w:id="839"/>
      <w:bookmarkEnd w:id="840"/>
      <w:bookmarkEnd w:id="841"/>
      <w:bookmarkEnd w:id="842"/>
      <w:bookmarkEnd w:id="843"/>
      <w:bookmarkEnd w:id="844"/>
    </w:p>
    <w:p w14:paraId="41B6D5A2" w14:textId="69DCB034" w:rsidR="00E21265" w:rsidRDefault="00E21265" w:rsidP="00E21265">
      <w:r w:rsidRPr="00D564A7">
        <w:t xml:space="preserve">A UE determines a power </w:t>
      </w:r>
      <m:oMath>
        <m:sSub>
          <m:sSubPr>
            <m:ctrlPr>
              <w:rPr>
                <w:rFonts w:ascii="Cambria Math" w:hAnsi="Cambria Math"/>
                <w:i/>
                <w:iCs/>
              </w:rPr>
            </m:ctrlPr>
          </m:sSubPr>
          <m:e>
            <m:r>
              <w:rPr>
                <w:rFonts w:ascii="Cambria Math" w:hAnsi="Cambria Math"/>
              </w:rPr>
              <m:t>P</m:t>
            </m:r>
          </m:e>
          <m:sub>
            <m:r>
              <m:rPr>
                <m:nor/>
              </m:rPr>
              <w:rPr>
                <w:iCs/>
              </w:rPr>
              <m:t>PSSCH</m:t>
            </m:r>
            <m:ctrlPr>
              <w:rPr>
                <w:rFonts w:ascii="Cambria Math" w:hAnsi="Cambria Math"/>
                <w:iCs/>
              </w:rPr>
            </m:ctrlPr>
          </m:sub>
        </m:sSub>
        <m:r>
          <w:rPr>
            <w:rFonts w:ascii="Cambria Math" w:hAnsi="Cambria Math"/>
          </w:rPr>
          <m:t>(i)</m:t>
        </m:r>
      </m:oMath>
      <w:r w:rsidRPr="00D564A7">
        <w:rPr>
          <w:iCs/>
        </w:rPr>
        <w:t xml:space="preserve"> </w:t>
      </w:r>
      <w:r w:rsidRPr="00D564A7">
        <w:t xml:space="preserve">for a </w:t>
      </w:r>
      <w:r>
        <w:t>PSSCH transmission</w:t>
      </w:r>
      <w:r w:rsidRPr="00D564A7">
        <w:t xml:space="preserve"> on </w:t>
      </w:r>
      <w:r>
        <w:t>a resource pool</w:t>
      </w:r>
      <w:r w:rsidR="006A00C3" w:rsidRPr="006A00C3">
        <w:rPr>
          <w:rFonts w:eastAsia="Malgun Gothic"/>
        </w:rPr>
        <w:t xml:space="preserve"> </w:t>
      </w:r>
      <w:r w:rsidR="006A00C3" w:rsidRPr="00B43268">
        <w:rPr>
          <w:rFonts w:eastAsia="Malgun Gothic"/>
        </w:rPr>
        <w:t xml:space="preserve">in </w:t>
      </w:r>
      <w:r w:rsidR="006A00C3">
        <w:rPr>
          <w:rFonts w:eastAsia="Malgun Gothic"/>
          <w:lang w:eastAsia="ko-KR"/>
        </w:rPr>
        <w:t>symbols where a</w:t>
      </w:r>
      <w:r w:rsidR="006A00C3" w:rsidRPr="00B43268">
        <w:rPr>
          <w:rFonts w:eastAsia="Malgun Gothic"/>
          <w:lang w:eastAsia="ko-KR"/>
        </w:rPr>
        <w:t xml:space="preserve"> corresponding PSCCH is not transmitted</w:t>
      </w:r>
      <w:r w:rsidRPr="00D564A7">
        <w:rPr>
          <w:iCs/>
        </w:rPr>
        <w:t xml:space="preserve"> </w:t>
      </w:r>
      <w:r w:rsidRPr="00D564A7">
        <w:t xml:space="preserve">in </w:t>
      </w:r>
      <w:r w:rsidR="006A00C3">
        <w:t>PSCCH-</w:t>
      </w:r>
      <w:r w:rsidRPr="00D564A7">
        <w:t xml:space="preserve">PSSCH transmission occasion </w:t>
      </w:r>
      <m:oMath>
        <m:r>
          <w:rPr>
            <w:rFonts w:ascii="Cambria Math" w:hAnsi="Cambria Math"/>
          </w:rPr>
          <m:t>i</m:t>
        </m:r>
      </m:oMath>
      <w:r w:rsidRPr="00D564A7">
        <w:rPr>
          <w:iCs/>
        </w:rPr>
        <w:t xml:space="preserve"> </w:t>
      </w:r>
      <w:r w:rsidR="00B51B2F">
        <w:rPr>
          <w:szCs w:val="18"/>
        </w:rPr>
        <w:t xml:space="preserve">on active SL BWP </w:t>
      </w:r>
      <m:oMath>
        <m:r>
          <w:rPr>
            <w:rFonts w:ascii="Cambria Math" w:hAnsi="Cambria Math"/>
            <w:szCs w:val="18"/>
          </w:rPr>
          <m:t>b</m:t>
        </m:r>
      </m:oMath>
      <w:r w:rsidR="00B51B2F">
        <w:rPr>
          <w:szCs w:val="18"/>
        </w:rPr>
        <w:t xml:space="preserve"> of carrier </w:t>
      </w:r>
      <m:oMath>
        <m:r>
          <w:rPr>
            <w:rFonts w:ascii="Cambria Math" w:hAnsi="Cambria Math"/>
            <w:szCs w:val="18"/>
          </w:rPr>
          <m:t>f</m:t>
        </m:r>
      </m:oMath>
      <w:r w:rsidR="00B51B2F" w:rsidRPr="00A77FF5">
        <w:rPr>
          <w:i/>
          <w:szCs w:val="18"/>
        </w:rPr>
        <w:t xml:space="preserve"> </w:t>
      </w:r>
      <w:r w:rsidRPr="00D564A7">
        <w:t>as</w:t>
      </w:r>
      <w:r w:rsidR="00312C7C">
        <w:t>:</w:t>
      </w:r>
    </w:p>
    <w:p w14:paraId="1E2E7B40" w14:textId="33AEF525" w:rsidR="00E21265" w:rsidRDefault="00BB0A93" w:rsidP="00D2686C">
      <w:pPr>
        <w:pStyle w:val="EQ"/>
      </w:pPr>
      <w:r>
        <w:rPr>
          <w:noProof w:val="0"/>
        </w:rPr>
        <w:tab/>
      </w:r>
      <m:oMath>
        <m:sSub>
          <m:sSubPr>
            <m:ctrlPr>
              <w:rPr>
                <w:rFonts w:ascii="Cambria Math" w:hAnsi="Cambria Math"/>
              </w:rPr>
            </m:ctrlPr>
          </m:sSubPr>
          <m:e>
            <m:r>
              <w:rPr>
                <w:rFonts w:ascii="Cambria Math" w:hAnsi="Cambria Math"/>
              </w:rPr>
              <m:t>P</m:t>
            </m:r>
          </m:e>
          <m:sub>
            <m:r>
              <m:rPr>
                <m:nor/>
              </m:rPr>
              <m:t>PSSCH</m:t>
            </m:r>
          </m:sub>
        </m:sSub>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min</m:t>
        </m:r>
        <m:d>
          <m:dPr>
            <m:ctrlPr>
              <w:rPr>
                <w:rFonts w:ascii="Cambria Math" w:hAnsi="Cambria Math"/>
              </w:rPr>
            </m:ctrlPr>
          </m:dPr>
          <m:e>
            <m:sSub>
              <m:sSubPr>
                <m:ctrlPr>
                  <w:rPr>
                    <w:rFonts w:ascii="Cambria Math" w:hAnsi="Cambria Math"/>
                  </w:rPr>
                </m:ctrlPr>
              </m:sSubPr>
              <m:e>
                <m:r>
                  <w:rPr>
                    <w:rFonts w:ascii="Cambria Math" w:hAnsi="Cambria Math"/>
                  </w:rPr>
                  <m:t>P</m:t>
                </m:r>
              </m:e>
              <m:sub>
                <m:r>
                  <m:rPr>
                    <m:nor/>
                  </m:rPr>
                  <m:t>CMAX</m:t>
                </m:r>
              </m:sub>
            </m:sSub>
            <m:r>
              <m:rPr>
                <m:sty m:val="p"/>
              </m:rPr>
              <w:rPr>
                <w:rFonts w:ascii="Cambria Math" w:hAnsi="Cambria Math"/>
              </w:rPr>
              <m:t>,</m:t>
            </m:r>
            <m:sSub>
              <m:sSubPr>
                <m:ctrlPr>
                  <w:rPr>
                    <w:rFonts w:ascii="Cambria Math" w:hAnsi="Cambria Math"/>
                  </w:rPr>
                </m:ctrlPr>
              </m:sSubPr>
              <m:e>
                <m:r>
                  <w:rPr>
                    <w:rFonts w:ascii="Cambria Math" w:hAnsi="Cambria Math"/>
                  </w:rPr>
                  <m:t>P</m:t>
                </m:r>
              </m:e>
              <m:sub>
                <m:r>
                  <m:rPr>
                    <m:nor/>
                  </m:rPr>
                  <m:t>MAX</m:t>
                </m:r>
                <m:r>
                  <m:rPr>
                    <m:sty m:val="p"/>
                  </m:rPr>
                  <w:rPr>
                    <w:rFonts w:ascii="Cambria Math" w:hAnsi="Cambria Math"/>
                  </w:rPr>
                  <m:t>,CBR</m:t>
                </m:r>
              </m:sub>
            </m:sSub>
            <m:r>
              <m:rPr>
                <m:sty m:val="p"/>
              </m:rPr>
              <w:rPr>
                <w:rFonts w:ascii="Cambria Math" w:hAnsi="Cambria Math"/>
              </w:rPr>
              <m:t>,</m:t>
            </m:r>
            <m:r>
              <w:rPr>
                <w:rFonts w:ascii="Cambria Math" w:hAnsi="Cambria Math"/>
              </w:rPr>
              <m:t>min</m:t>
            </m:r>
            <m:d>
              <m:dPr>
                <m:ctrlPr>
                  <w:rPr>
                    <w:rFonts w:ascii="Cambria Math" w:hAnsi="Cambria Math"/>
                  </w:rPr>
                </m:ctrlPr>
              </m:dPr>
              <m:e>
                <m:sSub>
                  <m:sSubPr>
                    <m:ctrlPr>
                      <w:rPr>
                        <w:rFonts w:ascii="Cambria Math" w:hAnsi="Cambria Math"/>
                      </w:rPr>
                    </m:ctrlPr>
                  </m:sSubPr>
                  <m:e>
                    <m:r>
                      <w:rPr>
                        <w:rFonts w:ascii="Cambria Math" w:hAnsi="Cambria Math"/>
                      </w:rPr>
                      <m:t>P</m:t>
                    </m:r>
                  </m:e>
                  <m:sub>
                    <m:r>
                      <m:rPr>
                        <m:nor/>
                      </m:rPr>
                      <m:t>PSSCH</m:t>
                    </m:r>
                    <m:r>
                      <m:rPr>
                        <m:sty m:val="p"/>
                      </m:rPr>
                      <w:rPr>
                        <w:rFonts w:ascii="Cambria Math" w:hAnsi="Cambria Math"/>
                      </w:rPr>
                      <m:t>,</m:t>
                    </m:r>
                    <m:r>
                      <w:rPr>
                        <w:rFonts w:ascii="Cambria Math" w:hAnsi="Cambria Math"/>
                      </w:rPr>
                      <m:t>D</m:t>
                    </m:r>
                  </m:sub>
                </m:sSub>
                <m:d>
                  <m:dPr>
                    <m:ctrlPr>
                      <w:rPr>
                        <w:rFonts w:ascii="Cambria Math" w:hAnsi="Cambria Math"/>
                      </w:rPr>
                    </m:ctrlPr>
                  </m:dPr>
                  <m:e>
                    <m:r>
                      <w:rPr>
                        <w:rFonts w:ascii="Cambria Math" w:hAnsi="Cambria Math"/>
                      </w:rPr>
                      <m:t>i</m:t>
                    </m:r>
                  </m:e>
                </m:d>
                <m:r>
                  <m:rPr>
                    <m:sty m:val="p"/>
                  </m:rPr>
                  <w:rPr>
                    <w:rFonts w:ascii="Cambria Math" w:hAnsi="Cambria Math"/>
                  </w:rPr>
                  <m:t>,</m:t>
                </m:r>
                <m:sSub>
                  <m:sSubPr>
                    <m:ctrlPr>
                      <w:rPr>
                        <w:rFonts w:ascii="Cambria Math" w:hAnsi="Cambria Math"/>
                      </w:rPr>
                    </m:ctrlPr>
                  </m:sSubPr>
                  <m:e>
                    <m:r>
                      <w:rPr>
                        <w:rFonts w:ascii="Cambria Math" w:hAnsi="Cambria Math"/>
                      </w:rPr>
                      <m:t>P</m:t>
                    </m:r>
                  </m:e>
                  <m:sub>
                    <m:r>
                      <m:rPr>
                        <m:nor/>
                      </m:rPr>
                      <m:t>PSSCH</m:t>
                    </m:r>
                    <m:r>
                      <m:rPr>
                        <m:sty m:val="p"/>
                      </m:rPr>
                      <w:rPr>
                        <w:rFonts w:ascii="Cambria Math" w:hAnsi="Cambria Math"/>
                      </w:rPr>
                      <m:t>,</m:t>
                    </m:r>
                    <m:r>
                      <w:rPr>
                        <w:rFonts w:ascii="Cambria Math" w:hAnsi="Cambria Math"/>
                      </w:rPr>
                      <m:t>SL</m:t>
                    </m:r>
                  </m:sub>
                </m:sSub>
                <m:r>
                  <m:rPr>
                    <m:sty m:val="p"/>
                  </m:rPr>
                  <w:rPr>
                    <w:rFonts w:ascii="Cambria Math" w:hAnsi="Cambria Math"/>
                  </w:rPr>
                  <m:t>(</m:t>
                </m:r>
                <m:r>
                  <w:rPr>
                    <w:rFonts w:ascii="Cambria Math" w:hAnsi="Cambria Math"/>
                  </w:rPr>
                  <m:t>i</m:t>
                </m:r>
                <m:r>
                  <m:rPr>
                    <m:sty m:val="p"/>
                  </m:rPr>
                  <w:rPr>
                    <w:rFonts w:ascii="Cambria Math" w:hAnsi="Cambria Math"/>
                  </w:rPr>
                  <m:t>)</m:t>
                </m:r>
              </m:e>
            </m:d>
          </m:e>
        </m:d>
      </m:oMath>
      <w:r w:rsidR="00E21265">
        <w:t xml:space="preserve"> </w:t>
      </w:r>
      <w:r w:rsidR="00E21265" w:rsidRPr="00B916EC">
        <w:t>[dBm]</w:t>
      </w:r>
    </w:p>
    <w:p w14:paraId="783B0017" w14:textId="77777777" w:rsidR="00E21265" w:rsidRDefault="00E21265" w:rsidP="00E21265">
      <w:pPr>
        <w:spacing w:after="0"/>
        <w:rPr>
          <w:rFonts w:eastAsia="Malgun Gothic"/>
          <w:lang w:eastAsia="ko-KR"/>
        </w:rPr>
      </w:pPr>
      <w:r w:rsidRPr="0068348F">
        <w:t>w</w:t>
      </w:r>
      <w:r w:rsidRPr="0068348F">
        <w:rPr>
          <w:rFonts w:eastAsia="Malgun Gothic"/>
          <w:lang w:eastAsia="ko-KR"/>
        </w:rPr>
        <w:t>here</w:t>
      </w:r>
    </w:p>
    <w:p w14:paraId="0A7F7B41" w14:textId="34D1F23C" w:rsidR="00E21265" w:rsidRDefault="00E21265" w:rsidP="00E21265">
      <w:pPr>
        <w:pStyle w:val="B1"/>
        <w:rPr>
          <w:lang w:val="en-US"/>
        </w:rPr>
      </w:pPr>
      <w:r>
        <w:t>-</w:t>
      </w:r>
      <w:r>
        <w:tab/>
      </w:r>
      <m:oMath>
        <m:sSub>
          <m:sSubPr>
            <m:ctrlPr>
              <w:rPr>
                <w:rFonts w:ascii="Cambria Math" w:hAnsi="Cambria Math"/>
                <w:i/>
              </w:rPr>
            </m:ctrlPr>
          </m:sSubPr>
          <m:e>
            <m:r>
              <w:rPr>
                <w:rFonts w:ascii="Cambria Math"/>
              </w:rPr>
              <m:t>P</m:t>
            </m:r>
          </m:e>
          <m:sub>
            <m:r>
              <m:rPr>
                <m:nor/>
              </m:rPr>
              <w:rPr>
                <w:rFonts w:ascii="Cambria Math"/>
              </w:rPr>
              <m:t>CMAX</m:t>
            </m:r>
            <m:ctrlPr>
              <w:rPr>
                <w:rFonts w:ascii="Cambria Math" w:hAnsi="Cambria Math"/>
              </w:rPr>
            </m:ctrlPr>
          </m:sub>
        </m:sSub>
      </m:oMath>
      <w:r>
        <w:rPr>
          <w:lang w:val="en-US"/>
        </w:rPr>
        <w:t xml:space="preserve"> </w:t>
      </w:r>
      <w:r w:rsidRPr="0068348F">
        <w:rPr>
          <w:rFonts w:eastAsia="Malgun Gothic"/>
        </w:rPr>
        <w:t>is</w:t>
      </w:r>
      <w:r>
        <w:rPr>
          <w:rFonts w:eastAsia="Malgun Gothic"/>
        </w:rPr>
        <w:t xml:space="preserve"> defined in </w:t>
      </w:r>
      <w:r w:rsidRPr="00B778C7">
        <w:t>[8-1, TS 38.101-1]</w:t>
      </w:r>
    </w:p>
    <w:p w14:paraId="22EAA1AC" w14:textId="51EAF54F" w:rsidR="006A00C3" w:rsidRDefault="00E21265" w:rsidP="00E21265">
      <w:pPr>
        <w:pStyle w:val="B1"/>
        <w:rPr>
          <w:lang w:val="en-US"/>
        </w:rPr>
      </w:pPr>
      <w:r>
        <w:t>-</w:t>
      </w:r>
      <w:r>
        <w:tab/>
      </w:r>
      <m:oMath>
        <m:sSub>
          <m:sSubPr>
            <m:ctrlPr>
              <w:rPr>
                <w:rFonts w:ascii="Cambria Math" w:hAnsi="Cambria Math"/>
                <w:i/>
              </w:rPr>
            </m:ctrlPr>
          </m:sSubPr>
          <m:e>
            <m:r>
              <w:rPr>
                <w:rFonts w:ascii="Cambria Math" w:hAnsi="Cambria Math"/>
              </w:rPr>
              <m:t>P</m:t>
            </m:r>
          </m:e>
          <m:sub>
            <m:r>
              <m:rPr>
                <m:nor/>
              </m:rPr>
              <m:t>MAX</m:t>
            </m:r>
            <m:r>
              <m:rPr>
                <m:sty m:val="p"/>
              </m:rPr>
              <w:rPr>
                <w:rFonts w:ascii="Cambria Math" w:hAnsi="Cambria Math"/>
              </w:rPr>
              <m:t>,CBR</m:t>
            </m:r>
            <m:ctrlPr>
              <w:rPr>
                <w:rFonts w:ascii="Cambria Math" w:hAnsi="Cambria Math"/>
              </w:rPr>
            </m:ctrlPr>
          </m:sub>
        </m:sSub>
      </m:oMath>
      <w:r w:rsidRPr="0068348F">
        <w:rPr>
          <w:rFonts w:eastAsia="Malgun Gothic"/>
        </w:rPr>
        <w:t xml:space="preserve"> is </w:t>
      </w:r>
      <w:r>
        <w:rPr>
          <w:rFonts w:eastAsia="Malgun Gothic"/>
          <w:lang w:val="en-US"/>
        </w:rPr>
        <w:t>determined</w:t>
      </w:r>
      <w:r w:rsidRPr="0068348F">
        <w:rPr>
          <w:rFonts w:eastAsia="Malgun Gothic"/>
        </w:rPr>
        <w:t xml:space="preserve"> by</w:t>
      </w:r>
      <w:r>
        <w:rPr>
          <w:rFonts w:eastAsia="Malgun Gothic"/>
          <w:lang w:val="en-US"/>
        </w:rPr>
        <w:t xml:space="preserve"> a value of</w:t>
      </w:r>
      <w:r w:rsidRPr="0068348F">
        <w:rPr>
          <w:rFonts w:eastAsia="Malgun Gothic"/>
        </w:rPr>
        <w:t xml:space="preserve"> </w:t>
      </w:r>
      <w:r w:rsidR="00747CB6" w:rsidRPr="00EB0D12">
        <w:rPr>
          <w:i/>
        </w:rPr>
        <w:t>sl-MaxTxPower</w:t>
      </w:r>
      <w:r>
        <w:rPr>
          <w:rFonts w:eastAsia="Malgun Gothic"/>
          <w:iCs/>
          <w:lang w:val="en-US"/>
        </w:rPr>
        <w:t xml:space="preserve"> based on a priority level of the PSSCH transmission and a CBR range that includes a CBR measured in slot </w:t>
      </w:r>
      <m:oMath>
        <m:r>
          <w:rPr>
            <w:rFonts w:ascii="Cambria Math" w:hAnsi="Cambria Math"/>
          </w:rPr>
          <m:t>i</m:t>
        </m:r>
        <m:r>
          <w:rPr>
            <w:rFonts w:ascii="Cambria Math" w:eastAsia="Malgun Gothic" w:hAnsi="Cambria Math"/>
          </w:rPr>
          <m:t>-N</m:t>
        </m:r>
      </m:oMath>
      <w:r>
        <w:rPr>
          <w:rFonts w:eastAsia="Malgun Gothic"/>
          <w:lang w:val="en-US"/>
        </w:rPr>
        <w:t xml:space="preserve"> [6, TS 38.214]</w:t>
      </w:r>
      <w:r w:rsidR="00A35A2A" w:rsidRPr="00164D12">
        <w:rPr>
          <w:lang w:val="en-US"/>
        </w:rPr>
        <w:t xml:space="preserve">; </w:t>
      </w:r>
      <w:r w:rsidR="00A35A2A" w:rsidRPr="00164D12">
        <w:t xml:space="preserve">if </w:t>
      </w:r>
      <w:r w:rsidR="00747CB6" w:rsidRPr="00EB0D12">
        <w:rPr>
          <w:i/>
        </w:rPr>
        <w:t>sl-MaxTxPower</w:t>
      </w:r>
      <w:r w:rsidR="00A35A2A" w:rsidRPr="00164D12">
        <w:rPr>
          <w:iCs/>
          <w:lang w:val="en-US"/>
        </w:rPr>
        <w:t xml:space="preserve"> </w:t>
      </w:r>
      <w:r w:rsidR="00A35A2A" w:rsidRPr="00164D12">
        <w:t xml:space="preserve">is not provided, then </w:t>
      </w:r>
      <m:oMath>
        <m:sSub>
          <m:sSubPr>
            <m:ctrlPr>
              <w:rPr>
                <w:rFonts w:ascii="Cambria Math" w:hAnsi="Cambria Math"/>
                <w:i/>
              </w:rPr>
            </m:ctrlPr>
          </m:sSubPr>
          <m:e>
            <m:r>
              <w:rPr>
                <w:rFonts w:ascii="Cambria Math" w:hAnsi="Cambria Math"/>
              </w:rPr>
              <m:t>P</m:t>
            </m:r>
          </m:e>
          <m:sub>
            <m:r>
              <m:rPr>
                <m:nor/>
              </m:rPr>
              <m:t>MAX</m:t>
            </m:r>
            <m:r>
              <m:rPr>
                <m:sty m:val="p"/>
              </m:rPr>
              <w:rPr>
                <w:rFonts w:ascii="Cambria Math" w:hAnsi="Cambria Math"/>
              </w:rPr>
              <m:t>,CBR</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rPr>
              <m:t>P</m:t>
            </m:r>
          </m:e>
          <m:sub>
            <m:r>
              <m:rPr>
                <m:nor/>
              </m:rPr>
              <w:rPr>
                <w:rFonts w:ascii="Cambria Math"/>
              </w:rPr>
              <m:t>CMAX</m:t>
            </m:r>
            <m:ctrlPr>
              <w:rPr>
                <w:rFonts w:ascii="Cambria Math" w:hAnsi="Cambria Math"/>
              </w:rPr>
            </m:ctrlPr>
          </m:sub>
        </m:sSub>
      </m:oMath>
      <w:r w:rsidR="00A35A2A" w:rsidRPr="00164D12">
        <w:rPr>
          <w:lang w:val="en-US"/>
        </w:rPr>
        <w:t>;</w:t>
      </w:r>
    </w:p>
    <w:p w14:paraId="6714ED56" w14:textId="320A30DC" w:rsidR="00E21265" w:rsidRDefault="00E21265" w:rsidP="00E21265">
      <w:pPr>
        <w:pStyle w:val="B1"/>
        <w:rPr>
          <w:color w:val="000000"/>
          <w:lang w:val="en-US"/>
        </w:rPr>
      </w:pPr>
      <w:r w:rsidRPr="0068348F">
        <w:t>-</w:t>
      </w:r>
      <w:r w:rsidRPr="0068348F">
        <w:tab/>
      </w:r>
      <w:r>
        <w:rPr>
          <w:lang w:val="en-US"/>
        </w:rPr>
        <w:t xml:space="preserve">if </w:t>
      </w:r>
      <w:r w:rsidR="00A35A2A">
        <w:rPr>
          <w:i/>
          <w:iCs/>
          <w:lang w:val="en-US"/>
        </w:rPr>
        <w:t>dl-</w:t>
      </w:r>
      <w:r w:rsidR="00A35A2A">
        <w:rPr>
          <w:i/>
          <w:iCs/>
          <w:color w:val="000000"/>
          <w:lang w:val="en-US"/>
        </w:rPr>
        <w:t>P</w:t>
      </w:r>
      <w:r w:rsidR="00A35A2A" w:rsidRPr="0068348F">
        <w:rPr>
          <w:i/>
          <w:iCs/>
          <w:color w:val="000000"/>
          <w:lang w:val="en-US"/>
        </w:rPr>
        <w:t>0-PS</w:t>
      </w:r>
      <w:r w:rsidR="00A35A2A">
        <w:rPr>
          <w:i/>
          <w:iCs/>
          <w:color w:val="000000"/>
          <w:lang w:val="en-US"/>
        </w:rPr>
        <w:t>S</w:t>
      </w:r>
      <w:r w:rsidR="00A35A2A" w:rsidRPr="0068348F">
        <w:rPr>
          <w:i/>
          <w:iCs/>
          <w:color w:val="000000"/>
          <w:lang w:val="en-US"/>
        </w:rPr>
        <w:t>CH</w:t>
      </w:r>
      <w:r w:rsidR="00A35A2A">
        <w:rPr>
          <w:i/>
          <w:iCs/>
          <w:color w:val="000000"/>
          <w:lang w:val="en-US"/>
        </w:rPr>
        <w:t>-</w:t>
      </w:r>
      <w:r w:rsidR="00A35A2A" w:rsidRPr="0068348F">
        <w:rPr>
          <w:i/>
          <w:iCs/>
          <w:color w:val="000000"/>
          <w:lang w:val="en-US"/>
        </w:rPr>
        <w:t>PS</w:t>
      </w:r>
      <w:r w:rsidR="00A35A2A">
        <w:rPr>
          <w:i/>
          <w:iCs/>
          <w:color w:val="000000"/>
          <w:lang w:val="en-US"/>
        </w:rPr>
        <w:t>C</w:t>
      </w:r>
      <w:r w:rsidR="00A35A2A" w:rsidRPr="0068348F">
        <w:rPr>
          <w:i/>
          <w:iCs/>
          <w:color w:val="000000"/>
          <w:lang w:val="en-US"/>
        </w:rPr>
        <w:t>CH</w:t>
      </w:r>
      <w:r w:rsidRPr="0068348F">
        <w:rPr>
          <w:color w:val="000000"/>
          <w:lang w:val="en-US"/>
        </w:rPr>
        <w:t xml:space="preserve"> </w:t>
      </w:r>
      <w:r>
        <w:rPr>
          <w:color w:val="000000"/>
          <w:lang w:val="en-US"/>
        </w:rPr>
        <w:t>is provided</w:t>
      </w:r>
    </w:p>
    <w:p w14:paraId="28E1F1CE" w14:textId="77777777" w:rsidR="00E21265" w:rsidRDefault="00E21265" w:rsidP="00D2686C">
      <w:pPr>
        <w:pStyle w:val="B2"/>
      </w:pPr>
      <w:r>
        <w:t>-</w:t>
      </w:r>
      <w:r>
        <w:tab/>
      </w:r>
      <m:oMath>
        <m:sSub>
          <m:sSubPr>
            <m:ctrlPr>
              <w:rPr>
                <w:rFonts w:ascii="Cambria Math" w:hAnsi="Cambria Math"/>
              </w:rPr>
            </m:ctrlPr>
          </m:sSubPr>
          <m:e>
            <m:r>
              <w:rPr>
                <w:rFonts w:ascii="Cambria Math" w:hAnsi="Cambria Math"/>
              </w:rPr>
              <m:t>P</m:t>
            </m:r>
          </m:e>
          <m:sub>
            <m:r>
              <m:rPr>
                <m:nor/>
              </m:rPr>
              <m:t>PSSCH</m:t>
            </m:r>
            <m:r>
              <m:rPr>
                <m:sty m:val="p"/>
              </m:rPr>
              <w:rPr>
                <w:rFonts w:ascii="Cambria Math" w:hAnsi="Cambria Math"/>
              </w:rPr>
              <m:t>,</m:t>
            </m:r>
            <m:r>
              <w:rPr>
                <w:rFonts w:ascii="Cambria Math" w:hAnsi="Cambria Math"/>
              </w:rPr>
              <m:t>D</m:t>
            </m:r>
          </m:sub>
        </m:sSub>
        <m:r>
          <m:rPr>
            <m:sty m:val="p"/>
          </m:rPr>
          <w:rPr>
            <w:rFonts w:ascii="Cambria Math" w:hAnsi="Cambria Math"/>
          </w:rPr>
          <m:t>(</m:t>
        </m:r>
        <m:r>
          <w:rPr>
            <w:rFonts w:ascii="Cambria Math" w:hAnsi="Cambria Math"/>
          </w:rPr>
          <m:t>i</m:t>
        </m:r>
        <m:r>
          <m:rPr>
            <m:sty m:val="p"/>
          </m:rPr>
          <w:rPr>
            <w:rFonts w:ascii="Cambria Math" w:hAnsi="Cambria Math"/>
          </w:rPr>
          <m:t>)=</m:t>
        </m:r>
        <m:sSub>
          <m:sSubPr>
            <m:ctrlPr>
              <w:rPr>
                <w:rFonts w:ascii="Cambria Math" w:hAnsi="Cambria Math"/>
              </w:rPr>
            </m:ctrlPr>
          </m:sSubPr>
          <m:e>
            <m:r>
              <w:rPr>
                <w:rFonts w:ascii="Cambria Math" w:hAnsi="Cambria Math"/>
              </w:rPr>
              <m:t>P</m:t>
            </m:r>
          </m:e>
          <m:sub>
            <m:r>
              <m:rPr>
                <m:nor/>
              </m:rPr>
              <m:t>O</m:t>
            </m:r>
            <m:r>
              <m:rPr>
                <m:sty m:val="p"/>
              </m:rPr>
              <w:rPr>
                <w:rFonts w:ascii="Cambria Math" w:hAnsi="Cambria Math"/>
              </w:rPr>
              <m:t>,</m:t>
            </m:r>
            <m:r>
              <w:rPr>
                <w:rFonts w:ascii="Cambria Math" w:hAnsi="Cambria Math"/>
              </w:rPr>
              <m:t>D</m:t>
            </m:r>
          </m:sub>
        </m:sSub>
        <m:r>
          <m:rPr>
            <m:sty m:val="p"/>
          </m:rPr>
          <w:rPr>
            <w:rFonts w:ascii="Cambria Math" w:hAnsi="Cambria Math"/>
          </w:rPr>
          <m:t>+10</m:t>
        </m:r>
        <m:func>
          <m:funcPr>
            <m:ctrlPr>
              <w:rPr>
                <w:rFonts w:ascii="Cambria Math" w:hAnsi="Cambria Math"/>
              </w:rPr>
            </m:ctrlPr>
          </m:funcPr>
          <m:fName>
            <m:sSub>
              <m:sSubPr>
                <m:ctrlPr>
                  <w:rPr>
                    <w:rFonts w:ascii="Cambria Math" w:hAnsi="Cambria Math"/>
                  </w:rPr>
                </m:ctrlPr>
              </m:sSubPr>
              <m:e>
                <m:r>
                  <w:rPr>
                    <w:rFonts w:ascii="Cambria Math" w:hAnsi="Cambria Math"/>
                  </w:rPr>
                  <m:t>log</m:t>
                </m:r>
              </m:e>
              <m:sub>
                <m:r>
                  <m:rPr>
                    <m:sty m:val="p"/>
                  </m:rPr>
                  <w:rPr>
                    <w:rFonts w:ascii="Cambria Math" w:hAnsi="Cambria Math"/>
                  </w:rPr>
                  <m:t>10</m:t>
                </m:r>
              </m:sub>
            </m:sSub>
          </m:fName>
          <m:e>
            <m:d>
              <m:dPr>
                <m:ctrlPr>
                  <w:rPr>
                    <w:rFonts w:ascii="Cambria Math" w:hAnsi="Cambria Math"/>
                  </w:rPr>
                </m:ctrlPr>
              </m:dPr>
              <m:e>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cs="Cambria Math"/>
                  </w:rPr>
                  <m:t>⋅</m:t>
                </m:r>
                <m:sSubSup>
                  <m:sSubSupPr>
                    <m:ctrlPr>
                      <w:rPr>
                        <w:rFonts w:ascii="Cambria Math" w:hAnsi="Cambria Math"/>
                      </w:rPr>
                    </m:ctrlPr>
                  </m:sSubSupPr>
                  <m:e>
                    <m:r>
                      <w:rPr>
                        <w:rFonts w:ascii="Cambria Math" w:hAnsi="Cambria Math"/>
                      </w:rPr>
                      <m:t>M</m:t>
                    </m:r>
                  </m:e>
                  <m:sub>
                    <m:r>
                      <m:rPr>
                        <m:nor/>
                      </m:rPr>
                      <m:t>RB</m:t>
                    </m:r>
                  </m:sub>
                  <m:sup>
                    <m:r>
                      <m:rPr>
                        <m:nor/>
                      </m:rPr>
                      <m:t>PSSCH</m:t>
                    </m:r>
                  </m:sup>
                </m:sSubSup>
                <m:d>
                  <m:dPr>
                    <m:ctrlPr>
                      <w:rPr>
                        <w:rFonts w:ascii="Cambria Math" w:hAnsi="Cambria Math"/>
                      </w:rPr>
                    </m:ctrlPr>
                  </m:dPr>
                  <m:e>
                    <m:r>
                      <w:rPr>
                        <w:rFonts w:ascii="Cambria Math" w:hAnsi="Cambria Math"/>
                      </w:rPr>
                      <m:t>i</m:t>
                    </m:r>
                  </m:e>
                </m:d>
              </m:e>
            </m:d>
          </m:e>
        </m:func>
        <m:r>
          <m:rPr>
            <m:sty m:val="p"/>
          </m:rPr>
          <w:rPr>
            <w:rFonts w:ascii="Cambria Math" w:hAnsi="Cambria Math"/>
          </w:rPr>
          <m:t>+</m:t>
        </m:r>
        <m:sSub>
          <m:sSubPr>
            <m:ctrlPr>
              <w:rPr>
                <w:rFonts w:ascii="Cambria Math" w:hAnsi="Cambria Math"/>
              </w:rPr>
            </m:ctrlPr>
          </m:sSubPr>
          <m:e>
            <m:r>
              <w:rPr>
                <w:rFonts w:ascii="Cambria Math" w:hAnsi="Cambria Math"/>
              </w:rPr>
              <m:t>α</m:t>
            </m:r>
          </m:e>
          <m:sub>
            <m:r>
              <w:rPr>
                <w:rFonts w:ascii="Cambria Math" w:hAnsi="Cambria Math"/>
              </w:rPr>
              <m:t>D</m:t>
            </m:r>
          </m:sub>
        </m:sSub>
        <m:r>
          <m:rPr>
            <m:sty m:val="p"/>
          </m:rPr>
          <w:rPr>
            <w:rFonts w:ascii="Cambria Math" w:hAnsi="Cambria Math" w:cs="Cambria Math"/>
          </w:rPr>
          <m:t>⋅</m:t>
        </m:r>
        <m:r>
          <w:rPr>
            <w:rFonts w:ascii="Cambria Math" w:hAnsi="Cambria Math"/>
          </w:rPr>
          <m:t>P</m:t>
        </m:r>
        <m:sSub>
          <m:sSubPr>
            <m:ctrlPr>
              <w:rPr>
                <w:rFonts w:ascii="Cambria Math" w:hAnsi="Cambria Math"/>
              </w:rPr>
            </m:ctrlPr>
          </m:sSubPr>
          <m:e>
            <m:r>
              <w:rPr>
                <w:rFonts w:ascii="Cambria Math" w:hAnsi="Cambria Math"/>
              </w:rPr>
              <m:t>L</m:t>
            </m:r>
          </m:e>
          <m:sub>
            <m:r>
              <w:rPr>
                <w:rFonts w:ascii="Cambria Math" w:hAnsi="Cambria Math"/>
              </w:rPr>
              <m:t>D</m:t>
            </m:r>
          </m:sub>
        </m:sSub>
      </m:oMath>
      <w:r>
        <w:t xml:space="preserve"> </w:t>
      </w:r>
      <w:r w:rsidRPr="00B916EC">
        <w:t>[dBm]</w:t>
      </w:r>
    </w:p>
    <w:p w14:paraId="4571BD1C" w14:textId="3F1CE169" w:rsidR="00E21265" w:rsidRDefault="00E21265" w:rsidP="009D1348">
      <w:pPr>
        <w:pStyle w:val="B1"/>
        <w:rPr>
          <w:color w:val="000000"/>
        </w:rPr>
      </w:pPr>
      <w:r w:rsidRPr="0068348F">
        <w:t>-</w:t>
      </w:r>
      <w:r w:rsidRPr="0068348F">
        <w:tab/>
      </w:r>
      <w:r>
        <w:t xml:space="preserve">else </w:t>
      </w:r>
    </w:p>
    <w:p w14:paraId="3770AF3E" w14:textId="77777777" w:rsidR="00E21265" w:rsidRDefault="00E21265" w:rsidP="00D2686C">
      <w:pPr>
        <w:pStyle w:val="B2"/>
      </w:pPr>
      <w:r>
        <w:t>-</w:t>
      </w:r>
      <w:r>
        <w:tab/>
      </w:r>
      <m:oMath>
        <m:sSub>
          <m:sSubPr>
            <m:ctrlPr>
              <w:rPr>
                <w:rFonts w:ascii="Cambria Math" w:hAnsi="Cambria Math"/>
              </w:rPr>
            </m:ctrlPr>
          </m:sSubPr>
          <m:e>
            <m:r>
              <w:rPr>
                <w:rFonts w:ascii="Cambria Math" w:hAnsi="Cambria Math"/>
              </w:rPr>
              <m:t>P</m:t>
            </m:r>
          </m:e>
          <m:sub>
            <m:r>
              <m:rPr>
                <m:nor/>
              </m:rPr>
              <m:t>PSSCH</m:t>
            </m:r>
            <m:r>
              <m:rPr>
                <m:sty m:val="p"/>
              </m:rPr>
              <w:rPr>
                <w:rFonts w:ascii="Cambria Math" w:hAnsi="Cambria Math"/>
              </w:rPr>
              <m:t>,</m:t>
            </m:r>
            <m:r>
              <w:rPr>
                <w:rFonts w:ascii="Cambria Math" w:hAnsi="Cambria Math"/>
              </w:rPr>
              <m:t>D</m:t>
            </m:r>
          </m:sub>
        </m:sSub>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min</m:t>
        </m:r>
        <m:d>
          <m:dPr>
            <m:ctrlPr>
              <w:rPr>
                <w:rFonts w:ascii="Cambria Math" w:hAnsi="Cambria Math"/>
              </w:rPr>
            </m:ctrlPr>
          </m:dPr>
          <m:e>
            <m:sSub>
              <m:sSubPr>
                <m:ctrlPr>
                  <w:rPr>
                    <w:rFonts w:ascii="Cambria Math" w:hAnsi="Cambria Math"/>
                  </w:rPr>
                </m:ctrlPr>
              </m:sSubPr>
              <m:e>
                <m:r>
                  <w:rPr>
                    <w:rFonts w:ascii="Cambria Math" w:hAnsi="Cambria Math"/>
                  </w:rPr>
                  <m:t>P</m:t>
                </m:r>
              </m:e>
              <m:sub>
                <m:r>
                  <m:rPr>
                    <m:nor/>
                  </m:rPr>
                  <m:t>CMAX</m:t>
                </m:r>
              </m:sub>
            </m:sSub>
            <m:r>
              <m:rPr>
                <m:sty m:val="p"/>
              </m:rPr>
              <w:rPr>
                <w:rFonts w:ascii="Cambria Math" w:hAnsi="Cambria Math"/>
              </w:rPr>
              <m:t>,</m:t>
            </m:r>
            <m:sSub>
              <m:sSubPr>
                <m:ctrlPr>
                  <w:rPr>
                    <w:rFonts w:ascii="Cambria Math" w:hAnsi="Cambria Math"/>
                  </w:rPr>
                </m:ctrlPr>
              </m:sSubPr>
              <m:e>
                <m:r>
                  <w:rPr>
                    <w:rFonts w:ascii="Cambria Math" w:hAnsi="Cambria Math"/>
                  </w:rPr>
                  <m:t>P</m:t>
                </m:r>
              </m:e>
              <m:sub>
                <m:r>
                  <m:rPr>
                    <m:nor/>
                  </m:rPr>
                  <m:t>MAX</m:t>
                </m:r>
                <m:r>
                  <m:rPr>
                    <m:sty m:val="p"/>
                  </m:rPr>
                  <w:rPr>
                    <w:rFonts w:ascii="Cambria Math" w:hAnsi="Cambria Math"/>
                  </w:rPr>
                  <m:t>,CBR</m:t>
                </m:r>
              </m:sub>
            </m:sSub>
          </m:e>
        </m:d>
      </m:oMath>
      <w:r>
        <w:t xml:space="preserve"> </w:t>
      </w:r>
      <w:r w:rsidRPr="00B916EC">
        <w:t>[dBm]</w:t>
      </w:r>
    </w:p>
    <w:p w14:paraId="78FFAFB7" w14:textId="77777777" w:rsidR="00E21265" w:rsidRPr="00216EA2" w:rsidRDefault="00E21265" w:rsidP="00D2686C">
      <w:pPr>
        <w:pStyle w:val="B2"/>
        <w:rPr>
          <w:lang w:eastAsia="zh-CN"/>
        </w:rPr>
      </w:pPr>
      <w:r>
        <w:rPr>
          <w:lang w:eastAsia="zh-CN"/>
        </w:rPr>
        <w:t>where</w:t>
      </w:r>
    </w:p>
    <w:p w14:paraId="040509A7" w14:textId="3911A51E" w:rsidR="00E21265" w:rsidRDefault="00E21265" w:rsidP="00D2686C">
      <w:pPr>
        <w:pStyle w:val="B3"/>
      </w:pPr>
      <w:r>
        <w:t>-</w:t>
      </w:r>
      <w:r>
        <w:tab/>
      </w:r>
      <m:oMath>
        <m:sSub>
          <m:sSubPr>
            <m:ctrlPr>
              <w:rPr>
                <w:rFonts w:ascii="Cambria Math" w:hAnsi="Cambria Math"/>
                <w:i/>
              </w:rPr>
            </m:ctrlPr>
          </m:sSubPr>
          <m:e>
            <m:r>
              <w:rPr>
                <w:rFonts w:ascii="Cambria Math"/>
              </w:rPr>
              <m:t>P</m:t>
            </m:r>
          </m:e>
          <m:sub>
            <m:r>
              <m:rPr>
                <m:nor/>
              </m:rPr>
              <w:rPr>
                <w:rFonts w:ascii="Cambria Math"/>
              </w:rPr>
              <m:t>O</m:t>
            </m:r>
            <m:r>
              <w:rPr>
                <w:rFonts w:ascii="Cambria Math"/>
              </w:rPr>
              <m:t>,D</m:t>
            </m:r>
            <m:ctrlPr>
              <w:rPr>
                <w:rFonts w:ascii="Cambria Math" w:hAnsi="Cambria Math"/>
              </w:rPr>
            </m:ctrlPr>
          </m:sub>
        </m:sSub>
      </m:oMath>
      <w:r w:rsidRPr="0068348F">
        <w:t xml:space="preserve"> </w:t>
      </w:r>
      <w:r>
        <w:t xml:space="preserve">is a value of </w:t>
      </w:r>
      <w:r w:rsidR="00A35A2A">
        <w:rPr>
          <w:i/>
          <w:iCs/>
          <w:lang w:val="en-US"/>
        </w:rPr>
        <w:t>dl-</w:t>
      </w:r>
      <w:r w:rsidR="00A35A2A">
        <w:rPr>
          <w:i/>
          <w:iCs/>
          <w:color w:val="000000"/>
          <w:lang w:val="en-US"/>
        </w:rPr>
        <w:t>P</w:t>
      </w:r>
      <w:r w:rsidR="00A35A2A" w:rsidRPr="0068348F">
        <w:rPr>
          <w:i/>
          <w:iCs/>
          <w:color w:val="000000"/>
          <w:lang w:val="en-US"/>
        </w:rPr>
        <w:t>0-PS</w:t>
      </w:r>
      <w:r w:rsidR="00A35A2A">
        <w:rPr>
          <w:i/>
          <w:iCs/>
          <w:color w:val="000000"/>
          <w:lang w:val="en-US"/>
        </w:rPr>
        <w:t>S</w:t>
      </w:r>
      <w:r w:rsidR="00A35A2A" w:rsidRPr="0068348F">
        <w:rPr>
          <w:i/>
          <w:iCs/>
          <w:color w:val="000000"/>
          <w:lang w:val="en-US"/>
        </w:rPr>
        <w:t>CH</w:t>
      </w:r>
      <w:r w:rsidR="00A35A2A">
        <w:rPr>
          <w:i/>
          <w:iCs/>
          <w:color w:val="000000"/>
          <w:lang w:val="en-US"/>
        </w:rPr>
        <w:t>-</w:t>
      </w:r>
      <w:r w:rsidR="00A35A2A" w:rsidRPr="0068348F">
        <w:rPr>
          <w:i/>
          <w:iCs/>
          <w:color w:val="000000"/>
          <w:lang w:val="en-US"/>
        </w:rPr>
        <w:t>PS</w:t>
      </w:r>
      <w:r w:rsidR="00A35A2A">
        <w:rPr>
          <w:i/>
          <w:iCs/>
          <w:color w:val="000000"/>
          <w:lang w:val="en-US"/>
        </w:rPr>
        <w:t>C</w:t>
      </w:r>
      <w:r w:rsidR="00A35A2A" w:rsidRPr="0068348F">
        <w:rPr>
          <w:i/>
          <w:iCs/>
          <w:color w:val="000000"/>
          <w:lang w:val="en-US"/>
        </w:rPr>
        <w:t>CH</w:t>
      </w:r>
      <w:r w:rsidR="007C33DD">
        <w:rPr>
          <w:rFonts w:eastAsia="Malgun Gothic"/>
          <w:i/>
          <w:iCs/>
          <w:color w:val="000000"/>
        </w:rPr>
        <w:t>-r17</w:t>
      </w:r>
      <w:r w:rsidRPr="0068348F">
        <w:t xml:space="preserve"> </w:t>
      </w:r>
      <w:r>
        <w:t xml:space="preserve">if </w:t>
      </w:r>
      <w:r w:rsidR="007C33DD">
        <w:rPr>
          <w:rFonts w:eastAsia="Malgun Gothic"/>
        </w:rPr>
        <w:t>using the parameter is supported by the UE and the parameter is</w:t>
      </w:r>
      <w:r w:rsidR="007C33DD" w:rsidRPr="00EC6858">
        <w:t xml:space="preserve"> </w:t>
      </w:r>
      <w:r>
        <w:t>provided</w:t>
      </w:r>
      <w:r w:rsidR="007C33DD">
        <w:rPr>
          <w:rFonts w:eastAsia="Malgun Gothic"/>
        </w:rPr>
        <w:t xml:space="preserve">; else </w:t>
      </w:r>
      <w:r w:rsidR="007C33DD" w:rsidRPr="00C05E7D">
        <w:rPr>
          <w:rFonts w:eastAsia="Malgun Gothic"/>
          <w:i/>
          <w:iCs/>
        </w:rPr>
        <w:t>dl-</w:t>
      </w:r>
      <w:r w:rsidR="007C33DD" w:rsidRPr="00C05E7D">
        <w:rPr>
          <w:rFonts w:eastAsia="Malgun Gothic"/>
          <w:i/>
          <w:iCs/>
          <w:color w:val="000000"/>
        </w:rPr>
        <w:t>P0-PSSCH-PSCCH</w:t>
      </w:r>
      <w:r w:rsidR="007C33DD">
        <w:rPr>
          <w:rFonts w:eastAsia="Malgun Gothic"/>
          <w:i/>
          <w:iCs/>
          <w:color w:val="000000"/>
        </w:rPr>
        <w:t>-r16</w:t>
      </w:r>
      <w:r w:rsidR="007C33DD" w:rsidRPr="00B218B3">
        <w:rPr>
          <w:rFonts w:eastAsia="Malgun Gothic"/>
          <w:iCs/>
          <w:color w:val="000000"/>
        </w:rPr>
        <w:t xml:space="preserve"> </w:t>
      </w:r>
      <w:r w:rsidR="007C33DD">
        <w:rPr>
          <w:rFonts w:eastAsia="Malgun Gothic"/>
          <w:iCs/>
          <w:color w:val="000000"/>
        </w:rPr>
        <w:t>if</w:t>
      </w:r>
      <w:r w:rsidR="007C33DD" w:rsidRPr="00B218B3">
        <w:rPr>
          <w:rFonts w:eastAsia="Malgun Gothic"/>
          <w:iCs/>
          <w:color w:val="000000"/>
        </w:rPr>
        <w:t xml:space="preserve"> provided</w:t>
      </w:r>
    </w:p>
    <w:p w14:paraId="504FFD0C" w14:textId="28DB74BE" w:rsidR="00E21265" w:rsidRPr="00DA2EAA" w:rsidRDefault="00E21265" w:rsidP="00D2686C">
      <w:pPr>
        <w:pStyle w:val="B3"/>
      </w:pPr>
      <w:r>
        <w:t>-</w:t>
      </w:r>
      <w:r>
        <w:tab/>
      </w:r>
      <m:oMath>
        <m:sSub>
          <m:sSubPr>
            <m:ctrlPr>
              <w:rPr>
                <w:rFonts w:ascii="Cambria Math" w:hAnsi="Cambria Math"/>
                <w:i/>
              </w:rPr>
            </m:ctrlPr>
          </m:sSubPr>
          <m:e>
            <m:r>
              <w:rPr>
                <w:rFonts w:ascii="Cambria Math"/>
              </w:rPr>
              <m:t>α</m:t>
            </m:r>
          </m:e>
          <m:sub>
            <m:r>
              <w:rPr>
                <w:rFonts w:ascii="Cambria Math"/>
              </w:rPr>
              <m:t>D</m:t>
            </m:r>
          </m:sub>
        </m:sSub>
      </m:oMath>
      <w:r w:rsidRPr="0068348F">
        <w:t xml:space="preserve"> </w:t>
      </w:r>
      <w:r>
        <w:t xml:space="preserve">is a value of </w:t>
      </w:r>
      <w:r w:rsidR="00A35A2A">
        <w:rPr>
          <w:i/>
          <w:iCs/>
          <w:lang w:val="en-US"/>
        </w:rPr>
        <w:t>dl-</w:t>
      </w:r>
      <w:r w:rsidR="00A35A2A">
        <w:rPr>
          <w:i/>
          <w:iCs/>
          <w:color w:val="000000"/>
          <w:lang w:val="en-US"/>
        </w:rPr>
        <w:t>Alpha</w:t>
      </w:r>
      <w:r w:rsidR="00A35A2A" w:rsidRPr="0068348F">
        <w:rPr>
          <w:i/>
          <w:iCs/>
          <w:color w:val="000000"/>
          <w:lang w:val="en-US"/>
        </w:rPr>
        <w:t>-PS</w:t>
      </w:r>
      <w:r w:rsidR="00A35A2A">
        <w:rPr>
          <w:i/>
          <w:iCs/>
          <w:color w:val="000000"/>
          <w:lang w:val="en-US"/>
        </w:rPr>
        <w:t>S</w:t>
      </w:r>
      <w:r w:rsidR="00A35A2A" w:rsidRPr="0068348F">
        <w:rPr>
          <w:i/>
          <w:iCs/>
          <w:color w:val="000000"/>
          <w:lang w:val="en-US"/>
        </w:rPr>
        <w:t>CH</w:t>
      </w:r>
      <w:r w:rsidR="00A35A2A">
        <w:rPr>
          <w:i/>
          <w:iCs/>
          <w:color w:val="000000"/>
          <w:lang w:val="en-US"/>
        </w:rPr>
        <w:t>-</w:t>
      </w:r>
      <w:r w:rsidR="00A35A2A" w:rsidRPr="0068348F">
        <w:rPr>
          <w:i/>
          <w:iCs/>
          <w:color w:val="000000"/>
          <w:lang w:val="en-US"/>
        </w:rPr>
        <w:t>PS</w:t>
      </w:r>
      <w:r w:rsidR="00A35A2A">
        <w:rPr>
          <w:i/>
          <w:iCs/>
          <w:color w:val="000000"/>
          <w:lang w:val="en-US"/>
        </w:rPr>
        <w:t>C</w:t>
      </w:r>
      <w:r w:rsidR="00A35A2A" w:rsidRPr="0068348F">
        <w:rPr>
          <w:i/>
          <w:iCs/>
          <w:color w:val="000000"/>
          <w:lang w:val="en-US"/>
        </w:rPr>
        <w:t>CH</w:t>
      </w:r>
      <w:r>
        <w:rPr>
          <w:iCs/>
          <w:color w:val="000000"/>
          <w:lang w:val="en-US"/>
        </w:rPr>
        <w:t xml:space="preserve">, if </w:t>
      </w:r>
      <w:r>
        <w:t xml:space="preserve">provided; else, </w:t>
      </w:r>
      <m:oMath>
        <m:sSub>
          <m:sSubPr>
            <m:ctrlPr>
              <w:rPr>
                <w:rFonts w:ascii="Cambria Math" w:hAnsi="Cambria Math"/>
                <w:i/>
              </w:rPr>
            </m:ctrlPr>
          </m:sSubPr>
          <m:e>
            <m:r>
              <w:rPr>
                <w:rFonts w:ascii="Cambria Math"/>
              </w:rPr>
              <m:t>α</m:t>
            </m:r>
          </m:e>
          <m:sub>
            <m:r>
              <w:rPr>
                <w:rFonts w:ascii="Cambria Math"/>
              </w:rPr>
              <m:t>D</m:t>
            </m:r>
          </m:sub>
        </m:sSub>
        <m:r>
          <w:rPr>
            <w:rFonts w:ascii="Cambria Math" w:hAnsi="Cambria Math"/>
          </w:rPr>
          <m:t>=1</m:t>
        </m:r>
      </m:oMath>
      <w:r>
        <w:t xml:space="preserve"> </w:t>
      </w:r>
    </w:p>
    <w:p w14:paraId="6E46F120" w14:textId="4D9D25D5" w:rsidR="00BB0A93" w:rsidRPr="0066330F" w:rsidRDefault="00E21265" w:rsidP="00BB0A93">
      <w:pPr>
        <w:pStyle w:val="B3"/>
      </w:pPr>
      <w:r w:rsidRPr="0066330F">
        <w:lastRenderedPageBreak/>
        <w:t>-</w:t>
      </w:r>
      <w:r w:rsidRPr="0066330F">
        <w:tab/>
      </w:r>
      <m:oMath>
        <m:r>
          <w:rPr>
            <w:rFonts w:ascii="Cambria Math" w:hAnsi="Cambria Math"/>
          </w:rPr>
          <m:t>P</m:t>
        </m:r>
        <m:sSub>
          <m:sSubPr>
            <m:ctrlPr>
              <w:rPr>
                <w:rFonts w:ascii="Cambria Math" w:hAnsi="Cambria Math"/>
                <w:i/>
              </w:rPr>
            </m:ctrlPr>
          </m:sSubPr>
          <m:e>
            <m:r>
              <w:rPr>
                <w:rFonts w:ascii="Cambria Math" w:hAnsi="Cambria Math"/>
              </w:rPr>
              <m:t>L</m:t>
            </m:r>
          </m:e>
          <m:sub>
            <m:r>
              <w:rPr>
                <w:rFonts w:ascii="Cambria Math" w:hAnsi="Cambria Math"/>
              </w:rPr>
              <m:t>D</m:t>
            </m:r>
          </m:sub>
        </m:sSub>
        <m:r>
          <w:rPr>
            <w:rFonts w:ascii="Cambria Math" w:hAnsi="Cambria Math"/>
          </w:rPr>
          <m:t>=P</m:t>
        </m:r>
        <m:sSub>
          <m:sSubPr>
            <m:ctrlPr>
              <w:rPr>
                <w:rFonts w:ascii="Cambria Math" w:hAnsi="Cambria Math"/>
                <w:i/>
              </w:rPr>
            </m:ctrlPr>
          </m:sSubPr>
          <m:e>
            <m:r>
              <w:rPr>
                <w:rFonts w:ascii="Cambria Math" w:hAnsi="Cambria Math"/>
              </w:rPr>
              <m:t>L</m:t>
            </m:r>
          </m:e>
          <m:sub>
            <m:r>
              <w:rPr>
                <w:rFonts w:ascii="Cambria Math" w:hAnsi="Cambria Math"/>
              </w:rPr>
              <m:t>b,f,c</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m:t>
        </m:r>
      </m:oMath>
      <w:r w:rsidRPr="0066330F">
        <w:t xml:space="preserve"> </w:t>
      </w:r>
      <w:r w:rsidR="00923EF2" w:rsidRPr="0066330F">
        <w:t xml:space="preserve">when the active SL BWP is on a serving cell </w:t>
      </w:r>
      <m:oMath>
        <m:r>
          <w:rPr>
            <w:rFonts w:ascii="Cambria Math" w:hAnsi="Cambria Math"/>
            <w:szCs w:val="18"/>
          </w:rPr>
          <m:t>c</m:t>
        </m:r>
      </m:oMath>
      <w:r w:rsidR="00923EF2" w:rsidRPr="0066330F">
        <w:t xml:space="preserve">, </w:t>
      </w:r>
      <w:r w:rsidRPr="0066330F">
        <w:t xml:space="preserve">as described </w:t>
      </w:r>
      <w:r w:rsidR="006F5F9E" w:rsidRPr="0066330F">
        <w:t>in clause</w:t>
      </w:r>
      <w:r w:rsidRPr="0066330F">
        <w:t xml:space="preserve"> 7.1.1 </w:t>
      </w:r>
      <w:r w:rsidR="00BB0A93" w:rsidRPr="0066330F">
        <w:t>except that</w:t>
      </w:r>
    </w:p>
    <w:p w14:paraId="329D3D7B" w14:textId="58AC8A69" w:rsidR="00BB0A93" w:rsidRPr="005E3944" w:rsidRDefault="00BB0A93" w:rsidP="0014760F">
      <w:pPr>
        <w:pStyle w:val="B4"/>
      </w:pPr>
      <w:r w:rsidRPr="005E3944">
        <w:t>-</w:t>
      </w:r>
      <w:r w:rsidRPr="005E3944">
        <w:tab/>
      </w:r>
      <w:r w:rsidRPr="005E3944">
        <w:rPr>
          <w:rFonts w:eastAsia="Malgun Gothic"/>
        </w:rPr>
        <w:t xml:space="preserve">the RS resource is the one the UE uses for determining a power of a PUSCH transmission scheduled by a DCI format 0_0 </w:t>
      </w:r>
      <w:r w:rsidR="00B51B2F" w:rsidRPr="00110065">
        <w:rPr>
          <w:lang w:val="x-none" w:eastAsia="zh-CN"/>
        </w:rPr>
        <w:t xml:space="preserve">in serving cell </w:t>
      </w:r>
      <m:oMath>
        <m:r>
          <w:rPr>
            <w:rFonts w:ascii="Cambria Math" w:hAnsi="Cambria Math"/>
            <w:szCs w:val="18"/>
          </w:rPr>
          <m:t>c</m:t>
        </m:r>
      </m:oMath>
      <w:r w:rsidR="00B51B2F" w:rsidRPr="00B5733C">
        <w:rPr>
          <w:rFonts w:eastAsia="Malgun Gothic"/>
        </w:rPr>
        <w:t xml:space="preserve"> </w:t>
      </w:r>
      <w:r w:rsidRPr="005E3944">
        <w:rPr>
          <w:rFonts w:eastAsia="Malgun Gothic"/>
        </w:rPr>
        <w:t>when the UE is configured to monitor PDCCH for detection of DCI format 0_0</w:t>
      </w:r>
      <w:r w:rsidR="00B51B2F">
        <w:rPr>
          <w:rFonts w:eastAsia="Malgun Gothic"/>
        </w:rPr>
        <w:t xml:space="preserve"> </w:t>
      </w:r>
      <w:r w:rsidR="00B51B2F" w:rsidRPr="00110065">
        <w:rPr>
          <w:lang w:val="x-none" w:eastAsia="zh-CN"/>
        </w:rPr>
        <w:t xml:space="preserve">in serving cell </w:t>
      </w:r>
      <m:oMath>
        <m:r>
          <w:rPr>
            <w:rFonts w:ascii="Cambria Math" w:hAnsi="Cambria Math"/>
            <w:szCs w:val="18"/>
          </w:rPr>
          <m:t>c</m:t>
        </m:r>
      </m:oMath>
    </w:p>
    <w:p w14:paraId="27AB83BC" w14:textId="64907D96" w:rsidR="00E21265" w:rsidRPr="0014760F" w:rsidRDefault="00BB0A93" w:rsidP="0014760F">
      <w:pPr>
        <w:pStyle w:val="B4"/>
        <w:rPr>
          <w:rFonts w:eastAsia="Times New Roman"/>
        </w:rPr>
      </w:pPr>
      <w:r w:rsidRPr="005E3944">
        <w:t>-</w:t>
      </w:r>
      <w:r w:rsidRPr="005E3944">
        <w:tab/>
      </w:r>
      <w:r w:rsidRPr="005E3944">
        <w:rPr>
          <w:rFonts w:eastAsia="Malgun Gothic"/>
        </w:rPr>
        <w:t>the RS resource is the one corresponding to the SS/PBCH block the UE uses to obtain MIB when the UE is not configured to monitor PDCCH for detection of DCI format 0_0</w:t>
      </w:r>
      <w:r w:rsidR="00B51B2F">
        <w:rPr>
          <w:rFonts w:eastAsia="Malgun Gothic"/>
        </w:rPr>
        <w:t xml:space="preserve"> </w:t>
      </w:r>
      <w:r w:rsidR="00B51B2F" w:rsidRPr="00110065">
        <w:rPr>
          <w:lang w:val="x-none" w:eastAsia="zh-CN"/>
        </w:rPr>
        <w:t xml:space="preserve">in serving cell </w:t>
      </w:r>
      <m:oMath>
        <m:r>
          <w:rPr>
            <w:rFonts w:ascii="Cambria Math" w:hAnsi="Cambria Math"/>
            <w:szCs w:val="18"/>
          </w:rPr>
          <m:t>c</m:t>
        </m:r>
      </m:oMath>
    </w:p>
    <w:p w14:paraId="79E99CFC" w14:textId="77777777" w:rsidR="00E21265" w:rsidRPr="00B916EC" w:rsidRDefault="00E21265" w:rsidP="00D2686C">
      <w:pPr>
        <w:pStyle w:val="B3"/>
      </w:pPr>
      <w:r w:rsidRPr="0060479F">
        <w:t>-</w:t>
      </w:r>
      <w:r w:rsidRPr="0060479F">
        <w:tab/>
      </w:r>
      <m:oMath>
        <m:sSubSup>
          <m:sSubSupPr>
            <m:ctrlPr>
              <w:rPr>
                <w:rFonts w:ascii="Cambria Math" w:hAnsi="Cambria Math"/>
                <w:i/>
              </w:rPr>
            </m:ctrlPr>
          </m:sSubSupPr>
          <m:e>
            <m:r>
              <w:rPr>
                <w:rFonts w:ascii="Cambria Math"/>
              </w:rPr>
              <m:t>M</m:t>
            </m:r>
          </m:e>
          <m:sub>
            <m:r>
              <m:rPr>
                <m:nor/>
              </m:rPr>
              <w:rPr>
                <w:rFonts w:ascii="Cambria Math"/>
              </w:rPr>
              <m:t>RB</m:t>
            </m:r>
            <m:ctrlPr>
              <w:rPr>
                <w:rFonts w:ascii="Cambria Math" w:hAnsi="Cambria Math"/>
              </w:rPr>
            </m:ctrlPr>
          </m:sub>
          <m:sup>
            <m:r>
              <m:rPr>
                <m:nor/>
              </m:rPr>
              <w:rPr>
                <w:rFonts w:ascii="Cambria Math"/>
              </w:rPr>
              <m:t>PSSCH</m:t>
            </m:r>
            <m:ctrlPr>
              <w:rPr>
                <w:rFonts w:ascii="Cambria Math" w:hAnsi="Cambria Math"/>
              </w:rPr>
            </m:ctrlPr>
          </m:sup>
        </m:sSubSup>
        <m:r>
          <w:rPr>
            <w:rFonts w:ascii="Cambria Math"/>
          </w:rPr>
          <m:t>(i)</m:t>
        </m:r>
      </m:oMath>
      <w:r w:rsidRPr="0060479F">
        <w:rPr>
          <w:rFonts w:eastAsia="Malgun Gothic"/>
          <w:lang w:val="en-US"/>
        </w:rPr>
        <w:t xml:space="preserve"> is a number of </w:t>
      </w:r>
      <w:r w:rsidRPr="0060479F">
        <w:t xml:space="preserve">resource blocks for </w:t>
      </w:r>
      <w:r>
        <w:rPr>
          <w:lang w:val="en-US"/>
        </w:rPr>
        <w:t xml:space="preserve">the </w:t>
      </w:r>
      <w:r w:rsidRPr="0060479F">
        <w:rPr>
          <w:lang w:val="en-US"/>
        </w:rPr>
        <w:t>PSSCH transmission occasion</w:t>
      </w:r>
      <w:r w:rsidRPr="0060479F">
        <w:t xml:space="preserve"> </w:t>
      </w:r>
      <m:oMath>
        <m:r>
          <w:rPr>
            <w:rFonts w:ascii="Cambria Math"/>
          </w:rPr>
          <m:t>i</m:t>
        </m:r>
      </m:oMath>
      <w:r>
        <w:rPr>
          <w:iCs/>
        </w:rPr>
        <w:t xml:space="preserve"> </w:t>
      </w:r>
      <w:r w:rsidRPr="0060479F">
        <w:rPr>
          <w:lang w:val="en-US"/>
        </w:rPr>
        <w:t xml:space="preserve">and </w:t>
      </w:r>
      <m:oMath>
        <m:r>
          <w:rPr>
            <w:rFonts w:ascii="Cambria Math"/>
          </w:rPr>
          <m:t>μ</m:t>
        </m:r>
      </m:oMath>
      <w:r w:rsidRPr="0060479F">
        <w:rPr>
          <w:lang w:val="en-US"/>
        </w:rPr>
        <w:t xml:space="preserve"> is a SCS configuration</w:t>
      </w:r>
    </w:p>
    <w:p w14:paraId="123859A6" w14:textId="384F4B75" w:rsidR="00E21265" w:rsidRPr="00342B2C" w:rsidRDefault="00E21265" w:rsidP="009D1348">
      <w:pPr>
        <w:pStyle w:val="B1"/>
        <w:rPr>
          <w:lang w:val="en-GB"/>
        </w:rPr>
      </w:pPr>
      <w:r w:rsidRPr="0068348F">
        <w:t>-</w:t>
      </w:r>
      <w:r w:rsidRPr="0068348F">
        <w:tab/>
      </w:r>
      <w:r>
        <w:t xml:space="preserve">if </w:t>
      </w:r>
      <w:r w:rsidR="00506430">
        <w:rPr>
          <w:i/>
          <w:iCs/>
          <w:lang w:val="en-US"/>
        </w:rPr>
        <w:t>sl-</w:t>
      </w:r>
      <w:r w:rsidR="00506430">
        <w:rPr>
          <w:i/>
          <w:iCs/>
          <w:color w:val="000000"/>
          <w:lang w:val="en-US"/>
        </w:rPr>
        <w:t>P</w:t>
      </w:r>
      <w:r w:rsidR="00506430" w:rsidRPr="0068348F">
        <w:rPr>
          <w:i/>
          <w:iCs/>
          <w:color w:val="000000"/>
          <w:lang w:val="en-US"/>
        </w:rPr>
        <w:t>0-PS</w:t>
      </w:r>
      <w:r w:rsidR="00506430">
        <w:rPr>
          <w:i/>
          <w:iCs/>
          <w:color w:val="000000"/>
          <w:lang w:val="en-US"/>
        </w:rPr>
        <w:t>S</w:t>
      </w:r>
      <w:r w:rsidR="00506430" w:rsidRPr="0068348F">
        <w:rPr>
          <w:i/>
          <w:iCs/>
          <w:color w:val="000000"/>
          <w:lang w:val="en-US"/>
        </w:rPr>
        <w:t>CH</w:t>
      </w:r>
      <w:r w:rsidR="00506430">
        <w:rPr>
          <w:i/>
          <w:iCs/>
          <w:color w:val="000000"/>
          <w:lang w:val="en-US"/>
        </w:rPr>
        <w:t>-</w:t>
      </w:r>
      <w:r w:rsidR="00506430" w:rsidRPr="0068348F">
        <w:rPr>
          <w:i/>
          <w:iCs/>
          <w:color w:val="000000"/>
          <w:lang w:val="en-US"/>
        </w:rPr>
        <w:t>PS</w:t>
      </w:r>
      <w:r w:rsidR="00506430">
        <w:rPr>
          <w:i/>
          <w:iCs/>
          <w:color w:val="000000"/>
          <w:lang w:val="en-US"/>
        </w:rPr>
        <w:t>C</w:t>
      </w:r>
      <w:r w:rsidR="00506430" w:rsidRPr="0068348F">
        <w:rPr>
          <w:i/>
          <w:iCs/>
          <w:color w:val="000000"/>
          <w:lang w:val="en-US"/>
        </w:rPr>
        <w:t>CH</w:t>
      </w:r>
      <w:r w:rsidR="00506430" w:rsidRPr="009A5CA7">
        <w:rPr>
          <w:color w:val="000000"/>
          <w:lang w:val="en-US"/>
        </w:rPr>
        <w:t xml:space="preserve"> is</w:t>
      </w:r>
      <w:r>
        <w:t xml:space="preserve"> provided</w:t>
      </w:r>
      <w:r w:rsidR="00CD415F">
        <w:t xml:space="preserve"> </w:t>
      </w:r>
      <w:r w:rsidR="00CD415F" w:rsidRPr="005D705A">
        <w:t xml:space="preserve">and if a SCI format scheduling the PSSCH transmission includes a cast type indicator field </w:t>
      </w:r>
      <w:r w:rsidR="00CD415F">
        <w:t>indicating unicast</w:t>
      </w:r>
      <w:r w:rsidR="00342B2C">
        <w:rPr>
          <w:lang w:val="en-GB"/>
        </w:rPr>
        <w:t xml:space="preserve"> </w:t>
      </w:r>
      <w:r w:rsidR="00342B2C" w:rsidRPr="007053C7">
        <w:rPr>
          <w:lang w:val="en-US"/>
        </w:rPr>
        <w:t>or is SCI format 2-C</w:t>
      </w:r>
    </w:p>
    <w:p w14:paraId="16D3F093" w14:textId="77777777" w:rsidR="00E21265" w:rsidRDefault="00E21265" w:rsidP="00D2686C">
      <w:pPr>
        <w:pStyle w:val="B2"/>
      </w:pPr>
      <w:r>
        <w:t>-</w:t>
      </w:r>
      <w:r>
        <w:tab/>
      </w:r>
      <m:oMath>
        <m:sSub>
          <m:sSubPr>
            <m:ctrlPr>
              <w:rPr>
                <w:rFonts w:ascii="Cambria Math" w:hAnsi="Cambria Math"/>
              </w:rPr>
            </m:ctrlPr>
          </m:sSubPr>
          <m:e>
            <m:r>
              <w:rPr>
                <w:rFonts w:ascii="Cambria Math" w:hAnsi="Cambria Math"/>
              </w:rPr>
              <m:t>P</m:t>
            </m:r>
          </m:e>
          <m:sub>
            <m:r>
              <m:rPr>
                <m:nor/>
              </m:rPr>
              <m:t>PSSCH</m:t>
            </m:r>
            <m:r>
              <m:rPr>
                <m:sty m:val="p"/>
              </m:rPr>
              <w:rPr>
                <w:rFonts w:ascii="Cambria Math" w:hAnsi="Cambria Math"/>
              </w:rPr>
              <m:t>,</m:t>
            </m:r>
            <m:r>
              <w:rPr>
                <w:rFonts w:ascii="Cambria Math" w:hAnsi="Cambria Math"/>
              </w:rPr>
              <m:t>SL</m:t>
            </m:r>
          </m:sub>
        </m:sSub>
        <m:r>
          <m:rPr>
            <m:sty m:val="p"/>
          </m:rPr>
          <w:rPr>
            <w:rFonts w:ascii="Cambria Math" w:hAnsi="Cambria Math"/>
          </w:rPr>
          <m:t>(</m:t>
        </m:r>
        <m:r>
          <w:rPr>
            <w:rFonts w:ascii="Cambria Math" w:hAnsi="Cambria Math"/>
          </w:rPr>
          <m:t>i</m:t>
        </m:r>
        <m:r>
          <m:rPr>
            <m:sty m:val="p"/>
          </m:rPr>
          <w:rPr>
            <w:rFonts w:ascii="Cambria Math" w:hAnsi="Cambria Math"/>
          </w:rPr>
          <m:t>)=</m:t>
        </m:r>
        <m:sSub>
          <m:sSubPr>
            <m:ctrlPr>
              <w:rPr>
                <w:rFonts w:ascii="Cambria Math" w:hAnsi="Cambria Math"/>
              </w:rPr>
            </m:ctrlPr>
          </m:sSubPr>
          <m:e>
            <m:r>
              <w:rPr>
                <w:rFonts w:ascii="Cambria Math" w:hAnsi="Cambria Math"/>
              </w:rPr>
              <m:t>P</m:t>
            </m:r>
          </m:e>
          <m:sub>
            <m:r>
              <m:rPr>
                <m:nor/>
              </m:rPr>
              <m:t>O</m:t>
            </m:r>
            <m:r>
              <m:rPr>
                <m:sty m:val="p"/>
              </m:rPr>
              <w:rPr>
                <w:rFonts w:ascii="Cambria Math" w:hAnsi="Cambria Math"/>
              </w:rPr>
              <m:t>,</m:t>
            </m:r>
            <m:r>
              <w:rPr>
                <w:rFonts w:ascii="Cambria Math" w:hAnsi="Cambria Math"/>
              </w:rPr>
              <m:t>SL</m:t>
            </m:r>
          </m:sub>
        </m:sSub>
        <m:r>
          <m:rPr>
            <m:sty m:val="p"/>
          </m:rPr>
          <w:rPr>
            <w:rFonts w:ascii="Cambria Math" w:hAnsi="Cambria Math"/>
          </w:rPr>
          <m:t>+10</m:t>
        </m:r>
        <m:func>
          <m:funcPr>
            <m:ctrlPr>
              <w:rPr>
                <w:rFonts w:ascii="Cambria Math" w:hAnsi="Cambria Math"/>
              </w:rPr>
            </m:ctrlPr>
          </m:funcPr>
          <m:fName>
            <m:sSub>
              <m:sSubPr>
                <m:ctrlPr>
                  <w:rPr>
                    <w:rFonts w:ascii="Cambria Math" w:hAnsi="Cambria Math"/>
                  </w:rPr>
                </m:ctrlPr>
              </m:sSubPr>
              <m:e>
                <m:r>
                  <w:rPr>
                    <w:rFonts w:ascii="Cambria Math" w:hAnsi="Cambria Math"/>
                  </w:rPr>
                  <m:t>log</m:t>
                </m:r>
              </m:e>
              <m:sub>
                <m:r>
                  <m:rPr>
                    <m:sty m:val="p"/>
                  </m:rPr>
                  <w:rPr>
                    <w:rFonts w:ascii="Cambria Math" w:hAnsi="Cambria Math"/>
                  </w:rPr>
                  <m:t>10</m:t>
                </m:r>
              </m:sub>
            </m:sSub>
          </m:fName>
          <m:e>
            <m:d>
              <m:dPr>
                <m:ctrlPr>
                  <w:rPr>
                    <w:rFonts w:ascii="Cambria Math" w:hAnsi="Cambria Math"/>
                  </w:rPr>
                </m:ctrlPr>
              </m:dPr>
              <m:e>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cs="Cambria Math"/>
                  </w:rPr>
                  <m:t>⋅</m:t>
                </m:r>
                <m:sSubSup>
                  <m:sSubSupPr>
                    <m:ctrlPr>
                      <w:rPr>
                        <w:rFonts w:ascii="Cambria Math" w:hAnsi="Cambria Math"/>
                      </w:rPr>
                    </m:ctrlPr>
                  </m:sSubSupPr>
                  <m:e>
                    <m:r>
                      <w:rPr>
                        <w:rFonts w:ascii="Cambria Math" w:hAnsi="Cambria Math"/>
                      </w:rPr>
                      <m:t>M</m:t>
                    </m:r>
                  </m:e>
                  <m:sub>
                    <m:r>
                      <m:rPr>
                        <m:nor/>
                      </m:rPr>
                      <m:t>RB</m:t>
                    </m:r>
                  </m:sub>
                  <m:sup>
                    <m:r>
                      <m:rPr>
                        <m:nor/>
                      </m:rPr>
                      <m:t>PSSCH</m:t>
                    </m:r>
                  </m:sup>
                </m:sSubSup>
                <m:d>
                  <m:dPr>
                    <m:ctrlPr>
                      <w:rPr>
                        <w:rFonts w:ascii="Cambria Math" w:hAnsi="Cambria Math"/>
                      </w:rPr>
                    </m:ctrlPr>
                  </m:dPr>
                  <m:e>
                    <m:r>
                      <w:rPr>
                        <w:rFonts w:ascii="Cambria Math" w:hAnsi="Cambria Math"/>
                      </w:rPr>
                      <m:t>i</m:t>
                    </m:r>
                  </m:e>
                </m:d>
              </m:e>
            </m:d>
          </m:e>
        </m:func>
        <m:r>
          <m:rPr>
            <m:sty m:val="p"/>
          </m:rPr>
          <w:rPr>
            <w:rFonts w:ascii="Cambria Math" w:hAnsi="Cambria Math"/>
          </w:rPr>
          <m:t>+</m:t>
        </m:r>
        <m:sSub>
          <m:sSubPr>
            <m:ctrlPr>
              <w:rPr>
                <w:rFonts w:ascii="Cambria Math" w:hAnsi="Cambria Math"/>
              </w:rPr>
            </m:ctrlPr>
          </m:sSubPr>
          <m:e>
            <m:r>
              <w:rPr>
                <w:rFonts w:ascii="Cambria Math" w:hAnsi="Cambria Math"/>
              </w:rPr>
              <m:t>α</m:t>
            </m:r>
          </m:e>
          <m:sub>
            <m:r>
              <w:rPr>
                <w:rFonts w:ascii="Cambria Math" w:hAnsi="Cambria Math"/>
              </w:rPr>
              <m:t>SL</m:t>
            </m:r>
          </m:sub>
        </m:sSub>
        <m:r>
          <m:rPr>
            <m:sty m:val="p"/>
          </m:rPr>
          <w:rPr>
            <w:rFonts w:ascii="Cambria Math" w:hAnsi="Cambria Math" w:cs="Cambria Math"/>
          </w:rPr>
          <m:t>⋅</m:t>
        </m:r>
        <m:r>
          <w:rPr>
            <w:rFonts w:ascii="Cambria Math" w:hAnsi="Cambria Math"/>
          </w:rPr>
          <m:t>P</m:t>
        </m:r>
        <m:sSub>
          <m:sSubPr>
            <m:ctrlPr>
              <w:rPr>
                <w:rFonts w:ascii="Cambria Math" w:hAnsi="Cambria Math"/>
              </w:rPr>
            </m:ctrlPr>
          </m:sSubPr>
          <m:e>
            <m:r>
              <w:rPr>
                <w:rFonts w:ascii="Cambria Math" w:hAnsi="Cambria Math"/>
              </w:rPr>
              <m:t>L</m:t>
            </m:r>
          </m:e>
          <m:sub>
            <m:r>
              <w:rPr>
                <w:rFonts w:ascii="Cambria Math" w:hAnsi="Cambria Math"/>
              </w:rPr>
              <m:t>SL</m:t>
            </m:r>
          </m:sub>
        </m:sSub>
      </m:oMath>
      <w:r>
        <w:rPr>
          <w:lang w:val="en-US"/>
        </w:rPr>
        <w:t xml:space="preserve"> </w:t>
      </w:r>
      <w:r w:rsidRPr="00B916EC">
        <w:t>[dBm]</w:t>
      </w:r>
    </w:p>
    <w:p w14:paraId="5BC104E0" w14:textId="77777777" w:rsidR="00E21265" w:rsidRDefault="00E21265" w:rsidP="00E21265">
      <w:pPr>
        <w:pStyle w:val="B1"/>
        <w:rPr>
          <w:color w:val="000000"/>
          <w:lang w:val="en-US"/>
        </w:rPr>
      </w:pPr>
      <w:r w:rsidRPr="0068348F">
        <w:t>-</w:t>
      </w:r>
      <w:r w:rsidRPr="0068348F">
        <w:tab/>
      </w:r>
      <w:r>
        <w:rPr>
          <w:lang w:val="en-US"/>
        </w:rPr>
        <w:t>else</w:t>
      </w:r>
    </w:p>
    <w:p w14:paraId="16E4FE89" w14:textId="4AD8DBA2" w:rsidR="00E21265" w:rsidRDefault="00E21265" w:rsidP="00D2686C">
      <w:pPr>
        <w:pStyle w:val="B2"/>
      </w:pPr>
      <w:r>
        <w:t>-</w:t>
      </w:r>
      <w:r>
        <w:tab/>
      </w:r>
      <m:oMath>
        <m:sSub>
          <m:sSubPr>
            <m:ctrlPr>
              <w:rPr>
                <w:rFonts w:ascii="Cambria Math" w:hAnsi="Cambria Math"/>
              </w:rPr>
            </m:ctrlPr>
          </m:sSubPr>
          <m:e>
            <m:r>
              <w:rPr>
                <w:rFonts w:ascii="Cambria Math" w:hAnsi="Cambria Math"/>
              </w:rPr>
              <m:t>P</m:t>
            </m:r>
          </m:e>
          <m:sub>
            <m:r>
              <m:rPr>
                <m:nor/>
              </m:rPr>
              <m:t>PSSCH</m:t>
            </m:r>
            <m:r>
              <m:rPr>
                <m:nor/>
              </m:rPr>
              <w:rPr>
                <w:rFonts w:ascii="Cambria Math"/>
                <w:lang w:val="en-US"/>
              </w:rPr>
              <m:t>,SL</m:t>
            </m:r>
          </m:sub>
        </m:sSub>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min</m:t>
        </m:r>
        <m:d>
          <m:dPr>
            <m:ctrlPr>
              <w:rPr>
                <w:rFonts w:ascii="Cambria Math" w:hAnsi="Cambria Math"/>
              </w:rPr>
            </m:ctrlPr>
          </m:dPr>
          <m:e>
            <m:sSub>
              <m:sSubPr>
                <m:ctrlPr>
                  <w:rPr>
                    <w:rFonts w:ascii="Cambria Math" w:hAnsi="Cambria Math"/>
                  </w:rPr>
                </m:ctrlPr>
              </m:sSubPr>
              <m:e>
                <m:r>
                  <w:rPr>
                    <w:rFonts w:ascii="Cambria Math" w:hAnsi="Cambria Math"/>
                  </w:rPr>
                  <m:t>P</m:t>
                </m:r>
              </m:e>
              <m:sub>
                <m:r>
                  <m:rPr>
                    <m:nor/>
                  </m:rPr>
                  <m:t>CMAX</m:t>
                </m:r>
              </m:sub>
            </m:sSub>
            <m:r>
              <m:rPr>
                <m:sty m:val="p"/>
              </m:rPr>
              <w:rPr>
                <w:rFonts w:ascii="Cambria Math" w:hAnsi="Cambria Math"/>
              </w:rPr>
              <m:t>,</m:t>
            </m:r>
            <m:sSub>
              <m:sSubPr>
                <m:ctrlPr>
                  <w:rPr>
                    <w:rFonts w:ascii="Cambria Math" w:hAnsi="Cambria Math"/>
                  </w:rPr>
                </m:ctrlPr>
              </m:sSubPr>
              <m:e>
                <m:r>
                  <w:rPr>
                    <w:rFonts w:ascii="Cambria Math" w:hAnsi="Cambria Math"/>
                  </w:rPr>
                  <m:t>P</m:t>
                </m:r>
              </m:e>
              <m:sub>
                <m:r>
                  <m:rPr>
                    <m:nor/>
                  </m:rPr>
                  <m:t>PSSCH</m:t>
                </m:r>
                <m:r>
                  <m:rPr>
                    <m:sty m:val="p"/>
                  </m:rPr>
                  <w:rPr>
                    <w:rFonts w:ascii="Cambria Math" w:hAnsi="Cambria Math"/>
                  </w:rPr>
                  <m:t>,</m:t>
                </m:r>
                <m:r>
                  <w:rPr>
                    <w:rFonts w:ascii="Cambria Math" w:hAnsi="Cambria Math"/>
                  </w:rPr>
                  <m:t>D</m:t>
                </m:r>
              </m:sub>
            </m:sSub>
            <m:r>
              <m:rPr>
                <m:sty m:val="p"/>
              </m:rPr>
              <w:rPr>
                <w:rFonts w:ascii="Cambria Math" w:hAnsi="Cambria Math"/>
              </w:rPr>
              <m:t>(</m:t>
            </m:r>
            <m:r>
              <w:rPr>
                <w:rFonts w:ascii="Cambria Math" w:hAnsi="Cambria Math"/>
              </w:rPr>
              <m:t>i</m:t>
            </m:r>
            <m:r>
              <m:rPr>
                <m:sty m:val="p"/>
              </m:rPr>
              <w:rPr>
                <w:rFonts w:ascii="Cambria Math" w:hAnsi="Cambria Math"/>
              </w:rPr>
              <m:t>)</m:t>
            </m:r>
          </m:e>
        </m:d>
      </m:oMath>
      <w:r>
        <w:t xml:space="preserve"> </w:t>
      </w:r>
      <w:r w:rsidRPr="00B916EC">
        <w:t>[dBm]</w:t>
      </w:r>
    </w:p>
    <w:p w14:paraId="6A059C98" w14:textId="0EC96CB5" w:rsidR="00E21265" w:rsidRPr="00216EA2" w:rsidRDefault="00E21265" w:rsidP="00D2686C">
      <w:pPr>
        <w:pStyle w:val="B2"/>
        <w:rPr>
          <w:lang w:eastAsia="zh-CN"/>
        </w:rPr>
      </w:pPr>
      <w:r>
        <w:rPr>
          <w:lang w:eastAsia="zh-CN"/>
        </w:rPr>
        <w:t>where</w:t>
      </w:r>
    </w:p>
    <w:p w14:paraId="7455505A" w14:textId="56B921E3" w:rsidR="00E21265" w:rsidRDefault="00E21265" w:rsidP="00D2686C">
      <w:pPr>
        <w:pStyle w:val="B3"/>
      </w:pPr>
      <w:r>
        <w:t>-</w:t>
      </w:r>
      <w:r>
        <w:tab/>
      </w:r>
      <m:oMath>
        <m:sSub>
          <m:sSubPr>
            <m:ctrlPr>
              <w:rPr>
                <w:rFonts w:ascii="Cambria Math" w:hAnsi="Cambria Math"/>
                <w:i/>
              </w:rPr>
            </m:ctrlPr>
          </m:sSubPr>
          <m:e>
            <m:r>
              <w:rPr>
                <w:rFonts w:ascii="Cambria Math"/>
              </w:rPr>
              <m:t>P</m:t>
            </m:r>
          </m:e>
          <m:sub>
            <m:r>
              <m:rPr>
                <m:nor/>
              </m:rPr>
              <w:rPr>
                <w:rFonts w:ascii="Cambria Math"/>
              </w:rPr>
              <m:t>O</m:t>
            </m:r>
            <m:r>
              <w:rPr>
                <w:rFonts w:ascii="Cambria Math"/>
              </w:rPr>
              <m:t>,SL</m:t>
            </m:r>
            <m:ctrlPr>
              <w:rPr>
                <w:rFonts w:ascii="Cambria Math" w:hAnsi="Cambria Math"/>
              </w:rPr>
            </m:ctrlPr>
          </m:sub>
        </m:sSub>
      </m:oMath>
      <w:r w:rsidRPr="0068348F">
        <w:t xml:space="preserve"> </w:t>
      </w:r>
      <w:r>
        <w:t xml:space="preserve">is a value of </w:t>
      </w:r>
      <w:r w:rsidR="00506430">
        <w:rPr>
          <w:i/>
          <w:iCs/>
          <w:lang w:val="en-US"/>
        </w:rPr>
        <w:t>sl-</w:t>
      </w:r>
      <w:r w:rsidR="00506430">
        <w:rPr>
          <w:i/>
          <w:iCs/>
          <w:color w:val="000000"/>
          <w:lang w:val="en-US"/>
        </w:rPr>
        <w:t>P</w:t>
      </w:r>
      <w:r w:rsidR="00506430" w:rsidRPr="0068348F">
        <w:rPr>
          <w:i/>
          <w:iCs/>
          <w:color w:val="000000"/>
          <w:lang w:val="en-US"/>
        </w:rPr>
        <w:t>0-PS</w:t>
      </w:r>
      <w:r w:rsidR="00506430">
        <w:rPr>
          <w:i/>
          <w:iCs/>
          <w:color w:val="000000"/>
          <w:lang w:val="en-US"/>
        </w:rPr>
        <w:t>S</w:t>
      </w:r>
      <w:r w:rsidR="00506430" w:rsidRPr="0068348F">
        <w:rPr>
          <w:i/>
          <w:iCs/>
          <w:color w:val="000000"/>
          <w:lang w:val="en-US"/>
        </w:rPr>
        <w:t>CH</w:t>
      </w:r>
      <w:r w:rsidR="00506430">
        <w:rPr>
          <w:i/>
          <w:iCs/>
          <w:color w:val="000000"/>
          <w:lang w:val="en-US"/>
        </w:rPr>
        <w:t>-</w:t>
      </w:r>
      <w:r w:rsidR="00506430" w:rsidRPr="0068348F">
        <w:rPr>
          <w:i/>
          <w:iCs/>
          <w:color w:val="000000"/>
          <w:lang w:val="en-US"/>
        </w:rPr>
        <w:t>PS</w:t>
      </w:r>
      <w:r w:rsidR="00506430">
        <w:rPr>
          <w:i/>
          <w:iCs/>
          <w:color w:val="000000"/>
          <w:lang w:val="en-US"/>
        </w:rPr>
        <w:t>C</w:t>
      </w:r>
      <w:r w:rsidR="00506430" w:rsidRPr="0068348F">
        <w:rPr>
          <w:i/>
          <w:iCs/>
          <w:color w:val="000000"/>
          <w:lang w:val="en-US"/>
        </w:rPr>
        <w:t>CH</w:t>
      </w:r>
      <w:r w:rsidR="007C33DD">
        <w:rPr>
          <w:rFonts w:eastAsia="Malgun Gothic"/>
          <w:i/>
          <w:iCs/>
          <w:color w:val="000000"/>
        </w:rPr>
        <w:t>-r17</w:t>
      </w:r>
      <w:r>
        <w:rPr>
          <w:iCs/>
          <w:color w:val="000000"/>
          <w:lang w:val="en-US"/>
        </w:rPr>
        <w:t xml:space="preserve">, if </w:t>
      </w:r>
      <w:r w:rsidR="007C33DD">
        <w:rPr>
          <w:rFonts w:eastAsia="Malgun Gothic"/>
        </w:rPr>
        <w:t>using the parameter is supported by the UE and the parameter is</w:t>
      </w:r>
      <w:r w:rsidR="007C33DD" w:rsidRPr="00EC6858">
        <w:rPr>
          <w:iCs/>
          <w:color w:val="000000"/>
          <w:lang w:val="en-US"/>
        </w:rPr>
        <w:t xml:space="preserve"> </w:t>
      </w:r>
      <w:r>
        <w:rPr>
          <w:iCs/>
          <w:color w:val="000000"/>
          <w:lang w:val="en-US"/>
        </w:rPr>
        <w:t>provided</w:t>
      </w:r>
      <w:r w:rsidR="007C33DD">
        <w:rPr>
          <w:rFonts w:eastAsia="Malgun Gothic"/>
          <w:iCs/>
          <w:color w:val="000000"/>
        </w:rPr>
        <w:t xml:space="preserve">; </w:t>
      </w:r>
      <w:r w:rsidR="007C33DD">
        <w:rPr>
          <w:rFonts w:eastAsia="Malgun Gothic"/>
        </w:rPr>
        <w:t xml:space="preserve">else </w:t>
      </w:r>
      <w:r w:rsidR="007C33DD" w:rsidRPr="00C05E7D">
        <w:rPr>
          <w:rFonts w:eastAsia="Malgun Gothic"/>
          <w:i/>
          <w:iCs/>
        </w:rPr>
        <w:t>sl-</w:t>
      </w:r>
      <w:r w:rsidR="007C33DD" w:rsidRPr="00C05E7D">
        <w:rPr>
          <w:rFonts w:eastAsia="Malgun Gothic"/>
          <w:i/>
          <w:iCs/>
          <w:color w:val="000000"/>
        </w:rPr>
        <w:t>P0-PSSCH-PSCCH</w:t>
      </w:r>
      <w:r w:rsidR="007C33DD">
        <w:rPr>
          <w:rFonts w:eastAsia="Malgun Gothic"/>
          <w:i/>
          <w:iCs/>
          <w:color w:val="000000"/>
        </w:rPr>
        <w:t>-r16</w:t>
      </w:r>
      <w:r w:rsidR="007C33DD" w:rsidRPr="00B218B3">
        <w:rPr>
          <w:rFonts w:eastAsia="Malgun Gothic"/>
          <w:iCs/>
          <w:color w:val="000000"/>
        </w:rPr>
        <w:t xml:space="preserve"> </w:t>
      </w:r>
      <w:r w:rsidR="007C33DD">
        <w:rPr>
          <w:rFonts w:eastAsia="Malgun Gothic"/>
          <w:iCs/>
          <w:color w:val="000000"/>
        </w:rPr>
        <w:t>if</w:t>
      </w:r>
      <w:r w:rsidR="007C33DD" w:rsidRPr="00B218B3">
        <w:rPr>
          <w:rFonts w:eastAsia="Malgun Gothic"/>
          <w:iCs/>
          <w:color w:val="000000"/>
        </w:rPr>
        <w:t xml:space="preserve"> provided</w:t>
      </w:r>
      <w:r w:rsidRPr="0068348F">
        <w:t xml:space="preserve"> </w:t>
      </w:r>
    </w:p>
    <w:p w14:paraId="07F8846F" w14:textId="3B4E191A" w:rsidR="00E21265" w:rsidRPr="00DA2EAA" w:rsidRDefault="00E21265" w:rsidP="00D2686C">
      <w:pPr>
        <w:pStyle w:val="B3"/>
      </w:pPr>
      <w:r>
        <w:t>-</w:t>
      </w:r>
      <w:r>
        <w:tab/>
      </w:r>
      <m:oMath>
        <m:sSub>
          <m:sSubPr>
            <m:ctrlPr>
              <w:rPr>
                <w:rFonts w:ascii="Cambria Math" w:hAnsi="Cambria Math"/>
                <w:i/>
              </w:rPr>
            </m:ctrlPr>
          </m:sSubPr>
          <m:e>
            <m:r>
              <w:rPr>
                <w:rFonts w:ascii="Cambria Math"/>
              </w:rPr>
              <m:t>α</m:t>
            </m:r>
          </m:e>
          <m:sub>
            <m:r>
              <w:rPr>
                <w:rFonts w:ascii="Cambria Math"/>
              </w:rPr>
              <m:t>SL</m:t>
            </m:r>
          </m:sub>
        </m:sSub>
      </m:oMath>
      <w:r w:rsidRPr="0068348F">
        <w:t xml:space="preserve"> </w:t>
      </w:r>
      <w:r>
        <w:t xml:space="preserve">is a value of </w:t>
      </w:r>
      <w:r w:rsidR="00506430">
        <w:rPr>
          <w:i/>
          <w:iCs/>
          <w:lang w:val="en-US"/>
        </w:rPr>
        <w:t>sl-</w:t>
      </w:r>
      <w:r w:rsidR="00506430">
        <w:rPr>
          <w:i/>
          <w:iCs/>
          <w:color w:val="000000"/>
          <w:lang w:val="en-US"/>
        </w:rPr>
        <w:t>Alpha</w:t>
      </w:r>
      <w:r w:rsidR="00506430" w:rsidRPr="0068348F">
        <w:rPr>
          <w:i/>
          <w:iCs/>
          <w:color w:val="000000"/>
          <w:lang w:val="en-US"/>
        </w:rPr>
        <w:t>-PS</w:t>
      </w:r>
      <w:r w:rsidR="00506430">
        <w:rPr>
          <w:i/>
          <w:iCs/>
          <w:color w:val="000000"/>
          <w:lang w:val="en-US"/>
        </w:rPr>
        <w:t>S</w:t>
      </w:r>
      <w:r w:rsidR="00506430" w:rsidRPr="0068348F">
        <w:rPr>
          <w:i/>
          <w:iCs/>
          <w:color w:val="000000"/>
          <w:lang w:val="en-US"/>
        </w:rPr>
        <w:t>CH</w:t>
      </w:r>
      <w:r w:rsidR="00506430">
        <w:rPr>
          <w:i/>
          <w:iCs/>
          <w:color w:val="000000"/>
          <w:lang w:val="en-US"/>
        </w:rPr>
        <w:t>-</w:t>
      </w:r>
      <w:r w:rsidR="00506430" w:rsidRPr="0068348F">
        <w:rPr>
          <w:i/>
          <w:iCs/>
          <w:color w:val="000000"/>
          <w:lang w:val="en-US"/>
        </w:rPr>
        <w:t>PS</w:t>
      </w:r>
      <w:r w:rsidR="00506430">
        <w:rPr>
          <w:i/>
          <w:iCs/>
          <w:color w:val="000000"/>
          <w:lang w:val="en-US"/>
        </w:rPr>
        <w:t>C</w:t>
      </w:r>
      <w:r w:rsidR="00506430" w:rsidRPr="0068348F">
        <w:rPr>
          <w:i/>
          <w:iCs/>
          <w:color w:val="000000"/>
          <w:lang w:val="en-US"/>
        </w:rPr>
        <w:t>CH</w:t>
      </w:r>
      <w:r>
        <w:rPr>
          <w:iCs/>
          <w:color w:val="000000"/>
          <w:lang w:val="en-US"/>
        </w:rPr>
        <w:t xml:space="preserve">, if </w:t>
      </w:r>
      <w:r>
        <w:t xml:space="preserve">provided; else, </w:t>
      </w:r>
      <m:oMath>
        <m:sSub>
          <m:sSubPr>
            <m:ctrlPr>
              <w:rPr>
                <w:rFonts w:ascii="Cambria Math" w:hAnsi="Cambria Math"/>
                <w:i/>
              </w:rPr>
            </m:ctrlPr>
          </m:sSubPr>
          <m:e>
            <m:r>
              <w:rPr>
                <w:rFonts w:ascii="Cambria Math"/>
              </w:rPr>
              <m:t>α</m:t>
            </m:r>
          </m:e>
          <m:sub>
            <m:r>
              <w:rPr>
                <w:rFonts w:ascii="Cambria Math"/>
              </w:rPr>
              <m:t>SL</m:t>
            </m:r>
          </m:sub>
        </m:sSub>
        <m:r>
          <w:rPr>
            <w:rFonts w:ascii="Cambria Math" w:hAnsi="Cambria Math"/>
          </w:rPr>
          <m:t>=1</m:t>
        </m:r>
      </m:oMath>
    </w:p>
    <w:p w14:paraId="63FD53FD" w14:textId="77777777" w:rsidR="00E21265" w:rsidRDefault="00E21265" w:rsidP="00D2686C">
      <w:pPr>
        <w:pStyle w:val="B3"/>
        <w:rPr>
          <w:rFonts w:eastAsia="MS Mincho"/>
        </w:rPr>
      </w:pPr>
      <w:r>
        <w:t>-</w:t>
      </w:r>
      <w:r>
        <w:tab/>
      </w:r>
      <m:oMath>
        <m:r>
          <w:rPr>
            <w:rFonts w:ascii="Cambria Math" w:hAnsi="Cambria Math"/>
          </w:rPr>
          <m:t>P</m:t>
        </m:r>
        <m:sSub>
          <m:sSubPr>
            <m:ctrlPr>
              <w:rPr>
                <w:rFonts w:ascii="Cambria Math" w:hAnsi="Cambria Math"/>
                <w:i/>
              </w:rPr>
            </m:ctrlPr>
          </m:sSubPr>
          <m:e>
            <m:r>
              <w:rPr>
                <w:rFonts w:ascii="Cambria Math" w:hAnsi="Cambria Math"/>
              </w:rPr>
              <m:t>L</m:t>
            </m:r>
          </m:e>
          <m:sub>
            <m:r>
              <w:rPr>
                <w:rFonts w:ascii="Cambria Math" w:hAnsi="Cambria Math"/>
              </w:rPr>
              <m:t>SL</m:t>
            </m:r>
          </m:sub>
        </m:sSub>
        <m:r>
          <w:rPr>
            <w:rFonts w:ascii="Cambria Math" w:hAnsi="Cambria Math"/>
          </w:rPr>
          <m:t xml:space="preserve">= </m:t>
        </m:r>
        <m:r>
          <w:rPr>
            <w:rFonts w:ascii="Cambria Math" w:eastAsia="MS Mincho" w:hAnsi="Cambria Math"/>
          </w:rPr>
          <m:t>referenceSignalPower</m:t>
        </m:r>
        <m:r>
          <m:rPr>
            <m:sty m:val="p"/>
          </m:rPr>
          <w:rPr>
            <w:rFonts w:ascii="Cambria Math" w:eastAsia="MS Mincho" w:hAnsi="Cambria Math"/>
          </w:rPr>
          <m:t xml:space="preserve"> – </m:t>
        </m:r>
        <m:r>
          <w:rPr>
            <w:rFonts w:ascii="Cambria Math" w:eastAsia="MS Mincho" w:hAnsi="Cambria Math"/>
          </w:rPr>
          <m:t>higher layer filtered RSRP</m:t>
        </m:r>
      </m:oMath>
      <w:r w:rsidRPr="00B916EC">
        <w:rPr>
          <w:rFonts w:eastAsia="MS Mincho"/>
        </w:rPr>
        <w:t>, where</w:t>
      </w:r>
    </w:p>
    <w:p w14:paraId="088BFD8F" w14:textId="5F98CCA5" w:rsidR="00E21265" w:rsidRDefault="00E21265" w:rsidP="00D2686C">
      <w:pPr>
        <w:pStyle w:val="B4"/>
        <w:rPr>
          <w:rFonts w:eastAsia="MS Mincho"/>
          <w:lang w:val="en-US"/>
        </w:rPr>
      </w:pPr>
      <w:r>
        <w:t>-</w:t>
      </w:r>
      <w:r>
        <w:tab/>
      </w:r>
      <m:oMath>
        <m:r>
          <w:rPr>
            <w:rFonts w:ascii="Cambria Math" w:eastAsia="MS Mincho" w:hAnsi="Cambria Math"/>
          </w:rPr>
          <m:t>referenceSignalPower</m:t>
        </m:r>
      </m:oMath>
      <w:r>
        <w:rPr>
          <w:rFonts w:eastAsia="MS Mincho"/>
          <w:lang w:val="en-US"/>
        </w:rPr>
        <w:t xml:space="preserve"> is </w:t>
      </w:r>
      <w:r w:rsidR="006A00C3" w:rsidRPr="00B43268">
        <w:t xml:space="preserve">obtained from </w:t>
      </w:r>
      <w:r w:rsidR="006A00C3">
        <w:t xml:space="preserve">a </w:t>
      </w:r>
      <w:r w:rsidR="006A00C3" w:rsidRPr="00B43268">
        <w:t xml:space="preserve">PSSCH transmit power per RE </w:t>
      </w:r>
      <w:r w:rsidR="00CD415F">
        <w:t>summed over the</w:t>
      </w:r>
      <w:r w:rsidR="006A00C3" w:rsidRPr="00B43268">
        <w:t xml:space="preserve"> antenna port</w:t>
      </w:r>
      <w:r w:rsidR="00CD415F">
        <w:t>s</w:t>
      </w:r>
      <w:r w:rsidR="006A00C3" w:rsidRPr="00B43268">
        <w:t xml:space="preserve"> of the UE</w:t>
      </w:r>
      <w:r w:rsidR="006A00C3">
        <w:t>,</w:t>
      </w:r>
      <w:r w:rsidR="006A00C3" w:rsidRPr="00B43268">
        <w:t xml:space="preserve"> </w:t>
      </w:r>
      <w:r w:rsidR="006A00C3">
        <w:t xml:space="preserve">higher layer </w:t>
      </w:r>
      <w:r w:rsidR="006A00C3" w:rsidRPr="00B43268">
        <w:t xml:space="preserve">filtered across PSSCH transmission occasions using a filter configuration provided by </w:t>
      </w:r>
      <w:r w:rsidR="00B768AD" w:rsidRPr="00045999">
        <w:rPr>
          <w:i/>
          <w:iCs/>
        </w:rPr>
        <w:t>sl-</w:t>
      </w:r>
      <w:r w:rsidR="00B768AD">
        <w:rPr>
          <w:i/>
        </w:rPr>
        <w:t>F</w:t>
      </w:r>
      <w:r w:rsidR="00B768AD" w:rsidRPr="00045999">
        <w:rPr>
          <w:i/>
        </w:rPr>
        <w:t>ilterCoefficient</w:t>
      </w:r>
      <w:r>
        <w:rPr>
          <w:rFonts w:eastAsia="MS Mincho"/>
          <w:lang w:val="en-US"/>
        </w:rPr>
        <w:t>, and</w:t>
      </w:r>
    </w:p>
    <w:p w14:paraId="7D8B18F5" w14:textId="60B77CFC" w:rsidR="00E21265" w:rsidRPr="00F70C39" w:rsidRDefault="00E21265" w:rsidP="00D2686C">
      <w:pPr>
        <w:pStyle w:val="B4"/>
        <w:rPr>
          <w:rFonts w:eastAsia="MS Mincho"/>
          <w:lang w:val="en-US"/>
        </w:rPr>
      </w:pPr>
      <w:r>
        <w:t>-</w:t>
      </w:r>
      <w:r>
        <w:tab/>
      </w:r>
      <m:oMath>
        <m:r>
          <w:rPr>
            <w:rFonts w:ascii="Cambria Math" w:eastAsia="MS Mincho" w:hAnsi="Cambria Math"/>
          </w:rPr>
          <m:t>higher</m:t>
        </m:r>
        <m:r>
          <m:rPr>
            <m:sty m:val="p"/>
          </m:rPr>
          <w:rPr>
            <w:rFonts w:ascii="Cambria Math" w:eastAsia="MS Mincho" w:hAnsi="Cambria Math"/>
          </w:rPr>
          <m:t xml:space="preserve"> </m:t>
        </m:r>
        <m:r>
          <w:rPr>
            <w:rFonts w:ascii="Cambria Math" w:eastAsia="MS Mincho" w:hAnsi="Cambria Math"/>
          </w:rPr>
          <m:t>layer</m:t>
        </m:r>
        <m:r>
          <m:rPr>
            <m:sty m:val="p"/>
          </m:rPr>
          <w:rPr>
            <w:rFonts w:ascii="Cambria Math" w:eastAsia="MS Mincho" w:hAnsi="Cambria Math"/>
          </w:rPr>
          <m:t xml:space="preserve"> </m:t>
        </m:r>
        <m:r>
          <w:rPr>
            <w:rFonts w:ascii="Cambria Math" w:eastAsia="MS Mincho" w:hAnsi="Cambria Math"/>
          </w:rPr>
          <m:t>filtered</m:t>
        </m:r>
        <m:r>
          <m:rPr>
            <m:sty m:val="p"/>
          </m:rPr>
          <w:rPr>
            <w:rFonts w:ascii="Cambria Math" w:eastAsia="MS Mincho" w:hAnsi="Cambria Math"/>
          </w:rPr>
          <m:t xml:space="preserve"> </m:t>
        </m:r>
        <m:r>
          <w:rPr>
            <w:rFonts w:ascii="Cambria Math" w:eastAsia="MS Mincho" w:hAnsi="Cambria Math"/>
          </w:rPr>
          <m:t>RSRP</m:t>
        </m:r>
      </m:oMath>
      <w:r>
        <w:rPr>
          <w:rFonts w:eastAsia="MS Mincho"/>
          <w:iCs/>
          <w:lang w:val="en-US"/>
        </w:rPr>
        <w:t xml:space="preserve"> is a </w:t>
      </w:r>
      <w:r w:rsidRPr="00B916EC">
        <w:rPr>
          <w:rFonts w:eastAsia="MS Mincho"/>
        </w:rPr>
        <w:t>RSRP</w:t>
      </w:r>
      <w:r>
        <w:rPr>
          <w:rFonts w:eastAsia="MS Mincho"/>
        </w:rPr>
        <w:t>,</w:t>
      </w:r>
      <w:r w:rsidRPr="00B916EC">
        <w:rPr>
          <w:rFonts w:eastAsia="MS Mincho"/>
        </w:rPr>
        <w:t xml:space="preserve"> </w:t>
      </w:r>
      <w:r>
        <w:rPr>
          <w:rFonts w:eastAsia="MS Mincho"/>
        </w:rPr>
        <w:t>as</w:t>
      </w:r>
      <w:r w:rsidRPr="00B916EC">
        <w:rPr>
          <w:rFonts w:eastAsia="MS Mincho"/>
        </w:rPr>
        <w:t xml:space="preserve"> defined in </w:t>
      </w:r>
      <w:r w:rsidRPr="00B916EC">
        <w:t>[</w:t>
      </w:r>
      <w:r w:rsidRPr="00B916EC">
        <w:rPr>
          <w:lang w:val="en-US"/>
        </w:rPr>
        <w:t>7</w:t>
      </w:r>
      <w:r w:rsidRPr="00B916EC">
        <w:t>, TS 38.21</w:t>
      </w:r>
      <w:r w:rsidRPr="00B916EC">
        <w:rPr>
          <w:lang w:val="en-US"/>
        </w:rPr>
        <w:t>5</w:t>
      </w:r>
      <w:r w:rsidRPr="00B916EC">
        <w:t>]</w:t>
      </w:r>
      <w:r>
        <w:t>, that is</w:t>
      </w:r>
      <w:r w:rsidRPr="00B916EC">
        <w:rPr>
          <w:rFonts w:eastAsia="MS Mincho"/>
        </w:rPr>
        <w:t xml:space="preserve"> </w:t>
      </w:r>
      <w:r>
        <w:rPr>
          <w:rFonts w:eastAsia="MS Mincho"/>
          <w:iCs/>
          <w:lang w:val="en-US"/>
        </w:rPr>
        <w:t xml:space="preserve">reported to the UE from a UE receiving the PSCCH-PSSCH transmission and is obtained from a PSSCH DM-RS using a filter configuration provided by </w:t>
      </w:r>
      <w:r w:rsidR="00B768AD" w:rsidRPr="00045999">
        <w:rPr>
          <w:i/>
          <w:iCs/>
        </w:rPr>
        <w:t>sl-</w:t>
      </w:r>
      <w:r w:rsidR="00B768AD">
        <w:rPr>
          <w:i/>
        </w:rPr>
        <w:t>F</w:t>
      </w:r>
      <w:r w:rsidR="00B768AD" w:rsidRPr="00045999">
        <w:rPr>
          <w:i/>
        </w:rPr>
        <w:t>ilterCoefficient</w:t>
      </w:r>
    </w:p>
    <w:p w14:paraId="5C49702E" w14:textId="7B742806" w:rsidR="00E21265" w:rsidRDefault="00E21265" w:rsidP="00D2686C">
      <w:pPr>
        <w:pStyle w:val="B3"/>
        <w:rPr>
          <w:lang w:val="en-US"/>
        </w:rPr>
      </w:pPr>
      <w:r w:rsidRPr="0068348F">
        <w:t>-</w:t>
      </w:r>
      <w:r w:rsidRPr="0068348F">
        <w:tab/>
      </w:r>
      <m:oMath>
        <m:sSubSup>
          <m:sSubSupPr>
            <m:ctrlPr>
              <w:rPr>
                <w:rFonts w:ascii="Cambria Math" w:hAnsi="Cambria Math"/>
                <w:i/>
              </w:rPr>
            </m:ctrlPr>
          </m:sSubSupPr>
          <m:e>
            <m:r>
              <w:rPr>
                <w:rFonts w:ascii="Cambria Math"/>
              </w:rPr>
              <m:t>M</m:t>
            </m:r>
          </m:e>
          <m:sub>
            <m:r>
              <m:rPr>
                <m:nor/>
              </m:rPr>
              <w:rPr>
                <w:rFonts w:ascii="Cambria Math"/>
              </w:rPr>
              <m:t>RB</m:t>
            </m:r>
            <m:ctrlPr>
              <w:rPr>
                <w:rFonts w:ascii="Cambria Math" w:hAnsi="Cambria Math"/>
              </w:rPr>
            </m:ctrlPr>
          </m:sub>
          <m:sup>
            <m:r>
              <m:rPr>
                <m:nor/>
              </m:rPr>
              <w:rPr>
                <w:rFonts w:ascii="Cambria Math"/>
              </w:rPr>
              <m:t>PSSCH</m:t>
            </m:r>
            <m:ctrlPr>
              <w:rPr>
                <w:rFonts w:ascii="Cambria Math" w:hAnsi="Cambria Math"/>
              </w:rPr>
            </m:ctrlPr>
          </m:sup>
        </m:sSubSup>
        <m:r>
          <w:rPr>
            <w:rFonts w:ascii="Cambria Math"/>
          </w:rPr>
          <m:t>(i)</m:t>
        </m:r>
      </m:oMath>
      <w:r w:rsidRPr="00D252D5">
        <w:rPr>
          <w:rFonts w:eastAsia="Malgun Gothic"/>
          <w:lang w:val="en-US"/>
        </w:rPr>
        <w:t xml:space="preserve"> is a number of </w:t>
      </w:r>
      <w:r w:rsidRPr="00D252D5">
        <w:t>resource blocks for PSCCH-</w:t>
      </w:r>
      <w:r w:rsidRPr="00D252D5">
        <w:rPr>
          <w:lang w:val="en-US"/>
        </w:rPr>
        <w:t>PSSCH transmission occasion</w:t>
      </w:r>
      <w:r w:rsidRPr="00D252D5">
        <w:t xml:space="preserve"> </w:t>
      </w:r>
      <m:oMath>
        <m:r>
          <w:rPr>
            <w:rFonts w:ascii="Cambria Math"/>
          </w:rPr>
          <m:t>i</m:t>
        </m:r>
      </m:oMath>
      <w:r w:rsidRPr="00D252D5">
        <w:rPr>
          <w:lang w:val="en-US"/>
        </w:rPr>
        <w:t xml:space="preserve"> and </w:t>
      </w:r>
      <m:oMath>
        <m:r>
          <w:rPr>
            <w:rFonts w:ascii="Cambria Math"/>
          </w:rPr>
          <m:t>μ</m:t>
        </m:r>
      </m:oMath>
      <w:r w:rsidRPr="00D252D5">
        <w:rPr>
          <w:lang w:val="en-US"/>
        </w:rPr>
        <w:t xml:space="preserve"> is a SCS configuration </w:t>
      </w:r>
    </w:p>
    <w:p w14:paraId="20FC3996" w14:textId="77777777" w:rsidR="006A00C3" w:rsidRPr="003D7FD7" w:rsidRDefault="006A00C3" w:rsidP="006A00C3">
      <w:pPr>
        <w:rPr>
          <w:rFonts w:eastAsia="Malgun Gothic"/>
        </w:rPr>
      </w:pPr>
      <w:r w:rsidRPr="003D7FD7">
        <w:t xml:space="preserve">The UE splits the power </w:t>
      </w:r>
      <m:oMath>
        <m:sSub>
          <m:sSubPr>
            <m:ctrlPr>
              <w:rPr>
                <w:rFonts w:ascii="Cambria Math" w:eastAsia="Malgun Gothic" w:hAnsi="Cambria Math"/>
                <w:noProof/>
              </w:rPr>
            </m:ctrlPr>
          </m:sSubPr>
          <m:e>
            <m:r>
              <w:rPr>
                <w:rFonts w:ascii="Cambria Math" w:eastAsia="Malgun Gothic" w:hAnsi="Cambria Math"/>
                <w:noProof/>
              </w:rPr>
              <m:t>P</m:t>
            </m:r>
          </m:e>
          <m:sub>
            <m:r>
              <m:rPr>
                <m:nor/>
              </m:rPr>
              <w:rPr>
                <w:rFonts w:eastAsia="Malgun Gothic"/>
                <w:noProof/>
              </w:rPr>
              <m:t>PSSCH</m:t>
            </m:r>
          </m:sub>
        </m:sSub>
        <m:r>
          <m:rPr>
            <m:sty m:val="p"/>
          </m:rPr>
          <w:rPr>
            <w:rFonts w:ascii="Cambria Math" w:eastAsia="Malgun Gothic" w:hAnsi="Cambria Math"/>
            <w:noProof/>
          </w:rPr>
          <m:t>(</m:t>
        </m:r>
        <m:r>
          <w:rPr>
            <w:rFonts w:ascii="Cambria Math" w:eastAsia="Malgun Gothic" w:hAnsi="Cambria Math"/>
            <w:noProof/>
          </w:rPr>
          <m:t>i</m:t>
        </m:r>
        <m:r>
          <m:rPr>
            <m:sty m:val="p"/>
          </m:rPr>
          <w:rPr>
            <w:rFonts w:ascii="Cambria Math" w:eastAsia="Malgun Gothic" w:hAnsi="Cambria Math"/>
            <w:noProof/>
          </w:rPr>
          <m:t>)</m:t>
        </m:r>
      </m:oMath>
      <w:r w:rsidRPr="003D7FD7">
        <w:rPr>
          <w:lang w:eastAsia="ko-KR"/>
        </w:rPr>
        <w:t xml:space="preserve"> </w:t>
      </w:r>
      <w:r w:rsidRPr="003D7FD7">
        <w:t>equally across the antenna ports on which the UE transmits the PSSCH with non-zero power.</w:t>
      </w:r>
    </w:p>
    <w:p w14:paraId="0739EFEF" w14:textId="34CFDA01" w:rsidR="006A00C3" w:rsidRPr="003D7FD7" w:rsidRDefault="006A00C3" w:rsidP="006A00C3">
      <w:r w:rsidRPr="003D7FD7">
        <w:rPr>
          <w:rFonts w:eastAsia="Malgun Gothic"/>
        </w:rPr>
        <w:t xml:space="preserve">A UE determines a power </w:t>
      </w:r>
      <m:oMath>
        <m:sSub>
          <m:sSubPr>
            <m:ctrlPr>
              <w:rPr>
                <w:rFonts w:ascii="Cambria Math" w:eastAsia="Malgun Gothic" w:hAnsi="Cambria Math"/>
                <w:i/>
                <w:iCs/>
              </w:rPr>
            </m:ctrlPr>
          </m:sSubPr>
          <m:e>
            <m:r>
              <w:rPr>
                <w:rFonts w:ascii="Cambria Math" w:eastAsia="Malgun Gothic" w:hAnsi="Cambria Math"/>
              </w:rPr>
              <m:t>P</m:t>
            </m:r>
          </m:e>
          <m:sub>
            <m:r>
              <m:rPr>
                <m:nor/>
              </m:rPr>
              <w:rPr>
                <w:rFonts w:eastAsia="Malgun Gothic"/>
                <w:iCs/>
              </w:rPr>
              <m:t>PSSCH2</m:t>
            </m:r>
            <m:ctrlPr>
              <w:rPr>
                <w:rFonts w:ascii="Cambria Math" w:eastAsia="Malgun Gothic" w:hAnsi="Cambria Math"/>
                <w:iCs/>
              </w:rPr>
            </m:ctrlPr>
          </m:sub>
        </m:sSub>
        <m:r>
          <w:rPr>
            <w:rFonts w:ascii="Cambria Math" w:eastAsia="Malgun Gothic" w:hAnsi="Cambria Math"/>
          </w:rPr>
          <m:t>(i)</m:t>
        </m:r>
      </m:oMath>
      <w:r w:rsidRPr="003D7FD7">
        <w:rPr>
          <w:rFonts w:eastAsia="Malgun Gothic"/>
          <w:iCs/>
        </w:rPr>
        <w:t xml:space="preserve"> </w:t>
      </w:r>
      <w:r w:rsidRPr="003D7FD7">
        <w:rPr>
          <w:rFonts w:eastAsia="Malgun Gothic"/>
        </w:rPr>
        <w:t>for a PSSCH transmission on a resource pool</w:t>
      </w:r>
      <w:r w:rsidRPr="003D7FD7">
        <w:rPr>
          <w:rFonts w:eastAsia="Malgun Gothic"/>
          <w:iCs/>
        </w:rPr>
        <w:t xml:space="preserve"> </w:t>
      </w:r>
      <w:r w:rsidRPr="003D7FD7">
        <w:rPr>
          <w:rFonts w:eastAsia="Malgun Gothic"/>
        </w:rPr>
        <w:t xml:space="preserve">in </w:t>
      </w:r>
      <w:r>
        <w:rPr>
          <w:rFonts w:eastAsia="Malgun Gothic"/>
          <w:lang w:eastAsia="ko-KR"/>
        </w:rPr>
        <w:t>the symbols where a</w:t>
      </w:r>
      <w:r w:rsidRPr="003D7FD7">
        <w:rPr>
          <w:rFonts w:eastAsia="Malgun Gothic"/>
          <w:lang w:eastAsia="ko-KR"/>
        </w:rPr>
        <w:t xml:space="preserve"> corresponding PSCCH is transmitted in PSCCH-</w:t>
      </w:r>
      <w:r w:rsidRPr="003D7FD7">
        <w:rPr>
          <w:rFonts w:eastAsia="Malgun Gothic"/>
        </w:rPr>
        <w:t xml:space="preserve">PSSCH transmission occasion </w:t>
      </w:r>
      <m:oMath>
        <m:r>
          <w:rPr>
            <w:rFonts w:ascii="Cambria Math" w:eastAsia="Malgun Gothic" w:hAnsi="Cambria Math"/>
          </w:rPr>
          <m:t>i</m:t>
        </m:r>
      </m:oMath>
      <w:r w:rsidRPr="003D7FD7">
        <w:rPr>
          <w:rFonts w:eastAsia="Malgun Gothic"/>
          <w:iCs/>
        </w:rPr>
        <w:t xml:space="preserve"> </w:t>
      </w:r>
      <w:r w:rsidR="00B51B2F">
        <w:rPr>
          <w:szCs w:val="18"/>
        </w:rPr>
        <w:t xml:space="preserve">on active SL BWP </w:t>
      </w:r>
      <m:oMath>
        <m:r>
          <w:rPr>
            <w:rFonts w:ascii="Cambria Math" w:hAnsi="Cambria Math"/>
            <w:szCs w:val="18"/>
          </w:rPr>
          <m:t>b</m:t>
        </m:r>
      </m:oMath>
      <w:r w:rsidR="00B51B2F">
        <w:rPr>
          <w:szCs w:val="18"/>
        </w:rPr>
        <w:t xml:space="preserve"> of carrier </w:t>
      </w:r>
      <m:oMath>
        <m:r>
          <w:rPr>
            <w:rFonts w:ascii="Cambria Math" w:hAnsi="Cambria Math"/>
            <w:szCs w:val="18"/>
          </w:rPr>
          <m:t>f</m:t>
        </m:r>
      </m:oMath>
      <w:r w:rsidR="00B51B2F" w:rsidRPr="00A77FF5">
        <w:rPr>
          <w:i/>
          <w:szCs w:val="18"/>
        </w:rPr>
        <w:t xml:space="preserve"> </w:t>
      </w:r>
      <w:r w:rsidRPr="003D7FD7">
        <w:rPr>
          <w:rFonts w:eastAsia="Malgun Gothic"/>
        </w:rPr>
        <w:t>as</w:t>
      </w:r>
    </w:p>
    <w:p w14:paraId="54B65F64" w14:textId="77777777" w:rsidR="006A00C3" w:rsidRPr="003D7FD7" w:rsidRDefault="00000000" w:rsidP="00393CCA">
      <w:pPr>
        <w:pStyle w:val="EQ"/>
      </w:pPr>
      <m:oMath>
        <m:sSub>
          <m:sSubPr>
            <m:ctrlPr>
              <w:rPr>
                <w:rFonts w:ascii="Cambria Math" w:eastAsia="Malgun Gothic" w:hAnsi="Cambria Math"/>
              </w:rPr>
            </m:ctrlPr>
          </m:sSubPr>
          <m:e>
            <m:r>
              <w:rPr>
                <w:rFonts w:ascii="Cambria Math" w:hAnsi="Cambria Math"/>
              </w:rPr>
              <m:t>P</m:t>
            </m:r>
          </m:e>
          <m:sub>
            <m:r>
              <m:rPr>
                <m:sty m:val="p"/>
              </m:rPr>
              <w:rPr>
                <w:rFonts w:ascii="Cambria Math" w:hAnsi="Cambria Math"/>
              </w:rPr>
              <m:t>PSSCH2</m:t>
            </m:r>
          </m:sub>
        </m:sSub>
        <m:r>
          <m:rPr>
            <m:sty m:val="p"/>
          </m:rPr>
          <w:rPr>
            <w:rFonts w:ascii="Cambria Math" w:hAnsi="Cambria Math"/>
          </w:rPr>
          <m:t>(</m:t>
        </m:r>
        <m:r>
          <w:rPr>
            <w:rFonts w:ascii="Cambria Math" w:hAnsi="Cambria Math"/>
          </w:rPr>
          <m:t>i</m:t>
        </m:r>
        <m:r>
          <m:rPr>
            <m:sty m:val="p"/>
          </m:rPr>
          <w:rPr>
            <w:rFonts w:ascii="Cambria Math" w:hAnsi="Cambria Math"/>
          </w:rPr>
          <m:t>)=</m:t>
        </m:r>
        <m:r>
          <m:rPr>
            <m:sty m:val="p"/>
          </m:rPr>
          <w:rPr>
            <w:rFonts w:ascii="Cambria Math" w:hAnsi="Cambria Math"/>
            <w:lang w:val="x-none"/>
          </w:rPr>
          <m:t>10</m:t>
        </m:r>
        <m:func>
          <m:funcPr>
            <m:ctrlPr>
              <w:rPr>
                <w:rFonts w:ascii="Cambria Math" w:eastAsia="Malgun Gothic" w:hAnsi="Cambria Math"/>
              </w:rPr>
            </m:ctrlPr>
          </m:funcPr>
          <m:fName>
            <m:sSub>
              <m:sSubPr>
                <m:ctrlPr>
                  <w:rPr>
                    <w:rFonts w:ascii="Cambria Math" w:eastAsia="Malgun Gothic" w:hAnsi="Cambria Math"/>
                  </w:rPr>
                </m:ctrlPr>
              </m:sSubPr>
              <m:e>
                <m:r>
                  <w:rPr>
                    <w:rFonts w:ascii="Cambria Math" w:hAnsi="Cambria Math"/>
                    <w:lang w:val="x-none"/>
                  </w:rPr>
                  <m:t>log</m:t>
                </m:r>
              </m:e>
              <m:sub>
                <m:r>
                  <m:rPr>
                    <m:sty m:val="p"/>
                  </m:rPr>
                  <w:rPr>
                    <w:rFonts w:ascii="Cambria Math" w:hAnsi="Cambria Math"/>
                    <w:lang w:val="x-none"/>
                  </w:rPr>
                  <m:t>10</m:t>
                </m:r>
              </m:sub>
            </m:sSub>
          </m:fName>
          <m:e>
            <m:d>
              <m:dPr>
                <m:ctrlPr>
                  <w:rPr>
                    <w:rFonts w:ascii="Cambria Math" w:eastAsia="Malgun Gothic" w:hAnsi="Cambria Math"/>
                  </w:rPr>
                </m:ctrlPr>
              </m:dPr>
              <m:e>
                <m:f>
                  <m:fPr>
                    <m:ctrlPr>
                      <w:rPr>
                        <w:rFonts w:ascii="Cambria Math" w:eastAsia="Malgun Gothic" w:hAnsi="Cambria Math"/>
                        <w:i/>
                        <w:iCs/>
                      </w:rPr>
                    </m:ctrlPr>
                  </m:fPr>
                  <m:num>
                    <m:sSubSup>
                      <m:sSubSupPr>
                        <m:ctrlPr>
                          <w:rPr>
                            <w:rFonts w:ascii="Cambria Math" w:eastAsia="Malgun Gothic" w:hAnsi="Cambria Math"/>
                          </w:rPr>
                        </m:ctrlPr>
                      </m:sSubSupPr>
                      <m:e>
                        <m:r>
                          <w:rPr>
                            <w:rFonts w:ascii="Cambria Math" w:hAnsi="Cambria Math"/>
                            <w:lang w:val="x-none"/>
                          </w:rPr>
                          <m:t>M</m:t>
                        </m:r>
                      </m:e>
                      <m:sub>
                        <m:r>
                          <m:rPr>
                            <m:sty m:val="p"/>
                          </m:rPr>
                          <w:rPr>
                            <w:rFonts w:ascii="Cambria Math" w:hAnsi="Cambria Math"/>
                            <w:lang w:val="x-none"/>
                          </w:rPr>
                          <m:t>RB</m:t>
                        </m:r>
                      </m:sub>
                      <m:sup>
                        <m:r>
                          <m:rPr>
                            <m:sty m:val="p"/>
                          </m:rPr>
                          <w:rPr>
                            <w:rFonts w:ascii="Cambria Math" w:hAnsi="Cambria Math"/>
                            <w:lang w:val="x-none"/>
                          </w:rPr>
                          <m:t>PSSCH</m:t>
                        </m:r>
                      </m:sup>
                    </m:sSubSup>
                    <m:d>
                      <m:dPr>
                        <m:ctrlPr>
                          <w:rPr>
                            <w:rFonts w:ascii="Cambria Math" w:eastAsia="Malgun Gothic" w:hAnsi="Cambria Math"/>
                          </w:rPr>
                        </m:ctrlPr>
                      </m:dPr>
                      <m:e>
                        <m:r>
                          <w:rPr>
                            <w:rFonts w:ascii="Cambria Math" w:hAnsi="Cambria Math"/>
                            <w:lang w:val="x-none"/>
                          </w:rPr>
                          <m:t>i</m:t>
                        </m:r>
                      </m:e>
                    </m:d>
                    <m:r>
                      <w:rPr>
                        <w:rFonts w:ascii="Cambria Math" w:eastAsia="Malgun Gothic" w:hAnsi="Cambria Math"/>
                      </w:rPr>
                      <m:t>-</m:t>
                    </m:r>
                    <m:sSubSup>
                      <m:sSubSupPr>
                        <m:ctrlPr>
                          <w:rPr>
                            <w:rFonts w:ascii="Cambria Math" w:eastAsia="Malgun Gothic" w:hAnsi="Cambria Math"/>
                          </w:rPr>
                        </m:ctrlPr>
                      </m:sSubSupPr>
                      <m:e>
                        <m:r>
                          <w:rPr>
                            <w:rFonts w:ascii="Cambria Math" w:hAnsi="Cambria Math"/>
                            <w:lang w:val="x-none"/>
                          </w:rPr>
                          <m:t>M</m:t>
                        </m:r>
                      </m:e>
                      <m:sub>
                        <m:r>
                          <m:rPr>
                            <m:sty m:val="p"/>
                          </m:rPr>
                          <w:rPr>
                            <w:rFonts w:ascii="Cambria Math" w:hAnsi="Cambria Math"/>
                            <w:lang w:val="x-none"/>
                          </w:rPr>
                          <m:t>RB</m:t>
                        </m:r>
                      </m:sub>
                      <m:sup>
                        <m:r>
                          <m:rPr>
                            <m:sty m:val="p"/>
                          </m:rPr>
                          <w:rPr>
                            <w:rFonts w:ascii="Cambria Math" w:hAnsi="Cambria Math"/>
                            <w:lang w:val="x-none"/>
                          </w:rPr>
                          <m:t>PSCCH</m:t>
                        </m:r>
                      </m:sup>
                    </m:sSubSup>
                    <m:d>
                      <m:dPr>
                        <m:ctrlPr>
                          <w:rPr>
                            <w:rFonts w:ascii="Cambria Math" w:eastAsia="Malgun Gothic" w:hAnsi="Cambria Math"/>
                          </w:rPr>
                        </m:ctrlPr>
                      </m:dPr>
                      <m:e>
                        <m:r>
                          <w:rPr>
                            <w:rFonts w:ascii="Cambria Math" w:hAnsi="Cambria Math"/>
                            <w:lang w:val="x-none"/>
                          </w:rPr>
                          <m:t>i</m:t>
                        </m:r>
                      </m:e>
                    </m:d>
                  </m:num>
                  <m:den>
                    <m:sSubSup>
                      <m:sSubSupPr>
                        <m:ctrlPr>
                          <w:rPr>
                            <w:rFonts w:ascii="Cambria Math" w:eastAsia="Malgun Gothic" w:hAnsi="Cambria Math"/>
                          </w:rPr>
                        </m:ctrlPr>
                      </m:sSubSupPr>
                      <m:e>
                        <m:r>
                          <w:rPr>
                            <w:rFonts w:ascii="Cambria Math" w:hAnsi="Cambria Math"/>
                            <w:lang w:val="x-none"/>
                          </w:rPr>
                          <m:t>M</m:t>
                        </m:r>
                      </m:e>
                      <m:sub>
                        <m:r>
                          <m:rPr>
                            <m:sty m:val="p"/>
                          </m:rPr>
                          <w:rPr>
                            <w:rFonts w:ascii="Cambria Math" w:hAnsi="Cambria Math"/>
                            <w:lang w:val="x-none"/>
                          </w:rPr>
                          <m:t>RB</m:t>
                        </m:r>
                      </m:sub>
                      <m:sup>
                        <m:r>
                          <m:rPr>
                            <m:sty m:val="p"/>
                          </m:rPr>
                          <w:rPr>
                            <w:rFonts w:ascii="Cambria Math" w:hAnsi="Cambria Math"/>
                            <w:lang w:val="x-none"/>
                          </w:rPr>
                          <m:t>PSSCH</m:t>
                        </m:r>
                      </m:sup>
                    </m:sSubSup>
                    <m:d>
                      <m:dPr>
                        <m:ctrlPr>
                          <w:rPr>
                            <w:rFonts w:ascii="Cambria Math" w:eastAsia="Malgun Gothic" w:hAnsi="Cambria Math"/>
                          </w:rPr>
                        </m:ctrlPr>
                      </m:dPr>
                      <m:e>
                        <m:r>
                          <w:rPr>
                            <w:rFonts w:ascii="Cambria Math" w:hAnsi="Cambria Math"/>
                            <w:lang w:val="x-none"/>
                          </w:rPr>
                          <m:t>i</m:t>
                        </m:r>
                      </m:e>
                    </m:d>
                  </m:den>
                </m:f>
              </m:e>
            </m:d>
          </m:e>
        </m:func>
        <m:r>
          <w:rPr>
            <w:rFonts w:ascii="Cambria Math" w:hAnsi="Cambria Math"/>
            <w:lang w:val="x-none"/>
          </w:rPr>
          <m:t>+</m:t>
        </m:r>
        <m:sSub>
          <m:sSubPr>
            <m:ctrlPr>
              <w:rPr>
                <w:rFonts w:ascii="Cambria Math" w:eastAsia="Malgun Gothic" w:hAnsi="Cambria Math"/>
              </w:rPr>
            </m:ctrlPr>
          </m:sSubPr>
          <m:e>
            <m:r>
              <w:rPr>
                <w:rFonts w:ascii="Cambria Math" w:hAnsi="Cambria Math"/>
              </w:rPr>
              <m:t>P</m:t>
            </m:r>
          </m:e>
          <m:sub>
            <m:r>
              <m:rPr>
                <m:sty m:val="p"/>
              </m:rPr>
              <w:rPr>
                <w:rFonts w:ascii="Cambria Math" w:hAnsi="Cambria Math"/>
              </w:rPr>
              <m:t>PSSCH</m:t>
            </m:r>
          </m:sub>
        </m:sSub>
        <m:r>
          <m:rPr>
            <m:sty m:val="p"/>
          </m:rPr>
          <w:rPr>
            <w:rFonts w:ascii="Cambria Math" w:hAnsi="Cambria Math"/>
          </w:rPr>
          <m:t>(</m:t>
        </m:r>
        <m:r>
          <w:rPr>
            <w:rFonts w:ascii="Cambria Math" w:hAnsi="Cambria Math"/>
          </w:rPr>
          <m:t>i</m:t>
        </m:r>
        <m:r>
          <m:rPr>
            <m:sty m:val="p"/>
          </m:rPr>
          <w:rPr>
            <w:rFonts w:ascii="Cambria Math" w:hAnsi="Cambria Math"/>
          </w:rPr>
          <m:t>)</m:t>
        </m:r>
      </m:oMath>
      <w:r w:rsidR="006A00C3" w:rsidRPr="003D7FD7">
        <w:t xml:space="preserve"> [dBm]</w:t>
      </w:r>
    </w:p>
    <w:p w14:paraId="737668AD" w14:textId="77777777" w:rsidR="006A00C3" w:rsidRPr="003D7FD7" w:rsidRDefault="006A00C3" w:rsidP="006A00C3">
      <w:pPr>
        <w:rPr>
          <w:lang w:val="en-US"/>
        </w:rPr>
      </w:pPr>
      <w:r>
        <w:t>w</w:t>
      </w:r>
      <w:r w:rsidRPr="003D7FD7">
        <w:t>here</w:t>
      </w:r>
      <w:r>
        <w:t xml:space="preserve"> </w:t>
      </w:r>
      <m:oMath>
        <m:sSubSup>
          <m:sSubSupPr>
            <m:ctrlPr>
              <w:rPr>
                <w:rFonts w:ascii="Cambria Math" w:hAnsi="Cambria Math"/>
                <w:lang w:val="x-none"/>
              </w:rPr>
            </m:ctrlPr>
          </m:sSubSupPr>
          <m:e>
            <m:r>
              <w:rPr>
                <w:rFonts w:ascii="Cambria Math" w:hAnsi="Cambria Math"/>
                <w:lang w:val="x-none"/>
              </w:rPr>
              <m:t>M</m:t>
            </m:r>
          </m:e>
          <m:sub>
            <m:r>
              <m:rPr>
                <m:nor/>
              </m:rPr>
              <w:rPr>
                <w:lang w:val="x-none"/>
              </w:rPr>
              <m:t>RB</m:t>
            </m:r>
          </m:sub>
          <m:sup>
            <m:r>
              <m:rPr>
                <m:nor/>
              </m:rPr>
              <w:rPr>
                <w:lang w:val="x-none"/>
              </w:rPr>
              <m:t>PSCCH</m:t>
            </m:r>
          </m:sup>
        </m:sSubSup>
        <m:r>
          <m:rPr>
            <m:sty m:val="p"/>
          </m:rPr>
          <w:rPr>
            <w:rFonts w:ascii="Cambria Math" w:hAnsi="Cambria Math"/>
            <w:lang w:val="x-none"/>
          </w:rPr>
          <m:t>(</m:t>
        </m:r>
        <m:r>
          <w:rPr>
            <w:rFonts w:ascii="Cambria Math" w:hAnsi="Cambria Math"/>
            <w:lang w:val="x-none"/>
          </w:rPr>
          <m:t>i</m:t>
        </m:r>
        <m:r>
          <m:rPr>
            <m:sty m:val="p"/>
          </m:rPr>
          <w:rPr>
            <w:rFonts w:ascii="Cambria Math" w:hAnsi="Cambria Math"/>
            <w:lang w:val="x-none"/>
          </w:rPr>
          <m:t>)</m:t>
        </m:r>
      </m:oMath>
      <w:r w:rsidRPr="003D7FD7">
        <w:rPr>
          <w:lang w:val="x-none"/>
        </w:rPr>
        <w:t xml:space="preserve"> is a number of resource blocks for the corresponding PSCCH transmission in PSCCH-PSSCH transmission occasion </w:t>
      </w:r>
      <m:oMath>
        <m:r>
          <w:rPr>
            <w:rFonts w:ascii="Cambria Math" w:hAnsi="Cambria Math"/>
            <w:lang w:val="x-none"/>
          </w:rPr>
          <m:t>i</m:t>
        </m:r>
      </m:oMath>
      <w:r>
        <w:rPr>
          <w:lang w:val="en-US"/>
        </w:rPr>
        <w:t>.</w:t>
      </w:r>
    </w:p>
    <w:p w14:paraId="32306C49" w14:textId="57B523C7" w:rsidR="006A00C3" w:rsidRDefault="006A00C3" w:rsidP="00393CCA">
      <w:pPr>
        <w:rPr>
          <w:lang w:val="en-US"/>
        </w:rPr>
      </w:pPr>
      <w:r w:rsidRPr="003D7FD7">
        <w:t xml:space="preserve">The UE splits the power </w:t>
      </w:r>
      <m:oMath>
        <m:sSub>
          <m:sSubPr>
            <m:ctrlPr>
              <w:rPr>
                <w:rFonts w:ascii="Cambria Math" w:eastAsia="Malgun Gothic" w:hAnsi="Cambria Math"/>
              </w:rPr>
            </m:ctrlPr>
          </m:sSubPr>
          <m:e>
            <m:r>
              <w:rPr>
                <w:rFonts w:ascii="Cambria Math" w:hAnsi="Cambria Math"/>
              </w:rPr>
              <m:t>P</m:t>
            </m:r>
          </m:e>
          <m:sub>
            <m:r>
              <m:rPr>
                <m:sty m:val="p"/>
              </m:rPr>
              <w:rPr>
                <w:rFonts w:ascii="Cambria Math" w:hAnsi="Cambria Math"/>
              </w:rPr>
              <m:t>PSSCH2</m:t>
            </m:r>
          </m:sub>
        </m:sSub>
        <m:r>
          <m:rPr>
            <m:sty m:val="p"/>
          </m:rPr>
          <w:rPr>
            <w:rFonts w:ascii="Cambria Math" w:hAnsi="Cambria Math"/>
          </w:rPr>
          <m:t>(</m:t>
        </m:r>
        <m:r>
          <w:rPr>
            <w:rFonts w:ascii="Cambria Math" w:hAnsi="Cambria Math"/>
          </w:rPr>
          <m:t>i</m:t>
        </m:r>
        <m:r>
          <m:rPr>
            <m:sty m:val="p"/>
          </m:rPr>
          <w:rPr>
            <w:rFonts w:ascii="Cambria Math" w:hAnsi="Cambria Math"/>
          </w:rPr>
          <m:t>)</m:t>
        </m:r>
      </m:oMath>
      <w:r w:rsidRPr="003D7FD7">
        <w:rPr>
          <w:lang w:eastAsia="ko-KR"/>
        </w:rPr>
        <w:t xml:space="preserve"> </w:t>
      </w:r>
      <w:r w:rsidRPr="003D7FD7">
        <w:t>equally across the antenna ports on which the UE transmits the PSSCH with non-zero power.</w:t>
      </w:r>
    </w:p>
    <w:p w14:paraId="08617440" w14:textId="77777777" w:rsidR="00E21265" w:rsidRDefault="00E21265" w:rsidP="00E21265">
      <w:pPr>
        <w:pStyle w:val="Heading3"/>
        <w:spacing w:before="0"/>
      </w:pPr>
      <w:bookmarkStart w:id="845" w:name="_Toc29894879"/>
      <w:bookmarkStart w:id="846" w:name="_Toc29899178"/>
      <w:bookmarkStart w:id="847" w:name="_Toc29899596"/>
      <w:bookmarkStart w:id="848" w:name="_Toc29917332"/>
      <w:bookmarkStart w:id="849" w:name="_Toc36498207"/>
      <w:bookmarkStart w:id="850" w:name="_Toc45699235"/>
      <w:bookmarkStart w:id="851" w:name="_Toc130394922"/>
      <w:r>
        <w:t>16.2</w:t>
      </w:r>
      <w:r w:rsidRPr="008A4A6B">
        <w:t>.</w:t>
      </w:r>
      <w:r>
        <w:t>2</w:t>
      </w:r>
      <w:r w:rsidRPr="008A4A6B">
        <w:tab/>
        <w:t>PS</w:t>
      </w:r>
      <w:r>
        <w:t>C</w:t>
      </w:r>
      <w:r w:rsidRPr="008A4A6B">
        <w:t>CH</w:t>
      </w:r>
      <w:bookmarkEnd w:id="845"/>
      <w:bookmarkEnd w:id="846"/>
      <w:bookmarkEnd w:id="847"/>
      <w:bookmarkEnd w:id="848"/>
      <w:bookmarkEnd w:id="849"/>
      <w:bookmarkEnd w:id="850"/>
      <w:bookmarkEnd w:id="851"/>
    </w:p>
    <w:p w14:paraId="62A39A77" w14:textId="79320297" w:rsidR="005F05E6" w:rsidRPr="00393CCA" w:rsidRDefault="005F05E6" w:rsidP="005F05E6">
      <w:r w:rsidRPr="00393CCA">
        <w:t xml:space="preserve">A UE determines a power </w:t>
      </w:r>
      <m:oMath>
        <m:sSub>
          <m:sSubPr>
            <m:ctrlPr>
              <w:rPr>
                <w:rFonts w:ascii="Cambria Math" w:eastAsia="Malgun Gothic" w:hAnsi="Cambria Math" w:cs="Gulim"/>
                <w:i/>
                <w:iCs/>
              </w:rPr>
            </m:ctrlPr>
          </m:sSubPr>
          <m:e>
            <m:r>
              <w:rPr>
                <w:rFonts w:ascii="Cambria Math" w:hAnsi="Cambria Math"/>
              </w:rPr>
              <m:t>P</m:t>
            </m:r>
          </m:e>
          <m:sub>
            <m:r>
              <m:rPr>
                <m:sty m:val="p"/>
              </m:rPr>
              <w:rPr>
                <w:rFonts w:ascii="Cambria Math" w:hAnsi="Cambria Math"/>
              </w:rPr>
              <m:t>PSCCH</m:t>
            </m:r>
            <m:ctrlPr>
              <w:rPr>
                <w:rFonts w:ascii="Cambria Math" w:eastAsia="Malgun Gothic" w:hAnsi="Cambria Math" w:cs="Gulim"/>
              </w:rPr>
            </m:ctrlPr>
          </m:sub>
        </m:sSub>
        <m:r>
          <w:rPr>
            <w:rFonts w:ascii="Cambria Math" w:hAnsi="Cambria Math"/>
          </w:rPr>
          <m:t>(i)</m:t>
        </m:r>
      </m:oMath>
      <w:r w:rsidRPr="00393CCA">
        <w:t xml:space="preserve"> for a PSCCH transmission on a resource pool in PSCCH-PSSCH transmission occasion </w:t>
      </w:r>
      <m:oMath>
        <m:r>
          <w:rPr>
            <w:rFonts w:ascii="Cambria Math" w:hAnsi="Cambria Math"/>
          </w:rPr>
          <m:t>i</m:t>
        </m:r>
      </m:oMath>
      <w:r w:rsidRPr="00393CCA">
        <w:t xml:space="preserve"> as</w:t>
      </w:r>
    </w:p>
    <w:p w14:paraId="3969A4E4" w14:textId="77777777" w:rsidR="005F05E6" w:rsidRPr="00393CCA" w:rsidRDefault="00000000" w:rsidP="00393CCA">
      <w:pPr>
        <w:pStyle w:val="EQ"/>
      </w:pPr>
      <m:oMath>
        <m:sSub>
          <m:sSubPr>
            <m:ctrlPr>
              <w:rPr>
                <w:rFonts w:ascii="Cambria Math" w:eastAsia="Malgun Gothic" w:hAnsi="Cambria Math" w:cs="Gulim"/>
              </w:rPr>
            </m:ctrlPr>
          </m:sSubPr>
          <m:e>
            <m:r>
              <w:rPr>
                <w:rFonts w:ascii="Cambria Math" w:hAnsi="Cambria Math"/>
              </w:rPr>
              <m:t>P</m:t>
            </m:r>
          </m:e>
          <m:sub>
            <m:r>
              <m:rPr>
                <m:sty m:val="p"/>
              </m:rPr>
              <w:rPr>
                <w:rFonts w:ascii="Cambria Math" w:hAnsi="Cambria Math"/>
              </w:rPr>
              <m:t>PSCCH</m:t>
            </m:r>
          </m:sub>
        </m:sSub>
        <m:r>
          <m:rPr>
            <m:sty m:val="p"/>
          </m:rPr>
          <w:rPr>
            <w:rFonts w:ascii="Cambria Math" w:hAnsi="Cambria Math"/>
          </w:rPr>
          <m:t>(</m:t>
        </m:r>
        <m:r>
          <w:rPr>
            <w:rFonts w:ascii="Cambria Math" w:hAnsi="Cambria Math"/>
          </w:rPr>
          <m:t>i</m:t>
        </m:r>
        <m:r>
          <m:rPr>
            <m:sty m:val="p"/>
          </m:rPr>
          <w:rPr>
            <w:rFonts w:ascii="Cambria Math" w:hAnsi="Cambria Math"/>
          </w:rPr>
          <m:t>)=</m:t>
        </m:r>
        <m:r>
          <m:rPr>
            <m:sty m:val="p"/>
          </m:rPr>
          <w:rPr>
            <w:rFonts w:ascii="Cambria Math" w:hAnsi="Cambria Math"/>
            <w:lang w:val="x-none"/>
          </w:rPr>
          <m:t>10</m:t>
        </m:r>
        <m:func>
          <m:funcPr>
            <m:ctrlPr>
              <w:rPr>
                <w:rFonts w:ascii="Cambria Math" w:eastAsia="Malgun Gothic" w:hAnsi="Cambria Math" w:cs="Gulim"/>
              </w:rPr>
            </m:ctrlPr>
          </m:funcPr>
          <m:fName>
            <m:sSub>
              <m:sSubPr>
                <m:ctrlPr>
                  <w:rPr>
                    <w:rFonts w:ascii="Cambria Math" w:eastAsia="Malgun Gothic" w:hAnsi="Cambria Math" w:cs="Gulim"/>
                  </w:rPr>
                </m:ctrlPr>
              </m:sSubPr>
              <m:e>
                <m:r>
                  <w:rPr>
                    <w:rFonts w:ascii="Cambria Math" w:hAnsi="Cambria Math"/>
                    <w:lang w:val="x-none"/>
                  </w:rPr>
                  <m:t>log</m:t>
                </m:r>
              </m:e>
              <m:sub>
                <m:r>
                  <m:rPr>
                    <m:sty m:val="p"/>
                  </m:rPr>
                  <w:rPr>
                    <w:rFonts w:ascii="Cambria Math" w:hAnsi="Cambria Math"/>
                    <w:lang w:val="x-none"/>
                  </w:rPr>
                  <m:t>10</m:t>
                </m:r>
              </m:sub>
            </m:sSub>
          </m:fName>
          <m:e>
            <m:d>
              <m:dPr>
                <m:ctrlPr>
                  <w:rPr>
                    <w:rFonts w:ascii="Cambria Math" w:eastAsia="Malgun Gothic" w:hAnsi="Cambria Math" w:cs="Gulim"/>
                  </w:rPr>
                </m:ctrlPr>
              </m:dPr>
              <m:e>
                <m:f>
                  <m:fPr>
                    <m:ctrlPr>
                      <w:rPr>
                        <w:rFonts w:ascii="Cambria Math" w:eastAsia="Malgun Gothic" w:hAnsi="Cambria Math" w:cs="Gulim"/>
                        <w:i/>
                        <w:iCs/>
                      </w:rPr>
                    </m:ctrlPr>
                  </m:fPr>
                  <m:num>
                    <m:sSubSup>
                      <m:sSubSupPr>
                        <m:ctrlPr>
                          <w:rPr>
                            <w:rFonts w:ascii="Cambria Math" w:eastAsia="Malgun Gothic" w:hAnsi="Cambria Math" w:cs="Gulim"/>
                          </w:rPr>
                        </m:ctrlPr>
                      </m:sSubSupPr>
                      <m:e>
                        <m:r>
                          <w:rPr>
                            <w:rFonts w:ascii="Cambria Math" w:hAnsi="Cambria Math"/>
                            <w:lang w:val="x-none"/>
                          </w:rPr>
                          <m:t>M</m:t>
                        </m:r>
                      </m:e>
                      <m:sub>
                        <m:r>
                          <m:rPr>
                            <m:sty m:val="p"/>
                          </m:rPr>
                          <w:rPr>
                            <w:rFonts w:ascii="Cambria Math" w:hAnsi="Cambria Math"/>
                            <w:lang w:val="x-none"/>
                          </w:rPr>
                          <m:t>RB</m:t>
                        </m:r>
                      </m:sub>
                      <m:sup>
                        <m:r>
                          <m:rPr>
                            <m:sty m:val="p"/>
                          </m:rPr>
                          <w:rPr>
                            <w:rFonts w:ascii="Cambria Math" w:hAnsi="Cambria Math"/>
                            <w:lang w:val="x-none"/>
                          </w:rPr>
                          <m:t>PSCCH</m:t>
                        </m:r>
                      </m:sup>
                    </m:sSubSup>
                    <m:d>
                      <m:dPr>
                        <m:ctrlPr>
                          <w:rPr>
                            <w:rFonts w:ascii="Cambria Math" w:eastAsia="Malgun Gothic" w:hAnsi="Cambria Math" w:cs="Gulim"/>
                          </w:rPr>
                        </m:ctrlPr>
                      </m:dPr>
                      <m:e>
                        <m:r>
                          <w:rPr>
                            <w:rFonts w:ascii="Cambria Math" w:hAnsi="Cambria Math"/>
                            <w:lang w:val="x-none"/>
                          </w:rPr>
                          <m:t>i</m:t>
                        </m:r>
                      </m:e>
                    </m:d>
                  </m:num>
                  <m:den>
                    <m:sSubSup>
                      <m:sSubSupPr>
                        <m:ctrlPr>
                          <w:rPr>
                            <w:rFonts w:ascii="Cambria Math" w:eastAsia="Malgun Gothic" w:hAnsi="Cambria Math" w:cs="Gulim"/>
                          </w:rPr>
                        </m:ctrlPr>
                      </m:sSubSupPr>
                      <m:e>
                        <m:r>
                          <w:rPr>
                            <w:rFonts w:ascii="Cambria Math" w:hAnsi="Cambria Math"/>
                            <w:lang w:val="x-none"/>
                          </w:rPr>
                          <m:t>M</m:t>
                        </m:r>
                      </m:e>
                      <m:sub>
                        <m:r>
                          <m:rPr>
                            <m:sty m:val="p"/>
                          </m:rPr>
                          <w:rPr>
                            <w:rFonts w:ascii="Cambria Math" w:hAnsi="Cambria Math"/>
                            <w:lang w:val="x-none"/>
                          </w:rPr>
                          <m:t>RB</m:t>
                        </m:r>
                      </m:sub>
                      <m:sup>
                        <m:r>
                          <m:rPr>
                            <m:sty m:val="p"/>
                          </m:rPr>
                          <w:rPr>
                            <w:rFonts w:ascii="Cambria Math" w:hAnsi="Cambria Math"/>
                            <w:lang w:val="x-none"/>
                          </w:rPr>
                          <m:t>PSSCH</m:t>
                        </m:r>
                      </m:sup>
                    </m:sSubSup>
                    <m:d>
                      <m:dPr>
                        <m:ctrlPr>
                          <w:rPr>
                            <w:rFonts w:ascii="Cambria Math" w:eastAsia="Malgun Gothic" w:hAnsi="Cambria Math" w:cs="Gulim"/>
                          </w:rPr>
                        </m:ctrlPr>
                      </m:dPr>
                      <m:e>
                        <m:r>
                          <w:rPr>
                            <w:rFonts w:ascii="Cambria Math" w:hAnsi="Cambria Math"/>
                            <w:lang w:val="x-none"/>
                          </w:rPr>
                          <m:t>i</m:t>
                        </m:r>
                      </m:e>
                    </m:d>
                  </m:den>
                </m:f>
              </m:e>
            </m:d>
          </m:e>
        </m:func>
        <m:r>
          <w:rPr>
            <w:rFonts w:ascii="Cambria Math" w:hAnsi="Cambria Math"/>
            <w:lang w:val="x-none"/>
          </w:rPr>
          <m:t>+</m:t>
        </m:r>
        <m:sSub>
          <m:sSubPr>
            <m:ctrlPr>
              <w:rPr>
                <w:rFonts w:ascii="Cambria Math" w:eastAsia="Malgun Gothic" w:hAnsi="Cambria Math" w:cs="Gulim"/>
              </w:rPr>
            </m:ctrlPr>
          </m:sSubPr>
          <m:e>
            <m:r>
              <w:rPr>
                <w:rFonts w:ascii="Cambria Math" w:hAnsi="Cambria Math"/>
              </w:rPr>
              <m:t>P</m:t>
            </m:r>
          </m:e>
          <m:sub>
            <m:r>
              <m:rPr>
                <m:sty m:val="p"/>
              </m:rPr>
              <w:rPr>
                <w:rFonts w:ascii="Cambria Math" w:hAnsi="Cambria Math"/>
              </w:rPr>
              <m:t>PSSCH</m:t>
            </m:r>
          </m:sub>
        </m:sSub>
        <m:r>
          <m:rPr>
            <m:sty m:val="p"/>
          </m:rPr>
          <w:rPr>
            <w:rFonts w:ascii="Cambria Math" w:hAnsi="Cambria Math"/>
          </w:rPr>
          <m:t>(</m:t>
        </m:r>
        <m:r>
          <w:rPr>
            <w:rFonts w:ascii="Cambria Math" w:hAnsi="Cambria Math"/>
          </w:rPr>
          <m:t>i</m:t>
        </m:r>
        <m:r>
          <m:rPr>
            <m:sty m:val="p"/>
          </m:rPr>
          <w:rPr>
            <w:rFonts w:ascii="Cambria Math" w:hAnsi="Cambria Math"/>
          </w:rPr>
          <m:t>)</m:t>
        </m:r>
      </m:oMath>
      <w:r w:rsidR="005F05E6" w:rsidRPr="00393CCA">
        <w:t xml:space="preserve"> [dBm]</w:t>
      </w:r>
    </w:p>
    <w:p w14:paraId="24E79A9E" w14:textId="77777777" w:rsidR="005F05E6" w:rsidRPr="00393CCA" w:rsidRDefault="005F05E6" w:rsidP="005F05E6">
      <w:r w:rsidRPr="00393CCA">
        <w:lastRenderedPageBreak/>
        <w:t>where</w:t>
      </w:r>
    </w:p>
    <w:p w14:paraId="6423666E" w14:textId="60E2C66D" w:rsidR="005F05E6" w:rsidRPr="00393CCA" w:rsidRDefault="005F05E6" w:rsidP="005F05E6">
      <w:pPr>
        <w:pStyle w:val="B1"/>
      </w:pPr>
      <w:r w:rsidRPr="00393CCA">
        <w:t>-</w:t>
      </w:r>
      <w:r w:rsidRPr="00393CCA">
        <w:tab/>
      </w:r>
      <m:oMath>
        <m:sSub>
          <m:sSubPr>
            <m:ctrlPr>
              <w:rPr>
                <w:rFonts w:ascii="Cambria Math" w:eastAsia="Malgun Gothic" w:hAnsi="Cambria Math" w:cs="Gulim"/>
              </w:rPr>
            </m:ctrlPr>
          </m:sSubPr>
          <m:e>
            <m:r>
              <w:rPr>
                <w:rFonts w:ascii="Cambria Math" w:hAnsi="Cambria Math"/>
              </w:rPr>
              <m:t>P</m:t>
            </m:r>
          </m:e>
          <m:sub>
            <m:r>
              <m:rPr>
                <m:sty m:val="p"/>
              </m:rPr>
              <w:rPr>
                <w:rFonts w:ascii="Cambria Math" w:hAnsi="Cambria Math"/>
              </w:rPr>
              <m:t>PSSCH</m:t>
            </m:r>
          </m:sub>
        </m:sSub>
        <m:r>
          <m:rPr>
            <m:sty m:val="p"/>
          </m:rPr>
          <w:rPr>
            <w:rFonts w:ascii="Cambria Math" w:hAnsi="Cambria Math"/>
          </w:rPr>
          <m:t>(</m:t>
        </m:r>
        <m:r>
          <w:rPr>
            <w:rFonts w:ascii="Cambria Math" w:hAnsi="Cambria Math"/>
          </w:rPr>
          <m:t>i</m:t>
        </m:r>
        <m:r>
          <m:rPr>
            <m:sty m:val="p"/>
          </m:rPr>
          <w:rPr>
            <w:rFonts w:ascii="Cambria Math" w:hAnsi="Cambria Math"/>
          </w:rPr>
          <m:t>)</m:t>
        </m:r>
      </m:oMath>
      <w:r w:rsidRPr="00393CCA">
        <w:t xml:space="preserve"> is specified </w:t>
      </w:r>
      <w:r w:rsidR="006F5F9E">
        <w:t>in clause</w:t>
      </w:r>
      <w:r w:rsidRPr="00393CCA">
        <w:t xml:space="preserve"> 16.2.1</w:t>
      </w:r>
    </w:p>
    <w:p w14:paraId="3D1D6B4B" w14:textId="77777777" w:rsidR="005F05E6" w:rsidRPr="00393CCA" w:rsidRDefault="005F05E6" w:rsidP="00796986">
      <w:pPr>
        <w:pStyle w:val="B1"/>
        <w:rPr>
          <w:iCs/>
          <w:lang w:eastAsia="ko-KR"/>
        </w:rPr>
      </w:pPr>
      <w:r w:rsidRPr="00393CCA">
        <w:t>-</w:t>
      </w:r>
      <w:r w:rsidRPr="00393CCA">
        <w:tab/>
      </w:r>
      <m:oMath>
        <m:sSubSup>
          <m:sSubSupPr>
            <m:ctrlPr>
              <w:rPr>
                <w:rFonts w:ascii="Cambria Math" w:eastAsia="Malgun Gothic" w:hAnsi="Cambria Math" w:cs="Gulim"/>
              </w:rPr>
            </m:ctrlPr>
          </m:sSubSupPr>
          <m:e>
            <m:r>
              <w:rPr>
                <w:rFonts w:ascii="Cambria Math" w:hAnsi="Cambria Math"/>
              </w:rPr>
              <m:t>M</m:t>
            </m:r>
          </m:e>
          <m:sub>
            <m:r>
              <m:rPr>
                <m:nor/>
              </m:rPr>
              <m:t>RB</m:t>
            </m:r>
          </m:sub>
          <m:sup>
            <m:r>
              <m:rPr>
                <m:nor/>
              </m:rPr>
              <m:t>PSCCH</m:t>
            </m:r>
          </m:sup>
        </m:sSubSup>
        <m:r>
          <m:rPr>
            <m:sty m:val="p"/>
          </m:rPr>
          <w:rPr>
            <w:rFonts w:ascii="Cambria Math" w:hAnsi="Cambria Math"/>
          </w:rPr>
          <m:t>(</m:t>
        </m:r>
        <m:r>
          <w:rPr>
            <w:rFonts w:ascii="Cambria Math" w:hAnsi="Cambria Math"/>
          </w:rPr>
          <m:t>i</m:t>
        </m:r>
        <m:r>
          <m:rPr>
            <m:sty m:val="p"/>
          </m:rPr>
          <w:rPr>
            <w:rFonts w:ascii="Cambria Math" w:hAnsi="Cambria Math"/>
          </w:rPr>
          <m:t>)</m:t>
        </m:r>
      </m:oMath>
      <w:r w:rsidRPr="00393CCA">
        <w:t xml:space="preserve"> is a number of resource blocks for the PSCCH transmission in PSCCH-PSSCH transmission occasion </w:t>
      </w:r>
      <m:oMath>
        <m:r>
          <w:rPr>
            <w:rFonts w:ascii="Cambria Math" w:hAnsi="Cambria Math"/>
          </w:rPr>
          <m:t>i</m:t>
        </m:r>
      </m:oMath>
      <w:r w:rsidRPr="00393CCA">
        <w:rPr>
          <w:rFonts w:hint="eastAsia"/>
          <w:iCs/>
          <w:lang w:eastAsia="ko-KR"/>
        </w:rPr>
        <w:t xml:space="preserve"> </w:t>
      </w:r>
    </w:p>
    <w:p w14:paraId="24901DB7" w14:textId="4C4A94DD" w:rsidR="00393CCA" w:rsidRDefault="005F05E6" w:rsidP="00393CCA">
      <w:pPr>
        <w:pStyle w:val="B1"/>
        <w:rPr>
          <w:lang w:val="en-US"/>
        </w:rPr>
      </w:pPr>
      <w:r w:rsidRPr="00393CCA">
        <w:t>-</w:t>
      </w:r>
      <w:r w:rsidRPr="00393CCA">
        <w:tab/>
      </w:r>
      <m:oMath>
        <m:sSubSup>
          <m:sSubSupPr>
            <m:ctrlPr>
              <w:rPr>
                <w:rFonts w:ascii="Cambria Math" w:eastAsia="Malgun Gothic" w:hAnsi="Cambria Math" w:cs="Gulim"/>
                <w:i/>
                <w:iCs/>
              </w:rPr>
            </m:ctrlPr>
          </m:sSubSupPr>
          <m:e>
            <m:r>
              <w:rPr>
                <w:rFonts w:ascii="Cambria Math" w:hAnsi="Cambria Math"/>
              </w:rPr>
              <m:t>M</m:t>
            </m:r>
          </m:e>
          <m:sub>
            <m:r>
              <m:rPr>
                <m:sty m:val="p"/>
              </m:rPr>
              <w:rPr>
                <w:rFonts w:ascii="Cambria Math" w:hAnsi="Cambria Math"/>
              </w:rPr>
              <m:t>RB</m:t>
            </m:r>
            <m:ctrlPr>
              <w:rPr>
                <w:rFonts w:ascii="Cambria Math" w:eastAsia="Malgun Gothic" w:hAnsi="Cambria Math" w:cs="Gulim"/>
              </w:rPr>
            </m:ctrlPr>
          </m:sub>
          <m:sup>
            <m:r>
              <m:rPr>
                <m:sty m:val="p"/>
              </m:rPr>
              <w:rPr>
                <w:rFonts w:ascii="Cambria Math" w:hAnsi="Cambria Math"/>
              </w:rPr>
              <m:t>PSSCH</m:t>
            </m:r>
            <m:ctrlPr>
              <w:rPr>
                <w:rFonts w:ascii="Cambria Math" w:eastAsia="Malgun Gothic" w:hAnsi="Cambria Math" w:cs="Gulim"/>
              </w:rPr>
            </m:ctrlPr>
          </m:sup>
        </m:sSubSup>
        <m:r>
          <w:rPr>
            <w:rFonts w:ascii="Cambria Math" w:hAnsi="Cambria Math"/>
          </w:rPr>
          <m:t>(i)</m:t>
        </m:r>
      </m:oMath>
      <w:r w:rsidRPr="00393CCA">
        <w:t xml:space="preserve"> is a number of resource blocks for PSCCH-PSSCH transmission occasion </w:t>
      </w:r>
      <w:r w:rsidRPr="00393CCA">
        <w:rPr>
          <w:i/>
        </w:rPr>
        <w:t>i</w:t>
      </w:r>
      <w:r w:rsidRPr="00393CCA">
        <w:t xml:space="preserve"> </w:t>
      </w:r>
    </w:p>
    <w:p w14:paraId="520CE245" w14:textId="77777777" w:rsidR="00E21265" w:rsidRDefault="00E21265" w:rsidP="00E21265">
      <w:pPr>
        <w:pStyle w:val="Heading3"/>
        <w:spacing w:before="0"/>
      </w:pPr>
      <w:bookmarkStart w:id="852" w:name="_Toc29894880"/>
      <w:bookmarkStart w:id="853" w:name="_Toc29899179"/>
      <w:bookmarkStart w:id="854" w:name="_Toc29899597"/>
      <w:bookmarkStart w:id="855" w:name="_Toc29917333"/>
      <w:bookmarkStart w:id="856" w:name="_Toc36498208"/>
      <w:bookmarkStart w:id="857" w:name="_Toc45699236"/>
      <w:bookmarkStart w:id="858" w:name="_Toc130394923"/>
      <w:r>
        <w:t>16.2</w:t>
      </w:r>
      <w:r w:rsidRPr="008A4A6B">
        <w:t>.</w:t>
      </w:r>
      <w:r>
        <w:t>3</w:t>
      </w:r>
      <w:r w:rsidRPr="008A4A6B">
        <w:tab/>
        <w:t>PSFCH</w:t>
      </w:r>
      <w:bookmarkEnd w:id="852"/>
      <w:bookmarkEnd w:id="853"/>
      <w:bookmarkEnd w:id="854"/>
      <w:bookmarkEnd w:id="855"/>
      <w:bookmarkEnd w:id="856"/>
      <w:bookmarkEnd w:id="857"/>
      <w:bookmarkEnd w:id="858"/>
    </w:p>
    <w:p w14:paraId="003F7EEF" w14:textId="0C73196A" w:rsidR="00BB0A93" w:rsidRPr="00CD4F4D" w:rsidRDefault="00BB0A93" w:rsidP="00BB0A93">
      <w:r w:rsidRPr="00CD4F4D">
        <w:t xml:space="preserve">A UE with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sch,Tx,PSFCH</m:t>
            </m:r>
          </m:sub>
        </m:sSub>
      </m:oMath>
      <w:r w:rsidRPr="00CD4F4D">
        <w:rPr>
          <w:rFonts w:eastAsia="Malgun Gothic" w:hint="eastAsia"/>
          <w:szCs w:val="22"/>
        </w:rPr>
        <w:t xml:space="preserve"> </w:t>
      </w:r>
      <w:r w:rsidRPr="00CD4F4D">
        <w:rPr>
          <w:rFonts w:eastAsia="Malgun Gothic"/>
          <w:szCs w:val="22"/>
        </w:rPr>
        <w:t xml:space="preserve">scheduled </w:t>
      </w:r>
      <w:r w:rsidRPr="00CD4F4D">
        <w:rPr>
          <w:rFonts w:eastAsia="Malgun Gothic" w:hint="eastAsia"/>
          <w:szCs w:val="22"/>
        </w:rPr>
        <w:t>PSFCH transmissions</w:t>
      </w:r>
      <w:r w:rsidR="00342B2C">
        <w:rPr>
          <w:rFonts w:eastAsia="Malgun Gothic"/>
          <w:szCs w:val="22"/>
        </w:rPr>
        <w:t xml:space="preserve"> for HARQ-ACK information and conflict information</w:t>
      </w:r>
      <w:r w:rsidRPr="00CD4F4D">
        <w:rPr>
          <w:rFonts w:eastAsia="Malgun Gothic"/>
          <w:szCs w:val="22"/>
        </w:rPr>
        <w:t xml:space="preserve">, and capable of transmitting a maximum of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max,PSFCH</m:t>
            </m:r>
          </m:sub>
        </m:sSub>
      </m:oMath>
      <w:r w:rsidRPr="00CD4F4D">
        <w:rPr>
          <w:rFonts w:eastAsia="Malgun Gothic" w:hint="eastAsia"/>
          <w:szCs w:val="22"/>
        </w:rPr>
        <w:t xml:space="preserve"> PSFCH</w:t>
      </w:r>
      <w:r>
        <w:rPr>
          <w:rFonts w:eastAsia="Malgun Gothic"/>
          <w:szCs w:val="22"/>
        </w:rPr>
        <w:t>s</w:t>
      </w:r>
      <w:r w:rsidRPr="00CD4F4D">
        <w:rPr>
          <w:rFonts w:eastAsia="Malgun Gothic"/>
          <w:szCs w:val="22"/>
        </w:rPr>
        <w:t xml:space="preserve">, </w:t>
      </w:r>
      <w:r w:rsidRPr="00CD4F4D">
        <w:t xml:space="preserve">determines a </w:t>
      </w:r>
      <w:r w:rsidRPr="00CD4F4D">
        <w:rPr>
          <w:rFonts w:eastAsia="Malgun Gothic"/>
          <w:szCs w:val="22"/>
        </w:rPr>
        <w:t>number</w:t>
      </w:r>
      <w:r w:rsidRPr="00CD4F4D">
        <w:rPr>
          <w:rFonts w:eastAsia="Malgun Gothic"/>
        </w:rPr>
        <w:t xml:space="preserve">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Tx,PSFCH</m:t>
            </m:r>
          </m:sub>
        </m:sSub>
      </m:oMath>
      <w:r w:rsidRPr="00CD4F4D">
        <w:rPr>
          <w:rFonts w:eastAsia="Malgun Gothic"/>
        </w:rPr>
        <w:t xml:space="preserve"> of simultaneous PSFCH transmissions </w:t>
      </w:r>
      <w:r w:rsidRPr="00CD4F4D">
        <w:rPr>
          <w:rFonts w:eastAsia="Malgun Gothic"/>
          <w:szCs w:val="22"/>
        </w:rPr>
        <w:t xml:space="preserve">and </w:t>
      </w:r>
      <w:r w:rsidRPr="00CD4F4D">
        <w:t xml:space="preserve">a power </w:t>
      </w:r>
      <m:oMath>
        <m:sSub>
          <m:sSubPr>
            <m:ctrlPr>
              <w:rPr>
                <w:rFonts w:ascii="Cambria Math" w:hAnsi="Cambria Math"/>
                <w:i/>
                <w:iCs/>
              </w:rPr>
            </m:ctrlPr>
          </m:sSubPr>
          <m:e>
            <m:r>
              <w:rPr>
                <w:rFonts w:ascii="Cambria Math" w:hAnsi="Cambria Math"/>
              </w:rPr>
              <m:t>P</m:t>
            </m:r>
          </m:e>
          <m:sub>
            <m:r>
              <m:rPr>
                <m:nor/>
              </m:rPr>
              <w:rPr>
                <w:iCs/>
              </w:rPr>
              <m:t>PSFCH</m:t>
            </m:r>
            <m:r>
              <m:rPr>
                <m:nor/>
              </m:rPr>
              <w:rPr>
                <w:rFonts w:ascii="Cambria Math"/>
                <w:iCs/>
              </w:rPr>
              <m:t>,k</m:t>
            </m:r>
            <m:ctrlPr>
              <w:rPr>
                <w:rFonts w:ascii="Cambria Math" w:hAnsi="Cambria Math"/>
                <w:iCs/>
              </w:rPr>
            </m:ctrlPr>
          </m:sub>
        </m:sSub>
        <m:r>
          <w:rPr>
            <w:rFonts w:ascii="Cambria Math" w:hAnsi="Cambria Math"/>
          </w:rPr>
          <m:t>(i)</m:t>
        </m:r>
      </m:oMath>
      <w:r w:rsidRPr="00CD4F4D">
        <w:rPr>
          <w:iCs/>
        </w:rPr>
        <w:t xml:space="preserve"> </w:t>
      </w:r>
      <w:r w:rsidRPr="00CD4F4D">
        <w:t xml:space="preserve">for a PSFCH transmission </w:t>
      </w:r>
      <m:oMath>
        <m:r>
          <w:rPr>
            <w:rFonts w:ascii="Cambria Math" w:hAnsi="Cambria Math"/>
          </w:rPr>
          <m:t>k</m:t>
        </m:r>
      </m:oMath>
      <w:r w:rsidRPr="00CD4F4D">
        <w:t xml:space="preserve">, </w:t>
      </w:r>
      <m:oMath>
        <m:r>
          <m:rPr>
            <m:sty m:val="p"/>
          </m:rPr>
          <w:rPr>
            <w:rFonts w:ascii="Cambria Math" w:eastAsia="Malgun Gothic" w:hAnsi="Cambria Math"/>
            <w:lang w:val="x-none"/>
          </w:rPr>
          <m:t>1≤</m:t>
        </m:r>
        <m:r>
          <w:rPr>
            <w:rFonts w:ascii="Cambria Math" w:eastAsia="Malgun Gothic" w:hAnsi="Cambria Math"/>
            <w:lang w:val="x-none"/>
          </w:rPr>
          <m:t>k≤</m:t>
        </m:r>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Tx,PSFCH</m:t>
            </m:r>
          </m:sub>
        </m:sSub>
      </m:oMath>
      <w:r w:rsidRPr="00CD4F4D">
        <w:rPr>
          <w:lang w:val="en-US"/>
        </w:rPr>
        <w:t>,</w:t>
      </w:r>
      <w:r w:rsidRPr="00CD4F4D">
        <w:t xml:space="preserve"> on a</w:t>
      </w:r>
      <w:r w:rsidR="00664302">
        <w:t>ll the</w:t>
      </w:r>
      <w:r w:rsidRPr="00CD4F4D">
        <w:t xml:space="preserve"> resource pool</w:t>
      </w:r>
      <w:r w:rsidR="00664302">
        <w:t>s</w:t>
      </w:r>
      <w:r w:rsidRPr="00CD4F4D">
        <w:rPr>
          <w:iCs/>
        </w:rPr>
        <w:t xml:space="preserve"> </w:t>
      </w:r>
      <w:r w:rsidRPr="00CD4F4D">
        <w:t xml:space="preserve">in PSFCH transmission occasion </w:t>
      </w:r>
      <m:oMath>
        <m:r>
          <w:rPr>
            <w:rFonts w:ascii="Cambria Math" w:hAnsi="Cambria Math"/>
          </w:rPr>
          <m:t>i</m:t>
        </m:r>
      </m:oMath>
      <w:r w:rsidRPr="00CD4F4D">
        <w:rPr>
          <w:iCs/>
        </w:rPr>
        <w:t xml:space="preserve"> </w:t>
      </w:r>
      <w:r w:rsidR="00B51B2F">
        <w:rPr>
          <w:szCs w:val="18"/>
        </w:rPr>
        <w:t xml:space="preserve">on active SL BWP </w:t>
      </w:r>
      <m:oMath>
        <m:r>
          <w:rPr>
            <w:rFonts w:ascii="Cambria Math" w:hAnsi="Cambria Math"/>
            <w:szCs w:val="18"/>
          </w:rPr>
          <m:t>b</m:t>
        </m:r>
      </m:oMath>
      <w:r w:rsidR="00B51B2F">
        <w:rPr>
          <w:szCs w:val="18"/>
        </w:rPr>
        <w:t xml:space="preserve"> of carrier </w:t>
      </w:r>
      <m:oMath>
        <m:r>
          <w:rPr>
            <w:rFonts w:ascii="Cambria Math" w:hAnsi="Cambria Math"/>
            <w:szCs w:val="18"/>
          </w:rPr>
          <m:t>f</m:t>
        </m:r>
      </m:oMath>
      <w:r w:rsidR="00B51B2F" w:rsidRPr="00A77FF5">
        <w:rPr>
          <w:i/>
          <w:szCs w:val="18"/>
        </w:rPr>
        <w:t xml:space="preserve"> </w:t>
      </w:r>
      <w:r w:rsidRPr="00CD4F4D">
        <w:t>as</w:t>
      </w:r>
    </w:p>
    <w:p w14:paraId="1EF53DA4" w14:textId="5BDC6A7D" w:rsidR="00BB0A93" w:rsidRPr="00CD4F4D" w:rsidRDefault="00BB0A93" w:rsidP="00BB0A93">
      <w:pPr>
        <w:pStyle w:val="B1"/>
        <w:rPr>
          <w:rFonts w:eastAsia="Malgun Gothic"/>
        </w:rPr>
      </w:pPr>
      <w:r w:rsidRPr="00CD4F4D">
        <w:t>-</w:t>
      </w:r>
      <w:r w:rsidRPr="00CD4F4D">
        <w:tab/>
      </w:r>
      <w:r w:rsidRPr="00CD4F4D">
        <w:rPr>
          <w:rFonts w:eastAsia="Malgun Gothic"/>
          <w:lang w:val="en-US"/>
        </w:rPr>
        <w:t>if</w:t>
      </w:r>
      <w:r w:rsidRPr="00CD4F4D">
        <w:rPr>
          <w:rFonts w:eastAsia="Malgun Gothic"/>
        </w:rPr>
        <w:t xml:space="preserve"> </w:t>
      </w:r>
      <w:r w:rsidR="003E241B" w:rsidRPr="00882C4D">
        <w:rPr>
          <w:i/>
          <w:iCs/>
        </w:rPr>
        <w:t>dl-P0-PSFCH</w:t>
      </w:r>
      <w:r w:rsidRPr="00CD4F4D">
        <w:rPr>
          <w:rFonts w:eastAsia="Malgun Gothic"/>
          <w:i/>
        </w:rPr>
        <w:t xml:space="preserve"> </w:t>
      </w:r>
      <w:r w:rsidRPr="00CD4F4D">
        <w:rPr>
          <w:rFonts w:eastAsia="Malgun Gothic"/>
        </w:rPr>
        <w:t>is provided,</w:t>
      </w:r>
    </w:p>
    <w:p w14:paraId="414A7381" w14:textId="77777777" w:rsidR="00BB0A93" w:rsidRPr="00CD4F4D" w:rsidRDefault="00BB0A93" w:rsidP="00BB0A93">
      <w:pPr>
        <w:pStyle w:val="EQ"/>
      </w:pPr>
      <w:r w:rsidRPr="00CD4F4D">
        <w:rPr>
          <w:rFonts w:eastAsia="Malgun Gothic"/>
          <w:noProof w:val="0"/>
        </w:rPr>
        <w:tab/>
      </w:r>
      <m:oMath>
        <m:sSub>
          <m:sSubPr>
            <m:ctrlPr>
              <w:rPr>
                <w:rFonts w:ascii="Cambria Math" w:hAnsi="Cambria Math"/>
                <w:i/>
                <w:iCs/>
              </w:rPr>
            </m:ctrlPr>
          </m:sSubPr>
          <m:e>
            <m:r>
              <w:rPr>
                <w:rFonts w:ascii="Cambria Math" w:hAnsi="Cambria Math"/>
              </w:rPr>
              <m:t>P</m:t>
            </m:r>
          </m:e>
          <m:sub>
            <m:r>
              <m:rPr>
                <m:nor/>
              </m:rPr>
              <w:rPr>
                <w:iCs/>
              </w:rPr>
              <m:t>PSFCH</m:t>
            </m:r>
            <m:r>
              <m:rPr>
                <m:nor/>
              </m:rPr>
              <w:rPr>
                <w:rFonts w:ascii="Cambria Math"/>
                <w:iCs/>
              </w:rPr>
              <m:t>,one</m:t>
            </m:r>
            <m:ctrlPr>
              <w:rPr>
                <w:rFonts w:ascii="Cambria Math" w:hAnsi="Cambria Math"/>
                <w:iCs/>
              </w:rPr>
            </m:ctrlPr>
          </m:sub>
        </m:sSub>
        <m:r>
          <m:rPr>
            <m:sty m:val="p"/>
          </m:rPr>
          <w:rPr>
            <w:rFonts w:ascii="Cambria Math" w:hAnsi="Cambria Math"/>
          </w:rPr>
          <m:t>=</m:t>
        </m:r>
        <m:sSub>
          <m:sSubPr>
            <m:ctrlPr>
              <w:rPr>
                <w:rFonts w:ascii="Cambria Math" w:hAnsi="Cambria Math"/>
              </w:rPr>
            </m:ctrlPr>
          </m:sSubPr>
          <m:e>
            <m:r>
              <w:rPr>
                <w:rFonts w:ascii="Cambria Math" w:hAnsi="Cambria Math"/>
              </w:rPr>
              <m:t>P</m:t>
            </m:r>
          </m:e>
          <m:sub>
            <m:r>
              <m:rPr>
                <m:nor/>
              </m:rPr>
              <m:t>O</m:t>
            </m:r>
            <m:r>
              <m:rPr>
                <m:sty m:val="p"/>
              </m:rPr>
              <w:rPr>
                <w:rFonts w:ascii="Cambria Math" w:hAnsi="Cambria Math"/>
              </w:rPr>
              <m:t>,</m:t>
            </m:r>
            <m:r>
              <w:rPr>
                <w:rFonts w:ascii="Cambria Math" w:hAnsi="Cambria Math"/>
              </w:rPr>
              <m:t>PSFCH</m:t>
            </m:r>
          </m:sub>
        </m:sSub>
        <m:r>
          <m:rPr>
            <m:sty m:val="p"/>
          </m:rPr>
          <w:rPr>
            <w:rFonts w:ascii="Cambria Math" w:hAnsi="Cambria Math"/>
          </w:rPr>
          <m:t>+10</m:t>
        </m:r>
        <m:func>
          <m:funcPr>
            <m:ctrlPr>
              <w:rPr>
                <w:rFonts w:ascii="Cambria Math" w:hAnsi="Cambria Math"/>
              </w:rPr>
            </m:ctrlPr>
          </m:funcPr>
          <m:fName>
            <m:sSub>
              <m:sSubPr>
                <m:ctrlPr>
                  <w:rPr>
                    <w:rFonts w:ascii="Cambria Math" w:hAnsi="Cambria Math"/>
                  </w:rPr>
                </m:ctrlPr>
              </m:sSubPr>
              <m:e>
                <m:r>
                  <w:rPr>
                    <w:rFonts w:ascii="Cambria Math" w:hAnsi="Cambria Math"/>
                  </w:rPr>
                  <m:t>log</m:t>
                </m:r>
              </m:e>
              <m:sub>
                <m:r>
                  <m:rPr>
                    <m:sty m:val="p"/>
                  </m:rPr>
                  <w:rPr>
                    <w:rFonts w:ascii="Cambria Math" w:hAnsi="Cambria Math"/>
                  </w:rPr>
                  <m:t>10</m:t>
                </m:r>
              </m:sub>
            </m:sSub>
          </m:fName>
          <m:e>
            <m:d>
              <m:dPr>
                <m:ctrlPr>
                  <w:rPr>
                    <w:rFonts w:ascii="Cambria Math" w:hAnsi="Cambria Math"/>
                    <w:lang w:val="x-none"/>
                  </w:rPr>
                </m:ctrlPr>
              </m:dPr>
              <m:e>
                <m:sSup>
                  <m:sSupPr>
                    <m:ctrlPr>
                      <w:rPr>
                        <w:rFonts w:ascii="Cambria Math" w:hAnsi="Cambria Math"/>
                      </w:rPr>
                    </m:ctrlPr>
                  </m:sSupPr>
                  <m:e>
                    <m:r>
                      <m:rPr>
                        <m:sty m:val="p"/>
                      </m:rPr>
                      <w:rPr>
                        <w:rFonts w:ascii="Cambria Math" w:hAnsi="Cambria Math"/>
                      </w:rPr>
                      <m:t>2</m:t>
                    </m:r>
                  </m:e>
                  <m:sup>
                    <m:r>
                      <w:rPr>
                        <w:rFonts w:ascii="Cambria Math" w:hAnsi="Cambria Math"/>
                      </w:rPr>
                      <m:t>μ</m:t>
                    </m:r>
                  </m:sup>
                </m:sSup>
              </m:e>
            </m:d>
          </m:e>
        </m:func>
        <m:r>
          <m:rPr>
            <m:sty m:val="p"/>
          </m:rPr>
          <w:rPr>
            <w:rFonts w:ascii="Cambria Math" w:hAnsi="Cambria Math"/>
          </w:rPr>
          <m:t>+</m:t>
        </m:r>
        <m:sSub>
          <m:sSubPr>
            <m:ctrlPr>
              <w:rPr>
                <w:rFonts w:ascii="Cambria Math" w:hAnsi="Cambria Math"/>
              </w:rPr>
            </m:ctrlPr>
          </m:sSubPr>
          <m:e>
            <m:r>
              <w:rPr>
                <w:rFonts w:ascii="Cambria Math" w:hAnsi="Cambria Math"/>
              </w:rPr>
              <m:t>α</m:t>
            </m:r>
          </m:e>
          <m:sub>
            <m:r>
              <w:rPr>
                <w:rFonts w:ascii="Cambria Math" w:hAnsi="Cambria Math"/>
              </w:rPr>
              <m:t>PSFCH</m:t>
            </m:r>
          </m:sub>
        </m:sSub>
        <m:r>
          <m:rPr>
            <m:sty m:val="p"/>
          </m:rPr>
          <w:rPr>
            <w:rFonts w:ascii="Cambria Math" w:hAnsi="Cambria Math"/>
          </w:rPr>
          <m:t>⋅</m:t>
        </m:r>
        <m:r>
          <w:rPr>
            <w:rFonts w:ascii="Cambria Math" w:hAnsi="Cambria Math"/>
          </w:rPr>
          <m:t>PL</m:t>
        </m:r>
      </m:oMath>
      <w:r w:rsidRPr="00CD4F4D">
        <w:t xml:space="preserve"> [dBm]</w:t>
      </w:r>
    </w:p>
    <w:p w14:paraId="603DE332" w14:textId="77777777" w:rsidR="00BB0A93" w:rsidRPr="00CD4F4D" w:rsidRDefault="00BB0A93" w:rsidP="0014760F">
      <w:pPr>
        <w:pStyle w:val="B2"/>
        <w:rPr>
          <w:rFonts w:eastAsia="Malgun Gothic"/>
          <w:lang w:eastAsia="ko-KR"/>
        </w:rPr>
      </w:pPr>
      <w:r w:rsidRPr="00CD4F4D">
        <w:t>w</w:t>
      </w:r>
      <w:r w:rsidRPr="00CD4F4D">
        <w:rPr>
          <w:rFonts w:eastAsia="Malgun Gothic"/>
          <w:lang w:eastAsia="ko-KR"/>
        </w:rPr>
        <w:t>here</w:t>
      </w:r>
    </w:p>
    <w:p w14:paraId="4141CC02" w14:textId="3E44E825" w:rsidR="00BB0A93" w:rsidRPr="00CD4F4D" w:rsidRDefault="00BB0A93" w:rsidP="0014760F">
      <w:pPr>
        <w:pStyle w:val="B2"/>
        <w:rPr>
          <w:rFonts w:eastAsia="Malgun Gothic"/>
          <w:iCs/>
          <w:lang w:val="en-US"/>
        </w:rPr>
      </w:pPr>
      <w:r w:rsidRPr="00CD4F4D">
        <w:t>-</w:t>
      </w:r>
      <w:r w:rsidRPr="00CD4F4D">
        <w:tab/>
      </w:r>
      <m:oMath>
        <m:sSub>
          <m:sSubPr>
            <m:ctrlPr>
              <w:rPr>
                <w:rFonts w:ascii="Cambria Math" w:hAnsi="Cambria Math"/>
              </w:rPr>
            </m:ctrlPr>
          </m:sSubPr>
          <m:e>
            <m:r>
              <w:rPr>
                <w:rFonts w:ascii="Cambria Math" w:hAnsi="Cambria Math"/>
              </w:rPr>
              <m:t>P</m:t>
            </m:r>
          </m:e>
          <m:sub>
            <m:r>
              <m:rPr>
                <m:nor/>
              </m:rPr>
              <m:t>O</m:t>
            </m:r>
            <m:r>
              <m:rPr>
                <m:sty m:val="p"/>
              </m:rPr>
              <w:rPr>
                <w:rFonts w:ascii="Cambria Math" w:hAnsi="Cambria Math"/>
              </w:rPr>
              <m:t>,</m:t>
            </m:r>
            <m:r>
              <w:rPr>
                <w:rFonts w:ascii="Cambria Math" w:hAnsi="Cambria Math"/>
              </w:rPr>
              <m:t>PSFCH</m:t>
            </m:r>
          </m:sub>
        </m:sSub>
      </m:oMath>
      <w:r w:rsidRPr="00CD4F4D">
        <w:rPr>
          <w:lang w:val="en-US"/>
        </w:rPr>
        <w:t xml:space="preserve"> </w:t>
      </w:r>
      <w:r w:rsidRPr="00CD4F4D">
        <w:t xml:space="preserve">is a value of </w:t>
      </w:r>
      <w:r w:rsidR="003E241B" w:rsidRPr="00882C4D">
        <w:rPr>
          <w:i/>
          <w:iCs/>
        </w:rPr>
        <w:t>dl-P0-PSFCH</w:t>
      </w:r>
      <w:r w:rsidR="007C33DD">
        <w:rPr>
          <w:rFonts w:eastAsia="Malgun Gothic"/>
          <w:i/>
          <w:iCs/>
          <w:color w:val="000000"/>
        </w:rPr>
        <w:t xml:space="preserve">-r17, </w:t>
      </w:r>
      <w:r w:rsidR="007C33DD" w:rsidRPr="00C05E7D">
        <w:rPr>
          <w:rFonts w:eastAsia="Malgun Gothic"/>
          <w:iCs/>
          <w:color w:val="000000"/>
        </w:rPr>
        <w:t xml:space="preserve">if </w:t>
      </w:r>
      <w:r w:rsidR="007C33DD">
        <w:rPr>
          <w:rFonts w:eastAsia="Malgun Gothic"/>
        </w:rPr>
        <w:t xml:space="preserve">using the parameter is supported by the UE and the parameter is </w:t>
      </w:r>
      <w:r w:rsidR="007C33DD" w:rsidRPr="00C05E7D">
        <w:rPr>
          <w:rFonts w:eastAsia="Malgun Gothic"/>
          <w:iCs/>
          <w:color w:val="000000"/>
        </w:rPr>
        <w:t>provided</w:t>
      </w:r>
      <w:r w:rsidR="007C33DD">
        <w:rPr>
          <w:rFonts w:eastAsia="Malgun Gothic"/>
          <w:iCs/>
          <w:color w:val="000000"/>
        </w:rPr>
        <w:t>;</w:t>
      </w:r>
      <w:r w:rsidR="007C33DD">
        <w:rPr>
          <w:rFonts w:eastAsia="Malgun Gothic"/>
        </w:rPr>
        <w:t xml:space="preserve">else </w:t>
      </w:r>
      <w:r w:rsidR="007C33DD" w:rsidRPr="00C05E7D">
        <w:rPr>
          <w:rFonts w:eastAsia="Malgun Gothic"/>
          <w:i/>
          <w:iCs/>
        </w:rPr>
        <w:t>dl-P0-PSFCH</w:t>
      </w:r>
      <w:r w:rsidR="007C33DD">
        <w:rPr>
          <w:rFonts w:eastAsia="Malgun Gothic"/>
          <w:i/>
          <w:iCs/>
          <w:color w:val="000000"/>
        </w:rPr>
        <w:t>-r16</w:t>
      </w:r>
      <w:r w:rsidR="007C33DD" w:rsidRPr="00B218B3">
        <w:rPr>
          <w:rFonts w:eastAsia="Malgun Gothic"/>
          <w:iCs/>
          <w:color w:val="000000"/>
        </w:rPr>
        <w:t xml:space="preserve"> </w:t>
      </w:r>
      <w:r w:rsidR="007C33DD">
        <w:rPr>
          <w:rFonts w:eastAsia="Malgun Gothic"/>
          <w:iCs/>
          <w:color w:val="000000"/>
        </w:rPr>
        <w:t>if</w:t>
      </w:r>
      <w:r w:rsidR="007C33DD" w:rsidRPr="00B218B3">
        <w:rPr>
          <w:rFonts w:eastAsia="Malgun Gothic"/>
          <w:iCs/>
          <w:color w:val="000000"/>
        </w:rPr>
        <w:t xml:space="preserve"> provided</w:t>
      </w:r>
      <w:r w:rsidRPr="00CD4F4D">
        <w:t xml:space="preserve"> </w:t>
      </w:r>
    </w:p>
    <w:p w14:paraId="143C3036" w14:textId="7C47A4AD" w:rsidR="00BB0A93" w:rsidRPr="00CD4F4D" w:rsidRDefault="00BB0A93" w:rsidP="0014760F">
      <w:pPr>
        <w:pStyle w:val="B2"/>
      </w:pPr>
      <w:r w:rsidRPr="00CD4F4D">
        <w:t>-</w:t>
      </w:r>
      <w:r w:rsidRPr="00CD4F4D">
        <w:tab/>
      </w:r>
      <m:oMath>
        <m:sSub>
          <m:sSubPr>
            <m:ctrlPr>
              <w:rPr>
                <w:rFonts w:ascii="Cambria Math" w:hAnsi="Cambria Math"/>
              </w:rPr>
            </m:ctrlPr>
          </m:sSubPr>
          <m:e>
            <m:r>
              <w:rPr>
                <w:rFonts w:ascii="Cambria Math" w:hAnsi="Cambria Math"/>
              </w:rPr>
              <m:t>α</m:t>
            </m:r>
          </m:e>
          <m:sub>
            <m:r>
              <w:rPr>
                <w:rFonts w:ascii="Cambria Math" w:hAnsi="Cambria Math"/>
              </w:rPr>
              <m:t>PSFCH</m:t>
            </m:r>
          </m:sub>
        </m:sSub>
      </m:oMath>
      <w:r w:rsidRPr="00CD4F4D">
        <w:t xml:space="preserve"> is a value of </w:t>
      </w:r>
      <w:r w:rsidR="003E241B" w:rsidRPr="00882C4D">
        <w:rPr>
          <w:i/>
          <w:iCs/>
        </w:rPr>
        <w:t>dl-</w:t>
      </w:r>
      <w:r w:rsidR="003E241B" w:rsidRPr="00882C4D">
        <w:rPr>
          <w:i/>
          <w:iCs/>
          <w:lang w:val="en-US"/>
        </w:rPr>
        <w:t>Alpha</w:t>
      </w:r>
      <w:r w:rsidR="003E241B" w:rsidRPr="00882C4D">
        <w:rPr>
          <w:i/>
          <w:iCs/>
        </w:rPr>
        <w:t>-PSFCH</w:t>
      </w:r>
      <w:r w:rsidRPr="00CD4F4D">
        <w:rPr>
          <w:iCs/>
          <w:lang w:val="en-US"/>
        </w:rPr>
        <w:t xml:space="preserve">, if </w:t>
      </w:r>
      <w:r w:rsidRPr="00CD4F4D">
        <w:t xml:space="preserve">provided; else, </w:t>
      </w:r>
      <m:oMath>
        <m:sSub>
          <m:sSubPr>
            <m:ctrlPr>
              <w:rPr>
                <w:rFonts w:ascii="Cambria Math" w:hAnsi="Cambria Math"/>
              </w:rPr>
            </m:ctrlPr>
          </m:sSubPr>
          <m:e>
            <m:r>
              <w:rPr>
                <w:rFonts w:ascii="Cambria Math" w:hAnsi="Cambria Math"/>
              </w:rPr>
              <m:t>α</m:t>
            </m:r>
          </m:e>
          <m:sub>
            <m:r>
              <w:rPr>
                <w:rFonts w:ascii="Cambria Math" w:hAnsi="Cambria Math"/>
              </w:rPr>
              <m:t>PFSCH</m:t>
            </m:r>
          </m:sub>
        </m:sSub>
        <m:r>
          <m:rPr>
            <m:sty m:val="p"/>
          </m:rPr>
          <w:rPr>
            <w:rFonts w:ascii="Cambria Math" w:hAnsi="Cambria Math"/>
          </w:rPr>
          <m:t>=1</m:t>
        </m:r>
      </m:oMath>
      <w:r w:rsidRPr="00CD4F4D">
        <w:t xml:space="preserve"> </w:t>
      </w:r>
    </w:p>
    <w:p w14:paraId="64124608" w14:textId="183D8FE3" w:rsidR="00BB0A93" w:rsidRPr="0066330F" w:rsidRDefault="00BB0A93" w:rsidP="00BB0A93">
      <w:pPr>
        <w:pStyle w:val="B3"/>
      </w:pPr>
      <w:r w:rsidRPr="0066330F">
        <w:t>-</w:t>
      </w:r>
      <w:r w:rsidRPr="0066330F">
        <w:tab/>
      </w:r>
      <m:oMath>
        <m:r>
          <w:rPr>
            <w:rFonts w:ascii="Cambria Math" w:hAnsi="Cambria Math"/>
          </w:rPr>
          <m:t>PL=P</m:t>
        </m:r>
        <m:sSub>
          <m:sSubPr>
            <m:ctrlPr>
              <w:rPr>
                <w:rFonts w:ascii="Cambria Math" w:hAnsi="Cambria Math"/>
                <w:i/>
              </w:rPr>
            </m:ctrlPr>
          </m:sSubPr>
          <m:e>
            <m:r>
              <w:rPr>
                <w:rFonts w:ascii="Cambria Math" w:hAnsi="Cambria Math"/>
              </w:rPr>
              <m:t>L</m:t>
            </m:r>
          </m:e>
          <m:sub>
            <m:r>
              <w:rPr>
                <w:rFonts w:ascii="Cambria Math" w:hAnsi="Cambria Math"/>
              </w:rPr>
              <m:t>b,f,c</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m:t>
        </m:r>
      </m:oMath>
      <w:r w:rsidRPr="0066330F">
        <w:t xml:space="preserve"> </w:t>
      </w:r>
      <w:r w:rsidR="00923EF2" w:rsidRPr="0066330F">
        <w:t xml:space="preserve">when the active SL BWP is on a serving cell </w:t>
      </w:r>
      <m:oMath>
        <m:r>
          <w:rPr>
            <w:rFonts w:ascii="Cambria Math" w:hAnsi="Cambria Math"/>
            <w:szCs w:val="18"/>
          </w:rPr>
          <m:t>c</m:t>
        </m:r>
      </m:oMath>
      <w:r w:rsidR="00923EF2" w:rsidRPr="0066330F">
        <w:t xml:space="preserve">, </w:t>
      </w:r>
      <w:r w:rsidRPr="0066330F">
        <w:t xml:space="preserve">as described </w:t>
      </w:r>
      <w:r w:rsidR="006F5F9E" w:rsidRPr="0066330F">
        <w:t>in clause</w:t>
      </w:r>
      <w:r w:rsidRPr="0066330F">
        <w:t xml:space="preserve"> 7.1.1 except that</w:t>
      </w:r>
    </w:p>
    <w:p w14:paraId="2C158683" w14:textId="6CC16DA8" w:rsidR="00BB0A93" w:rsidRPr="006C7FF2" w:rsidRDefault="00BB0A93" w:rsidP="0014760F">
      <w:pPr>
        <w:pStyle w:val="B4"/>
      </w:pPr>
      <w:r>
        <w:t>-</w:t>
      </w:r>
      <w:r>
        <w:tab/>
      </w:r>
      <w:r>
        <w:rPr>
          <w:rFonts w:eastAsia="Malgun Gothic"/>
        </w:rPr>
        <w:t>t</w:t>
      </w:r>
      <w:r w:rsidRPr="00617171">
        <w:rPr>
          <w:rFonts w:eastAsia="Malgun Gothic"/>
        </w:rPr>
        <w:t xml:space="preserve">he RS resource </w:t>
      </w:r>
      <w:r>
        <w:rPr>
          <w:rFonts w:eastAsia="Malgun Gothic"/>
        </w:rPr>
        <w:t xml:space="preserve">is the one the UE </w:t>
      </w:r>
      <w:r w:rsidRPr="00617171">
        <w:rPr>
          <w:rFonts w:eastAsia="Malgun Gothic"/>
        </w:rPr>
        <w:t>use</w:t>
      </w:r>
      <w:r>
        <w:rPr>
          <w:rFonts w:eastAsia="Malgun Gothic"/>
        </w:rPr>
        <w:t>s</w:t>
      </w:r>
      <w:r w:rsidRPr="00617171">
        <w:rPr>
          <w:rFonts w:eastAsia="Malgun Gothic"/>
        </w:rPr>
        <w:t xml:space="preserve"> for </w:t>
      </w:r>
      <w:r>
        <w:rPr>
          <w:rFonts w:eastAsia="Malgun Gothic"/>
        </w:rPr>
        <w:t>determining a power</w:t>
      </w:r>
      <w:r w:rsidRPr="00617171">
        <w:rPr>
          <w:rFonts w:eastAsia="Malgun Gothic"/>
        </w:rPr>
        <w:t xml:space="preserve"> </w:t>
      </w:r>
      <w:r>
        <w:rPr>
          <w:rFonts w:eastAsia="Malgun Gothic"/>
        </w:rPr>
        <w:t>of</w:t>
      </w:r>
      <w:r w:rsidRPr="00617171">
        <w:rPr>
          <w:rFonts w:eastAsia="Malgun Gothic"/>
        </w:rPr>
        <w:t xml:space="preserve"> </w:t>
      </w:r>
      <w:r>
        <w:rPr>
          <w:rFonts w:eastAsia="Malgun Gothic"/>
        </w:rPr>
        <w:t xml:space="preserve">a </w:t>
      </w:r>
      <w:r w:rsidRPr="00617171">
        <w:rPr>
          <w:rFonts w:eastAsia="Malgun Gothic"/>
        </w:rPr>
        <w:t xml:space="preserve">PUSCH transmission scheduled by </w:t>
      </w:r>
      <w:r>
        <w:rPr>
          <w:rFonts w:eastAsia="Malgun Gothic"/>
        </w:rPr>
        <w:t xml:space="preserve">a </w:t>
      </w:r>
      <w:r w:rsidRPr="00617171">
        <w:rPr>
          <w:rFonts w:eastAsia="Malgun Gothic"/>
        </w:rPr>
        <w:t xml:space="preserve">DCI format 0_0 </w:t>
      </w:r>
      <w:r w:rsidR="00B51B2F" w:rsidRPr="00110065">
        <w:rPr>
          <w:lang w:val="x-none" w:eastAsia="zh-CN"/>
        </w:rPr>
        <w:t xml:space="preserve">in serving cell </w:t>
      </w:r>
      <m:oMath>
        <m:r>
          <w:rPr>
            <w:rFonts w:ascii="Cambria Math" w:hAnsi="Cambria Math"/>
            <w:szCs w:val="18"/>
          </w:rPr>
          <m:t>c</m:t>
        </m:r>
      </m:oMath>
      <w:r w:rsidR="00B51B2F" w:rsidRPr="00B5733C">
        <w:rPr>
          <w:rFonts w:eastAsia="Malgun Gothic"/>
        </w:rPr>
        <w:t xml:space="preserve"> </w:t>
      </w:r>
      <w:r w:rsidRPr="00617171">
        <w:rPr>
          <w:rFonts w:eastAsia="Malgun Gothic"/>
        </w:rPr>
        <w:t xml:space="preserve">when the UE </w:t>
      </w:r>
      <w:r>
        <w:rPr>
          <w:rFonts w:eastAsia="Malgun Gothic"/>
        </w:rPr>
        <w:t xml:space="preserve">is configured to </w:t>
      </w:r>
      <w:r w:rsidRPr="00617171">
        <w:rPr>
          <w:rFonts w:eastAsia="Malgun Gothic"/>
        </w:rPr>
        <w:t xml:space="preserve">monitor </w:t>
      </w:r>
      <w:r>
        <w:rPr>
          <w:rFonts w:eastAsia="Malgun Gothic"/>
        </w:rPr>
        <w:t xml:space="preserve">PDCCH for detection of </w:t>
      </w:r>
      <w:r w:rsidRPr="00617171">
        <w:rPr>
          <w:rFonts w:eastAsia="Malgun Gothic"/>
        </w:rPr>
        <w:t>DCI format 0_0</w:t>
      </w:r>
      <w:r w:rsidR="00B51B2F">
        <w:rPr>
          <w:rFonts w:eastAsia="Malgun Gothic"/>
        </w:rPr>
        <w:t xml:space="preserve"> </w:t>
      </w:r>
      <w:r w:rsidR="00B51B2F" w:rsidRPr="00110065">
        <w:rPr>
          <w:lang w:val="x-none" w:eastAsia="zh-CN"/>
        </w:rPr>
        <w:t xml:space="preserve">in serving cell </w:t>
      </w:r>
      <m:oMath>
        <m:r>
          <w:rPr>
            <w:rFonts w:ascii="Cambria Math" w:hAnsi="Cambria Math"/>
            <w:szCs w:val="18"/>
          </w:rPr>
          <m:t>c</m:t>
        </m:r>
      </m:oMath>
    </w:p>
    <w:p w14:paraId="50D60EC1" w14:textId="416D749E" w:rsidR="00BB0A93" w:rsidRPr="00CD4F4D" w:rsidRDefault="00BB0A93" w:rsidP="0014760F">
      <w:pPr>
        <w:pStyle w:val="B4"/>
      </w:pPr>
      <w:r>
        <w:t>-</w:t>
      </w:r>
      <w:r>
        <w:tab/>
      </w:r>
      <w:r>
        <w:rPr>
          <w:rFonts w:eastAsia="Malgun Gothic"/>
        </w:rPr>
        <w:t>t</w:t>
      </w:r>
      <w:r w:rsidRPr="00617171">
        <w:rPr>
          <w:rFonts w:eastAsia="Malgun Gothic"/>
        </w:rPr>
        <w:t xml:space="preserve">he RS resource </w:t>
      </w:r>
      <w:r>
        <w:rPr>
          <w:rFonts w:eastAsia="Malgun Gothic"/>
        </w:rPr>
        <w:t xml:space="preserve">is the one corresponding to the </w:t>
      </w:r>
      <w:r w:rsidRPr="00617171">
        <w:rPr>
          <w:rFonts w:eastAsia="Malgun Gothic"/>
        </w:rPr>
        <w:t xml:space="preserve">SS/PBCH block the UE uses to obtain MIB when the UE </w:t>
      </w:r>
      <w:r>
        <w:rPr>
          <w:rFonts w:eastAsia="Malgun Gothic"/>
        </w:rPr>
        <w:t xml:space="preserve">is not configured to </w:t>
      </w:r>
      <w:r w:rsidRPr="00617171">
        <w:rPr>
          <w:rFonts w:eastAsia="Malgun Gothic"/>
        </w:rPr>
        <w:t xml:space="preserve">monitor </w:t>
      </w:r>
      <w:r>
        <w:rPr>
          <w:rFonts w:eastAsia="Malgun Gothic"/>
        </w:rPr>
        <w:t xml:space="preserve">PDCCH for detection of </w:t>
      </w:r>
      <w:r w:rsidRPr="00617171">
        <w:rPr>
          <w:rFonts w:eastAsia="Malgun Gothic"/>
        </w:rPr>
        <w:t>DCI format 0_0</w:t>
      </w:r>
      <w:r w:rsidR="00B51B2F">
        <w:rPr>
          <w:rFonts w:eastAsia="Malgun Gothic"/>
        </w:rPr>
        <w:t xml:space="preserve"> </w:t>
      </w:r>
      <w:r w:rsidR="00B51B2F" w:rsidRPr="00110065">
        <w:rPr>
          <w:lang w:val="x-none" w:eastAsia="zh-CN"/>
        </w:rPr>
        <w:t xml:space="preserve">in serving cell </w:t>
      </w:r>
      <m:oMath>
        <m:r>
          <w:rPr>
            <w:rFonts w:ascii="Cambria Math" w:hAnsi="Cambria Math"/>
            <w:szCs w:val="18"/>
          </w:rPr>
          <m:t>c</m:t>
        </m:r>
      </m:oMath>
    </w:p>
    <w:p w14:paraId="3F00E0AC" w14:textId="77777777" w:rsidR="00BB0A93" w:rsidRPr="00CD4F4D" w:rsidRDefault="00BB0A93" w:rsidP="0014760F">
      <w:pPr>
        <w:pStyle w:val="B2"/>
        <w:rPr>
          <w:rFonts w:eastAsiaTheme="minorEastAsia"/>
          <w:lang w:val="en-GB"/>
        </w:rPr>
      </w:pPr>
      <w:r w:rsidRPr="00CD4F4D">
        <w:t>-</w:t>
      </w:r>
      <w:r w:rsidRPr="00CD4F4D">
        <w:tab/>
      </w:r>
      <w:r w:rsidRPr="00CD4F4D">
        <w:rPr>
          <w:rFonts w:eastAsiaTheme="minorEastAsia" w:hint="eastAsia"/>
        </w:rPr>
        <w:t xml:space="preserve">if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sch,Tx,PSFCH</m:t>
            </m:r>
          </m:sub>
        </m:sSub>
        <m:r>
          <w:rPr>
            <w:rFonts w:ascii="Cambria Math" w:eastAsia="Malgun Gothic" w:hAnsi="Cambria Math" w:hint="eastAsia"/>
            <w:noProof/>
            <w:lang w:val="en-GB"/>
          </w:rPr>
          <m:t>≤</m:t>
        </m:r>
        <m:sSub>
          <m:sSubPr>
            <m:ctrlPr>
              <w:rPr>
                <w:rFonts w:ascii="Cambria Math" w:eastAsia="Malgun Gothic" w:hAnsi="Cambria Math"/>
                <w:i/>
                <w:noProof/>
                <w:lang w:val="en-GB"/>
              </w:rPr>
            </m:ctrlPr>
          </m:sSubPr>
          <m:e>
            <m:r>
              <w:rPr>
                <w:rFonts w:ascii="Cambria Math" w:eastAsia="Malgun Gothic" w:hAnsi="Cambria Math"/>
                <w:noProof/>
                <w:lang w:val="en-GB"/>
              </w:rPr>
              <m:t>N</m:t>
            </m:r>
          </m:e>
          <m:sub>
            <m:r>
              <m:rPr>
                <m:sty m:val="p"/>
              </m:rPr>
              <w:rPr>
                <w:rFonts w:ascii="Cambria Math" w:eastAsia="Malgun Gothic" w:hAnsi="Cambria Math"/>
                <w:noProof/>
                <w:lang w:val="en-GB"/>
              </w:rPr>
              <m:t>max,PSFCH</m:t>
            </m:r>
          </m:sub>
        </m:sSub>
      </m:oMath>
    </w:p>
    <w:p w14:paraId="1FB8092B" w14:textId="77777777" w:rsidR="00BB0A93" w:rsidRPr="00CD4F4D" w:rsidRDefault="00BB0A93" w:rsidP="0014760F">
      <w:pPr>
        <w:pStyle w:val="B3"/>
        <w:rPr>
          <w:rFonts w:eastAsia="Malgun Gothic"/>
        </w:rPr>
      </w:pPr>
      <w:r w:rsidRPr="00CD4F4D">
        <w:t>-</w:t>
      </w:r>
      <w:r w:rsidRPr="00CD4F4D">
        <w:tab/>
      </w:r>
      <w:r w:rsidRPr="00CD4F4D">
        <w:rPr>
          <w:rFonts w:eastAsiaTheme="minorEastAsia"/>
        </w:rPr>
        <w:t xml:space="preserve">if </w:t>
      </w:r>
      <m:oMath>
        <m:sSub>
          <m:sSubPr>
            <m:ctrlPr>
              <w:rPr>
                <w:rFonts w:ascii="Cambria Math" w:hAnsi="Cambria Math"/>
                <w:i/>
                <w:iCs/>
              </w:rPr>
            </m:ctrlPr>
          </m:sSubPr>
          <m:e>
            <m:r>
              <w:rPr>
                <w:rFonts w:ascii="Cambria Math" w:hAnsi="Cambria Math"/>
              </w:rPr>
              <m:t>P</m:t>
            </m:r>
          </m:e>
          <m:sub>
            <m:r>
              <m:rPr>
                <m:nor/>
              </m:rPr>
              <w:rPr>
                <w:iCs/>
              </w:rPr>
              <m:t>PSFCH</m:t>
            </m:r>
            <m:r>
              <m:rPr>
                <m:nor/>
              </m:rPr>
              <w:rPr>
                <w:rFonts w:ascii="Cambria Math"/>
                <w:iCs/>
              </w:rPr>
              <m:t>,one</m:t>
            </m:r>
            <m:ctrlPr>
              <w:rPr>
                <w:rFonts w:ascii="Cambria Math" w:hAnsi="Cambria Math"/>
                <w:iCs/>
              </w:rPr>
            </m:ctrlPr>
          </m:sub>
        </m:sSub>
        <m:r>
          <w:rPr>
            <w:rFonts w:ascii="Cambria Math" w:eastAsia="Malgun Gothic" w:hAnsi="Cambria Math"/>
            <w:noProof/>
          </w:rPr>
          <m:t>+10lo</m:t>
        </m:r>
        <m:sSub>
          <m:sSubPr>
            <m:ctrlPr>
              <w:rPr>
                <w:rFonts w:ascii="Cambria Math" w:eastAsia="Malgun Gothic" w:hAnsi="Cambria Math"/>
                <w:i/>
                <w:noProof/>
              </w:rPr>
            </m:ctrlPr>
          </m:sSubPr>
          <m:e>
            <m:r>
              <w:rPr>
                <w:rFonts w:ascii="Cambria Math" w:eastAsia="Malgun Gothic" w:hAnsi="Cambria Math"/>
                <w:noProof/>
              </w:rPr>
              <m:t>g</m:t>
            </m:r>
          </m:e>
          <m:sub>
            <m:r>
              <w:rPr>
                <w:rFonts w:ascii="Cambria Math" w:eastAsia="Malgun Gothic" w:hAnsi="Cambria Math"/>
                <w:noProof/>
              </w:rPr>
              <m:t>10</m:t>
            </m:r>
          </m:sub>
        </m:sSub>
        <m:d>
          <m:dPr>
            <m:ctrlPr>
              <w:rPr>
                <w:rFonts w:ascii="Cambria Math" w:eastAsia="Malgun Gothic" w:hAnsi="Cambria Math"/>
                <w:i/>
                <w:noProof/>
              </w:rPr>
            </m:ctrlPr>
          </m:dPr>
          <m:e>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sch,Tx,PSFCH</m:t>
                </m:r>
              </m:sub>
            </m:sSub>
          </m:e>
        </m:d>
        <m:r>
          <w:rPr>
            <w:rFonts w:ascii="Cambria Math" w:eastAsia="Malgun Gothic" w:hAnsi="Cambria Math"/>
            <w:noProof/>
          </w:rPr>
          <m:t>≤</m:t>
        </m:r>
        <m:sSub>
          <m:sSubPr>
            <m:ctrlPr>
              <w:rPr>
                <w:rFonts w:ascii="Cambria Math" w:eastAsia="Malgun Gothic" w:hAnsi="Cambria Math"/>
                <w:i/>
              </w:rPr>
            </m:ctrlPr>
          </m:sSubPr>
          <m:e>
            <m:r>
              <w:rPr>
                <w:rFonts w:ascii="Cambria Math" w:eastAsia="Malgun Gothic" w:hAnsi="Cambria Math"/>
              </w:rPr>
              <m:t>P</m:t>
            </m:r>
          </m:e>
          <m:sub>
            <m:r>
              <m:rPr>
                <m:nor/>
              </m:rPr>
              <w:rPr>
                <w:rFonts w:eastAsia="Malgun Gothic"/>
              </w:rPr>
              <m:t>CMAX</m:t>
            </m:r>
            <m:ctrlPr>
              <w:rPr>
                <w:rFonts w:ascii="Cambria Math" w:eastAsia="Malgun Gothic" w:hAnsi="Cambria Math"/>
              </w:rPr>
            </m:ctrlPr>
          </m:sub>
        </m:sSub>
      </m:oMath>
      <w:r w:rsidRPr="00CD4F4D">
        <w:rPr>
          <w:rFonts w:eastAsiaTheme="minorEastAsia"/>
          <w:lang w:val="en-US"/>
        </w:rPr>
        <w:t>,</w:t>
      </w:r>
      <w:r w:rsidRPr="00CD4F4D">
        <w:rPr>
          <w:rFonts w:eastAsiaTheme="minorEastAsia"/>
        </w:rPr>
        <w:t xml:space="preserve"> where </w:t>
      </w:r>
      <m:oMath>
        <m:sSub>
          <m:sSubPr>
            <m:ctrlPr>
              <w:rPr>
                <w:rFonts w:ascii="Cambria Math" w:eastAsia="Malgun Gothic" w:hAnsi="Cambria Math"/>
                <w:i/>
              </w:rPr>
            </m:ctrlPr>
          </m:sSubPr>
          <m:e>
            <m:r>
              <w:rPr>
                <w:rFonts w:ascii="Cambria Math" w:eastAsia="Malgun Gothic" w:hAnsi="Cambria Math"/>
              </w:rPr>
              <m:t>P</m:t>
            </m:r>
          </m:e>
          <m:sub>
            <m:r>
              <m:rPr>
                <m:nor/>
              </m:rPr>
              <w:rPr>
                <w:rFonts w:eastAsia="Malgun Gothic"/>
              </w:rPr>
              <m:t>CMAX</m:t>
            </m:r>
            <m:ctrlPr>
              <w:rPr>
                <w:rFonts w:ascii="Cambria Math" w:eastAsia="Malgun Gothic" w:hAnsi="Cambria Math"/>
              </w:rPr>
            </m:ctrlPr>
          </m:sub>
        </m:sSub>
      </m:oMath>
      <w:r w:rsidRPr="00CD4F4D">
        <w:rPr>
          <w:rFonts w:eastAsiaTheme="minorEastAsia"/>
        </w:rPr>
        <w:t xml:space="preserve"> </w:t>
      </w:r>
      <w:r w:rsidRPr="00CD4F4D">
        <w:rPr>
          <w:rFonts w:eastAsiaTheme="minorEastAsia"/>
          <w:lang w:val="en-US"/>
        </w:rPr>
        <w:t>is</w:t>
      </w:r>
      <w:r w:rsidRPr="00CD4F4D">
        <w:rPr>
          <w:rFonts w:eastAsia="Malgun Gothic"/>
        </w:rPr>
        <w:t xml:space="preserve"> determined for </w:t>
      </w:r>
      <m:oMath>
        <m:sSub>
          <m:sSubPr>
            <m:ctrlPr>
              <w:rPr>
                <w:rFonts w:ascii="Cambria Math" w:eastAsia="Malgun Gothic" w:hAnsi="Cambria Math"/>
                <w:i/>
                <w:noProof/>
              </w:rPr>
            </m:ctrlPr>
          </m:sSubPr>
          <m:e>
            <m:r>
              <w:rPr>
                <w:rFonts w:ascii="Cambria Math" w:eastAsia="Malgun Gothic" w:hAnsi="Cambria Math"/>
                <w:noProof/>
              </w:rPr>
              <m:t>N</m:t>
            </m:r>
          </m:e>
          <m:sub>
            <m:r>
              <m:rPr>
                <m:sty m:val="p"/>
              </m:rPr>
              <w:rPr>
                <w:rFonts w:ascii="Cambria Math" w:eastAsia="Malgun Gothic" w:hAnsi="Cambria Math"/>
                <w:noProof/>
              </w:rPr>
              <m:t>sch,Tx,PSFCH</m:t>
            </m:r>
          </m:sub>
        </m:sSub>
      </m:oMath>
      <w:r w:rsidRPr="00CD4F4D">
        <w:rPr>
          <w:rFonts w:eastAsia="Malgun Gothic"/>
        </w:rPr>
        <w:t xml:space="preserve"> </w:t>
      </w:r>
      <w:r w:rsidRPr="00CD4F4D">
        <w:rPr>
          <w:rFonts w:eastAsiaTheme="minorEastAsia"/>
        </w:rPr>
        <w:t xml:space="preserve">PSFCH transmissions according to </w:t>
      </w:r>
      <w:r w:rsidRPr="00CD4F4D">
        <w:rPr>
          <w:rFonts w:eastAsia="Malgun Gothic"/>
        </w:rPr>
        <w:t>[8-1, TS 38.101-1]</w:t>
      </w:r>
    </w:p>
    <w:p w14:paraId="72447290" w14:textId="77777777" w:rsidR="00BB0A93" w:rsidRPr="00CD4F4D" w:rsidRDefault="00BB0A93" w:rsidP="0014760F">
      <w:pPr>
        <w:pStyle w:val="B4"/>
        <w:rPr>
          <w:rFonts w:eastAsiaTheme="minorEastAsia"/>
        </w:rPr>
      </w:pPr>
      <w:r w:rsidRPr="00CD4F4D">
        <w:t>-</w:t>
      </w:r>
      <w:r w:rsidRPr="00CD4F4D">
        <w:tab/>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Tx,PSFCH</m:t>
            </m:r>
          </m:sub>
        </m:sSub>
        <m:r>
          <w:rPr>
            <w:rFonts w:ascii="Cambria Math" w:eastAsia="Malgun Gothic" w:hAnsi="Cambria Math"/>
          </w:rPr>
          <m:t>=</m:t>
        </m:r>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sch,Tx,PSFCH</m:t>
            </m:r>
          </m:sub>
        </m:sSub>
      </m:oMath>
      <w:r w:rsidRPr="00CD4F4D">
        <w:rPr>
          <w:rFonts w:eastAsiaTheme="minorEastAsia"/>
        </w:rPr>
        <w:t xml:space="preserve"> and</w:t>
      </w:r>
      <w:r w:rsidRPr="00CD4F4D">
        <w:rPr>
          <w:rFonts w:eastAsiaTheme="minorEastAsia"/>
          <w:lang w:val="en-US"/>
        </w:rPr>
        <w:t xml:space="preserve"> </w:t>
      </w:r>
      <m:oMath>
        <m:sSub>
          <m:sSubPr>
            <m:ctrlPr>
              <w:rPr>
                <w:rFonts w:ascii="Cambria Math" w:eastAsia="Malgun Gothic" w:hAnsi="Cambria Math"/>
                <w:noProof/>
              </w:rPr>
            </m:ctrlPr>
          </m:sSubPr>
          <m:e>
            <m:r>
              <w:rPr>
                <w:rFonts w:ascii="Cambria Math" w:eastAsia="Malgun Gothic" w:hAnsi="Cambria Math"/>
                <w:noProof/>
              </w:rPr>
              <m:t>P</m:t>
            </m:r>
          </m:e>
          <m:sub>
            <m:r>
              <m:rPr>
                <m:nor/>
              </m:rPr>
              <w:rPr>
                <w:rFonts w:eastAsia="Malgun Gothic"/>
                <w:noProof/>
              </w:rPr>
              <m:t>PSFCH,k</m:t>
            </m:r>
          </m:sub>
        </m:sSub>
        <m:r>
          <m:rPr>
            <m:sty m:val="p"/>
          </m:rPr>
          <w:rPr>
            <w:rFonts w:ascii="Cambria Math" w:eastAsia="Malgun Gothic" w:hAnsi="Cambria Math"/>
            <w:noProof/>
          </w:rPr>
          <m:t>(</m:t>
        </m:r>
        <m:r>
          <w:rPr>
            <w:rFonts w:ascii="Cambria Math" w:eastAsia="Malgun Gothic" w:hAnsi="Cambria Math"/>
            <w:noProof/>
          </w:rPr>
          <m:t>i</m:t>
        </m:r>
        <m:r>
          <m:rPr>
            <m:sty m:val="p"/>
          </m:rPr>
          <w:rPr>
            <w:rFonts w:ascii="Cambria Math" w:eastAsia="Malgun Gothic" w:hAnsi="Cambria Math"/>
            <w:noProof/>
          </w:rPr>
          <m:t>)=</m:t>
        </m:r>
        <m:sSub>
          <m:sSubPr>
            <m:ctrlPr>
              <w:rPr>
                <w:rFonts w:ascii="Cambria Math" w:hAnsi="Cambria Math"/>
                <w:i/>
                <w:iCs/>
              </w:rPr>
            </m:ctrlPr>
          </m:sSubPr>
          <m:e>
            <m:r>
              <w:rPr>
                <w:rFonts w:ascii="Cambria Math" w:hAnsi="Cambria Math"/>
              </w:rPr>
              <m:t>P</m:t>
            </m:r>
          </m:e>
          <m:sub>
            <m:r>
              <m:rPr>
                <m:nor/>
              </m:rPr>
              <w:rPr>
                <w:iCs/>
              </w:rPr>
              <m:t>PSFCH,one</m:t>
            </m:r>
            <m:ctrlPr>
              <w:rPr>
                <w:rFonts w:ascii="Cambria Math" w:hAnsi="Cambria Math"/>
                <w:iCs/>
              </w:rPr>
            </m:ctrlPr>
          </m:sub>
        </m:sSub>
      </m:oMath>
      <w:r w:rsidRPr="00CD4F4D">
        <w:rPr>
          <w:rFonts w:eastAsia="Malgun Gothic"/>
        </w:rPr>
        <w:t xml:space="preserve"> [dBm] </w:t>
      </w:r>
    </w:p>
    <w:p w14:paraId="46EBE424" w14:textId="77777777" w:rsidR="00BB0A93" w:rsidRPr="00CD4F4D" w:rsidRDefault="00BB0A93" w:rsidP="0014760F">
      <w:pPr>
        <w:pStyle w:val="B3"/>
        <w:rPr>
          <w:rFonts w:eastAsiaTheme="minorEastAsia"/>
          <w:lang w:val="en-US"/>
        </w:rPr>
      </w:pPr>
      <w:r w:rsidRPr="00CD4F4D">
        <w:t>-</w:t>
      </w:r>
      <w:r w:rsidRPr="00CD4F4D">
        <w:tab/>
      </w:r>
      <w:r w:rsidRPr="00CD4F4D">
        <w:rPr>
          <w:rFonts w:eastAsiaTheme="minorEastAsia"/>
          <w:lang w:val="en-US"/>
        </w:rPr>
        <w:t>else</w:t>
      </w:r>
    </w:p>
    <w:p w14:paraId="629C0D39" w14:textId="6D792D25" w:rsidR="00BB0A93" w:rsidRDefault="00BB0A93" w:rsidP="0014760F">
      <w:pPr>
        <w:pStyle w:val="B4"/>
        <w:rPr>
          <w:rFonts w:eastAsia="Malgun Gothic"/>
        </w:rPr>
      </w:pPr>
      <w:r w:rsidRPr="00543B26">
        <w:t>-</w:t>
      </w:r>
      <w:r w:rsidRPr="00543B26">
        <w:tab/>
      </w:r>
      <w:r w:rsidRPr="00543B26">
        <w:rPr>
          <w:rFonts w:eastAsia="Malgun Gothic"/>
        </w:rPr>
        <w:t xml:space="preserve">UE </w:t>
      </w:r>
      <w:r w:rsidRPr="00543B26">
        <w:rPr>
          <w:rFonts w:eastAsia="Malgun Gothic"/>
          <w:lang w:val="en-US"/>
        </w:rPr>
        <w:t xml:space="preserve">autonomously </w:t>
      </w:r>
      <w:r w:rsidRPr="00543B26">
        <w:rPr>
          <w:rFonts w:eastAsia="Malgun Gothic"/>
        </w:rPr>
        <w:t>determines</w:t>
      </w:r>
      <w:r w:rsidRPr="00543B26">
        <w:rPr>
          <w:rFonts w:eastAsiaTheme="minorEastAsia"/>
        </w:rPr>
        <w:t xml:space="preserve"> </w:t>
      </w:r>
      <m:oMath>
        <m:sSub>
          <m:sSubPr>
            <m:ctrlPr>
              <w:rPr>
                <w:rFonts w:ascii="Cambria Math" w:eastAsia="Malgun Gothic" w:hAnsi="Cambria Math"/>
                <w:i/>
                <w:noProof/>
                <w:szCs w:val="22"/>
              </w:rPr>
            </m:ctrlPr>
          </m:sSubPr>
          <m:e>
            <m:r>
              <w:rPr>
                <w:rFonts w:ascii="Cambria Math" w:eastAsia="Malgun Gothic" w:hAnsi="Cambria Math"/>
                <w:noProof/>
                <w:szCs w:val="22"/>
              </w:rPr>
              <m:t>N</m:t>
            </m:r>
          </m:e>
          <m:sub>
            <m:r>
              <m:rPr>
                <m:sty m:val="p"/>
              </m:rPr>
              <w:rPr>
                <w:rFonts w:ascii="Cambria Math" w:eastAsia="Malgun Gothic" w:hAnsi="Cambria Math"/>
                <w:noProof/>
                <w:szCs w:val="22"/>
              </w:rPr>
              <m:t>Tx,PSFCH</m:t>
            </m:r>
          </m:sub>
        </m:sSub>
      </m:oMath>
      <w:r w:rsidRPr="00543B26">
        <w:rPr>
          <w:rFonts w:eastAsia="Malgun Gothic"/>
        </w:rPr>
        <w:t xml:space="preserve"> PSFCH transmissions </w:t>
      </w:r>
      <w:r w:rsidR="00045723" w:rsidRPr="007053C7">
        <w:rPr>
          <w:rFonts w:eastAsia="Malgun Gothic"/>
        </w:rPr>
        <w:t xml:space="preserve">first </w:t>
      </w:r>
      <w:r w:rsidRPr="00543B26">
        <w:rPr>
          <w:rFonts w:eastAsia="Malgun Gothic"/>
        </w:rPr>
        <w:t xml:space="preserve">with ascending order </w:t>
      </w:r>
      <w:r w:rsidR="001E61E1" w:rsidRPr="009E3BD0">
        <w:rPr>
          <w:rFonts w:eastAsia="Malgun Gothic"/>
        </w:rPr>
        <w:t xml:space="preserve">of corresponding priority field values </w:t>
      </w:r>
      <w:r w:rsidRPr="00543B26">
        <w:rPr>
          <w:rFonts w:eastAsia="Malgun Gothic"/>
        </w:rPr>
        <w:t xml:space="preserve">as described </w:t>
      </w:r>
      <w:r w:rsidR="006F5F9E">
        <w:rPr>
          <w:rFonts w:eastAsia="Malgun Gothic"/>
        </w:rPr>
        <w:t>in clause</w:t>
      </w:r>
      <w:r w:rsidRPr="00543B26">
        <w:rPr>
          <w:rFonts w:eastAsia="Malgun Gothic"/>
        </w:rPr>
        <w:t xml:space="preserve"> 16.2.4.2 </w:t>
      </w:r>
      <w:r w:rsidR="00045723" w:rsidRPr="007053C7">
        <w:rPr>
          <w:rFonts w:eastAsia="Malgun Gothic"/>
        </w:rPr>
        <w:t>over the PSFCH transmissions with HARQ-ACK information, if any, and then with ascending order of priority value over the PSFCH transmissions with conflict information, if any,</w:t>
      </w:r>
      <w:r w:rsidR="00045723">
        <w:rPr>
          <w:rFonts w:eastAsia="Malgun Gothic"/>
        </w:rPr>
        <w:t xml:space="preserve"> </w:t>
      </w:r>
      <w:r w:rsidRPr="00543B26">
        <w:rPr>
          <w:rFonts w:eastAsia="Malgun Gothic"/>
        </w:rPr>
        <w:t xml:space="preserve">such that </w:t>
      </w:r>
      <m:oMath>
        <m:sSub>
          <m:sSubPr>
            <m:ctrlPr>
              <w:rPr>
                <w:rFonts w:ascii="Cambria Math" w:eastAsia="Malgun Gothic" w:hAnsi="Cambria Math"/>
                <w:i/>
                <w:noProof/>
                <w:szCs w:val="22"/>
              </w:rPr>
            </m:ctrlPr>
          </m:sSubPr>
          <m:e>
            <m:r>
              <w:rPr>
                <w:rFonts w:ascii="Cambria Math" w:eastAsia="Malgun Gothic" w:hAnsi="Cambria Math"/>
                <w:noProof/>
                <w:szCs w:val="22"/>
              </w:rPr>
              <m:t>N</m:t>
            </m:r>
          </m:e>
          <m:sub>
            <m:r>
              <m:rPr>
                <m:sty m:val="p"/>
              </m:rPr>
              <w:rPr>
                <w:rFonts w:ascii="Cambria Math" w:eastAsia="Malgun Gothic" w:hAnsi="Cambria Math"/>
                <w:noProof/>
                <w:szCs w:val="22"/>
              </w:rPr>
              <m:t>Tx,PSFCH</m:t>
            </m:r>
          </m:sub>
        </m:sSub>
        <m:r>
          <w:rPr>
            <w:rFonts w:ascii="Cambria Math" w:eastAsia="Malgun Gothic" w:hAnsi="Cambria Math"/>
          </w:rPr>
          <m:t>≥</m:t>
        </m:r>
        <m:func>
          <m:funcPr>
            <m:ctrlPr>
              <w:rPr>
                <w:rFonts w:ascii="Cambria Math" w:eastAsia="Malgun Gothic" w:hAnsi="Cambria Math"/>
                <w:i/>
              </w:rPr>
            </m:ctrlPr>
          </m:funcPr>
          <m:fName>
            <m:r>
              <m:rPr>
                <m:sty m:val="p"/>
              </m:rPr>
              <w:rPr>
                <w:rFonts w:ascii="Cambria Math" w:eastAsia="Malgun Gothic" w:hAnsi="Cambria Math"/>
              </w:rPr>
              <m:t>max</m:t>
            </m:r>
          </m:fName>
          <m:e>
            <m:d>
              <m:dPr>
                <m:ctrlPr>
                  <w:rPr>
                    <w:rFonts w:ascii="Cambria Math" w:eastAsia="Malgun Gothic" w:hAnsi="Cambria Math"/>
                    <w:i/>
                  </w:rPr>
                </m:ctrlPr>
              </m:dPr>
              <m:e>
                <m:r>
                  <w:rPr>
                    <w:rFonts w:ascii="Cambria Math" w:eastAsia="Malgun Gothic" w:hAnsi="Cambria Math"/>
                  </w:rPr>
                  <m:t>1,</m:t>
                </m:r>
                <m:nary>
                  <m:naryPr>
                    <m:chr m:val="∑"/>
                    <m:limLoc m:val="subSup"/>
                    <m:ctrlPr>
                      <w:rPr>
                        <w:rFonts w:ascii="Cambria Math" w:eastAsia="Malgun Gothic" w:hAnsi="Cambria Math"/>
                        <w:i/>
                      </w:rPr>
                    </m:ctrlPr>
                  </m:naryPr>
                  <m:sub>
                    <m:r>
                      <w:rPr>
                        <w:rFonts w:ascii="Cambria Math" w:eastAsia="Malgun Gothic" w:hAnsi="Cambria Math"/>
                      </w:rPr>
                      <m:t>i=1</m:t>
                    </m:r>
                  </m:sub>
                  <m:sup>
                    <m:r>
                      <w:rPr>
                        <w:rFonts w:ascii="Cambria Math" w:eastAsia="Malgun Gothic" w:hAnsi="Cambria Math"/>
                      </w:rPr>
                      <m:t>K</m:t>
                    </m:r>
                  </m:sup>
                  <m:e>
                    <m:sSub>
                      <m:sSubPr>
                        <m:ctrlPr>
                          <w:rPr>
                            <w:rFonts w:ascii="Cambria Math" w:eastAsia="Malgun Gothic" w:hAnsi="Cambria Math"/>
                            <w:i/>
                          </w:rPr>
                        </m:ctrlPr>
                      </m:sSubPr>
                      <m:e>
                        <m:r>
                          <w:rPr>
                            <w:rFonts w:ascii="Cambria Math" w:eastAsia="Malgun Gothic" w:hAnsi="Cambria Math"/>
                          </w:rPr>
                          <m:t>M</m:t>
                        </m:r>
                      </m:e>
                      <m:sub>
                        <m:r>
                          <w:rPr>
                            <w:rFonts w:ascii="Cambria Math" w:eastAsia="Malgun Gothic" w:hAnsi="Cambria Math"/>
                          </w:rPr>
                          <m:t>i</m:t>
                        </m:r>
                      </m:sub>
                    </m:sSub>
                  </m:e>
                </m:nary>
              </m:e>
            </m:d>
          </m:e>
        </m:func>
      </m:oMath>
      <w:r w:rsidRPr="00543B26">
        <w:rPr>
          <w:rFonts w:eastAsia="Malgun Gothic"/>
          <w:lang w:val="en-US"/>
        </w:rPr>
        <w:t xml:space="preserve"> </w:t>
      </w:r>
      <w:r w:rsidRPr="00543B26">
        <w:rPr>
          <w:rFonts w:eastAsia="Malgun Gothic"/>
        </w:rPr>
        <w:t xml:space="preserve">where </w:t>
      </w:r>
      <w:bookmarkStart w:id="859" w:name="_Hlk42444922"/>
      <m:oMath>
        <m:sSub>
          <m:sSubPr>
            <m:ctrlPr>
              <w:rPr>
                <w:rFonts w:ascii="Cambria Math" w:eastAsia="Malgun Gothic" w:hAnsi="Cambria Math"/>
                <w:i/>
              </w:rPr>
            </m:ctrlPr>
          </m:sSubPr>
          <m:e>
            <m:r>
              <w:rPr>
                <w:rFonts w:ascii="Cambria Math" w:eastAsia="Malgun Gothic" w:hAnsi="Cambria Math"/>
              </w:rPr>
              <m:t>M</m:t>
            </m:r>
          </m:e>
          <m:sub>
            <m:r>
              <w:rPr>
                <w:rFonts w:ascii="Cambria Math" w:eastAsia="Malgun Gothic" w:hAnsi="Cambria Math"/>
              </w:rPr>
              <m:t>i</m:t>
            </m:r>
          </m:sub>
        </m:sSub>
      </m:oMath>
      <w:bookmarkEnd w:id="859"/>
      <w:r w:rsidR="00045723" w:rsidRPr="007053C7">
        <w:rPr>
          <w:rFonts w:eastAsia="Malgun Gothic"/>
        </w:rPr>
        <w:t xml:space="preserve">, for </w:t>
      </w:r>
      <m:oMath>
        <m:r>
          <w:rPr>
            <w:rFonts w:ascii="Cambria Math" w:eastAsia="Malgun Gothic" w:hAnsi="Cambria Math"/>
          </w:rPr>
          <m:t>1≤i≤ 8</m:t>
        </m:r>
      </m:oMath>
      <w:r w:rsidR="00045723" w:rsidRPr="007053C7">
        <w:rPr>
          <w:rFonts w:eastAsia="Malgun Gothic"/>
        </w:rPr>
        <w:t>,</w:t>
      </w:r>
      <w:r w:rsidRPr="00543B26">
        <w:rPr>
          <w:rFonts w:eastAsia="Malgun Gothic"/>
          <w:lang w:val="en-US"/>
        </w:rPr>
        <w:t xml:space="preserve"> </w:t>
      </w:r>
      <w:r w:rsidRPr="00543B26">
        <w:rPr>
          <w:rFonts w:eastAsia="Malgun Gothic"/>
        </w:rPr>
        <w:t xml:space="preserve">is </w:t>
      </w:r>
      <w:r>
        <w:rPr>
          <w:rFonts w:eastAsia="Malgun Gothic"/>
          <w:lang w:val="en-US"/>
        </w:rPr>
        <w:t>a</w:t>
      </w:r>
      <w:r w:rsidRPr="00543B26">
        <w:rPr>
          <w:rFonts w:eastAsia="Malgun Gothic"/>
        </w:rPr>
        <w:t xml:space="preserve"> number of PSFCHs with priority value </w:t>
      </w:r>
      <m:oMath>
        <m:r>
          <w:rPr>
            <w:rFonts w:ascii="Cambria Math" w:eastAsia="Malgun Gothic" w:hAnsi="Cambria Math"/>
          </w:rPr>
          <m:t>i</m:t>
        </m:r>
      </m:oMath>
      <w:r w:rsidRPr="00543B26">
        <w:rPr>
          <w:rFonts w:eastAsia="Malgun Gothic"/>
        </w:rPr>
        <w:t xml:space="preserve"> </w:t>
      </w:r>
      <w:r w:rsidR="00045723" w:rsidRPr="007053C7">
        <w:rPr>
          <w:rFonts w:eastAsia="Malgun Gothic"/>
        </w:rPr>
        <w:t xml:space="preserve">for PSFCH with HARQ-ACK information and </w:t>
      </w:r>
      <m:oMath>
        <m:sSub>
          <m:sSubPr>
            <m:ctrlPr>
              <w:rPr>
                <w:rFonts w:ascii="Cambria Math" w:eastAsia="Malgun Gothic" w:hAnsi="Cambria Math"/>
                <w:i/>
              </w:rPr>
            </m:ctrlPr>
          </m:sSubPr>
          <m:e>
            <m:r>
              <w:rPr>
                <w:rFonts w:ascii="Cambria Math" w:eastAsia="Malgun Gothic" w:hAnsi="Cambria Math"/>
              </w:rPr>
              <m:t>M</m:t>
            </m:r>
          </m:e>
          <m:sub>
            <m:r>
              <w:rPr>
                <w:rFonts w:ascii="Cambria Math" w:eastAsia="Malgun Gothic" w:hAnsi="Cambria Math"/>
              </w:rPr>
              <m:t>i</m:t>
            </m:r>
          </m:sub>
        </m:sSub>
      </m:oMath>
      <w:r w:rsidR="00045723" w:rsidRPr="007053C7">
        <w:rPr>
          <w:rFonts w:eastAsia="Malgun Gothic"/>
        </w:rPr>
        <w:t xml:space="preserve">, for </w:t>
      </w:r>
      <m:oMath>
        <m:r>
          <w:rPr>
            <w:rFonts w:ascii="Cambria Math" w:eastAsia="Malgun Gothic" w:hAnsi="Cambria Math"/>
          </w:rPr>
          <m:t>i&gt;8</m:t>
        </m:r>
      </m:oMath>
      <w:r w:rsidR="00045723" w:rsidRPr="007053C7">
        <w:rPr>
          <w:rFonts w:eastAsia="Malgun Gothic"/>
        </w:rPr>
        <w:t>,</w:t>
      </w:r>
      <w:r w:rsidR="00045723" w:rsidRPr="007053C7">
        <w:rPr>
          <w:rFonts w:eastAsia="Malgun Gothic"/>
          <w:lang w:val="en-US"/>
        </w:rPr>
        <w:t xml:space="preserve"> </w:t>
      </w:r>
      <w:r w:rsidR="00045723" w:rsidRPr="007053C7">
        <w:rPr>
          <w:rFonts w:eastAsia="Malgun Gothic"/>
        </w:rPr>
        <w:t xml:space="preserve">is </w:t>
      </w:r>
      <w:r w:rsidR="00045723" w:rsidRPr="007053C7">
        <w:rPr>
          <w:rFonts w:eastAsia="Malgun Gothic"/>
          <w:lang w:val="en-US"/>
        </w:rPr>
        <w:t>a</w:t>
      </w:r>
      <w:r w:rsidR="00045723" w:rsidRPr="007053C7">
        <w:rPr>
          <w:rFonts w:eastAsia="Malgun Gothic"/>
        </w:rPr>
        <w:t xml:space="preserve"> number of PSFCHs with priority value </w:t>
      </w:r>
      <m:oMath>
        <m:r>
          <w:rPr>
            <w:rFonts w:ascii="Cambria Math" w:eastAsia="Malgun Gothic" w:hAnsi="Cambria Math"/>
          </w:rPr>
          <m:t>i-8</m:t>
        </m:r>
      </m:oMath>
      <w:r w:rsidR="00045723" w:rsidRPr="007053C7">
        <w:rPr>
          <w:rFonts w:eastAsia="Malgun Gothic"/>
        </w:rPr>
        <w:t xml:space="preserve"> for PSFCH with conflict information </w:t>
      </w:r>
      <w:r w:rsidRPr="00543B26">
        <w:rPr>
          <w:rFonts w:eastAsia="Malgun Gothic"/>
        </w:rPr>
        <w:t xml:space="preserve">and </w:t>
      </w:r>
      <m:oMath>
        <m:r>
          <w:rPr>
            <w:rFonts w:ascii="Cambria Math" w:eastAsia="Malgun Gothic" w:hAnsi="Cambria Math"/>
          </w:rPr>
          <m:t>K</m:t>
        </m:r>
      </m:oMath>
      <w:r w:rsidRPr="00543B26">
        <w:rPr>
          <w:rFonts w:eastAsia="Malgun Gothic"/>
        </w:rPr>
        <w:t xml:space="preserve"> is defined as </w:t>
      </w:r>
    </w:p>
    <w:p w14:paraId="17B41CE0" w14:textId="189E408E" w:rsidR="00BB0A93" w:rsidRPr="00543B26" w:rsidRDefault="00BB0A93" w:rsidP="0014760F">
      <w:pPr>
        <w:pStyle w:val="B5"/>
        <w:rPr>
          <w:rFonts w:eastAsia="Malgun Gothic"/>
          <w:i/>
          <w:iCs/>
          <w:lang w:val="en-US"/>
        </w:rPr>
      </w:pPr>
      <w:r w:rsidRPr="00543B26">
        <w:t>-</w:t>
      </w:r>
      <w:r w:rsidRPr="00543B26">
        <w:tab/>
      </w:r>
      <w:r w:rsidRPr="00543B26">
        <w:rPr>
          <w:rFonts w:eastAsia="Malgun Gothic"/>
          <w:iCs/>
        </w:rPr>
        <w:t xml:space="preserve">the largest value satisfying </w:t>
      </w:r>
      <m:oMath>
        <m:sSub>
          <m:sSubPr>
            <m:ctrlPr>
              <w:rPr>
                <w:rFonts w:ascii="Cambria Math" w:eastAsia="Malgun Gothic" w:hAnsi="Cambria Math"/>
                <w:i/>
                <w:iCs/>
              </w:rPr>
            </m:ctrlPr>
          </m:sSubPr>
          <m:e>
            <m:r>
              <w:rPr>
                <w:rFonts w:ascii="Cambria Math" w:eastAsia="Malgun Gothic" w:hAnsi="Cambria Math"/>
              </w:rPr>
              <m:t>P</m:t>
            </m:r>
          </m:e>
          <m:sub>
            <m:r>
              <m:rPr>
                <m:nor/>
              </m:rPr>
              <w:rPr>
                <w:rFonts w:eastAsia="Malgun Gothic"/>
                <w:iCs/>
              </w:rPr>
              <m:t>PSFCH</m:t>
            </m:r>
            <m:r>
              <m:rPr>
                <m:nor/>
              </m:rPr>
              <w:rPr>
                <w:rFonts w:ascii="Cambria Math" w:eastAsia="Malgun Gothic"/>
                <w:iCs/>
              </w:rPr>
              <m:t>,one</m:t>
            </m:r>
            <m:ctrlPr>
              <w:rPr>
                <w:rFonts w:ascii="Cambria Math" w:eastAsia="Malgun Gothic" w:hAnsi="Cambria Math"/>
                <w:iCs/>
              </w:rPr>
            </m:ctrlPr>
          </m:sub>
        </m:sSub>
        <m:r>
          <w:rPr>
            <w:rFonts w:ascii="Cambria Math" w:eastAsia="Malgun Gothic" w:hAnsi="Cambria Math"/>
            <w:noProof/>
          </w:rPr>
          <m:t>+10lo</m:t>
        </m:r>
        <m:sSub>
          <m:sSubPr>
            <m:ctrlPr>
              <w:rPr>
                <w:rFonts w:ascii="Cambria Math" w:eastAsia="Malgun Gothic" w:hAnsi="Cambria Math"/>
                <w:i/>
                <w:noProof/>
              </w:rPr>
            </m:ctrlPr>
          </m:sSubPr>
          <m:e>
            <m:r>
              <w:rPr>
                <w:rFonts w:ascii="Cambria Math" w:eastAsia="Malgun Gothic" w:hAnsi="Cambria Math"/>
                <w:noProof/>
              </w:rPr>
              <m:t>g</m:t>
            </m:r>
          </m:e>
          <m:sub>
            <m:r>
              <w:rPr>
                <w:rFonts w:ascii="Cambria Math" w:eastAsia="Malgun Gothic" w:hAnsi="Cambria Math"/>
                <w:noProof/>
              </w:rPr>
              <m:t>10</m:t>
            </m:r>
          </m:sub>
        </m:sSub>
        <m:d>
          <m:dPr>
            <m:ctrlPr>
              <w:rPr>
                <w:rFonts w:ascii="Cambria Math" w:eastAsia="Malgun Gothic" w:hAnsi="Cambria Math"/>
                <w:i/>
                <w:noProof/>
              </w:rPr>
            </m:ctrlPr>
          </m:dPr>
          <m:e>
            <m:func>
              <m:funcPr>
                <m:ctrlPr>
                  <w:rPr>
                    <w:rFonts w:ascii="Cambria Math" w:eastAsia="Malgun Gothic" w:hAnsi="Cambria Math"/>
                    <w:i/>
                  </w:rPr>
                </m:ctrlPr>
              </m:funcPr>
              <m:fName>
                <m:r>
                  <m:rPr>
                    <m:sty m:val="p"/>
                  </m:rPr>
                  <w:rPr>
                    <w:rFonts w:ascii="Cambria Math" w:eastAsia="Malgun Gothic" w:hAnsi="Cambria Math"/>
                  </w:rPr>
                  <m:t>max</m:t>
                </m:r>
              </m:fName>
              <m:e>
                <m:d>
                  <m:dPr>
                    <m:ctrlPr>
                      <w:rPr>
                        <w:rFonts w:ascii="Cambria Math" w:eastAsia="Malgun Gothic" w:hAnsi="Cambria Math"/>
                        <w:i/>
                      </w:rPr>
                    </m:ctrlPr>
                  </m:dPr>
                  <m:e>
                    <m:r>
                      <w:rPr>
                        <w:rFonts w:ascii="Cambria Math" w:eastAsia="Malgun Gothic" w:hAnsi="Cambria Math"/>
                      </w:rPr>
                      <m:t>1,</m:t>
                    </m:r>
                    <m:nary>
                      <m:naryPr>
                        <m:chr m:val="∑"/>
                        <m:limLoc m:val="subSup"/>
                        <m:ctrlPr>
                          <w:rPr>
                            <w:rFonts w:ascii="Cambria Math" w:eastAsia="Malgun Gothic" w:hAnsi="Cambria Math"/>
                            <w:i/>
                          </w:rPr>
                        </m:ctrlPr>
                      </m:naryPr>
                      <m:sub>
                        <m:r>
                          <w:rPr>
                            <w:rFonts w:ascii="Cambria Math" w:eastAsia="Malgun Gothic" w:hAnsi="Cambria Math"/>
                          </w:rPr>
                          <m:t>i=1</m:t>
                        </m:r>
                      </m:sub>
                      <m:sup>
                        <m:r>
                          <w:rPr>
                            <w:rFonts w:ascii="Cambria Math" w:eastAsia="Malgun Gothic" w:hAnsi="Cambria Math"/>
                          </w:rPr>
                          <m:t>K</m:t>
                        </m:r>
                      </m:sup>
                      <m:e>
                        <m:sSub>
                          <m:sSubPr>
                            <m:ctrlPr>
                              <w:rPr>
                                <w:rFonts w:ascii="Cambria Math" w:eastAsia="Malgun Gothic" w:hAnsi="Cambria Math"/>
                                <w:i/>
                              </w:rPr>
                            </m:ctrlPr>
                          </m:sSubPr>
                          <m:e>
                            <m:r>
                              <w:rPr>
                                <w:rFonts w:ascii="Cambria Math" w:eastAsia="Malgun Gothic" w:hAnsi="Cambria Math"/>
                              </w:rPr>
                              <m:t>M</m:t>
                            </m:r>
                          </m:e>
                          <m:sub>
                            <m:r>
                              <w:rPr>
                                <w:rFonts w:ascii="Cambria Math" w:eastAsia="Malgun Gothic" w:hAnsi="Cambria Math"/>
                              </w:rPr>
                              <m:t>i</m:t>
                            </m:r>
                          </m:sub>
                        </m:sSub>
                      </m:e>
                    </m:nary>
                  </m:e>
                </m:d>
              </m:e>
            </m:func>
          </m:e>
        </m:d>
        <m:r>
          <w:rPr>
            <w:rFonts w:ascii="Cambria Math" w:eastAsia="Malgun Gothic" w:hAnsi="Cambria Math"/>
            <w:noProof/>
          </w:rPr>
          <m:t>≤</m:t>
        </m:r>
        <m:sSub>
          <m:sSubPr>
            <m:ctrlPr>
              <w:rPr>
                <w:rFonts w:ascii="Cambria Math" w:eastAsia="Malgun Gothic" w:hAnsi="Cambria Math"/>
                <w:i/>
              </w:rPr>
            </m:ctrlPr>
          </m:sSubPr>
          <m:e>
            <m:r>
              <w:rPr>
                <w:rFonts w:ascii="Cambria Math" w:eastAsia="Malgun Gothic" w:hAnsi="Cambria Math"/>
              </w:rPr>
              <m:t>P</m:t>
            </m:r>
          </m:e>
          <m:sub>
            <m:r>
              <m:rPr>
                <m:nor/>
              </m:rPr>
              <w:rPr>
                <w:rFonts w:eastAsia="Malgun Gothic"/>
              </w:rPr>
              <m:t>CMAX</m:t>
            </m:r>
            <m:ctrlPr>
              <w:rPr>
                <w:rFonts w:ascii="Cambria Math" w:eastAsia="Malgun Gothic" w:hAnsi="Cambria Math"/>
              </w:rPr>
            </m:ctrlPr>
          </m:sub>
        </m:sSub>
      </m:oMath>
      <w:r w:rsidRPr="00543B26">
        <w:rPr>
          <w:rFonts w:eastAsia="Malgun Gothic"/>
          <w:iCs/>
        </w:rPr>
        <w:t xml:space="preserve"> </w:t>
      </w:r>
      <w:r w:rsidRPr="00543B26">
        <w:rPr>
          <w:rFonts w:eastAsia="Malgun Gothic"/>
        </w:rPr>
        <w:t xml:space="preserve">where </w:t>
      </w:r>
      <m:oMath>
        <m:sSub>
          <m:sSubPr>
            <m:ctrlPr>
              <w:rPr>
                <w:rFonts w:ascii="Cambria Math" w:eastAsia="Malgun Gothic" w:hAnsi="Cambria Math"/>
                <w:i/>
              </w:rPr>
            </m:ctrlPr>
          </m:sSubPr>
          <m:e>
            <m:r>
              <w:rPr>
                <w:rFonts w:ascii="Cambria Math" w:eastAsia="Malgun Gothic" w:hAnsi="Cambria Math"/>
              </w:rPr>
              <m:t>P</m:t>
            </m:r>
          </m:e>
          <m:sub>
            <m:r>
              <m:rPr>
                <m:nor/>
              </m:rPr>
              <w:rPr>
                <w:rFonts w:eastAsia="Malgun Gothic"/>
              </w:rPr>
              <m:t>CMAX</m:t>
            </m:r>
            <m:ctrlPr>
              <w:rPr>
                <w:rFonts w:ascii="Cambria Math" w:eastAsia="Malgun Gothic" w:hAnsi="Cambria Math"/>
              </w:rPr>
            </m:ctrlPr>
          </m:sub>
        </m:sSub>
      </m:oMath>
      <w:r w:rsidRPr="00543B26">
        <w:rPr>
          <w:rFonts w:eastAsia="Malgun Gothic"/>
        </w:rPr>
        <w:t xml:space="preserve"> is determined according to [8-1, TS 38.101-1] for transmission of all PSFCHs </w:t>
      </w:r>
      <w:r w:rsidR="00045723" w:rsidRPr="007053C7">
        <w:rPr>
          <w:rFonts w:eastAsia="Malgun Gothic"/>
        </w:rPr>
        <w:t xml:space="preserve">in </w:t>
      </w:r>
      <m:oMath>
        <m:nary>
          <m:naryPr>
            <m:chr m:val="∑"/>
            <m:limLoc m:val="subSup"/>
            <m:ctrlPr>
              <w:rPr>
                <w:rFonts w:ascii="Cambria Math" w:eastAsia="Malgun Gothic" w:hAnsi="Cambria Math"/>
                <w:i/>
              </w:rPr>
            </m:ctrlPr>
          </m:naryPr>
          <m:sub>
            <m:r>
              <w:rPr>
                <w:rFonts w:ascii="Cambria Math" w:eastAsia="Malgun Gothic" w:hAnsi="Cambria Math"/>
              </w:rPr>
              <m:t>i=1</m:t>
            </m:r>
          </m:sub>
          <m:sup>
            <m:r>
              <w:rPr>
                <w:rFonts w:ascii="Cambria Math" w:eastAsia="Malgun Gothic" w:hAnsi="Cambria Math"/>
              </w:rPr>
              <m:t>K</m:t>
            </m:r>
          </m:sup>
          <m:e>
            <m:sSub>
              <m:sSubPr>
                <m:ctrlPr>
                  <w:rPr>
                    <w:rFonts w:ascii="Cambria Math" w:eastAsia="Malgun Gothic" w:hAnsi="Cambria Math"/>
                    <w:i/>
                  </w:rPr>
                </m:ctrlPr>
              </m:sSubPr>
              <m:e>
                <m:r>
                  <w:rPr>
                    <w:rFonts w:ascii="Cambria Math" w:eastAsia="Malgun Gothic" w:hAnsi="Cambria Math"/>
                  </w:rPr>
                  <m:t>M</m:t>
                </m:r>
              </m:e>
              <m:sub>
                <m:r>
                  <w:rPr>
                    <w:rFonts w:ascii="Cambria Math" w:eastAsia="Malgun Gothic" w:hAnsi="Cambria Math"/>
                  </w:rPr>
                  <m:t>i</m:t>
                </m:r>
              </m:sub>
            </m:sSub>
          </m:e>
        </m:nary>
      </m:oMath>
      <w:r>
        <w:rPr>
          <w:rFonts w:eastAsia="Malgun Gothic"/>
          <w:iCs/>
          <w:lang w:val="en-US"/>
        </w:rPr>
        <w:t xml:space="preserve">, </w:t>
      </w:r>
      <w:r w:rsidRPr="00543B26">
        <w:rPr>
          <w:rFonts w:eastAsia="Malgun Gothic"/>
          <w:iCs/>
        </w:rPr>
        <w:t xml:space="preserve">if </w:t>
      </w:r>
      <w:r>
        <w:rPr>
          <w:rFonts w:eastAsia="Malgun Gothic"/>
          <w:iCs/>
          <w:lang w:val="en-US"/>
        </w:rPr>
        <w:t>any</w:t>
      </w:r>
    </w:p>
    <w:p w14:paraId="73C476B1" w14:textId="77777777" w:rsidR="00BB0A93" w:rsidRPr="00543B26" w:rsidRDefault="00BB0A93" w:rsidP="0014760F">
      <w:pPr>
        <w:pStyle w:val="B5"/>
        <w:rPr>
          <w:rFonts w:eastAsiaTheme="minorEastAsia"/>
          <w:lang w:val="en-US"/>
        </w:rPr>
      </w:pPr>
      <w:r w:rsidRPr="00CD4F4D">
        <w:t>-</w:t>
      </w:r>
      <w:r w:rsidRPr="00CD4F4D">
        <w:tab/>
      </w:r>
      <w:r>
        <w:rPr>
          <w:rFonts w:eastAsiaTheme="minorEastAsia"/>
          <w:lang w:val="en-US"/>
        </w:rPr>
        <w:t>zero, otherwise</w:t>
      </w:r>
    </w:p>
    <w:p w14:paraId="530A62C7" w14:textId="77777777" w:rsidR="00BB0A93" w:rsidRPr="00543B26" w:rsidRDefault="00BB0A93" w:rsidP="0014760F">
      <w:pPr>
        <w:pStyle w:val="B5"/>
        <w:rPr>
          <w:rFonts w:eastAsia="Malgun Gothic"/>
        </w:rPr>
      </w:pPr>
      <w:r w:rsidRPr="00543B26">
        <w:rPr>
          <w:rFonts w:eastAsia="Malgun Gothic"/>
        </w:rPr>
        <w:t>and</w:t>
      </w:r>
    </w:p>
    <w:p w14:paraId="507C5D82" w14:textId="1E22672A" w:rsidR="00BB0A93" w:rsidRPr="00CD4F4D" w:rsidRDefault="00BB0A93" w:rsidP="0014760F">
      <w:pPr>
        <w:pStyle w:val="EQ"/>
        <w:rPr>
          <w:rFonts w:eastAsiaTheme="minorEastAsia"/>
        </w:rPr>
      </w:pPr>
      <w:r>
        <w:rPr>
          <w:rFonts w:eastAsia="Malgun Gothic"/>
          <w:noProof w:val="0"/>
        </w:rPr>
        <w:tab/>
      </w:r>
      <m:oMath>
        <m:sSub>
          <m:sSubPr>
            <m:ctrlPr>
              <w:rPr>
                <w:rFonts w:ascii="Cambria Math" w:eastAsia="Malgun Gothic" w:hAnsi="Cambria Math"/>
              </w:rPr>
            </m:ctrlPr>
          </m:sSubPr>
          <m:e>
            <m:r>
              <w:rPr>
                <w:rFonts w:ascii="Cambria Math" w:eastAsia="Malgun Gothic" w:hAnsi="Cambria Math"/>
              </w:rPr>
              <m:t>P</m:t>
            </m:r>
          </m:e>
          <m:sub>
            <m:r>
              <m:rPr>
                <m:nor/>
              </m:rPr>
              <w:rPr>
                <w:rFonts w:eastAsia="Malgun Gothic"/>
              </w:rPr>
              <m:t>PSFCH,k</m:t>
            </m:r>
          </m:sub>
        </m:sSub>
        <m:r>
          <m:rPr>
            <m:sty m:val="p"/>
          </m:rPr>
          <w:rPr>
            <w:rFonts w:ascii="Cambria Math" w:eastAsia="Malgun Gothic" w:hAnsi="Cambria Math"/>
          </w:rPr>
          <m:t>(</m:t>
        </m:r>
        <m:r>
          <w:rPr>
            <w:rFonts w:ascii="Cambria Math" w:eastAsia="Malgun Gothic" w:hAnsi="Cambria Math"/>
          </w:rPr>
          <m:t>i</m:t>
        </m:r>
        <m:r>
          <m:rPr>
            <m:sty m:val="p"/>
          </m:rPr>
          <w:rPr>
            <w:rFonts w:ascii="Cambria Math" w:eastAsia="Malgun Gothic" w:hAnsi="Cambria Math"/>
          </w:rPr>
          <m:t>)=</m:t>
        </m:r>
        <m:r>
          <w:rPr>
            <w:rFonts w:ascii="Cambria Math" w:eastAsia="Malgun Gothic" w:hAnsi="Cambria Math"/>
          </w:rPr>
          <m:t>min</m:t>
        </m:r>
        <m:d>
          <m:dPr>
            <m:ctrlPr>
              <w:rPr>
                <w:rFonts w:ascii="Cambria Math" w:eastAsia="Malgun Gothic" w:hAnsi="Cambria Math"/>
              </w:rPr>
            </m:ctrlPr>
          </m:dPr>
          <m:e>
            <m:sSub>
              <m:sSubPr>
                <m:ctrlPr>
                  <w:rPr>
                    <w:rFonts w:ascii="Cambria Math" w:eastAsia="Malgun Gothic" w:hAnsi="Cambria Math"/>
                  </w:rPr>
                </m:ctrlPr>
              </m:sSubPr>
              <m:e>
                <m:r>
                  <w:rPr>
                    <w:rFonts w:ascii="Cambria Math" w:eastAsia="Malgun Gothic" w:hAnsi="Cambria Math"/>
                  </w:rPr>
                  <m:t>P</m:t>
                </m:r>
              </m:e>
              <m:sub>
                <m:r>
                  <m:rPr>
                    <m:nor/>
                  </m:rPr>
                  <w:rPr>
                    <w:rFonts w:eastAsia="Malgun Gothic"/>
                  </w:rPr>
                  <m:t>CMAX</m:t>
                </m:r>
              </m:sub>
            </m:sSub>
            <m:r>
              <w:rPr>
                <w:rFonts w:ascii="Cambria Math" w:eastAsia="Malgun Gothic" w:hAnsi="Cambria Math"/>
              </w:rPr>
              <m:t>-10lo</m:t>
            </m:r>
            <m:sSub>
              <m:sSubPr>
                <m:ctrlPr>
                  <w:rPr>
                    <w:rFonts w:ascii="Cambria Math" w:eastAsia="Malgun Gothic" w:hAnsi="Cambria Math"/>
                    <w:i/>
                  </w:rPr>
                </m:ctrlPr>
              </m:sSubPr>
              <m:e>
                <m:r>
                  <w:rPr>
                    <w:rFonts w:ascii="Cambria Math" w:eastAsia="Malgun Gothic" w:hAnsi="Cambria Math"/>
                  </w:rPr>
                  <m:t>g</m:t>
                </m:r>
              </m:e>
              <m:sub>
                <m:r>
                  <w:rPr>
                    <w:rFonts w:ascii="Cambria Math" w:eastAsia="Malgun Gothic" w:hAnsi="Cambria Math"/>
                  </w:rPr>
                  <m:t>10</m:t>
                </m:r>
              </m:sub>
            </m:sSub>
            <m:r>
              <w:rPr>
                <w:rFonts w:ascii="Cambria Math" w:eastAsia="Malgun Gothic" w:hAnsi="Cambria Math"/>
              </w:rPr>
              <m:t>(</m:t>
            </m:r>
            <m:sSub>
              <m:sSubPr>
                <m:ctrlPr>
                  <w:rPr>
                    <w:rFonts w:ascii="Cambria Math" w:eastAsia="Malgun Gothic" w:hAnsi="Cambria Math" w:cstheme="minorBidi"/>
                    <w:i/>
                    <w:szCs w:val="22"/>
                  </w:rPr>
                </m:ctrlPr>
              </m:sSubPr>
              <m:e>
                <m:r>
                  <w:rPr>
                    <w:rFonts w:ascii="Cambria Math" w:eastAsia="Malgun Gothic" w:hAnsi="Cambria Math" w:cstheme="minorBidi"/>
                    <w:szCs w:val="22"/>
                  </w:rPr>
                  <m:t>N</m:t>
                </m:r>
              </m:e>
              <m:sub>
                <m:r>
                  <m:rPr>
                    <m:sty m:val="p"/>
                  </m:rPr>
                  <w:rPr>
                    <w:rFonts w:ascii="Cambria Math" w:eastAsia="Malgun Gothic" w:hAnsi="Cambria Math" w:cstheme="minorBidi"/>
                    <w:szCs w:val="22"/>
                  </w:rPr>
                  <m:t>Tx,PSFCH</m:t>
                </m:r>
              </m:sub>
            </m:sSub>
            <m:r>
              <w:rPr>
                <w:rFonts w:ascii="Cambria Math" w:eastAsia="Malgun Gothic" w:hAnsi="Cambria Math"/>
              </w:rPr>
              <m:t>)</m:t>
            </m:r>
            <m:r>
              <m:rPr>
                <m:sty m:val="p"/>
              </m:rPr>
              <w:rPr>
                <w:rFonts w:ascii="Cambria Math" w:eastAsia="Malgun Gothic" w:hAnsi="Cambria Math"/>
              </w:rPr>
              <m:t>,</m:t>
            </m:r>
            <m:sSub>
              <m:sSubPr>
                <m:ctrlPr>
                  <w:rPr>
                    <w:rFonts w:ascii="Cambria Math" w:hAnsi="Cambria Math"/>
                    <w:i/>
                    <w:iCs/>
                  </w:rPr>
                </m:ctrlPr>
              </m:sSubPr>
              <m:e>
                <m:r>
                  <w:rPr>
                    <w:rFonts w:ascii="Cambria Math" w:hAnsi="Cambria Math"/>
                  </w:rPr>
                  <m:t>P</m:t>
                </m:r>
              </m:e>
              <m:sub>
                <m:r>
                  <m:rPr>
                    <m:nor/>
                  </m:rPr>
                  <w:rPr>
                    <w:iCs/>
                  </w:rPr>
                  <m:t>PSFCH,one</m:t>
                </m:r>
                <m:ctrlPr>
                  <w:rPr>
                    <w:rFonts w:ascii="Cambria Math" w:hAnsi="Cambria Math"/>
                    <w:iCs/>
                  </w:rPr>
                </m:ctrlPr>
              </m:sub>
            </m:sSub>
          </m:e>
        </m:d>
      </m:oMath>
      <w:r w:rsidRPr="00CD4F4D">
        <w:rPr>
          <w:rFonts w:eastAsia="Malgun Gothic"/>
        </w:rPr>
        <w:t xml:space="preserve"> [dBm]</w:t>
      </w:r>
    </w:p>
    <w:p w14:paraId="4E1C2FAC" w14:textId="77777777" w:rsidR="00BB0A93" w:rsidRPr="00CD4F4D" w:rsidRDefault="00BB0A93" w:rsidP="0014760F">
      <w:pPr>
        <w:pStyle w:val="B5"/>
        <w:ind w:left="1418" w:firstLine="0"/>
        <w:rPr>
          <w:rFonts w:eastAsiaTheme="minorEastAsia"/>
        </w:rPr>
      </w:pPr>
      <w:r w:rsidRPr="00CD4F4D">
        <w:rPr>
          <w:rFonts w:eastAsiaTheme="minorEastAsia"/>
        </w:rPr>
        <w:t xml:space="preserve">where </w:t>
      </w:r>
      <m:oMath>
        <m:sSub>
          <m:sSubPr>
            <m:ctrlPr>
              <w:rPr>
                <w:rFonts w:ascii="Cambria Math" w:eastAsia="Malgun Gothic" w:hAnsi="Cambria Math"/>
                <w:i/>
              </w:rPr>
            </m:ctrlPr>
          </m:sSubPr>
          <m:e>
            <m:r>
              <w:rPr>
                <w:rFonts w:ascii="Cambria Math" w:eastAsia="Malgun Gothic" w:hAnsi="Cambria Math"/>
              </w:rPr>
              <m:t>P</m:t>
            </m:r>
          </m:e>
          <m:sub>
            <m:r>
              <m:rPr>
                <m:nor/>
              </m:rPr>
              <w:rPr>
                <w:rFonts w:eastAsia="Malgun Gothic"/>
              </w:rPr>
              <m:t>CMAX</m:t>
            </m:r>
            <m:ctrlPr>
              <w:rPr>
                <w:rFonts w:ascii="Cambria Math" w:eastAsia="Malgun Gothic" w:hAnsi="Cambria Math"/>
              </w:rPr>
            </m:ctrlPr>
          </m:sub>
        </m:sSub>
      </m:oMath>
      <w:r w:rsidRPr="00CD4F4D">
        <w:rPr>
          <w:rFonts w:eastAsiaTheme="minorEastAsia"/>
        </w:rPr>
        <w:tab/>
        <w:t xml:space="preserve">is defined in [8-1, TS 38.101-1] </w:t>
      </w:r>
      <w:r w:rsidRPr="00CD4F4D">
        <w:rPr>
          <w:rFonts w:eastAsiaTheme="minorEastAsia"/>
          <w:lang w:val="en-US"/>
        </w:rPr>
        <w:t xml:space="preserve">and is </w:t>
      </w:r>
      <w:r w:rsidRPr="00CD4F4D">
        <w:rPr>
          <w:rFonts w:eastAsiaTheme="minorEastAsia"/>
        </w:rPr>
        <w:t xml:space="preserve">determined for the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Tx,PSFCH</m:t>
            </m:r>
          </m:sub>
        </m:sSub>
      </m:oMath>
      <w:r w:rsidRPr="00CD4F4D">
        <w:rPr>
          <w:rFonts w:eastAsiaTheme="minorEastAsia"/>
        </w:rPr>
        <w:t xml:space="preserve"> PSFCH transmissions</w:t>
      </w:r>
    </w:p>
    <w:p w14:paraId="2A5DC575" w14:textId="77777777" w:rsidR="00BB0A93" w:rsidRPr="00CD4F4D" w:rsidRDefault="00BB0A93" w:rsidP="0014760F">
      <w:pPr>
        <w:pStyle w:val="B2"/>
        <w:rPr>
          <w:rFonts w:eastAsiaTheme="minorEastAsia"/>
        </w:rPr>
      </w:pPr>
      <w:r w:rsidRPr="00CD4F4D">
        <w:lastRenderedPageBreak/>
        <w:t>-</w:t>
      </w:r>
      <w:r w:rsidRPr="00CD4F4D">
        <w:tab/>
      </w:r>
      <w:r w:rsidRPr="00CD4F4D">
        <w:rPr>
          <w:rFonts w:eastAsiaTheme="minorEastAsia"/>
        </w:rPr>
        <w:t>else</w:t>
      </w:r>
    </w:p>
    <w:p w14:paraId="6A6CE986" w14:textId="6BADDE05" w:rsidR="00BB0A93" w:rsidRPr="00CD4F4D" w:rsidRDefault="00BB0A93" w:rsidP="0014760F">
      <w:pPr>
        <w:pStyle w:val="B3"/>
        <w:rPr>
          <w:rFonts w:eastAsiaTheme="minorEastAsia"/>
        </w:rPr>
      </w:pPr>
      <w:r w:rsidRPr="00CD4F4D">
        <w:t>-</w:t>
      </w:r>
      <w:r w:rsidRPr="00CD4F4D">
        <w:tab/>
      </w:r>
      <w:r w:rsidRPr="00CD4F4D">
        <w:rPr>
          <w:lang w:val="en-US"/>
        </w:rPr>
        <w:t xml:space="preserve">the </w:t>
      </w:r>
      <w:r w:rsidRPr="00CD4F4D">
        <w:rPr>
          <w:rFonts w:eastAsia="Malgun Gothic"/>
          <w:iCs/>
        </w:rPr>
        <w:t xml:space="preserve">UE </w:t>
      </w:r>
      <w:r w:rsidRPr="00CD4F4D">
        <w:rPr>
          <w:rFonts w:eastAsia="Malgun Gothic"/>
          <w:iCs/>
          <w:lang w:val="en-US"/>
        </w:rPr>
        <w:t xml:space="preserve">autonomously </w:t>
      </w:r>
      <w:bookmarkStart w:id="860" w:name="_Hlk39409839"/>
      <w:r w:rsidRPr="00CD4F4D">
        <w:rPr>
          <w:rFonts w:eastAsia="Malgun Gothic"/>
          <w:iCs/>
          <w:lang w:val="en-US"/>
        </w:rPr>
        <w:t>selects</w:t>
      </w:r>
      <w:bookmarkEnd w:id="860"/>
      <w:r w:rsidRPr="00CD4F4D">
        <w:rPr>
          <w:rFonts w:eastAsiaTheme="minorEastAsia"/>
        </w:rPr>
        <w:t xml:space="preserve"> </w:t>
      </w:r>
      <m:oMath>
        <m:sSub>
          <m:sSubPr>
            <m:ctrlPr>
              <w:rPr>
                <w:rFonts w:ascii="Cambria Math" w:eastAsia="Malgun Gothic" w:hAnsi="Cambria Math"/>
                <w:i/>
                <w:noProof/>
              </w:rPr>
            </m:ctrlPr>
          </m:sSubPr>
          <m:e>
            <m:r>
              <w:rPr>
                <w:rFonts w:ascii="Cambria Math" w:eastAsia="Malgun Gothic" w:hAnsi="Cambria Math"/>
                <w:noProof/>
              </w:rPr>
              <m:t>N</m:t>
            </m:r>
          </m:e>
          <m:sub>
            <m:r>
              <m:rPr>
                <m:sty m:val="p"/>
              </m:rPr>
              <w:rPr>
                <w:rFonts w:ascii="Cambria Math" w:eastAsia="Malgun Gothic" w:hAnsi="Cambria Math"/>
                <w:noProof/>
              </w:rPr>
              <m:t>max,PSFCH</m:t>
            </m:r>
          </m:sub>
        </m:sSub>
      </m:oMath>
      <w:r w:rsidRPr="00CD4F4D">
        <w:rPr>
          <w:rFonts w:eastAsiaTheme="minorEastAsia"/>
        </w:rPr>
        <w:t xml:space="preserve"> PSFCH transmissions with ascending order </w:t>
      </w:r>
      <w:r w:rsidR="001E61E1" w:rsidRPr="009E3BD0">
        <w:rPr>
          <w:rFonts w:eastAsia="Malgun Gothic"/>
        </w:rPr>
        <w:t xml:space="preserve">of corresponding priority field values </w:t>
      </w:r>
      <w:r w:rsidRPr="00CD4F4D">
        <w:rPr>
          <w:rFonts w:eastAsiaTheme="minorEastAsia"/>
        </w:rPr>
        <w:t xml:space="preserve">as described </w:t>
      </w:r>
      <w:r w:rsidR="006F5F9E">
        <w:rPr>
          <w:rFonts w:eastAsiaTheme="minorEastAsia"/>
        </w:rPr>
        <w:t>in clause</w:t>
      </w:r>
      <w:r w:rsidRPr="00CD4F4D">
        <w:rPr>
          <w:rFonts w:eastAsiaTheme="minorEastAsia"/>
        </w:rPr>
        <w:t xml:space="preserve"> 16.2.4.2</w:t>
      </w:r>
    </w:p>
    <w:p w14:paraId="6F47B994" w14:textId="77777777" w:rsidR="00BB0A93" w:rsidRPr="00CD4F4D" w:rsidRDefault="00BB0A93" w:rsidP="0014760F">
      <w:pPr>
        <w:pStyle w:val="B4"/>
        <w:rPr>
          <w:rFonts w:eastAsiaTheme="minorEastAsia"/>
          <w:lang w:val="en-US"/>
        </w:rPr>
      </w:pPr>
      <w:r w:rsidRPr="00CD4F4D">
        <w:t>-</w:t>
      </w:r>
      <w:r w:rsidRPr="00CD4F4D">
        <w:tab/>
      </w:r>
      <w:r w:rsidRPr="00CD4F4D">
        <w:rPr>
          <w:rFonts w:eastAsiaTheme="minorEastAsia"/>
        </w:rPr>
        <w:t xml:space="preserve">if </w:t>
      </w:r>
      <m:oMath>
        <m:sSub>
          <m:sSubPr>
            <m:ctrlPr>
              <w:rPr>
                <w:rFonts w:ascii="Cambria Math" w:hAnsi="Cambria Math"/>
                <w:i/>
                <w:iCs/>
              </w:rPr>
            </m:ctrlPr>
          </m:sSubPr>
          <m:e>
            <m:r>
              <w:rPr>
                <w:rFonts w:ascii="Cambria Math" w:hAnsi="Cambria Math"/>
              </w:rPr>
              <m:t>P</m:t>
            </m:r>
          </m:e>
          <m:sub>
            <m:r>
              <m:rPr>
                <m:nor/>
              </m:rPr>
              <w:rPr>
                <w:iCs/>
              </w:rPr>
              <m:t>PSFCH</m:t>
            </m:r>
            <m:r>
              <m:rPr>
                <m:nor/>
              </m:rPr>
              <w:rPr>
                <w:rFonts w:ascii="Cambria Math"/>
                <w:iCs/>
              </w:rPr>
              <m:t>,one</m:t>
            </m:r>
            <m:ctrlPr>
              <w:rPr>
                <w:rFonts w:ascii="Cambria Math" w:hAnsi="Cambria Math"/>
                <w:iCs/>
              </w:rPr>
            </m:ctrlPr>
          </m:sub>
        </m:sSub>
        <m:r>
          <w:rPr>
            <w:rFonts w:ascii="Cambria Math" w:eastAsia="Malgun Gothic" w:hAnsi="Cambria Math"/>
            <w:noProof/>
          </w:rPr>
          <m:t>+10lo</m:t>
        </m:r>
        <m:sSub>
          <m:sSubPr>
            <m:ctrlPr>
              <w:rPr>
                <w:rFonts w:ascii="Cambria Math" w:eastAsia="Malgun Gothic" w:hAnsi="Cambria Math"/>
                <w:i/>
                <w:noProof/>
              </w:rPr>
            </m:ctrlPr>
          </m:sSubPr>
          <m:e>
            <m:r>
              <w:rPr>
                <w:rFonts w:ascii="Cambria Math" w:eastAsia="Malgun Gothic" w:hAnsi="Cambria Math"/>
                <w:noProof/>
              </w:rPr>
              <m:t>g</m:t>
            </m:r>
          </m:e>
          <m:sub>
            <m:r>
              <w:rPr>
                <w:rFonts w:ascii="Cambria Math" w:eastAsia="Malgun Gothic" w:hAnsi="Cambria Math"/>
                <w:noProof/>
              </w:rPr>
              <m:t>10</m:t>
            </m:r>
          </m:sub>
        </m:sSub>
        <m:d>
          <m:dPr>
            <m:ctrlPr>
              <w:rPr>
                <w:rFonts w:ascii="Cambria Math" w:eastAsia="Malgun Gothic" w:hAnsi="Cambria Math"/>
                <w:i/>
                <w:noProof/>
              </w:rPr>
            </m:ctrlPr>
          </m:dPr>
          <m:e>
            <m:sSub>
              <m:sSubPr>
                <m:ctrlPr>
                  <w:rPr>
                    <w:rFonts w:ascii="Cambria Math" w:eastAsia="Malgun Gothic" w:hAnsi="Cambria Math"/>
                    <w:i/>
                    <w:noProof/>
                  </w:rPr>
                </m:ctrlPr>
              </m:sSubPr>
              <m:e>
                <m:r>
                  <w:rPr>
                    <w:rFonts w:ascii="Cambria Math" w:eastAsia="Malgun Gothic" w:hAnsi="Cambria Math"/>
                    <w:noProof/>
                  </w:rPr>
                  <m:t>N</m:t>
                </m:r>
              </m:e>
              <m:sub>
                <m:r>
                  <m:rPr>
                    <m:sty m:val="p"/>
                  </m:rPr>
                  <w:rPr>
                    <w:rFonts w:ascii="Cambria Math" w:eastAsia="Malgun Gothic" w:hAnsi="Cambria Math"/>
                    <w:noProof/>
                  </w:rPr>
                  <m:t>max,PSFCH</m:t>
                </m:r>
              </m:sub>
            </m:sSub>
          </m:e>
        </m:d>
        <m:r>
          <w:rPr>
            <w:rFonts w:ascii="Cambria Math" w:eastAsia="Malgun Gothic" w:hAnsi="Cambria Math"/>
            <w:noProof/>
          </w:rPr>
          <m:t>≤</m:t>
        </m:r>
        <m:sSub>
          <m:sSubPr>
            <m:ctrlPr>
              <w:rPr>
                <w:rFonts w:ascii="Cambria Math" w:eastAsia="Malgun Gothic" w:hAnsi="Cambria Math"/>
                <w:i/>
              </w:rPr>
            </m:ctrlPr>
          </m:sSubPr>
          <m:e>
            <m:r>
              <w:rPr>
                <w:rFonts w:ascii="Cambria Math" w:eastAsia="Malgun Gothic" w:hAnsi="Cambria Math"/>
              </w:rPr>
              <m:t>P</m:t>
            </m:r>
          </m:e>
          <m:sub>
            <m:r>
              <m:rPr>
                <m:nor/>
              </m:rPr>
              <w:rPr>
                <w:rFonts w:eastAsia="Malgun Gothic"/>
              </w:rPr>
              <m:t>CMAX</m:t>
            </m:r>
            <m:ctrlPr>
              <w:rPr>
                <w:rFonts w:ascii="Cambria Math" w:eastAsia="Malgun Gothic" w:hAnsi="Cambria Math"/>
              </w:rPr>
            </m:ctrlPr>
          </m:sub>
        </m:sSub>
      </m:oMath>
      <w:r w:rsidRPr="00CD4F4D">
        <w:rPr>
          <w:rFonts w:eastAsiaTheme="minorEastAsia"/>
          <w:lang w:val="en-US"/>
        </w:rPr>
        <w:t>, where</w:t>
      </w:r>
      <w:r w:rsidRPr="00CD4F4D">
        <w:rPr>
          <w:rFonts w:eastAsiaTheme="minorEastAsia" w:hint="eastAsia"/>
        </w:rPr>
        <w:t xml:space="preserve"> </w:t>
      </w:r>
      <m:oMath>
        <m:sSub>
          <m:sSubPr>
            <m:ctrlPr>
              <w:rPr>
                <w:rFonts w:ascii="Cambria Math" w:eastAsia="Malgun Gothic" w:hAnsi="Cambria Math"/>
                <w:i/>
              </w:rPr>
            </m:ctrlPr>
          </m:sSubPr>
          <m:e>
            <m:r>
              <w:rPr>
                <w:rFonts w:ascii="Cambria Math" w:eastAsia="Malgun Gothic"/>
              </w:rPr>
              <m:t>P</m:t>
            </m:r>
          </m:e>
          <m:sub>
            <m:r>
              <m:rPr>
                <m:nor/>
              </m:rPr>
              <w:rPr>
                <w:rFonts w:ascii="Cambria Math" w:eastAsia="Malgun Gothic"/>
              </w:rPr>
              <m:t>CMAX</m:t>
            </m:r>
            <m:ctrlPr>
              <w:rPr>
                <w:rFonts w:ascii="Cambria Math" w:eastAsia="Malgun Gothic" w:hAnsi="Cambria Math"/>
              </w:rPr>
            </m:ctrlPr>
          </m:sub>
        </m:sSub>
      </m:oMath>
      <w:r w:rsidRPr="00CD4F4D">
        <w:rPr>
          <w:rFonts w:eastAsiaTheme="minorEastAsia" w:hint="eastAsia"/>
        </w:rPr>
        <w:t xml:space="preserve"> </w:t>
      </w:r>
      <w:r w:rsidRPr="00CD4F4D">
        <w:rPr>
          <w:rFonts w:eastAsiaTheme="minorEastAsia"/>
          <w:lang w:val="en-US"/>
        </w:rPr>
        <w:t xml:space="preserve">is </w:t>
      </w:r>
      <w:r w:rsidRPr="00CD4F4D">
        <w:rPr>
          <w:rFonts w:eastAsia="Malgun Gothic"/>
        </w:rPr>
        <w:t>determined for</w:t>
      </w:r>
      <w:r w:rsidRPr="00CD4F4D">
        <w:rPr>
          <w:rFonts w:eastAsia="Malgun Gothic"/>
          <w:lang w:val="en-US"/>
        </w:rPr>
        <w:t xml:space="preserve"> the</w:t>
      </w:r>
      <w:r w:rsidRPr="00CD4F4D">
        <w:rPr>
          <w:rFonts w:eastAsia="Malgun Gothic"/>
        </w:rPr>
        <w:t xml:space="preserve"> </w:t>
      </w:r>
      <m:oMath>
        <m:sSub>
          <m:sSubPr>
            <m:ctrlPr>
              <w:rPr>
                <w:rFonts w:ascii="Cambria Math" w:eastAsia="Malgun Gothic" w:hAnsi="Cambria Math"/>
                <w:i/>
                <w:noProof/>
              </w:rPr>
            </m:ctrlPr>
          </m:sSubPr>
          <m:e>
            <m:r>
              <w:rPr>
                <w:rFonts w:ascii="Cambria Math" w:eastAsia="Malgun Gothic" w:hAnsi="Cambria Math"/>
                <w:noProof/>
              </w:rPr>
              <m:t>N</m:t>
            </m:r>
          </m:e>
          <m:sub>
            <m:r>
              <m:rPr>
                <m:sty m:val="p"/>
              </m:rPr>
              <w:rPr>
                <w:rFonts w:ascii="Cambria Math" w:eastAsia="Malgun Gothic" w:hAnsi="Cambria Math"/>
                <w:noProof/>
              </w:rPr>
              <m:t>max,PSFCH</m:t>
            </m:r>
          </m:sub>
        </m:sSub>
      </m:oMath>
      <w:r w:rsidRPr="00CD4F4D">
        <w:rPr>
          <w:rFonts w:eastAsia="Malgun Gothic" w:hint="eastAsia"/>
        </w:rPr>
        <w:t xml:space="preserve"> </w:t>
      </w:r>
      <w:r w:rsidRPr="00CD4F4D">
        <w:rPr>
          <w:rFonts w:eastAsiaTheme="minorEastAsia"/>
        </w:rPr>
        <w:t xml:space="preserve">PSFCH transmissions according to </w:t>
      </w:r>
      <w:r w:rsidRPr="00CD4F4D">
        <w:rPr>
          <w:rFonts w:eastAsia="Malgun Gothic"/>
        </w:rPr>
        <w:t>[8-1, TS 38.101-1]</w:t>
      </w:r>
    </w:p>
    <w:p w14:paraId="2DA7654B" w14:textId="77777777" w:rsidR="00BB0A93" w:rsidRPr="00CD4F4D" w:rsidRDefault="00BB0A93" w:rsidP="0014760F">
      <w:pPr>
        <w:pStyle w:val="B5"/>
        <w:rPr>
          <w:rFonts w:eastAsiaTheme="minorEastAsia"/>
        </w:rPr>
      </w:pPr>
      <w:r w:rsidRPr="00CD4F4D">
        <w:rPr>
          <w:rFonts w:eastAsiaTheme="minorEastAsia"/>
          <w:lang w:val="x-none"/>
        </w:rPr>
        <w:t>-</w:t>
      </w:r>
      <w:r w:rsidRPr="00CD4F4D">
        <w:rPr>
          <w:rFonts w:eastAsiaTheme="minorEastAsia"/>
          <w:lang w:val="x-none"/>
        </w:rPr>
        <w:tab/>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Tx,PSFCH</m:t>
            </m:r>
          </m:sub>
        </m:sSub>
        <m:r>
          <w:rPr>
            <w:rFonts w:ascii="Cambria Math" w:eastAsia="Malgun Gothic" w:hAnsi="Cambria Math"/>
            <w:lang w:val="x-none"/>
          </w:rPr>
          <m:t>=</m:t>
        </m:r>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max,PSFCH</m:t>
            </m:r>
          </m:sub>
        </m:sSub>
      </m:oMath>
      <w:r w:rsidRPr="00CD4F4D">
        <w:rPr>
          <w:rFonts w:eastAsiaTheme="minorEastAsia" w:hint="eastAsia"/>
        </w:rPr>
        <w:t xml:space="preserve"> and</w:t>
      </w:r>
      <w:r w:rsidRPr="00CD4F4D">
        <w:rPr>
          <w:rFonts w:eastAsiaTheme="minorEastAsia"/>
        </w:rPr>
        <w:t xml:space="preserve"> </w:t>
      </w:r>
      <m:oMath>
        <m:sSub>
          <m:sSubPr>
            <m:ctrlPr>
              <w:rPr>
                <w:rFonts w:ascii="Cambria Math" w:eastAsia="Malgun Gothic" w:hAnsi="Cambria Math"/>
                <w:noProof/>
              </w:rPr>
            </m:ctrlPr>
          </m:sSubPr>
          <m:e>
            <m:r>
              <w:rPr>
                <w:rFonts w:ascii="Cambria Math" w:eastAsia="Malgun Gothic" w:hAnsi="Cambria Math"/>
                <w:noProof/>
              </w:rPr>
              <m:t>P</m:t>
            </m:r>
          </m:e>
          <m:sub>
            <m:r>
              <m:rPr>
                <m:nor/>
              </m:rPr>
              <w:rPr>
                <w:rFonts w:eastAsia="Malgun Gothic"/>
                <w:noProof/>
              </w:rPr>
              <m:t>PSFCH,k</m:t>
            </m:r>
          </m:sub>
        </m:sSub>
        <m:r>
          <m:rPr>
            <m:sty m:val="p"/>
          </m:rPr>
          <w:rPr>
            <w:rFonts w:ascii="Cambria Math" w:eastAsia="Malgun Gothic" w:hAnsi="Cambria Math"/>
            <w:noProof/>
          </w:rPr>
          <m:t>(</m:t>
        </m:r>
        <m:r>
          <w:rPr>
            <w:rFonts w:ascii="Cambria Math" w:eastAsia="Malgun Gothic" w:hAnsi="Cambria Math"/>
            <w:noProof/>
          </w:rPr>
          <m:t>i</m:t>
        </m:r>
        <m:r>
          <m:rPr>
            <m:sty m:val="p"/>
          </m:rPr>
          <w:rPr>
            <w:rFonts w:ascii="Cambria Math" w:eastAsia="Malgun Gothic" w:hAnsi="Cambria Math"/>
            <w:noProof/>
          </w:rPr>
          <m:t>)=</m:t>
        </m:r>
        <m:sSub>
          <m:sSubPr>
            <m:ctrlPr>
              <w:rPr>
                <w:rFonts w:ascii="Cambria Math" w:hAnsi="Cambria Math"/>
                <w:i/>
                <w:iCs/>
              </w:rPr>
            </m:ctrlPr>
          </m:sSubPr>
          <m:e>
            <m:r>
              <w:rPr>
                <w:rFonts w:ascii="Cambria Math" w:hAnsi="Cambria Math"/>
              </w:rPr>
              <m:t>P</m:t>
            </m:r>
          </m:e>
          <m:sub>
            <m:r>
              <m:rPr>
                <m:nor/>
              </m:rPr>
              <w:rPr>
                <w:iCs/>
              </w:rPr>
              <m:t>PSFCH,one</m:t>
            </m:r>
            <m:ctrlPr>
              <w:rPr>
                <w:rFonts w:ascii="Cambria Math" w:hAnsi="Cambria Math"/>
                <w:iCs/>
              </w:rPr>
            </m:ctrlPr>
          </m:sub>
        </m:sSub>
      </m:oMath>
      <w:r w:rsidRPr="00CD4F4D">
        <w:rPr>
          <w:rFonts w:eastAsia="Malgun Gothic" w:hint="eastAsia"/>
        </w:rPr>
        <w:t xml:space="preserve"> [dBm]</w:t>
      </w:r>
      <w:r w:rsidRPr="00CD4F4D">
        <w:rPr>
          <w:rFonts w:eastAsia="Malgun Gothic"/>
        </w:rPr>
        <w:t xml:space="preserve"> </w:t>
      </w:r>
    </w:p>
    <w:p w14:paraId="09E5B1E9" w14:textId="77777777" w:rsidR="00BB0A93" w:rsidRPr="00DE20B2" w:rsidRDefault="00BB0A93" w:rsidP="0014760F">
      <w:pPr>
        <w:pStyle w:val="B4"/>
        <w:rPr>
          <w:rFonts w:eastAsiaTheme="minorEastAsia"/>
        </w:rPr>
      </w:pPr>
      <w:r w:rsidRPr="00CD4F4D">
        <w:rPr>
          <w:rFonts w:eastAsiaTheme="minorEastAsia" w:hint="eastAsia"/>
        </w:rPr>
        <w:t>-</w:t>
      </w:r>
      <w:r w:rsidRPr="00CD4F4D">
        <w:rPr>
          <w:rFonts w:eastAsiaTheme="minorEastAsia"/>
        </w:rPr>
        <w:tab/>
      </w:r>
      <w:r w:rsidRPr="00DE20B2">
        <w:rPr>
          <w:rFonts w:eastAsiaTheme="minorEastAsia"/>
        </w:rPr>
        <w:t>else</w:t>
      </w:r>
    </w:p>
    <w:p w14:paraId="4BE6EBF2" w14:textId="7E31158C" w:rsidR="00BB0A93" w:rsidRDefault="00BB0A93" w:rsidP="0014760F">
      <w:pPr>
        <w:pStyle w:val="B5"/>
        <w:rPr>
          <w:rFonts w:eastAsia="Malgun Gothic"/>
        </w:rPr>
      </w:pPr>
      <w:r w:rsidRPr="00DE20B2">
        <w:rPr>
          <w:rFonts w:eastAsiaTheme="minorEastAsia"/>
          <w:szCs w:val="22"/>
        </w:rPr>
        <w:t>-</w:t>
      </w:r>
      <w:r w:rsidRPr="00DE20B2">
        <w:rPr>
          <w:rFonts w:eastAsiaTheme="minorEastAsia"/>
          <w:szCs w:val="22"/>
        </w:rPr>
        <w:tab/>
        <w:t xml:space="preserve">the </w:t>
      </w:r>
      <w:r w:rsidRPr="00DE20B2">
        <w:rPr>
          <w:rFonts w:eastAsia="Malgun Gothic"/>
        </w:rPr>
        <w:t>UE aut</w:t>
      </w:r>
      <w:r w:rsidRPr="00CD4F4D">
        <w:rPr>
          <w:rFonts w:eastAsia="Malgun Gothic"/>
        </w:rPr>
        <w:t xml:space="preserve">onomously </w:t>
      </w:r>
      <w:r w:rsidRPr="00CD4F4D">
        <w:rPr>
          <w:rFonts w:eastAsia="Malgun Gothic"/>
          <w:lang w:val="en-US"/>
        </w:rPr>
        <w:t>selects</w:t>
      </w:r>
      <w:r w:rsidRPr="00CD4F4D">
        <w:rPr>
          <w:rFonts w:eastAsia="Malgun Gothic"/>
        </w:rPr>
        <w:t xml:space="preserve">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Tx,PSFCH</m:t>
            </m:r>
          </m:sub>
        </m:sSub>
      </m:oMath>
      <w:r w:rsidRPr="00CD4F4D">
        <w:rPr>
          <w:rFonts w:eastAsia="Malgun Gothic" w:hint="eastAsia"/>
        </w:rPr>
        <w:t xml:space="preserve"> </w:t>
      </w:r>
      <w:r w:rsidRPr="00CD4F4D">
        <w:rPr>
          <w:rFonts w:eastAsia="Malgun Gothic"/>
        </w:rPr>
        <w:t xml:space="preserve">PSFCH transmissions </w:t>
      </w:r>
      <w:r>
        <w:rPr>
          <w:rFonts w:eastAsia="Malgun Gothic"/>
        </w:rPr>
        <w:t>in</w:t>
      </w:r>
      <w:r w:rsidRPr="00CD4F4D">
        <w:rPr>
          <w:rFonts w:eastAsia="Malgun Gothic"/>
        </w:rPr>
        <w:t xml:space="preserve"> ascending order </w:t>
      </w:r>
      <w:r>
        <w:rPr>
          <w:rFonts w:eastAsia="Malgun Gothic"/>
        </w:rPr>
        <w:t xml:space="preserve">of corresponding priority field values </w:t>
      </w:r>
      <w:r w:rsidRPr="00CD4F4D">
        <w:rPr>
          <w:rFonts w:eastAsia="Malgun Gothic"/>
        </w:rPr>
        <w:t xml:space="preserve">as described </w:t>
      </w:r>
      <w:r w:rsidR="006F5F9E">
        <w:rPr>
          <w:rFonts w:eastAsia="Malgun Gothic"/>
        </w:rPr>
        <w:t>in clause</w:t>
      </w:r>
      <w:r w:rsidRPr="00CD4F4D">
        <w:rPr>
          <w:rFonts w:eastAsia="Malgun Gothic"/>
        </w:rPr>
        <w:t xml:space="preserve"> 16.2.4.2</w:t>
      </w:r>
      <w:r w:rsidR="00045723" w:rsidRPr="00045723">
        <w:rPr>
          <w:rFonts w:eastAsia="Malgun Gothic"/>
        </w:rPr>
        <w:t xml:space="preserve"> </w:t>
      </w:r>
      <w:r w:rsidR="00045723" w:rsidRPr="007053C7">
        <w:rPr>
          <w:rFonts w:eastAsia="Malgun Gothic"/>
        </w:rPr>
        <w:t>over the PSFCH transmissions with HARQ-ACK information, if any, and then with ascending order of priority value over the PSFCH transmissions with conflict information, if any,</w:t>
      </w:r>
      <w:r w:rsidRPr="00CD4F4D">
        <w:rPr>
          <w:rFonts w:eastAsia="Malgun Gothic"/>
        </w:rPr>
        <w:t xml:space="preserve"> such that</w:t>
      </w:r>
      <w:r w:rsidRPr="00CD4F4D">
        <w:rPr>
          <w:rFonts w:eastAsia="Malgun Gothic" w:hint="eastAsia"/>
        </w:rPr>
        <w:t xml:space="preserve"> </w:t>
      </w:r>
      <m:oMath>
        <m:sSub>
          <m:sSubPr>
            <m:ctrlPr>
              <w:rPr>
                <w:rFonts w:ascii="Cambria Math" w:eastAsia="Malgun Gothic" w:hAnsi="Cambria Math"/>
                <w:i/>
                <w:noProof/>
                <w:szCs w:val="22"/>
              </w:rPr>
            </m:ctrlPr>
          </m:sSubPr>
          <m:e>
            <m:r>
              <w:rPr>
                <w:rFonts w:ascii="Cambria Math" w:eastAsia="Malgun Gothic" w:hAnsi="Cambria Math"/>
                <w:noProof/>
                <w:szCs w:val="22"/>
              </w:rPr>
              <m:t>N</m:t>
            </m:r>
          </m:e>
          <m:sub>
            <m:r>
              <m:rPr>
                <m:sty m:val="p"/>
              </m:rPr>
              <w:rPr>
                <w:rFonts w:ascii="Cambria Math" w:eastAsia="Malgun Gothic" w:hAnsi="Cambria Math"/>
                <w:noProof/>
                <w:szCs w:val="22"/>
              </w:rPr>
              <m:t>Tx,PSFCH</m:t>
            </m:r>
          </m:sub>
        </m:sSub>
        <m:r>
          <w:rPr>
            <w:rFonts w:ascii="Cambria Math" w:eastAsia="Malgun Gothic" w:hAnsi="Cambria Math"/>
          </w:rPr>
          <m:t>≥</m:t>
        </m:r>
        <m:func>
          <m:funcPr>
            <m:ctrlPr>
              <w:rPr>
                <w:rFonts w:ascii="Cambria Math" w:eastAsia="Malgun Gothic" w:hAnsi="Cambria Math"/>
                <w:i/>
              </w:rPr>
            </m:ctrlPr>
          </m:funcPr>
          <m:fName>
            <m:r>
              <m:rPr>
                <m:sty m:val="p"/>
              </m:rPr>
              <w:rPr>
                <w:rFonts w:ascii="Cambria Math" w:eastAsia="Malgun Gothic" w:hAnsi="Cambria Math"/>
              </w:rPr>
              <m:t>max</m:t>
            </m:r>
          </m:fName>
          <m:e>
            <m:d>
              <m:dPr>
                <m:ctrlPr>
                  <w:rPr>
                    <w:rFonts w:ascii="Cambria Math" w:eastAsia="Malgun Gothic" w:hAnsi="Cambria Math"/>
                    <w:i/>
                  </w:rPr>
                </m:ctrlPr>
              </m:dPr>
              <m:e>
                <m:r>
                  <w:rPr>
                    <w:rFonts w:ascii="Cambria Math" w:eastAsia="Malgun Gothic" w:hAnsi="Cambria Math"/>
                  </w:rPr>
                  <m:t>1,</m:t>
                </m:r>
                <m:nary>
                  <m:naryPr>
                    <m:chr m:val="∑"/>
                    <m:limLoc m:val="subSup"/>
                    <m:ctrlPr>
                      <w:rPr>
                        <w:rFonts w:ascii="Cambria Math" w:eastAsia="Malgun Gothic" w:hAnsi="Cambria Math"/>
                        <w:i/>
                      </w:rPr>
                    </m:ctrlPr>
                  </m:naryPr>
                  <m:sub>
                    <m:r>
                      <w:rPr>
                        <w:rFonts w:ascii="Cambria Math" w:eastAsia="Malgun Gothic" w:hAnsi="Cambria Math"/>
                      </w:rPr>
                      <m:t>i=1</m:t>
                    </m:r>
                  </m:sub>
                  <m:sup>
                    <m:r>
                      <w:rPr>
                        <w:rFonts w:ascii="Cambria Math" w:eastAsia="Malgun Gothic" w:hAnsi="Cambria Math"/>
                      </w:rPr>
                      <m:t>K</m:t>
                    </m:r>
                  </m:sup>
                  <m:e>
                    <m:sSub>
                      <m:sSubPr>
                        <m:ctrlPr>
                          <w:rPr>
                            <w:rFonts w:ascii="Cambria Math" w:eastAsia="Malgun Gothic" w:hAnsi="Cambria Math"/>
                            <w:i/>
                          </w:rPr>
                        </m:ctrlPr>
                      </m:sSubPr>
                      <m:e>
                        <m:r>
                          <w:rPr>
                            <w:rFonts w:ascii="Cambria Math" w:eastAsia="Malgun Gothic" w:hAnsi="Cambria Math"/>
                          </w:rPr>
                          <m:t>M</m:t>
                        </m:r>
                      </m:e>
                      <m:sub>
                        <m:r>
                          <w:rPr>
                            <w:rFonts w:ascii="Cambria Math" w:eastAsia="Malgun Gothic" w:hAnsi="Cambria Math"/>
                          </w:rPr>
                          <m:t>i</m:t>
                        </m:r>
                      </m:sub>
                    </m:sSub>
                  </m:e>
                </m:nary>
              </m:e>
            </m:d>
          </m:e>
        </m:func>
      </m:oMath>
      <w:r>
        <w:rPr>
          <w:rFonts w:eastAsia="Malgun Gothic"/>
          <w:lang w:val="en-US"/>
        </w:rPr>
        <w:t xml:space="preserve"> </w:t>
      </w:r>
      <w:r w:rsidRPr="00CD4F4D">
        <w:rPr>
          <w:rFonts w:eastAsia="Malgun Gothic" w:hint="eastAsia"/>
        </w:rPr>
        <w:t>where</w:t>
      </w:r>
      <w:r>
        <w:rPr>
          <w:rFonts w:eastAsia="Malgun Gothic"/>
          <w:lang w:val="en-US"/>
        </w:rPr>
        <w:t xml:space="preserve"> </w:t>
      </w:r>
      <m:oMath>
        <m:sSub>
          <m:sSubPr>
            <m:ctrlPr>
              <w:rPr>
                <w:rFonts w:ascii="Cambria Math" w:eastAsia="Malgun Gothic" w:hAnsi="Cambria Math"/>
                <w:i/>
              </w:rPr>
            </m:ctrlPr>
          </m:sSubPr>
          <m:e>
            <m:r>
              <w:rPr>
                <w:rFonts w:ascii="Cambria Math" w:eastAsia="Malgun Gothic" w:hAnsi="Cambria Math"/>
              </w:rPr>
              <m:t>M</m:t>
            </m:r>
          </m:e>
          <m:sub>
            <m:r>
              <w:rPr>
                <w:rFonts w:ascii="Cambria Math" w:eastAsia="Malgun Gothic" w:hAnsi="Cambria Math"/>
              </w:rPr>
              <m:t>i</m:t>
            </m:r>
          </m:sub>
        </m:sSub>
      </m:oMath>
      <w:r w:rsidR="008E3EF2">
        <w:rPr>
          <w:rFonts w:eastAsia="Malgun Gothic"/>
        </w:rPr>
        <w:t xml:space="preserve">, </w:t>
      </w:r>
      <m:oMath>
        <m:r>
          <w:rPr>
            <w:rFonts w:ascii="Cambria Math" w:eastAsia="Malgun Gothic" w:hAnsi="Cambria Math"/>
          </w:rPr>
          <m:t>1≤i≤8</m:t>
        </m:r>
      </m:oMath>
      <w:r w:rsidR="008E3EF2">
        <w:rPr>
          <w:rFonts w:eastAsia="Malgun Gothic"/>
        </w:rPr>
        <w:t>,</w:t>
      </w:r>
      <w:r w:rsidRPr="00543B26">
        <w:rPr>
          <w:rFonts w:eastAsia="Malgun Gothic"/>
          <w:lang w:val="en-US"/>
        </w:rPr>
        <w:t xml:space="preserve"> </w:t>
      </w:r>
      <w:r w:rsidRPr="00543B26">
        <w:rPr>
          <w:rFonts w:eastAsia="Malgun Gothic"/>
        </w:rPr>
        <w:t xml:space="preserve">is </w:t>
      </w:r>
      <w:r>
        <w:rPr>
          <w:rFonts w:eastAsia="Malgun Gothic"/>
          <w:lang w:val="en-US"/>
        </w:rPr>
        <w:t>a</w:t>
      </w:r>
      <w:r w:rsidRPr="00543B26">
        <w:rPr>
          <w:rFonts w:eastAsia="Malgun Gothic"/>
        </w:rPr>
        <w:t xml:space="preserve"> number of PSFCHs with priority value </w:t>
      </w:r>
      <m:oMath>
        <m:r>
          <w:rPr>
            <w:rFonts w:ascii="Cambria Math" w:eastAsia="Malgun Gothic" w:hAnsi="Cambria Math"/>
          </w:rPr>
          <m:t>i</m:t>
        </m:r>
      </m:oMath>
      <w:r w:rsidRPr="00543B26">
        <w:rPr>
          <w:rFonts w:eastAsia="Malgun Gothic"/>
        </w:rPr>
        <w:t xml:space="preserve"> </w:t>
      </w:r>
      <w:r w:rsidR="00045723" w:rsidRPr="007053C7">
        <w:rPr>
          <w:rFonts w:eastAsia="Malgun Gothic"/>
        </w:rPr>
        <w:t xml:space="preserve">for PSFCH with HARQ-ACK information and </w:t>
      </w:r>
      <m:oMath>
        <m:sSub>
          <m:sSubPr>
            <m:ctrlPr>
              <w:rPr>
                <w:rFonts w:ascii="Cambria Math" w:eastAsia="Malgun Gothic" w:hAnsi="Cambria Math"/>
                <w:i/>
              </w:rPr>
            </m:ctrlPr>
          </m:sSubPr>
          <m:e>
            <m:r>
              <w:rPr>
                <w:rFonts w:ascii="Cambria Math" w:eastAsia="Malgun Gothic" w:hAnsi="Cambria Math"/>
              </w:rPr>
              <m:t>M</m:t>
            </m:r>
          </m:e>
          <m:sub>
            <m:r>
              <w:rPr>
                <w:rFonts w:ascii="Cambria Math" w:eastAsia="Malgun Gothic" w:hAnsi="Cambria Math"/>
              </w:rPr>
              <m:t>i</m:t>
            </m:r>
          </m:sub>
        </m:sSub>
      </m:oMath>
      <w:r w:rsidR="008E3EF2">
        <w:rPr>
          <w:rFonts w:eastAsia="Malgun Gothic"/>
        </w:rPr>
        <w:t xml:space="preserve">, </w:t>
      </w:r>
      <m:oMath>
        <m:r>
          <w:rPr>
            <w:rFonts w:ascii="Cambria Math" w:eastAsia="Malgun Gothic" w:hAnsi="Cambria Math"/>
          </w:rPr>
          <m:t>i&gt;8,</m:t>
        </m:r>
      </m:oMath>
      <w:r w:rsidR="00045723" w:rsidRPr="007053C7">
        <w:rPr>
          <w:rFonts w:eastAsia="Malgun Gothic"/>
          <w:lang w:val="en-US"/>
        </w:rPr>
        <w:t xml:space="preserve"> </w:t>
      </w:r>
      <w:r w:rsidR="00045723" w:rsidRPr="007053C7">
        <w:rPr>
          <w:rFonts w:eastAsia="Malgun Gothic"/>
        </w:rPr>
        <w:t xml:space="preserve">is </w:t>
      </w:r>
      <w:r w:rsidR="00045723" w:rsidRPr="007053C7">
        <w:rPr>
          <w:rFonts w:eastAsia="Malgun Gothic"/>
          <w:lang w:val="en-US"/>
        </w:rPr>
        <w:t>a</w:t>
      </w:r>
      <w:r w:rsidR="00045723" w:rsidRPr="007053C7">
        <w:rPr>
          <w:rFonts w:eastAsia="Malgun Gothic"/>
        </w:rPr>
        <w:t xml:space="preserve"> number of PSFCHs with priority value </w:t>
      </w:r>
      <m:oMath>
        <m:r>
          <w:rPr>
            <w:rFonts w:ascii="Cambria Math" w:eastAsia="Malgun Gothic" w:hAnsi="Cambria Math"/>
          </w:rPr>
          <m:t>i-8</m:t>
        </m:r>
      </m:oMath>
      <w:r w:rsidR="00045723" w:rsidRPr="007053C7">
        <w:rPr>
          <w:rFonts w:eastAsia="Malgun Gothic"/>
        </w:rPr>
        <w:t xml:space="preserve"> for PSFCH with conflict information </w:t>
      </w:r>
      <w:r w:rsidRPr="00543B26">
        <w:rPr>
          <w:rFonts w:eastAsia="Malgun Gothic"/>
        </w:rPr>
        <w:t xml:space="preserve">and </w:t>
      </w:r>
      <m:oMath>
        <m:r>
          <w:rPr>
            <w:rFonts w:ascii="Cambria Math" w:eastAsia="Malgun Gothic" w:hAnsi="Cambria Math"/>
          </w:rPr>
          <m:t>K</m:t>
        </m:r>
      </m:oMath>
      <w:r w:rsidRPr="00543B26">
        <w:rPr>
          <w:rFonts w:eastAsia="Malgun Gothic"/>
        </w:rPr>
        <w:t xml:space="preserve"> is defined as </w:t>
      </w:r>
    </w:p>
    <w:p w14:paraId="74F67482" w14:textId="6F42D747" w:rsidR="00BB0A93" w:rsidRPr="00543B26" w:rsidRDefault="00BB0A93" w:rsidP="0014760F">
      <w:pPr>
        <w:pStyle w:val="B5"/>
        <w:ind w:left="1986"/>
        <w:rPr>
          <w:rFonts w:eastAsia="Malgun Gothic"/>
          <w:i/>
          <w:iCs/>
          <w:lang w:val="en-US"/>
        </w:rPr>
      </w:pPr>
      <w:r w:rsidRPr="00543B26">
        <w:t>-</w:t>
      </w:r>
      <w:r w:rsidRPr="00543B26">
        <w:tab/>
      </w:r>
      <w:r w:rsidRPr="00543B26">
        <w:rPr>
          <w:rFonts w:eastAsia="Malgun Gothic"/>
          <w:iCs/>
        </w:rPr>
        <w:t xml:space="preserve">the largest value satisfying </w:t>
      </w:r>
      <m:oMath>
        <m:sSub>
          <m:sSubPr>
            <m:ctrlPr>
              <w:rPr>
                <w:rFonts w:ascii="Cambria Math" w:eastAsia="Malgun Gothic" w:hAnsi="Cambria Math"/>
                <w:i/>
                <w:iCs/>
              </w:rPr>
            </m:ctrlPr>
          </m:sSubPr>
          <m:e>
            <m:r>
              <w:rPr>
                <w:rFonts w:ascii="Cambria Math" w:eastAsia="Malgun Gothic" w:hAnsi="Cambria Math"/>
              </w:rPr>
              <m:t>P</m:t>
            </m:r>
          </m:e>
          <m:sub>
            <m:r>
              <m:rPr>
                <m:nor/>
              </m:rPr>
              <w:rPr>
                <w:rFonts w:eastAsia="Malgun Gothic"/>
                <w:iCs/>
              </w:rPr>
              <m:t>PSFCH</m:t>
            </m:r>
            <m:r>
              <m:rPr>
                <m:nor/>
              </m:rPr>
              <w:rPr>
                <w:rFonts w:ascii="Cambria Math" w:eastAsia="Malgun Gothic"/>
                <w:iCs/>
              </w:rPr>
              <m:t>,one</m:t>
            </m:r>
            <m:ctrlPr>
              <w:rPr>
                <w:rFonts w:ascii="Cambria Math" w:eastAsia="Malgun Gothic" w:hAnsi="Cambria Math"/>
                <w:iCs/>
              </w:rPr>
            </m:ctrlPr>
          </m:sub>
        </m:sSub>
        <m:r>
          <w:rPr>
            <w:rFonts w:ascii="Cambria Math" w:eastAsia="Malgun Gothic" w:hAnsi="Cambria Math"/>
            <w:noProof/>
          </w:rPr>
          <m:t>+10lo</m:t>
        </m:r>
        <m:sSub>
          <m:sSubPr>
            <m:ctrlPr>
              <w:rPr>
                <w:rFonts w:ascii="Cambria Math" w:eastAsia="Malgun Gothic" w:hAnsi="Cambria Math"/>
                <w:i/>
                <w:noProof/>
              </w:rPr>
            </m:ctrlPr>
          </m:sSubPr>
          <m:e>
            <m:r>
              <w:rPr>
                <w:rFonts w:ascii="Cambria Math" w:eastAsia="Malgun Gothic" w:hAnsi="Cambria Math"/>
                <w:noProof/>
              </w:rPr>
              <m:t>g</m:t>
            </m:r>
          </m:e>
          <m:sub>
            <m:r>
              <w:rPr>
                <w:rFonts w:ascii="Cambria Math" w:eastAsia="Malgun Gothic" w:hAnsi="Cambria Math"/>
                <w:noProof/>
              </w:rPr>
              <m:t>10</m:t>
            </m:r>
          </m:sub>
        </m:sSub>
        <m:d>
          <m:dPr>
            <m:ctrlPr>
              <w:rPr>
                <w:rFonts w:ascii="Cambria Math" w:eastAsia="Malgun Gothic" w:hAnsi="Cambria Math"/>
                <w:i/>
                <w:noProof/>
              </w:rPr>
            </m:ctrlPr>
          </m:dPr>
          <m:e>
            <m:func>
              <m:funcPr>
                <m:ctrlPr>
                  <w:rPr>
                    <w:rFonts w:ascii="Cambria Math" w:eastAsia="Malgun Gothic" w:hAnsi="Cambria Math"/>
                    <w:i/>
                  </w:rPr>
                </m:ctrlPr>
              </m:funcPr>
              <m:fName>
                <m:r>
                  <m:rPr>
                    <m:sty m:val="p"/>
                  </m:rPr>
                  <w:rPr>
                    <w:rFonts w:ascii="Cambria Math" w:eastAsia="Malgun Gothic" w:hAnsi="Cambria Math"/>
                  </w:rPr>
                  <m:t>max</m:t>
                </m:r>
              </m:fName>
              <m:e>
                <m:d>
                  <m:dPr>
                    <m:ctrlPr>
                      <w:rPr>
                        <w:rFonts w:ascii="Cambria Math" w:eastAsia="Malgun Gothic" w:hAnsi="Cambria Math"/>
                        <w:i/>
                      </w:rPr>
                    </m:ctrlPr>
                  </m:dPr>
                  <m:e>
                    <m:r>
                      <w:rPr>
                        <w:rFonts w:ascii="Cambria Math" w:eastAsia="Malgun Gothic" w:hAnsi="Cambria Math"/>
                      </w:rPr>
                      <m:t>1,</m:t>
                    </m:r>
                    <m:nary>
                      <m:naryPr>
                        <m:chr m:val="∑"/>
                        <m:limLoc m:val="subSup"/>
                        <m:ctrlPr>
                          <w:rPr>
                            <w:rFonts w:ascii="Cambria Math" w:eastAsia="Malgun Gothic" w:hAnsi="Cambria Math"/>
                            <w:i/>
                          </w:rPr>
                        </m:ctrlPr>
                      </m:naryPr>
                      <m:sub>
                        <m:r>
                          <w:rPr>
                            <w:rFonts w:ascii="Cambria Math" w:eastAsia="Malgun Gothic" w:hAnsi="Cambria Math"/>
                          </w:rPr>
                          <m:t>i=1</m:t>
                        </m:r>
                      </m:sub>
                      <m:sup>
                        <m:r>
                          <w:rPr>
                            <w:rFonts w:ascii="Cambria Math" w:eastAsia="Malgun Gothic" w:hAnsi="Cambria Math"/>
                          </w:rPr>
                          <m:t>K</m:t>
                        </m:r>
                      </m:sup>
                      <m:e>
                        <m:sSub>
                          <m:sSubPr>
                            <m:ctrlPr>
                              <w:rPr>
                                <w:rFonts w:ascii="Cambria Math" w:eastAsia="Malgun Gothic" w:hAnsi="Cambria Math"/>
                                <w:i/>
                              </w:rPr>
                            </m:ctrlPr>
                          </m:sSubPr>
                          <m:e>
                            <m:r>
                              <w:rPr>
                                <w:rFonts w:ascii="Cambria Math" w:eastAsia="Malgun Gothic" w:hAnsi="Cambria Math"/>
                              </w:rPr>
                              <m:t>M</m:t>
                            </m:r>
                          </m:e>
                          <m:sub>
                            <m:r>
                              <w:rPr>
                                <w:rFonts w:ascii="Cambria Math" w:eastAsia="Malgun Gothic" w:hAnsi="Cambria Math"/>
                              </w:rPr>
                              <m:t>i</m:t>
                            </m:r>
                          </m:sub>
                        </m:sSub>
                      </m:e>
                    </m:nary>
                  </m:e>
                </m:d>
              </m:e>
            </m:func>
          </m:e>
        </m:d>
        <m:r>
          <w:rPr>
            <w:rFonts w:ascii="Cambria Math" w:eastAsia="Malgun Gothic" w:hAnsi="Cambria Math"/>
            <w:noProof/>
          </w:rPr>
          <m:t>≤</m:t>
        </m:r>
        <m:sSub>
          <m:sSubPr>
            <m:ctrlPr>
              <w:rPr>
                <w:rFonts w:ascii="Cambria Math" w:eastAsia="Malgun Gothic" w:hAnsi="Cambria Math"/>
                <w:i/>
              </w:rPr>
            </m:ctrlPr>
          </m:sSubPr>
          <m:e>
            <m:r>
              <w:rPr>
                <w:rFonts w:ascii="Cambria Math" w:eastAsia="Malgun Gothic" w:hAnsi="Cambria Math"/>
              </w:rPr>
              <m:t>P</m:t>
            </m:r>
          </m:e>
          <m:sub>
            <m:r>
              <m:rPr>
                <m:nor/>
              </m:rPr>
              <w:rPr>
                <w:rFonts w:eastAsia="Malgun Gothic"/>
              </w:rPr>
              <m:t>CMAX</m:t>
            </m:r>
            <m:ctrlPr>
              <w:rPr>
                <w:rFonts w:ascii="Cambria Math" w:eastAsia="Malgun Gothic" w:hAnsi="Cambria Math"/>
              </w:rPr>
            </m:ctrlPr>
          </m:sub>
        </m:sSub>
      </m:oMath>
      <w:r w:rsidRPr="00543B26">
        <w:rPr>
          <w:rFonts w:eastAsia="Malgun Gothic"/>
          <w:iCs/>
        </w:rPr>
        <w:t xml:space="preserve"> </w:t>
      </w:r>
      <w:r w:rsidRPr="00543B26">
        <w:rPr>
          <w:rFonts w:eastAsia="Malgun Gothic"/>
        </w:rPr>
        <w:t xml:space="preserve">where </w:t>
      </w:r>
      <m:oMath>
        <m:sSub>
          <m:sSubPr>
            <m:ctrlPr>
              <w:rPr>
                <w:rFonts w:ascii="Cambria Math" w:eastAsia="Malgun Gothic" w:hAnsi="Cambria Math"/>
                <w:i/>
              </w:rPr>
            </m:ctrlPr>
          </m:sSubPr>
          <m:e>
            <m:r>
              <w:rPr>
                <w:rFonts w:ascii="Cambria Math" w:eastAsia="Malgun Gothic" w:hAnsi="Cambria Math"/>
              </w:rPr>
              <m:t>P</m:t>
            </m:r>
          </m:e>
          <m:sub>
            <m:r>
              <m:rPr>
                <m:nor/>
              </m:rPr>
              <w:rPr>
                <w:rFonts w:eastAsia="Malgun Gothic"/>
              </w:rPr>
              <m:t>CMAX</m:t>
            </m:r>
            <m:ctrlPr>
              <w:rPr>
                <w:rFonts w:ascii="Cambria Math" w:eastAsia="Malgun Gothic" w:hAnsi="Cambria Math"/>
              </w:rPr>
            </m:ctrlPr>
          </m:sub>
        </m:sSub>
      </m:oMath>
      <w:r w:rsidRPr="00543B26">
        <w:rPr>
          <w:rFonts w:eastAsia="Malgun Gothic"/>
        </w:rPr>
        <w:t xml:space="preserve"> is determined according to [8-1, TS 38.101-1] for transmission of all PSFCHs </w:t>
      </w:r>
      <w:r w:rsidR="00045723" w:rsidRPr="007053C7">
        <w:rPr>
          <w:rFonts w:eastAsia="Malgun Gothic"/>
        </w:rPr>
        <w:t xml:space="preserve">in </w:t>
      </w:r>
      <m:oMath>
        <m:nary>
          <m:naryPr>
            <m:chr m:val="∑"/>
            <m:limLoc m:val="subSup"/>
            <m:ctrlPr>
              <w:rPr>
                <w:rFonts w:ascii="Cambria Math" w:eastAsia="Malgun Gothic" w:hAnsi="Cambria Math"/>
                <w:i/>
              </w:rPr>
            </m:ctrlPr>
          </m:naryPr>
          <m:sub>
            <m:r>
              <w:rPr>
                <w:rFonts w:ascii="Cambria Math" w:eastAsia="Malgun Gothic" w:hAnsi="Cambria Math"/>
              </w:rPr>
              <m:t>i=1</m:t>
            </m:r>
          </m:sub>
          <m:sup>
            <m:r>
              <w:rPr>
                <w:rFonts w:ascii="Cambria Math" w:eastAsia="Malgun Gothic" w:hAnsi="Cambria Math"/>
              </w:rPr>
              <m:t>K</m:t>
            </m:r>
          </m:sup>
          <m:e>
            <m:sSub>
              <m:sSubPr>
                <m:ctrlPr>
                  <w:rPr>
                    <w:rFonts w:ascii="Cambria Math" w:eastAsia="Malgun Gothic" w:hAnsi="Cambria Math"/>
                    <w:i/>
                  </w:rPr>
                </m:ctrlPr>
              </m:sSubPr>
              <m:e>
                <m:r>
                  <w:rPr>
                    <w:rFonts w:ascii="Cambria Math" w:eastAsia="Malgun Gothic" w:hAnsi="Cambria Math"/>
                  </w:rPr>
                  <m:t>M</m:t>
                </m:r>
              </m:e>
              <m:sub>
                <m:r>
                  <w:rPr>
                    <w:rFonts w:ascii="Cambria Math" w:eastAsia="Malgun Gothic" w:hAnsi="Cambria Math"/>
                  </w:rPr>
                  <m:t>i</m:t>
                </m:r>
              </m:sub>
            </m:sSub>
          </m:e>
        </m:nary>
      </m:oMath>
      <w:r>
        <w:rPr>
          <w:rFonts w:eastAsia="Malgun Gothic"/>
          <w:iCs/>
          <w:lang w:val="en-US"/>
        </w:rPr>
        <w:t xml:space="preserve">, </w:t>
      </w:r>
      <w:r w:rsidRPr="00543B26">
        <w:rPr>
          <w:rFonts w:eastAsia="Malgun Gothic"/>
          <w:iCs/>
        </w:rPr>
        <w:t xml:space="preserve">if </w:t>
      </w:r>
      <w:r>
        <w:rPr>
          <w:rFonts w:eastAsia="Malgun Gothic"/>
          <w:iCs/>
          <w:lang w:val="en-US"/>
        </w:rPr>
        <w:t>any</w:t>
      </w:r>
    </w:p>
    <w:p w14:paraId="2DE09803" w14:textId="77777777" w:rsidR="00BB0A93" w:rsidRPr="00357791" w:rsidRDefault="00BB0A93" w:rsidP="0014760F">
      <w:pPr>
        <w:pStyle w:val="B5"/>
        <w:ind w:left="1986"/>
        <w:rPr>
          <w:rFonts w:eastAsiaTheme="minorEastAsia"/>
          <w:lang w:val="en-US"/>
        </w:rPr>
      </w:pPr>
      <w:r w:rsidRPr="00CD4F4D">
        <w:t>-</w:t>
      </w:r>
      <w:r w:rsidRPr="00CD4F4D">
        <w:tab/>
      </w:r>
      <w:r>
        <w:rPr>
          <w:rFonts w:eastAsiaTheme="minorEastAsia"/>
          <w:lang w:val="en-US"/>
        </w:rPr>
        <w:t>zero, otherwise</w:t>
      </w:r>
    </w:p>
    <w:p w14:paraId="1C347D70" w14:textId="5764E9AE" w:rsidR="00BB0A93" w:rsidRPr="00CD4F4D" w:rsidRDefault="00B931CF" w:rsidP="0014760F">
      <w:pPr>
        <w:pStyle w:val="B5"/>
        <w:rPr>
          <w:rFonts w:eastAsia="Malgun Gothic"/>
        </w:rPr>
      </w:pPr>
      <w:r>
        <w:rPr>
          <w:rFonts w:eastAsia="Malgun Gothic"/>
        </w:rPr>
        <w:tab/>
      </w:r>
      <w:r w:rsidR="00BB0A93" w:rsidRPr="00CD4F4D">
        <w:rPr>
          <w:rFonts w:eastAsia="Malgun Gothic"/>
        </w:rPr>
        <w:t>and</w:t>
      </w:r>
    </w:p>
    <w:p w14:paraId="24BCFD11" w14:textId="64530019" w:rsidR="00BB0A93" w:rsidRPr="00CD4F4D" w:rsidRDefault="00BB0A93" w:rsidP="0014760F">
      <w:pPr>
        <w:pStyle w:val="EQ"/>
        <w:rPr>
          <w:rFonts w:eastAsiaTheme="minorEastAsia"/>
        </w:rPr>
      </w:pPr>
      <w:r>
        <w:rPr>
          <w:rFonts w:eastAsia="Malgun Gothic"/>
          <w:noProof w:val="0"/>
        </w:rPr>
        <w:tab/>
      </w:r>
      <m:oMath>
        <m:sSub>
          <m:sSubPr>
            <m:ctrlPr>
              <w:rPr>
                <w:rFonts w:ascii="Cambria Math" w:eastAsia="Malgun Gothic" w:hAnsi="Cambria Math"/>
              </w:rPr>
            </m:ctrlPr>
          </m:sSubPr>
          <m:e>
            <m:r>
              <w:rPr>
                <w:rFonts w:ascii="Cambria Math" w:eastAsia="Malgun Gothic" w:hAnsi="Cambria Math"/>
              </w:rPr>
              <m:t>P</m:t>
            </m:r>
          </m:e>
          <m:sub>
            <m:r>
              <m:rPr>
                <m:nor/>
              </m:rPr>
              <w:rPr>
                <w:rFonts w:eastAsia="Malgun Gothic"/>
              </w:rPr>
              <m:t>PSFCH,k</m:t>
            </m:r>
          </m:sub>
        </m:sSub>
        <m:r>
          <m:rPr>
            <m:sty m:val="p"/>
          </m:rPr>
          <w:rPr>
            <w:rFonts w:ascii="Cambria Math" w:eastAsia="Malgun Gothic" w:hAnsi="Cambria Math"/>
          </w:rPr>
          <m:t>(</m:t>
        </m:r>
        <m:r>
          <w:rPr>
            <w:rFonts w:ascii="Cambria Math" w:eastAsia="Malgun Gothic" w:hAnsi="Cambria Math"/>
          </w:rPr>
          <m:t>i</m:t>
        </m:r>
        <m:r>
          <m:rPr>
            <m:sty m:val="p"/>
          </m:rPr>
          <w:rPr>
            <w:rFonts w:ascii="Cambria Math" w:eastAsia="Malgun Gothic" w:hAnsi="Cambria Math"/>
          </w:rPr>
          <m:t>)=</m:t>
        </m:r>
        <m:r>
          <w:rPr>
            <w:rFonts w:ascii="Cambria Math" w:eastAsia="Malgun Gothic" w:hAnsi="Cambria Math"/>
          </w:rPr>
          <m:t>min</m:t>
        </m:r>
        <m:d>
          <m:dPr>
            <m:ctrlPr>
              <w:rPr>
                <w:rFonts w:ascii="Cambria Math" w:eastAsia="Malgun Gothic" w:hAnsi="Cambria Math"/>
              </w:rPr>
            </m:ctrlPr>
          </m:dPr>
          <m:e>
            <m:sSub>
              <m:sSubPr>
                <m:ctrlPr>
                  <w:rPr>
                    <w:rFonts w:ascii="Cambria Math" w:eastAsia="Malgun Gothic" w:hAnsi="Cambria Math"/>
                  </w:rPr>
                </m:ctrlPr>
              </m:sSubPr>
              <m:e>
                <m:r>
                  <w:rPr>
                    <w:rFonts w:ascii="Cambria Math" w:eastAsia="Malgun Gothic" w:hAnsi="Cambria Math"/>
                  </w:rPr>
                  <m:t>P</m:t>
                </m:r>
              </m:e>
              <m:sub>
                <m:r>
                  <m:rPr>
                    <m:nor/>
                  </m:rPr>
                  <w:rPr>
                    <w:rFonts w:eastAsia="Malgun Gothic"/>
                  </w:rPr>
                  <m:t>CMAX</m:t>
                </m:r>
              </m:sub>
            </m:sSub>
            <m:r>
              <w:rPr>
                <w:rFonts w:ascii="Cambria Math" w:eastAsia="Malgun Gothic" w:hAnsi="Cambria Math"/>
              </w:rPr>
              <m:t>-10lo</m:t>
            </m:r>
            <m:sSub>
              <m:sSubPr>
                <m:ctrlPr>
                  <w:rPr>
                    <w:rFonts w:ascii="Cambria Math" w:eastAsia="Malgun Gothic" w:hAnsi="Cambria Math"/>
                    <w:i/>
                  </w:rPr>
                </m:ctrlPr>
              </m:sSubPr>
              <m:e>
                <m:r>
                  <w:rPr>
                    <w:rFonts w:ascii="Cambria Math" w:eastAsia="Malgun Gothic" w:hAnsi="Cambria Math"/>
                  </w:rPr>
                  <m:t>g</m:t>
                </m:r>
              </m:e>
              <m:sub>
                <m:r>
                  <w:rPr>
                    <w:rFonts w:ascii="Cambria Math" w:eastAsia="Malgun Gothic" w:hAnsi="Cambria Math"/>
                  </w:rPr>
                  <m:t>10</m:t>
                </m:r>
              </m:sub>
            </m:sSub>
            <m:r>
              <w:rPr>
                <w:rFonts w:ascii="Cambria Math" w:eastAsia="Malgun Gothic" w:hAnsi="Cambria Math"/>
              </w:rPr>
              <m:t>(</m:t>
            </m:r>
            <m:sSub>
              <m:sSubPr>
                <m:ctrlPr>
                  <w:rPr>
                    <w:rFonts w:ascii="Cambria Math" w:eastAsia="Malgun Gothic" w:hAnsi="Cambria Math" w:cstheme="minorBidi"/>
                    <w:i/>
                    <w:szCs w:val="22"/>
                  </w:rPr>
                </m:ctrlPr>
              </m:sSubPr>
              <m:e>
                <m:r>
                  <w:rPr>
                    <w:rFonts w:ascii="Cambria Math" w:eastAsia="Malgun Gothic" w:hAnsi="Cambria Math" w:cstheme="minorBidi"/>
                    <w:szCs w:val="22"/>
                  </w:rPr>
                  <m:t>N</m:t>
                </m:r>
              </m:e>
              <m:sub>
                <m:r>
                  <m:rPr>
                    <m:sty m:val="p"/>
                  </m:rPr>
                  <w:rPr>
                    <w:rFonts w:ascii="Cambria Math" w:eastAsia="Malgun Gothic" w:hAnsi="Cambria Math" w:cstheme="minorBidi"/>
                    <w:szCs w:val="22"/>
                  </w:rPr>
                  <m:t>Tx,PSFCH</m:t>
                </m:r>
              </m:sub>
            </m:sSub>
            <m:r>
              <w:rPr>
                <w:rFonts w:ascii="Cambria Math" w:eastAsia="Malgun Gothic" w:hAnsi="Cambria Math"/>
              </w:rPr>
              <m:t>)</m:t>
            </m:r>
            <m:r>
              <m:rPr>
                <m:sty m:val="p"/>
              </m:rPr>
              <w:rPr>
                <w:rFonts w:ascii="Cambria Math" w:eastAsia="Malgun Gothic" w:hAnsi="Cambria Math"/>
              </w:rPr>
              <m:t>,</m:t>
            </m:r>
            <m:sSub>
              <m:sSubPr>
                <m:ctrlPr>
                  <w:rPr>
                    <w:rFonts w:ascii="Cambria Math" w:hAnsi="Cambria Math"/>
                    <w:i/>
                    <w:iCs/>
                  </w:rPr>
                </m:ctrlPr>
              </m:sSubPr>
              <m:e>
                <m:r>
                  <w:rPr>
                    <w:rFonts w:ascii="Cambria Math" w:hAnsi="Cambria Math"/>
                  </w:rPr>
                  <m:t>P</m:t>
                </m:r>
              </m:e>
              <m:sub>
                <m:r>
                  <m:rPr>
                    <m:nor/>
                  </m:rPr>
                  <w:rPr>
                    <w:iCs/>
                  </w:rPr>
                  <m:t>PSFCH,one</m:t>
                </m:r>
                <m:ctrlPr>
                  <w:rPr>
                    <w:rFonts w:ascii="Cambria Math" w:hAnsi="Cambria Math"/>
                    <w:iCs/>
                  </w:rPr>
                </m:ctrlPr>
              </m:sub>
            </m:sSub>
          </m:e>
        </m:d>
      </m:oMath>
      <w:r w:rsidRPr="00CD4F4D">
        <w:rPr>
          <w:rFonts w:eastAsia="Malgun Gothic" w:hint="eastAsia"/>
        </w:rPr>
        <w:t xml:space="preserve"> [dBm]</w:t>
      </w:r>
    </w:p>
    <w:p w14:paraId="014544AE" w14:textId="54C4B4D1" w:rsidR="00BB0A93" w:rsidRDefault="00B931CF" w:rsidP="0014760F">
      <w:pPr>
        <w:pStyle w:val="B5"/>
        <w:rPr>
          <w:rFonts w:eastAsiaTheme="minorEastAsia"/>
        </w:rPr>
      </w:pPr>
      <w:r>
        <w:rPr>
          <w:rFonts w:eastAsiaTheme="minorEastAsia"/>
        </w:rPr>
        <w:tab/>
      </w:r>
      <w:r w:rsidR="00BB0A93" w:rsidRPr="00CD4F4D">
        <w:rPr>
          <w:rFonts w:eastAsiaTheme="minorEastAsia"/>
        </w:rPr>
        <w:t xml:space="preserve">where </w:t>
      </w:r>
      <m:oMath>
        <m:sSub>
          <m:sSubPr>
            <m:ctrlPr>
              <w:rPr>
                <w:rFonts w:ascii="Cambria Math" w:eastAsia="Malgun Gothic" w:hAnsi="Cambria Math"/>
                <w:i/>
              </w:rPr>
            </m:ctrlPr>
          </m:sSubPr>
          <m:e>
            <m:r>
              <w:rPr>
                <w:rFonts w:ascii="Cambria Math" w:eastAsia="Malgun Gothic"/>
              </w:rPr>
              <m:t>P</m:t>
            </m:r>
          </m:e>
          <m:sub>
            <m:r>
              <m:rPr>
                <m:nor/>
              </m:rPr>
              <w:rPr>
                <w:rFonts w:ascii="Cambria Math" w:eastAsia="Malgun Gothic"/>
              </w:rPr>
              <m:t>CMAX</m:t>
            </m:r>
            <m:ctrlPr>
              <w:rPr>
                <w:rFonts w:ascii="Cambria Math" w:eastAsia="Malgun Gothic" w:hAnsi="Cambria Math"/>
              </w:rPr>
            </m:ctrlPr>
          </m:sub>
        </m:sSub>
      </m:oMath>
      <w:r w:rsidR="00BB0A93" w:rsidRPr="00CD4F4D">
        <w:rPr>
          <w:rFonts w:eastAsiaTheme="minorEastAsia"/>
          <w:lang w:val="en-US"/>
        </w:rPr>
        <w:t xml:space="preserve"> </w:t>
      </w:r>
      <w:r w:rsidR="00BB0A93" w:rsidRPr="00CD4F4D">
        <w:rPr>
          <w:rFonts w:eastAsiaTheme="minorEastAsia"/>
        </w:rPr>
        <w:t>is determined for the</w:t>
      </w:r>
      <w:r w:rsidR="00BB0A93" w:rsidRPr="00CD4F4D">
        <w:rPr>
          <w:rFonts w:eastAsiaTheme="minorEastAsia" w:hint="eastAsia"/>
        </w:rPr>
        <w:t xml:space="preserve"> </w:t>
      </w:r>
      <m:oMath>
        <m:r>
          <w:rPr>
            <w:rFonts w:ascii="Cambria Math" w:eastAsia="Malgun Gothic" w:hAnsi="Cambria Math"/>
          </w:rPr>
          <m:t xml:space="preserve"> </m:t>
        </m:r>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Tx,PSFCH</m:t>
            </m:r>
          </m:sub>
        </m:sSub>
      </m:oMath>
      <w:r w:rsidR="00BB0A93" w:rsidRPr="00CD4F4D">
        <w:rPr>
          <w:rFonts w:eastAsiaTheme="minorEastAsia"/>
        </w:rPr>
        <w:t xml:space="preserve"> simultaneous PSFCH transmissions </w:t>
      </w:r>
      <w:r w:rsidR="00BB0A93" w:rsidRPr="00CD4F4D">
        <w:rPr>
          <w:rFonts w:eastAsiaTheme="minorEastAsia"/>
          <w:lang w:val="en-US"/>
        </w:rPr>
        <w:t>according to</w:t>
      </w:r>
      <w:r w:rsidR="00BB0A93" w:rsidRPr="00CD4F4D">
        <w:rPr>
          <w:rFonts w:eastAsiaTheme="minorEastAsia"/>
        </w:rPr>
        <w:t xml:space="preserve"> [8-1, TS 38.101-1] </w:t>
      </w:r>
    </w:p>
    <w:p w14:paraId="59686FF9" w14:textId="77777777" w:rsidR="00BB0A93" w:rsidRPr="00357791" w:rsidRDefault="00BB0A93" w:rsidP="0014760F">
      <w:pPr>
        <w:pStyle w:val="B1"/>
        <w:rPr>
          <w:rFonts w:eastAsia="Malgun Gothic"/>
          <w:iCs/>
        </w:rPr>
      </w:pPr>
      <w:r w:rsidRPr="00357791">
        <w:rPr>
          <w:rFonts w:eastAsia="Malgun Gothic"/>
        </w:rPr>
        <w:t>-</w:t>
      </w:r>
      <w:r w:rsidRPr="00357791">
        <w:rPr>
          <w:rFonts w:eastAsia="Malgun Gothic"/>
        </w:rPr>
        <w:tab/>
        <w:t>else</w:t>
      </w:r>
    </w:p>
    <w:p w14:paraId="169C761B" w14:textId="77777777" w:rsidR="00BB0A93" w:rsidRPr="00357791" w:rsidRDefault="00BB0A93" w:rsidP="0014760F">
      <w:pPr>
        <w:pStyle w:val="EQ"/>
        <w:rPr>
          <w:rFonts w:eastAsia="Malgun Gothic"/>
        </w:rPr>
      </w:pPr>
      <w:r w:rsidRPr="00357791">
        <w:rPr>
          <w:rFonts w:eastAsia="Malgun Gothic"/>
          <w:iCs/>
        </w:rPr>
        <w:tab/>
      </w:r>
      <m:oMath>
        <m:sSub>
          <m:sSubPr>
            <m:ctrlPr>
              <w:rPr>
                <w:rFonts w:ascii="Cambria Math" w:eastAsia="Malgun Gothic" w:hAnsi="Cambria Math"/>
              </w:rPr>
            </m:ctrlPr>
          </m:sSubPr>
          <m:e>
            <m:r>
              <w:rPr>
                <w:rFonts w:ascii="Cambria Math" w:eastAsia="Malgun Gothic" w:hAnsi="Cambria Math"/>
              </w:rPr>
              <m:t>P</m:t>
            </m:r>
          </m:e>
          <m:sub>
            <m:r>
              <m:rPr>
                <m:nor/>
              </m:rPr>
              <w:rPr>
                <w:rFonts w:eastAsia="Malgun Gothic"/>
              </w:rPr>
              <m:t>PSFCH,k</m:t>
            </m:r>
          </m:sub>
        </m:sSub>
        <m:r>
          <m:rPr>
            <m:sty m:val="p"/>
          </m:rPr>
          <w:rPr>
            <w:rFonts w:ascii="Cambria Math" w:eastAsia="Malgun Gothic" w:hAnsi="Cambria Math"/>
          </w:rPr>
          <m:t>(</m:t>
        </m:r>
        <m:r>
          <w:rPr>
            <w:rFonts w:ascii="Cambria Math" w:eastAsia="Malgun Gothic" w:hAnsi="Cambria Math"/>
          </w:rPr>
          <m:t>i</m:t>
        </m:r>
        <m:r>
          <m:rPr>
            <m:sty m:val="p"/>
          </m:rPr>
          <w:rPr>
            <w:rFonts w:ascii="Cambria Math" w:eastAsia="Malgun Gothic" w:hAnsi="Cambria Math"/>
          </w:rPr>
          <m:t>)=</m:t>
        </m:r>
        <m:sSub>
          <m:sSubPr>
            <m:ctrlPr>
              <w:rPr>
                <w:rFonts w:ascii="Cambria Math" w:eastAsia="Malgun Gothic" w:hAnsi="Cambria Math"/>
              </w:rPr>
            </m:ctrlPr>
          </m:sSubPr>
          <m:e>
            <m:r>
              <w:rPr>
                <w:rFonts w:ascii="Cambria Math" w:eastAsia="Malgun Gothic" w:hAnsi="Cambria Math"/>
              </w:rPr>
              <m:t>P</m:t>
            </m:r>
          </m:e>
          <m:sub>
            <m:r>
              <m:rPr>
                <m:nor/>
              </m:rPr>
              <w:rPr>
                <w:rFonts w:eastAsia="Malgun Gothic"/>
              </w:rPr>
              <m:t>CMAX</m:t>
            </m:r>
          </m:sub>
        </m:sSub>
        <m:r>
          <w:rPr>
            <w:rFonts w:ascii="Cambria Math" w:eastAsia="Malgun Gothic" w:hAnsi="Cambria Math"/>
          </w:rPr>
          <m:t>-10lo</m:t>
        </m:r>
        <m:sSub>
          <m:sSubPr>
            <m:ctrlPr>
              <w:rPr>
                <w:rFonts w:ascii="Cambria Math" w:eastAsia="Malgun Gothic" w:hAnsi="Cambria Math"/>
                <w:i/>
              </w:rPr>
            </m:ctrlPr>
          </m:sSubPr>
          <m:e>
            <m:r>
              <w:rPr>
                <w:rFonts w:ascii="Cambria Math" w:eastAsia="Malgun Gothic" w:hAnsi="Cambria Math"/>
              </w:rPr>
              <m:t>g</m:t>
            </m:r>
          </m:e>
          <m:sub>
            <m:r>
              <w:rPr>
                <w:rFonts w:ascii="Cambria Math" w:eastAsia="Malgun Gothic" w:hAnsi="Cambria Math"/>
              </w:rPr>
              <m:t>10</m:t>
            </m:r>
          </m:sub>
        </m:sSub>
        <m:r>
          <w:rPr>
            <w:rFonts w:ascii="Cambria Math" w:eastAsia="Malgun Gothic" w:hAnsi="Cambria Math"/>
          </w:rPr>
          <m:t>(</m:t>
        </m:r>
        <m:sSub>
          <m:sSubPr>
            <m:ctrlPr>
              <w:rPr>
                <w:rFonts w:ascii="Cambria Math" w:eastAsia="Malgun Gothic" w:hAnsi="Cambria Math"/>
                <w:i/>
                <w:szCs w:val="22"/>
              </w:rPr>
            </m:ctrlPr>
          </m:sSubPr>
          <m:e>
            <m:r>
              <w:rPr>
                <w:rFonts w:ascii="Cambria Math" w:eastAsia="Malgun Gothic" w:hAnsi="Cambria Math"/>
                <w:szCs w:val="22"/>
              </w:rPr>
              <m:t>N</m:t>
            </m:r>
          </m:e>
          <m:sub>
            <m:r>
              <m:rPr>
                <m:sty m:val="p"/>
              </m:rPr>
              <w:rPr>
                <w:rFonts w:ascii="Cambria Math" w:eastAsia="Malgun Gothic" w:hAnsi="Cambria Math"/>
                <w:szCs w:val="22"/>
              </w:rPr>
              <m:t>Tx,PSFCH</m:t>
            </m:r>
          </m:sub>
        </m:sSub>
        <m:r>
          <w:rPr>
            <w:rFonts w:ascii="Cambria Math" w:eastAsia="Malgun Gothic" w:hAnsi="Cambria Math"/>
          </w:rPr>
          <m:t>)</m:t>
        </m:r>
      </m:oMath>
      <w:r w:rsidRPr="00357791">
        <w:rPr>
          <w:rFonts w:eastAsia="Malgun Gothic"/>
        </w:rPr>
        <w:t xml:space="preserve"> [dBm]</w:t>
      </w:r>
    </w:p>
    <w:p w14:paraId="0B6BB62A" w14:textId="4A252A79" w:rsidR="00BB0A93" w:rsidRDefault="00B931CF" w:rsidP="0014760F">
      <w:pPr>
        <w:pStyle w:val="B1"/>
        <w:rPr>
          <w:rFonts w:eastAsia="Malgun Gothic"/>
          <w:lang w:val="en-GB"/>
        </w:rPr>
      </w:pPr>
      <w:r>
        <w:rPr>
          <w:rFonts w:eastAsia="Malgun Gothic"/>
        </w:rPr>
        <w:tab/>
      </w:r>
      <w:r w:rsidR="00BB0A93" w:rsidRPr="00357791">
        <w:rPr>
          <w:rFonts w:eastAsia="Malgun Gothic"/>
        </w:rPr>
        <w:t xml:space="preserve">where </w:t>
      </w:r>
      <w:r w:rsidR="00BB0A93">
        <w:rPr>
          <w:rFonts w:eastAsia="Malgun Gothic"/>
        </w:rPr>
        <w:t xml:space="preserve">the </w:t>
      </w:r>
      <w:r w:rsidR="00BB0A93" w:rsidRPr="00357791">
        <w:rPr>
          <w:rFonts w:eastAsia="Malgun Gothic"/>
          <w:iCs/>
        </w:rPr>
        <w:t>UE autonomously determines</w:t>
      </w:r>
      <w:r w:rsidR="00BB0A93" w:rsidRPr="00357791">
        <w:rPr>
          <w:rFonts w:eastAsia="Malgun Gothic"/>
        </w:rPr>
        <w:t xml:space="preserve"> </w:t>
      </w:r>
      <m:oMath>
        <m:sSub>
          <m:sSubPr>
            <m:ctrlPr>
              <w:rPr>
                <w:rFonts w:ascii="Cambria Math" w:eastAsia="Malgun Gothic" w:hAnsi="Cambria Math"/>
                <w:i/>
                <w:noProof/>
                <w:szCs w:val="22"/>
              </w:rPr>
            </m:ctrlPr>
          </m:sSubPr>
          <m:e>
            <m:r>
              <w:rPr>
                <w:rFonts w:ascii="Cambria Math" w:eastAsia="Malgun Gothic" w:hAnsi="Cambria Math"/>
                <w:noProof/>
                <w:szCs w:val="22"/>
              </w:rPr>
              <m:t>N</m:t>
            </m:r>
          </m:e>
          <m:sub>
            <m:r>
              <m:rPr>
                <m:sty m:val="p"/>
              </m:rPr>
              <w:rPr>
                <w:rFonts w:ascii="Cambria Math" w:eastAsia="Malgun Gothic" w:hAnsi="Cambria Math"/>
                <w:noProof/>
                <w:szCs w:val="22"/>
              </w:rPr>
              <m:t>Tx,PSFCH</m:t>
            </m:r>
          </m:sub>
        </m:sSub>
      </m:oMath>
      <w:r w:rsidR="00BB0A93" w:rsidRPr="00357791">
        <w:rPr>
          <w:rFonts w:eastAsia="Malgun Gothic"/>
          <w:iCs/>
        </w:rPr>
        <w:t xml:space="preserve"> PSFCH transmissions with ascending order </w:t>
      </w:r>
      <w:r w:rsidR="001E61E1" w:rsidRPr="009E3BD0">
        <w:rPr>
          <w:rFonts w:eastAsia="Malgun Gothic"/>
        </w:rPr>
        <w:t xml:space="preserve">of corresponding priority field values </w:t>
      </w:r>
      <w:r w:rsidR="00BB0A93" w:rsidRPr="00357791">
        <w:rPr>
          <w:rFonts w:eastAsia="Malgun Gothic"/>
          <w:iCs/>
        </w:rPr>
        <w:t xml:space="preserve">as described </w:t>
      </w:r>
      <w:r w:rsidR="006F5F9E">
        <w:rPr>
          <w:rFonts w:eastAsia="Malgun Gothic"/>
          <w:iCs/>
        </w:rPr>
        <w:t>in clause</w:t>
      </w:r>
      <w:r w:rsidR="00BB0A93" w:rsidRPr="00357791">
        <w:rPr>
          <w:rFonts w:eastAsia="Malgun Gothic"/>
          <w:iCs/>
        </w:rPr>
        <w:t xml:space="preserve"> 16.2.4.2</w:t>
      </w:r>
      <w:r w:rsidR="00045723" w:rsidRPr="00045723">
        <w:rPr>
          <w:rFonts w:eastAsia="Malgun Gothic"/>
        </w:rPr>
        <w:t xml:space="preserve"> </w:t>
      </w:r>
      <w:r w:rsidR="00045723" w:rsidRPr="007053C7">
        <w:rPr>
          <w:rFonts w:eastAsia="Malgun Gothic"/>
        </w:rPr>
        <w:t>over the PSFCH transmissions with HARQ-ACK information, if any, and then with ascending order of priority value over the PSFCH transmissions with conflict information, if any,</w:t>
      </w:r>
      <w:r w:rsidR="00BB0A93" w:rsidRPr="00357791">
        <w:rPr>
          <w:rFonts w:eastAsia="Malgun Gothic"/>
          <w:iCs/>
        </w:rPr>
        <w:t xml:space="preserve"> such that </w:t>
      </w:r>
      <m:oMath>
        <m:sSub>
          <m:sSubPr>
            <m:ctrlPr>
              <w:rPr>
                <w:rFonts w:ascii="Cambria Math" w:eastAsia="Malgun Gothic" w:hAnsi="Cambria Math"/>
                <w:i/>
                <w:noProof/>
                <w:szCs w:val="22"/>
              </w:rPr>
            </m:ctrlPr>
          </m:sSubPr>
          <m:e>
            <m:r>
              <w:rPr>
                <w:rFonts w:ascii="Cambria Math" w:eastAsia="Malgun Gothic" w:hAnsi="Cambria Math"/>
                <w:noProof/>
                <w:szCs w:val="22"/>
              </w:rPr>
              <m:t>N</m:t>
            </m:r>
          </m:e>
          <m:sub>
            <m:r>
              <m:rPr>
                <m:sty m:val="p"/>
              </m:rPr>
              <w:rPr>
                <w:rFonts w:ascii="Cambria Math" w:eastAsia="Malgun Gothic" w:hAnsi="Cambria Math"/>
                <w:noProof/>
                <w:szCs w:val="22"/>
              </w:rPr>
              <m:t>Tx,PSFCH</m:t>
            </m:r>
          </m:sub>
        </m:sSub>
        <m:r>
          <w:rPr>
            <w:rFonts w:ascii="Cambria Math" w:eastAsia="Malgun Gothic" w:hAnsi="Cambria Math"/>
          </w:rPr>
          <m:t>≥1</m:t>
        </m:r>
      </m:oMath>
      <w:r w:rsidR="00BB0A93">
        <w:rPr>
          <w:rFonts w:eastAsia="Malgun Gothic"/>
          <w:lang w:val="en-US"/>
        </w:rPr>
        <w:t xml:space="preserve"> and </w:t>
      </w:r>
      <w:r w:rsidR="00BB0A93" w:rsidRPr="00CD4F4D">
        <w:rPr>
          <w:rFonts w:eastAsiaTheme="minorEastAsia"/>
          <w:lang w:val="en-US"/>
        </w:rPr>
        <w:t>where</w:t>
      </w:r>
      <w:r w:rsidR="00BB0A93" w:rsidRPr="00CD4F4D">
        <w:rPr>
          <w:rFonts w:eastAsiaTheme="minorEastAsia" w:hint="eastAsia"/>
        </w:rPr>
        <w:t xml:space="preserve"> </w:t>
      </w:r>
      <m:oMath>
        <m:sSub>
          <m:sSubPr>
            <m:ctrlPr>
              <w:rPr>
                <w:rFonts w:ascii="Cambria Math" w:eastAsia="Malgun Gothic" w:hAnsi="Cambria Math"/>
                <w:i/>
              </w:rPr>
            </m:ctrlPr>
          </m:sSubPr>
          <m:e>
            <m:r>
              <w:rPr>
                <w:rFonts w:ascii="Cambria Math" w:eastAsia="Malgun Gothic"/>
              </w:rPr>
              <m:t>P</m:t>
            </m:r>
          </m:e>
          <m:sub>
            <m:r>
              <m:rPr>
                <m:nor/>
              </m:rPr>
              <w:rPr>
                <w:rFonts w:ascii="Cambria Math" w:eastAsia="Malgun Gothic"/>
              </w:rPr>
              <m:t>CMAX</m:t>
            </m:r>
            <m:ctrlPr>
              <w:rPr>
                <w:rFonts w:ascii="Cambria Math" w:eastAsia="Malgun Gothic" w:hAnsi="Cambria Math"/>
              </w:rPr>
            </m:ctrlPr>
          </m:sub>
        </m:sSub>
      </m:oMath>
      <w:r w:rsidR="00BB0A93" w:rsidRPr="00CD4F4D">
        <w:rPr>
          <w:rFonts w:eastAsiaTheme="minorEastAsia" w:hint="eastAsia"/>
        </w:rPr>
        <w:t xml:space="preserve"> </w:t>
      </w:r>
      <w:r w:rsidR="00BB0A93" w:rsidRPr="00CD4F4D">
        <w:rPr>
          <w:rFonts w:eastAsiaTheme="minorEastAsia"/>
          <w:lang w:val="en-US"/>
        </w:rPr>
        <w:t xml:space="preserve">is </w:t>
      </w:r>
      <w:r w:rsidR="00BB0A93" w:rsidRPr="00CD4F4D">
        <w:rPr>
          <w:rFonts w:eastAsia="Malgun Gothic"/>
        </w:rPr>
        <w:t>determined for</w:t>
      </w:r>
      <w:r w:rsidR="00BB0A93" w:rsidRPr="00CD4F4D">
        <w:rPr>
          <w:rFonts w:eastAsia="Malgun Gothic"/>
          <w:lang w:val="en-US"/>
        </w:rPr>
        <w:t xml:space="preserve"> the</w:t>
      </w:r>
      <w:r w:rsidR="00BB0A93" w:rsidRPr="00CD4F4D">
        <w:rPr>
          <w:rFonts w:eastAsia="Malgun Gothic"/>
        </w:rPr>
        <w:t xml:space="preserve"> </w:t>
      </w:r>
      <m:oMath>
        <m:sSub>
          <m:sSubPr>
            <m:ctrlPr>
              <w:rPr>
                <w:rFonts w:ascii="Cambria Math" w:eastAsia="Malgun Gothic" w:hAnsi="Cambria Math"/>
                <w:i/>
                <w:noProof/>
                <w:szCs w:val="22"/>
              </w:rPr>
            </m:ctrlPr>
          </m:sSubPr>
          <m:e>
            <m:r>
              <w:rPr>
                <w:rFonts w:ascii="Cambria Math" w:eastAsia="Malgun Gothic" w:hAnsi="Cambria Math"/>
                <w:noProof/>
                <w:szCs w:val="22"/>
              </w:rPr>
              <m:t>N</m:t>
            </m:r>
          </m:e>
          <m:sub>
            <m:r>
              <m:rPr>
                <m:sty m:val="p"/>
              </m:rPr>
              <w:rPr>
                <w:rFonts w:ascii="Cambria Math" w:eastAsia="Malgun Gothic" w:hAnsi="Cambria Math"/>
                <w:noProof/>
                <w:szCs w:val="22"/>
              </w:rPr>
              <m:t>Tx,PSFCH</m:t>
            </m:r>
          </m:sub>
        </m:sSub>
      </m:oMath>
      <w:r w:rsidR="00BB0A93" w:rsidRPr="00CD4F4D">
        <w:rPr>
          <w:rFonts w:eastAsia="Malgun Gothic" w:hint="eastAsia"/>
        </w:rPr>
        <w:t xml:space="preserve"> </w:t>
      </w:r>
      <w:r w:rsidR="00BB0A93" w:rsidRPr="00CD4F4D">
        <w:rPr>
          <w:rFonts w:eastAsiaTheme="minorEastAsia"/>
        </w:rPr>
        <w:t xml:space="preserve">PSFCH transmissions according to </w:t>
      </w:r>
      <w:r w:rsidR="00BB0A93" w:rsidRPr="00CD4F4D">
        <w:rPr>
          <w:rFonts w:eastAsia="Malgun Gothic"/>
        </w:rPr>
        <w:t>[8-1, TS 38.101-1]</w:t>
      </w:r>
      <w:r w:rsidR="001E61E1">
        <w:rPr>
          <w:rFonts w:eastAsia="Malgun Gothic"/>
          <w:lang w:val="en-GB"/>
        </w:rPr>
        <w:t>.</w:t>
      </w:r>
    </w:p>
    <w:p w14:paraId="0EDB327C" w14:textId="2315CCA4" w:rsidR="00664302" w:rsidRPr="000E28A2" w:rsidRDefault="00664302" w:rsidP="00664302">
      <w:r w:rsidRPr="00277F7B">
        <w:rPr>
          <w:szCs w:val="22"/>
          <w:lang w:eastAsia="ko-KR"/>
        </w:rPr>
        <w:t>For resource pools configured with PSFCH resources overlapping in time, the UE either expect</w:t>
      </w:r>
      <w:r>
        <w:rPr>
          <w:szCs w:val="22"/>
          <w:lang w:eastAsia="ko-KR"/>
        </w:rPr>
        <w:t>s</w:t>
      </w:r>
      <w:r w:rsidRPr="00277F7B">
        <w:rPr>
          <w:szCs w:val="22"/>
          <w:lang w:eastAsia="ko-KR"/>
        </w:rPr>
        <w:t xml:space="preserve"> </w:t>
      </w:r>
      <w:r>
        <w:rPr>
          <w:szCs w:val="22"/>
          <w:lang w:eastAsia="ko-KR"/>
        </w:rPr>
        <w:t xml:space="preserve">not </w:t>
      </w:r>
      <w:r w:rsidRPr="00277F7B">
        <w:rPr>
          <w:szCs w:val="22"/>
          <w:lang w:eastAsia="ko-KR"/>
        </w:rPr>
        <w:t xml:space="preserve">to be provided with </w:t>
      </w:r>
      <w:r w:rsidRPr="00277F7B">
        <w:rPr>
          <w:i/>
          <w:szCs w:val="22"/>
          <w:lang w:eastAsia="ko-KR"/>
        </w:rPr>
        <w:t>dl-P0-PSFCH</w:t>
      </w:r>
      <w:r w:rsidRPr="00277F7B">
        <w:rPr>
          <w:szCs w:val="22"/>
          <w:lang w:eastAsia="ko-KR"/>
        </w:rPr>
        <w:t xml:space="preserve"> or </w:t>
      </w:r>
      <w:r>
        <w:rPr>
          <w:i/>
          <w:szCs w:val="22"/>
          <w:lang w:eastAsia="ko-KR"/>
        </w:rPr>
        <w:t>d</w:t>
      </w:r>
      <w:r w:rsidRPr="00277F7B">
        <w:rPr>
          <w:i/>
          <w:szCs w:val="22"/>
          <w:lang w:eastAsia="ko-KR"/>
        </w:rPr>
        <w:t>l-Alpha-PSFCH</w:t>
      </w:r>
      <w:r w:rsidRPr="00277F7B">
        <w:rPr>
          <w:szCs w:val="22"/>
          <w:lang w:eastAsia="ko-KR"/>
        </w:rPr>
        <w:t xml:space="preserve"> in any of the resource pools, or expects to be provided with the same values of </w:t>
      </w:r>
      <w:r w:rsidRPr="00277F7B">
        <w:rPr>
          <w:i/>
          <w:szCs w:val="22"/>
          <w:lang w:eastAsia="ko-KR"/>
        </w:rPr>
        <w:t xml:space="preserve">dl-P0-PSFCH </w:t>
      </w:r>
      <w:r w:rsidRPr="00277F7B">
        <w:rPr>
          <w:szCs w:val="22"/>
          <w:lang w:eastAsia="ko-KR"/>
        </w:rPr>
        <w:t xml:space="preserve">and the same values of </w:t>
      </w:r>
      <w:r>
        <w:rPr>
          <w:i/>
          <w:szCs w:val="22"/>
          <w:lang w:eastAsia="ko-KR"/>
        </w:rPr>
        <w:t>d</w:t>
      </w:r>
      <w:r w:rsidRPr="00277F7B">
        <w:rPr>
          <w:i/>
          <w:szCs w:val="22"/>
          <w:lang w:eastAsia="ko-KR"/>
        </w:rPr>
        <w:t>l-Alpha-PSFCH</w:t>
      </w:r>
      <w:r w:rsidRPr="00277F7B">
        <w:rPr>
          <w:szCs w:val="22"/>
          <w:lang w:eastAsia="ko-KR"/>
        </w:rPr>
        <w:t xml:space="preserve"> for all the resource pools.</w:t>
      </w:r>
    </w:p>
    <w:p w14:paraId="444E68A8" w14:textId="77777777" w:rsidR="00E21265" w:rsidRPr="009415CA" w:rsidRDefault="00E21265" w:rsidP="00D2686C">
      <w:pPr>
        <w:pStyle w:val="Heading3"/>
      </w:pPr>
      <w:bookmarkStart w:id="861" w:name="_Toc29894881"/>
      <w:bookmarkStart w:id="862" w:name="_Toc29899180"/>
      <w:bookmarkStart w:id="863" w:name="_Toc29899598"/>
      <w:bookmarkStart w:id="864" w:name="_Toc29917334"/>
      <w:bookmarkStart w:id="865" w:name="_Toc36498209"/>
      <w:bookmarkStart w:id="866" w:name="_Toc45699237"/>
      <w:bookmarkStart w:id="867" w:name="_Toc130394924"/>
      <w:r>
        <w:t>16</w:t>
      </w:r>
      <w:r w:rsidRPr="00B916EC">
        <w:t>.</w:t>
      </w:r>
      <w:r>
        <w:t>2</w:t>
      </w:r>
      <w:r w:rsidRPr="00B916EC">
        <w:t>.</w:t>
      </w:r>
      <w:r>
        <w:t>4</w:t>
      </w:r>
      <w:r w:rsidRPr="00B916EC">
        <w:tab/>
      </w:r>
      <w:r>
        <w:t>Prioritization of transmissions/receptions</w:t>
      </w:r>
      <w:bookmarkEnd w:id="861"/>
      <w:bookmarkEnd w:id="862"/>
      <w:bookmarkEnd w:id="863"/>
      <w:bookmarkEnd w:id="864"/>
      <w:bookmarkEnd w:id="865"/>
      <w:bookmarkEnd w:id="866"/>
      <w:bookmarkEnd w:id="867"/>
    </w:p>
    <w:p w14:paraId="0F11D611" w14:textId="77777777" w:rsidR="00E21265" w:rsidRPr="00B916EC" w:rsidRDefault="00E21265" w:rsidP="009D1348">
      <w:pPr>
        <w:pStyle w:val="Heading4"/>
      </w:pPr>
      <w:bookmarkStart w:id="868" w:name="_Toc29894882"/>
      <w:bookmarkStart w:id="869" w:name="_Toc29899181"/>
      <w:bookmarkStart w:id="870" w:name="_Toc29899599"/>
      <w:bookmarkStart w:id="871" w:name="_Toc29917335"/>
      <w:bookmarkStart w:id="872" w:name="_Toc36498210"/>
      <w:bookmarkStart w:id="873" w:name="_Toc45699238"/>
      <w:bookmarkStart w:id="874" w:name="_Toc130394925"/>
      <w:r>
        <w:t>16</w:t>
      </w:r>
      <w:r w:rsidRPr="00B916EC">
        <w:rPr>
          <w:rFonts w:hint="eastAsia"/>
        </w:rPr>
        <w:t>.</w:t>
      </w:r>
      <w:r>
        <w:t>2.4.1</w:t>
      </w:r>
      <w:r w:rsidRPr="00B916EC">
        <w:rPr>
          <w:rFonts w:hint="eastAsia"/>
        </w:rPr>
        <w:tab/>
      </w:r>
      <w:r>
        <w:t>Simultaneous NR and E-UTRA transmission/reception</w:t>
      </w:r>
      <w:bookmarkEnd w:id="868"/>
      <w:bookmarkEnd w:id="869"/>
      <w:bookmarkEnd w:id="870"/>
      <w:bookmarkEnd w:id="871"/>
      <w:bookmarkEnd w:id="872"/>
      <w:bookmarkEnd w:id="873"/>
      <w:bookmarkEnd w:id="874"/>
    </w:p>
    <w:p w14:paraId="3A4E0645" w14:textId="77777777" w:rsidR="00E21265" w:rsidRDefault="00E21265" w:rsidP="00D2686C">
      <w:pPr>
        <w:rPr>
          <w:lang w:val="en-US" w:eastAsia="zh-CN"/>
        </w:rPr>
      </w:pPr>
      <w:r w:rsidRPr="00073F8C">
        <w:rPr>
          <w:lang w:val="en-US" w:eastAsia="zh-CN"/>
        </w:rPr>
        <w:t xml:space="preserve">If a </w:t>
      </w:r>
      <w:r>
        <w:rPr>
          <w:lang w:val="en-US" w:eastAsia="zh-CN"/>
        </w:rPr>
        <w:t xml:space="preserve">UE </w:t>
      </w:r>
    </w:p>
    <w:p w14:paraId="5E535277" w14:textId="768EC01D" w:rsidR="00E21265" w:rsidRDefault="00E21265" w:rsidP="00E21265">
      <w:pPr>
        <w:pStyle w:val="B1"/>
      </w:pPr>
      <w:r>
        <w:t>-</w:t>
      </w:r>
      <w:r>
        <w:tab/>
      </w:r>
      <w:r>
        <w:rPr>
          <w:bCs/>
          <w:kern w:val="32"/>
          <w:lang w:val="en-US" w:eastAsia="zh-CN"/>
        </w:rPr>
        <w:t>would transmit a first channel/signal</w:t>
      </w:r>
      <w:r w:rsidRPr="00073F8C">
        <w:rPr>
          <w:bCs/>
          <w:kern w:val="32"/>
          <w:lang w:val="en-US" w:eastAsia="zh-CN"/>
        </w:rPr>
        <w:t xml:space="preserve"> using</w:t>
      </w:r>
      <w:r w:rsidRPr="00073F8C">
        <w:t xml:space="preserve"> E-UTRA radio access</w:t>
      </w:r>
      <w:r w:rsidRPr="00073F8C">
        <w:rPr>
          <w:bCs/>
          <w:kern w:val="32"/>
          <w:lang w:val="en-US" w:eastAsia="zh-CN"/>
        </w:rPr>
        <w:t xml:space="preserve"> </w:t>
      </w:r>
      <w:r>
        <w:rPr>
          <w:bCs/>
          <w:kern w:val="32"/>
          <w:lang w:val="en-US" w:eastAsia="zh-CN"/>
        </w:rPr>
        <w:t>and second channel</w:t>
      </w:r>
      <w:r w:rsidR="00D74B66">
        <w:rPr>
          <w:bCs/>
          <w:kern w:val="32"/>
          <w:lang w:val="en-US" w:eastAsia="zh-CN"/>
        </w:rPr>
        <w:t>s</w:t>
      </w:r>
      <w:r>
        <w:rPr>
          <w:bCs/>
          <w:kern w:val="32"/>
          <w:lang w:val="en-US" w:eastAsia="zh-CN"/>
        </w:rPr>
        <w:t>/signal</w:t>
      </w:r>
      <w:r w:rsidR="00D74B66">
        <w:rPr>
          <w:bCs/>
          <w:kern w:val="32"/>
          <w:lang w:val="en-US" w:eastAsia="zh-CN"/>
        </w:rPr>
        <w:t>s</w:t>
      </w:r>
      <w:r w:rsidRPr="00073F8C">
        <w:rPr>
          <w:bCs/>
          <w:kern w:val="32"/>
          <w:lang w:val="en-US" w:eastAsia="zh-CN"/>
        </w:rPr>
        <w:t xml:space="preserve"> using</w:t>
      </w:r>
      <w:r>
        <w:rPr>
          <w:bCs/>
          <w:kern w:val="32"/>
          <w:lang w:val="en-US" w:eastAsia="zh-CN"/>
        </w:rPr>
        <w:t xml:space="preserve"> </w:t>
      </w:r>
      <w:r w:rsidRPr="00073F8C">
        <w:rPr>
          <w:bCs/>
          <w:kern w:val="32"/>
          <w:lang w:val="en-US" w:eastAsia="zh-CN"/>
        </w:rPr>
        <w:t>NR radio access</w:t>
      </w:r>
      <w:r>
        <w:rPr>
          <w:bCs/>
          <w:kern w:val="32"/>
          <w:lang w:val="en-US" w:eastAsia="zh-CN"/>
        </w:rPr>
        <w:t>, and</w:t>
      </w:r>
    </w:p>
    <w:p w14:paraId="3D8F916C" w14:textId="5DD401A8" w:rsidR="00E21265" w:rsidRDefault="00E21265" w:rsidP="00E21265">
      <w:pPr>
        <w:pStyle w:val="B1"/>
        <w:rPr>
          <w:bCs/>
          <w:kern w:val="32"/>
          <w:lang w:val="en-US" w:eastAsia="zh-CN"/>
        </w:rPr>
      </w:pPr>
      <w:r>
        <w:t>-</w:t>
      </w:r>
      <w:r>
        <w:tab/>
      </w:r>
      <w:r>
        <w:rPr>
          <w:bCs/>
          <w:kern w:val="32"/>
          <w:lang w:val="en-US" w:eastAsia="zh-CN"/>
        </w:rPr>
        <w:t>a transmission of the first channel/signal</w:t>
      </w:r>
      <w:r w:rsidRPr="00073F8C">
        <w:rPr>
          <w:bCs/>
          <w:kern w:val="32"/>
          <w:lang w:val="en-US" w:eastAsia="zh-CN"/>
        </w:rPr>
        <w:t xml:space="preserve"> </w:t>
      </w:r>
      <w:r>
        <w:rPr>
          <w:bCs/>
          <w:kern w:val="32"/>
          <w:lang w:val="en-US" w:eastAsia="zh-CN"/>
        </w:rPr>
        <w:t>would overlap in time with a transmission of the second channel</w:t>
      </w:r>
      <w:r w:rsidR="00D74B66">
        <w:rPr>
          <w:bCs/>
          <w:kern w:val="32"/>
          <w:lang w:val="en-US" w:eastAsia="zh-CN"/>
        </w:rPr>
        <w:t>s</w:t>
      </w:r>
      <w:r>
        <w:rPr>
          <w:bCs/>
          <w:kern w:val="32"/>
          <w:lang w:val="en-US" w:eastAsia="zh-CN"/>
        </w:rPr>
        <w:t>/signal</w:t>
      </w:r>
      <w:r w:rsidR="00D74B66">
        <w:rPr>
          <w:bCs/>
          <w:kern w:val="32"/>
          <w:lang w:val="en-US" w:eastAsia="zh-CN"/>
        </w:rPr>
        <w:t>s</w:t>
      </w:r>
      <w:r>
        <w:rPr>
          <w:bCs/>
          <w:kern w:val="32"/>
          <w:lang w:val="en-US" w:eastAsia="zh-CN"/>
        </w:rPr>
        <w:t>, and</w:t>
      </w:r>
    </w:p>
    <w:p w14:paraId="47CAAF2E" w14:textId="3FD4D67B" w:rsidR="00E21265" w:rsidRDefault="00E21265" w:rsidP="00E21265">
      <w:pPr>
        <w:pStyle w:val="B1"/>
        <w:rPr>
          <w:bCs/>
          <w:kern w:val="32"/>
          <w:lang w:val="en-US" w:eastAsia="zh-CN"/>
        </w:rPr>
      </w:pPr>
      <w:r>
        <w:t>-</w:t>
      </w:r>
      <w:r>
        <w:tab/>
      </w:r>
      <w:r w:rsidRPr="00073F8C">
        <w:rPr>
          <w:bCs/>
          <w:kern w:val="32"/>
          <w:lang w:val="en-US" w:eastAsia="zh-CN"/>
        </w:rPr>
        <w:t>the priorities of the</w:t>
      </w:r>
      <w:r>
        <w:rPr>
          <w:bCs/>
          <w:kern w:val="32"/>
          <w:lang w:val="en-US" w:eastAsia="zh-CN"/>
        </w:rPr>
        <w:t xml:space="preserve"> channels/signals</w:t>
      </w:r>
      <w:r w:rsidRPr="00073F8C">
        <w:rPr>
          <w:bCs/>
          <w:kern w:val="32"/>
          <w:lang w:val="en-US" w:eastAsia="zh-CN"/>
        </w:rPr>
        <w:t xml:space="preserve"> are known to</w:t>
      </w:r>
      <w:r w:rsidR="00D74B66">
        <w:rPr>
          <w:bCs/>
          <w:kern w:val="32"/>
          <w:lang w:val="en-US" w:eastAsia="zh-CN"/>
        </w:rPr>
        <w:t xml:space="preserve"> both E-UTRA radio access and NR radio access at</w:t>
      </w:r>
      <w:r w:rsidRPr="00073F8C">
        <w:rPr>
          <w:bCs/>
          <w:kern w:val="32"/>
          <w:lang w:val="en-US" w:eastAsia="zh-CN"/>
        </w:rPr>
        <w:t xml:space="preserve"> the UE </w:t>
      </w:r>
      <m:oMath>
        <m:r>
          <w:rPr>
            <w:rFonts w:ascii="Cambria Math" w:hAnsi="Cambria Math"/>
          </w:rPr>
          <m:t>T</m:t>
        </m:r>
      </m:oMath>
      <w:r>
        <w:t xml:space="preserve"> </w:t>
      </w:r>
      <w:r>
        <w:rPr>
          <w:bCs/>
          <w:kern w:val="32"/>
          <w:lang w:val="en-US" w:eastAsia="zh-CN"/>
        </w:rPr>
        <w:t xml:space="preserve">msec prior to the start of the </w:t>
      </w:r>
      <w:r w:rsidR="00D74B66">
        <w:rPr>
          <w:bCs/>
          <w:kern w:val="32"/>
          <w:lang w:val="en-US" w:eastAsia="zh-CN"/>
        </w:rPr>
        <w:t xml:space="preserve">earliest </w:t>
      </w:r>
      <w:r>
        <w:rPr>
          <w:bCs/>
          <w:kern w:val="32"/>
          <w:lang w:val="en-US" w:eastAsia="zh-CN"/>
        </w:rPr>
        <w:t>of the two transmissions</w:t>
      </w:r>
      <w:r w:rsidR="00D74B66">
        <w:rPr>
          <w:bCs/>
          <w:kern w:val="32"/>
          <w:lang w:val="en-US" w:eastAsia="zh-CN"/>
        </w:rPr>
        <w:t xml:space="preserve">, where </w:t>
      </w:r>
      <m:oMath>
        <m:r>
          <w:rPr>
            <w:rFonts w:ascii="Cambria Math" w:hAnsi="Cambria Math"/>
            <w:kern w:val="32"/>
            <w:lang w:val="en-US" w:eastAsia="zh-CN"/>
          </w:rPr>
          <m:t>T≤4</m:t>
        </m:r>
      </m:oMath>
      <w:r w:rsidR="00D74B66">
        <w:rPr>
          <w:bCs/>
          <w:kern w:val="32"/>
          <w:lang w:val="en-US" w:eastAsia="zh-CN"/>
        </w:rPr>
        <w:t xml:space="preserve"> and is based on UE implementation,</w:t>
      </w:r>
      <w:r>
        <w:rPr>
          <w:bCs/>
          <w:kern w:val="32"/>
          <w:lang w:val="en-US" w:eastAsia="zh-CN"/>
        </w:rPr>
        <w:t xml:space="preserve"> </w:t>
      </w:r>
    </w:p>
    <w:p w14:paraId="2B6C7916" w14:textId="77777777" w:rsidR="00045723" w:rsidRDefault="00E21265" w:rsidP="00D2686C">
      <w:pPr>
        <w:rPr>
          <w:rFonts w:eastAsia="Malgun Gothic"/>
          <w:lang w:val="en-US"/>
        </w:rPr>
      </w:pPr>
      <w:r>
        <w:rPr>
          <w:rFonts w:eastAsia="Malgun Gothic"/>
          <w:lang w:val="en-US"/>
        </w:rPr>
        <w:t>the UE transmits only the channel</w:t>
      </w:r>
      <w:r w:rsidR="00D74B66">
        <w:rPr>
          <w:rFonts w:eastAsia="Malgun Gothic"/>
          <w:lang w:val="en-US"/>
        </w:rPr>
        <w:t>s</w:t>
      </w:r>
      <w:r>
        <w:rPr>
          <w:rFonts w:eastAsia="Malgun Gothic"/>
          <w:lang w:val="en-US"/>
        </w:rPr>
        <w:t>/signal</w:t>
      </w:r>
      <w:r w:rsidR="00D74B66">
        <w:rPr>
          <w:rFonts w:eastAsia="Malgun Gothic"/>
          <w:lang w:val="en-US"/>
        </w:rPr>
        <w:t>s of the radio access technology</w:t>
      </w:r>
      <w:r>
        <w:rPr>
          <w:rFonts w:eastAsia="Malgun Gothic"/>
          <w:lang w:val="en-US"/>
        </w:rPr>
        <w:t xml:space="preserve"> with the </w:t>
      </w:r>
      <w:r w:rsidR="00D74B66">
        <w:rPr>
          <w:rFonts w:eastAsia="Malgun Gothic"/>
          <w:lang w:val="en-US"/>
        </w:rPr>
        <w:t xml:space="preserve">highest </w:t>
      </w:r>
      <w:r>
        <w:rPr>
          <w:rFonts w:eastAsia="Malgun Gothic"/>
          <w:lang w:val="en-US"/>
        </w:rPr>
        <w:t xml:space="preserve">priority </w:t>
      </w:r>
    </w:p>
    <w:p w14:paraId="326F0D7C" w14:textId="211C6098" w:rsidR="00045723" w:rsidRDefault="00045723" w:rsidP="00045723">
      <w:pPr>
        <w:pStyle w:val="B1"/>
      </w:pPr>
      <w:r>
        <w:t>-</w:t>
      </w:r>
      <w:r>
        <w:tab/>
      </w:r>
      <w:r w:rsidR="00E21265">
        <w:t>as determined by the SCI formats scheduling the transmissions</w:t>
      </w:r>
      <w:r>
        <w:t>,</w:t>
      </w:r>
      <w:r w:rsidR="00E21265">
        <w:t xml:space="preserve"> or </w:t>
      </w:r>
    </w:p>
    <w:p w14:paraId="2EDC697D" w14:textId="084091D8" w:rsidR="00045723" w:rsidRDefault="00045723" w:rsidP="00045723">
      <w:pPr>
        <w:pStyle w:val="B1"/>
      </w:pPr>
      <w:r>
        <w:lastRenderedPageBreak/>
        <w:t>-</w:t>
      </w:r>
      <w:r>
        <w:tab/>
      </w:r>
      <w:r w:rsidRPr="007053C7">
        <w:t>as indicated by higher layers</w:t>
      </w:r>
      <w:r>
        <w:t xml:space="preserve"> </w:t>
      </w:r>
      <w:r w:rsidR="00E21265">
        <w:t xml:space="preserve">in case of a S-SS/PSBCH block or a sidelink synchronization signal using E-UTRA radio access, </w:t>
      </w:r>
      <w:r>
        <w:t>or</w:t>
      </w:r>
    </w:p>
    <w:p w14:paraId="242047DB" w14:textId="2DB5310F" w:rsidR="00045723" w:rsidRPr="00045723" w:rsidRDefault="00045723" w:rsidP="00045723">
      <w:pPr>
        <w:pStyle w:val="B1"/>
        <w:rPr>
          <w:lang w:val="en-GB"/>
        </w:rPr>
      </w:pPr>
      <w:r>
        <w:t>-</w:t>
      </w:r>
      <w:r>
        <w:tab/>
      </w:r>
      <w:r w:rsidRPr="007053C7">
        <w:t xml:space="preserve">as determined in </w:t>
      </w:r>
      <w:r w:rsidRPr="007053C7">
        <w:rPr>
          <w:rFonts w:eastAsiaTheme="minorEastAsia"/>
        </w:rPr>
        <w:t xml:space="preserve">clause 16.2.4.2 </w:t>
      </w:r>
      <w:r w:rsidRPr="007053C7">
        <w:t>in case of PSFCH transmissions</w:t>
      </w:r>
      <w:r>
        <w:rPr>
          <w:lang w:val="en-GB"/>
        </w:rPr>
        <w:t>.</w:t>
      </w:r>
    </w:p>
    <w:p w14:paraId="72487AD9" w14:textId="7DA715FE" w:rsidR="00E21265" w:rsidRDefault="00E21265" w:rsidP="00D2686C">
      <w:pPr>
        <w:rPr>
          <w:lang w:val="en-US" w:eastAsia="zh-CN"/>
        </w:rPr>
      </w:pPr>
      <w:r w:rsidRPr="00073F8C">
        <w:rPr>
          <w:lang w:val="en-US" w:eastAsia="zh-CN"/>
        </w:rPr>
        <w:t xml:space="preserve">If a </w:t>
      </w:r>
      <w:r>
        <w:rPr>
          <w:lang w:val="en-US" w:eastAsia="zh-CN"/>
        </w:rPr>
        <w:t xml:space="preserve">UE </w:t>
      </w:r>
    </w:p>
    <w:p w14:paraId="619DCF51" w14:textId="4579D12D" w:rsidR="00E21265" w:rsidRDefault="00E21265" w:rsidP="00E21265">
      <w:pPr>
        <w:pStyle w:val="B1"/>
        <w:rPr>
          <w:bCs/>
          <w:kern w:val="32"/>
          <w:lang w:val="en-US" w:eastAsia="zh-CN"/>
        </w:rPr>
      </w:pPr>
      <w:r>
        <w:t>-</w:t>
      </w:r>
      <w:r>
        <w:tab/>
      </w:r>
      <w:r>
        <w:rPr>
          <w:bCs/>
          <w:kern w:val="32"/>
          <w:lang w:val="en-US" w:eastAsia="zh-CN"/>
        </w:rPr>
        <w:t>would respectively transmit or receive a first channel/signal</w:t>
      </w:r>
      <w:r w:rsidRPr="00073F8C">
        <w:rPr>
          <w:bCs/>
          <w:kern w:val="32"/>
          <w:lang w:val="en-US" w:eastAsia="zh-CN"/>
        </w:rPr>
        <w:t xml:space="preserve"> using</w:t>
      </w:r>
      <w:r w:rsidRPr="00073F8C">
        <w:t xml:space="preserve"> E-UTRA radio access</w:t>
      </w:r>
      <w:r w:rsidRPr="00073F8C">
        <w:rPr>
          <w:bCs/>
          <w:kern w:val="32"/>
          <w:lang w:val="en-US" w:eastAsia="zh-CN"/>
        </w:rPr>
        <w:t xml:space="preserve"> </w:t>
      </w:r>
      <w:r>
        <w:rPr>
          <w:bCs/>
          <w:kern w:val="32"/>
          <w:lang w:val="en-US" w:eastAsia="zh-CN"/>
        </w:rPr>
        <w:t xml:space="preserve">and receive </w:t>
      </w:r>
      <w:r w:rsidR="00D74B66">
        <w:rPr>
          <w:bCs/>
          <w:kern w:val="32"/>
          <w:lang w:val="en-US" w:eastAsia="zh-CN"/>
        </w:rPr>
        <w:t xml:space="preserve">a second channel/signal </w:t>
      </w:r>
      <w:r>
        <w:rPr>
          <w:bCs/>
          <w:kern w:val="32"/>
          <w:lang w:val="en-US" w:eastAsia="zh-CN"/>
        </w:rPr>
        <w:t>or transmit second channel</w:t>
      </w:r>
      <w:r w:rsidR="00D74B66">
        <w:rPr>
          <w:bCs/>
          <w:kern w:val="32"/>
          <w:lang w:val="en-US" w:eastAsia="zh-CN"/>
        </w:rPr>
        <w:t>s</w:t>
      </w:r>
      <w:r>
        <w:rPr>
          <w:bCs/>
          <w:kern w:val="32"/>
          <w:lang w:val="en-US" w:eastAsia="zh-CN"/>
        </w:rPr>
        <w:t>/signal</w:t>
      </w:r>
      <w:r w:rsidR="00D74B66">
        <w:rPr>
          <w:bCs/>
          <w:kern w:val="32"/>
          <w:lang w:val="en-US" w:eastAsia="zh-CN"/>
        </w:rPr>
        <w:t>s</w:t>
      </w:r>
      <w:r w:rsidRPr="00073F8C">
        <w:rPr>
          <w:bCs/>
          <w:kern w:val="32"/>
          <w:lang w:val="en-US" w:eastAsia="zh-CN"/>
        </w:rPr>
        <w:t xml:space="preserve"> using</w:t>
      </w:r>
      <w:r>
        <w:rPr>
          <w:bCs/>
          <w:kern w:val="32"/>
          <w:lang w:val="en-US" w:eastAsia="zh-CN"/>
        </w:rPr>
        <w:t xml:space="preserve"> </w:t>
      </w:r>
      <w:r w:rsidRPr="00073F8C">
        <w:rPr>
          <w:bCs/>
          <w:kern w:val="32"/>
          <w:lang w:val="en-US" w:eastAsia="zh-CN"/>
        </w:rPr>
        <w:t>NR radio access</w:t>
      </w:r>
      <w:r>
        <w:rPr>
          <w:bCs/>
          <w:kern w:val="32"/>
          <w:lang w:val="en-US" w:eastAsia="zh-CN"/>
        </w:rPr>
        <w:t>, and</w:t>
      </w:r>
    </w:p>
    <w:p w14:paraId="7E273342" w14:textId="4B86A201" w:rsidR="00E21265" w:rsidRDefault="00E21265" w:rsidP="00E21265">
      <w:pPr>
        <w:pStyle w:val="B1"/>
        <w:rPr>
          <w:bCs/>
          <w:kern w:val="32"/>
          <w:lang w:val="en-US" w:eastAsia="zh-CN"/>
        </w:rPr>
      </w:pPr>
      <w:r>
        <w:t>-</w:t>
      </w:r>
      <w:r>
        <w:tab/>
      </w:r>
      <w:r>
        <w:rPr>
          <w:bCs/>
          <w:kern w:val="32"/>
          <w:lang w:val="en-US" w:eastAsia="zh-CN"/>
        </w:rPr>
        <w:t>a transmission or reception of the first channel/signal</w:t>
      </w:r>
      <w:r w:rsidRPr="00073F8C">
        <w:rPr>
          <w:bCs/>
          <w:kern w:val="32"/>
          <w:lang w:val="en-US" w:eastAsia="zh-CN"/>
        </w:rPr>
        <w:t xml:space="preserve"> </w:t>
      </w:r>
      <w:r>
        <w:rPr>
          <w:bCs/>
          <w:kern w:val="32"/>
          <w:lang w:val="en-US" w:eastAsia="zh-CN"/>
        </w:rPr>
        <w:t>would respectively overlap in time with a reception</w:t>
      </w:r>
      <w:r w:rsidR="00D74B66">
        <w:rPr>
          <w:bCs/>
          <w:kern w:val="32"/>
          <w:lang w:val="en-US" w:eastAsia="zh-CN"/>
        </w:rPr>
        <w:t xml:space="preserve"> of the second channel/signal</w:t>
      </w:r>
      <w:r>
        <w:rPr>
          <w:bCs/>
          <w:kern w:val="32"/>
          <w:lang w:val="en-US" w:eastAsia="zh-CN"/>
        </w:rPr>
        <w:t xml:space="preserve"> or transmission of the second channel</w:t>
      </w:r>
      <w:r w:rsidR="00D74B66">
        <w:rPr>
          <w:bCs/>
          <w:kern w:val="32"/>
          <w:lang w:val="en-US" w:eastAsia="zh-CN"/>
        </w:rPr>
        <w:t>s</w:t>
      </w:r>
      <w:r>
        <w:rPr>
          <w:bCs/>
          <w:kern w:val="32"/>
          <w:lang w:val="en-US" w:eastAsia="zh-CN"/>
        </w:rPr>
        <w:t>/signal</w:t>
      </w:r>
      <w:r w:rsidR="00D74B66">
        <w:rPr>
          <w:bCs/>
          <w:kern w:val="32"/>
          <w:lang w:val="en-US" w:eastAsia="zh-CN"/>
        </w:rPr>
        <w:t>s</w:t>
      </w:r>
      <w:r>
        <w:rPr>
          <w:bCs/>
          <w:kern w:val="32"/>
          <w:lang w:val="en-US" w:eastAsia="zh-CN"/>
        </w:rPr>
        <w:t>, and</w:t>
      </w:r>
    </w:p>
    <w:p w14:paraId="40E66D34" w14:textId="4F492FE1" w:rsidR="00E21265" w:rsidRDefault="00E21265" w:rsidP="00E21265">
      <w:pPr>
        <w:pStyle w:val="B1"/>
        <w:rPr>
          <w:bCs/>
          <w:kern w:val="32"/>
          <w:lang w:val="en-US" w:eastAsia="zh-CN"/>
        </w:rPr>
      </w:pPr>
      <w:r>
        <w:t>-</w:t>
      </w:r>
      <w:r>
        <w:tab/>
      </w:r>
      <w:r w:rsidRPr="00073F8C">
        <w:rPr>
          <w:bCs/>
          <w:kern w:val="32"/>
          <w:lang w:val="en-US" w:eastAsia="zh-CN"/>
        </w:rPr>
        <w:t xml:space="preserve">the priorities of the </w:t>
      </w:r>
      <w:r>
        <w:rPr>
          <w:bCs/>
          <w:kern w:val="32"/>
          <w:lang w:val="en-US" w:eastAsia="zh-CN"/>
        </w:rPr>
        <w:t>channels/signals</w:t>
      </w:r>
      <w:r w:rsidRPr="00073F8C">
        <w:rPr>
          <w:bCs/>
          <w:kern w:val="32"/>
          <w:lang w:val="en-US" w:eastAsia="zh-CN"/>
        </w:rPr>
        <w:t xml:space="preserve"> are known to</w:t>
      </w:r>
      <w:r w:rsidR="00D74B66">
        <w:rPr>
          <w:bCs/>
          <w:kern w:val="32"/>
          <w:lang w:val="en-US" w:eastAsia="zh-CN"/>
        </w:rPr>
        <w:t xml:space="preserve"> both E-UTRA radio access and NR radio access at</w:t>
      </w:r>
      <w:r w:rsidRPr="00073F8C">
        <w:rPr>
          <w:bCs/>
          <w:kern w:val="32"/>
          <w:lang w:val="en-US" w:eastAsia="zh-CN"/>
        </w:rPr>
        <w:t xml:space="preserve"> the UE</w:t>
      </w:r>
      <w:r>
        <w:rPr>
          <w:bCs/>
          <w:kern w:val="32"/>
          <w:lang w:val="en-US" w:eastAsia="zh-CN"/>
        </w:rPr>
        <w:t xml:space="preserve"> </w:t>
      </w:r>
      <m:oMath>
        <m:r>
          <w:rPr>
            <w:rFonts w:ascii="Cambria Math" w:hAnsi="Cambria Math"/>
          </w:rPr>
          <m:t>T</m:t>
        </m:r>
      </m:oMath>
      <w:r>
        <w:t xml:space="preserve"> </w:t>
      </w:r>
      <w:r>
        <w:rPr>
          <w:bCs/>
          <w:kern w:val="32"/>
          <w:lang w:val="en-US" w:eastAsia="zh-CN"/>
        </w:rPr>
        <w:t xml:space="preserve">msec prior to the start of the </w:t>
      </w:r>
      <w:r w:rsidR="00D74B66">
        <w:rPr>
          <w:bCs/>
          <w:kern w:val="32"/>
          <w:lang w:val="en-US" w:eastAsia="zh-CN"/>
        </w:rPr>
        <w:t xml:space="preserve">earliest </w:t>
      </w:r>
      <w:r>
        <w:rPr>
          <w:bCs/>
          <w:kern w:val="32"/>
          <w:lang w:val="en-US" w:eastAsia="zh-CN"/>
        </w:rPr>
        <w:t>transmission or reception</w:t>
      </w:r>
      <w:r w:rsidR="00D74B66">
        <w:rPr>
          <w:bCs/>
          <w:kern w:val="32"/>
          <w:lang w:val="en-US" w:eastAsia="zh-CN"/>
        </w:rPr>
        <w:t xml:space="preserve">, where </w:t>
      </w:r>
      <m:oMath>
        <m:r>
          <w:rPr>
            <w:rFonts w:ascii="Cambria Math" w:hAnsi="Cambria Math"/>
            <w:kern w:val="32"/>
            <w:lang w:val="en-US" w:eastAsia="zh-CN"/>
          </w:rPr>
          <m:t>T≤4</m:t>
        </m:r>
      </m:oMath>
      <w:r w:rsidR="00D74B66">
        <w:rPr>
          <w:bCs/>
          <w:kern w:val="32"/>
          <w:lang w:val="en-US" w:eastAsia="zh-CN"/>
        </w:rPr>
        <w:t xml:space="preserve"> and is based on UE implementation,</w:t>
      </w:r>
    </w:p>
    <w:p w14:paraId="3B4370C2" w14:textId="77777777" w:rsidR="00045723" w:rsidRDefault="00E21265" w:rsidP="00D2686C">
      <w:pPr>
        <w:rPr>
          <w:rFonts w:eastAsia="Malgun Gothic"/>
          <w:lang w:val="en-US"/>
        </w:rPr>
      </w:pPr>
      <w:r>
        <w:rPr>
          <w:rFonts w:eastAsia="Malgun Gothic"/>
          <w:lang w:val="en-US"/>
        </w:rPr>
        <w:t>the UE transmits or receives the channel</w:t>
      </w:r>
      <w:r w:rsidR="00D74B66">
        <w:rPr>
          <w:rFonts w:eastAsia="Malgun Gothic"/>
          <w:lang w:val="en-US"/>
        </w:rPr>
        <w:t>s</w:t>
      </w:r>
      <w:r>
        <w:rPr>
          <w:rFonts w:eastAsia="Malgun Gothic"/>
          <w:lang w:val="en-US"/>
        </w:rPr>
        <w:t>/signal</w:t>
      </w:r>
      <w:r w:rsidR="00D74B66">
        <w:rPr>
          <w:rFonts w:eastAsia="Malgun Gothic"/>
          <w:lang w:val="en-US"/>
        </w:rPr>
        <w:t>s of the radio access technology</w:t>
      </w:r>
      <w:r>
        <w:rPr>
          <w:rFonts w:eastAsia="Malgun Gothic"/>
          <w:lang w:val="en-US"/>
        </w:rPr>
        <w:t xml:space="preserve"> with the </w:t>
      </w:r>
      <w:r w:rsidR="00D74B66">
        <w:rPr>
          <w:rFonts w:eastAsia="Malgun Gothic"/>
          <w:lang w:val="en-US"/>
        </w:rPr>
        <w:t xml:space="preserve">highest </w:t>
      </w:r>
      <w:r>
        <w:rPr>
          <w:rFonts w:eastAsia="Malgun Gothic"/>
          <w:lang w:val="en-US"/>
        </w:rPr>
        <w:t xml:space="preserve">priority </w:t>
      </w:r>
    </w:p>
    <w:p w14:paraId="4CEB0C23" w14:textId="0048231F" w:rsidR="00045723" w:rsidRDefault="00045723" w:rsidP="00045723">
      <w:pPr>
        <w:pStyle w:val="B1"/>
      </w:pPr>
      <w:r>
        <w:t>-</w:t>
      </w:r>
      <w:r>
        <w:tab/>
      </w:r>
      <w:r w:rsidR="00E21265">
        <w:t>as determined by the SCI formats scheduling the transmissions</w:t>
      </w:r>
      <w:r>
        <w:t>,</w:t>
      </w:r>
      <w:r w:rsidR="00E21265">
        <w:t xml:space="preserve"> or</w:t>
      </w:r>
    </w:p>
    <w:p w14:paraId="49C2B001" w14:textId="11475473" w:rsidR="00045723" w:rsidRDefault="00045723" w:rsidP="00045723">
      <w:pPr>
        <w:pStyle w:val="B1"/>
      </w:pPr>
      <w:r>
        <w:t>-</w:t>
      </w:r>
      <w:r>
        <w:tab/>
        <w:t xml:space="preserve">as </w:t>
      </w:r>
      <w:r w:rsidRPr="007053C7">
        <w:t xml:space="preserve">indicated by higher layers </w:t>
      </w:r>
      <w:r w:rsidR="00E21265">
        <w:t xml:space="preserve">in case of a S-SS/PSBCH block or a sidelink synchronization signal using E-UTRA radio access, </w:t>
      </w:r>
      <w:r>
        <w:t>or</w:t>
      </w:r>
    </w:p>
    <w:p w14:paraId="10D29D3A" w14:textId="3A91D5EC" w:rsidR="00045723" w:rsidRPr="00045723" w:rsidRDefault="00045723" w:rsidP="00045723">
      <w:pPr>
        <w:pStyle w:val="B1"/>
        <w:rPr>
          <w:lang w:val="en-GB"/>
        </w:rPr>
      </w:pPr>
      <w:r>
        <w:t>-</w:t>
      </w:r>
      <w:r>
        <w:tab/>
      </w:r>
      <w:r w:rsidRPr="007053C7">
        <w:t xml:space="preserve">as determined in </w:t>
      </w:r>
      <w:r w:rsidRPr="007053C7">
        <w:rPr>
          <w:rFonts w:eastAsiaTheme="minorEastAsia"/>
        </w:rPr>
        <w:t xml:space="preserve">clause 16.2.4.2 </w:t>
      </w:r>
      <w:r w:rsidRPr="007053C7">
        <w:t>among PSFCH transmissions/receptions</w:t>
      </w:r>
      <w:r>
        <w:rPr>
          <w:lang w:val="en-GB"/>
        </w:rPr>
        <w:t>.</w:t>
      </w:r>
    </w:p>
    <w:p w14:paraId="66A494C7" w14:textId="77777777" w:rsidR="00E21265" w:rsidRPr="00B916EC" w:rsidRDefault="00E21265">
      <w:pPr>
        <w:pStyle w:val="Heading4"/>
      </w:pPr>
      <w:bookmarkStart w:id="875" w:name="_Toc29894883"/>
      <w:bookmarkStart w:id="876" w:name="_Toc29899182"/>
      <w:bookmarkStart w:id="877" w:name="_Toc29899600"/>
      <w:bookmarkStart w:id="878" w:name="_Toc29917336"/>
      <w:bookmarkStart w:id="879" w:name="_Toc36498211"/>
      <w:bookmarkStart w:id="880" w:name="_Toc45699239"/>
      <w:bookmarkStart w:id="881" w:name="_Toc130394926"/>
      <w:r>
        <w:t>16</w:t>
      </w:r>
      <w:r w:rsidRPr="00B916EC">
        <w:rPr>
          <w:rFonts w:hint="eastAsia"/>
        </w:rPr>
        <w:t>.</w:t>
      </w:r>
      <w:r>
        <w:t>2.4.2</w:t>
      </w:r>
      <w:r w:rsidRPr="00B916EC">
        <w:rPr>
          <w:rFonts w:hint="eastAsia"/>
        </w:rPr>
        <w:tab/>
      </w:r>
      <w:r>
        <w:t>Simultaneous PSFCH transmission/reception</w:t>
      </w:r>
      <w:bookmarkEnd w:id="875"/>
      <w:bookmarkEnd w:id="876"/>
      <w:bookmarkEnd w:id="877"/>
      <w:bookmarkEnd w:id="878"/>
      <w:bookmarkEnd w:id="879"/>
      <w:bookmarkEnd w:id="880"/>
      <w:bookmarkEnd w:id="881"/>
    </w:p>
    <w:p w14:paraId="3A715A90" w14:textId="77777777" w:rsidR="002773C4" w:rsidRPr="007053C7" w:rsidRDefault="002773C4" w:rsidP="002773C4">
      <w:pPr>
        <w:rPr>
          <w:rFonts w:eastAsia="Malgun Gothic"/>
          <w:lang w:val="en-US"/>
        </w:rPr>
      </w:pPr>
      <w:r w:rsidRPr="007053C7">
        <w:rPr>
          <w:lang w:val="en-US" w:eastAsia="zh-CN"/>
        </w:rPr>
        <w:t xml:space="preserve">For a PSFCH </w:t>
      </w:r>
      <w:r w:rsidRPr="007053C7">
        <w:rPr>
          <w:rFonts w:eastAsia="Malgun Gothic"/>
          <w:lang w:val="en-US"/>
        </w:rPr>
        <w:t>transmission or reception with HARQ-ACK information, a priority value for the PSFCH is equal to the priority value indicated by an SCI format 1-A associated with the PSFCH.</w:t>
      </w:r>
    </w:p>
    <w:p w14:paraId="29AC19B6" w14:textId="46709EE9" w:rsidR="002773C4" w:rsidRPr="007053C7" w:rsidRDefault="002773C4" w:rsidP="002773C4">
      <w:pPr>
        <w:rPr>
          <w:rFonts w:eastAsia="Malgun Gothic"/>
          <w:lang w:val="en-US"/>
        </w:rPr>
      </w:pPr>
      <w:r w:rsidRPr="007053C7">
        <w:rPr>
          <w:lang w:val="en-US" w:eastAsia="zh-CN"/>
        </w:rPr>
        <w:t xml:space="preserve">For PSFCH </w:t>
      </w:r>
      <w:r w:rsidRPr="007053C7">
        <w:rPr>
          <w:rFonts w:eastAsia="Malgun Gothic"/>
          <w:lang w:val="en-US"/>
        </w:rPr>
        <w:t>transmission with conflict information, a priority value for the PSFCH is equal to the smallest priority value determined by the corresponding SCI format</w:t>
      </w:r>
      <w:r w:rsidR="00C17DE3">
        <w:rPr>
          <w:rFonts w:eastAsia="Malgun Gothic"/>
          <w:lang w:val="en-US"/>
        </w:rPr>
        <w:t>(</w:t>
      </w:r>
      <w:r w:rsidRPr="007053C7">
        <w:rPr>
          <w:rFonts w:eastAsia="Malgun Gothic"/>
          <w:lang w:val="en-US"/>
        </w:rPr>
        <w:t>s</w:t>
      </w:r>
      <w:r w:rsidR="00C17DE3">
        <w:rPr>
          <w:rFonts w:eastAsia="Malgun Gothic"/>
          <w:lang w:val="en-US"/>
        </w:rPr>
        <w:t>)</w:t>
      </w:r>
      <w:r w:rsidRPr="007053C7">
        <w:rPr>
          <w:rFonts w:eastAsia="Malgun Gothic"/>
          <w:lang w:val="en-US"/>
        </w:rPr>
        <w:t xml:space="preserve"> 1-A for the conflicting resource</w:t>
      </w:r>
      <w:r w:rsidR="00C17DE3">
        <w:rPr>
          <w:rFonts w:eastAsia="Malgun Gothic"/>
          <w:lang w:val="en-US"/>
        </w:rPr>
        <w:t>(</w:t>
      </w:r>
      <w:r w:rsidRPr="007053C7">
        <w:rPr>
          <w:rFonts w:eastAsia="Malgun Gothic"/>
          <w:lang w:val="en-US"/>
        </w:rPr>
        <w:t>s</w:t>
      </w:r>
      <w:r w:rsidR="00C17DE3">
        <w:rPr>
          <w:rFonts w:eastAsia="Malgun Gothic"/>
          <w:lang w:val="en-US"/>
        </w:rPr>
        <w:t>)</w:t>
      </w:r>
      <w:r w:rsidRPr="007053C7">
        <w:rPr>
          <w:rFonts w:eastAsia="Malgun Gothic"/>
          <w:lang w:val="en-US"/>
        </w:rPr>
        <w:t>.</w:t>
      </w:r>
    </w:p>
    <w:p w14:paraId="4A6314F6" w14:textId="77777777" w:rsidR="002773C4" w:rsidRPr="007053C7" w:rsidRDefault="002773C4" w:rsidP="002773C4">
      <w:pPr>
        <w:rPr>
          <w:rFonts w:eastAsia="Malgun Gothic"/>
          <w:lang w:val="en-US"/>
        </w:rPr>
      </w:pPr>
      <w:r w:rsidRPr="007053C7">
        <w:rPr>
          <w:rFonts w:eastAsia="Malgun Gothic"/>
          <w:lang w:val="en-US"/>
        </w:rPr>
        <w:t>For PSFCH reception with conflict information, a priority value for the PSFCH is equal to the priority value determined by the corresponding SCI format 1-A for the conflicting resource.</w:t>
      </w:r>
    </w:p>
    <w:p w14:paraId="52EC8CC1" w14:textId="77777777" w:rsidR="00E21265" w:rsidRPr="00FC5E0B" w:rsidRDefault="00E21265" w:rsidP="00D2686C">
      <w:pPr>
        <w:rPr>
          <w:lang w:val="en-US" w:eastAsia="zh-CN"/>
        </w:rPr>
      </w:pPr>
      <w:r w:rsidRPr="00073F8C">
        <w:rPr>
          <w:lang w:val="en-US" w:eastAsia="zh-CN"/>
        </w:rPr>
        <w:t xml:space="preserve">If a </w:t>
      </w:r>
      <w:r>
        <w:rPr>
          <w:lang w:val="en-US" w:eastAsia="zh-CN"/>
        </w:rPr>
        <w:t xml:space="preserve">UE </w:t>
      </w:r>
    </w:p>
    <w:p w14:paraId="3219C6DE" w14:textId="66E40414" w:rsidR="00E778F2" w:rsidRPr="00FC5E0B" w:rsidRDefault="00E778F2" w:rsidP="00E778F2">
      <w:pPr>
        <w:pStyle w:val="B1"/>
      </w:pPr>
      <w:r w:rsidRPr="00FC5E0B">
        <w:t>-</w:t>
      </w:r>
      <w:r w:rsidRPr="00FC5E0B">
        <w:tab/>
      </w:r>
      <w:r w:rsidRPr="00FC5E0B">
        <w:rPr>
          <w:bCs/>
          <w:kern w:val="32"/>
          <w:lang w:val="en-US" w:eastAsia="zh-CN"/>
        </w:rPr>
        <w:t xml:space="preserve">would transmit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sch,Tx,PSFCH</m:t>
            </m:r>
          </m:sub>
        </m:sSub>
      </m:oMath>
      <w:r w:rsidRPr="00FC5E0B">
        <w:rPr>
          <w:bCs/>
          <w:kern w:val="32"/>
          <w:lang w:val="en-US" w:eastAsia="zh-CN"/>
        </w:rPr>
        <w:t xml:space="preserve"> PSFCH</w:t>
      </w:r>
      <w:r>
        <w:rPr>
          <w:bCs/>
          <w:kern w:val="32"/>
          <w:lang w:val="en-US" w:eastAsia="zh-CN"/>
        </w:rPr>
        <w:t>s</w:t>
      </w:r>
      <w:r w:rsidRPr="00FC5E0B">
        <w:rPr>
          <w:bCs/>
          <w:kern w:val="32"/>
          <w:lang w:val="en-US" w:eastAsia="zh-CN"/>
        </w:rPr>
        <w:t xml:space="preserve"> and receive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sch,Rx,PSFCH</m:t>
            </m:r>
          </m:sub>
        </m:sSub>
      </m:oMath>
      <w:r w:rsidR="00CF3D85">
        <w:rPr>
          <w:szCs w:val="22"/>
          <w:lang w:val="en-GB"/>
        </w:rPr>
        <w:t xml:space="preserve"> </w:t>
      </w:r>
      <w:r w:rsidRPr="00FC5E0B">
        <w:rPr>
          <w:bCs/>
          <w:kern w:val="32"/>
          <w:lang w:val="en-US" w:eastAsia="zh-CN"/>
        </w:rPr>
        <w:t>PSFCH</w:t>
      </w:r>
      <w:r>
        <w:rPr>
          <w:bCs/>
          <w:kern w:val="32"/>
          <w:lang w:val="en-US" w:eastAsia="zh-CN"/>
        </w:rPr>
        <w:t>s</w:t>
      </w:r>
      <w:r w:rsidRPr="00FC5E0B">
        <w:rPr>
          <w:bCs/>
          <w:kern w:val="32"/>
          <w:lang w:val="en-US" w:eastAsia="zh-CN"/>
        </w:rPr>
        <w:t>, and</w:t>
      </w:r>
    </w:p>
    <w:p w14:paraId="21EEF0FE" w14:textId="77777777" w:rsidR="00E778F2" w:rsidRPr="00FC5E0B" w:rsidRDefault="00E778F2" w:rsidP="00E778F2">
      <w:pPr>
        <w:pStyle w:val="B1"/>
        <w:rPr>
          <w:bCs/>
          <w:kern w:val="32"/>
          <w:lang w:val="en-US" w:eastAsia="zh-CN"/>
        </w:rPr>
      </w:pPr>
      <w:r w:rsidRPr="00FC5E0B">
        <w:t>-</w:t>
      </w:r>
      <w:r w:rsidRPr="00FC5E0B">
        <w:tab/>
      </w:r>
      <w:r w:rsidRPr="00FC5E0B">
        <w:rPr>
          <w:bCs/>
          <w:kern w:val="32"/>
          <w:lang w:val="en-US" w:eastAsia="zh-CN"/>
        </w:rPr>
        <w:t>transmission</w:t>
      </w:r>
      <w:r>
        <w:rPr>
          <w:bCs/>
          <w:kern w:val="32"/>
          <w:lang w:val="en-US" w:eastAsia="zh-CN"/>
        </w:rPr>
        <w:t>s</w:t>
      </w:r>
      <w:r w:rsidRPr="00FC5E0B">
        <w:rPr>
          <w:bCs/>
          <w:kern w:val="32"/>
          <w:lang w:val="en-US" w:eastAsia="zh-CN"/>
        </w:rPr>
        <w:t xml:space="preserve"> of the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sch,Tx,PSFCH</m:t>
            </m:r>
          </m:sub>
        </m:sSub>
      </m:oMath>
      <w:r w:rsidRPr="00FC5E0B">
        <w:rPr>
          <w:bCs/>
          <w:kern w:val="32"/>
          <w:lang w:val="en-US" w:eastAsia="zh-CN"/>
        </w:rPr>
        <w:t xml:space="preserve"> PSFCH</w:t>
      </w:r>
      <w:r>
        <w:rPr>
          <w:bCs/>
          <w:kern w:val="32"/>
          <w:lang w:val="en-US" w:eastAsia="zh-CN"/>
        </w:rPr>
        <w:t>s</w:t>
      </w:r>
      <w:r w:rsidRPr="00FC5E0B">
        <w:rPr>
          <w:bCs/>
          <w:kern w:val="32"/>
          <w:lang w:val="en-US" w:eastAsia="zh-CN"/>
        </w:rPr>
        <w:t xml:space="preserve"> would overlap in time with reception</w:t>
      </w:r>
      <w:r>
        <w:rPr>
          <w:bCs/>
          <w:kern w:val="32"/>
          <w:lang w:val="en-US" w:eastAsia="zh-CN"/>
        </w:rPr>
        <w:t>s</w:t>
      </w:r>
      <w:r w:rsidRPr="00FC5E0B">
        <w:rPr>
          <w:bCs/>
          <w:kern w:val="32"/>
          <w:lang w:val="en-US" w:eastAsia="zh-CN"/>
        </w:rPr>
        <w:t xml:space="preserve"> of the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sch,Rx,PSFCH</m:t>
            </m:r>
          </m:sub>
        </m:sSub>
      </m:oMath>
      <w:r w:rsidRPr="00FC5E0B">
        <w:rPr>
          <w:bCs/>
          <w:kern w:val="32"/>
          <w:lang w:val="en-US" w:eastAsia="zh-CN"/>
        </w:rPr>
        <w:t xml:space="preserve"> PSFCH</w:t>
      </w:r>
      <w:r>
        <w:rPr>
          <w:bCs/>
          <w:kern w:val="32"/>
          <w:lang w:val="en-US" w:eastAsia="zh-CN"/>
        </w:rPr>
        <w:t>s</w:t>
      </w:r>
    </w:p>
    <w:p w14:paraId="669FF88B" w14:textId="6003AC38" w:rsidR="00E778F2" w:rsidRPr="00FC5E0B" w:rsidRDefault="00E778F2" w:rsidP="00582ADB">
      <w:pPr>
        <w:rPr>
          <w:rFonts w:eastAsia="Malgun Gothic"/>
          <w:lang w:val="en-US"/>
        </w:rPr>
      </w:pPr>
      <w:r w:rsidRPr="00FC5E0B">
        <w:rPr>
          <w:rFonts w:eastAsia="Malgun Gothic"/>
          <w:lang w:val="en-US"/>
        </w:rPr>
        <w:t xml:space="preserve">the UE transmits or receives only </w:t>
      </w:r>
      <w:r>
        <w:rPr>
          <w:rFonts w:eastAsia="Malgun Gothic"/>
          <w:lang w:val="en-US"/>
        </w:rPr>
        <w:t>a set of</w:t>
      </w:r>
      <w:r w:rsidRPr="00FC5E0B">
        <w:rPr>
          <w:rFonts w:eastAsia="Malgun Gothic"/>
          <w:lang w:val="en-US"/>
        </w:rPr>
        <w:t xml:space="preserve"> PSFCH</w:t>
      </w:r>
      <w:r>
        <w:rPr>
          <w:rFonts w:eastAsia="Malgun Gothic"/>
          <w:lang w:val="en-US"/>
        </w:rPr>
        <w:t>s</w:t>
      </w:r>
      <w:r w:rsidRPr="00FC5E0B">
        <w:rPr>
          <w:rFonts w:eastAsia="Malgun Gothic"/>
          <w:lang w:val="en-US"/>
        </w:rPr>
        <w:t xml:space="preserve"> </w:t>
      </w:r>
      <w:r>
        <w:rPr>
          <w:rFonts w:eastAsia="Malgun Gothic"/>
          <w:lang w:val="en-US"/>
        </w:rPr>
        <w:t>corresponding to</w:t>
      </w:r>
      <w:r w:rsidRPr="00FC5E0B">
        <w:rPr>
          <w:rFonts w:eastAsia="Malgun Gothic"/>
          <w:lang w:val="en-US"/>
        </w:rPr>
        <w:t xml:space="preserve"> the </w:t>
      </w:r>
      <w:r>
        <w:rPr>
          <w:rFonts w:eastAsia="Malgun Gothic"/>
          <w:lang w:val="en-US"/>
        </w:rPr>
        <w:t>smallest</w:t>
      </w:r>
      <w:r w:rsidRPr="00FC5E0B">
        <w:rPr>
          <w:rFonts w:eastAsia="Malgun Gothic"/>
          <w:lang w:val="en-US"/>
        </w:rPr>
        <w:t xml:space="preserve"> priority </w:t>
      </w:r>
      <w:r>
        <w:rPr>
          <w:rFonts w:eastAsia="Malgun Gothic"/>
          <w:lang w:val="en-US"/>
        </w:rPr>
        <w:t xml:space="preserve">field value, </w:t>
      </w:r>
      <w:r w:rsidRPr="00FC5E0B">
        <w:rPr>
          <w:rFonts w:eastAsia="Malgun Gothic"/>
          <w:lang w:val="en-US"/>
        </w:rPr>
        <w:t xml:space="preserve">as determined by </w:t>
      </w:r>
      <w:r>
        <w:rPr>
          <w:rFonts w:eastAsia="Malgun Gothic"/>
          <w:lang w:val="en-US"/>
        </w:rPr>
        <w:t>a first set of SCI format 1-A and</w:t>
      </w:r>
      <w:r w:rsidR="00CF3D85" w:rsidRPr="007053C7">
        <w:rPr>
          <w:rFonts w:eastAsia="Malgun Gothic"/>
          <w:lang w:val="en-US"/>
        </w:rPr>
        <w:t>/or</w:t>
      </w:r>
      <w:r>
        <w:rPr>
          <w:rFonts w:eastAsia="Malgun Gothic"/>
          <w:lang w:val="en-US"/>
        </w:rPr>
        <w:t xml:space="preserve"> a second set of </w:t>
      </w:r>
      <w:r w:rsidRPr="00FC5E0B">
        <w:rPr>
          <w:rFonts w:eastAsia="Malgun Gothic"/>
          <w:lang w:val="en-US"/>
        </w:rPr>
        <w:t xml:space="preserve">SCI format </w:t>
      </w:r>
      <w:r>
        <w:rPr>
          <w:rFonts w:eastAsia="Malgun Gothic"/>
          <w:lang w:val="en-US"/>
        </w:rPr>
        <w:t>1-A</w:t>
      </w:r>
      <w:r w:rsidRPr="00FC5E0B">
        <w:rPr>
          <w:rFonts w:eastAsia="Malgun Gothic"/>
          <w:lang w:val="en-US"/>
        </w:rPr>
        <w:t xml:space="preserve"> [5, TS 38.212] </w:t>
      </w:r>
      <w:r>
        <w:rPr>
          <w:rFonts w:eastAsia="Malgun Gothic"/>
          <w:lang w:val="en-US"/>
        </w:rPr>
        <w:t xml:space="preserve">that are respectively </w:t>
      </w:r>
      <w:r w:rsidRPr="00FC5E0B">
        <w:rPr>
          <w:rFonts w:eastAsia="Malgun Gothic"/>
          <w:lang w:val="en-US"/>
        </w:rPr>
        <w:t xml:space="preserve">associated </w:t>
      </w:r>
      <w:r>
        <w:rPr>
          <w:rFonts w:eastAsia="Malgun Gothic"/>
          <w:lang w:val="en-US"/>
        </w:rPr>
        <w:t xml:space="preserve">with </w:t>
      </w:r>
      <w:r w:rsidR="00CF3D85" w:rsidRPr="007053C7">
        <w:rPr>
          <w:rFonts w:eastAsia="Malgun Gothic"/>
          <w:lang w:val="en-US"/>
        </w:rPr>
        <w:t xml:space="preserve">PSFCHs with HARQ-ACK information from the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sch,Tx,PSFCH</m:t>
            </m:r>
          </m:sub>
        </m:sSub>
      </m:oMath>
      <w:r w:rsidR="00CF3D85" w:rsidRPr="007053C7">
        <w:rPr>
          <w:rFonts w:eastAsia="Malgun Gothic"/>
          <w:lang w:val="en-US"/>
        </w:rPr>
        <w:t xml:space="preserve"> PSFCHs and PSFCHs with HARQ-ACK information from the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sch,Rx,PSFCH</m:t>
            </m:r>
          </m:sub>
        </m:sSub>
      </m:oMath>
      <w:r w:rsidR="00CF3D85" w:rsidRPr="007053C7">
        <w:rPr>
          <w:rFonts w:eastAsia="Malgun Gothic"/>
          <w:lang w:val="en-US"/>
        </w:rPr>
        <w:t xml:space="preserve"> PSFCHs when one or more of the PSFCHs provide HARQ-ACK information. If none of the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sch,Tx,PSFCH</m:t>
            </m:r>
          </m:sub>
        </m:sSub>
      </m:oMath>
      <w:r w:rsidR="00CF3D85" w:rsidRPr="007053C7">
        <w:rPr>
          <w:rFonts w:eastAsia="Malgun Gothic"/>
          <w:lang w:val="en-US"/>
        </w:rPr>
        <w:t xml:space="preserve"> PSFCHs and none of the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sch,Rx,PSFCH</m:t>
            </m:r>
          </m:sub>
        </m:sSub>
      </m:oMath>
      <w:r w:rsidR="00CF3D85" w:rsidRPr="007053C7">
        <w:rPr>
          <w:rFonts w:eastAsia="Malgun Gothic"/>
          <w:lang w:val="en-US"/>
        </w:rPr>
        <w:t xml:space="preserve"> PSFCHs provide HARQ-ACK information, the UE transmits or receives only a set of PSFCHs corresponding to the smallest priority value of the first set of PSFCHs and the second set of PSFCHs that are respectively associated with the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sch,Tx,PSFCH</m:t>
            </m:r>
          </m:sub>
        </m:sSub>
      </m:oMath>
      <w:r w:rsidR="00CF3D85" w:rsidRPr="007053C7">
        <w:rPr>
          <w:rFonts w:eastAsia="Malgun Gothic"/>
          <w:lang w:val="en-US"/>
        </w:rPr>
        <w:t xml:space="preserve"> PSFCHs and the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sch,Rx,PSFCH</m:t>
            </m:r>
          </m:sub>
        </m:sSub>
      </m:oMath>
      <w:r w:rsidR="00CF3D85" w:rsidRPr="007053C7">
        <w:rPr>
          <w:rFonts w:eastAsia="Malgun Gothic"/>
          <w:lang w:val="en-US"/>
        </w:rPr>
        <w:t xml:space="preserve"> PSFCHs when the PSFCHs provide conflict information.</w:t>
      </w:r>
    </w:p>
    <w:p w14:paraId="34E17BDE" w14:textId="7D6EC97D" w:rsidR="00CF3D85" w:rsidRPr="007053C7" w:rsidRDefault="00CF3D85" w:rsidP="00CF3D85">
      <w:pPr>
        <w:rPr>
          <w:lang w:val="en-US"/>
        </w:rPr>
      </w:pPr>
      <w:r w:rsidRPr="007053C7">
        <w:rPr>
          <w:lang w:val="en-US" w:eastAsia="zh-CN"/>
        </w:rPr>
        <w:t xml:space="preserve">If a UE </w:t>
      </w:r>
      <w:r w:rsidRPr="007053C7">
        <w:rPr>
          <w:bCs/>
          <w:kern w:val="32"/>
          <w:lang w:val="en-US" w:eastAsia="zh-CN"/>
        </w:rPr>
        <w:t xml:space="preserve">would transmit </w:t>
      </w:r>
      <m:oMath>
        <m:sSub>
          <m:sSubPr>
            <m:ctrlPr>
              <w:rPr>
                <w:rFonts w:ascii="Cambria Math" w:hAnsi="Cambria Math" w:cstheme="minorBidi"/>
                <w:i/>
                <w:noProof/>
                <w:szCs w:val="22"/>
              </w:rPr>
            </m:ctrlPr>
          </m:sSubPr>
          <m:e>
            <m:r>
              <w:rPr>
                <w:rFonts w:ascii="Cambria Math" w:hAnsi="Cambria Math" w:cstheme="minorBidi"/>
                <w:noProof/>
                <w:szCs w:val="22"/>
              </w:rPr>
              <m:t>N</m:t>
            </m:r>
          </m:e>
          <m:sub>
            <m:r>
              <m:rPr>
                <m:sty m:val="p"/>
              </m:rPr>
              <w:rPr>
                <w:rFonts w:ascii="Cambria Math" w:hAnsi="Cambria Math" w:cstheme="minorBidi"/>
                <w:noProof/>
                <w:szCs w:val="22"/>
              </w:rPr>
              <m:t>sch,Tx,PSFCH</m:t>
            </m:r>
          </m:sub>
        </m:sSub>
      </m:oMath>
      <w:r w:rsidRPr="007053C7">
        <w:rPr>
          <w:bCs/>
          <w:kern w:val="32"/>
          <w:lang w:val="en-US" w:eastAsia="zh-CN"/>
        </w:rPr>
        <w:t xml:space="preserve"> PSFCHs in a PSFCH transmission occasion, </w:t>
      </w:r>
      <w:r w:rsidRPr="007053C7">
        <w:rPr>
          <w:lang w:val="en-US"/>
        </w:rPr>
        <w:t xml:space="preserve">the UE first transmits PSFCHs with HARQ-ACK information from </w:t>
      </w:r>
      <m:oMath>
        <m:sSub>
          <m:sSubPr>
            <m:ctrlPr>
              <w:rPr>
                <w:rFonts w:ascii="Cambria Math" w:hAnsi="Cambria Math" w:cstheme="minorBidi"/>
                <w:i/>
                <w:noProof/>
                <w:szCs w:val="22"/>
              </w:rPr>
            </m:ctrlPr>
          </m:sSubPr>
          <m:e>
            <m:r>
              <w:rPr>
                <w:rFonts w:ascii="Cambria Math" w:hAnsi="Cambria Math" w:cstheme="minorBidi"/>
                <w:noProof/>
                <w:szCs w:val="22"/>
              </w:rPr>
              <m:t>N</m:t>
            </m:r>
          </m:e>
          <m:sub>
            <m:r>
              <m:rPr>
                <m:sty m:val="p"/>
              </m:rPr>
              <w:rPr>
                <w:rFonts w:ascii="Cambria Math" w:hAnsi="Cambria Math" w:cstheme="minorBidi"/>
                <w:noProof/>
                <w:szCs w:val="22"/>
              </w:rPr>
              <m:t>Tx,PSFCH</m:t>
            </m:r>
          </m:sub>
        </m:sSub>
      </m:oMath>
      <w:r w:rsidRPr="007053C7">
        <w:rPr>
          <w:lang w:val="en-US"/>
        </w:rPr>
        <w:t xml:space="preserve"> PSFCHs corresponding to the smallest priority field values from the </w:t>
      </w:r>
      <m:oMath>
        <m:sSub>
          <m:sSubPr>
            <m:ctrlPr>
              <w:rPr>
                <w:rFonts w:ascii="Cambria Math" w:hAnsi="Cambria Math" w:cstheme="minorBidi"/>
                <w:i/>
                <w:noProof/>
                <w:szCs w:val="22"/>
              </w:rPr>
            </m:ctrlPr>
          </m:sSubPr>
          <m:e>
            <m:r>
              <w:rPr>
                <w:rFonts w:ascii="Cambria Math" w:hAnsi="Cambria Math" w:cstheme="minorBidi"/>
                <w:noProof/>
                <w:szCs w:val="22"/>
              </w:rPr>
              <m:t>N</m:t>
            </m:r>
          </m:e>
          <m:sub>
            <m:r>
              <m:rPr>
                <m:sty m:val="p"/>
              </m:rPr>
              <w:rPr>
                <w:rFonts w:ascii="Cambria Math" w:hAnsi="Cambria Math" w:cstheme="minorBidi"/>
                <w:noProof/>
                <w:szCs w:val="22"/>
              </w:rPr>
              <m:t>Tx,PSFCH</m:t>
            </m:r>
          </m:sub>
        </m:sSub>
      </m:oMath>
      <w:r w:rsidRPr="007053C7">
        <w:rPr>
          <w:lang w:val="en-US"/>
        </w:rPr>
        <w:t xml:space="preserve"> priority field values</w:t>
      </w:r>
      <w:r w:rsidR="002B1778">
        <w:rPr>
          <w:lang w:val="en-US"/>
        </w:rPr>
        <w:t>, if any</w:t>
      </w:r>
      <w:r w:rsidRPr="007053C7">
        <w:rPr>
          <w:lang w:val="en-US"/>
        </w:rPr>
        <w:t xml:space="preserve">. Subsequently, the UE transmits remaining PSFCHs with conflict information corresponding to the smallest remaining priority field values from the </w:t>
      </w:r>
      <m:oMath>
        <m:sSub>
          <m:sSubPr>
            <m:ctrlPr>
              <w:rPr>
                <w:rFonts w:ascii="Cambria Math" w:hAnsi="Cambria Math" w:cstheme="minorBidi"/>
                <w:i/>
                <w:noProof/>
                <w:szCs w:val="22"/>
              </w:rPr>
            </m:ctrlPr>
          </m:sSubPr>
          <m:e>
            <m:r>
              <w:rPr>
                <w:rFonts w:ascii="Cambria Math" w:hAnsi="Cambria Math" w:cstheme="minorBidi"/>
                <w:noProof/>
                <w:szCs w:val="22"/>
              </w:rPr>
              <m:t>N</m:t>
            </m:r>
          </m:e>
          <m:sub>
            <m:r>
              <m:rPr>
                <m:sty m:val="p"/>
              </m:rPr>
              <w:rPr>
                <w:rFonts w:ascii="Cambria Math" w:hAnsi="Cambria Math" w:cstheme="minorBidi"/>
                <w:noProof/>
                <w:szCs w:val="22"/>
              </w:rPr>
              <m:t>Tx,PSFCH</m:t>
            </m:r>
          </m:sub>
        </m:sSub>
      </m:oMath>
      <w:r w:rsidRPr="007053C7">
        <w:rPr>
          <w:lang w:val="en-US"/>
        </w:rPr>
        <w:t xml:space="preserve"> priority field values, if any.</w:t>
      </w:r>
    </w:p>
    <w:p w14:paraId="4959B5CF" w14:textId="77777777" w:rsidR="00CF3D85" w:rsidRPr="007053C7" w:rsidRDefault="00CF3D85" w:rsidP="00CF3D85">
      <w:pPr>
        <w:rPr>
          <w:lang w:val="en-US"/>
        </w:rPr>
      </w:pPr>
      <w:r w:rsidRPr="007053C7">
        <w:rPr>
          <w:lang w:val="en-US"/>
        </w:rPr>
        <w:t xml:space="preserve">If a UE indicates a capability to receive </w:t>
      </w:r>
      <m:oMath>
        <m:sSub>
          <m:sSubPr>
            <m:ctrlPr>
              <w:rPr>
                <w:rFonts w:ascii="Cambria Math" w:hAnsi="Cambria Math" w:cstheme="minorBidi"/>
                <w:i/>
                <w:noProof/>
                <w:szCs w:val="22"/>
              </w:rPr>
            </m:ctrlPr>
          </m:sSubPr>
          <m:e>
            <m:r>
              <w:rPr>
                <w:rFonts w:ascii="Cambria Math" w:hAnsi="Cambria Math" w:cstheme="minorBidi"/>
                <w:noProof/>
                <w:szCs w:val="22"/>
              </w:rPr>
              <m:t>N</m:t>
            </m:r>
          </m:e>
          <m:sub>
            <m:r>
              <m:rPr>
                <m:sty m:val="p"/>
              </m:rPr>
              <w:rPr>
                <w:rFonts w:ascii="Cambria Math" w:hAnsi="Cambria Math" w:cstheme="minorBidi"/>
                <w:noProof/>
                <w:szCs w:val="22"/>
              </w:rPr>
              <m:t>Rx,PSFCH</m:t>
            </m:r>
          </m:sub>
        </m:sSub>
      </m:oMath>
      <w:r w:rsidRPr="007053C7">
        <w:rPr>
          <w:szCs w:val="22"/>
          <w:lang w:val="en-US"/>
        </w:rPr>
        <w:t xml:space="preserve"> </w:t>
      </w:r>
      <w:r w:rsidRPr="007053C7">
        <w:rPr>
          <w:lang w:val="en-US"/>
        </w:rPr>
        <w:t>PSFCHs in a PSFCH reception occasion [18, TS 38.306], the UE first receives PSFCHs with HARQ-ACK information, if any, and subsequently receives PSFCHs with conflict information, if any.</w:t>
      </w:r>
    </w:p>
    <w:p w14:paraId="71879CDA" w14:textId="4C466356" w:rsidR="00E21265" w:rsidRPr="00B916EC" w:rsidRDefault="00E21265" w:rsidP="00E21265">
      <w:pPr>
        <w:pStyle w:val="Heading4"/>
      </w:pPr>
      <w:bookmarkStart w:id="882" w:name="_Toc29894884"/>
      <w:bookmarkStart w:id="883" w:name="_Toc29899183"/>
      <w:bookmarkStart w:id="884" w:name="_Toc29899601"/>
      <w:bookmarkStart w:id="885" w:name="_Toc29917337"/>
      <w:bookmarkStart w:id="886" w:name="_Toc36498212"/>
      <w:bookmarkStart w:id="887" w:name="_Toc45699240"/>
      <w:bookmarkStart w:id="888" w:name="_Toc130394927"/>
      <w:r>
        <w:t>16</w:t>
      </w:r>
      <w:r w:rsidRPr="00B916EC">
        <w:rPr>
          <w:rFonts w:hint="eastAsia"/>
        </w:rPr>
        <w:t>.</w:t>
      </w:r>
      <w:r>
        <w:t>2.4.3</w:t>
      </w:r>
      <w:r w:rsidRPr="00B916EC">
        <w:rPr>
          <w:rFonts w:hint="eastAsia"/>
        </w:rPr>
        <w:tab/>
      </w:r>
      <w:r>
        <w:t>Simultaneous SL and UL transmissions</w:t>
      </w:r>
      <w:bookmarkEnd w:id="882"/>
      <w:bookmarkEnd w:id="883"/>
      <w:bookmarkEnd w:id="884"/>
      <w:bookmarkEnd w:id="885"/>
      <w:bookmarkEnd w:id="886"/>
      <w:bookmarkEnd w:id="887"/>
      <w:r w:rsidR="006959EE" w:rsidRPr="00DB76C6">
        <w:t>/receptions</w:t>
      </w:r>
      <w:bookmarkEnd w:id="888"/>
    </w:p>
    <w:p w14:paraId="7A9940FE" w14:textId="77777777" w:rsidR="00E21265" w:rsidRPr="00FC5E0B" w:rsidRDefault="00E21265" w:rsidP="00D2686C">
      <w:pPr>
        <w:rPr>
          <w:lang w:val="en-US" w:eastAsia="zh-CN"/>
        </w:rPr>
      </w:pPr>
      <w:r w:rsidRPr="00073F8C">
        <w:rPr>
          <w:lang w:val="en-US" w:eastAsia="zh-CN"/>
        </w:rPr>
        <w:t xml:space="preserve">If a </w:t>
      </w:r>
      <w:r>
        <w:rPr>
          <w:lang w:val="en-US" w:eastAsia="zh-CN"/>
        </w:rPr>
        <w:t xml:space="preserve">UE </w:t>
      </w:r>
    </w:p>
    <w:p w14:paraId="645F3C65" w14:textId="1BFF8B44" w:rsidR="00E21265" w:rsidRPr="00FC5E0B" w:rsidRDefault="00E21265" w:rsidP="00E21265">
      <w:pPr>
        <w:pStyle w:val="B1"/>
      </w:pPr>
      <w:r w:rsidRPr="00FC5E0B">
        <w:t>-</w:t>
      </w:r>
      <w:r w:rsidRPr="00FC5E0B">
        <w:tab/>
      </w:r>
      <w:r w:rsidRPr="00FC5E0B">
        <w:rPr>
          <w:bCs/>
          <w:kern w:val="32"/>
          <w:lang w:val="en-US" w:eastAsia="zh-CN"/>
        </w:rPr>
        <w:t xml:space="preserve">would </w:t>
      </w:r>
      <w:r>
        <w:rPr>
          <w:bCs/>
          <w:kern w:val="32"/>
          <w:lang w:val="en-US" w:eastAsia="zh-CN"/>
        </w:rPr>
        <w:t xml:space="preserve">simultaneously </w:t>
      </w:r>
      <w:r w:rsidRPr="00FC5E0B">
        <w:rPr>
          <w:bCs/>
          <w:kern w:val="32"/>
          <w:lang w:val="en-US" w:eastAsia="zh-CN"/>
        </w:rPr>
        <w:t xml:space="preserve">transmit </w:t>
      </w:r>
      <w:r>
        <w:rPr>
          <w:bCs/>
          <w:kern w:val="32"/>
          <w:lang w:val="en-US" w:eastAsia="zh-CN"/>
        </w:rPr>
        <w:t xml:space="preserve">on the UL and on the SL </w:t>
      </w:r>
      <w:r w:rsidR="00502D23" w:rsidRPr="00FB53D7">
        <w:rPr>
          <w:bCs/>
          <w:kern w:val="32"/>
          <w:lang w:eastAsia="zh-CN"/>
        </w:rPr>
        <w:t>in a carrier or in two respective carriers</w:t>
      </w:r>
      <w:r w:rsidRPr="00FC5E0B">
        <w:rPr>
          <w:bCs/>
          <w:kern w:val="32"/>
          <w:lang w:val="en-US" w:eastAsia="zh-CN"/>
        </w:rPr>
        <w:t>, and</w:t>
      </w:r>
    </w:p>
    <w:p w14:paraId="349CCCBA" w14:textId="10906DB9" w:rsidR="00E21265" w:rsidRPr="00FC5E0B" w:rsidRDefault="00E21265" w:rsidP="00E21265">
      <w:pPr>
        <w:pStyle w:val="B1"/>
        <w:rPr>
          <w:bCs/>
          <w:kern w:val="32"/>
          <w:lang w:val="en-US" w:eastAsia="zh-CN"/>
        </w:rPr>
      </w:pPr>
      <w:r w:rsidRPr="00FC5E0B">
        <w:lastRenderedPageBreak/>
        <w:t>-</w:t>
      </w:r>
      <w:r w:rsidRPr="00FC5E0B">
        <w:tab/>
      </w:r>
      <w:r>
        <w:rPr>
          <w:bCs/>
          <w:kern w:val="32"/>
          <w:lang w:val="en-US" w:eastAsia="zh-CN"/>
        </w:rPr>
        <w:t xml:space="preserve">the UE is not capable of simultaneous transmissions on the UL and on the SL </w:t>
      </w:r>
      <w:r w:rsidR="00502D23" w:rsidRPr="00FB53D7">
        <w:rPr>
          <w:bCs/>
          <w:kern w:val="32"/>
          <w:lang w:eastAsia="zh-CN"/>
        </w:rPr>
        <w:t>in the carrier or in the two respective carriers</w:t>
      </w:r>
    </w:p>
    <w:p w14:paraId="7E66D3D5" w14:textId="43D5CE86" w:rsidR="00E21265" w:rsidRDefault="00E21265" w:rsidP="00D2686C">
      <w:pPr>
        <w:rPr>
          <w:rFonts w:eastAsia="Malgun Gothic"/>
          <w:lang w:val="en-US"/>
        </w:rPr>
      </w:pPr>
      <w:r w:rsidRPr="00FC5E0B">
        <w:rPr>
          <w:rFonts w:eastAsia="Malgun Gothic"/>
          <w:lang w:val="en-US"/>
        </w:rPr>
        <w:t>the UE transmits</w:t>
      </w:r>
      <w:r>
        <w:rPr>
          <w:rFonts w:eastAsia="Malgun Gothic"/>
          <w:lang w:val="en-US"/>
        </w:rPr>
        <w:t xml:space="preserve"> only on the link, UL or SL, with the higher priority</w:t>
      </w:r>
      <w:r w:rsidRPr="00FC5E0B">
        <w:rPr>
          <w:rFonts w:eastAsia="Malgun Gothic"/>
          <w:lang w:val="en-US"/>
        </w:rPr>
        <w:t>.</w:t>
      </w:r>
    </w:p>
    <w:p w14:paraId="188A3757" w14:textId="77777777" w:rsidR="006959EE" w:rsidRPr="002C17C9" w:rsidRDefault="006959EE" w:rsidP="006959EE">
      <w:pPr>
        <w:rPr>
          <w:lang w:val="en-US" w:eastAsia="zh-CN"/>
        </w:rPr>
      </w:pPr>
      <w:r w:rsidRPr="002C17C9">
        <w:rPr>
          <w:lang w:val="en-US" w:eastAsia="zh-CN"/>
        </w:rPr>
        <w:t xml:space="preserve">If a UE </w:t>
      </w:r>
    </w:p>
    <w:p w14:paraId="16D981D8" w14:textId="77777777" w:rsidR="00502D23" w:rsidRPr="00FB53D7" w:rsidRDefault="006959EE" w:rsidP="00502D23">
      <w:pPr>
        <w:pStyle w:val="B1"/>
        <w:rPr>
          <w:lang w:val="en-US" w:eastAsia="zh-CN"/>
        </w:rPr>
      </w:pPr>
      <w:r>
        <w:rPr>
          <w:lang w:eastAsia="zh-CN"/>
        </w:rPr>
        <w:t>-</w:t>
      </w:r>
      <w:r>
        <w:rPr>
          <w:lang w:eastAsia="zh-CN"/>
        </w:rPr>
        <w:tab/>
      </w:r>
      <w:r w:rsidRPr="002C17C9">
        <w:rPr>
          <w:lang w:eastAsia="zh-CN"/>
        </w:rPr>
        <w:t xml:space="preserve">would simultaneously transmit on the UL and </w:t>
      </w:r>
      <w:r>
        <w:rPr>
          <w:lang w:eastAsia="zh-CN"/>
        </w:rPr>
        <w:t xml:space="preserve">receive </w:t>
      </w:r>
      <w:r w:rsidRPr="002C17C9">
        <w:rPr>
          <w:lang w:eastAsia="zh-CN"/>
        </w:rPr>
        <w:t xml:space="preserve">on the SL </w:t>
      </w:r>
      <w:r>
        <w:rPr>
          <w:lang w:eastAsia="zh-CN"/>
        </w:rPr>
        <w:t>in a carrier</w:t>
      </w:r>
      <w:r w:rsidRPr="002C17C9">
        <w:rPr>
          <w:lang w:eastAsia="zh-CN"/>
        </w:rPr>
        <w:t>,</w:t>
      </w:r>
      <w:r w:rsidR="00502D23">
        <w:rPr>
          <w:lang w:val="en-US" w:eastAsia="zh-CN"/>
        </w:rPr>
        <w:t xml:space="preserve"> </w:t>
      </w:r>
      <w:r w:rsidR="00502D23" w:rsidRPr="00FB53D7">
        <w:rPr>
          <w:lang w:val="en-US" w:eastAsia="zh-CN"/>
        </w:rPr>
        <w:t>or</w:t>
      </w:r>
    </w:p>
    <w:p w14:paraId="0979CA11" w14:textId="3156E7C1" w:rsidR="006959EE" w:rsidRPr="005258CF" w:rsidRDefault="00502D23" w:rsidP="00502D23">
      <w:pPr>
        <w:pStyle w:val="B1"/>
        <w:rPr>
          <w:lang w:val="en-US"/>
        </w:rPr>
      </w:pPr>
      <w:r w:rsidRPr="00FB53D7">
        <w:rPr>
          <w:lang w:eastAsia="zh-CN"/>
        </w:rPr>
        <w:t>-</w:t>
      </w:r>
      <w:r w:rsidRPr="00FB53D7">
        <w:rPr>
          <w:lang w:eastAsia="zh-CN"/>
        </w:rPr>
        <w:tab/>
      </w:r>
      <w:r w:rsidRPr="00FB53D7">
        <w:rPr>
          <w:bCs/>
          <w:kern w:val="32"/>
          <w:lang w:eastAsia="zh-CN"/>
        </w:rPr>
        <w:t>would simultaneously transmit on the UL and receive on the SL in two respective carriers and the UE is not capable of simultaneous transmission on the UL and reception on the SL in the two respective carriers</w:t>
      </w:r>
    </w:p>
    <w:p w14:paraId="7C60D3A7" w14:textId="2049B044" w:rsidR="006959EE" w:rsidRPr="00FC5E0B" w:rsidRDefault="006959EE" w:rsidP="006959EE">
      <w:pPr>
        <w:rPr>
          <w:rFonts w:eastAsia="Malgun Gothic"/>
          <w:lang w:val="en-US"/>
        </w:rPr>
      </w:pPr>
      <w:r w:rsidRPr="002C17C9">
        <w:rPr>
          <w:rFonts w:eastAsia="Malgun Gothic"/>
          <w:lang w:val="en-US"/>
        </w:rPr>
        <w:t xml:space="preserve">the UE transmits </w:t>
      </w:r>
      <w:r>
        <w:rPr>
          <w:rFonts w:eastAsia="Malgun Gothic"/>
          <w:lang w:val="en-US"/>
        </w:rPr>
        <w:t>on UL or receives on SL</w:t>
      </w:r>
      <w:r w:rsidRPr="002C17C9">
        <w:rPr>
          <w:rFonts w:eastAsia="Malgun Gothic"/>
          <w:lang w:val="en-US"/>
        </w:rPr>
        <w:t>, with the higher priority.</w:t>
      </w:r>
    </w:p>
    <w:p w14:paraId="49D99188" w14:textId="038A195F" w:rsidR="00E21265" w:rsidRDefault="00E21265" w:rsidP="00D2686C">
      <w:pPr>
        <w:rPr>
          <w:bCs/>
          <w:kern w:val="32"/>
          <w:lang w:val="en-US" w:eastAsia="zh-CN"/>
        </w:rPr>
      </w:pPr>
      <w:r w:rsidRPr="00073F8C">
        <w:rPr>
          <w:bCs/>
          <w:kern w:val="32"/>
          <w:lang w:val="en-US" w:eastAsia="zh-CN"/>
        </w:rPr>
        <w:t xml:space="preserve">If a </w:t>
      </w:r>
      <w:r>
        <w:rPr>
          <w:bCs/>
          <w:kern w:val="32"/>
          <w:lang w:val="en-US" w:eastAsia="zh-CN"/>
        </w:rPr>
        <w:t xml:space="preserve">UE </w:t>
      </w:r>
    </w:p>
    <w:p w14:paraId="63FBF819" w14:textId="1DC2C793" w:rsidR="00E778F2" w:rsidRPr="00582ADB" w:rsidRDefault="00E778F2" w:rsidP="00582ADB">
      <w:pPr>
        <w:pStyle w:val="B1"/>
        <w:rPr>
          <w:lang w:val="en-GB" w:eastAsia="zh-CN"/>
        </w:rPr>
      </w:pPr>
      <w:r w:rsidRPr="00E14276">
        <w:rPr>
          <w:lang w:eastAsia="zh-CN"/>
        </w:rPr>
        <w:t>-</w:t>
      </w:r>
      <w:r w:rsidR="001473E9">
        <w:rPr>
          <w:lang w:eastAsia="zh-CN"/>
        </w:rPr>
        <w:tab/>
      </w:r>
      <w:r w:rsidRPr="00E14276">
        <w:rPr>
          <w:lang w:eastAsia="zh-CN"/>
        </w:rPr>
        <w:t xml:space="preserve">is capable of simultaneous transmissions on the UL and on the SL </w:t>
      </w:r>
      <w:r w:rsidR="00593338">
        <w:rPr>
          <w:lang w:val="en-US" w:eastAsia="zh-CN"/>
        </w:rPr>
        <w:t>in</w:t>
      </w:r>
      <w:r w:rsidR="00593338" w:rsidRPr="00E14276">
        <w:rPr>
          <w:lang w:eastAsia="zh-CN"/>
        </w:rPr>
        <w:t xml:space="preserve"> </w:t>
      </w:r>
      <w:r w:rsidRPr="00E14276">
        <w:rPr>
          <w:lang w:eastAsia="zh-CN"/>
        </w:rPr>
        <w:t>two respective carriers,</w:t>
      </w:r>
    </w:p>
    <w:p w14:paraId="3AB0F1B0" w14:textId="3A39BFF1" w:rsidR="00E21265" w:rsidRDefault="00E21265" w:rsidP="00E21265">
      <w:pPr>
        <w:pStyle w:val="B1"/>
        <w:rPr>
          <w:bCs/>
          <w:kern w:val="32"/>
          <w:lang w:val="en-US" w:eastAsia="zh-CN"/>
        </w:rPr>
      </w:pPr>
      <w:r w:rsidRPr="00FC5E0B">
        <w:t>-</w:t>
      </w:r>
      <w:r w:rsidRPr="00FC5E0B">
        <w:tab/>
      </w:r>
      <w:r w:rsidRPr="00FC5E0B">
        <w:rPr>
          <w:bCs/>
          <w:kern w:val="32"/>
          <w:lang w:val="en-US" w:eastAsia="zh-CN"/>
        </w:rPr>
        <w:t xml:space="preserve">would transmit </w:t>
      </w:r>
      <w:r>
        <w:rPr>
          <w:bCs/>
          <w:kern w:val="32"/>
          <w:lang w:val="en-US" w:eastAsia="zh-CN"/>
        </w:rPr>
        <w:t xml:space="preserve">on the UL and on the SL </w:t>
      </w:r>
      <w:r w:rsidR="00593338">
        <w:rPr>
          <w:bCs/>
          <w:kern w:val="32"/>
          <w:lang w:val="en-US" w:eastAsia="zh-CN"/>
        </w:rPr>
        <w:t xml:space="preserve">in </w:t>
      </w:r>
      <w:r w:rsidR="00E778F2">
        <w:rPr>
          <w:bCs/>
          <w:kern w:val="32"/>
          <w:lang w:val="en-US" w:eastAsia="zh-CN"/>
        </w:rPr>
        <w:t xml:space="preserve">the </w:t>
      </w:r>
      <w:r>
        <w:rPr>
          <w:bCs/>
          <w:kern w:val="32"/>
          <w:lang w:val="en-US" w:eastAsia="zh-CN"/>
        </w:rPr>
        <w:t>two respective carriers</w:t>
      </w:r>
      <w:r w:rsidRPr="00FC5E0B">
        <w:rPr>
          <w:bCs/>
          <w:kern w:val="32"/>
          <w:lang w:val="en-US" w:eastAsia="zh-CN"/>
        </w:rPr>
        <w:t xml:space="preserve">, </w:t>
      </w:r>
    </w:p>
    <w:p w14:paraId="3134BA44" w14:textId="77777777" w:rsidR="00E21265" w:rsidRPr="0048154E" w:rsidRDefault="00E21265" w:rsidP="00E21265">
      <w:pPr>
        <w:pStyle w:val="B1"/>
        <w:rPr>
          <w:bCs/>
          <w:kern w:val="32"/>
          <w:lang w:val="en-US" w:eastAsia="zh-CN"/>
        </w:rPr>
      </w:pPr>
      <w:r w:rsidRPr="00FC5E0B">
        <w:t>-</w:t>
      </w:r>
      <w:r w:rsidRPr="00FC5E0B">
        <w:tab/>
      </w:r>
      <w:r>
        <w:rPr>
          <w:bCs/>
          <w:kern w:val="32"/>
          <w:lang w:val="en-US" w:eastAsia="zh-CN"/>
        </w:rPr>
        <w:t>the transmission</w:t>
      </w:r>
      <w:r w:rsidRPr="00FC5E0B">
        <w:rPr>
          <w:bCs/>
          <w:kern w:val="32"/>
          <w:lang w:val="en-US" w:eastAsia="zh-CN"/>
        </w:rPr>
        <w:t xml:space="preserve"> </w:t>
      </w:r>
      <w:r>
        <w:rPr>
          <w:bCs/>
          <w:kern w:val="32"/>
          <w:lang w:val="en-US" w:eastAsia="zh-CN"/>
        </w:rPr>
        <w:t>on the UL would overlap with the transmission on the SL over a time period</w:t>
      </w:r>
      <w:r w:rsidRPr="00FC5E0B">
        <w:rPr>
          <w:bCs/>
          <w:kern w:val="32"/>
          <w:lang w:val="en-US" w:eastAsia="zh-CN"/>
        </w:rPr>
        <w:t>, and</w:t>
      </w:r>
    </w:p>
    <w:p w14:paraId="4EDA8790" w14:textId="77777777" w:rsidR="00E21265" w:rsidRPr="00FC5E0B" w:rsidRDefault="00E21265" w:rsidP="00E21265">
      <w:pPr>
        <w:pStyle w:val="B1"/>
        <w:rPr>
          <w:bCs/>
          <w:kern w:val="32"/>
          <w:lang w:val="en-US" w:eastAsia="zh-CN"/>
        </w:rPr>
      </w:pPr>
      <w:r w:rsidRPr="00FC5E0B">
        <w:t>-</w:t>
      </w:r>
      <w:r w:rsidRPr="00FC5E0B">
        <w:tab/>
      </w:r>
      <w:r>
        <w:rPr>
          <w:bCs/>
          <w:kern w:val="32"/>
          <w:lang w:val="en-US" w:eastAsia="zh-CN"/>
        </w:rPr>
        <w:t xml:space="preserve">the total UE transmission power over the time period would exceed </w:t>
      </w:r>
      <m:oMath>
        <m:sSub>
          <m:sSubPr>
            <m:ctrlPr>
              <w:rPr>
                <w:rFonts w:ascii="Cambria Math" w:hAnsi="Cambria Math"/>
                <w:i/>
              </w:rPr>
            </m:ctrlPr>
          </m:sSubPr>
          <m:e>
            <m:r>
              <w:rPr>
                <w:rFonts w:ascii="Cambria Math" w:hAnsi="Cambria Math"/>
              </w:rPr>
              <m:t>P</m:t>
            </m:r>
          </m:e>
          <m:sub>
            <m:r>
              <m:rPr>
                <m:nor/>
              </m:rPr>
              <m:t>CMAX</m:t>
            </m:r>
            <m:ctrlPr>
              <w:rPr>
                <w:rFonts w:ascii="Cambria Math" w:hAnsi="Cambria Math"/>
              </w:rPr>
            </m:ctrlPr>
          </m:sub>
        </m:sSub>
      </m:oMath>
    </w:p>
    <w:p w14:paraId="308F7661" w14:textId="77777777" w:rsidR="00E21265" w:rsidRDefault="00E21265" w:rsidP="00D2686C">
      <w:pPr>
        <w:rPr>
          <w:rFonts w:eastAsia="Malgun Gothic"/>
          <w:lang w:val="en-US"/>
        </w:rPr>
      </w:pPr>
      <w:r w:rsidRPr="00FC5E0B">
        <w:rPr>
          <w:rFonts w:eastAsia="Malgun Gothic"/>
          <w:lang w:val="en-US"/>
        </w:rPr>
        <w:t xml:space="preserve">the UE </w:t>
      </w:r>
    </w:p>
    <w:p w14:paraId="0ABD43A1" w14:textId="092F5393" w:rsidR="00E21265" w:rsidRDefault="00E21265" w:rsidP="00E21265">
      <w:pPr>
        <w:pStyle w:val="B1"/>
      </w:pPr>
      <w:r w:rsidRPr="00FC5E0B">
        <w:t>-</w:t>
      </w:r>
      <w:r w:rsidRPr="00FC5E0B">
        <w:tab/>
      </w:r>
      <w:r>
        <w:rPr>
          <w:lang w:val="en-US"/>
        </w:rPr>
        <w:t>reduces the power for the UL transmission prior to the start of the UL transmission</w:t>
      </w:r>
      <w:r>
        <w:rPr>
          <w:bCs/>
          <w:kern w:val="32"/>
          <w:lang w:val="en-US" w:eastAsia="zh-CN"/>
        </w:rPr>
        <w:t>, if the SL transmission has higher priority than the UL transmission</w:t>
      </w:r>
      <w:r w:rsidR="00E778F2" w:rsidRPr="000C4406">
        <w:rPr>
          <w:rFonts w:eastAsiaTheme="minorEastAsia"/>
        </w:rPr>
        <w:t xml:space="preserve"> as determined </w:t>
      </w:r>
      <w:r w:rsidR="006F5F9E">
        <w:rPr>
          <w:rFonts w:eastAsiaTheme="minorEastAsia"/>
        </w:rPr>
        <w:t>in clause</w:t>
      </w:r>
      <w:r w:rsidR="00E778F2" w:rsidRPr="000C4406">
        <w:rPr>
          <w:rFonts w:eastAsiaTheme="minorEastAsia"/>
        </w:rPr>
        <w:t xml:space="preserve"> 16.2.4.3.1</w:t>
      </w:r>
      <w:r>
        <w:rPr>
          <w:bCs/>
          <w:kern w:val="32"/>
          <w:lang w:val="en-US" w:eastAsia="zh-CN"/>
        </w:rPr>
        <w:t xml:space="preserve">, so that the total UE transmission power would not exceed </w:t>
      </w:r>
      <m:oMath>
        <m:sSub>
          <m:sSubPr>
            <m:ctrlPr>
              <w:rPr>
                <w:rFonts w:ascii="Cambria Math" w:hAnsi="Cambria Math"/>
                <w:i/>
              </w:rPr>
            </m:ctrlPr>
          </m:sSubPr>
          <m:e>
            <m:r>
              <w:rPr>
                <w:rFonts w:ascii="Cambria Math" w:hAnsi="Cambria Math"/>
              </w:rPr>
              <m:t>P</m:t>
            </m:r>
          </m:e>
          <m:sub>
            <m:r>
              <m:rPr>
                <m:nor/>
              </m:rPr>
              <m:t>CMAX</m:t>
            </m:r>
            <m:ctrlPr>
              <w:rPr>
                <w:rFonts w:ascii="Cambria Math" w:hAnsi="Cambria Math"/>
              </w:rPr>
            </m:ctrlPr>
          </m:sub>
        </m:sSub>
      </m:oMath>
    </w:p>
    <w:p w14:paraId="19D8298B" w14:textId="33A331B8" w:rsidR="00E21265" w:rsidRDefault="00E21265" w:rsidP="00E21265">
      <w:pPr>
        <w:pStyle w:val="B1"/>
      </w:pPr>
      <w:r w:rsidRPr="00FC5E0B">
        <w:t>-</w:t>
      </w:r>
      <w:r w:rsidRPr="00FC5E0B">
        <w:tab/>
      </w:r>
      <w:r>
        <w:rPr>
          <w:lang w:val="en-US"/>
        </w:rPr>
        <w:t>reduces the power for the SL transmission prior to the start of the SL transmission</w:t>
      </w:r>
      <w:r>
        <w:rPr>
          <w:bCs/>
          <w:kern w:val="32"/>
          <w:lang w:val="en-US" w:eastAsia="zh-CN"/>
        </w:rPr>
        <w:t>, if the UL transmission has higher priority than the SL transmission</w:t>
      </w:r>
      <w:r w:rsidR="00E778F2" w:rsidRPr="000C4406">
        <w:rPr>
          <w:rFonts w:eastAsiaTheme="minorEastAsia"/>
        </w:rPr>
        <w:t xml:space="preserve"> as determined </w:t>
      </w:r>
      <w:r w:rsidR="006F5F9E">
        <w:rPr>
          <w:rFonts w:eastAsiaTheme="minorEastAsia"/>
        </w:rPr>
        <w:t>in clause</w:t>
      </w:r>
      <w:r w:rsidR="00E778F2" w:rsidRPr="000C4406">
        <w:rPr>
          <w:rFonts w:eastAsiaTheme="minorEastAsia"/>
        </w:rPr>
        <w:t xml:space="preserve"> 16.2.4.3.1</w:t>
      </w:r>
      <w:r>
        <w:rPr>
          <w:bCs/>
          <w:kern w:val="32"/>
          <w:lang w:val="en-US" w:eastAsia="zh-CN"/>
        </w:rPr>
        <w:t xml:space="preserve">, so that the total UE transmission power would not exceed </w:t>
      </w:r>
      <m:oMath>
        <m:sSub>
          <m:sSubPr>
            <m:ctrlPr>
              <w:rPr>
                <w:rFonts w:ascii="Cambria Math" w:hAnsi="Cambria Math"/>
                <w:i/>
              </w:rPr>
            </m:ctrlPr>
          </m:sSubPr>
          <m:e>
            <m:r>
              <w:rPr>
                <w:rFonts w:ascii="Cambria Math" w:hAnsi="Cambria Math"/>
              </w:rPr>
              <m:t>P</m:t>
            </m:r>
          </m:e>
          <m:sub>
            <m:r>
              <m:rPr>
                <m:nor/>
              </m:rPr>
              <m:t>CMAX</m:t>
            </m:r>
            <m:ctrlPr>
              <w:rPr>
                <w:rFonts w:ascii="Cambria Math" w:hAnsi="Cambria Math"/>
              </w:rPr>
            </m:ctrlPr>
          </m:sub>
        </m:sSub>
      </m:oMath>
    </w:p>
    <w:p w14:paraId="74DFDF4A" w14:textId="0398EF16" w:rsidR="00E778F2" w:rsidRPr="00B20F51" w:rsidRDefault="00E778F2" w:rsidP="00582ADB">
      <w:pPr>
        <w:pStyle w:val="Heading5"/>
        <w:rPr>
          <w:rFonts w:eastAsia="Malgun Gothic"/>
        </w:rPr>
      </w:pPr>
      <w:bookmarkStart w:id="889" w:name="_Toc45699241"/>
      <w:bookmarkStart w:id="890" w:name="_Toc130394928"/>
      <w:r w:rsidRPr="00B20F51">
        <w:rPr>
          <w:rFonts w:eastAsia="Malgun Gothic"/>
        </w:rPr>
        <w:t>16</w:t>
      </w:r>
      <w:r w:rsidRPr="00B20F51">
        <w:rPr>
          <w:rFonts w:eastAsia="Malgun Gothic" w:hint="eastAsia"/>
        </w:rPr>
        <w:t>.</w:t>
      </w:r>
      <w:r w:rsidRPr="00B20F51">
        <w:rPr>
          <w:rFonts w:eastAsia="Malgun Gothic"/>
        </w:rPr>
        <w:t>2.4.3.1</w:t>
      </w:r>
      <w:r w:rsidRPr="00B20F51">
        <w:rPr>
          <w:rFonts w:eastAsia="Malgun Gothic" w:hint="eastAsia"/>
        </w:rPr>
        <w:tab/>
      </w:r>
      <w:r w:rsidRPr="00B20F51">
        <w:rPr>
          <w:rFonts w:eastAsia="Malgun Gothic"/>
        </w:rPr>
        <w:t xml:space="preserve">Prioritizations for </w:t>
      </w:r>
      <w:r>
        <w:rPr>
          <w:rFonts w:eastAsia="Malgun Gothic"/>
        </w:rPr>
        <w:t xml:space="preserve">sidelink and uplink </w:t>
      </w:r>
      <w:r w:rsidRPr="00B20F51">
        <w:rPr>
          <w:rFonts w:eastAsia="Malgun Gothic"/>
        </w:rPr>
        <w:t>transmission</w:t>
      </w:r>
      <w:r>
        <w:rPr>
          <w:rFonts w:eastAsia="Malgun Gothic"/>
        </w:rPr>
        <w:t>s</w:t>
      </w:r>
      <w:bookmarkEnd w:id="889"/>
      <w:r w:rsidR="006959EE">
        <w:rPr>
          <w:rFonts w:eastAsia="Malgun Gothic"/>
        </w:rPr>
        <w:t>/receptions</w:t>
      </w:r>
      <w:bookmarkEnd w:id="890"/>
      <w:r w:rsidRPr="00B20F51">
        <w:rPr>
          <w:rFonts w:eastAsia="Malgun Gothic"/>
        </w:rPr>
        <w:t xml:space="preserve"> </w:t>
      </w:r>
    </w:p>
    <w:p w14:paraId="4B86064E" w14:textId="3D8B77BA" w:rsidR="00E778F2" w:rsidRPr="0014554B" w:rsidRDefault="00E778F2" w:rsidP="00E778F2">
      <w:pPr>
        <w:rPr>
          <w:rFonts w:eastAsia="Malgun Gothic"/>
        </w:rPr>
      </w:pPr>
      <w:r w:rsidRPr="0014554B">
        <w:rPr>
          <w:rFonts w:eastAsia="Malgun Gothic" w:hint="eastAsia"/>
        </w:rPr>
        <w:t xml:space="preserve">A UE </w:t>
      </w:r>
      <w:r w:rsidRPr="0014554B">
        <w:rPr>
          <w:rFonts w:eastAsia="Malgun Gothic"/>
        </w:rPr>
        <w:t>perform</w:t>
      </w:r>
      <w:r>
        <w:rPr>
          <w:rFonts w:eastAsia="Malgun Gothic"/>
        </w:rPr>
        <w:t>s</w:t>
      </w:r>
      <w:r w:rsidRPr="0014554B">
        <w:rPr>
          <w:rFonts w:eastAsia="Malgun Gothic"/>
        </w:rPr>
        <w:t xml:space="preserve"> prioritization between SL transmissions</w:t>
      </w:r>
      <w:r w:rsidR="006959EE" w:rsidRPr="006959EE">
        <w:rPr>
          <w:rFonts w:eastAsia="Malgun Gothic"/>
        </w:rPr>
        <w:t>/receptions</w:t>
      </w:r>
      <w:r w:rsidRPr="0014554B">
        <w:rPr>
          <w:rFonts w:eastAsia="Malgun Gothic"/>
        </w:rPr>
        <w:t xml:space="preserve"> and UL transmissions after performing </w:t>
      </w:r>
      <w:r>
        <w:rPr>
          <w:rFonts w:eastAsia="Malgun Gothic"/>
        </w:rPr>
        <w:t>the</w:t>
      </w:r>
      <w:r w:rsidRPr="0014554B">
        <w:rPr>
          <w:rFonts w:eastAsia="Malgun Gothic"/>
        </w:rPr>
        <w:t xml:space="preserve"> procedure</w:t>
      </w:r>
      <w:r>
        <w:rPr>
          <w:rFonts w:eastAsia="Malgun Gothic"/>
        </w:rPr>
        <w:t>s</w:t>
      </w:r>
      <w:r w:rsidRPr="0014554B">
        <w:rPr>
          <w:rFonts w:eastAsia="Malgun Gothic"/>
        </w:rPr>
        <w:t xml:space="preserve"> described in </w:t>
      </w:r>
      <w:r w:rsidR="00593338">
        <w:rPr>
          <w:rFonts w:eastAsia="Malgun Gothic"/>
        </w:rPr>
        <w:t>c</w:t>
      </w:r>
      <w:r w:rsidR="00593338" w:rsidRPr="00665A3A">
        <w:rPr>
          <w:rFonts w:eastAsia="Malgun Gothic"/>
        </w:rPr>
        <w:t xml:space="preserve">lause 9, </w:t>
      </w:r>
      <w:r w:rsidR="00593338">
        <w:rPr>
          <w:rFonts w:eastAsia="Malgun Gothic"/>
        </w:rPr>
        <w:t>c</w:t>
      </w:r>
      <w:r w:rsidR="00593338" w:rsidRPr="0014554B">
        <w:rPr>
          <w:rFonts w:eastAsia="Malgun Gothic"/>
        </w:rPr>
        <w:t xml:space="preserve">lause </w:t>
      </w:r>
      <w:r w:rsidRPr="0014554B">
        <w:rPr>
          <w:rFonts w:eastAsia="Malgun Gothic"/>
        </w:rPr>
        <w:t>9.2.5</w:t>
      </w:r>
      <w:r w:rsidR="00593338" w:rsidRPr="00665A3A">
        <w:rPr>
          <w:rFonts w:eastAsia="Malgun Gothic"/>
        </w:rPr>
        <w:t xml:space="preserve">, and </w:t>
      </w:r>
      <w:r w:rsidR="00593338">
        <w:rPr>
          <w:rFonts w:eastAsia="Malgun Gothic"/>
        </w:rPr>
        <w:t>c</w:t>
      </w:r>
      <w:r w:rsidR="00593338" w:rsidRPr="00665A3A">
        <w:rPr>
          <w:rFonts w:eastAsia="Malgun Gothic"/>
        </w:rPr>
        <w:t>lause 9.2.6,</w:t>
      </w:r>
      <w:r w:rsidRPr="0014554B">
        <w:rPr>
          <w:rFonts w:eastAsia="Malgun Gothic"/>
        </w:rPr>
        <w:t xml:space="preserve"> and in </w:t>
      </w:r>
      <w:r w:rsidR="00593338">
        <w:rPr>
          <w:rFonts w:eastAsia="Malgun Gothic"/>
        </w:rPr>
        <w:t>c</w:t>
      </w:r>
      <w:r w:rsidR="00593338" w:rsidRPr="0014554B">
        <w:rPr>
          <w:rFonts w:eastAsia="Malgun Gothic"/>
        </w:rPr>
        <w:t xml:space="preserve">lause </w:t>
      </w:r>
      <w:r w:rsidRPr="0014554B">
        <w:rPr>
          <w:rFonts w:eastAsia="Malgun Gothic"/>
        </w:rPr>
        <w:t xml:space="preserve">6.1 </w:t>
      </w:r>
      <w:r>
        <w:rPr>
          <w:rFonts w:eastAsia="Malgun Gothic"/>
        </w:rPr>
        <w:t>of</w:t>
      </w:r>
      <w:r w:rsidRPr="0014554B">
        <w:rPr>
          <w:rFonts w:eastAsia="Malgun Gothic"/>
        </w:rPr>
        <w:t xml:space="preserve"> [6, TS 38.214]. </w:t>
      </w:r>
    </w:p>
    <w:p w14:paraId="6FACB1E1" w14:textId="76670FDF" w:rsidR="00E778F2" w:rsidRPr="00B20F51" w:rsidRDefault="00E778F2" w:rsidP="00E778F2">
      <w:pPr>
        <w:rPr>
          <w:rFonts w:eastAsiaTheme="minorEastAsia"/>
        </w:rPr>
      </w:pPr>
      <w:r w:rsidRPr="00B20F51">
        <w:rPr>
          <w:rFonts w:eastAsiaTheme="minorEastAsia" w:hint="eastAsia"/>
        </w:rPr>
        <w:t>PSFCH</w:t>
      </w:r>
      <w:r w:rsidRPr="00B20F51">
        <w:rPr>
          <w:rFonts w:eastAsiaTheme="minorEastAsia"/>
        </w:rPr>
        <w:t xml:space="preserve"> transmission</w:t>
      </w:r>
      <w:r>
        <w:rPr>
          <w:rFonts w:eastAsiaTheme="minorEastAsia"/>
        </w:rPr>
        <w:t>s in a slot</w:t>
      </w:r>
      <w:r w:rsidR="00CF3D85" w:rsidRPr="007053C7">
        <w:rPr>
          <w:rFonts w:eastAsiaTheme="minorEastAsia"/>
        </w:rPr>
        <w:t>, as determined in clause 16.2.4.2,</w:t>
      </w:r>
      <w:r w:rsidRPr="00B20F51">
        <w:rPr>
          <w:rFonts w:eastAsiaTheme="minorEastAsia"/>
        </w:rPr>
        <w:t xml:space="preserve"> </w:t>
      </w:r>
      <w:r>
        <w:rPr>
          <w:rFonts w:eastAsiaTheme="minorEastAsia"/>
        </w:rPr>
        <w:t>have</w:t>
      </w:r>
      <w:r w:rsidRPr="00B20F51">
        <w:rPr>
          <w:rFonts w:eastAsiaTheme="minorEastAsia"/>
        </w:rPr>
        <w:t xml:space="preserve"> </w:t>
      </w:r>
      <w:r>
        <w:rPr>
          <w:rFonts w:eastAsiaTheme="minorEastAsia"/>
        </w:rPr>
        <w:t>a</w:t>
      </w:r>
      <w:r w:rsidRPr="00B20F51">
        <w:rPr>
          <w:rFonts w:eastAsiaTheme="minorEastAsia"/>
        </w:rPr>
        <w:t xml:space="preserve"> </w:t>
      </w:r>
      <w:r>
        <w:rPr>
          <w:rFonts w:eastAsiaTheme="minorEastAsia"/>
        </w:rPr>
        <w:t xml:space="preserve">same </w:t>
      </w:r>
      <w:r w:rsidRPr="00B20F51">
        <w:rPr>
          <w:rFonts w:eastAsiaTheme="minorEastAsia"/>
        </w:rPr>
        <w:t xml:space="preserve">priority value </w:t>
      </w:r>
      <w:r>
        <w:rPr>
          <w:rFonts w:eastAsiaTheme="minorEastAsia"/>
        </w:rPr>
        <w:t>as the smallest</w:t>
      </w:r>
      <w:r w:rsidRPr="00B20F51">
        <w:rPr>
          <w:rFonts w:eastAsiaTheme="minorEastAsia"/>
        </w:rPr>
        <w:t xml:space="preserve"> priority value </w:t>
      </w:r>
      <w:r>
        <w:rPr>
          <w:rFonts w:eastAsiaTheme="minorEastAsia"/>
        </w:rPr>
        <w:t>among</w:t>
      </w:r>
      <w:r w:rsidRPr="00B20F51">
        <w:rPr>
          <w:rFonts w:eastAsiaTheme="minorEastAsia"/>
        </w:rPr>
        <w:t xml:space="preserve"> PSSCH</w:t>
      </w:r>
      <w:r>
        <w:rPr>
          <w:rFonts w:eastAsiaTheme="minorEastAsia"/>
        </w:rPr>
        <w:t xml:space="preserve"> receptions with corresponding HARQ-ACK information provided by the PSFCH transmissions in the slot</w:t>
      </w:r>
      <w:r w:rsidR="00682BAB">
        <w:rPr>
          <w:rFonts w:eastAsiaTheme="minorEastAsia"/>
        </w:rPr>
        <w:t xml:space="preserve">, </w:t>
      </w:r>
      <w:r w:rsidR="00CF3D85" w:rsidRPr="007053C7">
        <w:rPr>
          <w:rFonts w:eastAsiaTheme="minorEastAsia"/>
        </w:rPr>
        <w:t xml:space="preserve">if any, and </w:t>
      </w:r>
      <w:r w:rsidR="00CF3D85" w:rsidRPr="007053C7">
        <w:rPr>
          <w:rFonts w:eastAsia="Malgun Gothic"/>
          <w:lang w:val="en-US"/>
        </w:rPr>
        <w:t xml:space="preserve">among PSFCH transmissions with conflict information in the slot, if any, where each priority value is equal to the smallest priority value determined by corresponding SCI formats 1-A </w:t>
      </w:r>
      <w:r w:rsidR="00682BAB">
        <w:rPr>
          <w:rFonts w:eastAsiaTheme="minorEastAsia"/>
        </w:rPr>
        <w:t>as described in clause 16.3</w:t>
      </w:r>
      <w:r w:rsidRPr="00B20F51">
        <w:rPr>
          <w:rFonts w:eastAsiaTheme="minorEastAsia"/>
        </w:rPr>
        <w:t>.</w:t>
      </w:r>
    </w:p>
    <w:p w14:paraId="3735C08A" w14:textId="4406056C" w:rsidR="006959EE" w:rsidRDefault="006959EE" w:rsidP="00E778F2">
      <w:r w:rsidRPr="002C17C9">
        <w:rPr>
          <w:rFonts w:hint="eastAsia"/>
        </w:rPr>
        <w:t>PSFCH</w:t>
      </w:r>
      <w:r w:rsidRPr="002C17C9">
        <w:t xml:space="preserve"> </w:t>
      </w:r>
      <w:r>
        <w:t>receptions</w:t>
      </w:r>
      <w:r w:rsidRPr="002C17C9">
        <w:t xml:space="preserve"> in a slot</w:t>
      </w:r>
      <w:r w:rsidR="00CF3D85" w:rsidRPr="007053C7">
        <w:rPr>
          <w:rFonts w:eastAsiaTheme="minorEastAsia"/>
        </w:rPr>
        <w:t>, as determined in clause 16.2.4.2,</w:t>
      </w:r>
      <w:r w:rsidRPr="002C17C9">
        <w:t xml:space="preserve"> have a same priority value as the smallest priority value among PSSCH </w:t>
      </w:r>
      <w:r>
        <w:t>transmissions</w:t>
      </w:r>
      <w:r w:rsidRPr="002C17C9">
        <w:t xml:space="preserve"> with corresponding HARQ-ACK information provided by the PSFCH </w:t>
      </w:r>
      <w:r>
        <w:t>receptions</w:t>
      </w:r>
      <w:r w:rsidRPr="002C17C9">
        <w:t xml:space="preserve"> in the slot</w:t>
      </w:r>
      <w:r w:rsidR="00682BAB">
        <w:rPr>
          <w:rFonts w:eastAsiaTheme="minorEastAsia"/>
        </w:rPr>
        <w:t xml:space="preserve">, </w:t>
      </w:r>
      <w:r w:rsidR="00CF3D85" w:rsidRPr="007053C7">
        <w:t xml:space="preserve">if any, and among PSFCH receptions with conflict information in the slot, if any, where each priority value is </w:t>
      </w:r>
      <w:r w:rsidR="00CF3D85" w:rsidRPr="007053C7">
        <w:rPr>
          <w:rFonts w:eastAsia="Malgun Gothic"/>
          <w:lang w:val="en-US"/>
        </w:rPr>
        <w:t xml:space="preserve">equal to the priority value </w:t>
      </w:r>
      <w:r w:rsidR="00CF3D85" w:rsidRPr="007053C7">
        <w:t>determined by</w:t>
      </w:r>
      <w:r w:rsidR="00CF3D85" w:rsidRPr="007053C7">
        <w:rPr>
          <w:rFonts w:eastAsia="Malgun Gothic"/>
          <w:lang w:val="en-US"/>
        </w:rPr>
        <w:t xml:space="preserve"> corresponding SCI format 1-A </w:t>
      </w:r>
      <w:r w:rsidR="00682BAB">
        <w:rPr>
          <w:rFonts w:eastAsiaTheme="minorEastAsia"/>
        </w:rPr>
        <w:t>as described in clause 16.3</w:t>
      </w:r>
      <w:r w:rsidRPr="002C17C9">
        <w:t>.</w:t>
      </w:r>
    </w:p>
    <w:p w14:paraId="4F30F2E2" w14:textId="6114AA94" w:rsidR="00E778F2" w:rsidRPr="00B20F51" w:rsidRDefault="00E778F2" w:rsidP="00E778F2">
      <w:pPr>
        <w:rPr>
          <w:rFonts w:eastAsiaTheme="minorEastAsia"/>
        </w:rPr>
      </w:pPr>
      <w:r w:rsidRPr="00B20F51">
        <w:rPr>
          <w:rFonts w:eastAsiaTheme="minorEastAsia" w:hint="eastAsia"/>
        </w:rPr>
        <w:t xml:space="preserve">A priority of </w:t>
      </w:r>
      <w:r w:rsidRPr="00B20F51">
        <w:rPr>
          <w:rFonts w:eastAsiaTheme="minorEastAsia"/>
        </w:rPr>
        <w:t xml:space="preserve">S-SS/PSBCH block transmission </w:t>
      </w:r>
      <w:r w:rsidR="006959EE" w:rsidRPr="008446EA">
        <w:t xml:space="preserve">or reception </w:t>
      </w:r>
      <w:r w:rsidRPr="00B20F51">
        <w:rPr>
          <w:rFonts w:eastAsiaTheme="minorEastAsia"/>
        </w:rPr>
        <w:t>is</w:t>
      </w:r>
      <w:r w:rsidRPr="00B20F51">
        <w:rPr>
          <w:rFonts w:eastAsiaTheme="minorEastAsia" w:hint="eastAsia"/>
        </w:rPr>
        <w:t xml:space="preserve"> </w:t>
      </w:r>
      <w:r>
        <w:rPr>
          <w:rFonts w:eastAsiaTheme="minorEastAsia"/>
        </w:rPr>
        <w:t>provided by</w:t>
      </w:r>
      <w:r w:rsidRPr="00B20F51">
        <w:rPr>
          <w:rFonts w:eastAsiaTheme="minorEastAsia"/>
        </w:rPr>
        <w:t xml:space="preserve"> </w:t>
      </w:r>
      <w:r w:rsidRPr="00B20F51">
        <w:rPr>
          <w:rFonts w:eastAsiaTheme="minorEastAsia"/>
          <w:i/>
        </w:rPr>
        <w:t>sl-SSB-PriorityNR.</w:t>
      </w:r>
    </w:p>
    <w:p w14:paraId="23E2A28B" w14:textId="0F18D0D8" w:rsidR="00E778F2" w:rsidRPr="00B20F51" w:rsidRDefault="00E778F2" w:rsidP="00E778F2">
      <w:pPr>
        <w:rPr>
          <w:rFonts w:eastAsiaTheme="minorEastAsia"/>
        </w:rPr>
      </w:pPr>
      <w:r w:rsidRPr="00B20F51">
        <w:rPr>
          <w:rFonts w:eastAsiaTheme="minorEastAsia" w:hint="eastAsia"/>
        </w:rPr>
        <w:t xml:space="preserve">For prioritization between </w:t>
      </w:r>
      <w:r w:rsidR="006959EE" w:rsidRPr="008446EA">
        <w:t>SL</w:t>
      </w:r>
      <w:r w:rsidRPr="00B20F51">
        <w:rPr>
          <w:rFonts w:eastAsiaTheme="minorEastAsia"/>
        </w:rPr>
        <w:t xml:space="preserve"> </w:t>
      </w:r>
      <w:r>
        <w:rPr>
          <w:rFonts w:eastAsiaTheme="minorEastAsia"/>
        </w:rPr>
        <w:t xml:space="preserve">transmission </w:t>
      </w:r>
      <w:r w:rsidR="006959EE" w:rsidRPr="008446EA">
        <w:t>or PSFCH/S-SS/PSBCH block reception</w:t>
      </w:r>
      <w:r w:rsidR="006959EE" w:rsidRPr="00B20F51">
        <w:rPr>
          <w:rFonts w:eastAsiaTheme="minorEastAsia"/>
        </w:rPr>
        <w:t xml:space="preserve"> </w:t>
      </w:r>
      <w:r w:rsidRPr="00B20F51">
        <w:rPr>
          <w:rFonts w:eastAsiaTheme="minorEastAsia"/>
        </w:rPr>
        <w:t xml:space="preserve">and </w:t>
      </w:r>
      <w:r>
        <w:rPr>
          <w:rFonts w:eastAsiaTheme="minorEastAsia"/>
        </w:rPr>
        <w:t xml:space="preserve">UL </w:t>
      </w:r>
      <w:r w:rsidRPr="00B20F51">
        <w:rPr>
          <w:rFonts w:eastAsiaTheme="minorEastAsia"/>
        </w:rPr>
        <w:t xml:space="preserve">transmission other than </w:t>
      </w:r>
      <w:r>
        <w:rPr>
          <w:rFonts w:eastAsiaTheme="minorEastAsia"/>
        </w:rPr>
        <w:t xml:space="preserve">a </w:t>
      </w:r>
      <w:r w:rsidRPr="00B20F51">
        <w:rPr>
          <w:rFonts w:eastAsiaTheme="minorEastAsia"/>
        </w:rPr>
        <w:t>PRACH</w:t>
      </w:r>
      <w:r>
        <w:rPr>
          <w:rFonts w:eastAsiaTheme="minorEastAsia"/>
        </w:rPr>
        <w:t xml:space="preserve">, or a </w:t>
      </w:r>
      <w:r w:rsidRPr="00B20F51">
        <w:rPr>
          <w:rFonts w:eastAsiaTheme="minorEastAsia"/>
        </w:rPr>
        <w:t xml:space="preserve">PUSCH scheduled by </w:t>
      </w:r>
      <w:r>
        <w:rPr>
          <w:rFonts w:eastAsiaTheme="minorEastAsia"/>
        </w:rPr>
        <w:t>an</w:t>
      </w:r>
      <w:r w:rsidRPr="00B20F51">
        <w:rPr>
          <w:rFonts w:eastAsiaTheme="minorEastAsia"/>
        </w:rPr>
        <w:t xml:space="preserve"> UL grant</w:t>
      </w:r>
      <w:r>
        <w:rPr>
          <w:rFonts w:eastAsiaTheme="minorEastAsia"/>
        </w:rPr>
        <w:t xml:space="preserve"> in a RAR</w:t>
      </w:r>
      <w:r w:rsidR="006959EE">
        <w:t xml:space="preserve"> and its retransmission</w:t>
      </w:r>
      <w:r w:rsidR="006959EE" w:rsidRPr="00DB76C6">
        <w:t>, or a PUSCH corresponding to Type-2 random access procedure</w:t>
      </w:r>
      <w:r w:rsidR="006959EE">
        <w:t xml:space="preserve"> and its retransmission</w:t>
      </w:r>
      <w:r>
        <w:rPr>
          <w:rFonts w:eastAsiaTheme="minorEastAsia"/>
        </w:rPr>
        <w:t xml:space="preserve">, or a </w:t>
      </w:r>
      <w:r w:rsidRPr="00B20F51">
        <w:rPr>
          <w:rFonts w:eastAsiaTheme="minorEastAsia"/>
        </w:rPr>
        <w:t xml:space="preserve">PUCCH </w:t>
      </w:r>
      <w:r>
        <w:rPr>
          <w:rFonts w:eastAsiaTheme="minorEastAsia"/>
        </w:rPr>
        <w:t>with</w:t>
      </w:r>
      <w:r w:rsidRPr="00B20F51">
        <w:rPr>
          <w:rFonts w:eastAsiaTheme="minorEastAsia"/>
        </w:rPr>
        <w:t xml:space="preserve"> sidelink HARQ-ACK</w:t>
      </w:r>
      <w:r>
        <w:rPr>
          <w:rFonts w:eastAsiaTheme="minorEastAsia"/>
        </w:rPr>
        <w:t xml:space="preserve"> information report</w:t>
      </w:r>
      <w:r w:rsidRPr="00B20F51">
        <w:rPr>
          <w:rFonts w:eastAsiaTheme="minorEastAsia"/>
        </w:rPr>
        <w:t xml:space="preserve"> </w:t>
      </w:r>
    </w:p>
    <w:p w14:paraId="48826B30" w14:textId="77777777" w:rsidR="00E778F2" w:rsidRPr="00B20F51" w:rsidRDefault="00E778F2" w:rsidP="00582ADB">
      <w:pPr>
        <w:pStyle w:val="B1"/>
        <w:rPr>
          <w:rFonts w:eastAsiaTheme="minorEastAsia"/>
        </w:rPr>
      </w:pPr>
      <w:r w:rsidRPr="00B20F51">
        <w:rPr>
          <w:rFonts w:eastAsiaTheme="minorEastAsia"/>
        </w:rPr>
        <w:t>-</w:t>
      </w:r>
      <w:r>
        <w:rPr>
          <w:rFonts w:eastAsiaTheme="minorEastAsia"/>
        </w:rPr>
        <w:tab/>
        <w:t>if</w:t>
      </w:r>
      <w:r w:rsidRPr="00B20F51">
        <w:rPr>
          <w:rFonts w:eastAsiaTheme="minorEastAsia"/>
        </w:rPr>
        <w:t xml:space="preserve"> the UL transmission is </w:t>
      </w:r>
      <w:r>
        <w:rPr>
          <w:rFonts w:eastAsiaTheme="minorEastAsia"/>
        </w:rPr>
        <w:t xml:space="preserve">for a </w:t>
      </w:r>
      <w:r w:rsidRPr="00B20F51">
        <w:rPr>
          <w:rFonts w:eastAsiaTheme="minorEastAsia"/>
        </w:rPr>
        <w:t xml:space="preserve">PUSCH or </w:t>
      </w:r>
      <w:r>
        <w:rPr>
          <w:rFonts w:eastAsiaTheme="minorEastAsia"/>
        </w:rPr>
        <w:t xml:space="preserve">for a </w:t>
      </w:r>
      <w:r w:rsidRPr="00B20F51">
        <w:rPr>
          <w:rFonts w:eastAsiaTheme="minorEastAsia"/>
        </w:rPr>
        <w:t xml:space="preserve">PUCCH </w:t>
      </w:r>
      <w:r>
        <w:rPr>
          <w:rFonts w:eastAsiaTheme="minorEastAsia"/>
        </w:rPr>
        <w:t>with</w:t>
      </w:r>
      <w:r w:rsidRPr="00B20F51">
        <w:rPr>
          <w:rFonts w:eastAsiaTheme="minorEastAsia"/>
        </w:rPr>
        <w:t xml:space="preserve"> priority index 1, </w:t>
      </w:r>
    </w:p>
    <w:p w14:paraId="4E56EF39" w14:textId="36D0B9F4" w:rsidR="00E778F2" w:rsidRPr="00B20F51" w:rsidRDefault="00E778F2" w:rsidP="00582ADB">
      <w:pPr>
        <w:pStyle w:val="B2"/>
        <w:rPr>
          <w:rFonts w:eastAsia="MS Mincho"/>
        </w:rPr>
      </w:pPr>
      <w:r w:rsidRPr="00B20F51">
        <w:rPr>
          <w:rFonts w:eastAsiaTheme="minorEastAsia"/>
        </w:rPr>
        <w:t>-</w:t>
      </w:r>
      <w:r>
        <w:rPr>
          <w:rFonts w:eastAsiaTheme="minorEastAsia"/>
        </w:rPr>
        <w:tab/>
        <w:t>if</w:t>
      </w:r>
      <w:r w:rsidRPr="00B20F51">
        <w:rPr>
          <w:rFonts w:eastAsiaTheme="minorEastAsia"/>
        </w:rPr>
        <w:t xml:space="preserve"> </w:t>
      </w:r>
      <w:r w:rsidRPr="00104BB9">
        <w:rPr>
          <w:rFonts w:eastAsia="MS Mincho"/>
          <w:i/>
          <w:iCs/>
        </w:rPr>
        <w:t>sl-PriorityThreshold</w:t>
      </w:r>
      <w:r w:rsidR="003E241B" w:rsidRPr="00104BB9">
        <w:rPr>
          <w:rFonts w:eastAsia="MS Mincho"/>
          <w:i/>
          <w:iCs/>
          <w:lang w:val="en-US"/>
        </w:rPr>
        <w:t>-</w:t>
      </w:r>
      <w:r w:rsidRPr="00104BB9">
        <w:rPr>
          <w:rFonts w:eastAsia="MS Mincho"/>
          <w:i/>
          <w:iCs/>
        </w:rPr>
        <w:t>UL</w:t>
      </w:r>
      <w:r w:rsidR="003E241B" w:rsidRPr="00104BB9">
        <w:rPr>
          <w:rFonts w:eastAsia="MS Mincho"/>
          <w:i/>
          <w:iCs/>
          <w:lang w:val="en-US"/>
        </w:rPr>
        <w:t>-</w:t>
      </w:r>
      <w:r w:rsidRPr="00104BB9">
        <w:rPr>
          <w:rFonts w:eastAsia="MS Mincho"/>
          <w:i/>
          <w:iCs/>
        </w:rPr>
        <w:t>URLLC</w:t>
      </w:r>
      <w:r w:rsidRPr="00B20F51">
        <w:rPr>
          <w:rFonts w:eastAsia="MS Mincho"/>
        </w:rPr>
        <w:t xml:space="preserve"> is provided</w:t>
      </w:r>
    </w:p>
    <w:p w14:paraId="78242EED" w14:textId="69425BDF" w:rsidR="00E778F2" w:rsidRPr="00B20F51" w:rsidRDefault="00E778F2" w:rsidP="00582ADB">
      <w:pPr>
        <w:pStyle w:val="B3"/>
        <w:rPr>
          <w:rFonts w:eastAsiaTheme="minorEastAsia"/>
        </w:rPr>
      </w:pPr>
      <w:r w:rsidRPr="00B20F51">
        <w:rPr>
          <w:rFonts w:eastAsiaTheme="minorEastAsia" w:hint="eastAsia"/>
        </w:rPr>
        <w:t>-</w:t>
      </w:r>
      <w:r>
        <w:rPr>
          <w:rFonts w:eastAsiaTheme="minorEastAsia"/>
        </w:rPr>
        <w:tab/>
      </w:r>
      <w:r w:rsidRPr="00B20F51">
        <w:rPr>
          <w:rFonts w:eastAsiaTheme="minorEastAsia"/>
        </w:rPr>
        <w:t xml:space="preserve">the SL transmission </w:t>
      </w:r>
      <w:r w:rsidR="00043627" w:rsidRPr="00DB76C6">
        <w:t xml:space="preserve">or reception </w:t>
      </w:r>
      <w:r w:rsidRPr="00B20F51">
        <w:rPr>
          <w:rFonts w:eastAsiaTheme="minorEastAsia"/>
        </w:rPr>
        <w:t xml:space="preserve">has higher priority than the UL transmission if </w:t>
      </w:r>
      <w:r w:rsidR="00CD415F">
        <w:t>the</w:t>
      </w:r>
      <w:r w:rsidRPr="00B20F51">
        <w:rPr>
          <w:rFonts w:eastAsiaTheme="minorEastAsia"/>
        </w:rPr>
        <w:t xml:space="preserve"> priority value of the SL transmission </w:t>
      </w:r>
      <w:r w:rsidR="00BA55E3" w:rsidRPr="001B7036">
        <w:rPr>
          <w:rFonts w:eastAsia="MS Mincho"/>
          <w:szCs w:val="21"/>
        </w:rPr>
        <w:t>or reception</w:t>
      </w:r>
      <w:r w:rsidR="00BA55E3" w:rsidRPr="00B20F51">
        <w:rPr>
          <w:rFonts w:eastAsiaTheme="minorEastAsia"/>
        </w:rPr>
        <w:t xml:space="preserve"> </w:t>
      </w:r>
      <w:r w:rsidRPr="00B20F51">
        <w:rPr>
          <w:rFonts w:eastAsiaTheme="minorEastAsia"/>
        </w:rPr>
        <w:t xml:space="preserve">is smaller than </w:t>
      </w:r>
      <w:r w:rsidRPr="00B20F51">
        <w:rPr>
          <w:rFonts w:eastAsia="MS Mincho"/>
          <w:i/>
        </w:rPr>
        <w:t>sl-PriorityThreshold</w:t>
      </w:r>
      <w:r w:rsidR="003E241B" w:rsidRPr="00104BB9">
        <w:rPr>
          <w:rFonts w:eastAsia="MS Mincho"/>
          <w:i/>
          <w:iCs/>
          <w:lang w:val="en-US"/>
        </w:rPr>
        <w:t>-</w:t>
      </w:r>
      <w:r w:rsidRPr="00B20F51">
        <w:rPr>
          <w:rFonts w:eastAsia="MS Mincho"/>
          <w:i/>
        </w:rPr>
        <w:t>UL</w:t>
      </w:r>
      <w:r w:rsidR="003E241B" w:rsidRPr="00104BB9">
        <w:rPr>
          <w:rFonts w:eastAsia="MS Mincho"/>
          <w:i/>
          <w:iCs/>
          <w:lang w:val="en-US"/>
        </w:rPr>
        <w:t>-</w:t>
      </w:r>
      <w:r w:rsidRPr="00B20F51">
        <w:rPr>
          <w:rFonts w:eastAsia="MS Mincho"/>
          <w:i/>
        </w:rPr>
        <w:t>URLLC</w:t>
      </w:r>
      <w:r>
        <w:rPr>
          <w:rFonts w:eastAsia="MS Mincho"/>
          <w:iCs/>
        </w:rPr>
        <w:t>;</w:t>
      </w:r>
      <w:r w:rsidRPr="00B20F51">
        <w:rPr>
          <w:rFonts w:eastAsia="MS Mincho"/>
          <w:i/>
        </w:rPr>
        <w:t xml:space="preserve"> </w:t>
      </w:r>
      <w:r w:rsidRPr="00B20F51">
        <w:rPr>
          <w:rFonts w:eastAsia="MS Mincho"/>
        </w:rPr>
        <w:t xml:space="preserve">otherwise, the UL transmission has </w:t>
      </w:r>
      <w:r>
        <w:rPr>
          <w:rFonts w:eastAsia="MS Mincho"/>
        </w:rPr>
        <w:t>high</w:t>
      </w:r>
      <w:r w:rsidRPr="00B20F51">
        <w:rPr>
          <w:rFonts w:eastAsia="MS Mincho"/>
        </w:rPr>
        <w:t>er priority than the SL transmission</w:t>
      </w:r>
      <w:r w:rsidR="00043627">
        <w:rPr>
          <w:rFonts w:eastAsia="MS Mincho"/>
        </w:rPr>
        <w:t xml:space="preserve"> </w:t>
      </w:r>
      <w:r w:rsidR="00043627" w:rsidRPr="00DB76C6">
        <w:rPr>
          <w:rFonts w:eastAsia="MS Mincho"/>
        </w:rPr>
        <w:t>or reception</w:t>
      </w:r>
    </w:p>
    <w:p w14:paraId="1F293668" w14:textId="77777777" w:rsidR="00E778F2" w:rsidRPr="00B20F51" w:rsidRDefault="00E778F2" w:rsidP="00582ADB">
      <w:pPr>
        <w:pStyle w:val="B2"/>
        <w:rPr>
          <w:rFonts w:eastAsia="MS Mincho"/>
        </w:rPr>
      </w:pPr>
      <w:r w:rsidRPr="00B20F51">
        <w:rPr>
          <w:rFonts w:eastAsia="MS Mincho"/>
        </w:rPr>
        <w:t>-</w:t>
      </w:r>
      <w:r>
        <w:rPr>
          <w:rFonts w:eastAsia="MS Mincho"/>
        </w:rPr>
        <w:tab/>
      </w:r>
      <w:r w:rsidRPr="00B20F51">
        <w:rPr>
          <w:rFonts w:eastAsia="MS Mincho"/>
        </w:rPr>
        <w:t>else</w:t>
      </w:r>
    </w:p>
    <w:p w14:paraId="0B18F473" w14:textId="789B3B76" w:rsidR="00E778F2" w:rsidRPr="00B20F51" w:rsidRDefault="00E778F2" w:rsidP="00582ADB">
      <w:pPr>
        <w:pStyle w:val="B3"/>
        <w:rPr>
          <w:rFonts w:eastAsia="MS Mincho"/>
        </w:rPr>
      </w:pPr>
      <w:r w:rsidRPr="00B20F51">
        <w:rPr>
          <w:rFonts w:eastAsia="MS Mincho"/>
        </w:rPr>
        <w:t>-</w:t>
      </w:r>
      <w:r>
        <w:rPr>
          <w:rFonts w:eastAsia="MS Mincho"/>
        </w:rPr>
        <w:tab/>
      </w:r>
      <w:r w:rsidRPr="00B20F51">
        <w:rPr>
          <w:rFonts w:eastAsia="MS Mincho"/>
        </w:rPr>
        <w:t>the UL transmission has higher priority than the SL transmission</w:t>
      </w:r>
      <w:r w:rsidR="00043627">
        <w:rPr>
          <w:rFonts w:eastAsia="MS Mincho"/>
        </w:rPr>
        <w:t xml:space="preserve"> </w:t>
      </w:r>
      <w:r w:rsidR="00043627" w:rsidRPr="00DB76C6">
        <w:rPr>
          <w:rFonts w:eastAsia="MS Mincho"/>
        </w:rPr>
        <w:t>or reception</w:t>
      </w:r>
    </w:p>
    <w:p w14:paraId="576689E3" w14:textId="77777777" w:rsidR="00E778F2" w:rsidRDefault="00E778F2" w:rsidP="00582ADB">
      <w:pPr>
        <w:pStyle w:val="B1"/>
        <w:rPr>
          <w:rFonts w:eastAsia="MS Mincho"/>
        </w:rPr>
      </w:pPr>
      <w:r w:rsidRPr="00B20F51">
        <w:rPr>
          <w:rFonts w:eastAsia="MS Mincho"/>
        </w:rPr>
        <w:lastRenderedPageBreak/>
        <w:t>-</w:t>
      </w:r>
      <w:r>
        <w:rPr>
          <w:rFonts w:eastAsia="MS Mincho"/>
        </w:rPr>
        <w:tab/>
      </w:r>
      <w:r w:rsidRPr="00B20F51">
        <w:rPr>
          <w:rFonts w:eastAsia="MS Mincho"/>
        </w:rPr>
        <w:t>else</w:t>
      </w:r>
    </w:p>
    <w:p w14:paraId="13C4A674" w14:textId="12B6DD5E" w:rsidR="00E778F2" w:rsidRPr="00104BB9" w:rsidRDefault="00E778F2" w:rsidP="00582ADB">
      <w:pPr>
        <w:pStyle w:val="B2"/>
        <w:rPr>
          <w:rFonts w:eastAsia="MS Mincho"/>
          <w:lang w:val="en-US"/>
        </w:rPr>
      </w:pPr>
      <w:r w:rsidRPr="00B20F51">
        <w:rPr>
          <w:rFonts w:eastAsia="MS Mincho"/>
        </w:rPr>
        <w:t>-</w:t>
      </w:r>
      <w:r>
        <w:rPr>
          <w:rFonts w:eastAsia="MS Mincho"/>
        </w:rPr>
        <w:tab/>
      </w:r>
      <w:r w:rsidRPr="00B20F51">
        <w:rPr>
          <w:rFonts w:eastAsiaTheme="minorEastAsia"/>
        </w:rPr>
        <w:t>the SL transmission</w:t>
      </w:r>
      <w:r w:rsidR="00043627">
        <w:rPr>
          <w:rFonts w:eastAsiaTheme="minorEastAsia"/>
          <w:lang w:val="en-US"/>
        </w:rPr>
        <w:t xml:space="preserve"> </w:t>
      </w:r>
      <w:r w:rsidR="00043627" w:rsidRPr="00DB76C6">
        <w:rPr>
          <w:rFonts w:eastAsia="MS Mincho"/>
        </w:rPr>
        <w:t>or reception</w:t>
      </w:r>
      <w:r w:rsidRPr="00B20F51">
        <w:rPr>
          <w:rFonts w:eastAsiaTheme="minorEastAsia"/>
        </w:rPr>
        <w:t xml:space="preserve"> has higher priority than the UL transmission if the</w:t>
      </w:r>
      <w:r>
        <w:rPr>
          <w:rFonts w:eastAsiaTheme="minorEastAsia"/>
        </w:rPr>
        <w:t xml:space="preserve"> </w:t>
      </w:r>
      <w:r w:rsidRPr="00B20F51">
        <w:rPr>
          <w:rFonts w:eastAsiaTheme="minorEastAsia"/>
        </w:rPr>
        <w:t>priority value of the SL transmission(s)</w:t>
      </w:r>
      <w:r w:rsidR="00043627">
        <w:rPr>
          <w:rFonts w:eastAsiaTheme="minorEastAsia"/>
          <w:lang w:val="en-US"/>
        </w:rPr>
        <w:t xml:space="preserve"> </w:t>
      </w:r>
      <w:r w:rsidR="00043627" w:rsidRPr="00DB76C6">
        <w:rPr>
          <w:rFonts w:eastAsia="MS Mincho"/>
        </w:rPr>
        <w:t>or reception</w:t>
      </w:r>
      <w:r w:rsidRPr="00B20F51">
        <w:rPr>
          <w:rFonts w:eastAsiaTheme="minorEastAsia"/>
        </w:rPr>
        <w:t xml:space="preserve"> is smaller than </w:t>
      </w:r>
      <w:r w:rsidRPr="00B20F51">
        <w:rPr>
          <w:rFonts w:eastAsia="MS Mincho"/>
          <w:i/>
        </w:rPr>
        <w:t>sl-PriorityThreshold</w:t>
      </w:r>
      <w:r>
        <w:rPr>
          <w:rFonts w:eastAsia="MS Mincho"/>
          <w:iCs/>
        </w:rPr>
        <w:t>;</w:t>
      </w:r>
      <w:r w:rsidRPr="00B20F51">
        <w:rPr>
          <w:rFonts w:eastAsia="MS Mincho"/>
          <w:i/>
        </w:rPr>
        <w:t xml:space="preserve"> </w:t>
      </w:r>
      <w:r w:rsidRPr="00B20F51">
        <w:rPr>
          <w:rFonts w:eastAsia="MS Mincho"/>
        </w:rPr>
        <w:t>otherwise, the UL transmission has higher priority than the SL transmission</w:t>
      </w:r>
      <w:r w:rsidR="00043627">
        <w:rPr>
          <w:rFonts w:eastAsia="MS Mincho"/>
          <w:lang w:val="en-US"/>
        </w:rPr>
        <w:t xml:space="preserve"> </w:t>
      </w:r>
      <w:r w:rsidR="00043627" w:rsidRPr="00DB76C6">
        <w:rPr>
          <w:rFonts w:eastAsia="MS Mincho"/>
        </w:rPr>
        <w:t>or reception</w:t>
      </w:r>
    </w:p>
    <w:p w14:paraId="7A327393" w14:textId="40B426C6" w:rsidR="00E778F2" w:rsidRPr="00B20F51" w:rsidRDefault="00E778F2" w:rsidP="00E778F2">
      <w:pPr>
        <w:rPr>
          <w:rFonts w:eastAsiaTheme="minorEastAsia"/>
        </w:rPr>
      </w:pPr>
      <w:r w:rsidRPr="00B20F51">
        <w:rPr>
          <w:rFonts w:eastAsiaTheme="minorEastAsia"/>
        </w:rPr>
        <w:t xml:space="preserve">A PRACH </w:t>
      </w:r>
      <w:r>
        <w:rPr>
          <w:rFonts w:eastAsiaTheme="minorEastAsia"/>
        </w:rPr>
        <w:t>transmission, or a</w:t>
      </w:r>
      <w:r w:rsidRPr="00B20F51">
        <w:rPr>
          <w:rFonts w:eastAsiaTheme="minorEastAsia"/>
        </w:rPr>
        <w:t xml:space="preserve"> PUSCH scheduled </w:t>
      </w:r>
      <w:r>
        <w:rPr>
          <w:rFonts w:eastAsiaTheme="minorEastAsia"/>
        </w:rPr>
        <w:t>by</w:t>
      </w:r>
      <w:r w:rsidRPr="00B20F51">
        <w:rPr>
          <w:rFonts w:eastAsiaTheme="minorEastAsia"/>
        </w:rPr>
        <w:t xml:space="preserve"> </w:t>
      </w:r>
      <w:r>
        <w:rPr>
          <w:rFonts w:eastAsiaTheme="minorEastAsia"/>
        </w:rPr>
        <w:t>an</w:t>
      </w:r>
      <w:r w:rsidRPr="00B20F51">
        <w:rPr>
          <w:rFonts w:eastAsiaTheme="minorEastAsia"/>
        </w:rPr>
        <w:t xml:space="preserve"> UL grant </w:t>
      </w:r>
      <w:r>
        <w:rPr>
          <w:rFonts w:eastAsiaTheme="minorEastAsia"/>
        </w:rPr>
        <w:t>in a RAR</w:t>
      </w:r>
      <w:r w:rsidR="00043627" w:rsidRPr="00043627">
        <w:t xml:space="preserve"> </w:t>
      </w:r>
      <w:r w:rsidR="00043627">
        <w:t>and its retransmission</w:t>
      </w:r>
      <w:r w:rsidR="00043627" w:rsidRPr="008446EA">
        <w:t xml:space="preserve">, or a PUSCH </w:t>
      </w:r>
      <w:r w:rsidR="00043627">
        <w:t>for</w:t>
      </w:r>
      <w:r w:rsidR="00043627" w:rsidRPr="008446EA">
        <w:t xml:space="preserve"> Type-2 random access procedure </w:t>
      </w:r>
      <w:r w:rsidR="00043627">
        <w:t>and its retransmission</w:t>
      </w:r>
      <w:r w:rsidR="00BD6CD4" w:rsidRPr="00B9292F">
        <w:t xml:space="preserve">, or a PUCCH </w:t>
      </w:r>
      <w:r w:rsidR="00BD6CD4" w:rsidRPr="000E5A4C">
        <w:t xml:space="preserve">with HARQ-ACK information in response to </w:t>
      </w:r>
      <w:r w:rsidR="00BD6CD4" w:rsidRPr="00B9292F">
        <w:t xml:space="preserve">successRAR, or a PUCCH </w:t>
      </w:r>
      <w:r w:rsidR="00BD6CD4">
        <w:t>indicated</w:t>
      </w:r>
      <w:r w:rsidR="00BD6CD4" w:rsidRPr="00B9292F">
        <w:t xml:space="preserve"> by a DCI format 1_0 with CRC scrambled by a corresponding TC-RNTI</w:t>
      </w:r>
      <w:r w:rsidR="00043627">
        <w:t xml:space="preserve"> </w:t>
      </w:r>
      <w:r w:rsidR="00043627" w:rsidRPr="008446EA">
        <w:t>has higher priority than a SL transmission or reception</w:t>
      </w:r>
      <w:r w:rsidRPr="00B20F51">
        <w:rPr>
          <w:rFonts w:eastAsiaTheme="minorEastAsia"/>
        </w:rPr>
        <w:t>.</w:t>
      </w:r>
    </w:p>
    <w:p w14:paraId="1E98ED08" w14:textId="0D0D4D2F" w:rsidR="00BD6CD4" w:rsidRDefault="00E778F2" w:rsidP="00BD6CD4">
      <w:r w:rsidRPr="00B20F51">
        <w:rPr>
          <w:rFonts w:eastAsiaTheme="minorEastAsia"/>
        </w:rPr>
        <w:t xml:space="preserve">A </w:t>
      </w:r>
      <w:r>
        <w:rPr>
          <w:rFonts w:eastAsiaTheme="minorEastAsia"/>
        </w:rPr>
        <w:t xml:space="preserve">PUCCH </w:t>
      </w:r>
      <w:r w:rsidRPr="00B20F51">
        <w:rPr>
          <w:rFonts w:eastAsiaTheme="minorEastAsia"/>
        </w:rPr>
        <w:t xml:space="preserve">transmission </w:t>
      </w:r>
      <w:r>
        <w:rPr>
          <w:rFonts w:eastAsiaTheme="minorEastAsia"/>
        </w:rPr>
        <w:t>with a</w:t>
      </w:r>
      <w:r w:rsidRPr="00B20F51">
        <w:rPr>
          <w:rFonts w:eastAsiaTheme="minorEastAsia"/>
        </w:rPr>
        <w:t xml:space="preserve"> sidelink HARQ-ACK </w:t>
      </w:r>
      <w:r>
        <w:rPr>
          <w:rFonts w:eastAsiaTheme="minorEastAsia"/>
        </w:rPr>
        <w:t xml:space="preserve">information report </w:t>
      </w:r>
      <w:r w:rsidRPr="00B20F51">
        <w:rPr>
          <w:rFonts w:eastAsiaTheme="minorEastAsia"/>
        </w:rPr>
        <w:t xml:space="preserve">has higher priority than </w:t>
      </w:r>
      <w:r>
        <w:rPr>
          <w:rFonts w:eastAsiaTheme="minorEastAsia"/>
        </w:rPr>
        <w:t>a</w:t>
      </w:r>
      <w:r w:rsidRPr="00B20F51">
        <w:rPr>
          <w:rFonts w:eastAsiaTheme="minorEastAsia"/>
        </w:rPr>
        <w:t xml:space="preserve"> SL transmission if </w:t>
      </w:r>
      <w:r>
        <w:rPr>
          <w:rFonts w:eastAsiaTheme="minorEastAsia"/>
        </w:rPr>
        <w:t>a</w:t>
      </w:r>
      <w:r w:rsidRPr="00B20F51">
        <w:rPr>
          <w:rFonts w:eastAsiaTheme="minorEastAsia"/>
        </w:rPr>
        <w:t xml:space="preserve"> priority value of </w:t>
      </w:r>
      <w:r>
        <w:rPr>
          <w:rFonts w:eastAsiaTheme="minorEastAsia"/>
        </w:rPr>
        <w:t xml:space="preserve">the </w:t>
      </w:r>
      <w:r w:rsidRPr="00B20F51">
        <w:rPr>
          <w:rFonts w:eastAsiaTheme="minorEastAsia"/>
        </w:rPr>
        <w:t>PUCCH</w:t>
      </w:r>
      <w:r>
        <w:rPr>
          <w:rFonts w:eastAsiaTheme="minorEastAsia"/>
        </w:rPr>
        <w:t xml:space="preserve"> </w:t>
      </w:r>
      <w:r w:rsidRPr="00B20F51">
        <w:rPr>
          <w:rFonts w:eastAsiaTheme="minorEastAsia"/>
        </w:rPr>
        <w:t xml:space="preserve">is smaller than </w:t>
      </w:r>
      <w:r>
        <w:rPr>
          <w:rFonts w:eastAsiaTheme="minorEastAsia"/>
        </w:rPr>
        <w:t>a</w:t>
      </w:r>
      <w:r w:rsidRPr="00B20F51">
        <w:rPr>
          <w:rFonts w:eastAsiaTheme="minorEastAsia"/>
        </w:rPr>
        <w:t xml:space="preserve"> priority value of the SL transmission</w:t>
      </w:r>
      <w:r>
        <w:rPr>
          <w:rFonts w:eastAsiaTheme="minorEastAsia"/>
        </w:rPr>
        <w:t>.</w:t>
      </w:r>
      <w:r w:rsidRPr="00B20F51">
        <w:rPr>
          <w:rFonts w:eastAsiaTheme="minorEastAsia"/>
        </w:rPr>
        <w:t xml:space="preserve"> </w:t>
      </w:r>
      <w:r>
        <w:rPr>
          <w:rFonts w:eastAsiaTheme="minorEastAsia"/>
        </w:rPr>
        <w:t>T</w:t>
      </w:r>
      <w:r w:rsidRPr="00B20F51">
        <w:rPr>
          <w:rFonts w:eastAsiaTheme="minorEastAsia"/>
        </w:rPr>
        <w:t xml:space="preserve">he priority value of </w:t>
      </w:r>
      <w:r>
        <w:rPr>
          <w:rFonts w:eastAsiaTheme="minorEastAsia"/>
        </w:rPr>
        <w:t xml:space="preserve">the </w:t>
      </w:r>
      <w:r w:rsidRPr="00B20F51">
        <w:rPr>
          <w:rFonts w:eastAsiaTheme="minorEastAsia"/>
        </w:rPr>
        <w:t xml:space="preserve">PUCCH </w:t>
      </w:r>
      <w:r>
        <w:rPr>
          <w:rFonts w:eastAsiaTheme="minorEastAsia"/>
        </w:rPr>
        <w:t xml:space="preserve">transmission is </w:t>
      </w:r>
      <w:r w:rsidRPr="00B20F51">
        <w:rPr>
          <w:rFonts w:eastAsiaTheme="minorEastAsia"/>
        </w:rPr>
        <w:t xml:space="preserve">as described </w:t>
      </w:r>
      <w:r w:rsidR="006F5F9E">
        <w:rPr>
          <w:rFonts w:eastAsiaTheme="minorEastAsia"/>
        </w:rPr>
        <w:t>in clause</w:t>
      </w:r>
      <w:r w:rsidRPr="00B20F51">
        <w:rPr>
          <w:rFonts w:eastAsiaTheme="minorEastAsia"/>
        </w:rPr>
        <w:t xml:space="preserve"> 16.5. If the priority value of </w:t>
      </w:r>
      <w:r>
        <w:rPr>
          <w:rFonts w:eastAsiaTheme="minorEastAsia"/>
        </w:rPr>
        <w:t xml:space="preserve">the </w:t>
      </w:r>
      <w:r w:rsidRPr="00B20F51">
        <w:rPr>
          <w:rFonts w:eastAsiaTheme="minorEastAsia"/>
        </w:rPr>
        <w:t xml:space="preserve">PUCCH </w:t>
      </w:r>
      <w:r>
        <w:rPr>
          <w:rFonts w:eastAsiaTheme="minorEastAsia"/>
        </w:rPr>
        <w:t xml:space="preserve">transmission </w:t>
      </w:r>
      <w:r w:rsidRPr="00B20F51">
        <w:rPr>
          <w:rFonts w:eastAsiaTheme="minorEastAsia"/>
        </w:rPr>
        <w:t xml:space="preserve">is </w:t>
      </w:r>
      <w:r>
        <w:rPr>
          <w:rFonts w:eastAsiaTheme="minorEastAsia"/>
        </w:rPr>
        <w:t>larg</w:t>
      </w:r>
      <w:r w:rsidRPr="00B20F51">
        <w:rPr>
          <w:rFonts w:eastAsiaTheme="minorEastAsia"/>
        </w:rPr>
        <w:t>er than the priority value of the SL transmission, the SL transmission has higher priority.</w:t>
      </w:r>
    </w:p>
    <w:p w14:paraId="7C88BA85" w14:textId="6BCA14E2" w:rsidR="00E778F2" w:rsidRDefault="00BD6CD4" w:rsidP="00BD6CD4">
      <w:pPr>
        <w:rPr>
          <w:rFonts w:eastAsiaTheme="minorEastAsia"/>
        </w:rPr>
      </w:pPr>
      <w:r w:rsidRPr="00B9292F">
        <w:t>A PUCCH transmission with a sidelink HARQ-ACK information report has higher priority than a PSFCH/S-SS/PSBCH block reception if a priority value of the PUCCH is smaller than a priority value of the SL reception. If the priority value of the PUCCH transmission is larger than the priority value of the PSFCH/S-SS/PSBCH block reception, the SL reception has higher priority.</w:t>
      </w:r>
    </w:p>
    <w:p w14:paraId="246884B7" w14:textId="77777777" w:rsidR="00E778F2" w:rsidRPr="00FF2754" w:rsidRDefault="00E778F2" w:rsidP="00E778F2">
      <w:pPr>
        <w:rPr>
          <w:rFonts w:eastAsia="Malgun Gothic"/>
        </w:rPr>
      </w:pPr>
      <w:r w:rsidRPr="00FF2754">
        <w:rPr>
          <w:rFonts w:eastAsia="Malgun Gothic"/>
        </w:rPr>
        <w:t xml:space="preserve">When one or more SL transmissions </w:t>
      </w:r>
      <w:r>
        <w:rPr>
          <w:rFonts w:eastAsia="Malgun Gothic"/>
        </w:rPr>
        <w:t xml:space="preserve">from a UE </w:t>
      </w:r>
      <w:r w:rsidRPr="00FF2754">
        <w:rPr>
          <w:rFonts w:eastAsia="Malgun Gothic"/>
        </w:rPr>
        <w:t xml:space="preserve">overlap </w:t>
      </w:r>
      <w:r>
        <w:rPr>
          <w:rFonts w:eastAsia="Malgun Gothic"/>
        </w:rPr>
        <w:t xml:space="preserve">in time </w:t>
      </w:r>
      <w:r w:rsidRPr="00FF2754">
        <w:rPr>
          <w:rFonts w:eastAsia="Malgun Gothic"/>
        </w:rPr>
        <w:t xml:space="preserve">with multiple </w:t>
      </w:r>
      <w:r>
        <w:rPr>
          <w:rFonts w:eastAsia="Malgun Gothic"/>
        </w:rPr>
        <w:t xml:space="preserve">non-overlapping </w:t>
      </w:r>
      <w:r w:rsidRPr="00FF2754">
        <w:rPr>
          <w:rFonts w:eastAsia="Malgun Gothic"/>
        </w:rPr>
        <w:t xml:space="preserve">UL transmissions </w:t>
      </w:r>
      <w:r>
        <w:rPr>
          <w:rFonts w:eastAsia="Malgun Gothic"/>
        </w:rPr>
        <w:t>from the UE</w:t>
      </w:r>
      <w:r w:rsidRPr="00FF2754">
        <w:rPr>
          <w:rFonts w:eastAsia="Malgun Gothic"/>
        </w:rPr>
        <w:t xml:space="preserve">, the UE </w:t>
      </w:r>
      <w:r>
        <w:rPr>
          <w:rFonts w:eastAsia="Malgun Gothic"/>
        </w:rPr>
        <w:t>performs</w:t>
      </w:r>
      <w:r w:rsidRPr="00FF2754">
        <w:rPr>
          <w:rFonts w:eastAsia="Malgun Gothic"/>
        </w:rPr>
        <w:t xml:space="preserve"> </w:t>
      </w:r>
      <w:r>
        <w:rPr>
          <w:rFonts w:eastAsia="Malgun Gothic"/>
        </w:rPr>
        <w:t xml:space="preserve">the </w:t>
      </w:r>
      <w:r w:rsidRPr="00FF2754">
        <w:rPr>
          <w:rFonts w:eastAsia="Malgun Gothic"/>
        </w:rPr>
        <w:t xml:space="preserve">SL transmissions if at least one SL transmission is prioritized over all UL transmissions subject to </w:t>
      </w:r>
      <w:r>
        <w:rPr>
          <w:rFonts w:eastAsia="Malgun Gothic"/>
        </w:rPr>
        <w:t xml:space="preserve">the </w:t>
      </w:r>
      <w:r w:rsidRPr="00FF2754">
        <w:rPr>
          <w:rFonts w:eastAsia="Malgun Gothic"/>
        </w:rPr>
        <w:t>UE processing timeline with respect to the first SL</w:t>
      </w:r>
      <w:r>
        <w:rPr>
          <w:rFonts w:eastAsia="Malgun Gothic"/>
        </w:rPr>
        <w:t xml:space="preserve"> transmission and the first </w:t>
      </w:r>
      <w:r w:rsidRPr="00FF2754">
        <w:rPr>
          <w:rFonts w:eastAsia="Malgun Gothic"/>
        </w:rPr>
        <w:t>UL transmission.</w:t>
      </w:r>
    </w:p>
    <w:p w14:paraId="58B838D2" w14:textId="77777777" w:rsidR="00E778F2" w:rsidRPr="00FF2754" w:rsidRDefault="00E778F2" w:rsidP="00E778F2">
      <w:pPr>
        <w:rPr>
          <w:rFonts w:eastAsia="Malgun Gothic"/>
        </w:rPr>
      </w:pPr>
      <w:r w:rsidRPr="00FF2754">
        <w:rPr>
          <w:rFonts w:eastAsia="Malgun Gothic"/>
        </w:rPr>
        <w:t xml:space="preserve">When one or more UL transmissions </w:t>
      </w:r>
      <w:r>
        <w:rPr>
          <w:rFonts w:eastAsia="Malgun Gothic"/>
        </w:rPr>
        <w:t xml:space="preserve">from a UE </w:t>
      </w:r>
      <w:r w:rsidRPr="00FF2754">
        <w:rPr>
          <w:rFonts w:eastAsia="Malgun Gothic"/>
        </w:rPr>
        <w:t xml:space="preserve">overlap </w:t>
      </w:r>
      <w:r>
        <w:rPr>
          <w:rFonts w:eastAsia="Malgun Gothic"/>
        </w:rPr>
        <w:t xml:space="preserve">in time </w:t>
      </w:r>
      <w:r w:rsidRPr="00FF2754">
        <w:rPr>
          <w:rFonts w:eastAsia="Malgun Gothic"/>
        </w:rPr>
        <w:t xml:space="preserve">with multiple </w:t>
      </w:r>
      <w:r>
        <w:rPr>
          <w:rFonts w:eastAsia="Malgun Gothic"/>
        </w:rPr>
        <w:t xml:space="preserve">non-overlapping </w:t>
      </w:r>
      <w:r w:rsidRPr="00FF2754">
        <w:rPr>
          <w:rFonts w:eastAsia="Malgun Gothic"/>
        </w:rPr>
        <w:t xml:space="preserve">SL transmissions, the UE </w:t>
      </w:r>
      <w:r>
        <w:rPr>
          <w:rFonts w:eastAsia="Malgun Gothic"/>
        </w:rPr>
        <w:t>performs the</w:t>
      </w:r>
      <w:r w:rsidRPr="00FF2754">
        <w:rPr>
          <w:rFonts w:eastAsia="Malgun Gothic"/>
        </w:rPr>
        <w:t xml:space="preserve"> UL transmissions if at least one UL transmission is prioritized over all SL transmissions subject to </w:t>
      </w:r>
      <w:r>
        <w:rPr>
          <w:rFonts w:eastAsia="Malgun Gothic"/>
        </w:rPr>
        <w:t xml:space="preserve">the </w:t>
      </w:r>
      <w:r w:rsidRPr="00FF2754">
        <w:rPr>
          <w:rFonts w:eastAsia="Malgun Gothic"/>
        </w:rPr>
        <w:t>UE processing timeline with respect to the first SL</w:t>
      </w:r>
      <w:r>
        <w:rPr>
          <w:rFonts w:eastAsia="Malgun Gothic"/>
        </w:rPr>
        <w:t xml:space="preserve"> transmission and the first </w:t>
      </w:r>
      <w:r w:rsidRPr="00FF2754">
        <w:rPr>
          <w:rFonts w:eastAsia="Malgun Gothic"/>
        </w:rPr>
        <w:t>UL transmission.</w:t>
      </w:r>
    </w:p>
    <w:p w14:paraId="2E68B00C" w14:textId="77777777" w:rsidR="00E778F2" w:rsidRPr="00FF2754" w:rsidRDefault="00E778F2" w:rsidP="00E778F2">
      <w:pPr>
        <w:rPr>
          <w:rFonts w:eastAsia="Malgun Gothic"/>
        </w:rPr>
      </w:pPr>
      <w:r w:rsidRPr="00FF2754">
        <w:rPr>
          <w:rFonts w:eastAsia="Malgun Gothic"/>
        </w:rPr>
        <w:t xml:space="preserve">When one SL transmission overlaps </w:t>
      </w:r>
      <w:r>
        <w:rPr>
          <w:rFonts w:eastAsia="Malgun Gothic"/>
        </w:rPr>
        <w:t xml:space="preserve">in time </w:t>
      </w:r>
      <w:r w:rsidRPr="00FF2754">
        <w:rPr>
          <w:rFonts w:eastAsia="Malgun Gothic"/>
        </w:rPr>
        <w:t xml:space="preserve">with one or more </w:t>
      </w:r>
      <w:r>
        <w:rPr>
          <w:rFonts w:eastAsia="Malgun Gothic"/>
        </w:rPr>
        <w:t xml:space="preserve">overlapping </w:t>
      </w:r>
      <w:r w:rsidRPr="00FF2754">
        <w:rPr>
          <w:rFonts w:eastAsia="Malgun Gothic"/>
        </w:rPr>
        <w:t xml:space="preserve">UL transmissions, the UE </w:t>
      </w:r>
      <w:r>
        <w:rPr>
          <w:rFonts w:eastAsia="Malgun Gothic"/>
        </w:rPr>
        <w:t>performs the</w:t>
      </w:r>
      <w:r w:rsidRPr="00FF2754">
        <w:rPr>
          <w:rFonts w:eastAsia="Malgun Gothic"/>
        </w:rPr>
        <w:t xml:space="preserve"> SL transmission if the SL transmission is prioritized over all UL transmissions subject to both </w:t>
      </w:r>
      <w:r>
        <w:rPr>
          <w:rFonts w:eastAsia="Malgun Gothic"/>
        </w:rPr>
        <w:t xml:space="preserve">the </w:t>
      </w:r>
      <w:r w:rsidRPr="00FF2754">
        <w:rPr>
          <w:rFonts w:eastAsia="Malgun Gothic"/>
        </w:rPr>
        <w:t>UE multiplexing and processing timeline</w:t>
      </w:r>
      <w:r>
        <w:rPr>
          <w:rFonts w:eastAsia="Malgun Gothic"/>
        </w:rPr>
        <w:t>s</w:t>
      </w:r>
      <w:r w:rsidRPr="00FF2754">
        <w:rPr>
          <w:rFonts w:eastAsia="Malgun Gothic"/>
        </w:rPr>
        <w:t xml:space="preserve"> with respect to the first SL</w:t>
      </w:r>
      <w:r>
        <w:rPr>
          <w:rFonts w:eastAsia="Malgun Gothic"/>
        </w:rPr>
        <w:t xml:space="preserve"> transmission and the first </w:t>
      </w:r>
      <w:r w:rsidRPr="00FF2754">
        <w:rPr>
          <w:rFonts w:eastAsia="Malgun Gothic"/>
        </w:rPr>
        <w:t>UL transmission, where the UE processing timeline with respect to the first SL</w:t>
      </w:r>
      <w:r>
        <w:rPr>
          <w:rFonts w:eastAsia="Malgun Gothic"/>
        </w:rPr>
        <w:t xml:space="preserve"> transmission and the first </w:t>
      </w:r>
      <w:r w:rsidRPr="00FF2754">
        <w:rPr>
          <w:rFonts w:eastAsia="Malgun Gothic"/>
        </w:rPr>
        <w:t xml:space="preserve">UL transmission is same as when one or more SL transmissions overlap </w:t>
      </w:r>
      <w:r>
        <w:rPr>
          <w:rFonts w:eastAsia="Malgun Gothic"/>
        </w:rPr>
        <w:t xml:space="preserve">in time </w:t>
      </w:r>
      <w:r w:rsidRPr="00FF2754">
        <w:rPr>
          <w:rFonts w:eastAsia="Malgun Gothic"/>
        </w:rPr>
        <w:t xml:space="preserve">with multiple </w:t>
      </w:r>
      <w:r>
        <w:rPr>
          <w:rFonts w:eastAsia="Malgun Gothic"/>
        </w:rPr>
        <w:t xml:space="preserve">non-overlapping </w:t>
      </w:r>
      <w:r w:rsidRPr="00FF2754">
        <w:rPr>
          <w:rFonts w:eastAsia="Malgun Gothic"/>
        </w:rPr>
        <w:t>UL transmissions.</w:t>
      </w:r>
    </w:p>
    <w:p w14:paraId="73B88798" w14:textId="1B84DB2F" w:rsidR="00E778F2" w:rsidRPr="00582ADB" w:rsidRDefault="00E778F2" w:rsidP="00582ADB">
      <w:pPr>
        <w:rPr>
          <w:rFonts w:eastAsia="Malgun Gothic"/>
        </w:rPr>
      </w:pPr>
      <w:r w:rsidRPr="00FF2754">
        <w:rPr>
          <w:rFonts w:eastAsia="Malgun Gothic"/>
        </w:rPr>
        <w:t xml:space="preserve">When one SL transmission overlaps </w:t>
      </w:r>
      <w:r>
        <w:rPr>
          <w:rFonts w:eastAsia="Malgun Gothic"/>
        </w:rPr>
        <w:t xml:space="preserve">in time </w:t>
      </w:r>
      <w:r w:rsidRPr="00FF2754">
        <w:rPr>
          <w:rFonts w:eastAsia="Malgun Gothic"/>
        </w:rPr>
        <w:t xml:space="preserve">with one or more </w:t>
      </w:r>
      <w:r>
        <w:rPr>
          <w:rFonts w:eastAsia="Malgun Gothic"/>
        </w:rPr>
        <w:t xml:space="preserve">overlapping </w:t>
      </w:r>
      <w:r w:rsidRPr="00FF2754">
        <w:rPr>
          <w:rFonts w:eastAsia="Malgun Gothic"/>
        </w:rPr>
        <w:t xml:space="preserve">UL transmissions, the UE </w:t>
      </w:r>
      <w:r>
        <w:rPr>
          <w:rFonts w:eastAsia="Malgun Gothic"/>
        </w:rPr>
        <w:t>performs the</w:t>
      </w:r>
      <w:r w:rsidRPr="00FF2754">
        <w:rPr>
          <w:rFonts w:eastAsia="Malgun Gothic"/>
        </w:rPr>
        <w:t xml:space="preserve"> UL transmission if at least one UL transmission is prioritized over the SL transmission subject to both </w:t>
      </w:r>
      <w:r>
        <w:rPr>
          <w:rFonts w:eastAsia="Malgun Gothic"/>
        </w:rPr>
        <w:t xml:space="preserve">the </w:t>
      </w:r>
      <w:r w:rsidRPr="00FF2754">
        <w:rPr>
          <w:rFonts w:eastAsia="Malgun Gothic"/>
        </w:rPr>
        <w:t>UE multiplexing and processing timeline</w:t>
      </w:r>
      <w:r>
        <w:rPr>
          <w:rFonts w:eastAsia="Malgun Gothic"/>
        </w:rPr>
        <w:t>s</w:t>
      </w:r>
      <w:r w:rsidRPr="00FF2754">
        <w:rPr>
          <w:rFonts w:eastAsia="Malgun Gothic"/>
        </w:rPr>
        <w:t xml:space="preserve"> with respect to the first SL</w:t>
      </w:r>
      <w:r>
        <w:rPr>
          <w:rFonts w:eastAsia="Malgun Gothic"/>
        </w:rPr>
        <w:t xml:space="preserve"> transmission and the first </w:t>
      </w:r>
      <w:r w:rsidRPr="00FF2754">
        <w:rPr>
          <w:rFonts w:eastAsia="Malgun Gothic"/>
        </w:rPr>
        <w:t>UL transmission, where the UE processing timeline with respect to the first SL</w:t>
      </w:r>
      <w:r>
        <w:rPr>
          <w:rFonts w:eastAsia="Malgun Gothic"/>
        </w:rPr>
        <w:t xml:space="preserve"> transmission and the first </w:t>
      </w:r>
      <w:r w:rsidRPr="00FF2754">
        <w:rPr>
          <w:rFonts w:eastAsia="Malgun Gothic"/>
        </w:rPr>
        <w:t xml:space="preserve">UL transmission is same as when one or more SL transmissions overlap </w:t>
      </w:r>
      <w:r>
        <w:rPr>
          <w:rFonts w:eastAsia="Malgun Gothic"/>
        </w:rPr>
        <w:t xml:space="preserve">in time </w:t>
      </w:r>
      <w:r w:rsidRPr="00FF2754">
        <w:rPr>
          <w:rFonts w:eastAsia="Malgun Gothic"/>
        </w:rPr>
        <w:t xml:space="preserve">with multiple </w:t>
      </w:r>
      <w:r>
        <w:rPr>
          <w:rFonts w:eastAsia="Malgun Gothic"/>
        </w:rPr>
        <w:t xml:space="preserve">non-overlapping </w:t>
      </w:r>
      <w:r w:rsidRPr="00FF2754">
        <w:rPr>
          <w:rFonts w:eastAsia="Malgun Gothic"/>
        </w:rPr>
        <w:t>UL transmissions.</w:t>
      </w:r>
    </w:p>
    <w:p w14:paraId="0E8AD026" w14:textId="77777777" w:rsidR="00682BAB" w:rsidRPr="005B0583" w:rsidRDefault="00682BAB" w:rsidP="00682BAB">
      <w:pPr>
        <w:pStyle w:val="Heading2"/>
        <w:spacing w:before="0"/>
        <w:ind w:left="1136" w:hanging="1136"/>
      </w:pPr>
      <w:bookmarkStart w:id="891" w:name="_Toc29894885"/>
      <w:bookmarkStart w:id="892" w:name="_Toc29899184"/>
      <w:bookmarkStart w:id="893" w:name="_Toc29899602"/>
      <w:bookmarkStart w:id="894" w:name="_Toc29917338"/>
      <w:bookmarkStart w:id="895" w:name="_Toc36498213"/>
      <w:bookmarkStart w:id="896" w:name="_Toc45699242"/>
      <w:bookmarkStart w:id="897" w:name="_Toc83289714"/>
      <w:bookmarkStart w:id="898" w:name="_Toc130394929"/>
      <w:r w:rsidRPr="005B0583">
        <w:t>16.3</w:t>
      </w:r>
      <w:r w:rsidRPr="005B0583">
        <w:rPr>
          <w:rFonts w:hint="eastAsia"/>
        </w:rPr>
        <w:tab/>
      </w:r>
      <w:r w:rsidRPr="005B0583">
        <w:t>UE procedure for reporting and obtaining control information in PSFCH</w:t>
      </w:r>
      <w:bookmarkEnd w:id="891"/>
      <w:bookmarkEnd w:id="892"/>
      <w:bookmarkEnd w:id="893"/>
      <w:bookmarkEnd w:id="894"/>
      <w:bookmarkEnd w:id="895"/>
      <w:bookmarkEnd w:id="896"/>
      <w:bookmarkEnd w:id="897"/>
      <w:bookmarkEnd w:id="898"/>
      <w:r w:rsidRPr="005B0583">
        <w:t xml:space="preserve"> </w:t>
      </w:r>
    </w:p>
    <w:p w14:paraId="7E5FF5BA" w14:textId="77777777" w:rsidR="00682BAB" w:rsidRPr="005B0583" w:rsidRDefault="00682BAB" w:rsidP="00682BAB">
      <w:bookmarkStart w:id="899" w:name="_Toc83289718"/>
      <w:r w:rsidRPr="005B0583">
        <w:t>Control information provided by a PSFCH transmission includes HARQ-ACK information or conflict information.</w:t>
      </w:r>
    </w:p>
    <w:p w14:paraId="4262DC0D" w14:textId="77777777" w:rsidR="00682BAB" w:rsidRPr="005B0583" w:rsidRDefault="00682BAB" w:rsidP="00682BAB">
      <w:pPr>
        <w:pStyle w:val="Heading3"/>
      </w:pPr>
      <w:bookmarkStart w:id="900" w:name="_Toc130394930"/>
      <w:r w:rsidRPr="005B0583">
        <w:t>16.3.0</w:t>
      </w:r>
      <w:r w:rsidRPr="005B0583">
        <w:tab/>
        <w:t>UE procedure for transmitting PSFCH</w:t>
      </w:r>
      <w:bookmarkEnd w:id="899"/>
      <w:r w:rsidRPr="005B0583">
        <w:t xml:space="preserve"> with control information</w:t>
      </w:r>
      <w:bookmarkEnd w:id="900"/>
    </w:p>
    <w:p w14:paraId="6A55C7E2" w14:textId="5385328C" w:rsidR="00E21265" w:rsidRDefault="00E21265" w:rsidP="005C0F76">
      <w:r>
        <w:t>A UE can be indicated by an SCI format scheduling a PSSCH</w:t>
      </w:r>
      <w:r w:rsidR="00C57A53">
        <w:t xml:space="preserve"> reception</w:t>
      </w:r>
      <w:r>
        <w:t xml:space="preserve"> to transmit a PSFCH with HARQ-ACK information in response to the PSSCH reception. The UE provides HARQ-ACK information that includes ACK or NACK, or only NACK.</w:t>
      </w:r>
    </w:p>
    <w:p w14:paraId="0423363B" w14:textId="77777777" w:rsidR="00682BAB" w:rsidRDefault="00E21265" w:rsidP="00682BAB">
      <w:r>
        <w:t xml:space="preserve">A UE can be provided, by </w:t>
      </w:r>
      <w:r w:rsidR="00D74B66">
        <w:rPr>
          <w:i/>
          <w:iCs/>
        </w:rPr>
        <w:t>sl-</w:t>
      </w:r>
      <w:r w:rsidR="00D74B66" w:rsidRPr="00386496">
        <w:rPr>
          <w:i/>
        </w:rPr>
        <w:t>PSFCH</w:t>
      </w:r>
      <w:r w:rsidR="00D74B66">
        <w:rPr>
          <w:i/>
        </w:rPr>
        <w:t>-Period</w:t>
      </w:r>
      <w:r>
        <w:t xml:space="preserve">, a number of slots in a resource pool for a period of PSFCH transmission occasion resources. If the number is zero, PSFCH transmissions </w:t>
      </w:r>
      <w:r w:rsidR="00C57A53">
        <w:t xml:space="preserve">from the UE </w:t>
      </w:r>
      <w:r>
        <w:t>in the resource pool are disabled.</w:t>
      </w:r>
    </w:p>
    <w:p w14:paraId="77E21692" w14:textId="6164C6A0" w:rsidR="00E21265" w:rsidRDefault="00682BAB" w:rsidP="00682BAB">
      <w:r>
        <w:t xml:space="preserve">A UE can be enabled, by </w:t>
      </w:r>
      <w:r w:rsidR="002B1778" w:rsidRPr="00017EB8">
        <w:rPr>
          <w:i/>
          <w:iCs/>
        </w:rPr>
        <w:t>sl-</w:t>
      </w:r>
      <w:r w:rsidR="002B1778">
        <w:rPr>
          <w:i/>
          <w:iCs/>
        </w:rPr>
        <w:t>I</w:t>
      </w:r>
      <w:r w:rsidRPr="005B0583">
        <w:rPr>
          <w:i/>
        </w:rPr>
        <w:t>nterUE</w:t>
      </w:r>
      <w:r w:rsidR="002B1778">
        <w:rPr>
          <w:i/>
        </w:rPr>
        <w:t>-</w:t>
      </w:r>
      <w:r w:rsidRPr="005B0583">
        <w:rPr>
          <w:i/>
        </w:rPr>
        <w:t>CoordinationScheme2</w:t>
      </w:r>
      <w:r w:rsidRPr="005B0583">
        <w:t xml:space="preserve">, </w:t>
      </w:r>
      <w:r>
        <w:t>to transmit a PSFCH with conflict information</w:t>
      </w:r>
      <w:r w:rsidRPr="002B77DB">
        <w:t xml:space="preserve"> </w:t>
      </w:r>
      <w:r>
        <w:t>in a resource pool. The UE can determine, based on an indication by a SCI format 1-A, a set of resources that includes one or more slots and resource blocks that are reserved for PSSCH transmission. If the UE determines a conflict for a reserved resource for PSSCH transmission, the UE provides conflict information in a PSFCH.</w:t>
      </w:r>
      <w:r w:rsidR="00E21265">
        <w:t xml:space="preserve"> </w:t>
      </w:r>
    </w:p>
    <w:p w14:paraId="3E279F33" w14:textId="56B16592" w:rsidR="00D74B66" w:rsidRPr="00BD303E" w:rsidRDefault="00D74B66" w:rsidP="00D74B66">
      <w:pPr>
        <w:rPr>
          <w:rFonts w:eastAsiaTheme="minorEastAsia"/>
          <w:i/>
        </w:rPr>
      </w:pPr>
      <w:r w:rsidRPr="00227C3B">
        <w:rPr>
          <w:rFonts w:eastAsiaTheme="minorEastAsia"/>
        </w:rPr>
        <w:t xml:space="preserve">A UE expects </w:t>
      </w:r>
      <w:r>
        <w:rPr>
          <w:rFonts w:eastAsiaTheme="minorEastAsia"/>
        </w:rPr>
        <w:t xml:space="preserve">that </w:t>
      </w:r>
      <w:r w:rsidRPr="00227C3B">
        <w:rPr>
          <w:rFonts w:eastAsiaTheme="minorEastAsia"/>
        </w:rPr>
        <w:t xml:space="preserve">a slot </w:t>
      </w:r>
      <m:oMath>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k</m:t>
            </m:r>
          </m:sub>
          <m:sup>
            <m:r>
              <w:rPr>
                <w:rFonts w:ascii="Cambria Math" w:eastAsia="Malgun Gothic" w:hAnsi="Cambria Math"/>
              </w:rPr>
              <m:t>SL</m:t>
            </m:r>
          </m:sup>
        </m:sSubSup>
      </m:oMath>
      <w:r w:rsidRPr="00227C3B">
        <w:rPr>
          <w:rFonts w:eastAsiaTheme="minorEastAsia" w:hint="eastAsia"/>
        </w:rPr>
        <w:t xml:space="preserve"> </w:t>
      </w:r>
      <m:oMath>
        <m:r>
          <w:rPr>
            <w:rFonts w:ascii="Cambria Math" w:hAnsi="Cambria Math"/>
            <w:lang w:val="x-none"/>
          </w:rPr>
          <m:t>(0≤k&lt;</m:t>
        </m:r>
        <m:sSub>
          <m:sSubPr>
            <m:ctrlPr>
              <w:rPr>
                <w:rFonts w:ascii="Cambria Math" w:eastAsia="Malgun Gothic" w:hAnsi="Cambria Math"/>
                <w:i/>
              </w:rPr>
            </m:ctrlPr>
          </m:sSubPr>
          <m:e>
            <m:r>
              <w:rPr>
                <w:rFonts w:ascii="Cambria Math" w:eastAsia="Malgun Gothic" w:hAnsi="Cambria Math"/>
              </w:rPr>
              <m:t>T'</m:t>
            </m:r>
          </m:e>
          <m:sub>
            <m:r>
              <w:rPr>
                <w:rFonts w:ascii="Cambria Math" w:eastAsia="Malgun Gothic" w:hAnsi="Cambria Math"/>
              </w:rPr>
              <m:t>max</m:t>
            </m:r>
          </m:sub>
        </m:sSub>
      </m:oMath>
      <w:r w:rsidRPr="00227C3B">
        <w:rPr>
          <w:rFonts w:eastAsiaTheme="minorEastAsia"/>
        </w:rPr>
        <w:t xml:space="preserve">) has </w:t>
      </w:r>
      <w:r>
        <w:rPr>
          <w:rFonts w:eastAsiaTheme="minorEastAsia"/>
        </w:rPr>
        <w:t xml:space="preserve">a </w:t>
      </w:r>
      <w:r w:rsidRPr="00227C3B">
        <w:rPr>
          <w:rFonts w:eastAsiaTheme="minorEastAsia"/>
        </w:rPr>
        <w:t xml:space="preserve">PSFCH transmission occasion resource if </w:t>
      </w:r>
      <m:oMath>
        <m:r>
          <w:rPr>
            <w:rFonts w:ascii="Cambria Math" w:eastAsiaTheme="minorHAnsi" w:hAnsiTheme="minorHAnsi" w:cstheme="minorBidi"/>
          </w:rPr>
          <m:t xml:space="preserve">k </m:t>
        </m:r>
        <m:r>
          <m:rPr>
            <m:sty m:val="p"/>
          </m:rPr>
          <w:rPr>
            <w:rFonts w:ascii="Cambria Math" w:eastAsiaTheme="minorHAnsi" w:hAnsiTheme="minorHAnsi" w:cstheme="minorBidi"/>
          </w:rPr>
          <m:t xml:space="preserve">mod </m:t>
        </m:r>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r>
          <m:rPr>
            <m:sty m:val="p"/>
          </m:rPr>
          <w:rPr>
            <w:rFonts w:ascii="Cambria Math" w:eastAsiaTheme="minorEastAsia" w:hAnsi="Cambria Math"/>
          </w:rPr>
          <m:t>=0</m:t>
        </m:r>
      </m:oMath>
      <w:r w:rsidRPr="00227C3B">
        <w:rPr>
          <w:rFonts w:eastAsiaTheme="minorEastAsia"/>
        </w:rPr>
        <w:t xml:space="preserve">, where </w:t>
      </w:r>
      <m:oMath>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k</m:t>
            </m:r>
          </m:sub>
          <m:sup>
            <m:r>
              <w:rPr>
                <w:rFonts w:ascii="Cambria Math" w:eastAsia="Malgun Gothic" w:hAnsi="Cambria Math"/>
              </w:rPr>
              <m:t>SL</m:t>
            </m:r>
          </m:sup>
        </m:sSubSup>
      </m:oMath>
      <w:r w:rsidRPr="00227C3B">
        <w:rPr>
          <w:rFonts w:eastAsiaTheme="minorEastAsia" w:hint="eastAsia"/>
        </w:rPr>
        <w:t xml:space="preserve"> is defined in </w:t>
      </w:r>
      <w:r w:rsidRPr="00227C3B">
        <w:rPr>
          <w:rFonts w:eastAsiaTheme="minorEastAsia"/>
        </w:rPr>
        <w:t>[6, TS 38.214],</w:t>
      </w:r>
      <w:r>
        <w:rPr>
          <w:rFonts w:eastAsiaTheme="minorEastAsia"/>
        </w:rPr>
        <w:t xml:space="preserve"> and</w:t>
      </w:r>
      <w:r w:rsidRPr="00227C3B">
        <w:rPr>
          <w:rFonts w:eastAsiaTheme="minorEastAsia"/>
        </w:rPr>
        <w:t xml:space="preserve"> </w:t>
      </w:r>
      <m:oMath>
        <m:sSub>
          <m:sSubPr>
            <m:ctrlPr>
              <w:rPr>
                <w:rFonts w:ascii="Cambria Math" w:eastAsia="Malgun Gothic" w:hAnsi="Cambria Math"/>
                <w:i/>
              </w:rPr>
            </m:ctrlPr>
          </m:sSubPr>
          <m:e>
            <m:r>
              <w:rPr>
                <w:rFonts w:ascii="Cambria Math" w:eastAsia="Malgun Gothic" w:hAnsi="Cambria Math"/>
              </w:rPr>
              <m:t>T'</m:t>
            </m:r>
          </m:e>
          <m:sub>
            <m:r>
              <w:rPr>
                <w:rFonts w:ascii="Cambria Math" w:eastAsia="Malgun Gothic" w:hAnsi="Cambria Math"/>
              </w:rPr>
              <m:t>max</m:t>
            </m:r>
          </m:sub>
        </m:sSub>
      </m:oMath>
      <w:r w:rsidRPr="00227C3B">
        <w:rPr>
          <w:rFonts w:eastAsiaTheme="minorEastAsia"/>
          <w:lang w:val="x-none"/>
        </w:rPr>
        <w:t xml:space="preserve"> </w:t>
      </w:r>
      <w:r w:rsidRPr="00227C3B">
        <w:rPr>
          <w:rFonts w:eastAsiaTheme="minorEastAsia" w:hint="eastAsia"/>
        </w:rPr>
        <w:t xml:space="preserve">is </w:t>
      </w:r>
      <w:r>
        <w:rPr>
          <w:rFonts w:eastAsiaTheme="minorEastAsia"/>
        </w:rPr>
        <w:t>a</w:t>
      </w:r>
      <w:r w:rsidRPr="00227C3B">
        <w:rPr>
          <w:rFonts w:eastAsiaTheme="minorEastAsia" w:hint="eastAsia"/>
        </w:rPr>
        <w:t xml:space="preserve"> number of slots </w:t>
      </w:r>
      <w:r>
        <w:rPr>
          <w:rFonts w:eastAsiaTheme="minorEastAsia"/>
        </w:rPr>
        <w:t>that</w:t>
      </w:r>
      <w:r w:rsidRPr="00227C3B">
        <w:rPr>
          <w:rFonts w:eastAsiaTheme="minorEastAsia" w:hint="eastAsia"/>
        </w:rPr>
        <w:t xml:space="preserve"> belong </w:t>
      </w:r>
      <w:r w:rsidRPr="00227C3B">
        <w:rPr>
          <w:rFonts w:eastAsiaTheme="minorEastAsia"/>
        </w:rPr>
        <w:t>to the resource pool within 10240</w:t>
      </w:r>
      <w:r>
        <w:rPr>
          <w:rFonts w:eastAsiaTheme="minorEastAsia"/>
        </w:rPr>
        <w:t xml:space="preserve"> </w:t>
      </w:r>
      <w:r w:rsidRPr="00227C3B">
        <w:rPr>
          <w:rFonts w:eastAsiaTheme="minorEastAsia"/>
        </w:rPr>
        <w:t>msec according to</w:t>
      </w:r>
      <w:r w:rsidRPr="00BD303E">
        <w:rPr>
          <w:rFonts w:eastAsiaTheme="minorEastAsia" w:hint="eastAsia"/>
        </w:rPr>
        <w:t xml:space="preserve"> </w:t>
      </w:r>
      <w:r w:rsidRPr="00BD303E">
        <w:rPr>
          <w:rFonts w:eastAsiaTheme="minorEastAsia"/>
        </w:rPr>
        <w:t>[6, TS 38.214]</w:t>
      </w:r>
      <w:r>
        <w:rPr>
          <w:rFonts w:eastAsiaTheme="minorEastAsia"/>
        </w:rPr>
        <w:t xml:space="preserve">, and </w:t>
      </w:r>
      <m:oMath>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oMath>
      <w:r>
        <w:rPr>
          <w:rFonts w:eastAsiaTheme="minorEastAsia"/>
        </w:rPr>
        <w:t xml:space="preserve"> is provided by </w:t>
      </w:r>
      <w:r>
        <w:rPr>
          <w:i/>
          <w:iCs/>
        </w:rPr>
        <w:t>sl-</w:t>
      </w:r>
      <w:r w:rsidRPr="00386496">
        <w:rPr>
          <w:i/>
        </w:rPr>
        <w:t>PSFCH</w:t>
      </w:r>
      <w:r>
        <w:rPr>
          <w:i/>
        </w:rPr>
        <w:t>-Period</w:t>
      </w:r>
      <w:r w:rsidRPr="00BD303E">
        <w:rPr>
          <w:rFonts w:eastAsiaTheme="minorEastAsia"/>
        </w:rPr>
        <w:t>.</w:t>
      </w:r>
    </w:p>
    <w:p w14:paraId="3788C757" w14:textId="13AF6722" w:rsidR="00E21265" w:rsidRPr="00F80D33" w:rsidRDefault="00E21265">
      <w:r>
        <w:lastRenderedPageBreak/>
        <w:t xml:space="preserve">A UE may be indicated by higher layers to not transmit a PSFCH </w:t>
      </w:r>
      <w:r w:rsidR="00682BAB" w:rsidRPr="005B0583">
        <w:t xml:space="preserve">that includes HARQ-ACK information </w:t>
      </w:r>
      <w:r>
        <w:t>in response to a PSSCH reception [</w:t>
      </w:r>
      <w:r w:rsidRPr="00326D6E">
        <w:rPr>
          <w:rFonts w:eastAsia="Malgun Gothic"/>
        </w:rPr>
        <w:t>11, TS 38.321]</w:t>
      </w:r>
      <w:r>
        <w:t>.</w:t>
      </w:r>
    </w:p>
    <w:p w14:paraId="15542874" w14:textId="432EB549" w:rsidR="00E21265" w:rsidRDefault="00E21265" w:rsidP="00E21265">
      <w:r>
        <w:t xml:space="preserve">If a UE receives a PSSCH in a resource pool and </w:t>
      </w:r>
      <w:r w:rsidR="003B5163" w:rsidRPr="00EC3083">
        <w:t>the HARQ feedback enabled/disabled indicator</w:t>
      </w:r>
      <w:r w:rsidRPr="005744F2">
        <w:t xml:space="preserve"> field</w:t>
      </w:r>
      <w:r>
        <w:t xml:space="preserve"> in a</w:t>
      </w:r>
      <w:r w:rsidR="003B5163">
        <w:t>n associated</w:t>
      </w:r>
      <w:r>
        <w:t xml:space="preserve"> SCI format </w:t>
      </w:r>
      <w:r w:rsidR="00CF3D85" w:rsidRPr="007053C7">
        <w:t>2-A/2-B/2-C</w:t>
      </w:r>
      <w:r w:rsidR="003B5163">
        <w:t xml:space="preserve"> has value 1</w:t>
      </w:r>
      <w:r>
        <w:t xml:space="preserve"> [5, TS 38.212]</w:t>
      </w:r>
      <w:r w:rsidRPr="00B916EC">
        <w:t>, the UE provide</w:t>
      </w:r>
      <w:r>
        <w:t>s the HARQ-ACK information in a PSF</w:t>
      </w:r>
      <w:r w:rsidRPr="00B916EC">
        <w:t xml:space="preserve">CH transmission </w:t>
      </w:r>
      <w:r>
        <w:t xml:space="preserve">in the resource pool. The UE transmits the PSFCH </w:t>
      </w:r>
      <w:r w:rsidRPr="00B916EC">
        <w:t xml:space="preserve">in </w:t>
      </w:r>
      <w:r>
        <w:t xml:space="preserve">a first </w:t>
      </w:r>
      <w:r w:rsidRPr="00B916EC">
        <w:t>slot</w:t>
      </w:r>
      <w:r>
        <w:t xml:space="preserve"> that includes PSFCH resources and is at least a number of slots, provided by </w:t>
      </w:r>
      <w:r w:rsidR="00D74B66">
        <w:rPr>
          <w:i/>
          <w:iCs/>
        </w:rPr>
        <w:t>sl-</w:t>
      </w:r>
      <w:r w:rsidR="00D74B66" w:rsidRPr="00B343DC">
        <w:rPr>
          <w:i/>
        </w:rPr>
        <w:t>MinTimeGapPSFCH</w:t>
      </w:r>
      <w:r>
        <w:t xml:space="preserve">, of the resource pool after a last slot of the PSSCH reception. </w:t>
      </w:r>
    </w:p>
    <w:p w14:paraId="0E928C6C" w14:textId="550190F5" w:rsidR="00257C58" w:rsidRDefault="00E21265" w:rsidP="00257C58">
      <w:r>
        <w:t xml:space="preserve">A UE is provided by </w:t>
      </w:r>
      <w:r w:rsidR="00D74B66" w:rsidRPr="00617960">
        <w:rPr>
          <w:i/>
          <w:iCs/>
        </w:rPr>
        <w:t>sl-PSFCH-RB-Set</w:t>
      </w:r>
      <w:r>
        <w:t xml:space="preserve"> a set of </w:t>
      </w:r>
      <m:oMath>
        <m:sSubSup>
          <m:sSubSupPr>
            <m:ctrlPr>
              <w:rPr>
                <w:rFonts w:ascii="Cambria Math" w:hAnsi="Cambria Math"/>
                <w:i/>
              </w:rPr>
            </m:ctrlPr>
          </m:sSubSupPr>
          <m:e>
            <m:r>
              <w:rPr>
                <w:rFonts w:ascii="Cambria Math"/>
              </w:rPr>
              <m:t>M</m:t>
            </m:r>
          </m:e>
          <m:sub>
            <m:r>
              <m:rPr>
                <m:nor/>
              </m:rPr>
              <w:rPr>
                <w:rFonts w:ascii="Cambria Math"/>
              </w:rPr>
              <m:t xml:space="preserve">PRB, </m:t>
            </m:r>
            <m:r>
              <m:rPr>
                <m:sty m:val="p"/>
              </m:rPr>
              <w:rPr>
                <w:rFonts w:ascii="Cambria Math"/>
              </w:rPr>
              <m:t>set</m:t>
            </m:r>
            <m:ctrlPr>
              <w:rPr>
                <w:rFonts w:ascii="Cambria Math" w:hAnsi="Cambria Math"/>
              </w:rPr>
            </m:ctrlPr>
          </m:sub>
          <m:sup>
            <m:r>
              <m:rPr>
                <m:nor/>
              </m:rPr>
              <w:rPr>
                <w:rFonts w:ascii="Cambria Math"/>
              </w:rPr>
              <m:t>PSFCH</m:t>
            </m:r>
            <m:ctrlPr>
              <w:rPr>
                <w:rFonts w:ascii="Cambria Math" w:hAnsi="Cambria Math"/>
              </w:rPr>
            </m:ctrlPr>
          </m:sup>
        </m:sSubSup>
      </m:oMath>
      <w:r>
        <w:t xml:space="preserve"> PRBs in a resource pool for PSFCH transmission </w:t>
      </w:r>
      <w:r w:rsidR="00682BAB" w:rsidRPr="005B0583">
        <w:t xml:space="preserve">with HARQ-ACK information </w:t>
      </w:r>
      <w:r>
        <w:t xml:space="preserve">in a PRB of the resource pool. </w:t>
      </w:r>
      <w:r w:rsidR="00682BAB" w:rsidRPr="005B0583">
        <w:t xml:space="preserve">A UE can be provided by </w:t>
      </w:r>
      <w:r w:rsidR="002B1778">
        <w:rPr>
          <w:i/>
          <w:iCs/>
        </w:rPr>
        <w:t>sl-RB-SetPSFCH</w:t>
      </w:r>
      <w:r w:rsidR="00682BAB" w:rsidRPr="005B0583">
        <w:t xml:space="preserve"> a set of </w:t>
      </w:r>
      <m:oMath>
        <m:sSubSup>
          <m:sSubSupPr>
            <m:ctrlPr>
              <w:rPr>
                <w:rFonts w:ascii="Cambria Math" w:hAnsi="Cambria Math"/>
                <w:i/>
              </w:rPr>
            </m:ctrlPr>
          </m:sSubSupPr>
          <m:e>
            <m:r>
              <w:rPr>
                <w:rFonts w:ascii="Cambria Math"/>
              </w:rPr>
              <m:t>M</m:t>
            </m:r>
          </m:e>
          <m:sub>
            <m:r>
              <m:rPr>
                <m:nor/>
              </m:rPr>
              <w:rPr>
                <w:rFonts w:ascii="Cambria Math"/>
              </w:rPr>
              <m:t xml:space="preserve">PRB, </m:t>
            </m:r>
            <m:r>
              <m:rPr>
                <m:sty m:val="p"/>
              </m:rPr>
              <w:rPr>
                <w:rFonts w:ascii="Cambria Math"/>
              </w:rPr>
              <m:t>set</m:t>
            </m:r>
            <m:ctrlPr>
              <w:rPr>
                <w:rFonts w:ascii="Cambria Math" w:hAnsi="Cambria Math"/>
              </w:rPr>
            </m:ctrlPr>
          </m:sub>
          <m:sup>
            <m:r>
              <m:rPr>
                <m:nor/>
              </m:rPr>
              <w:rPr>
                <w:rFonts w:ascii="Cambria Math"/>
              </w:rPr>
              <m:t>PSFCH</m:t>
            </m:r>
            <m:ctrlPr>
              <w:rPr>
                <w:rFonts w:ascii="Cambria Math" w:hAnsi="Cambria Math"/>
              </w:rPr>
            </m:ctrlPr>
          </m:sup>
        </m:sSubSup>
      </m:oMath>
      <w:r w:rsidR="00682BAB" w:rsidRPr="005B0583">
        <w:t xml:space="preserve"> PRBs in a resource pool for PSFCH transmission with conflict information in a PRB of the resource pool. </w:t>
      </w:r>
      <w:r w:rsidR="00CF3D85" w:rsidRPr="007053C7">
        <w:rPr>
          <w:bCs/>
          <w:szCs w:val="21"/>
        </w:rPr>
        <w:t xml:space="preserve">A UE expects that different PRBs are (pre)configured for conflict information and HARQ-ACK information. </w:t>
      </w:r>
      <w:r>
        <w:t xml:space="preserve">For a number of </w:t>
      </w:r>
      <m:oMath>
        <m:sSub>
          <m:sSubPr>
            <m:ctrlPr>
              <w:rPr>
                <w:rFonts w:ascii="Cambria Math" w:hAnsi="Cambria Math"/>
                <w:i/>
              </w:rPr>
            </m:ctrlPr>
          </m:sSubPr>
          <m:e>
            <m:r>
              <w:rPr>
                <w:rFonts w:ascii="Cambria Math" w:hAnsi="Cambria Math"/>
              </w:rPr>
              <m:t>N</m:t>
            </m:r>
          </m:e>
          <m:sub>
            <m:r>
              <m:rPr>
                <m:nor/>
              </m:rPr>
              <m:t>sub</m:t>
            </m:r>
            <m:r>
              <m:rPr>
                <m:nor/>
              </m:rPr>
              <w:rPr>
                <w:rFonts w:ascii="Cambria Math"/>
              </w:rPr>
              <m:t>ch</m:t>
            </m:r>
            <m:ctrlPr>
              <w:rPr>
                <w:rFonts w:ascii="Cambria Math" w:hAnsi="Cambria Math"/>
              </w:rPr>
            </m:ctrlPr>
          </m:sub>
        </m:sSub>
      </m:oMath>
      <w:r>
        <w:t xml:space="preserve"> sub-channels for the resource pool, provided by </w:t>
      </w:r>
      <w:r w:rsidR="00B227FA">
        <w:rPr>
          <w:i/>
          <w:iCs/>
        </w:rPr>
        <w:t>sl-</w:t>
      </w:r>
      <w:r w:rsidR="00B227FA">
        <w:rPr>
          <w:i/>
        </w:rPr>
        <w:t>N</w:t>
      </w:r>
      <w:r w:rsidR="00B227FA" w:rsidRPr="009429C7">
        <w:rPr>
          <w:i/>
        </w:rPr>
        <w:t>umSubchannel</w:t>
      </w:r>
      <w:r>
        <w:t>, and a number of PSSCH slots associated with a PSFCH slot</w:t>
      </w:r>
      <w:r w:rsidR="00B227FA">
        <w:t xml:space="preserve"> that</w:t>
      </w:r>
      <w:r w:rsidR="00B227FA" w:rsidRPr="00BD303E">
        <w:t xml:space="preserve"> </w:t>
      </w:r>
      <w:r w:rsidR="00B227FA" w:rsidRPr="00B81201">
        <w:t xml:space="preserve">is less than or equal to </w:t>
      </w:r>
      <m:oMath>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oMath>
      <w:r>
        <w:t xml:space="preserve">, the UE allocates the </w:t>
      </w:r>
      <m:oMath>
        <m:d>
          <m:dPr>
            <m:begChr m:val="["/>
            <m:endChr m:val="]"/>
            <m:ctrlPr>
              <w:rPr>
                <w:rFonts w:ascii="Cambria Math" w:hAnsi="Cambria Math"/>
                <w:i/>
              </w:rPr>
            </m:ctrlPr>
          </m:dPr>
          <m:e>
            <m:d>
              <m:dPr>
                <m:ctrlPr>
                  <w:rPr>
                    <w:rFonts w:ascii="Cambria Math" w:hAnsi="Cambria Math"/>
                    <w:i/>
                  </w:rPr>
                </m:ctrlPr>
              </m:dPr>
              <m:e>
                <m:r>
                  <w:rPr>
                    <w:rFonts w:ascii="Cambria Math" w:hAnsi="Cambria Math"/>
                  </w:rPr>
                  <m:t>i+j⋅</m:t>
                </m:r>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e>
            </m:d>
            <m:r>
              <w:rPr>
                <w:rFonts w:ascii="Cambria Math" w:hAnsi="Cambria Math"/>
              </w:rPr>
              <m:t>⋅</m:t>
            </m:r>
            <m:sSubSup>
              <m:sSubSupPr>
                <m:ctrlPr>
                  <w:rPr>
                    <w:rFonts w:ascii="Cambria Math" w:hAnsi="Cambria Math"/>
                    <w:i/>
                  </w:rPr>
                </m:ctrlPr>
              </m:sSubSupPr>
              <m:e>
                <m:r>
                  <w:rPr>
                    <w:rFonts w:ascii="Cambria Math"/>
                  </w:rPr>
                  <m:t>M</m:t>
                </m:r>
              </m:e>
              <m:sub>
                <m:r>
                  <m:rPr>
                    <m:nor/>
                  </m:rPr>
                  <w:rPr>
                    <w:rFonts w:ascii="Cambria Math"/>
                  </w:rPr>
                  <m:t xml:space="preserve">subch, </m:t>
                </m:r>
                <m:r>
                  <m:rPr>
                    <m:sty m:val="p"/>
                  </m:rPr>
                  <w:rPr>
                    <w:rFonts w:ascii="Cambria Math"/>
                  </w:rPr>
                  <m:t>slot</m:t>
                </m:r>
                <m:ctrlPr>
                  <w:rPr>
                    <w:rFonts w:ascii="Cambria Math" w:hAnsi="Cambria Math"/>
                  </w:rPr>
                </m:ctrlPr>
              </m:sub>
              <m:sup>
                <m:r>
                  <m:rPr>
                    <m:nor/>
                  </m:rPr>
                  <w:rPr>
                    <w:rFonts w:ascii="Cambria Math"/>
                  </w:rPr>
                  <m:t>PSFCH</m:t>
                </m:r>
                <m:ctrlPr>
                  <w:rPr>
                    <w:rFonts w:ascii="Cambria Math" w:hAnsi="Cambria Math"/>
                  </w:rPr>
                </m:ctrlPr>
              </m:sup>
            </m:sSubSup>
            <m:r>
              <w:rPr>
                <w:rFonts w:ascii="Cambria Math" w:hAnsi="Cambria Math"/>
              </w:rPr>
              <m:t xml:space="preserve">, </m:t>
            </m:r>
            <m:d>
              <m:dPr>
                <m:ctrlPr>
                  <w:rPr>
                    <w:rFonts w:ascii="Cambria Math" w:hAnsi="Cambria Math"/>
                    <w:i/>
                  </w:rPr>
                </m:ctrlPr>
              </m:dPr>
              <m:e>
                <m:r>
                  <w:rPr>
                    <w:rFonts w:ascii="Cambria Math" w:hAnsi="Cambria Math"/>
                  </w:rPr>
                  <m:t>i+1+j⋅</m:t>
                </m:r>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e>
            </m:d>
            <m:r>
              <w:rPr>
                <w:rFonts w:ascii="Cambria Math" w:hAnsi="Cambria Math"/>
              </w:rPr>
              <m:t>⋅</m:t>
            </m:r>
            <m:sSubSup>
              <m:sSubSupPr>
                <m:ctrlPr>
                  <w:rPr>
                    <w:rFonts w:ascii="Cambria Math" w:hAnsi="Cambria Math"/>
                    <w:i/>
                  </w:rPr>
                </m:ctrlPr>
              </m:sSubSupPr>
              <m:e>
                <m:r>
                  <w:rPr>
                    <w:rFonts w:ascii="Cambria Math"/>
                  </w:rPr>
                  <m:t>M</m:t>
                </m:r>
              </m:e>
              <m:sub>
                <m:r>
                  <m:rPr>
                    <m:nor/>
                  </m:rPr>
                  <w:rPr>
                    <w:rFonts w:ascii="Cambria Math"/>
                  </w:rPr>
                  <m:t xml:space="preserve">subch, </m:t>
                </m:r>
                <m:r>
                  <m:rPr>
                    <m:sty m:val="p"/>
                  </m:rPr>
                  <w:rPr>
                    <w:rFonts w:ascii="Cambria Math"/>
                  </w:rPr>
                  <m:t>slot</m:t>
                </m:r>
                <m:ctrlPr>
                  <w:rPr>
                    <w:rFonts w:ascii="Cambria Math" w:hAnsi="Cambria Math"/>
                  </w:rPr>
                </m:ctrlPr>
              </m:sub>
              <m:sup>
                <m:r>
                  <m:rPr>
                    <m:nor/>
                  </m:rPr>
                  <w:rPr>
                    <w:rFonts w:ascii="Cambria Math"/>
                  </w:rPr>
                  <m:t>PSFCH</m:t>
                </m:r>
                <m:ctrlPr>
                  <w:rPr>
                    <w:rFonts w:ascii="Cambria Math" w:hAnsi="Cambria Math"/>
                  </w:rPr>
                </m:ctrlPr>
              </m:sup>
            </m:sSubSup>
            <m:r>
              <w:rPr>
                <w:rFonts w:ascii="Cambria Math" w:hAnsi="Cambria Math"/>
              </w:rPr>
              <m:t>-1</m:t>
            </m:r>
          </m:e>
        </m:d>
      </m:oMath>
      <w:r>
        <w:t xml:space="preserve"> PRBs from the </w:t>
      </w:r>
      <m:oMath>
        <m:sSubSup>
          <m:sSubSupPr>
            <m:ctrlPr>
              <w:rPr>
                <w:rFonts w:ascii="Cambria Math" w:hAnsi="Cambria Math"/>
                <w:i/>
              </w:rPr>
            </m:ctrlPr>
          </m:sSubSupPr>
          <m:e>
            <m:r>
              <w:rPr>
                <w:rFonts w:ascii="Cambria Math"/>
              </w:rPr>
              <m:t>M</m:t>
            </m:r>
          </m:e>
          <m:sub>
            <m:r>
              <m:rPr>
                <m:nor/>
              </m:rPr>
              <w:rPr>
                <w:rFonts w:ascii="Cambria Math"/>
              </w:rPr>
              <m:t xml:space="preserve">PRB, </m:t>
            </m:r>
            <m:r>
              <m:rPr>
                <m:sty m:val="p"/>
              </m:rPr>
              <w:rPr>
                <w:rFonts w:ascii="Cambria Math"/>
              </w:rPr>
              <m:t>set</m:t>
            </m:r>
            <m:ctrlPr>
              <w:rPr>
                <w:rFonts w:ascii="Cambria Math" w:hAnsi="Cambria Math"/>
              </w:rPr>
            </m:ctrlPr>
          </m:sub>
          <m:sup>
            <m:r>
              <m:rPr>
                <m:nor/>
              </m:rPr>
              <w:rPr>
                <w:rFonts w:ascii="Cambria Math"/>
              </w:rPr>
              <m:t>PSFCH</m:t>
            </m:r>
            <m:ctrlPr>
              <w:rPr>
                <w:rFonts w:ascii="Cambria Math" w:hAnsi="Cambria Math"/>
              </w:rPr>
            </m:ctrlPr>
          </m:sup>
        </m:sSubSup>
      </m:oMath>
      <w:r>
        <w:t xml:space="preserve"> PRBs to slot </w:t>
      </w:r>
      <m:oMath>
        <m:r>
          <w:rPr>
            <w:rFonts w:ascii="Cambria Math" w:hAnsi="Cambria Math"/>
          </w:rPr>
          <m:t>i</m:t>
        </m:r>
      </m:oMath>
      <w:r>
        <w:t xml:space="preserve"> </w:t>
      </w:r>
      <w:r w:rsidR="00B227FA" w:rsidRPr="00227C3B">
        <w:t>among the PSSCH slots associated with the PSFCH slot</w:t>
      </w:r>
      <w:r>
        <w:t xml:space="preserve"> and sub-channel </w:t>
      </w:r>
      <m:oMath>
        <m:r>
          <w:rPr>
            <w:rFonts w:ascii="Cambria Math" w:hAnsi="Cambria Math"/>
          </w:rPr>
          <m:t>j</m:t>
        </m:r>
      </m:oMath>
      <w:r>
        <w:t xml:space="preserve">, where </w:t>
      </w:r>
      <m:oMath>
        <m:sSubSup>
          <m:sSubSupPr>
            <m:ctrlPr>
              <w:rPr>
                <w:rFonts w:ascii="Cambria Math" w:hAnsi="Cambria Math"/>
                <w:i/>
              </w:rPr>
            </m:ctrlPr>
          </m:sSubSupPr>
          <m:e>
            <m:r>
              <w:rPr>
                <w:rFonts w:ascii="Cambria Math"/>
              </w:rPr>
              <m:t>M</m:t>
            </m:r>
          </m:e>
          <m:sub>
            <m:r>
              <m:rPr>
                <m:nor/>
              </m:rPr>
              <w:rPr>
                <w:rFonts w:ascii="Cambria Math"/>
              </w:rPr>
              <m:t xml:space="preserve">subch, </m:t>
            </m:r>
            <m:r>
              <m:rPr>
                <m:sty m:val="p"/>
              </m:rPr>
              <w:rPr>
                <w:rFonts w:ascii="Cambria Math"/>
              </w:rPr>
              <m:t>slot</m:t>
            </m:r>
            <m:ctrlPr>
              <w:rPr>
                <w:rFonts w:ascii="Cambria Math" w:hAnsi="Cambria Math"/>
              </w:rPr>
            </m:ctrlPr>
          </m:sub>
          <m:sup>
            <m:r>
              <m:rPr>
                <m:nor/>
              </m:rPr>
              <w:rPr>
                <w:rFonts w:ascii="Cambria Math"/>
              </w:rPr>
              <m:t>PSFCH</m:t>
            </m:r>
            <m:ctrlPr>
              <w:rPr>
                <w:rFonts w:ascii="Cambria Math" w:hAnsi="Cambria Math"/>
              </w:rPr>
            </m:ctrlPr>
          </m:sup>
        </m:sSubSup>
        <m:r>
          <w:rPr>
            <w:rFonts w:ascii="Cambria Math" w:hAnsi="Cambria Math"/>
          </w:rPr>
          <m:t>=</m:t>
        </m:r>
        <m:f>
          <m:fPr>
            <m:type m:val="lin"/>
            <m:ctrlPr>
              <w:rPr>
                <w:rFonts w:ascii="Cambria Math" w:hAnsi="Cambria Math"/>
                <w:i/>
              </w:rPr>
            </m:ctrlPr>
          </m:fPr>
          <m:num>
            <m:sSubSup>
              <m:sSubSupPr>
                <m:ctrlPr>
                  <w:rPr>
                    <w:rFonts w:ascii="Cambria Math" w:hAnsi="Cambria Math"/>
                    <w:i/>
                  </w:rPr>
                </m:ctrlPr>
              </m:sSubSupPr>
              <m:e>
                <m:r>
                  <w:rPr>
                    <w:rFonts w:ascii="Cambria Math"/>
                  </w:rPr>
                  <m:t>M</m:t>
                </m:r>
              </m:e>
              <m:sub>
                <m:r>
                  <m:rPr>
                    <m:nor/>
                  </m:rPr>
                  <w:rPr>
                    <w:rFonts w:ascii="Cambria Math"/>
                  </w:rPr>
                  <m:t xml:space="preserve">PRB, </m:t>
                </m:r>
                <m:r>
                  <m:rPr>
                    <m:sty m:val="p"/>
                  </m:rPr>
                  <w:rPr>
                    <w:rFonts w:ascii="Cambria Math"/>
                  </w:rPr>
                  <m:t>set</m:t>
                </m:r>
                <m:ctrlPr>
                  <w:rPr>
                    <w:rFonts w:ascii="Cambria Math" w:hAnsi="Cambria Math"/>
                  </w:rPr>
                </m:ctrlPr>
              </m:sub>
              <m:sup>
                <m:r>
                  <m:rPr>
                    <m:nor/>
                  </m:rPr>
                  <w:rPr>
                    <w:rFonts w:ascii="Cambria Math"/>
                  </w:rPr>
                  <m:t>PSFCH</m:t>
                </m:r>
                <m:ctrlPr>
                  <w:rPr>
                    <w:rFonts w:ascii="Cambria Math" w:hAnsi="Cambria Math"/>
                  </w:rPr>
                </m:ctrlPr>
              </m:sup>
            </m:sSubSup>
          </m:num>
          <m:den>
            <m:d>
              <m:dPr>
                <m:ctrlPr>
                  <w:rPr>
                    <w:rFonts w:ascii="Cambria Math" w:hAnsi="Cambria Math"/>
                    <w:i/>
                  </w:rPr>
                </m:ctrlPr>
              </m:dPr>
              <m:e>
                <m:sSub>
                  <m:sSubPr>
                    <m:ctrlPr>
                      <w:rPr>
                        <w:rFonts w:ascii="Cambria Math" w:hAnsi="Cambria Math"/>
                        <w:i/>
                      </w:rPr>
                    </m:ctrlPr>
                  </m:sSubPr>
                  <m:e>
                    <m:r>
                      <w:rPr>
                        <w:rFonts w:ascii="Cambria Math" w:hAnsi="Cambria Math"/>
                      </w:rPr>
                      <m:t>N</m:t>
                    </m:r>
                  </m:e>
                  <m:sub>
                    <m:r>
                      <m:rPr>
                        <m:nor/>
                      </m:rPr>
                      <m:t>sub</m:t>
                    </m:r>
                    <m:r>
                      <m:rPr>
                        <m:nor/>
                      </m:rPr>
                      <w:rPr>
                        <w:rFonts w:ascii="Cambria Math"/>
                      </w:rPr>
                      <m:t>ch</m:t>
                    </m:r>
                    <m:ctrlPr>
                      <w:rPr>
                        <w:rFonts w:ascii="Cambria Math" w:hAnsi="Cambria Math"/>
                      </w:rPr>
                    </m:ctrlPr>
                  </m:sub>
                </m:sSub>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e>
            </m:d>
          </m:den>
        </m:f>
      </m:oMath>
      <w:r>
        <w:t xml:space="preserve">, </w:t>
      </w:r>
      <m:oMath>
        <m:r>
          <w:rPr>
            <w:rFonts w:ascii="Cambria Math" w:hAnsi="Cambria Math"/>
          </w:rPr>
          <m:t>0≤i&lt;</m:t>
        </m:r>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oMath>
      <w:r>
        <w:t xml:space="preserve">, </w:t>
      </w:r>
      <m:oMath>
        <m:r>
          <w:rPr>
            <w:rFonts w:ascii="Cambria Math" w:hAnsi="Cambria Math"/>
          </w:rPr>
          <m:t>0≤j&lt;</m:t>
        </m:r>
        <m:sSub>
          <m:sSubPr>
            <m:ctrlPr>
              <w:rPr>
                <w:rFonts w:ascii="Cambria Math" w:hAnsi="Cambria Math"/>
                <w:i/>
              </w:rPr>
            </m:ctrlPr>
          </m:sSubPr>
          <m:e>
            <m:r>
              <w:rPr>
                <w:rFonts w:ascii="Cambria Math" w:hAnsi="Cambria Math"/>
              </w:rPr>
              <m:t>N</m:t>
            </m:r>
          </m:e>
          <m:sub>
            <m:r>
              <m:rPr>
                <m:nor/>
              </m:rPr>
              <m:t>sub</m:t>
            </m:r>
            <m:r>
              <m:rPr>
                <m:nor/>
              </m:rPr>
              <w:rPr>
                <w:rFonts w:ascii="Cambria Math"/>
              </w:rPr>
              <m:t>ch</m:t>
            </m:r>
            <m:ctrlPr>
              <w:rPr>
                <w:rFonts w:ascii="Cambria Math" w:hAnsi="Cambria Math"/>
              </w:rPr>
            </m:ctrlPr>
          </m:sub>
        </m:sSub>
      </m:oMath>
      <w:r>
        <w:t xml:space="preserve">, and the allocation starts in an ascending order of </w:t>
      </w:r>
      <m:oMath>
        <m:r>
          <w:rPr>
            <w:rFonts w:ascii="Cambria Math" w:hAnsi="Cambria Math"/>
          </w:rPr>
          <m:t>i</m:t>
        </m:r>
      </m:oMath>
      <w:r>
        <w:t xml:space="preserve"> and continues in an ascending order of </w:t>
      </w:r>
      <m:oMath>
        <m:r>
          <w:rPr>
            <w:rFonts w:ascii="Cambria Math" w:hAnsi="Cambria Math"/>
          </w:rPr>
          <m:t>j</m:t>
        </m:r>
      </m:oMath>
      <w:r>
        <w:t xml:space="preserve">. </w:t>
      </w:r>
      <w:r w:rsidR="00C57A53" w:rsidRPr="004912E2">
        <w:t xml:space="preserve">The UE expects that </w:t>
      </w:r>
      <m:oMath>
        <m:sSubSup>
          <m:sSubSupPr>
            <m:ctrlPr>
              <w:rPr>
                <w:rFonts w:ascii="Cambria Math" w:hAnsi="Cambria Math"/>
                <w:i/>
              </w:rPr>
            </m:ctrlPr>
          </m:sSubSupPr>
          <m:e>
            <m:r>
              <w:rPr>
                <w:rFonts w:ascii="Cambria Math"/>
              </w:rPr>
              <m:t>M</m:t>
            </m:r>
          </m:e>
          <m:sub>
            <m:r>
              <m:rPr>
                <m:nor/>
              </m:rPr>
              <w:rPr>
                <w:rFonts w:ascii="Cambria Math"/>
              </w:rPr>
              <m:t xml:space="preserve">PRB, </m:t>
            </m:r>
            <m:r>
              <m:rPr>
                <m:sty m:val="p"/>
              </m:rPr>
              <w:rPr>
                <w:rFonts w:ascii="Cambria Math"/>
              </w:rPr>
              <m:t>set</m:t>
            </m:r>
            <m:ctrlPr>
              <w:rPr>
                <w:rFonts w:ascii="Cambria Math" w:hAnsi="Cambria Math"/>
              </w:rPr>
            </m:ctrlPr>
          </m:sub>
          <m:sup>
            <m:r>
              <m:rPr>
                <m:nor/>
              </m:rPr>
              <w:rPr>
                <w:rFonts w:ascii="Cambria Math"/>
              </w:rPr>
              <m:t>PSFCH</m:t>
            </m:r>
            <m:ctrlPr>
              <w:rPr>
                <w:rFonts w:ascii="Cambria Math" w:hAnsi="Cambria Math"/>
              </w:rPr>
            </m:ctrlPr>
          </m:sup>
        </m:sSubSup>
      </m:oMath>
      <w:r w:rsidR="00C57A53" w:rsidRPr="004912E2">
        <w:rPr>
          <w:rFonts w:hint="eastAsia"/>
          <w:lang w:eastAsia="ko-KR"/>
        </w:rPr>
        <w:t xml:space="preserve"> </w:t>
      </w:r>
      <w:r w:rsidR="00C57A53" w:rsidRPr="004912E2">
        <w:t>is</w:t>
      </w:r>
      <w:r w:rsidR="00C57A53" w:rsidRPr="004912E2">
        <w:rPr>
          <w:i/>
        </w:rPr>
        <w:t xml:space="preserve"> </w:t>
      </w:r>
      <w:r w:rsidR="00C57A53" w:rsidRPr="004912E2">
        <w:t>a multiple of</w:t>
      </w:r>
      <w:r w:rsidR="00C57A53" w:rsidRPr="004912E2">
        <w:rPr>
          <w:i/>
        </w:rPr>
        <w:t xml:space="preserve"> </w:t>
      </w:r>
      <m:oMath>
        <m:sSub>
          <m:sSubPr>
            <m:ctrlPr>
              <w:rPr>
                <w:rFonts w:ascii="Cambria Math" w:hAnsi="Cambria Math"/>
                <w:i/>
              </w:rPr>
            </m:ctrlPr>
          </m:sSubPr>
          <m:e>
            <m:r>
              <w:rPr>
                <w:rFonts w:ascii="Cambria Math" w:hAnsi="Cambria Math"/>
              </w:rPr>
              <m:t>N</m:t>
            </m:r>
          </m:e>
          <m:sub>
            <m:r>
              <m:rPr>
                <m:nor/>
              </m:rPr>
              <m:t>sub</m:t>
            </m:r>
            <m:r>
              <m:rPr>
                <m:nor/>
              </m:rPr>
              <w:rPr>
                <w:rFonts w:ascii="Cambria Math"/>
              </w:rPr>
              <m:t>ch</m:t>
            </m:r>
            <m:ctrlPr>
              <w:rPr>
                <w:rFonts w:ascii="Cambria Math" w:hAnsi="Cambria Math"/>
              </w:rPr>
            </m:ctrlPr>
          </m:sub>
        </m:sSub>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oMath>
      <w:r w:rsidR="00C57A53" w:rsidRPr="004912E2">
        <w:rPr>
          <w:i/>
        </w:rPr>
        <w:t>.</w:t>
      </w:r>
      <w:r>
        <w:t xml:space="preserve"> </w:t>
      </w:r>
    </w:p>
    <w:p w14:paraId="02D52A37" w14:textId="30E8D786" w:rsidR="00D378BB" w:rsidRDefault="00D378BB" w:rsidP="00D378BB">
      <w:r w:rsidRPr="00045999">
        <w:t>The</w:t>
      </w:r>
      <w:r w:rsidRPr="00045999">
        <w:rPr>
          <w:lang w:eastAsia="ko-KR"/>
        </w:rPr>
        <w:t xml:space="preserve"> </w:t>
      </w:r>
      <w:r w:rsidRPr="00045999">
        <w:t xml:space="preserve">second OFDM symbol </w:t>
      </w:r>
      <m:oMath>
        <m:r>
          <w:rPr>
            <w:rFonts w:ascii="Cambria Math" w:hAnsi="Cambria Math"/>
            <w:lang w:eastAsia="ko-KR"/>
          </w:rPr>
          <m:t>l'</m:t>
        </m:r>
      </m:oMath>
      <w:r>
        <w:rPr>
          <w:rFonts w:eastAsia="Malgun Gothic" w:hint="eastAsia"/>
          <w:lang w:eastAsia="ko-KR"/>
        </w:rPr>
        <w:t xml:space="preserve"> </w:t>
      </w:r>
      <w:r w:rsidRPr="00045999">
        <w:t>of PSFCH transmission in a slot is defined as</w:t>
      </w:r>
      <w:r>
        <w:t xml:space="preserve"> </w:t>
      </w:r>
      <m:oMath>
        <m:sSup>
          <m:sSupPr>
            <m:ctrlPr>
              <w:rPr>
                <w:rFonts w:ascii="Cambria Math" w:hAnsi="Cambria Math"/>
                <w:i/>
                <w:lang w:eastAsia="ko-KR"/>
              </w:rPr>
            </m:ctrlPr>
          </m:sSupPr>
          <m:e>
            <m:r>
              <w:rPr>
                <w:rFonts w:ascii="Cambria Math" w:hAnsi="Cambria Math"/>
                <w:lang w:eastAsia="ko-KR"/>
              </w:rPr>
              <m:t>l</m:t>
            </m:r>
          </m:e>
          <m:sup>
            <m:r>
              <w:rPr>
                <w:rFonts w:ascii="Cambria Math" w:hAnsi="Cambria Math"/>
                <w:lang w:eastAsia="ko-KR"/>
              </w:rPr>
              <m:t>'</m:t>
            </m:r>
          </m:sup>
        </m:sSup>
        <m:r>
          <w:rPr>
            <w:rFonts w:ascii="Cambria Math" w:hAnsi="Cambria Math" w:hint="eastAsia"/>
            <w:lang w:eastAsia="ko-KR"/>
          </w:rPr>
          <m:t>=</m:t>
        </m:r>
        <m:r>
          <w:rPr>
            <w:rFonts w:ascii="Cambria Math" w:hAnsi="Cambria Math"/>
            <w:lang w:eastAsia="ko-KR"/>
          </w:rPr>
          <m:t>sl</m:t>
        </m:r>
        <m:r>
          <m:rPr>
            <m:nor/>
          </m:rPr>
          <w:rPr>
            <w:rFonts w:ascii="Cambria Math" w:hAnsi="Cambria Math"/>
            <w:lang w:eastAsia="ko-KR"/>
          </w:rPr>
          <w:noBreakHyphen/>
        </m:r>
        <m:r>
          <w:rPr>
            <w:rFonts w:ascii="Cambria Math" w:hAnsi="Cambria Math"/>
            <w:lang w:eastAsia="ko-KR"/>
          </w:rPr>
          <m:t>StartSymbol+sl</m:t>
        </m:r>
        <m:r>
          <m:rPr>
            <m:nor/>
          </m:rPr>
          <w:rPr>
            <w:rFonts w:ascii="Cambria Math" w:hAnsi="Cambria Math"/>
            <w:lang w:eastAsia="ko-KR"/>
          </w:rPr>
          <w:noBreakHyphen/>
        </m:r>
        <m:r>
          <w:rPr>
            <w:rFonts w:ascii="Cambria Math" w:hAnsi="Cambria Math"/>
            <w:lang w:eastAsia="ko-KR"/>
          </w:rPr>
          <m:t>LengthSymbols</m:t>
        </m:r>
        <m:r>
          <w:rPr>
            <w:rFonts w:ascii="Cambria Math" w:hAnsi="Cambria Math" w:cs="Cambria Math"/>
            <w:lang w:eastAsia="ko-KR"/>
          </w:rPr>
          <m:t>-2</m:t>
        </m:r>
      </m:oMath>
      <w:r w:rsidRPr="0042453F">
        <w:t>.</w:t>
      </w:r>
    </w:p>
    <w:p w14:paraId="26441721" w14:textId="1E54B22A" w:rsidR="00E21265" w:rsidRDefault="00E21265" w:rsidP="00E21265">
      <w:r>
        <w:t xml:space="preserve">A UE determines a number of PSFCH resources available for multiplexing HARQ-ACK </w:t>
      </w:r>
      <w:r w:rsidR="00682BAB" w:rsidRPr="005B0583">
        <w:t xml:space="preserve">or conflict </w:t>
      </w:r>
      <w:r>
        <w:t xml:space="preserve">information in a PSFCH transmission as </w:t>
      </w:r>
      <m:oMath>
        <m:sSubSup>
          <m:sSubSupPr>
            <m:ctrlPr>
              <w:rPr>
                <w:rFonts w:ascii="Cambria Math" w:hAnsi="Cambria Math"/>
                <w:i/>
              </w:rPr>
            </m:ctrlPr>
          </m:sSubSupPr>
          <m:e>
            <m:r>
              <w:rPr>
                <w:rFonts w:ascii="Cambria Math"/>
              </w:rPr>
              <m:t>R</m:t>
            </m:r>
          </m:e>
          <m:sub>
            <m:r>
              <m:rPr>
                <m:nor/>
              </m:rPr>
              <w:rPr>
                <w:rFonts w:ascii="Cambria Math"/>
              </w:rPr>
              <m:t xml:space="preserve">PRB, </m:t>
            </m:r>
            <m:r>
              <m:rPr>
                <m:sty m:val="p"/>
              </m:rPr>
              <w:rPr>
                <w:rFonts w:ascii="Cambria Math"/>
              </w:rPr>
              <m:t>CS</m:t>
            </m:r>
            <m:ctrlPr>
              <w:rPr>
                <w:rFonts w:ascii="Cambria Math" w:hAnsi="Cambria Math"/>
              </w:rPr>
            </m:ctrlPr>
          </m:sub>
          <m:sup>
            <m:r>
              <m:rPr>
                <m:nor/>
              </m:rPr>
              <w:rPr>
                <w:rFonts w:ascii="Cambria Math"/>
              </w:rPr>
              <m:t>PSFCH</m:t>
            </m:r>
            <m:ctrlPr>
              <w:rPr>
                <w:rFonts w:ascii="Cambria Math" w:hAnsi="Cambria Math"/>
              </w:rPr>
            </m:ctrlPr>
          </m:sup>
        </m:sSubSup>
        <m:r>
          <w:rPr>
            <w:rFonts w:ascii="Cambria Math" w:hAnsi="Cambria Math"/>
          </w:rPr>
          <m:t>=</m:t>
        </m:r>
        <m:sSubSup>
          <m:sSubSupPr>
            <m:ctrlPr>
              <w:rPr>
                <w:rFonts w:ascii="Cambria Math" w:hAnsi="Cambria Math"/>
                <w:i/>
              </w:rPr>
            </m:ctrlPr>
          </m:sSubSupPr>
          <m:e>
            <m:sSubSup>
              <m:sSubSupPr>
                <m:ctrlPr>
                  <w:rPr>
                    <w:rFonts w:ascii="Cambria Math" w:hAnsi="Cambria Math"/>
                    <w:i/>
                  </w:rPr>
                </m:ctrlPr>
              </m:sSubSupPr>
              <m:e>
                <m:r>
                  <w:rPr>
                    <w:rFonts w:ascii="Cambria Math"/>
                  </w:rPr>
                  <m:t>N</m:t>
                </m:r>
              </m:e>
              <m:sub>
                <m:r>
                  <m:rPr>
                    <m:nor/>
                  </m:rPr>
                  <w:rPr>
                    <w:rFonts w:ascii="Cambria Math"/>
                  </w:rPr>
                  <m:t xml:space="preserve">type </m:t>
                </m:r>
                <m:ctrlPr>
                  <w:rPr>
                    <w:rFonts w:ascii="Cambria Math" w:hAnsi="Cambria Math"/>
                  </w:rPr>
                </m:ctrlPr>
              </m:sub>
              <m:sup>
                <m:r>
                  <m:rPr>
                    <m:nor/>
                  </m:rPr>
                  <w:rPr>
                    <w:rFonts w:ascii="Cambria Math"/>
                  </w:rPr>
                  <m:t>PSFCH</m:t>
                </m:r>
                <m:ctrlPr>
                  <w:rPr>
                    <w:rFonts w:ascii="Cambria Math" w:hAnsi="Cambria Math"/>
                  </w:rPr>
                </m:ctrlPr>
              </m:sup>
            </m:sSubSup>
            <m:r>
              <w:rPr>
                <w:rFonts w:ascii="Cambria Math" w:hAnsi="Cambria Math"/>
              </w:rPr>
              <m:t>⋅</m:t>
            </m:r>
            <m:r>
              <w:rPr>
                <w:rFonts w:ascii="Cambria Math"/>
              </w:rPr>
              <m:t>M</m:t>
            </m:r>
          </m:e>
          <m:sub>
            <m:r>
              <m:rPr>
                <m:nor/>
              </m:rPr>
              <w:rPr>
                <w:rFonts w:ascii="Cambria Math"/>
              </w:rPr>
              <m:t xml:space="preserve">subch, </m:t>
            </m:r>
            <m:r>
              <m:rPr>
                <m:sty m:val="p"/>
              </m:rPr>
              <w:rPr>
                <w:rFonts w:ascii="Cambria Math"/>
              </w:rPr>
              <m:t>slot</m:t>
            </m:r>
            <m:ctrlPr>
              <w:rPr>
                <w:rFonts w:ascii="Cambria Math" w:hAnsi="Cambria Math"/>
              </w:rPr>
            </m:ctrlPr>
          </m:sub>
          <m:sup>
            <m:r>
              <m:rPr>
                <m:nor/>
              </m:rPr>
              <w:rPr>
                <w:rFonts w:ascii="Cambria Math"/>
              </w:rPr>
              <m:t>PSFCH</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CS</m:t>
            </m:r>
            <m:ctrlPr>
              <w:rPr>
                <w:rFonts w:ascii="Cambria Math" w:hAnsi="Cambria Math"/>
              </w:rPr>
            </m:ctrlPr>
          </m:sub>
          <m:sup>
            <m:r>
              <m:rPr>
                <m:nor/>
              </m:rPr>
              <w:rPr>
                <w:rFonts w:ascii="Cambria Math"/>
              </w:rPr>
              <m:t>PSFCH</m:t>
            </m:r>
            <m:ctrlPr>
              <w:rPr>
                <w:rFonts w:ascii="Cambria Math" w:hAnsi="Cambria Math"/>
              </w:rPr>
            </m:ctrlPr>
          </m:sup>
        </m:sSubSup>
      </m:oMath>
      <w:r>
        <w:t xml:space="preserve"> where </w:t>
      </w:r>
      <m:oMath>
        <m:sSubSup>
          <m:sSubSupPr>
            <m:ctrlPr>
              <w:rPr>
                <w:rFonts w:ascii="Cambria Math" w:hAnsi="Cambria Math"/>
                <w:i/>
              </w:rPr>
            </m:ctrlPr>
          </m:sSubSupPr>
          <m:e>
            <m:r>
              <w:rPr>
                <w:rFonts w:ascii="Cambria Math"/>
              </w:rPr>
              <m:t>N</m:t>
            </m:r>
          </m:e>
          <m:sub>
            <m:r>
              <m:rPr>
                <m:nor/>
              </m:rPr>
              <w:rPr>
                <w:rFonts w:ascii="Cambria Math"/>
              </w:rPr>
              <m:t>CS</m:t>
            </m:r>
            <m:ctrlPr>
              <w:rPr>
                <w:rFonts w:ascii="Cambria Math" w:hAnsi="Cambria Math"/>
              </w:rPr>
            </m:ctrlPr>
          </m:sub>
          <m:sup>
            <m:r>
              <m:rPr>
                <m:nor/>
              </m:rPr>
              <w:rPr>
                <w:rFonts w:ascii="Cambria Math"/>
              </w:rPr>
              <m:t>PSFCH</m:t>
            </m:r>
            <m:ctrlPr>
              <w:rPr>
                <w:rFonts w:ascii="Cambria Math" w:hAnsi="Cambria Math"/>
              </w:rPr>
            </m:ctrlPr>
          </m:sup>
        </m:sSubSup>
      </m:oMath>
      <w:r>
        <w:t xml:space="preserve"> is a number of cyclic shift pairs for the resource pool </w:t>
      </w:r>
      <w:r w:rsidR="00CD415F" w:rsidRPr="002E262C">
        <w:t xml:space="preserve">provided by </w:t>
      </w:r>
      <w:r w:rsidR="00CD415F" w:rsidRPr="00104BB9">
        <w:rPr>
          <w:i/>
        </w:rPr>
        <w:t>sl-NumMuxCS-Pair</w:t>
      </w:r>
      <w:r w:rsidR="00CD415F" w:rsidRPr="002E262C">
        <w:t xml:space="preserve"> </w:t>
      </w:r>
      <w:r>
        <w:t xml:space="preserve">and, based on an indication by </w:t>
      </w:r>
      <w:r w:rsidR="00CD415F">
        <w:rPr>
          <w:i/>
        </w:rPr>
        <w:t>sl-PSFCH-CandidateResourceType</w:t>
      </w:r>
      <w:r>
        <w:t>,</w:t>
      </w:r>
    </w:p>
    <w:p w14:paraId="1D38239C" w14:textId="71ED99BE" w:rsidR="00E21265" w:rsidRDefault="00E21265" w:rsidP="00E21265">
      <w:pPr>
        <w:pStyle w:val="B1"/>
      </w:pPr>
      <w:r>
        <w:t>-</w:t>
      </w:r>
      <w:r>
        <w:tab/>
      </w:r>
      <w:r w:rsidR="00CD415F">
        <w:rPr>
          <w:lang w:val="en-US"/>
        </w:rPr>
        <w:t>i</w:t>
      </w:r>
      <w:r w:rsidR="00CD415F">
        <w:t xml:space="preserve">f </w:t>
      </w:r>
      <w:r w:rsidR="00CD415F">
        <w:rPr>
          <w:i/>
        </w:rPr>
        <w:t xml:space="preserve">sl-PSFCH-CandidateResourceType </w:t>
      </w:r>
      <w:r w:rsidR="00CD415F">
        <w:t xml:space="preserve">is configured as </w:t>
      </w:r>
      <w:r w:rsidR="00CD415F" w:rsidRPr="00104BB9">
        <w:rPr>
          <w:i/>
        </w:rPr>
        <w:t>startSubCH</w:t>
      </w:r>
      <w:r w:rsidR="00CD415F">
        <w:t xml:space="preserve">, </w:t>
      </w:r>
      <m:oMath>
        <m:sSubSup>
          <m:sSubSupPr>
            <m:ctrlPr>
              <w:rPr>
                <w:rFonts w:ascii="Cambria Math" w:hAnsi="Cambria Math"/>
                <w:i/>
              </w:rPr>
            </m:ctrlPr>
          </m:sSubSupPr>
          <m:e>
            <m:r>
              <w:rPr>
                <w:rFonts w:ascii="Cambria Math"/>
              </w:rPr>
              <m:t>N</m:t>
            </m:r>
          </m:e>
          <m:sub>
            <m:r>
              <m:rPr>
                <m:nor/>
              </m:rPr>
              <w:rPr>
                <w:rFonts w:ascii="Cambria Math"/>
              </w:rPr>
              <m:t xml:space="preserve">type </m:t>
            </m:r>
            <m:ctrlPr>
              <w:rPr>
                <w:rFonts w:ascii="Cambria Math" w:hAnsi="Cambria Math"/>
              </w:rPr>
            </m:ctrlPr>
          </m:sub>
          <m:sup>
            <m:r>
              <m:rPr>
                <m:nor/>
              </m:rPr>
              <w:rPr>
                <w:rFonts w:ascii="Cambria Math"/>
              </w:rPr>
              <m:t>PSFCH</m:t>
            </m:r>
            <m:ctrlPr>
              <w:rPr>
                <w:rFonts w:ascii="Cambria Math" w:hAnsi="Cambria Math"/>
              </w:rPr>
            </m:ctrlPr>
          </m:sup>
        </m:sSubSup>
        <m:r>
          <w:rPr>
            <w:rFonts w:ascii="Cambria Math" w:hAnsi="Cambria Math"/>
          </w:rPr>
          <m:t>=1</m:t>
        </m:r>
      </m:oMath>
      <w:r>
        <w:t xml:space="preserve"> and the </w:t>
      </w:r>
      <m:oMath>
        <m:sSubSup>
          <m:sSubSupPr>
            <m:ctrlPr>
              <w:rPr>
                <w:rFonts w:ascii="Cambria Math" w:hAnsi="Cambria Math"/>
                <w:i/>
              </w:rPr>
            </m:ctrlPr>
          </m:sSubSupPr>
          <m:e>
            <m:r>
              <w:rPr>
                <w:rFonts w:ascii="Cambria Math"/>
              </w:rPr>
              <m:t>M</m:t>
            </m:r>
          </m:e>
          <m:sub>
            <m:r>
              <m:rPr>
                <m:nor/>
              </m:rPr>
              <w:rPr>
                <w:rFonts w:ascii="Cambria Math"/>
              </w:rPr>
              <m:t xml:space="preserve">subch, </m:t>
            </m:r>
            <m:r>
              <m:rPr>
                <m:sty m:val="p"/>
              </m:rPr>
              <w:rPr>
                <w:rFonts w:ascii="Cambria Math"/>
              </w:rPr>
              <m:t>slot</m:t>
            </m:r>
            <m:ctrlPr>
              <w:rPr>
                <w:rFonts w:ascii="Cambria Math" w:hAnsi="Cambria Math"/>
              </w:rPr>
            </m:ctrlPr>
          </m:sub>
          <m:sup>
            <m:r>
              <m:rPr>
                <m:nor/>
              </m:rPr>
              <w:rPr>
                <w:rFonts w:ascii="Cambria Math"/>
              </w:rPr>
              <m:t>PSFCH</m:t>
            </m:r>
            <m:ctrlPr>
              <w:rPr>
                <w:rFonts w:ascii="Cambria Math" w:hAnsi="Cambria Math"/>
              </w:rPr>
            </m:ctrlPr>
          </m:sup>
        </m:sSubSup>
      </m:oMath>
      <w:r>
        <w:t xml:space="preserve"> PRBs are </w:t>
      </w:r>
      <w:r w:rsidR="00C57A53" w:rsidRPr="006C00CD">
        <w:rPr>
          <w:rFonts w:eastAsia="Malgun Gothic"/>
        </w:rPr>
        <w:t>associated with the starting sub-channel of the corresponding PSSCH</w:t>
      </w:r>
      <w:r>
        <w:t xml:space="preserve"> </w:t>
      </w:r>
    </w:p>
    <w:p w14:paraId="0DBACA40" w14:textId="43300143" w:rsidR="00E21265" w:rsidRDefault="00E21265" w:rsidP="00E21265">
      <w:pPr>
        <w:pStyle w:val="B1"/>
        <w:rPr>
          <w:lang w:val="en-US"/>
        </w:rPr>
      </w:pPr>
      <w:r>
        <w:t>-</w:t>
      </w:r>
      <w:r>
        <w:tab/>
      </w:r>
      <w:r w:rsidR="00CD415F">
        <w:rPr>
          <w:lang w:val="en-US"/>
        </w:rPr>
        <w:t>i</w:t>
      </w:r>
      <w:r w:rsidR="00CD415F">
        <w:t xml:space="preserve">f </w:t>
      </w:r>
      <w:r w:rsidR="00CD415F">
        <w:rPr>
          <w:i/>
        </w:rPr>
        <w:t xml:space="preserve">sl-PSFCH-CandidateResourceType </w:t>
      </w:r>
      <w:r w:rsidR="00CD415F">
        <w:t xml:space="preserve">is configured as </w:t>
      </w:r>
      <w:r w:rsidR="00CD415F">
        <w:rPr>
          <w:i/>
        </w:rPr>
        <w:t>alloc</w:t>
      </w:r>
      <w:r w:rsidR="00CD415F" w:rsidRPr="0001275C">
        <w:rPr>
          <w:i/>
        </w:rPr>
        <w:t>SubCH</w:t>
      </w:r>
      <w:r w:rsidR="00CD415F">
        <w:t xml:space="preserve">, </w:t>
      </w:r>
      <m:oMath>
        <m:sSubSup>
          <m:sSubSupPr>
            <m:ctrlPr>
              <w:rPr>
                <w:rFonts w:ascii="Cambria Math" w:hAnsi="Cambria Math"/>
                <w:i/>
              </w:rPr>
            </m:ctrlPr>
          </m:sSubSupPr>
          <m:e>
            <m:r>
              <w:rPr>
                <w:rFonts w:ascii="Cambria Math"/>
              </w:rPr>
              <m:t>N</m:t>
            </m:r>
          </m:e>
          <m:sub>
            <m:r>
              <m:rPr>
                <m:nor/>
              </m:rPr>
              <w:rPr>
                <w:rFonts w:ascii="Cambria Math"/>
              </w:rPr>
              <m:t xml:space="preserve">type </m:t>
            </m:r>
            <m:ctrlPr>
              <w:rPr>
                <w:rFonts w:ascii="Cambria Math" w:hAnsi="Cambria Math"/>
              </w:rPr>
            </m:ctrlPr>
          </m:sub>
          <m:sup>
            <m:r>
              <m:rPr>
                <m:nor/>
              </m:rPr>
              <w:rPr>
                <w:rFonts w:ascii="Cambria Math"/>
              </w:rPr>
              <m:t>PSFCH</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 xml:space="preserve">subch </m:t>
            </m:r>
            <m:ctrlPr>
              <w:rPr>
                <w:rFonts w:ascii="Cambria Math" w:hAnsi="Cambria Math"/>
              </w:rPr>
            </m:ctrlPr>
          </m:sub>
          <m:sup>
            <m:r>
              <m:rPr>
                <m:nor/>
              </m:rPr>
              <w:rPr>
                <w:rFonts w:ascii="Cambria Math"/>
              </w:rPr>
              <m:t>PSSCH</m:t>
            </m:r>
            <m:ctrlPr>
              <w:rPr>
                <w:rFonts w:ascii="Cambria Math" w:hAnsi="Cambria Math"/>
              </w:rPr>
            </m:ctrlPr>
          </m:sup>
        </m:sSubSup>
      </m:oMath>
      <w:r>
        <w:rPr>
          <w:lang w:val="en-US"/>
        </w:rPr>
        <w:t xml:space="preserve"> </w:t>
      </w:r>
      <w:r>
        <w:t xml:space="preserve">and the </w:t>
      </w:r>
      <m:oMath>
        <m:sSubSup>
          <m:sSubSupPr>
            <m:ctrlPr>
              <w:rPr>
                <w:rFonts w:ascii="Cambria Math" w:hAnsi="Cambria Math"/>
                <w:i/>
              </w:rPr>
            </m:ctrlPr>
          </m:sSubSupPr>
          <m:e>
            <m:sSubSup>
              <m:sSubSupPr>
                <m:ctrlPr>
                  <w:rPr>
                    <w:rFonts w:ascii="Cambria Math" w:hAnsi="Cambria Math"/>
                    <w:i/>
                  </w:rPr>
                </m:ctrlPr>
              </m:sSubSupPr>
              <m:e>
                <m:r>
                  <w:rPr>
                    <w:rFonts w:ascii="Cambria Math"/>
                  </w:rPr>
                  <m:t>N</m:t>
                </m:r>
              </m:e>
              <m:sub>
                <m:r>
                  <m:rPr>
                    <m:nor/>
                  </m:rPr>
                  <w:rPr>
                    <w:rFonts w:ascii="Cambria Math"/>
                  </w:rPr>
                  <m:t xml:space="preserve">subch </m:t>
                </m:r>
                <m:ctrlPr>
                  <w:rPr>
                    <w:rFonts w:ascii="Cambria Math" w:hAnsi="Cambria Math"/>
                  </w:rPr>
                </m:ctrlPr>
              </m:sub>
              <m:sup>
                <m:r>
                  <m:rPr>
                    <m:nor/>
                  </m:rPr>
                  <w:rPr>
                    <w:rFonts w:ascii="Cambria Math"/>
                  </w:rPr>
                  <m:t>PSSCH</m:t>
                </m:r>
                <m:ctrlPr>
                  <w:rPr>
                    <w:rFonts w:ascii="Cambria Math" w:hAnsi="Cambria Math"/>
                  </w:rPr>
                </m:ctrlPr>
              </m:sup>
            </m:sSubSup>
            <m:r>
              <w:rPr>
                <w:rFonts w:ascii="Cambria Math" w:hAnsi="Cambria Math"/>
              </w:rPr>
              <m:t>⋅</m:t>
            </m:r>
            <m:r>
              <w:rPr>
                <w:rFonts w:ascii="Cambria Math"/>
              </w:rPr>
              <m:t>M</m:t>
            </m:r>
          </m:e>
          <m:sub>
            <m:r>
              <m:rPr>
                <m:nor/>
              </m:rPr>
              <w:rPr>
                <w:rFonts w:ascii="Cambria Math"/>
              </w:rPr>
              <m:t xml:space="preserve">subch, </m:t>
            </m:r>
            <m:r>
              <m:rPr>
                <m:sty m:val="p"/>
              </m:rPr>
              <w:rPr>
                <w:rFonts w:ascii="Cambria Math"/>
              </w:rPr>
              <m:t>slot</m:t>
            </m:r>
            <m:ctrlPr>
              <w:rPr>
                <w:rFonts w:ascii="Cambria Math" w:hAnsi="Cambria Math"/>
              </w:rPr>
            </m:ctrlPr>
          </m:sub>
          <m:sup>
            <m:r>
              <m:rPr>
                <m:nor/>
              </m:rPr>
              <w:rPr>
                <w:rFonts w:ascii="Cambria Math"/>
              </w:rPr>
              <m:t>PSFCH</m:t>
            </m:r>
            <m:ctrlPr>
              <w:rPr>
                <w:rFonts w:ascii="Cambria Math" w:hAnsi="Cambria Math"/>
              </w:rPr>
            </m:ctrlPr>
          </m:sup>
        </m:sSubSup>
      </m:oMath>
      <w:r>
        <w:rPr>
          <w:lang w:val="en-US"/>
        </w:rPr>
        <w:t xml:space="preserve"> </w:t>
      </w:r>
      <w:r w:rsidR="00C57A53">
        <w:rPr>
          <w:lang w:val="en-US"/>
        </w:rPr>
        <w:t xml:space="preserve">PRBs </w:t>
      </w:r>
      <w:r>
        <w:rPr>
          <w:lang w:val="en-US"/>
        </w:rPr>
        <w:t xml:space="preserve">are </w:t>
      </w:r>
      <w:r w:rsidR="00C57A53">
        <w:rPr>
          <w:lang w:val="en-US"/>
        </w:rPr>
        <w:t>associated with</w:t>
      </w:r>
      <w:r>
        <w:rPr>
          <w:lang w:val="en-US"/>
        </w:rPr>
        <w:t xml:space="preserve"> the </w:t>
      </w:r>
      <m:oMath>
        <m:sSubSup>
          <m:sSubSupPr>
            <m:ctrlPr>
              <w:rPr>
                <w:rFonts w:ascii="Cambria Math" w:hAnsi="Cambria Math"/>
                <w:i/>
              </w:rPr>
            </m:ctrlPr>
          </m:sSubSupPr>
          <m:e>
            <m:r>
              <w:rPr>
                <w:rFonts w:ascii="Cambria Math"/>
              </w:rPr>
              <m:t>N</m:t>
            </m:r>
          </m:e>
          <m:sub>
            <m:r>
              <m:rPr>
                <m:nor/>
              </m:rPr>
              <w:rPr>
                <w:rFonts w:ascii="Cambria Math"/>
              </w:rPr>
              <m:t xml:space="preserve">subch </m:t>
            </m:r>
            <m:ctrlPr>
              <w:rPr>
                <w:rFonts w:ascii="Cambria Math" w:hAnsi="Cambria Math"/>
              </w:rPr>
            </m:ctrlPr>
          </m:sub>
          <m:sup>
            <m:r>
              <m:rPr>
                <m:nor/>
              </m:rPr>
              <w:rPr>
                <w:rFonts w:ascii="Cambria Math"/>
              </w:rPr>
              <m:t>PSSCH</m:t>
            </m:r>
            <m:ctrlPr>
              <w:rPr>
                <w:rFonts w:ascii="Cambria Math" w:hAnsi="Cambria Math"/>
              </w:rPr>
            </m:ctrlPr>
          </m:sup>
        </m:sSubSup>
      </m:oMath>
      <w:r>
        <w:rPr>
          <w:lang w:val="en-US"/>
        </w:rPr>
        <w:t xml:space="preserve"> sub-channels</w:t>
      </w:r>
      <w:r w:rsidR="00C57A53">
        <w:rPr>
          <w:lang w:val="en-US"/>
        </w:rPr>
        <w:t xml:space="preserve"> of the corresponding PSSCH</w:t>
      </w:r>
    </w:p>
    <w:p w14:paraId="56277A5D" w14:textId="3822E437" w:rsidR="00CF3D85" w:rsidRDefault="00CF3D85" w:rsidP="00E21265">
      <w:pPr>
        <w:pStyle w:val="B1"/>
      </w:pPr>
      <w:r w:rsidRPr="007053C7">
        <w:t>-</w:t>
      </w:r>
      <w:r w:rsidRPr="007053C7">
        <w:tab/>
      </w:r>
      <w:r w:rsidRPr="007053C7">
        <w:rPr>
          <w:lang w:val="en-US"/>
        </w:rPr>
        <w:t xml:space="preserve">for conflict information, the corresponding PSSCH is determined based on </w:t>
      </w:r>
      <w:r w:rsidR="002B1778">
        <w:rPr>
          <w:i/>
          <w:iCs/>
        </w:rPr>
        <w:t>sl-PSFCH-Occasion</w:t>
      </w:r>
    </w:p>
    <w:p w14:paraId="51EDC407" w14:textId="1B7EBBAE" w:rsidR="00E21265" w:rsidRDefault="00E21265" w:rsidP="00E21265">
      <w:r>
        <w:t xml:space="preserve">The PSFCH resources are first indexed according to an ascending order of the PRB index, from the </w:t>
      </w:r>
      <m:oMath>
        <m:sSubSup>
          <m:sSubSupPr>
            <m:ctrlPr>
              <w:rPr>
                <w:rFonts w:ascii="Cambria Math" w:hAnsi="Cambria Math"/>
                <w:i/>
              </w:rPr>
            </m:ctrlPr>
          </m:sSubSupPr>
          <m:e>
            <m:sSubSup>
              <m:sSubSupPr>
                <m:ctrlPr>
                  <w:rPr>
                    <w:rFonts w:ascii="Cambria Math" w:hAnsi="Cambria Math"/>
                    <w:i/>
                  </w:rPr>
                </m:ctrlPr>
              </m:sSubSupPr>
              <m:e>
                <m:r>
                  <w:rPr>
                    <w:rFonts w:ascii="Cambria Math"/>
                  </w:rPr>
                  <m:t>N</m:t>
                </m:r>
              </m:e>
              <m:sub>
                <m:r>
                  <m:rPr>
                    <m:nor/>
                  </m:rPr>
                  <w:rPr>
                    <w:rFonts w:ascii="Cambria Math"/>
                  </w:rPr>
                  <m:t xml:space="preserve">type </m:t>
                </m:r>
                <m:ctrlPr>
                  <w:rPr>
                    <w:rFonts w:ascii="Cambria Math" w:hAnsi="Cambria Math"/>
                  </w:rPr>
                </m:ctrlPr>
              </m:sub>
              <m:sup>
                <m:r>
                  <m:rPr>
                    <m:nor/>
                  </m:rPr>
                  <w:rPr>
                    <w:rFonts w:ascii="Cambria Math"/>
                  </w:rPr>
                  <m:t>PSFCH</m:t>
                </m:r>
                <m:ctrlPr>
                  <w:rPr>
                    <w:rFonts w:ascii="Cambria Math" w:hAnsi="Cambria Math"/>
                  </w:rPr>
                </m:ctrlPr>
              </m:sup>
            </m:sSubSup>
            <m:r>
              <w:rPr>
                <w:rFonts w:ascii="Cambria Math" w:hAnsi="Cambria Math"/>
              </w:rPr>
              <m:t>⋅</m:t>
            </m:r>
            <m:r>
              <w:rPr>
                <w:rFonts w:ascii="Cambria Math"/>
              </w:rPr>
              <m:t>M</m:t>
            </m:r>
          </m:e>
          <m:sub>
            <m:r>
              <m:rPr>
                <m:nor/>
              </m:rPr>
              <w:rPr>
                <w:rFonts w:ascii="Cambria Math"/>
              </w:rPr>
              <m:t xml:space="preserve">subch, </m:t>
            </m:r>
            <m:r>
              <m:rPr>
                <m:sty m:val="p"/>
              </m:rPr>
              <w:rPr>
                <w:rFonts w:ascii="Cambria Math"/>
              </w:rPr>
              <m:t>slot</m:t>
            </m:r>
            <m:ctrlPr>
              <w:rPr>
                <w:rFonts w:ascii="Cambria Math" w:hAnsi="Cambria Math"/>
              </w:rPr>
            </m:ctrlPr>
          </m:sub>
          <m:sup>
            <m:r>
              <m:rPr>
                <m:nor/>
              </m:rPr>
              <w:rPr>
                <w:rFonts w:ascii="Cambria Math"/>
              </w:rPr>
              <m:t>PSFCH</m:t>
            </m:r>
            <m:ctrlPr>
              <w:rPr>
                <w:rFonts w:ascii="Cambria Math" w:hAnsi="Cambria Math"/>
              </w:rPr>
            </m:ctrlPr>
          </m:sup>
        </m:sSubSup>
      </m:oMath>
      <w:r>
        <w:t xml:space="preserve"> PRBs, and then according to an ascending order of the cyclic shift pair index from the </w:t>
      </w:r>
      <m:oMath>
        <m:sSubSup>
          <m:sSubSupPr>
            <m:ctrlPr>
              <w:rPr>
                <w:rFonts w:ascii="Cambria Math" w:hAnsi="Cambria Math"/>
                <w:i/>
              </w:rPr>
            </m:ctrlPr>
          </m:sSubSupPr>
          <m:e>
            <m:r>
              <w:rPr>
                <w:rFonts w:ascii="Cambria Math"/>
              </w:rPr>
              <m:t>N</m:t>
            </m:r>
          </m:e>
          <m:sub>
            <m:r>
              <m:rPr>
                <m:nor/>
              </m:rPr>
              <w:rPr>
                <w:rFonts w:ascii="Cambria Math"/>
              </w:rPr>
              <m:t>CS</m:t>
            </m:r>
            <m:ctrlPr>
              <w:rPr>
                <w:rFonts w:ascii="Cambria Math" w:hAnsi="Cambria Math"/>
              </w:rPr>
            </m:ctrlPr>
          </m:sub>
          <m:sup>
            <m:r>
              <m:rPr>
                <m:nor/>
              </m:rPr>
              <w:rPr>
                <w:rFonts w:ascii="Cambria Math"/>
              </w:rPr>
              <m:t>PSFCH</m:t>
            </m:r>
            <m:ctrlPr>
              <w:rPr>
                <w:rFonts w:ascii="Cambria Math" w:hAnsi="Cambria Math"/>
              </w:rPr>
            </m:ctrlPr>
          </m:sup>
        </m:sSubSup>
      </m:oMath>
      <w:r>
        <w:t xml:space="preserve"> cyclic shift pairs.  </w:t>
      </w:r>
    </w:p>
    <w:p w14:paraId="29862506" w14:textId="3BFC8FAD" w:rsidR="00E21265" w:rsidRDefault="00E21265" w:rsidP="00E21265">
      <w:r>
        <w:t>A UE determines an index of a PSFCH resource for a PSFCH transmission</w:t>
      </w:r>
      <w:r w:rsidR="00083A49" w:rsidRPr="00083A49">
        <w:t xml:space="preserve"> </w:t>
      </w:r>
      <w:r w:rsidR="00083A49">
        <w:t>with HARQ-ACK information</w:t>
      </w:r>
      <w:r>
        <w:t xml:space="preserve"> in response to a PSSCH reception</w:t>
      </w:r>
      <w:r w:rsidR="00083A49" w:rsidRPr="00083A49">
        <w:t xml:space="preserve"> </w:t>
      </w:r>
      <w:r w:rsidR="00083A49">
        <w:t>or with conflict information corresponding to a reserved resource</w:t>
      </w:r>
      <w:r w:rsidRPr="00484CF5">
        <w:t xml:space="preserve"> </w:t>
      </w:r>
      <w:r>
        <w:t xml:space="preserve">as </w:t>
      </w:r>
      <m:oMath>
        <m:d>
          <m:dPr>
            <m:ctrlPr>
              <w:rPr>
                <w:rFonts w:ascii="Cambria Math" w:hAnsi="Cambria Math"/>
                <w:i/>
              </w:rPr>
            </m:ctrlPr>
          </m:dPr>
          <m:e>
            <m:sSub>
              <m:sSubPr>
                <m:ctrlPr>
                  <w:rPr>
                    <w:rFonts w:ascii="Cambria Math" w:hAnsi="Cambria Math"/>
                    <w:i/>
                  </w:rPr>
                </m:ctrlPr>
              </m:sSubPr>
              <m:e>
                <m:r>
                  <w:rPr>
                    <w:rFonts w:ascii="Cambria Math" w:hAnsi="Cambria Math"/>
                  </w:rPr>
                  <m:t>P</m:t>
                </m:r>
              </m:e>
              <m:sub>
                <m:r>
                  <m:rPr>
                    <m:nor/>
                  </m:rPr>
                  <m:t>ID</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M</m:t>
                </m:r>
              </m:e>
              <m:sub>
                <m:r>
                  <m:rPr>
                    <m:sty m:val="p"/>
                  </m:rPr>
                  <w:rPr>
                    <w:rFonts w:ascii="Cambria Math" w:hAnsi="Cambria Math"/>
                  </w:rPr>
                  <m:t>ID</m:t>
                </m:r>
              </m:sub>
            </m:sSub>
          </m:e>
        </m:d>
        <m:r>
          <w:rPr>
            <w:rFonts w:ascii="Cambria Math" w:hAnsi="Cambria Math"/>
          </w:rPr>
          <m:t>mod</m:t>
        </m:r>
        <m:sSubSup>
          <m:sSubSupPr>
            <m:ctrlPr>
              <w:rPr>
                <w:rFonts w:ascii="Cambria Math" w:hAnsi="Cambria Math"/>
                <w:i/>
              </w:rPr>
            </m:ctrlPr>
          </m:sSubSupPr>
          <m:e>
            <m:r>
              <w:rPr>
                <w:rFonts w:ascii="Cambria Math"/>
              </w:rPr>
              <m:t>R</m:t>
            </m:r>
          </m:e>
          <m:sub>
            <m:r>
              <m:rPr>
                <m:nor/>
              </m:rPr>
              <w:rPr>
                <w:rFonts w:ascii="Cambria Math"/>
              </w:rPr>
              <m:t xml:space="preserve">PRB, </m:t>
            </m:r>
            <m:r>
              <m:rPr>
                <m:sty m:val="p"/>
              </m:rPr>
              <w:rPr>
                <w:rFonts w:ascii="Cambria Math"/>
              </w:rPr>
              <m:t>CS</m:t>
            </m:r>
            <m:ctrlPr>
              <w:rPr>
                <w:rFonts w:ascii="Cambria Math" w:hAnsi="Cambria Math"/>
              </w:rPr>
            </m:ctrlPr>
          </m:sub>
          <m:sup>
            <m:r>
              <m:rPr>
                <m:nor/>
              </m:rPr>
              <w:rPr>
                <w:rFonts w:ascii="Cambria Math"/>
              </w:rPr>
              <m:t>PSFCH</m:t>
            </m:r>
            <m:ctrlPr>
              <w:rPr>
                <w:rFonts w:ascii="Cambria Math" w:hAnsi="Cambria Math"/>
              </w:rPr>
            </m:ctrlPr>
          </m:sup>
        </m:sSubSup>
      </m:oMath>
      <w:r>
        <w:t xml:space="preserve"> where </w:t>
      </w:r>
      <m:oMath>
        <m:sSub>
          <m:sSubPr>
            <m:ctrlPr>
              <w:rPr>
                <w:rFonts w:ascii="Cambria Math" w:hAnsi="Cambria Math"/>
                <w:i/>
              </w:rPr>
            </m:ctrlPr>
          </m:sSubPr>
          <m:e>
            <m:r>
              <w:rPr>
                <w:rFonts w:ascii="Cambria Math" w:hAnsi="Cambria Math"/>
              </w:rPr>
              <m:t>P</m:t>
            </m:r>
          </m:e>
          <m:sub>
            <m:r>
              <m:rPr>
                <m:nor/>
              </m:rPr>
              <m:t>ID</m:t>
            </m:r>
            <m:ctrlPr>
              <w:rPr>
                <w:rFonts w:ascii="Cambria Math" w:hAnsi="Cambria Math"/>
              </w:rPr>
            </m:ctrlPr>
          </m:sub>
        </m:sSub>
      </m:oMath>
      <w:r>
        <w:t xml:space="preserve"> is a physical layer source ID provided by SCI format </w:t>
      </w:r>
      <w:r w:rsidR="003B5163">
        <w:t>2-A</w:t>
      </w:r>
      <w:r w:rsidR="00CF3D85">
        <w:t>/2-B/2-C</w:t>
      </w:r>
      <w:r>
        <w:t xml:space="preserve"> [5, TS 38.212] scheduling </w:t>
      </w:r>
      <w:r w:rsidRPr="00D8116E">
        <w:t>the PSSCH reception</w:t>
      </w:r>
      <w:r w:rsidR="00083A49">
        <w:t>, or by SCI format 2-A</w:t>
      </w:r>
      <w:r w:rsidR="00CF3D85">
        <w:t>/2-B/2-C</w:t>
      </w:r>
      <w:r w:rsidR="00083A49">
        <w:t xml:space="preserve"> with corresponding SCI format 1-A reserving the resource from another UE to be provided with the conflict information</w:t>
      </w:r>
      <w:r w:rsidR="00CF3D85">
        <w:t>. F</w:t>
      </w:r>
      <w:r w:rsidR="00CF3D85" w:rsidRPr="005B0583">
        <w:t xml:space="preserve">or </w:t>
      </w:r>
      <w:r w:rsidR="00083A49" w:rsidRPr="005B0583">
        <w:t>HARQ-ACK information,</w:t>
      </w:r>
      <w:r w:rsidRPr="00D8116E">
        <w:t xml:space="preserve"> </w:t>
      </w:r>
      <m:oMath>
        <m:sSub>
          <m:sSubPr>
            <m:ctrlPr>
              <w:rPr>
                <w:rFonts w:ascii="Cambria Math" w:hAnsi="Cambria Math"/>
                <w:i/>
              </w:rPr>
            </m:ctrlPr>
          </m:sSubPr>
          <m:e>
            <m:r>
              <w:rPr>
                <w:rFonts w:ascii="Cambria Math" w:hAnsi="Cambria Math"/>
              </w:rPr>
              <m:t>M</m:t>
            </m:r>
          </m:e>
          <m:sub>
            <m:r>
              <m:rPr>
                <m:nor/>
              </m:rPr>
              <m:t>ID</m:t>
            </m:r>
            <m:ctrlPr>
              <w:rPr>
                <w:rFonts w:ascii="Cambria Math" w:hAnsi="Cambria Math"/>
              </w:rPr>
            </m:ctrlPr>
          </m:sub>
        </m:sSub>
      </m:oMath>
      <w:r w:rsidRPr="00D8116E">
        <w:t xml:space="preserve"> is the identity of the UE receiving the PSSCH </w:t>
      </w:r>
      <w:r>
        <w:t>as indicated by higher layers</w:t>
      </w:r>
      <w:r w:rsidR="003B5163">
        <w:t xml:space="preserve"> </w:t>
      </w:r>
      <w:r w:rsidR="003B5163" w:rsidRPr="00190042">
        <w:rPr>
          <w:rFonts w:eastAsia="Malgun Gothic"/>
        </w:rPr>
        <w:t xml:space="preserve">if the UE </w:t>
      </w:r>
      <w:r w:rsidR="003B5163">
        <w:rPr>
          <w:rFonts w:eastAsia="Malgun Gothic"/>
        </w:rPr>
        <w:t>detect</w:t>
      </w:r>
      <w:r w:rsidR="003B5163" w:rsidRPr="00190042">
        <w:rPr>
          <w:rFonts w:eastAsia="Malgun Gothic"/>
        </w:rPr>
        <w:t xml:space="preserve">s a SCI format 2-A with Cast type indicator field </w:t>
      </w:r>
      <w:r w:rsidR="003B5163">
        <w:rPr>
          <w:rFonts w:eastAsia="Malgun Gothic"/>
        </w:rPr>
        <w:t>value of</w:t>
      </w:r>
      <w:r w:rsidR="003B5163" w:rsidRPr="00190042">
        <w:rPr>
          <w:rFonts w:eastAsia="Malgun Gothic"/>
        </w:rPr>
        <w:t xml:space="preserve"> </w:t>
      </w:r>
      <w:r w:rsidR="006C1D66">
        <w:rPr>
          <w:rFonts w:eastAsia="Malgun Gothic"/>
        </w:rPr>
        <w:t>"</w:t>
      </w:r>
      <w:r w:rsidR="003B5163" w:rsidRPr="00190042">
        <w:rPr>
          <w:rFonts w:eastAsia="Malgun Gothic"/>
        </w:rPr>
        <w:t>01</w:t>
      </w:r>
      <w:r w:rsidR="006C1D66">
        <w:rPr>
          <w:rFonts w:eastAsia="Malgun Gothic"/>
        </w:rPr>
        <w:t>"</w:t>
      </w:r>
      <w:r w:rsidR="003B5163">
        <w:rPr>
          <w:rFonts w:eastAsia="Malgun Gothic"/>
        </w:rPr>
        <w:t>; otherwise,</w:t>
      </w:r>
      <w:r w:rsidR="003B5163" w:rsidRPr="00190042">
        <w:rPr>
          <w:rFonts w:eastAsia="Malgun Gothic"/>
        </w:rPr>
        <w:t xml:space="preserve"> </w:t>
      </w:r>
      <m:oMath>
        <m:sSub>
          <m:sSubPr>
            <m:ctrlPr>
              <w:rPr>
                <w:rFonts w:ascii="Cambria Math" w:eastAsia="Malgun Gothic" w:hAnsi="Cambria Math"/>
                <w:i/>
              </w:rPr>
            </m:ctrlPr>
          </m:sSubPr>
          <m:e>
            <m:r>
              <w:rPr>
                <w:rFonts w:ascii="Cambria Math" w:eastAsia="Malgun Gothic" w:hAnsi="Cambria Math"/>
              </w:rPr>
              <m:t>M</m:t>
            </m:r>
          </m:e>
          <m:sub>
            <m:r>
              <m:rPr>
                <m:nor/>
              </m:rPr>
              <w:rPr>
                <w:rFonts w:eastAsia="Malgun Gothic"/>
              </w:rPr>
              <m:t>ID</m:t>
            </m:r>
            <m:ctrlPr>
              <w:rPr>
                <w:rFonts w:ascii="Cambria Math" w:eastAsia="Malgun Gothic" w:hAnsi="Cambria Math"/>
              </w:rPr>
            </m:ctrlPr>
          </m:sub>
        </m:sSub>
      </m:oMath>
      <w:r w:rsidR="003B5163" w:rsidRPr="00190042">
        <w:rPr>
          <w:rFonts w:eastAsia="Malgun Gothic"/>
        </w:rPr>
        <w:t xml:space="preserve"> is zero</w:t>
      </w:r>
      <w:r w:rsidRPr="00D8116E">
        <w:t>.</w:t>
      </w:r>
      <w:r w:rsidR="00083A49">
        <w:t xml:space="preserve"> </w:t>
      </w:r>
      <w:r w:rsidR="00083A49" w:rsidRPr="005B0583">
        <w:t xml:space="preserve">For conflict information, </w:t>
      </w:r>
      <m:oMath>
        <m:sSub>
          <m:sSubPr>
            <m:ctrlPr>
              <w:rPr>
                <w:rFonts w:ascii="Cambria Math" w:eastAsia="Malgun Gothic" w:hAnsi="Cambria Math"/>
                <w:i/>
              </w:rPr>
            </m:ctrlPr>
          </m:sSubPr>
          <m:e>
            <m:r>
              <w:rPr>
                <w:rFonts w:ascii="Cambria Math" w:eastAsia="Malgun Gothic" w:hAnsi="Cambria Math"/>
              </w:rPr>
              <m:t>M</m:t>
            </m:r>
          </m:e>
          <m:sub>
            <m:r>
              <m:rPr>
                <m:nor/>
              </m:rPr>
              <w:rPr>
                <w:rFonts w:eastAsia="Malgun Gothic"/>
              </w:rPr>
              <m:t>ID</m:t>
            </m:r>
            <m:ctrlPr>
              <w:rPr>
                <w:rFonts w:ascii="Cambria Math" w:eastAsia="Malgun Gothic" w:hAnsi="Cambria Math"/>
              </w:rPr>
            </m:ctrlPr>
          </m:sub>
        </m:sSub>
      </m:oMath>
      <w:r w:rsidR="00083A49" w:rsidRPr="005B0583">
        <w:rPr>
          <w:rFonts w:eastAsia="Malgun Gothic"/>
        </w:rPr>
        <w:t xml:space="preserve"> is zero.</w:t>
      </w:r>
    </w:p>
    <w:p w14:paraId="496F97C4" w14:textId="51F48950" w:rsidR="00C57A53" w:rsidRPr="006C00CD" w:rsidRDefault="00083A49" w:rsidP="00C57A53">
      <w:pPr>
        <w:rPr>
          <w:rFonts w:eastAsia="Malgun Gothic"/>
        </w:rPr>
      </w:pPr>
      <w:r w:rsidRPr="005B0583">
        <w:rPr>
          <w:rFonts w:eastAsia="Malgun Gothic"/>
        </w:rPr>
        <w:t>For a PS</w:t>
      </w:r>
      <w:r>
        <w:rPr>
          <w:rFonts w:eastAsia="Malgun Gothic"/>
        </w:rPr>
        <w:t>F</w:t>
      </w:r>
      <w:r w:rsidRPr="005B0583">
        <w:rPr>
          <w:rFonts w:eastAsia="Malgun Gothic"/>
        </w:rPr>
        <w:t>CH transmission with HARQ-ACK information</w:t>
      </w:r>
      <w:r w:rsidR="00CF3D85" w:rsidRPr="007053C7">
        <w:rPr>
          <w:rFonts w:eastAsia="Malgun Gothic"/>
        </w:rPr>
        <w:t xml:space="preserve"> or conflict information</w:t>
      </w:r>
      <w:r w:rsidRPr="005B0583">
        <w:rPr>
          <w:rFonts w:eastAsia="Malgun Gothic"/>
        </w:rPr>
        <w:t>, a</w:t>
      </w:r>
      <w:r w:rsidR="00C57A53" w:rsidRPr="006C00CD">
        <w:rPr>
          <w:rFonts w:eastAsia="Malgun Gothic"/>
        </w:rPr>
        <w:t xml:space="preserve"> UE determines a </w:t>
      </w:r>
      <m:oMath>
        <m:sSub>
          <m:sSubPr>
            <m:ctrlPr>
              <w:rPr>
                <w:rFonts w:ascii="Cambria Math" w:eastAsia="Gulim" w:hAnsi="Cambria Math"/>
                <w:bCs/>
                <w:i/>
                <w:iCs/>
              </w:rPr>
            </m:ctrlPr>
          </m:sSubPr>
          <m:e>
            <m:r>
              <w:rPr>
                <w:rFonts w:ascii="Cambria Math" w:hAnsi="Cambria Math"/>
              </w:rPr>
              <m:t>m</m:t>
            </m:r>
          </m:e>
          <m:sub>
            <m:r>
              <m:rPr>
                <m:nor/>
              </m:rPr>
              <w:rPr>
                <w:bCs/>
              </w:rPr>
              <m:t>0</m:t>
            </m:r>
          </m:sub>
        </m:sSub>
      </m:oMath>
      <w:r w:rsidR="00C57A53">
        <w:rPr>
          <w:rFonts w:eastAsia="Malgun Gothic"/>
        </w:rPr>
        <w:t xml:space="preserve"> value,</w:t>
      </w:r>
      <w:r w:rsidR="00C57A53" w:rsidRPr="006C00CD">
        <w:rPr>
          <w:rFonts w:eastAsia="Malgun Gothic"/>
        </w:rPr>
        <w:t xml:space="preserve"> for computing a value of cyclic shift </w:t>
      </w:r>
      <m:oMath>
        <m:r>
          <w:rPr>
            <w:rFonts w:ascii="Cambria Math" w:eastAsia="Gulim" w:hAnsi="Cambria Math"/>
          </w:rPr>
          <m:t>α</m:t>
        </m:r>
      </m:oMath>
      <w:r w:rsidR="00C57A53">
        <w:rPr>
          <w:rFonts w:eastAsia="Malgun Gothic"/>
        </w:rPr>
        <w:t xml:space="preserve"> [4, TS 38.211],</w:t>
      </w:r>
      <w:r w:rsidR="00C57A53" w:rsidRPr="006C00CD">
        <w:rPr>
          <w:rFonts w:eastAsia="Malgun Gothic"/>
        </w:rPr>
        <w:t xml:space="preserve"> from </w:t>
      </w:r>
      <w:r w:rsidR="00C57A53">
        <w:rPr>
          <w:rFonts w:eastAsia="Malgun Gothic"/>
          <w:lang w:eastAsia="ko-KR"/>
        </w:rPr>
        <w:t>a</w:t>
      </w:r>
      <w:r w:rsidR="00C57A53" w:rsidRPr="006C00CD">
        <w:rPr>
          <w:rFonts w:eastAsia="Malgun Gothic"/>
        </w:rPr>
        <w:t xml:space="preserve"> cyclic shift pair index</w:t>
      </w:r>
      <w:r w:rsidR="00C57A53">
        <w:t xml:space="preserve"> corresponding to a</w:t>
      </w:r>
      <w:r w:rsidR="00C57A53" w:rsidRPr="006C00CD">
        <w:t xml:space="preserve"> PSFCH resource index and</w:t>
      </w:r>
      <w:r w:rsidR="00C57A53">
        <w:rPr>
          <w:lang w:val="en-US"/>
        </w:rPr>
        <w:t xml:space="preserve"> from</w:t>
      </w:r>
      <w:r w:rsidR="00C57A53" w:rsidRPr="006C00CD">
        <w:t xml:space="preserve"> </w:t>
      </w:r>
      <m:oMath>
        <m:sSubSup>
          <m:sSubSupPr>
            <m:ctrlPr>
              <w:rPr>
                <w:rFonts w:ascii="Cambria Math" w:eastAsia="Gulim" w:hAnsi="Cambria Math"/>
                <w:bCs/>
                <w:i/>
                <w:iCs/>
              </w:rPr>
            </m:ctrlPr>
          </m:sSubSupPr>
          <m:e>
            <m:r>
              <w:rPr>
                <w:rFonts w:ascii="Cambria Math" w:hAnsi="Cambria Math"/>
              </w:rPr>
              <m:t>N</m:t>
            </m:r>
          </m:e>
          <m:sub>
            <m:r>
              <m:rPr>
                <m:nor/>
              </m:rPr>
              <w:rPr>
                <w:bCs/>
              </w:rPr>
              <m:t>CS</m:t>
            </m:r>
            <m:ctrlPr>
              <w:rPr>
                <w:rFonts w:ascii="Cambria Math" w:eastAsia="Gulim" w:hAnsi="Cambria Math"/>
                <w:bCs/>
              </w:rPr>
            </m:ctrlPr>
          </m:sub>
          <m:sup>
            <m:r>
              <m:rPr>
                <m:nor/>
              </m:rPr>
              <w:rPr>
                <w:bCs/>
              </w:rPr>
              <m:t>PSFCH</m:t>
            </m:r>
            <m:ctrlPr>
              <w:rPr>
                <w:rFonts w:ascii="Cambria Math" w:eastAsia="Gulim" w:hAnsi="Cambria Math"/>
                <w:bCs/>
              </w:rPr>
            </m:ctrlPr>
          </m:sup>
        </m:sSubSup>
      </m:oMath>
      <w:r w:rsidR="00C57A53" w:rsidRPr="006C00CD">
        <w:rPr>
          <w:b/>
          <w:bCs/>
          <w:lang w:eastAsia="ko-KR"/>
        </w:rPr>
        <w:t xml:space="preserve"> </w:t>
      </w:r>
      <w:r w:rsidR="00C57A53" w:rsidRPr="006C00CD">
        <w:t>using Table 16.3-1.</w:t>
      </w:r>
    </w:p>
    <w:p w14:paraId="591E25B9" w14:textId="77777777" w:rsidR="00C57A53" w:rsidRPr="006C00CD" w:rsidRDefault="00C57A53" w:rsidP="00393CCA">
      <w:pPr>
        <w:pStyle w:val="TH"/>
        <w:rPr>
          <w:rFonts w:eastAsia="Malgun Gothic"/>
        </w:rPr>
      </w:pPr>
      <w:r w:rsidRPr="006C00CD">
        <w:rPr>
          <w:rFonts w:eastAsia="Malgun Gothic"/>
        </w:rPr>
        <w:t>Table 16.3-1: Set of cyclic shift pairs</w:t>
      </w:r>
    </w:p>
    <w:tbl>
      <w:tblPr>
        <w:tblW w:w="0" w:type="auto"/>
        <w:tblCellMar>
          <w:left w:w="0" w:type="dxa"/>
          <w:right w:w="0" w:type="dxa"/>
        </w:tblCellMar>
        <w:tblLook w:val="04A0" w:firstRow="1" w:lastRow="0" w:firstColumn="1" w:lastColumn="0" w:noHBand="0" w:noVBand="1"/>
      </w:tblPr>
      <w:tblGrid>
        <w:gridCol w:w="1052"/>
        <w:gridCol w:w="1288"/>
        <w:gridCol w:w="1288"/>
        <w:gridCol w:w="1288"/>
        <w:gridCol w:w="1288"/>
        <w:gridCol w:w="1288"/>
        <w:gridCol w:w="1288"/>
      </w:tblGrid>
      <w:tr w:rsidR="00C57A53" w:rsidRPr="006C00CD" w14:paraId="26D727BF" w14:textId="77777777" w:rsidTr="00C57A53">
        <w:tc>
          <w:tcPr>
            <w:tcW w:w="1052" w:type="dxa"/>
            <w:vMerge w:val="restart"/>
            <w:tcBorders>
              <w:top w:val="single" w:sz="8" w:space="0" w:color="auto"/>
              <w:left w:val="single" w:sz="8" w:space="0" w:color="auto"/>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hideMark/>
          </w:tcPr>
          <w:p w14:paraId="749A1D25" w14:textId="77777777" w:rsidR="00C57A53" w:rsidRPr="006C00CD" w:rsidRDefault="00000000" w:rsidP="00C57A53">
            <w:pPr>
              <w:jc w:val="center"/>
              <w:rPr>
                <w:lang w:val="en-US" w:eastAsia="ko-KR"/>
              </w:rPr>
            </w:pPr>
            <m:oMathPara>
              <m:oMath>
                <m:sSubSup>
                  <m:sSubSupPr>
                    <m:ctrlPr>
                      <w:rPr>
                        <w:rFonts w:ascii="Cambria Math" w:eastAsia="Gulim" w:hAnsi="Cambria Math"/>
                        <w:b/>
                        <w:bCs/>
                        <w:i/>
                        <w:iCs/>
                      </w:rPr>
                    </m:ctrlPr>
                  </m:sSubSupPr>
                  <m:e>
                    <m:r>
                      <m:rPr>
                        <m:sty m:val="bi"/>
                      </m:rPr>
                      <w:rPr>
                        <w:rFonts w:ascii="Cambria Math" w:hAnsi="Cambria Math"/>
                      </w:rPr>
                      <m:t>N</m:t>
                    </m:r>
                  </m:e>
                  <m:sub>
                    <m:r>
                      <m:rPr>
                        <m:nor/>
                      </m:rPr>
                      <w:rPr>
                        <w:b/>
                        <w:bCs/>
                      </w:rPr>
                      <m:t>CS</m:t>
                    </m:r>
                    <m:ctrlPr>
                      <w:rPr>
                        <w:rFonts w:ascii="Cambria Math" w:eastAsia="Gulim" w:hAnsi="Cambria Math"/>
                        <w:b/>
                        <w:bCs/>
                      </w:rPr>
                    </m:ctrlPr>
                  </m:sub>
                  <m:sup>
                    <m:r>
                      <m:rPr>
                        <m:nor/>
                      </m:rPr>
                      <w:rPr>
                        <w:b/>
                        <w:bCs/>
                      </w:rPr>
                      <m:t>PSFCH</m:t>
                    </m:r>
                    <m:ctrlPr>
                      <w:rPr>
                        <w:rFonts w:ascii="Cambria Math" w:eastAsia="Gulim" w:hAnsi="Cambria Math"/>
                        <w:b/>
                        <w:bCs/>
                      </w:rPr>
                    </m:ctrlPr>
                  </m:sup>
                </m:sSubSup>
              </m:oMath>
            </m:oMathPara>
          </w:p>
        </w:tc>
        <w:tc>
          <w:tcPr>
            <w:tcW w:w="7728" w:type="dxa"/>
            <w:gridSpan w:val="6"/>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hideMark/>
          </w:tcPr>
          <w:p w14:paraId="575D06B5" w14:textId="77777777" w:rsidR="00C57A53" w:rsidRPr="006C00CD" w:rsidRDefault="00000000" w:rsidP="00C57A53">
            <w:pPr>
              <w:jc w:val="center"/>
            </w:pPr>
            <m:oMathPara>
              <m:oMath>
                <m:sSub>
                  <m:sSubPr>
                    <m:ctrlPr>
                      <w:rPr>
                        <w:rFonts w:ascii="Cambria Math" w:eastAsia="Gulim" w:hAnsi="Cambria Math"/>
                        <w:b/>
                        <w:bCs/>
                        <w:i/>
                        <w:iCs/>
                      </w:rPr>
                    </m:ctrlPr>
                  </m:sSubPr>
                  <m:e>
                    <m:r>
                      <m:rPr>
                        <m:sty m:val="bi"/>
                      </m:rPr>
                      <w:rPr>
                        <w:rFonts w:ascii="Cambria Math" w:hAnsi="Cambria Math"/>
                      </w:rPr>
                      <m:t>m</m:t>
                    </m:r>
                  </m:e>
                  <m:sub>
                    <m:r>
                      <m:rPr>
                        <m:nor/>
                      </m:rPr>
                      <w:rPr>
                        <w:b/>
                        <w:bCs/>
                      </w:rPr>
                      <m:t>0</m:t>
                    </m:r>
                  </m:sub>
                </m:sSub>
              </m:oMath>
            </m:oMathPara>
          </w:p>
        </w:tc>
      </w:tr>
      <w:tr w:rsidR="00C57A53" w:rsidRPr="006C00CD" w14:paraId="32E770B5" w14:textId="77777777" w:rsidTr="00C57A53">
        <w:tc>
          <w:tcPr>
            <w:tcW w:w="0" w:type="auto"/>
            <w:vMerge/>
            <w:tcBorders>
              <w:top w:val="single" w:sz="8" w:space="0" w:color="auto"/>
              <w:left w:val="single" w:sz="8" w:space="0" w:color="auto"/>
              <w:bottom w:val="single" w:sz="8" w:space="0" w:color="auto"/>
              <w:right w:val="single" w:sz="8" w:space="0" w:color="auto"/>
            </w:tcBorders>
            <w:shd w:val="clear" w:color="auto" w:fill="D9D9D9" w:themeFill="background1" w:themeFillShade="D9"/>
            <w:vAlign w:val="center"/>
            <w:hideMark/>
          </w:tcPr>
          <w:p w14:paraId="271C83A2" w14:textId="77777777" w:rsidR="00C57A53" w:rsidRPr="006C00CD" w:rsidRDefault="00C57A53" w:rsidP="00C57A53">
            <w:pPr>
              <w:rPr>
                <w:rFonts w:eastAsia="Gulim"/>
              </w:rPr>
            </w:pPr>
          </w:p>
        </w:tc>
        <w:tc>
          <w:tcPr>
            <w:tcW w:w="1288" w:type="dxa"/>
            <w:tcBorders>
              <w:top w:val="nil"/>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hideMark/>
          </w:tcPr>
          <w:p w14:paraId="0BF2AF01" w14:textId="77777777" w:rsidR="00C57A53" w:rsidRPr="006C00CD" w:rsidRDefault="00C57A53" w:rsidP="00C57A53">
            <w:pPr>
              <w:jc w:val="center"/>
              <w:rPr>
                <w:b/>
              </w:rPr>
            </w:pPr>
            <w:r w:rsidRPr="006C00CD">
              <w:rPr>
                <w:b/>
              </w:rPr>
              <w:t>Cyclic Shift Pair Index 0</w:t>
            </w:r>
          </w:p>
        </w:tc>
        <w:tc>
          <w:tcPr>
            <w:tcW w:w="1288" w:type="dxa"/>
            <w:tcBorders>
              <w:top w:val="nil"/>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hideMark/>
          </w:tcPr>
          <w:p w14:paraId="783061F9" w14:textId="77777777" w:rsidR="00C57A53" w:rsidRPr="006C00CD" w:rsidRDefault="00C57A53" w:rsidP="00C57A53">
            <w:pPr>
              <w:jc w:val="center"/>
              <w:rPr>
                <w:b/>
              </w:rPr>
            </w:pPr>
            <w:r w:rsidRPr="006C00CD">
              <w:rPr>
                <w:b/>
              </w:rPr>
              <w:t>Cyclic Shift Pair Index 1</w:t>
            </w:r>
          </w:p>
        </w:tc>
        <w:tc>
          <w:tcPr>
            <w:tcW w:w="1288" w:type="dxa"/>
            <w:tcBorders>
              <w:top w:val="nil"/>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hideMark/>
          </w:tcPr>
          <w:p w14:paraId="732B7887" w14:textId="77777777" w:rsidR="00C57A53" w:rsidRPr="006C00CD" w:rsidRDefault="00C57A53" w:rsidP="00C57A53">
            <w:pPr>
              <w:jc w:val="center"/>
              <w:rPr>
                <w:b/>
              </w:rPr>
            </w:pPr>
            <w:r w:rsidRPr="006C00CD">
              <w:rPr>
                <w:b/>
              </w:rPr>
              <w:t>Cyclic Shift Pair Index 2</w:t>
            </w:r>
          </w:p>
        </w:tc>
        <w:tc>
          <w:tcPr>
            <w:tcW w:w="1288" w:type="dxa"/>
            <w:tcBorders>
              <w:top w:val="nil"/>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hideMark/>
          </w:tcPr>
          <w:p w14:paraId="65BBC29C" w14:textId="77777777" w:rsidR="00C57A53" w:rsidRPr="006C00CD" w:rsidRDefault="00C57A53" w:rsidP="00C57A53">
            <w:pPr>
              <w:jc w:val="center"/>
              <w:rPr>
                <w:b/>
              </w:rPr>
            </w:pPr>
            <w:r w:rsidRPr="006C00CD">
              <w:rPr>
                <w:b/>
              </w:rPr>
              <w:t>Cyclic Shift Pair Index 3</w:t>
            </w:r>
          </w:p>
        </w:tc>
        <w:tc>
          <w:tcPr>
            <w:tcW w:w="1288" w:type="dxa"/>
            <w:tcBorders>
              <w:top w:val="nil"/>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hideMark/>
          </w:tcPr>
          <w:p w14:paraId="6F25C657" w14:textId="77777777" w:rsidR="00C57A53" w:rsidRPr="006C00CD" w:rsidRDefault="00C57A53" w:rsidP="00C57A53">
            <w:pPr>
              <w:jc w:val="center"/>
              <w:rPr>
                <w:b/>
              </w:rPr>
            </w:pPr>
            <w:r w:rsidRPr="006C00CD">
              <w:rPr>
                <w:b/>
              </w:rPr>
              <w:t>Cyclic Shift Pair Index 4</w:t>
            </w:r>
          </w:p>
        </w:tc>
        <w:tc>
          <w:tcPr>
            <w:tcW w:w="1288" w:type="dxa"/>
            <w:tcBorders>
              <w:top w:val="nil"/>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hideMark/>
          </w:tcPr>
          <w:p w14:paraId="1736F87C" w14:textId="77777777" w:rsidR="00C57A53" w:rsidRPr="006C00CD" w:rsidRDefault="00C57A53" w:rsidP="00C57A53">
            <w:pPr>
              <w:jc w:val="center"/>
              <w:rPr>
                <w:b/>
              </w:rPr>
            </w:pPr>
            <w:r w:rsidRPr="006C00CD">
              <w:rPr>
                <w:b/>
              </w:rPr>
              <w:t>Cyclic Shift Pair Index 5</w:t>
            </w:r>
          </w:p>
        </w:tc>
      </w:tr>
      <w:tr w:rsidR="00C57A53" w:rsidRPr="006C00CD" w14:paraId="4A5DB003" w14:textId="77777777" w:rsidTr="00C57A53">
        <w:tc>
          <w:tcPr>
            <w:tcW w:w="105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3DBAA6A" w14:textId="77777777" w:rsidR="00C57A53" w:rsidRPr="006C00CD" w:rsidRDefault="00C57A53" w:rsidP="00C57A53">
            <w:pPr>
              <w:jc w:val="center"/>
            </w:pPr>
            <w:r w:rsidRPr="006C00CD">
              <w:t>1</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4D259C78" w14:textId="77777777" w:rsidR="00C57A53" w:rsidRPr="006C00CD" w:rsidRDefault="00C57A53" w:rsidP="00C57A53">
            <w:pPr>
              <w:jc w:val="center"/>
            </w:pPr>
            <w:r w:rsidRPr="006C00CD">
              <w:t>0</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36F07A17" w14:textId="77777777" w:rsidR="00C57A53" w:rsidRPr="006C00CD" w:rsidRDefault="00C57A53" w:rsidP="00C57A53">
            <w:pPr>
              <w:jc w:val="center"/>
            </w:pPr>
            <w:r w:rsidRPr="006C00CD">
              <w:t>-</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42889DAC" w14:textId="77777777" w:rsidR="00C57A53" w:rsidRPr="006C00CD" w:rsidRDefault="00C57A53" w:rsidP="00C57A53">
            <w:pPr>
              <w:jc w:val="center"/>
            </w:pPr>
            <w:r w:rsidRPr="006C00CD">
              <w:t>-</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0E1596BF" w14:textId="77777777" w:rsidR="00C57A53" w:rsidRPr="006C00CD" w:rsidRDefault="00C57A53" w:rsidP="00C57A53">
            <w:pPr>
              <w:jc w:val="center"/>
            </w:pPr>
            <w:r w:rsidRPr="006C00CD">
              <w:t>-</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6D44C6E5" w14:textId="77777777" w:rsidR="00C57A53" w:rsidRPr="006C00CD" w:rsidRDefault="00C57A53" w:rsidP="00C57A53">
            <w:pPr>
              <w:jc w:val="center"/>
            </w:pPr>
            <w:r w:rsidRPr="006C00CD">
              <w:t>-</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028F3129" w14:textId="77777777" w:rsidR="00C57A53" w:rsidRPr="006C00CD" w:rsidRDefault="00C57A53" w:rsidP="00C57A53">
            <w:pPr>
              <w:jc w:val="center"/>
            </w:pPr>
            <w:r w:rsidRPr="006C00CD">
              <w:t>-</w:t>
            </w:r>
          </w:p>
        </w:tc>
      </w:tr>
      <w:tr w:rsidR="00C57A53" w:rsidRPr="006C00CD" w14:paraId="52E8D3E1" w14:textId="77777777" w:rsidTr="00C57A53">
        <w:tc>
          <w:tcPr>
            <w:tcW w:w="105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7362CD3" w14:textId="77777777" w:rsidR="00C57A53" w:rsidRPr="006C00CD" w:rsidRDefault="00C57A53" w:rsidP="00C57A53">
            <w:pPr>
              <w:jc w:val="center"/>
            </w:pPr>
            <w:r w:rsidRPr="006C00CD">
              <w:t>2</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44625AF1" w14:textId="77777777" w:rsidR="00C57A53" w:rsidRPr="006C00CD" w:rsidRDefault="00C57A53" w:rsidP="00C57A53">
            <w:pPr>
              <w:jc w:val="center"/>
            </w:pPr>
            <w:r w:rsidRPr="006C00CD">
              <w:t>0</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0C47A38D" w14:textId="77777777" w:rsidR="00C57A53" w:rsidRPr="006C00CD" w:rsidRDefault="00C57A53" w:rsidP="00C57A53">
            <w:pPr>
              <w:jc w:val="center"/>
            </w:pPr>
            <w:r w:rsidRPr="006C00CD">
              <w:t>3</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3359FD17" w14:textId="77777777" w:rsidR="00C57A53" w:rsidRPr="006C00CD" w:rsidRDefault="00C57A53" w:rsidP="00C57A53">
            <w:pPr>
              <w:jc w:val="center"/>
            </w:pPr>
            <w:r w:rsidRPr="006C00CD">
              <w:t>-</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1E4F1CEC" w14:textId="77777777" w:rsidR="00C57A53" w:rsidRPr="006C00CD" w:rsidRDefault="00C57A53" w:rsidP="00C57A53">
            <w:pPr>
              <w:jc w:val="center"/>
            </w:pPr>
            <w:r w:rsidRPr="006C00CD">
              <w:t>-</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5C153ABC" w14:textId="77777777" w:rsidR="00C57A53" w:rsidRPr="006C00CD" w:rsidRDefault="00C57A53" w:rsidP="00C57A53">
            <w:pPr>
              <w:jc w:val="center"/>
            </w:pPr>
            <w:r w:rsidRPr="006C00CD">
              <w:t>-</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357B368F" w14:textId="77777777" w:rsidR="00C57A53" w:rsidRPr="006C00CD" w:rsidRDefault="00C57A53" w:rsidP="00C57A53">
            <w:pPr>
              <w:jc w:val="center"/>
            </w:pPr>
            <w:r w:rsidRPr="006C00CD">
              <w:t>-</w:t>
            </w:r>
          </w:p>
        </w:tc>
      </w:tr>
      <w:tr w:rsidR="00C57A53" w:rsidRPr="006C00CD" w14:paraId="2EE52EDC" w14:textId="77777777" w:rsidTr="00C57A53">
        <w:tc>
          <w:tcPr>
            <w:tcW w:w="105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91546F7" w14:textId="77777777" w:rsidR="00C57A53" w:rsidRPr="006C00CD" w:rsidRDefault="00C57A53" w:rsidP="00C57A53">
            <w:pPr>
              <w:jc w:val="center"/>
            </w:pPr>
            <w:r w:rsidRPr="006C00CD">
              <w:lastRenderedPageBreak/>
              <w:t>3</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50503E9B" w14:textId="77777777" w:rsidR="00C57A53" w:rsidRPr="006C00CD" w:rsidRDefault="00C57A53" w:rsidP="00C57A53">
            <w:pPr>
              <w:jc w:val="center"/>
            </w:pPr>
            <w:r w:rsidRPr="006C00CD">
              <w:t>0</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317EA816" w14:textId="77777777" w:rsidR="00C57A53" w:rsidRPr="006C00CD" w:rsidRDefault="00C57A53" w:rsidP="00C57A53">
            <w:pPr>
              <w:jc w:val="center"/>
            </w:pPr>
            <w:r w:rsidRPr="006C00CD">
              <w:t>2</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63031D6C" w14:textId="77777777" w:rsidR="00C57A53" w:rsidRPr="006C00CD" w:rsidRDefault="00C57A53" w:rsidP="00C57A53">
            <w:pPr>
              <w:jc w:val="center"/>
            </w:pPr>
            <w:r w:rsidRPr="006C00CD">
              <w:t>4</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098C9260" w14:textId="77777777" w:rsidR="00C57A53" w:rsidRPr="006C00CD" w:rsidRDefault="00C57A53" w:rsidP="00C57A53">
            <w:pPr>
              <w:jc w:val="center"/>
            </w:pPr>
            <w:r w:rsidRPr="006C00CD">
              <w:t>-</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70D8340E" w14:textId="77777777" w:rsidR="00C57A53" w:rsidRPr="006C00CD" w:rsidRDefault="00C57A53" w:rsidP="00C57A53">
            <w:pPr>
              <w:jc w:val="center"/>
            </w:pPr>
            <w:r w:rsidRPr="006C00CD">
              <w:t>-</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3151EC5B" w14:textId="77777777" w:rsidR="00C57A53" w:rsidRPr="006C00CD" w:rsidRDefault="00C57A53" w:rsidP="00C57A53">
            <w:pPr>
              <w:jc w:val="center"/>
            </w:pPr>
            <w:r w:rsidRPr="006C00CD">
              <w:t>-</w:t>
            </w:r>
          </w:p>
        </w:tc>
      </w:tr>
      <w:tr w:rsidR="00C57A53" w:rsidRPr="006C00CD" w14:paraId="358B542A" w14:textId="77777777" w:rsidTr="00C57A53">
        <w:tc>
          <w:tcPr>
            <w:tcW w:w="105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943728F" w14:textId="77777777" w:rsidR="00C57A53" w:rsidRPr="006C00CD" w:rsidRDefault="00C57A53" w:rsidP="00C57A53">
            <w:pPr>
              <w:jc w:val="center"/>
            </w:pPr>
            <w:r w:rsidRPr="006C00CD">
              <w:t>6</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1B8E9A1D" w14:textId="77777777" w:rsidR="00C57A53" w:rsidRPr="006C00CD" w:rsidRDefault="00C57A53" w:rsidP="00C57A53">
            <w:pPr>
              <w:jc w:val="center"/>
            </w:pPr>
            <w:r w:rsidRPr="006C00CD">
              <w:t>0</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48BB0CEC" w14:textId="77777777" w:rsidR="00C57A53" w:rsidRPr="006C00CD" w:rsidRDefault="00C57A53" w:rsidP="00C57A53">
            <w:pPr>
              <w:jc w:val="center"/>
            </w:pPr>
            <w:r w:rsidRPr="006C00CD">
              <w:t>1</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4AEB9107" w14:textId="77777777" w:rsidR="00C57A53" w:rsidRPr="006C00CD" w:rsidRDefault="00C57A53" w:rsidP="00C57A53">
            <w:pPr>
              <w:jc w:val="center"/>
            </w:pPr>
            <w:r w:rsidRPr="006C00CD">
              <w:t>2</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4A278479" w14:textId="77777777" w:rsidR="00C57A53" w:rsidRPr="006C00CD" w:rsidRDefault="00C57A53" w:rsidP="00C57A53">
            <w:pPr>
              <w:jc w:val="center"/>
            </w:pPr>
            <w:r w:rsidRPr="006C00CD">
              <w:t>3</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6911E202" w14:textId="77777777" w:rsidR="00C57A53" w:rsidRPr="006C00CD" w:rsidRDefault="00C57A53" w:rsidP="00C57A53">
            <w:pPr>
              <w:jc w:val="center"/>
            </w:pPr>
            <w:r w:rsidRPr="006C00CD">
              <w:t>4</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6E184E93" w14:textId="77777777" w:rsidR="00C57A53" w:rsidRPr="006C00CD" w:rsidRDefault="00C57A53" w:rsidP="00C57A53">
            <w:pPr>
              <w:jc w:val="center"/>
            </w:pPr>
            <w:r w:rsidRPr="006C00CD">
              <w:t>5</w:t>
            </w:r>
          </w:p>
        </w:tc>
      </w:tr>
    </w:tbl>
    <w:p w14:paraId="5FFFCC7A" w14:textId="77777777" w:rsidR="00C57A53" w:rsidRDefault="00C57A53" w:rsidP="00E21265"/>
    <w:p w14:paraId="1A4720E9" w14:textId="6207244D" w:rsidR="00E21265" w:rsidRPr="00B916EC" w:rsidRDefault="00083A49" w:rsidP="00E21265">
      <w:pPr>
        <w:rPr>
          <w:lang w:val="en-US"/>
        </w:rPr>
      </w:pPr>
      <w:r w:rsidRPr="005B0583">
        <w:rPr>
          <w:rFonts w:eastAsia="Malgun Gothic"/>
        </w:rPr>
        <w:t>For a PS</w:t>
      </w:r>
      <w:r>
        <w:rPr>
          <w:rFonts w:eastAsia="Malgun Gothic"/>
        </w:rPr>
        <w:t>F</w:t>
      </w:r>
      <w:r w:rsidRPr="005B0583">
        <w:rPr>
          <w:rFonts w:eastAsia="Malgun Gothic"/>
        </w:rPr>
        <w:t>CH transmission with HARQ-ACK information, a</w:t>
      </w:r>
      <w:r w:rsidR="00E21265" w:rsidRPr="00B916EC">
        <w:rPr>
          <w:lang w:val="en-US"/>
        </w:rPr>
        <w:t xml:space="preserve"> UE determines </w:t>
      </w:r>
      <w:r w:rsidR="00E21265">
        <w:rPr>
          <w:lang w:val="en-US"/>
        </w:rPr>
        <w:t>a</w:t>
      </w:r>
      <w:r w:rsidR="00E21265" w:rsidRPr="00B916EC">
        <w:rPr>
          <w:lang w:val="en-US"/>
        </w:rPr>
        <w:t xml:space="preserve"> </w:t>
      </w:r>
      <m:oMath>
        <m:sSub>
          <m:sSubPr>
            <m:ctrlPr>
              <w:rPr>
                <w:rFonts w:ascii="Cambria Math" w:hAnsi="Cambria Math"/>
                <w:i/>
              </w:rPr>
            </m:ctrlPr>
          </m:sSubPr>
          <m:e>
            <m:r>
              <w:rPr>
                <w:rFonts w:ascii="Cambria Math" w:hAnsi="Cambria Math"/>
              </w:rPr>
              <m:t>m</m:t>
            </m:r>
          </m:e>
          <m:sub>
            <m:r>
              <m:rPr>
                <m:nor/>
              </m:rPr>
              <w:rPr>
                <w:rFonts w:ascii="Cambria Math" w:hAnsi="Cambria Math"/>
              </w:rPr>
              <m:t>cs</m:t>
            </m:r>
          </m:sub>
        </m:sSub>
      </m:oMath>
      <w:r w:rsidR="00E21265" w:rsidRPr="00B916EC">
        <w:t xml:space="preserve"> </w:t>
      </w:r>
      <w:r w:rsidR="00E21265">
        <w:t xml:space="preserve">value, </w:t>
      </w:r>
      <w:r w:rsidR="00E21265" w:rsidRPr="00B916EC">
        <w:t>for computing a value of cyclic shift</w:t>
      </w:r>
      <w:r w:rsidR="00E21265">
        <w:t xml:space="preserve"> </w:t>
      </w:r>
      <m:oMath>
        <m:r>
          <w:rPr>
            <w:rFonts w:ascii="Cambria Math" w:hAnsi="Cambria Math"/>
          </w:rPr>
          <m:t>α</m:t>
        </m:r>
      </m:oMath>
      <w:r w:rsidR="00E21265" w:rsidRPr="00B916EC">
        <w:t xml:space="preserve"> [4, TS 38.211]</w:t>
      </w:r>
      <w:r w:rsidR="00E21265">
        <w:t>,</w:t>
      </w:r>
      <w:r w:rsidR="00E21265" w:rsidRPr="00B916EC">
        <w:t xml:space="preserve"> </w:t>
      </w:r>
      <w:r w:rsidR="00C57A53" w:rsidRPr="00777630">
        <w:rPr>
          <w:lang w:val="en-US"/>
        </w:rPr>
        <w:t xml:space="preserve">as in </w:t>
      </w:r>
      <w:r w:rsidR="00C57A53" w:rsidRPr="00777630">
        <w:t>Table 16.3-2</w:t>
      </w:r>
      <w:r w:rsidR="003B5163" w:rsidRPr="003B5163">
        <w:rPr>
          <w:rFonts w:eastAsia="Malgun Gothic"/>
        </w:rPr>
        <w:t xml:space="preserve"> </w:t>
      </w:r>
      <w:r w:rsidR="003B5163" w:rsidRPr="00210522">
        <w:rPr>
          <w:rFonts w:eastAsia="Malgun Gothic"/>
        </w:rPr>
        <w:t xml:space="preserve">if the UE </w:t>
      </w:r>
      <w:r w:rsidR="003B5163">
        <w:rPr>
          <w:rFonts w:eastAsia="Malgun Gothic"/>
        </w:rPr>
        <w:t>detect</w:t>
      </w:r>
      <w:r w:rsidR="003B5163" w:rsidRPr="00210522">
        <w:rPr>
          <w:rFonts w:eastAsia="Malgun Gothic"/>
        </w:rPr>
        <w:t>s a SCI format 2-A with Cast type indicator field</w:t>
      </w:r>
      <w:r w:rsidR="003B5163">
        <w:rPr>
          <w:rFonts w:eastAsia="Malgun Gothic"/>
        </w:rPr>
        <w:t xml:space="preserve"> value of</w:t>
      </w:r>
      <w:r w:rsidR="003B5163" w:rsidRPr="00210522">
        <w:rPr>
          <w:rFonts w:eastAsia="Malgun Gothic"/>
        </w:rPr>
        <w:t xml:space="preserve"> </w:t>
      </w:r>
      <w:r w:rsidR="003B5163">
        <w:rPr>
          <w:rFonts w:eastAsia="Malgun Gothic"/>
        </w:rPr>
        <w:t>"</w:t>
      </w:r>
      <w:r w:rsidR="003B5163" w:rsidRPr="00210522">
        <w:rPr>
          <w:rFonts w:eastAsia="Malgun Gothic"/>
        </w:rPr>
        <w:t>01</w:t>
      </w:r>
      <w:r w:rsidR="003B5163">
        <w:rPr>
          <w:rFonts w:eastAsia="Malgun Gothic"/>
        </w:rPr>
        <w:t>"</w:t>
      </w:r>
      <w:r w:rsidR="003B5163" w:rsidRPr="00210522">
        <w:rPr>
          <w:rFonts w:eastAsia="Malgun Gothic"/>
        </w:rPr>
        <w:t xml:space="preserve"> or </w:t>
      </w:r>
      <w:r w:rsidR="003B5163">
        <w:rPr>
          <w:rFonts w:eastAsia="Malgun Gothic"/>
        </w:rPr>
        <w:t>"</w:t>
      </w:r>
      <w:r w:rsidR="003B5163" w:rsidRPr="00210522">
        <w:rPr>
          <w:rFonts w:eastAsia="Malgun Gothic"/>
        </w:rPr>
        <w:t>10</w:t>
      </w:r>
      <w:r w:rsidR="003B5163">
        <w:rPr>
          <w:rFonts w:eastAsia="Malgun Gothic"/>
        </w:rPr>
        <w:t>"</w:t>
      </w:r>
      <w:r w:rsidR="001B45EC" w:rsidRPr="007053C7">
        <w:rPr>
          <w:rFonts w:eastAsia="Malgun Gothic"/>
        </w:rPr>
        <w:t xml:space="preserve"> or a SCI format 2-C</w:t>
      </w:r>
      <w:r w:rsidR="003B5163">
        <w:rPr>
          <w:rFonts w:eastAsia="Malgun Gothic"/>
        </w:rPr>
        <w:t>,</w:t>
      </w:r>
      <w:r w:rsidR="003B5163" w:rsidRPr="00777630">
        <w:rPr>
          <w:rFonts w:eastAsia="Malgun Gothic"/>
        </w:rPr>
        <w:t xml:space="preserve"> or </w:t>
      </w:r>
      <w:r w:rsidR="003B5163">
        <w:rPr>
          <w:rFonts w:eastAsia="Malgun Gothic"/>
        </w:rPr>
        <w:t xml:space="preserve">as in </w:t>
      </w:r>
      <w:r w:rsidR="003B5163" w:rsidRPr="00777630">
        <w:rPr>
          <w:rFonts w:eastAsia="Malgun Gothic"/>
        </w:rPr>
        <w:t>Table 16.3-3</w:t>
      </w:r>
      <w:r w:rsidR="003B5163">
        <w:rPr>
          <w:rFonts w:eastAsia="Malgun Gothic"/>
        </w:rPr>
        <w:t xml:space="preserve"> if the UE detects a SCI format 2-B</w:t>
      </w:r>
      <w:r w:rsidR="00B227FA">
        <w:rPr>
          <w:rFonts w:eastAsia="Malgun Gothic"/>
        </w:rPr>
        <w:t xml:space="preserve"> </w:t>
      </w:r>
      <w:r w:rsidR="00B227FA" w:rsidRPr="00227C3B">
        <w:rPr>
          <w:rFonts w:eastAsia="Malgun Gothic"/>
        </w:rPr>
        <w:t>or a SCI format 2-A with Cast type indicator field value of "11"</w:t>
      </w:r>
      <w:r w:rsidR="00C57A53" w:rsidRPr="00777630">
        <w:t xml:space="preserve">. </w:t>
      </w:r>
      <w:r w:rsidR="001B45EC" w:rsidRPr="007053C7">
        <w:rPr>
          <w:rFonts w:eastAsia="Malgun Gothic"/>
        </w:rPr>
        <w:t>For a PSFCH transmission with conflict information, a</w:t>
      </w:r>
      <w:r w:rsidR="001B45EC" w:rsidRPr="007053C7">
        <w:rPr>
          <w:lang w:val="en-US"/>
        </w:rPr>
        <w:t xml:space="preserve"> UE determines a </w:t>
      </w:r>
      <m:oMath>
        <m:sSub>
          <m:sSubPr>
            <m:ctrlPr>
              <w:rPr>
                <w:rFonts w:ascii="Cambria Math" w:hAnsi="Cambria Math"/>
                <w:i/>
              </w:rPr>
            </m:ctrlPr>
          </m:sSubPr>
          <m:e>
            <m:r>
              <w:rPr>
                <w:rFonts w:ascii="Cambria Math" w:hAnsi="Cambria Math"/>
              </w:rPr>
              <m:t>m</m:t>
            </m:r>
          </m:e>
          <m:sub>
            <m:r>
              <m:rPr>
                <m:nor/>
              </m:rPr>
              <w:rPr>
                <w:rFonts w:ascii="Cambria Math" w:hAnsi="Cambria Math"/>
              </w:rPr>
              <m:t>cs</m:t>
            </m:r>
          </m:sub>
        </m:sSub>
      </m:oMath>
      <w:r w:rsidR="001B45EC" w:rsidRPr="007053C7">
        <w:t xml:space="preserve"> value for computing a value of cyclic shift </w:t>
      </w:r>
      <m:oMath>
        <m:r>
          <w:rPr>
            <w:rFonts w:ascii="Cambria Math" w:hAnsi="Cambria Math"/>
          </w:rPr>
          <m:t>α</m:t>
        </m:r>
      </m:oMath>
      <w:r w:rsidR="001B45EC" w:rsidRPr="007053C7">
        <w:t xml:space="preserve"> [4, TS 38.211] </w:t>
      </w:r>
      <w:r w:rsidR="001B45EC" w:rsidRPr="007053C7">
        <w:rPr>
          <w:lang w:val="en-US"/>
        </w:rPr>
        <w:t xml:space="preserve">as in </w:t>
      </w:r>
      <w:r w:rsidR="001B45EC" w:rsidRPr="007053C7">
        <w:t xml:space="preserve">Table 16.3-4. </w:t>
      </w:r>
      <w:r w:rsidR="00C57A53" w:rsidRPr="00777630">
        <w:rPr>
          <w:rFonts w:eastAsia="Malgun Gothic"/>
        </w:rPr>
        <w:t>The UE applies one cyclic shift from a cyclic shift pair to a sequence used for the PSFCH transmission [4, TS 38.211]</w:t>
      </w:r>
      <w:r w:rsidR="00E21265" w:rsidRPr="00B916EC">
        <w:t>.</w:t>
      </w:r>
      <w:r w:rsidR="00E21265" w:rsidRPr="00B916EC">
        <w:rPr>
          <w:lang w:val="en-US"/>
        </w:rPr>
        <w:t xml:space="preserve"> </w:t>
      </w:r>
    </w:p>
    <w:p w14:paraId="35C65A4B" w14:textId="446D46D2" w:rsidR="00E21265" w:rsidRPr="00B916EC" w:rsidRDefault="00E21265" w:rsidP="00E21265">
      <w:pPr>
        <w:pStyle w:val="TH"/>
        <w:rPr>
          <w:rFonts w:cs="Arial"/>
        </w:rPr>
      </w:pPr>
      <w:r>
        <w:rPr>
          <w:rFonts w:cs="Arial"/>
        </w:rPr>
        <w:t>Table 16.</w:t>
      </w:r>
      <w:r w:rsidR="00C57A53">
        <w:rPr>
          <w:rFonts w:cs="Arial"/>
        </w:rPr>
        <w:t>3</w:t>
      </w:r>
      <w:r>
        <w:rPr>
          <w:rFonts w:cs="Arial"/>
        </w:rPr>
        <w:t>-</w:t>
      </w:r>
      <w:r w:rsidR="00C57A53">
        <w:rPr>
          <w:rFonts w:cs="Arial"/>
        </w:rPr>
        <w:t>2</w:t>
      </w:r>
      <w:r>
        <w:rPr>
          <w:rFonts w:cs="Arial"/>
        </w:rPr>
        <w:t>: Mapping of</w:t>
      </w:r>
      <w:r w:rsidRPr="00B916EC">
        <w:rPr>
          <w:rFonts w:cs="Arial"/>
        </w:rPr>
        <w:t xml:space="preserve"> HARQ-ACK</w:t>
      </w:r>
      <w:r>
        <w:t xml:space="preserve"> information</w:t>
      </w:r>
      <w:r w:rsidRPr="00B916EC">
        <w:rPr>
          <w:rFonts w:cs="Arial"/>
        </w:rPr>
        <w:t xml:space="preserve"> bit </w:t>
      </w:r>
      <w:r>
        <w:rPr>
          <w:rFonts w:cs="Arial"/>
        </w:rPr>
        <w:t xml:space="preserve">values </w:t>
      </w:r>
      <w:r w:rsidRPr="00B916EC">
        <w:rPr>
          <w:rFonts w:cs="Arial"/>
        </w:rPr>
        <w:t xml:space="preserve">to </w:t>
      </w:r>
      <w:r>
        <w:rPr>
          <w:rFonts w:cs="Arial"/>
        </w:rPr>
        <w:t>a cyclic shift, from a cyclic shift pair, of a sequence for a PSFCH transmission</w:t>
      </w:r>
      <w:r w:rsidR="00796986">
        <w:rPr>
          <w:rFonts w:cs="Arial"/>
        </w:rPr>
        <w:t xml:space="preserve"> when HARQ-ACK information includes ACK or NACK</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2107"/>
        <w:gridCol w:w="1483"/>
        <w:gridCol w:w="1710"/>
      </w:tblGrid>
      <w:tr w:rsidR="00E21265" w:rsidRPr="00B916EC" w14:paraId="41C7D1C0" w14:textId="77777777" w:rsidTr="003A5FED">
        <w:trPr>
          <w:cantSplit/>
          <w:jc w:val="center"/>
        </w:trPr>
        <w:tc>
          <w:tcPr>
            <w:tcW w:w="2107" w:type="dxa"/>
            <w:shd w:val="clear" w:color="auto" w:fill="E0E0E0"/>
            <w:vAlign w:val="center"/>
          </w:tcPr>
          <w:p w14:paraId="1582CC4F" w14:textId="77777777" w:rsidR="00E21265" w:rsidRPr="00B916EC" w:rsidRDefault="00E21265" w:rsidP="003A5FED">
            <w:pPr>
              <w:pStyle w:val="TAH"/>
              <w:rPr>
                <w:rFonts w:ascii="Times New Roman" w:hAnsi="Times New Roman"/>
                <w:szCs w:val="18"/>
              </w:rPr>
            </w:pPr>
            <w:r w:rsidRPr="00B916EC">
              <w:rPr>
                <w:rFonts w:cs="Arial"/>
                <w:szCs w:val="18"/>
              </w:rPr>
              <w:t>HARQ-ACK Value</w:t>
            </w:r>
          </w:p>
        </w:tc>
        <w:tc>
          <w:tcPr>
            <w:tcW w:w="1483" w:type="dxa"/>
            <w:shd w:val="clear" w:color="auto" w:fill="E0E0E0"/>
            <w:vAlign w:val="center"/>
          </w:tcPr>
          <w:p w14:paraId="55E4BD1A" w14:textId="77777777" w:rsidR="00E21265" w:rsidRPr="00B916EC" w:rsidRDefault="00E21265" w:rsidP="003A5FED">
            <w:pPr>
              <w:pStyle w:val="TAH"/>
              <w:rPr>
                <w:rFonts w:ascii="Times New Roman" w:hAnsi="Times New Roman"/>
                <w:sz w:val="20"/>
              </w:rPr>
            </w:pPr>
            <w:r w:rsidRPr="00B916EC">
              <w:rPr>
                <w:rFonts w:ascii="Times New Roman" w:hAnsi="Times New Roman"/>
                <w:sz w:val="20"/>
              </w:rPr>
              <w:t>0</w:t>
            </w:r>
            <w:r>
              <w:rPr>
                <w:rFonts w:ascii="Times New Roman" w:hAnsi="Times New Roman"/>
                <w:sz w:val="20"/>
              </w:rPr>
              <w:t xml:space="preserve"> (NACK)</w:t>
            </w:r>
          </w:p>
        </w:tc>
        <w:tc>
          <w:tcPr>
            <w:tcW w:w="1710" w:type="dxa"/>
            <w:shd w:val="clear" w:color="auto" w:fill="E0E0E0"/>
          </w:tcPr>
          <w:p w14:paraId="43377672" w14:textId="77777777" w:rsidR="00E21265" w:rsidRPr="00B916EC" w:rsidRDefault="00E21265" w:rsidP="003A5FED">
            <w:pPr>
              <w:pStyle w:val="TAH"/>
              <w:rPr>
                <w:rFonts w:ascii="Times New Roman" w:hAnsi="Times New Roman"/>
                <w:sz w:val="20"/>
              </w:rPr>
            </w:pPr>
            <w:r w:rsidRPr="00B916EC">
              <w:rPr>
                <w:rFonts w:ascii="Times New Roman" w:hAnsi="Times New Roman"/>
                <w:sz w:val="20"/>
              </w:rPr>
              <w:t>1</w:t>
            </w:r>
            <w:r>
              <w:rPr>
                <w:rFonts w:ascii="Times New Roman" w:hAnsi="Times New Roman"/>
                <w:sz w:val="20"/>
              </w:rPr>
              <w:t xml:space="preserve"> (ACK)</w:t>
            </w:r>
          </w:p>
        </w:tc>
      </w:tr>
      <w:tr w:rsidR="00E21265" w:rsidRPr="00B916EC" w14:paraId="265A81E8" w14:textId="77777777" w:rsidTr="003A5FED">
        <w:trPr>
          <w:cantSplit/>
          <w:jc w:val="center"/>
        </w:trPr>
        <w:tc>
          <w:tcPr>
            <w:tcW w:w="2107" w:type="dxa"/>
            <w:vAlign w:val="center"/>
          </w:tcPr>
          <w:p w14:paraId="29C68087" w14:textId="77777777" w:rsidR="00E21265" w:rsidRPr="00B916EC" w:rsidRDefault="00E21265" w:rsidP="003A5FED">
            <w:pPr>
              <w:pStyle w:val="TAC"/>
              <w:rPr>
                <w:b/>
              </w:rPr>
            </w:pPr>
            <w:r w:rsidRPr="00B916EC">
              <w:rPr>
                <w:b/>
              </w:rPr>
              <w:t>Sequence cyclic shift</w:t>
            </w:r>
          </w:p>
        </w:tc>
        <w:tc>
          <w:tcPr>
            <w:tcW w:w="1483" w:type="dxa"/>
            <w:vAlign w:val="center"/>
          </w:tcPr>
          <w:p w14:paraId="3F3D8359" w14:textId="16475BA7" w:rsidR="00E21265" w:rsidRPr="00B916EC" w:rsidRDefault="00796986" w:rsidP="003A5FED">
            <w:pPr>
              <w:pStyle w:val="TAL"/>
              <w:jc w:val="center"/>
            </w:pPr>
            <w:r>
              <w:t>0</w:t>
            </w:r>
          </w:p>
        </w:tc>
        <w:tc>
          <w:tcPr>
            <w:tcW w:w="1710" w:type="dxa"/>
          </w:tcPr>
          <w:p w14:paraId="35E4D209" w14:textId="4A93C04D" w:rsidR="00E21265" w:rsidRPr="00B916EC" w:rsidRDefault="00796986" w:rsidP="003A5FED">
            <w:pPr>
              <w:pStyle w:val="TAL"/>
              <w:jc w:val="center"/>
            </w:pPr>
            <w:r>
              <w:t>6</w:t>
            </w:r>
          </w:p>
        </w:tc>
      </w:tr>
    </w:tbl>
    <w:p w14:paraId="63E6CCE8" w14:textId="77777777" w:rsidR="00796986" w:rsidRDefault="00796986" w:rsidP="00393CCA">
      <w:pPr>
        <w:rPr>
          <w:rFonts w:eastAsia="Malgun Gothic"/>
        </w:rPr>
      </w:pPr>
    </w:p>
    <w:p w14:paraId="284FC164" w14:textId="77777777" w:rsidR="00796986" w:rsidRDefault="00796986" w:rsidP="00393CCA">
      <w:pPr>
        <w:pStyle w:val="TH"/>
      </w:pPr>
      <w:r w:rsidRPr="00777630">
        <w:t>Table 16.3-</w:t>
      </w:r>
      <w:r>
        <w:t>3</w:t>
      </w:r>
      <w:r w:rsidRPr="00777630">
        <w:t xml:space="preserve">: Mapping of HARQ-ACK information bit values to a cyclic shift, from a cyclic shift pair, of a sequence for a PSFCH transmission when HARQ-ACK information includes </w:t>
      </w:r>
      <w:r>
        <w:t>only N</w:t>
      </w:r>
      <w:r w:rsidRPr="00777630">
        <w:t>ACK</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2107"/>
        <w:gridCol w:w="1483"/>
        <w:gridCol w:w="1710"/>
      </w:tblGrid>
      <w:tr w:rsidR="00796986" w:rsidRPr="00B916EC" w14:paraId="5B9F55CC" w14:textId="77777777" w:rsidTr="00C16DDA">
        <w:trPr>
          <w:cantSplit/>
          <w:jc w:val="center"/>
        </w:trPr>
        <w:tc>
          <w:tcPr>
            <w:tcW w:w="2107" w:type="dxa"/>
            <w:shd w:val="clear" w:color="auto" w:fill="E0E0E0"/>
            <w:vAlign w:val="center"/>
          </w:tcPr>
          <w:p w14:paraId="16BADC64" w14:textId="77777777" w:rsidR="00796986" w:rsidRPr="00B916EC" w:rsidRDefault="00796986" w:rsidP="00C16DDA">
            <w:pPr>
              <w:pStyle w:val="TAH"/>
              <w:rPr>
                <w:rFonts w:ascii="Times New Roman" w:hAnsi="Times New Roman"/>
                <w:szCs w:val="18"/>
              </w:rPr>
            </w:pPr>
            <w:r w:rsidRPr="00B916EC">
              <w:rPr>
                <w:rFonts w:cs="Arial"/>
                <w:szCs w:val="18"/>
              </w:rPr>
              <w:t>HARQ-ACK Value</w:t>
            </w:r>
          </w:p>
        </w:tc>
        <w:tc>
          <w:tcPr>
            <w:tcW w:w="1483" w:type="dxa"/>
            <w:shd w:val="clear" w:color="auto" w:fill="E0E0E0"/>
            <w:vAlign w:val="center"/>
          </w:tcPr>
          <w:p w14:paraId="19A5B19C" w14:textId="77777777" w:rsidR="00796986" w:rsidRPr="00B916EC" w:rsidRDefault="00796986" w:rsidP="00C16DDA">
            <w:pPr>
              <w:pStyle w:val="TAH"/>
              <w:rPr>
                <w:rFonts w:ascii="Times New Roman" w:hAnsi="Times New Roman"/>
                <w:sz w:val="20"/>
              </w:rPr>
            </w:pPr>
            <w:r w:rsidRPr="00B916EC">
              <w:rPr>
                <w:rFonts w:ascii="Times New Roman" w:hAnsi="Times New Roman"/>
                <w:sz w:val="20"/>
              </w:rPr>
              <w:t>0</w:t>
            </w:r>
            <w:r>
              <w:rPr>
                <w:rFonts w:ascii="Times New Roman" w:hAnsi="Times New Roman"/>
                <w:sz w:val="20"/>
              </w:rPr>
              <w:t xml:space="preserve"> (NACK)</w:t>
            </w:r>
          </w:p>
        </w:tc>
        <w:tc>
          <w:tcPr>
            <w:tcW w:w="1710" w:type="dxa"/>
            <w:shd w:val="clear" w:color="auto" w:fill="E0E0E0"/>
          </w:tcPr>
          <w:p w14:paraId="049B79E1" w14:textId="77777777" w:rsidR="00796986" w:rsidRPr="00B916EC" w:rsidRDefault="00796986" w:rsidP="00C16DDA">
            <w:pPr>
              <w:pStyle w:val="TAH"/>
              <w:rPr>
                <w:rFonts w:ascii="Times New Roman" w:hAnsi="Times New Roman"/>
                <w:sz w:val="20"/>
              </w:rPr>
            </w:pPr>
            <w:r w:rsidRPr="00B916EC">
              <w:rPr>
                <w:rFonts w:ascii="Times New Roman" w:hAnsi="Times New Roman"/>
                <w:sz w:val="20"/>
              </w:rPr>
              <w:t>1</w:t>
            </w:r>
            <w:r>
              <w:rPr>
                <w:rFonts w:ascii="Times New Roman" w:hAnsi="Times New Roman"/>
                <w:sz w:val="20"/>
              </w:rPr>
              <w:t xml:space="preserve"> (ACK)</w:t>
            </w:r>
          </w:p>
        </w:tc>
      </w:tr>
      <w:tr w:rsidR="00796986" w:rsidRPr="00B916EC" w14:paraId="3E330C63" w14:textId="77777777" w:rsidTr="00C16DDA">
        <w:trPr>
          <w:cantSplit/>
          <w:jc w:val="center"/>
        </w:trPr>
        <w:tc>
          <w:tcPr>
            <w:tcW w:w="2107" w:type="dxa"/>
            <w:vAlign w:val="center"/>
          </w:tcPr>
          <w:p w14:paraId="0AAB61A2" w14:textId="77777777" w:rsidR="00796986" w:rsidRPr="00B916EC" w:rsidRDefault="00796986" w:rsidP="00C16DDA">
            <w:pPr>
              <w:pStyle w:val="TAC"/>
              <w:rPr>
                <w:b/>
              </w:rPr>
            </w:pPr>
            <w:r w:rsidRPr="00B916EC">
              <w:rPr>
                <w:b/>
              </w:rPr>
              <w:t>Sequence cyclic shift</w:t>
            </w:r>
          </w:p>
        </w:tc>
        <w:tc>
          <w:tcPr>
            <w:tcW w:w="1483" w:type="dxa"/>
            <w:vAlign w:val="center"/>
          </w:tcPr>
          <w:p w14:paraId="6BCD3441" w14:textId="77777777" w:rsidR="00796986" w:rsidRPr="00B916EC" w:rsidRDefault="00796986" w:rsidP="00C16DDA">
            <w:pPr>
              <w:pStyle w:val="TAL"/>
              <w:jc w:val="center"/>
            </w:pPr>
            <w:r>
              <w:t>0</w:t>
            </w:r>
          </w:p>
        </w:tc>
        <w:tc>
          <w:tcPr>
            <w:tcW w:w="1710" w:type="dxa"/>
          </w:tcPr>
          <w:p w14:paraId="3A5A887E" w14:textId="77777777" w:rsidR="00796986" w:rsidRPr="00B916EC" w:rsidRDefault="00796986" w:rsidP="00C16DDA">
            <w:pPr>
              <w:pStyle w:val="TAL"/>
              <w:jc w:val="center"/>
            </w:pPr>
            <w:r>
              <w:t>N/A</w:t>
            </w:r>
          </w:p>
        </w:tc>
      </w:tr>
    </w:tbl>
    <w:p w14:paraId="79366490" w14:textId="01590EE9" w:rsidR="00E21265" w:rsidRDefault="00E21265" w:rsidP="00D2686C">
      <w:pPr>
        <w:rPr>
          <w:lang w:val="en-US"/>
        </w:rPr>
      </w:pPr>
    </w:p>
    <w:p w14:paraId="5D296EC1" w14:textId="77777777" w:rsidR="001B45EC" w:rsidRPr="007053C7" w:rsidRDefault="001B45EC" w:rsidP="001B45EC">
      <w:pPr>
        <w:pStyle w:val="TH"/>
      </w:pPr>
      <w:r w:rsidRPr="007053C7">
        <w:t>Table 16.3-4: Mapping of conflict information bit values to a cyclic shift, from a cyclic shift pair, of a sequence for a PSFCH transmission</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2870"/>
        <w:gridCol w:w="6480"/>
      </w:tblGrid>
      <w:tr w:rsidR="001B45EC" w:rsidRPr="007053C7" w14:paraId="128AB6A8" w14:textId="77777777" w:rsidTr="00B52E7C">
        <w:trPr>
          <w:cantSplit/>
          <w:jc w:val="center"/>
        </w:trPr>
        <w:tc>
          <w:tcPr>
            <w:tcW w:w="2870" w:type="dxa"/>
            <w:shd w:val="clear" w:color="auto" w:fill="E0E0E0"/>
            <w:vAlign w:val="center"/>
          </w:tcPr>
          <w:p w14:paraId="198ABB21" w14:textId="77777777" w:rsidR="001B45EC" w:rsidRPr="007053C7" w:rsidRDefault="001B45EC" w:rsidP="00B52E7C">
            <w:pPr>
              <w:pStyle w:val="TAH"/>
              <w:rPr>
                <w:rFonts w:cs="Arial"/>
                <w:szCs w:val="18"/>
              </w:rPr>
            </w:pPr>
            <w:r w:rsidRPr="007053C7">
              <w:rPr>
                <w:rFonts w:cs="Arial"/>
                <w:szCs w:val="18"/>
              </w:rPr>
              <w:t>Conflict information</w:t>
            </w:r>
          </w:p>
        </w:tc>
        <w:tc>
          <w:tcPr>
            <w:tcW w:w="6480" w:type="dxa"/>
            <w:shd w:val="clear" w:color="auto" w:fill="E0E0E0"/>
            <w:vAlign w:val="center"/>
          </w:tcPr>
          <w:p w14:paraId="7A39B2BB" w14:textId="77777777" w:rsidR="001B45EC" w:rsidRPr="007053C7" w:rsidRDefault="001B45EC" w:rsidP="00B52E7C">
            <w:pPr>
              <w:pStyle w:val="TAH"/>
              <w:rPr>
                <w:rFonts w:cs="Arial"/>
                <w:szCs w:val="18"/>
              </w:rPr>
            </w:pPr>
            <w:r w:rsidRPr="007053C7">
              <w:rPr>
                <w:rFonts w:cs="Arial"/>
                <w:szCs w:val="18"/>
              </w:rPr>
              <w:t>Conflict information for a next in time reserved resource indicated in SCI</w:t>
            </w:r>
          </w:p>
        </w:tc>
      </w:tr>
      <w:tr w:rsidR="001B45EC" w:rsidRPr="007053C7" w14:paraId="58D319DB" w14:textId="77777777" w:rsidTr="00B52E7C">
        <w:trPr>
          <w:cantSplit/>
          <w:trHeight w:val="40"/>
          <w:jc w:val="center"/>
        </w:trPr>
        <w:tc>
          <w:tcPr>
            <w:tcW w:w="2870" w:type="dxa"/>
            <w:vAlign w:val="center"/>
          </w:tcPr>
          <w:p w14:paraId="6E8E1548" w14:textId="77777777" w:rsidR="001B45EC" w:rsidRPr="007053C7" w:rsidRDefault="001B45EC" w:rsidP="00B52E7C">
            <w:pPr>
              <w:pStyle w:val="TAC"/>
              <w:rPr>
                <w:rFonts w:cs="Arial"/>
                <w:b/>
                <w:szCs w:val="18"/>
              </w:rPr>
            </w:pPr>
            <w:r w:rsidRPr="007053C7">
              <w:rPr>
                <w:rFonts w:cs="Arial"/>
                <w:b/>
                <w:szCs w:val="18"/>
              </w:rPr>
              <w:t>Sequence cyclic shift</w:t>
            </w:r>
          </w:p>
        </w:tc>
        <w:tc>
          <w:tcPr>
            <w:tcW w:w="6480" w:type="dxa"/>
            <w:vAlign w:val="center"/>
          </w:tcPr>
          <w:p w14:paraId="5BD36B95" w14:textId="77777777" w:rsidR="001B45EC" w:rsidRPr="007053C7" w:rsidRDefault="001B45EC" w:rsidP="00B52E7C">
            <w:pPr>
              <w:pStyle w:val="TAL"/>
              <w:jc w:val="center"/>
              <w:rPr>
                <w:rFonts w:cs="Arial"/>
                <w:szCs w:val="18"/>
              </w:rPr>
            </w:pPr>
            <w:r w:rsidRPr="007053C7">
              <w:rPr>
                <w:rFonts w:cs="Arial"/>
                <w:szCs w:val="18"/>
              </w:rPr>
              <w:t>0</w:t>
            </w:r>
          </w:p>
        </w:tc>
      </w:tr>
    </w:tbl>
    <w:p w14:paraId="4B1377B2" w14:textId="77777777" w:rsidR="001B45EC" w:rsidRDefault="001B45EC" w:rsidP="00083A49"/>
    <w:p w14:paraId="19124FCD" w14:textId="1C42D5DE" w:rsidR="00083A49" w:rsidRPr="005B0583" w:rsidRDefault="00083A49" w:rsidP="00083A49">
      <w:r w:rsidRPr="005B0583">
        <w:t xml:space="preserve">A first UE </w:t>
      </w:r>
      <w:r>
        <w:t>determines a second UE for</w:t>
      </w:r>
      <w:r w:rsidRPr="005B0583">
        <w:t xml:space="preserve"> provid</w:t>
      </w:r>
      <w:r>
        <w:t>ing</w:t>
      </w:r>
      <w:r w:rsidRPr="005B0583">
        <w:t xml:space="preserve"> the conflict information </w:t>
      </w:r>
      <w:r>
        <w:t xml:space="preserve">to </w:t>
      </w:r>
      <w:r w:rsidRPr="005B0583">
        <w:t>in a PSFCH</w:t>
      </w:r>
      <w:r>
        <w:t xml:space="preserve"> as follows</w:t>
      </w:r>
    </w:p>
    <w:p w14:paraId="6E8C331A" w14:textId="77777777" w:rsidR="00083A49" w:rsidRPr="005B0583" w:rsidRDefault="00083A49" w:rsidP="00083A49">
      <w:pPr>
        <w:pStyle w:val="B1"/>
        <w:rPr>
          <w:lang w:val="en-US"/>
        </w:rPr>
      </w:pPr>
      <w:r w:rsidRPr="005B0583">
        <w:t>-</w:t>
      </w:r>
      <w:r w:rsidRPr="005B0583">
        <w:tab/>
      </w:r>
      <w:r>
        <w:rPr>
          <w:lang w:val="en-US"/>
        </w:rPr>
        <w:t xml:space="preserve">if the first UE </w:t>
      </w:r>
      <w:r w:rsidRPr="005B0583">
        <w:rPr>
          <w:lang w:val="en-US"/>
        </w:rPr>
        <w:t xml:space="preserve">is an intended receiver </w:t>
      </w:r>
      <w:r>
        <w:rPr>
          <w:lang w:val="en-US"/>
        </w:rPr>
        <w:t xml:space="preserve">of the second UE </w:t>
      </w:r>
      <w:r w:rsidRPr="005B0583">
        <w:rPr>
          <w:lang w:val="en-US"/>
        </w:rPr>
        <w:t xml:space="preserve">for a reserved resource of a PSSCH transmission </w:t>
      </w:r>
      <w:r w:rsidRPr="005B0583">
        <w:t>in a slot</w:t>
      </w:r>
      <w:r w:rsidRPr="005B0583">
        <w:rPr>
          <w:lang w:val="en-US"/>
        </w:rPr>
        <w:t>,</w:t>
      </w:r>
    </w:p>
    <w:p w14:paraId="13915F2A" w14:textId="4AAFB178" w:rsidR="00083A49" w:rsidRDefault="00083A49" w:rsidP="00083A49">
      <w:pPr>
        <w:pStyle w:val="B1"/>
        <w:rPr>
          <w:lang w:val="en-US"/>
        </w:rPr>
      </w:pPr>
      <w:r w:rsidRPr="005B0583">
        <w:t>-</w:t>
      </w:r>
      <w:r w:rsidRPr="005B0583">
        <w:tab/>
      </w:r>
      <w:r>
        <w:rPr>
          <w:lang w:val="en-US"/>
        </w:rPr>
        <w:t>does not expect to perform reception on the sidelink due to half-duplex operation</w:t>
      </w:r>
      <w:r w:rsidRPr="005B0583">
        <w:rPr>
          <w:lang w:val="en-US"/>
        </w:rPr>
        <w:t xml:space="preserve"> in the slot</w:t>
      </w:r>
      <w:r>
        <w:rPr>
          <w:lang w:val="en-US"/>
        </w:rPr>
        <w:t xml:space="preserve">, </w:t>
      </w:r>
    </w:p>
    <w:p w14:paraId="35B06153" w14:textId="43B0A066" w:rsidR="00C17DE3" w:rsidRPr="00C17DE3" w:rsidRDefault="00C17DE3" w:rsidP="00C17DE3">
      <w:pPr>
        <w:pStyle w:val="B1"/>
      </w:pPr>
      <w:r w:rsidRPr="00C17DE3">
        <w:t>-</w:t>
      </w:r>
      <w:r w:rsidRPr="00C17DE3">
        <w:tab/>
        <w:t>the PSFCH occasion for resource conflict information of the second UE is valid,</w:t>
      </w:r>
    </w:p>
    <w:p w14:paraId="3341F3A3" w14:textId="53A93396" w:rsidR="00C17DE3" w:rsidRPr="00C17DE3" w:rsidRDefault="00C17DE3" w:rsidP="00C17DE3">
      <w:pPr>
        <w:pStyle w:val="B1"/>
      </w:pPr>
      <w:r w:rsidRPr="00C17DE3">
        <w:t>-</w:t>
      </w:r>
      <w:r w:rsidRPr="00C17DE3">
        <w:tab/>
        <w:t xml:space="preserve">the conflict information receiver flag in SCI format 1-A from the second UE is set to 1, if </w:t>
      </w:r>
      <w:r w:rsidRPr="00C17DE3">
        <w:rPr>
          <w:i/>
        </w:rPr>
        <w:t>sl-IndicationUE-B</w:t>
      </w:r>
      <w:r w:rsidRPr="00C17DE3">
        <w:t xml:space="preserve"> = 'enabled', and</w:t>
      </w:r>
    </w:p>
    <w:p w14:paraId="4AFC8554" w14:textId="77777777" w:rsidR="00083A49" w:rsidRPr="005B0583" w:rsidRDefault="00083A49" w:rsidP="00083A49">
      <w:pPr>
        <w:pStyle w:val="B1"/>
        <w:rPr>
          <w:lang w:val="en-US"/>
        </w:rPr>
      </w:pPr>
      <w:r w:rsidRPr="005B0583">
        <w:t>-</w:t>
      </w:r>
      <w:r w:rsidRPr="005B0583">
        <w:tab/>
      </w:r>
      <w:r>
        <w:rPr>
          <w:lang w:val="en-US"/>
        </w:rPr>
        <w:t xml:space="preserve">determines to transmit to the second UE </w:t>
      </w:r>
      <w:r w:rsidRPr="005B0583">
        <w:rPr>
          <w:lang w:val="en-US"/>
        </w:rPr>
        <w:t xml:space="preserve">the </w:t>
      </w:r>
      <w:r>
        <w:rPr>
          <w:lang w:val="en-US"/>
        </w:rPr>
        <w:t>PSFCH with the conflict information.</w:t>
      </w:r>
    </w:p>
    <w:p w14:paraId="5493D4C3" w14:textId="77777777" w:rsidR="00083A49" w:rsidRPr="00C92D91" w:rsidRDefault="00083A49" w:rsidP="00083A49">
      <w:pPr>
        <w:rPr>
          <w:lang w:val="en-US"/>
        </w:rPr>
      </w:pPr>
      <w:r w:rsidRPr="005B0583">
        <w:rPr>
          <w:lang w:val="en-US"/>
        </w:rPr>
        <w:t xml:space="preserve">A </w:t>
      </w:r>
      <w:r w:rsidRPr="005B0583">
        <w:t xml:space="preserve">first UE </w:t>
      </w:r>
      <w:r>
        <w:rPr>
          <w:lang w:val="en-US"/>
        </w:rPr>
        <w:t>determines a UE for providing</w:t>
      </w:r>
      <w:r w:rsidRPr="005B0583">
        <w:t xml:space="preserve"> the conflict information </w:t>
      </w:r>
      <w:r>
        <w:rPr>
          <w:lang w:val="en-US"/>
        </w:rPr>
        <w:t xml:space="preserve">to </w:t>
      </w:r>
      <w:r w:rsidRPr="005B0583">
        <w:t>in a PSFCH</w:t>
      </w:r>
      <w:r>
        <w:rPr>
          <w:lang w:val="en-US"/>
        </w:rPr>
        <w:t xml:space="preserve"> as follows</w:t>
      </w:r>
    </w:p>
    <w:p w14:paraId="4656103C" w14:textId="28F9D3C1" w:rsidR="00083A49" w:rsidRPr="005B0583" w:rsidRDefault="00083A49" w:rsidP="00083A49">
      <w:pPr>
        <w:pStyle w:val="B1"/>
        <w:rPr>
          <w:lang w:val="en-US"/>
        </w:rPr>
      </w:pPr>
      <w:r w:rsidRPr="005B0583">
        <w:t>-</w:t>
      </w:r>
      <w:r w:rsidRPr="005B0583">
        <w:tab/>
      </w:r>
      <w:r>
        <w:rPr>
          <w:lang w:val="en-US"/>
        </w:rPr>
        <w:t>if</w:t>
      </w:r>
      <w:r w:rsidR="00B26273">
        <w:rPr>
          <w:lang w:val="en-US"/>
        </w:rPr>
        <w:t>,</w:t>
      </w:r>
      <w:r>
        <w:rPr>
          <w:lang w:val="en-US"/>
        </w:rPr>
        <w:t xml:space="preserve"> for a resource pool</w:t>
      </w:r>
      <w:r w:rsidR="00B26273">
        <w:rPr>
          <w:lang w:val="en-US"/>
        </w:rPr>
        <w:t>,</w:t>
      </w:r>
      <w:r>
        <w:rPr>
          <w:lang w:val="en-US"/>
        </w:rPr>
        <w:t xml:space="preserve"> </w:t>
      </w:r>
      <w:r w:rsidR="00112A81">
        <w:rPr>
          <w:i/>
          <w:iCs/>
        </w:rPr>
        <w:t>sl-TypeUE-A</w:t>
      </w:r>
      <w:r>
        <w:rPr>
          <w:lang w:val="en-US"/>
        </w:rPr>
        <w:t xml:space="preserve"> is </w:t>
      </w:r>
      <w:r w:rsidR="00112A81">
        <w:rPr>
          <w:lang w:val="en-US"/>
        </w:rPr>
        <w:t>not provided</w:t>
      </w:r>
      <w:r>
        <w:rPr>
          <w:lang w:val="en-US"/>
        </w:rPr>
        <w:t xml:space="preserve">, the first UE </w:t>
      </w:r>
      <w:r w:rsidRPr="005B0583">
        <w:rPr>
          <w:lang w:val="en-US"/>
        </w:rPr>
        <w:t xml:space="preserve">has </w:t>
      </w:r>
      <w:r>
        <w:rPr>
          <w:lang w:val="en-US"/>
        </w:rPr>
        <w:t xml:space="preserve">been indicated </w:t>
      </w:r>
      <w:r w:rsidRPr="005B0583">
        <w:rPr>
          <w:lang w:val="en-US"/>
        </w:rPr>
        <w:t xml:space="preserve">a first reserved resource and a second reserved resource as resources for PSSCH reception or, if </w:t>
      </w:r>
      <w:r>
        <w:rPr>
          <w:lang w:val="en-US"/>
        </w:rPr>
        <w:t>for</w:t>
      </w:r>
      <w:r w:rsidRPr="005B0583">
        <w:rPr>
          <w:lang w:val="en-US"/>
        </w:rPr>
        <w:t xml:space="preserve"> a resource pool </w:t>
      </w:r>
      <w:r w:rsidR="00112A81">
        <w:rPr>
          <w:i/>
          <w:iCs/>
        </w:rPr>
        <w:t>sl-TypeUE-A</w:t>
      </w:r>
      <w:r>
        <w:rPr>
          <w:lang w:val="en-US"/>
        </w:rPr>
        <w:t xml:space="preserve"> is </w:t>
      </w:r>
      <w:r w:rsidR="00112A81">
        <w:rPr>
          <w:lang w:val="en-US"/>
        </w:rPr>
        <w:t>provided</w:t>
      </w:r>
      <w:r w:rsidRPr="005B0583">
        <w:rPr>
          <w:lang w:val="en-US"/>
        </w:rPr>
        <w:t xml:space="preserve">, has </w:t>
      </w:r>
      <w:r>
        <w:rPr>
          <w:lang w:val="en-US"/>
        </w:rPr>
        <w:t xml:space="preserve">been indicated </w:t>
      </w:r>
      <w:r w:rsidRPr="005B0583">
        <w:rPr>
          <w:lang w:val="en-US"/>
        </w:rPr>
        <w:t>at least the first reserved resource or the second reserved resource for PSSCH reception,</w:t>
      </w:r>
    </w:p>
    <w:p w14:paraId="6EB9AE01" w14:textId="77777777" w:rsidR="00083A49" w:rsidRPr="005B0583" w:rsidRDefault="00083A49" w:rsidP="00083A49">
      <w:pPr>
        <w:pStyle w:val="B1"/>
        <w:rPr>
          <w:lang w:val="en-US"/>
        </w:rPr>
      </w:pPr>
      <w:r w:rsidRPr="005B0583">
        <w:t>-</w:t>
      </w:r>
      <w:r w:rsidRPr="005B0583">
        <w:tab/>
      </w:r>
      <w:r w:rsidRPr="005B0583">
        <w:rPr>
          <w:lang w:val="en-US"/>
        </w:rPr>
        <w:t xml:space="preserve">detects a first SCI format 1-A that includes a first priority value, </w:t>
      </w:r>
      <m:oMath>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1</m:t>
            </m:r>
          </m:sub>
        </m:sSub>
      </m:oMath>
      <w:r w:rsidRPr="005B0583">
        <w:rPr>
          <w:lang w:val="en-US"/>
        </w:rPr>
        <w:t xml:space="preserve">, and </w:t>
      </w:r>
      <w:r>
        <w:rPr>
          <w:lang w:val="en-US"/>
        </w:rPr>
        <w:t>the</w:t>
      </w:r>
      <w:r w:rsidRPr="005B0583">
        <w:t xml:space="preserve"> first </w:t>
      </w:r>
      <w:r w:rsidRPr="005B0583">
        <w:rPr>
          <w:lang w:val="en-US"/>
        </w:rPr>
        <w:t xml:space="preserve">reserved resource </w:t>
      </w:r>
      <w:r w:rsidRPr="005B0583">
        <w:t xml:space="preserve">for PSSCH transmission </w:t>
      </w:r>
      <w:r w:rsidRPr="005B0583">
        <w:rPr>
          <w:lang w:val="en-US"/>
        </w:rPr>
        <w:t>from</w:t>
      </w:r>
      <w:r w:rsidRPr="005B0583">
        <w:t xml:space="preserve"> a second UE</w:t>
      </w:r>
      <w:r w:rsidRPr="005B0583">
        <w:rPr>
          <w:lang w:val="en-US"/>
        </w:rPr>
        <w:t>,</w:t>
      </w:r>
    </w:p>
    <w:p w14:paraId="64553EE4" w14:textId="38D9A93C" w:rsidR="00083A49" w:rsidRPr="005B0583" w:rsidRDefault="00083A49" w:rsidP="00083A49">
      <w:pPr>
        <w:pStyle w:val="B1"/>
        <w:rPr>
          <w:lang w:val="en-US"/>
        </w:rPr>
      </w:pPr>
      <w:r w:rsidRPr="005B0583">
        <w:t>-</w:t>
      </w:r>
      <w:r w:rsidRPr="005B0583">
        <w:tab/>
      </w:r>
      <w:r w:rsidRPr="005B0583">
        <w:rPr>
          <w:lang w:val="en-US"/>
        </w:rPr>
        <w:t xml:space="preserve">detects a second SCI format 1-A that includes a second priority value, </w:t>
      </w:r>
      <m:oMath>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2</m:t>
            </m:r>
          </m:sub>
        </m:sSub>
        <m:r>
          <w:rPr>
            <w:rFonts w:ascii="Cambria Math" w:hAnsi="Cambria Math"/>
            <w:lang w:val="en-US"/>
          </w:rPr>
          <m:t>&lt;</m:t>
        </m:r>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1</m:t>
            </m:r>
          </m:sub>
        </m:sSub>
      </m:oMath>
      <w:r w:rsidRPr="005B0583">
        <w:rPr>
          <w:lang w:val="en-US"/>
        </w:rPr>
        <w:t xml:space="preserve">, and </w:t>
      </w:r>
      <w:r>
        <w:rPr>
          <w:lang w:val="en-US"/>
        </w:rPr>
        <w:t>the</w:t>
      </w:r>
      <w:r w:rsidRPr="005B0583">
        <w:t xml:space="preserve"> second </w:t>
      </w:r>
      <w:r w:rsidRPr="005B0583">
        <w:rPr>
          <w:lang w:val="en-US"/>
        </w:rPr>
        <w:t xml:space="preserve">reserved resource </w:t>
      </w:r>
      <w:r w:rsidRPr="005B0583">
        <w:t xml:space="preserve">for PSSCH transmission </w:t>
      </w:r>
      <w:r w:rsidRPr="005B0583">
        <w:rPr>
          <w:lang w:val="en-US"/>
        </w:rPr>
        <w:t>from</w:t>
      </w:r>
      <w:r w:rsidRPr="005B0583">
        <w:t xml:space="preserve"> a </w:t>
      </w:r>
      <w:r w:rsidRPr="005B0583">
        <w:rPr>
          <w:lang w:val="en-US"/>
        </w:rPr>
        <w:t>third</w:t>
      </w:r>
      <w:r w:rsidRPr="005B0583">
        <w:t xml:space="preserve"> </w:t>
      </w:r>
      <w:r w:rsidRPr="005B0583">
        <w:rPr>
          <w:lang w:val="en-US"/>
        </w:rPr>
        <w:t>UE, and</w:t>
      </w:r>
    </w:p>
    <w:p w14:paraId="355AABA3" w14:textId="5D0F53BB" w:rsidR="00083A49" w:rsidRDefault="00083A49" w:rsidP="00083A49">
      <w:pPr>
        <w:pStyle w:val="B1"/>
        <w:rPr>
          <w:lang w:val="en-US"/>
        </w:rPr>
      </w:pPr>
      <w:bookmarkStart w:id="901" w:name="_Hlk88594368"/>
      <w:r w:rsidRPr="005B0583">
        <w:t>-</w:t>
      </w:r>
      <w:r w:rsidRPr="005B0583">
        <w:tab/>
      </w:r>
      <w:r w:rsidRPr="005B0583">
        <w:rPr>
          <w:lang w:val="en-US"/>
        </w:rPr>
        <w:t>determines that the first and second resources overlap in time and frequency</w:t>
      </w:r>
    </w:p>
    <w:p w14:paraId="068C2106" w14:textId="41053987" w:rsidR="00B26273" w:rsidRPr="00B26273" w:rsidRDefault="00B26273" w:rsidP="00B26273">
      <w:pPr>
        <w:pStyle w:val="B1"/>
        <w:rPr>
          <w:lang w:val="en-US"/>
        </w:rPr>
      </w:pPr>
      <w:r w:rsidRPr="00B26273">
        <w:rPr>
          <w:lang w:val="en-US"/>
        </w:rPr>
        <w:t>-</w:t>
      </w:r>
      <w:r w:rsidRPr="00B26273">
        <w:rPr>
          <w:lang w:val="en-US"/>
        </w:rPr>
        <w:tab/>
        <w:t>the PSFCH occasions for resource conflict information of the second UE and the third UE are valid</w:t>
      </w:r>
    </w:p>
    <w:p w14:paraId="48DB9FA6" w14:textId="5EA82E73" w:rsidR="00B26273" w:rsidRPr="00B26273" w:rsidRDefault="00B26273" w:rsidP="00B26273">
      <w:pPr>
        <w:pStyle w:val="B1"/>
      </w:pPr>
      <w:r w:rsidRPr="00B26273">
        <w:rPr>
          <w:lang w:val="en-US"/>
        </w:rPr>
        <w:t>-</w:t>
      </w:r>
      <w:r w:rsidRPr="00B26273">
        <w:rPr>
          <w:lang w:val="en-US"/>
        </w:rPr>
        <w:tab/>
        <w:t xml:space="preserve">the </w:t>
      </w:r>
      <w:r w:rsidR="00112A81">
        <w:rPr>
          <w:rFonts w:eastAsia="Gulim"/>
          <w:kern w:val="2"/>
          <w:lang w:eastAsia="ja-JP"/>
        </w:rPr>
        <w:t>conflict information receiver</w:t>
      </w:r>
      <w:r w:rsidRPr="00B26273">
        <w:rPr>
          <w:rFonts w:eastAsia="Gulim"/>
          <w:lang w:val="en-US" w:eastAsia="ja-JP"/>
        </w:rPr>
        <w:t xml:space="preserve"> flag in SCI Format 1-A from the second UE and the third UE is set to 1, if </w:t>
      </w:r>
      <w:r w:rsidR="00112A81" w:rsidRPr="0095285C">
        <w:rPr>
          <w:rFonts w:eastAsia="Gulim"/>
          <w:i/>
          <w:lang w:val="en-US" w:eastAsia="ja-JP"/>
        </w:rPr>
        <w:t>sl-</w:t>
      </w:r>
      <w:r w:rsidR="00DA1AB5">
        <w:rPr>
          <w:rFonts w:eastAsia="Gulim"/>
          <w:i/>
          <w:lang w:val="en-US" w:eastAsia="ja-JP"/>
        </w:rPr>
        <w:t>I</w:t>
      </w:r>
      <w:r w:rsidR="00DA1AB5" w:rsidRPr="00B26273">
        <w:rPr>
          <w:rFonts w:eastAsia="Gulim"/>
          <w:i/>
          <w:lang w:val="en-US" w:eastAsia="ja-JP"/>
        </w:rPr>
        <w:t>ndicationUE</w:t>
      </w:r>
      <w:r w:rsidR="00112A81">
        <w:rPr>
          <w:rFonts w:eastAsia="Gulim"/>
          <w:i/>
          <w:lang w:val="en-US" w:eastAsia="ja-JP"/>
        </w:rPr>
        <w:t>-</w:t>
      </w:r>
      <w:r w:rsidRPr="00B26273">
        <w:rPr>
          <w:rFonts w:eastAsia="Gulim"/>
          <w:i/>
          <w:lang w:val="en-US" w:eastAsia="ja-JP"/>
        </w:rPr>
        <w:t>B</w:t>
      </w:r>
      <w:r w:rsidRPr="00B26273">
        <w:rPr>
          <w:rFonts w:eastAsia="Gulim"/>
          <w:lang w:val="en-US" w:eastAsia="ja-JP"/>
        </w:rPr>
        <w:t xml:space="preserve"> = </w:t>
      </w:r>
      <w:r w:rsidR="00F22988">
        <w:rPr>
          <w:rFonts w:eastAsia="Gulim"/>
          <w:lang w:val="en-US" w:eastAsia="ja-JP"/>
        </w:rPr>
        <w:t>'</w:t>
      </w:r>
      <w:r w:rsidRPr="00B26273">
        <w:rPr>
          <w:rFonts w:eastAsia="Gulim"/>
          <w:lang w:val="en-US" w:eastAsia="ja-JP"/>
        </w:rPr>
        <w:t>enabled</w:t>
      </w:r>
      <w:r w:rsidR="00F22988">
        <w:rPr>
          <w:rFonts w:eastAsia="Gulim"/>
          <w:lang w:val="en-US" w:eastAsia="ja-JP"/>
        </w:rPr>
        <w:t>'</w:t>
      </w:r>
      <w:r w:rsidRPr="00B26273">
        <w:t xml:space="preserve"> </w:t>
      </w:r>
    </w:p>
    <w:p w14:paraId="300C2485" w14:textId="3BB7EBDB" w:rsidR="00B26273" w:rsidRPr="00B26273" w:rsidRDefault="00B26273" w:rsidP="00083A49">
      <w:pPr>
        <w:pStyle w:val="B1"/>
        <w:rPr>
          <w:lang w:val="en-US"/>
        </w:rPr>
      </w:pPr>
      <w:r w:rsidRPr="00B26273">
        <w:lastRenderedPageBreak/>
        <w:t>-</w:t>
      </w:r>
      <w:r w:rsidRPr="00B26273">
        <w:tab/>
      </w:r>
      <w:r w:rsidRPr="00B26273">
        <w:rPr>
          <w:lang w:val="en-US"/>
        </w:rPr>
        <w:t xml:space="preserve">determines the first SCI format 1-A and the second SCI format 1-A are not received later than </w:t>
      </w:r>
      <w:r w:rsidRPr="00B26273">
        <w:rPr>
          <w:i/>
          <w:iCs/>
          <w:lang w:val="en-US"/>
        </w:rPr>
        <w:t>sl-MinTimeGapPSFCH</w:t>
      </w:r>
      <w:r w:rsidRPr="00B26273">
        <w:rPr>
          <w:lang w:val="en-US"/>
        </w:rPr>
        <w:t xml:space="preserve"> before the PSFCH occasion for conflict information</w:t>
      </w:r>
    </w:p>
    <w:bookmarkEnd w:id="901"/>
    <w:p w14:paraId="72775AE3" w14:textId="64575B94" w:rsidR="00083A49" w:rsidRPr="00B26273" w:rsidRDefault="00083A49" w:rsidP="00083A49">
      <w:pPr>
        <w:pStyle w:val="B1"/>
        <w:rPr>
          <w:lang w:val="en-US"/>
        </w:rPr>
      </w:pPr>
      <w:r w:rsidRPr="00B26273">
        <w:t>-</w:t>
      </w:r>
      <w:r w:rsidRPr="00B26273">
        <w:tab/>
      </w:r>
      <w:r w:rsidRPr="00B26273">
        <w:rPr>
          <w:lang w:val="en-US"/>
        </w:rPr>
        <w:t>determines to transmit to the second UE the PSFCH with the conflict information</w:t>
      </w:r>
    </w:p>
    <w:p w14:paraId="06611FF9" w14:textId="43DF02FB" w:rsidR="00B26273" w:rsidRPr="00B26273" w:rsidRDefault="00B26273" w:rsidP="00083A49">
      <w:pPr>
        <w:pStyle w:val="B1"/>
        <w:rPr>
          <w:lang w:val="en-US"/>
        </w:rPr>
      </w:pPr>
      <w:r w:rsidRPr="00B26273">
        <w:rPr>
          <w:lang w:val="en-US"/>
        </w:rPr>
        <w:t>-</w:t>
      </w:r>
      <w:r w:rsidRPr="00B26273">
        <w:rPr>
          <w:lang w:val="en-US"/>
        </w:rPr>
        <w:tab/>
        <w:t xml:space="preserve">determines to transmit to either the second UE or the third UE the PSFCH with the conflict information, if </w:t>
      </w:r>
      <m:oMath>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2</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1</m:t>
            </m:r>
          </m:sub>
        </m:sSub>
      </m:oMath>
    </w:p>
    <w:p w14:paraId="67E6AC06" w14:textId="06DF46BD" w:rsidR="00083A49" w:rsidRPr="005B0583" w:rsidRDefault="00083A49" w:rsidP="00083A49">
      <w:r w:rsidRPr="005B0583">
        <w:t xml:space="preserve">The first UE can be provided conditions by </w:t>
      </w:r>
      <w:r w:rsidR="00112A81">
        <w:rPr>
          <w:i/>
          <w:iCs/>
        </w:rPr>
        <w:t>sl-OptionForCondition2-A-1</w:t>
      </w:r>
      <w:r w:rsidRPr="005B0583">
        <w:t xml:space="preserve"> to determine </w:t>
      </w:r>
      <w:r w:rsidRPr="005B0583">
        <w:rPr>
          <w:lang w:val="en-US"/>
        </w:rPr>
        <w:t>conflict of reserved resources</w:t>
      </w:r>
      <w:r w:rsidRPr="005B0583">
        <w:t xml:space="preserve"> in a resource pool</w:t>
      </w:r>
    </w:p>
    <w:p w14:paraId="1762623C" w14:textId="2ADC2E62" w:rsidR="00083A49" w:rsidRPr="005B0583" w:rsidRDefault="00083A49" w:rsidP="00083A49">
      <w:pPr>
        <w:pStyle w:val="B1"/>
        <w:rPr>
          <w:lang w:val="en-US"/>
        </w:rPr>
      </w:pPr>
      <w:r w:rsidRPr="005B0583">
        <w:t>-</w:t>
      </w:r>
      <w:r w:rsidRPr="005B0583">
        <w:tab/>
      </w:r>
      <w:r w:rsidRPr="005B0583">
        <w:rPr>
          <w:lang w:val="en-US"/>
        </w:rPr>
        <w:t xml:space="preserve">if </w:t>
      </w:r>
      <w:r w:rsidR="00112A81">
        <w:rPr>
          <w:i/>
          <w:iCs/>
        </w:rPr>
        <w:t>sl-OptionForCondition2-A-1</w:t>
      </w:r>
      <w:r w:rsidRPr="005B0583">
        <w:rPr>
          <w:lang w:val="en-US"/>
        </w:rPr>
        <w:t xml:space="preserve"> = </w:t>
      </w:r>
      <w:r w:rsidR="005E3B15">
        <w:rPr>
          <w:lang w:val="en-US"/>
        </w:rPr>
        <w:t>'</w:t>
      </w:r>
      <w:r w:rsidR="00494AC9">
        <w:rPr>
          <w:lang w:val="en-US"/>
        </w:rPr>
        <w:t>0</w:t>
      </w:r>
      <w:r w:rsidR="005E3B15">
        <w:rPr>
          <w:lang w:val="en-US"/>
        </w:rPr>
        <w:t>'</w:t>
      </w:r>
      <w:r w:rsidRPr="005B0583">
        <w:rPr>
          <w:lang w:val="en-US"/>
        </w:rPr>
        <w:t xml:space="preserve">, the first UE can be provided by, </w:t>
      </w:r>
      <w:r w:rsidR="00494AC9" w:rsidRPr="00DA49BB">
        <w:rPr>
          <w:i/>
          <w:iCs/>
          <w:lang w:val="en-US"/>
        </w:rPr>
        <w:t>sl-</w:t>
      </w:r>
      <w:r w:rsidRPr="005B0583">
        <w:rPr>
          <w:i/>
          <w:lang w:val="en-US"/>
        </w:rPr>
        <w:t xml:space="preserve">Thres-RSRP-List </w:t>
      </w:r>
      <m:oMath>
        <m:r>
          <w:rPr>
            <w:rFonts w:ascii="Cambria Math" w:hAnsi="Cambria Math"/>
            <w:lang w:val="en-US"/>
          </w:rPr>
          <m:t>Th</m:t>
        </m:r>
        <m:d>
          <m:dPr>
            <m:ctrlPr>
              <w:rPr>
                <w:rFonts w:ascii="Cambria Math" w:hAnsi="Cambria Math"/>
                <w:i/>
                <w:lang w:val="en-US"/>
              </w:rPr>
            </m:ctrlPr>
          </m:dPr>
          <m:e>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i</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j</m:t>
                </m:r>
              </m:sub>
            </m:sSub>
          </m:e>
        </m:d>
      </m:oMath>
      <w:r w:rsidRPr="005B0583">
        <w:rPr>
          <w:lang w:val="en-US"/>
        </w:rPr>
        <w:t xml:space="preserve">, a list of RSRP thresholds for each priority combination </w:t>
      </w:r>
      <m:oMath>
        <m:d>
          <m:dPr>
            <m:ctrlPr>
              <w:rPr>
                <w:rFonts w:ascii="Cambria Math" w:hAnsi="Cambria Math"/>
                <w:i/>
                <w:lang w:val="en-US"/>
              </w:rPr>
            </m:ctrlPr>
          </m:dPr>
          <m:e>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i</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j</m:t>
                </m:r>
              </m:sub>
            </m:sSub>
          </m:e>
        </m:d>
      </m:oMath>
      <w:r w:rsidRPr="005B0583">
        <w:rPr>
          <w:lang w:val="en-US"/>
        </w:rPr>
        <w:t xml:space="preserve"> [6, TS 38.214]</w:t>
      </w:r>
    </w:p>
    <w:p w14:paraId="345F5B88" w14:textId="77777777" w:rsidR="00083A49" w:rsidRPr="005B0583" w:rsidRDefault="00083A49" w:rsidP="00083A49">
      <w:pPr>
        <w:pStyle w:val="B2"/>
      </w:pPr>
      <w:r w:rsidRPr="005B0583">
        <w:t>-</w:t>
      </w:r>
      <w:r w:rsidRPr="005B0583">
        <w:tab/>
        <w:t>if the first UE is an intended receiver for PSSCH in a reserved resource of the second UE, the first UE determines a resource conflict if the RSRP [6, TS 38.214] of the third UE is above a threshold</w:t>
      </w:r>
      <m:oMath>
        <m:r>
          <w:rPr>
            <w:rFonts w:ascii="Cambria Math" w:hAnsi="Cambria Math"/>
          </w:rPr>
          <m:t xml:space="preserve"> Th</m:t>
        </m:r>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1</m:t>
                </m:r>
              </m:sub>
            </m:sSub>
          </m:e>
        </m:d>
      </m:oMath>
    </w:p>
    <w:p w14:paraId="4947520A" w14:textId="77777777" w:rsidR="00083A49" w:rsidRPr="005B0583" w:rsidRDefault="00083A49" w:rsidP="00083A49">
      <w:pPr>
        <w:pStyle w:val="B2"/>
      </w:pPr>
      <w:r w:rsidRPr="005B0583">
        <w:t>-</w:t>
      </w:r>
      <w:r w:rsidRPr="005B0583">
        <w:tab/>
        <w:t xml:space="preserve">if the </w:t>
      </w:r>
      <w:r>
        <w:t>first</w:t>
      </w:r>
      <w:r w:rsidRPr="005B0583">
        <w:t xml:space="preserve"> UE is an intended receiver for PSSCH in a reserved resource of the </w:t>
      </w:r>
      <w:r>
        <w:t>third</w:t>
      </w:r>
      <w:r w:rsidRPr="005B0583">
        <w:t xml:space="preserve"> UE, the first UE determines a resource conflict if the RSRP of the second UE is above a threshold</w:t>
      </w:r>
      <m:oMath>
        <m:r>
          <w:rPr>
            <w:rFonts w:ascii="Cambria Math" w:hAnsi="Cambria Math"/>
          </w:rPr>
          <m:t xml:space="preserve"> Th</m:t>
        </m:r>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2</m:t>
                </m:r>
              </m:sub>
            </m:sSub>
          </m:e>
        </m:d>
      </m:oMath>
    </w:p>
    <w:p w14:paraId="5023171C" w14:textId="51A34C94" w:rsidR="00083A49" w:rsidRPr="005B0583" w:rsidRDefault="00083A49" w:rsidP="00083A49">
      <w:pPr>
        <w:pStyle w:val="B1"/>
        <w:rPr>
          <w:lang w:val="en-US"/>
        </w:rPr>
      </w:pPr>
      <w:r w:rsidRPr="005B0583">
        <w:t>-</w:t>
      </w:r>
      <w:r w:rsidRPr="005B0583">
        <w:tab/>
      </w:r>
      <w:r w:rsidRPr="005B0583">
        <w:rPr>
          <w:lang w:val="en-US"/>
        </w:rPr>
        <w:t xml:space="preserve">if </w:t>
      </w:r>
      <w:r w:rsidR="00112A81">
        <w:rPr>
          <w:i/>
          <w:iCs/>
        </w:rPr>
        <w:t>sl-OptionForCondition2-A-1</w:t>
      </w:r>
      <w:r w:rsidRPr="005B0583">
        <w:rPr>
          <w:lang w:val="en-US"/>
        </w:rPr>
        <w:t xml:space="preserve"> = </w:t>
      </w:r>
      <w:r w:rsidR="005E3B15">
        <w:rPr>
          <w:lang w:val="en-US"/>
        </w:rPr>
        <w:t>'</w:t>
      </w:r>
      <w:r w:rsidR="00494AC9">
        <w:rPr>
          <w:lang w:val="en-US"/>
        </w:rPr>
        <w:t>1</w:t>
      </w:r>
      <w:r w:rsidR="005E3B15">
        <w:rPr>
          <w:lang w:val="en-US"/>
        </w:rPr>
        <w:t>'</w:t>
      </w:r>
      <w:r w:rsidRPr="005B0583">
        <w:rPr>
          <w:lang w:val="en-US"/>
        </w:rPr>
        <w:t>, the first UE can be provided a value</w:t>
      </w:r>
      <w:r w:rsidR="00494AC9">
        <w:rPr>
          <w:lang w:val="en-US"/>
        </w:rPr>
        <w:t xml:space="preserve"> </w:t>
      </w:r>
      <m:oMath>
        <m:r>
          <w:rPr>
            <w:rFonts w:ascii="Cambria Math" w:hAnsi="Cambria Math"/>
          </w:rPr>
          <m:t>deltaRSRPThresh</m:t>
        </m:r>
      </m:oMath>
      <w:r w:rsidR="00494AC9" w:rsidRPr="005B0583">
        <w:rPr>
          <w:lang w:val="en-US"/>
        </w:rPr>
        <w:t xml:space="preserve"> by </w:t>
      </w:r>
      <w:r w:rsidR="00494AC9" w:rsidRPr="000F410D">
        <w:rPr>
          <w:i/>
          <w:iCs/>
          <w:lang w:val="en-US"/>
        </w:rPr>
        <w:t>sl-</w:t>
      </w:r>
      <w:r w:rsidR="00494AC9">
        <w:rPr>
          <w:i/>
          <w:iCs/>
          <w:lang w:val="en-US"/>
        </w:rPr>
        <w:t>D</w:t>
      </w:r>
      <w:r w:rsidR="00494AC9" w:rsidRPr="005B0583">
        <w:rPr>
          <w:i/>
          <w:iCs/>
          <w:lang w:val="en-US"/>
        </w:rPr>
        <w:t>eltaRSRP</w:t>
      </w:r>
      <w:r w:rsidR="00494AC9">
        <w:rPr>
          <w:i/>
          <w:iCs/>
          <w:lang w:val="en-US"/>
        </w:rPr>
        <w:t>-</w:t>
      </w:r>
      <w:r w:rsidR="00494AC9" w:rsidRPr="005B0583">
        <w:rPr>
          <w:i/>
          <w:iCs/>
          <w:lang w:val="en-US"/>
        </w:rPr>
        <w:t>Thresh</w:t>
      </w:r>
      <w:r w:rsidRPr="005B0583">
        <w:rPr>
          <w:lang w:val="en-US"/>
        </w:rPr>
        <w:t xml:space="preserve"> </w:t>
      </w:r>
    </w:p>
    <w:p w14:paraId="6D3A5FF7" w14:textId="3BE8968E" w:rsidR="00083A49" w:rsidRPr="005B0583" w:rsidRDefault="00083A49" w:rsidP="00083A49">
      <w:pPr>
        <w:pStyle w:val="B2"/>
      </w:pPr>
      <w:r w:rsidRPr="005B0583">
        <w:t>-</w:t>
      </w:r>
      <w:r w:rsidRPr="005B0583">
        <w:tab/>
        <w:t xml:space="preserve">if the first UE is an intended receiver for PSSCH in a reserved resource of the second UE, the first UE determines a resource conflict if </w:t>
      </w:r>
      <m:oMath>
        <m:r>
          <w:rPr>
            <w:rFonts w:ascii="Cambria Math" w:hAnsi="Cambria Math"/>
          </w:rPr>
          <m:t>RSR</m:t>
        </m:r>
        <m:sSub>
          <m:sSubPr>
            <m:ctrlPr>
              <w:rPr>
                <w:rFonts w:ascii="Cambria Math" w:hAnsi="Cambria Math"/>
                <w:i/>
              </w:rPr>
            </m:ctrlPr>
          </m:sSubPr>
          <m:e>
            <m:r>
              <w:rPr>
                <w:rFonts w:ascii="Cambria Math" w:hAnsi="Cambria Math"/>
              </w:rPr>
              <m:t>P</m:t>
            </m:r>
          </m:e>
          <m:sub>
            <m:r>
              <w:rPr>
                <w:rFonts w:ascii="Cambria Math" w:hAnsi="Cambria Math"/>
              </w:rPr>
              <m:t>2</m:t>
            </m:r>
          </m:sub>
        </m:sSub>
        <m:r>
          <w:rPr>
            <w:rFonts w:ascii="Cambria Math" w:hAnsi="Cambria Math"/>
          </w:rPr>
          <m:t>&gt;RSR</m:t>
        </m:r>
        <m:sSub>
          <m:sSubPr>
            <m:ctrlPr>
              <w:rPr>
                <w:rFonts w:ascii="Cambria Math" w:hAnsi="Cambria Math"/>
                <w:i/>
              </w:rPr>
            </m:ctrlPr>
          </m:sSubPr>
          <m:e>
            <m:r>
              <w:rPr>
                <w:rFonts w:ascii="Cambria Math" w:hAnsi="Cambria Math"/>
              </w:rPr>
              <m:t>P</m:t>
            </m:r>
          </m:e>
          <m:sub>
            <m:r>
              <w:rPr>
                <w:rFonts w:ascii="Cambria Math" w:hAnsi="Cambria Math"/>
              </w:rPr>
              <m:t>1</m:t>
            </m:r>
          </m:sub>
        </m:sSub>
        <m:r>
          <w:rPr>
            <w:rFonts w:ascii="Cambria Math" w:hAnsi="Cambria Math"/>
          </w:rPr>
          <m:t>+deltaRSRPThresh</m:t>
        </m:r>
      </m:oMath>
      <w:r w:rsidRPr="005B0583">
        <w:t xml:space="preserve">, where </w:t>
      </w:r>
      <m:oMath>
        <m:r>
          <w:rPr>
            <w:rFonts w:ascii="Cambria Math" w:hAnsi="Cambria Math"/>
          </w:rPr>
          <m:t>RSR</m:t>
        </m:r>
        <m:sSub>
          <m:sSubPr>
            <m:ctrlPr>
              <w:rPr>
                <w:rFonts w:ascii="Cambria Math" w:hAnsi="Cambria Math"/>
                <w:i/>
              </w:rPr>
            </m:ctrlPr>
          </m:sSubPr>
          <m:e>
            <m:r>
              <w:rPr>
                <w:rFonts w:ascii="Cambria Math" w:hAnsi="Cambria Math"/>
              </w:rPr>
              <m:t>P</m:t>
            </m:r>
          </m:e>
          <m:sub>
            <m:r>
              <w:rPr>
                <w:rFonts w:ascii="Cambria Math" w:hAnsi="Cambria Math"/>
              </w:rPr>
              <m:t>1</m:t>
            </m:r>
          </m:sub>
        </m:sSub>
      </m:oMath>
      <w:r w:rsidRPr="005B0583">
        <w:t xml:space="preserve"> and </w:t>
      </w:r>
      <m:oMath>
        <m:r>
          <w:rPr>
            <w:rFonts w:ascii="Cambria Math" w:hAnsi="Cambria Math"/>
          </w:rPr>
          <m:t>RSR</m:t>
        </m:r>
        <m:sSub>
          <m:sSubPr>
            <m:ctrlPr>
              <w:rPr>
                <w:rFonts w:ascii="Cambria Math" w:hAnsi="Cambria Math"/>
                <w:i/>
              </w:rPr>
            </m:ctrlPr>
          </m:sSubPr>
          <m:e>
            <m:r>
              <w:rPr>
                <w:rFonts w:ascii="Cambria Math" w:hAnsi="Cambria Math"/>
              </w:rPr>
              <m:t>P</m:t>
            </m:r>
          </m:e>
          <m:sub>
            <m:r>
              <w:rPr>
                <w:rFonts w:ascii="Cambria Math" w:hAnsi="Cambria Math"/>
              </w:rPr>
              <m:t>2</m:t>
            </m:r>
          </m:sub>
        </m:sSub>
      </m:oMath>
      <w:r w:rsidRPr="005B0583">
        <w:t xml:space="preserve"> are the RSRP measurements from the first UE for the second UE and the third UE, respectively</w:t>
      </w:r>
    </w:p>
    <w:p w14:paraId="73807BEA" w14:textId="2B6773C4" w:rsidR="00083A49" w:rsidRPr="005B0583" w:rsidRDefault="00083A49" w:rsidP="00083A49">
      <w:pPr>
        <w:pStyle w:val="B2"/>
      </w:pPr>
      <w:r w:rsidRPr="005B0583">
        <w:t>-</w:t>
      </w:r>
      <w:r w:rsidRPr="005B0583">
        <w:tab/>
        <w:t xml:space="preserve">if the </w:t>
      </w:r>
      <w:r>
        <w:t>first</w:t>
      </w:r>
      <w:r w:rsidRPr="005B0583">
        <w:t xml:space="preserve"> UE is an intended receiver for PSSCH in a reserved resource of the </w:t>
      </w:r>
      <w:r>
        <w:t>third</w:t>
      </w:r>
      <w:r w:rsidRPr="005B0583">
        <w:t xml:space="preserve"> UE, the first UE determines a resource conflict if </w:t>
      </w:r>
      <m:oMath>
        <m:r>
          <w:rPr>
            <w:rFonts w:ascii="Cambria Math" w:hAnsi="Cambria Math"/>
          </w:rPr>
          <m:t>RSR</m:t>
        </m:r>
        <m:sSub>
          <m:sSubPr>
            <m:ctrlPr>
              <w:rPr>
                <w:rFonts w:ascii="Cambria Math" w:hAnsi="Cambria Math"/>
                <w:i/>
              </w:rPr>
            </m:ctrlPr>
          </m:sSubPr>
          <m:e>
            <m:r>
              <w:rPr>
                <w:rFonts w:ascii="Cambria Math" w:hAnsi="Cambria Math"/>
              </w:rPr>
              <m:t>P</m:t>
            </m:r>
          </m:e>
          <m:sub>
            <m:r>
              <w:rPr>
                <w:rFonts w:ascii="Cambria Math" w:hAnsi="Cambria Math"/>
              </w:rPr>
              <m:t>1</m:t>
            </m:r>
          </m:sub>
        </m:sSub>
        <m:r>
          <w:rPr>
            <w:rFonts w:ascii="Cambria Math" w:hAnsi="Cambria Math"/>
          </w:rPr>
          <m:t>&gt;RSR</m:t>
        </m:r>
        <m:sSub>
          <m:sSubPr>
            <m:ctrlPr>
              <w:rPr>
                <w:rFonts w:ascii="Cambria Math" w:hAnsi="Cambria Math"/>
                <w:i/>
              </w:rPr>
            </m:ctrlPr>
          </m:sSubPr>
          <m:e>
            <m:r>
              <w:rPr>
                <w:rFonts w:ascii="Cambria Math" w:hAnsi="Cambria Math"/>
              </w:rPr>
              <m:t>P</m:t>
            </m:r>
          </m:e>
          <m:sub>
            <m:r>
              <w:rPr>
                <w:rFonts w:ascii="Cambria Math" w:hAnsi="Cambria Math"/>
              </w:rPr>
              <m:t>2</m:t>
            </m:r>
          </m:sub>
        </m:sSub>
        <m:r>
          <w:rPr>
            <w:rFonts w:ascii="Cambria Math" w:hAnsi="Cambria Math"/>
          </w:rPr>
          <m:t>+deltaRSRPThresh</m:t>
        </m:r>
      </m:oMath>
    </w:p>
    <w:p w14:paraId="231EC382" w14:textId="00BDB00C" w:rsidR="00083A49" w:rsidRPr="005B0583" w:rsidRDefault="00083A49" w:rsidP="00083A49">
      <w:r w:rsidRPr="005B0583">
        <w:t xml:space="preserve">If a UE transmits a PSFCH with conflict information corresponding to a reserved resource indicated in an SCI format 1-A, the UE transmits the PSFCH in the resource pool in a slot determined based on </w:t>
      </w:r>
      <w:r w:rsidR="00CC33A9">
        <w:rPr>
          <w:i/>
        </w:rPr>
        <w:t>sl-PSFCH-Occasion</w:t>
      </w:r>
    </w:p>
    <w:p w14:paraId="6E3F23AC" w14:textId="1EDF20A5" w:rsidR="00083A49" w:rsidRPr="005B0583" w:rsidRDefault="00083A49" w:rsidP="00083A49">
      <w:pPr>
        <w:pStyle w:val="B1"/>
      </w:pPr>
      <w:r>
        <w:rPr>
          <w:lang w:val="en-US"/>
        </w:rPr>
        <w:t>-</w:t>
      </w:r>
      <w:r>
        <w:rPr>
          <w:lang w:val="en-US"/>
        </w:rPr>
        <w:tab/>
      </w:r>
      <w:r w:rsidRPr="005B0583">
        <w:rPr>
          <w:lang w:val="en-US"/>
        </w:rPr>
        <w:t xml:space="preserve">If </w:t>
      </w:r>
      <w:r w:rsidR="00CC33A9">
        <w:rPr>
          <w:i/>
        </w:rPr>
        <w:t>sl-PSFCH-Occasion</w:t>
      </w:r>
      <w:r w:rsidRPr="005B0583">
        <w:rPr>
          <w:lang w:val="en-US"/>
        </w:rPr>
        <w:t xml:space="preserve"> = </w:t>
      </w:r>
      <w:r w:rsidR="00CC33A9">
        <w:rPr>
          <w:lang w:val="en-US"/>
        </w:rPr>
        <w:t>'</w:t>
      </w:r>
      <w:r w:rsidR="00CC33A9">
        <w:rPr>
          <w:iCs/>
          <w:lang w:val="en-US"/>
        </w:rPr>
        <w:t>0</w:t>
      </w:r>
      <w:r w:rsidR="00CC33A9">
        <w:rPr>
          <w:lang w:val="en-US"/>
        </w:rPr>
        <w:t>'</w:t>
      </w:r>
      <w:r w:rsidRPr="005B0583">
        <w:rPr>
          <w:lang w:val="en-US"/>
        </w:rPr>
        <w:t xml:space="preserve">, </w:t>
      </w:r>
      <w:r w:rsidRPr="005B0583">
        <w:t xml:space="preserve">the UE transmits the PSFCH in a first slot that includes PSFCH resources and is at least a number of slots, provided by </w:t>
      </w:r>
      <w:r w:rsidRPr="005B0583">
        <w:rPr>
          <w:i/>
          <w:iCs/>
        </w:rPr>
        <w:t>sl-</w:t>
      </w:r>
      <w:r w:rsidRPr="005B0583">
        <w:rPr>
          <w:i/>
        </w:rPr>
        <w:t>MinTimeGapPSFCH</w:t>
      </w:r>
      <w:r>
        <w:rPr>
          <w:lang w:val="en-US"/>
        </w:rPr>
        <w:t>, of</w:t>
      </w:r>
      <w:r w:rsidRPr="005B0583">
        <w:t xml:space="preserve"> the resource pool </w:t>
      </w:r>
      <w:r w:rsidRPr="005B0583">
        <w:rPr>
          <w:lang w:val="en-US"/>
        </w:rPr>
        <w:t>after</w:t>
      </w:r>
      <w:r w:rsidRPr="005B0583">
        <w:t xml:space="preserve"> </w:t>
      </w:r>
      <w:r w:rsidRPr="005B0583">
        <w:rPr>
          <w:lang w:val="en-US"/>
        </w:rPr>
        <w:t>a slot of a PSCCH reception that provides the SCI format 1-A</w:t>
      </w:r>
      <w:r w:rsidRPr="005B0583">
        <w:t>.</w:t>
      </w:r>
      <w:r w:rsidRPr="005B0583">
        <w:rPr>
          <w:lang w:val="en-US"/>
        </w:rPr>
        <w:t xml:space="preserve"> The PSFCH resource is in a slot that is at least </w:t>
      </w:r>
      <m:oMath>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3</m:t>
            </m:r>
          </m:sub>
        </m:sSub>
      </m:oMath>
      <w:r w:rsidRPr="005B0583">
        <w:rPr>
          <w:lang w:val="en-US"/>
        </w:rPr>
        <w:t xml:space="preserve"> slots [6, TS 38.214] before the resource associated with the conflict information</w:t>
      </w:r>
      <w:r w:rsidR="00B26273" w:rsidRPr="007053C7">
        <w:rPr>
          <w:lang w:val="en-US"/>
        </w:rPr>
        <w:t>; otherwise, the UE does not transmit the PSFCH with conflict information</w:t>
      </w:r>
      <w:r w:rsidRPr="005B0583">
        <w:rPr>
          <w:lang w:val="en-US"/>
        </w:rPr>
        <w:t>.</w:t>
      </w:r>
    </w:p>
    <w:p w14:paraId="509DBE16" w14:textId="0A1A817B" w:rsidR="00083A49" w:rsidRDefault="00083A49" w:rsidP="00083A49">
      <w:pPr>
        <w:pStyle w:val="B1"/>
        <w:rPr>
          <w:lang w:val="en-US"/>
        </w:rPr>
      </w:pPr>
      <w:r>
        <w:rPr>
          <w:lang w:val="en-US"/>
        </w:rPr>
        <w:t>-</w:t>
      </w:r>
      <w:r>
        <w:rPr>
          <w:lang w:val="en-US"/>
        </w:rPr>
        <w:tab/>
      </w:r>
      <w:r w:rsidRPr="005B0583">
        <w:rPr>
          <w:lang w:val="en-US"/>
        </w:rPr>
        <w:t xml:space="preserve">If </w:t>
      </w:r>
      <w:r w:rsidR="00CC33A9">
        <w:rPr>
          <w:i/>
        </w:rPr>
        <w:t>sl-PSFCH-Occasion</w:t>
      </w:r>
      <w:r w:rsidRPr="005B0583">
        <w:rPr>
          <w:lang w:val="en-US"/>
        </w:rPr>
        <w:t xml:space="preserve"> = </w:t>
      </w:r>
      <w:r w:rsidR="00CC33A9">
        <w:rPr>
          <w:lang w:val="en-US"/>
        </w:rPr>
        <w:t>'</w:t>
      </w:r>
      <w:r w:rsidR="00CC33A9">
        <w:rPr>
          <w:iCs/>
          <w:lang w:val="en-US"/>
        </w:rPr>
        <w:t>1</w:t>
      </w:r>
      <w:r w:rsidR="00CC33A9">
        <w:rPr>
          <w:lang w:val="en-US"/>
        </w:rPr>
        <w:t>'</w:t>
      </w:r>
      <w:r w:rsidRPr="005B0583">
        <w:rPr>
          <w:lang w:val="en-US"/>
        </w:rPr>
        <w:t xml:space="preserve">, </w:t>
      </w:r>
      <w:r w:rsidRPr="005B0583">
        <w:t xml:space="preserve">the UE transmits the PSFCH in a </w:t>
      </w:r>
      <w:r w:rsidRPr="005B0583">
        <w:rPr>
          <w:lang w:val="en-US"/>
        </w:rPr>
        <w:t>latest</w:t>
      </w:r>
      <w:r w:rsidRPr="005B0583">
        <w:t xml:space="preserve"> slot that includes PSFCH resources and is at least </w:t>
      </w:r>
      <m:oMath>
        <m:sSub>
          <m:sSubPr>
            <m:ctrlPr>
              <w:rPr>
                <w:rFonts w:ascii="Cambria Math" w:hAnsi="Cambria Math"/>
                <w:i/>
                <w:iCs/>
                <w:lang w:val="en-US"/>
              </w:rPr>
            </m:ctrlPr>
          </m:sSubPr>
          <m:e>
            <m:r>
              <w:rPr>
                <w:rFonts w:ascii="Cambria Math" w:hAnsi="Cambria Math"/>
                <w:lang w:val="en-US"/>
              </w:rPr>
              <m:t>T</m:t>
            </m:r>
          </m:e>
          <m:sub>
            <m:r>
              <w:rPr>
                <w:rFonts w:ascii="Cambria Math" w:hAnsi="Cambria Math"/>
                <w:lang w:val="en-US"/>
              </w:rPr>
              <m:t>3</m:t>
            </m:r>
          </m:sub>
        </m:sSub>
      </m:oMath>
      <w:r w:rsidRPr="005B0583">
        <w:t xml:space="preserve"> </w:t>
      </w:r>
      <w:r>
        <w:rPr>
          <w:lang w:val="en-US"/>
        </w:rPr>
        <w:t xml:space="preserve">slots </w:t>
      </w:r>
      <w:r w:rsidR="004226AF" w:rsidRPr="004F3EC4">
        <w:rPr>
          <w:rFonts w:hint="eastAsia"/>
          <w:lang w:val="en-US" w:eastAsia="zh-CN"/>
        </w:rPr>
        <w:t xml:space="preserve">of the resource pool </w:t>
      </w:r>
      <w:r w:rsidRPr="005B0583">
        <w:t xml:space="preserve">before a slot of the </w:t>
      </w:r>
      <w:r w:rsidRPr="005B0583">
        <w:rPr>
          <w:lang w:val="en-US"/>
        </w:rPr>
        <w:t>resource associated with conflict information</w:t>
      </w:r>
      <w:r w:rsidRPr="005B0583">
        <w:t>.</w:t>
      </w:r>
      <w:r w:rsidRPr="005B0583">
        <w:rPr>
          <w:lang w:val="en-US"/>
        </w:rPr>
        <w:t xml:space="preserve"> The PSFCH resource is in a slot that is at least</w:t>
      </w:r>
      <w:r w:rsidR="00B26273">
        <w:rPr>
          <w:lang w:val="en-US"/>
        </w:rPr>
        <w:t xml:space="preserve"> </w:t>
      </w:r>
      <w:bookmarkStart w:id="902" w:name="_Hlk99744670"/>
      <w:r w:rsidR="00B26273" w:rsidRPr="007053C7">
        <w:rPr>
          <w:rFonts w:cs="Times"/>
          <w:i/>
        </w:rPr>
        <w:t>sl-MinTimeGapPSFCH</w:t>
      </w:r>
      <w:bookmarkEnd w:id="902"/>
      <w:r w:rsidRPr="005B0583">
        <w:rPr>
          <w:lang w:val="en-US"/>
        </w:rPr>
        <w:t xml:space="preserve"> slots after a slot of a PSCCH reception that provides the SCI format 1-A</w:t>
      </w:r>
      <w:r w:rsidR="00B26273" w:rsidRPr="007053C7">
        <w:rPr>
          <w:lang w:val="en-US"/>
        </w:rPr>
        <w:t>; otherwise, the UE does not transmit the PSFCH with conflict information</w:t>
      </w:r>
      <w:r w:rsidR="00B26273">
        <w:rPr>
          <w:lang w:val="en-US"/>
        </w:rPr>
        <w:t>.</w:t>
      </w:r>
    </w:p>
    <w:p w14:paraId="2987D4D9" w14:textId="77777777" w:rsidR="00083A49" w:rsidRPr="005B0583" w:rsidRDefault="00083A49" w:rsidP="00083A49">
      <w:pPr>
        <w:pStyle w:val="Heading3"/>
        <w:rPr>
          <w:rFonts w:eastAsia="Malgun Gothic"/>
        </w:rPr>
      </w:pPr>
      <w:bookmarkStart w:id="903" w:name="_Toc45699243"/>
      <w:bookmarkStart w:id="904" w:name="_Toc83289715"/>
      <w:bookmarkStart w:id="905" w:name="_Toc130394931"/>
      <w:r w:rsidRPr="005B0583">
        <w:rPr>
          <w:rFonts w:eastAsia="Malgun Gothic"/>
        </w:rPr>
        <w:t>16.3.1</w:t>
      </w:r>
      <w:r w:rsidRPr="005B0583">
        <w:rPr>
          <w:rFonts w:eastAsia="Malgun Gothic" w:hint="eastAsia"/>
        </w:rPr>
        <w:tab/>
      </w:r>
      <w:r w:rsidRPr="005B0583">
        <w:rPr>
          <w:rFonts w:eastAsia="Malgun Gothic"/>
        </w:rPr>
        <w:t>UE procedure for receiving PSFCH with control information</w:t>
      </w:r>
      <w:bookmarkEnd w:id="905"/>
      <w:r w:rsidRPr="005B0583" w:rsidDel="00CB3973">
        <w:rPr>
          <w:rFonts w:eastAsia="Malgun Gothic"/>
        </w:rPr>
        <w:t xml:space="preserve"> </w:t>
      </w:r>
      <w:bookmarkEnd w:id="903"/>
      <w:bookmarkEnd w:id="904"/>
    </w:p>
    <w:p w14:paraId="23B9876F" w14:textId="354D4E01" w:rsidR="000A759C" w:rsidRPr="005F1AB1" w:rsidRDefault="000A759C" w:rsidP="000A759C">
      <w:pPr>
        <w:rPr>
          <w:rFonts w:eastAsia="Malgun Gothic"/>
        </w:rPr>
      </w:pPr>
      <w:r w:rsidRPr="005F1AB1">
        <w:rPr>
          <w:rFonts w:eastAsiaTheme="minorEastAsia"/>
        </w:rPr>
        <w:t>A UE that transmitted a PSSCH scheduled by a SCI format 2-A</w:t>
      </w:r>
      <w:r w:rsidR="00B26273">
        <w:rPr>
          <w:rFonts w:eastAsiaTheme="minorEastAsia"/>
        </w:rPr>
        <w:t>/2-B/2-C</w:t>
      </w:r>
      <w:r w:rsidRPr="005F1AB1">
        <w:rPr>
          <w:rFonts w:eastAsiaTheme="minorEastAsia"/>
        </w:rPr>
        <w:t xml:space="preserve"> that indicates HARQ feedback enabled, attempts to receive associated PSFCHs </w:t>
      </w:r>
      <w:r w:rsidR="00083A49" w:rsidRPr="005B0583">
        <w:rPr>
          <w:rFonts w:eastAsiaTheme="minorEastAsia"/>
        </w:rPr>
        <w:t xml:space="preserve">with HARQ-ACK information </w:t>
      </w:r>
      <w:r w:rsidRPr="005F1AB1">
        <w:rPr>
          <w:rFonts w:eastAsiaTheme="minorEastAsia"/>
        </w:rPr>
        <w:t xml:space="preserve">according to PSFCH resources determined as described </w:t>
      </w:r>
      <w:r w:rsidR="006F5F9E">
        <w:rPr>
          <w:rFonts w:eastAsiaTheme="minorEastAsia"/>
        </w:rPr>
        <w:t>in clause</w:t>
      </w:r>
      <w:r w:rsidRPr="005F1AB1">
        <w:rPr>
          <w:rFonts w:eastAsiaTheme="minorEastAsia"/>
        </w:rPr>
        <w:t xml:space="preserve"> 16.3</w:t>
      </w:r>
      <w:r w:rsidR="00083A49" w:rsidRPr="005B0583">
        <w:rPr>
          <w:rFonts w:eastAsiaTheme="minorEastAsia"/>
        </w:rPr>
        <w:t>.0</w:t>
      </w:r>
      <w:r w:rsidRPr="005F1AB1">
        <w:rPr>
          <w:rFonts w:eastAsiaTheme="minorEastAsia"/>
          <w:lang w:eastAsia="zh-CN"/>
        </w:rPr>
        <w:t>.</w:t>
      </w:r>
      <w:r>
        <w:rPr>
          <w:rFonts w:eastAsiaTheme="minorEastAsia"/>
          <w:lang w:eastAsia="zh-CN"/>
        </w:rPr>
        <w:t xml:space="preserve"> </w:t>
      </w:r>
      <w:r w:rsidRPr="005F1AB1">
        <w:rPr>
          <w:rFonts w:eastAsiaTheme="minorEastAsia"/>
          <w:lang w:eastAsia="zh-CN"/>
        </w:rPr>
        <w:t>The UE determines an ACK or a NACK value for HARQ-ACK information provided in each PSFCH resource as described in [</w:t>
      </w:r>
      <w:r w:rsidR="00D378BB">
        <w:rPr>
          <w:rFonts w:eastAsiaTheme="minorEastAsia"/>
          <w:lang w:eastAsia="zh-CN"/>
        </w:rPr>
        <w:t>8-4, TS 38.101-4</w:t>
      </w:r>
      <w:r w:rsidRPr="005F1AB1">
        <w:rPr>
          <w:rFonts w:eastAsiaTheme="minorEastAsia"/>
          <w:lang w:eastAsia="zh-CN"/>
        </w:rPr>
        <w:t xml:space="preserve">]. </w:t>
      </w:r>
      <w:r w:rsidRPr="005F1AB1">
        <w:rPr>
          <w:rFonts w:eastAsiaTheme="minorEastAsia"/>
        </w:rPr>
        <w:t xml:space="preserve">The UE does not determine both an ACK value and a NACK value at a same time for a PSFCH resource. </w:t>
      </w:r>
    </w:p>
    <w:p w14:paraId="1F8D6C44" w14:textId="77777777" w:rsidR="000A759C" w:rsidRPr="005F1AB1" w:rsidRDefault="000A759C" w:rsidP="000A759C">
      <w:pPr>
        <w:rPr>
          <w:rFonts w:eastAsiaTheme="minorEastAsia"/>
        </w:rPr>
      </w:pPr>
      <w:r w:rsidRPr="005F1AB1">
        <w:rPr>
          <w:rFonts w:eastAsiaTheme="minorEastAsia"/>
        </w:rPr>
        <w:t xml:space="preserve">For each PSFCH reception occasion, </w:t>
      </w:r>
      <w:r w:rsidRPr="005F1AB1">
        <w:t xml:space="preserve">from a number of PSFCH reception occasions, </w:t>
      </w:r>
      <w:r w:rsidRPr="005F1AB1">
        <w:rPr>
          <w:rFonts w:eastAsiaTheme="minorEastAsia"/>
        </w:rPr>
        <w:t>the UE generates HARQ-ACK information to report to</w:t>
      </w:r>
      <w:r w:rsidRPr="005F1AB1">
        <w:rPr>
          <w:rFonts w:eastAsia="Malgun Gothic"/>
        </w:rPr>
        <w:t xml:space="preserve"> higher layers</w:t>
      </w:r>
      <w:r w:rsidRPr="005F1AB1">
        <w:rPr>
          <w:rFonts w:eastAsiaTheme="minorEastAsia"/>
        </w:rPr>
        <w:t xml:space="preserve">. For generating the HARQ-ACK information, the UE can be indicated by a SCI format to perform one of the following </w:t>
      </w:r>
    </w:p>
    <w:p w14:paraId="0F7F365C" w14:textId="08499FEF" w:rsidR="000A759C" w:rsidRPr="00063793" w:rsidRDefault="000A759C" w:rsidP="00D27C15">
      <w:pPr>
        <w:pStyle w:val="B1"/>
        <w:rPr>
          <w:rFonts w:eastAsiaTheme="minorEastAsia"/>
          <w:lang w:val="en-GB"/>
        </w:rPr>
      </w:pPr>
      <w:r>
        <w:rPr>
          <w:rFonts w:eastAsiaTheme="minorEastAsia"/>
          <w:bCs/>
          <w:kern w:val="32"/>
          <w:lang w:eastAsia="zh-CN"/>
        </w:rPr>
        <w:t>-</w:t>
      </w:r>
      <w:r>
        <w:rPr>
          <w:rFonts w:eastAsiaTheme="minorEastAsia"/>
          <w:bCs/>
          <w:kern w:val="32"/>
          <w:lang w:eastAsia="zh-CN"/>
        </w:rPr>
        <w:tab/>
      </w:r>
      <w:r w:rsidRPr="005F1AB1">
        <w:rPr>
          <w:rFonts w:eastAsiaTheme="minorEastAsia"/>
          <w:bCs/>
          <w:kern w:val="32"/>
          <w:lang w:eastAsia="zh-CN"/>
        </w:rPr>
        <w:t>if</w:t>
      </w:r>
      <w:r w:rsidRPr="005F1AB1">
        <w:t xml:space="preserve"> the UE receives a PSFCH associated with a SCI format 2-A with Cast type indicator field value of "10"</w:t>
      </w:r>
      <w:r w:rsidR="00063793">
        <w:rPr>
          <w:lang w:val="en-GB"/>
        </w:rPr>
        <w:t xml:space="preserve"> </w:t>
      </w:r>
      <w:r w:rsidR="00063793" w:rsidRPr="007053C7">
        <w:rPr>
          <w:rFonts w:eastAsia="Malgun Gothic"/>
        </w:rPr>
        <w:t xml:space="preserve">or </w:t>
      </w:r>
      <w:r w:rsidR="00063793" w:rsidRPr="007053C7">
        <w:rPr>
          <w:rFonts w:eastAsia="Malgun Gothic"/>
          <w:lang w:val="en-US"/>
        </w:rPr>
        <w:t xml:space="preserve">a </w:t>
      </w:r>
      <w:r w:rsidR="00063793" w:rsidRPr="007053C7">
        <w:rPr>
          <w:rFonts w:eastAsia="Malgun Gothic"/>
        </w:rPr>
        <w:t>SCI format 2-C</w:t>
      </w:r>
    </w:p>
    <w:p w14:paraId="1E55301B" w14:textId="66759A39" w:rsidR="000A759C" w:rsidRPr="005F1AB1" w:rsidRDefault="000A759C" w:rsidP="00D27C15">
      <w:pPr>
        <w:pStyle w:val="B2"/>
        <w:rPr>
          <w:lang w:eastAsia="zh-CN"/>
        </w:rPr>
      </w:pPr>
      <w:r>
        <w:rPr>
          <w:lang w:eastAsia="zh-CN"/>
        </w:rPr>
        <w:t>-</w:t>
      </w:r>
      <w:r>
        <w:rPr>
          <w:lang w:eastAsia="zh-CN"/>
        </w:rPr>
        <w:tab/>
      </w:r>
      <w:r w:rsidRPr="005F1AB1">
        <w:rPr>
          <w:lang w:eastAsia="zh-CN"/>
        </w:rPr>
        <w:t>report to higher layer</w:t>
      </w:r>
      <w:r w:rsidRPr="005F1AB1">
        <w:rPr>
          <w:lang w:val="en-US" w:eastAsia="zh-CN"/>
        </w:rPr>
        <w:t>s</w:t>
      </w:r>
      <w:r w:rsidRPr="005F1AB1">
        <w:rPr>
          <w:lang w:eastAsia="zh-CN"/>
        </w:rPr>
        <w:t xml:space="preserve"> HARQ-ACK information with same value as a value of HARQ-ACK information </w:t>
      </w:r>
      <w:r w:rsidRPr="005F1AB1">
        <w:rPr>
          <w:lang w:val="en-US" w:eastAsia="zh-CN"/>
        </w:rPr>
        <w:t xml:space="preserve">that </w:t>
      </w:r>
      <w:r w:rsidRPr="005F1AB1">
        <w:rPr>
          <w:lang w:eastAsia="zh-CN"/>
        </w:rPr>
        <w:t xml:space="preserve">the UE determines from the PSFCH reception </w:t>
      </w:r>
    </w:p>
    <w:p w14:paraId="452336A1" w14:textId="074E1CC2" w:rsidR="000A759C" w:rsidRPr="005F1AB1" w:rsidRDefault="000A759C" w:rsidP="00D27C15">
      <w:pPr>
        <w:pStyle w:val="B1"/>
        <w:rPr>
          <w:rFonts w:eastAsiaTheme="minorEastAsia"/>
          <w:bCs/>
          <w:kern w:val="32"/>
          <w:lang w:eastAsia="zh-CN"/>
        </w:rPr>
      </w:pPr>
      <w:r>
        <w:rPr>
          <w:rFonts w:eastAsiaTheme="minorEastAsia"/>
          <w:bCs/>
          <w:kern w:val="32"/>
          <w:lang w:eastAsia="zh-CN"/>
        </w:rPr>
        <w:t>-</w:t>
      </w:r>
      <w:r>
        <w:rPr>
          <w:rFonts w:eastAsiaTheme="minorEastAsia"/>
          <w:bCs/>
          <w:kern w:val="32"/>
          <w:lang w:eastAsia="zh-CN"/>
        </w:rPr>
        <w:tab/>
      </w:r>
      <w:r w:rsidRPr="005F1AB1">
        <w:rPr>
          <w:rFonts w:eastAsiaTheme="minorEastAsia"/>
          <w:bCs/>
          <w:kern w:val="32"/>
          <w:lang w:eastAsia="zh-CN"/>
        </w:rPr>
        <w:t>if</w:t>
      </w:r>
      <w:r w:rsidRPr="005F1AB1">
        <w:t xml:space="preserve"> the UE receives a PSFCH associated with a SCI format 2-A with Cast type indicator field value of "01"</w:t>
      </w:r>
      <w:r w:rsidRPr="005F1AB1">
        <w:rPr>
          <w:rFonts w:eastAsiaTheme="minorEastAsia"/>
          <w:bCs/>
          <w:kern w:val="32"/>
          <w:lang w:eastAsia="zh-CN"/>
        </w:rPr>
        <w:t xml:space="preserve"> </w:t>
      </w:r>
    </w:p>
    <w:p w14:paraId="72F38884" w14:textId="4F58BD5F" w:rsidR="000A759C" w:rsidRPr="005F1AB1" w:rsidRDefault="000A759C" w:rsidP="00D27C15">
      <w:pPr>
        <w:pStyle w:val="B2"/>
        <w:rPr>
          <w:rFonts w:eastAsiaTheme="minorEastAsia"/>
          <w:bCs/>
          <w:kern w:val="32"/>
          <w:lang w:eastAsia="zh-CN"/>
        </w:rPr>
      </w:pPr>
      <w:r>
        <w:rPr>
          <w:rFonts w:eastAsiaTheme="minorEastAsia"/>
        </w:rPr>
        <w:lastRenderedPageBreak/>
        <w:t>-</w:t>
      </w:r>
      <w:r>
        <w:rPr>
          <w:rFonts w:eastAsiaTheme="minorEastAsia"/>
        </w:rPr>
        <w:tab/>
      </w:r>
      <w:r w:rsidRPr="005F1AB1">
        <w:rPr>
          <w:rFonts w:eastAsiaTheme="minorEastAsia"/>
        </w:rPr>
        <w:t xml:space="preserve">report </w:t>
      </w:r>
      <w:r w:rsidRPr="005F1AB1">
        <w:rPr>
          <w:rFonts w:eastAsiaTheme="minorEastAsia"/>
          <w:lang w:val="en-US"/>
        </w:rPr>
        <w:t xml:space="preserve">an ACK value </w:t>
      </w:r>
      <w:r w:rsidRPr="005F1AB1">
        <w:rPr>
          <w:rFonts w:eastAsiaTheme="minorEastAsia"/>
        </w:rPr>
        <w:t>to higher layer</w:t>
      </w:r>
      <w:r w:rsidRPr="005F1AB1">
        <w:rPr>
          <w:rFonts w:eastAsiaTheme="minorEastAsia"/>
          <w:lang w:val="en-US"/>
        </w:rPr>
        <w:t>s</w:t>
      </w:r>
      <w:r w:rsidRPr="005F1AB1">
        <w:rPr>
          <w:lang w:val="en-US"/>
        </w:rPr>
        <w:t xml:space="preserve"> </w:t>
      </w:r>
      <w:r w:rsidRPr="005F1AB1">
        <w:t xml:space="preserve">if the UE determines </w:t>
      </w:r>
      <w:r w:rsidRPr="005F1AB1">
        <w:rPr>
          <w:lang w:val="en-US"/>
        </w:rPr>
        <w:t xml:space="preserve">an </w:t>
      </w:r>
      <w:r w:rsidRPr="005F1AB1">
        <w:t xml:space="preserve">ACK </w:t>
      </w:r>
      <w:r w:rsidRPr="005F1AB1">
        <w:rPr>
          <w:lang w:val="en-US"/>
        </w:rPr>
        <w:t xml:space="preserve">value </w:t>
      </w:r>
      <w:r w:rsidRPr="005F1AB1">
        <w:t xml:space="preserve">from at least one PSFCH reception occasion from the number of PSFCH reception occasions in PSFCH resources corresponding to every identity </w:t>
      </w:r>
      <m:oMath>
        <m:sSub>
          <m:sSubPr>
            <m:ctrlPr>
              <w:rPr>
                <w:rFonts w:ascii="Cambria Math" w:eastAsiaTheme="minorEastAsia" w:hAnsi="Cambria Math"/>
                <w:i/>
                <w:iCs/>
              </w:rPr>
            </m:ctrlPr>
          </m:sSubPr>
          <m:e>
            <m:r>
              <w:rPr>
                <w:rFonts w:ascii="Cambria Math" w:hAnsi="Cambria Math"/>
              </w:rPr>
              <m:t>M</m:t>
            </m:r>
          </m:e>
          <m:sub>
            <m:r>
              <m:rPr>
                <m:nor/>
              </m:rPr>
              <m:t>ID</m:t>
            </m:r>
            <m:ctrlPr>
              <w:rPr>
                <w:rFonts w:ascii="Cambria Math" w:eastAsiaTheme="minorEastAsia" w:hAnsi="Cambria Math"/>
              </w:rPr>
            </m:ctrlPr>
          </m:sub>
        </m:sSub>
      </m:oMath>
      <w:r w:rsidRPr="005F1AB1">
        <w:t xml:space="preserve"> of UEs that the UE expects to receive </w:t>
      </w:r>
      <w:r w:rsidRPr="005F1AB1">
        <w:rPr>
          <w:lang w:val="en-US"/>
        </w:rPr>
        <w:t xml:space="preserve">corresponding </w:t>
      </w:r>
      <w:r w:rsidRPr="005F1AB1">
        <w:t>PSSCH</w:t>
      </w:r>
      <w:r w:rsidRPr="005F1AB1">
        <w:rPr>
          <w:lang w:val="en-US"/>
        </w:rPr>
        <w:t>s</w:t>
      </w:r>
      <w:r w:rsidRPr="005F1AB1">
        <w:t xml:space="preserve"> as described </w:t>
      </w:r>
      <w:r w:rsidR="006F5F9E">
        <w:t>in clause</w:t>
      </w:r>
      <w:r w:rsidRPr="005F1AB1">
        <w:t xml:space="preserve"> 16.3; otherwise, report </w:t>
      </w:r>
      <w:r w:rsidRPr="005F1AB1">
        <w:rPr>
          <w:lang w:val="en-US"/>
        </w:rPr>
        <w:t xml:space="preserve">a </w:t>
      </w:r>
      <w:r w:rsidRPr="005F1AB1">
        <w:t>NACK</w:t>
      </w:r>
      <w:r w:rsidRPr="005F1AB1">
        <w:rPr>
          <w:rFonts w:eastAsiaTheme="minorEastAsia"/>
          <w:bCs/>
          <w:kern w:val="32"/>
          <w:lang w:eastAsia="zh-CN"/>
        </w:rPr>
        <w:t xml:space="preserve"> value to higher layers</w:t>
      </w:r>
    </w:p>
    <w:p w14:paraId="03C91B7B" w14:textId="71B65321" w:rsidR="000A759C" w:rsidRPr="005F1AB1" w:rsidRDefault="000A759C" w:rsidP="00D27C15">
      <w:pPr>
        <w:pStyle w:val="B1"/>
        <w:rPr>
          <w:rFonts w:eastAsiaTheme="minorEastAsia"/>
          <w:bCs/>
          <w:kern w:val="32"/>
          <w:lang w:eastAsia="zh-CN"/>
        </w:rPr>
      </w:pPr>
      <w:r>
        <w:rPr>
          <w:rFonts w:eastAsiaTheme="minorEastAsia"/>
          <w:bCs/>
          <w:kern w:val="32"/>
          <w:lang w:eastAsia="zh-CN"/>
        </w:rPr>
        <w:t>-</w:t>
      </w:r>
      <w:r>
        <w:rPr>
          <w:rFonts w:eastAsiaTheme="minorEastAsia"/>
          <w:bCs/>
          <w:kern w:val="32"/>
          <w:lang w:eastAsia="zh-CN"/>
        </w:rPr>
        <w:tab/>
      </w:r>
      <w:r w:rsidRPr="005F1AB1">
        <w:rPr>
          <w:rFonts w:eastAsiaTheme="minorEastAsia"/>
          <w:bCs/>
          <w:kern w:val="32"/>
          <w:lang w:eastAsia="zh-CN"/>
        </w:rPr>
        <w:t>if</w:t>
      </w:r>
      <w:r w:rsidRPr="005F1AB1">
        <w:t xml:space="preserve"> the PSFCH </w:t>
      </w:r>
      <w:r w:rsidR="007051AC">
        <w:t xml:space="preserve">reception occasion is </w:t>
      </w:r>
      <w:r w:rsidRPr="005F1AB1">
        <w:t>associated with a SCI format 2-B or a SCI format 2-A with Cast type indicator field value of "11"</w:t>
      </w:r>
    </w:p>
    <w:p w14:paraId="417E1DA6" w14:textId="3E893AB0" w:rsidR="00D27C15" w:rsidRDefault="000A759C" w:rsidP="00D27C15">
      <w:pPr>
        <w:pStyle w:val="B2"/>
        <w:rPr>
          <w:lang w:val="en-US" w:eastAsia="zh-CN"/>
        </w:rPr>
      </w:pPr>
      <w:r>
        <w:rPr>
          <w:lang w:eastAsia="zh-CN"/>
        </w:rPr>
        <w:t>-</w:t>
      </w:r>
      <w:r>
        <w:rPr>
          <w:lang w:eastAsia="zh-CN"/>
        </w:rPr>
        <w:tab/>
      </w:r>
      <w:r w:rsidRPr="005F1AB1">
        <w:rPr>
          <w:lang w:eastAsia="zh-CN"/>
        </w:rPr>
        <w:t>report to higher layer</w:t>
      </w:r>
      <w:r w:rsidRPr="005F1AB1">
        <w:rPr>
          <w:lang w:val="en-US" w:eastAsia="zh-CN"/>
        </w:rPr>
        <w:t>s</w:t>
      </w:r>
      <w:r w:rsidRPr="005F1AB1">
        <w:rPr>
          <w:lang w:eastAsia="zh-CN"/>
        </w:rPr>
        <w:t xml:space="preserve"> </w:t>
      </w:r>
      <w:r w:rsidRPr="005F1AB1">
        <w:rPr>
          <w:lang w:val="en-US" w:eastAsia="zh-CN"/>
        </w:rPr>
        <w:t xml:space="preserve">an </w:t>
      </w:r>
      <w:r w:rsidRPr="005F1AB1">
        <w:rPr>
          <w:lang w:eastAsia="zh-CN"/>
        </w:rPr>
        <w:t xml:space="preserve">ACK </w:t>
      </w:r>
      <w:r w:rsidRPr="005F1AB1">
        <w:rPr>
          <w:lang w:val="en-US" w:eastAsia="zh-CN"/>
        </w:rPr>
        <w:t>value if</w:t>
      </w:r>
      <w:r w:rsidRPr="005F1AB1">
        <w:rPr>
          <w:lang w:eastAsia="zh-CN"/>
        </w:rPr>
        <w:t xml:space="preserve"> the UE determines absence of PSFCH reception for the PSFCH reception occasion; otherwise, report </w:t>
      </w:r>
      <w:r w:rsidRPr="005F1AB1">
        <w:rPr>
          <w:lang w:val="en-US" w:eastAsia="zh-CN"/>
        </w:rPr>
        <w:t xml:space="preserve">a </w:t>
      </w:r>
      <w:r w:rsidRPr="005F1AB1">
        <w:rPr>
          <w:lang w:eastAsia="zh-CN"/>
        </w:rPr>
        <w:t xml:space="preserve">NACK </w:t>
      </w:r>
      <w:r w:rsidRPr="005F1AB1">
        <w:rPr>
          <w:lang w:val="en-US" w:eastAsia="zh-CN"/>
        </w:rPr>
        <w:t xml:space="preserve">value </w:t>
      </w:r>
      <w:r w:rsidRPr="005F1AB1">
        <w:rPr>
          <w:lang w:eastAsia="zh-CN"/>
        </w:rPr>
        <w:t>to higher layer</w:t>
      </w:r>
      <w:r w:rsidRPr="005F1AB1">
        <w:rPr>
          <w:lang w:val="en-US" w:eastAsia="zh-CN"/>
        </w:rPr>
        <w:t>s</w:t>
      </w:r>
    </w:p>
    <w:p w14:paraId="64E7397B" w14:textId="1E1BE748" w:rsidR="00083A49" w:rsidRDefault="00083A49" w:rsidP="00063793">
      <w:pPr>
        <w:rPr>
          <w:rFonts w:eastAsiaTheme="minorEastAsia"/>
          <w:lang w:val="en-US"/>
        </w:rPr>
      </w:pPr>
      <w:bookmarkStart w:id="906" w:name="_Toc83289716"/>
      <w:r w:rsidRPr="005B0583">
        <w:rPr>
          <w:lang w:val="en-US" w:eastAsia="zh-CN"/>
        </w:rPr>
        <w:t>A UE that transmitted SCI format 1-A, indicating one or more reserved resources</w:t>
      </w:r>
      <w:r w:rsidR="00063793">
        <w:rPr>
          <w:lang w:val="en-US" w:eastAsia="zh-CN"/>
        </w:rPr>
        <w:t xml:space="preserve"> </w:t>
      </w:r>
      <w:r w:rsidR="00063793" w:rsidRPr="007053C7">
        <w:rPr>
          <w:lang w:val="en-US" w:eastAsia="zh-CN"/>
        </w:rPr>
        <w:t>in a resource pool</w:t>
      </w:r>
      <w:r>
        <w:rPr>
          <w:lang w:val="en-US" w:eastAsia="zh-CN"/>
        </w:rPr>
        <w:t xml:space="preserve"> enabled by </w:t>
      </w:r>
      <w:r w:rsidR="002A1341" w:rsidRPr="00B777DE">
        <w:rPr>
          <w:i/>
          <w:iCs/>
          <w:lang w:val="en-US" w:eastAsia="zh-CN"/>
        </w:rPr>
        <w:t>sl-</w:t>
      </w:r>
      <w:r w:rsidR="002A1341">
        <w:rPr>
          <w:i/>
          <w:iCs/>
          <w:lang w:val="en-US" w:eastAsia="zh-CN"/>
        </w:rPr>
        <w:t>I</w:t>
      </w:r>
      <w:r w:rsidRPr="005B0583">
        <w:rPr>
          <w:i/>
        </w:rPr>
        <w:t>nterUE</w:t>
      </w:r>
      <w:r w:rsidR="002A1341">
        <w:rPr>
          <w:i/>
        </w:rPr>
        <w:t>-</w:t>
      </w:r>
      <w:r w:rsidRPr="005B0583">
        <w:rPr>
          <w:i/>
        </w:rPr>
        <w:t>CoordinationScheme2</w:t>
      </w:r>
      <w:r>
        <w:rPr>
          <w:lang w:val="en-US" w:eastAsia="zh-CN"/>
        </w:rPr>
        <w:t xml:space="preserve">, </w:t>
      </w:r>
      <w:r w:rsidRPr="005B0583">
        <w:rPr>
          <w:lang w:val="en-US" w:eastAsia="zh-CN"/>
        </w:rPr>
        <w:t xml:space="preserve">attempts to receive associated PSFCH with conflict information </w:t>
      </w:r>
      <w:r>
        <w:rPr>
          <w:lang w:val="en-US" w:eastAsia="zh-CN"/>
        </w:rPr>
        <w:t xml:space="preserve">in </w:t>
      </w:r>
      <w:r w:rsidR="004226AF">
        <w:rPr>
          <w:lang w:val="en-US" w:eastAsia="zh-CN"/>
        </w:rPr>
        <w:t xml:space="preserve">the </w:t>
      </w:r>
      <w:r>
        <w:rPr>
          <w:lang w:val="en-US" w:eastAsia="zh-CN"/>
        </w:rPr>
        <w:t xml:space="preserve">resource pool </w:t>
      </w:r>
      <w:r w:rsidR="00063793" w:rsidRPr="007053C7">
        <w:rPr>
          <w:rFonts w:eastAsiaTheme="minorEastAsia"/>
          <w:lang w:val="en-US"/>
        </w:rPr>
        <w:t>with</w:t>
      </w:r>
      <w:r w:rsidRPr="005B0583">
        <w:rPr>
          <w:rFonts w:eastAsiaTheme="minorEastAsia"/>
        </w:rPr>
        <w:t xml:space="preserve"> PSFCH resources </w:t>
      </w:r>
      <w:r w:rsidRPr="005B0583">
        <w:rPr>
          <w:rFonts w:eastAsiaTheme="minorEastAsia"/>
          <w:lang w:val="en-US"/>
        </w:rPr>
        <w:t xml:space="preserve">that the UE </w:t>
      </w:r>
      <w:r w:rsidRPr="005B0583">
        <w:rPr>
          <w:rFonts w:eastAsiaTheme="minorEastAsia"/>
        </w:rPr>
        <w:t>determine</w:t>
      </w:r>
      <w:r w:rsidRPr="005B0583">
        <w:rPr>
          <w:rFonts w:eastAsiaTheme="minorEastAsia"/>
          <w:lang w:val="en-US"/>
        </w:rPr>
        <w:t>s</w:t>
      </w:r>
      <w:r w:rsidRPr="005B0583">
        <w:rPr>
          <w:rFonts w:eastAsiaTheme="minorEastAsia"/>
        </w:rPr>
        <w:t xml:space="preserve"> as described in clause 16.3.0</w:t>
      </w:r>
      <w:r w:rsidRPr="005B0583">
        <w:rPr>
          <w:rFonts w:eastAsiaTheme="minorEastAsia"/>
          <w:lang w:val="en-US"/>
        </w:rPr>
        <w:t xml:space="preserve">. If the UE determines presence of a resource conflict based on </w:t>
      </w:r>
      <w:r>
        <w:rPr>
          <w:rFonts w:eastAsiaTheme="minorEastAsia"/>
          <w:lang w:val="en-US"/>
        </w:rPr>
        <w:t xml:space="preserve">conflict information in </w:t>
      </w:r>
      <w:r w:rsidRPr="005B0583">
        <w:rPr>
          <w:rFonts w:eastAsiaTheme="minorEastAsia"/>
          <w:lang w:val="en-US"/>
        </w:rPr>
        <w:t xml:space="preserve">a PSFCH reception, the UE </w:t>
      </w:r>
      <w:r>
        <w:rPr>
          <w:rFonts w:eastAsiaTheme="minorEastAsia"/>
          <w:lang w:val="en-US"/>
        </w:rPr>
        <w:t>reports the resource conflict to higher layers</w:t>
      </w:r>
    </w:p>
    <w:p w14:paraId="04973220" w14:textId="18113C65" w:rsidR="00063793" w:rsidRPr="007053C7" w:rsidRDefault="00063793" w:rsidP="00063793">
      <w:pPr>
        <w:pStyle w:val="B1"/>
        <w:rPr>
          <w:rFonts w:eastAsiaTheme="minorEastAsia"/>
        </w:rPr>
      </w:pPr>
      <w:r w:rsidRPr="007053C7">
        <w:rPr>
          <w:rFonts w:eastAsiaTheme="minorEastAsia"/>
          <w:bCs/>
          <w:kern w:val="32"/>
          <w:lang w:eastAsia="zh-CN"/>
        </w:rPr>
        <w:t>-</w:t>
      </w:r>
      <w:r w:rsidRPr="007053C7">
        <w:rPr>
          <w:rFonts w:eastAsiaTheme="minorEastAsia"/>
          <w:bCs/>
          <w:kern w:val="32"/>
          <w:lang w:eastAsia="zh-CN"/>
        </w:rPr>
        <w:tab/>
        <w:t>if</w:t>
      </w:r>
      <w:r w:rsidRPr="007053C7">
        <w:t xml:space="preserve"> </w:t>
      </w:r>
      <w:r w:rsidR="002A1341" w:rsidRPr="00B777DE">
        <w:rPr>
          <w:i/>
          <w:iCs/>
          <w:lang w:val="en-US" w:eastAsia="zh-CN"/>
        </w:rPr>
        <w:t>sl-</w:t>
      </w:r>
      <w:r w:rsidR="002A1341">
        <w:rPr>
          <w:i/>
          <w:iCs/>
          <w:lang w:val="en-US" w:eastAsia="zh-CN"/>
        </w:rPr>
        <w:t>S</w:t>
      </w:r>
      <w:r w:rsidRPr="007053C7">
        <w:rPr>
          <w:rFonts w:eastAsiaTheme="minorEastAsia"/>
          <w:i/>
          <w:lang w:val="en-US"/>
        </w:rPr>
        <w:t>lotLevelResourceExclusion</w:t>
      </w:r>
      <w:r w:rsidRPr="007053C7">
        <w:rPr>
          <w:lang w:val="en-US" w:eastAsia="zh-CN"/>
        </w:rPr>
        <w:t xml:space="preserve"> is not provided, the UE reports resources overlapping with a next in time reserved resource indicated by the SCI format 1-A</w:t>
      </w:r>
    </w:p>
    <w:p w14:paraId="376AAE32" w14:textId="368008A2" w:rsidR="00063793" w:rsidRPr="007053C7" w:rsidRDefault="00063793" w:rsidP="00063793">
      <w:pPr>
        <w:pStyle w:val="B1"/>
        <w:rPr>
          <w:rFonts w:eastAsiaTheme="minorEastAsia"/>
        </w:rPr>
      </w:pPr>
      <w:r w:rsidRPr="007053C7">
        <w:rPr>
          <w:rFonts w:eastAsiaTheme="minorEastAsia"/>
          <w:bCs/>
          <w:kern w:val="32"/>
          <w:lang w:eastAsia="zh-CN"/>
        </w:rPr>
        <w:t>-</w:t>
      </w:r>
      <w:r w:rsidRPr="007053C7">
        <w:rPr>
          <w:rFonts w:eastAsiaTheme="minorEastAsia"/>
          <w:bCs/>
          <w:kern w:val="32"/>
          <w:lang w:eastAsia="zh-CN"/>
        </w:rPr>
        <w:tab/>
        <w:t>if</w:t>
      </w:r>
      <w:r w:rsidRPr="007053C7">
        <w:t xml:space="preserve"> </w:t>
      </w:r>
      <w:r w:rsidR="002A1341" w:rsidRPr="00B777DE">
        <w:rPr>
          <w:i/>
          <w:iCs/>
          <w:lang w:val="en-US" w:eastAsia="zh-CN"/>
        </w:rPr>
        <w:t>sl-</w:t>
      </w:r>
      <w:r w:rsidR="002A1341">
        <w:rPr>
          <w:i/>
          <w:iCs/>
          <w:lang w:val="en-US" w:eastAsia="zh-CN"/>
        </w:rPr>
        <w:t>S</w:t>
      </w:r>
      <w:r w:rsidRPr="007053C7">
        <w:rPr>
          <w:rFonts w:eastAsiaTheme="minorEastAsia"/>
          <w:i/>
          <w:lang w:val="en-US"/>
        </w:rPr>
        <w:t>lotLevelResourceExclusion</w:t>
      </w:r>
      <w:r w:rsidRPr="007053C7">
        <w:rPr>
          <w:lang w:val="en-US" w:eastAsia="zh-CN"/>
        </w:rPr>
        <w:t xml:space="preserve"> is provided, the UE reports resources in a slot of a next in time reserved resource indicated by the SCI format 1-A</w:t>
      </w:r>
    </w:p>
    <w:p w14:paraId="12A99353" w14:textId="25ED3378" w:rsidR="00063793" w:rsidRPr="007053C7" w:rsidRDefault="00063793" w:rsidP="00063793">
      <w:r w:rsidRPr="007053C7">
        <w:t xml:space="preserve">If a UE receives a PSFCH with conflict information corresponding to a reserved resource indicated in an SCI format 1-A, the UE receives the PSFCH in the resource pool in a slot determined based on </w:t>
      </w:r>
      <w:r w:rsidR="002A1341" w:rsidRPr="00B777DE">
        <w:rPr>
          <w:i/>
          <w:iCs/>
          <w:lang w:val="en-US" w:eastAsia="zh-CN"/>
        </w:rPr>
        <w:t>sl-</w:t>
      </w:r>
      <w:r w:rsidRPr="007053C7">
        <w:rPr>
          <w:i/>
        </w:rPr>
        <w:t>PSFCH</w:t>
      </w:r>
      <w:r w:rsidR="00DA1AB5">
        <w:rPr>
          <w:i/>
        </w:rPr>
        <w:t>-</w:t>
      </w:r>
      <w:r w:rsidRPr="007053C7">
        <w:rPr>
          <w:i/>
        </w:rPr>
        <w:t>Occasion</w:t>
      </w:r>
    </w:p>
    <w:p w14:paraId="0E85A4DB" w14:textId="26BEBB8E" w:rsidR="00063793" w:rsidRPr="007053C7" w:rsidRDefault="00063793" w:rsidP="00063793">
      <w:pPr>
        <w:pStyle w:val="B1"/>
      </w:pPr>
      <w:r w:rsidRPr="007053C7">
        <w:rPr>
          <w:lang w:val="en-US"/>
        </w:rPr>
        <w:t>-</w:t>
      </w:r>
      <w:r w:rsidRPr="007053C7">
        <w:rPr>
          <w:lang w:val="en-US"/>
        </w:rPr>
        <w:tab/>
        <w:t xml:space="preserve">If </w:t>
      </w:r>
      <w:r w:rsidR="002A1341" w:rsidRPr="00B777DE">
        <w:rPr>
          <w:i/>
          <w:iCs/>
          <w:lang w:val="en-US" w:eastAsia="zh-CN"/>
        </w:rPr>
        <w:t>sl-</w:t>
      </w:r>
      <w:r w:rsidRPr="007053C7">
        <w:rPr>
          <w:i/>
          <w:iCs/>
          <w:lang w:val="en-US"/>
        </w:rPr>
        <w:t>PSFCH</w:t>
      </w:r>
      <w:r w:rsidR="00DA1AB5">
        <w:rPr>
          <w:i/>
          <w:iCs/>
          <w:lang w:val="en-US"/>
        </w:rPr>
        <w:t>-</w:t>
      </w:r>
      <w:r w:rsidRPr="007053C7">
        <w:rPr>
          <w:i/>
          <w:iCs/>
          <w:lang w:val="en-US"/>
        </w:rPr>
        <w:t>Occasion</w:t>
      </w:r>
      <w:r w:rsidRPr="007053C7">
        <w:rPr>
          <w:lang w:val="en-US"/>
        </w:rPr>
        <w:t xml:space="preserve"> = </w:t>
      </w:r>
      <w:r w:rsidR="002A1341" w:rsidRPr="007053C7">
        <w:rPr>
          <w:lang w:val="en-US"/>
        </w:rPr>
        <w:t>'</w:t>
      </w:r>
      <w:r w:rsidR="002A1341">
        <w:rPr>
          <w:iCs/>
          <w:lang w:val="en-US"/>
        </w:rPr>
        <w:t>0</w:t>
      </w:r>
      <w:r w:rsidR="002A1341" w:rsidRPr="007053C7">
        <w:rPr>
          <w:lang w:val="en-US"/>
        </w:rPr>
        <w:t>'</w:t>
      </w:r>
      <w:r w:rsidRPr="007053C7">
        <w:rPr>
          <w:lang w:val="en-US"/>
        </w:rPr>
        <w:t xml:space="preserve">, </w:t>
      </w:r>
      <w:r w:rsidRPr="007053C7">
        <w:t xml:space="preserve">the UE </w:t>
      </w:r>
      <w:r w:rsidRPr="007053C7">
        <w:rPr>
          <w:lang w:val="en-US"/>
        </w:rPr>
        <w:t>receives</w:t>
      </w:r>
      <w:r w:rsidRPr="007053C7">
        <w:t xml:space="preserve"> the PSFCH in a first slot that includes PSFCH resources and is at least a number of slots, provided by </w:t>
      </w:r>
      <w:r w:rsidRPr="007053C7">
        <w:rPr>
          <w:i/>
          <w:iCs/>
        </w:rPr>
        <w:t>sl-</w:t>
      </w:r>
      <w:r w:rsidRPr="007053C7">
        <w:rPr>
          <w:i/>
        </w:rPr>
        <w:t>MinTimeGapPSFCH</w:t>
      </w:r>
      <w:r w:rsidRPr="007053C7">
        <w:rPr>
          <w:lang w:val="en-US"/>
        </w:rPr>
        <w:t>, of</w:t>
      </w:r>
      <w:r w:rsidRPr="007053C7">
        <w:t xml:space="preserve"> the resource pool </w:t>
      </w:r>
      <w:r w:rsidRPr="007053C7">
        <w:rPr>
          <w:lang w:val="en-US"/>
        </w:rPr>
        <w:t>after</w:t>
      </w:r>
      <w:r w:rsidRPr="007053C7">
        <w:t xml:space="preserve"> </w:t>
      </w:r>
      <w:r w:rsidRPr="007053C7">
        <w:rPr>
          <w:lang w:val="en-US"/>
        </w:rPr>
        <w:t>a slot of a PSCCH transmission that provides the SCI format 1-A</w:t>
      </w:r>
      <w:r w:rsidRPr="007053C7">
        <w:t>.</w:t>
      </w:r>
      <w:r w:rsidRPr="007053C7">
        <w:rPr>
          <w:lang w:val="en-US"/>
        </w:rPr>
        <w:t xml:space="preserve"> The PSFCH resource is in a slot that is at least </w:t>
      </w:r>
      <m:oMath>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3</m:t>
            </m:r>
          </m:sub>
        </m:sSub>
      </m:oMath>
      <w:r w:rsidRPr="007053C7">
        <w:rPr>
          <w:lang w:val="en-US"/>
        </w:rPr>
        <w:t xml:space="preserve"> slots [6, TS 38.214] before the resource associated with the conflict information; otherwise, the UE does not receive the PSFCH with conflict information</w:t>
      </w:r>
    </w:p>
    <w:p w14:paraId="3315C736" w14:textId="646F17CD" w:rsidR="00063793" w:rsidRPr="005B0583" w:rsidRDefault="00063793" w:rsidP="00063793">
      <w:pPr>
        <w:pStyle w:val="B1"/>
        <w:rPr>
          <w:lang w:val="en-US"/>
        </w:rPr>
      </w:pPr>
      <w:r w:rsidRPr="007053C7">
        <w:rPr>
          <w:lang w:val="en-US"/>
        </w:rPr>
        <w:t>-</w:t>
      </w:r>
      <w:r w:rsidRPr="007053C7">
        <w:rPr>
          <w:lang w:val="en-US"/>
        </w:rPr>
        <w:tab/>
        <w:t xml:space="preserve">If </w:t>
      </w:r>
      <w:r w:rsidR="002A1341" w:rsidRPr="00B777DE">
        <w:rPr>
          <w:i/>
          <w:iCs/>
          <w:lang w:val="en-US" w:eastAsia="zh-CN"/>
        </w:rPr>
        <w:t>sl-</w:t>
      </w:r>
      <w:r w:rsidRPr="007053C7">
        <w:rPr>
          <w:i/>
          <w:iCs/>
          <w:lang w:val="en-US"/>
        </w:rPr>
        <w:t>PSFCH</w:t>
      </w:r>
      <w:r w:rsidR="00DA1AB5">
        <w:rPr>
          <w:i/>
          <w:iCs/>
          <w:lang w:val="en-US"/>
        </w:rPr>
        <w:t>-</w:t>
      </w:r>
      <w:r w:rsidRPr="007053C7">
        <w:rPr>
          <w:i/>
          <w:iCs/>
          <w:lang w:val="en-US"/>
        </w:rPr>
        <w:t>Occasion</w:t>
      </w:r>
      <w:r w:rsidRPr="007053C7">
        <w:rPr>
          <w:lang w:val="en-US"/>
        </w:rPr>
        <w:t xml:space="preserve"> = </w:t>
      </w:r>
      <w:r w:rsidR="002A1341" w:rsidRPr="007053C7">
        <w:rPr>
          <w:lang w:val="en-US"/>
        </w:rPr>
        <w:t>'</w:t>
      </w:r>
      <w:r w:rsidR="002A1341">
        <w:rPr>
          <w:iCs/>
          <w:lang w:val="en-US"/>
        </w:rPr>
        <w:t>1</w:t>
      </w:r>
      <w:r w:rsidR="002A1341" w:rsidRPr="007053C7">
        <w:rPr>
          <w:lang w:val="en-US"/>
        </w:rPr>
        <w:t>'</w:t>
      </w:r>
      <w:r w:rsidRPr="007053C7">
        <w:rPr>
          <w:lang w:val="en-US"/>
        </w:rPr>
        <w:t xml:space="preserve">, </w:t>
      </w:r>
      <w:r w:rsidRPr="007053C7">
        <w:t xml:space="preserve">the UE </w:t>
      </w:r>
      <w:r w:rsidRPr="007053C7">
        <w:rPr>
          <w:lang w:val="en-US"/>
        </w:rPr>
        <w:t>receives</w:t>
      </w:r>
      <w:r w:rsidRPr="007053C7">
        <w:t xml:space="preserve"> the PSFCH in a </w:t>
      </w:r>
      <w:r w:rsidRPr="007053C7">
        <w:rPr>
          <w:lang w:val="en-US"/>
        </w:rPr>
        <w:t>latest</w:t>
      </w:r>
      <w:r w:rsidRPr="007053C7">
        <w:t xml:space="preserve"> slot that includes PSFCH resources and is at least </w:t>
      </w:r>
      <m:oMath>
        <m:sSub>
          <m:sSubPr>
            <m:ctrlPr>
              <w:rPr>
                <w:rFonts w:ascii="Cambria Math" w:hAnsi="Cambria Math"/>
                <w:i/>
                <w:iCs/>
                <w:lang w:val="en-US"/>
              </w:rPr>
            </m:ctrlPr>
          </m:sSubPr>
          <m:e>
            <m:r>
              <w:rPr>
                <w:rFonts w:ascii="Cambria Math" w:hAnsi="Cambria Math"/>
                <w:lang w:val="en-US"/>
              </w:rPr>
              <m:t>T</m:t>
            </m:r>
          </m:e>
          <m:sub>
            <m:r>
              <w:rPr>
                <w:rFonts w:ascii="Cambria Math" w:hAnsi="Cambria Math"/>
                <w:lang w:val="en-US"/>
              </w:rPr>
              <m:t>3</m:t>
            </m:r>
          </m:sub>
        </m:sSub>
      </m:oMath>
      <w:r w:rsidRPr="007053C7">
        <w:t xml:space="preserve"> </w:t>
      </w:r>
      <w:r w:rsidRPr="007053C7">
        <w:rPr>
          <w:lang w:val="en-US"/>
        </w:rPr>
        <w:t xml:space="preserve">slots </w:t>
      </w:r>
      <w:r w:rsidR="004226AF" w:rsidRPr="004F3EC4">
        <w:rPr>
          <w:rFonts w:hint="eastAsia"/>
          <w:lang w:val="en-US" w:eastAsia="zh-CN"/>
        </w:rPr>
        <w:t>of the resource pool</w:t>
      </w:r>
      <w:r w:rsidR="004226AF" w:rsidRPr="007053C7">
        <w:t xml:space="preserve"> </w:t>
      </w:r>
      <w:r w:rsidRPr="007053C7">
        <w:t xml:space="preserve">before a slot of the </w:t>
      </w:r>
      <w:r w:rsidRPr="007053C7">
        <w:rPr>
          <w:lang w:val="en-US"/>
        </w:rPr>
        <w:t>resource associated with conflict information</w:t>
      </w:r>
      <w:r w:rsidRPr="007053C7">
        <w:t>.</w:t>
      </w:r>
      <w:r w:rsidRPr="007053C7">
        <w:rPr>
          <w:lang w:val="en-US"/>
        </w:rPr>
        <w:t xml:space="preserve"> The PSFCH resource is in a slot that is at least </w:t>
      </w:r>
      <w:r w:rsidRPr="007053C7">
        <w:rPr>
          <w:rFonts w:cs="Times"/>
          <w:i/>
        </w:rPr>
        <w:t>sl-MinTimeGapPSFCH</w:t>
      </w:r>
      <w:r w:rsidRPr="007053C7">
        <w:rPr>
          <w:lang w:val="en-US"/>
        </w:rPr>
        <w:t xml:space="preserve"> slots after a slot of a PSCCH transmission that provides the SCI format 1-A; otherwise, the UE does not receive the PSFCH with conflict information</w:t>
      </w:r>
    </w:p>
    <w:p w14:paraId="36BCECDD" w14:textId="77777777" w:rsidR="00E21265" w:rsidRDefault="00E21265" w:rsidP="00F23268">
      <w:pPr>
        <w:pStyle w:val="Heading2"/>
      </w:pPr>
      <w:bookmarkStart w:id="907" w:name="_Toc29894886"/>
      <w:bookmarkStart w:id="908" w:name="_Toc29899185"/>
      <w:bookmarkStart w:id="909" w:name="_Toc29899603"/>
      <w:bookmarkStart w:id="910" w:name="_Toc29917339"/>
      <w:bookmarkStart w:id="911" w:name="_Toc36498214"/>
      <w:bookmarkStart w:id="912" w:name="_Toc45699244"/>
      <w:bookmarkStart w:id="913" w:name="_Toc130394932"/>
      <w:bookmarkEnd w:id="906"/>
      <w:r>
        <w:t>16</w:t>
      </w:r>
      <w:r w:rsidRPr="00B916EC">
        <w:t>.</w:t>
      </w:r>
      <w:r>
        <w:t>4</w:t>
      </w:r>
      <w:r w:rsidRPr="00B916EC">
        <w:rPr>
          <w:rFonts w:hint="eastAsia"/>
        </w:rPr>
        <w:tab/>
      </w:r>
      <w:r>
        <w:t>UE procedure for transmitting PSCCH</w:t>
      </w:r>
      <w:bookmarkEnd w:id="907"/>
      <w:bookmarkEnd w:id="908"/>
      <w:bookmarkEnd w:id="909"/>
      <w:bookmarkEnd w:id="910"/>
      <w:bookmarkEnd w:id="911"/>
      <w:bookmarkEnd w:id="912"/>
      <w:bookmarkEnd w:id="913"/>
      <w:r>
        <w:t xml:space="preserve"> </w:t>
      </w:r>
    </w:p>
    <w:p w14:paraId="2008C4E3" w14:textId="05B909A1" w:rsidR="00F23268" w:rsidRDefault="00F23268" w:rsidP="00F23268">
      <w:pPr>
        <w:rPr>
          <w:lang w:val="en-US"/>
        </w:rPr>
      </w:pPr>
      <w:r w:rsidRPr="00C1264A">
        <w:rPr>
          <w:lang w:eastAsia="ja-JP"/>
        </w:rPr>
        <w:t xml:space="preserve">A UE can be provided a number of symbols in a resource pool, by </w:t>
      </w:r>
      <w:r w:rsidR="00C03BD1" w:rsidRPr="00882C4D">
        <w:rPr>
          <w:i/>
          <w:iCs/>
          <w:lang w:eastAsia="ja-JP"/>
        </w:rPr>
        <w:t>sl-</w:t>
      </w:r>
      <w:r w:rsidR="00C03BD1" w:rsidRPr="00882C4D">
        <w:rPr>
          <w:i/>
          <w:lang w:val="en-US"/>
        </w:rPr>
        <w:t>TimeResourcePSCCH</w:t>
      </w:r>
      <w:r w:rsidRPr="00C1264A">
        <w:rPr>
          <w:lang w:val="en-US"/>
        </w:rPr>
        <w:t xml:space="preserve">, </w:t>
      </w:r>
      <w:r>
        <w:rPr>
          <w:lang w:val="en-US"/>
        </w:rPr>
        <w:t xml:space="preserve">starting from a second symbol that is available for </w:t>
      </w:r>
      <w:r w:rsidRPr="00821220">
        <w:rPr>
          <w:lang w:val="en-US" w:eastAsia="ko-KR"/>
        </w:rPr>
        <w:t xml:space="preserve">SL transmissions </w:t>
      </w:r>
      <w:r>
        <w:rPr>
          <w:lang w:val="en-US"/>
        </w:rPr>
        <w:t xml:space="preserve">in a slot, and a number of PRBs in the resource pool, by </w:t>
      </w:r>
      <w:r w:rsidR="00326E08" w:rsidRPr="00882C4D">
        <w:rPr>
          <w:i/>
          <w:iCs/>
          <w:lang w:val="en-US"/>
        </w:rPr>
        <w:t>sl-</w:t>
      </w:r>
      <w:r w:rsidR="00326E08" w:rsidRPr="00882C4D">
        <w:rPr>
          <w:i/>
          <w:lang w:val="en-US"/>
        </w:rPr>
        <w:t>FreqResourcePSCCH</w:t>
      </w:r>
      <w:r w:rsidRPr="00C1264A">
        <w:rPr>
          <w:lang w:val="en-US"/>
        </w:rPr>
        <w:t xml:space="preserve">, </w:t>
      </w:r>
      <w:r w:rsidR="00257C58" w:rsidRPr="00CF25D8">
        <w:rPr>
          <w:lang w:val="en-US"/>
        </w:rPr>
        <w:t xml:space="preserve">starting from the lowest PRB of the lowest sub-channel of the associated PSSCH, </w:t>
      </w:r>
      <w:r>
        <w:rPr>
          <w:lang w:val="en-US"/>
        </w:rPr>
        <w:t>for a PSCCH transmission with a SCI format 1-A.</w:t>
      </w:r>
    </w:p>
    <w:p w14:paraId="19F52975" w14:textId="77777777" w:rsidR="003B5163" w:rsidRDefault="003B5163" w:rsidP="003B5163">
      <w:pPr>
        <w:widowControl w:val="0"/>
        <w:rPr>
          <w:lang w:val="en-US" w:eastAsia="ko-KR"/>
        </w:rPr>
      </w:pPr>
      <w:r>
        <w:rPr>
          <w:lang w:val="en-US" w:eastAsia="ko-KR"/>
        </w:rPr>
        <w:t xml:space="preserve">A </w:t>
      </w:r>
      <w:r w:rsidRPr="00853474">
        <w:rPr>
          <w:lang w:val="en-US" w:eastAsia="ko-KR"/>
        </w:rPr>
        <w:t xml:space="preserve">UE </w:t>
      </w:r>
      <w:r>
        <w:rPr>
          <w:lang w:val="en-US" w:eastAsia="ko-KR"/>
        </w:rPr>
        <w:t xml:space="preserve">that </w:t>
      </w:r>
      <w:r w:rsidRPr="00853474">
        <w:rPr>
          <w:lang w:val="en-US" w:eastAsia="ko-KR"/>
        </w:rPr>
        <w:t xml:space="preserve">transmits a PSCCH with SCI format </w:t>
      </w:r>
      <w:r>
        <w:rPr>
          <w:lang w:val="en-US" w:eastAsia="ko-KR"/>
        </w:rPr>
        <w:t xml:space="preserve">1-A </w:t>
      </w:r>
      <w:r w:rsidRPr="00853474">
        <w:rPr>
          <w:lang w:val="en-US" w:eastAsia="ko-KR"/>
        </w:rPr>
        <w:t xml:space="preserve">using </w:t>
      </w:r>
      <w:r w:rsidRPr="00853474">
        <w:rPr>
          <w:rFonts w:eastAsia="MS Mincho"/>
          <w:lang w:eastAsia="ja-JP"/>
        </w:rPr>
        <w:t>sidelink resource allocation mode 2</w:t>
      </w:r>
      <w:r w:rsidRPr="00853474">
        <w:rPr>
          <w:lang w:val="en-US" w:eastAsia="ko-KR"/>
        </w:rPr>
        <w:t xml:space="preserve"> [6, TS</w:t>
      </w:r>
      <w:r>
        <w:rPr>
          <w:lang w:val="en-US" w:eastAsia="ko-KR"/>
        </w:rPr>
        <w:t xml:space="preserve"> </w:t>
      </w:r>
      <w:r w:rsidRPr="00853474">
        <w:rPr>
          <w:lang w:val="en-US" w:eastAsia="ko-KR"/>
        </w:rPr>
        <w:t>38.214]</w:t>
      </w:r>
      <w:r>
        <w:rPr>
          <w:lang w:val="en-US" w:eastAsia="ko-KR"/>
        </w:rPr>
        <w:t xml:space="preserve"> sets </w:t>
      </w:r>
    </w:p>
    <w:p w14:paraId="6D442A1E" w14:textId="025D8148" w:rsidR="003B5163" w:rsidRPr="003B370B" w:rsidRDefault="003B5163" w:rsidP="003B5163">
      <w:pPr>
        <w:pStyle w:val="B1"/>
        <w:rPr>
          <w:lang w:val="en-US"/>
        </w:rPr>
      </w:pPr>
      <w:r>
        <w:t>-</w:t>
      </w:r>
      <w:r>
        <w:tab/>
      </w:r>
      <w:r w:rsidR="006C1D66">
        <w:t>"</w:t>
      </w:r>
      <w:r w:rsidRPr="00853474">
        <w:t>Resource reservation period</w:t>
      </w:r>
      <w:r w:rsidR="006C1D66">
        <w:t>"</w:t>
      </w:r>
      <w:r w:rsidRPr="00853474">
        <w:t xml:space="preserve"> </w:t>
      </w:r>
      <w:r>
        <w:t>as an index in</w:t>
      </w:r>
      <w:r w:rsidRPr="00853474">
        <w:t xml:space="preserve"> </w:t>
      </w:r>
      <w:r w:rsidR="00326E08" w:rsidRPr="00882C4D">
        <w:rPr>
          <w:i/>
          <w:iCs/>
        </w:rPr>
        <w:t>sl-ResourceReservePeriod</w:t>
      </w:r>
      <w:r w:rsidR="00593338">
        <w:rPr>
          <w:i/>
          <w:iCs/>
          <w:lang w:val="en-US"/>
        </w:rPr>
        <w:t>List</w:t>
      </w:r>
      <w:r>
        <w:rPr>
          <w:i/>
          <w:iCs/>
        </w:rPr>
        <w:t xml:space="preserve"> </w:t>
      </w:r>
      <w:r>
        <w:t xml:space="preserve">corresponding to a reservation </w:t>
      </w:r>
      <w:r w:rsidRPr="00853474">
        <w:t xml:space="preserve">period </w:t>
      </w:r>
      <w:r>
        <w:rPr>
          <w:lang w:val="en-US"/>
        </w:rPr>
        <w:t xml:space="preserve">provided by higher layers [11, TS 38.321], if the UE is </w:t>
      </w:r>
      <w:r>
        <w:rPr>
          <w:lang w:val="en-US" w:eastAsia="ko-KR"/>
        </w:rPr>
        <w:t>provided</w:t>
      </w:r>
      <w:r w:rsidRPr="00853474">
        <w:t xml:space="preserve"> </w:t>
      </w:r>
      <w:r w:rsidR="00326E08" w:rsidRPr="00882C4D">
        <w:rPr>
          <w:i/>
          <w:lang w:eastAsia="ko-KR"/>
        </w:rPr>
        <w:t>sl-MultiReserveResource</w:t>
      </w:r>
    </w:p>
    <w:p w14:paraId="6B10BF13" w14:textId="77777777" w:rsidR="003B5163" w:rsidRPr="004E5D65" w:rsidRDefault="003B5163" w:rsidP="003B5163">
      <w:pPr>
        <w:pStyle w:val="B1"/>
        <w:rPr>
          <w:lang w:eastAsia="zh-CN"/>
        </w:rPr>
      </w:pPr>
      <w:r w:rsidRPr="00031979">
        <w:rPr>
          <w:lang w:eastAsia="ko-KR"/>
        </w:rPr>
        <w:t>-</w:t>
      </w:r>
      <w:r w:rsidRPr="00031979">
        <w:rPr>
          <w:lang w:eastAsia="ko-KR"/>
        </w:rPr>
        <w:tab/>
      </w:r>
      <w:r w:rsidRPr="00031979">
        <w:t xml:space="preserve">the values of the </w:t>
      </w:r>
      <w:r>
        <w:rPr>
          <w:lang w:val="en-US"/>
        </w:rPr>
        <w:t>frequency</w:t>
      </w:r>
      <w:r w:rsidRPr="00031979">
        <w:t xml:space="preserve"> resource assignment field and the </w:t>
      </w:r>
      <w:r>
        <w:rPr>
          <w:lang w:val="en-US"/>
        </w:rPr>
        <w:t>time</w:t>
      </w:r>
      <w:r w:rsidRPr="00031979">
        <w:t xml:space="preserve"> resource assignment field as described in [6, TS</w:t>
      </w:r>
      <w:r>
        <w:t xml:space="preserve"> </w:t>
      </w:r>
      <w:r w:rsidRPr="00031979">
        <w:t xml:space="preserve">38.214] to indicate </w:t>
      </w:r>
      <m:oMath>
        <m:r>
          <w:rPr>
            <w:rFonts w:ascii="Cambria Math" w:eastAsiaTheme="minorHAnsi" w:hAnsi="Cambria Math" w:cs="Calibri"/>
          </w:rPr>
          <m:t>N</m:t>
        </m:r>
      </m:oMath>
      <w:r w:rsidRPr="00031979">
        <w:t xml:space="preserve"> resources</w:t>
      </w:r>
      <w:r>
        <w:t xml:space="preserve"> from </w:t>
      </w:r>
      <w:r>
        <w:rPr>
          <w:lang w:val="en-US"/>
        </w:rPr>
        <w:t>a</w:t>
      </w:r>
      <w:r>
        <w:t xml:space="preserve"> set</w:t>
      </w:r>
      <w:r w:rsidRPr="00031979">
        <w:t xml:space="preserve"> </w:t>
      </w:r>
      <m:oMath>
        <m:d>
          <m:dPr>
            <m:begChr m:val="{"/>
            <m:endChr m:val="}"/>
            <m:ctrlPr>
              <w:rPr>
                <w:rFonts w:ascii="Cambria Math" w:eastAsiaTheme="minorHAnsi" w:hAnsi="Cambria Math" w:cs="Calibri"/>
                <w:i/>
                <w:iCs/>
                <w:sz w:val="22"/>
                <w:szCs w:val="22"/>
                <w:lang w:eastAsia="en-GB"/>
              </w:rPr>
            </m:ctrlPr>
          </m:dPr>
          <m:e>
            <m:sSub>
              <m:sSubPr>
                <m:ctrlPr>
                  <w:rPr>
                    <w:rFonts w:ascii="Cambria Math" w:eastAsiaTheme="minorHAnsi" w:hAnsi="Cambria Math" w:cs="Calibri"/>
                    <w:i/>
                    <w:iCs/>
                    <w:sz w:val="22"/>
                    <w:szCs w:val="22"/>
                    <w:lang w:eastAsia="en-GB"/>
                  </w:rPr>
                </m:ctrlPr>
              </m:sSubPr>
              <m:e>
                <m:r>
                  <w:rPr>
                    <w:rFonts w:ascii="Cambria Math" w:hAnsi="Cambria Math"/>
                    <w:lang w:eastAsia="en-GB"/>
                  </w:rPr>
                  <m:t>R</m:t>
                </m:r>
              </m:e>
              <m:sub>
                <m:r>
                  <m:rPr>
                    <m:nor/>
                  </m:rPr>
                  <w:rPr>
                    <w:rFonts w:ascii="Cambria Math" w:hAnsi="Cambria Math"/>
                    <w:lang w:eastAsia="en-GB"/>
                  </w:rPr>
                  <m:t>y</m:t>
                </m:r>
                <m:ctrlPr>
                  <w:rPr>
                    <w:rFonts w:ascii="Cambria Math" w:eastAsiaTheme="minorHAnsi" w:hAnsi="Cambria Math" w:cs="Calibri"/>
                    <w:sz w:val="22"/>
                    <w:szCs w:val="22"/>
                    <w:lang w:eastAsia="en-GB"/>
                  </w:rPr>
                </m:ctrlPr>
              </m:sub>
            </m:sSub>
          </m:e>
        </m:d>
      </m:oMath>
      <w:r w:rsidRPr="00031979">
        <w:t xml:space="preserve"> </w:t>
      </w:r>
      <w:r>
        <w:rPr>
          <w:lang w:val="en-US"/>
        </w:rPr>
        <w:t xml:space="preserve">of resources </w:t>
      </w:r>
      <w:r w:rsidRPr="00031979">
        <w:t>selected by higher layer</w:t>
      </w:r>
      <w:r>
        <w:rPr>
          <w:lang w:val="en-US"/>
        </w:rPr>
        <w:t>s</w:t>
      </w:r>
      <w:r w:rsidRPr="00031979">
        <w:t xml:space="preserve"> as described in [</w:t>
      </w:r>
      <w:r>
        <w:t xml:space="preserve">11, </w:t>
      </w:r>
      <w:r w:rsidRPr="00031979">
        <w:t xml:space="preserve">TS 38.321] with </w:t>
      </w:r>
      <m:oMath>
        <m:r>
          <w:rPr>
            <w:rFonts w:ascii="Cambria Math" w:eastAsiaTheme="minorHAnsi" w:hAnsi="Cambria Math" w:cs="Calibri"/>
          </w:rPr>
          <m:t>N</m:t>
        </m:r>
      </m:oMath>
      <w:r>
        <w:t xml:space="preserve"> </w:t>
      </w:r>
      <w:r w:rsidRPr="00031979">
        <w:t xml:space="preserve">smallest </w:t>
      </w:r>
      <w:r>
        <w:t>sl</w:t>
      </w:r>
      <w:r w:rsidRPr="008D5191">
        <w:t xml:space="preserve">ot indices  </w:t>
      </w:r>
      <m:oMath>
        <m:sSub>
          <m:sSubPr>
            <m:ctrlPr>
              <w:rPr>
                <w:rFonts w:ascii="Cambria Math" w:hAnsi="Cambria Math"/>
                <w:i/>
                <w:iCs/>
                <w:sz w:val="24"/>
                <w:szCs w:val="24"/>
              </w:rPr>
            </m:ctrlPr>
          </m:sSubPr>
          <m:e>
            <m:r>
              <w:rPr>
                <w:rFonts w:ascii="Cambria Math" w:hAnsi="Cambria Math"/>
              </w:rPr>
              <m:t>y</m:t>
            </m:r>
          </m:e>
          <m:sub>
            <m:r>
              <w:rPr>
                <w:rFonts w:ascii="Cambria Math" w:hAnsi="Cambria Math"/>
                <w:lang w:eastAsia="zh-CN"/>
              </w:rPr>
              <m:t>i</m:t>
            </m:r>
          </m:sub>
        </m:sSub>
      </m:oMath>
      <w:r w:rsidRPr="008D5191">
        <w:rPr>
          <w:lang w:eastAsia="zh-CN"/>
        </w:rPr>
        <w:t xml:space="preserve"> </w:t>
      </w:r>
      <w:r>
        <w:rPr>
          <w:lang w:eastAsia="zh-CN"/>
        </w:rPr>
        <w:t xml:space="preserve">for </w:t>
      </w:r>
      <m:oMath>
        <m:r>
          <w:rPr>
            <w:rFonts w:ascii="Cambria Math" w:hAnsi="Cambria Math"/>
            <w:lang w:eastAsia="zh-CN"/>
          </w:rPr>
          <m:t>0≤i≤N-1</m:t>
        </m:r>
      </m:oMath>
      <w:r>
        <w:rPr>
          <w:lang w:eastAsia="zh-CN"/>
        </w:rPr>
        <w:t xml:space="preserve"> </w:t>
      </w:r>
      <w:r w:rsidRPr="008D5191">
        <w:t xml:space="preserve">such that </w:t>
      </w:r>
      <m:oMath>
        <m:sSub>
          <m:sSubPr>
            <m:ctrlPr>
              <w:rPr>
                <w:rFonts w:ascii="Cambria Math" w:hAnsi="Cambria Math"/>
                <w:i/>
                <w:iCs/>
                <w:sz w:val="24"/>
                <w:szCs w:val="24"/>
              </w:rPr>
            </m:ctrlPr>
          </m:sSubPr>
          <m:e>
            <m:r>
              <w:rPr>
                <w:rFonts w:ascii="Cambria Math" w:hAnsi="Cambria Math"/>
              </w:rPr>
              <m:t>y</m:t>
            </m:r>
          </m:e>
          <m:sub>
            <m:r>
              <w:rPr>
                <w:rFonts w:ascii="Cambria Math" w:hAnsi="Cambria Math"/>
              </w:rPr>
              <m:t>0</m:t>
            </m:r>
          </m:sub>
        </m:sSub>
        <m:r>
          <w:rPr>
            <w:rFonts w:ascii="Cambria Math" w:hAnsi="Cambria Math"/>
            <w:lang w:eastAsia="en-GB"/>
          </w:rPr>
          <m:t>&lt;</m:t>
        </m:r>
        <m:sSub>
          <m:sSubPr>
            <m:ctrlPr>
              <w:rPr>
                <w:rFonts w:ascii="Cambria Math" w:hAnsi="Cambria Math"/>
                <w:i/>
                <w:iCs/>
                <w:sz w:val="24"/>
                <w:szCs w:val="24"/>
              </w:rPr>
            </m:ctrlPr>
          </m:sSubPr>
          <m:e>
            <m:r>
              <w:rPr>
                <w:rFonts w:ascii="Cambria Math" w:hAnsi="Cambria Math"/>
              </w:rPr>
              <m:t>y</m:t>
            </m:r>
          </m:e>
          <m:sub>
            <m:r>
              <w:rPr>
                <w:rFonts w:ascii="Cambria Math" w:hAnsi="Cambria Math"/>
              </w:rPr>
              <m:t>1</m:t>
            </m:r>
          </m:sub>
        </m:sSub>
        <m:r>
          <w:rPr>
            <w:rFonts w:ascii="Cambria Math" w:hAnsi="Cambria Math"/>
            <w:lang w:eastAsia="en-GB"/>
          </w:rPr>
          <m:t>&lt;…&lt;</m:t>
        </m:r>
        <m:sSub>
          <m:sSubPr>
            <m:ctrlPr>
              <w:rPr>
                <w:rFonts w:ascii="Cambria Math" w:hAnsi="Cambria Math"/>
                <w:i/>
                <w:iCs/>
                <w:sz w:val="24"/>
                <w:szCs w:val="24"/>
              </w:rPr>
            </m:ctrlPr>
          </m:sSubPr>
          <m:e>
            <m:r>
              <w:rPr>
                <w:rFonts w:ascii="Cambria Math" w:hAnsi="Cambria Math"/>
              </w:rPr>
              <m:t>y</m:t>
            </m:r>
          </m:e>
          <m:sub>
            <m:r>
              <w:rPr>
                <w:rFonts w:ascii="Cambria Math" w:hAnsi="Cambria Math"/>
              </w:rPr>
              <m:t>N-1</m:t>
            </m:r>
          </m:sub>
        </m:sSub>
        <m:r>
          <w:rPr>
            <w:rFonts w:ascii="Cambria Math" w:hAnsi="Cambria Math"/>
            <w:lang w:eastAsia="en-GB"/>
          </w:rPr>
          <m:t>≤</m:t>
        </m:r>
        <m:sSub>
          <m:sSubPr>
            <m:ctrlPr>
              <w:rPr>
                <w:rFonts w:ascii="Cambria Math" w:hAnsi="Cambria Math"/>
                <w:i/>
                <w:iCs/>
                <w:sz w:val="24"/>
                <w:szCs w:val="24"/>
              </w:rPr>
            </m:ctrlPr>
          </m:sSubPr>
          <m:e>
            <m:r>
              <w:rPr>
                <w:rFonts w:ascii="Cambria Math" w:hAnsi="Cambria Math"/>
              </w:rPr>
              <m:t>y</m:t>
            </m:r>
          </m:e>
          <m:sub>
            <m:r>
              <w:rPr>
                <w:rFonts w:ascii="Cambria Math" w:hAnsi="Cambria Math"/>
              </w:rPr>
              <m:t>0</m:t>
            </m:r>
          </m:sub>
        </m:sSub>
        <m:r>
          <w:rPr>
            <w:rFonts w:ascii="Cambria Math" w:hAnsi="Cambria Math"/>
          </w:rPr>
          <m:t>+31</m:t>
        </m:r>
      </m:oMath>
      <w:r w:rsidRPr="00031979">
        <w:t>, where:</w:t>
      </w:r>
    </w:p>
    <w:p w14:paraId="7C7F379B" w14:textId="77777777" w:rsidR="003B5163" w:rsidRPr="00393AF8" w:rsidRDefault="003B5163" w:rsidP="003B5163">
      <w:pPr>
        <w:pStyle w:val="B2"/>
      </w:pPr>
      <w:r w:rsidRPr="00031979">
        <w:t>-</w:t>
      </w:r>
      <w:r w:rsidRPr="00031979">
        <w:tab/>
      </w:r>
      <m:oMath>
        <m:r>
          <w:rPr>
            <w:rFonts w:ascii="Cambria Math" w:eastAsiaTheme="minorHAnsi" w:hAnsi="Cambria Math" w:cs="Calibri"/>
          </w:rPr>
          <m:t>N=</m:t>
        </m:r>
        <m:r>
          <m:rPr>
            <m:sty m:val="p"/>
          </m:rPr>
          <w:rPr>
            <w:rFonts w:ascii="Cambria Math" w:eastAsiaTheme="minorHAnsi" w:hAnsi="Cambria Math" w:cs="Calibri"/>
          </w:rPr>
          <m:t>min</m:t>
        </m:r>
        <m:d>
          <m:dPr>
            <m:ctrlPr>
              <w:rPr>
                <w:rFonts w:ascii="Cambria Math" w:eastAsiaTheme="minorHAnsi" w:hAnsi="Cambria Math" w:cs="Calibri"/>
                <w:i/>
                <w:iCs/>
              </w:rPr>
            </m:ctrlPr>
          </m:dPr>
          <m:e>
            <m:sSub>
              <m:sSubPr>
                <m:ctrlPr>
                  <w:rPr>
                    <w:rFonts w:ascii="Cambria Math" w:hAnsi="Cambria Math"/>
                    <w:i/>
                    <w:iCs/>
                  </w:rPr>
                </m:ctrlPr>
              </m:sSubPr>
              <m:e>
                <m:r>
                  <w:rPr>
                    <w:rFonts w:ascii="Cambria Math" w:hAnsi="Cambria Math"/>
                  </w:rPr>
                  <m:t>N</m:t>
                </m:r>
              </m:e>
              <m:sub>
                <m:r>
                  <m:rPr>
                    <m:sty m:val="p"/>
                  </m:rPr>
                  <w:rPr>
                    <w:rFonts w:ascii="Cambria Math" w:hAnsi="Cambria Math"/>
                  </w:rPr>
                  <m:t>selected</m:t>
                </m:r>
              </m:sub>
            </m:sSub>
            <m:r>
              <m:rPr>
                <m:sty m:val="p"/>
              </m:rPr>
              <w:rPr>
                <w:rFonts w:ascii="Cambria Math" w:hAnsi="Cambria Math"/>
                <w:lang w:val="en-US"/>
              </w:rPr>
              <m:t>,</m:t>
            </m:r>
            <m:r>
              <m:rPr>
                <m:sty m:val="p"/>
              </m:rPr>
              <w:rPr>
                <w:rFonts w:ascii="Cambria Math" w:hAnsi="Cambria Math"/>
              </w:rPr>
              <m:t xml:space="preserve"> </m:t>
            </m:r>
            <m:sSub>
              <m:sSubPr>
                <m:ctrlPr>
                  <w:rPr>
                    <w:rFonts w:ascii="Cambria Math" w:hAnsi="Cambria Math"/>
                    <w:i/>
                    <w:iCs/>
                  </w:rPr>
                </m:ctrlPr>
              </m:sSubPr>
              <m:e>
                <m:r>
                  <w:rPr>
                    <w:rFonts w:ascii="Cambria Math" w:hAnsi="Cambria Math"/>
                  </w:rPr>
                  <m:t>N</m:t>
                </m:r>
              </m:e>
              <m:sub>
                <m:r>
                  <m:rPr>
                    <m:sty m:val="p"/>
                  </m:rPr>
                  <w:rPr>
                    <w:rFonts w:ascii="Cambria Math" w:hAnsi="Cambria Math"/>
                  </w:rPr>
                  <m:t>max_reserve</m:t>
                </m:r>
              </m:sub>
            </m:sSub>
          </m:e>
        </m:d>
      </m:oMath>
      <w:r w:rsidRPr="00031979">
        <w:t xml:space="preserve">, where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selected</m:t>
            </m:r>
          </m:sub>
        </m:sSub>
      </m:oMath>
      <w:r w:rsidRPr="00031979">
        <w:t xml:space="preserve"> is </w:t>
      </w:r>
      <w:r>
        <w:rPr>
          <w:lang w:val="en-US"/>
        </w:rPr>
        <w:t>a</w:t>
      </w:r>
      <w:r w:rsidRPr="00031979">
        <w:t xml:space="preserve"> number of resources</w:t>
      </w:r>
      <w:r>
        <w:t xml:space="preserve"> in the set</w:t>
      </w:r>
      <w:r w:rsidRPr="00031979">
        <w:t xml:space="preserve"> </w:t>
      </w:r>
      <m:oMath>
        <m:d>
          <m:dPr>
            <m:begChr m:val="{"/>
            <m:endChr m:val="}"/>
            <m:ctrlPr>
              <w:rPr>
                <w:rFonts w:ascii="Cambria Math" w:eastAsiaTheme="minorHAnsi" w:hAnsi="Cambria Math" w:cs="Calibri"/>
                <w:i/>
                <w:iCs/>
                <w:sz w:val="22"/>
                <w:szCs w:val="22"/>
                <w:lang w:eastAsia="en-GB"/>
              </w:rPr>
            </m:ctrlPr>
          </m:dPr>
          <m:e>
            <m:sSub>
              <m:sSubPr>
                <m:ctrlPr>
                  <w:rPr>
                    <w:rFonts w:ascii="Cambria Math" w:eastAsiaTheme="minorHAnsi" w:hAnsi="Cambria Math" w:cs="Calibri"/>
                    <w:i/>
                    <w:iCs/>
                    <w:sz w:val="22"/>
                    <w:szCs w:val="22"/>
                    <w:lang w:eastAsia="en-GB"/>
                  </w:rPr>
                </m:ctrlPr>
              </m:sSubPr>
              <m:e>
                <m:r>
                  <w:rPr>
                    <w:rFonts w:ascii="Cambria Math" w:hAnsi="Cambria Math"/>
                    <w:lang w:eastAsia="en-GB"/>
                  </w:rPr>
                  <m:t>R</m:t>
                </m:r>
              </m:e>
              <m:sub>
                <m:r>
                  <m:rPr>
                    <m:nor/>
                  </m:rPr>
                  <w:rPr>
                    <w:rFonts w:ascii="Cambria Math" w:hAnsi="Cambria Math"/>
                    <w:lang w:eastAsia="en-GB"/>
                  </w:rPr>
                  <m:t>y</m:t>
                </m:r>
                <m:ctrlPr>
                  <w:rPr>
                    <w:rFonts w:ascii="Cambria Math" w:eastAsiaTheme="minorHAnsi" w:hAnsi="Cambria Math" w:cs="Calibri"/>
                    <w:sz w:val="22"/>
                    <w:szCs w:val="22"/>
                    <w:lang w:eastAsia="en-GB"/>
                  </w:rPr>
                </m:ctrlPr>
              </m:sub>
            </m:sSub>
          </m:e>
        </m:d>
      </m:oMath>
      <w:r w:rsidRPr="00031979">
        <w:t xml:space="preserve"> with </w:t>
      </w:r>
      <w:r>
        <w:t xml:space="preserve">slot </w:t>
      </w:r>
      <w:r w:rsidRPr="00031979">
        <w:t>ind</w:t>
      </w:r>
      <w:r>
        <w:t>ices</w:t>
      </w:r>
      <w:r w:rsidRPr="00031979">
        <w:t xml:space="preserve">  </w:t>
      </w:r>
      <m:oMath>
        <m:sSub>
          <m:sSubPr>
            <m:ctrlPr>
              <w:rPr>
                <w:rFonts w:ascii="Cambria Math" w:eastAsiaTheme="minorHAnsi" w:hAnsi="Cambria Math" w:cs="Calibri"/>
                <w:i/>
                <w:iCs/>
                <w:sz w:val="22"/>
                <w:szCs w:val="22"/>
              </w:rPr>
            </m:ctrlPr>
          </m:sSubPr>
          <m:e>
            <m:r>
              <w:rPr>
                <w:rFonts w:ascii="Cambria Math" w:hAnsi="Cambria Math"/>
              </w:rPr>
              <m:t>y</m:t>
            </m:r>
          </m:e>
          <m:sub>
            <m:r>
              <w:rPr>
                <w:rFonts w:ascii="Cambria Math" w:eastAsiaTheme="minorHAnsi" w:hAnsi="Cambria Math" w:cs="Calibri"/>
                <w:sz w:val="22"/>
                <w:szCs w:val="22"/>
              </w:rPr>
              <m:t>j</m:t>
            </m:r>
          </m:sub>
        </m:sSub>
      </m:oMath>
      <w:r>
        <w:rPr>
          <w:lang w:val="en-US"/>
        </w:rPr>
        <w:t>,</w:t>
      </w:r>
      <w:r>
        <w:t xml:space="preserve"> </w:t>
      </w:r>
      <m:oMath>
        <m:r>
          <w:rPr>
            <w:rFonts w:ascii="Cambria Math" w:hAnsi="Cambria Math"/>
          </w:rPr>
          <m:t>0≤j≤</m:t>
        </m:r>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selected</m:t>
            </m:r>
          </m:sub>
        </m:sSub>
        <m:r>
          <w:rPr>
            <w:rFonts w:ascii="Cambria Math" w:hAnsi="Cambria Math"/>
          </w:rPr>
          <m:t>-1</m:t>
        </m:r>
      </m:oMath>
      <w:r>
        <w:rPr>
          <w:lang w:val="en-US"/>
        </w:rPr>
        <w:t>,</w:t>
      </w:r>
      <w:r>
        <w:t xml:space="preserve"> </w:t>
      </w:r>
      <w:r w:rsidRPr="00031979">
        <w:t xml:space="preserve">such that </w:t>
      </w:r>
      <m:oMath>
        <m:sSub>
          <m:sSubPr>
            <m:ctrlPr>
              <w:rPr>
                <w:rFonts w:ascii="Cambria Math" w:hAnsi="Cambria Math"/>
                <w:i/>
                <w:iCs/>
                <w:sz w:val="24"/>
                <w:szCs w:val="24"/>
              </w:rPr>
            </m:ctrlPr>
          </m:sSubPr>
          <m:e>
            <m:r>
              <w:rPr>
                <w:rFonts w:ascii="Cambria Math" w:hAnsi="Cambria Math"/>
              </w:rPr>
              <m:t>y</m:t>
            </m:r>
          </m:e>
          <m:sub>
            <m:r>
              <w:rPr>
                <w:rFonts w:ascii="Cambria Math" w:hAnsi="Cambria Math"/>
              </w:rPr>
              <m:t>0</m:t>
            </m:r>
          </m:sub>
        </m:sSub>
        <m:r>
          <w:rPr>
            <w:rFonts w:ascii="Cambria Math" w:hAnsi="Cambria Math"/>
            <w:lang w:eastAsia="en-GB"/>
          </w:rPr>
          <m:t>&lt;</m:t>
        </m:r>
        <m:sSub>
          <m:sSubPr>
            <m:ctrlPr>
              <w:rPr>
                <w:rFonts w:ascii="Cambria Math" w:hAnsi="Cambria Math"/>
                <w:i/>
                <w:iCs/>
                <w:sz w:val="24"/>
                <w:szCs w:val="24"/>
              </w:rPr>
            </m:ctrlPr>
          </m:sSubPr>
          <m:e>
            <m:r>
              <w:rPr>
                <w:rFonts w:ascii="Cambria Math" w:hAnsi="Cambria Math"/>
              </w:rPr>
              <m:t>y</m:t>
            </m:r>
          </m:e>
          <m:sub>
            <m:r>
              <w:rPr>
                <w:rFonts w:ascii="Cambria Math" w:hAnsi="Cambria Math"/>
              </w:rPr>
              <m:t>1</m:t>
            </m:r>
          </m:sub>
        </m:sSub>
        <m:r>
          <w:rPr>
            <w:rFonts w:ascii="Cambria Math" w:hAnsi="Cambria Math"/>
            <w:lang w:eastAsia="en-GB"/>
          </w:rPr>
          <m:t>&lt;…&lt;</m:t>
        </m:r>
        <m:sSub>
          <m:sSubPr>
            <m:ctrlPr>
              <w:rPr>
                <w:rFonts w:ascii="Cambria Math" w:hAnsi="Cambria Math"/>
                <w:i/>
                <w:iCs/>
                <w:sz w:val="24"/>
                <w:szCs w:val="24"/>
              </w:rPr>
            </m:ctrlPr>
          </m:sSubPr>
          <m:e>
            <m:r>
              <w:rPr>
                <w:rFonts w:ascii="Cambria Math" w:hAnsi="Cambria Math"/>
              </w:rPr>
              <m:t>y</m:t>
            </m:r>
          </m:e>
          <m:sub>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selected</m:t>
                </m:r>
              </m:sub>
            </m:sSub>
            <m:r>
              <w:rPr>
                <w:rFonts w:ascii="Cambria Math" w:hAnsi="Cambria Math"/>
              </w:rPr>
              <m:t>-1</m:t>
            </m:r>
          </m:sub>
        </m:sSub>
        <m:r>
          <w:rPr>
            <w:rFonts w:ascii="Cambria Math" w:hAnsi="Cambria Math"/>
            <w:lang w:eastAsia="en-GB"/>
          </w:rPr>
          <m:t>≤</m:t>
        </m:r>
        <m:sSub>
          <m:sSubPr>
            <m:ctrlPr>
              <w:rPr>
                <w:rFonts w:ascii="Cambria Math" w:hAnsi="Cambria Math"/>
                <w:i/>
                <w:iCs/>
                <w:sz w:val="24"/>
                <w:szCs w:val="24"/>
              </w:rPr>
            </m:ctrlPr>
          </m:sSubPr>
          <m:e>
            <m:r>
              <w:rPr>
                <w:rFonts w:ascii="Cambria Math" w:hAnsi="Cambria Math"/>
              </w:rPr>
              <m:t>y</m:t>
            </m:r>
          </m:e>
          <m:sub>
            <m:r>
              <w:rPr>
                <w:rFonts w:ascii="Cambria Math" w:hAnsi="Cambria Math"/>
              </w:rPr>
              <m:t>0</m:t>
            </m:r>
          </m:sub>
        </m:sSub>
        <m:r>
          <w:rPr>
            <w:rFonts w:ascii="Cambria Math" w:hAnsi="Cambria Math"/>
          </w:rPr>
          <m:t>+31</m:t>
        </m:r>
      </m:oMath>
      <w:r>
        <w:t>,</w:t>
      </w:r>
      <w:r w:rsidRPr="00031979">
        <w:t xml:space="preserve"> </w:t>
      </w:r>
      <w:r w:rsidRPr="00393AF8">
        <w:t xml:space="preserve">and </w:t>
      </w:r>
      <m:oMath>
        <m:sSub>
          <m:sSubPr>
            <m:ctrlPr>
              <w:rPr>
                <w:rFonts w:ascii="Cambria Math" w:hAnsi="Cambria Math"/>
                <w:i/>
                <w:iCs/>
              </w:rPr>
            </m:ctrlPr>
          </m:sSubPr>
          <m:e>
            <m:r>
              <w:rPr>
                <w:rFonts w:ascii="Cambria Math" w:hAnsi="Cambria Math"/>
              </w:rPr>
              <m:t>N</m:t>
            </m:r>
          </m:e>
          <m:sub>
            <m:r>
              <m:rPr>
                <m:sty m:val="p"/>
              </m:rPr>
              <w:rPr>
                <w:rFonts w:ascii="Cambria Math" w:hAnsi="Cambria Math"/>
              </w:rPr>
              <m:t>max_reserve</m:t>
            </m:r>
          </m:sub>
        </m:sSub>
      </m:oMath>
      <w:r w:rsidRPr="00393AF8">
        <w:rPr>
          <w:iCs/>
          <w:lang w:val="en-US"/>
        </w:rPr>
        <w:t xml:space="preserve"> is provided by </w:t>
      </w:r>
      <w:r w:rsidRPr="00393AF8">
        <w:rPr>
          <w:i/>
          <w:iCs/>
        </w:rPr>
        <w:t>sl-MaxNumPerReserve</w:t>
      </w:r>
    </w:p>
    <w:p w14:paraId="37853151" w14:textId="09FA1E24" w:rsidR="003B5163" w:rsidRPr="00031979" w:rsidRDefault="003B5163" w:rsidP="003B5163">
      <w:pPr>
        <w:pStyle w:val="B2"/>
      </w:pPr>
      <w:r w:rsidRPr="00031979">
        <w:rPr>
          <w:iCs/>
          <w:sz w:val="22"/>
          <w:szCs w:val="22"/>
          <w:lang w:eastAsia="en-GB"/>
        </w:rPr>
        <w:t>-</w:t>
      </w:r>
      <w:r w:rsidRPr="00031979">
        <w:rPr>
          <w:iCs/>
          <w:sz w:val="22"/>
          <w:szCs w:val="22"/>
          <w:lang w:eastAsia="en-GB"/>
        </w:rPr>
        <w:tab/>
      </w:r>
      <w:r w:rsidRPr="00A766AD">
        <w:t>each</w:t>
      </w:r>
      <w:r>
        <w:rPr>
          <w:lang w:eastAsia="ko-KR"/>
        </w:rPr>
        <w:t xml:space="preserve"> </w:t>
      </w:r>
      <w:r>
        <w:rPr>
          <w:lang w:val="en-US" w:eastAsia="ko-KR"/>
        </w:rPr>
        <w:t xml:space="preserve">resource, from </w:t>
      </w:r>
      <w:r w:rsidRPr="00393AF8">
        <w:rPr>
          <w:lang w:val="en-US" w:eastAsia="ko-KR"/>
        </w:rPr>
        <w:t xml:space="preserve">the set of </w:t>
      </w:r>
      <m:oMath>
        <m:d>
          <m:dPr>
            <m:begChr m:val="{"/>
            <m:endChr m:val="}"/>
            <m:ctrlPr>
              <w:rPr>
                <w:rFonts w:ascii="Cambria Math" w:eastAsiaTheme="minorHAnsi" w:hAnsi="Cambria Math"/>
                <w:i/>
                <w:iCs/>
                <w:lang w:eastAsia="en-GB"/>
              </w:rPr>
            </m:ctrlPr>
          </m:dPr>
          <m:e>
            <m:sSub>
              <m:sSubPr>
                <m:ctrlPr>
                  <w:rPr>
                    <w:rFonts w:ascii="Cambria Math" w:eastAsiaTheme="minorHAnsi" w:hAnsi="Cambria Math"/>
                    <w:i/>
                    <w:iCs/>
                    <w:lang w:eastAsia="en-GB"/>
                  </w:rPr>
                </m:ctrlPr>
              </m:sSubPr>
              <m:e>
                <m:r>
                  <w:rPr>
                    <w:rFonts w:ascii="Cambria Math" w:hAnsi="Cambria Math"/>
                    <w:lang w:eastAsia="en-GB"/>
                  </w:rPr>
                  <m:t>R</m:t>
                </m:r>
              </m:e>
              <m:sub>
                <m:r>
                  <m:rPr>
                    <m:nor/>
                  </m:rPr>
                  <w:rPr>
                    <w:lang w:eastAsia="en-GB"/>
                  </w:rPr>
                  <m:t>y</m:t>
                </m:r>
                <m:ctrlPr>
                  <w:rPr>
                    <w:rFonts w:ascii="Cambria Math" w:eastAsiaTheme="minorHAnsi" w:hAnsi="Cambria Math"/>
                    <w:lang w:eastAsia="en-GB"/>
                  </w:rPr>
                </m:ctrlPr>
              </m:sub>
            </m:sSub>
          </m:e>
        </m:d>
      </m:oMath>
      <w:r w:rsidRPr="00D27D43">
        <w:rPr>
          <w:iCs/>
          <w:lang w:val="en-US" w:eastAsia="en-GB"/>
        </w:rPr>
        <w:t xml:space="preserve"> resources</w:t>
      </w:r>
      <w:r>
        <w:rPr>
          <w:iCs/>
          <w:lang w:val="en-US" w:eastAsia="en-GB"/>
        </w:rPr>
        <w:t>,</w:t>
      </w:r>
      <w:r w:rsidRPr="00D27D43">
        <w:rPr>
          <w:iCs/>
          <w:lang w:val="en-US" w:eastAsia="en-GB"/>
        </w:rPr>
        <w:t xml:space="preserve"> </w:t>
      </w:r>
      <w:r w:rsidRPr="00393AF8">
        <w:rPr>
          <w:lang w:eastAsia="ko-KR"/>
        </w:rPr>
        <w:t>correspond</w:t>
      </w:r>
      <w:r w:rsidRPr="00393AF8">
        <w:rPr>
          <w:lang w:val="en-US" w:eastAsia="ko-KR"/>
        </w:rPr>
        <w:t>s</w:t>
      </w:r>
      <w:r w:rsidRPr="00393AF8">
        <w:rPr>
          <w:lang w:eastAsia="ko-KR"/>
        </w:rPr>
        <w:t xml:space="preserve"> to</w:t>
      </w:r>
      <w:r w:rsidRPr="00D27D43">
        <w:rPr>
          <w:lang w:eastAsia="ko-KR"/>
        </w:rPr>
        <w:t xml:space="preserve"> </w:t>
      </w:r>
      <m:oMath>
        <m:sSub>
          <m:sSubPr>
            <m:ctrlPr>
              <w:rPr>
                <w:rFonts w:ascii="Cambria Math" w:eastAsiaTheme="minorHAnsi" w:hAnsi="Cambria Math"/>
                <w:i/>
                <w:iCs/>
                <w:lang w:eastAsia="en-GB"/>
              </w:rPr>
            </m:ctrlPr>
          </m:sSubPr>
          <m:e>
            <m:r>
              <w:rPr>
                <w:rFonts w:ascii="Cambria Math" w:hAnsi="Cambria Math"/>
                <w:lang w:eastAsia="en-GB"/>
              </w:rPr>
              <m:t>L</m:t>
            </m:r>
          </m:e>
          <m:sub>
            <m:r>
              <m:rPr>
                <m:nor/>
              </m:rPr>
              <w:rPr>
                <w:lang w:eastAsia="en-GB"/>
              </w:rPr>
              <m:t>subCH</m:t>
            </m:r>
            <m:ctrlPr>
              <w:rPr>
                <w:rFonts w:ascii="Cambria Math" w:eastAsiaTheme="minorHAnsi" w:hAnsi="Cambria Math"/>
                <w:lang w:eastAsia="en-GB"/>
              </w:rPr>
            </m:ctrlPr>
          </m:sub>
        </m:sSub>
      </m:oMath>
      <w:r w:rsidRPr="00393AF8">
        <w:rPr>
          <w:lang w:eastAsia="ko-KR"/>
        </w:rPr>
        <w:t xml:space="preserve"> contiguous</w:t>
      </w:r>
      <w:r w:rsidRPr="00031979">
        <w:rPr>
          <w:lang w:eastAsia="ko-KR"/>
        </w:rPr>
        <w:t xml:space="preserve"> sub-channels </w:t>
      </w:r>
      <w:r>
        <w:rPr>
          <w:lang w:eastAsia="ko-KR"/>
        </w:rPr>
        <w:t xml:space="preserve">and a slot </w:t>
      </w:r>
      <w:r w:rsidRPr="00031979">
        <w:rPr>
          <w:lang w:eastAsia="ko-KR"/>
        </w:rPr>
        <w:t xml:space="preserve">in </w:t>
      </w:r>
      <w:r>
        <w:rPr>
          <w:lang w:eastAsia="ko-KR"/>
        </w:rPr>
        <w:t xml:space="preserve">a set of </w:t>
      </w:r>
      <w:r w:rsidRPr="00031979">
        <w:rPr>
          <w:lang w:eastAsia="ko-KR"/>
        </w:rPr>
        <w:t>slot</w:t>
      </w:r>
      <w:r>
        <w:rPr>
          <w:lang w:eastAsia="ko-KR"/>
        </w:rPr>
        <w:t>s</w:t>
      </w:r>
      <w:r w:rsidRPr="00031979">
        <w:rPr>
          <w:lang w:eastAsia="ko-KR"/>
        </w:rPr>
        <w:t xml:space="preserve"> </w:t>
      </w:r>
      <m:oMath>
        <m:r>
          <m:rPr>
            <m:sty m:val="p"/>
          </m:rPr>
          <w:rPr>
            <w:rFonts w:ascii="Cambria Math" w:hAnsi="Cambria Math"/>
            <w:lang w:eastAsia="ko-KR"/>
          </w:rPr>
          <m:t>{</m:t>
        </m:r>
        <m:sSubSup>
          <m:sSubSupPr>
            <m:ctrlPr>
              <w:rPr>
                <w:rFonts w:ascii="Cambria Math" w:eastAsiaTheme="minorHAnsi" w:hAnsi="Cambria Math" w:cs="Calibri"/>
                <w:i/>
                <w:iCs/>
                <w:sz w:val="22"/>
                <w:szCs w:val="22"/>
              </w:rPr>
            </m:ctrlPr>
          </m:sSubSupPr>
          <m:e>
            <m:r>
              <w:rPr>
                <w:rFonts w:ascii="Cambria Math" w:hAnsi="Cambria Math"/>
              </w:rPr>
              <m:t>t'</m:t>
            </m:r>
          </m:e>
          <m:sub>
            <m:r>
              <w:rPr>
                <w:rFonts w:ascii="Cambria Math" w:hAnsi="Cambria Math"/>
              </w:rPr>
              <m:t>y</m:t>
            </m:r>
          </m:sub>
          <m:sup>
            <m:r>
              <w:rPr>
                <w:rFonts w:ascii="Cambria Math" w:hAnsi="Cambria Math"/>
              </w:rPr>
              <m:t>SL</m:t>
            </m:r>
          </m:sup>
        </m:sSubSup>
        <m:r>
          <w:rPr>
            <w:rFonts w:ascii="Cambria Math" w:eastAsiaTheme="minorHAnsi" w:hAnsi="Cambria Math" w:cs="Calibri"/>
            <w:sz w:val="22"/>
            <w:szCs w:val="22"/>
            <w:lang w:eastAsia="en-GB"/>
          </w:rPr>
          <m:t>}</m:t>
        </m:r>
      </m:oMath>
      <w:r w:rsidRPr="00031979">
        <w:rPr>
          <w:lang w:eastAsia="en-GB"/>
        </w:rPr>
        <w:t xml:space="preserve">, where </w:t>
      </w:r>
      <m:oMath>
        <m:sSub>
          <m:sSubPr>
            <m:ctrlPr>
              <w:rPr>
                <w:rFonts w:ascii="Cambria Math" w:eastAsiaTheme="minorHAnsi" w:hAnsi="Cambria Math" w:cs="Calibri"/>
                <w:i/>
                <w:iCs/>
                <w:sz w:val="22"/>
                <w:szCs w:val="22"/>
              </w:rPr>
            </m:ctrlPr>
          </m:sSubPr>
          <m:e>
            <m:r>
              <w:rPr>
                <w:rFonts w:ascii="Cambria Math" w:hAnsi="Cambria Math"/>
              </w:rPr>
              <m:t>L</m:t>
            </m:r>
          </m:e>
          <m:sub>
            <m:r>
              <m:rPr>
                <m:nor/>
              </m:rPr>
              <m:t>subCH</m:t>
            </m:r>
            <m:ctrlPr>
              <w:rPr>
                <w:rFonts w:ascii="Cambria Math" w:eastAsiaTheme="minorHAnsi" w:hAnsi="Cambria Math" w:cs="Calibri"/>
                <w:sz w:val="22"/>
                <w:szCs w:val="22"/>
              </w:rPr>
            </m:ctrlPr>
          </m:sub>
        </m:sSub>
      </m:oMath>
      <w:r w:rsidRPr="00031979">
        <w:t xml:space="preserve"> is the number of sub-channels </w:t>
      </w:r>
      <w:r>
        <w:rPr>
          <w:lang w:val="en-US"/>
        </w:rPr>
        <w:t>available</w:t>
      </w:r>
      <w:r w:rsidRPr="00031979">
        <w:t xml:space="preserve"> for PSSCH/PSCCH transmission in a slot</w:t>
      </w:r>
    </w:p>
    <w:p w14:paraId="0BC1BB95" w14:textId="12D5CED0" w:rsidR="003B5163" w:rsidRPr="002D28CA" w:rsidRDefault="003B5163" w:rsidP="003B5163">
      <w:pPr>
        <w:pStyle w:val="B2"/>
        <w:rPr>
          <w:lang w:val="en-US"/>
        </w:rPr>
      </w:pPr>
      <w:r w:rsidRPr="00031979">
        <w:rPr>
          <w:iCs/>
          <w:sz w:val="22"/>
          <w:szCs w:val="22"/>
        </w:rPr>
        <w:t>-</w:t>
      </w:r>
      <w:r w:rsidRPr="00031979">
        <w:rPr>
          <w:iCs/>
          <w:sz w:val="22"/>
          <w:szCs w:val="22"/>
        </w:rPr>
        <w:tab/>
      </w:r>
      <m:oMath>
        <m:d>
          <m:dPr>
            <m:ctrlPr>
              <w:rPr>
                <w:rFonts w:ascii="Cambria Math" w:eastAsiaTheme="minorHAnsi" w:hAnsi="Cambria Math" w:cs="Calibri"/>
                <w:i/>
                <w:iCs/>
                <w:sz w:val="22"/>
                <w:szCs w:val="22"/>
              </w:rPr>
            </m:ctrlPr>
          </m:dPr>
          <m:e>
            <m:sSubSup>
              <m:sSubSupPr>
                <m:ctrlPr>
                  <w:rPr>
                    <w:rFonts w:ascii="Cambria Math" w:eastAsiaTheme="minorHAnsi" w:hAnsi="Cambria Math" w:cs="Calibri"/>
                    <w:i/>
                    <w:iCs/>
                    <w:sz w:val="22"/>
                    <w:szCs w:val="22"/>
                  </w:rPr>
                </m:ctrlPr>
              </m:sSubSupPr>
              <m:e>
                <m:r>
                  <w:rPr>
                    <w:rFonts w:ascii="Cambria Math" w:hAnsi="Cambria Math"/>
                  </w:rPr>
                  <m:t>t'</m:t>
                </m:r>
              </m:e>
              <m:sub>
                <m:r>
                  <w:rPr>
                    <w:rFonts w:ascii="Cambria Math" w:hAnsi="Cambria Math"/>
                  </w:rPr>
                  <m:t>0</m:t>
                </m:r>
              </m:sub>
              <m:sup>
                <m:r>
                  <w:rPr>
                    <w:rFonts w:ascii="Cambria Math" w:hAnsi="Cambria Math"/>
                  </w:rPr>
                  <m:t>SL</m:t>
                </m:r>
              </m:sup>
            </m:sSubSup>
            <m:r>
              <w:rPr>
                <w:rFonts w:ascii="Cambria Math" w:hAnsi="Cambria Math"/>
              </w:rPr>
              <m:t>,</m:t>
            </m:r>
            <m:sSubSup>
              <m:sSubSupPr>
                <m:ctrlPr>
                  <w:rPr>
                    <w:rFonts w:ascii="Cambria Math" w:eastAsiaTheme="minorHAnsi" w:hAnsi="Cambria Math" w:cs="Calibri"/>
                    <w:i/>
                    <w:iCs/>
                    <w:sz w:val="22"/>
                    <w:szCs w:val="22"/>
                  </w:rPr>
                </m:ctrlPr>
              </m:sSubSupPr>
              <m:e>
                <m:r>
                  <w:rPr>
                    <w:rFonts w:ascii="Cambria Math" w:hAnsi="Cambria Math"/>
                  </w:rPr>
                  <m:t>t'</m:t>
                </m:r>
              </m:e>
              <m:sub>
                <m:r>
                  <w:rPr>
                    <w:rFonts w:ascii="Cambria Math" w:hAnsi="Cambria Math"/>
                  </w:rPr>
                  <m:t>1</m:t>
                </m:r>
              </m:sub>
              <m:sup>
                <m:r>
                  <w:rPr>
                    <w:rFonts w:ascii="Cambria Math" w:hAnsi="Cambria Math"/>
                  </w:rPr>
                  <m:t>SL</m:t>
                </m:r>
              </m:sup>
            </m:sSubSup>
            <m:r>
              <w:rPr>
                <w:rFonts w:ascii="Cambria Math" w:hAnsi="Cambria Math"/>
              </w:rPr>
              <m:t>,</m:t>
            </m:r>
            <m:sSubSup>
              <m:sSubSupPr>
                <m:ctrlPr>
                  <w:rPr>
                    <w:rFonts w:ascii="Cambria Math" w:eastAsiaTheme="minorHAnsi" w:hAnsi="Cambria Math" w:cs="Calibri"/>
                    <w:i/>
                    <w:iCs/>
                    <w:sz w:val="22"/>
                    <w:szCs w:val="22"/>
                  </w:rPr>
                </m:ctrlPr>
              </m:sSubSupPr>
              <m:e>
                <m:r>
                  <w:rPr>
                    <w:rFonts w:ascii="Cambria Math" w:hAnsi="Cambria Math"/>
                  </w:rPr>
                  <m:t>t'</m:t>
                </m:r>
              </m:e>
              <m:sub>
                <m:r>
                  <w:rPr>
                    <w:rFonts w:ascii="Cambria Math" w:hAnsi="Cambria Math"/>
                  </w:rPr>
                  <m:t>2</m:t>
                </m:r>
              </m:sub>
              <m:sup>
                <m:r>
                  <w:rPr>
                    <w:rFonts w:ascii="Cambria Math" w:hAnsi="Cambria Math"/>
                  </w:rPr>
                  <m:t>SL</m:t>
                </m:r>
              </m:sup>
            </m:sSubSup>
            <m:r>
              <w:rPr>
                <w:rFonts w:ascii="Cambria Math" w:hAnsi="Cambria Math"/>
              </w:rPr>
              <m:t>,...</m:t>
            </m:r>
          </m:e>
        </m:d>
      </m:oMath>
      <w:r w:rsidRPr="00031979">
        <w:rPr>
          <w:lang w:eastAsia="ko-KR"/>
        </w:rPr>
        <w:t xml:space="preserve"> </w:t>
      </w:r>
      <w:r>
        <w:rPr>
          <w:lang w:val="en-US"/>
        </w:rPr>
        <w:t>is a</w:t>
      </w:r>
      <w:r w:rsidRPr="00031979">
        <w:rPr>
          <w:lang w:eastAsia="ko-KR"/>
        </w:rPr>
        <w:t xml:space="preserve"> </w:t>
      </w:r>
      <w:r w:rsidRPr="00A766AD">
        <w:t>set</w:t>
      </w:r>
      <w:r w:rsidRPr="00031979">
        <w:rPr>
          <w:lang w:eastAsia="ko-KR"/>
        </w:rPr>
        <w:t xml:space="preserve"> of slots </w:t>
      </w:r>
      <w:r>
        <w:rPr>
          <w:lang w:val="en-US" w:eastAsia="ko-KR"/>
        </w:rPr>
        <w:t>in</w:t>
      </w:r>
      <w:r w:rsidRPr="00031979">
        <w:rPr>
          <w:lang w:eastAsia="ko-KR"/>
        </w:rPr>
        <w:t xml:space="preserve"> a sidelink resource pool</w:t>
      </w:r>
      <w:r>
        <w:rPr>
          <w:lang w:val="en-US" w:eastAsia="ko-KR"/>
        </w:rPr>
        <w:t xml:space="preserve"> [6, TS 38.214]</w:t>
      </w:r>
    </w:p>
    <w:p w14:paraId="2245FDBA" w14:textId="77777777" w:rsidR="003B5163" w:rsidRDefault="003B5163" w:rsidP="00E42FD2">
      <w:pPr>
        <w:pStyle w:val="B2"/>
      </w:pPr>
      <w:r w:rsidRPr="00031979">
        <w:rPr>
          <w:iCs/>
          <w:sz w:val="22"/>
          <w:szCs w:val="22"/>
        </w:rPr>
        <w:lastRenderedPageBreak/>
        <w:t>-</w:t>
      </w:r>
      <w:r w:rsidRPr="00031979">
        <w:rPr>
          <w:iCs/>
          <w:sz w:val="22"/>
          <w:szCs w:val="22"/>
        </w:rPr>
        <w:tab/>
      </w:r>
      <m:oMath>
        <m:sSub>
          <m:sSubPr>
            <m:ctrlPr>
              <w:rPr>
                <w:rFonts w:ascii="Cambria Math" w:eastAsiaTheme="minorHAnsi" w:hAnsi="Cambria Math" w:cs="Calibri"/>
                <w:i/>
                <w:iCs/>
                <w:sz w:val="22"/>
                <w:szCs w:val="22"/>
              </w:rPr>
            </m:ctrlPr>
          </m:sSubPr>
          <m:e>
            <m:r>
              <w:rPr>
                <w:rFonts w:ascii="Cambria Math" w:hAnsi="Cambria Math"/>
              </w:rPr>
              <m:t>y</m:t>
            </m:r>
          </m:e>
          <m:sub>
            <m:r>
              <w:rPr>
                <w:rFonts w:ascii="Cambria Math" w:hAnsi="Cambria Math"/>
              </w:rPr>
              <m:t>0</m:t>
            </m:r>
          </m:sub>
        </m:sSub>
      </m:oMath>
      <w:r w:rsidRPr="00031979">
        <w:t xml:space="preserve"> </w:t>
      </w:r>
      <w:r>
        <w:t xml:space="preserve">is an </w:t>
      </w:r>
      <w:r w:rsidRPr="00A766AD">
        <w:rPr>
          <w:lang w:eastAsia="ko-KR"/>
        </w:rPr>
        <w:t>index</w:t>
      </w:r>
      <w:r>
        <w:t xml:space="preserve"> of a slot where the PSCCH with SCI format 1-A is transmitted</w:t>
      </w:r>
      <w:r w:rsidRPr="00031979">
        <w:t>.</w:t>
      </w:r>
    </w:p>
    <w:p w14:paraId="276C9C61" w14:textId="77777777" w:rsidR="006959EE" w:rsidRDefault="006959EE" w:rsidP="006959EE">
      <w:pPr>
        <w:rPr>
          <w:lang w:eastAsia="en-GB"/>
        </w:rPr>
      </w:pPr>
      <w:r>
        <w:rPr>
          <w:lang w:eastAsia="en-GB"/>
        </w:rPr>
        <w:t>A UE that transmits a PSCCH with SCI format 1-A using sidelink resource allocation mode 1 [6, TS 38.214] sets</w:t>
      </w:r>
    </w:p>
    <w:p w14:paraId="0CB7FD3F" w14:textId="1EE8EA5C" w:rsidR="006959EE" w:rsidRDefault="006959EE" w:rsidP="0004657D">
      <w:pPr>
        <w:pStyle w:val="B1"/>
        <w:rPr>
          <w:lang w:eastAsia="en-GB"/>
        </w:rPr>
      </w:pPr>
      <w:r>
        <w:rPr>
          <w:lang w:eastAsia="en-GB"/>
        </w:rPr>
        <w:t>-</w:t>
      </w:r>
      <w:r>
        <w:rPr>
          <w:lang w:eastAsia="en-GB"/>
        </w:rPr>
        <w:tab/>
        <w:t xml:space="preserve">the values of the frequency resource assignment field and the time resource assignment field for the </w:t>
      </w:r>
      <w:r w:rsidRPr="00A420DD">
        <w:rPr>
          <w:lang w:eastAsia="en-GB"/>
        </w:rPr>
        <w:t>SCI format 1-A transmitted in</w:t>
      </w:r>
      <w:r>
        <w:rPr>
          <w:lang w:eastAsia="en-GB"/>
        </w:rPr>
        <w:t xml:space="preserve"> the </w:t>
      </w:r>
      <m:oMath>
        <m:r>
          <w:rPr>
            <w:rFonts w:ascii="Cambria Math" w:hAnsi="Cambria Math"/>
            <w:lang w:eastAsia="en-GB"/>
          </w:rPr>
          <m:t>m</m:t>
        </m:r>
      </m:oMath>
      <w:r>
        <w:rPr>
          <w:lang w:eastAsia="en-GB"/>
        </w:rPr>
        <w:t xml:space="preserve">-th resource </w:t>
      </w:r>
      <w:r w:rsidRPr="00465A2F">
        <w:rPr>
          <w:lang w:eastAsia="en-GB"/>
        </w:rPr>
        <w:t xml:space="preserve">for </w:t>
      </w:r>
      <w:r>
        <w:rPr>
          <w:lang w:eastAsia="en-GB"/>
        </w:rPr>
        <w:t>PSCCH/PSSCH</w:t>
      </w:r>
      <w:r w:rsidRPr="00465A2F">
        <w:rPr>
          <w:lang w:eastAsia="en-GB"/>
        </w:rPr>
        <w:t xml:space="preserve"> transmission</w:t>
      </w:r>
      <w:r>
        <w:rPr>
          <w:lang w:eastAsia="en-GB"/>
        </w:rPr>
        <w:t xml:space="preserve"> provided </w:t>
      </w:r>
      <w:r w:rsidRPr="00465A2F">
        <w:rPr>
          <w:lang w:eastAsia="en-GB"/>
        </w:rPr>
        <w:t>by a dynamic grant or by a SL configured grant</w:t>
      </w:r>
      <w:r>
        <w:rPr>
          <w:lang w:eastAsia="en-GB"/>
        </w:rPr>
        <w:t xml:space="preserve">, where </w:t>
      </w:r>
      <m:oMath>
        <m:r>
          <w:rPr>
            <w:rFonts w:ascii="Cambria Math" w:hAnsi="Cambria Math"/>
            <w:lang w:eastAsia="en-GB"/>
          </w:rPr>
          <m:t xml:space="preserve">m= </m:t>
        </m:r>
        <m:d>
          <m:dPr>
            <m:begChr m:val="{"/>
            <m:endChr m:val="}"/>
            <m:ctrlPr>
              <w:rPr>
                <w:rFonts w:ascii="Cambria Math" w:hAnsi="Cambria Math"/>
                <w:i/>
                <w:lang w:eastAsia="en-GB"/>
              </w:rPr>
            </m:ctrlPr>
          </m:dPr>
          <m:e>
            <m:r>
              <w:rPr>
                <w:rFonts w:ascii="Cambria Math" w:hAnsi="Cambria Math"/>
                <w:lang w:eastAsia="en-GB"/>
              </w:rPr>
              <m:t>1,…,M</m:t>
            </m:r>
          </m:e>
        </m:d>
      </m:oMath>
      <w:r>
        <w:rPr>
          <w:rFonts w:eastAsiaTheme="minorEastAsia"/>
          <w:lang w:eastAsia="en-GB"/>
        </w:rPr>
        <w:t xml:space="preserve"> and </w:t>
      </w:r>
      <w:r>
        <w:rPr>
          <w:lang w:eastAsia="en-GB"/>
        </w:rPr>
        <w:t xml:space="preserve">M is the total number of resources </w:t>
      </w:r>
      <w:r w:rsidRPr="00465A2F">
        <w:rPr>
          <w:lang w:eastAsia="en-GB"/>
        </w:rPr>
        <w:t xml:space="preserve">for </w:t>
      </w:r>
      <w:r>
        <w:rPr>
          <w:lang w:eastAsia="en-GB"/>
        </w:rPr>
        <w:t>PSCCH/PSSCH</w:t>
      </w:r>
      <w:r w:rsidRPr="00465A2F">
        <w:rPr>
          <w:lang w:eastAsia="en-GB"/>
        </w:rPr>
        <w:t xml:space="preserve"> transmission provided by a dynamic grant or the number of resources for </w:t>
      </w:r>
      <w:r>
        <w:rPr>
          <w:lang w:eastAsia="en-GB"/>
        </w:rPr>
        <w:t>PSCCH/PSSCH</w:t>
      </w:r>
      <w:r w:rsidRPr="00465A2F">
        <w:rPr>
          <w:lang w:eastAsia="en-GB"/>
        </w:rPr>
        <w:t xml:space="preserve"> transmission in a period provided by a SL configured grant type 1 or SL configured grant type 2</w:t>
      </w:r>
      <w:r>
        <w:rPr>
          <w:lang w:eastAsia="en-GB"/>
        </w:rPr>
        <w:t>, as follows:</w:t>
      </w:r>
    </w:p>
    <w:p w14:paraId="5DB183EC" w14:textId="1FA9E2EC" w:rsidR="006959EE" w:rsidRDefault="006959EE" w:rsidP="0004657D">
      <w:pPr>
        <w:pStyle w:val="B2"/>
        <w:rPr>
          <w:lang w:eastAsia="en-GB"/>
        </w:rPr>
      </w:pPr>
      <w:r>
        <w:rPr>
          <w:lang w:eastAsia="en-GB"/>
        </w:rPr>
        <w:t>-</w:t>
      </w:r>
      <w:r>
        <w:rPr>
          <w:lang w:eastAsia="en-GB"/>
        </w:rPr>
        <w:tab/>
      </w:r>
      <w:r w:rsidRPr="00BD78AD">
        <w:t xml:space="preserve">the frequency resource assignment field and time resource assignment field indicate the </w:t>
      </w:r>
      <m:oMath>
        <m:r>
          <w:rPr>
            <w:rFonts w:ascii="Cambria Math" w:hAnsi="Cambria Math"/>
            <w:lang w:eastAsia="en-GB"/>
          </w:rPr>
          <m:t>m</m:t>
        </m:r>
      </m:oMath>
      <w:r w:rsidRPr="00BD78AD">
        <w:t xml:space="preserve">-th to </w:t>
      </w:r>
      <m:oMath>
        <m:r>
          <w:rPr>
            <w:rFonts w:ascii="Cambria Math" w:hAnsi="Cambria Math"/>
            <w:lang w:eastAsia="en-GB"/>
          </w:rPr>
          <m:t>M</m:t>
        </m:r>
      </m:oMath>
      <w:r w:rsidRPr="00BD78AD">
        <w:t>-th resources</w:t>
      </w:r>
      <w:r>
        <w:rPr>
          <w:lang w:eastAsia="en-GB"/>
        </w:rPr>
        <w:t xml:space="preserve"> </w:t>
      </w:r>
      <w:r w:rsidRPr="006A5FC4">
        <w:rPr>
          <w:lang w:eastAsia="en-GB"/>
        </w:rPr>
        <w:t>as described in [6, TS 38.214]</w:t>
      </w:r>
      <w:r>
        <w:rPr>
          <w:lang w:eastAsia="en-GB"/>
        </w:rPr>
        <w:t>.</w:t>
      </w:r>
    </w:p>
    <w:p w14:paraId="72237DB1" w14:textId="11ACE749" w:rsidR="003B5163" w:rsidRPr="00A1579B" w:rsidRDefault="003B5163" w:rsidP="006959EE">
      <w:pPr>
        <w:widowControl w:val="0"/>
        <w:rPr>
          <w:sz w:val="18"/>
          <w:szCs w:val="18"/>
          <w:lang w:val="x-none"/>
        </w:rPr>
      </w:pPr>
      <w:r w:rsidRPr="00A1579B">
        <w:rPr>
          <w:iCs/>
        </w:rPr>
        <w:t xml:space="preserve">For </w:t>
      </w:r>
      <w:r>
        <w:rPr>
          <w:iCs/>
        </w:rPr>
        <w:t xml:space="preserve">decoding of a SCI format 1-A, a UE may assume that a number of bits provided by </w:t>
      </w:r>
      <w:r w:rsidRPr="009C44C1">
        <w:rPr>
          <w:i/>
        </w:rPr>
        <w:t>sl</w:t>
      </w:r>
      <w:r>
        <w:rPr>
          <w:iCs/>
        </w:rPr>
        <w:t>-</w:t>
      </w:r>
      <w:r w:rsidRPr="009C44C1">
        <w:rPr>
          <w:i/>
        </w:rPr>
        <w:t>NumReservedBits</w:t>
      </w:r>
      <w:r>
        <w:rPr>
          <w:iCs/>
        </w:rPr>
        <w:t xml:space="preserve"> can have any value</w:t>
      </w:r>
      <w:r w:rsidR="009D0663" w:rsidRPr="008E5B2C">
        <w:rPr>
          <w:iCs/>
        </w:rPr>
        <w:t xml:space="preserve"> </w:t>
      </w:r>
      <w:r w:rsidR="009D0663">
        <w:rPr>
          <w:iCs/>
        </w:rPr>
        <w:t>as described in [4, TS 38.212]</w:t>
      </w:r>
      <w:r>
        <w:rPr>
          <w:iCs/>
        </w:rPr>
        <w:t xml:space="preserve">. </w:t>
      </w:r>
    </w:p>
    <w:p w14:paraId="7FE17BD3" w14:textId="77777777" w:rsidR="00E21265" w:rsidRPr="00E31422" w:rsidRDefault="00E21265" w:rsidP="00E21265">
      <w:pPr>
        <w:pStyle w:val="Heading2"/>
        <w:spacing w:before="0"/>
        <w:ind w:left="1136" w:hanging="1136"/>
      </w:pPr>
      <w:bookmarkStart w:id="914" w:name="_Toc29894887"/>
      <w:bookmarkStart w:id="915" w:name="_Toc29899186"/>
      <w:bookmarkStart w:id="916" w:name="_Toc29899604"/>
      <w:bookmarkStart w:id="917" w:name="_Toc29917340"/>
      <w:bookmarkStart w:id="918" w:name="_Toc36498215"/>
      <w:bookmarkStart w:id="919" w:name="_Toc45699245"/>
      <w:bookmarkStart w:id="920" w:name="_Toc130394933"/>
      <w:r>
        <w:t>16.5</w:t>
      </w:r>
      <w:r w:rsidRPr="00E31422">
        <w:rPr>
          <w:rFonts w:hint="eastAsia"/>
        </w:rPr>
        <w:tab/>
      </w:r>
      <w:r w:rsidRPr="00E31422">
        <w:t xml:space="preserve">UE procedure for </w:t>
      </w:r>
      <w:r>
        <w:t>reporting HARQ-ACK on uplink</w:t>
      </w:r>
      <w:bookmarkEnd w:id="914"/>
      <w:bookmarkEnd w:id="915"/>
      <w:bookmarkEnd w:id="916"/>
      <w:bookmarkEnd w:id="917"/>
      <w:bookmarkEnd w:id="918"/>
      <w:bookmarkEnd w:id="919"/>
      <w:bookmarkEnd w:id="920"/>
    </w:p>
    <w:p w14:paraId="08585A12" w14:textId="4E255D73" w:rsidR="00E21265" w:rsidRDefault="00E21265" w:rsidP="00D2686C">
      <w:r>
        <w:t>A UE can be provided PUCCH resources</w:t>
      </w:r>
      <w:r w:rsidR="00D45245">
        <w:t xml:space="preserve"> or PUSCH resources</w:t>
      </w:r>
      <w:r>
        <w:t xml:space="preserve"> [</w:t>
      </w:r>
      <w:r w:rsidRPr="008C0CFC">
        <w:rPr>
          <w:lang w:val="en-US"/>
        </w:rPr>
        <w:t>12, TS 38.331]</w:t>
      </w:r>
      <w:r>
        <w:rPr>
          <w:lang w:val="en-US"/>
        </w:rPr>
        <w:t xml:space="preserve"> </w:t>
      </w:r>
      <w:r>
        <w:t xml:space="preserve">to report HARQ-ACK information that the UE generates based on HARQ-ACK information that the UE obtains from PSFCH receptions, or from absence of PSFCH receptions. </w:t>
      </w:r>
      <w:r w:rsidR="00D30CC2">
        <w:t xml:space="preserve">The UE reports HARQ-ACK information on the primary cell of the PUCCH group, as described </w:t>
      </w:r>
      <w:r w:rsidR="006F5F9E">
        <w:t>in clause</w:t>
      </w:r>
      <w:r w:rsidR="00D30CC2">
        <w:t xml:space="preserve"> 9, of the cell where the UE monitors PDCCH for detection of DCI format 3_0.</w:t>
      </w:r>
    </w:p>
    <w:p w14:paraId="4084274D" w14:textId="0009B6C7" w:rsidR="00E21265" w:rsidRDefault="00E21265" w:rsidP="00D2686C">
      <w:pPr>
        <w:rPr>
          <w:iCs/>
        </w:rPr>
      </w:pPr>
      <w:r>
        <w:rPr>
          <w:iCs/>
        </w:rPr>
        <w:t xml:space="preserve">For SL configured grant Type 1 or Type 2 PSSCH </w:t>
      </w:r>
      <w:r w:rsidR="00D30CC2">
        <w:rPr>
          <w:iCs/>
        </w:rPr>
        <w:t>transmissions</w:t>
      </w:r>
      <w:r>
        <w:rPr>
          <w:iCs/>
        </w:rPr>
        <w:t xml:space="preserve"> by a UE within a time period provided by </w:t>
      </w:r>
      <w:r w:rsidR="00D30CC2">
        <w:rPr>
          <w:i/>
        </w:rPr>
        <w:t>sl-</w:t>
      </w:r>
      <w:r w:rsidR="00D30CC2">
        <w:rPr>
          <w:i/>
          <w:iCs/>
        </w:rPr>
        <w:t>P</w:t>
      </w:r>
      <w:r w:rsidR="00D30CC2" w:rsidRPr="00AA6CD4">
        <w:rPr>
          <w:i/>
          <w:iCs/>
        </w:rPr>
        <w:t>eriodCG</w:t>
      </w:r>
      <w:r>
        <w:rPr>
          <w:iCs/>
        </w:rPr>
        <w:t xml:space="preserve">, the UE generates one HARQ-ACK information bit in response to the PSFCH receptions to multiplex in a PUCCH transmission occasion that is after a last time resource, in a set of time resources. </w:t>
      </w:r>
    </w:p>
    <w:p w14:paraId="3490E7FC" w14:textId="77777777" w:rsidR="003B5163" w:rsidRPr="00EE7A6D" w:rsidRDefault="003B5163" w:rsidP="003B5163">
      <w:pPr>
        <w:rPr>
          <w:iCs/>
        </w:rPr>
      </w:pPr>
      <w:r>
        <w:rPr>
          <w:iCs/>
        </w:rPr>
        <w:t>For PSSCH transmissions scheduled by a DCI format 3_0, a UE generates HARQ-ACK information in response to PSFCH receptions to multiplex in a PUCCH transmission occasion that is after a last time resource in a set of time resources provided by the DCI format 3_0.</w:t>
      </w:r>
    </w:p>
    <w:p w14:paraId="7323E648" w14:textId="483387A9" w:rsidR="008A1F79" w:rsidRDefault="00E21265" w:rsidP="008A1F79">
      <w:r>
        <w:t>From a number of PSFCH reception occasions</w:t>
      </w:r>
      <w:r w:rsidR="008A1F79">
        <w:t>,</w:t>
      </w:r>
      <w:r>
        <w:t xml:space="preserve"> the UE generates HARQ-ACK information to report in a PUCCH or PUSCH transmission</w:t>
      </w:r>
      <w:r w:rsidR="008A1F79">
        <w:t>. The</w:t>
      </w:r>
      <w:r>
        <w:t xml:space="preserve"> UE can be indicated by </w:t>
      </w:r>
      <w:r w:rsidR="008A1F79">
        <w:t>a SCI format</w:t>
      </w:r>
      <w:r>
        <w:t xml:space="preserve"> to perform one of the following and the UE constructs a HARQ-ACK codeword with HARQ-ACK information, when applicable</w:t>
      </w:r>
      <w:r w:rsidR="008A1F79" w:rsidRPr="008A1F79">
        <w:t xml:space="preserve"> </w:t>
      </w:r>
    </w:p>
    <w:p w14:paraId="28E488BF" w14:textId="6F894D7D" w:rsidR="00E21265" w:rsidRDefault="008A1F79" w:rsidP="009F064E">
      <w:pPr>
        <w:pStyle w:val="B1"/>
      </w:pPr>
      <w:r w:rsidRPr="009E3721">
        <w:t>-</w:t>
      </w:r>
      <w:r w:rsidRPr="009E3721">
        <w:tab/>
      </w:r>
      <w:r w:rsidR="00163533">
        <w:rPr>
          <w:bCs/>
          <w:kern w:val="32"/>
          <w:lang w:val="en-US" w:eastAsia="zh-CN"/>
        </w:rPr>
        <w:t>for one or more</w:t>
      </w:r>
      <w:r>
        <w:rPr>
          <w:rFonts w:eastAsia="Malgun Gothic"/>
          <w:lang w:val="en-US"/>
        </w:rPr>
        <w:t xml:space="preserve"> </w:t>
      </w:r>
      <w:r w:rsidRPr="009E3721">
        <w:rPr>
          <w:rFonts w:eastAsia="Malgun Gothic"/>
        </w:rPr>
        <w:t xml:space="preserve">PSFCH </w:t>
      </w:r>
      <w:r w:rsidR="00163533" w:rsidRPr="00163533">
        <w:rPr>
          <w:rFonts w:eastAsia="Malgun Gothic"/>
        </w:rPr>
        <w:t xml:space="preserve">reception occasions </w:t>
      </w:r>
      <w:r w:rsidRPr="009E3721">
        <w:rPr>
          <w:rFonts w:eastAsia="Malgun Gothic"/>
        </w:rPr>
        <w:t xml:space="preserve">associated with SCI format 2-A with Cast type indicator </w:t>
      </w:r>
      <w:r>
        <w:rPr>
          <w:rFonts w:eastAsia="Malgun Gothic"/>
          <w:lang w:val="en-US"/>
        </w:rPr>
        <w:t>field value of</w:t>
      </w:r>
      <w:r w:rsidRPr="009E3721">
        <w:rPr>
          <w:rFonts w:eastAsia="Malgun Gothic"/>
        </w:rPr>
        <w:t xml:space="preserve"> </w:t>
      </w:r>
      <w:r>
        <w:rPr>
          <w:rFonts w:eastAsia="Malgun Gothic"/>
          <w:lang w:val="en-US"/>
        </w:rPr>
        <w:t>"</w:t>
      </w:r>
      <w:r w:rsidRPr="009E3721">
        <w:rPr>
          <w:rFonts w:eastAsia="Malgun Gothic"/>
        </w:rPr>
        <w:t>1</w:t>
      </w:r>
      <w:r>
        <w:rPr>
          <w:rFonts w:eastAsia="Malgun Gothic"/>
          <w:lang w:val="en-US"/>
        </w:rPr>
        <w:t>0"</w:t>
      </w:r>
    </w:p>
    <w:p w14:paraId="625EBDB5" w14:textId="09310B6D" w:rsidR="00E21265" w:rsidRDefault="00E21265" w:rsidP="009F064E">
      <w:pPr>
        <w:pStyle w:val="B2"/>
        <w:rPr>
          <w:lang w:eastAsia="zh-CN"/>
        </w:rPr>
      </w:pPr>
      <w:r>
        <w:t>-</w:t>
      </w:r>
      <w:r>
        <w:tab/>
      </w:r>
      <w:r>
        <w:rPr>
          <w:lang w:eastAsia="zh-CN"/>
        </w:rPr>
        <w:t xml:space="preserve">generate HARQ-ACK information with same value as a value of HARQ-ACK information the UE determines from </w:t>
      </w:r>
      <w:r w:rsidR="00163533">
        <w:rPr>
          <w:lang w:eastAsia="zh-CN"/>
        </w:rPr>
        <w:t>the last</w:t>
      </w:r>
      <w:r>
        <w:rPr>
          <w:lang w:eastAsia="zh-CN"/>
        </w:rPr>
        <w:t xml:space="preserve"> PSFCH reception </w:t>
      </w:r>
      <w:r w:rsidR="00163533">
        <w:rPr>
          <w:lang w:eastAsia="zh-CN"/>
        </w:rPr>
        <w:t>from the number of</w:t>
      </w:r>
      <w:r>
        <w:rPr>
          <w:lang w:eastAsia="zh-CN"/>
        </w:rPr>
        <w:t xml:space="preserve"> PSFCH reception occasion</w:t>
      </w:r>
      <w:r w:rsidR="00163533">
        <w:rPr>
          <w:lang w:val="en-GB" w:eastAsia="zh-CN"/>
        </w:rPr>
        <w:t xml:space="preserve">s </w:t>
      </w:r>
      <w:r w:rsidR="00163533">
        <w:rPr>
          <w:lang w:eastAsia="zh-CN"/>
        </w:rPr>
        <w:t>corresponding to PSSCH transmissions</w:t>
      </w:r>
      <w:r w:rsidR="00163533">
        <w:rPr>
          <w:lang w:val="en-GB" w:eastAsia="zh-CN"/>
        </w:rPr>
        <w:t xml:space="preserve"> or</w:t>
      </w:r>
      <w:r>
        <w:rPr>
          <w:lang w:eastAsia="zh-CN"/>
        </w:rPr>
        <w:t xml:space="preserve">, if the UE determines that a PSFCH is not received at the </w:t>
      </w:r>
      <w:r w:rsidR="00F94EA8">
        <w:rPr>
          <w:lang w:eastAsia="zh-CN"/>
        </w:rPr>
        <w:t xml:space="preserve">last </w:t>
      </w:r>
      <w:r>
        <w:rPr>
          <w:lang w:eastAsia="zh-CN"/>
        </w:rPr>
        <w:t>PSFCH reception occasion</w:t>
      </w:r>
      <w:r w:rsidR="00F94EA8">
        <w:rPr>
          <w:lang w:val="en-GB" w:eastAsia="zh-CN"/>
        </w:rPr>
        <w:t xml:space="preserve"> </w:t>
      </w:r>
      <w:r w:rsidR="00F94EA8" w:rsidRPr="00315447">
        <w:rPr>
          <w:lang w:eastAsia="zh-CN"/>
        </w:rPr>
        <w:t>and ACK is not received in any of previous PSFCH reception occasions</w:t>
      </w:r>
      <w:r>
        <w:rPr>
          <w:lang w:eastAsia="zh-CN"/>
        </w:rPr>
        <w:t>, generate NACK</w:t>
      </w:r>
    </w:p>
    <w:p w14:paraId="54F6CFE0" w14:textId="22D1A247" w:rsidR="008A1F79" w:rsidRPr="009E3721" w:rsidRDefault="008A1F79" w:rsidP="008A1F79">
      <w:pPr>
        <w:pStyle w:val="B1"/>
        <w:rPr>
          <w:bCs/>
          <w:kern w:val="32"/>
          <w:lang w:val="en-US" w:eastAsia="zh-CN"/>
        </w:rPr>
      </w:pPr>
      <w:r w:rsidRPr="009E3721">
        <w:t>-</w:t>
      </w:r>
      <w:r w:rsidRPr="009E3721">
        <w:tab/>
      </w:r>
      <w:r w:rsidR="00F94EA8">
        <w:rPr>
          <w:bCs/>
          <w:kern w:val="32"/>
          <w:lang w:val="en-US" w:eastAsia="zh-CN"/>
        </w:rPr>
        <w:t>for one or more</w:t>
      </w:r>
      <w:r>
        <w:rPr>
          <w:rFonts w:eastAsia="Malgun Gothic"/>
          <w:lang w:val="en-US"/>
        </w:rPr>
        <w:t xml:space="preserve"> </w:t>
      </w:r>
      <w:r w:rsidRPr="009E3721">
        <w:rPr>
          <w:rFonts w:eastAsia="Malgun Gothic"/>
        </w:rPr>
        <w:t xml:space="preserve">PSFCH </w:t>
      </w:r>
      <w:r w:rsidR="00F94EA8">
        <w:rPr>
          <w:rFonts w:eastAsia="Malgun Gothic"/>
        </w:rPr>
        <w:t>reception</w:t>
      </w:r>
      <w:r w:rsidR="00F94EA8" w:rsidRPr="009E3721">
        <w:rPr>
          <w:rFonts w:eastAsia="Malgun Gothic"/>
        </w:rPr>
        <w:t xml:space="preserve"> </w:t>
      </w:r>
      <w:r w:rsidR="00F94EA8">
        <w:rPr>
          <w:rFonts w:eastAsia="Malgun Gothic"/>
        </w:rPr>
        <w:t>occasions</w:t>
      </w:r>
      <w:r w:rsidR="00F94EA8" w:rsidRPr="009E3721">
        <w:rPr>
          <w:rFonts w:eastAsia="Malgun Gothic"/>
        </w:rPr>
        <w:t xml:space="preserve"> </w:t>
      </w:r>
      <w:r w:rsidRPr="009E3721">
        <w:rPr>
          <w:rFonts w:eastAsia="Malgun Gothic"/>
        </w:rPr>
        <w:t xml:space="preserve">associated with SCI format 2-A with Cast type indicator </w:t>
      </w:r>
      <w:r>
        <w:rPr>
          <w:rFonts w:eastAsia="Malgun Gothic"/>
          <w:lang w:val="en-US"/>
        </w:rPr>
        <w:t>field value of</w:t>
      </w:r>
      <w:r w:rsidRPr="009E3721">
        <w:rPr>
          <w:rFonts w:eastAsia="Malgun Gothic"/>
        </w:rPr>
        <w:t xml:space="preserve"> </w:t>
      </w:r>
      <w:r>
        <w:rPr>
          <w:rFonts w:eastAsia="Malgun Gothic"/>
          <w:lang w:val="en-US"/>
        </w:rPr>
        <w:t>"01"</w:t>
      </w:r>
      <w:r w:rsidRPr="009E3721">
        <w:rPr>
          <w:bCs/>
          <w:kern w:val="32"/>
          <w:lang w:val="en-US" w:eastAsia="zh-CN"/>
        </w:rPr>
        <w:t xml:space="preserve"> </w:t>
      </w:r>
    </w:p>
    <w:p w14:paraId="1B91A569" w14:textId="17AA249E" w:rsidR="008A1F79" w:rsidRPr="009E3721" w:rsidRDefault="008A1F79" w:rsidP="009F064E">
      <w:pPr>
        <w:pStyle w:val="B2"/>
        <w:rPr>
          <w:bCs/>
          <w:kern w:val="32"/>
          <w:lang w:val="en-US" w:eastAsia="zh-CN"/>
        </w:rPr>
      </w:pPr>
      <w:r w:rsidRPr="009E3721">
        <w:t>-</w:t>
      </w:r>
      <w:r w:rsidRPr="009E3721">
        <w:tab/>
      </w:r>
      <w:r w:rsidRPr="009E3721">
        <w:rPr>
          <w:rFonts w:eastAsia="Malgun Gothic"/>
        </w:rPr>
        <w:t xml:space="preserve">generate ACK </w:t>
      </w:r>
      <w:r>
        <w:rPr>
          <w:rFonts w:eastAsia="Malgun Gothic"/>
          <w:lang w:val="en-US"/>
        </w:rPr>
        <w:t>if</w:t>
      </w:r>
      <w:r w:rsidRPr="009E3721">
        <w:rPr>
          <w:rFonts w:eastAsia="Malgun Gothic"/>
        </w:rPr>
        <w:t xml:space="preserve"> the UE determines ACK from at least one PSFCH reception </w:t>
      </w:r>
      <w:r>
        <w:rPr>
          <w:rFonts w:eastAsia="Malgun Gothic"/>
          <w:lang w:val="en-US"/>
        </w:rPr>
        <w:t xml:space="preserve">occasion, </w:t>
      </w:r>
      <w:r w:rsidRPr="009E3721">
        <w:rPr>
          <w:rFonts w:eastAsia="Malgun Gothic"/>
        </w:rPr>
        <w:t>f</w:t>
      </w:r>
      <w:r>
        <w:rPr>
          <w:rFonts w:eastAsia="Malgun Gothic"/>
          <w:lang w:val="en-US"/>
        </w:rPr>
        <w:t>rom</w:t>
      </w:r>
      <w:r w:rsidRPr="009E3721">
        <w:rPr>
          <w:rFonts w:eastAsia="Malgun Gothic"/>
        </w:rPr>
        <w:t xml:space="preserve"> the number of PSFCH reception occasions</w:t>
      </w:r>
      <w:r w:rsidR="00F94EA8">
        <w:rPr>
          <w:rFonts w:eastAsia="Malgun Gothic"/>
          <w:lang w:val="en-GB"/>
        </w:rPr>
        <w:t xml:space="preserve"> </w:t>
      </w:r>
      <w:r w:rsidR="00F94EA8">
        <w:rPr>
          <w:rFonts w:eastAsia="Malgun Gothic"/>
        </w:rPr>
        <w:t>corresponding to PSSCH transmissions</w:t>
      </w:r>
      <w:r>
        <w:rPr>
          <w:rFonts w:eastAsia="Malgun Gothic"/>
          <w:lang w:val="en-US"/>
        </w:rPr>
        <w:t>,</w:t>
      </w:r>
      <w:r w:rsidRPr="009E3721">
        <w:rPr>
          <w:rFonts w:eastAsia="Malgun Gothic"/>
        </w:rPr>
        <w:t xml:space="preserve"> </w:t>
      </w:r>
      <w:r>
        <w:rPr>
          <w:rFonts w:eastAsia="Malgun Gothic"/>
          <w:lang w:val="en-US"/>
        </w:rPr>
        <w:t>in</w:t>
      </w:r>
      <w:r w:rsidRPr="009E3721">
        <w:rPr>
          <w:rFonts w:eastAsia="Malgun Gothic"/>
        </w:rPr>
        <w:t xml:space="preserve"> PSFCH resource</w:t>
      </w:r>
      <w:r>
        <w:rPr>
          <w:rFonts w:eastAsia="Malgun Gothic"/>
          <w:lang w:val="en-US"/>
        </w:rPr>
        <w:t>s</w:t>
      </w:r>
      <w:r w:rsidRPr="009E3721">
        <w:rPr>
          <w:rFonts w:eastAsia="Malgun Gothic"/>
        </w:rPr>
        <w:t xml:space="preserve"> </w:t>
      </w:r>
      <w:r>
        <w:rPr>
          <w:rFonts w:eastAsia="Malgun Gothic"/>
          <w:lang w:val="en-US"/>
        </w:rPr>
        <w:t>corresponding to</w:t>
      </w:r>
      <w:r w:rsidRPr="009E3721">
        <w:rPr>
          <w:rFonts w:eastAsia="Malgun Gothic"/>
        </w:rPr>
        <w:t xml:space="preserve"> </w:t>
      </w:r>
      <w:r>
        <w:rPr>
          <w:rFonts w:eastAsia="Malgun Gothic"/>
          <w:lang w:val="en-US"/>
        </w:rPr>
        <w:t>every identity</w:t>
      </w:r>
      <w:r w:rsidRPr="009E3721">
        <w:rPr>
          <w:rFonts w:eastAsia="Malgun Gothic"/>
        </w:rPr>
        <w:t xml:space="preserve"> </w:t>
      </w:r>
      <m:oMath>
        <m:sSub>
          <m:sSubPr>
            <m:ctrlPr>
              <w:rPr>
                <w:rFonts w:ascii="Cambria Math" w:hAnsi="Cambria Math"/>
                <w:i/>
                <w:iCs/>
              </w:rPr>
            </m:ctrlPr>
          </m:sSubPr>
          <m:e>
            <m:r>
              <w:rPr>
                <w:rFonts w:ascii="Cambria Math" w:eastAsia="Malgun Gothic" w:hAnsi="Cambria Math"/>
              </w:rPr>
              <m:t>M</m:t>
            </m:r>
          </m:e>
          <m:sub>
            <m:r>
              <m:rPr>
                <m:nor/>
              </m:rPr>
              <w:rPr>
                <w:rFonts w:eastAsia="Malgun Gothic"/>
              </w:rPr>
              <m:t>ID</m:t>
            </m:r>
            <m:ctrlPr>
              <w:rPr>
                <w:rFonts w:ascii="Cambria Math" w:hAnsi="Cambria Math"/>
              </w:rPr>
            </m:ctrlPr>
          </m:sub>
        </m:sSub>
      </m:oMath>
      <w:r w:rsidRPr="009E3721">
        <w:rPr>
          <w:rFonts w:eastAsia="Malgun Gothic"/>
        </w:rPr>
        <w:t xml:space="preserve"> </w:t>
      </w:r>
      <w:r>
        <w:rPr>
          <w:rFonts w:eastAsia="Malgun Gothic"/>
          <w:lang w:val="en-US"/>
        </w:rPr>
        <w:t>of</w:t>
      </w:r>
      <w:r w:rsidRPr="009E3721">
        <w:rPr>
          <w:rFonts w:eastAsia="Malgun Gothic"/>
        </w:rPr>
        <w:t xml:space="preserve"> the UEs </w:t>
      </w:r>
      <w:r>
        <w:rPr>
          <w:rFonts w:eastAsia="Malgun Gothic"/>
          <w:lang w:val="en-US"/>
        </w:rPr>
        <w:t xml:space="preserve">that the UE </w:t>
      </w:r>
      <w:r w:rsidRPr="009E3721">
        <w:rPr>
          <w:rFonts w:eastAsia="Malgun Gothic"/>
        </w:rPr>
        <w:t>expec</w:t>
      </w:r>
      <w:r>
        <w:rPr>
          <w:rFonts w:eastAsia="Malgun Gothic"/>
          <w:lang w:val="en-US"/>
        </w:rPr>
        <w:t>ts</w:t>
      </w:r>
      <w:r w:rsidRPr="009E3721">
        <w:rPr>
          <w:rFonts w:eastAsia="Malgun Gothic"/>
        </w:rPr>
        <w:t xml:space="preserve"> to receive the PSSCH, as </w:t>
      </w:r>
      <w:r>
        <w:rPr>
          <w:rFonts w:eastAsia="Malgun Gothic"/>
          <w:lang w:val="en-US"/>
        </w:rPr>
        <w:t xml:space="preserve">described </w:t>
      </w:r>
      <w:r w:rsidR="006F5F9E">
        <w:rPr>
          <w:rFonts w:eastAsia="Malgun Gothic"/>
        </w:rPr>
        <w:t>in clause</w:t>
      </w:r>
      <w:r w:rsidRPr="009E3721">
        <w:rPr>
          <w:rFonts w:eastAsia="Malgun Gothic"/>
        </w:rPr>
        <w:t xml:space="preserve"> 16.3; otherwise, generate NACK</w:t>
      </w:r>
      <w:r w:rsidRPr="009E3721">
        <w:rPr>
          <w:bCs/>
          <w:kern w:val="32"/>
          <w:lang w:val="en-US" w:eastAsia="zh-CN"/>
        </w:rPr>
        <w:t xml:space="preserve"> </w:t>
      </w:r>
    </w:p>
    <w:p w14:paraId="7F1AD475" w14:textId="2E150AF6" w:rsidR="008A1F79" w:rsidRPr="009E3721" w:rsidRDefault="008A1F79" w:rsidP="008A1F79">
      <w:pPr>
        <w:pStyle w:val="B1"/>
        <w:rPr>
          <w:bCs/>
          <w:kern w:val="32"/>
          <w:lang w:val="en-US" w:eastAsia="zh-CN"/>
        </w:rPr>
      </w:pPr>
      <w:r w:rsidRPr="009E3721">
        <w:t>-</w:t>
      </w:r>
      <w:r w:rsidRPr="009E3721">
        <w:tab/>
      </w:r>
      <w:r w:rsidR="00F94EA8">
        <w:rPr>
          <w:bCs/>
          <w:kern w:val="32"/>
          <w:lang w:val="en-US" w:eastAsia="zh-CN"/>
        </w:rPr>
        <w:t>for one or more</w:t>
      </w:r>
      <w:r>
        <w:rPr>
          <w:rFonts w:eastAsia="Malgun Gothic"/>
          <w:lang w:val="en-US"/>
        </w:rPr>
        <w:t xml:space="preserve"> </w:t>
      </w:r>
      <w:r w:rsidRPr="009E3721">
        <w:rPr>
          <w:rFonts w:eastAsia="Malgun Gothic"/>
        </w:rPr>
        <w:t xml:space="preserve">PSFCH </w:t>
      </w:r>
      <w:r w:rsidR="00F94EA8">
        <w:rPr>
          <w:rFonts w:eastAsia="Malgun Gothic"/>
        </w:rPr>
        <w:t xml:space="preserve">reception occasions </w:t>
      </w:r>
      <w:r w:rsidRPr="009E3721">
        <w:rPr>
          <w:rFonts w:eastAsia="Malgun Gothic"/>
        </w:rPr>
        <w:t>associated with SCI format 2-</w:t>
      </w:r>
      <w:r>
        <w:rPr>
          <w:rFonts w:eastAsia="Malgun Gothic"/>
          <w:lang w:val="en-US"/>
        </w:rPr>
        <w:t>B</w:t>
      </w:r>
      <w:r w:rsidRPr="009E3721">
        <w:rPr>
          <w:rFonts w:eastAsia="Malgun Gothic"/>
        </w:rPr>
        <w:t xml:space="preserve"> </w:t>
      </w:r>
      <w:r w:rsidR="005B2DE2" w:rsidRPr="00227C3B">
        <w:rPr>
          <w:rFonts w:eastAsia="Malgun Gothic"/>
        </w:rPr>
        <w:t>or SCI format 2-A with Cast type indicator field value of "11"</w:t>
      </w:r>
    </w:p>
    <w:p w14:paraId="1C81253E" w14:textId="78523A55" w:rsidR="00E21265" w:rsidRPr="006A6D7D" w:rsidRDefault="00E21265" w:rsidP="009F064E">
      <w:pPr>
        <w:pStyle w:val="B2"/>
        <w:rPr>
          <w:lang w:eastAsia="zh-CN"/>
        </w:rPr>
      </w:pPr>
      <w:r>
        <w:t>-</w:t>
      </w:r>
      <w:r>
        <w:tab/>
      </w:r>
      <w:r>
        <w:rPr>
          <w:lang w:eastAsia="zh-CN"/>
        </w:rPr>
        <w:t xml:space="preserve">generate ACK when the UE determines absence of PSFCH reception for </w:t>
      </w:r>
      <w:r w:rsidR="00F94EA8">
        <w:rPr>
          <w:lang w:eastAsia="zh-CN"/>
        </w:rPr>
        <w:t>the last</w:t>
      </w:r>
      <w:r>
        <w:rPr>
          <w:lang w:eastAsia="zh-CN"/>
        </w:rPr>
        <w:t xml:space="preserve"> PSFCH reception occasion from the number of PSFCH reception occasions</w:t>
      </w:r>
      <w:r w:rsidR="00F94EA8">
        <w:rPr>
          <w:lang w:eastAsia="zh-CN"/>
        </w:rPr>
        <w:t xml:space="preserve"> </w:t>
      </w:r>
      <w:r w:rsidR="00F94EA8">
        <w:rPr>
          <w:rFonts w:eastAsia="Malgun Gothic"/>
        </w:rPr>
        <w:t>corresponding to PSSCH transmissions</w:t>
      </w:r>
      <w:r>
        <w:rPr>
          <w:lang w:eastAsia="zh-CN"/>
        </w:rPr>
        <w:t xml:space="preserve">; otherwise, generate NACK </w:t>
      </w:r>
    </w:p>
    <w:p w14:paraId="5EAF093F" w14:textId="77777777" w:rsidR="008A1F79" w:rsidRPr="00C94D4B" w:rsidRDefault="008A1F79" w:rsidP="008A1F79">
      <w:pPr>
        <w:rPr>
          <w:rFonts w:eastAsia="Malgun Gothic"/>
        </w:rPr>
      </w:pPr>
      <w:r>
        <w:rPr>
          <w:rFonts w:eastAsia="Malgun Gothic"/>
        </w:rPr>
        <w:t>After</w:t>
      </w:r>
      <w:r w:rsidRPr="00C94D4B">
        <w:rPr>
          <w:rFonts w:eastAsia="Malgun Gothic"/>
        </w:rPr>
        <w:t xml:space="preserve"> a UE </w:t>
      </w:r>
      <w:r>
        <w:rPr>
          <w:rFonts w:eastAsia="Malgun Gothic"/>
        </w:rPr>
        <w:t xml:space="preserve">transmits </w:t>
      </w:r>
      <w:r w:rsidRPr="00C94D4B">
        <w:rPr>
          <w:rFonts w:eastAsia="Malgun Gothic"/>
        </w:rPr>
        <w:t>PSSCH</w:t>
      </w:r>
      <w:r>
        <w:rPr>
          <w:rFonts w:eastAsia="Malgun Gothic"/>
        </w:rPr>
        <w:t>s</w:t>
      </w:r>
      <w:r w:rsidRPr="00C94D4B">
        <w:rPr>
          <w:rFonts w:eastAsia="Malgun Gothic"/>
        </w:rPr>
        <w:t xml:space="preserve"> and </w:t>
      </w:r>
      <w:r>
        <w:rPr>
          <w:rFonts w:eastAsia="Malgun Gothic"/>
        </w:rPr>
        <w:t xml:space="preserve">receives </w:t>
      </w:r>
      <w:r w:rsidRPr="00C94D4B">
        <w:rPr>
          <w:rFonts w:eastAsia="Malgun Gothic"/>
        </w:rPr>
        <w:t>PSFCH</w:t>
      </w:r>
      <w:r>
        <w:rPr>
          <w:rFonts w:eastAsia="Malgun Gothic"/>
        </w:rPr>
        <w:t>s</w:t>
      </w:r>
      <w:r w:rsidRPr="00C94D4B">
        <w:rPr>
          <w:rFonts w:eastAsia="Malgun Gothic"/>
        </w:rPr>
        <w:t xml:space="preserve"> in</w:t>
      </w:r>
      <w:r>
        <w:rPr>
          <w:rFonts w:eastAsia="Malgun Gothic"/>
        </w:rPr>
        <w:t xml:space="preserve"> corresponding</w:t>
      </w:r>
      <w:r w:rsidRPr="00C94D4B">
        <w:rPr>
          <w:rFonts w:eastAsia="Malgun Gothic"/>
        </w:rPr>
        <w:t xml:space="preserve"> PSFCH resource occasion</w:t>
      </w:r>
      <w:r>
        <w:rPr>
          <w:rFonts w:eastAsia="Malgun Gothic"/>
        </w:rPr>
        <w:t>s</w:t>
      </w:r>
      <w:r w:rsidRPr="00C94D4B">
        <w:rPr>
          <w:rFonts w:eastAsia="Malgun Gothic"/>
        </w:rPr>
        <w:t>, the priority value of HARQ-ACK information</w:t>
      </w:r>
      <w:r>
        <w:rPr>
          <w:rFonts w:eastAsia="Malgun Gothic"/>
        </w:rPr>
        <w:t xml:space="preserve"> </w:t>
      </w:r>
      <w:r w:rsidRPr="00C94D4B">
        <w:rPr>
          <w:rFonts w:eastAsia="Malgun Gothic"/>
        </w:rPr>
        <w:t>is same as the priority value of the PSSCH transmission</w:t>
      </w:r>
      <w:r>
        <w:rPr>
          <w:rFonts w:eastAsia="Malgun Gothic"/>
        </w:rPr>
        <w:t>s</w:t>
      </w:r>
      <w:r w:rsidRPr="00C94D4B">
        <w:rPr>
          <w:rFonts w:eastAsia="Malgun Gothic"/>
        </w:rPr>
        <w:t xml:space="preserve"> </w:t>
      </w:r>
      <w:r>
        <w:rPr>
          <w:rFonts w:eastAsia="Malgun Gothic"/>
        </w:rPr>
        <w:t>that</w:t>
      </w:r>
      <w:r w:rsidRPr="00C94D4B">
        <w:rPr>
          <w:rFonts w:eastAsia="Malgun Gothic"/>
        </w:rPr>
        <w:t xml:space="preserve"> is associated with </w:t>
      </w:r>
      <w:r>
        <w:rPr>
          <w:rFonts w:eastAsia="Malgun Gothic"/>
        </w:rPr>
        <w:t>the</w:t>
      </w:r>
      <w:r w:rsidRPr="00C94D4B">
        <w:rPr>
          <w:rFonts w:eastAsia="Malgun Gothic"/>
        </w:rPr>
        <w:t xml:space="preserve"> PSFCH reception occasions </w:t>
      </w:r>
      <w:r>
        <w:rPr>
          <w:rFonts w:eastAsia="Malgun Gothic"/>
        </w:rPr>
        <w:t>providing the</w:t>
      </w:r>
      <w:r w:rsidRPr="00C94D4B">
        <w:rPr>
          <w:rFonts w:eastAsia="Malgun Gothic"/>
        </w:rPr>
        <w:t xml:space="preserve"> HARQ-ACK information.</w:t>
      </w:r>
    </w:p>
    <w:p w14:paraId="0C3FE270" w14:textId="7CC472EA" w:rsidR="00D45245" w:rsidRPr="00673B56" w:rsidRDefault="00D45245" w:rsidP="00393CCA">
      <w:pPr>
        <w:rPr>
          <w:lang w:val="en-US"/>
        </w:rPr>
      </w:pPr>
      <w:r w:rsidRPr="00673B56">
        <w:rPr>
          <w:lang w:val="en-US"/>
        </w:rPr>
        <w:t xml:space="preserve">The UE generates </w:t>
      </w:r>
      <w:r w:rsidR="008A1F79">
        <w:rPr>
          <w:lang w:val="en-US"/>
        </w:rPr>
        <w:t xml:space="preserve">a </w:t>
      </w:r>
      <w:r w:rsidRPr="00673B56">
        <w:rPr>
          <w:lang w:val="en-US"/>
        </w:rPr>
        <w:t>NACK when, due to prioritization</w:t>
      </w:r>
      <w:r>
        <w:rPr>
          <w:lang w:val="en-US"/>
        </w:rPr>
        <w:t>,</w:t>
      </w:r>
      <w:r w:rsidRPr="00673B56">
        <w:rPr>
          <w:lang w:val="en-US"/>
        </w:rPr>
        <w:t xml:space="preserve"> a</w:t>
      </w:r>
      <w:r>
        <w:rPr>
          <w:lang w:val="en-US"/>
        </w:rPr>
        <w:t xml:space="preserve">s described </w:t>
      </w:r>
      <w:r w:rsidR="006F5F9E">
        <w:rPr>
          <w:lang w:val="en-US"/>
        </w:rPr>
        <w:t>in clause</w:t>
      </w:r>
      <w:r>
        <w:rPr>
          <w:lang w:val="en-US"/>
        </w:rPr>
        <w:t xml:space="preserve"> 16.2.4, the UE</w:t>
      </w:r>
      <w:r w:rsidRPr="00673B56">
        <w:rPr>
          <w:lang w:val="en-US"/>
        </w:rPr>
        <w:t xml:space="preserve"> </w:t>
      </w:r>
      <w:r>
        <w:rPr>
          <w:lang w:val="en-US"/>
        </w:rPr>
        <w:t>does not receive PSFCH in any</w:t>
      </w:r>
      <w:r w:rsidRPr="00673B56">
        <w:rPr>
          <w:lang w:val="en-US"/>
        </w:rPr>
        <w:t xml:space="preserve"> PSFCH reception occasion associated with a PSSCH transmission in a resource provided by a DCI format 3_0 or, </w:t>
      </w:r>
      <w:r w:rsidRPr="00673B56">
        <w:rPr>
          <w:lang w:val="en-US"/>
        </w:rPr>
        <w:lastRenderedPageBreak/>
        <w:t>for a configured grant, in a resou</w:t>
      </w:r>
      <w:r>
        <w:rPr>
          <w:lang w:val="en-US"/>
        </w:rPr>
        <w:t>rce provided in a single period and</w:t>
      </w:r>
      <w:r w:rsidRPr="00673B56">
        <w:rPr>
          <w:lang w:val="en-US"/>
        </w:rPr>
        <w:t xml:space="preserve"> for which the UE is provided a PUCCH resource to report HARQ-</w:t>
      </w:r>
      <w:r>
        <w:rPr>
          <w:lang w:val="en-US"/>
        </w:rPr>
        <w:t>ACK information</w:t>
      </w:r>
      <w:r w:rsidRPr="00673B56">
        <w:rPr>
          <w:lang w:val="en-US"/>
        </w:rPr>
        <w:t>.</w:t>
      </w:r>
      <w:r w:rsidR="008A1F79" w:rsidRPr="008A1F79">
        <w:rPr>
          <w:rFonts w:eastAsia="Malgun Gothic"/>
        </w:rPr>
        <w:t xml:space="preserve"> </w:t>
      </w:r>
      <w:r w:rsidR="008A1F79" w:rsidRPr="00903171">
        <w:rPr>
          <w:rFonts w:eastAsia="Malgun Gothic"/>
        </w:rPr>
        <w:t>The priority value of the NACK is same as the priority value of the PSSCH transmission.</w:t>
      </w:r>
    </w:p>
    <w:p w14:paraId="7F919140" w14:textId="28C3AC06" w:rsidR="008A1F79" w:rsidRPr="009D2F2B" w:rsidRDefault="00D45245" w:rsidP="008A1F79">
      <w:pPr>
        <w:rPr>
          <w:lang w:val="en-US"/>
        </w:rPr>
      </w:pPr>
      <w:r w:rsidRPr="00673B56">
        <w:rPr>
          <w:lang w:val="en-US"/>
        </w:rPr>
        <w:t xml:space="preserve">The UE generates </w:t>
      </w:r>
      <w:r w:rsidR="008A1F79">
        <w:rPr>
          <w:lang w:val="en-US"/>
        </w:rPr>
        <w:t xml:space="preserve">a </w:t>
      </w:r>
      <w:r w:rsidRPr="00673B56">
        <w:rPr>
          <w:lang w:val="en-US"/>
        </w:rPr>
        <w:t xml:space="preserve">NACK when, due to prioritization as described </w:t>
      </w:r>
      <w:r w:rsidR="006F5F9E">
        <w:rPr>
          <w:lang w:val="en-US"/>
        </w:rPr>
        <w:t>in clause</w:t>
      </w:r>
      <w:r>
        <w:rPr>
          <w:lang w:val="en-US"/>
        </w:rPr>
        <w:t xml:space="preserve"> 16.2.4, the UE</w:t>
      </w:r>
      <w:r w:rsidRPr="00673B56">
        <w:rPr>
          <w:lang w:val="en-US"/>
        </w:rPr>
        <w:t xml:space="preserve"> </w:t>
      </w:r>
      <w:r>
        <w:rPr>
          <w:lang w:val="en-US"/>
        </w:rPr>
        <w:t>does not transmit a PSSCH in any</w:t>
      </w:r>
      <w:r w:rsidRPr="00673B56">
        <w:rPr>
          <w:lang w:val="en-US"/>
        </w:rPr>
        <w:t xml:space="preserve"> of the resources provided by a DCI format 3_0 or,</w:t>
      </w:r>
      <w:r>
        <w:rPr>
          <w:lang w:val="en-US"/>
        </w:rPr>
        <w:t xml:space="preserve"> for a configured grant, in any</w:t>
      </w:r>
      <w:r w:rsidRPr="00673B56">
        <w:rPr>
          <w:lang w:val="en-US"/>
        </w:rPr>
        <w:t xml:space="preserve"> of the resour</w:t>
      </w:r>
      <w:r>
        <w:rPr>
          <w:lang w:val="en-US"/>
        </w:rPr>
        <w:t>ces provided in a single period</w:t>
      </w:r>
      <w:r w:rsidRPr="00673B56">
        <w:rPr>
          <w:lang w:val="en-US"/>
        </w:rPr>
        <w:t xml:space="preserve"> </w:t>
      </w:r>
      <w:r>
        <w:rPr>
          <w:lang w:val="en-US"/>
        </w:rPr>
        <w:t xml:space="preserve">and </w:t>
      </w:r>
      <w:r w:rsidRPr="00673B56">
        <w:rPr>
          <w:lang w:val="en-US"/>
        </w:rPr>
        <w:t>for which the UE is provided a PUCCH resource to report HARQ-</w:t>
      </w:r>
      <w:r>
        <w:rPr>
          <w:lang w:val="en-US"/>
        </w:rPr>
        <w:t>ACK information</w:t>
      </w:r>
      <w:r w:rsidRPr="00673B56">
        <w:rPr>
          <w:lang w:val="en-US"/>
        </w:rPr>
        <w:t xml:space="preserve">. </w:t>
      </w:r>
      <w:r w:rsidR="008A1F79" w:rsidRPr="009D2F2B">
        <w:rPr>
          <w:rFonts w:eastAsia="Malgun Gothic"/>
        </w:rPr>
        <w:t xml:space="preserve">The priority value of the NACK is same as the priority value of the PSSCH </w:t>
      </w:r>
      <w:r w:rsidR="008A1F79">
        <w:rPr>
          <w:rFonts w:eastAsia="Malgun Gothic"/>
        </w:rPr>
        <w:t xml:space="preserve">that was </w:t>
      </w:r>
      <w:r w:rsidR="008A1F79" w:rsidRPr="009D2F2B">
        <w:rPr>
          <w:rFonts w:eastAsia="Malgun Gothic"/>
        </w:rPr>
        <w:t>not transmitted due to prioritization.</w:t>
      </w:r>
    </w:p>
    <w:p w14:paraId="7925A5A3" w14:textId="77777777" w:rsidR="008E450D" w:rsidRDefault="00D45245" w:rsidP="008E450D">
      <w:pPr>
        <w:rPr>
          <w:rFonts w:eastAsia="Malgun Gothic"/>
        </w:rPr>
      </w:pPr>
      <w:r>
        <w:rPr>
          <w:lang w:val="en-US"/>
        </w:rPr>
        <w:t xml:space="preserve">The UE generates </w:t>
      </w:r>
      <w:r w:rsidR="008A1F79">
        <w:rPr>
          <w:lang w:val="en-US"/>
        </w:rPr>
        <w:t xml:space="preserve">an </w:t>
      </w:r>
      <w:r>
        <w:rPr>
          <w:lang w:val="en-US"/>
        </w:rPr>
        <w:t xml:space="preserve">ACK if the UE does not transmit a PSCCH with a </w:t>
      </w:r>
      <w:r w:rsidRPr="00673B56">
        <w:rPr>
          <w:lang w:val="en-US"/>
        </w:rPr>
        <w:t xml:space="preserve">SCI format </w:t>
      </w:r>
      <w:r w:rsidR="008A1F79">
        <w:rPr>
          <w:lang w:val="en-US"/>
        </w:rPr>
        <w:t>1-A</w:t>
      </w:r>
      <w:r w:rsidRPr="00673B56">
        <w:rPr>
          <w:lang w:val="en-US"/>
        </w:rPr>
        <w:t xml:space="preserve"> scheduling a PSSCH </w:t>
      </w:r>
      <w:r>
        <w:rPr>
          <w:lang w:val="en-US"/>
        </w:rPr>
        <w:t>in any</w:t>
      </w:r>
      <w:r w:rsidRPr="00673B56">
        <w:rPr>
          <w:lang w:val="en-US"/>
        </w:rPr>
        <w:t xml:space="preserve"> of the resources provided by a configured grant in a single period </w:t>
      </w:r>
      <w:r>
        <w:rPr>
          <w:lang w:val="en-US"/>
        </w:rPr>
        <w:t>and</w:t>
      </w:r>
      <w:r w:rsidRPr="00673B56">
        <w:rPr>
          <w:lang w:val="en-US"/>
        </w:rPr>
        <w:t xml:space="preserve"> for which the UE is provided a PUCCH resource to report HARQ-</w:t>
      </w:r>
      <w:r>
        <w:rPr>
          <w:lang w:val="en-US"/>
        </w:rPr>
        <w:t>ACK information</w:t>
      </w:r>
      <w:r w:rsidRPr="00673B56">
        <w:rPr>
          <w:lang w:val="en-US"/>
        </w:rPr>
        <w:t>.</w:t>
      </w:r>
      <w:r w:rsidR="008A1F79">
        <w:rPr>
          <w:lang w:val="en-US"/>
        </w:rPr>
        <w:t xml:space="preserve"> </w:t>
      </w:r>
      <w:r w:rsidR="008A1F79" w:rsidRPr="009D2F2B">
        <w:rPr>
          <w:rFonts w:eastAsia="Malgun Gothic"/>
        </w:rPr>
        <w:t>The priority value of the ACK i</w:t>
      </w:r>
      <w:r w:rsidR="008A1F79">
        <w:rPr>
          <w:rFonts w:eastAsia="Malgun Gothic"/>
        </w:rPr>
        <w:t>s</w:t>
      </w:r>
      <w:r w:rsidR="008A1F79" w:rsidRPr="009D2F2B">
        <w:rPr>
          <w:rFonts w:eastAsia="Malgun Gothic"/>
        </w:rPr>
        <w:t xml:space="preserve"> same as the largest priority value among the possible </w:t>
      </w:r>
      <w:r w:rsidR="008A1F79">
        <w:rPr>
          <w:rFonts w:eastAsia="Malgun Gothic"/>
        </w:rPr>
        <w:t xml:space="preserve">priority </w:t>
      </w:r>
      <w:r w:rsidR="008A1F79" w:rsidRPr="009D2F2B">
        <w:rPr>
          <w:rFonts w:eastAsia="Malgun Gothic"/>
        </w:rPr>
        <w:t>values for the configured grant.</w:t>
      </w:r>
    </w:p>
    <w:p w14:paraId="7E160B25" w14:textId="77777777" w:rsidR="00E774B1" w:rsidRPr="0066330F" w:rsidRDefault="00E774B1" w:rsidP="00E774B1">
      <w:pPr>
        <w:rPr>
          <w:rFonts w:eastAsia="Malgun Gothic"/>
        </w:rPr>
      </w:pPr>
      <w:r w:rsidRPr="0066330F">
        <w:t>The UE generates an ACK if the UE does not transmit a PSCCH with a SCI format 1-A scheduling a PSSCH in any of the resources provided by a DCI format 3_0 and for which the UE is provided a PUCCH resource to report HARQ-ACK information. The priority value of the ACK is same as the largest priority value among the possible priority values for the dynamic grant.</w:t>
      </w:r>
    </w:p>
    <w:p w14:paraId="45AD4DCD" w14:textId="7A562C3F" w:rsidR="008A1F79" w:rsidRPr="009D2F2B" w:rsidRDefault="008E450D" w:rsidP="008E450D">
      <w:pPr>
        <w:rPr>
          <w:lang w:val="en-US"/>
        </w:rPr>
      </w:pPr>
      <w:r w:rsidRPr="00E10D5B">
        <w:rPr>
          <w:lang w:val="en-US"/>
        </w:rPr>
        <w:t xml:space="preserve">For reporting HARQ-ACK information on uplink corresponding to one or multiple PSSCH transmissions with a corresponding SCI format with the field </w:t>
      </w:r>
      <w:r w:rsidR="006C34E7">
        <w:rPr>
          <w:lang w:val="en-US"/>
        </w:rPr>
        <w:t>'</w:t>
      </w:r>
      <w:r w:rsidRPr="00E10D5B">
        <w:rPr>
          <w:lang w:val="en-US"/>
        </w:rPr>
        <w:t>HARQ feedback enabled/disabled indicator</w:t>
      </w:r>
      <w:r w:rsidR="006C34E7">
        <w:rPr>
          <w:lang w:val="en-US"/>
        </w:rPr>
        <w:t>'</w:t>
      </w:r>
      <w:r w:rsidRPr="00E10D5B">
        <w:rPr>
          <w:lang w:val="en-US"/>
        </w:rPr>
        <w:t xml:space="preserve"> set to disabled, the UE generates HARQ-ACK information with the contents instructed by higher layer. The priority value of the </w:t>
      </w:r>
      <w:r>
        <w:rPr>
          <w:lang w:val="en-US"/>
        </w:rPr>
        <w:t>HARQ-ACK information</w:t>
      </w:r>
      <w:r w:rsidRPr="00E10D5B">
        <w:rPr>
          <w:lang w:val="en-US"/>
        </w:rPr>
        <w:t xml:space="preserve"> is same as the priority value of the PSSCH transmission.</w:t>
      </w:r>
    </w:p>
    <w:p w14:paraId="248E8ED6" w14:textId="53E7C443" w:rsidR="008A1F79" w:rsidRPr="00305DC9" w:rsidRDefault="008A1F79" w:rsidP="008A1F79">
      <w:r w:rsidRPr="00305DC9">
        <w:t>A UE does not expect to be provided PUCCH resources or PUSCH resources to report HARQ-ACK information that start earlier than</w:t>
      </w:r>
      <w:r w:rsidR="00511D2E">
        <w:t xml:space="preserve"> </w:t>
      </w:r>
      <m:oMath>
        <m:sSub>
          <m:sSubPr>
            <m:ctrlPr>
              <w:rPr>
                <w:rFonts w:ascii="Cambria Math" w:hAnsi="Cambria Math"/>
                <w:i/>
              </w:rPr>
            </m:ctrlPr>
          </m:sSubPr>
          <m:e>
            <m:r>
              <w:rPr>
                <w:rFonts w:ascii="Cambria Math" w:hAnsi="Cambria Math"/>
              </w:rPr>
              <m:t>T</m:t>
            </m:r>
          </m:e>
          <m:sub>
            <m:r>
              <w:rPr>
                <w:rFonts w:ascii="Cambria Math" w:hAnsi="Cambria Math"/>
              </w:rPr>
              <m:t>prep</m:t>
            </m:r>
          </m:sub>
        </m:sSub>
        <m:r>
          <w:rPr>
            <w:rFonts w:ascii="Cambria Math" w:hAnsi="Cambria Math"/>
            <w:lang w:val="en-US"/>
          </w:rPr>
          <m:t>=</m:t>
        </m:r>
      </m:oMath>
      <w:r w:rsidRPr="00305DC9">
        <w:t xml:space="preserve"> </w:t>
      </w:r>
      <m:oMath>
        <m:d>
          <m:dPr>
            <m:ctrlPr>
              <w:rPr>
                <w:rFonts w:ascii="Cambria Math" w:hAnsi="Cambria Math"/>
                <w:i/>
              </w:rPr>
            </m:ctrlPr>
          </m:dPr>
          <m:e>
            <m:r>
              <w:rPr>
                <w:rFonts w:ascii="Cambria Math" w:hAnsi="Cambria Math"/>
              </w:rPr>
              <m:t>N+1</m:t>
            </m:r>
          </m:e>
        </m:d>
        <m:r>
          <w:rPr>
            <w:rFonts w:ascii="Cambria Math" w:hAnsi="Cambria Math"/>
          </w:rPr>
          <m:t>∙</m:t>
        </m:r>
        <m:d>
          <m:dPr>
            <m:ctrlPr>
              <w:rPr>
                <w:rFonts w:ascii="Cambria Math" w:hAnsi="Cambria Math"/>
                <w:i/>
              </w:rPr>
            </m:ctrlPr>
          </m:dPr>
          <m:e>
            <m:r>
              <w:rPr>
                <w:rFonts w:ascii="Cambria Math" w:hAnsi="Cambria Math"/>
              </w:rPr>
              <m:t>2048+144</m:t>
            </m:r>
          </m:e>
        </m:d>
        <m:r>
          <w:rPr>
            <w:rFonts w:ascii="Cambria Math" w:hAnsi="Cambria Math"/>
          </w:rPr>
          <m:t>∙κ∙</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c</m:t>
            </m:r>
          </m:sub>
        </m:sSub>
      </m:oMath>
      <w:r w:rsidRPr="00305DC9">
        <w:t xml:space="preserve"> after the end of a last symbol of a last PSFCH reception occasion, from a number of PSFCH reception occasions that the UE generates HARQ-ACK information to report in a PUCCH or PUSCH transmission, where</w:t>
      </w:r>
    </w:p>
    <w:p w14:paraId="0C0A67A9" w14:textId="77777777" w:rsidR="008A1F79" w:rsidRPr="00305DC9" w:rsidRDefault="008A1F79" w:rsidP="008A1F79">
      <w:pPr>
        <w:pStyle w:val="B1"/>
      </w:pPr>
      <w:r w:rsidRPr="00305DC9">
        <w:t>-</w:t>
      </w:r>
      <w:r w:rsidRPr="00305DC9">
        <w:tab/>
      </w:r>
      <m:oMath>
        <m:r>
          <w:rPr>
            <w:rFonts w:ascii="Cambria Math" w:hAnsi="Cambria Math"/>
          </w:rPr>
          <m:t>κ</m:t>
        </m:r>
      </m:oMath>
      <w:r w:rsidRPr="00305DC9">
        <w:rPr>
          <w:rFonts w:eastAsiaTheme="minorEastAsia"/>
        </w:rPr>
        <w:t xml:space="preserve"> and </w:t>
      </w:r>
      <m:oMath>
        <m:sSub>
          <m:sSubPr>
            <m:ctrlPr>
              <w:rPr>
                <w:rFonts w:ascii="Cambria Math" w:hAnsi="Cambria Math"/>
                <w:i/>
              </w:rPr>
            </m:ctrlPr>
          </m:sSubPr>
          <m:e>
            <m:r>
              <w:rPr>
                <w:rFonts w:ascii="Cambria Math" w:hAnsi="Cambria Math"/>
              </w:rPr>
              <m:t>T</m:t>
            </m:r>
          </m:e>
          <m:sub>
            <m:r>
              <w:rPr>
                <w:rFonts w:ascii="Cambria Math" w:hAnsi="Cambria Math"/>
              </w:rPr>
              <m:t>c</m:t>
            </m:r>
          </m:sub>
        </m:sSub>
      </m:oMath>
      <w:r w:rsidRPr="00305DC9">
        <w:rPr>
          <w:rFonts w:eastAsiaTheme="minorEastAsia"/>
        </w:rPr>
        <w:t xml:space="preserve"> are defined in [4, TS 38.211]</w:t>
      </w:r>
    </w:p>
    <w:p w14:paraId="06376F8D" w14:textId="77777777" w:rsidR="008A1F79" w:rsidRPr="00305DC9" w:rsidRDefault="008A1F79" w:rsidP="008A1F79">
      <w:pPr>
        <w:pStyle w:val="B1"/>
      </w:pPr>
      <w:r w:rsidRPr="00305DC9">
        <w:t>-</w:t>
      </w:r>
      <w:r w:rsidRPr="00305DC9">
        <w:tab/>
      </w:r>
      <m:oMath>
        <m:r>
          <w:rPr>
            <w:rFonts w:ascii="Cambria Math" w:hAnsi="Cambria Math"/>
          </w:rPr>
          <m:t>μ=</m:t>
        </m:r>
        <m:r>
          <m:rPr>
            <m:sty m:val="p"/>
          </m:rPr>
          <w:rPr>
            <w:rFonts w:ascii="Cambria Math" w:hAnsi="Cambria Math"/>
          </w:rPr>
          <m:t>min⁡</m:t>
        </m:r>
        <m:r>
          <w:rPr>
            <w:rFonts w:ascii="Cambria Math" w:hAnsi="Cambria Math"/>
          </w:rPr>
          <m:t>(</m:t>
        </m:r>
        <m:sSub>
          <m:sSubPr>
            <m:ctrlPr>
              <w:rPr>
                <w:rFonts w:ascii="Cambria Math" w:hAnsi="Cambria Math"/>
                <w:i/>
              </w:rPr>
            </m:ctrlPr>
          </m:sSubPr>
          <m:e>
            <m:r>
              <w:rPr>
                <w:rFonts w:ascii="Cambria Math" w:hAnsi="Cambria Math"/>
              </w:rPr>
              <m:t>μ</m:t>
            </m:r>
          </m:e>
          <m:sub>
            <m:r>
              <w:rPr>
                <w:rFonts w:ascii="Cambria Math" w:hAnsi="Cambria Math"/>
              </w:rPr>
              <m:t>SL</m:t>
            </m:r>
          </m:sub>
        </m:sSub>
        <m:r>
          <w:rPr>
            <w:rFonts w:ascii="Cambria Math" w:hAnsi="Cambria Math"/>
          </w:rPr>
          <m:t>,</m:t>
        </m:r>
        <m:sSub>
          <m:sSubPr>
            <m:ctrlPr>
              <w:rPr>
                <w:rFonts w:ascii="Cambria Math" w:hAnsi="Cambria Math"/>
                <w:i/>
              </w:rPr>
            </m:ctrlPr>
          </m:sSubPr>
          <m:e>
            <m:r>
              <w:rPr>
                <w:rFonts w:ascii="Cambria Math" w:hAnsi="Cambria Math"/>
              </w:rPr>
              <m:t>μ</m:t>
            </m:r>
          </m:e>
          <m:sub>
            <m:r>
              <w:rPr>
                <w:rFonts w:ascii="Cambria Math" w:hAnsi="Cambria Math"/>
              </w:rPr>
              <m:t>UL</m:t>
            </m:r>
          </m:sub>
        </m:sSub>
        <m:r>
          <w:rPr>
            <w:rFonts w:ascii="Cambria Math" w:hAnsi="Cambria Math"/>
          </w:rPr>
          <m:t>)</m:t>
        </m:r>
      </m:oMath>
      <w:r w:rsidRPr="00305DC9">
        <w:rPr>
          <w:rFonts w:eastAsiaTheme="minorEastAsia"/>
        </w:rPr>
        <w:t xml:space="preserve">, where </w:t>
      </w:r>
      <m:oMath>
        <m:sSub>
          <m:sSubPr>
            <m:ctrlPr>
              <w:rPr>
                <w:rFonts w:ascii="Cambria Math" w:hAnsi="Cambria Math"/>
                <w:i/>
              </w:rPr>
            </m:ctrlPr>
          </m:sSubPr>
          <m:e>
            <m:r>
              <w:rPr>
                <w:rFonts w:ascii="Cambria Math" w:hAnsi="Cambria Math"/>
              </w:rPr>
              <m:t>μ</m:t>
            </m:r>
          </m:e>
          <m:sub>
            <m:r>
              <w:rPr>
                <w:rFonts w:ascii="Cambria Math" w:hAnsi="Cambria Math"/>
              </w:rPr>
              <m:t>SL</m:t>
            </m:r>
          </m:sub>
        </m:sSub>
      </m:oMath>
      <w:r w:rsidRPr="00305DC9">
        <w:rPr>
          <w:rFonts w:eastAsiaTheme="minorEastAsia"/>
        </w:rPr>
        <w:t xml:space="preserve"> </w:t>
      </w:r>
      <w:r w:rsidRPr="00305DC9">
        <w:t xml:space="preserve">is the SCS configuration of the SL BWP and </w:t>
      </w:r>
      <m:oMath>
        <m:sSub>
          <m:sSubPr>
            <m:ctrlPr>
              <w:rPr>
                <w:rFonts w:ascii="Cambria Math" w:hAnsi="Cambria Math"/>
                <w:i/>
              </w:rPr>
            </m:ctrlPr>
          </m:sSubPr>
          <m:e>
            <m:r>
              <w:rPr>
                <w:rFonts w:ascii="Cambria Math" w:hAnsi="Cambria Math"/>
              </w:rPr>
              <m:t>μ</m:t>
            </m:r>
          </m:e>
          <m:sub>
            <m:r>
              <w:rPr>
                <w:rFonts w:ascii="Cambria Math" w:hAnsi="Cambria Math"/>
              </w:rPr>
              <m:t>UL</m:t>
            </m:r>
          </m:sub>
        </m:sSub>
      </m:oMath>
      <w:r w:rsidRPr="00305DC9">
        <w:t xml:space="preserve"> is the SCS configuration of the active UL BWP</w:t>
      </w:r>
      <w:r>
        <w:rPr>
          <w:lang w:val="en-US"/>
        </w:rPr>
        <w:t xml:space="preserve"> on the primary cell</w:t>
      </w:r>
      <w:r w:rsidRPr="00305DC9">
        <w:t xml:space="preserve"> </w:t>
      </w:r>
    </w:p>
    <w:p w14:paraId="17BF2DB2" w14:textId="77777777" w:rsidR="008A1F79" w:rsidRPr="00305DC9" w:rsidRDefault="008A1F79" w:rsidP="008A1F79">
      <w:pPr>
        <w:pStyle w:val="B1"/>
      </w:pPr>
      <w:r w:rsidRPr="00305DC9">
        <w:t>-</w:t>
      </w:r>
      <w:r w:rsidRPr="00305DC9">
        <w:tab/>
      </w:r>
      <m:oMath>
        <m:r>
          <w:rPr>
            <w:rFonts w:ascii="Cambria Math" w:eastAsiaTheme="minorEastAsia" w:hAnsi="Cambria Math"/>
          </w:rPr>
          <m:t>N</m:t>
        </m:r>
      </m:oMath>
      <w:r w:rsidRPr="00305DC9">
        <w:rPr>
          <w:rFonts w:eastAsiaTheme="minorEastAsia"/>
        </w:rPr>
        <w:t xml:space="preserve"> is determined from </w:t>
      </w:r>
      <m:oMath>
        <m:r>
          <w:rPr>
            <w:rFonts w:ascii="Cambria Math" w:hAnsi="Cambria Math"/>
          </w:rPr>
          <m:t>μ</m:t>
        </m:r>
      </m:oMath>
      <w:r w:rsidRPr="00305DC9">
        <w:rPr>
          <w:rFonts w:eastAsiaTheme="minorEastAsia"/>
        </w:rPr>
        <w:t xml:space="preserve"> </w:t>
      </w:r>
      <w:r w:rsidRPr="00305DC9">
        <w:rPr>
          <w:rFonts w:eastAsiaTheme="minorEastAsia"/>
          <w:lang w:val="en-US"/>
        </w:rPr>
        <w:t>according to</w:t>
      </w:r>
      <w:r w:rsidRPr="00305DC9">
        <w:rPr>
          <w:rFonts w:eastAsiaTheme="minorEastAsia"/>
        </w:rPr>
        <w:t xml:space="preserve"> Table 16.5-1</w:t>
      </w:r>
      <w:r w:rsidRPr="00305DC9">
        <w:t xml:space="preserve"> </w:t>
      </w:r>
    </w:p>
    <w:p w14:paraId="1C48C55B" w14:textId="77777777" w:rsidR="008A1F79" w:rsidRPr="00305DC9" w:rsidRDefault="008A1F79" w:rsidP="009F064E">
      <w:pPr>
        <w:pStyle w:val="TH"/>
      </w:pPr>
      <w:r w:rsidRPr="00305DC9">
        <w:t>Table 16.5-1</w:t>
      </w:r>
      <w:r w:rsidRPr="00305DC9">
        <w:rPr>
          <w:lang w:val="en-US"/>
        </w:rPr>
        <w:t>:</w:t>
      </w:r>
      <w:r w:rsidRPr="00305DC9">
        <w:t xml:space="preserve"> Values of </w:t>
      </w:r>
      <m:oMath>
        <m:r>
          <m:rPr>
            <m:sty m:val="bi"/>
          </m:rPr>
          <w:rPr>
            <w:rFonts w:ascii="Cambria Math" w:eastAsiaTheme="minorEastAsia" w:hAnsi="Cambria Math"/>
          </w:rPr>
          <m:t>N</m:t>
        </m:r>
      </m:oMath>
      <w:r w:rsidRPr="00305DC9">
        <w:t xml:space="preserve"> </w:t>
      </w:r>
    </w:p>
    <w:tbl>
      <w:tblPr>
        <w:tblStyle w:val="TableGrid"/>
        <w:tblW w:w="0" w:type="auto"/>
        <w:jc w:val="center"/>
        <w:tblLook w:val="04A0" w:firstRow="1" w:lastRow="0" w:firstColumn="1" w:lastColumn="0" w:noHBand="0" w:noVBand="1"/>
      </w:tblPr>
      <w:tblGrid>
        <w:gridCol w:w="1129"/>
        <w:gridCol w:w="1134"/>
      </w:tblGrid>
      <w:tr w:rsidR="008A1F79" w:rsidRPr="00305DC9" w14:paraId="16800A5B" w14:textId="77777777" w:rsidTr="002F78BF">
        <w:trPr>
          <w:jc w:val="center"/>
        </w:trPr>
        <w:tc>
          <w:tcPr>
            <w:tcW w:w="1129" w:type="dxa"/>
            <w:shd w:val="clear" w:color="auto" w:fill="E7E6E6" w:themeFill="background2"/>
          </w:tcPr>
          <w:p w14:paraId="2EC7F6AC" w14:textId="77777777" w:rsidR="008A1F79" w:rsidRPr="00305DC9" w:rsidRDefault="008A1F79" w:rsidP="009F064E">
            <w:pPr>
              <w:pStyle w:val="TAH"/>
            </w:pPr>
            <m:oMathPara>
              <m:oMath>
                <m:r>
                  <m:rPr>
                    <m:sty m:val="bi"/>
                  </m:rPr>
                  <w:rPr>
                    <w:rFonts w:ascii="Cambria Math" w:hAnsi="Cambria Math"/>
                  </w:rPr>
                  <m:t>μ</m:t>
                </m:r>
              </m:oMath>
            </m:oMathPara>
          </w:p>
        </w:tc>
        <w:tc>
          <w:tcPr>
            <w:tcW w:w="1134" w:type="dxa"/>
            <w:shd w:val="clear" w:color="auto" w:fill="E7E6E6" w:themeFill="background2"/>
          </w:tcPr>
          <w:p w14:paraId="484EEA51" w14:textId="77777777" w:rsidR="008A1F79" w:rsidRPr="00305DC9" w:rsidRDefault="008A1F79" w:rsidP="009F064E">
            <w:pPr>
              <w:pStyle w:val="TAH"/>
            </w:pPr>
            <w:bookmarkStart w:id="921" w:name="_Hlk39010546"/>
            <m:oMathPara>
              <m:oMath>
                <m:r>
                  <m:rPr>
                    <m:sty m:val="bi"/>
                  </m:rPr>
                  <w:rPr>
                    <w:rFonts w:ascii="Cambria Math" w:eastAsiaTheme="minorEastAsia" w:hAnsi="Cambria Math"/>
                  </w:rPr>
                  <m:t>N</m:t>
                </m:r>
              </m:oMath>
            </m:oMathPara>
            <w:bookmarkEnd w:id="921"/>
          </w:p>
        </w:tc>
      </w:tr>
      <w:tr w:rsidR="008A1F79" w:rsidRPr="00305DC9" w14:paraId="4344B5F0" w14:textId="77777777" w:rsidTr="002F78BF">
        <w:trPr>
          <w:jc w:val="center"/>
        </w:trPr>
        <w:tc>
          <w:tcPr>
            <w:tcW w:w="1129" w:type="dxa"/>
          </w:tcPr>
          <w:p w14:paraId="491A123C" w14:textId="77777777" w:rsidR="008A1F79" w:rsidRPr="00305DC9" w:rsidRDefault="008A1F79" w:rsidP="009F064E">
            <w:pPr>
              <w:pStyle w:val="TAC"/>
            </w:pPr>
            <w:r w:rsidRPr="00305DC9">
              <w:t>0</w:t>
            </w:r>
          </w:p>
        </w:tc>
        <w:tc>
          <w:tcPr>
            <w:tcW w:w="1134" w:type="dxa"/>
          </w:tcPr>
          <w:p w14:paraId="083A6516" w14:textId="77777777" w:rsidR="008A1F79" w:rsidRPr="00305DC9" w:rsidRDefault="008A1F79" w:rsidP="009F064E">
            <w:pPr>
              <w:pStyle w:val="TAC"/>
            </w:pPr>
            <w:r w:rsidRPr="00305DC9">
              <w:t>14</w:t>
            </w:r>
          </w:p>
        </w:tc>
      </w:tr>
      <w:tr w:rsidR="008A1F79" w:rsidRPr="00305DC9" w14:paraId="540D4CBF" w14:textId="77777777" w:rsidTr="002F78BF">
        <w:trPr>
          <w:jc w:val="center"/>
        </w:trPr>
        <w:tc>
          <w:tcPr>
            <w:tcW w:w="1129" w:type="dxa"/>
          </w:tcPr>
          <w:p w14:paraId="3E0493D3" w14:textId="77777777" w:rsidR="008A1F79" w:rsidRPr="00305DC9" w:rsidRDefault="008A1F79" w:rsidP="009F064E">
            <w:pPr>
              <w:pStyle w:val="TAC"/>
            </w:pPr>
            <w:r w:rsidRPr="00305DC9">
              <w:t>1</w:t>
            </w:r>
          </w:p>
        </w:tc>
        <w:tc>
          <w:tcPr>
            <w:tcW w:w="1134" w:type="dxa"/>
          </w:tcPr>
          <w:p w14:paraId="50A7E51C" w14:textId="77777777" w:rsidR="008A1F79" w:rsidRPr="00305DC9" w:rsidRDefault="008A1F79" w:rsidP="009F064E">
            <w:pPr>
              <w:pStyle w:val="TAC"/>
            </w:pPr>
            <w:r w:rsidRPr="00305DC9">
              <w:t>18</w:t>
            </w:r>
          </w:p>
        </w:tc>
      </w:tr>
      <w:tr w:rsidR="008A1F79" w:rsidRPr="00305DC9" w14:paraId="742C8F3D" w14:textId="77777777" w:rsidTr="002F78BF">
        <w:trPr>
          <w:jc w:val="center"/>
        </w:trPr>
        <w:tc>
          <w:tcPr>
            <w:tcW w:w="1129" w:type="dxa"/>
          </w:tcPr>
          <w:p w14:paraId="1D46129B" w14:textId="77777777" w:rsidR="008A1F79" w:rsidRPr="00305DC9" w:rsidRDefault="008A1F79" w:rsidP="009F064E">
            <w:pPr>
              <w:pStyle w:val="TAC"/>
            </w:pPr>
            <w:r w:rsidRPr="00305DC9">
              <w:t>2</w:t>
            </w:r>
          </w:p>
        </w:tc>
        <w:tc>
          <w:tcPr>
            <w:tcW w:w="1134" w:type="dxa"/>
          </w:tcPr>
          <w:p w14:paraId="24448845" w14:textId="77777777" w:rsidR="008A1F79" w:rsidRPr="00305DC9" w:rsidRDefault="008A1F79" w:rsidP="009F064E">
            <w:pPr>
              <w:pStyle w:val="TAC"/>
            </w:pPr>
            <w:r w:rsidRPr="00305DC9">
              <w:t>28</w:t>
            </w:r>
          </w:p>
        </w:tc>
      </w:tr>
      <w:tr w:rsidR="008A1F79" w:rsidRPr="00305DC9" w14:paraId="3047EDEC" w14:textId="77777777" w:rsidTr="002F78BF">
        <w:trPr>
          <w:jc w:val="center"/>
        </w:trPr>
        <w:tc>
          <w:tcPr>
            <w:tcW w:w="1129" w:type="dxa"/>
          </w:tcPr>
          <w:p w14:paraId="6C7FFEA2" w14:textId="77777777" w:rsidR="008A1F79" w:rsidRPr="00305DC9" w:rsidRDefault="008A1F79" w:rsidP="009F064E">
            <w:pPr>
              <w:pStyle w:val="TAC"/>
            </w:pPr>
            <w:r w:rsidRPr="00305DC9">
              <w:t>3</w:t>
            </w:r>
          </w:p>
        </w:tc>
        <w:tc>
          <w:tcPr>
            <w:tcW w:w="1134" w:type="dxa"/>
          </w:tcPr>
          <w:p w14:paraId="05588737" w14:textId="77777777" w:rsidR="008A1F79" w:rsidRPr="00305DC9" w:rsidRDefault="008A1F79" w:rsidP="009F064E">
            <w:pPr>
              <w:pStyle w:val="TAC"/>
            </w:pPr>
            <w:r w:rsidRPr="00305DC9">
              <w:t>32</w:t>
            </w:r>
          </w:p>
        </w:tc>
      </w:tr>
    </w:tbl>
    <w:p w14:paraId="09DE8A7A" w14:textId="0D26A900" w:rsidR="00D45245" w:rsidRPr="00673B56" w:rsidRDefault="00D45245" w:rsidP="00393CCA">
      <w:pPr>
        <w:rPr>
          <w:lang w:val="en-US"/>
        </w:rPr>
      </w:pPr>
    </w:p>
    <w:p w14:paraId="1417C8BC" w14:textId="4959127B" w:rsidR="00502D4A" w:rsidRDefault="00502D4A" w:rsidP="00502D4A">
      <w:r w:rsidRPr="0072566B">
        <w:t>For DCI format 3_0, if present, the PSFCH-to-HARQ</w:t>
      </w:r>
      <w:r w:rsidR="00391C70">
        <w:t xml:space="preserve"> </w:t>
      </w:r>
      <w:r w:rsidRPr="0072566B">
        <w:t xml:space="preserve">feedback timing indicator field values map to values for a set of number of slots provided by </w:t>
      </w:r>
      <w:r w:rsidRPr="00B177D4">
        <w:rPr>
          <w:i/>
          <w:iCs/>
        </w:rPr>
        <w:t>sl-PSFCH-ToPUCCH</w:t>
      </w:r>
      <w:r w:rsidRPr="0072566B">
        <w:t xml:space="preserve"> as defined in Table </w:t>
      </w:r>
      <w:r>
        <w:t>16.5-2</w:t>
      </w:r>
      <w:r w:rsidRPr="0072566B">
        <w:t>.</w:t>
      </w:r>
    </w:p>
    <w:p w14:paraId="6F7C8D77" w14:textId="101D60C5" w:rsidR="00502D4A" w:rsidRPr="00B916EC" w:rsidRDefault="00502D4A" w:rsidP="00502D4A">
      <w:pPr>
        <w:pStyle w:val="TH"/>
        <w:rPr>
          <w:rFonts w:cs="Arial"/>
        </w:rPr>
      </w:pPr>
      <w:r w:rsidRPr="00B916EC">
        <w:rPr>
          <w:rFonts w:cs="Arial"/>
        </w:rPr>
        <w:t xml:space="preserve">Table </w:t>
      </w:r>
      <w:r>
        <w:rPr>
          <w:rFonts w:cs="Arial"/>
        </w:rPr>
        <w:t>16</w:t>
      </w:r>
      <w:r w:rsidRPr="00B916EC">
        <w:rPr>
          <w:rFonts w:cs="Arial"/>
        </w:rPr>
        <w:t>.</w:t>
      </w:r>
      <w:r>
        <w:rPr>
          <w:rFonts w:cs="Arial"/>
        </w:rPr>
        <w:t>5</w:t>
      </w:r>
      <w:r w:rsidRPr="00B916EC">
        <w:rPr>
          <w:rFonts w:cs="Arial"/>
        </w:rPr>
        <w:t>-</w:t>
      </w:r>
      <w:r>
        <w:rPr>
          <w:rFonts w:cs="Arial"/>
        </w:rPr>
        <w:t>2</w:t>
      </w:r>
      <w:r w:rsidRPr="00B916EC">
        <w:rPr>
          <w:rFonts w:cs="Arial"/>
        </w:rPr>
        <w:t xml:space="preserve">: Mapping of </w:t>
      </w:r>
      <w:r w:rsidRPr="00B916EC">
        <w:rPr>
          <w:rFonts w:hint="eastAsia"/>
          <w:lang w:eastAsia="zh-CN"/>
        </w:rPr>
        <w:t>PS</w:t>
      </w:r>
      <w:r>
        <w:rPr>
          <w:lang w:eastAsia="zh-CN"/>
        </w:rPr>
        <w:t>F</w:t>
      </w:r>
      <w:r w:rsidRPr="00B916EC">
        <w:rPr>
          <w:rFonts w:hint="eastAsia"/>
          <w:lang w:eastAsia="zh-CN"/>
        </w:rPr>
        <w:t>CH-to-HARQ</w:t>
      </w:r>
      <w:r w:rsidR="00391C70">
        <w:rPr>
          <w:lang w:eastAsia="zh-CN"/>
        </w:rPr>
        <w:t xml:space="preserve"> </w:t>
      </w:r>
      <w:r w:rsidRPr="00B916EC">
        <w:rPr>
          <w:rFonts w:hint="eastAsia"/>
          <w:lang w:eastAsia="zh-CN"/>
        </w:rPr>
        <w:t>feedback timing indicator</w:t>
      </w:r>
      <w:r>
        <w:rPr>
          <w:szCs w:val="18"/>
        </w:rPr>
        <w:t xml:space="preserve"> </w:t>
      </w:r>
      <w:r w:rsidRPr="00B916EC">
        <w:rPr>
          <w:rFonts w:cs="Arial"/>
        </w:rPr>
        <w:t>field values to numbers of slots</w:t>
      </w:r>
    </w:p>
    <w:tbl>
      <w:tblPr>
        <w:tblW w:w="9621"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1430"/>
        <w:gridCol w:w="1440"/>
        <w:gridCol w:w="1530"/>
        <w:gridCol w:w="5210"/>
        <w:gridCol w:w="11"/>
      </w:tblGrid>
      <w:tr w:rsidR="00502D4A" w:rsidRPr="0028542D" w14:paraId="788E219E" w14:textId="77777777" w:rsidTr="00CC5DCD">
        <w:trPr>
          <w:gridAfter w:val="1"/>
          <w:wAfter w:w="11" w:type="dxa"/>
          <w:cantSplit/>
          <w:jc w:val="center"/>
        </w:trPr>
        <w:tc>
          <w:tcPr>
            <w:tcW w:w="4400" w:type="dxa"/>
            <w:gridSpan w:val="3"/>
            <w:tcBorders>
              <w:top w:val="single" w:sz="8" w:space="0" w:color="auto"/>
              <w:left w:val="single" w:sz="8" w:space="0" w:color="auto"/>
              <w:bottom w:val="single" w:sz="8" w:space="0" w:color="auto"/>
              <w:right w:val="single" w:sz="8" w:space="0" w:color="auto"/>
            </w:tcBorders>
            <w:shd w:val="clear" w:color="auto" w:fill="E0E0E0"/>
            <w:vAlign w:val="center"/>
          </w:tcPr>
          <w:p w14:paraId="184BFEC7" w14:textId="4F181ACB" w:rsidR="00502D4A" w:rsidRPr="0028542D" w:rsidRDefault="00502D4A" w:rsidP="00CC5DCD">
            <w:pPr>
              <w:pStyle w:val="TAH"/>
              <w:rPr>
                <w:lang w:eastAsia="zh-CN"/>
              </w:rPr>
            </w:pPr>
            <w:r w:rsidRPr="00B916EC">
              <w:rPr>
                <w:rFonts w:hint="eastAsia"/>
                <w:lang w:eastAsia="zh-CN"/>
              </w:rPr>
              <w:t>PS</w:t>
            </w:r>
            <w:r>
              <w:rPr>
                <w:lang w:eastAsia="zh-CN"/>
              </w:rPr>
              <w:t>F</w:t>
            </w:r>
            <w:r w:rsidRPr="00B916EC">
              <w:rPr>
                <w:rFonts w:hint="eastAsia"/>
                <w:lang w:eastAsia="zh-CN"/>
              </w:rPr>
              <w:t>CH-to-HARQ</w:t>
            </w:r>
            <w:r w:rsidR="00391C70">
              <w:rPr>
                <w:lang w:eastAsia="zh-CN"/>
              </w:rPr>
              <w:t xml:space="preserve"> </w:t>
            </w:r>
            <w:r w:rsidRPr="00B916EC">
              <w:rPr>
                <w:rFonts w:hint="eastAsia"/>
                <w:lang w:eastAsia="zh-CN"/>
              </w:rPr>
              <w:t>feedback timing indicator</w:t>
            </w:r>
            <w:r w:rsidRPr="0028542D" w:rsidDel="000740B6">
              <w:rPr>
                <w:lang w:eastAsia="zh-CN"/>
              </w:rPr>
              <w:t xml:space="preserve"> </w:t>
            </w:r>
          </w:p>
        </w:tc>
        <w:tc>
          <w:tcPr>
            <w:tcW w:w="5210" w:type="dxa"/>
            <w:tcBorders>
              <w:top w:val="single" w:sz="8" w:space="0" w:color="auto"/>
              <w:left w:val="single" w:sz="8" w:space="0" w:color="auto"/>
              <w:bottom w:val="single" w:sz="8" w:space="0" w:color="auto"/>
              <w:right w:val="single" w:sz="8" w:space="0" w:color="auto"/>
            </w:tcBorders>
            <w:shd w:val="clear" w:color="auto" w:fill="E0E0E0"/>
            <w:vAlign w:val="center"/>
          </w:tcPr>
          <w:p w14:paraId="3679C52D" w14:textId="77777777" w:rsidR="00502D4A" w:rsidRPr="0028542D" w:rsidRDefault="00502D4A" w:rsidP="00CC5DCD">
            <w:pPr>
              <w:pStyle w:val="TAH"/>
            </w:pPr>
            <w:r w:rsidRPr="00B916EC">
              <w:t>Number of slots</w:t>
            </w:r>
            <w:r w:rsidRPr="0028542D">
              <w:t xml:space="preserve"> </w:t>
            </w:r>
            <w:r>
              <w:rPr>
                <w:noProof/>
                <w:position w:val="-6"/>
                <w:lang w:val="en-US"/>
              </w:rPr>
              <w:drawing>
                <wp:inline distT="0" distB="0" distL="0" distR="0" wp14:anchorId="651BF8B2" wp14:editId="7D20AD43">
                  <wp:extent cx="95250" cy="180975"/>
                  <wp:effectExtent l="0" t="0" r="0" b="952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0"/>
                          <pic:cNvPicPr>
                            <a:picLocks noChangeAspect="1" noChangeArrowheads="1"/>
                          </pic:cNvPicPr>
                        </pic:nvPicPr>
                        <pic:blipFill>
                          <a:blip r:embed="rId248"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p>
        </w:tc>
      </w:tr>
      <w:tr w:rsidR="00502D4A" w:rsidRPr="00B916EC" w14:paraId="6F11AAFC" w14:textId="77777777" w:rsidTr="00CC5DCD">
        <w:trPr>
          <w:cantSplit/>
          <w:jc w:val="center"/>
        </w:trPr>
        <w:tc>
          <w:tcPr>
            <w:tcW w:w="1430" w:type="dxa"/>
          </w:tcPr>
          <w:p w14:paraId="7FAC952B" w14:textId="77777777" w:rsidR="00502D4A" w:rsidRPr="00B916EC" w:rsidRDefault="00502D4A" w:rsidP="00CC5DCD">
            <w:pPr>
              <w:pStyle w:val="TAC"/>
            </w:pPr>
            <w:r>
              <w:t>1 bit</w:t>
            </w:r>
          </w:p>
        </w:tc>
        <w:tc>
          <w:tcPr>
            <w:tcW w:w="1440" w:type="dxa"/>
          </w:tcPr>
          <w:p w14:paraId="1AE38CAF" w14:textId="77777777" w:rsidR="00502D4A" w:rsidRPr="00B916EC" w:rsidRDefault="00502D4A" w:rsidP="00CC5DCD">
            <w:pPr>
              <w:pStyle w:val="TAC"/>
            </w:pPr>
            <w:r>
              <w:t>2 bits</w:t>
            </w:r>
          </w:p>
        </w:tc>
        <w:tc>
          <w:tcPr>
            <w:tcW w:w="1530" w:type="dxa"/>
            <w:vAlign w:val="center"/>
          </w:tcPr>
          <w:p w14:paraId="2698C501" w14:textId="77777777" w:rsidR="00502D4A" w:rsidRPr="00B916EC" w:rsidRDefault="00502D4A" w:rsidP="00CC5DCD">
            <w:pPr>
              <w:pStyle w:val="TAC"/>
            </w:pPr>
            <w:r>
              <w:t>3 bits</w:t>
            </w:r>
          </w:p>
        </w:tc>
        <w:tc>
          <w:tcPr>
            <w:tcW w:w="5221" w:type="dxa"/>
            <w:gridSpan w:val="2"/>
            <w:vAlign w:val="center"/>
          </w:tcPr>
          <w:p w14:paraId="4DCA9061" w14:textId="77777777" w:rsidR="00502D4A" w:rsidRPr="00B916EC" w:rsidRDefault="00502D4A" w:rsidP="00CC5DCD">
            <w:pPr>
              <w:pStyle w:val="TAL"/>
              <w:jc w:val="center"/>
            </w:pPr>
          </w:p>
        </w:tc>
      </w:tr>
      <w:tr w:rsidR="00502D4A" w:rsidRPr="00B916EC" w14:paraId="774DD51A" w14:textId="77777777" w:rsidTr="00CC5DCD">
        <w:trPr>
          <w:cantSplit/>
          <w:jc w:val="center"/>
        </w:trPr>
        <w:tc>
          <w:tcPr>
            <w:tcW w:w="1430" w:type="dxa"/>
          </w:tcPr>
          <w:p w14:paraId="13D965E8" w14:textId="77777777" w:rsidR="00502D4A" w:rsidRPr="00B916EC" w:rsidRDefault="00502D4A" w:rsidP="00CC5DCD">
            <w:pPr>
              <w:pStyle w:val="TAC"/>
            </w:pPr>
            <w:r>
              <w:t>'0'</w:t>
            </w:r>
          </w:p>
        </w:tc>
        <w:tc>
          <w:tcPr>
            <w:tcW w:w="1440" w:type="dxa"/>
          </w:tcPr>
          <w:p w14:paraId="16273F8A" w14:textId="77777777" w:rsidR="00502D4A" w:rsidRPr="00B916EC" w:rsidRDefault="00502D4A" w:rsidP="00CC5DCD">
            <w:pPr>
              <w:pStyle w:val="TAC"/>
            </w:pPr>
            <w:r>
              <w:t>'00'</w:t>
            </w:r>
          </w:p>
        </w:tc>
        <w:tc>
          <w:tcPr>
            <w:tcW w:w="1530" w:type="dxa"/>
            <w:vAlign w:val="center"/>
          </w:tcPr>
          <w:p w14:paraId="7ABD44D5" w14:textId="77777777" w:rsidR="00502D4A" w:rsidRPr="00B916EC" w:rsidRDefault="00502D4A" w:rsidP="00CC5DCD">
            <w:pPr>
              <w:pStyle w:val="TAC"/>
            </w:pPr>
            <w:r w:rsidRPr="00B916EC">
              <w:t>'000'</w:t>
            </w:r>
          </w:p>
        </w:tc>
        <w:tc>
          <w:tcPr>
            <w:tcW w:w="5221" w:type="dxa"/>
            <w:gridSpan w:val="2"/>
            <w:vAlign w:val="center"/>
          </w:tcPr>
          <w:p w14:paraId="4A0685F5" w14:textId="15C97DA2" w:rsidR="00502D4A" w:rsidRPr="00B916EC" w:rsidRDefault="00502D4A" w:rsidP="00CC5DCD">
            <w:pPr>
              <w:pStyle w:val="TAL"/>
              <w:jc w:val="center"/>
            </w:pPr>
            <w:r w:rsidRPr="00B916EC">
              <w:t>1</w:t>
            </w:r>
            <w:r w:rsidRPr="00B916EC">
              <w:rPr>
                <w:vertAlign w:val="superscript"/>
              </w:rPr>
              <w:t>st</w:t>
            </w:r>
            <w:r w:rsidRPr="00B916EC">
              <w:t xml:space="preserve"> value provided by </w:t>
            </w:r>
            <w:r w:rsidRPr="00B177D4">
              <w:rPr>
                <w:i/>
                <w:iCs/>
              </w:rPr>
              <w:t>sl-PSFCH-ToPUCCH</w:t>
            </w:r>
          </w:p>
        </w:tc>
      </w:tr>
      <w:tr w:rsidR="00502D4A" w:rsidRPr="00B916EC" w14:paraId="358185A4" w14:textId="77777777" w:rsidTr="00CC5DCD">
        <w:trPr>
          <w:cantSplit/>
          <w:jc w:val="center"/>
        </w:trPr>
        <w:tc>
          <w:tcPr>
            <w:tcW w:w="1430" w:type="dxa"/>
          </w:tcPr>
          <w:p w14:paraId="7FF5431F" w14:textId="77777777" w:rsidR="00502D4A" w:rsidRPr="00B916EC" w:rsidRDefault="00502D4A" w:rsidP="00CC5DCD">
            <w:pPr>
              <w:pStyle w:val="TAC"/>
            </w:pPr>
            <w:r>
              <w:t>'1'</w:t>
            </w:r>
          </w:p>
        </w:tc>
        <w:tc>
          <w:tcPr>
            <w:tcW w:w="1440" w:type="dxa"/>
          </w:tcPr>
          <w:p w14:paraId="7F1D060D" w14:textId="77777777" w:rsidR="00502D4A" w:rsidRPr="00B916EC" w:rsidRDefault="00502D4A" w:rsidP="00CC5DCD">
            <w:pPr>
              <w:pStyle w:val="TAC"/>
            </w:pPr>
            <w:r>
              <w:t>'01'</w:t>
            </w:r>
          </w:p>
        </w:tc>
        <w:tc>
          <w:tcPr>
            <w:tcW w:w="1530" w:type="dxa"/>
            <w:vAlign w:val="center"/>
          </w:tcPr>
          <w:p w14:paraId="177E226D" w14:textId="77777777" w:rsidR="00502D4A" w:rsidRPr="00B916EC" w:rsidRDefault="00502D4A" w:rsidP="00CC5DCD">
            <w:pPr>
              <w:pStyle w:val="TAC"/>
            </w:pPr>
            <w:r w:rsidRPr="00B916EC">
              <w:t>'001'</w:t>
            </w:r>
          </w:p>
        </w:tc>
        <w:tc>
          <w:tcPr>
            <w:tcW w:w="5221" w:type="dxa"/>
            <w:gridSpan w:val="2"/>
            <w:vAlign w:val="center"/>
          </w:tcPr>
          <w:p w14:paraId="5CFB7342" w14:textId="7664DC76" w:rsidR="00502D4A" w:rsidRPr="00B916EC" w:rsidRDefault="00502D4A" w:rsidP="00CC5DCD">
            <w:pPr>
              <w:pStyle w:val="TAL"/>
              <w:jc w:val="center"/>
            </w:pPr>
            <w:r w:rsidRPr="00B916EC">
              <w:t>2</w:t>
            </w:r>
            <w:r w:rsidRPr="00B916EC">
              <w:rPr>
                <w:vertAlign w:val="superscript"/>
              </w:rPr>
              <w:t>nd</w:t>
            </w:r>
            <w:r w:rsidRPr="00B916EC">
              <w:t xml:space="preserve"> value provided by </w:t>
            </w:r>
            <w:r w:rsidRPr="00B177D4">
              <w:rPr>
                <w:i/>
                <w:iCs/>
              </w:rPr>
              <w:t>sl-PSFCH-ToPUCCH</w:t>
            </w:r>
          </w:p>
        </w:tc>
      </w:tr>
      <w:tr w:rsidR="00502D4A" w:rsidRPr="00B916EC" w14:paraId="7740469C" w14:textId="77777777" w:rsidTr="00CC5DCD">
        <w:trPr>
          <w:cantSplit/>
          <w:jc w:val="center"/>
        </w:trPr>
        <w:tc>
          <w:tcPr>
            <w:tcW w:w="1430" w:type="dxa"/>
          </w:tcPr>
          <w:p w14:paraId="44F0B62D" w14:textId="77777777" w:rsidR="00502D4A" w:rsidRPr="00B916EC" w:rsidRDefault="00502D4A" w:rsidP="00CC5DCD">
            <w:pPr>
              <w:pStyle w:val="TAC"/>
            </w:pPr>
          </w:p>
        </w:tc>
        <w:tc>
          <w:tcPr>
            <w:tcW w:w="1440" w:type="dxa"/>
          </w:tcPr>
          <w:p w14:paraId="6189AEC4" w14:textId="77777777" w:rsidR="00502D4A" w:rsidRPr="00B916EC" w:rsidRDefault="00502D4A" w:rsidP="00CC5DCD">
            <w:pPr>
              <w:pStyle w:val="TAC"/>
            </w:pPr>
            <w:r>
              <w:t>'10'</w:t>
            </w:r>
          </w:p>
        </w:tc>
        <w:tc>
          <w:tcPr>
            <w:tcW w:w="1530" w:type="dxa"/>
            <w:vAlign w:val="center"/>
          </w:tcPr>
          <w:p w14:paraId="7A028DE9" w14:textId="77777777" w:rsidR="00502D4A" w:rsidRPr="00B916EC" w:rsidRDefault="00502D4A" w:rsidP="00CC5DCD">
            <w:pPr>
              <w:pStyle w:val="TAC"/>
            </w:pPr>
            <w:r w:rsidRPr="00B916EC">
              <w:t>'010'</w:t>
            </w:r>
          </w:p>
        </w:tc>
        <w:tc>
          <w:tcPr>
            <w:tcW w:w="5221" w:type="dxa"/>
            <w:gridSpan w:val="2"/>
            <w:vAlign w:val="center"/>
          </w:tcPr>
          <w:p w14:paraId="4F0B1563" w14:textId="5734B962" w:rsidR="00502D4A" w:rsidRPr="00B916EC" w:rsidRDefault="00502D4A" w:rsidP="00CC5DCD">
            <w:pPr>
              <w:pStyle w:val="TAL"/>
              <w:jc w:val="center"/>
            </w:pPr>
            <w:r w:rsidRPr="00B916EC">
              <w:t>3</w:t>
            </w:r>
            <w:r w:rsidRPr="00B916EC">
              <w:rPr>
                <w:vertAlign w:val="superscript"/>
              </w:rPr>
              <w:t>rd</w:t>
            </w:r>
            <w:r w:rsidRPr="00B916EC">
              <w:t xml:space="preserve"> value provided by </w:t>
            </w:r>
            <w:r w:rsidRPr="00B177D4">
              <w:rPr>
                <w:i/>
                <w:iCs/>
              </w:rPr>
              <w:t>sl-PSFCH-ToPUCCH</w:t>
            </w:r>
          </w:p>
        </w:tc>
      </w:tr>
      <w:tr w:rsidR="00502D4A" w:rsidRPr="00B916EC" w14:paraId="37CD8AE3" w14:textId="77777777" w:rsidTr="00CC5DCD">
        <w:trPr>
          <w:cantSplit/>
          <w:jc w:val="center"/>
        </w:trPr>
        <w:tc>
          <w:tcPr>
            <w:tcW w:w="1430" w:type="dxa"/>
          </w:tcPr>
          <w:p w14:paraId="77E1D218" w14:textId="77777777" w:rsidR="00502D4A" w:rsidRPr="00B916EC" w:rsidRDefault="00502D4A" w:rsidP="00CC5DCD">
            <w:pPr>
              <w:pStyle w:val="TAC"/>
            </w:pPr>
          </w:p>
        </w:tc>
        <w:tc>
          <w:tcPr>
            <w:tcW w:w="1440" w:type="dxa"/>
          </w:tcPr>
          <w:p w14:paraId="2D45D3A3" w14:textId="77777777" w:rsidR="00502D4A" w:rsidRPr="00B916EC" w:rsidRDefault="00502D4A" w:rsidP="00CC5DCD">
            <w:pPr>
              <w:pStyle w:val="TAC"/>
            </w:pPr>
            <w:r>
              <w:t>'11'</w:t>
            </w:r>
          </w:p>
        </w:tc>
        <w:tc>
          <w:tcPr>
            <w:tcW w:w="1530" w:type="dxa"/>
            <w:vAlign w:val="center"/>
          </w:tcPr>
          <w:p w14:paraId="6AD4E3DD" w14:textId="77777777" w:rsidR="00502D4A" w:rsidRPr="00B916EC" w:rsidRDefault="00502D4A" w:rsidP="00CC5DCD">
            <w:pPr>
              <w:pStyle w:val="TAC"/>
            </w:pPr>
            <w:r w:rsidRPr="00B916EC">
              <w:t>'011'</w:t>
            </w:r>
          </w:p>
        </w:tc>
        <w:tc>
          <w:tcPr>
            <w:tcW w:w="5221" w:type="dxa"/>
            <w:gridSpan w:val="2"/>
            <w:vAlign w:val="center"/>
          </w:tcPr>
          <w:p w14:paraId="0436725A" w14:textId="4774414B" w:rsidR="00502D4A" w:rsidRPr="00B916EC" w:rsidRDefault="00502D4A" w:rsidP="00CC5DCD">
            <w:pPr>
              <w:pStyle w:val="TAL"/>
              <w:jc w:val="center"/>
            </w:pPr>
            <w:r w:rsidRPr="00B916EC">
              <w:t>4</w:t>
            </w:r>
            <w:r w:rsidRPr="00B916EC">
              <w:rPr>
                <w:vertAlign w:val="superscript"/>
              </w:rPr>
              <w:t>th</w:t>
            </w:r>
            <w:r w:rsidRPr="00B916EC">
              <w:t xml:space="preserve"> value provided by </w:t>
            </w:r>
            <w:r w:rsidRPr="00B177D4">
              <w:rPr>
                <w:i/>
                <w:iCs/>
              </w:rPr>
              <w:t>sl-PSFCH-ToPUCCH</w:t>
            </w:r>
          </w:p>
        </w:tc>
      </w:tr>
      <w:tr w:rsidR="00502D4A" w:rsidRPr="00B916EC" w14:paraId="4856AED3" w14:textId="77777777" w:rsidTr="00CC5DCD">
        <w:trPr>
          <w:cantSplit/>
          <w:jc w:val="center"/>
        </w:trPr>
        <w:tc>
          <w:tcPr>
            <w:tcW w:w="1430" w:type="dxa"/>
          </w:tcPr>
          <w:p w14:paraId="6355F609" w14:textId="77777777" w:rsidR="00502D4A" w:rsidRPr="00B916EC" w:rsidRDefault="00502D4A" w:rsidP="00CC5DCD">
            <w:pPr>
              <w:pStyle w:val="TAC"/>
            </w:pPr>
          </w:p>
        </w:tc>
        <w:tc>
          <w:tcPr>
            <w:tcW w:w="1440" w:type="dxa"/>
          </w:tcPr>
          <w:p w14:paraId="73CCB3B9" w14:textId="77777777" w:rsidR="00502D4A" w:rsidRPr="00B916EC" w:rsidRDefault="00502D4A" w:rsidP="00CC5DCD">
            <w:pPr>
              <w:pStyle w:val="TAC"/>
            </w:pPr>
          </w:p>
        </w:tc>
        <w:tc>
          <w:tcPr>
            <w:tcW w:w="1530" w:type="dxa"/>
            <w:vAlign w:val="center"/>
          </w:tcPr>
          <w:p w14:paraId="0F17B519" w14:textId="77777777" w:rsidR="00502D4A" w:rsidRPr="00B916EC" w:rsidRDefault="00502D4A" w:rsidP="00CC5DCD">
            <w:pPr>
              <w:pStyle w:val="TAC"/>
            </w:pPr>
            <w:r w:rsidRPr="00B916EC">
              <w:t>'100'</w:t>
            </w:r>
          </w:p>
        </w:tc>
        <w:tc>
          <w:tcPr>
            <w:tcW w:w="5221" w:type="dxa"/>
            <w:gridSpan w:val="2"/>
            <w:vAlign w:val="center"/>
          </w:tcPr>
          <w:p w14:paraId="1B8B4159" w14:textId="0807D6BF" w:rsidR="00502D4A" w:rsidRPr="00B916EC" w:rsidRDefault="00502D4A" w:rsidP="00CC5DCD">
            <w:pPr>
              <w:pStyle w:val="TAL"/>
              <w:jc w:val="center"/>
            </w:pPr>
            <w:r w:rsidRPr="00B916EC">
              <w:t>5</w:t>
            </w:r>
            <w:r w:rsidRPr="00B916EC">
              <w:rPr>
                <w:vertAlign w:val="superscript"/>
              </w:rPr>
              <w:t>th</w:t>
            </w:r>
            <w:r w:rsidRPr="00B916EC">
              <w:t xml:space="preserve"> value provided by </w:t>
            </w:r>
            <w:r w:rsidRPr="00B177D4">
              <w:rPr>
                <w:i/>
                <w:iCs/>
              </w:rPr>
              <w:t>sl-PSFCH-ToPUCCH</w:t>
            </w:r>
          </w:p>
        </w:tc>
      </w:tr>
      <w:tr w:rsidR="00502D4A" w:rsidRPr="00B916EC" w14:paraId="2A845DA2" w14:textId="77777777" w:rsidTr="00CC5DCD">
        <w:trPr>
          <w:cantSplit/>
          <w:jc w:val="center"/>
        </w:trPr>
        <w:tc>
          <w:tcPr>
            <w:tcW w:w="1430" w:type="dxa"/>
          </w:tcPr>
          <w:p w14:paraId="407DB709" w14:textId="77777777" w:rsidR="00502D4A" w:rsidRPr="00B916EC" w:rsidRDefault="00502D4A" w:rsidP="00CC5DCD">
            <w:pPr>
              <w:pStyle w:val="TAC"/>
            </w:pPr>
          </w:p>
        </w:tc>
        <w:tc>
          <w:tcPr>
            <w:tcW w:w="1440" w:type="dxa"/>
          </w:tcPr>
          <w:p w14:paraId="31E39AB4" w14:textId="77777777" w:rsidR="00502D4A" w:rsidRPr="00B916EC" w:rsidRDefault="00502D4A" w:rsidP="00CC5DCD">
            <w:pPr>
              <w:pStyle w:val="TAC"/>
            </w:pPr>
          </w:p>
        </w:tc>
        <w:tc>
          <w:tcPr>
            <w:tcW w:w="1530" w:type="dxa"/>
            <w:vAlign w:val="center"/>
          </w:tcPr>
          <w:p w14:paraId="03B2BB58" w14:textId="77777777" w:rsidR="00502D4A" w:rsidRPr="00B916EC" w:rsidRDefault="00502D4A" w:rsidP="00CC5DCD">
            <w:pPr>
              <w:pStyle w:val="TAC"/>
            </w:pPr>
            <w:r w:rsidRPr="00B916EC">
              <w:t>'101'</w:t>
            </w:r>
          </w:p>
        </w:tc>
        <w:tc>
          <w:tcPr>
            <w:tcW w:w="5221" w:type="dxa"/>
            <w:gridSpan w:val="2"/>
            <w:vAlign w:val="center"/>
          </w:tcPr>
          <w:p w14:paraId="7AC9CB2C" w14:textId="3616B9C6" w:rsidR="00502D4A" w:rsidRPr="00B916EC" w:rsidRDefault="00502D4A" w:rsidP="00CC5DCD">
            <w:pPr>
              <w:pStyle w:val="TAL"/>
              <w:jc w:val="center"/>
            </w:pPr>
            <w:r w:rsidRPr="00B916EC">
              <w:t>6</w:t>
            </w:r>
            <w:r w:rsidRPr="00B916EC">
              <w:rPr>
                <w:vertAlign w:val="superscript"/>
              </w:rPr>
              <w:t>th</w:t>
            </w:r>
            <w:r w:rsidRPr="00B916EC">
              <w:t xml:space="preserve"> value provided by </w:t>
            </w:r>
            <w:r w:rsidRPr="00B177D4">
              <w:rPr>
                <w:i/>
                <w:iCs/>
              </w:rPr>
              <w:t>sl-PSFCH-ToPUCCH</w:t>
            </w:r>
          </w:p>
        </w:tc>
      </w:tr>
      <w:tr w:rsidR="00502D4A" w:rsidRPr="00B916EC" w14:paraId="35861DA3" w14:textId="77777777" w:rsidTr="00CC5DCD">
        <w:trPr>
          <w:cantSplit/>
          <w:jc w:val="center"/>
        </w:trPr>
        <w:tc>
          <w:tcPr>
            <w:tcW w:w="1430" w:type="dxa"/>
          </w:tcPr>
          <w:p w14:paraId="3308D310" w14:textId="77777777" w:rsidR="00502D4A" w:rsidRPr="00B916EC" w:rsidRDefault="00502D4A" w:rsidP="00CC5DCD">
            <w:pPr>
              <w:pStyle w:val="TAC"/>
            </w:pPr>
          </w:p>
        </w:tc>
        <w:tc>
          <w:tcPr>
            <w:tcW w:w="1440" w:type="dxa"/>
          </w:tcPr>
          <w:p w14:paraId="7495E407" w14:textId="77777777" w:rsidR="00502D4A" w:rsidRPr="00B916EC" w:rsidRDefault="00502D4A" w:rsidP="00CC5DCD">
            <w:pPr>
              <w:pStyle w:val="TAC"/>
            </w:pPr>
          </w:p>
        </w:tc>
        <w:tc>
          <w:tcPr>
            <w:tcW w:w="1530" w:type="dxa"/>
            <w:vAlign w:val="center"/>
          </w:tcPr>
          <w:p w14:paraId="3559CADE" w14:textId="77777777" w:rsidR="00502D4A" w:rsidRPr="00B916EC" w:rsidRDefault="00502D4A" w:rsidP="00CC5DCD">
            <w:pPr>
              <w:pStyle w:val="TAC"/>
            </w:pPr>
            <w:r w:rsidRPr="00B916EC">
              <w:t>'110'</w:t>
            </w:r>
          </w:p>
        </w:tc>
        <w:tc>
          <w:tcPr>
            <w:tcW w:w="5221" w:type="dxa"/>
            <w:gridSpan w:val="2"/>
            <w:vAlign w:val="center"/>
          </w:tcPr>
          <w:p w14:paraId="50C876E5" w14:textId="210D9B60" w:rsidR="00502D4A" w:rsidRPr="00B916EC" w:rsidRDefault="00502D4A" w:rsidP="00CC5DCD">
            <w:pPr>
              <w:pStyle w:val="TAL"/>
              <w:jc w:val="center"/>
            </w:pPr>
            <w:r w:rsidRPr="00B916EC">
              <w:t>7</w:t>
            </w:r>
            <w:r w:rsidRPr="00B916EC">
              <w:rPr>
                <w:vertAlign w:val="superscript"/>
              </w:rPr>
              <w:t>th</w:t>
            </w:r>
            <w:r w:rsidRPr="00B916EC">
              <w:t xml:space="preserve"> value provided by </w:t>
            </w:r>
            <w:r w:rsidRPr="00B177D4">
              <w:rPr>
                <w:i/>
                <w:iCs/>
              </w:rPr>
              <w:t>sl-PSFCH-ToPUCCH</w:t>
            </w:r>
          </w:p>
        </w:tc>
      </w:tr>
      <w:tr w:rsidR="00502D4A" w:rsidRPr="00B916EC" w14:paraId="4A5E10D5" w14:textId="77777777" w:rsidTr="00CC5DCD">
        <w:trPr>
          <w:cantSplit/>
          <w:jc w:val="center"/>
        </w:trPr>
        <w:tc>
          <w:tcPr>
            <w:tcW w:w="1430" w:type="dxa"/>
          </w:tcPr>
          <w:p w14:paraId="752BC603" w14:textId="77777777" w:rsidR="00502D4A" w:rsidRPr="00B916EC" w:rsidRDefault="00502D4A" w:rsidP="00CC5DCD">
            <w:pPr>
              <w:pStyle w:val="TAC"/>
            </w:pPr>
          </w:p>
        </w:tc>
        <w:tc>
          <w:tcPr>
            <w:tcW w:w="1440" w:type="dxa"/>
          </w:tcPr>
          <w:p w14:paraId="2B584C17" w14:textId="77777777" w:rsidR="00502D4A" w:rsidRPr="00B916EC" w:rsidRDefault="00502D4A" w:rsidP="00CC5DCD">
            <w:pPr>
              <w:pStyle w:val="TAC"/>
            </w:pPr>
          </w:p>
        </w:tc>
        <w:tc>
          <w:tcPr>
            <w:tcW w:w="1530" w:type="dxa"/>
            <w:vAlign w:val="center"/>
          </w:tcPr>
          <w:p w14:paraId="756BD084" w14:textId="77777777" w:rsidR="00502D4A" w:rsidRPr="00B916EC" w:rsidRDefault="00502D4A" w:rsidP="00CC5DCD">
            <w:pPr>
              <w:pStyle w:val="TAC"/>
            </w:pPr>
            <w:r w:rsidRPr="00B916EC">
              <w:t>'111'</w:t>
            </w:r>
          </w:p>
        </w:tc>
        <w:tc>
          <w:tcPr>
            <w:tcW w:w="5221" w:type="dxa"/>
            <w:gridSpan w:val="2"/>
            <w:vAlign w:val="center"/>
          </w:tcPr>
          <w:p w14:paraId="442B40B4" w14:textId="0077C224" w:rsidR="00502D4A" w:rsidRPr="00B916EC" w:rsidRDefault="00502D4A" w:rsidP="00CC5DCD">
            <w:pPr>
              <w:pStyle w:val="TAL"/>
              <w:jc w:val="center"/>
            </w:pPr>
            <w:r w:rsidRPr="00B916EC">
              <w:t>8</w:t>
            </w:r>
            <w:r w:rsidRPr="00B916EC">
              <w:rPr>
                <w:vertAlign w:val="superscript"/>
              </w:rPr>
              <w:t>th</w:t>
            </w:r>
            <w:r w:rsidRPr="00B916EC">
              <w:t xml:space="preserve"> value provided by </w:t>
            </w:r>
            <w:r w:rsidRPr="00B177D4">
              <w:rPr>
                <w:i/>
                <w:iCs/>
              </w:rPr>
              <w:t>sl-PSFCH-ToPUCCH</w:t>
            </w:r>
          </w:p>
        </w:tc>
      </w:tr>
    </w:tbl>
    <w:p w14:paraId="15B8943F" w14:textId="77777777" w:rsidR="00502D4A" w:rsidRDefault="00502D4A" w:rsidP="00502D4A"/>
    <w:p w14:paraId="217E71A0" w14:textId="0EDA5223" w:rsidR="00E21265" w:rsidRDefault="00E21265" w:rsidP="003E7DF7">
      <w:r w:rsidRPr="00B916EC">
        <w:t xml:space="preserve">With reference </w:t>
      </w:r>
      <w:r>
        <w:t xml:space="preserve">to slots for PUCCH transmissions and for a number of PSFCH reception occasions ending in slot </w:t>
      </w:r>
      <m:oMath>
        <m:r>
          <w:rPr>
            <w:rFonts w:ascii="Cambria Math" w:hAnsi="Cambria Math"/>
          </w:rPr>
          <m:t>n</m:t>
        </m:r>
      </m:oMath>
      <w:r>
        <w:t xml:space="preserve">, the UE provides the generated HARQ-ACK information in a PUCCH transmission within slot </w:t>
      </w:r>
      <m:oMath>
        <m:r>
          <w:rPr>
            <w:rFonts w:ascii="Cambria Math" w:hAnsi="Cambria Math"/>
          </w:rPr>
          <m:t>n+k</m:t>
        </m:r>
      </m:oMath>
      <w:r>
        <w:t xml:space="preserve">, subject to the </w:t>
      </w:r>
      <w:r>
        <w:lastRenderedPageBreak/>
        <w:t xml:space="preserve">overlapping conditions </w:t>
      </w:r>
      <w:r w:rsidR="006F5F9E">
        <w:t>in clause</w:t>
      </w:r>
      <w:r>
        <w:t xml:space="preserve"> 9.2.5, where </w:t>
      </w:r>
      <m:oMath>
        <m:r>
          <w:rPr>
            <w:rFonts w:ascii="Cambria Math" w:hAnsi="Cambria Math"/>
          </w:rPr>
          <m:t>k</m:t>
        </m:r>
      </m:oMath>
      <w:r>
        <w:t xml:space="preserve"> is a number of slots indicated by a</w:t>
      </w:r>
      <w:r w:rsidRPr="00B916EC">
        <w:t xml:space="preserve"> PS</w:t>
      </w:r>
      <w:r>
        <w:t>F</w:t>
      </w:r>
      <w:r w:rsidRPr="00B916EC">
        <w:t>CH-to-HARQ</w:t>
      </w:r>
      <w:r w:rsidR="00335053">
        <w:t xml:space="preserve"> </w:t>
      </w:r>
      <w:r>
        <w:t xml:space="preserve">feedback </w:t>
      </w:r>
      <w:r w:rsidRPr="00B916EC">
        <w:t>timing</w:t>
      </w:r>
      <w:r>
        <w:t xml:space="preserve"> indicator field, if present, in a</w:t>
      </w:r>
      <w:r w:rsidRPr="00B916EC">
        <w:t xml:space="preserve"> DCI format</w:t>
      </w:r>
      <w:r>
        <w:t xml:space="preserve"> </w:t>
      </w:r>
      <w:r>
        <w:rPr>
          <w:lang w:eastAsia="zh-CN"/>
        </w:rPr>
        <w:t>indicating a</w:t>
      </w:r>
      <w:r w:rsidRPr="00E20EB7">
        <w:rPr>
          <w:lang w:eastAsia="zh-CN"/>
        </w:rPr>
        <w:t xml:space="preserve"> slot for PUCCH transmission to report </w:t>
      </w:r>
      <w:r>
        <w:rPr>
          <w:lang w:eastAsia="zh-CN"/>
        </w:rPr>
        <w:t xml:space="preserve">the </w:t>
      </w:r>
      <w:r w:rsidRPr="00E20EB7">
        <w:rPr>
          <w:lang w:eastAsia="zh-CN"/>
        </w:rPr>
        <w:t>HARQ</w:t>
      </w:r>
      <w:r>
        <w:rPr>
          <w:lang w:eastAsia="zh-CN"/>
        </w:rPr>
        <w:t>-ACK information</w:t>
      </w:r>
      <w:r>
        <w:t xml:space="preserve">, or </w:t>
      </w:r>
      <m:oMath>
        <m:r>
          <w:rPr>
            <w:rFonts w:ascii="Cambria Math" w:hAnsi="Cambria Math"/>
          </w:rPr>
          <m:t>k</m:t>
        </m:r>
      </m:oMath>
      <w:r>
        <w:t xml:space="preserve"> is provided by</w:t>
      </w:r>
      <w:r w:rsidR="00531BC1">
        <w:t xml:space="preserve"> </w:t>
      </w:r>
      <w:r w:rsidR="00531BC1" w:rsidRPr="008D4A0B">
        <w:rPr>
          <w:i/>
          <w:iCs/>
        </w:rPr>
        <w:t>sl-PSFCH-ToPUCCH</w:t>
      </w:r>
      <w:r w:rsidR="00531BC1" w:rsidRPr="009266EA">
        <w:t xml:space="preserve"> for </w:t>
      </w:r>
      <w:r w:rsidR="00531BC1">
        <w:t xml:space="preserve">a transmission scheduled by a DCI format or for a SL </w:t>
      </w:r>
      <w:r w:rsidR="00531BC1" w:rsidRPr="009266EA">
        <w:t xml:space="preserve">configured grant type 2, or </w:t>
      </w:r>
      <w:r w:rsidR="00531BC1">
        <w:t>by</w:t>
      </w:r>
      <w:r>
        <w:t xml:space="preserve"> </w:t>
      </w:r>
      <w:r w:rsidR="005B2DE2">
        <w:rPr>
          <w:i/>
        </w:rPr>
        <w:t>sl-PSFCH-ToPUCCH-CG-Type1</w:t>
      </w:r>
      <w:r w:rsidR="00531BC1">
        <w:rPr>
          <w:i/>
        </w:rPr>
        <w:t xml:space="preserve"> </w:t>
      </w:r>
      <w:r w:rsidR="00531BC1" w:rsidRPr="008D4A0B">
        <w:rPr>
          <w:iCs/>
        </w:rPr>
        <w:t>for</w:t>
      </w:r>
      <w:r w:rsidR="00531BC1">
        <w:rPr>
          <w:iCs/>
        </w:rPr>
        <w:t xml:space="preserve"> a SL</w:t>
      </w:r>
      <w:r w:rsidR="00531BC1" w:rsidRPr="008D4A0B">
        <w:rPr>
          <w:iCs/>
        </w:rPr>
        <w:t xml:space="preserve"> confi</w:t>
      </w:r>
      <w:r w:rsidR="00531BC1">
        <w:rPr>
          <w:iCs/>
        </w:rPr>
        <w:t>gured grant type 1</w:t>
      </w:r>
      <w:r>
        <w:t xml:space="preserve">. </w:t>
      </w:r>
      <m:oMath>
        <m:r>
          <w:rPr>
            <w:rFonts w:ascii="Cambria Math" w:hAnsi="Cambria Math"/>
          </w:rPr>
          <m:t>k=0</m:t>
        </m:r>
      </m:oMath>
      <w:r>
        <w:t xml:space="preserve"> corresponds to a last slot for a PUCCH transmission that would overlap with the last PSFCH reception occasion</w:t>
      </w:r>
      <w:r w:rsidR="008A1F79" w:rsidRPr="005E0535">
        <w:t xml:space="preserve"> assuming that </w:t>
      </w:r>
      <w:r w:rsidR="008A1F79">
        <w:t>the</w:t>
      </w:r>
      <w:r w:rsidR="008A1F79" w:rsidRPr="005E0535">
        <w:t xml:space="preserve"> start of the sidelink frame is </w:t>
      </w:r>
      <w:r w:rsidR="008A1F79">
        <w:t>same as</w:t>
      </w:r>
      <w:r w:rsidR="008A1F79" w:rsidRPr="005E0535">
        <w:t xml:space="preserve"> the start of the downlink</w:t>
      </w:r>
      <w:r w:rsidR="008A1F79">
        <w:t xml:space="preserve"> frame</w:t>
      </w:r>
      <w:r w:rsidR="008A1F79" w:rsidRPr="005E0535">
        <w:t xml:space="preserve"> [4, </w:t>
      </w:r>
      <w:r w:rsidR="008A1F79">
        <w:t xml:space="preserve">TS </w:t>
      </w:r>
      <w:r w:rsidR="008A1F79" w:rsidRPr="005E0535">
        <w:t>38.211]</w:t>
      </w:r>
      <w:r>
        <w:t>.</w:t>
      </w:r>
    </w:p>
    <w:p w14:paraId="5F979FFC" w14:textId="3CE6AE75" w:rsidR="008A1F79" w:rsidRDefault="00E21265" w:rsidP="008A1F79">
      <w:pPr>
        <w:rPr>
          <w:iCs/>
        </w:rPr>
      </w:pPr>
      <w:r>
        <w:rPr>
          <w:color w:val="000000"/>
          <w:lang w:eastAsia="x-none"/>
        </w:rPr>
        <w:t xml:space="preserve">For a </w:t>
      </w:r>
      <w:r w:rsidRPr="00474EA9">
        <w:rPr>
          <w:lang w:eastAsia="x-none"/>
        </w:rPr>
        <w:t xml:space="preserve">PSSCH </w:t>
      </w:r>
      <w:r w:rsidR="005B2DE2">
        <w:rPr>
          <w:lang w:eastAsia="x-none"/>
        </w:rPr>
        <w:t>transmission</w:t>
      </w:r>
      <w:r w:rsidRPr="00474EA9">
        <w:rPr>
          <w:lang w:eastAsia="x-none"/>
        </w:rPr>
        <w:t xml:space="preserve"> by a UE that is scheduled by a DCI format, or</w:t>
      </w:r>
      <w:r w:rsidRPr="00474EA9">
        <w:t xml:space="preserve"> for a SL configured grant Type 2 </w:t>
      </w:r>
      <w:r w:rsidR="005B2DE2" w:rsidRPr="00474EA9">
        <w:t>PS</w:t>
      </w:r>
      <w:r w:rsidR="005B2DE2">
        <w:t>S</w:t>
      </w:r>
      <w:r w:rsidR="005B2DE2" w:rsidRPr="00474EA9">
        <w:t xml:space="preserve">CH </w:t>
      </w:r>
      <w:r w:rsidR="005B2DE2">
        <w:rPr>
          <w:lang w:eastAsia="x-none"/>
        </w:rPr>
        <w:t>transmission</w:t>
      </w:r>
      <w:r w:rsidRPr="00474EA9">
        <w:t xml:space="preserve"> activated by a DCI format,</w:t>
      </w:r>
      <w:r w:rsidRPr="00474EA9">
        <w:rPr>
          <w:iCs/>
        </w:rPr>
        <w:t xml:space="preserve"> the DCI format indicate</w:t>
      </w:r>
      <w:r w:rsidR="008A1F79">
        <w:rPr>
          <w:iCs/>
        </w:rPr>
        <w:t>s</w:t>
      </w:r>
      <w:r w:rsidRPr="00474EA9">
        <w:rPr>
          <w:iCs/>
        </w:rPr>
        <w:t xml:space="preserve"> to the UE that a PUCCH resource is not provided</w:t>
      </w:r>
      <w:r w:rsidR="008A1F79" w:rsidRPr="00741317">
        <w:rPr>
          <w:iCs/>
        </w:rPr>
        <w:t xml:space="preserve"> </w:t>
      </w:r>
      <w:r w:rsidR="008A1F79">
        <w:rPr>
          <w:iCs/>
        </w:rPr>
        <w:t xml:space="preserve">when a value of the </w:t>
      </w:r>
      <w:r w:rsidR="008A1F79" w:rsidRPr="00C718B3">
        <w:rPr>
          <w:iCs/>
        </w:rPr>
        <w:t>PUCCH resource indicator</w:t>
      </w:r>
      <w:r w:rsidR="008A1F79">
        <w:rPr>
          <w:iCs/>
        </w:rPr>
        <w:t xml:space="preserve"> field is zero and a value of</w:t>
      </w:r>
      <w:r w:rsidR="008A1F79" w:rsidRPr="00C718B3">
        <w:rPr>
          <w:iCs/>
        </w:rPr>
        <w:t xml:space="preserve"> PSFCH-to-HARQ feedback timing indicator</w:t>
      </w:r>
      <w:r w:rsidR="008A1F79">
        <w:rPr>
          <w:iCs/>
        </w:rPr>
        <w:t xml:space="preserve"> field, if present, is zero</w:t>
      </w:r>
      <w:r w:rsidRPr="00474EA9">
        <w:rPr>
          <w:iCs/>
        </w:rPr>
        <w:t xml:space="preserve">. </w:t>
      </w:r>
      <w:r w:rsidR="008E450D" w:rsidRPr="00623D46">
        <w:rPr>
          <w:iCs/>
        </w:rPr>
        <w:t>For a SL configured grant Type 2 PSSCH transmission without</w:t>
      </w:r>
      <w:r w:rsidR="008E450D">
        <w:rPr>
          <w:iCs/>
        </w:rPr>
        <w:t xml:space="preserve"> a</w:t>
      </w:r>
      <w:r w:rsidR="008E450D" w:rsidRPr="00623D46">
        <w:rPr>
          <w:iCs/>
        </w:rPr>
        <w:t xml:space="preserve"> </w:t>
      </w:r>
      <w:r w:rsidR="008E450D">
        <w:rPr>
          <w:iCs/>
        </w:rPr>
        <w:t>corresponding</w:t>
      </w:r>
      <w:r w:rsidR="008E450D" w:rsidRPr="00623D46">
        <w:rPr>
          <w:iCs/>
        </w:rPr>
        <w:t xml:space="preserve"> PDCCH</w:t>
      </w:r>
      <w:r w:rsidR="008E450D">
        <w:rPr>
          <w:iCs/>
        </w:rPr>
        <w:t>,</w:t>
      </w:r>
      <w:r w:rsidR="008E450D" w:rsidRPr="00623D46">
        <w:rPr>
          <w:iCs/>
        </w:rPr>
        <w:t xml:space="preserve"> the DCI format </w:t>
      </w:r>
      <w:r w:rsidR="008E450D">
        <w:rPr>
          <w:iCs/>
        </w:rPr>
        <w:t xml:space="preserve">activating the SL configured grant Type 2 </w:t>
      </w:r>
      <w:r w:rsidR="008E450D" w:rsidRPr="00623D46">
        <w:rPr>
          <w:iCs/>
        </w:rPr>
        <w:t>indicates to the UE that a PUCCH resource is not provided when a value of the PUCCH resource indicator field is zero and a value of PSFCH-to-HARQ feedback timing indicator field, if present, is zero.</w:t>
      </w:r>
      <w:r w:rsidR="008E450D">
        <w:rPr>
          <w:iCs/>
        </w:rPr>
        <w:t xml:space="preserve"> </w:t>
      </w:r>
      <w:r w:rsidRPr="00474EA9">
        <w:rPr>
          <w:iCs/>
        </w:rPr>
        <w:t xml:space="preserve">For a </w:t>
      </w:r>
      <w:r w:rsidRPr="00474EA9">
        <w:t xml:space="preserve">SL configured grant Type 1 </w:t>
      </w:r>
      <w:r w:rsidRPr="00474EA9">
        <w:rPr>
          <w:iCs/>
        </w:rPr>
        <w:t xml:space="preserve">PSSCH </w:t>
      </w:r>
      <w:r w:rsidR="005B2DE2">
        <w:rPr>
          <w:lang w:eastAsia="x-none"/>
        </w:rPr>
        <w:t>transmission</w:t>
      </w:r>
      <w:r w:rsidRPr="00474EA9">
        <w:rPr>
          <w:iCs/>
        </w:rPr>
        <w:t xml:space="preserve">, a PUCCH resource can be provided </w:t>
      </w:r>
      <w:r w:rsidR="005B2DE2">
        <w:t xml:space="preserve">by </w:t>
      </w:r>
      <w:r w:rsidR="005B2DE2">
        <w:rPr>
          <w:rFonts w:eastAsiaTheme="minorEastAsia" w:hint="eastAsia"/>
          <w:i/>
          <w:iCs/>
        </w:rPr>
        <w:t>sl-N1PUCCH-AN</w:t>
      </w:r>
      <w:r w:rsidR="005B2DE2">
        <w:rPr>
          <w:rFonts w:eastAsiaTheme="minorEastAsia" w:hint="eastAsia"/>
          <w:iCs/>
        </w:rPr>
        <w:t xml:space="preserve"> and </w:t>
      </w:r>
      <w:r w:rsidR="005B2DE2">
        <w:rPr>
          <w:rFonts w:eastAsiaTheme="minorEastAsia" w:hint="eastAsia"/>
          <w:i/>
          <w:iCs/>
        </w:rPr>
        <w:t>sl-PSFCH-ToPUCCH-CG-Type1</w:t>
      </w:r>
      <w:r w:rsidRPr="00474EA9">
        <w:rPr>
          <w:iCs/>
        </w:rPr>
        <w:t xml:space="preserve">. </w:t>
      </w:r>
      <w:r w:rsidR="008E450D">
        <w:rPr>
          <w:iCs/>
        </w:rPr>
        <w:t xml:space="preserve">For transmission of HARQ-ACK information corresponding only to a SL configured grant Type 2 PSSCH transmission, </w:t>
      </w:r>
      <w:r w:rsidR="00953A2F">
        <w:t>including the PSSCH transmission(s) associated with the corresponding activation DCI format 3</w:t>
      </w:r>
      <w:r w:rsidR="00953A2F">
        <w:rPr>
          <w:u w:val="single"/>
        </w:rPr>
        <w:t>_</w:t>
      </w:r>
      <w:r w:rsidR="00953A2F">
        <w:t xml:space="preserve">0, </w:t>
      </w:r>
      <w:r w:rsidR="008E450D" w:rsidRPr="00623D46">
        <w:rPr>
          <w:iCs/>
        </w:rPr>
        <w:t>a</w:t>
      </w:r>
      <w:r w:rsidR="008E450D">
        <w:rPr>
          <w:iCs/>
        </w:rPr>
        <w:t xml:space="preserve"> UE can be provided</w:t>
      </w:r>
      <w:r w:rsidR="008E450D" w:rsidRPr="00623D46">
        <w:rPr>
          <w:iCs/>
        </w:rPr>
        <w:t xml:space="preserve"> </w:t>
      </w:r>
      <w:r w:rsidR="008E450D">
        <w:rPr>
          <w:iCs/>
        </w:rPr>
        <w:t xml:space="preserve">a </w:t>
      </w:r>
      <w:r w:rsidR="008E450D" w:rsidRPr="00623D46">
        <w:rPr>
          <w:iCs/>
        </w:rPr>
        <w:t xml:space="preserve">PUCCH resource by </w:t>
      </w:r>
      <w:r w:rsidR="008E450D" w:rsidRPr="00623D46">
        <w:rPr>
          <w:i/>
        </w:rPr>
        <w:t>sl-N1PUCCH-AN-Type2</w:t>
      </w:r>
      <w:r w:rsidR="008E450D">
        <w:rPr>
          <w:iCs/>
        </w:rPr>
        <w:t xml:space="preserve">. </w:t>
      </w:r>
      <w:r w:rsidRPr="00474EA9">
        <w:rPr>
          <w:iCs/>
        </w:rPr>
        <w:t>If a PUCCH resource is not provided, the UE does not transmit a PUCCH with generated HARQ-ACK information from PSFCH reception occasions.</w:t>
      </w:r>
      <w:r w:rsidR="008A1F79" w:rsidRPr="008A1F79">
        <w:rPr>
          <w:iCs/>
        </w:rPr>
        <w:t xml:space="preserve"> </w:t>
      </w:r>
    </w:p>
    <w:p w14:paraId="2B969D22" w14:textId="64EDA79D" w:rsidR="005B2DE2" w:rsidRPr="00497233" w:rsidRDefault="005B2DE2" w:rsidP="005B2DE2">
      <w:pPr>
        <w:rPr>
          <w:rFonts w:eastAsia="Yu Mincho"/>
        </w:rPr>
      </w:pPr>
      <w:r w:rsidRPr="00497233">
        <w:rPr>
          <w:rFonts w:eastAsia="Yu Mincho"/>
        </w:rPr>
        <w:t>For a PUCCH transmission with HARQ-ACK information, a UE determines a PUCCH resource after determining a set of PUCCH resources</w:t>
      </w:r>
      <w:r w:rsidR="00531BC1">
        <w:rPr>
          <w:rFonts w:eastAsia="Yu Mincho"/>
        </w:rPr>
        <w:t xml:space="preserve"> </w:t>
      </w:r>
      <w:r w:rsidR="00531BC1" w:rsidRPr="00B177D4">
        <w:rPr>
          <w:rFonts w:eastAsia="Yu Mincho"/>
        </w:rPr>
        <w:t xml:space="preserve">from up to four PUCCH resource sets provided by </w:t>
      </w:r>
      <w:r w:rsidR="00531BC1" w:rsidRPr="00B177D4">
        <w:rPr>
          <w:rFonts w:eastAsia="Yu Mincho"/>
          <w:i/>
          <w:iCs/>
        </w:rPr>
        <w:t>sl-PUCCH-Config</w:t>
      </w:r>
      <w:r w:rsidR="00531BC1" w:rsidRPr="00B177D4">
        <w:rPr>
          <w:rFonts w:eastAsia="Yu Mincho"/>
        </w:rPr>
        <w:t>,</w:t>
      </w:r>
      <w:r w:rsidRPr="00497233">
        <w:rPr>
          <w:rFonts w:eastAsia="Yu Mincho"/>
        </w:rPr>
        <w:t xml:space="preserve"> for </w:t>
      </w:r>
      <m:oMath>
        <m:sSub>
          <m:sSubPr>
            <m:ctrlPr>
              <w:rPr>
                <w:rFonts w:ascii="Cambria Math" w:hAnsi="Cambria Math"/>
                <w:i/>
              </w:rPr>
            </m:ctrlPr>
          </m:sSubPr>
          <m:e>
            <m:r>
              <w:rPr>
                <w:rFonts w:ascii="Cambria Math" w:hAnsi="Cambria Math"/>
              </w:rPr>
              <m:t>O</m:t>
            </m:r>
          </m:e>
          <m:sub>
            <m:r>
              <w:rPr>
                <w:rFonts w:ascii="Cambria Math" w:hAnsi="Cambria Math"/>
              </w:rPr>
              <m:t>UCI</m:t>
            </m:r>
          </m:sub>
        </m:sSub>
      </m:oMath>
      <w:r w:rsidRPr="00497233">
        <w:rPr>
          <w:rFonts w:eastAsia="Yu Mincho"/>
        </w:rPr>
        <w:t xml:space="preserve"> HARQ-ACK information bits, as described </w:t>
      </w:r>
      <w:r w:rsidR="006F5F9E">
        <w:rPr>
          <w:rFonts w:eastAsia="Yu Mincho"/>
        </w:rPr>
        <w:t>in clause</w:t>
      </w:r>
      <w:r w:rsidRPr="00497233">
        <w:rPr>
          <w:rFonts w:eastAsia="Yu Mincho"/>
        </w:rPr>
        <w:t xml:space="preserve"> 9.2.1. The PUCCH resource determination is based on a PUCCH resource indicator field [5, TS 38.212] in a last DCI format 3_0, </w:t>
      </w:r>
      <w:r w:rsidR="00953A2F">
        <w:t xml:space="preserve">excluding DCI format 3_0 for the SL configured grant Type 2 activation, </w:t>
      </w:r>
      <w:r w:rsidRPr="00497233">
        <w:rPr>
          <w:rFonts w:eastAsia="Yu Mincho"/>
        </w:rPr>
        <w:t>among the DCI formats 3_0 that have a value of a PSFCH-to-HARQ</w:t>
      </w:r>
      <w:r w:rsidR="002B3D30">
        <w:rPr>
          <w:rFonts w:eastAsia="Yu Mincho"/>
        </w:rPr>
        <w:t xml:space="preserve"> </w:t>
      </w:r>
      <w:r w:rsidRPr="00497233">
        <w:rPr>
          <w:rFonts w:eastAsia="Yu Mincho"/>
        </w:rPr>
        <w:t>feedback timing indicator field indicating a same slot for the PUCCH transmission, that the UE detects and for which the UE transmits corresponding HARQ-ACK information in the PUCCH where, for PUCCH resource determination, detected DCI formats are indexed in an ascending order across PDCCH monitoring occasion indexes.</w:t>
      </w:r>
    </w:p>
    <w:p w14:paraId="72782F7D" w14:textId="71FF56E1" w:rsidR="00531BC1" w:rsidRDefault="00531BC1" w:rsidP="00531BC1">
      <w:pPr>
        <w:rPr>
          <w:lang w:eastAsia="x-none"/>
        </w:rPr>
      </w:pPr>
      <w:r w:rsidRPr="00B177D4">
        <w:rPr>
          <w:lang w:eastAsia="x-none"/>
        </w:rPr>
        <w:t xml:space="preserve">The PUCCH resource indicator field values map to values of a set of PUCCH resource indexes, as described </w:t>
      </w:r>
      <w:r w:rsidR="006F5F9E">
        <w:rPr>
          <w:lang w:eastAsia="x-none"/>
        </w:rPr>
        <w:t>in clause</w:t>
      </w:r>
      <w:r w:rsidRPr="00B177D4">
        <w:rPr>
          <w:lang w:eastAsia="x-none"/>
        </w:rPr>
        <w:t xml:space="preserve"> 9.2.3.</w:t>
      </w:r>
    </w:p>
    <w:p w14:paraId="07C2CACB" w14:textId="15AB4E90" w:rsidR="00531BC1" w:rsidRDefault="00531BC1" w:rsidP="00531BC1">
      <w:pPr>
        <w:rPr>
          <w:lang w:eastAsia="x-none"/>
        </w:rPr>
      </w:pPr>
      <w:r w:rsidRPr="00B177D4">
        <w:rPr>
          <w:lang w:eastAsia="x-none"/>
        </w:rPr>
        <w:t xml:space="preserve">A UE transmits a PUCCH with HARQ-ACK information using PUCCH format 0 or PUCCH format 1 or PUCCH format 2 or PUCCH format 3 or PUCCH format 4 as described </w:t>
      </w:r>
      <w:r w:rsidR="006F5F9E">
        <w:rPr>
          <w:lang w:eastAsia="x-none"/>
        </w:rPr>
        <w:t>in clause</w:t>
      </w:r>
      <w:r w:rsidRPr="00B177D4">
        <w:rPr>
          <w:lang w:eastAsia="x-none"/>
        </w:rPr>
        <w:t xml:space="preserve"> 9.2.3.</w:t>
      </w:r>
    </w:p>
    <w:p w14:paraId="56E17CEF" w14:textId="77777777" w:rsidR="008A1F79" w:rsidRPr="004B7A86" w:rsidRDefault="008A1F79" w:rsidP="008A1F79">
      <w:pPr>
        <w:rPr>
          <w:lang w:eastAsia="x-none"/>
        </w:rPr>
      </w:pPr>
      <w:r w:rsidRPr="004B7A86">
        <w:rPr>
          <w:lang w:eastAsia="x-none"/>
        </w:rPr>
        <w:t xml:space="preserve">A UE does not expect to multiplex HARQ-ACK information for more than one SL configured grants in a same PUCCH. </w:t>
      </w:r>
    </w:p>
    <w:p w14:paraId="2382B65E" w14:textId="77777777" w:rsidR="008A1F79" w:rsidRPr="00E24C4C" w:rsidRDefault="008A1F79" w:rsidP="008A1F79">
      <w:pPr>
        <w:rPr>
          <w:rFonts w:eastAsia="Malgun Gothic"/>
        </w:rPr>
      </w:pPr>
      <w:r>
        <w:rPr>
          <w:rFonts w:eastAsia="Malgun Gothic"/>
        </w:rPr>
        <w:t>A</w:t>
      </w:r>
      <w:r w:rsidRPr="00E24C4C">
        <w:rPr>
          <w:rFonts w:eastAsia="Malgun Gothic"/>
        </w:rPr>
        <w:t xml:space="preserve"> priority value of </w:t>
      </w:r>
      <w:r>
        <w:rPr>
          <w:rFonts w:eastAsia="Malgun Gothic"/>
        </w:rPr>
        <w:t>a</w:t>
      </w:r>
      <w:r w:rsidRPr="00E24C4C">
        <w:rPr>
          <w:rFonts w:eastAsia="Malgun Gothic"/>
        </w:rPr>
        <w:t xml:space="preserve"> PUCCH transmission with one or more sidelink HARQ-ACK information </w:t>
      </w:r>
      <w:r>
        <w:rPr>
          <w:rFonts w:eastAsia="Malgun Gothic"/>
        </w:rPr>
        <w:t>bits</w:t>
      </w:r>
      <w:r w:rsidRPr="00E24C4C">
        <w:rPr>
          <w:rFonts w:eastAsia="Malgun Gothic"/>
        </w:rPr>
        <w:t xml:space="preserve"> is the smallest priority value for the </w:t>
      </w:r>
      <w:r>
        <w:rPr>
          <w:rFonts w:eastAsia="Malgun Gothic"/>
        </w:rPr>
        <w:t xml:space="preserve">one or more </w:t>
      </w:r>
      <w:r w:rsidRPr="00E24C4C">
        <w:rPr>
          <w:rFonts w:eastAsia="Malgun Gothic"/>
        </w:rPr>
        <w:t xml:space="preserve">HARQ-ACK information </w:t>
      </w:r>
      <w:r>
        <w:rPr>
          <w:rFonts w:eastAsia="Malgun Gothic"/>
        </w:rPr>
        <w:t>bits</w:t>
      </w:r>
      <w:r w:rsidRPr="00E24C4C">
        <w:rPr>
          <w:rFonts w:eastAsia="Malgun Gothic"/>
        </w:rPr>
        <w:t>.</w:t>
      </w:r>
    </w:p>
    <w:p w14:paraId="689AE9F2" w14:textId="77777777" w:rsidR="008A1F79" w:rsidRPr="004B7A86" w:rsidRDefault="008A1F79" w:rsidP="008A1F79">
      <w:pPr>
        <w:rPr>
          <w:lang w:eastAsia="x-none"/>
        </w:rPr>
      </w:pPr>
      <w:r w:rsidRPr="004B7A86">
        <w:rPr>
          <w:lang w:eastAsia="x-none"/>
        </w:rPr>
        <w:t>In the following, the CRC for DCI format 3_0 is scrambled with a SL-RNTI or a SL-CS-RNTI.</w:t>
      </w:r>
    </w:p>
    <w:p w14:paraId="1A0DD2CA" w14:textId="77777777" w:rsidR="008A1F79" w:rsidRPr="004B7A86" w:rsidRDefault="008A1F79" w:rsidP="002F78BF">
      <w:pPr>
        <w:pStyle w:val="Heading3"/>
      </w:pPr>
      <w:bookmarkStart w:id="922" w:name="_Toc45699246"/>
      <w:bookmarkStart w:id="923" w:name="_Toc130394934"/>
      <w:r w:rsidRPr="004B7A86">
        <w:t>16.5.1</w:t>
      </w:r>
      <w:r w:rsidRPr="004B7A86">
        <w:tab/>
        <w:t>Type-1 HARQ-ACK codebook</w:t>
      </w:r>
      <w:r w:rsidRPr="004B7A86">
        <w:rPr>
          <w:rFonts w:hint="eastAsia"/>
        </w:rPr>
        <w:t xml:space="preserve"> </w:t>
      </w:r>
      <w:r w:rsidRPr="004B7A86">
        <w:t>determination</w:t>
      </w:r>
      <w:bookmarkEnd w:id="922"/>
      <w:bookmarkEnd w:id="923"/>
      <w:r w:rsidRPr="004B7A86">
        <w:t xml:space="preserve"> </w:t>
      </w:r>
    </w:p>
    <w:p w14:paraId="1F5C5C1D" w14:textId="3E837E2E" w:rsidR="008A1F79" w:rsidRPr="004B7A86" w:rsidRDefault="008A1F79" w:rsidP="008A1F79">
      <w:pPr>
        <w:rPr>
          <w:rFonts w:cs="Arial"/>
          <w:lang w:eastAsia="zh-CN"/>
        </w:rPr>
      </w:pPr>
      <w:r w:rsidRPr="004B7A86">
        <w:rPr>
          <w:lang w:val="en-US" w:eastAsia="zh-CN"/>
        </w:rPr>
        <w:t xml:space="preserve">This </w:t>
      </w:r>
      <w:r w:rsidR="00593338">
        <w:rPr>
          <w:lang w:val="en-US" w:eastAsia="zh-CN"/>
        </w:rPr>
        <w:t>c</w:t>
      </w:r>
      <w:r w:rsidR="00593338" w:rsidRPr="004B7A86">
        <w:rPr>
          <w:lang w:val="en-US" w:eastAsia="zh-CN"/>
        </w:rPr>
        <w:t xml:space="preserve">lause </w:t>
      </w:r>
      <w:r w:rsidRPr="004B7A86">
        <w:rPr>
          <w:lang w:val="en-US" w:eastAsia="zh-CN"/>
        </w:rPr>
        <w:t xml:space="preserve">applies if the UE is configured with </w:t>
      </w:r>
      <w:r w:rsidRPr="004B7A86">
        <w:rPr>
          <w:i/>
          <w:lang w:val="en-US" w:eastAsia="zh-CN"/>
        </w:rPr>
        <w:t>pdsch-</w:t>
      </w:r>
      <w:r w:rsidRPr="004B7A86">
        <w:rPr>
          <w:rFonts w:cs="Arial"/>
          <w:i/>
          <w:lang w:eastAsia="zh-CN"/>
        </w:rPr>
        <w:t>HARQ-ACK-Codebook = semi-static</w:t>
      </w:r>
      <w:r w:rsidRPr="004B7A86">
        <w:rPr>
          <w:rFonts w:cs="Arial"/>
          <w:lang w:eastAsia="zh-CN"/>
        </w:rPr>
        <w:t>.</w:t>
      </w:r>
    </w:p>
    <w:p w14:paraId="1CFCECD1" w14:textId="4876DCFD" w:rsidR="00A45187" w:rsidRDefault="00A45187" w:rsidP="00A45187">
      <w:pPr>
        <w:spacing w:before="120" w:after="120"/>
        <w:rPr>
          <w:b/>
        </w:rPr>
      </w:pPr>
      <w:bookmarkStart w:id="924" w:name="_Hlk40025985"/>
      <w:r>
        <w:rPr>
          <w:rFonts w:eastAsiaTheme="minorEastAsia"/>
        </w:rPr>
        <w:t xml:space="preserve">If a UE is configured a SL configured grant </w:t>
      </w:r>
      <w:r w:rsidR="00593338">
        <w:rPr>
          <w:rFonts w:eastAsiaTheme="minorEastAsia"/>
        </w:rPr>
        <w:t xml:space="preserve">Type </w:t>
      </w:r>
      <w:r>
        <w:rPr>
          <w:rFonts w:eastAsiaTheme="minorEastAsia"/>
        </w:rPr>
        <w:t xml:space="preserve">1, and the UE is configured a SL configured grant </w:t>
      </w:r>
      <w:r w:rsidR="00593338">
        <w:rPr>
          <w:rFonts w:eastAsiaTheme="minorEastAsia"/>
        </w:rPr>
        <w:t xml:space="preserve">Type </w:t>
      </w:r>
      <w:r>
        <w:rPr>
          <w:rFonts w:eastAsiaTheme="minorEastAsia"/>
        </w:rPr>
        <w:t xml:space="preserve">2 or to monitor PDCCH for detection of DCI format 3_0 with CRC scrambled by SL-RNTI or SL-CS-RNTI, and the UE is provided </w:t>
      </w:r>
      <w:r>
        <w:t xml:space="preserve">a set of slot timing values </w:t>
      </w:r>
      <m:oMath>
        <m:sSub>
          <m:sSubPr>
            <m:ctrlPr>
              <w:rPr>
                <w:rFonts w:ascii="Cambria Math" w:hAnsi="Cambria Math"/>
                <w:i/>
              </w:rPr>
            </m:ctrlPr>
          </m:sSubPr>
          <m:e>
            <m:r>
              <w:rPr>
                <w:rFonts w:ascii="Cambria Math" w:hAnsi="Cambria Math"/>
              </w:rPr>
              <m:t>K</m:t>
            </m:r>
          </m:e>
          <m:sub>
            <m:r>
              <w:rPr>
                <w:rFonts w:ascii="Cambria Math" w:hAnsi="Cambria Math"/>
              </w:rPr>
              <m:t>1</m:t>
            </m:r>
          </m:sub>
        </m:sSub>
      </m:oMath>
      <w:r>
        <w:t xml:space="preserve"> associated with a SL BWP by </w:t>
      </w:r>
      <w:r w:rsidRPr="006E1912">
        <w:rPr>
          <w:i/>
        </w:rPr>
        <w:t>sl-PSFCH-ToPUCCH</w:t>
      </w:r>
      <w:r>
        <w:rPr>
          <w:i/>
        </w:rPr>
        <w:t xml:space="preserve"> </w:t>
      </w:r>
      <w:r>
        <w:t xml:space="preserve">and </w:t>
      </w:r>
      <w:r w:rsidRPr="006E1912">
        <w:rPr>
          <w:i/>
          <w:iCs/>
        </w:rPr>
        <w:t>sl-PSFCH-ToPUCCH-CG-Type1</w:t>
      </w:r>
      <w:r>
        <w:rPr>
          <w:rFonts w:eastAsiaTheme="minorEastAsia"/>
        </w:rPr>
        <w:t xml:space="preserve">, the </w:t>
      </w:r>
      <w:r w:rsidRPr="006E1912">
        <w:rPr>
          <w:rFonts w:eastAsiaTheme="minorEastAsia"/>
          <w:i/>
          <w:iCs/>
        </w:rPr>
        <w:t>sl-PSFCH-ToPUCCH-CG-Type1</w:t>
      </w:r>
      <w:r>
        <w:rPr>
          <w:rFonts w:eastAsiaTheme="minorEastAsia"/>
        </w:rPr>
        <w:t xml:space="preserve"> is one of </w:t>
      </w:r>
      <w:r w:rsidRPr="006E1912">
        <w:rPr>
          <w:rFonts w:eastAsiaTheme="minorEastAsia"/>
          <w:i/>
        </w:rPr>
        <w:t>sl-PSFCH-ToPUCCH</w:t>
      </w:r>
      <w:r>
        <w:rPr>
          <w:rFonts w:eastAsiaTheme="minorEastAsia"/>
        </w:rPr>
        <w:t>.</w:t>
      </w:r>
    </w:p>
    <w:bookmarkEnd w:id="924"/>
    <w:p w14:paraId="35467803" w14:textId="38BE71B9" w:rsidR="008A1F79" w:rsidRPr="004B7A86" w:rsidRDefault="008A1F79" w:rsidP="008A1F79">
      <w:r w:rsidRPr="004B7A86">
        <w:t xml:space="preserve">A UE reports HARQ-ACK information for PSSCH </w:t>
      </w:r>
      <w:r>
        <w:t>transmissions</w:t>
      </w:r>
      <w:r w:rsidRPr="004B7A86">
        <w:t xml:space="preserve"> with corresponding PSFCH reception occasions in slot </w:t>
      </w:r>
      <m:oMath>
        <m:r>
          <w:rPr>
            <w:rFonts w:ascii="Cambria Math" w:hAnsi="Cambria Math"/>
            <w:lang w:val="en-US" w:eastAsia="zh-CN"/>
          </w:rPr>
          <m:t>n</m:t>
        </m:r>
      </m:oMath>
      <w:r w:rsidRPr="004B7A86">
        <w:t xml:space="preserve"> only in a HARQ-ACK codebook that the UE includes in a PUCCH or PUSCH transmission in slot </w:t>
      </w:r>
      <m:oMath>
        <m:r>
          <w:rPr>
            <w:rFonts w:ascii="Cambria Math" w:hAnsi="Cambria Math"/>
            <w:lang w:val="en-US" w:eastAsia="zh-CN"/>
          </w:rPr>
          <m:t>n+k</m:t>
        </m:r>
      </m:oMath>
      <w:r w:rsidRPr="004B7A86">
        <w:t xml:space="preserve">, where </w:t>
      </w:r>
      <m:oMath>
        <m:r>
          <w:rPr>
            <w:rFonts w:ascii="Cambria Math" w:hAnsi="Cambria Math"/>
            <w:lang w:val="en-US" w:eastAsia="zh-CN"/>
          </w:rPr>
          <m:t>k</m:t>
        </m:r>
      </m:oMath>
      <w:r w:rsidRPr="004B7A86">
        <w:t xml:space="preserve"> is a number of slots indicated by the PSFCH-to-HARQ</w:t>
      </w:r>
      <w:r w:rsidR="002B3D30">
        <w:t xml:space="preserve"> </w:t>
      </w:r>
      <w:r w:rsidRPr="004B7A86">
        <w:t xml:space="preserve">feedback timing indicator field in a DCI format 3_0 scheduling the PSSCH transmissions, or by a value of PSFCH-to-HARQ feedback timing indicator field in a DCI format 3_0 activating a SL configured grant Type-2 transmission, or by a value of </w:t>
      </w:r>
      <w:r w:rsidRPr="004B7A86">
        <w:rPr>
          <w:i/>
          <w:iCs/>
        </w:rPr>
        <w:t>sl-PSFCH-ToPUCCH</w:t>
      </w:r>
      <w:r w:rsidR="00D378BB">
        <w:rPr>
          <w:i/>
          <w:iCs/>
        </w:rPr>
        <w:t>-CG-Type1</w:t>
      </w:r>
      <w:r w:rsidRPr="004B7A86">
        <w:t xml:space="preserve"> for a SL configured grant Type-1. If the UE reports HARQ-ACK information for the PSSCH transmissions with corresponding PSFCH reception occasions in a slot other than slot </w:t>
      </w:r>
      <m:oMath>
        <m:r>
          <w:rPr>
            <w:rFonts w:ascii="Cambria Math" w:hAnsi="Cambria Math"/>
            <w:lang w:val="en-US" w:eastAsia="zh-CN"/>
          </w:rPr>
          <m:t>n+k</m:t>
        </m:r>
      </m:oMath>
      <w:r w:rsidRPr="004B7A86">
        <w:t xml:space="preserve">, the UE sets a value for each corresponding HARQ-ACK information bit to NACK. </w:t>
      </w:r>
    </w:p>
    <w:p w14:paraId="6B76DCC2" w14:textId="77777777" w:rsidR="008A1F79" w:rsidRPr="004B7A86" w:rsidRDefault="008A1F79" w:rsidP="008A1F79">
      <w:pPr>
        <w:rPr>
          <w:lang w:eastAsia="zh-CN"/>
        </w:rPr>
      </w:pPr>
      <w:r w:rsidRPr="004B7A86">
        <w:rPr>
          <w:lang w:val="en-US" w:eastAsia="zh-CN"/>
        </w:rPr>
        <w:t xml:space="preserve">If a UE reports HARQ-ACK information in a PUCCH </w:t>
      </w:r>
      <w:r w:rsidRPr="004B7A86">
        <w:rPr>
          <w:lang w:eastAsia="zh-CN"/>
        </w:rPr>
        <w:t xml:space="preserve">only for </w:t>
      </w:r>
    </w:p>
    <w:p w14:paraId="49FFFE3B" w14:textId="77777777" w:rsidR="008A1F79" w:rsidRPr="004B7A86" w:rsidRDefault="008A1F79" w:rsidP="008A1F79">
      <w:pPr>
        <w:pStyle w:val="B1"/>
        <w:rPr>
          <w:lang w:val="en-US" w:eastAsia="zh-CN"/>
        </w:rPr>
      </w:pPr>
      <w:r w:rsidRPr="004B7A86">
        <w:rPr>
          <w:lang w:val="en-US" w:eastAsia="zh-CN"/>
        </w:rPr>
        <w:lastRenderedPageBreak/>
        <w:t>-</w:t>
      </w:r>
      <w:r w:rsidRPr="004B7A86">
        <w:rPr>
          <w:lang w:val="en-US" w:eastAsia="zh-CN"/>
        </w:rPr>
        <w:tab/>
        <w:t xml:space="preserve">PSFCH reception occasions associated with PSSCH </w:t>
      </w:r>
      <w:r>
        <w:t>transmissions</w:t>
      </w:r>
      <w:r w:rsidRPr="004B7A86">
        <w:rPr>
          <w:lang w:eastAsia="zh-CN"/>
        </w:rPr>
        <w:t xml:space="preserve"> scheduled </w:t>
      </w:r>
      <w:r w:rsidRPr="004B7A86">
        <w:rPr>
          <w:rFonts w:hint="eastAsia"/>
          <w:lang w:eastAsia="zh-CN"/>
        </w:rPr>
        <w:t xml:space="preserve">by </w:t>
      </w:r>
      <w:r w:rsidRPr="004B7A86">
        <w:rPr>
          <w:lang w:val="en-US" w:eastAsia="zh-CN"/>
        </w:rPr>
        <w:t xml:space="preserve">a </w:t>
      </w:r>
      <w:r w:rsidRPr="004B7A86">
        <w:rPr>
          <w:rFonts w:hint="eastAsia"/>
          <w:lang w:eastAsia="zh-CN"/>
        </w:rPr>
        <w:t xml:space="preserve">DCI format </w:t>
      </w:r>
      <w:r w:rsidRPr="004B7A86">
        <w:rPr>
          <w:lang w:val="en-US" w:eastAsia="zh-CN"/>
        </w:rPr>
        <w:t>3</w:t>
      </w:r>
      <w:r w:rsidRPr="004B7A86">
        <w:rPr>
          <w:rFonts w:hint="eastAsia"/>
          <w:lang w:eastAsia="zh-CN"/>
        </w:rPr>
        <w:t xml:space="preserve">_0 with </w:t>
      </w:r>
      <w:r w:rsidRPr="004B7A86">
        <w:rPr>
          <w:rFonts w:hint="eastAsia"/>
          <w:lang w:val="en-US" w:eastAsia="zh-CN"/>
        </w:rPr>
        <w:t xml:space="preserve">counter </w:t>
      </w:r>
      <w:r w:rsidRPr="004B7A86">
        <w:rPr>
          <w:lang w:val="en-US" w:eastAsia="zh-CN"/>
        </w:rPr>
        <w:t>S</w:t>
      </w:r>
      <w:r w:rsidRPr="004B7A86">
        <w:rPr>
          <w:rFonts w:hint="eastAsia"/>
          <w:lang w:eastAsia="zh-CN"/>
        </w:rPr>
        <w:t>AI</w:t>
      </w:r>
      <w:r w:rsidRPr="004B7A86">
        <w:rPr>
          <w:lang w:val="en-US"/>
        </w:rPr>
        <w:t xml:space="preserve"> field </w:t>
      </w:r>
      <w:r w:rsidRPr="004B7A86">
        <w:rPr>
          <w:rFonts w:hint="eastAsia"/>
          <w:lang w:val="en-US" w:eastAsia="zh-CN"/>
        </w:rPr>
        <w:t>value of 1</w:t>
      </w:r>
      <w:r w:rsidRPr="004B7A86">
        <w:rPr>
          <w:lang w:val="en-US" w:eastAsia="zh-CN"/>
        </w:rPr>
        <w:t xml:space="preserve">, or </w:t>
      </w:r>
    </w:p>
    <w:p w14:paraId="7CC8EBBB" w14:textId="77777777" w:rsidR="008A1F79" w:rsidRPr="004B7A86" w:rsidRDefault="008A1F79" w:rsidP="008A1F79">
      <w:pPr>
        <w:pStyle w:val="B1"/>
        <w:rPr>
          <w:lang w:val="en-US" w:eastAsia="zh-CN"/>
        </w:rPr>
      </w:pPr>
      <w:r w:rsidRPr="004B7A86">
        <w:rPr>
          <w:lang w:val="en-US" w:eastAsia="zh-CN"/>
        </w:rPr>
        <w:t>-</w:t>
      </w:r>
      <w:r w:rsidRPr="004B7A86">
        <w:rPr>
          <w:lang w:val="en-US" w:eastAsia="zh-CN"/>
        </w:rPr>
        <w:tab/>
        <w:t xml:space="preserve">PSFCH reception occasions associated with PSSCH </w:t>
      </w:r>
      <w:r>
        <w:t>transmissions</w:t>
      </w:r>
      <w:r w:rsidRPr="004B7A86">
        <w:rPr>
          <w:lang w:val="en-US" w:eastAsia="zh-CN"/>
        </w:rPr>
        <w:t xml:space="preserve"> corresponding to a SL configured grant</w:t>
      </w:r>
    </w:p>
    <w:p w14:paraId="43085E05" w14:textId="4054AC3B" w:rsidR="008A1F79" w:rsidRPr="004B7A86" w:rsidRDefault="008A1F79" w:rsidP="008A1F79">
      <w:pPr>
        <w:rPr>
          <w:lang w:eastAsia="x-none"/>
        </w:rPr>
      </w:pPr>
      <w:r w:rsidRPr="004B7A86">
        <w:rPr>
          <w:lang w:val="en-US" w:eastAsia="zh-CN"/>
        </w:rPr>
        <w:t xml:space="preserve">within </w:t>
      </w:r>
      <w:r w:rsidR="00593338">
        <w:rPr>
          <w:lang w:val="en-US" w:eastAsia="zh-CN"/>
        </w:rPr>
        <w:t>a set</w:t>
      </w:r>
      <w:r w:rsidRPr="004B7A86">
        <w:rPr>
          <w:lang w:val="en-US" w:eastAsia="zh-CN"/>
        </w:rPr>
        <w:t xml:space="preserve"> </w:t>
      </w:r>
      <m:oMath>
        <m:sSub>
          <m:sSubPr>
            <m:ctrlPr>
              <w:rPr>
                <w:rFonts w:ascii="Cambria Math" w:hAnsi="Cambria Math" w:cs="Arial"/>
                <w:i/>
                <w:lang w:eastAsia="zh-CN"/>
              </w:rPr>
            </m:ctrlPr>
          </m:sSubPr>
          <m:e>
            <m:r>
              <w:rPr>
                <w:rFonts w:ascii="Cambria Math" w:cs="Arial"/>
                <w:lang w:eastAsia="zh-CN"/>
              </w:rPr>
              <m:t>M</m:t>
            </m:r>
          </m:e>
          <m:sub>
            <m:r>
              <w:rPr>
                <w:rFonts w:ascii="Cambria Math" w:cs="Arial"/>
                <w:lang w:eastAsia="zh-CN"/>
              </w:rPr>
              <m:t>A</m:t>
            </m:r>
          </m:sub>
        </m:sSub>
      </m:oMath>
      <w:r w:rsidRPr="004B7A86">
        <w:t xml:space="preserve"> </w:t>
      </w:r>
      <w:r w:rsidR="00593338">
        <w:t xml:space="preserve">of </w:t>
      </w:r>
      <w:r w:rsidRPr="004B7A86">
        <w:t xml:space="preserve">occasions for candidate PSSCH transmissions with corresponding PSFCH reception occasions as determined </w:t>
      </w:r>
      <w:r w:rsidR="006F5F9E">
        <w:t>in clause</w:t>
      </w:r>
      <w:r w:rsidRPr="004B7A86">
        <w:t xml:space="preserve"> 16.5.1.1</w:t>
      </w:r>
      <w:r w:rsidRPr="004B7A86">
        <w:rPr>
          <w:lang w:val="en-US" w:eastAsia="zh-CN"/>
        </w:rPr>
        <w:t>,</w:t>
      </w:r>
      <w:r w:rsidRPr="004B7A86">
        <w:t xml:space="preserve"> </w:t>
      </w:r>
      <w:r w:rsidRPr="004B7A86">
        <w:rPr>
          <w:lang w:eastAsia="x-none"/>
        </w:rPr>
        <w:t xml:space="preserve">the UE determines a HARQ-ACK codebook only for the PSFCH reception occasion </w:t>
      </w:r>
      <w:r w:rsidRPr="004B7A86">
        <w:rPr>
          <w:lang w:val="en-US" w:eastAsia="zh-CN"/>
        </w:rPr>
        <w:t>associated with PSSCH transmission</w:t>
      </w:r>
      <w:r w:rsidR="00593338">
        <w:rPr>
          <w:lang w:val="en-US" w:eastAsia="zh-CN"/>
        </w:rPr>
        <w:t>s</w:t>
      </w:r>
      <w:r w:rsidRPr="004B7A86">
        <w:rPr>
          <w:lang w:val="en-US" w:eastAsia="zh-CN"/>
        </w:rPr>
        <w:t xml:space="preserve"> </w:t>
      </w:r>
      <w:r w:rsidRPr="004B7A86">
        <w:rPr>
          <w:lang w:eastAsia="zh-CN"/>
        </w:rPr>
        <w:t xml:space="preserve">scheduled </w:t>
      </w:r>
      <w:r w:rsidRPr="004B7A86">
        <w:rPr>
          <w:rFonts w:hint="eastAsia"/>
          <w:lang w:eastAsia="zh-CN"/>
        </w:rPr>
        <w:t xml:space="preserve">by DCI format </w:t>
      </w:r>
      <w:r w:rsidRPr="004B7A86">
        <w:rPr>
          <w:lang w:val="en-US" w:eastAsia="zh-CN"/>
        </w:rPr>
        <w:t>3</w:t>
      </w:r>
      <w:r w:rsidRPr="004B7A86">
        <w:rPr>
          <w:rFonts w:hint="eastAsia"/>
          <w:lang w:eastAsia="zh-CN"/>
        </w:rPr>
        <w:t>_0</w:t>
      </w:r>
      <w:r w:rsidRPr="004B7A86">
        <w:rPr>
          <w:lang w:eastAsia="zh-CN"/>
        </w:rPr>
        <w:t xml:space="preserve"> </w:t>
      </w:r>
      <w:r w:rsidRPr="004B7A86">
        <w:rPr>
          <w:lang w:eastAsia="x-none"/>
        </w:rPr>
        <w:t xml:space="preserve">or only for the </w:t>
      </w:r>
      <w:r w:rsidRPr="004B7A86">
        <w:rPr>
          <w:lang w:val="en-US" w:eastAsia="zh-CN"/>
        </w:rPr>
        <w:t>PSFCH reception occasion associated with PSSCH transmission</w:t>
      </w:r>
      <w:r w:rsidR="00593338">
        <w:rPr>
          <w:lang w:val="en-US" w:eastAsia="zh-CN"/>
        </w:rPr>
        <w:t>s</w:t>
      </w:r>
      <w:r w:rsidRPr="004B7A86">
        <w:rPr>
          <w:lang w:val="en-US" w:eastAsia="zh-CN"/>
        </w:rPr>
        <w:t xml:space="preserve"> corresponding to a SL configured grant</w:t>
      </w:r>
      <w:r w:rsidRPr="004B7A86">
        <w:rPr>
          <w:lang w:val="en-US" w:eastAsia="x-none"/>
        </w:rPr>
        <w:t xml:space="preserve"> according to corresponding</w:t>
      </w:r>
      <w:r w:rsidR="00593338">
        <w:rPr>
          <w:lang w:val="en-US" w:eastAsia="x-none"/>
        </w:rPr>
        <w:t xml:space="preserve"> set</w:t>
      </w:r>
      <w:r w:rsidRPr="004B7A86">
        <w:rPr>
          <w:lang w:val="en-US" w:eastAsia="x-none"/>
        </w:rPr>
        <w:t xml:space="preserve"> </w:t>
      </w:r>
      <m:oMath>
        <m:sSub>
          <m:sSubPr>
            <m:ctrlPr>
              <w:rPr>
                <w:rFonts w:ascii="Cambria Math" w:hAnsi="Cambria Math" w:cs="Arial"/>
                <w:i/>
                <w:lang w:eastAsia="zh-CN"/>
              </w:rPr>
            </m:ctrlPr>
          </m:sSubPr>
          <m:e>
            <m:r>
              <w:rPr>
                <w:rFonts w:ascii="Cambria Math" w:cs="Arial"/>
                <w:lang w:eastAsia="zh-CN"/>
              </w:rPr>
              <m:t>M</m:t>
            </m:r>
          </m:e>
          <m:sub>
            <m:r>
              <w:rPr>
                <w:rFonts w:ascii="Cambria Math" w:cs="Arial"/>
                <w:lang w:eastAsia="zh-CN"/>
              </w:rPr>
              <m:t>A</m:t>
            </m:r>
          </m:sub>
        </m:sSub>
      </m:oMath>
      <w:r w:rsidRPr="004B7A86">
        <w:rPr>
          <w:rFonts w:cs="Arial"/>
          <w:lang w:eastAsia="zh-CN"/>
        </w:rPr>
        <w:t xml:space="preserve"> </w:t>
      </w:r>
      <w:r w:rsidR="00593338">
        <w:rPr>
          <w:rFonts w:cs="Arial"/>
          <w:lang w:eastAsia="zh-CN"/>
        </w:rPr>
        <w:t xml:space="preserve">of </w:t>
      </w:r>
      <w:r w:rsidRPr="004B7A86">
        <w:rPr>
          <w:rFonts w:cs="Arial"/>
          <w:lang w:eastAsia="zh-CN"/>
        </w:rPr>
        <w:t>occasions</w:t>
      </w:r>
      <w:r w:rsidRPr="004B7A86">
        <w:rPr>
          <w:lang w:eastAsia="zh-CN"/>
        </w:rPr>
        <w:t xml:space="preserve">, where a value of a counter </w:t>
      </w:r>
      <w:r>
        <w:rPr>
          <w:lang w:eastAsia="zh-CN"/>
        </w:rPr>
        <w:t>S</w:t>
      </w:r>
      <w:r w:rsidRPr="004B7A86">
        <w:rPr>
          <w:lang w:eastAsia="zh-CN"/>
        </w:rPr>
        <w:t xml:space="preserve">AI in DCI format 3_0 is according to Table </w:t>
      </w:r>
      <w:r>
        <w:rPr>
          <w:lang w:eastAsia="zh-CN"/>
        </w:rPr>
        <w:t>16.5.2.1-1</w:t>
      </w:r>
      <w:r w:rsidRPr="004B7A86">
        <w:rPr>
          <w:lang w:eastAsia="x-none"/>
        </w:rPr>
        <w:t xml:space="preserve">. Otherwise, the procedures </w:t>
      </w:r>
      <w:r w:rsidR="006F5F9E">
        <w:rPr>
          <w:lang w:eastAsia="x-none"/>
        </w:rPr>
        <w:t>in clause</w:t>
      </w:r>
      <w:r w:rsidRPr="004B7A86">
        <w:rPr>
          <w:lang w:eastAsia="x-none"/>
        </w:rPr>
        <w:t xml:space="preserve"> 16.5.1.1 </w:t>
      </w:r>
      <w:r w:rsidRPr="00BE5B61">
        <w:rPr>
          <w:lang w:eastAsia="x-none"/>
        </w:rPr>
        <w:t xml:space="preserve">and </w:t>
      </w:r>
      <w:r w:rsidR="006F5F9E">
        <w:rPr>
          <w:lang w:eastAsia="x-none"/>
        </w:rPr>
        <w:t>in clause</w:t>
      </w:r>
      <w:r w:rsidRPr="00BE5B61">
        <w:rPr>
          <w:lang w:eastAsia="x-none"/>
        </w:rPr>
        <w:t xml:space="preserve"> 16.5.1.2</w:t>
      </w:r>
      <w:r>
        <w:rPr>
          <w:lang w:eastAsia="x-none"/>
        </w:rPr>
        <w:t xml:space="preserve"> </w:t>
      </w:r>
      <w:r w:rsidRPr="004B7A86">
        <w:rPr>
          <w:lang w:eastAsia="x-none"/>
        </w:rPr>
        <w:t>for a HARQ-ACK codebook determination apply.</w:t>
      </w:r>
    </w:p>
    <w:p w14:paraId="330BADAC" w14:textId="77777777" w:rsidR="008A1F79" w:rsidRPr="00B916EC" w:rsidRDefault="008A1F79" w:rsidP="002F78BF">
      <w:pPr>
        <w:pStyle w:val="Heading4"/>
      </w:pPr>
      <w:bookmarkStart w:id="925" w:name="_Toc45699247"/>
      <w:bookmarkStart w:id="926" w:name="_Toc130394935"/>
      <w:r>
        <w:t>16.5.1</w:t>
      </w:r>
      <w:r w:rsidRPr="00B916EC">
        <w:t>.1</w:t>
      </w:r>
      <w:r w:rsidRPr="00B916EC">
        <w:rPr>
          <w:rFonts w:hint="eastAsia"/>
        </w:rPr>
        <w:tab/>
      </w:r>
      <w:r>
        <w:t>Type-1</w:t>
      </w:r>
      <w:r w:rsidRPr="00B916EC">
        <w:t xml:space="preserve"> HARQ-ACK codebook in physical uplink control channel</w:t>
      </w:r>
      <w:bookmarkEnd w:id="925"/>
      <w:bookmarkEnd w:id="926"/>
    </w:p>
    <w:p w14:paraId="621280BD" w14:textId="5A505A34" w:rsidR="008A1F79" w:rsidRPr="0066330F" w:rsidRDefault="008A1F79" w:rsidP="008A1F79">
      <w:pPr>
        <w:rPr>
          <w:rFonts w:cs="Arial"/>
          <w:lang w:eastAsia="zh-CN"/>
        </w:rPr>
      </w:pPr>
      <w:r w:rsidRPr="0066330F">
        <w:rPr>
          <w:lang w:val="en-US" w:eastAsia="zh-CN"/>
        </w:rPr>
        <w:t xml:space="preserve">For a SL BWP </w:t>
      </w:r>
      <w:r w:rsidR="00923EF2" w:rsidRPr="0066330F">
        <w:rPr>
          <w:lang w:val="en-US" w:eastAsia="zh-CN"/>
        </w:rPr>
        <w:t xml:space="preserve">on a carrier, </w:t>
      </w:r>
      <w:r w:rsidRPr="0066330F">
        <w:rPr>
          <w:lang w:val="en-US" w:eastAsia="zh-CN"/>
        </w:rPr>
        <w:t xml:space="preserve">and an active UL BWP on the primary cell, as described </w:t>
      </w:r>
      <w:r w:rsidR="006F5F9E" w:rsidRPr="0066330F">
        <w:rPr>
          <w:lang w:val="en-US" w:eastAsia="zh-CN"/>
        </w:rPr>
        <w:t>in clause</w:t>
      </w:r>
      <w:r w:rsidRPr="0066330F">
        <w:rPr>
          <w:lang w:val="en-US" w:eastAsia="zh-CN"/>
        </w:rPr>
        <w:t xml:space="preserve"> 12, a UE determines a set </w:t>
      </w:r>
      <m:oMath>
        <m:sSub>
          <m:sSubPr>
            <m:ctrlPr>
              <w:rPr>
                <w:rFonts w:ascii="Cambria Math" w:hAnsi="Cambria Math" w:cs="Arial"/>
                <w:i/>
                <w:lang w:eastAsia="zh-CN"/>
              </w:rPr>
            </m:ctrlPr>
          </m:sSubPr>
          <m:e>
            <m:r>
              <w:rPr>
                <w:rFonts w:ascii="Cambria Math" w:cs="Arial"/>
                <w:lang w:eastAsia="zh-CN"/>
              </w:rPr>
              <m:t>M</m:t>
            </m:r>
          </m:e>
          <m:sub>
            <m:r>
              <w:rPr>
                <w:rFonts w:ascii="Cambria Math" w:cs="Arial"/>
                <w:lang w:eastAsia="zh-CN"/>
              </w:rPr>
              <m:t>A</m:t>
            </m:r>
          </m:sub>
        </m:sSub>
      </m:oMath>
      <w:r w:rsidRPr="0066330F">
        <w:rPr>
          <w:rFonts w:cs="Arial"/>
          <w:lang w:eastAsia="zh-CN"/>
        </w:rPr>
        <w:t xml:space="preserve"> </w:t>
      </w:r>
      <w:r w:rsidR="00593338" w:rsidRPr="0066330F">
        <w:rPr>
          <w:rFonts w:cs="Arial"/>
          <w:lang w:eastAsia="zh-CN"/>
        </w:rPr>
        <w:t xml:space="preserve">of </w:t>
      </w:r>
      <w:r w:rsidRPr="0066330F">
        <w:rPr>
          <w:rFonts w:cs="Arial"/>
          <w:lang w:eastAsia="zh-CN"/>
        </w:rPr>
        <w:t xml:space="preserve">occasions for candidate PSSCH transmissions with corresponding PSFCH reception occasions for which the UE can multiplex corresponding HARQ-ACK information in a PUCCH transmission in slot </w:t>
      </w:r>
      <m:oMath>
        <m:sSub>
          <m:sSubPr>
            <m:ctrlPr>
              <w:rPr>
                <w:rFonts w:ascii="Cambria Math" w:hAnsi="Cambria Math" w:cs="Arial"/>
                <w:i/>
                <w:lang w:eastAsia="zh-CN"/>
              </w:rPr>
            </m:ctrlPr>
          </m:sSubPr>
          <m:e>
            <m:r>
              <w:rPr>
                <w:rFonts w:ascii="Cambria Math" w:hAnsi="Cambria Math" w:cs="Arial"/>
                <w:lang w:eastAsia="zh-CN"/>
              </w:rPr>
              <m:t>n</m:t>
            </m:r>
          </m:e>
          <m:sub>
            <m:r>
              <w:rPr>
                <w:rFonts w:ascii="Cambria Math" w:hAnsi="Cambria Math" w:cs="Arial"/>
                <w:lang w:eastAsia="zh-CN"/>
              </w:rPr>
              <m:t>U</m:t>
            </m:r>
          </m:sub>
        </m:sSub>
      </m:oMath>
      <w:r w:rsidRPr="0066330F">
        <w:rPr>
          <w:rFonts w:cs="Arial"/>
          <w:lang w:eastAsia="zh-CN"/>
        </w:rPr>
        <w:t>. The determination is based on:</w:t>
      </w:r>
    </w:p>
    <w:p w14:paraId="7AE1CA05" w14:textId="6D73548C" w:rsidR="008A1F79" w:rsidRPr="0031206F" w:rsidRDefault="008A1F79" w:rsidP="008A1F79">
      <w:pPr>
        <w:pStyle w:val="B1"/>
      </w:pPr>
      <w:r w:rsidRPr="0031206F">
        <w:rPr>
          <w:lang w:eastAsia="zh-CN"/>
        </w:rPr>
        <w:t>a)</w:t>
      </w:r>
      <w:r w:rsidRPr="0031206F">
        <w:rPr>
          <w:lang w:eastAsia="zh-CN"/>
        </w:rPr>
        <w:tab/>
        <w:t xml:space="preserve">a set of slot timing values </w:t>
      </w:r>
      <m:oMath>
        <m:sSub>
          <m:sSubPr>
            <m:ctrlPr>
              <w:rPr>
                <w:rFonts w:ascii="Cambria Math" w:hAnsi="Cambria Math"/>
                <w:i/>
                <w:lang w:val="en-GB" w:eastAsia="zh-CN"/>
              </w:rPr>
            </m:ctrlPr>
          </m:sSubPr>
          <m:e>
            <m:r>
              <w:rPr>
                <w:rFonts w:ascii="Cambria Math" w:hAnsi="Cambria Math"/>
                <w:lang w:eastAsia="zh-CN"/>
              </w:rPr>
              <m:t>K</m:t>
            </m:r>
          </m:e>
          <m:sub>
            <m:r>
              <w:rPr>
                <w:rFonts w:ascii="Cambria Math" w:hAnsi="Cambria Math"/>
                <w:lang w:eastAsia="zh-CN"/>
              </w:rPr>
              <m:t>1</m:t>
            </m:r>
          </m:sub>
        </m:sSub>
      </m:oMath>
      <w:r w:rsidRPr="0031206F">
        <w:rPr>
          <w:lang w:eastAsia="zh-CN"/>
        </w:rPr>
        <w:t xml:space="preserve"> associated with the </w:t>
      </w:r>
      <w:r w:rsidRPr="0031206F">
        <w:rPr>
          <w:lang w:val="en-US" w:eastAsia="zh-CN"/>
        </w:rPr>
        <w:t>S</w:t>
      </w:r>
      <w:r w:rsidRPr="0031206F">
        <w:rPr>
          <w:lang w:eastAsia="zh-CN"/>
        </w:rPr>
        <w:t>L BWP</w:t>
      </w:r>
      <w:r w:rsidRPr="0031206F">
        <w:rPr>
          <w:lang w:val="en-US" w:eastAsia="zh-CN"/>
        </w:rPr>
        <w:t xml:space="preserve"> where </w:t>
      </w:r>
      <m:oMath>
        <m:sSub>
          <m:sSubPr>
            <m:ctrlPr>
              <w:rPr>
                <w:rFonts w:ascii="Cambria Math" w:hAnsi="Cambria Math"/>
                <w:i/>
                <w:lang w:val="en-GB" w:eastAsia="zh-CN"/>
              </w:rPr>
            </m:ctrlPr>
          </m:sSubPr>
          <m:e>
            <m:r>
              <w:rPr>
                <w:rFonts w:ascii="Cambria Math" w:hAnsi="Cambria Math"/>
                <w:lang w:eastAsia="zh-CN"/>
              </w:rPr>
              <m:t>K</m:t>
            </m:r>
          </m:e>
          <m:sub>
            <m:r>
              <w:rPr>
                <w:rFonts w:ascii="Cambria Math" w:hAnsi="Cambria Math"/>
                <w:lang w:eastAsia="zh-CN"/>
              </w:rPr>
              <m:t>1</m:t>
            </m:r>
          </m:sub>
        </m:sSub>
      </m:oMath>
      <w:r w:rsidRPr="0031206F">
        <w:rPr>
          <w:lang w:eastAsia="zh-CN"/>
        </w:rPr>
        <w:t xml:space="preserve"> is provided by </w:t>
      </w:r>
      <w:r w:rsidR="00326E08" w:rsidRPr="00882C4D">
        <w:rPr>
          <w:i/>
          <w:iCs/>
        </w:rPr>
        <w:t>sl-PSFCH-ToPUCCH</w:t>
      </w:r>
      <w:r w:rsidRPr="0031206F">
        <w:rPr>
          <w:i/>
          <w:lang w:eastAsia="zh-CN"/>
        </w:rPr>
        <w:t xml:space="preserve"> </w:t>
      </w:r>
      <w:r w:rsidRPr="0031206F">
        <w:rPr>
          <w:lang w:eastAsia="zh-CN"/>
        </w:rPr>
        <w:t xml:space="preserve">for DCI format </w:t>
      </w:r>
      <w:r w:rsidRPr="0031206F">
        <w:rPr>
          <w:lang w:val="en-US" w:eastAsia="zh-CN"/>
        </w:rPr>
        <w:t>3_0</w:t>
      </w:r>
      <w:r>
        <w:rPr>
          <w:lang w:val="en-US" w:eastAsia="zh-CN"/>
        </w:rPr>
        <w:t xml:space="preserve"> </w:t>
      </w:r>
      <w:r w:rsidRPr="0031206F">
        <w:rPr>
          <w:rFonts w:eastAsiaTheme="minorHAnsi"/>
          <w:lang w:val="en-GB"/>
        </w:rPr>
        <w:t>or</w:t>
      </w:r>
      <w:r>
        <w:rPr>
          <w:rFonts w:eastAsiaTheme="minorHAnsi"/>
          <w:lang w:val="en-GB"/>
        </w:rPr>
        <w:t xml:space="preserve"> by</w:t>
      </w:r>
      <w:r w:rsidRPr="0031206F">
        <w:rPr>
          <w:rFonts w:eastAsiaTheme="minorHAnsi"/>
          <w:lang w:val="en-GB"/>
        </w:rPr>
        <w:t xml:space="preserve"> </w:t>
      </w:r>
      <w:r w:rsidR="00326E08" w:rsidRPr="00882C4D">
        <w:rPr>
          <w:i/>
          <w:iCs/>
        </w:rPr>
        <w:t>sl-PSFCH-ToPUCCH-CG-Type1</w:t>
      </w:r>
    </w:p>
    <w:p w14:paraId="43100938" w14:textId="75B98667" w:rsidR="008A1F79" w:rsidRPr="005D1451" w:rsidRDefault="008A1F79" w:rsidP="008A1F79">
      <w:pPr>
        <w:pStyle w:val="B1"/>
        <w:rPr>
          <w:lang w:val="en-US"/>
        </w:rPr>
      </w:pPr>
      <w:r w:rsidRPr="005D1451">
        <w:rPr>
          <w:lang w:val="en-US"/>
        </w:rPr>
        <w:t>b)</w:t>
      </w:r>
      <w:r w:rsidRPr="005D1451">
        <w:rPr>
          <w:lang w:val="en-US"/>
        </w:rPr>
        <w:tab/>
        <w:t xml:space="preserve">the ratio </w:t>
      </w:r>
      <m:oMath>
        <m:sSup>
          <m:sSupPr>
            <m:ctrlPr>
              <w:rPr>
                <w:rFonts w:ascii="Cambria Math" w:hAnsi="Cambria Math"/>
                <w:i/>
              </w:rPr>
            </m:ctrlPr>
          </m:sSupPr>
          <m:e>
            <m:r>
              <w:rPr>
                <w:rFonts w:ascii="Cambria Math"/>
              </w:rPr>
              <m:t>2</m:t>
            </m:r>
          </m:e>
          <m:sup>
            <m:sSub>
              <m:sSubPr>
                <m:ctrlPr>
                  <w:rPr>
                    <w:rFonts w:ascii="Cambria Math" w:hAnsi="Cambria Math"/>
                    <w:i/>
                  </w:rPr>
                </m:ctrlPr>
              </m:sSubPr>
              <m:e>
                <m:r>
                  <w:rPr>
                    <w:rFonts w:ascii="Cambria Math"/>
                  </w:rPr>
                  <m:t>μ</m:t>
                </m:r>
              </m:e>
              <m:sub>
                <m:r>
                  <m:rPr>
                    <m:nor/>
                  </m:rPr>
                  <w:rPr>
                    <w:rFonts w:ascii="Cambria Math"/>
                    <w:lang w:val="en-US"/>
                  </w:rPr>
                  <m:t>S</m:t>
                </m:r>
                <m:r>
                  <m:rPr>
                    <m:nor/>
                  </m:rPr>
                  <w:rPr>
                    <w:rFonts w:ascii="Cambria Math"/>
                  </w:rPr>
                  <m:t>L</m:t>
                </m:r>
                <m:ctrlPr>
                  <w:rPr>
                    <w:rFonts w:ascii="Cambria Math" w:hAnsi="Cambria Math"/>
                  </w:rPr>
                </m:ctrlPr>
              </m:sub>
            </m:sSub>
            <m:r>
              <w:rPr>
                <w:rFonts w:ascii="Cambria Math"/>
              </w:rPr>
              <m:t>-</m:t>
            </m:r>
            <m:sSub>
              <m:sSubPr>
                <m:ctrlPr>
                  <w:rPr>
                    <w:rFonts w:ascii="Cambria Math" w:hAnsi="Cambria Math"/>
                    <w:i/>
                  </w:rPr>
                </m:ctrlPr>
              </m:sSubPr>
              <m:e>
                <m:r>
                  <w:rPr>
                    <w:rFonts w:ascii="Cambria Math"/>
                  </w:rPr>
                  <m:t>μ</m:t>
                </m:r>
              </m:e>
              <m:sub>
                <m:r>
                  <m:rPr>
                    <m:nor/>
                  </m:rPr>
                  <w:rPr>
                    <w:rFonts w:ascii="Cambria Math"/>
                  </w:rPr>
                  <m:t>UL</m:t>
                </m:r>
                <m:ctrlPr>
                  <w:rPr>
                    <w:rFonts w:ascii="Cambria Math" w:hAnsi="Cambria Math"/>
                  </w:rPr>
                </m:ctrlPr>
              </m:sub>
            </m:sSub>
          </m:sup>
        </m:sSup>
      </m:oMath>
      <w:r w:rsidRPr="005D1451">
        <w:rPr>
          <w:lang w:val="en-US"/>
        </w:rPr>
        <w:t xml:space="preserve"> between the sidelink SCS configuration </w:t>
      </w:r>
      <m:oMath>
        <m:sSub>
          <m:sSubPr>
            <m:ctrlPr>
              <w:rPr>
                <w:rFonts w:ascii="Cambria Math" w:hAnsi="Cambria Math"/>
                <w:i/>
              </w:rPr>
            </m:ctrlPr>
          </m:sSubPr>
          <m:e>
            <m:r>
              <w:rPr>
                <w:rFonts w:ascii="Cambria Math"/>
              </w:rPr>
              <m:t>μ</m:t>
            </m:r>
          </m:e>
          <m:sub>
            <m:r>
              <m:rPr>
                <m:nor/>
              </m:rPr>
              <w:rPr>
                <w:rFonts w:ascii="Cambria Math"/>
                <w:lang w:val="en-US"/>
              </w:rPr>
              <m:t>S</m:t>
            </m:r>
            <m:r>
              <m:rPr>
                <m:nor/>
              </m:rPr>
              <w:rPr>
                <w:rFonts w:ascii="Cambria Math"/>
              </w:rPr>
              <m:t>L</m:t>
            </m:r>
            <m:ctrlPr>
              <w:rPr>
                <w:rFonts w:ascii="Cambria Math" w:hAnsi="Cambria Math"/>
              </w:rPr>
            </m:ctrlPr>
          </m:sub>
        </m:sSub>
      </m:oMath>
      <w:r w:rsidRPr="005D1451">
        <w:rPr>
          <w:lang w:val="en-US"/>
        </w:rPr>
        <w:t xml:space="preserve"> and the uplink SCS configuration </w:t>
      </w:r>
      <m:oMath>
        <m:sSub>
          <m:sSubPr>
            <m:ctrlPr>
              <w:rPr>
                <w:rFonts w:ascii="Cambria Math" w:hAnsi="Cambria Math"/>
                <w:i/>
                <w:lang w:val="en-US"/>
              </w:rPr>
            </m:ctrlPr>
          </m:sSubPr>
          <m:e>
            <m:r>
              <w:rPr>
                <w:rFonts w:ascii="Cambria Math" w:hAnsi="Cambria Math"/>
                <w:lang w:val="en-US"/>
              </w:rPr>
              <m:t>μ</m:t>
            </m:r>
          </m:e>
          <m:sub>
            <m:r>
              <m:rPr>
                <m:sty m:val="p"/>
              </m:rPr>
              <w:rPr>
                <w:rFonts w:ascii="Cambria Math" w:hAnsi="Cambria Math"/>
                <w:lang w:val="en-US"/>
              </w:rPr>
              <m:t>UL</m:t>
            </m:r>
          </m:sub>
        </m:sSub>
      </m:oMath>
      <w:r w:rsidRPr="005D1451">
        <w:rPr>
          <w:lang w:val="en-US"/>
        </w:rPr>
        <w:t xml:space="preserve"> provided by </w:t>
      </w:r>
      <w:r w:rsidRPr="005D1451">
        <w:rPr>
          <w:i/>
          <w:lang w:val="en-US"/>
        </w:rPr>
        <w:t>subcarrierSpacing</w:t>
      </w:r>
      <w:r w:rsidRPr="005D1451">
        <w:rPr>
          <w:lang w:val="en-US"/>
        </w:rPr>
        <w:t xml:space="preserve"> in </w:t>
      </w:r>
      <w:r w:rsidR="00FA4CFB" w:rsidRPr="00FA4CFB">
        <w:rPr>
          <w:i/>
          <w:iCs/>
          <w:lang w:val="en-US"/>
        </w:rPr>
        <w:t>SL</w:t>
      </w:r>
      <w:r w:rsidR="00B43E55" w:rsidRPr="00B43E55">
        <w:rPr>
          <w:i/>
          <w:iCs/>
          <w:lang w:val="en-US"/>
        </w:rPr>
        <w:t>-</w:t>
      </w:r>
      <w:r w:rsidRPr="005D1451">
        <w:rPr>
          <w:i/>
          <w:lang w:val="en-US"/>
        </w:rPr>
        <w:t>BWP-</w:t>
      </w:r>
      <w:r w:rsidR="00B43E55">
        <w:rPr>
          <w:i/>
          <w:lang w:val="en-US"/>
        </w:rPr>
        <w:t>Config</w:t>
      </w:r>
      <w:r w:rsidR="00B43E55" w:rsidRPr="00FA4CFB">
        <w:rPr>
          <w:iCs/>
          <w:lang w:val="en-US"/>
        </w:rPr>
        <w:t xml:space="preserve"> </w:t>
      </w:r>
      <w:r w:rsidR="00FA4CFB" w:rsidRPr="00FA4CFB">
        <w:rPr>
          <w:rFonts w:hint="eastAsia"/>
          <w:iCs/>
        </w:rPr>
        <w:t xml:space="preserve">or </w:t>
      </w:r>
      <w:r w:rsidR="00FA4CFB">
        <w:rPr>
          <w:i/>
          <w:iCs/>
        </w:rPr>
        <w:t>SL-BWP-ConfigCommon</w:t>
      </w:r>
      <w:r w:rsidR="00FA4CFB">
        <w:t xml:space="preserve"> </w:t>
      </w:r>
      <w:r w:rsidRPr="005D1451">
        <w:rPr>
          <w:lang w:val="en-US"/>
        </w:rPr>
        <w:t xml:space="preserve">and </w:t>
      </w:r>
      <w:r w:rsidRPr="005D1451">
        <w:rPr>
          <w:i/>
          <w:lang w:val="en-US"/>
        </w:rPr>
        <w:t xml:space="preserve">BWP-Uplink </w:t>
      </w:r>
      <w:r w:rsidRPr="005D1451">
        <w:rPr>
          <w:lang w:val="en-US"/>
        </w:rPr>
        <w:t>for the SL BWP and the active UL BWP, respectively</w:t>
      </w:r>
    </w:p>
    <w:p w14:paraId="593E764B" w14:textId="646FE388" w:rsidR="008A1F79" w:rsidRPr="005D1451" w:rsidRDefault="008A1F79" w:rsidP="008A1F79">
      <w:pPr>
        <w:pStyle w:val="B1"/>
        <w:rPr>
          <w:lang w:val="en-US"/>
        </w:rPr>
      </w:pPr>
      <w:r w:rsidRPr="005D1451">
        <w:rPr>
          <w:lang w:val="en-US"/>
        </w:rPr>
        <w:t>c)</w:t>
      </w:r>
      <w:r w:rsidRPr="005D1451">
        <w:rPr>
          <w:lang w:val="en-US"/>
        </w:rPr>
        <w:tab/>
        <w:t xml:space="preserve">a </w:t>
      </w:r>
      <w:r w:rsidR="00D378BB" w:rsidRPr="00562CE0">
        <w:rPr>
          <w:szCs w:val="21"/>
        </w:rPr>
        <w:t>configured</w:t>
      </w:r>
      <w:r w:rsidRPr="005D1451">
        <w:rPr>
          <w:lang w:val="en-US"/>
        </w:rPr>
        <w:t xml:space="preserve"> </w:t>
      </w:r>
      <w:r>
        <w:rPr>
          <w:lang w:val="en-US"/>
        </w:rPr>
        <w:t>sidelink resource</w:t>
      </w:r>
      <w:r w:rsidRPr="005D1451">
        <w:rPr>
          <w:lang w:val="en-US"/>
        </w:rPr>
        <w:t xml:space="preserve"> pool bitmap</w:t>
      </w:r>
    </w:p>
    <w:p w14:paraId="4C4D09FD" w14:textId="351B3707" w:rsidR="008A1F79" w:rsidRPr="00C61D65" w:rsidRDefault="008A1F79" w:rsidP="008A1F79">
      <w:pPr>
        <w:pStyle w:val="B1"/>
        <w:rPr>
          <w:rFonts w:cs="Arial"/>
          <w:lang w:val="en-US" w:eastAsia="zh-CN"/>
        </w:rPr>
      </w:pPr>
      <w:r w:rsidRPr="005D1451">
        <w:rPr>
          <w:lang w:val="en-US"/>
        </w:rPr>
        <w:t>d)</w:t>
      </w:r>
      <w:r w:rsidRPr="005D1451">
        <w:rPr>
          <w:lang w:val="en-US"/>
        </w:rPr>
        <w:tab/>
      </w:r>
      <w:r w:rsidRPr="005D1451">
        <w:rPr>
          <w:rFonts w:cs="Arial"/>
          <w:lang w:val="en-US" w:eastAsia="zh-CN"/>
        </w:rPr>
        <w:t xml:space="preserve">a value of a period of PSFCH transmission occasion resources for </w:t>
      </w:r>
      <w:r w:rsidR="00D378BB">
        <w:rPr>
          <w:rFonts w:cs="Arial"/>
          <w:lang w:val="en-US" w:eastAsia="zh-CN"/>
        </w:rPr>
        <w:t>a</w:t>
      </w:r>
      <w:r w:rsidR="00D378BB" w:rsidRPr="005D1451">
        <w:rPr>
          <w:rFonts w:cs="Arial"/>
          <w:lang w:val="en-US" w:eastAsia="zh-CN"/>
        </w:rPr>
        <w:t xml:space="preserve"> </w:t>
      </w:r>
      <w:r>
        <w:rPr>
          <w:rFonts w:cs="Arial"/>
          <w:lang w:val="en-US" w:eastAsia="zh-CN"/>
        </w:rPr>
        <w:t>sidelink resource</w:t>
      </w:r>
      <w:r w:rsidRPr="005D1451">
        <w:rPr>
          <w:rFonts w:cs="Arial"/>
          <w:lang w:val="en-US" w:eastAsia="zh-CN"/>
        </w:rPr>
        <w:t xml:space="preserve"> pool provided by a respective </w:t>
      </w:r>
      <w:r w:rsidR="00326E08" w:rsidRPr="00882C4D">
        <w:rPr>
          <w:i/>
          <w:iCs/>
        </w:rPr>
        <w:t>sl-PSFCH-Period</w:t>
      </w:r>
    </w:p>
    <w:p w14:paraId="42851A95" w14:textId="0D89CD75" w:rsidR="008A1F79" w:rsidRPr="005D1451" w:rsidRDefault="008A1F79" w:rsidP="008A1F79">
      <w:pPr>
        <w:rPr>
          <w:lang w:eastAsia="zh-CN"/>
        </w:rPr>
      </w:pPr>
      <w:r w:rsidRPr="005D1451">
        <w:rPr>
          <w:lang w:val="en-US" w:eastAsia="zh-CN"/>
        </w:rPr>
        <w:t>For</w:t>
      </w:r>
      <w:r w:rsidRPr="005D1451">
        <w:rPr>
          <w:rFonts w:hint="eastAsia"/>
          <w:lang w:val="en-US" w:eastAsia="zh-CN"/>
        </w:rPr>
        <w:t xml:space="preserve"> </w:t>
      </w:r>
      <w:r w:rsidRPr="005D1451">
        <w:rPr>
          <w:lang w:val="en-US" w:eastAsia="zh-CN"/>
        </w:rPr>
        <w:t>the set of slot timing values</w:t>
      </w:r>
      <w:r w:rsidRPr="005D1451">
        <w:rPr>
          <w:rFonts w:hint="eastAsia"/>
          <w:vertAlign w:val="subscript"/>
          <w:lang w:val="en-US" w:eastAsia="zh-CN"/>
        </w:rPr>
        <w:t xml:space="preserve"> </w:t>
      </w:r>
      <m:oMath>
        <m:sSub>
          <m:sSubPr>
            <m:ctrlPr>
              <w:rPr>
                <w:rFonts w:ascii="Cambria Math" w:hAnsi="Cambria Math" w:cs="Arial"/>
                <w:i/>
                <w:lang w:eastAsia="zh-CN"/>
              </w:rPr>
            </m:ctrlPr>
          </m:sSubPr>
          <m:e>
            <m:r>
              <w:rPr>
                <w:rFonts w:ascii="Cambria Math" w:hAnsi="Cambria Math" w:cs="Arial"/>
                <w:lang w:eastAsia="zh-CN"/>
              </w:rPr>
              <m:t>K</m:t>
            </m:r>
          </m:e>
          <m:sub>
            <m:r>
              <w:rPr>
                <w:rFonts w:ascii="Cambria Math" w:hAnsi="Cambria Math" w:cs="Arial"/>
                <w:lang w:eastAsia="zh-CN"/>
              </w:rPr>
              <m:t>1</m:t>
            </m:r>
          </m:sub>
        </m:sSub>
      </m:oMath>
      <w:r w:rsidRPr="005D1451">
        <w:rPr>
          <w:rFonts w:hint="eastAsia"/>
          <w:lang w:val="en-US" w:eastAsia="zh-CN"/>
        </w:rPr>
        <w:t>,</w:t>
      </w:r>
      <w:r w:rsidRPr="005D1451">
        <w:rPr>
          <w:lang w:val="en-US" w:eastAsia="zh-CN"/>
        </w:rPr>
        <w:t xml:space="preserve"> the UE determines a set</w:t>
      </w:r>
      <w:r w:rsidRPr="005D1451">
        <w:rPr>
          <w:rFonts w:hint="eastAsia"/>
          <w:lang w:val="en-US" w:eastAsia="zh-CN"/>
        </w:rPr>
        <w:t xml:space="preserve"> </w:t>
      </w:r>
      <m:oMath>
        <m:sSub>
          <m:sSubPr>
            <m:ctrlPr>
              <w:rPr>
                <w:rFonts w:ascii="Cambria Math" w:hAnsi="Cambria Math" w:cs="Arial"/>
                <w:i/>
                <w:lang w:eastAsia="zh-CN"/>
              </w:rPr>
            </m:ctrlPr>
          </m:sSubPr>
          <m:e>
            <m:r>
              <w:rPr>
                <w:rFonts w:ascii="Cambria Math" w:cs="Arial"/>
                <w:lang w:eastAsia="zh-CN"/>
              </w:rPr>
              <m:t>M</m:t>
            </m:r>
          </m:e>
          <m:sub>
            <m:r>
              <w:rPr>
                <w:rFonts w:ascii="Cambria Math" w:cs="Arial"/>
                <w:lang w:eastAsia="zh-CN"/>
              </w:rPr>
              <m:t>A</m:t>
            </m:r>
          </m:sub>
        </m:sSub>
      </m:oMath>
      <w:r w:rsidRPr="005D1451">
        <w:t xml:space="preserve"> </w:t>
      </w:r>
      <w:r w:rsidR="00593338">
        <w:t xml:space="preserve">of </w:t>
      </w:r>
      <w:r w:rsidRPr="005D1451">
        <w:t>occasions for candidate PSSCH transmissions with corresponding PSFCH reception occasions</w:t>
      </w:r>
      <w:r w:rsidRPr="005D1451">
        <w:rPr>
          <w:lang w:eastAsia="zh-CN"/>
        </w:rPr>
        <w:t xml:space="preserve"> </w:t>
      </w:r>
      <w:r w:rsidRPr="005D1451">
        <w:rPr>
          <w:rFonts w:hint="eastAsia"/>
          <w:lang w:eastAsia="zh-CN"/>
        </w:rPr>
        <w:t>according to the following pseudo</w:t>
      </w:r>
      <w:r w:rsidRPr="005D1451">
        <w:rPr>
          <w:lang w:eastAsia="zh-CN"/>
        </w:rPr>
        <w:t>-</w:t>
      </w:r>
      <w:r w:rsidRPr="005D1451">
        <w:rPr>
          <w:rFonts w:hint="eastAsia"/>
          <w:lang w:eastAsia="zh-CN"/>
        </w:rPr>
        <w:t xml:space="preserve">code. </w:t>
      </w:r>
    </w:p>
    <w:p w14:paraId="0759A0A5" w14:textId="77777777" w:rsidR="008A1F79" w:rsidRPr="005D1451" w:rsidRDefault="008A1F79" w:rsidP="008A1F79">
      <w:pPr>
        <w:rPr>
          <w:lang w:eastAsia="zh-CN"/>
        </w:rPr>
      </w:pPr>
      <w:r w:rsidRPr="005D1451">
        <w:rPr>
          <w:rFonts w:hint="eastAsia"/>
          <w:lang w:eastAsia="zh-CN"/>
        </w:rPr>
        <w:t xml:space="preserve">Set </w:t>
      </w:r>
      <m:oMath>
        <m:r>
          <w:rPr>
            <w:rFonts w:ascii="Cambria Math" w:hAnsi="Cambria Math" w:cs="Arial"/>
            <w:lang w:eastAsia="zh-CN"/>
          </w:rPr>
          <m:t>j=0</m:t>
        </m:r>
      </m:oMath>
      <w:r w:rsidRPr="005D1451">
        <w:rPr>
          <w:rFonts w:cs="Arial"/>
          <w:lang w:eastAsia="zh-CN"/>
        </w:rPr>
        <w:t xml:space="preserve"> </w:t>
      </w:r>
      <w:r w:rsidRPr="005D1451">
        <w:t xml:space="preserve">- </w:t>
      </w:r>
      <w:r w:rsidRPr="005D1451">
        <w:rPr>
          <w:rFonts w:hint="eastAsia"/>
          <w:lang w:eastAsia="zh-CN"/>
        </w:rPr>
        <w:t xml:space="preserve">index of </w:t>
      </w:r>
      <w:r w:rsidRPr="005D1451">
        <w:t>occasion for candidate PSSCH transmissions with corresponding PSFCH reception occasions</w:t>
      </w:r>
    </w:p>
    <w:p w14:paraId="14749D9B" w14:textId="77777777" w:rsidR="008A1F79" w:rsidRPr="005D1451" w:rsidRDefault="008A1F79" w:rsidP="008A1F79">
      <w:pPr>
        <w:rPr>
          <w:rFonts w:cs="Arial"/>
          <w:lang w:eastAsia="zh-CN"/>
        </w:rPr>
      </w:pPr>
      <w:r w:rsidRPr="005D1451">
        <w:rPr>
          <w:lang w:eastAsia="zh-CN"/>
        </w:rPr>
        <w:t xml:space="preserve">Set </w:t>
      </w:r>
      <m:oMath>
        <m:sSub>
          <m:sSubPr>
            <m:ctrlPr>
              <w:rPr>
                <w:rFonts w:ascii="Cambria Math" w:hAnsi="Cambria Math" w:cs="Arial"/>
                <w:i/>
                <w:lang w:eastAsia="zh-CN"/>
              </w:rPr>
            </m:ctrlPr>
          </m:sSubPr>
          <m:e>
            <m:r>
              <w:rPr>
                <w:rFonts w:ascii="Cambria Math" w:cs="Arial"/>
                <w:lang w:eastAsia="zh-CN"/>
              </w:rPr>
              <m:t>M</m:t>
            </m:r>
          </m:e>
          <m:sub>
            <m:r>
              <w:rPr>
                <w:rFonts w:ascii="Cambria Math" w:cs="Arial"/>
                <w:lang w:eastAsia="zh-CN"/>
              </w:rPr>
              <m:t>A</m:t>
            </m:r>
          </m:sub>
        </m:sSub>
        <m:r>
          <w:rPr>
            <w:rFonts w:ascii="Cambria Math" w:cs="Arial"/>
            <w:lang w:eastAsia="zh-CN"/>
          </w:rPr>
          <m:t>=</m:t>
        </m:r>
        <m:r>
          <w:rPr>
            <w:rFonts w:ascii="Cambria Math" w:hAnsi="Cambria Math" w:cs="Cambria Math"/>
            <w:lang w:eastAsia="zh-CN"/>
          </w:rPr>
          <m:t>∅</m:t>
        </m:r>
      </m:oMath>
    </w:p>
    <w:p w14:paraId="58CEF79B" w14:textId="77777777" w:rsidR="008A1F79" w:rsidRPr="005D1451" w:rsidRDefault="008A1F79" w:rsidP="008A1F79">
      <w:pPr>
        <w:rPr>
          <w:lang w:eastAsia="zh-CN"/>
        </w:rPr>
      </w:pPr>
      <w:r w:rsidRPr="005D1451">
        <w:rPr>
          <w:rFonts w:cs="Arial"/>
          <w:lang w:eastAsia="zh-CN"/>
        </w:rPr>
        <w:t xml:space="preserve">Set </w:t>
      </w:r>
      <w:r w:rsidRPr="005D1451">
        <w:rPr>
          <w:rFonts w:ascii="Freestyle Script" w:hAnsi="Freestyle Script" w:cs="Arial"/>
          <w:lang w:eastAsia="zh-CN"/>
        </w:rPr>
        <w:t>C</w:t>
      </w:r>
      <m:oMath>
        <m:d>
          <m:dPr>
            <m:ctrlPr>
              <w:rPr>
                <w:rFonts w:ascii="Cambria Math" w:hAnsi="Cambria Math" w:cstheme="minorHAnsi"/>
                <w:i/>
                <w:lang w:eastAsia="zh-CN"/>
              </w:rPr>
            </m:ctrlPr>
          </m:dPr>
          <m:e>
            <m:sSub>
              <m:sSubPr>
                <m:ctrlPr>
                  <w:rPr>
                    <w:rFonts w:ascii="Cambria Math" w:hAnsi="Cambria Math" w:cstheme="minorHAnsi"/>
                    <w:i/>
                    <w:lang w:eastAsia="zh-CN"/>
                  </w:rPr>
                </m:ctrlPr>
              </m:sSubPr>
              <m:e>
                <m:r>
                  <w:rPr>
                    <w:rFonts w:ascii="Cambria Math" w:hAnsi="Cambria Math" w:cstheme="minorHAnsi"/>
                    <w:lang w:eastAsia="zh-CN"/>
                  </w:rPr>
                  <m:t>K</m:t>
                </m:r>
              </m:e>
              <m:sub>
                <m:r>
                  <w:rPr>
                    <w:rFonts w:ascii="Cambria Math" w:hAnsi="Cambria Math" w:cstheme="minorHAnsi"/>
                    <w:lang w:eastAsia="zh-CN"/>
                  </w:rPr>
                  <m:t>1</m:t>
                </m:r>
              </m:sub>
            </m:sSub>
          </m:e>
        </m:d>
      </m:oMath>
      <w:r w:rsidRPr="005D1451">
        <w:t xml:space="preserve"> to the cardinality of set </w:t>
      </w:r>
      <m:oMath>
        <m:sSub>
          <m:sSubPr>
            <m:ctrlPr>
              <w:rPr>
                <w:rFonts w:ascii="Cambria Math" w:hAnsi="Cambria Math" w:cs="Arial"/>
                <w:i/>
                <w:lang w:eastAsia="zh-CN"/>
              </w:rPr>
            </m:ctrlPr>
          </m:sSubPr>
          <m:e>
            <m:r>
              <w:rPr>
                <w:rFonts w:ascii="Cambria Math" w:hAnsi="Cambria Math" w:cs="Arial"/>
                <w:lang w:eastAsia="zh-CN"/>
              </w:rPr>
              <m:t>K</m:t>
            </m:r>
          </m:e>
          <m:sub>
            <m:r>
              <w:rPr>
                <w:rFonts w:ascii="Cambria Math" w:hAnsi="Cambria Math" w:cs="Arial"/>
                <w:lang w:eastAsia="zh-CN"/>
              </w:rPr>
              <m:t>1</m:t>
            </m:r>
          </m:sub>
        </m:sSub>
      </m:oMath>
    </w:p>
    <w:p w14:paraId="16FDED46" w14:textId="77777777" w:rsidR="008A1F79" w:rsidRPr="005D1451" w:rsidRDefault="008A1F79" w:rsidP="008A1F79">
      <w:pPr>
        <w:rPr>
          <w:rFonts w:cs="Arial"/>
          <w:lang w:eastAsia="zh-CN"/>
        </w:rPr>
      </w:pPr>
      <w:r w:rsidRPr="005D1451">
        <w:rPr>
          <w:rFonts w:hint="eastAsia"/>
          <w:lang w:eastAsia="zh-CN"/>
        </w:rPr>
        <w:t xml:space="preserve">Set </w:t>
      </w:r>
      <m:oMath>
        <m:r>
          <w:rPr>
            <w:rFonts w:ascii="Cambria Math" w:hAnsi="Cambria Math" w:cs="Arial"/>
            <w:lang w:eastAsia="zh-CN"/>
          </w:rPr>
          <m:t>k=0</m:t>
        </m:r>
      </m:oMath>
      <w:r w:rsidRPr="005D1451">
        <w:rPr>
          <w:lang w:eastAsia="zh-CN"/>
        </w:rPr>
        <w:t xml:space="preserve"> –</w:t>
      </w:r>
      <w:r w:rsidRPr="005D1451">
        <w:rPr>
          <w:rFonts w:hint="eastAsia"/>
          <w:lang w:eastAsia="zh-CN"/>
        </w:rPr>
        <w:t xml:space="preserve"> index of slot timing</w:t>
      </w:r>
      <w:r w:rsidRPr="005D1451">
        <w:rPr>
          <w:lang w:eastAsia="zh-CN"/>
        </w:rPr>
        <w:t xml:space="preserve"> values</w:t>
      </w:r>
      <w:r w:rsidRPr="005D1451">
        <w:rPr>
          <w:rFonts w:hint="eastAsia"/>
          <w:lang w:eastAsia="zh-CN"/>
        </w:rPr>
        <w:t xml:space="preserve"> </w:t>
      </w:r>
      <m:oMath>
        <m:sSub>
          <m:sSubPr>
            <m:ctrlPr>
              <w:rPr>
                <w:rFonts w:ascii="Cambria Math" w:hAnsi="Cambria Math" w:cs="Arial"/>
                <w:i/>
                <w:lang w:eastAsia="zh-CN"/>
              </w:rPr>
            </m:ctrlPr>
          </m:sSubPr>
          <m:e>
            <m:r>
              <w:rPr>
                <w:rFonts w:ascii="Cambria Math" w:hAnsi="Cambria Math" w:cs="Arial"/>
                <w:lang w:eastAsia="zh-CN"/>
              </w:rPr>
              <m:t>K</m:t>
            </m:r>
          </m:e>
          <m:sub>
            <m:r>
              <w:rPr>
                <w:rFonts w:ascii="Cambria Math" w:hAnsi="Cambria Math" w:cs="Arial"/>
                <w:lang w:eastAsia="zh-CN"/>
              </w:rPr>
              <m:t>1,k</m:t>
            </m:r>
          </m:sub>
        </m:sSub>
      </m:oMath>
      <w:r w:rsidRPr="005D1451">
        <w:rPr>
          <w:rFonts w:cs="Arial"/>
          <w:lang w:eastAsia="zh-CN"/>
        </w:rPr>
        <w:t>, in descending order of the slot timing values,</w:t>
      </w:r>
      <w:r w:rsidRPr="005D1451">
        <w:t xml:space="preserve"> </w:t>
      </w:r>
      <w:r w:rsidRPr="005D1451">
        <w:rPr>
          <w:rFonts w:hint="eastAsia"/>
          <w:lang w:eastAsia="zh-CN"/>
        </w:rPr>
        <w:t xml:space="preserve">in set </w:t>
      </w:r>
      <m:oMath>
        <m:sSub>
          <m:sSubPr>
            <m:ctrlPr>
              <w:rPr>
                <w:rFonts w:ascii="Cambria Math" w:hAnsi="Cambria Math" w:cs="Arial"/>
                <w:i/>
                <w:lang w:eastAsia="zh-CN"/>
              </w:rPr>
            </m:ctrlPr>
          </m:sSubPr>
          <m:e>
            <m:r>
              <w:rPr>
                <w:rFonts w:ascii="Cambria Math" w:hAnsi="Cambria Math" w:cs="Arial"/>
                <w:lang w:eastAsia="zh-CN"/>
              </w:rPr>
              <m:t>K</m:t>
            </m:r>
          </m:e>
          <m:sub>
            <m:r>
              <w:rPr>
                <w:rFonts w:ascii="Cambria Math" w:hAnsi="Cambria Math" w:cs="Arial"/>
                <w:lang w:eastAsia="zh-CN"/>
              </w:rPr>
              <m:t>1</m:t>
            </m:r>
          </m:sub>
        </m:sSub>
      </m:oMath>
      <w:r w:rsidRPr="005D1451">
        <w:t xml:space="preserve"> </w:t>
      </w:r>
    </w:p>
    <w:p w14:paraId="2684427D" w14:textId="77777777" w:rsidR="008A1F79" w:rsidRPr="005D1451" w:rsidRDefault="008A1F79" w:rsidP="008A1F79">
      <w:pPr>
        <w:rPr>
          <w:lang w:eastAsia="zh-CN"/>
        </w:rPr>
      </w:pPr>
      <w:r w:rsidRPr="005D1451">
        <w:rPr>
          <w:rFonts w:cs="Arial"/>
        </w:rPr>
        <w:t xml:space="preserve">Set </w:t>
      </w:r>
      <m:oMath>
        <m:sSub>
          <m:sSubPr>
            <m:ctrlPr>
              <w:rPr>
                <w:rFonts w:ascii="Cambria Math" w:hAnsi="Cambria Math"/>
                <w:i/>
              </w:rPr>
            </m:ctrlPr>
          </m:sSubPr>
          <m:e>
            <m:r>
              <w:rPr>
                <w:rFonts w:ascii="Cambria Math"/>
              </w:rPr>
              <m:t>N</m:t>
            </m:r>
          </m:e>
          <m:sub>
            <m:r>
              <w:rPr>
                <w:rFonts w:ascii="Cambria Math"/>
              </w:rPr>
              <m:t>PSFCH</m:t>
            </m:r>
          </m:sub>
        </m:sSub>
      </m:oMath>
      <w:r w:rsidRPr="005D1451">
        <w:rPr>
          <w:rFonts w:cs="Arial"/>
        </w:rPr>
        <w:t xml:space="preserve"> to the value of the period of PSFCH transmission occasion resources for the </w:t>
      </w:r>
      <w:r>
        <w:rPr>
          <w:rFonts w:cs="Arial"/>
        </w:rPr>
        <w:t>sidelink resource</w:t>
      </w:r>
      <w:r w:rsidRPr="005D1451">
        <w:rPr>
          <w:rFonts w:cs="Arial"/>
        </w:rPr>
        <w:t xml:space="preserve"> pool</w:t>
      </w:r>
    </w:p>
    <w:p w14:paraId="3AF787C2" w14:textId="77777777" w:rsidR="008A1F79" w:rsidRPr="005D1451" w:rsidRDefault="008A1F79" w:rsidP="008A1F79">
      <w:r w:rsidRPr="005D1451">
        <w:rPr>
          <w:rFonts w:hint="eastAsia"/>
          <w:lang w:eastAsia="zh-CN"/>
        </w:rPr>
        <w:t xml:space="preserve">while </w:t>
      </w:r>
      <m:oMath>
        <m:r>
          <w:rPr>
            <w:rFonts w:ascii="Cambria Math" w:hAnsi="Cambria Math" w:cs="Arial"/>
            <w:lang w:eastAsia="zh-CN"/>
          </w:rPr>
          <m:t>k&lt;</m:t>
        </m:r>
      </m:oMath>
      <w:r w:rsidRPr="005D1451">
        <w:rPr>
          <w:rFonts w:ascii="Freestyle Script" w:hAnsi="Freestyle Script" w:cs="Arial"/>
          <w:lang w:eastAsia="zh-CN"/>
        </w:rPr>
        <w:t xml:space="preserve"> C</w:t>
      </w:r>
      <m:oMath>
        <m:d>
          <m:dPr>
            <m:ctrlPr>
              <w:rPr>
                <w:rFonts w:ascii="Cambria Math" w:hAnsi="Cambria Math" w:cstheme="minorHAnsi"/>
                <w:i/>
                <w:lang w:eastAsia="zh-CN"/>
              </w:rPr>
            </m:ctrlPr>
          </m:dPr>
          <m:e>
            <m:sSub>
              <m:sSubPr>
                <m:ctrlPr>
                  <w:rPr>
                    <w:rFonts w:ascii="Cambria Math" w:hAnsi="Cambria Math" w:cstheme="minorHAnsi"/>
                    <w:i/>
                    <w:lang w:eastAsia="zh-CN"/>
                  </w:rPr>
                </m:ctrlPr>
              </m:sSubPr>
              <m:e>
                <m:r>
                  <w:rPr>
                    <w:rFonts w:ascii="Cambria Math" w:hAnsi="Cambria Math" w:cstheme="minorHAnsi"/>
                    <w:lang w:eastAsia="zh-CN"/>
                  </w:rPr>
                  <m:t>K</m:t>
                </m:r>
              </m:e>
              <m:sub>
                <m:r>
                  <w:rPr>
                    <w:rFonts w:ascii="Cambria Math" w:hAnsi="Cambria Math" w:cstheme="minorHAnsi"/>
                    <w:lang w:eastAsia="zh-CN"/>
                  </w:rPr>
                  <m:t>1</m:t>
                </m:r>
              </m:sub>
            </m:sSub>
          </m:e>
        </m:d>
      </m:oMath>
      <w:r w:rsidRPr="005D1451">
        <w:rPr>
          <w:rFonts w:hint="eastAsia"/>
          <w:lang w:eastAsia="zh-CN"/>
        </w:rPr>
        <w:t xml:space="preserve"> </w:t>
      </w:r>
    </w:p>
    <w:p w14:paraId="451FE8DB" w14:textId="77777777" w:rsidR="008A1F79" w:rsidRPr="005D1451" w:rsidRDefault="008A1F79" w:rsidP="008A1F79">
      <w:pPr>
        <w:pStyle w:val="B1"/>
        <w:rPr>
          <w:lang w:eastAsia="zh-CN"/>
        </w:rPr>
      </w:pPr>
      <w:r w:rsidRPr="005D1451">
        <w:t xml:space="preserve">if </w:t>
      </w:r>
      <m:oMath>
        <m:func>
          <m:funcPr>
            <m:ctrlPr>
              <w:rPr>
                <w:rFonts w:ascii="Cambria Math" w:hAnsi="Cambria Math"/>
                <w:i/>
              </w:rPr>
            </m:ctrlPr>
          </m:funcPr>
          <m:fName>
            <m:r>
              <w:rPr>
                <w:rFonts w:ascii="Cambria Math"/>
              </w:rPr>
              <m:t>mod</m:t>
            </m:r>
          </m:fName>
          <m:e>
            <m:r>
              <w:rPr>
                <w:rFonts w:ascii="Cambria Math"/>
              </w:rPr>
              <m:t> </m:t>
            </m:r>
          </m:e>
        </m:func>
        <m:d>
          <m:dPr>
            <m:ctrlPr>
              <w:rPr>
                <w:rFonts w:ascii="Cambria Math" w:hAnsi="Cambria Math"/>
                <w:i/>
              </w:rPr>
            </m:ctrlPr>
          </m:dPr>
          <m:e>
            <m:sSub>
              <m:sSubPr>
                <m:ctrlPr>
                  <w:rPr>
                    <w:rFonts w:ascii="Cambria Math" w:hAnsi="Cambria Math"/>
                    <w:i/>
                  </w:rPr>
                </m:ctrlPr>
              </m:sSubPr>
              <m:e>
                <m:r>
                  <w:rPr>
                    <w:rFonts w:ascii="Cambria Math"/>
                  </w:rPr>
                  <m:t>n</m:t>
                </m:r>
              </m:e>
              <m:sub>
                <m:r>
                  <w:rPr>
                    <w:rFonts w:ascii="Cambria Math"/>
                  </w:rPr>
                  <m:t>U</m:t>
                </m:r>
              </m:sub>
            </m:sSub>
            <m:r>
              <w:rPr>
                <w:rFonts w:ascii="Cambria Math"/>
              </w:rPr>
              <m:t>-</m:t>
            </m:r>
            <m:sSub>
              <m:sSubPr>
                <m:ctrlPr>
                  <w:rPr>
                    <w:rFonts w:ascii="Cambria Math" w:hAnsi="Cambria Math"/>
                    <w:i/>
                  </w:rPr>
                </m:ctrlPr>
              </m:sSubPr>
              <m:e>
                <m:r>
                  <w:rPr>
                    <w:rFonts w:ascii="Cambria Math"/>
                  </w:rPr>
                  <m:t>K</m:t>
                </m:r>
              </m:e>
              <m:sub>
                <m:r>
                  <w:rPr>
                    <w:rFonts w:ascii="Cambria Math"/>
                  </w:rPr>
                  <m:t>1,k</m:t>
                </m:r>
              </m:sub>
            </m:sSub>
            <m:r>
              <w:rPr>
                <w:rFonts w:ascii="Cambria Math"/>
              </w:rPr>
              <m:t>+1,</m:t>
            </m:r>
            <m:func>
              <m:funcPr>
                <m:ctrlPr>
                  <w:rPr>
                    <w:rFonts w:ascii="Cambria Math" w:hAnsi="Cambria Math"/>
                    <w:i/>
                  </w:rPr>
                </m:ctrlPr>
              </m:funcPr>
              <m:fName>
                <m:r>
                  <w:rPr>
                    <w:rFonts w:ascii="Cambria Math"/>
                  </w:rPr>
                  <m:t>max</m:t>
                </m:r>
              </m:fName>
              <m:e>
                <m:d>
                  <m:dPr>
                    <m:ctrlPr>
                      <w:rPr>
                        <w:rFonts w:ascii="Cambria Math" w:hAnsi="Cambria Math"/>
                        <w:i/>
                      </w:rPr>
                    </m:ctrlPr>
                  </m:dPr>
                  <m:e>
                    <m:sSup>
                      <m:sSupPr>
                        <m:ctrlPr>
                          <w:rPr>
                            <w:rFonts w:ascii="Cambria Math" w:hAnsi="Cambria Math"/>
                            <w:i/>
                          </w:rPr>
                        </m:ctrlPr>
                      </m:sSupPr>
                      <m:e>
                        <m:r>
                          <w:rPr>
                            <w:rFonts w:ascii="Cambria Math"/>
                          </w:rPr>
                          <m:t>2</m:t>
                        </m:r>
                      </m:e>
                      <m:sup>
                        <m:sSub>
                          <m:sSubPr>
                            <m:ctrlPr>
                              <w:rPr>
                                <w:rFonts w:ascii="Cambria Math" w:hAnsi="Cambria Math"/>
                                <w:i/>
                              </w:rPr>
                            </m:ctrlPr>
                          </m:sSubPr>
                          <m:e>
                            <m:r>
                              <w:rPr>
                                <w:rFonts w:ascii="Cambria Math"/>
                              </w:rPr>
                              <m:t>μ</m:t>
                            </m:r>
                          </m:e>
                          <m:sub>
                            <m:r>
                              <m:rPr>
                                <m:nor/>
                              </m:rPr>
                              <w:rPr>
                                <w:rFonts w:ascii="Cambria Math"/>
                              </w:rPr>
                              <m:t>UL</m:t>
                            </m:r>
                            <m:ctrlPr>
                              <w:rPr>
                                <w:rFonts w:ascii="Cambria Math" w:hAnsi="Cambria Math"/>
                              </w:rPr>
                            </m:ctrlPr>
                          </m:sub>
                        </m:sSub>
                        <m:r>
                          <w:rPr>
                            <w:rFonts w:ascii="Cambria Math"/>
                          </w:rPr>
                          <m:t>-</m:t>
                        </m:r>
                        <m:sSub>
                          <m:sSubPr>
                            <m:ctrlPr>
                              <w:rPr>
                                <w:rFonts w:ascii="Cambria Math" w:hAnsi="Cambria Math"/>
                                <w:i/>
                              </w:rPr>
                            </m:ctrlPr>
                          </m:sSubPr>
                          <m:e>
                            <m:r>
                              <w:rPr>
                                <w:rFonts w:ascii="Cambria Math"/>
                              </w:rPr>
                              <m:t>μ</m:t>
                            </m:r>
                          </m:e>
                          <m:sub>
                            <m:r>
                              <m:rPr>
                                <m:nor/>
                              </m:rPr>
                              <w:rPr>
                                <w:rFonts w:ascii="Cambria Math"/>
                                <w:lang w:val="en-US"/>
                              </w:rPr>
                              <m:t>S</m:t>
                            </m:r>
                            <m:r>
                              <m:rPr>
                                <m:nor/>
                              </m:rPr>
                              <w:rPr>
                                <w:rFonts w:ascii="Cambria Math"/>
                              </w:rPr>
                              <m:t>L</m:t>
                            </m:r>
                            <m:ctrlPr>
                              <w:rPr>
                                <w:rFonts w:ascii="Cambria Math" w:hAnsi="Cambria Math"/>
                              </w:rPr>
                            </m:ctrlPr>
                          </m:sub>
                        </m:sSub>
                      </m:sup>
                    </m:sSup>
                    <m:r>
                      <w:rPr>
                        <w:rFonts w:ascii="Cambria Math"/>
                      </w:rPr>
                      <m:t>,1</m:t>
                    </m:r>
                  </m:e>
                </m:d>
              </m:e>
            </m:func>
          </m:e>
        </m:d>
        <m:r>
          <w:rPr>
            <w:rFonts w:ascii="Cambria Math"/>
          </w:rPr>
          <m:t>=0</m:t>
        </m:r>
      </m:oMath>
      <w:r w:rsidRPr="005D1451">
        <w:t xml:space="preserve"> </w:t>
      </w:r>
    </w:p>
    <w:p w14:paraId="7434E90E" w14:textId="77777777" w:rsidR="008A1F79" w:rsidRPr="005D1451" w:rsidRDefault="008A1F79" w:rsidP="008A1F79">
      <w:pPr>
        <w:pStyle w:val="B2"/>
        <w:rPr>
          <w:lang w:eastAsia="zh-CN"/>
        </w:rPr>
      </w:pPr>
      <w:r w:rsidRPr="005D1451">
        <w:rPr>
          <w:rFonts w:hint="eastAsia"/>
          <w:lang w:eastAsia="zh-CN"/>
        </w:rPr>
        <w:t xml:space="preserve">Set </w:t>
      </w:r>
      <m:oMath>
        <m:sSub>
          <m:sSubPr>
            <m:ctrlPr>
              <w:rPr>
                <w:rFonts w:ascii="Cambria Math" w:hAnsi="Cambria Math"/>
                <w:i/>
              </w:rPr>
            </m:ctrlPr>
          </m:sSubPr>
          <m:e>
            <m:r>
              <w:rPr>
                <w:rFonts w:ascii="Cambria Math"/>
              </w:rPr>
              <m:t>n</m:t>
            </m:r>
          </m:e>
          <m:sub>
            <m:r>
              <w:rPr>
                <w:rFonts w:ascii="Cambria Math"/>
              </w:rPr>
              <m:t>S</m:t>
            </m:r>
          </m:sub>
        </m:sSub>
        <m:r>
          <w:rPr>
            <w:rFonts w:ascii="Cambria Math"/>
          </w:rPr>
          <m:t>=0</m:t>
        </m:r>
      </m:oMath>
      <w:r w:rsidRPr="005D1451">
        <w:t xml:space="preserve"> </w:t>
      </w:r>
      <w:r w:rsidRPr="005D1451">
        <w:rPr>
          <w:lang w:eastAsia="zh-CN"/>
        </w:rPr>
        <w:t>–</w:t>
      </w:r>
      <w:r w:rsidRPr="005D1451">
        <w:rPr>
          <w:rFonts w:hint="eastAsia"/>
          <w:lang w:eastAsia="zh-CN"/>
        </w:rPr>
        <w:t xml:space="preserve"> index of </w:t>
      </w:r>
      <w:r w:rsidRPr="005D1451">
        <w:rPr>
          <w:lang w:eastAsia="zh-CN"/>
        </w:rPr>
        <w:t xml:space="preserve">a </w:t>
      </w:r>
      <w:r w:rsidRPr="005D1451">
        <w:rPr>
          <w:lang w:val="en-US" w:eastAsia="zh-CN"/>
        </w:rPr>
        <w:t>S</w:t>
      </w:r>
      <w:r w:rsidRPr="005D1451">
        <w:rPr>
          <w:lang w:eastAsia="zh-CN"/>
        </w:rPr>
        <w:t xml:space="preserve">L </w:t>
      </w:r>
      <w:r w:rsidRPr="005D1451">
        <w:rPr>
          <w:rFonts w:hint="eastAsia"/>
          <w:lang w:eastAsia="zh-CN"/>
        </w:rPr>
        <w:t xml:space="preserve">slot </w:t>
      </w:r>
      <w:r w:rsidRPr="005D1451">
        <w:rPr>
          <w:lang w:eastAsia="zh-CN"/>
        </w:rPr>
        <w:t>within an UL slot</w:t>
      </w:r>
    </w:p>
    <w:p w14:paraId="2CDDB393" w14:textId="77777777" w:rsidR="008A1F79" w:rsidRPr="005D1451" w:rsidRDefault="008A1F79" w:rsidP="008A1F79">
      <w:pPr>
        <w:pStyle w:val="B2"/>
        <w:rPr>
          <w:lang w:val="en-US" w:eastAsia="zh-CN"/>
        </w:rPr>
      </w:pPr>
      <w:r w:rsidRPr="005D1451">
        <w:rPr>
          <w:lang w:val="en-US" w:eastAsia="zh-CN"/>
        </w:rPr>
        <w:t xml:space="preserve">while </w:t>
      </w:r>
      <m:oMath>
        <m:sSub>
          <m:sSubPr>
            <m:ctrlPr>
              <w:rPr>
                <w:rFonts w:ascii="Cambria Math" w:hAnsi="Cambria Math"/>
                <w:i/>
              </w:rPr>
            </m:ctrlPr>
          </m:sSubPr>
          <m:e>
            <m:r>
              <w:rPr>
                <w:rFonts w:ascii="Cambria Math"/>
              </w:rPr>
              <m:t>n</m:t>
            </m:r>
          </m:e>
          <m:sub>
            <m:r>
              <w:rPr>
                <w:rFonts w:ascii="Cambria Math"/>
              </w:rPr>
              <m:t>S</m:t>
            </m:r>
          </m:sub>
        </m:sSub>
        <m:r>
          <w:rPr>
            <w:rFonts w:ascii="Cambria Math"/>
          </w:rPr>
          <m:t>&lt;</m:t>
        </m:r>
        <m:func>
          <m:funcPr>
            <m:ctrlPr>
              <w:rPr>
                <w:rFonts w:ascii="Cambria Math" w:hAnsi="Cambria Math"/>
                <w:i/>
              </w:rPr>
            </m:ctrlPr>
          </m:funcPr>
          <m:fName>
            <m:r>
              <w:rPr>
                <w:rFonts w:ascii="Cambria Math"/>
              </w:rPr>
              <m:t>max</m:t>
            </m:r>
          </m:fName>
          <m:e>
            <m:d>
              <m:dPr>
                <m:ctrlPr>
                  <w:rPr>
                    <w:rFonts w:ascii="Cambria Math" w:hAnsi="Cambria Math"/>
                    <w:i/>
                  </w:rPr>
                </m:ctrlPr>
              </m:dPr>
              <m:e>
                <m:sSup>
                  <m:sSupPr>
                    <m:ctrlPr>
                      <w:rPr>
                        <w:rFonts w:ascii="Cambria Math" w:hAnsi="Cambria Math"/>
                        <w:i/>
                      </w:rPr>
                    </m:ctrlPr>
                  </m:sSupPr>
                  <m:e>
                    <m:r>
                      <w:rPr>
                        <w:rFonts w:ascii="Cambria Math"/>
                      </w:rPr>
                      <m:t>2</m:t>
                    </m:r>
                  </m:e>
                  <m:sup>
                    <m:sSub>
                      <m:sSubPr>
                        <m:ctrlPr>
                          <w:rPr>
                            <w:rFonts w:ascii="Cambria Math" w:hAnsi="Cambria Math"/>
                            <w:i/>
                          </w:rPr>
                        </m:ctrlPr>
                      </m:sSubPr>
                      <m:e>
                        <m:r>
                          <w:rPr>
                            <w:rFonts w:ascii="Cambria Math"/>
                          </w:rPr>
                          <m:t>μ</m:t>
                        </m:r>
                      </m:e>
                      <m:sub>
                        <m:r>
                          <m:rPr>
                            <m:nor/>
                          </m:rPr>
                          <w:rPr>
                            <w:rFonts w:ascii="Cambria Math"/>
                            <w:lang w:val="en-US"/>
                          </w:rPr>
                          <m:t>S</m:t>
                        </m:r>
                        <m:r>
                          <m:rPr>
                            <m:nor/>
                          </m:rPr>
                          <w:rPr>
                            <w:rFonts w:ascii="Cambria Math"/>
                          </w:rPr>
                          <m:t>L</m:t>
                        </m:r>
                        <m:ctrlPr>
                          <w:rPr>
                            <w:rFonts w:ascii="Cambria Math" w:hAnsi="Cambria Math"/>
                          </w:rPr>
                        </m:ctrlPr>
                      </m:sub>
                    </m:sSub>
                    <m:r>
                      <w:rPr>
                        <w:rFonts w:ascii="Cambria Math"/>
                      </w:rPr>
                      <m:t>-</m:t>
                    </m:r>
                    <m:sSub>
                      <m:sSubPr>
                        <m:ctrlPr>
                          <w:rPr>
                            <w:rFonts w:ascii="Cambria Math" w:hAnsi="Cambria Math"/>
                            <w:i/>
                          </w:rPr>
                        </m:ctrlPr>
                      </m:sSubPr>
                      <m:e>
                        <m:r>
                          <w:rPr>
                            <w:rFonts w:ascii="Cambria Math"/>
                          </w:rPr>
                          <m:t>μ</m:t>
                        </m:r>
                      </m:e>
                      <m:sub>
                        <m:r>
                          <m:rPr>
                            <m:nor/>
                          </m:rPr>
                          <w:rPr>
                            <w:rFonts w:ascii="Cambria Math"/>
                          </w:rPr>
                          <m:t>UL</m:t>
                        </m:r>
                        <m:ctrlPr>
                          <w:rPr>
                            <w:rFonts w:ascii="Cambria Math" w:hAnsi="Cambria Math"/>
                          </w:rPr>
                        </m:ctrlPr>
                      </m:sub>
                    </m:sSub>
                  </m:sup>
                </m:sSup>
                <m:r>
                  <w:rPr>
                    <w:rFonts w:ascii="Cambria Math"/>
                  </w:rPr>
                  <m:t>,1</m:t>
                </m:r>
              </m:e>
            </m:d>
          </m:e>
        </m:func>
      </m:oMath>
      <w:r w:rsidRPr="005D1451">
        <w:rPr>
          <w:rFonts w:hint="eastAsia"/>
          <w:lang w:eastAsia="zh-CN"/>
        </w:rPr>
        <w:t xml:space="preserve"> </w:t>
      </w:r>
    </w:p>
    <w:p w14:paraId="503EE10C" w14:textId="41CBC0F1" w:rsidR="008A1F79" w:rsidRPr="005D1451" w:rsidRDefault="008A1F79" w:rsidP="008A1F79">
      <w:pPr>
        <w:pStyle w:val="B3"/>
        <w:ind w:left="851" w:firstLine="0"/>
        <w:rPr>
          <w:lang w:val="en-US"/>
        </w:rPr>
      </w:pPr>
      <w:r w:rsidRPr="005D1451">
        <w:rPr>
          <w:lang w:val="en-US"/>
        </w:rPr>
        <w:t xml:space="preserve">if slot </w:t>
      </w:r>
      <m:oMath>
        <m:sSub>
          <m:sSubPr>
            <m:ctrlPr>
              <w:rPr>
                <w:rFonts w:ascii="Cambria Math" w:hAnsi="Cambria Math" w:cs="Arial"/>
                <w:i/>
                <w:lang w:eastAsia="zh-CN"/>
              </w:rPr>
            </m:ctrlPr>
          </m:sSubPr>
          <m:e>
            <m:r>
              <w:rPr>
                <w:rFonts w:ascii="Cambria Math" w:hAnsi="Cambria Math" w:cs="Arial"/>
                <w:lang w:eastAsia="zh-CN"/>
              </w:rPr>
              <m:t>n</m:t>
            </m:r>
          </m:e>
          <m:sub>
            <m:r>
              <w:rPr>
                <w:rFonts w:ascii="Cambria Math" w:hAnsi="Cambria Math" w:cs="Arial"/>
                <w:lang w:eastAsia="zh-CN"/>
              </w:rPr>
              <m:t>U</m:t>
            </m:r>
          </m:sub>
        </m:sSub>
      </m:oMath>
      <w:r w:rsidRPr="005D1451">
        <w:rPr>
          <w:lang w:val="en-US"/>
        </w:rPr>
        <w:t xml:space="preserve"> starts at a same time as or after a slot for an active UL BWP change on the </w:t>
      </w:r>
      <w:r w:rsidR="00B566A7" w:rsidRPr="00622137">
        <w:t>serving cell of PUCCH transmission</w:t>
      </w:r>
      <w:r w:rsidRPr="005D1451">
        <w:rPr>
          <w:lang w:val="en-US"/>
        </w:rPr>
        <w:t xml:space="preserve"> and slot </w:t>
      </w:r>
      <m:oMath>
        <m:d>
          <m:dPr>
            <m:begChr m:val="⌊"/>
            <m:endChr m:val="⌋"/>
            <m:ctrlPr>
              <w:rPr>
                <w:rFonts w:ascii="Cambria Math" w:hAnsi="Cambria Math"/>
                <w:i/>
              </w:rPr>
            </m:ctrlPr>
          </m:dPr>
          <m:e>
            <m:d>
              <m:dPr>
                <m:ctrlPr>
                  <w:rPr>
                    <w:rFonts w:ascii="Cambria Math" w:hAnsi="Cambria Math"/>
                    <w:i/>
                  </w:rPr>
                </m:ctrlPr>
              </m:dPr>
              <m:e>
                <m:sSub>
                  <m:sSubPr>
                    <m:ctrlPr>
                      <w:rPr>
                        <w:rFonts w:ascii="Cambria Math" w:hAnsi="Cambria Math"/>
                        <w:i/>
                      </w:rPr>
                    </m:ctrlPr>
                  </m:sSubPr>
                  <m:e>
                    <m:r>
                      <w:rPr>
                        <w:rFonts w:ascii="Cambria Math"/>
                      </w:rPr>
                      <m:t>n</m:t>
                    </m:r>
                  </m:e>
                  <m:sub>
                    <m:r>
                      <w:rPr>
                        <w:rFonts w:ascii="Cambria Math"/>
                      </w:rPr>
                      <m:t>U</m:t>
                    </m:r>
                  </m:sub>
                </m:sSub>
                <m:r>
                  <w:rPr>
                    <w:rFonts w:ascii="Cambria Math"/>
                  </w:rPr>
                  <m:t>-</m:t>
                </m:r>
                <m:sSub>
                  <m:sSubPr>
                    <m:ctrlPr>
                      <w:rPr>
                        <w:rFonts w:ascii="Cambria Math" w:hAnsi="Cambria Math"/>
                        <w:i/>
                      </w:rPr>
                    </m:ctrlPr>
                  </m:sSubPr>
                  <m:e>
                    <m:r>
                      <w:rPr>
                        <w:rFonts w:ascii="Cambria Math"/>
                      </w:rPr>
                      <m:t>K</m:t>
                    </m:r>
                  </m:e>
                  <m:sub>
                    <m:r>
                      <w:rPr>
                        <w:rFonts w:ascii="Cambria Math"/>
                      </w:rPr>
                      <m:t>1,k</m:t>
                    </m:r>
                  </m:sub>
                </m:sSub>
              </m:e>
            </m:d>
            <m:r>
              <w:rPr>
                <w:rFonts w:ascii="Cambria Math" w:hAnsi="Cambria Math" w:cs="Cambria Math"/>
              </w:rPr>
              <m:t>⋅</m:t>
            </m:r>
            <m:sSup>
              <m:sSupPr>
                <m:ctrlPr>
                  <w:rPr>
                    <w:rFonts w:ascii="Cambria Math" w:hAnsi="Cambria Math"/>
                    <w:i/>
                  </w:rPr>
                </m:ctrlPr>
              </m:sSupPr>
              <m:e>
                <m:r>
                  <w:rPr>
                    <w:rFonts w:ascii="Cambria Math"/>
                  </w:rPr>
                  <m:t>2</m:t>
                </m:r>
              </m:e>
              <m:sup>
                <m:sSub>
                  <m:sSubPr>
                    <m:ctrlPr>
                      <w:rPr>
                        <w:rFonts w:ascii="Cambria Math" w:hAnsi="Cambria Math"/>
                        <w:i/>
                      </w:rPr>
                    </m:ctrlPr>
                  </m:sSubPr>
                  <m:e>
                    <m:r>
                      <w:rPr>
                        <w:rFonts w:ascii="Cambria Math"/>
                      </w:rPr>
                      <m:t>μ</m:t>
                    </m:r>
                  </m:e>
                  <m:sub>
                    <m:r>
                      <m:rPr>
                        <m:nor/>
                      </m:rPr>
                      <w:rPr>
                        <w:rFonts w:ascii="Cambria Math"/>
                      </w:rPr>
                      <m:t>SL</m:t>
                    </m:r>
                    <m:ctrlPr>
                      <w:rPr>
                        <w:rFonts w:ascii="Cambria Math" w:hAnsi="Cambria Math"/>
                      </w:rPr>
                    </m:ctrlPr>
                  </m:sub>
                </m:sSub>
                <m:r>
                  <w:rPr>
                    <w:rFonts w:ascii="Cambria Math"/>
                  </w:rPr>
                  <m:t>-</m:t>
                </m:r>
                <m:sSub>
                  <m:sSubPr>
                    <m:ctrlPr>
                      <w:rPr>
                        <w:rFonts w:ascii="Cambria Math" w:hAnsi="Cambria Math"/>
                        <w:i/>
                      </w:rPr>
                    </m:ctrlPr>
                  </m:sSubPr>
                  <m:e>
                    <m:r>
                      <w:rPr>
                        <w:rFonts w:ascii="Cambria Math"/>
                      </w:rPr>
                      <m:t>μ</m:t>
                    </m:r>
                  </m:e>
                  <m:sub>
                    <m:r>
                      <m:rPr>
                        <m:nor/>
                      </m:rPr>
                      <w:rPr>
                        <w:rFonts w:ascii="Cambria Math"/>
                      </w:rPr>
                      <m:t>UL</m:t>
                    </m:r>
                    <m:ctrlPr>
                      <w:rPr>
                        <w:rFonts w:ascii="Cambria Math" w:hAnsi="Cambria Math"/>
                      </w:rPr>
                    </m:ctrlPr>
                  </m:sub>
                </m:sSub>
              </m:sup>
            </m:sSup>
          </m:e>
        </m:d>
        <m:r>
          <w:rPr>
            <w:rFonts w:ascii="Cambria Math"/>
          </w:rPr>
          <m:t>+</m:t>
        </m:r>
        <m:sSub>
          <m:sSubPr>
            <m:ctrlPr>
              <w:rPr>
                <w:rFonts w:ascii="Cambria Math" w:hAnsi="Cambria Math"/>
                <w:i/>
              </w:rPr>
            </m:ctrlPr>
          </m:sSubPr>
          <m:e>
            <m:r>
              <w:rPr>
                <w:rFonts w:ascii="Cambria Math"/>
              </w:rPr>
              <m:t>n</m:t>
            </m:r>
          </m:e>
          <m:sub>
            <m:r>
              <w:rPr>
                <w:rFonts w:ascii="Cambria Math"/>
              </w:rPr>
              <m:t>S</m:t>
            </m:r>
          </m:sub>
        </m:sSub>
      </m:oMath>
      <w:r w:rsidRPr="005D1451">
        <w:rPr>
          <w:lang w:val="en-US"/>
        </w:rPr>
        <w:t xml:space="preserve"> is before the slot for the active UL BWP change on the </w:t>
      </w:r>
      <w:r w:rsidR="00B566A7" w:rsidRPr="00622137">
        <w:t>serving cell of PUCCH transmission</w:t>
      </w:r>
      <w:r w:rsidRPr="005D1451">
        <w:rPr>
          <w:lang w:val="en-US"/>
        </w:rPr>
        <w:t xml:space="preserve"> </w:t>
      </w:r>
    </w:p>
    <w:p w14:paraId="174C709D" w14:textId="77777777" w:rsidR="008A1F79" w:rsidRPr="005D1451" w:rsidRDefault="00000000" w:rsidP="008A1F79">
      <w:pPr>
        <w:pStyle w:val="B4"/>
      </w:pPr>
      <m:oMath>
        <m:sSub>
          <m:sSubPr>
            <m:ctrlPr>
              <w:rPr>
                <w:rFonts w:ascii="Cambria Math" w:hAnsi="Cambria Math"/>
                <w:i/>
              </w:rPr>
            </m:ctrlPr>
          </m:sSubPr>
          <m:e>
            <m:r>
              <w:rPr>
                <w:rFonts w:ascii="Cambria Math" w:hAnsi="Cambria Math"/>
              </w:rPr>
              <m:t>n</m:t>
            </m:r>
          </m:e>
          <m:sub>
            <m:r>
              <w:rPr>
                <w:rFonts w:ascii="Cambria Math" w:hAnsi="Cambria Math"/>
              </w:rPr>
              <m:t>S</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S</m:t>
            </m:r>
          </m:sub>
        </m:sSub>
        <m:r>
          <w:rPr>
            <w:rFonts w:ascii="Cambria Math" w:hAnsi="Cambria Math"/>
          </w:rPr>
          <m:t>+1</m:t>
        </m:r>
      </m:oMath>
      <w:r w:rsidR="008A1F79" w:rsidRPr="005D1451">
        <w:t xml:space="preserve">; </w:t>
      </w:r>
    </w:p>
    <w:p w14:paraId="6A88F60C" w14:textId="77777777" w:rsidR="008A1F79" w:rsidRPr="005D1451" w:rsidRDefault="008A1F79" w:rsidP="008A1F79">
      <w:pPr>
        <w:pStyle w:val="B3"/>
        <w:rPr>
          <w:lang w:val="en-US"/>
        </w:rPr>
      </w:pPr>
      <w:r w:rsidRPr="005D1451">
        <w:rPr>
          <w:lang w:val="en-US"/>
        </w:rPr>
        <w:t xml:space="preserve">else </w:t>
      </w:r>
    </w:p>
    <w:p w14:paraId="23542159" w14:textId="4D5FF695" w:rsidR="008A1F79" w:rsidRPr="005D1451" w:rsidRDefault="008A1F79" w:rsidP="008A1F79">
      <w:pPr>
        <w:ind w:left="1134"/>
      </w:pPr>
      <w:r w:rsidRPr="005D1451">
        <w:rPr>
          <w:rFonts w:cs="Arial"/>
          <w:lang w:eastAsia="zh-CN"/>
        </w:rPr>
        <w:t xml:space="preserve">if </w:t>
      </w:r>
      <w:r w:rsidRPr="005D1451">
        <w:rPr>
          <w:lang w:eastAsia="zh-CN"/>
        </w:rPr>
        <w:t xml:space="preserve">slot </w:t>
      </w:r>
      <m:oMath>
        <m:d>
          <m:dPr>
            <m:begChr m:val="⌊"/>
            <m:endChr m:val="⌋"/>
            <m:ctrlPr>
              <w:rPr>
                <w:rFonts w:ascii="Cambria Math" w:hAnsi="Cambria Math"/>
                <w:i/>
              </w:rPr>
            </m:ctrlPr>
          </m:dPr>
          <m:e>
            <m:d>
              <m:dPr>
                <m:ctrlPr>
                  <w:rPr>
                    <w:rFonts w:ascii="Cambria Math" w:hAnsi="Cambria Math"/>
                    <w:i/>
                  </w:rPr>
                </m:ctrlPr>
              </m:dPr>
              <m:e>
                <m:sSub>
                  <m:sSubPr>
                    <m:ctrlPr>
                      <w:rPr>
                        <w:rFonts w:ascii="Cambria Math" w:hAnsi="Cambria Math"/>
                        <w:i/>
                      </w:rPr>
                    </m:ctrlPr>
                  </m:sSubPr>
                  <m:e>
                    <m:r>
                      <w:rPr>
                        <w:rFonts w:ascii="Cambria Math"/>
                      </w:rPr>
                      <m:t>n</m:t>
                    </m:r>
                  </m:e>
                  <m:sub>
                    <m:r>
                      <w:rPr>
                        <w:rFonts w:ascii="Cambria Math"/>
                      </w:rPr>
                      <m:t>U</m:t>
                    </m:r>
                  </m:sub>
                </m:sSub>
                <m:r>
                  <w:rPr>
                    <w:rFonts w:ascii="Cambria Math"/>
                  </w:rPr>
                  <m:t>-</m:t>
                </m:r>
                <m:sSub>
                  <m:sSubPr>
                    <m:ctrlPr>
                      <w:rPr>
                        <w:rFonts w:ascii="Cambria Math" w:hAnsi="Cambria Math"/>
                        <w:i/>
                      </w:rPr>
                    </m:ctrlPr>
                  </m:sSubPr>
                  <m:e>
                    <m:r>
                      <w:rPr>
                        <w:rFonts w:ascii="Cambria Math"/>
                      </w:rPr>
                      <m:t>K</m:t>
                    </m:r>
                  </m:e>
                  <m:sub>
                    <m:r>
                      <w:rPr>
                        <w:rFonts w:ascii="Cambria Math"/>
                      </w:rPr>
                      <m:t>1,k</m:t>
                    </m:r>
                  </m:sub>
                </m:sSub>
              </m:e>
            </m:d>
            <m:r>
              <w:rPr>
                <w:rFonts w:ascii="Cambria Math" w:hAnsi="Cambria Math" w:cs="Cambria Math"/>
              </w:rPr>
              <m:t>⋅</m:t>
            </m:r>
            <m:sSup>
              <m:sSupPr>
                <m:ctrlPr>
                  <w:rPr>
                    <w:rFonts w:ascii="Cambria Math" w:hAnsi="Cambria Math"/>
                    <w:i/>
                  </w:rPr>
                </m:ctrlPr>
              </m:sSupPr>
              <m:e>
                <m:r>
                  <w:rPr>
                    <w:rFonts w:ascii="Cambria Math"/>
                  </w:rPr>
                  <m:t>2</m:t>
                </m:r>
              </m:e>
              <m:sup>
                <m:sSub>
                  <m:sSubPr>
                    <m:ctrlPr>
                      <w:rPr>
                        <w:rFonts w:ascii="Cambria Math" w:hAnsi="Cambria Math"/>
                        <w:i/>
                      </w:rPr>
                    </m:ctrlPr>
                  </m:sSubPr>
                  <m:e>
                    <m:r>
                      <w:rPr>
                        <w:rFonts w:ascii="Cambria Math"/>
                      </w:rPr>
                      <m:t>μ</m:t>
                    </m:r>
                  </m:e>
                  <m:sub>
                    <m:r>
                      <m:rPr>
                        <m:nor/>
                      </m:rPr>
                      <w:rPr>
                        <w:rFonts w:ascii="Cambria Math"/>
                      </w:rPr>
                      <m:t>SL</m:t>
                    </m:r>
                    <m:ctrlPr>
                      <w:rPr>
                        <w:rFonts w:ascii="Cambria Math" w:hAnsi="Cambria Math"/>
                      </w:rPr>
                    </m:ctrlPr>
                  </m:sub>
                </m:sSub>
                <m:r>
                  <w:rPr>
                    <w:rFonts w:ascii="Cambria Math"/>
                  </w:rPr>
                  <m:t>-</m:t>
                </m:r>
                <m:sSub>
                  <m:sSubPr>
                    <m:ctrlPr>
                      <w:rPr>
                        <w:rFonts w:ascii="Cambria Math" w:hAnsi="Cambria Math"/>
                        <w:i/>
                      </w:rPr>
                    </m:ctrlPr>
                  </m:sSubPr>
                  <m:e>
                    <m:r>
                      <w:rPr>
                        <w:rFonts w:ascii="Cambria Math"/>
                      </w:rPr>
                      <m:t>μ</m:t>
                    </m:r>
                  </m:e>
                  <m:sub>
                    <m:r>
                      <m:rPr>
                        <m:nor/>
                      </m:rPr>
                      <w:rPr>
                        <w:rFonts w:ascii="Cambria Math"/>
                      </w:rPr>
                      <m:t>UL</m:t>
                    </m:r>
                    <m:ctrlPr>
                      <w:rPr>
                        <w:rFonts w:ascii="Cambria Math" w:hAnsi="Cambria Math"/>
                      </w:rPr>
                    </m:ctrlPr>
                  </m:sub>
                </m:sSub>
              </m:sup>
            </m:sSup>
          </m:e>
        </m:d>
        <m:r>
          <w:rPr>
            <w:rFonts w:ascii="Cambria Math"/>
          </w:rPr>
          <m:t>+</m:t>
        </m:r>
        <m:sSub>
          <m:sSubPr>
            <m:ctrlPr>
              <w:rPr>
                <w:rFonts w:ascii="Cambria Math" w:hAnsi="Cambria Math"/>
                <w:i/>
              </w:rPr>
            </m:ctrlPr>
          </m:sSubPr>
          <m:e>
            <m:r>
              <w:rPr>
                <w:rFonts w:ascii="Cambria Math"/>
              </w:rPr>
              <m:t>n</m:t>
            </m:r>
          </m:e>
          <m:sub>
            <m:r>
              <w:rPr>
                <w:rFonts w:ascii="Cambria Math"/>
              </w:rPr>
              <m:t>S</m:t>
            </m:r>
          </m:sub>
        </m:sSub>
      </m:oMath>
      <w:r w:rsidRPr="005D1451">
        <w:t xml:space="preserve"> belongs to the </w:t>
      </w:r>
      <w:r>
        <w:rPr>
          <w:rFonts w:cs="Arial"/>
        </w:rPr>
        <w:t>sidelink resource</w:t>
      </w:r>
      <w:r w:rsidRPr="005D1451">
        <w:t xml:space="preserve"> pool and includes PSFCH resources as indicated by a </w:t>
      </w:r>
      <w:r>
        <w:rPr>
          <w:rFonts w:cs="Arial"/>
        </w:rPr>
        <w:t>sidelink resource</w:t>
      </w:r>
      <w:r w:rsidRPr="005D1451">
        <w:t xml:space="preserve"> pool bitmap and </w:t>
      </w:r>
      <w:r w:rsidR="00326E08" w:rsidRPr="00882C4D">
        <w:rPr>
          <w:i/>
          <w:iCs/>
        </w:rPr>
        <w:t>sl-PSFCH-Period</w:t>
      </w:r>
      <w:r w:rsidRPr="005D1451">
        <w:t xml:space="preserve">, </w:t>
      </w:r>
      <w:r w:rsidRPr="005D1451">
        <w:rPr>
          <w:lang w:eastAsia="zh-CN"/>
        </w:rPr>
        <w:t xml:space="preserve">where </w:t>
      </w:r>
      <m:oMath>
        <m:sSub>
          <m:sSubPr>
            <m:ctrlPr>
              <w:rPr>
                <w:rFonts w:ascii="Cambria Math" w:hAnsi="Cambria Math" w:cs="Arial"/>
                <w:i/>
                <w:lang w:eastAsia="zh-CN"/>
              </w:rPr>
            </m:ctrlPr>
          </m:sSubPr>
          <m:e>
            <m:r>
              <w:rPr>
                <w:rFonts w:ascii="Cambria Math" w:hAnsi="Cambria Math" w:cs="Arial"/>
                <w:lang w:eastAsia="zh-CN"/>
              </w:rPr>
              <m:t>K</m:t>
            </m:r>
          </m:e>
          <m:sub>
            <m:r>
              <w:rPr>
                <w:rFonts w:ascii="Cambria Math" w:hAnsi="Cambria Math" w:cs="Arial"/>
                <w:lang w:eastAsia="zh-CN"/>
              </w:rPr>
              <m:t>1,k</m:t>
            </m:r>
          </m:sub>
        </m:sSub>
      </m:oMath>
      <w:r w:rsidRPr="005D1451">
        <w:rPr>
          <w:lang w:eastAsia="zh-CN"/>
        </w:rPr>
        <w:t xml:space="preserve"> is the</w:t>
      </w:r>
      <w:r w:rsidRPr="005D1451">
        <w:rPr>
          <w:i/>
          <w:lang w:eastAsia="zh-CN"/>
        </w:rPr>
        <w:t xml:space="preserve"> k</w:t>
      </w:r>
      <w:r w:rsidRPr="005D1451">
        <w:rPr>
          <w:lang w:eastAsia="zh-CN"/>
        </w:rPr>
        <w:t>-th slot timing value in set</w:t>
      </w:r>
      <w:r w:rsidRPr="005D1451">
        <w:t xml:space="preserve"> </w:t>
      </w:r>
      <m:oMath>
        <m:sSub>
          <m:sSubPr>
            <m:ctrlPr>
              <w:rPr>
                <w:rFonts w:ascii="Cambria Math" w:hAnsi="Cambria Math" w:cs="Arial"/>
                <w:i/>
                <w:lang w:eastAsia="zh-CN"/>
              </w:rPr>
            </m:ctrlPr>
          </m:sSubPr>
          <m:e>
            <m:r>
              <w:rPr>
                <w:rFonts w:ascii="Cambria Math" w:hAnsi="Cambria Math" w:cs="Arial"/>
                <w:lang w:eastAsia="zh-CN"/>
              </w:rPr>
              <m:t>K</m:t>
            </m:r>
          </m:e>
          <m:sub>
            <m:r>
              <w:rPr>
                <w:rFonts w:ascii="Cambria Math" w:hAnsi="Cambria Math" w:cs="Arial"/>
                <w:lang w:eastAsia="zh-CN"/>
              </w:rPr>
              <m:t>1</m:t>
            </m:r>
          </m:sub>
        </m:sSub>
      </m:oMath>
    </w:p>
    <w:p w14:paraId="6D9017E4" w14:textId="77777777" w:rsidR="008A1F79" w:rsidRPr="005D1451" w:rsidRDefault="008A1F79" w:rsidP="00495059">
      <w:pPr>
        <w:pStyle w:val="B5"/>
        <w:rPr>
          <w:lang w:val="en-US" w:eastAsia="zh-CN"/>
        </w:rPr>
      </w:pPr>
      <w:r w:rsidRPr="005D1451">
        <w:rPr>
          <w:rFonts w:hint="eastAsia"/>
          <w:lang w:eastAsia="zh-CN"/>
        </w:rPr>
        <w:t xml:space="preserve">Set </w:t>
      </w:r>
      <m:oMath>
        <m:sSub>
          <m:sSubPr>
            <m:ctrlPr>
              <w:rPr>
                <w:rFonts w:ascii="Cambria Math" w:hAnsi="Cambria Math"/>
                <w:i/>
              </w:rPr>
            </m:ctrlPr>
          </m:sSubPr>
          <m:e>
            <m:r>
              <w:rPr>
                <w:rFonts w:ascii="Cambria Math"/>
              </w:rPr>
              <m:t>n</m:t>
            </m:r>
          </m:e>
          <m:sub>
            <m:r>
              <w:rPr>
                <w:rFonts w:ascii="Cambria Math"/>
              </w:rPr>
              <m:t>F</m:t>
            </m:r>
          </m:sub>
        </m:sSub>
        <m:r>
          <w:rPr>
            <w:rFonts w:ascii="Cambria Math"/>
          </w:rPr>
          <m:t>=0</m:t>
        </m:r>
      </m:oMath>
      <w:r w:rsidRPr="005D1451">
        <w:t xml:space="preserve"> </w:t>
      </w:r>
      <w:r w:rsidRPr="005D1451">
        <w:rPr>
          <w:lang w:eastAsia="zh-CN"/>
        </w:rPr>
        <w:t>–</w:t>
      </w:r>
      <w:r w:rsidRPr="005D1451">
        <w:rPr>
          <w:rFonts w:hint="eastAsia"/>
          <w:lang w:eastAsia="zh-CN"/>
        </w:rPr>
        <w:t xml:space="preserve"> index of </w:t>
      </w:r>
      <w:r w:rsidRPr="005D1451">
        <w:rPr>
          <w:lang w:eastAsia="zh-CN"/>
        </w:rPr>
        <w:t xml:space="preserve">a </w:t>
      </w:r>
      <w:r w:rsidRPr="005D1451">
        <w:rPr>
          <w:lang w:val="en-US" w:eastAsia="zh-CN"/>
        </w:rPr>
        <w:t>S</w:t>
      </w:r>
      <w:r w:rsidRPr="005D1451">
        <w:rPr>
          <w:lang w:eastAsia="zh-CN"/>
        </w:rPr>
        <w:t xml:space="preserve">L </w:t>
      </w:r>
      <w:r w:rsidRPr="005D1451">
        <w:rPr>
          <w:rFonts w:hint="eastAsia"/>
          <w:lang w:eastAsia="zh-CN"/>
        </w:rPr>
        <w:t xml:space="preserve">slot </w:t>
      </w:r>
      <w:r w:rsidRPr="005D1451">
        <w:rPr>
          <w:lang w:eastAsia="zh-CN"/>
        </w:rPr>
        <w:t xml:space="preserve">within an </w:t>
      </w:r>
      <w:r w:rsidRPr="005D1451">
        <w:rPr>
          <w:lang w:val="en-US" w:eastAsia="zh-CN"/>
        </w:rPr>
        <w:t>PSFCH period</w:t>
      </w:r>
    </w:p>
    <w:p w14:paraId="4BF16762" w14:textId="77777777" w:rsidR="008A1F79" w:rsidRPr="005D1451" w:rsidRDefault="008A1F79" w:rsidP="00495059">
      <w:pPr>
        <w:pStyle w:val="B5"/>
        <w:rPr>
          <w:lang w:eastAsia="zh-CN"/>
        </w:rPr>
      </w:pPr>
      <w:r w:rsidRPr="005D1451">
        <w:rPr>
          <w:lang w:val="en-US" w:eastAsia="zh-CN"/>
        </w:rPr>
        <w:lastRenderedPageBreak/>
        <w:t xml:space="preserve">while </w:t>
      </w:r>
      <m:oMath>
        <m:sSub>
          <m:sSubPr>
            <m:ctrlPr>
              <w:rPr>
                <w:rFonts w:ascii="Cambria Math" w:hAnsi="Cambria Math"/>
                <w:lang w:val="en-US" w:eastAsia="zh-CN"/>
              </w:rPr>
            </m:ctrlPr>
          </m:sSubPr>
          <m:e>
            <m:r>
              <w:rPr>
                <w:rFonts w:ascii="Cambria Math" w:hAnsi="Cambria Math"/>
                <w:lang w:val="en-US" w:eastAsia="zh-CN"/>
              </w:rPr>
              <m:t>n</m:t>
            </m:r>
          </m:e>
          <m:sub>
            <m:r>
              <w:rPr>
                <w:rFonts w:ascii="Cambria Math" w:hAnsi="Cambria Math"/>
                <w:lang w:val="en-US" w:eastAsia="zh-CN"/>
              </w:rPr>
              <m:t>F</m:t>
            </m:r>
          </m:sub>
        </m:sSub>
        <m:r>
          <m:rPr>
            <m:sty m:val="p"/>
          </m:rPr>
          <w:rPr>
            <w:rFonts w:ascii="Cambria Math" w:hAnsi="Cambria Math"/>
            <w:lang w:val="en-US" w:eastAsia="zh-CN"/>
          </w:rPr>
          <m:t>&lt;</m:t>
        </m:r>
        <m:sSub>
          <m:sSubPr>
            <m:ctrlPr>
              <w:rPr>
                <w:rFonts w:ascii="Cambria Math" w:hAnsi="Cambria Math"/>
                <w:lang w:val="en-US" w:eastAsia="zh-CN"/>
              </w:rPr>
            </m:ctrlPr>
          </m:sSubPr>
          <m:e>
            <m:r>
              <w:rPr>
                <w:rFonts w:ascii="Cambria Math" w:hAnsi="Cambria Math"/>
                <w:lang w:val="en-US" w:eastAsia="zh-CN"/>
              </w:rPr>
              <m:t>N</m:t>
            </m:r>
          </m:e>
          <m:sub>
            <m:r>
              <w:rPr>
                <w:rFonts w:ascii="Cambria Math" w:hAnsi="Cambria Math"/>
                <w:lang w:val="en-US" w:eastAsia="zh-CN"/>
              </w:rPr>
              <m:t>PSFCH</m:t>
            </m:r>
          </m:sub>
        </m:sSub>
      </m:oMath>
    </w:p>
    <w:p w14:paraId="071807A0" w14:textId="77777777" w:rsidR="008A1F79" w:rsidRPr="005D1451" w:rsidRDefault="00000000" w:rsidP="008A1F79">
      <w:pPr>
        <w:pStyle w:val="B5"/>
        <w:ind w:left="1985"/>
        <w:rPr>
          <w:lang w:eastAsia="zh-CN"/>
        </w:rPr>
      </w:pPr>
      <m:oMath>
        <m:sSub>
          <m:sSubPr>
            <m:ctrlPr>
              <w:rPr>
                <w:rFonts w:ascii="Cambria Math" w:hAnsi="Cambria Math"/>
                <w:i/>
                <w:lang w:eastAsia="zh-CN"/>
              </w:rPr>
            </m:ctrlPr>
          </m:sSubPr>
          <m:e>
            <m:r>
              <w:rPr>
                <w:rFonts w:ascii="Cambria Math"/>
                <w:lang w:eastAsia="zh-CN"/>
              </w:rPr>
              <m:t>M</m:t>
            </m:r>
          </m:e>
          <m:sub>
            <m:r>
              <w:rPr>
                <w:rFonts w:ascii="Cambria Math"/>
                <w:lang w:eastAsia="zh-CN"/>
              </w:rPr>
              <m:t>A</m:t>
            </m:r>
          </m:sub>
        </m:sSub>
        <m:r>
          <w:rPr>
            <w:rFonts w:ascii="Cambria Math"/>
            <w:lang w:eastAsia="zh-CN"/>
          </w:rPr>
          <m:t>=</m:t>
        </m:r>
        <m:sSub>
          <m:sSubPr>
            <m:ctrlPr>
              <w:rPr>
                <w:rFonts w:ascii="Cambria Math" w:hAnsi="Cambria Math"/>
                <w:i/>
                <w:lang w:eastAsia="zh-CN"/>
              </w:rPr>
            </m:ctrlPr>
          </m:sSubPr>
          <m:e>
            <m:r>
              <w:rPr>
                <w:rFonts w:ascii="Cambria Math"/>
                <w:lang w:eastAsia="zh-CN"/>
              </w:rPr>
              <m:t>M</m:t>
            </m:r>
          </m:e>
          <m:sub>
            <m:r>
              <w:rPr>
                <w:rFonts w:ascii="Cambria Math"/>
                <w:lang w:eastAsia="zh-CN"/>
              </w:rPr>
              <m:t>A</m:t>
            </m:r>
          </m:sub>
        </m:sSub>
        <m:r>
          <w:rPr>
            <w:rFonts w:ascii="Cambria Math" w:hAnsi="Cambria Math" w:cs="Cambria Math"/>
            <w:lang w:eastAsia="zh-CN"/>
          </w:rPr>
          <m:t>∪</m:t>
        </m:r>
        <m:r>
          <w:rPr>
            <w:rFonts w:ascii="Cambria Math"/>
            <w:lang w:eastAsia="zh-CN"/>
          </w:rPr>
          <m:t>j</m:t>
        </m:r>
      </m:oMath>
      <w:r w:rsidR="008A1F79" w:rsidRPr="005D1451">
        <w:rPr>
          <w:lang w:val="en-US" w:eastAsia="zh-CN"/>
        </w:rPr>
        <w:t>;</w:t>
      </w:r>
      <w:r w:rsidR="008A1F79" w:rsidRPr="005D1451">
        <w:rPr>
          <w:lang w:eastAsia="zh-CN"/>
        </w:rPr>
        <w:t xml:space="preserve"> </w:t>
      </w:r>
    </w:p>
    <w:p w14:paraId="3FE9439E" w14:textId="77777777" w:rsidR="008A1F79" w:rsidRPr="005D1451" w:rsidRDefault="008A1F79" w:rsidP="008A1F79">
      <w:pPr>
        <w:pStyle w:val="B5"/>
        <w:ind w:left="1985"/>
        <w:rPr>
          <w:lang w:eastAsia="zh-CN"/>
        </w:rPr>
      </w:pPr>
      <m:oMath>
        <m:r>
          <w:rPr>
            <w:rFonts w:ascii="Cambria Math"/>
            <w:lang w:eastAsia="zh-CN"/>
          </w:rPr>
          <m:t>j=j+1</m:t>
        </m:r>
      </m:oMath>
      <w:r w:rsidRPr="005D1451">
        <w:rPr>
          <w:lang w:eastAsia="zh-CN"/>
        </w:rPr>
        <w:t>;</w:t>
      </w:r>
    </w:p>
    <w:p w14:paraId="72D3CA9A" w14:textId="77777777" w:rsidR="008A1F79" w:rsidRPr="005D1451" w:rsidRDefault="00000000" w:rsidP="008A1F79">
      <w:pPr>
        <w:pStyle w:val="B5"/>
        <w:ind w:left="1985"/>
        <w:rPr>
          <w:lang w:eastAsia="zh-CN"/>
        </w:rPr>
      </w:pPr>
      <m:oMath>
        <m:sSub>
          <m:sSubPr>
            <m:ctrlPr>
              <w:rPr>
                <w:rFonts w:ascii="Cambria Math" w:hAnsi="Cambria Math"/>
                <w:i/>
                <w:lang w:eastAsia="zh-CN"/>
              </w:rPr>
            </m:ctrlPr>
          </m:sSubPr>
          <m:e>
            <m:r>
              <w:rPr>
                <w:rFonts w:ascii="Cambria Math"/>
                <w:lang w:eastAsia="zh-CN"/>
              </w:rPr>
              <m:t>n</m:t>
            </m:r>
          </m:e>
          <m:sub>
            <m:r>
              <w:rPr>
                <w:rFonts w:ascii="Cambria Math"/>
                <w:lang w:eastAsia="zh-CN"/>
              </w:rPr>
              <m:t>F</m:t>
            </m:r>
          </m:sub>
        </m:sSub>
        <m:r>
          <w:rPr>
            <w:rFonts w:ascii="Cambria Math"/>
            <w:lang w:eastAsia="zh-CN"/>
          </w:rPr>
          <m:t>=</m:t>
        </m:r>
        <m:sSub>
          <m:sSubPr>
            <m:ctrlPr>
              <w:rPr>
                <w:rFonts w:ascii="Cambria Math" w:hAnsi="Cambria Math"/>
                <w:i/>
                <w:lang w:eastAsia="zh-CN"/>
              </w:rPr>
            </m:ctrlPr>
          </m:sSubPr>
          <m:e>
            <m:r>
              <w:rPr>
                <w:rFonts w:ascii="Cambria Math"/>
                <w:lang w:eastAsia="zh-CN"/>
              </w:rPr>
              <m:t>n</m:t>
            </m:r>
          </m:e>
          <m:sub>
            <m:r>
              <w:rPr>
                <w:rFonts w:ascii="Cambria Math"/>
                <w:lang w:eastAsia="zh-CN"/>
              </w:rPr>
              <m:t>F</m:t>
            </m:r>
          </m:sub>
        </m:sSub>
        <m:r>
          <w:rPr>
            <w:rFonts w:ascii="Cambria Math"/>
            <w:lang w:eastAsia="zh-CN"/>
          </w:rPr>
          <m:t>+1</m:t>
        </m:r>
      </m:oMath>
      <w:r w:rsidR="008A1F79" w:rsidRPr="005D1451">
        <w:rPr>
          <w:lang w:eastAsia="zh-CN"/>
        </w:rPr>
        <w:t>;</w:t>
      </w:r>
    </w:p>
    <w:p w14:paraId="42107DB7" w14:textId="77777777" w:rsidR="008A1F79" w:rsidRPr="005D1451" w:rsidRDefault="008A1F79" w:rsidP="00472C3D">
      <w:pPr>
        <w:pStyle w:val="B5"/>
        <w:rPr>
          <w:lang w:val="en-US" w:eastAsia="zh-CN"/>
        </w:rPr>
      </w:pPr>
      <w:r w:rsidRPr="005D1451">
        <w:rPr>
          <w:lang w:val="en-US"/>
        </w:rPr>
        <w:t>end while</w:t>
      </w:r>
    </w:p>
    <w:p w14:paraId="0DB3B46B" w14:textId="77777777" w:rsidR="008A1F79" w:rsidRPr="005D1451" w:rsidRDefault="008A1F79" w:rsidP="008A1F79">
      <w:pPr>
        <w:pStyle w:val="B4"/>
        <w:rPr>
          <w:lang w:eastAsia="zh-CN"/>
        </w:rPr>
      </w:pPr>
      <w:r w:rsidRPr="005D1451">
        <w:rPr>
          <w:lang w:eastAsia="zh-CN"/>
        </w:rPr>
        <w:t>end if</w:t>
      </w:r>
    </w:p>
    <w:p w14:paraId="421D25AB" w14:textId="77777777" w:rsidR="008A1F79" w:rsidRPr="005D1451" w:rsidRDefault="00000000" w:rsidP="008A1F79">
      <w:pPr>
        <w:pStyle w:val="B4"/>
        <w:rPr>
          <w:lang w:eastAsia="zh-CN"/>
        </w:rPr>
      </w:pPr>
      <m:oMath>
        <m:sSub>
          <m:sSubPr>
            <m:ctrlPr>
              <w:rPr>
                <w:rFonts w:ascii="Cambria Math" w:hAnsi="Cambria Math"/>
                <w:i/>
                <w:sz w:val="24"/>
                <w:szCs w:val="24"/>
              </w:rPr>
            </m:ctrlPr>
          </m:sSubPr>
          <m:e>
            <m:r>
              <w:rPr>
                <w:rFonts w:ascii="Cambria Math" w:hAnsi="Cambria Math"/>
              </w:rPr>
              <m:t>n</m:t>
            </m:r>
          </m:e>
          <m:sub>
            <m:r>
              <w:rPr>
                <w:rFonts w:ascii="Cambria Math" w:hAnsi="Cambria Math"/>
              </w:rPr>
              <m:t>S</m:t>
            </m:r>
          </m:sub>
        </m:sSub>
        <m:r>
          <w:rPr>
            <w:rFonts w:ascii="Cambria Math" w:hAnsi="Cambria Math"/>
          </w:rPr>
          <m:t>=</m:t>
        </m:r>
        <m:sSub>
          <m:sSubPr>
            <m:ctrlPr>
              <w:rPr>
                <w:rFonts w:ascii="Cambria Math" w:hAnsi="Cambria Math"/>
                <w:i/>
                <w:sz w:val="24"/>
                <w:szCs w:val="24"/>
              </w:rPr>
            </m:ctrlPr>
          </m:sSubPr>
          <m:e>
            <m:r>
              <w:rPr>
                <w:rFonts w:ascii="Cambria Math" w:hAnsi="Cambria Math"/>
              </w:rPr>
              <m:t>n</m:t>
            </m:r>
          </m:e>
          <m:sub>
            <m:r>
              <w:rPr>
                <w:rFonts w:ascii="Cambria Math" w:hAnsi="Cambria Math"/>
              </w:rPr>
              <m:t>S</m:t>
            </m:r>
          </m:sub>
        </m:sSub>
        <m:r>
          <w:rPr>
            <w:rFonts w:ascii="Cambria Math" w:hAnsi="Cambria Math"/>
          </w:rPr>
          <m:t>+1</m:t>
        </m:r>
      </m:oMath>
      <w:r w:rsidR="008A1F79" w:rsidRPr="005D1451">
        <w:t>;</w:t>
      </w:r>
    </w:p>
    <w:p w14:paraId="733ADED2" w14:textId="77777777" w:rsidR="008A1F79" w:rsidRPr="005D1451" w:rsidRDefault="008A1F79" w:rsidP="008A1F79">
      <w:pPr>
        <w:pStyle w:val="B3"/>
        <w:rPr>
          <w:i/>
          <w:lang w:eastAsia="zh-CN"/>
        </w:rPr>
      </w:pPr>
      <w:r w:rsidRPr="005D1451">
        <w:rPr>
          <w:lang w:eastAsia="zh-CN"/>
        </w:rPr>
        <w:t>end if</w:t>
      </w:r>
    </w:p>
    <w:p w14:paraId="348305FE" w14:textId="77777777" w:rsidR="008A1F79" w:rsidRPr="005D1451" w:rsidRDefault="008A1F79" w:rsidP="008A1F79">
      <w:pPr>
        <w:pStyle w:val="B2"/>
        <w:rPr>
          <w:lang w:eastAsia="zh-CN"/>
        </w:rPr>
      </w:pPr>
      <w:r w:rsidRPr="005D1451">
        <w:rPr>
          <w:lang w:eastAsia="zh-CN"/>
        </w:rPr>
        <w:t>end while</w:t>
      </w:r>
    </w:p>
    <w:p w14:paraId="2189A3BD" w14:textId="77777777" w:rsidR="008A1F79" w:rsidRPr="005D1451" w:rsidRDefault="008A1F79" w:rsidP="008A1F79">
      <w:pPr>
        <w:pStyle w:val="B1"/>
        <w:rPr>
          <w:lang w:eastAsia="zh-CN"/>
        </w:rPr>
      </w:pPr>
      <w:r w:rsidRPr="005D1451">
        <w:rPr>
          <w:lang w:eastAsia="zh-CN"/>
        </w:rPr>
        <w:t>end if</w:t>
      </w:r>
    </w:p>
    <w:p w14:paraId="385B418F" w14:textId="77777777" w:rsidR="008A1F79" w:rsidRPr="005D1451" w:rsidRDefault="008A1F79" w:rsidP="008A1F79">
      <w:pPr>
        <w:pStyle w:val="B1"/>
        <w:rPr>
          <w:lang w:val="en-US" w:eastAsia="zh-CN"/>
        </w:rPr>
      </w:pPr>
      <m:oMath>
        <m:r>
          <w:rPr>
            <w:rFonts w:ascii="Cambria Math" w:hAnsi="Cambria Math" w:cs="Arial"/>
            <w:lang w:val="en-GB" w:eastAsia="zh-CN"/>
          </w:rPr>
          <m:t>k=k+1</m:t>
        </m:r>
      </m:oMath>
      <w:r w:rsidRPr="005D1451">
        <w:rPr>
          <w:lang w:val="en-US"/>
        </w:rPr>
        <w:t>;</w:t>
      </w:r>
    </w:p>
    <w:p w14:paraId="1FEED1C2" w14:textId="77777777" w:rsidR="008A1F79" w:rsidRPr="005D1451" w:rsidRDefault="008A1F79" w:rsidP="008A1F79">
      <w:pPr>
        <w:rPr>
          <w:lang w:eastAsia="zh-CN"/>
        </w:rPr>
      </w:pPr>
      <w:r w:rsidRPr="005D1451">
        <w:rPr>
          <w:rFonts w:hint="eastAsia"/>
          <w:lang w:eastAsia="zh-CN"/>
        </w:rPr>
        <w:t>end while</w:t>
      </w:r>
    </w:p>
    <w:p w14:paraId="27F1CBE8" w14:textId="476476D8" w:rsidR="008A1F79" w:rsidRPr="005D1451" w:rsidRDefault="008A1F79" w:rsidP="00495059">
      <w:pPr>
        <w:rPr>
          <w:lang w:eastAsia="zh-CN"/>
        </w:rPr>
      </w:pPr>
      <w:r w:rsidRPr="005D1451">
        <w:rPr>
          <w:lang w:eastAsia="zh-CN"/>
        </w:rPr>
        <w:t xml:space="preserve">The cardinality of the set </w:t>
      </w:r>
      <m:oMath>
        <m:sSub>
          <m:sSubPr>
            <m:ctrlPr>
              <w:rPr>
                <w:rFonts w:ascii="Cambria Math" w:hAnsi="Cambria Math" w:cs="Arial"/>
                <w:i/>
                <w:lang w:eastAsia="zh-CN"/>
              </w:rPr>
            </m:ctrlPr>
          </m:sSubPr>
          <m:e>
            <m:r>
              <w:rPr>
                <w:rFonts w:ascii="Cambria Math" w:cs="Arial"/>
                <w:lang w:eastAsia="zh-CN"/>
              </w:rPr>
              <m:t>M</m:t>
            </m:r>
          </m:e>
          <m:sub>
            <m:r>
              <w:rPr>
                <w:rFonts w:ascii="Cambria Math" w:cs="Arial"/>
                <w:lang w:eastAsia="zh-CN"/>
              </w:rPr>
              <m:t>A</m:t>
            </m:r>
          </m:sub>
        </m:sSub>
      </m:oMath>
      <w:r w:rsidRPr="005D1451">
        <w:rPr>
          <w:lang w:eastAsia="zh-CN"/>
        </w:rPr>
        <w:t xml:space="preserve"> defines a total number </w:t>
      </w:r>
      <m:oMath>
        <m:r>
          <w:rPr>
            <w:rFonts w:ascii="Cambria Math"/>
          </w:rPr>
          <m:t>M</m:t>
        </m:r>
      </m:oMath>
      <w:r w:rsidRPr="005D1451">
        <w:rPr>
          <w:lang w:eastAsia="zh-CN"/>
        </w:rPr>
        <w:t xml:space="preserve"> of occasions</w:t>
      </w:r>
      <w:r w:rsidR="001D3B98">
        <w:rPr>
          <w:lang w:eastAsia="zh-CN"/>
        </w:rPr>
        <w:t xml:space="preserve"> </w:t>
      </w:r>
      <w:r w:rsidR="001D3B98">
        <w:t xml:space="preserve">for candidate PSSCH transmissions </w:t>
      </w:r>
      <w:r w:rsidR="001D3B98" w:rsidRPr="0002366D">
        <w:t>with corresponding PSFCH reception occasions</w:t>
      </w:r>
      <w:r w:rsidRPr="005D1451">
        <w:rPr>
          <w:lang w:eastAsia="zh-CN"/>
        </w:rPr>
        <w:t xml:space="preserve"> </w:t>
      </w:r>
      <w:r w:rsidRPr="005D1451">
        <w:t>corresponding to the HARQ-ACK information bits</w:t>
      </w:r>
      <w:r w:rsidRPr="005D1451">
        <w:rPr>
          <w:lang w:eastAsia="zh-CN"/>
        </w:rPr>
        <w:t xml:space="preserve">. </w:t>
      </w:r>
      <w:r w:rsidRPr="005D1451">
        <w:rPr>
          <w:lang w:val="en-US" w:eastAsia="zh-CN"/>
        </w:rPr>
        <w:t>A</w:t>
      </w:r>
      <w:r w:rsidRPr="005D1451">
        <w:rPr>
          <w:rFonts w:cs="Arial" w:hint="eastAsia"/>
          <w:lang w:eastAsia="zh-CN"/>
        </w:rPr>
        <w:t xml:space="preserve"> UE determine</w:t>
      </w:r>
      <w:r w:rsidRPr="005D1451">
        <w:rPr>
          <w:rFonts w:cs="Arial"/>
          <w:lang w:eastAsia="zh-CN"/>
        </w:rPr>
        <w:t>s</w:t>
      </w:r>
      <w:r w:rsidRPr="005D1451">
        <w:rPr>
          <w:rFonts w:cs="Arial" w:hint="eastAsia"/>
          <w:lang w:eastAsia="zh-CN"/>
        </w:rPr>
        <w:t xml:space="preserve"> </w:t>
      </w:r>
      <m:oMath>
        <m:sSubSup>
          <m:sSubSupPr>
            <m:ctrlPr>
              <w:rPr>
                <w:rFonts w:ascii="Cambria Math" w:hAnsi="Cambria Math"/>
                <w:i/>
                <w:lang w:val="x-none" w:eastAsia="zh-CN"/>
              </w:rPr>
            </m:ctrlPr>
          </m:sSubSupPr>
          <m:e>
            <m:acc>
              <m:accPr>
                <m:chr m:val="̃"/>
                <m:ctrlPr>
                  <w:rPr>
                    <w:rFonts w:ascii="Cambria Math" w:hAnsi="Cambria Math"/>
                    <w:i/>
                    <w:lang w:val="x-none" w:eastAsia="zh-CN"/>
                  </w:rPr>
                </m:ctrlPr>
              </m:accPr>
              <m:e>
                <m:r>
                  <w:rPr>
                    <w:rFonts w:ascii="Cambria Math" w:hAnsi="Cambria Math"/>
                    <w:lang w:eastAsia="zh-CN"/>
                  </w:rPr>
                  <m:t>o</m:t>
                </m:r>
              </m:e>
            </m:acc>
          </m:e>
          <m:sub>
            <m:r>
              <w:rPr>
                <w:rFonts w:ascii="Cambria Math" w:hAnsi="Cambria Math"/>
                <w:lang w:eastAsia="zh-CN"/>
              </w:rPr>
              <m:t>0</m:t>
            </m:r>
          </m:sub>
          <m:sup>
            <m:r>
              <w:rPr>
                <w:rFonts w:ascii="Cambria Math" w:hAnsi="Cambria Math"/>
                <w:lang w:eastAsia="zh-CN"/>
              </w:rPr>
              <m:t>ACK</m:t>
            </m:r>
          </m:sup>
        </m:sSubSup>
        <m:r>
          <m:rPr>
            <m:sty m:val="p"/>
          </m:rPr>
          <w:rPr>
            <w:rFonts w:ascii="Cambria Math" w:hAnsi="Cambria Math"/>
            <w:lang w:val="x-none" w:eastAsia="zh-CN"/>
          </w:rPr>
          <m:t>,</m:t>
        </m:r>
        <m:sSubSup>
          <m:sSubSupPr>
            <m:ctrlPr>
              <w:rPr>
                <w:rFonts w:ascii="Cambria Math" w:hAnsi="Cambria Math"/>
                <w:i/>
                <w:lang w:val="x-none" w:eastAsia="zh-CN"/>
              </w:rPr>
            </m:ctrlPr>
          </m:sSubSupPr>
          <m:e>
            <m:acc>
              <m:accPr>
                <m:chr m:val="̃"/>
                <m:ctrlPr>
                  <w:rPr>
                    <w:rFonts w:ascii="Cambria Math" w:hAnsi="Cambria Math"/>
                    <w:i/>
                    <w:lang w:val="x-none" w:eastAsia="zh-CN"/>
                  </w:rPr>
                </m:ctrlPr>
              </m:accPr>
              <m:e>
                <m:r>
                  <w:rPr>
                    <w:rFonts w:ascii="Cambria Math" w:hAnsi="Cambria Math"/>
                    <w:lang w:eastAsia="zh-CN"/>
                  </w:rPr>
                  <m:t>o</m:t>
                </m:r>
              </m:e>
            </m:acc>
          </m:e>
          <m:sub>
            <m:r>
              <w:rPr>
                <w:rFonts w:ascii="Cambria Math" w:hAnsi="Cambria Math"/>
                <w:lang w:eastAsia="zh-CN"/>
              </w:rPr>
              <m:t>1</m:t>
            </m:r>
          </m:sub>
          <m:sup>
            <m:r>
              <w:rPr>
                <w:rFonts w:ascii="Cambria Math" w:hAnsi="Cambria Math"/>
                <w:lang w:eastAsia="zh-CN"/>
              </w:rPr>
              <m:t>ACK</m:t>
            </m:r>
          </m:sup>
        </m:sSubSup>
        <m:r>
          <m:rPr>
            <m:sty m:val="p"/>
          </m:rPr>
          <w:rPr>
            <w:rFonts w:ascii="Cambria Math" w:hAnsi="Cambria Math"/>
            <w:lang w:val="x-none" w:eastAsia="zh-CN"/>
          </w:rPr>
          <m:t>,…,</m:t>
        </m:r>
        <m:sSubSup>
          <m:sSubSupPr>
            <m:ctrlPr>
              <w:rPr>
                <w:rFonts w:ascii="Cambria Math" w:hAnsi="Cambria Math"/>
                <w:i/>
                <w:kern w:val="2"/>
                <w:sz w:val="21"/>
              </w:rPr>
            </m:ctrlPr>
          </m:sSubSupPr>
          <m:e>
            <m:acc>
              <m:accPr>
                <m:chr m:val="̃"/>
                <m:ctrlPr>
                  <w:rPr>
                    <w:rFonts w:ascii="Cambria Math" w:hAnsi="Cambria Math"/>
                    <w:i/>
                    <w:kern w:val="2"/>
                    <w:sz w:val="21"/>
                  </w:rPr>
                </m:ctrlPr>
              </m:accPr>
              <m:e>
                <m:r>
                  <w:rPr>
                    <w:rFonts w:ascii="Cambria Math"/>
                  </w:rPr>
                  <m:t>o</m:t>
                </m:r>
              </m:e>
            </m:acc>
          </m:e>
          <m:sub>
            <m:sSub>
              <m:sSubPr>
                <m:ctrlPr>
                  <w:rPr>
                    <w:rFonts w:ascii="Cambria Math" w:hAnsi="Cambria Math"/>
                    <w:i/>
                    <w:kern w:val="2"/>
                    <w:sz w:val="21"/>
                  </w:rPr>
                </m:ctrlPr>
              </m:sSubPr>
              <m:e>
                <m:r>
                  <w:rPr>
                    <w:rFonts w:ascii="Cambria Math" w:hAnsi="Cambria Math"/>
                  </w:rPr>
                  <m:t>O</m:t>
                </m:r>
              </m:e>
              <m:sub>
                <m:r>
                  <m:rPr>
                    <m:sty m:val="p"/>
                  </m:rPr>
                  <w:rPr>
                    <w:rFonts w:ascii="Cambria Math" w:hAnsi="Cambria Math"/>
                  </w:rPr>
                  <m:t>ACK</m:t>
                </m:r>
              </m:sub>
            </m:sSub>
            <m:r>
              <w:rPr>
                <w:rFonts w:ascii="Cambria Math" w:hAnsi="Cambria Math"/>
              </w:rPr>
              <m:t>-1</m:t>
            </m:r>
          </m:sub>
          <m:sup>
            <m:r>
              <w:rPr>
                <w:rFonts w:ascii="Cambria Math"/>
              </w:rPr>
              <m:t>ACK</m:t>
            </m:r>
          </m:sup>
        </m:sSubSup>
      </m:oMath>
      <w:r w:rsidRPr="005D1451">
        <w:rPr>
          <w:rFonts w:hint="eastAsia"/>
          <w:lang w:eastAsia="zh-CN"/>
        </w:rPr>
        <w:t xml:space="preserve"> </w:t>
      </w:r>
      <w:r w:rsidRPr="005D1451">
        <w:rPr>
          <w:lang w:eastAsia="zh-CN"/>
        </w:rPr>
        <w:t xml:space="preserve">HARQ-ACK information bits, for a total number of  </w:t>
      </w:r>
      <m:oMath>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oMath>
      <w:r w:rsidRPr="005D1451">
        <w:t xml:space="preserve"> HARQ-ACK information bits </w:t>
      </w:r>
      <w:r w:rsidRPr="005D1451">
        <w:rPr>
          <w:lang w:eastAsia="zh-CN"/>
        </w:rPr>
        <w:t xml:space="preserve">as </w:t>
      </w:r>
      <m:oMath>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j</m:t>
            </m:r>
          </m:sub>
          <m:sup>
            <m:r>
              <w:rPr>
                <w:rFonts w:ascii="Cambria Math" w:hAnsi="Cambria Math"/>
                <w:lang w:eastAsia="zh-CN"/>
              </w:rPr>
              <m:t>ACK</m:t>
            </m:r>
          </m:sup>
        </m:sSubSup>
      </m:oMath>
      <w:r w:rsidRPr="005D1451">
        <w:t xml:space="preserve"> </w:t>
      </w:r>
      <w:r w:rsidRPr="005D1451">
        <w:rPr>
          <w:rFonts w:hint="eastAsia"/>
          <w:lang w:eastAsia="zh-CN"/>
        </w:rPr>
        <w:t>=</w:t>
      </w:r>
      <w:r w:rsidRPr="005D1451">
        <w:t xml:space="preserve"> HARQ-ACK information bit </w:t>
      </w:r>
      <w:r w:rsidRPr="005D1451">
        <w:rPr>
          <w:lang w:eastAsia="zh-CN"/>
        </w:rPr>
        <w:t xml:space="preserve">for candidate PSSCH transmission </w:t>
      </w:r>
      <w:r w:rsidR="001D3B98" w:rsidRPr="005D1451">
        <w:rPr>
          <w:lang w:eastAsia="zh-CN"/>
        </w:rPr>
        <w:t xml:space="preserve">with index </w:t>
      </w:r>
      <m:oMath>
        <m:r>
          <w:rPr>
            <w:rFonts w:ascii="Cambria Math"/>
          </w:rPr>
          <m:t>j</m:t>
        </m:r>
      </m:oMath>
      <w:r w:rsidR="001D3B98" w:rsidRPr="005D1451">
        <w:rPr>
          <w:lang w:eastAsia="zh-CN"/>
        </w:rPr>
        <w:t xml:space="preserve"> </w:t>
      </w:r>
      <w:r w:rsidRPr="005D1451">
        <w:rPr>
          <w:lang w:eastAsia="zh-CN"/>
        </w:rPr>
        <w:t>with corresponding PS</w:t>
      </w:r>
      <w:r w:rsidRPr="005D1451">
        <w:rPr>
          <w:lang w:val="en-US" w:eastAsia="zh-CN"/>
        </w:rPr>
        <w:t>F</w:t>
      </w:r>
      <w:r w:rsidRPr="005D1451">
        <w:rPr>
          <w:lang w:eastAsia="zh-CN"/>
        </w:rPr>
        <w:t>CH reception</w:t>
      </w:r>
      <w:r w:rsidRPr="005D1451">
        <w:t>,</w:t>
      </w:r>
      <w:r w:rsidRPr="005D1451" w:rsidDel="005E7E49">
        <w:rPr>
          <w:lang w:eastAsia="zh-CN"/>
        </w:rPr>
        <w:t xml:space="preserve"> </w:t>
      </w:r>
      <w:r w:rsidRPr="005D1451">
        <w:rPr>
          <w:lang w:eastAsia="zh-CN"/>
        </w:rPr>
        <w:t xml:space="preserve">for  </w:t>
      </w:r>
      <m:oMath>
        <m:r>
          <m:rPr>
            <m:sty m:val="p"/>
          </m:rPr>
          <w:rPr>
            <w:rFonts w:ascii="Cambria Math" w:hAnsi="Cambria Math"/>
            <w:lang w:eastAsia="zh-CN"/>
          </w:rPr>
          <m:t>0 ≤</m:t>
        </m:r>
        <m:r>
          <w:rPr>
            <w:rFonts w:ascii="Cambria Math"/>
          </w:rPr>
          <m:t>j&lt;M</m:t>
        </m:r>
      </m:oMath>
      <w:r w:rsidRPr="005D1451">
        <w:t xml:space="preserve">, as described </w:t>
      </w:r>
      <w:r w:rsidR="006F5F9E">
        <w:t>in clause</w:t>
      </w:r>
      <w:r w:rsidRPr="005D1451">
        <w:t xml:space="preserve"> 16.5. If the UE does not </w:t>
      </w:r>
      <w:r w:rsidR="001D3B98">
        <w:t>transmit</w:t>
      </w:r>
      <w:r w:rsidRPr="005D1451">
        <w:t xml:space="preserve"> a </w:t>
      </w:r>
      <w:r w:rsidR="00781A27" w:rsidRPr="005D1451">
        <w:t>PS</w:t>
      </w:r>
      <w:r w:rsidR="00781A27">
        <w:t>S</w:t>
      </w:r>
      <w:r w:rsidR="00781A27" w:rsidRPr="005D1451">
        <w:t xml:space="preserve">CH </w:t>
      </w:r>
      <w:r w:rsidRPr="005D1451">
        <w:t>in a</w:t>
      </w:r>
      <w:r w:rsidR="00781A27">
        <w:t>n</w:t>
      </w:r>
      <w:r w:rsidRPr="005D1451">
        <w:t xml:space="preserve"> occasion</w:t>
      </w:r>
      <w:r w:rsidR="00781A27">
        <w:t xml:space="preserve"> for </w:t>
      </w:r>
      <w:r w:rsidR="00781A27" w:rsidRPr="0002366D">
        <w:t>candidate</w:t>
      </w:r>
      <w:r w:rsidR="00781A27">
        <w:t xml:space="preserve"> PSSCH transmission</w:t>
      </w:r>
      <w:r w:rsidR="00781A27" w:rsidRPr="00C304CB">
        <w:t xml:space="preserve"> </w:t>
      </w:r>
      <w:r w:rsidR="00781A27" w:rsidRPr="0002366D">
        <w:t>with corresponding PSFCH reception occasion</w:t>
      </w:r>
      <w:r w:rsidRPr="005D1451">
        <w:t xml:space="preserve">, </w:t>
      </w:r>
      <w:r>
        <w:t xml:space="preserve">due to the UE not detecting a corresponding DCI format 3_0, </w:t>
      </w:r>
      <w:r w:rsidRPr="005D1451">
        <w:t xml:space="preserve">the UE generates a NACK value for the </w:t>
      </w:r>
      <w:r w:rsidR="00781A27">
        <w:t xml:space="preserve">occasion for candidate </w:t>
      </w:r>
      <w:r w:rsidR="00781A27" w:rsidRPr="005D1451">
        <w:t>PS</w:t>
      </w:r>
      <w:r w:rsidR="00781A27">
        <w:t>S</w:t>
      </w:r>
      <w:r w:rsidR="00781A27" w:rsidRPr="005D1451">
        <w:t xml:space="preserve">CH </w:t>
      </w:r>
      <w:r w:rsidR="00781A27">
        <w:t xml:space="preserve">transmission with corresponding PSFCH </w:t>
      </w:r>
      <w:r w:rsidRPr="005D1451">
        <w:t xml:space="preserve">reception occasion. </w:t>
      </w:r>
    </w:p>
    <w:p w14:paraId="02284140" w14:textId="60E5CBFF" w:rsidR="008A1F79" w:rsidRPr="005D1451" w:rsidRDefault="008A1F79" w:rsidP="008A1F79">
      <w:pPr>
        <w:rPr>
          <w:lang w:val="en-US" w:eastAsia="zh-CN"/>
        </w:rPr>
      </w:pPr>
      <w:r w:rsidRPr="005D1451">
        <w:rPr>
          <w:lang w:val="en-US" w:eastAsia="zh-CN"/>
        </w:rPr>
        <w:t xml:space="preserve">If </w:t>
      </w:r>
      <m:oMath>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r>
          <w:rPr>
            <w:rFonts w:ascii="Cambria Math"/>
          </w:rPr>
          <m:t>≤</m:t>
        </m:r>
        <m:r>
          <w:rPr>
            <w:rFonts w:ascii="Cambria Math"/>
          </w:rPr>
          <m:t>11</m:t>
        </m:r>
      </m:oMath>
      <w:r w:rsidRPr="005D1451">
        <w:t xml:space="preserve">, </w:t>
      </w:r>
      <w:r w:rsidRPr="005D1451">
        <w:rPr>
          <w:lang w:val="en-US" w:eastAsia="zh-CN"/>
        </w:rPr>
        <w:t xml:space="preserve">the UE determines a number of HARQ-ACK information bits </w:t>
      </w:r>
      <m:oMath>
        <m:sSub>
          <m:sSubPr>
            <m:ctrlPr>
              <w:rPr>
                <w:rFonts w:ascii="Cambria Math" w:hAnsi="Cambria Math" w:cs="Arial"/>
                <w:i/>
                <w:lang w:eastAsia="zh-CN"/>
              </w:rPr>
            </m:ctrlPr>
          </m:sSubPr>
          <m:e>
            <m:r>
              <w:rPr>
                <w:rFonts w:ascii="Cambria Math" w:cs="Arial"/>
                <w:lang w:eastAsia="zh-CN"/>
              </w:rPr>
              <m:t>n</m:t>
            </m:r>
          </m:e>
          <m:sub>
            <m:r>
              <m:rPr>
                <m:sty m:val="p"/>
              </m:rPr>
              <w:rPr>
                <w:rFonts w:ascii="Cambria Math" w:cs="Arial"/>
                <w:lang w:eastAsia="zh-CN"/>
              </w:rPr>
              <m:t>HARQ</m:t>
            </m:r>
            <m:r>
              <m:rPr>
                <m:sty m:val="p"/>
              </m:rPr>
              <w:rPr>
                <w:rFonts w:ascii="Cambria Math" w:cs="Arial"/>
                <w:lang w:eastAsia="zh-CN"/>
              </w:rPr>
              <m:t>-</m:t>
            </m:r>
            <m:r>
              <m:rPr>
                <m:sty m:val="p"/>
              </m:rPr>
              <w:rPr>
                <w:rFonts w:ascii="Cambria Math" w:cs="Arial"/>
                <w:lang w:eastAsia="zh-CN"/>
              </w:rPr>
              <m:t>ACK</m:t>
            </m:r>
          </m:sub>
        </m:sSub>
      </m:oMath>
      <w:r w:rsidRPr="005D1451">
        <w:rPr>
          <w:lang w:eastAsia="zh-CN"/>
        </w:rPr>
        <w:t xml:space="preserve"> for obtaining a transmission power for a PUCCH, as described </w:t>
      </w:r>
      <w:r w:rsidR="006F5F9E">
        <w:rPr>
          <w:lang w:eastAsia="zh-CN"/>
        </w:rPr>
        <w:t>in clause</w:t>
      </w:r>
      <w:r w:rsidRPr="005D1451">
        <w:rPr>
          <w:lang w:eastAsia="zh-CN"/>
        </w:rPr>
        <w:t xml:space="preserve"> 7.2.1, </w:t>
      </w:r>
      <w:r w:rsidRPr="005D1451">
        <w:rPr>
          <w:lang w:val="en-US" w:eastAsia="zh-CN"/>
        </w:rPr>
        <w:t xml:space="preserve">as </w:t>
      </w:r>
      <m:oMath>
        <m:sSub>
          <m:sSubPr>
            <m:ctrlPr>
              <w:rPr>
                <w:rFonts w:ascii="Cambria Math" w:hAnsi="Cambria Math"/>
                <w:i/>
              </w:rPr>
            </m:ctrlPr>
          </m:sSubPr>
          <m:e>
            <m:r>
              <w:rPr>
                <w:rFonts w:ascii="Cambria Math"/>
              </w:rPr>
              <m:t>n</m:t>
            </m:r>
          </m:e>
          <m:sub>
            <m:r>
              <m:rPr>
                <m:nor/>
              </m:rPr>
              <w:rPr>
                <w:rFonts w:ascii="Cambria Math"/>
              </w:rPr>
              <m:t>HARQ-ACK</m:t>
            </m:r>
            <m:ctrlPr>
              <w:rPr>
                <w:rFonts w:ascii="Cambria Math" w:hAnsi="Cambria Math"/>
              </w:rPr>
            </m:ctrlPr>
          </m:sub>
        </m:sSub>
        <m:r>
          <w:rPr>
            <w:rFonts w:ascii="Cambria Math"/>
          </w:rPr>
          <m:t>=</m:t>
        </m:r>
        <m:nary>
          <m:naryPr>
            <m:chr m:val="∑"/>
            <m:ctrlPr>
              <w:rPr>
                <w:rFonts w:ascii="Cambria Math" w:hAnsi="Cambria Math"/>
                <w:iCs/>
                <w:lang w:eastAsia="zh-CN"/>
              </w:rPr>
            </m:ctrlPr>
          </m:naryPr>
          <m:sub>
            <m:r>
              <m:rPr>
                <m:sty m:val="p"/>
              </m:rPr>
              <w:rPr>
                <w:rFonts w:ascii="Cambria Math"/>
                <w:lang w:eastAsia="zh-CN"/>
              </w:rPr>
              <m:t>m=0</m:t>
            </m:r>
          </m:sub>
          <m:sup>
            <m:r>
              <m:rPr>
                <m:sty m:val="p"/>
              </m:rPr>
              <w:rPr>
                <w:rFonts w:ascii="Cambria Math"/>
                <w:lang w:eastAsia="zh-CN"/>
              </w:rPr>
              <m:t>M</m:t>
            </m:r>
            <m:r>
              <m:rPr>
                <m:sty m:val="p"/>
              </m:rPr>
              <w:rPr>
                <w:rFonts w:ascii="Cambria Math"/>
                <w:lang w:eastAsia="zh-CN"/>
              </w:rPr>
              <m:t>-</m:t>
            </m:r>
            <m:r>
              <m:rPr>
                <m:sty m:val="p"/>
              </m:rPr>
              <w:rPr>
                <w:rFonts w:ascii="Cambria Math"/>
                <w:lang w:eastAsia="zh-CN"/>
              </w:rPr>
              <m:t>1</m:t>
            </m:r>
          </m:sup>
          <m:e>
            <m:sSubSup>
              <m:sSubSupPr>
                <m:ctrlPr>
                  <w:rPr>
                    <w:rFonts w:ascii="Cambria Math" w:hAnsi="Cambria Math"/>
                    <w:iCs/>
                    <w:lang w:eastAsia="zh-CN"/>
                  </w:rPr>
                </m:ctrlPr>
              </m:sSubSupPr>
              <m:e>
                <m:r>
                  <w:rPr>
                    <w:rFonts w:ascii="Cambria Math"/>
                    <w:lang w:eastAsia="zh-CN"/>
                  </w:rPr>
                  <m:t>N</m:t>
                </m:r>
              </m:e>
              <m:sub>
                <m:r>
                  <m:rPr>
                    <m:sty m:val="p"/>
                  </m:rPr>
                  <w:rPr>
                    <w:rFonts w:ascii="Cambria Math"/>
                    <w:lang w:eastAsia="zh-CN"/>
                  </w:rPr>
                  <m:t>m</m:t>
                </m:r>
              </m:sub>
              <m:sup>
                <m:r>
                  <m:rPr>
                    <m:sty m:val="p"/>
                  </m:rPr>
                  <w:rPr>
                    <w:rFonts w:ascii="Cambria Math"/>
                    <w:lang w:eastAsia="zh-CN"/>
                  </w:rPr>
                  <m:t>received</m:t>
                </m:r>
              </m:sup>
            </m:sSubSup>
          </m:e>
        </m:nary>
      </m:oMath>
      <w:r w:rsidRPr="005D1451">
        <w:rPr>
          <w:lang w:val="en-US" w:eastAsia="zh-CN"/>
        </w:rPr>
        <w:t xml:space="preserve"> where </w:t>
      </w:r>
      <m:oMath>
        <m:sSubSup>
          <m:sSubSupPr>
            <m:ctrlPr>
              <w:rPr>
                <w:rFonts w:ascii="Cambria Math" w:hAnsi="Cambria Math" w:cs="Arial"/>
                <w:i/>
                <w:lang w:eastAsia="zh-CN"/>
              </w:rPr>
            </m:ctrlPr>
          </m:sSubSupPr>
          <m:e>
            <m:r>
              <w:rPr>
                <w:rFonts w:ascii="Cambria Math" w:cs="Arial"/>
                <w:lang w:eastAsia="zh-CN"/>
              </w:rPr>
              <m:t>N</m:t>
            </m:r>
          </m:e>
          <m:sub>
            <m:r>
              <w:rPr>
                <w:rFonts w:ascii="Cambria Math" w:cs="Arial"/>
                <w:lang w:eastAsia="zh-CN"/>
              </w:rPr>
              <m:t>m</m:t>
            </m:r>
          </m:sub>
          <m:sup>
            <m:r>
              <m:rPr>
                <m:nor/>
              </m:rPr>
              <w:rPr>
                <w:rFonts w:ascii="Cambria Math" w:cs="Arial"/>
                <w:lang w:eastAsia="zh-CN"/>
              </w:rPr>
              <m:t>received</m:t>
            </m:r>
            <m:ctrlPr>
              <w:rPr>
                <w:rFonts w:ascii="Cambria Math" w:hAnsi="Cambria Math" w:cs="Arial"/>
                <w:lang w:eastAsia="zh-CN"/>
              </w:rPr>
            </m:ctrlPr>
          </m:sup>
        </m:sSubSup>
      </m:oMath>
      <w:r w:rsidRPr="005D1451">
        <w:rPr>
          <w:rFonts w:cs="Arial"/>
          <w:lang w:val="en-US" w:eastAsia="zh-CN"/>
        </w:rPr>
        <w:t xml:space="preserve"> is </w:t>
      </w:r>
      <w:r w:rsidRPr="005D1451">
        <w:rPr>
          <w:lang w:eastAsia="zh-CN"/>
        </w:rPr>
        <w:t>a</w:t>
      </w:r>
      <w:r w:rsidRPr="005D1451">
        <w:rPr>
          <w:rFonts w:hint="eastAsia"/>
          <w:lang w:eastAsia="zh-CN"/>
        </w:rPr>
        <w:t xml:space="preserve"> number of </w:t>
      </w:r>
      <w:r w:rsidRPr="005D1451">
        <w:rPr>
          <w:lang w:val="en-US" w:eastAsia="zh-CN"/>
        </w:rPr>
        <w:t xml:space="preserve">HARQ-ACK information bits determined for corresponding PSSCH transmissions with corresponding PSFCH reception occasions </w:t>
      </w:r>
      <w:r w:rsidRPr="005D1451">
        <w:rPr>
          <w:lang w:val="en-US"/>
        </w:rPr>
        <w:t xml:space="preserve">in PSFCH </w:t>
      </w:r>
      <w:r w:rsidRPr="005D1451">
        <w:rPr>
          <w:rFonts w:hint="eastAsia"/>
          <w:lang w:val="en-US" w:eastAsia="zh-CN"/>
        </w:rPr>
        <w:t>reception</w:t>
      </w:r>
      <w:r w:rsidRPr="005D1451">
        <w:rPr>
          <w:lang w:eastAsia="zh-CN"/>
        </w:rPr>
        <w:t xml:space="preserve"> occasion</w:t>
      </w:r>
      <w:r w:rsidRPr="005D1451">
        <w:rPr>
          <w:rFonts w:hint="eastAsia"/>
          <w:lang w:val="en-US" w:eastAsia="zh-CN"/>
        </w:rPr>
        <w:t xml:space="preserve"> </w:t>
      </w:r>
      <m:oMath>
        <m:r>
          <w:rPr>
            <w:rFonts w:ascii="Cambria Math" w:hAnsi="Cambria Math" w:cs="Arial"/>
            <w:lang w:eastAsia="zh-CN"/>
          </w:rPr>
          <m:t>m</m:t>
        </m:r>
      </m:oMath>
      <w:r w:rsidRPr="005D1451">
        <w:rPr>
          <w:lang w:val="en-US"/>
        </w:rPr>
        <w:t>.</w:t>
      </w:r>
    </w:p>
    <w:p w14:paraId="5D5BF00B" w14:textId="77777777" w:rsidR="008A1F79" w:rsidRDefault="008A1F79" w:rsidP="00472C3D">
      <w:pPr>
        <w:pStyle w:val="Heading4"/>
        <w:rPr>
          <w:lang w:val="en-US" w:eastAsia="zh-CN"/>
        </w:rPr>
      </w:pPr>
      <w:bookmarkStart w:id="927" w:name="_Toc45699248"/>
      <w:bookmarkStart w:id="928" w:name="_Toc130394936"/>
      <w:r w:rsidRPr="007E4EA5">
        <w:rPr>
          <w:lang w:val="en-US" w:eastAsia="zh-CN"/>
        </w:rPr>
        <w:t>16.5.1.</w:t>
      </w:r>
      <w:r>
        <w:rPr>
          <w:lang w:val="en-US" w:eastAsia="zh-CN"/>
        </w:rPr>
        <w:t>2</w:t>
      </w:r>
      <w:r w:rsidRPr="007E4EA5">
        <w:rPr>
          <w:lang w:val="en-US" w:eastAsia="zh-CN"/>
        </w:rPr>
        <w:tab/>
        <w:t>Type-1 HARQ-ACK codebook in physical uplink shared channel</w:t>
      </w:r>
      <w:bookmarkEnd w:id="927"/>
      <w:bookmarkEnd w:id="928"/>
    </w:p>
    <w:p w14:paraId="2B14ADE4" w14:textId="098816B9" w:rsidR="008A1F79" w:rsidRPr="00A351FA" w:rsidRDefault="008A1F79" w:rsidP="008A1F79">
      <w:pPr>
        <w:rPr>
          <w:lang w:eastAsia="zh-CN"/>
        </w:rPr>
      </w:pPr>
      <w:r w:rsidRPr="00A351FA">
        <w:rPr>
          <w:lang w:eastAsia="zh-CN"/>
        </w:rPr>
        <w:t xml:space="preserve">If a UE would multiplex HARQ-ACK information in a PUSCH transmission that is not scheduled by a DCI format or is scheduled by </w:t>
      </w:r>
      <w:r w:rsidR="00531BC1">
        <w:rPr>
          <w:lang w:eastAsia="zh-CN"/>
        </w:rPr>
        <w:t xml:space="preserve">a </w:t>
      </w:r>
      <w:r w:rsidRPr="00A351FA">
        <w:rPr>
          <w:lang w:eastAsia="zh-CN"/>
        </w:rPr>
        <w:t xml:space="preserve">DCI format </w:t>
      </w:r>
      <w:r w:rsidR="00531BC1">
        <w:rPr>
          <w:lang w:eastAsia="zh-CN"/>
        </w:rPr>
        <w:t>without an SAI field</w:t>
      </w:r>
      <w:r w:rsidRPr="00A351FA">
        <w:rPr>
          <w:lang w:eastAsia="zh-CN"/>
        </w:rPr>
        <w:t xml:space="preserve">, then </w:t>
      </w:r>
    </w:p>
    <w:p w14:paraId="535FD0C7" w14:textId="77777777" w:rsidR="008A1F79" w:rsidRDefault="008A1F79" w:rsidP="00472C3D">
      <w:pPr>
        <w:pStyle w:val="B1"/>
      </w:pPr>
      <w:r w:rsidRPr="00A351FA">
        <w:t>-</w:t>
      </w:r>
      <w:r w:rsidRPr="00A351FA">
        <w:tab/>
        <w:t>i</w:t>
      </w:r>
      <w:r w:rsidRPr="00A351FA">
        <w:rPr>
          <w:lang w:val="en-GB"/>
        </w:rPr>
        <w:t xml:space="preserve">f the </w:t>
      </w:r>
      <w:r w:rsidRPr="00A351FA">
        <w:t xml:space="preserve">UE </w:t>
      </w:r>
    </w:p>
    <w:p w14:paraId="1DD9510A" w14:textId="1523695C" w:rsidR="008A1F79" w:rsidRDefault="008A1F79" w:rsidP="00495059">
      <w:pPr>
        <w:pStyle w:val="B2"/>
      </w:pPr>
      <w:r w:rsidRPr="00A351FA">
        <w:rPr>
          <w:iCs/>
        </w:rPr>
        <w:t>-</w:t>
      </w:r>
      <w:r w:rsidRPr="00A351FA">
        <w:rPr>
          <w:iCs/>
        </w:rPr>
        <w:tab/>
      </w:r>
      <w:r w:rsidRPr="00A351FA">
        <w:t>has not received any PDCCH with a DCI format 3_0 scheduling PSSCH transmissions with corresponding PSFCH reception occasions that the UE transmits corresponding HARQ-ACK information in the PUSCH, based on a value of a respective PSFCH-to-HARQ</w:t>
      </w:r>
      <w:r w:rsidR="002B3D30">
        <w:rPr>
          <w:lang w:val="en-GB"/>
        </w:rPr>
        <w:t xml:space="preserve"> </w:t>
      </w:r>
      <w:r w:rsidRPr="00A351FA">
        <w:t xml:space="preserve">feedback timing indicator field in a DCI format scheduling the PSSCH </w:t>
      </w:r>
      <w:r>
        <w:t>transmissions</w:t>
      </w:r>
      <w:r w:rsidRPr="00A351FA">
        <w:t xml:space="preserve"> or on the value of PSFCH-to-HARQ feedback timing indicator field in a DCI format 3_0 activating a SL configured grant Type</w:t>
      </w:r>
      <w:r w:rsidR="00F14C2C">
        <w:rPr>
          <w:lang w:val="en-US"/>
        </w:rPr>
        <w:t xml:space="preserve"> </w:t>
      </w:r>
      <w:r w:rsidRPr="00A351FA">
        <w:t>2 transmission</w:t>
      </w:r>
      <w:r>
        <w:t>,</w:t>
      </w:r>
      <w:r w:rsidRPr="00A351FA">
        <w:t xml:space="preserve"> or </w:t>
      </w:r>
    </w:p>
    <w:p w14:paraId="557BB432" w14:textId="77777777" w:rsidR="002B3D30" w:rsidRDefault="008A1F79" w:rsidP="00495059">
      <w:pPr>
        <w:pStyle w:val="B2"/>
      </w:pPr>
      <w:r w:rsidRPr="00A351FA">
        <w:rPr>
          <w:iCs/>
        </w:rPr>
        <w:t>-</w:t>
      </w:r>
      <w:r w:rsidRPr="00A351FA">
        <w:rPr>
          <w:iCs/>
        </w:rPr>
        <w:tab/>
      </w:r>
      <w:r>
        <w:t>has not been provided PSSCH resources with corresponding PSFCH reception occasions that the UE transmits corresponding HARQ-ACK information based</w:t>
      </w:r>
      <w:r w:rsidRPr="00A351FA">
        <w:t xml:space="preserve"> on the value of </w:t>
      </w:r>
      <w:r w:rsidR="00326E08" w:rsidRPr="00882C4D">
        <w:rPr>
          <w:i/>
          <w:iCs/>
        </w:rPr>
        <w:t>sl-PSFCH-ToPUCCH-CG-Type1</w:t>
      </w:r>
      <w:r w:rsidRPr="00A351FA">
        <w:t xml:space="preserve"> for a SL configured grant Type</w:t>
      </w:r>
      <w:r w:rsidR="00F14C2C">
        <w:rPr>
          <w:lang w:val="en-US"/>
        </w:rPr>
        <w:t xml:space="preserve"> </w:t>
      </w:r>
      <w:r w:rsidRPr="00A351FA">
        <w:t xml:space="preserve">1, </w:t>
      </w:r>
    </w:p>
    <w:p w14:paraId="5CE54510" w14:textId="29C008C9" w:rsidR="008A1F79" w:rsidRPr="00A351FA" w:rsidRDefault="002B3D30" w:rsidP="002B3D30">
      <w:pPr>
        <w:pStyle w:val="B2"/>
        <w:ind w:left="567" w:firstLine="0"/>
      </w:pPr>
      <w:r>
        <w:rPr>
          <w:lang w:val="en-GB"/>
        </w:rPr>
        <w:t xml:space="preserve">then </w:t>
      </w:r>
      <w:r w:rsidR="008A1F79" w:rsidRPr="00A351FA">
        <w:t>in any of the</w:t>
      </w:r>
      <w:r w:rsidR="00F14C2C">
        <w:rPr>
          <w:lang w:val="en-US"/>
        </w:rPr>
        <w:t xml:space="preserve"> set</w:t>
      </w:r>
      <w:r w:rsidR="008A1F79" w:rsidRPr="00A351FA">
        <w:t xml:space="preserve"> </w:t>
      </w:r>
      <m:oMath>
        <m:sSub>
          <m:sSubPr>
            <m:ctrlPr>
              <w:rPr>
                <w:rFonts w:ascii="Cambria Math" w:hAnsi="Cambria Math"/>
                <w:i/>
              </w:rPr>
            </m:ctrlPr>
          </m:sSubPr>
          <m:e>
            <m:r>
              <w:rPr>
                <w:rFonts w:ascii="Cambria Math" w:hAnsi="Cambria Math"/>
              </w:rPr>
              <m:t>M</m:t>
            </m:r>
          </m:e>
          <m:sub>
            <m:r>
              <w:rPr>
                <w:rFonts w:ascii="Cambria Math" w:hAnsi="Cambria Math"/>
              </w:rPr>
              <m:t>A</m:t>
            </m:r>
          </m:sub>
        </m:sSub>
      </m:oMath>
      <w:r w:rsidR="008A1F79" w:rsidRPr="00A351FA">
        <w:t xml:space="preserve"> </w:t>
      </w:r>
      <w:r w:rsidR="00F14C2C">
        <w:rPr>
          <w:lang w:val="en-US"/>
        </w:rPr>
        <w:t xml:space="preserve">of </w:t>
      </w:r>
      <w:r w:rsidR="008A1F79" w:rsidRPr="00A351FA">
        <w:t xml:space="preserve">occasions for candidate PSSCH transmissions with corresponding PSFCH reception occasions, as described </w:t>
      </w:r>
      <w:r w:rsidR="006F5F9E">
        <w:t>in clause</w:t>
      </w:r>
      <w:r w:rsidR="008A1F79" w:rsidRPr="00A351FA">
        <w:t xml:space="preserve"> 16.5.1.1</w:t>
      </w:r>
      <w:r w:rsidR="008A1F79" w:rsidRPr="00A351FA">
        <w:rPr>
          <w:iCs/>
          <w:lang w:val="en-GB"/>
        </w:rPr>
        <w:t xml:space="preserve">, </w:t>
      </w:r>
      <w:r w:rsidR="008A1F79" w:rsidRPr="00A351FA">
        <w:t>the UE does not multiplex HARQ-ACK</w:t>
      </w:r>
      <w:r w:rsidR="008A1F79" w:rsidRPr="00A351FA">
        <w:rPr>
          <w:lang w:val="en-US"/>
        </w:rPr>
        <w:t xml:space="preserve"> information</w:t>
      </w:r>
      <w:r w:rsidR="008A1F79" w:rsidRPr="00A351FA">
        <w:t xml:space="preserve"> in the PUSCH transmission;</w:t>
      </w:r>
    </w:p>
    <w:p w14:paraId="629760D6" w14:textId="4C5F3AEA" w:rsidR="008A1F79" w:rsidRDefault="008A1F79" w:rsidP="008A1F79">
      <w:pPr>
        <w:pStyle w:val="B1"/>
        <w:rPr>
          <w:lang w:val="en-US"/>
        </w:rPr>
      </w:pPr>
      <w:r w:rsidRPr="00A351FA">
        <w:rPr>
          <w:lang w:val="en-US"/>
        </w:rPr>
        <w:t>-</w:t>
      </w:r>
      <w:r w:rsidRPr="00A351FA">
        <w:rPr>
          <w:lang w:val="en-US"/>
        </w:rPr>
        <w:tab/>
        <w:t xml:space="preserve">else </w:t>
      </w:r>
      <w:r w:rsidRPr="00A351FA">
        <w:t xml:space="preserve">the UE generates the HARQ-ACK codebook as described </w:t>
      </w:r>
      <w:r w:rsidR="006F5F9E">
        <w:t>in clause</w:t>
      </w:r>
      <w:r w:rsidRPr="00A351FA">
        <w:rPr>
          <w:lang w:val="en-US"/>
        </w:rPr>
        <w:t xml:space="preserve"> 16.5.1.1,</w:t>
      </w:r>
      <w:r w:rsidRPr="00A351FA">
        <w:t xml:space="preserve"> </w:t>
      </w:r>
      <w:r w:rsidRPr="00A351FA">
        <w:rPr>
          <w:lang w:val="en-US"/>
        </w:rPr>
        <w:t xml:space="preserve">unless the UE generates HARQ-ACK information only for </w:t>
      </w:r>
    </w:p>
    <w:p w14:paraId="646ACC67" w14:textId="77777777" w:rsidR="008A1F79" w:rsidRDefault="008A1F79" w:rsidP="00495059">
      <w:pPr>
        <w:pStyle w:val="B2"/>
      </w:pPr>
      <w:r w:rsidRPr="00A351FA">
        <w:rPr>
          <w:iCs/>
        </w:rPr>
        <w:t>-</w:t>
      </w:r>
      <w:r w:rsidRPr="00A351FA">
        <w:rPr>
          <w:iCs/>
        </w:rPr>
        <w:tab/>
      </w:r>
      <w:r w:rsidRPr="00A351FA">
        <w:t xml:space="preserve">PSFCH reception </w:t>
      </w:r>
      <w:r>
        <w:t xml:space="preserve">occasions </w:t>
      </w:r>
      <w:r w:rsidRPr="00A351FA">
        <w:t>associated with PSSCH transmissions corresponding to a SL configured grant, or</w:t>
      </w:r>
    </w:p>
    <w:p w14:paraId="0C2E2A27" w14:textId="77777777" w:rsidR="002B3D30" w:rsidRDefault="008A1F79" w:rsidP="00495059">
      <w:pPr>
        <w:pStyle w:val="B2"/>
      </w:pPr>
      <w:r w:rsidRPr="00A351FA">
        <w:rPr>
          <w:iCs/>
        </w:rPr>
        <w:lastRenderedPageBreak/>
        <w:t>-</w:t>
      </w:r>
      <w:r w:rsidRPr="00A351FA">
        <w:rPr>
          <w:iCs/>
        </w:rPr>
        <w:tab/>
      </w:r>
      <w:r w:rsidRPr="00A351FA">
        <w:t>PSFCH reception</w:t>
      </w:r>
      <w:r>
        <w:t xml:space="preserve"> occasion</w:t>
      </w:r>
      <w:r w:rsidRPr="00A351FA">
        <w:t>s associated with PSS</w:t>
      </w:r>
      <w:r>
        <w:t>C</w:t>
      </w:r>
      <w:r w:rsidRPr="00A351FA">
        <w:t xml:space="preserve">H transmissions that are scheduled by DCI format 3_0 with a counter SAI field value of 1 </w:t>
      </w:r>
    </w:p>
    <w:p w14:paraId="102CF2AA" w14:textId="27466CFE" w:rsidR="008A1F79" w:rsidRPr="00A351FA" w:rsidRDefault="008A1F79" w:rsidP="002B3D30">
      <w:pPr>
        <w:pStyle w:val="B2"/>
        <w:ind w:left="567" w:firstLine="0"/>
      </w:pPr>
      <w:r w:rsidRPr="00A351FA">
        <w:t>in the</w:t>
      </w:r>
      <w:r w:rsidR="00F14C2C">
        <w:rPr>
          <w:lang w:val="en-US"/>
        </w:rPr>
        <w:t xml:space="preserve"> set</w:t>
      </w:r>
      <w:r w:rsidRPr="00A351FA">
        <w:t xml:space="preserve"> </w:t>
      </w:r>
      <m:oMath>
        <m:sSub>
          <m:sSubPr>
            <m:ctrlPr>
              <w:rPr>
                <w:rFonts w:ascii="Cambria Math" w:hAnsi="Cambria Math"/>
                <w:i/>
              </w:rPr>
            </m:ctrlPr>
          </m:sSubPr>
          <m:e>
            <m:r>
              <w:rPr>
                <w:rFonts w:ascii="Cambria Math" w:hAnsi="Cambria Math"/>
              </w:rPr>
              <m:t>M</m:t>
            </m:r>
          </m:e>
          <m:sub>
            <m:r>
              <w:rPr>
                <w:rFonts w:ascii="Cambria Math" w:hAnsi="Cambria Math"/>
              </w:rPr>
              <m:t>A</m:t>
            </m:r>
          </m:sub>
        </m:sSub>
      </m:oMath>
      <w:r w:rsidRPr="00A351FA">
        <w:t xml:space="preserve"> </w:t>
      </w:r>
      <w:r w:rsidR="00F14C2C">
        <w:rPr>
          <w:lang w:val="en-US"/>
        </w:rPr>
        <w:t xml:space="preserve">of </w:t>
      </w:r>
      <w:r w:rsidRPr="00A351FA">
        <w:t>occasions for candidate PSSCH transmissions with corresponding PSFCH reception</w:t>
      </w:r>
      <w:r>
        <w:t xml:space="preserve"> occasion</w:t>
      </w:r>
      <w:r w:rsidRPr="00A351FA">
        <w:t>s</w:t>
      </w:r>
      <w:r>
        <w:t>,</w:t>
      </w:r>
      <w:r w:rsidRPr="00A351FA">
        <w:t xml:space="preserve"> </w:t>
      </w:r>
      <w:r w:rsidRPr="00A351FA">
        <w:rPr>
          <w:lang w:val="en-US"/>
        </w:rPr>
        <w:t xml:space="preserve">in which case </w:t>
      </w:r>
      <w:r w:rsidRPr="00A351FA">
        <w:rPr>
          <w:lang w:eastAsia="x-none"/>
        </w:rPr>
        <w:t>the UE generates HARQ-ACK information only for the PSFCH reception</w:t>
      </w:r>
      <w:r>
        <w:rPr>
          <w:lang w:eastAsia="x-none"/>
        </w:rPr>
        <w:t xml:space="preserve"> occasion</w:t>
      </w:r>
      <w:r w:rsidRPr="00A351FA">
        <w:rPr>
          <w:lang w:eastAsia="x-none"/>
        </w:rPr>
        <w:t>s</w:t>
      </w:r>
      <w:r w:rsidRPr="00A351FA">
        <w:rPr>
          <w:lang w:val="en-US" w:eastAsia="x-none"/>
        </w:rPr>
        <w:t xml:space="preserve"> as described </w:t>
      </w:r>
      <w:r w:rsidR="006F5F9E">
        <w:rPr>
          <w:lang w:val="en-US" w:eastAsia="x-none"/>
        </w:rPr>
        <w:t>in clause</w:t>
      </w:r>
      <w:r w:rsidRPr="00A351FA">
        <w:rPr>
          <w:lang w:val="en-US" w:eastAsia="x-none"/>
        </w:rPr>
        <w:t xml:space="preserve"> 16.5.1</w:t>
      </w:r>
      <w:r w:rsidRPr="00A351FA">
        <w:t>.</w:t>
      </w:r>
    </w:p>
    <w:p w14:paraId="27660FBE" w14:textId="77777777" w:rsidR="008A1F79" w:rsidRPr="00A351FA" w:rsidRDefault="008A1F79" w:rsidP="008A1F79">
      <w:pPr>
        <w:rPr>
          <w:lang w:eastAsia="zh-CN"/>
        </w:rPr>
      </w:pPr>
      <w:r w:rsidRPr="00A351FA">
        <w:rPr>
          <w:lang w:eastAsia="zh-CN"/>
        </w:rPr>
        <w:t xml:space="preserve">A UE sets to NACK value in the HARQ-ACK codebook any HARQ-ACK information corresponding to PSFCH reception occasions associated with PSSCH transmissions scheduled by </w:t>
      </w:r>
      <w:r>
        <w:rPr>
          <w:lang w:eastAsia="zh-CN"/>
        </w:rPr>
        <w:t xml:space="preserve">a </w:t>
      </w:r>
      <w:r w:rsidRPr="00A351FA">
        <w:rPr>
          <w:lang w:eastAsia="zh-CN"/>
        </w:rPr>
        <w:t>DCI format 3_0 that the UE detects in a PDCCH monitoring occasion that starts after a PDCCH monitoring occasion where the UE detects a DCI format scheduling the PUSCH transmission.</w:t>
      </w:r>
    </w:p>
    <w:p w14:paraId="1176B768" w14:textId="5B63A208" w:rsidR="008A1F79" w:rsidRDefault="008A1F79" w:rsidP="008A1F79">
      <w:pPr>
        <w:rPr>
          <w:lang w:val="en-US"/>
        </w:rPr>
      </w:pPr>
      <w:r w:rsidRPr="00A351FA">
        <w:rPr>
          <w:lang w:eastAsia="zh-CN"/>
        </w:rPr>
        <w:t xml:space="preserve">If a UE multiplexes HARQ-ACK information in a PUSCH transmission that is scheduled by </w:t>
      </w:r>
      <w:r>
        <w:rPr>
          <w:lang w:eastAsia="zh-CN"/>
        </w:rPr>
        <w:t xml:space="preserve">a </w:t>
      </w:r>
      <w:r w:rsidRPr="00A351FA">
        <w:rPr>
          <w:lang w:eastAsia="zh-CN"/>
        </w:rPr>
        <w:t xml:space="preserve">DCI format </w:t>
      </w:r>
      <w:r>
        <w:rPr>
          <w:lang w:eastAsia="zh-CN"/>
        </w:rPr>
        <w:t>that includes a SAI field</w:t>
      </w:r>
      <w:r w:rsidRPr="00A351FA">
        <w:rPr>
          <w:lang w:eastAsia="zh-CN"/>
        </w:rPr>
        <w:t xml:space="preserve">, the UE generates the HARQ-ACK codebook as described </w:t>
      </w:r>
      <w:r w:rsidR="006F5F9E">
        <w:rPr>
          <w:lang w:eastAsia="zh-CN"/>
        </w:rPr>
        <w:t>in clause</w:t>
      </w:r>
      <w:r w:rsidRPr="00A351FA">
        <w:rPr>
          <w:lang w:eastAsia="zh-CN"/>
        </w:rPr>
        <w:t xml:space="preserve"> 16.5.1.1 when a value of the </w:t>
      </w:r>
      <w:r>
        <w:rPr>
          <w:lang w:eastAsia="zh-CN"/>
        </w:rPr>
        <w:t>S</w:t>
      </w:r>
      <w:r w:rsidRPr="00A351FA">
        <w:rPr>
          <w:lang w:eastAsia="zh-CN"/>
        </w:rPr>
        <w:t xml:space="preserve">AI field </w:t>
      </w:r>
      <w:r w:rsidRPr="00A351FA">
        <w:rPr>
          <w:lang w:val="en-US" w:eastAsia="zh-CN"/>
        </w:rPr>
        <w:t xml:space="preserve">in </w:t>
      </w:r>
      <w:r>
        <w:rPr>
          <w:lang w:val="en-US" w:eastAsia="zh-CN"/>
        </w:rPr>
        <w:t xml:space="preserve">the </w:t>
      </w:r>
      <w:r w:rsidRPr="00A351FA">
        <w:rPr>
          <w:lang w:eastAsia="zh-CN"/>
        </w:rPr>
        <w:t>DCI format</w:t>
      </w:r>
      <w:r w:rsidRPr="00A351FA">
        <w:rPr>
          <w:lang w:val="en-US" w:eastAsia="zh-CN"/>
        </w:rPr>
        <w:t xml:space="preserve"> is </w:t>
      </w:r>
      <m:oMath>
        <m:sSubSup>
          <m:sSubSupPr>
            <m:ctrlPr>
              <w:rPr>
                <w:rFonts w:ascii="Cambria Math" w:hAnsi="Cambria Math"/>
                <w:i/>
                <w:lang w:eastAsia="zh-CN"/>
              </w:rPr>
            </m:ctrlPr>
          </m:sSubSupPr>
          <m:e>
            <m:r>
              <w:rPr>
                <w:rFonts w:ascii="Cambria Math" w:hAnsi="Cambria Math"/>
                <w:lang w:eastAsia="zh-CN"/>
              </w:rPr>
              <m:t>V</m:t>
            </m:r>
          </m:e>
          <m:sub>
            <m:r>
              <w:rPr>
                <w:rFonts w:ascii="Cambria Math" w:hAnsi="Cambria Math"/>
                <w:lang w:eastAsia="zh-CN"/>
              </w:rPr>
              <m:t>T-</m:t>
            </m:r>
            <m:r>
              <m:rPr>
                <m:nor/>
              </m:rPr>
              <w:rPr>
                <w:lang w:eastAsia="zh-CN"/>
              </w:rPr>
              <m:t>SAI</m:t>
            </m:r>
            <m:ctrlPr>
              <w:rPr>
                <w:rFonts w:ascii="Cambria Math" w:hAnsi="Cambria Math"/>
                <w:lang w:eastAsia="zh-CN"/>
              </w:rPr>
            </m:ctrlPr>
          </m:sub>
          <m:sup>
            <m:r>
              <m:rPr>
                <m:nor/>
              </m:rPr>
              <w:rPr>
                <w:lang w:eastAsia="zh-CN"/>
              </w:rPr>
              <m:t>UL</m:t>
            </m:r>
            <m:ctrlPr>
              <w:rPr>
                <w:rFonts w:ascii="Cambria Math" w:hAnsi="Cambria Math"/>
                <w:lang w:eastAsia="zh-CN"/>
              </w:rPr>
            </m:ctrlPr>
          </m:sup>
        </m:sSubSup>
        <m:r>
          <w:rPr>
            <w:rFonts w:ascii="Cambria Math" w:hAnsi="Cambria Math"/>
            <w:lang w:eastAsia="zh-CN"/>
          </w:rPr>
          <m:t>=1</m:t>
        </m:r>
      </m:oMath>
      <w:r w:rsidRPr="00A351FA">
        <w:rPr>
          <w:lang w:eastAsia="zh-CN"/>
        </w:rPr>
        <w:t xml:space="preserve">. The UE does not generate a HARQ-ACK codebook for multiplexing in the PUSCH transmission when </w:t>
      </w:r>
      <m:oMath>
        <m:sSubSup>
          <m:sSubSupPr>
            <m:ctrlPr>
              <w:rPr>
                <w:rFonts w:ascii="Cambria Math" w:hAnsi="Cambria Math"/>
                <w:i/>
                <w:lang w:eastAsia="zh-CN"/>
              </w:rPr>
            </m:ctrlPr>
          </m:sSubSupPr>
          <m:e>
            <m:r>
              <w:rPr>
                <w:rFonts w:ascii="Cambria Math" w:hAnsi="Cambria Math"/>
                <w:lang w:eastAsia="zh-CN"/>
              </w:rPr>
              <m:t>V</m:t>
            </m:r>
          </m:e>
          <m:sub>
            <m:r>
              <w:rPr>
                <w:rFonts w:ascii="Cambria Math" w:hAnsi="Cambria Math"/>
                <w:lang w:eastAsia="zh-CN"/>
              </w:rPr>
              <m:t>T-</m:t>
            </m:r>
            <m:r>
              <m:rPr>
                <m:nor/>
              </m:rPr>
              <w:rPr>
                <w:lang w:eastAsia="zh-CN"/>
              </w:rPr>
              <m:t>SAI</m:t>
            </m:r>
            <m:ctrlPr>
              <w:rPr>
                <w:rFonts w:ascii="Cambria Math" w:hAnsi="Cambria Math"/>
                <w:lang w:eastAsia="zh-CN"/>
              </w:rPr>
            </m:ctrlPr>
          </m:sub>
          <m:sup>
            <m:r>
              <m:rPr>
                <m:nor/>
              </m:rPr>
              <w:rPr>
                <w:lang w:eastAsia="zh-CN"/>
              </w:rPr>
              <m:t>UL</m:t>
            </m:r>
            <m:ctrlPr>
              <w:rPr>
                <w:rFonts w:ascii="Cambria Math" w:hAnsi="Cambria Math"/>
                <w:lang w:eastAsia="zh-CN"/>
              </w:rPr>
            </m:ctrlPr>
          </m:sup>
        </m:sSubSup>
        <m:r>
          <w:rPr>
            <w:rFonts w:ascii="Cambria Math" w:hAnsi="Cambria Math"/>
            <w:lang w:eastAsia="zh-CN"/>
          </w:rPr>
          <m:t>=0</m:t>
        </m:r>
      </m:oMath>
      <w:r w:rsidRPr="00A351FA">
        <w:rPr>
          <w:lang w:eastAsia="zh-CN"/>
        </w:rPr>
        <w:t xml:space="preserve"> </w:t>
      </w:r>
      <w:r w:rsidRPr="00A351FA">
        <w:rPr>
          <w:lang w:val="en-US"/>
        </w:rPr>
        <w:t xml:space="preserve">unless the UE generates HARQ-ACK information only for </w:t>
      </w:r>
    </w:p>
    <w:p w14:paraId="1266B9EC" w14:textId="77777777" w:rsidR="008A1F79" w:rsidRDefault="008A1F79" w:rsidP="008A1F79">
      <w:pPr>
        <w:pStyle w:val="B1"/>
        <w:rPr>
          <w:lang w:val="en-US" w:eastAsia="zh-CN"/>
        </w:rPr>
      </w:pPr>
      <w:r w:rsidRPr="00A351FA">
        <w:rPr>
          <w:lang w:val="en-US"/>
        </w:rPr>
        <w:t>-</w:t>
      </w:r>
      <w:r w:rsidRPr="00A351FA">
        <w:rPr>
          <w:lang w:val="en-US"/>
        </w:rPr>
        <w:tab/>
        <w:t>PSFCH reception occasions associated with PSSCH transmissions corresponding to a SL configured grant</w:t>
      </w:r>
      <w:r w:rsidRPr="00A351FA">
        <w:t>,</w:t>
      </w:r>
      <w:r w:rsidRPr="00A351FA">
        <w:rPr>
          <w:lang w:eastAsia="zh-CN"/>
        </w:rPr>
        <w:t xml:space="preserve"> or</w:t>
      </w:r>
      <w:r w:rsidRPr="00A351FA">
        <w:rPr>
          <w:lang w:val="en-US" w:eastAsia="zh-CN"/>
        </w:rPr>
        <w:t xml:space="preserve"> </w:t>
      </w:r>
    </w:p>
    <w:p w14:paraId="19797A30" w14:textId="77777777" w:rsidR="002305B4" w:rsidRDefault="008A1F79" w:rsidP="008A1F79">
      <w:pPr>
        <w:pStyle w:val="B1"/>
        <w:rPr>
          <w:lang w:val="en-US" w:eastAsia="zh-CN"/>
        </w:rPr>
      </w:pPr>
      <w:r w:rsidRPr="00A351FA">
        <w:rPr>
          <w:lang w:val="en-US"/>
        </w:rPr>
        <w:t>-</w:t>
      </w:r>
      <w:r w:rsidRPr="00A351FA">
        <w:rPr>
          <w:lang w:val="en-US"/>
        </w:rPr>
        <w:tab/>
      </w:r>
      <w:r w:rsidRPr="00A351FA">
        <w:rPr>
          <w:lang w:val="en-US" w:eastAsia="zh-CN"/>
        </w:rPr>
        <w:t xml:space="preserve">PSFCH reception occasions associated with PSSCH transmissions </w:t>
      </w:r>
      <w:r w:rsidRPr="00A351FA">
        <w:t xml:space="preserve">that are </w:t>
      </w:r>
      <w:r w:rsidRPr="00A351FA">
        <w:rPr>
          <w:lang w:eastAsia="zh-CN"/>
        </w:rPr>
        <w:t xml:space="preserve">scheduled by </w:t>
      </w:r>
      <w:r>
        <w:rPr>
          <w:lang w:eastAsia="zh-CN"/>
        </w:rPr>
        <w:t xml:space="preserve">a </w:t>
      </w:r>
      <w:r w:rsidRPr="00A351FA">
        <w:rPr>
          <w:lang w:eastAsia="zh-CN"/>
        </w:rPr>
        <w:t xml:space="preserve">DCI format 3_0 with a </w:t>
      </w:r>
      <w:r w:rsidRPr="00A351FA">
        <w:rPr>
          <w:lang w:val="en-US" w:eastAsia="zh-CN"/>
        </w:rPr>
        <w:t xml:space="preserve">counter </w:t>
      </w:r>
      <w:r>
        <w:rPr>
          <w:lang w:eastAsia="zh-CN"/>
        </w:rPr>
        <w:t>S</w:t>
      </w:r>
      <w:r w:rsidRPr="00A351FA">
        <w:rPr>
          <w:lang w:eastAsia="zh-CN"/>
        </w:rPr>
        <w:t>AI</w:t>
      </w:r>
      <w:r w:rsidRPr="00A351FA">
        <w:rPr>
          <w:lang w:val="en-US"/>
        </w:rPr>
        <w:t xml:space="preserve"> field </w:t>
      </w:r>
      <w:r w:rsidRPr="00A351FA">
        <w:rPr>
          <w:lang w:val="en-US" w:eastAsia="zh-CN"/>
        </w:rPr>
        <w:t>value of 1</w:t>
      </w:r>
      <w:r w:rsidR="002305B4">
        <w:rPr>
          <w:lang w:val="en-US" w:eastAsia="zh-CN"/>
        </w:rPr>
        <w:t>,</w:t>
      </w:r>
      <w:r w:rsidRPr="00A351FA">
        <w:rPr>
          <w:lang w:val="en-US" w:eastAsia="zh-CN"/>
        </w:rPr>
        <w:t xml:space="preserve"> </w:t>
      </w:r>
    </w:p>
    <w:p w14:paraId="09F73B80" w14:textId="33A9F06E" w:rsidR="008A1F79" w:rsidRDefault="008A1F79" w:rsidP="002305B4">
      <w:pPr>
        <w:pStyle w:val="B1"/>
        <w:ind w:left="284" w:firstLine="0"/>
        <w:rPr>
          <w:lang w:eastAsia="zh-CN"/>
        </w:rPr>
      </w:pPr>
      <w:r w:rsidRPr="00A351FA">
        <w:rPr>
          <w:lang w:val="en-US" w:eastAsia="zh-CN"/>
        </w:rPr>
        <w:t>in the</w:t>
      </w:r>
      <w:r w:rsidR="00F14C2C">
        <w:rPr>
          <w:lang w:val="en-US" w:eastAsia="zh-CN"/>
        </w:rPr>
        <w:t xml:space="preserve"> set</w:t>
      </w:r>
      <w:r w:rsidRPr="00A351FA">
        <w:rPr>
          <w:lang w:val="en-US" w:eastAsia="zh-CN"/>
        </w:rPr>
        <w:t xml:space="preserve"> </w:t>
      </w:r>
      <m:oMath>
        <m:sSub>
          <m:sSubPr>
            <m:ctrlPr>
              <w:rPr>
                <w:rFonts w:ascii="Cambria Math" w:hAnsi="Cambria Math"/>
                <w:i/>
              </w:rPr>
            </m:ctrlPr>
          </m:sSubPr>
          <m:e>
            <m:r>
              <w:rPr>
                <w:rFonts w:ascii="Cambria Math" w:hAnsi="Cambria Math"/>
              </w:rPr>
              <m:t>M</m:t>
            </m:r>
          </m:e>
          <m:sub>
            <m:r>
              <w:rPr>
                <w:rFonts w:ascii="Cambria Math" w:hAnsi="Cambria Math"/>
              </w:rPr>
              <m:t>A</m:t>
            </m:r>
          </m:sub>
        </m:sSub>
      </m:oMath>
      <w:r w:rsidRPr="00A351FA">
        <w:t xml:space="preserve"> </w:t>
      </w:r>
      <w:r w:rsidR="00F14C2C">
        <w:rPr>
          <w:lang w:val="en-US"/>
        </w:rPr>
        <w:t xml:space="preserve">of </w:t>
      </w:r>
      <w:r w:rsidRPr="00A351FA">
        <w:t xml:space="preserve">occasions for candidate PSSCH </w:t>
      </w:r>
      <w:r>
        <w:t>transmissions</w:t>
      </w:r>
      <w:r w:rsidRPr="00A351FA">
        <w:t xml:space="preserve"> with corresponding PSFCH reception occasions </w:t>
      </w:r>
      <w:r w:rsidRPr="00A351FA">
        <w:rPr>
          <w:lang w:val="en-US" w:eastAsia="x-none"/>
        </w:rPr>
        <w:t xml:space="preserve">as described </w:t>
      </w:r>
      <w:r w:rsidR="006F5F9E">
        <w:rPr>
          <w:lang w:val="en-US" w:eastAsia="x-none"/>
        </w:rPr>
        <w:t>in clause</w:t>
      </w:r>
      <w:r w:rsidRPr="00A351FA">
        <w:rPr>
          <w:lang w:val="en-US" w:eastAsia="x-none"/>
        </w:rPr>
        <w:t xml:space="preserve"> 16.5.1</w:t>
      </w:r>
      <w:r w:rsidRPr="00A351FA">
        <w:rPr>
          <w:lang w:eastAsia="zh-CN"/>
        </w:rPr>
        <w:t xml:space="preserve">. </w:t>
      </w:r>
    </w:p>
    <w:p w14:paraId="6CB249C8" w14:textId="77777777" w:rsidR="008A1F79" w:rsidRPr="00670282" w:rsidRDefault="00000000" w:rsidP="00495059">
      <w:pPr>
        <w:rPr>
          <w:lang w:val="en-US"/>
        </w:rPr>
      </w:pPr>
      <m:oMath>
        <m:sSubSup>
          <m:sSubSupPr>
            <m:ctrlPr>
              <w:rPr>
                <w:rFonts w:ascii="Cambria Math" w:hAnsi="Cambria Math"/>
                <w:i/>
                <w:lang w:eastAsia="zh-CN"/>
              </w:rPr>
            </m:ctrlPr>
          </m:sSubSupPr>
          <m:e>
            <m:r>
              <w:rPr>
                <w:rFonts w:ascii="Cambria Math" w:hAnsi="Cambria Math"/>
                <w:lang w:eastAsia="zh-CN"/>
              </w:rPr>
              <m:t>V</m:t>
            </m:r>
          </m:e>
          <m:sub>
            <m:r>
              <w:rPr>
                <w:rFonts w:ascii="Cambria Math" w:hAnsi="Cambria Math"/>
                <w:lang w:eastAsia="zh-CN"/>
              </w:rPr>
              <m:t>T-</m:t>
            </m:r>
            <m:r>
              <m:rPr>
                <m:nor/>
              </m:rPr>
              <w:rPr>
                <w:lang w:eastAsia="zh-CN"/>
              </w:rPr>
              <m:t>SAI</m:t>
            </m:r>
            <m:ctrlPr>
              <w:rPr>
                <w:rFonts w:ascii="Cambria Math" w:hAnsi="Cambria Math"/>
                <w:lang w:eastAsia="zh-CN"/>
              </w:rPr>
            </m:ctrlPr>
          </m:sub>
          <m:sup>
            <m:r>
              <m:rPr>
                <m:nor/>
              </m:rPr>
              <w:rPr>
                <w:lang w:eastAsia="zh-CN"/>
              </w:rPr>
              <m:t>UL</m:t>
            </m:r>
            <m:ctrlPr>
              <w:rPr>
                <w:rFonts w:ascii="Cambria Math" w:hAnsi="Cambria Math"/>
                <w:lang w:eastAsia="zh-CN"/>
              </w:rPr>
            </m:ctrlPr>
          </m:sup>
        </m:sSubSup>
        <m:r>
          <w:rPr>
            <w:rFonts w:ascii="Cambria Math" w:hAnsi="Cambria Math"/>
            <w:lang w:eastAsia="zh-CN"/>
          </w:rPr>
          <m:t>=0</m:t>
        </m:r>
      </m:oMath>
      <w:r w:rsidR="008A1F79" w:rsidRPr="00A351FA">
        <w:t xml:space="preserve"> if the </w:t>
      </w:r>
      <w:r w:rsidR="008A1F79" w:rsidRPr="00A351FA">
        <w:rPr>
          <w:lang w:eastAsia="zh-CN"/>
        </w:rPr>
        <w:t xml:space="preserve">SAI field </w:t>
      </w:r>
      <w:r w:rsidR="008A1F79" w:rsidRPr="00A351FA">
        <w:t xml:space="preserve">in </w:t>
      </w:r>
      <w:r w:rsidR="008A1F79">
        <w:t xml:space="preserve">the </w:t>
      </w:r>
      <w:r w:rsidR="008A1F79" w:rsidRPr="00A351FA">
        <w:t>DCI format</w:t>
      </w:r>
      <w:r w:rsidR="008A1F79" w:rsidRPr="00A351FA">
        <w:rPr>
          <w:lang w:eastAsia="zh-CN"/>
        </w:rPr>
        <w:t xml:space="preserve"> is set to '0'; otherwise, </w:t>
      </w:r>
      <m:oMath>
        <m:sSubSup>
          <m:sSubSupPr>
            <m:ctrlPr>
              <w:rPr>
                <w:rFonts w:ascii="Cambria Math" w:hAnsi="Cambria Math"/>
                <w:i/>
                <w:lang w:eastAsia="zh-CN"/>
              </w:rPr>
            </m:ctrlPr>
          </m:sSubSupPr>
          <m:e>
            <m:r>
              <w:rPr>
                <w:rFonts w:ascii="Cambria Math" w:hAnsi="Cambria Math"/>
                <w:lang w:eastAsia="zh-CN"/>
              </w:rPr>
              <m:t>V</m:t>
            </m:r>
          </m:e>
          <m:sub>
            <m:r>
              <w:rPr>
                <w:rFonts w:ascii="Cambria Math" w:hAnsi="Cambria Math"/>
                <w:lang w:eastAsia="zh-CN"/>
              </w:rPr>
              <m:t>T-</m:t>
            </m:r>
            <m:r>
              <m:rPr>
                <m:nor/>
              </m:rPr>
              <w:rPr>
                <w:lang w:eastAsia="zh-CN"/>
              </w:rPr>
              <m:t>SAI</m:t>
            </m:r>
            <m:ctrlPr>
              <w:rPr>
                <w:rFonts w:ascii="Cambria Math" w:hAnsi="Cambria Math"/>
                <w:lang w:eastAsia="zh-CN"/>
              </w:rPr>
            </m:ctrlPr>
          </m:sub>
          <m:sup>
            <m:r>
              <m:rPr>
                <m:nor/>
              </m:rPr>
              <w:rPr>
                <w:lang w:eastAsia="zh-CN"/>
              </w:rPr>
              <m:t>UL</m:t>
            </m:r>
            <m:ctrlPr>
              <w:rPr>
                <w:rFonts w:ascii="Cambria Math" w:hAnsi="Cambria Math"/>
                <w:lang w:eastAsia="zh-CN"/>
              </w:rPr>
            </m:ctrlPr>
          </m:sup>
        </m:sSubSup>
        <m:r>
          <w:rPr>
            <w:rFonts w:ascii="Cambria Math" w:hAnsi="Cambria Math"/>
            <w:lang w:eastAsia="zh-CN"/>
          </w:rPr>
          <m:t>=1</m:t>
        </m:r>
      </m:oMath>
      <w:r w:rsidR="008A1F79" w:rsidRPr="00A351FA">
        <w:t>.</w:t>
      </w:r>
    </w:p>
    <w:p w14:paraId="0EC564E9" w14:textId="77777777" w:rsidR="008A1F79" w:rsidRPr="00DB7616" w:rsidRDefault="008A1F79">
      <w:pPr>
        <w:pStyle w:val="Heading3"/>
      </w:pPr>
      <w:bookmarkStart w:id="929" w:name="_Toc45699249"/>
      <w:bookmarkStart w:id="930" w:name="_Toc130394937"/>
      <w:r w:rsidRPr="00DB7616">
        <w:t>16.5.2</w:t>
      </w:r>
      <w:r w:rsidRPr="00DB7616">
        <w:tab/>
        <w:t>Type-2 HARQ-ACK codebook</w:t>
      </w:r>
      <w:r w:rsidRPr="00DB7616">
        <w:rPr>
          <w:rFonts w:hint="eastAsia"/>
        </w:rPr>
        <w:t xml:space="preserve"> </w:t>
      </w:r>
      <w:r w:rsidRPr="00DB7616">
        <w:t>determination</w:t>
      </w:r>
      <w:bookmarkEnd w:id="929"/>
      <w:bookmarkEnd w:id="930"/>
      <w:r w:rsidRPr="00DB7616">
        <w:t xml:space="preserve"> </w:t>
      </w:r>
    </w:p>
    <w:p w14:paraId="45BCFDCF" w14:textId="425377DA" w:rsidR="008A1F79" w:rsidRPr="00DB7616" w:rsidRDefault="008A1F79" w:rsidP="008A1F79">
      <w:pPr>
        <w:rPr>
          <w:lang w:eastAsia="zh-CN"/>
        </w:rPr>
      </w:pPr>
      <w:r w:rsidRPr="00DB7616">
        <w:rPr>
          <w:lang w:val="en-US" w:eastAsia="zh-CN"/>
        </w:rPr>
        <w:t xml:space="preserve">This </w:t>
      </w:r>
      <w:r w:rsidR="00F14C2C">
        <w:rPr>
          <w:lang w:val="en-US" w:eastAsia="zh-CN"/>
        </w:rPr>
        <w:t>c</w:t>
      </w:r>
      <w:r w:rsidR="00F14C2C" w:rsidRPr="00DB7616">
        <w:rPr>
          <w:lang w:val="en-US" w:eastAsia="zh-CN"/>
        </w:rPr>
        <w:t xml:space="preserve">lause </w:t>
      </w:r>
      <w:r w:rsidRPr="00DB7616">
        <w:rPr>
          <w:lang w:val="en-US" w:eastAsia="zh-CN"/>
        </w:rPr>
        <w:t xml:space="preserve">applies if the UE is configured with </w:t>
      </w:r>
      <w:r w:rsidRPr="00DB7616">
        <w:rPr>
          <w:i/>
          <w:lang w:val="en-US" w:eastAsia="zh-CN"/>
        </w:rPr>
        <w:t>pdsch-</w:t>
      </w:r>
      <w:r w:rsidRPr="00DB7616">
        <w:rPr>
          <w:rFonts w:cs="Arial"/>
          <w:i/>
          <w:lang w:eastAsia="zh-CN"/>
        </w:rPr>
        <w:t>HARQ-ACK-Codebook = dynamic</w:t>
      </w:r>
      <w:r w:rsidRPr="00DB7616">
        <w:rPr>
          <w:rFonts w:cs="Arial"/>
          <w:lang w:eastAsia="zh-CN"/>
        </w:rPr>
        <w:t>.</w:t>
      </w:r>
    </w:p>
    <w:p w14:paraId="7E61CCC1" w14:textId="77777777" w:rsidR="008A1F79" w:rsidRPr="00DB7616" w:rsidRDefault="008A1F79" w:rsidP="00472C3D">
      <w:pPr>
        <w:pStyle w:val="Heading4"/>
      </w:pPr>
      <w:bookmarkStart w:id="931" w:name="_Toc45699250"/>
      <w:bookmarkStart w:id="932" w:name="_Toc130394938"/>
      <w:r w:rsidRPr="00DB7616">
        <w:t>16</w:t>
      </w:r>
      <w:r w:rsidRPr="00DB7616">
        <w:rPr>
          <w:rFonts w:hint="eastAsia"/>
        </w:rPr>
        <w:t>.</w:t>
      </w:r>
      <w:r w:rsidRPr="00DB7616">
        <w:t>5.2.1</w:t>
      </w:r>
      <w:r w:rsidRPr="00DB7616">
        <w:rPr>
          <w:rFonts w:hint="eastAsia"/>
        </w:rPr>
        <w:tab/>
      </w:r>
      <w:r w:rsidRPr="00DB7616">
        <w:t>Type-2 HARQ-ACK codebook in physical uplink control channel</w:t>
      </w:r>
      <w:bookmarkEnd w:id="931"/>
      <w:bookmarkEnd w:id="932"/>
    </w:p>
    <w:p w14:paraId="08F91129" w14:textId="1CF42AD4" w:rsidR="008A1F79" w:rsidRPr="00DB7616" w:rsidRDefault="008A1F79" w:rsidP="008A1F79">
      <w:pPr>
        <w:rPr>
          <w:lang w:eastAsia="zh-CN"/>
        </w:rPr>
      </w:pPr>
      <w:r w:rsidRPr="00DB7616">
        <w:rPr>
          <w:lang w:eastAsia="zh-CN"/>
        </w:rPr>
        <w:t xml:space="preserve">A UE determines monitoring occasions </w:t>
      </w:r>
      <w:r w:rsidRPr="00DB7616">
        <w:t xml:space="preserve">for PDCCH with DCI format </w:t>
      </w:r>
      <w:r w:rsidRPr="00DB7616">
        <w:rPr>
          <w:lang w:eastAsia="zh-CN"/>
        </w:rPr>
        <w:t>3_0 for scheduling PSSCH transmissions with associated PSFCH reception</w:t>
      </w:r>
      <w:r>
        <w:rPr>
          <w:lang w:eastAsia="zh-CN"/>
        </w:rPr>
        <w:t xml:space="preserve"> occasions</w:t>
      </w:r>
      <w:r w:rsidRPr="00DB7616">
        <w:rPr>
          <w:lang w:eastAsia="zh-CN"/>
        </w:rPr>
        <w:t xml:space="preserve"> on an active DL BWP of a serving cell </w:t>
      </w:r>
      <m:oMath>
        <m:r>
          <w:rPr>
            <w:rFonts w:ascii="Cambria Math" w:hAnsi="Cambria Math"/>
            <w:lang w:eastAsia="zh-CN"/>
          </w:rPr>
          <m:t>c</m:t>
        </m:r>
      </m:oMath>
      <w:r w:rsidRPr="00DB7616">
        <w:t xml:space="preserve">, as described </w:t>
      </w:r>
      <w:r w:rsidR="006F5F9E">
        <w:t>in clause</w:t>
      </w:r>
      <w:r w:rsidRPr="00DB7616">
        <w:t xml:space="preserve"> 10.1, </w:t>
      </w:r>
      <w:r w:rsidRPr="00DB7616">
        <w:rPr>
          <w:lang w:val="en-US" w:eastAsia="zh-CN"/>
        </w:rPr>
        <w:t xml:space="preserve">and for which the UE transmits HARQ-ACK information in a same PUCCH in slot </w:t>
      </w:r>
      <m:oMath>
        <m:r>
          <w:rPr>
            <w:rFonts w:ascii="Cambria Math" w:hAnsi="Cambria Math"/>
            <w:lang w:val="en-US" w:eastAsia="zh-CN"/>
          </w:rPr>
          <m:t>n</m:t>
        </m:r>
      </m:oMath>
      <w:r w:rsidRPr="00DB7616">
        <w:t xml:space="preserve"> </w:t>
      </w:r>
      <w:r w:rsidRPr="00DB7616">
        <w:rPr>
          <w:lang w:val="en-US" w:eastAsia="zh-CN"/>
        </w:rPr>
        <w:t>based on</w:t>
      </w:r>
    </w:p>
    <w:p w14:paraId="56140DE9" w14:textId="659F9A57" w:rsidR="008A1F79" w:rsidRPr="006C77E7" w:rsidRDefault="008A1F79" w:rsidP="008A1F79">
      <w:pPr>
        <w:pStyle w:val="B1"/>
        <w:rPr>
          <w:lang w:eastAsia="zh-CN"/>
        </w:rPr>
      </w:pPr>
      <w:r w:rsidRPr="006C77E7">
        <w:rPr>
          <w:lang w:eastAsia="zh-CN"/>
        </w:rPr>
        <w:t>-</w:t>
      </w:r>
      <w:r w:rsidRPr="006C77E7">
        <w:rPr>
          <w:lang w:eastAsia="zh-CN"/>
        </w:rPr>
        <w:tab/>
        <w:t>PS</w:t>
      </w:r>
      <w:r w:rsidRPr="006C77E7">
        <w:rPr>
          <w:lang w:val="en-US" w:eastAsia="zh-CN"/>
        </w:rPr>
        <w:t>F</w:t>
      </w:r>
      <w:r w:rsidRPr="006C77E7">
        <w:rPr>
          <w:lang w:eastAsia="zh-CN"/>
        </w:rPr>
        <w:t>CH-to-HARQ</w:t>
      </w:r>
      <w:r w:rsidR="002305B4">
        <w:rPr>
          <w:lang w:val="en-GB" w:eastAsia="zh-CN"/>
        </w:rPr>
        <w:t xml:space="preserve"> </w:t>
      </w:r>
      <w:r w:rsidRPr="006C77E7">
        <w:rPr>
          <w:lang w:eastAsia="zh-CN"/>
        </w:rPr>
        <w:t xml:space="preserve">feedback timing </w:t>
      </w:r>
      <w:r w:rsidRPr="006C77E7">
        <w:rPr>
          <w:lang w:val="en-US" w:eastAsia="zh-CN"/>
        </w:rPr>
        <w:t xml:space="preserve">indicator field </w:t>
      </w:r>
      <w:r w:rsidRPr="006C77E7">
        <w:rPr>
          <w:lang w:eastAsia="zh-CN"/>
        </w:rPr>
        <w:t>values</w:t>
      </w:r>
      <w:r w:rsidRPr="006C77E7">
        <w:rPr>
          <w:lang w:val="en-US" w:eastAsia="zh-CN"/>
        </w:rPr>
        <w:t>,</w:t>
      </w:r>
      <w:r w:rsidRPr="006C77E7">
        <w:rPr>
          <w:lang w:val="en-GB"/>
        </w:rPr>
        <w:t xml:space="preserve"> or a value provided by </w:t>
      </w:r>
      <w:r w:rsidR="00AF1AC8" w:rsidRPr="00882C4D">
        <w:rPr>
          <w:i/>
          <w:iCs/>
        </w:rPr>
        <w:t>sl-PSFCH-ToPUCCH-CG-Type1</w:t>
      </w:r>
      <w:r w:rsidRPr="006C77E7">
        <w:rPr>
          <w:iCs/>
        </w:rPr>
        <w:t>,</w:t>
      </w:r>
      <w:r w:rsidRPr="006C77E7">
        <w:rPr>
          <w:lang w:eastAsia="zh-CN"/>
        </w:rPr>
        <w:t xml:space="preserve"> </w:t>
      </w:r>
      <w:r w:rsidRPr="006C77E7">
        <w:rPr>
          <w:lang w:val="en-US" w:eastAsia="zh-CN"/>
        </w:rPr>
        <w:t xml:space="preserve">for PUCCH transmission with HARQ-ACK information in slot </w:t>
      </w:r>
      <m:oMath>
        <m:r>
          <w:rPr>
            <w:rFonts w:ascii="Cambria Math" w:hAnsi="Cambria Math"/>
            <w:lang w:val="en-US" w:eastAsia="zh-CN"/>
          </w:rPr>
          <m:t>n</m:t>
        </m:r>
      </m:oMath>
      <w:r w:rsidRPr="006C77E7">
        <w:rPr>
          <w:lang w:val="en-US"/>
        </w:rPr>
        <w:t xml:space="preserve"> </w:t>
      </w:r>
      <w:r w:rsidRPr="006C77E7">
        <w:rPr>
          <w:lang w:val="en-US" w:eastAsia="zh-CN"/>
        </w:rPr>
        <w:t>in response to PSFCH receptions</w:t>
      </w:r>
      <w:r w:rsidR="009E7C1F">
        <w:rPr>
          <w:lang w:val="en-US" w:eastAsia="zh-CN"/>
        </w:rPr>
        <w:t>;</w:t>
      </w:r>
    </w:p>
    <w:p w14:paraId="5A669070" w14:textId="3ED019F8" w:rsidR="008A1F79" w:rsidRPr="00DB7616" w:rsidRDefault="008A1F79" w:rsidP="008A1F79">
      <w:pPr>
        <w:pStyle w:val="B1"/>
        <w:rPr>
          <w:lang w:val="en-US"/>
        </w:rPr>
      </w:pPr>
      <w:r w:rsidRPr="00DB7616">
        <w:rPr>
          <w:rFonts w:cs="Arial"/>
          <w:lang w:eastAsia="zh-CN"/>
        </w:rPr>
        <w:t>-</w:t>
      </w:r>
      <w:r w:rsidRPr="00DB7616">
        <w:rPr>
          <w:rFonts w:cs="Arial"/>
          <w:lang w:eastAsia="zh-CN"/>
        </w:rPr>
        <w:tab/>
      </w:r>
      <w:r w:rsidR="009E7C1F">
        <w:rPr>
          <w:lang w:val="en-US" w:eastAsia="zh-CN"/>
        </w:rPr>
        <w:t>t</w:t>
      </w:r>
      <w:r w:rsidR="009E7C1F" w:rsidRPr="00DB7616">
        <w:rPr>
          <w:lang w:val="en-US" w:eastAsia="zh-CN"/>
        </w:rPr>
        <w:t xml:space="preserve">ime </w:t>
      </w:r>
      <w:r w:rsidRPr="00DB7616">
        <w:rPr>
          <w:lang w:val="en-US" w:eastAsia="zh-CN"/>
        </w:rPr>
        <w:t>gap field in DCI format 3_0 for scheduling PSSCH transmissions with associated PSFCH receptions</w:t>
      </w:r>
      <w:r w:rsidR="009E7C1F">
        <w:rPr>
          <w:lang w:val="en-US" w:eastAsia="zh-CN"/>
        </w:rPr>
        <w:t>;</w:t>
      </w:r>
    </w:p>
    <w:p w14:paraId="2BC00F00" w14:textId="50811350" w:rsidR="008A1F79" w:rsidRPr="00DB7616" w:rsidRDefault="008A1F79" w:rsidP="008A1F79">
      <w:pPr>
        <w:pStyle w:val="B1"/>
        <w:rPr>
          <w:lang w:val="en-US" w:eastAsia="zh-CN"/>
        </w:rPr>
      </w:pPr>
      <w:r w:rsidRPr="00DB7616">
        <w:rPr>
          <w:rFonts w:cs="Arial"/>
          <w:lang w:eastAsia="zh-CN"/>
        </w:rPr>
        <w:t>-</w:t>
      </w:r>
      <w:r w:rsidRPr="00DB7616">
        <w:rPr>
          <w:rFonts w:cs="Arial"/>
          <w:lang w:eastAsia="zh-CN"/>
        </w:rPr>
        <w:tab/>
      </w:r>
      <w:r w:rsidR="009E7C1F">
        <w:rPr>
          <w:lang w:val="en-US" w:eastAsia="zh-CN"/>
        </w:rPr>
        <w:t>t</w:t>
      </w:r>
      <w:r w:rsidR="009E7C1F" w:rsidRPr="00DB7616">
        <w:rPr>
          <w:lang w:val="en-US" w:eastAsia="zh-CN"/>
        </w:rPr>
        <w:t xml:space="preserve">ime </w:t>
      </w:r>
      <w:r w:rsidRPr="00DB7616">
        <w:rPr>
          <w:lang w:val="en-US" w:eastAsia="zh-CN"/>
        </w:rPr>
        <w:t>resource assignment in DCI format 3_0 for scheduling PSSCH transmissions with associated PSFCH receptions</w:t>
      </w:r>
      <w:r w:rsidR="009E7C1F">
        <w:rPr>
          <w:lang w:val="en-US" w:eastAsia="zh-CN"/>
        </w:rPr>
        <w:t>;</w:t>
      </w:r>
    </w:p>
    <w:p w14:paraId="020C4593" w14:textId="29F7422F" w:rsidR="008A1F79" w:rsidRPr="00DB7616" w:rsidRDefault="008A1F79" w:rsidP="008A1F79">
      <w:pPr>
        <w:pStyle w:val="B1"/>
        <w:rPr>
          <w:lang w:val="en-US" w:eastAsia="zh-CN"/>
        </w:rPr>
      </w:pPr>
      <w:r w:rsidRPr="00DB7616">
        <w:rPr>
          <w:rFonts w:cs="Arial"/>
          <w:lang w:eastAsia="zh-CN"/>
        </w:rPr>
        <w:t>-</w:t>
      </w:r>
      <w:r w:rsidRPr="00DB7616">
        <w:rPr>
          <w:rFonts w:cs="Arial"/>
          <w:lang w:eastAsia="zh-CN"/>
        </w:rPr>
        <w:tab/>
      </w:r>
      <w:r w:rsidR="009E7C1F">
        <w:rPr>
          <w:rFonts w:cs="Arial"/>
          <w:lang w:val="en-US" w:eastAsia="zh-CN"/>
        </w:rPr>
        <w:t>a</w:t>
      </w:r>
      <w:r w:rsidR="009E7C1F" w:rsidRPr="00DB7616">
        <w:rPr>
          <w:rFonts w:cs="Arial"/>
          <w:lang w:val="en-US" w:eastAsia="zh-CN"/>
        </w:rPr>
        <w:t xml:space="preserve"> </w:t>
      </w:r>
      <w:r w:rsidRPr="00DB7616">
        <w:rPr>
          <w:rFonts w:cs="Arial"/>
          <w:lang w:val="en-US" w:eastAsia="zh-CN"/>
        </w:rPr>
        <w:t xml:space="preserve">configured </w:t>
      </w:r>
      <w:r>
        <w:rPr>
          <w:rFonts w:cs="Arial"/>
          <w:lang w:val="en-US" w:eastAsia="zh-CN"/>
        </w:rPr>
        <w:t>sidelink resource</w:t>
      </w:r>
      <w:r w:rsidRPr="00DB7616">
        <w:rPr>
          <w:lang w:val="en-US"/>
        </w:rPr>
        <w:t xml:space="preserve"> pool bitmap</w:t>
      </w:r>
      <w:r w:rsidR="009E7C1F">
        <w:rPr>
          <w:lang w:val="en-US"/>
        </w:rPr>
        <w:t>;</w:t>
      </w:r>
    </w:p>
    <w:p w14:paraId="2BD5D253" w14:textId="221E6C95" w:rsidR="008A1F79" w:rsidRPr="00DB7616" w:rsidRDefault="008A1F79" w:rsidP="008A1F79">
      <w:pPr>
        <w:pStyle w:val="B1"/>
        <w:rPr>
          <w:iCs/>
          <w:lang w:val="en-US"/>
        </w:rPr>
      </w:pPr>
      <w:r w:rsidRPr="00DB7616">
        <w:rPr>
          <w:rFonts w:cs="Arial"/>
          <w:lang w:eastAsia="zh-CN"/>
        </w:rPr>
        <w:t>-</w:t>
      </w:r>
      <w:r w:rsidRPr="00DB7616">
        <w:rPr>
          <w:rFonts w:cs="Arial"/>
          <w:lang w:eastAsia="zh-CN"/>
        </w:rPr>
        <w:tab/>
      </w:r>
      <w:r w:rsidR="009E7C1F">
        <w:rPr>
          <w:rFonts w:cs="Arial"/>
          <w:lang w:val="en-US" w:eastAsia="zh-CN"/>
        </w:rPr>
        <w:t>a</w:t>
      </w:r>
      <w:r w:rsidR="009E7C1F" w:rsidRPr="00DB7616">
        <w:rPr>
          <w:rFonts w:cs="Arial"/>
          <w:lang w:val="en-US" w:eastAsia="zh-CN"/>
        </w:rPr>
        <w:t xml:space="preserve"> </w:t>
      </w:r>
      <w:r w:rsidRPr="00DB7616">
        <w:rPr>
          <w:rFonts w:cs="Arial"/>
          <w:lang w:val="en-US" w:eastAsia="zh-CN"/>
        </w:rPr>
        <w:t xml:space="preserve">value of a period of PSFCH resources provided in </w:t>
      </w:r>
      <w:r w:rsidR="009E7C1F" w:rsidRPr="00882C4D">
        <w:rPr>
          <w:i/>
          <w:iCs/>
        </w:rPr>
        <w:t>sl-PSFCH-Period</w:t>
      </w:r>
      <w:r w:rsidR="009E7C1F">
        <w:rPr>
          <w:iCs/>
          <w:lang w:val="en-US"/>
        </w:rPr>
        <w:t>;</w:t>
      </w:r>
    </w:p>
    <w:p w14:paraId="44F27D4A" w14:textId="00A57F08" w:rsidR="008A1F79" w:rsidRPr="00DB7616" w:rsidRDefault="008A1F79" w:rsidP="008A1F79">
      <w:pPr>
        <w:pStyle w:val="B1"/>
        <w:rPr>
          <w:iCs/>
          <w:lang w:val="en-US"/>
        </w:rPr>
      </w:pPr>
      <w:r w:rsidRPr="00DB7616">
        <w:rPr>
          <w:rFonts w:cs="Arial"/>
          <w:lang w:eastAsia="zh-CN"/>
        </w:rPr>
        <w:t>-</w:t>
      </w:r>
      <w:r w:rsidRPr="00DB7616">
        <w:rPr>
          <w:rFonts w:cs="Arial"/>
          <w:lang w:eastAsia="zh-CN"/>
        </w:rPr>
        <w:tab/>
      </w:r>
      <w:r w:rsidR="009E7C1F">
        <w:rPr>
          <w:rFonts w:cs="Arial"/>
          <w:lang w:val="en-US" w:eastAsia="zh-CN"/>
        </w:rPr>
        <w:t>a</w:t>
      </w:r>
      <w:r w:rsidR="009E7C1F" w:rsidRPr="00DB7616">
        <w:rPr>
          <w:rFonts w:cs="Arial"/>
          <w:lang w:val="en-US" w:eastAsia="zh-CN"/>
        </w:rPr>
        <w:t xml:space="preserve"> </w:t>
      </w:r>
      <w:r w:rsidRPr="00DB7616">
        <w:rPr>
          <w:rFonts w:cs="Arial"/>
          <w:lang w:val="en-US" w:eastAsia="zh-CN"/>
        </w:rPr>
        <w:t xml:space="preserve">value of a minimum time gap provided in </w:t>
      </w:r>
      <w:r w:rsidR="009E7C1F" w:rsidRPr="00F07DC2">
        <w:rPr>
          <w:rFonts w:cs="Arial"/>
          <w:i/>
          <w:iCs/>
          <w:lang w:val="en-US" w:eastAsia="zh-CN"/>
        </w:rPr>
        <w:t>sl-</w:t>
      </w:r>
      <w:r w:rsidRPr="00DB7616">
        <w:rPr>
          <w:i/>
        </w:rPr>
        <w:t>MinTimeGapPSFCH</w:t>
      </w:r>
      <w:r w:rsidRPr="00DB7616">
        <w:rPr>
          <w:iCs/>
          <w:lang w:val="en-US"/>
        </w:rPr>
        <w:t>.</w:t>
      </w:r>
    </w:p>
    <w:p w14:paraId="25BD6723" w14:textId="6081E257" w:rsidR="008A1F79" w:rsidRPr="00DB7616" w:rsidRDefault="008A1F79" w:rsidP="008A1F79">
      <w:pPr>
        <w:rPr>
          <w:lang w:val="en-US" w:eastAsia="zh-CN"/>
        </w:rPr>
      </w:pPr>
      <w:r w:rsidRPr="00DB7616">
        <w:rPr>
          <w:lang w:eastAsia="zh-CN"/>
        </w:rPr>
        <w:t xml:space="preserve">The set of PDCCH monitoring occasions </w:t>
      </w:r>
      <w:r w:rsidRPr="00DB7616">
        <w:rPr>
          <w:rFonts w:eastAsia="Yu Mincho" w:hint="eastAsia"/>
        </w:rPr>
        <w:t xml:space="preserve">for DCI format </w:t>
      </w:r>
      <w:r w:rsidRPr="00DB7616">
        <w:rPr>
          <w:rFonts w:eastAsia="Yu Mincho"/>
        </w:rPr>
        <w:t>3</w:t>
      </w:r>
      <w:r w:rsidRPr="00DB7616">
        <w:rPr>
          <w:rFonts w:eastAsia="Yu Mincho" w:hint="eastAsia"/>
        </w:rPr>
        <w:t xml:space="preserve">_0 for scheduling </w:t>
      </w:r>
      <w:r w:rsidRPr="00DB7616">
        <w:rPr>
          <w:rFonts w:eastAsia="Yu Mincho"/>
        </w:rPr>
        <w:t xml:space="preserve">PSSCH transmissions with associated </w:t>
      </w:r>
      <w:r w:rsidRPr="00DB7616">
        <w:rPr>
          <w:rFonts w:eastAsia="Yu Mincho" w:hint="eastAsia"/>
        </w:rPr>
        <w:t>PS</w:t>
      </w:r>
      <w:r w:rsidRPr="00DB7616">
        <w:rPr>
          <w:rFonts w:eastAsia="Yu Mincho"/>
        </w:rPr>
        <w:t>F</w:t>
      </w:r>
      <w:r w:rsidRPr="00DB7616">
        <w:rPr>
          <w:rFonts w:eastAsia="Yu Mincho" w:hint="eastAsia"/>
        </w:rPr>
        <w:t>CH reception</w:t>
      </w:r>
      <w:r>
        <w:rPr>
          <w:rFonts w:eastAsia="Yu Mincho"/>
        </w:rPr>
        <w:t xml:space="preserve"> occasions</w:t>
      </w:r>
      <w:r w:rsidRPr="00DB7616">
        <w:rPr>
          <w:rFonts w:eastAsia="Yu Mincho" w:hint="eastAsia"/>
        </w:rPr>
        <w:t xml:space="preserve"> </w:t>
      </w:r>
      <w:r w:rsidRPr="00DB7616">
        <w:rPr>
          <w:lang w:eastAsia="zh-CN"/>
        </w:rPr>
        <w:t xml:space="preserve">is defined as the PDCCH monitoring occasions </w:t>
      </w:r>
      <w:r w:rsidR="00F14C2C">
        <w:rPr>
          <w:lang w:eastAsia="zh-CN"/>
        </w:rPr>
        <w:t>in the</w:t>
      </w:r>
      <w:r w:rsidRPr="00DB7616">
        <w:rPr>
          <w:lang w:eastAsia="zh-CN"/>
        </w:rPr>
        <w:t xml:space="preserve"> active DL BWP of the configured serving cell, </w:t>
      </w:r>
      <w:r>
        <w:rPr>
          <w:lang w:eastAsia="zh-CN"/>
        </w:rPr>
        <w:t>indexed</w:t>
      </w:r>
      <w:r w:rsidRPr="00DB7616">
        <w:rPr>
          <w:lang w:eastAsia="zh-CN"/>
        </w:rPr>
        <w:t xml:space="preserve"> in ascending order of start time of the </w:t>
      </w:r>
      <w:r>
        <w:rPr>
          <w:lang w:eastAsia="zh-CN"/>
        </w:rPr>
        <w:t xml:space="preserve">associated </w:t>
      </w:r>
      <w:r w:rsidRPr="00DB7616">
        <w:t>search space set</w:t>
      </w:r>
      <w:r>
        <w:t>s</w:t>
      </w:r>
      <w:r w:rsidRPr="00DB7616">
        <w:rPr>
          <w:lang w:eastAsia="zh-CN"/>
        </w:rPr>
        <w:t xml:space="preserve">. The cardinality of the set of PDCCH monitoring occasions defines a total number </w:t>
      </w:r>
      <m:oMath>
        <m:r>
          <w:rPr>
            <w:rFonts w:ascii="Cambria Math" w:hAnsi="Cambria Math"/>
            <w:lang w:val="en-US" w:eastAsia="zh-CN"/>
          </w:rPr>
          <m:t>M</m:t>
        </m:r>
      </m:oMath>
      <w:r w:rsidRPr="00DB7616">
        <w:rPr>
          <w:lang w:eastAsia="zh-CN"/>
        </w:rPr>
        <w:t xml:space="preserve"> of PDCCH monitoring occasions.</w:t>
      </w:r>
      <w:r w:rsidR="00E338ED">
        <w:rPr>
          <w:lang w:eastAsia="zh-CN"/>
        </w:rPr>
        <w:t xml:space="preserve"> A</w:t>
      </w:r>
      <w:r w:rsidR="00E338ED" w:rsidRPr="0049521B">
        <w:rPr>
          <w:noProof/>
        </w:rPr>
        <w:t xml:space="preserve"> </w:t>
      </w:r>
      <w:r w:rsidR="00E338ED">
        <w:rPr>
          <w:noProof/>
        </w:rPr>
        <w:t xml:space="preserve">UE is not expected to receive </w:t>
      </w:r>
      <w:r w:rsidR="00E338ED">
        <w:rPr>
          <w:rFonts w:hint="eastAsia"/>
          <w:noProof/>
          <w:lang w:eastAsia="zh-CN"/>
        </w:rPr>
        <w:t>a</w:t>
      </w:r>
      <w:r w:rsidR="00E338ED" w:rsidRPr="00A77E85">
        <w:rPr>
          <w:noProof/>
          <w:lang w:eastAsia="zh-CN"/>
        </w:rPr>
        <w:t xml:space="preserve"> DCI format 3</w:t>
      </w:r>
      <w:r w:rsidR="00E338ED">
        <w:rPr>
          <w:noProof/>
          <w:lang w:eastAsia="zh-CN"/>
        </w:rPr>
        <w:t>_</w:t>
      </w:r>
      <w:r w:rsidR="00E338ED" w:rsidRPr="00A77E85">
        <w:rPr>
          <w:noProof/>
          <w:lang w:eastAsia="zh-CN"/>
        </w:rPr>
        <w:t xml:space="preserve">0 with CRC scrambled by SL-RNTI </w:t>
      </w:r>
      <w:r w:rsidR="00E338ED" w:rsidRPr="0049521B">
        <w:rPr>
          <w:noProof/>
          <w:lang w:eastAsia="zh-CN"/>
        </w:rPr>
        <w:t>and</w:t>
      </w:r>
      <w:r w:rsidR="00E338ED" w:rsidRPr="00A77E85">
        <w:rPr>
          <w:noProof/>
          <w:lang w:eastAsia="zh-CN"/>
        </w:rPr>
        <w:t xml:space="preserve"> </w:t>
      </w:r>
      <w:r w:rsidR="00E338ED">
        <w:rPr>
          <w:noProof/>
          <w:lang w:eastAsia="zh-CN"/>
        </w:rPr>
        <w:t>a</w:t>
      </w:r>
      <w:r w:rsidR="00E338ED" w:rsidRPr="00A77E85">
        <w:rPr>
          <w:noProof/>
          <w:lang w:eastAsia="zh-CN"/>
        </w:rPr>
        <w:t xml:space="preserve"> DCI format 3</w:t>
      </w:r>
      <w:r w:rsidR="00E338ED">
        <w:rPr>
          <w:noProof/>
          <w:lang w:eastAsia="zh-CN"/>
        </w:rPr>
        <w:t>_</w:t>
      </w:r>
      <w:r w:rsidR="00E338ED" w:rsidRPr="00A77E85">
        <w:rPr>
          <w:noProof/>
          <w:lang w:eastAsia="zh-CN"/>
        </w:rPr>
        <w:t>0</w:t>
      </w:r>
      <w:r w:rsidR="00E338ED">
        <w:rPr>
          <w:noProof/>
          <w:lang w:eastAsia="zh-CN"/>
        </w:rPr>
        <w:t xml:space="preserve"> </w:t>
      </w:r>
      <w:r w:rsidR="00E338ED" w:rsidRPr="00A77E85">
        <w:rPr>
          <w:noProof/>
          <w:lang w:eastAsia="zh-CN"/>
        </w:rPr>
        <w:t xml:space="preserve">with CRC scrambled by SL-CS-RNTI </w:t>
      </w:r>
      <w:r w:rsidR="00E338ED">
        <w:rPr>
          <w:noProof/>
          <w:lang w:eastAsia="zh-CN"/>
        </w:rPr>
        <w:t xml:space="preserve">for </w:t>
      </w:r>
      <w:r w:rsidR="00E338ED" w:rsidRPr="00A77E85">
        <w:rPr>
          <w:noProof/>
          <w:lang w:eastAsia="zh-CN"/>
        </w:rPr>
        <w:t xml:space="preserve">scheduling retransmission </w:t>
      </w:r>
      <w:r w:rsidR="00E338ED">
        <w:rPr>
          <w:noProof/>
          <w:lang w:eastAsia="zh-CN"/>
        </w:rPr>
        <w:t>corresponding to</w:t>
      </w:r>
      <w:r w:rsidR="00E338ED" w:rsidRPr="00A77E85">
        <w:rPr>
          <w:noProof/>
          <w:lang w:eastAsia="zh-CN"/>
        </w:rPr>
        <w:t xml:space="preserve"> a SL </w:t>
      </w:r>
      <w:r w:rsidR="00E338ED" w:rsidRPr="007616DE">
        <w:rPr>
          <w:noProof/>
          <w:lang w:eastAsia="zh-CN"/>
        </w:rPr>
        <w:t>configured grant Type</w:t>
      </w:r>
      <w:r w:rsidR="00E338ED">
        <w:rPr>
          <w:noProof/>
          <w:lang w:eastAsia="zh-CN"/>
        </w:rPr>
        <w:t xml:space="preserve"> 1 or a sidelink </w:t>
      </w:r>
      <w:r w:rsidR="00E338ED">
        <w:rPr>
          <w:lang w:val="en-US" w:eastAsia="zh-CN"/>
        </w:rPr>
        <w:t>configured grant Type 2</w:t>
      </w:r>
      <w:r w:rsidR="00E338ED" w:rsidRPr="00A77E85">
        <w:rPr>
          <w:noProof/>
          <w:lang w:eastAsia="zh-CN"/>
        </w:rPr>
        <w:t xml:space="preserve"> simu</w:t>
      </w:r>
      <w:r w:rsidR="00E338ED">
        <w:rPr>
          <w:noProof/>
          <w:lang w:eastAsia="zh-CN"/>
        </w:rPr>
        <w:t>ltane</w:t>
      </w:r>
      <w:r w:rsidR="00E338ED" w:rsidRPr="00A77E85">
        <w:rPr>
          <w:noProof/>
          <w:lang w:eastAsia="zh-CN"/>
        </w:rPr>
        <w:t>ously</w:t>
      </w:r>
      <w:r w:rsidR="00E338ED">
        <w:rPr>
          <w:noProof/>
          <w:lang w:eastAsia="zh-CN"/>
        </w:rPr>
        <w:t xml:space="preserve"> in a same monitoring occasion.</w:t>
      </w:r>
    </w:p>
    <w:p w14:paraId="6E2A68BA" w14:textId="37E40975" w:rsidR="008A1F79" w:rsidRPr="00DB7616" w:rsidRDefault="008A1F79" w:rsidP="008A1F79">
      <w:pPr>
        <w:rPr>
          <w:lang w:val="en-US" w:eastAsia="zh-CN"/>
        </w:rPr>
      </w:pPr>
      <w:r w:rsidRPr="00DB7616">
        <w:t>A</w:t>
      </w:r>
      <w:r w:rsidRPr="00DB7616">
        <w:rPr>
          <w:lang w:val="en-US"/>
        </w:rPr>
        <w:t xml:space="preserve"> value of </w:t>
      </w:r>
      <w:r>
        <w:rPr>
          <w:lang w:val="en-US"/>
        </w:rPr>
        <w:t>a</w:t>
      </w:r>
      <w:r w:rsidRPr="00DB7616">
        <w:rPr>
          <w:lang w:val="en-US"/>
        </w:rPr>
        <w:t xml:space="preserve"> </w:t>
      </w:r>
      <w:r w:rsidRPr="00DB7616">
        <w:rPr>
          <w:rFonts w:hint="eastAsia"/>
          <w:lang w:val="en-US" w:eastAsia="zh-CN"/>
        </w:rPr>
        <w:t xml:space="preserve">counter </w:t>
      </w:r>
      <w:r w:rsidRPr="00DB7616">
        <w:rPr>
          <w:lang w:eastAsia="zh-CN"/>
        </w:rPr>
        <w:t>side</w:t>
      </w:r>
      <w:r w:rsidRPr="00DB7616">
        <w:rPr>
          <w:rFonts w:hint="eastAsia"/>
          <w:lang w:eastAsia="zh-CN"/>
        </w:rPr>
        <w:t xml:space="preserve">link </w:t>
      </w:r>
      <w:r w:rsidRPr="00DB7616">
        <w:rPr>
          <w:lang w:eastAsia="zh-CN"/>
        </w:rPr>
        <w:t>a</w:t>
      </w:r>
      <w:r w:rsidRPr="00DB7616">
        <w:rPr>
          <w:rFonts w:hint="eastAsia"/>
          <w:lang w:eastAsia="zh-CN"/>
        </w:rPr>
        <w:t xml:space="preserve">ssignment </w:t>
      </w:r>
      <w:r w:rsidRPr="00DB7616">
        <w:rPr>
          <w:lang w:eastAsia="zh-CN"/>
        </w:rPr>
        <w:t>i</w:t>
      </w:r>
      <w:r w:rsidRPr="00DB7616">
        <w:rPr>
          <w:rFonts w:hint="eastAsia"/>
          <w:lang w:eastAsia="zh-CN"/>
        </w:rPr>
        <w:t>ndicator (</w:t>
      </w:r>
      <w:r w:rsidRPr="00DB7616">
        <w:rPr>
          <w:lang w:eastAsia="zh-CN"/>
        </w:rPr>
        <w:t>S</w:t>
      </w:r>
      <w:r w:rsidRPr="00DB7616">
        <w:rPr>
          <w:rFonts w:hint="eastAsia"/>
          <w:lang w:eastAsia="zh-CN"/>
        </w:rPr>
        <w:t>AI)</w:t>
      </w:r>
      <w:r w:rsidRPr="00DB7616">
        <w:rPr>
          <w:lang w:val="en-US"/>
        </w:rPr>
        <w:t xml:space="preserve"> field in DCI format </w:t>
      </w:r>
      <w:r w:rsidRPr="00DB7616">
        <w:rPr>
          <w:lang w:val="en-US" w:eastAsia="zh-CN"/>
        </w:rPr>
        <w:t>3_0</w:t>
      </w:r>
      <w:r w:rsidR="00953A2F">
        <w:t>,</w:t>
      </w:r>
      <w:r w:rsidR="00953A2F" w:rsidRPr="0033576F">
        <w:t xml:space="preserve"> </w:t>
      </w:r>
      <w:r w:rsidR="00953A2F">
        <w:t>excluding DCI format 3_0 for the SL configured grant Type 2 activation,</w:t>
      </w:r>
      <w:r w:rsidRPr="00DB7616">
        <w:rPr>
          <w:lang w:val="en-US"/>
        </w:rPr>
        <w:t xml:space="preserve"> denotes </w:t>
      </w:r>
      <w:r>
        <w:rPr>
          <w:lang w:val="en-US"/>
        </w:rPr>
        <w:t>an</w:t>
      </w:r>
      <w:r w:rsidRPr="00DB7616">
        <w:rPr>
          <w:lang w:val="en-US"/>
        </w:rPr>
        <w:t xml:space="preserve"> accumulative number of </w:t>
      </w:r>
      <w:r w:rsidRPr="00DB7616">
        <w:rPr>
          <w:lang w:val="en-US" w:eastAsia="zh-CN"/>
        </w:rPr>
        <w:t>PDCCH monitoring occasion</w:t>
      </w:r>
      <w:r>
        <w:rPr>
          <w:lang w:val="en-US" w:eastAsia="zh-CN"/>
        </w:rPr>
        <w:t>s</w:t>
      </w:r>
      <w:r w:rsidRPr="00DB7616">
        <w:rPr>
          <w:rFonts w:hint="eastAsia"/>
          <w:lang w:val="en-US" w:eastAsia="zh-CN"/>
        </w:rPr>
        <w:t xml:space="preserve"> </w:t>
      </w:r>
      <w:r>
        <w:rPr>
          <w:lang w:val="en-US" w:eastAsia="zh-CN"/>
        </w:rPr>
        <w:t>where</w:t>
      </w:r>
      <w:r w:rsidRPr="00DB7616">
        <w:rPr>
          <w:rFonts w:hint="eastAsia"/>
          <w:lang w:val="en-US" w:eastAsia="zh-CN"/>
        </w:rPr>
        <w:t xml:space="preserve"> </w:t>
      </w:r>
      <w:r w:rsidRPr="00DB7616">
        <w:rPr>
          <w:lang w:val="en-US" w:eastAsia="zh-CN"/>
        </w:rPr>
        <w:t xml:space="preserve">PSSCH transmissions with associated </w:t>
      </w:r>
      <w:r w:rsidRPr="00DB7616">
        <w:rPr>
          <w:lang w:val="en-US"/>
        </w:rPr>
        <w:t>PSFCH reception</w:t>
      </w:r>
      <w:r w:rsidRPr="00DB7616">
        <w:rPr>
          <w:rFonts w:hint="eastAsia"/>
          <w:lang w:val="en-US" w:eastAsia="zh-CN"/>
        </w:rPr>
        <w:t>s</w:t>
      </w:r>
      <w:r>
        <w:rPr>
          <w:lang w:val="en-US" w:eastAsia="zh-CN"/>
        </w:rPr>
        <w:t xml:space="preserve"> are scheduled</w:t>
      </w:r>
      <w:r w:rsidRPr="00DB7616">
        <w:rPr>
          <w:rFonts w:cs="Arial" w:hint="eastAsia"/>
          <w:lang w:eastAsia="zh-CN"/>
        </w:rPr>
        <w:t>,</w:t>
      </w:r>
      <w:r w:rsidRPr="00DB7616">
        <w:rPr>
          <w:lang w:val="en-US"/>
        </w:rPr>
        <w:t xml:space="preserve"> up to</w:t>
      </w:r>
      <w:r w:rsidRPr="00DB7616">
        <w:rPr>
          <w:rFonts w:hint="eastAsia"/>
          <w:lang w:eastAsia="zh-CN"/>
        </w:rPr>
        <w:t xml:space="preserve"> </w:t>
      </w:r>
      <w:r>
        <w:rPr>
          <w:lang w:eastAsia="zh-CN"/>
        </w:rPr>
        <w:t>a</w:t>
      </w:r>
      <w:r w:rsidRPr="00DB7616">
        <w:rPr>
          <w:rFonts w:hint="eastAsia"/>
          <w:lang w:eastAsia="zh-CN"/>
        </w:rPr>
        <w:t xml:space="preserve"> </w:t>
      </w:r>
      <w:r w:rsidRPr="00DB7616">
        <w:rPr>
          <w:lang w:eastAsia="zh-CN"/>
        </w:rPr>
        <w:t>current</w:t>
      </w:r>
      <w:r w:rsidRPr="00DB7616">
        <w:rPr>
          <w:rFonts w:hint="eastAsia"/>
          <w:lang w:eastAsia="zh-CN"/>
        </w:rPr>
        <w:t xml:space="preserve"> </w:t>
      </w:r>
      <w:r w:rsidRPr="00DB7616">
        <w:rPr>
          <w:lang w:eastAsia="zh-CN"/>
        </w:rPr>
        <w:t>PDCCH monitoring occasion</w:t>
      </w:r>
      <w:r w:rsidRPr="00DB7616">
        <w:rPr>
          <w:rFonts w:hint="eastAsia"/>
          <w:lang w:eastAsia="zh-CN"/>
        </w:rPr>
        <w:t xml:space="preserve">, in </w:t>
      </w:r>
      <w:r w:rsidRPr="00DB7616">
        <w:rPr>
          <w:lang w:eastAsia="zh-CN"/>
        </w:rPr>
        <w:t>ascending</w:t>
      </w:r>
      <w:r w:rsidRPr="00DB7616">
        <w:rPr>
          <w:rFonts w:hint="eastAsia"/>
          <w:lang w:eastAsia="zh-CN"/>
        </w:rPr>
        <w:t xml:space="preserve"> order of </w:t>
      </w:r>
      <w:r w:rsidRPr="00DB7616">
        <w:rPr>
          <w:lang w:eastAsia="zh-CN"/>
        </w:rPr>
        <w:t>PDCCH monitoring occasion index</w:t>
      </w:r>
      <w:r w:rsidRPr="00DB7616">
        <w:rPr>
          <w:rFonts w:hint="eastAsia"/>
          <w:lang w:eastAsia="zh-CN"/>
        </w:rPr>
        <w:t xml:space="preserve"> </w:t>
      </w:r>
      <m:oMath>
        <m:r>
          <w:rPr>
            <w:rFonts w:ascii="Cambria Math" w:hAnsi="Cambria Math"/>
            <w:lang w:eastAsia="zh-CN"/>
          </w:rPr>
          <m:t>m</m:t>
        </m:r>
      </m:oMath>
      <w:r w:rsidRPr="00DB7616">
        <w:t xml:space="preserve">, where </w:t>
      </w:r>
      <m:oMath>
        <m:r>
          <w:rPr>
            <w:rFonts w:ascii="Cambria Math" w:hAnsi="Cambria Math"/>
          </w:rPr>
          <m:t>0≤m&lt;</m:t>
        </m:r>
        <m:r>
          <w:rPr>
            <w:rFonts w:ascii="Cambria Math" w:hAnsi="Cambria Math"/>
            <w:lang w:val="en-US" w:eastAsia="zh-CN"/>
          </w:rPr>
          <m:t>M</m:t>
        </m:r>
      </m:oMath>
      <w:r w:rsidRPr="00DB7616">
        <w:rPr>
          <w:lang w:eastAsia="zh-CN"/>
        </w:rPr>
        <w:t xml:space="preserve">. </w:t>
      </w:r>
    </w:p>
    <w:p w14:paraId="6C009E8E" w14:textId="77777777" w:rsidR="008A1F79" w:rsidRPr="00DB7616" w:rsidRDefault="008A1F79" w:rsidP="008A1F79">
      <w:pPr>
        <w:rPr>
          <w:rFonts w:cs="Arial"/>
          <w:lang w:eastAsia="zh-CN"/>
        </w:rPr>
      </w:pPr>
      <w:r w:rsidRPr="00DB7616">
        <w:rPr>
          <w:rFonts w:cs="Arial" w:hint="eastAsia"/>
          <w:lang w:eastAsia="zh-CN"/>
        </w:rPr>
        <w:lastRenderedPageBreak/>
        <w:t>Denote</w:t>
      </w:r>
      <w:r w:rsidRPr="00DB7616">
        <w:rPr>
          <w:rFonts w:cs="Arial"/>
          <w:lang w:eastAsia="zh-CN"/>
        </w:rPr>
        <w:t xml:space="preserve"> by </w:t>
      </w:r>
      <m:oMath>
        <m:sSubSup>
          <m:sSubSupPr>
            <m:ctrlPr>
              <w:rPr>
                <w:rFonts w:ascii="Cambria Math" w:hAnsi="Cambria Math"/>
                <w:i/>
              </w:rPr>
            </m:ctrlPr>
          </m:sSubSupPr>
          <m:e>
            <m:r>
              <w:rPr>
                <w:rFonts w:ascii="Cambria Math"/>
              </w:rPr>
              <m:t>V</m:t>
            </m:r>
          </m:e>
          <m:sub>
            <m:r>
              <w:rPr>
                <w:rFonts w:ascii="Cambria Math"/>
              </w:rPr>
              <m:t>C</m:t>
            </m:r>
            <m:r>
              <w:rPr>
                <w:rFonts w:ascii="Cambria Math"/>
              </w:rPr>
              <m:t>-</m:t>
            </m:r>
            <m:r>
              <m:rPr>
                <m:nor/>
              </m:rPr>
              <w:rPr>
                <w:rFonts w:ascii="Cambria Math"/>
              </w:rPr>
              <m:t>SAI</m:t>
            </m:r>
            <m:r>
              <m:rPr>
                <m:sty m:val="p"/>
              </m:rPr>
              <w:rPr>
                <w:rFonts w:ascii="Cambria Math"/>
              </w:rPr>
              <m:t>,</m:t>
            </m:r>
            <m:r>
              <w:rPr>
                <w:rFonts w:ascii="Cambria Math"/>
              </w:rPr>
              <m:t>m</m:t>
            </m:r>
            <m:ctrlPr>
              <w:rPr>
                <w:rFonts w:ascii="Cambria Math" w:hAnsi="Cambria Math"/>
              </w:rPr>
            </m:ctrlPr>
          </m:sub>
          <m:sup>
            <m:r>
              <m:rPr>
                <m:nor/>
              </m:rPr>
              <w:rPr>
                <w:rFonts w:ascii="Cambria Math"/>
              </w:rPr>
              <m:t>SL</m:t>
            </m:r>
            <m:ctrlPr>
              <w:rPr>
                <w:rFonts w:ascii="Cambria Math" w:hAnsi="Cambria Math"/>
              </w:rPr>
            </m:ctrlPr>
          </m:sup>
        </m:sSubSup>
      </m:oMath>
      <w:r w:rsidRPr="00DB7616">
        <w:rPr>
          <w:rFonts w:cs="Arial" w:hint="eastAsia"/>
          <w:lang w:eastAsia="zh-CN"/>
        </w:rPr>
        <w:t xml:space="preserve"> the value of the counter </w:t>
      </w:r>
      <w:r w:rsidRPr="00DB7616">
        <w:rPr>
          <w:rFonts w:cs="Arial"/>
          <w:lang w:eastAsia="zh-CN"/>
        </w:rPr>
        <w:t>S</w:t>
      </w:r>
      <w:r w:rsidRPr="00DB7616">
        <w:rPr>
          <w:rFonts w:cs="Arial" w:hint="eastAsia"/>
          <w:lang w:eastAsia="zh-CN"/>
        </w:rPr>
        <w:t xml:space="preserve">AI in DCI format </w:t>
      </w:r>
      <w:r w:rsidRPr="00DB7616">
        <w:rPr>
          <w:lang w:val="en-US" w:eastAsia="zh-CN"/>
        </w:rPr>
        <w:t xml:space="preserve">3_0 </w:t>
      </w:r>
      <w:r w:rsidRPr="00DB7616">
        <w:rPr>
          <w:rFonts w:hint="eastAsia"/>
          <w:lang w:val="en-US" w:eastAsia="zh-CN"/>
        </w:rPr>
        <w:t xml:space="preserve">in </w:t>
      </w:r>
      <w:r w:rsidRPr="00DB7616">
        <w:rPr>
          <w:lang w:eastAsia="zh-CN"/>
        </w:rPr>
        <w:t>PDCCH monitoring occasion</w:t>
      </w:r>
      <w:r w:rsidRPr="00DB7616">
        <w:rPr>
          <w:rFonts w:hint="eastAsia"/>
          <w:lang w:val="en-US" w:eastAsia="zh-CN"/>
        </w:rPr>
        <w:t xml:space="preserve"> </w:t>
      </w:r>
      <m:oMath>
        <m:r>
          <w:rPr>
            <w:rFonts w:ascii="Cambria Math" w:hAnsi="Cambria Math"/>
            <w:lang w:eastAsia="zh-CN"/>
          </w:rPr>
          <m:t>m</m:t>
        </m:r>
      </m:oMath>
      <w:r w:rsidRPr="00DB7616">
        <w:rPr>
          <w:rFonts w:hint="eastAsia"/>
          <w:lang w:val="en-US" w:eastAsia="zh-CN"/>
        </w:rPr>
        <w:t xml:space="preserve"> according to </w:t>
      </w:r>
      <w:r w:rsidRPr="00DB7616">
        <w:rPr>
          <w:lang w:val="en-US" w:eastAsia="zh-CN"/>
        </w:rPr>
        <w:t>T</w:t>
      </w:r>
      <w:r w:rsidRPr="00DB7616">
        <w:rPr>
          <w:rFonts w:hint="eastAsia"/>
          <w:lang w:val="en-US" w:eastAsia="zh-CN"/>
        </w:rPr>
        <w:t xml:space="preserve">able </w:t>
      </w:r>
      <w:r>
        <w:rPr>
          <w:lang w:val="en-US" w:eastAsia="zh-CN"/>
        </w:rPr>
        <w:t>16</w:t>
      </w:r>
      <w:r w:rsidRPr="00DB7616">
        <w:rPr>
          <w:lang w:val="en-US" w:eastAsia="zh-CN"/>
        </w:rPr>
        <w:t>.</w:t>
      </w:r>
      <w:r>
        <w:rPr>
          <w:lang w:val="en-US" w:eastAsia="zh-CN"/>
        </w:rPr>
        <w:t>5.2.1</w:t>
      </w:r>
      <w:r w:rsidRPr="00DB7616">
        <w:rPr>
          <w:rFonts w:hint="eastAsia"/>
          <w:lang w:val="en-US" w:eastAsia="zh-CN"/>
        </w:rPr>
        <w:t xml:space="preserve">-1. </w:t>
      </w:r>
    </w:p>
    <w:p w14:paraId="6ECF9882" w14:textId="74300512" w:rsidR="008A1F79" w:rsidRPr="00CE4B6D" w:rsidRDefault="008A1F79" w:rsidP="008A1F79">
      <w:pPr>
        <w:rPr>
          <w:lang w:eastAsia="zh-CN"/>
        </w:rPr>
      </w:pPr>
      <w:r w:rsidRPr="00CE4B6D">
        <w:rPr>
          <w:rFonts w:cs="Arial"/>
          <w:lang w:eastAsia="zh-CN"/>
        </w:rPr>
        <w:t>I</w:t>
      </w:r>
      <w:r w:rsidRPr="00CE4B6D">
        <w:rPr>
          <w:rFonts w:hint="eastAsia"/>
          <w:lang w:eastAsia="zh-CN"/>
        </w:rPr>
        <w:t>f the UE transmits HARQ-ACK</w:t>
      </w:r>
      <w:r w:rsidRPr="00CE4B6D">
        <w:rPr>
          <w:lang w:eastAsia="zh-CN"/>
        </w:rPr>
        <w:t xml:space="preserve"> information</w:t>
      </w:r>
      <w:r w:rsidRPr="00CE4B6D">
        <w:rPr>
          <w:rFonts w:hint="eastAsia"/>
          <w:lang w:eastAsia="zh-CN"/>
        </w:rPr>
        <w:t xml:space="preserve"> </w:t>
      </w:r>
      <w:r w:rsidRPr="00CE4B6D">
        <w:rPr>
          <w:lang w:eastAsia="zh-CN"/>
        </w:rPr>
        <w:t>in a PUCCH</w:t>
      </w:r>
      <w:r w:rsidRPr="00CE4B6D">
        <w:rPr>
          <w:lang w:val="en-US" w:eastAsia="zh-CN"/>
        </w:rPr>
        <w:t xml:space="preserve"> in slot </w:t>
      </w:r>
      <m:oMath>
        <m:r>
          <w:rPr>
            <w:rFonts w:ascii="Cambria Math" w:hAnsi="Cambria Math"/>
            <w:lang w:val="en-US" w:eastAsia="zh-CN"/>
          </w:rPr>
          <m:t>n</m:t>
        </m:r>
      </m:oMath>
      <w:r w:rsidRPr="00CE4B6D">
        <w:rPr>
          <w:rFonts w:hint="eastAsia"/>
          <w:lang w:eastAsia="zh-CN"/>
        </w:rPr>
        <w:t xml:space="preserve">, </w:t>
      </w:r>
      <w:r w:rsidRPr="00CE4B6D">
        <w:rPr>
          <w:rFonts w:cs="Arial" w:hint="eastAsia"/>
          <w:lang w:eastAsia="zh-CN"/>
        </w:rPr>
        <w:t>the UE determine</w:t>
      </w:r>
      <w:r w:rsidRPr="00CE4B6D">
        <w:rPr>
          <w:rFonts w:cs="Arial"/>
          <w:lang w:eastAsia="zh-CN"/>
        </w:rPr>
        <w:t>s</w:t>
      </w:r>
      <w:r w:rsidRPr="00CE4B6D">
        <w:rPr>
          <w:rFonts w:cs="Arial" w:hint="eastAsia"/>
          <w:lang w:eastAsia="zh-CN"/>
        </w:rPr>
        <w:t xml:space="preserve"> the </w:t>
      </w:r>
      <m:oMath>
        <m:sSubSup>
          <m:sSubSupPr>
            <m:ctrlPr>
              <w:rPr>
                <w:rFonts w:ascii="Cambria Math" w:hAnsi="Cambria Math"/>
                <w:i/>
                <w:lang w:val="x-none" w:eastAsia="zh-CN"/>
              </w:rPr>
            </m:ctrlPr>
          </m:sSubSupPr>
          <m:e>
            <m:acc>
              <m:accPr>
                <m:chr m:val="̃"/>
                <m:ctrlPr>
                  <w:rPr>
                    <w:rFonts w:ascii="Cambria Math" w:hAnsi="Cambria Math"/>
                    <w:i/>
                    <w:lang w:val="x-none" w:eastAsia="zh-CN"/>
                  </w:rPr>
                </m:ctrlPr>
              </m:accPr>
              <m:e>
                <m:r>
                  <w:rPr>
                    <w:rFonts w:ascii="Cambria Math" w:hAnsi="Cambria Math"/>
                    <w:lang w:eastAsia="zh-CN"/>
                  </w:rPr>
                  <m:t>o</m:t>
                </m:r>
              </m:e>
            </m:acc>
          </m:e>
          <m:sub>
            <m:r>
              <w:rPr>
                <w:rFonts w:ascii="Cambria Math" w:hAnsi="Cambria Math"/>
                <w:lang w:eastAsia="zh-CN"/>
              </w:rPr>
              <m:t>0</m:t>
            </m:r>
          </m:sub>
          <m:sup>
            <m:r>
              <w:rPr>
                <w:rFonts w:ascii="Cambria Math" w:hAnsi="Cambria Math"/>
                <w:lang w:eastAsia="zh-CN"/>
              </w:rPr>
              <m:t>ACK</m:t>
            </m:r>
          </m:sup>
        </m:sSubSup>
        <m:r>
          <m:rPr>
            <m:sty m:val="p"/>
          </m:rPr>
          <w:rPr>
            <w:rFonts w:ascii="Cambria Math" w:hAnsi="Cambria Math"/>
            <w:lang w:val="x-none" w:eastAsia="zh-CN"/>
          </w:rPr>
          <m:t>,</m:t>
        </m:r>
        <m:sSubSup>
          <m:sSubSupPr>
            <m:ctrlPr>
              <w:rPr>
                <w:rFonts w:ascii="Cambria Math" w:hAnsi="Cambria Math"/>
                <w:i/>
                <w:lang w:val="x-none" w:eastAsia="zh-CN"/>
              </w:rPr>
            </m:ctrlPr>
          </m:sSubSupPr>
          <m:e>
            <m:acc>
              <m:accPr>
                <m:chr m:val="̃"/>
                <m:ctrlPr>
                  <w:rPr>
                    <w:rFonts w:ascii="Cambria Math" w:hAnsi="Cambria Math"/>
                    <w:i/>
                    <w:lang w:val="x-none" w:eastAsia="zh-CN"/>
                  </w:rPr>
                </m:ctrlPr>
              </m:accPr>
              <m:e>
                <m:r>
                  <w:rPr>
                    <w:rFonts w:ascii="Cambria Math" w:hAnsi="Cambria Math"/>
                    <w:lang w:eastAsia="zh-CN"/>
                  </w:rPr>
                  <m:t>o</m:t>
                </m:r>
              </m:e>
            </m:acc>
          </m:e>
          <m:sub>
            <m:r>
              <w:rPr>
                <w:rFonts w:ascii="Cambria Math" w:hAnsi="Cambria Math"/>
                <w:lang w:eastAsia="zh-CN"/>
              </w:rPr>
              <m:t>1</m:t>
            </m:r>
          </m:sub>
          <m:sup>
            <m:r>
              <w:rPr>
                <w:rFonts w:ascii="Cambria Math" w:hAnsi="Cambria Math"/>
                <w:lang w:eastAsia="zh-CN"/>
              </w:rPr>
              <m:t>ACK</m:t>
            </m:r>
          </m:sup>
        </m:sSubSup>
        <m:r>
          <m:rPr>
            <m:sty m:val="p"/>
          </m:rPr>
          <w:rPr>
            <w:rFonts w:ascii="Cambria Math" w:hAnsi="Cambria Math"/>
            <w:lang w:val="x-none" w:eastAsia="zh-CN"/>
          </w:rPr>
          <m:t>,…,</m:t>
        </m:r>
        <m:sSubSup>
          <m:sSubSupPr>
            <m:ctrlPr>
              <w:rPr>
                <w:rFonts w:ascii="Cambria Math" w:hAnsi="Cambria Math"/>
                <w:i/>
                <w:kern w:val="2"/>
                <w:sz w:val="21"/>
              </w:rPr>
            </m:ctrlPr>
          </m:sSubSupPr>
          <m:e>
            <m:acc>
              <m:accPr>
                <m:chr m:val="̃"/>
                <m:ctrlPr>
                  <w:rPr>
                    <w:rFonts w:ascii="Cambria Math" w:hAnsi="Cambria Math"/>
                    <w:i/>
                    <w:kern w:val="2"/>
                    <w:sz w:val="21"/>
                  </w:rPr>
                </m:ctrlPr>
              </m:accPr>
              <m:e>
                <m:r>
                  <w:rPr>
                    <w:rFonts w:ascii="Cambria Math"/>
                  </w:rPr>
                  <m:t>o</m:t>
                </m:r>
              </m:e>
            </m:acc>
          </m:e>
          <m:sub>
            <m:sSub>
              <m:sSubPr>
                <m:ctrlPr>
                  <w:rPr>
                    <w:rFonts w:ascii="Cambria Math" w:hAnsi="Cambria Math"/>
                    <w:i/>
                    <w:kern w:val="2"/>
                    <w:sz w:val="21"/>
                  </w:rPr>
                </m:ctrlPr>
              </m:sSubPr>
              <m:e>
                <m:r>
                  <w:rPr>
                    <w:rFonts w:ascii="Cambria Math" w:hAnsi="Cambria Math"/>
                  </w:rPr>
                  <m:t>O</m:t>
                </m:r>
              </m:e>
              <m:sub>
                <m:r>
                  <m:rPr>
                    <m:sty m:val="p"/>
                  </m:rPr>
                  <w:rPr>
                    <w:rFonts w:ascii="Cambria Math" w:hAnsi="Cambria Math"/>
                  </w:rPr>
                  <m:t>ACK</m:t>
                </m:r>
              </m:sub>
            </m:sSub>
            <m:r>
              <w:rPr>
                <w:rFonts w:ascii="Cambria Math" w:hAnsi="Cambria Math"/>
              </w:rPr>
              <m:t>-1</m:t>
            </m:r>
          </m:sub>
          <m:sup>
            <m:r>
              <w:rPr>
                <w:rFonts w:ascii="Cambria Math"/>
              </w:rPr>
              <m:t>ACK</m:t>
            </m:r>
          </m:sup>
        </m:sSubSup>
      </m:oMath>
      <w:r w:rsidRPr="00CE4B6D">
        <w:rPr>
          <w:lang w:eastAsia="zh-CN"/>
        </w:rPr>
        <w:t xml:space="preserve">, for a total number of </w:t>
      </w:r>
      <m:oMath>
        <m:sSub>
          <m:sSubPr>
            <m:ctrlPr>
              <w:rPr>
                <w:rFonts w:ascii="Cambria Math" w:hAnsi="Cambria Math"/>
                <w:i/>
                <w:lang w:eastAsia="zh-CN"/>
              </w:rPr>
            </m:ctrlPr>
          </m:sSubPr>
          <m:e>
            <m:r>
              <w:rPr>
                <w:rFonts w:ascii="Cambria Math"/>
                <w:lang w:eastAsia="zh-CN"/>
              </w:rPr>
              <m:t>O</m:t>
            </m:r>
          </m:e>
          <m:sub>
            <m:r>
              <m:rPr>
                <m:sty m:val="p"/>
              </m:rPr>
              <w:rPr>
                <w:rFonts w:ascii="Cambria Math"/>
                <w:lang w:eastAsia="zh-CN"/>
              </w:rPr>
              <m:t>ACK</m:t>
            </m:r>
          </m:sub>
        </m:sSub>
      </m:oMath>
      <w:r w:rsidRPr="00CE4B6D">
        <w:t xml:space="preserve"> </w:t>
      </w:r>
      <w:r w:rsidRPr="00CE4B6D">
        <w:rPr>
          <w:lang w:eastAsia="zh-CN"/>
        </w:rPr>
        <w:t>HARQ-ACK information bits, according</w:t>
      </w:r>
      <w:r w:rsidRPr="00CE4B6D">
        <w:rPr>
          <w:rFonts w:hint="eastAsia"/>
          <w:lang w:eastAsia="zh-CN"/>
        </w:rPr>
        <w:t xml:space="preserve"> to the following pseudo-code:</w:t>
      </w:r>
    </w:p>
    <w:p w14:paraId="2D1A94DC" w14:textId="77777777" w:rsidR="008A1F79" w:rsidRPr="00CE4B6D" w:rsidRDefault="008A1F79" w:rsidP="008A1F79">
      <w:pPr>
        <w:pStyle w:val="B1"/>
        <w:rPr>
          <w:lang w:eastAsia="zh-CN"/>
        </w:rPr>
      </w:pPr>
      <w:r w:rsidRPr="00CE4B6D">
        <w:rPr>
          <w:rFonts w:hint="eastAsia"/>
          <w:lang w:eastAsia="zh-CN"/>
        </w:rPr>
        <w:t xml:space="preserve">Set </w:t>
      </w:r>
      <m:oMath>
        <m:r>
          <w:rPr>
            <w:rFonts w:ascii="Cambria Math" w:hAnsi="Cambria Math"/>
            <w:lang w:val="en-US" w:eastAsia="zh-CN"/>
          </w:rPr>
          <m:t>m=0</m:t>
        </m:r>
      </m:oMath>
      <w:r w:rsidRPr="00CE4B6D">
        <w:rPr>
          <w:rFonts w:hint="eastAsia"/>
          <w:lang w:eastAsia="zh-CN"/>
        </w:rPr>
        <w:t xml:space="preserve"> </w:t>
      </w:r>
      <w:r w:rsidRPr="00CE4B6D">
        <w:rPr>
          <w:lang w:eastAsia="zh-CN"/>
        </w:rPr>
        <w:t>–</w:t>
      </w:r>
      <w:r w:rsidRPr="00CE4B6D">
        <w:rPr>
          <w:rFonts w:hint="eastAsia"/>
          <w:lang w:eastAsia="zh-CN"/>
        </w:rPr>
        <w:t xml:space="preserve"> </w:t>
      </w:r>
      <w:r w:rsidRPr="00CE4B6D">
        <w:rPr>
          <w:lang w:eastAsia="zh-CN"/>
        </w:rPr>
        <w:t xml:space="preserve">PDCCH with DCI format </w:t>
      </w:r>
      <w:r w:rsidRPr="00CE4B6D">
        <w:rPr>
          <w:lang w:val="en-US" w:eastAsia="zh-CN"/>
        </w:rPr>
        <w:t>3_0</w:t>
      </w:r>
      <w:r w:rsidRPr="00CE4B6D">
        <w:rPr>
          <w:lang w:eastAsia="zh-CN"/>
        </w:rPr>
        <w:t xml:space="preserve"> monitoring occasion</w:t>
      </w:r>
      <w:r w:rsidRPr="00CE4B6D">
        <w:rPr>
          <w:rFonts w:hint="eastAsia"/>
          <w:lang w:eastAsia="zh-CN"/>
        </w:rPr>
        <w:t xml:space="preserve"> index: lower index corresponds to earlier </w:t>
      </w:r>
      <w:r w:rsidRPr="00CE4B6D">
        <w:rPr>
          <w:lang w:eastAsia="zh-CN"/>
        </w:rPr>
        <w:t xml:space="preserve">PDCCH with DCI format </w:t>
      </w:r>
      <w:r w:rsidRPr="00CE4B6D">
        <w:rPr>
          <w:lang w:val="en-US" w:eastAsia="zh-CN"/>
        </w:rPr>
        <w:t>3_0</w:t>
      </w:r>
      <w:r w:rsidRPr="00CE4B6D">
        <w:rPr>
          <w:lang w:eastAsia="zh-CN"/>
        </w:rPr>
        <w:t xml:space="preserve"> monitoring occasion</w:t>
      </w:r>
    </w:p>
    <w:p w14:paraId="6FCD8978" w14:textId="77777777" w:rsidR="008A1F79" w:rsidRPr="00CE4B6D" w:rsidRDefault="008A1F79" w:rsidP="008A1F79">
      <w:pPr>
        <w:pStyle w:val="B1"/>
        <w:rPr>
          <w:lang w:eastAsia="zh-CN"/>
        </w:rPr>
      </w:pPr>
      <w:r w:rsidRPr="00CE4B6D">
        <w:rPr>
          <w:rFonts w:hint="eastAsia"/>
          <w:lang w:eastAsia="zh-CN"/>
        </w:rPr>
        <w:t xml:space="preserve">Set </w:t>
      </w:r>
      <m:oMath>
        <m:r>
          <w:rPr>
            <w:rFonts w:ascii="Cambria Math" w:hAnsi="Cambria Math"/>
            <w:lang w:val="en-US" w:eastAsia="zh-CN"/>
          </w:rPr>
          <m:t>j=0</m:t>
        </m:r>
      </m:oMath>
    </w:p>
    <w:p w14:paraId="3B1FC0B9" w14:textId="77777777" w:rsidR="008A1F79" w:rsidRPr="00CE4B6D" w:rsidRDefault="008A1F79" w:rsidP="008A1F79">
      <w:pPr>
        <w:pStyle w:val="B1"/>
        <w:rPr>
          <w:rFonts w:cs="Arial"/>
          <w:lang w:eastAsia="zh-CN"/>
        </w:rPr>
      </w:pPr>
      <w:r w:rsidRPr="00CE4B6D">
        <w:rPr>
          <w:rFonts w:hint="eastAsia"/>
          <w:lang w:eastAsia="zh-CN"/>
        </w:rPr>
        <w:t xml:space="preserve">Set </w:t>
      </w:r>
      <m:oMath>
        <m:sSub>
          <m:sSubPr>
            <m:ctrlPr>
              <w:rPr>
                <w:rFonts w:ascii="Cambria Math" w:hAnsi="Cambria Math"/>
                <w:i/>
                <w:lang w:eastAsia="zh-CN"/>
              </w:rPr>
            </m:ctrlPr>
          </m:sSubPr>
          <m:e>
            <m:r>
              <w:rPr>
                <w:rFonts w:ascii="Cambria Math"/>
                <w:lang w:eastAsia="zh-CN"/>
              </w:rPr>
              <m:t>V</m:t>
            </m:r>
          </m:e>
          <m:sub>
            <m:r>
              <w:rPr>
                <w:rFonts w:ascii="Cambria Math"/>
                <w:lang w:eastAsia="zh-CN"/>
              </w:rPr>
              <m:t>temp</m:t>
            </m:r>
          </m:sub>
        </m:sSub>
        <m:r>
          <w:rPr>
            <w:rFonts w:ascii="Cambria Math" w:hAnsi="Cambria Math"/>
            <w:lang w:eastAsia="zh-CN"/>
          </w:rPr>
          <m:t>=0</m:t>
        </m:r>
      </m:oMath>
    </w:p>
    <w:p w14:paraId="4C31440F" w14:textId="77777777" w:rsidR="008A1F79" w:rsidRPr="00CE4B6D" w:rsidRDefault="008A1F79" w:rsidP="008A1F79">
      <w:pPr>
        <w:pStyle w:val="B1"/>
        <w:rPr>
          <w:lang w:eastAsia="zh-CN"/>
        </w:rPr>
      </w:pPr>
      <w:r w:rsidRPr="00CE4B6D">
        <w:rPr>
          <w:rFonts w:cs="Arial"/>
          <w:lang w:eastAsia="zh-CN"/>
        </w:rPr>
        <w:t>S</w:t>
      </w:r>
      <w:r w:rsidRPr="00CE4B6D">
        <w:rPr>
          <w:rFonts w:cs="Arial" w:hint="eastAsia"/>
          <w:lang w:eastAsia="zh-CN"/>
        </w:rPr>
        <w:t xml:space="preserve">et </w:t>
      </w:r>
      <m:oMath>
        <m:sSub>
          <m:sSubPr>
            <m:ctrlPr>
              <w:rPr>
                <w:rFonts w:ascii="Cambria Math" w:hAnsi="Cambria Math"/>
                <w:i/>
                <w:lang w:eastAsia="zh-CN"/>
              </w:rPr>
            </m:ctrlPr>
          </m:sSubPr>
          <m:e>
            <m:r>
              <w:rPr>
                <w:rFonts w:ascii="Cambria Math"/>
                <w:lang w:eastAsia="zh-CN"/>
              </w:rPr>
              <m:t>V</m:t>
            </m:r>
          </m:e>
          <m:sub>
            <m:r>
              <w:rPr>
                <w:rFonts w:ascii="Cambria Math"/>
                <w:lang w:eastAsia="zh-CN"/>
              </w:rPr>
              <m:t>s</m:t>
            </m:r>
          </m:sub>
        </m:sSub>
        <m:r>
          <w:rPr>
            <w:rFonts w:ascii="Cambria Math" w:hAnsi="Cambria Math"/>
            <w:lang w:eastAsia="zh-CN"/>
          </w:rPr>
          <m:t>=∅</m:t>
        </m:r>
      </m:oMath>
    </w:p>
    <w:p w14:paraId="190CDEE6" w14:textId="77777777" w:rsidR="008A1F79" w:rsidRPr="00CE4B6D" w:rsidRDefault="008A1F79" w:rsidP="008A1F79">
      <w:pPr>
        <w:pStyle w:val="B1"/>
        <w:rPr>
          <w:lang w:eastAsia="zh-CN"/>
        </w:rPr>
      </w:pPr>
      <w:r w:rsidRPr="00CE4B6D">
        <w:rPr>
          <w:rFonts w:hint="eastAsia"/>
          <w:lang w:eastAsia="zh-CN"/>
        </w:rPr>
        <w:t xml:space="preserve">Set </w:t>
      </w:r>
      <m:oMath>
        <m:r>
          <w:rPr>
            <w:rFonts w:ascii="Cambria Math" w:hAnsi="Cambria Math"/>
            <w:lang w:val="en-US" w:eastAsia="zh-CN"/>
          </w:rPr>
          <m:t>M</m:t>
        </m:r>
      </m:oMath>
      <w:r w:rsidRPr="00CE4B6D">
        <w:rPr>
          <w:rFonts w:hint="eastAsia"/>
          <w:lang w:eastAsia="zh-CN"/>
        </w:rPr>
        <w:t xml:space="preserve"> to the number of</w:t>
      </w:r>
      <w:r w:rsidRPr="00CE4B6D">
        <w:rPr>
          <w:lang w:eastAsia="zh-CN"/>
        </w:rPr>
        <w:t xml:space="preserve"> PDCCH monitoring occasions</w:t>
      </w:r>
    </w:p>
    <w:p w14:paraId="1DCFE32A" w14:textId="77777777" w:rsidR="008A1F79" w:rsidRPr="00CE4B6D" w:rsidRDefault="008A1F79" w:rsidP="008A1F79">
      <w:pPr>
        <w:pStyle w:val="B1"/>
        <w:rPr>
          <w:rFonts w:cs="Arial"/>
          <w:lang w:eastAsia="zh-CN"/>
        </w:rPr>
      </w:pPr>
      <w:r w:rsidRPr="00CE4B6D">
        <w:rPr>
          <w:rFonts w:hint="eastAsia"/>
          <w:lang w:eastAsia="zh-CN"/>
        </w:rPr>
        <w:t xml:space="preserve">while </w:t>
      </w:r>
      <m:oMath>
        <m:r>
          <w:rPr>
            <w:rFonts w:ascii="Cambria Math" w:hAnsi="Cambria Math"/>
            <w:lang w:val="en-US" w:eastAsia="zh-CN"/>
          </w:rPr>
          <m:t>m&lt;M</m:t>
        </m:r>
      </m:oMath>
    </w:p>
    <w:p w14:paraId="4B4A9248" w14:textId="78AF44FE" w:rsidR="008A1F79" w:rsidRPr="00CE4B6D" w:rsidRDefault="008A1F79" w:rsidP="008A1F79">
      <w:pPr>
        <w:pStyle w:val="B3"/>
        <w:ind w:left="851" w:firstLine="0"/>
      </w:pPr>
      <w:r w:rsidRPr="00CE4B6D">
        <w:t xml:space="preserve">if PDCCH monitoring occasion </w:t>
      </w:r>
      <m:oMath>
        <m:r>
          <w:rPr>
            <w:rFonts w:ascii="Cambria Math" w:hAnsi="Cambria Math"/>
            <w:lang w:val="en-US" w:eastAsia="zh-CN"/>
          </w:rPr>
          <m:t>m</m:t>
        </m:r>
      </m:oMath>
      <w:r w:rsidRPr="00CE4B6D">
        <w:t xml:space="preserve"> is before an active UL BWP change on the </w:t>
      </w:r>
      <w:r w:rsidR="00B566A7" w:rsidRPr="00622137">
        <w:t>serving cell of PUCCH transmission</w:t>
      </w:r>
      <w:r w:rsidRPr="00CE4B6D">
        <w:t xml:space="preserve"> </w:t>
      </w:r>
    </w:p>
    <w:p w14:paraId="06DAADB3" w14:textId="77777777" w:rsidR="008A1F79" w:rsidRPr="00CE4B6D" w:rsidRDefault="008A1F79" w:rsidP="008A1F79">
      <w:pPr>
        <w:pStyle w:val="B4"/>
        <w:rPr>
          <w:lang w:val="en-US"/>
        </w:rPr>
      </w:pPr>
      <m:oMath>
        <m:r>
          <w:rPr>
            <w:rFonts w:ascii="Cambria Math"/>
          </w:rPr>
          <m:t>m=M</m:t>
        </m:r>
      </m:oMath>
      <w:r w:rsidRPr="00CE4B6D">
        <w:rPr>
          <w:lang w:val="en-US"/>
        </w:rPr>
        <w:t>;</w:t>
      </w:r>
    </w:p>
    <w:p w14:paraId="0E4661D4" w14:textId="77777777" w:rsidR="008A1F79" w:rsidRPr="00CE4B6D" w:rsidRDefault="008A1F79" w:rsidP="008A1F79">
      <w:pPr>
        <w:pStyle w:val="B3"/>
      </w:pPr>
      <w:r w:rsidRPr="00CE4B6D">
        <w:t>else</w:t>
      </w:r>
    </w:p>
    <w:p w14:paraId="3D23C587" w14:textId="77777777" w:rsidR="008A1F79" w:rsidRPr="00CE4B6D" w:rsidRDefault="008A1F79" w:rsidP="008A1F79">
      <w:pPr>
        <w:pStyle w:val="B4"/>
        <w:ind w:left="1134" w:firstLine="0"/>
        <w:rPr>
          <w:lang w:eastAsia="zh-CN"/>
        </w:rPr>
      </w:pPr>
      <w:r w:rsidRPr="00CE4B6D">
        <w:rPr>
          <w:rFonts w:hint="eastAsia"/>
          <w:lang w:eastAsia="zh-CN"/>
        </w:rPr>
        <w:t>if there is a PS</w:t>
      </w:r>
      <w:r w:rsidRPr="00CE4B6D">
        <w:rPr>
          <w:lang w:eastAsia="zh-CN"/>
        </w:rPr>
        <w:t>F</w:t>
      </w:r>
      <w:r w:rsidRPr="00CE4B6D">
        <w:rPr>
          <w:rFonts w:hint="eastAsia"/>
          <w:lang w:eastAsia="zh-CN"/>
        </w:rPr>
        <w:t xml:space="preserve">CH </w:t>
      </w:r>
      <w:r w:rsidRPr="00CE4B6D">
        <w:rPr>
          <w:lang w:eastAsia="zh-CN"/>
        </w:rPr>
        <w:t xml:space="preserve">reception occasion </w:t>
      </w:r>
      <w:r w:rsidRPr="00CE4B6D">
        <w:rPr>
          <w:rFonts w:hint="eastAsia"/>
          <w:lang w:eastAsia="zh-CN"/>
        </w:rPr>
        <w:t xml:space="preserve">associated with </w:t>
      </w:r>
      <w:r w:rsidRPr="00CE4B6D">
        <w:rPr>
          <w:lang w:eastAsia="zh-CN"/>
        </w:rPr>
        <w:t>a PSSCH transmission scheduled by a DCI format</w:t>
      </w:r>
      <w:r w:rsidRPr="00CE4B6D">
        <w:rPr>
          <w:rFonts w:hint="eastAsia"/>
          <w:lang w:eastAsia="zh-CN"/>
        </w:rPr>
        <w:t xml:space="preserve"> in </w:t>
      </w:r>
      <w:r w:rsidRPr="00CE4B6D">
        <w:rPr>
          <w:lang w:eastAsia="zh-CN"/>
        </w:rPr>
        <w:t>PDCCH monitoring occasion</w:t>
      </w:r>
      <w:r w:rsidRPr="00CE4B6D">
        <w:rPr>
          <w:rFonts w:hint="eastAsia"/>
          <w:lang w:eastAsia="zh-CN"/>
        </w:rPr>
        <w:t xml:space="preserve"> </w:t>
      </w:r>
      <m:oMath>
        <m:r>
          <w:rPr>
            <w:rFonts w:ascii="Cambria Math" w:hAnsi="Cambria Math"/>
            <w:lang w:val="en-US" w:eastAsia="zh-CN"/>
          </w:rPr>
          <m:t>m</m:t>
        </m:r>
      </m:oMath>
      <w:r w:rsidRPr="00CE4B6D">
        <w:rPr>
          <w:rFonts w:hint="eastAsia"/>
          <w:lang w:eastAsia="zh-CN"/>
        </w:rPr>
        <w:t xml:space="preserve"> </w:t>
      </w:r>
    </w:p>
    <w:p w14:paraId="205D98C6" w14:textId="77777777" w:rsidR="008A1F79" w:rsidRPr="00CE4B6D" w:rsidRDefault="008A1F79" w:rsidP="008A1F79">
      <w:pPr>
        <w:pStyle w:val="B5"/>
        <w:rPr>
          <w:lang w:eastAsia="zh-CN"/>
        </w:rPr>
      </w:pPr>
      <w:r w:rsidRPr="00CE4B6D">
        <w:rPr>
          <w:rFonts w:hint="eastAsia"/>
          <w:lang w:eastAsia="zh-CN"/>
        </w:rPr>
        <w:t xml:space="preserve">if </w:t>
      </w:r>
      <m:oMath>
        <m:sSubSup>
          <m:sSubSupPr>
            <m:ctrlPr>
              <w:rPr>
                <w:rFonts w:ascii="Cambria Math" w:hAnsi="Cambria Math"/>
                <w:i/>
                <w:lang w:eastAsia="zh-CN"/>
              </w:rPr>
            </m:ctrlPr>
          </m:sSubSupPr>
          <m:e>
            <m:r>
              <w:rPr>
                <w:rFonts w:ascii="Cambria Math"/>
                <w:lang w:eastAsia="zh-CN"/>
              </w:rPr>
              <m:t>V</m:t>
            </m:r>
          </m:e>
          <m:sub>
            <m:r>
              <w:rPr>
                <w:rFonts w:ascii="Cambria Math"/>
                <w:lang w:eastAsia="zh-CN"/>
              </w:rPr>
              <m:t>C</m:t>
            </m:r>
            <m:r>
              <w:rPr>
                <w:rFonts w:ascii="Cambria Math"/>
                <w:lang w:eastAsia="zh-CN"/>
              </w:rPr>
              <m:t>-</m:t>
            </m:r>
            <m:r>
              <m:rPr>
                <m:nor/>
              </m:rPr>
              <w:rPr>
                <w:rFonts w:ascii="Cambria Math"/>
                <w:lang w:eastAsia="zh-CN"/>
              </w:rPr>
              <m:t>SAI</m:t>
            </m:r>
            <m:r>
              <m:rPr>
                <m:sty m:val="p"/>
              </m:rPr>
              <w:rPr>
                <w:rFonts w:ascii="Cambria Math"/>
                <w:lang w:eastAsia="zh-CN"/>
              </w:rPr>
              <m:t>,</m:t>
            </m:r>
            <m:r>
              <w:rPr>
                <w:rFonts w:ascii="Cambria Math"/>
                <w:lang w:eastAsia="zh-CN"/>
              </w:rPr>
              <m:t>m</m:t>
            </m:r>
            <m:ctrlPr>
              <w:rPr>
                <w:rFonts w:ascii="Cambria Math" w:hAnsi="Cambria Math"/>
                <w:lang w:eastAsia="zh-CN"/>
              </w:rPr>
            </m:ctrlPr>
          </m:sub>
          <m:sup>
            <m:r>
              <m:rPr>
                <m:nor/>
              </m:rPr>
              <w:rPr>
                <w:rFonts w:ascii="Cambria Math"/>
                <w:lang w:eastAsia="zh-CN"/>
              </w:rPr>
              <m:t>SL</m:t>
            </m:r>
            <m:ctrlPr>
              <w:rPr>
                <w:rFonts w:ascii="Cambria Math" w:hAnsi="Cambria Math"/>
                <w:lang w:eastAsia="zh-CN"/>
              </w:rPr>
            </m:ctrlPr>
          </m:sup>
        </m:sSubSup>
        <m:r>
          <w:rPr>
            <w:rFonts w:ascii="Cambria Math"/>
            <w:lang w:eastAsia="zh-CN"/>
          </w:rPr>
          <m:t>≤</m:t>
        </m:r>
        <m:sSub>
          <m:sSubPr>
            <m:ctrlPr>
              <w:rPr>
                <w:rFonts w:ascii="Cambria Math" w:hAnsi="Cambria Math"/>
                <w:i/>
                <w:lang w:eastAsia="zh-CN"/>
              </w:rPr>
            </m:ctrlPr>
          </m:sSubPr>
          <m:e>
            <m:r>
              <w:rPr>
                <w:rFonts w:ascii="Cambria Math"/>
                <w:lang w:eastAsia="zh-CN"/>
              </w:rPr>
              <m:t>V</m:t>
            </m:r>
          </m:e>
          <m:sub>
            <m:r>
              <w:rPr>
                <w:rFonts w:ascii="Cambria Math"/>
                <w:lang w:eastAsia="zh-CN"/>
              </w:rPr>
              <m:t>temp</m:t>
            </m:r>
          </m:sub>
        </m:sSub>
      </m:oMath>
    </w:p>
    <w:p w14:paraId="41BA9768" w14:textId="77777777" w:rsidR="008A1F79" w:rsidRPr="00CE4B6D" w:rsidRDefault="008A1F79" w:rsidP="008A1F79">
      <w:pPr>
        <w:pStyle w:val="B5"/>
        <w:ind w:left="1985"/>
        <w:rPr>
          <w:i/>
          <w:lang w:eastAsia="zh-CN"/>
        </w:rPr>
      </w:pPr>
      <m:oMath>
        <m:r>
          <w:rPr>
            <w:rFonts w:ascii="Cambria Math" w:hAnsi="Cambria Math"/>
            <w:lang w:val="en-US" w:eastAsia="zh-CN"/>
          </w:rPr>
          <m:t>j=j+1</m:t>
        </m:r>
      </m:oMath>
      <w:r w:rsidRPr="00CE4B6D">
        <w:rPr>
          <w:lang w:val="en-US" w:eastAsia="zh-CN"/>
        </w:rPr>
        <w:t>;</w:t>
      </w:r>
    </w:p>
    <w:p w14:paraId="2E4F4274" w14:textId="77777777" w:rsidR="008A1F79" w:rsidRPr="00CE4B6D" w:rsidRDefault="008A1F79" w:rsidP="008A1F79">
      <w:pPr>
        <w:pStyle w:val="B5"/>
        <w:rPr>
          <w:rFonts w:cs="Arial"/>
          <w:lang w:eastAsia="zh-CN"/>
        </w:rPr>
      </w:pPr>
      <w:r w:rsidRPr="00CE4B6D">
        <w:rPr>
          <w:rFonts w:hint="eastAsia"/>
          <w:lang w:eastAsia="zh-CN"/>
        </w:rPr>
        <w:t>end if</w:t>
      </w:r>
    </w:p>
    <w:p w14:paraId="31B53588" w14:textId="0DBA7359" w:rsidR="008A1F79" w:rsidRPr="00CE4B6D" w:rsidRDefault="00000000" w:rsidP="008A1F79">
      <w:pPr>
        <w:pStyle w:val="B5"/>
        <w:ind w:left="1418" w:firstLine="0"/>
        <w:rPr>
          <w:lang w:eastAsia="zh-CN"/>
        </w:rPr>
      </w:pPr>
      <m:oMath>
        <m:sSub>
          <m:sSubPr>
            <m:ctrlPr>
              <w:rPr>
                <w:rFonts w:ascii="Cambria Math" w:hAnsi="Cambria Math"/>
                <w:i/>
                <w:lang w:eastAsia="zh-CN"/>
              </w:rPr>
            </m:ctrlPr>
          </m:sSubPr>
          <m:e>
            <m:r>
              <w:rPr>
                <w:rFonts w:ascii="Cambria Math"/>
                <w:lang w:eastAsia="zh-CN"/>
              </w:rPr>
              <m:t>V</m:t>
            </m:r>
          </m:e>
          <m:sub>
            <m:r>
              <w:rPr>
                <w:rFonts w:ascii="Cambria Math"/>
                <w:lang w:eastAsia="zh-CN"/>
              </w:rPr>
              <m:t>temp</m:t>
            </m:r>
          </m:sub>
        </m:sSub>
        <m:r>
          <w:rPr>
            <w:rFonts w:ascii="Cambria Math"/>
            <w:lang w:eastAsia="zh-CN"/>
          </w:rPr>
          <m:t>=</m:t>
        </m:r>
        <m:sSubSup>
          <m:sSubSupPr>
            <m:ctrlPr>
              <w:rPr>
                <w:rFonts w:ascii="Cambria Math" w:hAnsi="Cambria Math"/>
                <w:i/>
                <w:lang w:eastAsia="zh-CN"/>
              </w:rPr>
            </m:ctrlPr>
          </m:sSubSupPr>
          <m:e>
            <m:r>
              <w:rPr>
                <w:rFonts w:ascii="Cambria Math"/>
                <w:lang w:eastAsia="zh-CN"/>
              </w:rPr>
              <m:t>V</m:t>
            </m:r>
          </m:e>
          <m:sub>
            <m:r>
              <w:rPr>
                <w:rFonts w:ascii="Cambria Math"/>
                <w:lang w:eastAsia="zh-CN"/>
              </w:rPr>
              <m:t>C</m:t>
            </m:r>
            <m:r>
              <w:rPr>
                <w:rFonts w:ascii="Cambria Math"/>
                <w:lang w:eastAsia="zh-CN"/>
              </w:rPr>
              <m:t>-</m:t>
            </m:r>
            <m:r>
              <m:rPr>
                <m:nor/>
              </m:rPr>
              <w:rPr>
                <w:rFonts w:ascii="Cambria Math"/>
                <w:lang w:eastAsia="zh-CN"/>
              </w:rPr>
              <m:t>SAI</m:t>
            </m:r>
            <m:r>
              <m:rPr>
                <m:sty m:val="p"/>
              </m:rPr>
              <w:rPr>
                <w:rFonts w:ascii="Cambria Math"/>
                <w:lang w:eastAsia="zh-CN"/>
              </w:rPr>
              <m:t>,</m:t>
            </m:r>
            <m:r>
              <w:rPr>
                <w:rFonts w:ascii="Cambria Math"/>
                <w:lang w:eastAsia="zh-CN"/>
              </w:rPr>
              <m:t>m</m:t>
            </m:r>
            <m:ctrlPr>
              <w:rPr>
                <w:rFonts w:ascii="Cambria Math" w:hAnsi="Cambria Math"/>
                <w:lang w:eastAsia="zh-CN"/>
              </w:rPr>
            </m:ctrlPr>
          </m:sub>
          <m:sup>
            <m:r>
              <m:rPr>
                <m:nor/>
              </m:rPr>
              <w:rPr>
                <w:rFonts w:ascii="Cambria Math"/>
                <w:lang w:eastAsia="zh-CN"/>
              </w:rPr>
              <m:t>SL</m:t>
            </m:r>
            <m:ctrlPr>
              <w:rPr>
                <w:rFonts w:ascii="Cambria Math" w:hAnsi="Cambria Math"/>
                <w:lang w:eastAsia="zh-CN"/>
              </w:rPr>
            </m:ctrlPr>
          </m:sup>
        </m:sSubSup>
      </m:oMath>
      <w:r w:rsidR="00472C3D">
        <w:rPr>
          <w:lang w:eastAsia="zh-CN"/>
        </w:rPr>
        <w:t xml:space="preserve"> </w:t>
      </w:r>
    </w:p>
    <w:p w14:paraId="0FD370A2" w14:textId="77777777" w:rsidR="008A1F79" w:rsidRPr="00CE4B6D" w:rsidRDefault="00000000" w:rsidP="008A1F79">
      <w:pPr>
        <w:pStyle w:val="B5"/>
        <w:ind w:left="1985" w:hanging="567"/>
      </w:pPr>
      <m:oMath>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r>
              <w:rPr>
                <w:rFonts w:ascii="Cambria Math"/>
              </w:rPr>
              <m:t>4j+</m:t>
            </m:r>
            <m:sSubSup>
              <m:sSubSupPr>
                <m:ctrlPr>
                  <w:rPr>
                    <w:rFonts w:ascii="Cambria Math" w:hAnsi="Cambria Math"/>
                    <w:i/>
                  </w:rPr>
                </m:ctrlPr>
              </m:sSubSupPr>
              <m:e>
                <m:r>
                  <w:rPr>
                    <w:rFonts w:ascii="Cambria Math"/>
                  </w:rPr>
                  <m:t>V</m:t>
                </m:r>
              </m:e>
              <m:sub>
                <m:r>
                  <w:rPr>
                    <w:rFonts w:ascii="Cambria Math"/>
                  </w:rPr>
                  <m:t>C</m:t>
                </m:r>
                <m:r>
                  <w:rPr>
                    <w:rFonts w:ascii="Cambria Math"/>
                  </w:rPr>
                  <m:t>-</m:t>
                </m:r>
                <m:r>
                  <w:rPr>
                    <w:rFonts w:ascii="Cambria Math"/>
                  </w:rPr>
                  <m:t>SAI,m</m:t>
                </m:r>
              </m:sub>
              <m:sup>
                <m:r>
                  <w:rPr>
                    <w:rFonts w:ascii="Cambria Math"/>
                  </w:rPr>
                  <m:t>SL</m:t>
                </m:r>
              </m:sup>
            </m:sSubSup>
            <m:r>
              <w:rPr>
                <w:rFonts w:ascii="Cambria Math"/>
              </w:rPr>
              <m:t>-</m:t>
            </m:r>
            <m:r>
              <w:rPr>
                <w:rFonts w:ascii="Cambria Math"/>
              </w:rPr>
              <m:t>1</m:t>
            </m:r>
          </m:sub>
          <m:sup>
            <m:r>
              <w:rPr>
                <w:rFonts w:ascii="Cambria Math"/>
              </w:rPr>
              <m:t>ACK</m:t>
            </m:r>
          </m:sup>
        </m:sSubSup>
      </m:oMath>
      <w:r w:rsidR="008A1F79" w:rsidRPr="00CE4B6D">
        <w:t xml:space="preserve"> </w:t>
      </w:r>
      <w:r w:rsidR="008A1F79" w:rsidRPr="00CE4B6D">
        <w:rPr>
          <w:rFonts w:hint="eastAsia"/>
          <w:lang w:eastAsia="zh-CN"/>
        </w:rPr>
        <w:t>=</w:t>
      </w:r>
      <w:r w:rsidR="008A1F79" w:rsidRPr="00CE4B6D">
        <w:t xml:space="preserve"> HARQ-ACK information bit </w:t>
      </w:r>
    </w:p>
    <w:p w14:paraId="3D94C29B" w14:textId="58B003A8" w:rsidR="008A1F79" w:rsidRPr="00CE4B6D" w:rsidRDefault="00000000" w:rsidP="008A1F79">
      <w:pPr>
        <w:pStyle w:val="B5"/>
        <w:ind w:left="1418" w:firstLine="0"/>
        <w:rPr>
          <w:lang w:eastAsia="zh-CN"/>
        </w:rPr>
      </w:pPr>
      <m:oMath>
        <m:sSub>
          <m:sSubPr>
            <m:ctrlPr>
              <w:rPr>
                <w:rFonts w:ascii="Cambria Math" w:hAnsi="Cambria Math" w:cs="Arial"/>
                <w:i/>
                <w:lang w:eastAsia="zh-CN"/>
              </w:rPr>
            </m:ctrlPr>
          </m:sSubPr>
          <m:e>
            <m:r>
              <w:rPr>
                <w:rFonts w:ascii="Cambria Math" w:cs="Arial"/>
                <w:lang w:eastAsia="zh-CN"/>
              </w:rPr>
              <m:t>V</m:t>
            </m:r>
          </m:e>
          <m:sub>
            <m:r>
              <w:rPr>
                <w:rFonts w:ascii="Cambria Math" w:cs="Arial"/>
                <w:lang w:eastAsia="zh-CN"/>
              </w:rPr>
              <m:t>s</m:t>
            </m:r>
          </m:sub>
        </m:sSub>
        <m:r>
          <w:rPr>
            <w:rFonts w:ascii="Cambria Math" w:cs="Arial"/>
            <w:lang w:eastAsia="zh-CN"/>
          </w:rPr>
          <m:t>=</m:t>
        </m:r>
        <m:sSub>
          <m:sSubPr>
            <m:ctrlPr>
              <w:rPr>
                <w:rFonts w:ascii="Cambria Math" w:hAnsi="Cambria Math" w:cs="Arial"/>
                <w:i/>
                <w:lang w:eastAsia="zh-CN"/>
              </w:rPr>
            </m:ctrlPr>
          </m:sSubPr>
          <m:e>
            <m:r>
              <w:rPr>
                <w:rFonts w:ascii="Cambria Math" w:cs="Arial"/>
                <w:lang w:eastAsia="zh-CN"/>
              </w:rPr>
              <m:t>V</m:t>
            </m:r>
          </m:e>
          <m:sub>
            <m:r>
              <w:rPr>
                <w:rFonts w:ascii="Cambria Math" w:cs="Arial"/>
                <w:lang w:eastAsia="zh-CN"/>
              </w:rPr>
              <m:t>s</m:t>
            </m:r>
          </m:sub>
        </m:sSub>
        <m:r>
          <w:rPr>
            <w:rFonts w:ascii="Cambria Math" w:hAnsi="Cambria Math" w:cs="Cambria Math"/>
            <w:lang w:eastAsia="zh-CN"/>
          </w:rPr>
          <m:t>∪</m:t>
        </m:r>
        <m:d>
          <m:dPr>
            <m:begChr m:val="{"/>
            <m:endChr m:val="}"/>
            <m:ctrlPr>
              <w:rPr>
                <w:rFonts w:ascii="Cambria Math" w:hAnsi="Cambria Math" w:cs="Arial"/>
                <w:i/>
                <w:lang w:eastAsia="zh-CN"/>
              </w:rPr>
            </m:ctrlPr>
          </m:dPr>
          <m:e>
            <m:r>
              <w:rPr>
                <w:rFonts w:ascii="Cambria Math" w:cs="Arial"/>
                <w:lang w:eastAsia="zh-CN"/>
              </w:rPr>
              <m:t>4j+</m:t>
            </m:r>
            <m:sSubSup>
              <m:sSubSupPr>
                <m:ctrlPr>
                  <w:rPr>
                    <w:rFonts w:ascii="Cambria Math" w:hAnsi="Cambria Math" w:cs="Arial"/>
                    <w:i/>
                    <w:lang w:eastAsia="zh-CN"/>
                  </w:rPr>
                </m:ctrlPr>
              </m:sSubSupPr>
              <m:e>
                <m:r>
                  <w:rPr>
                    <w:rFonts w:ascii="Cambria Math" w:cs="Arial"/>
                    <w:lang w:eastAsia="zh-CN"/>
                  </w:rPr>
                  <m:t>V</m:t>
                </m:r>
              </m:e>
              <m:sub>
                <m:r>
                  <w:rPr>
                    <w:rFonts w:ascii="Cambria Math" w:cs="Arial"/>
                    <w:lang w:eastAsia="zh-CN"/>
                  </w:rPr>
                  <m:t>C</m:t>
                </m:r>
                <m:r>
                  <w:rPr>
                    <w:rFonts w:ascii="Cambria Math" w:cs="Arial"/>
                    <w:lang w:eastAsia="zh-CN"/>
                  </w:rPr>
                  <m:t>-</m:t>
                </m:r>
                <m:r>
                  <m:rPr>
                    <m:nor/>
                  </m:rPr>
                  <w:rPr>
                    <w:rFonts w:ascii="Cambria Math" w:cs="Arial"/>
                    <w:lang w:eastAsia="zh-CN"/>
                  </w:rPr>
                  <m:t>SAI</m:t>
                </m:r>
                <m:r>
                  <m:rPr>
                    <m:sty m:val="p"/>
                  </m:rPr>
                  <w:rPr>
                    <w:rFonts w:ascii="Cambria Math" w:cs="Arial"/>
                    <w:lang w:eastAsia="zh-CN"/>
                  </w:rPr>
                  <m:t>,</m:t>
                </m:r>
                <m:r>
                  <w:rPr>
                    <w:rFonts w:ascii="Cambria Math" w:cs="Arial"/>
                    <w:lang w:eastAsia="zh-CN"/>
                  </w:rPr>
                  <m:t>m</m:t>
                </m:r>
                <m:ctrlPr>
                  <w:rPr>
                    <w:rFonts w:ascii="Cambria Math" w:hAnsi="Cambria Math" w:cs="Arial"/>
                    <w:lang w:eastAsia="zh-CN"/>
                  </w:rPr>
                </m:ctrlPr>
              </m:sub>
              <m:sup>
                <m:r>
                  <m:rPr>
                    <m:nor/>
                  </m:rPr>
                  <w:rPr>
                    <w:rFonts w:ascii="Cambria Math" w:cs="Arial"/>
                    <w:lang w:eastAsia="zh-CN"/>
                  </w:rPr>
                  <m:t>SL</m:t>
                </m:r>
                <m:ctrlPr>
                  <w:rPr>
                    <w:rFonts w:ascii="Cambria Math" w:hAnsi="Cambria Math" w:cs="Arial"/>
                    <w:lang w:eastAsia="zh-CN"/>
                  </w:rPr>
                </m:ctrlPr>
              </m:sup>
            </m:sSubSup>
            <m:r>
              <w:rPr>
                <w:rFonts w:ascii="Cambria Math" w:cs="Arial"/>
                <w:lang w:eastAsia="zh-CN"/>
              </w:rPr>
              <m:t>-</m:t>
            </m:r>
            <m:r>
              <w:rPr>
                <w:rFonts w:ascii="Cambria Math" w:cs="Arial"/>
                <w:lang w:eastAsia="zh-CN"/>
              </w:rPr>
              <m:t>1</m:t>
            </m:r>
          </m:e>
        </m:d>
      </m:oMath>
      <w:r w:rsidR="00472C3D">
        <w:rPr>
          <w:lang w:eastAsia="zh-CN"/>
        </w:rPr>
        <w:t xml:space="preserve"> </w:t>
      </w:r>
    </w:p>
    <w:p w14:paraId="0EFA804A" w14:textId="77777777" w:rsidR="008A1F79" w:rsidRPr="00CE4B6D" w:rsidRDefault="008A1F79" w:rsidP="008A1F79">
      <w:pPr>
        <w:pStyle w:val="B4"/>
        <w:rPr>
          <w:lang w:eastAsia="zh-CN"/>
        </w:rPr>
      </w:pPr>
      <w:r w:rsidRPr="00CE4B6D">
        <w:rPr>
          <w:rFonts w:hint="eastAsia"/>
          <w:lang w:eastAsia="zh-CN"/>
        </w:rPr>
        <w:t>end if</w:t>
      </w:r>
    </w:p>
    <w:p w14:paraId="3B185167" w14:textId="77777777" w:rsidR="008A1F79" w:rsidRPr="00CE4B6D" w:rsidRDefault="008A1F79" w:rsidP="008A1F79">
      <w:pPr>
        <w:pStyle w:val="B3"/>
        <w:rPr>
          <w:lang w:val="en-US" w:eastAsia="zh-CN"/>
        </w:rPr>
      </w:pPr>
      <w:r w:rsidRPr="00CE4B6D">
        <w:rPr>
          <w:lang w:val="en-US" w:eastAsia="zh-CN"/>
        </w:rPr>
        <w:t>end if</w:t>
      </w:r>
    </w:p>
    <w:p w14:paraId="2EF7B0F0" w14:textId="77777777" w:rsidR="008A1F79" w:rsidRPr="00CE4B6D" w:rsidRDefault="008A1F79" w:rsidP="008A1F79">
      <w:pPr>
        <w:pStyle w:val="B2"/>
        <w:rPr>
          <w:i/>
          <w:lang w:eastAsia="zh-CN"/>
        </w:rPr>
      </w:pPr>
      <m:oMath>
        <m:r>
          <w:rPr>
            <w:rFonts w:ascii="Cambria Math" w:hAnsi="Cambria Math"/>
            <w:lang w:val="en-US" w:eastAsia="zh-CN"/>
          </w:rPr>
          <m:t>m=m+1</m:t>
        </m:r>
      </m:oMath>
      <w:r w:rsidRPr="00CE4B6D">
        <w:rPr>
          <w:lang w:val="en-US" w:eastAsia="zh-CN"/>
        </w:rPr>
        <w:t>;</w:t>
      </w:r>
    </w:p>
    <w:p w14:paraId="6F4BBCD4" w14:textId="77777777" w:rsidR="008A1F79" w:rsidRPr="00CE4B6D" w:rsidRDefault="008A1F79" w:rsidP="008A1F79">
      <w:pPr>
        <w:pStyle w:val="B1"/>
        <w:rPr>
          <w:lang w:eastAsia="zh-CN"/>
        </w:rPr>
      </w:pPr>
      <w:r w:rsidRPr="00CE4B6D">
        <w:rPr>
          <w:rFonts w:hint="eastAsia"/>
          <w:lang w:eastAsia="zh-CN"/>
        </w:rPr>
        <w:t>end while</w:t>
      </w:r>
    </w:p>
    <w:p w14:paraId="47980275" w14:textId="713F841D" w:rsidR="008A1F79" w:rsidRPr="00495059" w:rsidRDefault="00000000" w:rsidP="008A1F79">
      <w:pPr>
        <w:pStyle w:val="B2"/>
        <w:ind w:left="284" w:firstLine="0"/>
        <w:rPr>
          <w:lang w:val="en-US" w:eastAsia="zh-CN"/>
        </w:rPr>
      </w:pPr>
      <m:oMath>
        <m:sSub>
          <m:sSubPr>
            <m:ctrlPr>
              <w:rPr>
                <w:rFonts w:ascii="Cambria Math" w:hAnsi="Cambria Math"/>
                <w:i/>
                <w:kern w:val="2"/>
                <w:sz w:val="21"/>
              </w:rPr>
            </m:ctrlPr>
          </m:sSubPr>
          <m:e>
            <m:r>
              <w:rPr>
                <w:rFonts w:ascii="Cambria Math" w:hAnsi="Cambria Math"/>
              </w:rPr>
              <m:t>O</m:t>
            </m:r>
          </m:e>
          <m:sub>
            <m:r>
              <w:rPr>
                <w:rFonts w:ascii="Cambria Math"/>
              </w:rPr>
              <m:t>ACK</m:t>
            </m:r>
          </m:sub>
        </m:sSub>
        <m:r>
          <w:rPr>
            <w:rFonts w:ascii="Cambria Math"/>
            <w:lang w:eastAsia="zh-CN"/>
          </w:rPr>
          <m:t>=4</m:t>
        </m:r>
        <m:r>
          <w:rPr>
            <w:rFonts w:ascii="Cambria Math" w:hAnsi="Cambria Math" w:cs="Cambria Math"/>
            <w:lang w:eastAsia="zh-CN"/>
          </w:rPr>
          <m:t>⋅</m:t>
        </m:r>
        <m:r>
          <w:rPr>
            <w:rFonts w:ascii="Cambria Math"/>
            <w:lang w:eastAsia="zh-CN"/>
          </w:rPr>
          <m:t>j+</m:t>
        </m:r>
        <m:sSub>
          <m:sSubPr>
            <m:ctrlPr>
              <w:rPr>
                <w:rFonts w:ascii="Cambria Math" w:hAnsi="Cambria Math"/>
                <w:i/>
                <w:lang w:eastAsia="zh-CN"/>
              </w:rPr>
            </m:ctrlPr>
          </m:sSubPr>
          <m:e>
            <m:r>
              <w:rPr>
                <w:rFonts w:ascii="Cambria Math"/>
                <w:lang w:eastAsia="zh-CN"/>
              </w:rPr>
              <m:t>V</m:t>
            </m:r>
          </m:e>
          <m:sub>
            <m:r>
              <w:rPr>
                <w:rFonts w:ascii="Cambria Math"/>
                <w:lang w:eastAsia="zh-CN"/>
              </w:rPr>
              <m:t>temp</m:t>
            </m:r>
          </m:sub>
        </m:sSub>
      </m:oMath>
      <w:r w:rsidR="00472C3D">
        <w:rPr>
          <w:lang w:val="en-US" w:eastAsia="zh-CN"/>
        </w:rPr>
        <w:t xml:space="preserve"> </w:t>
      </w:r>
    </w:p>
    <w:p w14:paraId="2DA31CA5" w14:textId="2CBC410D" w:rsidR="008A1F79" w:rsidRPr="00CE4B6D" w:rsidRDefault="00000000" w:rsidP="008A1F79">
      <w:pPr>
        <w:pStyle w:val="B1"/>
        <w:rPr>
          <w:lang w:val="en-US"/>
        </w:rPr>
      </w:pPr>
      <m:oMath>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i</m:t>
            </m:r>
          </m:sub>
          <m:sup>
            <m:r>
              <w:rPr>
                <w:rFonts w:ascii="Cambria Math" w:hAnsi="Cambria Math"/>
                <w:lang w:eastAsia="zh-CN"/>
              </w:rPr>
              <m:t>ACK</m:t>
            </m:r>
          </m:sup>
        </m:sSubSup>
        <m:r>
          <w:rPr>
            <w:rFonts w:ascii="Cambria Math" w:hAnsi="Cambria Math"/>
            <w:lang w:eastAsia="zh-CN"/>
          </w:rPr>
          <m:t>=NACK</m:t>
        </m:r>
      </m:oMath>
      <w:r w:rsidR="008A1F79" w:rsidRPr="00CE4B6D">
        <w:rPr>
          <w:rFonts w:hint="eastAsia"/>
          <w:lang w:eastAsia="zh-CN"/>
        </w:rPr>
        <w:t xml:space="preserve"> for any</w:t>
      </w:r>
      <w:r w:rsidR="008A1F79" w:rsidRPr="00CE4B6D">
        <w:rPr>
          <w:lang w:val="en-US" w:eastAsia="zh-CN"/>
        </w:rPr>
        <w:t xml:space="preserve"> </w:t>
      </w:r>
      <m:oMath>
        <m:r>
          <w:rPr>
            <w:rFonts w:ascii="Cambria Math" w:hAnsi="Cambria Math"/>
            <w:lang w:eastAsia="zh-CN"/>
          </w:rPr>
          <m:t>i ∈</m:t>
        </m:r>
        <m:d>
          <m:dPr>
            <m:begChr m:val="{"/>
            <m:endChr m:val="}"/>
            <m:ctrlPr>
              <w:rPr>
                <w:rFonts w:ascii="Cambria Math" w:hAnsi="Cambria Math"/>
                <w:i/>
                <w:lang w:eastAsia="zh-CN"/>
              </w:rPr>
            </m:ctrlPr>
          </m:dPr>
          <m:e>
            <m:r>
              <w:rPr>
                <w:rFonts w:ascii="Cambria Math" w:hAnsi="Cambria Math"/>
                <w:lang w:eastAsia="zh-CN"/>
              </w:rPr>
              <m:t>0,1,…,</m:t>
            </m:r>
            <m:sSub>
              <m:sSubPr>
                <m:ctrlPr>
                  <w:rPr>
                    <w:rFonts w:ascii="Cambria Math" w:hAnsi="Cambria Math"/>
                    <w:i/>
                    <w:kern w:val="2"/>
                    <w:sz w:val="21"/>
                  </w:rPr>
                </m:ctrlPr>
              </m:sSubPr>
              <m:e>
                <m:r>
                  <w:rPr>
                    <w:rFonts w:ascii="Cambria Math" w:hAnsi="Cambria Math"/>
                  </w:rPr>
                  <m:t>O</m:t>
                </m:r>
              </m:e>
              <m:sub>
                <m:r>
                  <w:rPr>
                    <w:rFonts w:ascii="Cambria Math"/>
                  </w:rPr>
                  <m:t>ACK</m:t>
                </m:r>
              </m:sub>
            </m:sSub>
            <m:r>
              <w:rPr>
                <w:rFonts w:ascii="Cambria Math" w:hAnsi="Cambria Math"/>
                <w:lang w:eastAsia="zh-CN"/>
              </w:rPr>
              <m:t>-1</m:t>
            </m:r>
          </m:e>
        </m:d>
        <m:r>
          <w:rPr>
            <w:rFonts w:ascii="Cambria Math" w:hAnsi="Cambria Math"/>
            <w:lang w:eastAsia="zh-CN"/>
          </w:rPr>
          <m:t>\</m:t>
        </m:r>
        <m:sSub>
          <m:sSubPr>
            <m:ctrlPr>
              <w:rPr>
                <w:rFonts w:ascii="Cambria Math" w:hAnsi="Cambria Math" w:cs="Arial"/>
                <w:i/>
                <w:lang w:eastAsia="zh-CN"/>
              </w:rPr>
            </m:ctrlPr>
          </m:sSubPr>
          <m:e>
            <m:r>
              <w:rPr>
                <w:rFonts w:ascii="Cambria Math" w:cs="Arial"/>
                <w:lang w:eastAsia="zh-CN"/>
              </w:rPr>
              <m:t>V</m:t>
            </m:r>
          </m:e>
          <m:sub>
            <m:r>
              <w:rPr>
                <w:rFonts w:ascii="Cambria Math" w:cs="Arial"/>
                <w:lang w:eastAsia="zh-CN"/>
              </w:rPr>
              <m:t>s</m:t>
            </m:r>
          </m:sub>
        </m:sSub>
        <m:r>
          <w:rPr>
            <w:rFonts w:ascii="Cambria Math" w:hAnsi="Cambria Math"/>
            <w:lang w:eastAsia="zh-CN"/>
          </w:rPr>
          <m:t xml:space="preserve"> </m:t>
        </m:r>
      </m:oMath>
    </w:p>
    <w:p w14:paraId="658EAD1F" w14:textId="5C02835D" w:rsidR="008A1F79" w:rsidRPr="00CE4B6D" w:rsidRDefault="008A1F79" w:rsidP="008A1F79">
      <w:pPr>
        <w:pStyle w:val="B2"/>
        <w:ind w:left="284" w:firstLine="0"/>
        <w:rPr>
          <w:lang w:eastAsia="zh-CN"/>
        </w:rPr>
      </w:pPr>
      <w:r w:rsidRPr="00CE4B6D">
        <w:rPr>
          <w:lang w:eastAsia="zh-CN"/>
        </w:rPr>
        <w:t xml:space="preserve">if </w:t>
      </w:r>
      <w:r>
        <w:rPr>
          <w:lang w:val="en-US" w:eastAsia="zh-CN"/>
        </w:rPr>
        <w:t xml:space="preserve">a SL configured grant </w:t>
      </w:r>
      <w:r w:rsidR="00F14C2C">
        <w:rPr>
          <w:lang w:val="en-US" w:eastAsia="zh-CN"/>
        </w:rPr>
        <w:t xml:space="preserve">Type </w:t>
      </w:r>
      <w:r>
        <w:rPr>
          <w:lang w:val="en-US" w:eastAsia="zh-CN"/>
        </w:rPr>
        <w:t xml:space="preserve">1 is configured for a UE, or a SL configured grant </w:t>
      </w:r>
      <w:r w:rsidR="00F14C2C">
        <w:rPr>
          <w:lang w:val="en-US" w:eastAsia="zh-CN"/>
        </w:rPr>
        <w:t xml:space="preserve">Type </w:t>
      </w:r>
      <w:r>
        <w:rPr>
          <w:lang w:val="en-US" w:eastAsia="zh-CN"/>
        </w:rPr>
        <w:t xml:space="preserve">2 </w:t>
      </w:r>
      <w:r w:rsidRPr="00CE4B6D">
        <w:rPr>
          <w:lang w:val="en-US" w:eastAsia="zh-CN"/>
        </w:rPr>
        <w:t>is configured and</w:t>
      </w:r>
      <w:r w:rsidRPr="00CE4B6D">
        <w:rPr>
          <w:lang w:eastAsia="zh-CN"/>
        </w:rPr>
        <w:t xml:space="preserve"> activated</w:t>
      </w:r>
      <w:r>
        <w:rPr>
          <w:lang w:val="en-US" w:eastAsia="zh-CN"/>
        </w:rPr>
        <w:t xml:space="preserve"> for a UE,</w:t>
      </w:r>
      <w:r w:rsidRPr="00CE4B6D">
        <w:rPr>
          <w:lang w:eastAsia="zh-CN"/>
        </w:rPr>
        <w:t xml:space="preserve"> </w:t>
      </w:r>
      <w:r w:rsidRPr="00CE4B6D">
        <w:rPr>
          <w:lang w:val="en-US" w:eastAsia="zh-CN"/>
        </w:rPr>
        <w:t xml:space="preserve">and </w:t>
      </w:r>
      <w:r>
        <w:rPr>
          <w:lang w:val="en-US" w:eastAsia="zh-CN"/>
        </w:rPr>
        <w:t xml:space="preserve">the SL configured grant </w:t>
      </w:r>
      <w:r w:rsidRPr="00CE4B6D">
        <w:rPr>
          <w:lang w:val="en-US" w:eastAsia="zh-CN"/>
        </w:rPr>
        <w:t>provides a grant for PSSCH transmissions</w:t>
      </w:r>
      <w:r w:rsidR="00953A2F">
        <w:rPr>
          <w:lang w:val="en-US" w:eastAsia="zh-CN"/>
        </w:rPr>
        <w:t>,</w:t>
      </w:r>
      <w:r w:rsidR="00953A2F" w:rsidRPr="0033576F">
        <w:rPr>
          <w:lang w:eastAsia="zh-CN"/>
        </w:rPr>
        <w:t xml:space="preserve"> </w:t>
      </w:r>
      <w:r w:rsidR="00953A2F">
        <w:rPr>
          <w:lang w:eastAsia="zh-CN"/>
        </w:rPr>
        <w:t xml:space="preserve">including the </w:t>
      </w:r>
      <w:r w:rsidR="00953A2F">
        <w:t>PSSCH transmission(s)</w:t>
      </w:r>
      <w:r w:rsidR="00953A2F">
        <w:rPr>
          <w:lang w:eastAsia="zh-CN"/>
        </w:rPr>
        <w:t xml:space="preserve"> associated with the corresponding activation DCI format 3_0,</w:t>
      </w:r>
      <w:r w:rsidRPr="00CE4B6D">
        <w:rPr>
          <w:lang w:val="en-US" w:eastAsia="zh-CN"/>
        </w:rPr>
        <w:t xml:space="preserve"> with PSFCH reception occasions </w:t>
      </w:r>
      <w:r w:rsidRPr="00CE4B6D">
        <w:rPr>
          <w:lang w:eastAsia="zh-CN"/>
        </w:rPr>
        <w:t xml:space="preserve">in a slot </w:t>
      </w:r>
      <m:oMath>
        <m:r>
          <w:rPr>
            <w:rFonts w:ascii="Cambria Math"/>
          </w:rPr>
          <m:t>n</m:t>
        </m:r>
        <m:r>
          <w:rPr>
            <w:rFonts w:ascii="Cambria Math"/>
          </w:rPr>
          <m:t>-</m:t>
        </m:r>
        <m:sSub>
          <m:sSubPr>
            <m:ctrlPr>
              <w:rPr>
                <w:rFonts w:ascii="Cambria Math" w:hAnsi="Cambria Math"/>
                <w:i/>
              </w:rPr>
            </m:ctrlPr>
          </m:sSubPr>
          <m:e>
            <m:r>
              <w:rPr>
                <w:rFonts w:ascii="Cambria Math"/>
              </w:rPr>
              <m:t>K</m:t>
            </m:r>
          </m:e>
          <m:sub>
            <m:r>
              <w:rPr>
                <w:rFonts w:ascii="Cambria Math"/>
              </w:rPr>
              <m:t>1</m:t>
            </m:r>
          </m:sub>
        </m:sSub>
      </m:oMath>
      <w:r w:rsidRPr="00CE4B6D">
        <w:t xml:space="preserve">, where </w:t>
      </w:r>
      <m:oMath>
        <m:sSub>
          <m:sSubPr>
            <m:ctrlPr>
              <w:rPr>
                <w:rFonts w:ascii="Cambria Math" w:hAnsi="Cambria Math"/>
                <w:i/>
              </w:rPr>
            </m:ctrlPr>
          </m:sSubPr>
          <m:e>
            <m:r>
              <w:rPr>
                <w:rFonts w:ascii="Cambria Math"/>
              </w:rPr>
              <m:t>K</m:t>
            </m:r>
          </m:e>
          <m:sub>
            <m:r>
              <w:rPr>
                <w:rFonts w:ascii="Cambria Math"/>
              </w:rPr>
              <m:t>1</m:t>
            </m:r>
          </m:sub>
        </m:sSub>
      </m:oMath>
      <w:r w:rsidRPr="00CE4B6D">
        <w:t xml:space="preserve"> is the </w:t>
      </w:r>
      <m:oMath>
        <m:r>
          <w:rPr>
            <w:rFonts w:ascii="Cambria Math" w:hAnsi="Cambria Math"/>
          </w:rPr>
          <m:t>k</m:t>
        </m:r>
      </m:oMath>
      <w:r w:rsidRPr="00CE4B6D">
        <w:t xml:space="preserve"> value for </w:t>
      </w:r>
      <w:r w:rsidRPr="00CE4B6D">
        <w:rPr>
          <w:lang w:val="en-US"/>
        </w:rPr>
        <w:t>the SL configured grant</w:t>
      </w:r>
      <w:r w:rsidR="002305B4">
        <w:rPr>
          <w:lang w:val="en-US"/>
        </w:rPr>
        <w:t xml:space="preserve"> as described in clause 16.5</w:t>
      </w:r>
    </w:p>
    <w:p w14:paraId="2D946D88" w14:textId="3971AF32" w:rsidR="008A1F79" w:rsidRPr="00CE4B6D" w:rsidRDefault="00000000" w:rsidP="008A1F79">
      <w:pPr>
        <w:pStyle w:val="B3"/>
        <w:ind w:hanging="568"/>
        <w:rPr>
          <w:lang w:eastAsia="zh-CN"/>
        </w:rPr>
      </w:pPr>
      <m:oMath>
        <m:sSub>
          <m:sSubPr>
            <m:ctrlPr>
              <w:rPr>
                <w:rFonts w:ascii="Cambria Math" w:hAnsi="Cambria Math"/>
                <w:i/>
                <w:kern w:val="2"/>
                <w:sz w:val="21"/>
              </w:rPr>
            </m:ctrlPr>
          </m:sSubPr>
          <m:e>
            <m:r>
              <w:rPr>
                <w:rFonts w:ascii="Cambria Math" w:hAnsi="Cambria Math"/>
              </w:rPr>
              <m:t>O</m:t>
            </m:r>
          </m:e>
          <m:sub>
            <m:r>
              <w:rPr>
                <w:rFonts w:ascii="Cambria Math"/>
              </w:rPr>
              <m:t>ACK</m:t>
            </m:r>
          </m:sub>
        </m:sSub>
        <m:r>
          <w:rPr>
            <w:rFonts w:ascii="Cambria Math" w:hAnsi="Cambria Math"/>
            <w:lang w:eastAsia="zh-CN"/>
          </w:rPr>
          <m:t>=</m:t>
        </m:r>
        <m:sSub>
          <m:sSubPr>
            <m:ctrlPr>
              <w:rPr>
                <w:rFonts w:ascii="Cambria Math" w:hAnsi="Cambria Math"/>
                <w:i/>
                <w:kern w:val="2"/>
                <w:sz w:val="21"/>
              </w:rPr>
            </m:ctrlPr>
          </m:sSubPr>
          <m:e>
            <m:r>
              <w:rPr>
                <w:rFonts w:ascii="Cambria Math" w:hAnsi="Cambria Math"/>
              </w:rPr>
              <m:t>O</m:t>
            </m:r>
          </m:e>
          <m:sub>
            <m:r>
              <w:rPr>
                <w:rFonts w:ascii="Cambria Math"/>
              </w:rPr>
              <m:t>ACK</m:t>
            </m:r>
          </m:sub>
        </m:sSub>
        <m:r>
          <w:rPr>
            <w:rFonts w:ascii="Cambria Math" w:hAnsi="Cambria Math"/>
            <w:lang w:eastAsia="zh-CN"/>
          </w:rPr>
          <m:t>+1</m:t>
        </m:r>
      </m:oMath>
      <w:r w:rsidR="008A1F79" w:rsidRPr="00CE4B6D">
        <w:rPr>
          <w:lang w:eastAsia="zh-CN"/>
        </w:rPr>
        <w:t>;</w:t>
      </w:r>
    </w:p>
    <w:p w14:paraId="323ACA22" w14:textId="595AED8D" w:rsidR="008A1F79" w:rsidRPr="00CE4B6D" w:rsidRDefault="00000000" w:rsidP="008A1F79">
      <w:pPr>
        <w:pStyle w:val="B3"/>
        <w:ind w:left="567" w:firstLine="0"/>
        <w:rPr>
          <w:lang w:eastAsia="zh-CN"/>
        </w:rPr>
      </w:pPr>
      <m:oMath>
        <m:sSubSup>
          <m:sSubSupPr>
            <m:ctrlPr>
              <w:rPr>
                <w:rFonts w:ascii="Cambria Math" w:hAnsi="Cambria Math" w:cs="Arial"/>
                <w:i/>
                <w:kern w:val="2"/>
                <w:sz w:val="21"/>
              </w:rPr>
            </m:ctrlPr>
          </m:sSubSupPr>
          <m:e>
            <m:acc>
              <m:accPr>
                <m:chr m:val="̃"/>
                <m:ctrlPr>
                  <w:rPr>
                    <w:rFonts w:ascii="Cambria Math" w:hAnsi="Cambria Math" w:cs="Arial"/>
                    <w:kern w:val="2"/>
                    <w:sz w:val="21"/>
                  </w:rPr>
                </m:ctrlPr>
              </m:accPr>
              <m:e>
                <m:r>
                  <w:rPr>
                    <w:rFonts w:ascii="Cambria Math" w:hAnsi="Cambria Math" w:cs="Arial"/>
                  </w:rPr>
                  <m:t>o</m:t>
                </m:r>
              </m:e>
            </m:acc>
          </m:e>
          <m:sub>
            <m:sSub>
              <m:sSubPr>
                <m:ctrlPr>
                  <w:rPr>
                    <w:rFonts w:ascii="Cambria Math" w:hAnsi="Cambria Math" w:cs="Arial"/>
                    <w:i/>
                    <w:kern w:val="2"/>
                    <w:sz w:val="21"/>
                  </w:rPr>
                </m:ctrlPr>
              </m:sSubPr>
              <m:e>
                <m:r>
                  <w:rPr>
                    <w:rFonts w:ascii="Cambria Math" w:hAnsi="Cambria Math" w:cs="Arial"/>
                  </w:rPr>
                  <m:t>O</m:t>
                </m:r>
              </m:e>
              <m:sub>
                <m:r>
                  <w:rPr>
                    <w:rFonts w:ascii="Cambria Math" w:hAnsi="Cambria Math" w:cs="Arial"/>
                  </w:rPr>
                  <m:t>ACK</m:t>
                </m:r>
              </m:sub>
            </m:sSub>
            <m:r>
              <w:rPr>
                <w:rFonts w:ascii="Cambria Math" w:hAnsi="Cambria Math" w:cs="Arial"/>
              </w:rPr>
              <m:t>-1</m:t>
            </m:r>
          </m:sub>
          <m:sup>
            <m:r>
              <w:rPr>
                <w:rFonts w:ascii="Cambria Math" w:hAnsi="Cambria Math" w:cs="Arial"/>
              </w:rPr>
              <m:t>ACK</m:t>
            </m:r>
          </m:sup>
        </m:sSubSup>
      </m:oMath>
      <w:r w:rsidR="008A1F79" w:rsidRPr="00CE4B6D">
        <w:rPr>
          <w:rFonts w:hint="eastAsia"/>
          <w:lang w:eastAsia="zh-CN"/>
        </w:rPr>
        <w:t>=</w:t>
      </w:r>
      <w:r w:rsidR="008A1F79" w:rsidRPr="00CE4B6D">
        <w:t xml:space="preserve"> HARQ-ACK information bit </w:t>
      </w:r>
      <w:r w:rsidR="008A1F79" w:rsidRPr="00CE4B6D">
        <w:rPr>
          <w:lang w:eastAsia="zh-CN"/>
        </w:rPr>
        <w:t xml:space="preserve">associated with </w:t>
      </w:r>
      <w:r w:rsidR="008A1F79" w:rsidRPr="00CE4B6D">
        <w:rPr>
          <w:rFonts w:hint="eastAsia"/>
          <w:lang w:eastAsia="zh-CN"/>
        </w:rPr>
        <w:t>the</w:t>
      </w:r>
      <w:r w:rsidR="008A1F79" w:rsidRPr="00CE4B6D">
        <w:rPr>
          <w:lang w:eastAsia="zh-CN"/>
        </w:rPr>
        <w:t xml:space="preserve"> PSFCH reception occasion</w:t>
      </w:r>
      <w:r w:rsidR="008A1F79" w:rsidRPr="00CE4B6D">
        <w:rPr>
          <w:lang w:val="en-US" w:eastAsia="zh-CN"/>
        </w:rPr>
        <w:t>s</w:t>
      </w:r>
      <w:r w:rsidR="008A1F79" w:rsidRPr="00CE4B6D">
        <w:rPr>
          <w:lang w:eastAsia="zh-CN"/>
        </w:rPr>
        <w:t xml:space="preserve"> associated with the PSSCH transmissions scheduled by the SL configured grant</w:t>
      </w:r>
    </w:p>
    <w:p w14:paraId="14693805" w14:textId="77777777" w:rsidR="008A1F79" w:rsidRPr="00CE4B6D" w:rsidRDefault="008A1F79" w:rsidP="008A1F79">
      <w:pPr>
        <w:pStyle w:val="B2"/>
        <w:ind w:hanging="567"/>
        <w:rPr>
          <w:lang w:eastAsia="zh-CN"/>
        </w:rPr>
      </w:pPr>
      <w:r w:rsidRPr="00CE4B6D">
        <w:rPr>
          <w:rFonts w:hint="eastAsia"/>
          <w:lang w:eastAsia="zh-CN"/>
        </w:rPr>
        <w:t>end if</w:t>
      </w:r>
    </w:p>
    <w:p w14:paraId="2396DE1A" w14:textId="68444BA7" w:rsidR="008A1F79" w:rsidRPr="00CE4B6D" w:rsidRDefault="008A1F79" w:rsidP="008A1F79">
      <w:pPr>
        <w:rPr>
          <w:lang w:val="en-US" w:eastAsia="zh-CN"/>
        </w:rPr>
      </w:pPr>
      <w:r w:rsidRPr="00CE4B6D">
        <w:rPr>
          <w:rStyle w:val="CommentReference"/>
          <w:sz w:val="20"/>
          <w:szCs w:val="20"/>
          <w:lang w:val="en-US"/>
        </w:rPr>
        <w:lastRenderedPageBreak/>
        <w:t>I</w:t>
      </w:r>
      <w:r w:rsidRPr="00CE4B6D">
        <w:rPr>
          <w:lang w:val="en-US" w:eastAsia="zh-CN"/>
        </w:rPr>
        <w:t xml:space="preserve">f </w:t>
      </w:r>
      <m:oMath>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r>
          <w:rPr>
            <w:rFonts w:ascii="Cambria Math"/>
          </w:rPr>
          <m:t>≤</m:t>
        </m:r>
        <m:r>
          <w:rPr>
            <w:rFonts w:ascii="Cambria Math"/>
          </w:rPr>
          <m:t>11</m:t>
        </m:r>
      </m:oMath>
      <w:r w:rsidRPr="00CE4B6D">
        <w:t xml:space="preserve">, </w:t>
      </w:r>
      <w:r w:rsidRPr="00CE4B6D">
        <w:rPr>
          <w:lang w:val="en-US" w:eastAsia="zh-CN"/>
        </w:rPr>
        <w:t xml:space="preserve">the UE determines a number of HARQ-ACK information bits </w:t>
      </w:r>
      <m:oMath>
        <m:sSub>
          <m:sSubPr>
            <m:ctrlPr>
              <w:rPr>
                <w:rFonts w:ascii="Cambria Math" w:hAnsi="Cambria Math" w:cs="Arial"/>
                <w:i/>
                <w:lang w:eastAsia="zh-CN"/>
              </w:rPr>
            </m:ctrlPr>
          </m:sSubPr>
          <m:e>
            <m:r>
              <w:rPr>
                <w:rFonts w:ascii="Cambria Math" w:cs="Arial"/>
                <w:lang w:eastAsia="zh-CN"/>
              </w:rPr>
              <m:t>n</m:t>
            </m:r>
          </m:e>
          <m:sub>
            <m:r>
              <m:rPr>
                <m:sty m:val="p"/>
              </m:rPr>
              <w:rPr>
                <w:rFonts w:ascii="Cambria Math" w:cs="Arial"/>
                <w:lang w:eastAsia="zh-CN"/>
              </w:rPr>
              <m:t>HARQ</m:t>
            </m:r>
            <m:r>
              <m:rPr>
                <m:sty m:val="p"/>
              </m:rPr>
              <w:rPr>
                <w:rFonts w:ascii="Cambria Math" w:cs="Arial"/>
                <w:lang w:eastAsia="zh-CN"/>
              </w:rPr>
              <m:t>-</m:t>
            </m:r>
            <m:r>
              <m:rPr>
                <m:sty m:val="p"/>
              </m:rPr>
              <w:rPr>
                <w:rFonts w:ascii="Cambria Math" w:cs="Arial"/>
                <w:lang w:eastAsia="zh-CN"/>
              </w:rPr>
              <m:t>ACK</m:t>
            </m:r>
          </m:sub>
        </m:sSub>
      </m:oMath>
      <w:r w:rsidRPr="00CE4B6D">
        <w:rPr>
          <w:rFonts w:cs="Arial"/>
          <w:lang w:eastAsia="zh-CN"/>
        </w:rPr>
        <w:t xml:space="preserve"> for obtaining a transmission power for a PUCCH, as described </w:t>
      </w:r>
      <w:r w:rsidR="006F5F9E">
        <w:rPr>
          <w:rFonts w:cs="Arial"/>
          <w:lang w:eastAsia="zh-CN"/>
        </w:rPr>
        <w:t>in clause</w:t>
      </w:r>
      <w:r w:rsidRPr="00CE4B6D">
        <w:rPr>
          <w:rFonts w:cs="Arial"/>
          <w:lang w:eastAsia="zh-CN"/>
        </w:rPr>
        <w:t xml:space="preserve"> 7.2.1, </w:t>
      </w:r>
      <w:r w:rsidRPr="00CE4B6D">
        <w:rPr>
          <w:lang w:val="en-US" w:eastAsia="zh-CN"/>
        </w:rPr>
        <w:t xml:space="preserve">as </w:t>
      </w:r>
    </w:p>
    <w:p w14:paraId="6DD34D74" w14:textId="77777777" w:rsidR="008A1F79" w:rsidRPr="00CE4B6D" w:rsidRDefault="00000000" w:rsidP="00495059">
      <w:pPr>
        <w:pStyle w:val="EQ"/>
        <w:rPr>
          <w:lang w:eastAsia="zh-CN"/>
        </w:rPr>
      </w:pPr>
      <m:oMathPara>
        <m:oMath>
          <m:sSub>
            <m:sSubPr>
              <m:ctrlPr>
                <w:rPr>
                  <w:rFonts w:ascii="Cambria Math" w:hAnsi="Cambria Math"/>
                  <w:lang w:eastAsia="zh-CN"/>
                </w:rPr>
              </m:ctrlPr>
            </m:sSubPr>
            <m:e>
              <m:r>
                <m:rPr>
                  <m:sty m:val="p"/>
                </m:rPr>
                <w:rPr>
                  <w:rFonts w:ascii="Cambria Math" w:hAnsi="Cambria Math"/>
                  <w:lang w:eastAsia="zh-CN"/>
                </w:rPr>
                <m:t>n</m:t>
              </m:r>
            </m:e>
            <m:sub>
              <m:r>
                <m:rPr>
                  <m:nor/>
                </m:rPr>
                <w:rPr>
                  <w:lang w:eastAsia="zh-CN"/>
                </w:rPr>
                <m:t>HARQ-ACK</m:t>
              </m:r>
            </m:sub>
          </m:sSub>
          <m:r>
            <m:rPr>
              <m:sty m:val="p"/>
            </m:rPr>
            <w:rPr>
              <w:rFonts w:ascii="Cambria Math" w:hAnsi="Cambria Math"/>
              <w:lang w:eastAsia="zh-CN"/>
            </w:rPr>
            <m:t>=</m:t>
          </m:r>
          <m:d>
            <m:dPr>
              <m:ctrlPr>
                <w:rPr>
                  <w:rFonts w:ascii="Cambria Math" w:hAnsi="Cambria Math"/>
                  <w:lang w:eastAsia="zh-CN"/>
                </w:rPr>
              </m:ctrlPr>
            </m:dPr>
            <m:e>
              <m:sSubSup>
                <m:sSubSupPr>
                  <m:ctrlPr>
                    <w:rPr>
                      <w:rFonts w:ascii="Cambria Math" w:hAnsi="Cambria Math"/>
                      <w:lang w:eastAsia="zh-CN"/>
                    </w:rPr>
                  </m:ctrlPr>
                </m:sSubSupPr>
                <m:e>
                  <m:r>
                    <w:rPr>
                      <w:rFonts w:ascii="Cambria Math" w:hAnsi="Cambria Math"/>
                      <w:lang w:eastAsia="zh-CN"/>
                    </w:rPr>
                    <m:t>V</m:t>
                  </m:r>
                </m:e>
                <m:sub>
                  <m:r>
                    <m:rPr>
                      <m:nor/>
                    </m:rPr>
                    <w:rPr>
                      <w:lang w:eastAsia="zh-CN"/>
                    </w:rPr>
                    <m:t>SAI</m:t>
                  </m:r>
                  <m:r>
                    <m:rPr>
                      <m:sty m:val="p"/>
                    </m:rP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m</m:t>
                      </m:r>
                    </m:e>
                    <m:sub>
                      <m:r>
                        <m:rPr>
                          <m:nor/>
                        </m:rPr>
                        <w:rPr>
                          <w:lang w:eastAsia="zh-CN"/>
                        </w:rPr>
                        <m:t>last</m:t>
                      </m:r>
                    </m:sub>
                  </m:sSub>
                </m:sub>
                <m:sup>
                  <m:r>
                    <m:rPr>
                      <m:nor/>
                    </m:rPr>
                    <w:rPr>
                      <w:lang w:eastAsia="zh-CN"/>
                    </w:rPr>
                    <m:t>SL</m:t>
                  </m:r>
                </m:sup>
              </m:sSubSup>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U</m:t>
                  </m:r>
                </m:e>
                <m:sub>
                  <m:r>
                    <m:rPr>
                      <m:nor/>
                    </m:rPr>
                    <w:rPr>
                      <w:lang w:eastAsia="zh-CN"/>
                    </w:rPr>
                    <m:t>SAI</m:t>
                  </m:r>
                </m:sub>
              </m:sSub>
            </m:e>
          </m:d>
          <m:func>
            <m:funcPr>
              <m:ctrlPr>
                <w:rPr>
                  <w:rFonts w:ascii="Cambria Math" w:hAnsi="Cambria Math"/>
                  <w:lang w:eastAsia="zh-CN"/>
                </w:rPr>
              </m:ctrlPr>
            </m:funcPr>
            <m:fName>
              <m:r>
                <m:rPr>
                  <m:sty m:val="p"/>
                </m:rPr>
                <w:rPr>
                  <w:rFonts w:ascii="Cambria Math" w:hAnsi="Cambria Math"/>
                  <w:lang w:eastAsia="zh-CN"/>
                </w:rPr>
                <m:t>mod</m:t>
              </m:r>
            </m:fName>
            <m:e>
              <m:r>
                <m:rPr>
                  <m:sty m:val="p"/>
                </m:rPr>
                <w:rPr>
                  <w:rFonts w:ascii="Cambria Math" w:hAnsi="Cambria Math"/>
                  <w:lang w:eastAsia="zh-CN"/>
                </w:rPr>
                <m:t>4</m:t>
              </m:r>
            </m:e>
          </m:func>
          <m:r>
            <m:rPr>
              <m:sty m:val="p"/>
            </m:rPr>
            <w:rPr>
              <w:rFonts w:ascii="Cambria Math" w:hAnsi="Cambria Math"/>
              <w:lang w:eastAsia="zh-CN"/>
            </w:rPr>
            <m:t>+</m:t>
          </m:r>
          <m:nary>
            <m:naryPr>
              <m:chr m:val="∑"/>
              <m:ctrlPr>
                <w:rPr>
                  <w:rFonts w:ascii="Cambria Math" w:hAnsi="Cambria Math"/>
                  <w:lang w:eastAsia="zh-CN"/>
                </w:rPr>
              </m:ctrlPr>
            </m:naryPr>
            <m:sub>
              <m:r>
                <m:rPr>
                  <m:sty m:val="p"/>
                </m:rPr>
                <w:rPr>
                  <w:rFonts w:ascii="Cambria Math" w:hAnsi="Cambria Math"/>
                  <w:lang w:eastAsia="zh-CN"/>
                </w:rPr>
                <m:t>m=0</m:t>
              </m:r>
            </m:sub>
            <m:sup>
              <m:r>
                <m:rPr>
                  <m:sty m:val="p"/>
                </m:rPr>
                <w:rPr>
                  <w:rFonts w:ascii="Cambria Math" w:hAnsi="Cambria Math"/>
                  <w:lang w:eastAsia="zh-CN"/>
                </w:rPr>
                <m:t>M-1</m:t>
              </m:r>
            </m:sup>
            <m:e>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m</m:t>
                  </m:r>
                </m:sub>
                <m:sup>
                  <m:r>
                    <m:rPr>
                      <m:sty m:val="p"/>
                    </m:rPr>
                    <w:rPr>
                      <w:rFonts w:ascii="Cambria Math" w:hAnsi="Cambria Math"/>
                      <w:lang w:eastAsia="zh-CN"/>
                    </w:rPr>
                    <m:t>received</m:t>
                  </m:r>
                </m:sup>
              </m:sSubSup>
            </m:e>
          </m:nary>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m:t>
              </m:r>
            </m:e>
            <m:sub>
              <m:r>
                <m:rPr>
                  <m:sty m:val="p"/>
                </m:rPr>
                <w:rPr>
                  <w:rFonts w:ascii="Cambria Math" w:hAnsi="Cambria Math"/>
                  <w:lang w:eastAsia="zh-CN"/>
                </w:rPr>
                <m:t>CG</m:t>
              </m:r>
            </m:sub>
          </m:sSub>
        </m:oMath>
      </m:oMathPara>
    </w:p>
    <w:p w14:paraId="5E4F5C51" w14:textId="77777777" w:rsidR="008A1F79" w:rsidRPr="00CE4B6D" w:rsidRDefault="008A1F79" w:rsidP="008A1F79">
      <w:pPr>
        <w:rPr>
          <w:rFonts w:cs="Arial"/>
          <w:lang w:eastAsia="zh-CN"/>
        </w:rPr>
      </w:pPr>
      <w:r w:rsidRPr="00CE4B6D">
        <w:rPr>
          <w:rFonts w:cs="Arial"/>
          <w:lang w:eastAsia="zh-CN"/>
        </w:rPr>
        <w:t xml:space="preserve">where </w:t>
      </w:r>
    </w:p>
    <w:p w14:paraId="25956EF6" w14:textId="73A7D11A" w:rsidR="008A1F79" w:rsidRPr="00CE4B6D" w:rsidRDefault="008A1F79" w:rsidP="008A1F79">
      <w:pPr>
        <w:pStyle w:val="B1"/>
      </w:pPr>
      <w:r w:rsidRPr="00CE4B6D">
        <w:rPr>
          <w:rFonts w:cs="Arial"/>
          <w:lang w:eastAsia="zh-CN"/>
        </w:rPr>
        <w:t>-</w:t>
      </w:r>
      <w:r w:rsidRPr="00CE4B6D">
        <w:rPr>
          <w:rFonts w:cs="Arial"/>
          <w:lang w:eastAsia="zh-CN"/>
        </w:rPr>
        <w:tab/>
      </w:r>
      <m:oMath>
        <m:sSubSup>
          <m:sSubSupPr>
            <m:ctrlPr>
              <w:rPr>
                <w:rFonts w:ascii="Cambria Math" w:hAnsi="Cambria Math"/>
                <w:i/>
              </w:rPr>
            </m:ctrlPr>
          </m:sSubSupPr>
          <m:e>
            <m:r>
              <w:rPr>
                <w:rFonts w:ascii="Cambria Math"/>
              </w:rPr>
              <m:t>V</m:t>
            </m:r>
          </m:e>
          <m:sub>
            <m:r>
              <m:rPr>
                <m:nor/>
              </m:rPr>
              <w:rPr>
                <w:rFonts w:ascii="Cambria Math"/>
                <w:lang w:val="en-US"/>
              </w:rPr>
              <m:t>S</m:t>
            </m:r>
            <m:r>
              <m:rPr>
                <m:nor/>
              </m:rPr>
              <w:rPr>
                <w:rFonts w:ascii="Cambria Math"/>
              </w:rPr>
              <m:t>AI</m:t>
            </m:r>
            <m:r>
              <m:rPr>
                <m:sty m:val="p"/>
              </m:rPr>
              <w:rPr>
                <w:rFonts w:ascii="Cambria Math"/>
              </w:rPr>
              <m:t>,</m:t>
            </m:r>
            <m:sSub>
              <m:sSubPr>
                <m:ctrlPr>
                  <w:rPr>
                    <w:rFonts w:ascii="Cambria Math" w:hAnsi="Cambria Math"/>
                  </w:rPr>
                </m:ctrlPr>
              </m:sSubPr>
              <m:e>
                <m:r>
                  <w:rPr>
                    <w:rFonts w:ascii="Cambria Math"/>
                  </w:rPr>
                  <m:t>m</m:t>
                </m:r>
              </m:e>
              <m:sub>
                <m:r>
                  <m:rPr>
                    <m:nor/>
                  </m:rPr>
                  <w:rPr>
                    <w:rFonts w:ascii="Cambria Math"/>
                  </w:rPr>
                  <m:t>last</m:t>
                </m:r>
              </m:sub>
            </m:sSub>
            <m:ctrlPr>
              <w:rPr>
                <w:rFonts w:ascii="Cambria Math" w:hAnsi="Cambria Math"/>
              </w:rPr>
            </m:ctrlPr>
          </m:sub>
          <m:sup>
            <m:r>
              <m:rPr>
                <m:nor/>
              </m:rPr>
              <w:rPr>
                <w:rFonts w:ascii="Cambria Math"/>
                <w:lang w:val="en-US"/>
              </w:rPr>
              <m:t>S</m:t>
            </m:r>
            <m:r>
              <m:rPr>
                <m:nor/>
              </m:rPr>
              <w:rPr>
                <w:rFonts w:ascii="Cambria Math"/>
              </w:rPr>
              <m:t>L</m:t>
            </m:r>
            <m:ctrlPr>
              <w:rPr>
                <w:rFonts w:ascii="Cambria Math" w:hAnsi="Cambria Math"/>
              </w:rPr>
            </m:ctrlPr>
          </m:sup>
        </m:sSubSup>
      </m:oMath>
      <w:r w:rsidRPr="00CE4B6D">
        <w:rPr>
          <w:rFonts w:cs="Arial"/>
          <w:lang w:eastAsia="zh-CN"/>
        </w:rPr>
        <w:t xml:space="preserve"> is </w:t>
      </w:r>
      <w:r w:rsidRPr="00CE4B6D">
        <w:rPr>
          <w:rFonts w:cs="Arial"/>
          <w:lang w:val="en-US" w:eastAsia="zh-CN"/>
        </w:rPr>
        <w:t>a</w:t>
      </w:r>
      <w:r w:rsidRPr="00CE4B6D">
        <w:rPr>
          <w:rFonts w:cs="Arial"/>
          <w:lang w:eastAsia="zh-CN"/>
        </w:rPr>
        <w:t xml:space="preserve"> value </w:t>
      </w:r>
      <w:r w:rsidRPr="00CE4B6D">
        <w:rPr>
          <w:rFonts w:cs="Arial" w:hint="eastAsia"/>
          <w:lang w:eastAsia="zh-CN"/>
        </w:rPr>
        <w:t xml:space="preserve">of </w:t>
      </w:r>
      <w:r w:rsidRPr="00CE4B6D">
        <w:rPr>
          <w:rFonts w:cs="Arial"/>
          <w:lang w:val="en-US" w:eastAsia="zh-CN"/>
        </w:rPr>
        <w:t>a</w:t>
      </w:r>
      <w:r w:rsidRPr="00CE4B6D">
        <w:rPr>
          <w:rFonts w:cs="Arial" w:hint="eastAsia"/>
          <w:lang w:eastAsia="zh-CN"/>
        </w:rPr>
        <w:t xml:space="preserve"> counter </w:t>
      </w:r>
      <w:r w:rsidRPr="00CE4B6D">
        <w:rPr>
          <w:rFonts w:cs="Arial"/>
          <w:lang w:val="en-US" w:eastAsia="zh-CN"/>
        </w:rPr>
        <w:t>S</w:t>
      </w:r>
      <w:r w:rsidRPr="00CE4B6D">
        <w:rPr>
          <w:rFonts w:cs="Arial" w:hint="eastAsia"/>
          <w:lang w:eastAsia="zh-CN"/>
        </w:rPr>
        <w:t xml:space="preserve">AI </w:t>
      </w:r>
      <w:r w:rsidRPr="00CE4B6D">
        <w:rPr>
          <w:rFonts w:cs="Arial"/>
          <w:lang w:val="en-US" w:eastAsia="zh-CN"/>
        </w:rPr>
        <w:t xml:space="preserve">field </w:t>
      </w:r>
      <w:r w:rsidRPr="00CE4B6D">
        <w:rPr>
          <w:rFonts w:cs="Arial" w:hint="eastAsia"/>
          <w:lang w:eastAsia="zh-CN"/>
        </w:rPr>
        <w:t xml:space="preserve">in </w:t>
      </w:r>
      <w:r w:rsidRPr="00CE4B6D">
        <w:rPr>
          <w:rFonts w:cs="Arial"/>
          <w:lang w:val="en-US" w:eastAsia="zh-CN"/>
        </w:rPr>
        <w:t>a</w:t>
      </w:r>
      <w:r w:rsidRPr="00CE4B6D">
        <w:rPr>
          <w:rFonts w:cs="Arial"/>
          <w:lang w:eastAsia="zh-CN"/>
        </w:rPr>
        <w:t xml:space="preserve"> last </w:t>
      </w:r>
      <w:r w:rsidRPr="00CE4B6D">
        <w:rPr>
          <w:rFonts w:cs="Arial" w:hint="eastAsia"/>
          <w:lang w:eastAsia="zh-CN"/>
        </w:rPr>
        <w:t xml:space="preserve">DCI format </w:t>
      </w:r>
      <w:r w:rsidRPr="00CE4B6D">
        <w:rPr>
          <w:lang w:val="en-US" w:eastAsia="zh-CN"/>
        </w:rPr>
        <w:t>3</w:t>
      </w:r>
      <w:r w:rsidRPr="00CE4B6D">
        <w:rPr>
          <w:lang w:eastAsia="zh-CN"/>
        </w:rPr>
        <w:t>_0</w:t>
      </w:r>
      <w:r w:rsidR="002E1664">
        <w:rPr>
          <w:lang w:eastAsia="zh-CN"/>
        </w:rPr>
        <w:t>, excluding the DCI format 3_0 activating a SL configured grant,</w:t>
      </w:r>
      <w:r w:rsidRPr="00CE4B6D">
        <w:rPr>
          <w:lang w:eastAsia="zh-CN"/>
        </w:rPr>
        <w:t xml:space="preserve"> </w:t>
      </w:r>
      <w:r w:rsidRPr="00CE4B6D">
        <w:rPr>
          <w:rFonts w:hint="eastAsia"/>
          <w:lang w:eastAsia="zh-CN"/>
        </w:rPr>
        <w:t xml:space="preserve">scheduling </w:t>
      </w:r>
      <w:r w:rsidRPr="00CE4B6D">
        <w:rPr>
          <w:lang w:val="en-US" w:eastAsia="zh-CN"/>
        </w:rPr>
        <w:t xml:space="preserve">PSSCH transmissions associated with </w:t>
      </w:r>
      <w:r w:rsidRPr="00CE4B6D">
        <w:rPr>
          <w:rFonts w:hint="eastAsia"/>
          <w:lang w:eastAsia="zh-CN"/>
        </w:rPr>
        <w:t>PS</w:t>
      </w:r>
      <w:r w:rsidRPr="00CE4B6D">
        <w:rPr>
          <w:lang w:val="en-US" w:eastAsia="zh-CN"/>
        </w:rPr>
        <w:t>F</w:t>
      </w:r>
      <w:r w:rsidRPr="00CE4B6D">
        <w:rPr>
          <w:rFonts w:hint="eastAsia"/>
          <w:lang w:eastAsia="zh-CN"/>
        </w:rPr>
        <w:t xml:space="preserve">CH </w:t>
      </w:r>
      <w:r w:rsidRPr="00CE4B6D">
        <w:rPr>
          <w:lang w:eastAsia="zh-CN"/>
        </w:rPr>
        <w:t>recept</w:t>
      </w:r>
      <w:r w:rsidRPr="00CE4B6D">
        <w:rPr>
          <w:rFonts w:hint="eastAsia"/>
          <w:lang w:eastAsia="zh-CN"/>
        </w:rPr>
        <w:t>ion</w:t>
      </w:r>
      <w:r w:rsidRPr="00CE4B6D">
        <w:rPr>
          <w:lang w:val="en-US" w:eastAsia="zh-CN"/>
        </w:rPr>
        <w:t xml:space="preserve"> occasions</w:t>
      </w:r>
      <w:r w:rsidRPr="00CE4B6D">
        <w:rPr>
          <w:rFonts w:hint="eastAsia"/>
          <w:lang w:eastAsia="zh-CN"/>
        </w:rPr>
        <w:t xml:space="preserve"> </w:t>
      </w:r>
      <w:r w:rsidRPr="00CE4B6D">
        <w:rPr>
          <w:lang w:eastAsia="zh-CN"/>
        </w:rPr>
        <w:t>that the UE detects with</w:t>
      </w:r>
      <w:r w:rsidRPr="00CE4B6D">
        <w:rPr>
          <w:rFonts w:hint="eastAsia"/>
          <w:lang w:eastAsia="zh-CN"/>
        </w:rPr>
        <w:t xml:space="preserve">in </w:t>
      </w:r>
      <w:r w:rsidRPr="00CE4B6D">
        <w:rPr>
          <w:lang w:eastAsia="zh-CN"/>
        </w:rPr>
        <w:t xml:space="preserve">the </w:t>
      </w:r>
      <m:oMath>
        <m:r>
          <w:rPr>
            <w:rFonts w:ascii="Cambria Math" w:hAnsi="Cambria Math"/>
            <w:lang w:val="en-US" w:eastAsia="zh-CN"/>
          </w:rPr>
          <m:t>M</m:t>
        </m:r>
      </m:oMath>
      <w:r w:rsidRPr="00CE4B6D">
        <w:t xml:space="preserve"> </w:t>
      </w:r>
      <w:r w:rsidRPr="00CE4B6D">
        <w:rPr>
          <w:lang w:eastAsia="zh-CN"/>
        </w:rPr>
        <w:t>PDCCH monitoring occasions</w:t>
      </w:r>
    </w:p>
    <w:p w14:paraId="70CE9D8B" w14:textId="43C34FAE" w:rsidR="008A1F79" w:rsidRPr="00CE4B6D" w:rsidRDefault="008A1F79" w:rsidP="008A1F79">
      <w:pPr>
        <w:pStyle w:val="B1"/>
      </w:pPr>
      <w:r w:rsidRPr="00CE4B6D">
        <w:rPr>
          <w:rFonts w:cs="Arial"/>
          <w:lang w:eastAsia="zh-CN"/>
        </w:rPr>
        <w:t>-</w:t>
      </w:r>
      <w:r w:rsidRPr="00CE4B6D">
        <w:rPr>
          <w:rFonts w:cs="Arial"/>
          <w:lang w:eastAsia="zh-CN"/>
        </w:rPr>
        <w:tab/>
      </w:r>
      <m:oMath>
        <m:sSubSup>
          <m:sSubSupPr>
            <m:ctrlPr>
              <w:rPr>
                <w:rFonts w:ascii="Cambria Math" w:hAnsi="Cambria Math"/>
                <w:i/>
                <w:lang w:eastAsia="zh-CN"/>
              </w:rPr>
            </m:ctrlPr>
          </m:sSubSupPr>
          <m:e>
            <m:r>
              <w:rPr>
                <w:rFonts w:ascii="Cambria Math"/>
                <w:lang w:eastAsia="zh-CN"/>
              </w:rPr>
              <m:t>V</m:t>
            </m:r>
          </m:e>
          <m:sub>
            <m:r>
              <m:rPr>
                <m:nor/>
              </m:rPr>
              <w:rPr>
                <w:rFonts w:ascii="Cambria Math"/>
                <w:lang w:val="en-US" w:eastAsia="zh-CN"/>
              </w:rPr>
              <m:t>S</m:t>
            </m:r>
            <m:r>
              <m:rPr>
                <m:nor/>
              </m:rPr>
              <w:rPr>
                <w:rFonts w:ascii="Cambria Math"/>
                <w:lang w:eastAsia="zh-CN"/>
              </w:rPr>
              <m:t>AI</m:t>
            </m:r>
            <m:r>
              <m:rPr>
                <m:sty m:val="p"/>
              </m:rPr>
              <w:rPr>
                <w:rFonts w:ascii="Cambria Math"/>
                <w:lang w:eastAsia="zh-CN"/>
              </w:rPr>
              <m:t>,</m:t>
            </m:r>
            <m:sSub>
              <m:sSubPr>
                <m:ctrlPr>
                  <w:rPr>
                    <w:rFonts w:ascii="Cambria Math" w:hAnsi="Cambria Math"/>
                    <w:lang w:eastAsia="zh-CN"/>
                  </w:rPr>
                </m:ctrlPr>
              </m:sSubPr>
              <m:e>
                <m:r>
                  <w:rPr>
                    <w:rFonts w:ascii="Cambria Math"/>
                    <w:lang w:eastAsia="zh-CN"/>
                  </w:rPr>
                  <m:t>m</m:t>
                </m:r>
              </m:e>
              <m:sub>
                <m:r>
                  <m:rPr>
                    <m:nor/>
                  </m:rPr>
                  <w:rPr>
                    <w:rFonts w:ascii="Cambria Math"/>
                    <w:lang w:eastAsia="zh-CN"/>
                  </w:rPr>
                  <m:t>last</m:t>
                </m:r>
              </m:sub>
            </m:sSub>
            <m:ctrlPr>
              <w:rPr>
                <w:rFonts w:ascii="Cambria Math" w:hAnsi="Cambria Math"/>
                <w:lang w:eastAsia="zh-CN"/>
              </w:rPr>
            </m:ctrlPr>
          </m:sub>
          <m:sup>
            <m:r>
              <m:rPr>
                <m:nor/>
              </m:rPr>
              <w:rPr>
                <w:rFonts w:ascii="Cambria Math"/>
                <w:lang w:val="en-US" w:eastAsia="zh-CN"/>
              </w:rPr>
              <m:t>S</m:t>
            </m:r>
            <m:r>
              <m:rPr>
                <m:nor/>
              </m:rPr>
              <w:rPr>
                <w:rFonts w:ascii="Cambria Math"/>
                <w:lang w:eastAsia="zh-CN"/>
              </w:rPr>
              <m:t>L</m:t>
            </m:r>
            <m:ctrlPr>
              <w:rPr>
                <w:rFonts w:ascii="Cambria Math" w:hAnsi="Cambria Math"/>
                <w:lang w:eastAsia="zh-CN"/>
              </w:rPr>
            </m:ctrlPr>
          </m:sup>
        </m:sSubSup>
        <m:r>
          <w:rPr>
            <w:rFonts w:ascii="Cambria Math"/>
            <w:lang w:eastAsia="zh-CN"/>
          </w:rPr>
          <m:t>=0</m:t>
        </m:r>
      </m:oMath>
      <w:r w:rsidRPr="00CE4B6D">
        <w:rPr>
          <w:rFonts w:cs="Arial"/>
          <w:lang w:eastAsia="zh-CN"/>
        </w:rPr>
        <w:t xml:space="preserve"> if the UE does not detect any </w:t>
      </w:r>
      <w:r w:rsidRPr="00CE4B6D">
        <w:rPr>
          <w:rFonts w:cs="Arial" w:hint="eastAsia"/>
          <w:lang w:eastAsia="zh-CN"/>
        </w:rPr>
        <w:t xml:space="preserve">DCI format </w:t>
      </w:r>
      <w:r w:rsidRPr="00CE4B6D">
        <w:rPr>
          <w:lang w:val="en-US" w:eastAsia="zh-CN"/>
        </w:rPr>
        <w:t>3</w:t>
      </w:r>
      <w:r w:rsidRPr="00CE4B6D">
        <w:rPr>
          <w:lang w:eastAsia="zh-CN"/>
        </w:rPr>
        <w:t>_0</w:t>
      </w:r>
      <w:r w:rsidR="002E1664">
        <w:rPr>
          <w:lang w:eastAsia="zh-CN"/>
        </w:rPr>
        <w:t>, excluding the DCI format 3_0 activating a SL configured grant,</w:t>
      </w:r>
      <w:r w:rsidRPr="00CE4B6D">
        <w:rPr>
          <w:lang w:eastAsia="zh-CN"/>
        </w:rPr>
        <w:t xml:space="preserve"> </w:t>
      </w:r>
      <w:r w:rsidRPr="00CE4B6D">
        <w:rPr>
          <w:rFonts w:hint="eastAsia"/>
          <w:lang w:eastAsia="zh-CN"/>
        </w:rPr>
        <w:t xml:space="preserve">scheduling </w:t>
      </w:r>
      <w:r w:rsidRPr="00CE4B6D">
        <w:rPr>
          <w:lang w:val="en-US" w:eastAsia="zh-CN"/>
        </w:rPr>
        <w:t xml:space="preserve">PSSCH transmissions associated with </w:t>
      </w:r>
      <w:r w:rsidRPr="00CE4B6D">
        <w:rPr>
          <w:rFonts w:hint="eastAsia"/>
          <w:lang w:eastAsia="zh-CN"/>
        </w:rPr>
        <w:t>PS</w:t>
      </w:r>
      <w:r w:rsidRPr="00CE4B6D">
        <w:rPr>
          <w:lang w:val="en-US" w:eastAsia="zh-CN"/>
        </w:rPr>
        <w:t>F</w:t>
      </w:r>
      <w:r w:rsidRPr="00CE4B6D">
        <w:rPr>
          <w:rFonts w:hint="eastAsia"/>
          <w:lang w:eastAsia="zh-CN"/>
        </w:rPr>
        <w:t xml:space="preserve">CH </w:t>
      </w:r>
      <w:r w:rsidRPr="00CE4B6D">
        <w:rPr>
          <w:lang w:eastAsia="zh-CN"/>
        </w:rPr>
        <w:t>recept</w:t>
      </w:r>
      <w:r w:rsidRPr="00CE4B6D">
        <w:rPr>
          <w:rFonts w:hint="eastAsia"/>
          <w:lang w:eastAsia="zh-CN"/>
        </w:rPr>
        <w:t>ion</w:t>
      </w:r>
      <w:r w:rsidRPr="00CE4B6D">
        <w:rPr>
          <w:lang w:val="en-US" w:eastAsia="zh-CN"/>
        </w:rPr>
        <w:t xml:space="preserve"> occasions</w:t>
      </w:r>
      <w:r w:rsidRPr="00CE4B6D">
        <w:rPr>
          <w:rFonts w:hint="eastAsia"/>
          <w:lang w:eastAsia="zh-CN"/>
        </w:rPr>
        <w:t xml:space="preserve"> in </w:t>
      </w:r>
      <w:r w:rsidRPr="00CE4B6D">
        <w:rPr>
          <w:lang w:eastAsia="zh-CN"/>
        </w:rPr>
        <w:t xml:space="preserve">any of the </w:t>
      </w:r>
      <m:oMath>
        <m:r>
          <w:rPr>
            <w:rFonts w:ascii="Cambria Math" w:hAnsi="Cambria Math"/>
            <w:lang w:val="en-US" w:eastAsia="zh-CN"/>
          </w:rPr>
          <m:t>M</m:t>
        </m:r>
      </m:oMath>
      <w:r w:rsidRPr="00CE4B6D">
        <w:t xml:space="preserve"> </w:t>
      </w:r>
      <w:r w:rsidRPr="00CE4B6D">
        <w:rPr>
          <w:lang w:eastAsia="zh-CN"/>
        </w:rPr>
        <w:t>PDCCH monitoring occasion</w:t>
      </w:r>
      <w:r w:rsidRPr="00CE4B6D">
        <w:t>s</w:t>
      </w:r>
    </w:p>
    <w:p w14:paraId="417ED6F5" w14:textId="0C8D8B52" w:rsidR="008A1F79" w:rsidRPr="00CE4B6D" w:rsidRDefault="008A1F79" w:rsidP="008A1F79">
      <w:pPr>
        <w:pStyle w:val="B1"/>
      </w:pPr>
      <w:r w:rsidRPr="00CE4B6D">
        <w:t>-</w:t>
      </w:r>
      <w:r w:rsidRPr="00CE4B6D">
        <w:tab/>
      </w:r>
      <m:oMath>
        <m:sSub>
          <m:sSubPr>
            <m:ctrlPr>
              <w:rPr>
                <w:rFonts w:ascii="Cambria Math" w:hAnsi="Cambria Math"/>
                <w:i/>
              </w:rPr>
            </m:ctrlPr>
          </m:sSubPr>
          <m:e>
            <m:r>
              <w:rPr>
                <w:rFonts w:ascii="Cambria Math"/>
              </w:rPr>
              <m:t>U</m:t>
            </m:r>
          </m:e>
          <m:sub>
            <m:r>
              <m:rPr>
                <m:nor/>
              </m:rPr>
              <w:rPr>
                <w:rFonts w:ascii="Cambria Math"/>
                <w:lang w:val="en-US"/>
              </w:rPr>
              <m:t>S</m:t>
            </m:r>
            <m:r>
              <m:rPr>
                <m:nor/>
              </m:rPr>
              <w:rPr>
                <w:rFonts w:ascii="Cambria Math"/>
              </w:rPr>
              <m:t>AI</m:t>
            </m:r>
            <m:ctrlPr>
              <w:rPr>
                <w:rFonts w:ascii="Cambria Math" w:hAnsi="Cambria Math"/>
              </w:rPr>
            </m:ctrlPr>
          </m:sub>
        </m:sSub>
      </m:oMath>
      <w:r w:rsidRPr="00CE4B6D">
        <w:t xml:space="preserve"> is </w:t>
      </w:r>
      <w:r w:rsidRPr="00CE4B6D">
        <w:rPr>
          <w:lang w:val="en-US"/>
        </w:rPr>
        <w:t>a</w:t>
      </w:r>
      <w:r w:rsidRPr="00CE4B6D">
        <w:t xml:space="preserve"> total number of </w:t>
      </w:r>
      <w:r w:rsidRPr="00CE4B6D">
        <w:rPr>
          <w:rFonts w:cs="Arial" w:hint="eastAsia"/>
          <w:lang w:eastAsia="zh-CN"/>
        </w:rPr>
        <w:t xml:space="preserve">DCI format </w:t>
      </w:r>
      <w:r w:rsidRPr="00CE4B6D">
        <w:rPr>
          <w:lang w:val="en-US" w:eastAsia="zh-CN"/>
        </w:rPr>
        <w:t>3</w:t>
      </w:r>
      <w:r w:rsidRPr="00CE4B6D">
        <w:rPr>
          <w:lang w:eastAsia="zh-CN"/>
        </w:rPr>
        <w:t>_0</w:t>
      </w:r>
      <w:r w:rsidR="002E1664">
        <w:rPr>
          <w:lang w:eastAsia="zh-CN"/>
        </w:rPr>
        <w:t>, excluding the DCI format 3_0 activating a SL configured grant</w:t>
      </w:r>
      <w:r w:rsidRPr="00CE4B6D">
        <w:rPr>
          <w:lang w:val="en-US" w:eastAsia="zh-CN"/>
        </w:rPr>
        <w:t>,</w:t>
      </w:r>
      <w:r w:rsidRPr="00CE4B6D">
        <w:rPr>
          <w:lang w:eastAsia="zh-CN"/>
        </w:rPr>
        <w:t xml:space="preserve"> </w:t>
      </w:r>
      <w:r w:rsidRPr="00CE4B6D">
        <w:rPr>
          <w:rFonts w:hint="eastAsia"/>
          <w:lang w:eastAsia="zh-CN"/>
        </w:rPr>
        <w:t>scheduling P</w:t>
      </w:r>
      <w:r w:rsidRPr="00CE4B6D">
        <w:rPr>
          <w:lang w:val="en-US" w:eastAsia="zh-CN"/>
        </w:rPr>
        <w:t>S</w:t>
      </w:r>
      <w:r w:rsidRPr="00CE4B6D">
        <w:rPr>
          <w:rFonts w:hint="eastAsia"/>
          <w:lang w:eastAsia="zh-CN"/>
        </w:rPr>
        <w:t xml:space="preserve">SCH </w:t>
      </w:r>
      <w:r w:rsidRPr="00CE4B6D">
        <w:rPr>
          <w:lang w:val="en-US" w:eastAsia="zh-CN"/>
        </w:rPr>
        <w:t xml:space="preserve">transmissions associated with PSFCH </w:t>
      </w:r>
      <w:r w:rsidRPr="00CE4B6D">
        <w:rPr>
          <w:lang w:eastAsia="zh-CN"/>
        </w:rPr>
        <w:t>recept</w:t>
      </w:r>
      <w:r w:rsidRPr="00CE4B6D">
        <w:rPr>
          <w:rFonts w:hint="eastAsia"/>
          <w:lang w:eastAsia="zh-CN"/>
        </w:rPr>
        <w:t>ion</w:t>
      </w:r>
      <w:r w:rsidRPr="00CE4B6D">
        <w:rPr>
          <w:lang w:val="en-US" w:eastAsia="zh-CN"/>
        </w:rPr>
        <w:t xml:space="preserve"> occasions,</w:t>
      </w:r>
      <w:r w:rsidRPr="00CE4B6D">
        <w:rPr>
          <w:rFonts w:hint="eastAsia"/>
          <w:lang w:eastAsia="zh-CN"/>
        </w:rPr>
        <w:t xml:space="preserve"> </w:t>
      </w:r>
      <w:r w:rsidRPr="00CE4B6D">
        <w:t xml:space="preserve">that the UE detects within the </w:t>
      </w:r>
      <m:oMath>
        <m:r>
          <w:rPr>
            <w:rFonts w:ascii="Cambria Math" w:hAnsi="Cambria Math"/>
            <w:lang w:val="en-US" w:eastAsia="zh-CN"/>
          </w:rPr>
          <m:t>M</m:t>
        </m:r>
      </m:oMath>
      <w:r w:rsidRPr="00CE4B6D">
        <w:rPr>
          <w:rFonts w:hint="eastAsia"/>
          <w:lang w:eastAsia="zh-CN"/>
        </w:rPr>
        <w:t xml:space="preserve"> </w:t>
      </w:r>
      <w:r w:rsidRPr="00CE4B6D">
        <w:rPr>
          <w:lang w:eastAsia="zh-CN"/>
        </w:rPr>
        <w:t>PDCCH monitoring occasions</w:t>
      </w:r>
      <w:r w:rsidRPr="00CE4B6D">
        <w:t xml:space="preserve">. </w:t>
      </w:r>
      <m:oMath>
        <m:sSub>
          <m:sSubPr>
            <m:ctrlPr>
              <w:rPr>
                <w:rFonts w:ascii="Cambria Math" w:hAnsi="Cambria Math"/>
                <w:i/>
              </w:rPr>
            </m:ctrlPr>
          </m:sSubPr>
          <m:e>
            <m:r>
              <w:rPr>
                <w:rFonts w:ascii="Cambria Math"/>
              </w:rPr>
              <m:t>U</m:t>
            </m:r>
          </m:e>
          <m:sub>
            <m:r>
              <m:rPr>
                <m:nor/>
              </m:rPr>
              <w:rPr>
                <w:rFonts w:ascii="Cambria Math"/>
                <w:lang w:val="en-US"/>
              </w:rPr>
              <m:t>S</m:t>
            </m:r>
            <m:r>
              <m:rPr>
                <m:nor/>
              </m:rPr>
              <w:rPr>
                <w:rFonts w:ascii="Cambria Math"/>
              </w:rPr>
              <m:t>AI</m:t>
            </m:r>
            <m:ctrlPr>
              <w:rPr>
                <w:rFonts w:ascii="Cambria Math" w:hAnsi="Cambria Math"/>
              </w:rPr>
            </m:ctrlPr>
          </m:sub>
        </m:sSub>
        <m:r>
          <w:rPr>
            <w:rFonts w:ascii="Cambria Math"/>
          </w:rPr>
          <m:t>=0</m:t>
        </m:r>
      </m:oMath>
      <w:r w:rsidRPr="00CE4B6D">
        <w:t xml:space="preserve"> if the UE does not detect </w:t>
      </w:r>
      <w:r w:rsidRPr="00CE4B6D">
        <w:rPr>
          <w:rFonts w:cs="Arial"/>
          <w:lang w:eastAsia="zh-CN"/>
        </w:rPr>
        <w:t xml:space="preserve">any </w:t>
      </w:r>
      <w:r w:rsidRPr="00CE4B6D">
        <w:rPr>
          <w:rFonts w:cs="Arial" w:hint="eastAsia"/>
          <w:lang w:eastAsia="zh-CN"/>
        </w:rPr>
        <w:t xml:space="preserve">DCI format </w:t>
      </w:r>
      <w:r w:rsidRPr="00CE4B6D">
        <w:rPr>
          <w:lang w:val="en-US" w:eastAsia="zh-CN"/>
        </w:rPr>
        <w:t>3</w:t>
      </w:r>
      <w:r w:rsidRPr="00CE4B6D">
        <w:rPr>
          <w:lang w:eastAsia="zh-CN"/>
        </w:rPr>
        <w:t>_0</w:t>
      </w:r>
      <w:r w:rsidR="002E1664">
        <w:rPr>
          <w:lang w:eastAsia="zh-CN"/>
        </w:rPr>
        <w:t>, excluding the DCI format 3_0 activating a SL configured grant,</w:t>
      </w:r>
      <w:r w:rsidRPr="00CE4B6D">
        <w:rPr>
          <w:lang w:eastAsia="zh-CN"/>
        </w:rPr>
        <w:t xml:space="preserve"> </w:t>
      </w:r>
      <w:r w:rsidRPr="00CE4B6D">
        <w:rPr>
          <w:rFonts w:hint="eastAsia"/>
          <w:lang w:eastAsia="zh-CN"/>
        </w:rPr>
        <w:t xml:space="preserve">scheduling </w:t>
      </w:r>
      <w:r w:rsidRPr="00CE4B6D">
        <w:rPr>
          <w:lang w:val="en-US" w:eastAsia="zh-CN"/>
        </w:rPr>
        <w:t xml:space="preserve">PSSCH transmissions with associated </w:t>
      </w:r>
      <w:r w:rsidRPr="00CE4B6D">
        <w:rPr>
          <w:rFonts w:hint="eastAsia"/>
          <w:lang w:eastAsia="zh-CN"/>
        </w:rPr>
        <w:t>PS</w:t>
      </w:r>
      <w:r w:rsidRPr="00CE4B6D">
        <w:rPr>
          <w:lang w:val="en-US" w:eastAsia="zh-CN"/>
        </w:rPr>
        <w:t>F</w:t>
      </w:r>
      <w:r w:rsidRPr="00CE4B6D">
        <w:rPr>
          <w:rFonts w:hint="eastAsia"/>
          <w:lang w:eastAsia="zh-CN"/>
        </w:rPr>
        <w:t xml:space="preserve">CH </w:t>
      </w:r>
      <w:r w:rsidRPr="00CE4B6D">
        <w:rPr>
          <w:lang w:eastAsia="zh-CN"/>
        </w:rPr>
        <w:t>recept</w:t>
      </w:r>
      <w:r w:rsidRPr="00CE4B6D">
        <w:rPr>
          <w:rFonts w:hint="eastAsia"/>
          <w:lang w:eastAsia="zh-CN"/>
        </w:rPr>
        <w:t>ion</w:t>
      </w:r>
      <w:r w:rsidRPr="00CE4B6D">
        <w:rPr>
          <w:lang w:val="en-US" w:eastAsia="zh-CN"/>
        </w:rPr>
        <w:t xml:space="preserve"> occasions</w:t>
      </w:r>
      <w:r w:rsidRPr="00CE4B6D">
        <w:rPr>
          <w:rFonts w:hint="eastAsia"/>
          <w:lang w:eastAsia="zh-CN"/>
        </w:rPr>
        <w:t xml:space="preserve"> in </w:t>
      </w:r>
      <w:r w:rsidRPr="00CE4B6D">
        <w:rPr>
          <w:lang w:eastAsia="zh-CN"/>
        </w:rPr>
        <w:t xml:space="preserve">any of the </w:t>
      </w:r>
      <m:oMath>
        <m:r>
          <w:rPr>
            <w:rFonts w:ascii="Cambria Math" w:hAnsi="Cambria Math"/>
            <w:lang w:val="en-US" w:eastAsia="zh-CN"/>
          </w:rPr>
          <m:t>M</m:t>
        </m:r>
      </m:oMath>
      <w:r w:rsidRPr="00CE4B6D">
        <w:t xml:space="preserve"> </w:t>
      </w:r>
      <w:r w:rsidRPr="00CE4B6D">
        <w:rPr>
          <w:lang w:eastAsia="zh-CN"/>
        </w:rPr>
        <w:t>PDCCH monitoring occasion</w:t>
      </w:r>
      <w:r w:rsidRPr="00CE4B6D">
        <w:t>s</w:t>
      </w:r>
    </w:p>
    <w:p w14:paraId="3A09396A" w14:textId="0C8E1FEB" w:rsidR="008A1F79" w:rsidRPr="00CE4B6D" w:rsidRDefault="008A1F79" w:rsidP="008A1F79">
      <w:pPr>
        <w:pStyle w:val="B1"/>
      </w:pPr>
      <w:r w:rsidRPr="00CE4B6D">
        <w:rPr>
          <w:rFonts w:cs="Arial"/>
          <w:lang w:eastAsia="zh-CN"/>
        </w:rPr>
        <w:t>-</w:t>
      </w:r>
      <w:r w:rsidRPr="00CE4B6D">
        <w:rPr>
          <w:rFonts w:cs="Arial"/>
          <w:lang w:eastAsia="zh-CN"/>
        </w:rPr>
        <w:tab/>
      </w:r>
      <m:oMath>
        <m:sSubSup>
          <m:sSubSupPr>
            <m:ctrlPr>
              <w:rPr>
                <w:rFonts w:ascii="Cambria Math" w:hAnsi="Cambria Math" w:cs="Arial"/>
                <w:i/>
                <w:lang w:eastAsia="zh-CN"/>
              </w:rPr>
            </m:ctrlPr>
          </m:sSubSupPr>
          <m:e>
            <m:r>
              <w:rPr>
                <w:rFonts w:ascii="Cambria Math" w:cs="Arial"/>
                <w:lang w:eastAsia="zh-CN"/>
              </w:rPr>
              <m:t>N</m:t>
            </m:r>
          </m:e>
          <m:sub>
            <m:r>
              <w:rPr>
                <w:rFonts w:ascii="Cambria Math" w:cs="Arial"/>
                <w:lang w:eastAsia="zh-CN"/>
              </w:rPr>
              <m:t>m</m:t>
            </m:r>
          </m:sub>
          <m:sup>
            <m:r>
              <m:rPr>
                <m:nor/>
              </m:rPr>
              <w:rPr>
                <w:rFonts w:ascii="Cambria Math" w:cs="Arial"/>
                <w:lang w:eastAsia="zh-CN"/>
              </w:rPr>
              <m:t>received</m:t>
            </m:r>
            <m:ctrlPr>
              <w:rPr>
                <w:rFonts w:ascii="Cambria Math" w:hAnsi="Cambria Math" w:cs="Arial"/>
                <w:lang w:eastAsia="zh-CN"/>
              </w:rPr>
            </m:ctrlPr>
          </m:sup>
        </m:sSubSup>
      </m:oMath>
      <w:r w:rsidRPr="00CE4B6D">
        <w:rPr>
          <w:rFonts w:cs="Arial"/>
          <w:lang w:eastAsia="zh-CN"/>
        </w:rPr>
        <w:t xml:space="preserve"> is </w:t>
      </w:r>
      <w:r w:rsidRPr="00CE4B6D">
        <w:rPr>
          <w:lang w:val="en-US" w:eastAsia="zh-CN"/>
        </w:rPr>
        <w:t>a</w:t>
      </w:r>
      <w:r w:rsidRPr="00CE4B6D">
        <w:rPr>
          <w:rFonts w:hint="eastAsia"/>
          <w:lang w:eastAsia="zh-CN"/>
        </w:rPr>
        <w:t xml:space="preserve"> number of </w:t>
      </w:r>
      <w:r w:rsidRPr="00CE4B6D">
        <w:rPr>
          <w:lang w:val="en-US" w:eastAsia="zh-CN"/>
        </w:rPr>
        <w:t>DCI format 3_0</w:t>
      </w:r>
      <w:r w:rsidR="002E1664">
        <w:rPr>
          <w:lang w:eastAsia="zh-CN"/>
        </w:rPr>
        <w:t>, excluding the DCI format 3_0 activating a SL configured grant,</w:t>
      </w:r>
      <w:r w:rsidRPr="00CE4B6D">
        <w:rPr>
          <w:lang w:val="en-US" w:eastAsia="zh-CN"/>
        </w:rPr>
        <w:t xml:space="preserve"> scheduling PSSCH transmissions with associated </w:t>
      </w:r>
      <w:r w:rsidRPr="00CE4B6D">
        <w:rPr>
          <w:lang w:val="en-US"/>
        </w:rPr>
        <w:t>PSFCH reception occasion</w:t>
      </w:r>
      <w:r w:rsidRPr="00CE4B6D">
        <w:rPr>
          <w:lang w:val="en-US" w:eastAsia="zh-CN"/>
        </w:rPr>
        <w:t>s</w:t>
      </w:r>
      <w:r w:rsidRPr="00CE4B6D">
        <w:rPr>
          <w:lang w:val="en-US"/>
        </w:rPr>
        <w:t xml:space="preserve"> </w:t>
      </w:r>
      <w:r w:rsidRPr="00CE4B6D">
        <w:rPr>
          <w:rFonts w:cs="Arial"/>
          <w:lang w:eastAsia="zh-CN"/>
        </w:rPr>
        <w:t xml:space="preserve">that the UE detects </w:t>
      </w:r>
      <w:r w:rsidRPr="00CE4B6D">
        <w:rPr>
          <w:rFonts w:hint="eastAsia"/>
          <w:lang w:eastAsia="zh-CN"/>
        </w:rPr>
        <w:t xml:space="preserve">in </w:t>
      </w:r>
      <w:r w:rsidRPr="00CE4B6D">
        <w:rPr>
          <w:lang w:eastAsia="zh-CN"/>
        </w:rPr>
        <w:t>PDCCH monitoring occasion</w:t>
      </w:r>
      <w:r w:rsidRPr="00CE4B6D">
        <w:rPr>
          <w:rFonts w:hint="eastAsia"/>
          <w:lang w:eastAsia="zh-CN"/>
        </w:rPr>
        <w:t xml:space="preserve"> </w:t>
      </w:r>
      <m:oMath>
        <m:r>
          <w:rPr>
            <w:rFonts w:ascii="Cambria Math" w:hAnsi="Cambria Math"/>
            <w:lang w:val="en-US" w:eastAsia="zh-CN"/>
          </w:rPr>
          <m:t>m</m:t>
        </m:r>
      </m:oMath>
      <w:r w:rsidRPr="00CE4B6D">
        <w:t xml:space="preserve"> </w:t>
      </w:r>
    </w:p>
    <w:p w14:paraId="0EEC6B22" w14:textId="475C3E14" w:rsidR="008A1F79" w:rsidRPr="00CE4B6D" w:rsidRDefault="008A1F79" w:rsidP="008A1F79">
      <w:pPr>
        <w:pStyle w:val="B1"/>
        <w:rPr>
          <w:lang w:val="en-US"/>
        </w:rPr>
      </w:pPr>
      <w:r w:rsidRPr="00CE4B6D">
        <w:rPr>
          <w:rFonts w:cs="Arial"/>
          <w:lang w:eastAsia="zh-CN"/>
        </w:rPr>
        <w:t>-</w:t>
      </w:r>
      <w:r w:rsidRPr="00CE4B6D">
        <w:rPr>
          <w:rFonts w:cs="Arial"/>
          <w:lang w:eastAsia="zh-CN"/>
        </w:rPr>
        <w:tab/>
      </w:r>
      <m:oMath>
        <m:sSub>
          <m:sSubPr>
            <m:ctrlPr>
              <w:rPr>
                <w:rFonts w:ascii="Cambria Math" w:hAnsi="Cambria Math" w:cs="Arial"/>
                <w:i/>
                <w:lang w:eastAsia="zh-CN"/>
              </w:rPr>
            </m:ctrlPr>
          </m:sSubPr>
          <m:e>
            <m:r>
              <w:rPr>
                <w:rFonts w:ascii="Cambria Math" w:cs="Arial"/>
                <w:lang w:eastAsia="zh-CN"/>
              </w:rPr>
              <m:t>N</m:t>
            </m:r>
          </m:e>
          <m:sub>
            <m:r>
              <m:rPr>
                <m:nor/>
              </m:rPr>
              <w:rPr>
                <w:rFonts w:ascii="Cambria Math" w:cs="Arial"/>
                <w:lang w:val="en-US" w:eastAsia="zh-CN"/>
              </w:rPr>
              <m:t>CG</m:t>
            </m:r>
            <m:ctrlPr>
              <w:rPr>
                <w:rFonts w:ascii="Cambria Math" w:hAnsi="Cambria Math" w:cs="Arial"/>
                <w:lang w:eastAsia="zh-CN"/>
              </w:rPr>
            </m:ctrlPr>
          </m:sub>
        </m:sSub>
      </m:oMath>
      <w:r w:rsidRPr="00CE4B6D">
        <w:rPr>
          <w:rFonts w:cs="Arial"/>
          <w:lang w:eastAsia="zh-CN"/>
        </w:rPr>
        <w:t xml:space="preserve"> is </w:t>
      </w:r>
      <w:r w:rsidRPr="00CE4B6D">
        <w:rPr>
          <w:rFonts w:cs="Arial"/>
          <w:lang w:val="en-US" w:eastAsia="zh-CN"/>
        </w:rPr>
        <w:t>a</w:t>
      </w:r>
      <w:r w:rsidRPr="00CE4B6D">
        <w:rPr>
          <w:rFonts w:cs="Arial"/>
          <w:lang w:eastAsia="zh-CN"/>
        </w:rPr>
        <w:t xml:space="preserve"> number of </w:t>
      </w:r>
      <w:r w:rsidRPr="00CE4B6D">
        <w:rPr>
          <w:rFonts w:cs="Arial"/>
          <w:lang w:val="en-US" w:eastAsia="zh-CN"/>
        </w:rPr>
        <w:t xml:space="preserve">SL configured grants </w:t>
      </w:r>
      <w:r w:rsidRPr="00CE4B6D">
        <w:rPr>
          <w:lang w:eastAsia="zh-CN"/>
        </w:rPr>
        <w:t xml:space="preserve">for which the UE transmits corresponding HARQ-ACK information in </w:t>
      </w:r>
      <w:r w:rsidRPr="00CE4B6D">
        <w:rPr>
          <w:lang w:val="en-US" w:eastAsia="zh-CN"/>
        </w:rPr>
        <w:t>a</w:t>
      </w:r>
      <w:r w:rsidRPr="00CE4B6D">
        <w:rPr>
          <w:lang w:eastAsia="zh-CN"/>
        </w:rPr>
        <w:t xml:space="preserve"> same PUCCH as for HARQ-ACK information corresponding to PS</w:t>
      </w:r>
      <w:r w:rsidRPr="00CE4B6D">
        <w:rPr>
          <w:lang w:val="en-US" w:eastAsia="zh-CN"/>
        </w:rPr>
        <w:t>F</w:t>
      </w:r>
      <w:r w:rsidRPr="00CE4B6D">
        <w:rPr>
          <w:lang w:eastAsia="zh-CN"/>
        </w:rPr>
        <w:t>CH reception</w:t>
      </w:r>
      <w:r>
        <w:rPr>
          <w:lang w:val="en-US" w:eastAsia="zh-CN"/>
        </w:rPr>
        <w:t xml:space="preserve"> occasions</w:t>
      </w:r>
      <w:r w:rsidRPr="00CE4B6D">
        <w:rPr>
          <w:lang w:eastAsia="zh-CN"/>
        </w:rPr>
        <w:t xml:space="preserve"> </w:t>
      </w:r>
      <w:r w:rsidR="002E1664">
        <w:rPr>
          <w:lang w:eastAsia="zh-CN"/>
        </w:rPr>
        <w:t xml:space="preserve">associated with </w:t>
      </w:r>
      <w:r w:rsidR="002E1664">
        <w:rPr>
          <w:iCs/>
        </w:rPr>
        <w:t xml:space="preserve">PSSCH transmissions </w:t>
      </w:r>
      <w:r w:rsidR="002E1664">
        <w:rPr>
          <w:lang w:eastAsia="zh-CN"/>
        </w:rPr>
        <w:t xml:space="preserve">scheduled by a dynamic grant </w:t>
      </w:r>
      <w:r w:rsidRPr="00CE4B6D">
        <w:rPr>
          <w:lang w:eastAsia="zh-CN"/>
        </w:rPr>
        <w:t xml:space="preserve">within the </w:t>
      </w:r>
      <m:oMath>
        <m:r>
          <w:rPr>
            <w:rFonts w:ascii="Cambria Math" w:hAnsi="Cambria Math"/>
            <w:lang w:val="en-US" w:eastAsia="zh-CN"/>
          </w:rPr>
          <m:t>M</m:t>
        </m:r>
      </m:oMath>
      <w:r w:rsidRPr="00CE4B6D">
        <w:t xml:space="preserve"> </w:t>
      </w:r>
      <w:r w:rsidRPr="00CE4B6D">
        <w:rPr>
          <w:lang w:eastAsia="zh-CN"/>
        </w:rPr>
        <w:t>PDCCH monitoring occasions</w:t>
      </w:r>
      <w:r w:rsidRPr="00CE4B6D">
        <w:rPr>
          <w:lang w:val="en-US" w:eastAsia="zh-CN"/>
        </w:rPr>
        <w:t xml:space="preserve"> </w:t>
      </w:r>
    </w:p>
    <w:p w14:paraId="1ED69FBE" w14:textId="77777777" w:rsidR="008A1F79" w:rsidRPr="00CE4B6D" w:rsidRDefault="008A1F79" w:rsidP="00472C3D">
      <w:pPr>
        <w:pStyle w:val="TH"/>
        <w:rPr>
          <w:lang w:eastAsia="zh-CN"/>
        </w:rPr>
      </w:pPr>
      <w:r w:rsidRPr="00CE4B6D">
        <w:t>Table 16.5.2.1-</w:t>
      </w:r>
      <w:r w:rsidRPr="00CE4B6D">
        <w:rPr>
          <w:rFonts w:hint="eastAsia"/>
          <w:lang w:eastAsia="zh-CN"/>
        </w:rPr>
        <w:t>1</w:t>
      </w:r>
      <w:r w:rsidRPr="00CE4B6D">
        <w:t>: Value of</w:t>
      </w:r>
      <w:r w:rsidRPr="00CE4B6D">
        <w:rPr>
          <w:rFonts w:hint="eastAsia"/>
          <w:lang w:eastAsia="zh-CN"/>
        </w:rPr>
        <w:t xml:space="preserve"> counter</w:t>
      </w:r>
      <w:r w:rsidRPr="00CE4B6D">
        <w:t xml:space="preserve"> </w:t>
      </w:r>
      <w:r w:rsidRPr="00CE4B6D">
        <w:rPr>
          <w:lang w:eastAsia="zh-CN"/>
        </w:rPr>
        <w:t>S</w:t>
      </w:r>
      <w:r w:rsidRPr="00CE4B6D">
        <w:rPr>
          <w:rFonts w:hint="eastAsia"/>
          <w:lang w:eastAsia="zh-CN"/>
        </w:rPr>
        <w:t xml:space="preserve">AI </w:t>
      </w:r>
      <w:r w:rsidRPr="00CE4B6D">
        <w:rPr>
          <w:lang w:eastAsia="zh-CN"/>
        </w:rPr>
        <w:t>in DCI format 3_0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6"/>
        <w:gridCol w:w="1854"/>
        <w:gridCol w:w="6431"/>
      </w:tblGrid>
      <w:tr w:rsidR="008A1F79" w:rsidRPr="00CE4B6D" w14:paraId="7BD48F29" w14:textId="77777777" w:rsidTr="002F78BF">
        <w:trPr>
          <w:cantSplit/>
          <w:jc w:val="center"/>
        </w:trPr>
        <w:tc>
          <w:tcPr>
            <w:tcW w:w="1346" w:type="dxa"/>
            <w:shd w:val="clear" w:color="auto" w:fill="E0E0E0"/>
            <w:vAlign w:val="center"/>
          </w:tcPr>
          <w:p w14:paraId="2ABAEBD4" w14:textId="77777777" w:rsidR="008A1F79" w:rsidRPr="00CE4B6D" w:rsidRDefault="008A1F79" w:rsidP="002F78BF">
            <w:pPr>
              <w:pStyle w:val="TAH"/>
              <w:rPr>
                <w:lang w:val="en-US"/>
              </w:rPr>
            </w:pPr>
            <w:r w:rsidRPr="00CE4B6D">
              <w:rPr>
                <w:lang w:val="en-US"/>
              </w:rPr>
              <w:t>SAI</w:t>
            </w:r>
            <w:r w:rsidRPr="00CE4B6D">
              <w:rPr>
                <w:lang w:val="en-US"/>
              </w:rPr>
              <w:br/>
              <w:t>MSB, LSB</w:t>
            </w:r>
          </w:p>
        </w:tc>
        <w:tc>
          <w:tcPr>
            <w:tcW w:w="1854" w:type="dxa"/>
            <w:shd w:val="clear" w:color="auto" w:fill="E0E0E0"/>
            <w:vAlign w:val="center"/>
          </w:tcPr>
          <w:p w14:paraId="5FF5F982" w14:textId="77777777" w:rsidR="008A1F79" w:rsidRPr="00CE4B6D" w:rsidRDefault="00000000" w:rsidP="002F78BF">
            <w:pPr>
              <w:pStyle w:val="TAH"/>
              <w:rPr>
                <w:lang w:val="en-US"/>
              </w:rPr>
            </w:pPr>
            <m:oMath>
              <m:sSubSup>
                <m:sSubSupPr>
                  <m:ctrlPr>
                    <w:rPr>
                      <w:rFonts w:ascii="Cambria Math" w:hAnsi="Cambria Math" w:cs="Arial"/>
                      <w:i/>
                      <w:lang w:eastAsia="zh-CN"/>
                    </w:rPr>
                  </m:ctrlPr>
                </m:sSubSupPr>
                <m:e>
                  <m:r>
                    <m:rPr>
                      <m:sty m:val="bi"/>
                    </m:rPr>
                    <w:rPr>
                      <w:rFonts w:ascii="Cambria Math" w:cs="Arial"/>
                      <w:lang w:eastAsia="zh-CN"/>
                    </w:rPr>
                    <m:t>V</m:t>
                  </m:r>
                </m:e>
                <m:sub>
                  <m:r>
                    <m:rPr>
                      <m:sty m:val="bi"/>
                    </m:rPr>
                    <w:rPr>
                      <w:rFonts w:ascii="Cambria Math" w:cs="Arial"/>
                      <w:lang w:eastAsia="zh-CN"/>
                    </w:rPr>
                    <m:t>C</m:t>
                  </m:r>
                  <m:r>
                    <m:rPr>
                      <m:sty m:val="bi"/>
                    </m:rPr>
                    <w:rPr>
                      <w:rFonts w:ascii="Cambria Math" w:cs="Arial"/>
                      <w:lang w:eastAsia="zh-CN"/>
                    </w:rPr>
                    <m:t>-</m:t>
                  </m:r>
                  <m:r>
                    <m:rPr>
                      <m:sty m:val="bi"/>
                    </m:rPr>
                    <w:rPr>
                      <w:rFonts w:ascii="Cambria Math" w:cs="Arial"/>
                      <w:lang w:eastAsia="zh-CN"/>
                    </w:rPr>
                    <m:t>S</m:t>
                  </m:r>
                  <m:r>
                    <m:rPr>
                      <m:nor/>
                    </m:rPr>
                    <w:rPr>
                      <w:rFonts w:ascii="Cambria Math" w:cs="Arial"/>
                      <w:lang w:eastAsia="zh-CN"/>
                    </w:rPr>
                    <m:t>AI</m:t>
                  </m:r>
                  <m:ctrlPr>
                    <w:rPr>
                      <w:rFonts w:ascii="Cambria Math" w:hAnsi="Cambria Math" w:cs="Arial"/>
                      <w:lang w:eastAsia="zh-CN"/>
                    </w:rPr>
                  </m:ctrlPr>
                </m:sub>
                <m:sup>
                  <m:r>
                    <m:rPr>
                      <m:nor/>
                    </m:rPr>
                    <w:rPr>
                      <w:rFonts w:ascii="Cambria Math" w:cs="Arial"/>
                      <w:lang w:eastAsia="zh-CN"/>
                    </w:rPr>
                    <m:t>SL</m:t>
                  </m:r>
                  <m:ctrlPr>
                    <w:rPr>
                      <w:rFonts w:ascii="Cambria Math" w:hAnsi="Cambria Math" w:cs="Arial"/>
                      <w:lang w:eastAsia="zh-CN"/>
                    </w:rPr>
                  </m:ctrlPr>
                </m:sup>
              </m:sSubSup>
            </m:oMath>
            <w:r w:rsidR="008A1F79" w:rsidRPr="00CE4B6D">
              <w:rPr>
                <w:rFonts w:cs="Arial" w:hint="eastAsia"/>
                <w:lang w:eastAsia="zh-CN"/>
              </w:rPr>
              <w:t xml:space="preserve">  </w:t>
            </w:r>
          </w:p>
        </w:tc>
        <w:tc>
          <w:tcPr>
            <w:tcW w:w="6431" w:type="dxa"/>
            <w:shd w:val="clear" w:color="auto" w:fill="E0E0E0"/>
            <w:vAlign w:val="center"/>
          </w:tcPr>
          <w:p w14:paraId="7A71D3BA" w14:textId="77777777" w:rsidR="008A1F79" w:rsidRPr="00CE4B6D" w:rsidRDefault="008A1F79" w:rsidP="002F78BF">
            <w:pPr>
              <w:pStyle w:val="TAH"/>
              <w:rPr>
                <w:lang w:val="en-US" w:eastAsia="zh-CN"/>
              </w:rPr>
            </w:pPr>
            <w:r w:rsidRPr="00CE4B6D">
              <w:rPr>
                <w:rFonts w:hint="eastAsia"/>
                <w:lang w:val="en-US" w:eastAsia="zh-CN"/>
              </w:rPr>
              <w:t xml:space="preserve">Number of </w:t>
            </w:r>
            <w:r w:rsidRPr="00CE4B6D">
              <w:rPr>
                <w:lang w:eastAsia="zh-CN"/>
              </w:rPr>
              <w:t xml:space="preserve">PDCCH monitoring </w:t>
            </w:r>
            <w:r>
              <w:rPr>
                <w:lang w:eastAsia="zh-CN"/>
              </w:rPr>
              <w:t>occasions</w:t>
            </w:r>
            <w:r w:rsidRPr="00CE4B6D">
              <w:rPr>
                <w:rFonts w:hint="eastAsia"/>
                <w:lang w:val="en-US" w:eastAsia="zh-CN"/>
              </w:rPr>
              <w:t xml:space="preserve"> in which </w:t>
            </w:r>
            <w:r>
              <w:rPr>
                <w:lang w:val="en-US" w:eastAsia="zh-CN"/>
              </w:rPr>
              <w:t>DCI format 3_0 scheduling PSSCH transmissions with corresponding PSFCH reception occasions</w:t>
            </w:r>
            <w:r w:rsidRPr="00CE4B6D">
              <w:rPr>
                <w:rFonts w:cs="Arial" w:hint="eastAsia"/>
                <w:lang w:eastAsia="zh-CN"/>
              </w:rPr>
              <w:t xml:space="preserve"> is present, denoted as</w:t>
            </w:r>
            <w:r w:rsidRPr="00CE4B6D">
              <w:rPr>
                <w:rFonts w:cs="Arial"/>
                <w:lang w:eastAsia="zh-CN"/>
              </w:rPr>
              <w:t xml:space="preserve"> </w:t>
            </w:r>
            <m:oMath>
              <m:r>
                <m:rPr>
                  <m:sty m:val="bi"/>
                </m:rPr>
                <w:rPr>
                  <w:rFonts w:ascii="Cambria Math" w:hAnsi="Cambria Math"/>
                  <w:lang w:val="en-US" w:eastAsia="zh-CN"/>
                </w:rPr>
                <m:t>Y</m:t>
              </m:r>
            </m:oMath>
            <w:r w:rsidRPr="00CE4B6D">
              <w:rPr>
                <w:rFonts w:cs="Arial" w:hint="eastAsia"/>
                <w:lang w:eastAsia="zh-CN"/>
              </w:rPr>
              <w:t xml:space="preserve"> and </w:t>
            </w:r>
            <m:oMath>
              <m:r>
                <m:rPr>
                  <m:sty m:val="bi"/>
                </m:rPr>
                <w:rPr>
                  <w:rFonts w:ascii="Cambria Math" w:hAnsi="Cambria Math" w:cs="Arial"/>
                  <w:lang w:eastAsia="zh-CN"/>
                </w:rPr>
                <m:t>Y≥1</m:t>
              </m:r>
            </m:oMath>
          </w:p>
        </w:tc>
      </w:tr>
      <w:tr w:rsidR="008A1F79" w:rsidRPr="00CE4B6D" w14:paraId="5EC0F3C4" w14:textId="77777777" w:rsidTr="002F78BF">
        <w:trPr>
          <w:cantSplit/>
          <w:jc w:val="center"/>
        </w:trPr>
        <w:tc>
          <w:tcPr>
            <w:tcW w:w="1346" w:type="dxa"/>
            <w:vAlign w:val="center"/>
          </w:tcPr>
          <w:p w14:paraId="24851D32" w14:textId="77777777" w:rsidR="008A1F79" w:rsidRPr="00CE4B6D" w:rsidRDefault="008A1F79" w:rsidP="002F78BF">
            <w:pPr>
              <w:pStyle w:val="TAC"/>
              <w:rPr>
                <w:lang w:val="en-US"/>
              </w:rPr>
            </w:pPr>
            <w:r w:rsidRPr="00CE4B6D">
              <w:rPr>
                <w:lang w:val="en-US"/>
              </w:rPr>
              <w:t>0,0</w:t>
            </w:r>
          </w:p>
        </w:tc>
        <w:tc>
          <w:tcPr>
            <w:tcW w:w="1854" w:type="dxa"/>
            <w:vAlign w:val="center"/>
          </w:tcPr>
          <w:p w14:paraId="21BDC009" w14:textId="77777777" w:rsidR="008A1F79" w:rsidRPr="00CE4B6D" w:rsidRDefault="008A1F79" w:rsidP="002F78BF">
            <w:pPr>
              <w:pStyle w:val="TAC"/>
              <w:rPr>
                <w:lang w:val="en-US"/>
              </w:rPr>
            </w:pPr>
            <w:r w:rsidRPr="00CE4B6D">
              <w:rPr>
                <w:lang w:val="en-US"/>
              </w:rPr>
              <w:t>1</w:t>
            </w:r>
          </w:p>
        </w:tc>
        <w:tc>
          <w:tcPr>
            <w:tcW w:w="6431" w:type="dxa"/>
            <w:vAlign w:val="center"/>
          </w:tcPr>
          <w:p w14:paraId="077CEDF1" w14:textId="77777777" w:rsidR="008A1F79" w:rsidRPr="00CE4B6D" w:rsidRDefault="00000000" w:rsidP="002F78BF">
            <w:pPr>
              <w:pStyle w:val="TAC"/>
              <w:rPr>
                <w:lang w:val="en-US" w:eastAsia="zh-CN"/>
              </w:rPr>
            </w:pPr>
            <m:oMathPara>
              <m:oMath>
                <m:d>
                  <m:dPr>
                    <m:ctrlPr>
                      <w:rPr>
                        <w:rFonts w:ascii="Cambria Math" w:hAnsi="Cambria Math"/>
                        <w:i/>
                        <w:sz w:val="20"/>
                        <w:lang w:val="en-US" w:eastAsia="zh-CN"/>
                      </w:rPr>
                    </m:ctrlPr>
                  </m:dPr>
                  <m:e>
                    <m:r>
                      <w:rPr>
                        <w:rFonts w:ascii="Cambria Math" w:hAnsi="Cambria Math"/>
                        <w:lang w:val="en-US" w:eastAsia="zh-CN"/>
                      </w:rPr>
                      <m:t>Y-1</m:t>
                    </m:r>
                  </m:e>
                </m:d>
                <m:r>
                  <w:rPr>
                    <w:rFonts w:ascii="Cambria Math" w:hAnsi="Cambria Math"/>
                    <w:lang w:val="en-US" w:eastAsia="zh-CN"/>
                  </w:rPr>
                  <m:t>mod4+1=1</m:t>
                </m:r>
              </m:oMath>
            </m:oMathPara>
          </w:p>
        </w:tc>
      </w:tr>
      <w:tr w:rsidR="008A1F79" w:rsidRPr="00CE4B6D" w14:paraId="64098D61" w14:textId="77777777" w:rsidTr="002F78BF">
        <w:trPr>
          <w:cantSplit/>
          <w:jc w:val="center"/>
        </w:trPr>
        <w:tc>
          <w:tcPr>
            <w:tcW w:w="1346" w:type="dxa"/>
            <w:vAlign w:val="center"/>
          </w:tcPr>
          <w:p w14:paraId="2B548F67" w14:textId="77777777" w:rsidR="008A1F79" w:rsidRPr="00CE4B6D" w:rsidRDefault="008A1F79" w:rsidP="002F78BF">
            <w:pPr>
              <w:pStyle w:val="TAC"/>
              <w:rPr>
                <w:lang w:val="en-US"/>
              </w:rPr>
            </w:pPr>
            <w:r w:rsidRPr="00CE4B6D">
              <w:rPr>
                <w:lang w:val="en-US"/>
              </w:rPr>
              <w:t>0,1</w:t>
            </w:r>
          </w:p>
        </w:tc>
        <w:tc>
          <w:tcPr>
            <w:tcW w:w="1854" w:type="dxa"/>
            <w:vAlign w:val="center"/>
          </w:tcPr>
          <w:p w14:paraId="660E3D27" w14:textId="77777777" w:rsidR="008A1F79" w:rsidRPr="00CE4B6D" w:rsidRDefault="008A1F79" w:rsidP="002F78BF">
            <w:pPr>
              <w:pStyle w:val="TAC"/>
              <w:rPr>
                <w:lang w:val="en-US"/>
              </w:rPr>
            </w:pPr>
            <w:r w:rsidRPr="00CE4B6D">
              <w:rPr>
                <w:lang w:val="en-US"/>
              </w:rPr>
              <w:t>2</w:t>
            </w:r>
          </w:p>
        </w:tc>
        <w:tc>
          <w:tcPr>
            <w:tcW w:w="6431" w:type="dxa"/>
            <w:vAlign w:val="center"/>
          </w:tcPr>
          <w:p w14:paraId="4B4D0019" w14:textId="77777777" w:rsidR="008A1F79" w:rsidRPr="00CE4B6D" w:rsidRDefault="00000000" w:rsidP="002F78BF">
            <w:pPr>
              <w:pStyle w:val="TAC"/>
              <w:rPr>
                <w:lang w:val="en-US" w:eastAsia="zh-CN"/>
              </w:rPr>
            </w:pPr>
            <m:oMathPara>
              <m:oMath>
                <m:d>
                  <m:dPr>
                    <m:ctrlPr>
                      <w:rPr>
                        <w:rFonts w:ascii="Cambria Math" w:hAnsi="Cambria Math"/>
                        <w:i/>
                        <w:sz w:val="20"/>
                        <w:lang w:val="en-US" w:eastAsia="zh-CN"/>
                      </w:rPr>
                    </m:ctrlPr>
                  </m:dPr>
                  <m:e>
                    <m:r>
                      <w:rPr>
                        <w:rFonts w:ascii="Cambria Math" w:hAnsi="Cambria Math"/>
                        <w:lang w:val="en-US" w:eastAsia="zh-CN"/>
                      </w:rPr>
                      <m:t>Y-1</m:t>
                    </m:r>
                  </m:e>
                </m:d>
                <m:r>
                  <w:rPr>
                    <w:rFonts w:ascii="Cambria Math" w:hAnsi="Cambria Math"/>
                    <w:lang w:val="en-US" w:eastAsia="zh-CN"/>
                  </w:rPr>
                  <m:t>mod4+1=2</m:t>
                </m:r>
              </m:oMath>
            </m:oMathPara>
          </w:p>
        </w:tc>
      </w:tr>
      <w:tr w:rsidR="008A1F79" w:rsidRPr="00CE4B6D" w14:paraId="5F6F8C8B" w14:textId="77777777" w:rsidTr="002F78BF">
        <w:trPr>
          <w:cantSplit/>
          <w:jc w:val="center"/>
        </w:trPr>
        <w:tc>
          <w:tcPr>
            <w:tcW w:w="1346" w:type="dxa"/>
            <w:vAlign w:val="center"/>
          </w:tcPr>
          <w:p w14:paraId="5D81BB52" w14:textId="77777777" w:rsidR="008A1F79" w:rsidRPr="00CE4B6D" w:rsidRDefault="008A1F79" w:rsidP="002F78BF">
            <w:pPr>
              <w:pStyle w:val="TAC"/>
              <w:rPr>
                <w:lang w:val="en-US"/>
              </w:rPr>
            </w:pPr>
            <w:r w:rsidRPr="00CE4B6D">
              <w:rPr>
                <w:lang w:val="en-US"/>
              </w:rPr>
              <w:t>1,0</w:t>
            </w:r>
          </w:p>
        </w:tc>
        <w:tc>
          <w:tcPr>
            <w:tcW w:w="1854" w:type="dxa"/>
            <w:vAlign w:val="center"/>
          </w:tcPr>
          <w:p w14:paraId="54FC2702" w14:textId="77777777" w:rsidR="008A1F79" w:rsidRPr="00CE4B6D" w:rsidRDefault="008A1F79" w:rsidP="002F78BF">
            <w:pPr>
              <w:pStyle w:val="TAC"/>
              <w:rPr>
                <w:lang w:val="en-US"/>
              </w:rPr>
            </w:pPr>
            <w:r w:rsidRPr="00CE4B6D">
              <w:rPr>
                <w:lang w:val="en-US"/>
              </w:rPr>
              <w:t>3</w:t>
            </w:r>
          </w:p>
        </w:tc>
        <w:tc>
          <w:tcPr>
            <w:tcW w:w="6431" w:type="dxa"/>
            <w:vAlign w:val="center"/>
          </w:tcPr>
          <w:p w14:paraId="687158FB" w14:textId="77777777" w:rsidR="008A1F79" w:rsidRPr="00CE4B6D" w:rsidRDefault="00000000" w:rsidP="002F78BF">
            <w:pPr>
              <w:pStyle w:val="TAC"/>
              <w:rPr>
                <w:lang w:val="en-US" w:eastAsia="zh-CN"/>
              </w:rPr>
            </w:pPr>
            <m:oMathPara>
              <m:oMath>
                <m:d>
                  <m:dPr>
                    <m:ctrlPr>
                      <w:rPr>
                        <w:rFonts w:ascii="Cambria Math" w:hAnsi="Cambria Math"/>
                        <w:i/>
                        <w:sz w:val="20"/>
                        <w:lang w:val="en-US" w:eastAsia="zh-CN"/>
                      </w:rPr>
                    </m:ctrlPr>
                  </m:dPr>
                  <m:e>
                    <m:r>
                      <w:rPr>
                        <w:rFonts w:ascii="Cambria Math" w:hAnsi="Cambria Math"/>
                        <w:lang w:val="en-US" w:eastAsia="zh-CN"/>
                      </w:rPr>
                      <m:t>Y-1</m:t>
                    </m:r>
                  </m:e>
                </m:d>
                <m:r>
                  <w:rPr>
                    <w:rFonts w:ascii="Cambria Math" w:hAnsi="Cambria Math"/>
                    <w:lang w:val="en-US" w:eastAsia="zh-CN"/>
                  </w:rPr>
                  <m:t>mod4+1=3</m:t>
                </m:r>
              </m:oMath>
            </m:oMathPara>
          </w:p>
        </w:tc>
      </w:tr>
      <w:tr w:rsidR="008A1F79" w:rsidRPr="00CE4B6D" w14:paraId="0744D3FC" w14:textId="77777777" w:rsidTr="002F78BF">
        <w:trPr>
          <w:cantSplit/>
          <w:jc w:val="center"/>
        </w:trPr>
        <w:tc>
          <w:tcPr>
            <w:tcW w:w="1346" w:type="dxa"/>
            <w:vAlign w:val="center"/>
          </w:tcPr>
          <w:p w14:paraId="556F97E5" w14:textId="77777777" w:rsidR="008A1F79" w:rsidRPr="00CE4B6D" w:rsidRDefault="008A1F79" w:rsidP="002F78BF">
            <w:pPr>
              <w:pStyle w:val="TAC"/>
              <w:rPr>
                <w:lang w:val="en-US"/>
              </w:rPr>
            </w:pPr>
            <w:r w:rsidRPr="00CE4B6D">
              <w:rPr>
                <w:lang w:val="en-US"/>
              </w:rPr>
              <w:t>1,1</w:t>
            </w:r>
          </w:p>
        </w:tc>
        <w:tc>
          <w:tcPr>
            <w:tcW w:w="1854" w:type="dxa"/>
            <w:vAlign w:val="center"/>
          </w:tcPr>
          <w:p w14:paraId="35231F82" w14:textId="77777777" w:rsidR="008A1F79" w:rsidRPr="00CE4B6D" w:rsidRDefault="008A1F79" w:rsidP="002F78BF">
            <w:pPr>
              <w:pStyle w:val="TAC"/>
              <w:rPr>
                <w:lang w:val="en-US"/>
              </w:rPr>
            </w:pPr>
            <w:r w:rsidRPr="00CE4B6D">
              <w:rPr>
                <w:lang w:val="en-US"/>
              </w:rPr>
              <w:t>4</w:t>
            </w:r>
          </w:p>
        </w:tc>
        <w:tc>
          <w:tcPr>
            <w:tcW w:w="6431" w:type="dxa"/>
            <w:vAlign w:val="center"/>
          </w:tcPr>
          <w:p w14:paraId="1F7C869C" w14:textId="77777777" w:rsidR="008A1F79" w:rsidRPr="00CE4B6D" w:rsidRDefault="00000000" w:rsidP="002F78BF">
            <w:pPr>
              <w:pStyle w:val="TAC"/>
              <w:rPr>
                <w:lang w:val="en-US" w:eastAsia="zh-CN"/>
              </w:rPr>
            </w:pPr>
            <m:oMathPara>
              <m:oMath>
                <m:d>
                  <m:dPr>
                    <m:ctrlPr>
                      <w:rPr>
                        <w:rFonts w:ascii="Cambria Math" w:hAnsi="Cambria Math"/>
                        <w:i/>
                        <w:sz w:val="20"/>
                        <w:lang w:val="en-US" w:eastAsia="zh-CN"/>
                      </w:rPr>
                    </m:ctrlPr>
                  </m:dPr>
                  <m:e>
                    <m:r>
                      <w:rPr>
                        <w:rFonts w:ascii="Cambria Math" w:hAnsi="Cambria Math"/>
                        <w:lang w:val="en-US" w:eastAsia="zh-CN"/>
                      </w:rPr>
                      <m:t>Y-1</m:t>
                    </m:r>
                  </m:e>
                </m:d>
                <m:r>
                  <w:rPr>
                    <w:rFonts w:ascii="Cambria Math" w:hAnsi="Cambria Math"/>
                    <w:lang w:val="en-US" w:eastAsia="zh-CN"/>
                  </w:rPr>
                  <m:t>mod4+1=4</m:t>
                </m:r>
              </m:oMath>
            </m:oMathPara>
          </w:p>
        </w:tc>
      </w:tr>
    </w:tbl>
    <w:p w14:paraId="65EB5DE2" w14:textId="77777777" w:rsidR="00472C3D" w:rsidRDefault="00472C3D" w:rsidP="00495059"/>
    <w:p w14:paraId="76851EB2" w14:textId="1F3C4337" w:rsidR="008A1F79" w:rsidRDefault="008A1F79">
      <w:pPr>
        <w:pStyle w:val="Heading4"/>
      </w:pPr>
      <w:bookmarkStart w:id="933" w:name="_Toc45699251"/>
      <w:bookmarkStart w:id="934" w:name="_Toc130394939"/>
      <w:r w:rsidRPr="00306697">
        <w:t>16.5.2.</w:t>
      </w:r>
      <w:r>
        <w:t>2</w:t>
      </w:r>
      <w:r w:rsidRPr="00306697">
        <w:tab/>
        <w:t xml:space="preserve">Type-2 HARQ-ACK codebook in physical uplink </w:t>
      </w:r>
      <w:r>
        <w:t>shared</w:t>
      </w:r>
      <w:r w:rsidRPr="00306697">
        <w:t xml:space="preserve"> channel</w:t>
      </w:r>
      <w:bookmarkEnd w:id="933"/>
      <w:bookmarkEnd w:id="934"/>
    </w:p>
    <w:p w14:paraId="6BF77CAF" w14:textId="5D92849E" w:rsidR="008A1F79" w:rsidRPr="00DE0DE0" w:rsidRDefault="008A1F79" w:rsidP="008A1F79">
      <w:pPr>
        <w:rPr>
          <w:lang w:eastAsia="zh-CN"/>
        </w:rPr>
      </w:pPr>
      <w:r w:rsidRPr="00DE0DE0">
        <w:rPr>
          <w:lang w:eastAsia="zh-CN"/>
        </w:rPr>
        <w:t xml:space="preserve">If a UE would multiplex HARQ-ACK information in a PUSCH transmission that is not scheduled by a DCI format or is scheduled by </w:t>
      </w:r>
      <w:r w:rsidR="00531BC1">
        <w:rPr>
          <w:lang w:eastAsia="zh-CN"/>
        </w:rPr>
        <w:t xml:space="preserve">a </w:t>
      </w:r>
      <w:r w:rsidRPr="00DE0DE0">
        <w:rPr>
          <w:lang w:eastAsia="zh-CN"/>
        </w:rPr>
        <w:t xml:space="preserve">DCI format </w:t>
      </w:r>
      <w:r w:rsidR="00531BC1">
        <w:rPr>
          <w:lang w:eastAsia="zh-CN"/>
        </w:rPr>
        <w:t>without an SAI field</w:t>
      </w:r>
      <w:r w:rsidRPr="00DE0DE0">
        <w:rPr>
          <w:lang w:eastAsia="zh-CN"/>
        </w:rPr>
        <w:t>, then</w:t>
      </w:r>
    </w:p>
    <w:p w14:paraId="107746AE" w14:textId="77777777" w:rsidR="008A1F79" w:rsidRDefault="008A1F79" w:rsidP="008A1F79">
      <w:pPr>
        <w:pStyle w:val="B1"/>
      </w:pPr>
      <w:r w:rsidRPr="00DE0DE0">
        <w:rPr>
          <w:iCs/>
        </w:rPr>
        <w:t>-</w:t>
      </w:r>
      <w:r w:rsidRPr="00DE0DE0">
        <w:rPr>
          <w:iCs/>
        </w:rPr>
        <w:tab/>
        <w:t>i</w:t>
      </w:r>
      <w:r w:rsidRPr="00DE0DE0">
        <w:rPr>
          <w:iCs/>
          <w:lang w:val="en-GB"/>
        </w:rPr>
        <w:t xml:space="preserve">f the </w:t>
      </w:r>
      <w:r w:rsidRPr="00DE0DE0">
        <w:t xml:space="preserve">UE </w:t>
      </w:r>
    </w:p>
    <w:p w14:paraId="4ADF337D" w14:textId="77777777" w:rsidR="008A1F79" w:rsidRDefault="008A1F79" w:rsidP="00495059">
      <w:pPr>
        <w:pStyle w:val="B2"/>
        <w:rPr>
          <w:lang w:val="en-US"/>
        </w:rPr>
      </w:pPr>
      <w:r w:rsidRPr="00DE0DE0">
        <w:rPr>
          <w:iCs/>
        </w:rPr>
        <w:t>-</w:t>
      </w:r>
      <w:r w:rsidRPr="00DE0DE0">
        <w:rPr>
          <w:iCs/>
        </w:rPr>
        <w:tab/>
      </w:r>
      <w:r w:rsidRPr="00DE0DE0">
        <w:t xml:space="preserve">has not received any PDCCH within the monitoring occasions for DCI format </w:t>
      </w:r>
      <w:r>
        <w:t>3</w:t>
      </w:r>
      <w:r w:rsidRPr="00DE0DE0">
        <w:t>_0 for scheduling P</w:t>
      </w:r>
      <w:r>
        <w:t>S</w:t>
      </w:r>
      <w:r w:rsidRPr="00DE0DE0">
        <w:t xml:space="preserve">SCH </w:t>
      </w:r>
      <w:r>
        <w:t xml:space="preserve">with corresponding PSFCH </w:t>
      </w:r>
      <w:r w:rsidRPr="00DE0DE0">
        <w:t>reception</w:t>
      </w:r>
      <w:r>
        <w:t xml:space="preserve"> occasion</w:t>
      </w:r>
      <w:r w:rsidRPr="00DE0DE0">
        <w:t>s on any serving cell</w:t>
      </w:r>
      <w:r>
        <w:rPr>
          <w:lang w:val="en-US"/>
        </w:rPr>
        <w:t>,</w:t>
      </w:r>
      <w:r w:rsidRPr="00DE0DE0">
        <w:t xml:space="preserve"> </w:t>
      </w:r>
      <w:r w:rsidRPr="00DE0DE0">
        <w:rPr>
          <w:lang w:val="en-US"/>
        </w:rPr>
        <w:t xml:space="preserve">and </w:t>
      </w:r>
    </w:p>
    <w:p w14:paraId="6FC717AD" w14:textId="55F54654" w:rsidR="008A1F79" w:rsidRDefault="008A1F79" w:rsidP="00495059">
      <w:pPr>
        <w:pStyle w:val="B2"/>
        <w:rPr>
          <w:iCs/>
          <w:lang w:val="en-GB"/>
        </w:rPr>
      </w:pPr>
      <w:r w:rsidRPr="00DE0DE0">
        <w:rPr>
          <w:iCs/>
        </w:rPr>
        <w:t>-</w:t>
      </w:r>
      <w:r w:rsidRPr="00DE0DE0">
        <w:rPr>
          <w:iCs/>
        </w:rPr>
        <w:tab/>
      </w:r>
      <w:r w:rsidRPr="00DE0DE0">
        <w:rPr>
          <w:lang w:val="en-US"/>
        </w:rPr>
        <w:t xml:space="preserve">does not have HARQ-ACK information in response to a </w:t>
      </w:r>
      <w:r>
        <w:rPr>
          <w:lang w:val="en-US"/>
        </w:rPr>
        <w:t xml:space="preserve">PSSCH transmission with corresponding PSFCH reception occasions </w:t>
      </w:r>
      <w:r>
        <w:t>associated with a SL configured grant</w:t>
      </w:r>
      <w:r w:rsidRPr="00DE0DE0">
        <w:rPr>
          <w:lang w:val="en-US"/>
        </w:rPr>
        <w:t xml:space="preserve"> to multiplex in the PUSCH</w:t>
      </w:r>
      <w:r w:rsidRPr="00DE0DE0">
        <w:t xml:space="preserve">, as described </w:t>
      </w:r>
      <w:r w:rsidR="006F5F9E">
        <w:t>in clause</w:t>
      </w:r>
      <w:r w:rsidRPr="00DE0DE0">
        <w:t xml:space="preserve"> </w:t>
      </w:r>
      <w:r>
        <w:t>16.5.2.1</w:t>
      </w:r>
      <w:r w:rsidRPr="00DE0DE0">
        <w:rPr>
          <w:iCs/>
          <w:lang w:val="en-GB"/>
        </w:rPr>
        <w:t xml:space="preserve">, </w:t>
      </w:r>
    </w:p>
    <w:p w14:paraId="43E43CD0" w14:textId="77777777" w:rsidR="008A1F79" w:rsidRPr="00DE0DE0" w:rsidRDefault="008A1F79" w:rsidP="008A1F79">
      <w:pPr>
        <w:pStyle w:val="B1"/>
        <w:ind w:left="852"/>
      </w:pPr>
      <w:r w:rsidRPr="00DE0DE0">
        <w:t xml:space="preserve">the UE does not multiplex HARQ-ACK </w:t>
      </w:r>
      <w:r w:rsidRPr="00DE0DE0">
        <w:rPr>
          <w:lang w:val="en-US"/>
        </w:rPr>
        <w:t xml:space="preserve">information </w:t>
      </w:r>
      <w:r w:rsidRPr="00DE0DE0">
        <w:t>in the PUSCH transmission;</w:t>
      </w:r>
    </w:p>
    <w:p w14:paraId="25FDBFDF" w14:textId="06739826" w:rsidR="008A1F79" w:rsidRPr="00DE0DE0" w:rsidRDefault="008A1F79" w:rsidP="008A1F79">
      <w:pPr>
        <w:pStyle w:val="B1"/>
      </w:pPr>
      <w:bookmarkStart w:id="935" w:name="_Hlk42439283"/>
      <w:r w:rsidRPr="00DE0DE0">
        <w:t>-</w:t>
      </w:r>
      <w:r w:rsidRPr="00DE0DE0">
        <w:tab/>
      </w:r>
      <w:r w:rsidRPr="00DE0DE0">
        <w:rPr>
          <w:lang w:val="en-US"/>
        </w:rPr>
        <w:t xml:space="preserve">else, </w:t>
      </w:r>
      <w:r w:rsidRPr="00DE0DE0">
        <w:t xml:space="preserve">the UE generates </w:t>
      </w:r>
      <w:r>
        <w:rPr>
          <w:lang w:val="en-US"/>
        </w:rPr>
        <w:t xml:space="preserve">and multiplexes in the PUSCH transmission </w:t>
      </w:r>
      <w:r w:rsidRPr="00DE0DE0">
        <w:t xml:space="preserve">the HARQ-ACK codebook as described </w:t>
      </w:r>
      <w:r w:rsidR="006F5F9E">
        <w:t>in clause</w:t>
      </w:r>
      <w:r w:rsidRPr="00DE0DE0">
        <w:t xml:space="preserve"> </w:t>
      </w:r>
      <w:r>
        <w:t>16.5.2.1.</w:t>
      </w:r>
    </w:p>
    <w:bookmarkEnd w:id="935"/>
    <w:p w14:paraId="12B68C5B" w14:textId="3B3A9218" w:rsidR="008A1F79" w:rsidRPr="00DE0DE0" w:rsidRDefault="008A1F79" w:rsidP="008A1F79">
      <w:pPr>
        <w:rPr>
          <w:lang w:eastAsia="zh-CN"/>
        </w:rPr>
      </w:pPr>
      <w:r w:rsidRPr="00DE0DE0">
        <w:rPr>
          <w:lang w:eastAsia="zh-CN"/>
        </w:rPr>
        <w:t xml:space="preserve">If a UE multiplexes HARQ-ACK information in a PUSCH transmission that is scheduled by </w:t>
      </w:r>
      <w:r>
        <w:rPr>
          <w:lang w:eastAsia="zh-CN"/>
        </w:rPr>
        <w:t xml:space="preserve">a </w:t>
      </w:r>
      <w:r w:rsidRPr="00DE0DE0">
        <w:rPr>
          <w:lang w:eastAsia="zh-CN"/>
        </w:rPr>
        <w:t xml:space="preserve">DCI format </w:t>
      </w:r>
      <w:r>
        <w:rPr>
          <w:lang w:eastAsia="zh-CN"/>
        </w:rPr>
        <w:t>that includes a SAI field</w:t>
      </w:r>
      <w:r w:rsidRPr="00DE0DE0">
        <w:rPr>
          <w:lang w:eastAsia="zh-CN"/>
        </w:rPr>
        <w:t xml:space="preserve">, the UE generates the HARQ-ACK codebook as described </w:t>
      </w:r>
      <w:r w:rsidR="006F5F9E">
        <w:rPr>
          <w:lang w:eastAsia="zh-CN"/>
        </w:rPr>
        <w:t>in clause</w:t>
      </w:r>
      <w:r w:rsidRPr="00DE0DE0">
        <w:rPr>
          <w:lang w:eastAsia="zh-CN"/>
        </w:rPr>
        <w:t xml:space="preserve"> </w:t>
      </w:r>
      <w:r>
        <w:rPr>
          <w:lang w:eastAsia="zh-CN"/>
        </w:rPr>
        <w:t>16.5.2.1</w:t>
      </w:r>
      <w:r w:rsidRPr="00DE0DE0">
        <w:rPr>
          <w:lang w:eastAsia="zh-CN"/>
        </w:rPr>
        <w:t>, with the following modifications:</w:t>
      </w:r>
    </w:p>
    <w:p w14:paraId="00333755" w14:textId="18785144" w:rsidR="008A1F79" w:rsidRPr="00DE0DE0" w:rsidRDefault="008A1F79" w:rsidP="008A1F79">
      <w:pPr>
        <w:pStyle w:val="B1"/>
      </w:pPr>
      <w:r w:rsidRPr="00DE0DE0">
        <w:lastRenderedPageBreak/>
        <w:t>-</w:t>
      </w:r>
      <w:r w:rsidRPr="00DE0DE0">
        <w:tab/>
        <w:t xml:space="preserve">For </w:t>
      </w:r>
      <w:r w:rsidRPr="00DE0DE0">
        <w:rPr>
          <w:lang w:val="en-US"/>
        </w:rPr>
        <w:t xml:space="preserve">the pseudo-code for the </w:t>
      </w:r>
      <w:r w:rsidRPr="00DE0DE0">
        <w:t xml:space="preserve">HARQ-ACK codebook </w:t>
      </w:r>
      <w:r w:rsidRPr="00DE0DE0">
        <w:rPr>
          <w:lang w:val="en-US"/>
        </w:rPr>
        <w:t xml:space="preserve">generation </w:t>
      </w:r>
      <w:r w:rsidR="006F5F9E">
        <w:t>in clause</w:t>
      </w:r>
      <w:r w:rsidRPr="00DE0DE0">
        <w:t xml:space="preserve"> </w:t>
      </w:r>
      <w:r>
        <w:t>16.5.2.1</w:t>
      </w:r>
      <w:r w:rsidRPr="00DE0DE0">
        <w:rPr>
          <w:lang w:val="en-US"/>
        </w:rPr>
        <w:t xml:space="preserve">, </w:t>
      </w:r>
      <w:r w:rsidRPr="00DE0DE0">
        <w:t xml:space="preserve">after the completion of the </w:t>
      </w:r>
      <m:oMath>
        <m:r>
          <w:rPr>
            <w:rFonts w:ascii="Cambria Math"/>
          </w:rPr>
          <m:t>m</m:t>
        </m:r>
      </m:oMath>
      <w:r w:rsidRPr="00DE0DE0">
        <w:rPr>
          <w:lang w:val="en-US"/>
        </w:rPr>
        <w:t xml:space="preserve"> loop, </w:t>
      </w:r>
      <w:r>
        <w:rPr>
          <w:lang w:val="en-US"/>
        </w:rPr>
        <w:t>the</w:t>
      </w:r>
      <w:r w:rsidRPr="00DE0DE0">
        <w:rPr>
          <w:lang w:val="en-US"/>
        </w:rPr>
        <w:t xml:space="preserve"> UE sets </w:t>
      </w:r>
      <m:oMath>
        <m:sSub>
          <m:sSubPr>
            <m:ctrlPr>
              <w:rPr>
                <w:rFonts w:ascii="Cambria Math" w:hAnsi="Cambria Math"/>
                <w:i/>
              </w:rPr>
            </m:ctrlPr>
          </m:sSubPr>
          <m:e>
            <m:r>
              <w:rPr>
                <w:rFonts w:ascii="Cambria Math"/>
              </w:rPr>
              <m:t>V</m:t>
            </m:r>
          </m:e>
          <m:sub>
            <m:r>
              <w:rPr>
                <w:rFonts w:ascii="Cambria Math"/>
              </w:rPr>
              <m:t>temp</m:t>
            </m:r>
          </m:sub>
        </m:sSub>
        <m:r>
          <w:rPr>
            <w:rFonts w:ascii="Cambria Math"/>
          </w:rPr>
          <m:t>=</m:t>
        </m:r>
        <m:sSubSup>
          <m:sSubSupPr>
            <m:ctrlPr>
              <w:rPr>
                <w:rFonts w:ascii="Cambria Math" w:hAnsi="Cambria Math"/>
                <w:i/>
              </w:rPr>
            </m:ctrlPr>
          </m:sSubSupPr>
          <m:e>
            <m:r>
              <w:rPr>
                <w:rFonts w:ascii="Cambria Math"/>
              </w:rPr>
              <m:t>V</m:t>
            </m:r>
          </m:e>
          <m:sub>
            <m:r>
              <m:rPr>
                <m:nor/>
              </m:rPr>
              <w:rPr>
                <w:rFonts w:ascii="Cambria Math"/>
                <w:lang w:val="en-US"/>
              </w:rPr>
              <m:t>T-</m:t>
            </m:r>
            <m:r>
              <m:rPr>
                <m:nor/>
              </m:rPr>
              <w:rPr>
                <w:rFonts w:ascii="Cambria Math"/>
              </w:rPr>
              <m:t>SAI</m:t>
            </m:r>
            <m:ctrlPr>
              <w:rPr>
                <w:rFonts w:ascii="Cambria Math" w:hAnsi="Cambria Math"/>
              </w:rPr>
            </m:ctrlPr>
          </m:sub>
          <m:sup>
            <m:r>
              <m:rPr>
                <m:nor/>
              </m:rPr>
              <w:rPr>
                <w:rFonts w:ascii="Cambria Math"/>
              </w:rPr>
              <m:t>UL</m:t>
            </m:r>
            <m:ctrlPr>
              <w:rPr>
                <w:rFonts w:ascii="Cambria Math" w:hAnsi="Cambria Math"/>
              </w:rPr>
            </m:ctrlPr>
          </m:sup>
        </m:sSubSup>
      </m:oMath>
      <w:r w:rsidR="007A343F" w:rsidRPr="00DE0DE0">
        <w:rPr>
          <w:lang w:val="en-US"/>
        </w:rPr>
        <w:t xml:space="preserve"> where </w:t>
      </w:r>
      <m:oMath>
        <m:sSubSup>
          <m:sSubSupPr>
            <m:ctrlPr>
              <w:rPr>
                <w:rFonts w:ascii="Cambria Math" w:hAnsi="Cambria Math"/>
                <w:i/>
              </w:rPr>
            </m:ctrlPr>
          </m:sSubSupPr>
          <m:e>
            <m:r>
              <w:rPr>
                <w:rFonts w:ascii="Cambria Math"/>
              </w:rPr>
              <m:t>V</m:t>
            </m:r>
          </m:e>
          <m:sub>
            <m:r>
              <m:rPr>
                <m:nor/>
              </m:rPr>
              <w:rPr>
                <w:rFonts w:ascii="Cambria Math"/>
                <w:lang w:val="en-US"/>
              </w:rPr>
              <m:t>T-</m:t>
            </m:r>
            <m:r>
              <m:rPr>
                <m:nor/>
              </m:rPr>
              <w:rPr>
                <w:rFonts w:ascii="Cambria Math"/>
              </w:rPr>
              <m:t>SAI</m:t>
            </m:r>
            <m:ctrlPr>
              <w:rPr>
                <w:rFonts w:ascii="Cambria Math" w:hAnsi="Cambria Math"/>
              </w:rPr>
            </m:ctrlPr>
          </m:sub>
          <m:sup>
            <m:r>
              <m:rPr>
                <m:nor/>
              </m:rPr>
              <w:rPr>
                <w:rFonts w:ascii="Cambria Math"/>
              </w:rPr>
              <m:t>UL</m:t>
            </m:r>
            <m:ctrlPr>
              <w:rPr>
                <w:rFonts w:ascii="Cambria Math" w:hAnsi="Cambria Math"/>
              </w:rPr>
            </m:ctrlPr>
          </m:sup>
        </m:sSubSup>
      </m:oMath>
      <w:r w:rsidRPr="00DE0DE0">
        <w:t xml:space="preserve"> is the value of the </w:t>
      </w:r>
      <w:r>
        <w:t>S</w:t>
      </w:r>
      <w:r w:rsidRPr="00DE0DE0">
        <w:t xml:space="preserve">AI </w:t>
      </w:r>
      <w:r w:rsidRPr="00DE0DE0">
        <w:rPr>
          <w:lang w:val="en-US"/>
        </w:rPr>
        <w:t xml:space="preserve">field in </w:t>
      </w:r>
      <w:r>
        <w:rPr>
          <w:lang w:val="en-US"/>
        </w:rPr>
        <w:t xml:space="preserve">the </w:t>
      </w:r>
      <w:r w:rsidRPr="00DE0DE0">
        <w:t>DCI format</w:t>
      </w:r>
      <w:r w:rsidRPr="00DE0DE0">
        <w:rPr>
          <w:lang w:val="en-US"/>
        </w:rPr>
        <w:t xml:space="preserve"> </w:t>
      </w:r>
      <w:r w:rsidRPr="00DE0DE0">
        <w:t xml:space="preserve">according to Table </w:t>
      </w:r>
      <w:r>
        <w:t>16.5.2.2-1.</w:t>
      </w:r>
    </w:p>
    <w:p w14:paraId="47DE7B2A" w14:textId="77777777" w:rsidR="008A1F79" w:rsidRDefault="008A1F79" w:rsidP="008A1F79">
      <w:pPr>
        <w:rPr>
          <w:lang w:eastAsia="zh-CN"/>
        </w:rPr>
      </w:pPr>
      <w:r w:rsidRPr="00DE0DE0">
        <w:rPr>
          <w:lang w:eastAsia="zh-CN"/>
        </w:rPr>
        <w:t xml:space="preserve">If a UE </w:t>
      </w:r>
    </w:p>
    <w:p w14:paraId="3D27D872" w14:textId="77777777" w:rsidR="008A1F79" w:rsidRDefault="008A1F79" w:rsidP="008A1F79">
      <w:pPr>
        <w:pStyle w:val="B1"/>
        <w:rPr>
          <w:lang w:eastAsia="zh-CN"/>
        </w:rPr>
      </w:pPr>
      <w:r w:rsidRPr="00DE0DE0">
        <w:t>-</w:t>
      </w:r>
      <w:r w:rsidRPr="00DE0DE0">
        <w:tab/>
      </w:r>
      <w:r w:rsidRPr="00DE0DE0">
        <w:rPr>
          <w:lang w:eastAsia="zh-CN"/>
        </w:rPr>
        <w:t xml:space="preserve">is scheduled for a PUSCH transmission by </w:t>
      </w:r>
      <w:r>
        <w:rPr>
          <w:lang w:eastAsia="zh-CN"/>
        </w:rPr>
        <w:t xml:space="preserve">a </w:t>
      </w:r>
      <w:r w:rsidRPr="00DE0DE0">
        <w:rPr>
          <w:lang w:eastAsia="zh-CN"/>
        </w:rPr>
        <w:t xml:space="preserve">DCI format </w:t>
      </w:r>
      <w:r>
        <w:rPr>
          <w:lang w:eastAsia="zh-CN"/>
        </w:rPr>
        <w:t>that includes a</w:t>
      </w:r>
      <w:r w:rsidRPr="00DE0DE0">
        <w:rPr>
          <w:lang w:eastAsia="zh-CN"/>
        </w:rPr>
        <w:t xml:space="preserve"> </w:t>
      </w:r>
      <w:r>
        <w:rPr>
          <w:lang w:eastAsia="zh-CN"/>
        </w:rPr>
        <w:t>S</w:t>
      </w:r>
      <w:r w:rsidRPr="00DE0DE0">
        <w:rPr>
          <w:lang w:eastAsia="zh-CN"/>
        </w:rPr>
        <w:t xml:space="preserve">AI field </w:t>
      </w:r>
      <w:r>
        <w:rPr>
          <w:lang w:eastAsia="zh-CN"/>
        </w:rPr>
        <w:t xml:space="preserve">with </w:t>
      </w:r>
      <w:r w:rsidRPr="00DE0DE0">
        <w:rPr>
          <w:lang w:eastAsia="zh-CN"/>
        </w:rPr>
        <w:t xml:space="preserve">value </w:t>
      </w:r>
      <m:oMath>
        <m:sSubSup>
          <m:sSubSupPr>
            <m:ctrlPr>
              <w:rPr>
                <w:rFonts w:ascii="Cambria Math" w:hAnsi="Cambria Math"/>
                <w:i/>
                <w:lang w:eastAsia="zh-CN"/>
              </w:rPr>
            </m:ctrlPr>
          </m:sSubSupPr>
          <m:e>
            <m:r>
              <w:rPr>
                <w:rFonts w:ascii="Cambria Math"/>
                <w:lang w:eastAsia="zh-CN"/>
              </w:rPr>
              <m:t>V</m:t>
            </m:r>
          </m:e>
          <m:sub>
            <m:r>
              <m:rPr>
                <m:nor/>
              </m:rPr>
              <w:rPr>
                <w:rFonts w:ascii="Cambria Math"/>
                <w:lang w:eastAsia="zh-CN"/>
              </w:rPr>
              <m:t>T-SAI</m:t>
            </m:r>
            <m:ctrlPr>
              <w:rPr>
                <w:rFonts w:ascii="Cambria Math" w:hAnsi="Cambria Math"/>
                <w:lang w:eastAsia="zh-CN"/>
              </w:rPr>
            </m:ctrlPr>
          </m:sub>
          <m:sup>
            <m:r>
              <m:rPr>
                <m:nor/>
              </m:rPr>
              <w:rPr>
                <w:rFonts w:ascii="Cambria Math"/>
                <w:lang w:eastAsia="zh-CN"/>
              </w:rPr>
              <m:t>UL</m:t>
            </m:r>
            <m:ctrlPr>
              <w:rPr>
                <w:rFonts w:ascii="Cambria Math" w:hAnsi="Cambria Math"/>
                <w:lang w:eastAsia="zh-CN"/>
              </w:rPr>
            </m:ctrlPr>
          </m:sup>
        </m:sSubSup>
        <m:r>
          <w:rPr>
            <w:rFonts w:ascii="Cambria Math"/>
            <w:lang w:eastAsia="zh-CN"/>
          </w:rPr>
          <m:t>=4</m:t>
        </m:r>
      </m:oMath>
      <w:r>
        <w:rPr>
          <w:lang w:val="en-US" w:eastAsia="zh-CN"/>
        </w:rPr>
        <w:t>,</w:t>
      </w:r>
      <w:r w:rsidRPr="00DE0DE0">
        <w:rPr>
          <w:lang w:eastAsia="zh-CN"/>
        </w:rPr>
        <w:t xml:space="preserve"> and </w:t>
      </w:r>
    </w:p>
    <w:p w14:paraId="3CA75BA4" w14:textId="77777777" w:rsidR="008A1F79" w:rsidRDefault="008A1F79" w:rsidP="008A1F79">
      <w:pPr>
        <w:pStyle w:val="B1"/>
        <w:rPr>
          <w:lang w:val="en-US"/>
        </w:rPr>
      </w:pPr>
      <w:r w:rsidRPr="00DE0DE0">
        <w:t>-</w:t>
      </w:r>
      <w:r w:rsidRPr="00DE0DE0">
        <w:tab/>
      </w:r>
      <w:r w:rsidRPr="00DE0DE0">
        <w:rPr>
          <w:lang w:eastAsia="zh-CN"/>
        </w:rPr>
        <w:t xml:space="preserve">has not received any PDCCH within the monitoring occasions </w:t>
      </w:r>
      <w:r w:rsidRPr="00DE0DE0">
        <w:t xml:space="preserve">for PDCCH with DCI format </w:t>
      </w:r>
      <w:r>
        <w:rPr>
          <w:lang w:eastAsia="zh-CN"/>
        </w:rPr>
        <w:t>3</w:t>
      </w:r>
      <w:r w:rsidRPr="00DE0DE0">
        <w:rPr>
          <w:lang w:eastAsia="zh-CN"/>
        </w:rPr>
        <w:t>_0 for scheduling P</w:t>
      </w:r>
      <w:r>
        <w:rPr>
          <w:lang w:eastAsia="zh-CN"/>
        </w:rPr>
        <w:t>S</w:t>
      </w:r>
      <w:r w:rsidRPr="00DE0DE0">
        <w:rPr>
          <w:lang w:eastAsia="zh-CN"/>
        </w:rPr>
        <w:t xml:space="preserve">SCH </w:t>
      </w:r>
      <w:r>
        <w:rPr>
          <w:lang w:eastAsia="zh-CN"/>
        </w:rPr>
        <w:t xml:space="preserve">with corresponding PSFCH </w:t>
      </w:r>
      <w:r w:rsidRPr="00DE0DE0">
        <w:rPr>
          <w:lang w:eastAsia="zh-CN"/>
        </w:rPr>
        <w:t>reception</w:t>
      </w:r>
      <w:r>
        <w:rPr>
          <w:lang w:eastAsia="zh-CN"/>
        </w:rPr>
        <w:t xml:space="preserve"> occasion</w:t>
      </w:r>
      <w:r w:rsidRPr="00DE0DE0">
        <w:rPr>
          <w:lang w:eastAsia="zh-CN"/>
        </w:rPr>
        <w:t>s on a serving cell</w:t>
      </w:r>
      <w:r>
        <w:rPr>
          <w:lang w:eastAsia="zh-CN"/>
        </w:rPr>
        <w:t>,</w:t>
      </w:r>
      <w:r w:rsidRPr="00DE0DE0">
        <w:rPr>
          <w:lang w:eastAsia="zh-CN"/>
        </w:rPr>
        <w:t xml:space="preserve"> </w:t>
      </w:r>
      <w:r w:rsidRPr="00DE0DE0">
        <w:rPr>
          <w:lang w:val="en-US"/>
        </w:rPr>
        <w:t xml:space="preserve">and </w:t>
      </w:r>
    </w:p>
    <w:p w14:paraId="7B736E54" w14:textId="336F1631" w:rsidR="008A1F79" w:rsidRDefault="008A1F79" w:rsidP="008A1F79">
      <w:pPr>
        <w:pStyle w:val="B1"/>
        <w:rPr>
          <w:lang w:eastAsia="zh-CN"/>
        </w:rPr>
      </w:pPr>
      <w:r w:rsidRPr="00DE0DE0">
        <w:t>-</w:t>
      </w:r>
      <w:r w:rsidRPr="00DE0DE0">
        <w:tab/>
      </w:r>
      <w:r w:rsidRPr="00DE0DE0">
        <w:rPr>
          <w:lang w:val="en-US"/>
        </w:rPr>
        <w:t xml:space="preserve">does not have HARQ-ACK information in response to </w:t>
      </w:r>
      <w:r>
        <w:rPr>
          <w:lang w:val="en-US"/>
        </w:rPr>
        <w:t>PSFCH reception occasions</w:t>
      </w:r>
      <w:r w:rsidRPr="00DE0DE0">
        <w:rPr>
          <w:lang w:val="en-US" w:eastAsia="zh-CN"/>
        </w:rPr>
        <w:t xml:space="preserve"> </w:t>
      </w:r>
      <w:r w:rsidRPr="007D1A8E">
        <w:rPr>
          <w:lang w:val="en-US" w:eastAsia="zh-CN"/>
        </w:rPr>
        <w:t>associated with a SL configured grant</w:t>
      </w:r>
      <w:r>
        <w:rPr>
          <w:lang w:val="en-US" w:eastAsia="zh-CN"/>
        </w:rPr>
        <w:t xml:space="preserve"> </w:t>
      </w:r>
      <w:r w:rsidRPr="00DE0DE0">
        <w:rPr>
          <w:lang w:val="en-US" w:eastAsia="zh-CN"/>
        </w:rPr>
        <w:t>to multiplex in the PUSCH</w:t>
      </w:r>
      <w:r w:rsidRPr="00DE0DE0">
        <w:t xml:space="preserve">, as described </w:t>
      </w:r>
      <w:r w:rsidR="006F5F9E">
        <w:t>in clause</w:t>
      </w:r>
      <w:r w:rsidRPr="00DE0DE0">
        <w:rPr>
          <w:lang w:eastAsia="zh-CN"/>
        </w:rPr>
        <w:t xml:space="preserve"> </w:t>
      </w:r>
      <w:r>
        <w:rPr>
          <w:lang w:eastAsia="zh-CN"/>
        </w:rPr>
        <w:t>16.5.2.1</w:t>
      </w:r>
      <w:r w:rsidRPr="00DE0DE0">
        <w:rPr>
          <w:lang w:eastAsia="zh-CN"/>
        </w:rPr>
        <w:t xml:space="preserve">, </w:t>
      </w:r>
    </w:p>
    <w:p w14:paraId="165C7EDC" w14:textId="77777777" w:rsidR="008A1F79" w:rsidRPr="009A2A7F" w:rsidRDefault="008A1F79" w:rsidP="00495059">
      <w:r w:rsidRPr="00DE0DE0">
        <w:rPr>
          <w:lang w:eastAsia="zh-CN"/>
        </w:rPr>
        <w:t xml:space="preserve">the UE does not multiplex HARQ-ACK information in the PUSCH transmission. </w:t>
      </w:r>
    </w:p>
    <w:p w14:paraId="757B7896" w14:textId="77777777" w:rsidR="008A1F79" w:rsidRPr="00DE0DE0" w:rsidRDefault="008A1F79" w:rsidP="008A1F79">
      <w:pPr>
        <w:pStyle w:val="TH"/>
      </w:pPr>
      <w:r w:rsidRPr="00DE0DE0">
        <w:t xml:space="preserve">Table </w:t>
      </w:r>
      <w:r>
        <w:rPr>
          <w:lang w:val="en-US"/>
        </w:rPr>
        <w:t>16.5.2.2-1</w:t>
      </w:r>
      <w:r w:rsidRPr="00DE0DE0">
        <w:t xml:space="preserve">: Value of </w:t>
      </w:r>
      <w:r>
        <w:rPr>
          <w:lang w:val="en-US" w:eastAsia="zh-CN"/>
        </w:rPr>
        <w:t>S</w:t>
      </w:r>
      <w:r w:rsidRPr="00DE0DE0">
        <w:rPr>
          <w:rFonts w:hint="eastAsia"/>
          <w:lang w:eastAsia="zh-CN"/>
        </w:rPr>
        <w:t>AI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9"/>
        <w:gridCol w:w="1850"/>
        <w:gridCol w:w="6430"/>
      </w:tblGrid>
      <w:tr w:rsidR="008A1F79" w:rsidRPr="00B916EC" w14:paraId="7D59842C" w14:textId="77777777" w:rsidTr="002F78BF">
        <w:trPr>
          <w:cantSplit/>
          <w:jc w:val="center"/>
        </w:trPr>
        <w:tc>
          <w:tcPr>
            <w:tcW w:w="1349" w:type="dxa"/>
            <w:shd w:val="clear" w:color="auto" w:fill="E0E0E0"/>
            <w:vAlign w:val="center"/>
          </w:tcPr>
          <w:p w14:paraId="1CCE1B50" w14:textId="77777777" w:rsidR="008A1F79" w:rsidRPr="00B916EC" w:rsidRDefault="008A1F79" w:rsidP="002F78BF">
            <w:pPr>
              <w:pStyle w:val="TAH"/>
              <w:rPr>
                <w:lang w:val="en-US"/>
              </w:rPr>
            </w:pPr>
            <w:r>
              <w:rPr>
                <w:lang w:val="en-US"/>
              </w:rPr>
              <w:t>S</w:t>
            </w:r>
            <w:r w:rsidRPr="00B916EC">
              <w:rPr>
                <w:lang w:val="en-US"/>
              </w:rPr>
              <w:t>AI</w:t>
            </w:r>
            <w:r w:rsidRPr="00B916EC">
              <w:rPr>
                <w:lang w:val="en-US"/>
              </w:rPr>
              <w:br/>
              <w:t>MSB, LSB</w:t>
            </w:r>
          </w:p>
        </w:tc>
        <w:tc>
          <w:tcPr>
            <w:tcW w:w="1850" w:type="dxa"/>
            <w:shd w:val="clear" w:color="auto" w:fill="E0E0E0"/>
            <w:vAlign w:val="center"/>
          </w:tcPr>
          <w:p w14:paraId="29FA999D" w14:textId="77777777" w:rsidR="008A1F79" w:rsidRPr="00B916EC" w:rsidRDefault="00000000" w:rsidP="002F78BF">
            <w:pPr>
              <w:pStyle w:val="TAH"/>
              <w:rPr>
                <w:lang w:val="en-US"/>
              </w:rPr>
            </w:pPr>
            <m:oMath>
              <m:sSubSup>
                <m:sSubSupPr>
                  <m:ctrlPr>
                    <w:rPr>
                      <w:rFonts w:ascii="Cambria Math" w:hAnsi="Cambria Math" w:cs="Arial"/>
                      <w:i/>
                      <w:lang w:eastAsia="zh-CN"/>
                    </w:rPr>
                  </m:ctrlPr>
                </m:sSubSupPr>
                <m:e>
                  <m:r>
                    <m:rPr>
                      <m:sty m:val="bi"/>
                    </m:rPr>
                    <w:rPr>
                      <w:rFonts w:ascii="Cambria Math" w:cs="Arial"/>
                      <w:lang w:eastAsia="zh-CN"/>
                    </w:rPr>
                    <m:t>V</m:t>
                  </m:r>
                </m:e>
                <m:sub>
                  <m:r>
                    <m:rPr>
                      <m:nor/>
                    </m:rPr>
                    <w:rPr>
                      <w:rFonts w:ascii="Cambria Math" w:cs="Arial"/>
                      <w:lang w:val="en-US" w:eastAsia="zh-CN"/>
                    </w:rPr>
                    <m:t>T-S</m:t>
                  </m:r>
                  <m:r>
                    <m:rPr>
                      <m:nor/>
                    </m:rPr>
                    <w:rPr>
                      <w:rFonts w:ascii="Cambria Math" w:cs="Arial"/>
                      <w:lang w:eastAsia="zh-CN"/>
                    </w:rPr>
                    <m:t>AI</m:t>
                  </m:r>
                  <m:ctrlPr>
                    <w:rPr>
                      <w:rFonts w:ascii="Cambria Math" w:hAnsi="Cambria Math" w:cs="Arial"/>
                      <w:lang w:eastAsia="zh-CN"/>
                    </w:rPr>
                  </m:ctrlPr>
                </m:sub>
                <m:sup>
                  <m:r>
                    <m:rPr>
                      <m:nor/>
                    </m:rPr>
                    <w:rPr>
                      <w:rFonts w:ascii="Cambria Math" w:cs="Arial"/>
                      <w:lang w:eastAsia="zh-CN"/>
                    </w:rPr>
                    <m:t>UL</m:t>
                  </m:r>
                  <m:ctrlPr>
                    <w:rPr>
                      <w:rFonts w:ascii="Cambria Math" w:hAnsi="Cambria Math" w:cs="Arial"/>
                      <w:lang w:eastAsia="zh-CN"/>
                    </w:rPr>
                  </m:ctrlPr>
                </m:sup>
              </m:sSubSup>
            </m:oMath>
            <w:r w:rsidR="008A1F79">
              <w:rPr>
                <w:lang w:val="en-US"/>
              </w:rPr>
              <w:t xml:space="preserve"> </w:t>
            </w:r>
          </w:p>
        </w:tc>
        <w:tc>
          <w:tcPr>
            <w:tcW w:w="6430" w:type="dxa"/>
            <w:shd w:val="clear" w:color="auto" w:fill="E0E0E0"/>
            <w:vAlign w:val="center"/>
          </w:tcPr>
          <w:p w14:paraId="0DE3F5CD" w14:textId="77777777" w:rsidR="008A1F79" w:rsidRPr="00B916EC" w:rsidRDefault="008A1F79" w:rsidP="002F78BF">
            <w:pPr>
              <w:pStyle w:val="TAH"/>
              <w:rPr>
                <w:lang w:val="en-US"/>
              </w:rPr>
            </w:pPr>
            <w:r w:rsidRPr="00B916EC">
              <w:rPr>
                <w:rFonts w:hint="eastAsia"/>
                <w:lang w:val="en-US" w:eastAsia="zh-CN"/>
              </w:rPr>
              <w:t xml:space="preserve">Number of </w:t>
            </w:r>
            <w:r w:rsidRPr="00B916EC">
              <w:rPr>
                <w:lang w:eastAsia="zh-CN"/>
              </w:rPr>
              <w:t xml:space="preserve">PDCCH monitoring </w:t>
            </w:r>
            <w:r w:rsidRPr="00B916EC">
              <w:rPr>
                <w:lang w:val="en-US" w:eastAsia="zh-CN"/>
              </w:rPr>
              <w:t>occasion</w:t>
            </w:r>
            <w:r>
              <w:rPr>
                <w:lang w:val="en-US" w:eastAsia="zh-CN"/>
              </w:rPr>
              <w:t>s</w:t>
            </w:r>
            <w:r w:rsidRPr="00B916EC">
              <w:rPr>
                <w:rFonts w:hint="eastAsia"/>
                <w:lang w:val="en-US" w:eastAsia="zh-CN"/>
              </w:rPr>
              <w:t xml:space="preserve"> in which </w:t>
            </w:r>
            <w:r>
              <w:rPr>
                <w:lang w:val="en-US" w:eastAsia="zh-CN"/>
              </w:rPr>
              <w:t>DCI format 3_0 scheduling PSSCH transmissions with corresponding PSFCH reception occasions</w:t>
            </w:r>
            <w:r w:rsidRPr="00B916EC">
              <w:rPr>
                <w:rFonts w:cs="Arial" w:hint="eastAsia"/>
                <w:lang w:eastAsia="zh-CN"/>
              </w:rPr>
              <w:t xml:space="preserve"> is present, denoted as</w:t>
            </w:r>
            <w:r w:rsidRPr="00B916EC">
              <w:rPr>
                <w:rFonts w:cs="Arial"/>
                <w:lang w:eastAsia="zh-CN"/>
              </w:rPr>
              <w:t xml:space="preserve"> </w:t>
            </w:r>
            <m:oMath>
              <m:r>
                <m:rPr>
                  <m:sty m:val="bi"/>
                </m:rPr>
                <w:rPr>
                  <w:rFonts w:ascii="Cambria Math" w:hAnsi="Cambria Math" w:cs="Arial"/>
                  <w:lang w:eastAsia="zh-CN"/>
                </w:rPr>
                <m:t>X</m:t>
              </m:r>
            </m:oMath>
            <w:r w:rsidRPr="00B916EC">
              <w:rPr>
                <w:rFonts w:cs="Arial" w:hint="eastAsia"/>
                <w:lang w:eastAsia="zh-CN"/>
              </w:rPr>
              <w:t xml:space="preserve"> and </w:t>
            </w:r>
            <m:oMath>
              <m:r>
                <m:rPr>
                  <m:sty m:val="bi"/>
                </m:rPr>
                <w:rPr>
                  <w:rFonts w:ascii="Cambria Math" w:hAnsi="Cambria Math" w:cs="Arial"/>
                  <w:lang w:eastAsia="zh-CN"/>
                </w:rPr>
                <m:t>X≥1</m:t>
              </m:r>
            </m:oMath>
          </w:p>
        </w:tc>
      </w:tr>
      <w:tr w:rsidR="008A1F79" w:rsidRPr="00B916EC" w14:paraId="57D3B258" w14:textId="77777777" w:rsidTr="002F78BF">
        <w:trPr>
          <w:cantSplit/>
          <w:jc w:val="center"/>
        </w:trPr>
        <w:tc>
          <w:tcPr>
            <w:tcW w:w="1349" w:type="dxa"/>
            <w:vAlign w:val="center"/>
          </w:tcPr>
          <w:p w14:paraId="6E308FDB" w14:textId="77777777" w:rsidR="008A1F79" w:rsidRPr="00B916EC" w:rsidRDefault="008A1F79" w:rsidP="002F78BF">
            <w:pPr>
              <w:pStyle w:val="TAC"/>
              <w:rPr>
                <w:lang w:val="en-US"/>
              </w:rPr>
            </w:pPr>
            <w:r w:rsidRPr="00B916EC">
              <w:rPr>
                <w:lang w:val="en-US"/>
              </w:rPr>
              <w:t>0,0</w:t>
            </w:r>
          </w:p>
        </w:tc>
        <w:tc>
          <w:tcPr>
            <w:tcW w:w="1850" w:type="dxa"/>
            <w:vAlign w:val="center"/>
          </w:tcPr>
          <w:p w14:paraId="580BB8C5" w14:textId="77777777" w:rsidR="008A1F79" w:rsidRPr="00B916EC" w:rsidRDefault="008A1F79" w:rsidP="002F78BF">
            <w:pPr>
              <w:pStyle w:val="TAC"/>
              <w:rPr>
                <w:lang w:val="en-US"/>
              </w:rPr>
            </w:pPr>
            <w:r w:rsidRPr="00B916EC">
              <w:rPr>
                <w:lang w:val="en-US"/>
              </w:rPr>
              <w:t>1</w:t>
            </w:r>
          </w:p>
        </w:tc>
        <w:tc>
          <w:tcPr>
            <w:tcW w:w="6430" w:type="dxa"/>
            <w:vAlign w:val="center"/>
          </w:tcPr>
          <w:p w14:paraId="54BC5347" w14:textId="77777777" w:rsidR="008A1F79" w:rsidRPr="00B916EC" w:rsidRDefault="00000000" w:rsidP="002F78BF">
            <w:pPr>
              <w:pStyle w:val="TAC"/>
              <w:rPr>
                <w:lang w:val="en-US"/>
              </w:rPr>
            </w:pPr>
            <m:oMathPara>
              <m:oMath>
                <m:d>
                  <m:dPr>
                    <m:ctrlPr>
                      <w:rPr>
                        <w:rFonts w:ascii="Cambria Math" w:hAnsi="Cambria Math"/>
                        <w:i/>
                        <w:sz w:val="20"/>
                        <w:lang w:val="en-US" w:eastAsia="zh-CN"/>
                      </w:rPr>
                    </m:ctrlPr>
                  </m:dPr>
                  <m:e>
                    <m:r>
                      <w:rPr>
                        <w:rFonts w:ascii="Cambria Math" w:hAnsi="Cambria Math"/>
                        <w:lang w:val="en-US" w:eastAsia="zh-CN"/>
                      </w:rPr>
                      <m:t>X-1</m:t>
                    </m:r>
                  </m:e>
                </m:d>
                <m:r>
                  <w:rPr>
                    <w:rFonts w:ascii="Cambria Math" w:hAnsi="Cambria Math"/>
                    <w:lang w:val="en-US" w:eastAsia="zh-CN"/>
                  </w:rPr>
                  <m:t>mod4+1=1</m:t>
                </m:r>
              </m:oMath>
            </m:oMathPara>
          </w:p>
        </w:tc>
      </w:tr>
      <w:tr w:rsidR="008A1F79" w:rsidRPr="00B916EC" w14:paraId="4D94D97B" w14:textId="77777777" w:rsidTr="002F78BF">
        <w:trPr>
          <w:cantSplit/>
          <w:jc w:val="center"/>
        </w:trPr>
        <w:tc>
          <w:tcPr>
            <w:tcW w:w="1349" w:type="dxa"/>
            <w:vAlign w:val="center"/>
          </w:tcPr>
          <w:p w14:paraId="6F6DB4DB" w14:textId="77777777" w:rsidR="008A1F79" w:rsidRPr="00B916EC" w:rsidRDefault="008A1F79" w:rsidP="002F78BF">
            <w:pPr>
              <w:pStyle w:val="TAC"/>
              <w:rPr>
                <w:lang w:val="en-US"/>
              </w:rPr>
            </w:pPr>
            <w:r w:rsidRPr="00B916EC">
              <w:rPr>
                <w:lang w:val="en-US"/>
              </w:rPr>
              <w:t>0,1</w:t>
            </w:r>
          </w:p>
        </w:tc>
        <w:tc>
          <w:tcPr>
            <w:tcW w:w="1850" w:type="dxa"/>
            <w:vAlign w:val="center"/>
          </w:tcPr>
          <w:p w14:paraId="5EC01C0F" w14:textId="77777777" w:rsidR="008A1F79" w:rsidRPr="00B916EC" w:rsidRDefault="008A1F79" w:rsidP="002F78BF">
            <w:pPr>
              <w:pStyle w:val="TAC"/>
              <w:rPr>
                <w:lang w:val="en-US"/>
              </w:rPr>
            </w:pPr>
            <w:r w:rsidRPr="00B916EC">
              <w:rPr>
                <w:lang w:val="en-US"/>
              </w:rPr>
              <w:t>2</w:t>
            </w:r>
          </w:p>
        </w:tc>
        <w:tc>
          <w:tcPr>
            <w:tcW w:w="6430" w:type="dxa"/>
            <w:vAlign w:val="center"/>
          </w:tcPr>
          <w:p w14:paraId="0B0157E0" w14:textId="77777777" w:rsidR="008A1F79" w:rsidRPr="00B916EC" w:rsidRDefault="00000000" w:rsidP="002F78BF">
            <w:pPr>
              <w:pStyle w:val="TAC"/>
              <w:rPr>
                <w:lang w:val="en-US"/>
              </w:rPr>
            </w:pPr>
            <m:oMathPara>
              <m:oMath>
                <m:d>
                  <m:dPr>
                    <m:ctrlPr>
                      <w:rPr>
                        <w:rFonts w:ascii="Cambria Math" w:hAnsi="Cambria Math"/>
                        <w:i/>
                        <w:sz w:val="20"/>
                        <w:lang w:val="en-US" w:eastAsia="zh-CN"/>
                      </w:rPr>
                    </m:ctrlPr>
                  </m:dPr>
                  <m:e>
                    <m:r>
                      <w:rPr>
                        <w:rFonts w:ascii="Cambria Math" w:hAnsi="Cambria Math"/>
                        <w:lang w:val="en-US" w:eastAsia="zh-CN"/>
                      </w:rPr>
                      <m:t>X-1</m:t>
                    </m:r>
                  </m:e>
                </m:d>
                <m:r>
                  <w:rPr>
                    <w:rFonts w:ascii="Cambria Math" w:hAnsi="Cambria Math"/>
                    <w:lang w:val="en-US" w:eastAsia="zh-CN"/>
                  </w:rPr>
                  <m:t>mod4+1=2</m:t>
                </m:r>
              </m:oMath>
            </m:oMathPara>
          </w:p>
        </w:tc>
      </w:tr>
      <w:tr w:rsidR="008A1F79" w:rsidRPr="00B916EC" w14:paraId="01C84350" w14:textId="77777777" w:rsidTr="002F78BF">
        <w:trPr>
          <w:cantSplit/>
          <w:jc w:val="center"/>
        </w:trPr>
        <w:tc>
          <w:tcPr>
            <w:tcW w:w="1349" w:type="dxa"/>
            <w:vAlign w:val="center"/>
          </w:tcPr>
          <w:p w14:paraId="62682ADC" w14:textId="77777777" w:rsidR="008A1F79" w:rsidRPr="00B916EC" w:rsidRDefault="008A1F79" w:rsidP="002F78BF">
            <w:pPr>
              <w:pStyle w:val="TAC"/>
              <w:rPr>
                <w:lang w:val="en-US"/>
              </w:rPr>
            </w:pPr>
            <w:r w:rsidRPr="00B916EC">
              <w:rPr>
                <w:lang w:val="en-US"/>
              </w:rPr>
              <w:t>1,0</w:t>
            </w:r>
          </w:p>
        </w:tc>
        <w:tc>
          <w:tcPr>
            <w:tcW w:w="1850" w:type="dxa"/>
            <w:vAlign w:val="center"/>
          </w:tcPr>
          <w:p w14:paraId="51411855" w14:textId="77777777" w:rsidR="008A1F79" w:rsidRPr="00B916EC" w:rsidRDefault="008A1F79" w:rsidP="002F78BF">
            <w:pPr>
              <w:pStyle w:val="TAC"/>
              <w:rPr>
                <w:lang w:val="en-US"/>
              </w:rPr>
            </w:pPr>
            <w:r w:rsidRPr="00B916EC">
              <w:rPr>
                <w:lang w:val="en-US"/>
              </w:rPr>
              <w:t>3</w:t>
            </w:r>
          </w:p>
        </w:tc>
        <w:tc>
          <w:tcPr>
            <w:tcW w:w="6430" w:type="dxa"/>
            <w:vAlign w:val="center"/>
          </w:tcPr>
          <w:p w14:paraId="494F499F" w14:textId="77777777" w:rsidR="008A1F79" w:rsidRPr="00B916EC" w:rsidRDefault="00000000" w:rsidP="002F78BF">
            <w:pPr>
              <w:pStyle w:val="TAC"/>
              <w:rPr>
                <w:lang w:val="en-US"/>
              </w:rPr>
            </w:pPr>
            <m:oMathPara>
              <m:oMath>
                <m:d>
                  <m:dPr>
                    <m:ctrlPr>
                      <w:rPr>
                        <w:rFonts w:ascii="Cambria Math" w:hAnsi="Cambria Math"/>
                        <w:i/>
                        <w:sz w:val="20"/>
                        <w:lang w:val="en-US" w:eastAsia="zh-CN"/>
                      </w:rPr>
                    </m:ctrlPr>
                  </m:dPr>
                  <m:e>
                    <m:r>
                      <w:rPr>
                        <w:rFonts w:ascii="Cambria Math" w:hAnsi="Cambria Math"/>
                        <w:lang w:val="en-US" w:eastAsia="zh-CN"/>
                      </w:rPr>
                      <m:t>X-1</m:t>
                    </m:r>
                  </m:e>
                </m:d>
                <m:r>
                  <w:rPr>
                    <w:rFonts w:ascii="Cambria Math" w:hAnsi="Cambria Math"/>
                    <w:lang w:val="en-US" w:eastAsia="zh-CN"/>
                  </w:rPr>
                  <m:t>mod4+1=3</m:t>
                </m:r>
              </m:oMath>
            </m:oMathPara>
          </w:p>
        </w:tc>
      </w:tr>
      <w:tr w:rsidR="008A1F79" w:rsidRPr="00B916EC" w14:paraId="7AF287E0" w14:textId="77777777" w:rsidTr="002F78BF">
        <w:trPr>
          <w:cantSplit/>
          <w:jc w:val="center"/>
        </w:trPr>
        <w:tc>
          <w:tcPr>
            <w:tcW w:w="1349" w:type="dxa"/>
            <w:vAlign w:val="center"/>
          </w:tcPr>
          <w:p w14:paraId="7ACB12C6" w14:textId="77777777" w:rsidR="008A1F79" w:rsidRPr="00B916EC" w:rsidRDefault="008A1F79" w:rsidP="002F78BF">
            <w:pPr>
              <w:pStyle w:val="TAC"/>
              <w:rPr>
                <w:lang w:val="en-US"/>
              </w:rPr>
            </w:pPr>
            <w:r w:rsidRPr="00B916EC">
              <w:rPr>
                <w:lang w:val="en-US"/>
              </w:rPr>
              <w:t>1,1</w:t>
            </w:r>
          </w:p>
        </w:tc>
        <w:tc>
          <w:tcPr>
            <w:tcW w:w="1850" w:type="dxa"/>
            <w:vAlign w:val="center"/>
          </w:tcPr>
          <w:p w14:paraId="5B9C3768" w14:textId="77777777" w:rsidR="008A1F79" w:rsidRPr="00B916EC" w:rsidRDefault="008A1F79" w:rsidP="002F78BF">
            <w:pPr>
              <w:pStyle w:val="TAC"/>
              <w:rPr>
                <w:lang w:val="en-US"/>
              </w:rPr>
            </w:pPr>
            <w:r w:rsidRPr="00B916EC">
              <w:rPr>
                <w:lang w:val="en-US"/>
              </w:rPr>
              <w:t>4</w:t>
            </w:r>
          </w:p>
        </w:tc>
        <w:tc>
          <w:tcPr>
            <w:tcW w:w="6430" w:type="dxa"/>
            <w:vAlign w:val="center"/>
          </w:tcPr>
          <w:p w14:paraId="13067CE8" w14:textId="77777777" w:rsidR="008A1F79" w:rsidRPr="00B916EC" w:rsidRDefault="00000000" w:rsidP="002F78BF">
            <w:pPr>
              <w:pStyle w:val="TAC"/>
              <w:rPr>
                <w:lang w:val="en-US"/>
              </w:rPr>
            </w:pPr>
            <m:oMathPara>
              <m:oMath>
                <m:d>
                  <m:dPr>
                    <m:ctrlPr>
                      <w:rPr>
                        <w:rFonts w:ascii="Cambria Math" w:hAnsi="Cambria Math"/>
                        <w:i/>
                        <w:sz w:val="20"/>
                        <w:lang w:val="en-US" w:eastAsia="zh-CN"/>
                      </w:rPr>
                    </m:ctrlPr>
                  </m:dPr>
                  <m:e>
                    <m:r>
                      <w:rPr>
                        <w:rFonts w:ascii="Cambria Math" w:hAnsi="Cambria Math"/>
                        <w:lang w:val="en-US" w:eastAsia="zh-CN"/>
                      </w:rPr>
                      <m:t>X-1</m:t>
                    </m:r>
                  </m:e>
                </m:d>
                <m:r>
                  <w:rPr>
                    <w:rFonts w:ascii="Cambria Math" w:hAnsi="Cambria Math"/>
                    <w:lang w:val="en-US" w:eastAsia="zh-CN"/>
                  </w:rPr>
                  <m:t>mod4+1=4</m:t>
                </m:r>
              </m:oMath>
            </m:oMathPara>
          </w:p>
        </w:tc>
      </w:tr>
    </w:tbl>
    <w:p w14:paraId="5EAD2E0C" w14:textId="4A717CDE" w:rsidR="00E21265" w:rsidRPr="00D2686C" w:rsidRDefault="00E21265" w:rsidP="00E21265">
      <w:pPr>
        <w:rPr>
          <w:lang w:val="en-US"/>
        </w:rPr>
      </w:pPr>
    </w:p>
    <w:p w14:paraId="2F48CD5C" w14:textId="77777777" w:rsidR="00D45245" w:rsidRDefault="00D45245" w:rsidP="00393CCA">
      <w:pPr>
        <w:pStyle w:val="Heading2"/>
        <w:rPr>
          <w:rFonts w:eastAsia="DengXian"/>
        </w:rPr>
      </w:pPr>
      <w:bookmarkStart w:id="936" w:name="_Toc36498216"/>
      <w:bookmarkStart w:id="937" w:name="_Toc45699252"/>
      <w:bookmarkStart w:id="938" w:name="_Toc130394940"/>
      <w:r>
        <w:rPr>
          <w:rFonts w:eastAsia="DengXian"/>
        </w:rPr>
        <w:t>16.6</w:t>
      </w:r>
      <w:r>
        <w:rPr>
          <w:rFonts w:eastAsia="DengXian"/>
        </w:rPr>
        <w:tab/>
        <w:t>UE procedure for LTE sidelink transmission</w:t>
      </w:r>
      <w:bookmarkEnd w:id="936"/>
      <w:bookmarkEnd w:id="937"/>
      <w:bookmarkEnd w:id="938"/>
    </w:p>
    <w:p w14:paraId="16FB1346" w14:textId="36CFB9D0" w:rsidR="00D45245" w:rsidRPr="00F43B6F" w:rsidRDefault="00D45245" w:rsidP="00D45245">
      <w:pPr>
        <w:rPr>
          <w:rFonts w:eastAsia="Malgun Gothic"/>
          <w:lang w:eastAsia="ko-KR"/>
        </w:rPr>
      </w:pPr>
      <w:r w:rsidRPr="00F07DC2">
        <w:t xml:space="preserve">If the UE detects a </w:t>
      </w:r>
      <w:r w:rsidRPr="00F07DC2">
        <w:rPr>
          <w:lang w:eastAsia="ko-KR"/>
        </w:rPr>
        <w:t xml:space="preserve">DCI format 3_1 </w:t>
      </w:r>
      <w:r w:rsidRPr="00F07DC2">
        <w:t xml:space="preserve">with CRC scrambled by </w:t>
      </w:r>
      <w:r w:rsidR="009E7C1F" w:rsidRPr="00F07DC2">
        <w:t>SL Semi-Persistent Scheduling V-RNTI</w:t>
      </w:r>
      <w:r w:rsidRPr="00F07DC2">
        <w:rPr>
          <w:lang w:eastAsia="ja-JP"/>
        </w:rPr>
        <w:t xml:space="preserve"> </w:t>
      </w:r>
      <w:r w:rsidRPr="00F07DC2">
        <w:t xml:space="preserve">in slot </w:t>
      </w:r>
      <m:oMath>
        <m:r>
          <w:rPr>
            <w:rFonts w:ascii="Cambria Math" w:hAnsi="Cambria Math"/>
          </w:rPr>
          <m:t>n</m:t>
        </m:r>
      </m:oMath>
      <w:r w:rsidRPr="00F07DC2">
        <w:rPr>
          <w:lang w:eastAsia="ko-KR"/>
        </w:rPr>
        <w:t>, the DCI</w:t>
      </w:r>
      <w:r>
        <w:rPr>
          <w:lang w:eastAsia="ko-KR"/>
        </w:rPr>
        <w:t xml:space="preserve"> format 3_1 activates or releases</w:t>
      </w:r>
      <w:r>
        <w:t xml:space="preserve"> an LTE sidelink</w:t>
      </w:r>
      <w:r w:rsidRPr="00F43B6F">
        <w:rPr>
          <w:lang w:eastAsia="ko-KR"/>
        </w:rPr>
        <w:t xml:space="preserve"> SPS configuration </w:t>
      </w:r>
      <w:r>
        <w:rPr>
          <w:lang w:eastAsia="ko-KR"/>
        </w:rPr>
        <w:t>that is indicated by a</w:t>
      </w:r>
      <w:r w:rsidRPr="00F43B6F">
        <w:rPr>
          <w:lang w:eastAsia="ko-KR"/>
        </w:rPr>
        <w:t xml:space="preserve"> SL SPS configuration index field</w:t>
      </w:r>
      <w:r>
        <w:rPr>
          <w:lang w:eastAsia="ko-KR"/>
        </w:rPr>
        <w:t xml:space="preserve"> [5, TS</w:t>
      </w:r>
      <w:r w:rsidR="009E7C1F">
        <w:rPr>
          <w:lang w:eastAsia="ko-KR"/>
        </w:rPr>
        <w:t xml:space="preserve"> </w:t>
      </w:r>
      <w:r>
        <w:rPr>
          <w:lang w:eastAsia="ko-KR"/>
        </w:rPr>
        <w:t>38.212]</w:t>
      </w:r>
      <w:r w:rsidRPr="00F43B6F">
        <w:rPr>
          <w:lang w:eastAsia="ko-KR"/>
        </w:rPr>
        <w:t xml:space="preserve">. If the DCI </w:t>
      </w:r>
      <w:r>
        <w:rPr>
          <w:lang w:eastAsia="ko-KR"/>
        </w:rPr>
        <w:t xml:space="preserve">format 3_1 </w:t>
      </w:r>
      <w:r w:rsidRPr="00F43B6F">
        <w:rPr>
          <w:lang w:eastAsia="ko-KR"/>
        </w:rPr>
        <w:t>activates an SL SPS configuration, the U</w:t>
      </w:r>
      <w:r>
        <w:rPr>
          <w:lang w:eastAsia="ko-KR"/>
        </w:rPr>
        <w:t>E procedure for transmitting a</w:t>
      </w:r>
      <w:r w:rsidRPr="00F43B6F">
        <w:rPr>
          <w:lang w:eastAsia="ko-KR"/>
        </w:rPr>
        <w:t xml:space="preserve"> PSCCH and </w:t>
      </w:r>
      <w:r>
        <w:rPr>
          <w:lang w:eastAsia="ko-KR"/>
        </w:rPr>
        <w:t xml:space="preserve">a </w:t>
      </w:r>
      <w:r w:rsidRPr="00F43B6F">
        <w:rPr>
          <w:lang w:eastAsia="ko-KR"/>
        </w:rPr>
        <w:t>PSSCH is as described in [</w:t>
      </w:r>
      <w:r>
        <w:rPr>
          <w:lang w:eastAsia="ko-KR"/>
        </w:rPr>
        <w:t>13, TS</w:t>
      </w:r>
      <w:r w:rsidR="009E7C1F">
        <w:rPr>
          <w:lang w:eastAsia="ko-KR"/>
        </w:rPr>
        <w:t xml:space="preserve"> </w:t>
      </w:r>
      <w:r w:rsidRPr="00F43B6F">
        <w:t>36.213</w:t>
      </w:r>
      <w:r>
        <w:rPr>
          <w:lang w:eastAsia="ko-KR"/>
        </w:rPr>
        <w:t>] except that a</w:t>
      </w:r>
      <w:r w:rsidRPr="00F43B6F">
        <w:rPr>
          <w:lang w:eastAsia="ko-KR"/>
        </w:rPr>
        <w:t xml:space="preserve"> transmission starts no earlier than </w:t>
      </w:r>
      <m:oMath>
        <m:sSub>
          <m:sSubPr>
            <m:ctrlPr>
              <w:rPr>
                <w:rFonts w:ascii="Cambria Math" w:hAnsi="Cambria Math"/>
                <w:i/>
                <w:lang w:eastAsia="en-GB"/>
              </w:rPr>
            </m:ctrlPr>
          </m:sSubPr>
          <m:e>
            <m:r>
              <w:rPr>
                <w:rFonts w:ascii="Cambria Math" w:hAnsi="Cambria Math"/>
              </w:rPr>
              <m:t>T</m:t>
            </m:r>
          </m:e>
          <m:sub>
            <m:r>
              <w:rPr>
                <w:rFonts w:ascii="Cambria Math" w:hAnsi="Cambria Math"/>
              </w:rPr>
              <m:t>DCI</m:t>
            </m:r>
          </m:sub>
        </m:sSub>
        <m:r>
          <w:rPr>
            <w:rFonts w:ascii="Cambria Math" w:hAnsi="Cambria Math"/>
          </w:rPr>
          <m:t>-</m:t>
        </m:r>
        <m:f>
          <m:fPr>
            <m:ctrlPr>
              <w:rPr>
                <w:rFonts w:ascii="Cambria Math" w:hAnsi="Cambria Math"/>
                <w:i/>
                <w:lang w:eastAsia="en-GB"/>
              </w:rPr>
            </m:ctrlPr>
          </m:fPr>
          <m:num>
            <m:sSub>
              <m:sSubPr>
                <m:ctrlPr>
                  <w:rPr>
                    <w:rFonts w:ascii="Cambria Math" w:hAnsi="Cambria Math"/>
                    <w:i/>
                    <w:lang w:eastAsia="en-GB"/>
                  </w:rPr>
                </m:ctrlPr>
              </m:sSubPr>
              <m:e>
                <m:r>
                  <w:rPr>
                    <w:rFonts w:ascii="Cambria Math" w:hAnsi="Cambria Math"/>
                  </w:rPr>
                  <m:t>N</m:t>
                </m:r>
              </m:e>
              <m:sub>
                <m:r>
                  <m:rPr>
                    <m:sty m:val="p"/>
                  </m:rPr>
                  <w:rPr>
                    <w:rFonts w:ascii="Cambria Math" w:hAnsi="Cambria Math"/>
                  </w:rPr>
                  <m:t>TA</m:t>
                </m:r>
              </m:sub>
            </m:sSub>
          </m:num>
          <m:den>
            <m:r>
              <w:rPr>
                <w:rFonts w:ascii="Cambria Math" w:hAnsi="Cambria Math"/>
              </w:rPr>
              <m:t>2</m:t>
            </m:r>
          </m:den>
        </m:f>
        <m:r>
          <w:rPr>
            <w:rFonts w:ascii="Cambria Math" w:hAnsi="Cambria Math"/>
          </w:rPr>
          <m:t>×</m:t>
        </m:r>
        <m:sSub>
          <m:sSubPr>
            <m:ctrlPr>
              <w:rPr>
                <w:rFonts w:ascii="Cambria Math" w:hAnsi="Cambria Math"/>
                <w:i/>
                <w:lang w:eastAsia="en-GB"/>
              </w:rPr>
            </m:ctrlPr>
          </m:sSubPr>
          <m:e>
            <m:r>
              <w:rPr>
                <w:rFonts w:ascii="Cambria Math" w:hAnsi="Cambria Math"/>
              </w:rPr>
              <m:t>T</m:t>
            </m:r>
          </m:e>
          <m:sub>
            <m:r>
              <m:rPr>
                <m:sty m:val="p"/>
              </m:rPr>
              <w:rPr>
                <w:rFonts w:ascii="Cambria Math" w:hAnsi="Cambria Math"/>
              </w:rPr>
              <m:t>C</m:t>
            </m:r>
          </m:sub>
        </m:sSub>
        <m:r>
          <w:rPr>
            <w:rFonts w:ascii="Cambria Math" w:hAnsi="Cambria Math"/>
          </w:rPr>
          <m:t>×</m:t>
        </m:r>
        <m:sSup>
          <m:sSupPr>
            <m:ctrlPr>
              <w:rPr>
                <w:rFonts w:ascii="Cambria Math" w:hAnsi="Cambria Math"/>
                <w:i/>
              </w:rPr>
            </m:ctrlPr>
          </m:sSupPr>
          <m:e>
            <m:r>
              <w:rPr>
                <w:rFonts w:ascii="Cambria Math" w:hAnsi="Cambria Math"/>
              </w:rPr>
              <m:t>10</m:t>
            </m:r>
          </m:e>
          <m:sup>
            <m:r>
              <w:rPr>
                <w:rFonts w:ascii="Cambria Math" w:hAnsi="Cambria Math"/>
              </w:rPr>
              <m:t>3</m:t>
            </m:r>
          </m:sup>
        </m:sSup>
        <m:r>
          <w:rPr>
            <w:rFonts w:ascii="Cambria Math" w:hAnsi="Cambria Math"/>
          </w:rPr>
          <m:t>+X+</m:t>
        </m:r>
        <m:d>
          <m:dPr>
            <m:ctrlPr>
              <w:rPr>
                <w:rFonts w:ascii="Cambria Math" w:hAnsi="Cambria Math"/>
                <w:i/>
                <w:lang w:eastAsia="en-GB"/>
              </w:rPr>
            </m:ctrlPr>
          </m:dPr>
          <m:e>
            <m:r>
              <w:rPr>
                <w:rFonts w:ascii="Cambria Math" w:hAnsi="Cambria Math"/>
              </w:rPr>
              <m:t>4+m</m:t>
            </m:r>
          </m:e>
        </m:d>
      </m:oMath>
      <w:r w:rsidRPr="00F43B6F">
        <w:rPr>
          <w:lang w:eastAsia="en-GB"/>
        </w:rPr>
        <w:t xml:space="preserve">  ms, </w:t>
      </w:r>
      <w:r w:rsidRPr="00F43B6F">
        <w:rPr>
          <w:rFonts w:eastAsia="Malgun Gothic"/>
          <w:lang w:eastAsia="ko-KR"/>
        </w:rPr>
        <w:t xml:space="preserve">where </w:t>
      </w:r>
      <m:oMath>
        <m:sSub>
          <m:sSubPr>
            <m:ctrlPr>
              <w:rPr>
                <w:rFonts w:ascii="Cambria Math" w:eastAsia="Malgun Gothic" w:hAnsi="Cambria Math"/>
                <w:i/>
                <w:lang w:eastAsia="ko-KR"/>
              </w:rPr>
            </m:ctrlPr>
          </m:sSubPr>
          <m:e>
            <m:r>
              <w:rPr>
                <w:rFonts w:ascii="Cambria Math" w:eastAsia="Malgun Gothic" w:hAnsi="Cambria Math"/>
                <w:lang w:eastAsia="ko-KR"/>
              </w:rPr>
              <m:t>T</m:t>
            </m:r>
          </m:e>
          <m:sub>
            <m:r>
              <w:rPr>
                <w:rFonts w:ascii="Cambria Math" w:eastAsia="Malgun Gothic" w:hAnsi="Cambria Math"/>
                <w:lang w:eastAsia="ko-KR"/>
              </w:rPr>
              <m:t>DCI</m:t>
            </m:r>
          </m:sub>
        </m:sSub>
      </m:oMath>
      <w:r>
        <w:rPr>
          <w:rFonts w:eastAsia="Malgun Gothic"/>
          <w:lang w:eastAsia="ko-KR"/>
        </w:rPr>
        <w:t xml:space="preserve"> is a start time of</w:t>
      </w:r>
      <w:r w:rsidRPr="00F43B6F">
        <w:rPr>
          <w:rFonts w:eastAsia="Malgun Gothic"/>
          <w:lang w:eastAsia="ko-KR"/>
        </w:rPr>
        <w:t xml:space="preserve"> slot </w:t>
      </w:r>
      <m:oMath>
        <m:r>
          <w:rPr>
            <w:rFonts w:ascii="Cambria Math" w:hAnsi="Cambria Math"/>
          </w:rPr>
          <m:t>n</m:t>
        </m:r>
      </m:oMath>
      <w:r w:rsidRPr="00F43B6F">
        <w:rPr>
          <w:rFonts w:eastAsia="Malgun Gothic"/>
          <w:lang w:eastAsia="ko-KR"/>
        </w:rPr>
        <w:t xml:space="preserve">, </w:t>
      </w:r>
      <m:oMath>
        <m:sSub>
          <m:sSubPr>
            <m:ctrlPr>
              <w:rPr>
                <w:rFonts w:ascii="Cambria Math" w:eastAsia="Malgun Gothic" w:hAnsi="Cambria Math"/>
                <w:i/>
                <w:lang w:eastAsia="ko-KR"/>
              </w:rPr>
            </m:ctrlPr>
          </m:sSubPr>
          <m:e>
            <m:r>
              <w:rPr>
                <w:rFonts w:ascii="Cambria Math" w:eastAsia="Malgun Gothic" w:hAnsi="Cambria Math"/>
                <w:lang w:eastAsia="ko-KR"/>
              </w:rPr>
              <m:t>N</m:t>
            </m:r>
          </m:e>
          <m:sub>
            <m:r>
              <w:rPr>
                <w:rFonts w:ascii="Cambria Math" w:eastAsia="Malgun Gothic" w:hAnsi="Cambria Math"/>
                <w:lang w:eastAsia="ko-KR"/>
              </w:rPr>
              <m:t>TA</m:t>
            </m:r>
          </m:sub>
        </m:sSub>
      </m:oMath>
      <w:r w:rsidRPr="00F43B6F">
        <w:rPr>
          <w:rFonts w:eastAsia="Malgun Gothic"/>
          <w:lang w:eastAsia="ko-KR"/>
        </w:rPr>
        <w:t xml:space="preserve"> and </w:t>
      </w:r>
      <m:oMath>
        <m:sSub>
          <m:sSubPr>
            <m:ctrlPr>
              <w:rPr>
                <w:rFonts w:ascii="Cambria Math" w:eastAsia="Malgun Gothic" w:hAnsi="Cambria Math"/>
                <w:i/>
                <w:lang w:eastAsia="ko-KR"/>
              </w:rPr>
            </m:ctrlPr>
          </m:sSubPr>
          <m:e>
            <m:r>
              <w:rPr>
                <w:rFonts w:ascii="Cambria Math" w:eastAsia="Malgun Gothic" w:hAnsi="Cambria Math"/>
                <w:lang w:eastAsia="ko-KR"/>
              </w:rPr>
              <m:t>T</m:t>
            </m:r>
          </m:e>
          <m:sub>
            <m:r>
              <w:rPr>
                <w:rFonts w:ascii="Cambria Math" w:eastAsia="Malgun Gothic" w:hAnsi="Cambria Math"/>
                <w:lang w:eastAsia="ko-KR"/>
              </w:rPr>
              <m:t>C</m:t>
            </m:r>
          </m:sub>
        </m:sSub>
      </m:oMath>
      <w:r w:rsidRPr="00F43B6F">
        <w:rPr>
          <w:rFonts w:eastAsia="Malgun Gothic"/>
          <w:lang w:eastAsia="ko-KR"/>
        </w:rPr>
        <w:t xml:space="preserve"> are defined in [</w:t>
      </w:r>
      <w:r>
        <w:rPr>
          <w:rFonts w:eastAsia="Malgun Gothic"/>
          <w:lang w:eastAsia="ko-KR"/>
        </w:rPr>
        <w:t xml:space="preserve">4, </w:t>
      </w:r>
      <w:r w:rsidRPr="00F43B6F">
        <w:rPr>
          <w:rFonts w:eastAsia="Malgun Gothic"/>
          <w:lang w:eastAsia="ko-KR"/>
        </w:rPr>
        <w:t xml:space="preserve">TS 38.211], </w:t>
      </w:r>
      <m:oMath>
        <m:r>
          <w:rPr>
            <w:rFonts w:ascii="Cambria Math" w:eastAsia="Malgun Gothic" w:hAnsi="Cambria Math"/>
            <w:lang w:eastAsia="ko-KR"/>
          </w:rPr>
          <m:t>X</m:t>
        </m:r>
      </m:oMath>
      <w:r w:rsidRPr="00F43B6F">
        <w:rPr>
          <w:rFonts w:eastAsia="Malgun Gothic"/>
          <w:i/>
          <w:iCs/>
          <w:lang w:eastAsia="ko-KR"/>
        </w:rPr>
        <w:t xml:space="preserve"> </w:t>
      </w:r>
      <w:r>
        <w:rPr>
          <w:rFonts w:eastAsia="Malgun Gothic"/>
          <w:lang w:eastAsia="ko-KR"/>
        </w:rPr>
        <w:t>is a</w:t>
      </w:r>
      <w:r w:rsidRPr="00F43B6F">
        <w:rPr>
          <w:rFonts w:eastAsia="Malgun Gothic"/>
          <w:lang w:eastAsia="ko-KR"/>
        </w:rPr>
        <w:t xml:space="preserve"> value indicated by </w:t>
      </w:r>
      <w:r>
        <w:rPr>
          <w:rFonts w:eastAsia="Malgun Gothic"/>
          <w:lang w:eastAsia="ko-KR"/>
        </w:rPr>
        <w:t xml:space="preserve">a </w:t>
      </w:r>
      <w:r w:rsidRPr="00F43B6F">
        <w:rPr>
          <w:rFonts w:eastAsia="Malgun Gothic"/>
          <w:lang w:eastAsia="ko-KR"/>
        </w:rPr>
        <w:t>Timing offset field in DCI format 3_1,</w:t>
      </w:r>
      <w:r>
        <w:rPr>
          <w:rFonts w:eastAsia="Malgun Gothic"/>
          <w:lang w:eastAsia="ko-KR"/>
        </w:rPr>
        <w:t xml:space="preserve"> and</w:t>
      </w:r>
      <w:r w:rsidRPr="00F43B6F">
        <w:rPr>
          <w:rFonts w:eastAsia="Malgun Gothic"/>
          <w:lang w:eastAsia="ko-KR"/>
        </w:rPr>
        <w:t xml:space="preserve"> </w:t>
      </w:r>
      <m:oMath>
        <m:r>
          <w:rPr>
            <w:rFonts w:ascii="Cambria Math" w:hAnsi="Cambria Math"/>
          </w:rPr>
          <m:t>m</m:t>
        </m:r>
      </m:oMath>
      <w:r>
        <w:rPr>
          <w:rFonts w:eastAsia="Malgun Gothic"/>
          <w:lang w:eastAsia="ko-KR"/>
        </w:rPr>
        <w:t xml:space="preserve"> is a value indicated</w:t>
      </w:r>
      <w:r w:rsidRPr="00F43B6F">
        <w:rPr>
          <w:rFonts w:eastAsia="Malgun Gothic"/>
          <w:lang w:eastAsia="ko-KR"/>
        </w:rPr>
        <w:t xml:space="preserve"> by SL index </w:t>
      </w:r>
      <w:r>
        <w:rPr>
          <w:rFonts w:eastAsia="Malgun Gothic"/>
          <w:lang w:eastAsia="ko-KR"/>
        </w:rPr>
        <w:t xml:space="preserve">field </w:t>
      </w:r>
      <w:r w:rsidRPr="00F43B6F">
        <w:rPr>
          <w:rFonts w:eastAsia="Malgun Gothic"/>
          <w:lang w:eastAsia="ko-KR"/>
        </w:rPr>
        <w:t xml:space="preserve">in DCI format 3_1 if </w:t>
      </w:r>
      <w:r>
        <w:rPr>
          <w:rFonts w:eastAsia="Malgun Gothic"/>
          <w:lang w:eastAsia="ko-KR"/>
        </w:rPr>
        <w:t xml:space="preserve">the </w:t>
      </w:r>
      <w:r w:rsidRPr="00F43B6F">
        <w:rPr>
          <w:rFonts w:eastAsia="Malgun Gothic"/>
          <w:lang w:eastAsia="ko-KR"/>
        </w:rPr>
        <w:t xml:space="preserve">SL index </w:t>
      </w:r>
      <w:r>
        <w:rPr>
          <w:rFonts w:eastAsia="Malgun Gothic"/>
          <w:lang w:eastAsia="ko-KR"/>
        </w:rPr>
        <w:t>field is present;</w:t>
      </w:r>
      <w:r w:rsidRPr="00F43B6F">
        <w:rPr>
          <w:rFonts w:eastAsia="Malgun Gothic"/>
          <w:lang w:eastAsia="ko-KR"/>
        </w:rPr>
        <w:t xml:space="preserve"> otherwise</w:t>
      </w:r>
      <w:r>
        <w:rPr>
          <w:rFonts w:eastAsia="Malgun Gothic"/>
          <w:lang w:eastAsia="ko-KR"/>
        </w:rPr>
        <w:t>,</w:t>
      </w:r>
      <w:r w:rsidRPr="00F43B6F">
        <w:rPr>
          <w:rFonts w:eastAsia="Malgun Gothic"/>
          <w:lang w:eastAsia="ko-KR"/>
        </w:rPr>
        <w:t xml:space="preserve"> </w:t>
      </w:r>
      <m:oMath>
        <m:r>
          <w:rPr>
            <w:rFonts w:ascii="Cambria Math" w:eastAsia="Malgun Gothic" w:hAnsi="Cambria Math"/>
            <w:lang w:eastAsia="ko-KR"/>
          </w:rPr>
          <m:t>m=0</m:t>
        </m:r>
      </m:oMath>
      <w:r w:rsidRPr="00F43B6F">
        <w:rPr>
          <w:rFonts w:eastAsia="Malgun Gothic"/>
          <w:lang w:eastAsia="ko-KR"/>
        </w:rPr>
        <w:t>.</w:t>
      </w:r>
    </w:p>
    <w:p w14:paraId="758BF3E6" w14:textId="77777777" w:rsidR="0068506D" w:rsidRPr="005E3944" w:rsidRDefault="0068506D" w:rsidP="0068506D">
      <w:pPr>
        <w:pStyle w:val="Heading2"/>
        <w:rPr>
          <w:rFonts w:eastAsia="DengXian"/>
        </w:rPr>
      </w:pPr>
      <w:bookmarkStart w:id="939" w:name="_Toc45699253"/>
      <w:bookmarkStart w:id="940" w:name="_Toc130394941"/>
      <w:r w:rsidRPr="005E3944">
        <w:rPr>
          <w:rFonts w:eastAsia="DengXian"/>
        </w:rPr>
        <w:t>16.7</w:t>
      </w:r>
      <w:r w:rsidRPr="005E3944">
        <w:rPr>
          <w:rFonts w:eastAsia="DengXian"/>
        </w:rPr>
        <w:tab/>
      </w:r>
      <w:r w:rsidRPr="005E3944">
        <w:t>Operation for in-device coexistence</w:t>
      </w:r>
      <w:bookmarkEnd w:id="939"/>
      <w:bookmarkEnd w:id="940"/>
    </w:p>
    <w:p w14:paraId="1518C14F" w14:textId="77777777" w:rsidR="0068506D" w:rsidRPr="005E3944" w:rsidRDefault="0068506D" w:rsidP="0068506D">
      <w:r w:rsidRPr="005E3944">
        <w:t xml:space="preserve">If a UE would transmit or receive a first channel/signal using E-UTRA radio access and a second channel/signal using NR radio access, when </w:t>
      </w:r>
    </w:p>
    <w:p w14:paraId="71BCA5D3" w14:textId="41B0627B" w:rsidR="0068506D" w:rsidRPr="005E3944" w:rsidRDefault="0068506D" w:rsidP="006C1D66">
      <w:pPr>
        <w:pStyle w:val="B1"/>
      </w:pPr>
      <w:r>
        <w:t>-</w:t>
      </w:r>
      <w:r>
        <w:tab/>
      </w:r>
      <w:r w:rsidRPr="005E3944">
        <w:t>the first channel/signal and the second channel/signal are time-division multiplexed, and</w:t>
      </w:r>
    </w:p>
    <w:p w14:paraId="6D327D58" w14:textId="027E11F2" w:rsidR="0068506D" w:rsidRPr="005E3944" w:rsidRDefault="0068506D" w:rsidP="006C1D66">
      <w:pPr>
        <w:pStyle w:val="B1"/>
      </w:pPr>
      <w:r>
        <w:t>-</w:t>
      </w:r>
      <w:r>
        <w:tab/>
      </w:r>
      <w:r w:rsidRPr="005E3944">
        <w:t xml:space="preserve">the </w:t>
      </w:r>
      <w:r w:rsidRPr="005E3944">
        <w:rPr>
          <w:lang w:val="en-US"/>
        </w:rPr>
        <w:t xml:space="preserve">UE knows the </w:t>
      </w:r>
      <w:r w:rsidRPr="005E3944">
        <w:t>frame indexes of the first channel/signal and the frame indexes of the second channel/signal,</w:t>
      </w:r>
    </w:p>
    <w:p w14:paraId="008A536D" w14:textId="0F619F02" w:rsidR="00E9420D" w:rsidRDefault="0068506D" w:rsidP="0068506D">
      <w:r w:rsidRPr="005E3944">
        <w:t>the UE transmits or receives each channel/signal so that the subframe boundary of the second channel/signal is aligned with the subframe boundary of the first channel/signal where the subframe boundary alignment is achieved by UE implementation means.</w:t>
      </w:r>
    </w:p>
    <w:p w14:paraId="4ACB9E99" w14:textId="77777777" w:rsidR="00005700" w:rsidRDefault="00005700" w:rsidP="00005700">
      <w:pPr>
        <w:pStyle w:val="Heading1"/>
      </w:pPr>
      <w:bookmarkStart w:id="941" w:name="_Toc83289689"/>
      <w:bookmarkStart w:id="942" w:name="_Toc130394942"/>
      <w:r w:rsidRPr="00D26445">
        <w:t>1</w:t>
      </w:r>
      <w:r>
        <w:t>7</w:t>
      </w:r>
      <w:r w:rsidRPr="00D26445">
        <w:tab/>
      </w:r>
      <w:bookmarkEnd w:id="941"/>
      <w:r>
        <w:t>UE with reduced capabilities</w:t>
      </w:r>
      <w:bookmarkEnd w:id="942"/>
    </w:p>
    <w:p w14:paraId="00902B2D" w14:textId="4109B2DB" w:rsidR="00005700" w:rsidRPr="0076755D" w:rsidRDefault="00005700" w:rsidP="00005700">
      <w:pPr>
        <w:rPr>
          <w:rFonts w:eastAsia="Microsoft YaHei UI"/>
          <w:color w:val="000000"/>
          <w:lang w:eastAsia="zh-CN"/>
        </w:rPr>
      </w:pPr>
      <w:r w:rsidRPr="0076755D">
        <w:rPr>
          <w:rFonts w:eastAsia="Microsoft YaHei UI"/>
          <w:color w:val="000000"/>
          <w:lang w:eastAsia="zh-CN"/>
        </w:rPr>
        <w:t>A UE with reduced capabilities</w:t>
      </w:r>
      <w:r>
        <w:rPr>
          <w:rFonts w:eastAsia="Microsoft YaHei UI"/>
          <w:color w:val="000000"/>
          <w:lang w:eastAsia="zh-CN"/>
        </w:rPr>
        <w:t xml:space="preserve"> (RedCap UE)</w:t>
      </w:r>
      <w:r w:rsidRPr="0076755D">
        <w:rPr>
          <w:rFonts w:eastAsia="Microsoft YaHei UI"/>
          <w:color w:val="000000"/>
          <w:lang w:eastAsia="zh-CN"/>
        </w:rPr>
        <w:t xml:space="preserve"> supports all </w:t>
      </w:r>
      <w:r w:rsidRPr="0076755D">
        <w:t>Layer-1 UE features that are mandatory without capability signalling</w:t>
      </w:r>
      <w:r w:rsidR="00DC6E29" w:rsidRPr="00F5449A">
        <w:t>, unless stated otherwise</w:t>
      </w:r>
      <w:r w:rsidRPr="0076755D">
        <w:t xml:space="preserve">. </w:t>
      </w:r>
    </w:p>
    <w:p w14:paraId="35D51DC9" w14:textId="4E915AFD" w:rsidR="00005700" w:rsidRPr="00D26445" w:rsidRDefault="00005700" w:rsidP="00005700">
      <w:pPr>
        <w:pStyle w:val="Heading2"/>
      </w:pPr>
      <w:bookmarkStart w:id="943" w:name="_Toc130394943"/>
      <w:r w:rsidRPr="00D26445">
        <w:t>1</w:t>
      </w:r>
      <w:r>
        <w:t>7.1</w:t>
      </w:r>
      <w:r w:rsidRPr="00D26445">
        <w:tab/>
      </w:r>
      <w:r>
        <w:t>RedCap UE procedures</w:t>
      </w:r>
      <w:bookmarkEnd w:id="943"/>
    </w:p>
    <w:p w14:paraId="4BE489F4" w14:textId="048FE583" w:rsidR="00005700" w:rsidRDefault="00005700" w:rsidP="00005700">
      <w:pPr>
        <w:rPr>
          <w:lang w:eastAsia="zh-CN"/>
        </w:rPr>
      </w:pPr>
      <w:r>
        <w:rPr>
          <w:lang w:eastAsia="zh-CN"/>
        </w:rPr>
        <w:t xml:space="preserve">Procedures for a RedCap UE are same as described for a UE in all other clauses of this document unless stated otherwise. In this clause, the term </w:t>
      </w:r>
      <w:r w:rsidR="005E3B15">
        <w:rPr>
          <w:lang w:eastAsia="zh-CN"/>
        </w:rPr>
        <w:t>'</w:t>
      </w:r>
      <w:r>
        <w:rPr>
          <w:lang w:eastAsia="zh-CN"/>
        </w:rPr>
        <w:t>UE</w:t>
      </w:r>
      <w:r w:rsidR="005E3B15">
        <w:rPr>
          <w:lang w:eastAsia="zh-CN"/>
        </w:rPr>
        <w:t>'</w:t>
      </w:r>
      <w:r>
        <w:rPr>
          <w:lang w:eastAsia="zh-CN"/>
        </w:rPr>
        <w:t xml:space="preserve"> refers to a RedCap UE.</w:t>
      </w:r>
    </w:p>
    <w:p w14:paraId="36A6C2B6" w14:textId="076A7C85" w:rsidR="00DC6E29" w:rsidRDefault="00005700" w:rsidP="00DC6E29">
      <w:pPr>
        <w:rPr>
          <w:lang w:eastAsia="zh-CN"/>
        </w:rPr>
      </w:pPr>
      <w:r>
        <w:rPr>
          <w:lang w:eastAsia="zh-CN"/>
        </w:rPr>
        <w:t xml:space="preserve">A UE expects the initial DL BWP and the active DL BWP after the UE </w:t>
      </w:r>
      <w:r>
        <w:t>(re)</w:t>
      </w:r>
      <w:r w:rsidRPr="00CA3FA2">
        <w:rPr>
          <w:lang w:val="en-US"/>
        </w:rPr>
        <w:t>establishe</w:t>
      </w:r>
      <w:r>
        <w:rPr>
          <w:lang w:val="en-US"/>
        </w:rPr>
        <w:t>s</w:t>
      </w:r>
      <w:r w:rsidRPr="00CA3FA2">
        <w:rPr>
          <w:lang w:val="en-US"/>
        </w:rPr>
        <w:t xml:space="preserve"> </w:t>
      </w:r>
      <w:r>
        <w:rPr>
          <w:lang w:val="en-US"/>
        </w:rPr>
        <w:t xml:space="preserve">dedicated </w:t>
      </w:r>
      <w:r w:rsidRPr="00CA3FA2">
        <w:rPr>
          <w:lang w:val="en-US"/>
        </w:rPr>
        <w:t>RRC connection</w:t>
      </w:r>
      <w:r>
        <w:rPr>
          <w:lang w:eastAsia="zh-CN"/>
        </w:rPr>
        <w:t xml:space="preserve"> to be smaller than or equal to the maximum DL bandwidth that the UE supports. </w:t>
      </w:r>
      <w:r>
        <w:rPr>
          <w:rFonts w:eastAsia="MS Mincho"/>
        </w:rPr>
        <w:t>A</w:t>
      </w:r>
      <w:r w:rsidRPr="003A2268">
        <w:rPr>
          <w:rFonts w:eastAsia="MS Mincho"/>
        </w:rPr>
        <w:t xml:space="preserve"> UE </w:t>
      </w:r>
      <w:r>
        <w:rPr>
          <w:rFonts w:eastAsia="MS Mincho"/>
        </w:rPr>
        <w:t xml:space="preserve">can be provided a DL BWP by </w:t>
      </w:r>
      <w:r w:rsidRPr="00D45471">
        <w:rPr>
          <w:rFonts w:eastAsia="MS Mincho"/>
          <w:i/>
        </w:rPr>
        <w:lastRenderedPageBreak/>
        <w:t>initial</w:t>
      </w:r>
      <w:r>
        <w:rPr>
          <w:rFonts w:eastAsia="MS Mincho"/>
          <w:i/>
        </w:rPr>
        <w:t>Down</w:t>
      </w:r>
      <w:r w:rsidRPr="00D45471">
        <w:rPr>
          <w:rFonts w:eastAsia="MS Mincho"/>
          <w:i/>
        </w:rPr>
        <w:t>linkBWP</w:t>
      </w:r>
      <w:r w:rsidR="005622D2">
        <w:rPr>
          <w:rFonts w:eastAsia="MS Mincho"/>
          <w:i/>
        </w:rPr>
        <w:t>-RedCap</w:t>
      </w:r>
      <w:r w:rsidRPr="00D45471">
        <w:rPr>
          <w:rFonts w:eastAsia="MS Mincho"/>
        </w:rPr>
        <w:t xml:space="preserve"> in </w:t>
      </w:r>
      <w:r>
        <w:rPr>
          <w:rFonts w:eastAsia="MS Mincho"/>
          <w:i/>
          <w:iCs/>
        </w:rPr>
        <w:t>Down</w:t>
      </w:r>
      <w:r w:rsidRPr="00D45471">
        <w:rPr>
          <w:rFonts w:eastAsia="MS Mincho"/>
          <w:i/>
          <w:iCs/>
        </w:rPr>
        <w:t>linkConfigCommonSIB</w:t>
      </w:r>
      <w:r>
        <w:rPr>
          <w:rFonts w:eastAsia="MS Mincho"/>
        </w:rPr>
        <w:t xml:space="preserve">, and an UL BWP by </w:t>
      </w:r>
      <w:r w:rsidRPr="00D45471">
        <w:rPr>
          <w:rFonts w:eastAsia="MS Mincho"/>
          <w:i/>
        </w:rPr>
        <w:t>initial</w:t>
      </w:r>
      <w:r>
        <w:rPr>
          <w:rFonts w:eastAsia="MS Mincho"/>
          <w:i/>
        </w:rPr>
        <w:t>Up</w:t>
      </w:r>
      <w:r w:rsidRPr="00D45471">
        <w:rPr>
          <w:rFonts w:eastAsia="MS Mincho"/>
          <w:i/>
        </w:rPr>
        <w:t>linkBWP</w:t>
      </w:r>
      <w:r w:rsidR="005622D2">
        <w:rPr>
          <w:rFonts w:eastAsia="MS Mincho"/>
          <w:i/>
        </w:rPr>
        <w:t>-RedCap</w:t>
      </w:r>
      <w:r w:rsidRPr="00D45471">
        <w:rPr>
          <w:rFonts w:eastAsia="MS Mincho"/>
        </w:rPr>
        <w:t xml:space="preserve"> in </w:t>
      </w:r>
      <w:bookmarkStart w:id="944" w:name="_Hlk86909075"/>
      <w:r>
        <w:rPr>
          <w:rFonts w:eastAsia="MS Mincho"/>
          <w:i/>
          <w:iCs/>
        </w:rPr>
        <w:t>Up</w:t>
      </w:r>
      <w:r w:rsidRPr="00D45471">
        <w:rPr>
          <w:rFonts w:eastAsia="MS Mincho"/>
          <w:i/>
          <w:iCs/>
        </w:rPr>
        <w:t>link</w:t>
      </w:r>
      <w:bookmarkEnd w:id="944"/>
      <w:r w:rsidRPr="00D45471">
        <w:rPr>
          <w:rFonts w:eastAsia="MS Mincho"/>
          <w:i/>
          <w:iCs/>
        </w:rPr>
        <w:t>ConfigCommonSIB</w:t>
      </w:r>
      <w:r>
        <w:rPr>
          <w:lang w:eastAsia="zh-CN"/>
        </w:rPr>
        <w:t xml:space="preserve">. If </w:t>
      </w:r>
      <w:r w:rsidRPr="00D45471">
        <w:rPr>
          <w:rFonts w:eastAsia="MS Mincho"/>
          <w:i/>
        </w:rPr>
        <w:t>initial</w:t>
      </w:r>
      <w:r>
        <w:rPr>
          <w:rFonts w:eastAsia="MS Mincho"/>
          <w:i/>
        </w:rPr>
        <w:t>Up</w:t>
      </w:r>
      <w:r w:rsidRPr="00D45471">
        <w:rPr>
          <w:rFonts w:eastAsia="MS Mincho"/>
          <w:i/>
        </w:rPr>
        <w:t>linkBWP</w:t>
      </w:r>
      <w:r w:rsidRPr="00D45471">
        <w:rPr>
          <w:rFonts w:eastAsia="MS Mincho"/>
        </w:rPr>
        <w:t xml:space="preserve"> in </w:t>
      </w:r>
      <w:r>
        <w:rPr>
          <w:rFonts w:eastAsia="MS Mincho"/>
          <w:i/>
          <w:iCs/>
        </w:rPr>
        <w:t>Up</w:t>
      </w:r>
      <w:r w:rsidRPr="00D45471">
        <w:rPr>
          <w:rFonts w:eastAsia="MS Mincho"/>
          <w:i/>
          <w:iCs/>
        </w:rPr>
        <w:t>linkConfigCommonSIB</w:t>
      </w:r>
      <w:r>
        <w:rPr>
          <w:rFonts w:eastAsia="MS Mincho"/>
        </w:rPr>
        <w:t xml:space="preserve"> indicates an UL BWP that is larger than a maximum UL BWP that a UE supports, the UE expects to be provided an UL BWP by </w:t>
      </w:r>
      <w:r w:rsidRPr="00D45471">
        <w:rPr>
          <w:rFonts w:eastAsia="MS Mincho"/>
          <w:i/>
        </w:rPr>
        <w:t>initial</w:t>
      </w:r>
      <w:r>
        <w:rPr>
          <w:rFonts w:eastAsia="MS Mincho"/>
          <w:i/>
        </w:rPr>
        <w:t>Up</w:t>
      </w:r>
      <w:r w:rsidRPr="00D45471">
        <w:rPr>
          <w:rFonts w:eastAsia="MS Mincho"/>
          <w:i/>
        </w:rPr>
        <w:t>linkBWP</w:t>
      </w:r>
      <w:r w:rsidR="005622D2">
        <w:rPr>
          <w:rFonts w:eastAsia="MS Mincho"/>
          <w:i/>
        </w:rPr>
        <w:t>-RedCap</w:t>
      </w:r>
      <w:r w:rsidRPr="00D45471">
        <w:rPr>
          <w:rFonts w:eastAsia="MS Mincho"/>
        </w:rPr>
        <w:t xml:space="preserve"> in </w:t>
      </w:r>
      <w:r>
        <w:rPr>
          <w:rFonts w:eastAsia="MS Mincho"/>
          <w:i/>
          <w:iCs/>
        </w:rPr>
        <w:t>Up</w:t>
      </w:r>
      <w:r w:rsidRPr="00D45471">
        <w:rPr>
          <w:rFonts w:eastAsia="MS Mincho"/>
          <w:i/>
          <w:iCs/>
        </w:rPr>
        <w:t>linkConfigCommonSIB</w:t>
      </w:r>
      <w:r w:rsidR="007B27F0">
        <w:rPr>
          <w:rFonts w:eastAsia="MS Mincho"/>
          <w:i/>
          <w:iCs/>
        </w:rPr>
        <w:t xml:space="preserve"> </w:t>
      </w:r>
      <w:r w:rsidR="007B27F0" w:rsidRPr="006C2AD5">
        <w:rPr>
          <w:rFonts w:eastAsia="MS Mincho"/>
        </w:rPr>
        <w:t>that is smaller than or equal to the maximum UL bandwidth that the UE supports</w:t>
      </w:r>
      <w:r>
        <w:rPr>
          <w:lang w:eastAsia="zh-CN"/>
        </w:rPr>
        <w:t>.</w:t>
      </w:r>
    </w:p>
    <w:p w14:paraId="198D2418" w14:textId="3688874D" w:rsidR="00005700" w:rsidRDefault="00DC6E29" w:rsidP="00DC6E29">
      <w:pPr>
        <w:rPr>
          <w:lang w:eastAsia="zh-CN"/>
        </w:rPr>
      </w:pPr>
      <w:r w:rsidRPr="00F5449A">
        <w:rPr>
          <w:rFonts w:ascii="Times" w:eastAsia="DengXian" w:hAnsi="Times"/>
          <w:szCs w:val="24"/>
          <w:lang w:val="en-US" w:eastAsia="zh-CN"/>
        </w:rPr>
        <w:t>For unpaired spectrum operation, a RedCap UE does not expect to receive a configuration where the center frequency for an initial DL BWP in which the UE is configured to monitor Type1-PDCCH CSS set is different than the center frequency for an initial UL BWP in which the RedCap UE may transmit Msg1/Msg3 or MsgA.</w:t>
      </w:r>
    </w:p>
    <w:p w14:paraId="56AE6703" w14:textId="77777777" w:rsidR="00005700" w:rsidRDefault="00005700" w:rsidP="00005700">
      <w:pPr>
        <w:rPr>
          <w:rFonts w:eastAsia="MS Mincho"/>
        </w:rPr>
      </w:pPr>
      <w:r>
        <w:rPr>
          <w:lang w:eastAsia="zh-CN"/>
        </w:rPr>
        <w:t xml:space="preserve">A UE </w:t>
      </w:r>
      <w:r>
        <w:rPr>
          <w:rFonts w:eastAsia="MS Mincho"/>
        </w:rPr>
        <w:t xml:space="preserve">can be provided by </w:t>
      </w:r>
      <w:r w:rsidRPr="00443502">
        <w:rPr>
          <w:i/>
          <w:iCs/>
        </w:rPr>
        <w:t>BWP-Downlink</w:t>
      </w:r>
      <w:r>
        <w:rPr>
          <w:i/>
          <w:iCs/>
        </w:rPr>
        <w:t>Dedicated</w:t>
      </w:r>
      <w:r>
        <w:rPr>
          <w:rFonts w:eastAsia="MS Mincho"/>
        </w:rPr>
        <w:t xml:space="preserve"> a DL BWP, other than the initial DL BWP. </w:t>
      </w:r>
      <w:r>
        <w:rPr>
          <w:lang w:eastAsia="zh-CN"/>
        </w:rPr>
        <w:t xml:space="preserve">A UE </w:t>
      </w:r>
      <w:r>
        <w:rPr>
          <w:rFonts w:eastAsia="MS Mincho"/>
        </w:rPr>
        <w:t xml:space="preserve">can be provided by </w:t>
      </w:r>
      <w:r w:rsidRPr="00443502">
        <w:rPr>
          <w:i/>
          <w:iCs/>
        </w:rPr>
        <w:t>BWP-</w:t>
      </w:r>
      <w:r>
        <w:rPr>
          <w:i/>
          <w:iCs/>
        </w:rPr>
        <w:t>Up</w:t>
      </w:r>
      <w:r w:rsidRPr="00443502">
        <w:rPr>
          <w:i/>
          <w:iCs/>
        </w:rPr>
        <w:t>link</w:t>
      </w:r>
      <w:r>
        <w:rPr>
          <w:i/>
          <w:iCs/>
        </w:rPr>
        <w:t>Dedicated</w:t>
      </w:r>
      <w:r>
        <w:rPr>
          <w:rFonts w:eastAsia="MS Mincho"/>
        </w:rPr>
        <w:t xml:space="preserve"> an UL BWP, other than the initial UL BWP, that is </w:t>
      </w:r>
      <w:r>
        <w:rPr>
          <w:lang w:eastAsia="zh-CN"/>
        </w:rPr>
        <w:t>smaller than or equal to the maximum UL bandwidth that the UE supports</w:t>
      </w:r>
      <w:r>
        <w:rPr>
          <w:rFonts w:eastAsia="MS Mincho"/>
        </w:rPr>
        <w:t xml:space="preserve">. </w:t>
      </w:r>
    </w:p>
    <w:p w14:paraId="4472F22A" w14:textId="77777777" w:rsidR="005944B8" w:rsidRDefault="005622D2" w:rsidP="00DF3985">
      <w:r w:rsidRPr="009905CE">
        <w:rPr>
          <w:rFonts w:eastAsia="MS Mincho"/>
        </w:rPr>
        <w:t xml:space="preserve">If a UE is provided an UL BWP by </w:t>
      </w:r>
      <w:r w:rsidRPr="009905CE">
        <w:rPr>
          <w:rFonts w:eastAsia="MS Mincho"/>
          <w:i/>
        </w:rPr>
        <w:t>initialUplinkBWP-RedCap</w:t>
      </w:r>
      <w:r w:rsidRPr="009905CE">
        <w:rPr>
          <w:rFonts w:eastAsia="MS Mincho"/>
        </w:rPr>
        <w:t xml:space="preserve"> in </w:t>
      </w:r>
      <w:r w:rsidRPr="009905CE">
        <w:rPr>
          <w:rFonts w:eastAsia="MS Mincho"/>
          <w:i/>
          <w:iCs/>
        </w:rPr>
        <w:t>UplinkConfigCommonSIB</w:t>
      </w:r>
      <w:r w:rsidRPr="009905CE">
        <w:t xml:space="preserve"> and is provided </w:t>
      </w:r>
      <w:r w:rsidRPr="009905CE">
        <w:rPr>
          <w:i/>
          <w:iCs/>
        </w:rPr>
        <w:t>rach-ConfigCommon</w:t>
      </w:r>
      <w:r w:rsidRPr="009905CE">
        <w:t xml:space="preserve"> or </w:t>
      </w:r>
      <w:r w:rsidRPr="009905CE">
        <w:rPr>
          <w:i/>
          <w:iCs/>
        </w:rPr>
        <w:t>msgA-ConfigCommon</w:t>
      </w:r>
      <w:r w:rsidRPr="009905CE">
        <w:t xml:space="preserve"> in </w:t>
      </w:r>
      <w:r w:rsidRPr="009905CE">
        <w:rPr>
          <w:i/>
          <w:iCs/>
        </w:rPr>
        <w:t>BWP-UplinkCommon</w:t>
      </w:r>
      <w:r>
        <w:t xml:space="preserve"> for the</w:t>
      </w:r>
      <w:r w:rsidRPr="009905CE">
        <w:t xml:space="preserve"> UL BWP, the UE uses corresponding parameters to perform the procedures in clauses 8.1, 8.1A, and 8.3; otherwise, the UE uses corresponding parameters from </w:t>
      </w:r>
      <w:r w:rsidRPr="009905CE">
        <w:rPr>
          <w:i/>
          <w:iCs/>
        </w:rPr>
        <w:t>rach-ConfigCommon</w:t>
      </w:r>
      <w:r w:rsidRPr="009905CE">
        <w:t xml:space="preserve"> or </w:t>
      </w:r>
      <w:r w:rsidRPr="009905CE">
        <w:rPr>
          <w:i/>
          <w:iCs/>
        </w:rPr>
        <w:t>msgA-ConfigCommon</w:t>
      </w:r>
      <w:r w:rsidRPr="009905CE">
        <w:t xml:space="preserve"> in </w:t>
      </w:r>
      <w:r w:rsidRPr="009905CE">
        <w:rPr>
          <w:i/>
          <w:iCs/>
        </w:rPr>
        <w:t>BWP-UplinkCommon</w:t>
      </w:r>
      <w:r w:rsidRPr="009905CE">
        <w:t xml:space="preserve"> for the UL BWP provided by </w:t>
      </w:r>
      <w:r w:rsidRPr="009905CE">
        <w:rPr>
          <w:rFonts w:eastAsia="MS Mincho"/>
          <w:i/>
        </w:rPr>
        <w:t>initialUplinkBWP</w:t>
      </w:r>
      <w:r w:rsidRPr="009905CE">
        <w:t>.</w:t>
      </w:r>
    </w:p>
    <w:p w14:paraId="46451E0C" w14:textId="54EFC9AC" w:rsidR="00DF3985" w:rsidRPr="00543165" w:rsidRDefault="00005700" w:rsidP="00DF3985">
      <w:r>
        <w:rPr>
          <w:rFonts w:eastAsia="MS Mincho"/>
        </w:rPr>
        <w:t xml:space="preserve">If a UE is provided </w:t>
      </w:r>
      <w:r w:rsidRPr="00D45471">
        <w:rPr>
          <w:rFonts w:eastAsia="MS Mincho"/>
          <w:i/>
        </w:rPr>
        <w:t>initial</w:t>
      </w:r>
      <w:r>
        <w:rPr>
          <w:rFonts w:eastAsia="MS Mincho"/>
          <w:i/>
        </w:rPr>
        <w:t>Up</w:t>
      </w:r>
      <w:r w:rsidRPr="00D45471">
        <w:rPr>
          <w:rFonts w:eastAsia="MS Mincho"/>
          <w:i/>
        </w:rPr>
        <w:t>linkBWP</w:t>
      </w:r>
      <w:r w:rsidR="005622D2">
        <w:rPr>
          <w:rFonts w:eastAsia="MS Mincho"/>
          <w:i/>
        </w:rPr>
        <w:t>-RedCap</w:t>
      </w:r>
      <w:r w:rsidRPr="00D45471">
        <w:rPr>
          <w:rFonts w:eastAsia="MS Mincho"/>
        </w:rPr>
        <w:t xml:space="preserve"> in </w:t>
      </w:r>
      <w:r>
        <w:rPr>
          <w:rFonts w:eastAsia="MS Mincho"/>
          <w:i/>
          <w:iCs/>
        </w:rPr>
        <w:t>Up</w:t>
      </w:r>
      <w:r w:rsidRPr="00D45471">
        <w:rPr>
          <w:rFonts w:eastAsia="MS Mincho"/>
          <w:i/>
          <w:iCs/>
        </w:rPr>
        <w:t>linkConfigCommonSIB</w:t>
      </w:r>
      <w:r w:rsidRPr="0083762A">
        <w:t xml:space="preserve"> </w:t>
      </w:r>
      <w:r>
        <w:t>and</w:t>
      </w:r>
      <w:r w:rsidRPr="00B916EC">
        <w:t xml:space="preserve"> </w:t>
      </w:r>
      <w:r>
        <w:t xml:space="preserve">does not have dedicated PUCCH resource configuration, the UE transmits PUCCH with HARQ-ACK information as described in clause 9.2.1 using a PUCCH resource set provided by </w:t>
      </w:r>
      <w:r w:rsidRPr="00BA67CF">
        <w:rPr>
          <w:i/>
        </w:rPr>
        <w:t>pucch-</w:t>
      </w:r>
      <w:r w:rsidRPr="00C50004">
        <w:rPr>
          <w:i/>
          <w:lang w:val="en-US"/>
        </w:rPr>
        <w:t>Resource</w:t>
      </w:r>
      <w:r w:rsidRPr="00C55E96">
        <w:rPr>
          <w:i/>
          <w:lang w:val="en-US"/>
        </w:rPr>
        <w:t>Common</w:t>
      </w:r>
      <w:r>
        <w:rPr>
          <w:i/>
          <w:lang w:val="en-US"/>
        </w:rPr>
        <w:t>RedCap</w:t>
      </w:r>
      <w:r>
        <w:t>,</w:t>
      </w:r>
      <w:r w:rsidRPr="007138F8">
        <w:t xml:space="preserve"> </w:t>
      </w:r>
      <w:r>
        <w:t xml:space="preserve">except that frequency hopping for the PUCCH transmission is disabled if </w:t>
      </w:r>
      <w:r w:rsidR="005622D2" w:rsidRPr="00C97677">
        <w:rPr>
          <w:i/>
          <w:iCs/>
        </w:rPr>
        <w:t>intra-SlotFH</w:t>
      </w:r>
      <w:r w:rsidR="005622D2" w:rsidRPr="00C97677">
        <w:t xml:space="preserve"> is present</w:t>
      </w:r>
      <w:r>
        <w:t xml:space="preserve"> in </w:t>
      </w:r>
      <w:r w:rsidRPr="00CE1DD9">
        <w:rPr>
          <w:i/>
          <w:iCs/>
        </w:rPr>
        <w:t>PUCCH-ConfigCommon</w:t>
      </w:r>
      <w:r>
        <w:t>.</w:t>
      </w:r>
      <w:r w:rsidR="00DF3985">
        <w:t xml:space="preserve"> </w:t>
      </w:r>
      <w:r w:rsidR="00DF3985" w:rsidRPr="00543165">
        <w:t xml:space="preserve">If frequency hopping of the PUCCH transmission is disabled then, for the PUCCH transmission, the </w:t>
      </w:r>
      <w:r w:rsidR="00DF3985" w:rsidRPr="00543165">
        <w:rPr>
          <w:lang w:val="en-US"/>
        </w:rPr>
        <w:t xml:space="preserve">UE determines the initial cyclic shift index in the set of initial cyclic shift indexes as </w:t>
      </w:r>
      <m:oMath>
        <m:sSub>
          <m:sSubPr>
            <m:ctrlPr>
              <w:rPr>
                <w:rFonts w:ascii="Cambria Math" w:hAnsi="Cambria Math"/>
                <w:i/>
              </w:rPr>
            </m:ctrlPr>
          </m:sSubPr>
          <m:e>
            <m:r>
              <w:rPr>
                <w:rFonts w:ascii="Cambria Math" w:hAnsi="Cambria Math"/>
              </w:rPr>
              <m:t>r</m:t>
            </m:r>
          </m:e>
          <m:sub>
            <m:r>
              <m:rPr>
                <m:nor/>
              </m:rPr>
              <m:t>PUCCH</m:t>
            </m:r>
            <m:ctrlPr>
              <w:rPr>
                <w:rFonts w:ascii="Cambria Math" w:hAnsi="Cambria Math"/>
              </w:rPr>
            </m:ctrlPr>
          </m:sub>
        </m:sSub>
        <m:r>
          <m:rPr>
            <m:nor/>
          </m:rPr>
          <w:rPr>
            <w:rFonts w:ascii="Cambria Math" w:hAnsi="Cambria Math"/>
            <w:lang w:val="en-US"/>
          </w:rPr>
          <m:t>mod</m:t>
        </m:r>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CS</m:t>
            </m:r>
          </m:sub>
        </m:sSub>
      </m:oMath>
      <w:r w:rsidR="00DF3985" w:rsidRPr="00543165">
        <w:rPr>
          <w:lang w:val="en-US"/>
        </w:rPr>
        <w:t xml:space="preserve"> and determines the </w:t>
      </w:r>
      <w:r w:rsidR="00DF3985" w:rsidRPr="00543165">
        <w:t xml:space="preserve">PRB </w:t>
      </w:r>
      <w:r w:rsidR="00DF3985" w:rsidRPr="00543165">
        <w:rPr>
          <w:lang w:val="en-US"/>
        </w:rPr>
        <w:t>index as</w:t>
      </w:r>
    </w:p>
    <w:p w14:paraId="649E88AD" w14:textId="0997B484" w:rsidR="00DF3985" w:rsidRPr="00543165" w:rsidRDefault="00DF3985" w:rsidP="00DF3985">
      <w:pPr>
        <w:pStyle w:val="B1"/>
        <w:rPr>
          <w:lang w:val="en-US"/>
        </w:rPr>
      </w:pPr>
      <w:r w:rsidRPr="00543165">
        <w:rPr>
          <w:lang w:val="en-US" w:eastAsia="zh-CN"/>
        </w:rPr>
        <w:t>-</w:t>
      </w:r>
      <w:r w:rsidRPr="00543165">
        <w:rPr>
          <w:lang w:val="en-US" w:eastAsia="zh-CN"/>
        </w:rPr>
        <w:tab/>
      </w:r>
      <m:oMath>
        <m:sSubSup>
          <m:sSubSupPr>
            <m:ctrlPr>
              <w:rPr>
                <w:rFonts w:ascii="Cambria Math" w:hAnsi="Cambria Math"/>
              </w:rPr>
            </m:ctrlPr>
          </m:sSubSupPr>
          <m:e>
            <m:r>
              <w:rPr>
                <w:rFonts w:ascii="Cambria Math" w:hAnsi="Cambria Math"/>
              </w:rPr>
              <m:t>RB</m:t>
            </m:r>
          </m:e>
          <m:sub>
            <m:r>
              <m:rPr>
                <m:nor/>
              </m:rPr>
              <w:rPr>
                <w:rFonts w:ascii="Cambria Math"/>
              </w:rPr>
              <m:t>BWP</m:t>
            </m:r>
          </m:sub>
          <m:sup>
            <m:r>
              <m:rPr>
                <m:nor/>
              </m:rPr>
              <m:t>offset</m:t>
            </m:r>
          </m:sup>
        </m:sSubSup>
        <m:r>
          <w:rPr>
            <w:rFonts w:ascii="Cambria Math" w:hAnsi="Cambria Math"/>
          </w:rPr>
          <m:t>+</m:t>
        </m:r>
        <m:sSubSup>
          <m:sSubSupPr>
            <m:ctrlPr>
              <w:rPr>
                <w:rFonts w:ascii="Cambria Math" w:hAnsi="Cambria Math"/>
              </w:rPr>
            </m:ctrlPr>
          </m:sSubSupPr>
          <m:e>
            <m:r>
              <w:rPr>
                <w:rFonts w:ascii="Cambria Math" w:hAnsi="Cambria Math"/>
              </w:rPr>
              <m:t>RB</m:t>
            </m:r>
          </m:e>
          <m:sub>
            <m:r>
              <m:rPr>
                <m:nor/>
              </m:rPr>
              <w:rPr>
                <w:rFonts w:ascii="Cambria Math"/>
              </w:rPr>
              <m:t>BWP</m:t>
            </m:r>
          </m:sub>
          <m:sup>
            <m:r>
              <m:rPr>
                <m:nor/>
              </m:rPr>
              <m:t>offset</m:t>
            </m:r>
            <m:r>
              <m:rPr>
                <m:nor/>
              </m:rPr>
              <w:rPr>
                <w:rFonts w:ascii="Cambria Math"/>
              </w:rPr>
              <m:t>-add</m:t>
            </m:r>
          </m:sup>
        </m:sSubSup>
        <m:r>
          <w:rPr>
            <w:rFonts w:ascii="Cambria Math" w:hAnsi="Cambria Math"/>
          </w:rPr>
          <m:t>+</m:t>
        </m:r>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hAnsi="Cambria Math"/>
                      </w:rPr>
                      <m:t>r</m:t>
                    </m:r>
                  </m:e>
                  <m:sub>
                    <m:r>
                      <m:rPr>
                        <m:nor/>
                      </m:rPr>
                      <m:t>PUCCH</m:t>
                    </m:r>
                    <m:ctrlPr>
                      <w:rPr>
                        <w:rFonts w:ascii="Cambria Math" w:hAnsi="Cambria Math"/>
                      </w:rPr>
                    </m:ctrlPr>
                  </m:sub>
                </m:sSub>
              </m:num>
              <m:den>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CS</m:t>
                    </m:r>
                  </m:sub>
                </m:sSub>
              </m:den>
            </m:f>
          </m:e>
        </m:d>
      </m:oMath>
      <w:r w:rsidRPr="00543165">
        <w:rPr>
          <w:lang w:val="en-US"/>
        </w:rPr>
        <w:t>, if</w:t>
      </w:r>
      <w:r w:rsidRPr="00543165">
        <w:t xml:space="preserve"> </w:t>
      </w:r>
      <w:r w:rsidR="005622D2" w:rsidRPr="00C97677">
        <w:rPr>
          <w:i/>
          <w:iCs/>
        </w:rPr>
        <w:t>intra-SlotFH</w:t>
      </w:r>
      <w:r w:rsidRPr="00543165">
        <w:t xml:space="preserve"> = </w:t>
      </w:r>
      <w:r w:rsidR="005622D2">
        <w:t>'</w:t>
      </w:r>
      <w:r w:rsidR="005622D2">
        <w:rPr>
          <w:i/>
          <w:iCs/>
          <w:lang w:val="en-US"/>
        </w:rPr>
        <w:t>f</w:t>
      </w:r>
      <w:r w:rsidR="005622D2" w:rsidRPr="00543165">
        <w:rPr>
          <w:i/>
          <w:iCs/>
          <w:lang w:val="en-US"/>
        </w:rPr>
        <w:t>romLowerEdge</w:t>
      </w:r>
      <w:r w:rsidR="005622D2">
        <w:t>'</w:t>
      </w:r>
    </w:p>
    <w:p w14:paraId="30EE3847" w14:textId="77777777" w:rsidR="00DF3985" w:rsidRPr="00543165" w:rsidRDefault="00DF3985" w:rsidP="00DF3985">
      <w:pPr>
        <w:pStyle w:val="B1"/>
        <w:rPr>
          <w:lang w:val="en-US"/>
        </w:rPr>
      </w:pPr>
      <w:r w:rsidRPr="00543165">
        <w:rPr>
          <w:lang w:val="en-US" w:eastAsia="zh-CN"/>
        </w:rPr>
        <w:t>-</w:t>
      </w:r>
      <w:r w:rsidRPr="00543165">
        <w:rPr>
          <w:lang w:val="en-US" w:eastAsia="zh-CN"/>
        </w:rPr>
        <w:tab/>
      </w:r>
      <m:oMath>
        <m:sSubSup>
          <m:sSubSupPr>
            <m:ctrlPr>
              <w:rPr>
                <w:rFonts w:ascii="Cambria Math" w:hAnsi="Cambria Math"/>
              </w:rPr>
            </m:ctrlPr>
          </m:sSubSupPr>
          <m:e>
            <m:sSubSup>
              <m:sSubSupPr>
                <m:ctrlPr>
                  <w:rPr>
                    <w:rFonts w:ascii="Cambria Math" w:hAnsi="Cambria Math"/>
                  </w:rPr>
                </m:ctrlPr>
              </m:sSubSupPr>
              <m:e>
                <m:r>
                  <w:rPr>
                    <w:rFonts w:ascii="Cambria Math" w:hAnsi="Cambria Math"/>
                  </w:rPr>
                  <m:t>N</m:t>
                </m:r>
              </m:e>
              <m:sub>
                <m:r>
                  <m:rPr>
                    <m:nor/>
                  </m:rPr>
                  <w:rPr>
                    <w:rFonts w:ascii="Cambria Math"/>
                  </w:rPr>
                  <m:t>BWP</m:t>
                </m:r>
              </m:sub>
              <m:sup>
                <m:r>
                  <m:rPr>
                    <m:nor/>
                  </m:rPr>
                  <m:t>size</m:t>
                </m:r>
              </m:sup>
            </m:sSubSup>
            <m:r>
              <w:rPr>
                <w:rFonts w:ascii="Cambria Math" w:hAnsi="Cambria Math"/>
              </w:rPr>
              <m:t>-RB</m:t>
            </m:r>
          </m:e>
          <m:sub>
            <m:r>
              <m:rPr>
                <m:nor/>
              </m:rPr>
              <w:rPr>
                <w:rFonts w:ascii="Cambria Math"/>
              </w:rPr>
              <m:t>BWP</m:t>
            </m:r>
          </m:sub>
          <m:sup>
            <m:r>
              <m:rPr>
                <m:nor/>
              </m:rPr>
              <m:t>offset</m:t>
            </m:r>
          </m:sup>
        </m:sSubSup>
        <m:r>
          <w:rPr>
            <w:rFonts w:ascii="Cambria Math" w:hAnsi="Cambria Math"/>
          </w:rPr>
          <m:t>-</m:t>
        </m:r>
        <m:sSubSup>
          <m:sSubSupPr>
            <m:ctrlPr>
              <w:rPr>
                <w:rFonts w:ascii="Cambria Math" w:hAnsi="Cambria Math"/>
              </w:rPr>
            </m:ctrlPr>
          </m:sSubSupPr>
          <m:e>
            <m:r>
              <w:rPr>
                <w:rFonts w:ascii="Cambria Math" w:hAnsi="Cambria Math"/>
              </w:rPr>
              <m:t>RB</m:t>
            </m:r>
          </m:e>
          <m:sub>
            <m:r>
              <m:rPr>
                <m:nor/>
              </m:rPr>
              <w:rPr>
                <w:rFonts w:ascii="Cambria Math"/>
              </w:rPr>
              <m:t>BWP</m:t>
            </m:r>
          </m:sub>
          <m:sup>
            <m:r>
              <m:rPr>
                <m:nor/>
              </m:rPr>
              <m:t>offset</m:t>
            </m:r>
            <m:r>
              <m:rPr>
                <m:nor/>
              </m:rPr>
              <w:rPr>
                <w:rFonts w:ascii="Cambria Math"/>
              </w:rPr>
              <m:t>-add</m:t>
            </m:r>
          </m:sup>
        </m:sSubSup>
        <m:r>
          <w:rPr>
            <w:rFonts w:ascii="Cambria Math" w:hAnsi="Cambria Math"/>
          </w:rPr>
          <m:t>-1-</m:t>
        </m:r>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hAnsi="Cambria Math"/>
                      </w:rPr>
                      <m:t>r</m:t>
                    </m:r>
                  </m:e>
                  <m:sub>
                    <m:r>
                      <m:rPr>
                        <m:nor/>
                      </m:rPr>
                      <m:t>PUCCH</m:t>
                    </m:r>
                    <m:ctrlPr>
                      <w:rPr>
                        <w:rFonts w:ascii="Cambria Math" w:hAnsi="Cambria Math"/>
                      </w:rPr>
                    </m:ctrlPr>
                  </m:sub>
                </m:sSub>
              </m:num>
              <m:den>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CS</m:t>
                    </m:r>
                  </m:sub>
                </m:sSub>
              </m:den>
            </m:f>
          </m:e>
        </m:d>
      </m:oMath>
      <w:r w:rsidRPr="00543165">
        <w:rPr>
          <w:iCs/>
          <w:lang w:val="en-US"/>
        </w:rPr>
        <w:t>, otherwise</w:t>
      </w:r>
    </w:p>
    <w:p w14:paraId="1418A22F" w14:textId="1C5F59DA" w:rsidR="00005700" w:rsidRPr="00DF3985" w:rsidRDefault="00DF3985" w:rsidP="00DF3985">
      <w:pPr>
        <w:rPr>
          <w:lang w:val="en-US"/>
        </w:rPr>
      </w:pPr>
      <w:r w:rsidRPr="00543165">
        <w:rPr>
          <w:lang w:val="en-US"/>
        </w:rPr>
        <w:t xml:space="preserve">where </w:t>
      </w:r>
      <m:oMath>
        <m:sSubSup>
          <m:sSubSupPr>
            <m:ctrlPr>
              <w:rPr>
                <w:rFonts w:ascii="Cambria Math" w:hAnsi="Cambria Math"/>
              </w:rPr>
            </m:ctrlPr>
          </m:sSubSupPr>
          <m:e>
            <m:r>
              <w:rPr>
                <w:rFonts w:ascii="Cambria Math" w:hAnsi="Cambria Math"/>
              </w:rPr>
              <m:t>RB</m:t>
            </m:r>
          </m:e>
          <m:sub>
            <m:r>
              <m:rPr>
                <m:nor/>
              </m:rPr>
              <w:rPr>
                <w:rFonts w:ascii="Cambria Math"/>
              </w:rPr>
              <m:t>BWP</m:t>
            </m:r>
          </m:sub>
          <m:sup>
            <m:r>
              <m:rPr>
                <m:nor/>
              </m:rPr>
              <m:t>offset</m:t>
            </m:r>
            <m:r>
              <m:rPr>
                <m:nor/>
              </m:rPr>
              <w:rPr>
                <w:rFonts w:ascii="Cambria Math"/>
              </w:rPr>
              <m:t>-add</m:t>
            </m:r>
          </m:sup>
        </m:sSubSup>
      </m:oMath>
      <w:r w:rsidRPr="00543165">
        <w:rPr>
          <w:lang w:val="en-US"/>
        </w:rPr>
        <w:t xml:space="preserve"> is provided by </w:t>
      </w:r>
      <w:r w:rsidR="00DC6E29" w:rsidRPr="00833D10">
        <w:rPr>
          <w:rFonts w:ascii="Times" w:eastAsia="DengXian" w:hAnsi="Times"/>
          <w:i/>
          <w:iCs/>
          <w:lang w:val="en-US" w:eastAsia="zh-CN"/>
        </w:rPr>
        <w:t>additionalPRBOffset</w:t>
      </w:r>
      <w:r w:rsidRPr="00543165">
        <w:rPr>
          <w:lang w:val="en-US"/>
        </w:rPr>
        <w:t xml:space="preserve">, if provided; otherwise, </w:t>
      </w:r>
      <m:oMath>
        <m:sSubSup>
          <m:sSubSupPr>
            <m:ctrlPr>
              <w:rPr>
                <w:rFonts w:ascii="Cambria Math" w:hAnsi="Cambria Math"/>
              </w:rPr>
            </m:ctrlPr>
          </m:sSubSupPr>
          <m:e>
            <m:r>
              <w:rPr>
                <w:rFonts w:ascii="Cambria Math" w:hAnsi="Cambria Math"/>
              </w:rPr>
              <m:t>RB</m:t>
            </m:r>
          </m:e>
          <m:sub>
            <m:r>
              <m:rPr>
                <m:nor/>
              </m:rPr>
              <w:rPr>
                <w:rFonts w:ascii="Cambria Math"/>
              </w:rPr>
              <m:t>BWP</m:t>
            </m:r>
          </m:sub>
          <m:sup>
            <m:r>
              <m:rPr>
                <m:nor/>
              </m:rPr>
              <m:t>offset</m:t>
            </m:r>
            <m:r>
              <m:rPr>
                <m:nor/>
              </m:rPr>
              <w:rPr>
                <w:rFonts w:ascii="Cambria Math"/>
              </w:rPr>
              <m:t>-add</m:t>
            </m:r>
          </m:sup>
        </m:sSubSup>
        <m:r>
          <w:rPr>
            <w:rFonts w:ascii="Cambria Math" w:hAnsi="Cambria Math"/>
          </w:rPr>
          <m:t>=0.</m:t>
        </m:r>
      </m:oMath>
    </w:p>
    <w:p w14:paraId="36C9B430" w14:textId="0543D53C" w:rsidR="00DC6E29" w:rsidRPr="00EA645E" w:rsidRDefault="00DC6E29" w:rsidP="00DC6E29">
      <w:pPr>
        <w:rPr>
          <w:i/>
          <w:iCs/>
          <w:lang w:eastAsia="zh-CN"/>
        </w:rPr>
      </w:pPr>
      <w:r w:rsidRPr="00884DA0">
        <w:t xml:space="preserve">If a UE is not provided </w:t>
      </w:r>
      <w:r w:rsidRPr="00884DA0">
        <w:rPr>
          <w:i/>
          <w:iCs/>
        </w:rPr>
        <w:t xml:space="preserve">initialUplinkBWP-RedCap </w:t>
      </w:r>
      <w:r w:rsidRPr="00884DA0">
        <w:t xml:space="preserve">in </w:t>
      </w:r>
      <w:r w:rsidRPr="001C7728">
        <w:rPr>
          <w:i/>
          <w:iCs/>
        </w:rPr>
        <w:t>UplinkConfigCommonSIB</w:t>
      </w:r>
      <w:r w:rsidRPr="00884DA0">
        <w:t xml:space="preserve"> and does not have dedicated PUCCH resource configuration, the UE transmits PUCCH with HARQ-ACK information as described in clause 9.2.1 using a PUCCH resource set provided by </w:t>
      </w:r>
      <w:r w:rsidRPr="00FC7870">
        <w:rPr>
          <w:i/>
          <w:iCs/>
        </w:rPr>
        <w:t>pucch-ResourceCommonRedCap</w:t>
      </w:r>
      <w:r w:rsidRPr="00884DA0">
        <w:t xml:space="preserve"> if </w:t>
      </w:r>
      <w:r w:rsidRPr="00FC7870">
        <w:rPr>
          <w:i/>
          <w:iCs/>
        </w:rPr>
        <w:t>pucch-ResourceCommonRedCap</w:t>
      </w:r>
      <w:r w:rsidRPr="00884DA0">
        <w:t xml:space="preserve"> is present or by </w:t>
      </w:r>
      <w:r w:rsidRPr="00776C0C">
        <w:rPr>
          <w:i/>
          <w:iCs/>
        </w:rPr>
        <w:t>pucch-ResourceCommon</w:t>
      </w:r>
      <w:r w:rsidRPr="00884DA0">
        <w:t xml:space="preserve"> if </w:t>
      </w:r>
      <w:r w:rsidRPr="00A77AE2">
        <w:rPr>
          <w:i/>
          <w:iCs/>
        </w:rPr>
        <w:t>pucch-ResourceCommonRedCap</w:t>
      </w:r>
      <w:r w:rsidRPr="00884DA0">
        <w:t xml:space="preserve"> is absent.</w:t>
      </w:r>
      <w:r w:rsidR="00167B32">
        <w:t xml:space="preserve"> </w:t>
      </w:r>
      <w:r w:rsidRPr="00EA645E">
        <w:rPr>
          <w:lang w:eastAsia="zh-CN"/>
        </w:rPr>
        <w:t xml:space="preserve">For an initial DL BWP provided by </w:t>
      </w:r>
      <w:r w:rsidRPr="00EA645E">
        <w:rPr>
          <w:i/>
        </w:rPr>
        <w:t>initialDownlinkBWP-RedCap</w:t>
      </w:r>
      <w:r w:rsidRPr="00EA645E">
        <w:t xml:space="preserve"> in </w:t>
      </w:r>
      <w:r w:rsidRPr="00EA645E">
        <w:rPr>
          <w:i/>
        </w:rPr>
        <w:t>DownlinkConfigCommonSIB</w:t>
      </w:r>
      <w:r w:rsidRPr="00EA645E">
        <w:t>, if a UE in RRC_IDLE state or in RRC_INACTIVE state monitors PDCCH according to Type1-PDCCH CSS set and does not monitor PDCCH according to Type2-PDCCH CSS set, the UE does not expect the initial DL BWP to include SS/PBCH blocks and the CORESET with index 0.</w:t>
      </w:r>
    </w:p>
    <w:p w14:paraId="7312727F" w14:textId="672F80F3" w:rsidR="00DC6E29" w:rsidRPr="00C86157" w:rsidRDefault="00DC6E29" w:rsidP="00DC6E29">
      <w:r w:rsidRPr="00EA645E">
        <w:rPr>
          <w:lang w:eastAsia="zh-CN"/>
        </w:rPr>
        <w:t xml:space="preserve">For an active DL BWP not provided by </w:t>
      </w:r>
      <w:r w:rsidRPr="00EA645E">
        <w:rPr>
          <w:i/>
        </w:rPr>
        <w:t>BWP-DownlinkDedicated</w:t>
      </w:r>
      <w:r w:rsidRPr="00EA645E">
        <w:rPr>
          <w:iCs/>
        </w:rPr>
        <w:t xml:space="preserve">, if a UE does not indicate a capability to operate in the active DL BWP without receiving an SS/PBCH block, </w:t>
      </w:r>
      <w:r w:rsidRPr="00EA645E">
        <w:t xml:space="preserve">the UE in RRC_CONNECTED state assumes that the active DL BWP </w:t>
      </w:r>
      <w:r w:rsidRPr="00EA645E">
        <w:rPr>
          <w:lang w:val="en-US"/>
        </w:rPr>
        <w:t xml:space="preserve">includes the SS/PBCH blocks that </w:t>
      </w:r>
      <w:r w:rsidRPr="00EA645E">
        <w:t xml:space="preserve">the UE used to obtain SIB1 </w:t>
      </w:r>
      <w:r w:rsidRPr="00EA645E">
        <w:rPr>
          <w:lang w:val="en-US"/>
        </w:rPr>
        <w:t>and</w:t>
      </w:r>
      <w:r w:rsidRPr="00EA645E">
        <w:t>,</w:t>
      </w:r>
      <w:r w:rsidRPr="00EA645E">
        <w:rPr>
          <w:lang w:val="en-US"/>
        </w:rPr>
        <w:t xml:space="preserve"> for SS/PBCH block and CORESET multiplexing pattern 1</w:t>
      </w:r>
      <w:r w:rsidRPr="00EA645E">
        <w:t xml:space="preserve">, </w:t>
      </w:r>
      <w:r w:rsidRPr="00EA645E">
        <w:rPr>
          <w:lang w:val="en-US"/>
        </w:rPr>
        <w:t>the CORESET with index 0.</w:t>
      </w:r>
    </w:p>
    <w:p w14:paraId="25BF62E8" w14:textId="5DA06F53" w:rsidR="00DC6E29" w:rsidRPr="00EA645E" w:rsidRDefault="00DC6E29" w:rsidP="00DC6E29">
      <w:r w:rsidRPr="00EA645E">
        <w:rPr>
          <w:lang w:eastAsia="zh-CN"/>
        </w:rPr>
        <w:t xml:space="preserve">For an active DL BWP provided by </w:t>
      </w:r>
      <w:r w:rsidRPr="00EA645E">
        <w:rPr>
          <w:i/>
          <w:iCs/>
        </w:rPr>
        <w:t>BWP-DownlinkDedicated</w:t>
      </w:r>
      <w:r w:rsidRPr="00EA645E">
        <w:t xml:space="preserve">, unless a UE indicates a capability to operate in the active DL BWP without receiving an SS/PBCH block, the UE in RRC_CONNECTED state assumes that the active DL BWP includes the SS/PBCH blocks </w:t>
      </w:r>
      <w:r w:rsidRPr="00EA645E">
        <w:rPr>
          <w:lang w:val="en-US"/>
        </w:rPr>
        <w:t xml:space="preserve">that </w:t>
      </w:r>
      <w:r w:rsidRPr="00EA645E">
        <w:t xml:space="preserve">the UE used to obtain SIB1 or the SS/PBCH blocks provided by </w:t>
      </w:r>
      <w:r w:rsidRPr="00EA645E">
        <w:rPr>
          <w:i/>
          <w:iCs/>
        </w:rPr>
        <w:t>NonCellDefiningSSB</w:t>
      </w:r>
      <w:r w:rsidRPr="00EA645E">
        <w:t xml:space="preserve">. If the active DL BWP includes the SS/PBCH blocks </w:t>
      </w:r>
      <w:r w:rsidRPr="00EA645E">
        <w:rPr>
          <w:lang w:val="en-US"/>
        </w:rPr>
        <w:t xml:space="preserve">that </w:t>
      </w:r>
      <w:r w:rsidRPr="00EA645E">
        <w:t xml:space="preserve">the UE used to obtain SIB1, for SS/PBCH block and CORESET multiplexing pattern 1, the UE expects the active DL BWP to include the CORESET with index 0. If the active DL BWP includes the SS/PBCH blocks provided by </w:t>
      </w:r>
      <w:r w:rsidRPr="00EA645E">
        <w:rPr>
          <w:i/>
          <w:iCs/>
        </w:rPr>
        <w:t>NonCellDefiningSSB</w:t>
      </w:r>
      <w:r w:rsidR="007B27F0" w:rsidRPr="00C80B66">
        <w:t>, these SS/PBCH blocks and the SS/PBCH blocks that the UE used to obtain SIB1 have the same QCL properties, if they have the same index</w:t>
      </w:r>
      <w:r w:rsidRPr="00EA645E">
        <w:rPr>
          <w:i/>
          <w:iCs/>
        </w:rPr>
        <w:t>.</w:t>
      </w:r>
    </w:p>
    <w:p w14:paraId="3A421FFE" w14:textId="26CE6129" w:rsidR="00DC6E29" w:rsidRDefault="00DC6E29" w:rsidP="00DC6E29">
      <w:pPr>
        <w:rPr>
          <w:lang w:val="en-US" w:eastAsia="zh-CN"/>
        </w:rPr>
      </w:pPr>
      <w:r w:rsidRPr="00EA645E">
        <w:rPr>
          <w:lang w:val="en-US" w:eastAsia="zh-CN"/>
        </w:rPr>
        <w:t xml:space="preserve">For a RedCap UE </w:t>
      </w:r>
      <w:r w:rsidRPr="00EA645E">
        <w:rPr>
          <w:lang w:val="en-US"/>
        </w:rPr>
        <w:t>indicated presence of SS/PBCH blocks within an active DL BWP by</w:t>
      </w:r>
      <w:r w:rsidRPr="00EA645E">
        <w:rPr>
          <w:i/>
          <w:lang w:val="en-US"/>
        </w:rPr>
        <w:t xml:space="preserve"> NonCellDefiningSSB</w:t>
      </w:r>
      <w:r w:rsidRPr="00EA645E">
        <w:rPr>
          <w:lang w:val="en-US" w:eastAsia="zh-CN"/>
        </w:rPr>
        <w:t xml:space="preserve">, collision handling between </w:t>
      </w:r>
      <w:r w:rsidR="007B27F0">
        <w:rPr>
          <w:lang w:val="en-US" w:eastAsia="zh-CN"/>
        </w:rPr>
        <w:t xml:space="preserve">downlink receptions or </w:t>
      </w:r>
      <w:r w:rsidRPr="00EA645E">
        <w:rPr>
          <w:lang w:val="en-US" w:eastAsia="zh-CN"/>
        </w:rPr>
        <w:t xml:space="preserve">uplink transmissions and the SS/PBCH blocks are same as described for a UE </w:t>
      </w:r>
      <w:r w:rsidRPr="00EA645E">
        <w:rPr>
          <w:lang w:val="en-US"/>
        </w:rPr>
        <w:t>indicated presence of SS/PBCH blocks</w:t>
      </w:r>
      <w:r w:rsidRPr="00EA645E">
        <w:rPr>
          <w:lang w:val="en-US" w:eastAsia="zh-CN"/>
        </w:rPr>
        <w:t xml:space="preserve"> by </w:t>
      </w:r>
      <w:r w:rsidRPr="00EA645E">
        <w:rPr>
          <w:i/>
          <w:lang w:val="en-US"/>
        </w:rPr>
        <w:t>ssb-PositionsInBurst</w:t>
      </w:r>
      <w:r w:rsidRPr="00EA645E">
        <w:rPr>
          <w:lang w:val="en-US"/>
        </w:rPr>
        <w:t xml:space="preserve"> in </w:t>
      </w:r>
      <w:r w:rsidRPr="00EA645E">
        <w:rPr>
          <w:i/>
          <w:lang w:val="en-US"/>
        </w:rPr>
        <w:t>SIB1</w:t>
      </w:r>
      <w:r w:rsidRPr="00EA645E">
        <w:rPr>
          <w:lang w:val="en-US"/>
        </w:rPr>
        <w:t xml:space="preserve"> or in </w:t>
      </w:r>
      <w:r w:rsidRPr="00EA645E">
        <w:rPr>
          <w:i/>
          <w:lang w:val="en-US"/>
        </w:rPr>
        <w:t>ServingCellConfigCommon</w:t>
      </w:r>
      <w:r w:rsidRPr="00EA645E">
        <w:rPr>
          <w:lang w:val="en-US"/>
        </w:rPr>
        <w:t xml:space="preserve"> </w:t>
      </w:r>
      <w:r w:rsidRPr="00EA645E">
        <w:rPr>
          <w:lang w:val="en-US" w:eastAsia="zh-CN"/>
        </w:rPr>
        <w:t>described in all other clauses, unless otherwise stated.</w:t>
      </w:r>
    </w:p>
    <w:p w14:paraId="3CD14F6C" w14:textId="77777777" w:rsidR="00DC6E29" w:rsidRPr="00EA645E" w:rsidRDefault="00DC6E29" w:rsidP="00DC6E29">
      <w:pPr>
        <w:rPr>
          <w:lang w:eastAsia="en-GB"/>
        </w:rPr>
      </w:pPr>
      <w:r w:rsidRPr="00EA645E">
        <w:rPr>
          <w:lang w:eastAsia="en-GB"/>
        </w:rPr>
        <w:t xml:space="preserve">For monitoring of a PDCCH candidate by a UE configured with </w:t>
      </w:r>
      <w:r w:rsidRPr="00EA645E">
        <w:rPr>
          <w:i/>
          <w:iCs/>
          <w:lang w:eastAsia="en-GB"/>
        </w:rPr>
        <w:t>NonCellDefiningSSB</w:t>
      </w:r>
      <w:r w:rsidRPr="00EA645E">
        <w:rPr>
          <w:lang w:eastAsia="en-GB"/>
        </w:rPr>
        <w:t>, if the UE</w:t>
      </w:r>
    </w:p>
    <w:p w14:paraId="44E0AAEA" w14:textId="77777777" w:rsidR="00DC6E29" w:rsidRPr="00EA645E" w:rsidRDefault="00DC6E29" w:rsidP="00DC6E29">
      <w:pPr>
        <w:pStyle w:val="B1"/>
        <w:rPr>
          <w:lang w:eastAsia="zh-CN"/>
        </w:rPr>
      </w:pPr>
      <w:r w:rsidRPr="00EA645E">
        <w:t>-</w:t>
      </w:r>
      <w:r w:rsidRPr="00EA645E">
        <w:tab/>
      </w:r>
      <w:r w:rsidRPr="00EA645E">
        <w:rPr>
          <w:lang w:eastAsia="zh-CN"/>
        </w:rPr>
        <w:t xml:space="preserve">does not monitor PDCCH candidates in a Type0-PDCCH CSS set, and </w:t>
      </w:r>
    </w:p>
    <w:p w14:paraId="7A09B430" w14:textId="77777777" w:rsidR="00DC6E29" w:rsidRPr="00EA645E" w:rsidRDefault="00DC6E29" w:rsidP="00DC6E29">
      <w:pPr>
        <w:pStyle w:val="B1"/>
        <w:rPr>
          <w:lang w:eastAsia="zh-CN"/>
        </w:rPr>
      </w:pPr>
      <w:r w:rsidRPr="00EA645E">
        <w:lastRenderedPageBreak/>
        <w:t>-</w:t>
      </w:r>
      <w:r w:rsidRPr="00EA645E">
        <w:tab/>
      </w:r>
      <w:r w:rsidRPr="00EA645E">
        <w:rPr>
          <w:lang w:eastAsia="zh-CN"/>
        </w:rPr>
        <w:t xml:space="preserve">at least one RE for a PDCCH candidate overlaps with at least one RE of a candidate SS/PBCH block corresponding to a SS/PBCH block index provided by </w:t>
      </w:r>
      <w:r w:rsidRPr="00EA645E">
        <w:rPr>
          <w:i/>
          <w:iCs/>
          <w:lang w:eastAsia="en-GB"/>
        </w:rPr>
        <w:t>NonCellDefiningSSB</w:t>
      </w:r>
      <w:r w:rsidRPr="00EA645E">
        <w:rPr>
          <w:lang w:eastAsia="zh-CN"/>
        </w:rPr>
        <w:t xml:space="preserve">, </w:t>
      </w:r>
    </w:p>
    <w:p w14:paraId="5D36DC18" w14:textId="5F11DCFF" w:rsidR="00DC6E29" w:rsidRPr="00DC6E29" w:rsidRDefault="00DC6E29" w:rsidP="00005700">
      <w:pPr>
        <w:rPr>
          <w:lang w:val="en-US"/>
        </w:rPr>
      </w:pPr>
      <w:r w:rsidRPr="00EA645E">
        <w:rPr>
          <w:lang w:eastAsia="zh-CN"/>
        </w:rPr>
        <w:t>the UE is not required to monitor the PDCCH candidate.</w:t>
      </w:r>
    </w:p>
    <w:p w14:paraId="0F7FF783" w14:textId="77777777" w:rsidR="00005700" w:rsidRPr="00D26445" w:rsidRDefault="00005700" w:rsidP="00005700">
      <w:pPr>
        <w:pStyle w:val="Heading2"/>
      </w:pPr>
      <w:bookmarkStart w:id="945" w:name="_Toc130394944"/>
      <w:r w:rsidRPr="00D26445">
        <w:t>1</w:t>
      </w:r>
      <w:r>
        <w:t>7.2</w:t>
      </w:r>
      <w:r w:rsidRPr="00D26445">
        <w:tab/>
      </w:r>
      <w:r>
        <w:t>Half-Duplex UE in paired spectrum</w:t>
      </w:r>
      <w:bookmarkEnd w:id="945"/>
    </w:p>
    <w:p w14:paraId="3B472379" w14:textId="5D2254C1" w:rsidR="00005700" w:rsidRDefault="00005700" w:rsidP="00005700">
      <w:r w:rsidRPr="00CF3704">
        <w:t xml:space="preserve">A </w:t>
      </w:r>
      <w:r>
        <w:t xml:space="preserve">half-duplex </w:t>
      </w:r>
      <w:r w:rsidRPr="00CF3704">
        <w:t xml:space="preserve">UE </w:t>
      </w:r>
      <w:r>
        <w:t xml:space="preserve">(HD-UE) in paired spectrum is </w:t>
      </w:r>
      <w:r w:rsidRPr="00CF3704">
        <w:t xml:space="preserve">not capable of </w:t>
      </w:r>
      <w:r>
        <w:t>simultaneous transmissions and receptions on a serving cell with paired spectrum. This clause is applicable for communication of a HD-UE on a serving cell with paired spectrum.</w:t>
      </w:r>
      <w:r w:rsidR="00944556">
        <w:t xml:space="preserve"> </w:t>
      </w:r>
      <w:r w:rsidR="00944556" w:rsidRPr="00800EFF">
        <w:t>Procedures for a HD-UE are same as described for a UE in all other clauses of this document unless stated otherwise.</w:t>
      </w:r>
    </w:p>
    <w:p w14:paraId="3328AC5A" w14:textId="77777777" w:rsidR="00005700" w:rsidRPr="00CE5013" w:rsidRDefault="00005700" w:rsidP="00005700">
      <w:pPr>
        <w:rPr>
          <w:lang w:val="en-US"/>
        </w:rPr>
      </w:pPr>
      <w:r>
        <w:t>A HD-</w:t>
      </w:r>
      <w:r w:rsidRPr="0080392F">
        <w:t xml:space="preserve">UE does not </w:t>
      </w:r>
      <w:r>
        <w:rPr>
          <w:lang w:val="en-US"/>
        </w:rPr>
        <w:t>expect to detect a DCI format scheduling a reception in a set of symbols and detect a DCI format scheduling a transmission in any symbol from the set of symbols.</w:t>
      </w:r>
    </w:p>
    <w:p w14:paraId="3A68D8E7" w14:textId="77777777" w:rsidR="00005700" w:rsidRPr="009F44B1" w:rsidRDefault="00005700" w:rsidP="00005700">
      <w:r>
        <w:t>I</w:t>
      </w:r>
      <w:r w:rsidRPr="009F44B1">
        <w:t xml:space="preserve">f a </w:t>
      </w:r>
      <w:r>
        <w:t>HD-</w:t>
      </w:r>
      <w:r w:rsidRPr="009F44B1">
        <w:t xml:space="preserve">UE is configured by higher layers to receive a PDCCH, </w:t>
      </w:r>
      <w:r>
        <w:t xml:space="preserve">or </w:t>
      </w:r>
      <w:r w:rsidRPr="009F44B1">
        <w:t xml:space="preserve">PDSCH, </w:t>
      </w:r>
      <w:r>
        <w:t xml:space="preserve">or </w:t>
      </w:r>
      <w:r w:rsidRPr="009F44B1">
        <w:t xml:space="preserve">CSI-RS, or DL PRS in a set of symbols, the </w:t>
      </w:r>
      <w:r>
        <w:t>HD-</w:t>
      </w:r>
      <w:r w:rsidRPr="009F44B1">
        <w:t xml:space="preserve">UE receives the PDCCH, </w:t>
      </w:r>
      <w:r>
        <w:t xml:space="preserve">or </w:t>
      </w:r>
      <w:r w:rsidRPr="009F44B1">
        <w:t xml:space="preserve">PDSCH, </w:t>
      </w:r>
      <w:r>
        <w:t xml:space="preserve">or </w:t>
      </w:r>
      <w:r w:rsidRPr="009F44B1">
        <w:t xml:space="preserve">CSI-RS, or DL PRS if the </w:t>
      </w:r>
      <w:r>
        <w:t>HD-</w:t>
      </w:r>
      <w:r w:rsidRPr="009F44B1">
        <w:t xml:space="preserve">UE does not detect a DCI format </w:t>
      </w:r>
      <w:r w:rsidRPr="009F44B1">
        <w:rPr>
          <w:lang w:eastAsia="zh-CN"/>
        </w:rPr>
        <w:t xml:space="preserve">that indicates to the </w:t>
      </w:r>
      <w:r>
        <w:rPr>
          <w:lang w:eastAsia="zh-CN"/>
        </w:rPr>
        <w:t>HD-</w:t>
      </w:r>
      <w:r w:rsidRPr="009F44B1">
        <w:rPr>
          <w:lang w:eastAsia="zh-CN"/>
        </w:rPr>
        <w:t xml:space="preserve">UE to transmit a PUSCH, </w:t>
      </w:r>
      <w:r>
        <w:rPr>
          <w:lang w:eastAsia="zh-CN"/>
        </w:rPr>
        <w:t xml:space="preserve">or </w:t>
      </w:r>
      <w:r w:rsidRPr="009F44B1">
        <w:rPr>
          <w:lang w:eastAsia="zh-CN"/>
        </w:rPr>
        <w:t xml:space="preserve">PUCCH, </w:t>
      </w:r>
      <w:r>
        <w:rPr>
          <w:lang w:eastAsia="zh-CN"/>
        </w:rPr>
        <w:t xml:space="preserve">or </w:t>
      </w:r>
      <w:r w:rsidRPr="009F44B1">
        <w:rPr>
          <w:lang w:eastAsia="zh-CN"/>
        </w:rPr>
        <w:t xml:space="preserve">PRACH, or SRS in at least one symbol of the set of </w:t>
      </w:r>
      <w:r w:rsidRPr="009F44B1">
        <w:t xml:space="preserve">symbols; otherwise, the </w:t>
      </w:r>
      <w:r>
        <w:t>HD-</w:t>
      </w:r>
      <w:r w:rsidRPr="009F44B1">
        <w:t xml:space="preserve">UE does not receive the PDCCH, </w:t>
      </w:r>
      <w:r>
        <w:t xml:space="preserve">or </w:t>
      </w:r>
      <w:r w:rsidRPr="009F44B1">
        <w:t xml:space="preserve">PDSCH, </w:t>
      </w:r>
      <w:r>
        <w:t xml:space="preserve">or </w:t>
      </w:r>
      <w:r w:rsidRPr="009F44B1">
        <w:t xml:space="preserve">CSI-RS, or DL PRS in the set of symbols. </w:t>
      </w:r>
    </w:p>
    <w:p w14:paraId="6355F872" w14:textId="77777777" w:rsidR="00005700" w:rsidRDefault="00005700" w:rsidP="00005700">
      <w:r>
        <w:t xml:space="preserve">If a HD-UE is configured by higher layers to transmit SRS, or PUCCH, or PUSCH in a set of symbols and the UE detects a DCI format indicating to the HD-UE to receive CSI-RS or PDSCH in a subset of symbols from the set of symbols, then </w:t>
      </w:r>
    </w:p>
    <w:p w14:paraId="74292825" w14:textId="15A4F089" w:rsidR="00005700" w:rsidRPr="00991649" w:rsidRDefault="00005700" w:rsidP="00005700">
      <w:pPr>
        <w:pStyle w:val="B1"/>
        <w:rPr>
          <w:lang w:eastAsia="zh-CN"/>
        </w:rPr>
      </w:pPr>
      <w:r>
        <w:t>-</w:t>
      </w:r>
      <w:r>
        <w:tab/>
      </w:r>
      <w:r>
        <w:rPr>
          <w:rFonts w:hint="eastAsia"/>
        </w:rPr>
        <w:t xml:space="preserve">the </w:t>
      </w:r>
      <w:r>
        <w:rPr>
          <w:lang w:val="en-US"/>
        </w:rPr>
        <w:t>HD-</w:t>
      </w:r>
      <w:r>
        <w:rPr>
          <w:rFonts w:hint="eastAsia"/>
        </w:rPr>
        <w:t xml:space="preserve">UE does not expect to cancel the transmission </w:t>
      </w:r>
      <w:r>
        <w:rPr>
          <w:lang w:val="en-US"/>
        </w:rPr>
        <w:t xml:space="preserve">of the PUCCH or PUSCH </w:t>
      </w:r>
      <w:r>
        <w:rPr>
          <w:rFonts w:hint="eastAsia"/>
        </w:rPr>
        <w:t>in</w:t>
      </w:r>
      <w:r>
        <w:rPr>
          <w:lang w:val="en-US"/>
        </w:rPr>
        <w:t xml:space="preserve"> the set of symbols if the first symbol in the set</w:t>
      </w:r>
      <w:r>
        <w:rPr>
          <w:rFonts w:hint="eastAsia"/>
        </w:rPr>
        <w:t xml:space="preserve"> occur</w:t>
      </w:r>
      <w:r>
        <w:rPr>
          <w:lang w:val="en-US"/>
        </w:rPr>
        <w:t xml:space="preserve">s within </w:t>
      </w:r>
      <m:oMath>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 xml:space="preserve">proc,2 </m:t>
            </m:r>
          </m:sub>
        </m:sSub>
      </m:oMath>
      <w:r>
        <w:rPr>
          <w:rFonts w:hint="eastAsia"/>
        </w:rPr>
        <w:t xml:space="preserve"> relative to a last symbol of a CORESET where the </w:t>
      </w:r>
      <w:r>
        <w:rPr>
          <w:lang w:val="en-US"/>
        </w:rPr>
        <w:t>HD-</w:t>
      </w:r>
      <w:r>
        <w:rPr>
          <w:rFonts w:hint="eastAsia"/>
        </w:rPr>
        <w:t>UE detects the DCI format</w:t>
      </w:r>
      <w:r>
        <w:rPr>
          <w:lang w:val="en-US"/>
        </w:rPr>
        <w:t xml:space="preserve">; otherwise, the HD-UE cancels the PUCCH, or the PUSCH, or an actual repetition of the PUSCH [6, </w:t>
      </w:r>
      <w:r w:rsidR="00295E42">
        <w:rPr>
          <w:lang w:val="en-US"/>
        </w:rPr>
        <w:t>TS 38.</w:t>
      </w:r>
      <w:r>
        <w:rPr>
          <w:lang w:val="en-US"/>
        </w:rPr>
        <w:t xml:space="preserve">214], determined from clauses 9 and 9.2.5 or clause 6.1 of [6, </w:t>
      </w:r>
      <w:r w:rsidR="00295E42">
        <w:rPr>
          <w:lang w:val="en-US"/>
        </w:rPr>
        <w:t>TS 38.</w:t>
      </w:r>
      <w:r>
        <w:rPr>
          <w:lang w:val="en-US"/>
        </w:rPr>
        <w:t>214].</w:t>
      </w:r>
    </w:p>
    <w:p w14:paraId="69F60182" w14:textId="77777777" w:rsidR="00005700" w:rsidRPr="008418E3" w:rsidRDefault="00005700" w:rsidP="00005700">
      <w:pPr>
        <w:pStyle w:val="B1"/>
        <w:rPr>
          <w:lang w:val="en-US" w:eastAsia="zh-CN"/>
        </w:rPr>
      </w:pPr>
      <w:r>
        <w:rPr>
          <w:lang w:val="en-US" w:eastAsia="zh-CN"/>
        </w:rPr>
        <w:t>-</w:t>
      </w:r>
      <w:r>
        <w:rPr>
          <w:lang w:val="en-US" w:eastAsia="zh-CN"/>
        </w:rPr>
        <w:tab/>
        <w:t xml:space="preserve">the HD-UE does not expect to cancel the transmission of SRS in symbols from the subset of symbols that occur within </w:t>
      </w:r>
      <m:oMath>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proc,2</m:t>
            </m:r>
          </m:sub>
        </m:sSub>
      </m:oMath>
      <w:r>
        <w:rPr>
          <w:lang w:val="en-US" w:eastAsia="zh-CN"/>
        </w:rPr>
        <w:t xml:space="preserve"> relative to a last symbol of a CORESET where the HD-UE detects the DCI format. The HD-UE cancels the SRS transmission in remaining symbols from the subset of symbols. </w:t>
      </w:r>
    </w:p>
    <w:p w14:paraId="1DA4D1FD" w14:textId="5E4C830B" w:rsidR="00005700" w:rsidRDefault="00005700" w:rsidP="00005700">
      <w:pPr>
        <w:pStyle w:val="B1"/>
      </w:pPr>
      <w:r>
        <w:tab/>
      </w:r>
      <m:oMath>
        <m:sSub>
          <m:sSubPr>
            <m:ctrlPr>
              <w:rPr>
                <w:rFonts w:ascii="Cambria Math" w:hAnsi="Cambria Math"/>
                <w:i/>
              </w:rPr>
            </m:ctrlPr>
          </m:sSubPr>
          <m:e>
            <m:r>
              <w:rPr>
                <w:rFonts w:ascii="Cambria Math" w:hAnsi="Cambria Math"/>
              </w:rPr>
              <m:t>T</m:t>
            </m:r>
          </m:e>
          <m:sub>
            <m:r>
              <m:rPr>
                <m:sty m:val="p"/>
              </m:rPr>
              <w:rPr>
                <w:rFonts w:ascii="Cambria Math" w:hAnsi="Cambria Math"/>
              </w:rPr>
              <m:t>proc,2</m:t>
            </m:r>
          </m:sub>
        </m:sSub>
      </m:oMath>
      <w:r w:rsidRPr="001F460E">
        <w:rPr>
          <w:lang w:val="en-US"/>
        </w:rPr>
        <w:t xml:space="preserve"> is the PUSCH preparation time </w:t>
      </w:r>
      <w:r w:rsidRPr="001F460E">
        <w:rPr>
          <w:rFonts w:hint="eastAsia"/>
        </w:rPr>
        <w:t xml:space="preserve">for </w:t>
      </w:r>
      <w:r w:rsidRPr="001F460E">
        <w:rPr>
          <w:lang w:val="en-US"/>
        </w:rPr>
        <w:t>UE processing</w:t>
      </w:r>
      <w:r w:rsidRPr="001F460E">
        <w:rPr>
          <w:rFonts w:hint="eastAsia"/>
        </w:rPr>
        <w:t xml:space="preserve"> capability </w:t>
      </w:r>
      <w:r>
        <w:rPr>
          <w:lang w:val="en-US"/>
        </w:rPr>
        <w:t xml:space="preserve">1 </w:t>
      </w:r>
      <w:r w:rsidRPr="001F460E">
        <w:rPr>
          <w:rFonts w:hint="eastAsia"/>
        </w:rPr>
        <w:t>[6, TS 38.214]</w:t>
      </w:r>
      <w:r w:rsidRPr="001F460E">
        <w:t xml:space="preserve"> assuming </w:t>
      </w:r>
      <m:oMath>
        <m:sSub>
          <m:sSubPr>
            <m:ctrlPr>
              <w:rPr>
                <w:rFonts w:ascii="Cambria Math" w:hAnsi="Cambria Math"/>
                <w:i/>
              </w:rPr>
            </m:ctrlPr>
          </m:sSubPr>
          <m:e>
            <m:r>
              <w:rPr>
                <w:rFonts w:ascii="Cambria Math" w:hAnsi="Cambria Math"/>
              </w:rPr>
              <m:t>d</m:t>
            </m:r>
          </m:e>
          <m:sub>
            <m:r>
              <m:rPr>
                <m:sty m:val="p"/>
              </m:rPr>
              <w:rPr>
                <w:rFonts w:ascii="Cambria Math" w:hAnsi="Cambria Math"/>
              </w:rPr>
              <m:t>2,1</m:t>
            </m:r>
          </m:sub>
        </m:sSub>
        <m:r>
          <w:rPr>
            <w:rFonts w:ascii="Cambria Math" w:hAnsi="Cambria Math"/>
          </w:rPr>
          <m:t>=1</m:t>
        </m:r>
      </m:oMath>
      <w:r w:rsidRPr="001F460E">
        <w:rPr>
          <w:lang w:val="en-US"/>
        </w:rPr>
        <w:t xml:space="preserve"> </w:t>
      </w:r>
      <w:r w:rsidRPr="001F460E">
        <w:rPr>
          <w:rFonts w:eastAsia="DengXian" w:hint="eastAsia"/>
          <w:lang w:eastAsia="zh-CN"/>
        </w:rPr>
        <w:t xml:space="preserve">and </w:t>
      </w:r>
      <m:oMath>
        <m:r>
          <w:rPr>
            <w:rFonts w:ascii="Cambria Math" w:eastAsia="DengXian" w:hAnsi="Cambria Math"/>
            <w:lang w:eastAsia="zh-CN"/>
          </w:rPr>
          <m:t>μ</m:t>
        </m:r>
      </m:oMath>
      <w:r w:rsidRPr="001F460E">
        <w:rPr>
          <w:rFonts w:eastAsia="DengXian" w:hint="eastAsia"/>
          <w:lang w:eastAsia="zh-CN"/>
        </w:rPr>
        <w:t xml:space="preserve"> corresponds to the smallest SCS configuration </w:t>
      </w:r>
      <w:r w:rsidRPr="001F460E">
        <w:rPr>
          <w:rFonts w:hint="eastAsia"/>
          <w:lang w:eastAsia="zh-CN"/>
        </w:rPr>
        <w:t>between</w:t>
      </w:r>
      <w:r w:rsidRPr="001F460E">
        <w:rPr>
          <w:rFonts w:eastAsia="DengXian" w:hint="eastAsia"/>
          <w:lang w:eastAsia="zh-CN"/>
        </w:rPr>
        <w:t xml:space="preserve"> the SCS configuration of the PDCCH carrying the DCI format </w:t>
      </w:r>
      <w:r w:rsidRPr="001F460E">
        <w:rPr>
          <w:rFonts w:hint="eastAsia"/>
          <w:lang w:eastAsia="zh-CN"/>
        </w:rPr>
        <w:t>and</w:t>
      </w:r>
      <w:r w:rsidRPr="001F460E">
        <w:rPr>
          <w:rFonts w:eastAsia="DengXian" w:hint="eastAsia"/>
          <w:lang w:eastAsia="zh-CN"/>
        </w:rPr>
        <w:t xml:space="preserve"> the SCS configuration of the SRS, PUCCH, PUSCH</w:t>
      </w:r>
      <w:r w:rsidRPr="001F460E">
        <w:t>.</w:t>
      </w:r>
    </w:p>
    <w:p w14:paraId="571890C1" w14:textId="77777777" w:rsidR="00005700" w:rsidRDefault="00005700" w:rsidP="00005700">
      <w:pPr>
        <w:rPr>
          <w:lang w:val="en-US"/>
        </w:rPr>
      </w:pPr>
      <w:r>
        <w:t>A HD-</w:t>
      </w:r>
      <w:r w:rsidRPr="0080392F">
        <w:t xml:space="preserve">UE does not </w:t>
      </w:r>
      <w:r>
        <w:rPr>
          <w:lang w:val="en-US"/>
        </w:rPr>
        <w:t xml:space="preserve">expect to receive both dedicated higher layer parameters configuring transmission in a set of symbols and dedicated higher layer parameters configuring reception in the set of symbols. </w:t>
      </w:r>
      <w:r>
        <w:t>A HD-</w:t>
      </w:r>
      <w:r w:rsidRPr="0080392F">
        <w:t xml:space="preserve">UE does not </w:t>
      </w:r>
      <w:r>
        <w:rPr>
          <w:lang w:val="en-US"/>
        </w:rPr>
        <w:t xml:space="preserve">expect to receive both a Type-0/0A/1/2-PDCCH CSS set configuration for PDCCH reception in a set of symbols and dedicated higher layer parameters configuring transmission in the set of symbols. </w:t>
      </w:r>
    </w:p>
    <w:p w14:paraId="64761EA4" w14:textId="5768B92B" w:rsidR="00005700" w:rsidRDefault="00005700" w:rsidP="00005700">
      <w:r>
        <w:t>If a HD-UE would transmit a PUSCH, or PUCCH, or SRS based on a configuration by higher layers and the HD-UE is</w:t>
      </w:r>
      <w:r w:rsidRPr="0080392F">
        <w:t xml:space="preserve"> </w:t>
      </w:r>
      <w:r>
        <w:t>indicated presence of</w:t>
      </w:r>
      <w:r w:rsidRPr="0080392F">
        <w:t xml:space="preserve"> SS/PBCH block</w:t>
      </w:r>
      <w:r>
        <w:t>s</w:t>
      </w:r>
      <w:r w:rsidRPr="0080392F">
        <w:t xml:space="preserve"> </w:t>
      </w:r>
      <w:r w:rsidR="005622D2">
        <w:t xml:space="preserve">within the active DL BWP </w:t>
      </w:r>
      <w:r w:rsidRPr="0080392F">
        <w:t xml:space="preserve">by </w:t>
      </w:r>
      <w:r w:rsidRPr="00301521">
        <w:rPr>
          <w:i/>
        </w:rPr>
        <w:t>ssb-PositionsInBurst</w:t>
      </w:r>
      <w:r w:rsidRPr="00B916EC">
        <w:t xml:space="preserve"> </w:t>
      </w:r>
      <w:r>
        <w:rPr>
          <w:lang w:val="en-US"/>
        </w:rPr>
        <w:t xml:space="preserve">in </w:t>
      </w:r>
      <w:r>
        <w:rPr>
          <w:i/>
        </w:rPr>
        <w:t>SIB1</w:t>
      </w:r>
      <w:r w:rsidRPr="0080392F">
        <w:t xml:space="preserve"> or </w:t>
      </w:r>
      <w:r>
        <w:rPr>
          <w:lang w:val="en-US"/>
        </w:rPr>
        <w:t xml:space="preserve">in </w:t>
      </w:r>
      <w:r w:rsidRPr="00A94818">
        <w:rPr>
          <w:i/>
        </w:rPr>
        <w:t>ServingCellConfigCommon</w:t>
      </w:r>
      <w:r w:rsidR="005622D2" w:rsidRPr="00A75EFE">
        <w:t xml:space="preserve"> or by</w:t>
      </w:r>
      <w:r w:rsidR="005622D2" w:rsidRPr="00A75EFE">
        <w:rPr>
          <w:i/>
        </w:rPr>
        <w:t xml:space="preserve"> NonCellDefiningSSB</w:t>
      </w:r>
      <w:r w:rsidRPr="0080392F">
        <w:t xml:space="preserve">, the </w:t>
      </w:r>
      <w:r>
        <w:t>HD-</w:t>
      </w:r>
      <w:r w:rsidRPr="0080392F">
        <w:t xml:space="preserve">UE does not transmit </w:t>
      </w:r>
    </w:p>
    <w:p w14:paraId="22827450" w14:textId="77777777" w:rsidR="00005700" w:rsidRDefault="00005700" w:rsidP="00005700">
      <w:pPr>
        <w:pStyle w:val="B1"/>
      </w:pPr>
      <w:r>
        <w:t>-</w:t>
      </w:r>
      <w:r>
        <w:tab/>
      </w:r>
      <w:r w:rsidRPr="0080392F">
        <w:t>PUSCH</w:t>
      </w:r>
      <w:r>
        <w:t xml:space="preserve"> or</w:t>
      </w:r>
      <w:r w:rsidRPr="0080392F">
        <w:t xml:space="preserve"> PUCCH</w:t>
      </w:r>
      <w:r>
        <w:rPr>
          <w:lang w:val="en-US"/>
        </w:rPr>
        <w:t xml:space="preserve"> if a last symbol of the PUSCH or PUCCH transmission would not be at least </w:t>
      </w:r>
      <m:oMath>
        <m:sSub>
          <m:sSubPr>
            <m:ctrlPr>
              <w:rPr>
                <w:rFonts w:ascii="Cambria Math" w:hAnsi="Cambria Math"/>
              </w:rPr>
            </m:ctrlPr>
          </m:sSubPr>
          <m:e>
            <m:r>
              <w:rPr>
                <w:rFonts w:ascii="Cambria Math" w:hAnsi="Cambria Math"/>
              </w:rPr>
              <m:t>N</m:t>
            </m:r>
          </m:e>
          <m:sub>
            <m:r>
              <m:rPr>
                <m:nor/>
              </m:rPr>
              <m:t>Tx-Rx</m:t>
            </m:r>
          </m:sub>
        </m:sSub>
        <m:r>
          <w:rPr>
            <w:rFonts w:ascii="Cambria Math" w:hAnsi="Cambria Math" w:cs="Cambria Math"/>
          </w:rPr>
          <m:t>⋅</m:t>
        </m:r>
        <m:sSub>
          <m:sSubPr>
            <m:ctrlPr>
              <w:rPr>
                <w:rFonts w:ascii="Cambria Math" w:hAnsi="Cambria Math"/>
              </w:rPr>
            </m:ctrlPr>
          </m:sSubPr>
          <m:e>
            <m:r>
              <w:rPr>
                <w:rFonts w:ascii="Cambria Math" w:hAnsi="Cambria Math"/>
              </w:rPr>
              <m:t>T</m:t>
            </m:r>
          </m:e>
          <m:sub>
            <m:r>
              <m:rPr>
                <m:nor/>
              </m:rPr>
              <m:t>c</m:t>
            </m:r>
          </m:sub>
        </m:sSub>
      </m:oMath>
      <w:r>
        <w:rPr>
          <w:lang w:val="en-US"/>
        </w:rPr>
        <w:t xml:space="preserve"> [4, TS 38.211] prior to a first symbol of the next earliest SS/PBCH block</w:t>
      </w:r>
    </w:p>
    <w:p w14:paraId="01B4E8C6" w14:textId="77777777" w:rsidR="00005700" w:rsidRDefault="00005700" w:rsidP="00005700">
      <w:pPr>
        <w:pStyle w:val="B1"/>
      </w:pPr>
      <w:r>
        <w:t>-</w:t>
      </w:r>
      <w:r>
        <w:tab/>
      </w:r>
      <w:r w:rsidRPr="0080392F">
        <w:t>PUSCH</w:t>
      </w:r>
      <w:r>
        <w:t xml:space="preserve"> or</w:t>
      </w:r>
      <w:r w:rsidRPr="0080392F">
        <w:t xml:space="preserve"> PUCCH</w:t>
      </w:r>
      <w:r>
        <w:rPr>
          <w:lang w:val="en-US"/>
        </w:rPr>
        <w:t xml:space="preserve"> if a first symbol of the PUSCH or PUCCH transmission would not be at least </w:t>
      </w:r>
      <m:oMath>
        <m:sSub>
          <m:sSubPr>
            <m:ctrlPr>
              <w:rPr>
                <w:rFonts w:ascii="Cambria Math" w:hAnsi="Cambria Math"/>
              </w:rPr>
            </m:ctrlPr>
          </m:sSubPr>
          <m:e>
            <m:r>
              <w:rPr>
                <w:rFonts w:ascii="Cambria Math" w:hAnsi="Cambria Math"/>
              </w:rPr>
              <m:t>N</m:t>
            </m:r>
          </m:e>
          <m:sub>
            <m:r>
              <m:rPr>
                <m:nor/>
              </m:rPr>
              <w:rPr>
                <w:lang w:val="en-US"/>
              </w:rPr>
              <m:t>R</m:t>
            </m:r>
            <m:r>
              <m:rPr>
                <m:nor/>
              </m:rPr>
              <m:t>x-</m:t>
            </m:r>
            <m:r>
              <m:rPr>
                <m:nor/>
              </m:rPr>
              <w:rPr>
                <w:lang w:val="en-US"/>
              </w:rPr>
              <m:t>T</m:t>
            </m:r>
            <m:r>
              <m:rPr>
                <m:nor/>
              </m:rPr>
              <m:t>x</m:t>
            </m:r>
          </m:sub>
        </m:sSub>
        <m:r>
          <w:rPr>
            <w:rFonts w:ascii="Cambria Math" w:hAnsi="Cambria Math" w:cs="Cambria Math"/>
          </w:rPr>
          <m:t>⋅</m:t>
        </m:r>
        <m:sSub>
          <m:sSubPr>
            <m:ctrlPr>
              <w:rPr>
                <w:rFonts w:ascii="Cambria Math" w:hAnsi="Cambria Math"/>
              </w:rPr>
            </m:ctrlPr>
          </m:sSubPr>
          <m:e>
            <m:r>
              <w:rPr>
                <w:rFonts w:ascii="Cambria Math" w:hAnsi="Cambria Math"/>
              </w:rPr>
              <m:t>T</m:t>
            </m:r>
          </m:e>
          <m:sub>
            <m:r>
              <m:rPr>
                <m:nor/>
              </m:rPr>
              <m:t>c</m:t>
            </m:r>
          </m:sub>
        </m:sSub>
      </m:oMath>
      <w:r>
        <w:rPr>
          <w:lang w:val="en-US"/>
        </w:rPr>
        <w:t xml:space="preserve"> [4, TS 38.211] after a last symbol of the previous latest SS/PBCH block</w:t>
      </w:r>
      <w:r w:rsidDel="00C410F0">
        <w:rPr>
          <w:lang w:val="en-US"/>
        </w:rPr>
        <w:t xml:space="preserve"> </w:t>
      </w:r>
    </w:p>
    <w:p w14:paraId="5E56DEDC" w14:textId="77777777" w:rsidR="00310BD0" w:rsidRDefault="00005700" w:rsidP="00005700">
      <w:pPr>
        <w:pStyle w:val="B1"/>
        <w:rPr>
          <w:lang w:val="en-US"/>
        </w:rPr>
      </w:pPr>
      <w:r>
        <w:t>-</w:t>
      </w:r>
      <w:r>
        <w:tab/>
      </w:r>
      <w:r w:rsidRPr="0080392F">
        <w:t xml:space="preserve">SRS in symbols </w:t>
      </w:r>
      <w:r>
        <w:rPr>
          <w:lang w:val="en-US"/>
        </w:rPr>
        <w:t xml:space="preserve">that would not be at least </w:t>
      </w:r>
      <m:oMath>
        <m:sSub>
          <m:sSubPr>
            <m:ctrlPr>
              <w:rPr>
                <w:rFonts w:ascii="Cambria Math" w:hAnsi="Cambria Math"/>
              </w:rPr>
            </m:ctrlPr>
          </m:sSubPr>
          <m:e>
            <m:r>
              <w:rPr>
                <w:rFonts w:ascii="Cambria Math" w:hAnsi="Cambria Math"/>
              </w:rPr>
              <m:t>N</m:t>
            </m:r>
          </m:e>
          <m:sub>
            <m:r>
              <m:rPr>
                <m:nor/>
              </m:rPr>
              <m:t>Tx-Rx</m:t>
            </m:r>
          </m:sub>
        </m:sSub>
        <m:r>
          <w:rPr>
            <w:rFonts w:ascii="Cambria Math" w:hAnsi="Cambria Math" w:cs="Cambria Math"/>
          </w:rPr>
          <m:t>⋅</m:t>
        </m:r>
        <m:sSub>
          <m:sSubPr>
            <m:ctrlPr>
              <w:rPr>
                <w:rFonts w:ascii="Cambria Math" w:hAnsi="Cambria Math"/>
              </w:rPr>
            </m:ctrlPr>
          </m:sSubPr>
          <m:e>
            <m:r>
              <w:rPr>
                <w:rFonts w:ascii="Cambria Math" w:hAnsi="Cambria Math"/>
              </w:rPr>
              <m:t>T</m:t>
            </m:r>
          </m:e>
          <m:sub>
            <m:r>
              <m:rPr>
                <m:nor/>
              </m:rPr>
              <m:t>c</m:t>
            </m:r>
          </m:sub>
        </m:sSub>
      </m:oMath>
      <w:r>
        <w:rPr>
          <w:lang w:val="en-US"/>
        </w:rPr>
        <w:t xml:space="preserve"> prior to a first symbol of the next earliest SS/PBCH block</w:t>
      </w:r>
    </w:p>
    <w:p w14:paraId="40F2FDB5" w14:textId="06EA1C93" w:rsidR="00005700" w:rsidRDefault="00005700" w:rsidP="00005700">
      <w:pPr>
        <w:pStyle w:val="B1"/>
        <w:rPr>
          <w:lang w:val="en-US"/>
        </w:rPr>
      </w:pPr>
      <w:r>
        <w:t>-</w:t>
      </w:r>
      <w:r>
        <w:tab/>
      </w:r>
      <w:r w:rsidRPr="0080392F">
        <w:t xml:space="preserve">SRS in symbols </w:t>
      </w:r>
      <w:r>
        <w:rPr>
          <w:lang w:val="en-US"/>
        </w:rPr>
        <w:t xml:space="preserve">that would not be at least </w:t>
      </w:r>
      <m:oMath>
        <m:sSub>
          <m:sSubPr>
            <m:ctrlPr>
              <w:rPr>
                <w:rFonts w:ascii="Cambria Math" w:hAnsi="Cambria Math"/>
              </w:rPr>
            </m:ctrlPr>
          </m:sSubPr>
          <m:e>
            <m:r>
              <w:rPr>
                <w:rFonts w:ascii="Cambria Math" w:hAnsi="Cambria Math"/>
              </w:rPr>
              <m:t>N</m:t>
            </m:r>
          </m:e>
          <m:sub>
            <m:r>
              <m:rPr>
                <m:nor/>
              </m:rPr>
              <w:rPr>
                <w:lang w:val="en-US"/>
              </w:rPr>
              <m:t>R</m:t>
            </m:r>
            <m:r>
              <m:rPr>
                <m:nor/>
              </m:rPr>
              <m:t>x-</m:t>
            </m:r>
            <m:r>
              <m:rPr>
                <m:nor/>
              </m:rPr>
              <w:rPr>
                <w:lang w:val="en-US"/>
              </w:rPr>
              <m:t>T</m:t>
            </m:r>
            <m:r>
              <m:rPr>
                <m:nor/>
              </m:rPr>
              <m:t>x</m:t>
            </m:r>
          </m:sub>
        </m:sSub>
        <m:r>
          <w:rPr>
            <w:rFonts w:ascii="Cambria Math" w:hAnsi="Cambria Math" w:cs="Cambria Math"/>
          </w:rPr>
          <m:t>⋅</m:t>
        </m:r>
        <m:sSub>
          <m:sSubPr>
            <m:ctrlPr>
              <w:rPr>
                <w:rFonts w:ascii="Cambria Math" w:hAnsi="Cambria Math"/>
              </w:rPr>
            </m:ctrlPr>
          </m:sSubPr>
          <m:e>
            <m:r>
              <w:rPr>
                <w:rFonts w:ascii="Cambria Math" w:hAnsi="Cambria Math"/>
              </w:rPr>
              <m:t>T</m:t>
            </m:r>
          </m:e>
          <m:sub>
            <m:r>
              <m:rPr>
                <m:nor/>
              </m:rPr>
              <m:t>c</m:t>
            </m:r>
          </m:sub>
        </m:sSub>
      </m:oMath>
      <w:r>
        <w:rPr>
          <w:lang w:val="en-US"/>
        </w:rPr>
        <w:t xml:space="preserve"> after a last symbol of the previous latest SS/PBCH block</w:t>
      </w:r>
    </w:p>
    <w:p w14:paraId="44FBE00C" w14:textId="74193D4A" w:rsidR="00005700" w:rsidRDefault="00005700" w:rsidP="00005700">
      <w:pPr>
        <w:rPr>
          <w:lang w:val="en-US"/>
        </w:rPr>
      </w:pPr>
      <w:r>
        <w:t xml:space="preserve">If a HD-UE would transmit a </w:t>
      </w:r>
      <w:r w:rsidR="00DF3985" w:rsidRPr="00543165">
        <w:t xml:space="preserve">PRACH based on a detected DCI format, or </w:t>
      </w:r>
      <w:r>
        <w:t>PUSCH, or PUCCH, or SRS and the HD-UE is</w:t>
      </w:r>
      <w:r w:rsidRPr="0080392F">
        <w:t xml:space="preserve"> </w:t>
      </w:r>
      <w:r>
        <w:t>indicated presence of</w:t>
      </w:r>
      <w:r w:rsidRPr="0080392F">
        <w:t xml:space="preserve"> SS/PBCH blocks </w:t>
      </w:r>
      <w:r w:rsidR="005622D2">
        <w:t xml:space="preserve">within the active DL BWP </w:t>
      </w:r>
      <w:r w:rsidRPr="0080392F">
        <w:t xml:space="preserve">by </w:t>
      </w:r>
      <w:r w:rsidRPr="00301521">
        <w:rPr>
          <w:i/>
        </w:rPr>
        <w:t>ssb-PositionsInBurst</w:t>
      </w:r>
      <w:r w:rsidRPr="00B916EC">
        <w:t xml:space="preserve"> </w:t>
      </w:r>
      <w:r>
        <w:rPr>
          <w:lang w:val="en-US"/>
        </w:rPr>
        <w:t xml:space="preserve">in </w:t>
      </w:r>
      <w:r>
        <w:rPr>
          <w:i/>
        </w:rPr>
        <w:t>SIB1</w:t>
      </w:r>
      <w:r w:rsidRPr="0080392F">
        <w:t xml:space="preserve"> or </w:t>
      </w:r>
      <w:r>
        <w:rPr>
          <w:lang w:val="en-US"/>
        </w:rPr>
        <w:t xml:space="preserve">in </w:t>
      </w:r>
      <w:r w:rsidRPr="00A94818">
        <w:rPr>
          <w:i/>
        </w:rPr>
        <w:t>ServingCellConfigCommon</w:t>
      </w:r>
      <w:r>
        <w:rPr>
          <w:iCs/>
        </w:rPr>
        <w:t xml:space="preserve"> </w:t>
      </w:r>
      <w:r w:rsidR="005622D2" w:rsidRPr="00A75EFE">
        <w:t>or by</w:t>
      </w:r>
      <w:r w:rsidR="005622D2" w:rsidRPr="00A75EFE">
        <w:rPr>
          <w:i/>
        </w:rPr>
        <w:t xml:space="preserve"> NonCellDefiningSSB</w:t>
      </w:r>
      <w:r w:rsidR="005622D2">
        <w:rPr>
          <w:iCs/>
        </w:rPr>
        <w:t xml:space="preserve"> </w:t>
      </w:r>
      <w:r>
        <w:rPr>
          <w:iCs/>
        </w:rPr>
        <w:t>in a set of symbols</w:t>
      </w:r>
      <w:r w:rsidRPr="0080392F">
        <w:t xml:space="preserve">, the </w:t>
      </w:r>
      <w:r>
        <w:t>HD-</w:t>
      </w:r>
      <w:r w:rsidRPr="0080392F">
        <w:t>UE does not transmit PUSCH</w:t>
      </w:r>
      <w:r>
        <w:t xml:space="preserve"> or</w:t>
      </w:r>
      <w:r w:rsidRPr="0080392F">
        <w:t xml:space="preserve"> PUCCH</w:t>
      </w:r>
      <w:r>
        <w:rPr>
          <w:lang w:val="en-US"/>
        </w:rPr>
        <w:t xml:space="preserve"> or PRACH if a transmission would overlap with any symbol from </w:t>
      </w:r>
      <w:r>
        <w:t>the set of symbols</w:t>
      </w:r>
      <w:r w:rsidRPr="0080392F">
        <w:t xml:space="preserve"> </w:t>
      </w:r>
      <w:r>
        <w:rPr>
          <w:lang w:val="en-US"/>
        </w:rPr>
        <w:t>and the HD-UE does not transmit</w:t>
      </w:r>
      <w:r w:rsidRPr="0080392F">
        <w:t xml:space="preserve"> SRS in the set of symbols</w:t>
      </w:r>
      <w:r>
        <w:rPr>
          <w:lang w:val="en-US"/>
        </w:rPr>
        <w:t>.</w:t>
      </w:r>
    </w:p>
    <w:p w14:paraId="0DCEF74B" w14:textId="7880A1F3" w:rsidR="00005700" w:rsidRDefault="00005700" w:rsidP="00005700">
      <w:pPr>
        <w:rPr>
          <w:lang w:val="en-US"/>
        </w:rPr>
      </w:pPr>
      <w:r>
        <w:rPr>
          <w:lang w:val="en-US"/>
        </w:rPr>
        <w:t xml:space="preserve">If a HD-UE would transmit a PRACH or MsgA PUSCH </w:t>
      </w:r>
      <w:r w:rsidR="00DF3985" w:rsidRPr="00543165">
        <w:rPr>
          <w:lang w:val="en-US"/>
        </w:rPr>
        <w:t xml:space="preserve">triggered by higher layers </w:t>
      </w:r>
      <w:r>
        <w:rPr>
          <w:lang w:val="en-US"/>
        </w:rPr>
        <w:t>in</w:t>
      </w:r>
      <w:r w:rsidRPr="00444DA2">
        <w:rPr>
          <w:lang w:val="en-US"/>
        </w:rPr>
        <w:t xml:space="preserve"> a set of symbols </w:t>
      </w:r>
      <w:r>
        <w:rPr>
          <w:lang w:val="en-US"/>
        </w:rPr>
        <w:t>and</w:t>
      </w:r>
      <w:r w:rsidRPr="00444DA2">
        <w:rPr>
          <w:lang w:val="en-US"/>
        </w:rPr>
        <w:t xml:space="preserve"> would receive a </w:t>
      </w:r>
      <w:r>
        <w:rPr>
          <w:lang w:val="en-US"/>
        </w:rPr>
        <w:t xml:space="preserve">PDCCH, or a </w:t>
      </w:r>
      <w:r w:rsidRPr="00444DA2">
        <w:rPr>
          <w:lang w:val="en-US"/>
        </w:rPr>
        <w:t xml:space="preserve">PDSCH, or </w:t>
      </w:r>
      <w:r>
        <w:rPr>
          <w:lang w:val="en-US"/>
        </w:rPr>
        <w:t xml:space="preserve">a </w:t>
      </w:r>
      <w:r w:rsidRPr="00444DA2">
        <w:rPr>
          <w:lang w:val="en-US"/>
        </w:rPr>
        <w:t xml:space="preserve">CSI-RS, or </w:t>
      </w:r>
      <w:r>
        <w:rPr>
          <w:lang w:val="en-US"/>
        </w:rPr>
        <w:t xml:space="preserve">a </w:t>
      </w:r>
      <w:r w:rsidRPr="00444DA2">
        <w:rPr>
          <w:lang w:val="en-US"/>
        </w:rPr>
        <w:t>DL PRS</w:t>
      </w:r>
      <w:r>
        <w:rPr>
          <w:lang w:val="en-US"/>
        </w:rPr>
        <w:t>,</w:t>
      </w:r>
      <w:r w:rsidRPr="00444DA2">
        <w:rPr>
          <w:lang w:val="en-US"/>
        </w:rPr>
        <w:t xml:space="preserve"> </w:t>
      </w:r>
      <w:r>
        <w:rPr>
          <w:lang w:val="en-US"/>
        </w:rPr>
        <w:t xml:space="preserve">or is indicated </w:t>
      </w:r>
      <w:r>
        <w:t>presence of</w:t>
      </w:r>
      <w:r w:rsidRPr="0080392F">
        <w:t xml:space="preserve"> SS/PBCH blocks </w:t>
      </w:r>
      <w:r w:rsidR="005622D2">
        <w:t xml:space="preserve">within the </w:t>
      </w:r>
      <w:r w:rsidR="005622D2">
        <w:lastRenderedPageBreak/>
        <w:t xml:space="preserve">active DL BWP </w:t>
      </w:r>
      <w:r w:rsidRPr="0080392F">
        <w:t xml:space="preserve">by </w:t>
      </w:r>
      <w:r w:rsidRPr="00301521">
        <w:rPr>
          <w:i/>
        </w:rPr>
        <w:t>ssb-PositionsInBurst</w:t>
      </w:r>
      <w:r w:rsidRPr="00B916EC">
        <w:t xml:space="preserve"> </w:t>
      </w:r>
      <w:r>
        <w:rPr>
          <w:lang w:val="en-US"/>
        </w:rPr>
        <w:t xml:space="preserve">in </w:t>
      </w:r>
      <w:r>
        <w:rPr>
          <w:i/>
        </w:rPr>
        <w:t>SIB1</w:t>
      </w:r>
      <w:r w:rsidRPr="0080392F">
        <w:t xml:space="preserve"> or </w:t>
      </w:r>
      <w:r>
        <w:rPr>
          <w:lang w:val="en-US"/>
        </w:rPr>
        <w:t xml:space="preserve">in </w:t>
      </w:r>
      <w:r w:rsidRPr="00A94818">
        <w:rPr>
          <w:i/>
        </w:rPr>
        <w:t>ServingCellConfigCommon</w:t>
      </w:r>
      <w:r w:rsidRPr="00444DA2">
        <w:rPr>
          <w:lang w:val="en-US"/>
        </w:rPr>
        <w:t xml:space="preserve"> </w:t>
      </w:r>
      <w:r w:rsidR="005622D2" w:rsidRPr="00A75EFE">
        <w:t>or by</w:t>
      </w:r>
      <w:r w:rsidR="005622D2" w:rsidRPr="00A75EFE">
        <w:rPr>
          <w:i/>
        </w:rPr>
        <w:t xml:space="preserve"> NonCellDefiningSSB</w:t>
      </w:r>
      <w:r w:rsidR="005622D2">
        <w:rPr>
          <w:iCs/>
        </w:rPr>
        <w:t xml:space="preserve"> </w:t>
      </w:r>
      <w:r w:rsidRPr="00444DA2">
        <w:rPr>
          <w:lang w:val="en-US"/>
        </w:rPr>
        <w:t xml:space="preserve">in symbols that include any symbol from </w:t>
      </w:r>
      <w:r w:rsidRPr="00444DA2">
        <w:t>the set of symbols</w:t>
      </w:r>
      <w:r w:rsidRPr="00444DA2">
        <w:rPr>
          <w:lang w:val="en-US"/>
        </w:rPr>
        <w:t xml:space="preserve">, the HD-UE can select based on its implementation whether to either transmit the PRACH </w:t>
      </w:r>
      <w:r>
        <w:rPr>
          <w:lang w:val="en-US"/>
        </w:rPr>
        <w:t xml:space="preserve">or the MsgA PUSCH </w:t>
      </w:r>
      <w:r w:rsidRPr="00444DA2">
        <w:rPr>
          <w:lang w:val="en-US"/>
        </w:rPr>
        <w:t xml:space="preserve">or receive the PDSCH, or </w:t>
      </w:r>
      <w:r>
        <w:rPr>
          <w:lang w:val="en-US"/>
        </w:rPr>
        <w:t xml:space="preserve">the </w:t>
      </w:r>
      <w:r w:rsidRPr="00444DA2">
        <w:rPr>
          <w:lang w:val="en-US"/>
        </w:rPr>
        <w:t xml:space="preserve">CSI-RS, or </w:t>
      </w:r>
      <w:r>
        <w:rPr>
          <w:lang w:val="en-US"/>
        </w:rPr>
        <w:t xml:space="preserve">the </w:t>
      </w:r>
      <w:r w:rsidRPr="00444DA2">
        <w:rPr>
          <w:lang w:val="en-US"/>
        </w:rPr>
        <w:t xml:space="preserve">PL RS, or </w:t>
      </w:r>
      <w:r>
        <w:rPr>
          <w:lang w:val="en-US"/>
        </w:rPr>
        <w:t xml:space="preserve">the </w:t>
      </w:r>
      <w:r w:rsidRPr="00444DA2">
        <w:rPr>
          <w:lang w:val="en-US"/>
        </w:rPr>
        <w:t>PDCCH</w:t>
      </w:r>
      <w:r>
        <w:rPr>
          <w:lang w:val="en-US"/>
        </w:rPr>
        <w:t>, or the SS/PBCH blocks</w:t>
      </w:r>
      <w:r w:rsidRPr="00444DA2">
        <w:rPr>
          <w:lang w:val="en-US"/>
        </w:rPr>
        <w:t>.</w:t>
      </w:r>
    </w:p>
    <w:p w14:paraId="57F19DEF" w14:textId="5809FA6E" w:rsidR="00005700" w:rsidRDefault="00005700" w:rsidP="00005700">
      <w:r>
        <w:t xml:space="preserve">If a HD-UE </w:t>
      </w:r>
      <w:r w:rsidRPr="00444DA2">
        <w:rPr>
          <w:lang w:val="en-US"/>
        </w:rPr>
        <w:t xml:space="preserve">would receive a </w:t>
      </w:r>
      <w:r>
        <w:rPr>
          <w:lang w:val="en-US"/>
        </w:rPr>
        <w:t xml:space="preserve">PDCCH, or a </w:t>
      </w:r>
      <w:r w:rsidRPr="00444DA2">
        <w:rPr>
          <w:lang w:val="en-US"/>
        </w:rPr>
        <w:t xml:space="preserve">PDSCH, or </w:t>
      </w:r>
      <w:r>
        <w:rPr>
          <w:lang w:val="en-US"/>
        </w:rPr>
        <w:t xml:space="preserve">a </w:t>
      </w:r>
      <w:r w:rsidRPr="00444DA2">
        <w:rPr>
          <w:lang w:val="en-US"/>
        </w:rPr>
        <w:t xml:space="preserve">CSI-RS, or </w:t>
      </w:r>
      <w:r>
        <w:rPr>
          <w:lang w:val="en-US"/>
        </w:rPr>
        <w:t xml:space="preserve">a </w:t>
      </w:r>
      <w:r w:rsidRPr="00444DA2">
        <w:rPr>
          <w:lang w:val="en-US"/>
        </w:rPr>
        <w:t>DL PRS</w:t>
      </w:r>
      <w:r>
        <w:t xml:space="preserve"> based on a configuration by higher layers or is</w:t>
      </w:r>
      <w:r w:rsidRPr="0080392F">
        <w:t xml:space="preserve"> </w:t>
      </w:r>
      <w:r>
        <w:t>indicated presence of</w:t>
      </w:r>
      <w:r w:rsidRPr="0080392F">
        <w:t xml:space="preserve"> SS/PBCH blocks </w:t>
      </w:r>
      <w:r w:rsidR="005622D2">
        <w:t xml:space="preserve">within the active DL BWP </w:t>
      </w:r>
      <w:r w:rsidRPr="0080392F">
        <w:t xml:space="preserve">by </w:t>
      </w:r>
      <w:r w:rsidRPr="00301521">
        <w:rPr>
          <w:i/>
        </w:rPr>
        <w:t>ssb-PositionsInBurst</w:t>
      </w:r>
      <w:r w:rsidRPr="00B916EC">
        <w:t xml:space="preserve"> </w:t>
      </w:r>
      <w:r>
        <w:rPr>
          <w:lang w:val="en-US"/>
        </w:rPr>
        <w:t xml:space="preserve">in </w:t>
      </w:r>
      <w:r>
        <w:rPr>
          <w:i/>
        </w:rPr>
        <w:t>SIB1</w:t>
      </w:r>
      <w:r w:rsidRPr="0080392F">
        <w:t xml:space="preserve"> or </w:t>
      </w:r>
      <w:r>
        <w:rPr>
          <w:lang w:val="en-US"/>
        </w:rPr>
        <w:t xml:space="preserve">in </w:t>
      </w:r>
      <w:r w:rsidRPr="00A94818">
        <w:rPr>
          <w:i/>
        </w:rPr>
        <w:t>ServingCellConfigCommon</w:t>
      </w:r>
      <w:r>
        <w:rPr>
          <w:iCs/>
        </w:rPr>
        <w:t xml:space="preserve"> </w:t>
      </w:r>
      <w:r w:rsidR="005622D2" w:rsidRPr="00A75EFE">
        <w:t>or by</w:t>
      </w:r>
      <w:r w:rsidR="005622D2" w:rsidRPr="00A75EFE">
        <w:rPr>
          <w:i/>
        </w:rPr>
        <w:t xml:space="preserve"> NonCellDefiningSSB</w:t>
      </w:r>
      <w:r w:rsidR="005622D2">
        <w:rPr>
          <w:iCs/>
        </w:rPr>
        <w:t xml:space="preserve"> </w:t>
      </w:r>
      <w:r>
        <w:rPr>
          <w:iCs/>
        </w:rPr>
        <w:t>in a set of symbols</w:t>
      </w:r>
      <w:r w:rsidRPr="0080392F">
        <w:t xml:space="preserve">, </w:t>
      </w:r>
      <w:r>
        <w:t xml:space="preserve">and the HD-UE would transmit PRACH or MsgA PUSCH </w:t>
      </w:r>
      <w:r w:rsidR="00DF3985" w:rsidRPr="00543165">
        <w:rPr>
          <w:lang w:val="en-US"/>
        </w:rPr>
        <w:t xml:space="preserve">triggered by higher layers </w:t>
      </w:r>
      <w:r>
        <w:t xml:space="preserve">starting or ending at a symbol that is earlier or later than </w:t>
      </w:r>
      <m:oMath>
        <m:sSub>
          <m:sSubPr>
            <m:ctrlPr>
              <w:rPr>
                <w:rFonts w:ascii="Cambria Math" w:hAnsi="Cambria Math"/>
              </w:rPr>
            </m:ctrlPr>
          </m:sSubPr>
          <m:e>
            <m:r>
              <w:rPr>
                <w:rFonts w:ascii="Cambria Math" w:hAnsi="Cambria Math"/>
              </w:rPr>
              <m:t>N</m:t>
            </m:r>
          </m:e>
          <m:sub>
            <m:r>
              <m:rPr>
                <m:nor/>
              </m:rPr>
              <w:rPr>
                <w:lang w:val="en-US"/>
              </w:rPr>
              <m:t>R</m:t>
            </m:r>
            <m:r>
              <m:rPr>
                <m:nor/>
              </m:rPr>
              <m:t>x-</m:t>
            </m:r>
            <m:r>
              <m:rPr>
                <m:nor/>
              </m:rPr>
              <w:rPr>
                <w:lang w:val="en-US"/>
              </w:rPr>
              <m:t>T</m:t>
            </m:r>
            <m:r>
              <m:rPr>
                <m:nor/>
              </m:rPr>
              <m:t>x</m:t>
            </m:r>
          </m:sub>
        </m:sSub>
        <m:r>
          <w:rPr>
            <w:rFonts w:ascii="Cambria Math" w:hAnsi="Cambria Math" w:cs="Cambria Math"/>
          </w:rPr>
          <m:t>⋅</m:t>
        </m:r>
        <m:sSub>
          <m:sSubPr>
            <m:ctrlPr>
              <w:rPr>
                <w:rFonts w:ascii="Cambria Math" w:hAnsi="Cambria Math"/>
              </w:rPr>
            </m:ctrlPr>
          </m:sSubPr>
          <m:e>
            <m:r>
              <w:rPr>
                <w:rFonts w:ascii="Cambria Math" w:hAnsi="Cambria Math"/>
              </w:rPr>
              <m:t>T</m:t>
            </m:r>
          </m:e>
          <m:sub>
            <m:r>
              <m:rPr>
                <m:nor/>
              </m:rPr>
              <m:t>c</m:t>
            </m:r>
          </m:sub>
        </m:sSub>
      </m:oMath>
      <w:r>
        <w:t xml:space="preserve"> or </w:t>
      </w:r>
      <m:oMath>
        <m:sSub>
          <m:sSubPr>
            <m:ctrlPr>
              <w:rPr>
                <w:rFonts w:ascii="Cambria Math" w:hAnsi="Cambria Math"/>
              </w:rPr>
            </m:ctrlPr>
          </m:sSubPr>
          <m:e>
            <m:r>
              <w:rPr>
                <w:rFonts w:ascii="Cambria Math" w:hAnsi="Cambria Math"/>
              </w:rPr>
              <m:t>N</m:t>
            </m:r>
          </m:e>
          <m:sub>
            <m:r>
              <m:rPr>
                <m:nor/>
              </m:rPr>
              <w:rPr>
                <w:lang w:val="en-US"/>
              </w:rPr>
              <m:t>T</m:t>
            </m:r>
            <m:r>
              <m:rPr>
                <m:nor/>
              </m:rPr>
              <m:t>x-</m:t>
            </m:r>
            <m:r>
              <m:rPr>
                <m:nor/>
              </m:rPr>
              <w:rPr>
                <w:lang w:val="en-US"/>
              </w:rPr>
              <m:t>R</m:t>
            </m:r>
            <m:r>
              <m:rPr>
                <m:nor/>
              </m:rPr>
              <m:t>x</m:t>
            </m:r>
          </m:sub>
        </m:sSub>
        <m:r>
          <w:rPr>
            <w:rFonts w:ascii="Cambria Math" w:hAnsi="Cambria Math" w:cs="Cambria Math"/>
          </w:rPr>
          <m:t>⋅</m:t>
        </m:r>
        <m:sSub>
          <m:sSubPr>
            <m:ctrlPr>
              <w:rPr>
                <w:rFonts w:ascii="Cambria Math" w:hAnsi="Cambria Math"/>
              </w:rPr>
            </m:ctrlPr>
          </m:sSubPr>
          <m:e>
            <m:r>
              <w:rPr>
                <w:rFonts w:ascii="Cambria Math" w:hAnsi="Cambria Math"/>
              </w:rPr>
              <m:t>T</m:t>
            </m:r>
          </m:e>
          <m:sub>
            <m:r>
              <m:rPr>
                <m:nor/>
              </m:rPr>
              <m:t>c</m:t>
            </m:r>
          </m:sub>
        </m:sSub>
      </m:oMath>
      <w:r>
        <w:rPr>
          <w:lang w:val="en-US"/>
        </w:rPr>
        <w:t xml:space="preserve">, respectively, </w:t>
      </w:r>
      <w:r>
        <w:t xml:space="preserve">from the last or first symbol in the set of symbols, </w:t>
      </w:r>
      <w:r w:rsidRPr="00444DA2">
        <w:rPr>
          <w:lang w:val="en-US"/>
        </w:rPr>
        <w:t xml:space="preserve">the HD-UE can select based on its implementation whether to either transmit the PRACH </w:t>
      </w:r>
      <w:r>
        <w:rPr>
          <w:lang w:val="en-US"/>
        </w:rPr>
        <w:t xml:space="preserve">or the MsgA PUSCH </w:t>
      </w:r>
      <w:r w:rsidRPr="00444DA2">
        <w:rPr>
          <w:lang w:val="en-US"/>
        </w:rPr>
        <w:t xml:space="preserve">or receive the PDSCH, or </w:t>
      </w:r>
      <w:r>
        <w:rPr>
          <w:lang w:val="en-US"/>
        </w:rPr>
        <w:t xml:space="preserve">the </w:t>
      </w:r>
      <w:r w:rsidRPr="00444DA2">
        <w:rPr>
          <w:lang w:val="en-US"/>
        </w:rPr>
        <w:t xml:space="preserve">CSI-RS, or </w:t>
      </w:r>
      <w:r>
        <w:rPr>
          <w:lang w:val="en-US"/>
        </w:rPr>
        <w:t>the DL</w:t>
      </w:r>
      <w:r w:rsidRPr="00444DA2">
        <w:rPr>
          <w:lang w:val="en-US"/>
        </w:rPr>
        <w:t xml:space="preserve"> </w:t>
      </w:r>
      <w:r>
        <w:rPr>
          <w:lang w:val="en-US"/>
        </w:rPr>
        <w:t>P</w:t>
      </w:r>
      <w:r w:rsidRPr="00444DA2">
        <w:rPr>
          <w:lang w:val="en-US"/>
        </w:rPr>
        <w:t xml:space="preserve">RS, or </w:t>
      </w:r>
      <w:r>
        <w:rPr>
          <w:lang w:val="en-US"/>
        </w:rPr>
        <w:t xml:space="preserve">the </w:t>
      </w:r>
      <w:r w:rsidRPr="00444DA2">
        <w:rPr>
          <w:lang w:val="en-US"/>
        </w:rPr>
        <w:t>PDCCH</w:t>
      </w:r>
      <w:r>
        <w:rPr>
          <w:lang w:val="en-US"/>
        </w:rPr>
        <w:t>, or the SS/PBCH blocks</w:t>
      </w:r>
      <w:r w:rsidRPr="00444DA2">
        <w:rPr>
          <w:lang w:val="en-US"/>
        </w:rPr>
        <w:t>.</w:t>
      </w:r>
    </w:p>
    <w:p w14:paraId="561C5587" w14:textId="6FE5B30E" w:rsidR="00B87579" w:rsidRPr="00B06CC2" w:rsidRDefault="00B87579" w:rsidP="00B87579">
      <w:pPr>
        <w:pStyle w:val="Heading1"/>
      </w:pPr>
      <w:bookmarkStart w:id="946" w:name="_Toc130394945"/>
      <w:r w:rsidRPr="00B06CC2">
        <w:t>18</w:t>
      </w:r>
      <w:r w:rsidRPr="00B06CC2">
        <w:rPr>
          <w:rFonts w:hint="eastAsia"/>
        </w:rPr>
        <w:tab/>
      </w:r>
      <w:r w:rsidRPr="00B06CC2">
        <w:t>Multicast Broadcast Services</w:t>
      </w:r>
      <w:bookmarkEnd w:id="946"/>
    </w:p>
    <w:p w14:paraId="180A0206" w14:textId="752F3BED" w:rsidR="00B87579" w:rsidRPr="00B06CC2" w:rsidRDefault="00B87579" w:rsidP="00B87579">
      <w:pPr>
        <w:rPr>
          <w:lang w:val="en-US"/>
        </w:rPr>
      </w:pPr>
      <w:r w:rsidRPr="00B06CC2">
        <w:rPr>
          <w:lang w:val="en-US"/>
        </w:rPr>
        <w:t xml:space="preserve">This clause is applicable only for PDCCH receptions, PDSCH receptions, and PUCCH transmissions for MBS on a serving cell. DCI formats with CRC scrambled by G-RNTI </w:t>
      </w:r>
      <w:r w:rsidR="009B4EA5">
        <w:rPr>
          <w:lang w:val="en-US"/>
        </w:rPr>
        <w:t xml:space="preserve">for multicast </w:t>
      </w:r>
      <w:r w:rsidRPr="00B06CC2">
        <w:rPr>
          <w:lang w:val="en-US"/>
        </w:rPr>
        <w:t xml:space="preserve">or G-CS-RNTI scheduling PDSCH receptions are referred to as multicast DCI formats and the PDSCH receptions are referred to as multicast PDSCH receptions. DCI formats with CRC scrambled by MCCH-RNTI or G-RNTI for </w:t>
      </w:r>
      <w:r w:rsidR="009B4EA5">
        <w:rPr>
          <w:lang w:val="en-US"/>
        </w:rPr>
        <w:t>broadcast</w:t>
      </w:r>
      <w:r w:rsidRPr="00B06CC2">
        <w:rPr>
          <w:lang w:val="en-US"/>
        </w:rPr>
        <w:t xml:space="preserve"> scheduling PDSCH receptions are referred to as broadcast DCI formats and the PDSCH receptions are referred to as broadcast PDSCH receptions. HARQ-ACK information associated with multicast DCI formats or multicast PDSCH receptions is referred to as multicast HARQ-ACK information.</w:t>
      </w:r>
    </w:p>
    <w:p w14:paraId="52FC5BD2" w14:textId="51EB5BD5" w:rsidR="00B87579" w:rsidRPr="00B06CC2" w:rsidRDefault="00B87579" w:rsidP="00B87579">
      <w:pPr>
        <w:rPr>
          <w:lang w:val="en-US"/>
        </w:rPr>
      </w:pPr>
      <w:r w:rsidRPr="00B06CC2">
        <w:rPr>
          <w:rFonts w:eastAsia="DengXian"/>
          <w:lang w:val="en-US" w:eastAsia="zh-CN"/>
        </w:rPr>
        <w:t xml:space="preserve">A UE can be provided one or more G-RNTIs </w:t>
      </w:r>
      <w:r w:rsidR="009B4EA5">
        <w:rPr>
          <w:lang w:val="en-US"/>
        </w:rPr>
        <w:t xml:space="preserve">for multicast </w:t>
      </w:r>
      <w:r w:rsidRPr="00B06CC2">
        <w:rPr>
          <w:rFonts w:eastAsia="DengXian"/>
          <w:lang w:val="en-US" w:eastAsia="zh-CN"/>
        </w:rPr>
        <w:t>per serving cell for scrambling the CRC of multicast DCI formats for scheduling PDSCH receptions. The UE can be provided one or more G-CS-RNTI per serving cell for scrambling the CRC of multicast DCI formats providing activation/release</w:t>
      </w:r>
      <w:r w:rsidR="00010BD0">
        <w:rPr>
          <w:rFonts w:eastAsia="DengXian"/>
          <w:lang w:val="en-US" w:eastAsia="zh-CN"/>
        </w:rPr>
        <w:t>/scheduling retransmission</w:t>
      </w:r>
      <w:r w:rsidRPr="00B06CC2">
        <w:rPr>
          <w:rFonts w:eastAsia="DengXian"/>
          <w:lang w:val="en-US" w:eastAsia="zh-CN"/>
        </w:rPr>
        <w:t xml:space="preserve"> for SPS PDSCH receptions.</w:t>
      </w:r>
    </w:p>
    <w:p w14:paraId="365B779C" w14:textId="71021776" w:rsidR="00B87579" w:rsidRPr="00B06CC2" w:rsidRDefault="00B87579" w:rsidP="00B87579">
      <w:pPr>
        <w:rPr>
          <w:rFonts w:eastAsia="DengXian"/>
          <w:lang w:val="en-US" w:eastAsia="zh-CN"/>
        </w:rPr>
      </w:pPr>
      <w:r w:rsidRPr="00B06CC2">
        <w:rPr>
          <w:lang w:eastAsia="zh-CN"/>
        </w:rPr>
        <w:t xml:space="preserve">A UE can be configured by </w:t>
      </w:r>
      <w:r w:rsidRPr="00B06CC2">
        <w:rPr>
          <w:i/>
          <w:iCs/>
          <w:lang w:eastAsia="zh-CN"/>
        </w:rPr>
        <w:t>cfr-ConfigMCCH-MTCH</w:t>
      </w:r>
      <w:r w:rsidRPr="00B06CC2">
        <w:rPr>
          <w:lang w:eastAsia="zh-CN"/>
        </w:rPr>
        <w:t xml:space="preserve"> </w:t>
      </w:r>
      <w:r w:rsidRPr="00B06CC2">
        <w:t xml:space="preserve">an MBS frequency resource for PDCCH and PDSCH receptions providing </w:t>
      </w:r>
      <w:r w:rsidRPr="00B06CC2">
        <w:rPr>
          <w:lang w:eastAsia="x-none"/>
        </w:rPr>
        <w:t xml:space="preserve">MCCH and </w:t>
      </w:r>
      <w:r w:rsidR="009B4EA5">
        <w:rPr>
          <w:lang w:val="en-US"/>
        </w:rPr>
        <w:t xml:space="preserve">broadcast </w:t>
      </w:r>
      <w:r w:rsidRPr="00B06CC2">
        <w:rPr>
          <w:lang w:eastAsia="x-none"/>
        </w:rPr>
        <w:t>MTCH [12, TS 38.331]</w:t>
      </w:r>
      <w:r w:rsidRPr="00B06CC2">
        <w:t xml:space="preserve">; otherwise, </w:t>
      </w:r>
      <w:r w:rsidRPr="00B06CC2">
        <w:rPr>
          <w:lang w:eastAsia="ja-JP"/>
        </w:rPr>
        <w:t>the MBS frequency resource is same as for the</w:t>
      </w:r>
      <w:r w:rsidRPr="00B06CC2">
        <w:rPr>
          <w:rFonts w:eastAsia="Yu Mincho"/>
        </w:rPr>
        <w:t xml:space="preserve"> CORESET with index 0 that is associated with the Type0-PDCCH CSS set </w:t>
      </w:r>
      <w:r w:rsidRPr="00B06CC2">
        <w:t xml:space="preserve">for PDCCH and PDSCH receptions providing </w:t>
      </w:r>
      <w:r w:rsidRPr="00B06CC2">
        <w:rPr>
          <w:lang w:eastAsia="x-none"/>
        </w:rPr>
        <w:t xml:space="preserve">MCCH and </w:t>
      </w:r>
      <w:r w:rsidR="009B4EA5">
        <w:rPr>
          <w:lang w:val="en-US"/>
        </w:rPr>
        <w:t xml:space="preserve">broadcast </w:t>
      </w:r>
      <w:r w:rsidRPr="00B06CC2">
        <w:rPr>
          <w:lang w:eastAsia="x-none"/>
        </w:rPr>
        <w:t>MTCH</w:t>
      </w:r>
      <w:r w:rsidRPr="00B06CC2">
        <w:rPr>
          <w:rFonts w:eastAsia="Yu Mincho"/>
        </w:rPr>
        <w:t xml:space="preserve">. </w:t>
      </w:r>
      <w:r w:rsidR="00B45247" w:rsidRPr="0088027F">
        <w:rPr>
          <w:rFonts w:eastAsia="Yu Mincho"/>
          <w:lang w:eastAsia="zh-CN"/>
        </w:rPr>
        <w:t xml:space="preserve">A UE monitors PDCCH for scheduling PDSCH receptions for MCCH or </w:t>
      </w:r>
      <w:r w:rsidR="009B4EA5">
        <w:rPr>
          <w:lang w:val="en-US"/>
        </w:rPr>
        <w:t xml:space="preserve">broadcast </w:t>
      </w:r>
      <w:r w:rsidR="00B45247" w:rsidRPr="0088027F">
        <w:rPr>
          <w:rFonts w:eastAsia="Yu Mincho"/>
          <w:lang w:eastAsia="zh-CN"/>
        </w:rPr>
        <w:t>MTCH as described in clause 10.1.</w:t>
      </w:r>
    </w:p>
    <w:p w14:paraId="6E0859DC" w14:textId="3C6C9E9B" w:rsidR="00B87579" w:rsidRPr="00B06CC2" w:rsidRDefault="00B87579" w:rsidP="00B87579">
      <w:r w:rsidRPr="00B06CC2">
        <w:t xml:space="preserve">In clauses referring to a higher layer parameter value provided by </w:t>
      </w:r>
      <w:r w:rsidRPr="00B06CC2">
        <w:rPr>
          <w:i/>
          <w:iCs/>
          <w:lang w:val="en-US" w:eastAsia="x-none"/>
        </w:rPr>
        <w:t>PDCCH-ConfigCommon</w:t>
      </w:r>
      <w:r w:rsidRPr="00B06CC2">
        <w:t xml:space="preserve"> or </w:t>
      </w:r>
      <w:r w:rsidRPr="00B06CC2">
        <w:rPr>
          <w:i/>
          <w:iCs/>
          <w:lang w:val="en-US" w:eastAsia="x-none"/>
        </w:rPr>
        <w:t>PDSCH-ConfigCommon</w:t>
      </w:r>
      <w:r w:rsidRPr="00B06CC2">
        <w:t>, when applicable a corresponding higher layer parameter value for MCCH/</w:t>
      </w:r>
      <w:r w:rsidR="009B4EA5">
        <w:rPr>
          <w:lang w:val="en-US"/>
        </w:rPr>
        <w:t xml:space="preserve">broadcast </w:t>
      </w:r>
      <w:r w:rsidRPr="00B06CC2">
        <w:t>MTCH PDCCH receptions or PDSCH receptions, respectively, is provided as described in [12, TS 38.331].</w:t>
      </w:r>
    </w:p>
    <w:p w14:paraId="56222435" w14:textId="2D5DECB4" w:rsidR="00B87579" w:rsidRPr="00B06CC2" w:rsidRDefault="00B87579" w:rsidP="00B87579">
      <w:r w:rsidRPr="00B06CC2">
        <w:t xml:space="preserve">A UE can be configured, per DL BWP by </w:t>
      </w:r>
      <w:r w:rsidRPr="00B06CC2">
        <w:rPr>
          <w:i/>
          <w:iCs/>
        </w:rPr>
        <w:t>cfr-Config</w:t>
      </w:r>
      <w:r>
        <w:rPr>
          <w:i/>
          <w:iCs/>
          <w:lang w:val="en-US"/>
        </w:rPr>
        <w:t>Multicast</w:t>
      </w:r>
      <w:r w:rsidRPr="00B06CC2">
        <w:t>, a</w:t>
      </w:r>
      <w:r w:rsidRPr="00B06CC2">
        <w:rPr>
          <w:lang w:val="en-US"/>
        </w:rPr>
        <w:t>n</w:t>
      </w:r>
      <w:r w:rsidRPr="00B06CC2">
        <w:t xml:space="preserve"> </w:t>
      </w:r>
      <w:r w:rsidRPr="00B06CC2">
        <w:rPr>
          <w:lang w:val="en-US"/>
        </w:rPr>
        <w:t xml:space="preserve">MBS </w:t>
      </w:r>
      <w:r w:rsidRPr="00B06CC2">
        <w:t xml:space="preserve">frequency </w:t>
      </w:r>
      <w:r w:rsidRPr="00B06CC2">
        <w:rPr>
          <w:lang w:val="en-US"/>
        </w:rPr>
        <w:t>resource</w:t>
      </w:r>
      <w:r w:rsidRPr="00B06CC2">
        <w:t xml:space="preserve"> within the DL BWP for PDCCH and PDSCH receptions </w:t>
      </w:r>
      <w:r w:rsidRPr="00B06CC2">
        <w:rPr>
          <w:lang w:val="en-US"/>
        </w:rPr>
        <w:t>[4, TS 38.211]</w:t>
      </w:r>
      <w:r w:rsidRPr="00B06CC2">
        <w:rPr>
          <w:rFonts w:eastAsia="DengXian"/>
          <w:lang w:eastAsia="zh-CN"/>
        </w:rPr>
        <w:t xml:space="preserve">. </w:t>
      </w:r>
      <w:r>
        <w:rPr>
          <w:rFonts w:eastAsia="DengXian"/>
          <w:lang w:val="en-US" w:eastAsia="zh-CN"/>
        </w:rPr>
        <w:t xml:space="preserve">If </w:t>
      </w:r>
      <w:r w:rsidRPr="00B06CC2">
        <w:rPr>
          <w:i/>
          <w:iCs/>
        </w:rPr>
        <w:t>cfr-Config</w:t>
      </w:r>
      <w:r>
        <w:rPr>
          <w:i/>
          <w:iCs/>
          <w:lang w:val="en-US"/>
        </w:rPr>
        <w:t>Multicast</w:t>
      </w:r>
      <w:r>
        <w:rPr>
          <w:lang w:val="en-US"/>
        </w:rPr>
        <w:t xml:space="preserve"> does not include </w:t>
      </w:r>
      <w:r w:rsidRPr="00E155E2">
        <w:rPr>
          <w:i/>
          <w:iCs/>
          <w:lang w:val="en-US"/>
        </w:rPr>
        <w:t>locationAndBandwidth</w:t>
      </w:r>
      <w:r>
        <w:rPr>
          <w:i/>
          <w:iCs/>
          <w:lang w:val="en-US"/>
        </w:rPr>
        <w:t>Multicast</w:t>
      </w:r>
      <w:r>
        <w:rPr>
          <w:lang w:val="en-US"/>
        </w:rPr>
        <w:t xml:space="preserve">, the MBS frequency resource is the DL BWP. </w:t>
      </w:r>
      <w:r w:rsidRPr="00B06CC2">
        <w:t xml:space="preserve">In clauses referring to a higher layer parameter value provided by </w:t>
      </w:r>
      <w:r w:rsidRPr="00B06CC2">
        <w:rPr>
          <w:i/>
          <w:iCs/>
        </w:rPr>
        <w:t>PDCCH-Config</w:t>
      </w:r>
      <w:r w:rsidRPr="00B06CC2">
        <w:t xml:space="preserve"> or </w:t>
      </w:r>
      <w:r w:rsidRPr="00B06CC2">
        <w:rPr>
          <w:i/>
          <w:iCs/>
        </w:rPr>
        <w:t>PDSCH-Config</w:t>
      </w:r>
      <w:r w:rsidRPr="00B06CC2">
        <w:t xml:space="preserve"> or </w:t>
      </w:r>
      <w:r w:rsidRPr="00B06CC2">
        <w:rPr>
          <w:i/>
          <w:iCs/>
        </w:rPr>
        <w:t>SPS-Config</w:t>
      </w:r>
      <w:r w:rsidRPr="00B06CC2">
        <w:t xml:space="preserve"> for a DL BWP, when applicable a corresponding higher layer parameter value for multicast PDCCH, PDSCH, or SPS PDSCH receptions is provided as described in [12, TS 38.331]. </w:t>
      </w:r>
    </w:p>
    <w:p w14:paraId="76D3EE60" w14:textId="77777777" w:rsidR="00B87579" w:rsidRPr="00B06CC2" w:rsidRDefault="00B87579" w:rsidP="00B87579">
      <w:r w:rsidRPr="00B06CC2">
        <w:t xml:space="preserve">In clauses referring to a higher layer parameter value provided by a first or second </w:t>
      </w:r>
      <w:r w:rsidRPr="00B06CC2">
        <w:rPr>
          <w:i/>
          <w:iCs/>
        </w:rPr>
        <w:t>PUCCH-Config</w:t>
      </w:r>
      <w:r w:rsidRPr="00B06CC2">
        <w:t xml:space="preserve">, when applicable a corresponding higher layer parameter value for PUCCH transmissions associated with multicast PDCCH or PDSCH receptions is provided as described in [12, TS 38.331]. In clauses referring to a higher layer parameter value provided by </w:t>
      </w:r>
      <w:r w:rsidRPr="00B06CC2">
        <w:rPr>
          <w:i/>
        </w:rPr>
        <w:t>SPS-PUCCH-AN</w:t>
      </w:r>
      <w:r w:rsidRPr="00B06CC2">
        <w:t xml:space="preserve"> or </w:t>
      </w:r>
      <w:r w:rsidRPr="00B06CC2">
        <w:rPr>
          <w:i/>
        </w:rPr>
        <w:t>SPS-PUCCH-AN-List</w:t>
      </w:r>
      <w:r w:rsidRPr="00B06CC2">
        <w:t xml:space="preserve">, when applicable a corresponding higher layer parameter value for PUCCH transmissions associated with multicast SPS PDSCH receptions is provided as described in [12, TS 38.331]. In clauses referring to a higher layer parameter value provided by </w:t>
      </w:r>
      <w:r w:rsidRPr="00B06CC2">
        <w:rPr>
          <w:i/>
        </w:rPr>
        <w:t>pdsch-HARQ-ACK-Codebook</w:t>
      </w:r>
      <w:r w:rsidRPr="00B06CC2">
        <w:t xml:space="preserve"> or </w:t>
      </w:r>
      <w:r w:rsidRPr="00B06CC2">
        <w:rPr>
          <w:i/>
        </w:rPr>
        <w:t>pdsch-HARQ-ACK-CodebookList</w:t>
      </w:r>
      <w:r w:rsidRPr="00B06CC2">
        <w:t>, when applicable a corresponding higher layer parameter value for HARQ-ACK codebooks associated with multicast HARQ-ACK information is provided as described in [12, TS 38.331].</w:t>
      </w:r>
    </w:p>
    <w:p w14:paraId="71681D08" w14:textId="77777777" w:rsidR="00384A88" w:rsidRDefault="00B87579" w:rsidP="00B87579">
      <w:r w:rsidRPr="00B06CC2">
        <w:t>A UE monitors PDCCH for scheduling PDSCH receptions or for activation/release of SPS PDSCH receptions for a corresponding SPS PDSCH configuration as described in clause 10.1.</w:t>
      </w:r>
    </w:p>
    <w:p w14:paraId="5EF8233A" w14:textId="7056FDE5" w:rsidR="00384A88" w:rsidRDefault="00B87579" w:rsidP="00B87579">
      <w:r w:rsidRPr="00B06CC2">
        <w:t xml:space="preserve">A UE can be configured by </w:t>
      </w:r>
      <w:r w:rsidRPr="00B06CC2">
        <w:rPr>
          <w:i/>
          <w:iCs/>
        </w:rPr>
        <w:t>harq-FeedbackOptionMulticast</w:t>
      </w:r>
      <w:r w:rsidR="00CF01B5">
        <w:rPr>
          <w:i/>
          <w:iCs/>
        </w:rPr>
        <w:t>,</w:t>
      </w:r>
      <w:r w:rsidRPr="00B06CC2">
        <w:t xml:space="preserve"> for a G-RNTI </w:t>
      </w:r>
      <w:r w:rsidR="00F84336">
        <w:t xml:space="preserve">for multicast </w:t>
      </w:r>
      <w:r w:rsidRPr="00B06CC2">
        <w:t>or for a G-CS-RNTI</w:t>
      </w:r>
      <w:r w:rsidR="00384A88">
        <w:t>,</w:t>
      </w:r>
      <w:r w:rsidRPr="00B06CC2">
        <w:t xml:space="preserve"> to provide HARQ-ACK information for a transport block reception associated with the G-RNTI </w:t>
      </w:r>
      <w:r w:rsidR="00F84336">
        <w:t xml:space="preserve">for multicast </w:t>
      </w:r>
      <w:r w:rsidRPr="00B06CC2">
        <w:t xml:space="preserve">or with the G-CS-RNTI, according to the first HARQ-ACK reporting mode or according to the second HARQ-ACK reporting mode. </w:t>
      </w:r>
      <w:r w:rsidR="00384A88" w:rsidRPr="0088027F">
        <w:t>The UE determines a priority for a PUCCH transmission with multicast HARQ-ACK information according to any HARQ-ACK reporting mode as described in clause 9 for a PUCCH transmission with unicast HARQ-ACK information.</w:t>
      </w:r>
    </w:p>
    <w:p w14:paraId="09F72B1F" w14:textId="31D9D996" w:rsidR="00384A88" w:rsidRDefault="00B87579" w:rsidP="00B87579">
      <w:r w:rsidRPr="00B06CC2">
        <w:lastRenderedPageBreak/>
        <w:t xml:space="preserve">For the first HARQ-ACK reporting mode, the UE generates HARQ-ACK information with ACK value when a UE correctly decodes a transport block or detects a DCI format indicating an SPS PDSCH release; otherwise, the UE generates HARQ-ACK information with NACK value, as described in clauses 9 and 9.1 through 9.3. </w:t>
      </w:r>
      <w:r w:rsidR="00CF01B5">
        <w:t>The UE determines a PUCCH or a PUSCH to provide the HARQ-ACK information as described in clause 9.2.</w:t>
      </w:r>
    </w:p>
    <w:p w14:paraId="3A577106" w14:textId="495FC99E" w:rsidR="00384A88" w:rsidRPr="0088027F" w:rsidRDefault="00B87579" w:rsidP="00384A88">
      <w:r w:rsidRPr="00B06CC2">
        <w:t xml:space="preserve">For the second HARQ-ACK reporting mode, the UE does not transmit a PUCCH that would include only HARQ-ACK information with ACK values. </w:t>
      </w:r>
      <w:r w:rsidR="00384A88" w:rsidRPr="0088027F">
        <w:t xml:space="preserve">The second HARQ-ACK reporting mode is not applicable </w:t>
      </w:r>
      <w:r w:rsidR="00384A88" w:rsidRPr="0088027F">
        <w:rPr>
          <w:lang w:eastAsia="zh-CN"/>
        </w:rPr>
        <w:t>for the first SPS PDSCH reception after activation of SPS PDSCH receptions for a SPS configuration,</w:t>
      </w:r>
      <w:r w:rsidR="00384A88" w:rsidRPr="0088027F">
        <w:t xml:space="preserve"> or for DCI formats </w:t>
      </w:r>
      <w:r w:rsidR="00384A88" w:rsidRPr="0088027F">
        <w:rPr>
          <w:lang w:val="en-US" w:eastAsia="x-none"/>
        </w:rPr>
        <w:t>having associated HARQ-ACK information without scheduling a PDSCH reception</w:t>
      </w:r>
      <w:r w:rsidR="00384A88" w:rsidRPr="0088027F">
        <w:t>.</w:t>
      </w:r>
    </w:p>
    <w:p w14:paraId="4797C5D3" w14:textId="0FBA6443" w:rsidR="00384A88" w:rsidRPr="0088027F" w:rsidRDefault="00384A88" w:rsidP="00384A88">
      <w:r w:rsidRPr="0088027F">
        <w:t xml:space="preserve">For the second HARQ-ACK reporting mode, when a number of HARQ-ACK information bits is one, a UE transmits a PUCCH only when the HARQ-ACK information bit has NACK value. </w:t>
      </w:r>
      <w:r w:rsidR="007F253F">
        <w:t xml:space="preserve">The </w:t>
      </w:r>
      <w:r w:rsidR="007F253F" w:rsidRPr="00AB3656">
        <w:t>UE determines a PUCCH to provide the HARQ-ACK information as described in clause 9.2</w:t>
      </w:r>
      <w:r w:rsidR="007F253F">
        <w:t xml:space="preserve">.1 when UE is not provided </w:t>
      </w:r>
      <w:r w:rsidR="007F253F" w:rsidRPr="00AB3656">
        <w:rPr>
          <w:i/>
          <w:iCs/>
        </w:rPr>
        <w:t>moreThanOneNackOnlyMode</w:t>
      </w:r>
      <w:r w:rsidR="007F253F">
        <w:rPr>
          <w:iCs/>
        </w:rPr>
        <w:t>,</w:t>
      </w:r>
      <w:r w:rsidR="007F253F">
        <w:rPr>
          <w:i/>
          <w:iCs/>
        </w:rPr>
        <w:t xml:space="preserve"> </w:t>
      </w:r>
      <w:r w:rsidR="007F253F">
        <w:rPr>
          <w:iCs/>
        </w:rPr>
        <w:t>or as the first</w:t>
      </w:r>
      <w:r w:rsidR="007F253F" w:rsidRPr="000B456D">
        <w:rPr>
          <w:iCs/>
        </w:rPr>
        <w:t xml:space="preserve"> PUCCH </w:t>
      </w:r>
      <w:r w:rsidR="007F253F">
        <w:rPr>
          <w:iCs/>
        </w:rPr>
        <w:t xml:space="preserve">in Table 18-1 </w:t>
      </w:r>
      <w:r w:rsidR="007F253F" w:rsidRPr="00AB3656">
        <w:t xml:space="preserve">when UE is provided </w:t>
      </w:r>
      <w:r w:rsidR="007F253F" w:rsidRPr="00AB3656">
        <w:rPr>
          <w:i/>
          <w:iCs/>
        </w:rPr>
        <w:t>moreThanOneNackOnlyMode</w:t>
      </w:r>
      <w:r w:rsidR="007F253F">
        <w:rPr>
          <w:i/>
          <w:iCs/>
        </w:rPr>
        <w:t>.</w:t>
      </w:r>
      <w:r w:rsidR="007F253F" w:rsidRPr="00AB3656">
        <w:t xml:space="preserve"> </w:t>
      </w:r>
      <w:r w:rsidRPr="0088027F">
        <w:t xml:space="preserve">For a PUCCH resource associated with PUCCH format 0, the UE transmits the PUCCH as described in [4, TS 38.211] by obtaining </w:t>
      </w:r>
      <m:oMath>
        <m:sSub>
          <m:sSubPr>
            <m:ctrlPr>
              <w:rPr>
                <w:rFonts w:ascii="Cambria Math" w:hAnsi="Cambria Math"/>
                <w:i/>
                <w:lang w:eastAsia="zh-CN"/>
              </w:rPr>
            </m:ctrlPr>
          </m:sSubPr>
          <m:e>
            <m:r>
              <w:rPr>
                <w:rFonts w:ascii="Cambria Math" w:hAnsi="Cambria Math"/>
                <w:lang w:eastAsia="zh-CN"/>
              </w:rPr>
              <m:t>m</m:t>
            </m:r>
          </m:e>
          <m:sub>
            <m:r>
              <w:rPr>
                <w:rFonts w:ascii="Cambria Math" w:hAnsi="Cambria Math"/>
                <w:lang w:eastAsia="zh-CN"/>
              </w:rPr>
              <m:t>0</m:t>
            </m:r>
          </m:sub>
        </m:sSub>
      </m:oMath>
      <w:r w:rsidRPr="0088027F">
        <w:t xml:space="preserve"> as described for HARQ-ACK information in clause 9.2.3 and by setting </w:t>
      </w:r>
      <m:oMath>
        <m:sSub>
          <m:sSubPr>
            <m:ctrlPr>
              <w:rPr>
                <w:rFonts w:ascii="Cambria Math" w:hAnsi="Cambria Math"/>
                <w:i/>
                <w:lang w:eastAsia="zh-CN"/>
              </w:rPr>
            </m:ctrlPr>
          </m:sSubPr>
          <m:e>
            <m:r>
              <w:rPr>
                <w:rFonts w:ascii="Cambria Math" w:hAnsi="Cambria Math"/>
                <w:lang w:eastAsia="zh-CN"/>
              </w:rPr>
              <m:t>m</m:t>
            </m:r>
          </m:e>
          <m:sub>
            <m:r>
              <m:rPr>
                <m:sty m:val="p"/>
              </m:rPr>
              <w:rPr>
                <w:rFonts w:ascii="Cambria Math" w:hAnsi="Cambria Math"/>
                <w:lang w:eastAsia="zh-CN"/>
              </w:rPr>
              <m:t>cs</m:t>
            </m:r>
          </m:sub>
        </m:sSub>
        <m:r>
          <w:rPr>
            <w:rFonts w:ascii="Cambria Math" w:hAnsi="Cambria Math"/>
            <w:lang w:eastAsia="zh-CN"/>
          </w:rPr>
          <m:t>=0</m:t>
        </m:r>
      </m:oMath>
      <w:r w:rsidRPr="0088027F">
        <w:rPr>
          <w:lang w:eastAsia="zh-CN"/>
        </w:rPr>
        <w:t xml:space="preserve">. </w:t>
      </w:r>
      <w:r w:rsidRPr="0088027F">
        <w:t xml:space="preserve">For a PUCCH resource associated with PUCCH format 1, the UE transmits the PUCCH as described in [4, TS 38.211] by setting </w:t>
      </w:r>
      <m:oMath>
        <m:r>
          <w:rPr>
            <w:rFonts w:ascii="Cambria Math" w:hAnsi="Cambria Math"/>
            <w:lang w:eastAsia="zh-CN"/>
          </w:rPr>
          <m:t>b</m:t>
        </m:r>
        <m:d>
          <m:dPr>
            <m:ctrlPr>
              <w:rPr>
                <w:rFonts w:ascii="Cambria Math" w:hAnsi="Cambria Math"/>
                <w:i/>
                <w:lang w:eastAsia="zh-CN"/>
              </w:rPr>
            </m:ctrlPr>
          </m:dPr>
          <m:e>
            <m:r>
              <w:rPr>
                <w:rFonts w:ascii="Cambria Math" w:hAnsi="Cambria Math"/>
                <w:lang w:eastAsia="zh-CN"/>
              </w:rPr>
              <m:t>0</m:t>
            </m:r>
          </m:e>
        </m:d>
        <m:r>
          <w:rPr>
            <w:rFonts w:ascii="Cambria Math" w:hAnsi="Cambria Math"/>
            <w:lang w:eastAsia="zh-CN"/>
          </w:rPr>
          <m:t>=0</m:t>
        </m:r>
      </m:oMath>
      <w:r w:rsidRPr="0088027F">
        <w:t>.</w:t>
      </w:r>
    </w:p>
    <w:p w14:paraId="52D0926D" w14:textId="64F6016E" w:rsidR="0053070E" w:rsidRPr="00331C5B" w:rsidRDefault="0053070E" w:rsidP="0053070E">
      <w:r>
        <w:t xml:space="preserve">A UE that is indicated </w:t>
      </w:r>
      <w:r w:rsidRPr="0088027F">
        <w:t>the second HARQ-ACK reporting mode</w:t>
      </w:r>
      <w:r w:rsidR="007F253F">
        <w:t xml:space="preserve">, and for the case </w:t>
      </w:r>
      <w:r w:rsidR="007F253F" w:rsidRPr="00AA77CA">
        <w:t xml:space="preserve">when </w:t>
      </w:r>
      <w:r w:rsidR="007F253F">
        <w:t>the UE reports more than one</w:t>
      </w:r>
      <w:r w:rsidR="007F253F" w:rsidRPr="001B6579">
        <w:rPr>
          <w:lang w:val="en-US"/>
        </w:rPr>
        <w:t xml:space="preserve"> HARQ-ACK information bits</w:t>
      </w:r>
      <w:r w:rsidR="007F253F">
        <w:rPr>
          <w:lang w:val="en-US"/>
        </w:rPr>
        <w:t>,</w:t>
      </w:r>
      <w:r>
        <w:t xml:space="preserve"> </w:t>
      </w:r>
      <w:r w:rsidR="007F253F">
        <w:t xml:space="preserve">the UE </w:t>
      </w:r>
      <w:r w:rsidRPr="0088027F">
        <w:t xml:space="preserve">can be indicated to provide </w:t>
      </w:r>
      <w:r w:rsidR="007F253F">
        <w:t>the</w:t>
      </w:r>
      <w:r w:rsidR="007F253F" w:rsidRPr="0088027F">
        <w:t xml:space="preserve"> </w:t>
      </w:r>
      <w:r w:rsidRPr="0088027F">
        <w:t xml:space="preserve">HARQ-ACK information bits in a PUCCH either according to the first HARQ-ACK reporting mode </w:t>
      </w:r>
      <w:r w:rsidR="007F253F">
        <w:t xml:space="preserve">when the </w:t>
      </w:r>
      <w:r w:rsidR="007F253F" w:rsidRPr="00AA77CA">
        <w:t xml:space="preserve">UE is not provided </w:t>
      </w:r>
      <w:r w:rsidR="007F253F" w:rsidRPr="00F52BE6">
        <w:rPr>
          <w:i/>
        </w:rPr>
        <w:t>moreThanOne</w:t>
      </w:r>
      <w:r w:rsidR="007F253F" w:rsidRPr="00F52BE6">
        <w:rPr>
          <w:i/>
          <w:iCs/>
        </w:rPr>
        <w:t>NackOnlyMode</w:t>
      </w:r>
      <w:r w:rsidR="007F253F" w:rsidRPr="0088027F">
        <w:t xml:space="preserve"> </w:t>
      </w:r>
      <w:r w:rsidRPr="0088027F">
        <w:t>or</w:t>
      </w:r>
      <w:r w:rsidR="007F253F">
        <w:t xml:space="preserve">, for only one G-RNTI or only one G-CS-RNTI, </w:t>
      </w:r>
      <w:r w:rsidR="007F253F" w:rsidRPr="002B25E4">
        <w:t>according to the second HARQ-ACK reporting mode</w:t>
      </w:r>
      <w:r w:rsidR="007F253F" w:rsidRPr="003C2ABE">
        <w:t xml:space="preserve"> </w:t>
      </w:r>
      <w:r w:rsidRPr="003C2ABE">
        <w:t>by selecting a PUCCH resource from a set of PUCCH resources for the PUCCH transmission based on the values of the HARQ-ACK information bits as described in Table 18-1</w:t>
      </w:r>
      <w:r w:rsidR="007F253F" w:rsidRPr="00524253">
        <w:t xml:space="preserve"> </w:t>
      </w:r>
      <w:r w:rsidR="007F253F" w:rsidRPr="006C214E">
        <w:t xml:space="preserve">when </w:t>
      </w:r>
      <w:r w:rsidR="007F253F">
        <w:t xml:space="preserve">the </w:t>
      </w:r>
      <w:r w:rsidR="007F253F" w:rsidRPr="006C214E">
        <w:t>UE is provided</w:t>
      </w:r>
      <w:r w:rsidR="007F253F" w:rsidRPr="006C214E">
        <w:rPr>
          <w:i/>
          <w:iCs/>
        </w:rPr>
        <w:t xml:space="preserve"> </w:t>
      </w:r>
      <w:r w:rsidR="007F253F" w:rsidRPr="00F52BE6">
        <w:rPr>
          <w:i/>
        </w:rPr>
        <w:t>moreThanOne</w:t>
      </w:r>
      <w:r w:rsidR="007F253F" w:rsidRPr="006C214E">
        <w:rPr>
          <w:i/>
          <w:iCs/>
        </w:rPr>
        <w:t>NackOnlyMode</w:t>
      </w:r>
      <w:r w:rsidRPr="003C2ABE">
        <w:rPr>
          <w:rStyle w:val="CommentReference"/>
        </w:rPr>
        <w:t xml:space="preserve">. </w:t>
      </w:r>
      <w:r w:rsidRPr="003C2ABE">
        <w:rPr>
          <w:rStyle w:val="CommentReference"/>
          <w:sz w:val="20"/>
          <w:szCs w:val="20"/>
        </w:rPr>
        <w:t xml:space="preserve">The UE generates HARQ-ACK </w:t>
      </w:r>
      <w:r w:rsidRPr="00331C5B">
        <w:rPr>
          <w:rStyle w:val="CommentReference"/>
          <w:sz w:val="20"/>
          <w:szCs w:val="20"/>
        </w:rPr>
        <w:t>information bits for the second HARQ-ACK reporting mode according to a Type-2 HARQ-ACK codebook as described in clause 9.1.3.1.</w:t>
      </w:r>
      <w:r w:rsidRPr="00331C5B">
        <w:t xml:space="preserve"> For a PUCCH resource associated with PUCCH format 0, the UE transmits the PUCCH as described in [4, TS 38.211] by obtaining </w:t>
      </w:r>
      <m:oMath>
        <m:sSub>
          <m:sSubPr>
            <m:ctrlPr>
              <w:rPr>
                <w:rFonts w:ascii="Cambria Math" w:hAnsi="Cambria Math"/>
                <w:i/>
              </w:rPr>
            </m:ctrlPr>
          </m:sSubPr>
          <m:e>
            <m:r>
              <w:rPr>
                <w:rFonts w:ascii="Cambria Math" w:hAnsi="Cambria Math"/>
              </w:rPr>
              <m:t>m</m:t>
            </m:r>
          </m:e>
          <m:sub>
            <m:r>
              <w:rPr>
                <w:rFonts w:ascii="Cambria Math" w:hAnsi="Cambria Math"/>
              </w:rPr>
              <m:t>0</m:t>
            </m:r>
          </m:sub>
        </m:sSub>
      </m:oMath>
      <w:r w:rsidRPr="00331C5B">
        <w:t xml:space="preserve"> as described for HARQ-ACK information in clause 9.2.3 and by setting </w:t>
      </w:r>
      <m:oMath>
        <m:sSub>
          <m:sSubPr>
            <m:ctrlPr>
              <w:rPr>
                <w:rFonts w:ascii="Cambria Math" w:hAnsi="Cambria Math"/>
                <w:i/>
              </w:rPr>
            </m:ctrlPr>
          </m:sSubPr>
          <m:e>
            <m:r>
              <w:rPr>
                <w:rFonts w:ascii="Cambria Math" w:hAnsi="Cambria Math"/>
              </w:rPr>
              <m:t>m</m:t>
            </m:r>
          </m:e>
          <m:sub>
            <m:r>
              <m:rPr>
                <m:sty m:val="p"/>
              </m:rPr>
              <w:rPr>
                <w:rFonts w:ascii="Cambria Math" w:hAnsi="Cambria Math"/>
              </w:rPr>
              <m:t>cs</m:t>
            </m:r>
          </m:sub>
        </m:sSub>
        <m:r>
          <w:rPr>
            <w:rFonts w:ascii="Cambria Math" w:hAnsi="Cambria Math"/>
          </w:rPr>
          <m:t>=0</m:t>
        </m:r>
      </m:oMath>
      <w:r w:rsidRPr="00331C5B">
        <w:t xml:space="preserve">. For a PUCCH resource associated with PUCCH format 1, the UE transmits the PUCCH as described in [4, TS 38.211] by setting </w:t>
      </w:r>
      <m:oMath>
        <m:r>
          <w:rPr>
            <w:rFonts w:ascii="Cambria Math" w:hAnsi="Cambria Math"/>
          </w:rPr>
          <m:t>b</m:t>
        </m:r>
        <m:d>
          <m:dPr>
            <m:ctrlPr>
              <w:rPr>
                <w:rFonts w:ascii="Cambria Math" w:hAnsi="Cambria Math"/>
                <w:i/>
              </w:rPr>
            </m:ctrlPr>
          </m:dPr>
          <m:e>
            <m:r>
              <w:rPr>
                <w:rFonts w:ascii="Cambria Math" w:hAnsi="Cambria Math"/>
              </w:rPr>
              <m:t>0</m:t>
            </m:r>
          </m:e>
        </m:d>
        <m:r>
          <w:rPr>
            <w:rFonts w:ascii="Cambria Math" w:hAnsi="Cambria Math"/>
          </w:rPr>
          <m:t>=0</m:t>
        </m:r>
      </m:oMath>
      <w:r w:rsidRPr="00331C5B">
        <w:t>.</w:t>
      </w:r>
    </w:p>
    <w:p w14:paraId="377EFA87" w14:textId="77777777" w:rsidR="00BB0347" w:rsidRDefault="00BB0347" w:rsidP="0053070E">
      <w:r>
        <w:t xml:space="preserve">For a UE that is indicated the </w:t>
      </w:r>
      <w:r w:rsidRPr="00191E1B">
        <w:t>second HARQ-ACK reporting mode</w:t>
      </w:r>
      <w:r>
        <w:t xml:space="preserve">, the </w:t>
      </w:r>
      <w:r w:rsidRPr="00191E1B">
        <w:t xml:space="preserve">UE does not expect to be </w:t>
      </w:r>
      <w:r w:rsidRPr="005811C6">
        <w:t xml:space="preserve">provided </w:t>
      </w:r>
      <w:r w:rsidRPr="00191E1B">
        <w:rPr>
          <w:i/>
        </w:rPr>
        <w:t xml:space="preserve">pdsch-HARQ-ACK-Codebook = semi-static </w:t>
      </w:r>
      <w:r w:rsidRPr="00191E1B">
        <w:t>for multicast HARQ-ACK information.</w:t>
      </w:r>
    </w:p>
    <w:p w14:paraId="268E44C1" w14:textId="4629E882" w:rsidR="0053070E" w:rsidRPr="00787CF9" w:rsidRDefault="0053070E" w:rsidP="0053070E">
      <w:pPr>
        <w:rPr>
          <w:rStyle w:val="CommentReference"/>
          <w:sz w:val="20"/>
          <w:szCs w:val="20"/>
        </w:rPr>
      </w:pPr>
      <w:r w:rsidRPr="00787CF9">
        <w:t xml:space="preserve">For a UE that is indicated the second HARQ-ACK reporting mode and </w:t>
      </w:r>
      <w:r w:rsidRPr="00787CF9">
        <w:rPr>
          <w:i/>
          <w:iCs/>
        </w:rPr>
        <w:t>moreThanOneNackOnlyMode</w:t>
      </w:r>
      <w:r w:rsidRPr="00787CF9">
        <w:t>, all PUCCH resources associated with the second HARQ-ACK reporting mode have same starting symbol and same number of symbols</w:t>
      </w:r>
      <w:r w:rsidR="007F2F25">
        <w:t xml:space="preserve"> and, when PUCCH resources in Table 18-1 are located in more than one PRBs, the more than one PRBs are adjacent and are associated with a same MPR value </w:t>
      </w:r>
      <w:r w:rsidR="007F2F25" w:rsidRPr="00B916EC">
        <w:t>[</w:t>
      </w:r>
      <w:r w:rsidR="007F2F25" w:rsidRPr="00B916EC">
        <w:rPr>
          <w:lang w:val="en-US"/>
        </w:rPr>
        <w:t>8</w:t>
      </w:r>
      <w:r w:rsidR="007F2F25">
        <w:rPr>
          <w:lang w:val="en-US"/>
        </w:rPr>
        <w:t>-1</w:t>
      </w:r>
      <w:r w:rsidR="007F2F25" w:rsidRPr="00B916EC">
        <w:t>, TS 38.101</w:t>
      </w:r>
      <w:r w:rsidR="007F2F25">
        <w:rPr>
          <w:lang w:val="en-US"/>
        </w:rPr>
        <w:t>-1</w:t>
      </w:r>
      <w:r w:rsidR="007F2F25" w:rsidRPr="00B916EC">
        <w:t>]</w:t>
      </w:r>
      <w:r w:rsidRPr="00787CF9">
        <w:t>.</w:t>
      </w:r>
    </w:p>
    <w:p w14:paraId="4D53D42B" w14:textId="77777777" w:rsidR="00C74000" w:rsidRPr="00B916EC" w:rsidRDefault="00C74000" w:rsidP="00C74000">
      <w:pPr>
        <w:pStyle w:val="TH"/>
        <w:rPr>
          <w:rFonts w:cs="Arial"/>
        </w:rPr>
      </w:pPr>
      <w:r w:rsidRPr="00B916EC">
        <w:rPr>
          <w:rFonts w:cs="Arial"/>
        </w:rPr>
        <w:lastRenderedPageBreak/>
        <w:t xml:space="preserve">Table </w:t>
      </w:r>
      <w:r>
        <w:rPr>
          <w:rFonts w:cs="Arial"/>
        </w:rPr>
        <w:t>18</w:t>
      </w:r>
      <w:r w:rsidRPr="00B916EC">
        <w:rPr>
          <w:rFonts w:cs="Arial"/>
        </w:rPr>
        <w:t xml:space="preserve">-1: Mapping of </w:t>
      </w:r>
      <w:r>
        <w:rPr>
          <w:rFonts w:cs="Arial"/>
        </w:rPr>
        <w:t xml:space="preserve">values of </w:t>
      </w:r>
      <w:r>
        <w:rPr>
          <w:lang w:eastAsia="zh-CN"/>
        </w:rPr>
        <w:t xml:space="preserve">HARQ-ACK information bits to PUCCH resources for the second HARQ-ACK reporting mode </w:t>
      </w:r>
    </w:p>
    <w:tbl>
      <w:tblPr>
        <w:tblW w:w="7640"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917"/>
        <w:gridCol w:w="958"/>
        <w:gridCol w:w="1044"/>
        <w:gridCol w:w="1031"/>
        <w:gridCol w:w="3690"/>
      </w:tblGrid>
      <w:tr w:rsidR="00C74000" w:rsidRPr="0028542D" w14:paraId="4B7E5456" w14:textId="77777777" w:rsidTr="00B52E7C">
        <w:trPr>
          <w:cantSplit/>
          <w:jc w:val="center"/>
        </w:trPr>
        <w:tc>
          <w:tcPr>
            <w:tcW w:w="3950" w:type="dxa"/>
            <w:gridSpan w:val="4"/>
            <w:tcBorders>
              <w:top w:val="single" w:sz="8" w:space="0" w:color="auto"/>
              <w:left w:val="single" w:sz="8" w:space="0" w:color="auto"/>
              <w:bottom w:val="single" w:sz="8" w:space="0" w:color="auto"/>
              <w:right w:val="single" w:sz="8" w:space="0" w:color="auto"/>
            </w:tcBorders>
            <w:shd w:val="clear" w:color="auto" w:fill="E0E0E0"/>
            <w:vAlign w:val="center"/>
          </w:tcPr>
          <w:p w14:paraId="23FF50F6" w14:textId="77777777" w:rsidR="00C74000" w:rsidRDefault="00C74000" w:rsidP="00B52E7C">
            <w:pPr>
              <w:pStyle w:val="TAH"/>
              <w:spacing w:after="180"/>
            </w:pPr>
            <w:r>
              <w:rPr>
                <w:lang w:eastAsia="zh-CN"/>
              </w:rPr>
              <w:t>Value of HARQ-ACK information bits</w:t>
            </w:r>
            <w:r w:rsidRPr="0028542D" w:rsidDel="000740B6">
              <w:rPr>
                <w:lang w:eastAsia="zh-CN"/>
              </w:rPr>
              <w:t xml:space="preserve"> </w:t>
            </w:r>
          </w:p>
        </w:tc>
        <w:tc>
          <w:tcPr>
            <w:tcW w:w="3690" w:type="dxa"/>
            <w:tcBorders>
              <w:top w:val="single" w:sz="8" w:space="0" w:color="auto"/>
              <w:left w:val="single" w:sz="8" w:space="0" w:color="auto"/>
              <w:bottom w:val="single" w:sz="8" w:space="0" w:color="auto"/>
              <w:right w:val="single" w:sz="8" w:space="0" w:color="auto"/>
            </w:tcBorders>
            <w:shd w:val="clear" w:color="auto" w:fill="E0E0E0"/>
            <w:vAlign w:val="center"/>
          </w:tcPr>
          <w:p w14:paraId="14D1B0F5" w14:textId="77777777" w:rsidR="00C74000" w:rsidRPr="0028542D" w:rsidRDefault="00C74000" w:rsidP="00B52E7C">
            <w:pPr>
              <w:pStyle w:val="TAH"/>
              <w:spacing w:after="180"/>
            </w:pPr>
            <w:r>
              <w:t>PUCCH resource</w:t>
            </w:r>
          </w:p>
        </w:tc>
      </w:tr>
      <w:tr w:rsidR="00C74000" w:rsidRPr="00B916EC" w14:paraId="2A7C1560" w14:textId="77777777" w:rsidTr="00B52E7C">
        <w:trPr>
          <w:cantSplit/>
          <w:jc w:val="center"/>
        </w:trPr>
        <w:tc>
          <w:tcPr>
            <w:tcW w:w="917" w:type="dxa"/>
            <w:vAlign w:val="center"/>
          </w:tcPr>
          <w:p w14:paraId="48763CF6" w14:textId="77777777" w:rsidR="00C74000" w:rsidRPr="00627295" w:rsidRDefault="00C74000" w:rsidP="00B52E7C">
            <w:pPr>
              <w:pStyle w:val="TAC"/>
              <w:spacing w:after="180"/>
              <w:rPr>
                <w:rFonts w:cs="Arial"/>
                <w:szCs w:val="18"/>
              </w:rPr>
            </w:pPr>
            <w:r w:rsidRPr="00627295">
              <w:rPr>
                <w:rFonts w:eastAsia="DengXian" w:cs="Arial"/>
                <w:kern w:val="2"/>
                <w:szCs w:val="18"/>
                <w:lang w:eastAsia="zh-CN"/>
              </w:rPr>
              <w:t>{0}</w:t>
            </w:r>
          </w:p>
        </w:tc>
        <w:tc>
          <w:tcPr>
            <w:tcW w:w="958" w:type="dxa"/>
            <w:vAlign w:val="center"/>
          </w:tcPr>
          <w:p w14:paraId="7B0D7B69" w14:textId="77777777" w:rsidR="00C74000" w:rsidRPr="00627295" w:rsidRDefault="00C74000" w:rsidP="00B52E7C">
            <w:pPr>
              <w:pStyle w:val="TAC"/>
              <w:spacing w:after="180"/>
              <w:rPr>
                <w:rFonts w:cs="Arial"/>
                <w:szCs w:val="18"/>
              </w:rPr>
            </w:pPr>
            <w:r w:rsidRPr="00627295">
              <w:rPr>
                <w:rFonts w:eastAsia="DengXian" w:cs="Arial"/>
                <w:kern w:val="2"/>
                <w:szCs w:val="18"/>
                <w:lang w:eastAsia="zh-CN"/>
              </w:rPr>
              <w:t>{0,0}</w:t>
            </w:r>
          </w:p>
        </w:tc>
        <w:tc>
          <w:tcPr>
            <w:tcW w:w="1044" w:type="dxa"/>
            <w:vAlign w:val="center"/>
          </w:tcPr>
          <w:p w14:paraId="4F446760" w14:textId="77777777" w:rsidR="00C74000" w:rsidRPr="00627295" w:rsidRDefault="00C74000" w:rsidP="00B52E7C">
            <w:pPr>
              <w:pStyle w:val="TAC"/>
              <w:spacing w:after="180"/>
              <w:rPr>
                <w:rFonts w:cs="Arial"/>
                <w:szCs w:val="18"/>
              </w:rPr>
            </w:pPr>
            <w:r w:rsidRPr="00627295">
              <w:rPr>
                <w:rFonts w:eastAsia="DengXian" w:cs="Arial"/>
                <w:kern w:val="2"/>
                <w:szCs w:val="18"/>
                <w:lang w:eastAsia="zh-CN"/>
              </w:rPr>
              <w:t>{0,0,0}</w:t>
            </w:r>
          </w:p>
        </w:tc>
        <w:tc>
          <w:tcPr>
            <w:tcW w:w="1031" w:type="dxa"/>
            <w:vAlign w:val="center"/>
          </w:tcPr>
          <w:p w14:paraId="0E3EAE03" w14:textId="77777777" w:rsidR="00C74000" w:rsidRPr="00627295" w:rsidRDefault="00C74000" w:rsidP="00B52E7C">
            <w:pPr>
              <w:pStyle w:val="TAL"/>
              <w:spacing w:after="180"/>
              <w:jc w:val="center"/>
              <w:rPr>
                <w:rFonts w:cs="Arial"/>
                <w:szCs w:val="18"/>
              </w:rPr>
            </w:pPr>
            <w:r w:rsidRPr="00627295">
              <w:rPr>
                <w:rFonts w:eastAsia="DengXian" w:cs="Arial"/>
                <w:kern w:val="2"/>
                <w:szCs w:val="18"/>
                <w:lang w:eastAsia="zh-CN"/>
              </w:rPr>
              <w:t>{0,0,0,0}</w:t>
            </w:r>
          </w:p>
        </w:tc>
        <w:tc>
          <w:tcPr>
            <w:tcW w:w="3690" w:type="dxa"/>
            <w:vAlign w:val="center"/>
          </w:tcPr>
          <w:p w14:paraId="15A65E4B" w14:textId="33F82823" w:rsidR="00C74000" w:rsidRPr="003A5563" w:rsidRDefault="00C74000" w:rsidP="00B52E7C">
            <w:pPr>
              <w:pStyle w:val="TAL"/>
              <w:spacing w:after="180"/>
              <w:jc w:val="center"/>
              <w:rPr>
                <w:rFonts w:cs="Arial"/>
                <w:szCs w:val="18"/>
              </w:rPr>
            </w:pPr>
            <w:r w:rsidRPr="003A5563">
              <w:rPr>
                <w:rFonts w:cs="Arial"/>
                <w:szCs w:val="18"/>
              </w:rPr>
              <w:t>1</w:t>
            </w:r>
            <w:r w:rsidRPr="003A5563">
              <w:rPr>
                <w:rFonts w:cs="Arial"/>
                <w:szCs w:val="18"/>
                <w:vertAlign w:val="superscript"/>
              </w:rPr>
              <w:t>st</w:t>
            </w:r>
            <w:r w:rsidRPr="003A5563">
              <w:rPr>
                <w:rFonts w:cs="Arial"/>
                <w:szCs w:val="18"/>
              </w:rPr>
              <w:t xml:space="preserve"> PUCCH resource from </w:t>
            </w:r>
            <w:r w:rsidRPr="003A5563">
              <w:rPr>
                <w:rFonts w:cs="Arial"/>
                <w:i/>
                <w:iCs/>
                <w:szCs w:val="18"/>
              </w:rPr>
              <w:t>resourceList</w:t>
            </w:r>
            <w:r w:rsidR="007F253F" w:rsidRPr="003A5563">
              <w:rPr>
                <w:rFonts w:cs="Arial"/>
                <w:i/>
                <w:iCs/>
                <w:szCs w:val="18"/>
              </w:rPr>
              <w:t>/</w:t>
            </w:r>
            <w:r w:rsidR="00DA3A32" w:rsidRPr="003A5563">
              <w:rPr>
                <w:rFonts w:cs="Arial"/>
                <w:i/>
                <w:iCs/>
                <w:szCs w:val="18"/>
              </w:rPr>
              <w:t>n1PUCCH-AN/</w:t>
            </w:r>
            <w:r w:rsidR="007F253F" w:rsidRPr="003A5563">
              <w:rPr>
                <w:i/>
              </w:rPr>
              <w:t>sps-PUCCH-AN-ListMulticast</w:t>
            </w:r>
          </w:p>
        </w:tc>
      </w:tr>
      <w:tr w:rsidR="00C74000" w:rsidRPr="00B916EC" w14:paraId="3A5B5DBC" w14:textId="77777777" w:rsidTr="00B52E7C">
        <w:trPr>
          <w:cantSplit/>
          <w:jc w:val="center"/>
        </w:trPr>
        <w:tc>
          <w:tcPr>
            <w:tcW w:w="917" w:type="dxa"/>
            <w:vAlign w:val="center"/>
          </w:tcPr>
          <w:p w14:paraId="754CCB34" w14:textId="77777777" w:rsidR="00C74000" w:rsidRPr="00627295" w:rsidRDefault="00C74000" w:rsidP="00B52E7C">
            <w:pPr>
              <w:pStyle w:val="TAC"/>
              <w:spacing w:after="180"/>
              <w:rPr>
                <w:rFonts w:cs="Arial"/>
                <w:szCs w:val="18"/>
              </w:rPr>
            </w:pPr>
          </w:p>
        </w:tc>
        <w:tc>
          <w:tcPr>
            <w:tcW w:w="958" w:type="dxa"/>
            <w:vAlign w:val="center"/>
          </w:tcPr>
          <w:p w14:paraId="1E1C8719" w14:textId="77777777" w:rsidR="00C74000" w:rsidRPr="00627295" w:rsidRDefault="00C74000" w:rsidP="00B52E7C">
            <w:pPr>
              <w:pStyle w:val="TAC"/>
              <w:spacing w:after="180"/>
              <w:rPr>
                <w:rFonts w:cs="Arial"/>
                <w:szCs w:val="18"/>
              </w:rPr>
            </w:pPr>
            <w:r w:rsidRPr="00627295">
              <w:rPr>
                <w:rFonts w:eastAsia="DengXian" w:cs="Arial"/>
                <w:kern w:val="2"/>
                <w:szCs w:val="18"/>
                <w:lang w:eastAsia="zh-CN"/>
              </w:rPr>
              <w:t>{1,0}</w:t>
            </w:r>
          </w:p>
        </w:tc>
        <w:tc>
          <w:tcPr>
            <w:tcW w:w="1044" w:type="dxa"/>
            <w:vAlign w:val="center"/>
          </w:tcPr>
          <w:p w14:paraId="477791A3" w14:textId="77777777" w:rsidR="00C74000" w:rsidRPr="00627295" w:rsidRDefault="00C74000" w:rsidP="00B52E7C">
            <w:pPr>
              <w:pStyle w:val="TAC"/>
              <w:spacing w:after="180"/>
              <w:rPr>
                <w:rFonts w:cs="Arial"/>
                <w:szCs w:val="18"/>
              </w:rPr>
            </w:pPr>
            <w:r w:rsidRPr="00627295">
              <w:rPr>
                <w:rFonts w:eastAsia="DengXian" w:cs="Arial"/>
                <w:kern w:val="2"/>
                <w:szCs w:val="18"/>
                <w:lang w:eastAsia="zh-CN"/>
              </w:rPr>
              <w:t>{1,0,0}</w:t>
            </w:r>
          </w:p>
        </w:tc>
        <w:tc>
          <w:tcPr>
            <w:tcW w:w="1031" w:type="dxa"/>
            <w:vAlign w:val="center"/>
          </w:tcPr>
          <w:p w14:paraId="511B05F6" w14:textId="77777777" w:rsidR="00C74000" w:rsidRPr="00627295" w:rsidRDefault="00C74000" w:rsidP="00B52E7C">
            <w:pPr>
              <w:pStyle w:val="TAL"/>
              <w:spacing w:after="180"/>
              <w:jc w:val="center"/>
              <w:rPr>
                <w:rFonts w:cs="Arial"/>
                <w:szCs w:val="18"/>
              </w:rPr>
            </w:pPr>
            <w:r w:rsidRPr="00627295">
              <w:rPr>
                <w:rFonts w:eastAsia="DengXian" w:cs="Arial"/>
                <w:kern w:val="2"/>
                <w:szCs w:val="18"/>
                <w:lang w:eastAsia="zh-CN"/>
              </w:rPr>
              <w:t>{1,0,0,0}</w:t>
            </w:r>
          </w:p>
        </w:tc>
        <w:tc>
          <w:tcPr>
            <w:tcW w:w="3690" w:type="dxa"/>
            <w:vAlign w:val="center"/>
          </w:tcPr>
          <w:p w14:paraId="14C08FDA" w14:textId="7B49C4F5" w:rsidR="00C74000" w:rsidRPr="00627295" w:rsidRDefault="00C74000" w:rsidP="00B52E7C">
            <w:pPr>
              <w:pStyle w:val="TAL"/>
              <w:spacing w:after="180"/>
              <w:jc w:val="center"/>
              <w:rPr>
                <w:rFonts w:cs="Arial"/>
                <w:szCs w:val="18"/>
              </w:rPr>
            </w:pPr>
            <w:r w:rsidRPr="00627295">
              <w:rPr>
                <w:rFonts w:cs="Arial"/>
                <w:szCs w:val="18"/>
              </w:rPr>
              <w:t>2</w:t>
            </w:r>
            <w:r w:rsidRPr="00627295">
              <w:rPr>
                <w:rFonts w:cs="Arial"/>
                <w:szCs w:val="18"/>
                <w:vertAlign w:val="superscript"/>
              </w:rPr>
              <w:t>nd</w:t>
            </w:r>
            <w:r w:rsidRPr="00627295">
              <w:rPr>
                <w:rFonts w:cs="Arial"/>
                <w:szCs w:val="18"/>
              </w:rPr>
              <w:t xml:space="preserve"> PUCCH resource from </w:t>
            </w:r>
            <w:r w:rsidRPr="00627295">
              <w:rPr>
                <w:rFonts w:cs="Arial"/>
                <w:i/>
                <w:iCs/>
                <w:szCs w:val="18"/>
              </w:rPr>
              <w:t>resourceList</w:t>
            </w:r>
            <w:r w:rsidR="000B7009">
              <w:rPr>
                <w:rFonts w:cs="Arial"/>
                <w:i/>
                <w:iCs/>
                <w:szCs w:val="18"/>
              </w:rPr>
              <w:t>/</w:t>
            </w:r>
            <w:r w:rsidR="000B7009" w:rsidRPr="000D054A">
              <w:rPr>
                <w:i/>
              </w:rPr>
              <w:t>sps-PUCCH-AN-ListMulticast</w:t>
            </w:r>
          </w:p>
        </w:tc>
      </w:tr>
      <w:tr w:rsidR="00C74000" w:rsidRPr="00B916EC" w14:paraId="77829AE8" w14:textId="77777777" w:rsidTr="00B52E7C">
        <w:trPr>
          <w:cantSplit/>
          <w:jc w:val="center"/>
        </w:trPr>
        <w:tc>
          <w:tcPr>
            <w:tcW w:w="917" w:type="dxa"/>
            <w:vAlign w:val="center"/>
          </w:tcPr>
          <w:p w14:paraId="5E27D055" w14:textId="77777777" w:rsidR="00C74000" w:rsidRPr="00627295" w:rsidRDefault="00C74000" w:rsidP="00B52E7C">
            <w:pPr>
              <w:pStyle w:val="TAC"/>
              <w:spacing w:after="180"/>
              <w:rPr>
                <w:rFonts w:cs="Arial"/>
                <w:szCs w:val="18"/>
              </w:rPr>
            </w:pPr>
          </w:p>
        </w:tc>
        <w:tc>
          <w:tcPr>
            <w:tcW w:w="958" w:type="dxa"/>
            <w:vAlign w:val="center"/>
          </w:tcPr>
          <w:p w14:paraId="38704151" w14:textId="77777777" w:rsidR="00C74000" w:rsidRPr="00627295" w:rsidRDefault="00C74000" w:rsidP="00B52E7C">
            <w:pPr>
              <w:pStyle w:val="TAC"/>
              <w:spacing w:after="180"/>
              <w:rPr>
                <w:rFonts w:cs="Arial"/>
                <w:szCs w:val="18"/>
              </w:rPr>
            </w:pPr>
            <w:r w:rsidRPr="00627295">
              <w:rPr>
                <w:rFonts w:eastAsia="DengXian" w:cs="Arial"/>
                <w:kern w:val="2"/>
                <w:szCs w:val="18"/>
                <w:lang w:eastAsia="zh-CN"/>
              </w:rPr>
              <w:t>{0,1}</w:t>
            </w:r>
          </w:p>
        </w:tc>
        <w:tc>
          <w:tcPr>
            <w:tcW w:w="1044" w:type="dxa"/>
            <w:vAlign w:val="center"/>
          </w:tcPr>
          <w:p w14:paraId="4586A49B" w14:textId="77777777" w:rsidR="00C74000" w:rsidRPr="00627295" w:rsidRDefault="00C74000" w:rsidP="00B52E7C">
            <w:pPr>
              <w:pStyle w:val="TAC"/>
              <w:spacing w:after="180"/>
              <w:rPr>
                <w:rFonts w:cs="Arial"/>
                <w:szCs w:val="18"/>
              </w:rPr>
            </w:pPr>
            <w:r w:rsidRPr="00627295">
              <w:rPr>
                <w:rFonts w:eastAsia="DengXian" w:cs="Arial"/>
                <w:kern w:val="2"/>
                <w:szCs w:val="18"/>
                <w:lang w:eastAsia="zh-CN"/>
              </w:rPr>
              <w:t>{0,1,0}</w:t>
            </w:r>
          </w:p>
        </w:tc>
        <w:tc>
          <w:tcPr>
            <w:tcW w:w="1031" w:type="dxa"/>
            <w:vAlign w:val="center"/>
          </w:tcPr>
          <w:p w14:paraId="5965A287" w14:textId="77777777" w:rsidR="00C74000" w:rsidRPr="00627295" w:rsidRDefault="00C74000" w:rsidP="00B52E7C">
            <w:pPr>
              <w:pStyle w:val="TAL"/>
              <w:spacing w:after="180"/>
              <w:jc w:val="center"/>
              <w:rPr>
                <w:rFonts w:cs="Arial"/>
                <w:szCs w:val="18"/>
              </w:rPr>
            </w:pPr>
            <w:r w:rsidRPr="00627295">
              <w:rPr>
                <w:rFonts w:eastAsia="DengXian" w:cs="Arial"/>
                <w:kern w:val="2"/>
                <w:szCs w:val="18"/>
                <w:lang w:eastAsia="zh-CN"/>
              </w:rPr>
              <w:t>{0,1,0,0</w:t>
            </w:r>
            <w:r w:rsidRPr="00627295">
              <w:rPr>
                <w:rFonts w:cs="Arial"/>
                <w:szCs w:val="18"/>
                <w:lang w:eastAsia="zh-CN"/>
              </w:rPr>
              <w:t>}</w:t>
            </w:r>
          </w:p>
        </w:tc>
        <w:tc>
          <w:tcPr>
            <w:tcW w:w="3690" w:type="dxa"/>
            <w:vAlign w:val="center"/>
          </w:tcPr>
          <w:p w14:paraId="2B18F52D" w14:textId="60CCA5E6" w:rsidR="00C74000" w:rsidRPr="00627295" w:rsidRDefault="00C74000" w:rsidP="00B52E7C">
            <w:pPr>
              <w:pStyle w:val="TAL"/>
              <w:spacing w:after="180"/>
              <w:jc w:val="center"/>
              <w:rPr>
                <w:rFonts w:cs="Arial"/>
                <w:szCs w:val="18"/>
              </w:rPr>
            </w:pPr>
            <w:r w:rsidRPr="00627295">
              <w:rPr>
                <w:rFonts w:cs="Arial"/>
                <w:szCs w:val="18"/>
              </w:rPr>
              <w:t>3</w:t>
            </w:r>
            <w:r w:rsidRPr="00627295">
              <w:rPr>
                <w:rFonts w:cs="Arial"/>
                <w:szCs w:val="18"/>
                <w:vertAlign w:val="superscript"/>
              </w:rPr>
              <w:t>rd</w:t>
            </w:r>
            <w:r w:rsidRPr="00627295">
              <w:rPr>
                <w:rFonts w:cs="Arial"/>
                <w:szCs w:val="18"/>
              </w:rPr>
              <w:t xml:space="preserve"> PUCCH resource from </w:t>
            </w:r>
            <w:r w:rsidRPr="00627295">
              <w:rPr>
                <w:rFonts w:cs="Arial"/>
                <w:i/>
                <w:iCs/>
                <w:szCs w:val="18"/>
              </w:rPr>
              <w:t>resourceList</w:t>
            </w:r>
            <w:r w:rsidR="000B7009">
              <w:rPr>
                <w:rFonts w:cs="Arial"/>
                <w:i/>
                <w:iCs/>
                <w:szCs w:val="18"/>
              </w:rPr>
              <w:t>/</w:t>
            </w:r>
            <w:r w:rsidR="000B7009" w:rsidRPr="000D054A">
              <w:rPr>
                <w:i/>
              </w:rPr>
              <w:t>sps-PUCCH-AN-ListMulticast</w:t>
            </w:r>
          </w:p>
        </w:tc>
      </w:tr>
      <w:tr w:rsidR="00C74000" w:rsidRPr="00B916EC" w14:paraId="5F792FDA" w14:textId="77777777" w:rsidTr="00B52E7C">
        <w:trPr>
          <w:cantSplit/>
          <w:jc w:val="center"/>
        </w:trPr>
        <w:tc>
          <w:tcPr>
            <w:tcW w:w="917" w:type="dxa"/>
            <w:vAlign w:val="center"/>
          </w:tcPr>
          <w:p w14:paraId="687DB522" w14:textId="77777777" w:rsidR="00C74000" w:rsidRPr="00627295" w:rsidRDefault="00C74000" w:rsidP="00B52E7C">
            <w:pPr>
              <w:pStyle w:val="TAC"/>
              <w:spacing w:after="180"/>
              <w:rPr>
                <w:rFonts w:cs="Arial"/>
                <w:szCs w:val="18"/>
              </w:rPr>
            </w:pPr>
          </w:p>
        </w:tc>
        <w:tc>
          <w:tcPr>
            <w:tcW w:w="958" w:type="dxa"/>
            <w:vAlign w:val="center"/>
          </w:tcPr>
          <w:p w14:paraId="399AC71F" w14:textId="77777777" w:rsidR="00C74000" w:rsidRPr="00627295" w:rsidRDefault="00C74000" w:rsidP="00B52E7C">
            <w:pPr>
              <w:pStyle w:val="TAC"/>
              <w:spacing w:after="180"/>
              <w:rPr>
                <w:rFonts w:cs="Arial"/>
                <w:szCs w:val="18"/>
              </w:rPr>
            </w:pPr>
          </w:p>
        </w:tc>
        <w:tc>
          <w:tcPr>
            <w:tcW w:w="1044" w:type="dxa"/>
            <w:vAlign w:val="center"/>
          </w:tcPr>
          <w:p w14:paraId="01D5CE13" w14:textId="77777777" w:rsidR="00C74000" w:rsidRPr="00627295" w:rsidRDefault="00C74000" w:rsidP="00B52E7C">
            <w:pPr>
              <w:pStyle w:val="TAC"/>
              <w:spacing w:after="180"/>
              <w:rPr>
                <w:rFonts w:cs="Arial"/>
                <w:szCs w:val="18"/>
              </w:rPr>
            </w:pPr>
            <w:r w:rsidRPr="00627295">
              <w:rPr>
                <w:rFonts w:eastAsia="DengXian" w:cs="Arial"/>
                <w:kern w:val="2"/>
                <w:szCs w:val="18"/>
                <w:lang w:eastAsia="zh-CN"/>
              </w:rPr>
              <w:t>{1,1,0</w:t>
            </w:r>
            <w:r w:rsidRPr="00627295">
              <w:rPr>
                <w:rFonts w:cs="Arial"/>
                <w:szCs w:val="18"/>
                <w:lang w:eastAsia="zh-CN"/>
              </w:rPr>
              <w:t>}</w:t>
            </w:r>
          </w:p>
        </w:tc>
        <w:tc>
          <w:tcPr>
            <w:tcW w:w="1031" w:type="dxa"/>
            <w:vAlign w:val="center"/>
          </w:tcPr>
          <w:p w14:paraId="024F7244" w14:textId="77777777" w:rsidR="00C74000" w:rsidRPr="00627295" w:rsidRDefault="00C74000" w:rsidP="00B52E7C">
            <w:pPr>
              <w:pStyle w:val="TAL"/>
              <w:spacing w:after="180"/>
              <w:jc w:val="center"/>
              <w:rPr>
                <w:rFonts w:cs="Arial"/>
                <w:szCs w:val="18"/>
              </w:rPr>
            </w:pPr>
            <w:r w:rsidRPr="00627295">
              <w:rPr>
                <w:rFonts w:eastAsia="DengXian" w:cs="Arial"/>
                <w:kern w:val="2"/>
                <w:szCs w:val="18"/>
                <w:lang w:eastAsia="zh-CN"/>
              </w:rPr>
              <w:t>{1,1,0,0</w:t>
            </w:r>
            <w:r w:rsidRPr="00627295">
              <w:rPr>
                <w:rFonts w:cs="Arial"/>
                <w:szCs w:val="18"/>
                <w:lang w:eastAsia="zh-CN"/>
              </w:rPr>
              <w:t>}</w:t>
            </w:r>
          </w:p>
        </w:tc>
        <w:tc>
          <w:tcPr>
            <w:tcW w:w="3690" w:type="dxa"/>
            <w:vAlign w:val="center"/>
          </w:tcPr>
          <w:p w14:paraId="3CDF597F" w14:textId="77777777" w:rsidR="00C74000" w:rsidRPr="00627295" w:rsidRDefault="00C74000" w:rsidP="00B52E7C">
            <w:pPr>
              <w:pStyle w:val="TAL"/>
              <w:spacing w:after="180"/>
              <w:jc w:val="center"/>
              <w:rPr>
                <w:rFonts w:cs="Arial"/>
                <w:szCs w:val="18"/>
              </w:rPr>
            </w:pPr>
            <w:r w:rsidRPr="00627295">
              <w:rPr>
                <w:rFonts w:cs="Arial"/>
                <w:szCs w:val="18"/>
              </w:rPr>
              <w:t>4</w:t>
            </w:r>
            <w:r w:rsidRPr="00627295">
              <w:rPr>
                <w:rFonts w:cs="Arial"/>
                <w:szCs w:val="18"/>
                <w:vertAlign w:val="superscript"/>
              </w:rPr>
              <w:t>th</w:t>
            </w:r>
            <w:r w:rsidRPr="00627295">
              <w:rPr>
                <w:rFonts w:cs="Arial"/>
                <w:szCs w:val="18"/>
              </w:rPr>
              <w:t xml:space="preserve"> PUCCH resource from </w:t>
            </w:r>
            <w:r w:rsidRPr="00627295">
              <w:rPr>
                <w:rFonts w:cs="Arial"/>
                <w:i/>
                <w:iCs/>
                <w:szCs w:val="18"/>
              </w:rPr>
              <w:t>resourceList</w:t>
            </w:r>
          </w:p>
        </w:tc>
      </w:tr>
      <w:tr w:rsidR="00C74000" w:rsidRPr="00B916EC" w14:paraId="713EBF6E" w14:textId="77777777" w:rsidTr="00B52E7C">
        <w:trPr>
          <w:cantSplit/>
          <w:jc w:val="center"/>
        </w:trPr>
        <w:tc>
          <w:tcPr>
            <w:tcW w:w="917" w:type="dxa"/>
            <w:vAlign w:val="center"/>
          </w:tcPr>
          <w:p w14:paraId="472DA4C6" w14:textId="77777777" w:rsidR="00C74000" w:rsidRPr="00627295" w:rsidRDefault="00C74000" w:rsidP="00B52E7C">
            <w:pPr>
              <w:pStyle w:val="TAC"/>
              <w:spacing w:after="180"/>
              <w:rPr>
                <w:rFonts w:cs="Arial"/>
                <w:szCs w:val="18"/>
              </w:rPr>
            </w:pPr>
          </w:p>
        </w:tc>
        <w:tc>
          <w:tcPr>
            <w:tcW w:w="958" w:type="dxa"/>
            <w:vAlign w:val="center"/>
          </w:tcPr>
          <w:p w14:paraId="3D170CF5" w14:textId="77777777" w:rsidR="00C74000" w:rsidRPr="00627295" w:rsidRDefault="00C74000" w:rsidP="00B52E7C">
            <w:pPr>
              <w:pStyle w:val="TAC"/>
              <w:spacing w:after="180"/>
              <w:rPr>
                <w:rFonts w:cs="Arial"/>
                <w:szCs w:val="18"/>
              </w:rPr>
            </w:pPr>
          </w:p>
        </w:tc>
        <w:tc>
          <w:tcPr>
            <w:tcW w:w="1044" w:type="dxa"/>
            <w:vAlign w:val="center"/>
          </w:tcPr>
          <w:p w14:paraId="3858E25B" w14:textId="77777777" w:rsidR="00C74000" w:rsidRPr="00627295" w:rsidRDefault="00C74000" w:rsidP="00B52E7C">
            <w:pPr>
              <w:pStyle w:val="TAC"/>
              <w:spacing w:after="180"/>
              <w:rPr>
                <w:rFonts w:cs="Arial"/>
                <w:szCs w:val="18"/>
              </w:rPr>
            </w:pPr>
            <w:r w:rsidRPr="00627295">
              <w:rPr>
                <w:rFonts w:eastAsia="DengXian" w:cs="Arial"/>
                <w:kern w:val="2"/>
                <w:szCs w:val="18"/>
                <w:lang w:eastAsia="zh-CN"/>
              </w:rPr>
              <w:t>{0,0,1</w:t>
            </w:r>
            <w:r w:rsidRPr="00627295">
              <w:rPr>
                <w:rFonts w:cs="Arial"/>
                <w:szCs w:val="18"/>
                <w:lang w:eastAsia="zh-CN"/>
              </w:rPr>
              <w:t>}</w:t>
            </w:r>
          </w:p>
        </w:tc>
        <w:tc>
          <w:tcPr>
            <w:tcW w:w="1031" w:type="dxa"/>
            <w:vAlign w:val="center"/>
          </w:tcPr>
          <w:p w14:paraId="44F07E3F" w14:textId="77777777" w:rsidR="00C74000" w:rsidRPr="00627295" w:rsidRDefault="00C74000" w:rsidP="00B52E7C">
            <w:pPr>
              <w:pStyle w:val="TAL"/>
              <w:spacing w:after="180"/>
              <w:jc w:val="center"/>
              <w:rPr>
                <w:rFonts w:cs="Arial"/>
                <w:szCs w:val="18"/>
              </w:rPr>
            </w:pPr>
            <w:r w:rsidRPr="00627295">
              <w:rPr>
                <w:rFonts w:eastAsia="DengXian" w:cs="Arial"/>
                <w:kern w:val="2"/>
                <w:szCs w:val="18"/>
                <w:lang w:eastAsia="zh-CN"/>
              </w:rPr>
              <w:t>{0,0,1,0</w:t>
            </w:r>
            <w:r w:rsidRPr="00627295">
              <w:rPr>
                <w:rFonts w:cs="Arial"/>
                <w:szCs w:val="18"/>
                <w:lang w:eastAsia="zh-CN"/>
              </w:rPr>
              <w:t>}</w:t>
            </w:r>
          </w:p>
        </w:tc>
        <w:tc>
          <w:tcPr>
            <w:tcW w:w="3690" w:type="dxa"/>
            <w:vAlign w:val="center"/>
          </w:tcPr>
          <w:p w14:paraId="592811C6" w14:textId="77777777" w:rsidR="00C74000" w:rsidRPr="00627295" w:rsidRDefault="00C74000" w:rsidP="00B52E7C">
            <w:pPr>
              <w:pStyle w:val="TAL"/>
              <w:spacing w:after="180"/>
              <w:jc w:val="center"/>
              <w:rPr>
                <w:rFonts w:cs="Arial"/>
                <w:szCs w:val="18"/>
              </w:rPr>
            </w:pPr>
            <w:r w:rsidRPr="00627295">
              <w:rPr>
                <w:rFonts w:cs="Arial"/>
                <w:szCs w:val="18"/>
              </w:rPr>
              <w:t>5</w:t>
            </w:r>
            <w:r w:rsidRPr="00627295">
              <w:rPr>
                <w:rFonts w:cs="Arial"/>
                <w:szCs w:val="18"/>
                <w:vertAlign w:val="superscript"/>
              </w:rPr>
              <w:t>th</w:t>
            </w:r>
            <w:r w:rsidRPr="00627295">
              <w:rPr>
                <w:rFonts w:cs="Arial"/>
                <w:szCs w:val="18"/>
              </w:rPr>
              <w:t xml:space="preserve"> PUCCH resource from </w:t>
            </w:r>
            <w:r w:rsidRPr="00627295">
              <w:rPr>
                <w:rFonts w:cs="Arial"/>
                <w:i/>
                <w:iCs/>
                <w:szCs w:val="18"/>
              </w:rPr>
              <w:t>resourceList</w:t>
            </w:r>
          </w:p>
        </w:tc>
      </w:tr>
      <w:tr w:rsidR="00C74000" w:rsidRPr="00B916EC" w14:paraId="4FDF3EF5" w14:textId="77777777" w:rsidTr="00B52E7C">
        <w:trPr>
          <w:cantSplit/>
          <w:jc w:val="center"/>
        </w:trPr>
        <w:tc>
          <w:tcPr>
            <w:tcW w:w="917" w:type="dxa"/>
            <w:vAlign w:val="center"/>
          </w:tcPr>
          <w:p w14:paraId="0F42CB63" w14:textId="77777777" w:rsidR="00C74000" w:rsidRPr="00627295" w:rsidRDefault="00C74000" w:rsidP="00B52E7C">
            <w:pPr>
              <w:pStyle w:val="TAC"/>
              <w:spacing w:after="180"/>
              <w:rPr>
                <w:rFonts w:cs="Arial"/>
                <w:szCs w:val="18"/>
              </w:rPr>
            </w:pPr>
          </w:p>
        </w:tc>
        <w:tc>
          <w:tcPr>
            <w:tcW w:w="958" w:type="dxa"/>
            <w:vAlign w:val="center"/>
          </w:tcPr>
          <w:p w14:paraId="10814226" w14:textId="77777777" w:rsidR="00C74000" w:rsidRPr="00627295" w:rsidRDefault="00C74000" w:rsidP="00B52E7C">
            <w:pPr>
              <w:pStyle w:val="TAC"/>
              <w:spacing w:after="180"/>
              <w:rPr>
                <w:rFonts w:cs="Arial"/>
                <w:szCs w:val="18"/>
              </w:rPr>
            </w:pPr>
          </w:p>
        </w:tc>
        <w:tc>
          <w:tcPr>
            <w:tcW w:w="1044" w:type="dxa"/>
            <w:vAlign w:val="center"/>
          </w:tcPr>
          <w:p w14:paraId="49D37396" w14:textId="77777777" w:rsidR="00C74000" w:rsidRPr="00627295" w:rsidRDefault="00C74000" w:rsidP="00B52E7C">
            <w:pPr>
              <w:pStyle w:val="TAC"/>
              <w:spacing w:after="180"/>
              <w:rPr>
                <w:rFonts w:eastAsia="DengXian" w:cs="Arial"/>
                <w:kern w:val="2"/>
                <w:szCs w:val="18"/>
                <w:lang w:eastAsia="zh-CN"/>
              </w:rPr>
            </w:pPr>
            <w:r w:rsidRPr="00627295">
              <w:rPr>
                <w:rFonts w:eastAsia="DengXian" w:cs="Arial"/>
                <w:kern w:val="2"/>
                <w:szCs w:val="18"/>
                <w:lang w:eastAsia="zh-CN"/>
              </w:rPr>
              <w:t>{1,0,1</w:t>
            </w:r>
            <w:r w:rsidRPr="00627295">
              <w:rPr>
                <w:rFonts w:cs="Arial"/>
                <w:szCs w:val="18"/>
                <w:lang w:eastAsia="zh-CN"/>
              </w:rPr>
              <w:t>}</w:t>
            </w:r>
          </w:p>
        </w:tc>
        <w:tc>
          <w:tcPr>
            <w:tcW w:w="1031" w:type="dxa"/>
            <w:vAlign w:val="center"/>
          </w:tcPr>
          <w:p w14:paraId="50061BC8" w14:textId="77777777" w:rsidR="00C74000" w:rsidRPr="00627295" w:rsidRDefault="00C74000" w:rsidP="00B52E7C">
            <w:pPr>
              <w:pStyle w:val="TAL"/>
              <w:spacing w:after="180"/>
              <w:jc w:val="center"/>
              <w:rPr>
                <w:rFonts w:eastAsia="DengXian" w:cs="Arial"/>
                <w:kern w:val="2"/>
                <w:szCs w:val="18"/>
                <w:lang w:eastAsia="zh-CN"/>
              </w:rPr>
            </w:pPr>
            <w:r w:rsidRPr="00627295">
              <w:rPr>
                <w:rFonts w:eastAsia="DengXian" w:cs="Arial"/>
                <w:kern w:val="2"/>
                <w:szCs w:val="18"/>
                <w:lang w:eastAsia="zh-CN"/>
              </w:rPr>
              <w:t>{1,0,1,0</w:t>
            </w:r>
            <w:r w:rsidRPr="00627295">
              <w:rPr>
                <w:rFonts w:cs="Arial"/>
                <w:szCs w:val="18"/>
                <w:lang w:eastAsia="zh-CN"/>
              </w:rPr>
              <w:t>}</w:t>
            </w:r>
          </w:p>
        </w:tc>
        <w:tc>
          <w:tcPr>
            <w:tcW w:w="3690" w:type="dxa"/>
            <w:vAlign w:val="center"/>
          </w:tcPr>
          <w:p w14:paraId="15649CC7" w14:textId="77777777" w:rsidR="00C74000" w:rsidRPr="00627295" w:rsidRDefault="00C74000" w:rsidP="00B52E7C">
            <w:pPr>
              <w:pStyle w:val="TAL"/>
              <w:spacing w:after="180"/>
              <w:jc w:val="center"/>
              <w:rPr>
                <w:rFonts w:cs="Arial"/>
                <w:szCs w:val="18"/>
              </w:rPr>
            </w:pPr>
            <w:r w:rsidRPr="00627295">
              <w:rPr>
                <w:rFonts w:cs="Arial"/>
                <w:szCs w:val="18"/>
              </w:rPr>
              <w:t>6</w:t>
            </w:r>
            <w:r w:rsidRPr="00627295">
              <w:rPr>
                <w:rFonts w:cs="Arial"/>
                <w:szCs w:val="18"/>
                <w:vertAlign w:val="superscript"/>
              </w:rPr>
              <w:t>th</w:t>
            </w:r>
            <w:r w:rsidRPr="00627295">
              <w:rPr>
                <w:rFonts w:cs="Arial"/>
                <w:szCs w:val="18"/>
              </w:rPr>
              <w:t xml:space="preserve"> PUCCH resource from </w:t>
            </w:r>
            <w:r w:rsidRPr="00627295">
              <w:rPr>
                <w:rFonts w:cs="Arial"/>
                <w:i/>
                <w:iCs/>
                <w:szCs w:val="18"/>
              </w:rPr>
              <w:t>resourceList</w:t>
            </w:r>
          </w:p>
        </w:tc>
      </w:tr>
      <w:tr w:rsidR="00C74000" w:rsidRPr="00B916EC" w14:paraId="46AC0FAB" w14:textId="77777777" w:rsidTr="00B52E7C">
        <w:trPr>
          <w:cantSplit/>
          <w:jc w:val="center"/>
        </w:trPr>
        <w:tc>
          <w:tcPr>
            <w:tcW w:w="917" w:type="dxa"/>
            <w:vAlign w:val="center"/>
          </w:tcPr>
          <w:p w14:paraId="427F0D7A" w14:textId="77777777" w:rsidR="00C74000" w:rsidRPr="00627295" w:rsidRDefault="00C74000" w:rsidP="00B52E7C">
            <w:pPr>
              <w:pStyle w:val="TAC"/>
              <w:spacing w:after="180"/>
              <w:rPr>
                <w:rFonts w:cs="Arial"/>
                <w:szCs w:val="18"/>
              </w:rPr>
            </w:pPr>
          </w:p>
        </w:tc>
        <w:tc>
          <w:tcPr>
            <w:tcW w:w="958" w:type="dxa"/>
            <w:vAlign w:val="center"/>
          </w:tcPr>
          <w:p w14:paraId="1F34DE4F" w14:textId="77777777" w:rsidR="00C74000" w:rsidRPr="00627295" w:rsidRDefault="00C74000" w:rsidP="00B52E7C">
            <w:pPr>
              <w:pStyle w:val="TAC"/>
              <w:spacing w:after="180"/>
              <w:rPr>
                <w:rFonts w:cs="Arial"/>
                <w:szCs w:val="18"/>
              </w:rPr>
            </w:pPr>
          </w:p>
        </w:tc>
        <w:tc>
          <w:tcPr>
            <w:tcW w:w="1044" w:type="dxa"/>
            <w:vAlign w:val="center"/>
          </w:tcPr>
          <w:p w14:paraId="4A414022" w14:textId="77777777" w:rsidR="00C74000" w:rsidRPr="00627295" w:rsidRDefault="00C74000" w:rsidP="00B52E7C">
            <w:pPr>
              <w:pStyle w:val="TAC"/>
              <w:spacing w:after="180"/>
              <w:rPr>
                <w:rFonts w:eastAsia="DengXian" w:cs="Arial"/>
                <w:kern w:val="2"/>
                <w:szCs w:val="18"/>
                <w:lang w:eastAsia="zh-CN"/>
              </w:rPr>
            </w:pPr>
            <w:r w:rsidRPr="00627295">
              <w:rPr>
                <w:rFonts w:eastAsia="DengXian" w:cs="Arial"/>
                <w:kern w:val="2"/>
                <w:szCs w:val="18"/>
                <w:lang w:eastAsia="zh-CN"/>
              </w:rPr>
              <w:t>{0,1,1</w:t>
            </w:r>
            <w:r w:rsidRPr="00627295">
              <w:rPr>
                <w:rFonts w:cs="Arial"/>
                <w:szCs w:val="18"/>
                <w:lang w:eastAsia="zh-CN"/>
              </w:rPr>
              <w:t>}</w:t>
            </w:r>
          </w:p>
        </w:tc>
        <w:tc>
          <w:tcPr>
            <w:tcW w:w="1031" w:type="dxa"/>
            <w:vAlign w:val="center"/>
          </w:tcPr>
          <w:p w14:paraId="44464479" w14:textId="77777777" w:rsidR="00C74000" w:rsidRPr="00627295" w:rsidRDefault="00C74000" w:rsidP="00B52E7C">
            <w:pPr>
              <w:pStyle w:val="TAL"/>
              <w:spacing w:after="180"/>
              <w:jc w:val="center"/>
              <w:rPr>
                <w:rFonts w:eastAsia="DengXian" w:cs="Arial"/>
                <w:kern w:val="2"/>
                <w:szCs w:val="18"/>
                <w:lang w:eastAsia="zh-CN"/>
              </w:rPr>
            </w:pPr>
            <w:r w:rsidRPr="00627295">
              <w:rPr>
                <w:rFonts w:eastAsia="DengXian" w:cs="Arial"/>
                <w:kern w:val="2"/>
                <w:szCs w:val="18"/>
                <w:lang w:eastAsia="zh-CN"/>
              </w:rPr>
              <w:t>{0,1,1,0</w:t>
            </w:r>
            <w:r w:rsidRPr="00627295">
              <w:rPr>
                <w:rFonts w:cs="Arial"/>
                <w:szCs w:val="18"/>
                <w:lang w:eastAsia="zh-CN"/>
              </w:rPr>
              <w:t>}</w:t>
            </w:r>
          </w:p>
        </w:tc>
        <w:tc>
          <w:tcPr>
            <w:tcW w:w="3690" w:type="dxa"/>
            <w:vAlign w:val="center"/>
          </w:tcPr>
          <w:p w14:paraId="56BDB3EB" w14:textId="77777777" w:rsidR="00C74000" w:rsidRPr="00627295" w:rsidRDefault="00C74000" w:rsidP="00B52E7C">
            <w:pPr>
              <w:pStyle w:val="TAL"/>
              <w:spacing w:after="180"/>
              <w:jc w:val="center"/>
              <w:rPr>
                <w:rFonts w:cs="Arial"/>
                <w:szCs w:val="18"/>
              </w:rPr>
            </w:pPr>
            <w:r w:rsidRPr="00627295">
              <w:rPr>
                <w:rFonts w:cs="Arial"/>
                <w:szCs w:val="18"/>
              </w:rPr>
              <w:t>7</w:t>
            </w:r>
            <w:r w:rsidRPr="00627295">
              <w:rPr>
                <w:rFonts w:cs="Arial"/>
                <w:szCs w:val="18"/>
                <w:vertAlign w:val="superscript"/>
              </w:rPr>
              <w:t>th</w:t>
            </w:r>
            <w:r w:rsidRPr="00627295">
              <w:rPr>
                <w:rFonts w:cs="Arial"/>
                <w:szCs w:val="18"/>
              </w:rPr>
              <w:t xml:space="preserve"> PUCCH resource from </w:t>
            </w:r>
            <w:r w:rsidRPr="00627295">
              <w:rPr>
                <w:rFonts w:cs="Arial"/>
                <w:i/>
                <w:iCs/>
                <w:szCs w:val="18"/>
              </w:rPr>
              <w:t>resourceList</w:t>
            </w:r>
          </w:p>
        </w:tc>
      </w:tr>
      <w:tr w:rsidR="00C74000" w:rsidRPr="00B916EC" w14:paraId="331DB3E9" w14:textId="77777777" w:rsidTr="00B52E7C">
        <w:trPr>
          <w:cantSplit/>
          <w:jc w:val="center"/>
        </w:trPr>
        <w:tc>
          <w:tcPr>
            <w:tcW w:w="917" w:type="dxa"/>
            <w:vAlign w:val="center"/>
          </w:tcPr>
          <w:p w14:paraId="51E1F008" w14:textId="77777777" w:rsidR="00C74000" w:rsidRPr="00627295" w:rsidRDefault="00C74000" w:rsidP="00B52E7C">
            <w:pPr>
              <w:pStyle w:val="TAC"/>
              <w:spacing w:after="180"/>
              <w:rPr>
                <w:rFonts w:cs="Arial"/>
                <w:szCs w:val="18"/>
              </w:rPr>
            </w:pPr>
          </w:p>
        </w:tc>
        <w:tc>
          <w:tcPr>
            <w:tcW w:w="958" w:type="dxa"/>
            <w:vAlign w:val="center"/>
          </w:tcPr>
          <w:p w14:paraId="63C245BC" w14:textId="77777777" w:rsidR="00C74000" w:rsidRPr="00627295" w:rsidRDefault="00C74000" w:rsidP="00B52E7C">
            <w:pPr>
              <w:pStyle w:val="TAC"/>
              <w:spacing w:after="180"/>
              <w:rPr>
                <w:rFonts w:cs="Arial"/>
                <w:szCs w:val="18"/>
              </w:rPr>
            </w:pPr>
          </w:p>
        </w:tc>
        <w:tc>
          <w:tcPr>
            <w:tcW w:w="1044" w:type="dxa"/>
            <w:vAlign w:val="center"/>
          </w:tcPr>
          <w:p w14:paraId="2EFA2D8A" w14:textId="77777777" w:rsidR="00C74000" w:rsidRPr="00627295" w:rsidRDefault="00C74000" w:rsidP="00B52E7C">
            <w:pPr>
              <w:pStyle w:val="TAC"/>
              <w:spacing w:after="180"/>
              <w:rPr>
                <w:rFonts w:eastAsia="DengXian" w:cs="Arial"/>
                <w:kern w:val="2"/>
                <w:szCs w:val="18"/>
                <w:lang w:eastAsia="zh-CN"/>
              </w:rPr>
            </w:pPr>
          </w:p>
        </w:tc>
        <w:tc>
          <w:tcPr>
            <w:tcW w:w="1031" w:type="dxa"/>
            <w:vAlign w:val="center"/>
          </w:tcPr>
          <w:p w14:paraId="4EB1E4B8" w14:textId="77777777" w:rsidR="00C74000" w:rsidRPr="00627295" w:rsidRDefault="00C74000" w:rsidP="00B52E7C">
            <w:pPr>
              <w:pStyle w:val="TAL"/>
              <w:spacing w:after="180"/>
              <w:jc w:val="center"/>
              <w:rPr>
                <w:rFonts w:eastAsia="DengXian" w:cs="Arial"/>
                <w:kern w:val="2"/>
                <w:szCs w:val="18"/>
                <w:lang w:eastAsia="zh-CN"/>
              </w:rPr>
            </w:pPr>
            <w:r w:rsidRPr="00627295">
              <w:rPr>
                <w:rFonts w:eastAsia="DengXian" w:cs="Arial"/>
                <w:kern w:val="2"/>
                <w:szCs w:val="18"/>
                <w:lang w:eastAsia="zh-CN"/>
              </w:rPr>
              <w:t>{1,1,1,0</w:t>
            </w:r>
            <w:r w:rsidRPr="00627295">
              <w:rPr>
                <w:rFonts w:cs="Arial"/>
                <w:szCs w:val="18"/>
                <w:lang w:eastAsia="zh-CN"/>
              </w:rPr>
              <w:t>}</w:t>
            </w:r>
          </w:p>
        </w:tc>
        <w:tc>
          <w:tcPr>
            <w:tcW w:w="3690" w:type="dxa"/>
            <w:vAlign w:val="center"/>
          </w:tcPr>
          <w:p w14:paraId="19A03BAA" w14:textId="77777777" w:rsidR="00C74000" w:rsidRPr="00627295" w:rsidRDefault="00C74000" w:rsidP="00B52E7C">
            <w:pPr>
              <w:pStyle w:val="TAL"/>
              <w:spacing w:after="180"/>
              <w:jc w:val="center"/>
              <w:rPr>
                <w:rFonts w:cs="Arial"/>
                <w:szCs w:val="18"/>
              </w:rPr>
            </w:pPr>
            <w:r w:rsidRPr="00627295">
              <w:rPr>
                <w:rFonts w:cs="Arial"/>
                <w:szCs w:val="18"/>
              </w:rPr>
              <w:t>8</w:t>
            </w:r>
            <w:r w:rsidRPr="00627295">
              <w:rPr>
                <w:rFonts w:cs="Arial"/>
                <w:szCs w:val="18"/>
                <w:vertAlign w:val="superscript"/>
              </w:rPr>
              <w:t>th</w:t>
            </w:r>
            <w:r w:rsidRPr="00627295">
              <w:rPr>
                <w:rFonts w:cs="Arial"/>
                <w:szCs w:val="18"/>
              </w:rPr>
              <w:t xml:space="preserve"> PUCCH resource from </w:t>
            </w:r>
            <w:r w:rsidRPr="00627295">
              <w:rPr>
                <w:rFonts w:cs="Arial"/>
                <w:i/>
                <w:iCs/>
                <w:szCs w:val="18"/>
              </w:rPr>
              <w:t>resourceList</w:t>
            </w:r>
          </w:p>
        </w:tc>
      </w:tr>
      <w:tr w:rsidR="00C74000" w:rsidRPr="00B916EC" w14:paraId="21713AEA" w14:textId="77777777" w:rsidTr="00B52E7C">
        <w:trPr>
          <w:cantSplit/>
          <w:jc w:val="center"/>
        </w:trPr>
        <w:tc>
          <w:tcPr>
            <w:tcW w:w="917" w:type="dxa"/>
            <w:vAlign w:val="center"/>
          </w:tcPr>
          <w:p w14:paraId="158BD29B" w14:textId="77777777" w:rsidR="00C74000" w:rsidRPr="00627295" w:rsidRDefault="00C74000" w:rsidP="00B52E7C">
            <w:pPr>
              <w:pStyle w:val="TAC"/>
              <w:spacing w:after="180"/>
              <w:rPr>
                <w:rFonts w:cs="Arial"/>
                <w:szCs w:val="18"/>
              </w:rPr>
            </w:pPr>
          </w:p>
        </w:tc>
        <w:tc>
          <w:tcPr>
            <w:tcW w:w="958" w:type="dxa"/>
            <w:vAlign w:val="center"/>
          </w:tcPr>
          <w:p w14:paraId="301B396F" w14:textId="77777777" w:rsidR="00C74000" w:rsidRPr="00627295" w:rsidRDefault="00C74000" w:rsidP="00B52E7C">
            <w:pPr>
              <w:pStyle w:val="TAC"/>
              <w:spacing w:after="180"/>
              <w:rPr>
                <w:rFonts w:cs="Arial"/>
                <w:szCs w:val="18"/>
              </w:rPr>
            </w:pPr>
          </w:p>
        </w:tc>
        <w:tc>
          <w:tcPr>
            <w:tcW w:w="1044" w:type="dxa"/>
            <w:vAlign w:val="center"/>
          </w:tcPr>
          <w:p w14:paraId="1F7728D9" w14:textId="77777777" w:rsidR="00C74000" w:rsidRPr="00627295" w:rsidRDefault="00C74000" w:rsidP="00B52E7C">
            <w:pPr>
              <w:pStyle w:val="TAC"/>
              <w:spacing w:after="180"/>
              <w:rPr>
                <w:rFonts w:eastAsia="DengXian" w:cs="Arial"/>
                <w:kern w:val="2"/>
                <w:szCs w:val="18"/>
                <w:lang w:eastAsia="zh-CN"/>
              </w:rPr>
            </w:pPr>
          </w:p>
        </w:tc>
        <w:tc>
          <w:tcPr>
            <w:tcW w:w="1031" w:type="dxa"/>
            <w:vAlign w:val="center"/>
          </w:tcPr>
          <w:p w14:paraId="3966D849" w14:textId="77777777" w:rsidR="00C74000" w:rsidRPr="00627295" w:rsidRDefault="00C74000" w:rsidP="00B52E7C">
            <w:pPr>
              <w:pStyle w:val="TAL"/>
              <w:spacing w:after="180"/>
              <w:jc w:val="center"/>
              <w:rPr>
                <w:rFonts w:eastAsia="DengXian" w:cs="Arial"/>
                <w:kern w:val="2"/>
                <w:szCs w:val="18"/>
                <w:lang w:eastAsia="zh-CN"/>
              </w:rPr>
            </w:pPr>
            <w:r w:rsidRPr="00627295">
              <w:rPr>
                <w:rFonts w:eastAsia="DengXian" w:cs="Arial"/>
                <w:kern w:val="2"/>
                <w:szCs w:val="18"/>
                <w:lang w:eastAsia="zh-CN"/>
              </w:rPr>
              <w:t>{</w:t>
            </w:r>
            <w:r w:rsidRPr="00627295">
              <w:rPr>
                <w:rFonts w:cs="Arial"/>
                <w:szCs w:val="18"/>
                <w:lang w:eastAsia="zh-CN"/>
              </w:rPr>
              <w:t>0,0,0,1}</w:t>
            </w:r>
          </w:p>
        </w:tc>
        <w:tc>
          <w:tcPr>
            <w:tcW w:w="3690" w:type="dxa"/>
            <w:vAlign w:val="center"/>
          </w:tcPr>
          <w:p w14:paraId="39843EFD" w14:textId="77777777" w:rsidR="00C74000" w:rsidRPr="00627295" w:rsidRDefault="00C74000" w:rsidP="00B52E7C">
            <w:pPr>
              <w:pStyle w:val="TAL"/>
              <w:spacing w:after="180"/>
              <w:jc w:val="center"/>
              <w:rPr>
                <w:rFonts w:cs="Arial"/>
                <w:szCs w:val="18"/>
              </w:rPr>
            </w:pPr>
            <w:r w:rsidRPr="00627295">
              <w:rPr>
                <w:rFonts w:cs="Arial"/>
                <w:szCs w:val="18"/>
              </w:rPr>
              <w:t>9</w:t>
            </w:r>
            <w:r w:rsidRPr="00627295">
              <w:rPr>
                <w:rFonts w:cs="Arial"/>
                <w:szCs w:val="18"/>
                <w:vertAlign w:val="superscript"/>
              </w:rPr>
              <w:t>th</w:t>
            </w:r>
            <w:r w:rsidRPr="00627295">
              <w:rPr>
                <w:rFonts w:cs="Arial"/>
                <w:szCs w:val="18"/>
              </w:rPr>
              <w:t xml:space="preserve"> PUCCH resource from </w:t>
            </w:r>
            <w:r w:rsidRPr="00627295">
              <w:rPr>
                <w:rFonts w:cs="Arial"/>
                <w:i/>
                <w:iCs/>
                <w:szCs w:val="18"/>
              </w:rPr>
              <w:t>resourceList</w:t>
            </w:r>
          </w:p>
        </w:tc>
      </w:tr>
      <w:tr w:rsidR="00C74000" w:rsidRPr="00B916EC" w14:paraId="1A829D6A" w14:textId="77777777" w:rsidTr="00B52E7C">
        <w:trPr>
          <w:cantSplit/>
          <w:jc w:val="center"/>
        </w:trPr>
        <w:tc>
          <w:tcPr>
            <w:tcW w:w="917" w:type="dxa"/>
            <w:vAlign w:val="center"/>
          </w:tcPr>
          <w:p w14:paraId="0FEDF608" w14:textId="77777777" w:rsidR="00C74000" w:rsidRPr="00627295" w:rsidRDefault="00C74000" w:rsidP="00B52E7C">
            <w:pPr>
              <w:pStyle w:val="TAC"/>
              <w:spacing w:after="180"/>
              <w:rPr>
                <w:rFonts w:cs="Arial"/>
                <w:szCs w:val="18"/>
              </w:rPr>
            </w:pPr>
          </w:p>
        </w:tc>
        <w:tc>
          <w:tcPr>
            <w:tcW w:w="958" w:type="dxa"/>
            <w:vAlign w:val="center"/>
          </w:tcPr>
          <w:p w14:paraId="37044E46" w14:textId="77777777" w:rsidR="00C74000" w:rsidRPr="00627295" w:rsidRDefault="00C74000" w:rsidP="00B52E7C">
            <w:pPr>
              <w:pStyle w:val="TAC"/>
              <w:spacing w:after="180"/>
              <w:rPr>
                <w:rFonts w:cs="Arial"/>
                <w:szCs w:val="18"/>
              </w:rPr>
            </w:pPr>
          </w:p>
        </w:tc>
        <w:tc>
          <w:tcPr>
            <w:tcW w:w="1044" w:type="dxa"/>
            <w:vAlign w:val="center"/>
          </w:tcPr>
          <w:p w14:paraId="3B3BA434" w14:textId="77777777" w:rsidR="00C74000" w:rsidRPr="00627295" w:rsidRDefault="00C74000" w:rsidP="00B52E7C">
            <w:pPr>
              <w:pStyle w:val="TAC"/>
              <w:spacing w:after="180"/>
              <w:rPr>
                <w:rFonts w:eastAsia="DengXian" w:cs="Arial"/>
                <w:kern w:val="2"/>
                <w:szCs w:val="18"/>
                <w:lang w:eastAsia="zh-CN"/>
              </w:rPr>
            </w:pPr>
          </w:p>
        </w:tc>
        <w:tc>
          <w:tcPr>
            <w:tcW w:w="1031" w:type="dxa"/>
            <w:vAlign w:val="center"/>
          </w:tcPr>
          <w:p w14:paraId="7A173162" w14:textId="77777777" w:rsidR="00C74000" w:rsidRPr="00627295" w:rsidRDefault="00C74000" w:rsidP="00B52E7C">
            <w:pPr>
              <w:pStyle w:val="TAL"/>
              <w:spacing w:after="180"/>
              <w:jc w:val="center"/>
              <w:rPr>
                <w:rFonts w:eastAsia="DengXian" w:cs="Arial"/>
                <w:kern w:val="2"/>
                <w:szCs w:val="18"/>
                <w:lang w:eastAsia="zh-CN"/>
              </w:rPr>
            </w:pPr>
            <w:r w:rsidRPr="00627295">
              <w:rPr>
                <w:rFonts w:eastAsia="DengXian" w:cs="Arial"/>
                <w:kern w:val="2"/>
                <w:szCs w:val="18"/>
                <w:lang w:eastAsia="zh-CN"/>
              </w:rPr>
              <w:t>{</w:t>
            </w:r>
            <w:r w:rsidRPr="00627295">
              <w:rPr>
                <w:rFonts w:cs="Arial"/>
                <w:szCs w:val="18"/>
                <w:lang w:eastAsia="zh-CN"/>
              </w:rPr>
              <w:t>1,0,0,1}</w:t>
            </w:r>
          </w:p>
        </w:tc>
        <w:tc>
          <w:tcPr>
            <w:tcW w:w="3690" w:type="dxa"/>
            <w:vAlign w:val="center"/>
          </w:tcPr>
          <w:p w14:paraId="66CE7C47" w14:textId="77777777" w:rsidR="00C74000" w:rsidRPr="00627295" w:rsidRDefault="00C74000" w:rsidP="00B52E7C">
            <w:pPr>
              <w:pStyle w:val="TAL"/>
              <w:spacing w:after="180"/>
              <w:jc w:val="center"/>
              <w:rPr>
                <w:rFonts w:cs="Arial"/>
                <w:szCs w:val="18"/>
              </w:rPr>
            </w:pPr>
            <w:r w:rsidRPr="00627295">
              <w:rPr>
                <w:rFonts w:cs="Arial"/>
                <w:szCs w:val="18"/>
              </w:rPr>
              <w:t>10</w:t>
            </w:r>
            <w:r w:rsidRPr="00627295">
              <w:rPr>
                <w:rFonts w:cs="Arial"/>
                <w:szCs w:val="18"/>
                <w:vertAlign w:val="superscript"/>
              </w:rPr>
              <w:t>th</w:t>
            </w:r>
            <w:r w:rsidRPr="00627295">
              <w:rPr>
                <w:rFonts w:cs="Arial"/>
                <w:szCs w:val="18"/>
              </w:rPr>
              <w:t xml:space="preserve"> PUCCH resource from </w:t>
            </w:r>
            <w:r w:rsidRPr="00627295">
              <w:rPr>
                <w:rFonts w:cs="Arial"/>
                <w:i/>
                <w:iCs/>
                <w:szCs w:val="18"/>
              </w:rPr>
              <w:t>resourceList</w:t>
            </w:r>
          </w:p>
        </w:tc>
      </w:tr>
      <w:tr w:rsidR="00C74000" w:rsidRPr="00B916EC" w14:paraId="58F641D7" w14:textId="77777777" w:rsidTr="00B52E7C">
        <w:trPr>
          <w:cantSplit/>
          <w:jc w:val="center"/>
        </w:trPr>
        <w:tc>
          <w:tcPr>
            <w:tcW w:w="917" w:type="dxa"/>
            <w:vAlign w:val="center"/>
          </w:tcPr>
          <w:p w14:paraId="1FDDBB62" w14:textId="77777777" w:rsidR="00C74000" w:rsidRPr="00627295" w:rsidRDefault="00C74000" w:rsidP="00B52E7C">
            <w:pPr>
              <w:pStyle w:val="TAC"/>
              <w:spacing w:after="180"/>
              <w:rPr>
                <w:rFonts w:cs="Arial"/>
                <w:szCs w:val="18"/>
              </w:rPr>
            </w:pPr>
          </w:p>
        </w:tc>
        <w:tc>
          <w:tcPr>
            <w:tcW w:w="958" w:type="dxa"/>
            <w:vAlign w:val="center"/>
          </w:tcPr>
          <w:p w14:paraId="186A6A35" w14:textId="77777777" w:rsidR="00C74000" w:rsidRPr="00627295" w:rsidRDefault="00C74000" w:rsidP="00B52E7C">
            <w:pPr>
              <w:pStyle w:val="TAC"/>
              <w:spacing w:after="180"/>
              <w:rPr>
                <w:rFonts w:cs="Arial"/>
                <w:szCs w:val="18"/>
              </w:rPr>
            </w:pPr>
          </w:p>
        </w:tc>
        <w:tc>
          <w:tcPr>
            <w:tcW w:w="1044" w:type="dxa"/>
            <w:vAlign w:val="center"/>
          </w:tcPr>
          <w:p w14:paraId="4579314B" w14:textId="77777777" w:rsidR="00C74000" w:rsidRPr="00627295" w:rsidRDefault="00C74000" w:rsidP="00B52E7C">
            <w:pPr>
              <w:pStyle w:val="TAC"/>
              <w:spacing w:after="180"/>
              <w:rPr>
                <w:rFonts w:eastAsia="DengXian" w:cs="Arial"/>
                <w:kern w:val="2"/>
                <w:szCs w:val="18"/>
                <w:lang w:eastAsia="zh-CN"/>
              </w:rPr>
            </w:pPr>
          </w:p>
        </w:tc>
        <w:tc>
          <w:tcPr>
            <w:tcW w:w="1031" w:type="dxa"/>
            <w:vAlign w:val="center"/>
          </w:tcPr>
          <w:p w14:paraId="5564F35F" w14:textId="77777777" w:rsidR="00C74000" w:rsidRPr="00627295" w:rsidRDefault="00C74000" w:rsidP="00B52E7C">
            <w:pPr>
              <w:pStyle w:val="TAL"/>
              <w:spacing w:after="180"/>
              <w:jc w:val="center"/>
              <w:rPr>
                <w:rFonts w:eastAsia="DengXian" w:cs="Arial"/>
                <w:kern w:val="2"/>
                <w:szCs w:val="18"/>
                <w:lang w:eastAsia="zh-CN"/>
              </w:rPr>
            </w:pPr>
            <w:r w:rsidRPr="00627295">
              <w:rPr>
                <w:rFonts w:eastAsia="DengXian" w:cs="Arial"/>
                <w:kern w:val="2"/>
                <w:szCs w:val="18"/>
                <w:lang w:eastAsia="zh-CN"/>
              </w:rPr>
              <w:t>{</w:t>
            </w:r>
            <w:r w:rsidRPr="00627295">
              <w:rPr>
                <w:rFonts w:cs="Arial"/>
                <w:szCs w:val="18"/>
                <w:lang w:eastAsia="zh-CN"/>
              </w:rPr>
              <w:t>0,1,0,1}</w:t>
            </w:r>
          </w:p>
        </w:tc>
        <w:tc>
          <w:tcPr>
            <w:tcW w:w="3690" w:type="dxa"/>
            <w:vAlign w:val="center"/>
          </w:tcPr>
          <w:p w14:paraId="1CD95749" w14:textId="77777777" w:rsidR="00C74000" w:rsidRPr="00627295" w:rsidRDefault="00C74000" w:rsidP="00B52E7C">
            <w:pPr>
              <w:pStyle w:val="TAL"/>
              <w:spacing w:after="180"/>
              <w:jc w:val="center"/>
              <w:rPr>
                <w:rFonts w:cs="Arial"/>
                <w:szCs w:val="18"/>
              </w:rPr>
            </w:pPr>
            <w:r w:rsidRPr="00627295">
              <w:rPr>
                <w:rFonts w:cs="Arial"/>
                <w:szCs w:val="18"/>
              </w:rPr>
              <w:t>11</w:t>
            </w:r>
            <w:r w:rsidRPr="00627295">
              <w:rPr>
                <w:rFonts w:cs="Arial"/>
                <w:szCs w:val="18"/>
                <w:vertAlign w:val="superscript"/>
              </w:rPr>
              <w:t>th</w:t>
            </w:r>
            <w:r w:rsidRPr="00627295">
              <w:rPr>
                <w:rFonts w:cs="Arial"/>
                <w:szCs w:val="18"/>
              </w:rPr>
              <w:t xml:space="preserve"> PUCCH resource from </w:t>
            </w:r>
            <w:r w:rsidRPr="00627295">
              <w:rPr>
                <w:rFonts w:cs="Arial"/>
                <w:i/>
                <w:iCs/>
                <w:szCs w:val="18"/>
              </w:rPr>
              <w:t>resourceList</w:t>
            </w:r>
          </w:p>
        </w:tc>
      </w:tr>
      <w:tr w:rsidR="00C74000" w:rsidRPr="00B916EC" w14:paraId="25EA3539" w14:textId="77777777" w:rsidTr="00B52E7C">
        <w:trPr>
          <w:cantSplit/>
          <w:jc w:val="center"/>
        </w:trPr>
        <w:tc>
          <w:tcPr>
            <w:tcW w:w="917" w:type="dxa"/>
            <w:vAlign w:val="center"/>
          </w:tcPr>
          <w:p w14:paraId="7A48C964" w14:textId="77777777" w:rsidR="00C74000" w:rsidRPr="00627295" w:rsidRDefault="00C74000" w:rsidP="00B52E7C">
            <w:pPr>
              <w:pStyle w:val="TAC"/>
              <w:spacing w:after="180"/>
              <w:rPr>
                <w:rFonts w:cs="Arial"/>
                <w:szCs w:val="18"/>
              </w:rPr>
            </w:pPr>
          </w:p>
        </w:tc>
        <w:tc>
          <w:tcPr>
            <w:tcW w:w="958" w:type="dxa"/>
            <w:vAlign w:val="center"/>
          </w:tcPr>
          <w:p w14:paraId="5562FDEF" w14:textId="77777777" w:rsidR="00C74000" w:rsidRPr="00627295" w:rsidRDefault="00C74000" w:rsidP="00B52E7C">
            <w:pPr>
              <w:pStyle w:val="TAC"/>
              <w:spacing w:after="180"/>
              <w:rPr>
                <w:rFonts w:cs="Arial"/>
                <w:szCs w:val="18"/>
              </w:rPr>
            </w:pPr>
          </w:p>
        </w:tc>
        <w:tc>
          <w:tcPr>
            <w:tcW w:w="1044" w:type="dxa"/>
            <w:vAlign w:val="center"/>
          </w:tcPr>
          <w:p w14:paraId="51B4965C" w14:textId="77777777" w:rsidR="00C74000" w:rsidRPr="00627295" w:rsidRDefault="00C74000" w:rsidP="00B52E7C">
            <w:pPr>
              <w:pStyle w:val="TAC"/>
              <w:spacing w:after="180"/>
              <w:rPr>
                <w:rFonts w:eastAsia="DengXian" w:cs="Arial"/>
                <w:kern w:val="2"/>
                <w:szCs w:val="18"/>
                <w:lang w:eastAsia="zh-CN"/>
              </w:rPr>
            </w:pPr>
          </w:p>
        </w:tc>
        <w:tc>
          <w:tcPr>
            <w:tcW w:w="1031" w:type="dxa"/>
            <w:vAlign w:val="center"/>
          </w:tcPr>
          <w:p w14:paraId="17F92DC7" w14:textId="77777777" w:rsidR="00C74000" w:rsidRPr="00627295" w:rsidRDefault="00C74000" w:rsidP="00B52E7C">
            <w:pPr>
              <w:pStyle w:val="TAL"/>
              <w:spacing w:after="180"/>
              <w:jc w:val="center"/>
              <w:rPr>
                <w:rFonts w:eastAsia="DengXian" w:cs="Arial"/>
                <w:kern w:val="2"/>
                <w:szCs w:val="18"/>
                <w:lang w:eastAsia="zh-CN"/>
              </w:rPr>
            </w:pPr>
            <w:r w:rsidRPr="00627295">
              <w:rPr>
                <w:rFonts w:eastAsia="DengXian" w:cs="Arial"/>
                <w:kern w:val="2"/>
                <w:szCs w:val="18"/>
                <w:lang w:eastAsia="zh-CN"/>
              </w:rPr>
              <w:t>{</w:t>
            </w:r>
            <w:r w:rsidRPr="00627295">
              <w:rPr>
                <w:rFonts w:cs="Arial"/>
                <w:szCs w:val="18"/>
                <w:lang w:eastAsia="zh-CN"/>
              </w:rPr>
              <w:t>1,1,0,1}</w:t>
            </w:r>
          </w:p>
        </w:tc>
        <w:tc>
          <w:tcPr>
            <w:tcW w:w="3690" w:type="dxa"/>
            <w:vAlign w:val="center"/>
          </w:tcPr>
          <w:p w14:paraId="4D5DE36A" w14:textId="77777777" w:rsidR="00C74000" w:rsidRPr="00627295" w:rsidRDefault="00C74000" w:rsidP="00B52E7C">
            <w:pPr>
              <w:pStyle w:val="TAL"/>
              <w:spacing w:after="180"/>
              <w:jc w:val="center"/>
              <w:rPr>
                <w:rFonts w:cs="Arial"/>
                <w:szCs w:val="18"/>
              </w:rPr>
            </w:pPr>
            <w:r w:rsidRPr="00627295">
              <w:rPr>
                <w:rFonts w:cs="Arial"/>
                <w:szCs w:val="18"/>
              </w:rPr>
              <w:t>12</w:t>
            </w:r>
            <w:r w:rsidRPr="00627295">
              <w:rPr>
                <w:rFonts w:cs="Arial"/>
                <w:szCs w:val="18"/>
                <w:vertAlign w:val="superscript"/>
              </w:rPr>
              <w:t>th</w:t>
            </w:r>
            <w:r w:rsidRPr="00627295">
              <w:rPr>
                <w:rFonts w:cs="Arial"/>
                <w:szCs w:val="18"/>
              </w:rPr>
              <w:t xml:space="preserve"> PUCCH resource from </w:t>
            </w:r>
            <w:r w:rsidRPr="00627295">
              <w:rPr>
                <w:rFonts w:cs="Arial"/>
                <w:i/>
                <w:iCs/>
                <w:szCs w:val="18"/>
              </w:rPr>
              <w:t>resourceList</w:t>
            </w:r>
          </w:p>
        </w:tc>
      </w:tr>
      <w:tr w:rsidR="00C74000" w:rsidRPr="00B916EC" w14:paraId="47AE1FCC" w14:textId="77777777" w:rsidTr="00B52E7C">
        <w:trPr>
          <w:cantSplit/>
          <w:jc w:val="center"/>
        </w:trPr>
        <w:tc>
          <w:tcPr>
            <w:tcW w:w="917" w:type="dxa"/>
            <w:vAlign w:val="center"/>
          </w:tcPr>
          <w:p w14:paraId="25088BC6" w14:textId="77777777" w:rsidR="00C74000" w:rsidRPr="00627295" w:rsidRDefault="00C74000" w:rsidP="00B52E7C">
            <w:pPr>
              <w:pStyle w:val="TAC"/>
              <w:spacing w:after="180"/>
              <w:rPr>
                <w:rFonts w:cs="Arial"/>
                <w:szCs w:val="18"/>
              </w:rPr>
            </w:pPr>
          </w:p>
        </w:tc>
        <w:tc>
          <w:tcPr>
            <w:tcW w:w="958" w:type="dxa"/>
            <w:vAlign w:val="center"/>
          </w:tcPr>
          <w:p w14:paraId="53E6EA05" w14:textId="77777777" w:rsidR="00C74000" w:rsidRPr="00627295" w:rsidRDefault="00C74000" w:rsidP="00B52E7C">
            <w:pPr>
              <w:pStyle w:val="TAC"/>
              <w:spacing w:after="180"/>
              <w:rPr>
                <w:rFonts w:cs="Arial"/>
                <w:szCs w:val="18"/>
              </w:rPr>
            </w:pPr>
          </w:p>
        </w:tc>
        <w:tc>
          <w:tcPr>
            <w:tcW w:w="1044" w:type="dxa"/>
            <w:vAlign w:val="center"/>
          </w:tcPr>
          <w:p w14:paraId="5CAC9968" w14:textId="77777777" w:rsidR="00C74000" w:rsidRPr="00627295" w:rsidRDefault="00C74000" w:rsidP="00B52E7C">
            <w:pPr>
              <w:pStyle w:val="TAC"/>
              <w:spacing w:after="180"/>
              <w:rPr>
                <w:rFonts w:eastAsia="DengXian" w:cs="Arial"/>
                <w:kern w:val="2"/>
                <w:szCs w:val="18"/>
                <w:lang w:eastAsia="zh-CN"/>
              </w:rPr>
            </w:pPr>
          </w:p>
        </w:tc>
        <w:tc>
          <w:tcPr>
            <w:tcW w:w="1031" w:type="dxa"/>
            <w:vAlign w:val="center"/>
          </w:tcPr>
          <w:p w14:paraId="64861195" w14:textId="77777777" w:rsidR="00C74000" w:rsidRPr="00627295" w:rsidRDefault="00C74000" w:rsidP="00B52E7C">
            <w:pPr>
              <w:pStyle w:val="TAL"/>
              <w:spacing w:after="180"/>
              <w:jc w:val="center"/>
              <w:rPr>
                <w:rFonts w:eastAsia="DengXian" w:cs="Arial"/>
                <w:kern w:val="2"/>
                <w:szCs w:val="18"/>
                <w:lang w:eastAsia="zh-CN"/>
              </w:rPr>
            </w:pPr>
            <w:r w:rsidRPr="00627295">
              <w:rPr>
                <w:rFonts w:eastAsia="DengXian" w:cs="Arial"/>
                <w:kern w:val="2"/>
                <w:szCs w:val="18"/>
                <w:lang w:eastAsia="zh-CN"/>
              </w:rPr>
              <w:t>{</w:t>
            </w:r>
            <w:r w:rsidRPr="00627295">
              <w:rPr>
                <w:rFonts w:cs="Arial"/>
                <w:szCs w:val="18"/>
                <w:lang w:eastAsia="zh-CN"/>
              </w:rPr>
              <w:t>0,0,1,1}</w:t>
            </w:r>
          </w:p>
        </w:tc>
        <w:tc>
          <w:tcPr>
            <w:tcW w:w="3690" w:type="dxa"/>
            <w:vAlign w:val="center"/>
          </w:tcPr>
          <w:p w14:paraId="065D6310" w14:textId="77777777" w:rsidR="00C74000" w:rsidRPr="00627295" w:rsidRDefault="00C74000" w:rsidP="00B52E7C">
            <w:pPr>
              <w:pStyle w:val="TAL"/>
              <w:spacing w:after="180"/>
              <w:jc w:val="center"/>
              <w:rPr>
                <w:rFonts w:cs="Arial"/>
                <w:szCs w:val="18"/>
              </w:rPr>
            </w:pPr>
            <w:r w:rsidRPr="00627295">
              <w:rPr>
                <w:rFonts w:cs="Arial"/>
                <w:szCs w:val="18"/>
              </w:rPr>
              <w:t>13</w:t>
            </w:r>
            <w:r w:rsidRPr="00627295">
              <w:rPr>
                <w:rFonts w:cs="Arial"/>
                <w:szCs w:val="18"/>
                <w:vertAlign w:val="superscript"/>
              </w:rPr>
              <w:t>th</w:t>
            </w:r>
            <w:r w:rsidRPr="00627295">
              <w:rPr>
                <w:rFonts w:cs="Arial"/>
                <w:szCs w:val="18"/>
              </w:rPr>
              <w:t xml:space="preserve"> PUCCH resource from </w:t>
            </w:r>
            <w:r w:rsidRPr="00627295">
              <w:rPr>
                <w:rFonts w:cs="Arial"/>
                <w:i/>
                <w:iCs/>
                <w:szCs w:val="18"/>
              </w:rPr>
              <w:t>resourceList</w:t>
            </w:r>
          </w:p>
        </w:tc>
      </w:tr>
      <w:tr w:rsidR="00C74000" w:rsidRPr="00B916EC" w14:paraId="0D481F73" w14:textId="77777777" w:rsidTr="00B52E7C">
        <w:trPr>
          <w:cantSplit/>
          <w:jc w:val="center"/>
        </w:trPr>
        <w:tc>
          <w:tcPr>
            <w:tcW w:w="917" w:type="dxa"/>
            <w:vAlign w:val="center"/>
          </w:tcPr>
          <w:p w14:paraId="7E06BDC8" w14:textId="77777777" w:rsidR="00C74000" w:rsidRPr="00627295" w:rsidRDefault="00C74000" w:rsidP="00B52E7C">
            <w:pPr>
              <w:pStyle w:val="TAC"/>
              <w:spacing w:after="180"/>
              <w:rPr>
                <w:rFonts w:cs="Arial"/>
                <w:szCs w:val="18"/>
              </w:rPr>
            </w:pPr>
          </w:p>
        </w:tc>
        <w:tc>
          <w:tcPr>
            <w:tcW w:w="958" w:type="dxa"/>
            <w:vAlign w:val="center"/>
          </w:tcPr>
          <w:p w14:paraId="63AB9857" w14:textId="77777777" w:rsidR="00C74000" w:rsidRPr="00627295" w:rsidRDefault="00C74000" w:rsidP="00B52E7C">
            <w:pPr>
              <w:pStyle w:val="TAC"/>
              <w:spacing w:after="180"/>
              <w:rPr>
                <w:rFonts w:cs="Arial"/>
                <w:szCs w:val="18"/>
              </w:rPr>
            </w:pPr>
          </w:p>
        </w:tc>
        <w:tc>
          <w:tcPr>
            <w:tcW w:w="1044" w:type="dxa"/>
            <w:vAlign w:val="center"/>
          </w:tcPr>
          <w:p w14:paraId="49003705" w14:textId="77777777" w:rsidR="00C74000" w:rsidRPr="00627295" w:rsidRDefault="00C74000" w:rsidP="00B52E7C">
            <w:pPr>
              <w:pStyle w:val="TAC"/>
              <w:spacing w:after="180"/>
              <w:rPr>
                <w:rFonts w:eastAsia="DengXian" w:cs="Arial"/>
                <w:kern w:val="2"/>
                <w:szCs w:val="18"/>
                <w:lang w:eastAsia="zh-CN"/>
              </w:rPr>
            </w:pPr>
          </w:p>
        </w:tc>
        <w:tc>
          <w:tcPr>
            <w:tcW w:w="1031" w:type="dxa"/>
            <w:vAlign w:val="center"/>
          </w:tcPr>
          <w:p w14:paraId="284B867F" w14:textId="77777777" w:rsidR="00C74000" w:rsidRPr="00627295" w:rsidRDefault="00C74000" w:rsidP="00B52E7C">
            <w:pPr>
              <w:pStyle w:val="TAL"/>
              <w:spacing w:after="180"/>
              <w:jc w:val="center"/>
              <w:rPr>
                <w:rFonts w:eastAsia="DengXian" w:cs="Arial"/>
                <w:kern w:val="2"/>
                <w:szCs w:val="18"/>
                <w:lang w:eastAsia="zh-CN"/>
              </w:rPr>
            </w:pPr>
            <w:r w:rsidRPr="00627295">
              <w:rPr>
                <w:rFonts w:eastAsia="DengXian" w:cs="Arial"/>
                <w:kern w:val="2"/>
                <w:szCs w:val="18"/>
                <w:lang w:eastAsia="zh-CN"/>
              </w:rPr>
              <w:t>{</w:t>
            </w:r>
            <w:r w:rsidRPr="00627295">
              <w:rPr>
                <w:rFonts w:cs="Arial"/>
                <w:szCs w:val="18"/>
                <w:lang w:eastAsia="zh-CN"/>
              </w:rPr>
              <w:t>1,0,1,1}</w:t>
            </w:r>
          </w:p>
        </w:tc>
        <w:tc>
          <w:tcPr>
            <w:tcW w:w="3690" w:type="dxa"/>
            <w:vAlign w:val="center"/>
          </w:tcPr>
          <w:p w14:paraId="74737B25" w14:textId="77777777" w:rsidR="00C74000" w:rsidRPr="00627295" w:rsidRDefault="00C74000" w:rsidP="00B52E7C">
            <w:pPr>
              <w:pStyle w:val="TAL"/>
              <w:spacing w:after="180"/>
              <w:jc w:val="center"/>
              <w:rPr>
                <w:rFonts w:cs="Arial"/>
                <w:szCs w:val="18"/>
              </w:rPr>
            </w:pPr>
            <w:r w:rsidRPr="00627295">
              <w:rPr>
                <w:rFonts w:cs="Arial"/>
                <w:szCs w:val="18"/>
              </w:rPr>
              <w:t>14</w:t>
            </w:r>
            <w:r w:rsidRPr="00627295">
              <w:rPr>
                <w:rFonts w:cs="Arial"/>
                <w:szCs w:val="18"/>
                <w:vertAlign w:val="superscript"/>
              </w:rPr>
              <w:t>th</w:t>
            </w:r>
            <w:r w:rsidRPr="00627295">
              <w:rPr>
                <w:rFonts w:cs="Arial"/>
                <w:szCs w:val="18"/>
              </w:rPr>
              <w:t xml:space="preserve"> PUCCH resource from </w:t>
            </w:r>
            <w:r w:rsidRPr="00627295">
              <w:rPr>
                <w:rFonts w:cs="Arial"/>
                <w:i/>
                <w:iCs/>
                <w:szCs w:val="18"/>
              </w:rPr>
              <w:t>resourceList</w:t>
            </w:r>
          </w:p>
        </w:tc>
      </w:tr>
      <w:tr w:rsidR="00C74000" w:rsidRPr="00B916EC" w14:paraId="14D35A4B" w14:textId="77777777" w:rsidTr="00B52E7C">
        <w:trPr>
          <w:cantSplit/>
          <w:jc w:val="center"/>
        </w:trPr>
        <w:tc>
          <w:tcPr>
            <w:tcW w:w="917" w:type="dxa"/>
            <w:vAlign w:val="center"/>
          </w:tcPr>
          <w:p w14:paraId="22EB2C90" w14:textId="77777777" w:rsidR="00C74000" w:rsidRPr="00627295" w:rsidRDefault="00C74000" w:rsidP="00B52E7C">
            <w:pPr>
              <w:pStyle w:val="TAC"/>
              <w:spacing w:after="180"/>
              <w:rPr>
                <w:rFonts w:cs="Arial"/>
                <w:szCs w:val="18"/>
              </w:rPr>
            </w:pPr>
          </w:p>
        </w:tc>
        <w:tc>
          <w:tcPr>
            <w:tcW w:w="958" w:type="dxa"/>
            <w:vAlign w:val="center"/>
          </w:tcPr>
          <w:p w14:paraId="3319431D" w14:textId="77777777" w:rsidR="00C74000" w:rsidRPr="00627295" w:rsidRDefault="00C74000" w:rsidP="00B52E7C">
            <w:pPr>
              <w:pStyle w:val="TAC"/>
              <w:spacing w:after="180"/>
              <w:rPr>
                <w:rFonts w:cs="Arial"/>
                <w:szCs w:val="18"/>
              </w:rPr>
            </w:pPr>
          </w:p>
        </w:tc>
        <w:tc>
          <w:tcPr>
            <w:tcW w:w="1044" w:type="dxa"/>
            <w:vAlign w:val="center"/>
          </w:tcPr>
          <w:p w14:paraId="6B308F37" w14:textId="77777777" w:rsidR="00C74000" w:rsidRPr="00627295" w:rsidRDefault="00C74000" w:rsidP="00B52E7C">
            <w:pPr>
              <w:pStyle w:val="TAC"/>
              <w:spacing w:after="180"/>
              <w:rPr>
                <w:rFonts w:eastAsia="DengXian" w:cs="Arial"/>
                <w:kern w:val="2"/>
                <w:szCs w:val="18"/>
                <w:lang w:eastAsia="zh-CN"/>
              </w:rPr>
            </w:pPr>
          </w:p>
        </w:tc>
        <w:tc>
          <w:tcPr>
            <w:tcW w:w="1031" w:type="dxa"/>
            <w:vAlign w:val="center"/>
          </w:tcPr>
          <w:p w14:paraId="40F32F76" w14:textId="77777777" w:rsidR="00C74000" w:rsidRPr="00627295" w:rsidRDefault="00C74000" w:rsidP="00B52E7C">
            <w:pPr>
              <w:pStyle w:val="TAL"/>
              <w:spacing w:after="180"/>
              <w:jc w:val="center"/>
              <w:rPr>
                <w:rFonts w:eastAsia="DengXian" w:cs="Arial"/>
                <w:kern w:val="2"/>
                <w:szCs w:val="18"/>
                <w:lang w:eastAsia="zh-CN"/>
              </w:rPr>
            </w:pPr>
            <w:r w:rsidRPr="00627295">
              <w:rPr>
                <w:rFonts w:eastAsia="DengXian" w:cs="Arial"/>
                <w:kern w:val="2"/>
                <w:szCs w:val="18"/>
                <w:lang w:eastAsia="zh-CN"/>
              </w:rPr>
              <w:t>{</w:t>
            </w:r>
            <w:r w:rsidRPr="00627295">
              <w:rPr>
                <w:rFonts w:cs="Arial"/>
                <w:szCs w:val="18"/>
                <w:lang w:eastAsia="zh-CN"/>
              </w:rPr>
              <w:t>0,1,1,1}</w:t>
            </w:r>
          </w:p>
        </w:tc>
        <w:tc>
          <w:tcPr>
            <w:tcW w:w="3690" w:type="dxa"/>
            <w:vAlign w:val="center"/>
          </w:tcPr>
          <w:p w14:paraId="4C708CB8" w14:textId="77777777" w:rsidR="00C74000" w:rsidRPr="00627295" w:rsidRDefault="00C74000" w:rsidP="00B52E7C">
            <w:pPr>
              <w:pStyle w:val="TAL"/>
              <w:spacing w:after="180"/>
              <w:jc w:val="center"/>
              <w:rPr>
                <w:rFonts w:cs="Arial"/>
                <w:szCs w:val="18"/>
              </w:rPr>
            </w:pPr>
            <w:r w:rsidRPr="00627295">
              <w:rPr>
                <w:rFonts w:cs="Arial"/>
                <w:szCs w:val="18"/>
              </w:rPr>
              <w:t>15</w:t>
            </w:r>
            <w:r w:rsidRPr="00627295">
              <w:rPr>
                <w:rFonts w:cs="Arial"/>
                <w:szCs w:val="18"/>
                <w:vertAlign w:val="superscript"/>
              </w:rPr>
              <w:t>th</w:t>
            </w:r>
            <w:r w:rsidRPr="00627295">
              <w:rPr>
                <w:rFonts w:cs="Arial"/>
                <w:szCs w:val="18"/>
              </w:rPr>
              <w:t xml:space="preserve"> PUCCH resource from </w:t>
            </w:r>
            <w:r w:rsidRPr="00627295">
              <w:rPr>
                <w:rFonts w:cs="Arial"/>
                <w:i/>
                <w:iCs/>
                <w:szCs w:val="18"/>
              </w:rPr>
              <w:t>resourceList</w:t>
            </w:r>
          </w:p>
        </w:tc>
      </w:tr>
    </w:tbl>
    <w:p w14:paraId="3BFFF0EE" w14:textId="77777777" w:rsidR="00C74000" w:rsidRPr="00384A88" w:rsidRDefault="00C74000" w:rsidP="00B87579"/>
    <w:p w14:paraId="3BF98251" w14:textId="67B69443" w:rsidR="0088445E" w:rsidRPr="00B06CC2" w:rsidRDefault="0088445E" w:rsidP="0088445E">
      <w:pPr>
        <w:spacing w:before="180"/>
      </w:pPr>
      <w:r w:rsidRPr="00B06CC2">
        <w:t xml:space="preserve">If a UE is provided </w:t>
      </w:r>
      <w:r w:rsidRPr="00B06CC2">
        <w:rPr>
          <w:rFonts w:eastAsia="Times New Roman"/>
          <w:i/>
          <w:iCs/>
          <w:lang w:val="en-US"/>
        </w:rPr>
        <w:t>pucch-Config</w:t>
      </w:r>
      <w:r>
        <w:rPr>
          <w:rFonts w:eastAsia="Times New Roman"/>
          <w:i/>
          <w:iCs/>
          <w:lang w:val="en-US"/>
        </w:rPr>
        <w:t>urationList</w:t>
      </w:r>
      <w:r w:rsidRPr="00B06CC2">
        <w:rPr>
          <w:rFonts w:eastAsia="Times New Roman"/>
          <w:i/>
          <w:iCs/>
          <w:lang w:val="en-US"/>
        </w:rPr>
        <w:t>Multicast1</w:t>
      </w:r>
      <w:r w:rsidRPr="00B06CC2">
        <w:rPr>
          <w:rFonts w:eastAsia="Times New Roman"/>
          <w:lang w:val="en-US"/>
        </w:rPr>
        <w:t xml:space="preserve"> </w:t>
      </w:r>
      <w:r w:rsidRPr="0088027F">
        <w:rPr>
          <w:rFonts w:eastAsia="Times New Roman"/>
          <w:lang w:val="en-US"/>
        </w:rPr>
        <w:t xml:space="preserve">or </w:t>
      </w:r>
      <w:r w:rsidRPr="0088027F">
        <w:rPr>
          <w:rFonts w:eastAsia="Times New Roman"/>
          <w:i/>
          <w:iCs/>
          <w:lang w:val="en-US"/>
        </w:rPr>
        <w:t>pucch-Config</w:t>
      </w:r>
      <w:r>
        <w:rPr>
          <w:rFonts w:eastAsia="Times New Roman"/>
          <w:i/>
          <w:iCs/>
          <w:lang w:val="en-US"/>
        </w:rPr>
        <w:t>urationList</w:t>
      </w:r>
      <w:r w:rsidRPr="0088027F">
        <w:rPr>
          <w:rFonts w:eastAsia="Times New Roman"/>
          <w:i/>
          <w:iCs/>
          <w:lang w:val="en-US"/>
        </w:rPr>
        <w:t>Multicast2</w:t>
      </w:r>
      <w:r w:rsidRPr="0088027F">
        <w:rPr>
          <w:rFonts w:eastAsia="Times New Roman"/>
          <w:lang w:val="en-US"/>
        </w:rPr>
        <w:t xml:space="preserve"> </w:t>
      </w:r>
      <w:r w:rsidRPr="00B06CC2">
        <w:rPr>
          <w:rFonts w:eastAsia="Times New Roman"/>
          <w:lang w:val="en-US"/>
        </w:rPr>
        <w:t xml:space="preserve">for PUCCH transmissions with a priority value, the UE transmits a PUCCH with the priority value according to </w:t>
      </w:r>
      <w:r w:rsidRPr="00B06CC2">
        <w:rPr>
          <w:rFonts w:eastAsia="Times New Roman"/>
          <w:i/>
          <w:iCs/>
          <w:lang w:val="en-US"/>
        </w:rPr>
        <w:t>pucch-Config</w:t>
      </w:r>
      <w:r>
        <w:rPr>
          <w:rFonts w:eastAsia="Times New Roman"/>
          <w:i/>
          <w:iCs/>
          <w:lang w:val="en-US"/>
        </w:rPr>
        <w:t>urationList</w:t>
      </w:r>
      <w:r w:rsidRPr="00B06CC2">
        <w:rPr>
          <w:rFonts w:eastAsia="Times New Roman"/>
          <w:i/>
          <w:iCs/>
          <w:lang w:val="en-US"/>
        </w:rPr>
        <w:t>Multicast1</w:t>
      </w:r>
      <w:r w:rsidRPr="00B06CC2">
        <w:rPr>
          <w:rFonts w:eastAsia="Times New Roman"/>
          <w:lang w:val="en-US"/>
        </w:rPr>
        <w:t xml:space="preserve"> </w:t>
      </w:r>
      <w:r w:rsidRPr="0088027F">
        <w:rPr>
          <w:rFonts w:eastAsia="Times New Roman"/>
          <w:lang w:val="en-US"/>
        </w:rPr>
        <w:t xml:space="preserve">or </w:t>
      </w:r>
      <w:r w:rsidRPr="0088027F">
        <w:rPr>
          <w:rFonts w:eastAsia="Times New Roman"/>
          <w:i/>
          <w:iCs/>
          <w:lang w:val="en-US"/>
        </w:rPr>
        <w:t>pucch-Config</w:t>
      </w:r>
      <w:r>
        <w:rPr>
          <w:rFonts w:eastAsia="Times New Roman"/>
          <w:i/>
          <w:iCs/>
          <w:lang w:val="en-US"/>
        </w:rPr>
        <w:t>urationList</w:t>
      </w:r>
      <w:r w:rsidRPr="0088027F">
        <w:rPr>
          <w:rFonts w:eastAsia="Times New Roman"/>
          <w:i/>
          <w:iCs/>
          <w:lang w:val="en-US"/>
        </w:rPr>
        <w:t>Multicast2</w:t>
      </w:r>
      <w:r w:rsidRPr="0088027F">
        <w:rPr>
          <w:rFonts w:eastAsia="Times New Roman"/>
          <w:lang w:val="en-US"/>
        </w:rPr>
        <w:t xml:space="preserve"> </w:t>
      </w:r>
      <w:r w:rsidRPr="00B06CC2">
        <w:rPr>
          <w:rFonts w:eastAsia="Times New Roman"/>
          <w:lang w:val="en-US"/>
        </w:rPr>
        <w:t xml:space="preserve">for each G-RNTI </w:t>
      </w:r>
      <w:r w:rsidR="00F84336">
        <w:t xml:space="preserve">for multicast </w:t>
      </w:r>
      <w:r w:rsidRPr="00B06CC2">
        <w:rPr>
          <w:rFonts w:eastAsia="Times New Roman"/>
          <w:lang w:val="en-US"/>
        </w:rPr>
        <w:t xml:space="preserve">or G-CS-RNTI that the UE provides associated HARQ-ACK information </w:t>
      </w:r>
      <w:r w:rsidRPr="00B06CC2">
        <w:t>according to the first HARQ-ACK reporting mode</w:t>
      </w:r>
      <w:r w:rsidRPr="0088027F">
        <w:t xml:space="preserve"> or the second HARQ-ACK reporting mode</w:t>
      </w:r>
      <w:r>
        <w:t>, respectively</w:t>
      </w:r>
      <w:r w:rsidRPr="00B06CC2">
        <w:t>.</w:t>
      </w:r>
      <w:r>
        <w:t xml:space="preserve"> For HARQ-ACK information associated only with the second HARQ-ACK reporting mode, </w:t>
      </w:r>
      <w:r>
        <w:rPr>
          <w:rStyle w:val="CommentReference"/>
          <w:sz w:val="20"/>
          <w:szCs w:val="20"/>
        </w:rPr>
        <w:t xml:space="preserve">when the </w:t>
      </w:r>
      <w:r w:rsidRPr="0088027F">
        <w:t xml:space="preserve">UE </w:t>
      </w:r>
      <w:r>
        <w:t>is</w:t>
      </w:r>
      <w:r w:rsidRPr="0088027F">
        <w:t xml:space="preserve"> </w:t>
      </w:r>
      <w:r w:rsidR="007F2F25">
        <w:t xml:space="preserve">not </w:t>
      </w:r>
      <w:r>
        <w:t>provided</w:t>
      </w:r>
      <w:r w:rsidRPr="0088027F">
        <w:t xml:space="preserve"> </w:t>
      </w:r>
      <w:r w:rsidRPr="0088027F">
        <w:rPr>
          <w:i/>
          <w:iCs/>
        </w:rPr>
        <w:t>moreThanOneNackOnlyMode</w:t>
      </w:r>
      <w:r w:rsidRPr="0088027F">
        <w:t xml:space="preserve"> </w:t>
      </w:r>
      <w:r>
        <w:t xml:space="preserve">and the </w:t>
      </w:r>
      <w:r>
        <w:rPr>
          <w:rStyle w:val="CommentReference"/>
          <w:sz w:val="20"/>
          <w:szCs w:val="20"/>
        </w:rPr>
        <w:t xml:space="preserve">UE </w:t>
      </w:r>
      <w:r w:rsidRPr="0088027F">
        <w:t>provide</w:t>
      </w:r>
      <w:r>
        <w:t>s</w:t>
      </w:r>
      <w:r w:rsidRPr="0088027F">
        <w:t xml:space="preserve"> the HARQ-ACK information according to the first HARQ-ACK reporting mode</w:t>
      </w:r>
      <w:r>
        <w:t xml:space="preserve">, the UE determines a PUCCH resource from </w:t>
      </w:r>
      <w:r w:rsidR="00F84336" w:rsidRPr="008D3624">
        <w:rPr>
          <w:i/>
          <w:iCs/>
        </w:rPr>
        <w:t>pucch-ConfigMulticast1</w:t>
      </w:r>
      <w:r w:rsidR="00F84336">
        <w:rPr>
          <w:i/>
          <w:iCs/>
        </w:rPr>
        <w:t>/</w:t>
      </w:r>
      <w:r w:rsidRPr="00B06CC2">
        <w:rPr>
          <w:rFonts w:eastAsia="Times New Roman"/>
          <w:i/>
          <w:iCs/>
          <w:lang w:val="en-US"/>
        </w:rPr>
        <w:t>pucch-Config</w:t>
      </w:r>
      <w:r>
        <w:rPr>
          <w:rFonts w:eastAsia="Times New Roman"/>
          <w:i/>
          <w:iCs/>
          <w:lang w:val="en-US"/>
        </w:rPr>
        <w:t>urationList</w:t>
      </w:r>
      <w:r w:rsidRPr="00B06CC2">
        <w:rPr>
          <w:rFonts w:eastAsia="Times New Roman"/>
          <w:i/>
          <w:iCs/>
          <w:lang w:val="en-US"/>
        </w:rPr>
        <w:t>Multicast1</w:t>
      </w:r>
      <w:r>
        <w:rPr>
          <w:rFonts w:eastAsia="Times New Roman"/>
          <w:lang w:val="en-US"/>
        </w:rPr>
        <w:t xml:space="preserve">, if provided; otherwise, </w:t>
      </w:r>
      <w:r>
        <w:t xml:space="preserve">the UE determines a PUCCH resource from </w:t>
      </w:r>
      <w:r>
        <w:rPr>
          <w:i/>
          <w:lang w:eastAsia="zh-CN"/>
        </w:rPr>
        <w:t>pucch</w:t>
      </w:r>
      <w:r w:rsidRPr="00D33D6C">
        <w:rPr>
          <w:i/>
          <w:lang w:eastAsia="zh-CN"/>
        </w:rPr>
        <w:t>-Config/</w:t>
      </w:r>
      <w:r w:rsidRPr="00B06CC2">
        <w:rPr>
          <w:rFonts w:eastAsia="Times New Roman"/>
          <w:i/>
          <w:iCs/>
          <w:lang w:val="en-US"/>
        </w:rPr>
        <w:t>pucch-Config</w:t>
      </w:r>
      <w:r>
        <w:rPr>
          <w:rFonts w:eastAsia="Times New Roman"/>
          <w:i/>
          <w:iCs/>
          <w:lang w:val="en-US"/>
        </w:rPr>
        <w:t>urationList</w:t>
      </w:r>
      <w:r>
        <w:rPr>
          <w:rFonts w:eastAsia="Times New Roman"/>
          <w:lang w:val="en-US"/>
        </w:rPr>
        <w:t>.</w:t>
      </w:r>
    </w:p>
    <w:p w14:paraId="35C88C59" w14:textId="5ED5ADF2" w:rsidR="00B87579" w:rsidRPr="00B06CC2" w:rsidRDefault="00B87579" w:rsidP="00B87579">
      <w:r w:rsidRPr="00B06CC2">
        <w:t xml:space="preserve">A PDSCH reception providing an initial transmission of a transport block is scheduled only by a multicast DCI format. For the first HARQ-ACK reporting mode, a PDSCH reception providing a retransmission of the transport block can be scheduled either by a multicast DCI format using a same G-RNTI </w:t>
      </w:r>
      <w:r w:rsidR="00F84336">
        <w:t xml:space="preserve">for multicast </w:t>
      </w:r>
      <w:r w:rsidRPr="00B06CC2">
        <w:t xml:space="preserve">as the G-RNTI </w:t>
      </w:r>
      <w:r w:rsidR="00F84336">
        <w:t xml:space="preserve">for multicast </w:t>
      </w:r>
      <w:r w:rsidRPr="00B06CC2">
        <w:t>of the initial transmission of the transport block, or by a unicast DCI format using a C-RNTI [6, TS 38.214].</w:t>
      </w:r>
    </w:p>
    <w:p w14:paraId="69BD0F8A" w14:textId="77777777" w:rsidR="00B87579" w:rsidRPr="00B06CC2" w:rsidRDefault="00B87579" w:rsidP="00B87579">
      <w:r w:rsidRPr="00B06CC2">
        <w:t>An activation for SPS PDSCH receptions using a G-CS-RNTI for a corresponding SPS PDSCH configuration is provided only by a multicast DCI format as described in clause 10.2 by replacing CS-RNTI with the G-CS-RNTI. A release for SPS PDSCH receptions using a G-CS-RNTI for a corresponding SPS PDSCH configuration is provided by a multicast DCI format as described in clause 10.2 by replacing CS-RNTI with the G-CS-RNTI, or by a DCI format with CRC scrambled by CS-RNTI. For the first HARQ-ACK reporting mode and for a transport block that a UE received in a SPS PDSCH, a PDSCH reception providing a retransmission of the transport block can be scheduled either by a unicast DCI format using a CS-RNTI or by a multicast DCI format using a same G-CS-RNTI as the G-CS-RNTI of the initial transmission of the transport block [6, TS 38.214].</w:t>
      </w:r>
    </w:p>
    <w:p w14:paraId="150A1FD7" w14:textId="5309D31F" w:rsidR="00B87579" w:rsidRPr="00B06CC2" w:rsidRDefault="00B87579" w:rsidP="00B87579">
      <w:r w:rsidRPr="00B06CC2">
        <w:t xml:space="preserve">A UE can be configured per G-RNTI </w:t>
      </w:r>
      <w:r w:rsidR="00F84336">
        <w:t xml:space="preserve">for multicast </w:t>
      </w:r>
      <w:r w:rsidRPr="00B06CC2">
        <w:t xml:space="preserve">or per G-CS-RNTI, by </w:t>
      </w:r>
      <w:r w:rsidRPr="00B06CC2">
        <w:rPr>
          <w:i/>
          <w:iCs/>
        </w:rPr>
        <w:t>harq-FeedbackEnablerMulticast</w:t>
      </w:r>
      <w:r w:rsidRPr="00B06CC2">
        <w:t xml:space="preserve"> with value set to </w:t>
      </w:r>
      <w:r w:rsidR="005E3B15">
        <w:t>'</w:t>
      </w:r>
      <w:r w:rsidRPr="00B06CC2">
        <w:t>enabled</w:t>
      </w:r>
      <w:r w:rsidR="005E3B15">
        <w:t>'</w:t>
      </w:r>
      <w:r w:rsidRPr="00B06CC2">
        <w:t xml:space="preserve">, to provide HARQ-ACK information for PDSCH receptions. When the UE is not provided </w:t>
      </w:r>
      <w:r w:rsidRPr="00B06CC2">
        <w:rPr>
          <w:i/>
          <w:iCs/>
        </w:rPr>
        <w:t>harq-</w:t>
      </w:r>
      <w:r w:rsidRPr="00B06CC2">
        <w:rPr>
          <w:i/>
          <w:iCs/>
        </w:rPr>
        <w:lastRenderedPageBreak/>
        <w:t>FeedbackEnablerMulticast</w:t>
      </w:r>
      <w:r w:rsidRPr="00B06CC2">
        <w:t xml:space="preserve"> for a G-RNTI </w:t>
      </w:r>
      <w:r w:rsidR="00F84336">
        <w:t xml:space="preserve">for multicast </w:t>
      </w:r>
      <w:r w:rsidRPr="00B06CC2">
        <w:t>or G-CS-RNTI</w:t>
      </w:r>
      <w:r w:rsidR="000A070E" w:rsidRPr="000A070E">
        <w:t xml:space="preserve"> </w:t>
      </w:r>
      <w:r w:rsidR="000A070E" w:rsidRPr="00F36A4C">
        <w:t xml:space="preserve">and </w:t>
      </w:r>
      <w:r w:rsidR="000A070E" w:rsidRPr="00F36A4C">
        <w:rPr>
          <w:i/>
        </w:rPr>
        <w:t>pdsch-HARQ-ACK-Codebook</w:t>
      </w:r>
      <w:r w:rsidR="000A070E" w:rsidRPr="00F36A4C" w:rsidDel="00011FE0">
        <w:rPr>
          <w:i/>
        </w:rPr>
        <w:t xml:space="preserve"> </w:t>
      </w:r>
      <w:r w:rsidR="000A070E" w:rsidRPr="00F36A4C">
        <w:rPr>
          <w:i/>
        </w:rPr>
        <w:t>= dynamic</w:t>
      </w:r>
      <w:r w:rsidR="000A070E" w:rsidRPr="00F36A4C">
        <w:t xml:space="preserve"> for multicast HARQ-ACK information</w:t>
      </w:r>
      <w:r w:rsidRPr="00B06CC2">
        <w:t xml:space="preserve">, the UE does not provide HARQ-ACK information for respective PDSCH receptions. </w:t>
      </w:r>
      <w:r>
        <w:t>If a UE</w:t>
      </w:r>
      <w:r w:rsidRPr="00B06CC2">
        <w:t xml:space="preserve"> is provided </w:t>
      </w:r>
      <w:r w:rsidRPr="00B06CC2">
        <w:rPr>
          <w:i/>
          <w:iCs/>
        </w:rPr>
        <w:t>harq-FeedbackEnablerMulticast</w:t>
      </w:r>
      <w:r w:rsidRPr="00B06CC2">
        <w:t xml:space="preserve"> with value set to </w:t>
      </w:r>
      <w:r w:rsidR="005E3B15">
        <w:t>'</w:t>
      </w:r>
      <w:r w:rsidRPr="00B06CC2">
        <w:t>dci-enabler</w:t>
      </w:r>
      <w:r w:rsidR="005E3B15">
        <w:t>'</w:t>
      </w:r>
      <w:r w:rsidRPr="00B06CC2">
        <w:t xml:space="preserve"> for a G-RNTI </w:t>
      </w:r>
      <w:r w:rsidR="00F84336">
        <w:t xml:space="preserve">for multicast </w:t>
      </w:r>
      <w:r w:rsidRPr="00B06CC2">
        <w:t xml:space="preserve">or a G-CS-RNTI, the UE </w:t>
      </w:r>
      <w:r w:rsidR="006B4B81" w:rsidRPr="00B563F8">
        <w:t xml:space="preserve">provides HARQ-ACK information for PDSCH receptions scheduled by multicast DCI format 4_1 associated with the G-RNTI or the G-CS-RNTI, and </w:t>
      </w:r>
      <w:r w:rsidRPr="00B06CC2">
        <w:t xml:space="preserve">determines whether or not to provide the HARQ-ACK information for PDSCH receptions </w:t>
      </w:r>
      <w:r w:rsidR="006B4B81" w:rsidRPr="00B563F8">
        <w:rPr>
          <w:rFonts w:hint="eastAsia"/>
        </w:rPr>
        <w:t>scheduled</w:t>
      </w:r>
      <w:r w:rsidR="006B4B81" w:rsidRPr="00B563F8">
        <w:t xml:space="preserve"> </w:t>
      </w:r>
      <w:r w:rsidR="006B4B81" w:rsidRPr="00B563F8">
        <w:rPr>
          <w:rFonts w:hint="eastAsia"/>
        </w:rPr>
        <w:t>by</w:t>
      </w:r>
      <w:r w:rsidR="006B4B81" w:rsidRPr="00B563F8">
        <w:t xml:space="preserve"> multicast DCI </w:t>
      </w:r>
      <w:r w:rsidR="006B4B81" w:rsidRPr="00B563F8">
        <w:rPr>
          <w:rFonts w:hint="eastAsia"/>
        </w:rPr>
        <w:t>format</w:t>
      </w:r>
      <w:r w:rsidR="006B4B81" w:rsidRPr="00B563F8">
        <w:t xml:space="preserve"> 4_2 </w:t>
      </w:r>
      <w:r w:rsidRPr="00B06CC2">
        <w:t xml:space="preserve">based on an indication by the multicast DCI format </w:t>
      </w:r>
      <w:r w:rsidR="006B4B81" w:rsidRPr="00B563F8">
        <w:t>4_2</w:t>
      </w:r>
      <w:r w:rsidR="006B4B81">
        <w:t xml:space="preserve"> </w:t>
      </w:r>
      <w:r w:rsidRPr="00B06CC2">
        <w:t xml:space="preserve">associated with the G-RNTI </w:t>
      </w:r>
      <w:r w:rsidR="00F84336">
        <w:t xml:space="preserve">for multicast </w:t>
      </w:r>
      <w:r w:rsidRPr="00B06CC2">
        <w:t>or the G-CS-RNTI [4, TS 38.212].</w:t>
      </w:r>
      <w:r w:rsidR="00F05AB1">
        <w:t xml:space="preserve"> </w:t>
      </w:r>
      <w:r w:rsidR="00F05AB1" w:rsidRPr="00F36A4C">
        <w:t xml:space="preserve">If a UE is </w:t>
      </w:r>
      <w:r w:rsidR="00F05AB1" w:rsidRPr="000C5C47">
        <w:t>provided</w:t>
      </w:r>
      <w:r w:rsidR="00F05AB1" w:rsidRPr="000C5C47">
        <w:rPr>
          <w:i/>
        </w:rPr>
        <w:t xml:space="preserve"> </w:t>
      </w:r>
      <w:r w:rsidR="00F05AB1" w:rsidRPr="00F36A4C">
        <w:rPr>
          <w:i/>
        </w:rPr>
        <w:t>pdsch-HARQ-ACK-Codebook</w:t>
      </w:r>
      <w:r w:rsidR="00F05AB1" w:rsidRPr="00F36A4C" w:rsidDel="00011FE0">
        <w:rPr>
          <w:i/>
        </w:rPr>
        <w:t xml:space="preserve"> </w:t>
      </w:r>
      <w:r w:rsidR="00F05AB1" w:rsidRPr="00F36A4C">
        <w:rPr>
          <w:i/>
        </w:rPr>
        <w:t>= semi-static</w:t>
      </w:r>
      <w:r w:rsidR="00F05AB1" w:rsidRPr="00F36A4C">
        <w:t xml:space="preserve"> for multicast HARQ-ACK information, the UE </w:t>
      </w:r>
      <w:r w:rsidR="00F05AB1" w:rsidRPr="000C5C47">
        <w:t xml:space="preserve">does </w:t>
      </w:r>
      <w:r w:rsidR="00F05AB1" w:rsidRPr="00F36A4C">
        <w:t xml:space="preserve">not expect to be provided </w:t>
      </w:r>
      <w:r w:rsidR="00F05AB1" w:rsidRPr="00F36A4C">
        <w:rPr>
          <w:i/>
          <w:iCs/>
        </w:rPr>
        <w:t>harq-FeedbackEnablerMulticast</w:t>
      </w:r>
      <w:r w:rsidR="00F05AB1" w:rsidRPr="00F36A4C">
        <w:t xml:space="preserve"> with value set to 'dci-enabler' for a G-RNTI or a G-CS-RNTI.</w:t>
      </w:r>
    </w:p>
    <w:p w14:paraId="32F3C2C3" w14:textId="074A31DB" w:rsidR="002812AA" w:rsidRPr="0088027F" w:rsidRDefault="002812AA" w:rsidP="002812AA">
      <w:r w:rsidRPr="0088027F">
        <w:t xml:space="preserve">If a UE would multiplex </w:t>
      </w:r>
      <w:r w:rsidR="00FF764A">
        <w:t xml:space="preserve">second </w:t>
      </w:r>
      <w:r w:rsidR="0088445E">
        <w:t xml:space="preserve">multicast </w:t>
      </w:r>
      <w:r w:rsidRPr="0088027F">
        <w:t xml:space="preserve">HARQ-ACK information according to the second HARQ-ACK reporting mode with </w:t>
      </w:r>
      <w:r w:rsidR="00FF764A">
        <w:t xml:space="preserve">first </w:t>
      </w:r>
      <w:r w:rsidR="0088445E">
        <w:t xml:space="preserve">multicast </w:t>
      </w:r>
      <w:r w:rsidR="0088445E" w:rsidRPr="00D33D6C">
        <w:t xml:space="preserve">HARQ-ACK information </w:t>
      </w:r>
      <w:r w:rsidR="0088445E">
        <w:t>according to</w:t>
      </w:r>
      <w:r w:rsidR="0088445E" w:rsidRPr="00D33D6C">
        <w:t xml:space="preserve"> the first HARQ-ACK reporting mode, </w:t>
      </w:r>
      <w:r w:rsidR="0088445E">
        <w:t xml:space="preserve">or unicast </w:t>
      </w:r>
      <w:r w:rsidR="0088445E" w:rsidRPr="00D33D6C">
        <w:t>HARQ-ACK information</w:t>
      </w:r>
      <w:r w:rsidR="0088445E">
        <w:t>,</w:t>
      </w:r>
      <w:r w:rsidR="0088445E" w:rsidRPr="00D33D6C">
        <w:t xml:space="preserve"> or CSI reports</w:t>
      </w:r>
      <w:r w:rsidRPr="0088027F">
        <w:t xml:space="preserve"> in a first PUCCH or in a PUSCH, as described in clauses 9 and 9.2.5, the UE provides the </w:t>
      </w:r>
      <w:r w:rsidR="00FF764A">
        <w:t xml:space="preserve">second </w:t>
      </w:r>
      <w:r w:rsidRPr="0088027F">
        <w:t>HARQ-ACK information according to the first HARQ-ACK reporting mode. For resolving an overlapping among a second PUCCH with HARQ-ACK information according to the second HARQ-ACK reporting mode and other PUCCHs or PUSCHs prior to multiplexing the HARQ-ACK information in a PUCCH or PUSCH, the UE considers that the UE would transmit the second PUCCH</w:t>
      </w:r>
      <w:r w:rsidR="0053070E" w:rsidRPr="0088027F">
        <w:t xml:space="preserve"> </w:t>
      </w:r>
      <w:r w:rsidRPr="0088027F">
        <w:t xml:space="preserve">when all values of the HARQ-ACK information are </w:t>
      </w:r>
      <w:r w:rsidR="00F22988">
        <w:t>'</w:t>
      </w:r>
      <w:r w:rsidRPr="0088027F">
        <w:t>ACK</w:t>
      </w:r>
      <w:r w:rsidR="00F22988">
        <w:t>'</w:t>
      </w:r>
      <w:r w:rsidRPr="0088027F">
        <w:t>.</w:t>
      </w:r>
      <w:r w:rsidR="00BB0347">
        <w:t xml:space="preserve"> For resolving an overlapping among a second PUCCH with HARQ-ACK information according to the second HARQ-ACK reporting mode and other PUCCHs or PUSCHs prior to multiplexing the HARQ-ACK information in a PUCCH or PUSCH when the UE is provided</w:t>
      </w:r>
      <w:r w:rsidR="00BB0347">
        <w:rPr>
          <w:i/>
          <w:iCs/>
        </w:rPr>
        <w:t xml:space="preserve"> moreThanOneNackOnlyMode</w:t>
      </w:r>
      <w:r w:rsidR="00BB0347">
        <w:t>, the UE considers that the UE would transmit the second PUCCH using any PUCCH resource from the PUCCH resources associated with the second HARQ-ACK reporting mode when all values of the HARQ-ACK information are 'ACK'.</w:t>
      </w:r>
      <w:r w:rsidR="00B9307B">
        <w:t xml:space="preserve"> </w:t>
      </w:r>
      <w:r w:rsidR="00B9307B" w:rsidRPr="00B64143">
        <w:t xml:space="preserve">If a UE would </w:t>
      </w:r>
      <w:r w:rsidR="00B9307B">
        <w:t xml:space="preserve">only </w:t>
      </w:r>
      <w:r w:rsidR="00B9307B" w:rsidRPr="00B64143">
        <w:t xml:space="preserve">transmit a first PUCCH with </w:t>
      </w:r>
      <w:r w:rsidR="00B9307B">
        <w:t xml:space="preserve">only </w:t>
      </w:r>
      <w:r w:rsidR="00B9307B" w:rsidRPr="00B64143">
        <w:t>positive SR and a second PUCCH with HARQ-ACK</w:t>
      </w:r>
      <w:r w:rsidR="00B9307B">
        <w:t xml:space="preserve"> information</w:t>
      </w:r>
      <w:r w:rsidR="00B9307B" w:rsidRPr="00B64143">
        <w:t xml:space="preserve"> according to the second HARQ-ACK reporting mode</w:t>
      </w:r>
      <w:r w:rsidR="00B9307B">
        <w:t>, where the first and second PUCCHs would</w:t>
      </w:r>
      <w:r w:rsidR="00B9307B" w:rsidRPr="00EB03EE">
        <w:rPr>
          <w:lang w:val="en-US"/>
        </w:rPr>
        <w:t xml:space="preserve"> overlap in time in a slot</w:t>
      </w:r>
      <w:r w:rsidR="00B9307B">
        <w:rPr>
          <w:lang w:val="en-US"/>
        </w:rPr>
        <w:t xml:space="preserve"> and have same priority index</w:t>
      </w:r>
      <w:r w:rsidR="00B9307B" w:rsidRPr="00B64143">
        <w:t>, it is up to UE implementation for the UE to transmit either the first PUCCH or the second PUCCH.</w:t>
      </w:r>
    </w:p>
    <w:p w14:paraId="450EF196" w14:textId="3B399804" w:rsidR="00B87579" w:rsidRPr="00B06CC2" w:rsidRDefault="00B87579" w:rsidP="00B87579">
      <w:r w:rsidRPr="00B06CC2">
        <w:t xml:space="preserve">If a UE is provided multiple G-RNTIs </w:t>
      </w:r>
      <w:r w:rsidR="00F84336">
        <w:t xml:space="preserve">for multicast </w:t>
      </w:r>
      <w:r w:rsidRPr="00B06CC2">
        <w:t xml:space="preserve">or G-CS-RNTIs, a configuration for a HARQ-ACK codebook type applies to all G-RNTIs </w:t>
      </w:r>
      <w:r w:rsidR="00F84336">
        <w:t xml:space="preserve">for multicast </w:t>
      </w:r>
      <w:r w:rsidRPr="00B06CC2">
        <w:t>or G-CS-RNTIs.</w:t>
      </w:r>
    </w:p>
    <w:p w14:paraId="6956CE39" w14:textId="0DBA3FD5" w:rsidR="00B87579" w:rsidRPr="00B06CC2" w:rsidRDefault="00B87579" w:rsidP="00B87579">
      <w:pPr>
        <w:rPr>
          <w:rFonts w:cs="Arial"/>
          <w:lang w:eastAsia="zh-CN"/>
        </w:rPr>
      </w:pPr>
      <w:r w:rsidRPr="00B06CC2">
        <w:rPr>
          <w:lang w:eastAsia="zh-CN"/>
        </w:rPr>
        <w:t>If a</w:t>
      </w:r>
      <w:r w:rsidRPr="00B06CC2">
        <w:rPr>
          <w:rFonts w:hint="eastAsia"/>
          <w:lang w:eastAsia="zh-CN"/>
        </w:rPr>
        <w:t xml:space="preserve"> UE </w:t>
      </w:r>
      <w:r w:rsidRPr="00B06CC2">
        <w:rPr>
          <w:lang w:eastAsia="zh-CN"/>
        </w:rPr>
        <w:t>is provided</w:t>
      </w:r>
      <w:r w:rsidRPr="00B06CC2">
        <w:rPr>
          <w:rFonts w:hint="eastAsia"/>
          <w:lang w:eastAsia="zh-CN"/>
        </w:rPr>
        <w:t xml:space="preserve"> </w:t>
      </w:r>
      <w:r w:rsidRPr="00B06CC2">
        <w:rPr>
          <w:i/>
          <w:lang w:eastAsia="zh-CN"/>
        </w:rPr>
        <w:t>pdsch-</w:t>
      </w:r>
      <w:r w:rsidRPr="00B06CC2">
        <w:rPr>
          <w:rFonts w:cs="Arial"/>
          <w:i/>
          <w:lang w:eastAsia="zh-CN"/>
        </w:rPr>
        <w:t>HARQ-ACK-Codebook</w:t>
      </w:r>
      <w:r w:rsidRPr="00B06CC2" w:rsidDel="00011FE0">
        <w:rPr>
          <w:rFonts w:cs="Arial"/>
          <w:i/>
          <w:lang w:eastAsia="zh-CN"/>
        </w:rPr>
        <w:t xml:space="preserve"> </w:t>
      </w:r>
      <w:r w:rsidRPr="00B06CC2">
        <w:rPr>
          <w:rFonts w:cs="Arial"/>
          <w:i/>
          <w:lang w:eastAsia="zh-CN"/>
        </w:rPr>
        <w:t>= semi-static</w:t>
      </w:r>
      <w:r w:rsidR="0053070E" w:rsidRPr="008C1890">
        <w:rPr>
          <w:rFonts w:cs="Arial"/>
          <w:lang w:eastAsia="zh-CN"/>
        </w:rPr>
        <w:t xml:space="preserve"> for multicast HARQ-ACK information</w:t>
      </w:r>
      <w:r w:rsidRPr="00B06CC2">
        <w:rPr>
          <w:rFonts w:cs="Arial"/>
          <w:lang w:eastAsia="zh-CN"/>
        </w:rPr>
        <w:t>, the UE generates a Type-1 HARQ-ACK codebook as described in clauses 9.1.2</w:t>
      </w:r>
      <w:r w:rsidR="00AE699B">
        <w:rPr>
          <w:rFonts w:cs="Arial"/>
          <w:lang w:eastAsia="zh-CN"/>
        </w:rPr>
        <w:t>,</w:t>
      </w:r>
      <w:r w:rsidRPr="00B06CC2">
        <w:rPr>
          <w:rFonts w:cs="Arial"/>
          <w:lang w:eastAsia="zh-CN"/>
        </w:rPr>
        <w:t xml:space="preserve"> 9.1.2.1</w:t>
      </w:r>
      <w:r w:rsidR="00AE699B" w:rsidRPr="0088027F">
        <w:rPr>
          <w:rFonts w:cs="Arial"/>
          <w:lang w:eastAsia="zh-CN"/>
        </w:rPr>
        <w:t>, and 9.1.2.2</w:t>
      </w:r>
      <w:r w:rsidRPr="00B06CC2">
        <w:rPr>
          <w:rFonts w:cs="Arial"/>
          <w:lang w:eastAsia="zh-CN"/>
        </w:rPr>
        <w:t>.</w:t>
      </w:r>
    </w:p>
    <w:p w14:paraId="42324C87" w14:textId="3D2F7EB5" w:rsidR="00B87579" w:rsidRPr="00B06CC2" w:rsidRDefault="00B87579" w:rsidP="00B87579">
      <w:pPr>
        <w:rPr>
          <w:rFonts w:cs="Arial"/>
          <w:lang w:eastAsia="zh-CN"/>
        </w:rPr>
      </w:pPr>
      <w:r w:rsidRPr="00B06CC2">
        <w:rPr>
          <w:lang w:eastAsia="zh-CN"/>
        </w:rPr>
        <w:t>If a</w:t>
      </w:r>
      <w:r w:rsidRPr="00B06CC2">
        <w:rPr>
          <w:rFonts w:hint="eastAsia"/>
          <w:lang w:eastAsia="zh-CN"/>
        </w:rPr>
        <w:t xml:space="preserve"> UE </w:t>
      </w:r>
      <w:r w:rsidRPr="00B06CC2">
        <w:rPr>
          <w:lang w:eastAsia="zh-CN"/>
        </w:rPr>
        <w:t>is provided</w:t>
      </w:r>
      <w:r w:rsidRPr="00B06CC2">
        <w:rPr>
          <w:rFonts w:hint="eastAsia"/>
          <w:lang w:eastAsia="zh-CN"/>
        </w:rPr>
        <w:t xml:space="preserve"> </w:t>
      </w:r>
      <w:r w:rsidRPr="00B06CC2">
        <w:rPr>
          <w:i/>
          <w:lang w:eastAsia="zh-CN"/>
        </w:rPr>
        <w:t>pdsch-</w:t>
      </w:r>
      <w:r w:rsidRPr="00B06CC2">
        <w:rPr>
          <w:rFonts w:cs="Arial"/>
          <w:i/>
          <w:lang w:eastAsia="zh-CN"/>
        </w:rPr>
        <w:t>HARQ-ACK-Codebook</w:t>
      </w:r>
      <w:r w:rsidRPr="00B06CC2" w:rsidDel="00011FE0">
        <w:rPr>
          <w:rFonts w:cs="Arial"/>
          <w:i/>
          <w:lang w:eastAsia="zh-CN"/>
        </w:rPr>
        <w:t xml:space="preserve"> </w:t>
      </w:r>
      <w:r w:rsidRPr="00B06CC2">
        <w:rPr>
          <w:rFonts w:cs="Arial"/>
          <w:i/>
          <w:lang w:eastAsia="zh-CN"/>
        </w:rPr>
        <w:t>= dynamic</w:t>
      </w:r>
      <w:r w:rsidR="0053070E" w:rsidRPr="008C1890">
        <w:rPr>
          <w:rFonts w:cs="Arial"/>
          <w:lang w:eastAsia="zh-CN"/>
        </w:rPr>
        <w:t xml:space="preserve"> for multicast HARQ-ACK information</w:t>
      </w:r>
      <w:r w:rsidRPr="00B06CC2">
        <w:rPr>
          <w:rFonts w:cs="Arial"/>
          <w:lang w:eastAsia="zh-CN"/>
        </w:rPr>
        <w:t xml:space="preserve">, the UE generates a Type-2 HARQ-ACK codebook as described in clause 9.1.3.1. </w:t>
      </w:r>
    </w:p>
    <w:p w14:paraId="00C75931" w14:textId="31632807" w:rsidR="0053070E" w:rsidRPr="00F84336" w:rsidRDefault="0053070E" w:rsidP="0053070E">
      <w:pPr>
        <w:spacing w:after="120"/>
      </w:pPr>
      <w:r w:rsidRPr="00F84336">
        <w:rPr>
          <w:rFonts w:eastAsia="Yu Mincho"/>
        </w:rPr>
        <w:t>If a UE would report unicast HARQ-ACK information and multicast HARQ-ACK information with same priority index in a slot, the UE multiplexes the unicast HARQ-ACK information and the multicast HARQ-ACK information following the procedures in this clause and in clauses 9.1.2</w:t>
      </w:r>
      <w:r w:rsidR="000A0047">
        <w:rPr>
          <w:rFonts w:eastAsia="Yu Mincho"/>
        </w:rPr>
        <w:t>,</w:t>
      </w:r>
      <w:r w:rsidRPr="00F84336">
        <w:rPr>
          <w:rFonts w:eastAsia="Yu Mincho"/>
        </w:rPr>
        <w:t xml:space="preserve"> 9.1.3</w:t>
      </w:r>
      <w:r w:rsidR="000A0047">
        <w:rPr>
          <w:rFonts w:eastAsia="Yu Mincho"/>
        </w:rPr>
        <w:t>, and 9.1.4</w:t>
      </w:r>
      <w:r w:rsidRPr="00F84336">
        <w:rPr>
          <w:rFonts w:eastAsia="Yu Mincho"/>
        </w:rPr>
        <w:t>.</w:t>
      </w:r>
    </w:p>
    <w:p w14:paraId="1EAEBF7F" w14:textId="77777777" w:rsidR="00B87579" w:rsidRPr="00B06CC2" w:rsidRDefault="00B87579" w:rsidP="00B87579">
      <w:pPr>
        <w:rPr>
          <w:lang w:eastAsia="zh-CN"/>
        </w:rPr>
      </w:pPr>
      <w:r w:rsidRPr="00B06CC2">
        <w:rPr>
          <w:lang w:eastAsia="zh-CN"/>
        </w:rPr>
        <w:t>If, for unicast and multicast HARQ-ACK information of same priority value, a</w:t>
      </w:r>
      <w:r w:rsidRPr="00B06CC2">
        <w:rPr>
          <w:rFonts w:hint="eastAsia"/>
          <w:lang w:eastAsia="zh-CN"/>
        </w:rPr>
        <w:t xml:space="preserve"> UE</w:t>
      </w:r>
    </w:p>
    <w:p w14:paraId="79022BB9" w14:textId="77777777" w:rsidR="00AE699B" w:rsidRDefault="00B87579" w:rsidP="00B87579">
      <w:pPr>
        <w:pStyle w:val="B1"/>
        <w:rPr>
          <w:lang w:val="en-US" w:eastAsia="zh-CN"/>
        </w:rPr>
      </w:pPr>
      <w:r w:rsidRPr="00B06CC2">
        <w:t>-</w:t>
      </w:r>
      <w:r w:rsidRPr="00B06CC2">
        <w:tab/>
      </w:r>
      <w:r w:rsidRPr="00B06CC2">
        <w:rPr>
          <w:lang w:eastAsia="zh-CN"/>
        </w:rPr>
        <w:t>is</w:t>
      </w:r>
      <w:r w:rsidRPr="00B06CC2">
        <w:rPr>
          <w:lang w:val="en-US" w:eastAsia="zh-CN"/>
        </w:rPr>
        <w:t xml:space="preserve"> </w:t>
      </w:r>
      <w:r w:rsidRPr="00B06CC2">
        <w:rPr>
          <w:lang w:eastAsia="zh-CN"/>
        </w:rPr>
        <w:t>provided</w:t>
      </w:r>
      <w:r w:rsidRPr="00B06CC2">
        <w:rPr>
          <w:lang w:val="en-US" w:eastAsia="zh-CN"/>
        </w:rPr>
        <w:t xml:space="preserve"> </w:t>
      </w:r>
    </w:p>
    <w:p w14:paraId="4DB521D2" w14:textId="621CC5A9" w:rsidR="00AE699B" w:rsidRDefault="00AE699B" w:rsidP="00AE699B">
      <w:pPr>
        <w:pStyle w:val="B2"/>
        <w:rPr>
          <w:iCs/>
          <w:lang w:val="en-US" w:eastAsia="zh-CN"/>
        </w:rPr>
      </w:pPr>
      <w:r>
        <w:rPr>
          <w:lang w:val="en-US" w:eastAsia="zh-CN"/>
        </w:rPr>
        <w:t>-</w:t>
      </w:r>
      <w:r>
        <w:rPr>
          <w:lang w:val="en-US" w:eastAsia="zh-CN"/>
        </w:rPr>
        <w:tab/>
      </w:r>
      <w:r w:rsidR="00B87579" w:rsidRPr="00B06CC2">
        <w:rPr>
          <w:lang w:val="en-US" w:eastAsia="zh-CN"/>
        </w:rPr>
        <w:t>either</w:t>
      </w:r>
      <w:r w:rsidR="00B87579" w:rsidRPr="00B06CC2">
        <w:rPr>
          <w:lang w:val="en-US"/>
        </w:rPr>
        <w:t xml:space="preserve"> </w:t>
      </w:r>
      <w:r w:rsidR="00B87579" w:rsidRPr="0088445E">
        <w:rPr>
          <w:i/>
          <w:iCs/>
          <w:lang w:eastAsia="zh-CN"/>
        </w:rPr>
        <w:t>pdsch-HARQ-ACK-Codebook</w:t>
      </w:r>
      <w:r w:rsidR="00B87579" w:rsidRPr="00B06CC2" w:rsidDel="00011FE0">
        <w:rPr>
          <w:lang w:eastAsia="zh-CN"/>
        </w:rPr>
        <w:t xml:space="preserve"> </w:t>
      </w:r>
      <w:r w:rsidR="00B87579" w:rsidRPr="00B06CC2">
        <w:rPr>
          <w:lang w:eastAsia="zh-CN"/>
        </w:rPr>
        <w:t xml:space="preserve">= </w:t>
      </w:r>
      <w:r w:rsidR="00B87579" w:rsidRPr="0088445E">
        <w:rPr>
          <w:i/>
          <w:iCs/>
          <w:lang w:val="en-US" w:eastAsia="zh-CN"/>
        </w:rPr>
        <w:t>dynam</w:t>
      </w:r>
      <w:r w:rsidR="00B87579" w:rsidRPr="0088445E">
        <w:rPr>
          <w:i/>
          <w:iCs/>
          <w:lang w:eastAsia="zh-CN"/>
        </w:rPr>
        <w:t>ic</w:t>
      </w:r>
      <w:r w:rsidR="00B87579" w:rsidRPr="00B06CC2">
        <w:rPr>
          <w:lang w:val="en-US" w:eastAsia="zh-CN"/>
        </w:rPr>
        <w:t xml:space="preserve"> </w:t>
      </w:r>
      <w:r w:rsidRPr="0088027F">
        <w:rPr>
          <w:lang w:val="en-US" w:eastAsia="zh-CN"/>
        </w:rPr>
        <w:t xml:space="preserve">or </w:t>
      </w:r>
      <w:r w:rsidRPr="0088445E">
        <w:rPr>
          <w:i/>
          <w:iCs/>
          <w:lang w:val="en-US" w:eastAsia="zh-CN"/>
        </w:rPr>
        <w:t>pdsch-</w:t>
      </w:r>
      <w:r w:rsidRPr="0088445E">
        <w:rPr>
          <w:i/>
          <w:iCs/>
          <w:lang w:eastAsia="zh-CN"/>
        </w:rPr>
        <w:t>HARQ-ACK-Codebook-r16</w:t>
      </w:r>
      <w:r w:rsidRPr="0088027F">
        <w:rPr>
          <w:iCs/>
          <w:lang w:val="en-US" w:eastAsia="zh-CN"/>
        </w:rPr>
        <w:t xml:space="preserve"> </w:t>
      </w:r>
      <w:r w:rsidR="0053070E">
        <w:rPr>
          <w:iCs/>
          <w:lang w:eastAsia="zh-CN"/>
        </w:rPr>
        <w:t xml:space="preserve">for unicast HARQ-ACK information </w:t>
      </w:r>
      <w:r w:rsidR="00B87579" w:rsidRPr="00B06CC2">
        <w:rPr>
          <w:lang w:val="en-US" w:eastAsia="zh-CN"/>
        </w:rPr>
        <w:t xml:space="preserve">and </w:t>
      </w:r>
      <w:r w:rsidR="00B87579" w:rsidRPr="0088445E">
        <w:rPr>
          <w:i/>
          <w:iCs/>
          <w:lang w:eastAsia="zh-CN"/>
        </w:rPr>
        <w:t>pdsch-HARQ-ACK-Codebook</w:t>
      </w:r>
      <w:r w:rsidR="00B87579" w:rsidRPr="00B06CC2" w:rsidDel="00011FE0">
        <w:rPr>
          <w:lang w:eastAsia="zh-CN"/>
        </w:rPr>
        <w:t xml:space="preserve"> </w:t>
      </w:r>
      <w:r w:rsidR="00B87579" w:rsidRPr="00B06CC2">
        <w:rPr>
          <w:lang w:eastAsia="zh-CN"/>
        </w:rPr>
        <w:t xml:space="preserve">= </w:t>
      </w:r>
      <w:r w:rsidR="00B87579" w:rsidRPr="0088445E">
        <w:rPr>
          <w:i/>
          <w:iCs/>
          <w:lang w:eastAsia="zh-CN"/>
        </w:rPr>
        <w:t>semi-static</w:t>
      </w:r>
      <w:r w:rsidR="0053070E" w:rsidRPr="0084685A">
        <w:rPr>
          <w:rFonts w:cs="Arial"/>
          <w:lang w:val="en-GB" w:eastAsia="zh-CN"/>
        </w:rPr>
        <w:t xml:space="preserve"> </w:t>
      </w:r>
      <w:r w:rsidR="0053070E" w:rsidRPr="008C1890">
        <w:rPr>
          <w:rFonts w:cs="Arial"/>
          <w:lang w:val="en-GB" w:eastAsia="zh-CN"/>
        </w:rPr>
        <w:t>for multicast HARQ-ACK information</w:t>
      </w:r>
      <w:r w:rsidR="00B87579" w:rsidRPr="00B06CC2">
        <w:rPr>
          <w:iCs/>
          <w:lang w:val="en-US" w:eastAsia="zh-CN"/>
        </w:rPr>
        <w:t xml:space="preserve">, </w:t>
      </w:r>
    </w:p>
    <w:p w14:paraId="30F5268E" w14:textId="04D7D16B" w:rsidR="00B87579" w:rsidRPr="00B06CC2" w:rsidRDefault="00AE699B" w:rsidP="00AE699B">
      <w:pPr>
        <w:pStyle w:val="B2"/>
        <w:rPr>
          <w:lang w:val="en-US" w:eastAsia="zh-CN"/>
        </w:rPr>
      </w:pPr>
      <w:r>
        <w:rPr>
          <w:lang w:val="en-US" w:eastAsia="zh-CN"/>
        </w:rPr>
        <w:t>-</w:t>
      </w:r>
      <w:r>
        <w:rPr>
          <w:lang w:val="en-US" w:eastAsia="zh-CN"/>
        </w:rPr>
        <w:tab/>
      </w:r>
      <w:r w:rsidR="00B87579" w:rsidRPr="00B06CC2">
        <w:rPr>
          <w:iCs/>
          <w:lang w:val="en-US" w:eastAsia="zh-CN"/>
        </w:rPr>
        <w:t>or</w:t>
      </w:r>
      <w:r w:rsidR="00B87579" w:rsidRPr="00B06CC2">
        <w:rPr>
          <w:lang w:val="en-US"/>
        </w:rPr>
        <w:t xml:space="preserve"> </w:t>
      </w:r>
      <w:r w:rsidR="00B87579" w:rsidRPr="0088445E">
        <w:rPr>
          <w:i/>
          <w:iCs/>
          <w:lang w:eastAsia="zh-CN"/>
        </w:rPr>
        <w:t>pdsch-HARQ-ACK-Codebook</w:t>
      </w:r>
      <w:r w:rsidR="00B87579" w:rsidRPr="00B06CC2" w:rsidDel="00011FE0">
        <w:rPr>
          <w:lang w:eastAsia="zh-CN"/>
        </w:rPr>
        <w:t xml:space="preserve"> </w:t>
      </w:r>
      <w:r w:rsidR="00B87579" w:rsidRPr="00B06CC2">
        <w:rPr>
          <w:lang w:eastAsia="zh-CN"/>
        </w:rPr>
        <w:t xml:space="preserve">= </w:t>
      </w:r>
      <w:r w:rsidR="00B87579" w:rsidRPr="0088445E">
        <w:rPr>
          <w:i/>
          <w:iCs/>
          <w:lang w:eastAsia="zh-CN"/>
        </w:rPr>
        <w:t>semi-static</w:t>
      </w:r>
      <w:r w:rsidR="00B87579" w:rsidRPr="00B06CC2">
        <w:rPr>
          <w:lang w:val="en-US" w:eastAsia="zh-CN"/>
        </w:rPr>
        <w:t xml:space="preserve"> </w:t>
      </w:r>
      <w:r w:rsidR="0053070E">
        <w:rPr>
          <w:iCs/>
          <w:lang w:eastAsia="zh-CN"/>
        </w:rPr>
        <w:t xml:space="preserve">for unicast HARQ-ACK information </w:t>
      </w:r>
      <w:r w:rsidR="00B87579" w:rsidRPr="00B06CC2">
        <w:rPr>
          <w:lang w:val="en-US" w:eastAsia="zh-CN"/>
        </w:rPr>
        <w:t xml:space="preserve">and </w:t>
      </w:r>
      <w:r w:rsidR="00B87579" w:rsidRPr="0088445E">
        <w:rPr>
          <w:i/>
          <w:iCs/>
          <w:lang w:eastAsia="zh-CN"/>
        </w:rPr>
        <w:t>pdsch-HARQ-ACK-Codebook</w:t>
      </w:r>
      <w:r w:rsidR="00B87579" w:rsidRPr="00B06CC2" w:rsidDel="00011FE0">
        <w:rPr>
          <w:lang w:eastAsia="zh-CN"/>
        </w:rPr>
        <w:t xml:space="preserve"> </w:t>
      </w:r>
      <w:r w:rsidR="00B87579" w:rsidRPr="00B06CC2">
        <w:rPr>
          <w:lang w:eastAsia="zh-CN"/>
        </w:rPr>
        <w:t xml:space="preserve">= </w:t>
      </w:r>
      <w:r w:rsidR="00B87579" w:rsidRPr="0088445E">
        <w:rPr>
          <w:i/>
          <w:iCs/>
          <w:lang w:val="en-US" w:eastAsia="zh-CN"/>
        </w:rPr>
        <w:t>dynam</w:t>
      </w:r>
      <w:r w:rsidR="00B87579" w:rsidRPr="0088445E">
        <w:rPr>
          <w:i/>
          <w:iCs/>
          <w:lang w:eastAsia="zh-CN"/>
        </w:rPr>
        <w:t>ic</w:t>
      </w:r>
      <w:r w:rsidR="0053070E" w:rsidRPr="0084685A">
        <w:rPr>
          <w:rFonts w:cs="Arial"/>
          <w:lang w:val="en-GB" w:eastAsia="zh-CN"/>
        </w:rPr>
        <w:t xml:space="preserve"> </w:t>
      </w:r>
      <w:r w:rsidR="0053070E" w:rsidRPr="008C1890">
        <w:rPr>
          <w:rFonts w:cs="Arial"/>
          <w:lang w:val="en-GB" w:eastAsia="zh-CN"/>
        </w:rPr>
        <w:t>for multicast HARQ-ACK information</w:t>
      </w:r>
      <w:r w:rsidR="00B87579" w:rsidRPr="00B06CC2">
        <w:rPr>
          <w:iCs/>
          <w:lang w:val="en-US" w:eastAsia="zh-CN"/>
        </w:rPr>
        <w:t>, and</w:t>
      </w:r>
    </w:p>
    <w:p w14:paraId="47D4F100" w14:textId="77777777" w:rsidR="00B87579" w:rsidRPr="00B06CC2" w:rsidRDefault="00B87579" w:rsidP="00B87579">
      <w:pPr>
        <w:pStyle w:val="B1"/>
        <w:rPr>
          <w:rFonts w:cs="Arial"/>
          <w:lang w:eastAsia="zh-CN"/>
        </w:rPr>
      </w:pPr>
      <w:r w:rsidRPr="00B06CC2">
        <w:t>-</w:t>
      </w:r>
      <w:r w:rsidRPr="00B06CC2">
        <w:tab/>
      </w:r>
      <w:r w:rsidRPr="00B06CC2">
        <w:rPr>
          <w:lang w:val="en-US" w:eastAsia="zh-CN"/>
        </w:rPr>
        <w:t>would multiplex</w:t>
      </w:r>
      <w:r w:rsidRPr="00B06CC2">
        <w:rPr>
          <w:lang w:val="en-US"/>
        </w:rPr>
        <w:t xml:space="preserve"> the unicast and multicast HARQ-ACK information in a same PUCCH or PUSCH</w:t>
      </w:r>
      <w:r w:rsidRPr="00B06CC2">
        <w:rPr>
          <w:rFonts w:cs="Arial"/>
          <w:lang w:eastAsia="zh-CN"/>
        </w:rPr>
        <w:t xml:space="preserve"> </w:t>
      </w:r>
    </w:p>
    <w:p w14:paraId="4F2E578E" w14:textId="77777777" w:rsidR="00B87579" w:rsidRPr="00B06CC2" w:rsidRDefault="00B87579" w:rsidP="00B87579">
      <w:pPr>
        <w:rPr>
          <w:lang w:val="en-US" w:eastAsia="zh-CN"/>
        </w:rPr>
      </w:pPr>
      <w:r w:rsidRPr="00B06CC2">
        <w:rPr>
          <w:lang w:val="en-US" w:eastAsia="zh-CN"/>
        </w:rPr>
        <w:t xml:space="preserve">the UE </w:t>
      </w:r>
    </w:p>
    <w:p w14:paraId="3FE1B229" w14:textId="77777777" w:rsidR="00B87579" w:rsidRPr="00B06CC2" w:rsidRDefault="00B87579" w:rsidP="00B87579">
      <w:pPr>
        <w:pStyle w:val="B1"/>
        <w:rPr>
          <w:rFonts w:cs="Arial"/>
          <w:lang w:val="en-US" w:eastAsia="zh-CN"/>
        </w:rPr>
      </w:pPr>
      <w:r w:rsidRPr="00B06CC2">
        <w:t>-</w:t>
      </w:r>
      <w:r w:rsidRPr="00B06CC2">
        <w:tab/>
      </w:r>
      <w:r w:rsidRPr="00B06CC2">
        <w:rPr>
          <w:rFonts w:cs="Arial"/>
          <w:lang w:val="en-US" w:eastAsia="zh-CN"/>
        </w:rPr>
        <w:t>appends the HARQ-ACK codebooks for the multicast HARQ-ACK information to the HARQ-ACK codebooks for the unicast HARQ-ACK information</w:t>
      </w:r>
    </w:p>
    <w:p w14:paraId="507CA4FD" w14:textId="28B616BF" w:rsidR="00B87579" w:rsidRPr="00B06CC2" w:rsidRDefault="00B87579" w:rsidP="00B87579">
      <w:pPr>
        <w:pStyle w:val="B1"/>
        <w:rPr>
          <w:rFonts w:cs="Arial"/>
          <w:lang w:val="en-US" w:eastAsia="zh-CN"/>
        </w:rPr>
      </w:pPr>
      <w:r w:rsidRPr="00B06CC2">
        <w:t>-</w:t>
      </w:r>
      <w:r w:rsidRPr="00B06CC2">
        <w:tab/>
      </w:r>
      <w:r w:rsidRPr="00B06CC2">
        <w:rPr>
          <w:lang w:val="en-US" w:eastAsia="zh-CN"/>
        </w:rPr>
        <w:t xml:space="preserve">if </w:t>
      </w:r>
      <m:oMath>
        <m:sSub>
          <m:sSubPr>
            <m:ctrlPr>
              <w:rPr>
                <w:rFonts w:ascii="Cambria Math" w:hAnsi="Cambria Math"/>
                <w:i/>
                <w:lang w:val="en-US" w:eastAsia="zh-CN"/>
              </w:rPr>
            </m:ctrlPr>
          </m:sSubPr>
          <m:e>
            <m:r>
              <w:rPr>
                <w:rFonts w:ascii="Cambria Math" w:hAnsi="Cambria Math"/>
                <w:lang w:val="en-US" w:eastAsia="zh-CN"/>
              </w:rPr>
              <m:t>O</m:t>
            </m:r>
          </m:e>
          <m:sub>
            <m:r>
              <m:rPr>
                <m:sty m:val="p"/>
              </m:rPr>
              <w:rPr>
                <w:rFonts w:ascii="Cambria Math" w:hAnsi="Cambria Math"/>
                <w:lang w:val="en-US" w:eastAsia="zh-CN"/>
              </w:rPr>
              <m:t>ACK</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O</m:t>
            </m:r>
          </m:e>
          <m:sub>
            <m:r>
              <m:rPr>
                <m:sty m:val="p"/>
              </m:rPr>
              <w:rPr>
                <w:rFonts w:ascii="Cambria Math" w:hAnsi="Cambria Math"/>
                <w:lang w:val="en-US" w:eastAsia="zh-CN"/>
              </w:rPr>
              <m:t>SR</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O</m:t>
            </m:r>
          </m:e>
          <m:sub>
            <m:r>
              <m:rPr>
                <m:sty m:val="p"/>
              </m:rPr>
              <w:rPr>
                <w:rFonts w:ascii="Cambria Math" w:hAnsi="Cambria Math"/>
                <w:lang w:val="en-US" w:eastAsia="zh-CN"/>
              </w:rPr>
              <m:t>CSI</m:t>
            </m:r>
          </m:sub>
        </m:sSub>
        <m:r>
          <w:rPr>
            <w:rFonts w:ascii="Cambria Math" w:hAnsi="Cambria Math"/>
            <w:lang w:val="en-US" w:eastAsia="zh-CN"/>
          </w:rPr>
          <m:t>≤11</m:t>
        </m:r>
      </m:oMath>
      <w:r w:rsidRPr="00B06CC2">
        <w:t xml:space="preserve">, </w:t>
      </w:r>
      <w:r w:rsidRPr="00B06CC2">
        <w:rPr>
          <w:lang w:val="en-US" w:eastAsia="zh-CN"/>
        </w:rPr>
        <w:t xml:space="preserve">the UE determines </w:t>
      </w:r>
      <m:oMath>
        <m:sSub>
          <m:sSubPr>
            <m:ctrlPr>
              <w:rPr>
                <w:rFonts w:ascii="Cambria Math" w:hAnsi="Cambria Math"/>
                <w:i/>
                <w:lang w:val="en-US" w:eastAsia="zh-CN"/>
              </w:rPr>
            </m:ctrlPr>
          </m:sSubPr>
          <m:e>
            <m:r>
              <w:rPr>
                <w:rFonts w:ascii="Cambria Math" w:hAnsi="Cambria Math"/>
                <w:lang w:val="en-US" w:eastAsia="zh-CN"/>
              </w:rPr>
              <m:t>n</m:t>
            </m:r>
          </m:e>
          <m:sub>
            <m:r>
              <m:rPr>
                <m:sty m:val="p"/>
              </m:rPr>
              <w:rPr>
                <w:rFonts w:ascii="Cambria Math" w:hAnsi="Cambria Math"/>
                <w:lang w:val="en-US" w:eastAsia="zh-CN"/>
              </w:rPr>
              <m:t>HARQ-ACK</m:t>
            </m:r>
          </m:sub>
        </m:sSub>
      </m:oMath>
      <w:r w:rsidRPr="00B06CC2">
        <w:rPr>
          <w:lang w:val="en-US" w:eastAsia="zh-CN"/>
        </w:rPr>
        <w:t xml:space="preserve"> </w:t>
      </w:r>
      <w:r w:rsidRPr="00B06CC2">
        <w:rPr>
          <w:lang w:eastAsia="zh-CN"/>
        </w:rPr>
        <w:t xml:space="preserve">for obtaining a power </w:t>
      </w:r>
      <w:r w:rsidRPr="00B06CC2">
        <w:rPr>
          <w:lang w:val="en-US" w:eastAsia="zh-CN"/>
        </w:rPr>
        <w:t>of</w:t>
      </w:r>
      <w:r w:rsidRPr="00B06CC2">
        <w:rPr>
          <w:lang w:eastAsia="zh-CN"/>
        </w:rPr>
        <w:t xml:space="preserve"> a PUCCH</w:t>
      </w:r>
      <w:r w:rsidRPr="00B06CC2">
        <w:rPr>
          <w:lang w:val="en-US" w:eastAsia="zh-CN"/>
        </w:rPr>
        <w:t xml:space="preserve"> transmission with the HARQ-ACK information</w:t>
      </w:r>
      <w:r w:rsidRPr="00B06CC2">
        <w:rPr>
          <w:lang w:eastAsia="zh-CN"/>
        </w:rPr>
        <w:t>, as described in clause 7.2.1</w:t>
      </w:r>
      <w:r w:rsidRPr="00B06CC2">
        <w:rPr>
          <w:lang w:val="en-US" w:eastAsia="zh-CN"/>
        </w:rPr>
        <w:t xml:space="preserve">, as a sum of the </w:t>
      </w:r>
      <m:oMath>
        <m:sSub>
          <m:sSubPr>
            <m:ctrlPr>
              <w:rPr>
                <w:rFonts w:ascii="Cambria Math" w:hAnsi="Cambria Math"/>
                <w:i/>
                <w:lang w:val="en-US" w:eastAsia="zh-CN"/>
              </w:rPr>
            </m:ctrlPr>
          </m:sSubPr>
          <m:e>
            <m:r>
              <w:rPr>
                <w:rFonts w:ascii="Cambria Math" w:hAnsi="Cambria Math"/>
                <w:lang w:val="en-US" w:eastAsia="zh-CN"/>
              </w:rPr>
              <m:t>n</m:t>
            </m:r>
          </m:e>
          <m:sub>
            <m:r>
              <m:rPr>
                <m:sty m:val="p"/>
              </m:rPr>
              <w:rPr>
                <w:rFonts w:ascii="Cambria Math" w:hAnsi="Cambria Math"/>
                <w:lang w:val="en-US" w:eastAsia="zh-CN"/>
              </w:rPr>
              <m:t>HARQ-ACK</m:t>
            </m:r>
          </m:sub>
        </m:sSub>
      </m:oMath>
      <w:r w:rsidRPr="00B06CC2">
        <w:rPr>
          <w:lang w:val="en-US" w:eastAsia="zh-CN"/>
        </w:rPr>
        <w:t xml:space="preserve"> value from clause 9.1.2.1 </w:t>
      </w:r>
      <w:r w:rsidR="00AE699B" w:rsidRPr="0088027F">
        <w:rPr>
          <w:lang w:val="en-US" w:eastAsia="zh-CN"/>
        </w:rPr>
        <w:t xml:space="preserve">or clause 9.1.3.3 </w:t>
      </w:r>
      <w:r w:rsidRPr="00B06CC2">
        <w:rPr>
          <w:lang w:val="en-US" w:eastAsia="zh-CN"/>
        </w:rPr>
        <w:t xml:space="preserve">and the </w:t>
      </w:r>
      <m:oMath>
        <m:sSub>
          <m:sSubPr>
            <m:ctrlPr>
              <w:rPr>
                <w:rFonts w:ascii="Cambria Math" w:hAnsi="Cambria Math"/>
                <w:i/>
                <w:lang w:val="en-US" w:eastAsia="zh-CN"/>
              </w:rPr>
            </m:ctrlPr>
          </m:sSubPr>
          <m:e>
            <m:r>
              <w:rPr>
                <w:rFonts w:ascii="Cambria Math" w:hAnsi="Cambria Math"/>
                <w:lang w:val="en-US" w:eastAsia="zh-CN"/>
              </w:rPr>
              <m:t>n</m:t>
            </m:r>
          </m:e>
          <m:sub>
            <m:r>
              <m:rPr>
                <m:sty m:val="p"/>
              </m:rPr>
              <w:rPr>
                <w:rFonts w:ascii="Cambria Math" w:hAnsi="Cambria Math"/>
                <w:lang w:val="en-US" w:eastAsia="zh-CN"/>
              </w:rPr>
              <m:t>HARQ-ACK</m:t>
            </m:r>
          </m:sub>
        </m:sSub>
      </m:oMath>
      <w:r w:rsidRPr="00B06CC2">
        <w:rPr>
          <w:lang w:val="en-US" w:eastAsia="zh-CN"/>
        </w:rPr>
        <w:t xml:space="preserve"> value from clause 9.1.3.1</w:t>
      </w:r>
      <w:r w:rsidRPr="00B06CC2">
        <w:rPr>
          <w:lang w:eastAsia="zh-CN"/>
        </w:rPr>
        <w:t>.</w:t>
      </w:r>
    </w:p>
    <w:p w14:paraId="0FA2BE17" w14:textId="77777777" w:rsidR="00AE699B" w:rsidRDefault="00B87579" w:rsidP="0068506D">
      <w:r w:rsidRPr="00B06CC2">
        <w:t xml:space="preserve">A UE determines a PUCCH resource for a PUCCH transmission with HARQ-ACK information as described in clauses 9.2 and 9.2.1 through 9.2.5. </w:t>
      </w:r>
    </w:p>
    <w:p w14:paraId="2F1DBDE2" w14:textId="69AC134F" w:rsidR="00005700" w:rsidRDefault="00B87579" w:rsidP="0068506D">
      <w:r w:rsidRPr="00B06CC2">
        <w:lastRenderedPageBreak/>
        <w:t xml:space="preserve">If </w:t>
      </w:r>
      <w:r w:rsidR="00515A2E">
        <w:t>a</w:t>
      </w:r>
      <w:r w:rsidR="00515A2E" w:rsidRPr="00B06CC2">
        <w:t xml:space="preserve"> </w:t>
      </w:r>
      <w:r w:rsidRPr="00B06CC2">
        <w:t xml:space="preserve">UE multiplexes </w:t>
      </w:r>
      <w:r w:rsidR="00EE655A">
        <w:t xml:space="preserve">in a PUCCH </w:t>
      </w:r>
      <w:r w:rsidRPr="00B06CC2">
        <w:t xml:space="preserve">HARQ-ACK information </w:t>
      </w:r>
      <w:r w:rsidR="00AE699B">
        <w:t xml:space="preserve">of same priority </w:t>
      </w:r>
      <w:r w:rsidRPr="00B06CC2">
        <w:t>associated with unicast DCI formats and with multicast DCI formats in a same PUCCH, the last DCI format that the UE uses to determine the PUCCH resource, as described in clause 9.2.3, is a last unicast DCI format.</w:t>
      </w:r>
    </w:p>
    <w:p w14:paraId="0CD3CC5A" w14:textId="77777777" w:rsidR="00EE655A" w:rsidRDefault="00EE655A" w:rsidP="00EE655A">
      <w:r w:rsidRPr="00B06CC2">
        <w:t xml:space="preserve">If the UE multiplexes </w:t>
      </w:r>
      <w:r>
        <w:t xml:space="preserve">in a PUCCH only multicast </w:t>
      </w:r>
      <w:r w:rsidRPr="00B06CC2">
        <w:t xml:space="preserve">HARQ-ACK information </w:t>
      </w:r>
      <w:r>
        <w:t>of same priority that is according to</w:t>
      </w:r>
      <w:r w:rsidRPr="00D33D6C">
        <w:t xml:space="preserve"> </w:t>
      </w:r>
      <w:r>
        <w:t xml:space="preserve">both </w:t>
      </w:r>
      <w:r w:rsidRPr="00D33D6C">
        <w:t xml:space="preserve">the first </w:t>
      </w:r>
      <w:r>
        <w:t xml:space="preserve">and second </w:t>
      </w:r>
      <w:r w:rsidRPr="00D33D6C">
        <w:t>HARQ-ACK reporting mode</w:t>
      </w:r>
      <w:r>
        <w:t>s</w:t>
      </w:r>
      <w:r w:rsidRPr="00B06CC2">
        <w:t>, the last DCI format that the UE uses to determine the PUCCH resource, as described in clause 9.2.3, is a last DCI format</w:t>
      </w:r>
      <w:r>
        <w:t xml:space="preserve"> associated with multicast </w:t>
      </w:r>
      <w:r w:rsidRPr="00B06CC2">
        <w:t xml:space="preserve">HARQ-ACK information </w:t>
      </w:r>
      <w:r>
        <w:t>that is according to</w:t>
      </w:r>
      <w:r w:rsidRPr="00D33D6C">
        <w:t xml:space="preserve"> the first HARQ-ACK reporting mode</w:t>
      </w:r>
      <w:r w:rsidRPr="00B06CC2">
        <w:t>.</w:t>
      </w:r>
    </w:p>
    <w:p w14:paraId="52A684C9" w14:textId="77777777" w:rsidR="00CD3867" w:rsidRPr="00CD3867" w:rsidRDefault="00AE699B" w:rsidP="00CD3867">
      <w:r w:rsidRPr="0088027F">
        <w:t>If a UE multiplexes in a PUCCH</w:t>
      </w:r>
      <w:r w:rsidR="00CD3867">
        <w:t xml:space="preserve"> only</w:t>
      </w:r>
      <w:r w:rsidRPr="0088027F">
        <w:t xml:space="preserve"> first HARQ-ACK information associated with multicast SPS PDSCH receptions and second HARQ-ACK information associated with multicast DCI formats and having same priority value as the first HARQ-ACK information, and both the first and second HARQ-ACK information are according to the first HARQ-ACK reporting mode, the UE determines the PUCCH resource based on the last multicast DCI format, as described in clause 9.2.3. </w:t>
      </w:r>
    </w:p>
    <w:p w14:paraId="5940EC08" w14:textId="77777777" w:rsidR="00CD3867" w:rsidRPr="00CD3867" w:rsidRDefault="00CD3867" w:rsidP="00CD3867">
      <w:r w:rsidRPr="00CD3867">
        <w:t xml:space="preserve">If a UE multiplexes in a PUCCH only first HARQ-ACK information associated with multicast SPS PDSCH receptions and second HARQ-ACK information associated with multicast DCI formats and having same priority value as the first HARQ-ACK information, and the first and second HARQ-ACK information are indicated by </w:t>
      </w:r>
      <w:r w:rsidRPr="00CD3867">
        <w:rPr>
          <w:i/>
          <w:iCs/>
        </w:rPr>
        <w:t>harq-FeedbackOptionMulticast</w:t>
      </w:r>
      <w:r w:rsidRPr="00CD3867">
        <w:t xml:space="preserve"> different HARQ-ACK reporting modes, the UE determines the PUCCH resource based on:</w:t>
      </w:r>
    </w:p>
    <w:p w14:paraId="2AABE705" w14:textId="52BE6D00" w:rsidR="00CD3867" w:rsidRPr="00CD3867" w:rsidRDefault="00CD3867" w:rsidP="00CD3867">
      <w:pPr>
        <w:pStyle w:val="B1"/>
      </w:pPr>
      <w:r>
        <w:rPr>
          <w:i/>
        </w:rPr>
        <w:t>-</w:t>
      </w:r>
      <w:r>
        <w:rPr>
          <w:i/>
        </w:rPr>
        <w:tab/>
      </w:r>
      <w:r w:rsidRPr="00CD3867">
        <w:rPr>
          <w:i/>
        </w:rPr>
        <w:t>sps-PUCCH-AN-ListMulticast</w:t>
      </w:r>
      <w:r w:rsidRPr="00CD3867">
        <w:rPr>
          <w:iCs/>
        </w:rPr>
        <w:t xml:space="preserve">, or </w:t>
      </w:r>
      <w:r w:rsidRPr="00CD3867">
        <w:rPr>
          <w:i/>
        </w:rPr>
        <w:t>sps-PUCCH-AN-List</w:t>
      </w:r>
      <w:r w:rsidRPr="00CD3867">
        <w:rPr>
          <w:iCs/>
        </w:rPr>
        <w:t xml:space="preserve"> if </w:t>
      </w:r>
      <w:r w:rsidRPr="00CD3867">
        <w:rPr>
          <w:i/>
        </w:rPr>
        <w:t>sps-PUCCH-AN-ListMulticast</w:t>
      </w:r>
      <w:r w:rsidRPr="00CD3867">
        <w:rPr>
          <w:iCs/>
        </w:rPr>
        <w:t xml:space="preserve"> is not provided, if the first HARQ-ACK information is according to the </w:t>
      </w:r>
      <w:r w:rsidRPr="00CD3867">
        <w:t xml:space="preserve">first HARQ-ACK reporting mode or </w:t>
      </w:r>
    </w:p>
    <w:p w14:paraId="340636EE" w14:textId="69D980B8" w:rsidR="00AE699B" w:rsidRPr="0088027F" w:rsidRDefault="00CD3867" w:rsidP="00CD3867">
      <w:pPr>
        <w:pStyle w:val="B1"/>
      </w:pPr>
      <w:r>
        <w:t>-</w:t>
      </w:r>
      <w:r>
        <w:tab/>
      </w:r>
      <w:r w:rsidRPr="00CD3867">
        <w:t>the last multicast DCI format, as described in clause 9.2.3, if the second</w:t>
      </w:r>
      <w:r w:rsidRPr="00CD3867">
        <w:rPr>
          <w:iCs/>
        </w:rPr>
        <w:t xml:space="preserve"> HARQ-ACK information is according to the </w:t>
      </w:r>
      <w:r w:rsidRPr="00CD3867">
        <w:t xml:space="preserve">first HARQ-ACK reporting mode. </w:t>
      </w:r>
    </w:p>
    <w:p w14:paraId="1D271FFE" w14:textId="77777777" w:rsidR="00392DED" w:rsidRDefault="00AE699B" w:rsidP="00AE699B">
      <w:r w:rsidRPr="0088027F">
        <w:t xml:space="preserve">If a UE multiplexes in a PUCCH first HARQ-ACK information associated with unicast SPS PDSCH receptions and second HARQ-ACK information associated with multicast DCI formats and having same priority value as the first HARQ-ACK information in a same PUCCH, the UE determines the PUCCH resource from </w:t>
      </w:r>
    </w:p>
    <w:p w14:paraId="2A415E1F" w14:textId="016398A4" w:rsidR="00392DED" w:rsidRDefault="00392DED" w:rsidP="00392DED">
      <w:pPr>
        <w:pStyle w:val="B1"/>
      </w:pPr>
      <w:r>
        <w:rPr>
          <w:rFonts w:eastAsia="Gulim"/>
        </w:rPr>
        <w:t>-</w:t>
      </w:r>
      <w:r>
        <w:rPr>
          <w:rFonts w:eastAsia="Gulim"/>
        </w:rPr>
        <w:tab/>
      </w:r>
      <w:r w:rsidRPr="00392DED">
        <w:rPr>
          <w:rFonts w:eastAsia="Gulim"/>
        </w:rPr>
        <w:t xml:space="preserve">if provided, </w:t>
      </w:r>
      <w:r w:rsidR="00AE699B" w:rsidRPr="0088027F">
        <w:rPr>
          <w:rFonts w:eastAsia="Gulim"/>
          <w:i/>
          <w:iCs/>
        </w:rPr>
        <w:t>SPS-PUCCH-AN-List</w:t>
      </w:r>
      <w:r w:rsidR="00AE699B" w:rsidRPr="0088027F">
        <w:t xml:space="preserve"> for unicast SPS PDSCH receptions as described in clause 9.2.1</w:t>
      </w:r>
      <w:r>
        <w:t>;</w:t>
      </w:r>
    </w:p>
    <w:p w14:paraId="1387A183" w14:textId="040D18FA" w:rsidR="00392DED" w:rsidRPr="00392DED" w:rsidRDefault="00392DED" w:rsidP="00392DED">
      <w:pPr>
        <w:pStyle w:val="B1"/>
        <w:rPr>
          <w:lang w:eastAsia="fr-FR"/>
        </w:rPr>
      </w:pPr>
      <w:r>
        <w:rPr>
          <w:lang w:eastAsia="fr-FR"/>
        </w:rPr>
        <w:t>-</w:t>
      </w:r>
      <w:r>
        <w:rPr>
          <w:lang w:eastAsia="fr-FR"/>
        </w:rPr>
        <w:tab/>
      </w:r>
      <w:r w:rsidRPr="00392DED">
        <w:rPr>
          <w:lang w:eastAsia="fr-FR"/>
        </w:rPr>
        <w:t xml:space="preserve">else, if provided, </w:t>
      </w:r>
      <w:r w:rsidRPr="00392DED">
        <w:rPr>
          <w:i/>
          <w:iCs/>
          <w:lang w:val="en-US" w:eastAsia="fr-FR"/>
        </w:rPr>
        <w:t>PUCCH-Config/PUCCH-ConfigurationList</w:t>
      </w:r>
      <w:r w:rsidRPr="00392DED">
        <w:rPr>
          <w:lang w:val="en-US" w:eastAsia="fr-FR"/>
        </w:rPr>
        <w:t xml:space="preserve"> for multicast PDSCH receptions;</w:t>
      </w:r>
    </w:p>
    <w:p w14:paraId="6D762705" w14:textId="2CCD0EF8" w:rsidR="00AE699B" w:rsidRPr="0088027F" w:rsidRDefault="00392DED" w:rsidP="00392DED">
      <w:pPr>
        <w:pStyle w:val="B1"/>
        <w:rPr>
          <w:lang w:eastAsia="fr-FR"/>
        </w:rPr>
      </w:pPr>
      <w:r>
        <w:rPr>
          <w:lang w:eastAsia="fr-FR"/>
        </w:rPr>
        <w:t>-</w:t>
      </w:r>
      <w:r>
        <w:rPr>
          <w:lang w:eastAsia="fr-FR"/>
        </w:rPr>
        <w:tab/>
      </w:r>
      <w:r w:rsidRPr="00392DED">
        <w:rPr>
          <w:lang w:eastAsia="fr-FR"/>
        </w:rPr>
        <w:t xml:space="preserve">else, </w:t>
      </w:r>
      <w:r w:rsidRPr="00392DED">
        <w:rPr>
          <w:i/>
          <w:iCs/>
          <w:lang w:val="en-US" w:eastAsia="fr-FR"/>
        </w:rPr>
        <w:t>PUCCH-Config/PUCCH-ConfigurationList</w:t>
      </w:r>
      <w:r w:rsidRPr="00392DED">
        <w:rPr>
          <w:lang w:val="en-US" w:eastAsia="fr-FR"/>
        </w:rPr>
        <w:t xml:space="preserve"> for</w:t>
      </w:r>
      <w:r w:rsidRPr="00392DED">
        <w:rPr>
          <w:lang w:val="en-US"/>
        </w:rPr>
        <w:t xml:space="preserve"> </w:t>
      </w:r>
      <w:r w:rsidRPr="00392DED">
        <w:rPr>
          <w:lang w:val="en-US" w:eastAsia="fr-FR"/>
        </w:rPr>
        <w:t>unicast PDSCH receptions</w:t>
      </w:r>
      <w:r w:rsidR="00AE699B" w:rsidRPr="0088027F">
        <w:t xml:space="preserve">. </w:t>
      </w:r>
    </w:p>
    <w:p w14:paraId="262AA9A3" w14:textId="77777777" w:rsidR="00BC0321" w:rsidRPr="00BC0321" w:rsidRDefault="00AE699B" w:rsidP="00392DED">
      <w:r w:rsidRPr="0088027F">
        <w:t xml:space="preserve">If a UE multiplexes in a PUCCH first HARQ-ACK information associated with unicast SPS PDSCH receptions and second HARQ-ACK information associated with multicast SPS PDSCH receptions and having same priority value as the first HARQ-ACK information in a same PUCCH, the UE determines the PUCCH resource from </w:t>
      </w:r>
      <w:r w:rsidRPr="0088027F">
        <w:rPr>
          <w:rFonts w:eastAsia="Gulim"/>
          <w:i/>
          <w:iCs/>
        </w:rPr>
        <w:t>SPS-PUCCH-AN-List</w:t>
      </w:r>
      <w:r w:rsidRPr="0088027F">
        <w:t xml:space="preserve"> for unicast SPS PDSCH receptions as described in clause 9.2.1. </w:t>
      </w:r>
    </w:p>
    <w:p w14:paraId="68C3CD7F" w14:textId="4DBA9C05" w:rsidR="00AE699B" w:rsidRPr="0088027F" w:rsidRDefault="00BC0321" w:rsidP="00BC0321">
      <w:r w:rsidRPr="00BC0321">
        <w:t xml:space="preserve">If a UE multiplexes in a PUCCH only HARQ-ACK information associated with multicast SPS PDSCHs receptions of same priority that is according to the first HARQ-ACK reporting mode and is not provided </w:t>
      </w:r>
      <w:r w:rsidRPr="00BC0321">
        <w:rPr>
          <w:i/>
        </w:rPr>
        <w:t>sps-PUCCH-AN-ListMulticast</w:t>
      </w:r>
      <w:r w:rsidRPr="00BC0321">
        <w:t xml:space="preserve">, the UE determines the PUCCH resource from the </w:t>
      </w:r>
      <w:r w:rsidRPr="00BC0321">
        <w:rPr>
          <w:i/>
          <w:iCs/>
        </w:rPr>
        <w:t>sps-PUCCH-AN-List</w:t>
      </w:r>
      <w:r w:rsidRPr="00BC0321">
        <w:t xml:space="preserve"> provided for unicast SPS PDSCH reception as described in clause 9.2.1</w:t>
      </w:r>
      <w:r w:rsidRPr="00BC0321">
        <w:rPr>
          <w:i/>
        </w:rPr>
        <w:t>.</w:t>
      </w:r>
    </w:p>
    <w:p w14:paraId="12A36C84" w14:textId="0281FC42" w:rsidR="00EE655A" w:rsidRDefault="00EE655A" w:rsidP="00EE655A">
      <w:r w:rsidRPr="00B06CC2">
        <w:t xml:space="preserve">If </w:t>
      </w:r>
      <w:r>
        <w:t>a</w:t>
      </w:r>
      <w:r w:rsidRPr="00B06CC2">
        <w:t xml:space="preserve"> UE multiplexes </w:t>
      </w:r>
      <w:r>
        <w:t xml:space="preserve">in a PUCCH multicast </w:t>
      </w:r>
      <w:r w:rsidRPr="00B06CC2">
        <w:t xml:space="preserve">HARQ-ACK information </w:t>
      </w:r>
      <w:r w:rsidR="00B9307B">
        <w:t xml:space="preserve">only </w:t>
      </w:r>
      <w:r>
        <w:t>according to</w:t>
      </w:r>
      <w:r w:rsidRPr="00D33D6C">
        <w:t xml:space="preserve"> </w:t>
      </w:r>
      <w:r>
        <w:t xml:space="preserve">second </w:t>
      </w:r>
      <w:r w:rsidRPr="00D33D6C">
        <w:t>HARQ-ACK reporting mode</w:t>
      </w:r>
      <w:r>
        <w:t>s and CSI reports</w:t>
      </w:r>
      <w:r w:rsidRPr="00D33D6C">
        <w:t xml:space="preserve">, the UE </w:t>
      </w:r>
      <w:r>
        <w:t xml:space="preserve">determines a PUCCH resource </w:t>
      </w:r>
      <w:r w:rsidRPr="00D33D6C">
        <w:t xml:space="preserve">as described in clause 9.2.5.2 for </w:t>
      </w:r>
      <w:r>
        <w:t xml:space="preserve">multiplexing CSI reports with </w:t>
      </w:r>
      <w:r w:rsidRPr="00D33D6C">
        <w:t>HARQ-ACK information that is in response to PDSCH reception</w:t>
      </w:r>
      <w:r>
        <w:t>s</w:t>
      </w:r>
      <w:r w:rsidRPr="00D33D6C">
        <w:t xml:space="preserve"> without corresponding PDCCH</w:t>
      </w:r>
      <w:r>
        <w:t>s</w:t>
      </w:r>
      <w:r w:rsidRPr="00D33D6C">
        <w:t>.</w:t>
      </w:r>
    </w:p>
    <w:p w14:paraId="78746113" w14:textId="26B709AD" w:rsidR="00AE699B" w:rsidRDefault="00AE699B" w:rsidP="0068506D">
      <w:r w:rsidRPr="0088027F">
        <w:t xml:space="preserve">A UE is not required to multiplex in a PUCCH multicast HARQ-ACK information of a priority and unicast UCI of the priority if the UE is provided </w:t>
      </w:r>
      <w:r w:rsidRPr="0088027F">
        <w:rPr>
          <w:i/>
          <w:iCs/>
        </w:rPr>
        <w:t>subslotLengthForPUCCH</w:t>
      </w:r>
      <w:r w:rsidRPr="0088027F">
        <w:t xml:space="preserve"> for PUCCH transmissions with unicast UCI of the priority.</w:t>
      </w:r>
    </w:p>
    <w:p w14:paraId="225C059C" w14:textId="5D9D207E" w:rsidR="001A7FE0" w:rsidRPr="00412D67" w:rsidRDefault="001A7FE0" w:rsidP="001A7FE0">
      <w:pPr>
        <w:pStyle w:val="Heading1"/>
      </w:pPr>
      <w:bookmarkStart w:id="947" w:name="_Toc130394946"/>
      <w:r w:rsidRPr="00412D67">
        <w:t>19</w:t>
      </w:r>
      <w:r w:rsidRPr="00412D67">
        <w:rPr>
          <w:rFonts w:hint="eastAsia"/>
        </w:rPr>
        <w:tab/>
      </w:r>
      <w:r w:rsidRPr="00412D67">
        <w:t>PUSCH transmission in RRC</w:t>
      </w:r>
      <w:r>
        <w:t>_</w:t>
      </w:r>
      <w:r w:rsidR="00DF3985">
        <w:t xml:space="preserve">INACTIVE </w:t>
      </w:r>
      <w:r>
        <w:t>state</w:t>
      </w:r>
      <w:bookmarkEnd w:id="947"/>
      <w:r w:rsidRPr="00412D67">
        <w:t xml:space="preserve"> </w:t>
      </w:r>
    </w:p>
    <w:p w14:paraId="3F4FE3CD" w14:textId="77777777" w:rsidR="001A7FE0" w:rsidRPr="00B916EC" w:rsidRDefault="001A7FE0" w:rsidP="001A7FE0">
      <w:pPr>
        <w:pStyle w:val="Heading2"/>
      </w:pPr>
      <w:bookmarkStart w:id="948" w:name="_Toc83289645"/>
      <w:bookmarkStart w:id="949" w:name="_Toc130394947"/>
      <w:r>
        <w:t>19.1</w:t>
      </w:r>
      <w:r>
        <w:tab/>
        <w:t>Configured-grant based PUSCH transmission</w:t>
      </w:r>
      <w:bookmarkEnd w:id="948"/>
      <w:bookmarkEnd w:id="949"/>
    </w:p>
    <w:p w14:paraId="76E2F6CD" w14:textId="77777777" w:rsidR="001A7FE0" w:rsidRDefault="001A7FE0" w:rsidP="001A7FE0">
      <w:pPr>
        <w:rPr>
          <w:rFonts w:cs="Arial"/>
          <w:color w:val="000000"/>
          <w:szCs w:val="32"/>
          <w:lang w:eastAsia="zh-CN"/>
        </w:rPr>
      </w:pPr>
      <w:r>
        <w:rPr>
          <w:iCs/>
        </w:rPr>
        <w:t>A</w:t>
      </w:r>
      <w:r w:rsidRPr="00E31762">
        <w:rPr>
          <w:iCs/>
        </w:rPr>
        <w:t xml:space="preserve"> UE indicated to release a dedicated RRC connection</w:t>
      </w:r>
      <w:r>
        <w:rPr>
          <w:iCs/>
        </w:rPr>
        <w:t xml:space="preserve"> </w:t>
      </w:r>
      <w:r w:rsidRPr="00E31762">
        <w:t>can be provided one or more configurations</w:t>
      </w:r>
      <w:r>
        <w:t xml:space="preserve"> by respective one or more </w:t>
      </w:r>
      <w:r w:rsidRPr="00692B06">
        <w:rPr>
          <w:i/>
        </w:rPr>
        <w:t>ConfiguredGrantConfig</w:t>
      </w:r>
      <w:r>
        <w:t xml:space="preserve">, </w:t>
      </w:r>
      <w:r w:rsidRPr="00E31762">
        <w:t xml:space="preserve">for </w:t>
      </w:r>
      <w:r w:rsidRPr="00E31762">
        <w:rPr>
          <w:rFonts w:cs="Arial"/>
          <w:color w:val="000000"/>
          <w:szCs w:val="32"/>
          <w:lang w:eastAsia="zh-CN"/>
        </w:rPr>
        <w:t xml:space="preserve">configured grant Type 1 PUSCH transmissions </w:t>
      </w:r>
      <w:r>
        <w:rPr>
          <w:rFonts w:cs="Arial"/>
          <w:color w:val="000000"/>
          <w:szCs w:val="32"/>
          <w:lang w:eastAsia="zh-CN"/>
        </w:rPr>
        <w:t xml:space="preserve">on the initial UL BWP </w:t>
      </w:r>
      <w:r w:rsidRPr="00E31762">
        <w:rPr>
          <w:rFonts w:cs="Arial"/>
          <w:color w:val="000000"/>
          <w:szCs w:val="32"/>
          <w:lang w:eastAsia="zh-CN"/>
        </w:rPr>
        <w:t xml:space="preserve">[12, TS 38.331]. For the remaining </w:t>
      </w:r>
      <w:r>
        <w:rPr>
          <w:rFonts w:cs="Arial"/>
          <w:color w:val="000000"/>
          <w:szCs w:val="32"/>
          <w:lang w:eastAsia="zh-CN"/>
        </w:rPr>
        <w:t xml:space="preserve">of </w:t>
      </w:r>
      <w:r w:rsidRPr="00E31762">
        <w:rPr>
          <w:rFonts w:cs="Arial"/>
          <w:color w:val="000000"/>
          <w:szCs w:val="32"/>
          <w:lang w:eastAsia="zh-CN"/>
        </w:rPr>
        <w:t>this clause, PUSCH transmissions refer to configured grant Type-1 PUSCH transmissions</w:t>
      </w:r>
      <w:r>
        <w:rPr>
          <w:rFonts w:cs="Arial"/>
          <w:color w:val="000000"/>
          <w:szCs w:val="32"/>
          <w:lang w:eastAsia="zh-CN"/>
        </w:rPr>
        <w:t xml:space="preserve"> for a configuration provided by </w:t>
      </w:r>
      <w:r w:rsidRPr="00692B06">
        <w:rPr>
          <w:i/>
        </w:rPr>
        <w:t>ConfiguredGrantConfig</w:t>
      </w:r>
      <w:r w:rsidRPr="00E31762">
        <w:rPr>
          <w:rFonts w:cs="Arial"/>
          <w:color w:val="000000"/>
          <w:szCs w:val="32"/>
          <w:lang w:eastAsia="zh-CN"/>
        </w:rPr>
        <w:t xml:space="preserve">. </w:t>
      </w:r>
    </w:p>
    <w:p w14:paraId="7C2313AD" w14:textId="2AA7C1E6" w:rsidR="001A7FE0" w:rsidRPr="00794F70" w:rsidRDefault="001A7FE0" w:rsidP="001A7FE0">
      <w:pPr>
        <w:rPr>
          <w:lang w:val="en-US"/>
        </w:rPr>
      </w:pPr>
      <w:r>
        <w:rPr>
          <w:rFonts w:cs="Arial"/>
          <w:color w:val="000000"/>
          <w:szCs w:val="32"/>
          <w:lang w:eastAsia="zh-CN"/>
        </w:rPr>
        <w:lastRenderedPageBreak/>
        <w:t>A</w:t>
      </w:r>
      <w:r w:rsidRPr="00E31762">
        <w:rPr>
          <w:rFonts w:cs="Arial"/>
          <w:color w:val="000000"/>
          <w:szCs w:val="32"/>
          <w:lang w:eastAsia="zh-CN"/>
        </w:rPr>
        <w:t xml:space="preserve"> UE can be provided </w:t>
      </w:r>
      <w:r w:rsidRPr="00C82AFA">
        <w:t xml:space="preserve">by </w:t>
      </w:r>
      <w:r w:rsidRPr="00C82AFA">
        <w:rPr>
          <w:i/>
          <w:iCs/>
        </w:rPr>
        <w:t>sdt-SSB-Subset</w:t>
      </w:r>
      <w:r w:rsidRPr="00C82AFA">
        <w:rPr>
          <w:rFonts w:cs="Arial"/>
          <w:szCs w:val="32"/>
          <w:lang w:eastAsia="zh-CN"/>
        </w:rPr>
        <w:t xml:space="preserve"> a </w:t>
      </w:r>
      <w:r w:rsidRPr="00C82AFA">
        <w:t xml:space="preserve">number </w:t>
      </w:r>
      <w:r w:rsidRPr="00E31762">
        <w:t>of SS/PBCH block</w:t>
      </w:r>
      <w:r>
        <w:t xml:space="preserve"> indexes</w:t>
      </w:r>
      <w:r w:rsidRPr="00E31762">
        <w:t xml:space="preserv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PUSCH</m:t>
            </m:r>
          </m:sub>
          <m:sup>
            <m:r>
              <m:rPr>
                <m:sty m:val="p"/>
              </m:rPr>
              <w:rPr>
                <w:rFonts w:ascii="Cambria Math" w:hAnsi="Cambria Math"/>
              </w:rPr>
              <m:t>SS/PBCH</m:t>
            </m:r>
          </m:sup>
        </m:sSubSup>
      </m:oMath>
      <w:r>
        <w:t xml:space="preserve"> to</w:t>
      </w:r>
      <w:r w:rsidRPr="00E31762">
        <w:t xml:space="preserve"> map to a number of </w:t>
      </w:r>
      <w:r>
        <w:t xml:space="preserve">valid </w:t>
      </w:r>
      <w:r w:rsidRPr="00E31762">
        <w:t xml:space="preserve">PUSCH occasions for PUSCH transmissions </w:t>
      </w:r>
      <w:r w:rsidRPr="00E31762">
        <w:rPr>
          <w:rFonts w:cs="Arial"/>
          <w:color w:val="000000"/>
          <w:szCs w:val="32"/>
          <w:lang w:eastAsia="zh-CN"/>
        </w:rPr>
        <w:t xml:space="preserve">over an association period. </w:t>
      </w:r>
      <w:r w:rsidRPr="0099154B">
        <w:rPr>
          <w:rFonts w:cs="Arial"/>
          <w:color w:val="000000"/>
          <w:szCs w:val="32"/>
          <w:lang w:eastAsia="zh-CN"/>
        </w:rPr>
        <w:t xml:space="preserve">If the UE is not provided </w:t>
      </w:r>
      <w:r w:rsidRPr="00C82AFA">
        <w:rPr>
          <w:i/>
          <w:iCs/>
        </w:rPr>
        <w:t>sdt-SSB-Subset</w:t>
      </w:r>
      <w:r w:rsidRPr="0099154B">
        <w:rPr>
          <w:rFonts w:cs="Arial"/>
        </w:rPr>
        <w:t xml:space="preserve">, the UE determines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PUSCH</m:t>
            </m:r>
          </m:sub>
          <m:sup>
            <m:r>
              <m:rPr>
                <m:sty m:val="p"/>
              </m:rPr>
              <w:rPr>
                <w:rFonts w:ascii="Cambria Math" w:hAnsi="Cambria Math"/>
              </w:rPr>
              <m:t>SS/PBCH</m:t>
            </m:r>
          </m:sup>
        </m:sSubSup>
      </m:oMath>
      <w:r w:rsidRPr="0099154B">
        <w:rPr>
          <w:rFonts w:cs="Arial"/>
        </w:rPr>
        <w:t xml:space="preserve"> from </w:t>
      </w:r>
      <w:r w:rsidRPr="0099154B">
        <w:t xml:space="preserve">the value of </w:t>
      </w:r>
      <w:r w:rsidRPr="0099154B">
        <w:rPr>
          <w:i/>
        </w:rPr>
        <w:t>ssb-PositionsInBurst</w:t>
      </w:r>
      <w:r w:rsidRPr="0099154B">
        <w:t xml:space="preserve"> </w:t>
      </w:r>
      <w:r w:rsidRPr="0099154B">
        <w:rPr>
          <w:lang w:val="en-US"/>
        </w:rPr>
        <w:t xml:space="preserve">in </w:t>
      </w:r>
      <w:r w:rsidRPr="0099154B">
        <w:rPr>
          <w:i/>
        </w:rPr>
        <w:t>S</w:t>
      </w:r>
      <w:r w:rsidRPr="0099154B">
        <w:rPr>
          <w:rFonts w:hint="eastAsia"/>
          <w:i/>
          <w:lang w:eastAsia="zh-CN"/>
        </w:rPr>
        <w:t>IB</w:t>
      </w:r>
      <w:r w:rsidRPr="0099154B">
        <w:rPr>
          <w:i/>
        </w:rPr>
        <w:t>1</w:t>
      </w:r>
      <w:r w:rsidRPr="0099154B">
        <w:rPr>
          <w:iCs/>
        </w:rPr>
        <w:t>.</w:t>
      </w:r>
      <w:r>
        <w:rPr>
          <w:iCs/>
        </w:rPr>
        <w:t xml:space="preserve"> </w:t>
      </w:r>
      <w:r w:rsidRPr="00E31762">
        <w:rPr>
          <w:lang w:val="en-US"/>
        </w:rPr>
        <w:t xml:space="preserve">A PUSCH occasion for a PUSCH transmission is defined by a time resource </w:t>
      </w:r>
      <w:r>
        <w:rPr>
          <w:lang w:val="en-US"/>
        </w:rPr>
        <w:t>and a frequency resource and is</w:t>
      </w:r>
      <w:r w:rsidRPr="00E31762">
        <w:rPr>
          <w:lang w:val="en-US"/>
        </w:rPr>
        <w:t xml:space="preserve"> associated with a DM</w:t>
      </w:r>
      <w:r>
        <w:rPr>
          <w:lang w:val="en-US"/>
        </w:rPr>
        <w:t>-</w:t>
      </w:r>
      <w:r w:rsidRPr="00E31762">
        <w:rPr>
          <w:lang w:val="en-US"/>
        </w:rPr>
        <w:t xml:space="preserve">RS </w:t>
      </w:r>
      <w:r>
        <w:rPr>
          <w:lang w:val="en-US"/>
        </w:rPr>
        <w:t xml:space="preserve">provided by </w:t>
      </w:r>
      <w:r w:rsidRPr="009F26AA">
        <w:rPr>
          <w:i/>
          <w:iCs/>
          <w:lang w:val="en-US"/>
        </w:rPr>
        <w:t>cg-DMRS-Configuration</w:t>
      </w:r>
      <w:r>
        <w:rPr>
          <w:lang w:val="en-US"/>
        </w:rPr>
        <w:t xml:space="preserve"> for the configuration of </w:t>
      </w:r>
      <w:r w:rsidRPr="00E31762">
        <w:t>PUSCH transmissions</w:t>
      </w:r>
      <w:r w:rsidRPr="00E31762">
        <w:rPr>
          <w:lang w:val="en-US"/>
        </w:rPr>
        <w:t>.</w:t>
      </w:r>
      <w:r w:rsidR="0006598A">
        <w:rPr>
          <w:lang w:val="en-US"/>
        </w:rPr>
        <w:t xml:space="preserve"> </w:t>
      </w:r>
      <w:r w:rsidR="0006598A">
        <w:rPr>
          <w:iCs/>
        </w:rPr>
        <w:t>A UE can be provided a number of repetitions for a PUSCH transmission by</w:t>
      </w:r>
      <w:r w:rsidR="0006598A">
        <w:rPr>
          <w:i/>
        </w:rPr>
        <w:t xml:space="preserve"> repK </w:t>
      </w:r>
      <w:r w:rsidR="0006598A">
        <w:rPr>
          <w:iCs/>
        </w:rPr>
        <w:t>or</w:t>
      </w:r>
      <w:r w:rsidR="0006598A">
        <w:rPr>
          <w:i/>
        </w:rPr>
        <w:t xml:space="preserve"> numberOfRepetitions</w:t>
      </w:r>
      <w:r w:rsidR="0006598A">
        <w:rPr>
          <w:iCs/>
        </w:rPr>
        <w:t>. If the number of repetition</w:t>
      </w:r>
      <w:r w:rsidR="0006598A">
        <w:rPr>
          <w:rFonts w:hint="eastAsia"/>
          <w:iCs/>
          <w:lang w:eastAsia="zh-CN"/>
        </w:rPr>
        <w:t>s</w:t>
      </w:r>
      <w:r w:rsidR="0006598A">
        <w:rPr>
          <w:iCs/>
        </w:rPr>
        <w:t xml:space="preserve"> is </w:t>
      </w:r>
      <w:r w:rsidR="0006598A">
        <w:rPr>
          <w:rFonts w:hint="eastAsia"/>
          <w:iCs/>
          <w:lang w:eastAsia="zh-CN"/>
        </w:rPr>
        <w:t>provided</w:t>
      </w:r>
      <w:r w:rsidR="0006598A">
        <w:rPr>
          <w:iCs/>
        </w:rPr>
        <w:t xml:space="preserve"> and larger than 1, </w:t>
      </w:r>
      <w:r w:rsidR="0006598A">
        <w:rPr>
          <w:rFonts w:hint="eastAsia"/>
          <w:iCs/>
          <w:lang w:eastAsia="zh-CN"/>
        </w:rPr>
        <w:t>all t</w:t>
      </w:r>
      <w:r w:rsidR="0006598A">
        <w:rPr>
          <w:iCs/>
        </w:rPr>
        <w:t>he PUSCH occasion</w:t>
      </w:r>
      <w:r w:rsidR="0006598A">
        <w:rPr>
          <w:rFonts w:hint="eastAsia"/>
          <w:iCs/>
          <w:lang w:eastAsia="zh-CN"/>
        </w:rPr>
        <w:t xml:space="preserve">s of </w:t>
      </w:r>
      <w:r w:rsidR="0006598A">
        <w:rPr>
          <w:iCs/>
        </w:rPr>
        <w:t xml:space="preserve">the repetitions for the PUSCH transmission are </w:t>
      </w:r>
      <w:r w:rsidR="0006598A">
        <w:rPr>
          <w:rFonts w:hint="eastAsia"/>
          <w:iCs/>
          <w:lang w:eastAsia="zh-CN"/>
        </w:rPr>
        <w:t xml:space="preserve">mapped to the same </w:t>
      </w:r>
      <w:r w:rsidR="0006598A">
        <w:t>SS/PBCH block index</w:t>
      </w:r>
      <w:r w:rsidR="0006598A">
        <w:rPr>
          <w:rFonts w:hint="eastAsia"/>
          <w:lang w:eastAsia="zh-CN"/>
        </w:rPr>
        <w:t>(</w:t>
      </w:r>
      <w:r w:rsidR="0006598A">
        <w:t>es</w:t>
      </w:r>
      <w:r w:rsidR="0006598A">
        <w:rPr>
          <w:rFonts w:hint="eastAsia"/>
          <w:lang w:eastAsia="zh-CN"/>
        </w:rPr>
        <w:t>)</w:t>
      </w:r>
      <w:r w:rsidR="0006598A">
        <w:rPr>
          <w:iCs/>
        </w:rPr>
        <w:t xml:space="preserve">. </w:t>
      </w:r>
      <w:r w:rsidR="0006598A">
        <w:rPr>
          <w:rFonts w:hint="eastAsia"/>
          <w:iCs/>
          <w:lang w:eastAsia="zh-CN"/>
        </w:rPr>
        <w:t>All t</w:t>
      </w:r>
      <w:r w:rsidR="0006598A">
        <w:rPr>
          <w:iCs/>
        </w:rPr>
        <w:t>he PUSCH occasion</w:t>
      </w:r>
      <w:r w:rsidR="0006598A">
        <w:rPr>
          <w:rFonts w:hint="eastAsia"/>
          <w:iCs/>
          <w:lang w:eastAsia="zh-CN"/>
        </w:rPr>
        <w:t xml:space="preserve">s of </w:t>
      </w:r>
      <w:r w:rsidR="0006598A">
        <w:rPr>
          <w:iCs/>
        </w:rPr>
        <w:t>the repetitions</w:t>
      </w:r>
      <w:r w:rsidR="0006598A">
        <w:rPr>
          <w:rFonts w:hint="eastAsia"/>
          <w:iCs/>
          <w:lang w:eastAsia="zh-CN"/>
        </w:rPr>
        <w:t xml:space="preserve"> are</w:t>
      </w:r>
      <w:r w:rsidR="0006598A">
        <w:rPr>
          <w:iCs/>
        </w:rPr>
        <w:t xml:space="preserve"> </w:t>
      </w:r>
      <w:r w:rsidR="0006598A">
        <w:rPr>
          <w:rFonts w:hint="eastAsia"/>
          <w:iCs/>
          <w:lang w:eastAsia="zh-CN"/>
        </w:rPr>
        <w:t xml:space="preserve">not </w:t>
      </w:r>
      <w:r w:rsidR="0006598A">
        <w:rPr>
          <w:iCs/>
        </w:rPr>
        <w:t>valid if any</w:t>
      </w:r>
      <w:r w:rsidR="0006598A">
        <w:rPr>
          <w:rFonts w:hint="eastAsia"/>
          <w:iCs/>
          <w:lang w:eastAsia="zh-CN"/>
        </w:rPr>
        <w:t xml:space="preserve"> PUSCH occasion of the</w:t>
      </w:r>
      <w:r w:rsidR="0006598A">
        <w:rPr>
          <w:iCs/>
        </w:rPr>
        <w:t xml:space="preserve"> repetition</w:t>
      </w:r>
      <w:r w:rsidR="0006598A">
        <w:rPr>
          <w:rFonts w:hint="eastAsia"/>
          <w:iCs/>
          <w:lang w:eastAsia="zh-CN"/>
        </w:rPr>
        <w:t>s</w:t>
      </w:r>
      <w:r w:rsidR="0006598A">
        <w:rPr>
          <w:iCs/>
        </w:rPr>
        <w:t xml:space="preserve"> is </w:t>
      </w:r>
      <w:r w:rsidR="0006598A">
        <w:rPr>
          <w:rFonts w:hint="eastAsia"/>
          <w:iCs/>
          <w:lang w:eastAsia="zh-CN"/>
        </w:rPr>
        <w:t xml:space="preserve">not </w:t>
      </w:r>
      <w:r w:rsidR="0006598A">
        <w:rPr>
          <w:iCs/>
        </w:rPr>
        <w:t>valid.</w:t>
      </w:r>
      <w:r w:rsidR="0006598A">
        <w:rPr>
          <w:rFonts w:hint="eastAsia"/>
          <w:iCs/>
          <w:lang w:eastAsia="zh-CN"/>
        </w:rPr>
        <w:t xml:space="preserve"> </w:t>
      </w:r>
    </w:p>
    <w:p w14:paraId="68B6C1C4" w14:textId="4FB715E4" w:rsidR="001A7FE0" w:rsidRPr="00385759" w:rsidRDefault="001A7FE0" w:rsidP="001A7FE0">
      <w:r w:rsidRPr="00385759">
        <w:t xml:space="preserve">An association period, starting from frame </w:t>
      </w:r>
      <w:r w:rsidR="00794837" w:rsidRPr="00385759">
        <w:t>with SFN 0</w:t>
      </w:r>
      <w:r w:rsidRPr="00385759">
        <w:t xml:space="preserve">, for mapping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PUSCH</m:t>
            </m:r>
          </m:sub>
          <m:sup>
            <m:r>
              <m:rPr>
                <m:sty m:val="p"/>
              </m:rPr>
              <w:rPr>
                <w:rFonts w:ascii="Cambria Math" w:hAnsi="Cambria Math"/>
              </w:rPr>
              <m:t>SS/PBCH</m:t>
            </m:r>
          </m:sup>
        </m:sSubSup>
      </m:oMath>
      <w:r w:rsidRPr="00385759">
        <w:t xml:space="preserve"> SS/PBCH block indexes, from the number of SS/PBCH block indexes, to valid PUSCH occasions and associated DM-RS resources is the smallest value in the set </w:t>
      </w:r>
      <w:r w:rsidRPr="00385759">
        <w:rPr>
          <w:lang w:eastAsia="zh-CN"/>
        </w:rPr>
        <w:t xml:space="preserve">determined by the PUSCH configuration period </w:t>
      </w:r>
      <w:r w:rsidR="00794837" w:rsidRPr="00385759">
        <w:rPr>
          <w:lang w:eastAsia="zh-CN"/>
        </w:rPr>
        <w:t xml:space="preserve">provided by </w:t>
      </w:r>
      <w:r w:rsidR="00794837" w:rsidRPr="00385759">
        <w:rPr>
          <w:i/>
          <w:iCs/>
          <w:lang w:eastAsia="zh-CN"/>
        </w:rPr>
        <w:t>periodicity</w:t>
      </w:r>
      <w:r w:rsidR="00794837" w:rsidRPr="00385759">
        <w:rPr>
          <w:lang w:eastAsia="zh-CN"/>
        </w:rPr>
        <w:t xml:space="preserve"> in </w:t>
      </w:r>
      <w:r w:rsidR="00794837" w:rsidRPr="00385759">
        <w:rPr>
          <w:i/>
          <w:iCs/>
          <w:lang w:eastAsia="zh-CN"/>
        </w:rPr>
        <w:t xml:space="preserve">ConfiguredGrantConfig </w:t>
      </w:r>
      <w:r w:rsidR="00794837" w:rsidRPr="00385759">
        <w:rPr>
          <w:lang w:eastAsia="zh-CN"/>
        </w:rPr>
        <w:t>according to Table</w:t>
      </w:r>
      <w:r w:rsidR="00794837" w:rsidRPr="00385759" w:rsidDel="00864605">
        <w:t xml:space="preserve"> </w:t>
      </w:r>
      <w:r w:rsidR="00794837" w:rsidRPr="00385759">
        <w:t xml:space="preserve">19.1-1 </w:t>
      </w:r>
      <w:r w:rsidRPr="00385759">
        <w:t xml:space="preserve">such that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PUSCH</m:t>
            </m:r>
          </m:sub>
          <m:sup>
            <m:r>
              <m:rPr>
                <m:sty m:val="p"/>
              </m:rPr>
              <w:rPr>
                <w:rFonts w:ascii="Cambria Math" w:hAnsi="Cambria Math"/>
              </w:rPr>
              <m:t>SS/PBCH</m:t>
            </m:r>
          </m:sup>
        </m:sSubSup>
      </m:oMath>
      <w:r w:rsidRPr="00385759">
        <w:t xml:space="preserve"> SS/PBCH block indexes are mapped at least once to valid PUSCH occasions and associated DM-RS resources within the association period. A UE is provided a number of SS/PBCH block indexes associated with a PUSCH occasion and a DM-RS resource by </w:t>
      </w:r>
      <w:r w:rsidRPr="00385759">
        <w:rPr>
          <w:i/>
          <w:iCs/>
        </w:rPr>
        <w:t>sdt-SSB-</w:t>
      </w:r>
      <w:r w:rsidR="00F84336">
        <w:rPr>
          <w:i/>
          <w:iCs/>
        </w:rPr>
        <w:t>P</w:t>
      </w:r>
      <w:r w:rsidR="00F84336" w:rsidRPr="00385759">
        <w:rPr>
          <w:i/>
          <w:iCs/>
        </w:rPr>
        <w:t>erCG</w:t>
      </w:r>
      <w:r w:rsidRPr="00385759">
        <w:rPr>
          <w:i/>
          <w:iCs/>
        </w:rPr>
        <w:t>-PUSCH</w:t>
      </w:r>
      <w:r w:rsidRPr="00385759">
        <w:t xml:space="preserve">. If after an integer number of SS/PBCH block indexes to </w:t>
      </w:r>
      <w:r w:rsidRPr="00385759">
        <w:rPr>
          <w:lang w:eastAsia="zh-CN"/>
        </w:rPr>
        <w:t>PUSCH</w:t>
      </w:r>
      <w:r w:rsidRPr="00385759">
        <w:t xml:space="preserve"> occasions </w:t>
      </w:r>
      <w:r w:rsidR="00794837" w:rsidRPr="00385759">
        <w:t xml:space="preserve">and associated DMRS resources </w:t>
      </w:r>
      <w:r w:rsidRPr="00385759">
        <w:t>mapping cycles within the association period there is a set of</w:t>
      </w:r>
      <w:r w:rsidRPr="00385759">
        <w:rPr>
          <w:lang w:eastAsia="zh-CN"/>
        </w:rPr>
        <w:t xml:space="preserve"> PUSCH</w:t>
      </w:r>
      <w:r w:rsidRPr="00385759">
        <w:t xml:space="preserve"> occasions </w:t>
      </w:r>
      <w:r w:rsidR="00364866" w:rsidRPr="00385759">
        <w:t xml:space="preserve">and associated DMRS resources </w:t>
      </w:r>
      <w:r w:rsidRPr="00385759">
        <w:t xml:space="preserve">that are not mapped to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PUSCH</m:t>
            </m:r>
          </m:sub>
          <m:sup>
            <m:r>
              <m:rPr>
                <m:sty m:val="p"/>
              </m:rPr>
              <w:rPr>
                <w:rFonts w:ascii="Cambria Math" w:hAnsi="Cambria Math"/>
              </w:rPr>
              <m:t>SS/PBCH</m:t>
            </m:r>
          </m:sup>
        </m:sSubSup>
      </m:oMath>
      <w:r w:rsidRPr="00385759">
        <w:t xml:space="preserve"> SS/PBCH block indexes, no SS/PBCH block indexes are mapped to the set of</w:t>
      </w:r>
      <w:r w:rsidRPr="00385759">
        <w:rPr>
          <w:lang w:eastAsia="zh-CN"/>
        </w:rPr>
        <w:t xml:space="preserve"> PUSCH</w:t>
      </w:r>
      <w:r w:rsidRPr="00385759">
        <w:t xml:space="preserve"> occasions</w:t>
      </w:r>
      <w:r w:rsidR="00364866" w:rsidRPr="00385759">
        <w:t xml:space="preserve"> and associated DMRS resources</w:t>
      </w:r>
      <w:r w:rsidRPr="00385759">
        <w:t xml:space="preserve">. An association pattern period includes one or more association periods and is determined so that a pattern between </w:t>
      </w:r>
      <w:r w:rsidRPr="00385759">
        <w:rPr>
          <w:lang w:eastAsia="zh-CN"/>
        </w:rPr>
        <w:t>PUSCH</w:t>
      </w:r>
      <w:r w:rsidRPr="00385759">
        <w:t xml:space="preserve"> occasions </w:t>
      </w:r>
      <w:r w:rsidR="00364866" w:rsidRPr="00385759">
        <w:t xml:space="preserve">with associated DMRS resources </w:t>
      </w:r>
      <w:r w:rsidRPr="00385759">
        <w:t xml:space="preserve">and SS/PBCH block indexes repeats at most every 640 msec. </w:t>
      </w:r>
      <w:r w:rsidRPr="00385759">
        <w:rPr>
          <w:lang w:eastAsia="zh-CN"/>
        </w:rPr>
        <w:t>PUSCH</w:t>
      </w:r>
      <w:r w:rsidRPr="00385759">
        <w:t xml:space="preserve"> occasions </w:t>
      </w:r>
      <w:r w:rsidR="00364866" w:rsidRPr="00385759">
        <w:t xml:space="preserve">and associated DMRS resources </w:t>
      </w:r>
      <w:r w:rsidRPr="00385759">
        <w:t xml:space="preserve">not associated with SS/PBCH block indexes after an integer number of association periods, if any, are not used for </w:t>
      </w:r>
      <w:r w:rsidRPr="00385759">
        <w:rPr>
          <w:lang w:eastAsia="zh-CN"/>
        </w:rPr>
        <w:t>PUSCH</w:t>
      </w:r>
      <w:r w:rsidRPr="00385759">
        <w:t xml:space="preserve"> transmissions.</w:t>
      </w:r>
    </w:p>
    <w:p w14:paraId="1555A4D2" w14:textId="77777777" w:rsidR="00364866" w:rsidRPr="00B310B2" w:rsidRDefault="00364866" w:rsidP="00364866">
      <w:pPr>
        <w:pStyle w:val="TH"/>
        <w:rPr>
          <w:bCs/>
        </w:rPr>
      </w:pPr>
      <w:r w:rsidRPr="00B310B2">
        <w:t xml:space="preserve">Table </w:t>
      </w:r>
      <w:r w:rsidRPr="00B310B2">
        <w:rPr>
          <w:lang w:eastAsia="zh-CN"/>
        </w:rPr>
        <w:t>19.1-1</w:t>
      </w:r>
      <w:r w:rsidRPr="00B310B2">
        <w:t xml:space="preserve">: Mapping between </w:t>
      </w:r>
      <w:r w:rsidRPr="00B310B2">
        <w:rPr>
          <w:lang w:eastAsia="zh-CN"/>
        </w:rPr>
        <w:t>PUSCH configuration</w:t>
      </w:r>
      <w:r w:rsidRPr="00B310B2">
        <w:t xml:space="preserve"> period and SS/PBCH block to </w:t>
      </w:r>
      <w:r w:rsidRPr="00B310B2">
        <w:rPr>
          <w:lang w:eastAsia="zh-CN"/>
        </w:rPr>
        <w:t>configured</w:t>
      </w:r>
      <w:r w:rsidRPr="00B310B2">
        <w:t xml:space="preserve"> PUSCH resource association period</w:t>
      </w:r>
    </w:p>
    <w:tbl>
      <w:tblPr>
        <w:tblW w:w="0" w:type="auto"/>
        <w:jc w:val="center"/>
        <w:tblCellMar>
          <w:left w:w="0" w:type="dxa"/>
          <w:right w:w="0" w:type="dxa"/>
        </w:tblCellMar>
        <w:tblLook w:val="04A0" w:firstRow="1" w:lastRow="0" w:firstColumn="1" w:lastColumn="0" w:noHBand="0" w:noVBand="1"/>
      </w:tblPr>
      <w:tblGrid>
        <w:gridCol w:w="3325"/>
        <w:gridCol w:w="4495"/>
      </w:tblGrid>
      <w:tr w:rsidR="00364866" w:rsidRPr="00B310B2" w14:paraId="0C6FD53A" w14:textId="77777777" w:rsidTr="00B52E7C">
        <w:trPr>
          <w:jc w:val="center"/>
        </w:trPr>
        <w:tc>
          <w:tcPr>
            <w:tcW w:w="3325" w:type="dxa"/>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hideMark/>
          </w:tcPr>
          <w:p w14:paraId="11A0C9BC" w14:textId="77777777" w:rsidR="00364866" w:rsidRPr="00B310B2" w:rsidRDefault="00364866" w:rsidP="00B52E7C">
            <w:pPr>
              <w:pStyle w:val="TAH"/>
              <w:rPr>
                <w:rFonts w:ascii="Times New Roman" w:hAnsi="Times New Roman"/>
                <w:sz w:val="20"/>
              </w:rPr>
            </w:pPr>
            <w:r w:rsidRPr="00B310B2">
              <w:rPr>
                <w:rFonts w:ascii="Times New Roman" w:hAnsi="Times New Roman"/>
                <w:sz w:val="20"/>
                <w:lang w:eastAsia="zh-CN"/>
              </w:rPr>
              <w:t>PUSCH configuration</w:t>
            </w:r>
            <w:r w:rsidRPr="00B310B2">
              <w:rPr>
                <w:rFonts w:ascii="Times New Roman" w:hAnsi="Times New Roman"/>
                <w:sz w:val="20"/>
              </w:rPr>
              <w:t xml:space="preserve"> period </w:t>
            </w:r>
            <m:oMath>
              <m:sSub>
                <m:sSubPr>
                  <m:ctrlPr>
                    <w:rPr>
                      <w:rFonts w:ascii="Cambria Math" w:eastAsia="Malgun Gothic" w:hAnsi="Cambria Math"/>
                      <w:bCs/>
                      <w:i/>
                      <w:iCs/>
                      <w:sz w:val="20"/>
                    </w:rPr>
                  </m:ctrlPr>
                </m:sSubPr>
                <m:e>
                  <m:r>
                    <m:rPr>
                      <m:sty m:val="bi"/>
                    </m:rPr>
                    <w:rPr>
                      <w:rFonts w:ascii="Cambria Math" w:hAnsi="Cambria Math"/>
                      <w:sz w:val="20"/>
                    </w:rPr>
                    <m:t>T</m:t>
                  </m:r>
                </m:e>
                <m:sub>
                  <m:r>
                    <m:rPr>
                      <m:sty m:val="bi"/>
                    </m:rPr>
                    <w:rPr>
                      <w:rFonts w:ascii="Cambria Math" w:hAnsi="Cambria Math"/>
                      <w:sz w:val="20"/>
                    </w:rPr>
                    <m:t>cg</m:t>
                  </m:r>
                </m:sub>
              </m:sSub>
            </m:oMath>
            <w:r w:rsidRPr="00B310B2">
              <w:rPr>
                <w:rFonts w:ascii="Times New Roman" w:hAnsi="Times New Roman"/>
                <w:sz w:val="20"/>
              </w:rPr>
              <w:t xml:space="preserve"> (msec)</w:t>
            </w:r>
          </w:p>
        </w:tc>
        <w:tc>
          <w:tcPr>
            <w:tcW w:w="4495" w:type="dxa"/>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6067E2AC" w14:textId="38EF0FFD" w:rsidR="00364866" w:rsidRPr="00B310B2" w:rsidRDefault="00364866" w:rsidP="00B52E7C">
            <w:pPr>
              <w:pStyle w:val="TAH"/>
              <w:rPr>
                <w:rFonts w:ascii="Times New Roman" w:hAnsi="Times New Roman"/>
                <w:sz w:val="20"/>
              </w:rPr>
            </w:pPr>
            <w:r w:rsidRPr="00B310B2">
              <w:rPr>
                <w:rFonts w:ascii="Times New Roman" w:hAnsi="Times New Roman"/>
                <w:sz w:val="20"/>
              </w:rPr>
              <w:t xml:space="preserve">Association period (number of </w:t>
            </w:r>
            <w:r w:rsidRPr="00B310B2">
              <w:rPr>
                <w:rFonts w:ascii="Times New Roman" w:hAnsi="Times New Roman"/>
                <w:sz w:val="20"/>
                <w:lang w:eastAsia="zh-CN"/>
              </w:rPr>
              <w:t xml:space="preserve">PUSCH configuration </w:t>
            </w:r>
            <w:r w:rsidRPr="00B310B2">
              <w:rPr>
                <w:rFonts w:ascii="Times New Roman" w:hAnsi="Times New Roman"/>
                <w:sz w:val="20"/>
              </w:rPr>
              <w:t>periods)</w:t>
            </w:r>
          </w:p>
        </w:tc>
      </w:tr>
      <w:tr w:rsidR="00364866" w:rsidRPr="00B310B2" w14:paraId="745A3003" w14:textId="77777777" w:rsidTr="00B52E7C">
        <w:trPr>
          <w:jc w:val="center"/>
        </w:trPr>
        <w:tc>
          <w:tcPr>
            <w:tcW w:w="332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953C566" w14:textId="77777777" w:rsidR="00364866" w:rsidRPr="00B310B2" w:rsidRDefault="00364866" w:rsidP="00B52E7C">
            <w:pPr>
              <w:pStyle w:val="TAC"/>
              <w:rPr>
                <w:rFonts w:ascii="Times New Roman" w:hAnsi="Times New Roman"/>
                <w:sz w:val="20"/>
              </w:rPr>
            </w:pPr>
            <w:r w:rsidRPr="00B310B2">
              <w:rPr>
                <w:rFonts w:ascii="Times New Roman" w:hAnsi="Times New Roman"/>
                <w:sz w:val="20"/>
              </w:rPr>
              <w:t>5</w:t>
            </w:r>
          </w:p>
        </w:tc>
        <w:tc>
          <w:tcPr>
            <w:tcW w:w="449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DC89DCA" w14:textId="77777777" w:rsidR="00364866" w:rsidRPr="00B310B2" w:rsidRDefault="00364866" w:rsidP="00B52E7C">
            <w:pPr>
              <w:pStyle w:val="TAC"/>
              <w:rPr>
                <w:rFonts w:ascii="Times New Roman" w:hAnsi="Times New Roman"/>
                <w:sz w:val="20"/>
              </w:rPr>
            </w:pPr>
            <w:r w:rsidRPr="00B310B2">
              <w:rPr>
                <w:rFonts w:ascii="Times New Roman" w:hAnsi="Times New Roman"/>
                <w:sz w:val="20"/>
              </w:rPr>
              <w:t>{1, 2, 4, 8,16, 32, 64, 128}</w:t>
            </w:r>
          </w:p>
        </w:tc>
      </w:tr>
      <w:tr w:rsidR="00364866" w:rsidRPr="00B310B2" w14:paraId="355DE18B" w14:textId="77777777" w:rsidTr="00B52E7C">
        <w:trPr>
          <w:jc w:val="center"/>
        </w:trPr>
        <w:tc>
          <w:tcPr>
            <w:tcW w:w="332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2F0D6EE" w14:textId="77777777" w:rsidR="00364866" w:rsidRPr="00B310B2" w:rsidRDefault="00364866" w:rsidP="00B52E7C">
            <w:pPr>
              <w:pStyle w:val="TAC"/>
              <w:rPr>
                <w:rFonts w:ascii="Times New Roman" w:hAnsi="Times New Roman"/>
                <w:sz w:val="20"/>
              </w:rPr>
            </w:pPr>
            <w:r w:rsidRPr="00B310B2">
              <w:rPr>
                <w:rFonts w:ascii="Times New Roman" w:hAnsi="Times New Roman"/>
                <w:sz w:val="20"/>
              </w:rPr>
              <w:t>8</w:t>
            </w:r>
          </w:p>
        </w:tc>
        <w:tc>
          <w:tcPr>
            <w:tcW w:w="449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C723B68" w14:textId="77777777" w:rsidR="00364866" w:rsidRPr="00B310B2" w:rsidRDefault="00364866" w:rsidP="00B52E7C">
            <w:pPr>
              <w:pStyle w:val="TAC"/>
              <w:rPr>
                <w:rFonts w:ascii="Times New Roman" w:hAnsi="Times New Roman"/>
                <w:sz w:val="20"/>
              </w:rPr>
            </w:pPr>
            <w:r w:rsidRPr="00B310B2">
              <w:rPr>
                <w:rFonts w:ascii="Times New Roman" w:hAnsi="Times New Roman"/>
                <w:sz w:val="20"/>
              </w:rPr>
              <w:t>{1, 2, 4, 5, 8, 10, 16, 20, 40, 80}</w:t>
            </w:r>
          </w:p>
        </w:tc>
      </w:tr>
      <w:tr w:rsidR="00364866" w:rsidRPr="00B310B2" w14:paraId="289C049E" w14:textId="77777777" w:rsidTr="00B52E7C">
        <w:trPr>
          <w:jc w:val="center"/>
        </w:trPr>
        <w:tc>
          <w:tcPr>
            <w:tcW w:w="332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DA26663" w14:textId="77777777" w:rsidR="00364866" w:rsidRPr="00B310B2" w:rsidRDefault="00364866" w:rsidP="00B52E7C">
            <w:pPr>
              <w:pStyle w:val="TAC"/>
              <w:rPr>
                <w:rFonts w:ascii="Times New Roman" w:hAnsi="Times New Roman"/>
                <w:sz w:val="20"/>
              </w:rPr>
            </w:pPr>
            <w:r w:rsidRPr="00B310B2">
              <w:rPr>
                <w:rFonts w:ascii="Times New Roman" w:hAnsi="Times New Roman"/>
                <w:sz w:val="20"/>
              </w:rPr>
              <w:t>10</w:t>
            </w:r>
          </w:p>
        </w:tc>
        <w:tc>
          <w:tcPr>
            <w:tcW w:w="449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A3EDC74" w14:textId="77777777" w:rsidR="00364866" w:rsidRPr="00B310B2" w:rsidRDefault="00364866" w:rsidP="00B52E7C">
            <w:pPr>
              <w:pStyle w:val="TAC"/>
              <w:rPr>
                <w:rFonts w:ascii="Times New Roman" w:hAnsi="Times New Roman"/>
                <w:sz w:val="20"/>
              </w:rPr>
            </w:pPr>
            <w:r w:rsidRPr="00B310B2">
              <w:rPr>
                <w:rFonts w:ascii="Times New Roman" w:hAnsi="Times New Roman"/>
                <w:sz w:val="20"/>
              </w:rPr>
              <w:t>{1, 2, 4, 8,16, 32, 64}</w:t>
            </w:r>
          </w:p>
        </w:tc>
      </w:tr>
      <w:tr w:rsidR="00364866" w:rsidRPr="00B310B2" w14:paraId="43A33BCC" w14:textId="77777777" w:rsidTr="00B52E7C">
        <w:trPr>
          <w:jc w:val="center"/>
        </w:trPr>
        <w:tc>
          <w:tcPr>
            <w:tcW w:w="332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469D6E7" w14:textId="77777777" w:rsidR="00364866" w:rsidRPr="00B310B2" w:rsidRDefault="00364866" w:rsidP="00B52E7C">
            <w:pPr>
              <w:pStyle w:val="TAC"/>
              <w:rPr>
                <w:rFonts w:ascii="Times New Roman" w:hAnsi="Times New Roman"/>
                <w:sz w:val="20"/>
              </w:rPr>
            </w:pPr>
            <w:r w:rsidRPr="00B310B2">
              <w:rPr>
                <w:rFonts w:ascii="Times New Roman" w:hAnsi="Times New Roman"/>
                <w:sz w:val="20"/>
              </w:rPr>
              <w:t>16</w:t>
            </w:r>
          </w:p>
        </w:tc>
        <w:tc>
          <w:tcPr>
            <w:tcW w:w="449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B66038D" w14:textId="77777777" w:rsidR="00364866" w:rsidRPr="00B310B2" w:rsidRDefault="00364866" w:rsidP="00B52E7C">
            <w:pPr>
              <w:pStyle w:val="TAC"/>
              <w:rPr>
                <w:rFonts w:ascii="Times New Roman" w:hAnsi="Times New Roman"/>
                <w:sz w:val="20"/>
              </w:rPr>
            </w:pPr>
            <w:r w:rsidRPr="00B310B2">
              <w:rPr>
                <w:rFonts w:ascii="Times New Roman" w:hAnsi="Times New Roman"/>
                <w:sz w:val="20"/>
              </w:rPr>
              <w:t>{1, 2, 4, 5, 8,10,20,40}</w:t>
            </w:r>
          </w:p>
        </w:tc>
      </w:tr>
      <w:tr w:rsidR="00364866" w:rsidRPr="00B310B2" w14:paraId="5EB396DA" w14:textId="77777777" w:rsidTr="00B52E7C">
        <w:trPr>
          <w:jc w:val="center"/>
        </w:trPr>
        <w:tc>
          <w:tcPr>
            <w:tcW w:w="332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839D973" w14:textId="77777777" w:rsidR="00364866" w:rsidRPr="00B310B2" w:rsidRDefault="00364866" w:rsidP="00B52E7C">
            <w:pPr>
              <w:pStyle w:val="TAC"/>
              <w:rPr>
                <w:rFonts w:ascii="Times New Roman" w:hAnsi="Times New Roman"/>
                <w:sz w:val="20"/>
              </w:rPr>
            </w:pPr>
            <w:r w:rsidRPr="00B310B2">
              <w:rPr>
                <w:rFonts w:ascii="Times New Roman" w:hAnsi="Times New Roman"/>
                <w:sz w:val="20"/>
              </w:rPr>
              <w:t>20</w:t>
            </w:r>
          </w:p>
        </w:tc>
        <w:tc>
          <w:tcPr>
            <w:tcW w:w="449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E57F08A" w14:textId="77777777" w:rsidR="00364866" w:rsidRPr="00B310B2" w:rsidRDefault="00364866" w:rsidP="00B52E7C">
            <w:pPr>
              <w:pStyle w:val="TAC"/>
              <w:rPr>
                <w:rFonts w:ascii="Times New Roman" w:hAnsi="Times New Roman"/>
                <w:sz w:val="20"/>
              </w:rPr>
            </w:pPr>
            <w:r w:rsidRPr="00B310B2">
              <w:rPr>
                <w:rFonts w:ascii="Times New Roman" w:hAnsi="Times New Roman"/>
                <w:sz w:val="20"/>
              </w:rPr>
              <w:t>{1, 2, 4, 8,16, 32}</w:t>
            </w:r>
          </w:p>
        </w:tc>
      </w:tr>
      <w:tr w:rsidR="00364866" w:rsidRPr="00B310B2" w14:paraId="33E2E1D7" w14:textId="77777777" w:rsidTr="00B52E7C">
        <w:trPr>
          <w:jc w:val="center"/>
        </w:trPr>
        <w:tc>
          <w:tcPr>
            <w:tcW w:w="332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AAF164B" w14:textId="77777777" w:rsidR="00364866" w:rsidRPr="00B310B2" w:rsidRDefault="00364866" w:rsidP="00B52E7C">
            <w:pPr>
              <w:pStyle w:val="TAC"/>
              <w:rPr>
                <w:rFonts w:ascii="Times New Roman" w:hAnsi="Times New Roman"/>
                <w:sz w:val="20"/>
              </w:rPr>
            </w:pPr>
            <w:r w:rsidRPr="00B310B2">
              <w:rPr>
                <w:rFonts w:ascii="Times New Roman" w:hAnsi="Times New Roman"/>
                <w:sz w:val="20"/>
              </w:rPr>
              <w:t>32</w:t>
            </w:r>
          </w:p>
        </w:tc>
        <w:tc>
          <w:tcPr>
            <w:tcW w:w="449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9F700B5" w14:textId="77777777" w:rsidR="00364866" w:rsidRPr="00B310B2" w:rsidRDefault="00364866" w:rsidP="00B52E7C">
            <w:pPr>
              <w:pStyle w:val="TAC"/>
              <w:rPr>
                <w:rFonts w:ascii="Times New Roman" w:hAnsi="Times New Roman"/>
                <w:sz w:val="20"/>
              </w:rPr>
            </w:pPr>
            <w:r w:rsidRPr="00B310B2">
              <w:rPr>
                <w:rFonts w:ascii="Times New Roman" w:hAnsi="Times New Roman"/>
                <w:sz w:val="20"/>
              </w:rPr>
              <w:t>{1, 2, 4, 5, 10, 20}</w:t>
            </w:r>
          </w:p>
        </w:tc>
      </w:tr>
      <w:tr w:rsidR="00364866" w:rsidRPr="00B310B2" w14:paraId="6F638B4A" w14:textId="77777777" w:rsidTr="00B52E7C">
        <w:trPr>
          <w:jc w:val="center"/>
        </w:trPr>
        <w:tc>
          <w:tcPr>
            <w:tcW w:w="332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1FED6E4" w14:textId="77777777" w:rsidR="00364866" w:rsidRPr="00B310B2" w:rsidRDefault="00364866" w:rsidP="00B52E7C">
            <w:pPr>
              <w:pStyle w:val="TAC"/>
              <w:rPr>
                <w:rFonts w:ascii="Times New Roman" w:hAnsi="Times New Roman"/>
                <w:sz w:val="20"/>
              </w:rPr>
            </w:pPr>
            <w:r w:rsidRPr="00B310B2">
              <w:rPr>
                <w:rFonts w:ascii="Times New Roman" w:hAnsi="Times New Roman"/>
                <w:sz w:val="20"/>
              </w:rPr>
              <w:t>40</w:t>
            </w:r>
          </w:p>
        </w:tc>
        <w:tc>
          <w:tcPr>
            <w:tcW w:w="449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8869DE1" w14:textId="77777777" w:rsidR="00364866" w:rsidRPr="00B310B2" w:rsidRDefault="00364866" w:rsidP="00B52E7C">
            <w:pPr>
              <w:pStyle w:val="TAC"/>
              <w:rPr>
                <w:rFonts w:ascii="Times New Roman" w:hAnsi="Times New Roman"/>
                <w:sz w:val="20"/>
              </w:rPr>
            </w:pPr>
            <w:r w:rsidRPr="00B310B2">
              <w:rPr>
                <w:rFonts w:ascii="Times New Roman" w:hAnsi="Times New Roman"/>
                <w:sz w:val="20"/>
              </w:rPr>
              <w:t>{1, 2, 4, 8, 16}</w:t>
            </w:r>
          </w:p>
        </w:tc>
      </w:tr>
      <w:tr w:rsidR="00364866" w:rsidRPr="00B310B2" w14:paraId="0B14B6DF" w14:textId="77777777" w:rsidTr="00B52E7C">
        <w:trPr>
          <w:jc w:val="center"/>
        </w:trPr>
        <w:tc>
          <w:tcPr>
            <w:tcW w:w="332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8E38BD2" w14:textId="77777777" w:rsidR="00364866" w:rsidRPr="00B310B2" w:rsidRDefault="00364866" w:rsidP="00B52E7C">
            <w:pPr>
              <w:pStyle w:val="TAC"/>
              <w:rPr>
                <w:rFonts w:ascii="Times New Roman" w:hAnsi="Times New Roman"/>
                <w:sz w:val="20"/>
              </w:rPr>
            </w:pPr>
            <w:r w:rsidRPr="00B310B2">
              <w:rPr>
                <w:rFonts w:ascii="Times New Roman" w:hAnsi="Times New Roman"/>
                <w:sz w:val="20"/>
              </w:rPr>
              <w:t>64</w:t>
            </w:r>
          </w:p>
        </w:tc>
        <w:tc>
          <w:tcPr>
            <w:tcW w:w="449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C77CD88" w14:textId="77777777" w:rsidR="00364866" w:rsidRPr="00B310B2" w:rsidRDefault="00364866" w:rsidP="00B52E7C">
            <w:pPr>
              <w:pStyle w:val="TAC"/>
              <w:rPr>
                <w:rFonts w:ascii="Times New Roman" w:hAnsi="Times New Roman"/>
                <w:sz w:val="20"/>
              </w:rPr>
            </w:pPr>
            <w:r w:rsidRPr="00B310B2">
              <w:rPr>
                <w:rFonts w:ascii="Times New Roman" w:hAnsi="Times New Roman"/>
                <w:sz w:val="20"/>
              </w:rPr>
              <w:t>{1, 2, 5, 10}</w:t>
            </w:r>
          </w:p>
        </w:tc>
      </w:tr>
      <w:tr w:rsidR="00364866" w:rsidRPr="00B310B2" w14:paraId="31C1EFEE" w14:textId="77777777" w:rsidTr="00B52E7C">
        <w:trPr>
          <w:jc w:val="center"/>
        </w:trPr>
        <w:tc>
          <w:tcPr>
            <w:tcW w:w="332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4B84208" w14:textId="77777777" w:rsidR="00364866" w:rsidRPr="00B310B2" w:rsidRDefault="00364866" w:rsidP="00B52E7C">
            <w:pPr>
              <w:pStyle w:val="TAC"/>
              <w:rPr>
                <w:rFonts w:ascii="Times New Roman" w:hAnsi="Times New Roman"/>
                <w:sz w:val="20"/>
              </w:rPr>
            </w:pPr>
            <w:r w:rsidRPr="00B310B2">
              <w:rPr>
                <w:rFonts w:ascii="Times New Roman" w:hAnsi="Times New Roman"/>
                <w:sz w:val="20"/>
              </w:rPr>
              <w:t>80</w:t>
            </w:r>
          </w:p>
        </w:tc>
        <w:tc>
          <w:tcPr>
            <w:tcW w:w="449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BCA0F84" w14:textId="77777777" w:rsidR="00364866" w:rsidRPr="00B310B2" w:rsidRDefault="00364866" w:rsidP="00B52E7C">
            <w:pPr>
              <w:pStyle w:val="TAC"/>
              <w:rPr>
                <w:rFonts w:ascii="Times New Roman" w:hAnsi="Times New Roman"/>
                <w:sz w:val="20"/>
              </w:rPr>
            </w:pPr>
            <w:r w:rsidRPr="00B310B2">
              <w:rPr>
                <w:rFonts w:ascii="Times New Roman" w:hAnsi="Times New Roman"/>
                <w:sz w:val="20"/>
              </w:rPr>
              <w:t>{1, 2, 4, 8}</w:t>
            </w:r>
          </w:p>
        </w:tc>
      </w:tr>
      <w:tr w:rsidR="00364866" w:rsidRPr="00B310B2" w14:paraId="3FDD17E1" w14:textId="77777777" w:rsidTr="00B52E7C">
        <w:trPr>
          <w:jc w:val="center"/>
        </w:trPr>
        <w:tc>
          <w:tcPr>
            <w:tcW w:w="332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81E410B" w14:textId="77777777" w:rsidR="00364866" w:rsidRPr="00B310B2" w:rsidRDefault="00364866" w:rsidP="00B52E7C">
            <w:pPr>
              <w:pStyle w:val="TAC"/>
              <w:rPr>
                <w:rFonts w:ascii="Times New Roman" w:hAnsi="Times New Roman"/>
                <w:sz w:val="20"/>
              </w:rPr>
            </w:pPr>
            <w:r w:rsidRPr="00B310B2">
              <w:rPr>
                <w:rFonts w:ascii="Times New Roman" w:hAnsi="Times New Roman"/>
                <w:sz w:val="20"/>
              </w:rPr>
              <w:t>128</w:t>
            </w:r>
          </w:p>
        </w:tc>
        <w:tc>
          <w:tcPr>
            <w:tcW w:w="449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BB23D0E" w14:textId="77777777" w:rsidR="00364866" w:rsidRPr="00B310B2" w:rsidRDefault="00364866" w:rsidP="00B52E7C">
            <w:pPr>
              <w:pStyle w:val="TAC"/>
              <w:rPr>
                <w:rFonts w:ascii="Times New Roman" w:hAnsi="Times New Roman"/>
                <w:sz w:val="20"/>
              </w:rPr>
            </w:pPr>
            <w:r w:rsidRPr="00B310B2">
              <w:rPr>
                <w:rFonts w:ascii="Times New Roman" w:hAnsi="Times New Roman"/>
                <w:sz w:val="20"/>
              </w:rPr>
              <w:t>{1, 5}</w:t>
            </w:r>
          </w:p>
        </w:tc>
      </w:tr>
      <w:tr w:rsidR="00364866" w:rsidRPr="00B310B2" w14:paraId="418E0448" w14:textId="77777777" w:rsidTr="00B52E7C">
        <w:trPr>
          <w:jc w:val="center"/>
        </w:trPr>
        <w:tc>
          <w:tcPr>
            <w:tcW w:w="332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FE9EBC1" w14:textId="77777777" w:rsidR="00364866" w:rsidRPr="00B310B2" w:rsidRDefault="00364866" w:rsidP="00B52E7C">
            <w:pPr>
              <w:pStyle w:val="TAC"/>
              <w:rPr>
                <w:rFonts w:ascii="Times New Roman" w:hAnsi="Times New Roman"/>
                <w:sz w:val="20"/>
              </w:rPr>
            </w:pPr>
            <w:r w:rsidRPr="00B310B2">
              <w:rPr>
                <w:rFonts w:ascii="Times New Roman" w:hAnsi="Times New Roman"/>
                <w:sz w:val="20"/>
              </w:rPr>
              <w:t>160</w:t>
            </w:r>
          </w:p>
        </w:tc>
        <w:tc>
          <w:tcPr>
            <w:tcW w:w="449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C061CDC" w14:textId="77777777" w:rsidR="00364866" w:rsidRPr="00B310B2" w:rsidRDefault="00364866" w:rsidP="00B52E7C">
            <w:pPr>
              <w:pStyle w:val="TAC"/>
              <w:rPr>
                <w:rFonts w:ascii="Times New Roman" w:hAnsi="Times New Roman"/>
                <w:sz w:val="20"/>
              </w:rPr>
            </w:pPr>
            <w:r w:rsidRPr="00B310B2">
              <w:rPr>
                <w:rFonts w:ascii="Times New Roman" w:hAnsi="Times New Roman"/>
                <w:sz w:val="20"/>
              </w:rPr>
              <w:t>{1, 2, 4}</w:t>
            </w:r>
          </w:p>
        </w:tc>
      </w:tr>
      <w:tr w:rsidR="00364866" w:rsidRPr="00B310B2" w14:paraId="53689DD5" w14:textId="77777777" w:rsidTr="00B52E7C">
        <w:trPr>
          <w:jc w:val="center"/>
        </w:trPr>
        <w:tc>
          <w:tcPr>
            <w:tcW w:w="332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047086A" w14:textId="77777777" w:rsidR="00364866" w:rsidRPr="00B310B2" w:rsidRDefault="00364866" w:rsidP="00B52E7C">
            <w:pPr>
              <w:pStyle w:val="TAC"/>
              <w:rPr>
                <w:rFonts w:ascii="Times New Roman" w:hAnsi="Times New Roman"/>
                <w:sz w:val="20"/>
              </w:rPr>
            </w:pPr>
            <w:r w:rsidRPr="00B310B2">
              <w:rPr>
                <w:rFonts w:ascii="Times New Roman" w:hAnsi="Times New Roman"/>
                <w:sz w:val="20"/>
              </w:rPr>
              <w:t>320</w:t>
            </w:r>
          </w:p>
        </w:tc>
        <w:tc>
          <w:tcPr>
            <w:tcW w:w="449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01A7E35" w14:textId="77777777" w:rsidR="00364866" w:rsidRPr="00B310B2" w:rsidRDefault="00364866" w:rsidP="00B52E7C">
            <w:pPr>
              <w:pStyle w:val="TAC"/>
              <w:rPr>
                <w:rFonts w:ascii="Times New Roman" w:hAnsi="Times New Roman"/>
                <w:sz w:val="20"/>
              </w:rPr>
            </w:pPr>
            <w:r w:rsidRPr="00B310B2">
              <w:rPr>
                <w:rFonts w:ascii="Times New Roman" w:hAnsi="Times New Roman"/>
                <w:sz w:val="20"/>
              </w:rPr>
              <w:t>{1, 2}</w:t>
            </w:r>
          </w:p>
        </w:tc>
      </w:tr>
      <w:tr w:rsidR="00364866" w:rsidRPr="00B310B2" w14:paraId="44D77E9F" w14:textId="77777777" w:rsidTr="00B52E7C">
        <w:trPr>
          <w:jc w:val="center"/>
        </w:trPr>
        <w:tc>
          <w:tcPr>
            <w:tcW w:w="332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F7BCFCA" w14:textId="77777777" w:rsidR="00364866" w:rsidRPr="00B310B2" w:rsidRDefault="00364866" w:rsidP="00B52E7C">
            <w:pPr>
              <w:pStyle w:val="TAC"/>
              <w:rPr>
                <w:rFonts w:ascii="Times New Roman" w:hAnsi="Times New Roman"/>
                <w:sz w:val="20"/>
              </w:rPr>
            </w:pPr>
            <w:r w:rsidRPr="00B310B2">
              <w:rPr>
                <w:rFonts w:ascii="Times New Roman" w:hAnsi="Times New Roman"/>
                <w:sz w:val="20"/>
              </w:rPr>
              <w:t>640</w:t>
            </w:r>
          </w:p>
        </w:tc>
        <w:tc>
          <w:tcPr>
            <w:tcW w:w="449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BDF694C" w14:textId="419F4EA0" w:rsidR="00364866" w:rsidRPr="00B310B2" w:rsidRDefault="00364866" w:rsidP="00B52E7C">
            <w:pPr>
              <w:pStyle w:val="TAC"/>
              <w:rPr>
                <w:rFonts w:ascii="Times New Roman" w:hAnsi="Times New Roman"/>
                <w:sz w:val="20"/>
              </w:rPr>
            </w:pPr>
            <w:r w:rsidRPr="00B310B2">
              <w:rPr>
                <w:rFonts w:ascii="Times New Roman" w:hAnsi="Times New Roman"/>
                <w:sz w:val="20"/>
              </w:rPr>
              <w:t>{1}</w:t>
            </w:r>
          </w:p>
        </w:tc>
      </w:tr>
    </w:tbl>
    <w:p w14:paraId="46346806" w14:textId="01598801" w:rsidR="001A7FE0" w:rsidRPr="007549C6" w:rsidRDefault="00000000" w:rsidP="001A7FE0">
      <w:pPr>
        <w:spacing w:before="180"/>
      </w:pPr>
      <m:oMath>
        <m:sSubSup>
          <m:sSubSupPr>
            <m:ctrlPr>
              <w:rPr>
                <w:rFonts w:ascii="Cambria Math" w:hAnsi="Cambria Math"/>
                <w:i/>
              </w:rPr>
            </m:ctrlPr>
          </m:sSubSupPr>
          <m:e>
            <m:r>
              <w:rPr>
                <w:rFonts w:ascii="Cambria Math" w:hAnsi="Cambria Math"/>
              </w:rPr>
              <m:t>N</m:t>
            </m:r>
          </m:e>
          <m:sub>
            <m:r>
              <m:rPr>
                <m:sty m:val="p"/>
              </m:rPr>
              <w:rPr>
                <w:rFonts w:ascii="Cambria Math" w:hAnsi="Cambria Math"/>
              </w:rPr>
              <m:t>PUSCH</m:t>
            </m:r>
          </m:sub>
          <m:sup>
            <m:r>
              <m:rPr>
                <m:sty m:val="p"/>
              </m:rPr>
              <w:rPr>
                <w:rFonts w:ascii="Cambria Math" w:hAnsi="Cambria Math"/>
              </w:rPr>
              <m:t>SS/PBCH</m:t>
            </m:r>
          </m:sup>
        </m:sSubSup>
      </m:oMath>
      <w:r w:rsidR="001A7FE0" w:rsidRPr="007549C6">
        <w:t xml:space="preserve"> </w:t>
      </w:r>
      <w:r w:rsidR="001A7FE0">
        <w:t>SS/PBCH block</w:t>
      </w:r>
      <w:r w:rsidR="001A7FE0" w:rsidRPr="007549C6">
        <w:t xml:space="preserve"> indexes are mapped to valid PUSCH occasion</w:t>
      </w:r>
      <w:r w:rsidR="001A7FE0">
        <w:t>s</w:t>
      </w:r>
      <w:r w:rsidR="001A7FE0" w:rsidRPr="00216B48">
        <w:t xml:space="preserve"> </w:t>
      </w:r>
      <w:r w:rsidR="001A7FE0" w:rsidRPr="005F407D">
        <w:t>and associated DMRS resource</w:t>
      </w:r>
      <w:r w:rsidR="001A7FE0">
        <w:t>s</w:t>
      </w:r>
      <w:r w:rsidR="00364866" w:rsidRPr="00B310B2">
        <w:t xml:space="preserve"> in the following order</w:t>
      </w:r>
    </w:p>
    <w:p w14:paraId="638796A1" w14:textId="77777777" w:rsidR="001A7FE0" w:rsidRPr="007549C6" w:rsidRDefault="001A7FE0" w:rsidP="001A7FE0">
      <w:pPr>
        <w:pStyle w:val="B1"/>
        <w:ind w:left="562" w:hanging="274"/>
        <w:rPr>
          <w:lang w:val="en-US"/>
        </w:rPr>
      </w:pPr>
      <w:r w:rsidRPr="007549C6">
        <w:rPr>
          <w:lang w:val="en-US"/>
        </w:rPr>
        <w:t>-</w:t>
      </w:r>
      <w:r w:rsidRPr="007549C6">
        <w:tab/>
      </w:r>
      <w:r>
        <w:rPr>
          <w:lang w:val="en-US"/>
        </w:rPr>
        <w:t>first</w:t>
      </w:r>
      <w:r w:rsidRPr="007549C6">
        <w:rPr>
          <w:lang w:val="en-US"/>
        </w:rPr>
        <w:t>,</w:t>
      </w:r>
      <w:r w:rsidRPr="007549C6">
        <w:t xml:space="preserve"> in increasing </w:t>
      </w:r>
      <w:r w:rsidRPr="007549C6">
        <w:rPr>
          <w:lang w:val="en-US"/>
        </w:rPr>
        <w:t xml:space="preserve">order of DMRS </w:t>
      </w:r>
      <w:r>
        <w:rPr>
          <w:lang w:val="en-US"/>
        </w:rPr>
        <w:t xml:space="preserve">resource </w:t>
      </w:r>
      <w:r w:rsidRPr="007549C6">
        <w:rPr>
          <w:lang w:val="en-US"/>
        </w:rPr>
        <w:t xml:space="preserve">indexes </w:t>
      </w:r>
      <w:r w:rsidRPr="007549C6">
        <w:t xml:space="preserve">within a </w:t>
      </w:r>
      <w:r w:rsidRPr="007549C6">
        <w:rPr>
          <w:lang w:val="en-US"/>
        </w:rPr>
        <w:t>P</w:t>
      </w:r>
      <w:r w:rsidRPr="007549C6">
        <w:t xml:space="preserve">USCH occasion, where a DMRS </w:t>
      </w:r>
      <w:r>
        <w:rPr>
          <w:lang w:val="en-US"/>
        </w:rPr>
        <w:t xml:space="preserve">resource </w:t>
      </w:r>
      <w:r w:rsidRPr="007549C6">
        <w:t xml:space="preserve">index </w:t>
      </w:r>
      <m:oMath>
        <m:r>
          <w:rPr>
            <w:rFonts w:ascii="Cambria Math" w:hAnsi="Cambria Math"/>
          </w:rPr>
          <m:t>DMR</m:t>
        </m:r>
        <m:sSub>
          <m:sSubPr>
            <m:ctrlPr>
              <w:rPr>
                <w:rFonts w:ascii="Cambria Math" w:hAnsi="Cambria Math"/>
                <w:bCs/>
                <w:i/>
                <w:iCs/>
              </w:rPr>
            </m:ctrlPr>
          </m:sSubPr>
          <m:e>
            <m:r>
              <w:rPr>
                <w:rFonts w:ascii="Cambria Math" w:hAnsi="Cambria Math"/>
              </w:rPr>
              <m:t>S</m:t>
            </m:r>
          </m:e>
          <m:sub>
            <m:r>
              <w:rPr>
                <w:rFonts w:ascii="Cambria Math" w:hAnsi="Cambria Math"/>
              </w:rPr>
              <m:t>id</m:t>
            </m:r>
          </m:sub>
        </m:sSub>
      </m:oMath>
      <w:r w:rsidRPr="007549C6">
        <w:rPr>
          <w:bCs/>
          <w:iCs/>
        </w:rPr>
        <w:t xml:space="preserve"> is </w:t>
      </w:r>
      <w:r w:rsidRPr="007549C6">
        <w:t>determined first in an ascending order of a DMRS port index and second in an ascending order of a DMRS sequence index [4, TS 38.211]</w:t>
      </w:r>
    </w:p>
    <w:p w14:paraId="63AA8045" w14:textId="77777777" w:rsidR="001A7FE0" w:rsidRPr="007549C6" w:rsidRDefault="001A7FE0" w:rsidP="001A7FE0">
      <w:pPr>
        <w:pStyle w:val="B1"/>
        <w:ind w:left="576" w:hanging="288"/>
        <w:rPr>
          <w:lang w:val="en-US"/>
        </w:rPr>
      </w:pPr>
      <w:r w:rsidRPr="00DA5BB7">
        <w:rPr>
          <w:lang w:val="en-US"/>
        </w:rPr>
        <w:t>-</w:t>
      </w:r>
      <w:r w:rsidRPr="00DA5BB7">
        <w:tab/>
      </w:r>
      <w:r w:rsidRPr="00DA5BB7">
        <w:rPr>
          <w:lang w:val="en-US"/>
        </w:rPr>
        <w:t>second,</w:t>
      </w:r>
      <w:r w:rsidRPr="00DA5BB7">
        <w:t xml:space="preserve"> in increasing </w:t>
      </w:r>
      <w:r w:rsidRPr="00DA5BB7">
        <w:rPr>
          <w:lang w:val="en-US"/>
        </w:rPr>
        <w:t>order of PUSCH configuration period indexes</w:t>
      </w:r>
    </w:p>
    <w:p w14:paraId="1F07B27B" w14:textId="1DDAB755" w:rsidR="001A7FE0" w:rsidRDefault="001A7FE0" w:rsidP="001A7FE0">
      <w:pPr>
        <w:rPr>
          <w:lang w:eastAsia="zh-CN"/>
        </w:rPr>
      </w:pPr>
      <w:r>
        <w:rPr>
          <w:lang w:eastAsia="zh-CN"/>
        </w:rPr>
        <w:t xml:space="preserve">A PUSCH occasion is valid if it does not overlap with a </w:t>
      </w:r>
      <w:r w:rsidR="00364866" w:rsidRPr="00B310B2">
        <w:rPr>
          <w:lang w:eastAsia="zh-CN"/>
        </w:rPr>
        <w:t xml:space="preserve">valid </w:t>
      </w:r>
      <w:r>
        <w:rPr>
          <w:lang w:eastAsia="zh-CN"/>
        </w:rPr>
        <w:t xml:space="preserve">PRACH occasion as described in clause 8.1. </w:t>
      </w:r>
    </w:p>
    <w:p w14:paraId="0556E33E" w14:textId="143FF4DE" w:rsidR="001A7FE0" w:rsidRDefault="001A7FE0" w:rsidP="001A7FE0">
      <w:pPr>
        <w:rPr>
          <w:lang w:eastAsia="zh-CN"/>
        </w:rPr>
      </w:pPr>
      <w:r>
        <w:rPr>
          <w:lang w:eastAsia="zh-CN"/>
        </w:rPr>
        <w:t xml:space="preserve">For unpaired spectrum and for SS/PBCH blocks with indexes </w:t>
      </w:r>
      <w:r w:rsidRPr="00F76F56">
        <w:rPr>
          <w:rFonts w:hint="eastAsia"/>
          <w:lang w:eastAsia="zh-CN"/>
        </w:rPr>
        <w:t>provided by</w:t>
      </w:r>
      <w:r w:rsidRPr="00F76F56">
        <w:t xml:space="preserve"> </w:t>
      </w:r>
      <w:r w:rsidRPr="00F76F56">
        <w:rPr>
          <w:i/>
        </w:rPr>
        <w:t>ssb-PositionsInBurst</w:t>
      </w:r>
      <w:r w:rsidRPr="001107BF">
        <w:t xml:space="preserve"> </w:t>
      </w:r>
      <w:r w:rsidRPr="001107BF">
        <w:rPr>
          <w:lang w:val="en-US"/>
        </w:rPr>
        <w:t xml:space="preserve">in </w:t>
      </w:r>
      <w:r w:rsidRPr="001107BF">
        <w:rPr>
          <w:i/>
        </w:rPr>
        <w:t>S</w:t>
      </w:r>
      <w:r w:rsidRPr="001107BF">
        <w:rPr>
          <w:rFonts w:hint="eastAsia"/>
          <w:i/>
          <w:lang w:eastAsia="zh-CN"/>
        </w:rPr>
        <w:t>IB</w:t>
      </w:r>
      <w:r w:rsidRPr="001107BF">
        <w:rPr>
          <w:i/>
        </w:rPr>
        <w:t>1</w:t>
      </w:r>
    </w:p>
    <w:p w14:paraId="71586ABB" w14:textId="77777777" w:rsidR="001A7FE0" w:rsidRDefault="001A7FE0" w:rsidP="001A7FE0">
      <w:pPr>
        <w:pStyle w:val="B1"/>
      </w:pPr>
      <w:r w:rsidRPr="007549C6">
        <w:t>-</w:t>
      </w:r>
      <w:r w:rsidRPr="007549C6">
        <w:tab/>
      </w:r>
      <w:r w:rsidRPr="007549C6">
        <w:rPr>
          <w:lang w:eastAsia="zh-CN"/>
        </w:rPr>
        <w:t xml:space="preserve">if a UE is </w:t>
      </w:r>
      <w:r>
        <w:rPr>
          <w:lang w:eastAsia="zh-CN"/>
        </w:rPr>
        <w:t xml:space="preserve">not </w:t>
      </w:r>
      <w:r w:rsidRPr="007549C6">
        <w:rPr>
          <w:lang w:eastAsia="zh-CN"/>
        </w:rPr>
        <w:t xml:space="preserve">provided </w:t>
      </w:r>
      <w:r w:rsidRPr="007549C6">
        <w:rPr>
          <w:i/>
          <w:lang w:val="en-US"/>
        </w:rPr>
        <w:t>tdd-</w:t>
      </w:r>
      <w:r w:rsidRPr="007549C6">
        <w:rPr>
          <w:i/>
        </w:rPr>
        <w:t>UL-DL-</w:t>
      </w:r>
      <w:r w:rsidRPr="007549C6">
        <w:rPr>
          <w:i/>
          <w:lang w:val="en-US"/>
        </w:rPr>
        <w:t>ConfigurationCommon</w:t>
      </w:r>
      <w:r w:rsidRPr="007549C6">
        <w:t xml:space="preserve">, a PUSCH occasion is valid if </w:t>
      </w:r>
      <w:r>
        <w:t>the PUSCH occasion</w:t>
      </w:r>
    </w:p>
    <w:p w14:paraId="68038463" w14:textId="77777777" w:rsidR="001A7FE0" w:rsidRPr="00A24A1A" w:rsidRDefault="001A7FE0" w:rsidP="001A7FE0">
      <w:pPr>
        <w:pStyle w:val="B2"/>
      </w:pPr>
      <w:r w:rsidRPr="00A24A1A">
        <w:t>-</w:t>
      </w:r>
      <w:r w:rsidRPr="00A24A1A">
        <w:tab/>
        <w:t xml:space="preserve">does not precede a SS/PBCH block in the PUSCH slot, and </w:t>
      </w:r>
    </w:p>
    <w:p w14:paraId="69FABEED" w14:textId="77777777" w:rsidR="001A7FE0" w:rsidRPr="00D057B9" w:rsidRDefault="001A7FE0" w:rsidP="001A7FE0">
      <w:pPr>
        <w:pStyle w:val="B2"/>
        <w:rPr>
          <w:lang w:val="en-US"/>
        </w:rPr>
      </w:pPr>
      <w:r w:rsidRPr="00D057B9">
        <w:t>-</w:t>
      </w:r>
      <w:r w:rsidRPr="00D057B9">
        <w:tab/>
        <w:t xml:space="preserve">starts at least </w:t>
      </w:r>
      <m:oMath>
        <m:sSub>
          <m:sSubPr>
            <m:ctrlPr>
              <w:rPr>
                <w:rFonts w:ascii="Cambria Math" w:hAnsi="Cambria Math"/>
                <w:i/>
              </w:rPr>
            </m:ctrlPr>
          </m:sSubPr>
          <m:e>
            <m:r>
              <w:rPr>
                <w:rFonts w:ascii="Cambria Math" w:hAnsi="Cambria Math"/>
              </w:rPr>
              <m:t>N</m:t>
            </m:r>
          </m:e>
          <m:sub>
            <m:r>
              <m:rPr>
                <m:nor/>
              </m:rPr>
              <m:t>gap</m:t>
            </m:r>
            <m:ctrlPr>
              <w:rPr>
                <w:rFonts w:ascii="Cambria Math" w:hAnsi="Cambria Math"/>
              </w:rPr>
            </m:ctrlPr>
          </m:sub>
        </m:sSub>
      </m:oMath>
      <w:r w:rsidRPr="00D057B9">
        <w:t xml:space="preserve"> symbols after a last SS/PBCH block symbol, where </w:t>
      </w:r>
      <m:oMath>
        <m:sSub>
          <m:sSubPr>
            <m:ctrlPr>
              <w:rPr>
                <w:rFonts w:ascii="Cambria Math" w:hAnsi="Cambria Math"/>
                <w:i/>
              </w:rPr>
            </m:ctrlPr>
          </m:sSubPr>
          <m:e>
            <m:r>
              <w:rPr>
                <w:rFonts w:ascii="Cambria Math" w:hAnsi="Cambria Math"/>
              </w:rPr>
              <m:t>N</m:t>
            </m:r>
          </m:e>
          <m:sub>
            <m:r>
              <m:rPr>
                <m:nor/>
              </m:rPr>
              <m:t>gap</m:t>
            </m:r>
            <m:ctrlPr>
              <w:rPr>
                <w:rFonts w:ascii="Cambria Math" w:hAnsi="Cambria Math"/>
              </w:rPr>
            </m:ctrlPr>
          </m:sub>
        </m:sSub>
      </m:oMath>
      <w:r w:rsidRPr="00D057B9">
        <w:t xml:space="preserve"> is provided in Table 8.1-2</w:t>
      </w:r>
    </w:p>
    <w:p w14:paraId="537B78B1" w14:textId="77777777" w:rsidR="001A7FE0" w:rsidRPr="007549C6" w:rsidRDefault="001A7FE0" w:rsidP="001A7FE0">
      <w:pPr>
        <w:pStyle w:val="B1"/>
      </w:pPr>
      <w:r w:rsidRPr="007549C6">
        <w:lastRenderedPageBreak/>
        <w:t>-</w:t>
      </w:r>
      <w:r w:rsidRPr="007549C6">
        <w:tab/>
      </w:r>
      <w:r w:rsidRPr="007549C6">
        <w:rPr>
          <w:lang w:eastAsia="zh-CN"/>
        </w:rPr>
        <w:t xml:space="preserve">if a UE is provided </w:t>
      </w:r>
      <w:r w:rsidRPr="007549C6">
        <w:rPr>
          <w:i/>
          <w:lang w:val="en-US"/>
        </w:rPr>
        <w:t>tdd-</w:t>
      </w:r>
      <w:r w:rsidRPr="007549C6">
        <w:rPr>
          <w:i/>
        </w:rPr>
        <w:t>UL-DL-</w:t>
      </w:r>
      <w:r w:rsidRPr="007549C6">
        <w:rPr>
          <w:i/>
          <w:lang w:val="en-US"/>
        </w:rPr>
        <w:t>ConfigurationCommon</w:t>
      </w:r>
      <w:r w:rsidRPr="007549C6">
        <w:t xml:space="preserve">, a PUSCH occasion is valid if </w:t>
      </w:r>
      <w:r>
        <w:t>the PUSCH occasion</w:t>
      </w:r>
    </w:p>
    <w:p w14:paraId="42D1FC09" w14:textId="77777777" w:rsidR="001A7FE0" w:rsidRPr="007549C6" w:rsidRDefault="001A7FE0" w:rsidP="001A7FE0">
      <w:pPr>
        <w:pStyle w:val="B2"/>
      </w:pPr>
      <w:r w:rsidRPr="007549C6">
        <w:t>-</w:t>
      </w:r>
      <w:r w:rsidRPr="007549C6">
        <w:tab/>
        <w:t>is within UL symbols</w:t>
      </w:r>
    </w:p>
    <w:p w14:paraId="0CBEC807" w14:textId="77777777" w:rsidR="001A7FE0" w:rsidRPr="00A312BF" w:rsidRDefault="001A7FE0" w:rsidP="001A7FE0">
      <w:pPr>
        <w:pStyle w:val="B2"/>
      </w:pPr>
      <w:r>
        <w:rPr>
          <w:lang w:val="en-US"/>
        </w:rPr>
        <w:t>-</w:t>
      </w:r>
      <w:r>
        <w:rPr>
          <w:lang w:val="en-US"/>
        </w:rPr>
        <w:tab/>
      </w:r>
      <w:r w:rsidRPr="007549C6">
        <w:t>starts at least</w:t>
      </w:r>
      <w:r w:rsidRPr="007549C6">
        <w:rPr>
          <w:lang w:val="en-US"/>
        </w:rPr>
        <w:t xml:space="preserve"> </w:t>
      </w:r>
      <m:oMath>
        <m:sSub>
          <m:sSubPr>
            <m:ctrlPr>
              <w:rPr>
                <w:rFonts w:ascii="Cambria Math" w:hAnsi="Cambria Math"/>
                <w:i/>
              </w:rPr>
            </m:ctrlPr>
          </m:sSubPr>
          <m:e>
            <m:r>
              <w:rPr>
                <w:rFonts w:ascii="Cambria Math" w:hAnsi="Cambria Math"/>
              </w:rPr>
              <m:t>N</m:t>
            </m:r>
          </m:e>
          <m:sub>
            <m:r>
              <m:rPr>
                <m:nor/>
              </m:rPr>
              <m:t>gap</m:t>
            </m:r>
            <m:ctrlPr>
              <w:rPr>
                <w:rFonts w:ascii="Cambria Math" w:hAnsi="Cambria Math"/>
              </w:rPr>
            </m:ctrlPr>
          </m:sub>
        </m:sSub>
      </m:oMath>
      <w:r w:rsidRPr="007549C6">
        <w:t xml:space="preserve"> symbols after a last downlink symbol</w:t>
      </w:r>
      <w:r>
        <w:rPr>
          <w:lang w:val="en-US"/>
        </w:rPr>
        <w:t>,</w:t>
      </w:r>
      <w:r w:rsidRPr="007549C6">
        <w:t xml:space="preserve"> and at least</w:t>
      </w:r>
      <w:r w:rsidRPr="007549C6">
        <w:rPr>
          <w:lang w:val="en-US"/>
        </w:rPr>
        <w:t xml:space="preserve"> </w:t>
      </w:r>
      <m:oMath>
        <m:sSub>
          <m:sSubPr>
            <m:ctrlPr>
              <w:rPr>
                <w:rFonts w:ascii="Cambria Math" w:hAnsi="Cambria Math"/>
                <w:i/>
              </w:rPr>
            </m:ctrlPr>
          </m:sSubPr>
          <m:e>
            <m:r>
              <w:rPr>
                <w:rFonts w:ascii="Cambria Math" w:hAnsi="Cambria Math"/>
              </w:rPr>
              <m:t>N</m:t>
            </m:r>
          </m:e>
          <m:sub>
            <m:r>
              <m:rPr>
                <m:nor/>
              </m:rPr>
              <m:t>gap</m:t>
            </m:r>
            <m:ctrlPr>
              <w:rPr>
                <w:rFonts w:ascii="Cambria Math" w:hAnsi="Cambria Math"/>
              </w:rPr>
            </m:ctrlPr>
          </m:sub>
        </m:sSub>
      </m:oMath>
      <w:r w:rsidRPr="007549C6">
        <w:t xml:space="preserve"> symbols after a last SS/PBCH block symbol</w:t>
      </w:r>
      <w:r w:rsidRPr="007549C6">
        <w:rPr>
          <w:lang w:val="en-US"/>
        </w:rPr>
        <w:t>,</w:t>
      </w:r>
      <w:r w:rsidRPr="007549C6">
        <w:t xml:space="preserve"> where </w:t>
      </w:r>
      <m:oMath>
        <m:sSub>
          <m:sSubPr>
            <m:ctrlPr>
              <w:rPr>
                <w:rFonts w:ascii="Cambria Math" w:hAnsi="Cambria Math"/>
                <w:i/>
              </w:rPr>
            </m:ctrlPr>
          </m:sSubPr>
          <m:e>
            <m:r>
              <w:rPr>
                <w:rFonts w:ascii="Cambria Math" w:hAnsi="Cambria Math"/>
              </w:rPr>
              <m:t>N</m:t>
            </m:r>
          </m:e>
          <m:sub>
            <m:r>
              <m:rPr>
                <m:nor/>
              </m:rPr>
              <m:t>gap</m:t>
            </m:r>
            <m:ctrlPr>
              <w:rPr>
                <w:rFonts w:ascii="Cambria Math" w:hAnsi="Cambria Math"/>
              </w:rPr>
            </m:ctrlPr>
          </m:sub>
        </m:sSub>
      </m:oMath>
      <w:r w:rsidRPr="007549C6">
        <w:t xml:space="preserve"> is provided in Table 8.</w:t>
      </w:r>
      <w:r w:rsidRPr="007549C6">
        <w:rPr>
          <w:lang w:val="en-US"/>
        </w:rPr>
        <w:t>1</w:t>
      </w:r>
      <w:r w:rsidRPr="007549C6">
        <w:t>-2</w:t>
      </w:r>
    </w:p>
    <w:p w14:paraId="0E0C7775" w14:textId="77777777" w:rsidR="001A7FE0" w:rsidRDefault="001A7FE0" w:rsidP="001A7FE0">
      <w:pPr>
        <w:rPr>
          <w:rFonts w:eastAsia="MS Mincho"/>
        </w:rPr>
      </w:pPr>
      <w:r>
        <w:t xml:space="preserve">A UE determines a power of a PUSCH transmission as described in clause 7.1.1, where the UE obtains </w:t>
      </w:r>
      <m:oMath>
        <m:sSub>
          <m:sSubPr>
            <m:ctrlPr>
              <w:rPr>
                <w:rFonts w:ascii="Cambria Math" w:hAnsi="Cambria Math"/>
                <w:i/>
              </w:rPr>
            </m:ctrlPr>
          </m:sSubPr>
          <m:e>
            <m:r>
              <w:rPr>
                <w:rFonts w:ascii="Cambria Math" w:hAnsi="Cambria Math"/>
              </w:rPr>
              <m:t>PL</m:t>
            </m:r>
          </m:e>
          <m:sub>
            <m:r>
              <w:rPr>
                <w:rFonts w:ascii="Cambria Math" w:hAnsi="Cambria Math"/>
              </w:rPr>
              <m:t>b,f,c</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m:t>
        </m:r>
      </m:oMath>
      <w:r>
        <w:t xml:space="preserve"> </w:t>
      </w:r>
      <w:r>
        <w:rPr>
          <w:iCs/>
        </w:rPr>
        <w:t>using a RS resource</w:t>
      </w:r>
      <w:r>
        <w:rPr>
          <w:iCs/>
          <w:lang w:val="en-US"/>
        </w:rPr>
        <w:t xml:space="preserve"> </w:t>
      </w:r>
      <w:r>
        <w:rPr>
          <w:iCs/>
        </w:rPr>
        <w:t xml:space="preserve">from </w:t>
      </w:r>
      <w:r>
        <w:rPr>
          <w:iCs/>
          <w:lang w:val="en-US"/>
        </w:rPr>
        <w:t>an</w:t>
      </w:r>
      <w:r>
        <w:rPr>
          <w:iCs/>
        </w:rPr>
        <w:t xml:space="preserve"> SS/PBCH block </w:t>
      </w:r>
      <w:r w:rsidRPr="007E77FC">
        <w:rPr>
          <w:rFonts w:eastAsia="MS Mincho"/>
        </w:rPr>
        <w:t xml:space="preserve">with index </w:t>
      </w:r>
      <w:r>
        <w:rPr>
          <w:rFonts w:eastAsia="MS Mincho"/>
        </w:rPr>
        <w:t xml:space="preserve">associated with the PUSCH transmission. </w:t>
      </w:r>
    </w:p>
    <w:p w14:paraId="0F4F7EDA" w14:textId="5F4E3172" w:rsidR="001A7FE0" w:rsidRDefault="001A7FE0" w:rsidP="001A7FE0">
      <w:r>
        <w:rPr>
          <w:iCs/>
        </w:rPr>
        <w:t xml:space="preserve">A UE can be provided </w:t>
      </w:r>
      <w:r w:rsidRPr="00412D67">
        <w:rPr>
          <w:iCs/>
        </w:rPr>
        <w:t>a</w:t>
      </w:r>
      <w:r w:rsidRPr="0019659F">
        <w:rPr>
          <w:iCs/>
        </w:rPr>
        <w:t xml:space="preserve"> USS set</w:t>
      </w:r>
      <w:r>
        <w:rPr>
          <w:iCs/>
        </w:rPr>
        <w:t xml:space="preserve"> </w:t>
      </w:r>
      <w:r w:rsidRPr="0019659F">
        <w:rPr>
          <w:iCs/>
        </w:rPr>
        <w:t>by</w:t>
      </w:r>
      <w:r w:rsidRPr="00C82AFA">
        <w:rPr>
          <w:lang w:val="en-US" w:eastAsia="x-none"/>
        </w:rPr>
        <w:t xml:space="preserve"> </w:t>
      </w:r>
      <w:r w:rsidRPr="00412D67">
        <w:rPr>
          <w:i/>
          <w:iCs/>
          <w:lang w:val="en-US" w:eastAsia="x-none"/>
        </w:rPr>
        <w:t>SearchSpace</w:t>
      </w:r>
      <w:r>
        <w:rPr>
          <w:lang w:val="en-US" w:eastAsia="x-none"/>
        </w:rPr>
        <w:t xml:space="preserve">, or a CSS set by </w:t>
      </w:r>
      <w:r w:rsidRPr="00EA36F6">
        <w:rPr>
          <w:i/>
          <w:iCs/>
          <w:lang w:val="en-US" w:eastAsia="x-none"/>
        </w:rPr>
        <w:t>sdt-SearchSpace</w:t>
      </w:r>
      <w:r>
        <w:rPr>
          <w:lang w:val="en-US" w:eastAsia="x-none"/>
        </w:rPr>
        <w:t xml:space="preserve">, </w:t>
      </w:r>
      <w:r>
        <w:rPr>
          <w:iCs/>
        </w:rPr>
        <w:t xml:space="preserve">to monitor PDCCH for detection of DCI format 0_0 with CRC scrambled by C-RNTI or CS-RNTI for scheduling PUSCH transmission or of DCI format 1_0 with CRC scrambled by C-RNTI for scheduling PDSCH receptions [12, TS 38.331]. </w:t>
      </w:r>
      <w:r w:rsidRPr="00B916EC">
        <w:t>The UE may assume that the DM</w:t>
      </w:r>
      <w:r>
        <w:t>-</w:t>
      </w:r>
      <w:r w:rsidRPr="00B916EC">
        <w:t xml:space="preserve">RS antenna port associated with </w:t>
      </w:r>
      <w:r>
        <w:t xml:space="preserve">the </w:t>
      </w:r>
      <w:r w:rsidRPr="00B916EC">
        <w:t>PDCCH reception</w:t>
      </w:r>
      <w:r>
        <w:t xml:space="preserve">s, </w:t>
      </w:r>
      <w:r w:rsidRPr="00B916EC">
        <w:t>the DM</w:t>
      </w:r>
      <w:r>
        <w:t>-</w:t>
      </w:r>
      <w:r w:rsidRPr="00B916EC">
        <w:t xml:space="preserve">RS antenna port associated with </w:t>
      </w:r>
      <w:r>
        <w:t xml:space="preserve">the </w:t>
      </w:r>
      <w:r w:rsidRPr="00B916EC">
        <w:t>PD</w:t>
      </w:r>
      <w:r>
        <w:t>S</w:t>
      </w:r>
      <w:r w:rsidRPr="00B916EC">
        <w:t>CH reception</w:t>
      </w:r>
      <w:r>
        <w:t xml:space="preserve">s, </w:t>
      </w:r>
      <w:r w:rsidRPr="00B916EC">
        <w:t xml:space="preserve">and the </w:t>
      </w:r>
      <w:r>
        <w:t>SS/</w:t>
      </w:r>
      <w:r w:rsidRPr="00B916EC">
        <w:t xml:space="preserve">PBCH </w:t>
      </w:r>
      <w:r>
        <w:t>block</w:t>
      </w:r>
      <w:r w:rsidRPr="00B916EC">
        <w:t xml:space="preserve"> </w:t>
      </w:r>
      <w:r>
        <w:t xml:space="preserve">associated with the PUSCH transmission </w:t>
      </w:r>
      <w:r w:rsidRPr="00B916EC">
        <w:t>are quasi</w:t>
      </w:r>
      <w:r>
        <w:t xml:space="preserve"> </w:t>
      </w:r>
      <w:r w:rsidRPr="00B916EC">
        <w:t>co</w:t>
      </w:r>
      <w:r>
        <w:t>-</w:t>
      </w:r>
      <w:r w:rsidRPr="00B916EC">
        <w:t xml:space="preserve">located with respect to </w:t>
      </w:r>
      <w:r>
        <w:t>average gain and quasi co-location 'typeA' or 'typeD' properties</w:t>
      </w:r>
      <w:r>
        <w:rPr>
          <w:kern w:val="2"/>
          <w:lang w:eastAsia="zh-CN"/>
        </w:rPr>
        <w:t xml:space="preserve">. </w:t>
      </w:r>
      <w:r>
        <w:t>The UE transmits a PUCCH with HARQ-ACK information associated with the PDSCH receptions as described in clause 9.2.1</w:t>
      </w:r>
      <w:r w:rsidR="00364866" w:rsidRPr="00B310B2">
        <w:t xml:space="preserve"> using a same spatial domain transmission filter as for the last PUSCH transmission</w:t>
      </w:r>
      <w:r>
        <w:t>.</w:t>
      </w:r>
    </w:p>
    <w:p w14:paraId="3A98AA12" w14:textId="251406A9" w:rsidR="002D5B67" w:rsidRPr="002D5B67" w:rsidRDefault="002D5B67" w:rsidP="002D5B67">
      <w:pPr>
        <w:widowControl w:val="0"/>
        <w:spacing w:line="259" w:lineRule="auto"/>
      </w:pPr>
      <w:r w:rsidRPr="002D5B67">
        <w:t xml:space="preserve">For </w:t>
      </w:r>
      <w:r w:rsidRPr="002D5B67">
        <w:rPr>
          <w:rFonts w:hint="eastAsia"/>
          <w:lang w:eastAsia="zh-CN"/>
        </w:rPr>
        <w:t>initial</w:t>
      </w:r>
      <w:r w:rsidRPr="002D5B67">
        <w:t xml:space="preserve"> transmission or autonomous retransmission of an initial transport block provided for the PUSCH transmission</w:t>
      </w:r>
      <w:r w:rsidRPr="002D5B67">
        <w:rPr>
          <w:rFonts w:hint="eastAsia"/>
          <w:lang w:val="en-US" w:eastAsia="zh-CN"/>
        </w:rPr>
        <w:t xml:space="preserve"> as described in clause 18.0 in [19, TS 38.300]</w:t>
      </w:r>
      <w:r w:rsidRPr="002D5B67">
        <w:t>, the UE encodes the transport block using redundancy version number 0.</w:t>
      </w:r>
    </w:p>
    <w:p w14:paraId="77C21F46" w14:textId="77777777" w:rsidR="001A7FE0" w:rsidRPr="00B916EC" w:rsidRDefault="001A7FE0" w:rsidP="001A7FE0">
      <w:pPr>
        <w:pStyle w:val="Heading2"/>
      </w:pPr>
      <w:bookmarkStart w:id="950" w:name="_Toc130394948"/>
      <w:r>
        <w:t>19.2</w:t>
      </w:r>
      <w:r>
        <w:tab/>
        <w:t>Random-access based PUSCH transmission</w:t>
      </w:r>
      <w:bookmarkEnd w:id="950"/>
    </w:p>
    <w:p w14:paraId="66DC8BF1" w14:textId="6D522A6F" w:rsidR="001A7FE0" w:rsidRPr="00485CB4" w:rsidRDefault="001A7FE0" w:rsidP="001A7FE0">
      <w:pPr>
        <w:rPr>
          <w:iCs/>
        </w:rPr>
      </w:pPr>
      <w:r>
        <w:rPr>
          <w:iCs/>
        </w:rPr>
        <w:t>A</w:t>
      </w:r>
      <w:r w:rsidRPr="00E31762">
        <w:rPr>
          <w:iCs/>
        </w:rPr>
        <w:t xml:space="preserve"> UE indicated to release a dedicated RRC connection</w:t>
      </w:r>
      <w:r>
        <w:rPr>
          <w:iCs/>
        </w:rPr>
        <w:t xml:space="preserve"> </w:t>
      </w:r>
      <w:r w:rsidRPr="00E31762">
        <w:t xml:space="preserve">can be provided </w:t>
      </w:r>
      <w:r>
        <w:t>a</w:t>
      </w:r>
      <w:r w:rsidRPr="00E31762">
        <w:t xml:space="preserve"> configuration</w:t>
      </w:r>
      <w:r>
        <w:t xml:space="preserve"> for a Type-1 and/or a Type-2 random access procedure </w:t>
      </w:r>
      <w:r>
        <w:rPr>
          <w:rFonts w:cs="Arial"/>
          <w:color w:val="000000"/>
          <w:szCs w:val="32"/>
          <w:lang w:eastAsia="zh-CN"/>
        </w:rPr>
        <w:t xml:space="preserve">on the initial UL BWP </w:t>
      </w:r>
      <w:r w:rsidRPr="00E31762">
        <w:rPr>
          <w:rFonts w:cs="Arial"/>
          <w:color w:val="000000"/>
          <w:szCs w:val="32"/>
          <w:lang w:eastAsia="zh-CN"/>
        </w:rPr>
        <w:t>[12, TS 38.331].</w:t>
      </w:r>
      <w:r>
        <w:rPr>
          <w:rFonts w:cs="Arial"/>
          <w:color w:val="000000"/>
          <w:szCs w:val="32"/>
          <w:lang w:eastAsia="zh-CN"/>
        </w:rPr>
        <w:t xml:space="preserve"> </w:t>
      </w:r>
      <w:r>
        <w:rPr>
          <w:lang w:val="en-US"/>
        </w:rPr>
        <w:t xml:space="preserve">PRACH occasions can have either a common configuration as, or a separate configuration from, PRACH occasions for Type-1 or Type-2 random access procedure as described in clause 8.1. </w:t>
      </w:r>
      <w:r>
        <w:rPr>
          <w:iCs/>
        </w:rPr>
        <w:t>The</w:t>
      </w:r>
      <w:r>
        <w:t xml:space="preserve"> UE procedure is as described in clause 8, including clauses 8.1 through 8.4. </w:t>
      </w:r>
      <w:r>
        <w:rPr>
          <w:iCs/>
        </w:rPr>
        <w:t>The UE transmits a PRACH preamble with a power determined as described in clause 7.4.</w:t>
      </w:r>
    </w:p>
    <w:p w14:paraId="35F1842D" w14:textId="0929EB00" w:rsidR="001A7FE0" w:rsidRPr="007B641C" w:rsidRDefault="001A7FE0" w:rsidP="001A7FE0">
      <w:r w:rsidRPr="007B641C">
        <w:rPr>
          <w:iCs/>
        </w:rPr>
        <w:t xml:space="preserve">For a common configuration of PRACH occasions and a Type-1 or a Type-2 random access procedure, a UE can be provided </w:t>
      </w:r>
      <w:r w:rsidRPr="007B641C">
        <w:t xml:space="preserve">a number of </w:t>
      </w:r>
      <w:r w:rsidR="00385759" w:rsidRPr="007B641C">
        <w:t xml:space="preserve">contention based preambles per </w:t>
      </w:r>
      <w:r w:rsidRPr="007B641C">
        <w:t xml:space="preserve">SS/PBCH block index </w:t>
      </w:r>
      <w:r w:rsidR="00385759" w:rsidRPr="007B641C">
        <w:t>per valid</w:t>
      </w:r>
      <w:r w:rsidRPr="007B641C">
        <w:t xml:space="preserve"> PRACH occasion by</w:t>
      </w:r>
      <w:r w:rsidR="007B641C" w:rsidRPr="007B641C">
        <w:t xml:space="preserve"> </w:t>
      </w:r>
      <w:r w:rsidR="007B641C" w:rsidRPr="007B641C">
        <w:rPr>
          <w:i/>
        </w:rPr>
        <w:t xml:space="preserve">startPreambleForThisPartition </w:t>
      </w:r>
      <w:r w:rsidR="007B641C" w:rsidRPr="007B641C">
        <w:t>and</w:t>
      </w:r>
      <w:r w:rsidR="007B641C" w:rsidRPr="007B641C">
        <w:rPr>
          <w:i/>
        </w:rPr>
        <w:t xml:space="preserve"> numberOfPreamblesPerSSB-ForThisPartition </w:t>
      </w:r>
      <w:r w:rsidR="007B641C" w:rsidRPr="007B641C">
        <w:t>when</w:t>
      </w:r>
      <w:r w:rsidR="007B641C" w:rsidRPr="007B641C">
        <w:rPr>
          <w:i/>
        </w:rPr>
        <w:t xml:space="preserve"> smallData</w:t>
      </w:r>
      <w:r w:rsidR="007B641C" w:rsidRPr="007B641C">
        <w:t xml:space="preserve"> is present in corresponding </w:t>
      </w:r>
      <w:r w:rsidR="007B641C" w:rsidRPr="007B641C">
        <w:rPr>
          <w:i/>
        </w:rPr>
        <w:t>FeatureCombination</w:t>
      </w:r>
      <w:r w:rsidRPr="007B641C">
        <w:rPr>
          <w:lang w:val="en-US"/>
        </w:rPr>
        <w:t xml:space="preserve">. </w:t>
      </w:r>
      <w:r w:rsidRPr="007B641C">
        <w:rPr>
          <w:shd w:val="clear" w:color="auto" w:fill="FFFFFF"/>
        </w:rPr>
        <w:t xml:space="preserve">A PRACH transmission can be on a subset of PRACH occasions associated with a same SS/PBCH block index </w:t>
      </w:r>
      <w:r w:rsidRPr="007B641C">
        <w:rPr>
          <w:rFonts w:hint="eastAsia"/>
          <w:shd w:val="clear" w:color="auto" w:fill="FFFFFF"/>
          <w:lang w:eastAsia="zh-CN"/>
        </w:rPr>
        <w:t>within a</w:t>
      </w:r>
      <w:r w:rsidRPr="007B641C">
        <w:rPr>
          <w:shd w:val="clear" w:color="auto" w:fill="FFFFFF"/>
          <w:lang w:eastAsia="zh-CN"/>
        </w:rPr>
        <w:t>n</w:t>
      </w:r>
      <w:r w:rsidRPr="007B641C">
        <w:rPr>
          <w:rFonts w:hint="eastAsia"/>
          <w:shd w:val="clear" w:color="auto" w:fill="FFFFFF"/>
          <w:lang w:eastAsia="zh-CN"/>
        </w:rPr>
        <w:t xml:space="preserve"> SSB-RO mapping cycle</w:t>
      </w:r>
      <w:r w:rsidRPr="007B641C">
        <w:rPr>
          <w:shd w:val="clear" w:color="auto" w:fill="FFFFFF"/>
        </w:rPr>
        <w:t xml:space="preserve"> as determined by a PRACH mask index provided by </w:t>
      </w:r>
      <w:r w:rsidR="007B641C" w:rsidRPr="007B641C">
        <w:rPr>
          <w:i/>
          <w:iCs/>
          <w:shd w:val="clear" w:color="auto" w:fill="FFFFFF"/>
        </w:rPr>
        <w:t>ssb</w:t>
      </w:r>
      <w:r w:rsidRPr="007B641C">
        <w:rPr>
          <w:i/>
          <w:iCs/>
          <w:shd w:val="clear" w:color="auto" w:fill="FFFFFF"/>
        </w:rPr>
        <w:t>-SharedRO-MaskIndex</w:t>
      </w:r>
      <w:r w:rsidRPr="007B641C">
        <w:rPr>
          <w:rStyle w:val="apple-converted-space"/>
          <w:shd w:val="clear" w:color="auto" w:fill="FFFFFF"/>
        </w:rPr>
        <w:t xml:space="preserve"> </w:t>
      </w:r>
      <w:r w:rsidRPr="007B641C">
        <w:rPr>
          <w:shd w:val="clear" w:color="auto" w:fill="FFFFFF"/>
        </w:rPr>
        <w:t>according to [11, TS 38.321]</w:t>
      </w:r>
      <w:r w:rsidRPr="007B641C">
        <w:t xml:space="preserve">. </w:t>
      </w:r>
    </w:p>
    <w:p w14:paraId="4A3AF679" w14:textId="5F60AA3F" w:rsidR="001A7FE0" w:rsidRPr="001A7FE0" w:rsidRDefault="001A7FE0" w:rsidP="0068506D">
      <w:pPr>
        <w:rPr>
          <w:iCs/>
        </w:rPr>
      </w:pPr>
      <w:r>
        <w:rPr>
          <w:iCs/>
        </w:rPr>
        <w:t xml:space="preserve">A UE can be provided </w:t>
      </w:r>
      <w:r w:rsidRPr="0019659F">
        <w:rPr>
          <w:iCs/>
        </w:rPr>
        <w:t>by</w:t>
      </w:r>
      <w:r w:rsidRPr="00C82AFA">
        <w:rPr>
          <w:lang w:val="en-US" w:eastAsia="x-none"/>
        </w:rPr>
        <w:t xml:space="preserve"> </w:t>
      </w:r>
      <w:r w:rsidRPr="00EA36F6">
        <w:rPr>
          <w:i/>
          <w:iCs/>
          <w:lang w:val="en-US" w:eastAsia="x-none"/>
        </w:rPr>
        <w:t>sdt-SearchSpace</w:t>
      </w:r>
      <w:r>
        <w:rPr>
          <w:lang w:val="en-US" w:eastAsia="x-none"/>
        </w:rPr>
        <w:t xml:space="preserve"> </w:t>
      </w:r>
      <w:r w:rsidRPr="00412D67">
        <w:rPr>
          <w:iCs/>
        </w:rPr>
        <w:t>a</w:t>
      </w:r>
      <w:r w:rsidRPr="0019659F">
        <w:rPr>
          <w:iCs/>
        </w:rPr>
        <w:t xml:space="preserve"> </w:t>
      </w:r>
      <w:r>
        <w:rPr>
          <w:iCs/>
        </w:rPr>
        <w:t>C</w:t>
      </w:r>
      <w:r w:rsidRPr="0019659F">
        <w:rPr>
          <w:iCs/>
        </w:rPr>
        <w:t>SS set</w:t>
      </w:r>
      <w:r>
        <w:rPr>
          <w:iCs/>
        </w:rPr>
        <w:t xml:space="preserve"> to monitor, after contention resolution as described in clause 8.4, PDCCH for detection of a DCI format 0_0 or DCI format 1_0 with CRC scrambled by C-RNTI for scheduling respective PUSCH transmissions or PDSCH receptions; otherwise, if the UE is not provided </w:t>
      </w:r>
      <w:r w:rsidRPr="00EA36F6">
        <w:rPr>
          <w:i/>
          <w:iCs/>
          <w:lang w:val="en-US" w:eastAsia="x-none"/>
        </w:rPr>
        <w:t>sdt-SearchSpace</w:t>
      </w:r>
      <w:r>
        <w:rPr>
          <w:iCs/>
        </w:rPr>
        <w:t xml:space="preserve">, the UE monitors PDCCH according to a Type1-PDCCH CSS set as described in clause 10.1. </w:t>
      </w:r>
      <w:r w:rsidRPr="00B916EC">
        <w:t>The UE may assume that the DM</w:t>
      </w:r>
      <w:r>
        <w:t>-</w:t>
      </w:r>
      <w:r w:rsidRPr="00B916EC">
        <w:t xml:space="preserve">RS antenna port associated with </w:t>
      </w:r>
      <w:r>
        <w:t xml:space="preserve">the </w:t>
      </w:r>
      <w:r w:rsidRPr="00B916EC">
        <w:t>PDCCH reception</w:t>
      </w:r>
      <w:r>
        <w:t xml:space="preserve">s, </w:t>
      </w:r>
      <w:r w:rsidRPr="00B916EC">
        <w:t>the DM</w:t>
      </w:r>
      <w:r>
        <w:t>-</w:t>
      </w:r>
      <w:r w:rsidRPr="00B916EC">
        <w:t xml:space="preserve">RS antenna port associated with </w:t>
      </w:r>
      <w:r>
        <w:t xml:space="preserve">the </w:t>
      </w:r>
      <w:r w:rsidRPr="00B916EC">
        <w:t>PD</w:t>
      </w:r>
      <w:r>
        <w:t>S</w:t>
      </w:r>
      <w:r w:rsidRPr="00B916EC">
        <w:t>CH reception</w:t>
      </w:r>
      <w:r>
        <w:t xml:space="preserve">s, </w:t>
      </w:r>
      <w:r w:rsidRPr="00B916EC">
        <w:t xml:space="preserve">and the </w:t>
      </w:r>
      <w:r>
        <w:t>SS/</w:t>
      </w:r>
      <w:r w:rsidRPr="00B916EC">
        <w:t xml:space="preserve">PBCH </w:t>
      </w:r>
      <w:r>
        <w:t>block</w:t>
      </w:r>
      <w:r w:rsidRPr="00B916EC">
        <w:t xml:space="preserve"> </w:t>
      </w:r>
      <w:r>
        <w:t xml:space="preserve">associated with the PRACH transmission </w:t>
      </w:r>
      <w:r w:rsidRPr="00B916EC">
        <w:t>are quasi</w:t>
      </w:r>
      <w:r>
        <w:t xml:space="preserve"> </w:t>
      </w:r>
      <w:r w:rsidRPr="00B916EC">
        <w:t>co</w:t>
      </w:r>
      <w:r>
        <w:t>-</w:t>
      </w:r>
      <w:r w:rsidRPr="00B916EC">
        <w:t xml:space="preserve">located with respect to </w:t>
      </w:r>
      <w:r>
        <w:t>average gain and quasi co-location 'typeA' or 'typeD' properties</w:t>
      </w:r>
      <w:r>
        <w:rPr>
          <w:kern w:val="2"/>
          <w:lang w:eastAsia="zh-CN"/>
        </w:rPr>
        <w:t>.</w:t>
      </w:r>
    </w:p>
    <w:p w14:paraId="57B96C91" w14:textId="77777777" w:rsidR="00A41602" w:rsidRPr="006013DF" w:rsidRDefault="00A41602" w:rsidP="004C1E52">
      <w:pPr>
        <w:pStyle w:val="Heading8"/>
      </w:pPr>
      <w:bookmarkStart w:id="951" w:name="historyclause"/>
      <w:r w:rsidRPr="006013DF">
        <w:br w:type="page"/>
      </w:r>
      <w:bookmarkStart w:id="952" w:name="_Toc12021496"/>
      <w:bookmarkStart w:id="953" w:name="_Toc20311608"/>
      <w:bookmarkStart w:id="954" w:name="_Toc26719433"/>
      <w:bookmarkStart w:id="955" w:name="_Toc29894888"/>
      <w:bookmarkStart w:id="956" w:name="_Toc29899187"/>
      <w:bookmarkStart w:id="957" w:name="_Toc29899605"/>
      <w:bookmarkStart w:id="958" w:name="_Toc29917341"/>
      <w:bookmarkStart w:id="959" w:name="_Toc36498217"/>
      <w:bookmarkStart w:id="960" w:name="_Toc45699254"/>
      <w:bookmarkStart w:id="961" w:name="_Toc99993886"/>
      <w:bookmarkStart w:id="962" w:name="_Toc130394949"/>
      <w:r w:rsidRPr="006013DF">
        <w:lastRenderedPageBreak/>
        <w:t>Annex A:</w:t>
      </w:r>
      <w:r w:rsidRPr="006013DF">
        <w:br/>
        <w:t>Change history</w:t>
      </w:r>
      <w:bookmarkEnd w:id="952"/>
      <w:bookmarkEnd w:id="953"/>
      <w:bookmarkEnd w:id="954"/>
      <w:bookmarkEnd w:id="955"/>
      <w:bookmarkEnd w:id="956"/>
      <w:bookmarkEnd w:id="957"/>
      <w:bookmarkEnd w:id="958"/>
      <w:bookmarkEnd w:id="959"/>
      <w:bookmarkEnd w:id="960"/>
      <w:bookmarkEnd w:id="961"/>
      <w:bookmarkEnd w:id="962"/>
    </w:p>
    <w:bookmarkEnd w:id="951"/>
    <w:p w14:paraId="7F86DFA6" w14:textId="77777777" w:rsidR="00A41602" w:rsidRDefault="00A41602" w:rsidP="00A41602">
      <w:pPr>
        <w:pStyle w:val="TH"/>
      </w:pPr>
    </w:p>
    <w:tbl>
      <w:tblPr>
        <w:tblW w:w="9372" w:type="dxa"/>
        <w:tblInd w:w="232"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94"/>
        <w:gridCol w:w="899"/>
        <w:gridCol w:w="990"/>
        <w:gridCol w:w="500"/>
        <w:gridCol w:w="440"/>
        <w:gridCol w:w="404"/>
        <w:gridCol w:w="4536"/>
        <w:gridCol w:w="709"/>
      </w:tblGrid>
      <w:tr w:rsidR="003A061C" w:rsidRPr="00B916EC" w14:paraId="01F09D52" w14:textId="77777777" w:rsidTr="00326D6E">
        <w:tc>
          <w:tcPr>
            <w:tcW w:w="894" w:type="dxa"/>
            <w:shd w:val="pct10" w:color="auto" w:fill="FFFFFF"/>
          </w:tcPr>
          <w:p w14:paraId="743ECF80" w14:textId="77777777" w:rsidR="003A061C" w:rsidRPr="00B916EC" w:rsidRDefault="003A061C" w:rsidP="00BC0321">
            <w:pPr>
              <w:pStyle w:val="TAL"/>
              <w:rPr>
                <w:b/>
                <w:sz w:val="16"/>
              </w:rPr>
            </w:pPr>
            <w:r w:rsidRPr="00B916EC">
              <w:rPr>
                <w:b/>
                <w:sz w:val="16"/>
              </w:rPr>
              <w:t>Date</w:t>
            </w:r>
          </w:p>
        </w:tc>
        <w:tc>
          <w:tcPr>
            <w:tcW w:w="899" w:type="dxa"/>
            <w:shd w:val="pct10" w:color="auto" w:fill="FFFFFF"/>
          </w:tcPr>
          <w:p w14:paraId="28AB466E" w14:textId="77777777" w:rsidR="003A061C" w:rsidRPr="00B916EC" w:rsidRDefault="003A061C" w:rsidP="00BC0321">
            <w:pPr>
              <w:pStyle w:val="TAL"/>
              <w:rPr>
                <w:b/>
                <w:sz w:val="16"/>
              </w:rPr>
            </w:pPr>
            <w:r w:rsidRPr="00B916EC">
              <w:rPr>
                <w:b/>
                <w:sz w:val="16"/>
              </w:rPr>
              <w:t>TSG #</w:t>
            </w:r>
          </w:p>
        </w:tc>
        <w:tc>
          <w:tcPr>
            <w:tcW w:w="990" w:type="dxa"/>
            <w:shd w:val="pct10" w:color="auto" w:fill="FFFFFF"/>
          </w:tcPr>
          <w:p w14:paraId="4DB9B736" w14:textId="77777777" w:rsidR="003A061C" w:rsidRPr="00B916EC" w:rsidRDefault="003A061C" w:rsidP="00BC0321">
            <w:pPr>
              <w:pStyle w:val="TAL"/>
              <w:rPr>
                <w:b/>
                <w:sz w:val="16"/>
              </w:rPr>
            </w:pPr>
            <w:r w:rsidRPr="00B916EC">
              <w:rPr>
                <w:b/>
                <w:sz w:val="16"/>
              </w:rPr>
              <w:t>TSG Doc.</w:t>
            </w:r>
          </w:p>
        </w:tc>
        <w:tc>
          <w:tcPr>
            <w:tcW w:w="500" w:type="dxa"/>
            <w:shd w:val="pct10" w:color="auto" w:fill="FFFFFF"/>
          </w:tcPr>
          <w:p w14:paraId="68B676DE" w14:textId="77777777" w:rsidR="003A061C" w:rsidRPr="00B916EC" w:rsidRDefault="003A061C" w:rsidP="00BC0321">
            <w:pPr>
              <w:pStyle w:val="TAL"/>
              <w:rPr>
                <w:b/>
                <w:sz w:val="16"/>
              </w:rPr>
            </w:pPr>
            <w:r w:rsidRPr="00B916EC">
              <w:rPr>
                <w:b/>
                <w:sz w:val="16"/>
              </w:rPr>
              <w:t>CR</w:t>
            </w:r>
          </w:p>
        </w:tc>
        <w:tc>
          <w:tcPr>
            <w:tcW w:w="440" w:type="dxa"/>
            <w:shd w:val="pct10" w:color="auto" w:fill="FFFFFF"/>
          </w:tcPr>
          <w:p w14:paraId="3AFB2433" w14:textId="77777777" w:rsidR="003A061C" w:rsidRPr="00B916EC" w:rsidRDefault="003A061C" w:rsidP="00BC0321">
            <w:pPr>
              <w:pStyle w:val="TAL"/>
              <w:jc w:val="center"/>
              <w:rPr>
                <w:b/>
                <w:sz w:val="16"/>
              </w:rPr>
            </w:pPr>
            <w:r w:rsidRPr="00B916EC">
              <w:rPr>
                <w:b/>
                <w:sz w:val="16"/>
              </w:rPr>
              <w:t>Rev</w:t>
            </w:r>
          </w:p>
        </w:tc>
        <w:tc>
          <w:tcPr>
            <w:tcW w:w="404" w:type="dxa"/>
            <w:shd w:val="pct10" w:color="auto" w:fill="FFFFFF"/>
          </w:tcPr>
          <w:p w14:paraId="4FA8948A" w14:textId="77777777" w:rsidR="003A061C" w:rsidRPr="00B916EC" w:rsidRDefault="003A061C" w:rsidP="00BC0321">
            <w:pPr>
              <w:pStyle w:val="TAL"/>
              <w:rPr>
                <w:b/>
                <w:sz w:val="16"/>
              </w:rPr>
            </w:pPr>
            <w:r>
              <w:rPr>
                <w:b/>
                <w:sz w:val="16"/>
              </w:rPr>
              <w:t>Cat</w:t>
            </w:r>
          </w:p>
        </w:tc>
        <w:tc>
          <w:tcPr>
            <w:tcW w:w="4536" w:type="dxa"/>
            <w:shd w:val="pct10" w:color="auto" w:fill="FFFFFF"/>
          </w:tcPr>
          <w:p w14:paraId="11574E13" w14:textId="77777777" w:rsidR="003A061C" w:rsidRPr="00B916EC" w:rsidRDefault="003A061C" w:rsidP="00BC0321">
            <w:pPr>
              <w:pStyle w:val="TAL"/>
              <w:rPr>
                <w:b/>
                <w:sz w:val="16"/>
              </w:rPr>
            </w:pPr>
            <w:r w:rsidRPr="00B916EC">
              <w:rPr>
                <w:b/>
                <w:sz w:val="16"/>
              </w:rPr>
              <w:t>Subject/Comment</w:t>
            </w:r>
          </w:p>
        </w:tc>
        <w:tc>
          <w:tcPr>
            <w:tcW w:w="709" w:type="dxa"/>
            <w:shd w:val="pct10" w:color="auto" w:fill="FFFFFF"/>
          </w:tcPr>
          <w:p w14:paraId="5D5ADD82" w14:textId="77777777" w:rsidR="003A061C" w:rsidRPr="00B916EC" w:rsidRDefault="003A061C" w:rsidP="00BC0321">
            <w:pPr>
              <w:pStyle w:val="TAL"/>
              <w:rPr>
                <w:b/>
                <w:sz w:val="16"/>
              </w:rPr>
            </w:pPr>
            <w:r w:rsidRPr="00B916EC">
              <w:rPr>
                <w:b/>
                <w:sz w:val="16"/>
              </w:rPr>
              <w:t>New version</w:t>
            </w:r>
          </w:p>
        </w:tc>
      </w:tr>
      <w:tr w:rsidR="003A061C" w:rsidRPr="00B916EC" w14:paraId="3E60C954" w14:textId="77777777" w:rsidTr="00326D6E">
        <w:tc>
          <w:tcPr>
            <w:tcW w:w="894" w:type="dxa"/>
            <w:shd w:val="solid" w:color="FFFFFF" w:fill="auto"/>
          </w:tcPr>
          <w:p w14:paraId="06D00525" w14:textId="77777777" w:rsidR="003A061C" w:rsidRPr="00B916EC" w:rsidRDefault="003A061C" w:rsidP="00BC0321">
            <w:pPr>
              <w:spacing w:after="0"/>
              <w:jc w:val="center"/>
              <w:rPr>
                <w:sz w:val="16"/>
                <w:szCs w:val="16"/>
                <w:lang w:eastAsia="zh-CN"/>
              </w:rPr>
            </w:pPr>
            <w:r w:rsidRPr="00B916EC">
              <w:rPr>
                <w:rFonts w:ascii="Arial" w:hAnsi="Arial"/>
                <w:snapToGrid w:val="0"/>
                <w:sz w:val="16"/>
                <w:szCs w:val="16"/>
              </w:rPr>
              <w:t>20</w:t>
            </w:r>
            <w:r w:rsidRPr="00B916EC">
              <w:rPr>
                <w:rFonts w:ascii="Arial" w:hAnsi="Arial" w:hint="eastAsia"/>
                <w:snapToGrid w:val="0"/>
                <w:sz w:val="16"/>
                <w:szCs w:val="16"/>
              </w:rPr>
              <w:t>1</w:t>
            </w:r>
            <w:r w:rsidRPr="00B916EC">
              <w:rPr>
                <w:rFonts w:ascii="Arial" w:hAnsi="Arial"/>
                <w:snapToGrid w:val="0"/>
                <w:sz w:val="16"/>
                <w:szCs w:val="16"/>
              </w:rPr>
              <w:t>7-</w:t>
            </w:r>
            <w:r w:rsidRPr="00B916EC">
              <w:rPr>
                <w:rFonts w:ascii="Arial" w:hAnsi="Arial" w:hint="eastAsia"/>
                <w:snapToGrid w:val="0"/>
                <w:sz w:val="16"/>
                <w:szCs w:val="16"/>
              </w:rPr>
              <w:t>04</w:t>
            </w:r>
          </w:p>
        </w:tc>
        <w:tc>
          <w:tcPr>
            <w:tcW w:w="899" w:type="dxa"/>
            <w:shd w:val="solid" w:color="FFFFFF" w:fill="auto"/>
          </w:tcPr>
          <w:p w14:paraId="75621250" w14:textId="77777777" w:rsidR="003A061C" w:rsidRPr="00B916EC" w:rsidRDefault="003A061C" w:rsidP="00BC0321">
            <w:pPr>
              <w:pStyle w:val="TAL"/>
              <w:rPr>
                <w:sz w:val="16"/>
                <w:szCs w:val="16"/>
                <w:lang w:eastAsia="zh-CN"/>
              </w:rPr>
            </w:pPr>
            <w:r w:rsidRPr="00B916EC">
              <w:rPr>
                <w:sz w:val="16"/>
                <w:szCs w:val="16"/>
                <w:lang w:eastAsia="zh-CN"/>
              </w:rPr>
              <w:t>RAN1#89</w:t>
            </w:r>
          </w:p>
        </w:tc>
        <w:tc>
          <w:tcPr>
            <w:tcW w:w="990" w:type="dxa"/>
            <w:shd w:val="solid" w:color="FFFFFF" w:fill="auto"/>
          </w:tcPr>
          <w:p w14:paraId="4E658EE6" w14:textId="77777777" w:rsidR="003A061C" w:rsidRPr="00B916EC" w:rsidRDefault="003A061C" w:rsidP="00BC0321">
            <w:pPr>
              <w:pStyle w:val="TAL"/>
              <w:rPr>
                <w:sz w:val="16"/>
                <w:szCs w:val="16"/>
                <w:lang w:eastAsia="zh-CN"/>
              </w:rPr>
            </w:pPr>
            <w:r w:rsidRPr="00B916EC">
              <w:rPr>
                <w:sz w:val="16"/>
                <w:szCs w:val="16"/>
                <w:lang w:eastAsia="zh-CN"/>
              </w:rPr>
              <w:t>R1-1707925</w:t>
            </w:r>
          </w:p>
        </w:tc>
        <w:tc>
          <w:tcPr>
            <w:tcW w:w="500" w:type="dxa"/>
            <w:shd w:val="solid" w:color="FFFFFF" w:fill="auto"/>
          </w:tcPr>
          <w:p w14:paraId="2927E440" w14:textId="77777777" w:rsidR="003A061C" w:rsidRPr="00B916EC" w:rsidRDefault="003A061C" w:rsidP="00BC0321">
            <w:pPr>
              <w:pStyle w:val="TAL"/>
              <w:rPr>
                <w:sz w:val="16"/>
                <w:szCs w:val="16"/>
              </w:rPr>
            </w:pPr>
          </w:p>
        </w:tc>
        <w:tc>
          <w:tcPr>
            <w:tcW w:w="440" w:type="dxa"/>
            <w:shd w:val="solid" w:color="FFFFFF" w:fill="auto"/>
          </w:tcPr>
          <w:p w14:paraId="7A6C24CB" w14:textId="77777777" w:rsidR="003A061C" w:rsidRPr="00B916EC" w:rsidRDefault="003A061C" w:rsidP="00BC0321">
            <w:pPr>
              <w:pStyle w:val="TAL"/>
              <w:jc w:val="center"/>
              <w:rPr>
                <w:sz w:val="16"/>
                <w:szCs w:val="16"/>
              </w:rPr>
            </w:pPr>
          </w:p>
        </w:tc>
        <w:tc>
          <w:tcPr>
            <w:tcW w:w="404" w:type="dxa"/>
            <w:shd w:val="solid" w:color="FFFFFF" w:fill="auto"/>
          </w:tcPr>
          <w:p w14:paraId="21CC6CC5" w14:textId="77777777" w:rsidR="003A061C" w:rsidRPr="00B916EC" w:rsidRDefault="003A061C" w:rsidP="00BC0321">
            <w:pPr>
              <w:pStyle w:val="TAL"/>
              <w:rPr>
                <w:sz w:val="16"/>
                <w:szCs w:val="16"/>
                <w:lang w:eastAsia="zh-CN"/>
              </w:rPr>
            </w:pPr>
          </w:p>
        </w:tc>
        <w:tc>
          <w:tcPr>
            <w:tcW w:w="4536" w:type="dxa"/>
            <w:shd w:val="solid" w:color="FFFFFF" w:fill="auto"/>
          </w:tcPr>
          <w:p w14:paraId="3A758022" w14:textId="77777777" w:rsidR="003A061C" w:rsidRPr="00B916EC" w:rsidRDefault="003A061C" w:rsidP="00BC0321">
            <w:pPr>
              <w:pStyle w:val="TAL"/>
              <w:rPr>
                <w:sz w:val="16"/>
                <w:szCs w:val="16"/>
                <w:lang w:eastAsia="zh-CN"/>
              </w:rPr>
            </w:pPr>
            <w:r w:rsidRPr="00B916EC">
              <w:rPr>
                <w:sz w:val="16"/>
                <w:szCs w:val="16"/>
                <w:lang w:eastAsia="zh-CN"/>
              </w:rPr>
              <w:t>D</w:t>
            </w:r>
            <w:r w:rsidRPr="00B916EC">
              <w:rPr>
                <w:rFonts w:hint="eastAsia"/>
                <w:sz w:val="16"/>
                <w:szCs w:val="16"/>
                <w:lang w:eastAsia="zh-CN"/>
              </w:rPr>
              <w:t>raft skeleton</w:t>
            </w:r>
          </w:p>
        </w:tc>
        <w:tc>
          <w:tcPr>
            <w:tcW w:w="709" w:type="dxa"/>
            <w:shd w:val="solid" w:color="FFFFFF" w:fill="auto"/>
          </w:tcPr>
          <w:p w14:paraId="48C16587" w14:textId="77777777" w:rsidR="003A061C" w:rsidRPr="00B916EC" w:rsidRDefault="003A061C" w:rsidP="00BC0321">
            <w:pPr>
              <w:pStyle w:val="TAL"/>
              <w:rPr>
                <w:sz w:val="16"/>
                <w:szCs w:val="16"/>
                <w:lang w:eastAsia="zh-CN"/>
              </w:rPr>
            </w:pPr>
            <w:r w:rsidRPr="00B916EC">
              <w:rPr>
                <w:rFonts w:hint="eastAsia"/>
                <w:sz w:val="16"/>
                <w:szCs w:val="16"/>
                <w:lang w:eastAsia="zh-CN"/>
              </w:rPr>
              <w:t>0</w:t>
            </w:r>
            <w:r w:rsidRPr="00B916EC">
              <w:rPr>
                <w:sz w:val="16"/>
                <w:szCs w:val="16"/>
              </w:rPr>
              <w:t>.</w:t>
            </w:r>
            <w:r w:rsidRPr="00B916EC">
              <w:rPr>
                <w:rFonts w:hint="eastAsia"/>
                <w:sz w:val="16"/>
                <w:szCs w:val="16"/>
                <w:lang w:eastAsia="zh-CN"/>
              </w:rPr>
              <w:t>0</w:t>
            </w:r>
            <w:r w:rsidRPr="00B916EC">
              <w:rPr>
                <w:sz w:val="16"/>
                <w:szCs w:val="16"/>
              </w:rPr>
              <w:t>.</w:t>
            </w:r>
            <w:r w:rsidRPr="00B916EC">
              <w:rPr>
                <w:rFonts w:hint="eastAsia"/>
                <w:sz w:val="16"/>
                <w:szCs w:val="16"/>
                <w:lang w:eastAsia="zh-CN"/>
              </w:rPr>
              <w:t>0</w:t>
            </w:r>
          </w:p>
        </w:tc>
      </w:tr>
      <w:tr w:rsidR="003A061C" w:rsidRPr="00B916EC" w14:paraId="4D32B944" w14:textId="77777777" w:rsidTr="00326D6E">
        <w:tc>
          <w:tcPr>
            <w:tcW w:w="894" w:type="dxa"/>
            <w:shd w:val="solid" w:color="FFFFFF" w:fill="auto"/>
          </w:tcPr>
          <w:p w14:paraId="22187AD4" w14:textId="77777777" w:rsidR="003A061C" w:rsidRPr="00B916EC" w:rsidRDefault="003A061C" w:rsidP="00BC0321">
            <w:pPr>
              <w:spacing w:after="0"/>
              <w:jc w:val="center"/>
              <w:rPr>
                <w:rFonts w:ascii="Arial" w:hAnsi="Arial"/>
                <w:snapToGrid w:val="0"/>
                <w:sz w:val="16"/>
                <w:szCs w:val="16"/>
              </w:rPr>
            </w:pPr>
            <w:r w:rsidRPr="00B916EC">
              <w:rPr>
                <w:rFonts w:ascii="Arial" w:hAnsi="Arial"/>
                <w:snapToGrid w:val="0"/>
                <w:sz w:val="16"/>
                <w:szCs w:val="16"/>
              </w:rPr>
              <w:t>2017-07</w:t>
            </w:r>
          </w:p>
        </w:tc>
        <w:tc>
          <w:tcPr>
            <w:tcW w:w="899" w:type="dxa"/>
            <w:shd w:val="solid" w:color="FFFFFF" w:fill="auto"/>
          </w:tcPr>
          <w:p w14:paraId="202CCC4B" w14:textId="77777777" w:rsidR="003A061C" w:rsidRPr="00B916EC" w:rsidRDefault="003A061C" w:rsidP="00BC0321">
            <w:pPr>
              <w:pStyle w:val="TAL"/>
              <w:rPr>
                <w:sz w:val="16"/>
                <w:szCs w:val="16"/>
                <w:lang w:eastAsia="zh-CN"/>
              </w:rPr>
            </w:pPr>
            <w:r w:rsidRPr="00B916EC">
              <w:rPr>
                <w:sz w:val="16"/>
                <w:szCs w:val="16"/>
                <w:lang w:eastAsia="zh-CN"/>
              </w:rPr>
              <w:t>AH_NR2</w:t>
            </w:r>
          </w:p>
        </w:tc>
        <w:tc>
          <w:tcPr>
            <w:tcW w:w="990" w:type="dxa"/>
            <w:shd w:val="solid" w:color="FFFFFF" w:fill="auto"/>
          </w:tcPr>
          <w:p w14:paraId="71A61257" w14:textId="77777777" w:rsidR="003A061C" w:rsidRPr="00B916EC" w:rsidRDefault="003A061C" w:rsidP="00BC0321">
            <w:pPr>
              <w:pStyle w:val="TAL"/>
              <w:rPr>
                <w:sz w:val="16"/>
                <w:szCs w:val="16"/>
                <w:lang w:eastAsia="zh-CN"/>
              </w:rPr>
            </w:pPr>
            <w:r w:rsidRPr="00B916EC">
              <w:rPr>
                <w:sz w:val="16"/>
                <w:szCs w:val="16"/>
                <w:lang w:eastAsia="zh-CN"/>
              </w:rPr>
              <w:t>R1-1712015</w:t>
            </w:r>
          </w:p>
        </w:tc>
        <w:tc>
          <w:tcPr>
            <w:tcW w:w="500" w:type="dxa"/>
            <w:shd w:val="solid" w:color="FFFFFF" w:fill="auto"/>
          </w:tcPr>
          <w:p w14:paraId="0B1A7D2F" w14:textId="77777777" w:rsidR="003A061C" w:rsidRPr="00B916EC" w:rsidRDefault="003A061C" w:rsidP="00BC0321">
            <w:pPr>
              <w:pStyle w:val="TAL"/>
              <w:rPr>
                <w:sz w:val="16"/>
                <w:szCs w:val="16"/>
              </w:rPr>
            </w:pPr>
          </w:p>
        </w:tc>
        <w:tc>
          <w:tcPr>
            <w:tcW w:w="440" w:type="dxa"/>
            <w:shd w:val="solid" w:color="FFFFFF" w:fill="auto"/>
          </w:tcPr>
          <w:p w14:paraId="12412501" w14:textId="77777777" w:rsidR="003A061C" w:rsidRPr="00B916EC" w:rsidRDefault="003A061C" w:rsidP="00BC0321">
            <w:pPr>
              <w:pStyle w:val="TAL"/>
              <w:jc w:val="center"/>
              <w:rPr>
                <w:sz w:val="16"/>
                <w:szCs w:val="16"/>
              </w:rPr>
            </w:pPr>
          </w:p>
        </w:tc>
        <w:tc>
          <w:tcPr>
            <w:tcW w:w="404" w:type="dxa"/>
            <w:shd w:val="solid" w:color="FFFFFF" w:fill="auto"/>
          </w:tcPr>
          <w:p w14:paraId="6835624A" w14:textId="77777777" w:rsidR="003A061C" w:rsidRPr="00B916EC" w:rsidRDefault="003A061C" w:rsidP="00BC0321">
            <w:pPr>
              <w:pStyle w:val="TAL"/>
              <w:rPr>
                <w:sz w:val="16"/>
                <w:szCs w:val="16"/>
                <w:lang w:eastAsia="zh-CN"/>
              </w:rPr>
            </w:pPr>
          </w:p>
        </w:tc>
        <w:tc>
          <w:tcPr>
            <w:tcW w:w="4536" w:type="dxa"/>
            <w:shd w:val="solid" w:color="FFFFFF" w:fill="auto"/>
          </w:tcPr>
          <w:p w14:paraId="6308A34C" w14:textId="77777777" w:rsidR="003A061C" w:rsidRPr="00B916EC" w:rsidRDefault="003A061C" w:rsidP="00BC0321">
            <w:pPr>
              <w:pStyle w:val="TAL"/>
              <w:rPr>
                <w:sz w:val="16"/>
                <w:szCs w:val="16"/>
                <w:lang w:eastAsia="zh-CN"/>
              </w:rPr>
            </w:pPr>
            <w:r w:rsidRPr="00B916EC">
              <w:rPr>
                <w:sz w:val="16"/>
                <w:szCs w:val="16"/>
                <w:lang w:eastAsia="zh-CN"/>
              </w:rPr>
              <w:t>Inclusion of agreements until RAN1-adhoc#2</w:t>
            </w:r>
          </w:p>
        </w:tc>
        <w:tc>
          <w:tcPr>
            <w:tcW w:w="709" w:type="dxa"/>
            <w:shd w:val="solid" w:color="FFFFFF" w:fill="auto"/>
          </w:tcPr>
          <w:p w14:paraId="5D6D8275" w14:textId="77777777" w:rsidR="003A061C" w:rsidRPr="00B916EC" w:rsidRDefault="003A061C" w:rsidP="00BC0321">
            <w:pPr>
              <w:pStyle w:val="TAL"/>
              <w:rPr>
                <w:sz w:val="16"/>
                <w:szCs w:val="16"/>
                <w:lang w:eastAsia="zh-CN"/>
              </w:rPr>
            </w:pPr>
            <w:r w:rsidRPr="00B916EC">
              <w:rPr>
                <w:sz w:val="16"/>
                <w:szCs w:val="16"/>
                <w:lang w:eastAsia="zh-CN"/>
              </w:rPr>
              <w:t>0.0.1</w:t>
            </w:r>
          </w:p>
        </w:tc>
      </w:tr>
      <w:tr w:rsidR="003A061C" w:rsidRPr="00B916EC" w14:paraId="27406160" w14:textId="77777777" w:rsidTr="00326D6E">
        <w:tc>
          <w:tcPr>
            <w:tcW w:w="894" w:type="dxa"/>
            <w:shd w:val="solid" w:color="FFFFFF" w:fill="auto"/>
          </w:tcPr>
          <w:p w14:paraId="2DFA3BB9" w14:textId="77777777" w:rsidR="003A061C" w:rsidRPr="00B916EC" w:rsidRDefault="003A061C" w:rsidP="00BC0321">
            <w:pPr>
              <w:spacing w:after="0"/>
              <w:jc w:val="center"/>
              <w:rPr>
                <w:rFonts w:ascii="Arial" w:hAnsi="Arial"/>
                <w:snapToGrid w:val="0"/>
                <w:sz w:val="16"/>
                <w:szCs w:val="16"/>
              </w:rPr>
            </w:pPr>
            <w:r w:rsidRPr="00B916EC">
              <w:rPr>
                <w:rFonts w:ascii="Arial" w:hAnsi="Arial"/>
                <w:snapToGrid w:val="0"/>
                <w:sz w:val="16"/>
                <w:szCs w:val="16"/>
              </w:rPr>
              <w:t>2017-08</w:t>
            </w:r>
          </w:p>
        </w:tc>
        <w:tc>
          <w:tcPr>
            <w:tcW w:w="899" w:type="dxa"/>
            <w:shd w:val="solid" w:color="FFFFFF" w:fill="auto"/>
          </w:tcPr>
          <w:p w14:paraId="73D1EFC3" w14:textId="77777777" w:rsidR="003A061C" w:rsidRPr="00B916EC" w:rsidRDefault="003A061C" w:rsidP="00BC0321">
            <w:pPr>
              <w:pStyle w:val="TAL"/>
              <w:rPr>
                <w:sz w:val="16"/>
                <w:szCs w:val="16"/>
                <w:lang w:eastAsia="zh-CN"/>
              </w:rPr>
            </w:pPr>
            <w:r w:rsidRPr="00B916EC">
              <w:rPr>
                <w:sz w:val="16"/>
                <w:szCs w:val="16"/>
                <w:lang w:eastAsia="zh-CN"/>
              </w:rPr>
              <w:t>RAN1#90</w:t>
            </w:r>
          </w:p>
        </w:tc>
        <w:tc>
          <w:tcPr>
            <w:tcW w:w="990" w:type="dxa"/>
            <w:shd w:val="solid" w:color="FFFFFF" w:fill="auto"/>
          </w:tcPr>
          <w:p w14:paraId="57E7F796" w14:textId="77777777" w:rsidR="003A061C" w:rsidRPr="00B916EC" w:rsidRDefault="003A061C" w:rsidP="00BC0321">
            <w:pPr>
              <w:pStyle w:val="TAL"/>
              <w:rPr>
                <w:sz w:val="16"/>
                <w:szCs w:val="16"/>
                <w:lang w:eastAsia="zh-CN"/>
              </w:rPr>
            </w:pPr>
            <w:r w:rsidRPr="00B916EC">
              <w:rPr>
                <w:sz w:val="16"/>
                <w:szCs w:val="16"/>
                <w:lang w:eastAsia="zh-CN"/>
              </w:rPr>
              <w:t>R1-1714553</w:t>
            </w:r>
          </w:p>
        </w:tc>
        <w:tc>
          <w:tcPr>
            <w:tcW w:w="500" w:type="dxa"/>
            <w:shd w:val="solid" w:color="FFFFFF" w:fill="auto"/>
          </w:tcPr>
          <w:p w14:paraId="7912171F" w14:textId="77777777" w:rsidR="003A061C" w:rsidRPr="00B916EC" w:rsidRDefault="003A061C" w:rsidP="00BC0321">
            <w:pPr>
              <w:pStyle w:val="TAL"/>
              <w:rPr>
                <w:sz w:val="16"/>
                <w:szCs w:val="16"/>
              </w:rPr>
            </w:pPr>
          </w:p>
        </w:tc>
        <w:tc>
          <w:tcPr>
            <w:tcW w:w="440" w:type="dxa"/>
            <w:shd w:val="solid" w:color="FFFFFF" w:fill="auto"/>
          </w:tcPr>
          <w:p w14:paraId="460DF41A" w14:textId="77777777" w:rsidR="003A061C" w:rsidRPr="00B916EC" w:rsidRDefault="003A061C" w:rsidP="00BC0321">
            <w:pPr>
              <w:pStyle w:val="TAL"/>
              <w:jc w:val="center"/>
              <w:rPr>
                <w:sz w:val="16"/>
                <w:szCs w:val="16"/>
              </w:rPr>
            </w:pPr>
          </w:p>
        </w:tc>
        <w:tc>
          <w:tcPr>
            <w:tcW w:w="404" w:type="dxa"/>
            <w:shd w:val="solid" w:color="FFFFFF" w:fill="auto"/>
          </w:tcPr>
          <w:p w14:paraId="205A5C65" w14:textId="77777777" w:rsidR="003A061C" w:rsidRPr="00B916EC" w:rsidRDefault="003A061C" w:rsidP="00BC0321">
            <w:pPr>
              <w:pStyle w:val="TAL"/>
              <w:rPr>
                <w:sz w:val="16"/>
                <w:szCs w:val="16"/>
                <w:lang w:eastAsia="zh-CN"/>
              </w:rPr>
            </w:pPr>
          </w:p>
        </w:tc>
        <w:tc>
          <w:tcPr>
            <w:tcW w:w="4536" w:type="dxa"/>
            <w:shd w:val="solid" w:color="FFFFFF" w:fill="auto"/>
          </w:tcPr>
          <w:p w14:paraId="45974517" w14:textId="77777777" w:rsidR="003A061C" w:rsidRPr="00B916EC" w:rsidRDefault="003A061C" w:rsidP="00BC0321">
            <w:pPr>
              <w:pStyle w:val="TAL"/>
              <w:rPr>
                <w:sz w:val="16"/>
                <w:szCs w:val="16"/>
                <w:lang w:eastAsia="zh-CN"/>
              </w:rPr>
            </w:pPr>
            <w:r w:rsidRPr="00B916EC">
              <w:rPr>
                <w:sz w:val="16"/>
                <w:szCs w:val="16"/>
                <w:lang w:eastAsia="zh-CN"/>
              </w:rPr>
              <w:t>Inclusion of agreements on CA and first revisions</w:t>
            </w:r>
          </w:p>
        </w:tc>
        <w:tc>
          <w:tcPr>
            <w:tcW w:w="709" w:type="dxa"/>
            <w:shd w:val="solid" w:color="FFFFFF" w:fill="auto"/>
          </w:tcPr>
          <w:p w14:paraId="57425840" w14:textId="77777777" w:rsidR="003A061C" w:rsidRPr="00B916EC" w:rsidRDefault="003A061C" w:rsidP="00BC0321">
            <w:pPr>
              <w:pStyle w:val="TAL"/>
              <w:rPr>
                <w:sz w:val="16"/>
                <w:szCs w:val="16"/>
                <w:lang w:eastAsia="zh-CN"/>
              </w:rPr>
            </w:pPr>
            <w:r w:rsidRPr="00B916EC">
              <w:rPr>
                <w:sz w:val="16"/>
                <w:szCs w:val="16"/>
                <w:lang w:eastAsia="zh-CN"/>
              </w:rPr>
              <w:t>0.0.2</w:t>
            </w:r>
          </w:p>
        </w:tc>
      </w:tr>
      <w:tr w:rsidR="003A061C" w:rsidRPr="00B916EC" w14:paraId="15A65477" w14:textId="77777777" w:rsidTr="00326D6E">
        <w:tc>
          <w:tcPr>
            <w:tcW w:w="894" w:type="dxa"/>
            <w:shd w:val="solid" w:color="FFFFFF" w:fill="auto"/>
          </w:tcPr>
          <w:p w14:paraId="6BE45658" w14:textId="77777777" w:rsidR="003A061C" w:rsidRPr="00B916EC" w:rsidRDefault="003A061C" w:rsidP="00BC0321">
            <w:pPr>
              <w:spacing w:after="0"/>
              <w:jc w:val="center"/>
              <w:rPr>
                <w:rFonts w:ascii="Arial" w:hAnsi="Arial"/>
                <w:snapToGrid w:val="0"/>
                <w:sz w:val="16"/>
                <w:szCs w:val="16"/>
              </w:rPr>
            </w:pPr>
            <w:r w:rsidRPr="00B916EC">
              <w:rPr>
                <w:rFonts w:ascii="Arial" w:hAnsi="Arial"/>
                <w:snapToGrid w:val="0"/>
                <w:sz w:val="16"/>
                <w:szCs w:val="16"/>
              </w:rPr>
              <w:t>2017-08</w:t>
            </w:r>
          </w:p>
        </w:tc>
        <w:tc>
          <w:tcPr>
            <w:tcW w:w="899" w:type="dxa"/>
            <w:shd w:val="solid" w:color="FFFFFF" w:fill="auto"/>
          </w:tcPr>
          <w:p w14:paraId="31D17032" w14:textId="77777777" w:rsidR="003A061C" w:rsidRPr="00B916EC" w:rsidRDefault="003A061C" w:rsidP="00BC0321">
            <w:pPr>
              <w:pStyle w:val="TAL"/>
              <w:rPr>
                <w:sz w:val="16"/>
                <w:szCs w:val="16"/>
                <w:lang w:eastAsia="zh-CN"/>
              </w:rPr>
            </w:pPr>
            <w:r w:rsidRPr="00B916EC">
              <w:rPr>
                <w:sz w:val="16"/>
                <w:szCs w:val="16"/>
                <w:lang w:eastAsia="zh-CN"/>
              </w:rPr>
              <w:t>RAN1#90</w:t>
            </w:r>
          </w:p>
        </w:tc>
        <w:tc>
          <w:tcPr>
            <w:tcW w:w="990" w:type="dxa"/>
            <w:shd w:val="solid" w:color="FFFFFF" w:fill="auto"/>
          </w:tcPr>
          <w:p w14:paraId="4AC9FC50" w14:textId="77777777" w:rsidR="003A061C" w:rsidRPr="00B916EC" w:rsidRDefault="003A061C" w:rsidP="00BC0321">
            <w:pPr>
              <w:pStyle w:val="TAL"/>
              <w:rPr>
                <w:sz w:val="16"/>
                <w:szCs w:val="16"/>
                <w:lang w:eastAsia="zh-CN"/>
              </w:rPr>
            </w:pPr>
            <w:r w:rsidRPr="00B916EC">
              <w:rPr>
                <w:sz w:val="16"/>
                <w:szCs w:val="16"/>
                <w:lang w:eastAsia="zh-CN"/>
              </w:rPr>
              <w:t>R1-1714565</w:t>
            </w:r>
          </w:p>
        </w:tc>
        <w:tc>
          <w:tcPr>
            <w:tcW w:w="500" w:type="dxa"/>
            <w:shd w:val="solid" w:color="FFFFFF" w:fill="auto"/>
          </w:tcPr>
          <w:p w14:paraId="41E17436" w14:textId="77777777" w:rsidR="003A061C" w:rsidRPr="00B916EC" w:rsidRDefault="003A061C" w:rsidP="00BC0321">
            <w:pPr>
              <w:pStyle w:val="TAL"/>
              <w:rPr>
                <w:sz w:val="16"/>
                <w:szCs w:val="16"/>
              </w:rPr>
            </w:pPr>
          </w:p>
        </w:tc>
        <w:tc>
          <w:tcPr>
            <w:tcW w:w="440" w:type="dxa"/>
            <w:shd w:val="solid" w:color="FFFFFF" w:fill="auto"/>
          </w:tcPr>
          <w:p w14:paraId="01340BB8" w14:textId="77777777" w:rsidR="003A061C" w:rsidRPr="00B916EC" w:rsidRDefault="003A061C" w:rsidP="00BC0321">
            <w:pPr>
              <w:pStyle w:val="TAL"/>
              <w:jc w:val="center"/>
              <w:rPr>
                <w:sz w:val="16"/>
                <w:szCs w:val="16"/>
              </w:rPr>
            </w:pPr>
          </w:p>
        </w:tc>
        <w:tc>
          <w:tcPr>
            <w:tcW w:w="404" w:type="dxa"/>
            <w:shd w:val="solid" w:color="FFFFFF" w:fill="auto"/>
          </w:tcPr>
          <w:p w14:paraId="44B24BFD" w14:textId="77777777" w:rsidR="003A061C" w:rsidRPr="00B916EC" w:rsidRDefault="003A061C" w:rsidP="00BC0321">
            <w:pPr>
              <w:pStyle w:val="TAL"/>
              <w:rPr>
                <w:sz w:val="16"/>
                <w:szCs w:val="16"/>
                <w:lang w:eastAsia="zh-CN"/>
              </w:rPr>
            </w:pPr>
          </w:p>
        </w:tc>
        <w:tc>
          <w:tcPr>
            <w:tcW w:w="4536" w:type="dxa"/>
            <w:shd w:val="solid" w:color="FFFFFF" w:fill="auto"/>
          </w:tcPr>
          <w:p w14:paraId="071A00F5" w14:textId="77777777" w:rsidR="003A061C" w:rsidRPr="00B916EC" w:rsidRDefault="003A061C" w:rsidP="00BC0321">
            <w:pPr>
              <w:pStyle w:val="TAL"/>
              <w:rPr>
                <w:sz w:val="16"/>
                <w:szCs w:val="16"/>
                <w:lang w:eastAsia="zh-CN"/>
              </w:rPr>
            </w:pPr>
            <w:r w:rsidRPr="00B916EC">
              <w:rPr>
                <w:sz w:val="16"/>
                <w:szCs w:val="16"/>
                <w:lang w:eastAsia="zh-CN"/>
              </w:rPr>
              <w:t>Second revisions</w:t>
            </w:r>
          </w:p>
        </w:tc>
        <w:tc>
          <w:tcPr>
            <w:tcW w:w="709" w:type="dxa"/>
            <w:shd w:val="solid" w:color="FFFFFF" w:fill="auto"/>
          </w:tcPr>
          <w:p w14:paraId="0BA35FFE" w14:textId="77777777" w:rsidR="003A061C" w:rsidRPr="00B916EC" w:rsidRDefault="003A061C" w:rsidP="00BC0321">
            <w:pPr>
              <w:pStyle w:val="TAL"/>
              <w:rPr>
                <w:sz w:val="16"/>
                <w:szCs w:val="16"/>
                <w:lang w:eastAsia="zh-CN"/>
              </w:rPr>
            </w:pPr>
            <w:r w:rsidRPr="00B916EC">
              <w:rPr>
                <w:sz w:val="16"/>
                <w:szCs w:val="16"/>
                <w:lang w:eastAsia="zh-CN"/>
              </w:rPr>
              <w:t>0.0.3</w:t>
            </w:r>
          </w:p>
        </w:tc>
      </w:tr>
      <w:tr w:rsidR="003A061C" w:rsidRPr="00B916EC" w14:paraId="3F164E55" w14:textId="77777777" w:rsidTr="00326D6E">
        <w:tc>
          <w:tcPr>
            <w:tcW w:w="894" w:type="dxa"/>
            <w:shd w:val="solid" w:color="FFFFFF" w:fill="auto"/>
          </w:tcPr>
          <w:p w14:paraId="29030DC2" w14:textId="77777777" w:rsidR="003A061C" w:rsidRPr="00B916EC" w:rsidRDefault="003A061C" w:rsidP="00BC0321">
            <w:pPr>
              <w:spacing w:after="0"/>
              <w:jc w:val="center"/>
              <w:rPr>
                <w:rFonts w:ascii="Arial" w:hAnsi="Arial"/>
                <w:snapToGrid w:val="0"/>
                <w:sz w:val="16"/>
                <w:szCs w:val="16"/>
              </w:rPr>
            </w:pPr>
            <w:r w:rsidRPr="00B916EC">
              <w:rPr>
                <w:rFonts w:ascii="Arial" w:hAnsi="Arial"/>
                <w:snapToGrid w:val="0"/>
                <w:sz w:val="16"/>
                <w:szCs w:val="16"/>
              </w:rPr>
              <w:t>2017-08</w:t>
            </w:r>
          </w:p>
        </w:tc>
        <w:tc>
          <w:tcPr>
            <w:tcW w:w="899" w:type="dxa"/>
            <w:shd w:val="solid" w:color="FFFFFF" w:fill="auto"/>
          </w:tcPr>
          <w:p w14:paraId="75338B9D" w14:textId="77777777" w:rsidR="003A061C" w:rsidRPr="00B916EC" w:rsidRDefault="003A061C" w:rsidP="00BC0321">
            <w:pPr>
              <w:pStyle w:val="TAL"/>
              <w:rPr>
                <w:sz w:val="16"/>
                <w:szCs w:val="16"/>
                <w:lang w:eastAsia="zh-CN"/>
              </w:rPr>
            </w:pPr>
            <w:r w:rsidRPr="00B916EC">
              <w:rPr>
                <w:sz w:val="16"/>
                <w:szCs w:val="16"/>
                <w:lang w:eastAsia="zh-CN"/>
              </w:rPr>
              <w:t>RAN1#90</w:t>
            </w:r>
          </w:p>
        </w:tc>
        <w:tc>
          <w:tcPr>
            <w:tcW w:w="990" w:type="dxa"/>
            <w:shd w:val="solid" w:color="FFFFFF" w:fill="auto"/>
          </w:tcPr>
          <w:p w14:paraId="557FF275" w14:textId="77777777" w:rsidR="003A061C" w:rsidRPr="00B916EC" w:rsidRDefault="003A061C" w:rsidP="00BC0321">
            <w:pPr>
              <w:pStyle w:val="TAL"/>
              <w:rPr>
                <w:sz w:val="16"/>
                <w:szCs w:val="16"/>
                <w:lang w:eastAsia="zh-CN"/>
              </w:rPr>
            </w:pPr>
            <w:r w:rsidRPr="00B916EC">
              <w:rPr>
                <w:sz w:val="16"/>
                <w:szCs w:val="16"/>
                <w:lang w:eastAsia="zh-CN"/>
              </w:rPr>
              <w:t>R1-1714658</w:t>
            </w:r>
          </w:p>
        </w:tc>
        <w:tc>
          <w:tcPr>
            <w:tcW w:w="500" w:type="dxa"/>
            <w:shd w:val="solid" w:color="FFFFFF" w:fill="auto"/>
          </w:tcPr>
          <w:p w14:paraId="2885460D" w14:textId="77777777" w:rsidR="003A061C" w:rsidRPr="00B916EC" w:rsidRDefault="003A061C" w:rsidP="00BC0321">
            <w:pPr>
              <w:pStyle w:val="TAL"/>
              <w:rPr>
                <w:sz w:val="16"/>
                <w:szCs w:val="16"/>
              </w:rPr>
            </w:pPr>
          </w:p>
        </w:tc>
        <w:tc>
          <w:tcPr>
            <w:tcW w:w="440" w:type="dxa"/>
            <w:shd w:val="solid" w:color="FFFFFF" w:fill="auto"/>
          </w:tcPr>
          <w:p w14:paraId="1BDD2882" w14:textId="77777777" w:rsidR="003A061C" w:rsidRPr="00B916EC" w:rsidRDefault="003A061C" w:rsidP="00BC0321">
            <w:pPr>
              <w:pStyle w:val="TAL"/>
              <w:jc w:val="center"/>
              <w:rPr>
                <w:sz w:val="16"/>
                <w:szCs w:val="16"/>
              </w:rPr>
            </w:pPr>
          </w:p>
        </w:tc>
        <w:tc>
          <w:tcPr>
            <w:tcW w:w="404" w:type="dxa"/>
            <w:shd w:val="solid" w:color="FFFFFF" w:fill="auto"/>
          </w:tcPr>
          <w:p w14:paraId="0E67B728" w14:textId="77777777" w:rsidR="003A061C" w:rsidRPr="00B916EC" w:rsidRDefault="003A061C" w:rsidP="00BC0321">
            <w:pPr>
              <w:pStyle w:val="TAL"/>
              <w:rPr>
                <w:sz w:val="16"/>
              </w:rPr>
            </w:pPr>
          </w:p>
        </w:tc>
        <w:tc>
          <w:tcPr>
            <w:tcW w:w="4536" w:type="dxa"/>
            <w:shd w:val="solid" w:color="FFFFFF" w:fill="auto"/>
          </w:tcPr>
          <w:p w14:paraId="3BEA2849" w14:textId="77777777" w:rsidR="003A061C" w:rsidRPr="00B916EC" w:rsidRDefault="003A061C" w:rsidP="00BC0321">
            <w:pPr>
              <w:pStyle w:val="TAL"/>
              <w:rPr>
                <w:sz w:val="16"/>
                <w:szCs w:val="16"/>
                <w:lang w:eastAsia="zh-CN"/>
              </w:rPr>
            </w:pPr>
            <w:r w:rsidRPr="00B916EC">
              <w:rPr>
                <w:sz w:val="16"/>
              </w:rPr>
              <w:t>Endorsed by RAN1#90</w:t>
            </w:r>
          </w:p>
        </w:tc>
        <w:tc>
          <w:tcPr>
            <w:tcW w:w="709" w:type="dxa"/>
            <w:shd w:val="solid" w:color="FFFFFF" w:fill="auto"/>
          </w:tcPr>
          <w:p w14:paraId="21185F8C" w14:textId="77777777" w:rsidR="003A061C" w:rsidRPr="00B916EC" w:rsidRDefault="003A061C" w:rsidP="00BC0321">
            <w:pPr>
              <w:pStyle w:val="TAL"/>
              <w:rPr>
                <w:sz w:val="16"/>
                <w:szCs w:val="16"/>
                <w:lang w:eastAsia="zh-CN"/>
              </w:rPr>
            </w:pPr>
            <w:r w:rsidRPr="00B916EC">
              <w:rPr>
                <w:sz w:val="16"/>
                <w:szCs w:val="16"/>
                <w:lang w:eastAsia="zh-CN"/>
              </w:rPr>
              <w:t>0.1.0</w:t>
            </w:r>
          </w:p>
        </w:tc>
      </w:tr>
      <w:tr w:rsidR="003A061C" w:rsidRPr="00B916EC" w14:paraId="72B67AF6" w14:textId="77777777" w:rsidTr="00326D6E">
        <w:tc>
          <w:tcPr>
            <w:tcW w:w="894" w:type="dxa"/>
            <w:shd w:val="solid" w:color="FFFFFF" w:fill="auto"/>
          </w:tcPr>
          <w:p w14:paraId="55C7EFDD" w14:textId="77777777" w:rsidR="003A061C" w:rsidRPr="00B916EC" w:rsidRDefault="003A061C" w:rsidP="00BC0321">
            <w:pPr>
              <w:spacing w:after="0"/>
              <w:jc w:val="center"/>
              <w:rPr>
                <w:rFonts w:ascii="Arial" w:hAnsi="Arial"/>
                <w:snapToGrid w:val="0"/>
                <w:sz w:val="16"/>
                <w:szCs w:val="16"/>
              </w:rPr>
            </w:pPr>
            <w:r w:rsidRPr="00B916EC">
              <w:rPr>
                <w:rFonts w:ascii="Arial" w:hAnsi="Arial"/>
                <w:snapToGrid w:val="0"/>
                <w:sz w:val="16"/>
                <w:szCs w:val="16"/>
              </w:rPr>
              <w:t>2017-08</w:t>
            </w:r>
          </w:p>
        </w:tc>
        <w:tc>
          <w:tcPr>
            <w:tcW w:w="899" w:type="dxa"/>
            <w:shd w:val="solid" w:color="FFFFFF" w:fill="auto"/>
          </w:tcPr>
          <w:p w14:paraId="7249DB15" w14:textId="77777777" w:rsidR="003A061C" w:rsidRPr="00B916EC" w:rsidRDefault="003A061C" w:rsidP="00BC0321">
            <w:pPr>
              <w:pStyle w:val="TAL"/>
              <w:rPr>
                <w:sz w:val="16"/>
                <w:szCs w:val="16"/>
                <w:lang w:eastAsia="zh-CN"/>
              </w:rPr>
            </w:pPr>
            <w:r w:rsidRPr="00B916EC">
              <w:rPr>
                <w:sz w:val="16"/>
                <w:szCs w:val="16"/>
                <w:lang w:eastAsia="zh-CN"/>
              </w:rPr>
              <w:t>RAN1#90</w:t>
            </w:r>
          </w:p>
        </w:tc>
        <w:tc>
          <w:tcPr>
            <w:tcW w:w="990" w:type="dxa"/>
            <w:shd w:val="solid" w:color="FFFFFF" w:fill="auto"/>
          </w:tcPr>
          <w:p w14:paraId="1666A0C1" w14:textId="77777777" w:rsidR="003A061C" w:rsidRPr="00B916EC" w:rsidRDefault="003A061C" w:rsidP="00BC0321">
            <w:pPr>
              <w:pStyle w:val="TAL"/>
              <w:rPr>
                <w:sz w:val="16"/>
                <w:szCs w:val="16"/>
                <w:lang w:eastAsia="zh-CN"/>
              </w:rPr>
            </w:pPr>
            <w:r w:rsidRPr="00B916EC">
              <w:rPr>
                <w:sz w:val="16"/>
                <w:szCs w:val="16"/>
                <w:lang w:eastAsia="zh-CN"/>
              </w:rPr>
              <w:t>R1-1715323</w:t>
            </w:r>
          </w:p>
        </w:tc>
        <w:tc>
          <w:tcPr>
            <w:tcW w:w="500" w:type="dxa"/>
            <w:shd w:val="solid" w:color="FFFFFF" w:fill="auto"/>
          </w:tcPr>
          <w:p w14:paraId="7A31C3C8" w14:textId="77777777" w:rsidR="003A061C" w:rsidRPr="00B916EC" w:rsidRDefault="003A061C" w:rsidP="00BC0321">
            <w:pPr>
              <w:pStyle w:val="TAL"/>
              <w:rPr>
                <w:sz w:val="16"/>
                <w:szCs w:val="16"/>
              </w:rPr>
            </w:pPr>
          </w:p>
        </w:tc>
        <w:tc>
          <w:tcPr>
            <w:tcW w:w="440" w:type="dxa"/>
            <w:shd w:val="solid" w:color="FFFFFF" w:fill="auto"/>
          </w:tcPr>
          <w:p w14:paraId="6230CE49" w14:textId="77777777" w:rsidR="003A061C" w:rsidRPr="00B916EC" w:rsidRDefault="003A061C" w:rsidP="00BC0321">
            <w:pPr>
              <w:pStyle w:val="TAL"/>
              <w:jc w:val="center"/>
              <w:rPr>
                <w:sz w:val="16"/>
                <w:szCs w:val="16"/>
              </w:rPr>
            </w:pPr>
          </w:p>
        </w:tc>
        <w:tc>
          <w:tcPr>
            <w:tcW w:w="404" w:type="dxa"/>
            <w:shd w:val="solid" w:color="FFFFFF" w:fill="auto"/>
          </w:tcPr>
          <w:p w14:paraId="05669F77" w14:textId="77777777" w:rsidR="003A061C" w:rsidRPr="00B916EC" w:rsidRDefault="003A061C" w:rsidP="00BC0321">
            <w:pPr>
              <w:pStyle w:val="TAL"/>
              <w:rPr>
                <w:sz w:val="16"/>
              </w:rPr>
            </w:pPr>
          </w:p>
        </w:tc>
        <w:tc>
          <w:tcPr>
            <w:tcW w:w="4536" w:type="dxa"/>
            <w:shd w:val="solid" w:color="FFFFFF" w:fill="auto"/>
            <w:vAlign w:val="center"/>
          </w:tcPr>
          <w:p w14:paraId="4D003CA5" w14:textId="77777777" w:rsidR="003A061C" w:rsidRPr="00B916EC" w:rsidRDefault="003A061C" w:rsidP="00BC0321">
            <w:pPr>
              <w:pStyle w:val="TAL"/>
              <w:rPr>
                <w:sz w:val="16"/>
              </w:rPr>
            </w:pPr>
            <w:r w:rsidRPr="00B916EC">
              <w:rPr>
                <w:sz w:val="16"/>
              </w:rPr>
              <w:t>Inclusion of agreements from RAN1#90</w:t>
            </w:r>
          </w:p>
        </w:tc>
        <w:tc>
          <w:tcPr>
            <w:tcW w:w="709" w:type="dxa"/>
            <w:shd w:val="solid" w:color="FFFFFF" w:fill="auto"/>
          </w:tcPr>
          <w:p w14:paraId="1D236A6C" w14:textId="77777777" w:rsidR="003A061C" w:rsidRPr="00B916EC" w:rsidRDefault="003A061C" w:rsidP="00BC0321">
            <w:pPr>
              <w:pStyle w:val="TAL"/>
              <w:rPr>
                <w:sz w:val="16"/>
                <w:szCs w:val="16"/>
                <w:lang w:eastAsia="zh-CN"/>
              </w:rPr>
            </w:pPr>
            <w:r w:rsidRPr="00B916EC">
              <w:rPr>
                <w:sz w:val="16"/>
                <w:szCs w:val="16"/>
                <w:lang w:eastAsia="zh-CN"/>
              </w:rPr>
              <w:t>0.1.1</w:t>
            </w:r>
          </w:p>
        </w:tc>
      </w:tr>
      <w:tr w:rsidR="003A061C" w:rsidRPr="00B916EC" w14:paraId="4AFC4F08" w14:textId="77777777" w:rsidTr="00326D6E">
        <w:tc>
          <w:tcPr>
            <w:tcW w:w="894" w:type="dxa"/>
            <w:shd w:val="solid" w:color="FFFFFF" w:fill="auto"/>
          </w:tcPr>
          <w:p w14:paraId="5D982561" w14:textId="77777777" w:rsidR="003A061C" w:rsidRPr="00B916EC" w:rsidRDefault="003A061C" w:rsidP="00BC0321">
            <w:pPr>
              <w:spacing w:after="0"/>
              <w:jc w:val="center"/>
              <w:rPr>
                <w:rFonts w:ascii="Arial" w:hAnsi="Arial"/>
                <w:snapToGrid w:val="0"/>
                <w:sz w:val="16"/>
                <w:szCs w:val="16"/>
              </w:rPr>
            </w:pPr>
            <w:r w:rsidRPr="00B916EC">
              <w:rPr>
                <w:rFonts w:ascii="Arial" w:hAnsi="Arial"/>
                <w:snapToGrid w:val="0"/>
                <w:sz w:val="16"/>
                <w:szCs w:val="16"/>
              </w:rPr>
              <w:t>2017-08</w:t>
            </w:r>
          </w:p>
        </w:tc>
        <w:tc>
          <w:tcPr>
            <w:tcW w:w="899" w:type="dxa"/>
            <w:shd w:val="solid" w:color="FFFFFF" w:fill="auto"/>
          </w:tcPr>
          <w:p w14:paraId="30DED760" w14:textId="77777777" w:rsidR="003A061C" w:rsidRPr="00B916EC" w:rsidRDefault="003A061C" w:rsidP="00BC0321">
            <w:pPr>
              <w:pStyle w:val="TAL"/>
              <w:rPr>
                <w:sz w:val="16"/>
                <w:szCs w:val="16"/>
                <w:lang w:eastAsia="zh-CN"/>
              </w:rPr>
            </w:pPr>
            <w:r w:rsidRPr="00B916EC">
              <w:rPr>
                <w:sz w:val="16"/>
                <w:szCs w:val="16"/>
                <w:lang w:eastAsia="zh-CN"/>
              </w:rPr>
              <w:t>RAN1#90</w:t>
            </w:r>
          </w:p>
        </w:tc>
        <w:tc>
          <w:tcPr>
            <w:tcW w:w="990" w:type="dxa"/>
            <w:shd w:val="solid" w:color="FFFFFF" w:fill="auto"/>
          </w:tcPr>
          <w:p w14:paraId="6FF94F3F" w14:textId="77777777" w:rsidR="003A061C" w:rsidRPr="00B916EC" w:rsidRDefault="003A061C" w:rsidP="00BC0321">
            <w:pPr>
              <w:pStyle w:val="TAL"/>
              <w:rPr>
                <w:sz w:val="16"/>
                <w:szCs w:val="16"/>
                <w:lang w:eastAsia="zh-CN"/>
              </w:rPr>
            </w:pPr>
            <w:r w:rsidRPr="00B916EC">
              <w:rPr>
                <w:sz w:val="16"/>
                <w:szCs w:val="16"/>
                <w:lang w:eastAsia="zh-CN"/>
              </w:rPr>
              <w:t>R1-1715330</w:t>
            </w:r>
          </w:p>
        </w:tc>
        <w:tc>
          <w:tcPr>
            <w:tcW w:w="500" w:type="dxa"/>
            <w:shd w:val="solid" w:color="FFFFFF" w:fill="auto"/>
          </w:tcPr>
          <w:p w14:paraId="4A6207C4" w14:textId="77777777" w:rsidR="003A061C" w:rsidRPr="00B916EC" w:rsidRDefault="003A061C" w:rsidP="00BC0321">
            <w:pPr>
              <w:pStyle w:val="TAL"/>
              <w:rPr>
                <w:sz w:val="16"/>
                <w:szCs w:val="16"/>
              </w:rPr>
            </w:pPr>
          </w:p>
        </w:tc>
        <w:tc>
          <w:tcPr>
            <w:tcW w:w="440" w:type="dxa"/>
            <w:shd w:val="solid" w:color="FFFFFF" w:fill="auto"/>
          </w:tcPr>
          <w:p w14:paraId="2DD0C8FD" w14:textId="77777777" w:rsidR="003A061C" w:rsidRPr="00B916EC" w:rsidRDefault="003A061C" w:rsidP="00BC0321">
            <w:pPr>
              <w:pStyle w:val="TAL"/>
              <w:jc w:val="center"/>
              <w:rPr>
                <w:sz w:val="16"/>
                <w:szCs w:val="16"/>
              </w:rPr>
            </w:pPr>
          </w:p>
        </w:tc>
        <w:tc>
          <w:tcPr>
            <w:tcW w:w="404" w:type="dxa"/>
            <w:shd w:val="solid" w:color="FFFFFF" w:fill="auto"/>
          </w:tcPr>
          <w:p w14:paraId="3DBB6322" w14:textId="77777777" w:rsidR="003A061C" w:rsidRPr="00B916EC" w:rsidRDefault="003A061C" w:rsidP="00BC0321">
            <w:pPr>
              <w:pStyle w:val="TAL"/>
              <w:rPr>
                <w:sz w:val="16"/>
              </w:rPr>
            </w:pPr>
          </w:p>
        </w:tc>
        <w:tc>
          <w:tcPr>
            <w:tcW w:w="4536" w:type="dxa"/>
            <w:shd w:val="solid" w:color="FFFFFF" w:fill="auto"/>
            <w:vAlign w:val="center"/>
          </w:tcPr>
          <w:p w14:paraId="58D6E54B" w14:textId="77777777" w:rsidR="003A061C" w:rsidRPr="00B916EC" w:rsidRDefault="003A061C" w:rsidP="00BC0321">
            <w:pPr>
              <w:pStyle w:val="TAL"/>
              <w:rPr>
                <w:sz w:val="16"/>
              </w:rPr>
            </w:pPr>
            <w:r w:rsidRPr="00B916EC">
              <w:rPr>
                <w:sz w:val="16"/>
              </w:rPr>
              <w:t>Updated editor</w:t>
            </w:r>
            <w:r>
              <w:rPr>
                <w:sz w:val="16"/>
              </w:rPr>
              <w:t>'</w:t>
            </w:r>
            <w:r w:rsidRPr="00B916EC">
              <w:rPr>
                <w:sz w:val="16"/>
              </w:rPr>
              <w:t>s version</w:t>
            </w:r>
          </w:p>
        </w:tc>
        <w:tc>
          <w:tcPr>
            <w:tcW w:w="709" w:type="dxa"/>
            <w:shd w:val="solid" w:color="FFFFFF" w:fill="auto"/>
          </w:tcPr>
          <w:p w14:paraId="47275533" w14:textId="77777777" w:rsidR="003A061C" w:rsidRPr="00B916EC" w:rsidRDefault="003A061C" w:rsidP="00BC0321">
            <w:pPr>
              <w:pStyle w:val="TAL"/>
              <w:rPr>
                <w:sz w:val="16"/>
                <w:szCs w:val="16"/>
                <w:lang w:eastAsia="zh-CN"/>
              </w:rPr>
            </w:pPr>
            <w:r w:rsidRPr="00B916EC">
              <w:rPr>
                <w:sz w:val="16"/>
                <w:szCs w:val="16"/>
                <w:lang w:eastAsia="zh-CN"/>
              </w:rPr>
              <w:t>0.1.2</w:t>
            </w:r>
          </w:p>
        </w:tc>
      </w:tr>
      <w:tr w:rsidR="003A061C" w:rsidRPr="00B916EC" w14:paraId="285695F0" w14:textId="77777777" w:rsidTr="00326D6E">
        <w:tc>
          <w:tcPr>
            <w:tcW w:w="894" w:type="dxa"/>
            <w:shd w:val="solid" w:color="FFFFFF" w:fill="auto"/>
          </w:tcPr>
          <w:p w14:paraId="4C70C703" w14:textId="77777777" w:rsidR="003A061C" w:rsidRPr="00B916EC" w:rsidRDefault="003A061C" w:rsidP="00BC0321">
            <w:pPr>
              <w:spacing w:after="0"/>
              <w:jc w:val="center"/>
              <w:rPr>
                <w:rFonts w:ascii="Arial" w:hAnsi="Arial"/>
                <w:snapToGrid w:val="0"/>
                <w:sz w:val="16"/>
                <w:szCs w:val="16"/>
              </w:rPr>
            </w:pPr>
            <w:r w:rsidRPr="00B916EC">
              <w:rPr>
                <w:rFonts w:ascii="Arial" w:hAnsi="Arial"/>
                <w:snapToGrid w:val="0"/>
                <w:sz w:val="16"/>
                <w:szCs w:val="16"/>
              </w:rPr>
              <w:t>2017-09</w:t>
            </w:r>
          </w:p>
        </w:tc>
        <w:tc>
          <w:tcPr>
            <w:tcW w:w="899" w:type="dxa"/>
            <w:shd w:val="solid" w:color="FFFFFF" w:fill="auto"/>
          </w:tcPr>
          <w:p w14:paraId="1D8FA784" w14:textId="77777777" w:rsidR="003A061C" w:rsidRPr="00B916EC" w:rsidRDefault="003A061C" w:rsidP="00BC0321">
            <w:pPr>
              <w:pStyle w:val="TAL"/>
              <w:rPr>
                <w:sz w:val="16"/>
                <w:szCs w:val="16"/>
                <w:lang w:eastAsia="zh-CN"/>
              </w:rPr>
            </w:pPr>
            <w:r w:rsidRPr="00B916EC">
              <w:rPr>
                <w:sz w:val="16"/>
                <w:szCs w:val="16"/>
                <w:lang w:eastAsia="zh-CN"/>
              </w:rPr>
              <w:t>RAN#77</w:t>
            </w:r>
          </w:p>
        </w:tc>
        <w:tc>
          <w:tcPr>
            <w:tcW w:w="990" w:type="dxa"/>
            <w:shd w:val="solid" w:color="FFFFFF" w:fill="auto"/>
          </w:tcPr>
          <w:p w14:paraId="2B1A3C3C" w14:textId="77777777" w:rsidR="003A061C" w:rsidRPr="00B916EC" w:rsidRDefault="003A061C" w:rsidP="00BC0321">
            <w:pPr>
              <w:pStyle w:val="TAL"/>
              <w:rPr>
                <w:sz w:val="16"/>
                <w:szCs w:val="16"/>
                <w:lang w:eastAsia="zh-CN"/>
              </w:rPr>
            </w:pPr>
            <w:r w:rsidRPr="00B916EC">
              <w:rPr>
                <w:sz w:val="16"/>
                <w:szCs w:val="16"/>
                <w:lang w:eastAsia="zh-CN"/>
              </w:rPr>
              <w:t>RP-171995</w:t>
            </w:r>
          </w:p>
        </w:tc>
        <w:tc>
          <w:tcPr>
            <w:tcW w:w="500" w:type="dxa"/>
            <w:shd w:val="solid" w:color="FFFFFF" w:fill="auto"/>
          </w:tcPr>
          <w:p w14:paraId="28859600" w14:textId="77777777" w:rsidR="003A061C" w:rsidRPr="00B916EC" w:rsidRDefault="003A061C" w:rsidP="00BC0321">
            <w:pPr>
              <w:pStyle w:val="TAL"/>
              <w:rPr>
                <w:sz w:val="16"/>
                <w:szCs w:val="16"/>
              </w:rPr>
            </w:pPr>
          </w:p>
        </w:tc>
        <w:tc>
          <w:tcPr>
            <w:tcW w:w="440" w:type="dxa"/>
            <w:shd w:val="solid" w:color="FFFFFF" w:fill="auto"/>
          </w:tcPr>
          <w:p w14:paraId="27D84D6D" w14:textId="77777777" w:rsidR="003A061C" w:rsidRPr="00B916EC" w:rsidRDefault="003A061C" w:rsidP="00BC0321">
            <w:pPr>
              <w:pStyle w:val="TAL"/>
              <w:jc w:val="center"/>
              <w:rPr>
                <w:sz w:val="16"/>
                <w:szCs w:val="16"/>
              </w:rPr>
            </w:pPr>
          </w:p>
        </w:tc>
        <w:tc>
          <w:tcPr>
            <w:tcW w:w="404" w:type="dxa"/>
            <w:shd w:val="solid" w:color="FFFFFF" w:fill="auto"/>
          </w:tcPr>
          <w:p w14:paraId="301F16C1" w14:textId="77777777" w:rsidR="003A061C" w:rsidRPr="00B916EC" w:rsidRDefault="003A061C" w:rsidP="00BC0321">
            <w:pPr>
              <w:pStyle w:val="TAL"/>
              <w:rPr>
                <w:sz w:val="16"/>
                <w:szCs w:val="16"/>
                <w:lang w:eastAsia="zh-CN"/>
              </w:rPr>
            </w:pPr>
          </w:p>
        </w:tc>
        <w:tc>
          <w:tcPr>
            <w:tcW w:w="4536" w:type="dxa"/>
            <w:shd w:val="solid" w:color="FFFFFF" w:fill="auto"/>
          </w:tcPr>
          <w:p w14:paraId="33B8C0E2" w14:textId="77777777" w:rsidR="003A061C" w:rsidRPr="00B916EC" w:rsidRDefault="003A061C" w:rsidP="00BC0321">
            <w:pPr>
              <w:pStyle w:val="TAL"/>
              <w:rPr>
                <w:sz w:val="16"/>
                <w:szCs w:val="16"/>
                <w:lang w:eastAsia="zh-CN"/>
              </w:rPr>
            </w:pPr>
            <w:r w:rsidRPr="00B916EC">
              <w:rPr>
                <w:sz w:val="16"/>
                <w:szCs w:val="16"/>
                <w:lang w:eastAsia="zh-CN"/>
              </w:rPr>
              <w:t>For information to plenary</w:t>
            </w:r>
          </w:p>
        </w:tc>
        <w:tc>
          <w:tcPr>
            <w:tcW w:w="709" w:type="dxa"/>
            <w:shd w:val="solid" w:color="FFFFFF" w:fill="auto"/>
          </w:tcPr>
          <w:p w14:paraId="51CC5E9D" w14:textId="77777777" w:rsidR="003A061C" w:rsidRPr="00B916EC" w:rsidRDefault="003A061C" w:rsidP="00BC0321">
            <w:pPr>
              <w:pStyle w:val="TAL"/>
              <w:rPr>
                <w:sz w:val="16"/>
                <w:szCs w:val="16"/>
                <w:lang w:eastAsia="zh-CN"/>
              </w:rPr>
            </w:pPr>
            <w:r w:rsidRPr="00B916EC">
              <w:rPr>
                <w:sz w:val="16"/>
                <w:szCs w:val="16"/>
                <w:lang w:eastAsia="zh-CN"/>
              </w:rPr>
              <w:t>1.0.0</w:t>
            </w:r>
          </w:p>
        </w:tc>
      </w:tr>
      <w:tr w:rsidR="003A061C" w:rsidRPr="00B916EC" w14:paraId="0AADD5E3" w14:textId="77777777" w:rsidTr="00326D6E">
        <w:tc>
          <w:tcPr>
            <w:tcW w:w="894" w:type="dxa"/>
            <w:shd w:val="solid" w:color="FFFFFF" w:fill="auto"/>
          </w:tcPr>
          <w:p w14:paraId="1CC2D70E" w14:textId="77777777" w:rsidR="003A061C" w:rsidRPr="00B916EC" w:rsidRDefault="003A061C" w:rsidP="00BC0321">
            <w:pPr>
              <w:spacing w:after="0"/>
              <w:jc w:val="center"/>
              <w:rPr>
                <w:rFonts w:ascii="Arial" w:hAnsi="Arial"/>
                <w:snapToGrid w:val="0"/>
                <w:sz w:val="16"/>
                <w:szCs w:val="16"/>
              </w:rPr>
            </w:pPr>
            <w:r w:rsidRPr="00B916EC">
              <w:rPr>
                <w:rFonts w:ascii="Arial" w:hAnsi="Arial"/>
                <w:snapToGrid w:val="0"/>
                <w:sz w:val="16"/>
                <w:szCs w:val="16"/>
              </w:rPr>
              <w:t>2017-09</w:t>
            </w:r>
          </w:p>
        </w:tc>
        <w:tc>
          <w:tcPr>
            <w:tcW w:w="899" w:type="dxa"/>
            <w:shd w:val="solid" w:color="FFFFFF" w:fill="auto"/>
          </w:tcPr>
          <w:p w14:paraId="79C0F6C5" w14:textId="77777777" w:rsidR="003A061C" w:rsidRPr="00B916EC" w:rsidRDefault="003A061C" w:rsidP="00BC0321">
            <w:pPr>
              <w:pStyle w:val="TAL"/>
              <w:rPr>
                <w:sz w:val="16"/>
                <w:szCs w:val="16"/>
                <w:lang w:eastAsia="zh-CN"/>
              </w:rPr>
            </w:pPr>
            <w:r w:rsidRPr="00B916EC">
              <w:rPr>
                <w:sz w:val="16"/>
                <w:szCs w:val="16"/>
                <w:lang w:eastAsia="zh-CN"/>
              </w:rPr>
              <w:t>RAN1#90bis</w:t>
            </w:r>
          </w:p>
        </w:tc>
        <w:tc>
          <w:tcPr>
            <w:tcW w:w="990" w:type="dxa"/>
            <w:shd w:val="solid" w:color="FFFFFF" w:fill="auto"/>
          </w:tcPr>
          <w:p w14:paraId="7AC7D6BA" w14:textId="77777777" w:rsidR="003A061C" w:rsidRPr="00B916EC" w:rsidRDefault="003A061C" w:rsidP="00BC0321">
            <w:pPr>
              <w:pStyle w:val="TAL"/>
              <w:rPr>
                <w:sz w:val="16"/>
                <w:szCs w:val="16"/>
                <w:lang w:eastAsia="zh-CN"/>
              </w:rPr>
            </w:pPr>
            <w:r w:rsidRPr="00B916EC">
              <w:rPr>
                <w:sz w:val="16"/>
                <w:szCs w:val="16"/>
                <w:lang w:eastAsia="zh-CN"/>
              </w:rPr>
              <w:t>R1-1716929</w:t>
            </w:r>
          </w:p>
        </w:tc>
        <w:tc>
          <w:tcPr>
            <w:tcW w:w="500" w:type="dxa"/>
            <w:shd w:val="solid" w:color="FFFFFF" w:fill="auto"/>
          </w:tcPr>
          <w:p w14:paraId="5F85A4D0" w14:textId="77777777" w:rsidR="003A061C" w:rsidRPr="00B916EC" w:rsidRDefault="003A061C" w:rsidP="00BC0321">
            <w:pPr>
              <w:pStyle w:val="TAL"/>
              <w:rPr>
                <w:sz w:val="16"/>
                <w:szCs w:val="16"/>
              </w:rPr>
            </w:pPr>
          </w:p>
        </w:tc>
        <w:tc>
          <w:tcPr>
            <w:tcW w:w="440" w:type="dxa"/>
            <w:shd w:val="solid" w:color="FFFFFF" w:fill="auto"/>
          </w:tcPr>
          <w:p w14:paraId="2510BA86" w14:textId="77777777" w:rsidR="003A061C" w:rsidRPr="00B916EC" w:rsidRDefault="003A061C" w:rsidP="00BC0321">
            <w:pPr>
              <w:pStyle w:val="TAL"/>
              <w:jc w:val="center"/>
              <w:rPr>
                <w:sz w:val="16"/>
                <w:szCs w:val="16"/>
              </w:rPr>
            </w:pPr>
          </w:p>
        </w:tc>
        <w:tc>
          <w:tcPr>
            <w:tcW w:w="404" w:type="dxa"/>
            <w:shd w:val="solid" w:color="FFFFFF" w:fill="auto"/>
          </w:tcPr>
          <w:p w14:paraId="0DD05CEE" w14:textId="77777777" w:rsidR="003A061C" w:rsidRPr="00B916EC" w:rsidRDefault="003A061C" w:rsidP="00BC0321">
            <w:pPr>
              <w:pStyle w:val="TAL"/>
              <w:rPr>
                <w:sz w:val="16"/>
                <w:szCs w:val="16"/>
                <w:lang w:eastAsia="zh-CN"/>
              </w:rPr>
            </w:pPr>
          </w:p>
        </w:tc>
        <w:tc>
          <w:tcPr>
            <w:tcW w:w="4536" w:type="dxa"/>
            <w:shd w:val="solid" w:color="FFFFFF" w:fill="auto"/>
            <w:vAlign w:val="center"/>
          </w:tcPr>
          <w:p w14:paraId="0D89DD6C" w14:textId="77777777" w:rsidR="003A061C" w:rsidRPr="00B916EC" w:rsidRDefault="003A061C" w:rsidP="00BC0321">
            <w:pPr>
              <w:pStyle w:val="TAL"/>
              <w:rPr>
                <w:sz w:val="16"/>
                <w:szCs w:val="16"/>
                <w:lang w:eastAsia="zh-CN"/>
              </w:rPr>
            </w:pPr>
            <w:r w:rsidRPr="00B916EC">
              <w:rPr>
                <w:sz w:val="16"/>
                <w:szCs w:val="16"/>
                <w:lang w:eastAsia="zh-CN"/>
              </w:rPr>
              <w:t>Inclusion of agreements until RAN1-adhoc#3</w:t>
            </w:r>
          </w:p>
        </w:tc>
        <w:tc>
          <w:tcPr>
            <w:tcW w:w="709" w:type="dxa"/>
            <w:shd w:val="solid" w:color="FFFFFF" w:fill="auto"/>
          </w:tcPr>
          <w:p w14:paraId="7D002C3B" w14:textId="77777777" w:rsidR="003A061C" w:rsidRPr="00B916EC" w:rsidRDefault="003A061C" w:rsidP="00BC0321">
            <w:pPr>
              <w:pStyle w:val="TAL"/>
              <w:rPr>
                <w:sz w:val="16"/>
                <w:szCs w:val="16"/>
                <w:lang w:eastAsia="zh-CN"/>
              </w:rPr>
            </w:pPr>
            <w:r w:rsidRPr="00B916EC">
              <w:rPr>
                <w:sz w:val="16"/>
                <w:szCs w:val="16"/>
                <w:lang w:eastAsia="zh-CN"/>
              </w:rPr>
              <w:t>1.0.1</w:t>
            </w:r>
          </w:p>
        </w:tc>
      </w:tr>
      <w:tr w:rsidR="003A061C" w:rsidRPr="00B916EC" w14:paraId="040A2F33" w14:textId="77777777" w:rsidTr="00326D6E">
        <w:tc>
          <w:tcPr>
            <w:tcW w:w="894" w:type="dxa"/>
            <w:shd w:val="solid" w:color="FFFFFF" w:fill="auto"/>
          </w:tcPr>
          <w:p w14:paraId="49F32215" w14:textId="77777777" w:rsidR="003A061C" w:rsidRPr="00B916EC" w:rsidRDefault="003A061C" w:rsidP="00BC0321">
            <w:pPr>
              <w:spacing w:after="0"/>
              <w:jc w:val="center"/>
              <w:rPr>
                <w:rFonts w:ascii="Arial" w:hAnsi="Arial"/>
                <w:snapToGrid w:val="0"/>
                <w:sz w:val="16"/>
                <w:szCs w:val="16"/>
              </w:rPr>
            </w:pPr>
            <w:r w:rsidRPr="00B916EC">
              <w:rPr>
                <w:rFonts w:ascii="Arial" w:hAnsi="Arial"/>
                <w:snapToGrid w:val="0"/>
                <w:sz w:val="16"/>
                <w:szCs w:val="16"/>
              </w:rPr>
              <w:t>2017-10</w:t>
            </w:r>
          </w:p>
        </w:tc>
        <w:tc>
          <w:tcPr>
            <w:tcW w:w="899" w:type="dxa"/>
            <w:shd w:val="solid" w:color="FFFFFF" w:fill="auto"/>
          </w:tcPr>
          <w:p w14:paraId="0F6F5773" w14:textId="77777777" w:rsidR="003A061C" w:rsidRPr="00B916EC" w:rsidRDefault="003A061C" w:rsidP="00BC0321">
            <w:pPr>
              <w:pStyle w:val="TAL"/>
              <w:rPr>
                <w:sz w:val="16"/>
                <w:szCs w:val="16"/>
                <w:lang w:eastAsia="zh-CN"/>
              </w:rPr>
            </w:pPr>
            <w:r w:rsidRPr="00B916EC">
              <w:rPr>
                <w:sz w:val="16"/>
                <w:szCs w:val="16"/>
                <w:lang w:eastAsia="zh-CN"/>
              </w:rPr>
              <w:t>RAN1#90bis</w:t>
            </w:r>
          </w:p>
        </w:tc>
        <w:tc>
          <w:tcPr>
            <w:tcW w:w="990" w:type="dxa"/>
            <w:shd w:val="solid" w:color="FFFFFF" w:fill="auto"/>
          </w:tcPr>
          <w:p w14:paraId="3D7A85C2" w14:textId="77777777" w:rsidR="003A061C" w:rsidRPr="00B916EC" w:rsidRDefault="003A061C" w:rsidP="00BC0321">
            <w:pPr>
              <w:pStyle w:val="TAL"/>
              <w:rPr>
                <w:sz w:val="16"/>
                <w:szCs w:val="16"/>
                <w:lang w:eastAsia="zh-CN"/>
              </w:rPr>
            </w:pPr>
            <w:r w:rsidRPr="00B916EC">
              <w:rPr>
                <w:sz w:val="16"/>
                <w:szCs w:val="16"/>
                <w:lang w:eastAsia="zh-CN"/>
              </w:rPr>
              <w:t>R1-1719107</w:t>
            </w:r>
          </w:p>
        </w:tc>
        <w:tc>
          <w:tcPr>
            <w:tcW w:w="500" w:type="dxa"/>
            <w:shd w:val="solid" w:color="FFFFFF" w:fill="auto"/>
          </w:tcPr>
          <w:p w14:paraId="206A390C" w14:textId="77777777" w:rsidR="003A061C" w:rsidRPr="00B916EC" w:rsidRDefault="003A061C" w:rsidP="00BC0321">
            <w:pPr>
              <w:pStyle w:val="TAL"/>
              <w:rPr>
                <w:sz w:val="16"/>
                <w:szCs w:val="16"/>
              </w:rPr>
            </w:pPr>
          </w:p>
        </w:tc>
        <w:tc>
          <w:tcPr>
            <w:tcW w:w="440" w:type="dxa"/>
            <w:shd w:val="solid" w:color="FFFFFF" w:fill="auto"/>
          </w:tcPr>
          <w:p w14:paraId="261B4579" w14:textId="77777777" w:rsidR="003A061C" w:rsidRPr="00B916EC" w:rsidRDefault="003A061C" w:rsidP="00BC0321">
            <w:pPr>
              <w:pStyle w:val="TAL"/>
              <w:jc w:val="center"/>
              <w:rPr>
                <w:sz w:val="16"/>
                <w:szCs w:val="16"/>
              </w:rPr>
            </w:pPr>
          </w:p>
        </w:tc>
        <w:tc>
          <w:tcPr>
            <w:tcW w:w="404" w:type="dxa"/>
            <w:shd w:val="solid" w:color="FFFFFF" w:fill="auto"/>
          </w:tcPr>
          <w:p w14:paraId="7F44EAB3" w14:textId="77777777" w:rsidR="003A061C" w:rsidRPr="00B916EC" w:rsidRDefault="003A061C" w:rsidP="00BC0321">
            <w:pPr>
              <w:pStyle w:val="TAL"/>
              <w:rPr>
                <w:sz w:val="16"/>
              </w:rPr>
            </w:pPr>
          </w:p>
        </w:tc>
        <w:tc>
          <w:tcPr>
            <w:tcW w:w="4536" w:type="dxa"/>
            <w:shd w:val="solid" w:color="FFFFFF" w:fill="auto"/>
          </w:tcPr>
          <w:p w14:paraId="11ECDAA1" w14:textId="77777777" w:rsidR="003A061C" w:rsidRPr="00B916EC" w:rsidRDefault="003A061C" w:rsidP="00BC0321">
            <w:pPr>
              <w:pStyle w:val="TAL"/>
              <w:rPr>
                <w:sz w:val="16"/>
                <w:szCs w:val="16"/>
                <w:lang w:eastAsia="zh-CN"/>
              </w:rPr>
            </w:pPr>
            <w:r w:rsidRPr="00B916EC">
              <w:rPr>
                <w:sz w:val="16"/>
              </w:rPr>
              <w:t>Endorsed by RAN1#90bis</w:t>
            </w:r>
          </w:p>
        </w:tc>
        <w:tc>
          <w:tcPr>
            <w:tcW w:w="709" w:type="dxa"/>
            <w:shd w:val="solid" w:color="FFFFFF" w:fill="auto"/>
          </w:tcPr>
          <w:p w14:paraId="468C00DE" w14:textId="77777777" w:rsidR="003A061C" w:rsidRPr="00B916EC" w:rsidRDefault="003A061C" w:rsidP="00BC0321">
            <w:pPr>
              <w:pStyle w:val="TAL"/>
              <w:rPr>
                <w:sz w:val="16"/>
                <w:szCs w:val="16"/>
                <w:lang w:eastAsia="zh-CN"/>
              </w:rPr>
            </w:pPr>
            <w:r w:rsidRPr="00B916EC">
              <w:rPr>
                <w:sz w:val="16"/>
                <w:szCs w:val="16"/>
                <w:lang w:eastAsia="zh-CN"/>
              </w:rPr>
              <w:t>1.1.0</w:t>
            </w:r>
          </w:p>
        </w:tc>
      </w:tr>
      <w:tr w:rsidR="003A061C" w:rsidRPr="00B916EC" w14:paraId="67C26DAC" w14:textId="77777777" w:rsidTr="00326D6E">
        <w:tc>
          <w:tcPr>
            <w:tcW w:w="894" w:type="dxa"/>
            <w:shd w:val="solid" w:color="FFFFFF" w:fill="auto"/>
          </w:tcPr>
          <w:p w14:paraId="15C1763F" w14:textId="77777777" w:rsidR="003A061C" w:rsidRPr="00B916EC" w:rsidRDefault="003A061C" w:rsidP="00BC0321">
            <w:pPr>
              <w:spacing w:after="0"/>
              <w:jc w:val="center"/>
              <w:rPr>
                <w:rFonts w:ascii="Arial" w:hAnsi="Arial"/>
                <w:snapToGrid w:val="0"/>
                <w:sz w:val="16"/>
                <w:szCs w:val="16"/>
              </w:rPr>
            </w:pPr>
            <w:r w:rsidRPr="00B916EC">
              <w:rPr>
                <w:rFonts w:ascii="Arial" w:hAnsi="Arial"/>
                <w:snapToGrid w:val="0"/>
                <w:sz w:val="16"/>
                <w:szCs w:val="16"/>
              </w:rPr>
              <w:t>2017-11</w:t>
            </w:r>
          </w:p>
        </w:tc>
        <w:tc>
          <w:tcPr>
            <w:tcW w:w="899" w:type="dxa"/>
            <w:shd w:val="solid" w:color="FFFFFF" w:fill="auto"/>
          </w:tcPr>
          <w:p w14:paraId="39E203A3" w14:textId="77777777" w:rsidR="003A061C" w:rsidRPr="00B916EC" w:rsidRDefault="003A061C" w:rsidP="00BC0321">
            <w:pPr>
              <w:pStyle w:val="TAL"/>
              <w:rPr>
                <w:sz w:val="16"/>
                <w:szCs w:val="16"/>
                <w:lang w:eastAsia="zh-CN"/>
              </w:rPr>
            </w:pPr>
            <w:r w:rsidRPr="00B916EC">
              <w:rPr>
                <w:sz w:val="16"/>
                <w:szCs w:val="16"/>
                <w:lang w:eastAsia="zh-CN"/>
              </w:rPr>
              <w:t>RAN1#90bis</w:t>
            </w:r>
          </w:p>
        </w:tc>
        <w:tc>
          <w:tcPr>
            <w:tcW w:w="990" w:type="dxa"/>
            <w:shd w:val="solid" w:color="FFFFFF" w:fill="auto"/>
          </w:tcPr>
          <w:p w14:paraId="2EB25943" w14:textId="77777777" w:rsidR="003A061C" w:rsidRPr="00B916EC" w:rsidRDefault="003A061C" w:rsidP="00BC0321">
            <w:pPr>
              <w:pStyle w:val="TAL"/>
              <w:rPr>
                <w:sz w:val="16"/>
                <w:szCs w:val="16"/>
                <w:lang w:eastAsia="zh-CN"/>
              </w:rPr>
            </w:pPr>
            <w:r w:rsidRPr="00B916EC">
              <w:rPr>
                <w:sz w:val="16"/>
                <w:szCs w:val="16"/>
                <w:lang w:eastAsia="zh-CN"/>
              </w:rPr>
              <w:t>R1-1719226</w:t>
            </w:r>
          </w:p>
        </w:tc>
        <w:tc>
          <w:tcPr>
            <w:tcW w:w="500" w:type="dxa"/>
            <w:shd w:val="solid" w:color="FFFFFF" w:fill="auto"/>
          </w:tcPr>
          <w:p w14:paraId="0B17190A" w14:textId="77777777" w:rsidR="003A061C" w:rsidRPr="00B916EC" w:rsidRDefault="003A061C" w:rsidP="00BC0321">
            <w:pPr>
              <w:pStyle w:val="TAL"/>
              <w:rPr>
                <w:sz w:val="16"/>
                <w:szCs w:val="16"/>
              </w:rPr>
            </w:pPr>
          </w:p>
        </w:tc>
        <w:tc>
          <w:tcPr>
            <w:tcW w:w="440" w:type="dxa"/>
            <w:shd w:val="solid" w:color="FFFFFF" w:fill="auto"/>
          </w:tcPr>
          <w:p w14:paraId="102842DE" w14:textId="77777777" w:rsidR="003A061C" w:rsidRPr="00B916EC" w:rsidRDefault="003A061C" w:rsidP="00BC0321">
            <w:pPr>
              <w:pStyle w:val="TAL"/>
              <w:jc w:val="center"/>
              <w:rPr>
                <w:sz w:val="16"/>
                <w:szCs w:val="16"/>
              </w:rPr>
            </w:pPr>
          </w:p>
        </w:tc>
        <w:tc>
          <w:tcPr>
            <w:tcW w:w="404" w:type="dxa"/>
            <w:shd w:val="solid" w:color="FFFFFF" w:fill="auto"/>
          </w:tcPr>
          <w:p w14:paraId="7399F4E5" w14:textId="77777777" w:rsidR="003A061C" w:rsidRPr="00B916EC" w:rsidRDefault="003A061C" w:rsidP="00BC0321">
            <w:pPr>
              <w:pStyle w:val="TAL"/>
              <w:rPr>
                <w:sz w:val="16"/>
              </w:rPr>
            </w:pPr>
          </w:p>
        </w:tc>
        <w:tc>
          <w:tcPr>
            <w:tcW w:w="4536" w:type="dxa"/>
            <w:shd w:val="solid" w:color="FFFFFF" w:fill="auto"/>
            <w:vAlign w:val="center"/>
          </w:tcPr>
          <w:p w14:paraId="7454E282" w14:textId="77777777" w:rsidR="003A061C" w:rsidRPr="00B916EC" w:rsidRDefault="003A061C" w:rsidP="00BC0321">
            <w:pPr>
              <w:pStyle w:val="TAL"/>
              <w:rPr>
                <w:sz w:val="16"/>
              </w:rPr>
            </w:pPr>
            <w:r w:rsidRPr="00B916EC">
              <w:rPr>
                <w:sz w:val="16"/>
              </w:rPr>
              <w:t>Inclusion of agreements from RAN1#90bis</w:t>
            </w:r>
          </w:p>
        </w:tc>
        <w:tc>
          <w:tcPr>
            <w:tcW w:w="709" w:type="dxa"/>
            <w:shd w:val="solid" w:color="FFFFFF" w:fill="auto"/>
          </w:tcPr>
          <w:p w14:paraId="77829606" w14:textId="77777777" w:rsidR="003A061C" w:rsidRPr="00B916EC" w:rsidRDefault="003A061C" w:rsidP="00BC0321">
            <w:pPr>
              <w:pStyle w:val="TAL"/>
              <w:rPr>
                <w:sz w:val="16"/>
                <w:szCs w:val="16"/>
                <w:lang w:eastAsia="zh-CN"/>
              </w:rPr>
            </w:pPr>
            <w:r w:rsidRPr="00B916EC">
              <w:rPr>
                <w:sz w:val="16"/>
                <w:szCs w:val="16"/>
                <w:lang w:eastAsia="zh-CN"/>
              </w:rPr>
              <w:t>1.1.1</w:t>
            </w:r>
          </w:p>
        </w:tc>
      </w:tr>
      <w:tr w:rsidR="003A061C" w:rsidRPr="00B916EC" w14:paraId="262D7947" w14:textId="77777777" w:rsidTr="00326D6E">
        <w:tc>
          <w:tcPr>
            <w:tcW w:w="894" w:type="dxa"/>
            <w:shd w:val="solid" w:color="FFFFFF" w:fill="auto"/>
          </w:tcPr>
          <w:p w14:paraId="28F64550" w14:textId="77777777" w:rsidR="003A061C" w:rsidRPr="00B916EC" w:rsidRDefault="003A061C" w:rsidP="00BC0321">
            <w:pPr>
              <w:spacing w:after="0"/>
              <w:jc w:val="center"/>
              <w:rPr>
                <w:rFonts w:ascii="Arial" w:hAnsi="Arial"/>
                <w:snapToGrid w:val="0"/>
                <w:sz w:val="16"/>
                <w:szCs w:val="16"/>
              </w:rPr>
            </w:pPr>
            <w:r w:rsidRPr="00B916EC">
              <w:rPr>
                <w:rFonts w:ascii="Arial" w:hAnsi="Arial"/>
                <w:snapToGrid w:val="0"/>
                <w:sz w:val="16"/>
                <w:szCs w:val="16"/>
              </w:rPr>
              <w:t>2017-11</w:t>
            </w:r>
          </w:p>
        </w:tc>
        <w:tc>
          <w:tcPr>
            <w:tcW w:w="899" w:type="dxa"/>
            <w:shd w:val="solid" w:color="FFFFFF" w:fill="auto"/>
          </w:tcPr>
          <w:p w14:paraId="0ACDE223" w14:textId="77777777" w:rsidR="003A061C" w:rsidRPr="00B916EC" w:rsidRDefault="003A061C" w:rsidP="00BC0321">
            <w:pPr>
              <w:pStyle w:val="TAL"/>
              <w:rPr>
                <w:sz w:val="16"/>
                <w:szCs w:val="16"/>
                <w:lang w:eastAsia="zh-CN"/>
              </w:rPr>
            </w:pPr>
            <w:r w:rsidRPr="00B916EC">
              <w:rPr>
                <w:sz w:val="16"/>
                <w:szCs w:val="16"/>
                <w:lang w:eastAsia="zh-CN"/>
              </w:rPr>
              <w:t>RAN1#90bis</w:t>
            </w:r>
          </w:p>
        </w:tc>
        <w:tc>
          <w:tcPr>
            <w:tcW w:w="990" w:type="dxa"/>
            <w:shd w:val="solid" w:color="FFFFFF" w:fill="auto"/>
          </w:tcPr>
          <w:p w14:paraId="1769048D" w14:textId="77777777" w:rsidR="003A061C" w:rsidRPr="00B916EC" w:rsidRDefault="003A061C" w:rsidP="00BC0321">
            <w:pPr>
              <w:pStyle w:val="TAL"/>
              <w:rPr>
                <w:sz w:val="16"/>
                <w:szCs w:val="16"/>
                <w:lang w:eastAsia="zh-CN"/>
              </w:rPr>
            </w:pPr>
            <w:r w:rsidRPr="00B916EC">
              <w:rPr>
                <w:sz w:val="16"/>
                <w:szCs w:val="16"/>
                <w:lang w:eastAsia="zh-CN"/>
              </w:rPr>
              <w:t>R1-1719243</w:t>
            </w:r>
          </w:p>
        </w:tc>
        <w:tc>
          <w:tcPr>
            <w:tcW w:w="500" w:type="dxa"/>
            <w:shd w:val="solid" w:color="FFFFFF" w:fill="auto"/>
          </w:tcPr>
          <w:p w14:paraId="32E052AA" w14:textId="77777777" w:rsidR="003A061C" w:rsidRPr="00B916EC" w:rsidRDefault="003A061C" w:rsidP="00BC0321">
            <w:pPr>
              <w:pStyle w:val="TAL"/>
              <w:rPr>
                <w:sz w:val="16"/>
                <w:szCs w:val="16"/>
              </w:rPr>
            </w:pPr>
          </w:p>
        </w:tc>
        <w:tc>
          <w:tcPr>
            <w:tcW w:w="440" w:type="dxa"/>
            <w:shd w:val="solid" w:color="FFFFFF" w:fill="auto"/>
          </w:tcPr>
          <w:p w14:paraId="62D01B7F" w14:textId="77777777" w:rsidR="003A061C" w:rsidRPr="00B916EC" w:rsidRDefault="003A061C" w:rsidP="00BC0321">
            <w:pPr>
              <w:pStyle w:val="TAL"/>
              <w:jc w:val="center"/>
              <w:rPr>
                <w:sz w:val="16"/>
                <w:szCs w:val="16"/>
              </w:rPr>
            </w:pPr>
          </w:p>
        </w:tc>
        <w:tc>
          <w:tcPr>
            <w:tcW w:w="404" w:type="dxa"/>
            <w:shd w:val="solid" w:color="FFFFFF" w:fill="auto"/>
          </w:tcPr>
          <w:p w14:paraId="64BBCBE0" w14:textId="77777777" w:rsidR="003A061C" w:rsidRPr="00B916EC" w:rsidRDefault="003A061C" w:rsidP="00BC0321">
            <w:pPr>
              <w:pStyle w:val="TAL"/>
              <w:rPr>
                <w:sz w:val="16"/>
              </w:rPr>
            </w:pPr>
          </w:p>
        </w:tc>
        <w:tc>
          <w:tcPr>
            <w:tcW w:w="4536" w:type="dxa"/>
            <w:shd w:val="solid" w:color="FFFFFF" w:fill="auto"/>
            <w:vAlign w:val="center"/>
          </w:tcPr>
          <w:p w14:paraId="13892A11" w14:textId="77777777" w:rsidR="003A061C" w:rsidRPr="00B916EC" w:rsidRDefault="003A061C" w:rsidP="00BC0321">
            <w:pPr>
              <w:pStyle w:val="TAL"/>
              <w:rPr>
                <w:sz w:val="16"/>
              </w:rPr>
            </w:pPr>
            <w:r w:rsidRPr="00B916EC">
              <w:rPr>
                <w:sz w:val="16"/>
              </w:rPr>
              <w:t>Updated editor</w:t>
            </w:r>
            <w:r>
              <w:rPr>
                <w:sz w:val="16"/>
              </w:rPr>
              <w:t>'</w:t>
            </w:r>
            <w:r w:rsidRPr="00B916EC">
              <w:rPr>
                <w:sz w:val="16"/>
              </w:rPr>
              <w:t>s version</w:t>
            </w:r>
          </w:p>
        </w:tc>
        <w:tc>
          <w:tcPr>
            <w:tcW w:w="709" w:type="dxa"/>
            <w:shd w:val="solid" w:color="FFFFFF" w:fill="auto"/>
          </w:tcPr>
          <w:p w14:paraId="101F91EA" w14:textId="77777777" w:rsidR="003A061C" w:rsidRPr="00B916EC" w:rsidRDefault="003A061C" w:rsidP="00BC0321">
            <w:pPr>
              <w:pStyle w:val="TAL"/>
              <w:rPr>
                <w:sz w:val="16"/>
                <w:szCs w:val="16"/>
                <w:lang w:eastAsia="zh-CN"/>
              </w:rPr>
            </w:pPr>
            <w:r w:rsidRPr="00B916EC">
              <w:rPr>
                <w:sz w:val="16"/>
                <w:szCs w:val="16"/>
                <w:lang w:eastAsia="zh-CN"/>
              </w:rPr>
              <w:t>1.1.2</w:t>
            </w:r>
          </w:p>
        </w:tc>
      </w:tr>
      <w:tr w:rsidR="003A061C" w:rsidRPr="00B916EC" w14:paraId="784F6FAA" w14:textId="77777777" w:rsidTr="00326D6E">
        <w:tc>
          <w:tcPr>
            <w:tcW w:w="894" w:type="dxa"/>
            <w:shd w:val="solid" w:color="FFFFFF" w:fill="auto"/>
          </w:tcPr>
          <w:p w14:paraId="39926645" w14:textId="77777777" w:rsidR="003A061C" w:rsidRPr="00B916EC" w:rsidRDefault="003A061C" w:rsidP="00BC0321">
            <w:pPr>
              <w:spacing w:after="0"/>
              <w:jc w:val="center"/>
              <w:rPr>
                <w:rFonts w:ascii="Arial" w:hAnsi="Arial"/>
                <w:snapToGrid w:val="0"/>
                <w:sz w:val="16"/>
                <w:szCs w:val="16"/>
              </w:rPr>
            </w:pPr>
            <w:r w:rsidRPr="00B916EC">
              <w:rPr>
                <w:rFonts w:ascii="Arial" w:hAnsi="Arial"/>
                <w:snapToGrid w:val="0"/>
                <w:sz w:val="16"/>
                <w:szCs w:val="16"/>
              </w:rPr>
              <w:t>2017-11</w:t>
            </w:r>
          </w:p>
        </w:tc>
        <w:tc>
          <w:tcPr>
            <w:tcW w:w="899" w:type="dxa"/>
            <w:shd w:val="solid" w:color="FFFFFF" w:fill="auto"/>
          </w:tcPr>
          <w:p w14:paraId="406A37DD" w14:textId="77777777" w:rsidR="003A061C" w:rsidRPr="00B916EC" w:rsidRDefault="003A061C" w:rsidP="00BC0321">
            <w:pPr>
              <w:pStyle w:val="TAL"/>
              <w:rPr>
                <w:sz w:val="16"/>
                <w:szCs w:val="16"/>
                <w:lang w:eastAsia="zh-CN"/>
              </w:rPr>
            </w:pPr>
            <w:r w:rsidRPr="00B916EC">
              <w:rPr>
                <w:sz w:val="16"/>
                <w:szCs w:val="16"/>
                <w:lang w:eastAsia="zh-CN"/>
              </w:rPr>
              <w:t>RAN1#90bis</w:t>
            </w:r>
          </w:p>
        </w:tc>
        <w:tc>
          <w:tcPr>
            <w:tcW w:w="990" w:type="dxa"/>
            <w:shd w:val="solid" w:color="FFFFFF" w:fill="auto"/>
          </w:tcPr>
          <w:p w14:paraId="45EDE81C" w14:textId="77777777" w:rsidR="003A061C" w:rsidRPr="00B916EC" w:rsidRDefault="003A061C" w:rsidP="00BC0321">
            <w:pPr>
              <w:pStyle w:val="TAL"/>
              <w:rPr>
                <w:sz w:val="16"/>
                <w:szCs w:val="16"/>
                <w:lang w:eastAsia="zh-CN"/>
              </w:rPr>
            </w:pPr>
            <w:r w:rsidRPr="00B916EC">
              <w:rPr>
                <w:sz w:val="16"/>
                <w:szCs w:val="16"/>
                <w:lang w:eastAsia="zh-CN"/>
              </w:rPr>
              <w:t>R1-1721050</w:t>
            </w:r>
          </w:p>
        </w:tc>
        <w:tc>
          <w:tcPr>
            <w:tcW w:w="500" w:type="dxa"/>
            <w:shd w:val="solid" w:color="FFFFFF" w:fill="auto"/>
          </w:tcPr>
          <w:p w14:paraId="52EE574F" w14:textId="77777777" w:rsidR="003A061C" w:rsidRPr="00B916EC" w:rsidRDefault="003A061C" w:rsidP="00BC0321">
            <w:pPr>
              <w:pStyle w:val="TAL"/>
              <w:rPr>
                <w:sz w:val="16"/>
                <w:szCs w:val="16"/>
              </w:rPr>
            </w:pPr>
          </w:p>
        </w:tc>
        <w:tc>
          <w:tcPr>
            <w:tcW w:w="440" w:type="dxa"/>
            <w:shd w:val="solid" w:color="FFFFFF" w:fill="auto"/>
          </w:tcPr>
          <w:p w14:paraId="1C984313" w14:textId="77777777" w:rsidR="003A061C" w:rsidRPr="00B916EC" w:rsidRDefault="003A061C" w:rsidP="00BC0321">
            <w:pPr>
              <w:pStyle w:val="TAL"/>
              <w:jc w:val="center"/>
              <w:rPr>
                <w:sz w:val="16"/>
                <w:szCs w:val="16"/>
              </w:rPr>
            </w:pPr>
          </w:p>
        </w:tc>
        <w:tc>
          <w:tcPr>
            <w:tcW w:w="404" w:type="dxa"/>
            <w:shd w:val="solid" w:color="FFFFFF" w:fill="auto"/>
          </w:tcPr>
          <w:p w14:paraId="1851ED6C" w14:textId="77777777" w:rsidR="003A061C" w:rsidRPr="00B916EC" w:rsidRDefault="003A061C" w:rsidP="00BC0321">
            <w:pPr>
              <w:pStyle w:val="TAL"/>
              <w:rPr>
                <w:sz w:val="16"/>
              </w:rPr>
            </w:pPr>
          </w:p>
        </w:tc>
        <w:tc>
          <w:tcPr>
            <w:tcW w:w="4536" w:type="dxa"/>
            <w:shd w:val="solid" w:color="FFFFFF" w:fill="auto"/>
          </w:tcPr>
          <w:p w14:paraId="1A0E0095" w14:textId="77777777" w:rsidR="003A061C" w:rsidRPr="00B916EC" w:rsidRDefault="003A061C" w:rsidP="00BC0321">
            <w:pPr>
              <w:pStyle w:val="TAL"/>
              <w:rPr>
                <w:sz w:val="16"/>
                <w:szCs w:val="16"/>
                <w:lang w:eastAsia="zh-CN"/>
              </w:rPr>
            </w:pPr>
            <w:r w:rsidRPr="00B916EC">
              <w:rPr>
                <w:sz w:val="16"/>
              </w:rPr>
              <w:t>Endorsed by RAN1#90bis</w:t>
            </w:r>
          </w:p>
        </w:tc>
        <w:tc>
          <w:tcPr>
            <w:tcW w:w="709" w:type="dxa"/>
            <w:shd w:val="solid" w:color="FFFFFF" w:fill="auto"/>
          </w:tcPr>
          <w:p w14:paraId="26391E62" w14:textId="77777777" w:rsidR="003A061C" w:rsidRPr="00B916EC" w:rsidRDefault="003A061C" w:rsidP="00BC0321">
            <w:pPr>
              <w:pStyle w:val="TAL"/>
              <w:rPr>
                <w:sz w:val="16"/>
                <w:szCs w:val="16"/>
                <w:lang w:eastAsia="zh-CN"/>
              </w:rPr>
            </w:pPr>
            <w:r w:rsidRPr="00B916EC">
              <w:rPr>
                <w:sz w:val="16"/>
                <w:szCs w:val="16"/>
                <w:lang w:eastAsia="zh-CN"/>
              </w:rPr>
              <w:t>1.2.0</w:t>
            </w:r>
          </w:p>
        </w:tc>
      </w:tr>
      <w:tr w:rsidR="003A061C" w:rsidRPr="00B916EC" w14:paraId="5BF1C092" w14:textId="77777777" w:rsidTr="00326D6E">
        <w:tc>
          <w:tcPr>
            <w:tcW w:w="894" w:type="dxa"/>
            <w:shd w:val="solid" w:color="FFFFFF" w:fill="auto"/>
          </w:tcPr>
          <w:p w14:paraId="1A7BB356" w14:textId="77777777" w:rsidR="003A061C" w:rsidRPr="00B916EC" w:rsidRDefault="003A061C" w:rsidP="00BC0321">
            <w:pPr>
              <w:spacing w:after="0"/>
              <w:jc w:val="center"/>
              <w:rPr>
                <w:rFonts w:ascii="Arial" w:hAnsi="Arial"/>
                <w:snapToGrid w:val="0"/>
                <w:sz w:val="16"/>
                <w:szCs w:val="16"/>
              </w:rPr>
            </w:pPr>
            <w:r w:rsidRPr="00B916EC">
              <w:rPr>
                <w:rFonts w:ascii="Arial" w:hAnsi="Arial"/>
                <w:snapToGrid w:val="0"/>
                <w:sz w:val="16"/>
                <w:szCs w:val="16"/>
              </w:rPr>
              <w:t>2017-12</w:t>
            </w:r>
          </w:p>
        </w:tc>
        <w:tc>
          <w:tcPr>
            <w:tcW w:w="899" w:type="dxa"/>
            <w:shd w:val="solid" w:color="FFFFFF" w:fill="auto"/>
          </w:tcPr>
          <w:p w14:paraId="169BB759" w14:textId="77777777" w:rsidR="003A061C" w:rsidRPr="00B916EC" w:rsidRDefault="003A061C" w:rsidP="00BC0321">
            <w:pPr>
              <w:pStyle w:val="TAL"/>
              <w:rPr>
                <w:sz w:val="16"/>
                <w:szCs w:val="16"/>
                <w:lang w:eastAsia="zh-CN"/>
              </w:rPr>
            </w:pPr>
            <w:r w:rsidRPr="00B916EC">
              <w:rPr>
                <w:sz w:val="16"/>
                <w:szCs w:val="16"/>
                <w:lang w:eastAsia="zh-CN"/>
              </w:rPr>
              <w:t>RAN1#91</w:t>
            </w:r>
          </w:p>
        </w:tc>
        <w:tc>
          <w:tcPr>
            <w:tcW w:w="990" w:type="dxa"/>
            <w:shd w:val="solid" w:color="FFFFFF" w:fill="auto"/>
          </w:tcPr>
          <w:p w14:paraId="6ED58149" w14:textId="77777777" w:rsidR="003A061C" w:rsidRPr="00B916EC" w:rsidRDefault="003A061C" w:rsidP="00BC0321">
            <w:pPr>
              <w:pStyle w:val="TAL"/>
              <w:rPr>
                <w:sz w:val="16"/>
                <w:szCs w:val="16"/>
                <w:lang w:eastAsia="zh-CN"/>
              </w:rPr>
            </w:pPr>
            <w:r>
              <w:rPr>
                <w:sz w:val="16"/>
                <w:szCs w:val="16"/>
                <w:lang w:eastAsia="zh-CN"/>
              </w:rPr>
              <w:t>R1-1721343</w:t>
            </w:r>
          </w:p>
        </w:tc>
        <w:tc>
          <w:tcPr>
            <w:tcW w:w="500" w:type="dxa"/>
            <w:shd w:val="solid" w:color="FFFFFF" w:fill="auto"/>
          </w:tcPr>
          <w:p w14:paraId="0FCDB0F4" w14:textId="77777777" w:rsidR="003A061C" w:rsidRPr="00B916EC" w:rsidRDefault="003A061C" w:rsidP="00BC0321">
            <w:pPr>
              <w:pStyle w:val="TAL"/>
              <w:rPr>
                <w:sz w:val="16"/>
                <w:szCs w:val="16"/>
              </w:rPr>
            </w:pPr>
          </w:p>
        </w:tc>
        <w:tc>
          <w:tcPr>
            <w:tcW w:w="440" w:type="dxa"/>
            <w:shd w:val="solid" w:color="FFFFFF" w:fill="auto"/>
          </w:tcPr>
          <w:p w14:paraId="610A359D" w14:textId="77777777" w:rsidR="003A061C" w:rsidRPr="00B916EC" w:rsidRDefault="003A061C" w:rsidP="00BC0321">
            <w:pPr>
              <w:pStyle w:val="TAL"/>
              <w:jc w:val="center"/>
              <w:rPr>
                <w:sz w:val="16"/>
                <w:szCs w:val="16"/>
              </w:rPr>
            </w:pPr>
          </w:p>
        </w:tc>
        <w:tc>
          <w:tcPr>
            <w:tcW w:w="404" w:type="dxa"/>
            <w:shd w:val="solid" w:color="FFFFFF" w:fill="auto"/>
          </w:tcPr>
          <w:p w14:paraId="5FB7B1FB" w14:textId="77777777" w:rsidR="003A061C" w:rsidRPr="00B916EC" w:rsidRDefault="003A061C" w:rsidP="00BC0321">
            <w:pPr>
              <w:pStyle w:val="TAL"/>
              <w:rPr>
                <w:sz w:val="16"/>
              </w:rPr>
            </w:pPr>
          </w:p>
        </w:tc>
        <w:tc>
          <w:tcPr>
            <w:tcW w:w="4536" w:type="dxa"/>
            <w:shd w:val="solid" w:color="FFFFFF" w:fill="auto"/>
            <w:vAlign w:val="center"/>
          </w:tcPr>
          <w:p w14:paraId="2533E43E" w14:textId="77777777" w:rsidR="003A061C" w:rsidRPr="00B916EC" w:rsidRDefault="003A061C" w:rsidP="00BC0321">
            <w:pPr>
              <w:pStyle w:val="TAL"/>
              <w:rPr>
                <w:sz w:val="16"/>
              </w:rPr>
            </w:pPr>
            <w:r w:rsidRPr="00B916EC">
              <w:rPr>
                <w:sz w:val="16"/>
              </w:rPr>
              <w:t>Inclusion of agreements from RAN1#91</w:t>
            </w:r>
          </w:p>
        </w:tc>
        <w:tc>
          <w:tcPr>
            <w:tcW w:w="709" w:type="dxa"/>
            <w:shd w:val="solid" w:color="FFFFFF" w:fill="auto"/>
          </w:tcPr>
          <w:p w14:paraId="52C7F43E" w14:textId="77777777" w:rsidR="003A061C" w:rsidRPr="00B916EC" w:rsidRDefault="003A061C" w:rsidP="00BC0321">
            <w:pPr>
              <w:pStyle w:val="TAL"/>
              <w:rPr>
                <w:sz w:val="16"/>
                <w:szCs w:val="16"/>
                <w:lang w:eastAsia="zh-CN"/>
              </w:rPr>
            </w:pPr>
            <w:r w:rsidRPr="00B916EC">
              <w:rPr>
                <w:sz w:val="16"/>
                <w:szCs w:val="16"/>
                <w:lang w:eastAsia="zh-CN"/>
              </w:rPr>
              <w:t>1.</w:t>
            </w:r>
            <w:r>
              <w:rPr>
                <w:sz w:val="16"/>
                <w:szCs w:val="16"/>
                <w:lang w:eastAsia="zh-CN"/>
              </w:rPr>
              <w:t>3</w:t>
            </w:r>
            <w:r w:rsidRPr="00B916EC">
              <w:rPr>
                <w:sz w:val="16"/>
                <w:szCs w:val="16"/>
                <w:lang w:eastAsia="zh-CN"/>
              </w:rPr>
              <w:t>.</w:t>
            </w:r>
            <w:r>
              <w:rPr>
                <w:sz w:val="16"/>
                <w:szCs w:val="16"/>
                <w:lang w:eastAsia="zh-CN"/>
              </w:rPr>
              <w:t>0</w:t>
            </w:r>
          </w:p>
        </w:tc>
      </w:tr>
      <w:tr w:rsidR="003A061C" w:rsidRPr="00B916EC" w14:paraId="15DEBA89" w14:textId="77777777" w:rsidTr="00326D6E">
        <w:tc>
          <w:tcPr>
            <w:tcW w:w="894" w:type="dxa"/>
            <w:tcBorders>
              <w:top w:val="single" w:sz="6" w:space="0" w:color="auto"/>
              <w:left w:val="single" w:sz="6" w:space="0" w:color="auto"/>
              <w:bottom w:val="single" w:sz="6" w:space="0" w:color="auto"/>
              <w:right w:val="single" w:sz="6" w:space="0" w:color="auto"/>
            </w:tcBorders>
            <w:shd w:val="solid" w:color="FFFFFF" w:fill="auto"/>
          </w:tcPr>
          <w:p w14:paraId="647576E8" w14:textId="77777777" w:rsidR="003A061C" w:rsidRPr="00B916EC" w:rsidRDefault="003A061C" w:rsidP="00BC0321">
            <w:pPr>
              <w:spacing w:after="0"/>
              <w:jc w:val="center"/>
              <w:rPr>
                <w:rFonts w:ascii="Arial" w:hAnsi="Arial"/>
                <w:snapToGrid w:val="0"/>
                <w:sz w:val="16"/>
                <w:szCs w:val="16"/>
              </w:rPr>
            </w:pPr>
            <w:r w:rsidRPr="00B916EC">
              <w:rPr>
                <w:rFonts w:ascii="Arial" w:hAnsi="Arial"/>
                <w:snapToGrid w:val="0"/>
                <w:sz w:val="16"/>
                <w:szCs w:val="16"/>
              </w:rPr>
              <w:t>2017-12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95F8245" w14:textId="77777777" w:rsidR="003A061C" w:rsidRPr="00B916EC" w:rsidRDefault="003A061C" w:rsidP="00BC0321">
            <w:pPr>
              <w:pStyle w:val="TAL"/>
              <w:rPr>
                <w:sz w:val="16"/>
                <w:szCs w:val="16"/>
                <w:lang w:eastAsia="zh-CN"/>
              </w:rPr>
            </w:pPr>
            <w:r w:rsidRPr="00B916EC">
              <w:rPr>
                <w:sz w:val="16"/>
                <w:szCs w:val="16"/>
                <w:lang w:eastAsia="zh-CN"/>
              </w:rPr>
              <w:t>RAN#</w:t>
            </w:r>
            <w:r>
              <w:rPr>
                <w:sz w:val="16"/>
                <w:szCs w:val="16"/>
                <w:lang w:eastAsia="zh-CN"/>
              </w:rPr>
              <w:t>78</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0153855" w14:textId="77777777" w:rsidR="003A061C" w:rsidRPr="00B916EC" w:rsidRDefault="003A061C" w:rsidP="00BC0321">
            <w:pPr>
              <w:pStyle w:val="TAL"/>
              <w:rPr>
                <w:sz w:val="16"/>
                <w:szCs w:val="16"/>
                <w:lang w:eastAsia="zh-CN"/>
              </w:rPr>
            </w:pPr>
            <w:r>
              <w:rPr>
                <w:sz w:val="16"/>
                <w:szCs w:val="16"/>
                <w:lang w:eastAsia="zh-CN"/>
              </w:rPr>
              <w:t>RP-172703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91ECF40" w14:textId="77777777" w:rsidR="003A061C" w:rsidRPr="00B916EC" w:rsidRDefault="003A061C" w:rsidP="00BC0321">
            <w:pPr>
              <w:pStyle w:val="TAL"/>
              <w:rPr>
                <w:sz w:val="16"/>
                <w:szCs w:val="16"/>
              </w:rPr>
            </w:pP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E0190D4" w14:textId="77777777" w:rsidR="003A061C" w:rsidRPr="00B916EC" w:rsidRDefault="003A061C" w:rsidP="00BC0321">
            <w:pPr>
              <w:pStyle w:val="TAL"/>
              <w:jc w:val="center"/>
              <w:rPr>
                <w:sz w:val="16"/>
                <w:szCs w:val="16"/>
              </w:rPr>
            </w:pP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D1E1943" w14:textId="77777777" w:rsidR="003A061C" w:rsidRDefault="003A061C" w:rsidP="00BC0321">
            <w:pPr>
              <w:pStyle w:val="TAL"/>
              <w:rPr>
                <w:sz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6BC101C" w14:textId="77777777" w:rsidR="003A061C" w:rsidRPr="00B916EC" w:rsidRDefault="003A061C" w:rsidP="00BC0321">
            <w:pPr>
              <w:pStyle w:val="TAL"/>
              <w:rPr>
                <w:sz w:val="16"/>
              </w:rPr>
            </w:pPr>
            <w:r>
              <w:rPr>
                <w:sz w:val="16"/>
              </w:rPr>
              <w:t>Endorsed version for approval by plenary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C2C3CF" w14:textId="77777777" w:rsidR="003A061C" w:rsidRPr="00B916EC" w:rsidRDefault="003A061C" w:rsidP="00BC0321">
            <w:pPr>
              <w:pStyle w:val="TAL"/>
              <w:rPr>
                <w:sz w:val="16"/>
                <w:szCs w:val="16"/>
                <w:lang w:eastAsia="zh-CN"/>
              </w:rPr>
            </w:pPr>
            <w:r>
              <w:rPr>
                <w:sz w:val="16"/>
                <w:szCs w:val="16"/>
                <w:lang w:eastAsia="zh-CN"/>
              </w:rPr>
              <w:t>2.0.0</w:t>
            </w:r>
          </w:p>
        </w:tc>
      </w:tr>
      <w:tr w:rsidR="003A061C" w:rsidRPr="00B916EC" w14:paraId="13651416" w14:textId="77777777" w:rsidTr="00326D6E">
        <w:tc>
          <w:tcPr>
            <w:tcW w:w="894" w:type="dxa"/>
            <w:tcBorders>
              <w:top w:val="single" w:sz="6" w:space="0" w:color="auto"/>
              <w:left w:val="single" w:sz="6" w:space="0" w:color="auto"/>
              <w:bottom w:val="single" w:sz="6" w:space="0" w:color="auto"/>
              <w:right w:val="single" w:sz="6" w:space="0" w:color="auto"/>
            </w:tcBorders>
            <w:shd w:val="solid" w:color="FFFFFF" w:fill="auto"/>
          </w:tcPr>
          <w:p w14:paraId="1CA6E78C" w14:textId="77777777" w:rsidR="003A061C" w:rsidRPr="00B916EC" w:rsidRDefault="003A061C" w:rsidP="00BC0321">
            <w:pPr>
              <w:spacing w:after="0"/>
              <w:jc w:val="center"/>
              <w:rPr>
                <w:rFonts w:ascii="Arial" w:hAnsi="Arial"/>
                <w:snapToGrid w:val="0"/>
                <w:sz w:val="16"/>
                <w:szCs w:val="16"/>
              </w:rPr>
            </w:pPr>
            <w:r w:rsidRPr="00B916EC">
              <w:rPr>
                <w:rFonts w:ascii="Arial" w:hAnsi="Arial"/>
                <w:snapToGrid w:val="0"/>
                <w:sz w:val="16"/>
                <w:szCs w:val="16"/>
              </w:rPr>
              <w:t>2017-12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A0DAE2A" w14:textId="77777777" w:rsidR="003A061C" w:rsidRPr="00B916EC" w:rsidRDefault="003A061C" w:rsidP="00BC0321">
            <w:pPr>
              <w:pStyle w:val="TAL"/>
              <w:rPr>
                <w:sz w:val="16"/>
                <w:szCs w:val="16"/>
                <w:lang w:eastAsia="zh-CN"/>
              </w:rPr>
            </w:pPr>
            <w:r w:rsidRPr="00B916EC">
              <w:rPr>
                <w:sz w:val="16"/>
                <w:szCs w:val="16"/>
                <w:lang w:eastAsia="zh-CN"/>
              </w:rPr>
              <w:t>RAN#</w:t>
            </w:r>
            <w:r>
              <w:rPr>
                <w:sz w:val="16"/>
                <w:szCs w:val="16"/>
                <w:lang w:eastAsia="zh-CN"/>
              </w:rPr>
              <w:t>78</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9DF65F7" w14:textId="77777777" w:rsidR="003A061C" w:rsidRPr="00B916EC" w:rsidRDefault="003A061C" w:rsidP="00BC0321">
            <w:pPr>
              <w:pStyle w:val="TAL"/>
              <w:rPr>
                <w:sz w:val="16"/>
                <w:szCs w:val="16"/>
                <w:lang w:eastAsia="zh-CN"/>
              </w:rPr>
            </w:pP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A576D00" w14:textId="77777777" w:rsidR="003A061C" w:rsidRPr="00B916EC" w:rsidRDefault="003A061C" w:rsidP="00BC0321">
            <w:pPr>
              <w:pStyle w:val="TAL"/>
              <w:rPr>
                <w:sz w:val="16"/>
                <w:szCs w:val="16"/>
              </w:rPr>
            </w:pP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6FD82A6" w14:textId="77777777" w:rsidR="003A061C" w:rsidRPr="00B916EC" w:rsidRDefault="003A061C" w:rsidP="00BC0321">
            <w:pPr>
              <w:pStyle w:val="TAL"/>
              <w:jc w:val="center"/>
              <w:rPr>
                <w:sz w:val="16"/>
                <w:szCs w:val="16"/>
              </w:rPr>
            </w:pP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689F87E" w14:textId="77777777" w:rsidR="003A061C" w:rsidRDefault="003A061C" w:rsidP="00BC0321">
            <w:pPr>
              <w:pStyle w:val="TAL"/>
              <w:rPr>
                <w:sz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60EB99D" w14:textId="77777777" w:rsidR="003A061C" w:rsidRPr="00B916EC" w:rsidRDefault="003A061C" w:rsidP="00BC0321">
            <w:pPr>
              <w:pStyle w:val="TAL"/>
              <w:rPr>
                <w:sz w:val="16"/>
              </w:rPr>
            </w:pPr>
            <w:r>
              <w:rPr>
                <w:sz w:val="16"/>
              </w:rPr>
              <w:t>Approved by plenary – Rel-15 spec under change control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F38C95" w14:textId="77777777" w:rsidR="003A061C" w:rsidRPr="00B916EC" w:rsidRDefault="003A061C" w:rsidP="00BC0321">
            <w:pPr>
              <w:pStyle w:val="TAL"/>
              <w:rPr>
                <w:sz w:val="16"/>
                <w:szCs w:val="16"/>
                <w:lang w:eastAsia="zh-CN"/>
              </w:rPr>
            </w:pPr>
            <w:r>
              <w:rPr>
                <w:sz w:val="16"/>
                <w:szCs w:val="16"/>
                <w:lang w:eastAsia="zh-CN"/>
              </w:rPr>
              <w:t>15.0.0</w:t>
            </w:r>
          </w:p>
        </w:tc>
      </w:tr>
      <w:tr w:rsidR="003A061C" w:rsidRPr="00B916EC" w14:paraId="2CF046F4" w14:textId="77777777" w:rsidTr="00326D6E">
        <w:tc>
          <w:tcPr>
            <w:tcW w:w="894" w:type="dxa"/>
            <w:tcBorders>
              <w:top w:val="single" w:sz="6" w:space="0" w:color="auto"/>
              <w:left w:val="single" w:sz="6" w:space="0" w:color="auto"/>
              <w:bottom w:val="single" w:sz="6" w:space="0" w:color="auto"/>
              <w:right w:val="single" w:sz="6" w:space="0" w:color="auto"/>
            </w:tcBorders>
            <w:shd w:val="solid" w:color="FFFFFF" w:fill="auto"/>
          </w:tcPr>
          <w:p w14:paraId="27C04F4F" w14:textId="77777777" w:rsidR="003A061C" w:rsidRPr="00B916EC" w:rsidRDefault="003A061C"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8</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7AF4FD6" w14:textId="77777777" w:rsidR="003A061C" w:rsidRPr="00B916EC" w:rsidRDefault="003A061C" w:rsidP="00BC0321">
            <w:pPr>
              <w:pStyle w:val="TAL"/>
              <w:rPr>
                <w:sz w:val="16"/>
                <w:szCs w:val="16"/>
                <w:lang w:eastAsia="zh-CN"/>
              </w:rPr>
            </w:pPr>
            <w:r w:rsidRPr="00B916EC">
              <w:rPr>
                <w:sz w:val="16"/>
                <w:szCs w:val="16"/>
                <w:lang w:eastAsia="zh-CN"/>
              </w:rPr>
              <w:t>RAN#</w:t>
            </w:r>
            <w:r>
              <w:rPr>
                <w:sz w:val="16"/>
                <w:szCs w:val="16"/>
                <w:lang w:eastAsia="zh-CN"/>
              </w:rPr>
              <w:t>79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B9678D1" w14:textId="77777777" w:rsidR="003A061C" w:rsidRPr="00B916EC" w:rsidRDefault="003A061C" w:rsidP="00BC0321">
            <w:pPr>
              <w:pStyle w:val="TAL"/>
              <w:rPr>
                <w:sz w:val="16"/>
                <w:szCs w:val="16"/>
                <w:lang w:eastAsia="zh-CN"/>
              </w:rPr>
            </w:pPr>
            <w:r>
              <w:rPr>
                <w:sz w:val="16"/>
                <w:szCs w:val="16"/>
                <w:lang w:eastAsia="zh-CN"/>
              </w:rPr>
              <w:t>RP-180200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6A5CCFC" w14:textId="77777777" w:rsidR="003A061C" w:rsidRPr="00B916EC" w:rsidRDefault="003A061C" w:rsidP="00BC0321">
            <w:pPr>
              <w:pStyle w:val="TAL"/>
              <w:rPr>
                <w:sz w:val="16"/>
                <w:szCs w:val="16"/>
              </w:rPr>
            </w:pPr>
            <w:r>
              <w:rPr>
                <w:sz w:val="16"/>
                <w:szCs w:val="16"/>
              </w:rPr>
              <w:t>0001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1B597F7" w14:textId="77777777" w:rsidR="003A061C" w:rsidRPr="00B916EC" w:rsidRDefault="003A061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E93D651" w14:textId="77777777" w:rsidR="003A061C" w:rsidRPr="00282C81" w:rsidRDefault="003A061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891B75E" w14:textId="77777777" w:rsidR="003A061C" w:rsidRPr="00B916EC" w:rsidRDefault="003A061C" w:rsidP="00BC0321">
            <w:pPr>
              <w:pStyle w:val="TAL"/>
              <w:rPr>
                <w:sz w:val="16"/>
              </w:rPr>
            </w:pPr>
            <w:r w:rsidRPr="00282C81">
              <w:rPr>
                <w:sz w:val="16"/>
              </w:rPr>
              <w:t>CR capturing the NR ad-hoc 1801 and RAN1#92 meeting agreements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34781A" w14:textId="77777777" w:rsidR="003A061C" w:rsidRPr="00B916EC" w:rsidRDefault="003A061C" w:rsidP="00BC0321">
            <w:pPr>
              <w:pStyle w:val="TAL"/>
              <w:rPr>
                <w:sz w:val="16"/>
                <w:szCs w:val="16"/>
                <w:lang w:eastAsia="zh-CN"/>
              </w:rPr>
            </w:pPr>
            <w:r>
              <w:rPr>
                <w:sz w:val="16"/>
                <w:szCs w:val="16"/>
                <w:lang w:eastAsia="zh-CN"/>
              </w:rPr>
              <w:t>15.1.0</w:t>
            </w:r>
          </w:p>
        </w:tc>
      </w:tr>
      <w:tr w:rsidR="003A061C" w:rsidRPr="00B916EC" w14:paraId="42032BAE" w14:textId="77777777" w:rsidTr="00326D6E">
        <w:tc>
          <w:tcPr>
            <w:tcW w:w="894" w:type="dxa"/>
            <w:tcBorders>
              <w:top w:val="single" w:sz="6" w:space="0" w:color="auto"/>
              <w:left w:val="single" w:sz="6" w:space="0" w:color="auto"/>
              <w:bottom w:val="single" w:sz="6" w:space="0" w:color="auto"/>
              <w:right w:val="single" w:sz="6" w:space="0" w:color="auto"/>
            </w:tcBorders>
            <w:shd w:val="solid" w:color="FFFFFF" w:fill="auto"/>
          </w:tcPr>
          <w:p w14:paraId="18DEB963" w14:textId="77777777" w:rsidR="003A061C" w:rsidRPr="00B916EC" w:rsidRDefault="003A061C"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8</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37ACE07" w14:textId="77777777" w:rsidR="003A061C" w:rsidRPr="00B916EC" w:rsidRDefault="003A061C" w:rsidP="00BC0321">
            <w:pPr>
              <w:pStyle w:val="TAL"/>
              <w:rPr>
                <w:sz w:val="16"/>
                <w:szCs w:val="16"/>
                <w:lang w:eastAsia="zh-CN"/>
              </w:rPr>
            </w:pPr>
            <w:r w:rsidRPr="00B916EC">
              <w:rPr>
                <w:sz w:val="16"/>
                <w:szCs w:val="16"/>
                <w:lang w:eastAsia="zh-CN"/>
              </w:rPr>
              <w:t>RAN#</w:t>
            </w:r>
            <w:r>
              <w:rPr>
                <w:sz w:val="16"/>
                <w:szCs w:val="16"/>
                <w:lang w:eastAsia="zh-CN"/>
              </w:rPr>
              <w:t>80</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93EABD4" w14:textId="77777777" w:rsidR="003A061C" w:rsidRPr="00B916EC" w:rsidRDefault="003A061C" w:rsidP="00BC0321">
            <w:pPr>
              <w:pStyle w:val="TAL"/>
              <w:rPr>
                <w:sz w:val="16"/>
                <w:szCs w:val="16"/>
                <w:lang w:eastAsia="zh-CN"/>
              </w:rPr>
            </w:pPr>
            <w:r>
              <w:rPr>
                <w:sz w:val="16"/>
                <w:szCs w:val="16"/>
                <w:lang w:eastAsia="zh-CN"/>
              </w:rPr>
              <w:t>RP-181172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45289DB" w14:textId="77777777" w:rsidR="003A061C" w:rsidRPr="00B916EC" w:rsidRDefault="003A061C" w:rsidP="00BC0321">
            <w:pPr>
              <w:pStyle w:val="TAL"/>
              <w:rPr>
                <w:sz w:val="16"/>
                <w:szCs w:val="16"/>
              </w:rPr>
            </w:pPr>
            <w:r>
              <w:rPr>
                <w:sz w:val="16"/>
                <w:szCs w:val="16"/>
              </w:rPr>
              <w:t>0002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D7F65FC" w14:textId="77777777" w:rsidR="003A061C" w:rsidRPr="00B916EC" w:rsidRDefault="003A061C"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B783CB5" w14:textId="77777777" w:rsidR="003A061C" w:rsidRPr="00EF35F1" w:rsidRDefault="003A061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EBD9C29" w14:textId="77777777" w:rsidR="003A061C" w:rsidRPr="00B916EC" w:rsidRDefault="003A061C" w:rsidP="00BC0321">
            <w:pPr>
              <w:pStyle w:val="TAL"/>
              <w:rPr>
                <w:sz w:val="16"/>
              </w:rPr>
            </w:pPr>
            <w:r w:rsidRPr="00EF35F1">
              <w:rPr>
                <w:sz w:val="16"/>
              </w:rPr>
              <w:t>CR to TS 38.213 capturing the RAN1#92bis and RAN1#93 meeting agreements and aligning higher layer parameters with TS 38.331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1C9168" w14:textId="77777777" w:rsidR="003A061C" w:rsidRPr="00B916EC" w:rsidRDefault="003A061C" w:rsidP="00BC0321">
            <w:pPr>
              <w:pStyle w:val="TAL"/>
              <w:rPr>
                <w:sz w:val="16"/>
                <w:szCs w:val="16"/>
                <w:lang w:eastAsia="zh-CN"/>
              </w:rPr>
            </w:pPr>
            <w:r>
              <w:rPr>
                <w:sz w:val="16"/>
                <w:szCs w:val="16"/>
                <w:lang w:eastAsia="zh-CN"/>
              </w:rPr>
              <w:t>15.2.0</w:t>
            </w:r>
          </w:p>
        </w:tc>
      </w:tr>
      <w:tr w:rsidR="003A061C" w:rsidRPr="00B916EC" w14:paraId="1AEE60E5" w14:textId="77777777" w:rsidTr="00326D6E">
        <w:tc>
          <w:tcPr>
            <w:tcW w:w="894" w:type="dxa"/>
            <w:tcBorders>
              <w:top w:val="single" w:sz="6" w:space="0" w:color="auto"/>
              <w:left w:val="single" w:sz="6" w:space="0" w:color="auto"/>
              <w:bottom w:val="single" w:sz="6" w:space="0" w:color="auto"/>
              <w:right w:val="single" w:sz="6" w:space="0" w:color="auto"/>
            </w:tcBorders>
            <w:shd w:val="solid" w:color="FFFFFF" w:fill="auto"/>
          </w:tcPr>
          <w:p w14:paraId="0EAF9771" w14:textId="77777777" w:rsidR="003A061C" w:rsidRPr="00B916EC" w:rsidRDefault="003A061C"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8</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1518CBE" w14:textId="77777777" w:rsidR="003A061C" w:rsidRPr="00B916EC" w:rsidRDefault="003A061C" w:rsidP="00BC0321">
            <w:pPr>
              <w:pStyle w:val="TAL"/>
              <w:rPr>
                <w:sz w:val="16"/>
                <w:szCs w:val="16"/>
                <w:lang w:eastAsia="zh-CN"/>
              </w:rPr>
            </w:pPr>
            <w:r w:rsidRPr="00B916EC">
              <w:rPr>
                <w:sz w:val="16"/>
                <w:szCs w:val="16"/>
                <w:lang w:eastAsia="zh-CN"/>
              </w:rPr>
              <w:t>RAN#</w:t>
            </w:r>
            <w:r>
              <w:rPr>
                <w:sz w:val="16"/>
                <w:szCs w:val="16"/>
                <w:lang w:eastAsia="zh-CN"/>
              </w:rPr>
              <w:t>81</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090FB77" w14:textId="77777777" w:rsidR="003A061C" w:rsidRPr="00B916EC" w:rsidRDefault="003A061C" w:rsidP="00BC0321">
            <w:pPr>
              <w:pStyle w:val="TAL"/>
              <w:rPr>
                <w:sz w:val="16"/>
                <w:szCs w:val="16"/>
                <w:lang w:eastAsia="zh-CN"/>
              </w:rPr>
            </w:pPr>
            <w:r>
              <w:rPr>
                <w:sz w:val="16"/>
                <w:szCs w:val="16"/>
                <w:lang w:eastAsia="zh-CN"/>
              </w:rPr>
              <w:t>RP-181789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50BBEAD" w14:textId="77777777" w:rsidR="003A061C" w:rsidRPr="00B916EC" w:rsidRDefault="003A061C" w:rsidP="00BC0321">
            <w:pPr>
              <w:pStyle w:val="TAL"/>
              <w:rPr>
                <w:sz w:val="16"/>
                <w:szCs w:val="16"/>
              </w:rPr>
            </w:pPr>
            <w:r>
              <w:rPr>
                <w:sz w:val="16"/>
                <w:szCs w:val="16"/>
              </w:rPr>
              <w:t>0005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E9ECBE6" w14:textId="77777777" w:rsidR="003A061C" w:rsidRPr="00B916EC" w:rsidRDefault="003A061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D011F01" w14:textId="77777777" w:rsidR="003A061C" w:rsidRPr="00B21661" w:rsidRDefault="003A061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F0F4B4C" w14:textId="77777777" w:rsidR="003A061C" w:rsidRPr="00B916EC" w:rsidRDefault="003A061C" w:rsidP="00BC0321">
            <w:pPr>
              <w:pStyle w:val="TAL"/>
              <w:rPr>
                <w:sz w:val="16"/>
              </w:rPr>
            </w:pPr>
            <w:r w:rsidRPr="00B21661">
              <w:rPr>
                <w:sz w:val="16"/>
              </w:rPr>
              <w:t>CR to 38.213 capturing the RAN1#94 meeting agreements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C86598" w14:textId="77777777" w:rsidR="003A061C" w:rsidRPr="00B916EC" w:rsidRDefault="003A061C" w:rsidP="00BC0321">
            <w:pPr>
              <w:pStyle w:val="TAL"/>
              <w:rPr>
                <w:sz w:val="16"/>
                <w:szCs w:val="16"/>
                <w:lang w:eastAsia="zh-CN"/>
              </w:rPr>
            </w:pPr>
            <w:r>
              <w:rPr>
                <w:sz w:val="16"/>
                <w:szCs w:val="16"/>
                <w:lang w:eastAsia="zh-CN"/>
              </w:rPr>
              <w:t>15.3.0</w:t>
            </w:r>
          </w:p>
        </w:tc>
      </w:tr>
      <w:tr w:rsidR="003A061C" w:rsidRPr="00B916EC" w14:paraId="00BB4B81" w14:textId="77777777" w:rsidTr="00326D6E">
        <w:tc>
          <w:tcPr>
            <w:tcW w:w="894" w:type="dxa"/>
            <w:tcBorders>
              <w:top w:val="single" w:sz="6" w:space="0" w:color="auto"/>
              <w:left w:val="single" w:sz="6" w:space="0" w:color="auto"/>
              <w:bottom w:val="single" w:sz="6" w:space="0" w:color="auto"/>
              <w:right w:val="single" w:sz="6" w:space="0" w:color="auto"/>
            </w:tcBorders>
            <w:shd w:val="solid" w:color="FFFFFF" w:fill="auto"/>
          </w:tcPr>
          <w:p w14:paraId="46080184" w14:textId="77777777" w:rsidR="003A061C" w:rsidRPr="00B916EC" w:rsidRDefault="003A061C"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8</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C2EF401" w14:textId="77777777" w:rsidR="003A061C" w:rsidRPr="00B916EC" w:rsidRDefault="003A061C" w:rsidP="00BC0321">
            <w:pPr>
              <w:pStyle w:val="TAL"/>
              <w:rPr>
                <w:sz w:val="16"/>
                <w:szCs w:val="16"/>
                <w:lang w:eastAsia="zh-CN"/>
              </w:rPr>
            </w:pPr>
            <w:r w:rsidRPr="00B916EC">
              <w:rPr>
                <w:sz w:val="16"/>
                <w:szCs w:val="16"/>
                <w:lang w:eastAsia="zh-CN"/>
              </w:rPr>
              <w:t>RAN#</w:t>
            </w:r>
            <w:r>
              <w:rPr>
                <w:sz w:val="16"/>
                <w:szCs w:val="16"/>
                <w:lang w:eastAsia="zh-CN"/>
              </w:rPr>
              <w:t>81</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053960A" w14:textId="77777777" w:rsidR="003A061C" w:rsidRPr="00B916EC" w:rsidRDefault="003A061C" w:rsidP="00BC0321">
            <w:pPr>
              <w:pStyle w:val="TAL"/>
              <w:rPr>
                <w:sz w:val="16"/>
                <w:szCs w:val="16"/>
                <w:lang w:eastAsia="zh-CN"/>
              </w:rPr>
            </w:pPr>
            <w:r>
              <w:rPr>
                <w:sz w:val="16"/>
                <w:szCs w:val="16"/>
                <w:lang w:eastAsia="zh-CN"/>
              </w:rPr>
              <w:t>RP-182071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1AFE901" w14:textId="77777777" w:rsidR="003A061C" w:rsidRPr="00B916EC" w:rsidRDefault="003A061C" w:rsidP="00BC0321">
            <w:pPr>
              <w:pStyle w:val="TAL"/>
              <w:rPr>
                <w:sz w:val="16"/>
                <w:szCs w:val="16"/>
              </w:rPr>
            </w:pPr>
            <w:r>
              <w:rPr>
                <w:sz w:val="16"/>
                <w:szCs w:val="16"/>
              </w:rPr>
              <w:t>0006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48AB071" w14:textId="77777777" w:rsidR="003A061C" w:rsidRPr="00B916EC" w:rsidRDefault="003A061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79FBA2A" w14:textId="77777777" w:rsidR="003A061C" w:rsidRPr="006C70FD" w:rsidRDefault="003A061C" w:rsidP="00BC0321">
            <w:pPr>
              <w:pStyle w:val="TAL"/>
              <w:rPr>
                <w:sz w:val="16"/>
              </w:rPr>
            </w:pPr>
            <w:r>
              <w:rPr>
                <w:sz w:val="16"/>
              </w:rPr>
              <w:t>C</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5B5B24E" w14:textId="77777777" w:rsidR="003A061C" w:rsidRPr="00B916EC" w:rsidRDefault="003A061C" w:rsidP="00BC0321">
            <w:pPr>
              <w:pStyle w:val="TAL"/>
              <w:rPr>
                <w:sz w:val="16"/>
              </w:rPr>
            </w:pPr>
            <w:r w:rsidRPr="006C70FD">
              <w:rPr>
                <w:sz w:val="16"/>
              </w:rPr>
              <w:t>Support maximum 8 SS/PBCH blocks for unpaired spectrum beyond 2.4GHz</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861408" w14:textId="77777777" w:rsidR="003A061C" w:rsidRPr="00B916EC" w:rsidRDefault="003A061C" w:rsidP="00BC0321">
            <w:pPr>
              <w:pStyle w:val="TAL"/>
              <w:rPr>
                <w:sz w:val="16"/>
                <w:szCs w:val="16"/>
                <w:lang w:eastAsia="zh-CN"/>
              </w:rPr>
            </w:pPr>
            <w:r>
              <w:rPr>
                <w:sz w:val="16"/>
                <w:szCs w:val="16"/>
                <w:lang w:eastAsia="zh-CN"/>
              </w:rPr>
              <w:t>15.3.0</w:t>
            </w:r>
          </w:p>
        </w:tc>
      </w:tr>
      <w:tr w:rsidR="001915E2" w:rsidRPr="00B916EC" w14:paraId="5222E40D" w14:textId="77777777" w:rsidTr="00326D6E">
        <w:tc>
          <w:tcPr>
            <w:tcW w:w="894" w:type="dxa"/>
            <w:tcBorders>
              <w:top w:val="single" w:sz="6" w:space="0" w:color="auto"/>
              <w:left w:val="single" w:sz="6" w:space="0" w:color="auto"/>
              <w:bottom w:val="single" w:sz="6" w:space="0" w:color="auto"/>
              <w:right w:val="single" w:sz="6" w:space="0" w:color="auto"/>
            </w:tcBorders>
            <w:shd w:val="solid" w:color="FFFFFF" w:fill="auto"/>
          </w:tcPr>
          <w:p w14:paraId="2C4C4A1D" w14:textId="77777777" w:rsidR="001915E2" w:rsidRPr="00B916EC" w:rsidRDefault="001915E2"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8</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5C4017F" w14:textId="77777777" w:rsidR="001915E2" w:rsidRPr="00B916EC" w:rsidRDefault="001915E2" w:rsidP="00BC0321">
            <w:pPr>
              <w:pStyle w:val="TAL"/>
              <w:rPr>
                <w:sz w:val="16"/>
                <w:szCs w:val="16"/>
                <w:lang w:eastAsia="zh-CN"/>
              </w:rPr>
            </w:pPr>
            <w:r w:rsidRPr="00B916EC">
              <w:rPr>
                <w:sz w:val="16"/>
                <w:szCs w:val="16"/>
                <w:lang w:eastAsia="zh-CN"/>
              </w:rPr>
              <w:t>RAN#</w:t>
            </w:r>
            <w:r>
              <w:rPr>
                <w:sz w:val="16"/>
                <w:szCs w:val="16"/>
                <w:lang w:eastAsia="zh-CN"/>
              </w:rPr>
              <w:t>82</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B7A24A3" w14:textId="77777777" w:rsidR="001915E2" w:rsidRPr="00B916EC" w:rsidRDefault="001915E2" w:rsidP="00BC0321">
            <w:pPr>
              <w:pStyle w:val="TAL"/>
              <w:rPr>
                <w:sz w:val="16"/>
                <w:szCs w:val="16"/>
                <w:lang w:eastAsia="zh-CN"/>
              </w:rPr>
            </w:pPr>
            <w:r>
              <w:rPr>
                <w:sz w:val="16"/>
                <w:szCs w:val="16"/>
                <w:lang w:eastAsia="zh-CN"/>
              </w:rPr>
              <w:t>RP-182523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7DC6BF4" w14:textId="77777777" w:rsidR="001915E2" w:rsidRPr="00B916EC" w:rsidRDefault="001915E2" w:rsidP="00BC0321">
            <w:pPr>
              <w:pStyle w:val="TAL"/>
              <w:rPr>
                <w:sz w:val="16"/>
                <w:szCs w:val="16"/>
              </w:rPr>
            </w:pPr>
            <w:r>
              <w:rPr>
                <w:sz w:val="16"/>
                <w:szCs w:val="16"/>
              </w:rPr>
              <w:t>0007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E262CA2" w14:textId="77777777" w:rsidR="001915E2" w:rsidRPr="00B916EC" w:rsidRDefault="001915E2" w:rsidP="00BC0321">
            <w:pPr>
              <w:pStyle w:val="TAL"/>
              <w:jc w:val="center"/>
              <w:rPr>
                <w:sz w:val="16"/>
                <w:szCs w:val="16"/>
              </w:rPr>
            </w:pPr>
            <w:r>
              <w:rPr>
                <w:sz w:val="16"/>
                <w:szCs w:val="16"/>
              </w:rPr>
              <w:t>2</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98B1726" w14:textId="77777777" w:rsidR="001915E2" w:rsidRPr="006C70FD" w:rsidRDefault="001915E2"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803CD8B" w14:textId="77777777" w:rsidR="001915E2" w:rsidRPr="00B916EC" w:rsidRDefault="00CF2CAB" w:rsidP="00BC0321">
            <w:pPr>
              <w:pStyle w:val="TAL"/>
              <w:rPr>
                <w:sz w:val="16"/>
              </w:rPr>
            </w:pPr>
            <w:r w:rsidRPr="00CF2CAB">
              <w:rPr>
                <w:sz w:val="16"/>
              </w:rPr>
              <w:t>Combined CR of all essential corrections to 38.213 from RAN1#94bis and RAN1#95.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F124F0" w14:textId="77777777" w:rsidR="001915E2" w:rsidRPr="00B916EC" w:rsidRDefault="001915E2" w:rsidP="00BC0321">
            <w:pPr>
              <w:pStyle w:val="TAL"/>
              <w:rPr>
                <w:sz w:val="16"/>
                <w:szCs w:val="16"/>
                <w:lang w:eastAsia="zh-CN"/>
              </w:rPr>
            </w:pPr>
            <w:r>
              <w:rPr>
                <w:sz w:val="16"/>
                <w:szCs w:val="16"/>
                <w:lang w:eastAsia="zh-CN"/>
              </w:rPr>
              <w:t>15.4.0</w:t>
            </w:r>
          </w:p>
        </w:tc>
      </w:tr>
      <w:tr w:rsidR="00A32EA4" w:rsidRPr="00B916EC" w14:paraId="22EE31D2" w14:textId="77777777" w:rsidTr="00326D6E">
        <w:tc>
          <w:tcPr>
            <w:tcW w:w="894" w:type="dxa"/>
            <w:tcBorders>
              <w:top w:val="single" w:sz="6" w:space="0" w:color="auto"/>
              <w:left w:val="single" w:sz="6" w:space="0" w:color="auto"/>
              <w:bottom w:val="single" w:sz="6" w:space="0" w:color="auto"/>
              <w:right w:val="single" w:sz="6" w:space="0" w:color="auto"/>
            </w:tcBorders>
            <w:shd w:val="solid" w:color="FFFFFF" w:fill="auto"/>
          </w:tcPr>
          <w:p w14:paraId="1F93B0E6" w14:textId="77777777" w:rsidR="00A32EA4" w:rsidRPr="00B916EC" w:rsidRDefault="00A32EA4"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FF629CA" w14:textId="77777777" w:rsidR="00A32EA4" w:rsidRPr="00B916EC" w:rsidRDefault="00A32EA4" w:rsidP="00BC0321">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1AE1A1A" w14:textId="77777777" w:rsidR="00A32EA4" w:rsidRPr="00B916EC" w:rsidRDefault="00A32EA4" w:rsidP="00BC0321">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F2C2AB1" w14:textId="77777777" w:rsidR="00A32EA4" w:rsidRPr="00B916EC" w:rsidRDefault="00A32EA4" w:rsidP="00BC0321">
            <w:pPr>
              <w:pStyle w:val="TAL"/>
              <w:rPr>
                <w:sz w:val="16"/>
                <w:szCs w:val="16"/>
              </w:rPr>
            </w:pPr>
            <w:r>
              <w:rPr>
                <w:sz w:val="16"/>
                <w:szCs w:val="16"/>
              </w:rPr>
              <w:t>0009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C6E9A92" w14:textId="77777777" w:rsidR="00A32EA4" w:rsidRPr="00B916EC" w:rsidRDefault="00A32EA4"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A2CBDD0" w14:textId="77777777" w:rsidR="00A32EA4" w:rsidRPr="006C70FD" w:rsidRDefault="00A32EA4"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17AA82F" w14:textId="77777777" w:rsidR="00A32EA4" w:rsidRPr="00B916EC" w:rsidRDefault="0018434C" w:rsidP="00BC0321">
            <w:pPr>
              <w:pStyle w:val="TAL"/>
              <w:rPr>
                <w:sz w:val="16"/>
              </w:rPr>
            </w:pPr>
            <w:r w:rsidRPr="0018434C">
              <w:rPr>
                <w:sz w:val="16"/>
              </w:rPr>
              <w:t>Correction on search space sharing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92E1D3" w14:textId="77777777" w:rsidR="00A32EA4" w:rsidRPr="00B916EC" w:rsidRDefault="00A32EA4" w:rsidP="00BC0321">
            <w:pPr>
              <w:pStyle w:val="TAL"/>
              <w:rPr>
                <w:sz w:val="16"/>
                <w:szCs w:val="16"/>
                <w:lang w:eastAsia="zh-CN"/>
              </w:rPr>
            </w:pPr>
            <w:r>
              <w:rPr>
                <w:sz w:val="16"/>
                <w:szCs w:val="16"/>
                <w:lang w:eastAsia="zh-CN"/>
              </w:rPr>
              <w:t>15.5.0</w:t>
            </w:r>
          </w:p>
        </w:tc>
      </w:tr>
      <w:tr w:rsidR="0056089B" w:rsidRPr="00B916EC" w14:paraId="58971ED8" w14:textId="77777777" w:rsidTr="00326D6E">
        <w:tc>
          <w:tcPr>
            <w:tcW w:w="894" w:type="dxa"/>
            <w:tcBorders>
              <w:top w:val="single" w:sz="6" w:space="0" w:color="auto"/>
              <w:left w:val="single" w:sz="6" w:space="0" w:color="auto"/>
              <w:bottom w:val="single" w:sz="6" w:space="0" w:color="auto"/>
              <w:right w:val="single" w:sz="6" w:space="0" w:color="auto"/>
            </w:tcBorders>
            <w:shd w:val="solid" w:color="FFFFFF" w:fill="auto"/>
          </w:tcPr>
          <w:p w14:paraId="26FA1AC9" w14:textId="77777777" w:rsidR="0056089B" w:rsidRPr="00B916EC" w:rsidRDefault="0056089B"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3E24E29" w14:textId="77777777" w:rsidR="0056089B" w:rsidRPr="00B916EC" w:rsidRDefault="0056089B" w:rsidP="00BC0321">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BDD5D1F" w14:textId="77777777" w:rsidR="0056089B" w:rsidRPr="00B916EC" w:rsidRDefault="0056089B" w:rsidP="00BC0321">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64A737B" w14:textId="77777777" w:rsidR="0056089B" w:rsidRPr="00B916EC" w:rsidRDefault="0056089B" w:rsidP="00BC0321">
            <w:pPr>
              <w:pStyle w:val="TAL"/>
              <w:rPr>
                <w:sz w:val="16"/>
                <w:szCs w:val="16"/>
              </w:rPr>
            </w:pPr>
            <w:r>
              <w:rPr>
                <w:sz w:val="16"/>
                <w:szCs w:val="16"/>
              </w:rPr>
              <w:t>0010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13D3464" w14:textId="77777777" w:rsidR="0056089B" w:rsidRPr="00B916EC" w:rsidRDefault="0056089B"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40F99CC" w14:textId="77777777" w:rsidR="0056089B" w:rsidRPr="006C70FD" w:rsidRDefault="0056089B"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58C0D2A" w14:textId="77777777" w:rsidR="0056089B" w:rsidRPr="00B916EC" w:rsidRDefault="0056089B" w:rsidP="00BC0321">
            <w:pPr>
              <w:pStyle w:val="TAL"/>
              <w:rPr>
                <w:sz w:val="16"/>
              </w:rPr>
            </w:pPr>
            <w:r w:rsidRPr="0056089B">
              <w:rPr>
                <w:sz w:val="16"/>
              </w:rPr>
              <w:t>CR on timing adjustment indicator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E1C6DF" w14:textId="77777777" w:rsidR="0056089B" w:rsidRPr="00B916EC" w:rsidRDefault="0056089B" w:rsidP="00BC0321">
            <w:pPr>
              <w:pStyle w:val="TAL"/>
              <w:rPr>
                <w:sz w:val="16"/>
                <w:szCs w:val="16"/>
                <w:lang w:eastAsia="zh-CN"/>
              </w:rPr>
            </w:pPr>
            <w:r>
              <w:rPr>
                <w:sz w:val="16"/>
                <w:szCs w:val="16"/>
                <w:lang w:eastAsia="zh-CN"/>
              </w:rPr>
              <w:t>15.5.0</w:t>
            </w:r>
          </w:p>
        </w:tc>
      </w:tr>
      <w:tr w:rsidR="009D3935" w:rsidRPr="00B916EC" w14:paraId="2CC6360F" w14:textId="77777777" w:rsidTr="009D3935">
        <w:tc>
          <w:tcPr>
            <w:tcW w:w="894" w:type="dxa"/>
            <w:tcBorders>
              <w:top w:val="single" w:sz="6" w:space="0" w:color="auto"/>
              <w:left w:val="single" w:sz="6" w:space="0" w:color="auto"/>
              <w:bottom w:val="single" w:sz="6" w:space="0" w:color="auto"/>
              <w:right w:val="single" w:sz="6" w:space="0" w:color="auto"/>
            </w:tcBorders>
            <w:shd w:val="solid" w:color="FFFFFF" w:fill="auto"/>
          </w:tcPr>
          <w:p w14:paraId="38872966" w14:textId="77777777" w:rsidR="009D3935" w:rsidRPr="00B916EC" w:rsidRDefault="009D3935"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44BFB3B" w14:textId="77777777" w:rsidR="009D3935" w:rsidRPr="00B916EC" w:rsidRDefault="009D3935" w:rsidP="00BC0321">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1F1E3B8" w14:textId="77777777" w:rsidR="009D3935" w:rsidRPr="00B916EC" w:rsidRDefault="009D3935" w:rsidP="00BC0321">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7B9E928" w14:textId="77777777" w:rsidR="009D3935" w:rsidRPr="00B916EC" w:rsidRDefault="009D3935" w:rsidP="00BC0321">
            <w:pPr>
              <w:pStyle w:val="TAL"/>
              <w:rPr>
                <w:sz w:val="16"/>
                <w:szCs w:val="16"/>
              </w:rPr>
            </w:pPr>
            <w:r>
              <w:rPr>
                <w:sz w:val="16"/>
                <w:szCs w:val="16"/>
              </w:rPr>
              <w:t>0011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23258CE" w14:textId="77777777" w:rsidR="009D3935" w:rsidRPr="00B916EC" w:rsidRDefault="009D3935"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085B64B" w14:textId="77777777" w:rsidR="009D3935" w:rsidRPr="006C70FD" w:rsidRDefault="009D3935"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4AF44D2" w14:textId="77777777" w:rsidR="009D3935" w:rsidRPr="00B916EC" w:rsidRDefault="00CE207C" w:rsidP="00BC0321">
            <w:pPr>
              <w:pStyle w:val="TAL"/>
              <w:rPr>
                <w:sz w:val="16"/>
              </w:rPr>
            </w:pPr>
            <w:r w:rsidRPr="00CE207C">
              <w:rPr>
                <w:sz w:val="16"/>
              </w:rPr>
              <w:t>CR on SSB-RO association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F00394" w14:textId="77777777" w:rsidR="009D3935" w:rsidRPr="00B916EC" w:rsidRDefault="009D3935" w:rsidP="00BC0321">
            <w:pPr>
              <w:pStyle w:val="TAL"/>
              <w:rPr>
                <w:sz w:val="16"/>
                <w:szCs w:val="16"/>
                <w:lang w:eastAsia="zh-CN"/>
              </w:rPr>
            </w:pPr>
            <w:r>
              <w:rPr>
                <w:sz w:val="16"/>
                <w:szCs w:val="16"/>
                <w:lang w:eastAsia="zh-CN"/>
              </w:rPr>
              <w:t>15.5.0</w:t>
            </w:r>
          </w:p>
        </w:tc>
      </w:tr>
      <w:tr w:rsidR="00E36ED8" w:rsidRPr="00B916EC" w14:paraId="0359FBF7" w14:textId="77777777" w:rsidTr="00E36ED8">
        <w:tc>
          <w:tcPr>
            <w:tcW w:w="894" w:type="dxa"/>
            <w:tcBorders>
              <w:top w:val="single" w:sz="6" w:space="0" w:color="auto"/>
              <w:left w:val="single" w:sz="6" w:space="0" w:color="auto"/>
              <w:bottom w:val="single" w:sz="6" w:space="0" w:color="auto"/>
              <w:right w:val="single" w:sz="6" w:space="0" w:color="auto"/>
            </w:tcBorders>
            <w:shd w:val="solid" w:color="FFFFFF" w:fill="auto"/>
          </w:tcPr>
          <w:p w14:paraId="4B14A980" w14:textId="77777777" w:rsidR="00E36ED8" w:rsidRPr="00B916EC" w:rsidRDefault="00E36ED8"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2B77B59" w14:textId="77777777" w:rsidR="00E36ED8" w:rsidRPr="00B916EC" w:rsidRDefault="00E36ED8" w:rsidP="00BC0321">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403FC19" w14:textId="77777777" w:rsidR="00E36ED8" w:rsidRPr="00B916EC" w:rsidRDefault="00E36ED8" w:rsidP="00BC0321">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7EAFAD0" w14:textId="77777777" w:rsidR="00E36ED8" w:rsidRPr="00B916EC" w:rsidRDefault="00E36ED8" w:rsidP="00BC0321">
            <w:pPr>
              <w:pStyle w:val="TAL"/>
              <w:rPr>
                <w:sz w:val="16"/>
                <w:szCs w:val="16"/>
              </w:rPr>
            </w:pPr>
            <w:r>
              <w:rPr>
                <w:sz w:val="16"/>
                <w:szCs w:val="16"/>
              </w:rPr>
              <w:t>0012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CA4CC15" w14:textId="77777777" w:rsidR="00E36ED8" w:rsidRPr="00B916EC" w:rsidRDefault="00E36ED8"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9364F9E" w14:textId="77777777" w:rsidR="00E36ED8" w:rsidRPr="006C70FD" w:rsidRDefault="00E36ED8"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3994255" w14:textId="77777777" w:rsidR="00E36ED8" w:rsidRPr="00B916EC" w:rsidRDefault="00E36ED8" w:rsidP="00BC0321">
            <w:pPr>
              <w:pStyle w:val="TAL"/>
              <w:rPr>
                <w:sz w:val="16"/>
              </w:rPr>
            </w:pPr>
            <w:r w:rsidRPr="00E36ED8">
              <w:rPr>
                <w:sz w:val="16"/>
              </w:rPr>
              <w:t>Removal of CSI request in RAR grant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9279DD" w14:textId="77777777" w:rsidR="00E36ED8" w:rsidRPr="00B916EC" w:rsidRDefault="00E36ED8" w:rsidP="00BC0321">
            <w:pPr>
              <w:pStyle w:val="TAL"/>
              <w:rPr>
                <w:sz w:val="16"/>
                <w:szCs w:val="16"/>
                <w:lang w:eastAsia="zh-CN"/>
              </w:rPr>
            </w:pPr>
            <w:r>
              <w:rPr>
                <w:sz w:val="16"/>
                <w:szCs w:val="16"/>
                <w:lang w:eastAsia="zh-CN"/>
              </w:rPr>
              <w:t>15.5.0</w:t>
            </w:r>
          </w:p>
        </w:tc>
      </w:tr>
      <w:tr w:rsidR="007F0DAC" w:rsidRPr="00B916EC" w14:paraId="328F293B" w14:textId="77777777" w:rsidTr="007F0DAC">
        <w:tc>
          <w:tcPr>
            <w:tcW w:w="894" w:type="dxa"/>
            <w:tcBorders>
              <w:top w:val="single" w:sz="6" w:space="0" w:color="auto"/>
              <w:left w:val="single" w:sz="6" w:space="0" w:color="auto"/>
              <w:bottom w:val="single" w:sz="6" w:space="0" w:color="auto"/>
              <w:right w:val="single" w:sz="6" w:space="0" w:color="auto"/>
            </w:tcBorders>
            <w:shd w:val="solid" w:color="FFFFFF" w:fill="auto"/>
          </w:tcPr>
          <w:p w14:paraId="2E23DCC4" w14:textId="77777777" w:rsidR="007F0DAC" w:rsidRPr="00B916EC" w:rsidRDefault="007F0DAC"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0D92139" w14:textId="77777777" w:rsidR="007F0DAC" w:rsidRPr="00B916EC" w:rsidRDefault="007F0DAC" w:rsidP="00BC0321">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4DC4F44" w14:textId="77777777" w:rsidR="007F0DAC" w:rsidRPr="00B916EC" w:rsidRDefault="007F0DAC" w:rsidP="00BC0321">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2D9A916" w14:textId="77777777" w:rsidR="007F0DAC" w:rsidRPr="00B916EC" w:rsidRDefault="007F0DAC" w:rsidP="00BC0321">
            <w:pPr>
              <w:pStyle w:val="TAL"/>
              <w:rPr>
                <w:sz w:val="16"/>
                <w:szCs w:val="16"/>
              </w:rPr>
            </w:pPr>
            <w:r>
              <w:rPr>
                <w:sz w:val="16"/>
                <w:szCs w:val="16"/>
              </w:rPr>
              <w:t>0014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3389279" w14:textId="77777777" w:rsidR="007F0DAC" w:rsidRPr="00B916EC" w:rsidRDefault="007F0DA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C5811DC" w14:textId="77777777" w:rsidR="007F0DAC" w:rsidRPr="006C70FD" w:rsidRDefault="007F0DA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9B1FFF6" w14:textId="77777777" w:rsidR="007F0DAC" w:rsidRPr="00B916EC" w:rsidRDefault="007F0DAC" w:rsidP="00BC0321">
            <w:pPr>
              <w:pStyle w:val="TAL"/>
              <w:rPr>
                <w:sz w:val="16"/>
              </w:rPr>
            </w:pPr>
            <w:r w:rsidRPr="007F0DAC">
              <w:rPr>
                <w:sz w:val="16"/>
              </w:rPr>
              <w:t>Correction to dynamic HARQ codebook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B54E71" w14:textId="77777777" w:rsidR="007F0DAC" w:rsidRPr="00B916EC" w:rsidRDefault="007F0DAC" w:rsidP="00BC0321">
            <w:pPr>
              <w:pStyle w:val="TAL"/>
              <w:rPr>
                <w:sz w:val="16"/>
                <w:szCs w:val="16"/>
                <w:lang w:eastAsia="zh-CN"/>
              </w:rPr>
            </w:pPr>
            <w:r>
              <w:rPr>
                <w:sz w:val="16"/>
                <w:szCs w:val="16"/>
                <w:lang w:eastAsia="zh-CN"/>
              </w:rPr>
              <w:t>15.5.0</w:t>
            </w:r>
          </w:p>
        </w:tc>
      </w:tr>
      <w:tr w:rsidR="008B4F12" w:rsidRPr="00B916EC" w14:paraId="6FA5C359" w14:textId="77777777" w:rsidTr="008B4F12">
        <w:tc>
          <w:tcPr>
            <w:tcW w:w="894" w:type="dxa"/>
            <w:tcBorders>
              <w:top w:val="single" w:sz="6" w:space="0" w:color="auto"/>
              <w:left w:val="single" w:sz="6" w:space="0" w:color="auto"/>
              <w:bottom w:val="single" w:sz="6" w:space="0" w:color="auto"/>
              <w:right w:val="single" w:sz="6" w:space="0" w:color="auto"/>
            </w:tcBorders>
            <w:shd w:val="solid" w:color="FFFFFF" w:fill="auto"/>
          </w:tcPr>
          <w:p w14:paraId="392D90A7" w14:textId="77777777" w:rsidR="008B4F12" w:rsidRPr="00B916EC" w:rsidRDefault="008B4F12"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41336CE" w14:textId="77777777" w:rsidR="008B4F12" w:rsidRPr="00B916EC" w:rsidRDefault="008B4F12" w:rsidP="00BC0321">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02A320A" w14:textId="77777777" w:rsidR="008B4F12" w:rsidRPr="00B916EC" w:rsidRDefault="008B4F12" w:rsidP="00BC0321">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DCE5BC3" w14:textId="77777777" w:rsidR="008B4F12" w:rsidRPr="00B916EC" w:rsidRDefault="008B4F12" w:rsidP="00BC0321">
            <w:pPr>
              <w:pStyle w:val="TAL"/>
              <w:rPr>
                <w:sz w:val="16"/>
                <w:szCs w:val="16"/>
              </w:rPr>
            </w:pPr>
            <w:r>
              <w:rPr>
                <w:sz w:val="16"/>
                <w:szCs w:val="16"/>
              </w:rPr>
              <w:t>0015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0A30F2C" w14:textId="77777777" w:rsidR="008B4F12" w:rsidRPr="00B916EC" w:rsidRDefault="008B4F12"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A89E1D3" w14:textId="77777777" w:rsidR="008B4F12" w:rsidRPr="006C70FD" w:rsidRDefault="008B4F12"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6A94980" w14:textId="7465A5CF" w:rsidR="008B4F12" w:rsidRPr="00B916EC" w:rsidRDefault="007051AC" w:rsidP="00BC0321">
            <w:pPr>
              <w:pStyle w:val="TAL"/>
              <w:rPr>
                <w:sz w:val="16"/>
              </w:rPr>
            </w:pPr>
            <w:r w:rsidRPr="008B4F12">
              <w:rPr>
                <w:sz w:val="16"/>
              </w:rPr>
              <w:t>Corrections</w:t>
            </w:r>
            <w:r w:rsidR="008B4F12" w:rsidRPr="008B4F12">
              <w:rPr>
                <w:sz w:val="16"/>
              </w:rPr>
              <w:t xml:space="preserve"> to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757210" w14:textId="77777777" w:rsidR="008B4F12" w:rsidRPr="00B916EC" w:rsidRDefault="008B4F12" w:rsidP="00BC0321">
            <w:pPr>
              <w:pStyle w:val="TAL"/>
              <w:rPr>
                <w:sz w:val="16"/>
                <w:szCs w:val="16"/>
                <w:lang w:eastAsia="zh-CN"/>
              </w:rPr>
            </w:pPr>
            <w:r>
              <w:rPr>
                <w:sz w:val="16"/>
                <w:szCs w:val="16"/>
                <w:lang w:eastAsia="zh-CN"/>
              </w:rPr>
              <w:t>15.5.0</w:t>
            </w:r>
          </w:p>
        </w:tc>
      </w:tr>
      <w:tr w:rsidR="00E24005" w:rsidRPr="00B916EC" w14:paraId="4C72C2CE" w14:textId="77777777" w:rsidTr="00E24005">
        <w:tc>
          <w:tcPr>
            <w:tcW w:w="894" w:type="dxa"/>
            <w:tcBorders>
              <w:top w:val="single" w:sz="6" w:space="0" w:color="auto"/>
              <w:left w:val="single" w:sz="6" w:space="0" w:color="auto"/>
              <w:bottom w:val="single" w:sz="6" w:space="0" w:color="auto"/>
              <w:right w:val="single" w:sz="6" w:space="0" w:color="auto"/>
            </w:tcBorders>
            <w:shd w:val="solid" w:color="FFFFFF" w:fill="auto"/>
          </w:tcPr>
          <w:p w14:paraId="45443122" w14:textId="77777777" w:rsidR="00E24005" w:rsidRPr="00B916EC" w:rsidRDefault="00E24005"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41DAC4F" w14:textId="77777777" w:rsidR="00E24005" w:rsidRPr="00B916EC" w:rsidRDefault="00E24005" w:rsidP="00BC0321">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1682D10" w14:textId="77777777" w:rsidR="00E24005" w:rsidRPr="00B916EC" w:rsidRDefault="00E24005" w:rsidP="00BC0321">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4959AE6" w14:textId="77777777" w:rsidR="00E24005" w:rsidRPr="00B916EC" w:rsidRDefault="00E24005" w:rsidP="00BC0321">
            <w:pPr>
              <w:pStyle w:val="TAL"/>
              <w:rPr>
                <w:sz w:val="16"/>
                <w:szCs w:val="16"/>
              </w:rPr>
            </w:pPr>
            <w:r>
              <w:rPr>
                <w:sz w:val="16"/>
                <w:szCs w:val="16"/>
              </w:rPr>
              <w:t>001</w:t>
            </w:r>
            <w:r w:rsidR="00AD2DA3">
              <w:rPr>
                <w:sz w:val="16"/>
                <w:szCs w:val="16"/>
              </w:rPr>
              <w:t>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A644C76" w14:textId="77777777" w:rsidR="00E24005" w:rsidRPr="00B916EC" w:rsidRDefault="00AD2DA3"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4D61BB7" w14:textId="77777777" w:rsidR="00E24005" w:rsidRPr="006C70FD" w:rsidRDefault="00E24005"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4F214F3" w14:textId="77777777" w:rsidR="00E24005" w:rsidRPr="00B916EC" w:rsidRDefault="00AD2DA3" w:rsidP="00BC0321">
            <w:pPr>
              <w:pStyle w:val="TAL"/>
              <w:rPr>
                <w:sz w:val="16"/>
              </w:rPr>
            </w:pPr>
            <w:r w:rsidRPr="00AD2DA3">
              <w:rPr>
                <w:sz w:val="16"/>
              </w:rPr>
              <w:t>CR on simultaneous active BWP switching across carriers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1A5D1B" w14:textId="77777777" w:rsidR="00E24005" w:rsidRPr="00B916EC" w:rsidRDefault="00E24005" w:rsidP="00BC0321">
            <w:pPr>
              <w:pStyle w:val="TAL"/>
              <w:rPr>
                <w:sz w:val="16"/>
                <w:szCs w:val="16"/>
                <w:lang w:eastAsia="zh-CN"/>
              </w:rPr>
            </w:pPr>
            <w:r>
              <w:rPr>
                <w:sz w:val="16"/>
                <w:szCs w:val="16"/>
                <w:lang w:eastAsia="zh-CN"/>
              </w:rPr>
              <w:t>15.5.0</w:t>
            </w:r>
          </w:p>
        </w:tc>
      </w:tr>
      <w:tr w:rsidR="00E40274" w:rsidRPr="00B916EC" w14:paraId="03CE4A87" w14:textId="77777777" w:rsidTr="00E40274">
        <w:tc>
          <w:tcPr>
            <w:tcW w:w="894" w:type="dxa"/>
            <w:tcBorders>
              <w:top w:val="single" w:sz="6" w:space="0" w:color="auto"/>
              <w:left w:val="single" w:sz="6" w:space="0" w:color="auto"/>
              <w:bottom w:val="single" w:sz="6" w:space="0" w:color="auto"/>
              <w:right w:val="single" w:sz="6" w:space="0" w:color="auto"/>
            </w:tcBorders>
            <w:shd w:val="solid" w:color="FFFFFF" w:fill="auto"/>
          </w:tcPr>
          <w:p w14:paraId="69A82530" w14:textId="77777777" w:rsidR="00E40274" w:rsidRPr="00B916EC" w:rsidRDefault="00E40274"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2A77FCC" w14:textId="77777777" w:rsidR="00E40274" w:rsidRPr="00B916EC" w:rsidRDefault="00E40274" w:rsidP="00BC0321">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EDE9B64" w14:textId="77777777" w:rsidR="00E40274" w:rsidRPr="00B916EC" w:rsidRDefault="00E40274" w:rsidP="00BC0321">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CFBFC8E" w14:textId="77777777" w:rsidR="00E40274" w:rsidRPr="00B916EC" w:rsidRDefault="00E40274" w:rsidP="00BC0321">
            <w:pPr>
              <w:pStyle w:val="TAL"/>
              <w:rPr>
                <w:sz w:val="16"/>
                <w:szCs w:val="16"/>
              </w:rPr>
            </w:pPr>
            <w:r>
              <w:rPr>
                <w:sz w:val="16"/>
                <w:szCs w:val="16"/>
              </w:rPr>
              <w:t>0017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A14BA63" w14:textId="77777777" w:rsidR="00E40274" w:rsidRPr="00B916EC" w:rsidRDefault="00E40274"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83F49E6" w14:textId="77777777" w:rsidR="00E40274" w:rsidRPr="006C70FD" w:rsidRDefault="00E40274"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F02BF8A" w14:textId="77777777" w:rsidR="00E40274" w:rsidRPr="00B916EC" w:rsidRDefault="00E40274" w:rsidP="00BC0321">
            <w:pPr>
              <w:pStyle w:val="TAL"/>
              <w:rPr>
                <w:sz w:val="16"/>
              </w:rPr>
            </w:pPr>
            <w:r w:rsidRPr="00E40274">
              <w:rPr>
                <w:sz w:val="16"/>
              </w:rPr>
              <w:t>CR on using CORESET#0 in dedicated DL BWP</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7AF9CF" w14:textId="77777777" w:rsidR="00E40274" w:rsidRPr="00B916EC" w:rsidRDefault="00E40274" w:rsidP="00BC0321">
            <w:pPr>
              <w:pStyle w:val="TAL"/>
              <w:rPr>
                <w:sz w:val="16"/>
                <w:szCs w:val="16"/>
                <w:lang w:eastAsia="zh-CN"/>
              </w:rPr>
            </w:pPr>
            <w:r>
              <w:rPr>
                <w:sz w:val="16"/>
                <w:szCs w:val="16"/>
                <w:lang w:eastAsia="zh-CN"/>
              </w:rPr>
              <w:t>15.5.0</w:t>
            </w:r>
          </w:p>
        </w:tc>
      </w:tr>
      <w:tr w:rsidR="003C5338" w:rsidRPr="00B916EC" w14:paraId="22F32D63" w14:textId="77777777" w:rsidTr="003C5338">
        <w:tc>
          <w:tcPr>
            <w:tcW w:w="894" w:type="dxa"/>
            <w:tcBorders>
              <w:top w:val="single" w:sz="6" w:space="0" w:color="auto"/>
              <w:left w:val="single" w:sz="6" w:space="0" w:color="auto"/>
              <w:bottom w:val="single" w:sz="6" w:space="0" w:color="auto"/>
              <w:right w:val="single" w:sz="6" w:space="0" w:color="auto"/>
            </w:tcBorders>
            <w:shd w:val="solid" w:color="FFFFFF" w:fill="auto"/>
          </w:tcPr>
          <w:p w14:paraId="1C0DC5BB" w14:textId="77777777" w:rsidR="003C5338" w:rsidRPr="00B916EC" w:rsidRDefault="003C5338"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767629C" w14:textId="77777777" w:rsidR="003C5338" w:rsidRPr="00B916EC" w:rsidRDefault="003C5338" w:rsidP="00BC0321">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43EE60C" w14:textId="77777777" w:rsidR="003C5338" w:rsidRPr="00B916EC" w:rsidRDefault="003C5338" w:rsidP="00BC0321">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C0C18FF" w14:textId="77777777" w:rsidR="003C5338" w:rsidRPr="00B916EC" w:rsidRDefault="003C5338" w:rsidP="00BC0321">
            <w:pPr>
              <w:pStyle w:val="TAL"/>
              <w:rPr>
                <w:sz w:val="16"/>
                <w:szCs w:val="16"/>
              </w:rPr>
            </w:pPr>
            <w:r>
              <w:rPr>
                <w:sz w:val="16"/>
                <w:szCs w:val="16"/>
              </w:rPr>
              <w:t>0018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727E925" w14:textId="77777777" w:rsidR="003C5338" w:rsidRPr="00B916EC" w:rsidRDefault="003C5338"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12809AE" w14:textId="77777777" w:rsidR="003C5338" w:rsidRPr="006C70FD" w:rsidRDefault="003C5338"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8083EDD" w14:textId="77777777" w:rsidR="003C5338" w:rsidRPr="00B916EC" w:rsidRDefault="003C5338" w:rsidP="00BC0321">
            <w:pPr>
              <w:pStyle w:val="TAL"/>
              <w:rPr>
                <w:sz w:val="16"/>
              </w:rPr>
            </w:pPr>
            <w:r w:rsidRPr="003C5338">
              <w:rPr>
                <w:sz w:val="16"/>
              </w:rPr>
              <w:t>PDCCH monitoring for overlapped CORESETs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F607848" w14:textId="77777777" w:rsidR="003C5338" w:rsidRPr="00B916EC" w:rsidRDefault="003C5338" w:rsidP="00BC0321">
            <w:pPr>
              <w:pStyle w:val="TAL"/>
              <w:rPr>
                <w:sz w:val="16"/>
                <w:szCs w:val="16"/>
                <w:lang w:eastAsia="zh-CN"/>
              </w:rPr>
            </w:pPr>
            <w:r>
              <w:rPr>
                <w:sz w:val="16"/>
                <w:szCs w:val="16"/>
                <w:lang w:eastAsia="zh-CN"/>
              </w:rPr>
              <w:t>15.5.0</w:t>
            </w:r>
          </w:p>
        </w:tc>
      </w:tr>
      <w:tr w:rsidR="003C5338" w:rsidRPr="00B916EC" w14:paraId="344A477C" w14:textId="77777777" w:rsidTr="003C5338">
        <w:tc>
          <w:tcPr>
            <w:tcW w:w="894" w:type="dxa"/>
            <w:tcBorders>
              <w:top w:val="single" w:sz="6" w:space="0" w:color="auto"/>
              <w:left w:val="single" w:sz="6" w:space="0" w:color="auto"/>
              <w:bottom w:val="single" w:sz="6" w:space="0" w:color="auto"/>
              <w:right w:val="single" w:sz="6" w:space="0" w:color="auto"/>
            </w:tcBorders>
            <w:shd w:val="solid" w:color="FFFFFF" w:fill="auto"/>
          </w:tcPr>
          <w:p w14:paraId="6620F086" w14:textId="77777777" w:rsidR="003C5338" w:rsidRPr="00B916EC" w:rsidRDefault="003C5338"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8B84269" w14:textId="77777777" w:rsidR="003C5338" w:rsidRPr="00B916EC" w:rsidRDefault="003C5338" w:rsidP="00BC0321">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FD8880A" w14:textId="77777777" w:rsidR="003C5338" w:rsidRPr="00B916EC" w:rsidRDefault="003C5338" w:rsidP="00BC0321">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0E7D5ED" w14:textId="77777777" w:rsidR="003C5338" w:rsidRPr="00B916EC" w:rsidRDefault="003C5338" w:rsidP="00BC0321">
            <w:pPr>
              <w:pStyle w:val="TAL"/>
              <w:rPr>
                <w:sz w:val="16"/>
                <w:szCs w:val="16"/>
              </w:rPr>
            </w:pPr>
            <w:r>
              <w:rPr>
                <w:sz w:val="16"/>
                <w:szCs w:val="16"/>
              </w:rPr>
              <w:t>0019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906CD53" w14:textId="77777777" w:rsidR="003C5338" w:rsidRPr="00B916EC" w:rsidRDefault="003C5338"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4FFB607" w14:textId="77777777" w:rsidR="003C5338" w:rsidRPr="006C70FD" w:rsidRDefault="003C5338"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0F71251" w14:textId="77777777" w:rsidR="003C5338" w:rsidRPr="00B916EC" w:rsidRDefault="001D0CF9" w:rsidP="00BC0321">
            <w:pPr>
              <w:pStyle w:val="TAL"/>
              <w:rPr>
                <w:sz w:val="16"/>
              </w:rPr>
            </w:pPr>
            <w:r w:rsidRPr="001D0CF9">
              <w:rPr>
                <w:sz w:val="16"/>
              </w:rPr>
              <w:t>Correction to last PUCCH resource set configuration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869D38" w14:textId="77777777" w:rsidR="003C5338" w:rsidRPr="00B916EC" w:rsidRDefault="003C5338" w:rsidP="00BC0321">
            <w:pPr>
              <w:pStyle w:val="TAL"/>
              <w:rPr>
                <w:sz w:val="16"/>
                <w:szCs w:val="16"/>
                <w:lang w:eastAsia="zh-CN"/>
              </w:rPr>
            </w:pPr>
            <w:r>
              <w:rPr>
                <w:sz w:val="16"/>
                <w:szCs w:val="16"/>
                <w:lang w:eastAsia="zh-CN"/>
              </w:rPr>
              <w:t>15.5.0</w:t>
            </w:r>
          </w:p>
        </w:tc>
      </w:tr>
      <w:tr w:rsidR="001D0CF9" w:rsidRPr="00B916EC" w14:paraId="495B3087" w14:textId="77777777" w:rsidTr="001D0CF9">
        <w:tc>
          <w:tcPr>
            <w:tcW w:w="894" w:type="dxa"/>
            <w:tcBorders>
              <w:top w:val="single" w:sz="6" w:space="0" w:color="auto"/>
              <w:left w:val="single" w:sz="6" w:space="0" w:color="auto"/>
              <w:bottom w:val="single" w:sz="6" w:space="0" w:color="auto"/>
              <w:right w:val="single" w:sz="6" w:space="0" w:color="auto"/>
            </w:tcBorders>
            <w:shd w:val="solid" w:color="FFFFFF" w:fill="auto"/>
          </w:tcPr>
          <w:p w14:paraId="20A5273B" w14:textId="77777777" w:rsidR="001D0CF9" w:rsidRPr="00B916EC" w:rsidRDefault="001D0CF9"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ADECB56" w14:textId="77777777" w:rsidR="001D0CF9" w:rsidRPr="00B916EC" w:rsidRDefault="001D0CF9" w:rsidP="00BC0321">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02B9854" w14:textId="77777777" w:rsidR="001D0CF9" w:rsidRPr="00B916EC" w:rsidRDefault="001D0CF9" w:rsidP="00BC0321">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37FB28C" w14:textId="77777777" w:rsidR="001D0CF9" w:rsidRPr="00B916EC" w:rsidRDefault="001D0CF9" w:rsidP="00BC0321">
            <w:pPr>
              <w:pStyle w:val="TAL"/>
              <w:rPr>
                <w:sz w:val="16"/>
                <w:szCs w:val="16"/>
              </w:rPr>
            </w:pPr>
            <w:r>
              <w:rPr>
                <w:sz w:val="16"/>
                <w:szCs w:val="16"/>
              </w:rPr>
              <w:t>0020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4F16B24" w14:textId="77777777" w:rsidR="001D0CF9" w:rsidRPr="00B916EC" w:rsidRDefault="001D0CF9"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CA82C73" w14:textId="77777777" w:rsidR="001D0CF9" w:rsidRPr="006C70FD" w:rsidRDefault="001D0CF9"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ABE38F4" w14:textId="77777777" w:rsidR="001D0CF9" w:rsidRPr="00B916EC" w:rsidRDefault="001D0CF9" w:rsidP="00BC0321">
            <w:pPr>
              <w:pStyle w:val="TAL"/>
              <w:rPr>
                <w:sz w:val="16"/>
              </w:rPr>
            </w:pPr>
            <w:r w:rsidRPr="001D0CF9">
              <w:rPr>
                <w:sz w:val="16"/>
              </w:rPr>
              <w:t>Correction on physical downlink control channel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9BC82C" w14:textId="77777777" w:rsidR="001D0CF9" w:rsidRPr="00B916EC" w:rsidRDefault="001D0CF9" w:rsidP="00BC0321">
            <w:pPr>
              <w:pStyle w:val="TAL"/>
              <w:rPr>
                <w:sz w:val="16"/>
                <w:szCs w:val="16"/>
                <w:lang w:eastAsia="zh-CN"/>
              </w:rPr>
            </w:pPr>
            <w:r>
              <w:rPr>
                <w:sz w:val="16"/>
                <w:szCs w:val="16"/>
                <w:lang w:eastAsia="zh-CN"/>
              </w:rPr>
              <w:t>15.5.0</w:t>
            </w:r>
          </w:p>
        </w:tc>
      </w:tr>
      <w:tr w:rsidR="00C30574" w:rsidRPr="00B916EC" w14:paraId="6EF9F6D8" w14:textId="77777777" w:rsidTr="00C30574">
        <w:tc>
          <w:tcPr>
            <w:tcW w:w="894" w:type="dxa"/>
            <w:tcBorders>
              <w:top w:val="single" w:sz="6" w:space="0" w:color="auto"/>
              <w:left w:val="single" w:sz="6" w:space="0" w:color="auto"/>
              <w:bottom w:val="single" w:sz="6" w:space="0" w:color="auto"/>
              <w:right w:val="single" w:sz="6" w:space="0" w:color="auto"/>
            </w:tcBorders>
            <w:shd w:val="solid" w:color="FFFFFF" w:fill="auto"/>
          </w:tcPr>
          <w:p w14:paraId="4A617E23" w14:textId="77777777" w:rsidR="00C30574" w:rsidRPr="00B916EC" w:rsidRDefault="00C30574"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930EF6A" w14:textId="77777777" w:rsidR="00C30574" w:rsidRPr="00B916EC" w:rsidRDefault="00C30574" w:rsidP="00BC0321">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55D822A" w14:textId="77777777" w:rsidR="00C30574" w:rsidRPr="00B916EC" w:rsidRDefault="00C30574" w:rsidP="00BC0321">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F5731C3" w14:textId="77777777" w:rsidR="00C30574" w:rsidRPr="00B916EC" w:rsidRDefault="00C30574" w:rsidP="00BC0321">
            <w:pPr>
              <w:pStyle w:val="TAL"/>
              <w:rPr>
                <w:sz w:val="16"/>
                <w:szCs w:val="16"/>
              </w:rPr>
            </w:pPr>
            <w:r>
              <w:rPr>
                <w:sz w:val="16"/>
                <w:szCs w:val="16"/>
              </w:rPr>
              <w:t>0021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F1D01FE" w14:textId="77777777" w:rsidR="00C30574" w:rsidRPr="00B916EC" w:rsidRDefault="00C30574"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6E26CBB" w14:textId="77777777" w:rsidR="00C30574" w:rsidRPr="006C70FD" w:rsidRDefault="00C30574"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771F45D" w14:textId="77777777" w:rsidR="00C30574" w:rsidRPr="00B916EC" w:rsidRDefault="00C30574" w:rsidP="00BC0321">
            <w:pPr>
              <w:pStyle w:val="TAL"/>
              <w:rPr>
                <w:sz w:val="16"/>
              </w:rPr>
            </w:pPr>
            <w:r w:rsidRPr="00C30574">
              <w:rPr>
                <w:sz w:val="16"/>
              </w:rPr>
              <w:t>Correction to align RAN1 and RAN4 specifications for EN-DC power control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B850A1" w14:textId="77777777" w:rsidR="00C30574" w:rsidRPr="00B916EC" w:rsidRDefault="00C30574" w:rsidP="00BC0321">
            <w:pPr>
              <w:pStyle w:val="TAL"/>
              <w:rPr>
                <w:sz w:val="16"/>
                <w:szCs w:val="16"/>
                <w:lang w:eastAsia="zh-CN"/>
              </w:rPr>
            </w:pPr>
            <w:r>
              <w:rPr>
                <w:sz w:val="16"/>
                <w:szCs w:val="16"/>
                <w:lang w:eastAsia="zh-CN"/>
              </w:rPr>
              <w:t>15.5.0</w:t>
            </w:r>
          </w:p>
        </w:tc>
      </w:tr>
      <w:tr w:rsidR="00A2228C" w:rsidRPr="00B916EC" w14:paraId="7B444B1C" w14:textId="77777777" w:rsidTr="00A2228C">
        <w:tc>
          <w:tcPr>
            <w:tcW w:w="894" w:type="dxa"/>
            <w:tcBorders>
              <w:top w:val="single" w:sz="6" w:space="0" w:color="auto"/>
              <w:left w:val="single" w:sz="6" w:space="0" w:color="auto"/>
              <w:bottom w:val="single" w:sz="6" w:space="0" w:color="auto"/>
              <w:right w:val="single" w:sz="6" w:space="0" w:color="auto"/>
            </w:tcBorders>
            <w:shd w:val="solid" w:color="FFFFFF" w:fill="auto"/>
          </w:tcPr>
          <w:p w14:paraId="067FABD1" w14:textId="77777777" w:rsidR="00A2228C" w:rsidRPr="00B916EC" w:rsidRDefault="00A2228C"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AEF2167" w14:textId="77777777" w:rsidR="00A2228C" w:rsidRPr="00B916EC" w:rsidRDefault="00A2228C" w:rsidP="00BC0321">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2E15A43" w14:textId="77777777" w:rsidR="00A2228C" w:rsidRPr="00B916EC" w:rsidRDefault="00A2228C" w:rsidP="00BC0321">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A50A145" w14:textId="77777777" w:rsidR="00A2228C" w:rsidRPr="00B916EC" w:rsidRDefault="00A2228C" w:rsidP="00BC0321">
            <w:pPr>
              <w:pStyle w:val="TAL"/>
              <w:rPr>
                <w:sz w:val="16"/>
                <w:szCs w:val="16"/>
              </w:rPr>
            </w:pPr>
            <w:r>
              <w:rPr>
                <w:sz w:val="16"/>
                <w:szCs w:val="16"/>
              </w:rPr>
              <w:t>0022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247A152" w14:textId="77777777" w:rsidR="00A2228C" w:rsidRPr="00B916EC" w:rsidRDefault="00A2228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10484AE" w14:textId="77777777" w:rsidR="00A2228C" w:rsidRPr="006C70FD" w:rsidRDefault="00A2228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562E267" w14:textId="77777777" w:rsidR="00A2228C" w:rsidRPr="00B916EC" w:rsidRDefault="006A673C" w:rsidP="00BC0321">
            <w:pPr>
              <w:pStyle w:val="TAL"/>
              <w:rPr>
                <w:sz w:val="16"/>
              </w:rPr>
            </w:pPr>
            <w:r w:rsidRPr="006A673C">
              <w:rPr>
                <w:sz w:val="16"/>
              </w:rPr>
              <w:t>(Late Drop) CR on PRACH Power Ramping Counter Suspension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943F11" w14:textId="77777777" w:rsidR="00A2228C" w:rsidRPr="00B916EC" w:rsidRDefault="00A2228C" w:rsidP="00BC0321">
            <w:pPr>
              <w:pStyle w:val="TAL"/>
              <w:rPr>
                <w:sz w:val="16"/>
                <w:szCs w:val="16"/>
                <w:lang w:eastAsia="zh-CN"/>
              </w:rPr>
            </w:pPr>
            <w:r>
              <w:rPr>
                <w:sz w:val="16"/>
                <w:szCs w:val="16"/>
                <w:lang w:eastAsia="zh-CN"/>
              </w:rPr>
              <w:t>15.5.0</w:t>
            </w:r>
          </w:p>
        </w:tc>
      </w:tr>
      <w:tr w:rsidR="006A673C" w:rsidRPr="00B916EC" w14:paraId="362612DD" w14:textId="77777777" w:rsidTr="006A673C">
        <w:tc>
          <w:tcPr>
            <w:tcW w:w="894" w:type="dxa"/>
            <w:tcBorders>
              <w:top w:val="single" w:sz="6" w:space="0" w:color="auto"/>
              <w:left w:val="single" w:sz="6" w:space="0" w:color="auto"/>
              <w:bottom w:val="single" w:sz="6" w:space="0" w:color="auto"/>
              <w:right w:val="single" w:sz="6" w:space="0" w:color="auto"/>
            </w:tcBorders>
            <w:shd w:val="solid" w:color="FFFFFF" w:fill="auto"/>
          </w:tcPr>
          <w:p w14:paraId="06026C82" w14:textId="77777777" w:rsidR="006A673C" w:rsidRPr="00B916EC" w:rsidRDefault="006A673C"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6096A1B" w14:textId="77777777" w:rsidR="006A673C" w:rsidRPr="00B916EC" w:rsidRDefault="006A673C" w:rsidP="00BC0321">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2384E19" w14:textId="77777777" w:rsidR="006A673C" w:rsidRPr="00B916EC" w:rsidRDefault="006A673C" w:rsidP="00BC0321">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518E913" w14:textId="77777777" w:rsidR="006A673C" w:rsidRPr="00B916EC" w:rsidRDefault="006A673C" w:rsidP="00BC0321">
            <w:pPr>
              <w:pStyle w:val="TAL"/>
              <w:rPr>
                <w:sz w:val="16"/>
                <w:szCs w:val="16"/>
              </w:rPr>
            </w:pPr>
            <w:r>
              <w:rPr>
                <w:sz w:val="16"/>
                <w:szCs w:val="16"/>
              </w:rPr>
              <w:t>0023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7B26F7F" w14:textId="77777777" w:rsidR="006A673C" w:rsidRPr="00B916EC" w:rsidRDefault="006A673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36C1CB3" w14:textId="77777777" w:rsidR="006A673C" w:rsidRPr="006C70FD" w:rsidRDefault="006A673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595D664" w14:textId="77777777" w:rsidR="006A673C" w:rsidRPr="00B916EC" w:rsidRDefault="006A673C" w:rsidP="00BC0321">
            <w:pPr>
              <w:pStyle w:val="TAL"/>
              <w:rPr>
                <w:sz w:val="16"/>
              </w:rPr>
            </w:pPr>
            <w:r w:rsidRPr="006A673C">
              <w:rPr>
                <w:sz w:val="16"/>
              </w:rPr>
              <w:t>QCL properties of Msg4 in CONNECTED Mode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4EB297" w14:textId="77777777" w:rsidR="006A673C" w:rsidRPr="00B916EC" w:rsidRDefault="006A673C" w:rsidP="00BC0321">
            <w:pPr>
              <w:pStyle w:val="TAL"/>
              <w:rPr>
                <w:sz w:val="16"/>
                <w:szCs w:val="16"/>
                <w:lang w:eastAsia="zh-CN"/>
              </w:rPr>
            </w:pPr>
            <w:r>
              <w:rPr>
                <w:sz w:val="16"/>
                <w:szCs w:val="16"/>
                <w:lang w:eastAsia="zh-CN"/>
              </w:rPr>
              <w:t>15.5.0</w:t>
            </w:r>
          </w:p>
        </w:tc>
      </w:tr>
      <w:tr w:rsidR="006A673C" w:rsidRPr="00B916EC" w14:paraId="246D7678" w14:textId="77777777" w:rsidTr="006A673C">
        <w:tc>
          <w:tcPr>
            <w:tcW w:w="894" w:type="dxa"/>
            <w:tcBorders>
              <w:top w:val="single" w:sz="6" w:space="0" w:color="auto"/>
              <w:left w:val="single" w:sz="6" w:space="0" w:color="auto"/>
              <w:bottom w:val="single" w:sz="6" w:space="0" w:color="auto"/>
              <w:right w:val="single" w:sz="6" w:space="0" w:color="auto"/>
            </w:tcBorders>
            <w:shd w:val="solid" w:color="FFFFFF" w:fill="auto"/>
          </w:tcPr>
          <w:p w14:paraId="6DAE711D" w14:textId="77777777" w:rsidR="006A673C" w:rsidRPr="00B916EC" w:rsidRDefault="006A673C"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83654A7" w14:textId="77777777" w:rsidR="006A673C" w:rsidRPr="00B916EC" w:rsidRDefault="006A673C" w:rsidP="00BC0321">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75A72E5" w14:textId="77777777" w:rsidR="006A673C" w:rsidRPr="00B916EC" w:rsidRDefault="006A673C" w:rsidP="00BC0321">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3F68812" w14:textId="77777777" w:rsidR="006A673C" w:rsidRPr="00B916EC" w:rsidRDefault="006A673C" w:rsidP="00BC0321">
            <w:pPr>
              <w:pStyle w:val="TAL"/>
              <w:rPr>
                <w:sz w:val="16"/>
                <w:szCs w:val="16"/>
              </w:rPr>
            </w:pPr>
            <w:r>
              <w:rPr>
                <w:sz w:val="16"/>
                <w:szCs w:val="16"/>
              </w:rPr>
              <w:t>0024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3CEDBF4" w14:textId="77777777" w:rsidR="006A673C" w:rsidRPr="00B916EC" w:rsidRDefault="006A673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1D8E911" w14:textId="77777777" w:rsidR="006A673C" w:rsidRPr="006C70FD" w:rsidRDefault="006A673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97231AE" w14:textId="77777777" w:rsidR="006A673C" w:rsidRPr="00B916EC" w:rsidRDefault="006A673C" w:rsidP="00BC0321">
            <w:pPr>
              <w:pStyle w:val="TAL"/>
              <w:rPr>
                <w:sz w:val="16"/>
              </w:rPr>
            </w:pPr>
            <w:r w:rsidRPr="006A673C">
              <w:rPr>
                <w:sz w:val="16"/>
              </w:rPr>
              <w:t>CR on latency after gNB response for recovery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E8A778" w14:textId="77777777" w:rsidR="006A673C" w:rsidRPr="00B916EC" w:rsidRDefault="006A673C" w:rsidP="00BC0321">
            <w:pPr>
              <w:pStyle w:val="TAL"/>
              <w:rPr>
                <w:sz w:val="16"/>
                <w:szCs w:val="16"/>
                <w:lang w:eastAsia="zh-CN"/>
              </w:rPr>
            </w:pPr>
            <w:r>
              <w:rPr>
                <w:sz w:val="16"/>
                <w:szCs w:val="16"/>
                <w:lang w:eastAsia="zh-CN"/>
              </w:rPr>
              <w:t>15.5.0</w:t>
            </w:r>
          </w:p>
        </w:tc>
      </w:tr>
      <w:tr w:rsidR="003C0B8D" w:rsidRPr="00B916EC" w14:paraId="38B2D1EC" w14:textId="77777777" w:rsidTr="003C0B8D">
        <w:tc>
          <w:tcPr>
            <w:tcW w:w="894" w:type="dxa"/>
            <w:tcBorders>
              <w:top w:val="single" w:sz="6" w:space="0" w:color="auto"/>
              <w:left w:val="single" w:sz="6" w:space="0" w:color="auto"/>
              <w:bottom w:val="single" w:sz="6" w:space="0" w:color="auto"/>
              <w:right w:val="single" w:sz="6" w:space="0" w:color="auto"/>
            </w:tcBorders>
            <w:shd w:val="solid" w:color="FFFFFF" w:fill="auto"/>
          </w:tcPr>
          <w:p w14:paraId="1666A533" w14:textId="77777777" w:rsidR="003C0B8D" w:rsidRPr="00B916EC" w:rsidRDefault="003C0B8D"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ADC5391" w14:textId="77777777" w:rsidR="003C0B8D" w:rsidRPr="00B916EC" w:rsidRDefault="003C0B8D" w:rsidP="00BC0321">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17ECACC" w14:textId="77777777" w:rsidR="003C0B8D" w:rsidRPr="00B916EC" w:rsidRDefault="003C0B8D" w:rsidP="00BC0321">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836EE52" w14:textId="77777777" w:rsidR="003C0B8D" w:rsidRPr="00B916EC" w:rsidRDefault="003C0B8D" w:rsidP="00BC0321">
            <w:pPr>
              <w:pStyle w:val="TAL"/>
              <w:rPr>
                <w:sz w:val="16"/>
                <w:szCs w:val="16"/>
              </w:rPr>
            </w:pPr>
            <w:r>
              <w:rPr>
                <w:sz w:val="16"/>
                <w:szCs w:val="16"/>
              </w:rPr>
              <w:t>0025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E617D27" w14:textId="77777777" w:rsidR="003C0B8D" w:rsidRPr="00B916EC" w:rsidRDefault="003C0B8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D0B384D" w14:textId="77777777" w:rsidR="003C0B8D" w:rsidRPr="006C70FD" w:rsidRDefault="003C0B8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27BDAD6" w14:textId="48D600A1" w:rsidR="003C0B8D" w:rsidRPr="00B916EC" w:rsidRDefault="003C0B8D" w:rsidP="00BC0321">
            <w:pPr>
              <w:pStyle w:val="TAL"/>
              <w:rPr>
                <w:sz w:val="16"/>
              </w:rPr>
            </w:pPr>
            <w:r w:rsidRPr="003C0B8D">
              <w:rPr>
                <w:sz w:val="16"/>
              </w:rPr>
              <w:t xml:space="preserve">Clarifying DL reception and  UL </w:t>
            </w:r>
            <w:r w:rsidR="007051AC" w:rsidRPr="003C0B8D">
              <w:rPr>
                <w:sz w:val="16"/>
              </w:rPr>
              <w:t>transmission</w:t>
            </w:r>
            <w:r w:rsidRPr="003C0B8D">
              <w:rPr>
                <w:sz w:val="16"/>
              </w:rPr>
              <w:t xml:space="preserve"> related restrictions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86F6B2" w14:textId="77777777" w:rsidR="003C0B8D" w:rsidRPr="00B916EC" w:rsidRDefault="003C0B8D" w:rsidP="00BC0321">
            <w:pPr>
              <w:pStyle w:val="TAL"/>
              <w:rPr>
                <w:sz w:val="16"/>
                <w:szCs w:val="16"/>
                <w:lang w:eastAsia="zh-CN"/>
              </w:rPr>
            </w:pPr>
            <w:r>
              <w:rPr>
                <w:sz w:val="16"/>
                <w:szCs w:val="16"/>
                <w:lang w:eastAsia="zh-CN"/>
              </w:rPr>
              <w:t>15.5.0</w:t>
            </w:r>
          </w:p>
        </w:tc>
      </w:tr>
      <w:tr w:rsidR="003C0B8D" w:rsidRPr="00B916EC" w14:paraId="438169C3" w14:textId="77777777" w:rsidTr="003C0B8D">
        <w:tc>
          <w:tcPr>
            <w:tcW w:w="894" w:type="dxa"/>
            <w:tcBorders>
              <w:top w:val="single" w:sz="6" w:space="0" w:color="auto"/>
              <w:left w:val="single" w:sz="6" w:space="0" w:color="auto"/>
              <w:bottom w:val="single" w:sz="6" w:space="0" w:color="auto"/>
              <w:right w:val="single" w:sz="6" w:space="0" w:color="auto"/>
            </w:tcBorders>
            <w:shd w:val="solid" w:color="FFFFFF" w:fill="auto"/>
          </w:tcPr>
          <w:p w14:paraId="3F2C1A9C" w14:textId="77777777" w:rsidR="003C0B8D" w:rsidRPr="00B916EC" w:rsidRDefault="003C0B8D"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A059E47" w14:textId="77777777" w:rsidR="003C0B8D" w:rsidRPr="00B916EC" w:rsidRDefault="003C0B8D" w:rsidP="00BC0321">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495C7D5" w14:textId="77777777" w:rsidR="003C0B8D" w:rsidRPr="00B916EC" w:rsidRDefault="003C0B8D" w:rsidP="00BC0321">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1201F80" w14:textId="77777777" w:rsidR="003C0B8D" w:rsidRPr="00B916EC" w:rsidRDefault="003C0B8D" w:rsidP="00BC0321">
            <w:pPr>
              <w:pStyle w:val="TAL"/>
              <w:rPr>
                <w:sz w:val="16"/>
                <w:szCs w:val="16"/>
              </w:rPr>
            </w:pPr>
            <w:r>
              <w:rPr>
                <w:sz w:val="16"/>
                <w:szCs w:val="16"/>
              </w:rPr>
              <w:t>0026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8656BA3" w14:textId="77777777" w:rsidR="003C0B8D" w:rsidRPr="00B916EC" w:rsidRDefault="003C0B8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5DF0289" w14:textId="77777777" w:rsidR="003C0B8D" w:rsidRPr="006C70FD" w:rsidRDefault="003C0B8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771360E" w14:textId="77777777" w:rsidR="003C0B8D" w:rsidRPr="00B916EC" w:rsidRDefault="003C0B8D" w:rsidP="00BC0321">
            <w:pPr>
              <w:pStyle w:val="TAL"/>
              <w:rPr>
                <w:sz w:val="16"/>
              </w:rPr>
            </w:pPr>
            <w:r w:rsidRPr="003C0B8D">
              <w:rPr>
                <w:sz w:val="16"/>
              </w:rPr>
              <w:t>CR on QCL assumption for receiving PDCCH for RAR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33B3B0" w14:textId="77777777" w:rsidR="003C0B8D" w:rsidRPr="00B916EC" w:rsidRDefault="003C0B8D" w:rsidP="00BC0321">
            <w:pPr>
              <w:pStyle w:val="TAL"/>
              <w:rPr>
                <w:sz w:val="16"/>
                <w:szCs w:val="16"/>
                <w:lang w:eastAsia="zh-CN"/>
              </w:rPr>
            </w:pPr>
            <w:r>
              <w:rPr>
                <w:sz w:val="16"/>
                <w:szCs w:val="16"/>
                <w:lang w:eastAsia="zh-CN"/>
              </w:rPr>
              <w:t>15.5.0</w:t>
            </w:r>
          </w:p>
        </w:tc>
      </w:tr>
      <w:tr w:rsidR="003C0B8D" w:rsidRPr="00B916EC" w14:paraId="5EDDD17D" w14:textId="77777777" w:rsidTr="003C0B8D">
        <w:tc>
          <w:tcPr>
            <w:tcW w:w="894" w:type="dxa"/>
            <w:tcBorders>
              <w:top w:val="single" w:sz="6" w:space="0" w:color="auto"/>
              <w:left w:val="single" w:sz="6" w:space="0" w:color="auto"/>
              <w:bottom w:val="single" w:sz="6" w:space="0" w:color="auto"/>
              <w:right w:val="single" w:sz="6" w:space="0" w:color="auto"/>
            </w:tcBorders>
            <w:shd w:val="solid" w:color="FFFFFF" w:fill="auto"/>
          </w:tcPr>
          <w:p w14:paraId="56C33D5F" w14:textId="77777777" w:rsidR="003C0B8D" w:rsidRPr="00B916EC" w:rsidRDefault="003C0B8D"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B16560E" w14:textId="77777777" w:rsidR="003C0B8D" w:rsidRPr="00B916EC" w:rsidRDefault="003C0B8D" w:rsidP="00BC0321">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2F02A2E" w14:textId="77777777" w:rsidR="003C0B8D" w:rsidRPr="00B916EC" w:rsidRDefault="003C0B8D" w:rsidP="00BC0321">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28F1169" w14:textId="77777777" w:rsidR="003C0B8D" w:rsidRPr="00B916EC" w:rsidRDefault="003C0B8D" w:rsidP="00BC0321">
            <w:pPr>
              <w:pStyle w:val="TAL"/>
              <w:rPr>
                <w:sz w:val="16"/>
                <w:szCs w:val="16"/>
              </w:rPr>
            </w:pPr>
            <w:r>
              <w:rPr>
                <w:sz w:val="16"/>
                <w:szCs w:val="16"/>
              </w:rPr>
              <w:t>0027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59BB5CD" w14:textId="77777777" w:rsidR="003C0B8D" w:rsidRPr="00B916EC" w:rsidRDefault="003C0B8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19A25FC" w14:textId="77777777" w:rsidR="003C0B8D" w:rsidRPr="006C70FD" w:rsidRDefault="003C0B8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1AFE3FA" w14:textId="77777777" w:rsidR="003C0B8D" w:rsidRPr="00B916EC" w:rsidRDefault="003C0B8D" w:rsidP="00BC0321">
            <w:pPr>
              <w:pStyle w:val="TAL"/>
              <w:rPr>
                <w:sz w:val="16"/>
              </w:rPr>
            </w:pPr>
            <w:r w:rsidRPr="003C0B8D">
              <w:rPr>
                <w:sz w:val="16"/>
              </w:rPr>
              <w:t>CR on identifying transmission occasion after resetting a PC closed loop</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C9C6D6" w14:textId="77777777" w:rsidR="003C0B8D" w:rsidRPr="00B916EC" w:rsidRDefault="003C0B8D" w:rsidP="00BC0321">
            <w:pPr>
              <w:pStyle w:val="TAL"/>
              <w:rPr>
                <w:sz w:val="16"/>
                <w:szCs w:val="16"/>
                <w:lang w:eastAsia="zh-CN"/>
              </w:rPr>
            </w:pPr>
            <w:r>
              <w:rPr>
                <w:sz w:val="16"/>
                <w:szCs w:val="16"/>
                <w:lang w:eastAsia="zh-CN"/>
              </w:rPr>
              <w:t>15.5.0</w:t>
            </w:r>
          </w:p>
        </w:tc>
      </w:tr>
      <w:tr w:rsidR="001060A5" w:rsidRPr="00B916EC" w14:paraId="4D6FD771" w14:textId="77777777" w:rsidTr="001060A5">
        <w:tc>
          <w:tcPr>
            <w:tcW w:w="894" w:type="dxa"/>
            <w:tcBorders>
              <w:top w:val="single" w:sz="6" w:space="0" w:color="auto"/>
              <w:left w:val="single" w:sz="6" w:space="0" w:color="auto"/>
              <w:bottom w:val="single" w:sz="6" w:space="0" w:color="auto"/>
              <w:right w:val="single" w:sz="6" w:space="0" w:color="auto"/>
            </w:tcBorders>
            <w:shd w:val="solid" w:color="FFFFFF" w:fill="auto"/>
          </w:tcPr>
          <w:p w14:paraId="7EBA88C4" w14:textId="77777777" w:rsidR="001060A5" w:rsidRPr="00B916EC" w:rsidRDefault="001060A5"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51DB7AB" w14:textId="77777777" w:rsidR="001060A5" w:rsidRPr="00B916EC" w:rsidRDefault="001060A5" w:rsidP="00BC0321">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01C0DAF" w14:textId="77777777" w:rsidR="001060A5" w:rsidRPr="00B916EC" w:rsidRDefault="001060A5" w:rsidP="00BC0321">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F45E85C" w14:textId="77777777" w:rsidR="001060A5" w:rsidRPr="00B916EC" w:rsidRDefault="001060A5" w:rsidP="00BC0321">
            <w:pPr>
              <w:pStyle w:val="TAL"/>
              <w:rPr>
                <w:sz w:val="16"/>
                <w:szCs w:val="16"/>
              </w:rPr>
            </w:pPr>
            <w:r>
              <w:rPr>
                <w:sz w:val="16"/>
                <w:szCs w:val="16"/>
              </w:rPr>
              <w:t>0028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7EFFFF1" w14:textId="77777777" w:rsidR="001060A5" w:rsidRPr="00B916EC" w:rsidRDefault="001060A5"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D3A9765" w14:textId="77777777" w:rsidR="001060A5" w:rsidRPr="006C70FD" w:rsidRDefault="001060A5"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BCEC52D" w14:textId="77777777" w:rsidR="001060A5" w:rsidRPr="00B916EC" w:rsidRDefault="001060A5" w:rsidP="00BC0321">
            <w:pPr>
              <w:pStyle w:val="TAL"/>
              <w:rPr>
                <w:sz w:val="16"/>
              </w:rPr>
            </w:pPr>
            <w:r w:rsidRPr="001060A5">
              <w:rPr>
                <w:sz w:val="16"/>
              </w:rPr>
              <w:t>CR on overlapping of CSI and PUSCH with slot aggregation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6F0DC3" w14:textId="77777777" w:rsidR="001060A5" w:rsidRPr="00B916EC" w:rsidRDefault="001060A5" w:rsidP="00BC0321">
            <w:pPr>
              <w:pStyle w:val="TAL"/>
              <w:rPr>
                <w:sz w:val="16"/>
                <w:szCs w:val="16"/>
                <w:lang w:eastAsia="zh-CN"/>
              </w:rPr>
            </w:pPr>
            <w:r>
              <w:rPr>
                <w:sz w:val="16"/>
                <w:szCs w:val="16"/>
                <w:lang w:eastAsia="zh-CN"/>
              </w:rPr>
              <w:t>15.5.0</w:t>
            </w:r>
          </w:p>
        </w:tc>
      </w:tr>
      <w:tr w:rsidR="00617287" w:rsidRPr="00B916EC" w14:paraId="3CA2FD88" w14:textId="77777777" w:rsidTr="00617287">
        <w:tc>
          <w:tcPr>
            <w:tcW w:w="894" w:type="dxa"/>
            <w:tcBorders>
              <w:top w:val="single" w:sz="6" w:space="0" w:color="auto"/>
              <w:left w:val="single" w:sz="6" w:space="0" w:color="auto"/>
              <w:bottom w:val="single" w:sz="6" w:space="0" w:color="auto"/>
              <w:right w:val="single" w:sz="6" w:space="0" w:color="auto"/>
            </w:tcBorders>
            <w:shd w:val="solid" w:color="FFFFFF" w:fill="auto"/>
          </w:tcPr>
          <w:p w14:paraId="56A8EF94" w14:textId="77777777" w:rsidR="00617287" w:rsidRPr="00B916EC" w:rsidRDefault="00617287"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9FBDF54" w14:textId="77777777" w:rsidR="00617287" w:rsidRPr="00B916EC" w:rsidRDefault="00617287" w:rsidP="00BC0321">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EB355D5" w14:textId="77777777" w:rsidR="00617287" w:rsidRPr="00B916EC" w:rsidRDefault="00617287" w:rsidP="00BC0321">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0F0AEB0" w14:textId="77777777" w:rsidR="00617287" w:rsidRPr="00B916EC" w:rsidRDefault="00617287" w:rsidP="00BC0321">
            <w:pPr>
              <w:pStyle w:val="TAL"/>
              <w:rPr>
                <w:sz w:val="16"/>
                <w:szCs w:val="16"/>
              </w:rPr>
            </w:pPr>
            <w:r>
              <w:rPr>
                <w:sz w:val="16"/>
                <w:szCs w:val="16"/>
              </w:rPr>
              <w:t>0029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C6A5567" w14:textId="77777777" w:rsidR="00617287" w:rsidRPr="00B916EC" w:rsidRDefault="00617287"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65B247E" w14:textId="77777777" w:rsidR="00617287" w:rsidRPr="006C70FD" w:rsidRDefault="00617287"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193AD1B" w14:textId="77777777" w:rsidR="00617287" w:rsidRPr="00B916EC" w:rsidRDefault="00617287" w:rsidP="00BC0321">
            <w:pPr>
              <w:pStyle w:val="TAL"/>
              <w:rPr>
                <w:sz w:val="16"/>
              </w:rPr>
            </w:pPr>
            <w:r w:rsidRPr="00617287">
              <w:rPr>
                <w:sz w:val="16"/>
              </w:rPr>
              <w:t>Correction on PHR timing for configured grant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64D743" w14:textId="77777777" w:rsidR="00617287" w:rsidRPr="00B916EC" w:rsidRDefault="00617287" w:rsidP="00BC0321">
            <w:pPr>
              <w:pStyle w:val="TAL"/>
              <w:rPr>
                <w:sz w:val="16"/>
                <w:szCs w:val="16"/>
                <w:lang w:eastAsia="zh-CN"/>
              </w:rPr>
            </w:pPr>
            <w:r>
              <w:rPr>
                <w:sz w:val="16"/>
                <w:szCs w:val="16"/>
                <w:lang w:eastAsia="zh-CN"/>
              </w:rPr>
              <w:t>15.5.0</w:t>
            </w:r>
          </w:p>
        </w:tc>
      </w:tr>
      <w:tr w:rsidR="007146CD" w:rsidRPr="00B916EC" w14:paraId="13CEABAE" w14:textId="77777777" w:rsidTr="007146CD">
        <w:tc>
          <w:tcPr>
            <w:tcW w:w="894" w:type="dxa"/>
            <w:tcBorders>
              <w:top w:val="single" w:sz="6" w:space="0" w:color="auto"/>
              <w:left w:val="single" w:sz="6" w:space="0" w:color="auto"/>
              <w:bottom w:val="single" w:sz="6" w:space="0" w:color="auto"/>
              <w:right w:val="single" w:sz="6" w:space="0" w:color="auto"/>
            </w:tcBorders>
            <w:shd w:val="solid" w:color="FFFFFF" w:fill="auto"/>
          </w:tcPr>
          <w:p w14:paraId="53E51C3A" w14:textId="77777777" w:rsidR="007146CD" w:rsidRPr="00B916EC" w:rsidRDefault="007146CD"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778C466" w14:textId="77777777" w:rsidR="007146CD" w:rsidRPr="00B916EC" w:rsidRDefault="007146CD" w:rsidP="00BC0321">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F13430B" w14:textId="77777777" w:rsidR="007146CD" w:rsidRPr="00B916EC" w:rsidRDefault="007146CD" w:rsidP="00BC0321">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0FFA322" w14:textId="77777777" w:rsidR="007146CD" w:rsidRPr="00B916EC" w:rsidRDefault="007146CD" w:rsidP="00BC0321">
            <w:pPr>
              <w:pStyle w:val="TAL"/>
              <w:rPr>
                <w:sz w:val="16"/>
                <w:szCs w:val="16"/>
              </w:rPr>
            </w:pPr>
            <w:r>
              <w:rPr>
                <w:sz w:val="16"/>
                <w:szCs w:val="16"/>
              </w:rPr>
              <w:t>0030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A223AA7" w14:textId="77777777" w:rsidR="007146CD" w:rsidRPr="00B916EC" w:rsidRDefault="007146C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E30D057" w14:textId="77777777" w:rsidR="007146CD" w:rsidRPr="006C70FD" w:rsidRDefault="007146C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1B571E0" w14:textId="77777777" w:rsidR="007146CD" w:rsidRPr="00B916EC" w:rsidRDefault="007146CD" w:rsidP="00BC0321">
            <w:pPr>
              <w:pStyle w:val="TAL"/>
              <w:rPr>
                <w:sz w:val="16"/>
              </w:rPr>
            </w:pPr>
            <w:r w:rsidRPr="007146CD">
              <w:rPr>
                <w:sz w:val="16"/>
              </w:rPr>
              <w:t>CR on QCL assumption for a CORESET other than 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8DE50CD" w14:textId="77777777" w:rsidR="007146CD" w:rsidRPr="00B916EC" w:rsidRDefault="007146CD" w:rsidP="00BC0321">
            <w:pPr>
              <w:pStyle w:val="TAL"/>
              <w:rPr>
                <w:sz w:val="16"/>
                <w:szCs w:val="16"/>
                <w:lang w:eastAsia="zh-CN"/>
              </w:rPr>
            </w:pPr>
            <w:r>
              <w:rPr>
                <w:sz w:val="16"/>
                <w:szCs w:val="16"/>
                <w:lang w:eastAsia="zh-CN"/>
              </w:rPr>
              <w:t>15.5.0</w:t>
            </w:r>
          </w:p>
        </w:tc>
      </w:tr>
      <w:tr w:rsidR="00B9419B" w:rsidRPr="00B916EC" w14:paraId="50B5B074" w14:textId="77777777" w:rsidTr="00B9419B">
        <w:tc>
          <w:tcPr>
            <w:tcW w:w="894" w:type="dxa"/>
            <w:tcBorders>
              <w:top w:val="single" w:sz="6" w:space="0" w:color="auto"/>
              <w:left w:val="single" w:sz="6" w:space="0" w:color="auto"/>
              <w:bottom w:val="single" w:sz="6" w:space="0" w:color="auto"/>
              <w:right w:val="single" w:sz="6" w:space="0" w:color="auto"/>
            </w:tcBorders>
            <w:shd w:val="solid" w:color="FFFFFF" w:fill="auto"/>
          </w:tcPr>
          <w:p w14:paraId="7A9CF891" w14:textId="77777777" w:rsidR="00B9419B" w:rsidRPr="00B916EC" w:rsidRDefault="00B9419B"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2F8C204" w14:textId="77777777" w:rsidR="00B9419B" w:rsidRPr="00B916EC" w:rsidRDefault="00B9419B" w:rsidP="00BC0321">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C3810A8" w14:textId="77777777" w:rsidR="00B9419B" w:rsidRPr="00B916EC" w:rsidRDefault="00B9419B" w:rsidP="00BC0321">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DE3EAF4" w14:textId="77777777" w:rsidR="00B9419B" w:rsidRPr="00B916EC" w:rsidRDefault="00B9419B" w:rsidP="00BC0321">
            <w:pPr>
              <w:pStyle w:val="TAL"/>
              <w:rPr>
                <w:sz w:val="16"/>
                <w:szCs w:val="16"/>
              </w:rPr>
            </w:pPr>
            <w:r>
              <w:rPr>
                <w:sz w:val="16"/>
                <w:szCs w:val="16"/>
              </w:rPr>
              <w:t>0031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BB95806" w14:textId="77777777" w:rsidR="00B9419B" w:rsidRPr="00B916EC" w:rsidRDefault="00B9419B"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072BFAA" w14:textId="77777777" w:rsidR="00B9419B" w:rsidRPr="006C70FD" w:rsidRDefault="00B9419B"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D2F9C4B" w14:textId="77777777" w:rsidR="00B9419B" w:rsidRPr="00B916EC" w:rsidRDefault="00B9419B" w:rsidP="00BC0321">
            <w:pPr>
              <w:pStyle w:val="TAL"/>
              <w:rPr>
                <w:sz w:val="16"/>
              </w:rPr>
            </w:pPr>
            <w:r w:rsidRPr="00B9419B">
              <w:rPr>
                <w:sz w:val="16"/>
              </w:rPr>
              <w:t>Correction on DCI format 2_3 for SUL cell in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8BEAA5" w14:textId="77777777" w:rsidR="00B9419B" w:rsidRPr="00B916EC" w:rsidRDefault="00B9419B" w:rsidP="00BC0321">
            <w:pPr>
              <w:pStyle w:val="TAL"/>
              <w:rPr>
                <w:sz w:val="16"/>
                <w:szCs w:val="16"/>
                <w:lang w:eastAsia="zh-CN"/>
              </w:rPr>
            </w:pPr>
            <w:r>
              <w:rPr>
                <w:sz w:val="16"/>
                <w:szCs w:val="16"/>
                <w:lang w:eastAsia="zh-CN"/>
              </w:rPr>
              <w:t>15.5.0</w:t>
            </w:r>
          </w:p>
        </w:tc>
      </w:tr>
      <w:tr w:rsidR="004917D8" w:rsidRPr="00B916EC" w14:paraId="12F79095" w14:textId="77777777" w:rsidTr="004917D8">
        <w:tc>
          <w:tcPr>
            <w:tcW w:w="894" w:type="dxa"/>
            <w:tcBorders>
              <w:top w:val="single" w:sz="6" w:space="0" w:color="auto"/>
              <w:left w:val="single" w:sz="6" w:space="0" w:color="auto"/>
              <w:bottom w:val="single" w:sz="6" w:space="0" w:color="auto"/>
              <w:right w:val="single" w:sz="6" w:space="0" w:color="auto"/>
            </w:tcBorders>
            <w:shd w:val="solid" w:color="FFFFFF" w:fill="auto"/>
          </w:tcPr>
          <w:p w14:paraId="653F3D49" w14:textId="77777777" w:rsidR="004917D8" w:rsidRPr="00B916EC" w:rsidRDefault="004917D8"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61F0FFB" w14:textId="77777777" w:rsidR="004917D8" w:rsidRPr="00B916EC" w:rsidRDefault="004917D8" w:rsidP="00BC0321">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0B4F0B1" w14:textId="77777777" w:rsidR="004917D8" w:rsidRPr="00B916EC" w:rsidRDefault="004917D8" w:rsidP="00BC0321">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8828E58" w14:textId="77777777" w:rsidR="004917D8" w:rsidRPr="00B916EC" w:rsidRDefault="004917D8" w:rsidP="00BC0321">
            <w:pPr>
              <w:pStyle w:val="TAL"/>
              <w:rPr>
                <w:sz w:val="16"/>
                <w:szCs w:val="16"/>
              </w:rPr>
            </w:pPr>
            <w:r>
              <w:rPr>
                <w:sz w:val="16"/>
                <w:szCs w:val="16"/>
              </w:rPr>
              <w:t>0032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39B89DB" w14:textId="77777777" w:rsidR="004917D8" w:rsidRPr="00B916EC" w:rsidRDefault="004917D8"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1045FC3" w14:textId="77777777" w:rsidR="004917D8" w:rsidRPr="006C70FD" w:rsidRDefault="004917D8"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FDAA770" w14:textId="77777777" w:rsidR="004917D8" w:rsidRPr="00B916EC" w:rsidRDefault="004917D8" w:rsidP="00BC0321">
            <w:pPr>
              <w:pStyle w:val="TAL"/>
              <w:rPr>
                <w:sz w:val="16"/>
              </w:rPr>
            </w:pPr>
            <w:r w:rsidRPr="004917D8">
              <w:rPr>
                <w:sz w:val="16"/>
              </w:rPr>
              <w:t>Correction to support FR1 extension to 7.125 GHz</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56473C" w14:textId="77777777" w:rsidR="004917D8" w:rsidRPr="00B916EC" w:rsidRDefault="004917D8" w:rsidP="00BC0321">
            <w:pPr>
              <w:pStyle w:val="TAL"/>
              <w:rPr>
                <w:sz w:val="16"/>
                <w:szCs w:val="16"/>
                <w:lang w:eastAsia="zh-CN"/>
              </w:rPr>
            </w:pPr>
            <w:r>
              <w:rPr>
                <w:sz w:val="16"/>
                <w:szCs w:val="16"/>
                <w:lang w:eastAsia="zh-CN"/>
              </w:rPr>
              <w:t>15.5.0</w:t>
            </w:r>
          </w:p>
        </w:tc>
      </w:tr>
      <w:tr w:rsidR="004917D8" w:rsidRPr="00B916EC" w14:paraId="7D3B57E4" w14:textId="77777777" w:rsidTr="004917D8">
        <w:tc>
          <w:tcPr>
            <w:tcW w:w="894" w:type="dxa"/>
            <w:tcBorders>
              <w:top w:val="single" w:sz="6" w:space="0" w:color="auto"/>
              <w:left w:val="single" w:sz="6" w:space="0" w:color="auto"/>
              <w:bottom w:val="single" w:sz="6" w:space="0" w:color="auto"/>
              <w:right w:val="single" w:sz="6" w:space="0" w:color="auto"/>
            </w:tcBorders>
            <w:shd w:val="solid" w:color="FFFFFF" w:fill="auto"/>
          </w:tcPr>
          <w:p w14:paraId="3E72580E" w14:textId="77777777" w:rsidR="004917D8" w:rsidRPr="00B916EC" w:rsidRDefault="004917D8"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3A8E634" w14:textId="77777777" w:rsidR="004917D8" w:rsidRPr="00B916EC" w:rsidRDefault="004917D8" w:rsidP="00BC0321">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1943FEB" w14:textId="77777777" w:rsidR="004917D8" w:rsidRPr="00B916EC" w:rsidRDefault="004917D8" w:rsidP="00BC0321">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F64EAD7" w14:textId="77777777" w:rsidR="004917D8" w:rsidRPr="00B916EC" w:rsidRDefault="004917D8" w:rsidP="00BC0321">
            <w:pPr>
              <w:pStyle w:val="TAL"/>
              <w:rPr>
                <w:sz w:val="16"/>
                <w:szCs w:val="16"/>
              </w:rPr>
            </w:pPr>
            <w:r>
              <w:rPr>
                <w:sz w:val="16"/>
                <w:szCs w:val="16"/>
              </w:rPr>
              <w:t>0033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D923D75" w14:textId="77777777" w:rsidR="004917D8" w:rsidRPr="00B916EC" w:rsidRDefault="004917D8"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E4C7504" w14:textId="77777777" w:rsidR="004917D8" w:rsidRPr="006C70FD" w:rsidRDefault="004917D8"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631E72F" w14:textId="77777777" w:rsidR="004917D8" w:rsidRPr="00B916EC" w:rsidRDefault="004917D8" w:rsidP="00BC0321">
            <w:pPr>
              <w:pStyle w:val="TAL"/>
              <w:rPr>
                <w:sz w:val="16"/>
              </w:rPr>
            </w:pPr>
            <w:r w:rsidRPr="004917D8">
              <w:rPr>
                <w:sz w:val="16"/>
              </w:rPr>
              <w:t>CR on UE procedure for reporting multiple UCI types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7EA98E" w14:textId="77777777" w:rsidR="004917D8" w:rsidRPr="00B916EC" w:rsidRDefault="004917D8" w:rsidP="00BC0321">
            <w:pPr>
              <w:pStyle w:val="TAL"/>
              <w:rPr>
                <w:sz w:val="16"/>
                <w:szCs w:val="16"/>
                <w:lang w:eastAsia="zh-CN"/>
              </w:rPr>
            </w:pPr>
            <w:r>
              <w:rPr>
                <w:sz w:val="16"/>
                <w:szCs w:val="16"/>
                <w:lang w:eastAsia="zh-CN"/>
              </w:rPr>
              <w:t>15.5.0</w:t>
            </w:r>
          </w:p>
        </w:tc>
      </w:tr>
      <w:tr w:rsidR="000E0630" w:rsidRPr="00B916EC" w14:paraId="4698A35A" w14:textId="77777777" w:rsidTr="000E0630">
        <w:tc>
          <w:tcPr>
            <w:tcW w:w="894" w:type="dxa"/>
            <w:tcBorders>
              <w:top w:val="single" w:sz="6" w:space="0" w:color="auto"/>
              <w:left w:val="single" w:sz="6" w:space="0" w:color="auto"/>
              <w:bottom w:val="single" w:sz="6" w:space="0" w:color="auto"/>
              <w:right w:val="single" w:sz="6" w:space="0" w:color="auto"/>
            </w:tcBorders>
            <w:shd w:val="solid" w:color="FFFFFF" w:fill="auto"/>
          </w:tcPr>
          <w:p w14:paraId="68A7C594" w14:textId="77777777" w:rsidR="000E0630" w:rsidRPr="00B916EC" w:rsidRDefault="000E0630"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753B36F" w14:textId="77777777" w:rsidR="000E0630" w:rsidRPr="00B916EC" w:rsidRDefault="000E0630" w:rsidP="00BC0321">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11755AF" w14:textId="77777777" w:rsidR="000E0630" w:rsidRPr="00B916EC" w:rsidRDefault="000E0630" w:rsidP="00BC0321">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73EE26E" w14:textId="77777777" w:rsidR="000E0630" w:rsidRPr="00B916EC" w:rsidRDefault="000E0630" w:rsidP="00BC0321">
            <w:pPr>
              <w:pStyle w:val="TAL"/>
              <w:rPr>
                <w:sz w:val="16"/>
                <w:szCs w:val="16"/>
              </w:rPr>
            </w:pPr>
            <w:r>
              <w:rPr>
                <w:sz w:val="16"/>
                <w:szCs w:val="16"/>
              </w:rPr>
              <w:t>0034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2817737" w14:textId="77777777" w:rsidR="000E0630" w:rsidRPr="00B916EC" w:rsidRDefault="000E0630"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BC77057" w14:textId="77777777" w:rsidR="000E0630" w:rsidRPr="006C70FD" w:rsidRDefault="000E0630"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D2DA114" w14:textId="77777777" w:rsidR="000E0630" w:rsidRPr="00B916EC" w:rsidRDefault="000E0630" w:rsidP="00BC0321">
            <w:pPr>
              <w:pStyle w:val="TAL"/>
              <w:rPr>
                <w:sz w:val="16"/>
              </w:rPr>
            </w:pPr>
            <w:r w:rsidRPr="000E0630">
              <w:rPr>
                <w:sz w:val="16"/>
              </w:rPr>
              <w:t>Correction to transmission timing adjustments in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8976A0" w14:textId="77777777" w:rsidR="000E0630" w:rsidRPr="00B916EC" w:rsidRDefault="000E0630" w:rsidP="00BC0321">
            <w:pPr>
              <w:pStyle w:val="TAL"/>
              <w:rPr>
                <w:sz w:val="16"/>
                <w:szCs w:val="16"/>
                <w:lang w:eastAsia="zh-CN"/>
              </w:rPr>
            </w:pPr>
            <w:r>
              <w:rPr>
                <w:sz w:val="16"/>
                <w:szCs w:val="16"/>
                <w:lang w:eastAsia="zh-CN"/>
              </w:rPr>
              <w:t>15.5.0</w:t>
            </w:r>
          </w:p>
        </w:tc>
      </w:tr>
      <w:tr w:rsidR="00922323" w:rsidRPr="00B916EC" w14:paraId="1DC82194" w14:textId="77777777" w:rsidTr="00922323">
        <w:tc>
          <w:tcPr>
            <w:tcW w:w="894" w:type="dxa"/>
            <w:tcBorders>
              <w:top w:val="single" w:sz="6" w:space="0" w:color="auto"/>
              <w:left w:val="single" w:sz="6" w:space="0" w:color="auto"/>
              <w:bottom w:val="single" w:sz="6" w:space="0" w:color="auto"/>
              <w:right w:val="single" w:sz="6" w:space="0" w:color="auto"/>
            </w:tcBorders>
            <w:shd w:val="solid" w:color="FFFFFF" w:fill="auto"/>
          </w:tcPr>
          <w:p w14:paraId="68BF9B9E" w14:textId="77777777" w:rsidR="00922323" w:rsidRPr="00B916EC" w:rsidRDefault="00922323"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9C1FA21" w14:textId="77777777" w:rsidR="00922323" w:rsidRPr="00B916EC" w:rsidRDefault="00922323" w:rsidP="00BC0321">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1A595E3" w14:textId="77777777" w:rsidR="00922323" w:rsidRPr="00B916EC" w:rsidRDefault="00922323" w:rsidP="00BC0321">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873ED66" w14:textId="77777777" w:rsidR="00922323" w:rsidRPr="00B916EC" w:rsidRDefault="00922323" w:rsidP="00BC0321">
            <w:pPr>
              <w:pStyle w:val="TAL"/>
              <w:rPr>
                <w:sz w:val="16"/>
                <w:szCs w:val="16"/>
              </w:rPr>
            </w:pPr>
            <w:r>
              <w:rPr>
                <w:sz w:val="16"/>
                <w:szCs w:val="16"/>
              </w:rPr>
              <w:t>0035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26723EA" w14:textId="77777777" w:rsidR="00922323" w:rsidRPr="00B916EC" w:rsidRDefault="00922323"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9D9BB40" w14:textId="77777777" w:rsidR="00922323" w:rsidRPr="006C70FD" w:rsidRDefault="00922323"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0F147AA" w14:textId="77777777" w:rsidR="00922323" w:rsidRPr="00B916EC" w:rsidRDefault="00922323" w:rsidP="00BC0321">
            <w:pPr>
              <w:pStyle w:val="TAL"/>
              <w:rPr>
                <w:sz w:val="16"/>
              </w:rPr>
            </w:pPr>
            <w:r w:rsidRPr="00922323">
              <w:rPr>
                <w:sz w:val="16"/>
              </w:rPr>
              <w:t>CR on missing case for DCI format 1_1 with CS-RNTI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570E30" w14:textId="77777777" w:rsidR="00922323" w:rsidRPr="00B916EC" w:rsidRDefault="00922323" w:rsidP="00BC0321">
            <w:pPr>
              <w:pStyle w:val="TAL"/>
              <w:rPr>
                <w:sz w:val="16"/>
                <w:szCs w:val="16"/>
                <w:lang w:eastAsia="zh-CN"/>
              </w:rPr>
            </w:pPr>
            <w:r>
              <w:rPr>
                <w:sz w:val="16"/>
                <w:szCs w:val="16"/>
                <w:lang w:eastAsia="zh-CN"/>
              </w:rPr>
              <w:t>15.6.0</w:t>
            </w:r>
          </w:p>
        </w:tc>
      </w:tr>
      <w:tr w:rsidR="00B4176C" w:rsidRPr="00B916EC" w14:paraId="4E54EE3F" w14:textId="77777777" w:rsidTr="00B4176C">
        <w:tc>
          <w:tcPr>
            <w:tcW w:w="894" w:type="dxa"/>
            <w:tcBorders>
              <w:top w:val="single" w:sz="6" w:space="0" w:color="auto"/>
              <w:left w:val="single" w:sz="6" w:space="0" w:color="auto"/>
              <w:bottom w:val="single" w:sz="6" w:space="0" w:color="auto"/>
              <w:right w:val="single" w:sz="6" w:space="0" w:color="auto"/>
            </w:tcBorders>
            <w:shd w:val="solid" w:color="FFFFFF" w:fill="auto"/>
          </w:tcPr>
          <w:p w14:paraId="21BCF1F3" w14:textId="77777777" w:rsidR="00B4176C" w:rsidRPr="00B916EC" w:rsidRDefault="00B4176C"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89AC02E" w14:textId="77777777" w:rsidR="00B4176C" w:rsidRPr="00B916EC" w:rsidRDefault="00B4176C" w:rsidP="00BC0321">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3CB9ACD" w14:textId="77777777" w:rsidR="00B4176C" w:rsidRPr="00B916EC" w:rsidRDefault="00B4176C" w:rsidP="00BC0321">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4FE6824" w14:textId="77777777" w:rsidR="00B4176C" w:rsidRPr="00B916EC" w:rsidRDefault="00B4176C" w:rsidP="00BC0321">
            <w:pPr>
              <w:pStyle w:val="TAL"/>
              <w:rPr>
                <w:sz w:val="16"/>
                <w:szCs w:val="16"/>
              </w:rPr>
            </w:pPr>
            <w:r>
              <w:rPr>
                <w:sz w:val="16"/>
                <w:szCs w:val="16"/>
              </w:rPr>
              <w:t>0036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EEDF35D" w14:textId="77777777" w:rsidR="00B4176C" w:rsidRPr="00B916EC" w:rsidRDefault="00B4176C"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99DF8CB" w14:textId="77777777" w:rsidR="00B4176C" w:rsidRPr="006C70FD" w:rsidRDefault="00B4176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C5E84EC" w14:textId="77777777" w:rsidR="00B4176C" w:rsidRPr="00B916EC" w:rsidRDefault="00B4176C" w:rsidP="00BC0321">
            <w:pPr>
              <w:pStyle w:val="TAL"/>
              <w:rPr>
                <w:sz w:val="16"/>
              </w:rPr>
            </w:pPr>
            <w:r w:rsidRPr="00B4176C">
              <w:rPr>
                <w:sz w:val="16"/>
              </w:rPr>
              <w:t>CR on the determination of the minimum number of PRBs for PUCCH transmission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1E3145" w14:textId="77777777" w:rsidR="00B4176C" w:rsidRPr="00B916EC" w:rsidRDefault="00B4176C" w:rsidP="00BC0321">
            <w:pPr>
              <w:pStyle w:val="TAL"/>
              <w:rPr>
                <w:sz w:val="16"/>
                <w:szCs w:val="16"/>
                <w:lang w:eastAsia="zh-CN"/>
              </w:rPr>
            </w:pPr>
            <w:r>
              <w:rPr>
                <w:sz w:val="16"/>
                <w:szCs w:val="16"/>
                <w:lang w:eastAsia="zh-CN"/>
              </w:rPr>
              <w:t>15.6.0</w:t>
            </w:r>
          </w:p>
        </w:tc>
      </w:tr>
      <w:tr w:rsidR="00892E40" w:rsidRPr="00B916EC" w14:paraId="1CE61F99" w14:textId="77777777" w:rsidTr="00892E40">
        <w:tc>
          <w:tcPr>
            <w:tcW w:w="894" w:type="dxa"/>
            <w:tcBorders>
              <w:top w:val="single" w:sz="6" w:space="0" w:color="auto"/>
              <w:left w:val="single" w:sz="6" w:space="0" w:color="auto"/>
              <w:bottom w:val="single" w:sz="6" w:space="0" w:color="auto"/>
              <w:right w:val="single" w:sz="6" w:space="0" w:color="auto"/>
            </w:tcBorders>
            <w:shd w:val="solid" w:color="FFFFFF" w:fill="auto"/>
          </w:tcPr>
          <w:p w14:paraId="2B44B9FC" w14:textId="77777777" w:rsidR="00892E40" w:rsidRPr="00B916EC" w:rsidRDefault="00892E40" w:rsidP="00BC0321">
            <w:pPr>
              <w:spacing w:after="0"/>
              <w:jc w:val="center"/>
              <w:rPr>
                <w:rFonts w:ascii="Arial" w:hAnsi="Arial"/>
                <w:snapToGrid w:val="0"/>
                <w:sz w:val="16"/>
                <w:szCs w:val="16"/>
              </w:rPr>
            </w:pPr>
            <w:r w:rsidRPr="00B916EC">
              <w:rPr>
                <w:rFonts w:ascii="Arial" w:hAnsi="Arial"/>
                <w:snapToGrid w:val="0"/>
                <w:sz w:val="16"/>
                <w:szCs w:val="16"/>
              </w:rPr>
              <w:lastRenderedPageBreak/>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69FBCE3" w14:textId="77777777" w:rsidR="00892E40" w:rsidRPr="00B916EC" w:rsidRDefault="00892E40" w:rsidP="00BC0321">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91DF6C1" w14:textId="77777777" w:rsidR="00892E40" w:rsidRPr="00B916EC" w:rsidRDefault="00892E40" w:rsidP="00BC0321">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D901CFC" w14:textId="77777777" w:rsidR="00892E40" w:rsidRPr="00B916EC" w:rsidRDefault="00892E40" w:rsidP="00BC0321">
            <w:pPr>
              <w:pStyle w:val="TAL"/>
              <w:rPr>
                <w:sz w:val="16"/>
                <w:szCs w:val="16"/>
              </w:rPr>
            </w:pPr>
            <w:r>
              <w:rPr>
                <w:sz w:val="16"/>
                <w:szCs w:val="16"/>
              </w:rPr>
              <w:t>0037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CB4C557" w14:textId="77777777" w:rsidR="00892E40" w:rsidRPr="00B916EC" w:rsidRDefault="00892E40"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E03739F" w14:textId="77777777" w:rsidR="00892E40" w:rsidRPr="006C70FD" w:rsidRDefault="00892E40"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5776C82" w14:textId="77777777" w:rsidR="00892E40" w:rsidRPr="00B916EC" w:rsidRDefault="00892E40" w:rsidP="00BC0321">
            <w:pPr>
              <w:pStyle w:val="TAL"/>
              <w:rPr>
                <w:sz w:val="16"/>
              </w:rPr>
            </w:pPr>
            <w:r w:rsidRPr="00892E40">
              <w:rPr>
                <w:sz w:val="16"/>
              </w:rPr>
              <w:t>CR on PHR determination and transmission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8A9795" w14:textId="77777777" w:rsidR="00892E40" w:rsidRPr="00B916EC" w:rsidRDefault="00892E40" w:rsidP="00BC0321">
            <w:pPr>
              <w:pStyle w:val="TAL"/>
              <w:rPr>
                <w:sz w:val="16"/>
                <w:szCs w:val="16"/>
                <w:lang w:eastAsia="zh-CN"/>
              </w:rPr>
            </w:pPr>
            <w:r>
              <w:rPr>
                <w:sz w:val="16"/>
                <w:szCs w:val="16"/>
                <w:lang w:eastAsia="zh-CN"/>
              </w:rPr>
              <w:t>15.6.0</w:t>
            </w:r>
          </w:p>
        </w:tc>
      </w:tr>
      <w:tr w:rsidR="00D94F36" w:rsidRPr="00B916EC" w14:paraId="191C53A4" w14:textId="77777777" w:rsidTr="00D94F36">
        <w:tc>
          <w:tcPr>
            <w:tcW w:w="894" w:type="dxa"/>
            <w:tcBorders>
              <w:top w:val="single" w:sz="6" w:space="0" w:color="auto"/>
              <w:left w:val="single" w:sz="6" w:space="0" w:color="auto"/>
              <w:bottom w:val="single" w:sz="6" w:space="0" w:color="auto"/>
              <w:right w:val="single" w:sz="6" w:space="0" w:color="auto"/>
            </w:tcBorders>
            <w:shd w:val="solid" w:color="FFFFFF" w:fill="auto"/>
          </w:tcPr>
          <w:p w14:paraId="4356FCB6" w14:textId="77777777" w:rsidR="00D94F36" w:rsidRPr="00B916EC" w:rsidRDefault="00D94F36"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B299A92" w14:textId="77777777" w:rsidR="00D94F36" w:rsidRPr="00B916EC" w:rsidRDefault="00D94F36" w:rsidP="00BC0321">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61BC5AF" w14:textId="77777777" w:rsidR="00D94F36" w:rsidRPr="00B916EC" w:rsidRDefault="00D94F36" w:rsidP="00BC0321">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27B7AC0" w14:textId="77777777" w:rsidR="00D94F36" w:rsidRPr="00B916EC" w:rsidRDefault="00D94F36" w:rsidP="00BC0321">
            <w:pPr>
              <w:pStyle w:val="TAL"/>
              <w:rPr>
                <w:sz w:val="16"/>
                <w:szCs w:val="16"/>
              </w:rPr>
            </w:pPr>
            <w:r>
              <w:rPr>
                <w:sz w:val="16"/>
                <w:szCs w:val="16"/>
              </w:rPr>
              <w:t>0038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6211017" w14:textId="77777777" w:rsidR="00D94F36" w:rsidRPr="00B916EC" w:rsidRDefault="00D94F36" w:rsidP="00BC0321">
            <w:pPr>
              <w:pStyle w:val="TAL"/>
              <w:jc w:val="center"/>
              <w:rPr>
                <w:sz w:val="16"/>
                <w:szCs w:val="16"/>
              </w:rPr>
            </w:pPr>
            <w:r>
              <w:rPr>
                <w:sz w:val="16"/>
                <w:szCs w:val="16"/>
              </w:rPr>
              <w:t>4</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D72EB0B" w14:textId="77777777" w:rsidR="00D94F36" w:rsidRPr="006C70FD" w:rsidRDefault="00D94F36"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CAFD0AC" w14:textId="77777777" w:rsidR="00D94F36" w:rsidRPr="00B916EC" w:rsidRDefault="00D94F36" w:rsidP="00BC0321">
            <w:pPr>
              <w:pStyle w:val="TAL"/>
              <w:rPr>
                <w:sz w:val="16"/>
              </w:rPr>
            </w:pPr>
            <w:r w:rsidRPr="00D94F36">
              <w:rPr>
                <w:sz w:val="16"/>
              </w:rPr>
              <w:t>Corrections to 38.213 including alignment of terminology across specifications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E541DA" w14:textId="77777777" w:rsidR="00D94F36" w:rsidRPr="00B916EC" w:rsidRDefault="00D94F36" w:rsidP="00BC0321">
            <w:pPr>
              <w:pStyle w:val="TAL"/>
              <w:rPr>
                <w:sz w:val="16"/>
                <w:szCs w:val="16"/>
                <w:lang w:eastAsia="zh-CN"/>
              </w:rPr>
            </w:pPr>
            <w:r>
              <w:rPr>
                <w:sz w:val="16"/>
                <w:szCs w:val="16"/>
                <w:lang w:eastAsia="zh-CN"/>
              </w:rPr>
              <w:t>15.6.0</w:t>
            </w:r>
          </w:p>
        </w:tc>
      </w:tr>
      <w:tr w:rsidR="00B20096" w:rsidRPr="00B916EC" w14:paraId="75F2F396" w14:textId="77777777" w:rsidTr="00B20096">
        <w:tc>
          <w:tcPr>
            <w:tcW w:w="894" w:type="dxa"/>
            <w:tcBorders>
              <w:top w:val="single" w:sz="6" w:space="0" w:color="auto"/>
              <w:left w:val="single" w:sz="6" w:space="0" w:color="auto"/>
              <w:bottom w:val="single" w:sz="6" w:space="0" w:color="auto"/>
              <w:right w:val="single" w:sz="6" w:space="0" w:color="auto"/>
            </w:tcBorders>
            <w:shd w:val="solid" w:color="FFFFFF" w:fill="auto"/>
          </w:tcPr>
          <w:p w14:paraId="6EC16F66" w14:textId="77777777" w:rsidR="00B20096" w:rsidRPr="00B916EC" w:rsidRDefault="00B20096"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DDB9E6F" w14:textId="77777777" w:rsidR="00B20096" w:rsidRPr="00B916EC" w:rsidRDefault="00B20096" w:rsidP="00BC0321">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D59BDE6" w14:textId="77777777" w:rsidR="00B20096" w:rsidRPr="00B916EC" w:rsidRDefault="00B20096" w:rsidP="00BC0321">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6D6F586" w14:textId="77777777" w:rsidR="00B20096" w:rsidRPr="00B916EC" w:rsidRDefault="00B20096" w:rsidP="00BC0321">
            <w:pPr>
              <w:pStyle w:val="TAL"/>
              <w:rPr>
                <w:sz w:val="16"/>
                <w:szCs w:val="16"/>
              </w:rPr>
            </w:pPr>
            <w:r>
              <w:rPr>
                <w:sz w:val="16"/>
                <w:szCs w:val="16"/>
              </w:rPr>
              <w:t>0039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F95EEC4" w14:textId="77777777" w:rsidR="00B20096" w:rsidRPr="00B916EC" w:rsidRDefault="00B20096"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5F5D448" w14:textId="77777777" w:rsidR="00B20096" w:rsidRPr="006C70FD" w:rsidRDefault="00B20096"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2DDAA65" w14:textId="77777777" w:rsidR="00B20096" w:rsidRPr="00B916EC" w:rsidRDefault="00B20096" w:rsidP="00BC0321">
            <w:pPr>
              <w:pStyle w:val="TAL"/>
              <w:rPr>
                <w:sz w:val="16"/>
              </w:rPr>
            </w:pPr>
            <w:r w:rsidRPr="00B20096">
              <w:rPr>
                <w:sz w:val="16"/>
              </w:rPr>
              <w:t>Correction on PUSCH power scaling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DEAF2C" w14:textId="77777777" w:rsidR="00B20096" w:rsidRPr="00B916EC" w:rsidRDefault="00B20096" w:rsidP="00BC0321">
            <w:pPr>
              <w:pStyle w:val="TAL"/>
              <w:rPr>
                <w:sz w:val="16"/>
                <w:szCs w:val="16"/>
                <w:lang w:eastAsia="zh-CN"/>
              </w:rPr>
            </w:pPr>
            <w:r>
              <w:rPr>
                <w:sz w:val="16"/>
                <w:szCs w:val="16"/>
                <w:lang w:eastAsia="zh-CN"/>
              </w:rPr>
              <w:t>15.6.0</w:t>
            </w:r>
          </w:p>
        </w:tc>
      </w:tr>
      <w:tr w:rsidR="00791E00" w:rsidRPr="00B916EC" w14:paraId="1D9CF9D1" w14:textId="77777777" w:rsidTr="00791E00">
        <w:tc>
          <w:tcPr>
            <w:tcW w:w="894" w:type="dxa"/>
            <w:tcBorders>
              <w:top w:val="single" w:sz="6" w:space="0" w:color="auto"/>
              <w:left w:val="single" w:sz="6" w:space="0" w:color="auto"/>
              <w:bottom w:val="single" w:sz="6" w:space="0" w:color="auto"/>
              <w:right w:val="single" w:sz="6" w:space="0" w:color="auto"/>
            </w:tcBorders>
            <w:shd w:val="solid" w:color="FFFFFF" w:fill="auto"/>
          </w:tcPr>
          <w:p w14:paraId="0477C213" w14:textId="77777777" w:rsidR="00791E00" w:rsidRPr="00B916EC" w:rsidRDefault="00791E00"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15CFAB2" w14:textId="77777777" w:rsidR="00791E00" w:rsidRPr="00B916EC" w:rsidRDefault="00791E00" w:rsidP="00BC0321">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70A1D15" w14:textId="77777777" w:rsidR="00791E00" w:rsidRPr="00B916EC" w:rsidRDefault="00791E00" w:rsidP="00BC0321">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A0AA518" w14:textId="77777777" w:rsidR="00791E00" w:rsidRPr="00B916EC" w:rsidRDefault="00791E00" w:rsidP="00BC0321">
            <w:pPr>
              <w:pStyle w:val="TAL"/>
              <w:rPr>
                <w:sz w:val="16"/>
                <w:szCs w:val="16"/>
              </w:rPr>
            </w:pPr>
            <w:r>
              <w:rPr>
                <w:sz w:val="16"/>
                <w:szCs w:val="16"/>
              </w:rPr>
              <w:t>0040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56C4F53" w14:textId="77777777" w:rsidR="00791E00" w:rsidRPr="00B916EC" w:rsidRDefault="00791E00"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72C198A" w14:textId="77777777" w:rsidR="00791E00" w:rsidRPr="006C70FD" w:rsidRDefault="00791E00"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1DC9CAC" w14:textId="77777777" w:rsidR="00791E00" w:rsidRPr="00B916EC" w:rsidRDefault="00791E00" w:rsidP="00BC0321">
            <w:pPr>
              <w:pStyle w:val="TAL"/>
              <w:rPr>
                <w:sz w:val="16"/>
              </w:rPr>
            </w:pPr>
            <w:r w:rsidRPr="00791E00">
              <w:rPr>
                <w:sz w:val="16"/>
              </w:rPr>
              <w:t>Correction on PDCCH monitoring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734EA5" w14:textId="77777777" w:rsidR="00791E00" w:rsidRPr="00B916EC" w:rsidRDefault="00791E00" w:rsidP="00BC0321">
            <w:pPr>
              <w:pStyle w:val="TAL"/>
              <w:rPr>
                <w:sz w:val="16"/>
                <w:szCs w:val="16"/>
                <w:lang w:eastAsia="zh-CN"/>
              </w:rPr>
            </w:pPr>
            <w:r>
              <w:rPr>
                <w:sz w:val="16"/>
                <w:szCs w:val="16"/>
                <w:lang w:eastAsia="zh-CN"/>
              </w:rPr>
              <w:t>15.6.0</w:t>
            </w:r>
          </w:p>
        </w:tc>
      </w:tr>
      <w:tr w:rsidR="00791E00" w:rsidRPr="00B916EC" w14:paraId="12A351C7" w14:textId="77777777" w:rsidTr="00791E00">
        <w:tc>
          <w:tcPr>
            <w:tcW w:w="894" w:type="dxa"/>
            <w:tcBorders>
              <w:top w:val="single" w:sz="6" w:space="0" w:color="auto"/>
              <w:left w:val="single" w:sz="6" w:space="0" w:color="auto"/>
              <w:bottom w:val="single" w:sz="6" w:space="0" w:color="auto"/>
              <w:right w:val="single" w:sz="6" w:space="0" w:color="auto"/>
            </w:tcBorders>
            <w:shd w:val="solid" w:color="FFFFFF" w:fill="auto"/>
          </w:tcPr>
          <w:p w14:paraId="2A2893BB" w14:textId="77777777" w:rsidR="00791E00" w:rsidRPr="00B916EC" w:rsidRDefault="00791E00"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1B82760" w14:textId="77777777" w:rsidR="00791E00" w:rsidRPr="00B916EC" w:rsidRDefault="00791E00" w:rsidP="00BC0321">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0CB81CA" w14:textId="77777777" w:rsidR="00791E00" w:rsidRPr="00B916EC" w:rsidRDefault="00791E00" w:rsidP="00BC0321">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A3EFC38" w14:textId="77777777" w:rsidR="00791E00" w:rsidRPr="00B916EC" w:rsidRDefault="00791E00" w:rsidP="00BC0321">
            <w:pPr>
              <w:pStyle w:val="TAL"/>
              <w:rPr>
                <w:sz w:val="16"/>
                <w:szCs w:val="16"/>
              </w:rPr>
            </w:pPr>
            <w:r>
              <w:rPr>
                <w:sz w:val="16"/>
                <w:szCs w:val="16"/>
              </w:rPr>
              <w:t>0041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D5EE861" w14:textId="77777777" w:rsidR="00791E00" w:rsidRPr="00B916EC" w:rsidRDefault="00791E00"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D05AAA0" w14:textId="77777777" w:rsidR="00791E00" w:rsidRPr="006C70FD" w:rsidRDefault="00791E00"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D6FB0B6" w14:textId="77777777" w:rsidR="00791E00" w:rsidRPr="00B916EC" w:rsidRDefault="00791E00" w:rsidP="00BC0321">
            <w:pPr>
              <w:pStyle w:val="TAL"/>
              <w:rPr>
                <w:sz w:val="16"/>
              </w:rPr>
            </w:pPr>
            <w:r w:rsidRPr="00791E00">
              <w:rPr>
                <w:sz w:val="16"/>
              </w:rPr>
              <w:t>Correction on CRC assumption for multi-CSI resource selection and CSI report(s) selection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DB283C" w14:textId="77777777" w:rsidR="00791E00" w:rsidRPr="00B916EC" w:rsidRDefault="00791E00" w:rsidP="00BC0321">
            <w:pPr>
              <w:pStyle w:val="TAL"/>
              <w:rPr>
                <w:sz w:val="16"/>
                <w:szCs w:val="16"/>
                <w:lang w:eastAsia="zh-CN"/>
              </w:rPr>
            </w:pPr>
            <w:r>
              <w:rPr>
                <w:sz w:val="16"/>
                <w:szCs w:val="16"/>
                <w:lang w:eastAsia="zh-CN"/>
              </w:rPr>
              <w:t>15.6.0</w:t>
            </w:r>
          </w:p>
        </w:tc>
      </w:tr>
      <w:tr w:rsidR="00782309" w:rsidRPr="00B916EC" w14:paraId="4F1E2597" w14:textId="77777777" w:rsidTr="00782309">
        <w:tc>
          <w:tcPr>
            <w:tcW w:w="894" w:type="dxa"/>
            <w:tcBorders>
              <w:top w:val="single" w:sz="6" w:space="0" w:color="auto"/>
              <w:left w:val="single" w:sz="6" w:space="0" w:color="auto"/>
              <w:bottom w:val="single" w:sz="6" w:space="0" w:color="auto"/>
              <w:right w:val="single" w:sz="6" w:space="0" w:color="auto"/>
            </w:tcBorders>
            <w:shd w:val="solid" w:color="FFFFFF" w:fill="auto"/>
          </w:tcPr>
          <w:p w14:paraId="1E84F9D0" w14:textId="77777777" w:rsidR="00782309" w:rsidRPr="00B916EC" w:rsidRDefault="00782309"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E707514" w14:textId="77777777" w:rsidR="00782309" w:rsidRPr="00B916EC" w:rsidRDefault="00782309" w:rsidP="00BC0321">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B487C45" w14:textId="77777777" w:rsidR="00782309" w:rsidRPr="00B916EC" w:rsidRDefault="00782309" w:rsidP="00BC0321">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6D45495" w14:textId="77777777" w:rsidR="00782309" w:rsidRPr="00B916EC" w:rsidRDefault="00782309" w:rsidP="00BC0321">
            <w:pPr>
              <w:pStyle w:val="TAL"/>
              <w:rPr>
                <w:sz w:val="16"/>
                <w:szCs w:val="16"/>
              </w:rPr>
            </w:pPr>
            <w:r>
              <w:rPr>
                <w:sz w:val="16"/>
                <w:szCs w:val="16"/>
              </w:rPr>
              <w:t>0042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ABDB92A" w14:textId="77777777" w:rsidR="00782309" w:rsidRPr="00B916EC" w:rsidRDefault="00782309"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B753C5A" w14:textId="77777777" w:rsidR="00782309" w:rsidRPr="006C70FD" w:rsidRDefault="00782309"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B991618" w14:textId="77777777" w:rsidR="00782309" w:rsidRPr="00B916EC" w:rsidRDefault="00782309" w:rsidP="00BC0321">
            <w:pPr>
              <w:pStyle w:val="TAL"/>
              <w:rPr>
                <w:sz w:val="16"/>
              </w:rPr>
            </w:pPr>
            <w:r w:rsidRPr="00782309">
              <w:rPr>
                <w:sz w:val="16"/>
              </w:rPr>
              <w:t>Clarification of reference to PDSCH processing capability 1 in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F188E8" w14:textId="77777777" w:rsidR="00782309" w:rsidRPr="00B916EC" w:rsidRDefault="00782309" w:rsidP="00BC0321">
            <w:pPr>
              <w:pStyle w:val="TAL"/>
              <w:rPr>
                <w:sz w:val="16"/>
                <w:szCs w:val="16"/>
                <w:lang w:eastAsia="zh-CN"/>
              </w:rPr>
            </w:pPr>
            <w:r>
              <w:rPr>
                <w:sz w:val="16"/>
                <w:szCs w:val="16"/>
                <w:lang w:eastAsia="zh-CN"/>
              </w:rPr>
              <w:t>15.6.0</w:t>
            </w:r>
          </w:p>
        </w:tc>
      </w:tr>
      <w:tr w:rsidR="0059291B" w:rsidRPr="00B916EC" w14:paraId="4389D160" w14:textId="77777777" w:rsidTr="0059291B">
        <w:tc>
          <w:tcPr>
            <w:tcW w:w="894" w:type="dxa"/>
            <w:tcBorders>
              <w:top w:val="single" w:sz="6" w:space="0" w:color="auto"/>
              <w:left w:val="single" w:sz="6" w:space="0" w:color="auto"/>
              <w:bottom w:val="single" w:sz="6" w:space="0" w:color="auto"/>
              <w:right w:val="single" w:sz="6" w:space="0" w:color="auto"/>
            </w:tcBorders>
            <w:shd w:val="solid" w:color="FFFFFF" w:fill="auto"/>
          </w:tcPr>
          <w:p w14:paraId="5294EEB1" w14:textId="77777777" w:rsidR="0059291B" w:rsidRPr="00B916EC" w:rsidRDefault="0059291B"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695D82A" w14:textId="77777777" w:rsidR="0059291B" w:rsidRPr="00B916EC" w:rsidRDefault="0059291B" w:rsidP="00BC0321">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D929142" w14:textId="77777777" w:rsidR="0059291B" w:rsidRPr="00B916EC" w:rsidRDefault="0059291B" w:rsidP="00BC0321">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ADB6E2F" w14:textId="77777777" w:rsidR="0059291B" w:rsidRPr="00B916EC" w:rsidRDefault="0059291B" w:rsidP="00BC0321">
            <w:pPr>
              <w:pStyle w:val="TAL"/>
              <w:rPr>
                <w:sz w:val="16"/>
                <w:szCs w:val="16"/>
              </w:rPr>
            </w:pPr>
            <w:r>
              <w:rPr>
                <w:sz w:val="16"/>
                <w:szCs w:val="16"/>
              </w:rPr>
              <w:t>0043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F1EFFC6" w14:textId="77777777" w:rsidR="0059291B" w:rsidRPr="00B916EC" w:rsidRDefault="0059291B"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3475520" w14:textId="77777777" w:rsidR="0059291B" w:rsidRPr="006C70FD" w:rsidRDefault="0059291B"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29992C1" w14:textId="77777777" w:rsidR="0059291B" w:rsidRPr="00B916EC" w:rsidRDefault="0059291B" w:rsidP="00BC0321">
            <w:pPr>
              <w:pStyle w:val="TAL"/>
              <w:rPr>
                <w:sz w:val="16"/>
              </w:rPr>
            </w:pPr>
            <w:r w:rsidRPr="0059291B">
              <w:rPr>
                <w:sz w:val="16"/>
              </w:rPr>
              <w:t>Correction on the timeline condition of multiplexing two HARQ-ACK information in one slot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9FBFB2" w14:textId="77777777" w:rsidR="0059291B" w:rsidRPr="00B916EC" w:rsidRDefault="0059291B" w:rsidP="00BC0321">
            <w:pPr>
              <w:pStyle w:val="TAL"/>
              <w:rPr>
                <w:sz w:val="16"/>
                <w:szCs w:val="16"/>
                <w:lang w:eastAsia="zh-CN"/>
              </w:rPr>
            </w:pPr>
            <w:r>
              <w:rPr>
                <w:sz w:val="16"/>
                <w:szCs w:val="16"/>
                <w:lang w:eastAsia="zh-CN"/>
              </w:rPr>
              <w:t>15.6.0</w:t>
            </w:r>
          </w:p>
        </w:tc>
      </w:tr>
      <w:tr w:rsidR="00720604" w:rsidRPr="00B916EC" w14:paraId="52EDBFA8" w14:textId="77777777" w:rsidTr="00720604">
        <w:tc>
          <w:tcPr>
            <w:tcW w:w="894" w:type="dxa"/>
            <w:tcBorders>
              <w:top w:val="single" w:sz="6" w:space="0" w:color="auto"/>
              <w:left w:val="single" w:sz="6" w:space="0" w:color="auto"/>
              <w:bottom w:val="single" w:sz="6" w:space="0" w:color="auto"/>
              <w:right w:val="single" w:sz="6" w:space="0" w:color="auto"/>
            </w:tcBorders>
            <w:shd w:val="solid" w:color="FFFFFF" w:fill="auto"/>
          </w:tcPr>
          <w:p w14:paraId="1932352E" w14:textId="77777777" w:rsidR="00720604" w:rsidRPr="00B916EC" w:rsidRDefault="00720604"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62EEF5E" w14:textId="77777777" w:rsidR="00720604" w:rsidRPr="00B916EC" w:rsidRDefault="00720604" w:rsidP="00BC0321">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1A1B1D4" w14:textId="77777777" w:rsidR="00720604" w:rsidRPr="00B916EC" w:rsidRDefault="00720604" w:rsidP="00BC0321">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32FF332" w14:textId="77777777" w:rsidR="00720604" w:rsidRPr="00B916EC" w:rsidRDefault="00720604" w:rsidP="00BC0321">
            <w:pPr>
              <w:pStyle w:val="TAL"/>
              <w:rPr>
                <w:sz w:val="16"/>
                <w:szCs w:val="16"/>
              </w:rPr>
            </w:pPr>
            <w:r>
              <w:rPr>
                <w:sz w:val="16"/>
                <w:szCs w:val="16"/>
              </w:rPr>
              <w:t>0044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191B58F" w14:textId="77777777" w:rsidR="00720604" w:rsidRPr="00B916EC" w:rsidRDefault="00720604"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DEEF41C" w14:textId="77777777" w:rsidR="00720604" w:rsidRPr="006C70FD" w:rsidRDefault="00720604"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317A2BF" w14:textId="77777777" w:rsidR="00720604" w:rsidRPr="00B916EC" w:rsidRDefault="00720604" w:rsidP="00BC0321">
            <w:pPr>
              <w:pStyle w:val="TAL"/>
              <w:rPr>
                <w:sz w:val="16"/>
              </w:rPr>
            </w:pPr>
            <w:r w:rsidRPr="00720604">
              <w:rPr>
                <w:sz w:val="16"/>
              </w:rPr>
              <w:t>CR on Type-1 HARQ-ACK codebook determination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CB6BA6" w14:textId="77777777" w:rsidR="00720604" w:rsidRPr="00B916EC" w:rsidRDefault="00720604" w:rsidP="00BC0321">
            <w:pPr>
              <w:pStyle w:val="TAL"/>
              <w:rPr>
                <w:sz w:val="16"/>
                <w:szCs w:val="16"/>
                <w:lang w:eastAsia="zh-CN"/>
              </w:rPr>
            </w:pPr>
            <w:r>
              <w:rPr>
                <w:sz w:val="16"/>
                <w:szCs w:val="16"/>
                <w:lang w:eastAsia="zh-CN"/>
              </w:rPr>
              <w:t>15.6.0</w:t>
            </w:r>
          </w:p>
        </w:tc>
      </w:tr>
      <w:tr w:rsidR="002F77A9" w:rsidRPr="00B916EC" w14:paraId="75A73FFE" w14:textId="77777777" w:rsidTr="002F77A9">
        <w:tc>
          <w:tcPr>
            <w:tcW w:w="894" w:type="dxa"/>
            <w:tcBorders>
              <w:top w:val="single" w:sz="6" w:space="0" w:color="auto"/>
              <w:left w:val="single" w:sz="6" w:space="0" w:color="auto"/>
              <w:bottom w:val="single" w:sz="6" w:space="0" w:color="auto"/>
              <w:right w:val="single" w:sz="6" w:space="0" w:color="auto"/>
            </w:tcBorders>
            <w:shd w:val="solid" w:color="FFFFFF" w:fill="auto"/>
          </w:tcPr>
          <w:p w14:paraId="05DE6FB8" w14:textId="77777777" w:rsidR="002F77A9" w:rsidRPr="00B916EC" w:rsidRDefault="002F77A9"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1709799" w14:textId="77777777" w:rsidR="002F77A9" w:rsidRPr="00B916EC" w:rsidRDefault="002F77A9" w:rsidP="00BC0321">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7749370" w14:textId="77777777" w:rsidR="002F77A9" w:rsidRPr="00B916EC" w:rsidRDefault="002F77A9" w:rsidP="00BC0321">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E48F4C5" w14:textId="77777777" w:rsidR="002F77A9" w:rsidRPr="00B916EC" w:rsidRDefault="002F77A9" w:rsidP="00BC0321">
            <w:pPr>
              <w:pStyle w:val="TAL"/>
              <w:rPr>
                <w:sz w:val="16"/>
                <w:szCs w:val="16"/>
              </w:rPr>
            </w:pPr>
            <w:r>
              <w:rPr>
                <w:sz w:val="16"/>
                <w:szCs w:val="16"/>
              </w:rPr>
              <w:t>0045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FE31589" w14:textId="77777777" w:rsidR="002F77A9" w:rsidRPr="00B916EC" w:rsidRDefault="002F77A9"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5BE1F3B" w14:textId="77777777" w:rsidR="002F77A9" w:rsidRPr="006C70FD" w:rsidRDefault="002F77A9"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9C0FB05" w14:textId="77777777" w:rsidR="002F77A9" w:rsidRPr="00B916EC" w:rsidRDefault="002F77A9" w:rsidP="00BC0321">
            <w:pPr>
              <w:pStyle w:val="TAL"/>
              <w:rPr>
                <w:sz w:val="16"/>
              </w:rPr>
            </w:pPr>
            <w:r w:rsidRPr="002F77A9">
              <w:rPr>
                <w:sz w:val="16"/>
              </w:rPr>
              <w:t>Correction on PHR in EN-DC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6AA776" w14:textId="77777777" w:rsidR="002F77A9" w:rsidRPr="00B916EC" w:rsidRDefault="002F77A9" w:rsidP="00BC0321">
            <w:pPr>
              <w:pStyle w:val="TAL"/>
              <w:rPr>
                <w:sz w:val="16"/>
                <w:szCs w:val="16"/>
                <w:lang w:eastAsia="zh-CN"/>
              </w:rPr>
            </w:pPr>
            <w:r>
              <w:rPr>
                <w:sz w:val="16"/>
                <w:szCs w:val="16"/>
                <w:lang w:eastAsia="zh-CN"/>
              </w:rPr>
              <w:t>15.6.0</w:t>
            </w:r>
          </w:p>
        </w:tc>
      </w:tr>
      <w:tr w:rsidR="00EB2C1A" w:rsidRPr="00B916EC" w14:paraId="11389CBF" w14:textId="77777777" w:rsidTr="00EB2C1A">
        <w:tc>
          <w:tcPr>
            <w:tcW w:w="894" w:type="dxa"/>
            <w:tcBorders>
              <w:top w:val="single" w:sz="6" w:space="0" w:color="auto"/>
              <w:left w:val="single" w:sz="6" w:space="0" w:color="auto"/>
              <w:bottom w:val="single" w:sz="6" w:space="0" w:color="auto"/>
              <w:right w:val="single" w:sz="6" w:space="0" w:color="auto"/>
            </w:tcBorders>
            <w:shd w:val="solid" w:color="FFFFFF" w:fill="auto"/>
          </w:tcPr>
          <w:p w14:paraId="2C4EE34B" w14:textId="77777777" w:rsidR="00EB2C1A" w:rsidRPr="00B916EC" w:rsidRDefault="00EB2C1A"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9727D00" w14:textId="77777777" w:rsidR="00EB2C1A" w:rsidRPr="00B916EC" w:rsidRDefault="00EB2C1A" w:rsidP="00BC0321">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8325126" w14:textId="77777777" w:rsidR="00EB2C1A" w:rsidRPr="00B916EC" w:rsidRDefault="00EB2C1A" w:rsidP="00BC0321">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D600B13" w14:textId="77777777" w:rsidR="00EB2C1A" w:rsidRPr="00B916EC" w:rsidRDefault="00EB2C1A" w:rsidP="00BC0321">
            <w:pPr>
              <w:pStyle w:val="TAL"/>
              <w:rPr>
                <w:sz w:val="16"/>
                <w:szCs w:val="16"/>
              </w:rPr>
            </w:pPr>
            <w:r>
              <w:rPr>
                <w:sz w:val="16"/>
                <w:szCs w:val="16"/>
              </w:rPr>
              <w:t>0046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895C3CD" w14:textId="77777777" w:rsidR="00EB2C1A" w:rsidRPr="00B916EC" w:rsidRDefault="00EB2C1A"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4855887" w14:textId="77777777" w:rsidR="00EB2C1A" w:rsidRPr="006C70FD" w:rsidRDefault="00EB2C1A"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AA210B4" w14:textId="77777777" w:rsidR="00EB2C1A" w:rsidRPr="00B916EC" w:rsidRDefault="00A16101" w:rsidP="00BC0321">
            <w:pPr>
              <w:pStyle w:val="TAL"/>
              <w:rPr>
                <w:sz w:val="16"/>
              </w:rPr>
            </w:pPr>
            <w:r w:rsidRPr="00A16101">
              <w:rPr>
                <w:sz w:val="16"/>
              </w:rPr>
              <w:t>CR to 38.213 on deactivation timing for ScellDeactivationTimer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67A52D" w14:textId="77777777" w:rsidR="00EB2C1A" w:rsidRPr="00B916EC" w:rsidRDefault="00EB2C1A" w:rsidP="00BC0321">
            <w:pPr>
              <w:pStyle w:val="TAL"/>
              <w:rPr>
                <w:sz w:val="16"/>
                <w:szCs w:val="16"/>
                <w:lang w:eastAsia="zh-CN"/>
              </w:rPr>
            </w:pPr>
            <w:r>
              <w:rPr>
                <w:sz w:val="16"/>
                <w:szCs w:val="16"/>
                <w:lang w:eastAsia="zh-CN"/>
              </w:rPr>
              <w:t>15.6.0</w:t>
            </w:r>
          </w:p>
        </w:tc>
      </w:tr>
      <w:tr w:rsidR="00631286" w:rsidRPr="00B916EC" w14:paraId="33A19966" w14:textId="77777777" w:rsidTr="00631286">
        <w:tc>
          <w:tcPr>
            <w:tcW w:w="894" w:type="dxa"/>
            <w:tcBorders>
              <w:top w:val="single" w:sz="6" w:space="0" w:color="auto"/>
              <w:left w:val="single" w:sz="6" w:space="0" w:color="auto"/>
              <w:bottom w:val="single" w:sz="6" w:space="0" w:color="auto"/>
              <w:right w:val="single" w:sz="6" w:space="0" w:color="auto"/>
            </w:tcBorders>
            <w:shd w:val="solid" w:color="FFFFFF" w:fill="auto"/>
          </w:tcPr>
          <w:p w14:paraId="43E2065B" w14:textId="77777777" w:rsidR="00631286" w:rsidRPr="00B916EC" w:rsidRDefault="00631286"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11AA906" w14:textId="77777777" w:rsidR="00631286" w:rsidRPr="00B916EC" w:rsidRDefault="00631286" w:rsidP="00BC0321">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6D32E77" w14:textId="77777777" w:rsidR="00631286" w:rsidRPr="00B916EC" w:rsidRDefault="00631286" w:rsidP="00BC0321">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EAA3231" w14:textId="77777777" w:rsidR="00631286" w:rsidRPr="00B916EC" w:rsidRDefault="00631286" w:rsidP="00BC0321">
            <w:pPr>
              <w:pStyle w:val="TAL"/>
              <w:rPr>
                <w:sz w:val="16"/>
                <w:szCs w:val="16"/>
              </w:rPr>
            </w:pPr>
            <w:r>
              <w:rPr>
                <w:sz w:val="16"/>
                <w:szCs w:val="16"/>
              </w:rPr>
              <w:t>0047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2546D07" w14:textId="77777777" w:rsidR="00631286" w:rsidRPr="00B916EC" w:rsidRDefault="00631286"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BE75652" w14:textId="77777777" w:rsidR="00631286" w:rsidRPr="006C70FD" w:rsidRDefault="00631286"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4E76B26" w14:textId="77777777" w:rsidR="00631286" w:rsidRPr="00B916EC" w:rsidRDefault="00631286" w:rsidP="00BC0321">
            <w:pPr>
              <w:pStyle w:val="TAL"/>
              <w:rPr>
                <w:sz w:val="16"/>
              </w:rPr>
            </w:pPr>
            <w:r w:rsidRPr="00631286">
              <w:rPr>
                <w:sz w:val="16"/>
              </w:rPr>
              <w:t>CR on single transmission timing for synchronous intra-band EN-DC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063EBC" w14:textId="77777777" w:rsidR="00631286" w:rsidRPr="00B916EC" w:rsidRDefault="00631286" w:rsidP="00BC0321">
            <w:pPr>
              <w:pStyle w:val="TAL"/>
              <w:rPr>
                <w:sz w:val="16"/>
                <w:szCs w:val="16"/>
                <w:lang w:eastAsia="zh-CN"/>
              </w:rPr>
            </w:pPr>
            <w:r>
              <w:rPr>
                <w:sz w:val="16"/>
                <w:szCs w:val="16"/>
                <w:lang w:eastAsia="zh-CN"/>
              </w:rPr>
              <w:t>15.6.0</w:t>
            </w:r>
          </w:p>
        </w:tc>
      </w:tr>
      <w:tr w:rsidR="000902DA" w:rsidRPr="00B916EC" w14:paraId="617ABDB2" w14:textId="77777777" w:rsidTr="000902DA">
        <w:tc>
          <w:tcPr>
            <w:tcW w:w="894" w:type="dxa"/>
            <w:tcBorders>
              <w:top w:val="single" w:sz="6" w:space="0" w:color="auto"/>
              <w:left w:val="single" w:sz="6" w:space="0" w:color="auto"/>
              <w:bottom w:val="single" w:sz="6" w:space="0" w:color="auto"/>
              <w:right w:val="single" w:sz="6" w:space="0" w:color="auto"/>
            </w:tcBorders>
            <w:shd w:val="solid" w:color="FFFFFF" w:fill="auto"/>
          </w:tcPr>
          <w:p w14:paraId="5986B57F" w14:textId="77777777" w:rsidR="000902DA" w:rsidRPr="00B916EC" w:rsidRDefault="000902DA"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FEDA201" w14:textId="77777777" w:rsidR="000902DA" w:rsidRPr="00B916EC" w:rsidRDefault="000902DA" w:rsidP="00BC0321">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A6CC42C" w14:textId="77777777" w:rsidR="000902DA" w:rsidRPr="00B916EC" w:rsidRDefault="000902DA" w:rsidP="00BC0321">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9AEB496" w14:textId="77777777" w:rsidR="000902DA" w:rsidRPr="00B916EC" w:rsidRDefault="000902DA" w:rsidP="00BC0321">
            <w:pPr>
              <w:pStyle w:val="TAL"/>
              <w:rPr>
                <w:sz w:val="16"/>
                <w:szCs w:val="16"/>
              </w:rPr>
            </w:pPr>
            <w:r>
              <w:rPr>
                <w:sz w:val="16"/>
                <w:szCs w:val="16"/>
              </w:rPr>
              <w:t>0048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E52A7D8" w14:textId="77777777" w:rsidR="000902DA" w:rsidRPr="00B916EC" w:rsidRDefault="000902DA"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3FE0301" w14:textId="77777777" w:rsidR="000902DA" w:rsidRPr="006C70FD" w:rsidRDefault="000902DA"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2C608D2" w14:textId="77777777" w:rsidR="000902DA" w:rsidRPr="00B916EC" w:rsidRDefault="000902DA" w:rsidP="00BC0321">
            <w:pPr>
              <w:pStyle w:val="TAL"/>
              <w:rPr>
                <w:sz w:val="16"/>
              </w:rPr>
            </w:pPr>
            <w:r w:rsidRPr="000902DA">
              <w:rPr>
                <w:sz w:val="16"/>
              </w:rPr>
              <w:t>CR on PDCCH Monitoring for NR-DC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4D1066" w14:textId="77777777" w:rsidR="000902DA" w:rsidRPr="00B916EC" w:rsidRDefault="000902DA" w:rsidP="00BC0321">
            <w:pPr>
              <w:pStyle w:val="TAL"/>
              <w:rPr>
                <w:sz w:val="16"/>
                <w:szCs w:val="16"/>
                <w:lang w:eastAsia="zh-CN"/>
              </w:rPr>
            </w:pPr>
            <w:r>
              <w:rPr>
                <w:sz w:val="16"/>
                <w:szCs w:val="16"/>
                <w:lang w:eastAsia="zh-CN"/>
              </w:rPr>
              <w:t>15.6.0</w:t>
            </w:r>
          </w:p>
        </w:tc>
      </w:tr>
      <w:tr w:rsidR="0095429F" w:rsidRPr="00B916EC" w14:paraId="0F0DE875" w14:textId="77777777" w:rsidTr="0095429F">
        <w:tc>
          <w:tcPr>
            <w:tcW w:w="894" w:type="dxa"/>
            <w:tcBorders>
              <w:top w:val="single" w:sz="6" w:space="0" w:color="auto"/>
              <w:left w:val="single" w:sz="6" w:space="0" w:color="auto"/>
              <w:bottom w:val="single" w:sz="6" w:space="0" w:color="auto"/>
              <w:right w:val="single" w:sz="6" w:space="0" w:color="auto"/>
            </w:tcBorders>
            <w:shd w:val="solid" w:color="FFFFFF" w:fill="auto"/>
          </w:tcPr>
          <w:p w14:paraId="3CCC3FAF" w14:textId="77777777" w:rsidR="0095429F" w:rsidRPr="00B916EC" w:rsidRDefault="0095429F"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2B3EF99" w14:textId="77777777" w:rsidR="0095429F" w:rsidRPr="00B916EC" w:rsidRDefault="0095429F" w:rsidP="00BC0321">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BFB7DF3" w14:textId="77777777" w:rsidR="0095429F" w:rsidRPr="00B916EC" w:rsidRDefault="0095429F" w:rsidP="00BC0321">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A1BA40E" w14:textId="77777777" w:rsidR="0095429F" w:rsidRPr="00B916EC" w:rsidRDefault="0095429F" w:rsidP="00BC0321">
            <w:pPr>
              <w:pStyle w:val="TAL"/>
              <w:rPr>
                <w:sz w:val="16"/>
                <w:szCs w:val="16"/>
              </w:rPr>
            </w:pPr>
            <w:r>
              <w:rPr>
                <w:sz w:val="16"/>
                <w:szCs w:val="16"/>
              </w:rPr>
              <w:t>0049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1717038" w14:textId="77777777" w:rsidR="0095429F" w:rsidRPr="00B916EC" w:rsidRDefault="0095429F"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7EB0AF4" w14:textId="77777777" w:rsidR="0095429F" w:rsidRPr="006C70FD" w:rsidRDefault="0095429F"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F102115" w14:textId="77777777" w:rsidR="0095429F" w:rsidRPr="00B916EC" w:rsidRDefault="0065135B" w:rsidP="00BC0321">
            <w:pPr>
              <w:pStyle w:val="TAL"/>
              <w:rPr>
                <w:sz w:val="16"/>
              </w:rPr>
            </w:pPr>
            <w:r w:rsidRPr="0065135B">
              <w:rPr>
                <w:sz w:val="16"/>
              </w:rPr>
              <w:t>CR on Timing for MAC CE Applicability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D218CA" w14:textId="77777777" w:rsidR="0095429F" w:rsidRPr="00B916EC" w:rsidRDefault="0095429F" w:rsidP="00BC0321">
            <w:pPr>
              <w:pStyle w:val="TAL"/>
              <w:rPr>
                <w:sz w:val="16"/>
                <w:szCs w:val="16"/>
                <w:lang w:eastAsia="zh-CN"/>
              </w:rPr>
            </w:pPr>
            <w:r>
              <w:rPr>
                <w:sz w:val="16"/>
                <w:szCs w:val="16"/>
                <w:lang w:eastAsia="zh-CN"/>
              </w:rPr>
              <w:t>15.6.0</w:t>
            </w:r>
          </w:p>
        </w:tc>
      </w:tr>
      <w:tr w:rsidR="009C5153" w:rsidRPr="00B916EC" w14:paraId="58F7D05F" w14:textId="77777777" w:rsidTr="009C5153">
        <w:tc>
          <w:tcPr>
            <w:tcW w:w="894" w:type="dxa"/>
            <w:tcBorders>
              <w:top w:val="single" w:sz="6" w:space="0" w:color="auto"/>
              <w:left w:val="single" w:sz="6" w:space="0" w:color="auto"/>
              <w:bottom w:val="single" w:sz="6" w:space="0" w:color="auto"/>
              <w:right w:val="single" w:sz="6" w:space="0" w:color="auto"/>
            </w:tcBorders>
            <w:shd w:val="solid" w:color="FFFFFF" w:fill="auto"/>
          </w:tcPr>
          <w:p w14:paraId="239B99A3" w14:textId="77777777" w:rsidR="009C5153" w:rsidRPr="00B916EC" w:rsidRDefault="009C5153"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361C07B" w14:textId="77777777" w:rsidR="009C5153" w:rsidRPr="00B916EC" w:rsidRDefault="009C5153" w:rsidP="00BC0321">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8220659" w14:textId="77777777" w:rsidR="009C5153" w:rsidRPr="00B916EC" w:rsidRDefault="009C5153" w:rsidP="00BC0321">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C5A721A" w14:textId="77777777" w:rsidR="009C5153" w:rsidRPr="00B916EC" w:rsidRDefault="009C5153" w:rsidP="00BC0321">
            <w:pPr>
              <w:pStyle w:val="TAL"/>
              <w:rPr>
                <w:sz w:val="16"/>
                <w:szCs w:val="16"/>
              </w:rPr>
            </w:pPr>
            <w:r>
              <w:rPr>
                <w:sz w:val="16"/>
                <w:szCs w:val="16"/>
              </w:rPr>
              <w:t>0051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4D82D55" w14:textId="77777777" w:rsidR="009C5153" w:rsidRPr="00B916EC" w:rsidRDefault="009C5153"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44FE035" w14:textId="77777777" w:rsidR="009C5153" w:rsidRPr="006C70FD" w:rsidRDefault="009C5153"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7593248" w14:textId="77777777" w:rsidR="009C5153" w:rsidRPr="00B916EC" w:rsidRDefault="009C5153" w:rsidP="00BC0321">
            <w:pPr>
              <w:pStyle w:val="TAL"/>
              <w:rPr>
                <w:sz w:val="16"/>
              </w:rPr>
            </w:pPr>
            <w:r w:rsidRPr="009C5153">
              <w:rPr>
                <w:sz w:val="16"/>
              </w:rPr>
              <w:t>Correction on RA procedure triggered by higher layers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EAFCFA" w14:textId="77777777" w:rsidR="009C5153" w:rsidRPr="00B916EC" w:rsidRDefault="009C5153" w:rsidP="00BC0321">
            <w:pPr>
              <w:pStyle w:val="TAL"/>
              <w:rPr>
                <w:sz w:val="16"/>
                <w:szCs w:val="16"/>
                <w:lang w:eastAsia="zh-CN"/>
              </w:rPr>
            </w:pPr>
            <w:r>
              <w:rPr>
                <w:sz w:val="16"/>
                <w:szCs w:val="16"/>
                <w:lang w:eastAsia="zh-CN"/>
              </w:rPr>
              <w:t>15.7.0</w:t>
            </w:r>
          </w:p>
        </w:tc>
      </w:tr>
      <w:tr w:rsidR="000D0584" w:rsidRPr="00B916EC" w14:paraId="72F60DB5" w14:textId="77777777" w:rsidTr="000D0584">
        <w:tc>
          <w:tcPr>
            <w:tcW w:w="894" w:type="dxa"/>
            <w:tcBorders>
              <w:top w:val="single" w:sz="6" w:space="0" w:color="auto"/>
              <w:left w:val="single" w:sz="6" w:space="0" w:color="auto"/>
              <w:bottom w:val="single" w:sz="6" w:space="0" w:color="auto"/>
              <w:right w:val="single" w:sz="6" w:space="0" w:color="auto"/>
            </w:tcBorders>
            <w:shd w:val="solid" w:color="FFFFFF" w:fill="auto"/>
          </w:tcPr>
          <w:p w14:paraId="3601A647" w14:textId="77777777" w:rsidR="000D0584" w:rsidRPr="00B916EC" w:rsidRDefault="000D0584"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854BC7E" w14:textId="77777777" w:rsidR="000D0584" w:rsidRPr="00B916EC" w:rsidRDefault="000D0584" w:rsidP="00BC0321">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5D031A5" w14:textId="77777777" w:rsidR="000D0584" w:rsidRPr="00B916EC" w:rsidRDefault="000D0584" w:rsidP="00BC0321">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F0D7B27" w14:textId="77777777" w:rsidR="000D0584" w:rsidRPr="00B916EC" w:rsidRDefault="000D0584" w:rsidP="00BC0321">
            <w:pPr>
              <w:pStyle w:val="TAL"/>
              <w:rPr>
                <w:sz w:val="16"/>
                <w:szCs w:val="16"/>
              </w:rPr>
            </w:pPr>
            <w:r>
              <w:rPr>
                <w:sz w:val="16"/>
                <w:szCs w:val="16"/>
              </w:rPr>
              <w:t>005</w:t>
            </w:r>
            <w:r w:rsidR="00D621E7">
              <w:rPr>
                <w:sz w:val="16"/>
                <w:szCs w:val="16"/>
              </w:rPr>
              <w:t>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33A7CCE" w14:textId="77777777" w:rsidR="000D0584" w:rsidRPr="00B916EC" w:rsidRDefault="00D621E7"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5D2CB92" w14:textId="77777777" w:rsidR="000D0584" w:rsidRPr="006C70FD" w:rsidRDefault="000D0584"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2D8669E" w14:textId="77777777" w:rsidR="000D0584" w:rsidRPr="00B916EC" w:rsidRDefault="00D621E7" w:rsidP="00BC0321">
            <w:pPr>
              <w:pStyle w:val="TAL"/>
              <w:rPr>
                <w:sz w:val="16"/>
              </w:rPr>
            </w:pPr>
            <w:r w:rsidRPr="00D621E7">
              <w:rPr>
                <w:sz w:val="16"/>
              </w:rPr>
              <w:t>CR on UE procedure for reporting multiple UCI types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E5BFA5" w14:textId="77777777" w:rsidR="000D0584" w:rsidRPr="00B916EC" w:rsidRDefault="000D0584" w:rsidP="00BC0321">
            <w:pPr>
              <w:pStyle w:val="TAL"/>
              <w:rPr>
                <w:sz w:val="16"/>
                <w:szCs w:val="16"/>
                <w:lang w:eastAsia="zh-CN"/>
              </w:rPr>
            </w:pPr>
            <w:r>
              <w:rPr>
                <w:sz w:val="16"/>
                <w:szCs w:val="16"/>
                <w:lang w:eastAsia="zh-CN"/>
              </w:rPr>
              <w:t>15.7.0</w:t>
            </w:r>
          </w:p>
        </w:tc>
      </w:tr>
      <w:tr w:rsidR="00AB105E" w:rsidRPr="00B916EC" w14:paraId="537D9087" w14:textId="77777777" w:rsidTr="00AB105E">
        <w:tc>
          <w:tcPr>
            <w:tcW w:w="894" w:type="dxa"/>
            <w:tcBorders>
              <w:top w:val="single" w:sz="6" w:space="0" w:color="auto"/>
              <w:left w:val="single" w:sz="6" w:space="0" w:color="auto"/>
              <w:bottom w:val="single" w:sz="6" w:space="0" w:color="auto"/>
              <w:right w:val="single" w:sz="6" w:space="0" w:color="auto"/>
            </w:tcBorders>
            <w:shd w:val="solid" w:color="FFFFFF" w:fill="auto"/>
          </w:tcPr>
          <w:p w14:paraId="6478C0D4" w14:textId="77777777" w:rsidR="00AB105E" w:rsidRPr="00B916EC" w:rsidRDefault="00AB105E"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78A6A66" w14:textId="77777777" w:rsidR="00AB105E" w:rsidRPr="00B916EC" w:rsidRDefault="00AB105E" w:rsidP="00BC0321">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4207550" w14:textId="77777777" w:rsidR="00AB105E" w:rsidRPr="00B916EC" w:rsidRDefault="00AB105E" w:rsidP="00BC0321">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C4168FC" w14:textId="77777777" w:rsidR="00AB105E" w:rsidRPr="00B916EC" w:rsidRDefault="00AB105E" w:rsidP="00BC0321">
            <w:pPr>
              <w:pStyle w:val="TAL"/>
              <w:rPr>
                <w:sz w:val="16"/>
                <w:szCs w:val="16"/>
              </w:rPr>
            </w:pPr>
            <w:r>
              <w:rPr>
                <w:sz w:val="16"/>
                <w:szCs w:val="16"/>
              </w:rPr>
              <w:t>0053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4656D1C" w14:textId="77777777" w:rsidR="00AB105E" w:rsidRPr="00B916EC" w:rsidRDefault="00AB105E"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2176B51" w14:textId="77777777" w:rsidR="00AB105E" w:rsidRPr="006C70FD" w:rsidRDefault="00AB105E"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77CD958" w14:textId="77777777" w:rsidR="00AB105E" w:rsidRPr="00B916EC" w:rsidRDefault="00AB105E" w:rsidP="00BC0321">
            <w:pPr>
              <w:pStyle w:val="TAL"/>
              <w:rPr>
                <w:sz w:val="16"/>
              </w:rPr>
            </w:pPr>
            <w:r w:rsidRPr="00AB105E">
              <w:rPr>
                <w:sz w:val="16"/>
              </w:rPr>
              <w:t>CR to 38.213 fix to HARQ-ACK Type-1 codebook pseudo-code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AAD36C" w14:textId="77777777" w:rsidR="00AB105E" w:rsidRPr="00B916EC" w:rsidRDefault="00AB105E" w:rsidP="00BC0321">
            <w:pPr>
              <w:pStyle w:val="TAL"/>
              <w:rPr>
                <w:sz w:val="16"/>
                <w:szCs w:val="16"/>
                <w:lang w:eastAsia="zh-CN"/>
              </w:rPr>
            </w:pPr>
            <w:r>
              <w:rPr>
                <w:sz w:val="16"/>
                <w:szCs w:val="16"/>
                <w:lang w:eastAsia="zh-CN"/>
              </w:rPr>
              <w:t>15.7.0</w:t>
            </w:r>
          </w:p>
        </w:tc>
      </w:tr>
      <w:tr w:rsidR="00DB6700" w:rsidRPr="00B916EC" w14:paraId="74A251CD" w14:textId="77777777" w:rsidTr="00DB6700">
        <w:tc>
          <w:tcPr>
            <w:tcW w:w="894" w:type="dxa"/>
            <w:tcBorders>
              <w:top w:val="single" w:sz="6" w:space="0" w:color="auto"/>
              <w:left w:val="single" w:sz="6" w:space="0" w:color="auto"/>
              <w:bottom w:val="single" w:sz="6" w:space="0" w:color="auto"/>
              <w:right w:val="single" w:sz="6" w:space="0" w:color="auto"/>
            </w:tcBorders>
            <w:shd w:val="solid" w:color="FFFFFF" w:fill="auto"/>
          </w:tcPr>
          <w:p w14:paraId="131E7106" w14:textId="77777777" w:rsidR="00DB6700" w:rsidRPr="00B916EC" w:rsidRDefault="00DB6700"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1E2AED3" w14:textId="77777777" w:rsidR="00DB6700" w:rsidRPr="00B916EC" w:rsidRDefault="00DB6700" w:rsidP="00BC0321">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0599E9B" w14:textId="77777777" w:rsidR="00DB6700" w:rsidRPr="00B916EC" w:rsidRDefault="00DB6700" w:rsidP="00BC0321">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92684DD" w14:textId="77777777" w:rsidR="00DB6700" w:rsidRPr="00B916EC" w:rsidRDefault="00DB6700" w:rsidP="00BC0321">
            <w:pPr>
              <w:pStyle w:val="TAL"/>
              <w:rPr>
                <w:sz w:val="16"/>
                <w:szCs w:val="16"/>
              </w:rPr>
            </w:pPr>
            <w:r>
              <w:rPr>
                <w:sz w:val="16"/>
                <w:szCs w:val="16"/>
              </w:rPr>
              <w:t>0054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5C3E2FB" w14:textId="77777777" w:rsidR="00DB6700" w:rsidRPr="00B916EC" w:rsidRDefault="00DB6700"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6E7A914" w14:textId="77777777" w:rsidR="00DB6700" w:rsidRPr="006C70FD" w:rsidRDefault="00DB6700"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04E1B57" w14:textId="77777777" w:rsidR="00DB6700" w:rsidRPr="00B916EC" w:rsidRDefault="00DB6700" w:rsidP="00BC0321">
            <w:pPr>
              <w:pStyle w:val="TAL"/>
              <w:rPr>
                <w:sz w:val="16"/>
              </w:rPr>
            </w:pPr>
            <w:r w:rsidRPr="00DB6700">
              <w:rPr>
                <w:sz w:val="16"/>
              </w:rPr>
              <w:t>CR to 38.213 on clarification of the RNTI used for scrambling a PUSCH transmission scheduled by RAR UL grant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7B9F7C" w14:textId="77777777" w:rsidR="00DB6700" w:rsidRPr="00B916EC" w:rsidRDefault="00DB6700" w:rsidP="00BC0321">
            <w:pPr>
              <w:pStyle w:val="TAL"/>
              <w:rPr>
                <w:sz w:val="16"/>
                <w:szCs w:val="16"/>
                <w:lang w:eastAsia="zh-CN"/>
              </w:rPr>
            </w:pPr>
            <w:r>
              <w:rPr>
                <w:sz w:val="16"/>
                <w:szCs w:val="16"/>
                <w:lang w:eastAsia="zh-CN"/>
              </w:rPr>
              <w:t>15.7.0</w:t>
            </w:r>
          </w:p>
        </w:tc>
      </w:tr>
      <w:tr w:rsidR="00292114" w:rsidRPr="00B916EC" w14:paraId="3C3A4E0B" w14:textId="77777777" w:rsidTr="00292114">
        <w:tc>
          <w:tcPr>
            <w:tcW w:w="894" w:type="dxa"/>
            <w:tcBorders>
              <w:top w:val="single" w:sz="6" w:space="0" w:color="auto"/>
              <w:left w:val="single" w:sz="6" w:space="0" w:color="auto"/>
              <w:bottom w:val="single" w:sz="6" w:space="0" w:color="auto"/>
              <w:right w:val="single" w:sz="6" w:space="0" w:color="auto"/>
            </w:tcBorders>
            <w:shd w:val="solid" w:color="FFFFFF" w:fill="auto"/>
          </w:tcPr>
          <w:p w14:paraId="12292C1F" w14:textId="77777777" w:rsidR="00292114" w:rsidRPr="00B916EC" w:rsidRDefault="00292114"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08E6479" w14:textId="77777777" w:rsidR="00292114" w:rsidRPr="00B916EC" w:rsidRDefault="00292114" w:rsidP="00BC0321">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1B14D2D" w14:textId="77777777" w:rsidR="00292114" w:rsidRPr="00B916EC" w:rsidRDefault="00292114" w:rsidP="00BC0321">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9EA7B50" w14:textId="77777777" w:rsidR="00292114" w:rsidRPr="00B916EC" w:rsidRDefault="00292114" w:rsidP="00BC0321">
            <w:pPr>
              <w:pStyle w:val="TAL"/>
              <w:rPr>
                <w:sz w:val="16"/>
                <w:szCs w:val="16"/>
              </w:rPr>
            </w:pPr>
            <w:r>
              <w:rPr>
                <w:sz w:val="16"/>
                <w:szCs w:val="16"/>
              </w:rPr>
              <w:t>0055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38955E1" w14:textId="77777777" w:rsidR="00292114" w:rsidRPr="00B916EC" w:rsidRDefault="00292114" w:rsidP="00BC0321">
            <w:pPr>
              <w:pStyle w:val="TAL"/>
              <w:jc w:val="center"/>
              <w:rPr>
                <w:sz w:val="16"/>
                <w:szCs w:val="16"/>
              </w:rPr>
            </w:pPr>
            <w:r>
              <w:rPr>
                <w:sz w:val="16"/>
                <w:szCs w:val="16"/>
              </w:rPr>
              <w:t>2</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6B04A7B" w14:textId="77777777" w:rsidR="00292114" w:rsidRPr="006C70FD" w:rsidRDefault="00292114"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42632A4" w14:textId="77777777" w:rsidR="00292114" w:rsidRPr="00B916EC" w:rsidRDefault="008A444A" w:rsidP="00BC0321">
            <w:pPr>
              <w:pStyle w:val="TAL"/>
              <w:rPr>
                <w:sz w:val="16"/>
              </w:rPr>
            </w:pPr>
            <w:r w:rsidRPr="008A444A">
              <w:rPr>
                <w:sz w:val="16"/>
              </w:rPr>
              <w:t>Corrections to 38.213 including alignment of terminology across specifications in RAN1#98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71AE58" w14:textId="77777777" w:rsidR="00292114" w:rsidRPr="00B916EC" w:rsidRDefault="00292114" w:rsidP="00BC0321">
            <w:pPr>
              <w:pStyle w:val="TAL"/>
              <w:rPr>
                <w:sz w:val="16"/>
                <w:szCs w:val="16"/>
                <w:lang w:eastAsia="zh-CN"/>
              </w:rPr>
            </w:pPr>
            <w:r>
              <w:rPr>
                <w:sz w:val="16"/>
                <w:szCs w:val="16"/>
                <w:lang w:eastAsia="zh-CN"/>
              </w:rPr>
              <w:t>15.7.0</w:t>
            </w:r>
          </w:p>
        </w:tc>
      </w:tr>
      <w:tr w:rsidR="00DE66FC" w:rsidRPr="00B916EC" w14:paraId="15625D15" w14:textId="77777777" w:rsidTr="00DE66FC">
        <w:tc>
          <w:tcPr>
            <w:tcW w:w="894" w:type="dxa"/>
            <w:tcBorders>
              <w:top w:val="single" w:sz="6" w:space="0" w:color="auto"/>
              <w:left w:val="single" w:sz="6" w:space="0" w:color="auto"/>
              <w:bottom w:val="single" w:sz="6" w:space="0" w:color="auto"/>
              <w:right w:val="single" w:sz="6" w:space="0" w:color="auto"/>
            </w:tcBorders>
            <w:shd w:val="solid" w:color="FFFFFF" w:fill="auto"/>
          </w:tcPr>
          <w:p w14:paraId="23D0E160" w14:textId="77777777" w:rsidR="00DE66FC" w:rsidRPr="00B916EC" w:rsidRDefault="00DE66FC"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F62F080" w14:textId="77777777" w:rsidR="00DE66FC" w:rsidRPr="00B916EC" w:rsidRDefault="00DE66FC" w:rsidP="00BC0321">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1B12310" w14:textId="77777777" w:rsidR="00DE66FC" w:rsidRPr="00B916EC" w:rsidRDefault="00DE66FC" w:rsidP="00BC0321">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39AD801" w14:textId="77777777" w:rsidR="00DE66FC" w:rsidRPr="00B916EC" w:rsidRDefault="00DE66FC" w:rsidP="00BC0321">
            <w:pPr>
              <w:pStyle w:val="TAL"/>
              <w:rPr>
                <w:sz w:val="16"/>
                <w:szCs w:val="16"/>
              </w:rPr>
            </w:pPr>
            <w:r>
              <w:rPr>
                <w:sz w:val="16"/>
                <w:szCs w:val="16"/>
              </w:rPr>
              <w:t>0056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65D8B3D" w14:textId="77777777" w:rsidR="00DE66FC" w:rsidRPr="00B916EC" w:rsidRDefault="00DE66F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DB353CB" w14:textId="77777777" w:rsidR="00DE66FC" w:rsidRPr="006C70FD" w:rsidRDefault="00DE66F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3A241CE" w14:textId="77777777" w:rsidR="00DE66FC" w:rsidRPr="00B916EC" w:rsidRDefault="00DE66FC" w:rsidP="00BC0321">
            <w:pPr>
              <w:pStyle w:val="TAL"/>
              <w:rPr>
                <w:sz w:val="16"/>
              </w:rPr>
            </w:pPr>
            <w:r w:rsidRPr="00DE66FC">
              <w:rPr>
                <w:sz w:val="16"/>
              </w:rPr>
              <w:t>Correction on intra-band EN-DC with single TAG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C33203" w14:textId="77777777" w:rsidR="00DE66FC" w:rsidRPr="00B916EC" w:rsidRDefault="00DE66FC" w:rsidP="00BC0321">
            <w:pPr>
              <w:pStyle w:val="TAL"/>
              <w:rPr>
                <w:sz w:val="16"/>
                <w:szCs w:val="16"/>
                <w:lang w:eastAsia="zh-CN"/>
              </w:rPr>
            </w:pPr>
            <w:r>
              <w:rPr>
                <w:sz w:val="16"/>
                <w:szCs w:val="16"/>
                <w:lang w:eastAsia="zh-CN"/>
              </w:rPr>
              <w:t>15.7.0</w:t>
            </w:r>
          </w:p>
        </w:tc>
      </w:tr>
      <w:tr w:rsidR="00DE66FC" w:rsidRPr="00B916EC" w14:paraId="1B75F528" w14:textId="77777777" w:rsidTr="00DE66FC">
        <w:tc>
          <w:tcPr>
            <w:tcW w:w="894" w:type="dxa"/>
            <w:tcBorders>
              <w:top w:val="single" w:sz="6" w:space="0" w:color="auto"/>
              <w:left w:val="single" w:sz="6" w:space="0" w:color="auto"/>
              <w:bottom w:val="single" w:sz="6" w:space="0" w:color="auto"/>
              <w:right w:val="single" w:sz="6" w:space="0" w:color="auto"/>
            </w:tcBorders>
            <w:shd w:val="solid" w:color="FFFFFF" w:fill="auto"/>
          </w:tcPr>
          <w:p w14:paraId="7999A6C0" w14:textId="77777777" w:rsidR="00DE66FC" w:rsidRPr="00B916EC" w:rsidRDefault="00DE66FC"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69F0678" w14:textId="77777777" w:rsidR="00DE66FC" w:rsidRPr="00B916EC" w:rsidRDefault="00DE66FC" w:rsidP="00BC0321">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DC7E0AA" w14:textId="77777777" w:rsidR="00DE66FC" w:rsidRPr="00B916EC" w:rsidRDefault="00DE66FC" w:rsidP="00BC0321">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802C701" w14:textId="77777777" w:rsidR="00DE66FC" w:rsidRPr="00B916EC" w:rsidRDefault="00DE66FC" w:rsidP="00BC0321">
            <w:pPr>
              <w:pStyle w:val="TAL"/>
              <w:rPr>
                <w:sz w:val="16"/>
                <w:szCs w:val="16"/>
              </w:rPr>
            </w:pPr>
            <w:r>
              <w:rPr>
                <w:sz w:val="16"/>
                <w:szCs w:val="16"/>
              </w:rPr>
              <w:t>0057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D9944E9" w14:textId="77777777" w:rsidR="00DE66FC" w:rsidRPr="00B916EC" w:rsidRDefault="00DE66F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BF5666D" w14:textId="77777777" w:rsidR="00DE66FC" w:rsidRPr="006C70FD" w:rsidRDefault="00DE66F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0673DE3" w14:textId="77777777" w:rsidR="00DE66FC" w:rsidRPr="00265098" w:rsidRDefault="00DE66FC" w:rsidP="00BC0321">
            <w:pPr>
              <w:pStyle w:val="TAL"/>
              <w:rPr>
                <w:sz w:val="16"/>
                <w:lang w:val="fr-FR"/>
              </w:rPr>
            </w:pPr>
            <w:r w:rsidRPr="00265098">
              <w:rPr>
                <w:sz w:val="16"/>
                <w:lang w:val="fr-FR"/>
              </w:rPr>
              <w:t>Correction on PHR in EN-DC/NE-DC/NR-CA</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BE0296" w14:textId="77777777" w:rsidR="00DE66FC" w:rsidRPr="00B916EC" w:rsidRDefault="00DE66FC" w:rsidP="00BC0321">
            <w:pPr>
              <w:pStyle w:val="TAL"/>
              <w:rPr>
                <w:sz w:val="16"/>
                <w:szCs w:val="16"/>
                <w:lang w:eastAsia="zh-CN"/>
              </w:rPr>
            </w:pPr>
            <w:r>
              <w:rPr>
                <w:sz w:val="16"/>
                <w:szCs w:val="16"/>
                <w:lang w:eastAsia="zh-CN"/>
              </w:rPr>
              <w:t>15.7.0</w:t>
            </w:r>
          </w:p>
        </w:tc>
      </w:tr>
      <w:tr w:rsidR="00DE66FC" w:rsidRPr="00B916EC" w14:paraId="69306C71" w14:textId="77777777" w:rsidTr="00DE66FC">
        <w:tc>
          <w:tcPr>
            <w:tcW w:w="894" w:type="dxa"/>
            <w:tcBorders>
              <w:top w:val="single" w:sz="6" w:space="0" w:color="auto"/>
              <w:left w:val="single" w:sz="6" w:space="0" w:color="auto"/>
              <w:bottom w:val="single" w:sz="6" w:space="0" w:color="auto"/>
              <w:right w:val="single" w:sz="6" w:space="0" w:color="auto"/>
            </w:tcBorders>
            <w:shd w:val="solid" w:color="FFFFFF" w:fill="auto"/>
          </w:tcPr>
          <w:p w14:paraId="174AD002" w14:textId="77777777" w:rsidR="00DE66FC" w:rsidRPr="00B916EC" w:rsidRDefault="00DE66FC"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C1A935A" w14:textId="77777777" w:rsidR="00DE66FC" w:rsidRPr="00B916EC" w:rsidRDefault="00DE66FC" w:rsidP="00BC0321">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293A722" w14:textId="77777777" w:rsidR="00DE66FC" w:rsidRPr="00B916EC" w:rsidRDefault="00DE66FC" w:rsidP="00BC0321">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57F891C" w14:textId="77777777" w:rsidR="00DE66FC" w:rsidRPr="00B916EC" w:rsidRDefault="00DE66FC" w:rsidP="00BC0321">
            <w:pPr>
              <w:pStyle w:val="TAL"/>
              <w:rPr>
                <w:sz w:val="16"/>
                <w:szCs w:val="16"/>
              </w:rPr>
            </w:pPr>
            <w:r>
              <w:rPr>
                <w:sz w:val="16"/>
                <w:szCs w:val="16"/>
              </w:rPr>
              <w:t>0058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8BBD522" w14:textId="77777777" w:rsidR="00DE66FC" w:rsidRPr="00B916EC" w:rsidRDefault="00DE66F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8EC4AA6" w14:textId="77777777" w:rsidR="00DE66FC" w:rsidRPr="006C70FD" w:rsidRDefault="00DE66F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BF89F37" w14:textId="77777777" w:rsidR="00DE66FC" w:rsidRPr="00265098" w:rsidRDefault="00081C5E" w:rsidP="00BC0321">
            <w:pPr>
              <w:pStyle w:val="TAL"/>
              <w:rPr>
                <w:sz w:val="16"/>
              </w:rPr>
            </w:pPr>
            <w:r w:rsidRPr="00265098">
              <w:rPr>
                <w:sz w:val="16"/>
              </w:rPr>
              <w:t>Correction on the time gap definition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00E3D0" w14:textId="77777777" w:rsidR="00DE66FC" w:rsidRPr="00B916EC" w:rsidRDefault="00DE66FC" w:rsidP="00BC0321">
            <w:pPr>
              <w:pStyle w:val="TAL"/>
              <w:rPr>
                <w:sz w:val="16"/>
                <w:szCs w:val="16"/>
                <w:lang w:eastAsia="zh-CN"/>
              </w:rPr>
            </w:pPr>
            <w:r>
              <w:rPr>
                <w:sz w:val="16"/>
                <w:szCs w:val="16"/>
                <w:lang w:eastAsia="zh-CN"/>
              </w:rPr>
              <w:t>15.7.0</w:t>
            </w:r>
          </w:p>
        </w:tc>
      </w:tr>
      <w:tr w:rsidR="00991649" w:rsidRPr="00B916EC" w14:paraId="661655FB" w14:textId="77777777" w:rsidTr="00991649">
        <w:tc>
          <w:tcPr>
            <w:tcW w:w="894" w:type="dxa"/>
            <w:tcBorders>
              <w:top w:val="single" w:sz="6" w:space="0" w:color="auto"/>
              <w:left w:val="single" w:sz="6" w:space="0" w:color="auto"/>
              <w:bottom w:val="single" w:sz="6" w:space="0" w:color="auto"/>
              <w:right w:val="single" w:sz="6" w:space="0" w:color="auto"/>
            </w:tcBorders>
            <w:shd w:val="solid" w:color="FFFFFF" w:fill="auto"/>
          </w:tcPr>
          <w:p w14:paraId="01BD08A4" w14:textId="77777777" w:rsidR="00991649" w:rsidRPr="00B916EC" w:rsidRDefault="00991649"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C012A09" w14:textId="77777777" w:rsidR="00991649" w:rsidRPr="00B916EC" w:rsidRDefault="00991649" w:rsidP="00BC0321">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3B6666C" w14:textId="77777777" w:rsidR="00991649" w:rsidRPr="00B916EC" w:rsidRDefault="00991649" w:rsidP="00BC0321">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7843531" w14:textId="77777777" w:rsidR="00991649" w:rsidRPr="00B916EC" w:rsidRDefault="00991649" w:rsidP="00BC0321">
            <w:pPr>
              <w:pStyle w:val="TAL"/>
              <w:rPr>
                <w:sz w:val="16"/>
                <w:szCs w:val="16"/>
              </w:rPr>
            </w:pPr>
            <w:r>
              <w:rPr>
                <w:sz w:val="16"/>
                <w:szCs w:val="16"/>
              </w:rPr>
              <w:t>0059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5F99196" w14:textId="77777777" w:rsidR="00991649" w:rsidRPr="00B916EC" w:rsidRDefault="00991649"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252F9D6" w14:textId="77777777" w:rsidR="00991649" w:rsidRPr="006C70FD" w:rsidRDefault="00991649"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447787C" w14:textId="77777777" w:rsidR="00991649" w:rsidRPr="00937157" w:rsidRDefault="00991649" w:rsidP="00BC0321">
            <w:pPr>
              <w:pStyle w:val="TAL"/>
              <w:rPr>
                <w:sz w:val="16"/>
              </w:rPr>
            </w:pPr>
            <w:r w:rsidRPr="00991649">
              <w:rPr>
                <w:sz w:val="16"/>
              </w:rPr>
              <w:t>Correction on slot configuration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E5FC8B" w14:textId="77777777" w:rsidR="00991649" w:rsidRPr="00B916EC" w:rsidRDefault="00991649" w:rsidP="00BC0321">
            <w:pPr>
              <w:pStyle w:val="TAL"/>
              <w:rPr>
                <w:sz w:val="16"/>
                <w:szCs w:val="16"/>
                <w:lang w:eastAsia="zh-CN"/>
              </w:rPr>
            </w:pPr>
            <w:r>
              <w:rPr>
                <w:sz w:val="16"/>
                <w:szCs w:val="16"/>
                <w:lang w:eastAsia="zh-CN"/>
              </w:rPr>
              <w:t>15.7.0</w:t>
            </w:r>
          </w:p>
        </w:tc>
      </w:tr>
      <w:tr w:rsidR="00723FED" w:rsidRPr="00B916EC" w14:paraId="2ADA78C7" w14:textId="77777777" w:rsidTr="00723FED">
        <w:tc>
          <w:tcPr>
            <w:tcW w:w="894" w:type="dxa"/>
            <w:tcBorders>
              <w:top w:val="single" w:sz="6" w:space="0" w:color="auto"/>
              <w:left w:val="single" w:sz="6" w:space="0" w:color="auto"/>
              <w:bottom w:val="single" w:sz="6" w:space="0" w:color="auto"/>
              <w:right w:val="single" w:sz="6" w:space="0" w:color="auto"/>
            </w:tcBorders>
            <w:shd w:val="solid" w:color="FFFFFF" w:fill="auto"/>
          </w:tcPr>
          <w:p w14:paraId="01ED7732" w14:textId="77777777" w:rsidR="00723FED" w:rsidRPr="00B916EC" w:rsidRDefault="00723FED"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E027A0E" w14:textId="77777777" w:rsidR="00723FED" w:rsidRPr="00B916EC" w:rsidRDefault="00723FED" w:rsidP="00BC0321">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0112A1B" w14:textId="77777777" w:rsidR="00723FED" w:rsidRPr="00B916EC" w:rsidRDefault="00723FED" w:rsidP="00BC0321">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D890F11" w14:textId="77777777" w:rsidR="00723FED" w:rsidRPr="00B916EC" w:rsidRDefault="00723FED" w:rsidP="00BC0321">
            <w:pPr>
              <w:pStyle w:val="TAL"/>
              <w:rPr>
                <w:sz w:val="16"/>
                <w:szCs w:val="16"/>
              </w:rPr>
            </w:pPr>
            <w:r>
              <w:rPr>
                <w:sz w:val="16"/>
                <w:szCs w:val="16"/>
              </w:rPr>
              <w:t>0060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E140766" w14:textId="77777777" w:rsidR="00723FED" w:rsidRPr="00B916EC" w:rsidRDefault="00723FE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16C9039" w14:textId="77777777" w:rsidR="00723FED" w:rsidRPr="006C70FD" w:rsidRDefault="00723FE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CE5AF14" w14:textId="77777777" w:rsidR="00723FED" w:rsidRPr="00937157" w:rsidRDefault="00723FED" w:rsidP="00BC0321">
            <w:pPr>
              <w:pStyle w:val="TAL"/>
              <w:rPr>
                <w:sz w:val="16"/>
              </w:rPr>
            </w:pPr>
            <w:r w:rsidRPr="00723FED">
              <w:rPr>
                <w:sz w:val="16"/>
              </w:rPr>
              <w:t>CR to 38.213 on PUCCH configuration for NR-DC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7A59FA" w14:textId="77777777" w:rsidR="00723FED" w:rsidRPr="00B916EC" w:rsidRDefault="00723FED" w:rsidP="00BC0321">
            <w:pPr>
              <w:pStyle w:val="TAL"/>
              <w:rPr>
                <w:sz w:val="16"/>
                <w:szCs w:val="16"/>
                <w:lang w:eastAsia="zh-CN"/>
              </w:rPr>
            </w:pPr>
            <w:r>
              <w:rPr>
                <w:sz w:val="16"/>
                <w:szCs w:val="16"/>
                <w:lang w:eastAsia="zh-CN"/>
              </w:rPr>
              <w:t>15.7.0</w:t>
            </w:r>
          </w:p>
        </w:tc>
      </w:tr>
      <w:tr w:rsidR="00E50DB7" w:rsidRPr="00B916EC" w14:paraId="07C17EE5" w14:textId="77777777" w:rsidTr="00E50DB7">
        <w:tc>
          <w:tcPr>
            <w:tcW w:w="894" w:type="dxa"/>
            <w:tcBorders>
              <w:top w:val="single" w:sz="6" w:space="0" w:color="auto"/>
              <w:left w:val="single" w:sz="6" w:space="0" w:color="auto"/>
              <w:bottom w:val="single" w:sz="6" w:space="0" w:color="auto"/>
              <w:right w:val="single" w:sz="6" w:space="0" w:color="auto"/>
            </w:tcBorders>
            <w:shd w:val="solid" w:color="FFFFFF" w:fill="auto"/>
          </w:tcPr>
          <w:p w14:paraId="1A58438A" w14:textId="77777777" w:rsidR="00E50DB7" w:rsidRPr="00B916EC" w:rsidRDefault="00E50DB7"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723B610" w14:textId="77777777" w:rsidR="00E50DB7" w:rsidRPr="00B916EC" w:rsidRDefault="00E50DB7" w:rsidP="00BC0321">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00C4EBE" w14:textId="77777777" w:rsidR="00E50DB7" w:rsidRPr="00B916EC" w:rsidRDefault="00E50DB7" w:rsidP="00BC0321">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3359B14" w14:textId="77777777" w:rsidR="00E50DB7" w:rsidRPr="00B916EC" w:rsidRDefault="00E50DB7" w:rsidP="00BC0321">
            <w:pPr>
              <w:pStyle w:val="TAL"/>
              <w:rPr>
                <w:sz w:val="16"/>
                <w:szCs w:val="16"/>
              </w:rPr>
            </w:pPr>
            <w:r>
              <w:rPr>
                <w:sz w:val="16"/>
                <w:szCs w:val="16"/>
              </w:rPr>
              <w:t>0061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A8B0FC1" w14:textId="77777777" w:rsidR="00E50DB7" w:rsidRPr="00B916EC" w:rsidRDefault="00E50DB7"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3E82F83" w14:textId="77777777" w:rsidR="00E50DB7" w:rsidRPr="006C70FD" w:rsidRDefault="00E50DB7"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D738A9B" w14:textId="77777777" w:rsidR="00E50DB7" w:rsidRPr="00E50DB7" w:rsidRDefault="00E50DB7" w:rsidP="00BC0321">
            <w:pPr>
              <w:spacing w:after="0"/>
              <w:rPr>
                <w:sz w:val="16"/>
              </w:rPr>
            </w:pPr>
            <w:r w:rsidRPr="00E50DB7">
              <w:rPr>
                <w:rFonts w:ascii="Arial" w:hAnsi="Arial"/>
                <w:sz w:val="16"/>
              </w:rPr>
              <w:t>Correction on PUCCH power control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994A3B" w14:textId="77777777" w:rsidR="00E50DB7" w:rsidRPr="00B916EC" w:rsidRDefault="00E50DB7" w:rsidP="00BC0321">
            <w:pPr>
              <w:pStyle w:val="TAL"/>
              <w:rPr>
                <w:sz w:val="16"/>
                <w:szCs w:val="16"/>
                <w:lang w:eastAsia="zh-CN"/>
              </w:rPr>
            </w:pPr>
            <w:r>
              <w:rPr>
                <w:sz w:val="16"/>
                <w:szCs w:val="16"/>
                <w:lang w:eastAsia="zh-CN"/>
              </w:rPr>
              <w:t>15.7.0</w:t>
            </w:r>
          </w:p>
        </w:tc>
      </w:tr>
      <w:tr w:rsidR="00E459EF" w:rsidRPr="00B916EC" w14:paraId="2C0D8C8C" w14:textId="77777777" w:rsidTr="00E459EF">
        <w:tc>
          <w:tcPr>
            <w:tcW w:w="894" w:type="dxa"/>
            <w:tcBorders>
              <w:top w:val="single" w:sz="6" w:space="0" w:color="auto"/>
              <w:left w:val="single" w:sz="6" w:space="0" w:color="auto"/>
              <w:bottom w:val="single" w:sz="6" w:space="0" w:color="auto"/>
              <w:right w:val="single" w:sz="6" w:space="0" w:color="auto"/>
            </w:tcBorders>
            <w:shd w:val="solid" w:color="FFFFFF" w:fill="auto"/>
          </w:tcPr>
          <w:p w14:paraId="252DD948" w14:textId="77777777" w:rsidR="00E459EF" w:rsidRPr="00B916EC" w:rsidRDefault="00E459EF"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AF55A92" w14:textId="77777777" w:rsidR="00E459EF" w:rsidRPr="00B916EC" w:rsidRDefault="00E459EF" w:rsidP="00BC0321">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1A094D0" w14:textId="77777777" w:rsidR="00E459EF" w:rsidRPr="00B916EC" w:rsidRDefault="00E459EF" w:rsidP="00BC0321">
            <w:pPr>
              <w:pStyle w:val="TAL"/>
              <w:rPr>
                <w:sz w:val="16"/>
                <w:szCs w:val="16"/>
                <w:lang w:eastAsia="zh-CN"/>
              </w:rPr>
            </w:pPr>
            <w:r>
              <w:rPr>
                <w:sz w:val="16"/>
                <w:szCs w:val="16"/>
                <w:lang w:eastAsia="zh-CN"/>
              </w:rPr>
              <w:t>RP-192626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879E07A" w14:textId="77777777" w:rsidR="00E459EF" w:rsidRPr="00B916EC" w:rsidRDefault="00E459EF" w:rsidP="00BC0321">
            <w:pPr>
              <w:pStyle w:val="TAL"/>
              <w:rPr>
                <w:sz w:val="16"/>
                <w:szCs w:val="16"/>
              </w:rPr>
            </w:pPr>
            <w:r>
              <w:rPr>
                <w:sz w:val="16"/>
                <w:szCs w:val="16"/>
              </w:rPr>
              <w:t>0062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6A59E42" w14:textId="77777777" w:rsidR="00E459EF" w:rsidRPr="00B916EC" w:rsidRDefault="00E459EF"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AB52012" w14:textId="77777777" w:rsidR="00E459EF" w:rsidRPr="006C70FD" w:rsidRDefault="00E459EF"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19C2110" w14:textId="77777777" w:rsidR="00E459EF" w:rsidRPr="00E459EF" w:rsidRDefault="00E459EF" w:rsidP="00BC0321">
            <w:pPr>
              <w:spacing w:after="0"/>
              <w:rPr>
                <w:rFonts w:ascii="Arial" w:hAnsi="Arial"/>
                <w:sz w:val="16"/>
              </w:rPr>
            </w:pPr>
            <w:r w:rsidRPr="00E459EF">
              <w:rPr>
                <w:rFonts w:ascii="Arial" w:hAnsi="Arial"/>
                <w:sz w:val="16"/>
              </w:rPr>
              <w:t>CR on beta_offset values for UCI reporting in PUSCH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AD4A70" w14:textId="77777777" w:rsidR="00E459EF" w:rsidRPr="00B916EC" w:rsidRDefault="00E459EF" w:rsidP="00BC0321">
            <w:pPr>
              <w:pStyle w:val="TAL"/>
              <w:rPr>
                <w:sz w:val="16"/>
                <w:szCs w:val="16"/>
                <w:lang w:eastAsia="zh-CN"/>
              </w:rPr>
            </w:pPr>
            <w:r>
              <w:rPr>
                <w:sz w:val="16"/>
                <w:szCs w:val="16"/>
                <w:lang w:eastAsia="zh-CN"/>
              </w:rPr>
              <w:t>15.8.0</w:t>
            </w:r>
          </w:p>
        </w:tc>
      </w:tr>
      <w:tr w:rsidR="000A6B95" w:rsidRPr="00B916EC" w14:paraId="7DEFBB56" w14:textId="77777777" w:rsidTr="000A6B95">
        <w:tc>
          <w:tcPr>
            <w:tcW w:w="894" w:type="dxa"/>
            <w:tcBorders>
              <w:top w:val="single" w:sz="6" w:space="0" w:color="auto"/>
              <w:left w:val="single" w:sz="6" w:space="0" w:color="auto"/>
              <w:bottom w:val="single" w:sz="6" w:space="0" w:color="auto"/>
              <w:right w:val="single" w:sz="6" w:space="0" w:color="auto"/>
            </w:tcBorders>
            <w:shd w:val="solid" w:color="FFFFFF" w:fill="auto"/>
          </w:tcPr>
          <w:p w14:paraId="1ED59307" w14:textId="77777777" w:rsidR="000A6B95" w:rsidRPr="00B916EC" w:rsidRDefault="000A6B95"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27647EB" w14:textId="77777777" w:rsidR="000A6B95" w:rsidRPr="00B916EC" w:rsidRDefault="000A6B95" w:rsidP="00BC0321">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EB1A3B8" w14:textId="77777777" w:rsidR="000A6B95" w:rsidRPr="00B916EC" w:rsidRDefault="000A6B95" w:rsidP="00BC0321">
            <w:pPr>
              <w:pStyle w:val="TAL"/>
              <w:rPr>
                <w:sz w:val="16"/>
                <w:szCs w:val="16"/>
                <w:lang w:eastAsia="zh-CN"/>
              </w:rPr>
            </w:pPr>
            <w:r>
              <w:rPr>
                <w:sz w:val="16"/>
                <w:szCs w:val="16"/>
                <w:lang w:eastAsia="zh-CN"/>
              </w:rPr>
              <w:t>RP-192626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FE276CD" w14:textId="77777777" w:rsidR="000A6B95" w:rsidRPr="00B916EC" w:rsidRDefault="000A6B95" w:rsidP="00BC0321">
            <w:pPr>
              <w:pStyle w:val="TAL"/>
              <w:rPr>
                <w:sz w:val="16"/>
                <w:szCs w:val="16"/>
              </w:rPr>
            </w:pPr>
            <w:r>
              <w:rPr>
                <w:sz w:val="16"/>
                <w:szCs w:val="16"/>
              </w:rPr>
              <w:t>0063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DF486B7" w14:textId="77777777" w:rsidR="000A6B95" w:rsidRPr="00B916EC" w:rsidRDefault="000A6B95"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8E0F810" w14:textId="77777777" w:rsidR="000A6B95" w:rsidRPr="006C70FD" w:rsidRDefault="000A6B95"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99978FF" w14:textId="77777777" w:rsidR="000A6B95" w:rsidRPr="00E459EF" w:rsidRDefault="000A6B95" w:rsidP="00BC0321">
            <w:pPr>
              <w:spacing w:after="0"/>
              <w:rPr>
                <w:rFonts w:ascii="Arial" w:hAnsi="Arial"/>
                <w:sz w:val="16"/>
              </w:rPr>
            </w:pPr>
            <w:r w:rsidRPr="000A6B95">
              <w:rPr>
                <w:rFonts w:ascii="Arial" w:hAnsi="Arial"/>
                <w:sz w:val="16"/>
              </w:rPr>
              <w:t>Correction on RACH occasion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FC399CB" w14:textId="77777777" w:rsidR="000A6B95" w:rsidRPr="00B916EC" w:rsidRDefault="000A6B95" w:rsidP="00BC0321">
            <w:pPr>
              <w:pStyle w:val="TAL"/>
              <w:rPr>
                <w:sz w:val="16"/>
                <w:szCs w:val="16"/>
                <w:lang w:eastAsia="zh-CN"/>
              </w:rPr>
            </w:pPr>
            <w:r>
              <w:rPr>
                <w:sz w:val="16"/>
                <w:szCs w:val="16"/>
                <w:lang w:eastAsia="zh-CN"/>
              </w:rPr>
              <w:t>15.8.0</w:t>
            </w:r>
          </w:p>
        </w:tc>
      </w:tr>
      <w:tr w:rsidR="0088038C" w:rsidRPr="00B916EC" w14:paraId="26B52984" w14:textId="77777777" w:rsidTr="0088038C">
        <w:tc>
          <w:tcPr>
            <w:tcW w:w="894" w:type="dxa"/>
            <w:tcBorders>
              <w:top w:val="single" w:sz="6" w:space="0" w:color="auto"/>
              <w:left w:val="single" w:sz="6" w:space="0" w:color="auto"/>
              <w:bottom w:val="single" w:sz="6" w:space="0" w:color="auto"/>
              <w:right w:val="single" w:sz="6" w:space="0" w:color="auto"/>
            </w:tcBorders>
            <w:shd w:val="solid" w:color="FFFFFF" w:fill="auto"/>
          </w:tcPr>
          <w:p w14:paraId="70F2D417" w14:textId="77777777" w:rsidR="0088038C" w:rsidRPr="00B916EC" w:rsidRDefault="0088038C"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EBF6E51" w14:textId="77777777" w:rsidR="0088038C" w:rsidRPr="00B916EC" w:rsidRDefault="0088038C" w:rsidP="00BC0321">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0F7EBED" w14:textId="77777777" w:rsidR="0088038C" w:rsidRPr="00B916EC" w:rsidRDefault="0088038C" w:rsidP="00BC0321">
            <w:pPr>
              <w:pStyle w:val="TAL"/>
              <w:rPr>
                <w:sz w:val="16"/>
                <w:szCs w:val="16"/>
                <w:lang w:eastAsia="zh-CN"/>
              </w:rPr>
            </w:pPr>
            <w:r>
              <w:rPr>
                <w:sz w:val="16"/>
                <w:szCs w:val="16"/>
                <w:lang w:eastAsia="zh-CN"/>
              </w:rPr>
              <w:t>RP-192626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222960D" w14:textId="77777777" w:rsidR="0088038C" w:rsidRPr="00B916EC" w:rsidRDefault="0088038C" w:rsidP="00BC0321">
            <w:pPr>
              <w:pStyle w:val="TAL"/>
              <w:rPr>
                <w:sz w:val="16"/>
                <w:szCs w:val="16"/>
              </w:rPr>
            </w:pPr>
            <w:r>
              <w:rPr>
                <w:sz w:val="16"/>
                <w:szCs w:val="16"/>
              </w:rPr>
              <w:t>0064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3E337FB" w14:textId="77777777" w:rsidR="0088038C" w:rsidRPr="00B916EC" w:rsidRDefault="0088038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EE77385" w14:textId="77777777" w:rsidR="0088038C" w:rsidRPr="006C70FD" w:rsidRDefault="0088038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0479F45" w14:textId="77777777" w:rsidR="0088038C" w:rsidRPr="00E459EF" w:rsidRDefault="00214A7C" w:rsidP="00BC0321">
            <w:pPr>
              <w:spacing w:after="0"/>
              <w:rPr>
                <w:rFonts w:ascii="Arial" w:hAnsi="Arial"/>
                <w:sz w:val="16"/>
              </w:rPr>
            </w:pPr>
            <w:r w:rsidRPr="00214A7C">
              <w:rPr>
                <w:rFonts w:ascii="Arial" w:hAnsi="Arial"/>
                <w:sz w:val="16"/>
              </w:rPr>
              <w:t>Correction on HARQ-ACK transmission with BWP change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B5C78D" w14:textId="77777777" w:rsidR="0088038C" w:rsidRPr="00B916EC" w:rsidRDefault="0088038C" w:rsidP="00BC0321">
            <w:pPr>
              <w:pStyle w:val="TAL"/>
              <w:rPr>
                <w:sz w:val="16"/>
                <w:szCs w:val="16"/>
                <w:lang w:eastAsia="zh-CN"/>
              </w:rPr>
            </w:pPr>
            <w:r>
              <w:rPr>
                <w:sz w:val="16"/>
                <w:szCs w:val="16"/>
                <w:lang w:eastAsia="zh-CN"/>
              </w:rPr>
              <w:t>15.8.0</w:t>
            </w:r>
          </w:p>
        </w:tc>
      </w:tr>
      <w:tr w:rsidR="00D007F5" w:rsidRPr="00B916EC" w14:paraId="76CBB95B" w14:textId="77777777" w:rsidTr="00D007F5">
        <w:tc>
          <w:tcPr>
            <w:tcW w:w="894" w:type="dxa"/>
            <w:tcBorders>
              <w:top w:val="single" w:sz="6" w:space="0" w:color="auto"/>
              <w:left w:val="single" w:sz="6" w:space="0" w:color="auto"/>
              <w:bottom w:val="single" w:sz="6" w:space="0" w:color="auto"/>
              <w:right w:val="single" w:sz="6" w:space="0" w:color="auto"/>
            </w:tcBorders>
            <w:shd w:val="solid" w:color="FFFFFF" w:fill="auto"/>
          </w:tcPr>
          <w:p w14:paraId="0F0676C3" w14:textId="77777777" w:rsidR="00D007F5" w:rsidRPr="00B916EC" w:rsidRDefault="00D007F5"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606C719" w14:textId="77777777" w:rsidR="00D007F5" w:rsidRPr="00B916EC" w:rsidRDefault="00D007F5" w:rsidP="00BC0321">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D10BCA8" w14:textId="77777777" w:rsidR="00D007F5" w:rsidRPr="00B916EC" w:rsidRDefault="00D007F5" w:rsidP="00BC0321">
            <w:pPr>
              <w:pStyle w:val="TAL"/>
              <w:rPr>
                <w:sz w:val="16"/>
                <w:szCs w:val="16"/>
                <w:lang w:eastAsia="zh-CN"/>
              </w:rPr>
            </w:pPr>
            <w:r>
              <w:rPr>
                <w:sz w:val="16"/>
                <w:szCs w:val="16"/>
                <w:lang w:eastAsia="zh-CN"/>
              </w:rPr>
              <w:t>RP-192626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6226A2D" w14:textId="77777777" w:rsidR="00D007F5" w:rsidRPr="00B916EC" w:rsidRDefault="00D007F5" w:rsidP="00BC0321">
            <w:pPr>
              <w:pStyle w:val="TAL"/>
              <w:rPr>
                <w:sz w:val="16"/>
                <w:szCs w:val="16"/>
              </w:rPr>
            </w:pPr>
            <w:r>
              <w:rPr>
                <w:sz w:val="16"/>
                <w:szCs w:val="16"/>
              </w:rPr>
              <w:t>0065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14FFE77" w14:textId="77777777" w:rsidR="00D007F5" w:rsidRPr="00B916EC" w:rsidRDefault="00D007F5"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4E1E4F6" w14:textId="77777777" w:rsidR="00D007F5" w:rsidRPr="006C70FD" w:rsidRDefault="00D007F5"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9198104" w14:textId="77777777" w:rsidR="00D007F5" w:rsidRPr="00E459EF" w:rsidRDefault="00D007F5" w:rsidP="00BC0321">
            <w:pPr>
              <w:spacing w:after="0"/>
              <w:rPr>
                <w:rFonts w:ascii="Arial" w:hAnsi="Arial"/>
                <w:sz w:val="16"/>
              </w:rPr>
            </w:pPr>
            <w:r w:rsidRPr="00D007F5">
              <w:rPr>
                <w:rFonts w:ascii="Arial" w:hAnsi="Arial"/>
                <w:sz w:val="16"/>
              </w:rPr>
              <w:t xml:space="preserve">CR on slot configuration regarding PUSCH scheduled by RAR </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775384" w14:textId="77777777" w:rsidR="00D007F5" w:rsidRPr="00B916EC" w:rsidRDefault="00D007F5" w:rsidP="00BC0321">
            <w:pPr>
              <w:pStyle w:val="TAL"/>
              <w:rPr>
                <w:sz w:val="16"/>
                <w:szCs w:val="16"/>
                <w:lang w:eastAsia="zh-CN"/>
              </w:rPr>
            </w:pPr>
            <w:r>
              <w:rPr>
                <w:sz w:val="16"/>
                <w:szCs w:val="16"/>
                <w:lang w:eastAsia="zh-CN"/>
              </w:rPr>
              <w:t>15.8.0</w:t>
            </w:r>
          </w:p>
        </w:tc>
      </w:tr>
      <w:tr w:rsidR="00337E47" w:rsidRPr="00B916EC" w14:paraId="2C93FEB1" w14:textId="77777777" w:rsidTr="00337E47">
        <w:tc>
          <w:tcPr>
            <w:tcW w:w="894" w:type="dxa"/>
            <w:tcBorders>
              <w:top w:val="single" w:sz="6" w:space="0" w:color="auto"/>
              <w:left w:val="single" w:sz="6" w:space="0" w:color="auto"/>
              <w:bottom w:val="single" w:sz="6" w:space="0" w:color="auto"/>
              <w:right w:val="single" w:sz="6" w:space="0" w:color="auto"/>
            </w:tcBorders>
            <w:shd w:val="solid" w:color="FFFFFF" w:fill="auto"/>
          </w:tcPr>
          <w:p w14:paraId="0092C010" w14:textId="77777777" w:rsidR="00337E47" w:rsidRPr="00B916EC" w:rsidRDefault="00337E47"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8DEDDC9" w14:textId="77777777" w:rsidR="00337E47" w:rsidRPr="00B916EC" w:rsidRDefault="00337E47" w:rsidP="00BC0321">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8EF35CC" w14:textId="77777777" w:rsidR="00337E47" w:rsidRPr="00B916EC" w:rsidRDefault="00337E47" w:rsidP="00BC0321">
            <w:pPr>
              <w:pStyle w:val="TAL"/>
              <w:rPr>
                <w:sz w:val="16"/>
                <w:szCs w:val="16"/>
                <w:lang w:eastAsia="zh-CN"/>
              </w:rPr>
            </w:pPr>
            <w:r>
              <w:rPr>
                <w:sz w:val="16"/>
                <w:szCs w:val="16"/>
                <w:lang w:eastAsia="zh-CN"/>
              </w:rPr>
              <w:t>RP-192626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BEFA6EB" w14:textId="77777777" w:rsidR="00337E47" w:rsidRPr="00B916EC" w:rsidRDefault="00337E47" w:rsidP="00BC0321">
            <w:pPr>
              <w:pStyle w:val="TAL"/>
              <w:rPr>
                <w:sz w:val="16"/>
                <w:szCs w:val="16"/>
              </w:rPr>
            </w:pPr>
            <w:r>
              <w:rPr>
                <w:sz w:val="16"/>
                <w:szCs w:val="16"/>
              </w:rPr>
              <w:t>0066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3E35266" w14:textId="77777777" w:rsidR="00337E47" w:rsidRPr="00B916EC" w:rsidRDefault="00337E47"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2DCE268" w14:textId="77777777" w:rsidR="00337E47" w:rsidRPr="006C70FD" w:rsidRDefault="00337E47"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EE670F7" w14:textId="77777777" w:rsidR="00337E47" w:rsidRPr="00E459EF" w:rsidRDefault="00337E47" w:rsidP="00BC0321">
            <w:pPr>
              <w:spacing w:after="0"/>
              <w:rPr>
                <w:rFonts w:ascii="Arial" w:hAnsi="Arial"/>
                <w:sz w:val="16"/>
              </w:rPr>
            </w:pPr>
            <w:r w:rsidRPr="00337E47">
              <w:rPr>
                <w:rFonts w:ascii="Arial" w:hAnsi="Arial"/>
                <w:sz w:val="16"/>
              </w:rPr>
              <w:t>Correction on power control for NE-DC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88B4FD" w14:textId="77777777" w:rsidR="00337E47" w:rsidRPr="00B916EC" w:rsidRDefault="00337E47" w:rsidP="00BC0321">
            <w:pPr>
              <w:pStyle w:val="TAL"/>
              <w:rPr>
                <w:sz w:val="16"/>
                <w:szCs w:val="16"/>
                <w:lang w:eastAsia="zh-CN"/>
              </w:rPr>
            </w:pPr>
            <w:r>
              <w:rPr>
                <w:sz w:val="16"/>
                <w:szCs w:val="16"/>
                <w:lang w:eastAsia="zh-CN"/>
              </w:rPr>
              <w:t>15.8.0</w:t>
            </w:r>
          </w:p>
        </w:tc>
      </w:tr>
      <w:tr w:rsidR="00516E3C" w:rsidRPr="00B916EC" w14:paraId="6CCE08E6" w14:textId="77777777" w:rsidTr="00516E3C">
        <w:tc>
          <w:tcPr>
            <w:tcW w:w="894" w:type="dxa"/>
            <w:tcBorders>
              <w:top w:val="single" w:sz="6" w:space="0" w:color="auto"/>
              <w:left w:val="single" w:sz="6" w:space="0" w:color="auto"/>
              <w:bottom w:val="single" w:sz="6" w:space="0" w:color="auto"/>
              <w:right w:val="single" w:sz="6" w:space="0" w:color="auto"/>
            </w:tcBorders>
            <w:shd w:val="solid" w:color="FFFFFF" w:fill="auto"/>
          </w:tcPr>
          <w:p w14:paraId="449E894B" w14:textId="77777777" w:rsidR="00516E3C" w:rsidRPr="00B916EC" w:rsidRDefault="00516E3C"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105D68B" w14:textId="77777777" w:rsidR="00516E3C" w:rsidRPr="00B916EC" w:rsidRDefault="00516E3C" w:rsidP="00BC0321">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804533C" w14:textId="77777777" w:rsidR="00516E3C" w:rsidRPr="00B916EC" w:rsidRDefault="00516E3C" w:rsidP="00BC0321">
            <w:pPr>
              <w:pStyle w:val="TAL"/>
              <w:rPr>
                <w:sz w:val="16"/>
                <w:szCs w:val="16"/>
                <w:lang w:eastAsia="zh-CN"/>
              </w:rPr>
            </w:pPr>
            <w:r>
              <w:rPr>
                <w:sz w:val="16"/>
                <w:szCs w:val="16"/>
                <w:lang w:eastAsia="zh-CN"/>
              </w:rPr>
              <w:t>RP-192626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8F9FC3D" w14:textId="77777777" w:rsidR="00516E3C" w:rsidRPr="00B916EC" w:rsidRDefault="00516E3C" w:rsidP="00BC0321">
            <w:pPr>
              <w:pStyle w:val="TAL"/>
              <w:rPr>
                <w:sz w:val="16"/>
                <w:szCs w:val="16"/>
              </w:rPr>
            </w:pPr>
            <w:r>
              <w:rPr>
                <w:sz w:val="16"/>
                <w:szCs w:val="16"/>
              </w:rPr>
              <w:t>0067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94E8907" w14:textId="77777777" w:rsidR="00516E3C" w:rsidRPr="00B916EC" w:rsidRDefault="00516E3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4EB955B" w14:textId="77777777" w:rsidR="00516E3C" w:rsidRPr="006C70FD" w:rsidRDefault="00516E3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CCD864C" w14:textId="77777777" w:rsidR="00516E3C" w:rsidRPr="00E459EF" w:rsidRDefault="00516E3C" w:rsidP="00BC0321">
            <w:pPr>
              <w:spacing w:after="0"/>
              <w:rPr>
                <w:rFonts w:ascii="Arial" w:hAnsi="Arial"/>
                <w:sz w:val="16"/>
              </w:rPr>
            </w:pPr>
            <w:r w:rsidRPr="00516E3C">
              <w:rPr>
                <w:rFonts w:ascii="Arial" w:hAnsi="Arial"/>
                <w:sz w:val="16"/>
              </w:rPr>
              <w:t>Correction on time gap definition for HARQ-ACK transmission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A5DAF6" w14:textId="77777777" w:rsidR="00516E3C" w:rsidRPr="00B916EC" w:rsidRDefault="00516E3C" w:rsidP="00BC0321">
            <w:pPr>
              <w:pStyle w:val="TAL"/>
              <w:rPr>
                <w:sz w:val="16"/>
                <w:szCs w:val="16"/>
                <w:lang w:eastAsia="zh-CN"/>
              </w:rPr>
            </w:pPr>
            <w:r>
              <w:rPr>
                <w:sz w:val="16"/>
                <w:szCs w:val="16"/>
                <w:lang w:eastAsia="zh-CN"/>
              </w:rPr>
              <w:t>15.8.0</w:t>
            </w:r>
          </w:p>
        </w:tc>
      </w:tr>
      <w:tr w:rsidR="000F3409" w:rsidRPr="00B916EC" w14:paraId="5D070CF2" w14:textId="77777777" w:rsidTr="000F3409">
        <w:tc>
          <w:tcPr>
            <w:tcW w:w="894" w:type="dxa"/>
            <w:tcBorders>
              <w:top w:val="single" w:sz="6" w:space="0" w:color="auto"/>
              <w:left w:val="single" w:sz="6" w:space="0" w:color="auto"/>
              <w:bottom w:val="single" w:sz="6" w:space="0" w:color="auto"/>
              <w:right w:val="single" w:sz="6" w:space="0" w:color="auto"/>
            </w:tcBorders>
            <w:shd w:val="solid" w:color="FFFFFF" w:fill="auto"/>
          </w:tcPr>
          <w:p w14:paraId="37385139" w14:textId="77777777" w:rsidR="000F3409" w:rsidRPr="00B916EC" w:rsidRDefault="000F3409"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690C051" w14:textId="77777777" w:rsidR="000F3409" w:rsidRPr="00B916EC" w:rsidRDefault="000F3409" w:rsidP="00BC0321">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A2E9746" w14:textId="77777777" w:rsidR="000F3409" w:rsidRPr="00B916EC" w:rsidRDefault="000F3409" w:rsidP="00BC0321">
            <w:pPr>
              <w:pStyle w:val="TAL"/>
              <w:rPr>
                <w:sz w:val="16"/>
                <w:szCs w:val="16"/>
                <w:lang w:eastAsia="zh-CN"/>
              </w:rPr>
            </w:pPr>
            <w:r>
              <w:rPr>
                <w:sz w:val="16"/>
                <w:szCs w:val="16"/>
                <w:lang w:eastAsia="zh-CN"/>
              </w:rPr>
              <w:t>RP-192626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86E4CF1" w14:textId="77777777" w:rsidR="000F3409" w:rsidRPr="00B916EC" w:rsidRDefault="000F3409" w:rsidP="00BC0321">
            <w:pPr>
              <w:pStyle w:val="TAL"/>
              <w:rPr>
                <w:sz w:val="16"/>
                <w:szCs w:val="16"/>
              </w:rPr>
            </w:pPr>
            <w:r>
              <w:rPr>
                <w:sz w:val="16"/>
                <w:szCs w:val="16"/>
              </w:rPr>
              <w:t>0068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A8AA4C5" w14:textId="77777777" w:rsidR="000F3409" w:rsidRPr="00B916EC" w:rsidRDefault="000F3409"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3E016FF" w14:textId="77777777" w:rsidR="000F3409" w:rsidRPr="006C70FD" w:rsidRDefault="000F3409"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6DF1106" w14:textId="77777777" w:rsidR="000F3409" w:rsidRPr="00E459EF" w:rsidRDefault="000F3409" w:rsidP="00BC0321">
            <w:pPr>
              <w:spacing w:after="0"/>
              <w:rPr>
                <w:rFonts w:ascii="Arial" w:hAnsi="Arial"/>
                <w:sz w:val="16"/>
              </w:rPr>
            </w:pPr>
            <w:r w:rsidRPr="000F3409">
              <w:rPr>
                <w:rFonts w:ascii="Arial" w:hAnsi="Arial"/>
                <w:sz w:val="16"/>
              </w:rPr>
              <w:t>Correction on time gap definition for random access procedure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9CEB98" w14:textId="77777777" w:rsidR="000F3409" w:rsidRPr="00B916EC" w:rsidRDefault="000F3409" w:rsidP="00BC0321">
            <w:pPr>
              <w:pStyle w:val="TAL"/>
              <w:rPr>
                <w:sz w:val="16"/>
                <w:szCs w:val="16"/>
                <w:lang w:eastAsia="zh-CN"/>
              </w:rPr>
            </w:pPr>
            <w:r>
              <w:rPr>
                <w:sz w:val="16"/>
                <w:szCs w:val="16"/>
                <w:lang w:eastAsia="zh-CN"/>
              </w:rPr>
              <w:t>15.8.0</w:t>
            </w:r>
          </w:p>
        </w:tc>
      </w:tr>
      <w:tr w:rsidR="00AC4905" w:rsidRPr="00B916EC" w14:paraId="009FA8D6" w14:textId="77777777" w:rsidTr="00AC4905">
        <w:tc>
          <w:tcPr>
            <w:tcW w:w="894" w:type="dxa"/>
            <w:tcBorders>
              <w:top w:val="single" w:sz="6" w:space="0" w:color="auto"/>
              <w:left w:val="single" w:sz="6" w:space="0" w:color="auto"/>
              <w:bottom w:val="single" w:sz="6" w:space="0" w:color="auto"/>
              <w:right w:val="single" w:sz="6" w:space="0" w:color="auto"/>
            </w:tcBorders>
            <w:shd w:val="solid" w:color="FFFFFF" w:fill="auto"/>
          </w:tcPr>
          <w:p w14:paraId="72887AE0" w14:textId="77777777" w:rsidR="00AC4905" w:rsidRPr="00B916EC" w:rsidRDefault="00AC4905"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8DED0D8" w14:textId="77777777" w:rsidR="00AC4905" w:rsidRPr="00B916EC" w:rsidRDefault="00AC4905" w:rsidP="00BC0321">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6FED6D9" w14:textId="77777777" w:rsidR="00AC4905" w:rsidRPr="00B916EC" w:rsidRDefault="00AC4905" w:rsidP="00BC0321">
            <w:pPr>
              <w:pStyle w:val="TAL"/>
              <w:rPr>
                <w:sz w:val="16"/>
                <w:szCs w:val="16"/>
                <w:lang w:eastAsia="zh-CN"/>
              </w:rPr>
            </w:pPr>
            <w:r>
              <w:rPr>
                <w:sz w:val="16"/>
                <w:szCs w:val="16"/>
                <w:lang w:eastAsia="zh-CN"/>
              </w:rPr>
              <w:t>RP-192626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984F75B" w14:textId="77777777" w:rsidR="00AC4905" w:rsidRPr="00B916EC" w:rsidRDefault="00AC4905" w:rsidP="00BC0321">
            <w:pPr>
              <w:pStyle w:val="TAL"/>
              <w:rPr>
                <w:sz w:val="16"/>
                <w:szCs w:val="16"/>
              </w:rPr>
            </w:pPr>
            <w:r>
              <w:rPr>
                <w:sz w:val="16"/>
                <w:szCs w:val="16"/>
              </w:rPr>
              <w:t>0069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D124490" w14:textId="77777777" w:rsidR="00AC4905" w:rsidRPr="00B916EC" w:rsidRDefault="00AC4905" w:rsidP="00BC0321">
            <w:pPr>
              <w:pStyle w:val="TAL"/>
              <w:jc w:val="center"/>
              <w:rPr>
                <w:sz w:val="16"/>
                <w:szCs w:val="16"/>
              </w:rPr>
            </w:pPr>
            <w:r>
              <w:rPr>
                <w:sz w:val="16"/>
                <w:szCs w:val="16"/>
              </w:rPr>
              <w:t>3</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0DD0E60" w14:textId="77777777" w:rsidR="00AC4905" w:rsidRPr="006C70FD" w:rsidRDefault="00AC4905"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B7D25FC" w14:textId="77777777" w:rsidR="00AC4905" w:rsidRPr="00E459EF" w:rsidRDefault="00AC4905" w:rsidP="00BC0321">
            <w:pPr>
              <w:spacing w:after="0"/>
              <w:rPr>
                <w:rFonts w:ascii="Arial" w:hAnsi="Arial"/>
                <w:sz w:val="16"/>
              </w:rPr>
            </w:pPr>
            <w:r w:rsidRPr="00AC4905">
              <w:rPr>
                <w:rFonts w:ascii="Arial" w:hAnsi="Arial"/>
                <w:sz w:val="16"/>
              </w:rPr>
              <w:t>Corrections to 38.213 including alignment of terminology across specifications in RAN1#98bis and RAN1#99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26F55C" w14:textId="77777777" w:rsidR="00AC4905" w:rsidRPr="00B916EC" w:rsidRDefault="00AC4905" w:rsidP="00BC0321">
            <w:pPr>
              <w:pStyle w:val="TAL"/>
              <w:rPr>
                <w:sz w:val="16"/>
                <w:szCs w:val="16"/>
                <w:lang w:eastAsia="zh-CN"/>
              </w:rPr>
            </w:pPr>
            <w:r>
              <w:rPr>
                <w:sz w:val="16"/>
                <w:szCs w:val="16"/>
                <w:lang w:eastAsia="zh-CN"/>
              </w:rPr>
              <w:t>15.8.0</w:t>
            </w:r>
          </w:p>
        </w:tc>
      </w:tr>
      <w:tr w:rsidR="00A8135D" w:rsidRPr="00B916EC" w14:paraId="6E41436C" w14:textId="77777777" w:rsidTr="00A8135D">
        <w:tc>
          <w:tcPr>
            <w:tcW w:w="894" w:type="dxa"/>
            <w:tcBorders>
              <w:top w:val="single" w:sz="6" w:space="0" w:color="auto"/>
              <w:left w:val="single" w:sz="6" w:space="0" w:color="auto"/>
              <w:bottom w:val="single" w:sz="6" w:space="0" w:color="auto"/>
              <w:right w:val="single" w:sz="6" w:space="0" w:color="auto"/>
            </w:tcBorders>
            <w:shd w:val="solid" w:color="FFFFFF" w:fill="auto"/>
          </w:tcPr>
          <w:p w14:paraId="081CC820" w14:textId="77777777" w:rsidR="00A8135D" w:rsidRPr="00B916EC" w:rsidRDefault="00A8135D"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33637CF" w14:textId="77777777" w:rsidR="00A8135D" w:rsidRPr="00B916EC" w:rsidRDefault="00A8135D" w:rsidP="00BC0321">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207F0C7" w14:textId="77777777" w:rsidR="00A8135D" w:rsidRPr="00B916EC" w:rsidRDefault="00A8135D" w:rsidP="00BC0321">
            <w:pPr>
              <w:pStyle w:val="TAL"/>
              <w:rPr>
                <w:sz w:val="16"/>
                <w:szCs w:val="16"/>
                <w:lang w:eastAsia="zh-CN"/>
              </w:rPr>
            </w:pPr>
            <w:r>
              <w:rPr>
                <w:sz w:val="16"/>
                <w:szCs w:val="16"/>
                <w:lang w:eastAsia="zh-CN"/>
              </w:rPr>
              <w:t>RP-193121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5ACEC17" w14:textId="77777777" w:rsidR="00A8135D" w:rsidRPr="00B916EC" w:rsidRDefault="00A8135D" w:rsidP="00BC0321">
            <w:pPr>
              <w:pStyle w:val="TAL"/>
              <w:rPr>
                <w:sz w:val="16"/>
                <w:szCs w:val="16"/>
              </w:rPr>
            </w:pPr>
            <w:r>
              <w:rPr>
                <w:sz w:val="16"/>
                <w:szCs w:val="16"/>
              </w:rPr>
              <w:t>0070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5EA1A7A" w14:textId="77777777" w:rsidR="00A8135D" w:rsidRPr="00B916EC" w:rsidRDefault="00A8135D"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1069847" w14:textId="77777777" w:rsidR="00A8135D" w:rsidRPr="006C70FD" w:rsidRDefault="00A8135D" w:rsidP="00BC0321">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50CD375" w14:textId="77777777" w:rsidR="00A8135D" w:rsidRPr="00E459EF" w:rsidRDefault="00A8135D" w:rsidP="00BC0321">
            <w:pPr>
              <w:spacing w:after="0"/>
              <w:rPr>
                <w:rFonts w:ascii="Arial" w:hAnsi="Arial"/>
                <w:sz w:val="16"/>
              </w:rPr>
            </w:pPr>
            <w:r w:rsidRPr="00A8135D">
              <w:rPr>
                <w:rFonts w:ascii="Arial" w:hAnsi="Arial"/>
                <w:sz w:val="16"/>
              </w:rPr>
              <w:t>Introduction of two-step RACH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18E620" w14:textId="77777777" w:rsidR="00A8135D" w:rsidRPr="00B916EC" w:rsidRDefault="00A8135D" w:rsidP="00BC0321">
            <w:pPr>
              <w:pStyle w:val="TAL"/>
              <w:rPr>
                <w:sz w:val="16"/>
                <w:szCs w:val="16"/>
                <w:lang w:eastAsia="zh-CN"/>
              </w:rPr>
            </w:pPr>
            <w:r>
              <w:rPr>
                <w:sz w:val="16"/>
                <w:szCs w:val="16"/>
                <w:lang w:eastAsia="zh-CN"/>
              </w:rPr>
              <w:t>16.0.0</w:t>
            </w:r>
          </w:p>
        </w:tc>
      </w:tr>
      <w:tr w:rsidR="00141540" w:rsidRPr="00B916EC" w14:paraId="29D0EBF8" w14:textId="77777777" w:rsidTr="00141540">
        <w:tc>
          <w:tcPr>
            <w:tcW w:w="894" w:type="dxa"/>
            <w:tcBorders>
              <w:top w:val="single" w:sz="6" w:space="0" w:color="auto"/>
              <w:left w:val="single" w:sz="6" w:space="0" w:color="auto"/>
              <w:bottom w:val="single" w:sz="6" w:space="0" w:color="auto"/>
              <w:right w:val="single" w:sz="6" w:space="0" w:color="auto"/>
            </w:tcBorders>
            <w:shd w:val="solid" w:color="FFFFFF" w:fill="auto"/>
          </w:tcPr>
          <w:p w14:paraId="58C4725B" w14:textId="77777777" w:rsidR="00141540" w:rsidRPr="00B916EC" w:rsidRDefault="00141540"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363EB19" w14:textId="77777777" w:rsidR="00141540" w:rsidRPr="00B916EC" w:rsidRDefault="00141540" w:rsidP="00BC0321">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B3ECFFC" w14:textId="77777777" w:rsidR="00141540" w:rsidRPr="00B916EC" w:rsidRDefault="00141540" w:rsidP="00BC0321">
            <w:pPr>
              <w:pStyle w:val="TAL"/>
              <w:rPr>
                <w:sz w:val="16"/>
                <w:szCs w:val="16"/>
                <w:lang w:eastAsia="zh-CN"/>
              </w:rPr>
            </w:pPr>
            <w:r>
              <w:rPr>
                <w:sz w:val="16"/>
                <w:szCs w:val="16"/>
                <w:lang w:eastAsia="zh-CN"/>
              </w:rPr>
              <w:t>RP-193221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3BDCF57" w14:textId="77777777" w:rsidR="00141540" w:rsidRPr="00B916EC" w:rsidRDefault="00141540" w:rsidP="00BC0321">
            <w:pPr>
              <w:pStyle w:val="TAL"/>
              <w:rPr>
                <w:sz w:val="16"/>
                <w:szCs w:val="16"/>
              </w:rPr>
            </w:pPr>
            <w:r>
              <w:rPr>
                <w:sz w:val="16"/>
                <w:szCs w:val="16"/>
              </w:rPr>
              <w:t>0071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3C7F973" w14:textId="77777777" w:rsidR="00141540" w:rsidRPr="00B916EC" w:rsidRDefault="00141540" w:rsidP="00BC0321">
            <w:pPr>
              <w:pStyle w:val="TAL"/>
              <w:jc w:val="center"/>
              <w:rPr>
                <w:sz w:val="16"/>
                <w:szCs w:val="16"/>
              </w:rPr>
            </w:pPr>
            <w:r>
              <w:rPr>
                <w:sz w:val="16"/>
                <w:szCs w:val="16"/>
              </w:rPr>
              <w:t>2</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9B97722" w14:textId="77777777" w:rsidR="00141540" w:rsidRPr="006C70FD" w:rsidRDefault="00141540" w:rsidP="00BC0321">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B1C42B3" w14:textId="77777777" w:rsidR="00141540" w:rsidRPr="00E459EF" w:rsidRDefault="00141540" w:rsidP="00BC0321">
            <w:pPr>
              <w:spacing w:after="0"/>
              <w:rPr>
                <w:rFonts w:ascii="Arial" w:hAnsi="Arial"/>
                <w:sz w:val="16"/>
              </w:rPr>
            </w:pPr>
            <w:r w:rsidRPr="00141540">
              <w:rPr>
                <w:rFonts w:ascii="Arial" w:hAnsi="Arial"/>
                <w:sz w:val="16"/>
              </w:rPr>
              <w:t>Introduction of shared spectrum channel access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377D5B" w14:textId="77777777" w:rsidR="00141540" w:rsidRPr="00B916EC" w:rsidRDefault="00141540" w:rsidP="00BC0321">
            <w:pPr>
              <w:pStyle w:val="TAL"/>
              <w:rPr>
                <w:sz w:val="16"/>
                <w:szCs w:val="16"/>
                <w:lang w:eastAsia="zh-CN"/>
              </w:rPr>
            </w:pPr>
            <w:r>
              <w:rPr>
                <w:sz w:val="16"/>
                <w:szCs w:val="16"/>
                <w:lang w:eastAsia="zh-CN"/>
              </w:rPr>
              <w:t>16.0.0</w:t>
            </w:r>
          </w:p>
        </w:tc>
      </w:tr>
      <w:tr w:rsidR="000A78FA" w:rsidRPr="00B916EC" w14:paraId="75CDDF07" w14:textId="77777777" w:rsidTr="000A78FA">
        <w:tc>
          <w:tcPr>
            <w:tcW w:w="894" w:type="dxa"/>
            <w:tcBorders>
              <w:top w:val="single" w:sz="6" w:space="0" w:color="auto"/>
              <w:left w:val="single" w:sz="6" w:space="0" w:color="auto"/>
              <w:bottom w:val="single" w:sz="6" w:space="0" w:color="auto"/>
              <w:right w:val="single" w:sz="6" w:space="0" w:color="auto"/>
            </w:tcBorders>
            <w:shd w:val="solid" w:color="FFFFFF" w:fill="auto"/>
          </w:tcPr>
          <w:p w14:paraId="128E1D9C" w14:textId="77777777" w:rsidR="000A78FA" w:rsidRPr="00B916EC" w:rsidRDefault="000A78FA"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1129CEC" w14:textId="77777777" w:rsidR="000A78FA" w:rsidRPr="00B916EC" w:rsidRDefault="000A78FA" w:rsidP="00BC0321">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21AECDD" w14:textId="799EADD0" w:rsidR="000A78FA" w:rsidRPr="00B916EC" w:rsidRDefault="000A78FA" w:rsidP="00BC0321">
            <w:pPr>
              <w:pStyle w:val="TAL"/>
              <w:rPr>
                <w:sz w:val="16"/>
                <w:szCs w:val="16"/>
                <w:lang w:eastAsia="zh-CN"/>
              </w:rPr>
            </w:pPr>
            <w:r>
              <w:rPr>
                <w:sz w:val="16"/>
                <w:szCs w:val="16"/>
                <w:lang w:eastAsia="zh-CN"/>
              </w:rPr>
              <w:t>RP-193123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DFDC01E" w14:textId="3EBE66C3" w:rsidR="000A78FA" w:rsidRPr="00B916EC" w:rsidRDefault="000A78FA" w:rsidP="00BC0321">
            <w:pPr>
              <w:pStyle w:val="TAL"/>
              <w:rPr>
                <w:sz w:val="16"/>
                <w:szCs w:val="16"/>
              </w:rPr>
            </w:pPr>
            <w:r>
              <w:rPr>
                <w:sz w:val="16"/>
                <w:szCs w:val="16"/>
              </w:rPr>
              <w:t>0072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ABFECAE" w14:textId="25077A7B" w:rsidR="000A78FA" w:rsidRPr="00B916EC" w:rsidRDefault="000A78FA"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FE7A861" w14:textId="77777777" w:rsidR="000A78FA" w:rsidRPr="006C70FD" w:rsidRDefault="000A78FA" w:rsidP="00BC0321">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5334A8F" w14:textId="118769AA" w:rsidR="000A78FA" w:rsidRPr="00E459EF" w:rsidRDefault="00DD339B" w:rsidP="00BC0321">
            <w:pPr>
              <w:spacing w:after="0"/>
              <w:rPr>
                <w:rFonts w:ascii="Arial" w:hAnsi="Arial"/>
                <w:sz w:val="16"/>
              </w:rPr>
            </w:pPr>
            <w:r w:rsidRPr="00DD339B">
              <w:rPr>
                <w:rFonts w:ascii="Arial" w:hAnsi="Arial"/>
                <w:sz w:val="16"/>
              </w:rPr>
              <w:t>Introduction of integrated access and backhaul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C02810" w14:textId="77777777" w:rsidR="000A78FA" w:rsidRPr="00B916EC" w:rsidRDefault="000A78FA" w:rsidP="00BC0321">
            <w:pPr>
              <w:pStyle w:val="TAL"/>
              <w:rPr>
                <w:sz w:val="16"/>
                <w:szCs w:val="16"/>
                <w:lang w:eastAsia="zh-CN"/>
              </w:rPr>
            </w:pPr>
            <w:r>
              <w:rPr>
                <w:sz w:val="16"/>
                <w:szCs w:val="16"/>
                <w:lang w:eastAsia="zh-CN"/>
              </w:rPr>
              <w:t>16.0.0</w:t>
            </w:r>
          </w:p>
        </w:tc>
      </w:tr>
      <w:tr w:rsidR="00131932" w:rsidRPr="00B916EC" w14:paraId="7659832C" w14:textId="77777777" w:rsidTr="00131932">
        <w:tc>
          <w:tcPr>
            <w:tcW w:w="894" w:type="dxa"/>
            <w:tcBorders>
              <w:top w:val="single" w:sz="6" w:space="0" w:color="auto"/>
              <w:left w:val="single" w:sz="6" w:space="0" w:color="auto"/>
              <w:bottom w:val="single" w:sz="6" w:space="0" w:color="auto"/>
              <w:right w:val="single" w:sz="6" w:space="0" w:color="auto"/>
            </w:tcBorders>
            <w:shd w:val="solid" w:color="FFFFFF" w:fill="auto"/>
          </w:tcPr>
          <w:p w14:paraId="6BC5C84E" w14:textId="77777777" w:rsidR="00131932" w:rsidRPr="00B916EC" w:rsidRDefault="00131932"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DA2371F" w14:textId="77777777" w:rsidR="00131932" w:rsidRPr="00B916EC" w:rsidRDefault="00131932" w:rsidP="00BC0321">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329718E" w14:textId="2C79D076" w:rsidR="00131932" w:rsidRPr="00B916EC" w:rsidRDefault="00131932" w:rsidP="00BC0321">
            <w:pPr>
              <w:pStyle w:val="TAL"/>
              <w:rPr>
                <w:sz w:val="16"/>
                <w:szCs w:val="16"/>
                <w:lang w:eastAsia="zh-CN"/>
              </w:rPr>
            </w:pPr>
            <w:r>
              <w:rPr>
                <w:sz w:val="16"/>
                <w:szCs w:val="16"/>
                <w:lang w:eastAsia="zh-CN"/>
              </w:rPr>
              <w:t>RP-193</w:t>
            </w:r>
            <w:r w:rsidR="00FE0B9C">
              <w:rPr>
                <w:sz w:val="16"/>
                <w:szCs w:val="16"/>
                <w:lang w:eastAsia="zh-CN"/>
              </w:rPr>
              <w:t>22</w:t>
            </w:r>
            <w:r>
              <w:rPr>
                <w:sz w:val="16"/>
                <w:szCs w:val="16"/>
                <w:lang w:eastAsia="zh-CN"/>
              </w:rPr>
              <w:t>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7F657DD" w14:textId="38DD8A00" w:rsidR="00131932" w:rsidRPr="00B916EC" w:rsidRDefault="00131932" w:rsidP="00BC0321">
            <w:pPr>
              <w:pStyle w:val="TAL"/>
              <w:rPr>
                <w:sz w:val="16"/>
                <w:szCs w:val="16"/>
              </w:rPr>
            </w:pPr>
            <w:r>
              <w:rPr>
                <w:sz w:val="16"/>
                <w:szCs w:val="16"/>
              </w:rPr>
              <w:t>007</w:t>
            </w:r>
            <w:r w:rsidR="00FE0B9C">
              <w:rPr>
                <w:sz w:val="16"/>
                <w:szCs w:val="16"/>
              </w:rPr>
              <w:t>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09575C0" w14:textId="09F1FB31" w:rsidR="00131932" w:rsidRPr="00B916EC" w:rsidRDefault="00FE0B9C" w:rsidP="00BC0321">
            <w:pPr>
              <w:pStyle w:val="TAL"/>
              <w:jc w:val="center"/>
              <w:rPr>
                <w:sz w:val="16"/>
                <w:szCs w:val="16"/>
              </w:rPr>
            </w:pPr>
            <w:r>
              <w:rPr>
                <w:sz w:val="16"/>
                <w:szCs w:val="16"/>
              </w:rPr>
              <w:t>2</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0D336FE" w14:textId="77777777" w:rsidR="00131932" w:rsidRPr="006C70FD" w:rsidRDefault="00131932" w:rsidP="00BC0321">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1F18BDC" w14:textId="1B177AC7" w:rsidR="00131932" w:rsidRPr="00E459EF" w:rsidRDefault="00FE0B9C" w:rsidP="00BC0321">
            <w:pPr>
              <w:spacing w:after="0"/>
              <w:rPr>
                <w:rFonts w:ascii="Arial" w:hAnsi="Arial"/>
                <w:sz w:val="16"/>
              </w:rPr>
            </w:pPr>
            <w:r w:rsidRPr="00FE0B9C">
              <w:rPr>
                <w:rFonts w:ascii="Arial" w:hAnsi="Arial"/>
                <w:sz w:val="16"/>
              </w:rPr>
              <w:t>Introduction of Industrial IoT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8F4BBE" w14:textId="77777777" w:rsidR="00131932" w:rsidRPr="00B916EC" w:rsidRDefault="00131932" w:rsidP="00BC0321">
            <w:pPr>
              <w:pStyle w:val="TAL"/>
              <w:rPr>
                <w:sz w:val="16"/>
                <w:szCs w:val="16"/>
                <w:lang w:eastAsia="zh-CN"/>
              </w:rPr>
            </w:pPr>
            <w:r>
              <w:rPr>
                <w:sz w:val="16"/>
                <w:szCs w:val="16"/>
                <w:lang w:eastAsia="zh-CN"/>
              </w:rPr>
              <w:t>16.0.0</w:t>
            </w:r>
          </w:p>
        </w:tc>
      </w:tr>
      <w:tr w:rsidR="00802588" w:rsidRPr="00B916EC" w14:paraId="44E3ADAD" w14:textId="77777777" w:rsidTr="00802588">
        <w:tc>
          <w:tcPr>
            <w:tcW w:w="894" w:type="dxa"/>
            <w:tcBorders>
              <w:top w:val="single" w:sz="6" w:space="0" w:color="auto"/>
              <w:left w:val="single" w:sz="6" w:space="0" w:color="auto"/>
              <w:bottom w:val="single" w:sz="6" w:space="0" w:color="auto"/>
              <w:right w:val="single" w:sz="6" w:space="0" w:color="auto"/>
            </w:tcBorders>
            <w:shd w:val="solid" w:color="FFFFFF" w:fill="auto"/>
          </w:tcPr>
          <w:p w14:paraId="19DA1C70" w14:textId="77777777" w:rsidR="00802588" w:rsidRPr="00B916EC" w:rsidRDefault="00802588"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F81C47C" w14:textId="77777777" w:rsidR="00802588" w:rsidRPr="00B916EC" w:rsidRDefault="00802588" w:rsidP="00BC0321">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05BB40C" w14:textId="5246DA95" w:rsidR="00802588" w:rsidRPr="00B916EC" w:rsidRDefault="00802588" w:rsidP="00BC0321">
            <w:pPr>
              <w:pStyle w:val="TAL"/>
              <w:rPr>
                <w:sz w:val="16"/>
                <w:szCs w:val="16"/>
                <w:lang w:eastAsia="zh-CN"/>
              </w:rPr>
            </w:pPr>
            <w:r>
              <w:rPr>
                <w:sz w:val="16"/>
                <w:szCs w:val="16"/>
                <w:lang w:eastAsia="zh-CN"/>
              </w:rPr>
              <w:t>RP-193125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916F286" w14:textId="25AD2DE2" w:rsidR="00802588" w:rsidRPr="00B916EC" w:rsidRDefault="00802588" w:rsidP="00BC0321">
            <w:pPr>
              <w:pStyle w:val="TAL"/>
              <w:rPr>
                <w:sz w:val="16"/>
                <w:szCs w:val="16"/>
              </w:rPr>
            </w:pPr>
            <w:r>
              <w:rPr>
                <w:sz w:val="16"/>
                <w:szCs w:val="16"/>
              </w:rPr>
              <w:t>0074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062C110" w14:textId="6903D3B5" w:rsidR="00802588" w:rsidRPr="00B916EC" w:rsidRDefault="00802588"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7958078" w14:textId="77777777" w:rsidR="00802588" w:rsidRPr="006C70FD" w:rsidRDefault="00802588" w:rsidP="00BC0321">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D6E4698" w14:textId="1E9BB3AF" w:rsidR="00802588" w:rsidRPr="00E459EF" w:rsidRDefault="00802588" w:rsidP="00BC0321">
            <w:pPr>
              <w:spacing w:after="0"/>
              <w:rPr>
                <w:rFonts w:ascii="Arial" w:hAnsi="Arial"/>
                <w:sz w:val="16"/>
              </w:rPr>
            </w:pPr>
            <w:r w:rsidRPr="00802588">
              <w:rPr>
                <w:rFonts w:ascii="Arial" w:hAnsi="Arial"/>
                <w:sz w:val="16"/>
              </w:rPr>
              <w:t>Introduction of Ultra Reliable Low Latency Communications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972E9A" w14:textId="77777777" w:rsidR="00802588" w:rsidRPr="00B916EC" w:rsidRDefault="00802588" w:rsidP="00BC0321">
            <w:pPr>
              <w:pStyle w:val="TAL"/>
              <w:rPr>
                <w:sz w:val="16"/>
                <w:szCs w:val="16"/>
                <w:lang w:eastAsia="zh-CN"/>
              </w:rPr>
            </w:pPr>
            <w:r>
              <w:rPr>
                <w:sz w:val="16"/>
                <w:szCs w:val="16"/>
                <w:lang w:eastAsia="zh-CN"/>
              </w:rPr>
              <w:t>16.0.0</w:t>
            </w:r>
          </w:p>
        </w:tc>
      </w:tr>
      <w:tr w:rsidR="00067393" w:rsidRPr="00B916EC" w14:paraId="68D931AD" w14:textId="77777777" w:rsidTr="00067393">
        <w:tc>
          <w:tcPr>
            <w:tcW w:w="894" w:type="dxa"/>
            <w:tcBorders>
              <w:top w:val="single" w:sz="6" w:space="0" w:color="auto"/>
              <w:left w:val="single" w:sz="6" w:space="0" w:color="auto"/>
              <w:bottom w:val="single" w:sz="6" w:space="0" w:color="auto"/>
              <w:right w:val="single" w:sz="6" w:space="0" w:color="auto"/>
            </w:tcBorders>
            <w:shd w:val="solid" w:color="FFFFFF" w:fill="auto"/>
          </w:tcPr>
          <w:p w14:paraId="4ADDCF1F" w14:textId="77777777" w:rsidR="00067393" w:rsidRPr="00B916EC" w:rsidRDefault="00067393"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A5FA8A9" w14:textId="77777777" w:rsidR="00067393" w:rsidRPr="00B916EC" w:rsidRDefault="00067393" w:rsidP="00BC0321">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2D6316B" w14:textId="2861200D" w:rsidR="00067393" w:rsidRPr="00B916EC" w:rsidRDefault="00067393" w:rsidP="00BC0321">
            <w:pPr>
              <w:pStyle w:val="TAL"/>
              <w:rPr>
                <w:sz w:val="16"/>
                <w:szCs w:val="16"/>
                <w:lang w:eastAsia="zh-CN"/>
              </w:rPr>
            </w:pPr>
            <w:r>
              <w:rPr>
                <w:sz w:val="16"/>
                <w:szCs w:val="16"/>
                <w:lang w:eastAsia="zh-CN"/>
              </w:rPr>
              <w:t>RP-193127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E327710" w14:textId="7A155664" w:rsidR="00067393" w:rsidRPr="00B916EC" w:rsidRDefault="00067393" w:rsidP="00BC0321">
            <w:pPr>
              <w:pStyle w:val="TAL"/>
              <w:rPr>
                <w:sz w:val="16"/>
                <w:szCs w:val="16"/>
              </w:rPr>
            </w:pPr>
            <w:r>
              <w:rPr>
                <w:sz w:val="16"/>
                <w:szCs w:val="16"/>
              </w:rPr>
              <w:t>0075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10E8C90" w14:textId="77777777" w:rsidR="00067393" w:rsidRPr="00B916EC" w:rsidRDefault="00067393"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6334282" w14:textId="77777777" w:rsidR="00067393" w:rsidRPr="006C70FD" w:rsidRDefault="00067393" w:rsidP="00BC0321">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78B5908" w14:textId="4C2A047D" w:rsidR="00067393" w:rsidRPr="00E459EF" w:rsidRDefault="00067393" w:rsidP="00BC0321">
            <w:pPr>
              <w:spacing w:after="0"/>
              <w:rPr>
                <w:rFonts w:ascii="Arial" w:hAnsi="Arial"/>
                <w:sz w:val="16"/>
              </w:rPr>
            </w:pPr>
            <w:r w:rsidRPr="00067393">
              <w:rPr>
                <w:rFonts w:ascii="Arial" w:hAnsi="Arial"/>
                <w:sz w:val="16"/>
              </w:rPr>
              <w:t>Introduction of MIMO enhancements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E35FA5" w14:textId="77777777" w:rsidR="00067393" w:rsidRPr="00B916EC" w:rsidRDefault="00067393" w:rsidP="00BC0321">
            <w:pPr>
              <w:pStyle w:val="TAL"/>
              <w:rPr>
                <w:sz w:val="16"/>
                <w:szCs w:val="16"/>
                <w:lang w:eastAsia="zh-CN"/>
              </w:rPr>
            </w:pPr>
            <w:r>
              <w:rPr>
                <w:sz w:val="16"/>
                <w:szCs w:val="16"/>
                <w:lang w:eastAsia="zh-CN"/>
              </w:rPr>
              <w:t>16.0.0</w:t>
            </w:r>
          </w:p>
        </w:tc>
      </w:tr>
      <w:tr w:rsidR="00EA028E" w:rsidRPr="00B916EC" w14:paraId="56CE7F80" w14:textId="77777777" w:rsidTr="00EA028E">
        <w:tc>
          <w:tcPr>
            <w:tcW w:w="894" w:type="dxa"/>
            <w:tcBorders>
              <w:top w:val="single" w:sz="6" w:space="0" w:color="auto"/>
              <w:left w:val="single" w:sz="6" w:space="0" w:color="auto"/>
              <w:bottom w:val="single" w:sz="6" w:space="0" w:color="auto"/>
              <w:right w:val="single" w:sz="6" w:space="0" w:color="auto"/>
            </w:tcBorders>
            <w:shd w:val="solid" w:color="FFFFFF" w:fill="auto"/>
          </w:tcPr>
          <w:p w14:paraId="2C4103BC" w14:textId="77777777" w:rsidR="00EA028E" w:rsidRPr="00B916EC" w:rsidRDefault="00EA028E"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5390A67" w14:textId="77777777" w:rsidR="00EA028E" w:rsidRPr="00B916EC" w:rsidRDefault="00EA028E" w:rsidP="00BC0321">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850F9B9" w14:textId="1569A7EA" w:rsidR="00EA028E" w:rsidRPr="00B916EC" w:rsidRDefault="00EA028E" w:rsidP="00BC0321">
            <w:pPr>
              <w:pStyle w:val="TAL"/>
              <w:rPr>
                <w:sz w:val="16"/>
                <w:szCs w:val="16"/>
                <w:lang w:eastAsia="zh-CN"/>
              </w:rPr>
            </w:pPr>
            <w:r>
              <w:rPr>
                <w:sz w:val="16"/>
                <w:szCs w:val="16"/>
                <w:lang w:eastAsia="zh-CN"/>
              </w:rPr>
              <w:t>RP-193128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588DBB1" w14:textId="00098919" w:rsidR="00EA028E" w:rsidRPr="00B916EC" w:rsidRDefault="00EA028E" w:rsidP="00BC0321">
            <w:pPr>
              <w:pStyle w:val="TAL"/>
              <w:rPr>
                <w:sz w:val="16"/>
                <w:szCs w:val="16"/>
              </w:rPr>
            </w:pPr>
            <w:r>
              <w:rPr>
                <w:sz w:val="16"/>
                <w:szCs w:val="16"/>
              </w:rPr>
              <w:t>0076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E60D298" w14:textId="77777777" w:rsidR="00EA028E" w:rsidRPr="00B916EC" w:rsidRDefault="00EA028E"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37BDB06" w14:textId="77777777" w:rsidR="00EA028E" w:rsidRPr="006C70FD" w:rsidRDefault="00EA028E" w:rsidP="00BC0321">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18E4BCC" w14:textId="09CDE8AE" w:rsidR="00EA028E" w:rsidRPr="00E459EF" w:rsidRDefault="00EA028E" w:rsidP="00BC0321">
            <w:pPr>
              <w:spacing w:after="0"/>
              <w:rPr>
                <w:rFonts w:ascii="Arial" w:hAnsi="Arial"/>
                <w:sz w:val="16"/>
              </w:rPr>
            </w:pPr>
            <w:r w:rsidRPr="00EA028E">
              <w:rPr>
                <w:rFonts w:ascii="Arial" w:hAnsi="Arial"/>
                <w:sz w:val="16"/>
              </w:rPr>
              <w:t>Introduction of UE power savings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FEAA0D" w14:textId="77777777" w:rsidR="00EA028E" w:rsidRPr="00B916EC" w:rsidRDefault="00EA028E" w:rsidP="00BC0321">
            <w:pPr>
              <w:pStyle w:val="TAL"/>
              <w:rPr>
                <w:sz w:val="16"/>
                <w:szCs w:val="16"/>
                <w:lang w:eastAsia="zh-CN"/>
              </w:rPr>
            </w:pPr>
            <w:r>
              <w:rPr>
                <w:sz w:val="16"/>
                <w:szCs w:val="16"/>
                <w:lang w:eastAsia="zh-CN"/>
              </w:rPr>
              <w:t>16.0.0</w:t>
            </w:r>
          </w:p>
        </w:tc>
      </w:tr>
      <w:tr w:rsidR="007547AA" w:rsidRPr="00B916EC" w14:paraId="25C3651B" w14:textId="77777777" w:rsidTr="00EA028E">
        <w:tc>
          <w:tcPr>
            <w:tcW w:w="894" w:type="dxa"/>
            <w:tcBorders>
              <w:top w:val="single" w:sz="6" w:space="0" w:color="auto"/>
              <w:left w:val="single" w:sz="6" w:space="0" w:color="auto"/>
              <w:bottom w:val="single" w:sz="6" w:space="0" w:color="auto"/>
              <w:right w:val="single" w:sz="6" w:space="0" w:color="auto"/>
            </w:tcBorders>
            <w:shd w:val="solid" w:color="FFFFFF" w:fill="auto"/>
          </w:tcPr>
          <w:p w14:paraId="5C875611" w14:textId="19D4302A" w:rsidR="007547AA" w:rsidRPr="00B916EC" w:rsidRDefault="007547AA"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EFDA9DC" w14:textId="7C488BCD" w:rsidR="007547AA" w:rsidRPr="00B916EC" w:rsidRDefault="007547AA" w:rsidP="00BC0321">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46A3509" w14:textId="5DE13CB7" w:rsidR="007547AA" w:rsidRDefault="007547AA" w:rsidP="00BC0321">
            <w:pPr>
              <w:pStyle w:val="TAL"/>
              <w:rPr>
                <w:sz w:val="16"/>
                <w:szCs w:val="16"/>
                <w:lang w:eastAsia="zh-CN"/>
              </w:rPr>
            </w:pPr>
            <w:r>
              <w:rPr>
                <w:sz w:val="16"/>
                <w:szCs w:val="16"/>
                <w:lang w:eastAsia="zh-CN"/>
              </w:rPr>
              <w:t>RP-19313</w:t>
            </w:r>
            <w:r w:rsidR="00AB35C3">
              <w:rPr>
                <w:sz w:val="16"/>
                <w:szCs w:val="16"/>
                <w:lang w:eastAsia="zh-CN"/>
              </w:rPr>
              <w:t>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9818B7D" w14:textId="0243958F" w:rsidR="007547AA" w:rsidRDefault="007547AA" w:rsidP="00BC0321">
            <w:pPr>
              <w:pStyle w:val="TAL"/>
              <w:rPr>
                <w:sz w:val="16"/>
                <w:szCs w:val="16"/>
              </w:rPr>
            </w:pPr>
            <w:r>
              <w:rPr>
                <w:sz w:val="16"/>
                <w:szCs w:val="16"/>
              </w:rPr>
              <w:t>007</w:t>
            </w:r>
            <w:r w:rsidR="00AB35C3">
              <w:rPr>
                <w:sz w:val="16"/>
                <w:szCs w:val="16"/>
              </w:rPr>
              <w:t>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9D0FF91" w14:textId="6EBD93AF" w:rsidR="007547AA" w:rsidRDefault="007547AA"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1E9509E" w14:textId="79D79921" w:rsidR="007547AA" w:rsidRDefault="007547AA" w:rsidP="00BC0321">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EC6894D" w14:textId="073645CC" w:rsidR="007547AA" w:rsidRPr="00EA028E" w:rsidRDefault="00AB35C3" w:rsidP="00BC0321">
            <w:pPr>
              <w:spacing w:after="0"/>
              <w:rPr>
                <w:rFonts w:ascii="Arial" w:hAnsi="Arial"/>
                <w:sz w:val="16"/>
              </w:rPr>
            </w:pPr>
            <w:r w:rsidRPr="00AB35C3">
              <w:rPr>
                <w:rFonts w:ascii="Arial" w:hAnsi="Arial"/>
                <w:sz w:val="16"/>
              </w:rPr>
              <w:t>Introduction of NR-DC in same Frequency Range and of Cross-carrier Scheduling with Different Numerologies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8E28E3" w14:textId="19426338" w:rsidR="007547AA" w:rsidRDefault="007547AA" w:rsidP="00BC0321">
            <w:pPr>
              <w:pStyle w:val="TAL"/>
              <w:rPr>
                <w:sz w:val="16"/>
                <w:szCs w:val="16"/>
                <w:lang w:eastAsia="zh-CN"/>
              </w:rPr>
            </w:pPr>
            <w:r>
              <w:rPr>
                <w:sz w:val="16"/>
                <w:szCs w:val="16"/>
                <w:lang w:eastAsia="zh-CN"/>
              </w:rPr>
              <w:t>16.0.0</w:t>
            </w:r>
          </w:p>
        </w:tc>
      </w:tr>
      <w:tr w:rsidR="007547AA" w:rsidRPr="00B916EC" w14:paraId="6748BE06" w14:textId="77777777" w:rsidTr="00EA028E">
        <w:tc>
          <w:tcPr>
            <w:tcW w:w="894" w:type="dxa"/>
            <w:tcBorders>
              <w:top w:val="single" w:sz="6" w:space="0" w:color="auto"/>
              <w:left w:val="single" w:sz="6" w:space="0" w:color="auto"/>
              <w:bottom w:val="single" w:sz="6" w:space="0" w:color="auto"/>
              <w:right w:val="single" w:sz="6" w:space="0" w:color="auto"/>
            </w:tcBorders>
            <w:shd w:val="solid" w:color="FFFFFF" w:fill="auto"/>
          </w:tcPr>
          <w:p w14:paraId="579F7181" w14:textId="237AA69F" w:rsidR="007547AA" w:rsidRPr="00B916EC" w:rsidRDefault="007547AA"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AD2563B" w14:textId="3356D58A" w:rsidR="007547AA" w:rsidRPr="00B916EC" w:rsidRDefault="007547AA" w:rsidP="00BC0321">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242CC49" w14:textId="5E270592" w:rsidR="007547AA" w:rsidRDefault="007547AA" w:rsidP="00BC0321">
            <w:pPr>
              <w:pStyle w:val="TAL"/>
              <w:rPr>
                <w:sz w:val="16"/>
                <w:szCs w:val="16"/>
                <w:lang w:eastAsia="zh-CN"/>
              </w:rPr>
            </w:pPr>
            <w:r>
              <w:rPr>
                <w:sz w:val="16"/>
                <w:szCs w:val="16"/>
                <w:lang w:eastAsia="zh-CN"/>
              </w:rPr>
              <w:t>RP-193132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7A3BE80" w14:textId="35E19CA2" w:rsidR="007547AA" w:rsidRDefault="007547AA" w:rsidP="00BC0321">
            <w:pPr>
              <w:pStyle w:val="TAL"/>
              <w:rPr>
                <w:sz w:val="16"/>
                <w:szCs w:val="16"/>
              </w:rPr>
            </w:pPr>
            <w:r>
              <w:rPr>
                <w:sz w:val="16"/>
                <w:szCs w:val="16"/>
              </w:rPr>
              <w:t>0078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FCFEDE5" w14:textId="57EF4E9A" w:rsidR="007547AA" w:rsidRDefault="007547AA"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6E64946" w14:textId="12A74DFA" w:rsidR="007547AA" w:rsidRDefault="007547AA" w:rsidP="00BC0321">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B95EF86" w14:textId="221624FE" w:rsidR="007547AA" w:rsidRPr="00EA028E" w:rsidRDefault="007547AA" w:rsidP="00BC0321">
            <w:pPr>
              <w:spacing w:after="0"/>
              <w:rPr>
                <w:rFonts w:ascii="Arial" w:hAnsi="Arial"/>
                <w:sz w:val="16"/>
              </w:rPr>
            </w:pPr>
            <w:r w:rsidRPr="007547AA">
              <w:rPr>
                <w:rFonts w:ascii="Arial" w:hAnsi="Arial"/>
                <w:sz w:val="16"/>
              </w:rPr>
              <w:t>Introduction of multiple LTE CRS rate matching patterns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12D380" w14:textId="0D936BD3" w:rsidR="007547AA" w:rsidRDefault="007547AA" w:rsidP="00BC0321">
            <w:pPr>
              <w:pStyle w:val="TAL"/>
              <w:rPr>
                <w:sz w:val="16"/>
                <w:szCs w:val="16"/>
                <w:lang w:eastAsia="zh-CN"/>
              </w:rPr>
            </w:pPr>
            <w:r>
              <w:rPr>
                <w:sz w:val="16"/>
                <w:szCs w:val="16"/>
                <w:lang w:eastAsia="zh-CN"/>
              </w:rPr>
              <w:t>16.0.0</w:t>
            </w:r>
          </w:p>
        </w:tc>
      </w:tr>
      <w:tr w:rsidR="002104E7" w:rsidRPr="00B916EC" w14:paraId="3A51D2F1" w14:textId="77777777" w:rsidTr="00EA028E">
        <w:tc>
          <w:tcPr>
            <w:tcW w:w="894" w:type="dxa"/>
            <w:tcBorders>
              <w:top w:val="single" w:sz="6" w:space="0" w:color="auto"/>
              <w:left w:val="single" w:sz="6" w:space="0" w:color="auto"/>
              <w:bottom w:val="single" w:sz="6" w:space="0" w:color="auto"/>
              <w:right w:val="single" w:sz="6" w:space="0" w:color="auto"/>
            </w:tcBorders>
            <w:shd w:val="solid" w:color="FFFFFF" w:fill="auto"/>
          </w:tcPr>
          <w:p w14:paraId="6B57728C" w14:textId="250CF916" w:rsidR="002104E7" w:rsidRPr="00B916EC" w:rsidRDefault="002104E7"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4D248BE" w14:textId="7DBC7CDB" w:rsidR="002104E7" w:rsidRPr="00B916EC" w:rsidRDefault="002104E7" w:rsidP="00BC0321">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23D5971" w14:textId="39C8BE74" w:rsidR="002104E7" w:rsidRDefault="002104E7" w:rsidP="00BC0321">
            <w:pPr>
              <w:pStyle w:val="TAL"/>
              <w:rPr>
                <w:sz w:val="16"/>
                <w:szCs w:val="16"/>
                <w:lang w:eastAsia="zh-CN"/>
              </w:rPr>
            </w:pPr>
            <w:r>
              <w:rPr>
                <w:sz w:val="16"/>
                <w:szCs w:val="16"/>
                <w:lang w:eastAsia="zh-CN"/>
              </w:rPr>
              <w:t>RP-193124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69D3BA2" w14:textId="3837BD9F" w:rsidR="002104E7" w:rsidRDefault="002104E7" w:rsidP="00BC0321">
            <w:pPr>
              <w:pStyle w:val="TAL"/>
              <w:rPr>
                <w:sz w:val="16"/>
                <w:szCs w:val="16"/>
              </w:rPr>
            </w:pPr>
            <w:r>
              <w:rPr>
                <w:sz w:val="16"/>
                <w:szCs w:val="16"/>
              </w:rPr>
              <w:t>0079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905B229" w14:textId="162A1866" w:rsidR="002104E7" w:rsidRDefault="002104E7"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A908F7C" w14:textId="67F6B9C6" w:rsidR="002104E7" w:rsidRDefault="002104E7" w:rsidP="00BC0321">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6DD518E" w14:textId="23499E73" w:rsidR="002104E7" w:rsidRPr="00EA028E" w:rsidRDefault="002104E7" w:rsidP="00BC0321">
            <w:pPr>
              <w:spacing w:after="0"/>
              <w:rPr>
                <w:rFonts w:ascii="Arial" w:hAnsi="Arial"/>
                <w:sz w:val="16"/>
              </w:rPr>
            </w:pPr>
            <w:r w:rsidRPr="002104E7">
              <w:rPr>
                <w:rFonts w:ascii="Arial" w:hAnsi="Arial"/>
                <w:sz w:val="16"/>
              </w:rPr>
              <w:t>Introduction of V2X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8E6F54" w14:textId="1A89A801" w:rsidR="002104E7" w:rsidRDefault="002104E7" w:rsidP="00BC0321">
            <w:pPr>
              <w:pStyle w:val="TAL"/>
              <w:rPr>
                <w:sz w:val="16"/>
                <w:szCs w:val="16"/>
                <w:lang w:eastAsia="zh-CN"/>
              </w:rPr>
            </w:pPr>
            <w:r>
              <w:rPr>
                <w:sz w:val="16"/>
                <w:szCs w:val="16"/>
                <w:lang w:eastAsia="zh-CN"/>
              </w:rPr>
              <w:t>16.0.0</w:t>
            </w:r>
          </w:p>
        </w:tc>
      </w:tr>
      <w:tr w:rsidR="006120E0" w:rsidRPr="00B916EC" w14:paraId="47B078DC" w14:textId="77777777" w:rsidTr="00EA028E">
        <w:tc>
          <w:tcPr>
            <w:tcW w:w="894" w:type="dxa"/>
            <w:tcBorders>
              <w:top w:val="single" w:sz="6" w:space="0" w:color="auto"/>
              <w:left w:val="single" w:sz="6" w:space="0" w:color="auto"/>
              <w:bottom w:val="single" w:sz="6" w:space="0" w:color="auto"/>
              <w:right w:val="single" w:sz="6" w:space="0" w:color="auto"/>
            </w:tcBorders>
            <w:shd w:val="solid" w:color="FFFFFF" w:fill="auto"/>
          </w:tcPr>
          <w:p w14:paraId="563D93EF" w14:textId="6E092FBE" w:rsidR="006120E0" w:rsidRPr="00B916EC" w:rsidRDefault="006120E0"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3611CC1" w14:textId="717974D8" w:rsidR="006120E0" w:rsidRPr="00B916EC" w:rsidRDefault="006120E0" w:rsidP="00BC0321">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F98E54B" w14:textId="09D9FB7B" w:rsidR="006120E0" w:rsidRDefault="006120E0" w:rsidP="00BC0321">
            <w:pPr>
              <w:pStyle w:val="TAL"/>
              <w:rPr>
                <w:sz w:val="16"/>
                <w:szCs w:val="16"/>
                <w:lang w:eastAsia="zh-CN"/>
              </w:rPr>
            </w:pPr>
            <w:r>
              <w:rPr>
                <w:sz w:val="16"/>
                <w:szCs w:val="16"/>
                <w:lang w:eastAsia="zh-CN"/>
              </w:rPr>
              <w:t>RP-193</w:t>
            </w:r>
            <w:r w:rsidR="00E56897">
              <w:rPr>
                <w:sz w:val="16"/>
                <w:szCs w:val="16"/>
                <w:lang w:eastAsia="zh-CN"/>
              </w:rPr>
              <w:t>129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7A1252A" w14:textId="668774ED" w:rsidR="006120E0" w:rsidRDefault="006120E0" w:rsidP="00BC0321">
            <w:pPr>
              <w:pStyle w:val="TAL"/>
              <w:rPr>
                <w:sz w:val="16"/>
                <w:szCs w:val="16"/>
              </w:rPr>
            </w:pPr>
            <w:r>
              <w:rPr>
                <w:sz w:val="16"/>
                <w:szCs w:val="16"/>
              </w:rPr>
              <w:t>008</w:t>
            </w:r>
            <w:r w:rsidR="00E56897">
              <w:rPr>
                <w:sz w:val="16"/>
                <w:szCs w:val="16"/>
              </w:rPr>
              <w:t>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C1BC1ED" w14:textId="507BD615" w:rsidR="006120E0" w:rsidRDefault="00E56897"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FEBA319" w14:textId="1DC75F05" w:rsidR="006120E0" w:rsidRDefault="006120E0" w:rsidP="00BC0321">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DDCD59E" w14:textId="38E582C7" w:rsidR="006120E0" w:rsidRPr="00EA028E" w:rsidRDefault="00E56897" w:rsidP="00BC0321">
            <w:pPr>
              <w:spacing w:after="0"/>
              <w:rPr>
                <w:rFonts w:ascii="Arial" w:hAnsi="Arial"/>
                <w:sz w:val="16"/>
              </w:rPr>
            </w:pPr>
            <w:r w:rsidRPr="00E56897">
              <w:rPr>
                <w:rFonts w:ascii="Arial" w:hAnsi="Arial"/>
                <w:sz w:val="16"/>
              </w:rPr>
              <w:t>Introduction of positioning support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FBD894" w14:textId="627FC3FE" w:rsidR="006120E0" w:rsidRDefault="006120E0" w:rsidP="00BC0321">
            <w:pPr>
              <w:pStyle w:val="TAL"/>
              <w:rPr>
                <w:sz w:val="16"/>
                <w:szCs w:val="16"/>
                <w:lang w:eastAsia="zh-CN"/>
              </w:rPr>
            </w:pPr>
            <w:r>
              <w:rPr>
                <w:sz w:val="16"/>
                <w:szCs w:val="16"/>
                <w:lang w:eastAsia="zh-CN"/>
              </w:rPr>
              <w:t>16.0.0</w:t>
            </w:r>
          </w:p>
        </w:tc>
      </w:tr>
      <w:tr w:rsidR="00327486" w:rsidRPr="00B916EC" w14:paraId="77084948" w14:textId="77777777" w:rsidTr="00EA028E">
        <w:tc>
          <w:tcPr>
            <w:tcW w:w="894" w:type="dxa"/>
            <w:tcBorders>
              <w:top w:val="single" w:sz="6" w:space="0" w:color="auto"/>
              <w:left w:val="single" w:sz="6" w:space="0" w:color="auto"/>
              <w:bottom w:val="single" w:sz="6" w:space="0" w:color="auto"/>
              <w:right w:val="single" w:sz="6" w:space="0" w:color="auto"/>
            </w:tcBorders>
            <w:shd w:val="solid" w:color="FFFFFF" w:fill="auto"/>
          </w:tcPr>
          <w:p w14:paraId="348A0871" w14:textId="11933D22" w:rsidR="00327486" w:rsidRPr="00B916EC" w:rsidRDefault="00327486"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E72ADD2" w14:textId="589CF86C" w:rsidR="00327486" w:rsidRPr="00B916EC" w:rsidRDefault="00327486" w:rsidP="00BC0321">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08311CE" w14:textId="6DFD9788" w:rsidR="00327486" w:rsidRDefault="00327486" w:rsidP="00BC0321">
            <w:pPr>
              <w:pStyle w:val="TAL"/>
              <w:rPr>
                <w:sz w:val="16"/>
                <w:szCs w:val="16"/>
                <w:lang w:eastAsia="zh-CN"/>
              </w:rPr>
            </w:pPr>
            <w:r>
              <w:rPr>
                <w:sz w:val="16"/>
                <w:szCs w:val="16"/>
                <w:lang w:eastAsia="zh-CN"/>
              </w:rPr>
              <w:t>RP-193</w:t>
            </w:r>
            <w:r w:rsidR="004D2769">
              <w:rPr>
                <w:sz w:val="16"/>
                <w:szCs w:val="16"/>
                <w:lang w:eastAsia="zh-CN"/>
              </w:rPr>
              <w:t>223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F4ECE5F" w14:textId="583E8FCC" w:rsidR="00327486" w:rsidRDefault="00327486" w:rsidP="00BC0321">
            <w:pPr>
              <w:pStyle w:val="TAL"/>
              <w:rPr>
                <w:sz w:val="16"/>
                <w:szCs w:val="16"/>
              </w:rPr>
            </w:pPr>
            <w:r>
              <w:rPr>
                <w:sz w:val="16"/>
                <w:szCs w:val="16"/>
              </w:rPr>
              <w:t>00</w:t>
            </w:r>
            <w:r w:rsidR="004D2769">
              <w:rPr>
                <w:sz w:val="16"/>
                <w:szCs w:val="16"/>
              </w:rPr>
              <w:t>81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D4FF7BE" w14:textId="1B441551" w:rsidR="00327486" w:rsidRDefault="004D2769" w:rsidP="00BC0321">
            <w:pPr>
              <w:pStyle w:val="TAL"/>
              <w:jc w:val="center"/>
              <w:rPr>
                <w:sz w:val="16"/>
                <w:szCs w:val="16"/>
              </w:rPr>
            </w:pPr>
            <w:r>
              <w:rPr>
                <w:sz w:val="16"/>
                <w:szCs w:val="16"/>
              </w:rPr>
              <w:t>2</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FE0022D" w14:textId="41A1DD7D" w:rsidR="00327486" w:rsidRDefault="00327486" w:rsidP="00BC0321">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FC03D22" w14:textId="673FC1C3" w:rsidR="00327486" w:rsidRPr="00EA028E" w:rsidRDefault="004D2769" w:rsidP="00BC0321">
            <w:pPr>
              <w:spacing w:after="0"/>
              <w:rPr>
                <w:rFonts w:ascii="Arial" w:hAnsi="Arial"/>
                <w:sz w:val="16"/>
              </w:rPr>
            </w:pPr>
            <w:r w:rsidRPr="004D2769">
              <w:rPr>
                <w:rFonts w:ascii="Arial" w:hAnsi="Arial"/>
                <w:sz w:val="16"/>
              </w:rPr>
              <w:t>Introduction of mobility enhancements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F61174" w14:textId="101B385E" w:rsidR="00327486" w:rsidRDefault="00327486" w:rsidP="00BC0321">
            <w:pPr>
              <w:pStyle w:val="TAL"/>
              <w:rPr>
                <w:sz w:val="16"/>
                <w:szCs w:val="16"/>
                <w:lang w:eastAsia="zh-CN"/>
              </w:rPr>
            </w:pPr>
            <w:r>
              <w:rPr>
                <w:sz w:val="16"/>
                <w:szCs w:val="16"/>
                <w:lang w:eastAsia="zh-CN"/>
              </w:rPr>
              <w:t>16.0.0</w:t>
            </w:r>
          </w:p>
        </w:tc>
      </w:tr>
      <w:tr w:rsidR="00C35428" w:rsidRPr="00B916EC" w14:paraId="4B83F3F2" w14:textId="77777777" w:rsidTr="00C35428">
        <w:tc>
          <w:tcPr>
            <w:tcW w:w="894" w:type="dxa"/>
            <w:tcBorders>
              <w:top w:val="single" w:sz="6" w:space="0" w:color="auto"/>
              <w:left w:val="single" w:sz="6" w:space="0" w:color="auto"/>
              <w:bottom w:val="single" w:sz="6" w:space="0" w:color="auto"/>
              <w:right w:val="single" w:sz="6" w:space="0" w:color="auto"/>
            </w:tcBorders>
            <w:shd w:val="solid" w:color="FFFFFF" w:fill="auto"/>
          </w:tcPr>
          <w:p w14:paraId="6DB14CA9" w14:textId="5101DA3A" w:rsidR="00C35428" w:rsidRPr="00B916EC" w:rsidRDefault="00C35428"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5D6D54C" w14:textId="027AAECB" w:rsidR="00C35428" w:rsidRPr="00B916EC" w:rsidRDefault="00C35428" w:rsidP="00BC0321">
            <w:pPr>
              <w:pStyle w:val="TAL"/>
              <w:rPr>
                <w:sz w:val="16"/>
                <w:szCs w:val="16"/>
                <w:lang w:eastAsia="zh-CN"/>
              </w:rPr>
            </w:pPr>
            <w:r w:rsidRPr="00B916EC">
              <w:rPr>
                <w:sz w:val="16"/>
                <w:szCs w:val="16"/>
                <w:lang w:eastAsia="zh-CN"/>
              </w:rPr>
              <w:t>RAN#</w:t>
            </w:r>
            <w:r>
              <w:rPr>
                <w:sz w:val="16"/>
                <w:szCs w:val="16"/>
                <w:lang w:eastAsia="zh-CN"/>
              </w:rPr>
              <w:t>87-e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DC19FA5" w14:textId="69E7B6F9" w:rsidR="00C35428" w:rsidRDefault="00C35428" w:rsidP="00BC0321">
            <w:pPr>
              <w:pStyle w:val="TAL"/>
              <w:rPr>
                <w:sz w:val="16"/>
                <w:szCs w:val="16"/>
                <w:lang w:eastAsia="zh-CN"/>
              </w:rPr>
            </w:pPr>
            <w:r>
              <w:rPr>
                <w:sz w:val="16"/>
                <w:szCs w:val="16"/>
                <w:lang w:eastAsia="zh-CN"/>
              </w:rPr>
              <w:t>RP-200184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8167161" w14:textId="0A3BB7A0" w:rsidR="00C35428" w:rsidRDefault="00C35428" w:rsidP="00BC0321">
            <w:pPr>
              <w:pStyle w:val="TAL"/>
              <w:rPr>
                <w:sz w:val="16"/>
                <w:szCs w:val="16"/>
              </w:rPr>
            </w:pPr>
            <w:r>
              <w:rPr>
                <w:sz w:val="16"/>
                <w:szCs w:val="16"/>
              </w:rPr>
              <w:t>0085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0087A6B" w14:textId="4A0BA0A8" w:rsidR="00C35428" w:rsidRDefault="00C35428"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04D2F18" w14:textId="338DBCEB" w:rsidR="00C35428" w:rsidRDefault="00C35428"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C14657D" w14:textId="4B867CA6" w:rsidR="00C35428" w:rsidRPr="00EA028E" w:rsidRDefault="00C35428" w:rsidP="00BC0321">
            <w:pPr>
              <w:spacing w:after="0"/>
              <w:rPr>
                <w:rFonts w:ascii="Arial" w:hAnsi="Arial"/>
                <w:sz w:val="16"/>
              </w:rPr>
            </w:pPr>
            <w:r w:rsidRPr="00C35428">
              <w:rPr>
                <w:rFonts w:ascii="Arial" w:hAnsi="Arial"/>
                <w:sz w:val="16"/>
              </w:rPr>
              <w:t>Corrections on two-step RACH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8647F9" w14:textId="00EC095F" w:rsidR="00C35428" w:rsidRDefault="00C35428" w:rsidP="00BC0321">
            <w:pPr>
              <w:pStyle w:val="TAL"/>
              <w:rPr>
                <w:sz w:val="16"/>
                <w:szCs w:val="16"/>
                <w:lang w:eastAsia="zh-CN"/>
              </w:rPr>
            </w:pPr>
            <w:r>
              <w:rPr>
                <w:sz w:val="16"/>
                <w:szCs w:val="16"/>
                <w:lang w:eastAsia="zh-CN"/>
              </w:rPr>
              <w:t>16.1.0</w:t>
            </w:r>
          </w:p>
        </w:tc>
      </w:tr>
      <w:tr w:rsidR="000B70FC" w:rsidRPr="00B916EC" w14:paraId="6B9C93DA" w14:textId="77777777" w:rsidTr="000B70FC">
        <w:tc>
          <w:tcPr>
            <w:tcW w:w="894" w:type="dxa"/>
            <w:tcBorders>
              <w:top w:val="single" w:sz="6" w:space="0" w:color="auto"/>
              <w:left w:val="single" w:sz="6" w:space="0" w:color="auto"/>
              <w:bottom w:val="single" w:sz="6" w:space="0" w:color="auto"/>
              <w:right w:val="single" w:sz="6" w:space="0" w:color="auto"/>
            </w:tcBorders>
            <w:shd w:val="solid" w:color="FFFFFF" w:fill="auto"/>
          </w:tcPr>
          <w:p w14:paraId="2D6FCF4D" w14:textId="77777777" w:rsidR="000B70FC" w:rsidRPr="00B916EC" w:rsidRDefault="000B70FC"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5709577" w14:textId="77777777" w:rsidR="000B70FC" w:rsidRPr="00B916EC" w:rsidRDefault="000B70FC" w:rsidP="00BC0321">
            <w:pPr>
              <w:pStyle w:val="TAL"/>
              <w:rPr>
                <w:sz w:val="16"/>
                <w:szCs w:val="16"/>
                <w:lang w:eastAsia="zh-CN"/>
              </w:rPr>
            </w:pPr>
            <w:r w:rsidRPr="00B916EC">
              <w:rPr>
                <w:sz w:val="16"/>
                <w:szCs w:val="16"/>
                <w:lang w:eastAsia="zh-CN"/>
              </w:rPr>
              <w:t>RAN#</w:t>
            </w:r>
            <w:r>
              <w:rPr>
                <w:sz w:val="16"/>
                <w:szCs w:val="16"/>
                <w:lang w:eastAsia="zh-CN"/>
              </w:rPr>
              <w:t>87-e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B22BD90" w14:textId="124E5C99" w:rsidR="000B70FC" w:rsidRDefault="000B70FC" w:rsidP="00BC0321">
            <w:pPr>
              <w:pStyle w:val="TAL"/>
              <w:rPr>
                <w:sz w:val="16"/>
                <w:szCs w:val="16"/>
                <w:lang w:eastAsia="zh-CN"/>
              </w:rPr>
            </w:pPr>
            <w:r>
              <w:rPr>
                <w:sz w:val="16"/>
                <w:szCs w:val="16"/>
                <w:lang w:eastAsia="zh-CN"/>
              </w:rPr>
              <w:t>RP-200194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ECF1428" w14:textId="7565D2F1" w:rsidR="000B70FC" w:rsidRDefault="000B70FC" w:rsidP="00BC0321">
            <w:pPr>
              <w:pStyle w:val="TAL"/>
              <w:rPr>
                <w:sz w:val="16"/>
                <w:szCs w:val="16"/>
              </w:rPr>
            </w:pPr>
            <w:r>
              <w:rPr>
                <w:sz w:val="16"/>
                <w:szCs w:val="16"/>
              </w:rPr>
              <w:t>0086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9450A04" w14:textId="77777777" w:rsidR="000B70FC" w:rsidRDefault="000B70F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89DF9DE" w14:textId="77777777" w:rsidR="000B70FC" w:rsidRDefault="000B70F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F879F40" w14:textId="3EE12AA8" w:rsidR="000B70FC" w:rsidRPr="00EA028E" w:rsidRDefault="000B70FC" w:rsidP="00BC0321">
            <w:pPr>
              <w:spacing w:after="0"/>
              <w:rPr>
                <w:rFonts w:ascii="Arial" w:hAnsi="Arial"/>
                <w:sz w:val="16"/>
              </w:rPr>
            </w:pPr>
            <w:r w:rsidRPr="000B70FC">
              <w:rPr>
                <w:rFonts w:ascii="Arial" w:hAnsi="Arial"/>
                <w:sz w:val="16"/>
              </w:rPr>
              <w:t>Corrections on NR-DC and on Cross-carrier Scheduling with Different Numerologies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F53FC7" w14:textId="77777777" w:rsidR="000B70FC" w:rsidRDefault="000B70FC" w:rsidP="00BC0321">
            <w:pPr>
              <w:pStyle w:val="TAL"/>
              <w:rPr>
                <w:sz w:val="16"/>
                <w:szCs w:val="16"/>
                <w:lang w:eastAsia="zh-CN"/>
              </w:rPr>
            </w:pPr>
            <w:r>
              <w:rPr>
                <w:sz w:val="16"/>
                <w:szCs w:val="16"/>
                <w:lang w:eastAsia="zh-CN"/>
              </w:rPr>
              <w:t>16.1.0</w:t>
            </w:r>
          </w:p>
        </w:tc>
      </w:tr>
      <w:tr w:rsidR="009242FB" w:rsidRPr="00B916EC" w14:paraId="68361487" w14:textId="77777777" w:rsidTr="009242FB">
        <w:tc>
          <w:tcPr>
            <w:tcW w:w="894" w:type="dxa"/>
            <w:tcBorders>
              <w:top w:val="single" w:sz="6" w:space="0" w:color="auto"/>
              <w:left w:val="single" w:sz="6" w:space="0" w:color="auto"/>
              <w:bottom w:val="single" w:sz="6" w:space="0" w:color="auto"/>
              <w:right w:val="single" w:sz="6" w:space="0" w:color="auto"/>
            </w:tcBorders>
            <w:shd w:val="solid" w:color="FFFFFF" w:fill="auto"/>
          </w:tcPr>
          <w:p w14:paraId="2CE56B48" w14:textId="77777777" w:rsidR="009242FB" w:rsidRPr="00B916EC" w:rsidRDefault="009242FB"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8516865" w14:textId="77777777" w:rsidR="009242FB" w:rsidRPr="00B916EC" w:rsidRDefault="009242FB" w:rsidP="00BC0321">
            <w:pPr>
              <w:pStyle w:val="TAL"/>
              <w:rPr>
                <w:sz w:val="16"/>
                <w:szCs w:val="16"/>
                <w:lang w:eastAsia="zh-CN"/>
              </w:rPr>
            </w:pPr>
            <w:r w:rsidRPr="00B916EC">
              <w:rPr>
                <w:sz w:val="16"/>
                <w:szCs w:val="16"/>
                <w:lang w:eastAsia="zh-CN"/>
              </w:rPr>
              <w:t>RAN#</w:t>
            </w:r>
            <w:r>
              <w:rPr>
                <w:sz w:val="16"/>
                <w:szCs w:val="16"/>
                <w:lang w:eastAsia="zh-CN"/>
              </w:rPr>
              <w:t>87-e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61ED038" w14:textId="393CD561" w:rsidR="009242FB" w:rsidRDefault="009242FB" w:rsidP="00BC0321">
            <w:pPr>
              <w:pStyle w:val="TAL"/>
              <w:rPr>
                <w:sz w:val="16"/>
                <w:szCs w:val="16"/>
                <w:lang w:eastAsia="zh-CN"/>
              </w:rPr>
            </w:pPr>
            <w:r>
              <w:rPr>
                <w:sz w:val="16"/>
                <w:szCs w:val="16"/>
                <w:lang w:eastAsia="zh-CN"/>
              </w:rPr>
              <w:t>RP-200186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726D2FA" w14:textId="4E15E19D" w:rsidR="009242FB" w:rsidRDefault="009242FB" w:rsidP="00BC0321">
            <w:pPr>
              <w:pStyle w:val="TAL"/>
              <w:rPr>
                <w:sz w:val="16"/>
                <w:szCs w:val="16"/>
              </w:rPr>
            </w:pPr>
            <w:r>
              <w:rPr>
                <w:sz w:val="16"/>
                <w:szCs w:val="16"/>
              </w:rPr>
              <w:t>0087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778AA78" w14:textId="77777777" w:rsidR="009242FB" w:rsidRDefault="009242FB"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B309BC8" w14:textId="77777777" w:rsidR="009242FB" w:rsidRDefault="009242FB"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2D50780" w14:textId="79C78667" w:rsidR="009242FB" w:rsidRPr="00EA028E" w:rsidRDefault="009242FB" w:rsidP="00BC0321">
            <w:pPr>
              <w:spacing w:after="0"/>
              <w:rPr>
                <w:rFonts w:ascii="Arial" w:hAnsi="Arial"/>
                <w:sz w:val="16"/>
              </w:rPr>
            </w:pPr>
            <w:r w:rsidRPr="009242FB">
              <w:rPr>
                <w:rFonts w:ascii="Arial" w:hAnsi="Arial"/>
                <w:sz w:val="16"/>
              </w:rPr>
              <w:t>Corrections on integrated access and backhaul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18D63AF" w14:textId="77777777" w:rsidR="009242FB" w:rsidRDefault="009242FB" w:rsidP="00BC0321">
            <w:pPr>
              <w:pStyle w:val="TAL"/>
              <w:rPr>
                <w:sz w:val="16"/>
                <w:szCs w:val="16"/>
                <w:lang w:eastAsia="zh-CN"/>
              </w:rPr>
            </w:pPr>
            <w:r>
              <w:rPr>
                <w:sz w:val="16"/>
                <w:szCs w:val="16"/>
                <w:lang w:eastAsia="zh-CN"/>
              </w:rPr>
              <w:t>16.1.0</w:t>
            </w:r>
          </w:p>
        </w:tc>
      </w:tr>
      <w:tr w:rsidR="008823B9" w:rsidRPr="00B916EC" w14:paraId="6CBE4247" w14:textId="77777777" w:rsidTr="008823B9">
        <w:tc>
          <w:tcPr>
            <w:tcW w:w="894" w:type="dxa"/>
            <w:tcBorders>
              <w:top w:val="single" w:sz="6" w:space="0" w:color="auto"/>
              <w:left w:val="single" w:sz="6" w:space="0" w:color="auto"/>
              <w:bottom w:val="single" w:sz="6" w:space="0" w:color="auto"/>
              <w:right w:val="single" w:sz="6" w:space="0" w:color="auto"/>
            </w:tcBorders>
            <w:shd w:val="solid" w:color="FFFFFF" w:fill="auto"/>
          </w:tcPr>
          <w:p w14:paraId="4CF71E7D" w14:textId="77777777" w:rsidR="008823B9" w:rsidRPr="00B916EC" w:rsidRDefault="008823B9"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F598E22" w14:textId="77777777" w:rsidR="008823B9" w:rsidRPr="00B916EC" w:rsidRDefault="008823B9" w:rsidP="00BC0321">
            <w:pPr>
              <w:pStyle w:val="TAL"/>
              <w:rPr>
                <w:sz w:val="16"/>
                <w:szCs w:val="16"/>
                <w:lang w:eastAsia="zh-CN"/>
              </w:rPr>
            </w:pPr>
            <w:r w:rsidRPr="00B916EC">
              <w:rPr>
                <w:sz w:val="16"/>
                <w:szCs w:val="16"/>
                <w:lang w:eastAsia="zh-CN"/>
              </w:rPr>
              <w:t>RAN#</w:t>
            </w:r>
            <w:r>
              <w:rPr>
                <w:sz w:val="16"/>
                <w:szCs w:val="16"/>
                <w:lang w:eastAsia="zh-CN"/>
              </w:rPr>
              <w:t>87-e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9AE7754" w14:textId="3D572BE7" w:rsidR="008823B9" w:rsidRDefault="008823B9" w:rsidP="00BC0321">
            <w:pPr>
              <w:pStyle w:val="TAL"/>
              <w:rPr>
                <w:sz w:val="16"/>
                <w:szCs w:val="16"/>
                <w:lang w:eastAsia="zh-CN"/>
              </w:rPr>
            </w:pPr>
            <w:r>
              <w:rPr>
                <w:sz w:val="16"/>
                <w:szCs w:val="16"/>
                <w:lang w:eastAsia="zh-CN"/>
              </w:rPr>
              <w:t>RP-200189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524CE92" w14:textId="6519BE58" w:rsidR="008823B9" w:rsidRDefault="008823B9" w:rsidP="00BC0321">
            <w:pPr>
              <w:pStyle w:val="TAL"/>
              <w:rPr>
                <w:sz w:val="16"/>
                <w:szCs w:val="16"/>
              </w:rPr>
            </w:pPr>
            <w:r>
              <w:rPr>
                <w:sz w:val="16"/>
                <w:szCs w:val="16"/>
              </w:rPr>
              <w:t>0088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01596F2" w14:textId="77777777" w:rsidR="008823B9" w:rsidRDefault="008823B9"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74CAEEF" w14:textId="77777777" w:rsidR="008823B9" w:rsidRDefault="008823B9"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3DFEBAF" w14:textId="73CA6689" w:rsidR="008823B9" w:rsidRPr="00EA028E" w:rsidRDefault="008823B9" w:rsidP="00BC0321">
            <w:pPr>
              <w:spacing w:after="0"/>
              <w:rPr>
                <w:rFonts w:ascii="Arial" w:hAnsi="Arial"/>
                <w:sz w:val="16"/>
              </w:rPr>
            </w:pPr>
            <w:r w:rsidRPr="008823B9">
              <w:rPr>
                <w:rFonts w:ascii="Arial" w:hAnsi="Arial"/>
                <w:sz w:val="16"/>
              </w:rPr>
              <w:t>Corrections on Industrial IoT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61386B" w14:textId="77777777" w:rsidR="008823B9" w:rsidRDefault="008823B9" w:rsidP="00BC0321">
            <w:pPr>
              <w:pStyle w:val="TAL"/>
              <w:rPr>
                <w:sz w:val="16"/>
                <w:szCs w:val="16"/>
                <w:lang w:eastAsia="zh-CN"/>
              </w:rPr>
            </w:pPr>
            <w:r>
              <w:rPr>
                <w:sz w:val="16"/>
                <w:szCs w:val="16"/>
                <w:lang w:eastAsia="zh-CN"/>
              </w:rPr>
              <w:t>16.1.0</w:t>
            </w:r>
          </w:p>
        </w:tc>
      </w:tr>
      <w:tr w:rsidR="0085234B" w:rsidRPr="00B916EC" w14:paraId="7DC2634A" w14:textId="77777777" w:rsidTr="0085234B">
        <w:tc>
          <w:tcPr>
            <w:tcW w:w="894" w:type="dxa"/>
            <w:tcBorders>
              <w:top w:val="single" w:sz="6" w:space="0" w:color="auto"/>
              <w:left w:val="single" w:sz="6" w:space="0" w:color="auto"/>
              <w:bottom w:val="single" w:sz="6" w:space="0" w:color="auto"/>
              <w:right w:val="single" w:sz="6" w:space="0" w:color="auto"/>
            </w:tcBorders>
            <w:shd w:val="solid" w:color="FFFFFF" w:fill="auto"/>
          </w:tcPr>
          <w:p w14:paraId="2977FC65" w14:textId="77777777" w:rsidR="0085234B" w:rsidRPr="00B916EC" w:rsidRDefault="0085234B"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B1A7BF0" w14:textId="77777777" w:rsidR="0085234B" w:rsidRPr="00B916EC" w:rsidRDefault="0085234B" w:rsidP="00BC0321">
            <w:pPr>
              <w:pStyle w:val="TAL"/>
              <w:rPr>
                <w:sz w:val="16"/>
                <w:szCs w:val="16"/>
                <w:lang w:eastAsia="zh-CN"/>
              </w:rPr>
            </w:pPr>
            <w:r w:rsidRPr="00B916EC">
              <w:rPr>
                <w:sz w:val="16"/>
                <w:szCs w:val="16"/>
                <w:lang w:eastAsia="zh-CN"/>
              </w:rPr>
              <w:t>RAN#</w:t>
            </w:r>
            <w:r>
              <w:rPr>
                <w:sz w:val="16"/>
                <w:szCs w:val="16"/>
                <w:lang w:eastAsia="zh-CN"/>
              </w:rPr>
              <w:t>87-e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211B0CE" w14:textId="0BDA4377" w:rsidR="0085234B" w:rsidRDefault="0085234B" w:rsidP="00BC0321">
            <w:pPr>
              <w:pStyle w:val="TAL"/>
              <w:rPr>
                <w:sz w:val="16"/>
                <w:szCs w:val="16"/>
                <w:lang w:eastAsia="zh-CN"/>
              </w:rPr>
            </w:pPr>
            <w:r>
              <w:rPr>
                <w:sz w:val="16"/>
                <w:szCs w:val="16"/>
                <w:lang w:eastAsia="zh-CN"/>
              </w:rPr>
              <w:t>RP-200190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BB8AA2D" w14:textId="0CD68288" w:rsidR="0085234B" w:rsidRDefault="0085234B" w:rsidP="00BC0321">
            <w:pPr>
              <w:pStyle w:val="TAL"/>
              <w:rPr>
                <w:sz w:val="16"/>
                <w:szCs w:val="16"/>
              </w:rPr>
            </w:pPr>
            <w:r>
              <w:rPr>
                <w:sz w:val="16"/>
                <w:szCs w:val="16"/>
              </w:rPr>
              <w:t>0089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66543EF" w14:textId="77777777" w:rsidR="0085234B" w:rsidRDefault="0085234B"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5EBFB84" w14:textId="77777777" w:rsidR="0085234B" w:rsidRDefault="0085234B"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91CF309" w14:textId="784CDA55" w:rsidR="0085234B" w:rsidRPr="00EA028E" w:rsidRDefault="0085234B" w:rsidP="00BC0321">
            <w:pPr>
              <w:spacing w:after="0"/>
              <w:rPr>
                <w:rFonts w:ascii="Arial" w:hAnsi="Arial"/>
                <w:sz w:val="16"/>
              </w:rPr>
            </w:pPr>
            <w:r w:rsidRPr="0085234B">
              <w:rPr>
                <w:rFonts w:ascii="Arial" w:hAnsi="Arial"/>
                <w:sz w:val="16"/>
              </w:rPr>
              <w:t>Corrections on MIMO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A47251" w14:textId="77777777" w:rsidR="0085234B" w:rsidRDefault="0085234B" w:rsidP="00BC0321">
            <w:pPr>
              <w:pStyle w:val="TAL"/>
              <w:rPr>
                <w:sz w:val="16"/>
                <w:szCs w:val="16"/>
                <w:lang w:eastAsia="zh-CN"/>
              </w:rPr>
            </w:pPr>
            <w:r>
              <w:rPr>
                <w:sz w:val="16"/>
                <w:szCs w:val="16"/>
                <w:lang w:eastAsia="zh-CN"/>
              </w:rPr>
              <w:t>16.1.0</w:t>
            </w:r>
          </w:p>
        </w:tc>
      </w:tr>
      <w:tr w:rsidR="00564ABD" w:rsidRPr="00B916EC" w14:paraId="5B2CCFB8" w14:textId="77777777" w:rsidTr="00564ABD">
        <w:tc>
          <w:tcPr>
            <w:tcW w:w="894" w:type="dxa"/>
            <w:tcBorders>
              <w:top w:val="single" w:sz="6" w:space="0" w:color="auto"/>
              <w:left w:val="single" w:sz="6" w:space="0" w:color="auto"/>
              <w:bottom w:val="single" w:sz="6" w:space="0" w:color="auto"/>
              <w:right w:val="single" w:sz="6" w:space="0" w:color="auto"/>
            </w:tcBorders>
            <w:shd w:val="solid" w:color="FFFFFF" w:fill="auto"/>
          </w:tcPr>
          <w:p w14:paraId="519078A2" w14:textId="77777777" w:rsidR="00564ABD" w:rsidRPr="00B916EC" w:rsidRDefault="00564AB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E70C607" w14:textId="77777777" w:rsidR="00564ABD" w:rsidRPr="00B916EC" w:rsidRDefault="00564ABD" w:rsidP="00BC0321">
            <w:pPr>
              <w:pStyle w:val="TAL"/>
              <w:rPr>
                <w:sz w:val="16"/>
                <w:szCs w:val="16"/>
                <w:lang w:eastAsia="zh-CN"/>
              </w:rPr>
            </w:pPr>
            <w:r w:rsidRPr="00B916EC">
              <w:rPr>
                <w:sz w:val="16"/>
                <w:szCs w:val="16"/>
                <w:lang w:eastAsia="zh-CN"/>
              </w:rPr>
              <w:t>RAN#</w:t>
            </w:r>
            <w:r>
              <w:rPr>
                <w:sz w:val="16"/>
                <w:szCs w:val="16"/>
                <w:lang w:eastAsia="zh-CN"/>
              </w:rPr>
              <w:t>87-e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769D8F4" w14:textId="1413B76E" w:rsidR="00564ABD" w:rsidRDefault="00564ABD" w:rsidP="00BC0321">
            <w:pPr>
              <w:pStyle w:val="TAL"/>
              <w:rPr>
                <w:sz w:val="16"/>
                <w:szCs w:val="16"/>
                <w:lang w:eastAsia="zh-CN"/>
              </w:rPr>
            </w:pPr>
            <w:r>
              <w:rPr>
                <w:sz w:val="16"/>
                <w:szCs w:val="16"/>
                <w:lang w:eastAsia="zh-CN"/>
              </w:rPr>
              <w:t>RP-200193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2B4DD62" w14:textId="11535A60" w:rsidR="00564ABD" w:rsidRDefault="00564ABD" w:rsidP="00BC0321">
            <w:pPr>
              <w:pStyle w:val="TAL"/>
              <w:rPr>
                <w:sz w:val="16"/>
                <w:szCs w:val="16"/>
              </w:rPr>
            </w:pPr>
            <w:r>
              <w:rPr>
                <w:sz w:val="16"/>
                <w:szCs w:val="16"/>
              </w:rPr>
              <w:t>0090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F9DE327" w14:textId="77777777" w:rsidR="00564ABD" w:rsidRDefault="00564AB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7200E09" w14:textId="77777777" w:rsidR="00564ABD" w:rsidRDefault="00564AB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3C731F4" w14:textId="72F99153" w:rsidR="00564ABD" w:rsidRPr="00EA028E" w:rsidRDefault="00564ABD" w:rsidP="00BC0321">
            <w:pPr>
              <w:spacing w:after="0"/>
              <w:rPr>
                <w:rFonts w:ascii="Arial" w:hAnsi="Arial"/>
                <w:sz w:val="16"/>
              </w:rPr>
            </w:pPr>
            <w:r w:rsidRPr="00564ABD">
              <w:rPr>
                <w:rFonts w:ascii="Arial" w:hAnsi="Arial"/>
                <w:sz w:val="16"/>
              </w:rPr>
              <w:t>Corrections on Mobility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D450CE" w14:textId="77777777" w:rsidR="00564ABD" w:rsidRDefault="00564ABD" w:rsidP="00BC0321">
            <w:pPr>
              <w:pStyle w:val="TAL"/>
              <w:rPr>
                <w:sz w:val="16"/>
                <w:szCs w:val="16"/>
                <w:lang w:eastAsia="zh-CN"/>
              </w:rPr>
            </w:pPr>
            <w:r>
              <w:rPr>
                <w:sz w:val="16"/>
                <w:szCs w:val="16"/>
                <w:lang w:eastAsia="zh-CN"/>
              </w:rPr>
              <w:t>16.1.0</w:t>
            </w:r>
          </w:p>
        </w:tc>
      </w:tr>
      <w:tr w:rsidR="006B633C" w:rsidRPr="00B916EC" w14:paraId="1BBA3F68" w14:textId="77777777" w:rsidTr="006B633C">
        <w:tc>
          <w:tcPr>
            <w:tcW w:w="894" w:type="dxa"/>
            <w:tcBorders>
              <w:top w:val="single" w:sz="6" w:space="0" w:color="auto"/>
              <w:left w:val="single" w:sz="6" w:space="0" w:color="auto"/>
              <w:bottom w:val="single" w:sz="6" w:space="0" w:color="auto"/>
              <w:right w:val="single" w:sz="6" w:space="0" w:color="auto"/>
            </w:tcBorders>
            <w:shd w:val="solid" w:color="FFFFFF" w:fill="auto"/>
          </w:tcPr>
          <w:p w14:paraId="4BD670E7" w14:textId="77777777" w:rsidR="006B633C" w:rsidRPr="00B916EC" w:rsidRDefault="006B633C"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CB62402" w14:textId="77777777" w:rsidR="006B633C" w:rsidRPr="00B916EC" w:rsidRDefault="006B633C" w:rsidP="00BC0321">
            <w:pPr>
              <w:pStyle w:val="TAL"/>
              <w:rPr>
                <w:sz w:val="16"/>
                <w:szCs w:val="16"/>
                <w:lang w:eastAsia="zh-CN"/>
              </w:rPr>
            </w:pPr>
            <w:r w:rsidRPr="00B916EC">
              <w:rPr>
                <w:sz w:val="16"/>
                <w:szCs w:val="16"/>
                <w:lang w:eastAsia="zh-CN"/>
              </w:rPr>
              <w:t>RAN#</w:t>
            </w:r>
            <w:r>
              <w:rPr>
                <w:sz w:val="16"/>
                <w:szCs w:val="16"/>
                <w:lang w:eastAsia="zh-CN"/>
              </w:rPr>
              <w:t>87-e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290559D" w14:textId="56A69F4E" w:rsidR="006B633C" w:rsidRDefault="006B633C" w:rsidP="00BC0321">
            <w:pPr>
              <w:pStyle w:val="TAL"/>
              <w:rPr>
                <w:sz w:val="16"/>
                <w:szCs w:val="16"/>
                <w:lang w:eastAsia="zh-CN"/>
              </w:rPr>
            </w:pPr>
            <w:r>
              <w:rPr>
                <w:sz w:val="16"/>
                <w:szCs w:val="16"/>
                <w:lang w:eastAsia="zh-CN"/>
              </w:rPr>
              <w:t>RP-200185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6314FAA" w14:textId="45E8DAEC" w:rsidR="006B633C" w:rsidRDefault="006B633C" w:rsidP="00BC0321">
            <w:pPr>
              <w:pStyle w:val="TAL"/>
              <w:rPr>
                <w:sz w:val="16"/>
                <w:szCs w:val="16"/>
              </w:rPr>
            </w:pPr>
            <w:r>
              <w:rPr>
                <w:sz w:val="16"/>
                <w:szCs w:val="16"/>
              </w:rPr>
              <w:t>0091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CC9E853" w14:textId="77777777" w:rsidR="006B633C" w:rsidRDefault="006B633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8E2A180" w14:textId="77777777" w:rsidR="006B633C" w:rsidRDefault="006B633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95A942D" w14:textId="1A5CCEC0" w:rsidR="006B633C" w:rsidRPr="00EA028E" w:rsidRDefault="006B633C" w:rsidP="00BC0321">
            <w:pPr>
              <w:spacing w:after="0"/>
              <w:rPr>
                <w:rFonts w:ascii="Arial" w:hAnsi="Arial"/>
                <w:sz w:val="16"/>
              </w:rPr>
            </w:pPr>
            <w:r w:rsidRPr="006B633C">
              <w:rPr>
                <w:rFonts w:ascii="Arial" w:hAnsi="Arial"/>
                <w:sz w:val="16"/>
              </w:rPr>
              <w:t>Corrections on shared spectrum channel access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F352C0" w14:textId="77777777" w:rsidR="006B633C" w:rsidRDefault="006B633C" w:rsidP="00BC0321">
            <w:pPr>
              <w:pStyle w:val="TAL"/>
              <w:rPr>
                <w:sz w:val="16"/>
                <w:szCs w:val="16"/>
                <w:lang w:eastAsia="zh-CN"/>
              </w:rPr>
            </w:pPr>
            <w:r>
              <w:rPr>
                <w:sz w:val="16"/>
                <w:szCs w:val="16"/>
                <w:lang w:eastAsia="zh-CN"/>
              </w:rPr>
              <w:t>16.1.0</w:t>
            </w:r>
          </w:p>
        </w:tc>
      </w:tr>
      <w:tr w:rsidR="000D42DF" w:rsidRPr="00B916EC" w14:paraId="29A90093" w14:textId="77777777" w:rsidTr="000D42DF">
        <w:tc>
          <w:tcPr>
            <w:tcW w:w="894" w:type="dxa"/>
            <w:tcBorders>
              <w:top w:val="single" w:sz="6" w:space="0" w:color="auto"/>
              <w:left w:val="single" w:sz="6" w:space="0" w:color="auto"/>
              <w:bottom w:val="single" w:sz="6" w:space="0" w:color="auto"/>
              <w:right w:val="single" w:sz="6" w:space="0" w:color="auto"/>
            </w:tcBorders>
            <w:shd w:val="solid" w:color="FFFFFF" w:fill="auto"/>
          </w:tcPr>
          <w:p w14:paraId="14721BEA" w14:textId="77777777" w:rsidR="000D42DF" w:rsidRPr="00B916EC" w:rsidRDefault="000D42DF"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8A5AEAE" w14:textId="77777777" w:rsidR="000D42DF" w:rsidRPr="00B916EC" w:rsidRDefault="000D42DF" w:rsidP="00BC0321">
            <w:pPr>
              <w:pStyle w:val="TAL"/>
              <w:rPr>
                <w:sz w:val="16"/>
                <w:szCs w:val="16"/>
                <w:lang w:eastAsia="zh-CN"/>
              </w:rPr>
            </w:pPr>
            <w:r w:rsidRPr="00B916EC">
              <w:rPr>
                <w:sz w:val="16"/>
                <w:szCs w:val="16"/>
                <w:lang w:eastAsia="zh-CN"/>
              </w:rPr>
              <w:t>RAN#</w:t>
            </w:r>
            <w:r>
              <w:rPr>
                <w:sz w:val="16"/>
                <w:szCs w:val="16"/>
                <w:lang w:eastAsia="zh-CN"/>
              </w:rPr>
              <w:t>87-e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72B3EC7" w14:textId="143D31EA" w:rsidR="000D42DF" w:rsidRDefault="000D42DF" w:rsidP="00BC0321">
            <w:pPr>
              <w:pStyle w:val="TAL"/>
              <w:rPr>
                <w:sz w:val="16"/>
                <w:szCs w:val="16"/>
                <w:lang w:eastAsia="zh-CN"/>
              </w:rPr>
            </w:pPr>
            <w:r>
              <w:rPr>
                <w:sz w:val="16"/>
                <w:szCs w:val="16"/>
                <w:lang w:eastAsia="zh-CN"/>
              </w:rPr>
              <w:t>RP-200192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1140B9F" w14:textId="18E52986" w:rsidR="000D42DF" w:rsidRDefault="000D42DF" w:rsidP="00BC0321">
            <w:pPr>
              <w:pStyle w:val="TAL"/>
              <w:rPr>
                <w:sz w:val="16"/>
                <w:szCs w:val="16"/>
              </w:rPr>
            </w:pPr>
            <w:r>
              <w:rPr>
                <w:sz w:val="16"/>
                <w:szCs w:val="16"/>
              </w:rPr>
              <w:t>0092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90E9680" w14:textId="77777777" w:rsidR="000D42DF" w:rsidRDefault="000D42DF"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FB067C4" w14:textId="77777777" w:rsidR="000D42DF" w:rsidRDefault="000D42DF"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D89BE0C" w14:textId="6C089797" w:rsidR="000D42DF" w:rsidRPr="00EA028E" w:rsidRDefault="000D42DF" w:rsidP="00BC0321">
            <w:pPr>
              <w:spacing w:after="0"/>
              <w:rPr>
                <w:rFonts w:ascii="Arial" w:hAnsi="Arial"/>
                <w:sz w:val="16"/>
              </w:rPr>
            </w:pPr>
            <w:r w:rsidRPr="000D42DF">
              <w:rPr>
                <w:rFonts w:ascii="Arial" w:hAnsi="Arial"/>
                <w:sz w:val="16"/>
              </w:rPr>
              <w:t>Corrections on Positioning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4C7ECA" w14:textId="77777777" w:rsidR="000D42DF" w:rsidRDefault="000D42DF" w:rsidP="00BC0321">
            <w:pPr>
              <w:pStyle w:val="TAL"/>
              <w:rPr>
                <w:sz w:val="16"/>
                <w:szCs w:val="16"/>
                <w:lang w:eastAsia="zh-CN"/>
              </w:rPr>
            </w:pPr>
            <w:r>
              <w:rPr>
                <w:sz w:val="16"/>
                <w:szCs w:val="16"/>
                <w:lang w:eastAsia="zh-CN"/>
              </w:rPr>
              <w:t>16.1.0</w:t>
            </w:r>
          </w:p>
        </w:tc>
      </w:tr>
      <w:tr w:rsidR="00802AB6" w:rsidRPr="00B916EC" w14:paraId="7157FC80" w14:textId="77777777" w:rsidTr="00802AB6">
        <w:tc>
          <w:tcPr>
            <w:tcW w:w="894" w:type="dxa"/>
            <w:tcBorders>
              <w:top w:val="single" w:sz="6" w:space="0" w:color="auto"/>
              <w:left w:val="single" w:sz="6" w:space="0" w:color="auto"/>
              <w:bottom w:val="single" w:sz="6" w:space="0" w:color="auto"/>
              <w:right w:val="single" w:sz="6" w:space="0" w:color="auto"/>
            </w:tcBorders>
            <w:shd w:val="solid" w:color="FFFFFF" w:fill="auto"/>
          </w:tcPr>
          <w:p w14:paraId="633825B5" w14:textId="77777777" w:rsidR="00802AB6" w:rsidRPr="00B916EC" w:rsidRDefault="00802AB6"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C0B8B1C" w14:textId="77777777" w:rsidR="00802AB6" w:rsidRPr="00B916EC" w:rsidRDefault="00802AB6" w:rsidP="00BC0321">
            <w:pPr>
              <w:pStyle w:val="TAL"/>
              <w:rPr>
                <w:sz w:val="16"/>
                <w:szCs w:val="16"/>
                <w:lang w:eastAsia="zh-CN"/>
              </w:rPr>
            </w:pPr>
            <w:r w:rsidRPr="00B916EC">
              <w:rPr>
                <w:sz w:val="16"/>
                <w:szCs w:val="16"/>
                <w:lang w:eastAsia="zh-CN"/>
              </w:rPr>
              <w:t>RAN#</w:t>
            </w:r>
            <w:r>
              <w:rPr>
                <w:sz w:val="16"/>
                <w:szCs w:val="16"/>
                <w:lang w:eastAsia="zh-CN"/>
              </w:rPr>
              <w:t>87-e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1E4A2C3" w14:textId="52ECE27F" w:rsidR="00802AB6" w:rsidRDefault="00802AB6" w:rsidP="00BC0321">
            <w:pPr>
              <w:pStyle w:val="TAL"/>
              <w:rPr>
                <w:sz w:val="16"/>
                <w:szCs w:val="16"/>
                <w:lang w:eastAsia="zh-CN"/>
              </w:rPr>
            </w:pPr>
            <w:r>
              <w:rPr>
                <w:sz w:val="16"/>
                <w:szCs w:val="16"/>
                <w:lang w:eastAsia="zh-CN"/>
              </w:rPr>
              <w:t>RP-200187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B44FAC5" w14:textId="22684978" w:rsidR="00802AB6" w:rsidRDefault="00802AB6" w:rsidP="00BC0321">
            <w:pPr>
              <w:pStyle w:val="TAL"/>
              <w:rPr>
                <w:sz w:val="16"/>
                <w:szCs w:val="16"/>
              </w:rPr>
            </w:pPr>
            <w:r>
              <w:rPr>
                <w:sz w:val="16"/>
                <w:szCs w:val="16"/>
              </w:rPr>
              <w:t>0093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0550892" w14:textId="77777777" w:rsidR="00802AB6" w:rsidRDefault="00802AB6"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9369AF0" w14:textId="77777777" w:rsidR="00802AB6" w:rsidRDefault="00802AB6"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EE2B11E" w14:textId="7862A875" w:rsidR="00802AB6" w:rsidRPr="00EA028E" w:rsidRDefault="00802AB6" w:rsidP="00BC0321">
            <w:pPr>
              <w:spacing w:after="0"/>
              <w:rPr>
                <w:rFonts w:ascii="Arial" w:hAnsi="Arial"/>
                <w:sz w:val="16"/>
              </w:rPr>
            </w:pPr>
            <w:r w:rsidRPr="00802AB6">
              <w:rPr>
                <w:rFonts w:ascii="Arial" w:hAnsi="Arial"/>
                <w:sz w:val="16"/>
              </w:rPr>
              <w:t>Corrections on Sidelink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B1B420" w14:textId="77777777" w:rsidR="00802AB6" w:rsidRDefault="00802AB6" w:rsidP="00BC0321">
            <w:pPr>
              <w:pStyle w:val="TAL"/>
              <w:rPr>
                <w:sz w:val="16"/>
                <w:szCs w:val="16"/>
                <w:lang w:eastAsia="zh-CN"/>
              </w:rPr>
            </w:pPr>
            <w:r>
              <w:rPr>
                <w:sz w:val="16"/>
                <w:szCs w:val="16"/>
                <w:lang w:eastAsia="zh-CN"/>
              </w:rPr>
              <w:t>16.1.0</w:t>
            </w:r>
          </w:p>
        </w:tc>
      </w:tr>
      <w:tr w:rsidR="00D45245" w:rsidRPr="00B916EC" w14:paraId="353FFA71" w14:textId="77777777" w:rsidTr="00D45245">
        <w:tc>
          <w:tcPr>
            <w:tcW w:w="894" w:type="dxa"/>
            <w:tcBorders>
              <w:top w:val="single" w:sz="6" w:space="0" w:color="auto"/>
              <w:left w:val="single" w:sz="6" w:space="0" w:color="auto"/>
              <w:bottom w:val="single" w:sz="6" w:space="0" w:color="auto"/>
              <w:right w:val="single" w:sz="6" w:space="0" w:color="auto"/>
            </w:tcBorders>
            <w:shd w:val="solid" w:color="FFFFFF" w:fill="auto"/>
          </w:tcPr>
          <w:p w14:paraId="08E424F1" w14:textId="77777777" w:rsidR="00D45245" w:rsidRPr="00B916EC" w:rsidRDefault="00D45245"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369EC25" w14:textId="77777777" w:rsidR="00D45245" w:rsidRPr="00B916EC" w:rsidRDefault="00D45245" w:rsidP="00BC0321">
            <w:pPr>
              <w:pStyle w:val="TAL"/>
              <w:rPr>
                <w:sz w:val="16"/>
                <w:szCs w:val="16"/>
                <w:lang w:eastAsia="zh-CN"/>
              </w:rPr>
            </w:pPr>
            <w:r w:rsidRPr="00B916EC">
              <w:rPr>
                <w:sz w:val="16"/>
                <w:szCs w:val="16"/>
                <w:lang w:eastAsia="zh-CN"/>
              </w:rPr>
              <w:t>RAN#</w:t>
            </w:r>
            <w:r>
              <w:rPr>
                <w:sz w:val="16"/>
                <w:szCs w:val="16"/>
                <w:lang w:eastAsia="zh-CN"/>
              </w:rPr>
              <w:t>87-e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19522EF" w14:textId="1DC01DFD" w:rsidR="00D45245" w:rsidRDefault="00D45245" w:rsidP="00BC0321">
            <w:pPr>
              <w:pStyle w:val="TAL"/>
              <w:rPr>
                <w:sz w:val="16"/>
                <w:szCs w:val="16"/>
                <w:lang w:eastAsia="zh-CN"/>
              </w:rPr>
            </w:pPr>
            <w:r>
              <w:rPr>
                <w:sz w:val="16"/>
                <w:szCs w:val="16"/>
                <w:lang w:eastAsia="zh-CN"/>
              </w:rPr>
              <w:t>RP-200191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169D5FB" w14:textId="1CEEF8F0" w:rsidR="00D45245" w:rsidRDefault="00D45245" w:rsidP="00BC0321">
            <w:pPr>
              <w:pStyle w:val="TAL"/>
              <w:rPr>
                <w:sz w:val="16"/>
                <w:szCs w:val="16"/>
              </w:rPr>
            </w:pPr>
            <w:r>
              <w:rPr>
                <w:sz w:val="16"/>
                <w:szCs w:val="16"/>
              </w:rPr>
              <w:t>0094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442F000" w14:textId="77777777" w:rsidR="00D45245" w:rsidRDefault="00D45245"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6FE11EE" w14:textId="77777777" w:rsidR="00D45245" w:rsidRDefault="00D45245"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C02C0D0" w14:textId="0ED4F3C7" w:rsidR="00D45245" w:rsidRPr="00EA028E" w:rsidRDefault="00D45245" w:rsidP="00BC0321">
            <w:pPr>
              <w:spacing w:after="0"/>
              <w:rPr>
                <w:rFonts w:ascii="Arial" w:hAnsi="Arial"/>
                <w:sz w:val="16"/>
              </w:rPr>
            </w:pPr>
            <w:r w:rsidRPr="00D45245">
              <w:rPr>
                <w:rFonts w:ascii="Arial" w:hAnsi="Arial"/>
                <w:sz w:val="16"/>
              </w:rPr>
              <w:t>Corrections on UE power savings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ABAE06" w14:textId="77777777" w:rsidR="00D45245" w:rsidRDefault="00D45245" w:rsidP="00BC0321">
            <w:pPr>
              <w:pStyle w:val="TAL"/>
              <w:rPr>
                <w:sz w:val="16"/>
                <w:szCs w:val="16"/>
                <w:lang w:eastAsia="zh-CN"/>
              </w:rPr>
            </w:pPr>
            <w:r>
              <w:rPr>
                <w:sz w:val="16"/>
                <w:szCs w:val="16"/>
                <w:lang w:eastAsia="zh-CN"/>
              </w:rPr>
              <w:t>16.1.0</w:t>
            </w:r>
          </w:p>
        </w:tc>
      </w:tr>
      <w:tr w:rsidR="00E33BC0" w:rsidRPr="00B916EC" w14:paraId="664F0FDD" w14:textId="77777777" w:rsidTr="00E33BC0">
        <w:tc>
          <w:tcPr>
            <w:tcW w:w="894" w:type="dxa"/>
            <w:tcBorders>
              <w:top w:val="single" w:sz="6" w:space="0" w:color="auto"/>
              <w:left w:val="single" w:sz="6" w:space="0" w:color="auto"/>
              <w:bottom w:val="single" w:sz="6" w:space="0" w:color="auto"/>
              <w:right w:val="single" w:sz="6" w:space="0" w:color="auto"/>
            </w:tcBorders>
            <w:shd w:val="solid" w:color="FFFFFF" w:fill="auto"/>
          </w:tcPr>
          <w:p w14:paraId="4B4EA766" w14:textId="77777777" w:rsidR="00E33BC0" w:rsidRPr="00B916EC" w:rsidRDefault="00E33BC0"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378C3DB" w14:textId="77777777" w:rsidR="00E33BC0" w:rsidRPr="00B916EC" w:rsidRDefault="00E33BC0" w:rsidP="00BC0321">
            <w:pPr>
              <w:pStyle w:val="TAL"/>
              <w:rPr>
                <w:sz w:val="16"/>
                <w:szCs w:val="16"/>
                <w:lang w:eastAsia="zh-CN"/>
              </w:rPr>
            </w:pPr>
            <w:r w:rsidRPr="00B916EC">
              <w:rPr>
                <w:sz w:val="16"/>
                <w:szCs w:val="16"/>
                <w:lang w:eastAsia="zh-CN"/>
              </w:rPr>
              <w:t>RAN#</w:t>
            </w:r>
            <w:r>
              <w:rPr>
                <w:sz w:val="16"/>
                <w:szCs w:val="16"/>
                <w:lang w:eastAsia="zh-CN"/>
              </w:rPr>
              <w:t>87-e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AFE6D31" w14:textId="72924CB8" w:rsidR="00E33BC0" w:rsidRDefault="00E33BC0" w:rsidP="00BC0321">
            <w:pPr>
              <w:pStyle w:val="TAL"/>
              <w:rPr>
                <w:sz w:val="16"/>
                <w:szCs w:val="16"/>
                <w:lang w:eastAsia="zh-CN"/>
              </w:rPr>
            </w:pPr>
            <w:r>
              <w:rPr>
                <w:sz w:val="16"/>
                <w:szCs w:val="16"/>
                <w:lang w:eastAsia="zh-CN"/>
              </w:rPr>
              <w:t>RP-200188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DAFD954" w14:textId="54F4C56B" w:rsidR="00E33BC0" w:rsidRDefault="00E33BC0" w:rsidP="00BC0321">
            <w:pPr>
              <w:pStyle w:val="TAL"/>
              <w:rPr>
                <w:sz w:val="16"/>
                <w:szCs w:val="16"/>
              </w:rPr>
            </w:pPr>
            <w:r>
              <w:rPr>
                <w:sz w:val="16"/>
                <w:szCs w:val="16"/>
              </w:rPr>
              <w:t>0095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E312DFB" w14:textId="77777777" w:rsidR="00E33BC0" w:rsidRDefault="00E33BC0"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FBDAE14" w14:textId="77777777" w:rsidR="00E33BC0" w:rsidRDefault="00E33BC0"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ACC2271" w14:textId="67909712" w:rsidR="00E33BC0" w:rsidRPr="00EA028E" w:rsidRDefault="00E33BC0" w:rsidP="00BC0321">
            <w:pPr>
              <w:spacing w:after="0"/>
              <w:rPr>
                <w:rFonts w:ascii="Arial" w:hAnsi="Arial"/>
                <w:sz w:val="16"/>
              </w:rPr>
            </w:pPr>
            <w:r w:rsidRPr="00E33BC0">
              <w:rPr>
                <w:rFonts w:ascii="Arial" w:hAnsi="Arial"/>
                <w:sz w:val="16"/>
              </w:rPr>
              <w:t>Corrections on Ultra Reliable Low Latency Communications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51EF1D" w14:textId="77777777" w:rsidR="00E33BC0" w:rsidRDefault="00E33BC0" w:rsidP="00BC0321">
            <w:pPr>
              <w:pStyle w:val="TAL"/>
              <w:rPr>
                <w:sz w:val="16"/>
                <w:szCs w:val="16"/>
                <w:lang w:eastAsia="zh-CN"/>
              </w:rPr>
            </w:pPr>
            <w:r>
              <w:rPr>
                <w:sz w:val="16"/>
                <w:szCs w:val="16"/>
                <w:lang w:eastAsia="zh-CN"/>
              </w:rPr>
              <w:t>16.1.0</w:t>
            </w:r>
          </w:p>
        </w:tc>
      </w:tr>
      <w:tr w:rsidR="00814E48" w:rsidRPr="00B916EC" w14:paraId="19A1D07B" w14:textId="77777777" w:rsidTr="00814E48">
        <w:tc>
          <w:tcPr>
            <w:tcW w:w="894" w:type="dxa"/>
            <w:tcBorders>
              <w:top w:val="single" w:sz="6" w:space="0" w:color="auto"/>
              <w:left w:val="single" w:sz="6" w:space="0" w:color="auto"/>
              <w:bottom w:val="single" w:sz="6" w:space="0" w:color="auto"/>
              <w:right w:val="single" w:sz="6" w:space="0" w:color="auto"/>
            </w:tcBorders>
            <w:shd w:val="solid" w:color="FFFFFF" w:fill="auto"/>
          </w:tcPr>
          <w:p w14:paraId="6A1D135A" w14:textId="77777777" w:rsidR="00814E48" w:rsidRPr="00B916EC" w:rsidRDefault="00814E48"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87C494C" w14:textId="77777777" w:rsidR="00814E48" w:rsidRPr="00B916EC" w:rsidRDefault="00814E48" w:rsidP="00BC0321">
            <w:pPr>
              <w:pStyle w:val="TAL"/>
              <w:rPr>
                <w:sz w:val="16"/>
                <w:szCs w:val="16"/>
                <w:lang w:eastAsia="zh-CN"/>
              </w:rPr>
            </w:pPr>
            <w:r w:rsidRPr="00B916EC">
              <w:rPr>
                <w:sz w:val="16"/>
                <w:szCs w:val="16"/>
                <w:lang w:eastAsia="zh-CN"/>
              </w:rPr>
              <w:t>RAN#</w:t>
            </w:r>
            <w:r>
              <w:rPr>
                <w:sz w:val="16"/>
                <w:szCs w:val="16"/>
                <w:lang w:eastAsia="zh-CN"/>
              </w:rPr>
              <w:t>87-e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314CE23" w14:textId="546E356B" w:rsidR="00814E48" w:rsidRDefault="00814E48" w:rsidP="00BC0321">
            <w:pPr>
              <w:pStyle w:val="TAL"/>
              <w:rPr>
                <w:sz w:val="16"/>
                <w:szCs w:val="16"/>
                <w:lang w:eastAsia="zh-CN"/>
              </w:rPr>
            </w:pPr>
            <w:r>
              <w:rPr>
                <w:sz w:val="16"/>
                <w:szCs w:val="16"/>
                <w:lang w:eastAsia="zh-CN"/>
              </w:rPr>
              <w:t>RP-200195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034F359" w14:textId="165E53A0" w:rsidR="00814E48" w:rsidRDefault="00814E48" w:rsidP="00BC0321">
            <w:pPr>
              <w:pStyle w:val="TAL"/>
              <w:rPr>
                <w:sz w:val="16"/>
                <w:szCs w:val="16"/>
              </w:rPr>
            </w:pPr>
            <w:r>
              <w:rPr>
                <w:sz w:val="16"/>
                <w:szCs w:val="16"/>
              </w:rPr>
              <w:t>0097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A6886FB" w14:textId="77777777" w:rsidR="00814E48" w:rsidRDefault="00814E48"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70F295E" w14:textId="77777777" w:rsidR="00814E48" w:rsidRDefault="00814E48"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BB2E15A" w14:textId="7E872CAE" w:rsidR="00814E48" w:rsidRPr="00EA028E" w:rsidRDefault="00814E48" w:rsidP="00BC0321">
            <w:pPr>
              <w:spacing w:after="0"/>
              <w:rPr>
                <w:rFonts w:ascii="Arial" w:hAnsi="Arial"/>
                <w:sz w:val="16"/>
              </w:rPr>
            </w:pPr>
            <w:r w:rsidRPr="00814E48">
              <w:rPr>
                <w:rFonts w:ascii="Arial" w:hAnsi="Arial"/>
                <w:sz w:val="16"/>
              </w:rPr>
              <w:t>Introduction of half-duplex operation in CA with unpaired spectrum</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7C0A3F" w14:textId="77777777" w:rsidR="00814E48" w:rsidRDefault="00814E48" w:rsidP="00BC0321">
            <w:pPr>
              <w:pStyle w:val="TAL"/>
              <w:rPr>
                <w:sz w:val="16"/>
                <w:szCs w:val="16"/>
                <w:lang w:eastAsia="zh-CN"/>
              </w:rPr>
            </w:pPr>
            <w:r>
              <w:rPr>
                <w:sz w:val="16"/>
                <w:szCs w:val="16"/>
                <w:lang w:eastAsia="zh-CN"/>
              </w:rPr>
              <w:t>16.1.0</w:t>
            </w:r>
          </w:p>
        </w:tc>
      </w:tr>
      <w:tr w:rsidR="005A6996" w:rsidRPr="00B916EC" w14:paraId="49650646" w14:textId="77777777" w:rsidTr="005A6996">
        <w:tc>
          <w:tcPr>
            <w:tcW w:w="894" w:type="dxa"/>
            <w:tcBorders>
              <w:top w:val="single" w:sz="6" w:space="0" w:color="auto"/>
              <w:left w:val="single" w:sz="6" w:space="0" w:color="auto"/>
              <w:bottom w:val="single" w:sz="6" w:space="0" w:color="auto"/>
              <w:right w:val="single" w:sz="6" w:space="0" w:color="auto"/>
            </w:tcBorders>
            <w:shd w:val="solid" w:color="FFFFFF" w:fill="auto"/>
          </w:tcPr>
          <w:p w14:paraId="29D331F5" w14:textId="77777777" w:rsidR="005A6996" w:rsidRPr="00B916EC" w:rsidRDefault="005A6996"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6305108" w14:textId="77777777" w:rsidR="005A6996" w:rsidRPr="00B916EC" w:rsidRDefault="005A6996" w:rsidP="00BC0321">
            <w:pPr>
              <w:pStyle w:val="TAL"/>
              <w:rPr>
                <w:sz w:val="16"/>
                <w:szCs w:val="16"/>
                <w:lang w:eastAsia="zh-CN"/>
              </w:rPr>
            </w:pPr>
            <w:r w:rsidRPr="00B916EC">
              <w:rPr>
                <w:sz w:val="16"/>
                <w:szCs w:val="16"/>
                <w:lang w:eastAsia="zh-CN"/>
              </w:rPr>
              <w:t>RAN#</w:t>
            </w:r>
            <w:r>
              <w:rPr>
                <w:sz w:val="16"/>
                <w:szCs w:val="16"/>
                <w:lang w:eastAsia="zh-CN"/>
              </w:rPr>
              <w:t>87-e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6A16F42" w14:textId="53B46566" w:rsidR="005A6996" w:rsidRDefault="005A6996" w:rsidP="00BC0321">
            <w:pPr>
              <w:pStyle w:val="TAL"/>
              <w:rPr>
                <w:sz w:val="16"/>
                <w:szCs w:val="16"/>
                <w:lang w:eastAsia="zh-CN"/>
              </w:rPr>
            </w:pPr>
            <w:r>
              <w:rPr>
                <w:sz w:val="16"/>
                <w:szCs w:val="16"/>
                <w:lang w:eastAsia="zh-CN"/>
              </w:rPr>
              <w:t>RP-200447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A35F82B" w14:textId="00D7C1B6" w:rsidR="005A6996" w:rsidRDefault="005A6996" w:rsidP="00BC0321">
            <w:pPr>
              <w:pStyle w:val="TAL"/>
              <w:rPr>
                <w:sz w:val="16"/>
                <w:szCs w:val="16"/>
              </w:rPr>
            </w:pPr>
            <w:r>
              <w:rPr>
                <w:sz w:val="16"/>
                <w:szCs w:val="16"/>
              </w:rPr>
              <w:t>0098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37E3E26" w14:textId="77777777" w:rsidR="005A6996" w:rsidRDefault="005A6996"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D22F7F2" w14:textId="35BC7A7D" w:rsidR="005A6996" w:rsidRDefault="005A6996"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18EC4FA" w14:textId="5512D21B" w:rsidR="005A6996" w:rsidRPr="00EA028E" w:rsidRDefault="005A6996" w:rsidP="00BC0321">
            <w:pPr>
              <w:spacing w:after="0"/>
              <w:rPr>
                <w:rFonts w:ascii="Arial" w:hAnsi="Arial"/>
                <w:sz w:val="16"/>
              </w:rPr>
            </w:pPr>
            <w:r w:rsidRPr="005A6996">
              <w:rPr>
                <w:rFonts w:ascii="Arial" w:hAnsi="Arial"/>
                <w:sz w:val="16"/>
              </w:rPr>
              <w:t>Corrections to 38.213 including alignment of terminology across specifications in RAN1#100-e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2757ED" w14:textId="77777777" w:rsidR="005A6996" w:rsidRDefault="005A6996" w:rsidP="00BC0321">
            <w:pPr>
              <w:pStyle w:val="TAL"/>
              <w:rPr>
                <w:sz w:val="16"/>
                <w:szCs w:val="16"/>
                <w:lang w:eastAsia="zh-CN"/>
              </w:rPr>
            </w:pPr>
            <w:r>
              <w:rPr>
                <w:sz w:val="16"/>
                <w:szCs w:val="16"/>
                <w:lang w:eastAsia="zh-CN"/>
              </w:rPr>
              <w:t>16.1.0</w:t>
            </w:r>
          </w:p>
        </w:tc>
      </w:tr>
      <w:tr w:rsidR="000130C0" w:rsidRPr="00B916EC" w14:paraId="7B080225" w14:textId="77777777" w:rsidTr="000130C0">
        <w:tc>
          <w:tcPr>
            <w:tcW w:w="894" w:type="dxa"/>
            <w:tcBorders>
              <w:top w:val="single" w:sz="6" w:space="0" w:color="auto"/>
              <w:left w:val="single" w:sz="6" w:space="0" w:color="auto"/>
              <w:bottom w:val="single" w:sz="6" w:space="0" w:color="auto"/>
              <w:right w:val="single" w:sz="6" w:space="0" w:color="auto"/>
            </w:tcBorders>
            <w:shd w:val="solid" w:color="FFFFFF" w:fill="auto"/>
          </w:tcPr>
          <w:p w14:paraId="42CFF3F7" w14:textId="082F8918" w:rsidR="000130C0" w:rsidRPr="00B916EC" w:rsidRDefault="000130C0" w:rsidP="00BC0321">
            <w:pPr>
              <w:spacing w:after="0"/>
              <w:jc w:val="center"/>
              <w:rPr>
                <w:rFonts w:ascii="Arial" w:hAnsi="Arial"/>
                <w:snapToGrid w:val="0"/>
                <w:sz w:val="16"/>
                <w:szCs w:val="16"/>
              </w:rPr>
            </w:pPr>
            <w:r w:rsidRPr="00B916EC">
              <w:rPr>
                <w:rFonts w:ascii="Arial" w:hAnsi="Arial"/>
                <w:snapToGrid w:val="0"/>
                <w:sz w:val="16"/>
                <w:szCs w:val="16"/>
              </w:rPr>
              <w:lastRenderedPageBreak/>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ECF1D01" w14:textId="0DFE4369" w:rsidR="000130C0" w:rsidRPr="00B916EC" w:rsidRDefault="000130C0" w:rsidP="00BC0321">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A9873C6" w14:textId="46309A41" w:rsidR="000130C0" w:rsidRDefault="000130C0" w:rsidP="00BC0321">
            <w:pPr>
              <w:pStyle w:val="TAL"/>
              <w:rPr>
                <w:sz w:val="16"/>
                <w:szCs w:val="16"/>
                <w:lang w:eastAsia="zh-CN"/>
              </w:rPr>
            </w:pPr>
            <w:r>
              <w:rPr>
                <w:sz w:val="16"/>
                <w:szCs w:val="16"/>
                <w:lang w:eastAsia="zh-CN"/>
              </w:rPr>
              <w:t>RP-200683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59E468D" w14:textId="739C5B72" w:rsidR="000130C0" w:rsidRDefault="000130C0" w:rsidP="00BC0321">
            <w:pPr>
              <w:pStyle w:val="TAL"/>
              <w:rPr>
                <w:sz w:val="16"/>
                <w:szCs w:val="16"/>
              </w:rPr>
            </w:pPr>
            <w:r>
              <w:rPr>
                <w:sz w:val="16"/>
                <w:szCs w:val="16"/>
              </w:rPr>
              <w:t>0102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4055DFA" w14:textId="77777777" w:rsidR="000130C0" w:rsidRDefault="000130C0"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CF2EFA0" w14:textId="77777777" w:rsidR="000130C0" w:rsidRDefault="000130C0"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EDFA29D" w14:textId="5E774822" w:rsidR="000130C0" w:rsidRPr="00EA028E" w:rsidRDefault="000130C0" w:rsidP="00BC0321">
            <w:pPr>
              <w:spacing w:after="0"/>
              <w:rPr>
                <w:rFonts w:ascii="Arial" w:hAnsi="Arial"/>
                <w:sz w:val="16"/>
              </w:rPr>
            </w:pPr>
            <w:r w:rsidRPr="000130C0">
              <w:rPr>
                <w:rFonts w:ascii="Arial" w:hAnsi="Arial"/>
                <w:sz w:val="16"/>
              </w:rPr>
              <w:t>Correction on PDCCH Blind Detection for NR-DC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6E6AE7" w14:textId="0DD0616D" w:rsidR="000130C0" w:rsidRDefault="000130C0" w:rsidP="00BC0321">
            <w:pPr>
              <w:pStyle w:val="TAL"/>
              <w:rPr>
                <w:sz w:val="16"/>
                <w:szCs w:val="16"/>
                <w:lang w:eastAsia="zh-CN"/>
              </w:rPr>
            </w:pPr>
            <w:r>
              <w:rPr>
                <w:sz w:val="16"/>
                <w:szCs w:val="16"/>
                <w:lang w:eastAsia="zh-CN"/>
              </w:rPr>
              <w:t>16.2.0</w:t>
            </w:r>
          </w:p>
        </w:tc>
      </w:tr>
      <w:tr w:rsidR="000130C0" w:rsidRPr="00B916EC" w14:paraId="3674AC14" w14:textId="77777777" w:rsidTr="000130C0">
        <w:tc>
          <w:tcPr>
            <w:tcW w:w="894" w:type="dxa"/>
            <w:tcBorders>
              <w:top w:val="single" w:sz="6" w:space="0" w:color="auto"/>
              <w:left w:val="single" w:sz="6" w:space="0" w:color="auto"/>
              <w:bottom w:val="single" w:sz="6" w:space="0" w:color="auto"/>
              <w:right w:val="single" w:sz="6" w:space="0" w:color="auto"/>
            </w:tcBorders>
            <w:shd w:val="solid" w:color="FFFFFF" w:fill="auto"/>
          </w:tcPr>
          <w:p w14:paraId="1E993000" w14:textId="77777777" w:rsidR="000130C0" w:rsidRPr="00B916EC" w:rsidRDefault="000130C0"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5D33528" w14:textId="77777777" w:rsidR="000130C0" w:rsidRPr="00B916EC" w:rsidRDefault="000130C0" w:rsidP="00BC0321">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2AB3279" w14:textId="77DE7A5A" w:rsidR="000130C0" w:rsidRDefault="000130C0" w:rsidP="00BC0321">
            <w:pPr>
              <w:pStyle w:val="TAL"/>
              <w:rPr>
                <w:sz w:val="16"/>
                <w:szCs w:val="16"/>
                <w:lang w:eastAsia="zh-CN"/>
              </w:rPr>
            </w:pPr>
            <w:r>
              <w:rPr>
                <w:sz w:val="16"/>
                <w:szCs w:val="16"/>
                <w:lang w:eastAsia="zh-CN"/>
              </w:rPr>
              <w:t>RP-200688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CBC1803" w14:textId="44275433" w:rsidR="000130C0" w:rsidRDefault="000130C0" w:rsidP="00BC0321">
            <w:pPr>
              <w:pStyle w:val="TAL"/>
              <w:rPr>
                <w:sz w:val="16"/>
                <w:szCs w:val="16"/>
              </w:rPr>
            </w:pPr>
            <w:r>
              <w:rPr>
                <w:sz w:val="16"/>
                <w:szCs w:val="16"/>
              </w:rPr>
              <w:t>0103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6F1EC94" w14:textId="321D593B" w:rsidR="000130C0" w:rsidRDefault="000130C0"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A0DBA2A" w14:textId="6C0DF514" w:rsidR="000130C0" w:rsidRDefault="000130C0"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BABB346" w14:textId="4363C85B" w:rsidR="000130C0" w:rsidRPr="00EA028E" w:rsidRDefault="000130C0" w:rsidP="00BC0321">
            <w:pPr>
              <w:spacing w:after="0"/>
              <w:rPr>
                <w:rFonts w:ascii="Arial" w:hAnsi="Arial"/>
                <w:sz w:val="16"/>
              </w:rPr>
            </w:pPr>
            <w:r w:rsidRPr="000130C0">
              <w:rPr>
                <w:rFonts w:ascii="Arial" w:hAnsi="Arial"/>
                <w:sz w:val="16"/>
              </w:rPr>
              <w:t>Corrections on integrated access and backhaul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097259" w14:textId="77777777" w:rsidR="000130C0" w:rsidRDefault="000130C0" w:rsidP="00BC0321">
            <w:pPr>
              <w:pStyle w:val="TAL"/>
              <w:rPr>
                <w:sz w:val="16"/>
                <w:szCs w:val="16"/>
                <w:lang w:eastAsia="zh-CN"/>
              </w:rPr>
            </w:pPr>
            <w:r>
              <w:rPr>
                <w:sz w:val="16"/>
                <w:szCs w:val="16"/>
                <w:lang w:eastAsia="zh-CN"/>
              </w:rPr>
              <w:t>16.2.0</w:t>
            </w:r>
          </w:p>
        </w:tc>
      </w:tr>
      <w:tr w:rsidR="001B4D2B" w:rsidRPr="00B916EC" w14:paraId="3737724B" w14:textId="77777777" w:rsidTr="001B4D2B">
        <w:tc>
          <w:tcPr>
            <w:tcW w:w="894" w:type="dxa"/>
            <w:tcBorders>
              <w:top w:val="single" w:sz="6" w:space="0" w:color="auto"/>
              <w:left w:val="single" w:sz="6" w:space="0" w:color="auto"/>
              <w:bottom w:val="single" w:sz="6" w:space="0" w:color="auto"/>
              <w:right w:val="single" w:sz="6" w:space="0" w:color="auto"/>
            </w:tcBorders>
            <w:shd w:val="solid" w:color="FFFFFF" w:fill="auto"/>
          </w:tcPr>
          <w:p w14:paraId="7437FA44" w14:textId="77777777" w:rsidR="001B4D2B" w:rsidRPr="00B916EC" w:rsidRDefault="001B4D2B"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288E60F" w14:textId="77777777" w:rsidR="001B4D2B" w:rsidRPr="00B916EC" w:rsidRDefault="001B4D2B" w:rsidP="00BC0321">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8EEA1E4" w14:textId="062AE7FD" w:rsidR="001B4D2B" w:rsidRDefault="001B4D2B" w:rsidP="00BC0321">
            <w:pPr>
              <w:pStyle w:val="TAL"/>
              <w:rPr>
                <w:sz w:val="16"/>
                <w:szCs w:val="16"/>
                <w:lang w:eastAsia="zh-CN"/>
              </w:rPr>
            </w:pPr>
            <w:r>
              <w:rPr>
                <w:sz w:val="16"/>
                <w:szCs w:val="16"/>
                <w:lang w:eastAsia="zh-CN"/>
              </w:rPr>
              <w:t>RP-200690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5C59CDD" w14:textId="270EB150" w:rsidR="001B4D2B" w:rsidRDefault="001B4D2B" w:rsidP="00BC0321">
            <w:pPr>
              <w:pStyle w:val="TAL"/>
              <w:rPr>
                <w:sz w:val="16"/>
                <w:szCs w:val="16"/>
              </w:rPr>
            </w:pPr>
            <w:r>
              <w:rPr>
                <w:sz w:val="16"/>
                <w:szCs w:val="16"/>
              </w:rPr>
              <w:t>0104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91FC000" w14:textId="77777777" w:rsidR="001B4D2B" w:rsidRDefault="001B4D2B"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2158144" w14:textId="77777777" w:rsidR="001B4D2B" w:rsidRDefault="001B4D2B"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E0CC932" w14:textId="4F9C031C" w:rsidR="001B4D2B" w:rsidRPr="00EA028E" w:rsidRDefault="001B4D2B" w:rsidP="00BC0321">
            <w:pPr>
              <w:spacing w:after="0"/>
              <w:rPr>
                <w:rFonts w:ascii="Arial" w:hAnsi="Arial"/>
                <w:sz w:val="16"/>
              </w:rPr>
            </w:pPr>
            <w:r w:rsidRPr="001B4D2B">
              <w:rPr>
                <w:rFonts w:ascii="Arial" w:hAnsi="Arial"/>
                <w:sz w:val="16"/>
              </w:rPr>
              <w:t>Corrections on Ultra Reliable Low Latency Communications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8F658C" w14:textId="77777777" w:rsidR="001B4D2B" w:rsidRDefault="001B4D2B" w:rsidP="00BC0321">
            <w:pPr>
              <w:pStyle w:val="TAL"/>
              <w:rPr>
                <w:sz w:val="16"/>
                <w:szCs w:val="16"/>
                <w:lang w:eastAsia="zh-CN"/>
              </w:rPr>
            </w:pPr>
            <w:r>
              <w:rPr>
                <w:sz w:val="16"/>
                <w:szCs w:val="16"/>
                <w:lang w:eastAsia="zh-CN"/>
              </w:rPr>
              <w:t>16.2.0</w:t>
            </w:r>
          </w:p>
        </w:tc>
      </w:tr>
      <w:tr w:rsidR="00026DA2" w:rsidRPr="00B916EC" w14:paraId="4D392493" w14:textId="77777777" w:rsidTr="00026DA2">
        <w:tc>
          <w:tcPr>
            <w:tcW w:w="894" w:type="dxa"/>
            <w:tcBorders>
              <w:top w:val="single" w:sz="6" w:space="0" w:color="auto"/>
              <w:left w:val="single" w:sz="6" w:space="0" w:color="auto"/>
              <w:bottom w:val="single" w:sz="6" w:space="0" w:color="auto"/>
              <w:right w:val="single" w:sz="6" w:space="0" w:color="auto"/>
            </w:tcBorders>
            <w:shd w:val="solid" w:color="FFFFFF" w:fill="auto"/>
          </w:tcPr>
          <w:p w14:paraId="638DE53D" w14:textId="77777777" w:rsidR="00026DA2" w:rsidRPr="00B916EC" w:rsidRDefault="00026DA2"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5A03DAF" w14:textId="77777777" w:rsidR="00026DA2" w:rsidRPr="00B916EC" w:rsidRDefault="00026DA2" w:rsidP="00BC0321">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F6B4B52" w14:textId="118F31BD" w:rsidR="00026DA2" w:rsidRDefault="00026DA2" w:rsidP="00BC0321">
            <w:pPr>
              <w:pStyle w:val="TAL"/>
              <w:rPr>
                <w:sz w:val="16"/>
                <w:szCs w:val="16"/>
                <w:lang w:eastAsia="zh-CN"/>
              </w:rPr>
            </w:pPr>
            <w:r>
              <w:rPr>
                <w:sz w:val="16"/>
                <w:szCs w:val="16"/>
                <w:lang w:eastAsia="zh-CN"/>
              </w:rPr>
              <w:t>RP-200693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2358671" w14:textId="650CD2B3" w:rsidR="00026DA2" w:rsidRDefault="00026DA2" w:rsidP="00BC0321">
            <w:pPr>
              <w:pStyle w:val="TAL"/>
              <w:rPr>
                <w:sz w:val="16"/>
                <w:szCs w:val="16"/>
              </w:rPr>
            </w:pPr>
            <w:r>
              <w:rPr>
                <w:sz w:val="16"/>
                <w:szCs w:val="16"/>
              </w:rPr>
              <w:t>0105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A738E6A" w14:textId="77777777" w:rsidR="00026DA2" w:rsidRDefault="00026DA2"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E2B71E4" w14:textId="77777777" w:rsidR="00026DA2" w:rsidRDefault="00026DA2"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3BD1B90" w14:textId="6ACED245" w:rsidR="00026DA2" w:rsidRPr="00EA028E" w:rsidRDefault="00026DA2" w:rsidP="00BC0321">
            <w:pPr>
              <w:spacing w:after="0"/>
              <w:rPr>
                <w:rFonts w:ascii="Arial" w:hAnsi="Arial"/>
                <w:sz w:val="16"/>
              </w:rPr>
            </w:pPr>
            <w:r w:rsidRPr="00026DA2">
              <w:rPr>
                <w:rFonts w:ascii="Arial" w:hAnsi="Arial"/>
                <w:sz w:val="16"/>
              </w:rPr>
              <w:t>Corrections on UE power savings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D70DCC" w14:textId="77777777" w:rsidR="00026DA2" w:rsidRDefault="00026DA2" w:rsidP="00BC0321">
            <w:pPr>
              <w:pStyle w:val="TAL"/>
              <w:rPr>
                <w:sz w:val="16"/>
                <w:szCs w:val="16"/>
                <w:lang w:eastAsia="zh-CN"/>
              </w:rPr>
            </w:pPr>
            <w:r>
              <w:rPr>
                <w:sz w:val="16"/>
                <w:szCs w:val="16"/>
                <w:lang w:eastAsia="zh-CN"/>
              </w:rPr>
              <w:t>16.2.0</w:t>
            </w:r>
          </w:p>
        </w:tc>
      </w:tr>
      <w:tr w:rsidR="00C84BFC" w:rsidRPr="00B916EC" w14:paraId="00CA6971" w14:textId="77777777" w:rsidTr="00C84BFC">
        <w:tc>
          <w:tcPr>
            <w:tcW w:w="894" w:type="dxa"/>
            <w:tcBorders>
              <w:top w:val="single" w:sz="6" w:space="0" w:color="auto"/>
              <w:left w:val="single" w:sz="6" w:space="0" w:color="auto"/>
              <w:bottom w:val="single" w:sz="6" w:space="0" w:color="auto"/>
              <w:right w:val="single" w:sz="6" w:space="0" w:color="auto"/>
            </w:tcBorders>
            <w:shd w:val="solid" w:color="FFFFFF" w:fill="auto"/>
          </w:tcPr>
          <w:p w14:paraId="367E922B" w14:textId="77777777" w:rsidR="00C84BFC" w:rsidRPr="00B916EC" w:rsidRDefault="00C84BFC"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0BA4E0B" w14:textId="77777777" w:rsidR="00C84BFC" w:rsidRPr="00B916EC" w:rsidRDefault="00C84BFC" w:rsidP="00BC0321">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650CE57" w14:textId="2D500D93" w:rsidR="00C84BFC" w:rsidRDefault="00C84BFC" w:rsidP="00BC0321">
            <w:pPr>
              <w:pStyle w:val="TAL"/>
              <w:rPr>
                <w:sz w:val="16"/>
                <w:szCs w:val="16"/>
                <w:lang w:eastAsia="zh-CN"/>
              </w:rPr>
            </w:pPr>
            <w:r>
              <w:rPr>
                <w:sz w:val="16"/>
                <w:szCs w:val="16"/>
                <w:lang w:eastAsia="zh-CN"/>
              </w:rPr>
              <w:t>RP-2006</w:t>
            </w:r>
            <w:r w:rsidR="00070DCE">
              <w:rPr>
                <w:sz w:val="16"/>
                <w:szCs w:val="16"/>
                <w:lang w:eastAsia="zh-CN"/>
              </w:rPr>
              <w:t>89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508D159" w14:textId="7D5B8BD4" w:rsidR="00C84BFC" w:rsidRDefault="00C84BFC" w:rsidP="00BC0321">
            <w:pPr>
              <w:pStyle w:val="TAL"/>
              <w:rPr>
                <w:sz w:val="16"/>
                <w:szCs w:val="16"/>
              </w:rPr>
            </w:pPr>
            <w:r>
              <w:rPr>
                <w:sz w:val="16"/>
                <w:szCs w:val="16"/>
              </w:rPr>
              <w:t>010</w:t>
            </w:r>
            <w:r w:rsidR="00070DCE">
              <w:rPr>
                <w:sz w:val="16"/>
                <w:szCs w:val="16"/>
              </w:rPr>
              <w:t>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E5412FC" w14:textId="77777777" w:rsidR="00C84BFC" w:rsidRDefault="00C84BFC"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A69043F" w14:textId="77777777" w:rsidR="00C84BFC" w:rsidRDefault="00C84BF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9D4AF4B" w14:textId="375DD47F" w:rsidR="00C84BFC" w:rsidRPr="00EA028E" w:rsidRDefault="00070DCE" w:rsidP="00BC0321">
            <w:pPr>
              <w:spacing w:after="0"/>
              <w:rPr>
                <w:rFonts w:ascii="Arial" w:hAnsi="Arial"/>
                <w:sz w:val="16"/>
              </w:rPr>
            </w:pPr>
            <w:r w:rsidRPr="00070DCE">
              <w:rPr>
                <w:rFonts w:ascii="Arial" w:hAnsi="Arial"/>
                <w:sz w:val="16"/>
              </w:rPr>
              <w:t>Corrections on Sidelink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F5591E2" w14:textId="77777777" w:rsidR="00C84BFC" w:rsidRDefault="00C84BFC" w:rsidP="00BC0321">
            <w:pPr>
              <w:pStyle w:val="TAL"/>
              <w:rPr>
                <w:sz w:val="16"/>
                <w:szCs w:val="16"/>
                <w:lang w:eastAsia="zh-CN"/>
              </w:rPr>
            </w:pPr>
            <w:r>
              <w:rPr>
                <w:sz w:val="16"/>
                <w:szCs w:val="16"/>
                <w:lang w:eastAsia="zh-CN"/>
              </w:rPr>
              <w:t>16.2.0</w:t>
            </w:r>
          </w:p>
        </w:tc>
      </w:tr>
      <w:tr w:rsidR="0068506D" w:rsidRPr="00B916EC" w14:paraId="1787C4E3" w14:textId="77777777" w:rsidTr="0068506D">
        <w:tc>
          <w:tcPr>
            <w:tcW w:w="894" w:type="dxa"/>
            <w:tcBorders>
              <w:top w:val="single" w:sz="6" w:space="0" w:color="auto"/>
              <w:left w:val="single" w:sz="6" w:space="0" w:color="auto"/>
              <w:bottom w:val="single" w:sz="6" w:space="0" w:color="auto"/>
              <w:right w:val="single" w:sz="6" w:space="0" w:color="auto"/>
            </w:tcBorders>
            <w:shd w:val="solid" w:color="FFFFFF" w:fill="auto"/>
          </w:tcPr>
          <w:p w14:paraId="767FAD01" w14:textId="77777777" w:rsidR="0068506D" w:rsidRPr="00B916EC" w:rsidRDefault="0068506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B1CF2AE" w14:textId="77777777" w:rsidR="0068506D" w:rsidRPr="00B916EC" w:rsidRDefault="0068506D" w:rsidP="00BC0321">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096C5AB" w14:textId="5DD22565" w:rsidR="0068506D" w:rsidRDefault="0068506D" w:rsidP="00BC0321">
            <w:pPr>
              <w:pStyle w:val="TAL"/>
              <w:rPr>
                <w:sz w:val="16"/>
                <w:szCs w:val="16"/>
                <w:lang w:eastAsia="zh-CN"/>
              </w:rPr>
            </w:pPr>
            <w:r>
              <w:rPr>
                <w:sz w:val="16"/>
                <w:szCs w:val="16"/>
                <w:lang w:eastAsia="zh-CN"/>
              </w:rPr>
              <w:t>RP-200694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329FD65" w14:textId="6708D88D" w:rsidR="0068506D" w:rsidRDefault="0068506D" w:rsidP="00BC0321">
            <w:pPr>
              <w:pStyle w:val="TAL"/>
              <w:rPr>
                <w:sz w:val="16"/>
                <w:szCs w:val="16"/>
              </w:rPr>
            </w:pPr>
            <w:r>
              <w:rPr>
                <w:sz w:val="16"/>
                <w:szCs w:val="16"/>
              </w:rPr>
              <w:t>010</w:t>
            </w:r>
            <w:r w:rsidR="00022F9A">
              <w:rPr>
                <w:sz w:val="16"/>
                <w:szCs w:val="16"/>
              </w:rPr>
              <w:t>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CEB0873" w14:textId="77777777" w:rsidR="0068506D" w:rsidRDefault="0068506D"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FAFE7E3" w14:textId="77777777" w:rsidR="0068506D" w:rsidRDefault="0068506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A5FCD94" w14:textId="084E780C" w:rsidR="0068506D" w:rsidRPr="00EA028E" w:rsidRDefault="00022F9A" w:rsidP="00BC0321">
            <w:pPr>
              <w:spacing w:after="0"/>
              <w:rPr>
                <w:rFonts w:ascii="Arial" w:hAnsi="Arial"/>
                <w:sz w:val="16"/>
              </w:rPr>
            </w:pPr>
            <w:r w:rsidRPr="00022F9A">
              <w:rPr>
                <w:rFonts w:ascii="Arial" w:hAnsi="Arial"/>
                <w:sz w:val="16"/>
              </w:rPr>
              <w:t>Corrections on Positioning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85E5FA3" w14:textId="77777777" w:rsidR="0068506D" w:rsidRDefault="0068506D" w:rsidP="00BC0321">
            <w:pPr>
              <w:pStyle w:val="TAL"/>
              <w:rPr>
                <w:sz w:val="16"/>
                <w:szCs w:val="16"/>
                <w:lang w:eastAsia="zh-CN"/>
              </w:rPr>
            </w:pPr>
            <w:r>
              <w:rPr>
                <w:sz w:val="16"/>
                <w:szCs w:val="16"/>
                <w:lang w:eastAsia="zh-CN"/>
              </w:rPr>
              <w:t>16.2.0</w:t>
            </w:r>
          </w:p>
        </w:tc>
      </w:tr>
      <w:tr w:rsidR="00110FD7" w:rsidRPr="00B916EC" w14:paraId="203FFB80" w14:textId="77777777" w:rsidTr="00110FD7">
        <w:tc>
          <w:tcPr>
            <w:tcW w:w="894" w:type="dxa"/>
            <w:tcBorders>
              <w:top w:val="single" w:sz="6" w:space="0" w:color="auto"/>
              <w:left w:val="single" w:sz="6" w:space="0" w:color="auto"/>
              <w:bottom w:val="single" w:sz="6" w:space="0" w:color="auto"/>
              <w:right w:val="single" w:sz="6" w:space="0" w:color="auto"/>
            </w:tcBorders>
            <w:shd w:val="solid" w:color="FFFFFF" w:fill="auto"/>
          </w:tcPr>
          <w:p w14:paraId="373EDFA3" w14:textId="77777777" w:rsidR="00110FD7" w:rsidRPr="00B916EC" w:rsidRDefault="00110FD7"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21645B6" w14:textId="77777777" w:rsidR="00110FD7" w:rsidRPr="00B916EC" w:rsidRDefault="00110FD7" w:rsidP="00BC0321">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B7D1443" w14:textId="49CE9CA8" w:rsidR="00110FD7" w:rsidRDefault="00110FD7" w:rsidP="00BC0321">
            <w:pPr>
              <w:pStyle w:val="TAL"/>
              <w:rPr>
                <w:sz w:val="16"/>
                <w:szCs w:val="16"/>
                <w:lang w:eastAsia="zh-CN"/>
              </w:rPr>
            </w:pPr>
            <w:r>
              <w:rPr>
                <w:sz w:val="16"/>
                <w:szCs w:val="16"/>
                <w:lang w:eastAsia="zh-CN"/>
              </w:rPr>
              <w:t>RP-200687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87F0A35" w14:textId="0D5D7FB9" w:rsidR="00110FD7" w:rsidRDefault="00110FD7" w:rsidP="00BC0321">
            <w:pPr>
              <w:pStyle w:val="TAL"/>
              <w:rPr>
                <w:sz w:val="16"/>
                <w:szCs w:val="16"/>
              </w:rPr>
            </w:pPr>
            <w:r>
              <w:rPr>
                <w:sz w:val="16"/>
                <w:szCs w:val="16"/>
              </w:rPr>
              <w:t>0108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CB7891E" w14:textId="77777777" w:rsidR="00110FD7" w:rsidRDefault="00110FD7"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8141318" w14:textId="77777777" w:rsidR="00110FD7" w:rsidRDefault="00110FD7"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52D7FB2" w14:textId="30E120A6" w:rsidR="00110FD7" w:rsidRPr="00EA028E" w:rsidRDefault="00110FD7" w:rsidP="00BC0321">
            <w:pPr>
              <w:spacing w:after="0"/>
              <w:rPr>
                <w:rFonts w:ascii="Arial" w:hAnsi="Arial"/>
                <w:sz w:val="16"/>
              </w:rPr>
            </w:pPr>
            <w:r w:rsidRPr="00110FD7">
              <w:rPr>
                <w:rFonts w:ascii="Arial" w:hAnsi="Arial"/>
                <w:sz w:val="16"/>
              </w:rPr>
              <w:t>Corrections on shared spectrum channel access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D88B2CC" w14:textId="77777777" w:rsidR="00110FD7" w:rsidRDefault="00110FD7" w:rsidP="00BC0321">
            <w:pPr>
              <w:pStyle w:val="TAL"/>
              <w:rPr>
                <w:sz w:val="16"/>
                <w:szCs w:val="16"/>
                <w:lang w:eastAsia="zh-CN"/>
              </w:rPr>
            </w:pPr>
            <w:r>
              <w:rPr>
                <w:sz w:val="16"/>
                <w:szCs w:val="16"/>
                <w:lang w:eastAsia="zh-CN"/>
              </w:rPr>
              <w:t>16.2.0</w:t>
            </w:r>
          </w:p>
        </w:tc>
      </w:tr>
      <w:tr w:rsidR="004365CA" w:rsidRPr="00B916EC" w14:paraId="214B6603" w14:textId="77777777" w:rsidTr="004365CA">
        <w:tc>
          <w:tcPr>
            <w:tcW w:w="894" w:type="dxa"/>
            <w:tcBorders>
              <w:top w:val="single" w:sz="6" w:space="0" w:color="auto"/>
              <w:left w:val="single" w:sz="6" w:space="0" w:color="auto"/>
              <w:bottom w:val="single" w:sz="6" w:space="0" w:color="auto"/>
              <w:right w:val="single" w:sz="6" w:space="0" w:color="auto"/>
            </w:tcBorders>
            <w:shd w:val="solid" w:color="FFFFFF" w:fill="auto"/>
          </w:tcPr>
          <w:p w14:paraId="1467312C" w14:textId="77777777" w:rsidR="004365CA" w:rsidRPr="00B916EC" w:rsidRDefault="004365CA"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5D61C6E" w14:textId="77777777" w:rsidR="004365CA" w:rsidRPr="00B916EC" w:rsidRDefault="004365CA" w:rsidP="00BC0321">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20D91B0" w14:textId="026964BA" w:rsidR="004365CA" w:rsidRDefault="004365CA" w:rsidP="00BC0321">
            <w:pPr>
              <w:pStyle w:val="TAL"/>
              <w:rPr>
                <w:sz w:val="16"/>
                <w:szCs w:val="16"/>
                <w:lang w:eastAsia="zh-CN"/>
              </w:rPr>
            </w:pPr>
            <w:r>
              <w:rPr>
                <w:sz w:val="16"/>
                <w:szCs w:val="16"/>
                <w:lang w:eastAsia="zh-CN"/>
              </w:rPr>
              <w:t>RP-200692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D9ACBBB" w14:textId="7A18C392" w:rsidR="004365CA" w:rsidRDefault="004365CA" w:rsidP="00BC0321">
            <w:pPr>
              <w:pStyle w:val="TAL"/>
              <w:rPr>
                <w:sz w:val="16"/>
                <w:szCs w:val="16"/>
              </w:rPr>
            </w:pPr>
            <w:r>
              <w:rPr>
                <w:sz w:val="16"/>
                <w:szCs w:val="16"/>
              </w:rPr>
              <w:t>0109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68680A7" w14:textId="77777777" w:rsidR="004365CA" w:rsidRDefault="004365CA"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1025798" w14:textId="77777777" w:rsidR="004365CA" w:rsidRDefault="004365CA"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1E71C4A" w14:textId="35D22DBE" w:rsidR="004365CA" w:rsidRPr="00EA028E" w:rsidRDefault="004365CA" w:rsidP="00BC0321">
            <w:pPr>
              <w:spacing w:after="0"/>
              <w:rPr>
                <w:rFonts w:ascii="Arial" w:hAnsi="Arial"/>
                <w:sz w:val="16"/>
              </w:rPr>
            </w:pPr>
            <w:r w:rsidRPr="004365CA">
              <w:rPr>
                <w:rFonts w:ascii="Arial" w:hAnsi="Arial"/>
                <w:sz w:val="16"/>
              </w:rPr>
              <w:t>Corrections on MIMO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3513F5" w14:textId="77777777" w:rsidR="004365CA" w:rsidRDefault="004365CA" w:rsidP="00BC0321">
            <w:pPr>
              <w:pStyle w:val="TAL"/>
              <w:rPr>
                <w:sz w:val="16"/>
                <w:szCs w:val="16"/>
                <w:lang w:eastAsia="zh-CN"/>
              </w:rPr>
            </w:pPr>
            <w:r>
              <w:rPr>
                <w:sz w:val="16"/>
                <w:szCs w:val="16"/>
                <w:lang w:eastAsia="zh-CN"/>
              </w:rPr>
              <w:t>16.2.0</w:t>
            </w:r>
          </w:p>
        </w:tc>
      </w:tr>
      <w:tr w:rsidR="006E66F3" w:rsidRPr="00B916EC" w14:paraId="7D594CE1" w14:textId="77777777" w:rsidTr="006E66F3">
        <w:tc>
          <w:tcPr>
            <w:tcW w:w="894" w:type="dxa"/>
            <w:tcBorders>
              <w:top w:val="single" w:sz="6" w:space="0" w:color="auto"/>
              <w:left w:val="single" w:sz="6" w:space="0" w:color="auto"/>
              <w:bottom w:val="single" w:sz="6" w:space="0" w:color="auto"/>
              <w:right w:val="single" w:sz="6" w:space="0" w:color="auto"/>
            </w:tcBorders>
            <w:shd w:val="solid" w:color="FFFFFF" w:fill="auto"/>
          </w:tcPr>
          <w:p w14:paraId="6B5FC87E" w14:textId="77777777" w:rsidR="006E66F3" w:rsidRPr="00B916EC" w:rsidRDefault="006E66F3"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49B89C0" w14:textId="77777777" w:rsidR="006E66F3" w:rsidRPr="00B916EC" w:rsidRDefault="006E66F3" w:rsidP="00BC0321">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E006DE1" w14:textId="0D30C65E" w:rsidR="006E66F3" w:rsidRDefault="006E66F3" w:rsidP="00BC0321">
            <w:pPr>
              <w:pStyle w:val="TAL"/>
              <w:rPr>
                <w:sz w:val="16"/>
                <w:szCs w:val="16"/>
                <w:lang w:eastAsia="zh-CN"/>
              </w:rPr>
            </w:pPr>
            <w:r>
              <w:rPr>
                <w:sz w:val="16"/>
                <w:szCs w:val="16"/>
                <w:lang w:eastAsia="zh-CN"/>
              </w:rPr>
              <w:t>RP-200691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184367E" w14:textId="4D04A464" w:rsidR="006E66F3" w:rsidRDefault="006E66F3" w:rsidP="00BC0321">
            <w:pPr>
              <w:pStyle w:val="TAL"/>
              <w:rPr>
                <w:sz w:val="16"/>
                <w:szCs w:val="16"/>
              </w:rPr>
            </w:pPr>
            <w:r>
              <w:rPr>
                <w:sz w:val="16"/>
                <w:szCs w:val="16"/>
              </w:rPr>
              <w:t>0110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82B4D06" w14:textId="77777777" w:rsidR="006E66F3" w:rsidRDefault="006E66F3"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036C36F" w14:textId="77777777" w:rsidR="006E66F3" w:rsidRDefault="006E66F3"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FF45483" w14:textId="54500257" w:rsidR="006E66F3" w:rsidRPr="00EA028E" w:rsidRDefault="006E66F3" w:rsidP="00BC0321">
            <w:pPr>
              <w:spacing w:after="0"/>
              <w:rPr>
                <w:rFonts w:ascii="Arial" w:hAnsi="Arial"/>
                <w:sz w:val="16"/>
              </w:rPr>
            </w:pPr>
            <w:r w:rsidRPr="006E66F3">
              <w:rPr>
                <w:rFonts w:ascii="Arial" w:hAnsi="Arial"/>
                <w:sz w:val="16"/>
              </w:rPr>
              <w:t>Corrections on Industrial IoT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5B019A" w14:textId="77777777" w:rsidR="006E66F3" w:rsidRDefault="006E66F3" w:rsidP="00BC0321">
            <w:pPr>
              <w:pStyle w:val="TAL"/>
              <w:rPr>
                <w:sz w:val="16"/>
                <w:szCs w:val="16"/>
                <w:lang w:eastAsia="zh-CN"/>
              </w:rPr>
            </w:pPr>
            <w:r>
              <w:rPr>
                <w:sz w:val="16"/>
                <w:szCs w:val="16"/>
                <w:lang w:eastAsia="zh-CN"/>
              </w:rPr>
              <w:t>16.2.0</w:t>
            </w:r>
          </w:p>
        </w:tc>
      </w:tr>
      <w:tr w:rsidR="00786FBE" w:rsidRPr="00B916EC" w14:paraId="1E658BDB" w14:textId="77777777" w:rsidTr="00786FBE">
        <w:tc>
          <w:tcPr>
            <w:tcW w:w="894" w:type="dxa"/>
            <w:tcBorders>
              <w:top w:val="single" w:sz="6" w:space="0" w:color="auto"/>
              <w:left w:val="single" w:sz="6" w:space="0" w:color="auto"/>
              <w:bottom w:val="single" w:sz="6" w:space="0" w:color="auto"/>
              <w:right w:val="single" w:sz="6" w:space="0" w:color="auto"/>
            </w:tcBorders>
            <w:shd w:val="solid" w:color="FFFFFF" w:fill="auto"/>
          </w:tcPr>
          <w:p w14:paraId="144171FA" w14:textId="77777777" w:rsidR="00786FBE" w:rsidRPr="00B916EC" w:rsidRDefault="00786FBE"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DBE2DB5" w14:textId="77777777" w:rsidR="00786FBE" w:rsidRPr="00B916EC" w:rsidRDefault="00786FBE" w:rsidP="00BC0321">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3EC40D5" w14:textId="08671E04" w:rsidR="00786FBE" w:rsidRDefault="00786FBE" w:rsidP="00BC0321">
            <w:pPr>
              <w:pStyle w:val="TAL"/>
              <w:rPr>
                <w:sz w:val="16"/>
                <w:szCs w:val="16"/>
                <w:lang w:eastAsia="zh-CN"/>
              </w:rPr>
            </w:pPr>
            <w:r>
              <w:rPr>
                <w:sz w:val="16"/>
                <w:szCs w:val="16"/>
                <w:lang w:eastAsia="zh-CN"/>
              </w:rPr>
              <w:t>RP-200696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980218A" w14:textId="6B12EAAA" w:rsidR="00786FBE" w:rsidRDefault="00786FBE" w:rsidP="00BC0321">
            <w:pPr>
              <w:pStyle w:val="TAL"/>
              <w:rPr>
                <w:sz w:val="16"/>
                <w:szCs w:val="16"/>
              </w:rPr>
            </w:pPr>
            <w:r>
              <w:rPr>
                <w:sz w:val="16"/>
                <w:szCs w:val="16"/>
              </w:rPr>
              <w:t>0111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3939634" w14:textId="77777777" w:rsidR="00786FBE" w:rsidRDefault="00786FBE"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FF63862" w14:textId="77777777" w:rsidR="00786FBE" w:rsidRDefault="00786FBE"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3DDEC3C" w14:textId="4FF45B82" w:rsidR="00786FBE" w:rsidRPr="00EA028E" w:rsidRDefault="00786FBE" w:rsidP="00BC0321">
            <w:pPr>
              <w:spacing w:after="0"/>
              <w:rPr>
                <w:rFonts w:ascii="Arial" w:hAnsi="Arial"/>
                <w:sz w:val="16"/>
              </w:rPr>
            </w:pPr>
            <w:r w:rsidRPr="00786FBE">
              <w:rPr>
                <w:rFonts w:ascii="Arial" w:hAnsi="Arial"/>
                <w:sz w:val="16"/>
              </w:rPr>
              <w:t>Corrections on NR-DC and on Cross-carrier Scheduling with Different Numerologies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BC6B19" w14:textId="77777777" w:rsidR="00786FBE" w:rsidRDefault="00786FBE" w:rsidP="00BC0321">
            <w:pPr>
              <w:pStyle w:val="TAL"/>
              <w:rPr>
                <w:sz w:val="16"/>
                <w:szCs w:val="16"/>
                <w:lang w:eastAsia="zh-CN"/>
              </w:rPr>
            </w:pPr>
            <w:r>
              <w:rPr>
                <w:sz w:val="16"/>
                <w:szCs w:val="16"/>
                <w:lang w:eastAsia="zh-CN"/>
              </w:rPr>
              <w:t>16.2.0</w:t>
            </w:r>
          </w:p>
        </w:tc>
      </w:tr>
      <w:tr w:rsidR="00481360" w:rsidRPr="00B916EC" w14:paraId="72E0F1F7" w14:textId="77777777" w:rsidTr="00481360">
        <w:tc>
          <w:tcPr>
            <w:tcW w:w="894" w:type="dxa"/>
            <w:tcBorders>
              <w:top w:val="single" w:sz="6" w:space="0" w:color="auto"/>
              <w:left w:val="single" w:sz="6" w:space="0" w:color="auto"/>
              <w:bottom w:val="single" w:sz="6" w:space="0" w:color="auto"/>
              <w:right w:val="single" w:sz="6" w:space="0" w:color="auto"/>
            </w:tcBorders>
            <w:shd w:val="solid" w:color="FFFFFF" w:fill="auto"/>
          </w:tcPr>
          <w:p w14:paraId="3B22B361" w14:textId="77777777" w:rsidR="00481360" w:rsidRPr="00B916EC" w:rsidRDefault="00481360"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D48692E" w14:textId="77777777" w:rsidR="00481360" w:rsidRPr="00B916EC" w:rsidRDefault="00481360" w:rsidP="00BC0321">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DF7D47E" w14:textId="19785C0B" w:rsidR="00481360" w:rsidRDefault="00481360" w:rsidP="00BC0321">
            <w:pPr>
              <w:pStyle w:val="TAL"/>
              <w:rPr>
                <w:sz w:val="16"/>
                <w:szCs w:val="16"/>
                <w:lang w:eastAsia="zh-CN"/>
              </w:rPr>
            </w:pPr>
            <w:r>
              <w:rPr>
                <w:sz w:val="16"/>
                <w:szCs w:val="16"/>
                <w:lang w:eastAsia="zh-CN"/>
              </w:rPr>
              <w:t>RP-200686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79FA3E4" w14:textId="570CA9F8" w:rsidR="00481360" w:rsidRDefault="00481360" w:rsidP="00BC0321">
            <w:pPr>
              <w:pStyle w:val="TAL"/>
              <w:rPr>
                <w:sz w:val="16"/>
                <w:szCs w:val="16"/>
              </w:rPr>
            </w:pPr>
            <w:r>
              <w:rPr>
                <w:sz w:val="16"/>
                <w:szCs w:val="16"/>
              </w:rPr>
              <w:t>0112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25F2B8F" w14:textId="77777777" w:rsidR="00481360" w:rsidRDefault="00481360"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816DC9A" w14:textId="77777777" w:rsidR="00481360" w:rsidRDefault="00481360"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019B6A5" w14:textId="0C56445D" w:rsidR="00481360" w:rsidRPr="00EA028E" w:rsidRDefault="00481360" w:rsidP="00BC0321">
            <w:pPr>
              <w:spacing w:after="0"/>
              <w:rPr>
                <w:rFonts w:ascii="Arial" w:hAnsi="Arial"/>
                <w:sz w:val="16"/>
              </w:rPr>
            </w:pPr>
            <w:r w:rsidRPr="00481360">
              <w:rPr>
                <w:rFonts w:ascii="Arial" w:hAnsi="Arial"/>
                <w:sz w:val="16"/>
              </w:rPr>
              <w:t>Corrections on two-step RACH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80A258" w14:textId="77777777" w:rsidR="00481360" w:rsidRDefault="00481360" w:rsidP="00BC0321">
            <w:pPr>
              <w:pStyle w:val="TAL"/>
              <w:rPr>
                <w:sz w:val="16"/>
                <w:szCs w:val="16"/>
                <w:lang w:eastAsia="zh-CN"/>
              </w:rPr>
            </w:pPr>
            <w:r>
              <w:rPr>
                <w:sz w:val="16"/>
                <w:szCs w:val="16"/>
                <w:lang w:eastAsia="zh-CN"/>
              </w:rPr>
              <w:t>16.2.0</w:t>
            </w:r>
          </w:p>
        </w:tc>
      </w:tr>
      <w:tr w:rsidR="004F1892" w:rsidRPr="00B916EC" w14:paraId="02B1C418" w14:textId="77777777" w:rsidTr="004F1892">
        <w:tc>
          <w:tcPr>
            <w:tcW w:w="894" w:type="dxa"/>
            <w:tcBorders>
              <w:top w:val="single" w:sz="6" w:space="0" w:color="auto"/>
              <w:left w:val="single" w:sz="6" w:space="0" w:color="auto"/>
              <w:bottom w:val="single" w:sz="6" w:space="0" w:color="auto"/>
              <w:right w:val="single" w:sz="6" w:space="0" w:color="auto"/>
            </w:tcBorders>
            <w:shd w:val="solid" w:color="FFFFFF" w:fill="auto"/>
          </w:tcPr>
          <w:p w14:paraId="639F1EA8" w14:textId="77777777" w:rsidR="004F1892" w:rsidRPr="00B916EC" w:rsidRDefault="004F1892"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A67FB1B" w14:textId="77777777" w:rsidR="004F1892" w:rsidRPr="00B916EC" w:rsidRDefault="004F1892" w:rsidP="00BC0321">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219201D" w14:textId="59A2D16A" w:rsidR="004F1892" w:rsidRDefault="004F1892" w:rsidP="00BC0321">
            <w:pPr>
              <w:pStyle w:val="TAL"/>
              <w:rPr>
                <w:sz w:val="16"/>
                <w:szCs w:val="16"/>
                <w:lang w:eastAsia="zh-CN"/>
              </w:rPr>
            </w:pPr>
            <w:r>
              <w:rPr>
                <w:sz w:val="16"/>
                <w:szCs w:val="16"/>
                <w:lang w:eastAsia="zh-CN"/>
              </w:rPr>
              <w:t>RP-200697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8F1C231" w14:textId="1909A448" w:rsidR="004F1892" w:rsidRDefault="004F1892" w:rsidP="00BC0321">
            <w:pPr>
              <w:pStyle w:val="TAL"/>
              <w:rPr>
                <w:sz w:val="16"/>
                <w:szCs w:val="16"/>
              </w:rPr>
            </w:pPr>
            <w:r>
              <w:rPr>
                <w:sz w:val="16"/>
                <w:szCs w:val="16"/>
              </w:rPr>
              <w:t>0113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DB39A7B" w14:textId="77777777" w:rsidR="004F1892" w:rsidRDefault="004F1892"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E3A41DE" w14:textId="77777777" w:rsidR="004F1892" w:rsidRDefault="004F1892"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BFDABAE" w14:textId="02BE1356" w:rsidR="004F1892" w:rsidRPr="00EA028E" w:rsidRDefault="004F1892" w:rsidP="00BC0321">
            <w:pPr>
              <w:spacing w:after="0"/>
              <w:rPr>
                <w:rFonts w:ascii="Arial" w:hAnsi="Arial"/>
                <w:sz w:val="16"/>
              </w:rPr>
            </w:pPr>
            <w:r w:rsidRPr="004F1892">
              <w:rPr>
                <w:rFonts w:ascii="Arial" w:hAnsi="Arial"/>
                <w:sz w:val="16"/>
              </w:rPr>
              <w:t>Corrections on half-duplex operation in CA with unpaired spectrum</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DAFF75F" w14:textId="77777777" w:rsidR="004F1892" w:rsidRDefault="004F1892" w:rsidP="00BC0321">
            <w:pPr>
              <w:pStyle w:val="TAL"/>
              <w:rPr>
                <w:sz w:val="16"/>
                <w:szCs w:val="16"/>
                <w:lang w:eastAsia="zh-CN"/>
              </w:rPr>
            </w:pPr>
            <w:r>
              <w:rPr>
                <w:sz w:val="16"/>
                <w:szCs w:val="16"/>
                <w:lang w:eastAsia="zh-CN"/>
              </w:rPr>
              <w:t>16.2.0</w:t>
            </w:r>
          </w:p>
        </w:tc>
      </w:tr>
      <w:tr w:rsidR="004F1892" w:rsidRPr="00B916EC" w14:paraId="350FB53E" w14:textId="77777777" w:rsidTr="004F1892">
        <w:tc>
          <w:tcPr>
            <w:tcW w:w="894" w:type="dxa"/>
            <w:tcBorders>
              <w:top w:val="single" w:sz="6" w:space="0" w:color="auto"/>
              <w:left w:val="single" w:sz="6" w:space="0" w:color="auto"/>
              <w:bottom w:val="single" w:sz="6" w:space="0" w:color="auto"/>
              <w:right w:val="single" w:sz="6" w:space="0" w:color="auto"/>
            </w:tcBorders>
            <w:shd w:val="solid" w:color="FFFFFF" w:fill="auto"/>
          </w:tcPr>
          <w:p w14:paraId="4D2AAFB3" w14:textId="77777777" w:rsidR="004F1892" w:rsidRPr="00B916EC" w:rsidRDefault="004F1892"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9A354B1" w14:textId="77777777" w:rsidR="004F1892" w:rsidRPr="00B916EC" w:rsidRDefault="004F1892" w:rsidP="00BC0321">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9F5155F" w14:textId="0A9D1EC7" w:rsidR="004F1892" w:rsidRDefault="004F1892" w:rsidP="00BC0321">
            <w:pPr>
              <w:pStyle w:val="TAL"/>
              <w:rPr>
                <w:sz w:val="16"/>
                <w:szCs w:val="16"/>
                <w:lang w:eastAsia="zh-CN"/>
              </w:rPr>
            </w:pPr>
            <w:r>
              <w:rPr>
                <w:sz w:val="16"/>
                <w:szCs w:val="16"/>
                <w:lang w:eastAsia="zh-CN"/>
              </w:rPr>
              <w:t>RP-200</w:t>
            </w:r>
            <w:r w:rsidR="00AC1D73">
              <w:rPr>
                <w:sz w:val="16"/>
                <w:szCs w:val="16"/>
                <w:lang w:eastAsia="zh-CN"/>
              </w:rPr>
              <w:t>705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A4195C9" w14:textId="2D13E2ED" w:rsidR="004F1892" w:rsidRDefault="004F1892" w:rsidP="00BC0321">
            <w:pPr>
              <w:pStyle w:val="TAL"/>
              <w:rPr>
                <w:sz w:val="16"/>
                <w:szCs w:val="16"/>
              </w:rPr>
            </w:pPr>
            <w:r>
              <w:rPr>
                <w:sz w:val="16"/>
                <w:szCs w:val="16"/>
              </w:rPr>
              <w:t>0114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11C034E" w14:textId="74AA0DBF" w:rsidR="004F1892" w:rsidRDefault="004F1892"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AB7A586" w14:textId="5E1B52EF" w:rsidR="004F1892" w:rsidRDefault="004F1892" w:rsidP="00BC0321">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255C585" w14:textId="64A7B453" w:rsidR="004F1892" w:rsidRPr="00EA028E" w:rsidRDefault="004F1892" w:rsidP="00BC0321">
            <w:pPr>
              <w:spacing w:after="0"/>
              <w:rPr>
                <w:rFonts w:ascii="Arial" w:hAnsi="Arial"/>
                <w:sz w:val="16"/>
              </w:rPr>
            </w:pPr>
            <w:r w:rsidRPr="004F1892">
              <w:rPr>
                <w:rFonts w:ascii="Arial" w:hAnsi="Arial"/>
                <w:sz w:val="16"/>
              </w:rPr>
              <w:t>Introduction of UL transmission switching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874FDD" w14:textId="77777777" w:rsidR="004F1892" w:rsidRDefault="004F1892" w:rsidP="00BC0321">
            <w:pPr>
              <w:pStyle w:val="TAL"/>
              <w:rPr>
                <w:sz w:val="16"/>
                <w:szCs w:val="16"/>
                <w:lang w:eastAsia="zh-CN"/>
              </w:rPr>
            </w:pPr>
            <w:r>
              <w:rPr>
                <w:sz w:val="16"/>
                <w:szCs w:val="16"/>
                <w:lang w:eastAsia="zh-CN"/>
              </w:rPr>
              <w:t>16.2.0</w:t>
            </w:r>
          </w:p>
        </w:tc>
      </w:tr>
      <w:tr w:rsidR="0031116D" w:rsidRPr="00B916EC" w14:paraId="33EA8848" w14:textId="77777777" w:rsidTr="0031116D">
        <w:tc>
          <w:tcPr>
            <w:tcW w:w="894" w:type="dxa"/>
            <w:tcBorders>
              <w:top w:val="single" w:sz="6" w:space="0" w:color="auto"/>
              <w:left w:val="single" w:sz="6" w:space="0" w:color="auto"/>
              <w:bottom w:val="single" w:sz="6" w:space="0" w:color="auto"/>
              <w:right w:val="single" w:sz="6" w:space="0" w:color="auto"/>
            </w:tcBorders>
            <w:shd w:val="solid" w:color="FFFFFF" w:fill="auto"/>
          </w:tcPr>
          <w:p w14:paraId="532ECE18" w14:textId="77777777" w:rsidR="0031116D" w:rsidRPr="00B916EC" w:rsidRDefault="0031116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5A55D3D" w14:textId="77777777" w:rsidR="0031116D" w:rsidRPr="00B916EC" w:rsidRDefault="0031116D" w:rsidP="00BC0321">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3F6C3ED" w14:textId="213465EE" w:rsidR="0031116D" w:rsidRDefault="0031116D" w:rsidP="00BC0321">
            <w:pPr>
              <w:pStyle w:val="TAL"/>
              <w:rPr>
                <w:sz w:val="16"/>
                <w:szCs w:val="16"/>
                <w:lang w:eastAsia="zh-CN"/>
              </w:rPr>
            </w:pPr>
            <w:r>
              <w:rPr>
                <w:sz w:val="16"/>
                <w:szCs w:val="16"/>
                <w:lang w:eastAsia="zh-CN"/>
              </w:rPr>
              <w:t>RP-200695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CC741F9" w14:textId="403E8E55" w:rsidR="0031116D" w:rsidRDefault="0031116D" w:rsidP="00BC0321">
            <w:pPr>
              <w:pStyle w:val="TAL"/>
              <w:rPr>
                <w:sz w:val="16"/>
                <w:szCs w:val="16"/>
              </w:rPr>
            </w:pPr>
            <w:r>
              <w:rPr>
                <w:sz w:val="16"/>
                <w:szCs w:val="16"/>
              </w:rPr>
              <w:t>0115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33AD66E" w14:textId="77777777" w:rsidR="0031116D" w:rsidRDefault="0031116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3412628" w14:textId="2AD864A1" w:rsidR="0031116D" w:rsidRDefault="0031116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561B175" w14:textId="273AAFEF" w:rsidR="0031116D" w:rsidRPr="00EA028E" w:rsidRDefault="0031116D" w:rsidP="00BC0321">
            <w:pPr>
              <w:spacing w:after="0"/>
              <w:rPr>
                <w:rFonts w:ascii="Arial" w:hAnsi="Arial"/>
                <w:sz w:val="16"/>
              </w:rPr>
            </w:pPr>
            <w:r w:rsidRPr="0031116D">
              <w:rPr>
                <w:rFonts w:ascii="Arial" w:hAnsi="Arial"/>
                <w:sz w:val="16"/>
              </w:rPr>
              <w:t>Corrections on Mobility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E1C90C" w14:textId="77777777" w:rsidR="0031116D" w:rsidRDefault="0031116D" w:rsidP="00BC0321">
            <w:pPr>
              <w:pStyle w:val="TAL"/>
              <w:rPr>
                <w:sz w:val="16"/>
                <w:szCs w:val="16"/>
                <w:lang w:eastAsia="zh-CN"/>
              </w:rPr>
            </w:pPr>
            <w:r>
              <w:rPr>
                <w:sz w:val="16"/>
                <w:szCs w:val="16"/>
                <w:lang w:eastAsia="zh-CN"/>
              </w:rPr>
              <w:t>16.2.0</w:t>
            </w:r>
          </w:p>
        </w:tc>
      </w:tr>
      <w:tr w:rsidR="0031116D" w:rsidRPr="00B916EC" w14:paraId="4204C78C" w14:textId="77777777" w:rsidTr="0031116D">
        <w:tc>
          <w:tcPr>
            <w:tcW w:w="894" w:type="dxa"/>
            <w:tcBorders>
              <w:top w:val="single" w:sz="6" w:space="0" w:color="auto"/>
              <w:left w:val="single" w:sz="6" w:space="0" w:color="auto"/>
              <w:bottom w:val="single" w:sz="6" w:space="0" w:color="auto"/>
              <w:right w:val="single" w:sz="6" w:space="0" w:color="auto"/>
            </w:tcBorders>
            <w:shd w:val="solid" w:color="FFFFFF" w:fill="auto"/>
          </w:tcPr>
          <w:p w14:paraId="22E634AC" w14:textId="77777777" w:rsidR="0031116D" w:rsidRPr="00B916EC" w:rsidRDefault="0031116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47F7A0E" w14:textId="77777777" w:rsidR="0031116D" w:rsidRPr="00B916EC" w:rsidRDefault="0031116D" w:rsidP="00BC0321">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97A678A" w14:textId="514B6887" w:rsidR="0031116D" w:rsidRDefault="0031116D" w:rsidP="00BC0321">
            <w:pPr>
              <w:pStyle w:val="TAL"/>
              <w:rPr>
                <w:sz w:val="16"/>
                <w:szCs w:val="16"/>
                <w:lang w:eastAsia="zh-CN"/>
              </w:rPr>
            </w:pPr>
            <w:r>
              <w:rPr>
                <w:sz w:val="16"/>
                <w:szCs w:val="16"/>
                <w:lang w:eastAsia="zh-CN"/>
              </w:rPr>
              <w:t>RP-201349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7E30E19" w14:textId="53D8404B" w:rsidR="0031116D" w:rsidRDefault="0031116D" w:rsidP="00BC0321">
            <w:pPr>
              <w:pStyle w:val="TAL"/>
              <w:rPr>
                <w:sz w:val="16"/>
                <w:szCs w:val="16"/>
              </w:rPr>
            </w:pPr>
            <w:r>
              <w:rPr>
                <w:sz w:val="16"/>
                <w:szCs w:val="16"/>
              </w:rPr>
              <w:t>0117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CA09D4F" w14:textId="6FA5D03C" w:rsidR="0031116D" w:rsidRDefault="0031116D"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8BFE3CC" w14:textId="43366260" w:rsidR="0031116D" w:rsidRDefault="0031116D"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492EBF1" w14:textId="67DFB4EC" w:rsidR="0031116D" w:rsidRPr="00EA028E" w:rsidRDefault="0031116D" w:rsidP="00BC0321">
            <w:pPr>
              <w:spacing w:after="0"/>
              <w:rPr>
                <w:rFonts w:ascii="Arial" w:hAnsi="Arial"/>
                <w:sz w:val="16"/>
              </w:rPr>
            </w:pPr>
            <w:r w:rsidRPr="0031116D">
              <w:rPr>
                <w:rFonts w:ascii="Arial" w:hAnsi="Arial"/>
                <w:sz w:val="16"/>
              </w:rPr>
              <w:t>Extending 8 SSB support to the newly introduced 30 kHz Case C SSB pattern on band n40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72466E" w14:textId="77777777" w:rsidR="0031116D" w:rsidRDefault="0031116D" w:rsidP="00BC0321">
            <w:pPr>
              <w:pStyle w:val="TAL"/>
              <w:rPr>
                <w:sz w:val="16"/>
                <w:szCs w:val="16"/>
                <w:lang w:eastAsia="zh-CN"/>
              </w:rPr>
            </w:pPr>
            <w:r>
              <w:rPr>
                <w:sz w:val="16"/>
                <w:szCs w:val="16"/>
                <w:lang w:eastAsia="zh-CN"/>
              </w:rPr>
              <w:t>16.2.0</w:t>
            </w:r>
          </w:p>
        </w:tc>
      </w:tr>
      <w:tr w:rsidR="00C9450C" w:rsidRPr="00B916EC" w14:paraId="1A9E41F2" w14:textId="77777777" w:rsidTr="00C9450C">
        <w:tc>
          <w:tcPr>
            <w:tcW w:w="894" w:type="dxa"/>
            <w:tcBorders>
              <w:top w:val="single" w:sz="6" w:space="0" w:color="auto"/>
              <w:left w:val="single" w:sz="6" w:space="0" w:color="auto"/>
              <w:bottom w:val="single" w:sz="6" w:space="0" w:color="auto"/>
              <w:right w:val="single" w:sz="6" w:space="0" w:color="auto"/>
            </w:tcBorders>
            <w:shd w:val="solid" w:color="FFFFFF" w:fill="auto"/>
          </w:tcPr>
          <w:p w14:paraId="67D49502" w14:textId="7B3DD877" w:rsidR="00C9450C" w:rsidRPr="00B916EC" w:rsidRDefault="00C9450C"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16549BD" w14:textId="1946977E" w:rsidR="00C9450C" w:rsidRPr="00B916EC" w:rsidRDefault="00C9450C" w:rsidP="00BC0321">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5CAB39A" w14:textId="3B1AB47B" w:rsidR="00C9450C" w:rsidRDefault="00C9450C" w:rsidP="00BC0321">
            <w:pPr>
              <w:pStyle w:val="TAL"/>
              <w:rPr>
                <w:sz w:val="16"/>
                <w:szCs w:val="16"/>
                <w:lang w:eastAsia="zh-CN"/>
              </w:rPr>
            </w:pPr>
            <w:r>
              <w:rPr>
                <w:sz w:val="16"/>
                <w:szCs w:val="16"/>
                <w:lang w:eastAsia="zh-CN"/>
              </w:rPr>
              <w:t>RP-201803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C58C98D" w14:textId="1FCEFFBC" w:rsidR="00C9450C" w:rsidRDefault="00C9450C" w:rsidP="00BC0321">
            <w:pPr>
              <w:pStyle w:val="TAL"/>
              <w:rPr>
                <w:sz w:val="16"/>
                <w:szCs w:val="16"/>
              </w:rPr>
            </w:pPr>
            <w:r>
              <w:rPr>
                <w:sz w:val="16"/>
                <w:szCs w:val="16"/>
              </w:rPr>
              <w:t>0119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538FF51" w14:textId="10158964" w:rsidR="00C9450C" w:rsidRDefault="00C9450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6A778C6" w14:textId="77777777" w:rsidR="00C9450C" w:rsidRDefault="00C9450C"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1D14688" w14:textId="49ACF967" w:rsidR="00C9450C" w:rsidRPr="00EA028E" w:rsidRDefault="00C9450C" w:rsidP="00BC0321">
            <w:pPr>
              <w:spacing w:after="0"/>
              <w:rPr>
                <w:rFonts w:ascii="Arial" w:hAnsi="Arial"/>
                <w:sz w:val="16"/>
              </w:rPr>
            </w:pPr>
            <w:r w:rsidRPr="00C9450C">
              <w:rPr>
                <w:rFonts w:ascii="Arial" w:hAnsi="Arial"/>
                <w:sz w:val="16"/>
              </w:rPr>
              <w:t>Correction on the definition for timeline condition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8B99F6" w14:textId="6491C0D8" w:rsidR="00C9450C" w:rsidRDefault="00C9450C" w:rsidP="00BC0321">
            <w:pPr>
              <w:pStyle w:val="TAL"/>
              <w:rPr>
                <w:sz w:val="16"/>
                <w:szCs w:val="16"/>
                <w:lang w:eastAsia="zh-CN"/>
              </w:rPr>
            </w:pPr>
            <w:r>
              <w:rPr>
                <w:sz w:val="16"/>
                <w:szCs w:val="16"/>
                <w:lang w:eastAsia="zh-CN"/>
              </w:rPr>
              <w:t>16.3.0</w:t>
            </w:r>
          </w:p>
        </w:tc>
      </w:tr>
      <w:tr w:rsidR="00C9450C" w:rsidRPr="00B916EC" w14:paraId="66232413" w14:textId="77777777" w:rsidTr="00C9450C">
        <w:tc>
          <w:tcPr>
            <w:tcW w:w="894" w:type="dxa"/>
            <w:tcBorders>
              <w:top w:val="single" w:sz="6" w:space="0" w:color="auto"/>
              <w:left w:val="single" w:sz="6" w:space="0" w:color="auto"/>
              <w:bottom w:val="single" w:sz="6" w:space="0" w:color="auto"/>
              <w:right w:val="single" w:sz="6" w:space="0" w:color="auto"/>
            </w:tcBorders>
            <w:shd w:val="solid" w:color="FFFFFF" w:fill="auto"/>
          </w:tcPr>
          <w:p w14:paraId="62DF1100" w14:textId="77777777" w:rsidR="00C9450C" w:rsidRPr="00B916EC" w:rsidRDefault="00C9450C"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29C1F0B" w14:textId="77777777" w:rsidR="00C9450C" w:rsidRPr="00B916EC" w:rsidRDefault="00C9450C" w:rsidP="00BC0321">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A5FAE01" w14:textId="77777777" w:rsidR="00C9450C" w:rsidRDefault="00C9450C" w:rsidP="00BC0321">
            <w:pPr>
              <w:pStyle w:val="TAL"/>
              <w:rPr>
                <w:sz w:val="16"/>
                <w:szCs w:val="16"/>
                <w:lang w:eastAsia="zh-CN"/>
              </w:rPr>
            </w:pPr>
            <w:r>
              <w:rPr>
                <w:sz w:val="16"/>
                <w:szCs w:val="16"/>
                <w:lang w:eastAsia="zh-CN"/>
              </w:rPr>
              <w:t>RP-201803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3A3415E" w14:textId="5CCB7797" w:rsidR="00C9450C" w:rsidRDefault="00C9450C" w:rsidP="00BC0321">
            <w:pPr>
              <w:pStyle w:val="TAL"/>
              <w:rPr>
                <w:sz w:val="16"/>
                <w:szCs w:val="16"/>
              </w:rPr>
            </w:pPr>
            <w:r>
              <w:rPr>
                <w:sz w:val="16"/>
                <w:szCs w:val="16"/>
              </w:rPr>
              <w:t>0120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90F874B" w14:textId="77777777" w:rsidR="00C9450C" w:rsidRDefault="00C9450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3C62168" w14:textId="7FD76281" w:rsidR="00C9450C" w:rsidRDefault="00C9450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2FC98D5" w14:textId="37B952BD" w:rsidR="00C9450C" w:rsidRPr="00EA028E" w:rsidRDefault="00C9450C" w:rsidP="00BC0321">
            <w:pPr>
              <w:spacing w:after="0"/>
              <w:rPr>
                <w:rFonts w:ascii="Arial" w:hAnsi="Arial"/>
                <w:sz w:val="16"/>
              </w:rPr>
            </w:pPr>
            <w:r w:rsidRPr="00C9450C">
              <w:rPr>
                <w:rFonts w:ascii="Arial" w:hAnsi="Arial"/>
                <w:sz w:val="16"/>
              </w:rPr>
              <w:t>Correction for PUCCH repetition transmission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7FD534" w14:textId="77777777" w:rsidR="00C9450C" w:rsidRDefault="00C9450C" w:rsidP="00BC0321">
            <w:pPr>
              <w:pStyle w:val="TAL"/>
              <w:rPr>
                <w:sz w:val="16"/>
                <w:szCs w:val="16"/>
                <w:lang w:eastAsia="zh-CN"/>
              </w:rPr>
            </w:pPr>
            <w:r>
              <w:rPr>
                <w:sz w:val="16"/>
                <w:szCs w:val="16"/>
                <w:lang w:eastAsia="zh-CN"/>
              </w:rPr>
              <w:t>16.3.0</w:t>
            </w:r>
          </w:p>
        </w:tc>
      </w:tr>
      <w:tr w:rsidR="005C63A7" w:rsidRPr="00B916EC" w14:paraId="33C03384" w14:textId="77777777" w:rsidTr="005C63A7">
        <w:tc>
          <w:tcPr>
            <w:tcW w:w="894" w:type="dxa"/>
            <w:tcBorders>
              <w:top w:val="single" w:sz="6" w:space="0" w:color="auto"/>
              <w:left w:val="single" w:sz="6" w:space="0" w:color="auto"/>
              <w:bottom w:val="single" w:sz="6" w:space="0" w:color="auto"/>
              <w:right w:val="single" w:sz="6" w:space="0" w:color="auto"/>
            </w:tcBorders>
            <w:shd w:val="solid" w:color="FFFFFF" w:fill="auto"/>
          </w:tcPr>
          <w:p w14:paraId="1266E762" w14:textId="77777777" w:rsidR="005C63A7" w:rsidRPr="00B916EC" w:rsidRDefault="005C63A7"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0C75D37" w14:textId="77777777" w:rsidR="005C63A7" w:rsidRPr="00B916EC" w:rsidRDefault="005C63A7" w:rsidP="00BC0321">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B4FCCD0" w14:textId="4AF00254" w:rsidR="005C63A7" w:rsidRDefault="005C63A7" w:rsidP="00BC0321">
            <w:pPr>
              <w:pStyle w:val="TAL"/>
              <w:rPr>
                <w:sz w:val="16"/>
                <w:szCs w:val="16"/>
                <w:lang w:eastAsia="zh-CN"/>
              </w:rPr>
            </w:pPr>
            <w:r>
              <w:rPr>
                <w:sz w:val="16"/>
                <w:szCs w:val="16"/>
                <w:lang w:eastAsia="zh-CN"/>
              </w:rPr>
              <w:t>RP-201814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F712C7E" w14:textId="4BDF5285" w:rsidR="005C63A7" w:rsidRDefault="005C63A7" w:rsidP="00BC0321">
            <w:pPr>
              <w:pStyle w:val="TAL"/>
              <w:rPr>
                <w:sz w:val="16"/>
                <w:szCs w:val="16"/>
              </w:rPr>
            </w:pPr>
            <w:r>
              <w:rPr>
                <w:sz w:val="16"/>
                <w:szCs w:val="16"/>
              </w:rPr>
              <w:t>0121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3C4AAF3" w14:textId="77777777" w:rsidR="005C63A7" w:rsidRDefault="005C63A7"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ADF0990" w14:textId="77777777" w:rsidR="005C63A7" w:rsidRDefault="005C63A7"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97EB8A0" w14:textId="4A3BC829" w:rsidR="005C63A7" w:rsidRPr="00EA028E" w:rsidRDefault="005C63A7" w:rsidP="00BC0321">
            <w:pPr>
              <w:spacing w:after="0"/>
              <w:rPr>
                <w:rFonts w:ascii="Arial" w:hAnsi="Arial"/>
                <w:sz w:val="16"/>
              </w:rPr>
            </w:pPr>
            <w:r w:rsidRPr="005C63A7">
              <w:rPr>
                <w:rFonts w:ascii="Arial" w:hAnsi="Arial"/>
                <w:sz w:val="16"/>
              </w:rPr>
              <w:t>CR on determination of the number of RS for RLM</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7D8766" w14:textId="77777777" w:rsidR="005C63A7" w:rsidRDefault="005C63A7" w:rsidP="00BC0321">
            <w:pPr>
              <w:pStyle w:val="TAL"/>
              <w:rPr>
                <w:sz w:val="16"/>
                <w:szCs w:val="16"/>
                <w:lang w:eastAsia="zh-CN"/>
              </w:rPr>
            </w:pPr>
            <w:r>
              <w:rPr>
                <w:sz w:val="16"/>
                <w:szCs w:val="16"/>
                <w:lang w:eastAsia="zh-CN"/>
              </w:rPr>
              <w:t>16.3.0</w:t>
            </w:r>
          </w:p>
        </w:tc>
      </w:tr>
      <w:tr w:rsidR="005C63A7" w:rsidRPr="00B916EC" w14:paraId="3211B462" w14:textId="77777777" w:rsidTr="005C63A7">
        <w:tc>
          <w:tcPr>
            <w:tcW w:w="894" w:type="dxa"/>
            <w:tcBorders>
              <w:top w:val="single" w:sz="6" w:space="0" w:color="auto"/>
              <w:left w:val="single" w:sz="6" w:space="0" w:color="auto"/>
              <w:bottom w:val="single" w:sz="6" w:space="0" w:color="auto"/>
              <w:right w:val="single" w:sz="6" w:space="0" w:color="auto"/>
            </w:tcBorders>
            <w:shd w:val="solid" w:color="FFFFFF" w:fill="auto"/>
          </w:tcPr>
          <w:p w14:paraId="3D72CE08" w14:textId="77777777" w:rsidR="005C63A7" w:rsidRPr="00B916EC" w:rsidRDefault="005C63A7"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856E849" w14:textId="77777777" w:rsidR="005C63A7" w:rsidRPr="00B916EC" w:rsidRDefault="005C63A7" w:rsidP="00BC0321">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91A417D" w14:textId="30C152A2" w:rsidR="005C63A7" w:rsidRDefault="005C63A7" w:rsidP="00BC0321">
            <w:pPr>
              <w:pStyle w:val="TAL"/>
              <w:rPr>
                <w:sz w:val="16"/>
                <w:szCs w:val="16"/>
                <w:lang w:eastAsia="zh-CN"/>
              </w:rPr>
            </w:pPr>
            <w:r>
              <w:rPr>
                <w:sz w:val="16"/>
                <w:szCs w:val="16"/>
                <w:lang w:eastAsia="zh-CN"/>
              </w:rPr>
              <w:t>RP-201803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F4F33C0" w14:textId="26D49B36" w:rsidR="005C63A7" w:rsidRDefault="005C63A7" w:rsidP="00BC0321">
            <w:pPr>
              <w:pStyle w:val="TAL"/>
              <w:rPr>
                <w:sz w:val="16"/>
                <w:szCs w:val="16"/>
              </w:rPr>
            </w:pPr>
            <w:r>
              <w:rPr>
                <w:sz w:val="16"/>
                <w:szCs w:val="16"/>
              </w:rPr>
              <w:t>0123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C811055" w14:textId="77777777" w:rsidR="005C63A7" w:rsidRDefault="005C63A7"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E5C86F0" w14:textId="238994F3" w:rsidR="005C63A7" w:rsidRDefault="005C63A7"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EB17AE8" w14:textId="696C7208" w:rsidR="005C63A7" w:rsidRPr="00EA028E" w:rsidRDefault="005C63A7" w:rsidP="00BC0321">
            <w:pPr>
              <w:spacing w:after="0"/>
              <w:rPr>
                <w:rFonts w:ascii="Arial" w:hAnsi="Arial"/>
                <w:sz w:val="16"/>
              </w:rPr>
            </w:pPr>
            <w:r w:rsidRPr="005C63A7">
              <w:rPr>
                <w:rFonts w:ascii="Arial" w:hAnsi="Arial"/>
                <w:sz w:val="16"/>
              </w:rPr>
              <w:t>CR on determining P0 for a PUSCH retransmission corresponding to a RAR UL grant in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C4E855" w14:textId="77777777" w:rsidR="005C63A7" w:rsidRDefault="005C63A7" w:rsidP="00BC0321">
            <w:pPr>
              <w:pStyle w:val="TAL"/>
              <w:rPr>
                <w:sz w:val="16"/>
                <w:szCs w:val="16"/>
                <w:lang w:eastAsia="zh-CN"/>
              </w:rPr>
            </w:pPr>
            <w:r>
              <w:rPr>
                <w:sz w:val="16"/>
                <w:szCs w:val="16"/>
                <w:lang w:eastAsia="zh-CN"/>
              </w:rPr>
              <w:t>16.3.0</w:t>
            </w:r>
          </w:p>
        </w:tc>
      </w:tr>
      <w:tr w:rsidR="009132F6" w:rsidRPr="00B916EC" w14:paraId="0C8F51EF" w14:textId="77777777" w:rsidTr="009132F6">
        <w:tc>
          <w:tcPr>
            <w:tcW w:w="894" w:type="dxa"/>
            <w:tcBorders>
              <w:top w:val="single" w:sz="6" w:space="0" w:color="auto"/>
              <w:left w:val="single" w:sz="6" w:space="0" w:color="auto"/>
              <w:bottom w:val="single" w:sz="6" w:space="0" w:color="auto"/>
              <w:right w:val="single" w:sz="6" w:space="0" w:color="auto"/>
            </w:tcBorders>
            <w:shd w:val="solid" w:color="FFFFFF" w:fill="auto"/>
          </w:tcPr>
          <w:p w14:paraId="0DB476ED" w14:textId="77777777" w:rsidR="009132F6" w:rsidRPr="00B916EC" w:rsidRDefault="009132F6"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F4326A8" w14:textId="77777777" w:rsidR="009132F6" w:rsidRPr="00B916EC" w:rsidRDefault="009132F6" w:rsidP="00BC0321">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E2EDC97" w14:textId="77777777" w:rsidR="009132F6" w:rsidRDefault="009132F6" w:rsidP="00BC0321">
            <w:pPr>
              <w:pStyle w:val="TAL"/>
              <w:rPr>
                <w:sz w:val="16"/>
                <w:szCs w:val="16"/>
                <w:lang w:eastAsia="zh-CN"/>
              </w:rPr>
            </w:pPr>
            <w:r>
              <w:rPr>
                <w:sz w:val="16"/>
                <w:szCs w:val="16"/>
                <w:lang w:eastAsia="zh-CN"/>
              </w:rPr>
              <w:t>RP-201803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6D1535D" w14:textId="2C2B194E" w:rsidR="009132F6" w:rsidRDefault="009132F6" w:rsidP="00BC0321">
            <w:pPr>
              <w:pStyle w:val="TAL"/>
              <w:rPr>
                <w:sz w:val="16"/>
                <w:szCs w:val="16"/>
              </w:rPr>
            </w:pPr>
            <w:r>
              <w:rPr>
                <w:sz w:val="16"/>
                <w:szCs w:val="16"/>
              </w:rPr>
              <w:t>0125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777EDB4" w14:textId="77777777" w:rsidR="009132F6" w:rsidRDefault="009132F6"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EE6E0D8" w14:textId="60D72C20" w:rsidR="009132F6" w:rsidRDefault="009132F6"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A4C78C3" w14:textId="54554712" w:rsidR="009132F6" w:rsidRPr="00EA028E" w:rsidRDefault="009132F6" w:rsidP="00BC0321">
            <w:pPr>
              <w:spacing w:after="0"/>
              <w:rPr>
                <w:rFonts w:ascii="Arial" w:hAnsi="Arial"/>
                <w:sz w:val="16"/>
              </w:rPr>
            </w:pPr>
            <w:r w:rsidRPr="009132F6">
              <w:rPr>
                <w:rFonts w:ascii="Arial" w:hAnsi="Arial"/>
                <w:sz w:val="16"/>
              </w:rPr>
              <w:t>PRACH power ramping suspension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C1B6D1" w14:textId="77777777" w:rsidR="009132F6" w:rsidRDefault="009132F6" w:rsidP="00BC0321">
            <w:pPr>
              <w:pStyle w:val="TAL"/>
              <w:rPr>
                <w:sz w:val="16"/>
                <w:szCs w:val="16"/>
                <w:lang w:eastAsia="zh-CN"/>
              </w:rPr>
            </w:pPr>
            <w:r>
              <w:rPr>
                <w:sz w:val="16"/>
                <w:szCs w:val="16"/>
                <w:lang w:eastAsia="zh-CN"/>
              </w:rPr>
              <w:t>16.3.0</w:t>
            </w:r>
          </w:p>
        </w:tc>
      </w:tr>
      <w:tr w:rsidR="00CD41CB" w:rsidRPr="00B916EC" w14:paraId="33D59E67" w14:textId="77777777" w:rsidTr="00CD41CB">
        <w:tc>
          <w:tcPr>
            <w:tcW w:w="894" w:type="dxa"/>
            <w:tcBorders>
              <w:top w:val="single" w:sz="6" w:space="0" w:color="auto"/>
              <w:left w:val="single" w:sz="6" w:space="0" w:color="auto"/>
              <w:bottom w:val="single" w:sz="6" w:space="0" w:color="auto"/>
              <w:right w:val="single" w:sz="6" w:space="0" w:color="auto"/>
            </w:tcBorders>
            <w:shd w:val="solid" w:color="FFFFFF" w:fill="auto"/>
          </w:tcPr>
          <w:p w14:paraId="2DB3522C" w14:textId="77777777" w:rsidR="00CD41CB" w:rsidRPr="00B916EC" w:rsidRDefault="00CD41CB"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3642B90" w14:textId="77777777" w:rsidR="00CD41CB" w:rsidRPr="00B916EC" w:rsidRDefault="00CD41CB" w:rsidP="00BC0321">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4E81B63" w14:textId="6F957F89" w:rsidR="00CD41CB" w:rsidRDefault="00CD41CB" w:rsidP="00BC0321">
            <w:pPr>
              <w:pStyle w:val="TAL"/>
              <w:rPr>
                <w:sz w:val="16"/>
                <w:szCs w:val="16"/>
                <w:lang w:eastAsia="zh-CN"/>
              </w:rPr>
            </w:pPr>
            <w:r>
              <w:rPr>
                <w:sz w:val="16"/>
                <w:szCs w:val="16"/>
                <w:lang w:eastAsia="zh-CN"/>
              </w:rPr>
              <w:t>RP-201806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76F8A45" w14:textId="5FAF5C6E" w:rsidR="00CD41CB" w:rsidRDefault="00CD41CB" w:rsidP="00BC0321">
            <w:pPr>
              <w:pStyle w:val="TAL"/>
              <w:rPr>
                <w:sz w:val="16"/>
                <w:szCs w:val="16"/>
              </w:rPr>
            </w:pPr>
            <w:r>
              <w:rPr>
                <w:sz w:val="16"/>
                <w:szCs w:val="16"/>
              </w:rPr>
              <w:t>0126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D1842B9" w14:textId="77777777" w:rsidR="00CD41CB" w:rsidRDefault="00CD41CB"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6C47BE4" w14:textId="77777777" w:rsidR="00CD41CB" w:rsidRDefault="00CD41CB"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AD194A7" w14:textId="035EBA5A" w:rsidR="00CD41CB" w:rsidRPr="00EA028E" w:rsidRDefault="00CD41CB" w:rsidP="00BC0321">
            <w:pPr>
              <w:spacing w:after="0"/>
              <w:rPr>
                <w:rFonts w:ascii="Arial" w:hAnsi="Arial"/>
                <w:sz w:val="16"/>
              </w:rPr>
            </w:pPr>
            <w:r w:rsidRPr="00CD41CB">
              <w:rPr>
                <w:rFonts w:ascii="Arial" w:hAnsi="Arial"/>
                <w:sz w:val="16"/>
              </w:rPr>
              <w:t>Clarify starting slot within DCI 2_5 indication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406E56" w14:textId="77777777" w:rsidR="00CD41CB" w:rsidRDefault="00CD41CB" w:rsidP="00BC0321">
            <w:pPr>
              <w:pStyle w:val="TAL"/>
              <w:rPr>
                <w:sz w:val="16"/>
                <w:szCs w:val="16"/>
                <w:lang w:eastAsia="zh-CN"/>
              </w:rPr>
            </w:pPr>
            <w:r>
              <w:rPr>
                <w:sz w:val="16"/>
                <w:szCs w:val="16"/>
                <w:lang w:eastAsia="zh-CN"/>
              </w:rPr>
              <w:t>16.3.0</w:t>
            </w:r>
          </w:p>
        </w:tc>
      </w:tr>
      <w:tr w:rsidR="003C6462" w:rsidRPr="00B916EC" w14:paraId="5AC484D9" w14:textId="77777777" w:rsidTr="003C6462">
        <w:tc>
          <w:tcPr>
            <w:tcW w:w="894" w:type="dxa"/>
            <w:tcBorders>
              <w:top w:val="single" w:sz="6" w:space="0" w:color="auto"/>
              <w:left w:val="single" w:sz="6" w:space="0" w:color="auto"/>
              <w:bottom w:val="single" w:sz="6" w:space="0" w:color="auto"/>
              <w:right w:val="single" w:sz="6" w:space="0" w:color="auto"/>
            </w:tcBorders>
            <w:shd w:val="solid" w:color="FFFFFF" w:fill="auto"/>
          </w:tcPr>
          <w:p w14:paraId="5C2559AB" w14:textId="77777777" w:rsidR="003C6462" w:rsidRPr="00B916EC" w:rsidRDefault="003C6462"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FEDD58E" w14:textId="77777777" w:rsidR="003C6462" w:rsidRPr="00B916EC" w:rsidRDefault="003C6462" w:rsidP="00BC0321">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22679AA" w14:textId="61F03564" w:rsidR="003C6462" w:rsidRDefault="003C6462" w:rsidP="00BC0321">
            <w:pPr>
              <w:pStyle w:val="TAL"/>
              <w:rPr>
                <w:sz w:val="16"/>
                <w:szCs w:val="16"/>
                <w:lang w:eastAsia="zh-CN"/>
              </w:rPr>
            </w:pPr>
            <w:r>
              <w:rPr>
                <w:sz w:val="16"/>
                <w:szCs w:val="16"/>
                <w:lang w:eastAsia="zh-CN"/>
              </w:rPr>
              <w:t>RP-201804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9161067" w14:textId="5E04DA69" w:rsidR="003C6462" w:rsidRDefault="003C6462" w:rsidP="00BC0321">
            <w:pPr>
              <w:pStyle w:val="TAL"/>
              <w:rPr>
                <w:sz w:val="16"/>
                <w:szCs w:val="16"/>
              </w:rPr>
            </w:pPr>
            <w:r>
              <w:rPr>
                <w:sz w:val="16"/>
                <w:szCs w:val="16"/>
              </w:rPr>
              <w:t>0127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E80083F" w14:textId="77777777" w:rsidR="003C6462" w:rsidRDefault="003C6462"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0C95F03" w14:textId="77777777" w:rsidR="003C6462" w:rsidRDefault="003C6462"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84EAEF7" w14:textId="1FA3106E" w:rsidR="003C6462" w:rsidRPr="00EA028E" w:rsidRDefault="003C6462" w:rsidP="00BC0321">
            <w:pPr>
              <w:spacing w:after="0"/>
              <w:rPr>
                <w:rFonts w:ascii="Arial" w:hAnsi="Arial"/>
                <w:sz w:val="16"/>
              </w:rPr>
            </w:pPr>
            <w:r w:rsidRPr="003C6462">
              <w:rPr>
                <w:rFonts w:ascii="Arial" w:hAnsi="Arial"/>
                <w:sz w:val="16"/>
              </w:rPr>
              <w:t>CR on 2-step RACH for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D9AE80A" w14:textId="77777777" w:rsidR="003C6462" w:rsidRDefault="003C6462" w:rsidP="00BC0321">
            <w:pPr>
              <w:pStyle w:val="TAL"/>
              <w:rPr>
                <w:sz w:val="16"/>
                <w:szCs w:val="16"/>
                <w:lang w:eastAsia="zh-CN"/>
              </w:rPr>
            </w:pPr>
            <w:r>
              <w:rPr>
                <w:sz w:val="16"/>
                <w:szCs w:val="16"/>
                <w:lang w:eastAsia="zh-CN"/>
              </w:rPr>
              <w:t>16.3.0</w:t>
            </w:r>
          </w:p>
        </w:tc>
      </w:tr>
      <w:tr w:rsidR="009452BF" w:rsidRPr="00B916EC" w14:paraId="49323842" w14:textId="77777777" w:rsidTr="009452BF">
        <w:tc>
          <w:tcPr>
            <w:tcW w:w="894" w:type="dxa"/>
            <w:tcBorders>
              <w:top w:val="single" w:sz="6" w:space="0" w:color="auto"/>
              <w:left w:val="single" w:sz="6" w:space="0" w:color="auto"/>
              <w:bottom w:val="single" w:sz="6" w:space="0" w:color="auto"/>
              <w:right w:val="single" w:sz="6" w:space="0" w:color="auto"/>
            </w:tcBorders>
            <w:shd w:val="solid" w:color="FFFFFF" w:fill="auto"/>
          </w:tcPr>
          <w:p w14:paraId="56761E15" w14:textId="77777777" w:rsidR="009452BF" w:rsidRPr="00B916EC" w:rsidRDefault="009452BF"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C6CFAE7" w14:textId="77777777" w:rsidR="009452BF" w:rsidRPr="00B916EC" w:rsidRDefault="009452BF" w:rsidP="00BC0321">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BE21947" w14:textId="097C6928" w:rsidR="009452BF" w:rsidRDefault="009452BF" w:rsidP="00BC0321">
            <w:pPr>
              <w:pStyle w:val="TAL"/>
              <w:rPr>
                <w:sz w:val="16"/>
                <w:szCs w:val="16"/>
                <w:lang w:eastAsia="zh-CN"/>
              </w:rPr>
            </w:pPr>
            <w:r>
              <w:rPr>
                <w:sz w:val="16"/>
                <w:szCs w:val="16"/>
                <w:lang w:eastAsia="zh-CN"/>
              </w:rPr>
              <w:t>RP-201813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BF09CD3" w14:textId="2D86EEC1" w:rsidR="009452BF" w:rsidRDefault="009452BF" w:rsidP="00BC0321">
            <w:pPr>
              <w:pStyle w:val="TAL"/>
              <w:rPr>
                <w:sz w:val="16"/>
                <w:szCs w:val="16"/>
              </w:rPr>
            </w:pPr>
            <w:r>
              <w:rPr>
                <w:sz w:val="16"/>
                <w:szCs w:val="16"/>
              </w:rPr>
              <w:t>0128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8BD10F0" w14:textId="77777777" w:rsidR="009452BF" w:rsidRDefault="009452BF"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83F8933" w14:textId="77777777" w:rsidR="009452BF" w:rsidRDefault="009452BF"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87F4458" w14:textId="38C4E9A8" w:rsidR="009452BF" w:rsidRPr="00EA028E" w:rsidRDefault="009452BF" w:rsidP="00BC0321">
            <w:pPr>
              <w:spacing w:after="0"/>
              <w:rPr>
                <w:rFonts w:ascii="Arial" w:hAnsi="Arial"/>
                <w:sz w:val="16"/>
              </w:rPr>
            </w:pPr>
            <w:r w:rsidRPr="009452BF">
              <w:rPr>
                <w:rFonts w:ascii="Arial" w:hAnsi="Arial"/>
                <w:sz w:val="16"/>
              </w:rPr>
              <w:t>CR on Power Control for NR-DC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6D9D24" w14:textId="77777777" w:rsidR="009452BF" w:rsidRDefault="009452BF" w:rsidP="00BC0321">
            <w:pPr>
              <w:pStyle w:val="TAL"/>
              <w:rPr>
                <w:sz w:val="16"/>
                <w:szCs w:val="16"/>
                <w:lang w:eastAsia="zh-CN"/>
              </w:rPr>
            </w:pPr>
            <w:r>
              <w:rPr>
                <w:sz w:val="16"/>
                <w:szCs w:val="16"/>
                <w:lang w:eastAsia="zh-CN"/>
              </w:rPr>
              <w:t>16.3.0</w:t>
            </w:r>
          </w:p>
        </w:tc>
      </w:tr>
      <w:tr w:rsidR="00F90445" w:rsidRPr="00B916EC" w14:paraId="59CA0E9B" w14:textId="77777777" w:rsidTr="00F90445">
        <w:tc>
          <w:tcPr>
            <w:tcW w:w="894" w:type="dxa"/>
            <w:tcBorders>
              <w:top w:val="single" w:sz="6" w:space="0" w:color="auto"/>
              <w:left w:val="single" w:sz="6" w:space="0" w:color="auto"/>
              <w:bottom w:val="single" w:sz="6" w:space="0" w:color="auto"/>
              <w:right w:val="single" w:sz="6" w:space="0" w:color="auto"/>
            </w:tcBorders>
            <w:shd w:val="solid" w:color="FFFFFF" w:fill="auto"/>
          </w:tcPr>
          <w:p w14:paraId="29DFE16B" w14:textId="77777777" w:rsidR="00F90445" w:rsidRPr="00B916EC" w:rsidRDefault="00F90445"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CD78ABC" w14:textId="77777777" w:rsidR="00F90445" w:rsidRPr="00B916EC" w:rsidRDefault="00F90445" w:rsidP="00BC0321">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3F1FF00" w14:textId="01D48D84" w:rsidR="00F90445" w:rsidRDefault="00F90445" w:rsidP="00BC0321">
            <w:pPr>
              <w:pStyle w:val="TAL"/>
              <w:rPr>
                <w:sz w:val="16"/>
                <w:szCs w:val="16"/>
                <w:lang w:eastAsia="zh-CN"/>
              </w:rPr>
            </w:pPr>
            <w:r>
              <w:rPr>
                <w:sz w:val="16"/>
                <w:szCs w:val="16"/>
                <w:lang w:eastAsia="zh-CN"/>
              </w:rPr>
              <w:t>RP-201810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5D07F63" w14:textId="3498CBDE" w:rsidR="00F90445" w:rsidRDefault="00F90445" w:rsidP="00BC0321">
            <w:pPr>
              <w:pStyle w:val="TAL"/>
              <w:rPr>
                <w:sz w:val="16"/>
                <w:szCs w:val="16"/>
              </w:rPr>
            </w:pPr>
            <w:r>
              <w:rPr>
                <w:sz w:val="16"/>
                <w:szCs w:val="16"/>
              </w:rPr>
              <w:t>0129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AB3D162" w14:textId="77777777" w:rsidR="00F90445" w:rsidRDefault="00F90445"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F745CF6" w14:textId="77777777" w:rsidR="00F90445" w:rsidRDefault="00F90445"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E1F4AB2" w14:textId="6ABE5940" w:rsidR="00F90445" w:rsidRPr="00EA028E" w:rsidRDefault="00F90445" w:rsidP="00BC0321">
            <w:pPr>
              <w:spacing w:after="0"/>
              <w:rPr>
                <w:rFonts w:ascii="Arial" w:hAnsi="Arial"/>
                <w:sz w:val="16"/>
              </w:rPr>
            </w:pPr>
            <w:r w:rsidRPr="00F90445">
              <w:rPr>
                <w:rFonts w:ascii="Arial" w:hAnsi="Arial"/>
                <w:sz w:val="16"/>
              </w:rPr>
              <w:t>Type-3 CSS monitoring with PS-RNTI on primary cell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8155ED" w14:textId="77777777" w:rsidR="00F90445" w:rsidRDefault="00F90445" w:rsidP="00BC0321">
            <w:pPr>
              <w:pStyle w:val="TAL"/>
              <w:rPr>
                <w:sz w:val="16"/>
                <w:szCs w:val="16"/>
                <w:lang w:eastAsia="zh-CN"/>
              </w:rPr>
            </w:pPr>
            <w:r>
              <w:rPr>
                <w:sz w:val="16"/>
                <w:szCs w:val="16"/>
                <w:lang w:eastAsia="zh-CN"/>
              </w:rPr>
              <w:t>16.3.0</w:t>
            </w:r>
          </w:p>
        </w:tc>
      </w:tr>
      <w:tr w:rsidR="00BF5894" w:rsidRPr="00B916EC" w14:paraId="3FC6A666" w14:textId="77777777" w:rsidTr="00BF5894">
        <w:tc>
          <w:tcPr>
            <w:tcW w:w="894" w:type="dxa"/>
            <w:tcBorders>
              <w:top w:val="single" w:sz="6" w:space="0" w:color="auto"/>
              <w:left w:val="single" w:sz="6" w:space="0" w:color="auto"/>
              <w:bottom w:val="single" w:sz="6" w:space="0" w:color="auto"/>
              <w:right w:val="single" w:sz="6" w:space="0" w:color="auto"/>
            </w:tcBorders>
            <w:shd w:val="solid" w:color="FFFFFF" w:fill="auto"/>
          </w:tcPr>
          <w:p w14:paraId="4F824A52" w14:textId="77777777" w:rsidR="00BF5894" w:rsidRPr="00B916EC" w:rsidRDefault="00BF5894"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46A0135" w14:textId="77777777" w:rsidR="00BF5894" w:rsidRPr="00B916EC" w:rsidRDefault="00BF5894" w:rsidP="00BC0321">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1BD2ACB" w14:textId="49875BD2" w:rsidR="00BF5894" w:rsidRDefault="00BF5894" w:rsidP="00BC0321">
            <w:pPr>
              <w:pStyle w:val="TAL"/>
              <w:rPr>
                <w:sz w:val="16"/>
                <w:szCs w:val="16"/>
                <w:lang w:eastAsia="zh-CN"/>
              </w:rPr>
            </w:pPr>
            <w:r>
              <w:rPr>
                <w:sz w:val="16"/>
                <w:szCs w:val="16"/>
                <w:lang w:eastAsia="zh-CN"/>
              </w:rPr>
              <w:t>RP-201812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11F6DBC" w14:textId="1DF3B10C" w:rsidR="00BF5894" w:rsidRDefault="00BF5894" w:rsidP="00BC0321">
            <w:pPr>
              <w:pStyle w:val="TAL"/>
              <w:rPr>
                <w:sz w:val="16"/>
                <w:szCs w:val="16"/>
              </w:rPr>
            </w:pPr>
            <w:r>
              <w:rPr>
                <w:sz w:val="16"/>
                <w:szCs w:val="16"/>
              </w:rPr>
              <w:t>0131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DC1A3C9" w14:textId="77777777" w:rsidR="00BF5894" w:rsidRDefault="00BF5894"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8B5225F" w14:textId="77777777" w:rsidR="00BF5894" w:rsidRDefault="00BF5894"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7F473DF" w14:textId="26FF5B68" w:rsidR="00BF5894" w:rsidRPr="00EA028E" w:rsidRDefault="00BF5894" w:rsidP="00BC0321">
            <w:pPr>
              <w:spacing w:after="0"/>
              <w:rPr>
                <w:rFonts w:ascii="Arial" w:hAnsi="Arial"/>
                <w:sz w:val="16"/>
              </w:rPr>
            </w:pPr>
            <w:r w:rsidRPr="00BF5894">
              <w:rPr>
                <w:rFonts w:ascii="Arial" w:hAnsi="Arial"/>
                <w:sz w:val="16"/>
              </w:rPr>
              <w:t>CR on correction on uplink power sharing for DAPS HO</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0E184A" w14:textId="77777777" w:rsidR="00BF5894" w:rsidRDefault="00BF5894" w:rsidP="00BC0321">
            <w:pPr>
              <w:pStyle w:val="TAL"/>
              <w:rPr>
                <w:sz w:val="16"/>
                <w:szCs w:val="16"/>
                <w:lang w:eastAsia="zh-CN"/>
              </w:rPr>
            </w:pPr>
            <w:r>
              <w:rPr>
                <w:sz w:val="16"/>
                <w:szCs w:val="16"/>
                <w:lang w:eastAsia="zh-CN"/>
              </w:rPr>
              <w:t>16.3.0</w:t>
            </w:r>
          </w:p>
        </w:tc>
      </w:tr>
      <w:tr w:rsidR="00AC3453" w:rsidRPr="00B916EC" w14:paraId="70750AC6" w14:textId="77777777" w:rsidTr="00AC3453">
        <w:tc>
          <w:tcPr>
            <w:tcW w:w="894" w:type="dxa"/>
            <w:tcBorders>
              <w:top w:val="single" w:sz="6" w:space="0" w:color="auto"/>
              <w:left w:val="single" w:sz="6" w:space="0" w:color="auto"/>
              <w:bottom w:val="single" w:sz="6" w:space="0" w:color="auto"/>
              <w:right w:val="single" w:sz="6" w:space="0" w:color="auto"/>
            </w:tcBorders>
            <w:shd w:val="solid" w:color="FFFFFF" w:fill="auto"/>
          </w:tcPr>
          <w:p w14:paraId="59482786" w14:textId="77777777" w:rsidR="00AC3453" w:rsidRPr="00B916EC" w:rsidRDefault="00AC3453"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0211A0B" w14:textId="77777777" w:rsidR="00AC3453" w:rsidRPr="00B916EC" w:rsidRDefault="00AC3453" w:rsidP="00BC0321">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0F0F415" w14:textId="77777777" w:rsidR="00AC3453" w:rsidRDefault="00AC3453" w:rsidP="00BC0321">
            <w:pPr>
              <w:pStyle w:val="TAL"/>
              <w:rPr>
                <w:sz w:val="16"/>
                <w:szCs w:val="16"/>
                <w:lang w:eastAsia="zh-CN"/>
              </w:rPr>
            </w:pPr>
            <w:r>
              <w:rPr>
                <w:sz w:val="16"/>
                <w:szCs w:val="16"/>
                <w:lang w:eastAsia="zh-CN"/>
              </w:rPr>
              <w:t>RP-201812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6D0AC89" w14:textId="7CCB3479" w:rsidR="00AC3453" w:rsidRDefault="00AC3453" w:rsidP="00BC0321">
            <w:pPr>
              <w:pStyle w:val="TAL"/>
              <w:rPr>
                <w:sz w:val="16"/>
                <w:szCs w:val="16"/>
              </w:rPr>
            </w:pPr>
            <w:r>
              <w:rPr>
                <w:sz w:val="16"/>
                <w:szCs w:val="16"/>
              </w:rPr>
              <w:t>0132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E77D49E" w14:textId="77777777" w:rsidR="00AC3453" w:rsidRDefault="00AC3453"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6248ADC" w14:textId="77777777" w:rsidR="00AC3453" w:rsidRDefault="00AC3453"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2F0157B" w14:textId="30D992BB" w:rsidR="00AC3453" w:rsidRPr="00EA028E" w:rsidRDefault="00AC3453" w:rsidP="00BC0321">
            <w:pPr>
              <w:spacing w:after="0"/>
              <w:rPr>
                <w:rFonts w:ascii="Arial" w:hAnsi="Arial"/>
                <w:sz w:val="16"/>
              </w:rPr>
            </w:pPr>
            <w:r w:rsidRPr="00AC3453">
              <w:rPr>
                <w:rFonts w:ascii="Arial" w:hAnsi="Arial"/>
                <w:sz w:val="16"/>
              </w:rPr>
              <w:t>CR on correction on PDCCH monitoring for DAPS HO</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74D750" w14:textId="77777777" w:rsidR="00AC3453" w:rsidRDefault="00AC3453" w:rsidP="00BC0321">
            <w:pPr>
              <w:pStyle w:val="TAL"/>
              <w:rPr>
                <w:sz w:val="16"/>
                <w:szCs w:val="16"/>
                <w:lang w:eastAsia="zh-CN"/>
              </w:rPr>
            </w:pPr>
            <w:r>
              <w:rPr>
                <w:sz w:val="16"/>
                <w:szCs w:val="16"/>
                <w:lang w:eastAsia="zh-CN"/>
              </w:rPr>
              <w:t>16.3.0</w:t>
            </w:r>
          </w:p>
        </w:tc>
      </w:tr>
      <w:tr w:rsidR="00D52D67" w:rsidRPr="00B916EC" w14:paraId="639567CD" w14:textId="77777777" w:rsidTr="00D52D67">
        <w:tc>
          <w:tcPr>
            <w:tcW w:w="894" w:type="dxa"/>
            <w:tcBorders>
              <w:top w:val="single" w:sz="6" w:space="0" w:color="auto"/>
              <w:left w:val="single" w:sz="6" w:space="0" w:color="auto"/>
              <w:bottom w:val="single" w:sz="6" w:space="0" w:color="auto"/>
              <w:right w:val="single" w:sz="6" w:space="0" w:color="auto"/>
            </w:tcBorders>
            <w:shd w:val="solid" w:color="FFFFFF" w:fill="auto"/>
          </w:tcPr>
          <w:p w14:paraId="060082F0" w14:textId="77777777" w:rsidR="00D52D67" w:rsidRPr="00B916EC" w:rsidRDefault="00D52D67"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CABE7F5" w14:textId="77777777" w:rsidR="00D52D67" w:rsidRPr="00B916EC" w:rsidRDefault="00D52D67" w:rsidP="00BC0321">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9EE99BD" w14:textId="50964C30" w:rsidR="00D52D67" w:rsidRDefault="00D52D67" w:rsidP="00BC0321">
            <w:pPr>
              <w:pStyle w:val="TAL"/>
              <w:rPr>
                <w:sz w:val="16"/>
                <w:szCs w:val="16"/>
                <w:lang w:eastAsia="zh-CN"/>
              </w:rPr>
            </w:pPr>
            <w:r>
              <w:rPr>
                <w:sz w:val="16"/>
                <w:szCs w:val="16"/>
                <w:lang w:eastAsia="zh-CN"/>
              </w:rPr>
              <w:t>RP-201813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18CCB8A" w14:textId="5CC5AD74" w:rsidR="00D52D67" w:rsidRDefault="00D52D67" w:rsidP="00BC0321">
            <w:pPr>
              <w:pStyle w:val="TAL"/>
              <w:rPr>
                <w:sz w:val="16"/>
                <w:szCs w:val="16"/>
              </w:rPr>
            </w:pPr>
            <w:r>
              <w:rPr>
                <w:sz w:val="16"/>
                <w:szCs w:val="16"/>
              </w:rPr>
              <w:t>0133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1694BD7" w14:textId="77777777" w:rsidR="00D52D67" w:rsidRDefault="00D52D67"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F8F67B8" w14:textId="77777777" w:rsidR="00D52D67" w:rsidRDefault="00D52D67"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B8AFE58" w14:textId="17BA5A82" w:rsidR="00D52D67" w:rsidRPr="00EA028E" w:rsidRDefault="00D52D67" w:rsidP="00BC0321">
            <w:pPr>
              <w:spacing w:after="0"/>
              <w:rPr>
                <w:rFonts w:ascii="Arial" w:hAnsi="Arial"/>
                <w:sz w:val="16"/>
              </w:rPr>
            </w:pPr>
            <w:r w:rsidRPr="00D52D67">
              <w:rPr>
                <w:rFonts w:ascii="Arial" w:hAnsi="Arial"/>
                <w:sz w:val="16"/>
              </w:rPr>
              <w:t>CR to 38.213 on RRC parameter alignment for SCell dormancy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4C6397" w14:textId="77777777" w:rsidR="00D52D67" w:rsidRDefault="00D52D67" w:rsidP="00BC0321">
            <w:pPr>
              <w:pStyle w:val="TAL"/>
              <w:rPr>
                <w:sz w:val="16"/>
                <w:szCs w:val="16"/>
                <w:lang w:eastAsia="zh-CN"/>
              </w:rPr>
            </w:pPr>
            <w:r>
              <w:rPr>
                <w:sz w:val="16"/>
                <w:szCs w:val="16"/>
                <w:lang w:eastAsia="zh-CN"/>
              </w:rPr>
              <w:t>16.3.0</w:t>
            </w:r>
          </w:p>
        </w:tc>
      </w:tr>
      <w:tr w:rsidR="00A6724C" w:rsidRPr="00B916EC" w14:paraId="7E09C535" w14:textId="77777777" w:rsidTr="00A6724C">
        <w:tc>
          <w:tcPr>
            <w:tcW w:w="894" w:type="dxa"/>
            <w:tcBorders>
              <w:top w:val="single" w:sz="6" w:space="0" w:color="auto"/>
              <w:left w:val="single" w:sz="6" w:space="0" w:color="auto"/>
              <w:bottom w:val="single" w:sz="6" w:space="0" w:color="auto"/>
              <w:right w:val="single" w:sz="6" w:space="0" w:color="auto"/>
            </w:tcBorders>
            <w:shd w:val="solid" w:color="FFFFFF" w:fill="auto"/>
          </w:tcPr>
          <w:p w14:paraId="29A1328B" w14:textId="77777777" w:rsidR="00A6724C" w:rsidRPr="00B916EC" w:rsidRDefault="00A6724C"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81CCB4D" w14:textId="77777777" w:rsidR="00A6724C" w:rsidRPr="00B916EC" w:rsidRDefault="00A6724C" w:rsidP="00BC0321">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3B0036A" w14:textId="77777777" w:rsidR="00A6724C" w:rsidRDefault="00A6724C" w:rsidP="00BC0321">
            <w:pPr>
              <w:pStyle w:val="TAL"/>
              <w:rPr>
                <w:sz w:val="16"/>
                <w:szCs w:val="16"/>
                <w:lang w:eastAsia="zh-CN"/>
              </w:rPr>
            </w:pPr>
            <w:r>
              <w:rPr>
                <w:sz w:val="16"/>
                <w:szCs w:val="16"/>
                <w:lang w:eastAsia="zh-CN"/>
              </w:rPr>
              <w:t>RP-201813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27FED6C" w14:textId="30AF3EA4" w:rsidR="00A6724C" w:rsidRDefault="00A6724C" w:rsidP="00BC0321">
            <w:pPr>
              <w:pStyle w:val="TAL"/>
              <w:rPr>
                <w:sz w:val="16"/>
                <w:szCs w:val="16"/>
              </w:rPr>
            </w:pPr>
            <w:r>
              <w:rPr>
                <w:sz w:val="16"/>
                <w:szCs w:val="16"/>
              </w:rPr>
              <w:t>0134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0C42213" w14:textId="77777777" w:rsidR="00A6724C" w:rsidRDefault="00A6724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F5C0493" w14:textId="77777777" w:rsidR="00A6724C" w:rsidRDefault="00A6724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82854CB" w14:textId="57DD8AC6" w:rsidR="00A6724C" w:rsidRPr="00EA028E" w:rsidRDefault="00A6724C" w:rsidP="00BC0321">
            <w:pPr>
              <w:spacing w:after="0"/>
              <w:rPr>
                <w:rFonts w:ascii="Arial" w:hAnsi="Arial"/>
                <w:sz w:val="16"/>
              </w:rPr>
            </w:pPr>
            <w:r w:rsidRPr="00A6724C">
              <w:rPr>
                <w:rFonts w:ascii="Arial" w:hAnsi="Arial"/>
                <w:sz w:val="16"/>
              </w:rPr>
              <w:t>CR to 38.213 on BWP triggering via SCell dormancy indication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49BDF8" w14:textId="77777777" w:rsidR="00A6724C" w:rsidRDefault="00A6724C" w:rsidP="00BC0321">
            <w:pPr>
              <w:pStyle w:val="TAL"/>
              <w:rPr>
                <w:sz w:val="16"/>
                <w:szCs w:val="16"/>
                <w:lang w:eastAsia="zh-CN"/>
              </w:rPr>
            </w:pPr>
            <w:r>
              <w:rPr>
                <w:sz w:val="16"/>
                <w:szCs w:val="16"/>
                <w:lang w:eastAsia="zh-CN"/>
              </w:rPr>
              <w:t>16.3.0</w:t>
            </w:r>
          </w:p>
        </w:tc>
      </w:tr>
      <w:tr w:rsidR="0057224D" w:rsidRPr="00B916EC" w14:paraId="480D36D5" w14:textId="77777777" w:rsidTr="0057224D">
        <w:tc>
          <w:tcPr>
            <w:tcW w:w="894" w:type="dxa"/>
            <w:tcBorders>
              <w:top w:val="single" w:sz="6" w:space="0" w:color="auto"/>
              <w:left w:val="single" w:sz="6" w:space="0" w:color="auto"/>
              <w:bottom w:val="single" w:sz="6" w:space="0" w:color="auto"/>
              <w:right w:val="single" w:sz="6" w:space="0" w:color="auto"/>
            </w:tcBorders>
            <w:shd w:val="solid" w:color="FFFFFF" w:fill="auto"/>
          </w:tcPr>
          <w:p w14:paraId="6A58F7F1" w14:textId="77777777" w:rsidR="0057224D" w:rsidRPr="00B916EC" w:rsidRDefault="0057224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22CC113" w14:textId="77777777" w:rsidR="0057224D" w:rsidRPr="00B916EC" w:rsidRDefault="0057224D" w:rsidP="00BC0321">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9F7DEA7" w14:textId="77777777" w:rsidR="0057224D" w:rsidRDefault="0057224D" w:rsidP="00BC0321">
            <w:pPr>
              <w:pStyle w:val="TAL"/>
              <w:rPr>
                <w:sz w:val="16"/>
                <w:szCs w:val="16"/>
                <w:lang w:eastAsia="zh-CN"/>
              </w:rPr>
            </w:pPr>
            <w:r>
              <w:rPr>
                <w:sz w:val="16"/>
                <w:szCs w:val="16"/>
                <w:lang w:eastAsia="zh-CN"/>
              </w:rPr>
              <w:t>RP-201813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525841B" w14:textId="435A98A0" w:rsidR="0057224D" w:rsidRDefault="0057224D" w:rsidP="00BC0321">
            <w:pPr>
              <w:pStyle w:val="TAL"/>
              <w:rPr>
                <w:sz w:val="16"/>
                <w:szCs w:val="16"/>
              </w:rPr>
            </w:pPr>
            <w:r>
              <w:rPr>
                <w:sz w:val="16"/>
                <w:szCs w:val="16"/>
              </w:rPr>
              <w:t>0135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B49FF0A" w14:textId="77777777" w:rsidR="0057224D" w:rsidRDefault="0057224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0C9E698" w14:textId="77777777" w:rsidR="0057224D" w:rsidRDefault="0057224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CA02563" w14:textId="41107744" w:rsidR="0057224D" w:rsidRPr="00EA028E" w:rsidRDefault="0057224D" w:rsidP="00BC0321">
            <w:pPr>
              <w:spacing w:after="0"/>
              <w:rPr>
                <w:rFonts w:ascii="Arial" w:hAnsi="Arial"/>
                <w:sz w:val="16"/>
              </w:rPr>
            </w:pPr>
            <w:r w:rsidRPr="0057224D">
              <w:rPr>
                <w:rFonts w:ascii="Arial" w:hAnsi="Arial"/>
                <w:sz w:val="16"/>
              </w:rPr>
              <w:t>CR to 38.213 on HARQ-ACK processing timeline for DCI format 1_1 with Scell dormancy indication without scheduling PDSCH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C754CE" w14:textId="77777777" w:rsidR="0057224D" w:rsidRDefault="0057224D" w:rsidP="00BC0321">
            <w:pPr>
              <w:pStyle w:val="TAL"/>
              <w:rPr>
                <w:sz w:val="16"/>
                <w:szCs w:val="16"/>
                <w:lang w:eastAsia="zh-CN"/>
              </w:rPr>
            </w:pPr>
            <w:r>
              <w:rPr>
                <w:sz w:val="16"/>
                <w:szCs w:val="16"/>
                <w:lang w:eastAsia="zh-CN"/>
              </w:rPr>
              <w:t>16.3.0</w:t>
            </w:r>
          </w:p>
        </w:tc>
      </w:tr>
      <w:tr w:rsidR="00032BAD" w:rsidRPr="00B916EC" w14:paraId="6CDE8093" w14:textId="77777777" w:rsidTr="00032BAD">
        <w:tc>
          <w:tcPr>
            <w:tcW w:w="894" w:type="dxa"/>
            <w:tcBorders>
              <w:top w:val="single" w:sz="6" w:space="0" w:color="auto"/>
              <w:left w:val="single" w:sz="6" w:space="0" w:color="auto"/>
              <w:bottom w:val="single" w:sz="6" w:space="0" w:color="auto"/>
              <w:right w:val="single" w:sz="6" w:space="0" w:color="auto"/>
            </w:tcBorders>
            <w:shd w:val="solid" w:color="FFFFFF" w:fill="auto"/>
          </w:tcPr>
          <w:p w14:paraId="32369D05" w14:textId="77777777" w:rsidR="00032BAD" w:rsidRPr="00B916EC" w:rsidRDefault="00032BA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432935E" w14:textId="77777777" w:rsidR="00032BAD" w:rsidRPr="00B916EC" w:rsidRDefault="00032BAD" w:rsidP="00BC0321">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34C7316" w14:textId="3634DBA1" w:rsidR="00032BAD" w:rsidRDefault="00032BAD" w:rsidP="00BC0321">
            <w:pPr>
              <w:pStyle w:val="TAL"/>
              <w:rPr>
                <w:sz w:val="16"/>
                <w:szCs w:val="16"/>
                <w:lang w:eastAsia="zh-CN"/>
              </w:rPr>
            </w:pPr>
            <w:r>
              <w:rPr>
                <w:sz w:val="16"/>
                <w:szCs w:val="16"/>
                <w:lang w:eastAsia="zh-CN"/>
              </w:rPr>
              <w:t>RP-201807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6E7E93C" w14:textId="3CC89E0C" w:rsidR="00032BAD" w:rsidRDefault="00032BAD" w:rsidP="00BC0321">
            <w:pPr>
              <w:pStyle w:val="TAL"/>
              <w:rPr>
                <w:sz w:val="16"/>
                <w:szCs w:val="16"/>
              </w:rPr>
            </w:pPr>
            <w:r>
              <w:rPr>
                <w:sz w:val="16"/>
                <w:szCs w:val="16"/>
              </w:rPr>
              <w:t>0136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9EB7F41" w14:textId="77777777" w:rsidR="00032BAD" w:rsidRDefault="00032BA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A7DE65C" w14:textId="77777777" w:rsidR="00032BAD" w:rsidRDefault="00032BA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AFB3A1B" w14:textId="1F9DF086" w:rsidR="00032BAD" w:rsidRPr="00EA028E" w:rsidRDefault="00032BAD" w:rsidP="00BC0321">
            <w:pPr>
              <w:spacing w:after="0"/>
              <w:rPr>
                <w:rFonts w:ascii="Arial" w:hAnsi="Arial"/>
                <w:sz w:val="16"/>
              </w:rPr>
            </w:pPr>
            <w:r w:rsidRPr="00032BAD">
              <w:rPr>
                <w:rFonts w:ascii="Arial" w:hAnsi="Arial"/>
                <w:sz w:val="16"/>
              </w:rPr>
              <w:t>Corrections on Sidelink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F0D9C1" w14:textId="77777777" w:rsidR="00032BAD" w:rsidRDefault="00032BAD" w:rsidP="00BC0321">
            <w:pPr>
              <w:pStyle w:val="TAL"/>
              <w:rPr>
                <w:sz w:val="16"/>
                <w:szCs w:val="16"/>
                <w:lang w:eastAsia="zh-CN"/>
              </w:rPr>
            </w:pPr>
            <w:r>
              <w:rPr>
                <w:sz w:val="16"/>
                <w:szCs w:val="16"/>
                <w:lang w:eastAsia="zh-CN"/>
              </w:rPr>
              <w:t>16.3.0</w:t>
            </w:r>
          </w:p>
        </w:tc>
      </w:tr>
      <w:tr w:rsidR="00FE3722" w:rsidRPr="00B916EC" w14:paraId="33112FAE" w14:textId="77777777" w:rsidTr="00FE3722">
        <w:tc>
          <w:tcPr>
            <w:tcW w:w="894" w:type="dxa"/>
            <w:tcBorders>
              <w:top w:val="single" w:sz="6" w:space="0" w:color="auto"/>
              <w:left w:val="single" w:sz="6" w:space="0" w:color="auto"/>
              <w:bottom w:val="single" w:sz="6" w:space="0" w:color="auto"/>
              <w:right w:val="single" w:sz="6" w:space="0" w:color="auto"/>
            </w:tcBorders>
            <w:shd w:val="solid" w:color="FFFFFF" w:fill="auto"/>
          </w:tcPr>
          <w:p w14:paraId="2FBC81A8" w14:textId="77777777" w:rsidR="00FE3722" w:rsidRPr="00B916EC" w:rsidRDefault="00FE3722"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DC6D5A2" w14:textId="77777777" w:rsidR="00FE3722" w:rsidRPr="00B916EC" w:rsidRDefault="00FE3722" w:rsidP="00BC0321">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FFE8C40" w14:textId="40895299" w:rsidR="00FE3722" w:rsidRDefault="00FE3722" w:rsidP="00BC0321">
            <w:pPr>
              <w:pStyle w:val="TAL"/>
              <w:rPr>
                <w:sz w:val="16"/>
                <w:szCs w:val="16"/>
                <w:lang w:eastAsia="zh-CN"/>
              </w:rPr>
            </w:pPr>
            <w:r>
              <w:rPr>
                <w:sz w:val="16"/>
                <w:szCs w:val="16"/>
                <w:lang w:eastAsia="zh-CN"/>
              </w:rPr>
              <w:t>RP-201809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35782BC" w14:textId="0DB901DB" w:rsidR="00FE3722" w:rsidRDefault="00FE3722" w:rsidP="00BC0321">
            <w:pPr>
              <w:pStyle w:val="TAL"/>
              <w:rPr>
                <w:sz w:val="16"/>
                <w:szCs w:val="16"/>
              </w:rPr>
            </w:pPr>
            <w:r>
              <w:rPr>
                <w:sz w:val="16"/>
                <w:szCs w:val="16"/>
              </w:rPr>
              <w:t>0137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F3F6082" w14:textId="77777777" w:rsidR="00FE3722" w:rsidRDefault="00FE3722"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D661885" w14:textId="77777777" w:rsidR="00FE3722" w:rsidRDefault="00FE3722"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0C7701F" w14:textId="6F6BE075" w:rsidR="00FE3722" w:rsidRPr="00EA028E" w:rsidRDefault="00FE3722" w:rsidP="00BC0321">
            <w:pPr>
              <w:spacing w:after="0"/>
              <w:rPr>
                <w:rFonts w:ascii="Arial" w:hAnsi="Arial"/>
                <w:sz w:val="16"/>
              </w:rPr>
            </w:pPr>
            <w:r w:rsidRPr="00FE3722">
              <w:rPr>
                <w:rFonts w:ascii="Arial" w:hAnsi="Arial"/>
                <w:sz w:val="16"/>
              </w:rPr>
              <w:t>Corrections on MIMO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252BE1" w14:textId="77777777" w:rsidR="00FE3722" w:rsidRDefault="00FE3722" w:rsidP="00BC0321">
            <w:pPr>
              <w:pStyle w:val="TAL"/>
              <w:rPr>
                <w:sz w:val="16"/>
                <w:szCs w:val="16"/>
                <w:lang w:eastAsia="zh-CN"/>
              </w:rPr>
            </w:pPr>
            <w:r>
              <w:rPr>
                <w:sz w:val="16"/>
                <w:szCs w:val="16"/>
                <w:lang w:eastAsia="zh-CN"/>
              </w:rPr>
              <w:t>16.3.0</w:t>
            </w:r>
          </w:p>
        </w:tc>
      </w:tr>
      <w:tr w:rsidR="000F3F4A" w:rsidRPr="00B916EC" w14:paraId="78224E36" w14:textId="77777777" w:rsidTr="000F3F4A">
        <w:tc>
          <w:tcPr>
            <w:tcW w:w="894" w:type="dxa"/>
            <w:tcBorders>
              <w:top w:val="single" w:sz="6" w:space="0" w:color="auto"/>
              <w:left w:val="single" w:sz="6" w:space="0" w:color="auto"/>
              <w:bottom w:val="single" w:sz="6" w:space="0" w:color="auto"/>
              <w:right w:val="single" w:sz="6" w:space="0" w:color="auto"/>
            </w:tcBorders>
            <w:shd w:val="solid" w:color="FFFFFF" w:fill="auto"/>
          </w:tcPr>
          <w:p w14:paraId="75409094" w14:textId="77777777" w:rsidR="000F3F4A" w:rsidRPr="00B916EC" w:rsidRDefault="000F3F4A"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8F78190" w14:textId="77777777" w:rsidR="000F3F4A" w:rsidRPr="00B916EC" w:rsidRDefault="000F3F4A" w:rsidP="00BC0321">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A325EA2" w14:textId="2F6C8F37" w:rsidR="000F3F4A" w:rsidRDefault="000F3F4A" w:rsidP="00BC0321">
            <w:pPr>
              <w:pStyle w:val="TAL"/>
              <w:rPr>
                <w:sz w:val="16"/>
                <w:szCs w:val="16"/>
                <w:lang w:eastAsia="zh-CN"/>
              </w:rPr>
            </w:pPr>
            <w:r>
              <w:rPr>
                <w:sz w:val="16"/>
                <w:szCs w:val="16"/>
                <w:lang w:eastAsia="zh-CN"/>
              </w:rPr>
              <w:t>RP-201805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9654737" w14:textId="27A831C2" w:rsidR="000F3F4A" w:rsidRDefault="000F3F4A" w:rsidP="00BC0321">
            <w:pPr>
              <w:pStyle w:val="TAL"/>
              <w:rPr>
                <w:sz w:val="16"/>
                <w:szCs w:val="16"/>
              </w:rPr>
            </w:pPr>
            <w:r>
              <w:rPr>
                <w:sz w:val="16"/>
                <w:szCs w:val="16"/>
              </w:rPr>
              <w:t>0138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D69E512" w14:textId="77777777" w:rsidR="000F3F4A" w:rsidRDefault="000F3F4A"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285A016" w14:textId="77777777" w:rsidR="000F3F4A" w:rsidRDefault="000F3F4A"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B5B167A" w14:textId="735834BA" w:rsidR="000F3F4A" w:rsidRPr="00EA028E" w:rsidRDefault="000F3F4A" w:rsidP="00BC0321">
            <w:pPr>
              <w:spacing w:after="0"/>
              <w:rPr>
                <w:rFonts w:ascii="Arial" w:hAnsi="Arial"/>
                <w:sz w:val="16"/>
              </w:rPr>
            </w:pPr>
            <w:r w:rsidRPr="000F3F4A">
              <w:rPr>
                <w:rFonts w:ascii="Arial" w:hAnsi="Arial"/>
                <w:sz w:val="16"/>
              </w:rPr>
              <w:t>Corrections on shared spectrum channel access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7A1FC9" w14:textId="77777777" w:rsidR="000F3F4A" w:rsidRDefault="000F3F4A" w:rsidP="00BC0321">
            <w:pPr>
              <w:pStyle w:val="TAL"/>
              <w:rPr>
                <w:sz w:val="16"/>
                <w:szCs w:val="16"/>
                <w:lang w:eastAsia="zh-CN"/>
              </w:rPr>
            </w:pPr>
            <w:r>
              <w:rPr>
                <w:sz w:val="16"/>
                <w:szCs w:val="16"/>
                <w:lang w:eastAsia="zh-CN"/>
              </w:rPr>
              <w:t>16.3.0</w:t>
            </w:r>
          </w:p>
        </w:tc>
      </w:tr>
      <w:tr w:rsidR="00E2303D" w:rsidRPr="00B916EC" w14:paraId="5CEC9282" w14:textId="77777777" w:rsidTr="00E2303D">
        <w:tc>
          <w:tcPr>
            <w:tcW w:w="894" w:type="dxa"/>
            <w:tcBorders>
              <w:top w:val="single" w:sz="6" w:space="0" w:color="auto"/>
              <w:left w:val="single" w:sz="6" w:space="0" w:color="auto"/>
              <w:bottom w:val="single" w:sz="6" w:space="0" w:color="auto"/>
              <w:right w:val="single" w:sz="6" w:space="0" w:color="auto"/>
            </w:tcBorders>
            <w:shd w:val="solid" w:color="FFFFFF" w:fill="auto"/>
          </w:tcPr>
          <w:p w14:paraId="5ED146E9" w14:textId="77777777" w:rsidR="00E2303D" w:rsidRPr="00B916EC" w:rsidRDefault="00E2303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D9A4BE3" w14:textId="77777777" w:rsidR="00E2303D" w:rsidRPr="00B916EC" w:rsidRDefault="00E2303D" w:rsidP="00BC0321">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35E04E1" w14:textId="1A399A64" w:rsidR="00E2303D" w:rsidRDefault="00E2303D" w:rsidP="00BC0321">
            <w:pPr>
              <w:pStyle w:val="TAL"/>
              <w:rPr>
                <w:sz w:val="16"/>
                <w:szCs w:val="16"/>
                <w:lang w:eastAsia="zh-CN"/>
              </w:rPr>
            </w:pPr>
            <w:r>
              <w:rPr>
                <w:sz w:val="16"/>
                <w:szCs w:val="16"/>
                <w:lang w:eastAsia="zh-CN"/>
              </w:rPr>
              <w:t>RP-201808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8EDF52C" w14:textId="50C66063" w:rsidR="00E2303D" w:rsidRDefault="00E2303D" w:rsidP="00BC0321">
            <w:pPr>
              <w:pStyle w:val="TAL"/>
              <w:rPr>
                <w:sz w:val="16"/>
                <w:szCs w:val="16"/>
              </w:rPr>
            </w:pPr>
            <w:r>
              <w:rPr>
                <w:sz w:val="16"/>
                <w:szCs w:val="16"/>
              </w:rPr>
              <w:t>0139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BE34CC3" w14:textId="77777777" w:rsidR="00E2303D" w:rsidRDefault="00E2303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A049C05" w14:textId="77777777" w:rsidR="00E2303D" w:rsidRDefault="00E2303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DE25B16" w14:textId="4E37B6FA" w:rsidR="00E2303D" w:rsidRPr="00EA028E" w:rsidRDefault="00E2303D" w:rsidP="00BC0321">
            <w:pPr>
              <w:spacing w:after="0"/>
              <w:rPr>
                <w:rFonts w:ascii="Arial" w:hAnsi="Arial"/>
                <w:sz w:val="16"/>
              </w:rPr>
            </w:pPr>
            <w:r w:rsidRPr="00E2303D">
              <w:rPr>
                <w:rFonts w:ascii="Arial" w:hAnsi="Arial"/>
                <w:sz w:val="16"/>
              </w:rPr>
              <w:t>Corrections on Ultra Reliable Low Latency Communications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CD2AB7" w14:textId="77777777" w:rsidR="00E2303D" w:rsidRDefault="00E2303D" w:rsidP="00BC0321">
            <w:pPr>
              <w:pStyle w:val="TAL"/>
              <w:rPr>
                <w:sz w:val="16"/>
                <w:szCs w:val="16"/>
                <w:lang w:eastAsia="zh-CN"/>
              </w:rPr>
            </w:pPr>
            <w:r>
              <w:rPr>
                <w:sz w:val="16"/>
                <w:szCs w:val="16"/>
                <w:lang w:eastAsia="zh-CN"/>
              </w:rPr>
              <w:t>16.3.0</w:t>
            </w:r>
          </w:p>
        </w:tc>
      </w:tr>
      <w:tr w:rsidR="00A72A0B" w:rsidRPr="00B916EC" w14:paraId="6BEEB19A" w14:textId="77777777" w:rsidTr="00A72A0B">
        <w:tc>
          <w:tcPr>
            <w:tcW w:w="894" w:type="dxa"/>
            <w:tcBorders>
              <w:top w:val="single" w:sz="6" w:space="0" w:color="auto"/>
              <w:left w:val="single" w:sz="6" w:space="0" w:color="auto"/>
              <w:bottom w:val="single" w:sz="6" w:space="0" w:color="auto"/>
              <w:right w:val="single" w:sz="6" w:space="0" w:color="auto"/>
            </w:tcBorders>
            <w:shd w:val="solid" w:color="FFFFFF" w:fill="auto"/>
          </w:tcPr>
          <w:p w14:paraId="2890C0FB" w14:textId="77777777" w:rsidR="00A72A0B" w:rsidRPr="00B916EC" w:rsidRDefault="00A72A0B"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4481FDE" w14:textId="77777777" w:rsidR="00A72A0B" w:rsidRPr="00B916EC" w:rsidRDefault="00A72A0B" w:rsidP="00BC0321">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DFB7AD0" w14:textId="730F0820" w:rsidR="00A72A0B" w:rsidRDefault="00A72A0B" w:rsidP="00BC0321">
            <w:pPr>
              <w:pStyle w:val="TAL"/>
              <w:rPr>
                <w:sz w:val="16"/>
                <w:szCs w:val="16"/>
                <w:lang w:eastAsia="zh-CN"/>
              </w:rPr>
            </w:pPr>
            <w:r>
              <w:rPr>
                <w:sz w:val="16"/>
                <w:szCs w:val="16"/>
                <w:lang w:eastAsia="zh-CN"/>
              </w:rPr>
              <w:t>RP-202015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3A35E5E" w14:textId="466F00FE" w:rsidR="00A72A0B" w:rsidRDefault="00A72A0B" w:rsidP="00BC0321">
            <w:pPr>
              <w:pStyle w:val="TAL"/>
              <w:rPr>
                <w:sz w:val="16"/>
                <w:szCs w:val="16"/>
              </w:rPr>
            </w:pPr>
            <w:r>
              <w:rPr>
                <w:sz w:val="16"/>
                <w:szCs w:val="16"/>
              </w:rPr>
              <w:t>0141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D683011" w14:textId="4E530B19" w:rsidR="00A72A0B" w:rsidRDefault="00A72A0B"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108AF93" w14:textId="6CE8AA13" w:rsidR="00A72A0B" w:rsidRDefault="00A72A0B"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5448B77" w14:textId="31AB2F5C" w:rsidR="00A72A0B" w:rsidRPr="00EA028E" w:rsidRDefault="00A72A0B" w:rsidP="00BC0321">
            <w:pPr>
              <w:spacing w:after="0"/>
              <w:rPr>
                <w:rFonts w:ascii="Arial" w:hAnsi="Arial"/>
                <w:sz w:val="16"/>
              </w:rPr>
            </w:pPr>
            <w:r w:rsidRPr="00A72A0B">
              <w:rPr>
                <w:rFonts w:ascii="Arial" w:hAnsi="Arial"/>
                <w:sz w:val="16"/>
              </w:rPr>
              <w:t>Extending 8 SSB support to the TDD bands with newly introduced 30 kHz Case C SSB pattern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A7582D" w14:textId="77777777" w:rsidR="00A72A0B" w:rsidRDefault="00A72A0B" w:rsidP="00BC0321">
            <w:pPr>
              <w:pStyle w:val="TAL"/>
              <w:rPr>
                <w:sz w:val="16"/>
                <w:szCs w:val="16"/>
                <w:lang w:eastAsia="zh-CN"/>
              </w:rPr>
            </w:pPr>
            <w:r>
              <w:rPr>
                <w:sz w:val="16"/>
                <w:szCs w:val="16"/>
                <w:lang w:eastAsia="zh-CN"/>
              </w:rPr>
              <w:t>16.3.0</w:t>
            </w:r>
          </w:p>
        </w:tc>
      </w:tr>
      <w:tr w:rsidR="00E05519" w:rsidRPr="00B916EC" w14:paraId="3F6E7B17" w14:textId="77777777" w:rsidTr="00E05519">
        <w:tc>
          <w:tcPr>
            <w:tcW w:w="894" w:type="dxa"/>
            <w:tcBorders>
              <w:top w:val="single" w:sz="6" w:space="0" w:color="auto"/>
              <w:left w:val="single" w:sz="6" w:space="0" w:color="auto"/>
              <w:bottom w:val="single" w:sz="6" w:space="0" w:color="auto"/>
              <w:right w:val="single" w:sz="6" w:space="0" w:color="auto"/>
            </w:tcBorders>
            <w:shd w:val="solid" w:color="FFFFFF" w:fill="auto"/>
          </w:tcPr>
          <w:p w14:paraId="03BBEA67" w14:textId="77777777" w:rsidR="00E05519" w:rsidRPr="00B916EC" w:rsidRDefault="00E05519"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B1C2FE8" w14:textId="77777777" w:rsidR="00E05519" w:rsidRPr="00B916EC" w:rsidRDefault="00E05519" w:rsidP="00BC0321">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366C3DA" w14:textId="5BB378D1" w:rsidR="00E05519" w:rsidRDefault="00E05519" w:rsidP="00BC0321">
            <w:pPr>
              <w:pStyle w:val="TAL"/>
              <w:rPr>
                <w:sz w:val="16"/>
                <w:szCs w:val="16"/>
                <w:lang w:eastAsia="zh-CN"/>
              </w:rPr>
            </w:pPr>
            <w:r>
              <w:rPr>
                <w:sz w:val="16"/>
                <w:szCs w:val="16"/>
                <w:lang w:eastAsia="zh-CN"/>
              </w:rPr>
              <w:t>RP-201847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8746399" w14:textId="10979931" w:rsidR="00E05519" w:rsidRDefault="00E05519" w:rsidP="00BC0321">
            <w:pPr>
              <w:pStyle w:val="TAL"/>
              <w:rPr>
                <w:sz w:val="16"/>
                <w:szCs w:val="16"/>
              </w:rPr>
            </w:pPr>
            <w:r>
              <w:rPr>
                <w:sz w:val="16"/>
                <w:szCs w:val="16"/>
              </w:rPr>
              <w:t>0142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41DE9E2" w14:textId="0522F3CA" w:rsidR="00E05519" w:rsidRDefault="00E05519"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AA23BF9" w14:textId="77777777" w:rsidR="00E05519" w:rsidRDefault="00E05519"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CE39421" w14:textId="5938EE95" w:rsidR="00E05519" w:rsidRPr="00EA028E" w:rsidRDefault="00E05519" w:rsidP="00BC0321">
            <w:pPr>
              <w:spacing w:after="0"/>
              <w:rPr>
                <w:rFonts w:ascii="Arial" w:hAnsi="Arial"/>
                <w:sz w:val="16"/>
              </w:rPr>
            </w:pPr>
            <w:r w:rsidRPr="00E05519">
              <w:rPr>
                <w:rFonts w:ascii="Arial" w:hAnsi="Arial"/>
                <w:sz w:val="16"/>
              </w:rPr>
              <w:t>Correction on supplementary uplink in Rel-16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B67335" w14:textId="77777777" w:rsidR="00E05519" w:rsidRDefault="00E05519" w:rsidP="00BC0321">
            <w:pPr>
              <w:pStyle w:val="TAL"/>
              <w:rPr>
                <w:sz w:val="16"/>
                <w:szCs w:val="16"/>
                <w:lang w:eastAsia="zh-CN"/>
              </w:rPr>
            </w:pPr>
            <w:r>
              <w:rPr>
                <w:sz w:val="16"/>
                <w:szCs w:val="16"/>
                <w:lang w:eastAsia="zh-CN"/>
              </w:rPr>
              <w:t>16.3.0</w:t>
            </w:r>
          </w:p>
        </w:tc>
      </w:tr>
      <w:tr w:rsidR="009D1E49" w:rsidRPr="00B916EC" w14:paraId="70421E93" w14:textId="77777777" w:rsidTr="009D1E49">
        <w:tc>
          <w:tcPr>
            <w:tcW w:w="894" w:type="dxa"/>
            <w:tcBorders>
              <w:top w:val="single" w:sz="6" w:space="0" w:color="auto"/>
              <w:left w:val="single" w:sz="6" w:space="0" w:color="auto"/>
              <w:bottom w:val="single" w:sz="6" w:space="0" w:color="auto"/>
              <w:right w:val="single" w:sz="6" w:space="0" w:color="auto"/>
            </w:tcBorders>
            <w:shd w:val="solid" w:color="FFFFFF" w:fill="auto"/>
          </w:tcPr>
          <w:p w14:paraId="79B04B40" w14:textId="63BE475F" w:rsidR="009D1E49" w:rsidRPr="00B916EC" w:rsidRDefault="009D1E49"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B43CAAF" w14:textId="6A6E0996" w:rsidR="009D1E49" w:rsidRPr="00B916EC" w:rsidRDefault="009D1E49"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2C3A644" w14:textId="6CD7CED2" w:rsidR="009D1E49" w:rsidRDefault="009D1E49" w:rsidP="00BC0321">
            <w:pPr>
              <w:pStyle w:val="TAL"/>
              <w:rPr>
                <w:sz w:val="16"/>
                <w:szCs w:val="16"/>
                <w:lang w:eastAsia="zh-CN"/>
              </w:rPr>
            </w:pPr>
            <w:r>
              <w:rPr>
                <w:sz w:val="16"/>
                <w:szCs w:val="16"/>
                <w:lang w:eastAsia="zh-CN"/>
              </w:rPr>
              <w:t>RP-202379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6CE60EF" w14:textId="30D48C0B" w:rsidR="009D1E49" w:rsidRDefault="009D1E49" w:rsidP="00BC0321">
            <w:pPr>
              <w:pStyle w:val="TAL"/>
              <w:rPr>
                <w:sz w:val="16"/>
                <w:szCs w:val="16"/>
              </w:rPr>
            </w:pPr>
            <w:r>
              <w:rPr>
                <w:sz w:val="16"/>
                <w:szCs w:val="16"/>
              </w:rPr>
              <w:t>0144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6698FC2" w14:textId="77777777" w:rsidR="009D1E49" w:rsidRDefault="009D1E49"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ABCE4A2" w14:textId="77777777" w:rsidR="009D1E49" w:rsidRDefault="009D1E49"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B9C0EEB" w14:textId="42176753" w:rsidR="009D1E49" w:rsidRPr="00EA028E" w:rsidRDefault="009D1E49" w:rsidP="00BC0321">
            <w:pPr>
              <w:spacing w:after="0"/>
              <w:rPr>
                <w:rFonts w:ascii="Arial" w:hAnsi="Arial"/>
                <w:sz w:val="16"/>
              </w:rPr>
            </w:pPr>
            <w:r w:rsidRPr="009D1E49">
              <w:rPr>
                <w:rFonts w:ascii="Arial" w:hAnsi="Arial"/>
                <w:sz w:val="16"/>
              </w:rPr>
              <w:t>CR on HARQ-ACK Determination for SPS Release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F50EB5" w14:textId="6969FBCB" w:rsidR="009D1E49" w:rsidRDefault="009D1E49" w:rsidP="00BC0321">
            <w:pPr>
              <w:pStyle w:val="TAL"/>
              <w:rPr>
                <w:sz w:val="16"/>
                <w:szCs w:val="16"/>
                <w:lang w:eastAsia="zh-CN"/>
              </w:rPr>
            </w:pPr>
            <w:r>
              <w:rPr>
                <w:sz w:val="16"/>
                <w:szCs w:val="16"/>
                <w:lang w:eastAsia="zh-CN"/>
              </w:rPr>
              <w:t>16.4.0</w:t>
            </w:r>
          </w:p>
        </w:tc>
      </w:tr>
      <w:tr w:rsidR="0043289C" w:rsidRPr="00B916EC" w14:paraId="21AB9043" w14:textId="77777777" w:rsidTr="0043289C">
        <w:tc>
          <w:tcPr>
            <w:tcW w:w="894" w:type="dxa"/>
            <w:tcBorders>
              <w:top w:val="single" w:sz="6" w:space="0" w:color="auto"/>
              <w:left w:val="single" w:sz="6" w:space="0" w:color="auto"/>
              <w:bottom w:val="single" w:sz="6" w:space="0" w:color="auto"/>
              <w:right w:val="single" w:sz="6" w:space="0" w:color="auto"/>
            </w:tcBorders>
            <w:shd w:val="solid" w:color="FFFFFF" w:fill="auto"/>
          </w:tcPr>
          <w:p w14:paraId="2F0479D2" w14:textId="77777777" w:rsidR="0043289C" w:rsidRPr="00B916EC" w:rsidRDefault="0043289C"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9C2366B" w14:textId="77777777" w:rsidR="0043289C" w:rsidRPr="00B916EC" w:rsidRDefault="0043289C"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AAE8B81" w14:textId="47C36E76" w:rsidR="0043289C" w:rsidRDefault="0043289C" w:rsidP="00BC0321">
            <w:pPr>
              <w:pStyle w:val="TAL"/>
              <w:rPr>
                <w:sz w:val="16"/>
                <w:szCs w:val="16"/>
                <w:lang w:eastAsia="zh-CN"/>
              </w:rPr>
            </w:pPr>
            <w:r>
              <w:rPr>
                <w:sz w:val="16"/>
                <w:szCs w:val="16"/>
                <w:lang w:eastAsia="zh-CN"/>
              </w:rPr>
              <w:t>RP-202383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52A852A" w14:textId="3EF668EF" w:rsidR="0043289C" w:rsidRDefault="0043289C" w:rsidP="00BC0321">
            <w:pPr>
              <w:pStyle w:val="TAL"/>
              <w:rPr>
                <w:sz w:val="16"/>
                <w:szCs w:val="16"/>
              </w:rPr>
            </w:pPr>
            <w:r>
              <w:rPr>
                <w:sz w:val="16"/>
                <w:szCs w:val="16"/>
              </w:rPr>
              <w:t>0145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B438A08" w14:textId="77777777" w:rsidR="0043289C" w:rsidRDefault="0043289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9130C5A" w14:textId="43518E00" w:rsidR="0043289C" w:rsidRDefault="0043289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ACDC26B" w14:textId="7D6F27C0" w:rsidR="0043289C" w:rsidRPr="00EA028E" w:rsidRDefault="00CD415F" w:rsidP="00BC0321">
            <w:pPr>
              <w:spacing w:after="0"/>
              <w:rPr>
                <w:rFonts w:ascii="Arial" w:hAnsi="Arial"/>
                <w:sz w:val="16"/>
              </w:rPr>
            </w:pPr>
            <w:r w:rsidRPr="00CD415F">
              <w:rPr>
                <w:rFonts w:ascii="Arial" w:hAnsi="Arial"/>
                <w:sz w:val="16"/>
              </w:rPr>
              <w:t>Corrections related to sidelink physical layer procedures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A86806" w14:textId="77777777" w:rsidR="0043289C" w:rsidRDefault="0043289C" w:rsidP="00BC0321">
            <w:pPr>
              <w:pStyle w:val="TAL"/>
              <w:rPr>
                <w:sz w:val="16"/>
                <w:szCs w:val="16"/>
                <w:lang w:eastAsia="zh-CN"/>
              </w:rPr>
            </w:pPr>
            <w:r>
              <w:rPr>
                <w:sz w:val="16"/>
                <w:szCs w:val="16"/>
                <w:lang w:eastAsia="zh-CN"/>
              </w:rPr>
              <w:t>16.4.0</w:t>
            </w:r>
          </w:p>
        </w:tc>
      </w:tr>
      <w:tr w:rsidR="00CD415F" w:rsidRPr="00B916EC" w14:paraId="50A157CF" w14:textId="77777777" w:rsidTr="00CD415F">
        <w:tc>
          <w:tcPr>
            <w:tcW w:w="894" w:type="dxa"/>
            <w:tcBorders>
              <w:top w:val="single" w:sz="6" w:space="0" w:color="auto"/>
              <w:left w:val="single" w:sz="6" w:space="0" w:color="auto"/>
              <w:bottom w:val="single" w:sz="6" w:space="0" w:color="auto"/>
              <w:right w:val="single" w:sz="6" w:space="0" w:color="auto"/>
            </w:tcBorders>
            <w:shd w:val="solid" w:color="FFFFFF" w:fill="auto"/>
          </w:tcPr>
          <w:p w14:paraId="44CBCB59" w14:textId="77777777" w:rsidR="00CD415F" w:rsidRPr="00B916EC" w:rsidRDefault="00CD415F"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944FD68" w14:textId="77777777" w:rsidR="00CD415F" w:rsidRPr="00B916EC" w:rsidRDefault="00CD415F"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6BA6416" w14:textId="33337D20" w:rsidR="00CD415F" w:rsidRDefault="00CD415F" w:rsidP="00BC0321">
            <w:pPr>
              <w:pStyle w:val="TAL"/>
              <w:rPr>
                <w:sz w:val="16"/>
                <w:szCs w:val="16"/>
                <w:lang w:eastAsia="zh-CN"/>
              </w:rPr>
            </w:pPr>
            <w:r>
              <w:rPr>
                <w:sz w:val="16"/>
                <w:szCs w:val="16"/>
                <w:lang w:eastAsia="zh-CN"/>
              </w:rPr>
              <w:t>RP-202382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79E69A5" w14:textId="5F10DD94" w:rsidR="00CD415F" w:rsidRDefault="00CD415F" w:rsidP="00BC0321">
            <w:pPr>
              <w:pStyle w:val="TAL"/>
              <w:rPr>
                <w:sz w:val="16"/>
                <w:szCs w:val="16"/>
              </w:rPr>
            </w:pPr>
            <w:r>
              <w:rPr>
                <w:sz w:val="16"/>
                <w:szCs w:val="16"/>
              </w:rPr>
              <w:t>0146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347CDFD" w14:textId="77777777" w:rsidR="00CD415F" w:rsidRDefault="00CD415F"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4B61DE1" w14:textId="77777777" w:rsidR="00CD415F" w:rsidRDefault="00CD415F"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9A518B5" w14:textId="511B5A29" w:rsidR="00CD415F" w:rsidRPr="00EA028E" w:rsidRDefault="00CD415F" w:rsidP="00BC0321">
            <w:pPr>
              <w:spacing w:after="0"/>
              <w:rPr>
                <w:rFonts w:ascii="Arial" w:hAnsi="Arial"/>
                <w:sz w:val="16"/>
              </w:rPr>
            </w:pPr>
            <w:r w:rsidRPr="00CD415F">
              <w:rPr>
                <w:rFonts w:ascii="Arial" w:hAnsi="Arial"/>
                <w:sz w:val="16"/>
              </w:rPr>
              <w:t>Clarify DCI Format 2_5 search space sets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B194AB" w14:textId="77777777" w:rsidR="00CD415F" w:rsidRDefault="00CD415F" w:rsidP="00BC0321">
            <w:pPr>
              <w:pStyle w:val="TAL"/>
              <w:rPr>
                <w:sz w:val="16"/>
                <w:szCs w:val="16"/>
                <w:lang w:eastAsia="zh-CN"/>
              </w:rPr>
            </w:pPr>
            <w:r>
              <w:rPr>
                <w:sz w:val="16"/>
                <w:szCs w:val="16"/>
                <w:lang w:eastAsia="zh-CN"/>
              </w:rPr>
              <w:t>16.4.0</w:t>
            </w:r>
          </w:p>
        </w:tc>
      </w:tr>
      <w:tr w:rsidR="005D2DE1" w:rsidRPr="00B916EC" w14:paraId="36A1BCBD" w14:textId="77777777" w:rsidTr="005D2DE1">
        <w:tc>
          <w:tcPr>
            <w:tcW w:w="894" w:type="dxa"/>
            <w:tcBorders>
              <w:top w:val="single" w:sz="6" w:space="0" w:color="auto"/>
              <w:left w:val="single" w:sz="6" w:space="0" w:color="auto"/>
              <w:bottom w:val="single" w:sz="6" w:space="0" w:color="auto"/>
              <w:right w:val="single" w:sz="6" w:space="0" w:color="auto"/>
            </w:tcBorders>
            <w:shd w:val="solid" w:color="FFFFFF" w:fill="auto"/>
          </w:tcPr>
          <w:p w14:paraId="0C11BDF7" w14:textId="77777777" w:rsidR="005D2DE1" w:rsidRPr="00B916EC" w:rsidRDefault="005D2DE1"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FB15BB6" w14:textId="77777777" w:rsidR="005D2DE1" w:rsidRPr="00B916EC" w:rsidRDefault="005D2DE1"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2182AAF" w14:textId="302E73E1" w:rsidR="005D2DE1" w:rsidRDefault="005D2DE1" w:rsidP="00BC0321">
            <w:pPr>
              <w:pStyle w:val="TAL"/>
              <w:rPr>
                <w:sz w:val="16"/>
                <w:szCs w:val="16"/>
                <w:lang w:eastAsia="zh-CN"/>
              </w:rPr>
            </w:pPr>
            <w:r>
              <w:rPr>
                <w:sz w:val="16"/>
                <w:szCs w:val="16"/>
                <w:lang w:eastAsia="zh-CN"/>
              </w:rPr>
              <w:t>RP-202380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42A660D" w14:textId="42E4DED2" w:rsidR="005D2DE1" w:rsidRDefault="005D2DE1" w:rsidP="00BC0321">
            <w:pPr>
              <w:pStyle w:val="TAL"/>
              <w:rPr>
                <w:sz w:val="16"/>
                <w:szCs w:val="16"/>
              </w:rPr>
            </w:pPr>
            <w:r>
              <w:rPr>
                <w:sz w:val="16"/>
                <w:szCs w:val="16"/>
              </w:rPr>
              <w:t>0147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999B88C" w14:textId="77777777" w:rsidR="005D2DE1" w:rsidRDefault="005D2DE1"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94992B2" w14:textId="77777777" w:rsidR="005D2DE1" w:rsidRDefault="005D2DE1"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68DAD93" w14:textId="2392A619" w:rsidR="005D2DE1" w:rsidRPr="00EA028E" w:rsidRDefault="005D2DE1" w:rsidP="00BC0321">
            <w:pPr>
              <w:spacing w:after="0"/>
              <w:rPr>
                <w:rFonts w:ascii="Arial" w:hAnsi="Arial"/>
                <w:sz w:val="16"/>
              </w:rPr>
            </w:pPr>
            <w:r w:rsidRPr="005D2DE1">
              <w:rPr>
                <w:rFonts w:ascii="Arial" w:hAnsi="Arial"/>
                <w:sz w:val="16"/>
              </w:rPr>
              <w:t>CR on 2-step RACH for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48C45B" w14:textId="77777777" w:rsidR="005D2DE1" w:rsidRDefault="005D2DE1" w:rsidP="00BC0321">
            <w:pPr>
              <w:pStyle w:val="TAL"/>
              <w:rPr>
                <w:sz w:val="16"/>
                <w:szCs w:val="16"/>
                <w:lang w:eastAsia="zh-CN"/>
              </w:rPr>
            </w:pPr>
            <w:r>
              <w:rPr>
                <w:sz w:val="16"/>
                <w:szCs w:val="16"/>
                <w:lang w:eastAsia="zh-CN"/>
              </w:rPr>
              <w:t>16.4.0</w:t>
            </w:r>
          </w:p>
        </w:tc>
      </w:tr>
      <w:tr w:rsidR="00BA745E" w:rsidRPr="00B916EC" w14:paraId="5F7261F4" w14:textId="77777777" w:rsidTr="00BA745E">
        <w:tc>
          <w:tcPr>
            <w:tcW w:w="894" w:type="dxa"/>
            <w:tcBorders>
              <w:top w:val="single" w:sz="6" w:space="0" w:color="auto"/>
              <w:left w:val="single" w:sz="6" w:space="0" w:color="auto"/>
              <w:bottom w:val="single" w:sz="6" w:space="0" w:color="auto"/>
              <w:right w:val="single" w:sz="6" w:space="0" w:color="auto"/>
            </w:tcBorders>
            <w:shd w:val="solid" w:color="FFFFFF" w:fill="auto"/>
          </w:tcPr>
          <w:p w14:paraId="67324FFF" w14:textId="77777777" w:rsidR="00BA745E" w:rsidRPr="00B916EC" w:rsidRDefault="00BA745E"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033CABF" w14:textId="77777777" w:rsidR="00BA745E" w:rsidRPr="00B916EC" w:rsidRDefault="00BA745E"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DF5C473" w14:textId="349BD349" w:rsidR="00BA745E" w:rsidRDefault="00BA745E" w:rsidP="00BC0321">
            <w:pPr>
              <w:pStyle w:val="TAL"/>
              <w:rPr>
                <w:sz w:val="16"/>
                <w:szCs w:val="16"/>
                <w:lang w:eastAsia="zh-CN"/>
              </w:rPr>
            </w:pPr>
            <w:r>
              <w:rPr>
                <w:sz w:val="16"/>
                <w:szCs w:val="16"/>
                <w:lang w:eastAsia="zh-CN"/>
              </w:rPr>
              <w:t>RP-202385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87E390F" w14:textId="62578F9D" w:rsidR="00BA745E" w:rsidRDefault="00BA745E" w:rsidP="00BC0321">
            <w:pPr>
              <w:pStyle w:val="TAL"/>
              <w:rPr>
                <w:sz w:val="16"/>
                <w:szCs w:val="16"/>
              </w:rPr>
            </w:pPr>
            <w:r>
              <w:rPr>
                <w:sz w:val="16"/>
                <w:szCs w:val="16"/>
              </w:rPr>
              <w:t>0148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D5FC0A7" w14:textId="77777777" w:rsidR="00BA745E" w:rsidRDefault="00BA745E"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D6E9617" w14:textId="77777777" w:rsidR="00BA745E" w:rsidRDefault="00BA745E"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680DEE0" w14:textId="61E28F69" w:rsidR="00BA745E" w:rsidRPr="00EA028E" w:rsidRDefault="00BA745E" w:rsidP="00BC0321">
            <w:pPr>
              <w:spacing w:after="0"/>
              <w:rPr>
                <w:rFonts w:ascii="Arial" w:hAnsi="Arial"/>
                <w:sz w:val="16"/>
              </w:rPr>
            </w:pPr>
            <w:r w:rsidRPr="00BA745E">
              <w:rPr>
                <w:rFonts w:ascii="Arial" w:hAnsi="Arial"/>
                <w:sz w:val="16"/>
              </w:rPr>
              <w:t>Correction on UL power control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8F30E25" w14:textId="77777777" w:rsidR="00BA745E" w:rsidRDefault="00BA745E" w:rsidP="00BC0321">
            <w:pPr>
              <w:pStyle w:val="TAL"/>
              <w:rPr>
                <w:sz w:val="16"/>
                <w:szCs w:val="16"/>
                <w:lang w:eastAsia="zh-CN"/>
              </w:rPr>
            </w:pPr>
            <w:r>
              <w:rPr>
                <w:sz w:val="16"/>
                <w:szCs w:val="16"/>
                <w:lang w:eastAsia="zh-CN"/>
              </w:rPr>
              <w:t>16.4.0</w:t>
            </w:r>
          </w:p>
        </w:tc>
      </w:tr>
      <w:tr w:rsidR="00BA745E" w:rsidRPr="00B916EC" w14:paraId="21AB85CC" w14:textId="77777777" w:rsidTr="00BA745E">
        <w:tc>
          <w:tcPr>
            <w:tcW w:w="894" w:type="dxa"/>
            <w:tcBorders>
              <w:top w:val="single" w:sz="6" w:space="0" w:color="auto"/>
              <w:left w:val="single" w:sz="6" w:space="0" w:color="auto"/>
              <w:bottom w:val="single" w:sz="6" w:space="0" w:color="auto"/>
              <w:right w:val="single" w:sz="6" w:space="0" w:color="auto"/>
            </w:tcBorders>
            <w:shd w:val="solid" w:color="FFFFFF" w:fill="auto"/>
          </w:tcPr>
          <w:p w14:paraId="00873628" w14:textId="77777777" w:rsidR="00BA745E" w:rsidRPr="00B916EC" w:rsidRDefault="00BA745E"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E35545A" w14:textId="77777777" w:rsidR="00BA745E" w:rsidRPr="00B916EC" w:rsidRDefault="00BA745E"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EF1E6E6" w14:textId="36BCE669" w:rsidR="00BA745E" w:rsidRDefault="00BA745E" w:rsidP="00BC0321">
            <w:pPr>
              <w:pStyle w:val="TAL"/>
              <w:rPr>
                <w:sz w:val="16"/>
                <w:szCs w:val="16"/>
                <w:lang w:eastAsia="zh-CN"/>
              </w:rPr>
            </w:pPr>
            <w:r>
              <w:rPr>
                <w:sz w:val="16"/>
                <w:szCs w:val="16"/>
                <w:lang w:eastAsia="zh-CN"/>
              </w:rPr>
              <w:t>RP-202388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133E191" w14:textId="3149478B" w:rsidR="00BA745E" w:rsidRDefault="00BA745E" w:rsidP="00BC0321">
            <w:pPr>
              <w:pStyle w:val="TAL"/>
              <w:rPr>
                <w:sz w:val="16"/>
                <w:szCs w:val="16"/>
              </w:rPr>
            </w:pPr>
            <w:r>
              <w:rPr>
                <w:sz w:val="16"/>
                <w:szCs w:val="16"/>
              </w:rPr>
              <w:t>0149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E61539D" w14:textId="55F12B4E" w:rsidR="00BA745E" w:rsidRDefault="00BA745E"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6D18302" w14:textId="77777777" w:rsidR="00BA745E" w:rsidRDefault="00BA745E"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E9B9673" w14:textId="17F51163" w:rsidR="00BA745E" w:rsidRPr="00EA028E" w:rsidRDefault="00BA745E" w:rsidP="00BC0321">
            <w:pPr>
              <w:spacing w:after="0"/>
              <w:rPr>
                <w:rFonts w:ascii="Arial" w:hAnsi="Arial"/>
                <w:sz w:val="16"/>
              </w:rPr>
            </w:pPr>
            <w:r w:rsidRPr="00BA745E">
              <w:rPr>
                <w:rFonts w:ascii="Arial" w:hAnsi="Arial"/>
                <w:sz w:val="16"/>
              </w:rPr>
              <w:t>Correction on uplink transmission cancellation for DAPS handover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E7B8DB" w14:textId="77777777" w:rsidR="00BA745E" w:rsidRDefault="00BA745E" w:rsidP="00BC0321">
            <w:pPr>
              <w:pStyle w:val="TAL"/>
              <w:rPr>
                <w:sz w:val="16"/>
                <w:szCs w:val="16"/>
                <w:lang w:eastAsia="zh-CN"/>
              </w:rPr>
            </w:pPr>
            <w:r>
              <w:rPr>
                <w:sz w:val="16"/>
                <w:szCs w:val="16"/>
                <w:lang w:eastAsia="zh-CN"/>
              </w:rPr>
              <w:t>16.4.0</w:t>
            </w:r>
          </w:p>
        </w:tc>
      </w:tr>
      <w:tr w:rsidR="007C2D2A" w:rsidRPr="00B916EC" w14:paraId="7E02DD2C" w14:textId="77777777" w:rsidTr="007C2D2A">
        <w:tc>
          <w:tcPr>
            <w:tcW w:w="894" w:type="dxa"/>
            <w:tcBorders>
              <w:top w:val="single" w:sz="6" w:space="0" w:color="auto"/>
              <w:left w:val="single" w:sz="6" w:space="0" w:color="auto"/>
              <w:bottom w:val="single" w:sz="6" w:space="0" w:color="auto"/>
              <w:right w:val="single" w:sz="6" w:space="0" w:color="auto"/>
            </w:tcBorders>
            <w:shd w:val="solid" w:color="FFFFFF" w:fill="auto"/>
          </w:tcPr>
          <w:p w14:paraId="3FF549A7" w14:textId="77777777" w:rsidR="007C2D2A" w:rsidRPr="00B916EC" w:rsidRDefault="007C2D2A"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01773F8" w14:textId="77777777" w:rsidR="007C2D2A" w:rsidRPr="00B916EC" w:rsidRDefault="007C2D2A"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EC8C4F0" w14:textId="77777777" w:rsidR="007C2D2A" w:rsidRDefault="007C2D2A" w:rsidP="00BC0321">
            <w:pPr>
              <w:pStyle w:val="TAL"/>
              <w:rPr>
                <w:sz w:val="16"/>
                <w:szCs w:val="16"/>
                <w:lang w:eastAsia="zh-CN"/>
              </w:rPr>
            </w:pPr>
            <w:r>
              <w:rPr>
                <w:sz w:val="16"/>
                <w:szCs w:val="16"/>
                <w:lang w:eastAsia="zh-CN"/>
              </w:rPr>
              <w:t>RP-202388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7380ED7" w14:textId="53687D28" w:rsidR="007C2D2A" w:rsidRDefault="007C2D2A" w:rsidP="00BC0321">
            <w:pPr>
              <w:pStyle w:val="TAL"/>
              <w:rPr>
                <w:sz w:val="16"/>
                <w:szCs w:val="16"/>
              </w:rPr>
            </w:pPr>
            <w:r>
              <w:rPr>
                <w:sz w:val="16"/>
                <w:szCs w:val="16"/>
              </w:rPr>
              <w:t>0150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C9E3E47" w14:textId="77777777" w:rsidR="007C2D2A" w:rsidRDefault="007C2D2A"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DC7DA0B" w14:textId="77777777" w:rsidR="007C2D2A" w:rsidRDefault="007C2D2A"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704D74C" w14:textId="166F1497" w:rsidR="007C2D2A" w:rsidRPr="00EA028E" w:rsidRDefault="007C2D2A" w:rsidP="00BC0321">
            <w:pPr>
              <w:spacing w:after="0"/>
              <w:rPr>
                <w:rFonts w:ascii="Arial" w:hAnsi="Arial"/>
                <w:sz w:val="16"/>
              </w:rPr>
            </w:pPr>
            <w:r w:rsidRPr="007C2D2A">
              <w:rPr>
                <w:rFonts w:ascii="Arial" w:hAnsi="Arial"/>
                <w:sz w:val="16"/>
              </w:rPr>
              <w:t>Correction on PUSCH processing capability for DAPS handover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C46FD4" w14:textId="77777777" w:rsidR="007C2D2A" w:rsidRDefault="007C2D2A" w:rsidP="00BC0321">
            <w:pPr>
              <w:pStyle w:val="TAL"/>
              <w:rPr>
                <w:sz w:val="16"/>
                <w:szCs w:val="16"/>
                <w:lang w:eastAsia="zh-CN"/>
              </w:rPr>
            </w:pPr>
            <w:r>
              <w:rPr>
                <w:sz w:val="16"/>
                <w:szCs w:val="16"/>
                <w:lang w:eastAsia="zh-CN"/>
              </w:rPr>
              <w:t>16.4.0</w:t>
            </w:r>
          </w:p>
        </w:tc>
      </w:tr>
      <w:tr w:rsidR="007C2D2A" w:rsidRPr="00B916EC" w14:paraId="0CB33FD9" w14:textId="77777777" w:rsidTr="007C2D2A">
        <w:tc>
          <w:tcPr>
            <w:tcW w:w="894" w:type="dxa"/>
            <w:tcBorders>
              <w:top w:val="single" w:sz="6" w:space="0" w:color="auto"/>
              <w:left w:val="single" w:sz="6" w:space="0" w:color="auto"/>
              <w:bottom w:val="single" w:sz="6" w:space="0" w:color="auto"/>
              <w:right w:val="single" w:sz="6" w:space="0" w:color="auto"/>
            </w:tcBorders>
            <w:shd w:val="solid" w:color="FFFFFF" w:fill="auto"/>
          </w:tcPr>
          <w:p w14:paraId="274EF91D" w14:textId="77777777" w:rsidR="007C2D2A" w:rsidRPr="00B916EC" w:rsidRDefault="007C2D2A"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BB78A28" w14:textId="77777777" w:rsidR="007C2D2A" w:rsidRPr="00B916EC" w:rsidRDefault="007C2D2A"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B3BD1FB" w14:textId="77777777" w:rsidR="007C2D2A" w:rsidRDefault="007C2D2A" w:rsidP="00BC0321">
            <w:pPr>
              <w:pStyle w:val="TAL"/>
              <w:rPr>
                <w:sz w:val="16"/>
                <w:szCs w:val="16"/>
                <w:lang w:eastAsia="zh-CN"/>
              </w:rPr>
            </w:pPr>
            <w:r>
              <w:rPr>
                <w:sz w:val="16"/>
                <w:szCs w:val="16"/>
                <w:lang w:eastAsia="zh-CN"/>
              </w:rPr>
              <w:t>RP-202388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0F385E3" w14:textId="3E9B63A5" w:rsidR="007C2D2A" w:rsidRDefault="007C2D2A" w:rsidP="00BC0321">
            <w:pPr>
              <w:pStyle w:val="TAL"/>
              <w:rPr>
                <w:sz w:val="16"/>
                <w:szCs w:val="16"/>
              </w:rPr>
            </w:pPr>
            <w:r>
              <w:rPr>
                <w:sz w:val="16"/>
                <w:szCs w:val="16"/>
              </w:rPr>
              <w:t>0151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9645179" w14:textId="77777777" w:rsidR="007C2D2A" w:rsidRDefault="007C2D2A"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8965A1D" w14:textId="77777777" w:rsidR="007C2D2A" w:rsidRDefault="007C2D2A"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B0BC521" w14:textId="209F65E2" w:rsidR="007C2D2A" w:rsidRPr="00EA028E" w:rsidRDefault="007C2D2A" w:rsidP="00BC0321">
            <w:pPr>
              <w:spacing w:after="0"/>
              <w:rPr>
                <w:rFonts w:ascii="Arial" w:hAnsi="Arial"/>
                <w:sz w:val="16"/>
              </w:rPr>
            </w:pPr>
            <w:r w:rsidRPr="007C2D2A">
              <w:rPr>
                <w:rFonts w:ascii="Arial" w:hAnsi="Arial"/>
                <w:sz w:val="16"/>
              </w:rPr>
              <w:t>Correction on intra-frequency DAPS handover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965E79" w14:textId="77777777" w:rsidR="007C2D2A" w:rsidRDefault="007C2D2A" w:rsidP="00BC0321">
            <w:pPr>
              <w:pStyle w:val="TAL"/>
              <w:rPr>
                <w:sz w:val="16"/>
                <w:szCs w:val="16"/>
                <w:lang w:eastAsia="zh-CN"/>
              </w:rPr>
            </w:pPr>
            <w:r>
              <w:rPr>
                <w:sz w:val="16"/>
                <w:szCs w:val="16"/>
                <w:lang w:eastAsia="zh-CN"/>
              </w:rPr>
              <w:t>16.4.0</w:t>
            </w:r>
          </w:p>
        </w:tc>
      </w:tr>
      <w:tr w:rsidR="006959EE" w:rsidRPr="00B916EC" w14:paraId="6FFDB08C" w14:textId="77777777" w:rsidTr="006959EE">
        <w:tc>
          <w:tcPr>
            <w:tcW w:w="894" w:type="dxa"/>
            <w:tcBorders>
              <w:top w:val="single" w:sz="6" w:space="0" w:color="auto"/>
              <w:left w:val="single" w:sz="6" w:space="0" w:color="auto"/>
              <w:bottom w:val="single" w:sz="6" w:space="0" w:color="auto"/>
              <w:right w:val="single" w:sz="6" w:space="0" w:color="auto"/>
            </w:tcBorders>
            <w:shd w:val="solid" w:color="FFFFFF" w:fill="auto"/>
          </w:tcPr>
          <w:p w14:paraId="66933A74" w14:textId="77777777" w:rsidR="006959EE" w:rsidRPr="00B916EC" w:rsidRDefault="006959EE"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9366DE6" w14:textId="77777777" w:rsidR="006959EE" w:rsidRPr="00B916EC" w:rsidRDefault="006959EE"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822F0C2" w14:textId="3B17EB8A" w:rsidR="006959EE" w:rsidRDefault="006959EE" w:rsidP="00BC0321">
            <w:pPr>
              <w:pStyle w:val="TAL"/>
              <w:rPr>
                <w:sz w:val="16"/>
                <w:szCs w:val="16"/>
                <w:lang w:eastAsia="zh-CN"/>
              </w:rPr>
            </w:pPr>
            <w:r>
              <w:rPr>
                <w:sz w:val="16"/>
                <w:szCs w:val="16"/>
                <w:lang w:eastAsia="zh-CN"/>
              </w:rPr>
              <w:t>RP-202383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F7B4B5E" w14:textId="4AFEDAE9" w:rsidR="006959EE" w:rsidRDefault="006959EE" w:rsidP="00BC0321">
            <w:pPr>
              <w:pStyle w:val="TAL"/>
              <w:rPr>
                <w:sz w:val="16"/>
                <w:szCs w:val="16"/>
              </w:rPr>
            </w:pPr>
            <w:r>
              <w:rPr>
                <w:sz w:val="16"/>
                <w:szCs w:val="16"/>
              </w:rPr>
              <w:t>0152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8074FF4" w14:textId="5559FE34" w:rsidR="006959EE" w:rsidRDefault="006959EE"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B9338C0" w14:textId="77777777" w:rsidR="006959EE" w:rsidRDefault="006959EE"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9F51A48" w14:textId="6DE044BD" w:rsidR="006959EE" w:rsidRPr="00EA028E" w:rsidRDefault="006959EE" w:rsidP="00BC0321">
            <w:pPr>
              <w:spacing w:after="0"/>
              <w:rPr>
                <w:rFonts w:ascii="Arial" w:hAnsi="Arial"/>
                <w:sz w:val="16"/>
              </w:rPr>
            </w:pPr>
            <w:r w:rsidRPr="006959EE">
              <w:rPr>
                <w:rFonts w:ascii="Arial" w:hAnsi="Arial"/>
                <w:sz w:val="16"/>
              </w:rPr>
              <w:t>Corrections on the use of TDRA and FDRA fields SCI for Mode 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FE11CD" w14:textId="77777777" w:rsidR="006959EE" w:rsidRDefault="006959EE" w:rsidP="00BC0321">
            <w:pPr>
              <w:pStyle w:val="TAL"/>
              <w:rPr>
                <w:sz w:val="16"/>
                <w:szCs w:val="16"/>
                <w:lang w:eastAsia="zh-CN"/>
              </w:rPr>
            </w:pPr>
            <w:r>
              <w:rPr>
                <w:sz w:val="16"/>
                <w:szCs w:val="16"/>
                <w:lang w:eastAsia="zh-CN"/>
              </w:rPr>
              <w:t>16.4.0</w:t>
            </w:r>
          </w:p>
        </w:tc>
      </w:tr>
      <w:tr w:rsidR="006959EE" w:rsidRPr="00B916EC" w14:paraId="63063221" w14:textId="77777777" w:rsidTr="006959EE">
        <w:tc>
          <w:tcPr>
            <w:tcW w:w="894" w:type="dxa"/>
            <w:tcBorders>
              <w:top w:val="single" w:sz="6" w:space="0" w:color="auto"/>
              <w:left w:val="single" w:sz="6" w:space="0" w:color="auto"/>
              <w:bottom w:val="single" w:sz="6" w:space="0" w:color="auto"/>
              <w:right w:val="single" w:sz="6" w:space="0" w:color="auto"/>
            </w:tcBorders>
            <w:shd w:val="solid" w:color="FFFFFF" w:fill="auto"/>
          </w:tcPr>
          <w:p w14:paraId="18852EED" w14:textId="77777777" w:rsidR="006959EE" w:rsidRPr="00B916EC" w:rsidRDefault="006959EE"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865F1FE" w14:textId="77777777" w:rsidR="006959EE" w:rsidRPr="00B916EC" w:rsidRDefault="006959EE"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A018A73" w14:textId="77777777" w:rsidR="006959EE" w:rsidRDefault="006959EE" w:rsidP="00BC0321">
            <w:pPr>
              <w:pStyle w:val="TAL"/>
              <w:rPr>
                <w:sz w:val="16"/>
                <w:szCs w:val="16"/>
                <w:lang w:eastAsia="zh-CN"/>
              </w:rPr>
            </w:pPr>
            <w:r>
              <w:rPr>
                <w:sz w:val="16"/>
                <w:szCs w:val="16"/>
                <w:lang w:eastAsia="zh-CN"/>
              </w:rPr>
              <w:t>RP-202383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82903D6" w14:textId="6A9E4D05" w:rsidR="006959EE" w:rsidRDefault="006959EE" w:rsidP="00BC0321">
            <w:pPr>
              <w:pStyle w:val="TAL"/>
              <w:rPr>
                <w:sz w:val="16"/>
                <w:szCs w:val="16"/>
              </w:rPr>
            </w:pPr>
            <w:r>
              <w:rPr>
                <w:sz w:val="16"/>
                <w:szCs w:val="16"/>
              </w:rPr>
              <w:t>0153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885336F" w14:textId="77777777" w:rsidR="006959EE" w:rsidRDefault="006959EE"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9130B8F" w14:textId="77777777" w:rsidR="006959EE" w:rsidRDefault="006959EE"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AAF2572" w14:textId="40BCF0A4" w:rsidR="006959EE" w:rsidRPr="00EA028E" w:rsidRDefault="006959EE" w:rsidP="00BC0321">
            <w:pPr>
              <w:spacing w:after="0"/>
              <w:rPr>
                <w:rFonts w:ascii="Arial" w:hAnsi="Arial"/>
                <w:sz w:val="16"/>
              </w:rPr>
            </w:pPr>
            <w:r w:rsidRPr="006959EE">
              <w:rPr>
                <w:rFonts w:ascii="Arial" w:hAnsi="Arial"/>
                <w:sz w:val="16"/>
              </w:rPr>
              <w:t>Corrections for the prioritization between uplink transmission and sidelink transmission/reception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3C5E9A" w14:textId="77777777" w:rsidR="006959EE" w:rsidRDefault="006959EE" w:rsidP="00BC0321">
            <w:pPr>
              <w:pStyle w:val="TAL"/>
              <w:rPr>
                <w:sz w:val="16"/>
                <w:szCs w:val="16"/>
                <w:lang w:eastAsia="zh-CN"/>
              </w:rPr>
            </w:pPr>
            <w:r>
              <w:rPr>
                <w:sz w:val="16"/>
                <w:szCs w:val="16"/>
                <w:lang w:eastAsia="zh-CN"/>
              </w:rPr>
              <w:t>16.4.0</w:t>
            </w:r>
          </w:p>
        </w:tc>
      </w:tr>
      <w:tr w:rsidR="00043627" w:rsidRPr="00B916EC" w14:paraId="71C8EEFA" w14:textId="77777777" w:rsidTr="00043627">
        <w:tc>
          <w:tcPr>
            <w:tcW w:w="894" w:type="dxa"/>
            <w:tcBorders>
              <w:top w:val="single" w:sz="6" w:space="0" w:color="auto"/>
              <w:left w:val="single" w:sz="6" w:space="0" w:color="auto"/>
              <w:bottom w:val="single" w:sz="6" w:space="0" w:color="auto"/>
              <w:right w:val="single" w:sz="6" w:space="0" w:color="auto"/>
            </w:tcBorders>
            <w:shd w:val="solid" w:color="FFFFFF" w:fill="auto"/>
          </w:tcPr>
          <w:p w14:paraId="6B614E56" w14:textId="77777777" w:rsidR="00043627" w:rsidRPr="00B916EC" w:rsidRDefault="00043627"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F072032" w14:textId="77777777" w:rsidR="00043627" w:rsidRPr="00B916EC" w:rsidRDefault="00043627"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F6AE7D2" w14:textId="77777777" w:rsidR="00043627" w:rsidRDefault="00043627" w:rsidP="00BC0321">
            <w:pPr>
              <w:pStyle w:val="TAL"/>
              <w:rPr>
                <w:sz w:val="16"/>
                <w:szCs w:val="16"/>
                <w:lang w:eastAsia="zh-CN"/>
              </w:rPr>
            </w:pPr>
            <w:r>
              <w:rPr>
                <w:sz w:val="16"/>
                <w:szCs w:val="16"/>
                <w:lang w:eastAsia="zh-CN"/>
              </w:rPr>
              <w:t>RP-202383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34C2BF8" w14:textId="4C8C4B81" w:rsidR="00043627" w:rsidRDefault="00043627" w:rsidP="00BC0321">
            <w:pPr>
              <w:pStyle w:val="TAL"/>
              <w:rPr>
                <w:sz w:val="16"/>
                <w:szCs w:val="16"/>
              </w:rPr>
            </w:pPr>
            <w:r>
              <w:rPr>
                <w:sz w:val="16"/>
                <w:szCs w:val="16"/>
              </w:rPr>
              <w:t>0154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C3FAA46" w14:textId="77777777" w:rsidR="00043627" w:rsidRDefault="00043627"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1742FD3" w14:textId="77777777" w:rsidR="00043627" w:rsidRDefault="00043627"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15B76CF" w14:textId="1AA4094F" w:rsidR="00043627" w:rsidRPr="00EA028E" w:rsidRDefault="00043627" w:rsidP="00BC0321">
            <w:pPr>
              <w:spacing w:after="0"/>
              <w:rPr>
                <w:rFonts w:ascii="Arial" w:hAnsi="Arial"/>
                <w:sz w:val="16"/>
              </w:rPr>
            </w:pPr>
            <w:r w:rsidRPr="00043627">
              <w:rPr>
                <w:rFonts w:ascii="Arial" w:hAnsi="Arial"/>
                <w:sz w:val="16"/>
              </w:rPr>
              <w:t>Corrections related to the sidelink slot index</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E9D624" w14:textId="77777777" w:rsidR="00043627" w:rsidRDefault="00043627" w:rsidP="00BC0321">
            <w:pPr>
              <w:pStyle w:val="TAL"/>
              <w:rPr>
                <w:sz w:val="16"/>
                <w:szCs w:val="16"/>
                <w:lang w:eastAsia="zh-CN"/>
              </w:rPr>
            </w:pPr>
            <w:r>
              <w:rPr>
                <w:sz w:val="16"/>
                <w:szCs w:val="16"/>
                <w:lang w:eastAsia="zh-CN"/>
              </w:rPr>
              <w:t>16.4.0</w:t>
            </w:r>
          </w:p>
        </w:tc>
      </w:tr>
      <w:tr w:rsidR="00043627" w:rsidRPr="00B916EC" w14:paraId="4E501A86" w14:textId="77777777" w:rsidTr="00043627">
        <w:tc>
          <w:tcPr>
            <w:tcW w:w="894" w:type="dxa"/>
            <w:tcBorders>
              <w:top w:val="single" w:sz="6" w:space="0" w:color="auto"/>
              <w:left w:val="single" w:sz="6" w:space="0" w:color="auto"/>
              <w:bottom w:val="single" w:sz="6" w:space="0" w:color="auto"/>
              <w:right w:val="single" w:sz="6" w:space="0" w:color="auto"/>
            </w:tcBorders>
            <w:shd w:val="solid" w:color="FFFFFF" w:fill="auto"/>
          </w:tcPr>
          <w:p w14:paraId="7BE9E94F" w14:textId="77777777" w:rsidR="00043627" w:rsidRPr="00B916EC" w:rsidRDefault="00043627"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7A8711C" w14:textId="77777777" w:rsidR="00043627" w:rsidRPr="00B916EC" w:rsidRDefault="00043627"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4083149" w14:textId="77777777" w:rsidR="00043627" w:rsidRDefault="00043627" w:rsidP="00BC0321">
            <w:pPr>
              <w:pStyle w:val="TAL"/>
              <w:rPr>
                <w:sz w:val="16"/>
                <w:szCs w:val="16"/>
                <w:lang w:eastAsia="zh-CN"/>
              </w:rPr>
            </w:pPr>
            <w:r>
              <w:rPr>
                <w:sz w:val="16"/>
                <w:szCs w:val="16"/>
                <w:lang w:eastAsia="zh-CN"/>
              </w:rPr>
              <w:t>RP-202383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957AFDB" w14:textId="5C2760AD" w:rsidR="00043627" w:rsidRDefault="00043627" w:rsidP="00BC0321">
            <w:pPr>
              <w:pStyle w:val="TAL"/>
              <w:rPr>
                <w:sz w:val="16"/>
                <w:szCs w:val="16"/>
              </w:rPr>
            </w:pPr>
            <w:r>
              <w:rPr>
                <w:sz w:val="16"/>
                <w:szCs w:val="16"/>
              </w:rPr>
              <w:t>0155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4026BF4" w14:textId="77777777" w:rsidR="00043627" w:rsidRDefault="00043627"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BF4522C" w14:textId="77777777" w:rsidR="00043627" w:rsidRDefault="00043627"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701365B" w14:textId="375C8941" w:rsidR="00043627" w:rsidRPr="00EA028E" w:rsidRDefault="00043627" w:rsidP="00BC0321">
            <w:pPr>
              <w:spacing w:after="0"/>
              <w:rPr>
                <w:rFonts w:ascii="Arial" w:hAnsi="Arial"/>
                <w:sz w:val="16"/>
              </w:rPr>
            </w:pPr>
            <w:r w:rsidRPr="00043627">
              <w:rPr>
                <w:rFonts w:ascii="Arial" w:hAnsi="Arial"/>
                <w:sz w:val="16"/>
              </w:rPr>
              <w:t>Correction on sidelink pathloss calculation for S-SSB power control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8F08C5" w14:textId="77777777" w:rsidR="00043627" w:rsidRDefault="00043627" w:rsidP="00BC0321">
            <w:pPr>
              <w:pStyle w:val="TAL"/>
              <w:rPr>
                <w:sz w:val="16"/>
                <w:szCs w:val="16"/>
                <w:lang w:eastAsia="zh-CN"/>
              </w:rPr>
            </w:pPr>
            <w:r>
              <w:rPr>
                <w:sz w:val="16"/>
                <w:szCs w:val="16"/>
                <w:lang w:eastAsia="zh-CN"/>
              </w:rPr>
              <w:t>16.4.0</w:t>
            </w:r>
          </w:p>
        </w:tc>
      </w:tr>
      <w:tr w:rsidR="009F6EA2" w:rsidRPr="00B916EC" w14:paraId="5219D79E" w14:textId="77777777" w:rsidTr="009F6EA2">
        <w:tc>
          <w:tcPr>
            <w:tcW w:w="894" w:type="dxa"/>
            <w:tcBorders>
              <w:top w:val="single" w:sz="6" w:space="0" w:color="auto"/>
              <w:left w:val="single" w:sz="6" w:space="0" w:color="auto"/>
              <w:bottom w:val="single" w:sz="6" w:space="0" w:color="auto"/>
              <w:right w:val="single" w:sz="6" w:space="0" w:color="auto"/>
            </w:tcBorders>
            <w:shd w:val="solid" w:color="FFFFFF" w:fill="auto"/>
          </w:tcPr>
          <w:p w14:paraId="7E1095C3" w14:textId="77777777" w:rsidR="009F6EA2" w:rsidRPr="00B916EC" w:rsidRDefault="009F6EA2"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D4E62F5" w14:textId="77777777" w:rsidR="009F6EA2" w:rsidRPr="00B916EC" w:rsidRDefault="009F6EA2"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3373A6E" w14:textId="77777777" w:rsidR="009F6EA2" w:rsidRDefault="009F6EA2" w:rsidP="00BC0321">
            <w:pPr>
              <w:pStyle w:val="TAL"/>
              <w:rPr>
                <w:sz w:val="16"/>
                <w:szCs w:val="16"/>
                <w:lang w:eastAsia="zh-CN"/>
              </w:rPr>
            </w:pPr>
            <w:r>
              <w:rPr>
                <w:sz w:val="16"/>
                <w:szCs w:val="16"/>
                <w:lang w:eastAsia="zh-CN"/>
              </w:rPr>
              <w:t>RP-202383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8C9573E" w14:textId="0829237D" w:rsidR="009F6EA2" w:rsidRDefault="009F6EA2" w:rsidP="00BC0321">
            <w:pPr>
              <w:pStyle w:val="TAL"/>
              <w:rPr>
                <w:sz w:val="16"/>
                <w:szCs w:val="16"/>
              </w:rPr>
            </w:pPr>
            <w:r>
              <w:rPr>
                <w:sz w:val="16"/>
                <w:szCs w:val="16"/>
              </w:rPr>
              <w:t>0156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F24B1B9" w14:textId="575D5B57" w:rsidR="009F6EA2" w:rsidRDefault="009F6EA2"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DC2FBFF" w14:textId="77777777" w:rsidR="009F6EA2" w:rsidRDefault="009F6EA2"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C4A2DCA" w14:textId="6887DCB3" w:rsidR="009F6EA2" w:rsidRPr="00EA028E" w:rsidRDefault="009F6EA2" w:rsidP="00BC0321">
            <w:pPr>
              <w:spacing w:after="0"/>
              <w:rPr>
                <w:rFonts w:ascii="Arial" w:hAnsi="Arial"/>
                <w:sz w:val="16"/>
              </w:rPr>
            </w:pPr>
            <w:r w:rsidRPr="009F6EA2">
              <w:rPr>
                <w:rFonts w:ascii="Arial" w:hAnsi="Arial"/>
                <w:sz w:val="16"/>
              </w:rPr>
              <w:t>Correction on sidelink TDD configuration for OoC UEs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CB9B83" w14:textId="77777777" w:rsidR="009F6EA2" w:rsidRDefault="009F6EA2" w:rsidP="00BC0321">
            <w:pPr>
              <w:pStyle w:val="TAL"/>
              <w:rPr>
                <w:sz w:val="16"/>
                <w:szCs w:val="16"/>
                <w:lang w:eastAsia="zh-CN"/>
              </w:rPr>
            </w:pPr>
            <w:r>
              <w:rPr>
                <w:sz w:val="16"/>
                <w:szCs w:val="16"/>
                <w:lang w:eastAsia="zh-CN"/>
              </w:rPr>
              <w:t>16.4.0</w:t>
            </w:r>
          </w:p>
        </w:tc>
      </w:tr>
      <w:tr w:rsidR="009F6EA2" w:rsidRPr="00B916EC" w14:paraId="1830CB0A" w14:textId="77777777" w:rsidTr="009F6EA2">
        <w:tc>
          <w:tcPr>
            <w:tcW w:w="894" w:type="dxa"/>
            <w:tcBorders>
              <w:top w:val="single" w:sz="6" w:space="0" w:color="auto"/>
              <w:left w:val="single" w:sz="6" w:space="0" w:color="auto"/>
              <w:bottom w:val="single" w:sz="6" w:space="0" w:color="auto"/>
              <w:right w:val="single" w:sz="6" w:space="0" w:color="auto"/>
            </w:tcBorders>
            <w:shd w:val="solid" w:color="FFFFFF" w:fill="auto"/>
          </w:tcPr>
          <w:p w14:paraId="625589CC" w14:textId="77777777" w:rsidR="009F6EA2" w:rsidRPr="00B916EC" w:rsidRDefault="009F6EA2"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6943406" w14:textId="77777777" w:rsidR="009F6EA2" w:rsidRPr="00B916EC" w:rsidRDefault="009F6EA2"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E9C86A5" w14:textId="6DF418FF" w:rsidR="009F6EA2" w:rsidRDefault="009F6EA2" w:rsidP="00BC0321">
            <w:pPr>
              <w:pStyle w:val="TAL"/>
              <w:rPr>
                <w:sz w:val="16"/>
                <w:szCs w:val="16"/>
                <w:lang w:eastAsia="zh-CN"/>
              </w:rPr>
            </w:pPr>
            <w:r>
              <w:rPr>
                <w:sz w:val="16"/>
                <w:szCs w:val="16"/>
                <w:lang w:eastAsia="zh-CN"/>
              </w:rPr>
              <w:t>RP-202379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5E6582F" w14:textId="54F5853E" w:rsidR="009F6EA2" w:rsidRDefault="009F6EA2" w:rsidP="00BC0321">
            <w:pPr>
              <w:pStyle w:val="TAL"/>
              <w:rPr>
                <w:sz w:val="16"/>
                <w:szCs w:val="16"/>
              </w:rPr>
            </w:pPr>
            <w:r>
              <w:rPr>
                <w:sz w:val="16"/>
                <w:szCs w:val="16"/>
              </w:rPr>
              <w:t>0158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0D1E0D0" w14:textId="0E27349F" w:rsidR="009F6EA2" w:rsidRDefault="009F6EA2"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EAA47F5" w14:textId="06924394" w:rsidR="009F6EA2" w:rsidRDefault="009F6EA2"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59744EB" w14:textId="5C535479" w:rsidR="009F6EA2" w:rsidRPr="00EA028E" w:rsidRDefault="009F6EA2" w:rsidP="00BC0321">
            <w:pPr>
              <w:spacing w:after="0"/>
              <w:rPr>
                <w:rFonts w:ascii="Arial" w:hAnsi="Arial"/>
                <w:sz w:val="16"/>
              </w:rPr>
            </w:pPr>
            <w:r w:rsidRPr="009F6EA2">
              <w:rPr>
                <w:rFonts w:ascii="Arial" w:hAnsi="Arial"/>
                <w:sz w:val="16"/>
              </w:rPr>
              <w:t>Correction on HARQ-ACK generation for DL transmission with single TB when multi-TB is configured</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3BB238" w14:textId="77777777" w:rsidR="009F6EA2" w:rsidRDefault="009F6EA2" w:rsidP="00BC0321">
            <w:pPr>
              <w:pStyle w:val="TAL"/>
              <w:rPr>
                <w:sz w:val="16"/>
                <w:szCs w:val="16"/>
                <w:lang w:eastAsia="zh-CN"/>
              </w:rPr>
            </w:pPr>
            <w:r>
              <w:rPr>
                <w:sz w:val="16"/>
                <w:szCs w:val="16"/>
                <w:lang w:eastAsia="zh-CN"/>
              </w:rPr>
              <w:t>16.4.0</w:t>
            </w:r>
          </w:p>
        </w:tc>
      </w:tr>
      <w:tr w:rsidR="00511D2E" w:rsidRPr="00B916EC" w14:paraId="04146B59" w14:textId="77777777" w:rsidTr="00511D2E">
        <w:tc>
          <w:tcPr>
            <w:tcW w:w="894" w:type="dxa"/>
            <w:tcBorders>
              <w:top w:val="single" w:sz="6" w:space="0" w:color="auto"/>
              <w:left w:val="single" w:sz="6" w:space="0" w:color="auto"/>
              <w:bottom w:val="single" w:sz="6" w:space="0" w:color="auto"/>
              <w:right w:val="single" w:sz="6" w:space="0" w:color="auto"/>
            </w:tcBorders>
            <w:shd w:val="solid" w:color="FFFFFF" w:fill="auto"/>
          </w:tcPr>
          <w:p w14:paraId="0B9B3B30" w14:textId="77777777" w:rsidR="00511D2E" w:rsidRPr="00B916EC" w:rsidRDefault="00511D2E"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D3A5556" w14:textId="77777777" w:rsidR="00511D2E" w:rsidRPr="00B916EC" w:rsidRDefault="00511D2E"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1E8A73A" w14:textId="43ACD88D" w:rsidR="00511D2E" w:rsidRDefault="00511D2E" w:rsidP="00BC0321">
            <w:pPr>
              <w:pStyle w:val="TAL"/>
              <w:rPr>
                <w:sz w:val="16"/>
                <w:szCs w:val="16"/>
                <w:lang w:eastAsia="zh-CN"/>
              </w:rPr>
            </w:pPr>
            <w:r>
              <w:rPr>
                <w:sz w:val="16"/>
                <w:szCs w:val="16"/>
                <w:lang w:eastAsia="zh-CN"/>
              </w:rPr>
              <w:t>RP-202381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5640D85" w14:textId="3DCED30D" w:rsidR="00511D2E" w:rsidRDefault="00511D2E" w:rsidP="00BC0321">
            <w:pPr>
              <w:pStyle w:val="TAL"/>
              <w:rPr>
                <w:sz w:val="16"/>
                <w:szCs w:val="16"/>
              </w:rPr>
            </w:pPr>
            <w:r>
              <w:rPr>
                <w:sz w:val="16"/>
                <w:szCs w:val="16"/>
              </w:rPr>
              <w:t>0159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A67A307" w14:textId="77777777" w:rsidR="00511D2E" w:rsidRDefault="00511D2E"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4E5F2D3" w14:textId="05D8362A" w:rsidR="00511D2E" w:rsidRDefault="00511D2E"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4A153BB" w14:textId="7BBAC782" w:rsidR="00511D2E" w:rsidRPr="00EA028E" w:rsidRDefault="00511D2E" w:rsidP="00BC0321">
            <w:pPr>
              <w:spacing w:after="0"/>
              <w:rPr>
                <w:rFonts w:ascii="Arial" w:hAnsi="Arial"/>
                <w:sz w:val="16"/>
              </w:rPr>
            </w:pPr>
            <w:r w:rsidRPr="00511D2E">
              <w:rPr>
                <w:rFonts w:ascii="Arial" w:hAnsi="Arial"/>
                <w:sz w:val="16"/>
              </w:rPr>
              <w:t>Miscellaneous corrections on NR unlicensed configured grant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1606EC" w14:textId="77777777" w:rsidR="00511D2E" w:rsidRDefault="00511D2E" w:rsidP="00BC0321">
            <w:pPr>
              <w:pStyle w:val="TAL"/>
              <w:rPr>
                <w:sz w:val="16"/>
                <w:szCs w:val="16"/>
                <w:lang w:eastAsia="zh-CN"/>
              </w:rPr>
            </w:pPr>
            <w:r>
              <w:rPr>
                <w:sz w:val="16"/>
                <w:szCs w:val="16"/>
                <w:lang w:eastAsia="zh-CN"/>
              </w:rPr>
              <w:t>16.4.0</w:t>
            </w:r>
          </w:p>
        </w:tc>
      </w:tr>
      <w:tr w:rsidR="00511D2E" w:rsidRPr="00B916EC" w14:paraId="3EC7662B" w14:textId="77777777" w:rsidTr="00511D2E">
        <w:tc>
          <w:tcPr>
            <w:tcW w:w="894" w:type="dxa"/>
            <w:tcBorders>
              <w:top w:val="single" w:sz="6" w:space="0" w:color="auto"/>
              <w:left w:val="single" w:sz="6" w:space="0" w:color="auto"/>
              <w:bottom w:val="single" w:sz="6" w:space="0" w:color="auto"/>
              <w:right w:val="single" w:sz="6" w:space="0" w:color="auto"/>
            </w:tcBorders>
            <w:shd w:val="solid" w:color="FFFFFF" w:fill="auto"/>
          </w:tcPr>
          <w:p w14:paraId="7FC7657E" w14:textId="77777777" w:rsidR="00511D2E" w:rsidRPr="00B916EC" w:rsidRDefault="00511D2E"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F8D9E5E" w14:textId="77777777" w:rsidR="00511D2E" w:rsidRPr="00B916EC" w:rsidRDefault="00511D2E"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7014A74" w14:textId="65E07BB5" w:rsidR="00511D2E" w:rsidRDefault="00511D2E" w:rsidP="00BC0321">
            <w:pPr>
              <w:pStyle w:val="TAL"/>
              <w:rPr>
                <w:sz w:val="16"/>
                <w:szCs w:val="16"/>
                <w:lang w:eastAsia="zh-CN"/>
              </w:rPr>
            </w:pPr>
            <w:r>
              <w:rPr>
                <w:sz w:val="16"/>
                <w:szCs w:val="16"/>
                <w:lang w:eastAsia="zh-CN"/>
              </w:rPr>
              <w:t>RP-202383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791F080" w14:textId="37338846" w:rsidR="00511D2E" w:rsidRDefault="00511D2E" w:rsidP="00BC0321">
            <w:pPr>
              <w:pStyle w:val="TAL"/>
              <w:rPr>
                <w:sz w:val="16"/>
                <w:szCs w:val="16"/>
              </w:rPr>
            </w:pPr>
            <w:r>
              <w:rPr>
                <w:sz w:val="16"/>
                <w:szCs w:val="16"/>
              </w:rPr>
              <w:t>0160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4C4265C" w14:textId="77777777" w:rsidR="00511D2E" w:rsidRDefault="00511D2E"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4005252" w14:textId="77777777" w:rsidR="00511D2E" w:rsidRDefault="00511D2E"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B62BE6C" w14:textId="11674F93" w:rsidR="00511D2E" w:rsidRPr="00EA028E" w:rsidRDefault="00511D2E" w:rsidP="00BC0321">
            <w:pPr>
              <w:spacing w:after="0"/>
              <w:rPr>
                <w:rFonts w:ascii="Arial" w:hAnsi="Arial"/>
                <w:sz w:val="16"/>
              </w:rPr>
            </w:pPr>
            <w:r w:rsidRPr="00511D2E">
              <w:rPr>
                <w:rFonts w:ascii="Arial" w:hAnsi="Arial"/>
                <w:sz w:val="16"/>
              </w:rPr>
              <w:t>Introduction of the preparation time for SL retransmissions in Mode 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301CA3" w14:textId="77777777" w:rsidR="00511D2E" w:rsidRDefault="00511D2E" w:rsidP="00BC0321">
            <w:pPr>
              <w:pStyle w:val="TAL"/>
              <w:rPr>
                <w:sz w:val="16"/>
                <w:szCs w:val="16"/>
                <w:lang w:eastAsia="zh-CN"/>
              </w:rPr>
            </w:pPr>
            <w:r>
              <w:rPr>
                <w:sz w:val="16"/>
                <w:szCs w:val="16"/>
                <w:lang w:eastAsia="zh-CN"/>
              </w:rPr>
              <w:t>16.4.0</w:t>
            </w:r>
          </w:p>
        </w:tc>
      </w:tr>
      <w:tr w:rsidR="00951954" w:rsidRPr="00B916EC" w14:paraId="7F0A32FA" w14:textId="77777777" w:rsidTr="00951954">
        <w:tc>
          <w:tcPr>
            <w:tcW w:w="894" w:type="dxa"/>
            <w:tcBorders>
              <w:top w:val="single" w:sz="6" w:space="0" w:color="auto"/>
              <w:left w:val="single" w:sz="6" w:space="0" w:color="auto"/>
              <w:bottom w:val="single" w:sz="6" w:space="0" w:color="auto"/>
              <w:right w:val="single" w:sz="6" w:space="0" w:color="auto"/>
            </w:tcBorders>
            <w:shd w:val="solid" w:color="FFFFFF" w:fill="auto"/>
          </w:tcPr>
          <w:p w14:paraId="45775DFB" w14:textId="77777777" w:rsidR="00951954" w:rsidRPr="00B916EC" w:rsidRDefault="00951954"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F5D4AAA" w14:textId="77777777" w:rsidR="00951954" w:rsidRPr="00B916EC" w:rsidRDefault="00951954"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906257E" w14:textId="60E29FBC" w:rsidR="00951954" w:rsidRDefault="00951954" w:rsidP="00BC0321">
            <w:pPr>
              <w:pStyle w:val="TAL"/>
              <w:rPr>
                <w:sz w:val="16"/>
                <w:szCs w:val="16"/>
                <w:lang w:eastAsia="zh-CN"/>
              </w:rPr>
            </w:pPr>
            <w:r>
              <w:rPr>
                <w:sz w:val="16"/>
                <w:szCs w:val="16"/>
                <w:lang w:eastAsia="zh-CN"/>
              </w:rPr>
              <w:t>RP-202395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BD8FC0F" w14:textId="3A02A8F8" w:rsidR="00951954" w:rsidRDefault="00951954" w:rsidP="00BC0321">
            <w:pPr>
              <w:pStyle w:val="TAL"/>
              <w:rPr>
                <w:sz w:val="16"/>
                <w:szCs w:val="16"/>
              </w:rPr>
            </w:pPr>
            <w:r>
              <w:rPr>
                <w:sz w:val="16"/>
                <w:szCs w:val="16"/>
              </w:rPr>
              <w:t>0161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E4AA882" w14:textId="77777777" w:rsidR="00951954" w:rsidRDefault="00951954"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12F73FE" w14:textId="77777777" w:rsidR="00951954" w:rsidRDefault="00951954"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481BF46" w14:textId="1D79F880" w:rsidR="00951954" w:rsidRPr="00EA028E" w:rsidRDefault="00951954" w:rsidP="00BC0321">
            <w:pPr>
              <w:spacing w:after="0"/>
              <w:rPr>
                <w:rFonts w:ascii="Arial" w:hAnsi="Arial"/>
                <w:sz w:val="16"/>
              </w:rPr>
            </w:pPr>
            <w:r w:rsidRPr="00951954">
              <w:rPr>
                <w:rFonts w:ascii="Arial" w:hAnsi="Arial"/>
                <w:sz w:val="16"/>
              </w:rPr>
              <w:t>Correction on uplink Tx switching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93BEC4" w14:textId="77777777" w:rsidR="00951954" w:rsidRDefault="00951954" w:rsidP="00BC0321">
            <w:pPr>
              <w:pStyle w:val="TAL"/>
              <w:rPr>
                <w:sz w:val="16"/>
                <w:szCs w:val="16"/>
                <w:lang w:eastAsia="zh-CN"/>
              </w:rPr>
            </w:pPr>
            <w:r>
              <w:rPr>
                <w:sz w:val="16"/>
                <w:szCs w:val="16"/>
                <w:lang w:eastAsia="zh-CN"/>
              </w:rPr>
              <w:t>16.4.0</w:t>
            </w:r>
          </w:p>
        </w:tc>
      </w:tr>
      <w:tr w:rsidR="00646BD5" w:rsidRPr="00B916EC" w14:paraId="717A0020" w14:textId="77777777" w:rsidTr="00646BD5">
        <w:tc>
          <w:tcPr>
            <w:tcW w:w="894" w:type="dxa"/>
            <w:tcBorders>
              <w:top w:val="single" w:sz="6" w:space="0" w:color="auto"/>
              <w:left w:val="single" w:sz="6" w:space="0" w:color="auto"/>
              <w:bottom w:val="single" w:sz="6" w:space="0" w:color="auto"/>
              <w:right w:val="single" w:sz="6" w:space="0" w:color="auto"/>
            </w:tcBorders>
            <w:shd w:val="solid" w:color="FFFFFF" w:fill="auto"/>
          </w:tcPr>
          <w:p w14:paraId="26915EC2" w14:textId="77777777" w:rsidR="00646BD5" w:rsidRPr="00B916EC" w:rsidRDefault="00646BD5"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1ED123E" w14:textId="77777777" w:rsidR="00646BD5" w:rsidRPr="00B916EC" w:rsidRDefault="00646BD5"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EE19F39" w14:textId="68E592B4" w:rsidR="00646BD5" w:rsidRDefault="00646BD5" w:rsidP="00BC0321">
            <w:pPr>
              <w:pStyle w:val="TAL"/>
              <w:rPr>
                <w:sz w:val="16"/>
                <w:szCs w:val="16"/>
                <w:lang w:eastAsia="zh-CN"/>
              </w:rPr>
            </w:pPr>
            <w:r>
              <w:rPr>
                <w:sz w:val="16"/>
                <w:szCs w:val="16"/>
                <w:lang w:eastAsia="zh-CN"/>
              </w:rPr>
              <w:t>RP-202381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0A65194" w14:textId="5F9177A3" w:rsidR="00646BD5" w:rsidRDefault="00646BD5" w:rsidP="00BC0321">
            <w:pPr>
              <w:pStyle w:val="TAL"/>
              <w:rPr>
                <w:sz w:val="16"/>
                <w:szCs w:val="16"/>
              </w:rPr>
            </w:pPr>
            <w:r>
              <w:rPr>
                <w:sz w:val="16"/>
                <w:szCs w:val="16"/>
              </w:rPr>
              <w:t>0163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7948EFA" w14:textId="77777777" w:rsidR="00646BD5" w:rsidRDefault="00646BD5"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93E0275" w14:textId="77777777" w:rsidR="00646BD5" w:rsidRDefault="00646BD5"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AF12316" w14:textId="50BDEECA" w:rsidR="00646BD5" w:rsidRPr="00EA028E" w:rsidRDefault="00646BD5" w:rsidP="00BC0321">
            <w:pPr>
              <w:spacing w:after="0"/>
              <w:rPr>
                <w:rFonts w:ascii="Arial" w:hAnsi="Arial"/>
                <w:sz w:val="16"/>
              </w:rPr>
            </w:pPr>
            <w:r w:rsidRPr="00646BD5">
              <w:rPr>
                <w:rFonts w:ascii="Arial" w:hAnsi="Arial"/>
                <w:sz w:val="16"/>
              </w:rPr>
              <w:t>Correction of NRU HARQ procedure in the presence of SPS PDSCH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DBE200" w14:textId="77777777" w:rsidR="00646BD5" w:rsidRDefault="00646BD5" w:rsidP="00BC0321">
            <w:pPr>
              <w:pStyle w:val="TAL"/>
              <w:rPr>
                <w:sz w:val="16"/>
                <w:szCs w:val="16"/>
                <w:lang w:eastAsia="zh-CN"/>
              </w:rPr>
            </w:pPr>
            <w:r>
              <w:rPr>
                <w:sz w:val="16"/>
                <w:szCs w:val="16"/>
                <w:lang w:eastAsia="zh-CN"/>
              </w:rPr>
              <w:t>16.4.0</w:t>
            </w:r>
          </w:p>
        </w:tc>
      </w:tr>
      <w:tr w:rsidR="00646BD5" w:rsidRPr="00B916EC" w14:paraId="201DA16A" w14:textId="77777777" w:rsidTr="00646BD5">
        <w:tc>
          <w:tcPr>
            <w:tcW w:w="894" w:type="dxa"/>
            <w:tcBorders>
              <w:top w:val="single" w:sz="6" w:space="0" w:color="auto"/>
              <w:left w:val="single" w:sz="6" w:space="0" w:color="auto"/>
              <w:bottom w:val="single" w:sz="6" w:space="0" w:color="auto"/>
              <w:right w:val="single" w:sz="6" w:space="0" w:color="auto"/>
            </w:tcBorders>
            <w:shd w:val="solid" w:color="FFFFFF" w:fill="auto"/>
          </w:tcPr>
          <w:p w14:paraId="16AB1E99" w14:textId="77777777" w:rsidR="00646BD5" w:rsidRPr="00B916EC" w:rsidRDefault="00646BD5"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DC195E5" w14:textId="77777777" w:rsidR="00646BD5" w:rsidRPr="00B916EC" w:rsidRDefault="00646BD5"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6A04284" w14:textId="77777777" w:rsidR="00646BD5" w:rsidRDefault="00646BD5" w:rsidP="00BC0321">
            <w:pPr>
              <w:pStyle w:val="TAL"/>
              <w:rPr>
                <w:sz w:val="16"/>
                <w:szCs w:val="16"/>
                <w:lang w:eastAsia="zh-CN"/>
              </w:rPr>
            </w:pPr>
            <w:r>
              <w:rPr>
                <w:sz w:val="16"/>
                <w:szCs w:val="16"/>
                <w:lang w:eastAsia="zh-CN"/>
              </w:rPr>
              <w:t>RP-202381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D249102" w14:textId="3BDE8172" w:rsidR="00646BD5" w:rsidRDefault="00646BD5" w:rsidP="00BC0321">
            <w:pPr>
              <w:pStyle w:val="TAL"/>
              <w:rPr>
                <w:sz w:val="16"/>
                <w:szCs w:val="16"/>
              </w:rPr>
            </w:pPr>
            <w:r>
              <w:rPr>
                <w:sz w:val="16"/>
                <w:szCs w:val="16"/>
              </w:rPr>
              <w:t>0165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EDB9F0A" w14:textId="77777777" w:rsidR="00646BD5" w:rsidRDefault="00646BD5"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A712E01" w14:textId="77777777" w:rsidR="00646BD5" w:rsidRDefault="00646BD5"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2FEC15E" w14:textId="731F1F10" w:rsidR="00646BD5" w:rsidRPr="00EA028E" w:rsidRDefault="00646BD5" w:rsidP="00BC0321">
            <w:pPr>
              <w:spacing w:after="0"/>
              <w:rPr>
                <w:rFonts w:ascii="Arial" w:hAnsi="Arial"/>
                <w:sz w:val="16"/>
              </w:rPr>
            </w:pPr>
            <w:r w:rsidRPr="00646BD5">
              <w:rPr>
                <w:rFonts w:ascii="Arial" w:hAnsi="Arial"/>
                <w:sz w:val="16"/>
              </w:rPr>
              <w:t>CR to 38.213 on NR-U 2-step RACH PO configuration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4D074B" w14:textId="77777777" w:rsidR="00646BD5" w:rsidRDefault="00646BD5" w:rsidP="00BC0321">
            <w:pPr>
              <w:pStyle w:val="TAL"/>
              <w:rPr>
                <w:sz w:val="16"/>
                <w:szCs w:val="16"/>
                <w:lang w:eastAsia="zh-CN"/>
              </w:rPr>
            </w:pPr>
            <w:r>
              <w:rPr>
                <w:sz w:val="16"/>
                <w:szCs w:val="16"/>
                <w:lang w:eastAsia="zh-CN"/>
              </w:rPr>
              <w:t>16.4.0</w:t>
            </w:r>
          </w:p>
        </w:tc>
      </w:tr>
      <w:tr w:rsidR="00646BD5" w:rsidRPr="00B916EC" w14:paraId="75422A37" w14:textId="77777777" w:rsidTr="00646BD5">
        <w:tc>
          <w:tcPr>
            <w:tcW w:w="894" w:type="dxa"/>
            <w:tcBorders>
              <w:top w:val="single" w:sz="6" w:space="0" w:color="auto"/>
              <w:left w:val="single" w:sz="6" w:space="0" w:color="auto"/>
              <w:bottom w:val="single" w:sz="6" w:space="0" w:color="auto"/>
              <w:right w:val="single" w:sz="6" w:space="0" w:color="auto"/>
            </w:tcBorders>
            <w:shd w:val="solid" w:color="FFFFFF" w:fill="auto"/>
          </w:tcPr>
          <w:p w14:paraId="4540850D" w14:textId="77777777" w:rsidR="00646BD5" w:rsidRPr="00B916EC" w:rsidRDefault="00646BD5"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73D2175" w14:textId="77777777" w:rsidR="00646BD5" w:rsidRPr="00B916EC" w:rsidRDefault="00646BD5"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F396842" w14:textId="5A58CCC9" w:rsidR="00646BD5" w:rsidRDefault="00646BD5" w:rsidP="00BC0321">
            <w:pPr>
              <w:pStyle w:val="TAL"/>
              <w:rPr>
                <w:sz w:val="16"/>
                <w:szCs w:val="16"/>
                <w:lang w:eastAsia="zh-CN"/>
              </w:rPr>
            </w:pPr>
            <w:r>
              <w:rPr>
                <w:sz w:val="16"/>
                <w:szCs w:val="16"/>
                <w:lang w:eastAsia="zh-CN"/>
              </w:rPr>
              <w:t>RP-202389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8619540" w14:textId="0C10B78E" w:rsidR="00646BD5" w:rsidRDefault="00646BD5" w:rsidP="00BC0321">
            <w:pPr>
              <w:pStyle w:val="TAL"/>
              <w:rPr>
                <w:sz w:val="16"/>
                <w:szCs w:val="16"/>
              </w:rPr>
            </w:pPr>
            <w:r>
              <w:rPr>
                <w:sz w:val="16"/>
                <w:szCs w:val="16"/>
              </w:rPr>
              <w:t>0166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2A799F6" w14:textId="77777777" w:rsidR="00646BD5" w:rsidRDefault="00646BD5"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2CA2073" w14:textId="77777777" w:rsidR="00646BD5" w:rsidRDefault="00646BD5"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F4BAA73" w14:textId="5A9C5F56" w:rsidR="00646BD5" w:rsidRPr="00EA028E" w:rsidRDefault="00646BD5" w:rsidP="00BC0321">
            <w:pPr>
              <w:spacing w:after="0"/>
              <w:rPr>
                <w:rFonts w:ascii="Arial" w:hAnsi="Arial"/>
                <w:sz w:val="16"/>
              </w:rPr>
            </w:pPr>
            <w:r w:rsidRPr="00646BD5">
              <w:rPr>
                <w:rFonts w:ascii="Arial" w:hAnsi="Arial"/>
                <w:sz w:val="16"/>
              </w:rPr>
              <w:t>38.213 CR for NR-DC power control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4D6F356" w14:textId="77777777" w:rsidR="00646BD5" w:rsidRDefault="00646BD5" w:rsidP="00BC0321">
            <w:pPr>
              <w:pStyle w:val="TAL"/>
              <w:rPr>
                <w:sz w:val="16"/>
                <w:szCs w:val="16"/>
                <w:lang w:eastAsia="zh-CN"/>
              </w:rPr>
            </w:pPr>
            <w:r>
              <w:rPr>
                <w:sz w:val="16"/>
                <w:szCs w:val="16"/>
                <w:lang w:eastAsia="zh-CN"/>
              </w:rPr>
              <w:t>16.4.0</w:t>
            </w:r>
          </w:p>
        </w:tc>
      </w:tr>
      <w:tr w:rsidR="00F75A4A" w:rsidRPr="00B916EC" w14:paraId="5F0019D0" w14:textId="77777777" w:rsidTr="00F75A4A">
        <w:tc>
          <w:tcPr>
            <w:tcW w:w="894" w:type="dxa"/>
            <w:tcBorders>
              <w:top w:val="single" w:sz="6" w:space="0" w:color="auto"/>
              <w:left w:val="single" w:sz="6" w:space="0" w:color="auto"/>
              <w:bottom w:val="single" w:sz="6" w:space="0" w:color="auto"/>
              <w:right w:val="single" w:sz="6" w:space="0" w:color="auto"/>
            </w:tcBorders>
            <w:shd w:val="solid" w:color="FFFFFF" w:fill="auto"/>
          </w:tcPr>
          <w:p w14:paraId="42CAE49B" w14:textId="77777777" w:rsidR="00F75A4A" w:rsidRPr="00B916EC" w:rsidRDefault="00F75A4A" w:rsidP="00BC0321">
            <w:pPr>
              <w:spacing w:after="0"/>
              <w:jc w:val="center"/>
              <w:rPr>
                <w:rFonts w:ascii="Arial" w:hAnsi="Arial"/>
                <w:snapToGrid w:val="0"/>
                <w:sz w:val="16"/>
                <w:szCs w:val="16"/>
              </w:rPr>
            </w:pPr>
            <w:r w:rsidRPr="00B916EC">
              <w:rPr>
                <w:rFonts w:ascii="Arial" w:hAnsi="Arial"/>
                <w:snapToGrid w:val="0"/>
                <w:sz w:val="16"/>
                <w:szCs w:val="16"/>
              </w:rPr>
              <w:lastRenderedPageBreak/>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CB0F28F" w14:textId="77777777" w:rsidR="00F75A4A" w:rsidRPr="00B916EC" w:rsidRDefault="00F75A4A"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B565980" w14:textId="77777777" w:rsidR="00F75A4A" w:rsidRDefault="00F75A4A" w:rsidP="00BC0321">
            <w:pPr>
              <w:pStyle w:val="TAL"/>
              <w:rPr>
                <w:sz w:val="16"/>
                <w:szCs w:val="16"/>
                <w:lang w:eastAsia="zh-CN"/>
              </w:rPr>
            </w:pPr>
            <w:r>
              <w:rPr>
                <w:sz w:val="16"/>
                <w:szCs w:val="16"/>
                <w:lang w:eastAsia="zh-CN"/>
              </w:rPr>
              <w:t>RP-202389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AB45F97" w14:textId="267DC975" w:rsidR="00F75A4A" w:rsidRDefault="00F75A4A" w:rsidP="00BC0321">
            <w:pPr>
              <w:pStyle w:val="TAL"/>
              <w:rPr>
                <w:sz w:val="16"/>
                <w:szCs w:val="16"/>
              </w:rPr>
            </w:pPr>
            <w:r>
              <w:rPr>
                <w:sz w:val="16"/>
                <w:szCs w:val="16"/>
              </w:rPr>
              <w:t>0167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4C3E065" w14:textId="77777777" w:rsidR="00F75A4A" w:rsidRDefault="00F75A4A"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98479E7" w14:textId="77777777" w:rsidR="00F75A4A" w:rsidRDefault="00F75A4A"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A456C61" w14:textId="03D32ACB" w:rsidR="00F75A4A" w:rsidRPr="00EA028E" w:rsidRDefault="00F75A4A" w:rsidP="00BC0321">
            <w:pPr>
              <w:spacing w:after="0"/>
              <w:rPr>
                <w:rFonts w:ascii="Arial" w:hAnsi="Arial"/>
                <w:sz w:val="16"/>
              </w:rPr>
            </w:pPr>
            <w:r w:rsidRPr="00F75A4A">
              <w:rPr>
                <w:rFonts w:ascii="Arial" w:hAnsi="Arial"/>
                <w:sz w:val="16"/>
              </w:rPr>
              <w:t>38.213 CR Correction on HARQ-ACK codebook for secondary PUCCH group</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5BC0CB" w14:textId="77777777" w:rsidR="00F75A4A" w:rsidRDefault="00F75A4A" w:rsidP="00BC0321">
            <w:pPr>
              <w:pStyle w:val="TAL"/>
              <w:rPr>
                <w:sz w:val="16"/>
                <w:szCs w:val="16"/>
                <w:lang w:eastAsia="zh-CN"/>
              </w:rPr>
            </w:pPr>
            <w:r>
              <w:rPr>
                <w:sz w:val="16"/>
                <w:szCs w:val="16"/>
                <w:lang w:eastAsia="zh-CN"/>
              </w:rPr>
              <w:t>16.4.0</w:t>
            </w:r>
          </w:p>
        </w:tc>
      </w:tr>
      <w:tr w:rsidR="00F75A4A" w:rsidRPr="00B916EC" w14:paraId="116CED38" w14:textId="77777777" w:rsidTr="00F75A4A">
        <w:tc>
          <w:tcPr>
            <w:tcW w:w="894" w:type="dxa"/>
            <w:tcBorders>
              <w:top w:val="single" w:sz="6" w:space="0" w:color="auto"/>
              <w:left w:val="single" w:sz="6" w:space="0" w:color="auto"/>
              <w:bottom w:val="single" w:sz="6" w:space="0" w:color="auto"/>
              <w:right w:val="single" w:sz="6" w:space="0" w:color="auto"/>
            </w:tcBorders>
            <w:shd w:val="solid" w:color="FFFFFF" w:fill="auto"/>
          </w:tcPr>
          <w:p w14:paraId="7B3B6023" w14:textId="77777777" w:rsidR="00F75A4A" w:rsidRPr="00B916EC" w:rsidRDefault="00F75A4A"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FE415ED" w14:textId="77777777" w:rsidR="00F75A4A" w:rsidRPr="00B916EC" w:rsidRDefault="00F75A4A"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C29FEA3" w14:textId="0017D5F5" w:rsidR="00F75A4A" w:rsidRDefault="00F75A4A" w:rsidP="00BC0321">
            <w:pPr>
              <w:pStyle w:val="TAL"/>
              <w:rPr>
                <w:sz w:val="16"/>
                <w:szCs w:val="16"/>
                <w:lang w:eastAsia="zh-CN"/>
              </w:rPr>
            </w:pPr>
            <w:r>
              <w:rPr>
                <w:sz w:val="16"/>
                <w:szCs w:val="16"/>
                <w:lang w:eastAsia="zh-CN"/>
              </w:rPr>
              <w:t>RP-202384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21A8F60" w14:textId="65CEF5FD" w:rsidR="00F75A4A" w:rsidRDefault="00F75A4A" w:rsidP="00BC0321">
            <w:pPr>
              <w:pStyle w:val="TAL"/>
              <w:rPr>
                <w:sz w:val="16"/>
                <w:szCs w:val="16"/>
              </w:rPr>
            </w:pPr>
            <w:r>
              <w:rPr>
                <w:sz w:val="16"/>
                <w:szCs w:val="16"/>
              </w:rPr>
              <w:t>0168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FFB3FBF" w14:textId="77777777" w:rsidR="00F75A4A" w:rsidRDefault="00F75A4A"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4C9757A" w14:textId="77777777" w:rsidR="00F75A4A" w:rsidRDefault="00F75A4A"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FACA328" w14:textId="0E31D336" w:rsidR="00F75A4A" w:rsidRPr="00EA028E" w:rsidRDefault="00F75A4A" w:rsidP="00BC0321">
            <w:pPr>
              <w:spacing w:after="0"/>
              <w:rPr>
                <w:rFonts w:ascii="Arial" w:hAnsi="Arial"/>
                <w:sz w:val="16"/>
              </w:rPr>
            </w:pPr>
            <w:r w:rsidRPr="00F75A4A">
              <w:rPr>
                <w:rFonts w:ascii="Arial" w:hAnsi="Arial"/>
                <w:sz w:val="16"/>
              </w:rPr>
              <w:t>Correction on Type2 HARQ-ACK codebook construction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FC2D92" w14:textId="77777777" w:rsidR="00F75A4A" w:rsidRDefault="00F75A4A" w:rsidP="00BC0321">
            <w:pPr>
              <w:pStyle w:val="TAL"/>
              <w:rPr>
                <w:sz w:val="16"/>
                <w:szCs w:val="16"/>
                <w:lang w:eastAsia="zh-CN"/>
              </w:rPr>
            </w:pPr>
            <w:r>
              <w:rPr>
                <w:sz w:val="16"/>
                <w:szCs w:val="16"/>
                <w:lang w:eastAsia="zh-CN"/>
              </w:rPr>
              <w:t>16.4.0</w:t>
            </w:r>
          </w:p>
        </w:tc>
      </w:tr>
      <w:tr w:rsidR="009B4E2F" w:rsidRPr="00B916EC" w14:paraId="7EDBF523" w14:textId="77777777" w:rsidTr="009B4E2F">
        <w:tc>
          <w:tcPr>
            <w:tcW w:w="894" w:type="dxa"/>
            <w:tcBorders>
              <w:top w:val="single" w:sz="6" w:space="0" w:color="auto"/>
              <w:left w:val="single" w:sz="6" w:space="0" w:color="auto"/>
              <w:bottom w:val="single" w:sz="6" w:space="0" w:color="auto"/>
              <w:right w:val="single" w:sz="6" w:space="0" w:color="auto"/>
            </w:tcBorders>
            <w:shd w:val="solid" w:color="FFFFFF" w:fill="auto"/>
          </w:tcPr>
          <w:p w14:paraId="262388EB" w14:textId="77777777" w:rsidR="009B4E2F" w:rsidRPr="00B916EC" w:rsidRDefault="009B4E2F"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C487504" w14:textId="77777777" w:rsidR="009B4E2F" w:rsidRPr="00B916EC" w:rsidRDefault="009B4E2F"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2BDE588" w14:textId="77777777" w:rsidR="009B4E2F" w:rsidRDefault="009B4E2F" w:rsidP="00BC0321">
            <w:pPr>
              <w:pStyle w:val="TAL"/>
              <w:rPr>
                <w:sz w:val="16"/>
                <w:szCs w:val="16"/>
                <w:lang w:eastAsia="zh-CN"/>
              </w:rPr>
            </w:pPr>
            <w:r>
              <w:rPr>
                <w:sz w:val="16"/>
                <w:szCs w:val="16"/>
                <w:lang w:eastAsia="zh-CN"/>
              </w:rPr>
              <w:t>RP-202384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A1B6C66" w14:textId="7136D97E" w:rsidR="009B4E2F" w:rsidRDefault="009B4E2F" w:rsidP="00BC0321">
            <w:pPr>
              <w:pStyle w:val="TAL"/>
              <w:rPr>
                <w:sz w:val="16"/>
                <w:szCs w:val="16"/>
              </w:rPr>
            </w:pPr>
            <w:r>
              <w:rPr>
                <w:sz w:val="16"/>
                <w:szCs w:val="16"/>
              </w:rPr>
              <w:t>0169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91A3E4C" w14:textId="77777777" w:rsidR="009B4E2F" w:rsidRDefault="009B4E2F"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ED4E11E" w14:textId="77777777" w:rsidR="009B4E2F" w:rsidRDefault="009B4E2F"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7CD313D" w14:textId="54D3F1D3" w:rsidR="009B4E2F" w:rsidRPr="00EA028E" w:rsidRDefault="009B4E2F" w:rsidP="00BC0321">
            <w:pPr>
              <w:spacing w:after="0"/>
              <w:rPr>
                <w:rFonts w:ascii="Arial" w:hAnsi="Arial"/>
                <w:sz w:val="16"/>
              </w:rPr>
            </w:pPr>
            <w:r w:rsidRPr="009B4E2F">
              <w:rPr>
                <w:rFonts w:ascii="Arial" w:hAnsi="Arial"/>
                <w:sz w:val="16"/>
              </w:rPr>
              <w:t>Correction on UL grant Type 2 PUSCH release for search space sharing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E6B5E0" w14:textId="77777777" w:rsidR="009B4E2F" w:rsidRDefault="009B4E2F" w:rsidP="00BC0321">
            <w:pPr>
              <w:pStyle w:val="TAL"/>
              <w:rPr>
                <w:sz w:val="16"/>
                <w:szCs w:val="16"/>
                <w:lang w:eastAsia="zh-CN"/>
              </w:rPr>
            </w:pPr>
            <w:r>
              <w:rPr>
                <w:sz w:val="16"/>
                <w:szCs w:val="16"/>
                <w:lang w:eastAsia="zh-CN"/>
              </w:rPr>
              <w:t>16.4.0</w:t>
            </w:r>
          </w:p>
        </w:tc>
      </w:tr>
      <w:tr w:rsidR="00B86258" w:rsidRPr="00B916EC" w14:paraId="1368DA10" w14:textId="77777777" w:rsidTr="00B86258">
        <w:tc>
          <w:tcPr>
            <w:tcW w:w="894" w:type="dxa"/>
            <w:tcBorders>
              <w:top w:val="single" w:sz="6" w:space="0" w:color="auto"/>
              <w:left w:val="single" w:sz="6" w:space="0" w:color="auto"/>
              <w:bottom w:val="single" w:sz="6" w:space="0" w:color="auto"/>
              <w:right w:val="single" w:sz="6" w:space="0" w:color="auto"/>
            </w:tcBorders>
            <w:shd w:val="solid" w:color="FFFFFF" w:fill="auto"/>
          </w:tcPr>
          <w:p w14:paraId="329142DF" w14:textId="77777777" w:rsidR="00B86258" w:rsidRPr="00B916EC" w:rsidRDefault="00B86258"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9BF3E1B" w14:textId="77777777" w:rsidR="00B86258" w:rsidRPr="00B916EC" w:rsidRDefault="00B86258"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8BE442A" w14:textId="77777777" w:rsidR="00B86258" w:rsidRDefault="00B86258" w:rsidP="00BC0321">
            <w:pPr>
              <w:pStyle w:val="TAL"/>
              <w:rPr>
                <w:sz w:val="16"/>
                <w:szCs w:val="16"/>
                <w:lang w:eastAsia="zh-CN"/>
              </w:rPr>
            </w:pPr>
            <w:r>
              <w:rPr>
                <w:sz w:val="16"/>
                <w:szCs w:val="16"/>
                <w:lang w:eastAsia="zh-CN"/>
              </w:rPr>
              <w:t>RP-202384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649B523" w14:textId="2D058793" w:rsidR="00B86258" w:rsidRDefault="00B86258" w:rsidP="00BC0321">
            <w:pPr>
              <w:pStyle w:val="TAL"/>
              <w:rPr>
                <w:sz w:val="16"/>
                <w:szCs w:val="16"/>
              </w:rPr>
            </w:pPr>
            <w:r>
              <w:rPr>
                <w:sz w:val="16"/>
                <w:szCs w:val="16"/>
              </w:rPr>
              <w:t>0170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4B6A3D4" w14:textId="77777777" w:rsidR="00B86258" w:rsidRDefault="00B86258"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DB7EAFB" w14:textId="77777777" w:rsidR="00B86258" w:rsidRDefault="00B86258"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3BE9FC3" w14:textId="2CABB5EE" w:rsidR="00B86258" w:rsidRPr="00EA028E" w:rsidRDefault="00B86258" w:rsidP="00BC0321">
            <w:pPr>
              <w:spacing w:after="0"/>
              <w:rPr>
                <w:rFonts w:ascii="Arial" w:hAnsi="Arial"/>
                <w:sz w:val="16"/>
              </w:rPr>
            </w:pPr>
            <w:r w:rsidRPr="00B86258">
              <w:rPr>
                <w:rFonts w:ascii="Arial" w:hAnsi="Arial"/>
                <w:sz w:val="16"/>
              </w:rPr>
              <w:t xml:space="preserve">Correction on PDCCH monitoring on cell(s) configured with Rel-15 PDCCH monitoring capability  </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03C9FE" w14:textId="77777777" w:rsidR="00B86258" w:rsidRDefault="00B86258" w:rsidP="00BC0321">
            <w:pPr>
              <w:pStyle w:val="TAL"/>
              <w:rPr>
                <w:sz w:val="16"/>
                <w:szCs w:val="16"/>
                <w:lang w:eastAsia="zh-CN"/>
              </w:rPr>
            </w:pPr>
            <w:r>
              <w:rPr>
                <w:sz w:val="16"/>
                <w:szCs w:val="16"/>
                <w:lang w:eastAsia="zh-CN"/>
              </w:rPr>
              <w:t>16.4.0</w:t>
            </w:r>
          </w:p>
        </w:tc>
      </w:tr>
      <w:tr w:rsidR="0028578C" w:rsidRPr="00B916EC" w14:paraId="07B78DF0" w14:textId="77777777" w:rsidTr="0028578C">
        <w:tc>
          <w:tcPr>
            <w:tcW w:w="894" w:type="dxa"/>
            <w:tcBorders>
              <w:top w:val="single" w:sz="6" w:space="0" w:color="auto"/>
              <w:left w:val="single" w:sz="6" w:space="0" w:color="auto"/>
              <w:bottom w:val="single" w:sz="6" w:space="0" w:color="auto"/>
              <w:right w:val="single" w:sz="6" w:space="0" w:color="auto"/>
            </w:tcBorders>
            <w:shd w:val="solid" w:color="FFFFFF" w:fill="auto"/>
          </w:tcPr>
          <w:p w14:paraId="3A938F31" w14:textId="77777777" w:rsidR="0028578C" w:rsidRPr="00B916EC" w:rsidRDefault="0028578C"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9E9229E" w14:textId="77777777" w:rsidR="0028578C" w:rsidRPr="00B916EC" w:rsidRDefault="0028578C"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FE1DCBF" w14:textId="7C9407EA" w:rsidR="0028578C" w:rsidRDefault="0028578C" w:rsidP="00BC0321">
            <w:pPr>
              <w:pStyle w:val="TAL"/>
              <w:rPr>
                <w:sz w:val="16"/>
                <w:szCs w:val="16"/>
                <w:lang w:eastAsia="zh-CN"/>
              </w:rPr>
            </w:pPr>
            <w:r>
              <w:rPr>
                <w:sz w:val="16"/>
                <w:szCs w:val="16"/>
                <w:lang w:eastAsia="zh-CN"/>
              </w:rPr>
              <w:t>RP-202383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6DE3A97" w14:textId="7044B7A3" w:rsidR="0028578C" w:rsidRDefault="0028578C" w:rsidP="00BC0321">
            <w:pPr>
              <w:pStyle w:val="TAL"/>
              <w:rPr>
                <w:sz w:val="16"/>
                <w:szCs w:val="16"/>
              </w:rPr>
            </w:pPr>
            <w:r>
              <w:rPr>
                <w:sz w:val="16"/>
                <w:szCs w:val="16"/>
              </w:rPr>
              <w:t>0171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67A9D53" w14:textId="77777777" w:rsidR="0028578C" w:rsidRDefault="0028578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8F27DA0" w14:textId="77777777" w:rsidR="0028578C" w:rsidRDefault="0028578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9CA425B" w14:textId="14537F0F" w:rsidR="0028578C" w:rsidRPr="00EA028E" w:rsidRDefault="0028578C" w:rsidP="00BC0321">
            <w:pPr>
              <w:spacing w:after="0"/>
              <w:rPr>
                <w:rFonts w:ascii="Arial" w:hAnsi="Arial"/>
                <w:sz w:val="16"/>
              </w:rPr>
            </w:pPr>
            <w:r w:rsidRPr="0028578C">
              <w:rPr>
                <w:rFonts w:ascii="Arial" w:hAnsi="Arial"/>
                <w:sz w:val="16"/>
              </w:rPr>
              <w:t>Correction on periodicity of resource pool bitmap</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609818" w14:textId="77777777" w:rsidR="0028578C" w:rsidRDefault="0028578C" w:rsidP="00BC0321">
            <w:pPr>
              <w:pStyle w:val="TAL"/>
              <w:rPr>
                <w:sz w:val="16"/>
                <w:szCs w:val="16"/>
                <w:lang w:eastAsia="zh-CN"/>
              </w:rPr>
            </w:pPr>
            <w:r>
              <w:rPr>
                <w:sz w:val="16"/>
                <w:szCs w:val="16"/>
                <w:lang w:eastAsia="zh-CN"/>
              </w:rPr>
              <w:t>16.4.0</w:t>
            </w:r>
          </w:p>
        </w:tc>
      </w:tr>
      <w:tr w:rsidR="00257C58" w:rsidRPr="00B916EC" w14:paraId="3123EF2E" w14:textId="77777777" w:rsidTr="00257C58">
        <w:tc>
          <w:tcPr>
            <w:tcW w:w="894" w:type="dxa"/>
            <w:tcBorders>
              <w:top w:val="single" w:sz="6" w:space="0" w:color="auto"/>
              <w:left w:val="single" w:sz="6" w:space="0" w:color="auto"/>
              <w:bottom w:val="single" w:sz="6" w:space="0" w:color="auto"/>
              <w:right w:val="single" w:sz="6" w:space="0" w:color="auto"/>
            </w:tcBorders>
            <w:shd w:val="solid" w:color="FFFFFF" w:fill="auto"/>
          </w:tcPr>
          <w:p w14:paraId="61C0B4C7" w14:textId="77777777" w:rsidR="00257C58" w:rsidRPr="00B916EC" w:rsidRDefault="00257C58"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8E42E1B" w14:textId="77777777" w:rsidR="00257C58" w:rsidRPr="00B916EC" w:rsidRDefault="00257C58"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4C9864C" w14:textId="77777777" w:rsidR="00257C58" w:rsidRDefault="00257C58" w:rsidP="00BC0321">
            <w:pPr>
              <w:pStyle w:val="TAL"/>
              <w:rPr>
                <w:sz w:val="16"/>
                <w:szCs w:val="16"/>
                <w:lang w:eastAsia="zh-CN"/>
              </w:rPr>
            </w:pPr>
            <w:r>
              <w:rPr>
                <w:sz w:val="16"/>
                <w:szCs w:val="16"/>
                <w:lang w:eastAsia="zh-CN"/>
              </w:rPr>
              <w:t>RP-202383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231C5D5" w14:textId="51FCDD35" w:rsidR="00257C58" w:rsidRDefault="00257C58" w:rsidP="00BC0321">
            <w:pPr>
              <w:pStyle w:val="TAL"/>
              <w:rPr>
                <w:sz w:val="16"/>
                <w:szCs w:val="16"/>
              </w:rPr>
            </w:pPr>
            <w:r>
              <w:rPr>
                <w:sz w:val="16"/>
                <w:szCs w:val="16"/>
              </w:rPr>
              <w:t>0172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A7F6D5F" w14:textId="77777777" w:rsidR="00257C58" w:rsidRDefault="00257C58"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593AC0D" w14:textId="77777777" w:rsidR="00257C58" w:rsidRDefault="00257C58"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D3C670F" w14:textId="68D1BCA3" w:rsidR="00257C58" w:rsidRPr="00EA028E" w:rsidRDefault="00257C58" w:rsidP="00BC0321">
            <w:pPr>
              <w:spacing w:after="0"/>
              <w:rPr>
                <w:rFonts w:ascii="Arial" w:hAnsi="Arial"/>
                <w:sz w:val="16"/>
              </w:rPr>
            </w:pPr>
            <w:r w:rsidRPr="00257C58">
              <w:rPr>
                <w:rFonts w:ascii="Arial" w:hAnsi="Arial"/>
                <w:sz w:val="16"/>
              </w:rPr>
              <w:t>Correction on PSFCH and PSCCH mapping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4A797F" w14:textId="77777777" w:rsidR="00257C58" w:rsidRDefault="00257C58" w:rsidP="00BC0321">
            <w:pPr>
              <w:pStyle w:val="TAL"/>
              <w:rPr>
                <w:sz w:val="16"/>
                <w:szCs w:val="16"/>
                <w:lang w:eastAsia="zh-CN"/>
              </w:rPr>
            </w:pPr>
            <w:r>
              <w:rPr>
                <w:sz w:val="16"/>
                <w:szCs w:val="16"/>
                <w:lang w:eastAsia="zh-CN"/>
              </w:rPr>
              <w:t>16.4.0</w:t>
            </w:r>
          </w:p>
        </w:tc>
      </w:tr>
      <w:tr w:rsidR="00257C58" w:rsidRPr="00B916EC" w14:paraId="5C9A6F54" w14:textId="77777777" w:rsidTr="00257C58">
        <w:tc>
          <w:tcPr>
            <w:tcW w:w="894" w:type="dxa"/>
            <w:tcBorders>
              <w:top w:val="single" w:sz="6" w:space="0" w:color="auto"/>
              <w:left w:val="single" w:sz="6" w:space="0" w:color="auto"/>
              <w:bottom w:val="single" w:sz="6" w:space="0" w:color="auto"/>
              <w:right w:val="single" w:sz="6" w:space="0" w:color="auto"/>
            </w:tcBorders>
            <w:shd w:val="solid" w:color="FFFFFF" w:fill="auto"/>
          </w:tcPr>
          <w:p w14:paraId="493A9132" w14:textId="77777777" w:rsidR="00257C58" w:rsidRPr="00B916EC" w:rsidRDefault="00257C58"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6E0FB69" w14:textId="77777777" w:rsidR="00257C58" w:rsidRPr="00B916EC" w:rsidRDefault="00257C58"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019D996" w14:textId="36CAE01D" w:rsidR="00257C58" w:rsidRDefault="00257C58" w:rsidP="00BC0321">
            <w:pPr>
              <w:pStyle w:val="TAL"/>
              <w:rPr>
                <w:sz w:val="16"/>
                <w:szCs w:val="16"/>
                <w:lang w:eastAsia="zh-CN"/>
              </w:rPr>
            </w:pPr>
            <w:r>
              <w:rPr>
                <w:sz w:val="16"/>
                <w:szCs w:val="16"/>
                <w:lang w:eastAsia="zh-CN"/>
              </w:rPr>
              <w:t>RP-202385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ABD45A7" w14:textId="1883CB0B" w:rsidR="00257C58" w:rsidRDefault="00257C58" w:rsidP="00BC0321">
            <w:pPr>
              <w:pStyle w:val="TAL"/>
              <w:rPr>
                <w:sz w:val="16"/>
                <w:szCs w:val="16"/>
              </w:rPr>
            </w:pPr>
            <w:r>
              <w:rPr>
                <w:sz w:val="16"/>
                <w:szCs w:val="16"/>
              </w:rPr>
              <w:t>0173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A2602AB" w14:textId="77777777" w:rsidR="00257C58" w:rsidRDefault="00257C58"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F411C49" w14:textId="77777777" w:rsidR="00257C58" w:rsidRDefault="00257C58"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FE6DEE8" w14:textId="382E209F" w:rsidR="00257C58" w:rsidRPr="00EA028E" w:rsidRDefault="00257C58" w:rsidP="00BC0321">
            <w:pPr>
              <w:spacing w:after="0"/>
              <w:rPr>
                <w:rFonts w:ascii="Arial" w:hAnsi="Arial"/>
                <w:sz w:val="16"/>
              </w:rPr>
            </w:pPr>
            <w:r w:rsidRPr="00257C58">
              <w:rPr>
                <w:rFonts w:ascii="Arial" w:hAnsi="Arial"/>
                <w:sz w:val="16"/>
              </w:rPr>
              <w:t>CR on CBRA based BFR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024192" w14:textId="77777777" w:rsidR="00257C58" w:rsidRDefault="00257C58" w:rsidP="00BC0321">
            <w:pPr>
              <w:pStyle w:val="TAL"/>
              <w:rPr>
                <w:sz w:val="16"/>
                <w:szCs w:val="16"/>
                <w:lang w:eastAsia="zh-CN"/>
              </w:rPr>
            </w:pPr>
            <w:r>
              <w:rPr>
                <w:sz w:val="16"/>
                <w:szCs w:val="16"/>
                <w:lang w:eastAsia="zh-CN"/>
              </w:rPr>
              <w:t>16.4.0</w:t>
            </w:r>
          </w:p>
        </w:tc>
      </w:tr>
      <w:tr w:rsidR="00AB331D" w:rsidRPr="00B916EC" w14:paraId="1EEA60B0" w14:textId="77777777" w:rsidTr="00AB331D">
        <w:tc>
          <w:tcPr>
            <w:tcW w:w="894" w:type="dxa"/>
            <w:tcBorders>
              <w:top w:val="single" w:sz="6" w:space="0" w:color="auto"/>
              <w:left w:val="single" w:sz="6" w:space="0" w:color="auto"/>
              <w:bottom w:val="single" w:sz="6" w:space="0" w:color="auto"/>
              <w:right w:val="single" w:sz="6" w:space="0" w:color="auto"/>
            </w:tcBorders>
            <w:shd w:val="solid" w:color="FFFFFF" w:fill="auto"/>
          </w:tcPr>
          <w:p w14:paraId="2759C1F2" w14:textId="77777777" w:rsidR="00AB331D" w:rsidRPr="00B916EC" w:rsidRDefault="00AB331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972173D" w14:textId="77777777" w:rsidR="00AB331D" w:rsidRPr="00B916EC" w:rsidRDefault="00AB331D"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8F24D15" w14:textId="32E9C609" w:rsidR="00AB331D" w:rsidRDefault="00AB331D" w:rsidP="00BC0321">
            <w:pPr>
              <w:pStyle w:val="TAL"/>
              <w:rPr>
                <w:sz w:val="16"/>
                <w:szCs w:val="16"/>
                <w:lang w:eastAsia="zh-CN"/>
              </w:rPr>
            </w:pPr>
            <w:r>
              <w:rPr>
                <w:sz w:val="16"/>
                <w:szCs w:val="16"/>
                <w:lang w:eastAsia="zh-CN"/>
              </w:rPr>
              <w:t>RP-202381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2841B3C" w14:textId="08FE27CD" w:rsidR="00AB331D" w:rsidRDefault="00AB331D" w:rsidP="00BC0321">
            <w:pPr>
              <w:pStyle w:val="TAL"/>
              <w:rPr>
                <w:sz w:val="16"/>
                <w:szCs w:val="16"/>
              </w:rPr>
            </w:pPr>
            <w:r>
              <w:rPr>
                <w:sz w:val="16"/>
                <w:szCs w:val="16"/>
              </w:rPr>
              <w:t>0174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115A943" w14:textId="77777777" w:rsidR="00AB331D" w:rsidRDefault="00AB331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70B285D" w14:textId="77777777" w:rsidR="00AB331D" w:rsidRDefault="00AB331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2183407" w14:textId="090F4D65" w:rsidR="00AB331D" w:rsidRPr="00EA028E" w:rsidRDefault="00AB331D" w:rsidP="00BC0321">
            <w:pPr>
              <w:spacing w:after="0"/>
              <w:rPr>
                <w:rFonts w:ascii="Arial" w:hAnsi="Arial"/>
                <w:sz w:val="16"/>
              </w:rPr>
            </w:pPr>
            <w:r w:rsidRPr="00AB331D">
              <w:rPr>
                <w:rFonts w:ascii="Arial" w:hAnsi="Arial"/>
                <w:sz w:val="16"/>
              </w:rPr>
              <w:t>CR to  38.213 to correct references to 38.212 for RACH procedure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90CBE2" w14:textId="77777777" w:rsidR="00AB331D" w:rsidRDefault="00AB331D" w:rsidP="00BC0321">
            <w:pPr>
              <w:pStyle w:val="TAL"/>
              <w:rPr>
                <w:sz w:val="16"/>
                <w:szCs w:val="16"/>
                <w:lang w:eastAsia="zh-CN"/>
              </w:rPr>
            </w:pPr>
            <w:r>
              <w:rPr>
                <w:sz w:val="16"/>
                <w:szCs w:val="16"/>
                <w:lang w:eastAsia="zh-CN"/>
              </w:rPr>
              <w:t>16.4.0</w:t>
            </w:r>
          </w:p>
        </w:tc>
      </w:tr>
      <w:tr w:rsidR="00AB331D" w:rsidRPr="00B916EC" w14:paraId="5953CF1D" w14:textId="77777777" w:rsidTr="00AB331D">
        <w:tc>
          <w:tcPr>
            <w:tcW w:w="894" w:type="dxa"/>
            <w:tcBorders>
              <w:top w:val="single" w:sz="6" w:space="0" w:color="auto"/>
              <w:left w:val="single" w:sz="6" w:space="0" w:color="auto"/>
              <w:bottom w:val="single" w:sz="6" w:space="0" w:color="auto"/>
              <w:right w:val="single" w:sz="6" w:space="0" w:color="auto"/>
            </w:tcBorders>
            <w:shd w:val="solid" w:color="FFFFFF" w:fill="auto"/>
          </w:tcPr>
          <w:p w14:paraId="67D02010" w14:textId="77777777" w:rsidR="00AB331D" w:rsidRPr="00B916EC" w:rsidRDefault="00AB331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66AF708" w14:textId="77777777" w:rsidR="00AB331D" w:rsidRPr="00B916EC" w:rsidRDefault="00AB331D"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093B2FE" w14:textId="77777777" w:rsidR="00AB331D" w:rsidRDefault="00AB331D" w:rsidP="00BC0321">
            <w:pPr>
              <w:pStyle w:val="TAL"/>
              <w:rPr>
                <w:sz w:val="16"/>
                <w:szCs w:val="16"/>
                <w:lang w:eastAsia="zh-CN"/>
              </w:rPr>
            </w:pPr>
            <w:r>
              <w:rPr>
                <w:sz w:val="16"/>
                <w:szCs w:val="16"/>
                <w:lang w:eastAsia="zh-CN"/>
              </w:rPr>
              <w:t>RP-202381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D467FE1" w14:textId="4E3C0A17" w:rsidR="00AB331D" w:rsidRDefault="00AB331D" w:rsidP="00BC0321">
            <w:pPr>
              <w:pStyle w:val="TAL"/>
              <w:rPr>
                <w:sz w:val="16"/>
                <w:szCs w:val="16"/>
              </w:rPr>
            </w:pPr>
            <w:r>
              <w:rPr>
                <w:sz w:val="16"/>
                <w:szCs w:val="16"/>
              </w:rPr>
              <w:t>0175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4A4D121" w14:textId="77777777" w:rsidR="00AB331D" w:rsidRDefault="00AB331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1F7922B" w14:textId="77777777" w:rsidR="00AB331D" w:rsidRDefault="00AB331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1AF316B" w14:textId="75C93471" w:rsidR="00AB331D" w:rsidRPr="00EA028E" w:rsidRDefault="00AB331D" w:rsidP="00BC0321">
            <w:pPr>
              <w:spacing w:after="0"/>
              <w:rPr>
                <w:rFonts w:ascii="Arial" w:hAnsi="Arial"/>
                <w:sz w:val="16"/>
              </w:rPr>
            </w:pPr>
            <w:r w:rsidRPr="00AB331D">
              <w:rPr>
                <w:rFonts w:ascii="Arial" w:hAnsi="Arial"/>
                <w:sz w:val="16"/>
              </w:rPr>
              <w:t>Correction on remaining channel occupancy assumption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07BFBF" w14:textId="77777777" w:rsidR="00AB331D" w:rsidRDefault="00AB331D" w:rsidP="00BC0321">
            <w:pPr>
              <w:pStyle w:val="TAL"/>
              <w:rPr>
                <w:sz w:val="16"/>
                <w:szCs w:val="16"/>
                <w:lang w:eastAsia="zh-CN"/>
              </w:rPr>
            </w:pPr>
            <w:r>
              <w:rPr>
                <w:sz w:val="16"/>
                <w:szCs w:val="16"/>
                <w:lang w:eastAsia="zh-CN"/>
              </w:rPr>
              <w:t>16.4.0</w:t>
            </w:r>
          </w:p>
        </w:tc>
      </w:tr>
      <w:tr w:rsidR="00F02D62" w:rsidRPr="00B916EC" w14:paraId="30F0F79A" w14:textId="77777777" w:rsidTr="00F02D62">
        <w:tc>
          <w:tcPr>
            <w:tcW w:w="894" w:type="dxa"/>
            <w:tcBorders>
              <w:top w:val="single" w:sz="6" w:space="0" w:color="auto"/>
              <w:left w:val="single" w:sz="6" w:space="0" w:color="auto"/>
              <w:bottom w:val="single" w:sz="6" w:space="0" w:color="auto"/>
              <w:right w:val="single" w:sz="6" w:space="0" w:color="auto"/>
            </w:tcBorders>
            <w:shd w:val="solid" w:color="FFFFFF" w:fill="auto"/>
          </w:tcPr>
          <w:p w14:paraId="2E6389FC" w14:textId="77777777" w:rsidR="00F02D62" w:rsidRPr="00B916EC" w:rsidRDefault="00F02D62"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BB155A6" w14:textId="77777777" w:rsidR="00F02D62" w:rsidRPr="00B916EC" w:rsidRDefault="00F02D62"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D2F97A0" w14:textId="37F0EE09" w:rsidR="00F02D62" w:rsidRDefault="00F02D62" w:rsidP="00BC0321">
            <w:pPr>
              <w:pStyle w:val="TAL"/>
              <w:rPr>
                <w:sz w:val="16"/>
                <w:szCs w:val="16"/>
                <w:lang w:eastAsia="zh-CN"/>
              </w:rPr>
            </w:pPr>
            <w:r>
              <w:rPr>
                <w:sz w:val="16"/>
                <w:szCs w:val="16"/>
                <w:lang w:eastAsia="zh-CN"/>
              </w:rPr>
              <w:t>RP-202398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5D89231" w14:textId="6DFD3C71" w:rsidR="00F02D62" w:rsidRDefault="00F02D62" w:rsidP="00BC0321">
            <w:pPr>
              <w:pStyle w:val="TAL"/>
              <w:rPr>
                <w:sz w:val="16"/>
                <w:szCs w:val="16"/>
              </w:rPr>
            </w:pPr>
            <w:r>
              <w:rPr>
                <w:sz w:val="16"/>
                <w:szCs w:val="16"/>
              </w:rPr>
              <w:t>0176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06D3D11" w14:textId="77777777" w:rsidR="00F02D62" w:rsidRDefault="00F02D62"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9CC71CC" w14:textId="77777777" w:rsidR="00F02D62" w:rsidRDefault="00F02D62"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3365090" w14:textId="72AABF21" w:rsidR="00F02D62" w:rsidRPr="00EA028E" w:rsidRDefault="00F02D62" w:rsidP="00BC0321">
            <w:pPr>
              <w:spacing w:after="0"/>
              <w:rPr>
                <w:rFonts w:ascii="Arial" w:hAnsi="Arial"/>
                <w:sz w:val="16"/>
              </w:rPr>
            </w:pPr>
            <w:r w:rsidRPr="00F02D62">
              <w:rPr>
                <w:rFonts w:ascii="Arial" w:hAnsi="Arial"/>
                <w:sz w:val="16"/>
              </w:rPr>
              <w:t>Alignment CR for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BD79A7" w14:textId="77777777" w:rsidR="00F02D62" w:rsidRDefault="00F02D62" w:rsidP="00BC0321">
            <w:pPr>
              <w:pStyle w:val="TAL"/>
              <w:rPr>
                <w:sz w:val="16"/>
                <w:szCs w:val="16"/>
                <w:lang w:eastAsia="zh-CN"/>
              </w:rPr>
            </w:pPr>
            <w:r>
              <w:rPr>
                <w:sz w:val="16"/>
                <w:szCs w:val="16"/>
                <w:lang w:eastAsia="zh-CN"/>
              </w:rPr>
              <w:t>16.4.0</w:t>
            </w:r>
          </w:p>
        </w:tc>
      </w:tr>
      <w:tr w:rsidR="00C45A44" w:rsidRPr="00B916EC" w14:paraId="02843517" w14:textId="77777777" w:rsidTr="00C45A44">
        <w:tc>
          <w:tcPr>
            <w:tcW w:w="894" w:type="dxa"/>
            <w:tcBorders>
              <w:top w:val="single" w:sz="6" w:space="0" w:color="auto"/>
              <w:left w:val="single" w:sz="6" w:space="0" w:color="auto"/>
              <w:bottom w:val="single" w:sz="6" w:space="0" w:color="auto"/>
              <w:right w:val="single" w:sz="6" w:space="0" w:color="auto"/>
            </w:tcBorders>
            <w:shd w:val="solid" w:color="FFFFFF" w:fill="auto"/>
          </w:tcPr>
          <w:p w14:paraId="57AC72FA" w14:textId="77777777" w:rsidR="00C45A44" w:rsidRPr="00B916EC" w:rsidRDefault="00C45A44"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DC3B724" w14:textId="77777777" w:rsidR="00C45A44" w:rsidRPr="00B916EC" w:rsidRDefault="00C45A44"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8559D25" w14:textId="1961FD4D" w:rsidR="00C45A44" w:rsidRDefault="00C45A44" w:rsidP="00BC0321">
            <w:pPr>
              <w:pStyle w:val="TAL"/>
              <w:rPr>
                <w:sz w:val="16"/>
                <w:szCs w:val="16"/>
                <w:lang w:eastAsia="zh-CN"/>
              </w:rPr>
            </w:pPr>
            <w:r>
              <w:rPr>
                <w:sz w:val="16"/>
                <w:szCs w:val="16"/>
                <w:lang w:eastAsia="zh-CN"/>
              </w:rPr>
              <w:t>RP-202389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77A6FB3" w14:textId="4772DF49" w:rsidR="00C45A44" w:rsidRDefault="00C45A44" w:rsidP="00BC0321">
            <w:pPr>
              <w:pStyle w:val="TAL"/>
              <w:rPr>
                <w:sz w:val="16"/>
                <w:szCs w:val="16"/>
              </w:rPr>
            </w:pPr>
            <w:r>
              <w:rPr>
                <w:sz w:val="16"/>
                <w:szCs w:val="16"/>
              </w:rPr>
              <w:t>0177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F1C2F5F" w14:textId="77777777" w:rsidR="00C45A44" w:rsidRDefault="00C45A44"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7522767" w14:textId="77777777" w:rsidR="00C45A44" w:rsidRDefault="00C45A44"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5BE76BB" w14:textId="683DB7D5" w:rsidR="00C45A44" w:rsidRPr="00EA028E" w:rsidRDefault="00C45A44" w:rsidP="00BC0321">
            <w:pPr>
              <w:spacing w:after="0"/>
              <w:rPr>
                <w:rFonts w:ascii="Arial" w:hAnsi="Arial"/>
                <w:sz w:val="16"/>
              </w:rPr>
            </w:pPr>
            <w:r w:rsidRPr="00C45A44">
              <w:rPr>
                <w:rFonts w:ascii="Arial" w:hAnsi="Arial"/>
                <w:sz w:val="16"/>
              </w:rPr>
              <w:t>Corrections for SCell dormancy indication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DDB562" w14:textId="77777777" w:rsidR="00C45A44" w:rsidRDefault="00C45A44" w:rsidP="00BC0321">
            <w:pPr>
              <w:pStyle w:val="TAL"/>
              <w:rPr>
                <w:sz w:val="16"/>
                <w:szCs w:val="16"/>
                <w:lang w:eastAsia="zh-CN"/>
              </w:rPr>
            </w:pPr>
            <w:r>
              <w:rPr>
                <w:sz w:val="16"/>
                <w:szCs w:val="16"/>
                <w:lang w:eastAsia="zh-CN"/>
              </w:rPr>
              <w:t>16.4.0</w:t>
            </w:r>
          </w:p>
        </w:tc>
      </w:tr>
      <w:tr w:rsidR="00E63E1F" w:rsidRPr="00B916EC" w14:paraId="303CBFBE" w14:textId="77777777" w:rsidTr="00E63E1F">
        <w:tc>
          <w:tcPr>
            <w:tcW w:w="894" w:type="dxa"/>
            <w:tcBorders>
              <w:top w:val="single" w:sz="6" w:space="0" w:color="auto"/>
              <w:left w:val="single" w:sz="6" w:space="0" w:color="auto"/>
              <w:bottom w:val="single" w:sz="6" w:space="0" w:color="auto"/>
              <w:right w:val="single" w:sz="6" w:space="0" w:color="auto"/>
            </w:tcBorders>
            <w:shd w:val="solid" w:color="FFFFFF" w:fill="auto"/>
          </w:tcPr>
          <w:p w14:paraId="54034D0D" w14:textId="77777777" w:rsidR="00E63E1F" w:rsidRPr="00B916EC" w:rsidRDefault="00E63E1F"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DAFC377" w14:textId="77777777" w:rsidR="00E63E1F" w:rsidRPr="00B916EC" w:rsidRDefault="00E63E1F"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AEA7A9A" w14:textId="0EC29216" w:rsidR="00E63E1F" w:rsidRDefault="00E63E1F" w:rsidP="00BC0321">
            <w:pPr>
              <w:pStyle w:val="TAL"/>
              <w:rPr>
                <w:sz w:val="16"/>
                <w:szCs w:val="16"/>
                <w:lang w:eastAsia="zh-CN"/>
              </w:rPr>
            </w:pPr>
            <w:r>
              <w:rPr>
                <w:sz w:val="16"/>
                <w:szCs w:val="16"/>
                <w:lang w:eastAsia="zh-CN"/>
              </w:rPr>
              <w:t>RP-202384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06E6600" w14:textId="4473C01B" w:rsidR="00E63E1F" w:rsidRDefault="00E63E1F" w:rsidP="00BC0321">
            <w:pPr>
              <w:pStyle w:val="TAL"/>
              <w:rPr>
                <w:sz w:val="16"/>
                <w:szCs w:val="16"/>
              </w:rPr>
            </w:pPr>
            <w:r>
              <w:rPr>
                <w:sz w:val="16"/>
                <w:szCs w:val="16"/>
              </w:rPr>
              <w:t>0178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64BD1CF" w14:textId="77777777" w:rsidR="00E63E1F" w:rsidRDefault="00E63E1F"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5BCDACC" w14:textId="77777777" w:rsidR="00E63E1F" w:rsidRDefault="00E63E1F"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922B3D4" w14:textId="24EC210D" w:rsidR="00E63E1F" w:rsidRPr="00EA028E" w:rsidRDefault="00E63E1F" w:rsidP="00BC0321">
            <w:pPr>
              <w:spacing w:after="0"/>
              <w:rPr>
                <w:rFonts w:ascii="Arial" w:hAnsi="Arial"/>
                <w:sz w:val="16"/>
              </w:rPr>
            </w:pPr>
            <w:r w:rsidRPr="00E63E1F">
              <w:rPr>
                <w:rFonts w:ascii="Arial" w:hAnsi="Arial"/>
                <w:sz w:val="16"/>
              </w:rPr>
              <w:t>CR on handling overlapping PUCCH/PUSCH transmissions with repetitions and with different priorities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599F2F" w14:textId="77777777" w:rsidR="00E63E1F" w:rsidRDefault="00E63E1F" w:rsidP="00BC0321">
            <w:pPr>
              <w:pStyle w:val="TAL"/>
              <w:rPr>
                <w:sz w:val="16"/>
                <w:szCs w:val="16"/>
                <w:lang w:eastAsia="zh-CN"/>
              </w:rPr>
            </w:pPr>
            <w:r>
              <w:rPr>
                <w:sz w:val="16"/>
                <w:szCs w:val="16"/>
                <w:lang w:eastAsia="zh-CN"/>
              </w:rPr>
              <w:t>16.4.0</w:t>
            </w:r>
          </w:p>
        </w:tc>
      </w:tr>
      <w:tr w:rsidR="009F20A7" w:rsidRPr="00B916EC" w14:paraId="220F0B50" w14:textId="77777777" w:rsidTr="009F20A7">
        <w:tc>
          <w:tcPr>
            <w:tcW w:w="894" w:type="dxa"/>
            <w:tcBorders>
              <w:top w:val="single" w:sz="6" w:space="0" w:color="auto"/>
              <w:left w:val="single" w:sz="6" w:space="0" w:color="auto"/>
              <w:bottom w:val="single" w:sz="6" w:space="0" w:color="auto"/>
              <w:right w:val="single" w:sz="6" w:space="0" w:color="auto"/>
            </w:tcBorders>
            <w:shd w:val="solid" w:color="FFFFFF" w:fill="auto"/>
          </w:tcPr>
          <w:p w14:paraId="4EDCF58B" w14:textId="607DAD67" w:rsidR="009F20A7" w:rsidRPr="00B916EC" w:rsidRDefault="009F20A7"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DC4BA34" w14:textId="6A42EFBD" w:rsidR="009F20A7" w:rsidRPr="00B916EC" w:rsidRDefault="009F20A7" w:rsidP="00BC0321">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F281529" w14:textId="7054A5EB" w:rsidR="009F20A7" w:rsidRDefault="009F20A7" w:rsidP="00BC0321">
            <w:pPr>
              <w:pStyle w:val="TAL"/>
              <w:rPr>
                <w:sz w:val="16"/>
                <w:szCs w:val="16"/>
                <w:lang w:eastAsia="zh-CN"/>
              </w:rPr>
            </w:pPr>
            <w:r>
              <w:rPr>
                <w:sz w:val="16"/>
                <w:szCs w:val="16"/>
                <w:lang w:eastAsia="zh-CN"/>
              </w:rPr>
              <w:t>RP-210055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FC0AF8B" w14:textId="19F345B8" w:rsidR="009F20A7" w:rsidRDefault="009F20A7" w:rsidP="00BC0321">
            <w:pPr>
              <w:pStyle w:val="TAL"/>
              <w:rPr>
                <w:sz w:val="16"/>
                <w:szCs w:val="16"/>
              </w:rPr>
            </w:pPr>
            <w:r>
              <w:rPr>
                <w:sz w:val="16"/>
                <w:szCs w:val="16"/>
              </w:rPr>
              <w:t>0180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E1B45AF" w14:textId="77777777" w:rsidR="009F20A7" w:rsidRDefault="009F20A7"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74D0A69" w14:textId="77777777" w:rsidR="009F20A7" w:rsidRDefault="009F20A7"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195550F" w14:textId="1B4F1CE0" w:rsidR="009F20A7" w:rsidRPr="00EA028E" w:rsidRDefault="009F20A7" w:rsidP="00BC0321">
            <w:pPr>
              <w:spacing w:after="0"/>
              <w:rPr>
                <w:rFonts w:ascii="Arial" w:hAnsi="Arial"/>
                <w:sz w:val="16"/>
              </w:rPr>
            </w:pPr>
            <w:r w:rsidRPr="009F20A7">
              <w:rPr>
                <w:rFonts w:ascii="Arial" w:hAnsi="Arial"/>
                <w:sz w:val="16"/>
              </w:rPr>
              <w:t>Type-1 HARQ-ACK for PDSCH repetition with different SCSs in DL and UL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ECDE0B" w14:textId="1A59759D" w:rsidR="009F20A7" w:rsidRDefault="009F20A7" w:rsidP="00BC0321">
            <w:pPr>
              <w:pStyle w:val="TAL"/>
              <w:rPr>
                <w:sz w:val="16"/>
                <w:szCs w:val="16"/>
                <w:lang w:eastAsia="zh-CN"/>
              </w:rPr>
            </w:pPr>
            <w:r>
              <w:rPr>
                <w:sz w:val="16"/>
                <w:szCs w:val="16"/>
                <w:lang w:eastAsia="zh-CN"/>
              </w:rPr>
              <w:t>16.5.0</w:t>
            </w:r>
          </w:p>
        </w:tc>
      </w:tr>
      <w:tr w:rsidR="004725AB" w:rsidRPr="00B916EC" w14:paraId="743EDE8A" w14:textId="77777777" w:rsidTr="004725AB">
        <w:tc>
          <w:tcPr>
            <w:tcW w:w="894" w:type="dxa"/>
            <w:tcBorders>
              <w:top w:val="single" w:sz="6" w:space="0" w:color="auto"/>
              <w:left w:val="single" w:sz="6" w:space="0" w:color="auto"/>
              <w:bottom w:val="single" w:sz="6" w:space="0" w:color="auto"/>
              <w:right w:val="single" w:sz="6" w:space="0" w:color="auto"/>
            </w:tcBorders>
            <w:shd w:val="solid" w:color="FFFFFF" w:fill="auto"/>
          </w:tcPr>
          <w:p w14:paraId="6F3EA9CF" w14:textId="77777777" w:rsidR="004725AB" w:rsidRPr="00B916EC" w:rsidRDefault="004725AB"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205575E" w14:textId="77777777" w:rsidR="004725AB" w:rsidRPr="00B916EC" w:rsidRDefault="004725AB" w:rsidP="00BC0321">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1F5A404" w14:textId="5986148B" w:rsidR="004725AB" w:rsidRDefault="004725AB" w:rsidP="00BC0321">
            <w:pPr>
              <w:pStyle w:val="TAL"/>
              <w:rPr>
                <w:sz w:val="16"/>
                <w:szCs w:val="16"/>
                <w:lang w:eastAsia="zh-CN"/>
              </w:rPr>
            </w:pPr>
            <w:r>
              <w:rPr>
                <w:sz w:val="16"/>
                <w:szCs w:val="16"/>
                <w:lang w:eastAsia="zh-CN"/>
              </w:rPr>
              <w:t>RP-210047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7A1F263" w14:textId="199EB0E6" w:rsidR="004725AB" w:rsidRDefault="004725AB" w:rsidP="00BC0321">
            <w:pPr>
              <w:pStyle w:val="TAL"/>
              <w:rPr>
                <w:sz w:val="16"/>
                <w:szCs w:val="16"/>
              </w:rPr>
            </w:pPr>
            <w:r>
              <w:rPr>
                <w:sz w:val="16"/>
                <w:szCs w:val="16"/>
              </w:rPr>
              <w:t>0182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ADC9E00" w14:textId="77777777" w:rsidR="004725AB" w:rsidRDefault="004725AB"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CA63E44" w14:textId="7ADF0C1D" w:rsidR="004725AB" w:rsidRDefault="004725AB"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0AF8F7E" w14:textId="65B0376A" w:rsidR="004725AB" w:rsidRPr="00EA028E" w:rsidRDefault="004725AB" w:rsidP="00BC0321">
            <w:pPr>
              <w:spacing w:after="0"/>
              <w:rPr>
                <w:rFonts w:ascii="Arial" w:hAnsi="Arial"/>
                <w:sz w:val="16"/>
              </w:rPr>
            </w:pPr>
            <w:r w:rsidRPr="004725AB">
              <w:rPr>
                <w:rFonts w:ascii="Arial" w:hAnsi="Arial"/>
                <w:sz w:val="16"/>
              </w:rPr>
              <w:t>Correction on the search space configuration of PUCCH-SCell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20B7FB" w14:textId="77777777" w:rsidR="004725AB" w:rsidRDefault="004725AB" w:rsidP="00BC0321">
            <w:pPr>
              <w:pStyle w:val="TAL"/>
              <w:rPr>
                <w:sz w:val="16"/>
                <w:szCs w:val="16"/>
                <w:lang w:eastAsia="zh-CN"/>
              </w:rPr>
            </w:pPr>
            <w:r>
              <w:rPr>
                <w:sz w:val="16"/>
                <w:szCs w:val="16"/>
                <w:lang w:eastAsia="zh-CN"/>
              </w:rPr>
              <w:t>16.5.0</w:t>
            </w:r>
          </w:p>
        </w:tc>
      </w:tr>
      <w:tr w:rsidR="00DD355D" w:rsidRPr="00B916EC" w14:paraId="357A7EEF" w14:textId="77777777" w:rsidTr="00DD355D">
        <w:tc>
          <w:tcPr>
            <w:tcW w:w="894" w:type="dxa"/>
            <w:tcBorders>
              <w:top w:val="single" w:sz="6" w:space="0" w:color="auto"/>
              <w:left w:val="single" w:sz="6" w:space="0" w:color="auto"/>
              <w:bottom w:val="single" w:sz="6" w:space="0" w:color="auto"/>
              <w:right w:val="single" w:sz="6" w:space="0" w:color="auto"/>
            </w:tcBorders>
            <w:shd w:val="solid" w:color="FFFFFF" w:fill="auto"/>
          </w:tcPr>
          <w:p w14:paraId="58523FD6" w14:textId="77777777" w:rsidR="00DD355D" w:rsidRPr="00B916EC" w:rsidRDefault="00DD355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667C969" w14:textId="77777777" w:rsidR="00DD355D" w:rsidRPr="00B916EC" w:rsidRDefault="00DD355D" w:rsidP="00BC0321">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6A6A4BA" w14:textId="35124891" w:rsidR="00DD355D" w:rsidRDefault="00DD355D" w:rsidP="00BC0321">
            <w:pPr>
              <w:pStyle w:val="TAL"/>
              <w:rPr>
                <w:sz w:val="16"/>
                <w:szCs w:val="16"/>
                <w:lang w:eastAsia="zh-CN"/>
              </w:rPr>
            </w:pPr>
            <w:r>
              <w:rPr>
                <w:sz w:val="16"/>
                <w:szCs w:val="16"/>
                <w:lang w:eastAsia="zh-CN"/>
              </w:rPr>
              <w:t>RP-210055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20A3668" w14:textId="7D35765A" w:rsidR="00DD355D" w:rsidRDefault="00DD355D" w:rsidP="00BC0321">
            <w:pPr>
              <w:pStyle w:val="TAL"/>
              <w:rPr>
                <w:sz w:val="16"/>
                <w:szCs w:val="16"/>
              </w:rPr>
            </w:pPr>
            <w:r>
              <w:rPr>
                <w:sz w:val="16"/>
                <w:szCs w:val="16"/>
              </w:rPr>
              <w:t>0183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CD60E85" w14:textId="77777777" w:rsidR="00DD355D" w:rsidRDefault="00DD355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AF7DCE2" w14:textId="49B5F17B" w:rsidR="00DD355D" w:rsidRDefault="00DD355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1E19867" w14:textId="0DAF2270" w:rsidR="00DD355D" w:rsidRPr="00EA028E" w:rsidRDefault="00DD355D" w:rsidP="00BC0321">
            <w:pPr>
              <w:spacing w:after="0"/>
              <w:rPr>
                <w:rFonts w:ascii="Arial" w:hAnsi="Arial"/>
                <w:sz w:val="16"/>
              </w:rPr>
            </w:pPr>
            <w:r w:rsidRPr="00DD355D">
              <w:rPr>
                <w:rFonts w:ascii="Arial" w:hAnsi="Arial"/>
                <w:sz w:val="16"/>
              </w:rPr>
              <w:t>Correction on UCI multiplexing with PUCCH overriding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A07A23" w14:textId="77777777" w:rsidR="00DD355D" w:rsidRDefault="00DD355D" w:rsidP="00BC0321">
            <w:pPr>
              <w:pStyle w:val="TAL"/>
              <w:rPr>
                <w:sz w:val="16"/>
                <w:szCs w:val="16"/>
                <w:lang w:eastAsia="zh-CN"/>
              </w:rPr>
            </w:pPr>
            <w:r>
              <w:rPr>
                <w:sz w:val="16"/>
                <w:szCs w:val="16"/>
                <w:lang w:eastAsia="zh-CN"/>
              </w:rPr>
              <w:t>16.5.0</w:t>
            </w:r>
          </w:p>
        </w:tc>
      </w:tr>
      <w:tr w:rsidR="00FA1F7B" w:rsidRPr="00B916EC" w14:paraId="40B86057" w14:textId="77777777" w:rsidTr="00FA1F7B">
        <w:tc>
          <w:tcPr>
            <w:tcW w:w="894" w:type="dxa"/>
            <w:tcBorders>
              <w:top w:val="single" w:sz="6" w:space="0" w:color="auto"/>
              <w:left w:val="single" w:sz="6" w:space="0" w:color="auto"/>
              <w:bottom w:val="single" w:sz="6" w:space="0" w:color="auto"/>
              <w:right w:val="single" w:sz="6" w:space="0" w:color="auto"/>
            </w:tcBorders>
            <w:shd w:val="solid" w:color="FFFFFF" w:fill="auto"/>
          </w:tcPr>
          <w:p w14:paraId="45182F88" w14:textId="77777777" w:rsidR="00FA1F7B" w:rsidRPr="00B916EC" w:rsidRDefault="00FA1F7B"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BE448A0" w14:textId="77777777" w:rsidR="00FA1F7B" w:rsidRPr="00B916EC" w:rsidRDefault="00FA1F7B" w:rsidP="00BC0321">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FC30243" w14:textId="39358E8B" w:rsidR="00FA1F7B" w:rsidRDefault="00FA1F7B" w:rsidP="00BC0321">
            <w:pPr>
              <w:pStyle w:val="TAL"/>
              <w:rPr>
                <w:sz w:val="16"/>
                <w:szCs w:val="16"/>
                <w:lang w:eastAsia="zh-CN"/>
              </w:rPr>
            </w:pPr>
            <w:r>
              <w:rPr>
                <w:sz w:val="16"/>
                <w:szCs w:val="16"/>
                <w:lang w:eastAsia="zh-CN"/>
              </w:rPr>
              <w:t>RP-210048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73A798A" w14:textId="357A389C" w:rsidR="00FA1F7B" w:rsidRDefault="00FA1F7B" w:rsidP="00BC0321">
            <w:pPr>
              <w:pStyle w:val="TAL"/>
              <w:rPr>
                <w:sz w:val="16"/>
                <w:szCs w:val="16"/>
              </w:rPr>
            </w:pPr>
            <w:r>
              <w:rPr>
                <w:sz w:val="16"/>
                <w:szCs w:val="16"/>
              </w:rPr>
              <w:t>0184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9557BA0" w14:textId="77777777" w:rsidR="00FA1F7B" w:rsidRDefault="00FA1F7B"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F747075" w14:textId="77777777" w:rsidR="00FA1F7B" w:rsidRDefault="00FA1F7B"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10B0F59" w14:textId="0155E456" w:rsidR="00FA1F7B" w:rsidRPr="00EA028E" w:rsidRDefault="00FA1F7B" w:rsidP="00BC0321">
            <w:pPr>
              <w:spacing w:after="0"/>
              <w:rPr>
                <w:rFonts w:ascii="Arial" w:hAnsi="Arial"/>
                <w:sz w:val="16"/>
              </w:rPr>
            </w:pPr>
            <w:r w:rsidRPr="00FA1F7B">
              <w:rPr>
                <w:rFonts w:ascii="Arial" w:hAnsi="Arial"/>
                <w:sz w:val="16"/>
              </w:rPr>
              <w:t>CR on transmission timing adjustment procedure in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5890D0" w14:textId="77777777" w:rsidR="00FA1F7B" w:rsidRDefault="00FA1F7B" w:rsidP="00BC0321">
            <w:pPr>
              <w:pStyle w:val="TAL"/>
              <w:rPr>
                <w:sz w:val="16"/>
                <w:szCs w:val="16"/>
                <w:lang w:eastAsia="zh-CN"/>
              </w:rPr>
            </w:pPr>
            <w:r>
              <w:rPr>
                <w:sz w:val="16"/>
                <w:szCs w:val="16"/>
                <w:lang w:eastAsia="zh-CN"/>
              </w:rPr>
              <w:t>16.5.0</w:t>
            </w:r>
          </w:p>
        </w:tc>
      </w:tr>
      <w:tr w:rsidR="00426DA2" w:rsidRPr="00B916EC" w14:paraId="2DC132D0" w14:textId="77777777" w:rsidTr="00426DA2">
        <w:tc>
          <w:tcPr>
            <w:tcW w:w="894" w:type="dxa"/>
            <w:tcBorders>
              <w:top w:val="single" w:sz="6" w:space="0" w:color="auto"/>
              <w:left w:val="single" w:sz="6" w:space="0" w:color="auto"/>
              <w:bottom w:val="single" w:sz="6" w:space="0" w:color="auto"/>
              <w:right w:val="single" w:sz="6" w:space="0" w:color="auto"/>
            </w:tcBorders>
            <w:shd w:val="solid" w:color="FFFFFF" w:fill="auto"/>
          </w:tcPr>
          <w:p w14:paraId="04C3E0AA" w14:textId="77777777" w:rsidR="00426DA2" w:rsidRPr="00B916EC" w:rsidRDefault="00426DA2"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98E9942" w14:textId="77777777" w:rsidR="00426DA2" w:rsidRPr="00B916EC" w:rsidRDefault="00426DA2" w:rsidP="00BC0321">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E9A63B7" w14:textId="62D7F09F" w:rsidR="00426DA2" w:rsidRDefault="00426DA2" w:rsidP="00BC0321">
            <w:pPr>
              <w:pStyle w:val="TAL"/>
              <w:rPr>
                <w:sz w:val="16"/>
                <w:szCs w:val="16"/>
                <w:lang w:eastAsia="zh-CN"/>
              </w:rPr>
            </w:pPr>
            <w:r>
              <w:rPr>
                <w:sz w:val="16"/>
                <w:szCs w:val="16"/>
                <w:lang w:eastAsia="zh-CN"/>
              </w:rPr>
              <w:t>RP-210055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3F02079" w14:textId="0175BEE6" w:rsidR="00426DA2" w:rsidRDefault="00426DA2" w:rsidP="00BC0321">
            <w:pPr>
              <w:pStyle w:val="TAL"/>
              <w:rPr>
                <w:sz w:val="16"/>
                <w:szCs w:val="16"/>
              </w:rPr>
            </w:pPr>
            <w:r>
              <w:rPr>
                <w:sz w:val="16"/>
                <w:szCs w:val="16"/>
              </w:rPr>
              <w:t>0186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E1A9640" w14:textId="77777777" w:rsidR="00426DA2" w:rsidRDefault="00426DA2"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D02FC59" w14:textId="77777777" w:rsidR="00426DA2" w:rsidRDefault="00426DA2"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697E023" w14:textId="3A2AC7C0" w:rsidR="00426DA2" w:rsidRPr="00EA028E" w:rsidRDefault="00426DA2" w:rsidP="00BC0321">
            <w:pPr>
              <w:spacing w:after="0"/>
              <w:rPr>
                <w:rFonts w:ascii="Arial" w:hAnsi="Arial"/>
                <w:sz w:val="16"/>
              </w:rPr>
            </w:pPr>
            <w:r w:rsidRPr="00426DA2">
              <w:rPr>
                <w:rFonts w:ascii="Arial" w:hAnsi="Arial"/>
                <w:sz w:val="16"/>
              </w:rPr>
              <w:t>Correction for cancellation due to PDSCH/CSI-RS/SFI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7E77A8" w14:textId="77777777" w:rsidR="00426DA2" w:rsidRDefault="00426DA2" w:rsidP="00BC0321">
            <w:pPr>
              <w:pStyle w:val="TAL"/>
              <w:rPr>
                <w:sz w:val="16"/>
                <w:szCs w:val="16"/>
                <w:lang w:eastAsia="zh-CN"/>
              </w:rPr>
            </w:pPr>
            <w:r>
              <w:rPr>
                <w:sz w:val="16"/>
                <w:szCs w:val="16"/>
                <w:lang w:eastAsia="zh-CN"/>
              </w:rPr>
              <w:t>16.5.0</w:t>
            </w:r>
          </w:p>
        </w:tc>
      </w:tr>
      <w:tr w:rsidR="00A43829" w:rsidRPr="00B916EC" w14:paraId="332605B2" w14:textId="77777777" w:rsidTr="00A43829">
        <w:tc>
          <w:tcPr>
            <w:tcW w:w="894" w:type="dxa"/>
            <w:tcBorders>
              <w:top w:val="single" w:sz="6" w:space="0" w:color="auto"/>
              <w:left w:val="single" w:sz="6" w:space="0" w:color="auto"/>
              <w:bottom w:val="single" w:sz="6" w:space="0" w:color="auto"/>
              <w:right w:val="single" w:sz="6" w:space="0" w:color="auto"/>
            </w:tcBorders>
            <w:shd w:val="solid" w:color="FFFFFF" w:fill="auto"/>
          </w:tcPr>
          <w:p w14:paraId="0AA87309" w14:textId="77777777" w:rsidR="00A43829" w:rsidRPr="00B916EC" w:rsidRDefault="00A43829"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B51E0C8" w14:textId="77777777" w:rsidR="00A43829" w:rsidRPr="00B916EC" w:rsidRDefault="00A43829" w:rsidP="00BC0321">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F29418F" w14:textId="67B5318E" w:rsidR="00A43829" w:rsidRDefault="00A43829" w:rsidP="00BC0321">
            <w:pPr>
              <w:pStyle w:val="TAL"/>
              <w:rPr>
                <w:sz w:val="16"/>
                <w:szCs w:val="16"/>
                <w:lang w:eastAsia="zh-CN"/>
              </w:rPr>
            </w:pPr>
            <w:r>
              <w:rPr>
                <w:sz w:val="16"/>
                <w:szCs w:val="16"/>
                <w:lang w:eastAsia="zh-CN"/>
              </w:rPr>
              <w:t>RP-210049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CC4C9D1" w14:textId="104F85FA" w:rsidR="00A43829" w:rsidRDefault="00A43829" w:rsidP="00BC0321">
            <w:pPr>
              <w:pStyle w:val="TAL"/>
              <w:rPr>
                <w:sz w:val="16"/>
                <w:szCs w:val="16"/>
              </w:rPr>
            </w:pPr>
            <w:r>
              <w:rPr>
                <w:sz w:val="16"/>
                <w:szCs w:val="16"/>
              </w:rPr>
              <w:t>0187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47F199C" w14:textId="77777777" w:rsidR="00A43829" w:rsidRDefault="00A43829"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B0668D5" w14:textId="77777777" w:rsidR="00A43829" w:rsidRDefault="00A43829"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FF0BA8D" w14:textId="66288261" w:rsidR="00A43829" w:rsidRPr="00EA028E" w:rsidRDefault="00A43829" w:rsidP="00BC0321">
            <w:pPr>
              <w:spacing w:after="0"/>
              <w:rPr>
                <w:rFonts w:ascii="Arial" w:hAnsi="Arial"/>
                <w:sz w:val="16"/>
              </w:rPr>
            </w:pPr>
            <w:r w:rsidRPr="00A43829">
              <w:rPr>
                <w:rFonts w:ascii="Arial" w:hAnsi="Arial"/>
                <w:sz w:val="16"/>
              </w:rPr>
              <w:t>Correction of Type-3 HARQ-ACK codebook generation for a PDSCH with one transport block for a configuration with a maximum number of two TBs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3180C7" w14:textId="77777777" w:rsidR="00A43829" w:rsidRDefault="00A43829" w:rsidP="00BC0321">
            <w:pPr>
              <w:pStyle w:val="TAL"/>
              <w:rPr>
                <w:sz w:val="16"/>
                <w:szCs w:val="16"/>
                <w:lang w:eastAsia="zh-CN"/>
              </w:rPr>
            </w:pPr>
            <w:r>
              <w:rPr>
                <w:sz w:val="16"/>
                <w:szCs w:val="16"/>
                <w:lang w:eastAsia="zh-CN"/>
              </w:rPr>
              <w:t>16.5.0</w:t>
            </w:r>
          </w:p>
        </w:tc>
      </w:tr>
      <w:tr w:rsidR="005E2566" w:rsidRPr="00B916EC" w14:paraId="4A00001D" w14:textId="77777777" w:rsidTr="005E2566">
        <w:tc>
          <w:tcPr>
            <w:tcW w:w="894" w:type="dxa"/>
            <w:tcBorders>
              <w:top w:val="single" w:sz="6" w:space="0" w:color="auto"/>
              <w:left w:val="single" w:sz="6" w:space="0" w:color="auto"/>
              <w:bottom w:val="single" w:sz="6" w:space="0" w:color="auto"/>
              <w:right w:val="single" w:sz="6" w:space="0" w:color="auto"/>
            </w:tcBorders>
            <w:shd w:val="solid" w:color="FFFFFF" w:fill="auto"/>
          </w:tcPr>
          <w:p w14:paraId="308B905A" w14:textId="77777777" w:rsidR="005E2566" w:rsidRPr="00B916EC" w:rsidRDefault="005E2566"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52D8E2E" w14:textId="77777777" w:rsidR="005E2566" w:rsidRPr="00B916EC" w:rsidRDefault="005E2566" w:rsidP="00BC0321">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FB47178" w14:textId="77777777" w:rsidR="005E2566" w:rsidRDefault="005E2566" w:rsidP="00BC0321">
            <w:pPr>
              <w:pStyle w:val="TAL"/>
              <w:rPr>
                <w:sz w:val="16"/>
                <w:szCs w:val="16"/>
                <w:lang w:eastAsia="zh-CN"/>
              </w:rPr>
            </w:pPr>
            <w:r>
              <w:rPr>
                <w:sz w:val="16"/>
                <w:szCs w:val="16"/>
                <w:lang w:eastAsia="zh-CN"/>
              </w:rPr>
              <w:t>RP-210049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872050C" w14:textId="4CD61263" w:rsidR="005E2566" w:rsidRDefault="005E2566" w:rsidP="00BC0321">
            <w:pPr>
              <w:pStyle w:val="TAL"/>
              <w:rPr>
                <w:sz w:val="16"/>
                <w:szCs w:val="16"/>
              </w:rPr>
            </w:pPr>
            <w:r>
              <w:rPr>
                <w:sz w:val="16"/>
                <w:szCs w:val="16"/>
              </w:rPr>
              <w:t>018</w:t>
            </w:r>
            <w:r w:rsidR="001648EA">
              <w:rPr>
                <w:sz w:val="16"/>
                <w:szCs w:val="16"/>
              </w:rPr>
              <w:t>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9389252" w14:textId="77777777" w:rsidR="005E2566" w:rsidRDefault="005E2566"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A524276" w14:textId="77777777" w:rsidR="005E2566" w:rsidRDefault="005E2566"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0CC6735" w14:textId="13879D3E" w:rsidR="005E2566" w:rsidRPr="00EA028E" w:rsidRDefault="005E2566" w:rsidP="00BC0321">
            <w:pPr>
              <w:spacing w:after="0"/>
              <w:rPr>
                <w:rFonts w:ascii="Arial" w:hAnsi="Arial"/>
                <w:sz w:val="16"/>
              </w:rPr>
            </w:pPr>
            <w:r w:rsidRPr="005E2566">
              <w:rPr>
                <w:rFonts w:ascii="Arial" w:hAnsi="Arial"/>
                <w:sz w:val="16"/>
              </w:rPr>
              <w:t>Correction of UE reception of DL control when a DCI indicates a request for a Type-3 HARQ-ACK codebook report without scheduling PDSCH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A03AE4" w14:textId="77777777" w:rsidR="005E2566" w:rsidRDefault="005E2566" w:rsidP="00BC0321">
            <w:pPr>
              <w:pStyle w:val="TAL"/>
              <w:rPr>
                <w:sz w:val="16"/>
                <w:szCs w:val="16"/>
                <w:lang w:eastAsia="zh-CN"/>
              </w:rPr>
            </w:pPr>
            <w:r>
              <w:rPr>
                <w:sz w:val="16"/>
                <w:szCs w:val="16"/>
                <w:lang w:eastAsia="zh-CN"/>
              </w:rPr>
              <w:t>16.5.0</w:t>
            </w:r>
          </w:p>
        </w:tc>
      </w:tr>
      <w:tr w:rsidR="001648EA" w:rsidRPr="00B916EC" w14:paraId="66A1DAFD" w14:textId="77777777" w:rsidTr="001648EA">
        <w:tc>
          <w:tcPr>
            <w:tcW w:w="894" w:type="dxa"/>
            <w:tcBorders>
              <w:top w:val="single" w:sz="6" w:space="0" w:color="auto"/>
              <w:left w:val="single" w:sz="6" w:space="0" w:color="auto"/>
              <w:bottom w:val="single" w:sz="6" w:space="0" w:color="auto"/>
              <w:right w:val="single" w:sz="6" w:space="0" w:color="auto"/>
            </w:tcBorders>
            <w:shd w:val="solid" w:color="FFFFFF" w:fill="auto"/>
          </w:tcPr>
          <w:p w14:paraId="05B44BC7" w14:textId="77777777" w:rsidR="001648EA" w:rsidRPr="00B916EC" w:rsidRDefault="001648EA"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0CBB87A" w14:textId="77777777" w:rsidR="001648EA" w:rsidRPr="00B916EC" w:rsidRDefault="001648EA" w:rsidP="00BC0321">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2712072" w14:textId="77777777" w:rsidR="001648EA" w:rsidRDefault="001648EA" w:rsidP="00BC0321">
            <w:pPr>
              <w:pStyle w:val="TAL"/>
              <w:rPr>
                <w:sz w:val="16"/>
                <w:szCs w:val="16"/>
                <w:lang w:eastAsia="zh-CN"/>
              </w:rPr>
            </w:pPr>
            <w:r>
              <w:rPr>
                <w:sz w:val="16"/>
                <w:szCs w:val="16"/>
                <w:lang w:eastAsia="zh-CN"/>
              </w:rPr>
              <w:t>RP-210049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8F6A6A1" w14:textId="5AC148E8" w:rsidR="001648EA" w:rsidRDefault="001648EA" w:rsidP="00BC0321">
            <w:pPr>
              <w:pStyle w:val="TAL"/>
              <w:rPr>
                <w:sz w:val="16"/>
                <w:szCs w:val="16"/>
              </w:rPr>
            </w:pPr>
            <w:r>
              <w:rPr>
                <w:sz w:val="16"/>
                <w:szCs w:val="16"/>
              </w:rPr>
              <w:t>0189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96359F0" w14:textId="77777777" w:rsidR="001648EA" w:rsidRDefault="001648EA"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37E11CC" w14:textId="0D476FE7" w:rsidR="001648EA" w:rsidRDefault="003C12E5" w:rsidP="00BC0321">
            <w:pPr>
              <w:pStyle w:val="TAL"/>
              <w:rPr>
                <w:sz w:val="16"/>
              </w:rPr>
            </w:pPr>
            <w:r>
              <w:rPr>
                <w:sz w:val="16"/>
              </w:rPr>
              <w:t>D</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67D8F22" w14:textId="27D91E54" w:rsidR="001648EA" w:rsidRPr="00EA028E" w:rsidRDefault="001648EA" w:rsidP="00BC0321">
            <w:pPr>
              <w:spacing w:after="0"/>
              <w:rPr>
                <w:rFonts w:ascii="Arial" w:hAnsi="Arial"/>
                <w:sz w:val="16"/>
              </w:rPr>
            </w:pPr>
            <w:r w:rsidRPr="001648EA">
              <w:rPr>
                <w:rFonts w:ascii="Arial" w:hAnsi="Arial"/>
                <w:sz w:val="16"/>
              </w:rPr>
              <w:t>Correction on PUCCH power control for enhanced Type-2 HARQ-ACK codebook and for Type-3 HARQ-ACK codebook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E8E4E4" w14:textId="77777777" w:rsidR="001648EA" w:rsidRDefault="001648EA" w:rsidP="00BC0321">
            <w:pPr>
              <w:pStyle w:val="TAL"/>
              <w:rPr>
                <w:sz w:val="16"/>
                <w:szCs w:val="16"/>
                <w:lang w:eastAsia="zh-CN"/>
              </w:rPr>
            </w:pPr>
            <w:r>
              <w:rPr>
                <w:sz w:val="16"/>
                <w:szCs w:val="16"/>
                <w:lang w:eastAsia="zh-CN"/>
              </w:rPr>
              <w:t>16.5.0</w:t>
            </w:r>
          </w:p>
        </w:tc>
      </w:tr>
      <w:tr w:rsidR="003C12E5" w:rsidRPr="00B916EC" w14:paraId="09A3B7B2" w14:textId="77777777" w:rsidTr="003C12E5">
        <w:tc>
          <w:tcPr>
            <w:tcW w:w="894" w:type="dxa"/>
            <w:tcBorders>
              <w:top w:val="single" w:sz="6" w:space="0" w:color="auto"/>
              <w:left w:val="single" w:sz="6" w:space="0" w:color="auto"/>
              <w:bottom w:val="single" w:sz="6" w:space="0" w:color="auto"/>
              <w:right w:val="single" w:sz="6" w:space="0" w:color="auto"/>
            </w:tcBorders>
            <w:shd w:val="solid" w:color="FFFFFF" w:fill="auto"/>
          </w:tcPr>
          <w:p w14:paraId="00902FC9" w14:textId="77777777" w:rsidR="003C12E5" w:rsidRPr="00B916EC" w:rsidRDefault="003C12E5"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685D923" w14:textId="77777777" w:rsidR="003C12E5" w:rsidRPr="00B916EC" w:rsidRDefault="003C12E5" w:rsidP="00BC0321">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7E7D725" w14:textId="50B7F357" w:rsidR="003C12E5" w:rsidRDefault="003C12E5" w:rsidP="00BC0321">
            <w:pPr>
              <w:pStyle w:val="TAL"/>
              <w:rPr>
                <w:sz w:val="16"/>
                <w:szCs w:val="16"/>
                <w:lang w:eastAsia="zh-CN"/>
              </w:rPr>
            </w:pPr>
            <w:r>
              <w:rPr>
                <w:sz w:val="16"/>
                <w:szCs w:val="16"/>
                <w:lang w:eastAsia="zh-CN"/>
              </w:rPr>
              <w:t>RP-210052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4357F75" w14:textId="0BDB55DF" w:rsidR="003C12E5" w:rsidRDefault="003C12E5" w:rsidP="00BC0321">
            <w:pPr>
              <w:pStyle w:val="TAL"/>
              <w:rPr>
                <w:sz w:val="16"/>
                <w:szCs w:val="16"/>
              </w:rPr>
            </w:pPr>
            <w:r>
              <w:rPr>
                <w:sz w:val="16"/>
                <w:szCs w:val="16"/>
              </w:rPr>
              <w:t>0190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3677D40" w14:textId="77777777" w:rsidR="003C12E5" w:rsidRDefault="003C12E5"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43CE09C" w14:textId="77777777" w:rsidR="003C12E5" w:rsidRDefault="003C12E5"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E818AC7" w14:textId="1534409E" w:rsidR="003C12E5" w:rsidRPr="00EA028E" w:rsidRDefault="003C12E5" w:rsidP="00BC0321">
            <w:pPr>
              <w:spacing w:after="0"/>
              <w:rPr>
                <w:rFonts w:ascii="Arial" w:hAnsi="Arial"/>
                <w:sz w:val="16"/>
              </w:rPr>
            </w:pPr>
            <w:r w:rsidRPr="003C12E5">
              <w:rPr>
                <w:rFonts w:ascii="Arial" w:hAnsi="Arial"/>
                <w:sz w:val="16"/>
              </w:rPr>
              <w:t>CR on HARQ-ACK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AB5C06B" w14:textId="77777777" w:rsidR="003C12E5" w:rsidRDefault="003C12E5" w:rsidP="00BC0321">
            <w:pPr>
              <w:pStyle w:val="TAL"/>
              <w:rPr>
                <w:sz w:val="16"/>
                <w:szCs w:val="16"/>
                <w:lang w:eastAsia="zh-CN"/>
              </w:rPr>
            </w:pPr>
            <w:r>
              <w:rPr>
                <w:sz w:val="16"/>
                <w:szCs w:val="16"/>
                <w:lang w:eastAsia="zh-CN"/>
              </w:rPr>
              <w:t>16.5.0</w:t>
            </w:r>
          </w:p>
        </w:tc>
      </w:tr>
      <w:tr w:rsidR="00EC079E" w:rsidRPr="00B916EC" w14:paraId="0107A470" w14:textId="77777777" w:rsidTr="00EC079E">
        <w:tc>
          <w:tcPr>
            <w:tcW w:w="894" w:type="dxa"/>
            <w:tcBorders>
              <w:top w:val="single" w:sz="6" w:space="0" w:color="auto"/>
              <w:left w:val="single" w:sz="6" w:space="0" w:color="auto"/>
              <w:bottom w:val="single" w:sz="6" w:space="0" w:color="auto"/>
              <w:right w:val="single" w:sz="6" w:space="0" w:color="auto"/>
            </w:tcBorders>
            <w:shd w:val="solid" w:color="FFFFFF" w:fill="auto"/>
          </w:tcPr>
          <w:p w14:paraId="1AFD719C" w14:textId="77777777" w:rsidR="00EC079E" w:rsidRPr="00B916EC" w:rsidRDefault="00EC079E"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7FC257F" w14:textId="77777777" w:rsidR="00EC079E" w:rsidRPr="00B916EC" w:rsidRDefault="00EC079E" w:rsidP="00BC0321">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F3738F9" w14:textId="58364378" w:rsidR="00EC079E" w:rsidRDefault="00EC079E" w:rsidP="00BC0321">
            <w:pPr>
              <w:pStyle w:val="TAL"/>
              <w:rPr>
                <w:sz w:val="16"/>
                <w:szCs w:val="16"/>
                <w:lang w:eastAsia="zh-CN"/>
              </w:rPr>
            </w:pPr>
            <w:r>
              <w:rPr>
                <w:sz w:val="16"/>
                <w:szCs w:val="16"/>
                <w:lang w:eastAsia="zh-CN"/>
              </w:rPr>
              <w:t>RP-210049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4919F5F" w14:textId="4E1A4187" w:rsidR="00EC079E" w:rsidRDefault="00EC079E" w:rsidP="00BC0321">
            <w:pPr>
              <w:pStyle w:val="TAL"/>
              <w:rPr>
                <w:sz w:val="16"/>
                <w:szCs w:val="16"/>
              </w:rPr>
            </w:pPr>
            <w:r>
              <w:rPr>
                <w:sz w:val="16"/>
                <w:szCs w:val="16"/>
              </w:rPr>
              <w:t>0191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19BBD2D" w14:textId="77777777" w:rsidR="00EC079E" w:rsidRDefault="00EC079E"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EB553FE" w14:textId="77777777" w:rsidR="00EC079E" w:rsidRDefault="00EC079E"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D641FA5" w14:textId="291020F1" w:rsidR="00EC079E" w:rsidRPr="00EA028E" w:rsidRDefault="00EC079E" w:rsidP="00BC0321">
            <w:pPr>
              <w:spacing w:after="0"/>
              <w:rPr>
                <w:rFonts w:ascii="Arial" w:hAnsi="Arial"/>
                <w:sz w:val="16"/>
              </w:rPr>
            </w:pPr>
            <w:r w:rsidRPr="00EC079E">
              <w:rPr>
                <w:rFonts w:ascii="Arial" w:hAnsi="Arial"/>
                <w:sz w:val="16"/>
              </w:rPr>
              <w:t>Correction on search space set group switching without channel occupancy duration field</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1EFE1E" w14:textId="77777777" w:rsidR="00EC079E" w:rsidRDefault="00EC079E" w:rsidP="00BC0321">
            <w:pPr>
              <w:pStyle w:val="TAL"/>
              <w:rPr>
                <w:sz w:val="16"/>
                <w:szCs w:val="16"/>
                <w:lang w:eastAsia="zh-CN"/>
              </w:rPr>
            </w:pPr>
            <w:r>
              <w:rPr>
                <w:sz w:val="16"/>
                <w:szCs w:val="16"/>
                <w:lang w:eastAsia="zh-CN"/>
              </w:rPr>
              <w:t>16.5.0</w:t>
            </w:r>
          </w:p>
        </w:tc>
      </w:tr>
      <w:tr w:rsidR="00EC079E" w:rsidRPr="00B916EC" w14:paraId="57B0C7C3" w14:textId="77777777" w:rsidTr="00EC079E">
        <w:tc>
          <w:tcPr>
            <w:tcW w:w="894" w:type="dxa"/>
            <w:tcBorders>
              <w:top w:val="single" w:sz="6" w:space="0" w:color="auto"/>
              <w:left w:val="single" w:sz="6" w:space="0" w:color="auto"/>
              <w:bottom w:val="single" w:sz="6" w:space="0" w:color="auto"/>
              <w:right w:val="single" w:sz="6" w:space="0" w:color="auto"/>
            </w:tcBorders>
            <w:shd w:val="solid" w:color="FFFFFF" w:fill="auto"/>
          </w:tcPr>
          <w:p w14:paraId="40305263" w14:textId="77777777" w:rsidR="00EC079E" w:rsidRPr="00B916EC" w:rsidRDefault="00EC079E"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8D5747D" w14:textId="77777777" w:rsidR="00EC079E" w:rsidRPr="00B916EC" w:rsidRDefault="00EC079E" w:rsidP="00BC0321">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FE28EB0" w14:textId="77777777" w:rsidR="00EC079E" w:rsidRDefault="00EC079E" w:rsidP="00BC0321">
            <w:pPr>
              <w:pStyle w:val="TAL"/>
              <w:rPr>
                <w:sz w:val="16"/>
                <w:szCs w:val="16"/>
                <w:lang w:eastAsia="zh-CN"/>
              </w:rPr>
            </w:pPr>
            <w:r>
              <w:rPr>
                <w:sz w:val="16"/>
                <w:szCs w:val="16"/>
                <w:lang w:eastAsia="zh-CN"/>
              </w:rPr>
              <w:t>RP-210052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188E761" w14:textId="3127BEE4" w:rsidR="00EC079E" w:rsidRDefault="00EC079E" w:rsidP="00BC0321">
            <w:pPr>
              <w:pStyle w:val="TAL"/>
              <w:rPr>
                <w:sz w:val="16"/>
                <w:szCs w:val="16"/>
              </w:rPr>
            </w:pPr>
            <w:r>
              <w:rPr>
                <w:sz w:val="16"/>
                <w:szCs w:val="16"/>
              </w:rPr>
              <w:t>0192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C214E3A" w14:textId="77777777" w:rsidR="00EC079E" w:rsidRDefault="00EC079E"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4C2E6AD" w14:textId="77777777" w:rsidR="00EC079E" w:rsidRDefault="00EC079E"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418725C" w14:textId="0A450610" w:rsidR="00EC079E" w:rsidRPr="00EA028E" w:rsidRDefault="00EC079E" w:rsidP="00BC0321">
            <w:pPr>
              <w:spacing w:after="0"/>
              <w:rPr>
                <w:rFonts w:ascii="Arial" w:hAnsi="Arial"/>
                <w:sz w:val="16"/>
              </w:rPr>
            </w:pPr>
            <w:r w:rsidRPr="00EC079E">
              <w:rPr>
                <w:rFonts w:ascii="Arial" w:hAnsi="Arial"/>
                <w:sz w:val="16"/>
              </w:rPr>
              <w:t>Corrections on Scell BFR in Rel-16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E80265" w14:textId="77777777" w:rsidR="00EC079E" w:rsidRDefault="00EC079E" w:rsidP="00BC0321">
            <w:pPr>
              <w:pStyle w:val="TAL"/>
              <w:rPr>
                <w:sz w:val="16"/>
                <w:szCs w:val="16"/>
                <w:lang w:eastAsia="zh-CN"/>
              </w:rPr>
            </w:pPr>
            <w:r>
              <w:rPr>
                <w:sz w:val="16"/>
                <w:szCs w:val="16"/>
                <w:lang w:eastAsia="zh-CN"/>
              </w:rPr>
              <w:t>16.5.0</w:t>
            </w:r>
          </w:p>
        </w:tc>
      </w:tr>
      <w:tr w:rsidR="00FF655D" w:rsidRPr="00B916EC" w14:paraId="4774EA1E" w14:textId="77777777" w:rsidTr="00FF655D">
        <w:tc>
          <w:tcPr>
            <w:tcW w:w="894" w:type="dxa"/>
            <w:tcBorders>
              <w:top w:val="single" w:sz="6" w:space="0" w:color="auto"/>
              <w:left w:val="single" w:sz="6" w:space="0" w:color="auto"/>
              <w:bottom w:val="single" w:sz="6" w:space="0" w:color="auto"/>
              <w:right w:val="single" w:sz="6" w:space="0" w:color="auto"/>
            </w:tcBorders>
            <w:shd w:val="solid" w:color="FFFFFF" w:fill="auto"/>
          </w:tcPr>
          <w:p w14:paraId="48707985" w14:textId="77777777" w:rsidR="00FF655D" w:rsidRPr="00B916EC" w:rsidRDefault="00FF655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DF2B836" w14:textId="77777777" w:rsidR="00FF655D" w:rsidRPr="00B916EC" w:rsidRDefault="00FF655D" w:rsidP="00BC0321">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391C1BE" w14:textId="0970DA55" w:rsidR="00FF655D" w:rsidRDefault="00FF655D" w:rsidP="00BC0321">
            <w:pPr>
              <w:pStyle w:val="TAL"/>
              <w:rPr>
                <w:sz w:val="16"/>
                <w:szCs w:val="16"/>
                <w:lang w:eastAsia="zh-CN"/>
              </w:rPr>
            </w:pPr>
            <w:r>
              <w:rPr>
                <w:sz w:val="16"/>
                <w:szCs w:val="16"/>
                <w:lang w:eastAsia="zh-CN"/>
              </w:rPr>
              <w:t>RP-210058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9C24C80" w14:textId="5169D7D3" w:rsidR="00FF655D" w:rsidRDefault="00FF655D" w:rsidP="00BC0321">
            <w:pPr>
              <w:pStyle w:val="TAL"/>
              <w:rPr>
                <w:sz w:val="16"/>
                <w:szCs w:val="16"/>
              </w:rPr>
            </w:pPr>
            <w:r>
              <w:rPr>
                <w:sz w:val="16"/>
                <w:szCs w:val="16"/>
              </w:rPr>
              <w:t>0193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DFD7FFF" w14:textId="77777777" w:rsidR="00FF655D" w:rsidRDefault="00FF655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1244E01" w14:textId="77777777" w:rsidR="00FF655D" w:rsidRDefault="00FF655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8D13349" w14:textId="6A4D7A07" w:rsidR="00FF655D" w:rsidRPr="00EA028E" w:rsidRDefault="00FF655D" w:rsidP="00BC0321">
            <w:pPr>
              <w:spacing w:after="0"/>
              <w:rPr>
                <w:rFonts w:ascii="Arial" w:hAnsi="Arial"/>
                <w:sz w:val="16"/>
              </w:rPr>
            </w:pPr>
            <w:r w:rsidRPr="00FF655D">
              <w:rPr>
                <w:rFonts w:ascii="Arial" w:hAnsi="Arial"/>
                <w:sz w:val="16"/>
              </w:rPr>
              <w:t>Correction on uplink Tx switching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A956D4" w14:textId="77777777" w:rsidR="00FF655D" w:rsidRDefault="00FF655D" w:rsidP="00BC0321">
            <w:pPr>
              <w:pStyle w:val="TAL"/>
              <w:rPr>
                <w:sz w:val="16"/>
                <w:szCs w:val="16"/>
                <w:lang w:eastAsia="zh-CN"/>
              </w:rPr>
            </w:pPr>
            <w:r>
              <w:rPr>
                <w:sz w:val="16"/>
                <w:szCs w:val="16"/>
                <w:lang w:eastAsia="zh-CN"/>
              </w:rPr>
              <w:t>16.5.0</w:t>
            </w:r>
          </w:p>
        </w:tc>
      </w:tr>
      <w:tr w:rsidR="00FF655D" w:rsidRPr="00B916EC" w14:paraId="7A1D8FAE" w14:textId="77777777" w:rsidTr="00FF655D">
        <w:tc>
          <w:tcPr>
            <w:tcW w:w="894" w:type="dxa"/>
            <w:tcBorders>
              <w:top w:val="single" w:sz="6" w:space="0" w:color="auto"/>
              <w:left w:val="single" w:sz="6" w:space="0" w:color="auto"/>
              <w:bottom w:val="single" w:sz="6" w:space="0" w:color="auto"/>
              <w:right w:val="single" w:sz="6" w:space="0" w:color="auto"/>
            </w:tcBorders>
            <w:shd w:val="solid" w:color="FFFFFF" w:fill="auto"/>
          </w:tcPr>
          <w:p w14:paraId="48C0D609" w14:textId="77777777" w:rsidR="00FF655D" w:rsidRPr="00B916EC" w:rsidRDefault="00FF655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8E004D1" w14:textId="77777777" w:rsidR="00FF655D" w:rsidRPr="00B916EC" w:rsidRDefault="00FF655D" w:rsidP="00BC0321">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5258ED5" w14:textId="3BDDDF73" w:rsidR="00FF655D" w:rsidRDefault="00FF655D" w:rsidP="00BC0321">
            <w:pPr>
              <w:pStyle w:val="TAL"/>
              <w:rPr>
                <w:sz w:val="16"/>
                <w:szCs w:val="16"/>
                <w:lang w:eastAsia="zh-CN"/>
              </w:rPr>
            </w:pPr>
            <w:r>
              <w:rPr>
                <w:sz w:val="16"/>
                <w:szCs w:val="16"/>
                <w:lang w:eastAsia="zh-CN"/>
              </w:rPr>
              <w:t>RP-21005</w:t>
            </w:r>
            <w:r w:rsidR="00C25C56">
              <w:rPr>
                <w:sz w:val="16"/>
                <w:szCs w:val="16"/>
                <w:lang w:eastAsia="zh-CN"/>
              </w:rPr>
              <w:t>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CE55119" w14:textId="3F8FC2A5" w:rsidR="00FF655D" w:rsidRDefault="00FF655D" w:rsidP="00BC0321">
            <w:pPr>
              <w:pStyle w:val="TAL"/>
              <w:rPr>
                <w:sz w:val="16"/>
                <w:szCs w:val="16"/>
              </w:rPr>
            </w:pPr>
            <w:r>
              <w:rPr>
                <w:sz w:val="16"/>
                <w:szCs w:val="16"/>
              </w:rPr>
              <w:t>019</w:t>
            </w:r>
            <w:r w:rsidR="00C25C56">
              <w:rPr>
                <w:sz w:val="16"/>
                <w:szCs w:val="16"/>
              </w:rPr>
              <w:t>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465367B" w14:textId="77777777" w:rsidR="00FF655D" w:rsidRDefault="00FF655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9E7ACAE" w14:textId="77777777" w:rsidR="00FF655D" w:rsidRDefault="00FF655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7D85832" w14:textId="24268B52" w:rsidR="00FF655D" w:rsidRPr="00EA028E" w:rsidRDefault="00C25C56" w:rsidP="00BC0321">
            <w:pPr>
              <w:spacing w:after="0"/>
              <w:rPr>
                <w:rFonts w:ascii="Arial" w:hAnsi="Arial"/>
                <w:sz w:val="16"/>
              </w:rPr>
            </w:pPr>
            <w:r w:rsidRPr="00C25C56">
              <w:rPr>
                <w:rFonts w:ascii="Arial" w:hAnsi="Arial"/>
                <w:sz w:val="16"/>
              </w:rPr>
              <w:t>Corrections related to prioritization between uplink and sidelink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BC267F" w14:textId="77777777" w:rsidR="00FF655D" w:rsidRDefault="00FF655D" w:rsidP="00BC0321">
            <w:pPr>
              <w:pStyle w:val="TAL"/>
              <w:rPr>
                <w:sz w:val="16"/>
                <w:szCs w:val="16"/>
                <w:lang w:eastAsia="zh-CN"/>
              </w:rPr>
            </w:pPr>
            <w:r>
              <w:rPr>
                <w:sz w:val="16"/>
                <w:szCs w:val="16"/>
                <w:lang w:eastAsia="zh-CN"/>
              </w:rPr>
              <w:t>16.5.0</w:t>
            </w:r>
          </w:p>
        </w:tc>
      </w:tr>
      <w:tr w:rsidR="00BD6CD4" w:rsidRPr="00B916EC" w14:paraId="59EFA21B" w14:textId="77777777" w:rsidTr="00BD6CD4">
        <w:tc>
          <w:tcPr>
            <w:tcW w:w="894" w:type="dxa"/>
            <w:tcBorders>
              <w:top w:val="single" w:sz="6" w:space="0" w:color="auto"/>
              <w:left w:val="single" w:sz="6" w:space="0" w:color="auto"/>
              <w:bottom w:val="single" w:sz="6" w:space="0" w:color="auto"/>
              <w:right w:val="single" w:sz="6" w:space="0" w:color="auto"/>
            </w:tcBorders>
            <w:shd w:val="solid" w:color="FFFFFF" w:fill="auto"/>
          </w:tcPr>
          <w:p w14:paraId="0AF9B247" w14:textId="77777777" w:rsidR="00BD6CD4" w:rsidRPr="00B916EC" w:rsidRDefault="00BD6CD4"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838F822" w14:textId="77777777" w:rsidR="00BD6CD4" w:rsidRPr="00B916EC" w:rsidRDefault="00BD6CD4" w:rsidP="00BC0321">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C93EC83" w14:textId="77777777" w:rsidR="00BD6CD4" w:rsidRDefault="00BD6CD4" w:rsidP="00BC0321">
            <w:pPr>
              <w:pStyle w:val="TAL"/>
              <w:rPr>
                <w:sz w:val="16"/>
                <w:szCs w:val="16"/>
                <w:lang w:eastAsia="zh-CN"/>
              </w:rPr>
            </w:pPr>
            <w:r>
              <w:rPr>
                <w:sz w:val="16"/>
                <w:szCs w:val="16"/>
                <w:lang w:eastAsia="zh-CN"/>
              </w:rPr>
              <w:t>RP-210050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1E522B6" w14:textId="0D335923" w:rsidR="00BD6CD4" w:rsidRDefault="00BD6CD4" w:rsidP="00BC0321">
            <w:pPr>
              <w:pStyle w:val="TAL"/>
              <w:rPr>
                <w:sz w:val="16"/>
                <w:szCs w:val="16"/>
              </w:rPr>
            </w:pPr>
            <w:r>
              <w:rPr>
                <w:sz w:val="16"/>
                <w:szCs w:val="16"/>
              </w:rPr>
              <w:t>0195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E717C65" w14:textId="77777777" w:rsidR="00BD6CD4" w:rsidRDefault="00BD6CD4"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2BDE970" w14:textId="77777777" w:rsidR="00BD6CD4" w:rsidRDefault="00BD6CD4"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AB130C0" w14:textId="123C8F06" w:rsidR="00BD6CD4" w:rsidRPr="00EA028E" w:rsidRDefault="00BD6CD4" w:rsidP="00BC0321">
            <w:pPr>
              <w:spacing w:after="0"/>
              <w:rPr>
                <w:rFonts w:ascii="Arial" w:hAnsi="Arial"/>
                <w:sz w:val="16"/>
              </w:rPr>
            </w:pPr>
            <w:r w:rsidRPr="00BD6CD4">
              <w:rPr>
                <w:rFonts w:ascii="Arial" w:hAnsi="Arial"/>
                <w:sz w:val="16"/>
              </w:rPr>
              <w:t>Determination of indexes for slots for S-SS/PSBCH block transmission(s)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A7FF08" w14:textId="77777777" w:rsidR="00BD6CD4" w:rsidRDefault="00BD6CD4" w:rsidP="00BC0321">
            <w:pPr>
              <w:pStyle w:val="TAL"/>
              <w:rPr>
                <w:sz w:val="16"/>
                <w:szCs w:val="16"/>
                <w:lang w:eastAsia="zh-CN"/>
              </w:rPr>
            </w:pPr>
            <w:r>
              <w:rPr>
                <w:sz w:val="16"/>
                <w:szCs w:val="16"/>
                <w:lang w:eastAsia="zh-CN"/>
              </w:rPr>
              <w:t>16.5.0</w:t>
            </w:r>
          </w:p>
        </w:tc>
      </w:tr>
      <w:tr w:rsidR="006556E8" w:rsidRPr="00B916EC" w14:paraId="0525CFE1" w14:textId="77777777" w:rsidTr="006556E8">
        <w:tc>
          <w:tcPr>
            <w:tcW w:w="894" w:type="dxa"/>
            <w:tcBorders>
              <w:top w:val="single" w:sz="6" w:space="0" w:color="auto"/>
              <w:left w:val="single" w:sz="6" w:space="0" w:color="auto"/>
              <w:bottom w:val="single" w:sz="6" w:space="0" w:color="auto"/>
              <w:right w:val="single" w:sz="6" w:space="0" w:color="auto"/>
            </w:tcBorders>
            <w:shd w:val="solid" w:color="FFFFFF" w:fill="auto"/>
          </w:tcPr>
          <w:p w14:paraId="52FDBE25" w14:textId="77777777" w:rsidR="006556E8" w:rsidRPr="00B916EC" w:rsidRDefault="006556E8"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B74867A" w14:textId="77777777" w:rsidR="006556E8" w:rsidRPr="00B916EC" w:rsidRDefault="006556E8" w:rsidP="00BC0321">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057EBE1" w14:textId="77777777" w:rsidR="006556E8" w:rsidRDefault="006556E8" w:rsidP="00BC0321">
            <w:pPr>
              <w:pStyle w:val="TAL"/>
              <w:rPr>
                <w:sz w:val="16"/>
                <w:szCs w:val="16"/>
                <w:lang w:eastAsia="zh-CN"/>
              </w:rPr>
            </w:pPr>
            <w:r>
              <w:rPr>
                <w:sz w:val="16"/>
                <w:szCs w:val="16"/>
                <w:lang w:eastAsia="zh-CN"/>
              </w:rPr>
              <w:t>RP-210050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80116CA" w14:textId="6A0CA07E" w:rsidR="006556E8" w:rsidRDefault="006556E8" w:rsidP="00BC0321">
            <w:pPr>
              <w:pStyle w:val="TAL"/>
              <w:rPr>
                <w:sz w:val="16"/>
                <w:szCs w:val="16"/>
              </w:rPr>
            </w:pPr>
            <w:r>
              <w:rPr>
                <w:sz w:val="16"/>
                <w:szCs w:val="16"/>
              </w:rPr>
              <w:t>0196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CD42D8E" w14:textId="77777777" w:rsidR="006556E8" w:rsidRDefault="006556E8"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2E48943" w14:textId="77777777" w:rsidR="006556E8" w:rsidRDefault="006556E8"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4729FAA" w14:textId="1249C41D" w:rsidR="006556E8" w:rsidRPr="00EA028E" w:rsidRDefault="006556E8" w:rsidP="00BC0321">
            <w:pPr>
              <w:spacing w:after="0"/>
              <w:rPr>
                <w:rFonts w:ascii="Arial" w:hAnsi="Arial"/>
                <w:sz w:val="16"/>
              </w:rPr>
            </w:pPr>
            <w:r w:rsidRPr="006556E8">
              <w:rPr>
                <w:rFonts w:ascii="Arial" w:hAnsi="Arial"/>
                <w:sz w:val="16"/>
              </w:rPr>
              <w:t>Restrictions of the slots for S-SSB transmission/reception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640BCE" w14:textId="77777777" w:rsidR="006556E8" w:rsidRDefault="006556E8" w:rsidP="00BC0321">
            <w:pPr>
              <w:pStyle w:val="TAL"/>
              <w:rPr>
                <w:sz w:val="16"/>
                <w:szCs w:val="16"/>
                <w:lang w:eastAsia="zh-CN"/>
              </w:rPr>
            </w:pPr>
            <w:r>
              <w:rPr>
                <w:sz w:val="16"/>
                <w:szCs w:val="16"/>
                <w:lang w:eastAsia="zh-CN"/>
              </w:rPr>
              <w:t>16.5.0</w:t>
            </w:r>
          </w:p>
        </w:tc>
      </w:tr>
      <w:tr w:rsidR="00674122" w:rsidRPr="00B916EC" w14:paraId="078DACE0" w14:textId="77777777" w:rsidTr="00674122">
        <w:tc>
          <w:tcPr>
            <w:tcW w:w="894" w:type="dxa"/>
            <w:tcBorders>
              <w:top w:val="single" w:sz="6" w:space="0" w:color="auto"/>
              <w:left w:val="single" w:sz="6" w:space="0" w:color="auto"/>
              <w:bottom w:val="single" w:sz="6" w:space="0" w:color="auto"/>
              <w:right w:val="single" w:sz="6" w:space="0" w:color="auto"/>
            </w:tcBorders>
            <w:shd w:val="solid" w:color="FFFFFF" w:fill="auto"/>
          </w:tcPr>
          <w:p w14:paraId="32FF35D1" w14:textId="77777777" w:rsidR="00674122" w:rsidRPr="00B916EC" w:rsidRDefault="00674122"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3C07336" w14:textId="77777777" w:rsidR="00674122" w:rsidRPr="00B916EC" w:rsidRDefault="00674122" w:rsidP="00BC0321">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910A1C2" w14:textId="60ADCDAA" w:rsidR="00674122" w:rsidRDefault="00674122" w:rsidP="00BC0321">
            <w:pPr>
              <w:pStyle w:val="TAL"/>
              <w:rPr>
                <w:sz w:val="16"/>
                <w:szCs w:val="16"/>
                <w:lang w:eastAsia="zh-CN"/>
              </w:rPr>
            </w:pPr>
            <w:r>
              <w:rPr>
                <w:sz w:val="16"/>
                <w:szCs w:val="16"/>
                <w:lang w:eastAsia="zh-CN"/>
              </w:rPr>
              <w:t>RP-210051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E1A395C" w14:textId="2FF5281A" w:rsidR="00674122" w:rsidRDefault="00674122" w:rsidP="00BC0321">
            <w:pPr>
              <w:pStyle w:val="TAL"/>
              <w:rPr>
                <w:sz w:val="16"/>
                <w:szCs w:val="16"/>
              </w:rPr>
            </w:pPr>
            <w:r>
              <w:rPr>
                <w:sz w:val="16"/>
                <w:szCs w:val="16"/>
              </w:rPr>
              <w:t>0197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F176CDE" w14:textId="77777777" w:rsidR="00674122" w:rsidRDefault="00674122"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0B85073" w14:textId="77777777" w:rsidR="00674122" w:rsidRDefault="00674122"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9F3106A" w14:textId="120D8572" w:rsidR="00674122" w:rsidRPr="00EA028E" w:rsidRDefault="00674122" w:rsidP="00BC0321">
            <w:pPr>
              <w:spacing w:after="0"/>
              <w:rPr>
                <w:rFonts w:ascii="Arial" w:hAnsi="Arial"/>
                <w:sz w:val="16"/>
              </w:rPr>
            </w:pPr>
            <w:r w:rsidRPr="00674122">
              <w:rPr>
                <w:rFonts w:ascii="Arial" w:hAnsi="Arial"/>
                <w:sz w:val="16"/>
              </w:rPr>
              <w:t>CR on Timing for secondary cell activation / deactivation with sub-slot PUCCH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C974AB" w14:textId="77777777" w:rsidR="00674122" w:rsidRDefault="00674122" w:rsidP="00BC0321">
            <w:pPr>
              <w:pStyle w:val="TAL"/>
              <w:rPr>
                <w:sz w:val="16"/>
                <w:szCs w:val="16"/>
                <w:lang w:eastAsia="zh-CN"/>
              </w:rPr>
            </w:pPr>
            <w:r>
              <w:rPr>
                <w:sz w:val="16"/>
                <w:szCs w:val="16"/>
                <w:lang w:eastAsia="zh-CN"/>
              </w:rPr>
              <w:t>16.5.0</w:t>
            </w:r>
          </w:p>
        </w:tc>
      </w:tr>
      <w:tr w:rsidR="005409FE" w:rsidRPr="00B916EC" w14:paraId="769A45A5" w14:textId="77777777" w:rsidTr="005409FE">
        <w:tc>
          <w:tcPr>
            <w:tcW w:w="894" w:type="dxa"/>
            <w:tcBorders>
              <w:top w:val="single" w:sz="6" w:space="0" w:color="auto"/>
              <w:left w:val="single" w:sz="6" w:space="0" w:color="auto"/>
              <w:bottom w:val="single" w:sz="6" w:space="0" w:color="auto"/>
              <w:right w:val="single" w:sz="6" w:space="0" w:color="auto"/>
            </w:tcBorders>
            <w:shd w:val="solid" w:color="FFFFFF" w:fill="auto"/>
          </w:tcPr>
          <w:p w14:paraId="4C9C75D2" w14:textId="77777777" w:rsidR="005409FE" w:rsidRPr="00B916EC" w:rsidRDefault="005409FE"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960DD78" w14:textId="77777777" w:rsidR="005409FE" w:rsidRPr="00B916EC" w:rsidRDefault="005409FE" w:rsidP="00BC0321">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41D18D1" w14:textId="77777777" w:rsidR="005409FE" w:rsidRDefault="005409FE" w:rsidP="00BC0321">
            <w:pPr>
              <w:pStyle w:val="TAL"/>
              <w:rPr>
                <w:sz w:val="16"/>
                <w:szCs w:val="16"/>
                <w:lang w:eastAsia="zh-CN"/>
              </w:rPr>
            </w:pPr>
            <w:r>
              <w:rPr>
                <w:sz w:val="16"/>
                <w:szCs w:val="16"/>
                <w:lang w:eastAsia="zh-CN"/>
              </w:rPr>
              <w:t>RP-210051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B4DC3B1" w14:textId="4A024282" w:rsidR="005409FE" w:rsidRDefault="005409FE" w:rsidP="00BC0321">
            <w:pPr>
              <w:pStyle w:val="TAL"/>
              <w:rPr>
                <w:sz w:val="16"/>
                <w:szCs w:val="16"/>
              </w:rPr>
            </w:pPr>
            <w:r>
              <w:rPr>
                <w:sz w:val="16"/>
                <w:szCs w:val="16"/>
              </w:rPr>
              <w:t>0198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1595F3B" w14:textId="77777777" w:rsidR="005409FE" w:rsidRDefault="005409FE"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CA70CB5" w14:textId="77777777" w:rsidR="005409FE" w:rsidRDefault="005409FE"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F9F7763" w14:textId="51335E44" w:rsidR="005409FE" w:rsidRPr="00EA028E" w:rsidRDefault="005409FE" w:rsidP="00BC0321">
            <w:pPr>
              <w:spacing w:after="0"/>
              <w:rPr>
                <w:rFonts w:ascii="Arial" w:hAnsi="Arial"/>
                <w:sz w:val="16"/>
              </w:rPr>
            </w:pPr>
            <w:r w:rsidRPr="005409FE">
              <w:rPr>
                <w:rFonts w:ascii="Arial" w:hAnsi="Arial"/>
                <w:sz w:val="16"/>
              </w:rPr>
              <w:t>CR on number of PUCCHs with HARQ-ACK in a slot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B3DFB8" w14:textId="77777777" w:rsidR="005409FE" w:rsidRDefault="005409FE" w:rsidP="00BC0321">
            <w:pPr>
              <w:pStyle w:val="TAL"/>
              <w:rPr>
                <w:sz w:val="16"/>
                <w:szCs w:val="16"/>
                <w:lang w:eastAsia="zh-CN"/>
              </w:rPr>
            </w:pPr>
            <w:r>
              <w:rPr>
                <w:sz w:val="16"/>
                <w:szCs w:val="16"/>
                <w:lang w:eastAsia="zh-CN"/>
              </w:rPr>
              <w:t>16.5.0</w:t>
            </w:r>
          </w:p>
        </w:tc>
      </w:tr>
      <w:tr w:rsidR="00502D4A" w:rsidRPr="00B916EC" w14:paraId="61A5326E" w14:textId="77777777" w:rsidTr="00502D4A">
        <w:tc>
          <w:tcPr>
            <w:tcW w:w="894" w:type="dxa"/>
            <w:tcBorders>
              <w:top w:val="single" w:sz="6" w:space="0" w:color="auto"/>
              <w:left w:val="single" w:sz="6" w:space="0" w:color="auto"/>
              <w:bottom w:val="single" w:sz="6" w:space="0" w:color="auto"/>
              <w:right w:val="single" w:sz="6" w:space="0" w:color="auto"/>
            </w:tcBorders>
            <w:shd w:val="solid" w:color="FFFFFF" w:fill="auto"/>
          </w:tcPr>
          <w:p w14:paraId="57C1D272" w14:textId="77777777" w:rsidR="00502D4A" w:rsidRPr="00B916EC" w:rsidRDefault="00502D4A"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1B33B80" w14:textId="77777777" w:rsidR="00502D4A" w:rsidRPr="00B916EC" w:rsidRDefault="00502D4A" w:rsidP="00BC0321">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3FE8069" w14:textId="4E3E60C3" w:rsidR="00502D4A" w:rsidRDefault="00502D4A" w:rsidP="00BC0321">
            <w:pPr>
              <w:pStyle w:val="TAL"/>
              <w:rPr>
                <w:sz w:val="16"/>
                <w:szCs w:val="16"/>
                <w:lang w:eastAsia="zh-CN"/>
              </w:rPr>
            </w:pPr>
            <w:r>
              <w:rPr>
                <w:sz w:val="16"/>
                <w:szCs w:val="16"/>
                <w:lang w:eastAsia="zh-CN"/>
              </w:rPr>
              <w:t>RP-210050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590E6A1" w14:textId="1420BD43" w:rsidR="00502D4A" w:rsidRDefault="00502D4A" w:rsidP="00BC0321">
            <w:pPr>
              <w:pStyle w:val="TAL"/>
              <w:rPr>
                <w:sz w:val="16"/>
                <w:szCs w:val="16"/>
              </w:rPr>
            </w:pPr>
            <w:r>
              <w:rPr>
                <w:sz w:val="16"/>
                <w:szCs w:val="16"/>
              </w:rPr>
              <w:t>0199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2EC87F4" w14:textId="7D4EB72E" w:rsidR="00502D4A" w:rsidRDefault="00502D4A"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72870D6" w14:textId="77777777" w:rsidR="00502D4A" w:rsidRDefault="00502D4A"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57D8960" w14:textId="78BEC696" w:rsidR="00502D4A" w:rsidRPr="00EA028E" w:rsidRDefault="00502D4A" w:rsidP="00BC0321">
            <w:pPr>
              <w:spacing w:after="0"/>
              <w:rPr>
                <w:rFonts w:ascii="Arial" w:hAnsi="Arial"/>
                <w:sz w:val="16"/>
              </w:rPr>
            </w:pPr>
            <w:r w:rsidRPr="00502D4A">
              <w:rPr>
                <w:rFonts w:ascii="Arial" w:hAnsi="Arial"/>
                <w:sz w:val="16"/>
              </w:rPr>
              <w:t>Correction of SL HARQ-ACK information reporting to the gNB in Mode 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0BF43A" w14:textId="77777777" w:rsidR="00502D4A" w:rsidRDefault="00502D4A" w:rsidP="00BC0321">
            <w:pPr>
              <w:pStyle w:val="TAL"/>
              <w:rPr>
                <w:sz w:val="16"/>
                <w:szCs w:val="16"/>
                <w:lang w:eastAsia="zh-CN"/>
              </w:rPr>
            </w:pPr>
            <w:r>
              <w:rPr>
                <w:sz w:val="16"/>
                <w:szCs w:val="16"/>
                <w:lang w:eastAsia="zh-CN"/>
              </w:rPr>
              <w:t>16.5.0</w:t>
            </w:r>
          </w:p>
        </w:tc>
      </w:tr>
      <w:tr w:rsidR="00531BC1" w:rsidRPr="00B916EC" w14:paraId="77FEB518" w14:textId="77777777" w:rsidTr="00531BC1">
        <w:tc>
          <w:tcPr>
            <w:tcW w:w="894" w:type="dxa"/>
            <w:tcBorders>
              <w:top w:val="single" w:sz="6" w:space="0" w:color="auto"/>
              <w:left w:val="single" w:sz="6" w:space="0" w:color="auto"/>
              <w:bottom w:val="single" w:sz="6" w:space="0" w:color="auto"/>
              <w:right w:val="single" w:sz="6" w:space="0" w:color="auto"/>
            </w:tcBorders>
            <w:shd w:val="solid" w:color="FFFFFF" w:fill="auto"/>
          </w:tcPr>
          <w:p w14:paraId="7C754374" w14:textId="77777777" w:rsidR="00531BC1" w:rsidRPr="00B916EC" w:rsidRDefault="00531BC1"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9A9A88F" w14:textId="77777777" w:rsidR="00531BC1" w:rsidRPr="00B916EC" w:rsidRDefault="00531BC1" w:rsidP="00BC0321">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CB453AF" w14:textId="692B9686" w:rsidR="00531BC1" w:rsidRDefault="00531BC1" w:rsidP="00BC0321">
            <w:pPr>
              <w:pStyle w:val="TAL"/>
              <w:rPr>
                <w:sz w:val="16"/>
                <w:szCs w:val="16"/>
                <w:lang w:eastAsia="zh-CN"/>
              </w:rPr>
            </w:pPr>
            <w:r>
              <w:rPr>
                <w:sz w:val="16"/>
                <w:szCs w:val="16"/>
                <w:lang w:eastAsia="zh-CN"/>
              </w:rPr>
              <w:t>RP-210049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CFB4354" w14:textId="7EACC77D" w:rsidR="00531BC1" w:rsidRDefault="00531BC1" w:rsidP="00BC0321">
            <w:pPr>
              <w:pStyle w:val="TAL"/>
              <w:rPr>
                <w:sz w:val="16"/>
                <w:szCs w:val="16"/>
              </w:rPr>
            </w:pPr>
            <w:r>
              <w:rPr>
                <w:sz w:val="16"/>
                <w:szCs w:val="16"/>
              </w:rPr>
              <w:t>0200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E52D6C9" w14:textId="268CB8E9" w:rsidR="00531BC1" w:rsidRDefault="00531BC1"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B06E52A" w14:textId="77777777" w:rsidR="00531BC1" w:rsidRDefault="00531BC1"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29257BE" w14:textId="3079C17F" w:rsidR="00531BC1" w:rsidRPr="00EA028E" w:rsidRDefault="00531BC1" w:rsidP="00BC0321">
            <w:pPr>
              <w:spacing w:after="0"/>
              <w:rPr>
                <w:rFonts w:ascii="Arial" w:hAnsi="Arial"/>
                <w:sz w:val="16"/>
              </w:rPr>
            </w:pPr>
            <w:r w:rsidRPr="00531BC1">
              <w:rPr>
                <w:rFonts w:ascii="Arial" w:hAnsi="Arial"/>
                <w:sz w:val="16"/>
              </w:rPr>
              <w:t>Correction on LBT Type and CP Extension Indication for Semi-Static Channel Occupancy in RAR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3D0BE9" w14:textId="77777777" w:rsidR="00531BC1" w:rsidRDefault="00531BC1" w:rsidP="00BC0321">
            <w:pPr>
              <w:pStyle w:val="TAL"/>
              <w:rPr>
                <w:sz w:val="16"/>
                <w:szCs w:val="16"/>
                <w:lang w:eastAsia="zh-CN"/>
              </w:rPr>
            </w:pPr>
            <w:r>
              <w:rPr>
                <w:sz w:val="16"/>
                <w:szCs w:val="16"/>
                <w:lang w:eastAsia="zh-CN"/>
              </w:rPr>
              <w:t>16.5.0</w:t>
            </w:r>
          </w:p>
        </w:tc>
      </w:tr>
      <w:tr w:rsidR="008A4761" w:rsidRPr="00B916EC" w14:paraId="1244D2E7" w14:textId="77777777" w:rsidTr="008A4761">
        <w:tc>
          <w:tcPr>
            <w:tcW w:w="894" w:type="dxa"/>
            <w:tcBorders>
              <w:top w:val="single" w:sz="6" w:space="0" w:color="auto"/>
              <w:left w:val="single" w:sz="6" w:space="0" w:color="auto"/>
              <w:bottom w:val="single" w:sz="6" w:space="0" w:color="auto"/>
              <w:right w:val="single" w:sz="6" w:space="0" w:color="auto"/>
            </w:tcBorders>
            <w:shd w:val="solid" w:color="FFFFFF" w:fill="auto"/>
          </w:tcPr>
          <w:p w14:paraId="669ABE29" w14:textId="77777777" w:rsidR="008A4761" w:rsidRPr="00B916EC" w:rsidRDefault="008A4761"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97E2900" w14:textId="77777777" w:rsidR="008A4761" w:rsidRPr="00B916EC" w:rsidRDefault="008A4761" w:rsidP="00BC0321">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7F7CA60" w14:textId="307018B8" w:rsidR="008A4761" w:rsidRDefault="008A4761" w:rsidP="00BC0321">
            <w:pPr>
              <w:pStyle w:val="TAL"/>
              <w:rPr>
                <w:sz w:val="16"/>
                <w:szCs w:val="16"/>
                <w:lang w:eastAsia="zh-CN"/>
              </w:rPr>
            </w:pPr>
            <w:r>
              <w:rPr>
                <w:sz w:val="16"/>
                <w:szCs w:val="16"/>
                <w:lang w:eastAsia="zh-CN"/>
              </w:rPr>
              <w:t>RP-210054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81BBBDC" w14:textId="7608D4DD" w:rsidR="008A4761" w:rsidRDefault="008A4761" w:rsidP="00BC0321">
            <w:pPr>
              <w:pStyle w:val="TAL"/>
              <w:rPr>
                <w:sz w:val="16"/>
                <w:szCs w:val="16"/>
              </w:rPr>
            </w:pPr>
            <w:r>
              <w:rPr>
                <w:sz w:val="16"/>
                <w:szCs w:val="16"/>
              </w:rPr>
              <w:t>0201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B02D1D8" w14:textId="77777777" w:rsidR="008A4761" w:rsidRDefault="008A4761"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6392D06" w14:textId="77777777" w:rsidR="008A4761" w:rsidRDefault="008A4761"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A812C0E" w14:textId="2D5FB44A" w:rsidR="008A4761" w:rsidRPr="00EA028E" w:rsidRDefault="008A4761" w:rsidP="00BC0321">
            <w:pPr>
              <w:spacing w:after="0"/>
              <w:rPr>
                <w:rFonts w:ascii="Arial" w:hAnsi="Arial"/>
                <w:sz w:val="16"/>
              </w:rPr>
            </w:pPr>
            <w:r w:rsidRPr="008A4761">
              <w:rPr>
                <w:rFonts w:ascii="Arial" w:hAnsi="Arial"/>
                <w:sz w:val="16"/>
              </w:rPr>
              <w:t>CR to 38.213 on PRACH handling for NR-DC power control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83C5B8" w14:textId="77777777" w:rsidR="008A4761" w:rsidRDefault="008A4761" w:rsidP="00BC0321">
            <w:pPr>
              <w:pStyle w:val="TAL"/>
              <w:rPr>
                <w:sz w:val="16"/>
                <w:szCs w:val="16"/>
                <w:lang w:eastAsia="zh-CN"/>
              </w:rPr>
            </w:pPr>
            <w:r>
              <w:rPr>
                <w:sz w:val="16"/>
                <w:szCs w:val="16"/>
                <w:lang w:eastAsia="zh-CN"/>
              </w:rPr>
              <w:t>16.5.0</w:t>
            </w:r>
          </w:p>
        </w:tc>
      </w:tr>
      <w:tr w:rsidR="003C435B" w:rsidRPr="00B916EC" w14:paraId="20A4795F" w14:textId="77777777" w:rsidTr="003C435B">
        <w:tc>
          <w:tcPr>
            <w:tcW w:w="894" w:type="dxa"/>
            <w:tcBorders>
              <w:top w:val="single" w:sz="6" w:space="0" w:color="auto"/>
              <w:left w:val="single" w:sz="6" w:space="0" w:color="auto"/>
              <w:bottom w:val="single" w:sz="6" w:space="0" w:color="auto"/>
              <w:right w:val="single" w:sz="6" w:space="0" w:color="auto"/>
            </w:tcBorders>
            <w:shd w:val="solid" w:color="FFFFFF" w:fill="auto"/>
          </w:tcPr>
          <w:p w14:paraId="38930858" w14:textId="77777777" w:rsidR="003C435B" w:rsidRPr="00B916EC" w:rsidRDefault="003C435B"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BB3E751" w14:textId="77777777" w:rsidR="003C435B" w:rsidRPr="00B916EC" w:rsidRDefault="003C435B" w:rsidP="00BC0321">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FBDF5FA" w14:textId="77777777" w:rsidR="003C435B" w:rsidRDefault="003C435B" w:rsidP="00BC0321">
            <w:pPr>
              <w:pStyle w:val="TAL"/>
              <w:rPr>
                <w:sz w:val="16"/>
                <w:szCs w:val="16"/>
                <w:lang w:eastAsia="zh-CN"/>
              </w:rPr>
            </w:pPr>
            <w:r>
              <w:rPr>
                <w:sz w:val="16"/>
                <w:szCs w:val="16"/>
                <w:lang w:eastAsia="zh-CN"/>
              </w:rPr>
              <w:t>RP-210054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59252DB" w14:textId="73855D47" w:rsidR="003C435B" w:rsidRDefault="003C435B" w:rsidP="00BC0321">
            <w:pPr>
              <w:pStyle w:val="TAL"/>
              <w:rPr>
                <w:sz w:val="16"/>
                <w:szCs w:val="16"/>
              </w:rPr>
            </w:pPr>
            <w:r>
              <w:rPr>
                <w:sz w:val="16"/>
                <w:szCs w:val="16"/>
              </w:rPr>
              <w:t>0202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9819000" w14:textId="77777777" w:rsidR="003C435B" w:rsidRDefault="003C435B"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A7E0DF7" w14:textId="77777777" w:rsidR="003C435B" w:rsidRDefault="003C435B"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0EA9EE3" w14:textId="4D1B0AE9" w:rsidR="003C435B" w:rsidRPr="00EA028E" w:rsidRDefault="003C435B" w:rsidP="00BC0321">
            <w:pPr>
              <w:spacing w:after="0"/>
              <w:rPr>
                <w:rFonts w:ascii="Arial" w:hAnsi="Arial"/>
                <w:sz w:val="16"/>
              </w:rPr>
            </w:pPr>
            <w:r w:rsidRPr="003C435B">
              <w:rPr>
                <w:rFonts w:ascii="Arial" w:hAnsi="Arial"/>
                <w:sz w:val="16"/>
              </w:rPr>
              <w:t>CR to 38.213 on HARQ-ACK priority determination for SCell dormancy indication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DE425C" w14:textId="77777777" w:rsidR="003C435B" w:rsidRDefault="003C435B" w:rsidP="00BC0321">
            <w:pPr>
              <w:pStyle w:val="TAL"/>
              <w:rPr>
                <w:sz w:val="16"/>
                <w:szCs w:val="16"/>
                <w:lang w:eastAsia="zh-CN"/>
              </w:rPr>
            </w:pPr>
            <w:r>
              <w:rPr>
                <w:sz w:val="16"/>
                <w:szCs w:val="16"/>
                <w:lang w:eastAsia="zh-CN"/>
              </w:rPr>
              <w:t>16.5.0</w:t>
            </w:r>
          </w:p>
        </w:tc>
      </w:tr>
      <w:tr w:rsidR="006C5786" w:rsidRPr="00B916EC" w14:paraId="625AC9E8" w14:textId="77777777" w:rsidTr="006C5786">
        <w:tc>
          <w:tcPr>
            <w:tcW w:w="894" w:type="dxa"/>
            <w:tcBorders>
              <w:top w:val="single" w:sz="6" w:space="0" w:color="auto"/>
              <w:left w:val="single" w:sz="6" w:space="0" w:color="auto"/>
              <w:bottom w:val="single" w:sz="6" w:space="0" w:color="auto"/>
              <w:right w:val="single" w:sz="6" w:space="0" w:color="auto"/>
            </w:tcBorders>
            <w:shd w:val="solid" w:color="FFFFFF" w:fill="auto"/>
          </w:tcPr>
          <w:p w14:paraId="5300C6AD" w14:textId="77777777" w:rsidR="006C5786" w:rsidRPr="00B916EC" w:rsidRDefault="006C5786"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FD2AD0B" w14:textId="77777777" w:rsidR="006C5786" w:rsidRPr="00B916EC" w:rsidRDefault="006C5786" w:rsidP="00BC0321">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04562CD" w14:textId="254A569E" w:rsidR="006C5786" w:rsidRDefault="006C5786" w:rsidP="00BC0321">
            <w:pPr>
              <w:pStyle w:val="TAL"/>
              <w:rPr>
                <w:sz w:val="16"/>
                <w:szCs w:val="16"/>
                <w:lang w:eastAsia="zh-CN"/>
              </w:rPr>
            </w:pPr>
            <w:r>
              <w:rPr>
                <w:sz w:val="16"/>
                <w:szCs w:val="16"/>
                <w:lang w:eastAsia="zh-CN"/>
              </w:rPr>
              <w:t>RP-210055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0EC2A36" w14:textId="7F1CE98F" w:rsidR="006C5786" w:rsidRDefault="006C5786" w:rsidP="00BC0321">
            <w:pPr>
              <w:pStyle w:val="TAL"/>
              <w:rPr>
                <w:sz w:val="16"/>
                <w:szCs w:val="16"/>
              </w:rPr>
            </w:pPr>
            <w:r>
              <w:rPr>
                <w:sz w:val="16"/>
                <w:szCs w:val="16"/>
              </w:rPr>
              <w:t>0203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F1C4E5B" w14:textId="77777777" w:rsidR="006C5786" w:rsidRDefault="006C5786"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BF6D2E5" w14:textId="77777777" w:rsidR="006C5786" w:rsidRDefault="006C5786"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7059339" w14:textId="2B6C2E74" w:rsidR="006C5786" w:rsidRPr="00EA028E" w:rsidRDefault="006C5786" w:rsidP="00BC0321">
            <w:pPr>
              <w:spacing w:after="0"/>
              <w:rPr>
                <w:rFonts w:ascii="Arial" w:hAnsi="Arial"/>
                <w:sz w:val="16"/>
              </w:rPr>
            </w:pPr>
            <w:r w:rsidRPr="006C5786">
              <w:rPr>
                <w:rFonts w:ascii="Arial" w:hAnsi="Arial"/>
                <w:sz w:val="16"/>
              </w:rPr>
              <w:t>38.213 CR on DCI ordering in a search space set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EDF19C" w14:textId="77777777" w:rsidR="006C5786" w:rsidRDefault="006C5786" w:rsidP="00BC0321">
            <w:pPr>
              <w:pStyle w:val="TAL"/>
              <w:rPr>
                <w:sz w:val="16"/>
                <w:szCs w:val="16"/>
                <w:lang w:eastAsia="zh-CN"/>
              </w:rPr>
            </w:pPr>
            <w:r>
              <w:rPr>
                <w:sz w:val="16"/>
                <w:szCs w:val="16"/>
                <w:lang w:eastAsia="zh-CN"/>
              </w:rPr>
              <w:t>16.5.0</w:t>
            </w:r>
          </w:p>
        </w:tc>
      </w:tr>
      <w:tr w:rsidR="006C5786" w:rsidRPr="00B916EC" w14:paraId="34B5E0A0" w14:textId="77777777" w:rsidTr="006C5786">
        <w:tc>
          <w:tcPr>
            <w:tcW w:w="894" w:type="dxa"/>
            <w:tcBorders>
              <w:top w:val="single" w:sz="6" w:space="0" w:color="auto"/>
              <w:left w:val="single" w:sz="6" w:space="0" w:color="auto"/>
              <w:bottom w:val="single" w:sz="6" w:space="0" w:color="auto"/>
              <w:right w:val="single" w:sz="6" w:space="0" w:color="auto"/>
            </w:tcBorders>
            <w:shd w:val="solid" w:color="FFFFFF" w:fill="auto"/>
          </w:tcPr>
          <w:p w14:paraId="260FBDC7" w14:textId="77777777" w:rsidR="006C5786" w:rsidRPr="00B916EC" w:rsidRDefault="006C5786"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4F04360" w14:textId="77777777" w:rsidR="006C5786" w:rsidRPr="00B916EC" w:rsidRDefault="006C5786" w:rsidP="00BC0321">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05589AC" w14:textId="269CC818" w:rsidR="006C5786" w:rsidRDefault="006C5786" w:rsidP="00BC0321">
            <w:pPr>
              <w:pStyle w:val="TAL"/>
              <w:rPr>
                <w:sz w:val="16"/>
                <w:szCs w:val="16"/>
                <w:lang w:eastAsia="zh-CN"/>
              </w:rPr>
            </w:pPr>
            <w:r>
              <w:rPr>
                <w:sz w:val="16"/>
                <w:szCs w:val="16"/>
                <w:lang w:eastAsia="zh-CN"/>
              </w:rPr>
              <w:t>RP-210051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C8F767B" w14:textId="57197F29" w:rsidR="006C5786" w:rsidRDefault="006C5786" w:rsidP="00BC0321">
            <w:pPr>
              <w:pStyle w:val="TAL"/>
              <w:rPr>
                <w:sz w:val="16"/>
                <w:szCs w:val="16"/>
              </w:rPr>
            </w:pPr>
            <w:r>
              <w:rPr>
                <w:sz w:val="16"/>
                <w:szCs w:val="16"/>
              </w:rPr>
              <w:t>0204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6C13536" w14:textId="77777777" w:rsidR="006C5786" w:rsidRDefault="006C5786"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D231B14" w14:textId="77777777" w:rsidR="006C5786" w:rsidRDefault="006C5786"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6D2AC87" w14:textId="595CDB10" w:rsidR="006C5786" w:rsidRPr="00EA028E" w:rsidRDefault="006C5786" w:rsidP="00BC0321">
            <w:pPr>
              <w:spacing w:after="0"/>
              <w:rPr>
                <w:rFonts w:ascii="Arial" w:hAnsi="Arial"/>
                <w:sz w:val="16"/>
              </w:rPr>
            </w:pPr>
            <w:r w:rsidRPr="006C5786">
              <w:rPr>
                <w:rFonts w:ascii="Arial" w:hAnsi="Arial"/>
                <w:sz w:val="16"/>
              </w:rPr>
              <w:t xml:space="preserve">Correction on </w:t>
            </w:r>
            <w:r w:rsidRPr="004455AE">
              <w:rPr>
                <w:rFonts w:ascii="Arial" w:hAnsi="Arial"/>
                <w:i/>
                <w:iCs/>
                <w:sz w:val="16"/>
              </w:rPr>
              <w:t>dci-FormatsExt</w:t>
            </w:r>
            <w:r w:rsidRPr="006C5786">
              <w:rPr>
                <w:rFonts w:ascii="Arial" w:hAnsi="Arial"/>
                <w:sz w:val="16"/>
              </w:rPr>
              <w:t xml:space="preserve"> in </w:t>
            </w:r>
            <w:r w:rsidR="005E3B15">
              <w:rPr>
                <w:rFonts w:ascii="Arial" w:hAnsi="Arial"/>
                <w:sz w:val="16"/>
              </w:rPr>
              <w:t>clause</w:t>
            </w:r>
            <w:r w:rsidRPr="006C5786">
              <w:rPr>
                <w:rFonts w:ascii="Arial" w:hAnsi="Arial"/>
                <w:sz w:val="16"/>
              </w:rPr>
              <w:t xml:space="preserve"> 10.1 in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317DD9" w14:textId="77777777" w:rsidR="006C5786" w:rsidRDefault="006C5786" w:rsidP="00BC0321">
            <w:pPr>
              <w:pStyle w:val="TAL"/>
              <w:rPr>
                <w:sz w:val="16"/>
                <w:szCs w:val="16"/>
                <w:lang w:eastAsia="zh-CN"/>
              </w:rPr>
            </w:pPr>
            <w:r>
              <w:rPr>
                <w:sz w:val="16"/>
                <w:szCs w:val="16"/>
                <w:lang w:eastAsia="zh-CN"/>
              </w:rPr>
              <w:t>16.5.0</w:t>
            </w:r>
          </w:p>
        </w:tc>
      </w:tr>
      <w:tr w:rsidR="00D05410" w:rsidRPr="00B916EC" w14:paraId="2E2EA5F5" w14:textId="77777777" w:rsidTr="00D05410">
        <w:tc>
          <w:tcPr>
            <w:tcW w:w="894" w:type="dxa"/>
            <w:tcBorders>
              <w:top w:val="single" w:sz="6" w:space="0" w:color="auto"/>
              <w:left w:val="single" w:sz="6" w:space="0" w:color="auto"/>
              <w:bottom w:val="single" w:sz="6" w:space="0" w:color="auto"/>
              <w:right w:val="single" w:sz="6" w:space="0" w:color="auto"/>
            </w:tcBorders>
            <w:shd w:val="solid" w:color="FFFFFF" w:fill="auto"/>
          </w:tcPr>
          <w:p w14:paraId="21CFE955" w14:textId="77777777" w:rsidR="00D05410" w:rsidRPr="00B916EC" w:rsidRDefault="00D05410"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0372E9B" w14:textId="77777777" w:rsidR="00D05410" w:rsidRPr="00B916EC" w:rsidRDefault="00D05410" w:rsidP="00BC0321">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003CA26" w14:textId="77777777" w:rsidR="00D05410" w:rsidRDefault="00D05410" w:rsidP="00BC0321">
            <w:pPr>
              <w:pStyle w:val="TAL"/>
              <w:rPr>
                <w:sz w:val="16"/>
                <w:szCs w:val="16"/>
                <w:lang w:eastAsia="zh-CN"/>
              </w:rPr>
            </w:pPr>
            <w:r>
              <w:rPr>
                <w:sz w:val="16"/>
                <w:szCs w:val="16"/>
                <w:lang w:eastAsia="zh-CN"/>
              </w:rPr>
              <w:t>RP-210051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C6EE57A" w14:textId="494C5429" w:rsidR="00D05410" w:rsidRDefault="00D05410" w:rsidP="00BC0321">
            <w:pPr>
              <w:pStyle w:val="TAL"/>
              <w:rPr>
                <w:sz w:val="16"/>
                <w:szCs w:val="16"/>
              </w:rPr>
            </w:pPr>
            <w:r>
              <w:rPr>
                <w:sz w:val="16"/>
                <w:szCs w:val="16"/>
              </w:rPr>
              <w:t>0205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56652B5" w14:textId="77777777" w:rsidR="00D05410" w:rsidRDefault="00D05410"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17FDE57" w14:textId="77777777" w:rsidR="00D05410" w:rsidRDefault="00D05410"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181A1B9" w14:textId="5CC114A5" w:rsidR="00D05410" w:rsidRPr="00EA028E" w:rsidRDefault="00D05410" w:rsidP="00BC0321">
            <w:pPr>
              <w:spacing w:after="0"/>
              <w:rPr>
                <w:rFonts w:ascii="Arial" w:hAnsi="Arial"/>
                <w:sz w:val="16"/>
              </w:rPr>
            </w:pPr>
            <w:r w:rsidRPr="00D05410">
              <w:rPr>
                <w:rFonts w:ascii="Arial" w:hAnsi="Arial"/>
                <w:sz w:val="16"/>
              </w:rPr>
              <w:t>Resolving collision with semi-static DL and SSB symbols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26022F" w14:textId="77777777" w:rsidR="00D05410" w:rsidRDefault="00D05410" w:rsidP="00BC0321">
            <w:pPr>
              <w:pStyle w:val="TAL"/>
              <w:rPr>
                <w:sz w:val="16"/>
                <w:szCs w:val="16"/>
                <w:lang w:eastAsia="zh-CN"/>
              </w:rPr>
            </w:pPr>
            <w:r>
              <w:rPr>
                <w:sz w:val="16"/>
                <w:szCs w:val="16"/>
                <w:lang w:eastAsia="zh-CN"/>
              </w:rPr>
              <w:t>16.5.0</w:t>
            </w:r>
          </w:p>
        </w:tc>
      </w:tr>
      <w:tr w:rsidR="00391714" w:rsidRPr="00B916EC" w14:paraId="5D11DA50" w14:textId="77777777" w:rsidTr="00391714">
        <w:tc>
          <w:tcPr>
            <w:tcW w:w="894" w:type="dxa"/>
            <w:tcBorders>
              <w:top w:val="single" w:sz="6" w:space="0" w:color="auto"/>
              <w:left w:val="single" w:sz="6" w:space="0" w:color="auto"/>
              <w:bottom w:val="single" w:sz="6" w:space="0" w:color="auto"/>
              <w:right w:val="single" w:sz="6" w:space="0" w:color="auto"/>
            </w:tcBorders>
            <w:shd w:val="solid" w:color="FFFFFF" w:fill="auto"/>
          </w:tcPr>
          <w:p w14:paraId="774877E0" w14:textId="77777777" w:rsidR="00391714" w:rsidRPr="00B916EC" w:rsidRDefault="00391714"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22BC815" w14:textId="77777777" w:rsidR="00391714" w:rsidRPr="00B916EC" w:rsidRDefault="00391714" w:rsidP="00BC0321">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4A7A345" w14:textId="77777777" w:rsidR="00391714" w:rsidRDefault="00391714" w:rsidP="00BC0321">
            <w:pPr>
              <w:pStyle w:val="TAL"/>
              <w:rPr>
                <w:sz w:val="16"/>
                <w:szCs w:val="16"/>
                <w:lang w:eastAsia="zh-CN"/>
              </w:rPr>
            </w:pPr>
            <w:r>
              <w:rPr>
                <w:sz w:val="16"/>
                <w:szCs w:val="16"/>
                <w:lang w:eastAsia="zh-CN"/>
              </w:rPr>
              <w:t>RP-210051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E2F7F82" w14:textId="7109CC1E" w:rsidR="00391714" w:rsidRDefault="00391714" w:rsidP="00BC0321">
            <w:pPr>
              <w:pStyle w:val="TAL"/>
              <w:rPr>
                <w:sz w:val="16"/>
                <w:szCs w:val="16"/>
              </w:rPr>
            </w:pPr>
            <w:r>
              <w:rPr>
                <w:sz w:val="16"/>
                <w:szCs w:val="16"/>
              </w:rPr>
              <w:t>0206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F3B7837" w14:textId="77777777" w:rsidR="00391714" w:rsidRDefault="00391714"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77FB596" w14:textId="77777777" w:rsidR="00391714" w:rsidRDefault="00391714"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9663301" w14:textId="6739246B" w:rsidR="00391714" w:rsidRPr="00EA028E" w:rsidRDefault="00391714" w:rsidP="00BC0321">
            <w:pPr>
              <w:spacing w:after="0"/>
              <w:rPr>
                <w:rFonts w:ascii="Arial" w:hAnsi="Arial"/>
                <w:sz w:val="16"/>
              </w:rPr>
            </w:pPr>
            <w:r w:rsidRPr="00391714">
              <w:rPr>
                <w:rFonts w:ascii="Arial" w:hAnsi="Arial"/>
                <w:sz w:val="16"/>
              </w:rPr>
              <w:t xml:space="preserve">Correction on PUCCH resource determination in </w:t>
            </w:r>
            <w:r w:rsidR="005E3B15">
              <w:rPr>
                <w:rFonts w:ascii="Arial" w:hAnsi="Arial"/>
                <w:sz w:val="16"/>
              </w:rPr>
              <w:t>clause</w:t>
            </w:r>
            <w:r w:rsidRPr="00391714">
              <w:rPr>
                <w:rFonts w:ascii="Arial" w:hAnsi="Arial"/>
                <w:sz w:val="16"/>
              </w:rPr>
              <w:t xml:space="preserve"> 9.2.1 in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BF7C56" w14:textId="77777777" w:rsidR="00391714" w:rsidRDefault="00391714" w:rsidP="00BC0321">
            <w:pPr>
              <w:pStyle w:val="TAL"/>
              <w:rPr>
                <w:sz w:val="16"/>
                <w:szCs w:val="16"/>
                <w:lang w:eastAsia="zh-CN"/>
              </w:rPr>
            </w:pPr>
            <w:r>
              <w:rPr>
                <w:sz w:val="16"/>
                <w:szCs w:val="16"/>
                <w:lang w:eastAsia="zh-CN"/>
              </w:rPr>
              <w:t>16.5.0</w:t>
            </w:r>
          </w:p>
        </w:tc>
      </w:tr>
      <w:tr w:rsidR="00391714" w:rsidRPr="00B916EC" w14:paraId="24FCA76D" w14:textId="77777777" w:rsidTr="00391714">
        <w:tc>
          <w:tcPr>
            <w:tcW w:w="894" w:type="dxa"/>
            <w:tcBorders>
              <w:top w:val="single" w:sz="6" w:space="0" w:color="auto"/>
              <w:left w:val="single" w:sz="6" w:space="0" w:color="auto"/>
              <w:bottom w:val="single" w:sz="6" w:space="0" w:color="auto"/>
              <w:right w:val="single" w:sz="6" w:space="0" w:color="auto"/>
            </w:tcBorders>
            <w:shd w:val="solid" w:color="FFFFFF" w:fill="auto"/>
          </w:tcPr>
          <w:p w14:paraId="310DEC6F" w14:textId="77777777" w:rsidR="00391714" w:rsidRPr="00B916EC" w:rsidRDefault="00391714"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E343DC8" w14:textId="77777777" w:rsidR="00391714" w:rsidRPr="00B916EC" w:rsidRDefault="00391714" w:rsidP="00BC0321">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5330B3B" w14:textId="6A14564F" w:rsidR="00391714" w:rsidRDefault="00391714" w:rsidP="00BC0321">
            <w:pPr>
              <w:pStyle w:val="TAL"/>
              <w:rPr>
                <w:sz w:val="16"/>
                <w:szCs w:val="16"/>
                <w:lang w:eastAsia="zh-CN"/>
              </w:rPr>
            </w:pPr>
            <w:r>
              <w:rPr>
                <w:sz w:val="16"/>
                <w:szCs w:val="16"/>
                <w:lang w:eastAsia="zh-CN"/>
              </w:rPr>
              <w:t>RP-210059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242ADBB" w14:textId="562B5FA6" w:rsidR="00391714" w:rsidRDefault="00391714" w:rsidP="00BC0321">
            <w:pPr>
              <w:pStyle w:val="TAL"/>
              <w:rPr>
                <w:sz w:val="16"/>
                <w:szCs w:val="16"/>
              </w:rPr>
            </w:pPr>
            <w:r>
              <w:rPr>
                <w:sz w:val="16"/>
                <w:szCs w:val="16"/>
              </w:rPr>
              <w:t>0207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30F837F" w14:textId="77777777" w:rsidR="00391714" w:rsidRDefault="00391714"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534918F" w14:textId="77777777" w:rsidR="00391714" w:rsidRDefault="00391714"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CC0CD14" w14:textId="4A9C0466" w:rsidR="00391714" w:rsidRPr="00EA028E" w:rsidRDefault="00391714" w:rsidP="00BC0321">
            <w:pPr>
              <w:spacing w:after="0"/>
              <w:rPr>
                <w:rFonts w:ascii="Arial" w:hAnsi="Arial"/>
                <w:sz w:val="16"/>
              </w:rPr>
            </w:pPr>
            <w:r w:rsidRPr="00391714">
              <w:rPr>
                <w:rFonts w:ascii="Arial" w:hAnsi="Arial"/>
                <w:sz w:val="16"/>
              </w:rPr>
              <w:t>Editorial corrections for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883F99" w14:textId="77777777" w:rsidR="00391714" w:rsidRDefault="00391714" w:rsidP="00BC0321">
            <w:pPr>
              <w:pStyle w:val="TAL"/>
              <w:rPr>
                <w:sz w:val="16"/>
                <w:szCs w:val="16"/>
                <w:lang w:eastAsia="zh-CN"/>
              </w:rPr>
            </w:pPr>
            <w:r>
              <w:rPr>
                <w:sz w:val="16"/>
                <w:szCs w:val="16"/>
                <w:lang w:eastAsia="zh-CN"/>
              </w:rPr>
              <w:t>16.5.0</w:t>
            </w:r>
          </w:p>
        </w:tc>
      </w:tr>
      <w:tr w:rsidR="00391714" w:rsidRPr="00B916EC" w14:paraId="6132A282" w14:textId="77777777" w:rsidTr="00391714">
        <w:tc>
          <w:tcPr>
            <w:tcW w:w="894" w:type="dxa"/>
            <w:tcBorders>
              <w:top w:val="single" w:sz="6" w:space="0" w:color="auto"/>
              <w:left w:val="single" w:sz="6" w:space="0" w:color="auto"/>
              <w:bottom w:val="single" w:sz="6" w:space="0" w:color="auto"/>
              <w:right w:val="single" w:sz="6" w:space="0" w:color="auto"/>
            </w:tcBorders>
            <w:shd w:val="solid" w:color="FFFFFF" w:fill="auto"/>
          </w:tcPr>
          <w:p w14:paraId="173E18DF" w14:textId="77777777" w:rsidR="00391714" w:rsidRPr="00B916EC" w:rsidRDefault="00391714"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44CE446" w14:textId="77777777" w:rsidR="00391714" w:rsidRPr="00B916EC" w:rsidRDefault="00391714" w:rsidP="00BC0321">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4DE3349" w14:textId="1397D98E" w:rsidR="00391714" w:rsidRDefault="00391714" w:rsidP="00BC0321">
            <w:pPr>
              <w:pStyle w:val="TAL"/>
              <w:rPr>
                <w:sz w:val="16"/>
                <w:szCs w:val="16"/>
                <w:lang w:eastAsia="zh-CN"/>
              </w:rPr>
            </w:pPr>
            <w:r>
              <w:rPr>
                <w:sz w:val="16"/>
                <w:szCs w:val="16"/>
                <w:lang w:eastAsia="zh-CN"/>
              </w:rPr>
              <w:t>RP-210126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B6259E6" w14:textId="07D14295" w:rsidR="00391714" w:rsidRDefault="00391714" w:rsidP="00BC0321">
            <w:pPr>
              <w:pStyle w:val="TAL"/>
              <w:rPr>
                <w:sz w:val="16"/>
                <w:szCs w:val="16"/>
              </w:rPr>
            </w:pPr>
            <w:r>
              <w:rPr>
                <w:sz w:val="16"/>
                <w:szCs w:val="16"/>
              </w:rPr>
              <w:t>0208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71FB95A" w14:textId="77777777" w:rsidR="00391714" w:rsidRDefault="00391714"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71681A5" w14:textId="5A299B86" w:rsidR="00391714" w:rsidRDefault="00391714"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5786984" w14:textId="10483BA0" w:rsidR="00391714" w:rsidRPr="00EA028E" w:rsidRDefault="00391714" w:rsidP="00BC0321">
            <w:pPr>
              <w:spacing w:after="0"/>
              <w:rPr>
                <w:rFonts w:ascii="Arial" w:hAnsi="Arial"/>
                <w:sz w:val="16"/>
              </w:rPr>
            </w:pPr>
            <w:r w:rsidRPr="00391714">
              <w:rPr>
                <w:rFonts w:ascii="Arial" w:hAnsi="Arial"/>
                <w:sz w:val="16"/>
              </w:rPr>
              <w:t>Resubmission of CR179r1 on Correction on supplementary uplink in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74A6DF" w14:textId="77777777" w:rsidR="00391714" w:rsidRDefault="00391714" w:rsidP="00BC0321">
            <w:pPr>
              <w:pStyle w:val="TAL"/>
              <w:rPr>
                <w:sz w:val="16"/>
                <w:szCs w:val="16"/>
                <w:lang w:eastAsia="zh-CN"/>
              </w:rPr>
            </w:pPr>
            <w:r>
              <w:rPr>
                <w:sz w:val="16"/>
                <w:szCs w:val="16"/>
                <w:lang w:eastAsia="zh-CN"/>
              </w:rPr>
              <w:t>16.5.0</w:t>
            </w:r>
          </w:p>
        </w:tc>
      </w:tr>
      <w:tr w:rsidR="005402D2" w:rsidRPr="00B916EC" w14:paraId="3A444253" w14:textId="77777777" w:rsidTr="005402D2">
        <w:tc>
          <w:tcPr>
            <w:tcW w:w="894" w:type="dxa"/>
            <w:tcBorders>
              <w:top w:val="single" w:sz="6" w:space="0" w:color="auto"/>
              <w:left w:val="single" w:sz="6" w:space="0" w:color="auto"/>
              <w:bottom w:val="single" w:sz="6" w:space="0" w:color="auto"/>
              <w:right w:val="single" w:sz="6" w:space="0" w:color="auto"/>
            </w:tcBorders>
            <w:shd w:val="solid" w:color="FFFFFF" w:fill="auto"/>
          </w:tcPr>
          <w:p w14:paraId="3657BC5F" w14:textId="0DE9EE1A" w:rsidR="005402D2" w:rsidRPr="00B916EC" w:rsidRDefault="005402D2"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EE2590F" w14:textId="097A7EEB" w:rsidR="005402D2" w:rsidRPr="00B916EC" w:rsidRDefault="005402D2"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C7F7868" w14:textId="3B21E47F" w:rsidR="005402D2" w:rsidRDefault="005402D2" w:rsidP="00BC0321">
            <w:pPr>
              <w:pStyle w:val="TAL"/>
              <w:rPr>
                <w:sz w:val="16"/>
                <w:szCs w:val="16"/>
                <w:lang w:eastAsia="zh-CN"/>
              </w:rPr>
            </w:pPr>
            <w:r>
              <w:rPr>
                <w:sz w:val="16"/>
                <w:szCs w:val="16"/>
                <w:lang w:eastAsia="zh-CN"/>
              </w:rPr>
              <w:t>RP-211234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13AED19" w14:textId="687F6563" w:rsidR="005402D2" w:rsidRDefault="005402D2" w:rsidP="00BC0321">
            <w:pPr>
              <w:pStyle w:val="TAL"/>
              <w:rPr>
                <w:sz w:val="16"/>
                <w:szCs w:val="16"/>
              </w:rPr>
            </w:pPr>
            <w:r>
              <w:rPr>
                <w:sz w:val="16"/>
                <w:szCs w:val="16"/>
              </w:rPr>
              <w:t>0209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CA69E37" w14:textId="77777777" w:rsidR="005402D2" w:rsidRDefault="005402D2"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F107E6B" w14:textId="0A68CFD9" w:rsidR="005402D2" w:rsidRDefault="005402D2"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6CEB1EE" w14:textId="4393EAA8" w:rsidR="005402D2" w:rsidRPr="00EA028E" w:rsidRDefault="005402D2" w:rsidP="00BC0321">
            <w:pPr>
              <w:spacing w:after="0"/>
              <w:rPr>
                <w:rFonts w:ascii="Arial" w:hAnsi="Arial"/>
                <w:sz w:val="16"/>
              </w:rPr>
            </w:pPr>
            <w:r w:rsidRPr="005402D2">
              <w:rPr>
                <w:rFonts w:ascii="Arial" w:hAnsi="Arial"/>
                <w:sz w:val="16"/>
              </w:rPr>
              <w:t>Correction on multiplexing timeline definition for Type-3 HARQ-ACK codebook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8CAFE3" w14:textId="56E66DB8" w:rsidR="005402D2" w:rsidRDefault="005402D2" w:rsidP="00BC0321">
            <w:pPr>
              <w:pStyle w:val="TAL"/>
              <w:rPr>
                <w:sz w:val="16"/>
                <w:szCs w:val="16"/>
                <w:lang w:eastAsia="zh-CN"/>
              </w:rPr>
            </w:pPr>
            <w:r>
              <w:rPr>
                <w:sz w:val="16"/>
                <w:szCs w:val="16"/>
                <w:lang w:eastAsia="zh-CN"/>
              </w:rPr>
              <w:t>16.6.0</w:t>
            </w:r>
          </w:p>
        </w:tc>
      </w:tr>
      <w:tr w:rsidR="0047459B" w:rsidRPr="00B916EC" w14:paraId="6AF49053" w14:textId="77777777" w:rsidTr="0047459B">
        <w:tc>
          <w:tcPr>
            <w:tcW w:w="894" w:type="dxa"/>
            <w:tcBorders>
              <w:top w:val="single" w:sz="6" w:space="0" w:color="auto"/>
              <w:left w:val="single" w:sz="6" w:space="0" w:color="auto"/>
              <w:bottom w:val="single" w:sz="6" w:space="0" w:color="auto"/>
              <w:right w:val="single" w:sz="6" w:space="0" w:color="auto"/>
            </w:tcBorders>
            <w:shd w:val="solid" w:color="FFFFFF" w:fill="auto"/>
          </w:tcPr>
          <w:p w14:paraId="3585A675" w14:textId="77777777" w:rsidR="0047459B" w:rsidRPr="00B916EC" w:rsidRDefault="0047459B"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34F9AFD" w14:textId="77777777" w:rsidR="0047459B" w:rsidRPr="00B916EC" w:rsidRDefault="0047459B"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FF9CD7F" w14:textId="77777777" w:rsidR="0047459B" w:rsidRDefault="0047459B" w:rsidP="00BC0321">
            <w:pPr>
              <w:pStyle w:val="TAL"/>
              <w:rPr>
                <w:sz w:val="16"/>
                <w:szCs w:val="16"/>
                <w:lang w:eastAsia="zh-CN"/>
              </w:rPr>
            </w:pPr>
            <w:r>
              <w:rPr>
                <w:sz w:val="16"/>
                <w:szCs w:val="16"/>
                <w:lang w:eastAsia="zh-CN"/>
              </w:rPr>
              <w:t>RP-211234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D4D8F6D" w14:textId="0B13071E" w:rsidR="0047459B" w:rsidRDefault="0047459B" w:rsidP="00BC0321">
            <w:pPr>
              <w:pStyle w:val="TAL"/>
              <w:rPr>
                <w:sz w:val="16"/>
                <w:szCs w:val="16"/>
              </w:rPr>
            </w:pPr>
            <w:r>
              <w:rPr>
                <w:sz w:val="16"/>
                <w:szCs w:val="16"/>
              </w:rPr>
              <w:t>0210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384200B" w14:textId="77777777" w:rsidR="0047459B" w:rsidRDefault="0047459B"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ECDF87F" w14:textId="77777777" w:rsidR="0047459B" w:rsidRDefault="0047459B"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EC30A4F" w14:textId="1FF7C35A" w:rsidR="0047459B" w:rsidRPr="00EA028E" w:rsidRDefault="0047459B" w:rsidP="00BC0321">
            <w:pPr>
              <w:spacing w:after="0"/>
              <w:rPr>
                <w:rFonts w:ascii="Arial" w:hAnsi="Arial"/>
                <w:sz w:val="16"/>
              </w:rPr>
            </w:pPr>
            <w:r w:rsidRPr="0047459B">
              <w:rPr>
                <w:rFonts w:ascii="Arial" w:hAnsi="Arial"/>
                <w:sz w:val="16"/>
              </w:rPr>
              <w:t>Correction on Type-3 HARQ-ACK codebook size ambiguity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6F614D" w14:textId="77777777" w:rsidR="0047459B" w:rsidRDefault="0047459B" w:rsidP="00BC0321">
            <w:pPr>
              <w:pStyle w:val="TAL"/>
              <w:rPr>
                <w:sz w:val="16"/>
                <w:szCs w:val="16"/>
                <w:lang w:eastAsia="zh-CN"/>
              </w:rPr>
            </w:pPr>
            <w:r>
              <w:rPr>
                <w:sz w:val="16"/>
                <w:szCs w:val="16"/>
                <w:lang w:eastAsia="zh-CN"/>
              </w:rPr>
              <w:t>16.6.0</w:t>
            </w:r>
          </w:p>
        </w:tc>
      </w:tr>
      <w:tr w:rsidR="008C2148" w:rsidRPr="00B916EC" w14:paraId="4AB11DA8" w14:textId="77777777" w:rsidTr="008C2148">
        <w:tc>
          <w:tcPr>
            <w:tcW w:w="894" w:type="dxa"/>
            <w:tcBorders>
              <w:top w:val="single" w:sz="6" w:space="0" w:color="auto"/>
              <w:left w:val="single" w:sz="6" w:space="0" w:color="auto"/>
              <w:bottom w:val="single" w:sz="6" w:space="0" w:color="auto"/>
              <w:right w:val="single" w:sz="6" w:space="0" w:color="auto"/>
            </w:tcBorders>
            <w:shd w:val="solid" w:color="FFFFFF" w:fill="auto"/>
          </w:tcPr>
          <w:p w14:paraId="4BA12AEE" w14:textId="77777777" w:rsidR="008C2148" w:rsidRPr="00B916EC" w:rsidRDefault="008C2148"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0F8C675" w14:textId="77777777" w:rsidR="008C2148" w:rsidRPr="00B916EC" w:rsidRDefault="008C2148"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2E214D9" w14:textId="1A0906D0" w:rsidR="008C2148" w:rsidRDefault="008C2148" w:rsidP="00BC0321">
            <w:pPr>
              <w:pStyle w:val="TAL"/>
              <w:rPr>
                <w:sz w:val="16"/>
                <w:szCs w:val="16"/>
                <w:lang w:eastAsia="zh-CN"/>
              </w:rPr>
            </w:pPr>
            <w:r>
              <w:rPr>
                <w:sz w:val="16"/>
                <w:szCs w:val="16"/>
                <w:lang w:eastAsia="zh-CN"/>
              </w:rPr>
              <w:t>RP-211250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646B854" w14:textId="13FD6EE4" w:rsidR="008C2148" w:rsidRDefault="008C2148" w:rsidP="00BC0321">
            <w:pPr>
              <w:pStyle w:val="TAL"/>
              <w:rPr>
                <w:sz w:val="16"/>
                <w:szCs w:val="16"/>
              </w:rPr>
            </w:pPr>
            <w:r>
              <w:rPr>
                <w:sz w:val="16"/>
                <w:szCs w:val="16"/>
              </w:rPr>
              <w:t>0211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21A383F" w14:textId="77777777" w:rsidR="008C2148" w:rsidRDefault="008C2148"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2EC9889" w14:textId="77777777" w:rsidR="008C2148" w:rsidRDefault="008C2148"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9A49CD5" w14:textId="14BE9B04" w:rsidR="008C2148" w:rsidRPr="00EA028E" w:rsidRDefault="008C2148" w:rsidP="00BC0321">
            <w:pPr>
              <w:spacing w:after="0"/>
              <w:rPr>
                <w:rFonts w:ascii="Arial" w:hAnsi="Arial"/>
                <w:sz w:val="16"/>
              </w:rPr>
            </w:pPr>
            <w:r w:rsidRPr="008C2148">
              <w:rPr>
                <w:rFonts w:ascii="Arial" w:hAnsi="Arial"/>
                <w:sz w:val="16"/>
              </w:rPr>
              <w:t>CR to TS 38.213 on clarifying DAPS HO impact on PUCCH repetition counting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2161C8" w14:textId="77777777" w:rsidR="008C2148" w:rsidRDefault="008C2148" w:rsidP="00BC0321">
            <w:pPr>
              <w:pStyle w:val="TAL"/>
              <w:rPr>
                <w:sz w:val="16"/>
                <w:szCs w:val="16"/>
                <w:lang w:eastAsia="zh-CN"/>
              </w:rPr>
            </w:pPr>
            <w:r>
              <w:rPr>
                <w:sz w:val="16"/>
                <w:szCs w:val="16"/>
                <w:lang w:eastAsia="zh-CN"/>
              </w:rPr>
              <w:t>16.6.0</w:t>
            </w:r>
          </w:p>
        </w:tc>
      </w:tr>
      <w:tr w:rsidR="00B51B2F" w:rsidRPr="00B916EC" w14:paraId="53C90B75" w14:textId="77777777" w:rsidTr="00B51B2F">
        <w:tc>
          <w:tcPr>
            <w:tcW w:w="894" w:type="dxa"/>
            <w:tcBorders>
              <w:top w:val="single" w:sz="6" w:space="0" w:color="auto"/>
              <w:left w:val="single" w:sz="6" w:space="0" w:color="auto"/>
              <w:bottom w:val="single" w:sz="6" w:space="0" w:color="auto"/>
              <w:right w:val="single" w:sz="6" w:space="0" w:color="auto"/>
            </w:tcBorders>
            <w:shd w:val="solid" w:color="FFFFFF" w:fill="auto"/>
          </w:tcPr>
          <w:p w14:paraId="38391932" w14:textId="77777777" w:rsidR="00B51B2F" w:rsidRPr="00B916EC" w:rsidRDefault="00B51B2F"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1887121" w14:textId="77777777" w:rsidR="00B51B2F" w:rsidRPr="00B916EC" w:rsidRDefault="00B51B2F"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A68A9EC" w14:textId="20A6B794" w:rsidR="00B51B2F" w:rsidRDefault="00B51B2F" w:rsidP="00BC0321">
            <w:pPr>
              <w:pStyle w:val="TAL"/>
              <w:rPr>
                <w:sz w:val="16"/>
                <w:szCs w:val="16"/>
                <w:lang w:eastAsia="zh-CN"/>
              </w:rPr>
            </w:pPr>
            <w:r>
              <w:rPr>
                <w:sz w:val="16"/>
                <w:szCs w:val="16"/>
                <w:lang w:eastAsia="zh-CN"/>
              </w:rPr>
              <w:t>RP-211235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C4B9FA5" w14:textId="68EB7CDE" w:rsidR="00B51B2F" w:rsidRDefault="00B51B2F" w:rsidP="00BC0321">
            <w:pPr>
              <w:pStyle w:val="TAL"/>
              <w:rPr>
                <w:sz w:val="16"/>
                <w:szCs w:val="16"/>
              </w:rPr>
            </w:pPr>
            <w:r>
              <w:rPr>
                <w:sz w:val="16"/>
                <w:szCs w:val="16"/>
              </w:rPr>
              <w:t>0212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C386B3D" w14:textId="77777777" w:rsidR="00B51B2F" w:rsidRDefault="00B51B2F"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B76C505" w14:textId="77777777" w:rsidR="00B51B2F" w:rsidRDefault="00B51B2F"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671440E" w14:textId="519466FD" w:rsidR="00B51B2F" w:rsidRPr="00EA028E" w:rsidRDefault="00B51B2F" w:rsidP="00BC0321">
            <w:pPr>
              <w:spacing w:after="0"/>
              <w:rPr>
                <w:rFonts w:ascii="Arial" w:hAnsi="Arial"/>
                <w:sz w:val="16"/>
              </w:rPr>
            </w:pPr>
            <w:r w:rsidRPr="00B51B2F">
              <w:rPr>
                <w:rFonts w:ascii="Arial" w:hAnsi="Arial"/>
                <w:sz w:val="16"/>
              </w:rPr>
              <w:t>Corrections for the reference signal used for sidelink power control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4CB504" w14:textId="77777777" w:rsidR="00B51B2F" w:rsidRDefault="00B51B2F" w:rsidP="00BC0321">
            <w:pPr>
              <w:pStyle w:val="TAL"/>
              <w:rPr>
                <w:sz w:val="16"/>
                <w:szCs w:val="16"/>
                <w:lang w:eastAsia="zh-CN"/>
              </w:rPr>
            </w:pPr>
            <w:r>
              <w:rPr>
                <w:sz w:val="16"/>
                <w:szCs w:val="16"/>
                <w:lang w:eastAsia="zh-CN"/>
              </w:rPr>
              <w:t>16.6.0</w:t>
            </w:r>
          </w:p>
        </w:tc>
      </w:tr>
      <w:tr w:rsidR="00B51B2F" w:rsidRPr="00B916EC" w14:paraId="62288D1C" w14:textId="77777777" w:rsidTr="00B51B2F">
        <w:tc>
          <w:tcPr>
            <w:tcW w:w="894" w:type="dxa"/>
            <w:tcBorders>
              <w:top w:val="single" w:sz="6" w:space="0" w:color="auto"/>
              <w:left w:val="single" w:sz="6" w:space="0" w:color="auto"/>
              <w:bottom w:val="single" w:sz="6" w:space="0" w:color="auto"/>
              <w:right w:val="single" w:sz="6" w:space="0" w:color="auto"/>
            </w:tcBorders>
            <w:shd w:val="solid" w:color="FFFFFF" w:fill="auto"/>
          </w:tcPr>
          <w:p w14:paraId="0EC53FF3" w14:textId="77777777" w:rsidR="00B51B2F" w:rsidRPr="00B916EC" w:rsidRDefault="00B51B2F"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03307B9" w14:textId="77777777" w:rsidR="00B51B2F" w:rsidRPr="00B916EC" w:rsidRDefault="00B51B2F"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0BC11C3" w14:textId="6EF5AB06" w:rsidR="00B51B2F" w:rsidRDefault="00B51B2F" w:rsidP="00BC0321">
            <w:pPr>
              <w:pStyle w:val="TAL"/>
              <w:rPr>
                <w:sz w:val="16"/>
                <w:szCs w:val="16"/>
                <w:lang w:eastAsia="zh-CN"/>
              </w:rPr>
            </w:pPr>
            <w:r>
              <w:rPr>
                <w:sz w:val="16"/>
                <w:szCs w:val="16"/>
                <w:lang w:eastAsia="zh-CN"/>
              </w:rPr>
              <w:t>RP-211237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A02193E" w14:textId="10ED23AE" w:rsidR="00B51B2F" w:rsidRDefault="00B51B2F" w:rsidP="00BC0321">
            <w:pPr>
              <w:pStyle w:val="TAL"/>
              <w:rPr>
                <w:sz w:val="16"/>
                <w:szCs w:val="16"/>
              </w:rPr>
            </w:pPr>
            <w:r>
              <w:rPr>
                <w:sz w:val="16"/>
                <w:szCs w:val="16"/>
              </w:rPr>
              <w:t>0214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D8F2A3A" w14:textId="77777777" w:rsidR="00B51B2F" w:rsidRDefault="00B51B2F"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853DC0C" w14:textId="77777777" w:rsidR="00B51B2F" w:rsidRDefault="00B51B2F"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42D7E32" w14:textId="6F12C3EF" w:rsidR="00B51B2F" w:rsidRPr="00EA028E" w:rsidRDefault="00B51B2F" w:rsidP="00BC0321">
            <w:pPr>
              <w:spacing w:after="0"/>
              <w:rPr>
                <w:rFonts w:ascii="Arial" w:hAnsi="Arial"/>
                <w:sz w:val="16"/>
              </w:rPr>
            </w:pPr>
            <w:r w:rsidRPr="00B51B2F">
              <w:rPr>
                <w:rFonts w:ascii="Arial" w:hAnsi="Arial"/>
                <w:sz w:val="16"/>
              </w:rPr>
              <w:t>Corrections for separate HARQ-ACK feedback of multi-TRP transmission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4F02BB" w14:textId="77777777" w:rsidR="00B51B2F" w:rsidRDefault="00B51B2F" w:rsidP="00BC0321">
            <w:pPr>
              <w:pStyle w:val="TAL"/>
              <w:rPr>
                <w:sz w:val="16"/>
                <w:szCs w:val="16"/>
                <w:lang w:eastAsia="zh-CN"/>
              </w:rPr>
            </w:pPr>
            <w:r>
              <w:rPr>
                <w:sz w:val="16"/>
                <w:szCs w:val="16"/>
                <w:lang w:eastAsia="zh-CN"/>
              </w:rPr>
              <w:t>16.6.0</w:t>
            </w:r>
          </w:p>
        </w:tc>
      </w:tr>
      <w:tr w:rsidR="00745353" w:rsidRPr="00B916EC" w14:paraId="3336FEC2" w14:textId="77777777" w:rsidTr="00745353">
        <w:tc>
          <w:tcPr>
            <w:tcW w:w="894" w:type="dxa"/>
            <w:tcBorders>
              <w:top w:val="single" w:sz="6" w:space="0" w:color="auto"/>
              <w:left w:val="single" w:sz="6" w:space="0" w:color="auto"/>
              <w:bottom w:val="single" w:sz="6" w:space="0" w:color="auto"/>
              <w:right w:val="single" w:sz="6" w:space="0" w:color="auto"/>
            </w:tcBorders>
            <w:shd w:val="solid" w:color="FFFFFF" w:fill="auto"/>
          </w:tcPr>
          <w:p w14:paraId="36645556" w14:textId="77777777" w:rsidR="00745353" w:rsidRPr="00B916EC" w:rsidRDefault="00745353"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22AA679" w14:textId="77777777" w:rsidR="00745353" w:rsidRPr="00B916EC" w:rsidRDefault="00745353"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9414ED0" w14:textId="5C319214" w:rsidR="00745353" w:rsidRDefault="00745353" w:rsidP="00BC0321">
            <w:pPr>
              <w:pStyle w:val="TAL"/>
              <w:rPr>
                <w:sz w:val="16"/>
                <w:szCs w:val="16"/>
                <w:lang w:eastAsia="zh-CN"/>
              </w:rPr>
            </w:pPr>
            <w:r>
              <w:rPr>
                <w:sz w:val="16"/>
                <w:szCs w:val="16"/>
                <w:lang w:eastAsia="zh-CN"/>
              </w:rPr>
              <w:t>RP-211240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979801D" w14:textId="35C97CF2" w:rsidR="00745353" w:rsidRDefault="00745353" w:rsidP="00BC0321">
            <w:pPr>
              <w:pStyle w:val="TAL"/>
              <w:rPr>
                <w:sz w:val="16"/>
                <w:szCs w:val="16"/>
              </w:rPr>
            </w:pPr>
            <w:r>
              <w:rPr>
                <w:sz w:val="16"/>
                <w:szCs w:val="16"/>
              </w:rPr>
              <w:t>0215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534D0CC" w14:textId="77777777" w:rsidR="00745353" w:rsidRDefault="00745353"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63AEA0A" w14:textId="77777777" w:rsidR="00745353" w:rsidRDefault="00745353"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D3169DC" w14:textId="77DBD4D5" w:rsidR="00745353" w:rsidRPr="00EA028E" w:rsidRDefault="00745353" w:rsidP="00BC0321">
            <w:pPr>
              <w:spacing w:after="0"/>
              <w:rPr>
                <w:rFonts w:ascii="Arial" w:hAnsi="Arial"/>
                <w:sz w:val="16"/>
              </w:rPr>
            </w:pPr>
            <w:r w:rsidRPr="00745353">
              <w:rPr>
                <w:rFonts w:ascii="Arial" w:hAnsi="Arial"/>
                <w:sz w:val="16"/>
              </w:rPr>
              <w:t>Correction on half-duplex operation in CA with unpaired spectrum</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B6E9DF" w14:textId="77777777" w:rsidR="00745353" w:rsidRDefault="00745353" w:rsidP="00BC0321">
            <w:pPr>
              <w:pStyle w:val="TAL"/>
              <w:rPr>
                <w:sz w:val="16"/>
                <w:szCs w:val="16"/>
                <w:lang w:eastAsia="zh-CN"/>
              </w:rPr>
            </w:pPr>
            <w:r>
              <w:rPr>
                <w:sz w:val="16"/>
                <w:szCs w:val="16"/>
                <w:lang w:eastAsia="zh-CN"/>
              </w:rPr>
              <w:t>16.6.0</w:t>
            </w:r>
          </w:p>
        </w:tc>
      </w:tr>
      <w:tr w:rsidR="001A721C" w:rsidRPr="00B916EC" w14:paraId="078E5552" w14:textId="77777777" w:rsidTr="001A721C">
        <w:tc>
          <w:tcPr>
            <w:tcW w:w="894" w:type="dxa"/>
            <w:tcBorders>
              <w:top w:val="single" w:sz="6" w:space="0" w:color="auto"/>
              <w:left w:val="single" w:sz="6" w:space="0" w:color="auto"/>
              <w:bottom w:val="single" w:sz="6" w:space="0" w:color="auto"/>
              <w:right w:val="single" w:sz="6" w:space="0" w:color="auto"/>
            </w:tcBorders>
            <w:shd w:val="solid" w:color="FFFFFF" w:fill="auto"/>
          </w:tcPr>
          <w:p w14:paraId="1C145DAB" w14:textId="77777777" w:rsidR="001A721C" w:rsidRPr="00B916EC" w:rsidRDefault="001A721C"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45A23CA" w14:textId="77777777" w:rsidR="001A721C" w:rsidRPr="00B916EC" w:rsidRDefault="001A721C"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11BDED7" w14:textId="7B1BC4BB" w:rsidR="001A721C" w:rsidRDefault="001A721C" w:rsidP="00BC0321">
            <w:pPr>
              <w:pStyle w:val="TAL"/>
              <w:rPr>
                <w:sz w:val="16"/>
                <w:szCs w:val="16"/>
                <w:lang w:eastAsia="zh-CN"/>
              </w:rPr>
            </w:pPr>
            <w:r>
              <w:rPr>
                <w:sz w:val="16"/>
                <w:szCs w:val="16"/>
                <w:lang w:eastAsia="zh-CN"/>
              </w:rPr>
              <w:t>RP-211239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540AB82" w14:textId="74B45E94" w:rsidR="001A721C" w:rsidRDefault="001A721C" w:rsidP="00BC0321">
            <w:pPr>
              <w:pStyle w:val="TAL"/>
              <w:rPr>
                <w:sz w:val="16"/>
                <w:szCs w:val="16"/>
              </w:rPr>
            </w:pPr>
            <w:r>
              <w:rPr>
                <w:sz w:val="16"/>
                <w:szCs w:val="16"/>
              </w:rPr>
              <w:t>0216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D00660D" w14:textId="77777777" w:rsidR="001A721C" w:rsidRDefault="001A721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357FA07" w14:textId="77777777" w:rsidR="001A721C" w:rsidRDefault="001A721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11FE1AC" w14:textId="29103D70" w:rsidR="001A721C" w:rsidRPr="00EA028E" w:rsidRDefault="001A721C" w:rsidP="00BC0321">
            <w:pPr>
              <w:spacing w:after="0"/>
              <w:rPr>
                <w:rFonts w:ascii="Arial" w:hAnsi="Arial"/>
                <w:sz w:val="16"/>
              </w:rPr>
            </w:pPr>
            <w:r w:rsidRPr="001A721C">
              <w:rPr>
                <w:rFonts w:ascii="Arial" w:hAnsi="Arial"/>
                <w:sz w:val="16"/>
              </w:rPr>
              <w:t>Correction on MR-DC Uplink Power Control in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21322B" w14:textId="77777777" w:rsidR="001A721C" w:rsidRDefault="001A721C" w:rsidP="00BC0321">
            <w:pPr>
              <w:pStyle w:val="TAL"/>
              <w:rPr>
                <w:sz w:val="16"/>
                <w:szCs w:val="16"/>
                <w:lang w:eastAsia="zh-CN"/>
              </w:rPr>
            </w:pPr>
            <w:r>
              <w:rPr>
                <w:sz w:val="16"/>
                <w:szCs w:val="16"/>
                <w:lang w:eastAsia="zh-CN"/>
              </w:rPr>
              <w:t>16.6.0</w:t>
            </w:r>
          </w:p>
        </w:tc>
      </w:tr>
      <w:tr w:rsidR="006F59DA" w:rsidRPr="00B916EC" w14:paraId="7E826745" w14:textId="77777777" w:rsidTr="006F59DA">
        <w:tc>
          <w:tcPr>
            <w:tcW w:w="894" w:type="dxa"/>
            <w:tcBorders>
              <w:top w:val="single" w:sz="6" w:space="0" w:color="auto"/>
              <w:left w:val="single" w:sz="6" w:space="0" w:color="auto"/>
              <w:bottom w:val="single" w:sz="6" w:space="0" w:color="auto"/>
              <w:right w:val="single" w:sz="6" w:space="0" w:color="auto"/>
            </w:tcBorders>
            <w:shd w:val="solid" w:color="FFFFFF" w:fill="auto"/>
          </w:tcPr>
          <w:p w14:paraId="762C2AB8" w14:textId="77777777" w:rsidR="006F59DA" w:rsidRPr="00B916EC" w:rsidRDefault="006F59DA"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76FC6F6" w14:textId="77777777" w:rsidR="006F59DA" w:rsidRPr="00B916EC" w:rsidRDefault="006F59DA"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630976C" w14:textId="5BD5AF3A" w:rsidR="006F59DA" w:rsidRDefault="006F59DA" w:rsidP="00BC0321">
            <w:pPr>
              <w:pStyle w:val="TAL"/>
              <w:rPr>
                <w:sz w:val="16"/>
                <w:szCs w:val="16"/>
                <w:lang w:eastAsia="zh-CN"/>
              </w:rPr>
            </w:pPr>
            <w:r>
              <w:rPr>
                <w:sz w:val="16"/>
                <w:szCs w:val="16"/>
                <w:lang w:eastAsia="zh-CN"/>
              </w:rPr>
              <w:t>RP-211234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12DCBBA" w14:textId="1541253F" w:rsidR="006F59DA" w:rsidRDefault="006F59DA" w:rsidP="00BC0321">
            <w:pPr>
              <w:pStyle w:val="TAL"/>
              <w:rPr>
                <w:sz w:val="16"/>
                <w:szCs w:val="16"/>
              </w:rPr>
            </w:pPr>
            <w:r>
              <w:rPr>
                <w:sz w:val="16"/>
                <w:szCs w:val="16"/>
              </w:rPr>
              <w:t>0217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4ED489B" w14:textId="77777777" w:rsidR="006F59DA" w:rsidRDefault="006F59DA"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E073854" w14:textId="77777777" w:rsidR="006F59DA" w:rsidRDefault="006F59DA"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608C189" w14:textId="5B8D8DE2" w:rsidR="006F59DA" w:rsidRPr="00EA028E" w:rsidRDefault="006F59DA" w:rsidP="00BC0321">
            <w:pPr>
              <w:spacing w:after="0"/>
              <w:rPr>
                <w:rFonts w:ascii="Arial" w:hAnsi="Arial"/>
                <w:sz w:val="16"/>
              </w:rPr>
            </w:pPr>
            <w:r w:rsidRPr="006F59DA">
              <w:rPr>
                <w:rFonts w:ascii="Arial" w:hAnsi="Arial"/>
                <w:sz w:val="16"/>
              </w:rPr>
              <w:t>Correction on MsgA PUSCH validation for semistatic channel access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F5887F" w14:textId="77777777" w:rsidR="006F59DA" w:rsidRDefault="006F59DA" w:rsidP="00BC0321">
            <w:pPr>
              <w:pStyle w:val="TAL"/>
              <w:rPr>
                <w:sz w:val="16"/>
                <w:szCs w:val="16"/>
                <w:lang w:eastAsia="zh-CN"/>
              </w:rPr>
            </w:pPr>
            <w:r>
              <w:rPr>
                <w:sz w:val="16"/>
                <w:szCs w:val="16"/>
                <w:lang w:eastAsia="zh-CN"/>
              </w:rPr>
              <w:t>16.6.0</w:t>
            </w:r>
          </w:p>
        </w:tc>
      </w:tr>
      <w:tr w:rsidR="0031780B" w:rsidRPr="00B916EC" w14:paraId="4471B332" w14:textId="77777777" w:rsidTr="0031780B">
        <w:tc>
          <w:tcPr>
            <w:tcW w:w="894" w:type="dxa"/>
            <w:tcBorders>
              <w:top w:val="single" w:sz="6" w:space="0" w:color="auto"/>
              <w:left w:val="single" w:sz="6" w:space="0" w:color="auto"/>
              <w:bottom w:val="single" w:sz="6" w:space="0" w:color="auto"/>
              <w:right w:val="single" w:sz="6" w:space="0" w:color="auto"/>
            </w:tcBorders>
            <w:shd w:val="solid" w:color="FFFFFF" w:fill="auto"/>
          </w:tcPr>
          <w:p w14:paraId="5A76EE32" w14:textId="77777777" w:rsidR="0031780B" w:rsidRPr="00B916EC" w:rsidRDefault="0031780B"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F9CD7D2" w14:textId="77777777" w:rsidR="0031780B" w:rsidRPr="00B916EC" w:rsidRDefault="0031780B"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F105D18" w14:textId="3288B40D" w:rsidR="0031780B" w:rsidRDefault="0031780B" w:rsidP="00BC0321">
            <w:pPr>
              <w:pStyle w:val="TAL"/>
              <w:rPr>
                <w:sz w:val="16"/>
                <w:szCs w:val="16"/>
                <w:lang w:eastAsia="zh-CN"/>
              </w:rPr>
            </w:pPr>
            <w:r>
              <w:rPr>
                <w:sz w:val="16"/>
                <w:szCs w:val="16"/>
                <w:lang w:eastAsia="zh-CN"/>
              </w:rPr>
              <w:t>RP-211238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1D03857" w14:textId="2D45A78F" w:rsidR="0031780B" w:rsidRDefault="0031780B" w:rsidP="00BC0321">
            <w:pPr>
              <w:pStyle w:val="TAL"/>
              <w:rPr>
                <w:sz w:val="16"/>
                <w:szCs w:val="16"/>
              </w:rPr>
            </w:pPr>
            <w:r>
              <w:rPr>
                <w:sz w:val="16"/>
                <w:szCs w:val="16"/>
              </w:rPr>
              <w:t>0218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C0E142E" w14:textId="77777777" w:rsidR="0031780B" w:rsidRDefault="0031780B"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32919DA" w14:textId="77777777" w:rsidR="0031780B" w:rsidRDefault="0031780B"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AD1A4D4" w14:textId="037955DB" w:rsidR="0031780B" w:rsidRPr="00EA028E" w:rsidRDefault="0031780B" w:rsidP="00BC0321">
            <w:pPr>
              <w:spacing w:after="0"/>
              <w:rPr>
                <w:rFonts w:ascii="Arial" w:hAnsi="Arial"/>
                <w:sz w:val="16"/>
              </w:rPr>
            </w:pPr>
            <w:r w:rsidRPr="0031780B">
              <w:rPr>
                <w:rFonts w:ascii="Arial" w:hAnsi="Arial"/>
                <w:sz w:val="16"/>
              </w:rPr>
              <w:t xml:space="preserve">CR on the number of pathloss estimates maintained by the UE </w:t>
            </w:r>
            <w:r w:rsidRPr="0031780B">
              <w:rPr>
                <w:rFonts w:ascii="Arial" w:hAnsi="Arial"/>
                <w:sz w:val="16"/>
              </w:rPr>
              <w:lastRenderedPageBreak/>
              <w:t>for SRS for positioning.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AD0A51" w14:textId="77777777" w:rsidR="0031780B" w:rsidRDefault="0031780B" w:rsidP="00BC0321">
            <w:pPr>
              <w:pStyle w:val="TAL"/>
              <w:rPr>
                <w:sz w:val="16"/>
                <w:szCs w:val="16"/>
                <w:lang w:eastAsia="zh-CN"/>
              </w:rPr>
            </w:pPr>
            <w:r>
              <w:rPr>
                <w:sz w:val="16"/>
                <w:szCs w:val="16"/>
                <w:lang w:eastAsia="zh-CN"/>
              </w:rPr>
              <w:lastRenderedPageBreak/>
              <w:t>16.6.0</w:t>
            </w:r>
          </w:p>
        </w:tc>
      </w:tr>
      <w:tr w:rsidR="0031780B" w:rsidRPr="00B916EC" w14:paraId="0914D24F" w14:textId="77777777" w:rsidTr="0031780B">
        <w:tc>
          <w:tcPr>
            <w:tcW w:w="894" w:type="dxa"/>
            <w:tcBorders>
              <w:top w:val="single" w:sz="6" w:space="0" w:color="auto"/>
              <w:left w:val="single" w:sz="6" w:space="0" w:color="auto"/>
              <w:bottom w:val="single" w:sz="6" w:space="0" w:color="auto"/>
              <w:right w:val="single" w:sz="6" w:space="0" w:color="auto"/>
            </w:tcBorders>
            <w:shd w:val="solid" w:color="FFFFFF" w:fill="auto"/>
          </w:tcPr>
          <w:p w14:paraId="499FCC5E" w14:textId="77777777" w:rsidR="0031780B" w:rsidRPr="00B916EC" w:rsidRDefault="0031780B"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2701AD4" w14:textId="77777777" w:rsidR="0031780B" w:rsidRPr="00B916EC" w:rsidRDefault="0031780B"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1C1E0F9" w14:textId="3CD36E64" w:rsidR="0031780B" w:rsidRDefault="0031780B" w:rsidP="00BC0321">
            <w:pPr>
              <w:pStyle w:val="TAL"/>
              <w:rPr>
                <w:sz w:val="16"/>
                <w:szCs w:val="16"/>
                <w:lang w:eastAsia="zh-CN"/>
              </w:rPr>
            </w:pPr>
            <w:r>
              <w:rPr>
                <w:sz w:val="16"/>
                <w:szCs w:val="16"/>
                <w:lang w:eastAsia="zh-CN"/>
              </w:rPr>
              <w:t>RP-211249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5E0A5DF" w14:textId="1F75F2D9" w:rsidR="0031780B" w:rsidRDefault="0031780B" w:rsidP="00BC0321">
            <w:pPr>
              <w:pStyle w:val="TAL"/>
              <w:rPr>
                <w:sz w:val="16"/>
                <w:szCs w:val="16"/>
              </w:rPr>
            </w:pPr>
            <w:r>
              <w:rPr>
                <w:sz w:val="16"/>
                <w:szCs w:val="16"/>
              </w:rPr>
              <w:t>0219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64827C5" w14:textId="77777777" w:rsidR="0031780B" w:rsidRDefault="0031780B"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92A562F" w14:textId="77777777" w:rsidR="0031780B" w:rsidRDefault="0031780B"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8390399" w14:textId="41A2AE41" w:rsidR="0031780B" w:rsidRPr="00EA028E" w:rsidRDefault="0031780B" w:rsidP="00BC0321">
            <w:pPr>
              <w:spacing w:after="0"/>
              <w:rPr>
                <w:rFonts w:ascii="Arial" w:hAnsi="Arial"/>
                <w:sz w:val="16"/>
              </w:rPr>
            </w:pPr>
            <w:r w:rsidRPr="0031780B">
              <w:rPr>
                <w:rFonts w:ascii="Arial" w:hAnsi="Arial"/>
                <w:sz w:val="16"/>
              </w:rPr>
              <w:t>Conditions for IAB-DU soft resource availability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E4BB2BE" w14:textId="77777777" w:rsidR="0031780B" w:rsidRDefault="0031780B" w:rsidP="00BC0321">
            <w:pPr>
              <w:pStyle w:val="TAL"/>
              <w:rPr>
                <w:sz w:val="16"/>
                <w:szCs w:val="16"/>
                <w:lang w:eastAsia="zh-CN"/>
              </w:rPr>
            </w:pPr>
            <w:r>
              <w:rPr>
                <w:sz w:val="16"/>
                <w:szCs w:val="16"/>
                <w:lang w:eastAsia="zh-CN"/>
              </w:rPr>
              <w:t>16.6.0</w:t>
            </w:r>
          </w:p>
        </w:tc>
      </w:tr>
      <w:tr w:rsidR="00C66B23" w:rsidRPr="00B916EC" w14:paraId="4EB33746" w14:textId="77777777" w:rsidTr="00C66B23">
        <w:tc>
          <w:tcPr>
            <w:tcW w:w="894" w:type="dxa"/>
            <w:tcBorders>
              <w:top w:val="single" w:sz="6" w:space="0" w:color="auto"/>
              <w:left w:val="single" w:sz="6" w:space="0" w:color="auto"/>
              <w:bottom w:val="single" w:sz="6" w:space="0" w:color="auto"/>
              <w:right w:val="single" w:sz="6" w:space="0" w:color="auto"/>
            </w:tcBorders>
            <w:shd w:val="solid" w:color="FFFFFF" w:fill="auto"/>
          </w:tcPr>
          <w:p w14:paraId="4003AC5E" w14:textId="77777777" w:rsidR="00C66B23" w:rsidRPr="00B916EC" w:rsidRDefault="00C66B23"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7F85B34" w14:textId="77777777" w:rsidR="00C66B23" w:rsidRPr="00B916EC" w:rsidRDefault="00C66B23"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DCFB78D" w14:textId="21C6BF11" w:rsidR="00C66B23" w:rsidRDefault="00C66B23" w:rsidP="00BC0321">
            <w:pPr>
              <w:pStyle w:val="TAL"/>
              <w:rPr>
                <w:sz w:val="16"/>
                <w:szCs w:val="16"/>
                <w:lang w:eastAsia="zh-CN"/>
              </w:rPr>
            </w:pPr>
            <w:r>
              <w:rPr>
                <w:sz w:val="16"/>
                <w:szCs w:val="16"/>
                <w:lang w:eastAsia="zh-CN"/>
              </w:rPr>
              <w:t>RP-211235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4C17802" w14:textId="5C2E7EE3" w:rsidR="00C66B23" w:rsidRDefault="00C66B23" w:rsidP="00BC0321">
            <w:pPr>
              <w:pStyle w:val="TAL"/>
              <w:rPr>
                <w:sz w:val="16"/>
                <w:szCs w:val="16"/>
              </w:rPr>
            </w:pPr>
            <w:r>
              <w:rPr>
                <w:sz w:val="16"/>
                <w:szCs w:val="16"/>
              </w:rPr>
              <w:t>0220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D25D21F" w14:textId="77777777" w:rsidR="00C66B23" w:rsidRDefault="00C66B23"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EFAD098" w14:textId="77777777" w:rsidR="00C66B23" w:rsidRDefault="00C66B23"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7212F42" w14:textId="71DD197D" w:rsidR="00C66B23" w:rsidRPr="00EA028E" w:rsidRDefault="00C66B23" w:rsidP="00BC0321">
            <w:pPr>
              <w:spacing w:after="0"/>
              <w:rPr>
                <w:rFonts w:ascii="Arial" w:hAnsi="Arial"/>
                <w:sz w:val="16"/>
              </w:rPr>
            </w:pPr>
            <w:r w:rsidRPr="00C66B23">
              <w:rPr>
                <w:rFonts w:ascii="Arial" w:hAnsi="Arial"/>
                <w:sz w:val="16"/>
              </w:rPr>
              <w:t>Correction of search space configuration for DCI formats 3_0 and 3_1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F1EE13A" w14:textId="77777777" w:rsidR="00C66B23" w:rsidRDefault="00C66B23" w:rsidP="00BC0321">
            <w:pPr>
              <w:pStyle w:val="TAL"/>
              <w:rPr>
                <w:sz w:val="16"/>
                <w:szCs w:val="16"/>
                <w:lang w:eastAsia="zh-CN"/>
              </w:rPr>
            </w:pPr>
            <w:r>
              <w:rPr>
                <w:sz w:val="16"/>
                <w:szCs w:val="16"/>
                <w:lang w:eastAsia="zh-CN"/>
              </w:rPr>
              <w:t>16.6.0</w:t>
            </w:r>
          </w:p>
        </w:tc>
      </w:tr>
      <w:tr w:rsidR="00C66B23" w:rsidRPr="00B916EC" w14:paraId="70791AD0" w14:textId="77777777" w:rsidTr="00C66B23">
        <w:tc>
          <w:tcPr>
            <w:tcW w:w="894" w:type="dxa"/>
            <w:tcBorders>
              <w:top w:val="single" w:sz="6" w:space="0" w:color="auto"/>
              <w:left w:val="single" w:sz="6" w:space="0" w:color="auto"/>
              <w:bottom w:val="single" w:sz="6" w:space="0" w:color="auto"/>
              <w:right w:val="single" w:sz="6" w:space="0" w:color="auto"/>
            </w:tcBorders>
            <w:shd w:val="solid" w:color="FFFFFF" w:fill="auto"/>
          </w:tcPr>
          <w:p w14:paraId="24E32C71" w14:textId="77777777" w:rsidR="00C66B23" w:rsidRPr="00B916EC" w:rsidRDefault="00C66B23"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A2CBF6C" w14:textId="77777777" w:rsidR="00C66B23" w:rsidRPr="00B916EC" w:rsidRDefault="00C66B23"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1B859F0" w14:textId="0C04EE7C" w:rsidR="00C66B23" w:rsidRDefault="00C66B23" w:rsidP="00BC0321">
            <w:pPr>
              <w:pStyle w:val="TAL"/>
              <w:rPr>
                <w:sz w:val="16"/>
                <w:szCs w:val="16"/>
                <w:lang w:eastAsia="zh-CN"/>
              </w:rPr>
            </w:pPr>
            <w:r>
              <w:rPr>
                <w:sz w:val="16"/>
                <w:szCs w:val="16"/>
                <w:lang w:eastAsia="zh-CN"/>
              </w:rPr>
              <w:t>RP-211234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85F45DE" w14:textId="06B2542E" w:rsidR="00C66B23" w:rsidRDefault="00C66B23" w:rsidP="00BC0321">
            <w:pPr>
              <w:pStyle w:val="TAL"/>
              <w:rPr>
                <w:sz w:val="16"/>
                <w:szCs w:val="16"/>
              </w:rPr>
            </w:pPr>
            <w:r>
              <w:rPr>
                <w:sz w:val="16"/>
                <w:szCs w:val="16"/>
              </w:rPr>
              <w:t>0221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A085540" w14:textId="77777777" w:rsidR="00C66B23" w:rsidRDefault="00C66B23"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CBB5EFA" w14:textId="77777777" w:rsidR="00C66B23" w:rsidRDefault="00C66B23"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B3777DC" w14:textId="478E2F70" w:rsidR="00C66B23" w:rsidRPr="00EA028E" w:rsidRDefault="00C66B23" w:rsidP="00BC0321">
            <w:pPr>
              <w:spacing w:after="0"/>
              <w:rPr>
                <w:rFonts w:ascii="Arial" w:hAnsi="Arial"/>
                <w:sz w:val="16"/>
              </w:rPr>
            </w:pPr>
            <w:r w:rsidRPr="00C66B23">
              <w:rPr>
                <w:rFonts w:ascii="Arial" w:hAnsi="Arial"/>
                <w:sz w:val="16"/>
              </w:rPr>
              <w:t>Correction on SR reporting due to consistent LBT failure recovery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FE0100" w14:textId="77777777" w:rsidR="00C66B23" w:rsidRDefault="00C66B23" w:rsidP="00BC0321">
            <w:pPr>
              <w:pStyle w:val="TAL"/>
              <w:rPr>
                <w:sz w:val="16"/>
                <w:szCs w:val="16"/>
                <w:lang w:eastAsia="zh-CN"/>
              </w:rPr>
            </w:pPr>
            <w:r>
              <w:rPr>
                <w:sz w:val="16"/>
                <w:szCs w:val="16"/>
                <w:lang w:eastAsia="zh-CN"/>
              </w:rPr>
              <w:t>16.6.0</w:t>
            </w:r>
          </w:p>
        </w:tc>
      </w:tr>
      <w:tr w:rsidR="00B833DB" w:rsidRPr="00B916EC" w14:paraId="6EDC7C2F" w14:textId="77777777" w:rsidTr="00B833DB">
        <w:tc>
          <w:tcPr>
            <w:tcW w:w="894" w:type="dxa"/>
            <w:tcBorders>
              <w:top w:val="single" w:sz="6" w:space="0" w:color="auto"/>
              <w:left w:val="single" w:sz="6" w:space="0" w:color="auto"/>
              <w:bottom w:val="single" w:sz="6" w:space="0" w:color="auto"/>
              <w:right w:val="single" w:sz="6" w:space="0" w:color="auto"/>
            </w:tcBorders>
            <w:shd w:val="solid" w:color="FFFFFF" w:fill="auto"/>
          </w:tcPr>
          <w:p w14:paraId="2737E6AD" w14:textId="77777777" w:rsidR="00B833DB" w:rsidRPr="00B916EC" w:rsidRDefault="00B833DB"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6993AEA" w14:textId="77777777" w:rsidR="00B833DB" w:rsidRPr="00B916EC" w:rsidRDefault="00B833DB"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F75E219" w14:textId="426F1127" w:rsidR="00B833DB" w:rsidRDefault="00B833DB" w:rsidP="00BC0321">
            <w:pPr>
              <w:pStyle w:val="TAL"/>
              <w:rPr>
                <w:sz w:val="16"/>
                <w:szCs w:val="16"/>
                <w:lang w:eastAsia="zh-CN"/>
              </w:rPr>
            </w:pPr>
            <w:r>
              <w:rPr>
                <w:sz w:val="16"/>
                <w:szCs w:val="16"/>
                <w:lang w:eastAsia="zh-CN"/>
              </w:rPr>
              <w:t>RP-211236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86FB0AC" w14:textId="5C995FCC" w:rsidR="00B833DB" w:rsidRDefault="00B833DB" w:rsidP="00BC0321">
            <w:pPr>
              <w:pStyle w:val="TAL"/>
              <w:rPr>
                <w:sz w:val="16"/>
                <w:szCs w:val="16"/>
              </w:rPr>
            </w:pPr>
            <w:r>
              <w:rPr>
                <w:sz w:val="16"/>
                <w:szCs w:val="16"/>
              </w:rPr>
              <w:t>0222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FD99D48" w14:textId="77777777" w:rsidR="00B833DB" w:rsidRDefault="00B833DB"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A73DB73" w14:textId="77777777" w:rsidR="00B833DB" w:rsidRDefault="00B833DB"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9B6B434" w14:textId="175E5EA2" w:rsidR="00B833DB" w:rsidRPr="00EA028E" w:rsidRDefault="00B833DB" w:rsidP="00BC0321">
            <w:pPr>
              <w:spacing w:after="0"/>
              <w:rPr>
                <w:rFonts w:ascii="Arial" w:hAnsi="Arial"/>
                <w:sz w:val="16"/>
              </w:rPr>
            </w:pPr>
            <w:r w:rsidRPr="00B833DB">
              <w:rPr>
                <w:rFonts w:ascii="Arial" w:hAnsi="Arial"/>
                <w:sz w:val="16"/>
              </w:rPr>
              <w:t>Correction on Prioritization Timeline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2BF82B" w14:textId="77777777" w:rsidR="00B833DB" w:rsidRDefault="00B833DB" w:rsidP="00BC0321">
            <w:pPr>
              <w:pStyle w:val="TAL"/>
              <w:rPr>
                <w:sz w:val="16"/>
                <w:szCs w:val="16"/>
                <w:lang w:eastAsia="zh-CN"/>
              </w:rPr>
            </w:pPr>
            <w:r>
              <w:rPr>
                <w:sz w:val="16"/>
                <w:szCs w:val="16"/>
                <w:lang w:eastAsia="zh-CN"/>
              </w:rPr>
              <w:t>16.6.0</w:t>
            </w:r>
          </w:p>
        </w:tc>
      </w:tr>
      <w:tr w:rsidR="00020E6A" w:rsidRPr="00B916EC" w14:paraId="7F5634CE" w14:textId="77777777" w:rsidTr="00020E6A">
        <w:tc>
          <w:tcPr>
            <w:tcW w:w="894" w:type="dxa"/>
            <w:tcBorders>
              <w:top w:val="single" w:sz="6" w:space="0" w:color="auto"/>
              <w:left w:val="single" w:sz="6" w:space="0" w:color="auto"/>
              <w:bottom w:val="single" w:sz="6" w:space="0" w:color="auto"/>
              <w:right w:val="single" w:sz="6" w:space="0" w:color="auto"/>
            </w:tcBorders>
            <w:shd w:val="solid" w:color="FFFFFF" w:fill="auto"/>
          </w:tcPr>
          <w:p w14:paraId="75A9DA6B" w14:textId="77777777" w:rsidR="00020E6A" w:rsidRPr="00B916EC" w:rsidRDefault="00020E6A"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02D3276" w14:textId="77777777" w:rsidR="00020E6A" w:rsidRPr="00B916EC" w:rsidRDefault="00020E6A"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0F58873" w14:textId="77777777" w:rsidR="00020E6A" w:rsidRDefault="00020E6A" w:rsidP="00BC0321">
            <w:pPr>
              <w:pStyle w:val="TAL"/>
              <w:rPr>
                <w:sz w:val="16"/>
                <w:szCs w:val="16"/>
                <w:lang w:eastAsia="zh-CN"/>
              </w:rPr>
            </w:pPr>
            <w:r>
              <w:rPr>
                <w:sz w:val="16"/>
                <w:szCs w:val="16"/>
                <w:lang w:eastAsia="zh-CN"/>
              </w:rPr>
              <w:t>RP-211236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680645D" w14:textId="1E1D188A" w:rsidR="00020E6A" w:rsidRDefault="00020E6A" w:rsidP="00BC0321">
            <w:pPr>
              <w:pStyle w:val="TAL"/>
              <w:rPr>
                <w:sz w:val="16"/>
                <w:szCs w:val="16"/>
              </w:rPr>
            </w:pPr>
            <w:r>
              <w:rPr>
                <w:sz w:val="16"/>
                <w:szCs w:val="16"/>
              </w:rPr>
              <w:t>0223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69733A8" w14:textId="77777777" w:rsidR="00020E6A" w:rsidRDefault="00020E6A"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1A56EC6" w14:textId="77777777" w:rsidR="00020E6A" w:rsidRDefault="00020E6A"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2978B5C" w14:textId="5517813F" w:rsidR="00020E6A" w:rsidRPr="00EA028E" w:rsidRDefault="00020E6A" w:rsidP="00BC0321">
            <w:pPr>
              <w:spacing w:after="0"/>
              <w:rPr>
                <w:rFonts w:ascii="Arial" w:hAnsi="Arial"/>
                <w:sz w:val="16"/>
              </w:rPr>
            </w:pPr>
            <w:r w:rsidRPr="00020E6A">
              <w:rPr>
                <w:rFonts w:ascii="Arial" w:hAnsi="Arial"/>
                <w:sz w:val="16"/>
              </w:rPr>
              <w:t>CR on the configuration for one PUCCH-Config with subslotLengthForPUCCH-r16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C9EB58" w14:textId="77777777" w:rsidR="00020E6A" w:rsidRDefault="00020E6A" w:rsidP="00BC0321">
            <w:pPr>
              <w:pStyle w:val="TAL"/>
              <w:rPr>
                <w:sz w:val="16"/>
                <w:szCs w:val="16"/>
                <w:lang w:eastAsia="zh-CN"/>
              </w:rPr>
            </w:pPr>
            <w:r>
              <w:rPr>
                <w:sz w:val="16"/>
                <w:szCs w:val="16"/>
                <w:lang w:eastAsia="zh-CN"/>
              </w:rPr>
              <w:t>16.6.0</w:t>
            </w:r>
          </w:p>
        </w:tc>
      </w:tr>
      <w:tr w:rsidR="00020E6A" w:rsidRPr="00B916EC" w14:paraId="428EB0B4" w14:textId="77777777" w:rsidTr="00020E6A">
        <w:tc>
          <w:tcPr>
            <w:tcW w:w="894" w:type="dxa"/>
            <w:tcBorders>
              <w:top w:val="single" w:sz="6" w:space="0" w:color="auto"/>
              <w:left w:val="single" w:sz="6" w:space="0" w:color="auto"/>
              <w:bottom w:val="single" w:sz="6" w:space="0" w:color="auto"/>
              <w:right w:val="single" w:sz="6" w:space="0" w:color="auto"/>
            </w:tcBorders>
            <w:shd w:val="solid" w:color="FFFFFF" w:fill="auto"/>
          </w:tcPr>
          <w:p w14:paraId="742B9E36" w14:textId="77777777" w:rsidR="00020E6A" w:rsidRPr="00B916EC" w:rsidRDefault="00020E6A"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861701C" w14:textId="77777777" w:rsidR="00020E6A" w:rsidRPr="00B916EC" w:rsidRDefault="00020E6A"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D16AAA0" w14:textId="77777777" w:rsidR="00020E6A" w:rsidRDefault="00020E6A" w:rsidP="00BC0321">
            <w:pPr>
              <w:pStyle w:val="TAL"/>
              <w:rPr>
                <w:sz w:val="16"/>
                <w:szCs w:val="16"/>
                <w:lang w:eastAsia="zh-CN"/>
              </w:rPr>
            </w:pPr>
            <w:r>
              <w:rPr>
                <w:sz w:val="16"/>
                <w:szCs w:val="16"/>
                <w:lang w:eastAsia="zh-CN"/>
              </w:rPr>
              <w:t>RP-211236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99CAEC4" w14:textId="0DC6D285" w:rsidR="00020E6A" w:rsidRDefault="00020E6A" w:rsidP="00BC0321">
            <w:pPr>
              <w:pStyle w:val="TAL"/>
              <w:rPr>
                <w:sz w:val="16"/>
                <w:szCs w:val="16"/>
              </w:rPr>
            </w:pPr>
            <w:r>
              <w:rPr>
                <w:sz w:val="16"/>
                <w:szCs w:val="16"/>
              </w:rPr>
              <w:t>0224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AE96B99" w14:textId="77777777" w:rsidR="00020E6A" w:rsidRDefault="00020E6A"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7D1909F" w14:textId="77777777" w:rsidR="00020E6A" w:rsidRDefault="00020E6A"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DA5D48B" w14:textId="5383A0A6" w:rsidR="00020E6A" w:rsidRPr="00EA028E" w:rsidRDefault="00020E6A" w:rsidP="00BC0321">
            <w:pPr>
              <w:spacing w:after="0"/>
              <w:rPr>
                <w:rFonts w:ascii="Arial" w:hAnsi="Arial"/>
                <w:sz w:val="16"/>
              </w:rPr>
            </w:pPr>
            <w:r w:rsidRPr="00020E6A">
              <w:rPr>
                <w:rFonts w:ascii="Arial" w:hAnsi="Arial"/>
                <w:sz w:val="16"/>
              </w:rPr>
              <w:t>CR on not supporting Type 1 HARQ-ACK codebook for sub-slot HARQ-ACK in R16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D7957D" w14:textId="77777777" w:rsidR="00020E6A" w:rsidRDefault="00020E6A" w:rsidP="00BC0321">
            <w:pPr>
              <w:pStyle w:val="TAL"/>
              <w:rPr>
                <w:sz w:val="16"/>
                <w:szCs w:val="16"/>
                <w:lang w:eastAsia="zh-CN"/>
              </w:rPr>
            </w:pPr>
            <w:r>
              <w:rPr>
                <w:sz w:val="16"/>
                <w:szCs w:val="16"/>
                <w:lang w:eastAsia="zh-CN"/>
              </w:rPr>
              <w:t>16.6.0</w:t>
            </w:r>
          </w:p>
        </w:tc>
      </w:tr>
      <w:tr w:rsidR="00020E6A" w:rsidRPr="00B916EC" w14:paraId="1624F1D4" w14:textId="77777777" w:rsidTr="00020E6A">
        <w:tc>
          <w:tcPr>
            <w:tcW w:w="894" w:type="dxa"/>
            <w:tcBorders>
              <w:top w:val="single" w:sz="6" w:space="0" w:color="auto"/>
              <w:left w:val="single" w:sz="6" w:space="0" w:color="auto"/>
              <w:bottom w:val="single" w:sz="6" w:space="0" w:color="auto"/>
              <w:right w:val="single" w:sz="6" w:space="0" w:color="auto"/>
            </w:tcBorders>
            <w:shd w:val="solid" w:color="FFFFFF" w:fill="auto"/>
          </w:tcPr>
          <w:p w14:paraId="61D668C6" w14:textId="77777777" w:rsidR="00020E6A" w:rsidRPr="00B916EC" w:rsidRDefault="00020E6A"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97E5290" w14:textId="77777777" w:rsidR="00020E6A" w:rsidRPr="00B916EC" w:rsidRDefault="00020E6A"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E3247F5" w14:textId="77777777" w:rsidR="00020E6A" w:rsidRDefault="00020E6A" w:rsidP="00BC0321">
            <w:pPr>
              <w:pStyle w:val="TAL"/>
              <w:rPr>
                <w:sz w:val="16"/>
                <w:szCs w:val="16"/>
                <w:lang w:eastAsia="zh-CN"/>
              </w:rPr>
            </w:pPr>
            <w:r>
              <w:rPr>
                <w:sz w:val="16"/>
                <w:szCs w:val="16"/>
                <w:lang w:eastAsia="zh-CN"/>
              </w:rPr>
              <w:t>RP-211236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9FF86B3" w14:textId="07669D2F" w:rsidR="00020E6A" w:rsidRDefault="00020E6A" w:rsidP="00BC0321">
            <w:pPr>
              <w:pStyle w:val="TAL"/>
              <w:rPr>
                <w:sz w:val="16"/>
                <w:szCs w:val="16"/>
              </w:rPr>
            </w:pPr>
            <w:r>
              <w:rPr>
                <w:sz w:val="16"/>
                <w:szCs w:val="16"/>
              </w:rPr>
              <w:t>0225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ADF753F" w14:textId="77777777" w:rsidR="00020E6A" w:rsidRDefault="00020E6A"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9A19ACC" w14:textId="77777777" w:rsidR="00020E6A" w:rsidRDefault="00020E6A"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7BC64B2" w14:textId="401396BA" w:rsidR="00020E6A" w:rsidRPr="00EA028E" w:rsidRDefault="00020E6A" w:rsidP="00BC0321">
            <w:pPr>
              <w:spacing w:after="0"/>
              <w:rPr>
                <w:rFonts w:ascii="Arial" w:hAnsi="Arial"/>
                <w:sz w:val="16"/>
              </w:rPr>
            </w:pPr>
            <w:r w:rsidRPr="00020E6A">
              <w:rPr>
                <w:rFonts w:ascii="Arial" w:hAnsi="Arial"/>
                <w:sz w:val="16"/>
              </w:rPr>
              <w:t>CR on Number of PUCCH resource sets per PUCCH-config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6FB94F" w14:textId="77777777" w:rsidR="00020E6A" w:rsidRDefault="00020E6A" w:rsidP="00BC0321">
            <w:pPr>
              <w:pStyle w:val="TAL"/>
              <w:rPr>
                <w:sz w:val="16"/>
                <w:szCs w:val="16"/>
                <w:lang w:eastAsia="zh-CN"/>
              </w:rPr>
            </w:pPr>
            <w:r>
              <w:rPr>
                <w:sz w:val="16"/>
                <w:szCs w:val="16"/>
                <w:lang w:eastAsia="zh-CN"/>
              </w:rPr>
              <w:t>16.6.0</w:t>
            </w:r>
          </w:p>
        </w:tc>
      </w:tr>
      <w:tr w:rsidR="00020E6A" w:rsidRPr="00B916EC" w14:paraId="38F6E948" w14:textId="77777777" w:rsidTr="00020E6A">
        <w:tc>
          <w:tcPr>
            <w:tcW w:w="894" w:type="dxa"/>
            <w:tcBorders>
              <w:top w:val="single" w:sz="6" w:space="0" w:color="auto"/>
              <w:left w:val="single" w:sz="6" w:space="0" w:color="auto"/>
              <w:bottom w:val="single" w:sz="6" w:space="0" w:color="auto"/>
              <w:right w:val="single" w:sz="6" w:space="0" w:color="auto"/>
            </w:tcBorders>
            <w:shd w:val="solid" w:color="FFFFFF" w:fill="auto"/>
          </w:tcPr>
          <w:p w14:paraId="2C7F5442" w14:textId="77777777" w:rsidR="00020E6A" w:rsidRPr="00B916EC" w:rsidRDefault="00020E6A"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BD02F4F" w14:textId="77777777" w:rsidR="00020E6A" w:rsidRPr="00B916EC" w:rsidRDefault="00020E6A"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CB3C08A" w14:textId="77777777" w:rsidR="00020E6A" w:rsidRDefault="00020E6A" w:rsidP="00BC0321">
            <w:pPr>
              <w:pStyle w:val="TAL"/>
              <w:rPr>
                <w:sz w:val="16"/>
                <w:szCs w:val="16"/>
                <w:lang w:eastAsia="zh-CN"/>
              </w:rPr>
            </w:pPr>
            <w:r>
              <w:rPr>
                <w:sz w:val="16"/>
                <w:szCs w:val="16"/>
                <w:lang w:eastAsia="zh-CN"/>
              </w:rPr>
              <w:t>RP-211236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6EE5BFA" w14:textId="23D257D2" w:rsidR="00020E6A" w:rsidRDefault="00020E6A" w:rsidP="00BC0321">
            <w:pPr>
              <w:pStyle w:val="TAL"/>
              <w:rPr>
                <w:sz w:val="16"/>
                <w:szCs w:val="16"/>
              </w:rPr>
            </w:pPr>
            <w:r>
              <w:rPr>
                <w:sz w:val="16"/>
                <w:szCs w:val="16"/>
              </w:rPr>
              <w:t>0226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14B6AC0" w14:textId="77777777" w:rsidR="00020E6A" w:rsidRDefault="00020E6A"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54B14EE" w14:textId="77777777" w:rsidR="00020E6A" w:rsidRDefault="00020E6A"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C6EA563" w14:textId="35878EE5" w:rsidR="00020E6A" w:rsidRPr="00EA028E" w:rsidRDefault="00020E6A" w:rsidP="00BC0321">
            <w:pPr>
              <w:spacing w:after="0"/>
              <w:rPr>
                <w:rFonts w:ascii="Arial" w:hAnsi="Arial"/>
                <w:sz w:val="16"/>
              </w:rPr>
            </w:pPr>
            <w:r w:rsidRPr="00020E6A">
              <w:rPr>
                <w:rFonts w:ascii="Arial" w:hAnsi="Arial"/>
                <w:sz w:val="16"/>
              </w:rPr>
              <w:t>Correction on UL cancellation due to dynamic SFI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CB7FE9" w14:textId="77777777" w:rsidR="00020E6A" w:rsidRDefault="00020E6A" w:rsidP="00BC0321">
            <w:pPr>
              <w:pStyle w:val="TAL"/>
              <w:rPr>
                <w:sz w:val="16"/>
                <w:szCs w:val="16"/>
                <w:lang w:eastAsia="zh-CN"/>
              </w:rPr>
            </w:pPr>
            <w:r>
              <w:rPr>
                <w:sz w:val="16"/>
                <w:szCs w:val="16"/>
                <w:lang w:eastAsia="zh-CN"/>
              </w:rPr>
              <w:t>16.6.0</w:t>
            </w:r>
          </w:p>
        </w:tc>
      </w:tr>
      <w:tr w:rsidR="00F336E1" w:rsidRPr="00B916EC" w14:paraId="39F4F564" w14:textId="77777777" w:rsidTr="00F336E1">
        <w:tc>
          <w:tcPr>
            <w:tcW w:w="894" w:type="dxa"/>
            <w:tcBorders>
              <w:top w:val="single" w:sz="6" w:space="0" w:color="auto"/>
              <w:left w:val="single" w:sz="6" w:space="0" w:color="auto"/>
              <w:bottom w:val="single" w:sz="6" w:space="0" w:color="auto"/>
              <w:right w:val="single" w:sz="6" w:space="0" w:color="auto"/>
            </w:tcBorders>
            <w:shd w:val="solid" w:color="FFFFFF" w:fill="auto"/>
          </w:tcPr>
          <w:p w14:paraId="7655205D" w14:textId="77777777" w:rsidR="00F336E1" w:rsidRPr="00B916EC" w:rsidRDefault="00F336E1"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AC796E2" w14:textId="77777777" w:rsidR="00F336E1" w:rsidRPr="00B916EC" w:rsidRDefault="00F336E1"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5F422C3" w14:textId="787CBA09" w:rsidR="00F336E1" w:rsidRDefault="00F336E1" w:rsidP="00BC0321">
            <w:pPr>
              <w:pStyle w:val="TAL"/>
              <w:rPr>
                <w:sz w:val="16"/>
                <w:szCs w:val="16"/>
                <w:lang w:eastAsia="zh-CN"/>
              </w:rPr>
            </w:pPr>
            <w:r>
              <w:rPr>
                <w:sz w:val="16"/>
                <w:szCs w:val="16"/>
                <w:lang w:eastAsia="zh-CN"/>
              </w:rPr>
              <w:t>RP-211233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1E65154" w14:textId="706ABED4" w:rsidR="00F336E1" w:rsidRDefault="00F336E1" w:rsidP="00BC0321">
            <w:pPr>
              <w:pStyle w:val="TAL"/>
              <w:rPr>
                <w:sz w:val="16"/>
                <w:szCs w:val="16"/>
              </w:rPr>
            </w:pPr>
            <w:r>
              <w:rPr>
                <w:sz w:val="16"/>
                <w:szCs w:val="16"/>
              </w:rPr>
              <w:t>0228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BCAF017" w14:textId="1BD8C893" w:rsidR="00F336E1" w:rsidRDefault="00F336E1"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3695D67" w14:textId="57A925D5" w:rsidR="00F336E1" w:rsidRDefault="00F336E1"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C30F0FC" w14:textId="573439BC" w:rsidR="00F336E1" w:rsidRPr="00EA028E" w:rsidRDefault="00F336E1" w:rsidP="00BC0321">
            <w:pPr>
              <w:spacing w:after="0"/>
              <w:rPr>
                <w:rFonts w:ascii="Arial" w:hAnsi="Arial"/>
                <w:sz w:val="16"/>
              </w:rPr>
            </w:pPr>
            <w:r w:rsidRPr="00F336E1">
              <w:rPr>
                <w:rFonts w:ascii="Arial" w:hAnsi="Arial"/>
                <w:sz w:val="16"/>
              </w:rPr>
              <w:t>Rel-15 editorial corrections for TS 38.213 (mirrored to Rel-16)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99F911" w14:textId="77777777" w:rsidR="00F336E1" w:rsidRDefault="00F336E1" w:rsidP="00BC0321">
            <w:pPr>
              <w:pStyle w:val="TAL"/>
              <w:rPr>
                <w:sz w:val="16"/>
                <w:szCs w:val="16"/>
                <w:lang w:eastAsia="zh-CN"/>
              </w:rPr>
            </w:pPr>
            <w:r>
              <w:rPr>
                <w:sz w:val="16"/>
                <w:szCs w:val="16"/>
                <w:lang w:eastAsia="zh-CN"/>
              </w:rPr>
              <w:t>16.6.0</w:t>
            </w:r>
          </w:p>
        </w:tc>
      </w:tr>
      <w:tr w:rsidR="008F41EE" w:rsidRPr="00B916EC" w14:paraId="32015231" w14:textId="77777777" w:rsidTr="008F41EE">
        <w:tc>
          <w:tcPr>
            <w:tcW w:w="894" w:type="dxa"/>
            <w:tcBorders>
              <w:top w:val="single" w:sz="6" w:space="0" w:color="auto"/>
              <w:left w:val="single" w:sz="6" w:space="0" w:color="auto"/>
              <w:bottom w:val="single" w:sz="6" w:space="0" w:color="auto"/>
              <w:right w:val="single" w:sz="6" w:space="0" w:color="auto"/>
            </w:tcBorders>
            <w:shd w:val="solid" w:color="FFFFFF" w:fill="auto"/>
          </w:tcPr>
          <w:p w14:paraId="21FB3206" w14:textId="77777777" w:rsidR="008F41EE" w:rsidRPr="00B916EC" w:rsidRDefault="008F41EE"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CBACB73" w14:textId="77777777" w:rsidR="008F41EE" w:rsidRPr="00B916EC" w:rsidRDefault="008F41EE"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51BC840" w14:textId="52D84CB5" w:rsidR="008F41EE" w:rsidRDefault="008F41EE" w:rsidP="00BC0321">
            <w:pPr>
              <w:pStyle w:val="TAL"/>
              <w:rPr>
                <w:sz w:val="16"/>
                <w:szCs w:val="16"/>
                <w:lang w:eastAsia="zh-CN"/>
              </w:rPr>
            </w:pPr>
            <w:r>
              <w:rPr>
                <w:sz w:val="16"/>
                <w:szCs w:val="16"/>
                <w:lang w:eastAsia="zh-CN"/>
              </w:rPr>
              <w:t>RP-211243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5DE3868" w14:textId="6DDE0D7C" w:rsidR="008F41EE" w:rsidRDefault="008F41EE" w:rsidP="00BC0321">
            <w:pPr>
              <w:pStyle w:val="TAL"/>
              <w:rPr>
                <w:sz w:val="16"/>
                <w:szCs w:val="16"/>
              </w:rPr>
            </w:pPr>
            <w:r>
              <w:rPr>
                <w:sz w:val="16"/>
                <w:szCs w:val="16"/>
              </w:rPr>
              <w:t>0229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926E2F8" w14:textId="77777777" w:rsidR="008F41EE" w:rsidRDefault="008F41EE"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3DE213C" w14:textId="24518838" w:rsidR="008F41EE" w:rsidRDefault="008F41EE"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BADA5CE" w14:textId="1A212569" w:rsidR="008F41EE" w:rsidRPr="00EA028E" w:rsidRDefault="008F41EE" w:rsidP="00BC0321">
            <w:pPr>
              <w:spacing w:after="0"/>
              <w:rPr>
                <w:rFonts w:ascii="Arial" w:hAnsi="Arial"/>
                <w:sz w:val="16"/>
              </w:rPr>
            </w:pPr>
            <w:r w:rsidRPr="008F41EE">
              <w:rPr>
                <w:rFonts w:ascii="Arial" w:hAnsi="Arial"/>
                <w:sz w:val="16"/>
              </w:rPr>
              <w:t>Rel-16 editorial corrections for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BEB3B7" w14:textId="77777777" w:rsidR="008F41EE" w:rsidRDefault="008F41EE" w:rsidP="00BC0321">
            <w:pPr>
              <w:pStyle w:val="TAL"/>
              <w:rPr>
                <w:sz w:val="16"/>
                <w:szCs w:val="16"/>
                <w:lang w:eastAsia="zh-CN"/>
              </w:rPr>
            </w:pPr>
            <w:r>
              <w:rPr>
                <w:sz w:val="16"/>
                <w:szCs w:val="16"/>
                <w:lang w:eastAsia="zh-CN"/>
              </w:rPr>
              <w:t>16.6.0</w:t>
            </w:r>
          </w:p>
        </w:tc>
      </w:tr>
      <w:tr w:rsidR="00F14C2C" w:rsidRPr="00B916EC" w14:paraId="4E215C90" w14:textId="77777777" w:rsidTr="00F14C2C">
        <w:tc>
          <w:tcPr>
            <w:tcW w:w="894" w:type="dxa"/>
            <w:tcBorders>
              <w:top w:val="single" w:sz="6" w:space="0" w:color="auto"/>
              <w:left w:val="single" w:sz="6" w:space="0" w:color="auto"/>
              <w:bottom w:val="single" w:sz="6" w:space="0" w:color="auto"/>
              <w:right w:val="single" w:sz="6" w:space="0" w:color="auto"/>
            </w:tcBorders>
            <w:shd w:val="solid" w:color="FFFFFF" w:fill="auto"/>
          </w:tcPr>
          <w:p w14:paraId="6C4677F3" w14:textId="77777777" w:rsidR="00F14C2C" w:rsidRPr="00B916EC" w:rsidRDefault="00F14C2C"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6748A6E" w14:textId="77777777" w:rsidR="00F14C2C" w:rsidRPr="00B916EC" w:rsidRDefault="00F14C2C"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FEF8032" w14:textId="0ED52D2D" w:rsidR="00F14C2C" w:rsidRDefault="00F14C2C" w:rsidP="00BC0321">
            <w:pPr>
              <w:pStyle w:val="TAL"/>
              <w:rPr>
                <w:sz w:val="16"/>
                <w:szCs w:val="16"/>
                <w:lang w:eastAsia="zh-CN"/>
              </w:rPr>
            </w:pPr>
            <w:r>
              <w:rPr>
                <w:sz w:val="16"/>
                <w:szCs w:val="16"/>
                <w:lang w:eastAsia="zh-CN"/>
              </w:rPr>
              <w:t>RP-211236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215B6A9" w14:textId="522B7872" w:rsidR="00F14C2C" w:rsidRDefault="00F14C2C" w:rsidP="00BC0321">
            <w:pPr>
              <w:pStyle w:val="TAL"/>
              <w:rPr>
                <w:sz w:val="16"/>
                <w:szCs w:val="16"/>
              </w:rPr>
            </w:pPr>
            <w:r>
              <w:rPr>
                <w:sz w:val="16"/>
                <w:szCs w:val="16"/>
              </w:rPr>
              <w:t>0230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60D4996" w14:textId="5F16990C" w:rsidR="00F14C2C" w:rsidRDefault="00F14C2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6CCD150" w14:textId="77777777" w:rsidR="00F14C2C" w:rsidRDefault="00F14C2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A86D164" w14:textId="08EB545D" w:rsidR="00F14C2C" w:rsidRPr="00EA028E" w:rsidRDefault="00F14C2C" w:rsidP="00BC0321">
            <w:pPr>
              <w:spacing w:after="0"/>
              <w:rPr>
                <w:rFonts w:ascii="Arial" w:hAnsi="Arial"/>
                <w:sz w:val="16"/>
              </w:rPr>
            </w:pPr>
            <w:r w:rsidRPr="00F14C2C">
              <w:rPr>
                <w:rFonts w:ascii="Arial" w:hAnsi="Arial"/>
                <w:sz w:val="16"/>
              </w:rPr>
              <w:t>Correction on UE procedure for determining physical downlink control channel assignment for Rel-16 PDCCH monitoring capability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11BAF4F" w14:textId="77777777" w:rsidR="00F14C2C" w:rsidRDefault="00F14C2C" w:rsidP="00BC0321">
            <w:pPr>
              <w:pStyle w:val="TAL"/>
              <w:rPr>
                <w:sz w:val="16"/>
                <w:szCs w:val="16"/>
                <w:lang w:eastAsia="zh-CN"/>
              </w:rPr>
            </w:pPr>
            <w:r>
              <w:rPr>
                <w:sz w:val="16"/>
                <w:szCs w:val="16"/>
                <w:lang w:eastAsia="zh-CN"/>
              </w:rPr>
              <w:t>16.6.0</w:t>
            </w:r>
          </w:p>
        </w:tc>
      </w:tr>
      <w:tr w:rsidR="000136D8" w:rsidRPr="00B916EC" w14:paraId="3F4BEA7F" w14:textId="77777777" w:rsidTr="000136D8">
        <w:tc>
          <w:tcPr>
            <w:tcW w:w="894" w:type="dxa"/>
            <w:tcBorders>
              <w:top w:val="single" w:sz="6" w:space="0" w:color="auto"/>
              <w:left w:val="single" w:sz="6" w:space="0" w:color="auto"/>
              <w:bottom w:val="single" w:sz="6" w:space="0" w:color="auto"/>
              <w:right w:val="single" w:sz="6" w:space="0" w:color="auto"/>
            </w:tcBorders>
            <w:shd w:val="solid" w:color="FFFFFF" w:fill="auto"/>
          </w:tcPr>
          <w:p w14:paraId="3138DF91" w14:textId="77777777" w:rsidR="000136D8" w:rsidRPr="00B916EC" w:rsidRDefault="000136D8"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DE58E25" w14:textId="77777777" w:rsidR="000136D8" w:rsidRPr="00B916EC" w:rsidRDefault="000136D8"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A8B24CB" w14:textId="76F78366" w:rsidR="000136D8" w:rsidRDefault="000136D8" w:rsidP="00BC0321">
            <w:pPr>
              <w:pStyle w:val="TAL"/>
              <w:rPr>
                <w:sz w:val="16"/>
                <w:szCs w:val="16"/>
                <w:lang w:eastAsia="zh-CN"/>
              </w:rPr>
            </w:pPr>
            <w:r>
              <w:rPr>
                <w:sz w:val="16"/>
                <w:szCs w:val="16"/>
                <w:lang w:eastAsia="zh-CN"/>
              </w:rPr>
              <w:t>RP-211235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70F4341" w14:textId="3E3F44BB" w:rsidR="000136D8" w:rsidRDefault="000136D8" w:rsidP="00BC0321">
            <w:pPr>
              <w:pStyle w:val="TAL"/>
              <w:rPr>
                <w:sz w:val="16"/>
                <w:szCs w:val="16"/>
              </w:rPr>
            </w:pPr>
            <w:r>
              <w:rPr>
                <w:sz w:val="16"/>
                <w:szCs w:val="16"/>
              </w:rPr>
              <w:t>0232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F9407B4" w14:textId="77777777" w:rsidR="000136D8" w:rsidRDefault="000136D8"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CF85E3A" w14:textId="77777777" w:rsidR="000136D8" w:rsidRDefault="000136D8"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F43CF1B" w14:textId="1136E5B7" w:rsidR="000136D8" w:rsidRPr="00EA028E" w:rsidRDefault="000136D8" w:rsidP="00BC0321">
            <w:pPr>
              <w:spacing w:after="0"/>
              <w:rPr>
                <w:rFonts w:ascii="Arial" w:hAnsi="Arial"/>
                <w:sz w:val="16"/>
              </w:rPr>
            </w:pPr>
            <w:r w:rsidRPr="000136D8">
              <w:rPr>
                <w:rFonts w:ascii="Arial" w:hAnsi="Arial"/>
                <w:sz w:val="16"/>
              </w:rPr>
              <w:t>Corrections for the multiplexing SL HARQ-ACK information on a PUSCH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6D1859" w14:textId="77777777" w:rsidR="000136D8" w:rsidRDefault="000136D8" w:rsidP="00BC0321">
            <w:pPr>
              <w:pStyle w:val="TAL"/>
              <w:rPr>
                <w:sz w:val="16"/>
                <w:szCs w:val="16"/>
                <w:lang w:eastAsia="zh-CN"/>
              </w:rPr>
            </w:pPr>
            <w:r>
              <w:rPr>
                <w:sz w:val="16"/>
                <w:szCs w:val="16"/>
                <w:lang w:eastAsia="zh-CN"/>
              </w:rPr>
              <w:t>16.6.0</w:t>
            </w:r>
          </w:p>
        </w:tc>
      </w:tr>
      <w:tr w:rsidR="00DE110F" w:rsidRPr="00B916EC" w14:paraId="134273CF" w14:textId="77777777" w:rsidTr="00DE110F">
        <w:tc>
          <w:tcPr>
            <w:tcW w:w="894" w:type="dxa"/>
            <w:tcBorders>
              <w:top w:val="single" w:sz="6" w:space="0" w:color="auto"/>
              <w:left w:val="single" w:sz="6" w:space="0" w:color="auto"/>
              <w:bottom w:val="single" w:sz="6" w:space="0" w:color="auto"/>
              <w:right w:val="single" w:sz="6" w:space="0" w:color="auto"/>
            </w:tcBorders>
            <w:shd w:val="solid" w:color="FFFFFF" w:fill="auto"/>
          </w:tcPr>
          <w:p w14:paraId="2A0FD30F" w14:textId="77777777" w:rsidR="00DE110F" w:rsidRPr="00B916EC" w:rsidRDefault="00DE110F"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C20B32D" w14:textId="77777777" w:rsidR="00DE110F" w:rsidRPr="00B916EC" w:rsidRDefault="00DE110F"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D869F30" w14:textId="12669244" w:rsidR="00DE110F" w:rsidRDefault="00DE110F" w:rsidP="00BC0321">
            <w:pPr>
              <w:pStyle w:val="TAL"/>
              <w:rPr>
                <w:sz w:val="16"/>
                <w:szCs w:val="16"/>
                <w:lang w:eastAsia="zh-CN"/>
              </w:rPr>
            </w:pPr>
            <w:r>
              <w:rPr>
                <w:sz w:val="16"/>
                <w:szCs w:val="16"/>
                <w:lang w:eastAsia="zh-CN"/>
              </w:rPr>
              <w:t>RP-211237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095C61C" w14:textId="02EDBD2C" w:rsidR="00DE110F" w:rsidRDefault="00DE110F" w:rsidP="00BC0321">
            <w:pPr>
              <w:pStyle w:val="TAL"/>
              <w:rPr>
                <w:sz w:val="16"/>
                <w:szCs w:val="16"/>
              </w:rPr>
            </w:pPr>
            <w:r>
              <w:rPr>
                <w:sz w:val="16"/>
                <w:szCs w:val="16"/>
              </w:rPr>
              <w:t>0233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CDDF990" w14:textId="77777777" w:rsidR="00DE110F" w:rsidRDefault="00DE110F"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ABBD789" w14:textId="77777777" w:rsidR="00DE110F" w:rsidRDefault="00DE110F"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34894E3" w14:textId="32A05C56" w:rsidR="00DE110F" w:rsidRPr="00EA028E" w:rsidRDefault="00DE110F" w:rsidP="00BC0321">
            <w:pPr>
              <w:spacing w:after="0"/>
              <w:rPr>
                <w:rFonts w:ascii="Arial" w:hAnsi="Arial"/>
                <w:sz w:val="16"/>
              </w:rPr>
            </w:pPr>
            <w:r w:rsidRPr="00DE110F">
              <w:rPr>
                <w:rFonts w:ascii="Arial" w:hAnsi="Arial"/>
                <w:sz w:val="16"/>
              </w:rPr>
              <w:t>Correction on simultaneous multi-CC TCI indication for CORESET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849484" w14:textId="77777777" w:rsidR="00DE110F" w:rsidRDefault="00DE110F" w:rsidP="00BC0321">
            <w:pPr>
              <w:pStyle w:val="TAL"/>
              <w:rPr>
                <w:sz w:val="16"/>
                <w:szCs w:val="16"/>
                <w:lang w:eastAsia="zh-CN"/>
              </w:rPr>
            </w:pPr>
            <w:r>
              <w:rPr>
                <w:sz w:val="16"/>
                <w:szCs w:val="16"/>
                <w:lang w:eastAsia="zh-CN"/>
              </w:rPr>
              <w:t>16.6.0</w:t>
            </w:r>
          </w:p>
        </w:tc>
      </w:tr>
      <w:tr w:rsidR="008E450D" w:rsidRPr="00B916EC" w14:paraId="2F7128B5" w14:textId="77777777" w:rsidTr="008E450D">
        <w:tc>
          <w:tcPr>
            <w:tcW w:w="894" w:type="dxa"/>
            <w:tcBorders>
              <w:top w:val="single" w:sz="6" w:space="0" w:color="auto"/>
              <w:left w:val="single" w:sz="6" w:space="0" w:color="auto"/>
              <w:bottom w:val="single" w:sz="6" w:space="0" w:color="auto"/>
              <w:right w:val="single" w:sz="6" w:space="0" w:color="auto"/>
            </w:tcBorders>
            <w:shd w:val="solid" w:color="FFFFFF" w:fill="auto"/>
          </w:tcPr>
          <w:p w14:paraId="52DFB504" w14:textId="77777777" w:rsidR="008E450D" w:rsidRPr="00B916EC" w:rsidRDefault="008E450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B304D64" w14:textId="77777777" w:rsidR="008E450D" w:rsidRPr="00B916EC" w:rsidRDefault="008E450D"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715E798" w14:textId="6C080125" w:rsidR="008E450D" w:rsidRDefault="008E450D" w:rsidP="00BC0321">
            <w:pPr>
              <w:pStyle w:val="TAL"/>
              <w:rPr>
                <w:sz w:val="16"/>
                <w:szCs w:val="16"/>
                <w:lang w:eastAsia="zh-CN"/>
              </w:rPr>
            </w:pPr>
            <w:r>
              <w:rPr>
                <w:sz w:val="16"/>
                <w:szCs w:val="16"/>
                <w:lang w:eastAsia="zh-CN"/>
              </w:rPr>
              <w:t>RP-211234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E628C35" w14:textId="6D56D67E" w:rsidR="008E450D" w:rsidRDefault="008E450D" w:rsidP="00BC0321">
            <w:pPr>
              <w:pStyle w:val="TAL"/>
              <w:rPr>
                <w:sz w:val="16"/>
                <w:szCs w:val="16"/>
              </w:rPr>
            </w:pPr>
            <w:r>
              <w:rPr>
                <w:sz w:val="16"/>
                <w:szCs w:val="16"/>
              </w:rPr>
              <w:t>0234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5A9ACDE" w14:textId="77777777" w:rsidR="008E450D" w:rsidRDefault="008E450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9596B6E" w14:textId="77777777" w:rsidR="008E450D" w:rsidRDefault="008E450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67B504C" w14:textId="79187625" w:rsidR="008E450D" w:rsidRPr="00EA028E" w:rsidRDefault="008E450D" w:rsidP="00BC0321">
            <w:pPr>
              <w:spacing w:after="0"/>
              <w:rPr>
                <w:rFonts w:ascii="Arial" w:hAnsi="Arial"/>
                <w:sz w:val="16"/>
              </w:rPr>
            </w:pPr>
            <w:r w:rsidRPr="008E450D">
              <w:rPr>
                <w:rFonts w:ascii="Arial" w:hAnsi="Arial"/>
                <w:sz w:val="16"/>
              </w:rPr>
              <w:t>Correction on HARQ-ACK codebook RRC parameter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C45EAE" w14:textId="77777777" w:rsidR="008E450D" w:rsidRDefault="008E450D" w:rsidP="00BC0321">
            <w:pPr>
              <w:pStyle w:val="TAL"/>
              <w:rPr>
                <w:sz w:val="16"/>
                <w:szCs w:val="16"/>
                <w:lang w:eastAsia="zh-CN"/>
              </w:rPr>
            </w:pPr>
            <w:r>
              <w:rPr>
                <w:sz w:val="16"/>
                <w:szCs w:val="16"/>
                <w:lang w:eastAsia="zh-CN"/>
              </w:rPr>
              <w:t>16.6.0</w:t>
            </w:r>
          </w:p>
        </w:tc>
      </w:tr>
      <w:tr w:rsidR="008E450D" w:rsidRPr="00B916EC" w14:paraId="1B018CB3" w14:textId="77777777" w:rsidTr="008E450D">
        <w:tc>
          <w:tcPr>
            <w:tcW w:w="894" w:type="dxa"/>
            <w:tcBorders>
              <w:top w:val="single" w:sz="6" w:space="0" w:color="auto"/>
              <w:left w:val="single" w:sz="6" w:space="0" w:color="auto"/>
              <w:bottom w:val="single" w:sz="6" w:space="0" w:color="auto"/>
              <w:right w:val="single" w:sz="6" w:space="0" w:color="auto"/>
            </w:tcBorders>
            <w:shd w:val="solid" w:color="FFFFFF" w:fill="auto"/>
          </w:tcPr>
          <w:p w14:paraId="2147D7B9" w14:textId="77777777" w:rsidR="008E450D" w:rsidRPr="00B916EC" w:rsidRDefault="008E450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C2BA8E0" w14:textId="77777777" w:rsidR="008E450D" w:rsidRPr="00B916EC" w:rsidRDefault="008E450D"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1FA7CF5" w14:textId="77777777" w:rsidR="008E450D" w:rsidRDefault="008E450D" w:rsidP="00BC0321">
            <w:pPr>
              <w:pStyle w:val="TAL"/>
              <w:rPr>
                <w:sz w:val="16"/>
                <w:szCs w:val="16"/>
                <w:lang w:eastAsia="zh-CN"/>
              </w:rPr>
            </w:pPr>
            <w:r>
              <w:rPr>
                <w:sz w:val="16"/>
                <w:szCs w:val="16"/>
                <w:lang w:eastAsia="zh-CN"/>
              </w:rPr>
              <w:t>RP-211234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19885D7" w14:textId="695337A6" w:rsidR="008E450D" w:rsidRDefault="008E450D" w:rsidP="00BC0321">
            <w:pPr>
              <w:pStyle w:val="TAL"/>
              <w:rPr>
                <w:sz w:val="16"/>
                <w:szCs w:val="16"/>
              </w:rPr>
            </w:pPr>
            <w:r>
              <w:rPr>
                <w:sz w:val="16"/>
                <w:szCs w:val="16"/>
              </w:rPr>
              <w:t>0235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35363D8" w14:textId="77777777" w:rsidR="008E450D" w:rsidRDefault="008E450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12A2E0A" w14:textId="77777777" w:rsidR="008E450D" w:rsidRDefault="008E450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A34DD92" w14:textId="09D84C97" w:rsidR="008E450D" w:rsidRPr="00EA028E" w:rsidRDefault="008E450D" w:rsidP="00BC0321">
            <w:pPr>
              <w:spacing w:after="0"/>
              <w:rPr>
                <w:rFonts w:ascii="Arial" w:hAnsi="Arial"/>
                <w:sz w:val="16"/>
              </w:rPr>
            </w:pPr>
            <w:r w:rsidRPr="008E450D">
              <w:rPr>
                <w:rFonts w:ascii="Arial" w:hAnsi="Arial"/>
                <w:sz w:val="16"/>
              </w:rPr>
              <w:t>Initial UL BWP size restriction for NR-U</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24FCC2" w14:textId="77777777" w:rsidR="008E450D" w:rsidRDefault="008E450D" w:rsidP="00BC0321">
            <w:pPr>
              <w:pStyle w:val="TAL"/>
              <w:rPr>
                <w:sz w:val="16"/>
                <w:szCs w:val="16"/>
                <w:lang w:eastAsia="zh-CN"/>
              </w:rPr>
            </w:pPr>
            <w:r>
              <w:rPr>
                <w:sz w:val="16"/>
                <w:szCs w:val="16"/>
                <w:lang w:eastAsia="zh-CN"/>
              </w:rPr>
              <w:t>16.6.0</w:t>
            </w:r>
          </w:p>
        </w:tc>
      </w:tr>
      <w:tr w:rsidR="008E450D" w:rsidRPr="00B916EC" w14:paraId="3741C7E6" w14:textId="77777777" w:rsidTr="008E450D">
        <w:tc>
          <w:tcPr>
            <w:tcW w:w="894" w:type="dxa"/>
            <w:tcBorders>
              <w:top w:val="single" w:sz="6" w:space="0" w:color="auto"/>
              <w:left w:val="single" w:sz="6" w:space="0" w:color="auto"/>
              <w:bottom w:val="single" w:sz="6" w:space="0" w:color="auto"/>
              <w:right w:val="single" w:sz="6" w:space="0" w:color="auto"/>
            </w:tcBorders>
            <w:shd w:val="solid" w:color="FFFFFF" w:fill="auto"/>
          </w:tcPr>
          <w:p w14:paraId="4B8847F6" w14:textId="77777777" w:rsidR="008E450D" w:rsidRPr="00B916EC" w:rsidRDefault="008E450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63D7EE9" w14:textId="77777777" w:rsidR="008E450D" w:rsidRPr="00B916EC" w:rsidRDefault="008E450D"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03A829E" w14:textId="3B91529C" w:rsidR="008E450D" w:rsidRDefault="008E450D" w:rsidP="00BC0321">
            <w:pPr>
              <w:pStyle w:val="TAL"/>
              <w:rPr>
                <w:sz w:val="16"/>
                <w:szCs w:val="16"/>
                <w:lang w:eastAsia="zh-CN"/>
              </w:rPr>
            </w:pPr>
            <w:r>
              <w:rPr>
                <w:sz w:val="16"/>
                <w:szCs w:val="16"/>
                <w:lang w:eastAsia="zh-CN"/>
              </w:rPr>
              <w:t>RP-211235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FB1B64D" w14:textId="44394021" w:rsidR="008E450D" w:rsidRDefault="008E450D" w:rsidP="00BC0321">
            <w:pPr>
              <w:pStyle w:val="TAL"/>
              <w:rPr>
                <w:sz w:val="16"/>
                <w:szCs w:val="16"/>
              </w:rPr>
            </w:pPr>
            <w:r>
              <w:rPr>
                <w:sz w:val="16"/>
                <w:szCs w:val="16"/>
              </w:rPr>
              <w:t>0236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FAB65B6" w14:textId="77777777" w:rsidR="008E450D" w:rsidRDefault="008E450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D69EABB" w14:textId="77777777" w:rsidR="008E450D" w:rsidRDefault="008E450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35EEC44" w14:textId="15633DCA" w:rsidR="008E450D" w:rsidRPr="00EA028E" w:rsidRDefault="008E450D" w:rsidP="00BC0321">
            <w:pPr>
              <w:spacing w:after="0"/>
              <w:rPr>
                <w:rFonts w:ascii="Arial" w:hAnsi="Arial"/>
                <w:sz w:val="16"/>
              </w:rPr>
            </w:pPr>
            <w:r w:rsidRPr="008E450D">
              <w:rPr>
                <w:rFonts w:ascii="Arial" w:hAnsi="Arial"/>
                <w:sz w:val="16"/>
              </w:rPr>
              <w:t>Correction of SL HARQ-ACK reporting when SL feedback is not used</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9AA892" w14:textId="77777777" w:rsidR="008E450D" w:rsidRDefault="008E450D" w:rsidP="00BC0321">
            <w:pPr>
              <w:pStyle w:val="TAL"/>
              <w:rPr>
                <w:sz w:val="16"/>
                <w:szCs w:val="16"/>
                <w:lang w:eastAsia="zh-CN"/>
              </w:rPr>
            </w:pPr>
            <w:r>
              <w:rPr>
                <w:sz w:val="16"/>
                <w:szCs w:val="16"/>
                <w:lang w:eastAsia="zh-CN"/>
              </w:rPr>
              <w:t>16.6.0</w:t>
            </w:r>
          </w:p>
        </w:tc>
      </w:tr>
      <w:tr w:rsidR="008E450D" w:rsidRPr="00B916EC" w14:paraId="7DA50CE6" w14:textId="77777777" w:rsidTr="008E450D">
        <w:tc>
          <w:tcPr>
            <w:tcW w:w="894" w:type="dxa"/>
            <w:tcBorders>
              <w:top w:val="single" w:sz="6" w:space="0" w:color="auto"/>
              <w:left w:val="single" w:sz="6" w:space="0" w:color="auto"/>
              <w:bottom w:val="single" w:sz="6" w:space="0" w:color="auto"/>
              <w:right w:val="single" w:sz="6" w:space="0" w:color="auto"/>
            </w:tcBorders>
            <w:shd w:val="solid" w:color="FFFFFF" w:fill="auto"/>
          </w:tcPr>
          <w:p w14:paraId="001190EA" w14:textId="77777777" w:rsidR="008E450D" w:rsidRPr="00B916EC" w:rsidRDefault="008E450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CF11409" w14:textId="77777777" w:rsidR="008E450D" w:rsidRPr="00B916EC" w:rsidRDefault="008E450D"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79A6B80" w14:textId="77777777" w:rsidR="008E450D" w:rsidRDefault="008E450D" w:rsidP="00BC0321">
            <w:pPr>
              <w:pStyle w:val="TAL"/>
              <w:rPr>
                <w:sz w:val="16"/>
                <w:szCs w:val="16"/>
                <w:lang w:eastAsia="zh-CN"/>
              </w:rPr>
            </w:pPr>
            <w:r>
              <w:rPr>
                <w:sz w:val="16"/>
                <w:szCs w:val="16"/>
                <w:lang w:eastAsia="zh-CN"/>
              </w:rPr>
              <w:t>RP-211235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A1AC087" w14:textId="66A0E069" w:rsidR="008E450D" w:rsidRDefault="008E450D" w:rsidP="00BC0321">
            <w:pPr>
              <w:pStyle w:val="TAL"/>
              <w:rPr>
                <w:sz w:val="16"/>
                <w:szCs w:val="16"/>
              </w:rPr>
            </w:pPr>
            <w:r>
              <w:rPr>
                <w:sz w:val="16"/>
                <w:szCs w:val="16"/>
              </w:rPr>
              <w:t>0237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F58C944" w14:textId="77777777" w:rsidR="008E450D" w:rsidRDefault="008E450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C2E27D3" w14:textId="77777777" w:rsidR="008E450D" w:rsidRDefault="008E450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1BA6F57" w14:textId="521A9004" w:rsidR="008E450D" w:rsidRPr="00EA028E" w:rsidRDefault="008E450D" w:rsidP="00BC0321">
            <w:pPr>
              <w:spacing w:after="0"/>
              <w:rPr>
                <w:rFonts w:ascii="Arial" w:hAnsi="Arial"/>
                <w:sz w:val="16"/>
              </w:rPr>
            </w:pPr>
            <w:r w:rsidRPr="008E450D">
              <w:rPr>
                <w:rFonts w:ascii="Arial" w:hAnsi="Arial"/>
                <w:sz w:val="16"/>
              </w:rPr>
              <w:t>Correction of SL HARQ-ACK reporting on UL for SL CG type 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84E4475" w14:textId="77777777" w:rsidR="008E450D" w:rsidRDefault="008E450D" w:rsidP="00BC0321">
            <w:pPr>
              <w:pStyle w:val="TAL"/>
              <w:rPr>
                <w:sz w:val="16"/>
                <w:szCs w:val="16"/>
                <w:lang w:eastAsia="zh-CN"/>
              </w:rPr>
            </w:pPr>
            <w:r>
              <w:rPr>
                <w:sz w:val="16"/>
                <w:szCs w:val="16"/>
                <w:lang w:eastAsia="zh-CN"/>
              </w:rPr>
              <w:t>16.6.0</w:t>
            </w:r>
          </w:p>
        </w:tc>
      </w:tr>
      <w:tr w:rsidR="00883880" w:rsidRPr="00B916EC" w14:paraId="3D98E88B" w14:textId="77777777" w:rsidTr="00883880">
        <w:tc>
          <w:tcPr>
            <w:tcW w:w="894" w:type="dxa"/>
            <w:tcBorders>
              <w:top w:val="single" w:sz="6" w:space="0" w:color="auto"/>
              <w:left w:val="single" w:sz="6" w:space="0" w:color="auto"/>
              <w:bottom w:val="single" w:sz="6" w:space="0" w:color="auto"/>
              <w:right w:val="single" w:sz="6" w:space="0" w:color="auto"/>
            </w:tcBorders>
            <w:shd w:val="solid" w:color="FFFFFF" w:fill="auto"/>
          </w:tcPr>
          <w:p w14:paraId="2ABBB66C" w14:textId="77777777" w:rsidR="00883880" w:rsidRPr="00B916EC" w:rsidRDefault="00883880"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E5223B3" w14:textId="77777777" w:rsidR="00883880" w:rsidRPr="00B916EC" w:rsidRDefault="00883880"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0307B65" w14:textId="159A25D7" w:rsidR="00883880" w:rsidRDefault="00883880" w:rsidP="00BC0321">
            <w:pPr>
              <w:pStyle w:val="TAL"/>
              <w:rPr>
                <w:sz w:val="16"/>
                <w:szCs w:val="16"/>
                <w:lang w:eastAsia="zh-CN"/>
              </w:rPr>
            </w:pPr>
            <w:r>
              <w:rPr>
                <w:sz w:val="16"/>
                <w:szCs w:val="16"/>
                <w:lang w:eastAsia="zh-CN"/>
              </w:rPr>
              <w:t>RP-211240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EFAA4C9" w14:textId="6E373577" w:rsidR="00883880" w:rsidRDefault="00883880" w:rsidP="00BC0321">
            <w:pPr>
              <w:pStyle w:val="TAL"/>
              <w:rPr>
                <w:sz w:val="16"/>
                <w:szCs w:val="16"/>
              </w:rPr>
            </w:pPr>
            <w:r>
              <w:rPr>
                <w:sz w:val="16"/>
                <w:szCs w:val="16"/>
              </w:rPr>
              <w:t>0239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0909DB9" w14:textId="77777777" w:rsidR="00883880" w:rsidRDefault="00883880"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6FF687F" w14:textId="77777777" w:rsidR="00883880" w:rsidRDefault="00883880"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F58A302" w14:textId="61B6FABE" w:rsidR="00883880" w:rsidRPr="00EA028E" w:rsidRDefault="00883880" w:rsidP="00BC0321">
            <w:pPr>
              <w:spacing w:after="0"/>
              <w:rPr>
                <w:rFonts w:ascii="Arial" w:hAnsi="Arial"/>
                <w:sz w:val="16"/>
              </w:rPr>
            </w:pPr>
            <w:r w:rsidRPr="00883880">
              <w:rPr>
                <w:rFonts w:ascii="Arial" w:hAnsi="Arial"/>
                <w:sz w:val="16"/>
              </w:rPr>
              <w:t>Correction on UL cancellation due to DCI format 2_0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7264FD" w14:textId="77777777" w:rsidR="00883880" w:rsidRDefault="00883880" w:rsidP="00BC0321">
            <w:pPr>
              <w:pStyle w:val="TAL"/>
              <w:rPr>
                <w:sz w:val="16"/>
                <w:szCs w:val="16"/>
                <w:lang w:eastAsia="zh-CN"/>
              </w:rPr>
            </w:pPr>
            <w:r>
              <w:rPr>
                <w:sz w:val="16"/>
                <w:szCs w:val="16"/>
                <w:lang w:eastAsia="zh-CN"/>
              </w:rPr>
              <w:t>16.6.0</w:t>
            </w:r>
          </w:p>
        </w:tc>
      </w:tr>
      <w:tr w:rsidR="00883880" w:rsidRPr="00B916EC" w14:paraId="5F8763D0" w14:textId="77777777" w:rsidTr="00883880">
        <w:tc>
          <w:tcPr>
            <w:tcW w:w="894" w:type="dxa"/>
            <w:tcBorders>
              <w:top w:val="single" w:sz="6" w:space="0" w:color="auto"/>
              <w:left w:val="single" w:sz="6" w:space="0" w:color="auto"/>
              <w:bottom w:val="single" w:sz="6" w:space="0" w:color="auto"/>
              <w:right w:val="single" w:sz="6" w:space="0" w:color="auto"/>
            </w:tcBorders>
            <w:shd w:val="solid" w:color="FFFFFF" w:fill="auto"/>
          </w:tcPr>
          <w:p w14:paraId="2B2DD0DD" w14:textId="77777777" w:rsidR="00883880" w:rsidRPr="00B916EC" w:rsidRDefault="00883880"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7B28B0D" w14:textId="77777777" w:rsidR="00883880" w:rsidRPr="00B916EC" w:rsidRDefault="00883880"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78D2041" w14:textId="77777777" w:rsidR="00883880" w:rsidRDefault="00883880" w:rsidP="00BC0321">
            <w:pPr>
              <w:pStyle w:val="TAL"/>
              <w:rPr>
                <w:sz w:val="16"/>
                <w:szCs w:val="16"/>
                <w:lang w:eastAsia="zh-CN"/>
              </w:rPr>
            </w:pPr>
            <w:r>
              <w:rPr>
                <w:sz w:val="16"/>
                <w:szCs w:val="16"/>
                <w:lang w:eastAsia="zh-CN"/>
              </w:rPr>
              <w:t>RP-211240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C1B2FBC" w14:textId="4981C9F8" w:rsidR="00883880" w:rsidRDefault="00883880" w:rsidP="00BC0321">
            <w:pPr>
              <w:pStyle w:val="TAL"/>
              <w:rPr>
                <w:sz w:val="16"/>
                <w:szCs w:val="16"/>
              </w:rPr>
            </w:pPr>
            <w:r>
              <w:rPr>
                <w:sz w:val="16"/>
                <w:szCs w:val="16"/>
              </w:rPr>
              <w:t>0240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A031C21" w14:textId="77777777" w:rsidR="00883880" w:rsidRDefault="00883880"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45B2036" w14:textId="77777777" w:rsidR="00883880" w:rsidRDefault="00883880"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6EFAC22" w14:textId="179A5245" w:rsidR="00883880" w:rsidRPr="00EA028E" w:rsidRDefault="00883880" w:rsidP="00BC0321">
            <w:pPr>
              <w:spacing w:after="0"/>
              <w:rPr>
                <w:rFonts w:ascii="Arial" w:hAnsi="Arial"/>
                <w:sz w:val="16"/>
              </w:rPr>
            </w:pPr>
            <w:r w:rsidRPr="00883880">
              <w:rPr>
                <w:rFonts w:ascii="Arial" w:hAnsi="Arial"/>
                <w:sz w:val="16"/>
              </w:rPr>
              <w:t>Correction on half-duplex operation in CA with unpaired spectrum</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AB5924" w14:textId="77777777" w:rsidR="00883880" w:rsidRDefault="00883880" w:rsidP="00BC0321">
            <w:pPr>
              <w:pStyle w:val="TAL"/>
              <w:rPr>
                <w:sz w:val="16"/>
                <w:szCs w:val="16"/>
                <w:lang w:eastAsia="zh-CN"/>
              </w:rPr>
            </w:pPr>
            <w:r>
              <w:rPr>
                <w:sz w:val="16"/>
                <w:szCs w:val="16"/>
                <w:lang w:eastAsia="zh-CN"/>
              </w:rPr>
              <w:t>16.6.0</w:t>
            </w:r>
          </w:p>
        </w:tc>
      </w:tr>
      <w:tr w:rsidR="00106A05" w:rsidRPr="00B916EC" w14:paraId="5767AFAB" w14:textId="77777777" w:rsidTr="00106A05">
        <w:tc>
          <w:tcPr>
            <w:tcW w:w="894" w:type="dxa"/>
            <w:tcBorders>
              <w:top w:val="single" w:sz="6" w:space="0" w:color="auto"/>
              <w:left w:val="single" w:sz="6" w:space="0" w:color="auto"/>
              <w:bottom w:val="single" w:sz="6" w:space="0" w:color="auto"/>
              <w:right w:val="single" w:sz="6" w:space="0" w:color="auto"/>
            </w:tcBorders>
            <w:shd w:val="solid" w:color="FFFFFF" w:fill="auto"/>
          </w:tcPr>
          <w:p w14:paraId="5A4726ED" w14:textId="77777777" w:rsidR="00106A05" w:rsidRPr="00B916EC" w:rsidRDefault="00106A05"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6AD31C7" w14:textId="77777777" w:rsidR="00106A05" w:rsidRPr="00B916EC" w:rsidRDefault="00106A05"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D5B9DC5" w14:textId="65ED734E" w:rsidR="00106A05" w:rsidRDefault="00106A05" w:rsidP="00BC0321">
            <w:pPr>
              <w:pStyle w:val="TAL"/>
              <w:rPr>
                <w:sz w:val="16"/>
                <w:szCs w:val="16"/>
                <w:lang w:eastAsia="zh-CN"/>
              </w:rPr>
            </w:pPr>
            <w:r>
              <w:rPr>
                <w:sz w:val="16"/>
                <w:szCs w:val="16"/>
                <w:lang w:eastAsia="zh-CN"/>
              </w:rPr>
              <w:t>RP-2112</w:t>
            </w:r>
            <w:r w:rsidR="006C526C">
              <w:rPr>
                <w:sz w:val="16"/>
                <w:szCs w:val="16"/>
                <w:lang w:eastAsia="zh-CN"/>
              </w:rPr>
              <w:t>36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EC07FC8" w14:textId="046E1601" w:rsidR="00106A05" w:rsidRDefault="00106A05" w:rsidP="00BC0321">
            <w:pPr>
              <w:pStyle w:val="TAL"/>
              <w:rPr>
                <w:sz w:val="16"/>
                <w:szCs w:val="16"/>
              </w:rPr>
            </w:pPr>
            <w:r>
              <w:rPr>
                <w:sz w:val="16"/>
                <w:szCs w:val="16"/>
              </w:rPr>
              <w:t>024</w:t>
            </w:r>
            <w:r w:rsidR="006C526C">
              <w:rPr>
                <w:sz w:val="16"/>
                <w:szCs w:val="16"/>
              </w:rPr>
              <w:t>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9F3072D" w14:textId="77777777" w:rsidR="00106A05" w:rsidRDefault="00106A05"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B673C5D" w14:textId="77777777" w:rsidR="00106A05" w:rsidRDefault="00106A05"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2838EA8" w14:textId="05C3AA5C" w:rsidR="00106A05" w:rsidRPr="00EA028E" w:rsidRDefault="006C526C" w:rsidP="00BC0321">
            <w:pPr>
              <w:spacing w:after="0"/>
              <w:rPr>
                <w:rFonts w:ascii="Arial" w:hAnsi="Arial"/>
                <w:sz w:val="16"/>
              </w:rPr>
            </w:pPr>
            <w:r w:rsidRPr="006C526C">
              <w:rPr>
                <w:rFonts w:ascii="Arial" w:hAnsi="Arial"/>
                <w:sz w:val="16"/>
              </w:rPr>
              <w:t>Handling collision between PUCCH/PUSCH and semi-static DL symbols and SSBs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0498D2" w14:textId="77777777" w:rsidR="00106A05" w:rsidRDefault="00106A05" w:rsidP="00BC0321">
            <w:pPr>
              <w:pStyle w:val="TAL"/>
              <w:rPr>
                <w:sz w:val="16"/>
                <w:szCs w:val="16"/>
                <w:lang w:eastAsia="zh-CN"/>
              </w:rPr>
            </w:pPr>
            <w:r>
              <w:rPr>
                <w:sz w:val="16"/>
                <w:szCs w:val="16"/>
                <w:lang w:eastAsia="zh-CN"/>
              </w:rPr>
              <w:t>16.6.0</w:t>
            </w:r>
          </w:p>
        </w:tc>
      </w:tr>
      <w:tr w:rsidR="006C526C" w:rsidRPr="00B916EC" w14:paraId="4DCEC68B" w14:textId="77777777" w:rsidTr="006C526C">
        <w:tc>
          <w:tcPr>
            <w:tcW w:w="894" w:type="dxa"/>
            <w:tcBorders>
              <w:top w:val="single" w:sz="6" w:space="0" w:color="auto"/>
              <w:left w:val="single" w:sz="6" w:space="0" w:color="auto"/>
              <w:bottom w:val="single" w:sz="6" w:space="0" w:color="auto"/>
              <w:right w:val="single" w:sz="6" w:space="0" w:color="auto"/>
            </w:tcBorders>
            <w:shd w:val="solid" w:color="FFFFFF" w:fill="auto"/>
          </w:tcPr>
          <w:p w14:paraId="446AA814" w14:textId="77777777" w:rsidR="006C526C" w:rsidRPr="00B916EC" w:rsidRDefault="006C526C"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ABEE513" w14:textId="77777777" w:rsidR="006C526C" w:rsidRPr="00B916EC" w:rsidRDefault="006C526C"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866F3A1" w14:textId="77777777" w:rsidR="006C526C" w:rsidRDefault="006C526C" w:rsidP="00BC0321">
            <w:pPr>
              <w:pStyle w:val="TAL"/>
              <w:rPr>
                <w:sz w:val="16"/>
                <w:szCs w:val="16"/>
                <w:lang w:eastAsia="zh-CN"/>
              </w:rPr>
            </w:pPr>
            <w:r>
              <w:rPr>
                <w:sz w:val="16"/>
                <w:szCs w:val="16"/>
                <w:lang w:eastAsia="zh-CN"/>
              </w:rPr>
              <w:t>RP-211236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09D2647" w14:textId="59188E2A" w:rsidR="006C526C" w:rsidRDefault="006C526C" w:rsidP="00BC0321">
            <w:pPr>
              <w:pStyle w:val="TAL"/>
              <w:rPr>
                <w:sz w:val="16"/>
                <w:szCs w:val="16"/>
              </w:rPr>
            </w:pPr>
            <w:r>
              <w:rPr>
                <w:sz w:val="16"/>
                <w:szCs w:val="16"/>
              </w:rPr>
              <w:t>0242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7D253DF" w14:textId="77777777" w:rsidR="006C526C" w:rsidRDefault="006C526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AE8894D" w14:textId="77777777" w:rsidR="006C526C" w:rsidRDefault="006C526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5E8090C" w14:textId="39BCF47C" w:rsidR="006C526C" w:rsidRPr="00EA028E" w:rsidRDefault="006C526C" w:rsidP="00BC0321">
            <w:pPr>
              <w:spacing w:after="0"/>
              <w:rPr>
                <w:rFonts w:ascii="Arial" w:hAnsi="Arial"/>
                <w:sz w:val="16"/>
              </w:rPr>
            </w:pPr>
            <w:r w:rsidRPr="006C526C">
              <w:rPr>
                <w:rFonts w:ascii="Arial" w:hAnsi="Arial"/>
                <w:sz w:val="16"/>
              </w:rPr>
              <w:t>Correction on Type-1 HARQ-ACK codebook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AFBC13" w14:textId="77777777" w:rsidR="006C526C" w:rsidRDefault="006C526C" w:rsidP="00BC0321">
            <w:pPr>
              <w:pStyle w:val="TAL"/>
              <w:rPr>
                <w:sz w:val="16"/>
                <w:szCs w:val="16"/>
                <w:lang w:eastAsia="zh-CN"/>
              </w:rPr>
            </w:pPr>
            <w:r>
              <w:rPr>
                <w:sz w:val="16"/>
                <w:szCs w:val="16"/>
                <w:lang w:eastAsia="zh-CN"/>
              </w:rPr>
              <w:t>16.6.0</w:t>
            </w:r>
          </w:p>
        </w:tc>
      </w:tr>
      <w:tr w:rsidR="00273DEF" w:rsidRPr="00B916EC" w14:paraId="0F694E85" w14:textId="77777777" w:rsidTr="00273DEF">
        <w:tc>
          <w:tcPr>
            <w:tcW w:w="894" w:type="dxa"/>
            <w:tcBorders>
              <w:top w:val="single" w:sz="6" w:space="0" w:color="auto"/>
              <w:left w:val="single" w:sz="6" w:space="0" w:color="auto"/>
              <w:bottom w:val="single" w:sz="6" w:space="0" w:color="auto"/>
              <w:right w:val="single" w:sz="6" w:space="0" w:color="auto"/>
            </w:tcBorders>
            <w:shd w:val="solid" w:color="FFFFFF" w:fill="auto"/>
          </w:tcPr>
          <w:p w14:paraId="6167D55F" w14:textId="77777777" w:rsidR="00273DEF" w:rsidRPr="00B916EC" w:rsidRDefault="00273DEF"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7718E34" w14:textId="77777777" w:rsidR="00273DEF" w:rsidRPr="00B916EC" w:rsidRDefault="00273DEF"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A6941ED" w14:textId="5F8B0307" w:rsidR="00273DEF" w:rsidRDefault="00273DEF" w:rsidP="00BC0321">
            <w:pPr>
              <w:pStyle w:val="TAL"/>
              <w:rPr>
                <w:sz w:val="16"/>
                <w:szCs w:val="16"/>
                <w:lang w:eastAsia="zh-CN"/>
              </w:rPr>
            </w:pPr>
            <w:r>
              <w:rPr>
                <w:sz w:val="16"/>
                <w:szCs w:val="16"/>
                <w:lang w:eastAsia="zh-CN"/>
              </w:rPr>
              <w:t>RP-211252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312DD32" w14:textId="5F7FA927" w:rsidR="00273DEF" w:rsidRDefault="00273DEF" w:rsidP="00BC0321">
            <w:pPr>
              <w:pStyle w:val="TAL"/>
              <w:rPr>
                <w:sz w:val="16"/>
                <w:szCs w:val="16"/>
              </w:rPr>
            </w:pPr>
            <w:r>
              <w:rPr>
                <w:sz w:val="16"/>
                <w:szCs w:val="16"/>
              </w:rPr>
              <w:t>0243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5BC6E35" w14:textId="77777777" w:rsidR="00273DEF" w:rsidRDefault="00273DEF"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8DC8CB9" w14:textId="77777777" w:rsidR="00273DEF" w:rsidRDefault="00273DEF"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00F58C9" w14:textId="47B132F3" w:rsidR="00273DEF" w:rsidRPr="00EA028E" w:rsidRDefault="00273DEF" w:rsidP="00BC0321">
            <w:pPr>
              <w:spacing w:after="0"/>
              <w:rPr>
                <w:rFonts w:ascii="Arial" w:hAnsi="Arial"/>
                <w:sz w:val="16"/>
              </w:rPr>
            </w:pPr>
            <w:r w:rsidRPr="00273DEF">
              <w:rPr>
                <w:rFonts w:ascii="Arial" w:hAnsi="Arial"/>
                <w:sz w:val="16"/>
              </w:rPr>
              <w:t>Correction on value of 1-bit counter DAI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CDDB77" w14:textId="77777777" w:rsidR="00273DEF" w:rsidRDefault="00273DEF" w:rsidP="00BC0321">
            <w:pPr>
              <w:pStyle w:val="TAL"/>
              <w:rPr>
                <w:sz w:val="16"/>
                <w:szCs w:val="16"/>
                <w:lang w:eastAsia="zh-CN"/>
              </w:rPr>
            </w:pPr>
            <w:r>
              <w:rPr>
                <w:sz w:val="16"/>
                <w:szCs w:val="16"/>
                <w:lang w:eastAsia="zh-CN"/>
              </w:rPr>
              <w:t>16.6.0</w:t>
            </w:r>
          </w:p>
        </w:tc>
      </w:tr>
      <w:tr w:rsidR="004F29D0" w:rsidRPr="00B916EC" w14:paraId="31C6065E" w14:textId="77777777" w:rsidTr="004F29D0">
        <w:tc>
          <w:tcPr>
            <w:tcW w:w="894" w:type="dxa"/>
            <w:tcBorders>
              <w:top w:val="single" w:sz="6" w:space="0" w:color="auto"/>
              <w:left w:val="single" w:sz="6" w:space="0" w:color="auto"/>
              <w:bottom w:val="single" w:sz="6" w:space="0" w:color="auto"/>
              <w:right w:val="single" w:sz="6" w:space="0" w:color="auto"/>
            </w:tcBorders>
            <w:shd w:val="solid" w:color="FFFFFF" w:fill="auto"/>
          </w:tcPr>
          <w:p w14:paraId="02B8D551" w14:textId="77777777" w:rsidR="004F29D0" w:rsidRPr="00B916EC" w:rsidRDefault="004F29D0"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7DC39B4" w14:textId="77777777" w:rsidR="004F29D0" w:rsidRPr="00B916EC" w:rsidRDefault="004F29D0"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69E677D" w14:textId="4C6CC395" w:rsidR="004F29D0" w:rsidRDefault="004F29D0" w:rsidP="00BC0321">
            <w:pPr>
              <w:pStyle w:val="TAL"/>
              <w:rPr>
                <w:sz w:val="16"/>
                <w:szCs w:val="16"/>
                <w:lang w:eastAsia="zh-CN"/>
              </w:rPr>
            </w:pPr>
            <w:r>
              <w:rPr>
                <w:sz w:val="16"/>
                <w:szCs w:val="16"/>
                <w:lang w:eastAsia="zh-CN"/>
              </w:rPr>
              <w:t>RP-211236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5F5009E" w14:textId="29C58E9D" w:rsidR="004F29D0" w:rsidRDefault="004F29D0" w:rsidP="00BC0321">
            <w:pPr>
              <w:pStyle w:val="TAL"/>
              <w:rPr>
                <w:sz w:val="16"/>
                <w:szCs w:val="16"/>
              </w:rPr>
            </w:pPr>
            <w:r>
              <w:rPr>
                <w:sz w:val="16"/>
                <w:szCs w:val="16"/>
              </w:rPr>
              <w:t>0244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3256C4D" w14:textId="77777777" w:rsidR="004F29D0" w:rsidRDefault="004F29D0"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DB89F54" w14:textId="77777777" w:rsidR="004F29D0" w:rsidRDefault="004F29D0"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EC5111C" w14:textId="3F635019" w:rsidR="004F29D0" w:rsidRPr="00EA028E" w:rsidRDefault="004F29D0" w:rsidP="00BC0321">
            <w:pPr>
              <w:spacing w:after="0"/>
              <w:rPr>
                <w:rFonts w:ascii="Arial" w:hAnsi="Arial"/>
                <w:sz w:val="16"/>
              </w:rPr>
            </w:pPr>
            <w:r w:rsidRPr="004F29D0">
              <w:rPr>
                <w:rFonts w:ascii="Arial" w:hAnsi="Arial"/>
                <w:sz w:val="16"/>
              </w:rPr>
              <w:t>CR on correction for sub-slot based PUCCH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92E56D5" w14:textId="77777777" w:rsidR="004F29D0" w:rsidRDefault="004F29D0" w:rsidP="00BC0321">
            <w:pPr>
              <w:pStyle w:val="TAL"/>
              <w:rPr>
                <w:sz w:val="16"/>
                <w:szCs w:val="16"/>
                <w:lang w:eastAsia="zh-CN"/>
              </w:rPr>
            </w:pPr>
            <w:r>
              <w:rPr>
                <w:sz w:val="16"/>
                <w:szCs w:val="16"/>
                <w:lang w:eastAsia="zh-CN"/>
              </w:rPr>
              <w:t>16.6.0</w:t>
            </w:r>
          </w:p>
        </w:tc>
      </w:tr>
      <w:tr w:rsidR="005F26B4" w:rsidRPr="00B916EC" w14:paraId="0958DC21" w14:textId="77777777" w:rsidTr="005F26B4">
        <w:tc>
          <w:tcPr>
            <w:tcW w:w="894" w:type="dxa"/>
            <w:tcBorders>
              <w:top w:val="single" w:sz="6" w:space="0" w:color="auto"/>
              <w:left w:val="single" w:sz="6" w:space="0" w:color="auto"/>
              <w:bottom w:val="single" w:sz="6" w:space="0" w:color="auto"/>
              <w:right w:val="single" w:sz="6" w:space="0" w:color="auto"/>
            </w:tcBorders>
            <w:shd w:val="solid" w:color="FFFFFF" w:fill="auto"/>
          </w:tcPr>
          <w:p w14:paraId="0FD46846" w14:textId="77777777" w:rsidR="005F26B4" w:rsidRPr="00B916EC" w:rsidRDefault="005F26B4"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2B0F070" w14:textId="77777777" w:rsidR="005F26B4" w:rsidRPr="00B916EC" w:rsidRDefault="005F26B4"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904DC91" w14:textId="77777777" w:rsidR="005F26B4" w:rsidRDefault="005F26B4" w:rsidP="00BC0321">
            <w:pPr>
              <w:pStyle w:val="TAL"/>
              <w:rPr>
                <w:sz w:val="16"/>
                <w:szCs w:val="16"/>
                <w:lang w:eastAsia="zh-CN"/>
              </w:rPr>
            </w:pPr>
            <w:r>
              <w:rPr>
                <w:sz w:val="16"/>
                <w:szCs w:val="16"/>
                <w:lang w:eastAsia="zh-CN"/>
              </w:rPr>
              <w:t>RP-211236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A8E8564" w14:textId="7243368C" w:rsidR="005F26B4" w:rsidRDefault="005F26B4" w:rsidP="00BC0321">
            <w:pPr>
              <w:pStyle w:val="TAL"/>
              <w:rPr>
                <w:sz w:val="16"/>
                <w:szCs w:val="16"/>
              </w:rPr>
            </w:pPr>
            <w:r>
              <w:rPr>
                <w:sz w:val="16"/>
                <w:szCs w:val="16"/>
              </w:rPr>
              <w:t>0245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89FF139" w14:textId="77777777" w:rsidR="005F26B4" w:rsidRDefault="005F26B4"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AF5CB68" w14:textId="77777777" w:rsidR="005F26B4" w:rsidRDefault="005F26B4"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2893B5B" w14:textId="2C9384D8" w:rsidR="005F26B4" w:rsidRPr="00EA028E" w:rsidRDefault="005F26B4" w:rsidP="00BC0321">
            <w:pPr>
              <w:spacing w:after="0"/>
              <w:rPr>
                <w:rFonts w:ascii="Arial" w:hAnsi="Arial"/>
                <w:sz w:val="16"/>
              </w:rPr>
            </w:pPr>
            <w:r w:rsidRPr="005F26B4">
              <w:rPr>
                <w:rFonts w:ascii="Arial" w:hAnsi="Arial"/>
                <w:sz w:val="16"/>
              </w:rPr>
              <w:t>CR on clarification for reference point of sub-slot based PUCCH resource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B70572" w14:textId="77777777" w:rsidR="005F26B4" w:rsidRDefault="005F26B4" w:rsidP="00BC0321">
            <w:pPr>
              <w:pStyle w:val="TAL"/>
              <w:rPr>
                <w:sz w:val="16"/>
                <w:szCs w:val="16"/>
                <w:lang w:eastAsia="zh-CN"/>
              </w:rPr>
            </w:pPr>
            <w:r>
              <w:rPr>
                <w:sz w:val="16"/>
                <w:szCs w:val="16"/>
                <w:lang w:eastAsia="zh-CN"/>
              </w:rPr>
              <w:t>16.6.0</w:t>
            </w:r>
          </w:p>
        </w:tc>
      </w:tr>
      <w:tr w:rsidR="00923EF2" w:rsidRPr="00B916EC" w14:paraId="323FEA07" w14:textId="77777777" w:rsidTr="00923EF2">
        <w:tc>
          <w:tcPr>
            <w:tcW w:w="894" w:type="dxa"/>
            <w:tcBorders>
              <w:top w:val="single" w:sz="6" w:space="0" w:color="auto"/>
              <w:left w:val="single" w:sz="6" w:space="0" w:color="auto"/>
              <w:bottom w:val="single" w:sz="6" w:space="0" w:color="auto"/>
              <w:right w:val="single" w:sz="6" w:space="0" w:color="auto"/>
            </w:tcBorders>
            <w:shd w:val="solid" w:color="FFFFFF" w:fill="auto"/>
          </w:tcPr>
          <w:p w14:paraId="28449DFD" w14:textId="7EC2D32C" w:rsidR="00923EF2" w:rsidRPr="00B916EC" w:rsidRDefault="00923EF2"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B6DC15C" w14:textId="6DF92114" w:rsidR="00923EF2" w:rsidRPr="00B916EC" w:rsidRDefault="00923EF2" w:rsidP="00BC0321">
            <w:pPr>
              <w:pStyle w:val="TAL"/>
              <w:rPr>
                <w:sz w:val="16"/>
                <w:szCs w:val="16"/>
                <w:lang w:eastAsia="zh-CN"/>
              </w:rPr>
            </w:pPr>
            <w:r w:rsidRPr="00B916EC">
              <w:rPr>
                <w:sz w:val="16"/>
                <w:szCs w:val="16"/>
                <w:lang w:eastAsia="zh-CN"/>
              </w:rPr>
              <w:t>RAN#</w:t>
            </w:r>
            <w:r>
              <w:rPr>
                <w:sz w:val="16"/>
                <w:szCs w:val="16"/>
                <w:lang w:eastAsia="zh-CN"/>
              </w:rPr>
              <w:t>93-e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C9FC714" w14:textId="3EDB7A28" w:rsidR="00923EF2" w:rsidRDefault="00923EF2" w:rsidP="00BC0321">
            <w:pPr>
              <w:pStyle w:val="TAL"/>
              <w:rPr>
                <w:sz w:val="16"/>
                <w:szCs w:val="16"/>
                <w:lang w:eastAsia="zh-CN"/>
              </w:rPr>
            </w:pPr>
            <w:r>
              <w:rPr>
                <w:sz w:val="16"/>
                <w:szCs w:val="16"/>
                <w:lang w:eastAsia="zh-CN"/>
              </w:rPr>
              <w:t>RP-211842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8A53065" w14:textId="31D5DFAE" w:rsidR="00923EF2" w:rsidRDefault="00923EF2" w:rsidP="00BC0321">
            <w:pPr>
              <w:pStyle w:val="TAL"/>
              <w:rPr>
                <w:sz w:val="16"/>
                <w:szCs w:val="16"/>
              </w:rPr>
            </w:pPr>
            <w:r>
              <w:rPr>
                <w:sz w:val="16"/>
                <w:szCs w:val="16"/>
              </w:rPr>
              <w:t>0246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43E5C5A" w14:textId="77777777" w:rsidR="00923EF2" w:rsidRDefault="00923EF2"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7698B03" w14:textId="77777777" w:rsidR="00923EF2" w:rsidRDefault="00923EF2"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706D345" w14:textId="00737453" w:rsidR="00923EF2" w:rsidRPr="00EA028E" w:rsidRDefault="00923EF2" w:rsidP="00BC0321">
            <w:pPr>
              <w:spacing w:after="0"/>
              <w:rPr>
                <w:rFonts w:ascii="Arial" w:hAnsi="Arial"/>
                <w:sz w:val="16"/>
              </w:rPr>
            </w:pPr>
            <w:r w:rsidRPr="00923EF2">
              <w:rPr>
                <w:rFonts w:ascii="Arial" w:hAnsi="Arial"/>
                <w:sz w:val="16"/>
              </w:rPr>
              <w:t>Clarification on SL power control and SL type-1 HARQ-ACK codebook in out of coverage case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E3EE76" w14:textId="3188BA14" w:rsidR="00923EF2" w:rsidRDefault="00923EF2" w:rsidP="00BC0321">
            <w:pPr>
              <w:pStyle w:val="TAL"/>
              <w:rPr>
                <w:sz w:val="16"/>
                <w:szCs w:val="16"/>
                <w:lang w:eastAsia="zh-CN"/>
              </w:rPr>
            </w:pPr>
            <w:r>
              <w:rPr>
                <w:sz w:val="16"/>
                <w:szCs w:val="16"/>
                <w:lang w:eastAsia="zh-CN"/>
              </w:rPr>
              <w:t>16.7.0</w:t>
            </w:r>
          </w:p>
        </w:tc>
      </w:tr>
      <w:tr w:rsidR="00747CB6" w:rsidRPr="00B916EC" w14:paraId="1E66901D" w14:textId="77777777" w:rsidTr="00747CB6">
        <w:tc>
          <w:tcPr>
            <w:tcW w:w="894" w:type="dxa"/>
            <w:tcBorders>
              <w:top w:val="single" w:sz="6" w:space="0" w:color="auto"/>
              <w:left w:val="single" w:sz="6" w:space="0" w:color="auto"/>
              <w:bottom w:val="single" w:sz="6" w:space="0" w:color="auto"/>
              <w:right w:val="single" w:sz="6" w:space="0" w:color="auto"/>
            </w:tcBorders>
            <w:shd w:val="solid" w:color="FFFFFF" w:fill="auto"/>
          </w:tcPr>
          <w:p w14:paraId="06517E53" w14:textId="77777777" w:rsidR="00747CB6" w:rsidRPr="00B916EC" w:rsidRDefault="00747CB6"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F67F96F" w14:textId="77777777" w:rsidR="00747CB6" w:rsidRPr="00B916EC" w:rsidRDefault="00747CB6" w:rsidP="00BC0321">
            <w:pPr>
              <w:pStyle w:val="TAL"/>
              <w:rPr>
                <w:sz w:val="16"/>
                <w:szCs w:val="16"/>
                <w:lang w:eastAsia="zh-CN"/>
              </w:rPr>
            </w:pPr>
            <w:r w:rsidRPr="00B916EC">
              <w:rPr>
                <w:sz w:val="16"/>
                <w:szCs w:val="16"/>
                <w:lang w:eastAsia="zh-CN"/>
              </w:rPr>
              <w:t>RAN#</w:t>
            </w:r>
            <w:r>
              <w:rPr>
                <w:sz w:val="16"/>
                <w:szCs w:val="16"/>
                <w:lang w:eastAsia="zh-CN"/>
              </w:rPr>
              <w:t>93-e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2D91BDF" w14:textId="77777777" w:rsidR="00747CB6" w:rsidRDefault="00747CB6" w:rsidP="00BC0321">
            <w:pPr>
              <w:pStyle w:val="TAL"/>
              <w:rPr>
                <w:sz w:val="16"/>
                <w:szCs w:val="16"/>
                <w:lang w:eastAsia="zh-CN"/>
              </w:rPr>
            </w:pPr>
            <w:r>
              <w:rPr>
                <w:sz w:val="16"/>
                <w:szCs w:val="16"/>
                <w:lang w:eastAsia="zh-CN"/>
              </w:rPr>
              <w:t>RP-211842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E0F2049" w14:textId="1D4BCFEA" w:rsidR="00747CB6" w:rsidRDefault="00747CB6" w:rsidP="00BC0321">
            <w:pPr>
              <w:pStyle w:val="TAL"/>
              <w:rPr>
                <w:sz w:val="16"/>
                <w:szCs w:val="16"/>
              </w:rPr>
            </w:pPr>
            <w:r>
              <w:rPr>
                <w:sz w:val="16"/>
                <w:szCs w:val="16"/>
              </w:rPr>
              <w:t>0247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5568E66" w14:textId="77777777" w:rsidR="00747CB6" w:rsidRDefault="00747CB6"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4A1BEE3" w14:textId="77777777" w:rsidR="00747CB6" w:rsidRDefault="00747CB6"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C24F084" w14:textId="651D8D0E" w:rsidR="00747CB6" w:rsidRPr="00EA028E" w:rsidRDefault="00747CB6" w:rsidP="00BC0321">
            <w:pPr>
              <w:spacing w:after="0"/>
              <w:rPr>
                <w:rFonts w:ascii="Arial" w:hAnsi="Arial"/>
                <w:sz w:val="16"/>
              </w:rPr>
            </w:pPr>
            <w:r w:rsidRPr="00747CB6">
              <w:rPr>
                <w:rFonts w:ascii="Arial" w:hAnsi="Arial"/>
                <w:sz w:val="16"/>
              </w:rPr>
              <w:t>Parameter name correction for PSSCH power control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2BE114" w14:textId="77777777" w:rsidR="00747CB6" w:rsidRDefault="00747CB6" w:rsidP="00BC0321">
            <w:pPr>
              <w:pStyle w:val="TAL"/>
              <w:rPr>
                <w:sz w:val="16"/>
                <w:szCs w:val="16"/>
                <w:lang w:eastAsia="zh-CN"/>
              </w:rPr>
            </w:pPr>
            <w:r>
              <w:rPr>
                <w:sz w:val="16"/>
                <w:szCs w:val="16"/>
                <w:lang w:eastAsia="zh-CN"/>
              </w:rPr>
              <w:t>16.7.0</w:t>
            </w:r>
          </w:p>
        </w:tc>
      </w:tr>
      <w:tr w:rsidR="00DD2975" w:rsidRPr="00B916EC" w14:paraId="0A9EA201" w14:textId="77777777" w:rsidTr="00DD2975">
        <w:tc>
          <w:tcPr>
            <w:tcW w:w="894" w:type="dxa"/>
            <w:tcBorders>
              <w:top w:val="single" w:sz="6" w:space="0" w:color="auto"/>
              <w:left w:val="single" w:sz="6" w:space="0" w:color="auto"/>
              <w:bottom w:val="single" w:sz="6" w:space="0" w:color="auto"/>
              <w:right w:val="single" w:sz="6" w:space="0" w:color="auto"/>
            </w:tcBorders>
            <w:shd w:val="solid" w:color="FFFFFF" w:fill="auto"/>
          </w:tcPr>
          <w:p w14:paraId="690CD70A" w14:textId="77777777" w:rsidR="00DD2975" w:rsidRPr="00B916EC" w:rsidRDefault="00DD2975"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CA28794" w14:textId="77777777" w:rsidR="00DD2975" w:rsidRPr="00B916EC" w:rsidRDefault="00DD2975" w:rsidP="00BC0321">
            <w:pPr>
              <w:pStyle w:val="TAL"/>
              <w:rPr>
                <w:sz w:val="16"/>
                <w:szCs w:val="16"/>
                <w:lang w:eastAsia="zh-CN"/>
              </w:rPr>
            </w:pPr>
            <w:r w:rsidRPr="00B916EC">
              <w:rPr>
                <w:sz w:val="16"/>
                <w:szCs w:val="16"/>
                <w:lang w:eastAsia="zh-CN"/>
              </w:rPr>
              <w:t>RAN#</w:t>
            </w:r>
            <w:r>
              <w:rPr>
                <w:sz w:val="16"/>
                <w:szCs w:val="16"/>
                <w:lang w:eastAsia="zh-CN"/>
              </w:rPr>
              <w:t>93-e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23816A6" w14:textId="792D77EF" w:rsidR="00DD2975" w:rsidRDefault="00DD2975" w:rsidP="00BC0321">
            <w:pPr>
              <w:pStyle w:val="TAL"/>
              <w:rPr>
                <w:sz w:val="16"/>
                <w:szCs w:val="16"/>
                <w:lang w:eastAsia="zh-CN"/>
              </w:rPr>
            </w:pPr>
            <w:r>
              <w:rPr>
                <w:sz w:val="16"/>
                <w:szCs w:val="16"/>
                <w:lang w:eastAsia="zh-CN"/>
              </w:rPr>
              <w:t>RP-211844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CC9CEFF" w14:textId="27689ABC" w:rsidR="00DD2975" w:rsidRDefault="00DD2975" w:rsidP="00BC0321">
            <w:pPr>
              <w:pStyle w:val="TAL"/>
              <w:rPr>
                <w:sz w:val="16"/>
                <w:szCs w:val="16"/>
              </w:rPr>
            </w:pPr>
            <w:r>
              <w:rPr>
                <w:sz w:val="16"/>
                <w:szCs w:val="16"/>
              </w:rPr>
              <w:t>0248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516EDAC" w14:textId="77777777" w:rsidR="00DD2975" w:rsidRDefault="00DD2975"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BA89BA7" w14:textId="77777777" w:rsidR="00DD2975" w:rsidRDefault="00DD2975"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E682A09" w14:textId="540AD73A" w:rsidR="00DD2975" w:rsidRPr="00EA028E" w:rsidRDefault="00DD2975" w:rsidP="00BC0321">
            <w:pPr>
              <w:spacing w:after="0"/>
              <w:rPr>
                <w:rFonts w:ascii="Arial" w:hAnsi="Arial"/>
                <w:sz w:val="16"/>
              </w:rPr>
            </w:pPr>
            <w:r w:rsidRPr="00DD2975">
              <w:rPr>
                <w:rFonts w:ascii="Arial" w:hAnsi="Arial"/>
                <w:sz w:val="16"/>
              </w:rPr>
              <w:t>CR on number of received PDSCHs for multi-TRP transmission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218956" w14:textId="77777777" w:rsidR="00DD2975" w:rsidRDefault="00DD2975" w:rsidP="00BC0321">
            <w:pPr>
              <w:pStyle w:val="TAL"/>
              <w:rPr>
                <w:sz w:val="16"/>
                <w:szCs w:val="16"/>
                <w:lang w:eastAsia="zh-CN"/>
              </w:rPr>
            </w:pPr>
            <w:r>
              <w:rPr>
                <w:sz w:val="16"/>
                <w:szCs w:val="16"/>
                <w:lang w:eastAsia="zh-CN"/>
              </w:rPr>
              <w:t>16.7.0</w:t>
            </w:r>
          </w:p>
        </w:tc>
      </w:tr>
      <w:tr w:rsidR="00DD2975" w:rsidRPr="00B916EC" w14:paraId="0158E0DE" w14:textId="77777777" w:rsidTr="00DD2975">
        <w:tc>
          <w:tcPr>
            <w:tcW w:w="894" w:type="dxa"/>
            <w:tcBorders>
              <w:top w:val="single" w:sz="6" w:space="0" w:color="auto"/>
              <w:left w:val="single" w:sz="6" w:space="0" w:color="auto"/>
              <w:bottom w:val="single" w:sz="6" w:space="0" w:color="auto"/>
              <w:right w:val="single" w:sz="6" w:space="0" w:color="auto"/>
            </w:tcBorders>
            <w:shd w:val="solid" w:color="FFFFFF" w:fill="auto"/>
          </w:tcPr>
          <w:p w14:paraId="3237F24C" w14:textId="77777777" w:rsidR="00DD2975" w:rsidRPr="00B916EC" w:rsidRDefault="00DD2975"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75719AA" w14:textId="77777777" w:rsidR="00DD2975" w:rsidRPr="00B916EC" w:rsidRDefault="00DD2975" w:rsidP="00BC0321">
            <w:pPr>
              <w:pStyle w:val="TAL"/>
              <w:rPr>
                <w:sz w:val="16"/>
                <w:szCs w:val="16"/>
                <w:lang w:eastAsia="zh-CN"/>
              </w:rPr>
            </w:pPr>
            <w:r w:rsidRPr="00B916EC">
              <w:rPr>
                <w:sz w:val="16"/>
                <w:szCs w:val="16"/>
                <w:lang w:eastAsia="zh-CN"/>
              </w:rPr>
              <w:t>RAN#</w:t>
            </w:r>
            <w:r>
              <w:rPr>
                <w:sz w:val="16"/>
                <w:szCs w:val="16"/>
                <w:lang w:eastAsia="zh-CN"/>
              </w:rPr>
              <w:t>93-e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3805BBF" w14:textId="710EE47A" w:rsidR="00DD2975" w:rsidRDefault="00DD2975" w:rsidP="00BC0321">
            <w:pPr>
              <w:pStyle w:val="TAL"/>
              <w:rPr>
                <w:sz w:val="16"/>
                <w:szCs w:val="16"/>
                <w:lang w:eastAsia="zh-CN"/>
              </w:rPr>
            </w:pPr>
            <w:r>
              <w:rPr>
                <w:sz w:val="16"/>
                <w:szCs w:val="16"/>
                <w:lang w:eastAsia="zh-CN"/>
              </w:rPr>
              <w:t>RP-21184</w:t>
            </w:r>
            <w:r w:rsidR="00775454">
              <w:rPr>
                <w:sz w:val="16"/>
                <w:szCs w:val="16"/>
                <w:lang w:eastAsia="zh-CN"/>
              </w:rPr>
              <w:t>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E4C8D6E" w14:textId="760E36A2" w:rsidR="00DD2975" w:rsidRDefault="00DD2975" w:rsidP="00BC0321">
            <w:pPr>
              <w:pStyle w:val="TAL"/>
              <w:rPr>
                <w:sz w:val="16"/>
                <w:szCs w:val="16"/>
              </w:rPr>
            </w:pPr>
            <w:r>
              <w:rPr>
                <w:sz w:val="16"/>
                <w:szCs w:val="16"/>
              </w:rPr>
              <w:t>024</w:t>
            </w:r>
            <w:r w:rsidR="00775454">
              <w:rPr>
                <w:sz w:val="16"/>
                <w:szCs w:val="16"/>
              </w:rPr>
              <w:t>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9DAB1CA" w14:textId="77777777" w:rsidR="00DD2975" w:rsidRDefault="00DD2975"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5E383E6" w14:textId="77777777" w:rsidR="00DD2975" w:rsidRDefault="00DD2975"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447EF82" w14:textId="39B611A0" w:rsidR="00DD2975" w:rsidRPr="00EA028E" w:rsidRDefault="00775454" w:rsidP="00BC0321">
            <w:pPr>
              <w:spacing w:after="0"/>
              <w:rPr>
                <w:rFonts w:ascii="Arial" w:hAnsi="Arial"/>
                <w:sz w:val="16"/>
              </w:rPr>
            </w:pPr>
            <w:r w:rsidRPr="00775454">
              <w:rPr>
                <w:rFonts w:ascii="Arial" w:hAnsi="Arial"/>
                <w:sz w:val="16"/>
              </w:rPr>
              <w:t>Correction on synchronization procedure for sidelink transmission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BC5015" w14:textId="77777777" w:rsidR="00DD2975" w:rsidRDefault="00DD2975" w:rsidP="00BC0321">
            <w:pPr>
              <w:pStyle w:val="TAL"/>
              <w:rPr>
                <w:sz w:val="16"/>
                <w:szCs w:val="16"/>
                <w:lang w:eastAsia="zh-CN"/>
              </w:rPr>
            </w:pPr>
            <w:r>
              <w:rPr>
                <w:sz w:val="16"/>
                <w:szCs w:val="16"/>
                <w:lang w:eastAsia="zh-CN"/>
              </w:rPr>
              <w:t>16.7.0</w:t>
            </w:r>
          </w:p>
        </w:tc>
      </w:tr>
      <w:tr w:rsidR="000656C3" w:rsidRPr="00B916EC" w14:paraId="145B37D5" w14:textId="77777777" w:rsidTr="000656C3">
        <w:tc>
          <w:tcPr>
            <w:tcW w:w="894" w:type="dxa"/>
            <w:tcBorders>
              <w:top w:val="single" w:sz="6" w:space="0" w:color="auto"/>
              <w:left w:val="single" w:sz="6" w:space="0" w:color="auto"/>
              <w:bottom w:val="single" w:sz="6" w:space="0" w:color="auto"/>
              <w:right w:val="single" w:sz="6" w:space="0" w:color="auto"/>
            </w:tcBorders>
            <w:shd w:val="solid" w:color="FFFFFF" w:fill="auto"/>
          </w:tcPr>
          <w:p w14:paraId="0D702D4B" w14:textId="77777777" w:rsidR="000656C3" w:rsidRPr="00B916EC" w:rsidRDefault="000656C3"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3865F27" w14:textId="77777777" w:rsidR="000656C3" w:rsidRPr="00B916EC" w:rsidRDefault="000656C3" w:rsidP="00BC0321">
            <w:pPr>
              <w:pStyle w:val="TAL"/>
              <w:rPr>
                <w:sz w:val="16"/>
                <w:szCs w:val="16"/>
                <w:lang w:eastAsia="zh-CN"/>
              </w:rPr>
            </w:pPr>
            <w:r w:rsidRPr="00B916EC">
              <w:rPr>
                <w:sz w:val="16"/>
                <w:szCs w:val="16"/>
                <w:lang w:eastAsia="zh-CN"/>
              </w:rPr>
              <w:t>RAN#</w:t>
            </w:r>
            <w:r>
              <w:rPr>
                <w:sz w:val="16"/>
                <w:szCs w:val="16"/>
                <w:lang w:eastAsia="zh-CN"/>
              </w:rPr>
              <w:t>93-e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4FD2AE4" w14:textId="3027C200" w:rsidR="000656C3" w:rsidRDefault="000656C3" w:rsidP="00BC0321">
            <w:pPr>
              <w:pStyle w:val="TAL"/>
              <w:rPr>
                <w:sz w:val="16"/>
                <w:szCs w:val="16"/>
                <w:lang w:eastAsia="zh-CN"/>
              </w:rPr>
            </w:pPr>
            <w:r>
              <w:rPr>
                <w:sz w:val="16"/>
                <w:szCs w:val="16"/>
                <w:lang w:eastAsia="zh-CN"/>
              </w:rPr>
              <w:t>RP-211846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F6350DC" w14:textId="747967C2" w:rsidR="000656C3" w:rsidRDefault="000656C3" w:rsidP="00BC0321">
            <w:pPr>
              <w:pStyle w:val="TAL"/>
              <w:rPr>
                <w:sz w:val="16"/>
                <w:szCs w:val="16"/>
              </w:rPr>
            </w:pPr>
            <w:r>
              <w:rPr>
                <w:sz w:val="16"/>
                <w:szCs w:val="16"/>
              </w:rPr>
              <w:t>0250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021CE48" w14:textId="1E881663" w:rsidR="000656C3" w:rsidRDefault="000656C3"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BF36922" w14:textId="77777777" w:rsidR="000656C3" w:rsidRDefault="000656C3"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4153A68" w14:textId="2E572D0D" w:rsidR="000656C3" w:rsidRPr="00EA028E" w:rsidRDefault="000656C3" w:rsidP="00BC0321">
            <w:pPr>
              <w:spacing w:after="0"/>
              <w:rPr>
                <w:rFonts w:ascii="Arial" w:hAnsi="Arial"/>
                <w:sz w:val="16"/>
              </w:rPr>
            </w:pPr>
            <w:r w:rsidRPr="000656C3">
              <w:rPr>
                <w:rFonts w:ascii="Arial" w:hAnsi="Arial"/>
                <w:sz w:val="16"/>
              </w:rPr>
              <w:t>Corrections on SCell dormancy indication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6E87C3" w14:textId="77777777" w:rsidR="000656C3" w:rsidRDefault="000656C3" w:rsidP="00BC0321">
            <w:pPr>
              <w:pStyle w:val="TAL"/>
              <w:rPr>
                <w:sz w:val="16"/>
                <w:szCs w:val="16"/>
                <w:lang w:eastAsia="zh-CN"/>
              </w:rPr>
            </w:pPr>
            <w:r>
              <w:rPr>
                <w:sz w:val="16"/>
                <w:szCs w:val="16"/>
                <w:lang w:eastAsia="zh-CN"/>
              </w:rPr>
              <w:t>16.7.0</w:t>
            </w:r>
          </w:p>
        </w:tc>
      </w:tr>
      <w:tr w:rsidR="00994FD2" w:rsidRPr="00B916EC" w14:paraId="4288F90B" w14:textId="77777777" w:rsidTr="00994FD2">
        <w:tc>
          <w:tcPr>
            <w:tcW w:w="894" w:type="dxa"/>
            <w:tcBorders>
              <w:top w:val="single" w:sz="6" w:space="0" w:color="auto"/>
              <w:left w:val="single" w:sz="6" w:space="0" w:color="auto"/>
              <w:bottom w:val="single" w:sz="6" w:space="0" w:color="auto"/>
              <w:right w:val="single" w:sz="6" w:space="0" w:color="auto"/>
            </w:tcBorders>
            <w:shd w:val="solid" w:color="FFFFFF" w:fill="auto"/>
          </w:tcPr>
          <w:p w14:paraId="14BA98DE" w14:textId="77777777" w:rsidR="00994FD2" w:rsidRPr="00B916EC" w:rsidRDefault="00994FD2"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5874BD9" w14:textId="77777777" w:rsidR="00994FD2" w:rsidRPr="00B916EC" w:rsidRDefault="00994FD2" w:rsidP="00BC0321">
            <w:pPr>
              <w:pStyle w:val="TAL"/>
              <w:rPr>
                <w:sz w:val="16"/>
                <w:szCs w:val="16"/>
                <w:lang w:eastAsia="zh-CN"/>
              </w:rPr>
            </w:pPr>
            <w:r w:rsidRPr="00B916EC">
              <w:rPr>
                <w:sz w:val="16"/>
                <w:szCs w:val="16"/>
                <w:lang w:eastAsia="zh-CN"/>
              </w:rPr>
              <w:t>RAN#</w:t>
            </w:r>
            <w:r>
              <w:rPr>
                <w:sz w:val="16"/>
                <w:szCs w:val="16"/>
                <w:lang w:eastAsia="zh-CN"/>
              </w:rPr>
              <w:t>93-e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2759D72" w14:textId="4C6B5565" w:rsidR="00994FD2" w:rsidRDefault="00994FD2" w:rsidP="00BC0321">
            <w:pPr>
              <w:pStyle w:val="TAL"/>
              <w:rPr>
                <w:sz w:val="16"/>
                <w:szCs w:val="16"/>
                <w:lang w:eastAsia="zh-CN"/>
              </w:rPr>
            </w:pPr>
            <w:r>
              <w:rPr>
                <w:sz w:val="16"/>
                <w:szCs w:val="16"/>
                <w:lang w:eastAsia="zh-CN"/>
              </w:rPr>
              <w:t>RP-211843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526018C" w14:textId="5E8E479D" w:rsidR="00994FD2" w:rsidRDefault="00994FD2" w:rsidP="00BC0321">
            <w:pPr>
              <w:pStyle w:val="TAL"/>
              <w:rPr>
                <w:sz w:val="16"/>
                <w:szCs w:val="16"/>
              </w:rPr>
            </w:pPr>
            <w:r>
              <w:rPr>
                <w:sz w:val="16"/>
                <w:szCs w:val="16"/>
              </w:rPr>
              <w:t>0251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E161741" w14:textId="77777777" w:rsidR="00994FD2" w:rsidRDefault="00994FD2"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086BF5B" w14:textId="77777777" w:rsidR="00994FD2" w:rsidRDefault="00994FD2"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C67B603" w14:textId="01855FCB" w:rsidR="00994FD2" w:rsidRPr="00EA028E" w:rsidRDefault="00994FD2" w:rsidP="00BC0321">
            <w:pPr>
              <w:spacing w:after="0"/>
              <w:rPr>
                <w:rFonts w:ascii="Arial" w:hAnsi="Arial"/>
                <w:sz w:val="16"/>
              </w:rPr>
            </w:pPr>
            <w:r w:rsidRPr="00994FD2">
              <w:rPr>
                <w:rFonts w:ascii="Arial" w:hAnsi="Arial"/>
                <w:sz w:val="16"/>
              </w:rPr>
              <w:t>Correction on overlapping between SPS HARQ-ACK with HP and SP HARQ-ACK with LP</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1BE7485" w14:textId="77777777" w:rsidR="00994FD2" w:rsidRDefault="00994FD2" w:rsidP="00BC0321">
            <w:pPr>
              <w:pStyle w:val="TAL"/>
              <w:rPr>
                <w:sz w:val="16"/>
                <w:szCs w:val="16"/>
                <w:lang w:eastAsia="zh-CN"/>
              </w:rPr>
            </w:pPr>
            <w:r>
              <w:rPr>
                <w:sz w:val="16"/>
                <w:szCs w:val="16"/>
                <w:lang w:eastAsia="zh-CN"/>
              </w:rPr>
              <w:t>16.7.0</w:t>
            </w:r>
          </w:p>
        </w:tc>
      </w:tr>
      <w:tr w:rsidR="001906EA" w:rsidRPr="00B916EC" w14:paraId="5E856AEE" w14:textId="77777777" w:rsidTr="001906EA">
        <w:tc>
          <w:tcPr>
            <w:tcW w:w="894" w:type="dxa"/>
            <w:tcBorders>
              <w:top w:val="single" w:sz="6" w:space="0" w:color="auto"/>
              <w:left w:val="single" w:sz="6" w:space="0" w:color="auto"/>
              <w:bottom w:val="single" w:sz="6" w:space="0" w:color="auto"/>
              <w:right w:val="single" w:sz="6" w:space="0" w:color="auto"/>
            </w:tcBorders>
            <w:shd w:val="solid" w:color="FFFFFF" w:fill="auto"/>
          </w:tcPr>
          <w:p w14:paraId="527070A2" w14:textId="77777777" w:rsidR="001906EA" w:rsidRPr="00B916EC" w:rsidRDefault="001906EA"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E9DE047" w14:textId="77777777" w:rsidR="001906EA" w:rsidRPr="00B916EC" w:rsidRDefault="001906EA" w:rsidP="00BC0321">
            <w:pPr>
              <w:pStyle w:val="TAL"/>
              <w:rPr>
                <w:sz w:val="16"/>
                <w:szCs w:val="16"/>
                <w:lang w:eastAsia="zh-CN"/>
              </w:rPr>
            </w:pPr>
            <w:r w:rsidRPr="00B916EC">
              <w:rPr>
                <w:sz w:val="16"/>
                <w:szCs w:val="16"/>
                <w:lang w:eastAsia="zh-CN"/>
              </w:rPr>
              <w:t>RAN#</w:t>
            </w:r>
            <w:r>
              <w:rPr>
                <w:sz w:val="16"/>
                <w:szCs w:val="16"/>
                <w:lang w:eastAsia="zh-CN"/>
              </w:rPr>
              <w:t>93-e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9B1CD13" w14:textId="5C509A13" w:rsidR="001906EA" w:rsidRDefault="001906EA" w:rsidP="00BC0321">
            <w:pPr>
              <w:pStyle w:val="TAL"/>
              <w:rPr>
                <w:sz w:val="16"/>
                <w:szCs w:val="16"/>
                <w:lang w:eastAsia="zh-CN"/>
              </w:rPr>
            </w:pPr>
            <w:r>
              <w:rPr>
                <w:sz w:val="16"/>
                <w:szCs w:val="16"/>
                <w:lang w:eastAsia="zh-CN"/>
              </w:rPr>
              <w:t>RP-21184</w:t>
            </w:r>
            <w:r w:rsidR="00692694">
              <w:rPr>
                <w:sz w:val="16"/>
                <w:szCs w:val="16"/>
                <w:lang w:eastAsia="zh-CN"/>
              </w:rPr>
              <w:t>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5151E1B" w14:textId="1DA12C30" w:rsidR="001906EA" w:rsidRDefault="001906EA" w:rsidP="00BC0321">
            <w:pPr>
              <w:pStyle w:val="TAL"/>
              <w:rPr>
                <w:sz w:val="16"/>
                <w:szCs w:val="16"/>
              </w:rPr>
            </w:pPr>
            <w:r>
              <w:rPr>
                <w:sz w:val="16"/>
                <w:szCs w:val="16"/>
              </w:rPr>
              <w:t>025</w:t>
            </w:r>
            <w:r w:rsidR="00692694">
              <w:rPr>
                <w:sz w:val="16"/>
                <w:szCs w:val="16"/>
              </w:rPr>
              <w:t>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630C13B" w14:textId="3178E585" w:rsidR="001906EA" w:rsidRDefault="00692694"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771E2F4" w14:textId="77777777" w:rsidR="001906EA" w:rsidRDefault="001906EA"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71C8168" w14:textId="4476F531" w:rsidR="001906EA" w:rsidRPr="00EA028E" w:rsidRDefault="00692694" w:rsidP="00BC0321">
            <w:pPr>
              <w:spacing w:after="0"/>
              <w:rPr>
                <w:rFonts w:ascii="Arial" w:hAnsi="Arial"/>
                <w:sz w:val="16"/>
              </w:rPr>
            </w:pPr>
            <w:r w:rsidRPr="00692694">
              <w:rPr>
                <w:rFonts w:ascii="Arial" w:hAnsi="Arial"/>
                <w:sz w:val="16"/>
              </w:rPr>
              <w:t>CR on Simultan</w:t>
            </w:r>
            <w:r>
              <w:rPr>
                <w:rFonts w:ascii="Arial" w:hAnsi="Arial"/>
                <w:sz w:val="16"/>
              </w:rPr>
              <w:t>e</w:t>
            </w:r>
            <w:r w:rsidRPr="00692694">
              <w:rPr>
                <w:rFonts w:ascii="Arial" w:hAnsi="Arial"/>
                <w:sz w:val="16"/>
              </w:rPr>
              <w:t>ous NR SL and LTE SL Operation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9D59A8" w14:textId="77777777" w:rsidR="001906EA" w:rsidRDefault="001906EA" w:rsidP="00BC0321">
            <w:pPr>
              <w:pStyle w:val="TAL"/>
              <w:rPr>
                <w:sz w:val="16"/>
                <w:szCs w:val="16"/>
                <w:lang w:eastAsia="zh-CN"/>
              </w:rPr>
            </w:pPr>
            <w:r>
              <w:rPr>
                <w:sz w:val="16"/>
                <w:szCs w:val="16"/>
                <w:lang w:eastAsia="zh-CN"/>
              </w:rPr>
              <w:t>16.7.0</w:t>
            </w:r>
          </w:p>
        </w:tc>
      </w:tr>
      <w:tr w:rsidR="00692694" w:rsidRPr="00B916EC" w14:paraId="7416170D" w14:textId="77777777" w:rsidTr="00692694">
        <w:tc>
          <w:tcPr>
            <w:tcW w:w="894" w:type="dxa"/>
            <w:tcBorders>
              <w:top w:val="single" w:sz="6" w:space="0" w:color="auto"/>
              <w:left w:val="single" w:sz="6" w:space="0" w:color="auto"/>
              <w:bottom w:val="single" w:sz="6" w:space="0" w:color="auto"/>
              <w:right w:val="single" w:sz="6" w:space="0" w:color="auto"/>
            </w:tcBorders>
            <w:shd w:val="solid" w:color="FFFFFF" w:fill="auto"/>
          </w:tcPr>
          <w:p w14:paraId="599CA7E1" w14:textId="77777777" w:rsidR="00692694" w:rsidRPr="00B916EC" w:rsidRDefault="00692694"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9E146EA" w14:textId="77777777" w:rsidR="00692694" w:rsidRPr="00B916EC" w:rsidRDefault="00692694" w:rsidP="00BC0321">
            <w:pPr>
              <w:pStyle w:val="TAL"/>
              <w:rPr>
                <w:sz w:val="16"/>
                <w:szCs w:val="16"/>
                <w:lang w:eastAsia="zh-CN"/>
              </w:rPr>
            </w:pPr>
            <w:r w:rsidRPr="00B916EC">
              <w:rPr>
                <w:sz w:val="16"/>
                <w:szCs w:val="16"/>
                <w:lang w:eastAsia="zh-CN"/>
              </w:rPr>
              <w:t>RAN#</w:t>
            </w:r>
            <w:r>
              <w:rPr>
                <w:sz w:val="16"/>
                <w:szCs w:val="16"/>
                <w:lang w:eastAsia="zh-CN"/>
              </w:rPr>
              <w:t>93-e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26A7998" w14:textId="77777777" w:rsidR="00692694" w:rsidRDefault="00692694" w:rsidP="00BC0321">
            <w:pPr>
              <w:pStyle w:val="TAL"/>
              <w:rPr>
                <w:sz w:val="16"/>
                <w:szCs w:val="16"/>
                <w:lang w:eastAsia="zh-CN"/>
              </w:rPr>
            </w:pPr>
            <w:r>
              <w:rPr>
                <w:sz w:val="16"/>
                <w:szCs w:val="16"/>
                <w:lang w:eastAsia="zh-CN"/>
              </w:rPr>
              <w:t>RP-211842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9C775FD" w14:textId="47A1C4A5" w:rsidR="00692694" w:rsidRDefault="00692694" w:rsidP="00BC0321">
            <w:pPr>
              <w:pStyle w:val="TAL"/>
              <w:rPr>
                <w:sz w:val="16"/>
                <w:szCs w:val="16"/>
              </w:rPr>
            </w:pPr>
            <w:r>
              <w:rPr>
                <w:sz w:val="16"/>
                <w:szCs w:val="16"/>
              </w:rPr>
              <w:t>0253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406467B" w14:textId="77777777" w:rsidR="00692694" w:rsidRDefault="00692694"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FCA7F72" w14:textId="77777777" w:rsidR="00692694" w:rsidRDefault="00692694"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6884369" w14:textId="23213990" w:rsidR="00692694" w:rsidRPr="00EA028E" w:rsidRDefault="00692694" w:rsidP="00BC0321">
            <w:pPr>
              <w:spacing w:after="0"/>
              <w:rPr>
                <w:rFonts w:ascii="Arial" w:hAnsi="Arial"/>
                <w:sz w:val="16"/>
              </w:rPr>
            </w:pPr>
            <w:r w:rsidRPr="00692694">
              <w:rPr>
                <w:rFonts w:ascii="Arial" w:hAnsi="Arial"/>
                <w:sz w:val="16"/>
              </w:rPr>
              <w:t>Clarification on PUCCH Power control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8EC487" w14:textId="77777777" w:rsidR="00692694" w:rsidRDefault="00692694" w:rsidP="00BC0321">
            <w:pPr>
              <w:pStyle w:val="TAL"/>
              <w:rPr>
                <w:sz w:val="16"/>
                <w:szCs w:val="16"/>
                <w:lang w:eastAsia="zh-CN"/>
              </w:rPr>
            </w:pPr>
            <w:r>
              <w:rPr>
                <w:sz w:val="16"/>
                <w:szCs w:val="16"/>
                <w:lang w:eastAsia="zh-CN"/>
              </w:rPr>
              <w:t>16.7.0</w:t>
            </w:r>
          </w:p>
        </w:tc>
      </w:tr>
      <w:tr w:rsidR="00D91988" w:rsidRPr="00B916EC" w14:paraId="72B76D08" w14:textId="77777777" w:rsidTr="00D91988">
        <w:tc>
          <w:tcPr>
            <w:tcW w:w="894" w:type="dxa"/>
            <w:tcBorders>
              <w:top w:val="single" w:sz="6" w:space="0" w:color="auto"/>
              <w:left w:val="single" w:sz="6" w:space="0" w:color="auto"/>
              <w:bottom w:val="single" w:sz="6" w:space="0" w:color="auto"/>
              <w:right w:val="single" w:sz="6" w:space="0" w:color="auto"/>
            </w:tcBorders>
            <w:shd w:val="solid" w:color="FFFFFF" w:fill="auto"/>
          </w:tcPr>
          <w:p w14:paraId="0B25E493" w14:textId="77777777" w:rsidR="00D91988" w:rsidRPr="00B916EC" w:rsidRDefault="00D91988"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7BE928D" w14:textId="77777777" w:rsidR="00D91988" w:rsidRPr="00B916EC" w:rsidRDefault="00D91988" w:rsidP="00BC0321">
            <w:pPr>
              <w:pStyle w:val="TAL"/>
              <w:rPr>
                <w:sz w:val="16"/>
                <w:szCs w:val="16"/>
                <w:lang w:eastAsia="zh-CN"/>
              </w:rPr>
            </w:pPr>
            <w:r w:rsidRPr="00B916EC">
              <w:rPr>
                <w:sz w:val="16"/>
                <w:szCs w:val="16"/>
                <w:lang w:eastAsia="zh-CN"/>
              </w:rPr>
              <w:t>RAN#</w:t>
            </w:r>
            <w:r>
              <w:rPr>
                <w:sz w:val="16"/>
                <w:szCs w:val="16"/>
                <w:lang w:eastAsia="zh-CN"/>
              </w:rPr>
              <w:t>93-e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508F912" w14:textId="41DC5A25" w:rsidR="00D91988" w:rsidRDefault="00D91988" w:rsidP="00BC0321">
            <w:pPr>
              <w:pStyle w:val="TAL"/>
              <w:rPr>
                <w:sz w:val="16"/>
                <w:szCs w:val="16"/>
                <w:lang w:eastAsia="zh-CN"/>
              </w:rPr>
            </w:pPr>
            <w:r>
              <w:rPr>
                <w:sz w:val="16"/>
                <w:szCs w:val="16"/>
                <w:lang w:eastAsia="zh-CN"/>
              </w:rPr>
              <w:t>RP-211843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4481D2C" w14:textId="3018294D" w:rsidR="00D91988" w:rsidRDefault="00D91988" w:rsidP="00BC0321">
            <w:pPr>
              <w:pStyle w:val="TAL"/>
              <w:rPr>
                <w:sz w:val="16"/>
                <w:szCs w:val="16"/>
              </w:rPr>
            </w:pPr>
            <w:r>
              <w:rPr>
                <w:sz w:val="16"/>
                <w:szCs w:val="16"/>
              </w:rPr>
              <w:t>0254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D942815" w14:textId="77777777" w:rsidR="00D91988" w:rsidRDefault="00D91988"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7D2744A" w14:textId="77777777" w:rsidR="00D91988" w:rsidRDefault="00D91988"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FC3F960" w14:textId="38545A75" w:rsidR="00D91988" w:rsidRPr="00EA028E" w:rsidRDefault="00D91988" w:rsidP="00BC0321">
            <w:pPr>
              <w:spacing w:after="0"/>
              <w:rPr>
                <w:rFonts w:ascii="Arial" w:hAnsi="Arial"/>
                <w:sz w:val="16"/>
              </w:rPr>
            </w:pPr>
            <w:r w:rsidRPr="00D91988">
              <w:rPr>
                <w:rFonts w:ascii="Arial" w:hAnsi="Arial"/>
                <w:sz w:val="16"/>
              </w:rPr>
              <w:t>Corrections on Sub-slot Based HARQ-ACK Feedback for MAC CE Activation/deactivation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429E16" w14:textId="77777777" w:rsidR="00D91988" w:rsidRDefault="00D91988" w:rsidP="00BC0321">
            <w:pPr>
              <w:pStyle w:val="TAL"/>
              <w:rPr>
                <w:sz w:val="16"/>
                <w:szCs w:val="16"/>
                <w:lang w:eastAsia="zh-CN"/>
              </w:rPr>
            </w:pPr>
            <w:r>
              <w:rPr>
                <w:sz w:val="16"/>
                <w:szCs w:val="16"/>
                <w:lang w:eastAsia="zh-CN"/>
              </w:rPr>
              <w:t>16.7.0</w:t>
            </w:r>
          </w:p>
        </w:tc>
      </w:tr>
      <w:tr w:rsidR="004B2F73" w:rsidRPr="00B916EC" w14:paraId="29A5B5A9" w14:textId="77777777" w:rsidTr="004B2F73">
        <w:tc>
          <w:tcPr>
            <w:tcW w:w="894" w:type="dxa"/>
            <w:tcBorders>
              <w:top w:val="single" w:sz="6" w:space="0" w:color="auto"/>
              <w:left w:val="single" w:sz="6" w:space="0" w:color="auto"/>
              <w:bottom w:val="single" w:sz="6" w:space="0" w:color="auto"/>
              <w:right w:val="single" w:sz="6" w:space="0" w:color="auto"/>
            </w:tcBorders>
            <w:shd w:val="solid" w:color="FFFFFF" w:fill="auto"/>
          </w:tcPr>
          <w:p w14:paraId="0AEC5140" w14:textId="77777777" w:rsidR="004B2F73" w:rsidRPr="00B916EC" w:rsidRDefault="004B2F73"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6F5AA17" w14:textId="77777777" w:rsidR="004B2F73" w:rsidRPr="00B916EC" w:rsidRDefault="004B2F73" w:rsidP="00BC0321">
            <w:pPr>
              <w:pStyle w:val="TAL"/>
              <w:rPr>
                <w:sz w:val="16"/>
                <w:szCs w:val="16"/>
                <w:lang w:eastAsia="zh-CN"/>
              </w:rPr>
            </w:pPr>
            <w:r w:rsidRPr="00B916EC">
              <w:rPr>
                <w:sz w:val="16"/>
                <w:szCs w:val="16"/>
                <w:lang w:eastAsia="zh-CN"/>
              </w:rPr>
              <w:t>RAN#</w:t>
            </w:r>
            <w:r>
              <w:rPr>
                <w:sz w:val="16"/>
                <w:szCs w:val="16"/>
                <w:lang w:eastAsia="zh-CN"/>
              </w:rPr>
              <w:t>93-e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98B03C8" w14:textId="099C6D4A" w:rsidR="004B2F73" w:rsidRDefault="004B2F73" w:rsidP="00BC0321">
            <w:pPr>
              <w:pStyle w:val="TAL"/>
              <w:rPr>
                <w:sz w:val="16"/>
                <w:szCs w:val="16"/>
                <w:lang w:eastAsia="zh-CN"/>
              </w:rPr>
            </w:pPr>
            <w:r>
              <w:rPr>
                <w:sz w:val="16"/>
                <w:szCs w:val="16"/>
                <w:lang w:eastAsia="zh-CN"/>
              </w:rPr>
              <w:t>RP-211842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51CD7D0" w14:textId="6A14A855" w:rsidR="004B2F73" w:rsidRDefault="004B2F73" w:rsidP="00BC0321">
            <w:pPr>
              <w:pStyle w:val="TAL"/>
              <w:rPr>
                <w:sz w:val="16"/>
                <w:szCs w:val="16"/>
              </w:rPr>
            </w:pPr>
            <w:r>
              <w:rPr>
                <w:sz w:val="16"/>
                <w:szCs w:val="16"/>
              </w:rPr>
              <w:t>0255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E901D54" w14:textId="77777777" w:rsidR="004B2F73" w:rsidRDefault="004B2F73"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9C20664" w14:textId="77777777" w:rsidR="004B2F73" w:rsidRDefault="004B2F73"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37C133B" w14:textId="73105211" w:rsidR="004B2F73" w:rsidRPr="00EA028E" w:rsidRDefault="004B2F73" w:rsidP="00BC0321">
            <w:pPr>
              <w:spacing w:after="0"/>
              <w:rPr>
                <w:rFonts w:ascii="Arial" w:hAnsi="Arial"/>
                <w:sz w:val="16"/>
              </w:rPr>
            </w:pPr>
            <w:r w:rsidRPr="004B2F73">
              <w:rPr>
                <w:rFonts w:ascii="Arial" w:hAnsi="Arial"/>
                <w:sz w:val="16"/>
              </w:rPr>
              <w:t>Correction of SL HARQ-ACK reporting on UL for skipped DG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FA7D4C" w14:textId="77777777" w:rsidR="004B2F73" w:rsidRDefault="004B2F73" w:rsidP="00BC0321">
            <w:pPr>
              <w:pStyle w:val="TAL"/>
              <w:rPr>
                <w:sz w:val="16"/>
                <w:szCs w:val="16"/>
                <w:lang w:eastAsia="zh-CN"/>
              </w:rPr>
            </w:pPr>
            <w:r>
              <w:rPr>
                <w:sz w:val="16"/>
                <w:szCs w:val="16"/>
                <w:lang w:eastAsia="zh-CN"/>
              </w:rPr>
              <w:t>16.7.0</w:t>
            </w:r>
          </w:p>
        </w:tc>
      </w:tr>
      <w:tr w:rsidR="00E774B1" w:rsidRPr="00B916EC" w14:paraId="685347C8" w14:textId="77777777" w:rsidTr="00E774B1">
        <w:tc>
          <w:tcPr>
            <w:tcW w:w="894" w:type="dxa"/>
            <w:tcBorders>
              <w:top w:val="single" w:sz="6" w:space="0" w:color="auto"/>
              <w:left w:val="single" w:sz="6" w:space="0" w:color="auto"/>
              <w:bottom w:val="single" w:sz="6" w:space="0" w:color="auto"/>
              <w:right w:val="single" w:sz="6" w:space="0" w:color="auto"/>
            </w:tcBorders>
            <w:shd w:val="solid" w:color="FFFFFF" w:fill="auto"/>
          </w:tcPr>
          <w:p w14:paraId="0C39367C" w14:textId="77777777" w:rsidR="00E774B1" w:rsidRPr="00B916EC" w:rsidRDefault="00E774B1"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9EBE52D" w14:textId="77777777" w:rsidR="00E774B1" w:rsidRPr="00B916EC" w:rsidRDefault="00E774B1" w:rsidP="00BC0321">
            <w:pPr>
              <w:pStyle w:val="TAL"/>
              <w:rPr>
                <w:sz w:val="16"/>
                <w:szCs w:val="16"/>
                <w:lang w:eastAsia="zh-CN"/>
              </w:rPr>
            </w:pPr>
            <w:r w:rsidRPr="00B916EC">
              <w:rPr>
                <w:sz w:val="16"/>
                <w:szCs w:val="16"/>
                <w:lang w:eastAsia="zh-CN"/>
              </w:rPr>
              <w:t>RAN#</w:t>
            </w:r>
            <w:r>
              <w:rPr>
                <w:sz w:val="16"/>
                <w:szCs w:val="16"/>
                <w:lang w:eastAsia="zh-CN"/>
              </w:rPr>
              <w:t>93-e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9C3B6AE" w14:textId="77777777" w:rsidR="00E774B1" w:rsidRDefault="00E774B1" w:rsidP="00BC0321">
            <w:pPr>
              <w:pStyle w:val="TAL"/>
              <w:rPr>
                <w:sz w:val="16"/>
                <w:szCs w:val="16"/>
                <w:lang w:eastAsia="zh-CN"/>
              </w:rPr>
            </w:pPr>
            <w:r>
              <w:rPr>
                <w:sz w:val="16"/>
                <w:szCs w:val="16"/>
                <w:lang w:eastAsia="zh-CN"/>
              </w:rPr>
              <w:t>RP-211842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444080E" w14:textId="2F79F172" w:rsidR="00E774B1" w:rsidRDefault="00E774B1" w:rsidP="00BC0321">
            <w:pPr>
              <w:pStyle w:val="TAL"/>
              <w:rPr>
                <w:sz w:val="16"/>
                <w:szCs w:val="16"/>
              </w:rPr>
            </w:pPr>
            <w:r>
              <w:rPr>
                <w:sz w:val="16"/>
                <w:szCs w:val="16"/>
              </w:rPr>
              <w:t>0256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0F5C891" w14:textId="77777777" w:rsidR="00E774B1" w:rsidRDefault="00E774B1"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01C4774" w14:textId="77777777" w:rsidR="00E774B1" w:rsidRDefault="00E774B1"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7EE12BE" w14:textId="703BC9FD" w:rsidR="00E774B1" w:rsidRPr="00EA028E" w:rsidRDefault="00E774B1" w:rsidP="00BC0321">
            <w:pPr>
              <w:spacing w:after="0"/>
              <w:rPr>
                <w:rFonts w:ascii="Arial" w:hAnsi="Arial"/>
                <w:sz w:val="16"/>
              </w:rPr>
            </w:pPr>
            <w:r w:rsidRPr="00E774B1">
              <w:rPr>
                <w:rFonts w:ascii="Arial" w:hAnsi="Arial"/>
                <w:sz w:val="16"/>
              </w:rPr>
              <w:t xml:space="preserve">Correction on HARQ reporting for multiple pools with PSFCH </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51E88D" w14:textId="77777777" w:rsidR="00E774B1" w:rsidRDefault="00E774B1" w:rsidP="00BC0321">
            <w:pPr>
              <w:pStyle w:val="TAL"/>
              <w:rPr>
                <w:sz w:val="16"/>
                <w:szCs w:val="16"/>
                <w:lang w:eastAsia="zh-CN"/>
              </w:rPr>
            </w:pPr>
            <w:r>
              <w:rPr>
                <w:sz w:val="16"/>
                <w:szCs w:val="16"/>
                <w:lang w:eastAsia="zh-CN"/>
              </w:rPr>
              <w:t>16.7.0</w:t>
            </w:r>
          </w:p>
        </w:tc>
      </w:tr>
      <w:tr w:rsidR="007B22CC" w:rsidRPr="00B916EC" w14:paraId="49AA54FE" w14:textId="77777777" w:rsidTr="007B22CC">
        <w:tc>
          <w:tcPr>
            <w:tcW w:w="894" w:type="dxa"/>
            <w:tcBorders>
              <w:top w:val="single" w:sz="6" w:space="0" w:color="auto"/>
              <w:left w:val="single" w:sz="6" w:space="0" w:color="auto"/>
              <w:bottom w:val="single" w:sz="6" w:space="0" w:color="auto"/>
              <w:right w:val="single" w:sz="6" w:space="0" w:color="auto"/>
            </w:tcBorders>
            <w:shd w:val="solid" w:color="FFFFFF" w:fill="auto"/>
          </w:tcPr>
          <w:p w14:paraId="7ED997C4" w14:textId="77777777" w:rsidR="007B22CC" w:rsidRPr="00B916EC" w:rsidRDefault="007B22CC"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CA0280B" w14:textId="77777777" w:rsidR="007B22CC" w:rsidRPr="00B916EC" w:rsidRDefault="007B22CC" w:rsidP="00BC0321">
            <w:pPr>
              <w:pStyle w:val="TAL"/>
              <w:rPr>
                <w:sz w:val="16"/>
                <w:szCs w:val="16"/>
                <w:lang w:eastAsia="zh-CN"/>
              </w:rPr>
            </w:pPr>
            <w:r w:rsidRPr="00B916EC">
              <w:rPr>
                <w:sz w:val="16"/>
                <w:szCs w:val="16"/>
                <w:lang w:eastAsia="zh-CN"/>
              </w:rPr>
              <w:t>RAN#</w:t>
            </w:r>
            <w:r>
              <w:rPr>
                <w:sz w:val="16"/>
                <w:szCs w:val="16"/>
                <w:lang w:eastAsia="zh-CN"/>
              </w:rPr>
              <w:t>93-e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72D394A" w14:textId="570E2C31" w:rsidR="007B22CC" w:rsidRDefault="007B22CC" w:rsidP="00BC0321">
            <w:pPr>
              <w:pStyle w:val="TAL"/>
              <w:rPr>
                <w:sz w:val="16"/>
                <w:szCs w:val="16"/>
                <w:lang w:eastAsia="zh-CN"/>
              </w:rPr>
            </w:pPr>
            <w:r>
              <w:rPr>
                <w:sz w:val="16"/>
                <w:szCs w:val="16"/>
                <w:lang w:eastAsia="zh-CN"/>
              </w:rPr>
              <w:t>RP-211843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CFB9923" w14:textId="2918E584" w:rsidR="007B22CC" w:rsidRDefault="007B22CC" w:rsidP="00BC0321">
            <w:pPr>
              <w:pStyle w:val="TAL"/>
              <w:rPr>
                <w:sz w:val="16"/>
                <w:szCs w:val="16"/>
              </w:rPr>
            </w:pPr>
            <w:r>
              <w:rPr>
                <w:sz w:val="16"/>
                <w:szCs w:val="16"/>
              </w:rPr>
              <w:t>0257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B2E919B" w14:textId="77777777" w:rsidR="007B22CC" w:rsidRDefault="007B22C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494C27F" w14:textId="77777777" w:rsidR="007B22CC" w:rsidRDefault="007B22C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9F65E26" w14:textId="33DFF341" w:rsidR="007B22CC" w:rsidRPr="00EA028E" w:rsidRDefault="007B22CC" w:rsidP="00BC0321">
            <w:pPr>
              <w:spacing w:after="0"/>
              <w:rPr>
                <w:rFonts w:ascii="Arial" w:hAnsi="Arial"/>
                <w:sz w:val="16"/>
              </w:rPr>
            </w:pPr>
            <w:r w:rsidRPr="007B22CC">
              <w:rPr>
                <w:rFonts w:ascii="Arial" w:hAnsi="Arial"/>
                <w:sz w:val="16"/>
              </w:rPr>
              <w:t>CR for SPS Release and SPS PDSCH Receptions with Slot Aggregation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86B3BF" w14:textId="77777777" w:rsidR="007B22CC" w:rsidRDefault="007B22CC" w:rsidP="00BC0321">
            <w:pPr>
              <w:pStyle w:val="TAL"/>
              <w:rPr>
                <w:sz w:val="16"/>
                <w:szCs w:val="16"/>
                <w:lang w:eastAsia="zh-CN"/>
              </w:rPr>
            </w:pPr>
            <w:r>
              <w:rPr>
                <w:sz w:val="16"/>
                <w:szCs w:val="16"/>
                <w:lang w:eastAsia="zh-CN"/>
              </w:rPr>
              <w:t>16.7.0</w:t>
            </w:r>
          </w:p>
        </w:tc>
      </w:tr>
      <w:tr w:rsidR="007B5C33" w:rsidRPr="00B916EC" w14:paraId="777F3FE5" w14:textId="77777777" w:rsidTr="007B5C33">
        <w:tc>
          <w:tcPr>
            <w:tcW w:w="894" w:type="dxa"/>
            <w:tcBorders>
              <w:top w:val="single" w:sz="6" w:space="0" w:color="auto"/>
              <w:left w:val="single" w:sz="6" w:space="0" w:color="auto"/>
              <w:bottom w:val="single" w:sz="6" w:space="0" w:color="auto"/>
              <w:right w:val="single" w:sz="6" w:space="0" w:color="auto"/>
            </w:tcBorders>
            <w:shd w:val="solid" w:color="FFFFFF" w:fill="auto"/>
          </w:tcPr>
          <w:p w14:paraId="1E196783" w14:textId="77777777" w:rsidR="007B5C33" w:rsidRPr="00B916EC" w:rsidRDefault="007B5C33"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FA4D5CB" w14:textId="77777777" w:rsidR="007B5C33" w:rsidRPr="00B916EC" w:rsidRDefault="007B5C33" w:rsidP="00BC0321">
            <w:pPr>
              <w:pStyle w:val="TAL"/>
              <w:rPr>
                <w:sz w:val="16"/>
                <w:szCs w:val="16"/>
                <w:lang w:eastAsia="zh-CN"/>
              </w:rPr>
            </w:pPr>
            <w:r w:rsidRPr="00B916EC">
              <w:rPr>
                <w:sz w:val="16"/>
                <w:szCs w:val="16"/>
                <w:lang w:eastAsia="zh-CN"/>
              </w:rPr>
              <w:t>RAN#</w:t>
            </w:r>
            <w:r>
              <w:rPr>
                <w:sz w:val="16"/>
                <w:szCs w:val="16"/>
                <w:lang w:eastAsia="zh-CN"/>
              </w:rPr>
              <w:t>93-e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1AAB859" w14:textId="00626F0C" w:rsidR="007B5C33" w:rsidRDefault="007B5C33" w:rsidP="00BC0321">
            <w:pPr>
              <w:pStyle w:val="TAL"/>
              <w:rPr>
                <w:sz w:val="16"/>
                <w:szCs w:val="16"/>
                <w:lang w:eastAsia="zh-CN"/>
              </w:rPr>
            </w:pPr>
            <w:r>
              <w:rPr>
                <w:sz w:val="16"/>
                <w:szCs w:val="16"/>
                <w:lang w:eastAsia="zh-CN"/>
              </w:rPr>
              <w:t>RP-211850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D6EDB84" w14:textId="6C68280B" w:rsidR="007B5C33" w:rsidRDefault="007B5C33" w:rsidP="00BC0321">
            <w:pPr>
              <w:pStyle w:val="TAL"/>
              <w:rPr>
                <w:sz w:val="16"/>
                <w:szCs w:val="16"/>
              </w:rPr>
            </w:pPr>
            <w:r>
              <w:rPr>
                <w:sz w:val="16"/>
                <w:szCs w:val="16"/>
              </w:rPr>
              <w:t>0258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0E81EBC" w14:textId="77777777" w:rsidR="007B5C33" w:rsidRDefault="007B5C33"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3F00397" w14:textId="77777777" w:rsidR="007B5C33" w:rsidRDefault="007B5C33"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9C683E8" w14:textId="1F009EC1" w:rsidR="007B5C33" w:rsidRPr="00EA028E" w:rsidRDefault="007B5C33" w:rsidP="00BC0321">
            <w:pPr>
              <w:spacing w:after="0"/>
              <w:rPr>
                <w:rFonts w:ascii="Arial" w:hAnsi="Arial"/>
                <w:sz w:val="16"/>
              </w:rPr>
            </w:pPr>
            <w:r w:rsidRPr="007B5C33">
              <w:rPr>
                <w:rFonts w:ascii="Arial" w:hAnsi="Arial"/>
                <w:sz w:val="16"/>
              </w:rPr>
              <w:t>Editorial corrections for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FBF4322" w14:textId="77777777" w:rsidR="007B5C33" w:rsidRDefault="007B5C33" w:rsidP="00BC0321">
            <w:pPr>
              <w:pStyle w:val="TAL"/>
              <w:rPr>
                <w:sz w:val="16"/>
                <w:szCs w:val="16"/>
                <w:lang w:eastAsia="zh-CN"/>
              </w:rPr>
            </w:pPr>
            <w:r>
              <w:rPr>
                <w:sz w:val="16"/>
                <w:szCs w:val="16"/>
                <w:lang w:eastAsia="zh-CN"/>
              </w:rPr>
              <w:t>16.7.0</w:t>
            </w:r>
          </w:p>
        </w:tc>
      </w:tr>
      <w:tr w:rsidR="008A24DD" w:rsidRPr="00B916EC" w14:paraId="544270D9" w14:textId="77777777" w:rsidTr="008A24DD">
        <w:tc>
          <w:tcPr>
            <w:tcW w:w="894" w:type="dxa"/>
            <w:tcBorders>
              <w:top w:val="single" w:sz="6" w:space="0" w:color="auto"/>
              <w:left w:val="single" w:sz="6" w:space="0" w:color="auto"/>
              <w:bottom w:val="single" w:sz="6" w:space="0" w:color="auto"/>
              <w:right w:val="single" w:sz="6" w:space="0" w:color="auto"/>
            </w:tcBorders>
            <w:shd w:val="solid" w:color="FFFFFF" w:fill="auto"/>
          </w:tcPr>
          <w:p w14:paraId="5F58099D" w14:textId="77777777" w:rsidR="008A24DD" w:rsidRPr="00B916EC" w:rsidRDefault="008A24D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F75BCBA" w14:textId="77777777" w:rsidR="008A24DD" w:rsidRPr="00B916EC" w:rsidRDefault="008A24DD" w:rsidP="00BC0321">
            <w:pPr>
              <w:pStyle w:val="TAL"/>
              <w:rPr>
                <w:sz w:val="16"/>
                <w:szCs w:val="16"/>
                <w:lang w:eastAsia="zh-CN"/>
              </w:rPr>
            </w:pPr>
            <w:r w:rsidRPr="00B916EC">
              <w:rPr>
                <w:sz w:val="16"/>
                <w:szCs w:val="16"/>
                <w:lang w:eastAsia="zh-CN"/>
              </w:rPr>
              <w:t>RAN#</w:t>
            </w:r>
            <w:r>
              <w:rPr>
                <w:sz w:val="16"/>
                <w:szCs w:val="16"/>
                <w:lang w:eastAsia="zh-CN"/>
              </w:rPr>
              <w:t>93-e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2D60C9A" w14:textId="6277F1C3" w:rsidR="008A24DD" w:rsidRDefault="008A24DD" w:rsidP="00BC0321">
            <w:pPr>
              <w:pStyle w:val="TAL"/>
              <w:rPr>
                <w:sz w:val="16"/>
                <w:szCs w:val="16"/>
                <w:lang w:eastAsia="zh-CN"/>
              </w:rPr>
            </w:pPr>
            <w:r>
              <w:rPr>
                <w:sz w:val="16"/>
                <w:szCs w:val="16"/>
                <w:lang w:eastAsia="zh-CN"/>
              </w:rPr>
              <w:t>RP-211843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8AE5267" w14:textId="666CDDE4" w:rsidR="008A24DD" w:rsidRDefault="008A24DD" w:rsidP="00BC0321">
            <w:pPr>
              <w:pStyle w:val="TAL"/>
              <w:rPr>
                <w:sz w:val="16"/>
                <w:szCs w:val="16"/>
              </w:rPr>
            </w:pPr>
            <w:r>
              <w:rPr>
                <w:sz w:val="16"/>
                <w:szCs w:val="16"/>
              </w:rPr>
              <w:t>0259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29C06F7" w14:textId="77777777" w:rsidR="008A24DD" w:rsidRDefault="008A24D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6C431DB" w14:textId="77777777" w:rsidR="008A24DD" w:rsidRDefault="008A24D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FB98FC7" w14:textId="0819A73D" w:rsidR="008A24DD" w:rsidRPr="00EA028E" w:rsidRDefault="008A24DD" w:rsidP="00BC0321">
            <w:pPr>
              <w:spacing w:after="0"/>
              <w:rPr>
                <w:rFonts w:ascii="Arial" w:hAnsi="Arial"/>
                <w:sz w:val="16"/>
              </w:rPr>
            </w:pPr>
            <w:r w:rsidRPr="008A24DD">
              <w:rPr>
                <w:rFonts w:ascii="Arial" w:hAnsi="Arial"/>
                <w:sz w:val="16"/>
              </w:rPr>
              <w:t>Correction on HARQ-ACK timing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CD8A60" w14:textId="77777777" w:rsidR="008A24DD" w:rsidRDefault="008A24DD" w:rsidP="00BC0321">
            <w:pPr>
              <w:pStyle w:val="TAL"/>
              <w:rPr>
                <w:sz w:val="16"/>
                <w:szCs w:val="16"/>
                <w:lang w:eastAsia="zh-CN"/>
              </w:rPr>
            </w:pPr>
            <w:r>
              <w:rPr>
                <w:sz w:val="16"/>
                <w:szCs w:val="16"/>
                <w:lang w:eastAsia="zh-CN"/>
              </w:rPr>
              <w:t>16.7.0</w:t>
            </w:r>
          </w:p>
        </w:tc>
      </w:tr>
      <w:tr w:rsidR="00C61A3D" w:rsidRPr="00B916EC" w14:paraId="10CE3935" w14:textId="77777777" w:rsidTr="00C61A3D">
        <w:tc>
          <w:tcPr>
            <w:tcW w:w="894" w:type="dxa"/>
            <w:tcBorders>
              <w:top w:val="single" w:sz="6" w:space="0" w:color="auto"/>
              <w:left w:val="single" w:sz="6" w:space="0" w:color="auto"/>
              <w:bottom w:val="single" w:sz="6" w:space="0" w:color="auto"/>
              <w:right w:val="single" w:sz="6" w:space="0" w:color="auto"/>
            </w:tcBorders>
            <w:shd w:val="solid" w:color="FFFFFF" w:fill="auto"/>
          </w:tcPr>
          <w:p w14:paraId="13E6DB57" w14:textId="03BD9EDF" w:rsidR="00C61A3D" w:rsidRPr="00B916EC" w:rsidRDefault="00C61A3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A794C02" w14:textId="15F66874" w:rsidR="00C61A3D" w:rsidRPr="00B916EC" w:rsidRDefault="00C61A3D" w:rsidP="00BC0321">
            <w:pPr>
              <w:pStyle w:val="TAL"/>
              <w:rPr>
                <w:sz w:val="16"/>
                <w:szCs w:val="16"/>
                <w:lang w:eastAsia="zh-CN"/>
              </w:rPr>
            </w:pPr>
            <w:r w:rsidRPr="00B916EC">
              <w:rPr>
                <w:sz w:val="16"/>
                <w:szCs w:val="16"/>
                <w:lang w:eastAsia="zh-CN"/>
              </w:rPr>
              <w:t>RAN#</w:t>
            </w:r>
            <w:r>
              <w:rPr>
                <w:sz w:val="16"/>
                <w:szCs w:val="16"/>
                <w:lang w:eastAsia="zh-CN"/>
              </w:rPr>
              <w:t>94-e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A65B36E" w14:textId="40F4999D" w:rsidR="00C61A3D" w:rsidRDefault="00C61A3D" w:rsidP="00BC0321">
            <w:pPr>
              <w:pStyle w:val="TAL"/>
              <w:rPr>
                <w:sz w:val="16"/>
                <w:szCs w:val="16"/>
                <w:lang w:eastAsia="zh-CN"/>
              </w:rPr>
            </w:pPr>
            <w:r>
              <w:rPr>
                <w:sz w:val="16"/>
                <w:szCs w:val="16"/>
                <w:lang w:eastAsia="zh-CN"/>
              </w:rPr>
              <w:t>RP-212962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AA16078" w14:textId="641C3720" w:rsidR="00C61A3D" w:rsidRDefault="00C61A3D" w:rsidP="00BC0321">
            <w:pPr>
              <w:pStyle w:val="TAL"/>
              <w:rPr>
                <w:sz w:val="16"/>
                <w:szCs w:val="16"/>
              </w:rPr>
            </w:pPr>
            <w:r>
              <w:rPr>
                <w:sz w:val="16"/>
                <w:szCs w:val="16"/>
              </w:rPr>
              <w:t>0260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BFECFCF" w14:textId="77777777" w:rsidR="00C61A3D" w:rsidRDefault="00C61A3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977077A" w14:textId="77777777" w:rsidR="00C61A3D" w:rsidRDefault="00C61A3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6668D8A" w14:textId="785237FB" w:rsidR="00C61A3D" w:rsidRPr="00EA028E" w:rsidRDefault="00C61A3D" w:rsidP="00BC0321">
            <w:pPr>
              <w:spacing w:after="0"/>
              <w:rPr>
                <w:rFonts w:ascii="Arial" w:hAnsi="Arial"/>
                <w:sz w:val="16"/>
              </w:rPr>
            </w:pPr>
            <w:r w:rsidRPr="00C61A3D">
              <w:rPr>
                <w:rFonts w:ascii="Arial" w:hAnsi="Arial"/>
                <w:sz w:val="16"/>
              </w:rPr>
              <w:t>Correction on Case 1 dormancy operation with data scheduling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750C625" w14:textId="0BED005F" w:rsidR="00C61A3D" w:rsidRDefault="00C61A3D" w:rsidP="00BC0321">
            <w:pPr>
              <w:pStyle w:val="TAL"/>
              <w:rPr>
                <w:sz w:val="16"/>
                <w:szCs w:val="16"/>
                <w:lang w:eastAsia="zh-CN"/>
              </w:rPr>
            </w:pPr>
            <w:r>
              <w:rPr>
                <w:sz w:val="16"/>
                <w:szCs w:val="16"/>
                <w:lang w:eastAsia="zh-CN"/>
              </w:rPr>
              <w:t>16.8.0</w:t>
            </w:r>
          </w:p>
        </w:tc>
      </w:tr>
      <w:tr w:rsidR="00AE546C" w:rsidRPr="00B916EC" w14:paraId="278A030A" w14:textId="77777777" w:rsidTr="00AE546C">
        <w:tc>
          <w:tcPr>
            <w:tcW w:w="894" w:type="dxa"/>
            <w:tcBorders>
              <w:top w:val="single" w:sz="6" w:space="0" w:color="auto"/>
              <w:left w:val="single" w:sz="6" w:space="0" w:color="auto"/>
              <w:bottom w:val="single" w:sz="6" w:space="0" w:color="auto"/>
              <w:right w:val="single" w:sz="6" w:space="0" w:color="auto"/>
            </w:tcBorders>
            <w:shd w:val="solid" w:color="FFFFFF" w:fill="auto"/>
          </w:tcPr>
          <w:p w14:paraId="0EBCF8F3" w14:textId="77777777" w:rsidR="00AE546C" w:rsidRPr="00B916EC" w:rsidRDefault="00AE546C"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2A7463E" w14:textId="77777777" w:rsidR="00AE546C" w:rsidRPr="00B916EC" w:rsidRDefault="00AE546C" w:rsidP="00BC0321">
            <w:pPr>
              <w:pStyle w:val="TAL"/>
              <w:rPr>
                <w:sz w:val="16"/>
                <w:szCs w:val="16"/>
                <w:lang w:eastAsia="zh-CN"/>
              </w:rPr>
            </w:pPr>
            <w:r w:rsidRPr="00B916EC">
              <w:rPr>
                <w:sz w:val="16"/>
                <w:szCs w:val="16"/>
                <w:lang w:eastAsia="zh-CN"/>
              </w:rPr>
              <w:t>RAN#</w:t>
            </w:r>
            <w:r>
              <w:rPr>
                <w:sz w:val="16"/>
                <w:szCs w:val="16"/>
                <w:lang w:eastAsia="zh-CN"/>
              </w:rPr>
              <w:t>94-e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63E6255" w14:textId="70C179E4" w:rsidR="00AE546C" w:rsidRDefault="00AE546C" w:rsidP="00BC0321">
            <w:pPr>
              <w:pStyle w:val="TAL"/>
              <w:rPr>
                <w:sz w:val="16"/>
                <w:szCs w:val="16"/>
                <w:lang w:eastAsia="zh-CN"/>
              </w:rPr>
            </w:pPr>
            <w:r>
              <w:rPr>
                <w:sz w:val="16"/>
                <w:szCs w:val="16"/>
                <w:lang w:eastAsia="zh-CN"/>
              </w:rPr>
              <w:t>RP-212959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24F3E5C" w14:textId="5665940B" w:rsidR="00AE546C" w:rsidRDefault="00AE546C" w:rsidP="00BC0321">
            <w:pPr>
              <w:pStyle w:val="TAL"/>
              <w:rPr>
                <w:sz w:val="16"/>
                <w:szCs w:val="16"/>
              </w:rPr>
            </w:pPr>
            <w:r>
              <w:rPr>
                <w:sz w:val="16"/>
                <w:szCs w:val="16"/>
              </w:rPr>
              <w:t>0261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51813FB" w14:textId="77777777" w:rsidR="00AE546C" w:rsidRDefault="00AE546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7C365BD" w14:textId="77777777" w:rsidR="00AE546C" w:rsidRDefault="00AE546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E230789" w14:textId="2BA626FE" w:rsidR="00AE546C" w:rsidRPr="00EA028E" w:rsidRDefault="00AE546C" w:rsidP="00BC0321">
            <w:pPr>
              <w:spacing w:after="0"/>
              <w:rPr>
                <w:rFonts w:ascii="Arial" w:hAnsi="Arial"/>
                <w:sz w:val="16"/>
              </w:rPr>
            </w:pPr>
            <w:r w:rsidRPr="00AE546C">
              <w:rPr>
                <w:rFonts w:ascii="Arial" w:hAnsi="Arial"/>
                <w:sz w:val="16"/>
              </w:rPr>
              <w:t>CR on SL HARQ-ACK feedback reporting to gNB</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E4E09F" w14:textId="77777777" w:rsidR="00AE546C" w:rsidRDefault="00AE546C" w:rsidP="00BC0321">
            <w:pPr>
              <w:pStyle w:val="TAL"/>
              <w:rPr>
                <w:sz w:val="16"/>
                <w:szCs w:val="16"/>
                <w:lang w:eastAsia="zh-CN"/>
              </w:rPr>
            </w:pPr>
            <w:r>
              <w:rPr>
                <w:sz w:val="16"/>
                <w:szCs w:val="16"/>
                <w:lang w:eastAsia="zh-CN"/>
              </w:rPr>
              <w:t>16.8.0</w:t>
            </w:r>
          </w:p>
        </w:tc>
      </w:tr>
      <w:tr w:rsidR="00F94EA8" w:rsidRPr="00B916EC" w14:paraId="07AA8E04" w14:textId="77777777" w:rsidTr="00F94EA8">
        <w:tc>
          <w:tcPr>
            <w:tcW w:w="894" w:type="dxa"/>
            <w:tcBorders>
              <w:top w:val="single" w:sz="6" w:space="0" w:color="auto"/>
              <w:left w:val="single" w:sz="6" w:space="0" w:color="auto"/>
              <w:bottom w:val="single" w:sz="6" w:space="0" w:color="auto"/>
              <w:right w:val="single" w:sz="6" w:space="0" w:color="auto"/>
            </w:tcBorders>
            <w:shd w:val="solid" w:color="FFFFFF" w:fill="auto"/>
          </w:tcPr>
          <w:p w14:paraId="603A2B7B" w14:textId="77777777" w:rsidR="00F94EA8" w:rsidRPr="00B916EC" w:rsidRDefault="00F94EA8"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2A2E4FA" w14:textId="77777777" w:rsidR="00F94EA8" w:rsidRPr="00B916EC" w:rsidRDefault="00F94EA8" w:rsidP="00BC0321">
            <w:pPr>
              <w:pStyle w:val="TAL"/>
              <w:rPr>
                <w:sz w:val="16"/>
                <w:szCs w:val="16"/>
                <w:lang w:eastAsia="zh-CN"/>
              </w:rPr>
            </w:pPr>
            <w:r w:rsidRPr="00B916EC">
              <w:rPr>
                <w:sz w:val="16"/>
                <w:szCs w:val="16"/>
                <w:lang w:eastAsia="zh-CN"/>
              </w:rPr>
              <w:t>RAN#</w:t>
            </w:r>
            <w:r>
              <w:rPr>
                <w:sz w:val="16"/>
                <w:szCs w:val="16"/>
                <w:lang w:eastAsia="zh-CN"/>
              </w:rPr>
              <w:t>94-e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E3715C0" w14:textId="77777777" w:rsidR="00F94EA8" w:rsidRDefault="00F94EA8" w:rsidP="00BC0321">
            <w:pPr>
              <w:pStyle w:val="TAL"/>
              <w:rPr>
                <w:sz w:val="16"/>
                <w:szCs w:val="16"/>
                <w:lang w:eastAsia="zh-CN"/>
              </w:rPr>
            </w:pPr>
            <w:r>
              <w:rPr>
                <w:sz w:val="16"/>
                <w:szCs w:val="16"/>
                <w:lang w:eastAsia="zh-CN"/>
              </w:rPr>
              <w:t>RP-212959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24A32CE" w14:textId="3FE2C020" w:rsidR="00F94EA8" w:rsidRDefault="00F94EA8" w:rsidP="00BC0321">
            <w:pPr>
              <w:pStyle w:val="TAL"/>
              <w:rPr>
                <w:sz w:val="16"/>
                <w:szCs w:val="16"/>
              </w:rPr>
            </w:pPr>
            <w:r>
              <w:rPr>
                <w:sz w:val="16"/>
                <w:szCs w:val="16"/>
              </w:rPr>
              <w:t>0262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38BCA53" w14:textId="77777777" w:rsidR="00F94EA8" w:rsidRDefault="00F94EA8"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4DDA28C" w14:textId="77777777" w:rsidR="00F94EA8" w:rsidRDefault="00F94EA8"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5B1D13E" w14:textId="7E980026" w:rsidR="00F94EA8" w:rsidRPr="00EA028E" w:rsidRDefault="00F94EA8" w:rsidP="00BC0321">
            <w:pPr>
              <w:spacing w:after="0"/>
              <w:rPr>
                <w:rFonts w:ascii="Arial" w:hAnsi="Arial"/>
                <w:sz w:val="16"/>
              </w:rPr>
            </w:pPr>
            <w:r w:rsidRPr="00F94EA8">
              <w:rPr>
                <w:rFonts w:ascii="Arial" w:hAnsi="Arial"/>
                <w:sz w:val="16"/>
              </w:rPr>
              <w:t>Clarification on UCI and SL HARQ-ACK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B4FF15" w14:textId="77777777" w:rsidR="00F94EA8" w:rsidRDefault="00F94EA8" w:rsidP="00BC0321">
            <w:pPr>
              <w:pStyle w:val="TAL"/>
              <w:rPr>
                <w:sz w:val="16"/>
                <w:szCs w:val="16"/>
                <w:lang w:eastAsia="zh-CN"/>
              </w:rPr>
            </w:pPr>
            <w:r>
              <w:rPr>
                <w:sz w:val="16"/>
                <w:szCs w:val="16"/>
                <w:lang w:eastAsia="zh-CN"/>
              </w:rPr>
              <w:t>16.8.0</w:t>
            </w:r>
          </w:p>
        </w:tc>
      </w:tr>
      <w:tr w:rsidR="001E61E1" w:rsidRPr="00B916EC" w14:paraId="3FDB2AE3" w14:textId="77777777" w:rsidTr="001E61E1">
        <w:tc>
          <w:tcPr>
            <w:tcW w:w="894" w:type="dxa"/>
            <w:tcBorders>
              <w:top w:val="single" w:sz="6" w:space="0" w:color="auto"/>
              <w:left w:val="single" w:sz="6" w:space="0" w:color="auto"/>
              <w:bottom w:val="single" w:sz="6" w:space="0" w:color="auto"/>
              <w:right w:val="single" w:sz="6" w:space="0" w:color="auto"/>
            </w:tcBorders>
            <w:shd w:val="solid" w:color="FFFFFF" w:fill="auto"/>
          </w:tcPr>
          <w:p w14:paraId="0FB2D2F0" w14:textId="77777777" w:rsidR="001E61E1" w:rsidRPr="00B916EC" w:rsidRDefault="001E61E1"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A52EA66" w14:textId="77777777" w:rsidR="001E61E1" w:rsidRPr="00B916EC" w:rsidRDefault="001E61E1" w:rsidP="00BC0321">
            <w:pPr>
              <w:pStyle w:val="TAL"/>
              <w:rPr>
                <w:sz w:val="16"/>
                <w:szCs w:val="16"/>
                <w:lang w:eastAsia="zh-CN"/>
              </w:rPr>
            </w:pPr>
            <w:r w:rsidRPr="00B916EC">
              <w:rPr>
                <w:sz w:val="16"/>
                <w:szCs w:val="16"/>
                <w:lang w:eastAsia="zh-CN"/>
              </w:rPr>
              <w:t>RAN#</w:t>
            </w:r>
            <w:r>
              <w:rPr>
                <w:sz w:val="16"/>
                <w:szCs w:val="16"/>
                <w:lang w:eastAsia="zh-CN"/>
              </w:rPr>
              <w:t>94-e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9F72126" w14:textId="77777777" w:rsidR="001E61E1" w:rsidRDefault="001E61E1" w:rsidP="00BC0321">
            <w:pPr>
              <w:pStyle w:val="TAL"/>
              <w:rPr>
                <w:sz w:val="16"/>
                <w:szCs w:val="16"/>
                <w:lang w:eastAsia="zh-CN"/>
              </w:rPr>
            </w:pPr>
            <w:r>
              <w:rPr>
                <w:sz w:val="16"/>
                <w:szCs w:val="16"/>
                <w:lang w:eastAsia="zh-CN"/>
              </w:rPr>
              <w:t>RP-212959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8BF7D54" w14:textId="67DD3952" w:rsidR="001E61E1" w:rsidRDefault="001E61E1" w:rsidP="00BC0321">
            <w:pPr>
              <w:pStyle w:val="TAL"/>
              <w:rPr>
                <w:sz w:val="16"/>
                <w:szCs w:val="16"/>
              </w:rPr>
            </w:pPr>
            <w:r>
              <w:rPr>
                <w:sz w:val="16"/>
                <w:szCs w:val="16"/>
              </w:rPr>
              <w:t>0263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537E724" w14:textId="77777777" w:rsidR="001E61E1" w:rsidRDefault="001E61E1"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CAB31F0" w14:textId="77777777" w:rsidR="001E61E1" w:rsidRDefault="001E61E1"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EA78035" w14:textId="3D673C03" w:rsidR="001E61E1" w:rsidRPr="00EA028E" w:rsidRDefault="001E61E1" w:rsidP="00BC0321">
            <w:pPr>
              <w:spacing w:after="0"/>
              <w:rPr>
                <w:rFonts w:ascii="Arial" w:hAnsi="Arial"/>
                <w:sz w:val="16"/>
              </w:rPr>
            </w:pPr>
            <w:r w:rsidRPr="001E61E1">
              <w:rPr>
                <w:rFonts w:ascii="Arial" w:hAnsi="Arial"/>
                <w:sz w:val="16"/>
              </w:rPr>
              <w:t>Correction on priority order in power control for PSFCH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EE37B0" w14:textId="77777777" w:rsidR="001E61E1" w:rsidRDefault="001E61E1" w:rsidP="00BC0321">
            <w:pPr>
              <w:pStyle w:val="TAL"/>
              <w:rPr>
                <w:sz w:val="16"/>
                <w:szCs w:val="16"/>
                <w:lang w:eastAsia="zh-CN"/>
              </w:rPr>
            </w:pPr>
            <w:r>
              <w:rPr>
                <w:sz w:val="16"/>
                <w:szCs w:val="16"/>
                <w:lang w:eastAsia="zh-CN"/>
              </w:rPr>
              <w:t>16.8.0</w:t>
            </w:r>
          </w:p>
        </w:tc>
      </w:tr>
      <w:tr w:rsidR="001E61E1" w:rsidRPr="00B916EC" w14:paraId="060B65A5" w14:textId="77777777" w:rsidTr="001E61E1">
        <w:tc>
          <w:tcPr>
            <w:tcW w:w="894" w:type="dxa"/>
            <w:tcBorders>
              <w:top w:val="single" w:sz="6" w:space="0" w:color="auto"/>
              <w:left w:val="single" w:sz="6" w:space="0" w:color="auto"/>
              <w:bottom w:val="single" w:sz="6" w:space="0" w:color="auto"/>
              <w:right w:val="single" w:sz="6" w:space="0" w:color="auto"/>
            </w:tcBorders>
            <w:shd w:val="solid" w:color="FFFFFF" w:fill="auto"/>
          </w:tcPr>
          <w:p w14:paraId="126F971C" w14:textId="77777777" w:rsidR="001E61E1" w:rsidRPr="00B916EC" w:rsidRDefault="001E61E1"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E04CAC3" w14:textId="77777777" w:rsidR="001E61E1" w:rsidRPr="00B916EC" w:rsidRDefault="001E61E1" w:rsidP="00BC0321">
            <w:pPr>
              <w:pStyle w:val="TAL"/>
              <w:rPr>
                <w:sz w:val="16"/>
                <w:szCs w:val="16"/>
                <w:lang w:eastAsia="zh-CN"/>
              </w:rPr>
            </w:pPr>
            <w:r w:rsidRPr="00B916EC">
              <w:rPr>
                <w:sz w:val="16"/>
                <w:szCs w:val="16"/>
                <w:lang w:eastAsia="zh-CN"/>
              </w:rPr>
              <w:t>RAN#</w:t>
            </w:r>
            <w:r>
              <w:rPr>
                <w:sz w:val="16"/>
                <w:szCs w:val="16"/>
                <w:lang w:eastAsia="zh-CN"/>
              </w:rPr>
              <w:t>94-e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8E38084" w14:textId="21850755" w:rsidR="001E61E1" w:rsidRDefault="001E61E1" w:rsidP="00BC0321">
            <w:pPr>
              <w:pStyle w:val="TAL"/>
              <w:rPr>
                <w:sz w:val="16"/>
                <w:szCs w:val="16"/>
                <w:lang w:eastAsia="zh-CN"/>
              </w:rPr>
            </w:pPr>
            <w:r>
              <w:rPr>
                <w:sz w:val="16"/>
                <w:szCs w:val="16"/>
                <w:lang w:eastAsia="zh-CN"/>
              </w:rPr>
              <w:t>RP-212960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AC63473" w14:textId="367AF8B3" w:rsidR="001E61E1" w:rsidRDefault="001E61E1" w:rsidP="00BC0321">
            <w:pPr>
              <w:pStyle w:val="TAL"/>
              <w:rPr>
                <w:sz w:val="16"/>
                <w:szCs w:val="16"/>
              </w:rPr>
            </w:pPr>
            <w:r>
              <w:rPr>
                <w:sz w:val="16"/>
                <w:szCs w:val="16"/>
              </w:rPr>
              <w:t>0264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0D6FA38" w14:textId="77777777" w:rsidR="001E61E1" w:rsidRDefault="001E61E1"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249F309" w14:textId="77777777" w:rsidR="001E61E1" w:rsidRDefault="001E61E1"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9FD7F0E" w14:textId="74C51137" w:rsidR="001E61E1" w:rsidRPr="00EA028E" w:rsidRDefault="001E61E1" w:rsidP="00BC0321">
            <w:pPr>
              <w:spacing w:after="0"/>
              <w:rPr>
                <w:rFonts w:ascii="Arial" w:hAnsi="Arial"/>
                <w:sz w:val="16"/>
              </w:rPr>
            </w:pPr>
            <w:r w:rsidRPr="001E61E1">
              <w:rPr>
                <w:rFonts w:ascii="Arial" w:hAnsi="Arial"/>
                <w:sz w:val="16"/>
              </w:rPr>
              <w:t>Clarification on intra-UE prioritization/multiplexing on semi-static symbols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000D4E" w14:textId="77777777" w:rsidR="001E61E1" w:rsidRDefault="001E61E1" w:rsidP="00BC0321">
            <w:pPr>
              <w:pStyle w:val="TAL"/>
              <w:rPr>
                <w:sz w:val="16"/>
                <w:szCs w:val="16"/>
                <w:lang w:eastAsia="zh-CN"/>
              </w:rPr>
            </w:pPr>
            <w:r>
              <w:rPr>
                <w:sz w:val="16"/>
                <w:szCs w:val="16"/>
                <w:lang w:eastAsia="zh-CN"/>
              </w:rPr>
              <w:t>16.8.0</w:t>
            </w:r>
          </w:p>
        </w:tc>
      </w:tr>
      <w:tr w:rsidR="00423600" w:rsidRPr="00B916EC" w14:paraId="6C6DA8EA" w14:textId="77777777" w:rsidTr="00423600">
        <w:tc>
          <w:tcPr>
            <w:tcW w:w="894" w:type="dxa"/>
            <w:tcBorders>
              <w:top w:val="single" w:sz="6" w:space="0" w:color="auto"/>
              <w:left w:val="single" w:sz="6" w:space="0" w:color="auto"/>
              <w:bottom w:val="single" w:sz="6" w:space="0" w:color="auto"/>
              <w:right w:val="single" w:sz="6" w:space="0" w:color="auto"/>
            </w:tcBorders>
            <w:shd w:val="solid" w:color="FFFFFF" w:fill="auto"/>
          </w:tcPr>
          <w:p w14:paraId="02A7FD4E" w14:textId="77777777" w:rsidR="00423600" w:rsidRPr="00B916EC" w:rsidRDefault="00423600"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1AD4121" w14:textId="77777777" w:rsidR="00423600" w:rsidRPr="00B916EC" w:rsidRDefault="00423600" w:rsidP="00BC0321">
            <w:pPr>
              <w:pStyle w:val="TAL"/>
              <w:rPr>
                <w:sz w:val="16"/>
                <w:szCs w:val="16"/>
                <w:lang w:eastAsia="zh-CN"/>
              </w:rPr>
            </w:pPr>
            <w:r w:rsidRPr="00B916EC">
              <w:rPr>
                <w:sz w:val="16"/>
                <w:szCs w:val="16"/>
                <w:lang w:eastAsia="zh-CN"/>
              </w:rPr>
              <w:t>RAN#</w:t>
            </w:r>
            <w:r>
              <w:rPr>
                <w:sz w:val="16"/>
                <w:szCs w:val="16"/>
                <w:lang w:eastAsia="zh-CN"/>
              </w:rPr>
              <w:t>94-e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EA82D69" w14:textId="15C70AED" w:rsidR="00423600" w:rsidRDefault="00423600" w:rsidP="00BC0321">
            <w:pPr>
              <w:pStyle w:val="TAL"/>
              <w:rPr>
                <w:sz w:val="16"/>
                <w:szCs w:val="16"/>
                <w:lang w:eastAsia="zh-CN"/>
              </w:rPr>
            </w:pPr>
            <w:r>
              <w:rPr>
                <w:sz w:val="16"/>
                <w:szCs w:val="16"/>
                <w:lang w:eastAsia="zh-CN"/>
              </w:rPr>
              <w:t>RP-212961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4E2FC3E" w14:textId="7C9DDC96" w:rsidR="00423600" w:rsidRDefault="00423600" w:rsidP="00BC0321">
            <w:pPr>
              <w:pStyle w:val="TAL"/>
              <w:rPr>
                <w:sz w:val="16"/>
                <w:szCs w:val="16"/>
              </w:rPr>
            </w:pPr>
            <w:r>
              <w:rPr>
                <w:sz w:val="16"/>
                <w:szCs w:val="16"/>
              </w:rPr>
              <w:t>0265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2F3A679" w14:textId="77777777" w:rsidR="00423600" w:rsidRDefault="00423600"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8464287" w14:textId="77777777" w:rsidR="00423600" w:rsidRDefault="00423600"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A731553" w14:textId="52855D57" w:rsidR="00423600" w:rsidRPr="00EA028E" w:rsidRDefault="00423600" w:rsidP="00BC0321">
            <w:pPr>
              <w:spacing w:after="0"/>
              <w:rPr>
                <w:rFonts w:ascii="Arial" w:hAnsi="Arial"/>
                <w:sz w:val="16"/>
              </w:rPr>
            </w:pPr>
            <w:r w:rsidRPr="00423600">
              <w:rPr>
                <w:rFonts w:ascii="Arial" w:hAnsi="Arial"/>
                <w:sz w:val="16"/>
              </w:rPr>
              <w:t>Correction on frequency hopping for PUCCH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05FAA6" w14:textId="77777777" w:rsidR="00423600" w:rsidRDefault="00423600" w:rsidP="00BC0321">
            <w:pPr>
              <w:pStyle w:val="TAL"/>
              <w:rPr>
                <w:sz w:val="16"/>
                <w:szCs w:val="16"/>
                <w:lang w:eastAsia="zh-CN"/>
              </w:rPr>
            </w:pPr>
            <w:r>
              <w:rPr>
                <w:sz w:val="16"/>
                <w:szCs w:val="16"/>
                <w:lang w:eastAsia="zh-CN"/>
              </w:rPr>
              <w:t>16.8.0</w:t>
            </w:r>
          </w:p>
        </w:tc>
      </w:tr>
      <w:tr w:rsidR="005A452B" w:rsidRPr="00B916EC" w14:paraId="5AE8D217" w14:textId="77777777" w:rsidTr="005A452B">
        <w:tc>
          <w:tcPr>
            <w:tcW w:w="894" w:type="dxa"/>
            <w:tcBorders>
              <w:top w:val="single" w:sz="6" w:space="0" w:color="auto"/>
              <w:left w:val="single" w:sz="6" w:space="0" w:color="auto"/>
              <w:bottom w:val="single" w:sz="6" w:space="0" w:color="auto"/>
              <w:right w:val="single" w:sz="6" w:space="0" w:color="auto"/>
            </w:tcBorders>
            <w:shd w:val="solid" w:color="FFFFFF" w:fill="auto"/>
          </w:tcPr>
          <w:p w14:paraId="696FAE7C" w14:textId="77777777" w:rsidR="005A452B" w:rsidRPr="00B916EC" w:rsidRDefault="005A452B"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C85B165" w14:textId="77777777" w:rsidR="005A452B" w:rsidRPr="00B916EC" w:rsidRDefault="005A452B" w:rsidP="00BC0321">
            <w:pPr>
              <w:pStyle w:val="TAL"/>
              <w:rPr>
                <w:sz w:val="16"/>
                <w:szCs w:val="16"/>
                <w:lang w:eastAsia="zh-CN"/>
              </w:rPr>
            </w:pPr>
            <w:r w:rsidRPr="00B916EC">
              <w:rPr>
                <w:sz w:val="16"/>
                <w:szCs w:val="16"/>
                <w:lang w:eastAsia="zh-CN"/>
              </w:rPr>
              <w:t>RAN#</w:t>
            </w:r>
            <w:r>
              <w:rPr>
                <w:sz w:val="16"/>
                <w:szCs w:val="16"/>
                <w:lang w:eastAsia="zh-CN"/>
              </w:rPr>
              <w:t>94-e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FF3748A" w14:textId="4170D14A" w:rsidR="005A452B" w:rsidRDefault="005A452B" w:rsidP="00BC0321">
            <w:pPr>
              <w:pStyle w:val="TAL"/>
              <w:rPr>
                <w:sz w:val="16"/>
                <w:szCs w:val="16"/>
                <w:lang w:eastAsia="zh-CN"/>
              </w:rPr>
            </w:pPr>
            <w:r>
              <w:rPr>
                <w:sz w:val="16"/>
                <w:szCs w:val="16"/>
                <w:lang w:eastAsia="zh-CN"/>
              </w:rPr>
              <w:t>RP-212960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9CAADEC" w14:textId="63F41AAE" w:rsidR="005A452B" w:rsidRDefault="005A452B" w:rsidP="00BC0321">
            <w:pPr>
              <w:pStyle w:val="TAL"/>
              <w:rPr>
                <w:sz w:val="16"/>
                <w:szCs w:val="16"/>
              </w:rPr>
            </w:pPr>
            <w:r>
              <w:rPr>
                <w:sz w:val="16"/>
                <w:szCs w:val="16"/>
              </w:rPr>
              <w:t>0266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F7EFDC4" w14:textId="77777777" w:rsidR="005A452B" w:rsidRDefault="005A452B"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5DA2989" w14:textId="77777777" w:rsidR="005A452B" w:rsidRDefault="005A452B"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D7844BC" w14:textId="5A27F99F" w:rsidR="005A452B" w:rsidRPr="00EA028E" w:rsidRDefault="005A452B" w:rsidP="00BC0321">
            <w:pPr>
              <w:spacing w:after="0"/>
              <w:rPr>
                <w:rFonts w:ascii="Arial" w:hAnsi="Arial"/>
                <w:sz w:val="16"/>
              </w:rPr>
            </w:pPr>
            <w:r w:rsidRPr="005A452B">
              <w:rPr>
                <w:rFonts w:ascii="Arial" w:hAnsi="Arial"/>
                <w:sz w:val="16"/>
              </w:rPr>
              <w:t>PUCCH multiplexing with SPS HARQ-ACK or SR within a sub-slot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F1C394" w14:textId="77777777" w:rsidR="005A452B" w:rsidRDefault="005A452B" w:rsidP="00BC0321">
            <w:pPr>
              <w:pStyle w:val="TAL"/>
              <w:rPr>
                <w:sz w:val="16"/>
                <w:szCs w:val="16"/>
                <w:lang w:eastAsia="zh-CN"/>
              </w:rPr>
            </w:pPr>
            <w:r>
              <w:rPr>
                <w:sz w:val="16"/>
                <w:szCs w:val="16"/>
                <w:lang w:eastAsia="zh-CN"/>
              </w:rPr>
              <w:t>16.8.0</w:t>
            </w:r>
          </w:p>
        </w:tc>
      </w:tr>
      <w:tr w:rsidR="005F77BA" w:rsidRPr="00B916EC" w14:paraId="6B052D2B" w14:textId="77777777" w:rsidTr="005F77BA">
        <w:tc>
          <w:tcPr>
            <w:tcW w:w="894" w:type="dxa"/>
            <w:tcBorders>
              <w:top w:val="single" w:sz="6" w:space="0" w:color="auto"/>
              <w:left w:val="single" w:sz="6" w:space="0" w:color="auto"/>
              <w:bottom w:val="single" w:sz="6" w:space="0" w:color="auto"/>
              <w:right w:val="single" w:sz="6" w:space="0" w:color="auto"/>
            </w:tcBorders>
            <w:shd w:val="solid" w:color="FFFFFF" w:fill="auto"/>
          </w:tcPr>
          <w:p w14:paraId="7B8AEDD4" w14:textId="77777777" w:rsidR="005F77BA" w:rsidRPr="00B916EC" w:rsidRDefault="005F77BA"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BD2D7A0" w14:textId="77777777" w:rsidR="005F77BA" w:rsidRPr="00B916EC" w:rsidRDefault="005F77BA" w:rsidP="00BC0321">
            <w:pPr>
              <w:pStyle w:val="TAL"/>
              <w:rPr>
                <w:sz w:val="16"/>
                <w:szCs w:val="16"/>
                <w:lang w:eastAsia="zh-CN"/>
              </w:rPr>
            </w:pPr>
            <w:r w:rsidRPr="00B916EC">
              <w:rPr>
                <w:sz w:val="16"/>
                <w:szCs w:val="16"/>
                <w:lang w:eastAsia="zh-CN"/>
              </w:rPr>
              <w:t>RAN#</w:t>
            </w:r>
            <w:r>
              <w:rPr>
                <w:sz w:val="16"/>
                <w:szCs w:val="16"/>
                <w:lang w:eastAsia="zh-CN"/>
              </w:rPr>
              <w:t>94-e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2A6E77A" w14:textId="559DEDED" w:rsidR="005F77BA" w:rsidRDefault="005F77BA" w:rsidP="00BC0321">
            <w:pPr>
              <w:pStyle w:val="TAL"/>
              <w:rPr>
                <w:sz w:val="16"/>
                <w:szCs w:val="16"/>
                <w:lang w:eastAsia="zh-CN"/>
              </w:rPr>
            </w:pPr>
            <w:r>
              <w:rPr>
                <w:sz w:val="16"/>
                <w:szCs w:val="16"/>
                <w:lang w:eastAsia="zh-CN"/>
              </w:rPr>
              <w:t>RP-212964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80AD855" w14:textId="5F475989" w:rsidR="005F77BA" w:rsidRDefault="005F77BA" w:rsidP="00BC0321">
            <w:pPr>
              <w:pStyle w:val="TAL"/>
              <w:rPr>
                <w:sz w:val="16"/>
                <w:szCs w:val="16"/>
              </w:rPr>
            </w:pPr>
            <w:r>
              <w:rPr>
                <w:sz w:val="16"/>
                <w:szCs w:val="16"/>
              </w:rPr>
              <w:t>0267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31A2ABF" w14:textId="41611512" w:rsidR="005F77BA" w:rsidRDefault="005F77BA"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DE6A127" w14:textId="77777777" w:rsidR="005F77BA" w:rsidRDefault="005F77BA"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3C11EBF" w14:textId="6B1552E1" w:rsidR="005F77BA" w:rsidRPr="00EA028E" w:rsidRDefault="005F77BA" w:rsidP="00BC0321">
            <w:pPr>
              <w:spacing w:after="0"/>
              <w:rPr>
                <w:rFonts w:ascii="Arial" w:hAnsi="Arial"/>
                <w:sz w:val="16"/>
              </w:rPr>
            </w:pPr>
            <w:r w:rsidRPr="005F77BA">
              <w:rPr>
                <w:rFonts w:ascii="Arial" w:hAnsi="Arial"/>
                <w:sz w:val="16"/>
              </w:rPr>
              <w:t>Editorial corrections for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C56D77" w14:textId="77777777" w:rsidR="005F77BA" w:rsidRDefault="005F77BA" w:rsidP="00BC0321">
            <w:pPr>
              <w:pStyle w:val="TAL"/>
              <w:rPr>
                <w:sz w:val="16"/>
                <w:szCs w:val="16"/>
                <w:lang w:eastAsia="zh-CN"/>
              </w:rPr>
            </w:pPr>
            <w:r>
              <w:rPr>
                <w:sz w:val="16"/>
                <w:szCs w:val="16"/>
                <w:lang w:eastAsia="zh-CN"/>
              </w:rPr>
              <w:t>16.8.0</w:t>
            </w:r>
          </w:p>
        </w:tc>
      </w:tr>
      <w:tr w:rsidR="002C3E0C" w:rsidRPr="00B916EC" w14:paraId="3A6507EF" w14:textId="77777777" w:rsidTr="002C3E0C">
        <w:tc>
          <w:tcPr>
            <w:tcW w:w="894" w:type="dxa"/>
            <w:tcBorders>
              <w:top w:val="single" w:sz="6" w:space="0" w:color="auto"/>
              <w:left w:val="single" w:sz="6" w:space="0" w:color="auto"/>
              <w:bottom w:val="single" w:sz="6" w:space="0" w:color="auto"/>
              <w:right w:val="single" w:sz="6" w:space="0" w:color="auto"/>
            </w:tcBorders>
            <w:shd w:val="solid" w:color="FFFFFF" w:fill="auto"/>
          </w:tcPr>
          <w:p w14:paraId="7A818F5D" w14:textId="77777777" w:rsidR="002C3E0C" w:rsidRPr="00B916EC" w:rsidRDefault="002C3E0C"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765EC21" w14:textId="77777777" w:rsidR="002C3E0C" w:rsidRPr="00B916EC" w:rsidRDefault="002C3E0C" w:rsidP="00BC0321">
            <w:pPr>
              <w:pStyle w:val="TAL"/>
              <w:rPr>
                <w:sz w:val="16"/>
                <w:szCs w:val="16"/>
                <w:lang w:eastAsia="zh-CN"/>
              </w:rPr>
            </w:pPr>
            <w:r w:rsidRPr="00B916EC">
              <w:rPr>
                <w:sz w:val="16"/>
                <w:szCs w:val="16"/>
                <w:lang w:eastAsia="zh-CN"/>
              </w:rPr>
              <w:t>RAN#</w:t>
            </w:r>
            <w:r>
              <w:rPr>
                <w:sz w:val="16"/>
                <w:szCs w:val="16"/>
                <w:lang w:eastAsia="zh-CN"/>
              </w:rPr>
              <w:t>94-e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C2085E0" w14:textId="23E85D8C" w:rsidR="002C3E0C" w:rsidRDefault="002C3E0C" w:rsidP="00BC0321">
            <w:pPr>
              <w:pStyle w:val="TAL"/>
              <w:rPr>
                <w:sz w:val="16"/>
                <w:szCs w:val="16"/>
                <w:lang w:eastAsia="zh-CN"/>
              </w:rPr>
            </w:pPr>
            <w:r>
              <w:rPr>
                <w:sz w:val="16"/>
                <w:szCs w:val="16"/>
                <w:lang w:eastAsia="zh-CN"/>
              </w:rPr>
              <w:t>RP-212973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6BCE50E" w14:textId="7D75DF3C" w:rsidR="002C3E0C" w:rsidRDefault="002C3E0C" w:rsidP="00BC0321">
            <w:pPr>
              <w:pStyle w:val="TAL"/>
              <w:rPr>
                <w:sz w:val="16"/>
                <w:szCs w:val="16"/>
              </w:rPr>
            </w:pPr>
            <w:r>
              <w:rPr>
                <w:sz w:val="16"/>
                <w:szCs w:val="16"/>
              </w:rPr>
              <w:t>0268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7ABF52C" w14:textId="36658911" w:rsidR="002C3E0C" w:rsidRDefault="002C3E0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AE95D78" w14:textId="6301F0C1" w:rsidR="002C3E0C" w:rsidRDefault="002C3E0C" w:rsidP="00BC0321">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5B39F2F" w14:textId="0EE43BE9" w:rsidR="002C3E0C" w:rsidRPr="00EA028E" w:rsidRDefault="002C3E0C" w:rsidP="00BC0321">
            <w:pPr>
              <w:spacing w:after="0"/>
              <w:rPr>
                <w:rFonts w:ascii="Arial" w:hAnsi="Arial"/>
                <w:sz w:val="16"/>
              </w:rPr>
            </w:pPr>
            <w:r w:rsidRPr="002C3E0C">
              <w:rPr>
                <w:rFonts w:ascii="Arial" w:hAnsi="Arial"/>
                <w:sz w:val="16"/>
              </w:rPr>
              <w:t>Introduction of coverage enhancements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EE98B3" w14:textId="2573D416" w:rsidR="002C3E0C" w:rsidRDefault="002C3E0C" w:rsidP="00BC0321">
            <w:pPr>
              <w:pStyle w:val="TAL"/>
              <w:rPr>
                <w:sz w:val="16"/>
                <w:szCs w:val="16"/>
                <w:lang w:eastAsia="zh-CN"/>
              </w:rPr>
            </w:pPr>
            <w:r>
              <w:rPr>
                <w:sz w:val="16"/>
                <w:szCs w:val="16"/>
                <w:lang w:eastAsia="zh-CN"/>
              </w:rPr>
              <w:t>17.0.0</w:t>
            </w:r>
          </w:p>
        </w:tc>
      </w:tr>
      <w:tr w:rsidR="008B2BDE" w:rsidRPr="00B916EC" w14:paraId="43C72754" w14:textId="77777777" w:rsidTr="008B2BDE">
        <w:tc>
          <w:tcPr>
            <w:tcW w:w="894" w:type="dxa"/>
            <w:tcBorders>
              <w:top w:val="single" w:sz="6" w:space="0" w:color="auto"/>
              <w:left w:val="single" w:sz="6" w:space="0" w:color="auto"/>
              <w:bottom w:val="single" w:sz="6" w:space="0" w:color="auto"/>
              <w:right w:val="single" w:sz="6" w:space="0" w:color="auto"/>
            </w:tcBorders>
            <w:shd w:val="solid" w:color="FFFFFF" w:fill="auto"/>
          </w:tcPr>
          <w:p w14:paraId="5D023862" w14:textId="77777777" w:rsidR="008B2BDE" w:rsidRPr="00B916EC" w:rsidRDefault="008B2BDE"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93A0123" w14:textId="77777777" w:rsidR="008B2BDE" w:rsidRPr="00B916EC" w:rsidRDefault="008B2BDE" w:rsidP="00BC0321">
            <w:pPr>
              <w:pStyle w:val="TAL"/>
              <w:rPr>
                <w:sz w:val="16"/>
                <w:szCs w:val="16"/>
                <w:lang w:eastAsia="zh-CN"/>
              </w:rPr>
            </w:pPr>
            <w:r w:rsidRPr="00B916EC">
              <w:rPr>
                <w:sz w:val="16"/>
                <w:szCs w:val="16"/>
                <w:lang w:eastAsia="zh-CN"/>
              </w:rPr>
              <w:t>RAN#</w:t>
            </w:r>
            <w:r>
              <w:rPr>
                <w:sz w:val="16"/>
                <w:szCs w:val="16"/>
                <w:lang w:eastAsia="zh-CN"/>
              </w:rPr>
              <w:t>94-e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14A6706" w14:textId="0E398F1E" w:rsidR="008B2BDE" w:rsidRDefault="008B2BDE" w:rsidP="00BC0321">
            <w:pPr>
              <w:pStyle w:val="TAL"/>
              <w:rPr>
                <w:sz w:val="16"/>
                <w:szCs w:val="16"/>
                <w:lang w:eastAsia="zh-CN"/>
              </w:rPr>
            </w:pPr>
            <w:r>
              <w:rPr>
                <w:sz w:val="16"/>
                <w:szCs w:val="16"/>
                <w:lang w:eastAsia="zh-CN"/>
              </w:rPr>
              <w:t>RP-212980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E5EF359" w14:textId="5EC7CE82" w:rsidR="008B2BDE" w:rsidRDefault="008B2BDE" w:rsidP="00BC0321">
            <w:pPr>
              <w:pStyle w:val="TAL"/>
              <w:rPr>
                <w:sz w:val="16"/>
                <w:szCs w:val="16"/>
              </w:rPr>
            </w:pPr>
            <w:r>
              <w:rPr>
                <w:sz w:val="16"/>
                <w:szCs w:val="16"/>
              </w:rPr>
              <w:t>0269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BAA7094" w14:textId="77777777" w:rsidR="008B2BDE" w:rsidRDefault="008B2BDE"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4ADBB8B" w14:textId="77777777" w:rsidR="008B2BDE" w:rsidRDefault="008B2BDE" w:rsidP="00BC0321">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8007027" w14:textId="6BFB13B6" w:rsidR="008B2BDE" w:rsidRPr="00EA028E" w:rsidRDefault="008B2BDE" w:rsidP="00BC0321">
            <w:pPr>
              <w:spacing w:after="0"/>
              <w:rPr>
                <w:rFonts w:ascii="Arial" w:hAnsi="Arial"/>
                <w:sz w:val="16"/>
              </w:rPr>
            </w:pPr>
            <w:r w:rsidRPr="008B2BDE">
              <w:rPr>
                <w:rFonts w:ascii="Arial" w:hAnsi="Arial"/>
                <w:sz w:val="16"/>
              </w:rPr>
              <w:t>Introduction of dynamic spectrum sharing enhancements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DB6BE5" w14:textId="77777777" w:rsidR="008B2BDE" w:rsidRDefault="008B2BDE" w:rsidP="00BC0321">
            <w:pPr>
              <w:pStyle w:val="TAL"/>
              <w:rPr>
                <w:sz w:val="16"/>
                <w:szCs w:val="16"/>
                <w:lang w:eastAsia="zh-CN"/>
              </w:rPr>
            </w:pPr>
            <w:r>
              <w:rPr>
                <w:sz w:val="16"/>
                <w:szCs w:val="16"/>
                <w:lang w:eastAsia="zh-CN"/>
              </w:rPr>
              <w:t>17.0.0</w:t>
            </w:r>
          </w:p>
        </w:tc>
      </w:tr>
      <w:tr w:rsidR="008B2BDE" w:rsidRPr="00B916EC" w14:paraId="7B0D3DF5" w14:textId="77777777" w:rsidTr="008B2BDE">
        <w:tc>
          <w:tcPr>
            <w:tcW w:w="894" w:type="dxa"/>
            <w:tcBorders>
              <w:top w:val="single" w:sz="6" w:space="0" w:color="auto"/>
              <w:left w:val="single" w:sz="6" w:space="0" w:color="auto"/>
              <w:bottom w:val="single" w:sz="6" w:space="0" w:color="auto"/>
              <w:right w:val="single" w:sz="6" w:space="0" w:color="auto"/>
            </w:tcBorders>
            <w:shd w:val="solid" w:color="FFFFFF" w:fill="auto"/>
          </w:tcPr>
          <w:p w14:paraId="560A8561" w14:textId="77777777" w:rsidR="008B2BDE" w:rsidRPr="00B916EC" w:rsidRDefault="008B2BDE"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CABBF2A" w14:textId="77777777" w:rsidR="008B2BDE" w:rsidRPr="00B916EC" w:rsidRDefault="008B2BDE" w:rsidP="00BC0321">
            <w:pPr>
              <w:pStyle w:val="TAL"/>
              <w:rPr>
                <w:sz w:val="16"/>
                <w:szCs w:val="16"/>
                <w:lang w:eastAsia="zh-CN"/>
              </w:rPr>
            </w:pPr>
            <w:r w:rsidRPr="00B916EC">
              <w:rPr>
                <w:sz w:val="16"/>
                <w:szCs w:val="16"/>
                <w:lang w:eastAsia="zh-CN"/>
              </w:rPr>
              <w:t>RAN#</w:t>
            </w:r>
            <w:r>
              <w:rPr>
                <w:sz w:val="16"/>
                <w:szCs w:val="16"/>
                <w:lang w:eastAsia="zh-CN"/>
              </w:rPr>
              <w:t>94-e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3D1A1CD" w14:textId="72293C11" w:rsidR="008B2BDE" w:rsidRDefault="008B2BDE" w:rsidP="00BC0321">
            <w:pPr>
              <w:pStyle w:val="TAL"/>
              <w:rPr>
                <w:sz w:val="16"/>
                <w:szCs w:val="16"/>
                <w:lang w:eastAsia="zh-CN"/>
              </w:rPr>
            </w:pPr>
            <w:r>
              <w:rPr>
                <w:sz w:val="16"/>
                <w:szCs w:val="16"/>
                <w:lang w:eastAsia="zh-CN"/>
              </w:rPr>
              <w:t>RP-212977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C38EC8B" w14:textId="1E1DCDB4" w:rsidR="008B2BDE" w:rsidRDefault="008B2BDE" w:rsidP="00BC0321">
            <w:pPr>
              <w:pStyle w:val="TAL"/>
              <w:rPr>
                <w:sz w:val="16"/>
                <w:szCs w:val="16"/>
              </w:rPr>
            </w:pPr>
            <w:r>
              <w:rPr>
                <w:sz w:val="16"/>
                <w:szCs w:val="16"/>
              </w:rPr>
              <w:t>0270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ED77DBD" w14:textId="77777777" w:rsidR="008B2BDE" w:rsidRDefault="008B2BDE"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BFFB592" w14:textId="77777777" w:rsidR="008B2BDE" w:rsidRDefault="008B2BDE" w:rsidP="00BC0321">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BE569D1" w14:textId="146732D0" w:rsidR="008B2BDE" w:rsidRPr="00EA028E" w:rsidRDefault="008B2BDE" w:rsidP="00BC0321">
            <w:pPr>
              <w:spacing w:after="0"/>
              <w:rPr>
                <w:rFonts w:ascii="Arial" w:hAnsi="Arial"/>
                <w:sz w:val="16"/>
              </w:rPr>
            </w:pPr>
            <w:r w:rsidRPr="008B2BDE">
              <w:rPr>
                <w:rFonts w:ascii="Arial" w:hAnsi="Arial"/>
                <w:sz w:val="16"/>
              </w:rPr>
              <w:t>Introduction of enhanced IAB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197794" w14:textId="77777777" w:rsidR="008B2BDE" w:rsidRDefault="008B2BDE" w:rsidP="00BC0321">
            <w:pPr>
              <w:pStyle w:val="TAL"/>
              <w:rPr>
                <w:sz w:val="16"/>
                <w:szCs w:val="16"/>
                <w:lang w:eastAsia="zh-CN"/>
              </w:rPr>
            </w:pPr>
            <w:r>
              <w:rPr>
                <w:sz w:val="16"/>
                <w:szCs w:val="16"/>
                <w:lang w:eastAsia="zh-CN"/>
              </w:rPr>
              <w:t>17.0.0</w:t>
            </w:r>
          </w:p>
        </w:tc>
      </w:tr>
      <w:tr w:rsidR="005D126D" w:rsidRPr="00B916EC" w14:paraId="37EB8A47" w14:textId="77777777" w:rsidTr="005D126D">
        <w:tc>
          <w:tcPr>
            <w:tcW w:w="894" w:type="dxa"/>
            <w:tcBorders>
              <w:top w:val="single" w:sz="6" w:space="0" w:color="auto"/>
              <w:left w:val="single" w:sz="6" w:space="0" w:color="auto"/>
              <w:bottom w:val="single" w:sz="6" w:space="0" w:color="auto"/>
              <w:right w:val="single" w:sz="6" w:space="0" w:color="auto"/>
            </w:tcBorders>
            <w:shd w:val="solid" w:color="FFFFFF" w:fill="auto"/>
          </w:tcPr>
          <w:p w14:paraId="3E897036" w14:textId="77777777" w:rsidR="005D126D" w:rsidRPr="00B916EC" w:rsidRDefault="005D126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9A28DE7" w14:textId="77777777" w:rsidR="005D126D" w:rsidRPr="00B916EC" w:rsidRDefault="005D126D" w:rsidP="00BC0321">
            <w:pPr>
              <w:pStyle w:val="TAL"/>
              <w:rPr>
                <w:sz w:val="16"/>
                <w:szCs w:val="16"/>
                <w:lang w:eastAsia="zh-CN"/>
              </w:rPr>
            </w:pPr>
            <w:r w:rsidRPr="00B916EC">
              <w:rPr>
                <w:sz w:val="16"/>
                <w:szCs w:val="16"/>
                <w:lang w:eastAsia="zh-CN"/>
              </w:rPr>
              <w:t>RAN#</w:t>
            </w:r>
            <w:r>
              <w:rPr>
                <w:sz w:val="16"/>
                <w:szCs w:val="16"/>
                <w:lang w:eastAsia="zh-CN"/>
              </w:rPr>
              <w:t>94-e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C2A98EE" w14:textId="0ED9FF96" w:rsidR="005D126D" w:rsidRDefault="005D126D" w:rsidP="00BC0321">
            <w:pPr>
              <w:pStyle w:val="TAL"/>
              <w:rPr>
                <w:sz w:val="16"/>
                <w:szCs w:val="16"/>
                <w:lang w:eastAsia="zh-CN"/>
              </w:rPr>
            </w:pPr>
            <w:r>
              <w:rPr>
                <w:sz w:val="16"/>
                <w:szCs w:val="16"/>
                <w:lang w:eastAsia="zh-CN"/>
              </w:rPr>
              <w:t>RP-212967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939BD45" w14:textId="1976C4DD" w:rsidR="005D126D" w:rsidRDefault="005D126D" w:rsidP="00BC0321">
            <w:pPr>
              <w:pStyle w:val="TAL"/>
              <w:rPr>
                <w:sz w:val="16"/>
                <w:szCs w:val="16"/>
              </w:rPr>
            </w:pPr>
            <w:r>
              <w:rPr>
                <w:sz w:val="16"/>
                <w:szCs w:val="16"/>
              </w:rPr>
              <w:t>0271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71F05F7" w14:textId="77777777" w:rsidR="005D126D" w:rsidRDefault="005D126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C349EFC" w14:textId="77777777" w:rsidR="005D126D" w:rsidRDefault="005D126D" w:rsidP="00BC0321">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9C4039C" w14:textId="1A13F8DE" w:rsidR="005D126D" w:rsidRPr="00EA028E" w:rsidRDefault="005D126D" w:rsidP="00BC0321">
            <w:pPr>
              <w:spacing w:after="0"/>
              <w:rPr>
                <w:rFonts w:ascii="Arial" w:hAnsi="Arial"/>
                <w:sz w:val="16"/>
              </w:rPr>
            </w:pPr>
            <w:r w:rsidRPr="005D126D">
              <w:rPr>
                <w:rFonts w:ascii="Arial" w:hAnsi="Arial"/>
                <w:sz w:val="16"/>
              </w:rPr>
              <w:t>Introduction for extending NR operation to 71 GHz</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CB5E3F" w14:textId="77777777" w:rsidR="005D126D" w:rsidRDefault="005D126D" w:rsidP="00BC0321">
            <w:pPr>
              <w:pStyle w:val="TAL"/>
              <w:rPr>
                <w:sz w:val="16"/>
                <w:szCs w:val="16"/>
                <w:lang w:eastAsia="zh-CN"/>
              </w:rPr>
            </w:pPr>
            <w:r>
              <w:rPr>
                <w:sz w:val="16"/>
                <w:szCs w:val="16"/>
                <w:lang w:eastAsia="zh-CN"/>
              </w:rPr>
              <w:t>17.0.0</w:t>
            </w:r>
          </w:p>
        </w:tc>
      </w:tr>
      <w:tr w:rsidR="00622DCE" w:rsidRPr="00B916EC" w14:paraId="43B5980A" w14:textId="77777777" w:rsidTr="005D126D">
        <w:tc>
          <w:tcPr>
            <w:tcW w:w="894" w:type="dxa"/>
            <w:tcBorders>
              <w:top w:val="single" w:sz="6" w:space="0" w:color="auto"/>
              <w:left w:val="single" w:sz="6" w:space="0" w:color="auto"/>
              <w:bottom w:val="single" w:sz="6" w:space="0" w:color="auto"/>
              <w:right w:val="single" w:sz="6" w:space="0" w:color="auto"/>
            </w:tcBorders>
            <w:shd w:val="solid" w:color="FFFFFF" w:fill="auto"/>
          </w:tcPr>
          <w:p w14:paraId="57AB3337" w14:textId="45A5FB8D" w:rsidR="00622DCE" w:rsidRPr="00B916EC" w:rsidRDefault="00622DCE" w:rsidP="00BC0321">
            <w:pPr>
              <w:spacing w:after="0"/>
              <w:jc w:val="center"/>
              <w:rPr>
                <w:rFonts w:ascii="Arial" w:hAnsi="Arial"/>
                <w:snapToGrid w:val="0"/>
                <w:sz w:val="16"/>
                <w:szCs w:val="16"/>
              </w:rPr>
            </w:pPr>
            <w:r w:rsidRPr="00B916EC">
              <w:rPr>
                <w:rFonts w:ascii="Arial" w:hAnsi="Arial"/>
                <w:snapToGrid w:val="0"/>
                <w:sz w:val="16"/>
                <w:szCs w:val="16"/>
              </w:rPr>
              <w:lastRenderedPageBreak/>
              <w:t>20</w:t>
            </w:r>
            <w:r>
              <w:rPr>
                <w:rFonts w:ascii="Arial" w:hAnsi="Arial"/>
                <w:snapToGrid w:val="0"/>
                <w:sz w:val="16"/>
                <w:szCs w:val="16"/>
              </w:rPr>
              <w:t>21-12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DD89C58" w14:textId="0BB01BFB" w:rsidR="00622DCE" w:rsidRPr="00B916EC" w:rsidRDefault="00622DCE" w:rsidP="00BC0321">
            <w:pPr>
              <w:pStyle w:val="TAL"/>
              <w:rPr>
                <w:sz w:val="16"/>
                <w:szCs w:val="16"/>
                <w:lang w:eastAsia="zh-CN"/>
              </w:rPr>
            </w:pPr>
            <w:r w:rsidRPr="00B916EC">
              <w:rPr>
                <w:sz w:val="16"/>
                <w:szCs w:val="16"/>
                <w:lang w:eastAsia="zh-CN"/>
              </w:rPr>
              <w:t>RAN#</w:t>
            </w:r>
            <w:r>
              <w:rPr>
                <w:sz w:val="16"/>
                <w:szCs w:val="16"/>
                <w:lang w:eastAsia="zh-CN"/>
              </w:rPr>
              <w:t>94-e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9F2D43A" w14:textId="3F889D48" w:rsidR="00622DCE" w:rsidRDefault="00622DCE" w:rsidP="00BC0321">
            <w:pPr>
              <w:pStyle w:val="TAL"/>
              <w:rPr>
                <w:sz w:val="16"/>
                <w:szCs w:val="16"/>
                <w:lang w:eastAsia="zh-CN"/>
              </w:rPr>
            </w:pPr>
            <w:r>
              <w:rPr>
                <w:sz w:val="16"/>
                <w:szCs w:val="16"/>
                <w:lang w:eastAsia="zh-CN"/>
              </w:rPr>
              <w:t>RP-212968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3C4A35D" w14:textId="07C2AF23" w:rsidR="00622DCE" w:rsidRDefault="00622DCE" w:rsidP="00BC0321">
            <w:pPr>
              <w:pStyle w:val="TAL"/>
              <w:rPr>
                <w:sz w:val="16"/>
                <w:szCs w:val="16"/>
              </w:rPr>
            </w:pPr>
            <w:r>
              <w:rPr>
                <w:sz w:val="16"/>
                <w:szCs w:val="16"/>
              </w:rPr>
              <w:t>0272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9BC0F03" w14:textId="309FA7DE" w:rsidR="00622DCE" w:rsidRDefault="00622DCE"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E98B2F6" w14:textId="77F7CC42" w:rsidR="00622DCE" w:rsidRDefault="00622DCE" w:rsidP="00BC0321">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3169582" w14:textId="45724A96" w:rsidR="00622DCE" w:rsidRPr="005D126D" w:rsidRDefault="009B5A01" w:rsidP="00BC0321">
            <w:pPr>
              <w:spacing w:after="0"/>
              <w:rPr>
                <w:rFonts w:ascii="Arial" w:hAnsi="Arial"/>
                <w:sz w:val="16"/>
              </w:rPr>
            </w:pPr>
            <w:r w:rsidRPr="009B5A01">
              <w:rPr>
                <w:rFonts w:ascii="Arial" w:hAnsi="Arial"/>
                <w:sz w:val="16"/>
              </w:rPr>
              <w:t>Introduction of IIoT/URLLC enhancements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7265BB" w14:textId="5DFBB7C1" w:rsidR="00622DCE" w:rsidRDefault="00622DCE" w:rsidP="00BC0321">
            <w:pPr>
              <w:pStyle w:val="TAL"/>
              <w:rPr>
                <w:sz w:val="16"/>
                <w:szCs w:val="16"/>
                <w:lang w:eastAsia="zh-CN"/>
              </w:rPr>
            </w:pPr>
            <w:r>
              <w:rPr>
                <w:sz w:val="16"/>
                <w:szCs w:val="16"/>
                <w:lang w:eastAsia="zh-CN"/>
              </w:rPr>
              <w:t>17.0.0</w:t>
            </w:r>
          </w:p>
        </w:tc>
      </w:tr>
      <w:tr w:rsidR="00622DCE" w:rsidRPr="00B916EC" w14:paraId="5D86FA51" w14:textId="77777777" w:rsidTr="005D126D">
        <w:tc>
          <w:tcPr>
            <w:tcW w:w="894" w:type="dxa"/>
            <w:tcBorders>
              <w:top w:val="single" w:sz="6" w:space="0" w:color="auto"/>
              <w:left w:val="single" w:sz="6" w:space="0" w:color="auto"/>
              <w:bottom w:val="single" w:sz="6" w:space="0" w:color="auto"/>
              <w:right w:val="single" w:sz="6" w:space="0" w:color="auto"/>
            </w:tcBorders>
            <w:shd w:val="solid" w:color="FFFFFF" w:fill="auto"/>
          </w:tcPr>
          <w:p w14:paraId="2554374A" w14:textId="7863ED4B" w:rsidR="00622DCE" w:rsidRPr="00B916EC" w:rsidRDefault="00622DCE"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AD9E009" w14:textId="2C93570D" w:rsidR="00622DCE" w:rsidRPr="00B916EC" w:rsidRDefault="00622DCE" w:rsidP="00BC0321">
            <w:pPr>
              <w:pStyle w:val="TAL"/>
              <w:rPr>
                <w:sz w:val="16"/>
                <w:szCs w:val="16"/>
                <w:lang w:eastAsia="zh-CN"/>
              </w:rPr>
            </w:pPr>
            <w:r w:rsidRPr="00B916EC">
              <w:rPr>
                <w:sz w:val="16"/>
                <w:szCs w:val="16"/>
                <w:lang w:eastAsia="zh-CN"/>
              </w:rPr>
              <w:t>RAN#</w:t>
            </w:r>
            <w:r>
              <w:rPr>
                <w:sz w:val="16"/>
                <w:szCs w:val="16"/>
                <w:lang w:eastAsia="zh-CN"/>
              </w:rPr>
              <w:t>94-e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3747E0F" w14:textId="090D6FD8" w:rsidR="00622DCE" w:rsidRDefault="00622DCE" w:rsidP="00BC0321">
            <w:pPr>
              <w:pStyle w:val="TAL"/>
              <w:rPr>
                <w:sz w:val="16"/>
                <w:szCs w:val="16"/>
                <w:lang w:eastAsia="zh-CN"/>
              </w:rPr>
            </w:pPr>
            <w:r>
              <w:rPr>
                <w:sz w:val="16"/>
                <w:szCs w:val="16"/>
                <w:lang w:eastAsia="zh-CN"/>
              </w:rPr>
              <w:t>RP-212979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714AF30" w14:textId="4D9502BB" w:rsidR="00622DCE" w:rsidRDefault="00622DCE" w:rsidP="00BC0321">
            <w:pPr>
              <w:pStyle w:val="TAL"/>
              <w:rPr>
                <w:sz w:val="16"/>
                <w:szCs w:val="16"/>
              </w:rPr>
            </w:pPr>
            <w:r>
              <w:rPr>
                <w:sz w:val="16"/>
                <w:szCs w:val="16"/>
              </w:rPr>
              <w:t>0273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F917E95" w14:textId="7E09AF5B" w:rsidR="00622DCE" w:rsidRDefault="00622DCE"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BB1F22B" w14:textId="549932BD" w:rsidR="00622DCE" w:rsidRDefault="00622DCE" w:rsidP="00BC0321">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4A445DF" w14:textId="6BB066E5" w:rsidR="00622DCE" w:rsidRPr="005D126D" w:rsidRDefault="004644C9" w:rsidP="00BC0321">
            <w:pPr>
              <w:spacing w:after="0"/>
              <w:rPr>
                <w:rFonts w:ascii="Arial" w:hAnsi="Arial"/>
                <w:sz w:val="16"/>
              </w:rPr>
            </w:pPr>
            <w:r w:rsidRPr="004644C9">
              <w:rPr>
                <w:rFonts w:ascii="Arial" w:hAnsi="Arial"/>
                <w:sz w:val="16"/>
              </w:rPr>
              <w:t>Introduction of multicast-broadcast services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19455E" w14:textId="1CC54B12" w:rsidR="00622DCE" w:rsidRDefault="00622DCE" w:rsidP="00BC0321">
            <w:pPr>
              <w:pStyle w:val="TAL"/>
              <w:rPr>
                <w:sz w:val="16"/>
                <w:szCs w:val="16"/>
                <w:lang w:eastAsia="zh-CN"/>
              </w:rPr>
            </w:pPr>
            <w:r>
              <w:rPr>
                <w:sz w:val="16"/>
                <w:szCs w:val="16"/>
                <w:lang w:eastAsia="zh-CN"/>
              </w:rPr>
              <w:t>17.0.0</w:t>
            </w:r>
          </w:p>
        </w:tc>
      </w:tr>
      <w:tr w:rsidR="00622DCE" w:rsidRPr="00B916EC" w14:paraId="7DCCF76C" w14:textId="77777777" w:rsidTr="005D126D">
        <w:tc>
          <w:tcPr>
            <w:tcW w:w="894" w:type="dxa"/>
            <w:tcBorders>
              <w:top w:val="single" w:sz="6" w:space="0" w:color="auto"/>
              <w:left w:val="single" w:sz="6" w:space="0" w:color="auto"/>
              <w:bottom w:val="single" w:sz="6" w:space="0" w:color="auto"/>
              <w:right w:val="single" w:sz="6" w:space="0" w:color="auto"/>
            </w:tcBorders>
            <w:shd w:val="solid" w:color="FFFFFF" w:fill="auto"/>
          </w:tcPr>
          <w:p w14:paraId="5CE4D52B" w14:textId="143C6018" w:rsidR="00622DCE" w:rsidRPr="00B916EC" w:rsidRDefault="00622DCE"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1D2C077" w14:textId="6B3F2D9E" w:rsidR="00622DCE" w:rsidRPr="00B916EC" w:rsidRDefault="00622DCE" w:rsidP="00BC0321">
            <w:pPr>
              <w:pStyle w:val="TAL"/>
              <w:rPr>
                <w:sz w:val="16"/>
                <w:szCs w:val="16"/>
                <w:lang w:eastAsia="zh-CN"/>
              </w:rPr>
            </w:pPr>
            <w:r w:rsidRPr="00B916EC">
              <w:rPr>
                <w:sz w:val="16"/>
                <w:szCs w:val="16"/>
                <w:lang w:eastAsia="zh-CN"/>
              </w:rPr>
              <w:t>RAN#</w:t>
            </w:r>
            <w:r>
              <w:rPr>
                <w:sz w:val="16"/>
                <w:szCs w:val="16"/>
                <w:lang w:eastAsia="zh-CN"/>
              </w:rPr>
              <w:t>94-e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D2E7A03" w14:textId="7371B2D6" w:rsidR="00622DCE" w:rsidRDefault="00622DCE" w:rsidP="00BC0321">
            <w:pPr>
              <w:pStyle w:val="TAL"/>
              <w:rPr>
                <w:sz w:val="16"/>
                <w:szCs w:val="16"/>
                <w:lang w:eastAsia="zh-CN"/>
              </w:rPr>
            </w:pPr>
            <w:r>
              <w:rPr>
                <w:sz w:val="16"/>
                <w:szCs w:val="16"/>
                <w:lang w:eastAsia="zh-CN"/>
              </w:rPr>
              <w:t>RP-212969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B0B8455" w14:textId="6E8B5EEA" w:rsidR="00622DCE" w:rsidRDefault="00622DCE" w:rsidP="00BC0321">
            <w:pPr>
              <w:pStyle w:val="TAL"/>
              <w:rPr>
                <w:sz w:val="16"/>
                <w:szCs w:val="16"/>
              </w:rPr>
            </w:pPr>
            <w:r>
              <w:rPr>
                <w:sz w:val="16"/>
                <w:szCs w:val="16"/>
              </w:rPr>
              <w:t>0274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3E0700C" w14:textId="4CD2FC60" w:rsidR="00622DCE" w:rsidRDefault="00622DCE"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437348E" w14:textId="5528C74A" w:rsidR="00622DCE" w:rsidRDefault="00622DCE" w:rsidP="00BC0321">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4E80E45" w14:textId="0FAB65AE" w:rsidR="00622DCE" w:rsidRPr="005D126D" w:rsidRDefault="00C71669" w:rsidP="00BC0321">
            <w:pPr>
              <w:spacing w:after="0"/>
              <w:rPr>
                <w:rFonts w:ascii="Arial" w:hAnsi="Arial"/>
                <w:sz w:val="16"/>
              </w:rPr>
            </w:pPr>
            <w:r w:rsidRPr="00C71669">
              <w:rPr>
                <w:rFonts w:ascii="Arial" w:hAnsi="Arial"/>
                <w:sz w:val="16"/>
              </w:rPr>
              <w:t>Introduction of non-terrestrial network operation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782915" w14:textId="57DDB0DA" w:rsidR="00622DCE" w:rsidRDefault="00622DCE" w:rsidP="00BC0321">
            <w:pPr>
              <w:pStyle w:val="TAL"/>
              <w:rPr>
                <w:sz w:val="16"/>
                <w:szCs w:val="16"/>
                <w:lang w:eastAsia="zh-CN"/>
              </w:rPr>
            </w:pPr>
            <w:r>
              <w:rPr>
                <w:sz w:val="16"/>
                <w:szCs w:val="16"/>
                <w:lang w:eastAsia="zh-CN"/>
              </w:rPr>
              <w:t>17.0.0</w:t>
            </w:r>
          </w:p>
        </w:tc>
      </w:tr>
      <w:tr w:rsidR="00622DCE" w:rsidRPr="00B916EC" w14:paraId="793A607A" w14:textId="77777777" w:rsidTr="005D126D">
        <w:tc>
          <w:tcPr>
            <w:tcW w:w="894" w:type="dxa"/>
            <w:tcBorders>
              <w:top w:val="single" w:sz="6" w:space="0" w:color="auto"/>
              <w:left w:val="single" w:sz="6" w:space="0" w:color="auto"/>
              <w:bottom w:val="single" w:sz="6" w:space="0" w:color="auto"/>
              <w:right w:val="single" w:sz="6" w:space="0" w:color="auto"/>
            </w:tcBorders>
            <w:shd w:val="solid" w:color="FFFFFF" w:fill="auto"/>
          </w:tcPr>
          <w:p w14:paraId="13E0E2D0" w14:textId="1872489D" w:rsidR="00622DCE" w:rsidRPr="00B916EC" w:rsidRDefault="00622DCE"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569EEED" w14:textId="735863A2" w:rsidR="00622DCE" w:rsidRPr="00B916EC" w:rsidRDefault="00622DCE" w:rsidP="00BC0321">
            <w:pPr>
              <w:pStyle w:val="TAL"/>
              <w:rPr>
                <w:sz w:val="16"/>
                <w:szCs w:val="16"/>
                <w:lang w:eastAsia="zh-CN"/>
              </w:rPr>
            </w:pPr>
            <w:r w:rsidRPr="00B916EC">
              <w:rPr>
                <w:sz w:val="16"/>
                <w:szCs w:val="16"/>
                <w:lang w:eastAsia="zh-CN"/>
              </w:rPr>
              <w:t>RAN#</w:t>
            </w:r>
            <w:r>
              <w:rPr>
                <w:sz w:val="16"/>
                <w:szCs w:val="16"/>
                <w:lang w:eastAsia="zh-CN"/>
              </w:rPr>
              <w:t>94-e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BFFB7C4" w14:textId="405F1B6D" w:rsidR="00622DCE" w:rsidRDefault="00622DCE" w:rsidP="00BC0321">
            <w:pPr>
              <w:pStyle w:val="TAL"/>
              <w:rPr>
                <w:sz w:val="16"/>
                <w:szCs w:val="16"/>
                <w:lang w:eastAsia="zh-CN"/>
              </w:rPr>
            </w:pPr>
            <w:r>
              <w:rPr>
                <w:sz w:val="16"/>
                <w:szCs w:val="16"/>
                <w:lang w:eastAsia="zh-CN"/>
              </w:rPr>
              <w:t>RP-212971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C39A07C" w14:textId="1B59D4AB" w:rsidR="00622DCE" w:rsidRDefault="00622DCE" w:rsidP="00BC0321">
            <w:pPr>
              <w:pStyle w:val="TAL"/>
              <w:rPr>
                <w:sz w:val="16"/>
                <w:szCs w:val="16"/>
              </w:rPr>
            </w:pPr>
            <w:r>
              <w:rPr>
                <w:sz w:val="16"/>
                <w:szCs w:val="16"/>
              </w:rPr>
              <w:t>0275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9CE9D6C" w14:textId="2B521313" w:rsidR="00622DCE" w:rsidRDefault="00622DCE"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67A130B" w14:textId="06B27914" w:rsidR="00622DCE" w:rsidRDefault="00622DCE" w:rsidP="00BC0321">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43992E5" w14:textId="4A55EE2E" w:rsidR="00622DCE" w:rsidRPr="005D126D" w:rsidRDefault="001A183B" w:rsidP="00BC0321">
            <w:pPr>
              <w:spacing w:after="0"/>
              <w:rPr>
                <w:rFonts w:ascii="Arial" w:hAnsi="Arial"/>
                <w:sz w:val="16"/>
              </w:rPr>
            </w:pPr>
            <w:r w:rsidRPr="001A183B">
              <w:rPr>
                <w:rFonts w:ascii="Arial" w:hAnsi="Arial"/>
                <w:sz w:val="16"/>
              </w:rPr>
              <w:t>Introduction of UEs with reduced capabilities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C52571" w14:textId="6ED687B0" w:rsidR="00622DCE" w:rsidRDefault="00622DCE" w:rsidP="00BC0321">
            <w:pPr>
              <w:pStyle w:val="TAL"/>
              <w:rPr>
                <w:sz w:val="16"/>
                <w:szCs w:val="16"/>
                <w:lang w:eastAsia="zh-CN"/>
              </w:rPr>
            </w:pPr>
            <w:r>
              <w:rPr>
                <w:sz w:val="16"/>
                <w:szCs w:val="16"/>
                <w:lang w:eastAsia="zh-CN"/>
              </w:rPr>
              <w:t>17.0.0</w:t>
            </w:r>
          </w:p>
        </w:tc>
      </w:tr>
      <w:tr w:rsidR="00622DCE" w:rsidRPr="00B916EC" w14:paraId="59B1D334" w14:textId="77777777" w:rsidTr="005D126D">
        <w:tc>
          <w:tcPr>
            <w:tcW w:w="894" w:type="dxa"/>
            <w:tcBorders>
              <w:top w:val="single" w:sz="6" w:space="0" w:color="auto"/>
              <w:left w:val="single" w:sz="6" w:space="0" w:color="auto"/>
              <w:bottom w:val="single" w:sz="6" w:space="0" w:color="auto"/>
              <w:right w:val="single" w:sz="6" w:space="0" w:color="auto"/>
            </w:tcBorders>
            <w:shd w:val="solid" w:color="FFFFFF" w:fill="auto"/>
          </w:tcPr>
          <w:p w14:paraId="65784DC1" w14:textId="07DB9816" w:rsidR="00622DCE" w:rsidRPr="00B916EC" w:rsidRDefault="00622DCE"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34BE0BE" w14:textId="0E6630BA" w:rsidR="00622DCE" w:rsidRPr="00B916EC" w:rsidRDefault="00622DCE" w:rsidP="00BC0321">
            <w:pPr>
              <w:pStyle w:val="TAL"/>
              <w:rPr>
                <w:sz w:val="16"/>
                <w:szCs w:val="16"/>
                <w:lang w:eastAsia="zh-CN"/>
              </w:rPr>
            </w:pPr>
            <w:r w:rsidRPr="00B916EC">
              <w:rPr>
                <w:sz w:val="16"/>
                <w:szCs w:val="16"/>
                <w:lang w:eastAsia="zh-CN"/>
              </w:rPr>
              <w:t>RAN#</w:t>
            </w:r>
            <w:r>
              <w:rPr>
                <w:sz w:val="16"/>
                <w:szCs w:val="16"/>
                <w:lang w:eastAsia="zh-CN"/>
              </w:rPr>
              <w:t>94-e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0F9CDFD" w14:textId="725DC642" w:rsidR="00622DCE" w:rsidRDefault="00622DCE" w:rsidP="00BC0321">
            <w:pPr>
              <w:pStyle w:val="TAL"/>
              <w:rPr>
                <w:sz w:val="16"/>
                <w:szCs w:val="16"/>
                <w:lang w:eastAsia="zh-CN"/>
              </w:rPr>
            </w:pPr>
            <w:r>
              <w:rPr>
                <w:sz w:val="16"/>
                <w:szCs w:val="16"/>
                <w:lang w:eastAsia="zh-CN"/>
              </w:rPr>
              <w:t>RP-212972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A602B25" w14:textId="57EBE509" w:rsidR="00622DCE" w:rsidRDefault="00622DCE" w:rsidP="00BC0321">
            <w:pPr>
              <w:pStyle w:val="TAL"/>
              <w:rPr>
                <w:sz w:val="16"/>
                <w:szCs w:val="16"/>
              </w:rPr>
            </w:pPr>
            <w:r>
              <w:rPr>
                <w:sz w:val="16"/>
                <w:szCs w:val="16"/>
              </w:rPr>
              <w:t>0276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663E1D0" w14:textId="2895DEB3" w:rsidR="00622DCE" w:rsidRDefault="00622DCE"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0DACB52" w14:textId="188D33F6" w:rsidR="00622DCE" w:rsidRDefault="00622DCE" w:rsidP="00BC0321">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4B6CBB3" w14:textId="6A84711E" w:rsidR="00622DCE" w:rsidRPr="005D126D" w:rsidRDefault="002B564B" w:rsidP="00BC0321">
            <w:pPr>
              <w:spacing w:after="0"/>
              <w:rPr>
                <w:rFonts w:ascii="Arial" w:hAnsi="Arial"/>
                <w:sz w:val="16"/>
              </w:rPr>
            </w:pPr>
            <w:r w:rsidRPr="002B564B">
              <w:rPr>
                <w:rFonts w:ascii="Arial" w:hAnsi="Arial"/>
                <w:sz w:val="16"/>
              </w:rPr>
              <w:t>Introduction of UE power savings enhancements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B173BC" w14:textId="37206BBD" w:rsidR="00622DCE" w:rsidRDefault="00622DCE" w:rsidP="00BC0321">
            <w:pPr>
              <w:pStyle w:val="TAL"/>
              <w:rPr>
                <w:sz w:val="16"/>
                <w:szCs w:val="16"/>
                <w:lang w:eastAsia="zh-CN"/>
              </w:rPr>
            </w:pPr>
            <w:r>
              <w:rPr>
                <w:sz w:val="16"/>
                <w:szCs w:val="16"/>
                <w:lang w:eastAsia="zh-CN"/>
              </w:rPr>
              <w:t>17.0.0</w:t>
            </w:r>
          </w:p>
        </w:tc>
      </w:tr>
      <w:tr w:rsidR="00622DCE" w:rsidRPr="00B916EC" w14:paraId="60941384" w14:textId="77777777" w:rsidTr="005D126D">
        <w:tc>
          <w:tcPr>
            <w:tcW w:w="894" w:type="dxa"/>
            <w:tcBorders>
              <w:top w:val="single" w:sz="6" w:space="0" w:color="auto"/>
              <w:left w:val="single" w:sz="6" w:space="0" w:color="auto"/>
              <w:bottom w:val="single" w:sz="6" w:space="0" w:color="auto"/>
              <w:right w:val="single" w:sz="6" w:space="0" w:color="auto"/>
            </w:tcBorders>
            <w:shd w:val="solid" w:color="FFFFFF" w:fill="auto"/>
          </w:tcPr>
          <w:p w14:paraId="18848E42" w14:textId="7C0F25AA" w:rsidR="00622DCE" w:rsidRPr="00B916EC" w:rsidRDefault="00622DCE"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0524A4D" w14:textId="6C24E347" w:rsidR="00622DCE" w:rsidRPr="00B916EC" w:rsidRDefault="00622DCE" w:rsidP="00BC0321">
            <w:pPr>
              <w:pStyle w:val="TAL"/>
              <w:rPr>
                <w:sz w:val="16"/>
                <w:szCs w:val="16"/>
                <w:lang w:eastAsia="zh-CN"/>
              </w:rPr>
            </w:pPr>
            <w:r w:rsidRPr="00B916EC">
              <w:rPr>
                <w:sz w:val="16"/>
                <w:szCs w:val="16"/>
                <w:lang w:eastAsia="zh-CN"/>
              </w:rPr>
              <w:t>RAN#</w:t>
            </w:r>
            <w:r>
              <w:rPr>
                <w:sz w:val="16"/>
                <w:szCs w:val="16"/>
                <w:lang w:eastAsia="zh-CN"/>
              </w:rPr>
              <w:t>94-e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FF93B05" w14:textId="4535DCD7" w:rsidR="00622DCE" w:rsidRDefault="00622DCE" w:rsidP="00BC0321">
            <w:pPr>
              <w:pStyle w:val="TAL"/>
              <w:rPr>
                <w:sz w:val="16"/>
                <w:szCs w:val="16"/>
                <w:lang w:eastAsia="zh-CN"/>
              </w:rPr>
            </w:pPr>
            <w:r>
              <w:rPr>
                <w:sz w:val="16"/>
                <w:szCs w:val="16"/>
                <w:lang w:eastAsia="zh-CN"/>
              </w:rPr>
              <w:t>RP-212966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75A20DB" w14:textId="7CB1C924" w:rsidR="00622DCE" w:rsidRDefault="00622DCE" w:rsidP="00BC0321">
            <w:pPr>
              <w:pStyle w:val="TAL"/>
              <w:rPr>
                <w:sz w:val="16"/>
                <w:szCs w:val="16"/>
              </w:rPr>
            </w:pPr>
            <w:r>
              <w:rPr>
                <w:sz w:val="16"/>
                <w:szCs w:val="16"/>
              </w:rPr>
              <w:t>0277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7AB5CEE" w14:textId="0E966455" w:rsidR="00622DCE" w:rsidRDefault="00622DCE"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418FB8A" w14:textId="3A93C28F" w:rsidR="00622DCE" w:rsidRDefault="00622DCE" w:rsidP="00BC0321">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D76B83F" w14:textId="3EA042FD" w:rsidR="00622DCE" w:rsidRPr="005D126D" w:rsidRDefault="003B540B" w:rsidP="00BC0321">
            <w:pPr>
              <w:spacing w:after="0"/>
              <w:rPr>
                <w:rFonts w:ascii="Arial" w:hAnsi="Arial"/>
                <w:sz w:val="16"/>
              </w:rPr>
            </w:pPr>
            <w:r w:rsidRPr="003B540B">
              <w:rPr>
                <w:rFonts w:ascii="Arial" w:hAnsi="Arial"/>
                <w:sz w:val="16"/>
              </w:rPr>
              <w:t>Introduction of further enhancements on MIMO for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871DEE" w14:textId="71D214CA" w:rsidR="00622DCE" w:rsidRDefault="00622DCE" w:rsidP="00BC0321">
            <w:pPr>
              <w:pStyle w:val="TAL"/>
              <w:rPr>
                <w:sz w:val="16"/>
                <w:szCs w:val="16"/>
                <w:lang w:eastAsia="zh-CN"/>
              </w:rPr>
            </w:pPr>
            <w:r>
              <w:rPr>
                <w:sz w:val="16"/>
                <w:szCs w:val="16"/>
                <w:lang w:eastAsia="zh-CN"/>
              </w:rPr>
              <w:t>17.0.0</w:t>
            </w:r>
          </w:p>
        </w:tc>
      </w:tr>
      <w:tr w:rsidR="00622DCE" w:rsidRPr="00B916EC" w14:paraId="0E9FE426" w14:textId="77777777" w:rsidTr="005D126D">
        <w:tc>
          <w:tcPr>
            <w:tcW w:w="894" w:type="dxa"/>
            <w:tcBorders>
              <w:top w:val="single" w:sz="6" w:space="0" w:color="auto"/>
              <w:left w:val="single" w:sz="6" w:space="0" w:color="auto"/>
              <w:bottom w:val="single" w:sz="6" w:space="0" w:color="auto"/>
              <w:right w:val="single" w:sz="6" w:space="0" w:color="auto"/>
            </w:tcBorders>
            <w:shd w:val="solid" w:color="FFFFFF" w:fill="auto"/>
          </w:tcPr>
          <w:p w14:paraId="4D332540" w14:textId="519BABD5" w:rsidR="00622DCE" w:rsidRPr="00B916EC" w:rsidRDefault="00622DCE"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E28F0DA" w14:textId="5C1BF9F2" w:rsidR="00622DCE" w:rsidRPr="00B916EC" w:rsidRDefault="00622DCE" w:rsidP="00BC0321">
            <w:pPr>
              <w:pStyle w:val="TAL"/>
              <w:rPr>
                <w:sz w:val="16"/>
                <w:szCs w:val="16"/>
                <w:lang w:eastAsia="zh-CN"/>
              </w:rPr>
            </w:pPr>
            <w:r w:rsidRPr="00B916EC">
              <w:rPr>
                <w:sz w:val="16"/>
                <w:szCs w:val="16"/>
                <w:lang w:eastAsia="zh-CN"/>
              </w:rPr>
              <w:t>RAN#</w:t>
            </w:r>
            <w:r>
              <w:rPr>
                <w:sz w:val="16"/>
                <w:szCs w:val="16"/>
                <w:lang w:eastAsia="zh-CN"/>
              </w:rPr>
              <w:t>94-e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3ACA48D" w14:textId="625BE547" w:rsidR="00622DCE" w:rsidRDefault="00622DCE" w:rsidP="00BC0321">
            <w:pPr>
              <w:pStyle w:val="TAL"/>
              <w:rPr>
                <w:sz w:val="16"/>
                <w:szCs w:val="16"/>
                <w:lang w:eastAsia="zh-CN"/>
              </w:rPr>
            </w:pPr>
            <w:r>
              <w:rPr>
                <w:sz w:val="16"/>
                <w:szCs w:val="16"/>
                <w:lang w:eastAsia="zh-CN"/>
              </w:rPr>
              <w:t>RP-213524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1318864" w14:textId="5C9428D1" w:rsidR="00622DCE" w:rsidRDefault="00622DCE" w:rsidP="00BC0321">
            <w:pPr>
              <w:pStyle w:val="TAL"/>
              <w:rPr>
                <w:sz w:val="16"/>
                <w:szCs w:val="16"/>
              </w:rPr>
            </w:pPr>
            <w:r>
              <w:rPr>
                <w:sz w:val="16"/>
                <w:szCs w:val="16"/>
              </w:rPr>
              <w:t>0278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44A55FE" w14:textId="639F4B7F" w:rsidR="00622DCE" w:rsidRDefault="00622DCE"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2D1E02A" w14:textId="7120216C" w:rsidR="00622DCE" w:rsidRDefault="00622DCE" w:rsidP="00BC0321">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891A4DE" w14:textId="1FF2F0A1" w:rsidR="00622DCE" w:rsidRPr="005D126D" w:rsidRDefault="00A66624" w:rsidP="00BC0321">
            <w:pPr>
              <w:spacing w:after="0"/>
              <w:rPr>
                <w:rFonts w:ascii="Arial" w:hAnsi="Arial"/>
                <w:sz w:val="16"/>
              </w:rPr>
            </w:pPr>
            <w:r w:rsidRPr="00A66624">
              <w:rPr>
                <w:rFonts w:ascii="Arial" w:hAnsi="Arial"/>
                <w:sz w:val="16"/>
              </w:rPr>
              <w:t>Introduction of small data transmission in RRC_INACTIVE state for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6EAAEB" w14:textId="23746F23" w:rsidR="00622DCE" w:rsidRDefault="00622DCE" w:rsidP="00BC0321">
            <w:pPr>
              <w:pStyle w:val="TAL"/>
              <w:rPr>
                <w:sz w:val="16"/>
                <w:szCs w:val="16"/>
                <w:lang w:eastAsia="zh-CN"/>
              </w:rPr>
            </w:pPr>
            <w:r>
              <w:rPr>
                <w:sz w:val="16"/>
                <w:szCs w:val="16"/>
                <w:lang w:eastAsia="zh-CN"/>
              </w:rPr>
              <w:t>17.0.0</w:t>
            </w:r>
          </w:p>
        </w:tc>
      </w:tr>
      <w:tr w:rsidR="00622DCE" w:rsidRPr="00B916EC" w14:paraId="33CD4B46" w14:textId="77777777" w:rsidTr="005D126D">
        <w:tc>
          <w:tcPr>
            <w:tcW w:w="894" w:type="dxa"/>
            <w:tcBorders>
              <w:top w:val="single" w:sz="6" w:space="0" w:color="auto"/>
              <w:left w:val="single" w:sz="6" w:space="0" w:color="auto"/>
              <w:bottom w:val="single" w:sz="6" w:space="0" w:color="auto"/>
              <w:right w:val="single" w:sz="6" w:space="0" w:color="auto"/>
            </w:tcBorders>
            <w:shd w:val="solid" w:color="FFFFFF" w:fill="auto"/>
          </w:tcPr>
          <w:p w14:paraId="3E04C22A" w14:textId="78AF27B7" w:rsidR="00622DCE" w:rsidRPr="00B916EC" w:rsidRDefault="00622DCE"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7999D7C" w14:textId="72937E81" w:rsidR="00622DCE" w:rsidRPr="00B916EC" w:rsidRDefault="00622DCE" w:rsidP="00BC0321">
            <w:pPr>
              <w:pStyle w:val="TAL"/>
              <w:rPr>
                <w:sz w:val="16"/>
                <w:szCs w:val="16"/>
                <w:lang w:eastAsia="zh-CN"/>
              </w:rPr>
            </w:pPr>
            <w:r w:rsidRPr="00B916EC">
              <w:rPr>
                <w:sz w:val="16"/>
                <w:szCs w:val="16"/>
                <w:lang w:eastAsia="zh-CN"/>
              </w:rPr>
              <w:t>RAN#</w:t>
            </w:r>
            <w:r>
              <w:rPr>
                <w:sz w:val="16"/>
                <w:szCs w:val="16"/>
                <w:lang w:eastAsia="zh-CN"/>
              </w:rPr>
              <w:t>94-e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B3B867F" w14:textId="32F40471" w:rsidR="00622DCE" w:rsidRDefault="00622DCE" w:rsidP="00BC0321">
            <w:pPr>
              <w:pStyle w:val="TAL"/>
              <w:rPr>
                <w:sz w:val="16"/>
                <w:szCs w:val="16"/>
                <w:lang w:eastAsia="zh-CN"/>
              </w:rPr>
            </w:pPr>
            <w:r>
              <w:rPr>
                <w:sz w:val="16"/>
                <w:szCs w:val="16"/>
                <w:lang w:eastAsia="zh-CN"/>
              </w:rPr>
              <w:t>RP-212978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5A397EA" w14:textId="00CFE4CA" w:rsidR="00622DCE" w:rsidRDefault="00622DCE" w:rsidP="00BC0321">
            <w:pPr>
              <w:pStyle w:val="TAL"/>
              <w:rPr>
                <w:sz w:val="16"/>
                <w:szCs w:val="16"/>
              </w:rPr>
            </w:pPr>
            <w:r>
              <w:rPr>
                <w:sz w:val="16"/>
                <w:szCs w:val="16"/>
              </w:rPr>
              <w:t>0279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007EDC9" w14:textId="34ECEFA7" w:rsidR="00622DCE" w:rsidRDefault="00622DCE"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B3A0292" w14:textId="00B29BAF" w:rsidR="00622DCE" w:rsidRDefault="00622DCE" w:rsidP="00BC0321">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B8190FA" w14:textId="653EFF2F" w:rsidR="00622DCE" w:rsidRPr="005D126D" w:rsidRDefault="0009596F" w:rsidP="00BC0321">
            <w:pPr>
              <w:spacing w:after="0"/>
              <w:rPr>
                <w:rFonts w:ascii="Arial" w:hAnsi="Arial"/>
                <w:sz w:val="16"/>
              </w:rPr>
            </w:pPr>
            <w:r w:rsidRPr="0009596F">
              <w:rPr>
                <w:rFonts w:ascii="Arial" w:hAnsi="Arial"/>
                <w:sz w:val="16"/>
              </w:rPr>
              <w:t>Introduction of sidelink enhancements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A39D11" w14:textId="44D85EF7" w:rsidR="00622DCE" w:rsidRDefault="00622DCE" w:rsidP="00BC0321">
            <w:pPr>
              <w:pStyle w:val="TAL"/>
              <w:rPr>
                <w:sz w:val="16"/>
                <w:szCs w:val="16"/>
                <w:lang w:eastAsia="zh-CN"/>
              </w:rPr>
            </w:pPr>
            <w:r>
              <w:rPr>
                <w:sz w:val="16"/>
                <w:szCs w:val="16"/>
                <w:lang w:eastAsia="zh-CN"/>
              </w:rPr>
              <w:t>17.0.0</w:t>
            </w:r>
          </w:p>
        </w:tc>
      </w:tr>
      <w:tr w:rsidR="007051AC" w:rsidRPr="00B916EC" w14:paraId="00CE4F20" w14:textId="77777777" w:rsidTr="007051AC">
        <w:tc>
          <w:tcPr>
            <w:tcW w:w="894" w:type="dxa"/>
            <w:tcBorders>
              <w:top w:val="single" w:sz="6" w:space="0" w:color="auto"/>
              <w:left w:val="single" w:sz="6" w:space="0" w:color="auto"/>
              <w:bottom w:val="single" w:sz="6" w:space="0" w:color="auto"/>
              <w:right w:val="single" w:sz="6" w:space="0" w:color="auto"/>
            </w:tcBorders>
            <w:shd w:val="solid" w:color="FFFFFF" w:fill="auto"/>
          </w:tcPr>
          <w:p w14:paraId="47E20317" w14:textId="3A551735" w:rsidR="007051AC" w:rsidRPr="00B916EC" w:rsidRDefault="007051AC"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49D59D4" w14:textId="4DD26C2D" w:rsidR="007051AC" w:rsidRPr="00B916EC" w:rsidRDefault="007051AC" w:rsidP="00BC0321">
            <w:pPr>
              <w:pStyle w:val="TAL"/>
              <w:rPr>
                <w:sz w:val="16"/>
                <w:szCs w:val="16"/>
                <w:lang w:eastAsia="zh-CN"/>
              </w:rPr>
            </w:pPr>
            <w:r w:rsidRPr="00B916EC">
              <w:rPr>
                <w:sz w:val="16"/>
                <w:szCs w:val="16"/>
                <w:lang w:eastAsia="zh-CN"/>
              </w:rPr>
              <w:t>RAN#</w:t>
            </w:r>
            <w:r>
              <w:rPr>
                <w:sz w:val="16"/>
                <w:szCs w:val="16"/>
                <w:lang w:eastAsia="zh-CN"/>
              </w:rPr>
              <w:t>95-e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38BF700" w14:textId="0DDFDA1A" w:rsidR="007051AC" w:rsidRDefault="007051AC" w:rsidP="00BC0321">
            <w:pPr>
              <w:pStyle w:val="TAL"/>
              <w:rPr>
                <w:sz w:val="16"/>
                <w:szCs w:val="16"/>
                <w:lang w:eastAsia="zh-CN"/>
              </w:rPr>
            </w:pPr>
            <w:r>
              <w:rPr>
                <w:sz w:val="16"/>
                <w:szCs w:val="16"/>
                <w:lang w:eastAsia="zh-CN"/>
              </w:rPr>
              <w:t>RP-220245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B8FA4CD" w14:textId="1A8C329E" w:rsidR="007051AC" w:rsidRDefault="007051AC" w:rsidP="00BC0321">
            <w:pPr>
              <w:pStyle w:val="TAL"/>
              <w:rPr>
                <w:sz w:val="16"/>
                <w:szCs w:val="16"/>
              </w:rPr>
            </w:pPr>
            <w:r>
              <w:rPr>
                <w:sz w:val="16"/>
                <w:szCs w:val="16"/>
              </w:rPr>
              <w:t>0281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0B2123C" w14:textId="77777777" w:rsidR="007051AC" w:rsidRDefault="007051A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A723F64" w14:textId="0518A4C8" w:rsidR="007051AC" w:rsidRDefault="007051AC"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BF6D6FD" w14:textId="54ECF8A9" w:rsidR="007051AC" w:rsidRPr="005D126D" w:rsidRDefault="007051AC" w:rsidP="00BC0321">
            <w:pPr>
              <w:spacing w:after="0"/>
              <w:rPr>
                <w:rFonts w:ascii="Arial" w:hAnsi="Arial"/>
                <w:sz w:val="16"/>
              </w:rPr>
            </w:pPr>
            <w:r w:rsidRPr="007051AC">
              <w:rPr>
                <w:rFonts w:ascii="Arial" w:hAnsi="Arial"/>
                <w:sz w:val="16"/>
              </w:rPr>
              <w:t>CR on UE procedure for receiving HARQ-ACK on sidelink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A284D3" w14:textId="1FF4F40B" w:rsidR="007051AC" w:rsidRDefault="007051AC" w:rsidP="00BC0321">
            <w:pPr>
              <w:pStyle w:val="TAL"/>
              <w:rPr>
                <w:sz w:val="16"/>
                <w:szCs w:val="16"/>
                <w:lang w:eastAsia="zh-CN"/>
              </w:rPr>
            </w:pPr>
            <w:r>
              <w:rPr>
                <w:sz w:val="16"/>
                <w:szCs w:val="16"/>
                <w:lang w:eastAsia="zh-CN"/>
              </w:rPr>
              <w:t>17.1.0</w:t>
            </w:r>
          </w:p>
        </w:tc>
      </w:tr>
      <w:tr w:rsidR="007051AC" w:rsidRPr="00B916EC" w14:paraId="73E7A3F2" w14:textId="77777777" w:rsidTr="007051AC">
        <w:tc>
          <w:tcPr>
            <w:tcW w:w="894" w:type="dxa"/>
            <w:tcBorders>
              <w:top w:val="single" w:sz="6" w:space="0" w:color="auto"/>
              <w:left w:val="single" w:sz="6" w:space="0" w:color="auto"/>
              <w:bottom w:val="single" w:sz="6" w:space="0" w:color="auto"/>
              <w:right w:val="single" w:sz="6" w:space="0" w:color="auto"/>
            </w:tcBorders>
            <w:shd w:val="solid" w:color="FFFFFF" w:fill="auto"/>
          </w:tcPr>
          <w:p w14:paraId="60903398" w14:textId="77777777" w:rsidR="007051AC" w:rsidRPr="00B916EC" w:rsidRDefault="007051AC"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7182F8E" w14:textId="77777777" w:rsidR="007051AC" w:rsidRPr="00B916EC" w:rsidRDefault="007051AC" w:rsidP="00BC0321">
            <w:pPr>
              <w:pStyle w:val="TAL"/>
              <w:rPr>
                <w:sz w:val="16"/>
                <w:szCs w:val="16"/>
                <w:lang w:eastAsia="zh-CN"/>
              </w:rPr>
            </w:pPr>
            <w:r w:rsidRPr="00B916EC">
              <w:rPr>
                <w:sz w:val="16"/>
                <w:szCs w:val="16"/>
                <w:lang w:eastAsia="zh-CN"/>
              </w:rPr>
              <w:t>RAN#</w:t>
            </w:r>
            <w:r>
              <w:rPr>
                <w:sz w:val="16"/>
                <w:szCs w:val="16"/>
                <w:lang w:eastAsia="zh-CN"/>
              </w:rPr>
              <w:t>95-e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5E50C31" w14:textId="6973AB9D" w:rsidR="007051AC" w:rsidRDefault="007051AC" w:rsidP="00BC0321">
            <w:pPr>
              <w:pStyle w:val="TAL"/>
              <w:rPr>
                <w:sz w:val="16"/>
                <w:szCs w:val="16"/>
                <w:lang w:eastAsia="zh-CN"/>
              </w:rPr>
            </w:pPr>
            <w:r>
              <w:rPr>
                <w:sz w:val="16"/>
                <w:szCs w:val="16"/>
                <w:lang w:eastAsia="zh-CN"/>
              </w:rPr>
              <w:t>RP-220247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F1170B9" w14:textId="27B1F823" w:rsidR="007051AC" w:rsidRDefault="007051AC" w:rsidP="00BC0321">
            <w:pPr>
              <w:pStyle w:val="TAL"/>
              <w:rPr>
                <w:sz w:val="16"/>
                <w:szCs w:val="16"/>
              </w:rPr>
            </w:pPr>
            <w:r>
              <w:rPr>
                <w:sz w:val="16"/>
                <w:szCs w:val="16"/>
              </w:rPr>
              <w:t>0283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B1E102C" w14:textId="77777777" w:rsidR="007051AC" w:rsidRDefault="007051A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B5F2CD8" w14:textId="77777777" w:rsidR="007051AC" w:rsidRDefault="007051AC"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D483189" w14:textId="5E0F25C2" w:rsidR="007051AC" w:rsidRPr="005D126D" w:rsidRDefault="007051AC" w:rsidP="00BC0321">
            <w:pPr>
              <w:spacing w:after="0"/>
              <w:rPr>
                <w:rFonts w:ascii="Arial" w:hAnsi="Arial"/>
                <w:sz w:val="16"/>
              </w:rPr>
            </w:pPr>
            <w:r w:rsidRPr="007051AC">
              <w:rPr>
                <w:rFonts w:ascii="Arial" w:hAnsi="Arial"/>
                <w:sz w:val="16"/>
              </w:rPr>
              <w:t>Corrections on HARQ-ACK timing parameters for Rel-17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A13127" w14:textId="77777777" w:rsidR="007051AC" w:rsidRDefault="007051AC" w:rsidP="00BC0321">
            <w:pPr>
              <w:pStyle w:val="TAL"/>
              <w:rPr>
                <w:sz w:val="16"/>
                <w:szCs w:val="16"/>
                <w:lang w:eastAsia="zh-CN"/>
              </w:rPr>
            </w:pPr>
            <w:r>
              <w:rPr>
                <w:sz w:val="16"/>
                <w:szCs w:val="16"/>
                <w:lang w:eastAsia="zh-CN"/>
              </w:rPr>
              <w:t>17.1.0</w:t>
            </w:r>
          </w:p>
        </w:tc>
      </w:tr>
      <w:tr w:rsidR="00BC0CCB" w:rsidRPr="00B916EC" w14:paraId="0C318559" w14:textId="77777777" w:rsidTr="00BC0CCB">
        <w:tc>
          <w:tcPr>
            <w:tcW w:w="894" w:type="dxa"/>
            <w:tcBorders>
              <w:top w:val="single" w:sz="6" w:space="0" w:color="auto"/>
              <w:left w:val="single" w:sz="6" w:space="0" w:color="auto"/>
              <w:bottom w:val="single" w:sz="6" w:space="0" w:color="auto"/>
              <w:right w:val="single" w:sz="6" w:space="0" w:color="auto"/>
            </w:tcBorders>
            <w:shd w:val="solid" w:color="FFFFFF" w:fill="auto"/>
          </w:tcPr>
          <w:p w14:paraId="550500CC" w14:textId="77777777" w:rsidR="00BC0CCB" w:rsidRPr="00B916EC" w:rsidRDefault="00BC0CCB"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BFC7B89" w14:textId="77777777" w:rsidR="00BC0CCB" w:rsidRPr="00B916EC" w:rsidRDefault="00BC0CCB" w:rsidP="00BC0321">
            <w:pPr>
              <w:pStyle w:val="TAL"/>
              <w:rPr>
                <w:sz w:val="16"/>
                <w:szCs w:val="16"/>
                <w:lang w:eastAsia="zh-CN"/>
              </w:rPr>
            </w:pPr>
            <w:r w:rsidRPr="00B916EC">
              <w:rPr>
                <w:sz w:val="16"/>
                <w:szCs w:val="16"/>
                <w:lang w:eastAsia="zh-CN"/>
              </w:rPr>
              <w:t>RAN#</w:t>
            </w:r>
            <w:r>
              <w:rPr>
                <w:sz w:val="16"/>
                <w:szCs w:val="16"/>
                <w:lang w:eastAsia="zh-CN"/>
              </w:rPr>
              <w:t>95-e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01C000C" w14:textId="1D50660E" w:rsidR="00BC0CCB" w:rsidRDefault="00BC0CCB" w:rsidP="00BC0321">
            <w:pPr>
              <w:pStyle w:val="TAL"/>
              <w:rPr>
                <w:sz w:val="16"/>
                <w:szCs w:val="16"/>
                <w:lang w:eastAsia="zh-CN"/>
              </w:rPr>
            </w:pPr>
            <w:r>
              <w:rPr>
                <w:sz w:val="16"/>
                <w:szCs w:val="16"/>
                <w:lang w:eastAsia="zh-CN"/>
              </w:rPr>
              <w:t>RP-220272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D3ABEED" w14:textId="2F457FA3" w:rsidR="00BC0CCB" w:rsidRDefault="00BC0CCB" w:rsidP="00BC0321">
            <w:pPr>
              <w:pStyle w:val="TAL"/>
              <w:rPr>
                <w:sz w:val="16"/>
                <w:szCs w:val="16"/>
              </w:rPr>
            </w:pPr>
            <w:r>
              <w:rPr>
                <w:sz w:val="16"/>
                <w:szCs w:val="16"/>
              </w:rPr>
              <w:t>0285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1BB5986" w14:textId="77777777" w:rsidR="00BC0CCB" w:rsidRDefault="00BC0CCB"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B6631D6" w14:textId="77777777" w:rsidR="00BC0CCB" w:rsidRDefault="00BC0CCB"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A92B583" w14:textId="60815027" w:rsidR="00BC0CCB" w:rsidRPr="005D126D" w:rsidRDefault="00BC0CCB" w:rsidP="00BC0321">
            <w:pPr>
              <w:spacing w:after="0"/>
              <w:rPr>
                <w:rFonts w:ascii="Arial" w:hAnsi="Arial"/>
                <w:sz w:val="16"/>
              </w:rPr>
            </w:pPr>
            <w:r w:rsidRPr="00BC0CCB">
              <w:rPr>
                <w:rFonts w:ascii="Arial" w:hAnsi="Arial"/>
                <w:sz w:val="16"/>
              </w:rPr>
              <w:t>CR on properties of tdd-UL-DL-ConfigurationDedicated and tdd-UL-DL-configurationDedicated-IAB-MT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4A231A" w14:textId="77777777" w:rsidR="00BC0CCB" w:rsidRDefault="00BC0CCB" w:rsidP="00BC0321">
            <w:pPr>
              <w:pStyle w:val="TAL"/>
              <w:rPr>
                <w:sz w:val="16"/>
                <w:szCs w:val="16"/>
                <w:lang w:eastAsia="zh-CN"/>
              </w:rPr>
            </w:pPr>
            <w:r>
              <w:rPr>
                <w:sz w:val="16"/>
                <w:szCs w:val="16"/>
                <w:lang w:eastAsia="zh-CN"/>
              </w:rPr>
              <w:t>17.1.0</w:t>
            </w:r>
          </w:p>
        </w:tc>
      </w:tr>
      <w:tr w:rsidR="00BC0CCB" w:rsidRPr="00B916EC" w14:paraId="58DD77EF" w14:textId="77777777" w:rsidTr="00BC0CCB">
        <w:tc>
          <w:tcPr>
            <w:tcW w:w="894" w:type="dxa"/>
            <w:tcBorders>
              <w:top w:val="single" w:sz="6" w:space="0" w:color="auto"/>
              <w:left w:val="single" w:sz="6" w:space="0" w:color="auto"/>
              <w:bottom w:val="single" w:sz="6" w:space="0" w:color="auto"/>
              <w:right w:val="single" w:sz="6" w:space="0" w:color="auto"/>
            </w:tcBorders>
            <w:shd w:val="solid" w:color="FFFFFF" w:fill="auto"/>
          </w:tcPr>
          <w:p w14:paraId="49EEA380" w14:textId="77777777" w:rsidR="00BC0CCB" w:rsidRPr="00B916EC" w:rsidRDefault="00BC0CCB"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3035272" w14:textId="77777777" w:rsidR="00BC0CCB" w:rsidRPr="00B916EC" w:rsidRDefault="00BC0CCB" w:rsidP="00BC0321">
            <w:pPr>
              <w:pStyle w:val="TAL"/>
              <w:rPr>
                <w:sz w:val="16"/>
                <w:szCs w:val="16"/>
                <w:lang w:eastAsia="zh-CN"/>
              </w:rPr>
            </w:pPr>
            <w:r w:rsidRPr="00B916EC">
              <w:rPr>
                <w:sz w:val="16"/>
                <w:szCs w:val="16"/>
                <w:lang w:eastAsia="zh-CN"/>
              </w:rPr>
              <w:t>RAN#</w:t>
            </w:r>
            <w:r>
              <w:rPr>
                <w:sz w:val="16"/>
                <w:szCs w:val="16"/>
                <w:lang w:eastAsia="zh-CN"/>
              </w:rPr>
              <w:t>95-e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17EBD4D" w14:textId="478738C8" w:rsidR="00BC0CCB" w:rsidRDefault="00BC0CCB" w:rsidP="00BC0321">
            <w:pPr>
              <w:pStyle w:val="TAL"/>
              <w:rPr>
                <w:sz w:val="16"/>
                <w:szCs w:val="16"/>
                <w:lang w:eastAsia="zh-CN"/>
              </w:rPr>
            </w:pPr>
            <w:r>
              <w:rPr>
                <w:sz w:val="16"/>
                <w:szCs w:val="16"/>
                <w:lang w:eastAsia="zh-CN"/>
              </w:rPr>
              <w:t>RP-220</w:t>
            </w:r>
            <w:r w:rsidR="00B417AC">
              <w:rPr>
                <w:sz w:val="16"/>
                <w:szCs w:val="16"/>
              </w:rPr>
              <w:t>246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630FD4D" w14:textId="7870A970" w:rsidR="00BC0CCB" w:rsidRDefault="00BC0CCB" w:rsidP="00BC0321">
            <w:pPr>
              <w:pStyle w:val="TAL"/>
              <w:rPr>
                <w:sz w:val="16"/>
                <w:szCs w:val="16"/>
              </w:rPr>
            </w:pPr>
            <w:r>
              <w:rPr>
                <w:sz w:val="16"/>
                <w:szCs w:val="16"/>
              </w:rPr>
              <w:t>02</w:t>
            </w:r>
            <w:r w:rsidR="00B417AC">
              <w:rPr>
                <w:sz w:val="16"/>
                <w:szCs w:val="16"/>
              </w:rPr>
              <w:t>87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0725401" w14:textId="77777777" w:rsidR="00BC0CCB" w:rsidRDefault="00BC0CCB"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D0D8CD2" w14:textId="77777777" w:rsidR="00BC0CCB" w:rsidRDefault="00BC0CCB"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BE021B1" w14:textId="37CC5D9D" w:rsidR="00BC0CCB" w:rsidRPr="005D126D" w:rsidRDefault="00BC0CCB" w:rsidP="00BC0321">
            <w:pPr>
              <w:spacing w:after="0"/>
              <w:rPr>
                <w:rFonts w:ascii="Arial" w:hAnsi="Arial"/>
                <w:sz w:val="16"/>
              </w:rPr>
            </w:pPr>
            <w:r w:rsidRPr="00BC0CCB">
              <w:rPr>
                <w:rFonts w:ascii="Arial" w:hAnsi="Arial"/>
                <w:sz w:val="16"/>
              </w:rPr>
              <w:t>Clarification of the SPS PDSCH activation and HARQ-ACK transmission for the 1st SPS PDSCH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794F21" w14:textId="77777777" w:rsidR="00BC0CCB" w:rsidRDefault="00BC0CCB" w:rsidP="00BC0321">
            <w:pPr>
              <w:pStyle w:val="TAL"/>
              <w:rPr>
                <w:sz w:val="16"/>
                <w:szCs w:val="16"/>
                <w:lang w:eastAsia="zh-CN"/>
              </w:rPr>
            </w:pPr>
            <w:r>
              <w:rPr>
                <w:sz w:val="16"/>
                <w:szCs w:val="16"/>
                <w:lang w:eastAsia="zh-CN"/>
              </w:rPr>
              <w:t>17.1.0</w:t>
            </w:r>
          </w:p>
        </w:tc>
      </w:tr>
      <w:tr w:rsidR="00B417AC" w:rsidRPr="00B916EC" w14:paraId="20C4FC4D" w14:textId="77777777" w:rsidTr="00B417AC">
        <w:tc>
          <w:tcPr>
            <w:tcW w:w="894" w:type="dxa"/>
            <w:tcBorders>
              <w:top w:val="single" w:sz="6" w:space="0" w:color="auto"/>
              <w:left w:val="single" w:sz="6" w:space="0" w:color="auto"/>
              <w:bottom w:val="single" w:sz="6" w:space="0" w:color="auto"/>
              <w:right w:val="single" w:sz="6" w:space="0" w:color="auto"/>
            </w:tcBorders>
            <w:shd w:val="solid" w:color="FFFFFF" w:fill="auto"/>
          </w:tcPr>
          <w:p w14:paraId="41C46AC0" w14:textId="77777777" w:rsidR="00B417AC" w:rsidRPr="00B916EC" w:rsidRDefault="00B417AC"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74014A1" w14:textId="77777777" w:rsidR="00B417AC" w:rsidRPr="00B916EC" w:rsidRDefault="00B417AC" w:rsidP="00BC0321">
            <w:pPr>
              <w:pStyle w:val="TAL"/>
              <w:rPr>
                <w:sz w:val="16"/>
                <w:szCs w:val="16"/>
                <w:lang w:eastAsia="zh-CN"/>
              </w:rPr>
            </w:pPr>
            <w:r w:rsidRPr="00B916EC">
              <w:rPr>
                <w:sz w:val="16"/>
                <w:szCs w:val="16"/>
                <w:lang w:eastAsia="zh-CN"/>
              </w:rPr>
              <w:t>RAN#</w:t>
            </w:r>
            <w:r>
              <w:rPr>
                <w:sz w:val="16"/>
                <w:szCs w:val="16"/>
                <w:lang w:eastAsia="zh-CN"/>
              </w:rPr>
              <w:t>95-e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06425E6" w14:textId="4D6C5AD1" w:rsidR="00B417AC" w:rsidRDefault="00B417AC" w:rsidP="00BC0321">
            <w:pPr>
              <w:pStyle w:val="TAL"/>
              <w:rPr>
                <w:sz w:val="16"/>
                <w:szCs w:val="16"/>
                <w:lang w:eastAsia="zh-CN"/>
              </w:rPr>
            </w:pPr>
            <w:r>
              <w:rPr>
                <w:sz w:val="16"/>
                <w:szCs w:val="16"/>
                <w:lang w:eastAsia="zh-CN"/>
              </w:rPr>
              <w:t>RP-220249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D0ED858" w14:textId="22C035EF" w:rsidR="00B417AC" w:rsidRDefault="00B417AC" w:rsidP="00BC0321">
            <w:pPr>
              <w:pStyle w:val="TAL"/>
              <w:rPr>
                <w:sz w:val="16"/>
                <w:szCs w:val="16"/>
              </w:rPr>
            </w:pPr>
            <w:r>
              <w:rPr>
                <w:sz w:val="16"/>
                <w:szCs w:val="16"/>
              </w:rPr>
              <w:t>0289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D8EA879" w14:textId="77777777" w:rsidR="00B417AC" w:rsidRDefault="00B417A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4E1F137" w14:textId="77777777" w:rsidR="00B417AC" w:rsidRDefault="00B417AC"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AEF9ADC" w14:textId="330ECD8F" w:rsidR="00B417AC" w:rsidRPr="005D126D" w:rsidRDefault="00B417AC" w:rsidP="00BC0321">
            <w:pPr>
              <w:spacing w:after="0"/>
              <w:rPr>
                <w:rFonts w:ascii="Arial" w:hAnsi="Arial"/>
                <w:sz w:val="16"/>
              </w:rPr>
            </w:pPr>
            <w:r w:rsidRPr="00B417AC">
              <w:rPr>
                <w:rFonts w:ascii="Arial" w:hAnsi="Arial"/>
                <w:sz w:val="16"/>
              </w:rPr>
              <w:t>Rel-16 editorial corrections for TS 38.213 (mirrored to Rel-17)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148F2A" w14:textId="77777777" w:rsidR="00B417AC" w:rsidRDefault="00B417AC" w:rsidP="00BC0321">
            <w:pPr>
              <w:pStyle w:val="TAL"/>
              <w:rPr>
                <w:sz w:val="16"/>
                <w:szCs w:val="16"/>
                <w:lang w:eastAsia="zh-CN"/>
              </w:rPr>
            </w:pPr>
            <w:r>
              <w:rPr>
                <w:sz w:val="16"/>
                <w:szCs w:val="16"/>
                <w:lang w:eastAsia="zh-CN"/>
              </w:rPr>
              <w:t>17.1.0</w:t>
            </w:r>
          </w:p>
        </w:tc>
      </w:tr>
      <w:tr w:rsidR="006F3D00" w:rsidRPr="00B916EC" w14:paraId="33737AB3" w14:textId="77777777" w:rsidTr="006F3D00">
        <w:tc>
          <w:tcPr>
            <w:tcW w:w="894" w:type="dxa"/>
            <w:tcBorders>
              <w:top w:val="single" w:sz="6" w:space="0" w:color="auto"/>
              <w:left w:val="single" w:sz="6" w:space="0" w:color="auto"/>
              <w:bottom w:val="single" w:sz="6" w:space="0" w:color="auto"/>
              <w:right w:val="single" w:sz="6" w:space="0" w:color="auto"/>
            </w:tcBorders>
            <w:shd w:val="solid" w:color="FFFFFF" w:fill="auto"/>
          </w:tcPr>
          <w:p w14:paraId="20A8B660" w14:textId="77777777" w:rsidR="006F3D00" w:rsidRPr="00B916EC" w:rsidRDefault="006F3D00"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3694B82" w14:textId="77777777" w:rsidR="006F3D00" w:rsidRPr="00B916EC" w:rsidRDefault="006F3D00" w:rsidP="00BC0321">
            <w:pPr>
              <w:pStyle w:val="TAL"/>
              <w:rPr>
                <w:sz w:val="16"/>
                <w:szCs w:val="16"/>
                <w:lang w:eastAsia="zh-CN"/>
              </w:rPr>
            </w:pPr>
            <w:r w:rsidRPr="00B916EC">
              <w:rPr>
                <w:sz w:val="16"/>
                <w:szCs w:val="16"/>
                <w:lang w:eastAsia="zh-CN"/>
              </w:rPr>
              <w:t>RAN#</w:t>
            </w:r>
            <w:r>
              <w:rPr>
                <w:sz w:val="16"/>
                <w:szCs w:val="16"/>
                <w:lang w:eastAsia="zh-CN"/>
              </w:rPr>
              <w:t>95-e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9826A67" w14:textId="354AECED" w:rsidR="006F3D00" w:rsidRDefault="006F3D00" w:rsidP="00BC0321">
            <w:pPr>
              <w:pStyle w:val="TAL"/>
              <w:rPr>
                <w:sz w:val="16"/>
                <w:szCs w:val="16"/>
                <w:lang w:eastAsia="zh-CN"/>
              </w:rPr>
            </w:pPr>
            <w:r>
              <w:rPr>
                <w:sz w:val="16"/>
                <w:szCs w:val="16"/>
                <w:lang w:eastAsia="zh-CN"/>
              </w:rPr>
              <w:t>RP-220257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B38E9C1" w14:textId="76E0DE56" w:rsidR="006F3D00" w:rsidRDefault="006F3D00" w:rsidP="00BC0321">
            <w:pPr>
              <w:pStyle w:val="TAL"/>
              <w:rPr>
                <w:sz w:val="16"/>
                <w:szCs w:val="16"/>
              </w:rPr>
            </w:pPr>
            <w:r>
              <w:rPr>
                <w:sz w:val="16"/>
                <w:szCs w:val="16"/>
              </w:rPr>
              <w:t>0290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16C6029" w14:textId="77777777" w:rsidR="006F3D00" w:rsidRDefault="006F3D00"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5B1F6EF" w14:textId="38F14A2A" w:rsidR="006F3D00" w:rsidRDefault="006F3D00"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75B1A58" w14:textId="0D748C68" w:rsidR="006F3D00" w:rsidRPr="005D126D" w:rsidRDefault="006F3D00" w:rsidP="00BC0321">
            <w:pPr>
              <w:spacing w:after="0"/>
              <w:rPr>
                <w:rFonts w:ascii="Arial" w:hAnsi="Arial"/>
                <w:sz w:val="16"/>
              </w:rPr>
            </w:pPr>
            <w:r w:rsidRPr="006F3D00">
              <w:rPr>
                <w:rFonts w:ascii="Arial" w:hAnsi="Arial"/>
                <w:sz w:val="16"/>
              </w:rPr>
              <w:t>Corrections on coverage enhancements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0E94E8" w14:textId="77777777" w:rsidR="006F3D00" w:rsidRDefault="006F3D00" w:rsidP="00BC0321">
            <w:pPr>
              <w:pStyle w:val="TAL"/>
              <w:rPr>
                <w:sz w:val="16"/>
                <w:szCs w:val="16"/>
                <w:lang w:eastAsia="zh-CN"/>
              </w:rPr>
            </w:pPr>
            <w:r>
              <w:rPr>
                <w:sz w:val="16"/>
                <w:szCs w:val="16"/>
                <w:lang w:eastAsia="zh-CN"/>
              </w:rPr>
              <w:t>17.1.0</w:t>
            </w:r>
          </w:p>
        </w:tc>
      </w:tr>
      <w:tr w:rsidR="009E6BA2" w:rsidRPr="00B916EC" w14:paraId="533A0DF1" w14:textId="77777777" w:rsidTr="009E6BA2">
        <w:tc>
          <w:tcPr>
            <w:tcW w:w="894" w:type="dxa"/>
            <w:tcBorders>
              <w:top w:val="single" w:sz="6" w:space="0" w:color="auto"/>
              <w:left w:val="single" w:sz="6" w:space="0" w:color="auto"/>
              <w:bottom w:val="single" w:sz="6" w:space="0" w:color="auto"/>
              <w:right w:val="single" w:sz="6" w:space="0" w:color="auto"/>
            </w:tcBorders>
            <w:shd w:val="solid" w:color="FFFFFF" w:fill="auto"/>
          </w:tcPr>
          <w:p w14:paraId="110D8C84" w14:textId="77777777" w:rsidR="009E6BA2" w:rsidRPr="00B916EC" w:rsidRDefault="009E6BA2"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FD46E35" w14:textId="77777777" w:rsidR="009E6BA2" w:rsidRPr="00B916EC" w:rsidRDefault="009E6BA2" w:rsidP="00BC0321">
            <w:pPr>
              <w:pStyle w:val="TAL"/>
              <w:rPr>
                <w:sz w:val="16"/>
                <w:szCs w:val="16"/>
                <w:lang w:eastAsia="zh-CN"/>
              </w:rPr>
            </w:pPr>
            <w:r w:rsidRPr="00B916EC">
              <w:rPr>
                <w:sz w:val="16"/>
                <w:szCs w:val="16"/>
                <w:lang w:eastAsia="zh-CN"/>
              </w:rPr>
              <w:t>RAN#</w:t>
            </w:r>
            <w:r>
              <w:rPr>
                <w:sz w:val="16"/>
                <w:szCs w:val="16"/>
                <w:lang w:eastAsia="zh-CN"/>
              </w:rPr>
              <w:t>95-e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394C152" w14:textId="7DDC1C94" w:rsidR="009E6BA2" w:rsidRDefault="009E6BA2" w:rsidP="00BC0321">
            <w:pPr>
              <w:pStyle w:val="TAL"/>
              <w:rPr>
                <w:sz w:val="16"/>
                <w:szCs w:val="16"/>
                <w:lang w:eastAsia="zh-CN"/>
              </w:rPr>
            </w:pPr>
            <w:r>
              <w:rPr>
                <w:sz w:val="16"/>
                <w:szCs w:val="16"/>
                <w:lang w:eastAsia="zh-CN"/>
              </w:rPr>
              <w:t>RP-220251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CC92701" w14:textId="30CE33E5" w:rsidR="009E6BA2" w:rsidRDefault="009E6BA2" w:rsidP="00BC0321">
            <w:pPr>
              <w:pStyle w:val="TAL"/>
              <w:rPr>
                <w:sz w:val="16"/>
                <w:szCs w:val="16"/>
              </w:rPr>
            </w:pPr>
            <w:r>
              <w:rPr>
                <w:sz w:val="16"/>
                <w:szCs w:val="16"/>
              </w:rPr>
              <w:t>0291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BEA1E63" w14:textId="77777777" w:rsidR="009E6BA2" w:rsidRDefault="009E6BA2"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F9CB1AE" w14:textId="77777777" w:rsidR="009E6BA2" w:rsidRDefault="009E6BA2"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959217A" w14:textId="087095B2" w:rsidR="009E6BA2" w:rsidRPr="005D126D" w:rsidRDefault="009E6BA2" w:rsidP="00BC0321">
            <w:pPr>
              <w:spacing w:after="0"/>
              <w:rPr>
                <w:rFonts w:ascii="Arial" w:hAnsi="Arial"/>
                <w:sz w:val="16"/>
              </w:rPr>
            </w:pPr>
            <w:r w:rsidRPr="009E6BA2">
              <w:rPr>
                <w:rFonts w:ascii="Arial" w:hAnsi="Arial"/>
                <w:sz w:val="16"/>
              </w:rPr>
              <w:t>Corrections on extending NR operation to 71 GHz</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6600D0" w14:textId="77777777" w:rsidR="009E6BA2" w:rsidRDefault="009E6BA2" w:rsidP="00BC0321">
            <w:pPr>
              <w:pStyle w:val="TAL"/>
              <w:rPr>
                <w:sz w:val="16"/>
                <w:szCs w:val="16"/>
                <w:lang w:eastAsia="zh-CN"/>
              </w:rPr>
            </w:pPr>
            <w:r>
              <w:rPr>
                <w:sz w:val="16"/>
                <w:szCs w:val="16"/>
                <w:lang w:eastAsia="zh-CN"/>
              </w:rPr>
              <w:t>17.1.0</w:t>
            </w:r>
          </w:p>
        </w:tc>
      </w:tr>
      <w:tr w:rsidR="00F25051" w:rsidRPr="00B916EC" w14:paraId="6B215C5D" w14:textId="77777777" w:rsidTr="00F25051">
        <w:tc>
          <w:tcPr>
            <w:tcW w:w="894" w:type="dxa"/>
            <w:tcBorders>
              <w:top w:val="single" w:sz="6" w:space="0" w:color="auto"/>
              <w:left w:val="single" w:sz="6" w:space="0" w:color="auto"/>
              <w:bottom w:val="single" w:sz="6" w:space="0" w:color="auto"/>
              <w:right w:val="single" w:sz="6" w:space="0" w:color="auto"/>
            </w:tcBorders>
            <w:shd w:val="solid" w:color="FFFFFF" w:fill="auto"/>
          </w:tcPr>
          <w:p w14:paraId="2994DD7F" w14:textId="77777777" w:rsidR="00F25051" w:rsidRPr="00B916EC" w:rsidRDefault="00F25051"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F020D4E" w14:textId="77777777" w:rsidR="00F25051" w:rsidRPr="00B916EC" w:rsidRDefault="00F25051" w:rsidP="00BC0321">
            <w:pPr>
              <w:pStyle w:val="TAL"/>
              <w:rPr>
                <w:sz w:val="16"/>
                <w:szCs w:val="16"/>
                <w:lang w:eastAsia="zh-CN"/>
              </w:rPr>
            </w:pPr>
            <w:r w:rsidRPr="00B916EC">
              <w:rPr>
                <w:sz w:val="16"/>
                <w:szCs w:val="16"/>
                <w:lang w:eastAsia="zh-CN"/>
              </w:rPr>
              <w:t>RAN#</w:t>
            </w:r>
            <w:r>
              <w:rPr>
                <w:sz w:val="16"/>
                <w:szCs w:val="16"/>
                <w:lang w:eastAsia="zh-CN"/>
              </w:rPr>
              <w:t>95-e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CC53DB5" w14:textId="4E056659" w:rsidR="00F25051" w:rsidRDefault="00F25051" w:rsidP="00BC0321">
            <w:pPr>
              <w:pStyle w:val="TAL"/>
              <w:rPr>
                <w:sz w:val="16"/>
                <w:szCs w:val="16"/>
                <w:lang w:eastAsia="zh-CN"/>
              </w:rPr>
            </w:pPr>
            <w:r>
              <w:rPr>
                <w:sz w:val="16"/>
                <w:szCs w:val="16"/>
                <w:lang w:eastAsia="zh-CN"/>
              </w:rPr>
              <w:t>RP-220252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5DD1076" w14:textId="60F6EDF3" w:rsidR="00F25051" w:rsidRDefault="00F25051" w:rsidP="00BC0321">
            <w:pPr>
              <w:pStyle w:val="TAL"/>
              <w:rPr>
                <w:sz w:val="16"/>
                <w:szCs w:val="16"/>
              </w:rPr>
            </w:pPr>
            <w:r>
              <w:rPr>
                <w:sz w:val="16"/>
                <w:szCs w:val="16"/>
              </w:rPr>
              <w:t>0292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CCD5231" w14:textId="77777777" w:rsidR="00F25051" w:rsidRDefault="00F25051"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BD6D4AE" w14:textId="77777777" w:rsidR="00F25051" w:rsidRDefault="00F25051"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BA9D780" w14:textId="280A2A1E" w:rsidR="00F25051" w:rsidRPr="005D126D" w:rsidRDefault="00F25051" w:rsidP="00BC0321">
            <w:pPr>
              <w:spacing w:after="0"/>
              <w:rPr>
                <w:rFonts w:ascii="Arial" w:hAnsi="Arial"/>
                <w:sz w:val="16"/>
              </w:rPr>
            </w:pPr>
            <w:r w:rsidRPr="00F25051">
              <w:rPr>
                <w:rFonts w:ascii="Arial" w:hAnsi="Arial"/>
                <w:sz w:val="16"/>
              </w:rPr>
              <w:t>Corrections on IIoT/URLLC enhancements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BD1D7E" w14:textId="77777777" w:rsidR="00F25051" w:rsidRDefault="00F25051" w:rsidP="00BC0321">
            <w:pPr>
              <w:pStyle w:val="TAL"/>
              <w:rPr>
                <w:sz w:val="16"/>
                <w:szCs w:val="16"/>
                <w:lang w:eastAsia="zh-CN"/>
              </w:rPr>
            </w:pPr>
            <w:r>
              <w:rPr>
                <w:sz w:val="16"/>
                <w:szCs w:val="16"/>
                <w:lang w:eastAsia="zh-CN"/>
              </w:rPr>
              <w:t>17.1.0</w:t>
            </w:r>
          </w:p>
        </w:tc>
      </w:tr>
      <w:tr w:rsidR="00BB3E26" w:rsidRPr="00B916EC" w14:paraId="4A5A7677" w14:textId="77777777" w:rsidTr="00BB3E26">
        <w:tc>
          <w:tcPr>
            <w:tcW w:w="894" w:type="dxa"/>
            <w:tcBorders>
              <w:top w:val="single" w:sz="6" w:space="0" w:color="auto"/>
              <w:left w:val="single" w:sz="6" w:space="0" w:color="auto"/>
              <w:bottom w:val="single" w:sz="6" w:space="0" w:color="auto"/>
              <w:right w:val="single" w:sz="6" w:space="0" w:color="auto"/>
            </w:tcBorders>
            <w:shd w:val="solid" w:color="FFFFFF" w:fill="auto"/>
          </w:tcPr>
          <w:p w14:paraId="2877AC53" w14:textId="77777777" w:rsidR="00BB3E26" w:rsidRPr="00B916EC" w:rsidRDefault="00BB3E26"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21AAC72" w14:textId="77777777" w:rsidR="00BB3E26" w:rsidRPr="00B916EC" w:rsidRDefault="00BB3E26" w:rsidP="00BC0321">
            <w:pPr>
              <w:pStyle w:val="TAL"/>
              <w:rPr>
                <w:sz w:val="16"/>
                <w:szCs w:val="16"/>
                <w:lang w:eastAsia="zh-CN"/>
              </w:rPr>
            </w:pPr>
            <w:r w:rsidRPr="00B916EC">
              <w:rPr>
                <w:sz w:val="16"/>
                <w:szCs w:val="16"/>
                <w:lang w:eastAsia="zh-CN"/>
              </w:rPr>
              <w:t>RAN#</w:t>
            </w:r>
            <w:r>
              <w:rPr>
                <w:sz w:val="16"/>
                <w:szCs w:val="16"/>
                <w:lang w:eastAsia="zh-CN"/>
              </w:rPr>
              <w:t>95-e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4563F0C" w14:textId="6A9C2BAA" w:rsidR="00BB3E26" w:rsidRDefault="00BB3E26" w:rsidP="00BC0321">
            <w:pPr>
              <w:pStyle w:val="TAL"/>
              <w:rPr>
                <w:sz w:val="16"/>
                <w:szCs w:val="16"/>
                <w:lang w:eastAsia="zh-CN"/>
              </w:rPr>
            </w:pPr>
            <w:r>
              <w:rPr>
                <w:sz w:val="16"/>
                <w:szCs w:val="16"/>
                <w:lang w:eastAsia="zh-CN"/>
              </w:rPr>
              <w:t>RP-220263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BBD7A97" w14:textId="6B9E1AB5" w:rsidR="00BB3E26" w:rsidRDefault="00BB3E26" w:rsidP="00BC0321">
            <w:pPr>
              <w:pStyle w:val="TAL"/>
              <w:rPr>
                <w:sz w:val="16"/>
                <w:szCs w:val="16"/>
              </w:rPr>
            </w:pPr>
            <w:r>
              <w:rPr>
                <w:sz w:val="16"/>
                <w:szCs w:val="16"/>
              </w:rPr>
              <w:t>0293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F14B46B" w14:textId="77777777" w:rsidR="00BB3E26" w:rsidRDefault="00BB3E26"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85A443C" w14:textId="77777777" w:rsidR="00BB3E26" w:rsidRDefault="00BB3E26"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9F8AA0E" w14:textId="625A1F15" w:rsidR="00BB3E26" w:rsidRPr="005D126D" w:rsidRDefault="00BB3E26" w:rsidP="00BC0321">
            <w:pPr>
              <w:spacing w:after="0"/>
              <w:rPr>
                <w:rFonts w:ascii="Arial" w:hAnsi="Arial"/>
                <w:sz w:val="16"/>
              </w:rPr>
            </w:pPr>
            <w:r w:rsidRPr="00BB3E26">
              <w:rPr>
                <w:rFonts w:ascii="Arial" w:hAnsi="Arial"/>
                <w:sz w:val="16"/>
              </w:rPr>
              <w:t>Corrections on the introduction of multicast-broadcast services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A0C962" w14:textId="77777777" w:rsidR="00BB3E26" w:rsidRDefault="00BB3E26" w:rsidP="00BC0321">
            <w:pPr>
              <w:pStyle w:val="TAL"/>
              <w:rPr>
                <w:sz w:val="16"/>
                <w:szCs w:val="16"/>
                <w:lang w:eastAsia="zh-CN"/>
              </w:rPr>
            </w:pPr>
            <w:r>
              <w:rPr>
                <w:sz w:val="16"/>
                <w:szCs w:val="16"/>
                <w:lang w:eastAsia="zh-CN"/>
              </w:rPr>
              <w:t>17.1.0</w:t>
            </w:r>
          </w:p>
        </w:tc>
      </w:tr>
      <w:tr w:rsidR="00926E4A" w:rsidRPr="00B916EC" w14:paraId="79F71F1E" w14:textId="77777777" w:rsidTr="00926E4A">
        <w:tc>
          <w:tcPr>
            <w:tcW w:w="894" w:type="dxa"/>
            <w:tcBorders>
              <w:top w:val="single" w:sz="6" w:space="0" w:color="auto"/>
              <w:left w:val="single" w:sz="6" w:space="0" w:color="auto"/>
              <w:bottom w:val="single" w:sz="6" w:space="0" w:color="auto"/>
              <w:right w:val="single" w:sz="6" w:space="0" w:color="auto"/>
            </w:tcBorders>
            <w:shd w:val="solid" w:color="FFFFFF" w:fill="auto"/>
          </w:tcPr>
          <w:p w14:paraId="7135E118" w14:textId="77777777" w:rsidR="00926E4A" w:rsidRPr="00B916EC" w:rsidRDefault="00926E4A"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B095B51" w14:textId="77777777" w:rsidR="00926E4A" w:rsidRPr="00B916EC" w:rsidRDefault="00926E4A" w:rsidP="00BC0321">
            <w:pPr>
              <w:pStyle w:val="TAL"/>
              <w:rPr>
                <w:sz w:val="16"/>
                <w:szCs w:val="16"/>
                <w:lang w:eastAsia="zh-CN"/>
              </w:rPr>
            </w:pPr>
            <w:r w:rsidRPr="00B916EC">
              <w:rPr>
                <w:sz w:val="16"/>
                <w:szCs w:val="16"/>
                <w:lang w:eastAsia="zh-CN"/>
              </w:rPr>
              <w:t>RAN#</w:t>
            </w:r>
            <w:r>
              <w:rPr>
                <w:sz w:val="16"/>
                <w:szCs w:val="16"/>
                <w:lang w:eastAsia="zh-CN"/>
              </w:rPr>
              <w:t>95-e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101072B" w14:textId="3F9B9F46" w:rsidR="00926E4A" w:rsidRDefault="00926E4A" w:rsidP="00BC0321">
            <w:pPr>
              <w:pStyle w:val="TAL"/>
              <w:rPr>
                <w:sz w:val="16"/>
                <w:szCs w:val="16"/>
                <w:lang w:eastAsia="zh-CN"/>
              </w:rPr>
            </w:pPr>
            <w:r>
              <w:rPr>
                <w:sz w:val="16"/>
                <w:szCs w:val="16"/>
                <w:lang w:eastAsia="zh-CN"/>
              </w:rPr>
              <w:t>RP-220262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F7CE72B" w14:textId="0B1EC00D" w:rsidR="00926E4A" w:rsidRDefault="00926E4A" w:rsidP="00BC0321">
            <w:pPr>
              <w:pStyle w:val="TAL"/>
              <w:rPr>
                <w:sz w:val="16"/>
                <w:szCs w:val="16"/>
              </w:rPr>
            </w:pPr>
            <w:r>
              <w:rPr>
                <w:sz w:val="16"/>
                <w:szCs w:val="16"/>
              </w:rPr>
              <w:t>0294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5BD41DA" w14:textId="77777777" w:rsidR="00926E4A" w:rsidRDefault="00926E4A"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8940AE2" w14:textId="77777777" w:rsidR="00926E4A" w:rsidRDefault="00926E4A"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2724CE6" w14:textId="317926CD" w:rsidR="00926E4A" w:rsidRPr="005D126D" w:rsidRDefault="00926E4A" w:rsidP="00BC0321">
            <w:pPr>
              <w:spacing w:after="0"/>
              <w:rPr>
                <w:rFonts w:ascii="Arial" w:hAnsi="Arial"/>
                <w:sz w:val="16"/>
              </w:rPr>
            </w:pPr>
            <w:r w:rsidRPr="00926E4A">
              <w:rPr>
                <w:rFonts w:ascii="Arial" w:hAnsi="Arial"/>
                <w:sz w:val="16"/>
              </w:rPr>
              <w:t>Corrections on sidelink enhancements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FD1ABA" w14:textId="77777777" w:rsidR="00926E4A" w:rsidRDefault="00926E4A" w:rsidP="00BC0321">
            <w:pPr>
              <w:pStyle w:val="TAL"/>
              <w:rPr>
                <w:sz w:val="16"/>
                <w:szCs w:val="16"/>
                <w:lang w:eastAsia="zh-CN"/>
              </w:rPr>
            </w:pPr>
            <w:r>
              <w:rPr>
                <w:sz w:val="16"/>
                <w:szCs w:val="16"/>
                <w:lang w:eastAsia="zh-CN"/>
              </w:rPr>
              <w:t>17.1.0</w:t>
            </w:r>
          </w:p>
        </w:tc>
      </w:tr>
      <w:tr w:rsidR="00F14AC9" w:rsidRPr="00B916EC" w14:paraId="62493EEA" w14:textId="77777777" w:rsidTr="00F14AC9">
        <w:tc>
          <w:tcPr>
            <w:tcW w:w="894" w:type="dxa"/>
            <w:tcBorders>
              <w:top w:val="single" w:sz="6" w:space="0" w:color="auto"/>
              <w:left w:val="single" w:sz="6" w:space="0" w:color="auto"/>
              <w:bottom w:val="single" w:sz="6" w:space="0" w:color="auto"/>
              <w:right w:val="single" w:sz="6" w:space="0" w:color="auto"/>
            </w:tcBorders>
            <w:shd w:val="solid" w:color="FFFFFF" w:fill="auto"/>
          </w:tcPr>
          <w:p w14:paraId="650F7AAC" w14:textId="77777777" w:rsidR="00F14AC9" w:rsidRPr="00B916EC" w:rsidRDefault="00F14AC9"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DE20DE6" w14:textId="77777777" w:rsidR="00F14AC9" w:rsidRPr="00B916EC" w:rsidRDefault="00F14AC9" w:rsidP="00BC0321">
            <w:pPr>
              <w:pStyle w:val="TAL"/>
              <w:rPr>
                <w:sz w:val="16"/>
                <w:szCs w:val="16"/>
                <w:lang w:eastAsia="zh-CN"/>
              </w:rPr>
            </w:pPr>
            <w:r w:rsidRPr="00B916EC">
              <w:rPr>
                <w:sz w:val="16"/>
                <w:szCs w:val="16"/>
                <w:lang w:eastAsia="zh-CN"/>
              </w:rPr>
              <w:t>RAN#</w:t>
            </w:r>
            <w:r>
              <w:rPr>
                <w:sz w:val="16"/>
                <w:szCs w:val="16"/>
                <w:lang w:eastAsia="zh-CN"/>
              </w:rPr>
              <w:t>95-e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43BFC3C" w14:textId="5E78A53A" w:rsidR="00F14AC9" w:rsidRDefault="00F14AC9" w:rsidP="00BC0321">
            <w:pPr>
              <w:pStyle w:val="TAL"/>
              <w:rPr>
                <w:sz w:val="16"/>
                <w:szCs w:val="16"/>
                <w:lang w:eastAsia="zh-CN"/>
              </w:rPr>
            </w:pPr>
            <w:r>
              <w:rPr>
                <w:sz w:val="16"/>
                <w:szCs w:val="16"/>
                <w:lang w:eastAsia="zh-CN"/>
              </w:rPr>
              <w:t>RP-220256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C484ECF" w14:textId="5A730A1E" w:rsidR="00F14AC9" w:rsidRDefault="00F14AC9" w:rsidP="00BC0321">
            <w:pPr>
              <w:pStyle w:val="TAL"/>
              <w:rPr>
                <w:sz w:val="16"/>
                <w:szCs w:val="16"/>
              </w:rPr>
            </w:pPr>
            <w:r>
              <w:rPr>
                <w:sz w:val="16"/>
                <w:szCs w:val="16"/>
              </w:rPr>
              <w:t>0295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D0419D7" w14:textId="77777777" w:rsidR="00F14AC9" w:rsidRDefault="00F14AC9"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1602140" w14:textId="77777777" w:rsidR="00F14AC9" w:rsidRDefault="00F14AC9"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FE86D6A" w14:textId="2BACF8BA" w:rsidR="00F14AC9" w:rsidRPr="005D126D" w:rsidRDefault="00F14AC9" w:rsidP="00BC0321">
            <w:pPr>
              <w:spacing w:after="0"/>
              <w:rPr>
                <w:rFonts w:ascii="Arial" w:hAnsi="Arial"/>
                <w:sz w:val="16"/>
              </w:rPr>
            </w:pPr>
            <w:r w:rsidRPr="00F14AC9">
              <w:rPr>
                <w:rFonts w:ascii="Arial" w:hAnsi="Arial"/>
                <w:sz w:val="16"/>
              </w:rPr>
              <w:t>Corrections on UE power savings enhancements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2BA5B31" w14:textId="77777777" w:rsidR="00F14AC9" w:rsidRDefault="00F14AC9" w:rsidP="00BC0321">
            <w:pPr>
              <w:pStyle w:val="TAL"/>
              <w:rPr>
                <w:sz w:val="16"/>
                <w:szCs w:val="16"/>
                <w:lang w:eastAsia="zh-CN"/>
              </w:rPr>
            </w:pPr>
            <w:r>
              <w:rPr>
                <w:sz w:val="16"/>
                <w:szCs w:val="16"/>
                <w:lang w:eastAsia="zh-CN"/>
              </w:rPr>
              <w:t>17.1.0</w:t>
            </w:r>
          </w:p>
        </w:tc>
      </w:tr>
      <w:tr w:rsidR="00542CFB" w:rsidRPr="00B916EC" w14:paraId="7AD3C4DF" w14:textId="77777777" w:rsidTr="00542CFB">
        <w:tc>
          <w:tcPr>
            <w:tcW w:w="894" w:type="dxa"/>
            <w:tcBorders>
              <w:top w:val="single" w:sz="6" w:space="0" w:color="auto"/>
              <w:left w:val="single" w:sz="6" w:space="0" w:color="auto"/>
              <w:bottom w:val="single" w:sz="6" w:space="0" w:color="auto"/>
              <w:right w:val="single" w:sz="6" w:space="0" w:color="auto"/>
            </w:tcBorders>
            <w:shd w:val="solid" w:color="FFFFFF" w:fill="auto"/>
          </w:tcPr>
          <w:p w14:paraId="0724D050" w14:textId="77777777" w:rsidR="00542CFB" w:rsidRPr="00B916EC" w:rsidRDefault="00542CFB"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A5832C1" w14:textId="77777777" w:rsidR="00542CFB" w:rsidRPr="00B916EC" w:rsidRDefault="00542CFB" w:rsidP="00BC0321">
            <w:pPr>
              <w:pStyle w:val="TAL"/>
              <w:rPr>
                <w:sz w:val="16"/>
                <w:szCs w:val="16"/>
                <w:lang w:eastAsia="zh-CN"/>
              </w:rPr>
            </w:pPr>
            <w:r w:rsidRPr="00B916EC">
              <w:rPr>
                <w:sz w:val="16"/>
                <w:szCs w:val="16"/>
                <w:lang w:eastAsia="zh-CN"/>
              </w:rPr>
              <w:t>RAN#</w:t>
            </w:r>
            <w:r>
              <w:rPr>
                <w:sz w:val="16"/>
                <w:szCs w:val="16"/>
                <w:lang w:eastAsia="zh-CN"/>
              </w:rPr>
              <w:t>95-e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49FD79B" w14:textId="6366C4CB" w:rsidR="00542CFB" w:rsidRDefault="00542CFB" w:rsidP="00BC0321">
            <w:pPr>
              <w:pStyle w:val="TAL"/>
              <w:rPr>
                <w:sz w:val="16"/>
                <w:szCs w:val="16"/>
                <w:lang w:eastAsia="zh-CN"/>
              </w:rPr>
            </w:pPr>
            <w:r>
              <w:rPr>
                <w:sz w:val="16"/>
                <w:szCs w:val="16"/>
                <w:lang w:eastAsia="zh-CN"/>
              </w:rPr>
              <w:t>RP-220261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31EFF58" w14:textId="62FAD0A8" w:rsidR="00542CFB" w:rsidRDefault="00542CFB" w:rsidP="00BC0321">
            <w:pPr>
              <w:pStyle w:val="TAL"/>
              <w:rPr>
                <w:sz w:val="16"/>
                <w:szCs w:val="16"/>
              </w:rPr>
            </w:pPr>
            <w:r>
              <w:rPr>
                <w:sz w:val="16"/>
                <w:szCs w:val="16"/>
              </w:rPr>
              <w:t>0296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736A8FC" w14:textId="77777777" w:rsidR="00542CFB" w:rsidRDefault="00542CFB"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6FDB978" w14:textId="77777777" w:rsidR="00542CFB" w:rsidRDefault="00542CFB"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EC0F5FA" w14:textId="1AA444FD" w:rsidR="00542CFB" w:rsidRPr="005D126D" w:rsidRDefault="00542CFB" w:rsidP="00BC0321">
            <w:pPr>
              <w:spacing w:after="0"/>
              <w:rPr>
                <w:rFonts w:ascii="Arial" w:hAnsi="Arial"/>
                <w:sz w:val="16"/>
              </w:rPr>
            </w:pPr>
            <w:r w:rsidRPr="00542CFB">
              <w:rPr>
                <w:rFonts w:ascii="Arial" w:hAnsi="Arial"/>
                <w:sz w:val="16"/>
              </w:rPr>
              <w:t>Corrections on eIAB</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A9594E" w14:textId="77777777" w:rsidR="00542CFB" w:rsidRDefault="00542CFB" w:rsidP="00BC0321">
            <w:pPr>
              <w:pStyle w:val="TAL"/>
              <w:rPr>
                <w:sz w:val="16"/>
                <w:szCs w:val="16"/>
                <w:lang w:eastAsia="zh-CN"/>
              </w:rPr>
            </w:pPr>
            <w:r>
              <w:rPr>
                <w:sz w:val="16"/>
                <w:szCs w:val="16"/>
                <w:lang w:eastAsia="zh-CN"/>
              </w:rPr>
              <w:t>17.1.0</w:t>
            </w:r>
          </w:p>
        </w:tc>
      </w:tr>
      <w:tr w:rsidR="00D5274C" w:rsidRPr="00B916EC" w14:paraId="20F2F2A9" w14:textId="77777777" w:rsidTr="00D5274C">
        <w:tc>
          <w:tcPr>
            <w:tcW w:w="894" w:type="dxa"/>
            <w:tcBorders>
              <w:top w:val="single" w:sz="6" w:space="0" w:color="auto"/>
              <w:left w:val="single" w:sz="6" w:space="0" w:color="auto"/>
              <w:bottom w:val="single" w:sz="6" w:space="0" w:color="auto"/>
              <w:right w:val="single" w:sz="6" w:space="0" w:color="auto"/>
            </w:tcBorders>
            <w:shd w:val="solid" w:color="FFFFFF" w:fill="auto"/>
          </w:tcPr>
          <w:p w14:paraId="13E20B86" w14:textId="77777777" w:rsidR="00D5274C" w:rsidRPr="00B916EC" w:rsidRDefault="00D5274C"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1E0BF96" w14:textId="77777777" w:rsidR="00D5274C" w:rsidRPr="00B916EC" w:rsidRDefault="00D5274C" w:rsidP="00BC0321">
            <w:pPr>
              <w:pStyle w:val="TAL"/>
              <w:rPr>
                <w:sz w:val="16"/>
                <w:szCs w:val="16"/>
                <w:lang w:eastAsia="zh-CN"/>
              </w:rPr>
            </w:pPr>
            <w:r w:rsidRPr="00B916EC">
              <w:rPr>
                <w:sz w:val="16"/>
                <w:szCs w:val="16"/>
                <w:lang w:eastAsia="zh-CN"/>
              </w:rPr>
              <w:t>RAN#</w:t>
            </w:r>
            <w:r>
              <w:rPr>
                <w:sz w:val="16"/>
                <w:szCs w:val="16"/>
                <w:lang w:eastAsia="zh-CN"/>
              </w:rPr>
              <w:t>95-e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622C845" w14:textId="14C9F5A7" w:rsidR="00D5274C" w:rsidRDefault="00D5274C" w:rsidP="00BC0321">
            <w:pPr>
              <w:pStyle w:val="TAL"/>
              <w:rPr>
                <w:sz w:val="16"/>
                <w:szCs w:val="16"/>
                <w:lang w:eastAsia="zh-CN"/>
              </w:rPr>
            </w:pPr>
            <w:r>
              <w:rPr>
                <w:sz w:val="16"/>
                <w:szCs w:val="16"/>
                <w:lang w:eastAsia="zh-CN"/>
              </w:rPr>
              <w:t>RP-220250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F69AC52" w14:textId="7E036440" w:rsidR="00D5274C" w:rsidRDefault="00D5274C" w:rsidP="00BC0321">
            <w:pPr>
              <w:pStyle w:val="TAL"/>
              <w:rPr>
                <w:sz w:val="16"/>
                <w:szCs w:val="16"/>
              </w:rPr>
            </w:pPr>
            <w:r>
              <w:rPr>
                <w:sz w:val="16"/>
                <w:szCs w:val="16"/>
              </w:rPr>
              <w:t>0297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404BAE8" w14:textId="77777777" w:rsidR="00D5274C" w:rsidRDefault="00D5274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483062A" w14:textId="77777777" w:rsidR="00D5274C" w:rsidRDefault="00D5274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1902F5C" w14:textId="02640BE6" w:rsidR="00D5274C" w:rsidRPr="005D126D" w:rsidRDefault="00D5274C" w:rsidP="00BC0321">
            <w:pPr>
              <w:spacing w:after="0"/>
              <w:rPr>
                <w:rFonts w:ascii="Arial" w:hAnsi="Arial"/>
                <w:sz w:val="16"/>
              </w:rPr>
            </w:pPr>
            <w:r w:rsidRPr="00D5274C">
              <w:rPr>
                <w:rFonts w:ascii="Arial" w:hAnsi="Arial"/>
                <w:sz w:val="16"/>
              </w:rPr>
              <w:t>Corrections on further enhancements on MIMO for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759572" w14:textId="77777777" w:rsidR="00D5274C" w:rsidRDefault="00D5274C" w:rsidP="00BC0321">
            <w:pPr>
              <w:pStyle w:val="TAL"/>
              <w:rPr>
                <w:sz w:val="16"/>
                <w:szCs w:val="16"/>
                <w:lang w:eastAsia="zh-CN"/>
              </w:rPr>
            </w:pPr>
            <w:r>
              <w:rPr>
                <w:sz w:val="16"/>
                <w:szCs w:val="16"/>
                <w:lang w:eastAsia="zh-CN"/>
              </w:rPr>
              <w:t>17.1.0</w:t>
            </w:r>
          </w:p>
        </w:tc>
      </w:tr>
      <w:tr w:rsidR="00D54F38" w:rsidRPr="00B916EC" w14:paraId="4BA75696" w14:textId="77777777" w:rsidTr="00D54F38">
        <w:tc>
          <w:tcPr>
            <w:tcW w:w="894" w:type="dxa"/>
            <w:tcBorders>
              <w:top w:val="single" w:sz="6" w:space="0" w:color="auto"/>
              <w:left w:val="single" w:sz="6" w:space="0" w:color="auto"/>
              <w:bottom w:val="single" w:sz="6" w:space="0" w:color="auto"/>
              <w:right w:val="single" w:sz="6" w:space="0" w:color="auto"/>
            </w:tcBorders>
            <w:shd w:val="solid" w:color="FFFFFF" w:fill="auto"/>
          </w:tcPr>
          <w:p w14:paraId="67B916D8" w14:textId="77777777" w:rsidR="00D54F38" w:rsidRPr="00B916EC" w:rsidRDefault="00D54F38"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2AE4A17" w14:textId="77777777" w:rsidR="00D54F38" w:rsidRPr="00B916EC" w:rsidRDefault="00D54F38" w:rsidP="00BC0321">
            <w:pPr>
              <w:pStyle w:val="TAL"/>
              <w:rPr>
                <w:sz w:val="16"/>
                <w:szCs w:val="16"/>
                <w:lang w:eastAsia="zh-CN"/>
              </w:rPr>
            </w:pPr>
            <w:r w:rsidRPr="00B916EC">
              <w:rPr>
                <w:sz w:val="16"/>
                <w:szCs w:val="16"/>
                <w:lang w:eastAsia="zh-CN"/>
              </w:rPr>
              <w:t>RAN#</w:t>
            </w:r>
            <w:r>
              <w:rPr>
                <w:sz w:val="16"/>
                <w:szCs w:val="16"/>
                <w:lang w:eastAsia="zh-CN"/>
              </w:rPr>
              <w:t>95-e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EB123CC" w14:textId="77777777" w:rsidR="00D54F38" w:rsidRDefault="00D54F38" w:rsidP="00BC0321">
            <w:pPr>
              <w:pStyle w:val="TAL"/>
              <w:rPr>
                <w:sz w:val="16"/>
                <w:szCs w:val="16"/>
                <w:lang w:eastAsia="zh-CN"/>
              </w:rPr>
            </w:pPr>
            <w:r>
              <w:rPr>
                <w:sz w:val="16"/>
                <w:szCs w:val="16"/>
                <w:lang w:eastAsia="zh-CN"/>
              </w:rPr>
              <w:t>RP-220271</w:t>
            </w:r>
          </w:p>
          <w:p w14:paraId="335D243B" w14:textId="5020357F" w:rsidR="00D54F38" w:rsidRDefault="00D54F38" w:rsidP="00BC0321">
            <w:pPr>
              <w:pStyle w:val="TAL"/>
              <w:rPr>
                <w:sz w:val="16"/>
                <w:szCs w:val="16"/>
                <w:lang w:eastAsia="zh-CN"/>
              </w:rPr>
            </w:pP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743B70A" w14:textId="267C7862" w:rsidR="00D54F38" w:rsidRDefault="00D54F38" w:rsidP="00BC0321">
            <w:pPr>
              <w:pStyle w:val="TAL"/>
              <w:rPr>
                <w:sz w:val="16"/>
                <w:szCs w:val="16"/>
              </w:rPr>
            </w:pPr>
            <w:r>
              <w:rPr>
                <w:sz w:val="16"/>
                <w:szCs w:val="16"/>
              </w:rPr>
              <w:t>0298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BD1B8AD" w14:textId="77777777" w:rsidR="00D54F38" w:rsidRDefault="00D54F38"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7A6879C" w14:textId="7D24E810" w:rsidR="00D54F38" w:rsidRDefault="00D54F38" w:rsidP="00BC0321">
            <w:pPr>
              <w:pStyle w:val="TAL"/>
              <w:rPr>
                <w:sz w:val="16"/>
              </w:rPr>
            </w:pPr>
            <w:r>
              <w:rPr>
                <w:sz w:val="16"/>
              </w:rPr>
              <w:t>C</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AAD3F71" w14:textId="7D3B964E" w:rsidR="00D54F38" w:rsidRPr="005D126D" w:rsidRDefault="00D54F38" w:rsidP="00BC0321">
            <w:pPr>
              <w:spacing w:after="0"/>
              <w:rPr>
                <w:rFonts w:ascii="Arial" w:hAnsi="Arial"/>
                <w:sz w:val="16"/>
              </w:rPr>
            </w:pPr>
            <w:r w:rsidRPr="00D54F38">
              <w:rPr>
                <w:rFonts w:ascii="Arial" w:hAnsi="Arial"/>
                <w:sz w:val="16"/>
              </w:rPr>
              <w:t>Introduction of carrier BW smaller than 40 MHz for n79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67AEBC" w14:textId="77777777" w:rsidR="00D54F38" w:rsidRDefault="00D54F38" w:rsidP="00BC0321">
            <w:pPr>
              <w:pStyle w:val="TAL"/>
              <w:rPr>
                <w:sz w:val="16"/>
                <w:szCs w:val="16"/>
                <w:lang w:eastAsia="zh-CN"/>
              </w:rPr>
            </w:pPr>
            <w:r>
              <w:rPr>
                <w:sz w:val="16"/>
                <w:szCs w:val="16"/>
                <w:lang w:eastAsia="zh-CN"/>
              </w:rPr>
              <w:t>17.1.0</w:t>
            </w:r>
          </w:p>
        </w:tc>
      </w:tr>
      <w:tr w:rsidR="00D54F38" w:rsidRPr="00B916EC" w14:paraId="079A85DA" w14:textId="77777777" w:rsidTr="00D54F38">
        <w:tc>
          <w:tcPr>
            <w:tcW w:w="894" w:type="dxa"/>
            <w:tcBorders>
              <w:top w:val="single" w:sz="6" w:space="0" w:color="auto"/>
              <w:left w:val="single" w:sz="6" w:space="0" w:color="auto"/>
              <w:bottom w:val="single" w:sz="6" w:space="0" w:color="auto"/>
              <w:right w:val="single" w:sz="6" w:space="0" w:color="auto"/>
            </w:tcBorders>
            <w:shd w:val="solid" w:color="FFFFFF" w:fill="auto"/>
          </w:tcPr>
          <w:p w14:paraId="67FBF2AD" w14:textId="77777777" w:rsidR="00D54F38" w:rsidRPr="00B916EC" w:rsidRDefault="00D54F38"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799BC60" w14:textId="77777777" w:rsidR="00D54F38" w:rsidRPr="00B916EC" w:rsidRDefault="00D54F38" w:rsidP="00BC0321">
            <w:pPr>
              <w:pStyle w:val="TAL"/>
              <w:rPr>
                <w:sz w:val="16"/>
                <w:szCs w:val="16"/>
                <w:lang w:eastAsia="zh-CN"/>
              </w:rPr>
            </w:pPr>
            <w:r w:rsidRPr="00B916EC">
              <w:rPr>
                <w:sz w:val="16"/>
                <w:szCs w:val="16"/>
                <w:lang w:eastAsia="zh-CN"/>
              </w:rPr>
              <w:t>RAN#</w:t>
            </w:r>
            <w:r>
              <w:rPr>
                <w:sz w:val="16"/>
                <w:szCs w:val="16"/>
                <w:lang w:eastAsia="zh-CN"/>
              </w:rPr>
              <w:t>95-e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FDC8D6F" w14:textId="61F8C9EA" w:rsidR="00D54F38" w:rsidRDefault="00D54F38" w:rsidP="00BC0321">
            <w:pPr>
              <w:pStyle w:val="TAL"/>
              <w:rPr>
                <w:sz w:val="16"/>
                <w:szCs w:val="16"/>
                <w:lang w:eastAsia="zh-CN"/>
              </w:rPr>
            </w:pPr>
            <w:r>
              <w:rPr>
                <w:sz w:val="16"/>
                <w:szCs w:val="16"/>
                <w:lang w:eastAsia="zh-CN"/>
              </w:rPr>
              <w:t>RP-220264</w:t>
            </w:r>
          </w:p>
          <w:p w14:paraId="7B2ABE00" w14:textId="77777777" w:rsidR="00D54F38" w:rsidRDefault="00D54F38" w:rsidP="00BC0321">
            <w:pPr>
              <w:pStyle w:val="TAL"/>
              <w:rPr>
                <w:sz w:val="16"/>
                <w:szCs w:val="16"/>
                <w:lang w:eastAsia="zh-CN"/>
              </w:rPr>
            </w:pP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1C80EBF" w14:textId="3C939549" w:rsidR="00D54F38" w:rsidRDefault="00D54F38" w:rsidP="00BC0321">
            <w:pPr>
              <w:pStyle w:val="TAL"/>
              <w:rPr>
                <w:sz w:val="16"/>
                <w:szCs w:val="16"/>
              </w:rPr>
            </w:pPr>
            <w:r>
              <w:rPr>
                <w:sz w:val="16"/>
                <w:szCs w:val="16"/>
              </w:rPr>
              <w:t>0299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2EA7BE4" w14:textId="77777777" w:rsidR="00D54F38" w:rsidRDefault="00D54F38"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89FD71B" w14:textId="77777777" w:rsidR="00D54F38" w:rsidRDefault="00D54F38"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70C1BA0" w14:textId="059091C7" w:rsidR="00D54F38" w:rsidRPr="005D126D" w:rsidRDefault="00D54F38" w:rsidP="00BC0321">
            <w:pPr>
              <w:spacing w:after="0"/>
              <w:rPr>
                <w:rFonts w:ascii="Arial" w:hAnsi="Arial"/>
                <w:sz w:val="16"/>
              </w:rPr>
            </w:pPr>
            <w:r w:rsidRPr="00D54F38">
              <w:rPr>
                <w:rFonts w:ascii="Arial" w:hAnsi="Arial"/>
                <w:sz w:val="16"/>
              </w:rPr>
              <w:t>Corrections on dynamic spectrum sharing enhancements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8C836B" w14:textId="77777777" w:rsidR="00D54F38" w:rsidRDefault="00D54F38" w:rsidP="00BC0321">
            <w:pPr>
              <w:pStyle w:val="TAL"/>
              <w:rPr>
                <w:sz w:val="16"/>
                <w:szCs w:val="16"/>
                <w:lang w:eastAsia="zh-CN"/>
              </w:rPr>
            </w:pPr>
            <w:r>
              <w:rPr>
                <w:sz w:val="16"/>
                <w:szCs w:val="16"/>
                <w:lang w:eastAsia="zh-CN"/>
              </w:rPr>
              <w:t>17.1.0</w:t>
            </w:r>
          </w:p>
        </w:tc>
      </w:tr>
      <w:tr w:rsidR="004946FC" w:rsidRPr="00B916EC" w14:paraId="20FC4501" w14:textId="77777777" w:rsidTr="004946FC">
        <w:tc>
          <w:tcPr>
            <w:tcW w:w="894" w:type="dxa"/>
            <w:tcBorders>
              <w:top w:val="single" w:sz="6" w:space="0" w:color="auto"/>
              <w:left w:val="single" w:sz="6" w:space="0" w:color="auto"/>
              <w:bottom w:val="single" w:sz="6" w:space="0" w:color="auto"/>
              <w:right w:val="single" w:sz="6" w:space="0" w:color="auto"/>
            </w:tcBorders>
            <w:shd w:val="solid" w:color="FFFFFF" w:fill="auto"/>
          </w:tcPr>
          <w:p w14:paraId="33444777" w14:textId="77777777" w:rsidR="004946FC" w:rsidRPr="00B916EC" w:rsidRDefault="004946FC"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D765F9E" w14:textId="77777777" w:rsidR="004946FC" w:rsidRPr="00B916EC" w:rsidRDefault="004946FC" w:rsidP="00BC0321">
            <w:pPr>
              <w:pStyle w:val="TAL"/>
              <w:rPr>
                <w:sz w:val="16"/>
                <w:szCs w:val="16"/>
                <w:lang w:eastAsia="zh-CN"/>
              </w:rPr>
            </w:pPr>
            <w:r w:rsidRPr="00B916EC">
              <w:rPr>
                <w:sz w:val="16"/>
                <w:szCs w:val="16"/>
                <w:lang w:eastAsia="zh-CN"/>
              </w:rPr>
              <w:t>RAN#</w:t>
            </w:r>
            <w:r>
              <w:rPr>
                <w:sz w:val="16"/>
                <w:szCs w:val="16"/>
                <w:lang w:eastAsia="zh-CN"/>
              </w:rPr>
              <w:t>95-e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13F23DD" w14:textId="0ADB2481" w:rsidR="004946FC" w:rsidRDefault="004946FC" w:rsidP="00BC0321">
            <w:pPr>
              <w:pStyle w:val="TAL"/>
              <w:rPr>
                <w:sz w:val="16"/>
                <w:szCs w:val="16"/>
                <w:lang w:eastAsia="zh-CN"/>
              </w:rPr>
            </w:pPr>
            <w:r>
              <w:rPr>
                <w:sz w:val="16"/>
                <w:szCs w:val="16"/>
                <w:lang w:eastAsia="zh-CN"/>
              </w:rPr>
              <w:t>RP-220253</w:t>
            </w:r>
          </w:p>
          <w:p w14:paraId="0E4FAB9B" w14:textId="77777777" w:rsidR="004946FC" w:rsidRDefault="004946FC" w:rsidP="00BC0321">
            <w:pPr>
              <w:pStyle w:val="TAL"/>
              <w:rPr>
                <w:sz w:val="16"/>
                <w:szCs w:val="16"/>
                <w:lang w:eastAsia="zh-CN"/>
              </w:rPr>
            </w:pP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1771661" w14:textId="30A5BC2C" w:rsidR="004946FC" w:rsidRDefault="004946FC" w:rsidP="00BC0321">
            <w:pPr>
              <w:pStyle w:val="TAL"/>
              <w:rPr>
                <w:sz w:val="16"/>
                <w:szCs w:val="16"/>
              </w:rPr>
            </w:pPr>
            <w:r>
              <w:rPr>
                <w:sz w:val="16"/>
                <w:szCs w:val="16"/>
              </w:rPr>
              <w:t>0300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0A23C23" w14:textId="77777777" w:rsidR="004946FC" w:rsidRDefault="004946F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AE9EDB3" w14:textId="77777777" w:rsidR="004946FC" w:rsidRDefault="004946F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B509D8F" w14:textId="606044E1" w:rsidR="004946FC" w:rsidRPr="005D126D" w:rsidRDefault="004946FC" w:rsidP="00BC0321">
            <w:pPr>
              <w:spacing w:after="0"/>
              <w:rPr>
                <w:rFonts w:ascii="Arial" w:hAnsi="Arial"/>
                <w:sz w:val="16"/>
              </w:rPr>
            </w:pPr>
            <w:r w:rsidRPr="004946FC">
              <w:rPr>
                <w:rFonts w:ascii="Arial" w:hAnsi="Arial"/>
                <w:sz w:val="16"/>
              </w:rPr>
              <w:t>Corrections on non-terrestrial network operation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B92CE5" w14:textId="77777777" w:rsidR="004946FC" w:rsidRDefault="004946FC" w:rsidP="00BC0321">
            <w:pPr>
              <w:pStyle w:val="TAL"/>
              <w:rPr>
                <w:sz w:val="16"/>
                <w:szCs w:val="16"/>
                <w:lang w:eastAsia="zh-CN"/>
              </w:rPr>
            </w:pPr>
            <w:r>
              <w:rPr>
                <w:sz w:val="16"/>
                <w:szCs w:val="16"/>
                <w:lang w:eastAsia="zh-CN"/>
              </w:rPr>
              <w:t>17.1.0</w:t>
            </w:r>
          </w:p>
        </w:tc>
      </w:tr>
      <w:tr w:rsidR="007E56E4" w:rsidRPr="00B916EC" w14:paraId="50CEA673" w14:textId="77777777" w:rsidTr="007E56E4">
        <w:tc>
          <w:tcPr>
            <w:tcW w:w="894" w:type="dxa"/>
            <w:tcBorders>
              <w:top w:val="single" w:sz="6" w:space="0" w:color="auto"/>
              <w:left w:val="single" w:sz="6" w:space="0" w:color="auto"/>
              <w:bottom w:val="single" w:sz="6" w:space="0" w:color="auto"/>
              <w:right w:val="single" w:sz="6" w:space="0" w:color="auto"/>
            </w:tcBorders>
            <w:shd w:val="solid" w:color="FFFFFF" w:fill="auto"/>
          </w:tcPr>
          <w:p w14:paraId="539D6E01" w14:textId="77777777" w:rsidR="007E56E4" w:rsidRPr="00B916EC" w:rsidRDefault="007E56E4"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9920B2E" w14:textId="77777777" w:rsidR="007E56E4" w:rsidRPr="00B916EC" w:rsidRDefault="007E56E4" w:rsidP="00BC0321">
            <w:pPr>
              <w:pStyle w:val="TAL"/>
              <w:rPr>
                <w:sz w:val="16"/>
                <w:szCs w:val="16"/>
                <w:lang w:eastAsia="zh-CN"/>
              </w:rPr>
            </w:pPr>
            <w:r w:rsidRPr="00B916EC">
              <w:rPr>
                <w:sz w:val="16"/>
                <w:szCs w:val="16"/>
                <w:lang w:eastAsia="zh-CN"/>
              </w:rPr>
              <w:t>RAN#</w:t>
            </w:r>
            <w:r>
              <w:rPr>
                <w:sz w:val="16"/>
                <w:szCs w:val="16"/>
                <w:lang w:eastAsia="zh-CN"/>
              </w:rPr>
              <w:t>95-e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2C3D65A" w14:textId="7674357A" w:rsidR="007E56E4" w:rsidRDefault="007E56E4" w:rsidP="00BC0321">
            <w:pPr>
              <w:pStyle w:val="TAL"/>
              <w:rPr>
                <w:sz w:val="16"/>
                <w:szCs w:val="16"/>
                <w:lang w:eastAsia="zh-CN"/>
              </w:rPr>
            </w:pPr>
            <w:r>
              <w:rPr>
                <w:sz w:val="16"/>
                <w:szCs w:val="16"/>
                <w:lang w:eastAsia="zh-CN"/>
              </w:rPr>
              <w:t>RP-220254</w:t>
            </w:r>
          </w:p>
          <w:p w14:paraId="3E031117" w14:textId="77777777" w:rsidR="007E56E4" w:rsidRDefault="007E56E4" w:rsidP="00BC0321">
            <w:pPr>
              <w:pStyle w:val="TAL"/>
              <w:rPr>
                <w:sz w:val="16"/>
                <w:szCs w:val="16"/>
                <w:lang w:eastAsia="zh-CN"/>
              </w:rPr>
            </w:pP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6B36365" w14:textId="45D0DA01" w:rsidR="007E56E4" w:rsidRDefault="007E56E4" w:rsidP="00BC0321">
            <w:pPr>
              <w:pStyle w:val="TAL"/>
              <w:rPr>
                <w:sz w:val="16"/>
                <w:szCs w:val="16"/>
              </w:rPr>
            </w:pPr>
            <w:r>
              <w:rPr>
                <w:sz w:val="16"/>
                <w:szCs w:val="16"/>
              </w:rPr>
              <w:t>0301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AF8CA77" w14:textId="77777777" w:rsidR="007E56E4" w:rsidRDefault="007E56E4"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57C40F3" w14:textId="77777777" w:rsidR="007E56E4" w:rsidRDefault="007E56E4"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AD47EB8" w14:textId="66969EE6" w:rsidR="007E56E4" w:rsidRPr="005D126D" w:rsidRDefault="007E56E4" w:rsidP="00BC0321">
            <w:pPr>
              <w:spacing w:after="0"/>
              <w:rPr>
                <w:rFonts w:ascii="Arial" w:hAnsi="Arial"/>
                <w:sz w:val="16"/>
              </w:rPr>
            </w:pPr>
            <w:r w:rsidRPr="007E56E4">
              <w:rPr>
                <w:rFonts w:ascii="Arial" w:hAnsi="Arial"/>
                <w:sz w:val="16"/>
              </w:rPr>
              <w:t>Corrections on positioning enhancements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0E4DE2" w14:textId="77777777" w:rsidR="007E56E4" w:rsidRDefault="007E56E4" w:rsidP="00BC0321">
            <w:pPr>
              <w:pStyle w:val="TAL"/>
              <w:rPr>
                <w:sz w:val="16"/>
                <w:szCs w:val="16"/>
                <w:lang w:eastAsia="zh-CN"/>
              </w:rPr>
            </w:pPr>
            <w:r>
              <w:rPr>
                <w:sz w:val="16"/>
                <w:szCs w:val="16"/>
                <w:lang w:eastAsia="zh-CN"/>
              </w:rPr>
              <w:t>17.1.0</w:t>
            </w:r>
          </w:p>
        </w:tc>
      </w:tr>
      <w:tr w:rsidR="007E56E4" w:rsidRPr="00B916EC" w14:paraId="5B205E27" w14:textId="77777777" w:rsidTr="007E56E4">
        <w:tc>
          <w:tcPr>
            <w:tcW w:w="894" w:type="dxa"/>
            <w:tcBorders>
              <w:top w:val="single" w:sz="6" w:space="0" w:color="auto"/>
              <w:left w:val="single" w:sz="6" w:space="0" w:color="auto"/>
              <w:bottom w:val="single" w:sz="6" w:space="0" w:color="auto"/>
              <w:right w:val="single" w:sz="6" w:space="0" w:color="auto"/>
            </w:tcBorders>
            <w:shd w:val="solid" w:color="FFFFFF" w:fill="auto"/>
          </w:tcPr>
          <w:p w14:paraId="51A27CD0" w14:textId="77777777" w:rsidR="007E56E4" w:rsidRPr="00B916EC" w:rsidRDefault="007E56E4"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19B1C90" w14:textId="77777777" w:rsidR="007E56E4" w:rsidRPr="00B916EC" w:rsidRDefault="007E56E4" w:rsidP="00BC0321">
            <w:pPr>
              <w:pStyle w:val="TAL"/>
              <w:rPr>
                <w:sz w:val="16"/>
                <w:szCs w:val="16"/>
                <w:lang w:eastAsia="zh-CN"/>
              </w:rPr>
            </w:pPr>
            <w:r w:rsidRPr="00B916EC">
              <w:rPr>
                <w:sz w:val="16"/>
                <w:szCs w:val="16"/>
                <w:lang w:eastAsia="zh-CN"/>
              </w:rPr>
              <w:t>RAN#</w:t>
            </w:r>
            <w:r>
              <w:rPr>
                <w:sz w:val="16"/>
                <w:szCs w:val="16"/>
                <w:lang w:eastAsia="zh-CN"/>
              </w:rPr>
              <w:t>95-e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6A3BAD3" w14:textId="2D37133B" w:rsidR="007E56E4" w:rsidRDefault="007E56E4" w:rsidP="00BC0321">
            <w:pPr>
              <w:pStyle w:val="TAL"/>
              <w:rPr>
                <w:sz w:val="16"/>
                <w:szCs w:val="16"/>
                <w:lang w:eastAsia="zh-CN"/>
              </w:rPr>
            </w:pPr>
            <w:r>
              <w:rPr>
                <w:sz w:val="16"/>
                <w:szCs w:val="16"/>
                <w:lang w:eastAsia="zh-CN"/>
              </w:rPr>
              <w:t>RP-220255</w:t>
            </w:r>
          </w:p>
          <w:p w14:paraId="2242E375" w14:textId="77777777" w:rsidR="007E56E4" w:rsidRDefault="007E56E4" w:rsidP="00BC0321">
            <w:pPr>
              <w:pStyle w:val="TAL"/>
              <w:rPr>
                <w:sz w:val="16"/>
                <w:szCs w:val="16"/>
                <w:lang w:eastAsia="zh-CN"/>
              </w:rPr>
            </w:pP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B1CB8D2" w14:textId="0726F845" w:rsidR="007E56E4" w:rsidRDefault="007E56E4" w:rsidP="00BC0321">
            <w:pPr>
              <w:pStyle w:val="TAL"/>
              <w:rPr>
                <w:sz w:val="16"/>
                <w:szCs w:val="16"/>
              </w:rPr>
            </w:pPr>
            <w:r>
              <w:rPr>
                <w:sz w:val="16"/>
                <w:szCs w:val="16"/>
              </w:rPr>
              <w:t>0302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7EB4EC5" w14:textId="77777777" w:rsidR="007E56E4" w:rsidRDefault="007E56E4"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939A66C" w14:textId="77777777" w:rsidR="007E56E4" w:rsidRDefault="007E56E4"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3B24251" w14:textId="57F35D58" w:rsidR="007E56E4" w:rsidRPr="005D126D" w:rsidRDefault="007E56E4" w:rsidP="00BC0321">
            <w:pPr>
              <w:spacing w:after="0"/>
              <w:rPr>
                <w:rFonts w:ascii="Arial" w:hAnsi="Arial"/>
                <w:sz w:val="16"/>
              </w:rPr>
            </w:pPr>
            <w:r w:rsidRPr="007E56E4">
              <w:rPr>
                <w:rFonts w:ascii="Arial" w:hAnsi="Arial"/>
                <w:sz w:val="16"/>
              </w:rPr>
              <w:t>Corrections on the introduction of UEs with reduced capabilities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A70966" w14:textId="77777777" w:rsidR="007E56E4" w:rsidRDefault="007E56E4" w:rsidP="00BC0321">
            <w:pPr>
              <w:pStyle w:val="TAL"/>
              <w:rPr>
                <w:sz w:val="16"/>
                <w:szCs w:val="16"/>
                <w:lang w:eastAsia="zh-CN"/>
              </w:rPr>
            </w:pPr>
            <w:r>
              <w:rPr>
                <w:sz w:val="16"/>
                <w:szCs w:val="16"/>
                <w:lang w:eastAsia="zh-CN"/>
              </w:rPr>
              <w:t>17.1.0</w:t>
            </w:r>
          </w:p>
        </w:tc>
      </w:tr>
      <w:tr w:rsidR="00DF3985" w:rsidRPr="00B916EC" w14:paraId="6F8E9C6B" w14:textId="77777777" w:rsidTr="00DF3985">
        <w:tc>
          <w:tcPr>
            <w:tcW w:w="894" w:type="dxa"/>
            <w:tcBorders>
              <w:top w:val="single" w:sz="6" w:space="0" w:color="auto"/>
              <w:left w:val="single" w:sz="6" w:space="0" w:color="auto"/>
              <w:bottom w:val="single" w:sz="6" w:space="0" w:color="auto"/>
              <w:right w:val="single" w:sz="6" w:space="0" w:color="auto"/>
            </w:tcBorders>
            <w:shd w:val="solid" w:color="FFFFFF" w:fill="auto"/>
          </w:tcPr>
          <w:p w14:paraId="404AF42C" w14:textId="77777777" w:rsidR="00DF3985" w:rsidRPr="00B916EC" w:rsidRDefault="00DF3985"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686196C" w14:textId="77777777" w:rsidR="00DF3985" w:rsidRPr="00B916EC" w:rsidRDefault="00DF3985" w:rsidP="00BC0321">
            <w:pPr>
              <w:pStyle w:val="TAL"/>
              <w:rPr>
                <w:sz w:val="16"/>
                <w:szCs w:val="16"/>
                <w:lang w:eastAsia="zh-CN"/>
              </w:rPr>
            </w:pPr>
            <w:r w:rsidRPr="00B916EC">
              <w:rPr>
                <w:sz w:val="16"/>
                <w:szCs w:val="16"/>
                <w:lang w:eastAsia="zh-CN"/>
              </w:rPr>
              <w:t>RAN#</w:t>
            </w:r>
            <w:r>
              <w:rPr>
                <w:sz w:val="16"/>
                <w:szCs w:val="16"/>
                <w:lang w:eastAsia="zh-CN"/>
              </w:rPr>
              <w:t>95-e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18A0B1E" w14:textId="323EB4E3" w:rsidR="00DF3985" w:rsidRDefault="00DF3985" w:rsidP="00BC0321">
            <w:pPr>
              <w:pStyle w:val="TAL"/>
              <w:rPr>
                <w:sz w:val="16"/>
                <w:szCs w:val="16"/>
                <w:lang w:eastAsia="zh-CN"/>
              </w:rPr>
            </w:pPr>
            <w:r>
              <w:rPr>
                <w:sz w:val="16"/>
                <w:szCs w:val="16"/>
                <w:lang w:eastAsia="zh-CN"/>
              </w:rPr>
              <w:t>RP-220270</w:t>
            </w:r>
          </w:p>
          <w:p w14:paraId="17D9514C" w14:textId="77777777" w:rsidR="00DF3985" w:rsidRDefault="00DF3985" w:rsidP="00BC0321">
            <w:pPr>
              <w:pStyle w:val="TAL"/>
              <w:rPr>
                <w:sz w:val="16"/>
                <w:szCs w:val="16"/>
                <w:lang w:eastAsia="zh-CN"/>
              </w:rPr>
            </w:pP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7108A75" w14:textId="50EF619C" w:rsidR="00DF3985" w:rsidRDefault="00DF3985" w:rsidP="00BC0321">
            <w:pPr>
              <w:pStyle w:val="TAL"/>
              <w:rPr>
                <w:sz w:val="16"/>
                <w:szCs w:val="16"/>
              </w:rPr>
            </w:pPr>
            <w:r>
              <w:rPr>
                <w:sz w:val="16"/>
                <w:szCs w:val="16"/>
              </w:rPr>
              <w:t>0303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09C66AC" w14:textId="77777777" w:rsidR="00DF3985" w:rsidRDefault="00DF3985"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B1BA8DB" w14:textId="77777777" w:rsidR="00DF3985" w:rsidRDefault="00DF3985"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F29A143" w14:textId="5B218D75" w:rsidR="00DF3985" w:rsidRPr="005D126D" w:rsidRDefault="00DF3985" w:rsidP="00BC0321">
            <w:pPr>
              <w:spacing w:after="0"/>
              <w:rPr>
                <w:rFonts w:ascii="Arial" w:hAnsi="Arial"/>
                <w:sz w:val="16"/>
              </w:rPr>
            </w:pPr>
            <w:r w:rsidRPr="00DF3985">
              <w:rPr>
                <w:rFonts w:ascii="Arial" w:hAnsi="Arial"/>
                <w:sz w:val="16"/>
              </w:rPr>
              <w:t>Corrections on small data transmission in RRC_INACTIVE state for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1C8106" w14:textId="77777777" w:rsidR="00DF3985" w:rsidRDefault="00DF3985" w:rsidP="00BC0321">
            <w:pPr>
              <w:pStyle w:val="TAL"/>
              <w:rPr>
                <w:sz w:val="16"/>
                <w:szCs w:val="16"/>
                <w:lang w:eastAsia="zh-CN"/>
              </w:rPr>
            </w:pPr>
            <w:r>
              <w:rPr>
                <w:sz w:val="16"/>
                <w:szCs w:val="16"/>
                <w:lang w:eastAsia="zh-CN"/>
              </w:rPr>
              <w:t>17.1.0</w:t>
            </w:r>
          </w:p>
        </w:tc>
      </w:tr>
      <w:tr w:rsidR="005B636B" w:rsidRPr="00B916EC" w14:paraId="5433D738"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40405958" w14:textId="5E0FBFB7" w:rsidR="005B636B" w:rsidRPr="00B916EC" w:rsidRDefault="005B636B"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FB05EF4" w14:textId="1EF60B9E" w:rsidR="005B636B" w:rsidRPr="00B916EC" w:rsidRDefault="005B636B" w:rsidP="00BC0321">
            <w:pPr>
              <w:pStyle w:val="TAL"/>
              <w:rPr>
                <w:sz w:val="16"/>
                <w:szCs w:val="16"/>
                <w:lang w:eastAsia="zh-CN"/>
              </w:rPr>
            </w:pPr>
            <w:r w:rsidRPr="00B916EC">
              <w:rPr>
                <w:sz w:val="16"/>
                <w:szCs w:val="16"/>
                <w:lang w:eastAsia="zh-CN"/>
              </w:rPr>
              <w:t>RAN#</w:t>
            </w:r>
            <w:r>
              <w:rPr>
                <w:sz w:val="16"/>
                <w:szCs w:val="16"/>
                <w:lang w:eastAsia="zh-CN"/>
              </w:rPr>
              <w:t>96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14BA42E" w14:textId="273167A4" w:rsidR="005B636B" w:rsidRDefault="005B636B" w:rsidP="00BC0321">
            <w:pPr>
              <w:pStyle w:val="TAL"/>
              <w:rPr>
                <w:sz w:val="16"/>
                <w:szCs w:val="16"/>
                <w:lang w:eastAsia="zh-CN"/>
              </w:rPr>
            </w:pPr>
            <w:r>
              <w:rPr>
                <w:sz w:val="16"/>
                <w:szCs w:val="16"/>
                <w:lang w:eastAsia="zh-CN"/>
              </w:rPr>
              <w:t>RP-221619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DE66E0C" w14:textId="4BBE77C7" w:rsidR="005B636B" w:rsidRDefault="005B636B" w:rsidP="00BC0321">
            <w:pPr>
              <w:pStyle w:val="TAL"/>
              <w:rPr>
                <w:sz w:val="16"/>
                <w:szCs w:val="16"/>
              </w:rPr>
            </w:pPr>
            <w:r>
              <w:rPr>
                <w:sz w:val="16"/>
                <w:szCs w:val="16"/>
              </w:rPr>
              <w:t>0305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C18AD96" w14:textId="77777777" w:rsidR="005B636B" w:rsidRDefault="005B636B"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9C80446" w14:textId="631B96E3" w:rsidR="005B636B" w:rsidRDefault="005B636B"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958AE6B" w14:textId="012A818E" w:rsidR="005B636B" w:rsidRPr="005D126D" w:rsidRDefault="005B636B" w:rsidP="00BC0321">
            <w:pPr>
              <w:spacing w:after="0"/>
              <w:rPr>
                <w:rFonts w:ascii="Arial" w:hAnsi="Arial"/>
                <w:sz w:val="16"/>
              </w:rPr>
            </w:pPr>
            <w:r w:rsidRPr="005B636B">
              <w:rPr>
                <w:rFonts w:ascii="Arial" w:hAnsi="Arial"/>
                <w:sz w:val="16"/>
              </w:rPr>
              <w:t>Correction on Rel-16 SRS power control with 2-step RACH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A283987" w14:textId="36902FB5" w:rsidR="005B636B" w:rsidRDefault="005B636B" w:rsidP="00BC0321">
            <w:pPr>
              <w:pStyle w:val="TAL"/>
              <w:rPr>
                <w:sz w:val="16"/>
                <w:szCs w:val="16"/>
                <w:lang w:eastAsia="zh-CN"/>
              </w:rPr>
            </w:pPr>
            <w:r>
              <w:rPr>
                <w:sz w:val="16"/>
                <w:szCs w:val="16"/>
                <w:lang w:eastAsia="zh-CN"/>
              </w:rPr>
              <w:t>17.2.0</w:t>
            </w:r>
          </w:p>
        </w:tc>
      </w:tr>
      <w:tr w:rsidR="00B647AB" w:rsidRPr="00B916EC" w14:paraId="3A0C2640"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68A59A19" w14:textId="77777777" w:rsidR="00B647AB" w:rsidRPr="00B916EC" w:rsidRDefault="00B647AB"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415A96B" w14:textId="77777777" w:rsidR="00B647AB" w:rsidRPr="00B916EC" w:rsidRDefault="00B647AB" w:rsidP="00BC0321">
            <w:pPr>
              <w:pStyle w:val="TAL"/>
              <w:rPr>
                <w:sz w:val="16"/>
                <w:szCs w:val="16"/>
                <w:lang w:eastAsia="zh-CN"/>
              </w:rPr>
            </w:pPr>
            <w:r w:rsidRPr="00B916EC">
              <w:rPr>
                <w:sz w:val="16"/>
                <w:szCs w:val="16"/>
                <w:lang w:eastAsia="zh-CN"/>
              </w:rPr>
              <w:t>RAN#</w:t>
            </w:r>
            <w:r>
              <w:rPr>
                <w:sz w:val="16"/>
                <w:szCs w:val="16"/>
                <w:lang w:eastAsia="zh-CN"/>
              </w:rPr>
              <w:t>96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E113CC5" w14:textId="57FC864F" w:rsidR="00B647AB" w:rsidRDefault="00B647AB" w:rsidP="00BC0321">
            <w:pPr>
              <w:pStyle w:val="TAL"/>
              <w:rPr>
                <w:sz w:val="16"/>
                <w:szCs w:val="16"/>
                <w:lang w:eastAsia="zh-CN"/>
              </w:rPr>
            </w:pPr>
            <w:r>
              <w:rPr>
                <w:sz w:val="16"/>
                <w:szCs w:val="16"/>
                <w:lang w:eastAsia="zh-CN"/>
              </w:rPr>
              <w:t>RP-221</w:t>
            </w:r>
            <w:r w:rsidR="005544FE">
              <w:rPr>
                <w:sz w:val="16"/>
                <w:szCs w:val="16"/>
                <w:lang w:eastAsia="zh-CN"/>
              </w:rPr>
              <w:t>597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65535AC" w14:textId="1F01A804" w:rsidR="00B647AB" w:rsidRDefault="00B647AB" w:rsidP="00BC0321">
            <w:pPr>
              <w:pStyle w:val="TAL"/>
              <w:rPr>
                <w:sz w:val="16"/>
                <w:szCs w:val="16"/>
              </w:rPr>
            </w:pPr>
            <w:r>
              <w:rPr>
                <w:sz w:val="16"/>
                <w:szCs w:val="16"/>
              </w:rPr>
              <w:t>030</w:t>
            </w:r>
            <w:r w:rsidR="005544FE">
              <w:rPr>
                <w:sz w:val="16"/>
                <w:szCs w:val="16"/>
              </w:rPr>
              <w:t>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DF8D4BB" w14:textId="77777777" w:rsidR="00B647AB" w:rsidRDefault="00B647AB"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E06148D" w14:textId="77777777" w:rsidR="00B647AB" w:rsidRDefault="00B647AB"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A4F408F" w14:textId="11D8A1B6" w:rsidR="00B647AB" w:rsidRPr="005D126D" w:rsidRDefault="005544FE" w:rsidP="00BC0321">
            <w:pPr>
              <w:spacing w:after="0"/>
              <w:rPr>
                <w:rFonts w:ascii="Arial" w:hAnsi="Arial"/>
                <w:sz w:val="16"/>
              </w:rPr>
            </w:pPr>
            <w:r w:rsidRPr="005544FE">
              <w:rPr>
                <w:rFonts w:ascii="Arial" w:hAnsi="Arial"/>
                <w:sz w:val="16"/>
              </w:rPr>
              <w:t>CR on reporting sidelink HARQ-ACK on uplink for SL CG Type 2 PSSCH transmission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6C97E6" w14:textId="77777777" w:rsidR="00B647AB" w:rsidRDefault="00B647AB" w:rsidP="00BC0321">
            <w:pPr>
              <w:pStyle w:val="TAL"/>
              <w:rPr>
                <w:sz w:val="16"/>
                <w:szCs w:val="16"/>
                <w:lang w:eastAsia="zh-CN"/>
              </w:rPr>
            </w:pPr>
            <w:r>
              <w:rPr>
                <w:sz w:val="16"/>
                <w:szCs w:val="16"/>
                <w:lang w:eastAsia="zh-CN"/>
              </w:rPr>
              <w:t>17.2.0</w:t>
            </w:r>
          </w:p>
        </w:tc>
      </w:tr>
      <w:tr w:rsidR="005D78E0" w:rsidRPr="00B916EC" w14:paraId="0F137723"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65B49EF2" w14:textId="77777777" w:rsidR="005D78E0" w:rsidRPr="00B916EC" w:rsidRDefault="005D78E0"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D4288EC" w14:textId="77777777" w:rsidR="005D78E0" w:rsidRPr="00B916EC" w:rsidRDefault="005D78E0" w:rsidP="00BC0321">
            <w:pPr>
              <w:pStyle w:val="TAL"/>
              <w:rPr>
                <w:sz w:val="16"/>
                <w:szCs w:val="16"/>
                <w:lang w:eastAsia="zh-CN"/>
              </w:rPr>
            </w:pPr>
            <w:r w:rsidRPr="00B916EC">
              <w:rPr>
                <w:sz w:val="16"/>
                <w:szCs w:val="16"/>
                <w:lang w:eastAsia="zh-CN"/>
              </w:rPr>
              <w:t>RAN#</w:t>
            </w:r>
            <w:r>
              <w:rPr>
                <w:sz w:val="16"/>
                <w:szCs w:val="16"/>
                <w:lang w:eastAsia="zh-CN"/>
              </w:rPr>
              <w:t>96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C8BABDC" w14:textId="54EE3EB5" w:rsidR="005D78E0" w:rsidRDefault="005D78E0" w:rsidP="00BC0321">
            <w:pPr>
              <w:pStyle w:val="TAL"/>
              <w:rPr>
                <w:sz w:val="16"/>
                <w:szCs w:val="16"/>
                <w:lang w:eastAsia="zh-CN"/>
              </w:rPr>
            </w:pPr>
            <w:r>
              <w:rPr>
                <w:sz w:val="16"/>
                <w:szCs w:val="16"/>
                <w:lang w:eastAsia="zh-CN"/>
              </w:rPr>
              <w:t>RP-221598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54D06DD" w14:textId="728E9B43" w:rsidR="005D78E0" w:rsidRDefault="005D78E0" w:rsidP="00BC0321">
            <w:pPr>
              <w:pStyle w:val="TAL"/>
              <w:rPr>
                <w:sz w:val="16"/>
                <w:szCs w:val="16"/>
              </w:rPr>
            </w:pPr>
            <w:r>
              <w:rPr>
                <w:sz w:val="16"/>
                <w:szCs w:val="16"/>
              </w:rPr>
              <w:t>0309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70D345D" w14:textId="77777777" w:rsidR="005D78E0" w:rsidRDefault="005D78E0"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09E92CD" w14:textId="77777777" w:rsidR="005D78E0" w:rsidRDefault="005D78E0"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E729319" w14:textId="307DB194" w:rsidR="005D78E0" w:rsidRPr="005D126D" w:rsidRDefault="005D78E0" w:rsidP="00BC0321">
            <w:pPr>
              <w:spacing w:after="0"/>
              <w:rPr>
                <w:rFonts w:ascii="Arial" w:hAnsi="Arial"/>
                <w:sz w:val="16"/>
              </w:rPr>
            </w:pPr>
            <w:r w:rsidRPr="005D78E0">
              <w:rPr>
                <w:rFonts w:ascii="Arial" w:hAnsi="Arial"/>
                <w:sz w:val="16"/>
              </w:rPr>
              <w:t>Correction on PDCCH reception with last symbol aligning with the first symbol of UL CI for Rel-17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81EAA5" w14:textId="77777777" w:rsidR="005D78E0" w:rsidRDefault="005D78E0" w:rsidP="00BC0321">
            <w:pPr>
              <w:pStyle w:val="TAL"/>
              <w:rPr>
                <w:sz w:val="16"/>
                <w:szCs w:val="16"/>
                <w:lang w:eastAsia="zh-CN"/>
              </w:rPr>
            </w:pPr>
            <w:r>
              <w:rPr>
                <w:sz w:val="16"/>
                <w:szCs w:val="16"/>
                <w:lang w:eastAsia="zh-CN"/>
              </w:rPr>
              <w:t>17.2.0</w:t>
            </w:r>
          </w:p>
        </w:tc>
      </w:tr>
      <w:tr w:rsidR="005D78E0" w:rsidRPr="00B916EC" w14:paraId="25ABB631"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0F0F6A47" w14:textId="77777777" w:rsidR="005D78E0" w:rsidRPr="00B916EC" w:rsidRDefault="005D78E0"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D6CE1CF" w14:textId="77777777" w:rsidR="005D78E0" w:rsidRPr="00B916EC" w:rsidRDefault="005D78E0" w:rsidP="00BC0321">
            <w:pPr>
              <w:pStyle w:val="TAL"/>
              <w:rPr>
                <w:sz w:val="16"/>
                <w:szCs w:val="16"/>
                <w:lang w:eastAsia="zh-CN"/>
              </w:rPr>
            </w:pPr>
            <w:r w:rsidRPr="00B916EC">
              <w:rPr>
                <w:sz w:val="16"/>
                <w:szCs w:val="16"/>
                <w:lang w:eastAsia="zh-CN"/>
              </w:rPr>
              <w:t>RAN#</w:t>
            </w:r>
            <w:r>
              <w:rPr>
                <w:sz w:val="16"/>
                <w:szCs w:val="16"/>
                <w:lang w:eastAsia="zh-CN"/>
              </w:rPr>
              <w:t>96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51FAEFF" w14:textId="283F7520" w:rsidR="005D78E0" w:rsidRDefault="005D78E0" w:rsidP="00BC0321">
            <w:pPr>
              <w:pStyle w:val="TAL"/>
              <w:rPr>
                <w:sz w:val="16"/>
                <w:szCs w:val="16"/>
                <w:lang w:eastAsia="zh-CN"/>
              </w:rPr>
            </w:pPr>
            <w:r>
              <w:rPr>
                <w:sz w:val="16"/>
                <w:szCs w:val="16"/>
                <w:lang w:eastAsia="zh-CN"/>
              </w:rPr>
              <w:t>RP-221620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B893C96" w14:textId="2BA0A6D7" w:rsidR="005D78E0" w:rsidRDefault="005D78E0" w:rsidP="00BC0321">
            <w:pPr>
              <w:pStyle w:val="TAL"/>
              <w:rPr>
                <w:sz w:val="16"/>
                <w:szCs w:val="16"/>
              </w:rPr>
            </w:pPr>
            <w:r>
              <w:rPr>
                <w:sz w:val="16"/>
                <w:szCs w:val="16"/>
              </w:rPr>
              <w:t>0312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AE6190F" w14:textId="77777777" w:rsidR="005D78E0" w:rsidRDefault="005D78E0"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85C5B18" w14:textId="77777777" w:rsidR="005D78E0" w:rsidRDefault="005D78E0"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A1F914B" w14:textId="03A3D37B" w:rsidR="005D78E0" w:rsidRPr="005D126D" w:rsidRDefault="005D78E0" w:rsidP="00BC0321">
            <w:pPr>
              <w:spacing w:after="0"/>
              <w:rPr>
                <w:rFonts w:ascii="Arial" w:hAnsi="Arial"/>
                <w:sz w:val="16"/>
              </w:rPr>
            </w:pPr>
            <w:r w:rsidRPr="005D78E0">
              <w:rPr>
                <w:rFonts w:ascii="Arial" w:hAnsi="Arial"/>
                <w:sz w:val="16"/>
              </w:rPr>
              <w:t>Timeline requirement for retransmitting MSG1/MSGA</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15C176" w14:textId="77777777" w:rsidR="005D78E0" w:rsidRDefault="005D78E0" w:rsidP="00BC0321">
            <w:pPr>
              <w:pStyle w:val="TAL"/>
              <w:rPr>
                <w:sz w:val="16"/>
                <w:szCs w:val="16"/>
                <w:lang w:eastAsia="zh-CN"/>
              </w:rPr>
            </w:pPr>
            <w:r>
              <w:rPr>
                <w:sz w:val="16"/>
                <w:szCs w:val="16"/>
                <w:lang w:eastAsia="zh-CN"/>
              </w:rPr>
              <w:t>17.2.0</w:t>
            </w:r>
          </w:p>
        </w:tc>
      </w:tr>
      <w:tr w:rsidR="002E1664" w:rsidRPr="00B916EC" w14:paraId="7B959C90"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60377B86" w14:textId="77777777" w:rsidR="002E1664" w:rsidRPr="00B916EC" w:rsidRDefault="002E1664"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B8ABF50" w14:textId="77777777" w:rsidR="002E1664" w:rsidRPr="00B916EC" w:rsidRDefault="002E1664" w:rsidP="00BC0321">
            <w:pPr>
              <w:pStyle w:val="TAL"/>
              <w:rPr>
                <w:sz w:val="16"/>
                <w:szCs w:val="16"/>
                <w:lang w:eastAsia="zh-CN"/>
              </w:rPr>
            </w:pPr>
            <w:r w:rsidRPr="00B916EC">
              <w:rPr>
                <w:sz w:val="16"/>
                <w:szCs w:val="16"/>
                <w:lang w:eastAsia="zh-CN"/>
              </w:rPr>
              <w:t>RAN#</w:t>
            </w:r>
            <w:r>
              <w:rPr>
                <w:sz w:val="16"/>
                <w:szCs w:val="16"/>
                <w:lang w:eastAsia="zh-CN"/>
              </w:rPr>
              <w:t>96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4DA2EAA" w14:textId="6C8C5132" w:rsidR="002E1664" w:rsidRDefault="002E1664" w:rsidP="00BC0321">
            <w:pPr>
              <w:pStyle w:val="TAL"/>
              <w:rPr>
                <w:sz w:val="16"/>
                <w:szCs w:val="16"/>
                <w:lang w:eastAsia="zh-CN"/>
              </w:rPr>
            </w:pPr>
            <w:r>
              <w:rPr>
                <w:sz w:val="16"/>
                <w:szCs w:val="16"/>
                <w:lang w:eastAsia="zh-CN"/>
              </w:rPr>
              <w:t>RP-221597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13CF7FD" w14:textId="0E336E4C" w:rsidR="002E1664" w:rsidRDefault="002E1664" w:rsidP="00BC0321">
            <w:pPr>
              <w:pStyle w:val="TAL"/>
              <w:rPr>
                <w:sz w:val="16"/>
                <w:szCs w:val="16"/>
              </w:rPr>
            </w:pPr>
            <w:r>
              <w:rPr>
                <w:sz w:val="16"/>
                <w:szCs w:val="16"/>
              </w:rPr>
              <w:t>0314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B0282A4" w14:textId="77777777" w:rsidR="002E1664" w:rsidRDefault="002E1664"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A5AD6B3" w14:textId="77777777" w:rsidR="002E1664" w:rsidRDefault="002E1664"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9EB5416" w14:textId="61560893" w:rsidR="002E1664" w:rsidRPr="005D126D" w:rsidRDefault="002E1664" w:rsidP="00BC0321">
            <w:pPr>
              <w:spacing w:after="0"/>
              <w:rPr>
                <w:rFonts w:ascii="Arial" w:hAnsi="Arial"/>
                <w:sz w:val="16"/>
              </w:rPr>
            </w:pPr>
            <w:r w:rsidRPr="002E1664">
              <w:rPr>
                <w:rFonts w:ascii="Arial" w:hAnsi="Arial"/>
                <w:sz w:val="16"/>
              </w:rPr>
              <w:t>Correction on SL HARQ-ACK reporting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05BFA2" w14:textId="77777777" w:rsidR="002E1664" w:rsidRDefault="002E1664" w:rsidP="00BC0321">
            <w:pPr>
              <w:pStyle w:val="TAL"/>
              <w:rPr>
                <w:sz w:val="16"/>
                <w:szCs w:val="16"/>
                <w:lang w:eastAsia="zh-CN"/>
              </w:rPr>
            </w:pPr>
            <w:r>
              <w:rPr>
                <w:sz w:val="16"/>
                <w:szCs w:val="16"/>
                <w:lang w:eastAsia="zh-CN"/>
              </w:rPr>
              <w:t>17.2.0</w:t>
            </w:r>
          </w:p>
        </w:tc>
      </w:tr>
      <w:tr w:rsidR="002E1664" w:rsidRPr="00B916EC" w14:paraId="0C2B219D"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5D9D1DF1" w14:textId="77777777" w:rsidR="002E1664" w:rsidRPr="00B916EC" w:rsidRDefault="002E1664"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F928256" w14:textId="77777777" w:rsidR="002E1664" w:rsidRPr="00B916EC" w:rsidRDefault="002E1664" w:rsidP="00BC0321">
            <w:pPr>
              <w:pStyle w:val="TAL"/>
              <w:rPr>
                <w:sz w:val="16"/>
                <w:szCs w:val="16"/>
                <w:lang w:eastAsia="zh-CN"/>
              </w:rPr>
            </w:pPr>
            <w:r w:rsidRPr="00B916EC">
              <w:rPr>
                <w:sz w:val="16"/>
                <w:szCs w:val="16"/>
                <w:lang w:eastAsia="zh-CN"/>
              </w:rPr>
              <w:t>RAN#</w:t>
            </w:r>
            <w:r>
              <w:rPr>
                <w:sz w:val="16"/>
                <w:szCs w:val="16"/>
                <w:lang w:eastAsia="zh-CN"/>
              </w:rPr>
              <w:t>96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29F0AA3" w14:textId="22925AAB" w:rsidR="002E1664" w:rsidRDefault="002E1664" w:rsidP="00BC0321">
            <w:pPr>
              <w:pStyle w:val="TAL"/>
              <w:rPr>
                <w:sz w:val="16"/>
                <w:szCs w:val="16"/>
                <w:lang w:eastAsia="zh-CN"/>
              </w:rPr>
            </w:pPr>
            <w:r>
              <w:rPr>
                <w:sz w:val="16"/>
                <w:szCs w:val="16"/>
                <w:lang w:eastAsia="zh-CN"/>
              </w:rPr>
              <w:t>RP-221620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A67F08D" w14:textId="46F1DB20" w:rsidR="002E1664" w:rsidRDefault="002E1664" w:rsidP="00BC0321">
            <w:pPr>
              <w:pStyle w:val="TAL"/>
              <w:rPr>
                <w:sz w:val="16"/>
                <w:szCs w:val="16"/>
              </w:rPr>
            </w:pPr>
            <w:r>
              <w:rPr>
                <w:sz w:val="16"/>
                <w:szCs w:val="16"/>
              </w:rPr>
              <w:t>0317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08402D3" w14:textId="77777777" w:rsidR="002E1664" w:rsidRDefault="002E1664"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36D3BEE" w14:textId="77777777" w:rsidR="002E1664" w:rsidRDefault="002E1664"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0A10D27" w14:textId="48CE68BB" w:rsidR="002E1664" w:rsidRPr="005D126D" w:rsidRDefault="002E1664" w:rsidP="00BC0321">
            <w:pPr>
              <w:spacing w:after="0"/>
              <w:rPr>
                <w:rFonts w:ascii="Arial" w:hAnsi="Arial"/>
                <w:sz w:val="16"/>
              </w:rPr>
            </w:pPr>
            <w:r w:rsidRPr="002E1664">
              <w:rPr>
                <w:rFonts w:ascii="Arial" w:hAnsi="Arial"/>
                <w:sz w:val="16"/>
              </w:rPr>
              <w:t>Correction for HARQ-ACK multiplexing on PUSCH in the absence of PUCCH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825606" w14:textId="77777777" w:rsidR="002E1664" w:rsidRDefault="002E1664" w:rsidP="00BC0321">
            <w:pPr>
              <w:pStyle w:val="TAL"/>
              <w:rPr>
                <w:sz w:val="16"/>
                <w:szCs w:val="16"/>
                <w:lang w:eastAsia="zh-CN"/>
              </w:rPr>
            </w:pPr>
            <w:r>
              <w:rPr>
                <w:sz w:val="16"/>
                <w:szCs w:val="16"/>
                <w:lang w:eastAsia="zh-CN"/>
              </w:rPr>
              <w:t>17.2.0</w:t>
            </w:r>
          </w:p>
        </w:tc>
      </w:tr>
      <w:tr w:rsidR="006E5396" w:rsidRPr="00B916EC" w14:paraId="2A97DAC6"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54B35711" w14:textId="77777777" w:rsidR="006E5396" w:rsidRPr="00B916EC" w:rsidRDefault="006E5396"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F1FF71F" w14:textId="77777777" w:rsidR="006E5396" w:rsidRPr="00B916EC" w:rsidRDefault="006E5396" w:rsidP="00BC0321">
            <w:pPr>
              <w:pStyle w:val="TAL"/>
              <w:rPr>
                <w:sz w:val="16"/>
                <w:szCs w:val="16"/>
                <w:lang w:eastAsia="zh-CN"/>
              </w:rPr>
            </w:pPr>
            <w:r w:rsidRPr="00B916EC">
              <w:rPr>
                <w:sz w:val="16"/>
                <w:szCs w:val="16"/>
                <w:lang w:eastAsia="zh-CN"/>
              </w:rPr>
              <w:t>RAN#</w:t>
            </w:r>
            <w:r>
              <w:rPr>
                <w:sz w:val="16"/>
                <w:szCs w:val="16"/>
                <w:lang w:eastAsia="zh-CN"/>
              </w:rPr>
              <w:t>96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8585933" w14:textId="78E1C6F4" w:rsidR="006E5396" w:rsidRDefault="006E5396" w:rsidP="00BC0321">
            <w:pPr>
              <w:pStyle w:val="TAL"/>
              <w:rPr>
                <w:sz w:val="16"/>
                <w:szCs w:val="16"/>
                <w:lang w:eastAsia="zh-CN"/>
              </w:rPr>
            </w:pPr>
            <w:r>
              <w:rPr>
                <w:sz w:val="16"/>
                <w:szCs w:val="16"/>
                <w:lang w:eastAsia="zh-CN"/>
              </w:rPr>
              <w:t>RP-221599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062B399" w14:textId="17DA9692" w:rsidR="006E5396" w:rsidRDefault="006E5396" w:rsidP="00BC0321">
            <w:pPr>
              <w:pStyle w:val="TAL"/>
              <w:rPr>
                <w:sz w:val="16"/>
                <w:szCs w:val="16"/>
              </w:rPr>
            </w:pPr>
            <w:r>
              <w:rPr>
                <w:sz w:val="16"/>
                <w:szCs w:val="16"/>
              </w:rPr>
              <w:t>0319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590C5A8" w14:textId="77777777" w:rsidR="006E5396" w:rsidRDefault="006E5396"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DFB860A" w14:textId="77777777" w:rsidR="006E5396" w:rsidRDefault="006E5396"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551F676" w14:textId="5EF0C327" w:rsidR="006E5396" w:rsidRPr="005D126D" w:rsidRDefault="006E5396" w:rsidP="00BC0321">
            <w:pPr>
              <w:spacing w:after="0"/>
              <w:rPr>
                <w:rFonts w:ascii="Arial" w:hAnsi="Arial"/>
                <w:sz w:val="16"/>
              </w:rPr>
            </w:pPr>
            <w:r w:rsidRPr="006E5396">
              <w:rPr>
                <w:rFonts w:ascii="Arial" w:hAnsi="Arial"/>
                <w:sz w:val="16"/>
              </w:rPr>
              <w:t>Rel-16 editorial corrections for TS 38.213 (mirrored to Rel-17)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68FBFC" w14:textId="77777777" w:rsidR="006E5396" w:rsidRDefault="006E5396" w:rsidP="00BC0321">
            <w:pPr>
              <w:pStyle w:val="TAL"/>
              <w:rPr>
                <w:sz w:val="16"/>
                <w:szCs w:val="16"/>
                <w:lang w:eastAsia="zh-CN"/>
              </w:rPr>
            </w:pPr>
            <w:r>
              <w:rPr>
                <w:sz w:val="16"/>
                <w:szCs w:val="16"/>
                <w:lang w:eastAsia="zh-CN"/>
              </w:rPr>
              <w:t>17.2.0</w:t>
            </w:r>
          </w:p>
        </w:tc>
      </w:tr>
      <w:tr w:rsidR="00FE697E" w:rsidRPr="00B916EC" w14:paraId="44FBA9C5"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5E852841" w14:textId="77777777" w:rsidR="00FE697E" w:rsidRPr="00B916EC" w:rsidRDefault="00FE697E"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5663435" w14:textId="77777777" w:rsidR="00FE697E" w:rsidRPr="00B916EC" w:rsidRDefault="00FE697E" w:rsidP="00BC0321">
            <w:pPr>
              <w:pStyle w:val="TAL"/>
              <w:rPr>
                <w:sz w:val="16"/>
                <w:szCs w:val="16"/>
                <w:lang w:eastAsia="zh-CN"/>
              </w:rPr>
            </w:pPr>
            <w:r w:rsidRPr="00B916EC">
              <w:rPr>
                <w:sz w:val="16"/>
                <w:szCs w:val="16"/>
                <w:lang w:eastAsia="zh-CN"/>
              </w:rPr>
              <w:t>RAN#</w:t>
            </w:r>
            <w:r>
              <w:rPr>
                <w:sz w:val="16"/>
                <w:szCs w:val="16"/>
                <w:lang w:eastAsia="zh-CN"/>
              </w:rPr>
              <w:t>96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CEDB2FE" w14:textId="7F420AA5" w:rsidR="00FE697E" w:rsidRDefault="00FE697E" w:rsidP="00BC0321">
            <w:pPr>
              <w:pStyle w:val="TAL"/>
              <w:rPr>
                <w:sz w:val="16"/>
                <w:szCs w:val="16"/>
                <w:lang w:eastAsia="zh-CN"/>
              </w:rPr>
            </w:pPr>
            <w:r>
              <w:rPr>
                <w:sz w:val="16"/>
                <w:szCs w:val="16"/>
                <w:lang w:eastAsia="zh-CN"/>
              </w:rPr>
              <w:t>RP-221601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5F876AB" w14:textId="472500C4" w:rsidR="00FE697E" w:rsidRDefault="00FE697E" w:rsidP="00BC0321">
            <w:pPr>
              <w:pStyle w:val="TAL"/>
              <w:rPr>
                <w:sz w:val="16"/>
                <w:szCs w:val="16"/>
              </w:rPr>
            </w:pPr>
            <w:r>
              <w:rPr>
                <w:sz w:val="16"/>
                <w:szCs w:val="16"/>
              </w:rPr>
              <w:t>0320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7ED4109" w14:textId="77777777" w:rsidR="00FE697E" w:rsidRDefault="00FE697E"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3E4B19E" w14:textId="13E6A3A1" w:rsidR="00FE697E" w:rsidRDefault="00FE697E"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77EA87A" w14:textId="74823EB1" w:rsidR="00FE697E" w:rsidRPr="005D126D" w:rsidRDefault="00FE697E" w:rsidP="00BC0321">
            <w:pPr>
              <w:spacing w:after="0"/>
              <w:rPr>
                <w:rFonts w:ascii="Arial" w:hAnsi="Arial"/>
                <w:sz w:val="16"/>
              </w:rPr>
            </w:pPr>
            <w:r w:rsidRPr="00FE697E">
              <w:rPr>
                <w:rFonts w:ascii="Arial" w:hAnsi="Arial"/>
                <w:sz w:val="16"/>
              </w:rPr>
              <w:t>Corrections on extending NR operation to 71 GHz</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12455C" w14:textId="77777777" w:rsidR="00FE697E" w:rsidRDefault="00FE697E" w:rsidP="00BC0321">
            <w:pPr>
              <w:pStyle w:val="TAL"/>
              <w:rPr>
                <w:sz w:val="16"/>
                <w:szCs w:val="16"/>
                <w:lang w:eastAsia="zh-CN"/>
              </w:rPr>
            </w:pPr>
            <w:r>
              <w:rPr>
                <w:sz w:val="16"/>
                <w:szCs w:val="16"/>
                <w:lang w:eastAsia="zh-CN"/>
              </w:rPr>
              <w:t>17.2.0</w:t>
            </w:r>
          </w:p>
        </w:tc>
      </w:tr>
      <w:tr w:rsidR="00E63D37" w:rsidRPr="00B916EC" w14:paraId="397EDD9A"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04601B6A" w14:textId="77777777" w:rsidR="00E63D37" w:rsidRPr="00B916EC" w:rsidRDefault="00E63D37"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608655B" w14:textId="77777777" w:rsidR="00E63D37" w:rsidRPr="00B916EC" w:rsidRDefault="00E63D37" w:rsidP="00BC0321">
            <w:pPr>
              <w:pStyle w:val="TAL"/>
              <w:rPr>
                <w:sz w:val="16"/>
                <w:szCs w:val="16"/>
                <w:lang w:eastAsia="zh-CN"/>
              </w:rPr>
            </w:pPr>
            <w:r w:rsidRPr="00B916EC">
              <w:rPr>
                <w:sz w:val="16"/>
                <w:szCs w:val="16"/>
                <w:lang w:eastAsia="zh-CN"/>
              </w:rPr>
              <w:t>RAN#</w:t>
            </w:r>
            <w:r>
              <w:rPr>
                <w:sz w:val="16"/>
                <w:szCs w:val="16"/>
                <w:lang w:eastAsia="zh-CN"/>
              </w:rPr>
              <w:t>96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B254893" w14:textId="073A01D7" w:rsidR="00E63D37" w:rsidRDefault="00E63D37" w:rsidP="00BC0321">
            <w:pPr>
              <w:pStyle w:val="TAL"/>
              <w:rPr>
                <w:sz w:val="16"/>
                <w:szCs w:val="16"/>
                <w:lang w:eastAsia="zh-CN"/>
              </w:rPr>
            </w:pPr>
            <w:r>
              <w:rPr>
                <w:sz w:val="16"/>
                <w:szCs w:val="16"/>
                <w:lang w:eastAsia="zh-CN"/>
              </w:rPr>
              <w:t>RP-221602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05DF444" w14:textId="10ED6BBE" w:rsidR="00E63D37" w:rsidRDefault="00E63D37" w:rsidP="00BC0321">
            <w:pPr>
              <w:pStyle w:val="TAL"/>
              <w:rPr>
                <w:sz w:val="16"/>
                <w:szCs w:val="16"/>
              </w:rPr>
            </w:pPr>
            <w:r>
              <w:rPr>
                <w:sz w:val="16"/>
                <w:szCs w:val="16"/>
              </w:rPr>
              <w:t>0321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F708568" w14:textId="77777777" w:rsidR="00E63D37" w:rsidRDefault="00E63D37"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ABAC32B" w14:textId="77777777" w:rsidR="00E63D37" w:rsidRDefault="00E63D37"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9DE2109" w14:textId="38D00E04" w:rsidR="00E63D37" w:rsidRPr="005D126D" w:rsidRDefault="00E63D37" w:rsidP="00BC0321">
            <w:pPr>
              <w:spacing w:after="0"/>
              <w:rPr>
                <w:rFonts w:ascii="Arial" w:hAnsi="Arial"/>
                <w:sz w:val="16"/>
              </w:rPr>
            </w:pPr>
            <w:r w:rsidRPr="00E63D37">
              <w:rPr>
                <w:rFonts w:ascii="Arial" w:hAnsi="Arial"/>
                <w:sz w:val="16"/>
              </w:rPr>
              <w:t>Corrections on IIoT/URLLC enhancements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A63CFF" w14:textId="77777777" w:rsidR="00E63D37" w:rsidRDefault="00E63D37" w:rsidP="00BC0321">
            <w:pPr>
              <w:pStyle w:val="TAL"/>
              <w:rPr>
                <w:sz w:val="16"/>
                <w:szCs w:val="16"/>
                <w:lang w:eastAsia="zh-CN"/>
              </w:rPr>
            </w:pPr>
            <w:r>
              <w:rPr>
                <w:sz w:val="16"/>
                <w:szCs w:val="16"/>
                <w:lang w:eastAsia="zh-CN"/>
              </w:rPr>
              <w:t>17.2.0</w:t>
            </w:r>
          </w:p>
        </w:tc>
      </w:tr>
      <w:tr w:rsidR="00B451BD" w:rsidRPr="00B916EC" w14:paraId="775277B1"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089B9F87" w14:textId="77777777" w:rsidR="00B451BD" w:rsidRPr="00B916EC" w:rsidRDefault="00B451B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543A382" w14:textId="77777777" w:rsidR="00B451BD" w:rsidRPr="00B916EC" w:rsidRDefault="00B451BD" w:rsidP="00BC0321">
            <w:pPr>
              <w:pStyle w:val="TAL"/>
              <w:rPr>
                <w:sz w:val="16"/>
                <w:szCs w:val="16"/>
                <w:lang w:eastAsia="zh-CN"/>
              </w:rPr>
            </w:pPr>
            <w:r w:rsidRPr="00B916EC">
              <w:rPr>
                <w:sz w:val="16"/>
                <w:szCs w:val="16"/>
                <w:lang w:eastAsia="zh-CN"/>
              </w:rPr>
              <w:t>RAN#</w:t>
            </w:r>
            <w:r>
              <w:rPr>
                <w:sz w:val="16"/>
                <w:szCs w:val="16"/>
                <w:lang w:eastAsia="zh-CN"/>
              </w:rPr>
              <w:t>96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EE4852D" w14:textId="491064C6" w:rsidR="00B451BD" w:rsidRDefault="00B451BD" w:rsidP="00BC0321">
            <w:pPr>
              <w:pStyle w:val="TAL"/>
              <w:rPr>
                <w:sz w:val="16"/>
                <w:szCs w:val="16"/>
                <w:lang w:eastAsia="zh-CN"/>
              </w:rPr>
            </w:pPr>
            <w:r>
              <w:rPr>
                <w:sz w:val="16"/>
                <w:szCs w:val="16"/>
                <w:lang w:eastAsia="zh-CN"/>
              </w:rPr>
              <w:t>RP-221612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FD5C5BF" w14:textId="6269315B" w:rsidR="00B451BD" w:rsidRDefault="00B451BD" w:rsidP="00BC0321">
            <w:pPr>
              <w:pStyle w:val="TAL"/>
              <w:rPr>
                <w:sz w:val="16"/>
                <w:szCs w:val="16"/>
              </w:rPr>
            </w:pPr>
            <w:r>
              <w:rPr>
                <w:sz w:val="16"/>
                <w:szCs w:val="16"/>
              </w:rPr>
              <w:t>0322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7100549" w14:textId="77777777" w:rsidR="00B451BD" w:rsidRDefault="00B451B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CA76D48" w14:textId="77777777" w:rsidR="00B451BD" w:rsidRDefault="00B451B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E1819A2" w14:textId="2950B9F5" w:rsidR="00B451BD" w:rsidRPr="005D126D" w:rsidRDefault="00B451BD" w:rsidP="00BC0321">
            <w:pPr>
              <w:spacing w:after="0"/>
              <w:rPr>
                <w:rFonts w:ascii="Arial" w:hAnsi="Arial"/>
                <w:sz w:val="16"/>
              </w:rPr>
            </w:pPr>
            <w:r w:rsidRPr="00B451BD">
              <w:rPr>
                <w:rFonts w:ascii="Arial" w:hAnsi="Arial"/>
                <w:sz w:val="16"/>
              </w:rPr>
              <w:t>Corrections on the introduction of multicast-broadcast services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9C115A" w14:textId="77777777" w:rsidR="00B451BD" w:rsidRDefault="00B451BD" w:rsidP="00BC0321">
            <w:pPr>
              <w:pStyle w:val="TAL"/>
              <w:rPr>
                <w:sz w:val="16"/>
                <w:szCs w:val="16"/>
                <w:lang w:eastAsia="zh-CN"/>
              </w:rPr>
            </w:pPr>
            <w:r>
              <w:rPr>
                <w:sz w:val="16"/>
                <w:szCs w:val="16"/>
                <w:lang w:eastAsia="zh-CN"/>
              </w:rPr>
              <w:t>17.2.0</w:t>
            </w:r>
          </w:p>
        </w:tc>
      </w:tr>
      <w:tr w:rsidR="00B31AB7" w:rsidRPr="00B916EC" w14:paraId="16A86D43"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2A7E55E9" w14:textId="77777777" w:rsidR="00B31AB7" w:rsidRPr="00B916EC" w:rsidRDefault="00B31AB7"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BB28F74" w14:textId="77777777" w:rsidR="00B31AB7" w:rsidRPr="00B916EC" w:rsidRDefault="00B31AB7" w:rsidP="00BC0321">
            <w:pPr>
              <w:pStyle w:val="TAL"/>
              <w:rPr>
                <w:sz w:val="16"/>
                <w:szCs w:val="16"/>
                <w:lang w:eastAsia="zh-CN"/>
              </w:rPr>
            </w:pPr>
            <w:r w:rsidRPr="00B916EC">
              <w:rPr>
                <w:sz w:val="16"/>
                <w:szCs w:val="16"/>
                <w:lang w:eastAsia="zh-CN"/>
              </w:rPr>
              <w:t>RAN#</w:t>
            </w:r>
            <w:r>
              <w:rPr>
                <w:sz w:val="16"/>
                <w:szCs w:val="16"/>
                <w:lang w:eastAsia="zh-CN"/>
              </w:rPr>
              <w:t>96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C363DBE" w14:textId="3971C2A8" w:rsidR="00B31AB7" w:rsidRDefault="00B31AB7" w:rsidP="00BC0321">
            <w:pPr>
              <w:pStyle w:val="TAL"/>
              <w:rPr>
                <w:sz w:val="16"/>
                <w:szCs w:val="16"/>
                <w:lang w:eastAsia="zh-CN"/>
              </w:rPr>
            </w:pPr>
            <w:r>
              <w:rPr>
                <w:sz w:val="16"/>
                <w:szCs w:val="16"/>
                <w:lang w:eastAsia="zh-CN"/>
              </w:rPr>
              <w:t>RP-221611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7EB6B60" w14:textId="682DEAC7" w:rsidR="00B31AB7" w:rsidRDefault="00B31AB7" w:rsidP="00BC0321">
            <w:pPr>
              <w:pStyle w:val="TAL"/>
              <w:rPr>
                <w:sz w:val="16"/>
                <w:szCs w:val="16"/>
              </w:rPr>
            </w:pPr>
            <w:r>
              <w:rPr>
                <w:sz w:val="16"/>
                <w:szCs w:val="16"/>
              </w:rPr>
              <w:t>0323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D833B68" w14:textId="77777777" w:rsidR="00B31AB7" w:rsidRDefault="00B31AB7"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E8AF673" w14:textId="77777777" w:rsidR="00B31AB7" w:rsidRDefault="00B31AB7"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41D624E" w14:textId="04513C03" w:rsidR="00B31AB7" w:rsidRPr="005D126D" w:rsidRDefault="00B31AB7" w:rsidP="00BC0321">
            <w:pPr>
              <w:spacing w:after="0"/>
              <w:rPr>
                <w:rFonts w:ascii="Arial" w:hAnsi="Arial"/>
                <w:sz w:val="16"/>
              </w:rPr>
            </w:pPr>
            <w:r w:rsidRPr="00B31AB7">
              <w:rPr>
                <w:rFonts w:ascii="Arial" w:hAnsi="Arial"/>
                <w:sz w:val="16"/>
              </w:rPr>
              <w:t>Corrections on sidelink enhancements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5143F2" w14:textId="77777777" w:rsidR="00B31AB7" w:rsidRDefault="00B31AB7" w:rsidP="00BC0321">
            <w:pPr>
              <w:pStyle w:val="TAL"/>
              <w:rPr>
                <w:sz w:val="16"/>
                <w:szCs w:val="16"/>
                <w:lang w:eastAsia="zh-CN"/>
              </w:rPr>
            </w:pPr>
            <w:r>
              <w:rPr>
                <w:sz w:val="16"/>
                <w:szCs w:val="16"/>
                <w:lang w:eastAsia="zh-CN"/>
              </w:rPr>
              <w:t>17.2.0</w:t>
            </w:r>
          </w:p>
        </w:tc>
      </w:tr>
      <w:tr w:rsidR="009D0663" w:rsidRPr="00B916EC" w14:paraId="39D7F110"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2AB55CD6" w14:textId="77777777" w:rsidR="009D0663" w:rsidRPr="00B916EC" w:rsidRDefault="009D0663"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AB75184" w14:textId="77777777" w:rsidR="009D0663" w:rsidRPr="00B916EC" w:rsidRDefault="009D0663" w:rsidP="00BC0321">
            <w:pPr>
              <w:pStyle w:val="TAL"/>
              <w:rPr>
                <w:sz w:val="16"/>
                <w:szCs w:val="16"/>
                <w:lang w:eastAsia="zh-CN"/>
              </w:rPr>
            </w:pPr>
            <w:r w:rsidRPr="00B916EC">
              <w:rPr>
                <w:sz w:val="16"/>
                <w:szCs w:val="16"/>
                <w:lang w:eastAsia="zh-CN"/>
              </w:rPr>
              <w:t>RAN#</w:t>
            </w:r>
            <w:r>
              <w:rPr>
                <w:sz w:val="16"/>
                <w:szCs w:val="16"/>
                <w:lang w:eastAsia="zh-CN"/>
              </w:rPr>
              <w:t>96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5BEEB47" w14:textId="1AB20A7C" w:rsidR="009D0663" w:rsidRDefault="009D0663" w:rsidP="00BC0321">
            <w:pPr>
              <w:pStyle w:val="TAL"/>
              <w:rPr>
                <w:sz w:val="16"/>
                <w:szCs w:val="16"/>
                <w:lang w:eastAsia="zh-CN"/>
              </w:rPr>
            </w:pPr>
            <w:r>
              <w:rPr>
                <w:sz w:val="16"/>
                <w:szCs w:val="16"/>
                <w:lang w:eastAsia="zh-CN"/>
              </w:rPr>
              <w:t>RP-221606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854D0B7" w14:textId="5B4F2675" w:rsidR="009D0663" w:rsidRDefault="009D0663" w:rsidP="00BC0321">
            <w:pPr>
              <w:pStyle w:val="TAL"/>
              <w:rPr>
                <w:sz w:val="16"/>
                <w:szCs w:val="16"/>
              </w:rPr>
            </w:pPr>
            <w:r>
              <w:rPr>
                <w:sz w:val="16"/>
                <w:szCs w:val="16"/>
              </w:rPr>
              <w:t>0324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8D7F916" w14:textId="77777777" w:rsidR="009D0663" w:rsidRDefault="009D0663"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07B9D87" w14:textId="77777777" w:rsidR="009D0663" w:rsidRDefault="009D0663"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1572A65" w14:textId="697B7F56" w:rsidR="009D0663" w:rsidRPr="005D126D" w:rsidRDefault="009D0663" w:rsidP="00BC0321">
            <w:pPr>
              <w:spacing w:after="0"/>
              <w:rPr>
                <w:rFonts w:ascii="Arial" w:hAnsi="Arial"/>
                <w:sz w:val="16"/>
              </w:rPr>
            </w:pPr>
            <w:r w:rsidRPr="009D0663">
              <w:rPr>
                <w:rFonts w:ascii="Arial" w:hAnsi="Arial"/>
                <w:sz w:val="16"/>
              </w:rPr>
              <w:t>Corrections on UE power savings enhancements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02432D" w14:textId="77777777" w:rsidR="009D0663" w:rsidRDefault="009D0663" w:rsidP="00BC0321">
            <w:pPr>
              <w:pStyle w:val="TAL"/>
              <w:rPr>
                <w:sz w:val="16"/>
                <w:szCs w:val="16"/>
                <w:lang w:eastAsia="zh-CN"/>
              </w:rPr>
            </w:pPr>
            <w:r>
              <w:rPr>
                <w:sz w:val="16"/>
                <w:szCs w:val="16"/>
                <w:lang w:eastAsia="zh-CN"/>
              </w:rPr>
              <w:t>17.2.0</w:t>
            </w:r>
          </w:p>
        </w:tc>
      </w:tr>
      <w:tr w:rsidR="00CB7E8E" w:rsidRPr="00B916EC" w14:paraId="132F42E6"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07375ACF" w14:textId="77777777" w:rsidR="00CB7E8E" w:rsidRPr="00B916EC" w:rsidRDefault="00CB7E8E"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1A37BD5" w14:textId="77777777" w:rsidR="00CB7E8E" w:rsidRPr="00B916EC" w:rsidRDefault="00CB7E8E" w:rsidP="00BC0321">
            <w:pPr>
              <w:pStyle w:val="TAL"/>
              <w:rPr>
                <w:sz w:val="16"/>
                <w:szCs w:val="16"/>
                <w:lang w:eastAsia="zh-CN"/>
              </w:rPr>
            </w:pPr>
            <w:r w:rsidRPr="00B916EC">
              <w:rPr>
                <w:sz w:val="16"/>
                <w:szCs w:val="16"/>
                <w:lang w:eastAsia="zh-CN"/>
              </w:rPr>
              <w:t>RAN#</w:t>
            </w:r>
            <w:r>
              <w:rPr>
                <w:sz w:val="16"/>
                <w:szCs w:val="16"/>
                <w:lang w:eastAsia="zh-CN"/>
              </w:rPr>
              <w:t>96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7D282E8" w14:textId="6E803049" w:rsidR="00CB7E8E" w:rsidRDefault="00CB7E8E" w:rsidP="00BC0321">
            <w:pPr>
              <w:pStyle w:val="TAL"/>
              <w:rPr>
                <w:sz w:val="16"/>
                <w:szCs w:val="16"/>
                <w:lang w:eastAsia="zh-CN"/>
              </w:rPr>
            </w:pPr>
            <w:r>
              <w:rPr>
                <w:sz w:val="16"/>
                <w:szCs w:val="16"/>
                <w:lang w:eastAsia="zh-CN"/>
              </w:rPr>
              <w:t>RP-221610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1F4C0BE" w14:textId="08310736" w:rsidR="00CB7E8E" w:rsidRDefault="00CB7E8E" w:rsidP="00BC0321">
            <w:pPr>
              <w:pStyle w:val="TAL"/>
              <w:rPr>
                <w:sz w:val="16"/>
                <w:szCs w:val="16"/>
              </w:rPr>
            </w:pPr>
            <w:r>
              <w:rPr>
                <w:sz w:val="16"/>
                <w:szCs w:val="16"/>
              </w:rPr>
              <w:t>0325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5931749" w14:textId="77777777" w:rsidR="00CB7E8E" w:rsidRDefault="00CB7E8E"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6F11253" w14:textId="77777777" w:rsidR="00CB7E8E" w:rsidRDefault="00CB7E8E"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958ECF1" w14:textId="56272095" w:rsidR="00CB7E8E" w:rsidRPr="005D126D" w:rsidRDefault="00CB7E8E" w:rsidP="00BC0321">
            <w:pPr>
              <w:spacing w:after="0"/>
              <w:rPr>
                <w:rFonts w:ascii="Arial" w:hAnsi="Arial"/>
                <w:sz w:val="16"/>
              </w:rPr>
            </w:pPr>
            <w:r w:rsidRPr="00CB7E8E">
              <w:rPr>
                <w:rFonts w:ascii="Arial" w:hAnsi="Arial"/>
                <w:sz w:val="16"/>
              </w:rPr>
              <w:t>Corrections on eIAB</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86BDE0" w14:textId="77777777" w:rsidR="00CB7E8E" w:rsidRDefault="00CB7E8E" w:rsidP="00BC0321">
            <w:pPr>
              <w:pStyle w:val="TAL"/>
              <w:rPr>
                <w:sz w:val="16"/>
                <w:szCs w:val="16"/>
                <w:lang w:eastAsia="zh-CN"/>
              </w:rPr>
            </w:pPr>
            <w:r>
              <w:rPr>
                <w:sz w:val="16"/>
                <w:szCs w:val="16"/>
                <w:lang w:eastAsia="zh-CN"/>
              </w:rPr>
              <w:t>17.2.0</w:t>
            </w:r>
          </w:p>
        </w:tc>
      </w:tr>
      <w:tr w:rsidR="00236184" w:rsidRPr="00B916EC" w14:paraId="7EF5EF02"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3D56F226" w14:textId="77777777" w:rsidR="00236184" w:rsidRPr="00B916EC" w:rsidRDefault="00236184"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B946BE7" w14:textId="77777777" w:rsidR="00236184" w:rsidRPr="00B916EC" w:rsidRDefault="00236184" w:rsidP="00BC0321">
            <w:pPr>
              <w:pStyle w:val="TAL"/>
              <w:rPr>
                <w:sz w:val="16"/>
                <w:szCs w:val="16"/>
                <w:lang w:eastAsia="zh-CN"/>
              </w:rPr>
            </w:pPr>
            <w:r w:rsidRPr="00B916EC">
              <w:rPr>
                <w:sz w:val="16"/>
                <w:szCs w:val="16"/>
                <w:lang w:eastAsia="zh-CN"/>
              </w:rPr>
              <w:t>RAN#</w:t>
            </w:r>
            <w:r>
              <w:rPr>
                <w:sz w:val="16"/>
                <w:szCs w:val="16"/>
                <w:lang w:eastAsia="zh-CN"/>
              </w:rPr>
              <w:t>96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7FC5D6E" w14:textId="5BC437C2" w:rsidR="00236184" w:rsidRDefault="00236184" w:rsidP="00BC0321">
            <w:pPr>
              <w:pStyle w:val="TAL"/>
              <w:rPr>
                <w:sz w:val="16"/>
                <w:szCs w:val="16"/>
                <w:lang w:eastAsia="zh-CN"/>
              </w:rPr>
            </w:pPr>
            <w:r>
              <w:rPr>
                <w:sz w:val="16"/>
                <w:szCs w:val="16"/>
                <w:lang w:eastAsia="zh-CN"/>
              </w:rPr>
              <w:t>RP-221600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798F6A3" w14:textId="2625532B" w:rsidR="00236184" w:rsidRDefault="00236184" w:rsidP="00BC0321">
            <w:pPr>
              <w:pStyle w:val="TAL"/>
              <w:rPr>
                <w:sz w:val="16"/>
                <w:szCs w:val="16"/>
              </w:rPr>
            </w:pPr>
            <w:r>
              <w:rPr>
                <w:sz w:val="16"/>
                <w:szCs w:val="16"/>
              </w:rPr>
              <w:t>0326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23AB576" w14:textId="77777777" w:rsidR="00236184" w:rsidRDefault="00236184"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1505F70" w14:textId="77777777" w:rsidR="00236184" w:rsidRDefault="00236184"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36A10EB" w14:textId="241202EA" w:rsidR="00236184" w:rsidRPr="005D126D" w:rsidRDefault="00236184" w:rsidP="00BC0321">
            <w:pPr>
              <w:spacing w:after="0"/>
              <w:rPr>
                <w:rFonts w:ascii="Arial" w:hAnsi="Arial"/>
                <w:sz w:val="16"/>
              </w:rPr>
            </w:pPr>
            <w:r w:rsidRPr="00236184">
              <w:rPr>
                <w:rFonts w:ascii="Arial" w:hAnsi="Arial"/>
                <w:sz w:val="16"/>
              </w:rPr>
              <w:t>Corrections on further enhancements on MIMO for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180148" w14:textId="77777777" w:rsidR="00236184" w:rsidRDefault="00236184" w:rsidP="00BC0321">
            <w:pPr>
              <w:pStyle w:val="TAL"/>
              <w:rPr>
                <w:sz w:val="16"/>
                <w:szCs w:val="16"/>
                <w:lang w:eastAsia="zh-CN"/>
              </w:rPr>
            </w:pPr>
            <w:r>
              <w:rPr>
                <w:sz w:val="16"/>
                <w:szCs w:val="16"/>
                <w:lang w:eastAsia="zh-CN"/>
              </w:rPr>
              <w:t>17.2.0</w:t>
            </w:r>
          </w:p>
        </w:tc>
      </w:tr>
      <w:tr w:rsidR="00B90D47" w:rsidRPr="00B916EC" w14:paraId="1C77D6A5"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482D99EC" w14:textId="77777777" w:rsidR="00B90D47" w:rsidRPr="00B916EC" w:rsidRDefault="00B90D47"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876CF33" w14:textId="77777777" w:rsidR="00B90D47" w:rsidRPr="00B916EC" w:rsidRDefault="00B90D47" w:rsidP="00BC0321">
            <w:pPr>
              <w:pStyle w:val="TAL"/>
              <w:rPr>
                <w:sz w:val="16"/>
                <w:szCs w:val="16"/>
                <w:lang w:eastAsia="zh-CN"/>
              </w:rPr>
            </w:pPr>
            <w:r w:rsidRPr="00B916EC">
              <w:rPr>
                <w:sz w:val="16"/>
                <w:szCs w:val="16"/>
                <w:lang w:eastAsia="zh-CN"/>
              </w:rPr>
              <w:t>RAN#</w:t>
            </w:r>
            <w:r>
              <w:rPr>
                <w:sz w:val="16"/>
                <w:szCs w:val="16"/>
                <w:lang w:eastAsia="zh-CN"/>
              </w:rPr>
              <w:t>96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0F7908D" w14:textId="13B09C57" w:rsidR="00B90D47" w:rsidRDefault="00B90D47" w:rsidP="00BC0321">
            <w:pPr>
              <w:pStyle w:val="TAL"/>
              <w:rPr>
                <w:sz w:val="16"/>
                <w:szCs w:val="16"/>
                <w:lang w:eastAsia="zh-CN"/>
              </w:rPr>
            </w:pPr>
            <w:r>
              <w:rPr>
                <w:sz w:val="16"/>
                <w:szCs w:val="16"/>
                <w:lang w:eastAsia="zh-CN"/>
              </w:rPr>
              <w:t>RP-221613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4712D77" w14:textId="427928D0" w:rsidR="00B90D47" w:rsidRDefault="00B90D47" w:rsidP="00BC0321">
            <w:pPr>
              <w:pStyle w:val="TAL"/>
              <w:rPr>
                <w:sz w:val="16"/>
                <w:szCs w:val="16"/>
              </w:rPr>
            </w:pPr>
            <w:r>
              <w:rPr>
                <w:sz w:val="16"/>
                <w:szCs w:val="16"/>
              </w:rPr>
              <w:t>0327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4EA0992" w14:textId="77777777" w:rsidR="00B90D47" w:rsidRDefault="00B90D47"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17DE99F" w14:textId="77777777" w:rsidR="00B90D47" w:rsidRDefault="00B90D47"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67872D3" w14:textId="3BA03FCC" w:rsidR="00B90D47" w:rsidRPr="005D126D" w:rsidRDefault="00B90D47" w:rsidP="00BC0321">
            <w:pPr>
              <w:spacing w:after="0"/>
              <w:rPr>
                <w:rFonts w:ascii="Arial" w:hAnsi="Arial"/>
                <w:sz w:val="16"/>
              </w:rPr>
            </w:pPr>
            <w:r w:rsidRPr="00B90D47">
              <w:rPr>
                <w:rFonts w:ascii="Arial" w:hAnsi="Arial"/>
                <w:sz w:val="16"/>
              </w:rPr>
              <w:t>Corrections on dynamic spectrum sharing enhancements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D9B815" w14:textId="77777777" w:rsidR="00B90D47" w:rsidRDefault="00B90D47" w:rsidP="00BC0321">
            <w:pPr>
              <w:pStyle w:val="TAL"/>
              <w:rPr>
                <w:sz w:val="16"/>
                <w:szCs w:val="16"/>
                <w:lang w:eastAsia="zh-CN"/>
              </w:rPr>
            </w:pPr>
            <w:r>
              <w:rPr>
                <w:sz w:val="16"/>
                <w:szCs w:val="16"/>
                <w:lang w:eastAsia="zh-CN"/>
              </w:rPr>
              <w:t>17.2.0</w:t>
            </w:r>
          </w:p>
        </w:tc>
      </w:tr>
      <w:tr w:rsidR="0018257B" w:rsidRPr="00B916EC" w14:paraId="118CB1A5"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27B94733" w14:textId="77777777" w:rsidR="0018257B" w:rsidRPr="00B916EC" w:rsidRDefault="0018257B"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9ED4938" w14:textId="77777777" w:rsidR="0018257B" w:rsidRPr="00B916EC" w:rsidRDefault="0018257B" w:rsidP="00BC0321">
            <w:pPr>
              <w:pStyle w:val="TAL"/>
              <w:rPr>
                <w:sz w:val="16"/>
                <w:szCs w:val="16"/>
                <w:lang w:eastAsia="zh-CN"/>
              </w:rPr>
            </w:pPr>
            <w:r w:rsidRPr="00B916EC">
              <w:rPr>
                <w:sz w:val="16"/>
                <w:szCs w:val="16"/>
                <w:lang w:eastAsia="zh-CN"/>
              </w:rPr>
              <w:t>RAN#</w:t>
            </w:r>
            <w:r>
              <w:rPr>
                <w:sz w:val="16"/>
                <w:szCs w:val="16"/>
                <w:lang w:eastAsia="zh-CN"/>
              </w:rPr>
              <w:t>96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F1EAD14" w14:textId="6C4D67B5" w:rsidR="0018257B" w:rsidRDefault="0018257B" w:rsidP="00BC0321">
            <w:pPr>
              <w:pStyle w:val="TAL"/>
              <w:rPr>
                <w:sz w:val="16"/>
                <w:szCs w:val="16"/>
                <w:lang w:eastAsia="zh-CN"/>
              </w:rPr>
            </w:pPr>
            <w:r>
              <w:rPr>
                <w:sz w:val="16"/>
                <w:szCs w:val="16"/>
                <w:lang w:eastAsia="zh-CN"/>
              </w:rPr>
              <w:t>RP-221603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6E2B9E7" w14:textId="1D4141B1" w:rsidR="0018257B" w:rsidRDefault="0018257B" w:rsidP="00BC0321">
            <w:pPr>
              <w:pStyle w:val="TAL"/>
              <w:rPr>
                <w:sz w:val="16"/>
                <w:szCs w:val="16"/>
              </w:rPr>
            </w:pPr>
            <w:r>
              <w:rPr>
                <w:sz w:val="16"/>
                <w:szCs w:val="16"/>
              </w:rPr>
              <w:t>0328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3027A1B" w14:textId="77777777" w:rsidR="0018257B" w:rsidRDefault="0018257B"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1133792" w14:textId="77777777" w:rsidR="0018257B" w:rsidRDefault="0018257B"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947CD1B" w14:textId="1A4DA9E1" w:rsidR="0018257B" w:rsidRPr="005D126D" w:rsidRDefault="0018257B" w:rsidP="00BC0321">
            <w:pPr>
              <w:spacing w:after="0"/>
              <w:rPr>
                <w:rFonts w:ascii="Arial" w:hAnsi="Arial"/>
                <w:sz w:val="16"/>
              </w:rPr>
            </w:pPr>
            <w:r w:rsidRPr="0018257B">
              <w:rPr>
                <w:rFonts w:ascii="Arial" w:hAnsi="Arial"/>
                <w:sz w:val="16"/>
              </w:rPr>
              <w:t>Corrections on non-terrestrial network operation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946253" w14:textId="77777777" w:rsidR="0018257B" w:rsidRDefault="0018257B" w:rsidP="00BC0321">
            <w:pPr>
              <w:pStyle w:val="TAL"/>
              <w:rPr>
                <w:sz w:val="16"/>
                <w:szCs w:val="16"/>
                <w:lang w:eastAsia="zh-CN"/>
              </w:rPr>
            </w:pPr>
            <w:r>
              <w:rPr>
                <w:sz w:val="16"/>
                <w:szCs w:val="16"/>
                <w:lang w:eastAsia="zh-CN"/>
              </w:rPr>
              <w:t>17.2.0</w:t>
            </w:r>
          </w:p>
        </w:tc>
      </w:tr>
      <w:tr w:rsidR="00DC4724" w:rsidRPr="00B916EC" w14:paraId="3A1952A1"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2C4CC08C" w14:textId="77777777" w:rsidR="00DC4724" w:rsidRPr="00B916EC" w:rsidRDefault="00DC4724"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783923B" w14:textId="77777777" w:rsidR="00DC4724" w:rsidRPr="00B916EC" w:rsidRDefault="00DC4724" w:rsidP="00BC0321">
            <w:pPr>
              <w:pStyle w:val="TAL"/>
              <w:rPr>
                <w:sz w:val="16"/>
                <w:szCs w:val="16"/>
                <w:lang w:eastAsia="zh-CN"/>
              </w:rPr>
            </w:pPr>
            <w:r w:rsidRPr="00B916EC">
              <w:rPr>
                <w:sz w:val="16"/>
                <w:szCs w:val="16"/>
                <w:lang w:eastAsia="zh-CN"/>
              </w:rPr>
              <w:t>RAN#</w:t>
            </w:r>
            <w:r>
              <w:rPr>
                <w:sz w:val="16"/>
                <w:szCs w:val="16"/>
                <w:lang w:eastAsia="zh-CN"/>
              </w:rPr>
              <w:t>96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D8D8CF8" w14:textId="5894D17C" w:rsidR="00DC4724" w:rsidRDefault="00DC4724" w:rsidP="00BC0321">
            <w:pPr>
              <w:pStyle w:val="TAL"/>
              <w:rPr>
                <w:sz w:val="16"/>
                <w:szCs w:val="16"/>
                <w:lang w:eastAsia="zh-CN"/>
              </w:rPr>
            </w:pPr>
            <w:r>
              <w:rPr>
                <w:sz w:val="16"/>
                <w:szCs w:val="16"/>
                <w:lang w:eastAsia="zh-CN"/>
              </w:rPr>
              <w:t>RP-221605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A65CE07" w14:textId="59E453BB" w:rsidR="00DC4724" w:rsidRDefault="00DC4724" w:rsidP="00BC0321">
            <w:pPr>
              <w:pStyle w:val="TAL"/>
              <w:rPr>
                <w:sz w:val="16"/>
                <w:szCs w:val="16"/>
              </w:rPr>
            </w:pPr>
            <w:r>
              <w:rPr>
                <w:sz w:val="16"/>
                <w:szCs w:val="16"/>
              </w:rPr>
              <w:t>0329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E9DA468" w14:textId="77777777" w:rsidR="00DC4724" w:rsidRDefault="00DC4724"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0B8F6A9" w14:textId="77777777" w:rsidR="00DC4724" w:rsidRDefault="00DC4724"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2DB72CE" w14:textId="3F06653F" w:rsidR="00DC4724" w:rsidRPr="005D126D" w:rsidRDefault="00DC4724" w:rsidP="00BC0321">
            <w:pPr>
              <w:spacing w:after="0"/>
              <w:rPr>
                <w:rFonts w:ascii="Arial" w:hAnsi="Arial"/>
                <w:sz w:val="16"/>
              </w:rPr>
            </w:pPr>
            <w:r w:rsidRPr="00DC4724">
              <w:rPr>
                <w:rFonts w:ascii="Arial" w:hAnsi="Arial"/>
                <w:sz w:val="16"/>
              </w:rPr>
              <w:t>Corrections on the introduction of UEs with reduced capabilities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D038A0" w14:textId="77777777" w:rsidR="00DC4724" w:rsidRDefault="00DC4724" w:rsidP="00BC0321">
            <w:pPr>
              <w:pStyle w:val="TAL"/>
              <w:rPr>
                <w:sz w:val="16"/>
                <w:szCs w:val="16"/>
                <w:lang w:eastAsia="zh-CN"/>
              </w:rPr>
            </w:pPr>
            <w:r>
              <w:rPr>
                <w:sz w:val="16"/>
                <w:szCs w:val="16"/>
                <w:lang w:eastAsia="zh-CN"/>
              </w:rPr>
              <w:t>17.2.0</w:t>
            </w:r>
          </w:p>
        </w:tc>
      </w:tr>
      <w:tr w:rsidR="003F1500" w:rsidRPr="00B916EC" w14:paraId="6BB04DE6"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424F2EF6" w14:textId="77777777" w:rsidR="003F1500" w:rsidRPr="00B916EC" w:rsidRDefault="003F1500"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2C96B41" w14:textId="77777777" w:rsidR="003F1500" w:rsidRPr="00B916EC" w:rsidRDefault="003F1500" w:rsidP="00BC0321">
            <w:pPr>
              <w:pStyle w:val="TAL"/>
              <w:rPr>
                <w:sz w:val="16"/>
                <w:szCs w:val="16"/>
                <w:lang w:eastAsia="zh-CN"/>
              </w:rPr>
            </w:pPr>
            <w:r w:rsidRPr="00B916EC">
              <w:rPr>
                <w:sz w:val="16"/>
                <w:szCs w:val="16"/>
                <w:lang w:eastAsia="zh-CN"/>
              </w:rPr>
              <w:t>RAN#</w:t>
            </w:r>
            <w:r>
              <w:rPr>
                <w:sz w:val="16"/>
                <w:szCs w:val="16"/>
                <w:lang w:eastAsia="zh-CN"/>
              </w:rPr>
              <w:t>96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4249F4A" w14:textId="7C0A4CC4" w:rsidR="003F1500" w:rsidRDefault="003F1500" w:rsidP="00BC0321">
            <w:pPr>
              <w:pStyle w:val="TAL"/>
              <w:rPr>
                <w:sz w:val="16"/>
                <w:szCs w:val="16"/>
                <w:lang w:eastAsia="zh-CN"/>
              </w:rPr>
            </w:pPr>
            <w:r>
              <w:rPr>
                <w:sz w:val="16"/>
                <w:szCs w:val="16"/>
                <w:lang w:eastAsia="zh-CN"/>
              </w:rPr>
              <w:t>RP-221618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BFFAB54" w14:textId="468730DC" w:rsidR="003F1500" w:rsidRDefault="003F1500" w:rsidP="00BC0321">
            <w:pPr>
              <w:pStyle w:val="TAL"/>
              <w:rPr>
                <w:sz w:val="16"/>
                <w:szCs w:val="16"/>
              </w:rPr>
            </w:pPr>
            <w:r>
              <w:rPr>
                <w:sz w:val="16"/>
                <w:szCs w:val="16"/>
              </w:rPr>
              <w:t>0330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A5CA05E" w14:textId="77777777" w:rsidR="003F1500" w:rsidRDefault="003F1500"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E80EA85" w14:textId="77777777" w:rsidR="003F1500" w:rsidRDefault="003F1500"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2B1EF3E" w14:textId="7F901521" w:rsidR="003F1500" w:rsidRPr="005D126D" w:rsidRDefault="003F1500" w:rsidP="00BC0321">
            <w:pPr>
              <w:spacing w:after="0"/>
              <w:rPr>
                <w:rFonts w:ascii="Arial" w:hAnsi="Arial"/>
                <w:sz w:val="16"/>
              </w:rPr>
            </w:pPr>
            <w:r w:rsidRPr="003F1500">
              <w:rPr>
                <w:rFonts w:ascii="Arial" w:hAnsi="Arial"/>
                <w:sz w:val="16"/>
              </w:rPr>
              <w:t>Corrections on small data transmission in RRC_INACTIVE state for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341256" w14:textId="77777777" w:rsidR="003F1500" w:rsidRDefault="003F1500" w:rsidP="00BC0321">
            <w:pPr>
              <w:pStyle w:val="TAL"/>
              <w:rPr>
                <w:sz w:val="16"/>
                <w:szCs w:val="16"/>
                <w:lang w:eastAsia="zh-CN"/>
              </w:rPr>
            </w:pPr>
            <w:r>
              <w:rPr>
                <w:sz w:val="16"/>
                <w:szCs w:val="16"/>
                <w:lang w:eastAsia="zh-CN"/>
              </w:rPr>
              <w:t>17.2.0</w:t>
            </w:r>
          </w:p>
        </w:tc>
      </w:tr>
      <w:tr w:rsidR="00385759" w:rsidRPr="00B916EC" w14:paraId="55C2069C"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6D61D02F" w14:textId="77777777" w:rsidR="00385759" w:rsidRPr="00B916EC" w:rsidRDefault="00385759"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C7C87B8" w14:textId="77777777" w:rsidR="00385759" w:rsidRPr="00B916EC" w:rsidRDefault="00385759" w:rsidP="00BC0321">
            <w:pPr>
              <w:pStyle w:val="TAL"/>
              <w:rPr>
                <w:sz w:val="16"/>
                <w:szCs w:val="16"/>
                <w:lang w:eastAsia="zh-CN"/>
              </w:rPr>
            </w:pPr>
            <w:r w:rsidRPr="00B916EC">
              <w:rPr>
                <w:sz w:val="16"/>
                <w:szCs w:val="16"/>
                <w:lang w:eastAsia="zh-CN"/>
              </w:rPr>
              <w:t>RAN#</w:t>
            </w:r>
            <w:r>
              <w:rPr>
                <w:sz w:val="16"/>
                <w:szCs w:val="16"/>
                <w:lang w:eastAsia="zh-CN"/>
              </w:rPr>
              <w:t>96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06F865F" w14:textId="6A664C19" w:rsidR="00385759" w:rsidRDefault="00385759" w:rsidP="00BC0321">
            <w:pPr>
              <w:pStyle w:val="TAL"/>
              <w:rPr>
                <w:sz w:val="16"/>
                <w:szCs w:val="16"/>
                <w:lang w:eastAsia="zh-CN"/>
              </w:rPr>
            </w:pPr>
            <w:r>
              <w:rPr>
                <w:sz w:val="16"/>
                <w:szCs w:val="16"/>
                <w:lang w:eastAsia="zh-CN"/>
              </w:rPr>
              <w:t>RP-221614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182ACE6" w14:textId="335BCB92" w:rsidR="00385759" w:rsidRDefault="00385759" w:rsidP="00BC0321">
            <w:pPr>
              <w:pStyle w:val="TAL"/>
              <w:rPr>
                <w:sz w:val="16"/>
                <w:szCs w:val="16"/>
              </w:rPr>
            </w:pPr>
            <w:r>
              <w:rPr>
                <w:sz w:val="16"/>
                <w:szCs w:val="16"/>
              </w:rPr>
              <w:t>0331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D2FCAD8" w14:textId="77777777" w:rsidR="00385759" w:rsidRDefault="00385759"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D85B1C3" w14:textId="77777777" w:rsidR="00385759" w:rsidRDefault="00385759"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D0151E4" w14:textId="6E8F7A7B" w:rsidR="00385759" w:rsidRPr="005D126D" w:rsidRDefault="00385759" w:rsidP="00BC0321">
            <w:pPr>
              <w:spacing w:after="0"/>
              <w:rPr>
                <w:rFonts w:ascii="Arial" w:hAnsi="Arial"/>
                <w:sz w:val="16"/>
              </w:rPr>
            </w:pPr>
            <w:r w:rsidRPr="00385759">
              <w:rPr>
                <w:rFonts w:ascii="Arial" w:hAnsi="Arial"/>
                <w:sz w:val="16"/>
              </w:rPr>
              <w:t>Corrections on further Multi-RAT Dual-Connectivity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AF7FAE" w14:textId="77777777" w:rsidR="00385759" w:rsidRDefault="00385759" w:rsidP="00BC0321">
            <w:pPr>
              <w:pStyle w:val="TAL"/>
              <w:rPr>
                <w:sz w:val="16"/>
                <w:szCs w:val="16"/>
                <w:lang w:eastAsia="zh-CN"/>
              </w:rPr>
            </w:pPr>
            <w:r>
              <w:rPr>
                <w:sz w:val="16"/>
                <w:szCs w:val="16"/>
                <w:lang w:eastAsia="zh-CN"/>
              </w:rPr>
              <w:t>17.2.0</w:t>
            </w:r>
          </w:p>
        </w:tc>
      </w:tr>
      <w:tr w:rsidR="00E970EC" w:rsidRPr="00B916EC" w14:paraId="0EEE93AA"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037C7907" w14:textId="5E34C118" w:rsidR="00E970EC" w:rsidRPr="00B916EC" w:rsidRDefault="00E970EC"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93BB23F" w14:textId="76C41EC7" w:rsidR="00E970EC" w:rsidRPr="00B916EC" w:rsidRDefault="00E970EC"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231F746" w14:textId="747524A4" w:rsidR="00E970EC" w:rsidRDefault="00E970EC" w:rsidP="00BC0321">
            <w:pPr>
              <w:pStyle w:val="TAL"/>
              <w:rPr>
                <w:sz w:val="16"/>
                <w:szCs w:val="16"/>
                <w:lang w:eastAsia="zh-CN"/>
              </w:rPr>
            </w:pPr>
            <w:r>
              <w:rPr>
                <w:sz w:val="16"/>
                <w:szCs w:val="16"/>
                <w:lang w:eastAsia="zh-CN"/>
              </w:rPr>
              <w:t>RP-222400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1E810D9" w14:textId="7DE49F44" w:rsidR="00E970EC" w:rsidRDefault="00E970EC" w:rsidP="00BC0321">
            <w:pPr>
              <w:pStyle w:val="TAL"/>
              <w:rPr>
                <w:sz w:val="16"/>
                <w:szCs w:val="16"/>
              </w:rPr>
            </w:pPr>
            <w:r>
              <w:rPr>
                <w:sz w:val="16"/>
                <w:szCs w:val="16"/>
              </w:rPr>
              <w:t>0332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EDB1532" w14:textId="77777777" w:rsidR="00E970EC" w:rsidRDefault="00E970E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5C8FA21" w14:textId="77777777" w:rsidR="00E970EC" w:rsidRDefault="00E970E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A308B19" w14:textId="218F0F9B" w:rsidR="00E970EC" w:rsidRPr="005D126D" w:rsidRDefault="00E970EC" w:rsidP="00BC0321">
            <w:pPr>
              <w:spacing w:after="0"/>
              <w:rPr>
                <w:rFonts w:ascii="Arial" w:hAnsi="Arial"/>
                <w:sz w:val="16"/>
              </w:rPr>
            </w:pPr>
            <w:r w:rsidRPr="00E970EC">
              <w:rPr>
                <w:rFonts w:ascii="Arial" w:hAnsi="Arial"/>
                <w:sz w:val="16"/>
              </w:rPr>
              <w:t>CR on PDCCH repetition with SSSG switching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550005" w14:textId="15486FBA" w:rsidR="00E970EC" w:rsidRDefault="00E970EC" w:rsidP="00BC0321">
            <w:pPr>
              <w:pStyle w:val="TAL"/>
              <w:rPr>
                <w:sz w:val="16"/>
                <w:szCs w:val="16"/>
                <w:lang w:eastAsia="zh-CN"/>
              </w:rPr>
            </w:pPr>
            <w:r>
              <w:rPr>
                <w:sz w:val="16"/>
                <w:szCs w:val="16"/>
                <w:lang w:eastAsia="zh-CN"/>
              </w:rPr>
              <w:t>17.3.0</w:t>
            </w:r>
          </w:p>
        </w:tc>
      </w:tr>
      <w:tr w:rsidR="00E338ED" w:rsidRPr="00B916EC" w14:paraId="54B1C455"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7AEB65CE" w14:textId="77777777" w:rsidR="00E338ED" w:rsidRPr="00B916EC" w:rsidRDefault="00E338E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3AD7E35" w14:textId="77777777" w:rsidR="00E338ED" w:rsidRPr="00B916EC" w:rsidRDefault="00E338ED"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1CF8029" w14:textId="3E4A3D19" w:rsidR="00E338ED" w:rsidRDefault="00E338ED" w:rsidP="00BC0321">
            <w:pPr>
              <w:pStyle w:val="TAL"/>
              <w:rPr>
                <w:sz w:val="16"/>
                <w:szCs w:val="16"/>
                <w:lang w:eastAsia="zh-CN"/>
              </w:rPr>
            </w:pPr>
            <w:r>
              <w:rPr>
                <w:sz w:val="16"/>
                <w:szCs w:val="16"/>
                <w:lang w:eastAsia="zh-CN"/>
              </w:rPr>
              <w:t>RP-222397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074749F" w14:textId="3C02721F" w:rsidR="00E338ED" w:rsidRDefault="00E338ED" w:rsidP="00BC0321">
            <w:pPr>
              <w:pStyle w:val="TAL"/>
              <w:rPr>
                <w:sz w:val="16"/>
                <w:szCs w:val="16"/>
              </w:rPr>
            </w:pPr>
            <w:r>
              <w:rPr>
                <w:sz w:val="16"/>
                <w:szCs w:val="16"/>
              </w:rPr>
              <w:t>0334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EAAB56D" w14:textId="00889AFD" w:rsidR="00E338ED" w:rsidRDefault="00E338ED"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5FF033E" w14:textId="39450A90" w:rsidR="00E338ED" w:rsidRDefault="00E338ED"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32C4A0C" w14:textId="7EF220ED" w:rsidR="00E338ED" w:rsidRPr="005D126D" w:rsidRDefault="00E338ED" w:rsidP="00BC0321">
            <w:pPr>
              <w:spacing w:after="0"/>
              <w:rPr>
                <w:rFonts w:ascii="Arial" w:hAnsi="Arial"/>
                <w:sz w:val="16"/>
              </w:rPr>
            </w:pPr>
            <w:r w:rsidRPr="00E338ED">
              <w:rPr>
                <w:rFonts w:ascii="Arial" w:hAnsi="Arial"/>
                <w:sz w:val="16"/>
              </w:rPr>
              <w:t>Correction on DCI format 3_0 reception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21972F" w14:textId="77777777" w:rsidR="00E338ED" w:rsidRDefault="00E338ED" w:rsidP="00BC0321">
            <w:pPr>
              <w:pStyle w:val="TAL"/>
              <w:rPr>
                <w:sz w:val="16"/>
                <w:szCs w:val="16"/>
                <w:lang w:eastAsia="zh-CN"/>
              </w:rPr>
            </w:pPr>
            <w:r>
              <w:rPr>
                <w:sz w:val="16"/>
                <w:szCs w:val="16"/>
                <w:lang w:eastAsia="zh-CN"/>
              </w:rPr>
              <w:t>17.3.0</w:t>
            </w:r>
          </w:p>
        </w:tc>
      </w:tr>
      <w:tr w:rsidR="00E338ED" w:rsidRPr="00B916EC" w14:paraId="3C858DF9"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1276D567" w14:textId="77777777" w:rsidR="00E338ED" w:rsidRPr="00B916EC" w:rsidRDefault="00E338E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3E58AA2" w14:textId="77777777" w:rsidR="00E338ED" w:rsidRPr="00B916EC" w:rsidRDefault="00E338ED"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8046E39" w14:textId="4681CF3E" w:rsidR="00E338ED" w:rsidRDefault="00E338ED" w:rsidP="00BC0321">
            <w:pPr>
              <w:pStyle w:val="TAL"/>
              <w:rPr>
                <w:sz w:val="16"/>
                <w:szCs w:val="16"/>
                <w:lang w:eastAsia="zh-CN"/>
              </w:rPr>
            </w:pPr>
            <w:r>
              <w:rPr>
                <w:sz w:val="16"/>
                <w:szCs w:val="16"/>
                <w:lang w:eastAsia="zh-CN"/>
              </w:rPr>
              <w:t>RP-222401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D0566D5" w14:textId="5D9CA174" w:rsidR="00E338ED" w:rsidRDefault="00E338ED" w:rsidP="00BC0321">
            <w:pPr>
              <w:pStyle w:val="TAL"/>
              <w:rPr>
                <w:sz w:val="16"/>
                <w:szCs w:val="16"/>
              </w:rPr>
            </w:pPr>
            <w:r>
              <w:rPr>
                <w:sz w:val="16"/>
                <w:szCs w:val="16"/>
              </w:rPr>
              <w:t>0335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346E953" w14:textId="6696D9F7" w:rsidR="00E338ED" w:rsidRDefault="00E338E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271D703" w14:textId="6365BA58" w:rsidR="00E338ED" w:rsidRDefault="00E338E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4528154" w14:textId="681B9E0B" w:rsidR="00E338ED" w:rsidRPr="005D126D" w:rsidRDefault="00E338ED" w:rsidP="00BC0321">
            <w:pPr>
              <w:spacing w:after="0"/>
              <w:rPr>
                <w:rFonts w:ascii="Arial" w:hAnsi="Arial"/>
                <w:sz w:val="16"/>
              </w:rPr>
            </w:pPr>
            <w:r w:rsidRPr="00E338ED">
              <w:rPr>
                <w:rFonts w:ascii="Arial" w:hAnsi="Arial"/>
                <w:sz w:val="16"/>
              </w:rPr>
              <w:t>Corrections on the value of slot configuration period in TS 38.213 for the features extending NR operation to 71 GHz</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38724C" w14:textId="77777777" w:rsidR="00E338ED" w:rsidRDefault="00E338ED" w:rsidP="00BC0321">
            <w:pPr>
              <w:pStyle w:val="TAL"/>
              <w:rPr>
                <w:sz w:val="16"/>
                <w:szCs w:val="16"/>
                <w:lang w:eastAsia="zh-CN"/>
              </w:rPr>
            </w:pPr>
            <w:r>
              <w:rPr>
                <w:sz w:val="16"/>
                <w:szCs w:val="16"/>
                <w:lang w:eastAsia="zh-CN"/>
              </w:rPr>
              <w:t>17.3.0</w:t>
            </w:r>
          </w:p>
        </w:tc>
      </w:tr>
      <w:tr w:rsidR="00095CD6" w:rsidRPr="00B916EC" w14:paraId="2AE81E89"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580688F0" w14:textId="77777777" w:rsidR="00095CD6" w:rsidRPr="00B916EC" w:rsidRDefault="00095CD6"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DC0410C" w14:textId="77777777" w:rsidR="00095CD6" w:rsidRPr="00B916EC" w:rsidRDefault="00095CD6"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38C2561" w14:textId="518DE232" w:rsidR="00095CD6" w:rsidRDefault="00095CD6" w:rsidP="00BC0321">
            <w:pPr>
              <w:pStyle w:val="TAL"/>
              <w:rPr>
                <w:sz w:val="16"/>
                <w:szCs w:val="16"/>
                <w:lang w:eastAsia="zh-CN"/>
              </w:rPr>
            </w:pPr>
            <w:r>
              <w:rPr>
                <w:sz w:val="16"/>
                <w:szCs w:val="16"/>
                <w:lang w:eastAsia="zh-CN"/>
              </w:rPr>
              <w:t>RP-222404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282C0AC" w14:textId="50EA2194" w:rsidR="00095CD6" w:rsidRDefault="00095CD6" w:rsidP="00BC0321">
            <w:pPr>
              <w:pStyle w:val="TAL"/>
              <w:rPr>
                <w:sz w:val="16"/>
                <w:szCs w:val="16"/>
              </w:rPr>
            </w:pPr>
            <w:r>
              <w:rPr>
                <w:sz w:val="16"/>
                <w:szCs w:val="16"/>
              </w:rPr>
              <w:t>0336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D26566E" w14:textId="77777777" w:rsidR="00095CD6" w:rsidRDefault="00095CD6"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2CEB2E5" w14:textId="77777777" w:rsidR="00095CD6" w:rsidRDefault="00095CD6"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EB1DBA1" w14:textId="1FF56A76" w:rsidR="00095CD6" w:rsidRPr="005D126D" w:rsidRDefault="00095CD6" w:rsidP="00BC0321">
            <w:pPr>
              <w:spacing w:after="0"/>
              <w:rPr>
                <w:rFonts w:ascii="Arial" w:hAnsi="Arial"/>
                <w:sz w:val="16"/>
              </w:rPr>
            </w:pPr>
            <w:r w:rsidRPr="00095CD6">
              <w:rPr>
                <w:rFonts w:ascii="Arial" w:hAnsi="Arial"/>
                <w:sz w:val="16"/>
              </w:rPr>
              <w:t>Correction of BWP for SRS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435A32" w14:textId="77777777" w:rsidR="00095CD6" w:rsidRDefault="00095CD6" w:rsidP="00BC0321">
            <w:pPr>
              <w:pStyle w:val="TAL"/>
              <w:rPr>
                <w:sz w:val="16"/>
                <w:szCs w:val="16"/>
                <w:lang w:eastAsia="zh-CN"/>
              </w:rPr>
            </w:pPr>
            <w:r>
              <w:rPr>
                <w:sz w:val="16"/>
                <w:szCs w:val="16"/>
                <w:lang w:eastAsia="zh-CN"/>
              </w:rPr>
              <w:t>17.3.0</w:t>
            </w:r>
          </w:p>
        </w:tc>
      </w:tr>
      <w:tr w:rsidR="00393F9D" w:rsidRPr="00B916EC" w14:paraId="2EA88C13"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6BA32EA9" w14:textId="77777777" w:rsidR="00393F9D" w:rsidRPr="00B916EC" w:rsidRDefault="00393F9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E41F477" w14:textId="77777777" w:rsidR="00393F9D" w:rsidRPr="00B916EC" w:rsidRDefault="00393F9D"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34C68CC" w14:textId="67CF95D9" w:rsidR="00393F9D" w:rsidRDefault="00393F9D" w:rsidP="00BC0321">
            <w:pPr>
              <w:pStyle w:val="TAL"/>
              <w:rPr>
                <w:sz w:val="16"/>
                <w:szCs w:val="16"/>
                <w:lang w:eastAsia="zh-CN"/>
              </w:rPr>
            </w:pPr>
            <w:r>
              <w:rPr>
                <w:sz w:val="16"/>
                <w:szCs w:val="16"/>
                <w:lang w:eastAsia="zh-CN"/>
              </w:rPr>
              <w:t>RP-222401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55D45C8" w14:textId="46733609" w:rsidR="00393F9D" w:rsidRDefault="00393F9D" w:rsidP="00BC0321">
            <w:pPr>
              <w:pStyle w:val="TAL"/>
              <w:rPr>
                <w:sz w:val="16"/>
                <w:szCs w:val="16"/>
              </w:rPr>
            </w:pPr>
            <w:r>
              <w:rPr>
                <w:sz w:val="16"/>
                <w:szCs w:val="16"/>
              </w:rPr>
              <w:t>0337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64AE43E" w14:textId="77777777" w:rsidR="00393F9D" w:rsidRDefault="00393F9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2230F84" w14:textId="77777777" w:rsidR="00393F9D" w:rsidRDefault="00393F9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6171180" w14:textId="2154B960" w:rsidR="00393F9D" w:rsidRPr="005D126D" w:rsidRDefault="00393F9D" w:rsidP="00BC0321">
            <w:pPr>
              <w:spacing w:after="0"/>
              <w:rPr>
                <w:rFonts w:ascii="Arial" w:hAnsi="Arial"/>
                <w:sz w:val="16"/>
              </w:rPr>
            </w:pPr>
            <w:r w:rsidRPr="00393F9D">
              <w:rPr>
                <w:rFonts w:ascii="Arial" w:hAnsi="Arial"/>
                <w:sz w:val="16"/>
              </w:rPr>
              <w:t>Correction on the tables for determining Type0 PDCCH monitoring occasions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07071C" w14:textId="77777777" w:rsidR="00393F9D" w:rsidRDefault="00393F9D" w:rsidP="00BC0321">
            <w:pPr>
              <w:pStyle w:val="TAL"/>
              <w:rPr>
                <w:sz w:val="16"/>
                <w:szCs w:val="16"/>
                <w:lang w:eastAsia="zh-CN"/>
              </w:rPr>
            </w:pPr>
            <w:r>
              <w:rPr>
                <w:sz w:val="16"/>
                <w:szCs w:val="16"/>
                <w:lang w:eastAsia="zh-CN"/>
              </w:rPr>
              <w:t>17.3.0</w:t>
            </w:r>
          </w:p>
        </w:tc>
      </w:tr>
      <w:tr w:rsidR="00393F9D" w:rsidRPr="00B916EC" w14:paraId="3D40AA2A"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4442DCDC" w14:textId="77777777" w:rsidR="00393F9D" w:rsidRPr="00B916EC" w:rsidRDefault="00393F9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41FAD6D" w14:textId="77777777" w:rsidR="00393F9D" w:rsidRPr="00B916EC" w:rsidRDefault="00393F9D"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E4D0FB4" w14:textId="04D14C05" w:rsidR="00393F9D" w:rsidRDefault="00393F9D" w:rsidP="00BC0321">
            <w:pPr>
              <w:pStyle w:val="TAL"/>
              <w:rPr>
                <w:sz w:val="16"/>
                <w:szCs w:val="16"/>
                <w:lang w:eastAsia="zh-CN"/>
              </w:rPr>
            </w:pPr>
            <w:r>
              <w:rPr>
                <w:sz w:val="16"/>
                <w:szCs w:val="16"/>
                <w:lang w:eastAsia="zh-CN"/>
              </w:rPr>
              <w:t>RP-222418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D6055D0" w14:textId="22E9BD48" w:rsidR="00393F9D" w:rsidRDefault="00393F9D" w:rsidP="00BC0321">
            <w:pPr>
              <w:pStyle w:val="TAL"/>
              <w:rPr>
                <w:sz w:val="16"/>
                <w:szCs w:val="16"/>
              </w:rPr>
            </w:pPr>
            <w:r>
              <w:rPr>
                <w:sz w:val="16"/>
                <w:szCs w:val="16"/>
              </w:rPr>
              <w:t>0338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3C8FC36" w14:textId="77777777" w:rsidR="00393F9D" w:rsidRDefault="00393F9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0804975" w14:textId="77777777" w:rsidR="00393F9D" w:rsidRDefault="00393F9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48EDCED" w14:textId="65985CC5" w:rsidR="00393F9D" w:rsidRPr="005D126D" w:rsidRDefault="00393F9D" w:rsidP="00BC0321">
            <w:pPr>
              <w:spacing w:after="0"/>
              <w:rPr>
                <w:rFonts w:ascii="Arial" w:hAnsi="Arial"/>
                <w:sz w:val="16"/>
              </w:rPr>
            </w:pPr>
            <w:r w:rsidRPr="00393F9D">
              <w:rPr>
                <w:rFonts w:ascii="Arial" w:hAnsi="Arial"/>
                <w:sz w:val="16"/>
              </w:rPr>
              <w:t>Corrections of redundancy version for SDT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BE5E9E" w14:textId="77777777" w:rsidR="00393F9D" w:rsidRDefault="00393F9D" w:rsidP="00BC0321">
            <w:pPr>
              <w:pStyle w:val="TAL"/>
              <w:rPr>
                <w:sz w:val="16"/>
                <w:szCs w:val="16"/>
                <w:lang w:eastAsia="zh-CN"/>
              </w:rPr>
            </w:pPr>
            <w:r>
              <w:rPr>
                <w:sz w:val="16"/>
                <w:szCs w:val="16"/>
                <w:lang w:eastAsia="zh-CN"/>
              </w:rPr>
              <w:t>17.3.0</w:t>
            </w:r>
          </w:p>
        </w:tc>
      </w:tr>
      <w:tr w:rsidR="007242CB" w:rsidRPr="00B916EC" w14:paraId="6C1695A7"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536AAFD2" w14:textId="77777777" w:rsidR="007242CB" w:rsidRPr="00B916EC" w:rsidRDefault="007242CB"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EE7F144" w14:textId="77777777" w:rsidR="007242CB" w:rsidRPr="00B916EC" w:rsidRDefault="007242CB"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31F9FB5" w14:textId="63B0D0A8" w:rsidR="007242CB" w:rsidRDefault="007242CB" w:rsidP="00BC0321">
            <w:pPr>
              <w:pStyle w:val="TAL"/>
              <w:rPr>
                <w:sz w:val="16"/>
                <w:szCs w:val="16"/>
                <w:lang w:eastAsia="zh-CN"/>
              </w:rPr>
            </w:pPr>
            <w:r>
              <w:rPr>
                <w:sz w:val="16"/>
                <w:szCs w:val="16"/>
                <w:lang w:eastAsia="zh-CN"/>
              </w:rPr>
              <w:t>RP-222403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F3ED312" w14:textId="319DC302" w:rsidR="007242CB" w:rsidRDefault="007242CB" w:rsidP="00BC0321">
            <w:pPr>
              <w:pStyle w:val="TAL"/>
              <w:rPr>
                <w:sz w:val="16"/>
                <w:szCs w:val="16"/>
              </w:rPr>
            </w:pPr>
            <w:r>
              <w:rPr>
                <w:sz w:val="16"/>
                <w:szCs w:val="16"/>
              </w:rPr>
              <w:t>0339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8343E18" w14:textId="71FDAC9C" w:rsidR="007242CB" w:rsidRDefault="007242CB"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73EEF6B" w14:textId="77777777" w:rsidR="007242CB" w:rsidRDefault="007242CB"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473A766" w14:textId="646E1EB1" w:rsidR="007242CB" w:rsidRPr="005D126D" w:rsidRDefault="007242CB" w:rsidP="00BC0321">
            <w:pPr>
              <w:spacing w:after="0"/>
              <w:rPr>
                <w:rFonts w:ascii="Arial" w:hAnsi="Arial"/>
                <w:sz w:val="16"/>
              </w:rPr>
            </w:pPr>
            <w:r w:rsidRPr="007242CB">
              <w:rPr>
                <w:rFonts w:ascii="Arial" w:hAnsi="Arial"/>
                <w:sz w:val="16"/>
              </w:rPr>
              <w:t xml:space="preserve">CR on the clarification of PUCCH resource determination in </w:t>
            </w:r>
            <w:r w:rsidRPr="007242CB">
              <w:rPr>
                <w:rFonts w:ascii="Arial" w:hAnsi="Arial"/>
                <w:sz w:val="16"/>
              </w:rPr>
              <w:lastRenderedPageBreak/>
              <w:t>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E9D17D" w14:textId="77777777" w:rsidR="007242CB" w:rsidRDefault="007242CB" w:rsidP="00BC0321">
            <w:pPr>
              <w:pStyle w:val="TAL"/>
              <w:rPr>
                <w:sz w:val="16"/>
                <w:szCs w:val="16"/>
                <w:lang w:eastAsia="zh-CN"/>
              </w:rPr>
            </w:pPr>
            <w:r>
              <w:rPr>
                <w:sz w:val="16"/>
                <w:szCs w:val="16"/>
                <w:lang w:eastAsia="zh-CN"/>
              </w:rPr>
              <w:lastRenderedPageBreak/>
              <w:t>17.3.0</w:t>
            </w:r>
          </w:p>
        </w:tc>
      </w:tr>
      <w:tr w:rsidR="007242CB" w:rsidRPr="00B916EC" w14:paraId="5403149F"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7A18AA46" w14:textId="77777777" w:rsidR="007242CB" w:rsidRPr="00B916EC" w:rsidRDefault="007242CB"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F4949C0" w14:textId="77777777" w:rsidR="007242CB" w:rsidRPr="00B916EC" w:rsidRDefault="007242CB"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99F0A37" w14:textId="77777777" w:rsidR="007242CB" w:rsidRDefault="007242CB" w:rsidP="00BC0321">
            <w:pPr>
              <w:pStyle w:val="TAL"/>
              <w:rPr>
                <w:sz w:val="16"/>
                <w:szCs w:val="16"/>
                <w:lang w:eastAsia="zh-CN"/>
              </w:rPr>
            </w:pPr>
            <w:r>
              <w:rPr>
                <w:sz w:val="16"/>
                <w:szCs w:val="16"/>
                <w:lang w:eastAsia="zh-CN"/>
              </w:rPr>
              <w:t>RP-222403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557B40D" w14:textId="0A82705B" w:rsidR="007242CB" w:rsidRDefault="007242CB" w:rsidP="00BC0321">
            <w:pPr>
              <w:pStyle w:val="TAL"/>
              <w:rPr>
                <w:sz w:val="16"/>
                <w:szCs w:val="16"/>
              </w:rPr>
            </w:pPr>
            <w:r>
              <w:rPr>
                <w:sz w:val="16"/>
                <w:szCs w:val="16"/>
              </w:rPr>
              <w:t>0340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0A328EB" w14:textId="77777777" w:rsidR="007242CB" w:rsidRDefault="007242CB"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E65A32E" w14:textId="77777777" w:rsidR="007242CB" w:rsidRDefault="007242CB"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C31CD17" w14:textId="02DCF8A1" w:rsidR="007242CB" w:rsidRPr="005D126D" w:rsidRDefault="007242CB" w:rsidP="00BC0321">
            <w:pPr>
              <w:spacing w:after="0"/>
              <w:rPr>
                <w:rFonts w:ascii="Arial" w:hAnsi="Arial"/>
                <w:sz w:val="16"/>
              </w:rPr>
            </w:pPr>
            <w:r w:rsidRPr="007242CB">
              <w:rPr>
                <w:rFonts w:ascii="Arial" w:hAnsi="Arial"/>
                <w:sz w:val="16"/>
              </w:rPr>
              <w:t>CR on the description about HARQ-feedbackEnablingforSPSactive in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95B9BB" w14:textId="77777777" w:rsidR="007242CB" w:rsidRDefault="007242CB" w:rsidP="00BC0321">
            <w:pPr>
              <w:pStyle w:val="TAL"/>
              <w:rPr>
                <w:sz w:val="16"/>
                <w:szCs w:val="16"/>
                <w:lang w:eastAsia="zh-CN"/>
              </w:rPr>
            </w:pPr>
            <w:r>
              <w:rPr>
                <w:sz w:val="16"/>
                <w:szCs w:val="16"/>
                <w:lang w:eastAsia="zh-CN"/>
              </w:rPr>
              <w:t>17.3.0</w:t>
            </w:r>
          </w:p>
        </w:tc>
      </w:tr>
      <w:tr w:rsidR="00B36C4A" w:rsidRPr="00B916EC" w14:paraId="17E17468"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571022A3" w14:textId="77777777" w:rsidR="00B36C4A" w:rsidRPr="00B916EC" w:rsidRDefault="00B36C4A"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10DAFE4" w14:textId="77777777" w:rsidR="00B36C4A" w:rsidRPr="00B916EC" w:rsidRDefault="00B36C4A"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5218E27" w14:textId="37A72111" w:rsidR="00B36C4A" w:rsidRDefault="00B36C4A" w:rsidP="00BC0321">
            <w:pPr>
              <w:pStyle w:val="TAL"/>
              <w:rPr>
                <w:sz w:val="16"/>
                <w:szCs w:val="16"/>
                <w:lang w:eastAsia="zh-CN"/>
              </w:rPr>
            </w:pPr>
            <w:r>
              <w:rPr>
                <w:sz w:val="16"/>
                <w:szCs w:val="16"/>
                <w:lang w:eastAsia="zh-CN"/>
              </w:rPr>
              <w:t>RP-222401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3573D38" w14:textId="663D10E3" w:rsidR="00B36C4A" w:rsidRDefault="00B36C4A" w:rsidP="00BC0321">
            <w:pPr>
              <w:pStyle w:val="TAL"/>
              <w:rPr>
                <w:sz w:val="16"/>
                <w:szCs w:val="16"/>
              </w:rPr>
            </w:pPr>
            <w:r>
              <w:rPr>
                <w:sz w:val="16"/>
                <w:szCs w:val="16"/>
              </w:rPr>
              <w:t>0342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4D45906" w14:textId="1733CD57" w:rsidR="00B36C4A" w:rsidRDefault="00B36C4A"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1680031" w14:textId="77777777" w:rsidR="00B36C4A" w:rsidRDefault="00B36C4A"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DDC1670" w14:textId="769ADD13" w:rsidR="00B36C4A" w:rsidRPr="005D126D" w:rsidRDefault="00B36C4A" w:rsidP="00BC0321">
            <w:pPr>
              <w:spacing w:after="0"/>
              <w:rPr>
                <w:rFonts w:ascii="Arial" w:hAnsi="Arial"/>
                <w:sz w:val="16"/>
              </w:rPr>
            </w:pPr>
            <w:r w:rsidRPr="00B36C4A">
              <w:rPr>
                <w:rFonts w:ascii="Arial" w:hAnsi="Arial"/>
                <w:sz w:val="16"/>
              </w:rPr>
              <w:t>Correction on multi-slot PDCCH monitoring in NR-DC and CA scenarios with mixed capability types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55C131" w14:textId="77777777" w:rsidR="00B36C4A" w:rsidRDefault="00B36C4A" w:rsidP="00BC0321">
            <w:pPr>
              <w:pStyle w:val="TAL"/>
              <w:rPr>
                <w:sz w:val="16"/>
                <w:szCs w:val="16"/>
                <w:lang w:eastAsia="zh-CN"/>
              </w:rPr>
            </w:pPr>
            <w:r>
              <w:rPr>
                <w:sz w:val="16"/>
                <w:szCs w:val="16"/>
                <w:lang w:eastAsia="zh-CN"/>
              </w:rPr>
              <w:t>17.3.0</w:t>
            </w:r>
          </w:p>
        </w:tc>
      </w:tr>
      <w:tr w:rsidR="008B3FB9" w:rsidRPr="00B916EC" w14:paraId="20E8796B"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6469C254" w14:textId="77777777" w:rsidR="008B3FB9" w:rsidRPr="00B916EC" w:rsidRDefault="008B3FB9"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850F871" w14:textId="77777777" w:rsidR="008B3FB9" w:rsidRPr="00B916EC" w:rsidRDefault="008B3FB9"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557DE6A" w14:textId="222C6CCF" w:rsidR="008B3FB9" w:rsidRDefault="008B3FB9" w:rsidP="00BC0321">
            <w:pPr>
              <w:pStyle w:val="TAL"/>
              <w:rPr>
                <w:sz w:val="16"/>
                <w:szCs w:val="16"/>
                <w:lang w:eastAsia="zh-CN"/>
              </w:rPr>
            </w:pPr>
            <w:r>
              <w:rPr>
                <w:sz w:val="16"/>
                <w:szCs w:val="16"/>
                <w:lang w:eastAsia="zh-CN"/>
              </w:rPr>
              <w:t>RP-222400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6FC80C4" w14:textId="48886FEC" w:rsidR="008B3FB9" w:rsidRDefault="008B3FB9" w:rsidP="00BC0321">
            <w:pPr>
              <w:pStyle w:val="TAL"/>
              <w:rPr>
                <w:sz w:val="16"/>
                <w:szCs w:val="16"/>
              </w:rPr>
            </w:pPr>
            <w:r>
              <w:rPr>
                <w:sz w:val="16"/>
                <w:szCs w:val="16"/>
              </w:rPr>
              <w:t>0343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FE4CD7F" w14:textId="696394D7" w:rsidR="008B3FB9" w:rsidRDefault="008B3FB9"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7AC695D" w14:textId="77777777" w:rsidR="008B3FB9" w:rsidRDefault="008B3FB9"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C52E1A9" w14:textId="110E3F03" w:rsidR="008B3FB9" w:rsidRPr="005D126D" w:rsidRDefault="008B3FB9" w:rsidP="00BC0321">
            <w:pPr>
              <w:spacing w:after="0"/>
              <w:rPr>
                <w:rFonts w:ascii="Arial" w:hAnsi="Arial"/>
                <w:sz w:val="16"/>
              </w:rPr>
            </w:pPr>
            <w:r w:rsidRPr="008B3FB9">
              <w:rPr>
                <w:rFonts w:ascii="Arial" w:hAnsi="Arial"/>
                <w:sz w:val="16"/>
              </w:rPr>
              <w:t>CR on inter-cell mTRP when SSBs of additional PCI overlap with UL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2A7F82C" w14:textId="77777777" w:rsidR="008B3FB9" w:rsidRDefault="008B3FB9" w:rsidP="00BC0321">
            <w:pPr>
              <w:pStyle w:val="TAL"/>
              <w:rPr>
                <w:sz w:val="16"/>
                <w:szCs w:val="16"/>
                <w:lang w:eastAsia="zh-CN"/>
              </w:rPr>
            </w:pPr>
            <w:r>
              <w:rPr>
                <w:sz w:val="16"/>
                <w:szCs w:val="16"/>
                <w:lang w:eastAsia="zh-CN"/>
              </w:rPr>
              <w:t>17.3.0</w:t>
            </w:r>
          </w:p>
        </w:tc>
      </w:tr>
      <w:tr w:rsidR="00F31BB9" w:rsidRPr="00B916EC" w14:paraId="70D0F9CC"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78F625ED" w14:textId="77777777" w:rsidR="00F31BB9" w:rsidRPr="00B916EC" w:rsidRDefault="00F31BB9"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619FBAC" w14:textId="77777777" w:rsidR="00F31BB9" w:rsidRPr="00B916EC" w:rsidRDefault="00F31BB9"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DD8B1A6" w14:textId="77777777" w:rsidR="00F31BB9" w:rsidRDefault="00F31BB9" w:rsidP="00BC0321">
            <w:pPr>
              <w:pStyle w:val="TAL"/>
              <w:rPr>
                <w:sz w:val="16"/>
                <w:szCs w:val="16"/>
                <w:lang w:eastAsia="zh-CN"/>
              </w:rPr>
            </w:pPr>
            <w:r>
              <w:rPr>
                <w:sz w:val="16"/>
                <w:szCs w:val="16"/>
                <w:lang w:eastAsia="zh-CN"/>
              </w:rPr>
              <w:t>RP-222400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D242809" w14:textId="1F29596A" w:rsidR="00F31BB9" w:rsidRDefault="00F31BB9" w:rsidP="00BC0321">
            <w:pPr>
              <w:pStyle w:val="TAL"/>
              <w:rPr>
                <w:sz w:val="16"/>
                <w:szCs w:val="16"/>
              </w:rPr>
            </w:pPr>
            <w:r>
              <w:rPr>
                <w:sz w:val="16"/>
                <w:szCs w:val="16"/>
              </w:rPr>
              <w:t>0344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F20CF7D" w14:textId="236A01F2" w:rsidR="00F31BB9" w:rsidRDefault="00F31BB9"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8C4CFBE" w14:textId="77777777" w:rsidR="00F31BB9" w:rsidRDefault="00F31BB9"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1628411" w14:textId="4E8FD1CE" w:rsidR="00F31BB9" w:rsidRPr="005D126D" w:rsidRDefault="00F31BB9" w:rsidP="00BC0321">
            <w:pPr>
              <w:spacing w:after="0"/>
              <w:rPr>
                <w:rFonts w:ascii="Arial" w:hAnsi="Arial"/>
                <w:sz w:val="16"/>
              </w:rPr>
            </w:pPr>
            <w:r w:rsidRPr="00F31BB9">
              <w:rPr>
                <w:rFonts w:ascii="Arial" w:hAnsi="Arial"/>
                <w:sz w:val="16"/>
              </w:rPr>
              <w:t>CR on default PUSCH power control parameters for mTRP PUSCH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714410" w14:textId="77777777" w:rsidR="00F31BB9" w:rsidRDefault="00F31BB9" w:rsidP="00BC0321">
            <w:pPr>
              <w:pStyle w:val="TAL"/>
              <w:rPr>
                <w:sz w:val="16"/>
                <w:szCs w:val="16"/>
                <w:lang w:eastAsia="zh-CN"/>
              </w:rPr>
            </w:pPr>
            <w:r>
              <w:rPr>
                <w:sz w:val="16"/>
                <w:szCs w:val="16"/>
                <w:lang w:eastAsia="zh-CN"/>
              </w:rPr>
              <w:t>17.3.0</w:t>
            </w:r>
          </w:p>
        </w:tc>
      </w:tr>
      <w:tr w:rsidR="00F31BB9" w:rsidRPr="00B916EC" w14:paraId="2C332908"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7BF1CBE7" w14:textId="77777777" w:rsidR="00F31BB9" w:rsidRPr="00B916EC" w:rsidRDefault="00F31BB9"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6286524" w14:textId="77777777" w:rsidR="00F31BB9" w:rsidRPr="00B916EC" w:rsidRDefault="00F31BB9"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6BCD23F" w14:textId="77777777" w:rsidR="00F31BB9" w:rsidRDefault="00F31BB9" w:rsidP="00BC0321">
            <w:pPr>
              <w:pStyle w:val="TAL"/>
              <w:rPr>
                <w:sz w:val="16"/>
                <w:szCs w:val="16"/>
                <w:lang w:eastAsia="zh-CN"/>
              </w:rPr>
            </w:pPr>
            <w:r>
              <w:rPr>
                <w:sz w:val="16"/>
                <w:szCs w:val="16"/>
                <w:lang w:eastAsia="zh-CN"/>
              </w:rPr>
              <w:t>RP-222400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4DA8F42" w14:textId="14EFE55F" w:rsidR="00F31BB9" w:rsidRDefault="00F31BB9" w:rsidP="00BC0321">
            <w:pPr>
              <w:pStyle w:val="TAL"/>
              <w:rPr>
                <w:sz w:val="16"/>
                <w:szCs w:val="16"/>
              </w:rPr>
            </w:pPr>
            <w:r>
              <w:rPr>
                <w:sz w:val="16"/>
                <w:szCs w:val="16"/>
              </w:rPr>
              <w:t>0345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FB69EAE" w14:textId="77777777" w:rsidR="00F31BB9" w:rsidRDefault="00F31BB9"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BF272E5" w14:textId="77777777" w:rsidR="00F31BB9" w:rsidRDefault="00F31BB9"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F2E946F" w14:textId="3A3D1961" w:rsidR="00F31BB9" w:rsidRPr="005D126D" w:rsidRDefault="00F31BB9" w:rsidP="00BC0321">
            <w:pPr>
              <w:spacing w:after="0"/>
              <w:rPr>
                <w:rFonts w:ascii="Arial" w:hAnsi="Arial"/>
                <w:sz w:val="16"/>
              </w:rPr>
            </w:pPr>
            <w:r w:rsidRPr="00F31BB9">
              <w:rPr>
                <w:rFonts w:ascii="Arial" w:hAnsi="Arial"/>
                <w:sz w:val="16"/>
              </w:rPr>
              <w:t>CR for power control of mTRP PUSCH repetition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01269D" w14:textId="77777777" w:rsidR="00F31BB9" w:rsidRDefault="00F31BB9" w:rsidP="00BC0321">
            <w:pPr>
              <w:pStyle w:val="TAL"/>
              <w:rPr>
                <w:sz w:val="16"/>
                <w:szCs w:val="16"/>
                <w:lang w:eastAsia="zh-CN"/>
              </w:rPr>
            </w:pPr>
            <w:r>
              <w:rPr>
                <w:sz w:val="16"/>
                <w:szCs w:val="16"/>
                <w:lang w:eastAsia="zh-CN"/>
              </w:rPr>
              <w:t>17.3.0</w:t>
            </w:r>
          </w:p>
        </w:tc>
      </w:tr>
      <w:tr w:rsidR="004A535A" w:rsidRPr="00B916EC" w14:paraId="3830350E"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76484FD3" w14:textId="77777777" w:rsidR="004A535A" w:rsidRPr="00B916EC" w:rsidRDefault="004A535A"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F2B3BC0" w14:textId="77777777" w:rsidR="004A535A" w:rsidRPr="00B916EC" w:rsidRDefault="004A535A"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8A01662" w14:textId="72540CE4" w:rsidR="004A535A" w:rsidRDefault="004A535A" w:rsidP="00BC0321">
            <w:pPr>
              <w:pStyle w:val="TAL"/>
              <w:rPr>
                <w:sz w:val="16"/>
                <w:szCs w:val="16"/>
                <w:lang w:eastAsia="zh-CN"/>
              </w:rPr>
            </w:pPr>
            <w:r>
              <w:rPr>
                <w:sz w:val="16"/>
                <w:szCs w:val="16"/>
                <w:lang w:eastAsia="zh-CN"/>
              </w:rPr>
              <w:t>RP-222401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0877B14" w14:textId="189B8276" w:rsidR="004A535A" w:rsidRDefault="004A535A" w:rsidP="00BC0321">
            <w:pPr>
              <w:pStyle w:val="TAL"/>
              <w:rPr>
                <w:sz w:val="16"/>
                <w:szCs w:val="16"/>
              </w:rPr>
            </w:pPr>
            <w:r>
              <w:rPr>
                <w:sz w:val="16"/>
                <w:szCs w:val="16"/>
              </w:rPr>
              <w:t>0346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8898110" w14:textId="77777777" w:rsidR="004A535A" w:rsidRDefault="004A535A"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E2911A3" w14:textId="77777777" w:rsidR="004A535A" w:rsidRDefault="004A535A"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896775A" w14:textId="6319C957" w:rsidR="004A535A" w:rsidRPr="005D126D" w:rsidRDefault="004A535A" w:rsidP="00BC0321">
            <w:pPr>
              <w:spacing w:after="0"/>
              <w:rPr>
                <w:rFonts w:ascii="Arial" w:hAnsi="Arial"/>
                <w:sz w:val="16"/>
              </w:rPr>
            </w:pPr>
            <w:r w:rsidRPr="004A535A">
              <w:rPr>
                <w:rFonts w:ascii="Arial" w:hAnsi="Arial"/>
                <w:sz w:val="16"/>
              </w:rPr>
              <w:t>Corrections on PDCCH monitoring enhancement for 52-71GHz spectrum</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F6D8911" w14:textId="77777777" w:rsidR="004A535A" w:rsidRDefault="004A535A" w:rsidP="00BC0321">
            <w:pPr>
              <w:pStyle w:val="TAL"/>
              <w:rPr>
                <w:sz w:val="16"/>
                <w:szCs w:val="16"/>
                <w:lang w:eastAsia="zh-CN"/>
              </w:rPr>
            </w:pPr>
            <w:r>
              <w:rPr>
                <w:sz w:val="16"/>
                <w:szCs w:val="16"/>
                <w:lang w:eastAsia="zh-CN"/>
              </w:rPr>
              <w:t>17.3.0</w:t>
            </w:r>
          </w:p>
        </w:tc>
      </w:tr>
      <w:tr w:rsidR="004A535A" w:rsidRPr="00B916EC" w14:paraId="37B060EF"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7A737124" w14:textId="77777777" w:rsidR="004A535A" w:rsidRPr="00B916EC" w:rsidRDefault="004A535A"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9C87C06" w14:textId="77777777" w:rsidR="004A535A" w:rsidRPr="00B916EC" w:rsidRDefault="004A535A"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B4AB517" w14:textId="1A003220" w:rsidR="004A535A" w:rsidRDefault="004A535A" w:rsidP="00BC0321">
            <w:pPr>
              <w:pStyle w:val="TAL"/>
              <w:rPr>
                <w:sz w:val="16"/>
                <w:szCs w:val="16"/>
                <w:lang w:eastAsia="zh-CN"/>
              </w:rPr>
            </w:pPr>
            <w:r>
              <w:rPr>
                <w:sz w:val="16"/>
                <w:szCs w:val="16"/>
                <w:lang w:eastAsia="zh-CN"/>
              </w:rPr>
              <w:t>RP-222402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C121510" w14:textId="6AB265AC" w:rsidR="004A535A" w:rsidRDefault="004A535A" w:rsidP="00BC0321">
            <w:pPr>
              <w:pStyle w:val="TAL"/>
              <w:rPr>
                <w:sz w:val="16"/>
                <w:szCs w:val="16"/>
              </w:rPr>
            </w:pPr>
            <w:r>
              <w:rPr>
                <w:sz w:val="16"/>
                <w:szCs w:val="16"/>
              </w:rPr>
              <w:t>0347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CBEDB42" w14:textId="77777777" w:rsidR="004A535A" w:rsidRDefault="004A535A"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0EE41A8" w14:textId="77777777" w:rsidR="004A535A" w:rsidRDefault="004A535A"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F5972DE" w14:textId="34ED8CBF" w:rsidR="004A535A" w:rsidRPr="005D126D" w:rsidRDefault="004A535A" w:rsidP="00BC0321">
            <w:pPr>
              <w:spacing w:after="0"/>
              <w:rPr>
                <w:rFonts w:ascii="Arial" w:hAnsi="Arial"/>
                <w:sz w:val="16"/>
              </w:rPr>
            </w:pPr>
            <w:r w:rsidRPr="004A535A">
              <w:rPr>
                <w:rFonts w:ascii="Arial" w:hAnsi="Arial"/>
                <w:sz w:val="16"/>
              </w:rPr>
              <w:t>Correction for HARQ-ACK codebook generation for PUCCH cell switching and UL BWP switching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988844" w14:textId="77777777" w:rsidR="004A535A" w:rsidRDefault="004A535A" w:rsidP="00BC0321">
            <w:pPr>
              <w:pStyle w:val="TAL"/>
              <w:rPr>
                <w:sz w:val="16"/>
                <w:szCs w:val="16"/>
                <w:lang w:eastAsia="zh-CN"/>
              </w:rPr>
            </w:pPr>
            <w:r>
              <w:rPr>
                <w:sz w:val="16"/>
                <w:szCs w:val="16"/>
                <w:lang w:eastAsia="zh-CN"/>
              </w:rPr>
              <w:t>17.3.0</w:t>
            </w:r>
          </w:p>
        </w:tc>
      </w:tr>
      <w:tr w:rsidR="004A535A" w:rsidRPr="00B916EC" w14:paraId="7EC73240"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0F0BA205" w14:textId="77777777" w:rsidR="004A535A" w:rsidRPr="00B916EC" w:rsidRDefault="004A535A"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C535A54" w14:textId="77777777" w:rsidR="004A535A" w:rsidRPr="00B916EC" w:rsidRDefault="004A535A"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4BD316B" w14:textId="22C73021" w:rsidR="004A535A" w:rsidRDefault="004A535A" w:rsidP="00BC0321">
            <w:pPr>
              <w:pStyle w:val="TAL"/>
              <w:rPr>
                <w:sz w:val="16"/>
                <w:szCs w:val="16"/>
                <w:lang w:eastAsia="zh-CN"/>
              </w:rPr>
            </w:pPr>
            <w:r>
              <w:rPr>
                <w:sz w:val="16"/>
                <w:szCs w:val="16"/>
                <w:lang w:eastAsia="zh-CN"/>
              </w:rPr>
              <w:t>RP-222401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91D94BC" w14:textId="08B47FF0" w:rsidR="004A535A" w:rsidRDefault="004A535A" w:rsidP="00BC0321">
            <w:pPr>
              <w:pStyle w:val="TAL"/>
              <w:rPr>
                <w:sz w:val="16"/>
                <w:szCs w:val="16"/>
              </w:rPr>
            </w:pPr>
            <w:r>
              <w:rPr>
                <w:sz w:val="16"/>
                <w:szCs w:val="16"/>
              </w:rPr>
              <w:t>0348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EDFD958" w14:textId="77777777" w:rsidR="004A535A" w:rsidRDefault="004A535A"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CA1F822" w14:textId="77777777" w:rsidR="004A535A" w:rsidRDefault="004A535A"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CB91128" w14:textId="01A7DB55" w:rsidR="004A535A" w:rsidRPr="005D126D" w:rsidRDefault="004A535A" w:rsidP="00BC0321">
            <w:pPr>
              <w:spacing w:after="0"/>
              <w:rPr>
                <w:rFonts w:ascii="Arial" w:hAnsi="Arial"/>
                <w:sz w:val="16"/>
              </w:rPr>
            </w:pPr>
            <w:r w:rsidRPr="004A535A">
              <w:rPr>
                <w:rFonts w:ascii="Arial" w:hAnsi="Arial"/>
                <w:sz w:val="16"/>
              </w:rPr>
              <w:t>Correction on a reference SCS configuration for co-DurationList in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D41F72" w14:textId="77777777" w:rsidR="004A535A" w:rsidRDefault="004A535A" w:rsidP="00BC0321">
            <w:pPr>
              <w:pStyle w:val="TAL"/>
              <w:rPr>
                <w:sz w:val="16"/>
                <w:szCs w:val="16"/>
                <w:lang w:eastAsia="zh-CN"/>
              </w:rPr>
            </w:pPr>
            <w:r>
              <w:rPr>
                <w:sz w:val="16"/>
                <w:szCs w:val="16"/>
                <w:lang w:eastAsia="zh-CN"/>
              </w:rPr>
              <w:t>17.3.0</w:t>
            </w:r>
          </w:p>
        </w:tc>
      </w:tr>
      <w:tr w:rsidR="00261C5A" w:rsidRPr="00B916EC" w14:paraId="3F5F316E"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70550D7D" w14:textId="77777777" w:rsidR="00261C5A" w:rsidRPr="00B916EC" w:rsidRDefault="00261C5A"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9F35D3D" w14:textId="77777777" w:rsidR="00261C5A" w:rsidRPr="00B916EC" w:rsidRDefault="00261C5A"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84CA521" w14:textId="77777777" w:rsidR="00261C5A" w:rsidRDefault="00261C5A" w:rsidP="00BC0321">
            <w:pPr>
              <w:pStyle w:val="TAL"/>
              <w:rPr>
                <w:sz w:val="16"/>
                <w:szCs w:val="16"/>
                <w:lang w:eastAsia="zh-CN"/>
              </w:rPr>
            </w:pPr>
            <w:r>
              <w:rPr>
                <w:sz w:val="16"/>
                <w:szCs w:val="16"/>
                <w:lang w:eastAsia="zh-CN"/>
              </w:rPr>
              <w:t>RP-222401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F67D721" w14:textId="397787EF" w:rsidR="00261C5A" w:rsidRDefault="00261C5A" w:rsidP="00BC0321">
            <w:pPr>
              <w:pStyle w:val="TAL"/>
              <w:rPr>
                <w:sz w:val="16"/>
                <w:szCs w:val="16"/>
              </w:rPr>
            </w:pPr>
            <w:r>
              <w:rPr>
                <w:sz w:val="16"/>
                <w:szCs w:val="16"/>
              </w:rPr>
              <w:t>0349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DB4D54C" w14:textId="77777777" w:rsidR="00261C5A" w:rsidRDefault="00261C5A"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D6782F3" w14:textId="77777777" w:rsidR="00261C5A" w:rsidRDefault="00261C5A"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71782E9" w14:textId="2963DE42" w:rsidR="00261C5A" w:rsidRPr="005D126D" w:rsidRDefault="00261C5A" w:rsidP="00BC0321">
            <w:pPr>
              <w:spacing w:after="0"/>
              <w:rPr>
                <w:rFonts w:ascii="Arial" w:hAnsi="Arial"/>
                <w:sz w:val="16"/>
              </w:rPr>
            </w:pPr>
            <w:r w:rsidRPr="00261C5A">
              <w:rPr>
                <w:rFonts w:ascii="Arial" w:hAnsi="Arial"/>
                <w:sz w:val="16"/>
              </w:rPr>
              <w:t>Correction on Type-2 HARQ CB generation when both of spatial bundling and time bundling are configured</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060E4B" w14:textId="77777777" w:rsidR="00261C5A" w:rsidRDefault="00261C5A" w:rsidP="00BC0321">
            <w:pPr>
              <w:pStyle w:val="TAL"/>
              <w:rPr>
                <w:sz w:val="16"/>
                <w:szCs w:val="16"/>
                <w:lang w:eastAsia="zh-CN"/>
              </w:rPr>
            </w:pPr>
            <w:r>
              <w:rPr>
                <w:sz w:val="16"/>
                <w:szCs w:val="16"/>
                <w:lang w:eastAsia="zh-CN"/>
              </w:rPr>
              <w:t>17.3.0</w:t>
            </w:r>
          </w:p>
        </w:tc>
      </w:tr>
      <w:tr w:rsidR="004F456D" w:rsidRPr="00B916EC" w14:paraId="1CFFAEB0"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6A3132C8" w14:textId="77777777" w:rsidR="004F456D" w:rsidRPr="00B916EC" w:rsidRDefault="004F456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C76239B" w14:textId="77777777" w:rsidR="004F456D" w:rsidRPr="00B916EC" w:rsidRDefault="004F456D"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B40E24D" w14:textId="77777777" w:rsidR="004F456D" w:rsidRDefault="004F456D" w:rsidP="00BC0321">
            <w:pPr>
              <w:pStyle w:val="TAL"/>
              <w:rPr>
                <w:sz w:val="16"/>
                <w:szCs w:val="16"/>
                <w:lang w:eastAsia="zh-CN"/>
              </w:rPr>
            </w:pPr>
            <w:r>
              <w:rPr>
                <w:sz w:val="16"/>
                <w:szCs w:val="16"/>
                <w:lang w:eastAsia="zh-CN"/>
              </w:rPr>
              <w:t>RP-222401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3367A83" w14:textId="6D054903" w:rsidR="004F456D" w:rsidRDefault="004F456D" w:rsidP="00BC0321">
            <w:pPr>
              <w:pStyle w:val="TAL"/>
              <w:rPr>
                <w:sz w:val="16"/>
                <w:szCs w:val="16"/>
              </w:rPr>
            </w:pPr>
            <w:r>
              <w:rPr>
                <w:sz w:val="16"/>
                <w:szCs w:val="16"/>
              </w:rPr>
              <w:t>0350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C06EBED" w14:textId="77777777" w:rsidR="004F456D" w:rsidRDefault="004F456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095B1FF" w14:textId="77777777" w:rsidR="004F456D" w:rsidRDefault="004F456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9DA67BE" w14:textId="3DD4054B" w:rsidR="004F456D" w:rsidRPr="005D126D" w:rsidRDefault="004F456D" w:rsidP="00BC0321">
            <w:pPr>
              <w:spacing w:after="0"/>
              <w:rPr>
                <w:rFonts w:ascii="Arial" w:hAnsi="Arial"/>
                <w:sz w:val="16"/>
              </w:rPr>
            </w:pPr>
            <w:r w:rsidRPr="004F456D">
              <w:rPr>
                <w:rFonts w:ascii="Arial" w:hAnsi="Arial"/>
                <w:sz w:val="16"/>
              </w:rPr>
              <w:t>Correction on Type-2 HARQ CB generation when time bundling is configured but spatial bundling is not configured</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CAB147" w14:textId="77777777" w:rsidR="004F456D" w:rsidRDefault="004F456D" w:rsidP="00BC0321">
            <w:pPr>
              <w:pStyle w:val="TAL"/>
              <w:rPr>
                <w:sz w:val="16"/>
                <w:szCs w:val="16"/>
                <w:lang w:eastAsia="zh-CN"/>
              </w:rPr>
            </w:pPr>
            <w:r>
              <w:rPr>
                <w:sz w:val="16"/>
                <w:szCs w:val="16"/>
                <w:lang w:eastAsia="zh-CN"/>
              </w:rPr>
              <w:t>17.3.0</w:t>
            </w:r>
          </w:p>
        </w:tc>
      </w:tr>
      <w:tr w:rsidR="003510BA" w:rsidRPr="00B916EC" w14:paraId="76BF5BF3"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7C0386ED" w14:textId="77777777" w:rsidR="003510BA" w:rsidRPr="00B916EC" w:rsidRDefault="003510BA"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E5C3141" w14:textId="77777777" w:rsidR="003510BA" w:rsidRPr="00B916EC" w:rsidRDefault="003510BA"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1DA4788" w14:textId="626B02AD" w:rsidR="003510BA" w:rsidRDefault="003510BA" w:rsidP="00BC0321">
            <w:pPr>
              <w:pStyle w:val="TAL"/>
              <w:rPr>
                <w:sz w:val="16"/>
                <w:szCs w:val="16"/>
                <w:lang w:eastAsia="zh-CN"/>
              </w:rPr>
            </w:pPr>
            <w:r>
              <w:rPr>
                <w:sz w:val="16"/>
                <w:szCs w:val="16"/>
                <w:lang w:eastAsia="zh-CN"/>
              </w:rPr>
              <w:t>RP-222421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DF6F9BB" w14:textId="6B5418F9" w:rsidR="003510BA" w:rsidRDefault="003510BA" w:rsidP="00BC0321">
            <w:pPr>
              <w:pStyle w:val="TAL"/>
              <w:rPr>
                <w:sz w:val="16"/>
                <w:szCs w:val="16"/>
              </w:rPr>
            </w:pPr>
            <w:r>
              <w:rPr>
                <w:sz w:val="16"/>
                <w:szCs w:val="16"/>
              </w:rPr>
              <w:t>0352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6D76629" w14:textId="77777777" w:rsidR="003510BA" w:rsidRDefault="003510BA"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076E399" w14:textId="0CCD2DDA" w:rsidR="003510BA" w:rsidRDefault="003510BA"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C0640F8" w14:textId="5A2A700E" w:rsidR="003510BA" w:rsidRPr="005D126D" w:rsidRDefault="003510BA" w:rsidP="00BC0321">
            <w:pPr>
              <w:spacing w:after="0"/>
              <w:rPr>
                <w:rFonts w:ascii="Arial" w:hAnsi="Arial"/>
                <w:sz w:val="16"/>
              </w:rPr>
            </w:pPr>
            <w:r w:rsidRPr="003510BA">
              <w:rPr>
                <w:rFonts w:ascii="Arial" w:hAnsi="Arial"/>
                <w:sz w:val="16"/>
              </w:rPr>
              <w:t>CR on Rel-16 Type-1 HARQ-ACK codebook in PUCCH for SCell dormancy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F74283" w14:textId="77777777" w:rsidR="003510BA" w:rsidRDefault="003510BA" w:rsidP="00BC0321">
            <w:pPr>
              <w:pStyle w:val="TAL"/>
              <w:rPr>
                <w:sz w:val="16"/>
                <w:szCs w:val="16"/>
                <w:lang w:eastAsia="zh-CN"/>
              </w:rPr>
            </w:pPr>
            <w:r>
              <w:rPr>
                <w:sz w:val="16"/>
                <w:szCs w:val="16"/>
                <w:lang w:eastAsia="zh-CN"/>
              </w:rPr>
              <w:t>17.3.0</w:t>
            </w:r>
          </w:p>
        </w:tc>
      </w:tr>
      <w:tr w:rsidR="003510BA" w:rsidRPr="00B916EC" w14:paraId="35AC3218"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70FB590A" w14:textId="77777777" w:rsidR="003510BA" w:rsidRPr="00B916EC" w:rsidRDefault="003510BA"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593CA44" w14:textId="77777777" w:rsidR="003510BA" w:rsidRPr="00B916EC" w:rsidRDefault="003510BA"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1C399CD" w14:textId="6C0020AA" w:rsidR="003510BA" w:rsidRDefault="003510BA" w:rsidP="00BC0321">
            <w:pPr>
              <w:pStyle w:val="TAL"/>
              <w:rPr>
                <w:sz w:val="16"/>
                <w:szCs w:val="16"/>
                <w:lang w:eastAsia="zh-CN"/>
              </w:rPr>
            </w:pPr>
            <w:r>
              <w:rPr>
                <w:sz w:val="16"/>
                <w:szCs w:val="16"/>
                <w:lang w:eastAsia="zh-CN"/>
              </w:rPr>
              <w:t>RP-222400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7F01422" w14:textId="067A4C15" w:rsidR="003510BA" w:rsidRDefault="003510BA" w:rsidP="00BC0321">
            <w:pPr>
              <w:pStyle w:val="TAL"/>
              <w:rPr>
                <w:sz w:val="16"/>
                <w:szCs w:val="16"/>
              </w:rPr>
            </w:pPr>
            <w:r>
              <w:rPr>
                <w:sz w:val="16"/>
                <w:szCs w:val="16"/>
              </w:rPr>
              <w:t>0354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0411AD8" w14:textId="77777777" w:rsidR="003510BA" w:rsidRDefault="003510BA"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CAF96AC" w14:textId="3105A433" w:rsidR="003510BA" w:rsidRDefault="003510BA"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7344C40" w14:textId="0C3EAE0E" w:rsidR="003510BA" w:rsidRPr="005D126D" w:rsidRDefault="003510BA" w:rsidP="00BC0321">
            <w:pPr>
              <w:spacing w:after="0"/>
              <w:rPr>
                <w:rFonts w:ascii="Arial" w:hAnsi="Arial"/>
                <w:sz w:val="16"/>
              </w:rPr>
            </w:pPr>
            <w:r w:rsidRPr="003510BA">
              <w:rPr>
                <w:rFonts w:ascii="Arial" w:hAnsi="Arial"/>
                <w:sz w:val="16"/>
              </w:rPr>
              <w:t>Correction of CSI assumptions over multiplexing NCJT CSI reports in PUCCH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5E388D" w14:textId="77777777" w:rsidR="003510BA" w:rsidRDefault="003510BA" w:rsidP="00BC0321">
            <w:pPr>
              <w:pStyle w:val="TAL"/>
              <w:rPr>
                <w:sz w:val="16"/>
                <w:szCs w:val="16"/>
                <w:lang w:eastAsia="zh-CN"/>
              </w:rPr>
            </w:pPr>
            <w:r>
              <w:rPr>
                <w:sz w:val="16"/>
                <w:szCs w:val="16"/>
                <w:lang w:eastAsia="zh-CN"/>
              </w:rPr>
              <w:t>17.3.0</w:t>
            </w:r>
          </w:p>
        </w:tc>
      </w:tr>
      <w:tr w:rsidR="003510BA" w:rsidRPr="00B916EC" w14:paraId="68463DE6"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28E76840" w14:textId="77777777" w:rsidR="003510BA" w:rsidRPr="00B916EC" w:rsidRDefault="003510BA"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0971F2A" w14:textId="77777777" w:rsidR="003510BA" w:rsidRPr="00B916EC" w:rsidRDefault="003510BA"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09365C6" w14:textId="45BA82D1" w:rsidR="003510BA" w:rsidRDefault="003510BA" w:rsidP="00BC0321">
            <w:pPr>
              <w:pStyle w:val="TAL"/>
              <w:rPr>
                <w:sz w:val="16"/>
                <w:szCs w:val="16"/>
                <w:lang w:eastAsia="zh-CN"/>
              </w:rPr>
            </w:pPr>
            <w:r>
              <w:rPr>
                <w:sz w:val="16"/>
                <w:szCs w:val="16"/>
                <w:lang w:eastAsia="zh-CN"/>
              </w:rPr>
              <w:t>RP-222402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1B43CC3" w14:textId="786AB567" w:rsidR="003510BA" w:rsidRDefault="003510BA" w:rsidP="00BC0321">
            <w:pPr>
              <w:pStyle w:val="TAL"/>
              <w:rPr>
                <w:sz w:val="16"/>
                <w:szCs w:val="16"/>
              </w:rPr>
            </w:pPr>
            <w:r>
              <w:rPr>
                <w:sz w:val="16"/>
                <w:szCs w:val="16"/>
              </w:rPr>
              <w:t>0355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A8BEAE5" w14:textId="77777777" w:rsidR="003510BA" w:rsidRDefault="003510BA"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4BF15CE" w14:textId="77777777" w:rsidR="003510BA" w:rsidRDefault="003510BA"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1B445AB" w14:textId="1CA59312" w:rsidR="003510BA" w:rsidRPr="005D126D" w:rsidRDefault="003510BA" w:rsidP="00BC0321">
            <w:pPr>
              <w:spacing w:after="0"/>
              <w:rPr>
                <w:rFonts w:ascii="Arial" w:hAnsi="Arial"/>
                <w:sz w:val="16"/>
              </w:rPr>
            </w:pPr>
            <w:r w:rsidRPr="003510BA">
              <w:rPr>
                <w:rFonts w:ascii="Arial" w:hAnsi="Arial"/>
                <w:sz w:val="16"/>
              </w:rPr>
              <w:t>CR on HP DG PUSCH and LP CG PUSCH collision resolution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E1960E" w14:textId="77777777" w:rsidR="003510BA" w:rsidRDefault="003510BA" w:rsidP="00BC0321">
            <w:pPr>
              <w:pStyle w:val="TAL"/>
              <w:rPr>
                <w:sz w:val="16"/>
                <w:szCs w:val="16"/>
                <w:lang w:eastAsia="zh-CN"/>
              </w:rPr>
            </w:pPr>
            <w:r>
              <w:rPr>
                <w:sz w:val="16"/>
                <w:szCs w:val="16"/>
                <w:lang w:eastAsia="zh-CN"/>
              </w:rPr>
              <w:t>17.3.0</w:t>
            </w:r>
          </w:p>
        </w:tc>
      </w:tr>
      <w:tr w:rsidR="007E5D7D" w:rsidRPr="00B916EC" w14:paraId="4B502BC7"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623D5080" w14:textId="77777777" w:rsidR="007E5D7D" w:rsidRPr="00B916EC" w:rsidRDefault="007E5D7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54627C6" w14:textId="77777777" w:rsidR="007E5D7D" w:rsidRPr="00B916EC" w:rsidRDefault="007E5D7D"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F70B8A3" w14:textId="4C855EEB" w:rsidR="007E5D7D" w:rsidRDefault="007E5D7D" w:rsidP="00BC0321">
            <w:pPr>
              <w:pStyle w:val="TAL"/>
              <w:rPr>
                <w:sz w:val="16"/>
                <w:szCs w:val="16"/>
                <w:lang w:eastAsia="zh-CN"/>
              </w:rPr>
            </w:pPr>
            <w:r>
              <w:rPr>
                <w:sz w:val="16"/>
                <w:szCs w:val="16"/>
                <w:lang w:eastAsia="zh-CN"/>
              </w:rPr>
              <w:t>RP-222398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26819A9" w14:textId="148A0C98" w:rsidR="007E5D7D" w:rsidRDefault="007E5D7D" w:rsidP="00BC0321">
            <w:pPr>
              <w:pStyle w:val="TAL"/>
              <w:rPr>
                <w:sz w:val="16"/>
                <w:szCs w:val="16"/>
              </w:rPr>
            </w:pPr>
            <w:r>
              <w:rPr>
                <w:sz w:val="16"/>
                <w:szCs w:val="16"/>
              </w:rPr>
              <w:t>0357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EAD3711" w14:textId="77777777" w:rsidR="007E5D7D" w:rsidRDefault="007E5D7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6267CBD" w14:textId="0A45EDC6" w:rsidR="007E5D7D" w:rsidRDefault="007E5D7D"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D8C3845" w14:textId="6DCA8EA4" w:rsidR="007E5D7D" w:rsidRPr="005D126D" w:rsidRDefault="007E5D7D" w:rsidP="00BC0321">
            <w:pPr>
              <w:spacing w:after="0"/>
              <w:rPr>
                <w:rFonts w:ascii="Arial" w:hAnsi="Arial"/>
                <w:sz w:val="16"/>
              </w:rPr>
            </w:pPr>
            <w:r w:rsidRPr="007E5D7D">
              <w:rPr>
                <w:rFonts w:ascii="Arial" w:hAnsi="Arial"/>
                <w:sz w:val="16"/>
              </w:rPr>
              <w:t>Correction for Intra-UE multiplexing/prioritization of the same priority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57B890" w14:textId="77777777" w:rsidR="007E5D7D" w:rsidRDefault="007E5D7D" w:rsidP="00BC0321">
            <w:pPr>
              <w:pStyle w:val="TAL"/>
              <w:rPr>
                <w:sz w:val="16"/>
                <w:szCs w:val="16"/>
                <w:lang w:eastAsia="zh-CN"/>
              </w:rPr>
            </w:pPr>
            <w:r>
              <w:rPr>
                <w:sz w:val="16"/>
                <w:szCs w:val="16"/>
                <w:lang w:eastAsia="zh-CN"/>
              </w:rPr>
              <w:t>17.3.0</w:t>
            </w:r>
          </w:p>
        </w:tc>
      </w:tr>
      <w:tr w:rsidR="007E5D7D" w:rsidRPr="00B916EC" w14:paraId="56BE06F7"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702D94B7" w14:textId="77777777" w:rsidR="007E5D7D" w:rsidRPr="00B916EC" w:rsidRDefault="007E5D7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FAF2EE3" w14:textId="77777777" w:rsidR="007E5D7D" w:rsidRPr="00B916EC" w:rsidRDefault="007E5D7D"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EA67E6D" w14:textId="5DC58FAA" w:rsidR="007E5D7D" w:rsidRDefault="007E5D7D" w:rsidP="00BC0321">
            <w:pPr>
              <w:pStyle w:val="TAL"/>
              <w:rPr>
                <w:sz w:val="16"/>
                <w:szCs w:val="16"/>
                <w:lang w:eastAsia="zh-CN"/>
              </w:rPr>
            </w:pPr>
            <w:r>
              <w:rPr>
                <w:sz w:val="16"/>
                <w:szCs w:val="16"/>
                <w:lang w:eastAsia="zh-CN"/>
              </w:rPr>
              <w:t>RP-222418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44CEBC5" w14:textId="0B8D8F26" w:rsidR="007E5D7D" w:rsidRDefault="007E5D7D" w:rsidP="00BC0321">
            <w:pPr>
              <w:pStyle w:val="TAL"/>
              <w:rPr>
                <w:sz w:val="16"/>
                <w:szCs w:val="16"/>
              </w:rPr>
            </w:pPr>
            <w:r>
              <w:rPr>
                <w:sz w:val="16"/>
                <w:szCs w:val="16"/>
              </w:rPr>
              <w:t>0358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5FDCC0B" w14:textId="77777777" w:rsidR="007E5D7D" w:rsidRDefault="007E5D7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48995FE" w14:textId="030E18F6" w:rsidR="007E5D7D" w:rsidRDefault="007E5D7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D4BFC81" w14:textId="09DDE9EA" w:rsidR="007E5D7D" w:rsidRPr="005D126D" w:rsidRDefault="007E5D7D" w:rsidP="00BC0321">
            <w:pPr>
              <w:spacing w:after="0"/>
              <w:rPr>
                <w:rFonts w:ascii="Arial" w:hAnsi="Arial"/>
                <w:sz w:val="16"/>
              </w:rPr>
            </w:pPr>
            <w:r w:rsidRPr="007E5D7D">
              <w:rPr>
                <w:rFonts w:ascii="Arial" w:hAnsi="Arial"/>
                <w:sz w:val="16"/>
              </w:rPr>
              <w:t>Corrections of random-access based small data transmission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22A26E" w14:textId="77777777" w:rsidR="007E5D7D" w:rsidRDefault="007E5D7D" w:rsidP="00BC0321">
            <w:pPr>
              <w:pStyle w:val="TAL"/>
              <w:rPr>
                <w:sz w:val="16"/>
                <w:szCs w:val="16"/>
                <w:lang w:eastAsia="zh-CN"/>
              </w:rPr>
            </w:pPr>
            <w:r>
              <w:rPr>
                <w:sz w:val="16"/>
                <w:szCs w:val="16"/>
                <w:lang w:eastAsia="zh-CN"/>
              </w:rPr>
              <w:t>17.3.0</w:t>
            </w:r>
          </w:p>
        </w:tc>
      </w:tr>
      <w:tr w:rsidR="00DC6E29" w:rsidRPr="00B916EC" w14:paraId="354F6B43"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49FE5099" w14:textId="77777777" w:rsidR="00DC6E29" w:rsidRPr="00B916EC" w:rsidRDefault="00DC6E29"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C66D4A6" w14:textId="77777777" w:rsidR="00DC6E29" w:rsidRPr="00B916EC" w:rsidRDefault="00DC6E29"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FF8C0B1" w14:textId="452C4663" w:rsidR="00DC6E29" w:rsidRDefault="00DC6E29" w:rsidP="00BC0321">
            <w:pPr>
              <w:pStyle w:val="TAL"/>
              <w:rPr>
                <w:sz w:val="16"/>
                <w:szCs w:val="16"/>
                <w:lang w:eastAsia="zh-CN"/>
              </w:rPr>
            </w:pPr>
            <w:r>
              <w:rPr>
                <w:sz w:val="16"/>
                <w:szCs w:val="16"/>
                <w:lang w:eastAsia="zh-CN"/>
              </w:rPr>
              <w:t>RP-222401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5051EB8" w14:textId="028262BF" w:rsidR="00DC6E29" w:rsidRDefault="00DC6E29" w:rsidP="00BC0321">
            <w:pPr>
              <w:pStyle w:val="TAL"/>
              <w:rPr>
                <w:sz w:val="16"/>
                <w:szCs w:val="16"/>
              </w:rPr>
            </w:pPr>
            <w:r>
              <w:rPr>
                <w:sz w:val="16"/>
                <w:szCs w:val="16"/>
              </w:rPr>
              <w:t>0359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0783936" w14:textId="77777777" w:rsidR="00DC6E29" w:rsidRDefault="00DC6E29"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F378138" w14:textId="77777777" w:rsidR="00DC6E29" w:rsidRDefault="00DC6E29"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F650874" w14:textId="77CF568F" w:rsidR="00DC6E29" w:rsidRPr="005D126D" w:rsidRDefault="00DC6E29" w:rsidP="00BC0321">
            <w:pPr>
              <w:spacing w:after="0"/>
              <w:rPr>
                <w:rFonts w:ascii="Arial" w:hAnsi="Arial"/>
                <w:sz w:val="16"/>
              </w:rPr>
            </w:pPr>
            <w:r w:rsidRPr="00DC6E29">
              <w:rPr>
                <w:rFonts w:ascii="Arial" w:hAnsi="Arial"/>
                <w:sz w:val="16"/>
              </w:rPr>
              <w:t>Correction on CD-SSB frequency indication using NCD-SSB in TS38.213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021794" w14:textId="77777777" w:rsidR="00DC6E29" w:rsidRDefault="00DC6E29" w:rsidP="00BC0321">
            <w:pPr>
              <w:pStyle w:val="TAL"/>
              <w:rPr>
                <w:sz w:val="16"/>
                <w:szCs w:val="16"/>
                <w:lang w:eastAsia="zh-CN"/>
              </w:rPr>
            </w:pPr>
            <w:r>
              <w:rPr>
                <w:sz w:val="16"/>
                <w:szCs w:val="16"/>
                <w:lang w:eastAsia="zh-CN"/>
              </w:rPr>
              <w:t>17.3.0</w:t>
            </w:r>
          </w:p>
        </w:tc>
      </w:tr>
      <w:tr w:rsidR="00DC6E29" w:rsidRPr="00B916EC" w14:paraId="22EBCEED"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1CD06757" w14:textId="77777777" w:rsidR="00DC6E29" w:rsidRPr="00B916EC" w:rsidRDefault="00DC6E29"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219320D" w14:textId="77777777" w:rsidR="00DC6E29" w:rsidRPr="00B916EC" w:rsidRDefault="00DC6E29"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BA1CE1A" w14:textId="7D5F2FD0" w:rsidR="00DC6E29" w:rsidRDefault="00DC6E29" w:rsidP="00BC0321">
            <w:pPr>
              <w:pStyle w:val="TAL"/>
              <w:rPr>
                <w:sz w:val="16"/>
                <w:szCs w:val="16"/>
                <w:lang w:eastAsia="zh-CN"/>
              </w:rPr>
            </w:pPr>
            <w:r>
              <w:rPr>
                <w:sz w:val="16"/>
                <w:szCs w:val="16"/>
                <w:lang w:eastAsia="zh-CN"/>
              </w:rPr>
              <w:t>RP-222405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96C89D3" w14:textId="6B0C6410" w:rsidR="00DC6E29" w:rsidRDefault="00DC6E29" w:rsidP="00BC0321">
            <w:pPr>
              <w:pStyle w:val="TAL"/>
              <w:rPr>
                <w:sz w:val="16"/>
                <w:szCs w:val="16"/>
              </w:rPr>
            </w:pPr>
            <w:r>
              <w:rPr>
                <w:sz w:val="16"/>
                <w:szCs w:val="16"/>
              </w:rPr>
              <w:t>0360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3F02DFB" w14:textId="77777777" w:rsidR="00DC6E29" w:rsidRDefault="00DC6E29"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020D737" w14:textId="77777777" w:rsidR="00DC6E29" w:rsidRDefault="00DC6E29"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6ED3B70" w14:textId="6C99C0F7" w:rsidR="00DC6E29" w:rsidRPr="005D126D" w:rsidRDefault="00DC6E29" w:rsidP="00BC0321">
            <w:pPr>
              <w:spacing w:after="0"/>
              <w:rPr>
                <w:rFonts w:ascii="Arial" w:hAnsi="Arial"/>
                <w:sz w:val="16"/>
              </w:rPr>
            </w:pPr>
            <w:r w:rsidRPr="00DC6E29">
              <w:rPr>
                <w:rFonts w:ascii="Arial" w:hAnsi="Arial"/>
                <w:sz w:val="16"/>
              </w:rPr>
              <w:t>Corrections and clarifications of RedCap UE procedures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0E053D" w14:textId="77777777" w:rsidR="00DC6E29" w:rsidRDefault="00DC6E29" w:rsidP="00BC0321">
            <w:pPr>
              <w:pStyle w:val="TAL"/>
              <w:rPr>
                <w:sz w:val="16"/>
                <w:szCs w:val="16"/>
                <w:lang w:eastAsia="zh-CN"/>
              </w:rPr>
            </w:pPr>
            <w:r>
              <w:rPr>
                <w:sz w:val="16"/>
                <w:szCs w:val="16"/>
                <w:lang w:eastAsia="zh-CN"/>
              </w:rPr>
              <w:t>17.3.0</w:t>
            </w:r>
          </w:p>
        </w:tc>
      </w:tr>
      <w:tr w:rsidR="00335C5D" w:rsidRPr="00B916EC" w14:paraId="071D1A14"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0EAFC6CA" w14:textId="77777777" w:rsidR="00335C5D" w:rsidRPr="00B916EC" w:rsidRDefault="00335C5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869F5D9" w14:textId="77777777" w:rsidR="00335C5D" w:rsidRPr="00B916EC" w:rsidRDefault="00335C5D"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4093DBA" w14:textId="2C4B92D9" w:rsidR="00335C5D" w:rsidRDefault="00335C5D" w:rsidP="00BC0321">
            <w:pPr>
              <w:pStyle w:val="TAL"/>
              <w:rPr>
                <w:sz w:val="16"/>
                <w:szCs w:val="16"/>
                <w:lang w:eastAsia="zh-CN"/>
              </w:rPr>
            </w:pPr>
            <w:r>
              <w:rPr>
                <w:sz w:val="16"/>
                <w:szCs w:val="16"/>
                <w:lang w:eastAsia="zh-CN"/>
              </w:rPr>
              <w:t>RP-222398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191F5BD" w14:textId="355FE14C" w:rsidR="00335C5D" w:rsidRDefault="00335C5D" w:rsidP="00BC0321">
            <w:pPr>
              <w:pStyle w:val="TAL"/>
              <w:rPr>
                <w:sz w:val="16"/>
                <w:szCs w:val="16"/>
              </w:rPr>
            </w:pPr>
            <w:r>
              <w:rPr>
                <w:sz w:val="16"/>
                <w:szCs w:val="16"/>
              </w:rPr>
              <w:t>0362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78D4673" w14:textId="77777777" w:rsidR="00335C5D" w:rsidRDefault="00335C5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1D48E1C" w14:textId="319C02FC" w:rsidR="00335C5D" w:rsidRDefault="00335C5D"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25C83F7" w14:textId="7949A60C" w:rsidR="00335C5D" w:rsidRPr="005D126D" w:rsidRDefault="00335C5D" w:rsidP="00BC0321">
            <w:pPr>
              <w:spacing w:after="0"/>
              <w:rPr>
                <w:rFonts w:ascii="Arial" w:hAnsi="Arial"/>
                <w:sz w:val="16"/>
              </w:rPr>
            </w:pPr>
            <w:r w:rsidRPr="00335C5D">
              <w:rPr>
                <w:rFonts w:ascii="Arial" w:hAnsi="Arial"/>
                <w:sz w:val="16"/>
              </w:rPr>
              <w:t>Corrections on presence of redundancy version field and HARQ process number field of DCI formats 0_2/1_2 for validation of activation and release DCI format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3F729E" w14:textId="77777777" w:rsidR="00335C5D" w:rsidRDefault="00335C5D" w:rsidP="00BC0321">
            <w:pPr>
              <w:pStyle w:val="TAL"/>
              <w:rPr>
                <w:sz w:val="16"/>
                <w:szCs w:val="16"/>
                <w:lang w:eastAsia="zh-CN"/>
              </w:rPr>
            </w:pPr>
            <w:r>
              <w:rPr>
                <w:sz w:val="16"/>
                <w:szCs w:val="16"/>
                <w:lang w:eastAsia="zh-CN"/>
              </w:rPr>
              <w:t>17.3.0</w:t>
            </w:r>
          </w:p>
        </w:tc>
      </w:tr>
      <w:tr w:rsidR="00D4651E" w:rsidRPr="00B916EC" w14:paraId="6712A1F5"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13855907" w14:textId="77777777" w:rsidR="00D4651E" w:rsidRPr="00B916EC" w:rsidRDefault="00D4651E"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DB51B02" w14:textId="77777777" w:rsidR="00D4651E" w:rsidRPr="00B916EC" w:rsidRDefault="00D4651E"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7DA2825" w14:textId="6C82AD8B" w:rsidR="00D4651E" w:rsidRDefault="00D4651E" w:rsidP="00BC0321">
            <w:pPr>
              <w:pStyle w:val="TAL"/>
              <w:rPr>
                <w:sz w:val="16"/>
                <w:szCs w:val="16"/>
                <w:lang w:eastAsia="zh-CN"/>
              </w:rPr>
            </w:pPr>
            <w:r>
              <w:rPr>
                <w:sz w:val="16"/>
                <w:szCs w:val="16"/>
                <w:lang w:eastAsia="zh-CN"/>
              </w:rPr>
              <w:t>RP-222417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742D633" w14:textId="59D28AC2" w:rsidR="00D4651E" w:rsidRDefault="00D4651E" w:rsidP="00BC0321">
            <w:pPr>
              <w:pStyle w:val="TAL"/>
              <w:rPr>
                <w:sz w:val="16"/>
                <w:szCs w:val="16"/>
              </w:rPr>
            </w:pPr>
            <w:r>
              <w:rPr>
                <w:sz w:val="16"/>
                <w:szCs w:val="16"/>
              </w:rPr>
              <w:t>0364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A205CA9" w14:textId="77777777" w:rsidR="00D4651E" w:rsidRDefault="00D4651E"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68F9C3C" w14:textId="77777777" w:rsidR="00D4651E" w:rsidRDefault="00D4651E"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E695F4B" w14:textId="75B16D69" w:rsidR="00D4651E" w:rsidRPr="005D126D" w:rsidRDefault="00D4651E" w:rsidP="00BC0321">
            <w:pPr>
              <w:spacing w:after="0"/>
              <w:rPr>
                <w:rFonts w:ascii="Arial" w:hAnsi="Arial"/>
                <w:sz w:val="16"/>
              </w:rPr>
            </w:pPr>
            <w:r w:rsidRPr="00D4651E">
              <w:rPr>
                <w:rFonts w:ascii="Arial" w:hAnsi="Arial"/>
                <w:sz w:val="16"/>
              </w:rPr>
              <w:t>Correction on PL RS determination for PUSCH scheduled by DCI format 0_0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79B49C" w14:textId="77777777" w:rsidR="00D4651E" w:rsidRDefault="00D4651E" w:rsidP="00BC0321">
            <w:pPr>
              <w:pStyle w:val="TAL"/>
              <w:rPr>
                <w:sz w:val="16"/>
                <w:szCs w:val="16"/>
                <w:lang w:eastAsia="zh-CN"/>
              </w:rPr>
            </w:pPr>
            <w:r>
              <w:rPr>
                <w:sz w:val="16"/>
                <w:szCs w:val="16"/>
                <w:lang w:eastAsia="zh-CN"/>
              </w:rPr>
              <w:t>17.3.0</w:t>
            </w:r>
          </w:p>
        </w:tc>
      </w:tr>
      <w:tr w:rsidR="005B106D" w:rsidRPr="00B916EC" w14:paraId="0A6F8845"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46A975C1" w14:textId="77777777" w:rsidR="005B106D" w:rsidRPr="00B916EC" w:rsidRDefault="005B106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E173E8F" w14:textId="77777777" w:rsidR="005B106D" w:rsidRPr="00B916EC" w:rsidRDefault="005B106D"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CC7DECD" w14:textId="63922234" w:rsidR="005B106D" w:rsidRDefault="005B106D" w:rsidP="00BC0321">
            <w:pPr>
              <w:pStyle w:val="TAL"/>
              <w:rPr>
                <w:sz w:val="16"/>
                <w:szCs w:val="16"/>
                <w:lang w:eastAsia="zh-CN"/>
              </w:rPr>
            </w:pPr>
            <w:r>
              <w:rPr>
                <w:sz w:val="16"/>
                <w:szCs w:val="16"/>
                <w:lang w:eastAsia="zh-CN"/>
              </w:rPr>
              <w:t>RP-222406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ABB12D8" w14:textId="40160C66" w:rsidR="005B106D" w:rsidRDefault="005B106D" w:rsidP="00BC0321">
            <w:pPr>
              <w:pStyle w:val="TAL"/>
              <w:rPr>
                <w:sz w:val="16"/>
                <w:szCs w:val="16"/>
              </w:rPr>
            </w:pPr>
            <w:r>
              <w:rPr>
                <w:sz w:val="16"/>
                <w:szCs w:val="16"/>
              </w:rPr>
              <w:t>0365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5CEE766" w14:textId="77777777" w:rsidR="005B106D" w:rsidRDefault="005B106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D90025C" w14:textId="06D92A32" w:rsidR="005B106D" w:rsidRDefault="005B106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8B72FC7" w14:textId="1B735C30" w:rsidR="005B106D" w:rsidRPr="005D126D" w:rsidRDefault="005B106D" w:rsidP="00BC0321">
            <w:pPr>
              <w:spacing w:after="0"/>
              <w:rPr>
                <w:rFonts w:ascii="Arial" w:hAnsi="Arial"/>
                <w:sz w:val="16"/>
              </w:rPr>
            </w:pPr>
            <w:r w:rsidRPr="005B106D">
              <w:rPr>
                <w:rFonts w:ascii="Arial" w:hAnsi="Arial"/>
                <w:sz w:val="16"/>
              </w:rPr>
              <w:t>Corrections on UE Power Saving Enhancements for NR in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B0D383" w14:textId="77777777" w:rsidR="005B106D" w:rsidRDefault="005B106D" w:rsidP="00BC0321">
            <w:pPr>
              <w:pStyle w:val="TAL"/>
              <w:rPr>
                <w:sz w:val="16"/>
                <w:szCs w:val="16"/>
                <w:lang w:eastAsia="zh-CN"/>
              </w:rPr>
            </w:pPr>
            <w:r>
              <w:rPr>
                <w:sz w:val="16"/>
                <w:szCs w:val="16"/>
                <w:lang w:eastAsia="zh-CN"/>
              </w:rPr>
              <w:t>17.3.0</w:t>
            </w:r>
          </w:p>
        </w:tc>
      </w:tr>
      <w:tr w:rsidR="005B106D" w:rsidRPr="00B916EC" w14:paraId="14CA2521"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1CA3B1E1" w14:textId="77777777" w:rsidR="005B106D" w:rsidRPr="00B916EC" w:rsidRDefault="005B106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EEBCD31" w14:textId="77777777" w:rsidR="005B106D" w:rsidRPr="00B916EC" w:rsidRDefault="005B106D"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72BC371" w14:textId="71A7FB47" w:rsidR="005B106D" w:rsidRDefault="005B106D" w:rsidP="00BC0321">
            <w:pPr>
              <w:pStyle w:val="TAL"/>
              <w:rPr>
                <w:sz w:val="16"/>
                <w:szCs w:val="16"/>
                <w:lang w:eastAsia="zh-CN"/>
              </w:rPr>
            </w:pPr>
            <w:r>
              <w:rPr>
                <w:sz w:val="16"/>
                <w:szCs w:val="16"/>
                <w:lang w:eastAsia="zh-CN"/>
              </w:rPr>
              <w:t>RP-222412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4F59C71" w14:textId="60DA668C" w:rsidR="005B106D" w:rsidRDefault="005B106D" w:rsidP="00BC0321">
            <w:pPr>
              <w:pStyle w:val="TAL"/>
              <w:rPr>
                <w:sz w:val="16"/>
                <w:szCs w:val="16"/>
              </w:rPr>
            </w:pPr>
            <w:r>
              <w:rPr>
                <w:sz w:val="16"/>
                <w:szCs w:val="16"/>
              </w:rPr>
              <w:t>0366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D7F8574" w14:textId="77777777" w:rsidR="005B106D" w:rsidRDefault="005B106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02F63EB" w14:textId="77777777" w:rsidR="005B106D" w:rsidRDefault="005B106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51911B9" w14:textId="269D2325" w:rsidR="005B106D" w:rsidRPr="005D126D" w:rsidRDefault="005B106D" w:rsidP="00BC0321">
            <w:pPr>
              <w:spacing w:after="0"/>
              <w:rPr>
                <w:rFonts w:ascii="Arial" w:hAnsi="Arial"/>
                <w:sz w:val="16"/>
              </w:rPr>
            </w:pPr>
            <w:r w:rsidRPr="005B106D">
              <w:rPr>
                <w:rFonts w:ascii="Arial" w:hAnsi="Arial"/>
                <w:sz w:val="16"/>
              </w:rPr>
              <w:t>Corrections on the introduction of multicast-broadcast services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C9E105" w14:textId="77777777" w:rsidR="005B106D" w:rsidRDefault="005B106D" w:rsidP="00BC0321">
            <w:pPr>
              <w:pStyle w:val="TAL"/>
              <w:rPr>
                <w:sz w:val="16"/>
                <w:szCs w:val="16"/>
                <w:lang w:eastAsia="zh-CN"/>
              </w:rPr>
            </w:pPr>
            <w:r>
              <w:rPr>
                <w:sz w:val="16"/>
                <w:szCs w:val="16"/>
                <w:lang w:eastAsia="zh-CN"/>
              </w:rPr>
              <w:t>17.3.0</w:t>
            </w:r>
          </w:p>
        </w:tc>
      </w:tr>
      <w:tr w:rsidR="0053070E" w:rsidRPr="00B916EC" w14:paraId="774DB061"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3B667E4C" w14:textId="77777777" w:rsidR="0053070E" w:rsidRPr="00B916EC" w:rsidRDefault="0053070E"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60809BE" w14:textId="77777777" w:rsidR="0053070E" w:rsidRPr="00B916EC" w:rsidRDefault="0053070E"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D6A9996" w14:textId="014ABF07" w:rsidR="0053070E" w:rsidRDefault="0053070E" w:rsidP="00BC0321">
            <w:pPr>
              <w:pStyle w:val="TAL"/>
              <w:rPr>
                <w:sz w:val="16"/>
                <w:szCs w:val="16"/>
                <w:lang w:eastAsia="zh-CN"/>
              </w:rPr>
            </w:pPr>
            <w:r>
              <w:rPr>
                <w:sz w:val="16"/>
                <w:szCs w:val="16"/>
                <w:lang w:eastAsia="zh-CN"/>
              </w:rPr>
              <w:t>RP-222422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D92E7FB" w14:textId="2B0FE29D" w:rsidR="0053070E" w:rsidRDefault="0053070E" w:rsidP="00BC0321">
            <w:pPr>
              <w:pStyle w:val="TAL"/>
              <w:rPr>
                <w:sz w:val="16"/>
                <w:szCs w:val="16"/>
              </w:rPr>
            </w:pPr>
            <w:r>
              <w:rPr>
                <w:sz w:val="16"/>
                <w:szCs w:val="16"/>
              </w:rPr>
              <w:t>0367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7DA75E0" w14:textId="77777777" w:rsidR="0053070E" w:rsidRDefault="0053070E"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2E90F95" w14:textId="77777777" w:rsidR="0053070E" w:rsidRDefault="0053070E"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2078E9D" w14:textId="01EE0049" w:rsidR="0053070E" w:rsidRPr="005D126D" w:rsidRDefault="0053070E" w:rsidP="00BC0321">
            <w:pPr>
              <w:spacing w:after="0"/>
              <w:rPr>
                <w:rFonts w:ascii="Arial" w:hAnsi="Arial"/>
                <w:sz w:val="16"/>
              </w:rPr>
            </w:pPr>
            <w:r w:rsidRPr="0053070E">
              <w:rPr>
                <w:rFonts w:ascii="Arial" w:hAnsi="Arial"/>
                <w:sz w:val="16"/>
              </w:rPr>
              <w:t>Rel-17 editorial corrections for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F6DB73" w14:textId="77777777" w:rsidR="0053070E" w:rsidRDefault="0053070E" w:rsidP="00BC0321">
            <w:pPr>
              <w:pStyle w:val="TAL"/>
              <w:rPr>
                <w:sz w:val="16"/>
                <w:szCs w:val="16"/>
                <w:lang w:eastAsia="zh-CN"/>
              </w:rPr>
            </w:pPr>
            <w:r>
              <w:rPr>
                <w:sz w:val="16"/>
                <w:szCs w:val="16"/>
                <w:lang w:eastAsia="zh-CN"/>
              </w:rPr>
              <w:t>17.3.0</w:t>
            </w:r>
          </w:p>
        </w:tc>
      </w:tr>
      <w:tr w:rsidR="00FA4CFB" w:rsidRPr="00B916EC" w14:paraId="58C9A217"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1CADDD04" w14:textId="539D87CB" w:rsidR="00FA4CFB" w:rsidRPr="00B916EC" w:rsidRDefault="00FA4CFB"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504A750" w14:textId="220B0CB2" w:rsidR="00FA4CFB" w:rsidRPr="00B916EC" w:rsidRDefault="00FA4CFB"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E937F21" w14:textId="7A2D2A0F" w:rsidR="00FA4CFB" w:rsidRDefault="00FA4CFB" w:rsidP="00BC0321">
            <w:pPr>
              <w:pStyle w:val="TAL"/>
              <w:rPr>
                <w:sz w:val="16"/>
                <w:szCs w:val="16"/>
                <w:lang w:eastAsia="zh-CN"/>
              </w:rPr>
            </w:pPr>
            <w:r w:rsidRPr="00FA4CFB">
              <w:rPr>
                <w:sz w:val="16"/>
                <w:szCs w:val="16"/>
                <w:lang w:eastAsia="zh-CN"/>
              </w:rPr>
              <w:t>RP-222849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B80F15F" w14:textId="0FB9F93A" w:rsidR="00FA4CFB" w:rsidRDefault="00FA4CFB" w:rsidP="00BC0321">
            <w:pPr>
              <w:pStyle w:val="TAL"/>
              <w:rPr>
                <w:sz w:val="16"/>
                <w:szCs w:val="16"/>
              </w:rPr>
            </w:pPr>
            <w:r>
              <w:rPr>
                <w:sz w:val="16"/>
                <w:szCs w:val="16"/>
              </w:rPr>
              <w:t>0369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CB8C84A" w14:textId="77777777" w:rsidR="00FA4CFB" w:rsidRDefault="00FA4CFB"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7E8A59B" w14:textId="30729F77" w:rsidR="00FA4CFB" w:rsidRDefault="00FA4CFB"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3262CA2" w14:textId="53CA117D" w:rsidR="00FA4CFB" w:rsidRPr="005D126D" w:rsidRDefault="00FA4CFB" w:rsidP="00BC0321">
            <w:pPr>
              <w:spacing w:after="0"/>
              <w:rPr>
                <w:rFonts w:ascii="Arial" w:hAnsi="Arial"/>
                <w:sz w:val="16"/>
              </w:rPr>
            </w:pPr>
            <w:r w:rsidRPr="00FA4CFB">
              <w:rPr>
                <w:rFonts w:ascii="Arial" w:hAnsi="Arial"/>
                <w:sz w:val="16"/>
              </w:rPr>
              <w:t>Correction on SL BWP in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8B3052" w14:textId="1DEB1FAC" w:rsidR="00FA4CFB" w:rsidRDefault="00FA4CFB" w:rsidP="00BC0321">
            <w:pPr>
              <w:pStyle w:val="TAL"/>
              <w:rPr>
                <w:sz w:val="16"/>
                <w:szCs w:val="16"/>
                <w:lang w:eastAsia="zh-CN"/>
              </w:rPr>
            </w:pPr>
            <w:r>
              <w:rPr>
                <w:sz w:val="16"/>
                <w:szCs w:val="16"/>
                <w:lang w:eastAsia="zh-CN"/>
              </w:rPr>
              <w:t>17.4.0</w:t>
            </w:r>
          </w:p>
        </w:tc>
      </w:tr>
      <w:tr w:rsidR="00FA4CFB" w:rsidRPr="00B916EC" w14:paraId="04AEDD2F"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7CD5FAA9" w14:textId="77777777" w:rsidR="00FA4CFB" w:rsidRPr="00B916EC" w:rsidRDefault="00FA4CFB"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7FE17E3" w14:textId="77777777" w:rsidR="00FA4CFB" w:rsidRPr="00B916EC" w:rsidRDefault="00FA4CFB"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9E727EC" w14:textId="0A61BE4D" w:rsidR="00FA4CFB" w:rsidRDefault="00FA4CFB" w:rsidP="00BC0321">
            <w:pPr>
              <w:pStyle w:val="TAL"/>
              <w:rPr>
                <w:sz w:val="16"/>
                <w:szCs w:val="16"/>
                <w:lang w:eastAsia="zh-CN"/>
              </w:rPr>
            </w:pPr>
            <w:r w:rsidRPr="00FA4CFB">
              <w:rPr>
                <w:sz w:val="16"/>
                <w:szCs w:val="16"/>
                <w:lang w:eastAsia="zh-CN"/>
              </w:rPr>
              <w:t>RP-2228</w:t>
            </w:r>
            <w:r>
              <w:rPr>
                <w:sz w:val="16"/>
                <w:szCs w:val="16"/>
                <w:lang w:eastAsia="zh-CN"/>
              </w:rPr>
              <w:t>53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3F35503" w14:textId="6E5EA354" w:rsidR="00FA4CFB" w:rsidRDefault="00FA4CFB" w:rsidP="00BC0321">
            <w:pPr>
              <w:pStyle w:val="TAL"/>
              <w:rPr>
                <w:sz w:val="16"/>
                <w:szCs w:val="16"/>
              </w:rPr>
            </w:pPr>
            <w:r>
              <w:rPr>
                <w:sz w:val="16"/>
                <w:szCs w:val="16"/>
              </w:rPr>
              <w:t>0370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9112A7B" w14:textId="77777777" w:rsidR="00FA4CFB" w:rsidRDefault="00FA4CFB"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2979B15" w14:textId="17F74C83" w:rsidR="00FA4CFB" w:rsidRDefault="00FA4CFB"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D254BC4" w14:textId="1425111D" w:rsidR="00FA4CFB" w:rsidRPr="005D126D" w:rsidRDefault="00FA4CFB" w:rsidP="00BC0321">
            <w:pPr>
              <w:spacing w:after="0"/>
              <w:rPr>
                <w:rFonts w:ascii="Arial" w:hAnsi="Arial"/>
                <w:sz w:val="16"/>
              </w:rPr>
            </w:pPr>
            <w:r w:rsidRPr="00FA4CFB">
              <w:rPr>
                <w:rFonts w:ascii="Arial" w:hAnsi="Arial"/>
                <w:sz w:val="16"/>
              </w:rPr>
              <w:t>CR for ChannelAccess-CPext in RAR UL grant in FR2-2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D8A7ED" w14:textId="77777777" w:rsidR="00FA4CFB" w:rsidRDefault="00FA4CFB" w:rsidP="00BC0321">
            <w:pPr>
              <w:pStyle w:val="TAL"/>
              <w:rPr>
                <w:sz w:val="16"/>
                <w:szCs w:val="16"/>
                <w:lang w:eastAsia="zh-CN"/>
              </w:rPr>
            </w:pPr>
            <w:r>
              <w:rPr>
                <w:sz w:val="16"/>
                <w:szCs w:val="16"/>
                <w:lang w:eastAsia="zh-CN"/>
              </w:rPr>
              <w:t>17.4.0</w:t>
            </w:r>
          </w:p>
        </w:tc>
      </w:tr>
      <w:tr w:rsidR="008158DA" w:rsidRPr="00B916EC" w14:paraId="712BA932"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54A58FC1" w14:textId="77777777" w:rsidR="008158DA" w:rsidRPr="00B916EC" w:rsidRDefault="008158DA"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E88D293" w14:textId="77777777" w:rsidR="008158DA" w:rsidRPr="00B916EC" w:rsidRDefault="008158DA"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2034E16" w14:textId="77777777" w:rsidR="008158DA" w:rsidRDefault="008158DA" w:rsidP="00BC0321">
            <w:pPr>
              <w:pStyle w:val="TAL"/>
              <w:rPr>
                <w:sz w:val="16"/>
                <w:szCs w:val="16"/>
                <w:lang w:eastAsia="zh-CN"/>
              </w:rPr>
            </w:pPr>
            <w:r w:rsidRPr="00FA4CFB">
              <w:rPr>
                <w:sz w:val="16"/>
                <w:szCs w:val="16"/>
                <w:lang w:eastAsia="zh-CN"/>
              </w:rPr>
              <w:t>RP-2228</w:t>
            </w:r>
            <w:r>
              <w:rPr>
                <w:sz w:val="16"/>
                <w:szCs w:val="16"/>
                <w:lang w:eastAsia="zh-CN"/>
              </w:rPr>
              <w:t>53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3D75F10" w14:textId="093D253C" w:rsidR="008158DA" w:rsidRDefault="008158DA" w:rsidP="00BC0321">
            <w:pPr>
              <w:pStyle w:val="TAL"/>
              <w:rPr>
                <w:sz w:val="16"/>
                <w:szCs w:val="16"/>
              </w:rPr>
            </w:pPr>
            <w:r>
              <w:rPr>
                <w:sz w:val="16"/>
                <w:szCs w:val="16"/>
              </w:rPr>
              <w:t>0371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8669DB7" w14:textId="77777777" w:rsidR="008158DA" w:rsidRDefault="008158DA"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3BD3219" w14:textId="77777777" w:rsidR="008158DA" w:rsidRDefault="008158DA"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C37C0E5" w14:textId="4B59C255" w:rsidR="008158DA" w:rsidRPr="005D126D" w:rsidRDefault="008158DA" w:rsidP="00BC0321">
            <w:pPr>
              <w:spacing w:after="0"/>
              <w:rPr>
                <w:rFonts w:ascii="Arial" w:hAnsi="Arial"/>
                <w:sz w:val="16"/>
              </w:rPr>
            </w:pPr>
            <w:r w:rsidRPr="008158DA">
              <w:rPr>
                <w:rFonts w:ascii="Arial" w:hAnsi="Arial"/>
                <w:sz w:val="16"/>
              </w:rPr>
              <w:t>CR on spatial domain filter for sensing for PUCCH transmission in FR2-2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F00CE7" w14:textId="77777777" w:rsidR="008158DA" w:rsidRDefault="008158DA" w:rsidP="00BC0321">
            <w:pPr>
              <w:pStyle w:val="TAL"/>
              <w:rPr>
                <w:sz w:val="16"/>
                <w:szCs w:val="16"/>
                <w:lang w:eastAsia="zh-CN"/>
              </w:rPr>
            </w:pPr>
            <w:r>
              <w:rPr>
                <w:sz w:val="16"/>
                <w:szCs w:val="16"/>
                <w:lang w:eastAsia="zh-CN"/>
              </w:rPr>
              <w:t>17.4.0</w:t>
            </w:r>
          </w:p>
        </w:tc>
      </w:tr>
      <w:tr w:rsidR="003B090A" w:rsidRPr="00B916EC" w14:paraId="640EBAA9"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611C32A6" w14:textId="77777777" w:rsidR="003B090A" w:rsidRPr="00B916EC" w:rsidRDefault="003B090A"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1CFFFB8" w14:textId="77777777" w:rsidR="003B090A" w:rsidRPr="00B916EC" w:rsidRDefault="003B090A"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3920185" w14:textId="77777777" w:rsidR="003B090A" w:rsidRDefault="003B090A" w:rsidP="00BC0321">
            <w:pPr>
              <w:pStyle w:val="TAL"/>
              <w:rPr>
                <w:sz w:val="16"/>
                <w:szCs w:val="16"/>
                <w:lang w:eastAsia="zh-CN"/>
              </w:rPr>
            </w:pPr>
            <w:r w:rsidRPr="00FA4CFB">
              <w:rPr>
                <w:sz w:val="16"/>
                <w:szCs w:val="16"/>
                <w:lang w:eastAsia="zh-CN"/>
              </w:rPr>
              <w:t>RP-2228</w:t>
            </w:r>
            <w:r>
              <w:rPr>
                <w:sz w:val="16"/>
                <w:szCs w:val="16"/>
                <w:lang w:eastAsia="zh-CN"/>
              </w:rPr>
              <w:t>53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35136B0" w14:textId="192989D6" w:rsidR="003B090A" w:rsidRDefault="003B090A" w:rsidP="00BC0321">
            <w:pPr>
              <w:pStyle w:val="TAL"/>
              <w:rPr>
                <w:sz w:val="16"/>
                <w:szCs w:val="16"/>
              </w:rPr>
            </w:pPr>
            <w:r>
              <w:rPr>
                <w:sz w:val="16"/>
                <w:szCs w:val="16"/>
              </w:rPr>
              <w:t>0372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DABE305" w14:textId="77777777" w:rsidR="003B090A" w:rsidRDefault="003B090A"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630EB90" w14:textId="77777777" w:rsidR="003B090A" w:rsidRDefault="003B090A"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DC9EEB7" w14:textId="42B28DBA" w:rsidR="003B090A" w:rsidRPr="005D126D" w:rsidRDefault="003B090A" w:rsidP="00BC0321">
            <w:pPr>
              <w:spacing w:after="0"/>
              <w:rPr>
                <w:rFonts w:ascii="Arial" w:hAnsi="Arial"/>
                <w:sz w:val="16"/>
              </w:rPr>
            </w:pPr>
            <w:r w:rsidRPr="003B090A">
              <w:rPr>
                <w:rFonts w:ascii="Arial" w:hAnsi="Arial"/>
                <w:sz w:val="16"/>
              </w:rPr>
              <w:t>Correction for multi-slot PDCCH monitoring in FR2-2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D7E8E7" w14:textId="77777777" w:rsidR="003B090A" w:rsidRDefault="003B090A" w:rsidP="00BC0321">
            <w:pPr>
              <w:pStyle w:val="TAL"/>
              <w:rPr>
                <w:sz w:val="16"/>
                <w:szCs w:val="16"/>
                <w:lang w:eastAsia="zh-CN"/>
              </w:rPr>
            </w:pPr>
            <w:r>
              <w:rPr>
                <w:sz w:val="16"/>
                <w:szCs w:val="16"/>
                <w:lang w:eastAsia="zh-CN"/>
              </w:rPr>
              <w:t>17.4.0</w:t>
            </w:r>
          </w:p>
        </w:tc>
      </w:tr>
      <w:tr w:rsidR="002B6A70" w:rsidRPr="00B916EC" w14:paraId="03F910C9"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324B6587" w14:textId="77777777" w:rsidR="002B6A70" w:rsidRPr="00B916EC" w:rsidRDefault="002B6A70"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182A8D0" w14:textId="77777777" w:rsidR="002B6A70" w:rsidRPr="00B916EC" w:rsidRDefault="002B6A70"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C92F2F3" w14:textId="77777777" w:rsidR="002B6A70" w:rsidRDefault="002B6A70" w:rsidP="00BC0321">
            <w:pPr>
              <w:pStyle w:val="TAL"/>
              <w:rPr>
                <w:sz w:val="16"/>
                <w:szCs w:val="16"/>
                <w:lang w:eastAsia="zh-CN"/>
              </w:rPr>
            </w:pPr>
            <w:r w:rsidRPr="00FA4CFB">
              <w:rPr>
                <w:sz w:val="16"/>
                <w:szCs w:val="16"/>
                <w:lang w:eastAsia="zh-CN"/>
              </w:rPr>
              <w:t>RP-2228</w:t>
            </w:r>
            <w:r>
              <w:rPr>
                <w:sz w:val="16"/>
                <w:szCs w:val="16"/>
                <w:lang w:eastAsia="zh-CN"/>
              </w:rPr>
              <w:t>53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C7F47BF" w14:textId="631408F6" w:rsidR="002B6A70" w:rsidRDefault="002B6A70" w:rsidP="00BC0321">
            <w:pPr>
              <w:pStyle w:val="TAL"/>
              <w:rPr>
                <w:sz w:val="16"/>
                <w:szCs w:val="16"/>
              </w:rPr>
            </w:pPr>
            <w:r>
              <w:rPr>
                <w:sz w:val="16"/>
                <w:szCs w:val="16"/>
              </w:rPr>
              <w:t>0373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9F01A58" w14:textId="77777777" w:rsidR="002B6A70" w:rsidRDefault="002B6A70"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B2F5F09" w14:textId="77777777" w:rsidR="002B6A70" w:rsidRDefault="002B6A70"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35DB788" w14:textId="40056AD8" w:rsidR="002B6A70" w:rsidRPr="005D126D" w:rsidRDefault="002B6A70" w:rsidP="00BC0321">
            <w:pPr>
              <w:spacing w:after="0"/>
              <w:rPr>
                <w:rFonts w:ascii="Arial" w:hAnsi="Arial"/>
                <w:sz w:val="16"/>
              </w:rPr>
            </w:pPr>
            <w:r w:rsidRPr="002B6A70">
              <w:rPr>
                <w:rFonts w:ascii="Arial" w:hAnsi="Arial"/>
                <w:sz w:val="16"/>
              </w:rPr>
              <w:t>Correction for BD/CCE budget of scheduling cell(s) in FR2-2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56BF62" w14:textId="77777777" w:rsidR="002B6A70" w:rsidRDefault="002B6A70" w:rsidP="00BC0321">
            <w:pPr>
              <w:pStyle w:val="TAL"/>
              <w:rPr>
                <w:sz w:val="16"/>
                <w:szCs w:val="16"/>
                <w:lang w:eastAsia="zh-CN"/>
              </w:rPr>
            </w:pPr>
            <w:r>
              <w:rPr>
                <w:sz w:val="16"/>
                <w:szCs w:val="16"/>
                <w:lang w:eastAsia="zh-CN"/>
              </w:rPr>
              <w:t>17.4.0</w:t>
            </w:r>
          </w:p>
        </w:tc>
      </w:tr>
      <w:tr w:rsidR="002D7C54" w:rsidRPr="00B916EC" w14:paraId="7176679B"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7DDE13C2" w14:textId="77777777" w:rsidR="002D7C54" w:rsidRPr="00B916EC" w:rsidRDefault="002D7C54"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BA90571" w14:textId="77777777" w:rsidR="002D7C54" w:rsidRPr="00B916EC" w:rsidRDefault="002D7C54"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E42A594" w14:textId="77777777" w:rsidR="002D7C54" w:rsidRDefault="002D7C54" w:rsidP="00BC0321">
            <w:pPr>
              <w:pStyle w:val="TAL"/>
              <w:rPr>
                <w:sz w:val="16"/>
                <w:szCs w:val="16"/>
                <w:lang w:eastAsia="zh-CN"/>
              </w:rPr>
            </w:pPr>
            <w:r w:rsidRPr="00FA4CFB">
              <w:rPr>
                <w:sz w:val="16"/>
                <w:szCs w:val="16"/>
                <w:lang w:eastAsia="zh-CN"/>
              </w:rPr>
              <w:t>RP-2228</w:t>
            </w:r>
            <w:r>
              <w:rPr>
                <w:sz w:val="16"/>
                <w:szCs w:val="16"/>
                <w:lang w:eastAsia="zh-CN"/>
              </w:rPr>
              <w:t>53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DD6FD53" w14:textId="26A6DC9A" w:rsidR="002D7C54" w:rsidRDefault="002D7C54" w:rsidP="00BC0321">
            <w:pPr>
              <w:pStyle w:val="TAL"/>
              <w:rPr>
                <w:sz w:val="16"/>
                <w:szCs w:val="16"/>
              </w:rPr>
            </w:pPr>
            <w:r>
              <w:rPr>
                <w:sz w:val="16"/>
                <w:szCs w:val="16"/>
              </w:rPr>
              <w:t>0374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BC13BD5" w14:textId="77777777" w:rsidR="002D7C54" w:rsidRDefault="002D7C54"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F213CAF" w14:textId="77777777" w:rsidR="002D7C54" w:rsidRDefault="002D7C54"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921EB67" w14:textId="0CF87C63" w:rsidR="002D7C54" w:rsidRPr="005D126D" w:rsidRDefault="002D7C54" w:rsidP="00BC0321">
            <w:pPr>
              <w:spacing w:after="0"/>
              <w:rPr>
                <w:rFonts w:ascii="Arial" w:hAnsi="Arial"/>
                <w:sz w:val="16"/>
              </w:rPr>
            </w:pPr>
            <w:r w:rsidRPr="002D7C54">
              <w:rPr>
                <w:rFonts w:ascii="Arial" w:hAnsi="Arial"/>
                <w:sz w:val="16"/>
              </w:rPr>
              <w:t>Correction for SSSG switching with multiple cells in FR2-2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50A27D" w14:textId="77777777" w:rsidR="002D7C54" w:rsidRDefault="002D7C54" w:rsidP="00BC0321">
            <w:pPr>
              <w:pStyle w:val="TAL"/>
              <w:rPr>
                <w:sz w:val="16"/>
                <w:szCs w:val="16"/>
                <w:lang w:eastAsia="zh-CN"/>
              </w:rPr>
            </w:pPr>
            <w:r>
              <w:rPr>
                <w:sz w:val="16"/>
                <w:szCs w:val="16"/>
                <w:lang w:eastAsia="zh-CN"/>
              </w:rPr>
              <w:t>17.4.0</w:t>
            </w:r>
          </w:p>
        </w:tc>
      </w:tr>
      <w:tr w:rsidR="002D7C54" w:rsidRPr="00B916EC" w14:paraId="217BAA44"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246C3B34" w14:textId="77777777" w:rsidR="002D7C54" w:rsidRPr="00B916EC" w:rsidRDefault="002D7C54"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727F768" w14:textId="77777777" w:rsidR="002D7C54" w:rsidRPr="00B916EC" w:rsidRDefault="002D7C54"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34B2F7F" w14:textId="644568AA" w:rsidR="002D7C54" w:rsidRDefault="002D7C54" w:rsidP="00BC0321">
            <w:pPr>
              <w:pStyle w:val="TAL"/>
              <w:rPr>
                <w:sz w:val="16"/>
                <w:szCs w:val="16"/>
                <w:lang w:eastAsia="zh-CN"/>
              </w:rPr>
            </w:pPr>
            <w:r w:rsidRPr="00FA4CFB">
              <w:rPr>
                <w:sz w:val="16"/>
                <w:szCs w:val="16"/>
                <w:lang w:eastAsia="zh-CN"/>
              </w:rPr>
              <w:t>RP-2228</w:t>
            </w:r>
            <w:r>
              <w:rPr>
                <w:sz w:val="16"/>
                <w:szCs w:val="16"/>
                <w:lang w:eastAsia="zh-CN"/>
              </w:rPr>
              <w:t>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669BF06" w14:textId="1BA41D68" w:rsidR="002D7C54" w:rsidRDefault="002D7C54" w:rsidP="00BC0321">
            <w:pPr>
              <w:pStyle w:val="TAL"/>
              <w:rPr>
                <w:sz w:val="16"/>
                <w:szCs w:val="16"/>
              </w:rPr>
            </w:pPr>
            <w:r>
              <w:rPr>
                <w:sz w:val="16"/>
                <w:szCs w:val="16"/>
              </w:rPr>
              <w:t>0375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1D2499C" w14:textId="77777777" w:rsidR="002D7C54" w:rsidRDefault="002D7C54"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B5EBCF8" w14:textId="77777777" w:rsidR="002D7C54" w:rsidRDefault="002D7C54"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C841AA9" w14:textId="783C86BC" w:rsidR="002D7C54" w:rsidRPr="005D126D" w:rsidRDefault="002D7C54" w:rsidP="00BC0321">
            <w:pPr>
              <w:spacing w:after="0"/>
              <w:rPr>
                <w:rFonts w:ascii="Arial" w:hAnsi="Arial"/>
                <w:sz w:val="16"/>
              </w:rPr>
            </w:pPr>
            <w:r w:rsidRPr="002D7C54">
              <w:rPr>
                <w:rFonts w:ascii="Arial" w:hAnsi="Arial"/>
                <w:sz w:val="16"/>
              </w:rPr>
              <w:t>CR on the Type-2 HARQ-ACK codebook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FF9173" w14:textId="77777777" w:rsidR="002D7C54" w:rsidRDefault="002D7C54" w:rsidP="00BC0321">
            <w:pPr>
              <w:pStyle w:val="TAL"/>
              <w:rPr>
                <w:sz w:val="16"/>
                <w:szCs w:val="16"/>
                <w:lang w:eastAsia="zh-CN"/>
              </w:rPr>
            </w:pPr>
            <w:r>
              <w:rPr>
                <w:sz w:val="16"/>
                <w:szCs w:val="16"/>
                <w:lang w:eastAsia="zh-CN"/>
              </w:rPr>
              <w:t>17.4.0</w:t>
            </w:r>
          </w:p>
        </w:tc>
      </w:tr>
      <w:tr w:rsidR="00DE3B39" w:rsidRPr="00B916EC" w14:paraId="4D1972C5"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27ACCFE1" w14:textId="77777777" w:rsidR="00DE3B39" w:rsidRPr="00B916EC" w:rsidRDefault="00DE3B39"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BAFB4C5" w14:textId="77777777" w:rsidR="00DE3B39" w:rsidRPr="00B916EC" w:rsidRDefault="00DE3B39"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EB6AEBB" w14:textId="3C660126" w:rsidR="00DE3B39" w:rsidRDefault="00DE3B39" w:rsidP="00BC0321">
            <w:pPr>
              <w:pStyle w:val="TAL"/>
              <w:rPr>
                <w:sz w:val="16"/>
                <w:szCs w:val="16"/>
                <w:lang w:eastAsia="zh-CN"/>
              </w:rPr>
            </w:pPr>
            <w:r w:rsidRPr="00FA4CFB">
              <w:rPr>
                <w:sz w:val="16"/>
                <w:szCs w:val="16"/>
                <w:lang w:eastAsia="zh-CN"/>
              </w:rPr>
              <w:t>RP-2228</w:t>
            </w:r>
            <w:r>
              <w:rPr>
                <w:sz w:val="16"/>
                <w:szCs w:val="16"/>
                <w:lang w:eastAsia="zh-CN"/>
              </w:rPr>
              <w:t>66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159E226" w14:textId="6A6D5CEF" w:rsidR="00DE3B39" w:rsidRDefault="00DE3B39" w:rsidP="00BC0321">
            <w:pPr>
              <w:pStyle w:val="TAL"/>
              <w:rPr>
                <w:sz w:val="16"/>
                <w:szCs w:val="16"/>
              </w:rPr>
            </w:pPr>
            <w:r>
              <w:rPr>
                <w:sz w:val="16"/>
                <w:szCs w:val="16"/>
              </w:rPr>
              <w:t>0376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04597B5" w14:textId="77777777" w:rsidR="00DE3B39" w:rsidRDefault="00DE3B39"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8D9D4AB" w14:textId="77777777" w:rsidR="00DE3B39" w:rsidRDefault="00DE3B39"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7C07CC2" w14:textId="52BDC120" w:rsidR="00DE3B39" w:rsidRPr="005D126D" w:rsidRDefault="00DE3B39" w:rsidP="00BC0321">
            <w:pPr>
              <w:spacing w:after="0"/>
              <w:rPr>
                <w:rFonts w:ascii="Arial" w:hAnsi="Arial"/>
                <w:sz w:val="16"/>
              </w:rPr>
            </w:pPr>
            <w:r w:rsidRPr="00DE3B39">
              <w:rPr>
                <w:rFonts w:ascii="Arial" w:hAnsi="Arial"/>
                <w:sz w:val="16"/>
              </w:rPr>
              <w:t>Correction on deltapreamble of feature combination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7F1A1B" w14:textId="77777777" w:rsidR="00DE3B39" w:rsidRDefault="00DE3B39" w:rsidP="00BC0321">
            <w:pPr>
              <w:pStyle w:val="TAL"/>
              <w:rPr>
                <w:sz w:val="16"/>
                <w:szCs w:val="16"/>
                <w:lang w:eastAsia="zh-CN"/>
              </w:rPr>
            </w:pPr>
            <w:r>
              <w:rPr>
                <w:sz w:val="16"/>
                <w:szCs w:val="16"/>
                <w:lang w:eastAsia="zh-CN"/>
              </w:rPr>
              <w:t>17.4.0</w:t>
            </w:r>
          </w:p>
        </w:tc>
      </w:tr>
      <w:tr w:rsidR="00546195" w:rsidRPr="00B916EC" w14:paraId="22FECCD3"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7FD1DAE5" w14:textId="77777777" w:rsidR="00546195" w:rsidRPr="00B916EC" w:rsidRDefault="00546195"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0C781F9" w14:textId="77777777" w:rsidR="00546195" w:rsidRPr="00B916EC" w:rsidRDefault="00546195"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0D1EDD1" w14:textId="64D85BEC" w:rsidR="00546195" w:rsidRDefault="00546195" w:rsidP="00BC0321">
            <w:pPr>
              <w:pStyle w:val="TAL"/>
              <w:rPr>
                <w:sz w:val="16"/>
                <w:szCs w:val="16"/>
                <w:lang w:eastAsia="zh-CN"/>
              </w:rPr>
            </w:pPr>
            <w:r w:rsidRPr="00FA4CFB">
              <w:rPr>
                <w:sz w:val="16"/>
                <w:szCs w:val="16"/>
                <w:lang w:eastAsia="zh-CN"/>
              </w:rPr>
              <w:t>RP-2228</w:t>
            </w:r>
            <w:r>
              <w:rPr>
                <w:sz w:val="16"/>
                <w:szCs w:val="16"/>
                <w:lang w:eastAsia="zh-CN"/>
              </w:rPr>
              <w:t>71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09D6C41" w14:textId="222E6DF9" w:rsidR="00546195" w:rsidRDefault="00546195" w:rsidP="00BC0321">
            <w:pPr>
              <w:pStyle w:val="TAL"/>
              <w:rPr>
                <w:sz w:val="16"/>
                <w:szCs w:val="16"/>
              </w:rPr>
            </w:pPr>
            <w:r>
              <w:rPr>
                <w:sz w:val="16"/>
                <w:szCs w:val="16"/>
              </w:rPr>
              <w:t>0378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24EC0DE" w14:textId="77777777" w:rsidR="00546195" w:rsidRDefault="00546195"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249FAE2" w14:textId="31202892" w:rsidR="00546195" w:rsidRDefault="00546195"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B2AA237" w14:textId="424C6289" w:rsidR="00546195" w:rsidRPr="005D126D" w:rsidRDefault="00546195" w:rsidP="00BC0321">
            <w:pPr>
              <w:spacing w:after="0"/>
              <w:rPr>
                <w:rFonts w:ascii="Arial" w:hAnsi="Arial"/>
                <w:sz w:val="16"/>
              </w:rPr>
            </w:pPr>
            <w:r w:rsidRPr="00546195">
              <w:rPr>
                <w:rFonts w:ascii="Arial" w:hAnsi="Arial"/>
                <w:sz w:val="16"/>
              </w:rPr>
              <w:t>Correction on HARQ-ACK multiplexing on multi-PUSCHs without PUCCH for Rel-16 NR-U</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9E0A53" w14:textId="77777777" w:rsidR="00546195" w:rsidRDefault="00546195" w:rsidP="00BC0321">
            <w:pPr>
              <w:pStyle w:val="TAL"/>
              <w:rPr>
                <w:sz w:val="16"/>
                <w:szCs w:val="16"/>
                <w:lang w:eastAsia="zh-CN"/>
              </w:rPr>
            </w:pPr>
            <w:r>
              <w:rPr>
                <w:sz w:val="16"/>
                <w:szCs w:val="16"/>
                <w:lang w:eastAsia="zh-CN"/>
              </w:rPr>
              <w:t>17.4.0</w:t>
            </w:r>
          </w:p>
        </w:tc>
      </w:tr>
      <w:tr w:rsidR="007F3A24" w:rsidRPr="00B916EC" w14:paraId="713901E6"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6927E084" w14:textId="77777777" w:rsidR="007F3A24" w:rsidRPr="00B916EC" w:rsidRDefault="007F3A24"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9DD284E" w14:textId="77777777" w:rsidR="007F3A24" w:rsidRPr="00B916EC" w:rsidRDefault="007F3A24"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46017F1" w14:textId="31296B48" w:rsidR="007F3A24" w:rsidRDefault="007F3A24" w:rsidP="00BC0321">
            <w:pPr>
              <w:pStyle w:val="TAL"/>
              <w:rPr>
                <w:sz w:val="16"/>
                <w:szCs w:val="16"/>
                <w:lang w:eastAsia="zh-CN"/>
              </w:rPr>
            </w:pPr>
            <w:r w:rsidRPr="00FA4CFB">
              <w:rPr>
                <w:sz w:val="16"/>
                <w:szCs w:val="16"/>
                <w:lang w:eastAsia="zh-CN"/>
              </w:rPr>
              <w:t>RP-2228</w:t>
            </w:r>
            <w:r>
              <w:rPr>
                <w:sz w:val="16"/>
                <w:szCs w:val="16"/>
                <w:lang w:eastAsia="zh-CN"/>
              </w:rPr>
              <w:t>54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5837010" w14:textId="0F6B2008" w:rsidR="007F3A24" w:rsidRDefault="007F3A24" w:rsidP="00BC0321">
            <w:pPr>
              <w:pStyle w:val="TAL"/>
              <w:rPr>
                <w:sz w:val="16"/>
                <w:szCs w:val="16"/>
              </w:rPr>
            </w:pPr>
            <w:r>
              <w:rPr>
                <w:sz w:val="16"/>
                <w:szCs w:val="16"/>
              </w:rPr>
              <w:t>0379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E6EE4DD" w14:textId="77777777" w:rsidR="007F3A24" w:rsidRDefault="007F3A24"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F4EBDF7" w14:textId="0F68DA27" w:rsidR="007F3A24" w:rsidRDefault="007F3A24"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ADA71BD" w14:textId="4D062315" w:rsidR="007F3A24" w:rsidRPr="005D126D" w:rsidRDefault="007F3A24" w:rsidP="00BC0321">
            <w:pPr>
              <w:spacing w:after="0"/>
              <w:rPr>
                <w:rFonts w:ascii="Arial" w:hAnsi="Arial"/>
                <w:sz w:val="16"/>
              </w:rPr>
            </w:pPr>
            <w:r w:rsidRPr="007F3A24">
              <w:rPr>
                <w:rFonts w:ascii="Arial" w:hAnsi="Arial"/>
                <w:sz w:val="16"/>
              </w:rPr>
              <w:t>Correction on enhanced Type 3 HARQ-ACK codebook and HARQ-ACK re-transmission triggering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4A44AA" w14:textId="77777777" w:rsidR="007F3A24" w:rsidRDefault="007F3A24" w:rsidP="00BC0321">
            <w:pPr>
              <w:pStyle w:val="TAL"/>
              <w:rPr>
                <w:sz w:val="16"/>
                <w:szCs w:val="16"/>
                <w:lang w:eastAsia="zh-CN"/>
              </w:rPr>
            </w:pPr>
            <w:r>
              <w:rPr>
                <w:sz w:val="16"/>
                <w:szCs w:val="16"/>
                <w:lang w:eastAsia="zh-CN"/>
              </w:rPr>
              <w:t>17.4.0</w:t>
            </w:r>
          </w:p>
        </w:tc>
      </w:tr>
      <w:tr w:rsidR="007B27F0" w:rsidRPr="00B916EC" w14:paraId="6BD6783F"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050E0632" w14:textId="77777777" w:rsidR="007B27F0" w:rsidRPr="00B916EC" w:rsidRDefault="007B27F0"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6106AE2" w14:textId="77777777" w:rsidR="007B27F0" w:rsidRPr="00B916EC" w:rsidRDefault="007B27F0"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EE114DA" w14:textId="1F59725E" w:rsidR="007B27F0" w:rsidRDefault="007B27F0" w:rsidP="00BC0321">
            <w:pPr>
              <w:pStyle w:val="TAL"/>
              <w:rPr>
                <w:sz w:val="16"/>
                <w:szCs w:val="16"/>
                <w:lang w:eastAsia="zh-CN"/>
              </w:rPr>
            </w:pPr>
            <w:r w:rsidRPr="00FA4CFB">
              <w:rPr>
                <w:sz w:val="16"/>
                <w:szCs w:val="16"/>
                <w:lang w:eastAsia="zh-CN"/>
              </w:rPr>
              <w:t>RP-2228</w:t>
            </w:r>
            <w:r>
              <w:rPr>
                <w:sz w:val="16"/>
                <w:szCs w:val="16"/>
                <w:lang w:eastAsia="zh-CN"/>
              </w:rPr>
              <w:t>57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BE9C43D" w14:textId="7A6D55F7" w:rsidR="007B27F0" w:rsidRDefault="007B27F0" w:rsidP="00BC0321">
            <w:pPr>
              <w:pStyle w:val="TAL"/>
              <w:rPr>
                <w:sz w:val="16"/>
                <w:szCs w:val="16"/>
              </w:rPr>
            </w:pPr>
            <w:r>
              <w:rPr>
                <w:sz w:val="16"/>
                <w:szCs w:val="16"/>
              </w:rPr>
              <w:t>0380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21A3838" w14:textId="77777777" w:rsidR="007B27F0" w:rsidRDefault="007B27F0"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2EB90F0" w14:textId="77777777" w:rsidR="007B27F0" w:rsidRDefault="007B27F0"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22423CD" w14:textId="2B76B4DA" w:rsidR="007B27F0" w:rsidRPr="005D126D" w:rsidRDefault="007B27F0" w:rsidP="00BC0321">
            <w:pPr>
              <w:spacing w:after="0"/>
              <w:rPr>
                <w:rFonts w:ascii="Arial" w:hAnsi="Arial"/>
                <w:sz w:val="16"/>
              </w:rPr>
            </w:pPr>
            <w:r w:rsidRPr="007B27F0">
              <w:rPr>
                <w:rFonts w:ascii="Arial" w:hAnsi="Arial"/>
                <w:sz w:val="16"/>
              </w:rPr>
              <w:t>Corrections and clarifications of RedCap UE procedures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7E366F" w14:textId="77777777" w:rsidR="007B27F0" w:rsidRDefault="007B27F0" w:rsidP="00BC0321">
            <w:pPr>
              <w:pStyle w:val="TAL"/>
              <w:rPr>
                <w:sz w:val="16"/>
                <w:szCs w:val="16"/>
                <w:lang w:eastAsia="zh-CN"/>
              </w:rPr>
            </w:pPr>
            <w:r>
              <w:rPr>
                <w:sz w:val="16"/>
                <w:szCs w:val="16"/>
                <w:lang w:eastAsia="zh-CN"/>
              </w:rPr>
              <w:t>17.4.0</w:t>
            </w:r>
          </w:p>
        </w:tc>
      </w:tr>
      <w:tr w:rsidR="0079700A" w:rsidRPr="00B916EC" w14:paraId="13E436E6"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213555B1" w14:textId="77777777" w:rsidR="0079700A" w:rsidRPr="00B916EC" w:rsidRDefault="0079700A"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6253AC6" w14:textId="77777777" w:rsidR="0079700A" w:rsidRPr="00B916EC" w:rsidRDefault="0079700A"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D4C7EBE" w14:textId="33B02DAC" w:rsidR="0079700A" w:rsidRDefault="0079700A" w:rsidP="00BC0321">
            <w:pPr>
              <w:pStyle w:val="TAL"/>
              <w:rPr>
                <w:sz w:val="16"/>
                <w:szCs w:val="16"/>
                <w:lang w:eastAsia="zh-CN"/>
              </w:rPr>
            </w:pPr>
            <w:r w:rsidRPr="00FA4CFB">
              <w:rPr>
                <w:sz w:val="16"/>
                <w:szCs w:val="16"/>
                <w:lang w:eastAsia="zh-CN"/>
              </w:rPr>
              <w:t>RP-2228</w:t>
            </w:r>
            <w:r>
              <w:rPr>
                <w:sz w:val="16"/>
                <w:szCs w:val="16"/>
                <w:lang w:eastAsia="zh-CN"/>
              </w:rPr>
              <w:t>54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AA71D6E" w14:textId="75FE4A00" w:rsidR="0079700A" w:rsidRDefault="0079700A" w:rsidP="00BC0321">
            <w:pPr>
              <w:pStyle w:val="TAL"/>
              <w:rPr>
                <w:sz w:val="16"/>
                <w:szCs w:val="16"/>
              </w:rPr>
            </w:pPr>
            <w:r>
              <w:rPr>
                <w:sz w:val="16"/>
                <w:szCs w:val="16"/>
              </w:rPr>
              <w:t>0381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8210012" w14:textId="77777777" w:rsidR="0079700A" w:rsidRDefault="0079700A"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50C76BA" w14:textId="77777777" w:rsidR="0079700A" w:rsidRDefault="0079700A"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A337C4A" w14:textId="37698C08" w:rsidR="0079700A" w:rsidRPr="005D126D" w:rsidRDefault="0079700A" w:rsidP="00BC0321">
            <w:pPr>
              <w:spacing w:after="0"/>
              <w:rPr>
                <w:rFonts w:ascii="Arial" w:hAnsi="Arial"/>
                <w:sz w:val="16"/>
              </w:rPr>
            </w:pPr>
            <w:r w:rsidRPr="0079700A">
              <w:rPr>
                <w:rFonts w:ascii="Arial" w:hAnsi="Arial"/>
                <w:sz w:val="16"/>
              </w:rPr>
              <w:t>CR on multiplexing for SPS HARQ-ACK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33D7A2" w14:textId="77777777" w:rsidR="0079700A" w:rsidRDefault="0079700A" w:rsidP="00BC0321">
            <w:pPr>
              <w:pStyle w:val="TAL"/>
              <w:rPr>
                <w:sz w:val="16"/>
                <w:szCs w:val="16"/>
                <w:lang w:eastAsia="zh-CN"/>
              </w:rPr>
            </w:pPr>
            <w:r>
              <w:rPr>
                <w:sz w:val="16"/>
                <w:szCs w:val="16"/>
                <w:lang w:eastAsia="zh-CN"/>
              </w:rPr>
              <w:t>17.4.0</w:t>
            </w:r>
          </w:p>
        </w:tc>
      </w:tr>
      <w:tr w:rsidR="008E2AC3" w:rsidRPr="00B916EC" w14:paraId="5E4F81C2"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1D929FEB" w14:textId="77777777" w:rsidR="008E2AC3" w:rsidRPr="00B916EC" w:rsidRDefault="008E2AC3"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D0DB5DE" w14:textId="77777777" w:rsidR="008E2AC3" w:rsidRPr="00B916EC" w:rsidRDefault="008E2AC3"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206C1AB" w14:textId="56F1A01B" w:rsidR="008E2AC3" w:rsidRDefault="008E2AC3" w:rsidP="00BC0321">
            <w:pPr>
              <w:pStyle w:val="TAL"/>
              <w:rPr>
                <w:sz w:val="16"/>
                <w:szCs w:val="16"/>
                <w:lang w:eastAsia="zh-CN"/>
              </w:rPr>
            </w:pPr>
            <w:r w:rsidRPr="00FA4CFB">
              <w:rPr>
                <w:sz w:val="16"/>
                <w:szCs w:val="16"/>
                <w:lang w:eastAsia="zh-CN"/>
              </w:rPr>
              <w:t>RP-2228</w:t>
            </w:r>
            <w:r>
              <w:rPr>
                <w:sz w:val="16"/>
                <w:szCs w:val="16"/>
                <w:lang w:eastAsia="zh-CN"/>
              </w:rPr>
              <w:t>53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840838E" w14:textId="08A434AE" w:rsidR="008E2AC3" w:rsidRDefault="008E2AC3" w:rsidP="00BC0321">
            <w:pPr>
              <w:pStyle w:val="TAL"/>
              <w:rPr>
                <w:sz w:val="16"/>
                <w:szCs w:val="16"/>
              </w:rPr>
            </w:pPr>
            <w:r>
              <w:rPr>
                <w:sz w:val="16"/>
                <w:szCs w:val="16"/>
              </w:rPr>
              <w:t>0382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E03AE88" w14:textId="77777777" w:rsidR="008E2AC3" w:rsidRDefault="008E2AC3"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E4B9058" w14:textId="77777777" w:rsidR="008E2AC3" w:rsidRDefault="008E2AC3"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3ED3A0A" w14:textId="270B89C9" w:rsidR="008E2AC3" w:rsidRPr="005D126D" w:rsidRDefault="008E2AC3" w:rsidP="00BC0321">
            <w:pPr>
              <w:spacing w:after="0"/>
              <w:rPr>
                <w:rFonts w:ascii="Arial" w:hAnsi="Arial"/>
                <w:sz w:val="16"/>
              </w:rPr>
            </w:pPr>
            <w:r w:rsidRPr="008E2AC3">
              <w:rPr>
                <w:rFonts w:ascii="Arial" w:hAnsi="Arial"/>
                <w:sz w:val="16"/>
              </w:rPr>
              <w:t>Correction on BD/CCE decoding with release-specific number of serving cell(s) for NR operation in FR2-2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D862B4" w14:textId="77777777" w:rsidR="008E2AC3" w:rsidRDefault="008E2AC3" w:rsidP="00BC0321">
            <w:pPr>
              <w:pStyle w:val="TAL"/>
              <w:rPr>
                <w:sz w:val="16"/>
                <w:szCs w:val="16"/>
                <w:lang w:eastAsia="zh-CN"/>
              </w:rPr>
            </w:pPr>
            <w:r>
              <w:rPr>
                <w:sz w:val="16"/>
                <w:szCs w:val="16"/>
                <w:lang w:eastAsia="zh-CN"/>
              </w:rPr>
              <w:t>17.4.0</w:t>
            </w:r>
          </w:p>
        </w:tc>
      </w:tr>
      <w:tr w:rsidR="008E2AC3" w:rsidRPr="00B916EC" w14:paraId="4667859D"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3D37E302" w14:textId="77777777" w:rsidR="008E2AC3" w:rsidRPr="00B916EC" w:rsidRDefault="008E2AC3"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40CA8F5" w14:textId="77777777" w:rsidR="008E2AC3" w:rsidRPr="00B916EC" w:rsidRDefault="008E2AC3"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4BA81B1" w14:textId="66115DF2" w:rsidR="008E2AC3" w:rsidRDefault="008E2AC3" w:rsidP="00BC0321">
            <w:pPr>
              <w:pStyle w:val="TAL"/>
              <w:rPr>
                <w:sz w:val="16"/>
                <w:szCs w:val="16"/>
                <w:lang w:eastAsia="zh-CN"/>
              </w:rPr>
            </w:pPr>
            <w:r w:rsidRPr="00FA4CFB">
              <w:rPr>
                <w:sz w:val="16"/>
                <w:szCs w:val="16"/>
                <w:lang w:eastAsia="zh-CN"/>
              </w:rPr>
              <w:t>RP-2228</w:t>
            </w:r>
            <w:r>
              <w:rPr>
                <w:sz w:val="16"/>
                <w:szCs w:val="16"/>
                <w:lang w:eastAsia="zh-CN"/>
              </w:rPr>
              <w:t>64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20E301A" w14:textId="40AAE3D0" w:rsidR="008E2AC3" w:rsidRDefault="008E2AC3" w:rsidP="00BC0321">
            <w:pPr>
              <w:pStyle w:val="TAL"/>
              <w:rPr>
                <w:sz w:val="16"/>
                <w:szCs w:val="16"/>
              </w:rPr>
            </w:pPr>
            <w:r>
              <w:rPr>
                <w:sz w:val="16"/>
                <w:szCs w:val="16"/>
              </w:rPr>
              <w:t>0383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5583642" w14:textId="77777777" w:rsidR="008E2AC3" w:rsidRDefault="008E2AC3"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426292B" w14:textId="77777777" w:rsidR="008E2AC3" w:rsidRDefault="008E2AC3"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7060A05" w14:textId="7671E077" w:rsidR="008E2AC3" w:rsidRPr="005D126D" w:rsidRDefault="008E2AC3" w:rsidP="00BC0321">
            <w:pPr>
              <w:spacing w:after="0"/>
              <w:rPr>
                <w:rFonts w:ascii="Arial" w:hAnsi="Arial"/>
                <w:sz w:val="16"/>
              </w:rPr>
            </w:pPr>
            <w:r w:rsidRPr="008E2AC3">
              <w:rPr>
                <w:rFonts w:ascii="Arial" w:hAnsi="Arial"/>
                <w:sz w:val="16"/>
              </w:rPr>
              <w:t>CR on PDCCH monitoring when overlapping with the rate matching pattern to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BB52E1" w14:textId="77777777" w:rsidR="008E2AC3" w:rsidRDefault="008E2AC3" w:rsidP="00BC0321">
            <w:pPr>
              <w:pStyle w:val="TAL"/>
              <w:rPr>
                <w:sz w:val="16"/>
                <w:szCs w:val="16"/>
                <w:lang w:eastAsia="zh-CN"/>
              </w:rPr>
            </w:pPr>
            <w:r>
              <w:rPr>
                <w:sz w:val="16"/>
                <w:szCs w:val="16"/>
                <w:lang w:eastAsia="zh-CN"/>
              </w:rPr>
              <w:t>17.4.0</w:t>
            </w:r>
          </w:p>
        </w:tc>
      </w:tr>
      <w:tr w:rsidR="007C6C6C" w:rsidRPr="00B916EC" w14:paraId="72B92CC4"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1219972F" w14:textId="77777777" w:rsidR="007C6C6C" w:rsidRPr="00B916EC" w:rsidRDefault="007C6C6C"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AC98E28" w14:textId="77777777" w:rsidR="007C6C6C" w:rsidRPr="00B916EC" w:rsidRDefault="007C6C6C"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15F9B8E" w14:textId="29BED53B" w:rsidR="007C6C6C" w:rsidRDefault="007C6C6C" w:rsidP="00BC0321">
            <w:pPr>
              <w:pStyle w:val="TAL"/>
              <w:rPr>
                <w:sz w:val="16"/>
                <w:szCs w:val="16"/>
                <w:lang w:eastAsia="zh-CN"/>
              </w:rPr>
            </w:pPr>
            <w:r w:rsidRPr="00FA4CFB">
              <w:rPr>
                <w:sz w:val="16"/>
                <w:szCs w:val="16"/>
                <w:lang w:eastAsia="zh-CN"/>
              </w:rPr>
              <w:t>RP-2228</w:t>
            </w:r>
            <w:r>
              <w:rPr>
                <w:sz w:val="16"/>
                <w:szCs w:val="16"/>
                <w:lang w:eastAsia="zh-CN"/>
              </w:rPr>
              <w:t>58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BDF5659" w14:textId="13242768" w:rsidR="007C6C6C" w:rsidRDefault="007C6C6C" w:rsidP="00BC0321">
            <w:pPr>
              <w:pStyle w:val="TAL"/>
              <w:rPr>
                <w:sz w:val="16"/>
                <w:szCs w:val="16"/>
              </w:rPr>
            </w:pPr>
            <w:r>
              <w:rPr>
                <w:sz w:val="16"/>
                <w:szCs w:val="16"/>
              </w:rPr>
              <w:t>0384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2008446" w14:textId="77777777" w:rsidR="007C6C6C" w:rsidRDefault="007C6C6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8DF59A8" w14:textId="77777777" w:rsidR="007C6C6C" w:rsidRDefault="007C6C6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B7F4EFB" w14:textId="001EB46D" w:rsidR="007C6C6C" w:rsidRPr="005D126D" w:rsidRDefault="007C6C6C" w:rsidP="00BC0321">
            <w:pPr>
              <w:spacing w:after="0"/>
              <w:rPr>
                <w:rFonts w:ascii="Arial" w:hAnsi="Arial"/>
                <w:sz w:val="16"/>
              </w:rPr>
            </w:pPr>
            <w:r w:rsidRPr="007C6C6C">
              <w:rPr>
                <w:rFonts w:ascii="Arial" w:hAnsi="Arial"/>
                <w:sz w:val="16"/>
              </w:rPr>
              <w:t>Corrections on UE power saving enhancements for NR in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E05E1ED" w14:textId="77777777" w:rsidR="007C6C6C" w:rsidRDefault="007C6C6C" w:rsidP="00BC0321">
            <w:pPr>
              <w:pStyle w:val="TAL"/>
              <w:rPr>
                <w:sz w:val="16"/>
                <w:szCs w:val="16"/>
                <w:lang w:eastAsia="zh-CN"/>
              </w:rPr>
            </w:pPr>
            <w:r>
              <w:rPr>
                <w:sz w:val="16"/>
                <w:szCs w:val="16"/>
                <w:lang w:eastAsia="zh-CN"/>
              </w:rPr>
              <w:t>17.4.0</w:t>
            </w:r>
          </w:p>
        </w:tc>
      </w:tr>
      <w:tr w:rsidR="00252055" w:rsidRPr="00B916EC" w14:paraId="3A18B486"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2B4C8DB8" w14:textId="77777777" w:rsidR="00252055" w:rsidRPr="00B916EC" w:rsidRDefault="00252055"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2E58B9C" w14:textId="77777777" w:rsidR="00252055" w:rsidRPr="00B916EC" w:rsidRDefault="00252055"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B29A941" w14:textId="243E29BC" w:rsidR="00252055" w:rsidRDefault="00252055" w:rsidP="00BC0321">
            <w:pPr>
              <w:pStyle w:val="TAL"/>
              <w:rPr>
                <w:sz w:val="16"/>
                <w:szCs w:val="16"/>
                <w:lang w:eastAsia="zh-CN"/>
              </w:rPr>
            </w:pPr>
            <w:r w:rsidRPr="00FA4CFB">
              <w:rPr>
                <w:sz w:val="16"/>
                <w:szCs w:val="16"/>
                <w:lang w:eastAsia="zh-CN"/>
              </w:rPr>
              <w:t>RP-2228</w:t>
            </w:r>
            <w:r>
              <w:rPr>
                <w:sz w:val="16"/>
                <w:szCs w:val="16"/>
                <w:lang w:eastAsia="zh-CN"/>
              </w:rPr>
              <w:t>54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84EE453" w14:textId="6AC34BF6" w:rsidR="00252055" w:rsidRDefault="00252055" w:rsidP="00BC0321">
            <w:pPr>
              <w:pStyle w:val="TAL"/>
              <w:rPr>
                <w:sz w:val="16"/>
                <w:szCs w:val="16"/>
              </w:rPr>
            </w:pPr>
            <w:r>
              <w:rPr>
                <w:sz w:val="16"/>
                <w:szCs w:val="16"/>
              </w:rPr>
              <w:t>0385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59A2976" w14:textId="77777777" w:rsidR="00252055" w:rsidRDefault="00252055"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635372A" w14:textId="77777777" w:rsidR="00252055" w:rsidRDefault="00252055"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291E893" w14:textId="457A4F9D" w:rsidR="00252055" w:rsidRPr="005D126D" w:rsidRDefault="00252055" w:rsidP="00BC0321">
            <w:pPr>
              <w:spacing w:after="0"/>
              <w:rPr>
                <w:rFonts w:ascii="Arial" w:hAnsi="Arial"/>
                <w:sz w:val="16"/>
              </w:rPr>
            </w:pPr>
            <w:r w:rsidRPr="00252055">
              <w:rPr>
                <w:rFonts w:ascii="Arial" w:hAnsi="Arial"/>
                <w:sz w:val="16"/>
              </w:rPr>
              <w:t>CR on power control for PUCCH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943095" w14:textId="77777777" w:rsidR="00252055" w:rsidRDefault="00252055" w:rsidP="00BC0321">
            <w:pPr>
              <w:pStyle w:val="TAL"/>
              <w:rPr>
                <w:sz w:val="16"/>
                <w:szCs w:val="16"/>
                <w:lang w:eastAsia="zh-CN"/>
              </w:rPr>
            </w:pPr>
            <w:r>
              <w:rPr>
                <w:sz w:val="16"/>
                <w:szCs w:val="16"/>
                <w:lang w:eastAsia="zh-CN"/>
              </w:rPr>
              <w:t>17.4.0</w:t>
            </w:r>
          </w:p>
        </w:tc>
      </w:tr>
      <w:tr w:rsidR="00252055" w:rsidRPr="00B916EC" w14:paraId="6D504E90"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542F69CF" w14:textId="77777777" w:rsidR="00252055" w:rsidRPr="00B916EC" w:rsidRDefault="00252055"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9FAFD72" w14:textId="77777777" w:rsidR="00252055" w:rsidRPr="00B916EC" w:rsidRDefault="00252055"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CD9D0AF" w14:textId="2D279AE9" w:rsidR="00252055" w:rsidRDefault="00252055" w:rsidP="00BC0321">
            <w:pPr>
              <w:pStyle w:val="TAL"/>
              <w:rPr>
                <w:sz w:val="16"/>
                <w:szCs w:val="16"/>
                <w:lang w:eastAsia="zh-CN"/>
              </w:rPr>
            </w:pPr>
            <w:r w:rsidRPr="00FA4CFB">
              <w:rPr>
                <w:sz w:val="16"/>
                <w:szCs w:val="16"/>
                <w:lang w:eastAsia="zh-CN"/>
              </w:rPr>
              <w:t>RP-2228</w:t>
            </w:r>
            <w:r>
              <w:rPr>
                <w:sz w:val="16"/>
                <w:szCs w:val="16"/>
                <w:lang w:eastAsia="zh-CN"/>
              </w:rPr>
              <w:t>70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B27B458" w14:textId="41A40B55" w:rsidR="00252055" w:rsidRDefault="00252055" w:rsidP="00BC0321">
            <w:pPr>
              <w:pStyle w:val="TAL"/>
              <w:rPr>
                <w:sz w:val="16"/>
                <w:szCs w:val="16"/>
              </w:rPr>
            </w:pPr>
            <w:r>
              <w:rPr>
                <w:sz w:val="16"/>
                <w:szCs w:val="16"/>
              </w:rPr>
              <w:t>0386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D3E8E07" w14:textId="77777777" w:rsidR="00252055" w:rsidRDefault="00252055"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3DB7857" w14:textId="77777777" w:rsidR="00252055" w:rsidRDefault="00252055"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5A45442" w14:textId="174D1B1A" w:rsidR="00252055" w:rsidRPr="005D126D" w:rsidRDefault="00252055" w:rsidP="00BC0321">
            <w:pPr>
              <w:spacing w:after="0"/>
              <w:rPr>
                <w:rFonts w:ascii="Arial" w:hAnsi="Arial"/>
                <w:sz w:val="16"/>
              </w:rPr>
            </w:pPr>
            <w:r w:rsidRPr="00252055">
              <w:rPr>
                <w:rFonts w:ascii="Arial" w:hAnsi="Arial"/>
                <w:sz w:val="16"/>
              </w:rPr>
              <w:t>Correction on parallel transmission of PRACH and SRS/PUCCH/PUSCH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4139B8" w14:textId="77777777" w:rsidR="00252055" w:rsidRDefault="00252055" w:rsidP="00BC0321">
            <w:pPr>
              <w:pStyle w:val="TAL"/>
              <w:rPr>
                <w:sz w:val="16"/>
                <w:szCs w:val="16"/>
                <w:lang w:eastAsia="zh-CN"/>
              </w:rPr>
            </w:pPr>
            <w:r>
              <w:rPr>
                <w:sz w:val="16"/>
                <w:szCs w:val="16"/>
                <w:lang w:eastAsia="zh-CN"/>
              </w:rPr>
              <w:t>17.4.0</w:t>
            </w:r>
          </w:p>
        </w:tc>
      </w:tr>
      <w:tr w:rsidR="00E44B2F" w:rsidRPr="00B916EC" w14:paraId="2E53948B"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3425B0F7" w14:textId="77777777" w:rsidR="00E44B2F" w:rsidRPr="00B916EC" w:rsidRDefault="00E44B2F"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502C8C7" w14:textId="77777777" w:rsidR="00E44B2F" w:rsidRPr="00B916EC" w:rsidRDefault="00E44B2F"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6DD33FC" w14:textId="1E23B4C5" w:rsidR="00E44B2F" w:rsidRDefault="00E44B2F" w:rsidP="00BC0321">
            <w:pPr>
              <w:pStyle w:val="TAL"/>
              <w:rPr>
                <w:sz w:val="16"/>
                <w:szCs w:val="16"/>
                <w:lang w:eastAsia="zh-CN"/>
              </w:rPr>
            </w:pPr>
            <w:r w:rsidRPr="00FA4CFB">
              <w:rPr>
                <w:sz w:val="16"/>
                <w:szCs w:val="16"/>
                <w:lang w:eastAsia="zh-CN"/>
              </w:rPr>
              <w:t>RP-2228</w:t>
            </w:r>
            <w:r>
              <w:rPr>
                <w:sz w:val="16"/>
                <w:szCs w:val="16"/>
                <w:lang w:eastAsia="zh-CN"/>
              </w:rPr>
              <w:t>64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F204582" w14:textId="4589ED85" w:rsidR="00E44B2F" w:rsidRDefault="00E44B2F" w:rsidP="00BC0321">
            <w:pPr>
              <w:pStyle w:val="TAL"/>
              <w:rPr>
                <w:sz w:val="16"/>
                <w:szCs w:val="16"/>
              </w:rPr>
            </w:pPr>
            <w:r>
              <w:rPr>
                <w:sz w:val="16"/>
                <w:szCs w:val="16"/>
              </w:rPr>
              <w:t>0387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417428D" w14:textId="77777777" w:rsidR="00E44B2F" w:rsidRDefault="00E44B2F"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B60E925" w14:textId="77777777" w:rsidR="00E44B2F" w:rsidRDefault="00E44B2F"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FDD2D0C" w14:textId="39B14660" w:rsidR="00E44B2F" w:rsidRPr="005D126D" w:rsidRDefault="00E44B2F" w:rsidP="00BC0321">
            <w:pPr>
              <w:spacing w:after="0"/>
              <w:rPr>
                <w:rFonts w:ascii="Arial" w:hAnsi="Arial"/>
                <w:sz w:val="16"/>
              </w:rPr>
            </w:pPr>
            <w:r w:rsidRPr="00E44B2F">
              <w:rPr>
                <w:rFonts w:ascii="Arial" w:hAnsi="Arial"/>
                <w:sz w:val="16"/>
              </w:rPr>
              <w:t>CR on multiplexing NACK-only mode1 with others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1601E5" w14:textId="77777777" w:rsidR="00E44B2F" w:rsidRDefault="00E44B2F" w:rsidP="00BC0321">
            <w:pPr>
              <w:pStyle w:val="TAL"/>
              <w:rPr>
                <w:sz w:val="16"/>
                <w:szCs w:val="16"/>
                <w:lang w:eastAsia="zh-CN"/>
              </w:rPr>
            </w:pPr>
            <w:r>
              <w:rPr>
                <w:sz w:val="16"/>
                <w:szCs w:val="16"/>
                <w:lang w:eastAsia="zh-CN"/>
              </w:rPr>
              <w:t>17.4.0</w:t>
            </w:r>
          </w:p>
        </w:tc>
      </w:tr>
      <w:tr w:rsidR="00BB0347" w:rsidRPr="00B916EC" w14:paraId="5FF838D9"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2A85FE4F" w14:textId="77777777" w:rsidR="00BB0347" w:rsidRPr="00B916EC" w:rsidRDefault="00BB0347"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179F7A9" w14:textId="77777777" w:rsidR="00BB0347" w:rsidRPr="00B916EC" w:rsidRDefault="00BB0347"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F1EFBDD" w14:textId="77777777" w:rsidR="00BB0347" w:rsidRDefault="00BB0347" w:rsidP="00BC0321">
            <w:pPr>
              <w:pStyle w:val="TAL"/>
              <w:rPr>
                <w:sz w:val="16"/>
                <w:szCs w:val="16"/>
                <w:lang w:eastAsia="zh-CN"/>
              </w:rPr>
            </w:pPr>
            <w:r w:rsidRPr="00FA4CFB">
              <w:rPr>
                <w:sz w:val="16"/>
                <w:szCs w:val="16"/>
                <w:lang w:eastAsia="zh-CN"/>
              </w:rPr>
              <w:t>RP-2228</w:t>
            </w:r>
            <w:r>
              <w:rPr>
                <w:sz w:val="16"/>
                <w:szCs w:val="16"/>
                <w:lang w:eastAsia="zh-CN"/>
              </w:rPr>
              <w:t>64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2B135AA" w14:textId="01CA846E" w:rsidR="00BB0347" w:rsidRDefault="00BB0347" w:rsidP="00BC0321">
            <w:pPr>
              <w:pStyle w:val="TAL"/>
              <w:rPr>
                <w:sz w:val="16"/>
                <w:szCs w:val="16"/>
              </w:rPr>
            </w:pPr>
            <w:r>
              <w:rPr>
                <w:sz w:val="16"/>
                <w:szCs w:val="16"/>
              </w:rPr>
              <w:t>0388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3646F49" w14:textId="77777777" w:rsidR="00BB0347" w:rsidRDefault="00BB0347"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F0E03A9" w14:textId="77777777" w:rsidR="00BB0347" w:rsidRDefault="00BB0347"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7AF3074" w14:textId="51D985BE" w:rsidR="00BB0347" w:rsidRPr="005D126D" w:rsidRDefault="00BB0347" w:rsidP="00BC0321">
            <w:pPr>
              <w:spacing w:after="0"/>
              <w:rPr>
                <w:rFonts w:ascii="Arial" w:hAnsi="Arial"/>
                <w:sz w:val="16"/>
              </w:rPr>
            </w:pPr>
            <w:r w:rsidRPr="00BB0347">
              <w:rPr>
                <w:rFonts w:ascii="Arial" w:hAnsi="Arial"/>
                <w:sz w:val="16"/>
              </w:rPr>
              <w:t>CR on codebook type for NACK-only HARQ-ACK feedback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E2A59D" w14:textId="77777777" w:rsidR="00BB0347" w:rsidRDefault="00BB0347" w:rsidP="00BC0321">
            <w:pPr>
              <w:pStyle w:val="TAL"/>
              <w:rPr>
                <w:sz w:val="16"/>
                <w:szCs w:val="16"/>
                <w:lang w:eastAsia="zh-CN"/>
              </w:rPr>
            </w:pPr>
            <w:r>
              <w:rPr>
                <w:sz w:val="16"/>
                <w:szCs w:val="16"/>
                <w:lang w:eastAsia="zh-CN"/>
              </w:rPr>
              <w:t>17.4.0</w:t>
            </w:r>
          </w:p>
        </w:tc>
      </w:tr>
      <w:tr w:rsidR="00BB0347" w:rsidRPr="00B916EC" w14:paraId="664E3303"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42293CB4" w14:textId="77777777" w:rsidR="00BB0347" w:rsidRPr="00B916EC" w:rsidRDefault="00BB0347"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30AAB4B" w14:textId="77777777" w:rsidR="00BB0347" w:rsidRPr="00B916EC" w:rsidRDefault="00BB0347"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B5A374A" w14:textId="77777777" w:rsidR="00BB0347" w:rsidRDefault="00BB0347" w:rsidP="00BC0321">
            <w:pPr>
              <w:pStyle w:val="TAL"/>
              <w:rPr>
                <w:sz w:val="16"/>
                <w:szCs w:val="16"/>
                <w:lang w:eastAsia="zh-CN"/>
              </w:rPr>
            </w:pPr>
            <w:r w:rsidRPr="00FA4CFB">
              <w:rPr>
                <w:sz w:val="16"/>
                <w:szCs w:val="16"/>
                <w:lang w:eastAsia="zh-CN"/>
              </w:rPr>
              <w:t>RP-2228</w:t>
            </w:r>
            <w:r>
              <w:rPr>
                <w:sz w:val="16"/>
                <w:szCs w:val="16"/>
                <w:lang w:eastAsia="zh-CN"/>
              </w:rPr>
              <w:t>64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F07B999" w14:textId="2892D021" w:rsidR="00BB0347" w:rsidRDefault="00BB0347" w:rsidP="00BC0321">
            <w:pPr>
              <w:pStyle w:val="TAL"/>
              <w:rPr>
                <w:sz w:val="16"/>
                <w:szCs w:val="16"/>
              </w:rPr>
            </w:pPr>
            <w:r>
              <w:rPr>
                <w:sz w:val="16"/>
                <w:szCs w:val="16"/>
              </w:rPr>
              <w:t>0389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667E067" w14:textId="77777777" w:rsidR="00BB0347" w:rsidRDefault="00BB0347"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A187D46" w14:textId="77777777" w:rsidR="00BB0347" w:rsidRDefault="00BB0347"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88AC68F" w14:textId="0A75DD5E" w:rsidR="00BB0347" w:rsidRPr="005D126D" w:rsidRDefault="00BB0347" w:rsidP="00BC0321">
            <w:pPr>
              <w:spacing w:after="0"/>
              <w:rPr>
                <w:rFonts w:ascii="Arial" w:hAnsi="Arial"/>
                <w:sz w:val="16"/>
              </w:rPr>
            </w:pPr>
            <w:r w:rsidRPr="00BB0347">
              <w:rPr>
                <w:rFonts w:ascii="Arial" w:hAnsi="Arial"/>
                <w:sz w:val="16"/>
              </w:rPr>
              <w:t>CR on HARQ-ACK feedback for PDSCH scheduled by DCI format 4_1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F05DDF" w14:textId="77777777" w:rsidR="00BB0347" w:rsidRDefault="00BB0347" w:rsidP="00BC0321">
            <w:pPr>
              <w:pStyle w:val="TAL"/>
              <w:rPr>
                <w:sz w:val="16"/>
                <w:szCs w:val="16"/>
                <w:lang w:eastAsia="zh-CN"/>
              </w:rPr>
            </w:pPr>
            <w:r>
              <w:rPr>
                <w:sz w:val="16"/>
                <w:szCs w:val="16"/>
                <w:lang w:eastAsia="zh-CN"/>
              </w:rPr>
              <w:t>17.4.0</w:t>
            </w:r>
          </w:p>
        </w:tc>
      </w:tr>
      <w:tr w:rsidR="00B403FE" w:rsidRPr="00B916EC" w14:paraId="7824B973"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5F881E19" w14:textId="77777777" w:rsidR="00B403FE" w:rsidRPr="00B916EC" w:rsidRDefault="00B403FE"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3F781EC" w14:textId="77777777" w:rsidR="00B403FE" w:rsidRPr="00B916EC" w:rsidRDefault="00B403FE"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93FF03C" w14:textId="77777777" w:rsidR="00B403FE" w:rsidRDefault="00B403FE" w:rsidP="00BC0321">
            <w:pPr>
              <w:pStyle w:val="TAL"/>
              <w:rPr>
                <w:sz w:val="16"/>
                <w:szCs w:val="16"/>
                <w:lang w:eastAsia="zh-CN"/>
              </w:rPr>
            </w:pPr>
            <w:r w:rsidRPr="00FA4CFB">
              <w:rPr>
                <w:sz w:val="16"/>
                <w:szCs w:val="16"/>
                <w:lang w:eastAsia="zh-CN"/>
              </w:rPr>
              <w:t>RP-2228</w:t>
            </w:r>
            <w:r>
              <w:rPr>
                <w:sz w:val="16"/>
                <w:szCs w:val="16"/>
                <w:lang w:eastAsia="zh-CN"/>
              </w:rPr>
              <w:t>64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4EFFBCC" w14:textId="76E990DC" w:rsidR="00B403FE" w:rsidRDefault="00B403FE" w:rsidP="00BC0321">
            <w:pPr>
              <w:pStyle w:val="TAL"/>
              <w:rPr>
                <w:sz w:val="16"/>
                <w:szCs w:val="16"/>
              </w:rPr>
            </w:pPr>
            <w:r>
              <w:rPr>
                <w:sz w:val="16"/>
                <w:szCs w:val="16"/>
              </w:rPr>
              <w:t>0390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59B9E51" w14:textId="78A89378" w:rsidR="00B403FE" w:rsidRDefault="00B403FE" w:rsidP="00BC0321">
            <w:pPr>
              <w:pStyle w:val="TAL"/>
              <w:jc w:val="center"/>
              <w:rPr>
                <w:sz w:val="16"/>
                <w:szCs w:val="16"/>
              </w:rPr>
            </w:pPr>
            <w:r>
              <w:rPr>
                <w:sz w:val="16"/>
                <w:szCs w:val="16"/>
              </w:rPr>
              <w:t>2</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E158821" w14:textId="77777777" w:rsidR="00B403FE" w:rsidRDefault="00B403FE"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B1439D2" w14:textId="4973517C" w:rsidR="00B403FE" w:rsidRPr="005D126D" w:rsidRDefault="00B403FE" w:rsidP="00BC0321">
            <w:pPr>
              <w:spacing w:after="0"/>
              <w:rPr>
                <w:rFonts w:ascii="Arial" w:hAnsi="Arial"/>
                <w:sz w:val="16"/>
              </w:rPr>
            </w:pPr>
            <w:r w:rsidRPr="00B403FE">
              <w:rPr>
                <w:rFonts w:ascii="Arial" w:hAnsi="Arial"/>
                <w:sz w:val="16"/>
              </w:rPr>
              <w:t>CR on DAI counting for ‘dci-enabler’ in DCI indicating value 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FB136A" w14:textId="77777777" w:rsidR="00B403FE" w:rsidRDefault="00B403FE" w:rsidP="00BC0321">
            <w:pPr>
              <w:pStyle w:val="TAL"/>
              <w:rPr>
                <w:sz w:val="16"/>
                <w:szCs w:val="16"/>
                <w:lang w:eastAsia="zh-CN"/>
              </w:rPr>
            </w:pPr>
            <w:r>
              <w:rPr>
                <w:sz w:val="16"/>
                <w:szCs w:val="16"/>
                <w:lang w:eastAsia="zh-CN"/>
              </w:rPr>
              <w:t>17.4.0</w:t>
            </w:r>
          </w:p>
        </w:tc>
      </w:tr>
      <w:tr w:rsidR="00B403FE" w:rsidRPr="00B916EC" w14:paraId="2AF23EE6"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24950940" w14:textId="77777777" w:rsidR="00B403FE" w:rsidRPr="00B916EC" w:rsidRDefault="00B403FE"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4909460" w14:textId="77777777" w:rsidR="00B403FE" w:rsidRPr="00B916EC" w:rsidRDefault="00B403FE"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998DC3A" w14:textId="63F6A41A" w:rsidR="00B403FE" w:rsidRDefault="00B403FE" w:rsidP="00BC0321">
            <w:pPr>
              <w:pStyle w:val="TAL"/>
              <w:rPr>
                <w:sz w:val="16"/>
                <w:szCs w:val="16"/>
                <w:lang w:eastAsia="zh-CN"/>
              </w:rPr>
            </w:pPr>
            <w:r w:rsidRPr="00FA4CFB">
              <w:rPr>
                <w:sz w:val="16"/>
                <w:szCs w:val="16"/>
                <w:lang w:eastAsia="zh-CN"/>
              </w:rPr>
              <w:t>RP-2228</w:t>
            </w:r>
            <w:r>
              <w:rPr>
                <w:sz w:val="16"/>
                <w:szCs w:val="16"/>
                <w:lang w:eastAsia="zh-CN"/>
              </w:rPr>
              <w:t>52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8455D23" w14:textId="74E3C0EE" w:rsidR="00B403FE" w:rsidRDefault="00B403FE" w:rsidP="00BC0321">
            <w:pPr>
              <w:pStyle w:val="TAL"/>
              <w:rPr>
                <w:sz w:val="16"/>
                <w:szCs w:val="16"/>
              </w:rPr>
            </w:pPr>
            <w:r>
              <w:rPr>
                <w:sz w:val="16"/>
                <w:szCs w:val="16"/>
              </w:rPr>
              <w:t>0391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812C6CE" w14:textId="77A09360" w:rsidR="00B403FE" w:rsidRDefault="00B403FE"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361A46D" w14:textId="77777777" w:rsidR="00B403FE" w:rsidRDefault="00B403FE"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3EDD066" w14:textId="3B6A0869" w:rsidR="00B403FE" w:rsidRPr="005D126D" w:rsidRDefault="00B403FE" w:rsidP="00BC0321">
            <w:pPr>
              <w:spacing w:after="0"/>
              <w:rPr>
                <w:rFonts w:ascii="Arial" w:hAnsi="Arial"/>
                <w:sz w:val="16"/>
              </w:rPr>
            </w:pPr>
            <w:r w:rsidRPr="00B403FE">
              <w:rPr>
                <w:rFonts w:ascii="Arial" w:hAnsi="Arial"/>
                <w:sz w:val="16"/>
              </w:rPr>
              <w:t>CR on PHR with unified TCI in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60BAFC" w14:textId="77777777" w:rsidR="00B403FE" w:rsidRDefault="00B403FE" w:rsidP="00BC0321">
            <w:pPr>
              <w:pStyle w:val="TAL"/>
              <w:rPr>
                <w:sz w:val="16"/>
                <w:szCs w:val="16"/>
                <w:lang w:eastAsia="zh-CN"/>
              </w:rPr>
            </w:pPr>
            <w:r>
              <w:rPr>
                <w:sz w:val="16"/>
                <w:szCs w:val="16"/>
                <w:lang w:eastAsia="zh-CN"/>
              </w:rPr>
              <w:t>17.4.0</w:t>
            </w:r>
          </w:p>
        </w:tc>
      </w:tr>
      <w:tr w:rsidR="00B403FE" w:rsidRPr="00B916EC" w14:paraId="4D335384"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290BE503" w14:textId="77777777" w:rsidR="00B403FE" w:rsidRPr="00B916EC" w:rsidRDefault="00B403FE"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85D6175" w14:textId="77777777" w:rsidR="00B403FE" w:rsidRPr="00B916EC" w:rsidRDefault="00B403FE"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1709647" w14:textId="5AC974E7" w:rsidR="00B403FE" w:rsidRDefault="00B403FE" w:rsidP="00BC0321">
            <w:pPr>
              <w:pStyle w:val="TAL"/>
              <w:rPr>
                <w:sz w:val="16"/>
                <w:szCs w:val="16"/>
                <w:lang w:eastAsia="zh-CN"/>
              </w:rPr>
            </w:pPr>
            <w:r w:rsidRPr="00FA4CFB">
              <w:rPr>
                <w:sz w:val="16"/>
                <w:szCs w:val="16"/>
                <w:lang w:eastAsia="zh-CN"/>
              </w:rPr>
              <w:t>RP-2228</w:t>
            </w:r>
            <w:r>
              <w:rPr>
                <w:sz w:val="16"/>
                <w:szCs w:val="16"/>
                <w:lang w:eastAsia="zh-CN"/>
              </w:rPr>
              <w:t>62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741F44B" w14:textId="71AF0B53" w:rsidR="00B403FE" w:rsidRDefault="00B403FE" w:rsidP="00BC0321">
            <w:pPr>
              <w:pStyle w:val="TAL"/>
              <w:rPr>
                <w:sz w:val="16"/>
                <w:szCs w:val="16"/>
              </w:rPr>
            </w:pPr>
            <w:r>
              <w:rPr>
                <w:sz w:val="16"/>
                <w:szCs w:val="16"/>
              </w:rPr>
              <w:t>0392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8459432" w14:textId="77777777" w:rsidR="00B403FE" w:rsidRDefault="00B403FE"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0532FCA" w14:textId="77777777" w:rsidR="00B403FE" w:rsidRDefault="00B403FE"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25D01E5" w14:textId="3352DB2B" w:rsidR="00B403FE" w:rsidRPr="005D126D" w:rsidRDefault="00B403FE" w:rsidP="00BC0321">
            <w:pPr>
              <w:spacing w:after="0"/>
              <w:rPr>
                <w:rFonts w:ascii="Arial" w:hAnsi="Arial"/>
                <w:sz w:val="16"/>
              </w:rPr>
            </w:pPr>
            <w:r w:rsidRPr="00B403FE">
              <w:rPr>
                <w:rFonts w:ascii="Arial" w:hAnsi="Arial"/>
                <w:sz w:val="16"/>
              </w:rPr>
              <w:t>Correction on the formula of Case-7 UL Tx timing for eIAB in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1E79CC" w14:textId="77777777" w:rsidR="00B403FE" w:rsidRDefault="00B403FE" w:rsidP="00BC0321">
            <w:pPr>
              <w:pStyle w:val="TAL"/>
              <w:rPr>
                <w:sz w:val="16"/>
                <w:szCs w:val="16"/>
                <w:lang w:eastAsia="zh-CN"/>
              </w:rPr>
            </w:pPr>
            <w:r>
              <w:rPr>
                <w:sz w:val="16"/>
                <w:szCs w:val="16"/>
                <w:lang w:eastAsia="zh-CN"/>
              </w:rPr>
              <w:t>17.4.0</w:t>
            </w:r>
          </w:p>
        </w:tc>
      </w:tr>
      <w:tr w:rsidR="00183704" w:rsidRPr="00B916EC" w14:paraId="05E719CE"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420F8C1C" w14:textId="77777777" w:rsidR="00183704" w:rsidRPr="00B916EC" w:rsidRDefault="00183704" w:rsidP="00BC0321">
            <w:pPr>
              <w:spacing w:after="0"/>
              <w:jc w:val="center"/>
              <w:rPr>
                <w:rFonts w:ascii="Arial" w:hAnsi="Arial"/>
                <w:snapToGrid w:val="0"/>
                <w:sz w:val="16"/>
                <w:szCs w:val="16"/>
              </w:rPr>
            </w:pPr>
            <w:r w:rsidRPr="00B916EC">
              <w:rPr>
                <w:rFonts w:ascii="Arial" w:hAnsi="Arial"/>
                <w:snapToGrid w:val="0"/>
                <w:sz w:val="16"/>
                <w:szCs w:val="16"/>
              </w:rPr>
              <w:lastRenderedPageBreak/>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97ED4F0" w14:textId="77777777" w:rsidR="00183704" w:rsidRPr="00B916EC" w:rsidRDefault="00183704"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1BBFDB6" w14:textId="77777777" w:rsidR="00183704" w:rsidRDefault="00183704" w:rsidP="00BC0321">
            <w:pPr>
              <w:pStyle w:val="TAL"/>
              <w:rPr>
                <w:sz w:val="16"/>
                <w:szCs w:val="16"/>
                <w:lang w:eastAsia="zh-CN"/>
              </w:rPr>
            </w:pPr>
            <w:r w:rsidRPr="00FA4CFB">
              <w:rPr>
                <w:sz w:val="16"/>
                <w:szCs w:val="16"/>
                <w:lang w:eastAsia="zh-CN"/>
              </w:rPr>
              <w:t>RP-2228</w:t>
            </w:r>
            <w:r>
              <w:rPr>
                <w:sz w:val="16"/>
                <w:szCs w:val="16"/>
                <w:lang w:eastAsia="zh-CN"/>
              </w:rPr>
              <w:t>62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40118FD" w14:textId="3C6C5864" w:rsidR="00183704" w:rsidRDefault="00183704" w:rsidP="00BC0321">
            <w:pPr>
              <w:pStyle w:val="TAL"/>
              <w:rPr>
                <w:sz w:val="16"/>
                <w:szCs w:val="16"/>
              </w:rPr>
            </w:pPr>
            <w:r>
              <w:rPr>
                <w:sz w:val="16"/>
                <w:szCs w:val="16"/>
              </w:rPr>
              <w:t>0393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9289501" w14:textId="77777777" w:rsidR="00183704" w:rsidRDefault="00183704"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4E8FAD7" w14:textId="77777777" w:rsidR="00183704" w:rsidRDefault="00183704"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8EBDBC7" w14:textId="7E47E310" w:rsidR="00183704" w:rsidRPr="005D126D" w:rsidRDefault="00183704" w:rsidP="00BC0321">
            <w:pPr>
              <w:spacing w:after="0"/>
              <w:rPr>
                <w:rFonts w:ascii="Arial" w:hAnsi="Arial"/>
                <w:sz w:val="16"/>
              </w:rPr>
            </w:pPr>
            <w:r w:rsidRPr="00183704">
              <w:rPr>
                <w:rFonts w:ascii="Arial" w:hAnsi="Arial"/>
                <w:sz w:val="16"/>
              </w:rPr>
              <w:t>CR on guard symbols MAC CEs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5B3AAF" w14:textId="77777777" w:rsidR="00183704" w:rsidRDefault="00183704" w:rsidP="00BC0321">
            <w:pPr>
              <w:pStyle w:val="TAL"/>
              <w:rPr>
                <w:sz w:val="16"/>
                <w:szCs w:val="16"/>
                <w:lang w:eastAsia="zh-CN"/>
              </w:rPr>
            </w:pPr>
            <w:r>
              <w:rPr>
                <w:sz w:val="16"/>
                <w:szCs w:val="16"/>
                <w:lang w:eastAsia="zh-CN"/>
              </w:rPr>
              <w:t>17.4.0</w:t>
            </w:r>
          </w:p>
        </w:tc>
      </w:tr>
      <w:tr w:rsidR="00183704" w:rsidRPr="00B916EC" w14:paraId="6251D817"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6A330153" w14:textId="77777777" w:rsidR="00183704" w:rsidRPr="00B916EC" w:rsidRDefault="00183704"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1C6CC9B" w14:textId="77777777" w:rsidR="00183704" w:rsidRPr="00B916EC" w:rsidRDefault="00183704"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2A42F07" w14:textId="77777777" w:rsidR="00183704" w:rsidRDefault="00183704" w:rsidP="00BC0321">
            <w:pPr>
              <w:pStyle w:val="TAL"/>
              <w:rPr>
                <w:sz w:val="16"/>
                <w:szCs w:val="16"/>
                <w:lang w:eastAsia="zh-CN"/>
              </w:rPr>
            </w:pPr>
            <w:r w:rsidRPr="00FA4CFB">
              <w:rPr>
                <w:sz w:val="16"/>
                <w:szCs w:val="16"/>
                <w:lang w:eastAsia="zh-CN"/>
              </w:rPr>
              <w:t>RP-2228</w:t>
            </w:r>
            <w:r>
              <w:rPr>
                <w:sz w:val="16"/>
                <w:szCs w:val="16"/>
                <w:lang w:eastAsia="zh-CN"/>
              </w:rPr>
              <w:t>62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FACD56A" w14:textId="48B0FB27" w:rsidR="00183704" w:rsidRDefault="00183704" w:rsidP="00BC0321">
            <w:pPr>
              <w:pStyle w:val="TAL"/>
              <w:rPr>
                <w:sz w:val="16"/>
                <w:szCs w:val="16"/>
              </w:rPr>
            </w:pPr>
            <w:r>
              <w:rPr>
                <w:sz w:val="16"/>
                <w:szCs w:val="16"/>
              </w:rPr>
              <w:t>0394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484345A" w14:textId="77777777" w:rsidR="00183704" w:rsidRDefault="00183704"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ED94060" w14:textId="77777777" w:rsidR="00183704" w:rsidRDefault="00183704"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F87A15B" w14:textId="4E08D65D" w:rsidR="00183704" w:rsidRPr="005D126D" w:rsidRDefault="00183704" w:rsidP="00BC0321">
            <w:pPr>
              <w:spacing w:after="0"/>
              <w:rPr>
                <w:rFonts w:ascii="Arial" w:hAnsi="Arial"/>
                <w:sz w:val="16"/>
              </w:rPr>
            </w:pPr>
            <w:r w:rsidRPr="00183704">
              <w:rPr>
                <w:rFonts w:ascii="Arial" w:hAnsi="Arial"/>
                <w:sz w:val="16"/>
              </w:rPr>
              <w:t>Correction on timing case indication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45EAEA" w14:textId="77777777" w:rsidR="00183704" w:rsidRDefault="00183704" w:rsidP="00BC0321">
            <w:pPr>
              <w:pStyle w:val="TAL"/>
              <w:rPr>
                <w:sz w:val="16"/>
                <w:szCs w:val="16"/>
                <w:lang w:eastAsia="zh-CN"/>
              </w:rPr>
            </w:pPr>
            <w:r>
              <w:rPr>
                <w:sz w:val="16"/>
                <w:szCs w:val="16"/>
                <w:lang w:eastAsia="zh-CN"/>
              </w:rPr>
              <w:t>17.4.0</w:t>
            </w:r>
          </w:p>
        </w:tc>
      </w:tr>
      <w:tr w:rsidR="007525F9" w:rsidRPr="00B916EC" w14:paraId="3D6729BD"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21DA3443" w14:textId="77777777" w:rsidR="007525F9" w:rsidRPr="00B916EC" w:rsidRDefault="007525F9"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B13A497" w14:textId="77777777" w:rsidR="007525F9" w:rsidRPr="00B916EC" w:rsidRDefault="007525F9"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B9E0750" w14:textId="77777777" w:rsidR="007525F9" w:rsidRDefault="007525F9" w:rsidP="00BC0321">
            <w:pPr>
              <w:pStyle w:val="TAL"/>
              <w:rPr>
                <w:sz w:val="16"/>
                <w:szCs w:val="16"/>
                <w:lang w:eastAsia="zh-CN"/>
              </w:rPr>
            </w:pPr>
            <w:r w:rsidRPr="00FA4CFB">
              <w:rPr>
                <w:sz w:val="16"/>
                <w:szCs w:val="16"/>
                <w:lang w:eastAsia="zh-CN"/>
              </w:rPr>
              <w:t>RP-2228</w:t>
            </w:r>
            <w:r>
              <w:rPr>
                <w:sz w:val="16"/>
                <w:szCs w:val="16"/>
                <w:lang w:eastAsia="zh-CN"/>
              </w:rPr>
              <w:t>62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88B711E" w14:textId="6CE68B44" w:rsidR="007525F9" w:rsidRDefault="007525F9" w:rsidP="00BC0321">
            <w:pPr>
              <w:pStyle w:val="TAL"/>
              <w:rPr>
                <w:sz w:val="16"/>
                <w:szCs w:val="16"/>
              </w:rPr>
            </w:pPr>
            <w:r>
              <w:rPr>
                <w:sz w:val="16"/>
                <w:szCs w:val="16"/>
              </w:rPr>
              <w:t>0395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87F3256" w14:textId="77777777" w:rsidR="007525F9" w:rsidRDefault="007525F9"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2BAEE0C" w14:textId="77777777" w:rsidR="007525F9" w:rsidRDefault="007525F9"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84B3647" w14:textId="7BEA0F7C" w:rsidR="007525F9" w:rsidRPr="005D126D" w:rsidRDefault="007525F9" w:rsidP="00BC0321">
            <w:pPr>
              <w:spacing w:after="0"/>
              <w:rPr>
                <w:rFonts w:ascii="Arial" w:hAnsi="Arial"/>
                <w:sz w:val="16"/>
              </w:rPr>
            </w:pPr>
            <w:r w:rsidRPr="007525F9">
              <w:rPr>
                <w:rFonts w:ascii="Arial" w:hAnsi="Arial"/>
                <w:sz w:val="16"/>
              </w:rPr>
              <w:t>Correction on coexistence of Rel-17 and Rel-16 HSNA configuration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86DF545" w14:textId="77777777" w:rsidR="007525F9" w:rsidRDefault="007525F9" w:rsidP="00BC0321">
            <w:pPr>
              <w:pStyle w:val="TAL"/>
              <w:rPr>
                <w:sz w:val="16"/>
                <w:szCs w:val="16"/>
                <w:lang w:eastAsia="zh-CN"/>
              </w:rPr>
            </w:pPr>
            <w:r>
              <w:rPr>
                <w:sz w:val="16"/>
                <w:szCs w:val="16"/>
                <w:lang w:eastAsia="zh-CN"/>
              </w:rPr>
              <w:t>17.4.0</w:t>
            </w:r>
          </w:p>
        </w:tc>
      </w:tr>
      <w:tr w:rsidR="0007585C" w:rsidRPr="00B916EC" w14:paraId="232513FF"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7CCEA962" w14:textId="77777777" w:rsidR="0007585C" w:rsidRPr="00B916EC" w:rsidRDefault="0007585C"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F4504D9" w14:textId="77777777" w:rsidR="0007585C" w:rsidRPr="00B916EC" w:rsidRDefault="0007585C"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5D7B034" w14:textId="345B13BE" w:rsidR="0007585C" w:rsidRDefault="0007585C" w:rsidP="00BC0321">
            <w:pPr>
              <w:pStyle w:val="TAL"/>
              <w:rPr>
                <w:sz w:val="16"/>
                <w:szCs w:val="16"/>
                <w:lang w:eastAsia="zh-CN"/>
              </w:rPr>
            </w:pPr>
            <w:r w:rsidRPr="00FA4CFB">
              <w:rPr>
                <w:sz w:val="16"/>
                <w:szCs w:val="16"/>
                <w:lang w:eastAsia="zh-CN"/>
              </w:rPr>
              <w:t>RP-2228</w:t>
            </w:r>
            <w:r>
              <w:rPr>
                <w:sz w:val="16"/>
                <w:szCs w:val="16"/>
                <w:lang w:eastAsia="zh-CN"/>
              </w:rPr>
              <w:t>70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E8F9DA6" w14:textId="7FA5EAFA" w:rsidR="0007585C" w:rsidRDefault="0007585C" w:rsidP="00BC0321">
            <w:pPr>
              <w:pStyle w:val="TAL"/>
              <w:rPr>
                <w:sz w:val="16"/>
                <w:szCs w:val="16"/>
              </w:rPr>
            </w:pPr>
            <w:r>
              <w:rPr>
                <w:sz w:val="16"/>
                <w:szCs w:val="16"/>
              </w:rPr>
              <w:t>0396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69FAC37" w14:textId="77777777" w:rsidR="0007585C" w:rsidRDefault="0007585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69E9BB0" w14:textId="77777777" w:rsidR="0007585C" w:rsidRDefault="0007585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DC78362" w14:textId="05A5CAA7" w:rsidR="0007585C" w:rsidRPr="005D126D" w:rsidRDefault="0007585C" w:rsidP="00BC0321">
            <w:pPr>
              <w:spacing w:after="0"/>
              <w:rPr>
                <w:rFonts w:ascii="Arial" w:hAnsi="Arial"/>
                <w:sz w:val="16"/>
              </w:rPr>
            </w:pPr>
            <w:r w:rsidRPr="0007585C">
              <w:rPr>
                <w:rFonts w:ascii="Arial" w:hAnsi="Arial"/>
                <w:sz w:val="16"/>
              </w:rPr>
              <w:t>Correction on ra-SearchSpace for DCI format 0_0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081546" w14:textId="77777777" w:rsidR="0007585C" w:rsidRDefault="0007585C" w:rsidP="00BC0321">
            <w:pPr>
              <w:pStyle w:val="TAL"/>
              <w:rPr>
                <w:sz w:val="16"/>
                <w:szCs w:val="16"/>
                <w:lang w:eastAsia="zh-CN"/>
              </w:rPr>
            </w:pPr>
            <w:r>
              <w:rPr>
                <w:sz w:val="16"/>
                <w:szCs w:val="16"/>
                <w:lang w:eastAsia="zh-CN"/>
              </w:rPr>
              <w:t>17.4.0</w:t>
            </w:r>
          </w:p>
        </w:tc>
      </w:tr>
      <w:tr w:rsidR="0007585C" w:rsidRPr="00B916EC" w14:paraId="4E179E8C"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57B604DA" w14:textId="77777777" w:rsidR="0007585C" w:rsidRPr="00B916EC" w:rsidRDefault="0007585C"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CE50000" w14:textId="77777777" w:rsidR="0007585C" w:rsidRPr="00B916EC" w:rsidRDefault="0007585C"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83DF3E9" w14:textId="5EB72B0D" w:rsidR="0007585C" w:rsidRDefault="0007585C" w:rsidP="00BC0321">
            <w:pPr>
              <w:pStyle w:val="TAL"/>
              <w:rPr>
                <w:sz w:val="16"/>
                <w:szCs w:val="16"/>
                <w:lang w:eastAsia="zh-CN"/>
              </w:rPr>
            </w:pPr>
            <w:r w:rsidRPr="00FA4CFB">
              <w:rPr>
                <w:sz w:val="16"/>
                <w:szCs w:val="16"/>
                <w:lang w:eastAsia="zh-CN"/>
              </w:rPr>
              <w:t>RP-2228</w:t>
            </w:r>
            <w:r>
              <w:rPr>
                <w:sz w:val="16"/>
                <w:szCs w:val="16"/>
                <w:lang w:eastAsia="zh-CN"/>
              </w:rPr>
              <w:t>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BC331D8" w14:textId="3482AF70" w:rsidR="0007585C" w:rsidRDefault="0007585C" w:rsidP="00BC0321">
            <w:pPr>
              <w:pStyle w:val="TAL"/>
              <w:rPr>
                <w:sz w:val="16"/>
                <w:szCs w:val="16"/>
              </w:rPr>
            </w:pPr>
            <w:r>
              <w:rPr>
                <w:sz w:val="16"/>
                <w:szCs w:val="16"/>
              </w:rPr>
              <w:t>0398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A5C2395" w14:textId="77777777" w:rsidR="0007585C" w:rsidRDefault="0007585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BCDC534" w14:textId="14EDBD28" w:rsidR="0007585C" w:rsidRDefault="0007585C"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0130699" w14:textId="2E64F385" w:rsidR="0007585C" w:rsidRPr="005D126D" w:rsidRDefault="0007585C" w:rsidP="00BC0321">
            <w:pPr>
              <w:spacing w:after="0"/>
              <w:rPr>
                <w:rFonts w:ascii="Arial" w:hAnsi="Arial"/>
                <w:sz w:val="16"/>
              </w:rPr>
            </w:pPr>
            <w:r w:rsidRPr="0007585C">
              <w:rPr>
                <w:rFonts w:ascii="Arial" w:hAnsi="Arial"/>
                <w:sz w:val="16"/>
              </w:rPr>
              <w:t>Correction on UL prioritization cases related to SP-CSI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F109F4" w14:textId="77777777" w:rsidR="0007585C" w:rsidRDefault="0007585C" w:rsidP="00BC0321">
            <w:pPr>
              <w:pStyle w:val="TAL"/>
              <w:rPr>
                <w:sz w:val="16"/>
                <w:szCs w:val="16"/>
                <w:lang w:eastAsia="zh-CN"/>
              </w:rPr>
            </w:pPr>
            <w:r>
              <w:rPr>
                <w:sz w:val="16"/>
                <w:szCs w:val="16"/>
                <w:lang w:eastAsia="zh-CN"/>
              </w:rPr>
              <w:t>17.4.0</w:t>
            </w:r>
          </w:p>
        </w:tc>
      </w:tr>
      <w:tr w:rsidR="00545CA8" w:rsidRPr="00B916EC" w14:paraId="0855A195"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1338F0F5" w14:textId="77777777" w:rsidR="00545CA8" w:rsidRPr="00B916EC" w:rsidRDefault="00545CA8"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A80A9FE" w14:textId="77777777" w:rsidR="00545CA8" w:rsidRPr="00B916EC" w:rsidRDefault="00545CA8"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5063797" w14:textId="3671F2F1" w:rsidR="00545CA8" w:rsidRDefault="00545CA8" w:rsidP="00BC0321">
            <w:pPr>
              <w:pStyle w:val="TAL"/>
              <w:rPr>
                <w:sz w:val="16"/>
                <w:szCs w:val="16"/>
                <w:lang w:eastAsia="zh-CN"/>
              </w:rPr>
            </w:pPr>
            <w:r w:rsidRPr="00FA4CFB">
              <w:rPr>
                <w:sz w:val="16"/>
                <w:szCs w:val="16"/>
                <w:lang w:eastAsia="zh-CN"/>
              </w:rPr>
              <w:t>RP-2228</w:t>
            </w:r>
            <w:r>
              <w:rPr>
                <w:sz w:val="16"/>
                <w:szCs w:val="16"/>
                <w:lang w:eastAsia="zh-CN"/>
              </w:rPr>
              <w:t>64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A8F45D0" w14:textId="5B169D54" w:rsidR="00545CA8" w:rsidRDefault="00545CA8" w:rsidP="00BC0321">
            <w:pPr>
              <w:pStyle w:val="TAL"/>
              <w:rPr>
                <w:sz w:val="16"/>
                <w:szCs w:val="16"/>
              </w:rPr>
            </w:pPr>
            <w:r>
              <w:rPr>
                <w:sz w:val="16"/>
                <w:szCs w:val="16"/>
              </w:rPr>
              <w:t>0399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57631FA" w14:textId="77777777" w:rsidR="00545CA8" w:rsidRDefault="00545CA8"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2680F7F" w14:textId="70707CB0" w:rsidR="00545CA8" w:rsidRDefault="00545CA8"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D276682" w14:textId="7006F9BA" w:rsidR="00545CA8" w:rsidRPr="005D126D" w:rsidRDefault="00545CA8" w:rsidP="00BC0321">
            <w:pPr>
              <w:spacing w:after="0"/>
              <w:rPr>
                <w:rFonts w:ascii="Arial" w:hAnsi="Arial"/>
                <w:sz w:val="16"/>
              </w:rPr>
            </w:pPr>
            <w:r w:rsidRPr="00545CA8">
              <w:rPr>
                <w:rFonts w:ascii="Arial" w:hAnsi="Arial"/>
                <w:sz w:val="16"/>
              </w:rPr>
              <w:t>CR on SS0 availability for scheduling MBS to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946E3A" w14:textId="77777777" w:rsidR="00545CA8" w:rsidRDefault="00545CA8" w:rsidP="00BC0321">
            <w:pPr>
              <w:pStyle w:val="TAL"/>
              <w:rPr>
                <w:sz w:val="16"/>
                <w:szCs w:val="16"/>
                <w:lang w:eastAsia="zh-CN"/>
              </w:rPr>
            </w:pPr>
            <w:r>
              <w:rPr>
                <w:sz w:val="16"/>
                <w:szCs w:val="16"/>
                <w:lang w:eastAsia="zh-CN"/>
              </w:rPr>
              <w:t>17.4.0</w:t>
            </w:r>
          </w:p>
        </w:tc>
      </w:tr>
      <w:tr w:rsidR="00BC0321" w:rsidRPr="00B916EC" w14:paraId="5ECE6C5F"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1413A996" w14:textId="77777777" w:rsidR="00BC0321" w:rsidRPr="00B916EC" w:rsidRDefault="00BC0321"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15DA3E7" w14:textId="77777777" w:rsidR="00BC0321" w:rsidRPr="00B916EC" w:rsidRDefault="00BC0321"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065A88B" w14:textId="77777777" w:rsidR="00BC0321" w:rsidRDefault="00BC0321" w:rsidP="00BC0321">
            <w:pPr>
              <w:pStyle w:val="TAL"/>
              <w:rPr>
                <w:sz w:val="16"/>
                <w:szCs w:val="16"/>
                <w:lang w:eastAsia="zh-CN"/>
              </w:rPr>
            </w:pPr>
            <w:r w:rsidRPr="00FA4CFB">
              <w:rPr>
                <w:sz w:val="16"/>
                <w:szCs w:val="16"/>
                <w:lang w:eastAsia="zh-CN"/>
              </w:rPr>
              <w:t>RP-2228</w:t>
            </w:r>
            <w:r>
              <w:rPr>
                <w:sz w:val="16"/>
                <w:szCs w:val="16"/>
                <w:lang w:eastAsia="zh-CN"/>
              </w:rPr>
              <w:t>64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6FF84E2" w14:textId="74CC4939" w:rsidR="00BC0321" w:rsidRDefault="00BC0321" w:rsidP="00BC0321">
            <w:pPr>
              <w:pStyle w:val="TAL"/>
              <w:rPr>
                <w:sz w:val="16"/>
                <w:szCs w:val="16"/>
              </w:rPr>
            </w:pPr>
            <w:r>
              <w:rPr>
                <w:sz w:val="16"/>
                <w:szCs w:val="16"/>
              </w:rPr>
              <w:t>0400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399A845" w14:textId="77777777" w:rsidR="00BC0321" w:rsidRDefault="00BC0321"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8D93490" w14:textId="77777777" w:rsidR="00BC0321" w:rsidRDefault="00BC0321"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FC23575" w14:textId="032F5216" w:rsidR="00BC0321" w:rsidRPr="005D126D" w:rsidRDefault="00BC0321" w:rsidP="00BC0321">
            <w:pPr>
              <w:spacing w:after="0"/>
              <w:rPr>
                <w:rFonts w:ascii="Arial" w:hAnsi="Arial"/>
                <w:sz w:val="16"/>
              </w:rPr>
            </w:pPr>
            <w:r w:rsidRPr="00BC0321">
              <w:rPr>
                <w:rFonts w:ascii="Arial" w:hAnsi="Arial"/>
                <w:sz w:val="16"/>
              </w:rPr>
              <w:t>CR on PUCCH resource determination of SPS multicast HARQ-ACK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889855F" w14:textId="77777777" w:rsidR="00BC0321" w:rsidRDefault="00BC0321" w:rsidP="00BC0321">
            <w:pPr>
              <w:pStyle w:val="TAL"/>
              <w:rPr>
                <w:sz w:val="16"/>
                <w:szCs w:val="16"/>
                <w:lang w:eastAsia="zh-CN"/>
              </w:rPr>
            </w:pPr>
            <w:r>
              <w:rPr>
                <w:sz w:val="16"/>
                <w:szCs w:val="16"/>
                <w:lang w:eastAsia="zh-CN"/>
              </w:rPr>
              <w:t>17.4.0</w:t>
            </w:r>
          </w:p>
        </w:tc>
      </w:tr>
      <w:tr w:rsidR="00BC0321" w:rsidRPr="00B916EC" w14:paraId="09C2AE58"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2580AD3C" w14:textId="77777777" w:rsidR="00BC0321" w:rsidRPr="00B916EC" w:rsidRDefault="00BC0321"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482A3D2" w14:textId="77777777" w:rsidR="00BC0321" w:rsidRPr="00B916EC" w:rsidRDefault="00BC0321"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2D3A501" w14:textId="77777777" w:rsidR="00BC0321" w:rsidRDefault="00BC0321" w:rsidP="00BC0321">
            <w:pPr>
              <w:pStyle w:val="TAL"/>
              <w:rPr>
                <w:sz w:val="16"/>
                <w:szCs w:val="16"/>
                <w:lang w:eastAsia="zh-CN"/>
              </w:rPr>
            </w:pPr>
            <w:r w:rsidRPr="00FA4CFB">
              <w:rPr>
                <w:sz w:val="16"/>
                <w:szCs w:val="16"/>
                <w:lang w:eastAsia="zh-CN"/>
              </w:rPr>
              <w:t>RP-2228</w:t>
            </w:r>
            <w:r>
              <w:rPr>
                <w:sz w:val="16"/>
                <w:szCs w:val="16"/>
                <w:lang w:eastAsia="zh-CN"/>
              </w:rPr>
              <w:t>64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C6DD88C" w14:textId="055712F5" w:rsidR="00BC0321" w:rsidRDefault="00BC0321" w:rsidP="00BC0321">
            <w:pPr>
              <w:pStyle w:val="TAL"/>
              <w:rPr>
                <w:sz w:val="16"/>
                <w:szCs w:val="16"/>
              </w:rPr>
            </w:pPr>
            <w:r>
              <w:rPr>
                <w:sz w:val="16"/>
                <w:szCs w:val="16"/>
              </w:rPr>
              <w:t>0401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D19741D" w14:textId="77777777" w:rsidR="00BC0321" w:rsidRDefault="00BC0321"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4883CBF" w14:textId="77777777" w:rsidR="00BC0321" w:rsidRDefault="00BC0321"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98F5EC7" w14:textId="36DF74DC" w:rsidR="00BC0321" w:rsidRPr="005D126D" w:rsidRDefault="00BC0321" w:rsidP="00BC0321">
            <w:pPr>
              <w:spacing w:after="0"/>
              <w:rPr>
                <w:rFonts w:ascii="Arial" w:hAnsi="Arial"/>
                <w:sz w:val="16"/>
              </w:rPr>
            </w:pPr>
            <w:r w:rsidRPr="00BC0321">
              <w:rPr>
                <w:rFonts w:ascii="Arial" w:hAnsi="Arial"/>
                <w:sz w:val="16"/>
              </w:rPr>
              <w:t>CR on PUCCH resource determination for multiplexing dynamic multicast HARQ-ACK and SPS unicast HARQ-ACK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33C7A4" w14:textId="77777777" w:rsidR="00BC0321" w:rsidRDefault="00BC0321" w:rsidP="00BC0321">
            <w:pPr>
              <w:pStyle w:val="TAL"/>
              <w:rPr>
                <w:sz w:val="16"/>
                <w:szCs w:val="16"/>
                <w:lang w:eastAsia="zh-CN"/>
              </w:rPr>
            </w:pPr>
            <w:r>
              <w:rPr>
                <w:sz w:val="16"/>
                <w:szCs w:val="16"/>
                <w:lang w:eastAsia="zh-CN"/>
              </w:rPr>
              <w:t>17.4.0</w:t>
            </w:r>
          </w:p>
        </w:tc>
      </w:tr>
      <w:tr w:rsidR="00392DED" w:rsidRPr="00B916EC" w14:paraId="50E7F24B"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01BF3DCC" w14:textId="77777777" w:rsidR="00392DED" w:rsidRPr="00B916EC" w:rsidRDefault="00392DED" w:rsidP="00B52E7C">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0B26A64" w14:textId="77777777" w:rsidR="00392DED" w:rsidRPr="00B916EC" w:rsidRDefault="00392DED" w:rsidP="00B52E7C">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7A84968" w14:textId="77777777" w:rsidR="00392DED" w:rsidRDefault="00392DED" w:rsidP="00B52E7C">
            <w:pPr>
              <w:pStyle w:val="TAL"/>
              <w:rPr>
                <w:sz w:val="16"/>
                <w:szCs w:val="16"/>
                <w:lang w:eastAsia="zh-CN"/>
              </w:rPr>
            </w:pPr>
            <w:r w:rsidRPr="00FA4CFB">
              <w:rPr>
                <w:sz w:val="16"/>
                <w:szCs w:val="16"/>
                <w:lang w:eastAsia="zh-CN"/>
              </w:rPr>
              <w:t>RP-2228</w:t>
            </w:r>
            <w:r>
              <w:rPr>
                <w:sz w:val="16"/>
                <w:szCs w:val="16"/>
                <w:lang w:eastAsia="zh-CN"/>
              </w:rPr>
              <w:t>64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E150BC7" w14:textId="45047094" w:rsidR="00392DED" w:rsidRDefault="00392DED" w:rsidP="00B52E7C">
            <w:pPr>
              <w:pStyle w:val="TAL"/>
              <w:rPr>
                <w:sz w:val="16"/>
                <w:szCs w:val="16"/>
              </w:rPr>
            </w:pPr>
            <w:r>
              <w:rPr>
                <w:sz w:val="16"/>
                <w:szCs w:val="16"/>
              </w:rPr>
              <w:t>0402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8718178" w14:textId="7D462F4C" w:rsidR="00392DED" w:rsidRDefault="00392DED" w:rsidP="00B52E7C">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580D0EE" w14:textId="77777777" w:rsidR="00392DED" w:rsidRDefault="00392DED" w:rsidP="00B52E7C">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9DC095D" w14:textId="755E743C" w:rsidR="00392DED" w:rsidRPr="005D126D" w:rsidRDefault="00392DED" w:rsidP="00B52E7C">
            <w:pPr>
              <w:spacing w:after="0"/>
              <w:rPr>
                <w:rFonts w:ascii="Arial" w:hAnsi="Arial"/>
                <w:sz w:val="16"/>
              </w:rPr>
            </w:pPr>
            <w:r w:rsidRPr="00392DED">
              <w:rPr>
                <w:rFonts w:ascii="Arial" w:hAnsi="Arial"/>
                <w:sz w:val="16"/>
              </w:rPr>
              <w:t>CR on handling SR and NACK-only collision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5FF286" w14:textId="77777777" w:rsidR="00392DED" w:rsidRDefault="00392DED" w:rsidP="00B52E7C">
            <w:pPr>
              <w:pStyle w:val="TAL"/>
              <w:rPr>
                <w:sz w:val="16"/>
                <w:szCs w:val="16"/>
                <w:lang w:eastAsia="zh-CN"/>
              </w:rPr>
            </w:pPr>
            <w:r>
              <w:rPr>
                <w:sz w:val="16"/>
                <w:szCs w:val="16"/>
                <w:lang w:eastAsia="zh-CN"/>
              </w:rPr>
              <w:t>17.4.0</w:t>
            </w:r>
          </w:p>
        </w:tc>
      </w:tr>
      <w:tr w:rsidR="00C17DE3" w:rsidRPr="00B916EC" w14:paraId="07AE88B3"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6C7FF5A4" w14:textId="77777777" w:rsidR="00C17DE3" w:rsidRPr="00B916EC" w:rsidRDefault="00C17DE3" w:rsidP="00B52E7C">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3FF759D" w14:textId="77777777" w:rsidR="00C17DE3" w:rsidRPr="00B916EC" w:rsidRDefault="00C17DE3" w:rsidP="00B52E7C">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A4FC433" w14:textId="3A949ED5" w:rsidR="00C17DE3" w:rsidRDefault="00C17DE3" w:rsidP="00B52E7C">
            <w:pPr>
              <w:pStyle w:val="TAL"/>
              <w:rPr>
                <w:sz w:val="16"/>
                <w:szCs w:val="16"/>
                <w:lang w:eastAsia="zh-CN"/>
              </w:rPr>
            </w:pPr>
            <w:r w:rsidRPr="00FA4CFB">
              <w:rPr>
                <w:sz w:val="16"/>
                <w:szCs w:val="16"/>
                <w:lang w:eastAsia="zh-CN"/>
              </w:rPr>
              <w:t>RP-2228</w:t>
            </w:r>
            <w:r>
              <w:rPr>
                <w:sz w:val="16"/>
                <w:szCs w:val="16"/>
                <w:lang w:eastAsia="zh-CN"/>
              </w:rPr>
              <w:t>63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126D342" w14:textId="4B66A8B7" w:rsidR="00C17DE3" w:rsidRDefault="00C17DE3" w:rsidP="00B52E7C">
            <w:pPr>
              <w:pStyle w:val="TAL"/>
              <w:rPr>
                <w:sz w:val="16"/>
                <w:szCs w:val="16"/>
              </w:rPr>
            </w:pPr>
            <w:r>
              <w:rPr>
                <w:sz w:val="16"/>
                <w:szCs w:val="16"/>
              </w:rPr>
              <w:t>0403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9837933" w14:textId="5F57E4D9" w:rsidR="00C17DE3" w:rsidRDefault="00C17DE3" w:rsidP="00B52E7C">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3CD546C" w14:textId="77777777" w:rsidR="00C17DE3" w:rsidRDefault="00C17DE3" w:rsidP="00B52E7C">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72C843B" w14:textId="0F93280A" w:rsidR="00C17DE3" w:rsidRPr="005D126D" w:rsidRDefault="00C17DE3" w:rsidP="00B52E7C">
            <w:pPr>
              <w:spacing w:after="0"/>
              <w:rPr>
                <w:rFonts w:ascii="Arial" w:hAnsi="Arial"/>
                <w:sz w:val="16"/>
              </w:rPr>
            </w:pPr>
            <w:r w:rsidRPr="00C17DE3">
              <w:rPr>
                <w:rFonts w:ascii="Arial" w:hAnsi="Arial"/>
                <w:sz w:val="16"/>
              </w:rPr>
              <w:t>Correction on conditions for UE to be UE-B for Condition 2-A-2 of Scheme 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D9B2D6" w14:textId="77777777" w:rsidR="00C17DE3" w:rsidRDefault="00C17DE3" w:rsidP="00B52E7C">
            <w:pPr>
              <w:pStyle w:val="TAL"/>
              <w:rPr>
                <w:sz w:val="16"/>
                <w:szCs w:val="16"/>
                <w:lang w:eastAsia="zh-CN"/>
              </w:rPr>
            </w:pPr>
            <w:r>
              <w:rPr>
                <w:sz w:val="16"/>
                <w:szCs w:val="16"/>
                <w:lang w:eastAsia="zh-CN"/>
              </w:rPr>
              <w:t>17.4.0</w:t>
            </w:r>
          </w:p>
        </w:tc>
      </w:tr>
      <w:tr w:rsidR="00C17DE3" w:rsidRPr="00B916EC" w14:paraId="56721606"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198873D7" w14:textId="77777777" w:rsidR="00C17DE3" w:rsidRPr="00B916EC" w:rsidRDefault="00C17DE3" w:rsidP="00B52E7C">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2D0CE75" w14:textId="77777777" w:rsidR="00C17DE3" w:rsidRPr="00B916EC" w:rsidRDefault="00C17DE3" w:rsidP="00B52E7C">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F8D1FB1" w14:textId="77777777" w:rsidR="00C17DE3" w:rsidRDefault="00C17DE3" w:rsidP="00B52E7C">
            <w:pPr>
              <w:pStyle w:val="TAL"/>
              <w:rPr>
                <w:sz w:val="16"/>
                <w:szCs w:val="16"/>
                <w:lang w:eastAsia="zh-CN"/>
              </w:rPr>
            </w:pPr>
            <w:r w:rsidRPr="00FA4CFB">
              <w:rPr>
                <w:sz w:val="16"/>
                <w:szCs w:val="16"/>
                <w:lang w:eastAsia="zh-CN"/>
              </w:rPr>
              <w:t>RP-2228</w:t>
            </w:r>
            <w:r>
              <w:rPr>
                <w:sz w:val="16"/>
                <w:szCs w:val="16"/>
                <w:lang w:eastAsia="zh-CN"/>
              </w:rPr>
              <w:t>63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405A431" w14:textId="7A6D85C1" w:rsidR="00C17DE3" w:rsidRDefault="00C17DE3" w:rsidP="00B52E7C">
            <w:pPr>
              <w:pStyle w:val="TAL"/>
              <w:rPr>
                <w:sz w:val="16"/>
                <w:szCs w:val="16"/>
              </w:rPr>
            </w:pPr>
            <w:r>
              <w:rPr>
                <w:sz w:val="16"/>
                <w:szCs w:val="16"/>
              </w:rPr>
              <w:t>0404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778ABF1" w14:textId="77777777" w:rsidR="00C17DE3" w:rsidRDefault="00C17DE3" w:rsidP="00B52E7C">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B69029C" w14:textId="77777777" w:rsidR="00C17DE3" w:rsidRDefault="00C17DE3" w:rsidP="00B52E7C">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695EE24" w14:textId="7219E4B7" w:rsidR="00C17DE3" w:rsidRPr="005D126D" w:rsidRDefault="00C17DE3" w:rsidP="00B52E7C">
            <w:pPr>
              <w:spacing w:after="0"/>
              <w:rPr>
                <w:rFonts w:ascii="Arial" w:hAnsi="Arial"/>
                <w:sz w:val="16"/>
              </w:rPr>
            </w:pPr>
            <w:r w:rsidRPr="00C17DE3">
              <w:rPr>
                <w:rFonts w:ascii="Arial" w:hAnsi="Arial"/>
                <w:sz w:val="16"/>
              </w:rPr>
              <w:t>Correction on the determination of the priority value of PSFCH transmission with conflict information due to Condition 2-A-2 of Scheme 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DDC242" w14:textId="77777777" w:rsidR="00C17DE3" w:rsidRDefault="00C17DE3" w:rsidP="00B52E7C">
            <w:pPr>
              <w:pStyle w:val="TAL"/>
              <w:rPr>
                <w:sz w:val="16"/>
                <w:szCs w:val="16"/>
                <w:lang w:eastAsia="zh-CN"/>
              </w:rPr>
            </w:pPr>
            <w:r>
              <w:rPr>
                <w:sz w:val="16"/>
                <w:szCs w:val="16"/>
                <w:lang w:eastAsia="zh-CN"/>
              </w:rPr>
              <w:t>17.4.0</w:t>
            </w:r>
          </w:p>
        </w:tc>
      </w:tr>
      <w:tr w:rsidR="00C17DE3" w:rsidRPr="00B916EC" w14:paraId="5B8F2E78"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18C97456" w14:textId="77777777" w:rsidR="00C17DE3" w:rsidRPr="00B916EC" w:rsidRDefault="00C17DE3" w:rsidP="00B52E7C">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380C24A" w14:textId="77777777" w:rsidR="00C17DE3" w:rsidRPr="00B916EC" w:rsidRDefault="00C17DE3" w:rsidP="00B52E7C">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DAA4973" w14:textId="0DE10082" w:rsidR="00C17DE3" w:rsidRDefault="00C17DE3" w:rsidP="00B52E7C">
            <w:pPr>
              <w:pStyle w:val="TAL"/>
              <w:rPr>
                <w:sz w:val="16"/>
                <w:szCs w:val="16"/>
                <w:lang w:eastAsia="zh-CN"/>
              </w:rPr>
            </w:pPr>
            <w:r w:rsidRPr="00FA4CFB">
              <w:rPr>
                <w:sz w:val="16"/>
                <w:szCs w:val="16"/>
                <w:lang w:eastAsia="zh-CN"/>
              </w:rPr>
              <w:t>RP-2228</w:t>
            </w:r>
            <w:r>
              <w:rPr>
                <w:sz w:val="16"/>
                <w:szCs w:val="16"/>
                <w:lang w:eastAsia="zh-CN"/>
              </w:rPr>
              <w:t>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8D0C64E" w14:textId="63551390" w:rsidR="00C17DE3" w:rsidRDefault="00C17DE3" w:rsidP="00B52E7C">
            <w:pPr>
              <w:pStyle w:val="TAL"/>
              <w:rPr>
                <w:sz w:val="16"/>
                <w:szCs w:val="16"/>
              </w:rPr>
            </w:pPr>
            <w:r>
              <w:rPr>
                <w:sz w:val="16"/>
                <w:szCs w:val="16"/>
              </w:rPr>
              <w:t>0406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C5445D3" w14:textId="77777777" w:rsidR="00C17DE3" w:rsidRDefault="00C17DE3" w:rsidP="00B52E7C">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8077EED" w14:textId="66F4D145" w:rsidR="00C17DE3" w:rsidRDefault="00C17DE3" w:rsidP="00B52E7C">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29D2AAE" w14:textId="0EF5B174" w:rsidR="00C17DE3" w:rsidRPr="005D126D" w:rsidRDefault="00C17DE3" w:rsidP="00B52E7C">
            <w:pPr>
              <w:spacing w:after="0"/>
              <w:rPr>
                <w:rFonts w:ascii="Arial" w:hAnsi="Arial"/>
                <w:sz w:val="16"/>
              </w:rPr>
            </w:pPr>
            <w:r w:rsidRPr="00C17DE3">
              <w:rPr>
                <w:rFonts w:ascii="Arial" w:hAnsi="Arial"/>
                <w:sz w:val="16"/>
              </w:rPr>
              <w:t>Correction on overlapping PUCCHs with repetitions of a same priority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7B3438" w14:textId="77777777" w:rsidR="00C17DE3" w:rsidRDefault="00C17DE3" w:rsidP="00B52E7C">
            <w:pPr>
              <w:pStyle w:val="TAL"/>
              <w:rPr>
                <w:sz w:val="16"/>
                <w:szCs w:val="16"/>
                <w:lang w:eastAsia="zh-CN"/>
              </w:rPr>
            </w:pPr>
            <w:r>
              <w:rPr>
                <w:sz w:val="16"/>
                <w:szCs w:val="16"/>
                <w:lang w:eastAsia="zh-CN"/>
              </w:rPr>
              <w:t>17.4.0</w:t>
            </w:r>
          </w:p>
        </w:tc>
      </w:tr>
      <w:tr w:rsidR="00B47CB6" w:rsidRPr="00B916EC" w14:paraId="49CE3276"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5EB18AFC" w14:textId="77777777" w:rsidR="00B47CB6" w:rsidRPr="00B916EC" w:rsidRDefault="00B47CB6" w:rsidP="00B52E7C">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C2DD9C2" w14:textId="77777777" w:rsidR="00B47CB6" w:rsidRPr="00B916EC" w:rsidRDefault="00B47CB6" w:rsidP="00B52E7C">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607DD1D" w14:textId="6155B4A3" w:rsidR="00B47CB6" w:rsidRDefault="00B47CB6" w:rsidP="00B52E7C">
            <w:pPr>
              <w:pStyle w:val="TAL"/>
              <w:rPr>
                <w:sz w:val="16"/>
                <w:szCs w:val="16"/>
                <w:lang w:eastAsia="zh-CN"/>
              </w:rPr>
            </w:pPr>
            <w:r w:rsidRPr="00FA4CFB">
              <w:rPr>
                <w:sz w:val="16"/>
                <w:szCs w:val="16"/>
                <w:lang w:eastAsia="zh-CN"/>
              </w:rPr>
              <w:t>RP-2228</w:t>
            </w:r>
            <w:r>
              <w:rPr>
                <w:sz w:val="16"/>
                <w:szCs w:val="16"/>
                <w:lang w:eastAsia="zh-CN"/>
              </w:rPr>
              <w:t>54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6BA821E" w14:textId="62DA8C39" w:rsidR="00B47CB6" w:rsidRDefault="00B47CB6" w:rsidP="00B52E7C">
            <w:pPr>
              <w:pStyle w:val="TAL"/>
              <w:rPr>
                <w:sz w:val="16"/>
                <w:szCs w:val="16"/>
              </w:rPr>
            </w:pPr>
            <w:r>
              <w:rPr>
                <w:sz w:val="16"/>
                <w:szCs w:val="16"/>
              </w:rPr>
              <w:t>0407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C1E97E8" w14:textId="77777777" w:rsidR="00B47CB6" w:rsidRDefault="00B47CB6" w:rsidP="00B52E7C">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CB68568" w14:textId="298B4BB6" w:rsidR="00B47CB6" w:rsidRDefault="00B47CB6" w:rsidP="00B52E7C">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128D6BA" w14:textId="793ECF91" w:rsidR="00B47CB6" w:rsidRPr="005D126D" w:rsidRDefault="00B47CB6" w:rsidP="00B52E7C">
            <w:pPr>
              <w:spacing w:after="0"/>
              <w:rPr>
                <w:rFonts w:ascii="Arial" w:hAnsi="Arial"/>
                <w:sz w:val="16"/>
              </w:rPr>
            </w:pPr>
            <w:r w:rsidRPr="00B47CB6">
              <w:rPr>
                <w:rFonts w:ascii="Arial" w:hAnsi="Arial"/>
                <w:sz w:val="16"/>
              </w:rPr>
              <w:t>CR on CSI on LP PUSCH with CG-UCI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C25F48" w14:textId="77777777" w:rsidR="00B47CB6" w:rsidRDefault="00B47CB6" w:rsidP="00B52E7C">
            <w:pPr>
              <w:pStyle w:val="TAL"/>
              <w:rPr>
                <w:sz w:val="16"/>
                <w:szCs w:val="16"/>
                <w:lang w:eastAsia="zh-CN"/>
              </w:rPr>
            </w:pPr>
            <w:r>
              <w:rPr>
                <w:sz w:val="16"/>
                <w:szCs w:val="16"/>
                <w:lang w:eastAsia="zh-CN"/>
              </w:rPr>
              <w:t>17.4.0</w:t>
            </w:r>
          </w:p>
        </w:tc>
      </w:tr>
      <w:tr w:rsidR="00594FF5" w:rsidRPr="00B916EC" w14:paraId="5E436840"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0C5B1560" w14:textId="77777777" w:rsidR="00594FF5" w:rsidRPr="00B916EC" w:rsidRDefault="00594FF5" w:rsidP="00B52E7C">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D4FBDB9" w14:textId="77777777" w:rsidR="00594FF5" w:rsidRPr="00B916EC" w:rsidRDefault="00594FF5" w:rsidP="00B52E7C">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72E1E61" w14:textId="77777777" w:rsidR="00594FF5" w:rsidRDefault="00594FF5" w:rsidP="00B52E7C">
            <w:pPr>
              <w:pStyle w:val="TAL"/>
              <w:rPr>
                <w:sz w:val="16"/>
                <w:szCs w:val="16"/>
                <w:lang w:eastAsia="zh-CN"/>
              </w:rPr>
            </w:pPr>
            <w:r w:rsidRPr="00FA4CFB">
              <w:rPr>
                <w:sz w:val="16"/>
                <w:szCs w:val="16"/>
                <w:lang w:eastAsia="zh-CN"/>
              </w:rPr>
              <w:t>RP-2228</w:t>
            </w:r>
            <w:r>
              <w:rPr>
                <w:sz w:val="16"/>
                <w:szCs w:val="16"/>
                <w:lang w:eastAsia="zh-CN"/>
              </w:rPr>
              <w:t>54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F501D3E" w14:textId="0A3E03B4" w:rsidR="00594FF5" w:rsidRDefault="00594FF5" w:rsidP="00B52E7C">
            <w:pPr>
              <w:pStyle w:val="TAL"/>
              <w:rPr>
                <w:sz w:val="16"/>
                <w:szCs w:val="16"/>
              </w:rPr>
            </w:pPr>
            <w:r>
              <w:rPr>
                <w:sz w:val="16"/>
                <w:szCs w:val="16"/>
              </w:rPr>
              <w:t>0408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F7EC198" w14:textId="77777777" w:rsidR="00594FF5" w:rsidRDefault="00594FF5" w:rsidP="00B52E7C">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CD5B78A" w14:textId="77777777" w:rsidR="00594FF5" w:rsidRDefault="00594FF5" w:rsidP="00B52E7C">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DEF0260" w14:textId="1904AD9B" w:rsidR="00594FF5" w:rsidRPr="005D126D" w:rsidRDefault="00594FF5" w:rsidP="00B52E7C">
            <w:pPr>
              <w:spacing w:after="0"/>
              <w:rPr>
                <w:rFonts w:ascii="Arial" w:hAnsi="Arial"/>
                <w:sz w:val="16"/>
              </w:rPr>
            </w:pPr>
            <w:r w:rsidRPr="00594FF5">
              <w:rPr>
                <w:rFonts w:ascii="Arial" w:hAnsi="Arial"/>
                <w:sz w:val="16"/>
              </w:rPr>
              <w:t>Correction of PUCCH repetition for semi-static PUCCH cell switching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3ADD2A" w14:textId="77777777" w:rsidR="00594FF5" w:rsidRDefault="00594FF5" w:rsidP="00B52E7C">
            <w:pPr>
              <w:pStyle w:val="TAL"/>
              <w:rPr>
                <w:sz w:val="16"/>
                <w:szCs w:val="16"/>
                <w:lang w:eastAsia="zh-CN"/>
              </w:rPr>
            </w:pPr>
            <w:r>
              <w:rPr>
                <w:sz w:val="16"/>
                <w:szCs w:val="16"/>
                <w:lang w:eastAsia="zh-CN"/>
              </w:rPr>
              <w:t>17.4.0</w:t>
            </w:r>
          </w:p>
        </w:tc>
      </w:tr>
      <w:tr w:rsidR="00594FF5" w:rsidRPr="00B916EC" w14:paraId="3B893AFC"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00CE904F" w14:textId="77777777" w:rsidR="00594FF5" w:rsidRPr="00B916EC" w:rsidRDefault="00594FF5" w:rsidP="00B52E7C">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F82D78E" w14:textId="77777777" w:rsidR="00594FF5" w:rsidRPr="00B916EC" w:rsidRDefault="00594FF5" w:rsidP="00B52E7C">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994268C" w14:textId="7E8ED9AD" w:rsidR="00594FF5" w:rsidRDefault="00594FF5" w:rsidP="00B52E7C">
            <w:pPr>
              <w:pStyle w:val="TAL"/>
              <w:rPr>
                <w:sz w:val="16"/>
                <w:szCs w:val="16"/>
                <w:lang w:eastAsia="zh-CN"/>
              </w:rPr>
            </w:pPr>
            <w:r w:rsidRPr="00FA4CFB">
              <w:rPr>
                <w:sz w:val="16"/>
                <w:szCs w:val="16"/>
                <w:lang w:eastAsia="zh-CN"/>
              </w:rPr>
              <w:t>RP-2228</w:t>
            </w:r>
            <w:r>
              <w:rPr>
                <w:sz w:val="16"/>
                <w:szCs w:val="16"/>
                <w:lang w:eastAsia="zh-CN"/>
              </w:rPr>
              <w:t>64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397A489" w14:textId="75DA00FA" w:rsidR="00594FF5" w:rsidRDefault="00594FF5" w:rsidP="00B52E7C">
            <w:pPr>
              <w:pStyle w:val="TAL"/>
              <w:rPr>
                <w:sz w:val="16"/>
                <w:szCs w:val="16"/>
              </w:rPr>
            </w:pPr>
            <w:r>
              <w:rPr>
                <w:sz w:val="16"/>
                <w:szCs w:val="16"/>
              </w:rPr>
              <w:t>0409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B8FEB88" w14:textId="77777777" w:rsidR="00594FF5" w:rsidRDefault="00594FF5" w:rsidP="00B52E7C">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B4B94BD" w14:textId="77777777" w:rsidR="00594FF5" w:rsidRDefault="00594FF5" w:rsidP="00B52E7C">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D95EE06" w14:textId="53ACAC18" w:rsidR="00594FF5" w:rsidRPr="005D126D" w:rsidRDefault="00594FF5" w:rsidP="00B52E7C">
            <w:pPr>
              <w:spacing w:after="0"/>
              <w:rPr>
                <w:rFonts w:ascii="Arial" w:hAnsi="Arial"/>
                <w:sz w:val="16"/>
              </w:rPr>
            </w:pPr>
            <w:r w:rsidRPr="00594FF5">
              <w:rPr>
                <w:rFonts w:ascii="Arial" w:hAnsi="Arial"/>
                <w:sz w:val="16"/>
              </w:rPr>
              <w:t>CR on dci-enabler for Type1 HARQ-ACK CB for multicast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D95470" w14:textId="77777777" w:rsidR="00594FF5" w:rsidRDefault="00594FF5" w:rsidP="00B52E7C">
            <w:pPr>
              <w:pStyle w:val="TAL"/>
              <w:rPr>
                <w:sz w:val="16"/>
                <w:szCs w:val="16"/>
                <w:lang w:eastAsia="zh-CN"/>
              </w:rPr>
            </w:pPr>
            <w:r>
              <w:rPr>
                <w:sz w:val="16"/>
                <w:szCs w:val="16"/>
                <w:lang w:eastAsia="zh-CN"/>
              </w:rPr>
              <w:t>17.4.0</w:t>
            </w:r>
          </w:p>
        </w:tc>
      </w:tr>
      <w:tr w:rsidR="00F05AB1" w:rsidRPr="00B916EC" w14:paraId="5BED6D6D"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150FEE4B" w14:textId="77777777" w:rsidR="00F05AB1" w:rsidRPr="00B916EC" w:rsidRDefault="00F05AB1" w:rsidP="00B52E7C">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F356FCA" w14:textId="77777777" w:rsidR="00F05AB1" w:rsidRPr="00B916EC" w:rsidRDefault="00F05AB1" w:rsidP="00B52E7C">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00E693B" w14:textId="5A909C0F" w:rsidR="00F05AB1" w:rsidRDefault="00F05AB1" w:rsidP="00B52E7C">
            <w:pPr>
              <w:pStyle w:val="TAL"/>
              <w:rPr>
                <w:sz w:val="16"/>
                <w:szCs w:val="16"/>
                <w:lang w:eastAsia="zh-CN"/>
              </w:rPr>
            </w:pPr>
            <w:r w:rsidRPr="00FA4CFB">
              <w:rPr>
                <w:sz w:val="16"/>
                <w:szCs w:val="16"/>
                <w:lang w:eastAsia="zh-CN"/>
              </w:rPr>
              <w:t>RP-2228</w:t>
            </w:r>
            <w:r>
              <w:rPr>
                <w:sz w:val="16"/>
                <w:szCs w:val="16"/>
                <w:lang w:eastAsia="zh-CN"/>
              </w:rPr>
              <w:t>69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3E7D5E6" w14:textId="050E541B" w:rsidR="00F05AB1" w:rsidRDefault="00F05AB1" w:rsidP="00B52E7C">
            <w:pPr>
              <w:pStyle w:val="TAL"/>
              <w:rPr>
                <w:sz w:val="16"/>
                <w:szCs w:val="16"/>
              </w:rPr>
            </w:pPr>
            <w:r>
              <w:rPr>
                <w:sz w:val="16"/>
                <w:szCs w:val="16"/>
              </w:rPr>
              <w:t>0411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005ADC0" w14:textId="77777777" w:rsidR="00F05AB1" w:rsidRDefault="00F05AB1" w:rsidP="00B52E7C">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4E76662" w14:textId="04A004A9" w:rsidR="00F05AB1" w:rsidRDefault="00F05AB1" w:rsidP="00B52E7C">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C4F89F3" w14:textId="1C77125E" w:rsidR="00F05AB1" w:rsidRPr="005D126D" w:rsidRDefault="00F05AB1" w:rsidP="00B52E7C">
            <w:pPr>
              <w:spacing w:after="0"/>
              <w:rPr>
                <w:rFonts w:ascii="Arial" w:hAnsi="Arial"/>
                <w:sz w:val="16"/>
              </w:rPr>
            </w:pPr>
            <w:r w:rsidRPr="00F05AB1">
              <w:rPr>
                <w:rFonts w:ascii="Arial" w:hAnsi="Arial"/>
                <w:sz w:val="16"/>
              </w:rPr>
              <w:t>Correction on SCS configuration for parallel transmission of PRACH and SRS/PUCCH/PUSCH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6C3301" w14:textId="77777777" w:rsidR="00F05AB1" w:rsidRDefault="00F05AB1" w:rsidP="00B52E7C">
            <w:pPr>
              <w:pStyle w:val="TAL"/>
              <w:rPr>
                <w:sz w:val="16"/>
                <w:szCs w:val="16"/>
                <w:lang w:eastAsia="zh-CN"/>
              </w:rPr>
            </w:pPr>
            <w:r>
              <w:rPr>
                <w:sz w:val="16"/>
                <w:szCs w:val="16"/>
                <w:lang w:eastAsia="zh-CN"/>
              </w:rPr>
              <w:t>17.4.0</w:t>
            </w:r>
          </w:p>
        </w:tc>
      </w:tr>
      <w:tr w:rsidR="00F05AB1" w:rsidRPr="00B916EC" w14:paraId="7C23C3CE"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5026CE95" w14:textId="77777777" w:rsidR="00F05AB1" w:rsidRPr="00B916EC" w:rsidRDefault="00F05AB1" w:rsidP="00B52E7C">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BCFFA86" w14:textId="77777777" w:rsidR="00F05AB1" w:rsidRPr="00B916EC" w:rsidRDefault="00F05AB1" w:rsidP="00B52E7C">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4CAE30F" w14:textId="4072F38F" w:rsidR="00F05AB1" w:rsidRDefault="00F05AB1" w:rsidP="00B52E7C">
            <w:pPr>
              <w:pStyle w:val="TAL"/>
              <w:rPr>
                <w:sz w:val="16"/>
                <w:szCs w:val="16"/>
                <w:lang w:eastAsia="zh-CN"/>
              </w:rPr>
            </w:pPr>
            <w:r w:rsidRPr="00FA4CFB">
              <w:rPr>
                <w:sz w:val="16"/>
                <w:szCs w:val="16"/>
                <w:lang w:eastAsia="zh-CN"/>
              </w:rPr>
              <w:t>RP-2228</w:t>
            </w:r>
            <w:r>
              <w:rPr>
                <w:sz w:val="16"/>
                <w:szCs w:val="16"/>
                <w:lang w:eastAsia="zh-CN"/>
              </w:rPr>
              <w:t>68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675A45F" w14:textId="18A60EE6" w:rsidR="00F05AB1" w:rsidRDefault="00F05AB1" w:rsidP="00B52E7C">
            <w:pPr>
              <w:pStyle w:val="TAL"/>
              <w:rPr>
                <w:sz w:val="16"/>
                <w:szCs w:val="16"/>
              </w:rPr>
            </w:pPr>
            <w:r>
              <w:rPr>
                <w:sz w:val="16"/>
                <w:szCs w:val="16"/>
              </w:rPr>
              <w:t>0412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A2F95F9" w14:textId="20571B52" w:rsidR="00F05AB1" w:rsidRDefault="00F05AB1" w:rsidP="00B52E7C">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E99338B" w14:textId="21212594" w:rsidR="00F05AB1" w:rsidRDefault="00F05AB1" w:rsidP="00B52E7C">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65B3D47" w14:textId="4CA03407" w:rsidR="00F05AB1" w:rsidRPr="005D126D" w:rsidRDefault="00F05AB1" w:rsidP="00B52E7C">
            <w:pPr>
              <w:spacing w:after="0"/>
              <w:rPr>
                <w:rFonts w:ascii="Arial" w:hAnsi="Arial"/>
                <w:sz w:val="16"/>
              </w:rPr>
            </w:pPr>
            <w:r w:rsidRPr="00F05AB1">
              <w:rPr>
                <w:rFonts w:ascii="Arial" w:hAnsi="Arial"/>
                <w:sz w:val="16"/>
              </w:rPr>
              <w:t>Rel-17 editorial corrections for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4AA834" w14:textId="77777777" w:rsidR="00F05AB1" w:rsidRDefault="00F05AB1" w:rsidP="00B52E7C">
            <w:pPr>
              <w:pStyle w:val="TAL"/>
              <w:rPr>
                <w:sz w:val="16"/>
                <w:szCs w:val="16"/>
                <w:lang w:eastAsia="zh-CN"/>
              </w:rPr>
            </w:pPr>
            <w:r>
              <w:rPr>
                <w:sz w:val="16"/>
                <w:szCs w:val="16"/>
                <w:lang w:eastAsia="zh-CN"/>
              </w:rPr>
              <w:t>17.4.0</w:t>
            </w:r>
          </w:p>
        </w:tc>
      </w:tr>
      <w:tr w:rsidR="00B06EE0" w:rsidRPr="00B916EC" w14:paraId="49096084" w14:textId="77777777" w:rsidTr="00B849D7">
        <w:tc>
          <w:tcPr>
            <w:tcW w:w="894" w:type="dxa"/>
            <w:tcBorders>
              <w:top w:val="single" w:sz="6" w:space="0" w:color="auto"/>
              <w:left w:val="single" w:sz="6" w:space="0" w:color="auto"/>
              <w:bottom w:val="single" w:sz="6" w:space="0" w:color="auto"/>
              <w:right w:val="single" w:sz="6" w:space="0" w:color="auto"/>
            </w:tcBorders>
            <w:shd w:val="solid" w:color="FFFFFF" w:fill="auto"/>
          </w:tcPr>
          <w:p w14:paraId="457131A8" w14:textId="77777777" w:rsidR="00B06EE0" w:rsidRPr="00B916EC" w:rsidRDefault="00B06EE0" w:rsidP="00B849D7">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28ACE67" w14:textId="77777777" w:rsidR="00B06EE0" w:rsidRPr="00B916EC" w:rsidRDefault="00B06EE0" w:rsidP="00B849D7">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21D0D20" w14:textId="37389873" w:rsidR="00B06EE0" w:rsidRDefault="00B06EE0" w:rsidP="00B849D7">
            <w:pPr>
              <w:pStyle w:val="TAL"/>
              <w:rPr>
                <w:sz w:val="16"/>
                <w:szCs w:val="16"/>
                <w:lang w:eastAsia="zh-CN"/>
              </w:rPr>
            </w:pPr>
            <w:r w:rsidRPr="00FA4CFB">
              <w:rPr>
                <w:sz w:val="16"/>
                <w:szCs w:val="16"/>
                <w:lang w:eastAsia="zh-CN"/>
              </w:rPr>
              <w:t>RP-2228</w:t>
            </w:r>
            <w:r>
              <w:rPr>
                <w:sz w:val="16"/>
                <w:szCs w:val="16"/>
                <w:lang w:eastAsia="zh-CN"/>
              </w:rPr>
              <w:t>52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F8D57F1" w14:textId="7B7487B2" w:rsidR="00B06EE0" w:rsidRDefault="00B06EE0" w:rsidP="00B849D7">
            <w:pPr>
              <w:pStyle w:val="TAL"/>
              <w:rPr>
                <w:sz w:val="16"/>
                <w:szCs w:val="16"/>
              </w:rPr>
            </w:pPr>
            <w:r>
              <w:rPr>
                <w:sz w:val="16"/>
                <w:szCs w:val="16"/>
              </w:rPr>
              <w:t>0413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C73B828" w14:textId="32003C71" w:rsidR="00B06EE0" w:rsidRDefault="00B06EE0" w:rsidP="00B849D7">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E6C96E6" w14:textId="77777777" w:rsidR="00B06EE0" w:rsidRDefault="00B06EE0" w:rsidP="00B849D7">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6E5AA27" w14:textId="6640E26F" w:rsidR="00B06EE0" w:rsidRPr="005D126D" w:rsidRDefault="00B06EE0" w:rsidP="00B849D7">
            <w:pPr>
              <w:spacing w:after="0"/>
              <w:rPr>
                <w:rFonts w:ascii="Arial" w:hAnsi="Arial"/>
                <w:sz w:val="16"/>
              </w:rPr>
            </w:pPr>
            <w:r w:rsidRPr="00B06EE0">
              <w:rPr>
                <w:rFonts w:ascii="Arial" w:hAnsi="Arial"/>
                <w:sz w:val="16"/>
              </w:rPr>
              <w:t>CR on PDCCH monitoring for inter-cell beam management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BD87A3" w14:textId="77777777" w:rsidR="00B06EE0" w:rsidRDefault="00B06EE0" w:rsidP="00B849D7">
            <w:pPr>
              <w:pStyle w:val="TAL"/>
              <w:rPr>
                <w:sz w:val="16"/>
                <w:szCs w:val="16"/>
                <w:lang w:eastAsia="zh-CN"/>
              </w:rPr>
            </w:pPr>
            <w:r>
              <w:rPr>
                <w:sz w:val="16"/>
                <w:szCs w:val="16"/>
                <w:lang w:eastAsia="zh-CN"/>
              </w:rPr>
              <w:t>17.4.0</w:t>
            </w:r>
          </w:p>
        </w:tc>
      </w:tr>
      <w:tr w:rsidR="00B06EE0" w:rsidRPr="00B916EC" w14:paraId="5273506D" w14:textId="77777777" w:rsidTr="00B849D7">
        <w:tc>
          <w:tcPr>
            <w:tcW w:w="894" w:type="dxa"/>
            <w:tcBorders>
              <w:top w:val="single" w:sz="6" w:space="0" w:color="auto"/>
              <w:left w:val="single" w:sz="6" w:space="0" w:color="auto"/>
              <w:bottom w:val="single" w:sz="6" w:space="0" w:color="auto"/>
              <w:right w:val="single" w:sz="6" w:space="0" w:color="auto"/>
            </w:tcBorders>
            <w:shd w:val="solid" w:color="FFFFFF" w:fill="auto"/>
          </w:tcPr>
          <w:p w14:paraId="59C8D20B" w14:textId="77777777" w:rsidR="00B06EE0" w:rsidRPr="00B916EC" w:rsidRDefault="00B06EE0" w:rsidP="00B849D7">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82ED41B" w14:textId="77777777" w:rsidR="00B06EE0" w:rsidRPr="00B916EC" w:rsidRDefault="00B06EE0" w:rsidP="00B849D7">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78BB6B3" w14:textId="77777777" w:rsidR="00B06EE0" w:rsidRDefault="00B06EE0" w:rsidP="00B849D7">
            <w:pPr>
              <w:pStyle w:val="TAL"/>
              <w:rPr>
                <w:sz w:val="16"/>
                <w:szCs w:val="16"/>
                <w:lang w:eastAsia="zh-CN"/>
              </w:rPr>
            </w:pPr>
            <w:r w:rsidRPr="00FA4CFB">
              <w:rPr>
                <w:sz w:val="16"/>
                <w:szCs w:val="16"/>
                <w:lang w:eastAsia="zh-CN"/>
              </w:rPr>
              <w:t>RP-2228</w:t>
            </w:r>
            <w:r>
              <w:rPr>
                <w:sz w:val="16"/>
                <w:szCs w:val="16"/>
                <w:lang w:eastAsia="zh-CN"/>
              </w:rPr>
              <w:t>52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5ECAEEC" w14:textId="66366A21" w:rsidR="00B06EE0" w:rsidRDefault="00B06EE0" w:rsidP="00B849D7">
            <w:pPr>
              <w:pStyle w:val="TAL"/>
              <w:rPr>
                <w:sz w:val="16"/>
                <w:szCs w:val="16"/>
              </w:rPr>
            </w:pPr>
            <w:r>
              <w:rPr>
                <w:sz w:val="16"/>
                <w:szCs w:val="16"/>
              </w:rPr>
              <w:t>0414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3FF488F" w14:textId="77777777" w:rsidR="00B06EE0" w:rsidRDefault="00B06EE0" w:rsidP="00B849D7">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38F71F6" w14:textId="77777777" w:rsidR="00B06EE0" w:rsidRDefault="00B06EE0" w:rsidP="00B849D7">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113C64F" w14:textId="51A5F32C" w:rsidR="00B06EE0" w:rsidRPr="005D126D" w:rsidRDefault="00B06EE0" w:rsidP="00B849D7">
            <w:pPr>
              <w:spacing w:after="0"/>
              <w:rPr>
                <w:rFonts w:ascii="Arial" w:hAnsi="Arial"/>
                <w:sz w:val="16"/>
              </w:rPr>
            </w:pPr>
            <w:r w:rsidRPr="00B06EE0">
              <w:rPr>
                <w:rFonts w:ascii="Arial" w:hAnsi="Arial"/>
                <w:sz w:val="16"/>
              </w:rPr>
              <w:t>Clarification on HARQ feedback for TCI state update indication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AB734E" w14:textId="77777777" w:rsidR="00B06EE0" w:rsidRDefault="00B06EE0" w:rsidP="00B849D7">
            <w:pPr>
              <w:pStyle w:val="TAL"/>
              <w:rPr>
                <w:sz w:val="16"/>
                <w:szCs w:val="16"/>
                <w:lang w:eastAsia="zh-CN"/>
              </w:rPr>
            </w:pPr>
            <w:r>
              <w:rPr>
                <w:sz w:val="16"/>
                <w:szCs w:val="16"/>
                <w:lang w:eastAsia="zh-CN"/>
              </w:rPr>
              <w:t>17.4.0</w:t>
            </w:r>
          </w:p>
        </w:tc>
      </w:tr>
      <w:tr w:rsidR="007F253F" w:rsidRPr="00B916EC" w14:paraId="58AB2538" w14:textId="77777777" w:rsidTr="00B849D7">
        <w:tc>
          <w:tcPr>
            <w:tcW w:w="894" w:type="dxa"/>
            <w:tcBorders>
              <w:top w:val="single" w:sz="6" w:space="0" w:color="auto"/>
              <w:left w:val="single" w:sz="6" w:space="0" w:color="auto"/>
              <w:bottom w:val="single" w:sz="6" w:space="0" w:color="auto"/>
              <w:right w:val="single" w:sz="6" w:space="0" w:color="auto"/>
            </w:tcBorders>
            <w:shd w:val="solid" w:color="FFFFFF" w:fill="auto"/>
          </w:tcPr>
          <w:p w14:paraId="1EF0CC52" w14:textId="77777777" w:rsidR="007F253F" w:rsidRPr="00B916EC" w:rsidRDefault="007F253F" w:rsidP="00B849D7">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6DB26AE" w14:textId="77777777" w:rsidR="007F253F" w:rsidRPr="00B916EC" w:rsidRDefault="007F253F" w:rsidP="00B849D7">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067A039" w14:textId="71561474" w:rsidR="007F253F" w:rsidRDefault="007F253F" w:rsidP="00B849D7">
            <w:pPr>
              <w:pStyle w:val="TAL"/>
              <w:rPr>
                <w:sz w:val="16"/>
                <w:szCs w:val="16"/>
                <w:lang w:eastAsia="zh-CN"/>
              </w:rPr>
            </w:pPr>
            <w:r w:rsidRPr="00FA4CFB">
              <w:rPr>
                <w:sz w:val="16"/>
                <w:szCs w:val="16"/>
                <w:lang w:eastAsia="zh-CN"/>
              </w:rPr>
              <w:t>RP-2228</w:t>
            </w:r>
            <w:r>
              <w:rPr>
                <w:sz w:val="16"/>
                <w:szCs w:val="16"/>
                <w:lang w:eastAsia="zh-CN"/>
              </w:rPr>
              <w:t>64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27AA1B1" w14:textId="5E843598" w:rsidR="007F253F" w:rsidRDefault="007F253F" w:rsidP="00B849D7">
            <w:pPr>
              <w:pStyle w:val="TAL"/>
              <w:rPr>
                <w:sz w:val="16"/>
                <w:szCs w:val="16"/>
              </w:rPr>
            </w:pPr>
            <w:r>
              <w:rPr>
                <w:sz w:val="16"/>
                <w:szCs w:val="16"/>
              </w:rPr>
              <w:t>0415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599EE39" w14:textId="1EDA7C96" w:rsidR="007F253F" w:rsidRDefault="007F253F" w:rsidP="00B849D7">
            <w:pPr>
              <w:pStyle w:val="TAL"/>
              <w:jc w:val="center"/>
              <w:rPr>
                <w:sz w:val="16"/>
                <w:szCs w:val="16"/>
              </w:rPr>
            </w:pPr>
            <w:r>
              <w:rPr>
                <w:sz w:val="16"/>
                <w:szCs w:val="16"/>
              </w:rPr>
              <w:t>2</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D54E244" w14:textId="77777777" w:rsidR="007F253F" w:rsidRDefault="007F253F" w:rsidP="00B849D7">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C791135" w14:textId="310E3ABC" w:rsidR="007F253F" w:rsidRPr="005D126D" w:rsidRDefault="007F253F" w:rsidP="00B849D7">
            <w:pPr>
              <w:spacing w:after="0"/>
              <w:rPr>
                <w:rFonts w:ascii="Arial" w:hAnsi="Arial"/>
                <w:sz w:val="16"/>
              </w:rPr>
            </w:pPr>
            <w:r w:rsidRPr="007F253F">
              <w:rPr>
                <w:rFonts w:ascii="Arial" w:hAnsi="Arial"/>
                <w:sz w:val="16"/>
              </w:rPr>
              <w:t xml:space="preserve">CR on interpretation of </w:t>
            </w:r>
            <w:r w:rsidRPr="007F253F">
              <w:rPr>
                <w:rFonts w:ascii="Arial" w:hAnsi="Arial"/>
                <w:i/>
                <w:iCs/>
                <w:sz w:val="16"/>
              </w:rPr>
              <w:t>moreThanOneNackOnlyMode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961B89" w14:textId="77777777" w:rsidR="007F253F" w:rsidRDefault="007F253F" w:rsidP="00B849D7">
            <w:pPr>
              <w:pStyle w:val="TAL"/>
              <w:rPr>
                <w:sz w:val="16"/>
                <w:szCs w:val="16"/>
                <w:lang w:eastAsia="zh-CN"/>
              </w:rPr>
            </w:pPr>
            <w:r>
              <w:rPr>
                <w:sz w:val="16"/>
                <w:szCs w:val="16"/>
                <w:lang w:eastAsia="zh-CN"/>
              </w:rPr>
              <w:t>17.4.0</w:t>
            </w:r>
          </w:p>
        </w:tc>
      </w:tr>
      <w:tr w:rsidR="000B7009" w:rsidRPr="00B916EC" w14:paraId="10F44977" w14:textId="77777777" w:rsidTr="00B849D7">
        <w:tc>
          <w:tcPr>
            <w:tcW w:w="894" w:type="dxa"/>
            <w:tcBorders>
              <w:top w:val="single" w:sz="6" w:space="0" w:color="auto"/>
              <w:left w:val="single" w:sz="6" w:space="0" w:color="auto"/>
              <w:bottom w:val="single" w:sz="6" w:space="0" w:color="auto"/>
              <w:right w:val="single" w:sz="6" w:space="0" w:color="auto"/>
            </w:tcBorders>
            <w:shd w:val="solid" w:color="FFFFFF" w:fill="auto"/>
          </w:tcPr>
          <w:p w14:paraId="279B2ECA" w14:textId="77777777" w:rsidR="000B7009" w:rsidRPr="00B916EC" w:rsidRDefault="000B7009" w:rsidP="00B849D7">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75ECA23" w14:textId="77777777" w:rsidR="000B7009" w:rsidRPr="00B916EC" w:rsidRDefault="000B7009" w:rsidP="00B849D7">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A7D5085" w14:textId="77777777" w:rsidR="000B7009" w:rsidRDefault="000B7009" w:rsidP="00B849D7">
            <w:pPr>
              <w:pStyle w:val="TAL"/>
              <w:rPr>
                <w:sz w:val="16"/>
                <w:szCs w:val="16"/>
                <w:lang w:eastAsia="zh-CN"/>
              </w:rPr>
            </w:pPr>
            <w:r w:rsidRPr="00FA4CFB">
              <w:rPr>
                <w:sz w:val="16"/>
                <w:szCs w:val="16"/>
                <w:lang w:eastAsia="zh-CN"/>
              </w:rPr>
              <w:t>RP-2228</w:t>
            </w:r>
            <w:r>
              <w:rPr>
                <w:sz w:val="16"/>
                <w:szCs w:val="16"/>
                <w:lang w:eastAsia="zh-CN"/>
              </w:rPr>
              <w:t>64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486D3D0" w14:textId="67CC8031" w:rsidR="000B7009" w:rsidRDefault="000B7009" w:rsidP="00B849D7">
            <w:pPr>
              <w:pStyle w:val="TAL"/>
              <w:rPr>
                <w:sz w:val="16"/>
                <w:szCs w:val="16"/>
              </w:rPr>
            </w:pPr>
            <w:r>
              <w:rPr>
                <w:sz w:val="16"/>
                <w:szCs w:val="16"/>
              </w:rPr>
              <w:t>0416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3788FB5" w14:textId="46C5D6D7" w:rsidR="000B7009" w:rsidRDefault="000B7009" w:rsidP="00B849D7">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32DCEA0" w14:textId="77777777" w:rsidR="000B7009" w:rsidRDefault="000B7009" w:rsidP="00B849D7">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F5C889F" w14:textId="647DC120" w:rsidR="000B7009" w:rsidRPr="005D126D" w:rsidRDefault="000B7009" w:rsidP="00B849D7">
            <w:pPr>
              <w:spacing w:after="0"/>
              <w:rPr>
                <w:rFonts w:ascii="Arial" w:hAnsi="Arial"/>
                <w:sz w:val="16"/>
              </w:rPr>
            </w:pPr>
            <w:r w:rsidRPr="000B7009">
              <w:rPr>
                <w:rFonts w:ascii="Arial" w:hAnsi="Arial"/>
                <w:sz w:val="16"/>
              </w:rPr>
              <w:t>CR on NACK-only mode 2 multicast feedback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F213F3" w14:textId="77777777" w:rsidR="000B7009" w:rsidRDefault="000B7009" w:rsidP="00B849D7">
            <w:pPr>
              <w:pStyle w:val="TAL"/>
              <w:rPr>
                <w:sz w:val="16"/>
                <w:szCs w:val="16"/>
                <w:lang w:eastAsia="zh-CN"/>
              </w:rPr>
            </w:pPr>
            <w:r>
              <w:rPr>
                <w:sz w:val="16"/>
                <w:szCs w:val="16"/>
                <w:lang w:eastAsia="zh-CN"/>
              </w:rPr>
              <w:t>17.4.0</w:t>
            </w:r>
          </w:p>
        </w:tc>
      </w:tr>
      <w:tr w:rsidR="007F2F25" w:rsidRPr="00B916EC" w14:paraId="43A32DC1" w14:textId="77777777" w:rsidTr="00B849D7">
        <w:tc>
          <w:tcPr>
            <w:tcW w:w="894" w:type="dxa"/>
            <w:tcBorders>
              <w:top w:val="single" w:sz="6" w:space="0" w:color="auto"/>
              <w:left w:val="single" w:sz="6" w:space="0" w:color="auto"/>
              <w:bottom w:val="single" w:sz="6" w:space="0" w:color="auto"/>
              <w:right w:val="single" w:sz="6" w:space="0" w:color="auto"/>
            </w:tcBorders>
            <w:shd w:val="solid" w:color="FFFFFF" w:fill="auto"/>
          </w:tcPr>
          <w:p w14:paraId="22371B02" w14:textId="77777777" w:rsidR="007F2F25" w:rsidRPr="00B916EC" w:rsidRDefault="007F2F25" w:rsidP="00B849D7">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713F352" w14:textId="77777777" w:rsidR="007F2F25" w:rsidRPr="00B916EC" w:rsidRDefault="007F2F25" w:rsidP="00B849D7">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36A513B" w14:textId="77777777" w:rsidR="007F2F25" w:rsidRDefault="007F2F25" w:rsidP="00B849D7">
            <w:pPr>
              <w:pStyle w:val="TAL"/>
              <w:rPr>
                <w:sz w:val="16"/>
                <w:szCs w:val="16"/>
                <w:lang w:eastAsia="zh-CN"/>
              </w:rPr>
            </w:pPr>
            <w:r w:rsidRPr="00FA4CFB">
              <w:rPr>
                <w:sz w:val="16"/>
                <w:szCs w:val="16"/>
                <w:lang w:eastAsia="zh-CN"/>
              </w:rPr>
              <w:t>RP-2228</w:t>
            </w:r>
            <w:r>
              <w:rPr>
                <w:sz w:val="16"/>
                <w:szCs w:val="16"/>
                <w:lang w:eastAsia="zh-CN"/>
              </w:rPr>
              <w:t>64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0BB0000" w14:textId="5B711F1B" w:rsidR="007F2F25" w:rsidRDefault="007F2F25" w:rsidP="00B849D7">
            <w:pPr>
              <w:pStyle w:val="TAL"/>
              <w:rPr>
                <w:sz w:val="16"/>
                <w:szCs w:val="16"/>
              </w:rPr>
            </w:pPr>
            <w:r>
              <w:rPr>
                <w:sz w:val="16"/>
                <w:szCs w:val="16"/>
              </w:rPr>
              <w:t>0417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0FBE959" w14:textId="77777777" w:rsidR="007F2F25" w:rsidRDefault="007F2F25" w:rsidP="00B849D7">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B33E428" w14:textId="77777777" w:rsidR="007F2F25" w:rsidRDefault="007F2F25" w:rsidP="00B849D7">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0C4B0CB" w14:textId="43E3994D" w:rsidR="007F2F25" w:rsidRPr="005D126D" w:rsidRDefault="007F2F25" w:rsidP="00B849D7">
            <w:pPr>
              <w:spacing w:after="0"/>
              <w:rPr>
                <w:rFonts w:ascii="Arial" w:hAnsi="Arial"/>
                <w:sz w:val="16"/>
              </w:rPr>
            </w:pPr>
            <w:r w:rsidRPr="007F2F25">
              <w:rPr>
                <w:rFonts w:ascii="Arial" w:hAnsi="Arial"/>
                <w:sz w:val="16"/>
              </w:rPr>
              <w:t xml:space="preserve">CR on alignment of </w:t>
            </w:r>
            <w:r w:rsidRPr="007F2F25">
              <w:rPr>
                <w:rFonts w:ascii="Arial" w:hAnsi="Arial"/>
                <w:i/>
                <w:iCs/>
                <w:sz w:val="16"/>
              </w:rPr>
              <w:t>moreThanOneNackOnlyMode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BF22B4" w14:textId="77777777" w:rsidR="007F2F25" w:rsidRDefault="007F2F25" w:rsidP="00B849D7">
            <w:pPr>
              <w:pStyle w:val="TAL"/>
              <w:rPr>
                <w:sz w:val="16"/>
                <w:szCs w:val="16"/>
                <w:lang w:eastAsia="zh-CN"/>
              </w:rPr>
            </w:pPr>
            <w:r>
              <w:rPr>
                <w:sz w:val="16"/>
                <w:szCs w:val="16"/>
                <w:lang w:eastAsia="zh-CN"/>
              </w:rPr>
              <w:t>17.4.0</w:t>
            </w:r>
          </w:p>
        </w:tc>
      </w:tr>
      <w:tr w:rsidR="00B7487E" w:rsidRPr="00B916EC" w14:paraId="63FF9AE8" w14:textId="77777777" w:rsidTr="00B849D7">
        <w:tc>
          <w:tcPr>
            <w:tcW w:w="894" w:type="dxa"/>
            <w:tcBorders>
              <w:top w:val="single" w:sz="6" w:space="0" w:color="auto"/>
              <w:left w:val="single" w:sz="6" w:space="0" w:color="auto"/>
              <w:bottom w:val="single" w:sz="6" w:space="0" w:color="auto"/>
              <w:right w:val="single" w:sz="6" w:space="0" w:color="auto"/>
            </w:tcBorders>
            <w:shd w:val="solid" w:color="FFFFFF" w:fill="auto"/>
          </w:tcPr>
          <w:p w14:paraId="6AAF7A01" w14:textId="77777777" w:rsidR="00B7487E" w:rsidRPr="00B916EC" w:rsidRDefault="00B7487E" w:rsidP="00B849D7">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8E86B73" w14:textId="77777777" w:rsidR="00B7487E" w:rsidRPr="00B916EC" w:rsidRDefault="00B7487E" w:rsidP="00B849D7">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76F1AFB" w14:textId="189B3239" w:rsidR="00B7487E" w:rsidRDefault="00B7487E" w:rsidP="00B849D7">
            <w:pPr>
              <w:pStyle w:val="TAL"/>
              <w:rPr>
                <w:sz w:val="16"/>
                <w:szCs w:val="16"/>
                <w:lang w:eastAsia="zh-CN"/>
              </w:rPr>
            </w:pPr>
            <w:r w:rsidRPr="00FA4CFB">
              <w:rPr>
                <w:sz w:val="16"/>
                <w:szCs w:val="16"/>
                <w:lang w:eastAsia="zh-CN"/>
              </w:rPr>
              <w:t>RP-2228</w:t>
            </w:r>
            <w:r>
              <w:rPr>
                <w:sz w:val="16"/>
                <w:szCs w:val="16"/>
                <w:lang w:eastAsia="zh-CN"/>
              </w:rPr>
              <w:t>54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C6AE0DB" w14:textId="0F68EC59" w:rsidR="00B7487E" w:rsidRDefault="00B7487E" w:rsidP="00B849D7">
            <w:pPr>
              <w:pStyle w:val="TAL"/>
              <w:rPr>
                <w:sz w:val="16"/>
                <w:szCs w:val="16"/>
              </w:rPr>
            </w:pPr>
            <w:r>
              <w:rPr>
                <w:sz w:val="16"/>
                <w:szCs w:val="16"/>
              </w:rPr>
              <w:t>0419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B410AF2" w14:textId="77777777" w:rsidR="00B7487E" w:rsidRDefault="00B7487E" w:rsidP="00B849D7">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94DDA81" w14:textId="77777777" w:rsidR="00B7487E" w:rsidRDefault="00B7487E" w:rsidP="00B849D7">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AC4529D" w14:textId="4ABAD405" w:rsidR="00B7487E" w:rsidRPr="005D126D" w:rsidRDefault="00B7487E" w:rsidP="00B849D7">
            <w:pPr>
              <w:spacing w:after="0"/>
              <w:rPr>
                <w:rFonts w:ascii="Arial" w:hAnsi="Arial"/>
                <w:sz w:val="16"/>
              </w:rPr>
            </w:pPr>
            <w:r w:rsidRPr="00B7487E">
              <w:rPr>
                <w:rFonts w:ascii="Arial" w:hAnsi="Arial"/>
                <w:sz w:val="16"/>
              </w:rPr>
              <w:t>Correction on triggering of enhanced Type-3 codebook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A24360" w14:textId="77777777" w:rsidR="00B7487E" w:rsidRDefault="00B7487E" w:rsidP="00B849D7">
            <w:pPr>
              <w:pStyle w:val="TAL"/>
              <w:rPr>
                <w:sz w:val="16"/>
                <w:szCs w:val="16"/>
                <w:lang w:eastAsia="zh-CN"/>
              </w:rPr>
            </w:pPr>
            <w:r>
              <w:rPr>
                <w:sz w:val="16"/>
                <w:szCs w:val="16"/>
                <w:lang w:eastAsia="zh-CN"/>
              </w:rPr>
              <w:t>17.4.0</w:t>
            </w:r>
          </w:p>
        </w:tc>
      </w:tr>
      <w:tr w:rsidR="00845826" w:rsidRPr="00B916EC" w14:paraId="46C20EB4" w14:textId="77777777" w:rsidTr="00B849D7">
        <w:tc>
          <w:tcPr>
            <w:tcW w:w="894" w:type="dxa"/>
            <w:tcBorders>
              <w:top w:val="single" w:sz="6" w:space="0" w:color="auto"/>
              <w:left w:val="single" w:sz="6" w:space="0" w:color="auto"/>
              <w:bottom w:val="single" w:sz="6" w:space="0" w:color="auto"/>
              <w:right w:val="single" w:sz="6" w:space="0" w:color="auto"/>
            </w:tcBorders>
            <w:shd w:val="solid" w:color="FFFFFF" w:fill="auto"/>
          </w:tcPr>
          <w:p w14:paraId="6EEC4AAA" w14:textId="77777777" w:rsidR="00845826" w:rsidRPr="00B916EC" w:rsidRDefault="00845826" w:rsidP="00B849D7">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9F95357" w14:textId="77777777" w:rsidR="00845826" w:rsidRPr="00B916EC" w:rsidRDefault="00845826" w:rsidP="00B849D7">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CFF2CE9" w14:textId="77777777" w:rsidR="00845826" w:rsidRDefault="00845826" w:rsidP="00B849D7">
            <w:pPr>
              <w:pStyle w:val="TAL"/>
              <w:rPr>
                <w:sz w:val="16"/>
                <w:szCs w:val="16"/>
                <w:lang w:eastAsia="zh-CN"/>
              </w:rPr>
            </w:pPr>
            <w:r w:rsidRPr="00FA4CFB">
              <w:rPr>
                <w:sz w:val="16"/>
                <w:szCs w:val="16"/>
                <w:lang w:eastAsia="zh-CN"/>
              </w:rPr>
              <w:t>RP-2228</w:t>
            </w:r>
            <w:r>
              <w:rPr>
                <w:sz w:val="16"/>
                <w:szCs w:val="16"/>
                <w:lang w:eastAsia="zh-CN"/>
              </w:rPr>
              <w:t>54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46ACDAD" w14:textId="5350D81A" w:rsidR="00845826" w:rsidRDefault="00845826" w:rsidP="00B849D7">
            <w:pPr>
              <w:pStyle w:val="TAL"/>
              <w:rPr>
                <w:sz w:val="16"/>
                <w:szCs w:val="16"/>
              </w:rPr>
            </w:pPr>
            <w:r>
              <w:rPr>
                <w:sz w:val="16"/>
                <w:szCs w:val="16"/>
              </w:rPr>
              <w:t>0420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0611008" w14:textId="77777777" w:rsidR="00845826" w:rsidRDefault="00845826" w:rsidP="00B849D7">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6B0E6DD" w14:textId="77777777" w:rsidR="00845826" w:rsidRDefault="00845826" w:rsidP="00B849D7">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B956B99" w14:textId="7AF4CCF9" w:rsidR="00845826" w:rsidRPr="005D126D" w:rsidRDefault="00845826" w:rsidP="00B849D7">
            <w:pPr>
              <w:spacing w:after="0"/>
              <w:rPr>
                <w:rFonts w:ascii="Arial" w:hAnsi="Arial"/>
                <w:sz w:val="16"/>
              </w:rPr>
            </w:pPr>
            <w:r w:rsidRPr="00845826">
              <w:rPr>
                <w:rFonts w:ascii="Arial" w:hAnsi="Arial"/>
                <w:sz w:val="16"/>
              </w:rPr>
              <w:t>Correction on PUCCH cell switching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4DB914" w14:textId="77777777" w:rsidR="00845826" w:rsidRDefault="00845826" w:rsidP="00B849D7">
            <w:pPr>
              <w:pStyle w:val="TAL"/>
              <w:rPr>
                <w:sz w:val="16"/>
                <w:szCs w:val="16"/>
                <w:lang w:eastAsia="zh-CN"/>
              </w:rPr>
            </w:pPr>
            <w:r>
              <w:rPr>
                <w:sz w:val="16"/>
                <w:szCs w:val="16"/>
                <w:lang w:eastAsia="zh-CN"/>
              </w:rPr>
              <w:t>17.4.0</w:t>
            </w:r>
          </w:p>
        </w:tc>
      </w:tr>
      <w:tr w:rsidR="009B0E77" w:rsidRPr="00B916EC" w14:paraId="484F0914" w14:textId="77777777" w:rsidTr="00B849D7">
        <w:tc>
          <w:tcPr>
            <w:tcW w:w="894" w:type="dxa"/>
            <w:tcBorders>
              <w:top w:val="single" w:sz="6" w:space="0" w:color="auto"/>
              <w:left w:val="single" w:sz="6" w:space="0" w:color="auto"/>
              <w:bottom w:val="single" w:sz="6" w:space="0" w:color="auto"/>
              <w:right w:val="single" w:sz="6" w:space="0" w:color="auto"/>
            </w:tcBorders>
            <w:shd w:val="solid" w:color="FFFFFF" w:fill="auto"/>
          </w:tcPr>
          <w:p w14:paraId="18221F46" w14:textId="77777777" w:rsidR="009B0E77" w:rsidRPr="00B916EC" w:rsidRDefault="009B0E77" w:rsidP="00B849D7">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0168057" w14:textId="77777777" w:rsidR="009B0E77" w:rsidRPr="00B916EC" w:rsidRDefault="009B0E77" w:rsidP="00B849D7">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A46877D" w14:textId="77777777" w:rsidR="009B0E77" w:rsidRDefault="009B0E77" w:rsidP="00B849D7">
            <w:pPr>
              <w:pStyle w:val="TAL"/>
              <w:rPr>
                <w:sz w:val="16"/>
                <w:szCs w:val="16"/>
                <w:lang w:eastAsia="zh-CN"/>
              </w:rPr>
            </w:pPr>
            <w:r w:rsidRPr="00FA4CFB">
              <w:rPr>
                <w:sz w:val="16"/>
                <w:szCs w:val="16"/>
                <w:lang w:eastAsia="zh-CN"/>
              </w:rPr>
              <w:t>RP-2228</w:t>
            </w:r>
            <w:r>
              <w:rPr>
                <w:sz w:val="16"/>
                <w:szCs w:val="16"/>
                <w:lang w:eastAsia="zh-CN"/>
              </w:rPr>
              <w:t>54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EC87FE1" w14:textId="094E59A0" w:rsidR="009B0E77" w:rsidRDefault="009B0E77" w:rsidP="00B849D7">
            <w:pPr>
              <w:pStyle w:val="TAL"/>
              <w:rPr>
                <w:sz w:val="16"/>
                <w:szCs w:val="16"/>
              </w:rPr>
            </w:pPr>
            <w:r>
              <w:rPr>
                <w:sz w:val="16"/>
                <w:szCs w:val="16"/>
              </w:rPr>
              <w:t>0421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CDEC0CB" w14:textId="77777777" w:rsidR="009B0E77" w:rsidRDefault="009B0E77" w:rsidP="00B849D7">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896EE82" w14:textId="77777777" w:rsidR="009B0E77" w:rsidRDefault="009B0E77" w:rsidP="00B849D7">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148C4FF" w14:textId="28E1F225" w:rsidR="009B0E77" w:rsidRPr="005D126D" w:rsidRDefault="009B0E77" w:rsidP="00B849D7">
            <w:pPr>
              <w:spacing w:after="0"/>
              <w:rPr>
                <w:rFonts w:ascii="Arial" w:hAnsi="Arial"/>
                <w:sz w:val="16"/>
              </w:rPr>
            </w:pPr>
            <w:r w:rsidRPr="009B0E77">
              <w:rPr>
                <w:rFonts w:ascii="Arial" w:hAnsi="Arial"/>
                <w:sz w:val="16"/>
              </w:rPr>
              <w:t>Correction on HARQ-ACK reporting on PUSCH for Rel-17 Intra-UE multiplexing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BA4753" w14:textId="77777777" w:rsidR="009B0E77" w:rsidRDefault="009B0E77" w:rsidP="00B849D7">
            <w:pPr>
              <w:pStyle w:val="TAL"/>
              <w:rPr>
                <w:sz w:val="16"/>
                <w:szCs w:val="16"/>
                <w:lang w:eastAsia="zh-CN"/>
              </w:rPr>
            </w:pPr>
            <w:r>
              <w:rPr>
                <w:sz w:val="16"/>
                <w:szCs w:val="16"/>
                <w:lang w:eastAsia="zh-CN"/>
              </w:rPr>
              <w:t>17.4.0</w:t>
            </w:r>
          </w:p>
        </w:tc>
      </w:tr>
      <w:tr w:rsidR="00B911F1" w:rsidRPr="00B916EC" w14:paraId="65A6D544" w14:textId="77777777" w:rsidTr="00B849D7">
        <w:tc>
          <w:tcPr>
            <w:tcW w:w="894" w:type="dxa"/>
            <w:tcBorders>
              <w:top w:val="single" w:sz="6" w:space="0" w:color="auto"/>
              <w:left w:val="single" w:sz="6" w:space="0" w:color="auto"/>
              <w:bottom w:val="single" w:sz="6" w:space="0" w:color="auto"/>
              <w:right w:val="single" w:sz="6" w:space="0" w:color="auto"/>
            </w:tcBorders>
            <w:shd w:val="solid" w:color="FFFFFF" w:fill="auto"/>
          </w:tcPr>
          <w:p w14:paraId="0E17A950" w14:textId="77777777" w:rsidR="00B911F1" w:rsidRPr="00B916EC" w:rsidRDefault="00B911F1" w:rsidP="00B849D7">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CC71DC8" w14:textId="77777777" w:rsidR="00B911F1" w:rsidRPr="00B916EC" w:rsidRDefault="00B911F1" w:rsidP="00B849D7">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DCE5294" w14:textId="4D7C850F" w:rsidR="00B911F1" w:rsidRDefault="00B911F1" w:rsidP="00B849D7">
            <w:pPr>
              <w:pStyle w:val="TAL"/>
              <w:rPr>
                <w:sz w:val="16"/>
                <w:szCs w:val="16"/>
                <w:lang w:eastAsia="zh-CN"/>
              </w:rPr>
            </w:pPr>
            <w:r w:rsidRPr="00FA4CFB">
              <w:rPr>
                <w:sz w:val="16"/>
                <w:szCs w:val="16"/>
                <w:lang w:eastAsia="zh-CN"/>
              </w:rPr>
              <w:t>RP-2228</w:t>
            </w:r>
            <w:r>
              <w:rPr>
                <w:sz w:val="16"/>
                <w:szCs w:val="16"/>
                <w:lang w:eastAsia="zh-CN"/>
              </w:rPr>
              <w:t>69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F42D833" w14:textId="0321FC4B" w:rsidR="00B911F1" w:rsidRDefault="00B911F1" w:rsidP="00B849D7">
            <w:pPr>
              <w:pStyle w:val="TAL"/>
              <w:rPr>
                <w:sz w:val="16"/>
                <w:szCs w:val="16"/>
              </w:rPr>
            </w:pPr>
            <w:r>
              <w:rPr>
                <w:sz w:val="16"/>
                <w:szCs w:val="16"/>
              </w:rPr>
              <w:t>0423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26CED9A" w14:textId="77777777" w:rsidR="00B911F1" w:rsidRDefault="00B911F1" w:rsidP="00B849D7">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7E3F4F4" w14:textId="629A7B28" w:rsidR="00B911F1" w:rsidRDefault="00B911F1" w:rsidP="00B849D7">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F38FD79" w14:textId="3DC0B31D" w:rsidR="00B911F1" w:rsidRPr="005D126D" w:rsidRDefault="00B911F1" w:rsidP="00B849D7">
            <w:pPr>
              <w:spacing w:after="0"/>
              <w:rPr>
                <w:rFonts w:ascii="Arial" w:hAnsi="Arial"/>
                <w:sz w:val="16"/>
              </w:rPr>
            </w:pPr>
            <w:r w:rsidRPr="00B911F1">
              <w:rPr>
                <w:rFonts w:ascii="Arial" w:hAnsi="Arial"/>
                <w:sz w:val="16"/>
              </w:rPr>
              <w:t>Clarification on timelines for power control command</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60D3B6" w14:textId="77777777" w:rsidR="00B911F1" w:rsidRDefault="00B911F1" w:rsidP="00B849D7">
            <w:pPr>
              <w:pStyle w:val="TAL"/>
              <w:rPr>
                <w:sz w:val="16"/>
                <w:szCs w:val="16"/>
                <w:lang w:eastAsia="zh-CN"/>
              </w:rPr>
            </w:pPr>
            <w:r>
              <w:rPr>
                <w:sz w:val="16"/>
                <w:szCs w:val="16"/>
                <w:lang w:eastAsia="zh-CN"/>
              </w:rPr>
              <w:t>17.4.0</w:t>
            </w:r>
          </w:p>
        </w:tc>
      </w:tr>
      <w:tr w:rsidR="007C1476" w:rsidRPr="00B916EC" w14:paraId="30F0D356" w14:textId="77777777" w:rsidTr="00151F79">
        <w:tc>
          <w:tcPr>
            <w:tcW w:w="894" w:type="dxa"/>
            <w:tcBorders>
              <w:top w:val="single" w:sz="6" w:space="0" w:color="auto"/>
              <w:left w:val="single" w:sz="6" w:space="0" w:color="auto"/>
              <w:bottom w:val="single" w:sz="6" w:space="0" w:color="auto"/>
              <w:right w:val="single" w:sz="6" w:space="0" w:color="auto"/>
            </w:tcBorders>
            <w:shd w:val="solid" w:color="FFFFFF" w:fill="auto"/>
          </w:tcPr>
          <w:p w14:paraId="169C725B" w14:textId="77777777" w:rsidR="007C1476" w:rsidRPr="00B916EC" w:rsidRDefault="007C1476" w:rsidP="00151F7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ADBBCF1" w14:textId="77777777" w:rsidR="007C1476" w:rsidRPr="00B916EC" w:rsidRDefault="007C1476" w:rsidP="00151F79">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AEC1FA7" w14:textId="220EE010" w:rsidR="007C1476" w:rsidRDefault="007C1476" w:rsidP="00151F79">
            <w:pPr>
              <w:pStyle w:val="TAL"/>
              <w:rPr>
                <w:sz w:val="16"/>
                <w:szCs w:val="16"/>
                <w:lang w:eastAsia="zh-CN"/>
              </w:rPr>
            </w:pPr>
            <w:r w:rsidRPr="00FA4CFB">
              <w:rPr>
                <w:sz w:val="16"/>
                <w:szCs w:val="16"/>
                <w:lang w:eastAsia="zh-CN"/>
              </w:rPr>
              <w:t>RP-2228</w:t>
            </w:r>
            <w:r>
              <w:rPr>
                <w:sz w:val="16"/>
                <w:szCs w:val="16"/>
                <w:lang w:eastAsia="zh-CN"/>
              </w:rPr>
              <w:t>58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F8702B0" w14:textId="4C8ECB3A" w:rsidR="007C1476" w:rsidRDefault="007C1476" w:rsidP="00151F79">
            <w:pPr>
              <w:pStyle w:val="TAL"/>
              <w:rPr>
                <w:sz w:val="16"/>
                <w:szCs w:val="16"/>
              </w:rPr>
            </w:pPr>
            <w:r>
              <w:rPr>
                <w:sz w:val="16"/>
                <w:szCs w:val="16"/>
              </w:rPr>
              <w:t>0424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97EFC8B" w14:textId="77777777" w:rsidR="007C1476" w:rsidRDefault="007C1476" w:rsidP="00151F7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7AB3BD5" w14:textId="391E015A" w:rsidR="007C1476" w:rsidRDefault="007C1476" w:rsidP="00151F79">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F234453" w14:textId="7E671389" w:rsidR="007C1476" w:rsidRPr="005D126D" w:rsidRDefault="007C1476" w:rsidP="00151F79">
            <w:pPr>
              <w:spacing w:after="0"/>
              <w:rPr>
                <w:rFonts w:ascii="Arial" w:hAnsi="Arial"/>
                <w:sz w:val="16"/>
              </w:rPr>
            </w:pPr>
            <w:r w:rsidRPr="007C1476">
              <w:rPr>
                <w:rFonts w:ascii="Arial" w:hAnsi="Arial"/>
                <w:sz w:val="16"/>
              </w:rPr>
              <w:t>Correction on PDCCH monitoring adaptation and BWP switching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011E35" w14:textId="77777777" w:rsidR="007C1476" w:rsidRDefault="007C1476" w:rsidP="00151F79">
            <w:pPr>
              <w:pStyle w:val="TAL"/>
              <w:rPr>
                <w:sz w:val="16"/>
                <w:szCs w:val="16"/>
                <w:lang w:eastAsia="zh-CN"/>
              </w:rPr>
            </w:pPr>
            <w:r>
              <w:rPr>
                <w:sz w:val="16"/>
                <w:szCs w:val="16"/>
                <w:lang w:eastAsia="zh-CN"/>
              </w:rPr>
              <w:t>17.4.0</w:t>
            </w:r>
          </w:p>
        </w:tc>
      </w:tr>
      <w:tr w:rsidR="00945024" w:rsidRPr="00B916EC" w14:paraId="386C3280" w14:textId="77777777" w:rsidTr="00151F79">
        <w:tc>
          <w:tcPr>
            <w:tcW w:w="894" w:type="dxa"/>
            <w:tcBorders>
              <w:top w:val="single" w:sz="6" w:space="0" w:color="auto"/>
              <w:left w:val="single" w:sz="6" w:space="0" w:color="auto"/>
              <w:bottom w:val="single" w:sz="6" w:space="0" w:color="auto"/>
              <w:right w:val="single" w:sz="6" w:space="0" w:color="auto"/>
            </w:tcBorders>
            <w:shd w:val="solid" w:color="FFFFFF" w:fill="auto"/>
          </w:tcPr>
          <w:p w14:paraId="0E3B0E8F" w14:textId="77777777" w:rsidR="00945024" w:rsidRPr="00B916EC" w:rsidRDefault="00945024" w:rsidP="00151F7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AAA2D8A" w14:textId="77777777" w:rsidR="00945024" w:rsidRPr="00B916EC" w:rsidRDefault="00945024" w:rsidP="00151F79">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DA1B357" w14:textId="3180DC7F" w:rsidR="00945024" w:rsidRDefault="00945024" w:rsidP="00151F79">
            <w:pPr>
              <w:pStyle w:val="TAL"/>
              <w:rPr>
                <w:sz w:val="16"/>
                <w:szCs w:val="16"/>
                <w:lang w:eastAsia="zh-CN"/>
              </w:rPr>
            </w:pPr>
            <w:r w:rsidRPr="00FA4CFB">
              <w:rPr>
                <w:sz w:val="16"/>
                <w:szCs w:val="16"/>
                <w:lang w:eastAsia="zh-CN"/>
              </w:rPr>
              <w:t>RP-2228</w:t>
            </w:r>
            <w:r>
              <w:rPr>
                <w:sz w:val="16"/>
                <w:szCs w:val="16"/>
                <w:lang w:eastAsia="zh-CN"/>
              </w:rPr>
              <w:t>53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F69F0E3" w14:textId="537B6991" w:rsidR="00945024" w:rsidRDefault="00945024" w:rsidP="00151F79">
            <w:pPr>
              <w:pStyle w:val="TAL"/>
              <w:rPr>
                <w:sz w:val="16"/>
                <w:szCs w:val="16"/>
              </w:rPr>
            </w:pPr>
            <w:r>
              <w:rPr>
                <w:sz w:val="16"/>
                <w:szCs w:val="16"/>
              </w:rPr>
              <w:t>0425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E4B1DF7" w14:textId="77777777" w:rsidR="00945024" w:rsidRDefault="00945024" w:rsidP="00151F7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2C95CFB" w14:textId="77777777" w:rsidR="00945024" w:rsidRDefault="00945024" w:rsidP="00151F79">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200D144" w14:textId="44D2832B" w:rsidR="00945024" w:rsidRPr="005D126D" w:rsidRDefault="00945024" w:rsidP="00151F79">
            <w:pPr>
              <w:spacing w:after="0"/>
              <w:rPr>
                <w:rFonts w:ascii="Arial" w:hAnsi="Arial"/>
                <w:sz w:val="16"/>
              </w:rPr>
            </w:pPr>
            <w:r w:rsidRPr="00945024">
              <w:rPr>
                <w:rFonts w:ascii="Arial" w:hAnsi="Arial"/>
                <w:sz w:val="16"/>
              </w:rPr>
              <w:t>Correction of number of configured DL-CCs for BD/CCE budget for FR2-2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68ED81" w14:textId="77777777" w:rsidR="00945024" w:rsidRDefault="00945024" w:rsidP="00151F79">
            <w:pPr>
              <w:pStyle w:val="TAL"/>
              <w:rPr>
                <w:sz w:val="16"/>
                <w:szCs w:val="16"/>
                <w:lang w:eastAsia="zh-CN"/>
              </w:rPr>
            </w:pPr>
            <w:r>
              <w:rPr>
                <w:sz w:val="16"/>
                <w:szCs w:val="16"/>
                <w:lang w:eastAsia="zh-CN"/>
              </w:rPr>
              <w:t>17.4.0</w:t>
            </w:r>
          </w:p>
        </w:tc>
      </w:tr>
      <w:tr w:rsidR="0071213A" w:rsidRPr="00B916EC" w14:paraId="10782117" w14:textId="77777777" w:rsidTr="00151F79">
        <w:tc>
          <w:tcPr>
            <w:tcW w:w="894" w:type="dxa"/>
            <w:tcBorders>
              <w:top w:val="single" w:sz="6" w:space="0" w:color="auto"/>
              <w:left w:val="single" w:sz="6" w:space="0" w:color="auto"/>
              <w:bottom w:val="single" w:sz="6" w:space="0" w:color="auto"/>
              <w:right w:val="single" w:sz="6" w:space="0" w:color="auto"/>
            </w:tcBorders>
            <w:shd w:val="solid" w:color="FFFFFF" w:fill="auto"/>
          </w:tcPr>
          <w:p w14:paraId="72E186A2" w14:textId="77777777" w:rsidR="0071213A" w:rsidRPr="00B916EC" w:rsidRDefault="0071213A" w:rsidP="00151F7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0F6E22C" w14:textId="77777777" w:rsidR="0071213A" w:rsidRPr="00B916EC" w:rsidRDefault="0071213A" w:rsidP="00151F79">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A4F8C6D" w14:textId="77777777" w:rsidR="0071213A" w:rsidRDefault="0071213A" w:rsidP="00151F79">
            <w:pPr>
              <w:pStyle w:val="TAL"/>
              <w:rPr>
                <w:sz w:val="16"/>
                <w:szCs w:val="16"/>
                <w:lang w:eastAsia="zh-CN"/>
              </w:rPr>
            </w:pPr>
            <w:r w:rsidRPr="00FA4CFB">
              <w:rPr>
                <w:sz w:val="16"/>
                <w:szCs w:val="16"/>
                <w:lang w:eastAsia="zh-CN"/>
              </w:rPr>
              <w:t>RP-2228</w:t>
            </w:r>
            <w:r>
              <w:rPr>
                <w:sz w:val="16"/>
                <w:szCs w:val="16"/>
                <w:lang w:eastAsia="zh-CN"/>
              </w:rPr>
              <w:t>53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8CAEE4A" w14:textId="0BB7784B" w:rsidR="0071213A" w:rsidRDefault="0071213A" w:rsidP="00151F79">
            <w:pPr>
              <w:pStyle w:val="TAL"/>
              <w:rPr>
                <w:sz w:val="16"/>
                <w:szCs w:val="16"/>
              </w:rPr>
            </w:pPr>
            <w:r>
              <w:rPr>
                <w:sz w:val="16"/>
                <w:szCs w:val="16"/>
              </w:rPr>
              <w:t>0426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C246BAB" w14:textId="77777777" w:rsidR="0071213A" w:rsidRDefault="0071213A" w:rsidP="00151F7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C435059" w14:textId="77777777" w:rsidR="0071213A" w:rsidRDefault="0071213A" w:rsidP="00151F79">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D6E15EA" w14:textId="573D00FA" w:rsidR="0071213A" w:rsidRPr="005D126D" w:rsidRDefault="0071213A" w:rsidP="00151F79">
            <w:pPr>
              <w:spacing w:after="0"/>
              <w:rPr>
                <w:rFonts w:ascii="Arial" w:hAnsi="Arial"/>
                <w:sz w:val="16"/>
              </w:rPr>
            </w:pPr>
            <w:r w:rsidRPr="0071213A">
              <w:rPr>
                <w:rFonts w:ascii="Arial" w:hAnsi="Arial"/>
                <w:sz w:val="16"/>
              </w:rPr>
              <w:t>Correction on per-slot group monitoring within a duration for FR2-2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4B7298" w14:textId="77777777" w:rsidR="0071213A" w:rsidRDefault="0071213A" w:rsidP="00151F79">
            <w:pPr>
              <w:pStyle w:val="TAL"/>
              <w:rPr>
                <w:sz w:val="16"/>
                <w:szCs w:val="16"/>
                <w:lang w:eastAsia="zh-CN"/>
              </w:rPr>
            </w:pPr>
            <w:r>
              <w:rPr>
                <w:sz w:val="16"/>
                <w:szCs w:val="16"/>
                <w:lang w:eastAsia="zh-CN"/>
              </w:rPr>
              <w:t>17.4.0</w:t>
            </w:r>
          </w:p>
        </w:tc>
      </w:tr>
      <w:tr w:rsidR="00A34638" w:rsidRPr="00B916EC" w14:paraId="38A01AB0" w14:textId="77777777" w:rsidTr="00151F79">
        <w:tc>
          <w:tcPr>
            <w:tcW w:w="894" w:type="dxa"/>
            <w:tcBorders>
              <w:top w:val="single" w:sz="6" w:space="0" w:color="auto"/>
              <w:left w:val="single" w:sz="6" w:space="0" w:color="auto"/>
              <w:bottom w:val="single" w:sz="6" w:space="0" w:color="auto"/>
              <w:right w:val="single" w:sz="6" w:space="0" w:color="auto"/>
            </w:tcBorders>
            <w:shd w:val="solid" w:color="FFFFFF" w:fill="auto"/>
          </w:tcPr>
          <w:p w14:paraId="75D8890D" w14:textId="77777777" w:rsidR="00A34638" w:rsidRPr="00B916EC" w:rsidRDefault="00A34638" w:rsidP="00151F7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F0EA0DA" w14:textId="77777777" w:rsidR="00A34638" w:rsidRPr="00B916EC" w:rsidRDefault="00A34638" w:rsidP="00151F79">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F3D78AD" w14:textId="2FEC3E16" w:rsidR="00A34638" w:rsidRDefault="00A34638" w:rsidP="00151F79">
            <w:pPr>
              <w:pStyle w:val="TAL"/>
              <w:rPr>
                <w:sz w:val="16"/>
                <w:szCs w:val="16"/>
                <w:lang w:eastAsia="zh-CN"/>
              </w:rPr>
            </w:pPr>
            <w:r w:rsidRPr="00FA4CFB">
              <w:rPr>
                <w:sz w:val="16"/>
                <w:szCs w:val="16"/>
                <w:lang w:eastAsia="zh-CN"/>
              </w:rPr>
              <w:t>RP-2228</w:t>
            </w:r>
            <w:r>
              <w:rPr>
                <w:sz w:val="16"/>
                <w:szCs w:val="16"/>
                <w:lang w:eastAsia="zh-CN"/>
              </w:rPr>
              <w:t>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44B6881" w14:textId="77CFE1C7" w:rsidR="00A34638" w:rsidRDefault="00A34638" w:rsidP="00151F79">
            <w:pPr>
              <w:pStyle w:val="TAL"/>
              <w:rPr>
                <w:sz w:val="16"/>
                <w:szCs w:val="16"/>
              </w:rPr>
            </w:pPr>
            <w:r>
              <w:rPr>
                <w:sz w:val="16"/>
                <w:szCs w:val="16"/>
              </w:rPr>
              <w:t>0428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BF4E6AB" w14:textId="77777777" w:rsidR="00A34638" w:rsidRDefault="00A34638" w:rsidP="00151F7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D4204BE" w14:textId="77777777" w:rsidR="00A34638" w:rsidRDefault="00A34638" w:rsidP="00151F79">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8BC9F9A" w14:textId="6C43101F" w:rsidR="00A34638" w:rsidRPr="005D126D" w:rsidRDefault="00A34638" w:rsidP="00151F79">
            <w:pPr>
              <w:spacing w:after="0"/>
              <w:rPr>
                <w:rFonts w:ascii="Arial" w:hAnsi="Arial"/>
                <w:sz w:val="16"/>
              </w:rPr>
            </w:pPr>
            <w:r w:rsidRPr="00A34638">
              <w:rPr>
                <w:rFonts w:ascii="Arial" w:hAnsi="Arial"/>
                <w:sz w:val="16"/>
              </w:rPr>
              <w:t>Correction on UL prioritization cases related to SP-CSI in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43A1B9" w14:textId="77777777" w:rsidR="00A34638" w:rsidRDefault="00A34638" w:rsidP="00151F79">
            <w:pPr>
              <w:pStyle w:val="TAL"/>
              <w:rPr>
                <w:sz w:val="16"/>
                <w:szCs w:val="16"/>
                <w:lang w:eastAsia="zh-CN"/>
              </w:rPr>
            </w:pPr>
            <w:r>
              <w:rPr>
                <w:sz w:val="16"/>
                <w:szCs w:val="16"/>
                <w:lang w:eastAsia="zh-CN"/>
              </w:rPr>
              <w:t>17.4.0</w:t>
            </w:r>
          </w:p>
        </w:tc>
      </w:tr>
      <w:tr w:rsidR="008C27C0" w:rsidRPr="00B916EC" w14:paraId="6E01B355" w14:textId="77777777" w:rsidTr="00151F79">
        <w:tc>
          <w:tcPr>
            <w:tcW w:w="894" w:type="dxa"/>
            <w:tcBorders>
              <w:top w:val="single" w:sz="6" w:space="0" w:color="auto"/>
              <w:left w:val="single" w:sz="6" w:space="0" w:color="auto"/>
              <w:bottom w:val="single" w:sz="6" w:space="0" w:color="auto"/>
              <w:right w:val="single" w:sz="6" w:space="0" w:color="auto"/>
            </w:tcBorders>
            <w:shd w:val="solid" w:color="FFFFFF" w:fill="auto"/>
          </w:tcPr>
          <w:p w14:paraId="2F636F07" w14:textId="77777777" w:rsidR="008C27C0" w:rsidRPr="00B916EC" w:rsidRDefault="008C27C0" w:rsidP="00151F7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4A72155" w14:textId="77777777" w:rsidR="008C27C0" w:rsidRPr="00B916EC" w:rsidRDefault="008C27C0" w:rsidP="00151F79">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AB67FC9" w14:textId="3E45496C" w:rsidR="008C27C0" w:rsidRDefault="008C27C0" w:rsidP="00151F79">
            <w:pPr>
              <w:pStyle w:val="TAL"/>
              <w:rPr>
                <w:sz w:val="16"/>
                <w:szCs w:val="16"/>
                <w:lang w:eastAsia="zh-CN"/>
              </w:rPr>
            </w:pPr>
            <w:r w:rsidRPr="00FA4CFB">
              <w:rPr>
                <w:sz w:val="16"/>
                <w:szCs w:val="16"/>
                <w:lang w:eastAsia="zh-CN"/>
              </w:rPr>
              <w:t>RP-2228</w:t>
            </w:r>
            <w:r>
              <w:rPr>
                <w:sz w:val="16"/>
                <w:szCs w:val="16"/>
                <w:lang w:eastAsia="zh-CN"/>
              </w:rPr>
              <w:t>64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6512DEA" w14:textId="1E56102C" w:rsidR="008C27C0" w:rsidRDefault="008C27C0" w:rsidP="00151F79">
            <w:pPr>
              <w:pStyle w:val="TAL"/>
              <w:rPr>
                <w:sz w:val="16"/>
                <w:szCs w:val="16"/>
              </w:rPr>
            </w:pPr>
            <w:r>
              <w:rPr>
                <w:sz w:val="16"/>
                <w:szCs w:val="16"/>
              </w:rPr>
              <w:t>0429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35B596E" w14:textId="77777777" w:rsidR="008C27C0" w:rsidRDefault="008C27C0" w:rsidP="00151F7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2828856" w14:textId="77777777" w:rsidR="008C27C0" w:rsidRDefault="008C27C0" w:rsidP="00151F79">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4B507A2" w14:textId="576E6341" w:rsidR="008C27C0" w:rsidRPr="005D126D" w:rsidRDefault="008C27C0" w:rsidP="00151F79">
            <w:pPr>
              <w:spacing w:after="0"/>
              <w:rPr>
                <w:rFonts w:ascii="Arial" w:hAnsi="Arial"/>
                <w:sz w:val="16"/>
              </w:rPr>
            </w:pPr>
            <w:r w:rsidRPr="008C27C0">
              <w:rPr>
                <w:rFonts w:ascii="Arial" w:hAnsi="Arial"/>
                <w:sz w:val="16"/>
              </w:rPr>
              <w:t>CR on broadcast search space monitoring occasion determination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F2BB22" w14:textId="77777777" w:rsidR="008C27C0" w:rsidRDefault="008C27C0" w:rsidP="00151F79">
            <w:pPr>
              <w:pStyle w:val="TAL"/>
              <w:rPr>
                <w:sz w:val="16"/>
                <w:szCs w:val="16"/>
                <w:lang w:eastAsia="zh-CN"/>
              </w:rPr>
            </w:pPr>
            <w:r>
              <w:rPr>
                <w:sz w:val="16"/>
                <w:szCs w:val="16"/>
                <w:lang w:eastAsia="zh-CN"/>
              </w:rPr>
              <w:t>17.4.0</w:t>
            </w:r>
          </w:p>
        </w:tc>
      </w:tr>
      <w:tr w:rsidR="00824633" w:rsidRPr="00B916EC" w14:paraId="25D57DD6" w14:textId="77777777" w:rsidTr="00151F79">
        <w:tc>
          <w:tcPr>
            <w:tcW w:w="894" w:type="dxa"/>
            <w:tcBorders>
              <w:top w:val="single" w:sz="6" w:space="0" w:color="auto"/>
              <w:left w:val="single" w:sz="6" w:space="0" w:color="auto"/>
              <w:bottom w:val="single" w:sz="6" w:space="0" w:color="auto"/>
              <w:right w:val="single" w:sz="6" w:space="0" w:color="auto"/>
            </w:tcBorders>
            <w:shd w:val="solid" w:color="FFFFFF" w:fill="auto"/>
          </w:tcPr>
          <w:p w14:paraId="100FBEC0" w14:textId="77777777" w:rsidR="00824633" w:rsidRPr="00B916EC" w:rsidRDefault="00824633" w:rsidP="00151F7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7158D63" w14:textId="77777777" w:rsidR="00824633" w:rsidRPr="00B916EC" w:rsidRDefault="00824633" w:rsidP="00151F79">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0DDED4D" w14:textId="11974957" w:rsidR="00824633" w:rsidRDefault="00824633" w:rsidP="00151F79">
            <w:pPr>
              <w:pStyle w:val="TAL"/>
              <w:rPr>
                <w:sz w:val="16"/>
                <w:szCs w:val="16"/>
                <w:lang w:eastAsia="zh-CN"/>
              </w:rPr>
            </w:pPr>
            <w:r w:rsidRPr="00FA4CFB">
              <w:rPr>
                <w:sz w:val="16"/>
                <w:szCs w:val="16"/>
                <w:lang w:eastAsia="zh-CN"/>
              </w:rPr>
              <w:t>RP-2228</w:t>
            </w:r>
            <w:r>
              <w:rPr>
                <w:sz w:val="16"/>
                <w:szCs w:val="16"/>
                <w:lang w:eastAsia="zh-CN"/>
              </w:rPr>
              <w:t>62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CE570BF" w14:textId="5C6633EB" w:rsidR="00824633" w:rsidRDefault="00824633" w:rsidP="00151F79">
            <w:pPr>
              <w:pStyle w:val="TAL"/>
              <w:rPr>
                <w:sz w:val="16"/>
                <w:szCs w:val="16"/>
              </w:rPr>
            </w:pPr>
            <w:r>
              <w:rPr>
                <w:sz w:val="16"/>
                <w:szCs w:val="16"/>
              </w:rPr>
              <w:t>0430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9233E0F" w14:textId="77777777" w:rsidR="00824633" w:rsidRDefault="00824633" w:rsidP="00151F7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81083DE" w14:textId="77777777" w:rsidR="00824633" w:rsidRDefault="00824633" w:rsidP="00151F79">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C9F9AE4" w14:textId="047C3C21" w:rsidR="00824633" w:rsidRPr="005D126D" w:rsidRDefault="00824633" w:rsidP="00151F79">
            <w:pPr>
              <w:spacing w:after="0"/>
              <w:rPr>
                <w:rFonts w:ascii="Arial" w:hAnsi="Arial"/>
                <w:sz w:val="16"/>
              </w:rPr>
            </w:pPr>
            <w:r w:rsidRPr="00824633">
              <w:rPr>
                <w:rFonts w:ascii="Arial" w:hAnsi="Arial"/>
                <w:sz w:val="16"/>
              </w:rPr>
              <w:t>Correction on RB set size for Rel-17 IAB HSNA configuration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05DBFE" w14:textId="77777777" w:rsidR="00824633" w:rsidRDefault="00824633" w:rsidP="00151F79">
            <w:pPr>
              <w:pStyle w:val="TAL"/>
              <w:rPr>
                <w:sz w:val="16"/>
                <w:szCs w:val="16"/>
                <w:lang w:eastAsia="zh-CN"/>
              </w:rPr>
            </w:pPr>
            <w:r>
              <w:rPr>
                <w:sz w:val="16"/>
                <w:szCs w:val="16"/>
                <w:lang w:eastAsia="zh-CN"/>
              </w:rPr>
              <w:t>17.4.0</w:t>
            </w:r>
          </w:p>
        </w:tc>
      </w:tr>
      <w:tr w:rsidR="00824633" w:rsidRPr="00B916EC" w14:paraId="3AF1494D" w14:textId="77777777" w:rsidTr="00151F79">
        <w:tc>
          <w:tcPr>
            <w:tcW w:w="894" w:type="dxa"/>
            <w:tcBorders>
              <w:top w:val="single" w:sz="6" w:space="0" w:color="auto"/>
              <w:left w:val="single" w:sz="6" w:space="0" w:color="auto"/>
              <w:bottom w:val="single" w:sz="6" w:space="0" w:color="auto"/>
              <w:right w:val="single" w:sz="6" w:space="0" w:color="auto"/>
            </w:tcBorders>
            <w:shd w:val="solid" w:color="FFFFFF" w:fill="auto"/>
          </w:tcPr>
          <w:p w14:paraId="1F330525" w14:textId="77777777" w:rsidR="00824633" w:rsidRPr="00B916EC" w:rsidRDefault="00824633" w:rsidP="00151F7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359152B" w14:textId="77777777" w:rsidR="00824633" w:rsidRPr="00B916EC" w:rsidRDefault="00824633" w:rsidP="00151F79">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B8DB2FE" w14:textId="77777777" w:rsidR="00824633" w:rsidRDefault="00824633" w:rsidP="00151F79">
            <w:pPr>
              <w:pStyle w:val="TAL"/>
              <w:rPr>
                <w:sz w:val="16"/>
                <w:szCs w:val="16"/>
                <w:lang w:eastAsia="zh-CN"/>
              </w:rPr>
            </w:pPr>
            <w:r w:rsidRPr="00FA4CFB">
              <w:rPr>
                <w:sz w:val="16"/>
                <w:szCs w:val="16"/>
                <w:lang w:eastAsia="zh-CN"/>
              </w:rPr>
              <w:t>RP-2228</w:t>
            </w:r>
            <w:r>
              <w:rPr>
                <w:sz w:val="16"/>
                <w:szCs w:val="16"/>
                <w:lang w:eastAsia="zh-CN"/>
              </w:rPr>
              <w:t>62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6187FBB" w14:textId="6D64764C" w:rsidR="00824633" w:rsidRDefault="00824633" w:rsidP="00151F79">
            <w:pPr>
              <w:pStyle w:val="TAL"/>
              <w:rPr>
                <w:sz w:val="16"/>
                <w:szCs w:val="16"/>
              </w:rPr>
            </w:pPr>
            <w:r>
              <w:rPr>
                <w:sz w:val="16"/>
                <w:szCs w:val="16"/>
              </w:rPr>
              <w:t>0431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4E91163" w14:textId="77777777" w:rsidR="00824633" w:rsidRDefault="00824633" w:rsidP="00151F7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C4CBE61" w14:textId="77777777" w:rsidR="00824633" w:rsidRDefault="00824633" w:rsidP="00151F79">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7309104" w14:textId="45EBC679" w:rsidR="00824633" w:rsidRPr="005D126D" w:rsidRDefault="00824633" w:rsidP="00151F79">
            <w:pPr>
              <w:spacing w:after="0"/>
              <w:rPr>
                <w:rFonts w:ascii="Arial" w:hAnsi="Arial"/>
                <w:sz w:val="16"/>
              </w:rPr>
            </w:pPr>
            <w:r w:rsidRPr="00824633">
              <w:rPr>
                <w:rFonts w:ascii="Arial" w:hAnsi="Arial"/>
                <w:sz w:val="16"/>
              </w:rPr>
              <w:t>Correction on DL TX power adjustment for Rel-17 IAB</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381103" w14:textId="77777777" w:rsidR="00824633" w:rsidRDefault="00824633" w:rsidP="00151F79">
            <w:pPr>
              <w:pStyle w:val="TAL"/>
              <w:rPr>
                <w:sz w:val="16"/>
                <w:szCs w:val="16"/>
                <w:lang w:eastAsia="zh-CN"/>
              </w:rPr>
            </w:pPr>
            <w:r>
              <w:rPr>
                <w:sz w:val="16"/>
                <w:szCs w:val="16"/>
                <w:lang w:eastAsia="zh-CN"/>
              </w:rPr>
              <w:t>17.4.0</w:t>
            </w:r>
          </w:p>
        </w:tc>
      </w:tr>
      <w:tr w:rsidR="004F5996" w:rsidRPr="00B916EC" w14:paraId="13B69AA6" w14:textId="77777777" w:rsidTr="00151F79">
        <w:tc>
          <w:tcPr>
            <w:tcW w:w="894" w:type="dxa"/>
            <w:tcBorders>
              <w:top w:val="single" w:sz="6" w:space="0" w:color="auto"/>
              <w:left w:val="single" w:sz="6" w:space="0" w:color="auto"/>
              <w:bottom w:val="single" w:sz="6" w:space="0" w:color="auto"/>
              <w:right w:val="single" w:sz="6" w:space="0" w:color="auto"/>
            </w:tcBorders>
            <w:shd w:val="solid" w:color="FFFFFF" w:fill="auto"/>
          </w:tcPr>
          <w:p w14:paraId="4770D060" w14:textId="77777777" w:rsidR="004F5996" w:rsidRPr="00B916EC" w:rsidRDefault="004F5996" w:rsidP="00151F7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DF6C2BF" w14:textId="77777777" w:rsidR="004F5996" w:rsidRPr="00B916EC" w:rsidRDefault="004F5996" w:rsidP="00151F79">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E9A0B5B" w14:textId="4D4EAFB2" w:rsidR="004F5996" w:rsidRDefault="004F5996" w:rsidP="00151F79">
            <w:pPr>
              <w:pStyle w:val="TAL"/>
              <w:rPr>
                <w:sz w:val="16"/>
                <w:szCs w:val="16"/>
                <w:lang w:eastAsia="zh-CN"/>
              </w:rPr>
            </w:pPr>
            <w:r w:rsidRPr="00FA4CFB">
              <w:rPr>
                <w:sz w:val="16"/>
                <w:szCs w:val="16"/>
                <w:lang w:eastAsia="zh-CN"/>
              </w:rPr>
              <w:t>RP-2228</w:t>
            </w:r>
            <w:r>
              <w:rPr>
                <w:sz w:val="16"/>
                <w:szCs w:val="16"/>
                <w:lang w:eastAsia="zh-CN"/>
              </w:rPr>
              <w:t>64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6B26019" w14:textId="15FCCD64" w:rsidR="004F5996" w:rsidRDefault="004F5996" w:rsidP="00151F79">
            <w:pPr>
              <w:pStyle w:val="TAL"/>
              <w:rPr>
                <w:sz w:val="16"/>
                <w:szCs w:val="16"/>
              </w:rPr>
            </w:pPr>
            <w:r>
              <w:rPr>
                <w:sz w:val="16"/>
                <w:szCs w:val="16"/>
              </w:rPr>
              <w:t>0432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41D8835" w14:textId="77777777" w:rsidR="004F5996" w:rsidRDefault="004F5996" w:rsidP="00151F7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BFF2D06" w14:textId="77777777" w:rsidR="004F5996" w:rsidRDefault="004F5996" w:rsidP="00151F79">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76F1BDE" w14:textId="71BC842D" w:rsidR="004F5996" w:rsidRPr="005D126D" w:rsidRDefault="004F5996" w:rsidP="00151F79">
            <w:pPr>
              <w:spacing w:after="0"/>
              <w:rPr>
                <w:rFonts w:ascii="Arial" w:hAnsi="Arial"/>
                <w:sz w:val="16"/>
              </w:rPr>
            </w:pPr>
            <w:r w:rsidRPr="004F5996">
              <w:rPr>
                <w:rFonts w:ascii="Arial" w:hAnsi="Arial"/>
                <w:sz w:val="16"/>
              </w:rPr>
              <w:t>CR on PUCCH resource determination of multicast HARQ-ACK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8CE194" w14:textId="77777777" w:rsidR="004F5996" w:rsidRDefault="004F5996" w:rsidP="00151F79">
            <w:pPr>
              <w:pStyle w:val="TAL"/>
              <w:rPr>
                <w:sz w:val="16"/>
                <w:szCs w:val="16"/>
                <w:lang w:eastAsia="zh-CN"/>
              </w:rPr>
            </w:pPr>
            <w:r>
              <w:rPr>
                <w:sz w:val="16"/>
                <w:szCs w:val="16"/>
                <w:lang w:eastAsia="zh-CN"/>
              </w:rPr>
              <w:t>17.4.0</w:t>
            </w:r>
          </w:p>
        </w:tc>
      </w:tr>
      <w:tr w:rsidR="00111DC2" w:rsidRPr="00B916EC" w14:paraId="0FC7FEF9" w14:textId="77777777" w:rsidTr="00151F79">
        <w:tc>
          <w:tcPr>
            <w:tcW w:w="894" w:type="dxa"/>
            <w:tcBorders>
              <w:top w:val="single" w:sz="6" w:space="0" w:color="auto"/>
              <w:left w:val="single" w:sz="6" w:space="0" w:color="auto"/>
              <w:bottom w:val="single" w:sz="6" w:space="0" w:color="auto"/>
              <w:right w:val="single" w:sz="6" w:space="0" w:color="auto"/>
            </w:tcBorders>
            <w:shd w:val="solid" w:color="FFFFFF" w:fill="auto"/>
          </w:tcPr>
          <w:p w14:paraId="7924BFC5" w14:textId="77777777" w:rsidR="00111DC2" w:rsidRPr="00B916EC" w:rsidRDefault="00111DC2" w:rsidP="00151F7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1DDED58" w14:textId="77777777" w:rsidR="00111DC2" w:rsidRPr="00B916EC" w:rsidRDefault="00111DC2" w:rsidP="00151F79">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9E6F75A" w14:textId="77777777" w:rsidR="00111DC2" w:rsidRDefault="00111DC2" w:rsidP="00151F79">
            <w:pPr>
              <w:pStyle w:val="TAL"/>
              <w:rPr>
                <w:sz w:val="16"/>
                <w:szCs w:val="16"/>
                <w:lang w:eastAsia="zh-CN"/>
              </w:rPr>
            </w:pPr>
            <w:r w:rsidRPr="00FA4CFB">
              <w:rPr>
                <w:sz w:val="16"/>
                <w:szCs w:val="16"/>
                <w:lang w:eastAsia="zh-CN"/>
              </w:rPr>
              <w:t>RP-2228</w:t>
            </w:r>
            <w:r>
              <w:rPr>
                <w:sz w:val="16"/>
                <w:szCs w:val="16"/>
                <w:lang w:eastAsia="zh-CN"/>
              </w:rPr>
              <w:t>64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CABFBE0" w14:textId="4D3991EE" w:rsidR="00111DC2" w:rsidRDefault="00111DC2" w:rsidP="00151F79">
            <w:pPr>
              <w:pStyle w:val="TAL"/>
              <w:rPr>
                <w:sz w:val="16"/>
                <w:szCs w:val="16"/>
              </w:rPr>
            </w:pPr>
            <w:r>
              <w:rPr>
                <w:sz w:val="16"/>
                <w:szCs w:val="16"/>
              </w:rPr>
              <w:t>0433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CEACBD0" w14:textId="77777777" w:rsidR="00111DC2" w:rsidRDefault="00111DC2" w:rsidP="00151F7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699EC1E" w14:textId="77777777" w:rsidR="00111DC2" w:rsidRDefault="00111DC2" w:rsidP="00151F79">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A03F09F" w14:textId="42CB1FC4" w:rsidR="00111DC2" w:rsidRPr="005D126D" w:rsidRDefault="00111DC2" w:rsidP="00151F79">
            <w:pPr>
              <w:spacing w:after="0"/>
              <w:rPr>
                <w:rFonts w:ascii="Arial" w:hAnsi="Arial"/>
                <w:sz w:val="16"/>
              </w:rPr>
            </w:pPr>
            <w:r w:rsidRPr="00111DC2">
              <w:rPr>
                <w:rFonts w:ascii="Arial" w:hAnsi="Arial"/>
                <w:sz w:val="16"/>
              </w:rPr>
              <w:t>CR on multiplexing HARQ-ACK for DG and SPS multicast and unicast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32E6AA" w14:textId="77777777" w:rsidR="00111DC2" w:rsidRDefault="00111DC2" w:rsidP="00151F79">
            <w:pPr>
              <w:pStyle w:val="TAL"/>
              <w:rPr>
                <w:sz w:val="16"/>
                <w:szCs w:val="16"/>
                <w:lang w:eastAsia="zh-CN"/>
              </w:rPr>
            </w:pPr>
            <w:r>
              <w:rPr>
                <w:sz w:val="16"/>
                <w:szCs w:val="16"/>
                <w:lang w:eastAsia="zh-CN"/>
              </w:rPr>
              <w:t>17.4.0</w:t>
            </w:r>
          </w:p>
        </w:tc>
      </w:tr>
      <w:tr w:rsidR="00111DC2" w:rsidRPr="00B916EC" w14:paraId="6F8C3C3D" w14:textId="77777777" w:rsidTr="00151F79">
        <w:tc>
          <w:tcPr>
            <w:tcW w:w="894" w:type="dxa"/>
            <w:tcBorders>
              <w:top w:val="single" w:sz="6" w:space="0" w:color="auto"/>
              <w:left w:val="single" w:sz="6" w:space="0" w:color="auto"/>
              <w:bottom w:val="single" w:sz="6" w:space="0" w:color="auto"/>
              <w:right w:val="single" w:sz="6" w:space="0" w:color="auto"/>
            </w:tcBorders>
            <w:shd w:val="solid" w:color="FFFFFF" w:fill="auto"/>
          </w:tcPr>
          <w:p w14:paraId="40570F35" w14:textId="77777777" w:rsidR="00111DC2" w:rsidRPr="00B916EC" w:rsidRDefault="00111DC2" w:rsidP="00151F7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6EF3E77" w14:textId="77777777" w:rsidR="00111DC2" w:rsidRPr="00B916EC" w:rsidRDefault="00111DC2" w:rsidP="00151F79">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33C4FBF" w14:textId="77777777" w:rsidR="00111DC2" w:rsidRDefault="00111DC2" w:rsidP="00151F79">
            <w:pPr>
              <w:pStyle w:val="TAL"/>
              <w:rPr>
                <w:sz w:val="16"/>
                <w:szCs w:val="16"/>
                <w:lang w:eastAsia="zh-CN"/>
              </w:rPr>
            </w:pPr>
            <w:r w:rsidRPr="00FA4CFB">
              <w:rPr>
                <w:sz w:val="16"/>
                <w:szCs w:val="16"/>
                <w:lang w:eastAsia="zh-CN"/>
              </w:rPr>
              <w:t>RP-2228</w:t>
            </w:r>
            <w:r>
              <w:rPr>
                <w:sz w:val="16"/>
                <w:szCs w:val="16"/>
                <w:lang w:eastAsia="zh-CN"/>
              </w:rPr>
              <w:t>64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BCC172C" w14:textId="1C2178EE" w:rsidR="00111DC2" w:rsidRDefault="00111DC2" w:rsidP="00151F79">
            <w:pPr>
              <w:pStyle w:val="TAL"/>
              <w:rPr>
                <w:sz w:val="16"/>
                <w:szCs w:val="16"/>
              </w:rPr>
            </w:pPr>
            <w:r>
              <w:rPr>
                <w:sz w:val="16"/>
                <w:szCs w:val="16"/>
              </w:rPr>
              <w:t>0434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FA1C316" w14:textId="77777777" w:rsidR="00111DC2" w:rsidRDefault="00111DC2" w:rsidP="00151F7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BC5F424" w14:textId="77777777" w:rsidR="00111DC2" w:rsidRDefault="00111DC2" w:rsidP="00151F79">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433D80E" w14:textId="10975F07" w:rsidR="00111DC2" w:rsidRPr="005D126D" w:rsidRDefault="00111DC2" w:rsidP="00151F79">
            <w:pPr>
              <w:spacing w:after="0"/>
              <w:rPr>
                <w:rFonts w:ascii="Arial" w:hAnsi="Arial"/>
                <w:sz w:val="16"/>
              </w:rPr>
            </w:pPr>
            <w:r w:rsidRPr="00111DC2">
              <w:rPr>
                <w:rFonts w:ascii="Arial" w:hAnsi="Arial"/>
                <w:sz w:val="16"/>
              </w:rPr>
              <w:t>CR on HARQ-ACK codebook generation for RRC disabled HARQ-ACK feedback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F455CC" w14:textId="77777777" w:rsidR="00111DC2" w:rsidRDefault="00111DC2" w:rsidP="00151F79">
            <w:pPr>
              <w:pStyle w:val="TAL"/>
              <w:rPr>
                <w:sz w:val="16"/>
                <w:szCs w:val="16"/>
                <w:lang w:eastAsia="zh-CN"/>
              </w:rPr>
            </w:pPr>
            <w:r>
              <w:rPr>
                <w:sz w:val="16"/>
                <w:szCs w:val="16"/>
                <w:lang w:eastAsia="zh-CN"/>
              </w:rPr>
              <w:t>17.4.0</w:t>
            </w:r>
          </w:p>
        </w:tc>
      </w:tr>
      <w:tr w:rsidR="00FF764A" w:rsidRPr="00B916EC" w14:paraId="6E8FF332" w14:textId="77777777" w:rsidTr="00151F79">
        <w:tc>
          <w:tcPr>
            <w:tcW w:w="894" w:type="dxa"/>
            <w:tcBorders>
              <w:top w:val="single" w:sz="6" w:space="0" w:color="auto"/>
              <w:left w:val="single" w:sz="6" w:space="0" w:color="auto"/>
              <w:bottom w:val="single" w:sz="6" w:space="0" w:color="auto"/>
              <w:right w:val="single" w:sz="6" w:space="0" w:color="auto"/>
            </w:tcBorders>
            <w:shd w:val="solid" w:color="FFFFFF" w:fill="auto"/>
          </w:tcPr>
          <w:p w14:paraId="138FA435" w14:textId="77777777" w:rsidR="00FF764A" w:rsidRPr="00B916EC" w:rsidRDefault="00FF764A" w:rsidP="00151F7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89B4C71" w14:textId="77777777" w:rsidR="00FF764A" w:rsidRPr="00B916EC" w:rsidRDefault="00FF764A" w:rsidP="00151F79">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8D02D98" w14:textId="77777777" w:rsidR="00FF764A" w:rsidRDefault="00FF764A" w:rsidP="00151F79">
            <w:pPr>
              <w:pStyle w:val="TAL"/>
              <w:rPr>
                <w:sz w:val="16"/>
                <w:szCs w:val="16"/>
                <w:lang w:eastAsia="zh-CN"/>
              </w:rPr>
            </w:pPr>
            <w:r w:rsidRPr="00FA4CFB">
              <w:rPr>
                <w:sz w:val="16"/>
                <w:szCs w:val="16"/>
                <w:lang w:eastAsia="zh-CN"/>
              </w:rPr>
              <w:t>RP-2228</w:t>
            </w:r>
            <w:r>
              <w:rPr>
                <w:sz w:val="16"/>
                <w:szCs w:val="16"/>
                <w:lang w:eastAsia="zh-CN"/>
              </w:rPr>
              <w:t>64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571EFF1" w14:textId="11E756DC" w:rsidR="00FF764A" w:rsidRDefault="00FF764A" w:rsidP="00151F79">
            <w:pPr>
              <w:pStyle w:val="TAL"/>
              <w:rPr>
                <w:sz w:val="16"/>
                <w:szCs w:val="16"/>
              </w:rPr>
            </w:pPr>
            <w:r>
              <w:rPr>
                <w:sz w:val="16"/>
                <w:szCs w:val="16"/>
              </w:rPr>
              <w:t>0435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F0ED495" w14:textId="77777777" w:rsidR="00FF764A" w:rsidRDefault="00FF764A" w:rsidP="00151F7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6FE1E7C" w14:textId="77777777" w:rsidR="00FF764A" w:rsidRDefault="00FF764A" w:rsidP="00151F79">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DE46A64" w14:textId="72B3CC87" w:rsidR="00FF764A" w:rsidRPr="005D126D" w:rsidRDefault="00FF764A" w:rsidP="00151F79">
            <w:pPr>
              <w:spacing w:after="0"/>
              <w:rPr>
                <w:rFonts w:ascii="Arial" w:hAnsi="Arial"/>
                <w:sz w:val="16"/>
              </w:rPr>
            </w:pPr>
            <w:r w:rsidRPr="00FF764A">
              <w:rPr>
                <w:rFonts w:ascii="Arial" w:hAnsi="Arial"/>
                <w:sz w:val="16"/>
              </w:rPr>
              <w:t>CR on NACK-only mode 2 multicast feedback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D25504" w14:textId="77777777" w:rsidR="00FF764A" w:rsidRDefault="00FF764A" w:rsidP="00151F79">
            <w:pPr>
              <w:pStyle w:val="TAL"/>
              <w:rPr>
                <w:sz w:val="16"/>
                <w:szCs w:val="16"/>
                <w:lang w:eastAsia="zh-CN"/>
              </w:rPr>
            </w:pPr>
            <w:r>
              <w:rPr>
                <w:sz w:val="16"/>
                <w:szCs w:val="16"/>
                <w:lang w:eastAsia="zh-CN"/>
              </w:rPr>
              <w:t>17.4.0</w:t>
            </w:r>
          </w:p>
        </w:tc>
      </w:tr>
      <w:tr w:rsidR="00FF764A" w:rsidRPr="00B916EC" w14:paraId="1F65269A" w14:textId="77777777" w:rsidTr="00151F79">
        <w:tc>
          <w:tcPr>
            <w:tcW w:w="894" w:type="dxa"/>
            <w:tcBorders>
              <w:top w:val="single" w:sz="6" w:space="0" w:color="auto"/>
              <w:left w:val="single" w:sz="6" w:space="0" w:color="auto"/>
              <w:bottom w:val="single" w:sz="6" w:space="0" w:color="auto"/>
              <w:right w:val="single" w:sz="6" w:space="0" w:color="auto"/>
            </w:tcBorders>
            <w:shd w:val="solid" w:color="FFFFFF" w:fill="auto"/>
          </w:tcPr>
          <w:p w14:paraId="44F10458" w14:textId="77777777" w:rsidR="00FF764A" w:rsidRPr="00B916EC" w:rsidRDefault="00FF764A" w:rsidP="00151F7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D40721E" w14:textId="77777777" w:rsidR="00FF764A" w:rsidRPr="00B916EC" w:rsidRDefault="00FF764A" w:rsidP="00151F79">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C66D40B" w14:textId="19CAFC27" w:rsidR="00FF764A" w:rsidRDefault="00FF764A" w:rsidP="00151F79">
            <w:pPr>
              <w:pStyle w:val="TAL"/>
              <w:rPr>
                <w:sz w:val="16"/>
                <w:szCs w:val="16"/>
                <w:lang w:eastAsia="zh-CN"/>
              </w:rPr>
            </w:pPr>
            <w:r w:rsidRPr="00FA4CFB">
              <w:rPr>
                <w:sz w:val="16"/>
                <w:szCs w:val="16"/>
                <w:lang w:eastAsia="zh-CN"/>
              </w:rPr>
              <w:t>RP-2228</w:t>
            </w:r>
            <w:r>
              <w:rPr>
                <w:sz w:val="16"/>
                <w:szCs w:val="16"/>
                <w:lang w:eastAsia="zh-CN"/>
              </w:rPr>
              <w:t>70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FE1A09B" w14:textId="42B5CBEF" w:rsidR="00FF764A" w:rsidRDefault="00FF764A" w:rsidP="00151F79">
            <w:pPr>
              <w:pStyle w:val="TAL"/>
              <w:rPr>
                <w:sz w:val="16"/>
                <w:szCs w:val="16"/>
              </w:rPr>
            </w:pPr>
            <w:r>
              <w:rPr>
                <w:sz w:val="16"/>
                <w:szCs w:val="16"/>
              </w:rPr>
              <w:t>0436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DDB48C1" w14:textId="77777777" w:rsidR="00FF764A" w:rsidRDefault="00FF764A" w:rsidP="00151F7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082E410" w14:textId="77777777" w:rsidR="00FF764A" w:rsidRDefault="00FF764A" w:rsidP="00151F79">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8740C62" w14:textId="34DD6D35" w:rsidR="00FF764A" w:rsidRPr="005D126D" w:rsidRDefault="00FF764A" w:rsidP="00151F79">
            <w:pPr>
              <w:spacing w:after="0"/>
              <w:rPr>
                <w:rFonts w:ascii="Arial" w:hAnsi="Arial"/>
                <w:sz w:val="16"/>
              </w:rPr>
            </w:pPr>
            <w:r w:rsidRPr="00FF764A">
              <w:rPr>
                <w:rFonts w:ascii="Arial" w:hAnsi="Arial"/>
                <w:sz w:val="16"/>
              </w:rPr>
              <w:t>Correction on SL open loop power control parameters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0BEBE2" w14:textId="77777777" w:rsidR="00FF764A" w:rsidRDefault="00FF764A" w:rsidP="00151F79">
            <w:pPr>
              <w:pStyle w:val="TAL"/>
              <w:rPr>
                <w:sz w:val="16"/>
                <w:szCs w:val="16"/>
                <w:lang w:eastAsia="zh-CN"/>
              </w:rPr>
            </w:pPr>
            <w:r>
              <w:rPr>
                <w:sz w:val="16"/>
                <w:szCs w:val="16"/>
                <w:lang w:eastAsia="zh-CN"/>
              </w:rPr>
              <w:t>17.4.0</w:t>
            </w:r>
          </w:p>
        </w:tc>
      </w:tr>
      <w:tr w:rsidR="007C33DD" w:rsidRPr="00B916EC" w14:paraId="2F832FD5" w14:textId="77777777" w:rsidTr="00151F79">
        <w:tc>
          <w:tcPr>
            <w:tcW w:w="894" w:type="dxa"/>
            <w:tcBorders>
              <w:top w:val="single" w:sz="6" w:space="0" w:color="auto"/>
              <w:left w:val="single" w:sz="6" w:space="0" w:color="auto"/>
              <w:bottom w:val="single" w:sz="6" w:space="0" w:color="auto"/>
              <w:right w:val="single" w:sz="6" w:space="0" w:color="auto"/>
            </w:tcBorders>
            <w:shd w:val="solid" w:color="FFFFFF" w:fill="auto"/>
          </w:tcPr>
          <w:p w14:paraId="6A759393" w14:textId="77777777" w:rsidR="007C33DD" w:rsidRPr="00B916EC" w:rsidRDefault="007C33DD" w:rsidP="00151F7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BAB6EFB" w14:textId="77777777" w:rsidR="007C33DD" w:rsidRPr="00B916EC" w:rsidRDefault="007C33DD" w:rsidP="00151F79">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ACD6156" w14:textId="2A0129A9" w:rsidR="007C33DD" w:rsidRDefault="007C33DD" w:rsidP="00151F79">
            <w:pPr>
              <w:pStyle w:val="TAL"/>
              <w:rPr>
                <w:sz w:val="16"/>
                <w:szCs w:val="16"/>
                <w:lang w:eastAsia="zh-CN"/>
              </w:rPr>
            </w:pPr>
            <w:r w:rsidRPr="00FA4CFB">
              <w:rPr>
                <w:sz w:val="16"/>
                <w:szCs w:val="16"/>
                <w:lang w:eastAsia="zh-CN"/>
              </w:rPr>
              <w:t>RP-2228</w:t>
            </w:r>
            <w:r>
              <w:rPr>
                <w:sz w:val="16"/>
                <w:szCs w:val="16"/>
                <w:lang w:eastAsia="zh-CN"/>
              </w:rPr>
              <w:t>69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41BE506" w14:textId="1726875E" w:rsidR="007C33DD" w:rsidRDefault="007C33DD" w:rsidP="00151F79">
            <w:pPr>
              <w:pStyle w:val="TAL"/>
              <w:rPr>
                <w:sz w:val="16"/>
                <w:szCs w:val="16"/>
              </w:rPr>
            </w:pPr>
            <w:r>
              <w:rPr>
                <w:sz w:val="16"/>
                <w:szCs w:val="16"/>
              </w:rPr>
              <w:t>0438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D2E0DA4" w14:textId="77777777" w:rsidR="007C33DD" w:rsidRDefault="007C33DD" w:rsidP="00151F7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ACE2D2A" w14:textId="787DC180" w:rsidR="007C33DD" w:rsidRDefault="007C33DD" w:rsidP="00151F79">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2A75CFA" w14:textId="170B97BE" w:rsidR="007C33DD" w:rsidRPr="005D126D" w:rsidRDefault="007C33DD" w:rsidP="00151F79">
            <w:pPr>
              <w:spacing w:after="0"/>
              <w:rPr>
                <w:rFonts w:ascii="Arial" w:hAnsi="Arial"/>
                <w:sz w:val="16"/>
              </w:rPr>
            </w:pPr>
            <w:r w:rsidRPr="007C33DD">
              <w:rPr>
                <w:rFonts w:ascii="Arial" w:hAnsi="Arial"/>
                <w:sz w:val="16"/>
              </w:rPr>
              <w:t>Rel-16 editorial corrections for TS 38.213 (mirrored to Rel-17)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A6CFEB" w14:textId="77777777" w:rsidR="007C33DD" w:rsidRDefault="007C33DD" w:rsidP="00151F79">
            <w:pPr>
              <w:pStyle w:val="TAL"/>
              <w:rPr>
                <w:sz w:val="16"/>
                <w:szCs w:val="16"/>
                <w:lang w:eastAsia="zh-CN"/>
              </w:rPr>
            </w:pPr>
            <w:r>
              <w:rPr>
                <w:sz w:val="16"/>
                <w:szCs w:val="16"/>
                <w:lang w:eastAsia="zh-CN"/>
              </w:rPr>
              <w:t>17.4.0</w:t>
            </w:r>
          </w:p>
        </w:tc>
      </w:tr>
      <w:tr w:rsidR="00CA409C" w:rsidRPr="00B916EC" w14:paraId="2AC3368B" w14:textId="77777777" w:rsidTr="0006536C">
        <w:tc>
          <w:tcPr>
            <w:tcW w:w="894" w:type="dxa"/>
            <w:tcBorders>
              <w:top w:val="single" w:sz="6" w:space="0" w:color="auto"/>
              <w:left w:val="single" w:sz="6" w:space="0" w:color="auto"/>
              <w:bottom w:val="single" w:sz="6" w:space="0" w:color="auto"/>
              <w:right w:val="single" w:sz="6" w:space="0" w:color="auto"/>
            </w:tcBorders>
            <w:shd w:val="solid" w:color="FFFFFF" w:fill="auto"/>
          </w:tcPr>
          <w:p w14:paraId="6D477087" w14:textId="22D1E11D" w:rsidR="00CA409C" w:rsidRPr="00B916EC" w:rsidRDefault="00CA409C" w:rsidP="0006536C">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8B4E95F" w14:textId="0381C8E6" w:rsidR="00CA409C" w:rsidRPr="00B916EC" w:rsidRDefault="00CA409C" w:rsidP="0006536C">
            <w:pPr>
              <w:pStyle w:val="TAL"/>
              <w:rPr>
                <w:sz w:val="16"/>
                <w:szCs w:val="16"/>
                <w:lang w:eastAsia="zh-CN"/>
              </w:rPr>
            </w:pPr>
            <w:r w:rsidRPr="00B916EC">
              <w:rPr>
                <w:sz w:val="16"/>
                <w:szCs w:val="16"/>
                <w:lang w:eastAsia="zh-CN"/>
              </w:rPr>
              <w:t>RAN#</w:t>
            </w:r>
            <w:r>
              <w:rPr>
                <w:sz w:val="16"/>
                <w:szCs w:val="16"/>
                <w:lang w:eastAsia="zh-CN"/>
              </w:rPr>
              <w:t>99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F69C4F0" w14:textId="1913AC00" w:rsidR="00CA409C" w:rsidRDefault="00CA409C" w:rsidP="0006536C">
            <w:pPr>
              <w:pStyle w:val="TAL"/>
              <w:rPr>
                <w:sz w:val="16"/>
                <w:szCs w:val="16"/>
                <w:lang w:eastAsia="zh-CN"/>
              </w:rPr>
            </w:pPr>
            <w:r w:rsidRPr="00FA4CFB">
              <w:rPr>
                <w:sz w:val="16"/>
                <w:szCs w:val="16"/>
                <w:lang w:eastAsia="zh-CN"/>
              </w:rPr>
              <w:t>RP-2</w:t>
            </w:r>
            <w:r>
              <w:rPr>
                <w:sz w:val="16"/>
                <w:szCs w:val="16"/>
                <w:lang w:eastAsia="zh-CN"/>
              </w:rPr>
              <w:t>30447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7B52CD1" w14:textId="702B765B" w:rsidR="00CA409C" w:rsidRDefault="00CA409C" w:rsidP="0006536C">
            <w:pPr>
              <w:pStyle w:val="TAL"/>
              <w:rPr>
                <w:sz w:val="16"/>
                <w:szCs w:val="16"/>
              </w:rPr>
            </w:pPr>
            <w:r>
              <w:rPr>
                <w:sz w:val="16"/>
                <w:szCs w:val="16"/>
              </w:rPr>
              <w:t>0439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C850AB2" w14:textId="77777777" w:rsidR="00CA409C" w:rsidRDefault="00CA409C" w:rsidP="0006536C">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6F80E0E" w14:textId="6B3292C2" w:rsidR="00CA409C" w:rsidRDefault="00CA409C" w:rsidP="0006536C">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53FFC2F" w14:textId="6FC93952" w:rsidR="00CA409C" w:rsidRPr="005D126D" w:rsidRDefault="00CA409C" w:rsidP="0006536C">
            <w:pPr>
              <w:spacing w:after="0"/>
              <w:rPr>
                <w:rFonts w:ascii="Arial" w:hAnsi="Arial"/>
                <w:sz w:val="16"/>
              </w:rPr>
            </w:pPr>
            <w:r w:rsidRPr="00CA409C">
              <w:rPr>
                <w:rFonts w:ascii="Arial" w:hAnsi="Arial"/>
                <w:sz w:val="16"/>
              </w:rPr>
              <w:t>Corrections on PDCCH Skipping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BA93C1" w14:textId="620EDE30" w:rsidR="00CA409C" w:rsidRDefault="00CA409C" w:rsidP="0006536C">
            <w:pPr>
              <w:pStyle w:val="TAL"/>
              <w:rPr>
                <w:sz w:val="16"/>
                <w:szCs w:val="16"/>
                <w:lang w:eastAsia="zh-CN"/>
              </w:rPr>
            </w:pPr>
            <w:r>
              <w:rPr>
                <w:sz w:val="16"/>
                <w:szCs w:val="16"/>
                <w:lang w:eastAsia="zh-CN"/>
              </w:rPr>
              <w:t>17.5.0</w:t>
            </w:r>
          </w:p>
        </w:tc>
      </w:tr>
      <w:tr w:rsidR="00EF27A4" w:rsidRPr="00B916EC" w14:paraId="35BAC81D" w14:textId="77777777" w:rsidTr="0006536C">
        <w:tc>
          <w:tcPr>
            <w:tcW w:w="894" w:type="dxa"/>
            <w:tcBorders>
              <w:top w:val="single" w:sz="6" w:space="0" w:color="auto"/>
              <w:left w:val="single" w:sz="6" w:space="0" w:color="auto"/>
              <w:bottom w:val="single" w:sz="6" w:space="0" w:color="auto"/>
              <w:right w:val="single" w:sz="6" w:space="0" w:color="auto"/>
            </w:tcBorders>
            <w:shd w:val="solid" w:color="FFFFFF" w:fill="auto"/>
          </w:tcPr>
          <w:p w14:paraId="65B9D81A" w14:textId="77777777" w:rsidR="00EF27A4" w:rsidRPr="00B916EC" w:rsidRDefault="00EF27A4" w:rsidP="0006536C">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5A454E2" w14:textId="77777777" w:rsidR="00EF27A4" w:rsidRPr="00B916EC" w:rsidRDefault="00EF27A4" w:rsidP="0006536C">
            <w:pPr>
              <w:pStyle w:val="TAL"/>
              <w:rPr>
                <w:sz w:val="16"/>
                <w:szCs w:val="16"/>
                <w:lang w:eastAsia="zh-CN"/>
              </w:rPr>
            </w:pPr>
            <w:r w:rsidRPr="00B916EC">
              <w:rPr>
                <w:sz w:val="16"/>
                <w:szCs w:val="16"/>
                <w:lang w:eastAsia="zh-CN"/>
              </w:rPr>
              <w:t>RAN#</w:t>
            </w:r>
            <w:r>
              <w:rPr>
                <w:sz w:val="16"/>
                <w:szCs w:val="16"/>
                <w:lang w:eastAsia="zh-CN"/>
              </w:rPr>
              <w:t>99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C592A1C" w14:textId="4F40F17B" w:rsidR="00EF27A4" w:rsidRDefault="00EF27A4" w:rsidP="0006536C">
            <w:pPr>
              <w:pStyle w:val="TAL"/>
              <w:rPr>
                <w:sz w:val="16"/>
                <w:szCs w:val="16"/>
                <w:lang w:eastAsia="zh-CN"/>
              </w:rPr>
            </w:pPr>
            <w:r w:rsidRPr="00FA4CFB">
              <w:rPr>
                <w:sz w:val="16"/>
                <w:szCs w:val="16"/>
                <w:lang w:eastAsia="zh-CN"/>
              </w:rPr>
              <w:t>RP-2</w:t>
            </w:r>
            <w:r>
              <w:rPr>
                <w:sz w:val="16"/>
                <w:szCs w:val="16"/>
                <w:lang w:eastAsia="zh-CN"/>
              </w:rPr>
              <w:t>30451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3B13D00" w14:textId="5E692158" w:rsidR="00EF27A4" w:rsidRDefault="00EF27A4" w:rsidP="0006536C">
            <w:pPr>
              <w:pStyle w:val="TAL"/>
              <w:rPr>
                <w:sz w:val="16"/>
                <w:szCs w:val="16"/>
              </w:rPr>
            </w:pPr>
            <w:r>
              <w:rPr>
                <w:sz w:val="16"/>
                <w:szCs w:val="16"/>
              </w:rPr>
              <w:t>0440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17E181E" w14:textId="77777777" w:rsidR="00EF27A4" w:rsidRDefault="00EF27A4" w:rsidP="0006536C">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D701F21" w14:textId="77777777" w:rsidR="00EF27A4" w:rsidRDefault="00EF27A4" w:rsidP="0006536C">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166DB94" w14:textId="25E9521F" w:rsidR="00EF27A4" w:rsidRPr="005D126D" w:rsidRDefault="00EF27A4" w:rsidP="0006536C">
            <w:pPr>
              <w:spacing w:after="0"/>
              <w:rPr>
                <w:rFonts w:ascii="Arial" w:hAnsi="Arial"/>
                <w:sz w:val="16"/>
              </w:rPr>
            </w:pPr>
            <w:r w:rsidRPr="00EF27A4">
              <w:rPr>
                <w:rFonts w:ascii="Arial" w:hAnsi="Arial"/>
                <w:sz w:val="16"/>
              </w:rPr>
              <w:t>CR on HARQ-ACK timing for multicast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028527" w14:textId="77777777" w:rsidR="00EF27A4" w:rsidRDefault="00EF27A4" w:rsidP="0006536C">
            <w:pPr>
              <w:pStyle w:val="TAL"/>
              <w:rPr>
                <w:sz w:val="16"/>
                <w:szCs w:val="16"/>
                <w:lang w:eastAsia="zh-CN"/>
              </w:rPr>
            </w:pPr>
            <w:r>
              <w:rPr>
                <w:sz w:val="16"/>
                <w:szCs w:val="16"/>
                <w:lang w:eastAsia="zh-CN"/>
              </w:rPr>
              <w:t>17.5.0</w:t>
            </w:r>
          </w:p>
        </w:tc>
      </w:tr>
      <w:tr w:rsidR="00742565" w:rsidRPr="00B916EC" w14:paraId="577C38BA" w14:textId="77777777" w:rsidTr="00D0068B">
        <w:tc>
          <w:tcPr>
            <w:tcW w:w="894" w:type="dxa"/>
            <w:tcBorders>
              <w:top w:val="single" w:sz="6" w:space="0" w:color="auto"/>
              <w:left w:val="single" w:sz="6" w:space="0" w:color="auto"/>
              <w:bottom w:val="single" w:sz="6" w:space="0" w:color="auto"/>
              <w:right w:val="single" w:sz="6" w:space="0" w:color="auto"/>
            </w:tcBorders>
            <w:shd w:val="solid" w:color="FFFFFF" w:fill="auto"/>
          </w:tcPr>
          <w:p w14:paraId="57CB5088" w14:textId="77777777" w:rsidR="00742565" w:rsidRPr="00B916EC" w:rsidRDefault="00742565" w:rsidP="00D0068B">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DDD4C12" w14:textId="77777777" w:rsidR="00742565" w:rsidRPr="00B916EC" w:rsidRDefault="00742565" w:rsidP="00D0068B">
            <w:pPr>
              <w:pStyle w:val="TAL"/>
              <w:rPr>
                <w:sz w:val="16"/>
                <w:szCs w:val="16"/>
                <w:lang w:eastAsia="zh-CN"/>
              </w:rPr>
            </w:pPr>
            <w:r w:rsidRPr="00B916EC">
              <w:rPr>
                <w:sz w:val="16"/>
                <w:szCs w:val="16"/>
                <w:lang w:eastAsia="zh-CN"/>
              </w:rPr>
              <w:t>RAN#</w:t>
            </w:r>
            <w:r>
              <w:rPr>
                <w:sz w:val="16"/>
                <w:szCs w:val="16"/>
                <w:lang w:eastAsia="zh-CN"/>
              </w:rPr>
              <w:t>99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DBC2023" w14:textId="77777777" w:rsidR="00742565" w:rsidRDefault="00742565" w:rsidP="00D0068B">
            <w:pPr>
              <w:pStyle w:val="TAL"/>
              <w:rPr>
                <w:sz w:val="16"/>
                <w:szCs w:val="16"/>
                <w:lang w:eastAsia="zh-CN"/>
              </w:rPr>
            </w:pPr>
            <w:r w:rsidRPr="00FA4CFB">
              <w:rPr>
                <w:sz w:val="16"/>
                <w:szCs w:val="16"/>
                <w:lang w:eastAsia="zh-CN"/>
              </w:rPr>
              <w:t>RP-2</w:t>
            </w:r>
            <w:r>
              <w:rPr>
                <w:sz w:val="16"/>
                <w:szCs w:val="16"/>
                <w:lang w:eastAsia="zh-CN"/>
              </w:rPr>
              <w:t>30451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529B123" w14:textId="49E0B173" w:rsidR="00742565" w:rsidRDefault="00742565" w:rsidP="00D0068B">
            <w:pPr>
              <w:pStyle w:val="TAL"/>
              <w:rPr>
                <w:sz w:val="16"/>
                <w:szCs w:val="16"/>
              </w:rPr>
            </w:pPr>
            <w:r>
              <w:rPr>
                <w:sz w:val="16"/>
                <w:szCs w:val="16"/>
              </w:rPr>
              <w:t>0441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B7D5E10" w14:textId="77777777" w:rsidR="00742565" w:rsidRDefault="00742565" w:rsidP="00D0068B">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38E5731" w14:textId="77777777" w:rsidR="00742565" w:rsidRDefault="00742565" w:rsidP="00D0068B">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6B3C24D" w14:textId="3F2397D9" w:rsidR="00742565" w:rsidRPr="005D126D" w:rsidRDefault="00742565" w:rsidP="00D0068B">
            <w:pPr>
              <w:spacing w:after="0"/>
              <w:rPr>
                <w:rFonts w:ascii="Arial" w:hAnsi="Arial"/>
                <w:sz w:val="16"/>
              </w:rPr>
            </w:pPr>
            <w:r w:rsidRPr="00742565">
              <w:rPr>
                <w:rFonts w:ascii="Arial" w:hAnsi="Arial"/>
                <w:sz w:val="16"/>
              </w:rPr>
              <w:t>CR on multiplexing Type-2 HARQ-ACK codebook in a PUSCH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31D31A" w14:textId="77777777" w:rsidR="00742565" w:rsidRDefault="00742565" w:rsidP="00D0068B">
            <w:pPr>
              <w:pStyle w:val="TAL"/>
              <w:rPr>
                <w:sz w:val="16"/>
                <w:szCs w:val="16"/>
                <w:lang w:eastAsia="zh-CN"/>
              </w:rPr>
            </w:pPr>
            <w:r>
              <w:rPr>
                <w:sz w:val="16"/>
                <w:szCs w:val="16"/>
                <w:lang w:eastAsia="zh-CN"/>
              </w:rPr>
              <w:t>17.5.0</w:t>
            </w:r>
          </w:p>
        </w:tc>
      </w:tr>
      <w:tr w:rsidR="00C82371" w:rsidRPr="00B916EC" w14:paraId="3697B091" w14:textId="77777777" w:rsidTr="00D0068B">
        <w:tc>
          <w:tcPr>
            <w:tcW w:w="894" w:type="dxa"/>
            <w:tcBorders>
              <w:top w:val="single" w:sz="6" w:space="0" w:color="auto"/>
              <w:left w:val="single" w:sz="6" w:space="0" w:color="auto"/>
              <w:bottom w:val="single" w:sz="6" w:space="0" w:color="auto"/>
              <w:right w:val="single" w:sz="6" w:space="0" w:color="auto"/>
            </w:tcBorders>
            <w:shd w:val="solid" w:color="FFFFFF" w:fill="auto"/>
          </w:tcPr>
          <w:p w14:paraId="119564C1" w14:textId="77777777" w:rsidR="00C82371" w:rsidRPr="00B916EC" w:rsidRDefault="00C82371" w:rsidP="00D0068B">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B46F8B0" w14:textId="77777777" w:rsidR="00C82371" w:rsidRPr="00B916EC" w:rsidRDefault="00C82371" w:rsidP="00D0068B">
            <w:pPr>
              <w:pStyle w:val="TAL"/>
              <w:rPr>
                <w:sz w:val="16"/>
                <w:szCs w:val="16"/>
                <w:lang w:eastAsia="zh-CN"/>
              </w:rPr>
            </w:pPr>
            <w:r w:rsidRPr="00B916EC">
              <w:rPr>
                <w:sz w:val="16"/>
                <w:szCs w:val="16"/>
                <w:lang w:eastAsia="zh-CN"/>
              </w:rPr>
              <w:t>RAN#</w:t>
            </w:r>
            <w:r>
              <w:rPr>
                <w:sz w:val="16"/>
                <w:szCs w:val="16"/>
                <w:lang w:eastAsia="zh-CN"/>
              </w:rPr>
              <w:t>99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CBF30BB" w14:textId="5A96A8A0" w:rsidR="00C82371" w:rsidRDefault="00C82371" w:rsidP="00D0068B">
            <w:pPr>
              <w:pStyle w:val="TAL"/>
              <w:rPr>
                <w:sz w:val="16"/>
                <w:szCs w:val="16"/>
                <w:lang w:eastAsia="zh-CN"/>
              </w:rPr>
            </w:pPr>
            <w:r w:rsidRPr="00FA4CFB">
              <w:rPr>
                <w:sz w:val="16"/>
                <w:szCs w:val="16"/>
                <w:lang w:eastAsia="zh-CN"/>
              </w:rPr>
              <w:t>RP-2</w:t>
            </w:r>
            <w:r>
              <w:rPr>
                <w:sz w:val="16"/>
                <w:szCs w:val="16"/>
                <w:lang w:eastAsia="zh-CN"/>
              </w:rPr>
              <w:t>30443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DBD6A00" w14:textId="3BEEDBD6" w:rsidR="00C82371" w:rsidRDefault="00C82371" w:rsidP="00D0068B">
            <w:pPr>
              <w:pStyle w:val="TAL"/>
              <w:rPr>
                <w:sz w:val="16"/>
                <w:szCs w:val="16"/>
              </w:rPr>
            </w:pPr>
            <w:r>
              <w:rPr>
                <w:sz w:val="16"/>
                <w:szCs w:val="16"/>
              </w:rPr>
              <w:t>0442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6984356" w14:textId="77777777" w:rsidR="00C82371" w:rsidRDefault="00C82371" w:rsidP="00D0068B">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A5C2312" w14:textId="77777777" w:rsidR="00C82371" w:rsidRDefault="00C82371" w:rsidP="00D0068B">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BBA2170" w14:textId="63A2EFD6" w:rsidR="00C82371" w:rsidRPr="005D126D" w:rsidRDefault="00C82371" w:rsidP="00D0068B">
            <w:pPr>
              <w:spacing w:after="0"/>
              <w:rPr>
                <w:rFonts w:ascii="Arial" w:hAnsi="Arial"/>
                <w:sz w:val="16"/>
              </w:rPr>
            </w:pPr>
            <w:r w:rsidRPr="00C82371">
              <w:rPr>
                <w:rFonts w:ascii="Arial" w:hAnsi="Arial"/>
                <w:sz w:val="16"/>
              </w:rPr>
              <w:t>Miscellaneous corrections on Rel-17 URLLC / IIoT in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A18C7F" w14:textId="77777777" w:rsidR="00C82371" w:rsidRDefault="00C82371" w:rsidP="00D0068B">
            <w:pPr>
              <w:pStyle w:val="TAL"/>
              <w:rPr>
                <w:sz w:val="16"/>
                <w:szCs w:val="16"/>
                <w:lang w:eastAsia="zh-CN"/>
              </w:rPr>
            </w:pPr>
            <w:r>
              <w:rPr>
                <w:sz w:val="16"/>
                <w:szCs w:val="16"/>
                <w:lang w:eastAsia="zh-CN"/>
              </w:rPr>
              <w:t>17.5.0</w:t>
            </w:r>
          </w:p>
        </w:tc>
      </w:tr>
      <w:tr w:rsidR="00447DE3" w:rsidRPr="00B916EC" w14:paraId="507D98FC" w14:textId="77777777" w:rsidTr="00D0068B">
        <w:tc>
          <w:tcPr>
            <w:tcW w:w="894" w:type="dxa"/>
            <w:tcBorders>
              <w:top w:val="single" w:sz="6" w:space="0" w:color="auto"/>
              <w:left w:val="single" w:sz="6" w:space="0" w:color="auto"/>
              <w:bottom w:val="single" w:sz="6" w:space="0" w:color="auto"/>
              <w:right w:val="single" w:sz="6" w:space="0" w:color="auto"/>
            </w:tcBorders>
            <w:shd w:val="solid" w:color="FFFFFF" w:fill="auto"/>
          </w:tcPr>
          <w:p w14:paraId="14212722" w14:textId="77777777" w:rsidR="00447DE3" w:rsidRPr="00B916EC" w:rsidRDefault="00447DE3" w:rsidP="00D0068B">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6E6F63A" w14:textId="77777777" w:rsidR="00447DE3" w:rsidRPr="00B916EC" w:rsidRDefault="00447DE3" w:rsidP="00D0068B">
            <w:pPr>
              <w:pStyle w:val="TAL"/>
              <w:rPr>
                <w:sz w:val="16"/>
                <w:szCs w:val="16"/>
                <w:lang w:eastAsia="zh-CN"/>
              </w:rPr>
            </w:pPr>
            <w:r w:rsidRPr="00B916EC">
              <w:rPr>
                <w:sz w:val="16"/>
                <w:szCs w:val="16"/>
                <w:lang w:eastAsia="zh-CN"/>
              </w:rPr>
              <w:t>RAN#</w:t>
            </w:r>
            <w:r>
              <w:rPr>
                <w:sz w:val="16"/>
                <w:szCs w:val="16"/>
                <w:lang w:eastAsia="zh-CN"/>
              </w:rPr>
              <w:t>99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580F5B8" w14:textId="5FCD2E49" w:rsidR="00447DE3" w:rsidRDefault="00447DE3" w:rsidP="00D0068B">
            <w:pPr>
              <w:pStyle w:val="TAL"/>
              <w:rPr>
                <w:sz w:val="16"/>
                <w:szCs w:val="16"/>
                <w:lang w:eastAsia="zh-CN"/>
              </w:rPr>
            </w:pPr>
            <w:r w:rsidRPr="00FA4CFB">
              <w:rPr>
                <w:sz w:val="16"/>
                <w:szCs w:val="16"/>
                <w:lang w:eastAsia="zh-CN"/>
              </w:rPr>
              <w:t>RP-2</w:t>
            </w:r>
            <w:r>
              <w:rPr>
                <w:sz w:val="16"/>
                <w:szCs w:val="16"/>
                <w:lang w:eastAsia="zh-CN"/>
              </w:rPr>
              <w:t>30445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F5F8E33" w14:textId="1EA25091" w:rsidR="00447DE3" w:rsidRDefault="00447DE3" w:rsidP="00D0068B">
            <w:pPr>
              <w:pStyle w:val="TAL"/>
              <w:rPr>
                <w:sz w:val="16"/>
                <w:szCs w:val="16"/>
              </w:rPr>
            </w:pPr>
            <w:r>
              <w:rPr>
                <w:sz w:val="16"/>
                <w:szCs w:val="16"/>
              </w:rPr>
              <w:t>0444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FDF2C32" w14:textId="77777777" w:rsidR="00447DE3" w:rsidRDefault="00447DE3" w:rsidP="00D0068B">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FAF42C4" w14:textId="085992F3" w:rsidR="00447DE3" w:rsidRDefault="00447DE3" w:rsidP="00D0068B">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1A159C8" w14:textId="23495367" w:rsidR="00447DE3" w:rsidRPr="005D126D" w:rsidRDefault="00447DE3" w:rsidP="00D0068B">
            <w:pPr>
              <w:spacing w:after="0"/>
              <w:rPr>
                <w:rFonts w:ascii="Arial" w:hAnsi="Arial"/>
                <w:sz w:val="16"/>
              </w:rPr>
            </w:pPr>
            <w:r w:rsidRPr="00447DE3">
              <w:rPr>
                <w:rFonts w:ascii="Arial" w:hAnsi="Arial"/>
                <w:sz w:val="16"/>
              </w:rPr>
              <w:t>CR on positioning SRS power control in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FE1BCF" w14:textId="77777777" w:rsidR="00447DE3" w:rsidRDefault="00447DE3" w:rsidP="00D0068B">
            <w:pPr>
              <w:pStyle w:val="TAL"/>
              <w:rPr>
                <w:sz w:val="16"/>
                <w:szCs w:val="16"/>
                <w:lang w:eastAsia="zh-CN"/>
              </w:rPr>
            </w:pPr>
            <w:r>
              <w:rPr>
                <w:sz w:val="16"/>
                <w:szCs w:val="16"/>
                <w:lang w:eastAsia="zh-CN"/>
              </w:rPr>
              <w:t>17.5.0</w:t>
            </w:r>
          </w:p>
        </w:tc>
      </w:tr>
      <w:tr w:rsidR="00447DE3" w:rsidRPr="00B916EC" w14:paraId="1C6DB2CF" w14:textId="77777777" w:rsidTr="00D0068B">
        <w:tc>
          <w:tcPr>
            <w:tcW w:w="894" w:type="dxa"/>
            <w:tcBorders>
              <w:top w:val="single" w:sz="6" w:space="0" w:color="auto"/>
              <w:left w:val="single" w:sz="6" w:space="0" w:color="auto"/>
              <w:bottom w:val="single" w:sz="6" w:space="0" w:color="auto"/>
              <w:right w:val="single" w:sz="6" w:space="0" w:color="auto"/>
            </w:tcBorders>
            <w:shd w:val="solid" w:color="FFFFFF" w:fill="auto"/>
          </w:tcPr>
          <w:p w14:paraId="5F01906C" w14:textId="77777777" w:rsidR="00447DE3" w:rsidRPr="00B916EC" w:rsidRDefault="00447DE3" w:rsidP="00D0068B">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A0E79BE" w14:textId="77777777" w:rsidR="00447DE3" w:rsidRPr="00B916EC" w:rsidRDefault="00447DE3" w:rsidP="00D0068B">
            <w:pPr>
              <w:pStyle w:val="TAL"/>
              <w:rPr>
                <w:sz w:val="16"/>
                <w:szCs w:val="16"/>
                <w:lang w:eastAsia="zh-CN"/>
              </w:rPr>
            </w:pPr>
            <w:r w:rsidRPr="00B916EC">
              <w:rPr>
                <w:sz w:val="16"/>
                <w:szCs w:val="16"/>
                <w:lang w:eastAsia="zh-CN"/>
              </w:rPr>
              <w:t>RAN#</w:t>
            </w:r>
            <w:r>
              <w:rPr>
                <w:sz w:val="16"/>
                <w:szCs w:val="16"/>
                <w:lang w:eastAsia="zh-CN"/>
              </w:rPr>
              <w:t>99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861472F" w14:textId="6A6D757A" w:rsidR="00447DE3" w:rsidRDefault="00447DE3" w:rsidP="00D0068B">
            <w:pPr>
              <w:pStyle w:val="TAL"/>
              <w:rPr>
                <w:sz w:val="16"/>
                <w:szCs w:val="16"/>
                <w:lang w:eastAsia="zh-CN"/>
              </w:rPr>
            </w:pPr>
            <w:r w:rsidRPr="00FA4CFB">
              <w:rPr>
                <w:sz w:val="16"/>
                <w:szCs w:val="16"/>
                <w:lang w:eastAsia="zh-CN"/>
              </w:rPr>
              <w:t>RP-2</w:t>
            </w:r>
            <w:r>
              <w:rPr>
                <w:sz w:val="16"/>
                <w:szCs w:val="16"/>
                <w:lang w:eastAsia="zh-CN"/>
              </w:rPr>
              <w:t>30441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6F4DC1F" w14:textId="268839A4" w:rsidR="00447DE3" w:rsidRDefault="00447DE3" w:rsidP="00D0068B">
            <w:pPr>
              <w:pStyle w:val="TAL"/>
              <w:rPr>
                <w:sz w:val="16"/>
                <w:szCs w:val="16"/>
              </w:rPr>
            </w:pPr>
            <w:r>
              <w:rPr>
                <w:sz w:val="16"/>
                <w:szCs w:val="16"/>
              </w:rPr>
              <w:t>0445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AAD6974" w14:textId="77777777" w:rsidR="00447DE3" w:rsidRDefault="00447DE3" w:rsidP="00D0068B">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9B358F7" w14:textId="24D279C1" w:rsidR="00447DE3" w:rsidRDefault="00954B49" w:rsidP="00D0068B">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068BCB1" w14:textId="74A0A1DE" w:rsidR="00447DE3" w:rsidRPr="005D126D" w:rsidRDefault="00954B49" w:rsidP="00D0068B">
            <w:pPr>
              <w:spacing w:after="0"/>
              <w:rPr>
                <w:rFonts w:ascii="Arial" w:hAnsi="Arial"/>
                <w:sz w:val="16"/>
              </w:rPr>
            </w:pPr>
            <w:r w:rsidRPr="00954B49">
              <w:rPr>
                <w:rFonts w:ascii="Arial" w:hAnsi="Arial"/>
                <w:sz w:val="16"/>
              </w:rPr>
              <w:t>CR on PHR for mTRP PUSCH repetitions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1BBEA6" w14:textId="77777777" w:rsidR="00447DE3" w:rsidRDefault="00447DE3" w:rsidP="00D0068B">
            <w:pPr>
              <w:pStyle w:val="TAL"/>
              <w:rPr>
                <w:sz w:val="16"/>
                <w:szCs w:val="16"/>
                <w:lang w:eastAsia="zh-CN"/>
              </w:rPr>
            </w:pPr>
            <w:r>
              <w:rPr>
                <w:sz w:val="16"/>
                <w:szCs w:val="16"/>
                <w:lang w:eastAsia="zh-CN"/>
              </w:rPr>
              <w:t>17.5.0</w:t>
            </w:r>
          </w:p>
        </w:tc>
      </w:tr>
      <w:tr w:rsidR="0006598A" w:rsidRPr="00B916EC" w14:paraId="7CA248A8" w14:textId="77777777" w:rsidTr="00D0068B">
        <w:tc>
          <w:tcPr>
            <w:tcW w:w="894" w:type="dxa"/>
            <w:tcBorders>
              <w:top w:val="single" w:sz="6" w:space="0" w:color="auto"/>
              <w:left w:val="single" w:sz="6" w:space="0" w:color="auto"/>
              <w:bottom w:val="single" w:sz="6" w:space="0" w:color="auto"/>
              <w:right w:val="single" w:sz="6" w:space="0" w:color="auto"/>
            </w:tcBorders>
            <w:shd w:val="solid" w:color="FFFFFF" w:fill="auto"/>
          </w:tcPr>
          <w:p w14:paraId="1F755A57" w14:textId="77777777" w:rsidR="0006598A" w:rsidRPr="00B916EC" w:rsidRDefault="0006598A" w:rsidP="00D0068B">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4178ABA" w14:textId="77777777" w:rsidR="0006598A" w:rsidRPr="00B916EC" w:rsidRDefault="0006598A" w:rsidP="00D0068B">
            <w:pPr>
              <w:pStyle w:val="TAL"/>
              <w:rPr>
                <w:sz w:val="16"/>
                <w:szCs w:val="16"/>
                <w:lang w:eastAsia="zh-CN"/>
              </w:rPr>
            </w:pPr>
            <w:r w:rsidRPr="00B916EC">
              <w:rPr>
                <w:sz w:val="16"/>
                <w:szCs w:val="16"/>
                <w:lang w:eastAsia="zh-CN"/>
              </w:rPr>
              <w:t>RAN#</w:t>
            </w:r>
            <w:r>
              <w:rPr>
                <w:sz w:val="16"/>
                <w:szCs w:val="16"/>
                <w:lang w:eastAsia="zh-CN"/>
              </w:rPr>
              <w:t>99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631FA94" w14:textId="312DC84B" w:rsidR="0006598A" w:rsidRDefault="0006598A" w:rsidP="00D0068B">
            <w:pPr>
              <w:pStyle w:val="TAL"/>
              <w:rPr>
                <w:sz w:val="16"/>
                <w:szCs w:val="16"/>
                <w:lang w:eastAsia="zh-CN"/>
              </w:rPr>
            </w:pPr>
            <w:r w:rsidRPr="00FA4CFB">
              <w:rPr>
                <w:sz w:val="16"/>
                <w:szCs w:val="16"/>
                <w:lang w:eastAsia="zh-CN"/>
              </w:rPr>
              <w:t>RP-2</w:t>
            </w:r>
            <w:r>
              <w:rPr>
                <w:sz w:val="16"/>
                <w:szCs w:val="16"/>
                <w:lang w:eastAsia="zh-CN"/>
              </w:rPr>
              <w:t>30451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666E718" w14:textId="0A20A637" w:rsidR="0006598A" w:rsidRDefault="0006598A" w:rsidP="00D0068B">
            <w:pPr>
              <w:pStyle w:val="TAL"/>
              <w:rPr>
                <w:sz w:val="16"/>
                <w:szCs w:val="16"/>
              </w:rPr>
            </w:pPr>
            <w:r>
              <w:rPr>
                <w:sz w:val="16"/>
                <w:szCs w:val="16"/>
              </w:rPr>
              <w:t>0446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4BC49B4" w14:textId="77777777" w:rsidR="0006598A" w:rsidRDefault="0006598A" w:rsidP="00D0068B">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6644AE5" w14:textId="77777777" w:rsidR="0006598A" w:rsidRDefault="0006598A" w:rsidP="00D0068B">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099F820" w14:textId="1695B0A0" w:rsidR="0006598A" w:rsidRPr="005D126D" w:rsidRDefault="0006598A" w:rsidP="00D0068B">
            <w:pPr>
              <w:spacing w:after="0"/>
              <w:rPr>
                <w:rFonts w:ascii="Arial" w:hAnsi="Arial"/>
                <w:sz w:val="16"/>
              </w:rPr>
            </w:pPr>
            <w:r w:rsidRPr="0006598A">
              <w:rPr>
                <w:rFonts w:ascii="Arial" w:hAnsi="Arial"/>
                <w:sz w:val="16"/>
              </w:rPr>
              <w:t>CR on broadcast PDCCH monitoring in active DL BWP</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D0C1A8" w14:textId="77777777" w:rsidR="0006598A" w:rsidRDefault="0006598A" w:rsidP="00D0068B">
            <w:pPr>
              <w:pStyle w:val="TAL"/>
              <w:rPr>
                <w:sz w:val="16"/>
                <w:szCs w:val="16"/>
                <w:lang w:eastAsia="zh-CN"/>
              </w:rPr>
            </w:pPr>
            <w:r>
              <w:rPr>
                <w:sz w:val="16"/>
                <w:szCs w:val="16"/>
                <w:lang w:eastAsia="zh-CN"/>
              </w:rPr>
              <w:t>17.5.0</w:t>
            </w:r>
          </w:p>
        </w:tc>
      </w:tr>
      <w:tr w:rsidR="0006598A" w:rsidRPr="00B916EC" w14:paraId="1618C9FB" w14:textId="77777777" w:rsidTr="00D0068B">
        <w:tc>
          <w:tcPr>
            <w:tcW w:w="894" w:type="dxa"/>
            <w:tcBorders>
              <w:top w:val="single" w:sz="6" w:space="0" w:color="auto"/>
              <w:left w:val="single" w:sz="6" w:space="0" w:color="auto"/>
              <w:bottom w:val="single" w:sz="6" w:space="0" w:color="auto"/>
              <w:right w:val="single" w:sz="6" w:space="0" w:color="auto"/>
            </w:tcBorders>
            <w:shd w:val="solid" w:color="FFFFFF" w:fill="auto"/>
          </w:tcPr>
          <w:p w14:paraId="747D3398" w14:textId="77777777" w:rsidR="0006598A" w:rsidRPr="00B916EC" w:rsidRDefault="0006598A" w:rsidP="00D0068B">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231540B" w14:textId="77777777" w:rsidR="0006598A" w:rsidRPr="00B916EC" w:rsidRDefault="0006598A" w:rsidP="00D0068B">
            <w:pPr>
              <w:pStyle w:val="TAL"/>
              <w:rPr>
                <w:sz w:val="16"/>
                <w:szCs w:val="16"/>
                <w:lang w:eastAsia="zh-CN"/>
              </w:rPr>
            </w:pPr>
            <w:r w:rsidRPr="00B916EC">
              <w:rPr>
                <w:sz w:val="16"/>
                <w:szCs w:val="16"/>
                <w:lang w:eastAsia="zh-CN"/>
              </w:rPr>
              <w:t>RAN#</w:t>
            </w:r>
            <w:r>
              <w:rPr>
                <w:sz w:val="16"/>
                <w:szCs w:val="16"/>
                <w:lang w:eastAsia="zh-CN"/>
              </w:rPr>
              <w:t>99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971ED5B" w14:textId="7D863DAC" w:rsidR="0006598A" w:rsidRDefault="0006598A" w:rsidP="00D0068B">
            <w:pPr>
              <w:pStyle w:val="TAL"/>
              <w:rPr>
                <w:sz w:val="16"/>
                <w:szCs w:val="16"/>
                <w:lang w:eastAsia="zh-CN"/>
              </w:rPr>
            </w:pPr>
            <w:r w:rsidRPr="00FA4CFB">
              <w:rPr>
                <w:sz w:val="16"/>
                <w:szCs w:val="16"/>
                <w:lang w:eastAsia="zh-CN"/>
              </w:rPr>
              <w:t>RP-2</w:t>
            </w:r>
            <w:r>
              <w:rPr>
                <w:sz w:val="16"/>
                <w:szCs w:val="16"/>
                <w:lang w:eastAsia="zh-CN"/>
              </w:rPr>
              <w:t>30452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2ABA136" w14:textId="2DA9F9B6" w:rsidR="0006598A" w:rsidRDefault="0006598A" w:rsidP="00D0068B">
            <w:pPr>
              <w:pStyle w:val="TAL"/>
              <w:rPr>
                <w:sz w:val="16"/>
                <w:szCs w:val="16"/>
              </w:rPr>
            </w:pPr>
            <w:r>
              <w:rPr>
                <w:sz w:val="16"/>
                <w:szCs w:val="16"/>
              </w:rPr>
              <w:t>0447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D548DB3" w14:textId="77777777" w:rsidR="0006598A" w:rsidRDefault="0006598A" w:rsidP="00D0068B">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FCCFA3F" w14:textId="77777777" w:rsidR="0006598A" w:rsidRDefault="0006598A" w:rsidP="00D0068B">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5A92438" w14:textId="42BFF06D" w:rsidR="0006598A" w:rsidRPr="005D126D" w:rsidRDefault="0006598A" w:rsidP="00D0068B">
            <w:pPr>
              <w:spacing w:after="0"/>
              <w:rPr>
                <w:rFonts w:ascii="Arial" w:hAnsi="Arial"/>
                <w:sz w:val="16"/>
              </w:rPr>
            </w:pPr>
            <w:r w:rsidRPr="0006598A">
              <w:rPr>
                <w:rFonts w:ascii="Arial" w:hAnsi="Arial"/>
                <w:sz w:val="16"/>
              </w:rPr>
              <w:t>Correction on repetition for CG-SDT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DF504F" w14:textId="77777777" w:rsidR="0006598A" w:rsidRDefault="0006598A" w:rsidP="00D0068B">
            <w:pPr>
              <w:pStyle w:val="TAL"/>
              <w:rPr>
                <w:sz w:val="16"/>
                <w:szCs w:val="16"/>
                <w:lang w:eastAsia="zh-CN"/>
              </w:rPr>
            </w:pPr>
            <w:r>
              <w:rPr>
                <w:sz w:val="16"/>
                <w:szCs w:val="16"/>
                <w:lang w:eastAsia="zh-CN"/>
              </w:rPr>
              <w:t>17.5.0</w:t>
            </w:r>
          </w:p>
        </w:tc>
      </w:tr>
      <w:tr w:rsidR="0006598A" w:rsidRPr="00B916EC" w14:paraId="56A1A742" w14:textId="77777777" w:rsidTr="00D0068B">
        <w:tc>
          <w:tcPr>
            <w:tcW w:w="894" w:type="dxa"/>
            <w:tcBorders>
              <w:top w:val="single" w:sz="6" w:space="0" w:color="auto"/>
              <w:left w:val="single" w:sz="6" w:space="0" w:color="auto"/>
              <w:bottom w:val="single" w:sz="6" w:space="0" w:color="auto"/>
              <w:right w:val="single" w:sz="6" w:space="0" w:color="auto"/>
            </w:tcBorders>
            <w:shd w:val="solid" w:color="FFFFFF" w:fill="auto"/>
          </w:tcPr>
          <w:p w14:paraId="58E81EDC" w14:textId="77777777" w:rsidR="0006598A" w:rsidRPr="00B916EC" w:rsidRDefault="0006598A" w:rsidP="00D0068B">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BF4D32F" w14:textId="77777777" w:rsidR="0006598A" w:rsidRPr="00B916EC" w:rsidRDefault="0006598A" w:rsidP="00D0068B">
            <w:pPr>
              <w:pStyle w:val="TAL"/>
              <w:rPr>
                <w:sz w:val="16"/>
                <w:szCs w:val="16"/>
                <w:lang w:eastAsia="zh-CN"/>
              </w:rPr>
            </w:pPr>
            <w:r w:rsidRPr="00B916EC">
              <w:rPr>
                <w:sz w:val="16"/>
                <w:szCs w:val="16"/>
                <w:lang w:eastAsia="zh-CN"/>
              </w:rPr>
              <w:t>RAN#</w:t>
            </w:r>
            <w:r>
              <w:rPr>
                <w:sz w:val="16"/>
                <w:szCs w:val="16"/>
                <w:lang w:eastAsia="zh-CN"/>
              </w:rPr>
              <w:t>99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A56962D" w14:textId="2D72EA1C" w:rsidR="0006598A" w:rsidRDefault="0006598A" w:rsidP="00D0068B">
            <w:pPr>
              <w:pStyle w:val="TAL"/>
              <w:rPr>
                <w:sz w:val="16"/>
                <w:szCs w:val="16"/>
                <w:lang w:eastAsia="zh-CN"/>
              </w:rPr>
            </w:pPr>
            <w:r w:rsidRPr="00FA4CFB">
              <w:rPr>
                <w:sz w:val="16"/>
                <w:szCs w:val="16"/>
                <w:lang w:eastAsia="zh-CN"/>
              </w:rPr>
              <w:t>RP-2</w:t>
            </w:r>
            <w:r>
              <w:rPr>
                <w:sz w:val="16"/>
                <w:szCs w:val="16"/>
                <w:lang w:eastAsia="zh-CN"/>
              </w:rPr>
              <w:t>30442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6CC2FF6" w14:textId="5342AC4F" w:rsidR="0006598A" w:rsidRDefault="0006598A" w:rsidP="00D0068B">
            <w:pPr>
              <w:pStyle w:val="TAL"/>
              <w:rPr>
                <w:sz w:val="16"/>
                <w:szCs w:val="16"/>
              </w:rPr>
            </w:pPr>
            <w:r>
              <w:rPr>
                <w:sz w:val="16"/>
                <w:szCs w:val="16"/>
              </w:rPr>
              <w:t>0448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258D4A0" w14:textId="77777777" w:rsidR="0006598A" w:rsidRDefault="0006598A" w:rsidP="00D0068B">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4E1B2F3" w14:textId="77777777" w:rsidR="0006598A" w:rsidRDefault="0006598A" w:rsidP="00D0068B">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19AF04B" w14:textId="7F54ECF0" w:rsidR="0006598A" w:rsidRPr="005D126D" w:rsidRDefault="0006598A" w:rsidP="00D0068B">
            <w:pPr>
              <w:spacing w:after="0"/>
              <w:rPr>
                <w:rFonts w:ascii="Arial" w:hAnsi="Arial"/>
                <w:sz w:val="16"/>
              </w:rPr>
            </w:pPr>
            <w:r w:rsidRPr="0006598A">
              <w:rPr>
                <w:rFonts w:ascii="Arial" w:hAnsi="Arial"/>
                <w:sz w:val="16"/>
              </w:rPr>
              <w:t>Corrections to r17 PDCCH monitoring capability for CA and DC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0122D2" w14:textId="77777777" w:rsidR="0006598A" w:rsidRDefault="0006598A" w:rsidP="00D0068B">
            <w:pPr>
              <w:pStyle w:val="TAL"/>
              <w:rPr>
                <w:sz w:val="16"/>
                <w:szCs w:val="16"/>
                <w:lang w:eastAsia="zh-CN"/>
              </w:rPr>
            </w:pPr>
            <w:r>
              <w:rPr>
                <w:sz w:val="16"/>
                <w:szCs w:val="16"/>
                <w:lang w:eastAsia="zh-CN"/>
              </w:rPr>
              <w:t>17.5.0</w:t>
            </w:r>
          </w:p>
        </w:tc>
      </w:tr>
      <w:tr w:rsidR="004226AF" w:rsidRPr="00B916EC" w14:paraId="639A18F3" w14:textId="77777777" w:rsidTr="00C12CAE">
        <w:tc>
          <w:tcPr>
            <w:tcW w:w="894" w:type="dxa"/>
            <w:tcBorders>
              <w:top w:val="single" w:sz="6" w:space="0" w:color="auto"/>
              <w:left w:val="single" w:sz="6" w:space="0" w:color="auto"/>
              <w:bottom w:val="single" w:sz="6" w:space="0" w:color="auto"/>
              <w:right w:val="single" w:sz="6" w:space="0" w:color="auto"/>
            </w:tcBorders>
            <w:shd w:val="solid" w:color="FFFFFF" w:fill="auto"/>
          </w:tcPr>
          <w:p w14:paraId="2E731CDD" w14:textId="77777777" w:rsidR="004226AF" w:rsidRPr="00B916EC" w:rsidRDefault="004226AF" w:rsidP="00C12CA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127197D" w14:textId="77777777" w:rsidR="004226AF" w:rsidRPr="00B916EC" w:rsidRDefault="004226AF" w:rsidP="00C12CAE">
            <w:pPr>
              <w:pStyle w:val="TAL"/>
              <w:rPr>
                <w:sz w:val="16"/>
                <w:szCs w:val="16"/>
                <w:lang w:eastAsia="zh-CN"/>
              </w:rPr>
            </w:pPr>
            <w:r w:rsidRPr="00B916EC">
              <w:rPr>
                <w:sz w:val="16"/>
                <w:szCs w:val="16"/>
                <w:lang w:eastAsia="zh-CN"/>
              </w:rPr>
              <w:t>RAN#</w:t>
            </w:r>
            <w:r>
              <w:rPr>
                <w:sz w:val="16"/>
                <w:szCs w:val="16"/>
                <w:lang w:eastAsia="zh-CN"/>
              </w:rPr>
              <w:t>99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40983AA" w14:textId="4959594D" w:rsidR="004226AF" w:rsidRDefault="004226AF" w:rsidP="00C12CAE">
            <w:pPr>
              <w:pStyle w:val="TAL"/>
              <w:rPr>
                <w:sz w:val="16"/>
                <w:szCs w:val="16"/>
                <w:lang w:eastAsia="zh-CN"/>
              </w:rPr>
            </w:pPr>
            <w:r w:rsidRPr="00FA4CFB">
              <w:rPr>
                <w:sz w:val="16"/>
                <w:szCs w:val="16"/>
                <w:lang w:eastAsia="zh-CN"/>
              </w:rPr>
              <w:t>RP-2</w:t>
            </w:r>
            <w:r>
              <w:rPr>
                <w:sz w:val="16"/>
                <w:szCs w:val="16"/>
                <w:lang w:eastAsia="zh-CN"/>
              </w:rPr>
              <w:t>30450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C0CCD87" w14:textId="033EEC02" w:rsidR="004226AF" w:rsidRDefault="004226AF" w:rsidP="00C12CAE">
            <w:pPr>
              <w:pStyle w:val="TAL"/>
              <w:rPr>
                <w:sz w:val="16"/>
                <w:szCs w:val="16"/>
              </w:rPr>
            </w:pPr>
            <w:r>
              <w:rPr>
                <w:sz w:val="16"/>
                <w:szCs w:val="16"/>
              </w:rPr>
              <w:t>0449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235736F" w14:textId="77777777" w:rsidR="004226AF" w:rsidRDefault="004226AF" w:rsidP="00C12CA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79A366D" w14:textId="77777777" w:rsidR="004226AF" w:rsidRDefault="004226AF" w:rsidP="00C12CA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226C9EB" w14:textId="760CB428" w:rsidR="004226AF" w:rsidRPr="005D126D" w:rsidRDefault="004226AF" w:rsidP="00C12CAE">
            <w:pPr>
              <w:spacing w:after="0"/>
              <w:rPr>
                <w:rFonts w:ascii="Arial" w:hAnsi="Arial"/>
                <w:sz w:val="16"/>
              </w:rPr>
            </w:pPr>
            <w:r w:rsidRPr="004226AF">
              <w:rPr>
                <w:rFonts w:ascii="Arial" w:hAnsi="Arial"/>
                <w:sz w:val="16"/>
              </w:rPr>
              <w:t>Clarification on the timeline of transmitting/receiving PSFCH with control information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1CF971" w14:textId="77777777" w:rsidR="004226AF" w:rsidRDefault="004226AF" w:rsidP="00C12CAE">
            <w:pPr>
              <w:pStyle w:val="TAL"/>
              <w:rPr>
                <w:sz w:val="16"/>
                <w:szCs w:val="16"/>
                <w:lang w:eastAsia="zh-CN"/>
              </w:rPr>
            </w:pPr>
            <w:r>
              <w:rPr>
                <w:sz w:val="16"/>
                <w:szCs w:val="16"/>
                <w:lang w:eastAsia="zh-CN"/>
              </w:rPr>
              <w:t>17.5.0</w:t>
            </w:r>
          </w:p>
        </w:tc>
      </w:tr>
      <w:tr w:rsidR="004226AF" w:rsidRPr="00B916EC" w14:paraId="62A352C9" w14:textId="77777777" w:rsidTr="00C12CAE">
        <w:tc>
          <w:tcPr>
            <w:tcW w:w="894" w:type="dxa"/>
            <w:tcBorders>
              <w:top w:val="single" w:sz="6" w:space="0" w:color="auto"/>
              <w:left w:val="single" w:sz="6" w:space="0" w:color="auto"/>
              <w:bottom w:val="single" w:sz="6" w:space="0" w:color="auto"/>
              <w:right w:val="single" w:sz="6" w:space="0" w:color="auto"/>
            </w:tcBorders>
            <w:shd w:val="solid" w:color="FFFFFF" w:fill="auto"/>
          </w:tcPr>
          <w:p w14:paraId="1CD6550E" w14:textId="77777777" w:rsidR="004226AF" w:rsidRPr="00B916EC" w:rsidRDefault="004226AF" w:rsidP="00C12CA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589C948" w14:textId="77777777" w:rsidR="004226AF" w:rsidRPr="00B916EC" w:rsidRDefault="004226AF" w:rsidP="00C12CAE">
            <w:pPr>
              <w:pStyle w:val="TAL"/>
              <w:rPr>
                <w:sz w:val="16"/>
                <w:szCs w:val="16"/>
                <w:lang w:eastAsia="zh-CN"/>
              </w:rPr>
            </w:pPr>
            <w:r w:rsidRPr="00B916EC">
              <w:rPr>
                <w:sz w:val="16"/>
                <w:szCs w:val="16"/>
                <w:lang w:eastAsia="zh-CN"/>
              </w:rPr>
              <w:t>RAN#</w:t>
            </w:r>
            <w:r>
              <w:rPr>
                <w:sz w:val="16"/>
                <w:szCs w:val="16"/>
                <w:lang w:eastAsia="zh-CN"/>
              </w:rPr>
              <w:t>99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1FBCF22" w14:textId="6DA7EE7B" w:rsidR="004226AF" w:rsidRDefault="004226AF" w:rsidP="00C12CAE">
            <w:pPr>
              <w:pStyle w:val="TAL"/>
              <w:rPr>
                <w:sz w:val="16"/>
                <w:szCs w:val="16"/>
                <w:lang w:eastAsia="zh-CN"/>
              </w:rPr>
            </w:pPr>
            <w:r w:rsidRPr="00FA4CFB">
              <w:rPr>
                <w:sz w:val="16"/>
                <w:szCs w:val="16"/>
                <w:lang w:eastAsia="zh-CN"/>
              </w:rPr>
              <w:t>RP-2</w:t>
            </w:r>
            <w:r>
              <w:rPr>
                <w:sz w:val="16"/>
                <w:szCs w:val="16"/>
                <w:lang w:eastAsia="zh-CN"/>
              </w:rPr>
              <w:t>30441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4462E7B" w14:textId="36C2CF18" w:rsidR="004226AF" w:rsidRDefault="004226AF" w:rsidP="00C12CAE">
            <w:pPr>
              <w:pStyle w:val="TAL"/>
              <w:rPr>
                <w:sz w:val="16"/>
                <w:szCs w:val="16"/>
              </w:rPr>
            </w:pPr>
            <w:r>
              <w:rPr>
                <w:sz w:val="16"/>
                <w:szCs w:val="16"/>
              </w:rPr>
              <w:t>0450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3720A82" w14:textId="77777777" w:rsidR="004226AF" w:rsidRDefault="004226AF" w:rsidP="00C12CA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90A17A8" w14:textId="77777777" w:rsidR="004226AF" w:rsidRDefault="004226AF" w:rsidP="00C12CA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33A80BE" w14:textId="562AADA4" w:rsidR="004226AF" w:rsidRPr="005D126D" w:rsidRDefault="004226AF" w:rsidP="00C12CAE">
            <w:pPr>
              <w:spacing w:after="0"/>
              <w:rPr>
                <w:rFonts w:ascii="Arial" w:hAnsi="Arial"/>
                <w:sz w:val="16"/>
              </w:rPr>
            </w:pPr>
            <w:r w:rsidRPr="004226AF">
              <w:rPr>
                <w:rFonts w:ascii="Arial" w:hAnsi="Arial"/>
                <w:sz w:val="16"/>
              </w:rPr>
              <w:t>Corrections for Beam Failure Recovery related to unified TCI state framework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69C47A" w14:textId="77777777" w:rsidR="004226AF" w:rsidRDefault="004226AF" w:rsidP="00C12CAE">
            <w:pPr>
              <w:pStyle w:val="TAL"/>
              <w:rPr>
                <w:sz w:val="16"/>
                <w:szCs w:val="16"/>
                <w:lang w:eastAsia="zh-CN"/>
              </w:rPr>
            </w:pPr>
            <w:r>
              <w:rPr>
                <w:sz w:val="16"/>
                <w:szCs w:val="16"/>
                <w:lang w:eastAsia="zh-CN"/>
              </w:rPr>
              <w:t>17.5.0</w:t>
            </w:r>
          </w:p>
        </w:tc>
      </w:tr>
      <w:tr w:rsidR="00DC265F" w:rsidRPr="00B916EC" w14:paraId="6709B74F" w14:textId="77777777" w:rsidTr="00C12CAE">
        <w:tc>
          <w:tcPr>
            <w:tcW w:w="894" w:type="dxa"/>
            <w:tcBorders>
              <w:top w:val="single" w:sz="6" w:space="0" w:color="auto"/>
              <w:left w:val="single" w:sz="6" w:space="0" w:color="auto"/>
              <w:bottom w:val="single" w:sz="6" w:space="0" w:color="auto"/>
              <w:right w:val="single" w:sz="6" w:space="0" w:color="auto"/>
            </w:tcBorders>
            <w:shd w:val="solid" w:color="FFFFFF" w:fill="auto"/>
          </w:tcPr>
          <w:p w14:paraId="6C7783F9" w14:textId="77777777" w:rsidR="00DC265F" w:rsidRPr="00B916EC" w:rsidRDefault="00DC265F" w:rsidP="00C12CA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00ED740" w14:textId="77777777" w:rsidR="00DC265F" w:rsidRPr="00B916EC" w:rsidRDefault="00DC265F" w:rsidP="00C12CAE">
            <w:pPr>
              <w:pStyle w:val="TAL"/>
              <w:rPr>
                <w:sz w:val="16"/>
                <w:szCs w:val="16"/>
                <w:lang w:eastAsia="zh-CN"/>
              </w:rPr>
            </w:pPr>
            <w:r w:rsidRPr="00B916EC">
              <w:rPr>
                <w:sz w:val="16"/>
                <w:szCs w:val="16"/>
                <w:lang w:eastAsia="zh-CN"/>
              </w:rPr>
              <w:t>RAN#</w:t>
            </w:r>
            <w:r>
              <w:rPr>
                <w:sz w:val="16"/>
                <w:szCs w:val="16"/>
                <w:lang w:eastAsia="zh-CN"/>
              </w:rPr>
              <w:t>99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4648C64" w14:textId="272FB61E" w:rsidR="00DC265F" w:rsidRDefault="00DC265F" w:rsidP="00C12CAE">
            <w:pPr>
              <w:pStyle w:val="TAL"/>
              <w:rPr>
                <w:sz w:val="16"/>
                <w:szCs w:val="16"/>
                <w:lang w:eastAsia="zh-CN"/>
              </w:rPr>
            </w:pPr>
            <w:r w:rsidRPr="00FA4CFB">
              <w:rPr>
                <w:sz w:val="16"/>
                <w:szCs w:val="16"/>
                <w:lang w:eastAsia="zh-CN"/>
              </w:rPr>
              <w:t>RP-2</w:t>
            </w:r>
            <w:r>
              <w:rPr>
                <w:sz w:val="16"/>
                <w:szCs w:val="16"/>
                <w:lang w:eastAsia="zh-CN"/>
              </w:rPr>
              <w:t>30451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06A9F82" w14:textId="0175A7A6" w:rsidR="00DC265F" w:rsidRDefault="00DC265F" w:rsidP="00C12CAE">
            <w:pPr>
              <w:pStyle w:val="TAL"/>
              <w:rPr>
                <w:sz w:val="16"/>
                <w:szCs w:val="16"/>
              </w:rPr>
            </w:pPr>
            <w:r>
              <w:rPr>
                <w:sz w:val="16"/>
                <w:szCs w:val="16"/>
              </w:rPr>
              <w:t>0452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5762D7F" w14:textId="77777777" w:rsidR="00DC265F" w:rsidRDefault="00DC265F" w:rsidP="00C12CA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1BC30EF" w14:textId="77777777" w:rsidR="00DC265F" w:rsidRDefault="00DC265F" w:rsidP="00C12CA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BAE2BD3" w14:textId="75BB0943" w:rsidR="00DC265F" w:rsidRPr="005D126D" w:rsidRDefault="00DA3A32" w:rsidP="00C12CAE">
            <w:pPr>
              <w:spacing w:after="0"/>
              <w:rPr>
                <w:rFonts w:ascii="Arial" w:hAnsi="Arial"/>
                <w:sz w:val="16"/>
              </w:rPr>
            </w:pPr>
            <w:r w:rsidRPr="00DA3A32">
              <w:rPr>
                <w:rFonts w:ascii="Arial" w:hAnsi="Arial"/>
                <w:sz w:val="16"/>
              </w:rPr>
              <w:t>CR on PUCCH resource for UE configured with NACK-only mode2 for SPS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D3FFD1" w14:textId="77777777" w:rsidR="00DC265F" w:rsidRDefault="00DC265F" w:rsidP="00C12CAE">
            <w:pPr>
              <w:pStyle w:val="TAL"/>
              <w:rPr>
                <w:sz w:val="16"/>
                <w:szCs w:val="16"/>
                <w:lang w:eastAsia="zh-CN"/>
              </w:rPr>
            </w:pPr>
            <w:r>
              <w:rPr>
                <w:sz w:val="16"/>
                <w:szCs w:val="16"/>
                <w:lang w:eastAsia="zh-CN"/>
              </w:rPr>
              <w:t>17.5.0</w:t>
            </w:r>
          </w:p>
        </w:tc>
      </w:tr>
      <w:tr w:rsidR="00DA3A32" w:rsidRPr="00B916EC" w14:paraId="5EF0FF08" w14:textId="77777777" w:rsidTr="00C12CAE">
        <w:tc>
          <w:tcPr>
            <w:tcW w:w="894" w:type="dxa"/>
            <w:tcBorders>
              <w:top w:val="single" w:sz="6" w:space="0" w:color="auto"/>
              <w:left w:val="single" w:sz="6" w:space="0" w:color="auto"/>
              <w:bottom w:val="single" w:sz="6" w:space="0" w:color="auto"/>
              <w:right w:val="single" w:sz="6" w:space="0" w:color="auto"/>
            </w:tcBorders>
            <w:shd w:val="solid" w:color="FFFFFF" w:fill="auto"/>
          </w:tcPr>
          <w:p w14:paraId="7D308CC5" w14:textId="77777777" w:rsidR="00DA3A32" w:rsidRPr="00B916EC" w:rsidRDefault="00DA3A32" w:rsidP="00C12CAE">
            <w:pPr>
              <w:spacing w:after="0"/>
              <w:jc w:val="center"/>
              <w:rPr>
                <w:rFonts w:ascii="Arial" w:hAnsi="Arial"/>
                <w:snapToGrid w:val="0"/>
                <w:sz w:val="16"/>
                <w:szCs w:val="16"/>
              </w:rPr>
            </w:pPr>
            <w:r w:rsidRPr="00B916EC">
              <w:rPr>
                <w:rFonts w:ascii="Arial" w:hAnsi="Arial"/>
                <w:snapToGrid w:val="0"/>
                <w:sz w:val="16"/>
                <w:szCs w:val="16"/>
              </w:rPr>
              <w:lastRenderedPageBreak/>
              <w:t>20</w:t>
            </w:r>
            <w:r>
              <w:rPr>
                <w:rFonts w:ascii="Arial" w:hAnsi="Arial"/>
                <w:snapToGrid w:val="0"/>
                <w:sz w:val="16"/>
                <w:szCs w:val="16"/>
              </w:rPr>
              <w:t>23-03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A954EBD" w14:textId="77777777" w:rsidR="00DA3A32" w:rsidRPr="00B916EC" w:rsidRDefault="00DA3A32" w:rsidP="00C12CAE">
            <w:pPr>
              <w:pStyle w:val="TAL"/>
              <w:rPr>
                <w:sz w:val="16"/>
                <w:szCs w:val="16"/>
                <w:lang w:eastAsia="zh-CN"/>
              </w:rPr>
            </w:pPr>
            <w:r w:rsidRPr="00B916EC">
              <w:rPr>
                <w:sz w:val="16"/>
                <w:szCs w:val="16"/>
                <w:lang w:eastAsia="zh-CN"/>
              </w:rPr>
              <w:t>RAN#</w:t>
            </w:r>
            <w:r>
              <w:rPr>
                <w:sz w:val="16"/>
                <w:szCs w:val="16"/>
                <w:lang w:eastAsia="zh-CN"/>
              </w:rPr>
              <w:t>99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CFA7529" w14:textId="77777777" w:rsidR="00DA3A32" w:rsidRDefault="00DA3A32" w:rsidP="00C12CAE">
            <w:pPr>
              <w:pStyle w:val="TAL"/>
              <w:rPr>
                <w:sz w:val="16"/>
                <w:szCs w:val="16"/>
                <w:lang w:eastAsia="zh-CN"/>
              </w:rPr>
            </w:pPr>
            <w:r w:rsidRPr="00FA4CFB">
              <w:rPr>
                <w:sz w:val="16"/>
                <w:szCs w:val="16"/>
                <w:lang w:eastAsia="zh-CN"/>
              </w:rPr>
              <w:t>RP-2</w:t>
            </w:r>
            <w:r>
              <w:rPr>
                <w:sz w:val="16"/>
                <w:szCs w:val="16"/>
                <w:lang w:eastAsia="zh-CN"/>
              </w:rPr>
              <w:t>30451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F6D9132" w14:textId="1F591710" w:rsidR="00DA3A32" w:rsidRDefault="00DA3A32" w:rsidP="00C12CAE">
            <w:pPr>
              <w:pStyle w:val="TAL"/>
              <w:rPr>
                <w:sz w:val="16"/>
                <w:szCs w:val="16"/>
              </w:rPr>
            </w:pPr>
            <w:r>
              <w:rPr>
                <w:sz w:val="16"/>
                <w:szCs w:val="16"/>
              </w:rPr>
              <w:t>0453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967E2D5" w14:textId="77777777" w:rsidR="00DA3A32" w:rsidRDefault="00DA3A32" w:rsidP="00C12CA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1760403" w14:textId="77777777" w:rsidR="00DA3A32" w:rsidRDefault="00DA3A32" w:rsidP="00C12CA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78499AB" w14:textId="3394F637" w:rsidR="00DA3A32" w:rsidRPr="005D126D" w:rsidRDefault="00DA3A32" w:rsidP="00C12CAE">
            <w:pPr>
              <w:spacing w:after="0"/>
              <w:rPr>
                <w:rFonts w:ascii="Arial" w:hAnsi="Arial"/>
                <w:sz w:val="16"/>
              </w:rPr>
            </w:pPr>
            <w:r w:rsidRPr="00DA3A32">
              <w:rPr>
                <w:rFonts w:ascii="Arial" w:hAnsi="Arial"/>
                <w:sz w:val="16"/>
              </w:rPr>
              <w:t>CR on PUCCH resources for multiplexing multicast HARQ-ACK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07FFE6" w14:textId="77777777" w:rsidR="00DA3A32" w:rsidRDefault="00DA3A32" w:rsidP="00C12CAE">
            <w:pPr>
              <w:pStyle w:val="TAL"/>
              <w:rPr>
                <w:sz w:val="16"/>
                <w:szCs w:val="16"/>
                <w:lang w:eastAsia="zh-CN"/>
              </w:rPr>
            </w:pPr>
            <w:r>
              <w:rPr>
                <w:sz w:val="16"/>
                <w:szCs w:val="16"/>
                <w:lang w:eastAsia="zh-CN"/>
              </w:rPr>
              <w:t>17.5.0</w:t>
            </w:r>
          </w:p>
        </w:tc>
      </w:tr>
      <w:tr w:rsidR="001A51E3" w:rsidRPr="00B916EC" w14:paraId="35184A76" w14:textId="77777777" w:rsidTr="00C12CAE">
        <w:tc>
          <w:tcPr>
            <w:tcW w:w="894" w:type="dxa"/>
            <w:tcBorders>
              <w:top w:val="single" w:sz="6" w:space="0" w:color="auto"/>
              <w:left w:val="single" w:sz="6" w:space="0" w:color="auto"/>
              <w:bottom w:val="single" w:sz="6" w:space="0" w:color="auto"/>
              <w:right w:val="single" w:sz="6" w:space="0" w:color="auto"/>
            </w:tcBorders>
            <w:shd w:val="solid" w:color="FFFFFF" w:fill="auto"/>
          </w:tcPr>
          <w:p w14:paraId="0092EE0C" w14:textId="77777777" w:rsidR="001A51E3" w:rsidRPr="00B916EC" w:rsidRDefault="001A51E3" w:rsidP="00C12CA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FC2F563" w14:textId="77777777" w:rsidR="001A51E3" w:rsidRPr="00B916EC" w:rsidRDefault="001A51E3" w:rsidP="00C12CAE">
            <w:pPr>
              <w:pStyle w:val="TAL"/>
              <w:rPr>
                <w:sz w:val="16"/>
                <w:szCs w:val="16"/>
                <w:lang w:eastAsia="zh-CN"/>
              </w:rPr>
            </w:pPr>
            <w:r w:rsidRPr="00B916EC">
              <w:rPr>
                <w:sz w:val="16"/>
                <w:szCs w:val="16"/>
                <w:lang w:eastAsia="zh-CN"/>
              </w:rPr>
              <w:t>RAN#</w:t>
            </w:r>
            <w:r>
              <w:rPr>
                <w:sz w:val="16"/>
                <w:szCs w:val="16"/>
                <w:lang w:eastAsia="zh-CN"/>
              </w:rPr>
              <w:t>99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54CA532" w14:textId="29C31AD3" w:rsidR="001A51E3" w:rsidRDefault="001A51E3" w:rsidP="00C12CAE">
            <w:pPr>
              <w:pStyle w:val="TAL"/>
              <w:rPr>
                <w:sz w:val="16"/>
                <w:szCs w:val="16"/>
                <w:lang w:eastAsia="zh-CN"/>
              </w:rPr>
            </w:pPr>
            <w:r w:rsidRPr="00FA4CFB">
              <w:rPr>
                <w:sz w:val="16"/>
                <w:szCs w:val="16"/>
                <w:lang w:eastAsia="zh-CN"/>
              </w:rPr>
              <w:t>RP-2</w:t>
            </w:r>
            <w:r>
              <w:rPr>
                <w:sz w:val="16"/>
                <w:szCs w:val="16"/>
                <w:lang w:eastAsia="zh-CN"/>
              </w:rPr>
              <w:t>30446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86A200E" w14:textId="18234CEB" w:rsidR="001A51E3" w:rsidRDefault="001A51E3" w:rsidP="00C12CAE">
            <w:pPr>
              <w:pStyle w:val="TAL"/>
              <w:rPr>
                <w:sz w:val="16"/>
                <w:szCs w:val="16"/>
              </w:rPr>
            </w:pPr>
            <w:r>
              <w:rPr>
                <w:sz w:val="16"/>
                <w:szCs w:val="16"/>
              </w:rPr>
              <w:t>0454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A5C93B6" w14:textId="77777777" w:rsidR="001A51E3" w:rsidRDefault="001A51E3" w:rsidP="00C12CA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C9B8E60" w14:textId="77777777" w:rsidR="001A51E3" w:rsidRDefault="001A51E3" w:rsidP="00C12CA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6B1C9DF" w14:textId="703776FE" w:rsidR="001A51E3" w:rsidRPr="005D126D" w:rsidRDefault="001A51E3" w:rsidP="00C12CAE">
            <w:pPr>
              <w:spacing w:after="0"/>
              <w:rPr>
                <w:rFonts w:ascii="Arial" w:hAnsi="Arial"/>
                <w:sz w:val="16"/>
              </w:rPr>
            </w:pPr>
            <w:r w:rsidRPr="001A51E3">
              <w:rPr>
                <w:rFonts w:ascii="Arial" w:hAnsi="Arial"/>
                <w:sz w:val="16"/>
              </w:rPr>
              <w:t>Corrections on impact of HD-FDD operation for RedCap UE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9A576A" w14:textId="77777777" w:rsidR="001A51E3" w:rsidRDefault="001A51E3" w:rsidP="00C12CAE">
            <w:pPr>
              <w:pStyle w:val="TAL"/>
              <w:rPr>
                <w:sz w:val="16"/>
                <w:szCs w:val="16"/>
                <w:lang w:eastAsia="zh-CN"/>
              </w:rPr>
            </w:pPr>
            <w:r>
              <w:rPr>
                <w:sz w:val="16"/>
                <w:szCs w:val="16"/>
                <w:lang w:eastAsia="zh-CN"/>
              </w:rPr>
              <w:t>17.5.0</w:t>
            </w:r>
          </w:p>
        </w:tc>
      </w:tr>
      <w:tr w:rsidR="001F71AF" w:rsidRPr="00B916EC" w14:paraId="6F8198DA" w14:textId="77777777" w:rsidTr="00C12CAE">
        <w:tc>
          <w:tcPr>
            <w:tcW w:w="894" w:type="dxa"/>
            <w:tcBorders>
              <w:top w:val="single" w:sz="6" w:space="0" w:color="auto"/>
              <w:left w:val="single" w:sz="6" w:space="0" w:color="auto"/>
              <w:bottom w:val="single" w:sz="6" w:space="0" w:color="auto"/>
              <w:right w:val="single" w:sz="6" w:space="0" w:color="auto"/>
            </w:tcBorders>
            <w:shd w:val="solid" w:color="FFFFFF" w:fill="auto"/>
          </w:tcPr>
          <w:p w14:paraId="5256CCA4" w14:textId="77777777" w:rsidR="001F71AF" w:rsidRPr="00B916EC" w:rsidRDefault="001F71AF" w:rsidP="00C12CA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6F58080" w14:textId="77777777" w:rsidR="001F71AF" w:rsidRPr="00B916EC" w:rsidRDefault="001F71AF" w:rsidP="00C12CAE">
            <w:pPr>
              <w:pStyle w:val="TAL"/>
              <w:rPr>
                <w:sz w:val="16"/>
                <w:szCs w:val="16"/>
                <w:lang w:eastAsia="zh-CN"/>
              </w:rPr>
            </w:pPr>
            <w:r w:rsidRPr="00B916EC">
              <w:rPr>
                <w:sz w:val="16"/>
                <w:szCs w:val="16"/>
                <w:lang w:eastAsia="zh-CN"/>
              </w:rPr>
              <w:t>RAN#</w:t>
            </w:r>
            <w:r>
              <w:rPr>
                <w:sz w:val="16"/>
                <w:szCs w:val="16"/>
                <w:lang w:eastAsia="zh-CN"/>
              </w:rPr>
              <w:t>99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34F8EEE" w14:textId="7BFF9296" w:rsidR="001F71AF" w:rsidRDefault="001F71AF" w:rsidP="00C12CAE">
            <w:pPr>
              <w:pStyle w:val="TAL"/>
              <w:rPr>
                <w:sz w:val="16"/>
                <w:szCs w:val="16"/>
                <w:lang w:eastAsia="zh-CN"/>
              </w:rPr>
            </w:pPr>
            <w:r w:rsidRPr="00FA4CFB">
              <w:rPr>
                <w:sz w:val="16"/>
                <w:szCs w:val="16"/>
                <w:lang w:eastAsia="zh-CN"/>
              </w:rPr>
              <w:t>RP-2</w:t>
            </w:r>
            <w:r>
              <w:rPr>
                <w:sz w:val="16"/>
                <w:szCs w:val="16"/>
                <w:lang w:eastAsia="zh-CN"/>
              </w:rPr>
              <w:t>30449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E2B37E5" w14:textId="5E1A6E0F" w:rsidR="001F71AF" w:rsidRDefault="001F71AF" w:rsidP="00C12CAE">
            <w:pPr>
              <w:pStyle w:val="TAL"/>
              <w:rPr>
                <w:sz w:val="16"/>
                <w:szCs w:val="16"/>
              </w:rPr>
            </w:pPr>
            <w:r>
              <w:rPr>
                <w:sz w:val="16"/>
                <w:szCs w:val="16"/>
              </w:rPr>
              <w:t>0455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B0C3AB5" w14:textId="77777777" w:rsidR="001F71AF" w:rsidRDefault="001F71AF" w:rsidP="00C12CA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F352EE2" w14:textId="77777777" w:rsidR="001F71AF" w:rsidRDefault="001F71AF" w:rsidP="00C12CA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6547B21" w14:textId="2EB73BBC" w:rsidR="001F71AF" w:rsidRPr="005D126D" w:rsidRDefault="001F71AF" w:rsidP="00C12CAE">
            <w:pPr>
              <w:spacing w:after="0"/>
              <w:rPr>
                <w:rFonts w:ascii="Arial" w:hAnsi="Arial"/>
                <w:sz w:val="16"/>
              </w:rPr>
            </w:pPr>
            <w:r w:rsidRPr="001F71AF">
              <w:rPr>
                <w:rFonts w:ascii="Arial" w:hAnsi="Arial"/>
                <w:sz w:val="16"/>
              </w:rPr>
              <w:t>Correction on availability indication for eIAB</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047176" w14:textId="77777777" w:rsidR="001F71AF" w:rsidRDefault="001F71AF" w:rsidP="00C12CAE">
            <w:pPr>
              <w:pStyle w:val="TAL"/>
              <w:rPr>
                <w:sz w:val="16"/>
                <w:szCs w:val="16"/>
                <w:lang w:eastAsia="zh-CN"/>
              </w:rPr>
            </w:pPr>
            <w:r>
              <w:rPr>
                <w:sz w:val="16"/>
                <w:szCs w:val="16"/>
                <w:lang w:eastAsia="zh-CN"/>
              </w:rPr>
              <w:t>17.5.0</w:t>
            </w:r>
          </w:p>
        </w:tc>
      </w:tr>
      <w:tr w:rsidR="001F71AF" w:rsidRPr="00B916EC" w14:paraId="193E8F6C" w14:textId="77777777" w:rsidTr="00C12CAE">
        <w:tc>
          <w:tcPr>
            <w:tcW w:w="894" w:type="dxa"/>
            <w:tcBorders>
              <w:top w:val="single" w:sz="6" w:space="0" w:color="auto"/>
              <w:left w:val="single" w:sz="6" w:space="0" w:color="auto"/>
              <w:bottom w:val="single" w:sz="6" w:space="0" w:color="auto"/>
              <w:right w:val="single" w:sz="6" w:space="0" w:color="auto"/>
            </w:tcBorders>
            <w:shd w:val="solid" w:color="FFFFFF" w:fill="auto"/>
          </w:tcPr>
          <w:p w14:paraId="171056EB" w14:textId="77777777" w:rsidR="001F71AF" w:rsidRPr="00B916EC" w:rsidRDefault="001F71AF" w:rsidP="00C12CA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8E32519" w14:textId="77777777" w:rsidR="001F71AF" w:rsidRPr="00B916EC" w:rsidRDefault="001F71AF" w:rsidP="00C12CAE">
            <w:pPr>
              <w:pStyle w:val="TAL"/>
              <w:rPr>
                <w:sz w:val="16"/>
                <w:szCs w:val="16"/>
                <w:lang w:eastAsia="zh-CN"/>
              </w:rPr>
            </w:pPr>
            <w:r w:rsidRPr="00B916EC">
              <w:rPr>
                <w:sz w:val="16"/>
                <w:szCs w:val="16"/>
                <w:lang w:eastAsia="zh-CN"/>
              </w:rPr>
              <w:t>RAN#</w:t>
            </w:r>
            <w:r>
              <w:rPr>
                <w:sz w:val="16"/>
                <w:szCs w:val="16"/>
                <w:lang w:eastAsia="zh-CN"/>
              </w:rPr>
              <w:t>99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D1324F8" w14:textId="77777777" w:rsidR="001F71AF" w:rsidRDefault="001F71AF" w:rsidP="00C12CAE">
            <w:pPr>
              <w:pStyle w:val="TAL"/>
              <w:rPr>
                <w:sz w:val="16"/>
                <w:szCs w:val="16"/>
                <w:lang w:eastAsia="zh-CN"/>
              </w:rPr>
            </w:pPr>
            <w:r w:rsidRPr="00FA4CFB">
              <w:rPr>
                <w:sz w:val="16"/>
                <w:szCs w:val="16"/>
                <w:lang w:eastAsia="zh-CN"/>
              </w:rPr>
              <w:t>RP-2</w:t>
            </w:r>
            <w:r>
              <w:rPr>
                <w:sz w:val="16"/>
                <w:szCs w:val="16"/>
                <w:lang w:eastAsia="zh-CN"/>
              </w:rPr>
              <w:t>30449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27E25B9" w14:textId="3841834B" w:rsidR="001F71AF" w:rsidRDefault="001F71AF" w:rsidP="00C12CAE">
            <w:pPr>
              <w:pStyle w:val="TAL"/>
              <w:rPr>
                <w:sz w:val="16"/>
                <w:szCs w:val="16"/>
              </w:rPr>
            </w:pPr>
            <w:r>
              <w:rPr>
                <w:sz w:val="16"/>
                <w:szCs w:val="16"/>
              </w:rPr>
              <w:t>0456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C79E5C7" w14:textId="77777777" w:rsidR="001F71AF" w:rsidRDefault="001F71AF" w:rsidP="00C12CA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B70C648" w14:textId="77777777" w:rsidR="001F71AF" w:rsidRDefault="001F71AF" w:rsidP="00C12CA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0737A77" w14:textId="4C6E09E2" w:rsidR="001F71AF" w:rsidRPr="005D126D" w:rsidRDefault="001F71AF" w:rsidP="00C12CAE">
            <w:pPr>
              <w:spacing w:after="0"/>
              <w:rPr>
                <w:rFonts w:ascii="Arial" w:hAnsi="Arial"/>
                <w:sz w:val="16"/>
              </w:rPr>
            </w:pPr>
            <w:r w:rsidRPr="001F71AF">
              <w:rPr>
                <w:rFonts w:ascii="Arial" w:hAnsi="Arial"/>
                <w:sz w:val="16"/>
              </w:rPr>
              <w:t>CR editorial correction on RRC parameters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2E1DEB" w14:textId="77777777" w:rsidR="001F71AF" w:rsidRDefault="001F71AF" w:rsidP="00C12CAE">
            <w:pPr>
              <w:pStyle w:val="TAL"/>
              <w:rPr>
                <w:sz w:val="16"/>
                <w:szCs w:val="16"/>
                <w:lang w:eastAsia="zh-CN"/>
              </w:rPr>
            </w:pPr>
            <w:r>
              <w:rPr>
                <w:sz w:val="16"/>
                <w:szCs w:val="16"/>
                <w:lang w:eastAsia="zh-CN"/>
              </w:rPr>
              <w:t>17.5.0</w:t>
            </w:r>
          </w:p>
        </w:tc>
      </w:tr>
      <w:tr w:rsidR="00387787" w:rsidRPr="00B916EC" w14:paraId="30ADF411" w14:textId="77777777" w:rsidTr="00C12CAE">
        <w:tc>
          <w:tcPr>
            <w:tcW w:w="894" w:type="dxa"/>
            <w:tcBorders>
              <w:top w:val="single" w:sz="6" w:space="0" w:color="auto"/>
              <w:left w:val="single" w:sz="6" w:space="0" w:color="auto"/>
              <w:bottom w:val="single" w:sz="6" w:space="0" w:color="auto"/>
              <w:right w:val="single" w:sz="6" w:space="0" w:color="auto"/>
            </w:tcBorders>
            <w:shd w:val="solid" w:color="FFFFFF" w:fill="auto"/>
          </w:tcPr>
          <w:p w14:paraId="5CB24373" w14:textId="77777777" w:rsidR="00387787" w:rsidRPr="00B916EC" w:rsidRDefault="00387787" w:rsidP="00C12CA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DD2815F" w14:textId="77777777" w:rsidR="00387787" w:rsidRPr="00B916EC" w:rsidRDefault="00387787" w:rsidP="00C12CAE">
            <w:pPr>
              <w:pStyle w:val="TAL"/>
              <w:rPr>
                <w:sz w:val="16"/>
                <w:szCs w:val="16"/>
                <w:lang w:eastAsia="zh-CN"/>
              </w:rPr>
            </w:pPr>
            <w:r w:rsidRPr="00B916EC">
              <w:rPr>
                <w:sz w:val="16"/>
                <w:szCs w:val="16"/>
                <w:lang w:eastAsia="zh-CN"/>
              </w:rPr>
              <w:t>RAN#</w:t>
            </w:r>
            <w:r>
              <w:rPr>
                <w:sz w:val="16"/>
                <w:szCs w:val="16"/>
                <w:lang w:eastAsia="zh-CN"/>
              </w:rPr>
              <w:t>99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FB9F73F" w14:textId="77777777" w:rsidR="00387787" w:rsidRDefault="00387787" w:rsidP="00C12CAE">
            <w:pPr>
              <w:pStyle w:val="TAL"/>
              <w:rPr>
                <w:sz w:val="16"/>
                <w:szCs w:val="16"/>
                <w:lang w:eastAsia="zh-CN"/>
              </w:rPr>
            </w:pPr>
            <w:r w:rsidRPr="00FA4CFB">
              <w:rPr>
                <w:sz w:val="16"/>
                <w:szCs w:val="16"/>
                <w:lang w:eastAsia="zh-CN"/>
              </w:rPr>
              <w:t>RP-2</w:t>
            </w:r>
            <w:r>
              <w:rPr>
                <w:sz w:val="16"/>
                <w:szCs w:val="16"/>
                <w:lang w:eastAsia="zh-CN"/>
              </w:rPr>
              <w:t>30449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C4F0EA5" w14:textId="0B79B911" w:rsidR="00387787" w:rsidRDefault="00387787" w:rsidP="00C12CAE">
            <w:pPr>
              <w:pStyle w:val="TAL"/>
              <w:rPr>
                <w:sz w:val="16"/>
                <w:szCs w:val="16"/>
              </w:rPr>
            </w:pPr>
            <w:r>
              <w:rPr>
                <w:sz w:val="16"/>
                <w:szCs w:val="16"/>
              </w:rPr>
              <w:t>0457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FF192DA" w14:textId="77777777" w:rsidR="00387787" w:rsidRDefault="00387787" w:rsidP="00C12CA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19B96E7" w14:textId="77777777" w:rsidR="00387787" w:rsidRDefault="00387787" w:rsidP="00C12CA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8F8F05C" w14:textId="1B4F39AA" w:rsidR="00387787" w:rsidRPr="005D126D" w:rsidRDefault="00387787" w:rsidP="00C12CAE">
            <w:pPr>
              <w:spacing w:after="0"/>
              <w:rPr>
                <w:rFonts w:ascii="Arial" w:hAnsi="Arial"/>
                <w:sz w:val="16"/>
              </w:rPr>
            </w:pPr>
            <w:r w:rsidRPr="00387787">
              <w:rPr>
                <w:rFonts w:ascii="Arial" w:hAnsi="Arial"/>
                <w:sz w:val="16"/>
              </w:rPr>
              <w:t>Correction on the availability of a soft RB set in an RB set group in TS38.213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29EE76" w14:textId="77777777" w:rsidR="00387787" w:rsidRDefault="00387787" w:rsidP="00C12CAE">
            <w:pPr>
              <w:pStyle w:val="TAL"/>
              <w:rPr>
                <w:sz w:val="16"/>
                <w:szCs w:val="16"/>
                <w:lang w:eastAsia="zh-CN"/>
              </w:rPr>
            </w:pPr>
            <w:r>
              <w:rPr>
                <w:sz w:val="16"/>
                <w:szCs w:val="16"/>
                <w:lang w:eastAsia="zh-CN"/>
              </w:rPr>
              <w:t>17.5.0</w:t>
            </w:r>
          </w:p>
        </w:tc>
      </w:tr>
      <w:tr w:rsidR="003A5900" w:rsidRPr="00B916EC" w14:paraId="03EEDD0C" w14:textId="77777777" w:rsidTr="00C12CAE">
        <w:tc>
          <w:tcPr>
            <w:tcW w:w="894" w:type="dxa"/>
            <w:tcBorders>
              <w:top w:val="single" w:sz="6" w:space="0" w:color="auto"/>
              <w:left w:val="single" w:sz="6" w:space="0" w:color="auto"/>
              <w:bottom w:val="single" w:sz="6" w:space="0" w:color="auto"/>
              <w:right w:val="single" w:sz="6" w:space="0" w:color="auto"/>
            </w:tcBorders>
            <w:shd w:val="solid" w:color="FFFFFF" w:fill="auto"/>
          </w:tcPr>
          <w:p w14:paraId="54EBEE18" w14:textId="77777777" w:rsidR="003A5900" w:rsidRPr="00B916EC" w:rsidRDefault="003A5900" w:rsidP="00C12CA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A19E795" w14:textId="77777777" w:rsidR="003A5900" w:rsidRPr="00B916EC" w:rsidRDefault="003A5900" w:rsidP="00C12CAE">
            <w:pPr>
              <w:pStyle w:val="TAL"/>
              <w:rPr>
                <w:sz w:val="16"/>
                <w:szCs w:val="16"/>
                <w:lang w:eastAsia="zh-CN"/>
              </w:rPr>
            </w:pPr>
            <w:r w:rsidRPr="00B916EC">
              <w:rPr>
                <w:sz w:val="16"/>
                <w:szCs w:val="16"/>
                <w:lang w:eastAsia="zh-CN"/>
              </w:rPr>
              <w:t>RAN#</w:t>
            </w:r>
            <w:r>
              <w:rPr>
                <w:sz w:val="16"/>
                <w:szCs w:val="16"/>
                <w:lang w:eastAsia="zh-CN"/>
              </w:rPr>
              <w:t>99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ED6294D" w14:textId="42D69A79" w:rsidR="003A5900" w:rsidRDefault="003A5900" w:rsidP="00C12CAE">
            <w:pPr>
              <w:pStyle w:val="TAL"/>
              <w:rPr>
                <w:sz w:val="16"/>
                <w:szCs w:val="16"/>
                <w:lang w:eastAsia="zh-CN"/>
              </w:rPr>
            </w:pPr>
            <w:r w:rsidRPr="00FA4CFB">
              <w:rPr>
                <w:sz w:val="16"/>
                <w:szCs w:val="16"/>
                <w:lang w:eastAsia="zh-CN"/>
              </w:rPr>
              <w:t>RP-2</w:t>
            </w:r>
            <w:r>
              <w:rPr>
                <w:sz w:val="16"/>
                <w:szCs w:val="16"/>
                <w:lang w:eastAsia="zh-CN"/>
              </w:rPr>
              <w:t>30444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8FB57A7" w14:textId="6AED4D30" w:rsidR="003A5900" w:rsidRDefault="003A5900" w:rsidP="00C12CAE">
            <w:pPr>
              <w:pStyle w:val="TAL"/>
              <w:rPr>
                <w:sz w:val="16"/>
                <w:szCs w:val="16"/>
              </w:rPr>
            </w:pPr>
            <w:r>
              <w:rPr>
                <w:sz w:val="16"/>
                <w:szCs w:val="16"/>
              </w:rPr>
              <w:t>0458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D5E4BA1" w14:textId="77777777" w:rsidR="003A5900" w:rsidRDefault="003A5900" w:rsidP="00C12CA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5882E8A" w14:textId="77777777" w:rsidR="003A5900" w:rsidRDefault="003A5900" w:rsidP="00C12CA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46E2FD0" w14:textId="00017217" w:rsidR="003A5900" w:rsidRPr="005D126D" w:rsidRDefault="003A5900" w:rsidP="00C12CAE">
            <w:pPr>
              <w:spacing w:after="0"/>
              <w:rPr>
                <w:rFonts w:ascii="Arial" w:hAnsi="Arial"/>
                <w:sz w:val="16"/>
              </w:rPr>
            </w:pPr>
            <w:r w:rsidRPr="003A5900">
              <w:rPr>
                <w:rFonts w:ascii="Arial" w:hAnsi="Arial"/>
                <w:sz w:val="16"/>
              </w:rPr>
              <w:t>CR on the Type-1 HARQ-ACK codebook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2D0393" w14:textId="77777777" w:rsidR="003A5900" w:rsidRDefault="003A5900" w:rsidP="00C12CAE">
            <w:pPr>
              <w:pStyle w:val="TAL"/>
              <w:rPr>
                <w:sz w:val="16"/>
                <w:szCs w:val="16"/>
                <w:lang w:eastAsia="zh-CN"/>
              </w:rPr>
            </w:pPr>
            <w:r>
              <w:rPr>
                <w:sz w:val="16"/>
                <w:szCs w:val="16"/>
                <w:lang w:eastAsia="zh-CN"/>
              </w:rPr>
              <w:t>17.5.0</w:t>
            </w:r>
          </w:p>
        </w:tc>
      </w:tr>
      <w:tr w:rsidR="00664302" w:rsidRPr="00B916EC" w14:paraId="03716D7E" w14:textId="77777777" w:rsidTr="00C12CAE">
        <w:tc>
          <w:tcPr>
            <w:tcW w:w="894" w:type="dxa"/>
            <w:tcBorders>
              <w:top w:val="single" w:sz="6" w:space="0" w:color="auto"/>
              <w:left w:val="single" w:sz="6" w:space="0" w:color="auto"/>
              <w:bottom w:val="single" w:sz="6" w:space="0" w:color="auto"/>
              <w:right w:val="single" w:sz="6" w:space="0" w:color="auto"/>
            </w:tcBorders>
            <w:shd w:val="solid" w:color="FFFFFF" w:fill="auto"/>
          </w:tcPr>
          <w:p w14:paraId="58315197" w14:textId="77777777" w:rsidR="00664302" w:rsidRPr="00B916EC" w:rsidRDefault="00664302" w:rsidP="00C12CA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713ED89" w14:textId="77777777" w:rsidR="00664302" w:rsidRPr="00B916EC" w:rsidRDefault="00664302" w:rsidP="00C12CAE">
            <w:pPr>
              <w:pStyle w:val="TAL"/>
              <w:rPr>
                <w:sz w:val="16"/>
                <w:szCs w:val="16"/>
                <w:lang w:eastAsia="zh-CN"/>
              </w:rPr>
            </w:pPr>
            <w:r w:rsidRPr="00B916EC">
              <w:rPr>
                <w:sz w:val="16"/>
                <w:szCs w:val="16"/>
                <w:lang w:eastAsia="zh-CN"/>
              </w:rPr>
              <w:t>RAN#</w:t>
            </w:r>
            <w:r>
              <w:rPr>
                <w:sz w:val="16"/>
                <w:szCs w:val="16"/>
                <w:lang w:eastAsia="zh-CN"/>
              </w:rPr>
              <w:t>99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28C9F3F" w14:textId="355D924F" w:rsidR="00664302" w:rsidRDefault="00664302" w:rsidP="00C12CAE">
            <w:pPr>
              <w:pStyle w:val="TAL"/>
              <w:rPr>
                <w:sz w:val="16"/>
                <w:szCs w:val="16"/>
                <w:lang w:eastAsia="zh-CN"/>
              </w:rPr>
            </w:pPr>
            <w:r w:rsidRPr="00FA4CFB">
              <w:rPr>
                <w:sz w:val="16"/>
                <w:szCs w:val="16"/>
                <w:lang w:eastAsia="zh-CN"/>
              </w:rPr>
              <w:t>RP-2</w:t>
            </w:r>
            <w:r>
              <w:rPr>
                <w:sz w:val="16"/>
                <w:szCs w:val="16"/>
                <w:lang w:eastAsia="zh-CN"/>
              </w:rPr>
              <w:t>30439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7C6251A" w14:textId="5E1EBE96" w:rsidR="00664302" w:rsidRDefault="00664302" w:rsidP="00C12CAE">
            <w:pPr>
              <w:pStyle w:val="TAL"/>
              <w:rPr>
                <w:sz w:val="16"/>
                <w:szCs w:val="16"/>
              </w:rPr>
            </w:pPr>
            <w:r>
              <w:rPr>
                <w:sz w:val="16"/>
                <w:szCs w:val="16"/>
              </w:rPr>
              <w:t>0460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78A41E5" w14:textId="77777777" w:rsidR="00664302" w:rsidRDefault="00664302" w:rsidP="00C12CA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E0EB3F3" w14:textId="015E74FB" w:rsidR="00664302" w:rsidRDefault="00664302" w:rsidP="00C12CAE">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51A4F3C" w14:textId="286007B3" w:rsidR="00664302" w:rsidRPr="005D126D" w:rsidRDefault="00664302" w:rsidP="00C12CAE">
            <w:pPr>
              <w:spacing w:after="0"/>
              <w:rPr>
                <w:rFonts w:ascii="Arial" w:hAnsi="Arial"/>
                <w:sz w:val="16"/>
              </w:rPr>
            </w:pPr>
            <w:r w:rsidRPr="00664302">
              <w:rPr>
                <w:rFonts w:ascii="Arial" w:hAnsi="Arial"/>
                <w:sz w:val="16"/>
              </w:rPr>
              <w:t>Corrections on PSFCH power determination in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5EA876" w14:textId="77777777" w:rsidR="00664302" w:rsidRDefault="00664302" w:rsidP="00C12CAE">
            <w:pPr>
              <w:pStyle w:val="TAL"/>
              <w:rPr>
                <w:sz w:val="16"/>
                <w:szCs w:val="16"/>
                <w:lang w:eastAsia="zh-CN"/>
              </w:rPr>
            </w:pPr>
            <w:r>
              <w:rPr>
                <w:sz w:val="16"/>
                <w:szCs w:val="16"/>
                <w:lang w:eastAsia="zh-CN"/>
              </w:rPr>
              <w:t>17.5.0</w:t>
            </w:r>
          </w:p>
        </w:tc>
      </w:tr>
      <w:tr w:rsidR="00664302" w:rsidRPr="00B916EC" w14:paraId="5FBC8843" w14:textId="77777777" w:rsidTr="00C12CAE">
        <w:tc>
          <w:tcPr>
            <w:tcW w:w="894" w:type="dxa"/>
            <w:tcBorders>
              <w:top w:val="single" w:sz="6" w:space="0" w:color="auto"/>
              <w:left w:val="single" w:sz="6" w:space="0" w:color="auto"/>
              <w:bottom w:val="single" w:sz="6" w:space="0" w:color="auto"/>
              <w:right w:val="single" w:sz="6" w:space="0" w:color="auto"/>
            </w:tcBorders>
            <w:shd w:val="solid" w:color="FFFFFF" w:fill="auto"/>
          </w:tcPr>
          <w:p w14:paraId="3AB7E276" w14:textId="77777777" w:rsidR="00664302" w:rsidRPr="00B916EC" w:rsidRDefault="00664302" w:rsidP="00C12CA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B77A687" w14:textId="77777777" w:rsidR="00664302" w:rsidRPr="00B916EC" w:rsidRDefault="00664302" w:rsidP="00C12CAE">
            <w:pPr>
              <w:pStyle w:val="TAL"/>
              <w:rPr>
                <w:sz w:val="16"/>
                <w:szCs w:val="16"/>
                <w:lang w:eastAsia="zh-CN"/>
              </w:rPr>
            </w:pPr>
            <w:r w:rsidRPr="00B916EC">
              <w:rPr>
                <w:sz w:val="16"/>
                <w:szCs w:val="16"/>
                <w:lang w:eastAsia="zh-CN"/>
              </w:rPr>
              <w:t>RAN#</w:t>
            </w:r>
            <w:r>
              <w:rPr>
                <w:sz w:val="16"/>
                <w:szCs w:val="16"/>
                <w:lang w:eastAsia="zh-CN"/>
              </w:rPr>
              <w:t>99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83C64D4" w14:textId="0A75A818" w:rsidR="00664302" w:rsidRDefault="00664302" w:rsidP="00C12CAE">
            <w:pPr>
              <w:pStyle w:val="TAL"/>
              <w:rPr>
                <w:sz w:val="16"/>
                <w:szCs w:val="16"/>
                <w:lang w:eastAsia="zh-CN"/>
              </w:rPr>
            </w:pPr>
            <w:r w:rsidRPr="00FA4CFB">
              <w:rPr>
                <w:sz w:val="16"/>
                <w:szCs w:val="16"/>
                <w:lang w:eastAsia="zh-CN"/>
              </w:rPr>
              <w:t>RP-2</w:t>
            </w:r>
            <w:r>
              <w:rPr>
                <w:sz w:val="16"/>
                <w:szCs w:val="16"/>
                <w:lang w:eastAsia="zh-CN"/>
              </w:rPr>
              <w:t>30440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FF50669" w14:textId="58276884" w:rsidR="00664302" w:rsidRDefault="00664302" w:rsidP="00C12CAE">
            <w:pPr>
              <w:pStyle w:val="TAL"/>
              <w:rPr>
                <w:sz w:val="16"/>
                <w:szCs w:val="16"/>
              </w:rPr>
            </w:pPr>
            <w:r>
              <w:rPr>
                <w:sz w:val="16"/>
                <w:szCs w:val="16"/>
              </w:rPr>
              <w:t>0462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603CB7A" w14:textId="77777777" w:rsidR="00664302" w:rsidRDefault="00664302" w:rsidP="00C12CA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AA1DF49" w14:textId="77777777" w:rsidR="00664302" w:rsidRDefault="00664302" w:rsidP="00C12CAE">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EFFD6CD" w14:textId="7986796A" w:rsidR="00664302" w:rsidRPr="005D126D" w:rsidRDefault="00664302" w:rsidP="00C12CAE">
            <w:pPr>
              <w:spacing w:after="0"/>
              <w:rPr>
                <w:rFonts w:ascii="Arial" w:hAnsi="Arial"/>
                <w:sz w:val="16"/>
              </w:rPr>
            </w:pPr>
            <w:r w:rsidRPr="00664302">
              <w:rPr>
                <w:rFonts w:ascii="Arial" w:hAnsi="Arial"/>
                <w:sz w:val="16"/>
              </w:rPr>
              <w:t>Rel-16 editorial corrections for TS 38.213 (mirrored to Rel-17)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E043CC" w14:textId="77777777" w:rsidR="00664302" w:rsidRDefault="00664302" w:rsidP="00C12CAE">
            <w:pPr>
              <w:pStyle w:val="TAL"/>
              <w:rPr>
                <w:sz w:val="16"/>
                <w:szCs w:val="16"/>
                <w:lang w:eastAsia="zh-CN"/>
              </w:rPr>
            </w:pPr>
            <w:r>
              <w:rPr>
                <w:sz w:val="16"/>
                <w:szCs w:val="16"/>
                <w:lang w:eastAsia="zh-CN"/>
              </w:rPr>
              <w:t>17.5.0</w:t>
            </w:r>
          </w:p>
        </w:tc>
      </w:tr>
      <w:tr w:rsidR="00664302" w:rsidRPr="00B916EC" w14:paraId="58D7709E" w14:textId="77777777" w:rsidTr="00C12CAE">
        <w:tc>
          <w:tcPr>
            <w:tcW w:w="894" w:type="dxa"/>
            <w:tcBorders>
              <w:top w:val="single" w:sz="6" w:space="0" w:color="auto"/>
              <w:left w:val="single" w:sz="6" w:space="0" w:color="auto"/>
              <w:bottom w:val="single" w:sz="6" w:space="0" w:color="auto"/>
              <w:right w:val="single" w:sz="6" w:space="0" w:color="auto"/>
            </w:tcBorders>
            <w:shd w:val="solid" w:color="FFFFFF" w:fill="auto"/>
          </w:tcPr>
          <w:p w14:paraId="4815AF82" w14:textId="77777777" w:rsidR="00664302" w:rsidRPr="00B916EC" w:rsidRDefault="00664302" w:rsidP="00C12CA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2FAF961" w14:textId="77777777" w:rsidR="00664302" w:rsidRPr="00B916EC" w:rsidRDefault="00664302" w:rsidP="00C12CAE">
            <w:pPr>
              <w:pStyle w:val="TAL"/>
              <w:rPr>
                <w:sz w:val="16"/>
                <w:szCs w:val="16"/>
                <w:lang w:eastAsia="zh-CN"/>
              </w:rPr>
            </w:pPr>
            <w:r w:rsidRPr="00B916EC">
              <w:rPr>
                <w:sz w:val="16"/>
                <w:szCs w:val="16"/>
                <w:lang w:eastAsia="zh-CN"/>
              </w:rPr>
              <w:t>RAN#</w:t>
            </w:r>
            <w:r>
              <w:rPr>
                <w:sz w:val="16"/>
                <w:szCs w:val="16"/>
                <w:lang w:eastAsia="zh-CN"/>
              </w:rPr>
              <w:t>99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13DA7F8" w14:textId="2CB79D9D" w:rsidR="00664302" w:rsidRDefault="00664302" w:rsidP="00C12CAE">
            <w:pPr>
              <w:pStyle w:val="TAL"/>
              <w:rPr>
                <w:sz w:val="16"/>
                <w:szCs w:val="16"/>
                <w:lang w:eastAsia="zh-CN"/>
              </w:rPr>
            </w:pPr>
            <w:r w:rsidRPr="00FA4CFB">
              <w:rPr>
                <w:sz w:val="16"/>
                <w:szCs w:val="16"/>
                <w:lang w:eastAsia="zh-CN"/>
              </w:rPr>
              <w:t>RP-2</w:t>
            </w:r>
            <w:r>
              <w:rPr>
                <w:sz w:val="16"/>
                <w:szCs w:val="16"/>
                <w:lang w:eastAsia="zh-CN"/>
              </w:rPr>
              <w:t>30453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561DBF7" w14:textId="64A9FFBB" w:rsidR="00664302" w:rsidRDefault="00664302" w:rsidP="00C12CAE">
            <w:pPr>
              <w:pStyle w:val="TAL"/>
              <w:rPr>
                <w:sz w:val="16"/>
                <w:szCs w:val="16"/>
              </w:rPr>
            </w:pPr>
            <w:r>
              <w:rPr>
                <w:sz w:val="16"/>
                <w:szCs w:val="16"/>
              </w:rPr>
              <w:t>0463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64081D9" w14:textId="77777777" w:rsidR="00664302" w:rsidRDefault="00664302" w:rsidP="00C12CA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3C249FC" w14:textId="7A4E80D8" w:rsidR="00664302" w:rsidRDefault="00664302" w:rsidP="00C12CA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F9D0E9A" w14:textId="5864B06F" w:rsidR="00664302" w:rsidRPr="005D126D" w:rsidRDefault="00664302" w:rsidP="00C12CAE">
            <w:pPr>
              <w:spacing w:after="0"/>
              <w:rPr>
                <w:rFonts w:ascii="Arial" w:hAnsi="Arial"/>
                <w:sz w:val="16"/>
              </w:rPr>
            </w:pPr>
            <w:r w:rsidRPr="00664302">
              <w:rPr>
                <w:rFonts w:ascii="Arial" w:hAnsi="Arial"/>
                <w:sz w:val="16"/>
              </w:rPr>
              <w:t>Rel-1</w:t>
            </w:r>
            <w:r>
              <w:rPr>
                <w:rFonts w:ascii="Arial" w:hAnsi="Arial"/>
                <w:sz w:val="16"/>
              </w:rPr>
              <w:t>7</w:t>
            </w:r>
            <w:r w:rsidRPr="00664302">
              <w:rPr>
                <w:rFonts w:ascii="Arial" w:hAnsi="Arial"/>
                <w:sz w:val="16"/>
              </w:rPr>
              <w:t xml:space="preserve"> editorial corrections for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4623C7" w14:textId="77777777" w:rsidR="00664302" w:rsidRDefault="00664302" w:rsidP="00C12CAE">
            <w:pPr>
              <w:pStyle w:val="TAL"/>
              <w:rPr>
                <w:sz w:val="16"/>
                <w:szCs w:val="16"/>
                <w:lang w:eastAsia="zh-CN"/>
              </w:rPr>
            </w:pPr>
            <w:r>
              <w:rPr>
                <w:sz w:val="16"/>
                <w:szCs w:val="16"/>
                <w:lang w:eastAsia="zh-CN"/>
              </w:rPr>
              <w:t>17.5.0</w:t>
            </w:r>
          </w:p>
        </w:tc>
      </w:tr>
    </w:tbl>
    <w:p w14:paraId="4EF94FC0" w14:textId="77777777" w:rsidR="003C3971" w:rsidRPr="00B916EC" w:rsidRDefault="003C3971" w:rsidP="009105BC"/>
    <w:sectPr w:rsidR="003C3971" w:rsidRPr="00B916EC" w:rsidSect="00F32341">
      <w:headerReference w:type="default" r:id="rId249"/>
      <w:footerReference w:type="default" r:id="rId25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BED5EE8" w14:textId="77777777" w:rsidR="00BF7738" w:rsidRDefault="00BF7738">
      <w:r>
        <w:separator/>
      </w:r>
    </w:p>
    <w:p w14:paraId="6C5ECED5" w14:textId="77777777" w:rsidR="00BF7738" w:rsidRDefault="00BF7738"/>
  </w:endnote>
  <w:endnote w:type="continuationSeparator" w:id="0">
    <w:p w14:paraId="6A7D92A7" w14:textId="77777777" w:rsidR="00BF7738" w:rsidRDefault="00BF7738">
      <w:r>
        <w:continuationSeparator/>
      </w:r>
    </w:p>
    <w:p w14:paraId="6E6FF512" w14:textId="77777777" w:rsidR="00BF7738" w:rsidRDefault="00BF7738"/>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ËÎÌå"/>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l‚r –¾’©"/>
    <w:panose1 w:val="02020609040205080304"/>
    <w:charset w:val="80"/>
    <w:family w:val="modern"/>
    <w:pitch w:val="fixed"/>
    <w:sig w:usb0="E00002FF" w:usb1="6AC7FDFB" w:usb2="08000012" w:usb3="00000000" w:csb0="0002009F" w:csb1="00000000"/>
  </w:font>
  <w:font w:name="Helvetica">
    <w:panose1 w:val="020B0604020202020204"/>
    <w:charset w:val="00"/>
    <w:family w:val="swiss"/>
    <w:pitch w:val="variable"/>
    <w:sig w:usb0="E0002EFF" w:usb1="C000785B" w:usb2="00000009" w:usb3="00000000" w:csb0="000001FF" w:csb1="00000000"/>
  </w:font>
  <w:font w:name="Batang">
    <w:altName w:val="¹ÙÅÁ"/>
    <w:panose1 w:val="02030600000101010101"/>
    <w:charset w:val="81"/>
    <w:family w:val="roman"/>
    <w:pitch w:val="variable"/>
    <w:sig w:usb0="B00002AF" w:usb1="69D77CFB" w:usb2="00000030" w:usb3="00000000" w:csb0="0008009F" w:csb1="00000000"/>
  </w:font>
  <w:font w:name="????">
    <w:altName w:val="Arial Unicode MS"/>
    <w:panose1 w:val="00000000000000000000"/>
    <w:charset w:val="88"/>
    <w:family w:val="auto"/>
    <w:notTrueType/>
    <w:pitch w:val="variable"/>
    <w:sig w:usb0="00000001" w:usb1="08080000" w:usb2="00000010" w:usb3="00000000" w:csb0="00100000" w:csb1="00000000"/>
  </w:font>
  <w:font w:name="Cambria">
    <w:panose1 w:val="02040503050406030204"/>
    <w:charset w:val="00"/>
    <w:family w:val="roman"/>
    <w:pitch w:val="variable"/>
    <w:sig w:usb0="E00006FF" w:usb1="420024FF" w:usb2="02000000" w:usb3="00000000" w:csb0="0000019F" w:csb1="00000000"/>
  </w:font>
  <w:font w:name="Times">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 w:name="MS Gothic">
    <w:altName w:val="‚l‚r ƒSƒVƒbƒN"/>
    <w:panose1 w:val="020B0609070205080204"/>
    <w:charset w:val="80"/>
    <w:family w:val="modern"/>
    <w:pitch w:val="fixed"/>
    <w:sig w:usb0="E00002FF" w:usb1="6AC7FDFB" w:usb2="08000012" w:usb3="00000000" w:csb0="0002009F" w:csb1="00000000"/>
  </w:font>
  <w:font w:name="Mincho">
    <w:altName w:val="–¾’©"/>
    <w:panose1 w:val="02020609040305080305"/>
    <w:charset w:val="80"/>
    <w:family w:val="roman"/>
    <w:notTrueType/>
    <w:pitch w:val="fixed"/>
    <w:sig w:usb0="00000001"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DengXian">
    <w:altName w:val="µÈÏß"/>
    <w:panose1 w:val="02010600030101010101"/>
    <w:charset w:val="86"/>
    <w:family w:val="auto"/>
    <w:pitch w:val="variable"/>
    <w:sig w:usb0="A00002BF" w:usb1="38CF7CFA" w:usb2="00000016" w:usb3="00000000" w:csb0="0004000F" w:csb1="00000000"/>
  </w:font>
  <w:font w:name="New York">
    <w:altName w:val="Times New Roman"/>
    <w:panose1 w:val="02040503060506020304"/>
    <w:charset w:val="00"/>
    <w:family w:val="roman"/>
    <w:notTrueType/>
    <w:pitch w:val="variable"/>
    <w:sig w:usb0="00000003" w:usb1="00000000" w:usb2="00000000" w:usb3="00000000" w:csb0="00000001" w:csb1="00000000"/>
  </w:font>
  <w:font w:name="Yu Gothic">
    <w:altName w:val="ŸàƒSƒVƒbƒN"/>
    <w:panose1 w:val="020B0400000000000000"/>
    <w:charset w:val="80"/>
    <w:family w:val="swiss"/>
    <w:pitch w:val="variable"/>
    <w:sig w:usb0="E00002FF" w:usb1="2AC7FDFF" w:usb2="00000016" w:usb3="00000000" w:csb0="0002009F" w:csb1="00000000"/>
  </w:font>
  <w:font w:name="Cambria Math">
    <w:panose1 w:val="02040503050406030204"/>
    <w:charset w:val="00"/>
    <w:family w:val="roman"/>
    <w:pitch w:val="variable"/>
    <w:sig w:usb0="E00006FF" w:usb1="420024FF" w:usb2="02000000" w:usb3="00000000" w:csb0="0000019F" w:csb1="00000000"/>
  </w:font>
  <w:font w:name="Yu Mincho">
    <w:altName w:val="Yu Gothic"/>
    <w:charset w:val="80"/>
    <w:family w:val="roman"/>
    <w:pitch w:val="variable"/>
    <w:sig w:usb0="800002E7" w:usb1="2AC7FCFF" w:usb2="00000012" w:usb3="00000000" w:csb0="0002009F" w:csb1="00000000"/>
  </w:font>
  <w:font w:name="Freestyle Script">
    <w:panose1 w:val="030804020302050B0404"/>
    <w:charset w:val="00"/>
    <w:family w:val="script"/>
    <w:pitch w:val="variable"/>
    <w:sig w:usb0="00000003" w:usb1="00000000" w:usb2="00000000" w:usb3="00000000" w:csb0="00000001" w:csb1="00000000"/>
  </w:font>
  <w:font w:name="Gulim">
    <w:altName w:val="±¼¸²"/>
    <w:panose1 w:val="020B0600000101010101"/>
    <w:charset w:val="81"/>
    <w:family w:val="swiss"/>
    <w:pitch w:val="variable"/>
    <w:sig w:usb0="B00002AF" w:usb1="69D77CFB" w:usb2="00000030" w:usb3="00000000" w:csb0="0008009F" w:csb1="00000000"/>
  </w:font>
  <w:font w:name="TimesNewRomanPSMT">
    <w:altName w:val="Times New Roman"/>
    <w:panose1 w:val="00000000000000000000"/>
    <w:charset w:val="00"/>
    <w:family w:val="roman"/>
    <w:notTrueType/>
    <w:pitch w:val="default"/>
  </w:font>
  <w:font w:name="Microsoft YaHei">
    <w:panose1 w:val="020B0503020204020204"/>
    <w:charset w:val="86"/>
    <w:family w:val="swiss"/>
    <w:pitch w:val="variable"/>
    <w:sig w:usb0="80000287" w:usb1="2ACF3C50" w:usb2="00000016" w:usb3="00000000" w:csb0="0004001F" w:csb1="00000000"/>
  </w:font>
  <w:font w:name="PMingLiU">
    <w:altName w:val="·s²Ó©úÅé"/>
    <w:panose1 w:val="02010601000101010101"/>
    <w:charset w:val="88"/>
    <w:family w:val="roman"/>
    <w:pitch w:val="variable"/>
    <w:sig w:usb0="A00002FF" w:usb1="28CFFCFA" w:usb2="00000016" w:usb3="00000000" w:csb0="00100001" w:csb1="00000000"/>
  </w:font>
  <w:font w:name="sans-serif-black">
    <w:altName w:val="Times New Roman"/>
    <w:panose1 w:val="00000000000000000000"/>
    <w:charset w:val="00"/>
    <w:family w:val="roman"/>
    <w:notTrueType/>
    <w:pitch w:val="default"/>
  </w:font>
  <w:font w:name="Microsoft YaHei UI">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68522B3" w14:textId="77777777" w:rsidR="004C1E52" w:rsidRDefault="004C1E52">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F79EA16" w14:textId="77777777" w:rsidR="004C1E52" w:rsidRDefault="004C1E52">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4EA07D8" w14:textId="77777777" w:rsidR="004C1E52" w:rsidRDefault="004C1E52">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C1E76DB" w14:textId="77777777" w:rsidR="00D617EC" w:rsidRDefault="00D617EC">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7D562B6" w14:textId="77777777" w:rsidR="00BF7738" w:rsidRDefault="00BF7738">
      <w:r>
        <w:separator/>
      </w:r>
    </w:p>
    <w:p w14:paraId="5038DE39" w14:textId="77777777" w:rsidR="00BF7738" w:rsidRDefault="00BF7738"/>
  </w:footnote>
  <w:footnote w:type="continuationSeparator" w:id="0">
    <w:p w14:paraId="37968231" w14:textId="77777777" w:rsidR="00BF7738" w:rsidRDefault="00BF7738">
      <w:r>
        <w:continuationSeparator/>
      </w:r>
    </w:p>
    <w:p w14:paraId="240D516B" w14:textId="77777777" w:rsidR="00BF7738" w:rsidRDefault="00BF7738"/>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4B66288" w14:textId="77777777" w:rsidR="004C1E52" w:rsidRDefault="004C1E52">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CBCA075" w14:textId="77777777" w:rsidR="004C1E52" w:rsidRDefault="004C1E52">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04E52BB" w14:textId="77777777" w:rsidR="004C1E52" w:rsidRDefault="004C1E52">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174B964" w14:textId="7A3CCE39" w:rsidR="00D617EC" w:rsidRDefault="00D617EC" w:rsidP="00673CC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C1E52">
      <w:rPr>
        <w:rFonts w:ascii="Arial" w:hAnsi="Arial" w:cs="Arial"/>
        <w:b/>
        <w:noProof/>
        <w:sz w:val="18"/>
        <w:szCs w:val="18"/>
      </w:rPr>
      <w:t>3GPP TS 38.213 V17.5.0 (2023-03)</w:t>
    </w:r>
    <w:r>
      <w:rPr>
        <w:rFonts w:ascii="Arial" w:hAnsi="Arial" w:cs="Arial"/>
        <w:b/>
        <w:sz w:val="18"/>
        <w:szCs w:val="18"/>
      </w:rPr>
      <w:fldChar w:fldCharType="end"/>
    </w:r>
  </w:p>
  <w:p w14:paraId="55F90C18" w14:textId="77777777" w:rsidR="00D617EC" w:rsidRDefault="00D617EC" w:rsidP="00673CC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95</w:t>
    </w:r>
    <w:r>
      <w:rPr>
        <w:rFonts w:ascii="Arial" w:hAnsi="Arial" w:cs="Arial"/>
        <w:b/>
        <w:sz w:val="18"/>
        <w:szCs w:val="18"/>
      </w:rPr>
      <w:fldChar w:fldCharType="end"/>
    </w:r>
  </w:p>
  <w:p w14:paraId="4E51D4B4" w14:textId="3549D145" w:rsidR="00D617EC" w:rsidRDefault="00D617EC" w:rsidP="00673CC2">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C1E52">
      <w:rPr>
        <w:rFonts w:ascii="Arial" w:hAnsi="Arial" w:cs="Arial"/>
        <w:b/>
        <w:noProof/>
        <w:sz w:val="18"/>
        <w:szCs w:val="18"/>
      </w:rPr>
      <w:t>Release 17</w:t>
    </w:r>
    <w:r>
      <w:rPr>
        <w:rFonts w:ascii="Arial" w:hAnsi="Arial" w:cs="Arial"/>
        <w:b/>
        <w:sz w:val="18"/>
        <w:szCs w:val="18"/>
      </w:rPr>
      <w:fldChar w:fldCharType="end"/>
    </w:r>
  </w:p>
  <w:p w14:paraId="3459CB04" w14:textId="77777777" w:rsidR="00D617EC" w:rsidRDefault="00D617EC" w:rsidP="00673CC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E"/>
    <w:multiLevelType w:val="singleLevel"/>
    <w:tmpl w:val="5A54DD86"/>
    <w:lvl w:ilvl="0">
      <w:start w:val="1"/>
      <w:numFmt w:val="decimal"/>
      <w:pStyle w:val="ListNumber3"/>
      <w:lvlText w:val="%1."/>
      <w:lvlJc w:val="left"/>
      <w:pPr>
        <w:tabs>
          <w:tab w:val="num" w:pos="926"/>
        </w:tabs>
        <w:ind w:left="926" w:hanging="360"/>
      </w:pPr>
    </w:lvl>
  </w:abstractNum>
  <w:abstractNum w:abstractNumId="1" w15:restartNumberingAfterBreak="0">
    <w:nsid w:val="028274EB"/>
    <w:multiLevelType w:val="hybridMultilevel"/>
    <w:tmpl w:val="1FA2E884"/>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AAF043BA">
      <w:numFmt w:val="bullet"/>
      <w:lvlText w:val="-"/>
      <w:lvlJc w:val="left"/>
      <w:pPr>
        <w:ind w:left="4320" w:hanging="360"/>
      </w:pPr>
      <w:rPr>
        <w:rFonts w:ascii="Times New Roman" w:eastAsia="Times New Roman" w:hAnsi="Times New Roman" w:cs="Times New Roman"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2"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896222F"/>
    <w:multiLevelType w:val="hybridMultilevel"/>
    <w:tmpl w:val="91FAC5FC"/>
    <w:lvl w:ilvl="0" w:tplc="8190F2AA">
      <w:numFmt w:val="bullet"/>
      <w:lvlText w:val="•"/>
      <w:lvlJc w:val="left"/>
      <w:pPr>
        <w:ind w:left="420" w:hanging="420"/>
      </w:pPr>
      <w:rPr>
        <w:rFonts w:ascii="SimSun" w:eastAsia="SimSun" w:hAnsi="SimSun" w:cs="Times New Roman" w:hint="eastAsia"/>
      </w:rPr>
    </w:lvl>
    <w:lvl w:ilvl="1" w:tplc="04090003">
      <w:start w:val="1"/>
      <w:numFmt w:val="bullet"/>
      <w:lvlText w:val="o"/>
      <w:lvlJc w:val="left"/>
      <w:pPr>
        <w:ind w:left="840" w:hanging="420"/>
      </w:pPr>
      <w:rPr>
        <w:rFonts w:ascii="Courier New" w:hAnsi="Courier New" w:cs="Courier New"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15:restartNumberingAfterBreak="0">
    <w:nsid w:val="0A5341F7"/>
    <w:multiLevelType w:val="singleLevel"/>
    <w:tmpl w:val="4162974E"/>
    <w:lvl w:ilvl="0">
      <w:start w:val="1"/>
      <w:numFmt w:val="decimal"/>
      <w:pStyle w:val="Reference"/>
      <w:lvlText w:val="[%1]"/>
      <w:lvlJc w:val="left"/>
      <w:pPr>
        <w:tabs>
          <w:tab w:val="num" w:pos="567"/>
        </w:tabs>
        <w:ind w:left="567" w:hanging="567"/>
      </w:pPr>
      <w:rPr>
        <w:rFonts w:hint="default"/>
      </w:rPr>
    </w:lvl>
  </w:abstractNum>
  <w:abstractNum w:abstractNumId="5" w15:restartNumberingAfterBreak="0">
    <w:nsid w:val="1A696C08"/>
    <w:multiLevelType w:val="hybridMultilevel"/>
    <w:tmpl w:val="C6E86C34"/>
    <w:lvl w:ilvl="0" w:tplc="ED26518C">
      <w:start w:val="1"/>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7" w15:restartNumberingAfterBreak="0">
    <w:nsid w:val="2DDF0E1C"/>
    <w:multiLevelType w:val="hybridMultilevel"/>
    <w:tmpl w:val="60E6F1EA"/>
    <w:lvl w:ilvl="0" w:tplc="52167A46">
      <w:start w:val="1"/>
      <w:numFmt w:val="bullet"/>
      <w:pStyle w:val="bullet"/>
      <w:lvlText w:val=""/>
      <w:lvlJc w:val="left"/>
      <w:pPr>
        <w:ind w:left="720" w:hanging="360"/>
      </w:pPr>
      <w:rPr>
        <w:rFonts w:ascii="Symbol" w:hAnsi="Symbol" w:hint="default"/>
      </w:rPr>
    </w:lvl>
    <w:lvl w:ilvl="1" w:tplc="0409000B">
      <w:start w:val="1"/>
      <w:numFmt w:val="bullet"/>
      <w:lvlText w:val="o"/>
      <w:lvlJc w:val="left"/>
      <w:pPr>
        <w:ind w:left="1440" w:hanging="360"/>
      </w:pPr>
      <w:rPr>
        <w:rFonts w:ascii="Courier New" w:hAnsi="Courier New" w:cs="Courier New" w:hint="default"/>
      </w:rPr>
    </w:lvl>
    <w:lvl w:ilvl="2" w:tplc="0409000D">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B" w:tentative="1">
      <w:start w:val="1"/>
      <w:numFmt w:val="bullet"/>
      <w:lvlText w:val="o"/>
      <w:lvlJc w:val="left"/>
      <w:pPr>
        <w:ind w:left="3600" w:hanging="360"/>
      </w:pPr>
      <w:rPr>
        <w:rFonts w:ascii="Courier New" w:hAnsi="Courier New" w:cs="Courier New" w:hint="default"/>
      </w:rPr>
    </w:lvl>
    <w:lvl w:ilvl="5" w:tplc="0409000D"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B" w:tentative="1">
      <w:start w:val="1"/>
      <w:numFmt w:val="bullet"/>
      <w:lvlText w:val="o"/>
      <w:lvlJc w:val="left"/>
      <w:pPr>
        <w:ind w:left="5760" w:hanging="360"/>
      </w:pPr>
      <w:rPr>
        <w:rFonts w:ascii="Courier New" w:hAnsi="Courier New" w:cs="Courier New" w:hint="default"/>
      </w:rPr>
    </w:lvl>
    <w:lvl w:ilvl="8" w:tplc="0409000D" w:tentative="1">
      <w:start w:val="1"/>
      <w:numFmt w:val="bullet"/>
      <w:lvlText w:val=""/>
      <w:lvlJc w:val="left"/>
      <w:pPr>
        <w:ind w:left="6480" w:hanging="360"/>
      </w:pPr>
      <w:rPr>
        <w:rFonts w:ascii="Wingdings" w:hAnsi="Wingdings" w:hint="default"/>
      </w:rPr>
    </w:lvl>
  </w:abstractNum>
  <w:abstractNum w:abstractNumId="8" w15:restartNumberingAfterBreak="0">
    <w:nsid w:val="313748C2"/>
    <w:multiLevelType w:val="hybridMultilevel"/>
    <w:tmpl w:val="21E81B1E"/>
    <w:lvl w:ilvl="0" w:tplc="B3428C4A">
      <w:start w:val="1"/>
      <w:numFmt w:val="bullet"/>
      <w:pStyle w:val="Bullet0"/>
      <w:lvlText w:val=""/>
      <w:lvlJc w:val="left"/>
      <w:pPr>
        <w:tabs>
          <w:tab w:val="num" w:pos="1440"/>
        </w:tabs>
        <w:ind w:left="144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34D5045A"/>
    <w:multiLevelType w:val="singleLevel"/>
    <w:tmpl w:val="B3FC4AEC"/>
    <w:lvl w:ilvl="0">
      <w:start w:val="1"/>
      <w:numFmt w:val="bullet"/>
      <w:pStyle w:val="a"/>
      <w:lvlText w:val=""/>
      <w:lvlJc w:val="left"/>
      <w:pPr>
        <w:tabs>
          <w:tab w:val="num" w:pos="360"/>
        </w:tabs>
        <w:ind w:left="340" w:hanging="340"/>
      </w:pPr>
      <w:rPr>
        <w:rFonts w:ascii="Symbol" w:eastAsia="Times New Roman" w:hAnsi="Symbol" w:hint="default"/>
        <w:color w:val="auto"/>
      </w:rPr>
    </w:lvl>
  </w:abstractNum>
  <w:abstractNum w:abstractNumId="10" w15:restartNumberingAfterBreak="0">
    <w:nsid w:val="382946E8"/>
    <w:multiLevelType w:val="hybridMultilevel"/>
    <w:tmpl w:val="2E3C1F5A"/>
    <w:lvl w:ilvl="0" w:tplc="B3428C4A">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12"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3" w15:restartNumberingAfterBreak="0">
    <w:nsid w:val="45E05BD5"/>
    <w:multiLevelType w:val="hybridMultilevel"/>
    <w:tmpl w:val="41A6D55A"/>
    <w:lvl w:ilvl="0" w:tplc="04090001">
      <w:start w:val="1"/>
      <w:numFmt w:val="decimal"/>
      <w:pStyle w:val="NumberedList"/>
      <w:lvlText w:val="[%1]."/>
      <w:lvlJc w:val="left"/>
      <w:pPr>
        <w:tabs>
          <w:tab w:val="num" w:pos="432"/>
        </w:tabs>
        <w:ind w:left="432" w:hanging="432"/>
      </w:pPr>
      <w:rPr>
        <w:rFonts w:hint="default"/>
      </w:rPr>
    </w:lvl>
    <w:lvl w:ilvl="1" w:tplc="04090003">
      <w:start w:val="1"/>
      <w:numFmt w:val="bullet"/>
      <w:lvlText w:val=""/>
      <w:lvlJc w:val="left"/>
      <w:pPr>
        <w:tabs>
          <w:tab w:val="num" w:pos="360"/>
        </w:tabs>
        <w:ind w:left="360" w:hanging="360"/>
      </w:pPr>
      <w:rPr>
        <w:rFonts w:ascii="Symbol" w:hAnsi="Symbol" w:hint="default"/>
        <w:lang w:val="en-US"/>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5" w15:restartNumberingAfterBreak="0">
    <w:nsid w:val="474274C7"/>
    <w:multiLevelType w:val="hybridMultilevel"/>
    <w:tmpl w:val="AAA4F6C2"/>
    <w:lvl w:ilvl="0" w:tplc="95766C80">
      <w:start w:val="1"/>
      <w:numFmt w:val="decimalZero"/>
      <w:pStyle w:val="SpecTextNum"/>
      <w:lvlText w:val="[00%1]"/>
      <w:lvlJc w:val="left"/>
      <w:pPr>
        <w:tabs>
          <w:tab w:val="num" w:pos="1134"/>
        </w:tabs>
        <w:ind w:left="0" w:firstLine="0"/>
      </w:pPr>
      <w:rPr>
        <w:rFonts w:ascii="Times New Roman" w:hAnsi="Times New Roman" w:hint="default"/>
        <w:b/>
        <w:i w:val="0"/>
        <w:color w:val="000000"/>
      </w:rPr>
    </w:lvl>
    <w:lvl w:ilvl="1" w:tplc="037E4F88">
      <w:start w:val="1"/>
      <w:numFmt w:val="upperLetter"/>
      <w:lvlText w:val="%2."/>
      <w:lvlJc w:val="left"/>
      <w:pPr>
        <w:tabs>
          <w:tab w:val="num" w:pos="300"/>
        </w:tabs>
        <w:ind w:left="300" w:hanging="400"/>
      </w:pPr>
    </w:lvl>
    <w:lvl w:ilvl="2" w:tplc="8C0E8962" w:tentative="1">
      <w:start w:val="1"/>
      <w:numFmt w:val="lowerRoman"/>
      <w:lvlText w:val="%3."/>
      <w:lvlJc w:val="right"/>
      <w:pPr>
        <w:tabs>
          <w:tab w:val="num" w:pos="700"/>
        </w:tabs>
        <w:ind w:left="700" w:hanging="400"/>
      </w:pPr>
    </w:lvl>
    <w:lvl w:ilvl="3" w:tplc="EC864E40" w:tentative="1">
      <w:start w:val="1"/>
      <w:numFmt w:val="decimal"/>
      <w:lvlText w:val="%4."/>
      <w:lvlJc w:val="left"/>
      <w:pPr>
        <w:tabs>
          <w:tab w:val="num" w:pos="1100"/>
        </w:tabs>
        <w:ind w:left="1100" w:hanging="400"/>
      </w:pPr>
    </w:lvl>
    <w:lvl w:ilvl="4" w:tplc="5C78DAE4" w:tentative="1">
      <w:start w:val="1"/>
      <w:numFmt w:val="upperLetter"/>
      <w:lvlText w:val="%5."/>
      <w:lvlJc w:val="left"/>
      <w:pPr>
        <w:tabs>
          <w:tab w:val="num" w:pos="1500"/>
        </w:tabs>
        <w:ind w:left="1500" w:hanging="400"/>
      </w:pPr>
    </w:lvl>
    <w:lvl w:ilvl="5" w:tplc="04CED22E" w:tentative="1">
      <w:start w:val="1"/>
      <w:numFmt w:val="lowerRoman"/>
      <w:lvlText w:val="%6."/>
      <w:lvlJc w:val="right"/>
      <w:pPr>
        <w:tabs>
          <w:tab w:val="num" w:pos="1900"/>
        </w:tabs>
        <w:ind w:left="1900" w:hanging="400"/>
      </w:pPr>
    </w:lvl>
    <w:lvl w:ilvl="6" w:tplc="E0268B96" w:tentative="1">
      <w:start w:val="1"/>
      <w:numFmt w:val="decimal"/>
      <w:lvlText w:val="%7."/>
      <w:lvlJc w:val="left"/>
      <w:pPr>
        <w:tabs>
          <w:tab w:val="num" w:pos="2300"/>
        </w:tabs>
        <w:ind w:left="2300" w:hanging="400"/>
      </w:pPr>
    </w:lvl>
    <w:lvl w:ilvl="7" w:tplc="6A72FCCE" w:tentative="1">
      <w:start w:val="1"/>
      <w:numFmt w:val="upperLetter"/>
      <w:lvlText w:val="%8."/>
      <w:lvlJc w:val="left"/>
      <w:pPr>
        <w:tabs>
          <w:tab w:val="num" w:pos="2700"/>
        </w:tabs>
        <w:ind w:left="2700" w:hanging="400"/>
      </w:pPr>
    </w:lvl>
    <w:lvl w:ilvl="8" w:tplc="0A86F948" w:tentative="1">
      <w:start w:val="1"/>
      <w:numFmt w:val="lowerRoman"/>
      <w:lvlText w:val="%9."/>
      <w:lvlJc w:val="right"/>
      <w:pPr>
        <w:tabs>
          <w:tab w:val="num" w:pos="3100"/>
        </w:tabs>
        <w:ind w:left="3100" w:hanging="400"/>
      </w:pPr>
    </w:lvl>
  </w:abstractNum>
  <w:abstractNum w:abstractNumId="16"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17"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18" w15:restartNumberingAfterBreak="0">
    <w:nsid w:val="50C83F59"/>
    <w:multiLevelType w:val="hybridMultilevel"/>
    <w:tmpl w:val="CF380F08"/>
    <w:lvl w:ilvl="0" w:tplc="CED09B66">
      <w:start w:val="1"/>
      <w:numFmt w:val="bullet"/>
      <w:lvlText w:val="‐"/>
      <w:lvlJc w:val="left"/>
      <w:pPr>
        <w:ind w:left="420" w:hanging="420"/>
      </w:pPr>
      <w:rPr>
        <w:rFonts w:ascii="Calibri" w:hAnsi="Calibri" w:hint="default"/>
      </w:rPr>
    </w:lvl>
    <w:lvl w:ilvl="1" w:tplc="12AE1724">
      <w:numFmt w:val="bullet"/>
      <w:lvlText w:val="-"/>
      <w:lvlJc w:val="left"/>
      <w:pPr>
        <w:ind w:left="780" w:hanging="360"/>
      </w:pPr>
      <w:rPr>
        <w:rFonts w:ascii="Times New Roman" w:eastAsiaTheme="minorEastAsia" w:hAnsi="Times New Roman" w:cs="Times New Roman" w:hint="default"/>
      </w:rPr>
    </w:lvl>
    <w:lvl w:ilvl="2" w:tplc="CED09B66">
      <w:start w:val="1"/>
      <w:numFmt w:val="bullet"/>
      <w:lvlText w:val="‐"/>
      <w:lvlJc w:val="left"/>
      <w:pPr>
        <w:ind w:left="1260" w:hanging="420"/>
      </w:pPr>
      <w:rPr>
        <w:rFonts w:ascii="Calibri" w:hAnsi="Calibri" w:hint="default"/>
      </w:rPr>
    </w:lvl>
    <w:lvl w:ilvl="3" w:tplc="CED09B66">
      <w:start w:val="1"/>
      <w:numFmt w:val="bullet"/>
      <w:lvlText w:val="‐"/>
      <w:lvlJc w:val="left"/>
      <w:pPr>
        <w:ind w:left="1680" w:hanging="420"/>
      </w:pPr>
      <w:rPr>
        <w:rFonts w:ascii="Calibri" w:hAnsi="Calibri"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5101505E"/>
    <w:multiLevelType w:val="hybridMultilevel"/>
    <w:tmpl w:val="6C28A41A"/>
    <w:lvl w:ilvl="0" w:tplc="6B484274">
      <w:start w:val="1"/>
      <w:numFmt w:val="decimal"/>
      <w:pStyle w:val="Observation"/>
      <w:lvlText w:val="Observation %1"/>
      <w:lvlJc w:val="left"/>
      <w:pPr>
        <w:ind w:left="2062" w:hanging="360"/>
      </w:pPr>
      <w:rPr>
        <w:rFonts w:hint="default"/>
      </w:rPr>
    </w:lvl>
    <w:lvl w:ilvl="1" w:tplc="F05A3BA6" w:tentative="1">
      <w:start w:val="1"/>
      <w:numFmt w:val="lowerLetter"/>
      <w:lvlText w:val="%2."/>
      <w:lvlJc w:val="left"/>
      <w:pPr>
        <w:ind w:left="1440" w:hanging="360"/>
      </w:pPr>
    </w:lvl>
    <w:lvl w:ilvl="2" w:tplc="D3FE5E8C" w:tentative="1">
      <w:start w:val="1"/>
      <w:numFmt w:val="lowerRoman"/>
      <w:lvlText w:val="%3."/>
      <w:lvlJc w:val="right"/>
      <w:pPr>
        <w:ind w:left="2160" w:hanging="180"/>
      </w:pPr>
    </w:lvl>
    <w:lvl w:ilvl="3" w:tplc="92CE4EC4" w:tentative="1">
      <w:start w:val="1"/>
      <w:numFmt w:val="decimal"/>
      <w:lvlText w:val="%4."/>
      <w:lvlJc w:val="left"/>
      <w:pPr>
        <w:ind w:left="2880" w:hanging="360"/>
      </w:pPr>
    </w:lvl>
    <w:lvl w:ilvl="4" w:tplc="1E260B56" w:tentative="1">
      <w:start w:val="1"/>
      <w:numFmt w:val="lowerLetter"/>
      <w:lvlText w:val="%5."/>
      <w:lvlJc w:val="left"/>
      <w:pPr>
        <w:ind w:left="3600" w:hanging="360"/>
      </w:pPr>
    </w:lvl>
    <w:lvl w:ilvl="5" w:tplc="3B20B9EC" w:tentative="1">
      <w:start w:val="1"/>
      <w:numFmt w:val="lowerRoman"/>
      <w:lvlText w:val="%6."/>
      <w:lvlJc w:val="right"/>
      <w:pPr>
        <w:ind w:left="4320" w:hanging="180"/>
      </w:pPr>
    </w:lvl>
    <w:lvl w:ilvl="6" w:tplc="427017A6" w:tentative="1">
      <w:start w:val="1"/>
      <w:numFmt w:val="decimal"/>
      <w:lvlText w:val="%7."/>
      <w:lvlJc w:val="left"/>
      <w:pPr>
        <w:ind w:left="5040" w:hanging="360"/>
      </w:pPr>
    </w:lvl>
    <w:lvl w:ilvl="7" w:tplc="888A7558" w:tentative="1">
      <w:start w:val="1"/>
      <w:numFmt w:val="lowerLetter"/>
      <w:lvlText w:val="%8."/>
      <w:lvlJc w:val="left"/>
      <w:pPr>
        <w:ind w:left="5760" w:hanging="360"/>
      </w:pPr>
    </w:lvl>
    <w:lvl w:ilvl="8" w:tplc="482E986A" w:tentative="1">
      <w:start w:val="1"/>
      <w:numFmt w:val="lowerRoman"/>
      <w:lvlText w:val="%9."/>
      <w:lvlJc w:val="right"/>
      <w:pPr>
        <w:ind w:left="6480" w:hanging="180"/>
      </w:pPr>
    </w:lvl>
  </w:abstractNum>
  <w:abstractNum w:abstractNumId="20" w15:restartNumberingAfterBreak="0">
    <w:nsid w:val="52CA544A"/>
    <w:multiLevelType w:val="singleLevel"/>
    <w:tmpl w:val="D83040E2"/>
    <w:lvl w:ilvl="0">
      <w:start w:val="1"/>
      <w:numFmt w:val="decimal"/>
      <w:pStyle w:val="references"/>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21"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3"/>
      <w:lvlText w:val=""/>
      <w:lvlJc w:val="left"/>
      <w:pPr>
        <w:ind w:left="2160" w:hanging="360"/>
      </w:pPr>
      <w:rPr>
        <w:rFonts w:ascii="Wingdings" w:hAnsi="Wingdings" w:hint="default"/>
      </w:rPr>
    </w:lvl>
    <w:lvl w:ilvl="3" w:tplc="4922EF2E">
      <w:start w:val="1"/>
      <w:numFmt w:val="bullet"/>
      <w:pStyle w:val="bullet4"/>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62F33D65"/>
    <w:multiLevelType w:val="hybridMultilevel"/>
    <w:tmpl w:val="24A2A74E"/>
    <w:lvl w:ilvl="0" w:tplc="8190F2AA">
      <w:numFmt w:val="bullet"/>
      <w:lvlText w:val="•"/>
      <w:lvlJc w:val="left"/>
      <w:pPr>
        <w:ind w:left="420" w:hanging="420"/>
      </w:pPr>
      <w:rPr>
        <w:rFonts w:ascii="SimSun" w:eastAsia="SimSun" w:hAnsi="SimSun" w:cs="Times New Roman"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15:restartNumberingAfterBreak="0">
    <w:nsid w:val="663F58FF"/>
    <w:multiLevelType w:val="hybridMultilevel"/>
    <w:tmpl w:val="07FE1DDE"/>
    <w:lvl w:ilvl="0" w:tplc="CED09B66">
      <w:start w:val="1"/>
      <w:numFmt w:val="bullet"/>
      <w:lvlText w:val="‐"/>
      <w:lvlJc w:val="left"/>
      <w:pPr>
        <w:ind w:left="1405" w:hanging="420"/>
      </w:pPr>
      <w:rPr>
        <w:rFonts w:ascii="Calibri" w:hAnsi="Calibri" w:hint="default"/>
      </w:rPr>
    </w:lvl>
    <w:lvl w:ilvl="1" w:tplc="04090003" w:tentative="1">
      <w:start w:val="1"/>
      <w:numFmt w:val="bullet"/>
      <w:lvlText w:val=""/>
      <w:lvlJc w:val="left"/>
      <w:pPr>
        <w:ind w:left="1825" w:hanging="420"/>
      </w:pPr>
      <w:rPr>
        <w:rFonts w:ascii="Wingdings" w:hAnsi="Wingdings" w:hint="default"/>
      </w:rPr>
    </w:lvl>
    <w:lvl w:ilvl="2" w:tplc="04090005" w:tentative="1">
      <w:start w:val="1"/>
      <w:numFmt w:val="bullet"/>
      <w:lvlText w:val=""/>
      <w:lvlJc w:val="left"/>
      <w:pPr>
        <w:ind w:left="2245" w:hanging="420"/>
      </w:pPr>
      <w:rPr>
        <w:rFonts w:ascii="Wingdings" w:hAnsi="Wingdings" w:hint="default"/>
      </w:rPr>
    </w:lvl>
    <w:lvl w:ilvl="3" w:tplc="04090001" w:tentative="1">
      <w:start w:val="1"/>
      <w:numFmt w:val="bullet"/>
      <w:lvlText w:val=""/>
      <w:lvlJc w:val="left"/>
      <w:pPr>
        <w:ind w:left="2665" w:hanging="420"/>
      </w:pPr>
      <w:rPr>
        <w:rFonts w:ascii="Wingdings" w:hAnsi="Wingdings" w:hint="default"/>
      </w:rPr>
    </w:lvl>
    <w:lvl w:ilvl="4" w:tplc="04090003" w:tentative="1">
      <w:start w:val="1"/>
      <w:numFmt w:val="bullet"/>
      <w:lvlText w:val=""/>
      <w:lvlJc w:val="left"/>
      <w:pPr>
        <w:ind w:left="3085" w:hanging="420"/>
      </w:pPr>
      <w:rPr>
        <w:rFonts w:ascii="Wingdings" w:hAnsi="Wingdings" w:hint="default"/>
      </w:rPr>
    </w:lvl>
    <w:lvl w:ilvl="5" w:tplc="04090005" w:tentative="1">
      <w:start w:val="1"/>
      <w:numFmt w:val="bullet"/>
      <w:lvlText w:val=""/>
      <w:lvlJc w:val="left"/>
      <w:pPr>
        <w:ind w:left="3505" w:hanging="420"/>
      </w:pPr>
      <w:rPr>
        <w:rFonts w:ascii="Wingdings" w:hAnsi="Wingdings" w:hint="default"/>
      </w:rPr>
    </w:lvl>
    <w:lvl w:ilvl="6" w:tplc="04090001" w:tentative="1">
      <w:start w:val="1"/>
      <w:numFmt w:val="bullet"/>
      <w:lvlText w:val=""/>
      <w:lvlJc w:val="left"/>
      <w:pPr>
        <w:ind w:left="3925" w:hanging="420"/>
      </w:pPr>
      <w:rPr>
        <w:rFonts w:ascii="Wingdings" w:hAnsi="Wingdings" w:hint="default"/>
      </w:rPr>
    </w:lvl>
    <w:lvl w:ilvl="7" w:tplc="04090003" w:tentative="1">
      <w:start w:val="1"/>
      <w:numFmt w:val="bullet"/>
      <w:lvlText w:val=""/>
      <w:lvlJc w:val="left"/>
      <w:pPr>
        <w:ind w:left="4345" w:hanging="420"/>
      </w:pPr>
      <w:rPr>
        <w:rFonts w:ascii="Wingdings" w:hAnsi="Wingdings" w:hint="default"/>
      </w:rPr>
    </w:lvl>
    <w:lvl w:ilvl="8" w:tplc="04090005" w:tentative="1">
      <w:start w:val="1"/>
      <w:numFmt w:val="bullet"/>
      <w:lvlText w:val=""/>
      <w:lvlJc w:val="left"/>
      <w:pPr>
        <w:ind w:left="4765" w:hanging="420"/>
      </w:pPr>
      <w:rPr>
        <w:rFonts w:ascii="Wingdings" w:hAnsi="Wingdings" w:hint="default"/>
      </w:rPr>
    </w:lvl>
  </w:abstractNum>
  <w:abstractNum w:abstractNumId="24" w15:restartNumberingAfterBreak="0">
    <w:nsid w:val="768464E6"/>
    <w:multiLevelType w:val="hybridMultilevel"/>
    <w:tmpl w:val="776C0D06"/>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26" w15:restartNumberingAfterBreak="0">
    <w:nsid w:val="7BC330F5"/>
    <w:multiLevelType w:val="hybridMultilevel"/>
    <w:tmpl w:val="C2769C2A"/>
    <w:lvl w:ilvl="0" w:tplc="04090001">
      <w:start w:val="1"/>
      <w:numFmt w:val="bullet"/>
      <w:pStyle w:val="Char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num w:numId="1" w16cid:durableId="864558339">
    <w:abstractNumId w:val="16"/>
  </w:num>
  <w:num w:numId="2" w16cid:durableId="1195197454">
    <w:abstractNumId w:val="27"/>
  </w:num>
  <w:num w:numId="3" w16cid:durableId="1285648012">
    <w:abstractNumId w:val="17"/>
  </w:num>
  <w:num w:numId="4" w16cid:durableId="582834299">
    <w:abstractNumId w:val="14"/>
  </w:num>
  <w:num w:numId="5" w16cid:durableId="1357081652">
    <w:abstractNumId w:val="4"/>
  </w:num>
  <w:num w:numId="6" w16cid:durableId="1824930416">
    <w:abstractNumId w:val="25"/>
  </w:num>
  <w:num w:numId="7" w16cid:durableId="313067973">
    <w:abstractNumId w:val="11"/>
  </w:num>
  <w:num w:numId="8" w16cid:durableId="134492142">
    <w:abstractNumId w:val="21"/>
  </w:num>
  <w:num w:numId="9" w16cid:durableId="1922639637">
    <w:abstractNumId w:val="15"/>
  </w:num>
  <w:num w:numId="10" w16cid:durableId="1190338002">
    <w:abstractNumId w:val="7"/>
  </w:num>
  <w:num w:numId="11" w16cid:durableId="37435473">
    <w:abstractNumId w:val="1"/>
  </w:num>
  <w:num w:numId="12" w16cid:durableId="798767071">
    <w:abstractNumId w:val="2"/>
  </w:num>
  <w:num w:numId="13" w16cid:durableId="1386445159">
    <w:abstractNumId w:val="24"/>
  </w:num>
  <w:num w:numId="14" w16cid:durableId="1628852814">
    <w:abstractNumId w:val="0"/>
  </w:num>
  <w:num w:numId="15" w16cid:durableId="259531052">
    <w:abstractNumId w:val="19"/>
  </w:num>
  <w:num w:numId="16" w16cid:durableId="1308512852">
    <w:abstractNumId w:val="20"/>
  </w:num>
  <w:num w:numId="17" w16cid:durableId="1076318429">
    <w:abstractNumId w:val="26"/>
  </w:num>
  <w:num w:numId="18" w16cid:durableId="997001871">
    <w:abstractNumId w:val="8"/>
  </w:num>
  <w:num w:numId="19" w16cid:durableId="181669706">
    <w:abstractNumId w:val="13"/>
  </w:num>
  <w:num w:numId="20" w16cid:durableId="1907183285">
    <w:abstractNumId w:val="10"/>
  </w:num>
  <w:num w:numId="21" w16cid:durableId="1059354772">
    <w:abstractNumId w:val="9"/>
  </w:num>
  <w:num w:numId="22" w16cid:durableId="495150198">
    <w:abstractNumId w:val="6"/>
  </w:num>
  <w:num w:numId="23" w16cid:durableId="352416119">
    <w:abstractNumId w:val="12"/>
  </w:num>
  <w:num w:numId="24" w16cid:durableId="1911311511">
    <w:abstractNumId w:val="22"/>
  </w:num>
  <w:num w:numId="25" w16cid:durableId="5862440">
    <w:abstractNumId w:val="3"/>
  </w:num>
  <w:num w:numId="26" w16cid:durableId="1227299549">
    <w:abstractNumId w:val="5"/>
  </w:num>
  <w:num w:numId="27" w16cid:durableId="1775592930">
    <w:abstractNumId w:val="23"/>
  </w:num>
  <w:num w:numId="28" w16cid:durableId="1419522780">
    <w:abstractNumId w:val="18"/>
  </w:num>
  <w:numIdMacAtCleanup w:val="2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activeWritingStyle w:appName="MSWord" w:lang="fr-FR" w:vendorID="64" w:dllVersion="6" w:nlCheck="1" w:checkStyle="0"/>
  <w:activeWritingStyle w:appName="MSWord" w:lang="en-GB" w:vendorID="64" w:dllVersion="6" w:nlCheck="1" w:checkStyle="1"/>
  <w:activeWritingStyle w:appName="MSWord" w:lang="en-US" w:vendorID="64" w:dllVersion="6" w:nlCheck="1" w:checkStyle="1"/>
  <w:activeWritingStyle w:appName="MSWord" w:lang="en-GB" w:vendorID="64" w:dllVersion="0" w:nlCheck="1" w:checkStyle="0"/>
  <w:activeWritingStyle w:appName="MSWord" w:lang="en-US" w:vendorID="64" w:dllVersion="0" w:nlCheck="1" w:checkStyle="0"/>
  <w:activeWritingStyle w:appName="MSWord" w:lang="en-AU"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characterSpacingControl w:val="doNotCompress"/>
  <w:hdrShapeDefaults>
    <o:shapedefaults v:ext="edit" spidmax="2050"/>
  </w:hdrShapeDefaults>
  <w:footnotePr>
    <w:numRestart w:val="eachSect"/>
    <w:footnote w:id="-1"/>
    <w:footnote w:id="0"/>
  </w:footnotePr>
  <w:endnotePr>
    <w:endnote w:id="-1"/>
    <w:endnote w:id="0"/>
  </w:endnotePr>
  <w:compat>
    <w:useFELayout/>
    <w:compatSetting w:name="compatibilityMode" w:uri="http://schemas.microsoft.com/office/word" w:val="12"/>
    <w:compatSetting w:name="useWord2013TrackBottomHyphenation" w:uri="http://schemas.microsoft.com/office/word" w:val="1"/>
  </w:compat>
  <w:rsids>
    <w:rsidRoot w:val="004E213A"/>
    <w:rsid w:val="0000023C"/>
    <w:rsid w:val="00000C56"/>
    <w:rsid w:val="00000FD7"/>
    <w:rsid w:val="000018A9"/>
    <w:rsid w:val="00001D96"/>
    <w:rsid w:val="00001E11"/>
    <w:rsid w:val="00002297"/>
    <w:rsid w:val="000027E4"/>
    <w:rsid w:val="00003112"/>
    <w:rsid w:val="000033B1"/>
    <w:rsid w:val="00003807"/>
    <w:rsid w:val="00003BC6"/>
    <w:rsid w:val="0000401B"/>
    <w:rsid w:val="00004240"/>
    <w:rsid w:val="00004330"/>
    <w:rsid w:val="0000476F"/>
    <w:rsid w:val="00005161"/>
    <w:rsid w:val="00005514"/>
    <w:rsid w:val="00005700"/>
    <w:rsid w:val="0000580D"/>
    <w:rsid w:val="00005FA1"/>
    <w:rsid w:val="0000670A"/>
    <w:rsid w:val="0000672A"/>
    <w:rsid w:val="00006890"/>
    <w:rsid w:val="00006E82"/>
    <w:rsid w:val="0000734D"/>
    <w:rsid w:val="00007939"/>
    <w:rsid w:val="00007F57"/>
    <w:rsid w:val="0001079C"/>
    <w:rsid w:val="00010BD0"/>
    <w:rsid w:val="00010EC6"/>
    <w:rsid w:val="00011023"/>
    <w:rsid w:val="00011187"/>
    <w:rsid w:val="00011706"/>
    <w:rsid w:val="00011FE0"/>
    <w:rsid w:val="00012137"/>
    <w:rsid w:val="000125F8"/>
    <w:rsid w:val="00012870"/>
    <w:rsid w:val="00012A94"/>
    <w:rsid w:val="00012B06"/>
    <w:rsid w:val="00012EB1"/>
    <w:rsid w:val="000130C0"/>
    <w:rsid w:val="0001357C"/>
    <w:rsid w:val="000136D8"/>
    <w:rsid w:val="00013D40"/>
    <w:rsid w:val="000140BE"/>
    <w:rsid w:val="00014FD5"/>
    <w:rsid w:val="000157CD"/>
    <w:rsid w:val="00015A75"/>
    <w:rsid w:val="00015FCE"/>
    <w:rsid w:val="00016326"/>
    <w:rsid w:val="00016DD5"/>
    <w:rsid w:val="00016F0B"/>
    <w:rsid w:val="00017CCA"/>
    <w:rsid w:val="00017D62"/>
    <w:rsid w:val="00020E6A"/>
    <w:rsid w:val="00020ED7"/>
    <w:rsid w:val="00021166"/>
    <w:rsid w:val="00021303"/>
    <w:rsid w:val="000215EB"/>
    <w:rsid w:val="000216D2"/>
    <w:rsid w:val="000219E8"/>
    <w:rsid w:val="00022E0B"/>
    <w:rsid w:val="00022F9A"/>
    <w:rsid w:val="00024004"/>
    <w:rsid w:val="00024C02"/>
    <w:rsid w:val="00025621"/>
    <w:rsid w:val="00025ADF"/>
    <w:rsid w:val="00025BAA"/>
    <w:rsid w:val="00025DAE"/>
    <w:rsid w:val="00025E35"/>
    <w:rsid w:val="00026046"/>
    <w:rsid w:val="00026172"/>
    <w:rsid w:val="00026285"/>
    <w:rsid w:val="000268E9"/>
    <w:rsid w:val="00026DA2"/>
    <w:rsid w:val="00026E38"/>
    <w:rsid w:val="000273B5"/>
    <w:rsid w:val="00027414"/>
    <w:rsid w:val="00027CE1"/>
    <w:rsid w:val="00030067"/>
    <w:rsid w:val="00030B2A"/>
    <w:rsid w:val="00030B49"/>
    <w:rsid w:val="000316DD"/>
    <w:rsid w:val="000317F4"/>
    <w:rsid w:val="00031A72"/>
    <w:rsid w:val="00031CF0"/>
    <w:rsid w:val="00032074"/>
    <w:rsid w:val="00032BAD"/>
    <w:rsid w:val="00032F43"/>
    <w:rsid w:val="00033397"/>
    <w:rsid w:val="00034267"/>
    <w:rsid w:val="00034A1C"/>
    <w:rsid w:val="00035842"/>
    <w:rsid w:val="00035CB8"/>
    <w:rsid w:val="00035D7E"/>
    <w:rsid w:val="00036040"/>
    <w:rsid w:val="0003637B"/>
    <w:rsid w:val="00037877"/>
    <w:rsid w:val="00040095"/>
    <w:rsid w:val="00040324"/>
    <w:rsid w:val="0004038E"/>
    <w:rsid w:val="0004039B"/>
    <w:rsid w:val="00040E57"/>
    <w:rsid w:val="000414D2"/>
    <w:rsid w:val="000417C3"/>
    <w:rsid w:val="00041D5E"/>
    <w:rsid w:val="00042617"/>
    <w:rsid w:val="0004287E"/>
    <w:rsid w:val="0004288E"/>
    <w:rsid w:val="000428EE"/>
    <w:rsid w:val="00042B94"/>
    <w:rsid w:val="00042ED8"/>
    <w:rsid w:val="00043627"/>
    <w:rsid w:val="00043DB5"/>
    <w:rsid w:val="00044CCC"/>
    <w:rsid w:val="00045629"/>
    <w:rsid w:val="00045723"/>
    <w:rsid w:val="000458F4"/>
    <w:rsid w:val="00045E28"/>
    <w:rsid w:val="00046549"/>
    <w:rsid w:val="0004657D"/>
    <w:rsid w:val="000468B6"/>
    <w:rsid w:val="00047152"/>
    <w:rsid w:val="000475A1"/>
    <w:rsid w:val="00047715"/>
    <w:rsid w:val="00047C72"/>
    <w:rsid w:val="0005017C"/>
    <w:rsid w:val="00050324"/>
    <w:rsid w:val="00050AE8"/>
    <w:rsid w:val="00050DF4"/>
    <w:rsid w:val="00050F87"/>
    <w:rsid w:val="000511A7"/>
    <w:rsid w:val="00051834"/>
    <w:rsid w:val="00053531"/>
    <w:rsid w:val="00053849"/>
    <w:rsid w:val="00054021"/>
    <w:rsid w:val="0005455C"/>
    <w:rsid w:val="00054A22"/>
    <w:rsid w:val="000552D6"/>
    <w:rsid w:val="000557FE"/>
    <w:rsid w:val="0005580B"/>
    <w:rsid w:val="00055CAD"/>
    <w:rsid w:val="0005626C"/>
    <w:rsid w:val="0005669D"/>
    <w:rsid w:val="00056FDF"/>
    <w:rsid w:val="00057621"/>
    <w:rsid w:val="00060016"/>
    <w:rsid w:val="000600C3"/>
    <w:rsid w:val="000600E8"/>
    <w:rsid w:val="00060F19"/>
    <w:rsid w:val="00060F43"/>
    <w:rsid w:val="00060FFF"/>
    <w:rsid w:val="00061D62"/>
    <w:rsid w:val="00061F0D"/>
    <w:rsid w:val="00061F40"/>
    <w:rsid w:val="00062356"/>
    <w:rsid w:val="00062E1B"/>
    <w:rsid w:val="0006349A"/>
    <w:rsid w:val="00063541"/>
    <w:rsid w:val="00063789"/>
    <w:rsid w:val="00063793"/>
    <w:rsid w:val="00063BAB"/>
    <w:rsid w:val="00063DE7"/>
    <w:rsid w:val="00063DFD"/>
    <w:rsid w:val="00064240"/>
    <w:rsid w:val="00064248"/>
    <w:rsid w:val="0006458B"/>
    <w:rsid w:val="000646B8"/>
    <w:rsid w:val="00064775"/>
    <w:rsid w:val="000648C2"/>
    <w:rsid w:val="00065179"/>
    <w:rsid w:val="000652BD"/>
    <w:rsid w:val="000655A6"/>
    <w:rsid w:val="000655D9"/>
    <w:rsid w:val="000656C3"/>
    <w:rsid w:val="00065846"/>
    <w:rsid w:val="0006598A"/>
    <w:rsid w:val="00066074"/>
    <w:rsid w:val="00066448"/>
    <w:rsid w:val="0006659E"/>
    <w:rsid w:val="000665E4"/>
    <w:rsid w:val="000666A4"/>
    <w:rsid w:val="000668A2"/>
    <w:rsid w:val="000668E2"/>
    <w:rsid w:val="00066975"/>
    <w:rsid w:val="00067393"/>
    <w:rsid w:val="00070659"/>
    <w:rsid w:val="0007079D"/>
    <w:rsid w:val="00070BF0"/>
    <w:rsid w:val="00070DCE"/>
    <w:rsid w:val="000712F5"/>
    <w:rsid w:val="00071758"/>
    <w:rsid w:val="000723AA"/>
    <w:rsid w:val="00072774"/>
    <w:rsid w:val="00072C59"/>
    <w:rsid w:val="00072D60"/>
    <w:rsid w:val="00072E8E"/>
    <w:rsid w:val="00072EB8"/>
    <w:rsid w:val="0007309D"/>
    <w:rsid w:val="000733CD"/>
    <w:rsid w:val="00073CAC"/>
    <w:rsid w:val="000740B6"/>
    <w:rsid w:val="00074311"/>
    <w:rsid w:val="00074483"/>
    <w:rsid w:val="0007477B"/>
    <w:rsid w:val="00074C0B"/>
    <w:rsid w:val="00074D96"/>
    <w:rsid w:val="00075297"/>
    <w:rsid w:val="00075372"/>
    <w:rsid w:val="0007585C"/>
    <w:rsid w:val="00075992"/>
    <w:rsid w:val="00075EC9"/>
    <w:rsid w:val="00076BAC"/>
    <w:rsid w:val="00076E14"/>
    <w:rsid w:val="000776D1"/>
    <w:rsid w:val="000777DD"/>
    <w:rsid w:val="00077C37"/>
    <w:rsid w:val="0008004E"/>
    <w:rsid w:val="000803A8"/>
    <w:rsid w:val="00080512"/>
    <w:rsid w:val="000812F7"/>
    <w:rsid w:val="000814A4"/>
    <w:rsid w:val="00081B86"/>
    <w:rsid w:val="00081C5E"/>
    <w:rsid w:val="00081EA0"/>
    <w:rsid w:val="000820EF"/>
    <w:rsid w:val="000826D6"/>
    <w:rsid w:val="00082841"/>
    <w:rsid w:val="00083618"/>
    <w:rsid w:val="00083696"/>
    <w:rsid w:val="00083949"/>
    <w:rsid w:val="00083A49"/>
    <w:rsid w:val="00083E18"/>
    <w:rsid w:val="00084784"/>
    <w:rsid w:val="00084CE8"/>
    <w:rsid w:val="00085067"/>
    <w:rsid w:val="00085319"/>
    <w:rsid w:val="00085914"/>
    <w:rsid w:val="00085A44"/>
    <w:rsid w:val="000862BF"/>
    <w:rsid w:val="00086422"/>
    <w:rsid w:val="000865FF"/>
    <w:rsid w:val="00086805"/>
    <w:rsid w:val="0008786C"/>
    <w:rsid w:val="0008789E"/>
    <w:rsid w:val="00087918"/>
    <w:rsid w:val="0009005C"/>
    <w:rsid w:val="00090095"/>
    <w:rsid w:val="00090222"/>
    <w:rsid w:val="000902DA"/>
    <w:rsid w:val="000905D1"/>
    <w:rsid w:val="00090D13"/>
    <w:rsid w:val="00090DE9"/>
    <w:rsid w:val="00091945"/>
    <w:rsid w:val="0009195F"/>
    <w:rsid w:val="0009223A"/>
    <w:rsid w:val="00092377"/>
    <w:rsid w:val="000925D5"/>
    <w:rsid w:val="00092B0D"/>
    <w:rsid w:val="00093E12"/>
    <w:rsid w:val="00093E33"/>
    <w:rsid w:val="00093FE6"/>
    <w:rsid w:val="00093FEE"/>
    <w:rsid w:val="00094358"/>
    <w:rsid w:val="00094476"/>
    <w:rsid w:val="00094F1A"/>
    <w:rsid w:val="0009596F"/>
    <w:rsid w:val="00095BC2"/>
    <w:rsid w:val="00095CD6"/>
    <w:rsid w:val="0009719E"/>
    <w:rsid w:val="0009732E"/>
    <w:rsid w:val="000973AC"/>
    <w:rsid w:val="000976DB"/>
    <w:rsid w:val="00097D52"/>
    <w:rsid w:val="000A0047"/>
    <w:rsid w:val="000A070E"/>
    <w:rsid w:val="000A0CC0"/>
    <w:rsid w:val="000A0EE1"/>
    <w:rsid w:val="000A1347"/>
    <w:rsid w:val="000A1DAA"/>
    <w:rsid w:val="000A1DEC"/>
    <w:rsid w:val="000A1DFE"/>
    <w:rsid w:val="000A2AAD"/>
    <w:rsid w:val="000A2D39"/>
    <w:rsid w:val="000A3B50"/>
    <w:rsid w:val="000A4881"/>
    <w:rsid w:val="000A4DF0"/>
    <w:rsid w:val="000A4E86"/>
    <w:rsid w:val="000A52B2"/>
    <w:rsid w:val="000A5F6D"/>
    <w:rsid w:val="000A62A8"/>
    <w:rsid w:val="000A6819"/>
    <w:rsid w:val="000A6876"/>
    <w:rsid w:val="000A6B95"/>
    <w:rsid w:val="000A6E09"/>
    <w:rsid w:val="000A746F"/>
    <w:rsid w:val="000A759C"/>
    <w:rsid w:val="000A77B4"/>
    <w:rsid w:val="000A7888"/>
    <w:rsid w:val="000A78FA"/>
    <w:rsid w:val="000B042F"/>
    <w:rsid w:val="000B0571"/>
    <w:rsid w:val="000B1470"/>
    <w:rsid w:val="000B16A7"/>
    <w:rsid w:val="000B2047"/>
    <w:rsid w:val="000B2386"/>
    <w:rsid w:val="000B251D"/>
    <w:rsid w:val="000B25FC"/>
    <w:rsid w:val="000B296E"/>
    <w:rsid w:val="000B297C"/>
    <w:rsid w:val="000B36B8"/>
    <w:rsid w:val="000B38AB"/>
    <w:rsid w:val="000B3B53"/>
    <w:rsid w:val="000B3B78"/>
    <w:rsid w:val="000B3E5A"/>
    <w:rsid w:val="000B4011"/>
    <w:rsid w:val="000B4166"/>
    <w:rsid w:val="000B496D"/>
    <w:rsid w:val="000B49B9"/>
    <w:rsid w:val="000B58BB"/>
    <w:rsid w:val="000B5996"/>
    <w:rsid w:val="000B6D01"/>
    <w:rsid w:val="000B7009"/>
    <w:rsid w:val="000B70FC"/>
    <w:rsid w:val="000B7149"/>
    <w:rsid w:val="000B73E4"/>
    <w:rsid w:val="000C01E1"/>
    <w:rsid w:val="000C0979"/>
    <w:rsid w:val="000C0D5D"/>
    <w:rsid w:val="000C0F70"/>
    <w:rsid w:val="000C122D"/>
    <w:rsid w:val="000C18F9"/>
    <w:rsid w:val="000C22AE"/>
    <w:rsid w:val="000C2450"/>
    <w:rsid w:val="000C24AB"/>
    <w:rsid w:val="000C3BF6"/>
    <w:rsid w:val="000C3F54"/>
    <w:rsid w:val="000C4AA4"/>
    <w:rsid w:val="000C4E32"/>
    <w:rsid w:val="000C4F4E"/>
    <w:rsid w:val="000C524B"/>
    <w:rsid w:val="000C5326"/>
    <w:rsid w:val="000C5E6C"/>
    <w:rsid w:val="000C5FE5"/>
    <w:rsid w:val="000C64A6"/>
    <w:rsid w:val="000C6759"/>
    <w:rsid w:val="000C6E86"/>
    <w:rsid w:val="000C71A0"/>
    <w:rsid w:val="000C7871"/>
    <w:rsid w:val="000C7AFA"/>
    <w:rsid w:val="000C7DF9"/>
    <w:rsid w:val="000D0307"/>
    <w:rsid w:val="000D0584"/>
    <w:rsid w:val="000D05A6"/>
    <w:rsid w:val="000D080C"/>
    <w:rsid w:val="000D0E42"/>
    <w:rsid w:val="000D0FAE"/>
    <w:rsid w:val="000D1638"/>
    <w:rsid w:val="000D21C6"/>
    <w:rsid w:val="000D25F8"/>
    <w:rsid w:val="000D2AA3"/>
    <w:rsid w:val="000D320D"/>
    <w:rsid w:val="000D3385"/>
    <w:rsid w:val="000D3417"/>
    <w:rsid w:val="000D367A"/>
    <w:rsid w:val="000D3FCB"/>
    <w:rsid w:val="000D42DF"/>
    <w:rsid w:val="000D4359"/>
    <w:rsid w:val="000D47C5"/>
    <w:rsid w:val="000D4878"/>
    <w:rsid w:val="000D4C26"/>
    <w:rsid w:val="000D54F5"/>
    <w:rsid w:val="000D5576"/>
    <w:rsid w:val="000D58AB"/>
    <w:rsid w:val="000D5D29"/>
    <w:rsid w:val="000D6534"/>
    <w:rsid w:val="000D66E8"/>
    <w:rsid w:val="000D6C6D"/>
    <w:rsid w:val="000D7317"/>
    <w:rsid w:val="000D7370"/>
    <w:rsid w:val="000D7583"/>
    <w:rsid w:val="000D760B"/>
    <w:rsid w:val="000D7E14"/>
    <w:rsid w:val="000E05DC"/>
    <w:rsid w:val="000E0630"/>
    <w:rsid w:val="000E0C65"/>
    <w:rsid w:val="000E1710"/>
    <w:rsid w:val="000E28A2"/>
    <w:rsid w:val="000E2AF4"/>
    <w:rsid w:val="000E2F17"/>
    <w:rsid w:val="000E36BD"/>
    <w:rsid w:val="000E390B"/>
    <w:rsid w:val="000E3CC3"/>
    <w:rsid w:val="000E3F1C"/>
    <w:rsid w:val="000E44A1"/>
    <w:rsid w:val="000E4B4A"/>
    <w:rsid w:val="000E5919"/>
    <w:rsid w:val="000E5AE9"/>
    <w:rsid w:val="000E5BB9"/>
    <w:rsid w:val="000E6D7D"/>
    <w:rsid w:val="000E70CD"/>
    <w:rsid w:val="000E7147"/>
    <w:rsid w:val="000E718C"/>
    <w:rsid w:val="000E7959"/>
    <w:rsid w:val="000F01B5"/>
    <w:rsid w:val="000F089C"/>
    <w:rsid w:val="000F20CD"/>
    <w:rsid w:val="000F2BD5"/>
    <w:rsid w:val="000F30E1"/>
    <w:rsid w:val="000F3296"/>
    <w:rsid w:val="000F3409"/>
    <w:rsid w:val="000F3436"/>
    <w:rsid w:val="000F37A1"/>
    <w:rsid w:val="000F3BA5"/>
    <w:rsid w:val="000F3C9B"/>
    <w:rsid w:val="000F3DF0"/>
    <w:rsid w:val="000F3F4A"/>
    <w:rsid w:val="000F4686"/>
    <w:rsid w:val="000F4924"/>
    <w:rsid w:val="000F4AD7"/>
    <w:rsid w:val="000F4CCC"/>
    <w:rsid w:val="000F4E1F"/>
    <w:rsid w:val="000F56D0"/>
    <w:rsid w:val="000F5732"/>
    <w:rsid w:val="000F584E"/>
    <w:rsid w:val="000F58DD"/>
    <w:rsid w:val="000F6A78"/>
    <w:rsid w:val="000F6D2A"/>
    <w:rsid w:val="000F7389"/>
    <w:rsid w:val="001001C6"/>
    <w:rsid w:val="00100531"/>
    <w:rsid w:val="001008C6"/>
    <w:rsid w:val="00100A0F"/>
    <w:rsid w:val="001026F2"/>
    <w:rsid w:val="00102756"/>
    <w:rsid w:val="00102B8B"/>
    <w:rsid w:val="001033E9"/>
    <w:rsid w:val="001035D3"/>
    <w:rsid w:val="001036CD"/>
    <w:rsid w:val="00103BD0"/>
    <w:rsid w:val="00103F90"/>
    <w:rsid w:val="00104BB9"/>
    <w:rsid w:val="001052F8"/>
    <w:rsid w:val="00105A89"/>
    <w:rsid w:val="00105C9F"/>
    <w:rsid w:val="001060A5"/>
    <w:rsid w:val="00106130"/>
    <w:rsid w:val="0010624C"/>
    <w:rsid w:val="0010628E"/>
    <w:rsid w:val="00106490"/>
    <w:rsid w:val="00106751"/>
    <w:rsid w:val="00106A05"/>
    <w:rsid w:val="00106B8C"/>
    <w:rsid w:val="00106FF4"/>
    <w:rsid w:val="001072DB"/>
    <w:rsid w:val="00107C0E"/>
    <w:rsid w:val="00107DAA"/>
    <w:rsid w:val="00107DB9"/>
    <w:rsid w:val="00110C23"/>
    <w:rsid w:val="00110FD7"/>
    <w:rsid w:val="001110C8"/>
    <w:rsid w:val="0011127F"/>
    <w:rsid w:val="001113AC"/>
    <w:rsid w:val="00111B1D"/>
    <w:rsid w:val="00111DC2"/>
    <w:rsid w:val="00112A81"/>
    <w:rsid w:val="00112C3C"/>
    <w:rsid w:val="001132F6"/>
    <w:rsid w:val="00114D3D"/>
    <w:rsid w:val="001155FD"/>
    <w:rsid w:val="00115F5D"/>
    <w:rsid w:val="001165ED"/>
    <w:rsid w:val="001172DE"/>
    <w:rsid w:val="00117A76"/>
    <w:rsid w:val="001204CC"/>
    <w:rsid w:val="0012058B"/>
    <w:rsid w:val="00120DAB"/>
    <w:rsid w:val="00121542"/>
    <w:rsid w:val="001217C5"/>
    <w:rsid w:val="00121E6E"/>
    <w:rsid w:val="00121FE4"/>
    <w:rsid w:val="001228A0"/>
    <w:rsid w:val="00122A9D"/>
    <w:rsid w:val="00123085"/>
    <w:rsid w:val="001233FB"/>
    <w:rsid w:val="001246F0"/>
    <w:rsid w:val="00124ACE"/>
    <w:rsid w:val="0012526E"/>
    <w:rsid w:val="00125442"/>
    <w:rsid w:val="00125897"/>
    <w:rsid w:val="00126575"/>
    <w:rsid w:val="00127229"/>
    <w:rsid w:val="001277DF"/>
    <w:rsid w:val="00130331"/>
    <w:rsid w:val="00130394"/>
    <w:rsid w:val="001306A8"/>
    <w:rsid w:val="001306B1"/>
    <w:rsid w:val="0013086E"/>
    <w:rsid w:val="00130949"/>
    <w:rsid w:val="00130AB4"/>
    <w:rsid w:val="00130D91"/>
    <w:rsid w:val="00130EBD"/>
    <w:rsid w:val="001315EA"/>
    <w:rsid w:val="00131932"/>
    <w:rsid w:val="001322F1"/>
    <w:rsid w:val="001323D9"/>
    <w:rsid w:val="001325A6"/>
    <w:rsid w:val="001328BB"/>
    <w:rsid w:val="001330DE"/>
    <w:rsid w:val="00133113"/>
    <w:rsid w:val="001334B1"/>
    <w:rsid w:val="00133B2D"/>
    <w:rsid w:val="00133BAB"/>
    <w:rsid w:val="00133BDF"/>
    <w:rsid w:val="001349CE"/>
    <w:rsid w:val="00135B4D"/>
    <w:rsid w:val="0013608D"/>
    <w:rsid w:val="00136B1A"/>
    <w:rsid w:val="00137190"/>
    <w:rsid w:val="00137284"/>
    <w:rsid w:val="00140922"/>
    <w:rsid w:val="00140A75"/>
    <w:rsid w:val="00141540"/>
    <w:rsid w:val="0014162B"/>
    <w:rsid w:val="001420C6"/>
    <w:rsid w:val="001429C6"/>
    <w:rsid w:val="00142AB7"/>
    <w:rsid w:val="00142CD3"/>
    <w:rsid w:val="00142EB3"/>
    <w:rsid w:val="00143099"/>
    <w:rsid w:val="00143E1F"/>
    <w:rsid w:val="00143E88"/>
    <w:rsid w:val="00144352"/>
    <w:rsid w:val="001443B3"/>
    <w:rsid w:val="0014555D"/>
    <w:rsid w:val="001456E3"/>
    <w:rsid w:val="0014588B"/>
    <w:rsid w:val="00146079"/>
    <w:rsid w:val="001469F0"/>
    <w:rsid w:val="00146C42"/>
    <w:rsid w:val="00146E49"/>
    <w:rsid w:val="00146FE2"/>
    <w:rsid w:val="001473E9"/>
    <w:rsid w:val="0014760F"/>
    <w:rsid w:val="00147956"/>
    <w:rsid w:val="00147A1F"/>
    <w:rsid w:val="00147B6D"/>
    <w:rsid w:val="0015025F"/>
    <w:rsid w:val="0015033D"/>
    <w:rsid w:val="00150B74"/>
    <w:rsid w:val="0015138C"/>
    <w:rsid w:val="001514EA"/>
    <w:rsid w:val="0015158D"/>
    <w:rsid w:val="00151D23"/>
    <w:rsid w:val="00151DDD"/>
    <w:rsid w:val="00152171"/>
    <w:rsid w:val="0015232D"/>
    <w:rsid w:val="00152988"/>
    <w:rsid w:val="00153155"/>
    <w:rsid w:val="00153D6B"/>
    <w:rsid w:val="0015418E"/>
    <w:rsid w:val="00154436"/>
    <w:rsid w:val="0015463E"/>
    <w:rsid w:val="00154CBD"/>
    <w:rsid w:val="001558AF"/>
    <w:rsid w:val="001559C2"/>
    <w:rsid w:val="0015615B"/>
    <w:rsid w:val="001562AE"/>
    <w:rsid w:val="00156754"/>
    <w:rsid w:val="00156AA0"/>
    <w:rsid w:val="00157137"/>
    <w:rsid w:val="0015719F"/>
    <w:rsid w:val="00157613"/>
    <w:rsid w:val="00157E7A"/>
    <w:rsid w:val="00157EA9"/>
    <w:rsid w:val="001601D2"/>
    <w:rsid w:val="00160E1B"/>
    <w:rsid w:val="00161E32"/>
    <w:rsid w:val="00161F4A"/>
    <w:rsid w:val="001622E5"/>
    <w:rsid w:val="001628C3"/>
    <w:rsid w:val="0016293D"/>
    <w:rsid w:val="00163533"/>
    <w:rsid w:val="00163914"/>
    <w:rsid w:val="00163B91"/>
    <w:rsid w:val="0016465D"/>
    <w:rsid w:val="001648EA"/>
    <w:rsid w:val="001649A2"/>
    <w:rsid w:val="00164E9A"/>
    <w:rsid w:val="001653E2"/>
    <w:rsid w:val="001657EC"/>
    <w:rsid w:val="001659AC"/>
    <w:rsid w:val="00165FC3"/>
    <w:rsid w:val="00166C80"/>
    <w:rsid w:val="00167B32"/>
    <w:rsid w:val="00167C13"/>
    <w:rsid w:val="00167E49"/>
    <w:rsid w:val="00170183"/>
    <w:rsid w:val="0017057F"/>
    <w:rsid w:val="00170E0F"/>
    <w:rsid w:val="00170EDC"/>
    <w:rsid w:val="001712E5"/>
    <w:rsid w:val="001712EE"/>
    <w:rsid w:val="00171406"/>
    <w:rsid w:val="00172054"/>
    <w:rsid w:val="0017225A"/>
    <w:rsid w:val="001723CA"/>
    <w:rsid w:val="0017268C"/>
    <w:rsid w:val="00172AA2"/>
    <w:rsid w:val="00172AD8"/>
    <w:rsid w:val="00173E9F"/>
    <w:rsid w:val="00173EDA"/>
    <w:rsid w:val="0017444F"/>
    <w:rsid w:val="00174511"/>
    <w:rsid w:val="001753F2"/>
    <w:rsid w:val="00175A7B"/>
    <w:rsid w:val="00176828"/>
    <w:rsid w:val="00176A9A"/>
    <w:rsid w:val="00176AE1"/>
    <w:rsid w:val="00176BF3"/>
    <w:rsid w:val="001774DB"/>
    <w:rsid w:val="0017767A"/>
    <w:rsid w:val="00177809"/>
    <w:rsid w:val="00180068"/>
    <w:rsid w:val="001800E8"/>
    <w:rsid w:val="00180715"/>
    <w:rsid w:val="0018071C"/>
    <w:rsid w:val="00180C11"/>
    <w:rsid w:val="00181049"/>
    <w:rsid w:val="00181834"/>
    <w:rsid w:val="001818E0"/>
    <w:rsid w:val="00181A75"/>
    <w:rsid w:val="00181ABC"/>
    <w:rsid w:val="00182320"/>
    <w:rsid w:val="0018257B"/>
    <w:rsid w:val="001826C4"/>
    <w:rsid w:val="001828D6"/>
    <w:rsid w:val="00183081"/>
    <w:rsid w:val="00183149"/>
    <w:rsid w:val="00183240"/>
    <w:rsid w:val="00183590"/>
    <w:rsid w:val="00183704"/>
    <w:rsid w:val="00183A46"/>
    <w:rsid w:val="0018434C"/>
    <w:rsid w:val="001846CC"/>
    <w:rsid w:val="00184BA1"/>
    <w:rsid w:val="001852F1"/>
    <w:rsid w:val="001857AC"/>
    <w:rsid w:val="0018651D"/>
    <w:rsid w:val="001869D0"/>
    <w:rsid w:val="00186C13"/>
    <w:rsid w:val="0019023B"/>
    <w:rsid w:val="00190330"/>
    <w:rsid w:val="001906EA"/>
    <w:rsid w:val="001907FA"/>
    <w:rsid w:val="001911E9"/>
    <w:rsid w:val="0019139F"/>
    <w:rsid w:val="001915E2"/>
    <w:rsid w:val="00192357"/>
    <w:rsid w:val="00192D30"/>
    <w:rsid w:val="00192DBA"/>
    <w:rsid w:val="0019345E"/>
    <w:rsid w:val="001935FB"/>
    <w:rsid w:val="00193A26"/>
    <w:rsid w:val="00193F12"/>
    <w:rsid w:val="001941F0"/>
    <w:rsid w:val="00194428"/>
    <w:rsid w:val="0019449A"/>
    <w:rsid w:val="00194893"/>
    <w:rsid w:val="00195450"/>
    <w:rsid w:val="001957BB"/>
    <w:rsid w:val="001965F6"/>
    <w:rsid w:val="001970C7"/>
    <w:rsid w:val="001976B9"/>
    <w:rsid w:val="00197982"/>
    <w:rsid w:val="00197C91"/>
    <w:rsid w:val="001A0036"/>
    <w:rsid w:val="001A03A8"/>
    <w:rsid w:val="001A0440"/>
    <w:rsid w:val="001A0AAE"/>
    <w:rsid w:val="001A0AF2"/>
    <w:rsid w:val="001A1517"/>
    <w:rsid w:val="001A157E"/>
    <w:rsid w:val="001A17E8"/>
    <w:rsid w:val="001A183B"/>
    <w:rsid w:val="001A193B"/>
    <w:rsid w:val="001A1991"/>
    <w:rsid w:val="001A1C03"/>
    <w:rsid w:val="001A23C6"/>
    <w:rsid w:val="001A26DD"/>
    <w:rsid w:val="001A2A41"/>
    <w:rsid w:val="001A2F10"/>
    <w:rsid w:val="001A2FF3"/>
    <w:rsid w:val="001A3BFA"/>
    <w:rsid w:val="001A3FC8"/>
    <w:rsid w:val="001A404E"/>
    <w:rsid w:val="001A5131"/>
    <w:rsid w:val="001A5156"/>
    <w:rsid w:val="001A51E3"/>
    <w:rsid w:val="001A57DF"/>
    <w:rsid w:val="001A5FD1"/>
    <w:rsid w:val="001A609F"/>
    <w:rsid w:val="001A61B9"/>
    <w:rsid w:val="001A696E"/>
    <w:rsid w:val="001A6E6C"/>
    <w:rsid w:val="001A6E88"/>
    <w:rsid w:val="001A721C"/>
    <w:rsid w:val="001A73F4"/>
    <w:rsid w:val="001A7922"/>
    <w:rsid w:val="001A7A67"/>
    <w:rsid w:val="001A7A82"/>
    <w:rsid w:val="001A7FE0"/>
    <w:rsid w:val="001A7FEB"/>
    <w:rsid w:val="001B0441"/>
    <w:rsid w:val="001B0C7D"/>
    <w:rsid w:val="001B2354"/>
    <w:rsid w:val="001B264B"/>
    <w:rsid w:val="001B298A"/>
    <w:rsid w:val="001B2B3A"/>
    <w:rsid w:val="001B2CF0"/>
    <w:rsid w:val="001B3B64"/>
    <w:rsid w:val="001B45EC"/>
    <w:rsid w:val="001B4702"/>
    <w:rsid w:val="001B4D2B"/>
    <w:rsid w:val="001B518E"/>
    <w:rsid w:val="001B5E6D"/>
    <w:rsid w:val="001B675F"/>
    <w:rsid w:val="001B6CA8"/>
    <w:rsid w:val="001B7476"/>
    <w:rsid w:val="001B75A1"/>
    <w:rsid w:val="001B7944"/>
    <w:rsid w:val="001B7A10"/>
    <w:rsid w:val="001C0CD7"/>
    <w:rsid w:val="001C1176"/>
    <w:rsid w:val="001C16BD"/>
    <w:rsid w:val="001C1D7C"/>
    <w:rsid w:val="001C2A18"/>
    <w:rsid w:val="001C32F6"/>
    <w:rsid w:val="001C351F"/>
    <w:rsid w:val="001C3C91"/>
    <w:rsid w:val="001C4348"/>
    <w:rsid w:val="001C4668"/>
    <w:rsid w:val="001C49CC"/>
    <w:rsid w:val="001C4D1B"/>
    <w:rsid w:val="001C4DB3"/>
    <w:rsid w:val="001C50E2"/>
    <w:rsid w:val="001C548F"/>
    <w:rsid w:val="001C5520"/>
    <w:rsid w:val="001C6007"/>
    <w:rsid w:val="001C6B2D"/>
    <w:rsid w:val="001C6D49"/>
    <w:rsid w:val="001C73E2"/>
    <w:rsid w:val="001C7420"/>
    <w:rsid w:val="001C77EB"/>
    <w:rsid w:val="001C7C51"/>
    <w:rsid w:val="001D02C2"/>
    <w:rsid w:val="001D0642"/>
    <w:rsid w:val="001D0A1A"/>
    <w:rsid w:val="001D0ADF"/>
    <w:rsid w:val="001D0CC7"/>
    <w:rsid w:val="001D0CF9"/>
    <w:rsid w:val="001D1897"/>
    <w:rsid w:val="001D2251"/>
    <w:rsid w:val="001D28B6"/>
    <w:rsid w:val="001D2ECB"/>
    <w:rsid w:val="001D3152"/>
    <w:rsid w:val="001D319D"/>
    <w:rsid w:val="001D3758"/>
    <w:rsid w:val="001D3B98"/>
    <w:rsid w:val="001D3C46"/>
    <w:rsid w:val="001D3CC2"/>
    <w:rsid w:val="001D40E2"/>
    <w:rsid w:val="001D4122"/>
    <w:rsid w:val="001D43C3"/>
    <w:rsid w:val="001D46DC"/>
    <w:rsid w:val="001D4972"/>
    <w:rsid w:val="001D4D17"/>
    <w:rsid w:val="001D4EB9"/>
    <w:rsid w:val="001D54C5"/>
    <w:rsid w:val="001D5C93"/>
    <w:rsid w:val="001D5F58"/>
    <w:rsid w:val="001D6349"/>
    <w:rsid w:val="001D66EB"/>
    <w:rsid w:val="001D6D24"/>
    <w:rsid w:val="001D7137"/>
    <w:rsid w:val="001D732D"/>
    <w:rsid w:val="001D7C9A"/>
    <w:rsid w:val="001D7DAC"/>
    <w:rsid w:val="001E0A46"/>
    <w:rsid w:val="001E0BA4"/>
    <w:rsid w:val="001E0DF0"/>
    <w:rsid w:val="001E1090"/>
    <w:rsid w:val="001E170D"/>
    <w:rsid w:val="001E19A9"/>
    <w:rsid w:val="001E1A10"/>
    <w:rsid w:val="001E384B"/>
    <w:rsid w:val="001E3B1A"/>
    <w:rsid w:val="001E3C54"/>
    <w:rsid w:val="001E3C6F"/>
    <w:rsid w:val="001E40C7"/>
    <w:rsid w:val="001E4314"/>
    <w:rsid w:val="001E4617"/>
    <w:rsid w:val="001E4D9C"/>
    <w:rsid w:val="001E5528"/>
    <w:rsid w:val="001E61E1"/>
    <w:rsid w:val="001E66D2"/>
    <w:rsid w:val="001E6D09"/>
    <w:rsid w:val="001E72F6"/>
    <w:rsid w:val="001E784B"/>
    <w:rsid w:val="001E7A34"/>
    <w:rsid w:val="001E7BF6"/>
    <w:rsid w:val="001E7C80"/>
    <w:rsid w:val="001F1327"/>
    <w:rsid w:val="001F1430"/>
    <w:rsid w:val="001F1524"/>
    <w:rsid w:val="001F168B"/>
    <w:rsid w:val="001F1910"/>
    <w:rsid w:val="001F19DA"/>
    <w:rsid w:val="001F1B49"/>
    <w:rsid w:val="001F1F1C"/>
    <w:rsid w:val="001F27D3"/>
    <w:rsid w:val="001F2C2D"/>
    <w:rsid w:val="001F3281"/>
    <w:rsid w:val="001F37F3"/>
    <w:rsid w:val="001F4042"/>
    <w:rsid w:val="001F4A28"/>
    <w:rsid w:val="001F4EA6"/>
    <w:rsid w:val="001F541D"/>
    <w:rsid w:val="001F544F"/>
    <w:rsid w:val="001F632D"/>
    <w:rsid w:val="001F653B"/>
    <w:rsid w:val="001F6884"/>
    <w:rsid w:val="001F69FB"/>
    <w:rsid w:val="001F71AF"/>
    <w:rsid w:val="001F7285"/>
    <w:rsid w:val="001F76D8"/>
    <w:rsid w:val="001F7982"/>
    <w:rsid w:val="001F7E31"/>
    <w:rsid w:val="002002F9"/>
    <w:rsid w:val="00200D70"/>
    <w:rsid w:val="002013AD"/>
    <w:rsid w:val="002015E7"/>
    <w:rsid w:val="00201885"/>
    <w:rsid w:val="002019A0"/>
    <w:rsid w:val="002028D1"/>
    <w:rsid w:val="00202B16"/>
    <w:rsid w:val="00202B67"/>
    <w:rsid w:val="00202F97"/>
    <w:rsid w:val="00202FAA"/>
    <w:rsid w:val="0020321C"/>
    <w:rsid w:val="0020340E"/>
    <w:rsid w:val="00203539"/>
    <w:rsid w:val="00203F3B"/>
    <w:rsid w:val="002043C6"/>
    <w:rsid w:val="00204645"/>
    <w:rsid w:val="00204A29"/>
    <w:rsid w:val="00205221"/>
    <w:rsid w:val="0020576C"/>
    <w:rsid w:val="00205855"/>
    <w:rsid w:val="00205990"/>
    <w:rsid w:val="00205A14"/>
    <w:rsid w:val="00205B50"/>
    <w:rsid w:val="00205F71"/>
    <w:rsid w:val="00205FFF"/>
    <w:rsid w:val="0020603B"/>
    <w:rsid w:val="0020608C"/>
    <w:rsid w:val="00206443"/>
    <w:rsid w:val="00206AB9"/>
    <w:rsid w:val="00206D47"/>
    <w:rsid w:val="00207949"/>
    <w:rsid w:val="002079F2"/>
    <w:rsid w:val="00207EB4"/>
    <w:rsid w:val="002104E0"/>
    <w:rsid w:val="002104E7"/>
    <w:rsid w:val="00210B0F"/>
    <w:rsid w:val="00210BF0"/>
    <w:rsid w:val="00211354"/>
    <w:rsid w:val="002113FA"/>
    <w:rsid w:val="002114BD"/>
    <w:rsid w:val="002114CA"/>
    <w:rsid w:val="002115A0"/>
    <w:rsid w:val="002119C4"/>
    <w:rsid w:val="00211D5C"/>
    <w:rsid w:val="00211FFB"/>
    <w:rsid w:val="002121E4"/>
    <w:rsid w:val="00212727"/>
    <w:rsid w:val="00212A90"/>
    <w:rsid w:val="00213062"/>
    <w:rsid w:val="00213176"/>
    <w:rsid w:val="002133B5"/>
    <w:rsid w:val="00213422"/>
    <w:rsid w:val="00213687"/>
    <w:rsid w:val="00213ED3"/>
    <w:rsid w:val="00214713"/>
    <w:rsid w:val="0021482B"/>
    <w:rsid w:val="00214A7C"/>
    <w:rsid w:val="00215094"/>
    <w:rsid w:val="00215772"/>
    <w:rsid w:val="002160F2"/>
    <w:rsid w:val="00216102"/>
    <w:rsid w:val="002163B2"/>
    <w:rsid w:val="00216587"/>
    <w:rsid w:val="00216685"/>
    <w:rsid w:val="00216A32"/>
    <w:rsid w:val="00216B48"/>
    <w:rsid w:val="00216F94"/>
    <w:rsid w:val="002171A8"/>
    <w:rsid w:val="00217287"/>
    <w:rsid w:val="00220007"/>
    <w:rsid w:val="00220390"/>
    <w:rsid w:val="002203DA"/>
    <w:rsid w:val="00221146"/>
    <w:rsid w:val="00221152"/>
    <w:rsid w:val="00221250"/>
    <w:rsid w:val="002215AA"/>
    <w:rsid w:val="00221636"/>
    <w:rsid w:val="00221CDA"/>
    <w:rsid w:val="00222CD9"/>
    <w:rsid w:val="00223337"/>
    <w:rsid w:val="00223432"/>
    <w:rsid w:val="00223812"/>
    <w:rsid w:val="00223D6A"/>
    <w:rsid w:val="00224F81"/>
    <w:rsid w:val="00225A93"/>
    <w:rsid w:val="00225D44"/>
    <w:rsid w:val="002268E7"/>
    <w:rsid w:val="00226B7E"/>
    <w:rsid w:val="00226D63"/>
    <w:rsid w:val="00226E00"/>
    <w:rsid w:val="0022708F"/>
    <w:rsid w:val="00227332"/>
    <w:rsid w:val="00227500"/>
    <w:rsid w:val="002305B4"/>
    <w:rsid w:val="00230B82"/>
    <w:rsid w:val="00230BB8"/>
    <w:rsid w:val="00230BE0"/>
    <w:rsid w:val="00230FB9"/>
    <w:rsid w:val="002318D8"/>
    <w:rsid w:val="00232009"/>
    <w:rsid w:val="0023206D"/>
    <w:rsid w:val="00232CC0"/>
    <w:rsid w:val="00232E2C"/>
    <w:rsid w:val="0023307B"/>
    <w:rsid w:val="00233193"/>
    <w:rsid w:val="00233236"/>
    <w:rsid w:val="0023353D"/>
    <w:rsid w:val="002338A6"/>
    <w:rsid w:val="00233D58"/>
    <w:rsid w:val="002341E2"/>
    <w:rsid w:val="002342A0"/>
    <w:rsid w:val="0023455D"/>
    <w:rsid w:val="0023473E"/>
    <w:rsid w:val="002347A2"/>
    <w:rsid w:val="002347BB"/>
    <w:rsid w:val="002347C1"/>
    <w:rsid w:val="00234930"/>
    <w:rsid w:val="00234A86"/>
    <w:rsid w:val="00234C0F"/>
    <w:rsid w:val="00234F5B"/>
    <w:rsid w:val="00234FA4"/>
    <w:rsid w:val="0023514F"/>
    <w:rsid w:val="002359F4"/>
    <w:rsid w:val="0023606D"/>
    <w:rsid w:val="00236184"/>
    <w:rsid w:val="002361D8"/>
    <w:rsid w:val="00236376"/>
    <w:rsid w:val="0023673D"/>
    <w:rsid w:val="00236B51"/>
    <w:rsid w:val="00236FC1"/>
    <w:rsid w:val="0023761E"/>
    <w:rsid w:val="0023774A"/>
    <w:rsid w:val="00237ACF"/>
    <w:rsid w:val="002405A3"/>
    <w:rsid w:val="00240731"/>
    <w:rsid w:val="00240877"/>
    <w:rsid w:val="00240A64"/>
    <w:rsid w:val="002418BB"/>
    <w:rsid w:val="00242121"/>
    <w:rsid w:val="0024371A"/>
    <w:rsid w:val="00243C44"/>
    <w:rsid w:val="00243E20"/>
    <w:rsid w:val="0024411D"/>
    <w:rsid w:val="0024419F"/>
    <w:rsid w:val="00244720"/>
    <w:rsid w:val="00244A08"/>
    <w:rsid w:val="002453B6"/>
    <w:rsid w:val="002456FD"/>
    <w:rsid w:val="00245FED"/>
    <w:rsid w:val="00246562"/>
    <w:rsid w:val="00246778"/>
    <w:rsid w:val="00246975"/>
    <w:rsid w:val="00246B83"/>
    <w:rsid w:val="002471BD"/>
    <w:rsid w:val="002474FC"/>
    <w:rsid w:val="00247B4B"/>
    <w:rsid w:val="00247F94"/>
    <w:rsid w:val="00250852"/>
    <w:rsid w:val="00250F81"/>
    <w:rsid w:val="00251016"/>
    <w:rsid w:val="002510A7"/>
    <w:rsid w:val="00251139"/>
    <w:rsid w:val="00251C2A"/>
    <w:rsid w:val="00251F41"/>
    <w:rsid w:val="00252055"/>
    <w:rsid w:val="00252285"/>
    <w:rsid w:val="00252631"/>
    <w:rsid w:val="002527B3"/>
    <w:rsid w:val="00253072"/>
    <w:rsid w:val="002530AB"/>
    <w:rsid w:val="002531F8"/>
    <w:rsid w:val="002547E3"/>
    <w:rsid w:val="002548A7"/>
    <w:rsid w:val="002548D4"/>
    <w:rsid w:val="00254D28"/>
    <w:rsid w:val="00254F04"/>
    <w:rsid w:val="0025514F"/>
    <w:rsid w:val="00255774"/>
    <w:rsid w:val="002557D0"/>
    <w:rsid w:val="00255A5F"/>
    <w:rsid w:val="00256784"/>
    <w:rsid w:val="00256F8F"/>
    <w:rsid w:val="00257553"/>
    <w:rsid w:val="00257B8F"/>
    <w:rsid w:val="00257C58"/>
    <w:rsid w:val="002608EC"/>
    <w:rsid w:val="00260F5F"/>
    <w:rsid w:val="00261003"/>
    <w:rsid w:val="002616B2"/>
    <w:rsid w:val="00261C5A"/>
    <w:rsid w:val="00261DE2"/>
    <w:rsid w:val="00262466"/>
    <w:rsid w:val="002628C8"/>
    <w:rsid w:val="00262B65"/>
    <w:rsid w:val="00262C9E"/>
    <w:rsid w:val="00262D86"/>
    <w:rsid w:val="002632B1"/>
    <w:rsid w:val="00263A25"/>
    <w:rsid w:val="002644D7"/>
    <w:rsid w:val="002648D0"/>
    <w:rsid w:val="00264AEA"/>
    <w:rsid w:val="00264ECF"/>
    <w:rsid w:val="00265098"/>
    <w:rsid w:val="00265EEE"/>
    <w:rsid w:val="0026624C"/>
    <w:rsid w:val="002669C5"/>
    <w:rsid w:val="002669D5"/>
    <w:rsid w:val="00266A92"/>
    <w:rsid w:val="00266B47"/>
    <w:rsid w:val="00266C19"/>
    <w:rsid w:val="0026784D"/>
    <w:rsid w:val="00267CAF"/>
    <w:rsid w:val="00270922"/>
    <w:rsid w:val="00270F72"/>
    <w:rsid w:val="0027125A"/>
    <w:rsid w:val="002717A2"/>
    <w:rsid w:val="00272076"/>
    <w:rsid w:val="002725DE"/>
    <w:rsid w:val="00273473"/>
    <w:rsid w:val="002734EA"/>
    <w:rsid w:val="002734F0"/>
    <w:rsid w:val="0027380E"/>
    <w:rsid w:val="0027392E"/>
    <w:rsid w:val="00273C9F"/>
    <w:rsid w:val="00273CFD"/>
    <w:rsid w:val="00273DEF"/>
    <w:rsid w:val="00274820"/>
    <w:rsid w:val="002748E6"/>
    <w:rsid w:val="002759B1"/>
    <w:rsid w:val="00275CCB"/>
    <w:rsid w:val="00275E94"/>
    <w:rsid w:val="002767F9"/>
    <w:rsid w:val="0027683A"/>
    <w:rsid w:val="00276A27"/>
    <w:rsid w:val="0027723E"/>
    <w:rsid w:val="002773C4"/>
    <w:rsid w:val="002776F4"/>
    <w:rsid w:val="0027793D"/>
    <w:rsid w:val="00277B36"/>
    <w:rsid w:val="00277DF6"/>
    <w:rsid w:val="0028012A"/>
    <w:rsid w:val="00280145"/>
    <w:rsid w:val="002802A4"/>
    <w:rsid w:val="002805BB"/>
    <w:rsid w:val="00280706"/>
    <w:rsid w:val="0028082F"/>
    <w:rsid w:val="00280CA9"/>
    <w:rsid w:val="0028102E"/>
    <w:rsid w:val="0028121E"/>
    <w:rsid w:val="002812AA"/>
    <w:rsid w:val="0028139B"/>
    <w:rsid w:val="002816D7"/>
    <w:rsid w:val="00281ABC"/>
    <w:rsid w:val="00281D89"/>
    <w:rsid w:val="002827C2"/>
    <w:rsid w:val="00282C81"/>
    <w:rsid w:val="00283634"/>
    <w:rsid w:val="002836D1"/>
    <w:rsid w:val="002838FE"/>
    <w:rsid w:val="00283D47"/>
    <w:rsid w:val="00284348"/>
    <w:rsid w:val="0028449A"/>
    <w:rsid w:val="0028470B"/>
    <w:rsid w:val="002849B4"/>
    <w:rsid w:val="0028526F"/>
    <w:rsid w:val="00285627"/>
    <w:rsid w:val="00285678"/>
    <w:rsid w:val="0028578C"/>
    <w:rsid w:val="00285F63"/>
    <w:rsid w:val="002864D8"/>
    <w:rsid w:val="00286D77"/>
    <w:rsid w:val="00290CE4"/>
    <w:rsid w:val="00291153"/>
    <w:rsid w:val="0029134D"/>
    <w:rsid w:val="00291961"/>
    <w:rsid w:val="00291C99"/>
    <w:rsid w:val="00291D70"/>
    <w:rsid w:val="00291DE7"/>
    <w:rsid w:val="00292114"/>
    <w:rsid w:val="00292277"/>
    <w:rsid w:val="00292E21"/>
    <w:rsid w:val="002936FF"/>
    <w:rsid w:val="002938F5"/>
    <w:rsid w:val="00294149"/>
    <w:rsid w:val="0029486B"/>
    <w:rsid w:val="002948BD"/>
    <w:rsid w:val="00294C2E"/>
    <w:rsid w:val="0029558E"/>
    <w:rsid w:val="00295A42"/>
    <w:rsid w:val="00295AC2"/>
    <w:rsid w:val="00295E42"/>
    <w:rsid w:val="00296079"/>
    <w:rsid w:val="00297094"/>
    <w:rsid w:val="0029734D"/>
    <w:rsid w:val="00297391"/>
    <w:rsid w:val="00297539"/>
    <w:rsid w:val="002977FD"/>
    <w:rsid w:val="00297AC2"/>
    <w:rsid w:val="00297C53"/>
    <w:rsid w:val="002A01CD"/>
    <w:rsid w:val="002A08B9"/>
    <w:rsid w:val="002A0D87"/>
    <w:rsid w:val="002A1341"/>
    <w:rsid w:val="002A17E2"/>
    <w:rsid w:val="002A1D07"/>
    <w:rsid w:val="002A2969"/>
    <w:rsid w:val="002A2B65"/>
    <w:rsid w:val="002A2C68"/>
    <w:rsid w:val="002A2D4E"/>
    <w:rsid w:val="002A3250"/>
    <w:rsid w:val="002A384F"/>
    <w:rsid w:val="002A389A"/>
    <w:rsid w:val="002A3916"/>
    <w:rsid w:val="002A3D39"/>
    <w:rsid w:val="002A44D2"/>
    <w:rsid w:val="002A4778"/>
    <w:rsid w:val="002A4C83"/>
    <w:rsid w:val="002A5C29"/>
    <w:rsid w:val="002A5C83"/>
    <w:rsid w:val="002A5DD6"/>
    <w:rsid w:val="002A617A"/>
    <w:rsid w:val="002A6F65"/>
    <w:rsid w:val="002A7617"/>
    <w:rsid w:val="002A779A"/>
    <w:rsid w:val="002A793C"/>
    <w:rsid w:val="002A7CF7"/>
    <w:rsid w:val="002A7F99"/>
    <w:rsid w:val="002A7FFD"/>
    <w:rsid w:val="002B031C"/>
    <w:rsid w:val="002B03AB"/>
    <w:rsid w:val="002B0BCC"/>
    <w:rsid w:val="002B13FB"/>
    <w:rsid w:val="002B1778"/>
    <w:rsid w:val="002B21F8"/>
    <w:rsid w:val="002B2471"/>
    <w:rsid w:val="002B3948"/>
    <w:rsid w:val="002B3A02"/>
    <w:rsid w:val="002B3BD2"/>
    <w:rsid w:val="002B3C87"/>
    <w:rsid w:val="002B3D30"/>
    <w:rsid w:val="002B4B4D"/>
    <w:rsid w:val="002B4D40"/>
    <w:rsid w:val="002B50AF"/>
    <w:rsid w:val="002B5188"/>
    <w:rsid w:val="002B564B"/>
    <w:rsid w:val="002B579B"/>
    <w:rsid w:val="002B5DEF"/>
    <w:rsid w:val="002B6019"/>
    <w:rsid w:val="002B6275"/>
    <w:rsid w:val="002B6A70"/>
    <w:rsid w:val="002B6EF2"/>
    <w:rsid w:val="002B75F3"/>
    <w:rsid w:val="002B7616"/>
    <w:rsid w:val="002B76E9"/>
    <w:rsid w:val="002B7C21"/>
    <w:rsid w:val="002C0554"/>
    <w:rsid w:val="002C0793"/>
    <w:rsid w:val="002C0BFE"/>
    <w:rsid w:val="002C16A0"/>
    <w:rsid w:val="002C1840"/>
    <w:rsid w:val="002C1EE6"/>
    <w:rsid w:val="002C2F04"/>
    <w:rsid w:val="002C2FCC"/>
    <w:rsid w:val="002C33F3"/>
    <w:rsid w:val="002C3446"/>
    <w:rsid w:val="002C3E0C"/>
    <w:rsid w:val="002C4BE8"/>
    <w:rsid w:val="002C58CA"/>
    <w:rsid w:val="002C5FE0"/>
    <w:rsid w:val="002C6553"/>
    <w:rsid w:val="002C66FA"/>
    <w:rsid w:val="002C66FB"/>
    <w:rsid w:val="002C6BEA"/>
    <w:rsid w:val="002C71C5"/>
    <w:rsid w:val="002C77A4"/>
    <w:rsid w:val="002C77CC"/>
    <w:rsid w:val="002C7892"/>
    <w:rsid w:val="002C78F0"/>
    <w:rsid w:val="002D051A"/>
    <w:rsid w:val="002D0EBE"/>
    <w:rsid w:val="002D10D6"/>
    <w:rsid w:val="002D10E0"/>
    <w:rsid w:val="002D1753"/>
    <w:rsid w:val="002D17BD"/>
    <w:rsid w:val="002D199B"/>
    <w:rsid w:val="002D20C5"/>
    <w:rsid w:val="002D219C"/>
    <w:rsid w:val="002D2546"/>
    <w:rsid w:val="002D290A"/>
    <w:rsid w:val="002D323B"/>
    <w:rsid w:val="002D3D55"/>
    <w:rsid w:val="002D42EA"/>
    <w:rsid w:val="002D4E06"/>
    <w:rsid w:val="002D5072"/>
    <w:rsid w:val="002D5164"/>
    <w:rsid w:val="002D57C8"/>
    <w:rsid w:val="002D5ABA"/>
    <w:rsid w:val="002D5B67"/>
    <w:rsid w:val="002D5B6B"/>
    <w:rsid w:val="002D6813"/>
    <w:rsid w:val="002D6DA7"/>
    <w:rsid w:val="002D6F6A"/>
    <w:rsid w:val="002D76BE"/>
    <w:rsid w:val="002D7C54"/>
    <w:rsid w:val="002E01EE"/>
    <w:rsid w:val="002E09BD"/>
    <w:rsid w:val="002E1274"/>
    <w:rsid w:val="002E15FB"/>
    <w:rsid w:val="002E1664"/>
    <w:rsid w:val="002E1C61"/>
    <w:rsid w:val="002E1E9B"/>
    <w:rsid w:val="002E2AFC"/>
    <w:rsid w:val="002E3C97"/>
    <w:rsid w:val="002E456F"/>
    <w:rsid w:val="002E46C8"/>
    <w:rsid w:val="002E493A"/>
    <w:rsid w:val="002E53A4"/>
    <w:rsid w:val="002E5F73"/>
    <w:rsid w:val="002E67DC"/>
    <w:rsid w:val="002E7239"/>
    <w:rsid w:val="002E74B1"/>
    <w:rsid w:val="002E7BC7"/>
    <w:rsid w:val="002E7C07"/>
    <w:rsid w:val="002E7EAC"/>
    <w:rsid w:val="002F0030"/>
    <w:rsid w:val="002F028B"/>
    <w:rsid w:val="002F0338"/>
    <w:rsid w:val="002F14D6"/>
    <w:rsid w:val="002F17C7"/>
    <w:rsid w:val="002F185E"/>
    <w:rsid w:val="002F20C5"/>
    <w:rsid w:val="002F2BD0"/>
    <w:rsid w:val="002F39E4"/>
    <w:rsid w:val="002F3F80"/>
    <w:rsid w:val="002F4508"/>
    <w:rsid w:val="002F5027"/>
    <w:rsid w:val="002F5264"/>
    <w:rsid w:val="002F55BF"/>
    <w:rsid w:val="002F563D"/>
    <w:rsid w:val="002F56BD"/>
    <w:rsid w:val="002F5B5C"/>
    <w:rsid w:val="002F616C"/>
    <w:rsid w:val="002F629C"/>
    <w:rsid w:val="002F62F4"/>
    <w:rsid w:val="002F6727"/>
    <w:rsid w:val="002F6B7F"/>
    <w:rsid w:val="002F6D9A"/>
    <w:rsid w:val="002F6DCC"/>
    <w:rsid w:val="002F74B5"/>
    <w:rsid w:val="002F77A9"/>
    <w:rsid w:val="002F78BF"/>
    <w:rsid w:val="002F795A"/>
    <w:rsid w:val="002F7AB8"/>
    <w:rsid w:val="002F7D9D"/>
    <w:rsid w:val="002F7E2C"/>
    <w:rsid w:val="00300522"/>
    <w:rsid w:val="003005A9"/>
    <w:rsid w:val="003006C0"/>
    <w:rsid w:val="003007F3"/>
    <w:rsid w:val="003009BF"/>
    <w:rsid w:val="00301612"/>
    <w:rsid w:val="00301C2F"/>
    <w:rsid w:val="00302149"/>
    <w:rsid w:val="003035E6"/>
    <w:rsid w:val="003036A0"/>
    <w:rsid w:val="00303B84"/>
    <w:rsid w:val="00303F83"/>
    <w:rsid w:val="003043F1"/>
    <w:rsid w:val="00304AC4"/>
    <w:rsid w:val="00304B60"/>
    <w:rsid w:val="003053CA"/>
    <w:rsid w:val="00305725"/>
    <w:rsid w:val="00305CB4"/>
    <w:rsid w:val="00305D32"/>
    <w:rsid w:val="00305D36"/>
    <w:rsid w:val="00306628"/>
    <w:rsid w:val="0030699E"/>
    <w:rsid w:val="00307133"/>
    <w:rsid w:val="00307237"/>
    <w:rsid w:val="00310BD0"/>
    <w:rsid w:val="00310E99"/>
    <w:rsid w:val="0031116D"/>
    <w:rsid w:val="0031120B"/>
    <w:rsid w:val="00311603"/>
    <w:rsid w:val="00311F10"/>
    <w:rsid w:val="00312176"/>
    <w:rsid w:val="00312C7C"/>
    <w:rsid w:val="00313248"/>
    <w:rsid w:val="00313476"/>
    <w:rsid w:val="003135B5"/>
    <w:rsid w:val="00314128"/>
    <w:rsid w:val="0031451A"/>
    <w:rsid w:val="00314A40"/>
    <w:rsid w:val="00314CCF"/>
    <w:rsid w:val="00314CF7"/>
    <w:rsid w:val="00314EA4"/>
    <w:rsid w:val="00314FD6"/>
    <w:rsid w:val="00314FE6"/>
    <w:rsid w:val="003154AC"/>
    <w:rsid w:val="0031555E"/>
    <w:rsid w:val="00316343"/>
    <w:rsid w:val="003172DC"/>
    <w:rsid w:val="00317368"/>
    <w:rsid w:val="0031780B"/>
    <w:rsid w:val="003204D9"/>
    <w:rsid w:val="0032054A"/>
    <w:rsid w:val="00320B8D"/>
    <w:rsid w:val="00320D44"/>
    <w:rsid w:val="00320DB8"/>
    <w:rsid w:val="00321023"/>
    <w:rsid w:val="00321D6E"/>
    <w:rsid w:val="00322C5D"/>
    <w:rsid w:val="00322C77"/>
    <w:rsid w:val="00323411"/>
    <w:rsid w:val="003236CB"/>
    <w:rsid w:val="00323CA7"/>
    <w:rsid w:val="003244E9"/>
    <w:rsid w:val="0032562B"/>
    <w:rsid w:val="003258AE"/>
    <w:rsid w:val="003258E7"/>
    <w:rsid w:val="00325903"/>
    <w:rsid w:val="00326178"/>
    <w:rsid w:val="00326223"/>
    <w:rsid w:val="00326D6E"/>
    <w:rsid w:val="00326E08"/>
    <w:rsid w:val="00326F68"/>
    <w:rsid w:val="00327117"/>
    <w:rsid w:val="00327486"/>
    <w:rsid w:val="00327D89"/>
    <w:rsid w:val="00327F84"/>
    <w:rsid w:val="00330BBC"/>
    <w:rsid w:val="00330E72"/>
    <w:rsid w:val="00331462"/>
    <w:rsid w:val="003315A6"/>
    <w:rsid w:val="0033184A"/>
    <w:rsid w:val="003320CE"/>
    <w:rsid w:val="003321A0"/>
    <w:rsid w:val="00332B32"/>
    <w:rsid w:val="00332CFC"/>
    <w:rsid w:val="003336B4"/>
    <w:rsid w:val="00333715"/>
    <w:rsid w:val="00334424"/>
    <w:rsid w:val="00335053"/>
    <w:rsid w:val="00335065"/>
    <w:rsid w:val="0033507D"/>
    <w:rsid w:val="00335308"/>
    <w:rsid w:val="0033545C"/>
    <w:rsid w:val="0033566D"/>
    <w:rsid w:val="00335744"/>
    <w:rsid w:val="00335C5D"/>
    <w:rsid w:val="00336E28"/>
    <w:rsid w:val="0033778A"/>
    <w:rsid w:val="00337840"/>
    <w:rsid w:val="0033786A"/>
    <w:rsid w:val="003378B6"/>
    <w:rsid w:val="00337B0E"/>
    <w:rsid w:val="00337E47"/>
    <w:rsid w:val="00337E8D"/>
    <w:rsid w:val="00337EFE"/>
    <w:rsid w:val="0034044A"/>
    <w:rsid w:val="00341039"/>
    <w:rsid w:val="003410C3"/>
    <w:rsid w:val="00341731"/>
    <w:rsid w:val="00341C11"/>
    <w:rsid w:val="00342483"/>
    <w:rsid w:val="00342557"/>
    <w:rsid w:val="00342B2C"/>
    <w:rsid w:val="00343837"/>
    <w:rsid w:val="00343F17"/>
    <w:rsid w:val="003440C8"/>
    <w:rsid w:val="00344D0A"/>
    <w:rsid w:val="00345017"/>
    <w:rsid w:val="0034533F"/>
    <w:rsid w:val="003456DA"/>
    <w:rsid w:val="00345740"/>
    <w:rsid w:val="00345E87"/>
    <w:rsid w:val="00346C6D"/>
    <w:rsid w:val="00346CAA"/>
    <w:rsid w:val="00346E07"/>
    <w:rsid w:val="003473E3"/>
    <w:rsid w:val="00347EFA"/>
    <w:rsid w:val="003500FF"/>
    <w:rsid w:val="00350746"/>
    <w:rsid w:val="00350D77"/>
    <w:rsid w:val="00350DB1"/>
    <w:rsid w:val="00350E34"/>
    <w:rsid w:val="00350F94"/>
    <w:rsid w:val="003510BA"/>
    <w:rsid w:val="00351489"/>
    <w:rsid w:val="00352502"/>
    <w:rsid w:val="00352754"/>
    <w:rsid w:val="00353222"/>
    <w:rsid w:val="00353B75"/>
    <w:rsid w:val="00353D7D"/>
    <w:rsid w:val="00353E79"/>
    <w:rsid w:val="003540FF"/>
    <w:rsid w:val="0035462D"/>
    <w:rsid w:val="00354BC1"/>
    <w:rsid w:val="003552D9"/>
    <w:rsid w:val="00355944"/>
    <w:rsid w:val="00355B3D"/>
    <w:rsid w:val="00355FF3"/>
    <w:rsid w:val="00356213"/>
    <w:rsid w:val="0035625D"/>
    <w:rsid w:val="003565D5"/>
    <w:rsid w:val="0035696E"/>
    <w:rsid w:val="003574CA"/>
    <w:rsid w:val="0035777E"/>
    <w:rsid w:val="003577ED"/>
    <w:rsid w:val="00357B5B"/>
    <w:rsid w:val="00357D46"/>
    <w:rsid w:val="00357D4F"/>
    <w:rsid w:val="0036075B"/>
    <w:rsid w:val="00360EC1"/>
    <w:rsid w:val="003613EF"/>
    <w:rsid w:val="00361524"/>
    <w:rsid w:val="00361529"/>
    <w:rsid w:val="0036182F"/>
    <w:rsid w:val="00361D1E"/>
    <w:rsid w:val="00362248"/>
    <w:rsid w:val="0036281C"/>
    <w:rsid w:val="003638A6"/>
    <w:rsid w:val="003638D3"/>
    <w:rsid w:val="00363A21"/>
    <w:rsid w:val="003640FF"/>
    <w:rsid w:val="00364866"/>
    <w:rsid w:val="003649AD"/>
    <w:rsid w:val="003649B8"/>
    <w:rsid w:val="00365AAE"/>
    <w:rsid w:val="0036683A"/>
    <w:rsid w:val="0036683D"/>
    <w:rsid w:val="003670C0"/>
    <w:rsid w:val="00367982"/>
    <w:rsid w:val="003679E2"/>
    <w:rsid w:val="00367D8C"/>
    <w:rsid w:val="00370207"/>
    <w:rsid w:val="003703DC"/>
    <w:rsid w:val="00370460"/>
    <w:rsid w:val="0037058A"/>
    <w:rsid w:val="00370A04"/>
    <w:rsid w:val="00371BAB"/>
    <w:rsid w:val="00372170"/>
    <w:rsid w:val="003726AA"/>
    <w:rsid w:val="00372E1F"/>
    <w:rsid w:val="00373064"/>
    <w:rsid w:val="00373332"/>
    <w:rsid w:val="00373620"/>
    <w:rsid w:val="00373BD6"/>
    <w:rsid w:val="00375708"/>
    <w:rsid w:val="00376447"/>
    <w:rsid w:val="003766BB"/>
    <w:rsid w:val="00377212"/>
    <w:rsid w:val="003773EA"/>
    <w:rsid w:val="003777CB"/>
    <w:rsid w:val="00377BE6"/>
    <w:rsid w:val="003801E3"/>
    <w:rsid w:val="0038073E"/>
    <w:rsid w:val="003807DD"/>
    <w:rsid w:val="00380A62"/>
    <w:rsid w:val="003815C2"/>
    <w:rsid w:val="003817EF"/>
    <w:rsid w:val="00382269"/>
    <w:rsid w:val="00382559"/>
    <w:rsid w:val="00382AC2"/>
    <w:rsid w:val="00382B7F"/>
    <w:rsid w:val="00382BFD"/>
    <w:rsid w:val="00382DF1"/>
    <w:rsid w:val="003839CB"/>
    <w:rsid w:val="00383ADF"/>
    <w:rsid w:val="00383C04"/>
    <w:rsid w:val="003840AF"/>
    <w:rsid w:val="0038421B"/>
    <w:rsid w:val="0038461F"/>
    <w:rsid w:val="00384A88"/>
    <w:rsid w:val="00384ECB"/>
    <w:rsid w:val="00385581"/>
    <w:rsid w:val="00385759"/>
    <w:rsid w:val="0038590B"/>
    <w:rsid w:val="00385AE4"/>
    <w:rsid w:val="00385D3F"/>
    <w:rsid w:val="00386ACC"/>
    <w:rsid w:val="00386D37"/>
    <w:rsid w:val="00387787"/>
    <w:rsid w:val="003879DD"/>
    <w:rsid w:val="003879F5"/>
    <w:rsid w:val="00390213"/>
    <w:rsid w:val="003915B7"/>
    <w:rsid w:val="00391714"/>
    <w:rsid w:val="00391C70"/>
    <w:rsid w:val="0039213E"/>
    <w:rsid w:val="00392DED"/>
    <w:rsid w:val="00393CCA"/>
    <w:rsid w:val="00393F9D"/>
    <w:rsid w:val="003940AC"/>
    <w:rsid w:val="003943AF"/>
    <w:rsid w:val="003947D1"/>
    <w:rsid w:val="0039498D"/>
    <w:rsid w:val="00394D94"/>
    <w:rsid w:val="00395506"/>
    <w:rsid w:val="00395BA3"/>
    <w:rsid w:val="0039643F"/>
    <w:rsid w:val="00396A7D"/>
    <w:rsid w:val="00396AFB"/>
    <w:rsid w:val="00396C10"/>
    <w:rsid w:val="003975A4"/>
    <w:rsid w:val="003A035D"/>
    <w:rsid w:val="003A061C"/>
    <w:rsid w:val="003A1314"/>
    <w:rsid w:val="003A187B"/>
    <w:rsid w:val="003A1B2A"/>
    <w:rsid w:val="003A2619"/>
    <w:rsid w:val="003A3B25"/>
    <w:rsid w:val="003A3F31"/>
    <w:rsid w:val="003A470A"/>
    <w:rsid w:val="003A49F5"/>
    <w:rsid w:val="003A4A69"/>
    <w:rsid w:val="003A4B40"/>
    <w:rsid w:val="003A4C3D"/>
    <w:rsid w:val="003A543A"/>
    <w:rsid w:val="003A5563"/>
    <w:rsid w:val="003A5900"/>
    <w:rsid w:val="003A5A94"/>
    <w:rsid w:val="003A5BF8"/>
    <w:rsid w:val="003A5FED"/>
    <w:rsid w:val="003A6BC4"/>
    <w:rsid w:val="003A7EDD"/>
    <w:rsid w:val="003A7EF9"/>
    <w:rsid w:val="003B0041"/>
    <w:rsid w:val="003B0222"/>
    <w:rsid w:val="003B0254"/>
    <w:rsid w:val="003B029C"/>
    <w:rsid w:val="003B034A"/>
    <w:rsid w:val="003B036F"/>
    <w:rsid w:val="003B0624"/>
    <w:rsid w:val="003B070D"/>
    <w:rsid w:val="003B090A"/>
    <w:rsid w:val="003B0D47"/>
    <w:rsid w:val="003B1206"/>
    <w:rsid w:val="003B141D"/>
    <w:rsid w:val="003B1C90"/>
    <w:rsid w:val="003B1DCC"/>
    <w:rsid w:val="003B26EE"/>
    <w:rsid w:val="003B2B2B"/>
    <w:rsid w:val="003B2BBE"/>
    <w:rsid w:val="003B3960"/>
    <w:rsid w:val="003B3D29"/>
    <w:rsid w:val="003B42E6"/>
    <w:rsid w:val="003B4471"/>
    <w:rsid w:val="003B45BC"/>
    <w:rsid w:val="003B48AB"/>
    <w:rsid w:val="003B5163"/>
    <w:rsid w:val="003B540B"/>
    <w:rsid w:val="003B6534"/>
    <w:rsid w:val="003B67A7"/>
    <w:rsid w:val="003B6C13"/>
    <w:rsid w:val="003B719F"/>
    <w:rsid w:val="003B74C9"/>
    <w:rsid w:val="003C00CB"/>
    <w:rsid w:val="003C0B8D"/>
    <w:rsid w:val="003C0C58"/>
    <w:rsid w:val="003C12E5"/>
    <w:rsid w:val="003C14AD"/>
    <w:rsid w:val="003C14C4"/>
    <w:rsid w:val="003C1682"/>
    <w:rsid w:val="003C1964"/>
    <w:rsid w:val="003C1F17"/>
    <w:rsid w:val="003C2FA6"/>
    <w:rsid w:val="003C309E"/>
    <w:rsid w:val="003C30EA"/>
    <w:rsid w:val="003C361E"/>
    <w:rsid w:val="003C38D9"/>
    <w:rsid w:val="003C3971"/>
    <w:rsid w:val="003C3DB8"/>
    <w:rsid w:val="003C3F55"/>
    <w:rsid w:val="003C403B"/>
    <w:rsid w:val="003C435B"/>
    <w:rsid w:val="003C46AC"/>
    <w:rsid w:val="003C4B3C"/>
    <w:rsid w:val="003C50C0"/>
    <w:rsid w:val="003C51F4"/>
    <w:rsid w:val="003C5338"/>
    <w:rsid w:val="003C5F20"/>
    <w:rsid w:val="003C614F"/>
    <w:rsid w:val="003C6462"/>
    <w:rsid w:val="003C64EE"/>
    <w:rsid w:val="003C693F"/>
    <w:rsid w:val="003C6AE2"/>
    <w:rsid w:val="003C6D10"/>
    <w:rsid w:val="003C6E58"/>
    <w:rsid w:val="003C7031"/>
    <w:rsid w:val="003C7189"/>
    <w:rsid w:val="003C726F"/>
    <w:rsid w:val="003C76CA"/>
    <w:rsid w:val="003C7BBA"/>
    <w:rsid w:val="003C7DB1"/>
    <w:rsid w:val="003D0062"/>
    <w:rsid w:val="003D0107"/>
    <w:rsid w:val="003D050B"/>
    <w:rsid w:val="003D05B6"/>
    <w:rsid w:val="003D0A7D"/>
    <w:rsid w:val="003D1A53"/>
    <w:rsid w:val="003D1F24"/>
    <w:rsid w:val="003D2B93"/>
    <w:rsid w:val="003D3538"/>
    <w:rsid w:val="003D3EC0"/>
    <w:rsid w:val="003D415C"/>
    <w:rsid w:val="003D49D4"/>
    <w:rsid w:val="003D4D76"/>
    <w:rsid w:val="003D4FFD"/>
    <w:rsid w:val="003D5CEE"/>
    <w:rsid w:val="003D6407"/>
    <w:rsid w:val="003D657F"/>
    <w:rsid w:val="003D680C"/>
    <w:rsid w:val="003D6840"/>
    <w:rsid w:val="003D69D0"/>
    <w:rsid w:val="003D712B"/>
    <w:rsid w:val="003D7466"/>
    <w:rsid w:val="003D79FC"/>
    <w:rsid w:val="003D7D39"/>
    <w:rsid w:val="003E04FB"/>
    <w:rsid w:val="003E0824"/>
    <w:rsid w:val="003E09F8"/>
    <w:rsid w:val="003E0B29"/>
    <w:rsid w:val="003E0C67"/>
    <w:rsid w:val="003E1270"/>
    <w:rsid w:val="003E1929"/>
    <w:rsid w:val="003E192E"/>
    <w:rsid w:val="003E1EA5"/>
    <w:rsid w:val="003E2166"/>
    <w:rsid w:val="003E218A"/>
    <w:rsid w:val="003E241B"/>
    <w:rsid w:val="003E2EB3"/>
    <w:rsid w:val="003E3047"/>
    <w:rsid w:val="003E315E"/>
    <w:rsid w:val="003E3224"/>
    <w:rsid w:val="003E3E6F"/>
    <w:rsid w:val="003E478C"/>
    <w:rsid w:val="003E4990"/>
    <w:rsid w:val="003E4AF1"/>
    <w:rsid w:val="003E4D5E"/>
    <w:rsid w:val="003E5033"/>
    <w:rsid w:val="003E5374"/>
    <w:rsid w:val="003E542F"/>
    <w:rsid w:val="003E54C2"/>
    <w:rsid w:val="003E5718"/>
    <w:rsid w:val="003E58B8"/>
    <w:rsid w:val="003E6B15"/>
    <w:rsid w:val="003E7DF7"/>
    <w:rsid w:val="003F09BA"/>
    <w:rsid w:val="003F1500"/>
    <w:rsid w:val="003F25D0"/>
    <w:rsid w:val="003F2646"/>
    <w:rsid w:val="003F3001"/>
    <w:rsid w:val="003F30A6"/>
    <w:rsid w:val="003F3949"/>
    <w:rsid w:val="003F3A98"/>
    <w:rsid w:val="003F3FAE"/>
    <w:rsid w:val="003F40E2"/>
    <w:rsid w:val="003F45A5"/>
    <w:rsid w:val="003F466E"/>
    <w:rsid w:val="003F4E7C"/>
    <w:rsid w:val="003F5C59"/>
    <w:rsid w:val="003F6721"/>
    <w:rsid w:val="003F6C39"/>
    <w:rsid w:val="003F6C91"/>
    <w:rsid w:val="003F6F6B"/>
    <w:rsid w:val="003F70F5"/>
    <w:rsid w:val="003F7B2E"/>
    <w:rsid w:val="003F7B9E"/>
    <w:rsid w:val="003F7F50"/>
    <w:rsid w:val="004011E2"/>
    <w:rsid w:val="00401729"/>
    <w:rsid w:val="0040186E"/>
    <w:rsid w:val="00402124"/>
    <w:rsid w:val="0040224E"/>
    <w:rsid w:val="00402A77"/>
    <w:rsid w:val="0040317D"/>
    <w:rsid w:val="004032E8"/>
    <w:rsid w:val="0040339F"/>
    <w:rsid w:val="004039C5"/>
    <w:rsid w:val="00403C8E"/>
    <w:rsid w:val="00403E38"/>
    <w:rsid w:val="0040404C"/>
    <w:rsid w:val="004041CD"/>
    <w:rsid w:val="0040427D"/>
    <w:rsid w:val="004043DD"/>
    <w:rsid w:val="0040486D"/>
    <w:rsid w:val="00404C8C"/>
    <w:rsid w:val="004053FA"/>
    <w:rsid w:val="00405E2C"/>
    <w:rsid w:val="0040603F"/>
    <w:rsid w:val="0040618E"/>
    <w:rsid w:val="00406BF3"/>
    <w:rsid w:val="00406E84"/>
    <w:rsid w:val="00407514"/>
    <w:rsid w:val="0040754E"/>
    <w:rsid w:val="0040755D"/>
    <w:rsid w:val="00407696"/>
    <w:rsid w:val="00407751"/>
    <w:rsid w:val="00407E1A"/>
    <w:rsid w:val="004104D6"/>
    <w:rsid w:val="004107BC"/>
    <w:rsid w:val="00410A23"/>
    <w:rsid w:val="00410CC3"/>
    <w:rsid w:val="00411511"/>
    <w:rsid w:val="00411A05"/>
    <w:rsid w:val="00413433"/>
    <w:rsid w:val="004138BF"/>
    <w:rsid w:val="00413E35"/>
    <w:rsid w:val="00413EBF"/>
    <w:rsid w:val="004144CE"/>
    <w:rsid w:val="0041463B"/>
    <w:rsid w:val="004146C1"/>
    <w:rsid w:val="0041486F"/>
    <w:rsid w:val="00414FD4"/>
    <w:rsid w:val="00415241"/>
    <w:rsid w:val="00415D4D"/>
    <w:rsid w:val="00415E7C"/>
    <w:rsid w:val="00416820"/>
    <w:rsid w:val="00416A87"/>
    <w:rsid w:val="00416BAF"/>
    <w:rsid w:val="00416E0A"/>
    <w:rsid w:val="00416F7F"/>
    <w:rsid w:val="0041759A"/>
    <w:rsid w:val="0041768D"/>
    <w:rsid w:val="004177B6"/>
    <w:rsid w:val="00417D34"/>
    <w:rsid w:val="00417DCF"/>
    <w:rsid w:val="0042018C"/>
    <w:rsid w:val="0042032A"/>
    <w:rsid w:val="00420B55"/>
    <w:rsid w:val="00421728"/>
    <w:rsid w:val="00421CAD"/>
    <w:rsid w:val="00421DE7"/>
    <w:rsid w:val="0042252E"/>
    <w:rsid w:val="004226AF"/>
    <w:rsid w:val="0042306D"/>
    <w:rsid w:val="004234BA"/>
    <w:rsid w:val="00423600"/>
    <w:rsid w:val="00424249"/>
    <w:rsid w:val="004248D8"/>
    <w:rsid w:val="00424A8B"/>
    <w:rsid w:val="00424F61"/>
    <w:rsid w:val="00425315"/>
    <w:rsid w:val="0042617B"/>
    <w:rsid w:val="0042684E"/>
    <w:rsid w:val="0042686E"/>
    <w:rsid w:val="00426904"/>
    <w:rsid w:val="00426952"/>
    <w:rsid w:val="00426BA8"/>
    <w:rsid w:val="00426DA2"/>
    <w:rsid w:val="004275DE"/>
    <w:rsid w:val="00427960"/>
    <w:rsid w:val="00427DC4"/>
    <w:rsid w:val="00427E18"/>
    <w:rsid w:val="00427F0C"/>
    <w:rsid w:val="00430097"/>
    <w:rsid w:val="00430569"/>
    <w:rsid w:val="0043085B"/>
    <w:rsid w:val="0043087C"/>
    <w:rsid w:val="004308F6"/>
    <w:rsid w:val="00430932"/>
    <w:rsid w:val="0043139B"/>
    <w:rsid w:val="00431480"/>
    <w:rsid w:val="0043149C"/>
    <w:rsid w:val="00431807"/>
    <w:rsid w:val="00431A1F"/>
    <w:rsid w:val="004322CA"/>
    <w:rsid w:val="004325D5"/>
    <w:rsid w:val="0043262B"/>
    <w:rsid w:val="0043289C"/>
    <w:rsid w:val="0043292C"/>
    <w:rsid w:val="00432E4D"/>
    <w:rsid w:val="00433D8C"/>
    <w:rsid w:val="00434054"/>
    <w:rsid w:val="004343E6"/>
    <w:rsid w:val="004346AA"/>
    <w:rsid w:val="00434AE3"/>
    <w:rsid w:val="00434C7A"/>
    <w:rsid w:val="004358BF"/>
    <w:rsid w:val="004365CA"/>
    <w:rsid w:val="0043720E"/>
    <w:rsid w:val="00437277"/>
    <w:rsid w:val="00437D5B"/>
    <w:rsid w:val="00437E1E"/>
    <w:rsid w:val="00440057"/>
    <w:rsid w:val="00440060"/>
    <w:rsid w:val="00440191"/>
    <w:rsid w:val="0044035B"/>
    <w:rsid w:val="00440ADB"/>
    <w:rsid w:val="00440EA7"/>
    <w:rsid w:val="0044104F"/>
    <w:rsid w:val="00441401"/>
    <w:rsid w:val="00441687"/>
    <w:rsid w:val="00441824"/>
    <w:rsid w:val="00441A38"/>
    <w:rsid w:val="004421AB"/>
    <w:rsid w:val="00442B75"/>
    <w:rsid w:val="004431F2"/>
    <w:rsid w:val="00443668"/>
    <w:rsid w:val="004438A9"/>
    <w:rsid w:val="00443AAC"/>
    <w:rsid w:val="00443DFA"/>
    <w:rsid w:val="004441AA"/>
    <w:rsid w:val="0044436D"/>
    <w:rsid w:val="0044465A"/>
    <w:rsid w:val="00444951"/>
    <w:rsid w:val="004452DE"/>
    <w:rsid w:val="0044544C"/>
    <w:rsid w:val="004455AE"/>
    <w:rsid w:val="00445BCB"/>
    <w:rsid w:val="00445F81"/>
    <w:rsid w:val="00446169"/>
    <w:rsid w:val="004462AA"/>
    <w:rsid w:val="00446CC5"/>
    <w:rsid w:val="00447DE3"/>
    <w:rsid w:val="00447EA0"/>
    <w:rsid w:val="004513BC"/>
    <w:rsid w:val="004515D5"/>
    <w:rsid w:val="00451730"/>
    <w:rsid w:val="00451AB8"/>
    <w:rsid w:val="00451F7C"/>
    <w:rsid w:val="00452DF8"/>
    <w:rsid w:val="00452E10"/>
    <w:rsid w:val="00453383"/>
    <w:rsid w:val="00453A56"/>
    <w:rsid w:val="00453B26"/>
    <w:rsid w:val="00453BD2"/>
    <w:rsid w:val="00453CC8"/>
    <w:rsid w:val="00453CE3"/>
    <w:rsid w:val="00453EA8"/>
    <w:rsid w:val="0045409B"/>
    <w:rsid w:val="004540DE"/>
    <w:rsid w:val="004540E9"/>
    <w:rsid w:val="00454A7A"/>
    <w:rsid w:val="00454D3B"/>
    <w:rsid w:val="00454E5E"/>
    <w:rsid w:val="00454FE1"/>
    <w:rsid w:val="0045523B"/>
    <w:rsid w:val="0045537A"/>
    <w:rsid w:val="004553EC"/>
    <w:rsid w:val="00455F01"/>
    <w:rsid w:val="004567FB"/>
    <w:rsid w:val="00456CEA"/>
    <w:rsid w:val="00457123"/>
    <w:rsid w:val="0045760F"/>
    <w:rsid w:val="00457749"/>
    <w:rsid w:val="00457F47"/>
    <w:rsid w:val="004607E6"/>
    <w:rsid w:val="00460E58"/>
    <w:rsid w:val="00461286"/>
    <w:rsid w:val="004621FF"/>
    <w:rsid w:val="00462723"/>
    <w:rsid w:val="00462951"/>
    <w:rsid w:val="00462F2F"/>
    <w:rsid w:val="00463102"/>
    <w:rsid w:val="0046392C"/>
    <w:rsid w:val="004639BF"/>
    <w:rsid w:val="00463ECF"/>
    <w:rsid w:val="0046408A"/>
    <w:rsid w:val="004644C9"/>
    <w:rsid w:val="0046455A"/>
    <w:rsid w:val="004648FE"/>
    <w:rsid w:val="0046643B"/>
    <w:rsid w:val="00466AF8"/>
    <w:rsid w:val="004678AA"/>
    <w:rsid w:val="0047009D"/>
    <w:rsid w:val="004702B4"/>
    <w:rsid w:val="00470538"/>
    <w:rsid w:val="0047083F"/>
    <w:rsid w:val="0047180A"/>
    <w:rsid w:val="004719A9"/>
    <w:rsid w:val="00471BC0"/>
    <w:rsid w:val="00471C4F"/>
    <w:rsid w:val="00471DC2"/>
    <w:rsid w:val="00472182"/>
    <w:rsid w:val="004721A0"/>
    <w:rsid w:val="00472463"/>
    <w:rsid w:val="004725AB"/>
    <w:rsid w:val="00472C3D"/>
    <w:rsid w:val="00472E6D"/>
    <w:rsid w:val="004738F2"/>
    <w:rsid w:val="00473EEE"/>
    <w:rsid w:val="0047459B"/>
    <w:rsid w:val="00474658"/>
    <w:rsid w:val="00474962"/>
    <w:rsid w:val="004750EE"/>
    <w:rsid w:val="00475D3A"/>
    <w:rsid w:val="00476974"/>
    <w:rsid w:val="0047740B"/>
    <w:rsid w:val="0047792D"/>
    <w:rsid w:val="00477977"/>
    <w:rsid w:val="00477BF5"/>
    <w:rsid w:val="00477C0A"/>
    <w:rsid w:val="00477FD7"/>
    <w:rsid w:val="00480EBE"/>
    <w:rsid w:val="00481360"/>
    <w:rsid w:val="004815D2"/>
    <w:rsid w:val="004818D4"/>
    <w:rsid w:val="00481EC1"/>
    <w:rsid w:val="0048246B"/>
    <w:rsid w:val="004828EF"/>
    <w:rsid w:val="00483119"/>
    <w:rsid w:val="00483314"/>
    <w:rsid w:val="00483397"/>
    <w:rsid w:val="00483563"/>
    <w:rsid w:val="00483AC4"/>
    <w:rsid w:val="00483B46"/>
    <w:rsid w:val="00483EF8"/>
    <w:rsid w:val="00485350"/>
    <w:rsid w:val="0048559A"/>
    <w:rsid w:val="00485A12"/>
    <w:rsid w:val="00485EBE"/>
    <w:rsid w:val="004865D5"/>
    <w:rsid w:val="0048699C"/>
    <w:rsid w:val="00486FDF"/>
    <w:rsid w:val="00487038"/>
    <w:rsid w:val="00487A86"/>
    <w:rsid w:val="00487C34"/>
    <w:rsid w:val="004906E0"/>
    <w:rsid w:val="00490894"/>
    <w:rsid w:val="00490958"/>
    <w:rsid w:val="00490B8E"/>
    <w:rsid w:val="00491000"/>
    <w:rsid w:val="00491529"/>
    <w:rsid w:val="0049167B"/>
    <w:rsid w:val="004917AE"/>
    <w:rsid w:val="004917D8"/>
    <w:rsid w:val="00491F74"/>
    <w:rsid w:val="00492566"/>
    <w:rsid w:val="004926DC"/>
    <w:rsid w:val="00492AA3"/>
    <w:rsid w:val="00492F3F"/>
    <w:rsid w:val="0049319F"/>
    <w:rsid w:val="00493727"/>
    <w:rsid w:val="004946FC"/>
    <w:rsid w:val="00494AC9"/>
    <w:rsid w:val="00494BDF"/>
    <w:rsid w:val="00495059"/>
    <w:rsid w:val="00495702"/>
    <w:rsid w:val="00495967"/>
    <w:rsid w:val="00495D76"/>
    <w:rsid w:val="004967FE"/>
    <w:rsid w:val="00496AC5"/>
    <w:rsid w:val="00497046"/>
    <w:rsid w:val="004A04A9"/>
    <w:rsid w:val="004A04B3"/>
    <w:rsid w:val="004A0846"/>
    <w:rsid w:val="004A0ABB"/>
    <w:rsid w:val="004A0AD6"/>
    <w:rsid w:val="004A0D85"/>
    <w:rsid w:val="004A0DC7"/>
    <w:rsid w:val="004A101E"/>
    <w:rsid w:val="004A1C35"/>
    <w:rsid w:val="004A2120"/>
    <w:rsid w:val="004A2A90"/>
    <w:rsid w:val="004A34FF"/>
    <w:rsid w:val="004A38F2"/>
    <w:rsid w:val="004A42D6"/>
    <w:rsid w:val="004A43B9"/>
    <w:rsid w:val="004A5180"/>
    <w:rsid w:val="004A535A"/>
    <w:rsid w:val="004A53A7"/>
    <w:rsid w:val="004A586A"/>
    <w:rsid w:val="004A5D0C"/>
    <w:rsid w:val="004A603D"/>
    <w:rsid w:val="004A656C"/>
    <w:rsid w:val="004A6977"/>
    <w:rsid w:val="004A6F75"/>
    <w:rsid w:val="004B0504"/>
    <w:rsid w:val="004B0D96"/>
    <w:rsid w:val="004B0E5D"/>
    <w:rsid w:val="004B17ED"/>
    <w:rsid w:val="004B194C"/>
    <w:rsid w:val="004B194F"/>
    <w:rsid w:val="004B2011"/>
    <w:rsid w:val="004B21ED"/>
    <w:rsid w:val="004B28F2"/>
    <w:rsid w:val="004B297A"/>
    <w:rsid w:val="004B2C59"/>
    <w:rsid w:val="004B2F73"/>
    <w:rsid w:val="004B311B"/>
    <w:rsid w:val="004B313B"/>
    <w:rsid w:val="004B346B"/>
    <w:rsid w:val="004B3964"/>
    <w:rsid w:val="004B3ADD"/>
    <w:rsid w:val="004B3D37"/>
    <w:rsid w:val="004B4835"/>
    <w:rsid w:val="004B48D2"/>
    <w:rsid w:val="004B5122"/>
    <w:rsid w:val="004B5536"/>
    <w:rsid w:val="004B5731"/>
    <w:rsid w:val="004B577B"/>
    <w:rsid w:val="004B5DA7"/>
    <w:rsid w:val="004B6813"/>
    <w:rsid w:val="004B69A7"/>
    <w:rsid w:val="004B7DCE"/>
    <w:rsid w:val="004C0A56"/>
    <w:rsid w:val="004C1D0A"/>
    <w:rsid w:val="004C1D2A"/>
    <w:rsid w:val="004C1E52"/>
    <w:rsid w:val="004C2081"/>
    <w:rsid w:val="004C2373"/>
    <w:rsid w:val="004C257D"/>
    <w:rsid w:val="004C2C27"/>
    <w:rsid w:val="004C3224"/>
    <w:rsid w:val="004C3A73"/>
    <w:rsid w:val="004C4402"/>
    <w:rsid w:val="004C4790"/>
    <w:rsid w:val="004C4DAE"/>
    <w:rsid w:val="004C54EC"/>
    <w:rsid w:val="004C553A"/>
    <w:rsid w:val="004C690D"/>
    <w:rsid w:val="004C6F21"/>
    <w:rsid w:val="004D00F7"/>
    <w:rsid w:val="004D0A13"/>
    <w:rsid w:val="004D0B09"/>
    <w:rsid w:val="004D0B72"/>
    <w:rsid w:val="004D105A"/>
    <w:rsid w:val="004D14A6"/>
    <w:rsid w:val="004D1774"/>
    <w:rsid w:val="004D231E"/>
    <w:rsid w:val="004D23B6"/>
    <w:rsid w:val="004D2526"/>
    <w:rsid w:val="004D2769"/>
    <w:rsid w:val="004D2A4C"/>
    <w:rsid w:val="004D2B22"/>
    <w:rsid w:val="004D3578"/>
    <w:rsid w:val="004D517F"/>
    <w:rsid w:val="004D5330"/>
    <w:rsid w:val="004D5A8C"/>
    <w:rsid w:val="004D6037"/>
    <w:rsid w:val="004D61BE"/>
    <w:rsid w:val="004D631E"/>
    <w:rsid w:val="004D63D4"/>
    <w:rsid w:val="004D68E7"/>
    <w:rsid w:val="004D7218"/>
    <w:rsid w:val="004D74CF"/>
    <w:rsid w:val="004E00B7"/>
    <w:rsid w:val="004E0353"/>
    <w:rsid w:val="004E0B37"/>
    <w:rsid w:val="004E1018"/>
    <w:rsid w:val="004E15ED"/>
    <w:rsid w:val="004E1841"/>
    <w:rsid w:val="004E18F3"/>
    <w:rsid w:val="004E1AFC"/>
    <w:rsid w:val="004E1F0C"/>
    <w:rsid w:val="004E213A"/>
    <w:rsid w:val="004E228C"/>
    <w:rsid w:val="004E2866"/>
    <w:rsid w:val="004E2950"/>
    <w:rsid w:val="004E29F3"/>
    <w:rsid w:val="004E3082"/>
    <w:rsid w:val="004E35E5"/>
    <w:rsid w:val="004E3A28"/>
    <w:rsid w:val="004E3A8D"/>
    <w:rsid w:val="004E3B68"/>
    <w:rsid w:val="004E46F6"/>
    <w:rsid w:val="004E52C0"/>
    <w:rsid w:val="004E53B0"/>
    <w:rsid w:val="004E54AE"/>
    <w:rsid w:val="004E557A"/>
    <w:rsid w:val="004E607E"/>
    <w:rsid w:val="004E60E6"/>
    <w:rsid w:val="004E6411"/>
    <w:rsid w:val="004E6AA5"/>
    <w:rsid w:val="004E6DAE"/>
    <w:rsid w:val="004E725D"/>
    <w:rsid w:val="004E7BF4"/>
    <w:rsid w:val="004E7DCA"/>
    <w:rsid w:val="004F00F9"/>
    <w:rsid w:val="004F0C02"/>
    <w:rsid w:val="004F0F5A"/>
    <w:rsid w:val="004F167E"/>
    <w:rsid w:val="004F1892"/>
    <w:rsid w:val="004F1F23"/>
    <w:rsid w:val="004F21B6"/>
    <w:rsid w:val="004F29D0"/>
    <w:rsid w:val="004F33BF"/>
    <w:rsid w:val="004F3428"/>
    <w:rsid w:val="004F38B5"/>
    <w:rsid w:val="004F3C09"/>
    <w:rsid w:val="004F3EC0"/>
    <w:rsid w:val="004F456D"/>
    <w:rsid w:val="004F4935"/>
    <w:rsid w:val="004F4CBA"/>
    <w:rsid w:val="004F4DC3"/>
    <w:rsid w:val="004F4DEB"/>
    <w:rsid w:val="004F4F07"/>
    <w:rsid w:val="004F4F51"/>
    <w:rsid w:val="004F5290"/>
    <w:rsid w:val="004F560D"/>
    <w:rsid w:val="004F5996"/>
    <w:rsid w:val="004F6314"/>
    <w:rsid w:val="004F678E"/>
    <w:rsid w:val="004F6946"/>
    <w:rsid w:val="004F6C01"/>
    <w:rsid w:val="004F7C62"/>
    <w:rsid w:val="004F7C8D"/>
    <w:rsid w:val="004F7CB8"/>
    <w:rsid w:val="004F7EFB"/>
    <w:rsid w:val="005001A0"/>
    <w:rsid w:val="00500238"/>
    <w:rsid w:val="0050029A"/>
    <w:rsid w:val="0050084E"/>
    <w:rsid w:val="00500B23"/>
    <w:rsid w:val="00500FA3"/>
    <w:rsid w:val="00501535"/>
    <w:rsid w:val="00501990"/>
    <w:rsid w:val="00501FC7"/>
    <w:rsid w:val="00502BC6"/>
    <w:rsid w:val="00502D23"/>
    <w:rsid w:val="00502D4A"/>
    <w:rsid w:val="005045FF"/>
    <w:rsid w:val="005046B2"/>
    <w:rsid w:val="00504D00"/>
    <w:rsid w:val="00504D11"/>
    <w:rsid w:val="00504D7C"/>
    <w:rsid w:val="00504FE6"/>
    <w:rsid w:val="00505191"/>
    <w:rsid w:val="005059ED"/>
    <w:rsid w:val="005062BF"/>
    <w:rsid w:val="00506430"/>
    <w:rsid w:val="00506DBF"/>
    <w:rsid w:val="00507119"/>
    <w:rsid w:val="00507474"/>
    <w:rsid w:val="005074FA"/>
    <w:rsid w:val="00507C30"/>
    <w:rsid w:val="00507C46"/>
    <w:rsid w:val="00510298"/>
    <w:rsid w:val="005102ED"/>
    <w:rsid w:val="00510FD4"/>
    <w:rsid w:val="00511B58"/>
    <w:rsid w:val="00511BEF"/>
    <w:rsid w:val="00511C1D"/>
    <w:rsid w:val="00511D2E"/>
    <w:rsid w:val="00512365"/>
    <w:rsid w:val="00512529"/>
    <w:rsid w:val="00512D44"/>
    <w:rsid w:val="00512EFC"/>
    <w:rsid w:val="005133D3"/>
    <w:rsid w:val="00513482"/>
    <w:rsid w:val="00513D18"/>
    <w:rsid w:val="00514000"/>
    <w:rsid w:val="00514155"/>
    <w:rsid w:val="0051466E"/>
    <w:rsid w:val="00514E67"/>
    <w:rsid w:val="00514F65"/>
    <w:rsid w:val="00514F9A"/>
    <w:rsid w:val="00515A2E"/>
    <w:rsid w:val="00515C5D"/>
    <w:rsid w:val="00515E00"/>
    <w:rsid w:val="0051633A"/>
    <w:rsid w:val="0051638B"/>
    <w:rsid w:val="005167CA"/>
    <w:rsid w:val="00516957"/>
    <w:rsid w:val="00516B6E"/>
    <w:rsid w:val="00516E3C"/>
    <w:rsid w:val="00517984"/>
    <w:rsid w:val="00517BE8"/>
    <w:rsid w:val="0052002F"/>
    <w:rsid w:val="00520446"/>
    <w:rsid w:val="0052050A"/>
    <w:rsid w:val="0052058B"/>
    <w:rsid w:val="0052060F"/>
    <w:rsid w:val="00520AFA"/>
    <w:rsid w:val="00521401"/>
    <w:rsid w:val="0052175C"/>
    <w:rsid w:val="00521A39"/>
    <w:rsid w:val="00521BD8"/>
    <w:rsid w:val="00521D91"/>
    <w:rsid w:val="00522421"/>
    <w:rsid w:val="00522C35"/>
    <w:rsid w:val="00522D3C"/>
    <w:rsid w:val="0052316B"/>
    <w:rsid w:val="0052384E"/>
    <w:rsid w:val="00523E65"/>
    <w:rsid w:val="00523F11"/>
    <w:rsid w:val="00523F2F"/>
    <w:rsid w:val="005242AF"/>
    <w:rsid w:val="005243FA"/>
    <w:rsid w:val="005246B2"/>
    <w:rsid w:val="005248B8"/>
    <w:rsid w:val="00524BE2"/>
    <w:rsid w:val="00524E6C"/>
    <w:rsid w:val="0052542E"/>
    <w:rsid w:val="005258CF"/>
    <w:rsid w:val="00525A3D"/>
    <w:rsid w:val="00525B88"/>
    <w:rsid w:val="00525EBA"/>
    <w:rsid w:val="00526792"/>
    <w:rsid w:val="00526EC2"/>
    <w:rsid w:val="0052776C"/>
    <w:rsid w:val="00527A39"/>
    <w:rsid w:val="00527EB1"/>
    <w:rsid w:val="00527FA8"/>
    <w:rsid w:val="00530270"/>
    <w:rsid w:val="0053070E"/>
    <w:rsid w:val="0053078C"/>
    <w:rsid w:val="005317CA"/>
    <w:rsid w:val="00531BA6"/>
    <w:rsid w:val="00531BC1"/>
    <w:rsid w:val="00532252"/>
    <w:rsid w:val="0053258E"/>
    <w:rsid w:val="00532701"/>
    <w:rsid w:val="005329C2"/>
    <w:rsid w:val="00532D9D"/>
    <w:rsid w:val="00533159"/>
    <w:rsid w:val="005331A4"/>
    <w:rsid w:val="00533410"/>
    <w:rsid w:val="00533C00"/>
    <w:rsid w:val="00533CD5"/>
    <w:rsid w:val="00533FD7"/>
    <w:rsid w:val="00534262"/>
    <w:rsid w:val="00534A4C"/>
    <w:rsid w:val="00534E2F"/>
    <w:rsid w:val="005350BF"/>
    <w:rsid w:val="005353F3"/>
    <w:rsid w:val="0053550B"/>
    <w:rsid w:val="005357EE"/>
    <w:rsid w:val="00535966"/>
    <w:rsid w:val="00535D48"/>
    <w:rsid w:val="00536889"/>
    <w:rsid w:val="00536D05"/>
    <w:rsid w:val="00537998"/>
    <w:rsid w:val="00540132"/>
    <w:rsid w:val="0054015B"/>
    <w:rsid w:val="005402D2"/>
    <w:rsid w:val="005405DB"/>
    <w:rsid w:val="0054070B"/>
    <w:rsid w:val="005409FE"/>
    <w:rsid w:val="00540C51"/>
    <w:rsid w:val="00540ED7"/>
    <w:rsid w:val="005417EA"/>
    <w:rsid w:val="005417F6"/>
    <w:rsid w:val="00542593"/>
    <w:rsid w:val="005425D8"/>
    <w:rsid w:val="00542AD8"/>
    <w:rsid w:val="00542CF6"/>
    <w:rsid w:val="00542CFB"/>
    <w:rsid w:val="00542FBB"/>
    <w:rsid w:val="00543543"/>
    <w:rsid w:val="0054393D"/>
    <w:rsid w:val="00543BFF"/>
    <w:rsid w:val="00543E6C"/>
    <w:rsid w:val="0054410C"/>
    <w:rsid w:val="0054487D"/>
    <w:rsid w:val="00544BB1"/>
    <w:rsid w:val="00544D72"/>
    <w:rsid w:val="00544DB6"/>
    <w:rsid w:val="00544F5B"/>
    <w:rsid w:val="005452E7"/>
    <w:rsid w:val="005453DD"/>
    <w:rsid w:val="00545CA8"/>
    <w:rsid w:val="005460E9"/>
    <w:rsid w:val="00546195"/>
    <w:rsid w:val="005462E9"/>
    <w:rsid w:val="00546551"/>
    <w:rsid w:val="0054693B"/>
    <w:rsid w:val="00547494"/>
    <w:rsid w:val="005475C5"/>
    <w:rsid w:val="00547764"/>
    <w:rsid w:val="00547A21"/>
    <w:rsid w:val="00547AB8"/>
    <w:rsid w:val="00550E5E"/>
    <w:rsid w:val="00551179"/>
    <w:rsid w:val="00551E67"/>
    <w:rsid w:val="00551EE3"/>
    <w:rsid w:val="00552037"/>
    <w:rsid w:val="00552C35"/>
    <w:rsid w:val="00552DE9"/>
    <w:rsid w:val="00552E4F"/>
    <w:rsid w:val="0055356F"/>
    <w:rsid w:val="00553CD5"/>
    <w:rsid w:val="00553F5E"/>
    <w:rsid w:val="005544FE"/>
    <w:rsid w:val="00554877"/>
    <w:rsid w:val="00554B3B"/>
    <w:rsid w:val="00554EAF"/>
    <w:rsid w:val="00555709"/>
    <w:rsid w:val="00555931"/>
    <w:rsid w:val="00555CAD"/>
    <w:rsid w:val="00555DC4"/>
    <w:rsid w:val="005566B0"/>
    <w:rsid w:val="00556DFA"/>
    <w:rsid w:val="00556F3F"/>
    <w:rsid w:val="00557048"/>
    <w:rsid w:val="0055735C"/>
    <w:rsid w:val="00557603"/>
    <w:rsid w:val="00557F46"/>
    <w:rsid w:val="0056015D"/>
    <w:rsid w:val="00560420"/>
    <w:rsid w:val="0056089B"/>
    <w:rsid w:val="00560DF8"/>
    <w:rsid w:val="00561433"/>
    <w:rsid w:val="00561489"/>
    <w:rsid w:val="0056180A"/>
    <w:rsid w:val="00561E3F"/>
    <w:rsid w:val="0056201D"/>
    <w:rsid w:val="0056216A"/>
    <w:rsid w:val="005622D2"/>
    <w:rsid w:val="005628FC"/>
    <w:rsid w:val="00562A48"/>
    <w:rsid w:val="005633BE"/>
    <w:rsid w:val="00563450"/>
    <w:rsid w:val="00563A2F"/>
    <w:rsid w:val="00563FCC"/>
    <w:rsid w:val="005644CA"/>
    <w:rsid w:val="0056466C"/>
    <w:rsid w:val="00564ABD"/>
    <w:rsid w:val="00565087"/>
    <w:rsid w:val="00565A7B"/>
    <w:rsid w:val="00566120"/>
    <w:rsid w:val="005661BA"/>
    <w:rsid w:val="005662AF"/>
    <w:rsid w:val="00566B11"/>
    <w:rsid w:val="00566B23"/>
    <w:rsid w:val="00566E54"/>
    <w:rsid w:val="00567BEF"/>
    <w:rsid w:val="00567C0B"/>
    <w:rsid w:val="00570656"/>
    <w:rsid w:val="00570AAB"/>
    <w:rsid w:val="00570F8F"/>
    <w:rsid w:val="00571359"/>
    <w:rsid w:val="00571A69"/>
    <w:rsid w:val="0057204F"/>
    <w:rsid w:val="0057224D"/>
    <w:rsid w:val="0057236E"/>
    <w:rsid w:val="005726D6"/>
    <w:rsid w:val="0057272A"/>
    <w:rsid w:val="00572BCC"/>
    <w:rsid w:val="005735DB"/>
    <w:rsid w:val="005736C2"/>
    <w:rsid w:val="00573979"/>
    <w:rsid w:val="00573AB1"/>
    <w:rsid w:val="00573ED1"/>
    <w:rsid w:val="00574101"/>
    <w:rsid w:val="005741EB"/>
    <w:rsid w:val="005747CE"/>
    <w:rsid w:val="00574B65"/>
    <w:rsid w:val="00574BB6"/>
    <w:rsid w:val="00574BF8"/>
    <w:rsid w:val="00574EDA"/>
    <w:rsid w:val="005755EA"/>
    <w:rsid w:val="005759BE"/>
    <w:rsid w:val="00575BD1"/>
    <w:rsid w:val="00575DA1"/>
    <w:rsid w:val="00576037"/>
    <w:rsid w:val="00577AF2"/>
    <w:rsid w:val="0058056B"/>
    <w:rsid w:val="00580B49"/>
    <w:rsid w:val="0058111C"/>
    <w:rsid w:val="0058198C"/>
    <w:rsid w:val="00581A01"/>
    <w:rsid w:val="00582489"/>
    <w:rsid w:val="0058254C"/>
    <w:rsid w:val="005825DD"/>
    <w:rsid w:val="00582ADB"/>
    <w:rsid w:val="00582B6F"/>
    <w:rsid w:val="00582DA3"/>
    <w:rsid w:val="005834A1"/>
    <w:rsid w:val="00583B0C"/>
    <w:rsid w:val="005843E3"/>
    <w:rsid w:val="00584DAB"/>
    <w:rsid w:val="005851A4"/>
    <w:rsid w:val="005863D2"/>
    <w:rsid w:val="00586710"/>
    <w:rsid w:val="00586E27"/>
    <w:rsid w:val="005871A3"/>
    <w:rsid w:val="0058732A"/>
    <w:rsid w:val="0058753E"/>
    <w:rsid w:val="00587AB0"/>
    <w:rsid w:val="00590168"/>
    <w:rsid w:val="00590773"/>
    <w:rsid w:val="00590EB5"/>
    <w:rsid w:val="00590F2D"/>
    <w:rsid w:val="00591D67"/>
    <w:rsid w:val="005926E1"/>
    <w:rsid w:val="0059291B"/>
    <w:rsid w:val="00593338"/>
    <w:rsid w:val="00593EE8"/>
    <w:rsid w:val="005942F0"/>
    <w:rsid w:val="005944B8"/>
    <w:rsid w:val="00594673"/>
    <w:rsid w:val="00594761"/>
    <w:rsid w:val="00594C90"/>
    <w:rsid w:val="00594EE3"/>
    <w:rsid w:val="00594FF5"/>
    <w:rsid w:val="00595987"/>
    <w:rsid w:val="00595CCE"/>
    <w:rsid w:val="00596072"/>
    <w:rsid w:val="005963AE"/>
    <w:rsid w:val="0059650F"/>
    <w:rsid w:val="00596747"/>
    <w:rsid w:val="0059691A"/>
    <w:rsid w:val="005972CA"/>
    <w:rsid w:val="00597350"/>
    <w:rsid w:val="00597462"/>
    <w:rsid w:val="00597B88"/>
    <w:rsid w:val="00597E3C"/>
    <w:rsid w:val="005A0526"/>
    <w:rsid w:val="005A0619"/>
    <w:rsid w:val="005A0660"/>
    <w:rsid w:val="005A0B16"/>
    <w:rsid w:val="005A0B69"/>
    <w:rsid w:val="005A0C70"/>
    <w:rsid w:val="005A14F3"/>
    <w:rsid w:val="005A17FD"/>
    <w:rsid w:val="005A182A"/>
    <w:rsid w:val="005A1C6B"/>
    <w:rsid w:val="005A1C83"/>
    <w:rsid w:val="005A2541"/>
    <w:rsid w:val="005A2ADA"/>
    <w:rsid w:val="005A330F"/>
    <w:rsid w:val="005A364C"/>
    <w:rsid w:val="005A3B8F"/>
    <w:rsid w:val="005A3E7C"/>
    <w:rsid w:val="005A44EF"/>
    <w:rsid w:val="005A452B"/>
    <w:rsid w:val="005A4619"/>
    <w:rsid w:val="005A5CD4"/>
    <w:rsid w:val="005A5E23"/>
    <w:rsid w:val="005A6217"/>
    <w:rsid w:val="005A62D0"/>
    <w:rsid w:val="005A6754"/>
    <w:rsid w:val="005A6996"/>
    <w:rsid w:val="005A6B50"/>
    <w:rsid w:val="005A6BEE"/>
    <w:rsid w:val="005A6D6D"/>
    <w:rsid w:val="005A6F85"/>
    <w:rsid w:val="005A70D9"/>
    <w:rsid w:val="005A735C"/>
    <w:rsid w:val="005B01CB"/>
    <w:rsid w:val="005B087C"/>
    <w:rsid w:val="005B0BF0"/>
    <w:rsid w:val="005B0E0A"/>
    <w:rsid w:val="005B106D"/>
    <w:rsid w:val="005B2DDD"/>
    <w:rsid w:val="005B2DE2"/>
    <w:rsid w:val="005B361D"/>
    <w:rsid w:val="005B3B05"/>
    <w:rsid w:val="005B3FA7"/>
    <w:rsid w:val="005B417F"/>
    <w:rsid w:val="005B4709"/>
    <w:rsid w:val="005B4FF8"/>
    <w:rsid w:val="005B5782"/>
    <w:rsid w:val="005B5C57"/>
    <w:rsid w:val="005B5C68"/>
    <w:rsid w:val="005B5C6E"/>
    <w:rsid w:val="005B5F9F"/>
    <w:rsid w:val="005B6093"/>
    <w:rsid w:val="005B6215"/>
    <w:rsid w:val="005B62A8"/>
    <w:rsid w:val="005B636B"/>
    <w:rsid w:val="005B6C72"/>
    <w:rsid w:val="005B6D9C"/>
    <w:rsid w:val="005B6FFA"/>
    <w:rsid w:val="005B74DE"/>
    <w:rsid w:val="005B76A5"/>
    <w:rsid w:val="005B7A31"/>
    <w:rsid w:val="005B7AAC"/>
    <w:rsid w:val="005B7C3F"/>
    <w:rsid w:val="005B7F12"/>
    <w:rsid w:val="005C0F76"/>
    <w:rsid w:val="005C1D5C"/>
    <w:rsid w:val="005C285F"/>
    <w:rsid w:val="005C2A29"/>
    <w:rsid w:val="005C2DB3"/>
    <w:rsid w:val="005C2F87"/>
    <w:rsid w:val="005C3293"/>
    <w:rsid w:val="005C368A"/>
    <w:rsid w:val="005C3896"/>
    <w:rsid w:val="005C3934"/>
    <w:rsid w:val="005C3F0F"/>
    <w:rsid w:val="005C4074"/>
    <w:rsid w:val="005C4BA5"/>
    <w:rsid w:val="005C4DA9"/>
    <w:rsid w:val="005C53A2"/>
    <w:rsid w:val="005C5714"/>
    <w:rsid w:val="005C5BAE"/>
    <w:rsid w:val="005C5BD2"/>
    <w:rsid w:val="005C5C80"/>
    <w:rsid w:val="005C5E4A"/>
    <w:rsid w:val="005C63A7"/>
    <w:rsid w:val="005C6810"/>
    <w:rsid w:val="005C68D7"/>
    <w:rsid w:val="005C6999"/>
    <w:rsid w:val="005C6ABA"/>
    <w:rsid w:val="005C7400"/>
    <w:rsid w:val="005C7486"/>
    <w:rsid w:val="005C773B"/>
    <w:rsid w:val="005D0444"/>
    <w:rsid w:val="005D05C0"/>
    <w:rsid w:val="005D09CE"/>
    <w:rsid w:val="005D0FA3"/>
    <w:rsid w:val="005D0FCC"/>
    <w:rsid w:val="005D109A"/>
    <w:rsid w:val="005D126D"/>
    <w:rsid w:val="005D14AA"/>
    <w:rsid w:val="005D1608"/>
    <w:rsid w:val="005D1CA7"/>
    <w:rsid w:val="005D27A4"/>
    <w:rsid w:val="005D28AF"/>
    <w:rsid w:val="005D2B05"/>
    <w:rsid w:val="005D2DE1"/>
    <w:rsid w:val="005D2E01"/>
    <w:rsid w:val="005D3024"/>
    <w:rsid w:val="005D30DA"/>
    <w:rsid w:val="005D3B61"/>
    <w:rsid w:val="005D3B74"/>
    <w:rsid w:val="005D3D60"/>
    <w:rsid w:val="005D3D76"/>
    <w:rsid w:val="005D4F6B"/>
    <w:rsid w:val="005D51FE"/>
    <w:rsid w:val="005D5AB8"/>
    <w:rsid w:val="005D5EB1"/>
    <w:rsid w:val="005D6909"/>
    <w:rsid w:val="005D70FE"/>
    <w:rsid w:val="005D75B6"/>
    <w:rsid w:val="005D7726"/>
    <w:rsid w:val="005D77F1"/>
    <w:rsid w:val="005D78E0"/>
    <w:rsid w:val="005D7FC1"/>
    <w:rsid w:val="005E00EB"/>
    <w:rsid w:val="005E070E"/>
    <w:rsid w:val="005E0F8D"/>
    <w:rsid w:val="005E2566"/>
    <w:rsid w:val="005E2930"/>
    <w:rsid w:val="005E29C3"/>
    <w:rsid w:val="005E2A26"/>
    <w:rsid w:val="005E2BFD"/>
    <w:rsid w:val="005E2C1B"/>
    <w:rsid w:val="005E31FC"/>
    <w:rsid w:val="005E35ED"/>
    <w:rsid w:val="005E3892"/>
    <w:rsid w:val="005E3B15"/>
    <w:rsid w:val="005E3E74"/>
    <w:rsid w:val="005E42C2"/>
    <w:rsid w:val="005E4D60"/>
    <w:rsid w:val="005E5265"/>
    <w:rsid w:val="005E5269"/>
    <w:rsid w:val="005E53DA"/>
    <w:rsid w:val="005E5A27"/>
    <w:rsid w:val="005E7558"/>
    <w:rsid w:val="005E75B4"/>
    <w:rsid w:val="005E7724"/>
    <w:rsid w:val="005F03D0"/>
    <w:rsid w:val="005F05E6"/>
    <w:rsid w:val="005F0B0B"/>
    <w:rsid w:val="005F13A3"/>
    <w:rsid w:val="005F150E"/>
    <w:rsid w:val="005F1FCC"/>
    <w:rsid w:val="005F1FD6"/>
    <w:rsid w:val="005F2252"/>
    <w:rsid w:val="005F26B4"/>
    <w:rsid w:val="005F2FD8"/>
    <w:rsid w:val="005F3259"/>
    <w:rsid w:val="005F401B"/>
    <w:rsid w:val="005F404D"/>
    <w:rsid w:val="005F4734"/>
    <w:rsid w:val="005F4883"/>
    <w:rsid w:val="005F5D73"/>
    <w:rsid w:val="005F5F6F"/>
    <w:rsid w:val="005F60BC"/>
    <w:rsid w:val="005F60F2"/>
    <w:rsid w:val="005F62B9"/>
    <w:rsid w:val="005F6BFB"/>
    <w:rsid w:val="005F7142"/>
    <w:rsid w:val="005F7703"/>
    <w:rsid w:val="005F77BA"/>
    <w:rsid w:val="005F78F1"/>
    <w:rsid w:val="005F7CEB"/>
    <w:rsid w:val="0060031D"/>
    <w:rsid w:val="00600E32"/>
    <w:rsid w:val="006013DF"/>
    <w:rsid w:val="00601767"/>
    <w:rsid w:val="00601DDF"/>
    <w:rsid w:val="00602FDD"/>
    <w:rsid w:val="0060391B"/>
    <w:rsid w:val="00603E61"/>
    <w:rsid w:val="006045F3"/>
    <w:rsid w:val="00604EAA"/>
    <w:rsid w:val="00605310"/>
    <w:rsid w:val="0060579B"/>
    <w:rsid w:val="00606855"/>
    <w:rsid w:val="00610161"/>
    <w:rsid w:val="006102B6"/>
    <w:rsid w:val="00610503"/>
    <w:rsid w:val="006108E8"/>
    <w:rsid w:val="0061107F"/>
    <w:rsid w:val="006114E7"/>
    <w:rsid w:val="00611A6E"/>
    <w:rsid w:val="00611BFD"/>
    <w:rsid w:val="00611EFE"/>
    <w:rsid w:val="00612083"/>
    <w:rsid w:val="006120E0"/>
    <w:rsid w:val="006128D9"/>
    <w:rsid w:val="006130F5"/>
    <w:rsid w:val="00613806"/>
    <w:rsid w:val="00613833"/>
    <w:rsid w:val="00613ED7"/>
    <w:rsid w:val="006146B4"/>
    <w:rsid w:val="00614E1C"/>
    <w:rsid w:val="00614FDF"/>
    <w:rsid w:val="00615352"/>
    <w:rsid w:val="00615527"/>
    <w:rsid w:val="00615F7D"/>
    <w:rsid w:val="0061614E"/>
    <w:rsid w:val="006161C4"/>
    <w:rsid w:val="00616CA6"/>
    <w:rsid w:val="00616E57"/>
    <w:rsid w:val="00617195"/>
    <w:rsid w:val="00617287"/>
    <w:rsid w:val="006173C5"/>
    <w:rsid w:val="006175CD"/>
    <w:rsid w:val="006179E7"/>
    <w:rsid w:val="00617F77"/>
    <w:rsid w:val="00620134"/>
    <w:rsid w:val="00620649"/>
    <w:rsid w:val="00620B65"/>
    <w:rsid w:val="00620E9C"/>
    <w:rsid w:val="00621303"/>
    <w:rsid w:val="00621C59"/>
    <w:rsid w:val="00621F8E"/>
    <w:rsid w:val="00622142"/>
    <w:rsid w:val="00622991"/>
    <w:rsid w:val="00622CB1"/>
    <w:rsid w:val="00622DCE"/>
    <w:rsid w:val="006237A3"/>
    <w:rsid w:val="00623C61"/>
    <w:rsid w:val="00623C77"/>
    <w:rsid w:val="00623E20"/>
    <w:rsid w:val="00624162"/>
    <w:rsid w:val="00624E99"/>
    <w:rsid w:val="006250D5"/>
    <w:rsid w:val="00625885"/>
    <w:rsid w:val="00625A9D"/>
    <w:rsid w:val="006260AE"/>
    <w:rsid w:val="0062636C"/>
    <w:rsid w:val="006264BC"/>
    <w:rsid w:val="00626587"/>
    <w:rsid w:val="00626849"/>
    <w:rsid w:val="00627110"/>
    <w:rsid w:val="0063057E"/>
    <w:rsid w:val="00630D94"/>
    <w:rsid w:val="00630DAD"/>
    <w:rsid w:val="00631286"/>
    <w:rsid w:val="00631428"/>
    <w:rsid w:val="006315F5"/>
    <w:rsid w:val="00631954"/>
    <w:rsid w:val="00631981"/>
    <w:rsid w:val="00632242"/>
    <w:rsid w:val="0063261C"/>
    <w:rsid w:val="00632985"/>
    <w:rsid w:val="0063299D"/>
    <w:rsid w:val="00632F4B"/>
    <w:rsid w:val="00634EBF"/>
    <w:rsid w:val="00634EEA"/>
    <w:rsid w:val="006353B5"/>
    <w:rsid w:val="00635A03"/>
    <w:rsid w:val="00635A74"/>
    <w:rsid w:val="00635CA3"/>
    <w:rsid w:val="00636225"/>
    <w:rsid w:val="00636608"/>
    <w:rsid w:val="00636720"/>
    <w:rsid w:val="0063683E"/>
    <w:rsid w:val="00637612"/>
    <w:rsid w:val="00637B3F"/>
    <w:rsid w:val="00640372"/>
    <w:rsid w:val="006404C4"/>
    <w:rsid w:val="006405D4"/>
    <w:rsid w:val="0064063E"/>
    <w:rsid w:val="00640B75"/>
    <w:rsid w:val="00641258"/>
    <w:rsid w:val="006412DE"/>
    <w:rsid w:val="00641735"/>
    <w:rsid w:val="00641C5D"/>
    <w:rsid w:val="0064210C"/>
    <w:rsid w:val="00642FFA"/>
    <w:rsid w:val="00643031"/>
    <w:rsid w:val="006431D8"/>
    <w:rsid w:val="006438F3"/>
    <w:rsid w:val="00643D66"/>
    <w:rsid w:val="00643F04"/>
    <w:rsid w:val="0064493E"/>
    <w:rsid w:val="006450B5"/>
    <w:rsid w:val="006452E6"/>
    <w:rsid w:val="00646271"/>
    <w:rsid w:val="006462AB"/>
    <w:rsid w:val="006463DA"/>
    <w:rsid w:val="00646577"/>
    <w:rsid w:val="00646B28"/>
    <w:rsid w:val="00646BD5"/>
    <w:rsid w:val="00646CE8"/>
    <w:rsid w:val="00647CB6"/>
    <w:rsid w:val="00650764"/>
    <w:rsid w:val="00650ADB"/>
    <w:rsid w:val="00650C22"/>
    <w:rsid w:val="0065135B"/>
    <w:rsid w:val="006515D1"/>
    <w:rsid w:val="0065178A"/>
    <w:rsid w:val="00651CF3"/>
    <w:rsid w:val="00651FAB"/>
    <w:rsid w:val="0065251F"/>
    <w:rsid w:val="006525A9"/>
    <w:rsid w:val="00652D6E"/>
    <w:rsid w:val="00653A16"/>
    <w:rsid w:val="00654044"/>
    <w:rsid w:val="006545FE"/>
    <w:rsid w:val="00654AB3"/>
    <w:rsid w:val="006555AC"/>
    <w:rsid w:val="006556E8"/>
    <w:rsid w:val="006563AC"/>
    <w:rsid w:val="00656608"/>
    <w:rsid w:val="00656736"/>
    <w:rsid w:val="00656A29"/>
    <w:rsid w:val="00656F06"/>
    <w:rsid w:val="00657179"/>
    <w:rsid w:val="006572BB"/>
    <w:rsid w:val="00657AC2"/>
    <w:rsid w:val="00660297"/>
    <w:rsid w:val="00660404"/>
    <w:rsid w:val="006607F1"/>
    <w:rsid w:val="00660BA2"/>
    <w:rsid w:val="00660C09"/>
    <w:rsid w:val="00660F48"/>
    <w:rsid w:val="00660F52"/>
    <w:rsid w:val="00661094"/>
    <w:rsid w:val="00661DF7"/>
    <w:rsid w:val="00662159"/>
    <w:rsid w:val="006627E2"/>
    <w:rsid w:val="00662896"/>
    <w:rsid w:val="006630B7"/>
    <w:rsid w:val="0066310A"/>
    <w:rsid w:val="0066330F"/>
    <w:rsid w:val="00663341"/>
    <w:rsid w:val="00664302"/>
    <w:rsid w:val="00664C8A"/>
    <w:rsid w:val="00664DE5"/>
    <w:rsid w:val="00664FE9"/>
    <w:rsid w:val="006651AF"/>
    <w:rsid w:val="00665499"/>
    <w:rsid w:val="0066553A"/>
    <w:rsid w:val="00665760"/>
    <w:rsid w:val="00665F20"/>
    <w:rsid w:val="00665F69"/>
    <w:rsid w:val="006665ED"/>
    <w:rsid w:val="00666817"/>
    <w:rsid w:val="00666FE3"/>
    <w:rsid w:val="006671FE"/>
    <w:rsid w:val="0066727B"/>
    <w:rsid w:val="006672A4"/>
    <w:rsid w:val="00670A99"/>
    <w:rsid w:val="00670D4D"/>
    <w:rsid w:val="00670E7E"/>
    <w:rsid w:val="00670EB5"/>
    <w:rsid w:val="006711E5"/>
    <w:rsid w:val="00672264"/>
    <w:rsid w:val="00672941"/>
    <w:rsid w:val="00672FC3"/>
    <w:rsid w:val="00673493"/>
    <w:rsid w:val="00673620"/>
    <w:rsid w:val="00673A22"/>
    <w:rsid w:val="00673CC2"/>
    <w:rsid w:val="00673FAC"/>
    <w:rsid w:val="00674122"/>
    <w:rsid w:val="006741FF"/>
    <w:rsid w:val="0067441C"/>
    <w:rsid w:val="00674531"/>
    <w:rsid w:val="00676E0D"/>
    <w:rsid w:val="00676EC0"/>
    <w:rsid w:val="006771F4"/>
    <w:rsid w:val="006773A2"/>
    <w:rsid w:val="0067767F"/>
    <w:rsid w:val="006776FF"/>
    <w:rsid w:val="00677B71"/>
    <w:rsid w:val="00677F49"/>
    <w:rsid w:val="00677FB3"/>
    <w:rsid w:val="0068060E"/>
    <w:rsid w:val="00680D94"/>
    <w:rsid w:val="00681126"/>
    <w:rsid w:val="006814D5"/>
    <w:rsid w:val="006817C6"/>
    <w:rsid w:val="006817F5"/>
    <w:rsid w:val="00681A77"/>
    <w:rsid w:val="00682BAB"/>
    <w:rsid w:val="006831C0"/>
    <w:rsid w:val="006831D6"/>
    <w:rsid w:val="006832F1"/>
    <w:rsid w:val="0068347F"/>
    <w:rsid w:val="0068360C"/>
    <w:rsid w:val="006838A3"/>
    <w:rsid w:val="00683C74"/>
    <w:rsid w:val="00683CD6"/>
    <w:rsid w:val="0068440F"/>
    <w:rsid w:val="0068480F"/>
    <w:rsid w:val="006848D9"/>
    <w:rsid w:val="006849BB"/>
    <w:rsid w:val="00684D0F"/>
    <w:rsid w:val="0068506D"/>
    <w:rsid w:val="0068516D"/>
    <w:rsid w:val="00685C06"/>
    <w:rsid w:val="00685D6A"/>
    <w:rsid w:val="00685D97"/>
    <w:rsid w:val="006860BA"/>
    <w:rsid w:val="006861B3"/>
    <w:rsid w:val="00686485"/>
    <w:rsid w:val="006866B6"/>
    <w:rsid w:val="00686822"/>
    <w:rsid w:val="00687CBF"/>
    <w:rsid w:val="006904E1"/>
    <w:rsid w:val="0069088B"/>
    <w:rsid w:val="00690C97"/>
    <w:rsid w:val="00691237"/>
    <w:rsid w:val="00691C24"/>
    <w:rsid w:val="00692694"/>
    <w:rsid w:val="006928FA"/>
    <w:rsid w:val="00692FB9"/>
    <w:rsid w:val="00693016"/>
    <w:rsid w:val="0069307D"/>
    <w:rsid w:val="00693321"/>
    <w:rsid w:val="00693677"/>
    <w:rsid w:val="0069409B"/>
    <w:rsid w:val="0069451B"/>
    <w:rsid w:val="00694A63"/>
    <w:rsid w:val="00694F00"/>
    <w:rsid w:val="00694F09"/>
    <w:rsid w:val="00694FED"/>
    <w:rsid w:val="006954DA"/>
    <w:rsid w:val="00695894"/>
    <w:rsid w:val="006959EE"/>
    <w:rsid w:val="00695BC3"/>
    <w:rsid w:val="00695BD5"/>
    <w:rsid w:val="00695CD0"/>
    <w:rsid w:val="00695FB0"/>
    <w:rsid w:val="0069638F"/>
    <w:rsid w:val="0069666C"/>
    <w:rsid w:val="00696E18"/>
    <w:rsid w:val="0069740B"/>
    <w:rsid w:val="006977B7"/>
    <w:rsid w:val="006A00C3"/>
    <w:rsid w:val="006A06DE"/>
    <w:rsid w:val="006A095E"/>
    <w:rsid w:val="006A0A02"/>
    <w:rsid w:val="006A1E16"/>
    <w:rsid w:val="006A1E59"/>
    <w:rsid w:val="006A1EA7"/>
    <w:rsid w:val="006A21BC"/>
    <w:rsid w:val="006A260E"/>
    <w:rsid w:val="006A2F3B"/>
    <w:rsid w:val="006A30CF"/>
    <w:rsid w:val="006A324A"/>
    <w:rsid w:val="006A3A7F"/>
    <w:rsid w:val="006A43B8"/>
    <w:rsid w:val="006A4494"/>
    <w:rsid w:val="006A46B8"/>
    <w:rsid w:val="006A4B07"/>
    <w:rsid w:val="006A50C1"/>
    <w:rsid w:val="006A53F7"/>
    <w:rsid w:val="006A5E6E"/>
    <w:rsid w:val="006A672C"/>
    <w:rsid w:val="006A673C"/>
    <w:rsid w:val="006A6BCD"/>
    <w:rsid w:val="006A75DF"/>
    <w:rsid w:val="006A7896"/>
    <w:rsid w:val="006B0035"/>
    <w:rsid w:val="006B0357"/>
    <w:rsid w:val="006B1D90"/>
    <w:rsid w:val="006B25FE"/>
    <w:rsid w:val="006B29D4"/>
    <w:rsid w:val="006B2BE3"/>
    <w:rsid w:val="006B378F"/>
    <w:rsid w:val="006B3C59"/>
    <w:rsid w:val="006B40DB"/>
    <w:rsid w:val="006B45F9"/>
    <w:rsid w:val="006B4B81"/>
    <w:rsid w:val="006B4E28"/>
    <w:rsid w:val="006B526A"/>
    <w:rsid w:val="006B553E"/>
    <w:rsid w:val="006B5766"/>
    <w:rsid w:val="006B5F9E"/>
    <w:rsid w:val="006B6219"/>
    <w:rsid w:val="006B633C"/>
    <w:rsid w:val="006B6821"/>
    <w:rsid w:val="006B6C22"/>
    <w:rsid w:val="006B6C8E"/>
    <w:rsid w:val="006B73A1"/>
    <w:rsid w:val="006B7965"/>
    <w:rsid w:val="006B79CA"/>
    <w:rsid w:val="006B7B72"/>
    <w:rsid w:val="006B7BB8"/>
    <w:rsid w:val="006B7EF6"/>
    <w:rsid w:val="006C0021"/>
    <w:rsid w:val="006C1B26"/>
    <w:rsid w:val="006C1D66"/>
    <w:rsid w:val="006C1DF2"/>
    <w:rsid w:val="006C1E09"/>
    <w:rsid w:val="006C34E7"/>
    <w:rsid w:val="006C377F"/>
    <w:rsid w:val="006C3C6E"/>
    <w:rsid w:val="006C41E4"/>
    <w:rsid w:val="006C48C2"/>
    <w:rsid w:val="006C505F"/>
    <w:rsid w:val="006C526C"/>
    <w:rsid w:val="006C5786"/>
    <w:rsid w:val="006C59B0"/>
    <w:rsid w:val="006C65BE"/>
    <w:rsid w:val="006C6D4F"/>
    <w:rsid w:val="006C70FD"/>
    <w:rsid w:val="006C7330"/>
    <w:rsid w:val="006C77E7"/>
    <w:rsid w:val="006C7CC4"/>
    <w:rsid w:val="006C7E10"/>
    <w:rsid w:val="006D0161"/>
    <w:rsid w:val="006D02AC"/>
    <w:rsid w:val="006D0496"/>
    <w:rsid w:val="006D0D04"/>
    <w:rsid w:val="006D1AC2"/>
    <w:rsid w:val="006D1C24"/>
    <w:rsid w:val="006D1FFC"/>
    <w:rsid w:val="006D276E"/>
    <w:rsid w:val="006D309A"/>
    <w:rsid w:val="006D40C2"/>
    <w:rsid w:val="006D4375"/>
    <w:rsid w:val="006D4B24"/>
    <w:rsid w:val="006D4C27"/>
    <w:rsid w:val="006D4CDA"/>
    <w:rsid w:val="006D535E"/>
    <w:rsid w:val="006D57C7"/>
    <w:rsid w:val="006D5AFD"/>
    <w:rsid w:val="006D5B03"/>
    <w:rsid w:val="006D62F3"/>
    <w:rsid w:val="006D657C"/>
    <w:rsid w:val="006D68BB"/>
    <w:rsid w:val="006D7101"/>
    <w:rsid w:val="006D781F"/>
    <w:rsid w:val="006D7A16"/>
    <w:rsid w:val="006E038C"/>
    <w:rsid w:val="006E1B52"/>
    <w:rsid w:val="006E1E1F"/>
    <w:rsid w:val="006E238D"/>
    <w:rsid w:val="006E2AFB"/>
    <w:rsid w:val="006E2CDF"/>
    <w:rsid w:val="006E328F"/>
    <w:rsid w:val="006E40BC"/>
    <w:rsid w:val="006E4329"/>
    <w:rsid w:val="006E4420"/>
    <w:rsid w:val="006E4C2E"/>
    <w:rsid w:val="006E4E54"/>
    <w:rsid w:val="006E5396"/>
    <w:rsid w:val="006E59FD"/>
    <w:rsid w:val="006E6128"/>
    <w:rsid w:val="006E66CE"/>
    <w:rsid w:val="006E66F3"/>
    <w:rsid w:val="006E70AF"/>
    <w:rsid w:val="006E745F"/>
    <w:rsid w:val="006E75C8"/>
    <w:rsid w:val="006E789F"/>
    <w:rsid w:val="006E7B82"/>
    <w:rsid w:val="006F00B8"/>
    <w:rsid w:val="006F0256"/>
    <w:rsid w:val="006F0283"/>
    <w:rsid w:val="006F049D"/>
    <w:rsid w:val="006F0C5E"/>
    <w:rsid w:val="006F0D16"/>
    <w:rsid w:val="006F131B"/>
    <w:rsid w:val="006F16C7"/>
    <w:rsid w:val="006F2295"/>
    <w:rsid w:val="006F2814"/>
    <w:rsid w:val="006F392A"/>
    <w:rsid w:val="006F3D00"/>
    <w:rsid w:val="006F3F46"/>
    <w:rsid w:val="006F48CD"/>
    <w:rsid w:val="006F4DBB"/>
    <w:rsid w:val="006F5163"/>
    <w:rsid w:val="006F54E2"/>
    <w:rsid w:val="006F582D"/>
    <w:rsid w:val="006F59DA"/>
    <w:rsid w:val="006F5E30"/>
    <w:rsid w:val="006F5F9E"/>
    <w:rsid w:val="006F65FC"/>
    <w:rsid w:val="006F698B"/>
    <w:rsid w:val="006F6B55"/>
    <w:rsid w:val="006F6E1D"/>
    <w:rsid w:val="006F76FB"/>
    <w:rsid w:val="00700D25"/>
    <w:rsid w:val="00700EAC"/>
    <w:rsid w:val="007013CE"/>
    <w:rsid w:val="0070157F"/>
    <w:rsid w:val="00702783"/>
    <w:rsid w:val="007030C4"/>
    <w:rsid w:val="007031A2"/>
    <w:rsid w:val="00703298"/>
    <w:rsid w:val="00703968"/>
    <w:rsid w:val="00703A65"/>
    <w:rsid w:val="00703C9B"/>
    <w:rsid w:val="00703F01"/>
    <w:rsid w:val="00704393"/>
    <w:rsid w:val="00704481"/>
    <w:rsid w:val="007044A2"/>
    <w:rsid w:val="0070469C"/>
    <w:rsid w:val="007046F9"/>
    <w:rsid w:val="00704AE7"/>
    <w:rsid w:val="00704E2F"/>
    <w:rsid w:val="00704F4F"/>
    <w:rsid w:val="00704F5A"/>
    <w:rsid w:val="007051AC"/>
    <w:rsid w:val="0070595A"/>
    <w:rsid w:val="007059CB"/>
    <w:rsid w:val="00705A13"/>
    <w:rsid w:val="007065FC"/>
    <w:rsid w:val="007067F1"/>
    <w:rsid w:val="007071E9"/>
    <w:rsid w:val="0070723B"/>
    <w:rsid w:val="007072C2"/>
    <w:rsid w:val="007074D9"/>
    <w:rsid w:val="00707676"/>
    <w:rsid w:val="00710065"/>
    <w:rsid w:val="00710179"/>
    <w:rsid w:val="00710B0B"/>
    <w:rsid w:val="00710B31"/>
    <w:rsid w:val="00710B32"/>
    <w:rsid w:val="00711135"/>
    <w:rsid w:val="007113F0"/>
    <w:rsid w:val="007115F7"/>
    <w:rsid w:val="00711966"/>
    <w:rsid w:val="0071213A"/>
    <w:rsid w:val="00712526"/>
    <w:rsid w:val="00712B77"/>
    <w:rsid w:val="00712D22"/>
    <w:rsid w:val="0071324A"/>
    <w:rsid w:val="00713865"/>
    <w:rsid w:val="00713B03"/>
    <w:rsid w:val="00713F83"/>
    <w:rsid w:val="0071401D"/>
    <w:rsid w:val="00714582"/>
    <w:rsid w:val="007146CD"/>
    <w:rsid w:val="007146EB"/>
    <w:rsid w:val="007149B6"/>
    <w:rsid w:val="0071547F"/>
    <w:rsid w:val="007154B2"/>
    <w:rsid w:val="00715CBE"/>
    <w:rsid w:val="00716DF4"/>
    <w:rsid w:val="00717DEB"/>
    <w:rsid w:val="00720013"/>
    <w:rsid w:val="00720492"/>
    <w:rsid w:val="00720604"/>
    <w:rsid w:val="007215A6"/>
    <w:rsid w:val="00721DDA"/>
    <w:rsid w:val="007222CF"/>
    <w:rsid w:val="00722EB7"/>
    <w:rsid w:val="0072309D"/>
    <w:rsid w:val="007234FC"/>
    <w:rsid w:val="00723FED"/>
    <w:rsid w:val="007242CB"/>
    <w:rsid w:val="007244C1"/>
    <w:rsid w:val="00724ADF"/>
    <w:rsid w:val="00724E40"/>
    <w:rsid w:val="00725058"/>
    <w:rsid w:val="0072566C"/>
    <w:rsid w:val="00726095"/>
    <w:rsid w:val="00726631"/>
    <w:rsid w:val="0072723F"/>
    <w:rsid w:val="0072768D"/>
    <w:rsid w:val="00727DC4"/>
    <w:rsid w:val="00727FF2"/>
    <w:rsid w:val="0073002D"/>
    <w:rsid w:val="007305DC"/>
    <w:rsid w:val="00730735"/>
    <w:rsid w:val="00730777"/>
    <w:rsid w:val="00730B15"/>
    <w:rsid w:val="00730F6B"/>
    <w:rsid w:val="00731494"/>
    <w:rsid w:val="007317FC"/>
    <w:rsid w:val="00732691"/>
    <w:rsid w:val="0073289E"/>
    <w:rsid w:val="00732F63"/>
    <w:rsid w:val="0073329C"/>
    <w:rsid w:val="00733A10"/>
    <w:rsid w:val="00733AC0"/>
    <w:rsid w:val="007341F4"/>
    <w:rsid w:val="00734A0F"/>
    <w:rsid w:val="00734A5B"/>
    <w:rsid w:val="00734CB3"/>
    <w:rsid w:val="00734E45"/>
    <w:rsid w:val="0073557D"/>
    <w:rsid w:val="00735B1B"/>
    <w:rsid w:val="00735D0B"/>
    <w:rsid w:val="00735DD2"/>
    <w:rsid w:val="00736188"/>
    <w:rsid w:val="007361D1"/>
    <w:rsid w:val="00737747"/>
    <w:rsid w:val="00740146"/>
    <w:rsid w:val="00740480"/>
    <w:rsid w:val="007404E3"/>
    <w:rsid w:val="007411AA"/>
    <w:rsid w:val="0074147C"/>
    <w:rsid w:val="007415EB"/>
    <w:rsid w:val="00742565"/>
    <w:rsid w:val="007425B0"/>
    <w:rsid w:val="00743E93"/>
    <w:rsid w:val="00744093"/>
    <w:rsid w:val="00744DF7"/>
    <w:rsid w:val="00744E76"/>
    <w:rsid w:val="00745353"/>
    <w:rsid w:val="007462B9"/>
    <w:rsid w:val="00746325"/>
    <w:rsid w:val="00746378"/>
    <w:rsid w:val="007469BF"/>
    <w:rsid w:val="00746A56"/>
    <w:rsid w:val="00747007"/>
    <w:rsid w:val="00747A78"/>
    <w:rsid w:val="00747BB8"/>
    <w:rsid w:val="00747CB6"/>
    <w:rsid w:val="00747DA5"/>
    <w:rsid w:val="0075008D"/>
    <w:rsid w:val="00750756"/>
    <w:rsid w:val="007509E8"/>
    <w:rsid w:val="00750B2B"/>
    <w:rsid w:val="00750D14"/>
    <w:rsid w:val="00750E7B"/>
    <w:rsid w:val="00750F84"/>
    <w:rsid w:val="0075117A"/>
    <w:rsid w:val="007512A2"/>
    <w:rsid w:val="00751451"/>
    <w:rsid w:val="00752224"/>
    <w:rsid w:val="007525F9"/>
    <w:rsid w:val="00752A84"/>
    <w:rsid w:val="00752AA5"/>
    <w:rsid w:val="00752CE6"/>
    <w:rsid w:val="0075439F"/>
    <w:rsid w:val="007547AA"/>
    <w:rsid w:val="00754D56"/>
    <w:rsid w:val="007550DB"/>
    <w:rsid w:val="0075541E"/>
    <w:rsid w:val="00755794"/>
    <w:rsid w:val="00755F59"/>
    <w:rsid w:val="00755F96"/>
    <w:rsid w:val="007561A2"/>
    <w:rsid w:val="007561A9"/>
    <w:rsid w:val="00756255"/>
    <w:rsid w:val="00756BB7"/>
    <w:rsid w:val="00756BBF"/>
    <w:rsid w:val="007570C7"/>
    <w:rsid w:val="007575E1"/>
    <w:rsid w:val="00757871"/>
    <w:rsid w:val="00757AA7"/>
    <w:rsid w:val="00757E73"/>
    <w:rsid w:val="007604CD"/>
    <w:rsid w:val="0076055D"/>
    <w:rsid w:val="00760AF3"/>
    <w:rsid w:val="007615EF"/>
    <w:rsid w:val="00761A44"/>
    <w:rsid w:val="00761B0E"/>
    <w:rsid w:val="00761C49"/>
    <w:rsid w:val="0076220C"/>
    <w:rsid w:val="00762444"/>
    <w:rsid w:val="007628AC"/>
    <w:rsid w:val="007632E1"/>
    <w:rsid w:val="0076342D"/>
    <w:rsid w:val="00763494"/>
    <w:rsid w:val="007636E4"/>
    <w:rsid w:val="007639D4"/>
    <w:rsid w:val="007647E7"/>
    <w:rsid w:val="00764E64"/>
    <w:rsid w:val="0076519A"/>
    <w:rsid w:val="007651B1"/>
    <w:rsid w:val="00765647"/>
    <w:rsid w:val="007658DB"/>
    <w:rsid w:val="00765AB5"/>
    <w:rsid w:val="00766039"/>
    <w:rsid w:val="007666BE"/>
    <w:rsid w:val="00766741"/>
    <w:rsid w:val="00766D42"/>
    <w:rsid w:val="007672CF"/>
    <w:rsid w:val="00770FB0"/>
    <w:rsid w:val="00771270"/>
    <w:rsid w:val="00771F04"/>
    <w:rsid w:val="00771FB6"/>
    <w:rsid w:val="007720A2"/>
    <w:rsid w:val="00772952"/>
    <w:rsid w:val="007729CA"/>
    <w:rsid w:val="007733D4"/>
    <w:rsid w:val="00773507"/>
    <w:rsid w:val="00773BEF"/>
    <w:rsid w:val="00773C5B"/>
    <w:rsid w:val="0077467F"/>
    <w:rsid w:val="00774752"/>
    <w:rsid w:val="007748F6"/>
    <w:rsid w:val="00774F46"/>
    <w:rsid w:val="00775454"/>
    <w:rsid w:val="0077595F"/>
    <w:rsid w:val="00775AEC"/>
    <w:rsid w:val="00775C2C"/>
    <w:rsid w:val="007763DF"/>
    <w:rsid w:val="00776525"/>
    <w:rsid w:val="00776607"/>
    <w:rsid w:val="00776AF8"/>
    <w:rsid w:val="00776D24"/>
    <w:rsid w:val="0077778F"/>
    <w:rsid w:val="00777C01"/>
    <w:rsid w:val="007802C1"/>
    <w:rsid w:val="007806CC"/>
    <w:rsid w:val="00781A27"/>
    <w:rsid w:val="00781AD8"/>
    <w:rsid w:val="00781F0F"/>
    <w:rsid w:val="00782309"/>
    <w:rsid w:val="00782678"/>
    <w:rsid w:val="007826DC"/>
    <w:rsid w:val="00782BA3"/>
    <w:rsid w:val="00782BE5"/>
    <w:rsid w:val="00782EAA"/>
    <w:rsid w:val="007834AA"/>
    <w:rsid w:val="00783ECC"/>
    <w:rsid w:val="00784013"/>
    <w:rsid w:val="00784520"/>
    <w:rsid w:val="00784788"/>
    <w:rsid w:val="00785174"/>
    <w:rsid w:val="0078522B"/>
    <w:rsid w:val="007853E3"/>
    <w:rsid w:val="0078579D"/>
    <w:rsid w:val="00786124"/>
    <w:rsid w:val="00786328"/>
    <w:rsid w:val="00786329"/>
    <w:rsid w:val="00786CFD"/>
    <w:rsid w:val="00786FBE"/>
    <w:rsid w:val="00787023"/>
    <w:rsid w:val="007873A7"/>
    <w:rsid w:val="007873CB"/>
    <w:rsid w:val="00787FEC"/>
    <w:rsid w:val="00790132"/>
    <w:rsid w:val="00790AB5"/>
    <w:rsid w:val="00790D13"/>
    <w:rsid w:val="007916D9"/>
    <w:rsid w:val="00791E00"/>
    <w:rsid w:val="00792BDC"/>
    <w:rsid w:val="00792E98"/>
    <w:rsid w:val="0079332A"/>
    <w:rsid w:val="00793DFE"/>
    <w:rsid w:val="00793E20"/>
    <w:rsid w:val="00794837"/>
    <w:rsid w:val="00794930"/>
    <w:rsid w:val="007955A5"/>
    <w:rsid w:val="00795C66"/>
    <w:rsid w:val="00795D89"/>
    <w:rsid w:val="00795DED"/>
    <w:rsid w:val="00795ED1"/>
    <w:rsid w:val="00795FD0"/>
    <w:rsid w:val="0079641D"/>
    <w:rsid w:val="00796638"/>
    <w:rsid w:val="007966D8"/>
    <w:rsid w:val="00796986"/>
    <w:rsid w:val="00796CD9"/>
    <w:rsid w:val="00796F80"/>
    <w:rsid w:val="0079700A"/>
    <w:rsid w:val="00797094"/>
    <w:rsid w:val="007977AF"/>
    <w:rsid w:val="00797D09"/>
    <w:rsid w:val="00797D7A"/>
    <w:rsid w:val="007A015F"/>
    <w:rsid w:val="007A0391"/>
    <w:rsid w:val="007A0630"/>
    <w:rsid w:val="007A0648"/>
    <w:rsid w:val="007A0EAC"/>
    <w:rsid w:val="007A2108"/>
    <w:rsid w:val="007A260E"/>
    <w:rsid w:val="007A261A"/>
    <w:rsid w:val="007A2AF0"/>
    <w:rsid w:val="007A337F"/>
    <w:rsid w:val="007A343F"/>
    <w:rsid w:val="007A3EE9"/>
    <w:rsid w:val="007A3FD2"/>
    <w:rsid w:val="007A4347"/>
    <w:rsid w:val="007A4576"/>
    <w:rsid w:val="007A47C8"/>
    <w:rsid w:val="007A48B0"/>
    <w:rsid w:val="007A4C4E"/>
    <w:rsid w:val="007A4DA3"/>
    <w:rsid w:val="007A4E4D"/>
    <w:rsid w:val="007A53A7"/>
    <w:rsid w:val="007A55D2"/>
    <w:rsid w:val="007A61F8"/>
    <w:rsid w:val="007A6333"/>
    <w:rsid w:val="007A63D5"/>
    <w:rsid w:val="007A64FB"/>
    <w:rsid w:val="007A7D20"/>
    <w:rsid w:val="007A7E2E"/>
    <w:rsid w:val="007B06DA"/>
    <w:rsid w:val="007B137A"/>
    <w:rsid w:val="007B22CC"/>
    <w:rsid w:val="007B27F0"/>
    <w:rsid w:val="007B3716"/>
    <w:rsid w:val="007B3865"/>
    <w:rsid w:val="007B3A01"/>
    <w:rsid w:val="007B3B9E"/>
    <w:rsid w:val="007B453A"/>
    <w:rsid w:val="007B4769"/>
    <w:rsid w:val="007B4D62"/>
    <w:rsid w:val="007B513E"/>
    <w:rsid w:val="007B5972"/>
    <w:rsid w:val="007B598B"/>
    <w:rsid w:val="007B5C33"/>
    <w:rsid w:val="007B5CCD"/>
    <w:rsid w:val="007B5E24"/>
    <w:rsid w:val="007B6046"/>
    <w:rsid w:val="007B641C"/>
    <w:rsid w:val="007B7A55"/>
    <w:rsid w:val="007C057E"/>
    <w:rsid w:val="007C0D4B"/>
    <w:rsid w:val="007C11E3"/>
    <w:rsid w:val="007C1476"/>
    <w:rsid w:val="007C1D81"/>
    <w:rsid w:val="007C1DEE"/>
    <w:rsid w:val="007C203D"/>
    <w:rsid w:val="007C2BA8"/>
    <w:rsid w:val="007C2D2A"/>
    <w:rsid w:val="007C33DD"/>
    <w:rsid w:val="007C36A2"/>
    <w:rsid w:val="007C4048"/>
    <w:rsid w:val="007C434C"/>
    <w:rsid w:val="007C4BD5"/>
    <w:rsid w:val="007C55C0"/>
    <w:rsid w:val="007C626D"/>
    <w:rsid w:val="007C633E"/>
    <w:rsid w:val="007C6C6C"/>
    <w:rsid w:val="007C6F8A"/>
    <w:rsid w:val="007C762C"/>
    <w:rsid w:val="007D266E"/>
    <w:rsid w:val="007D2721"/>
    <w:rsid w:val="007D3182"/>
    <w:rsid w:val="007D38F3"/>
    <w:rsid w:val="007D39C1"/>
    <w:rsid w:val="007D3CE3"/>
    <w:rsid w:val="007D3FC2"/>
    <w:rsid w:val="007D4DC6"/>
    <w:rsid w:val="007D505B"/>
    <w:rsid w:val="007D51B7"/>
    <w:rsid w:val="007D591D"/>
    <w:rsid w:val="007D5A3F"/>
    <w:rsid w:val="007D63BA"/>
    <w:rsid w:val="007D6765"/>
    <w:rsid w:val="007D68DB"/>
    <w:rsid w:val="007D6BFF"/>
    <w:rsid w:val="007D6E82"/>
    <w:rsid w:val="007D75FA"/>
    <w:rsid w:val="007E0283"/>
    <w:rsid w:val="007E040E"/>
    <w:rsid w:val="007E0528"/>
    <w:rsid w:val="007E0A92"/>
    <w:rsid w:val="007E0F25"/>
    <w:rsid w:val="007E0F7D"/>
    <w:rsid w:val="007E1352"/>
    <w:rsid w:val="007E21F5"/>
    <w:rsid w:val="007E261C"/>
    <w:rsid w:val="007E2BA4"/>
    <w:rsid w:val="007E2F1F"/>
    <w:rsid w:val="007E31B4"/>
    <w:rsid w:val="007E3372"/>
    <w:rsid w:val="007E3B1D"/>
    <w:rsid w:val="007E3B86"/>
    <w:rsid w:val="007E4485"/>
    <w:rsid w:val="007E46DC"/>
    <w:rsid w:val="007E4B10"/>
    <w:rsid w:val="007E4CD7"/>
    <w:rsid w:val="007E4FDE"/>
    <w:rsid w:val="007E5080"/>
    <w:rsid w:val="007E5148"/>
    <w:rsid w:val="007E5592"/>
    <w:rsid w:val="007E568E"/>
    <w:rsid w:val="007E56E4"/>
    <w:rsid w:val="007E5D7D"/>
    <w:rsid w:val="007E5DF5"/>
    <w:rsid w:val="007E60C4"/>
    <w:rsid w:val="007E66AF"/>
    <w:rsid w:val="007E69E0"/>
    <w:rsid w:val="007E6A0E"/>
    <w:rsid w:val="007E6CE4"/>
    <w:rsid w:val="007E7683"/>
    <w:rsid w:val="007E7BFD"/>
    <w:rsid w:val="007E7DE5"/>
    <w:rsid w:val="007F0DAC"/>
    <w:rsid w:val="007F0DDD"/>
    <w:rsid w:val="007F0F7C"/>
    <w:rsid w:val="007F1271"/>
    <w:rsid w:val="007F1676"/>
    <w:rsid w:val="007F1725"/>
    <w:rsid w:val="007F1D2F"/>
    <w:rsid w:val="007F1FD0"/>
    <w:rsid w:val="007F253F"/>
    <w:rsid w:val="007F28D8"/>
    <w:rsid w:val="007F2F25"/>
    <w:rsid w:val="007F2F40"/>
    <w:rsid w:val="007F36B9"/>
    <w:rsid w:val="007F3A24"/>
    <w:rsid w:val="007F4846"/>
    <w:rsid w:val="007F5333"/>
    <w:rsid w:val="007F56CF"/>
    <w:rsid w:val="007F58B6"/>
    <w:rsid w:val="007F6DBB"/>
    <w:rsid w:val="007F6DE6"/>
    <w:rsid w:val="007F7708"/>
    <w:rsid w:val="007F779E"/>
    <w:rsid w:val="007F7922"/>
    <w:rsid w:val="007F7D22"/>
    <w:rsid w:val="00800371"/>
    <w:rsid w:val="00800BFA"/>
    <w:rsid w:val="008017A7"/>
    <w:rsid w:val="008018FC"/>
    <w:rsid w:val="00801D75"/>
    <w:rsid w:val="00802588"/>
    <w:rsid w:val="008028A4"/>
    <w:rsid w:val="00802AB6"/>
    <w:rsid w:val="00802D15"/>
    <w:rsid w:val="00803885"/>
    <w:rsid w:val="00803C43"/>
    <w:rsid w:val="00803C9E"/>
    <w:rsid w:val="00803CA8"/>
    <w:rsid w:val="0080432E"/>
    <w:rsid w:val="00804F39"/>
    <w:rsid w:val="008058B0"/>
    <w:rsid w:val="008058FE"/>
    <w:rsid w:val="008059BB"/>
    <w:rsid w:val="00805A1B"/>
    <w:rsid w:val="0080603A"/>
    <w:rsid w:val="00806931"/>
    <w:rsid w:val="0080693B"/>
    <w:rsid w:val="0080714D"/>
    <w:rsid w:val="00807880"/>
    <w:rsid w:val="00807CBA"/>
    <w:rsid w:val="00810085"/>
    <w:rsid w:val="0081047C"/>
    <w:rsid w:val="00810527"/>
    <w:rsid w:val="00810547"/>
    <w:rsid w:val="00810683"/>
    <w:rsid w:val="0081089A"/>
    <w:rsid w:val="00810BB0"/>
    <w:rsid w:val="00810DD6"/>
    <w:rsid w:val="00810E9C"/>
    <w:rsid w:val="008122A3"/>
    <w:rsid w:val="00812D28"/>
    <w:rsid w:val="00813056"/>
    <w:rsid w:val="008136B5"/>
    <w:rsid w:val="008136EE"/>
    <w:rsid w:val="00813BF7"/>
    <w:rsid w:val="00813C90"/>
    <w:rsid w:val="00814019"/>
    <w:rsid w:val="008141AE"/>
    <w:rsid w:val="00814847"/>
    <w:rsid w:val="00814E48"/>
    <w:rsid w:val="00814ED9"/>
    <w:rsid w:val="008151C3"/>
    <w:rsid w:val="00815765"/>
    <w:rsid w:val="008158DA"/>
    <w:rsid w:val="008159F0"/>
    <w:rsid w:val="00817602"/>
    <w:rsid w:val="00817790"/>
    <w:rsid w:val="00817D03"/>
    <w:rsid w:val="0082041F"/>
    <w:rsid w:val="008210A8"/>
    <w:rsid w:val="0082175E"/>
    <w:rsid w:val="0082200F"/>
    <w:rsid w:val="00822011"/>
    <w:rsid w:val="00822AD3"/>
    <w:rsid w:val="00822DFF"/>
    <w:rsid w:val="00822F48"/>
    <w:rsid w:val="0082334A"/>
    <w:rsid w:val="00824294"/>
    <w:rsid w:val="00824633"/>
    <w:rsid w:val="00824C88"/>
    <w:rsid w:val="008253F0"/>
    <w:rsid w:val="00825B11"/>
    <w:rsid w:val="0082607C"/>
    <w:rsid w:val="0082640D"/>
    <w:rsid w:val="00826781"/>
    <w:rsid w:val="00826A2A"/>
    <w:rsid w:val="00826AFD"/>
    <w:rsid w:val="00826B75"/>
    <w:rsid w:val="008275E9"/>
    <w:rsid w:val="008279F1"/>
    <w:rsid w:val="008305E0"/>
    <w:rsid w:val="00831102"/>
    <w:rsid w:val="00831A1D"/>
    <w:rsid w:val="00831C82"/>
    <w:rsid w:val="00831CB8"/>
    <w:rsid w:val="008329F6"/>
    <w:rsid w:val="00832A14"/>
    <w:rsid w:val="00832C66"/>
    <w:rsid w:val="00832C7D"/>
    <w:rsid w:val="0083326F"/>
    <w:rsid w:val="0083329A"/>
    <w:rsid w:val="008336A9"/>
    <w:rsid w:val="008338D9"/>
    <w:rsid w:val="00833A06"/>
    <w:rsid w:val="00833B3F"/>
    <w:rsid w:val="00833D2F"/>
    <w:rsid w:val="00834485"/>
    <w:rsid w:val="00835B1D"/>
    <w:rsid w:val="00835DF7"/>
    <w:rsid w:val="00836044"/>
    <w:rsid w:val="00836061"/>
    <w:rsid w:val="00836130"/>
    <w:rsid w:val="00836C40"/>
    <w:rsid w:val="00836DDA"/>
    <w:rsid w:val="008377FC"/>
    <w:rsid w:val="00837BC4"/>
    <w:rsid w:val="00837D7B"/>
    <w:rsid w:val="00837E3F"/>
    <w:rsid w:val="00837E77"/>
    <w:rsid w:val="0084017F"/>
    <w:rsid w:val="008411CE"/>
    <w:rsid w:val="00841307"/>
    <w:rsid w:val="00841336"/>
    <w:rsid w:val="0084149C"/>
    <w:rsid w:val="00841759"/>
    <w:rsid w:val="0084209A"/>
    <w:rsid w:val="008421E0"/>
    <w:rsid w:val="008424E7"/>
    <w:rsid w:val="00842FA6"/>
    <w:rsid w:val="00843014"/>
    <w:rsid w:val="00843467"/>
    <w:rsid w:val="00843580"/>
    <w:rsid w:val="008440E1"/>
    <w:rsid w:val="0084503D"/>
    <w:rsid w:val="008451F9"/>
    <w:rsid w:val="0084548F"/>
    <w:rsid w:val="00845826"/>
    <w:rsid w:val="008459C4"/>
    <w:rsid w:val="00845B46"/>
    <w:rsid w:val="00845D0E"/>
    <w:rsid w:val="00845EF3"/>
    <w:rsid w:val="00846189"/>
    <w:rsid w:val="00846ABE"/>
    <w:rsid w:val="00847143"/>
    <w:rsid w:val="008479CA"/>
    <w:rsid w:val="00847ABB"/>
    <w:rsid w:val="00850BE1"/>
    <w:rsid w:val="00850D26"/>
    <w:rsid w:val="00851412"/>
    <w:rsid w:val="0085234B"/>
    <w:rsid w:val="008524FD"/>
    <w:rsid w:val="0085296E"/>
    <w:rsid w:val="00852A42"/>
    <w:rsid w:val="00852E8D"/>
    <w:rsid w:val="00853786"/>
    <w:rsid w:val="00853A1C"/>
    <w:rsid w:val="0085450B"/>
    <w:rsid w:val="00854FE3"/>
    <w:rsid w:val="008550ED"/>
    <w:rsid w:val="00855734"/>
    <w:rsid w:val="00855B16"/>
    <w:rsid w:val="00855D59"/>
    <w:rsid w:val="008563A1"/>
    <w:rsid w:val="00856F35"/>
    <w:rsid w:val="00860199"/>
    <w:rsid w:val="008602F3"/>
    <w:rsid w:val="008604D9"/>
    <w:rsid w:val="00860BAC"/>
    <w:rsid w:val="00860F67"/>
    <w:rsid w:val="0086161F"/>
    <w:rsid w:val="008619CD"/>
    <w:rsid w:val="00861CCC"/>
    <w:rsid w:val="008624D7"/>
    <w:rsid w:val="008628A1"/>
    <w:rsid w:val="008637F5"/>
    <w:rsid w:val="00863EE2"/>
    <w:rsid w:val="0086406A"/>
    <w:rsid w:val="0086455D"/>
    <w:rsid w:val="00864DB6"/>
    <w:rsid w:val="008653B1"/>
    <w:rsid w:val="0086584D"/>
    <w:rsid w:val="00865923"/>
    <w:rsid w:val="008664C1"/>
    <w:rsid w:val="0086659A"/>
    <w:rsid w:val="0086742A"/>
    <w:rsid w:val="0086752E"/>
    <w:rsid w:val="00867FF5"/>
    <w:rsid w:val="008700E1"/>
    <w:rsid w:val="00870803"/>
    <w:rsid w:val="00870B9A"/>
    <w:rsid w:val="00871397"/>
    <w:rsid w:val="00871696"/>
    <w:rsid w:val="0087197D"/>
    <w:rsid w:val="00872007"/>
    <w:rsid w:val="008721CB"/>
    <w:rsid w:val="00872457"/>
    <w:rsid w:val="00872BD3"/>
    <w:rsid w:val="00873E0B"/>
    <w:rsid w:val="008741A8"/>
    <w:rsid w:val="008748DA"/>
    <w:rsid w:val="00874D1C"/>
    <w:rsid w:val="00875080"/>
    <w:rsid w:val="008752C3"/>
    <w:rsid w:val="00875A91"/>
    <w:rsid w:val="00875CD0"/>
    <w:rsid w:val="008760C0"/>
    <w:rsid w:val="00876481"/>
    <w:rsid w:val="008768CA"/>
    <w:rsid w:val="0087714D"/>
    <w:rsid w:val="0087779A"/>
    <w:rsid w:val="00877F01"/>
    <w:rsid w:val="00880175"/>
    <w:rsid w:val="0088038C"/>
    <w:rsid w:val="008806E7"/>
    <w:rsid w:val="00880CBD"/>
    <w:rsid w:val="00880FAB"/>
    <w:rsid w:val="00881524"/>
    <w:rsid w:val="008823B9"/>
    <w:rsid w:val="008825E0"/>
    <w:rsid w:val="00882767"/>
    <w:rsid w:val="0088317C"/>
    <w:rsid w:val="00883880"/>
    <w:rsid w:val="0088445E"/>
    <w:rsid w:val="00885BAD"/>
    <w:rsid w:val="00886DC9"/>
    <w:rsid w:val="00887336"/>
    <w:rsid w:val="00887A74"/>
    <w:rsid w:val="008904A8"/>
    <w:rsid w:val="00890F22"/>
    <w:rsid w:val="00891722"/>
    <w:rsid w:val="00891C77"/>
    <w:rsid w:val="00892149"/>
    <w:rsid w:val="0089232C"/>
    <w:rsid w:val="00892E40"/>
    <w:rsid w:val="00892F90"/>
    <w:rsid w:val="00892FF1"/>
    <w:rsid w:val="00893A67"/>
    <w:rsid w:val="00893ABC"/>
    <w:rsid w:val="00893DC6"/>
    <w:rsid w:val="00894404"/>
    <w:rsid w:val="00894798"/>
    <w:rsid w:val="0089499D"/>
    <w:rsid w:val="00894D63"/>
    <w:rsid w:val="008951B3"/>
    <w:rsid w:val="00895777"/>
    <w:rsid w:val="00895CF2"/>
    <w:rsid w:val="00896294"/>
    <w:rsid w:val="00896398"/>
    <w:rsid w:val="008964FF"/>
    <w:rsid w:val="0089742B"/>
    <w:rsid w:val="008975FD"/>
    <w:rsid w:val="00897603"/>
    <w:rsid w:val="00897B58"/>
    <w:rsid w:val="00897CD8"/>
    <w:rsid w:val="008A01D8"/>
    <w:rsid w:val="008A03D2"/>
    <w:rsid w:val="008A03F8"/>
    <w:rsid w:val="008A08F0"/>
    <w:rsid w:val="008A1030"/>
    <w:rsid w:val="008A1513"/>
    <w:rsid w:val="008A1C52"/>
    <w:rsid w:val="008A1F79"/>
    <w:rsid w:val="008A24DD"/>
    <w:rsid w:val="008A263B"/>
    <w:rsid w:val="008A2A0B"/>
    <w:rsid w:val="008A2B41"/>
    <w:rsid w:val="008A2B9A"/>
    <w:rsid w:val="008A3112"/>
    <w:rsid w:val="008A31B1"/>
    <w:rsid w:val="008A3255"/>
    <w:rsid w:val="008A36F2"/>
    <w:rsid w:val="008A394A"/>
    <w:rsid w:val="008A4160"/>
    <w:rsid w:val="008A444A"/>
    <w:rsid w:val="008A46DB"/>
    <w:rsid w:val="008A4761"/>
    <w:rsid w:val="008A4EE1"/>
    <w:rsid w:val="008A4F2C"/>
    <w:rsid w:val="008A4FAD"/>
    <w:rsid w:val="008A4FC3"/>
    <w:rsid w:val="008A567D"/>
    <w:rsid w:val="008A5834"/>
    <w:rsid w:val="008A5A13"/>
    <w:rsid w:val="008A5DA8"/>
    <w:rsid w:val="008A5F92"/>
    <w:rsid w:val="008A615D"/>
    <w:rsid w:val="008A632A"/>
    <w:rsid w:val="008A67F3"/>
    <w:rsid w:val="008A6B01"/>
    <w:rsid w:val="008A6E46"/>
    <w:rsid w:val="008A6E4E"/>
    <w:rsid w:val="008A748C"/>
    <w:rsid w:val="008A749C"/>
    <w:rsid w:val="008A74EC"/>
    <w:rsid w:val="008A7799"/>
    <w:rsid w:val="008A7D11"/>
    <w:rsid w:val="008A7EB9"/>
    <w:rsid w:val="008B068A"/>
    <w:rsid w:val="008B06C3"/>
    <w:rsid w:val="008B0DEC"/>
    <w:rsid w:val="008B12E7"/>
    <w:rsid w:val="008B1830"/>
    <w:rsid w:val="008B1A64"/>
    <w:rsid w:val="008B1BCD"/>
    <w:rsid w:val="008B2B62"/>
    <w:rsid w:val="008B2BDE"/>
    <w:rsid w:val="008B2F53"/>
    <w:rsid w:val="008B2FC3"/>
    <w:rsid w:val="008B3397"/>
    <w:rsid w:val="008B357D"/>
    <w:rsid w:val="008B39D7"/>
    <w:rsid w:val="008B3A3C"/>
    <w:rsid w:val="008B3FB9"/>
    <w:rsid w:val="008B47F5"/>
    <w:rsid w:val="008B485B"/>
    <w:rsid w:val="008B493E"/>
    <w:rsid w:val="008B4B55"/>
    <w:rsid w:val="008B4D9F"/>
    <w:rsid w:val="008B4F12"/>
    <w:rsid w:val="008B6F54"/>
    <w:rsid w:val="008B7519"/>
    <w:rsid w:val="008C0A57"/>
    <w:rsid w:val="008C0C31"/>
    <w:rsid w:val="008C14E2"/>
    <w:rsid w:val="008C18EF"/>
    <w:rsid w:val="008C1F6C"/>
    <w:rsid w:val="008C2019"/>
    <w:rsid w:val="008C2148"/>
    <w:rsid w:val="008C275F"/>
    <w:rsid w:val="008C27C0"/>
    <w:rsid w:val="008C285D"/>
    <w:rsid w:val="008C2EB6"/>
    <w:rsid w:val="008C37A1"/>
    <w:rsid w:val="008C3F0C"/>
    <w:rsid w:val="008C4B2C"/>
    <w:rsid w:val="008C4C65"/>
    <w:rsid w:val="008C56F2"/>
    <w:rsid w:val="008C5C50"/>
    <w:rsid w:val="008C6BEE"/>
    <w:rsid w:val="008C6D91"/>
    <w:rsid w:val="008C7127"/>
    <w:rsid w:val="008C78DB"/>
    <w:rsid w:val="008C791F"/>
    <w:rsid w:val="008C7C34"/>
    <w:rsid w:val="008D0F5A"/>
    <w:rsid w:val="008D12DB"/>
    <w:rsid w:val="008D1852"/>
    <w:rsid w:val="008D1941"/>
    <w:rsid w:val="008D20E9"/>
    <w:rsid w:val="008D247E"/>
    <w:rsid w:val="008D2C6C"/>
    <w:rsid w:val="008D37F2"/>
    <w:rsid w:val="008D3D35"/>
    <w:rsid w:val="008D3DFC"/>
    <w:rsid w:val="008D3FA4"/>
    <w:rsid w:val="008D40F6"/>
    <w:rsid w:val="008D49D8"/>
    <w:rsid w:val="008D4B2E"/>
    <w:rsid w:val="008D4C0C"/>
    <w:rsid w:val="008D50F1"/>
    <w:rsid w:val="008D5371"/>
    <w:rsid w:val="008D6111"/>
    <w:rsid w:val="008D63F2"/>
    <w:rsid w:val="008D6A32"/>
    <w:rsid w:val="008D6A50"/>
    <w:rsid w:val="008D77EB"/>
    <w:rsid w:val="008D7B0A"/>
    <w:rsid w:val="008E0432"/>
    <w:rsid w:val="008E0598"/>
    <w:rsid w:val="008E07E6"/>
    <w:rsid w:val="008E0F75"/>
    <w:rsid w:val="008E1460"/>
    <w:rsid w:val="008E16C6"/>
    <w:rsid w:val="008E1B4B"/>
    <w:rsid w:val="008E1F53"/>
    <w:rsid w:val="008E23A0"/>
    <w:rsid w:val="008E265D"/>
    <w:rsid w:val="008E26F2"/>
    <w:rsid w:val="008E29B6"/>
    <w:rsid w:val="008E2AC3"/>
    <w:rsid w:val="008E2C75"/>
    <w:rsid w:val="008E2C81"/>
    <w:rsid w:val="008E383A"/>
    <w:rsid w:val="008E3CD5"/>
    <w:rsid w:val="008E3D30"/>
    <w:rsid w:val="008E3E0E"/>
    <w:rsid w:val="008E3EF2"/>
    <w:rsid w:val="008E4458"/>
    <w:rsid w:val="008E450D"/>
    <w:rsid w:val="008E46D1"/>
    <w:rsid w:val="008E4805"/>
    <w:rsid w:val="008E4A20"/>
    <w:rsid w:val="008E59E6"/>
    <w:rsid w:val="008E602B"/>
    <w:rsid w:val="008E60B1"/>
    <w:rsid w:val="008E6505"/>
    <w:rsid w:val="008E69D3"/>
    <w:rsid w:val="008E6A8A"/>
    <w:rsid w:val="008E6DAD"/>
    <w:rsid w:val="008E706C"/>
    <w:rsid w:val="008E721B"/>
    <w:rsid w:val="008E7A20"/>
    <w:rsid w:val="008E7B51"/>
    <w:rsid w:val="008E7D1E"/>
    <w:rsid w:val="008F02BF"/>
    <w:rsid w:val="008F0391"/>
    <w:rsid w:val="008F0A54"/>
    <w:rsid w:val="008F0C63"/>
    <w:rsid w:val="008F0F28"/>
    <w:rsid w:val="008F13DF"/>
    <w:rsid w:val="008F22C5"/>
    <w:rsid w:val="008F274C"/>
    <w:rsid w:val="008F2759"/>
    <w:rsid w:val="008F277D"/>
    <w:rsid w:val="008F3197"/>
    <w:rsid w:val="008F41C7"/>
    <w:rsid w:val="008F41EE"/>
    <w:rsid w:val="008F44CF"/>
    <w:rsid w:val="008F4F61"/>
    <w:rsid w:val="008F5350"/>
    <w:rsid w:val="008F5488"/>
    <w:rsid w:val="008F7474"/>
    <w:rsid w:val="008F7BCB"/>
    <w:rsid w:val="008F7C64"/>
    <w:rsid w:val="00900108"/>
    <w:rsid w:val="009005FC"/>
    <w:rsid w:val="00901070"/>
    <w:rsid w:val="00901816"/>
    <w:rsid w:val="009018D1"/>
    <w:rsid w:val="00901C50"/>
    <w:rsid w:val="009020FA"/>
    <w:rsid w:val="009021A6"/>
    <w:rsid w:val="0090271F"/>
    <w:rsid w:val="00902778"/>
    <w:rsid w:val="00902886"/>
    <w:rsid w:val="00902E23"/>
    <w:rsid w:val="00903E2A"/>
    <w:rsid w:val="009042ED"/>
    <w:rsid w:val="0090436D"/>
    <w:rsid w:val="0090442C"/>
    <w:rsid w:val="00904463"/>
    <w:rsid w:val="009054E1"/>
    <w:rsid w:val="00905607"/>
    <w:rsid w:val="00905C6C"/>
    <w:rsid w:val="00905F5E"/>
    <w:rsid w:val="009064DF"/>
    <w:rsid w:val="00906ACB"/>
    <w:rsid w:val="00906C6C"/>
    <w:rsid w:val="00907001"/>
    <w:rsid w:val="009070F1"/>
    <w:rsid w:val="009102B3"/>
    <w:rsid w:val="009105BC"/>
    <w:rsid w:val="0091068F"/>
    <w:rsid w:val="009107D6"/>
    <w:rsid w:val="00910A6B"/>
    <w:rsid w:val="00911315"/>
    <w:rsid w:val="009114EE"/>
    <w:rsid w:val="00911DE9"/>
    <w:rsid w:val="00911E17"/>
    <w:rsid w:val="00911F8C"/>
    <w:rsid w:val="009126BB"/>
    <w:rsid w:val="009132F6"/>
    <w:rsid w:val="009133F4"/>
    <w:rsid w:val="0091348E"/>
    <w:rsid w:val="00913A3C"/>
    <w:rsid w:val="00913F35"/>
    <w:rsid w:val="00914171"/>
    <w:rsid w:val="00914FED"/>
    <w:rsid w:val="009151A3"/>
    <w:rsid w:val="00915731"/>
    <w:rsid w:val="00915868"/>
    <w:rsid w:val="0091599E"/>
    <w:rsid w:val="00915E81"/>
    <w:rsid w:val="00916D81"/>
    <w:rsid w:val="00916DE4"/>
    <w:rsid w:val="0091721F"/>
    <w:rsid w:val="00917FFE"/>
    <w:rsid w:val="00920337"/>
    <w:rsid w:val="009205F6"/>
    <w:rsid w:val="00920652"/>
    <w:rsid w:val="00920884"/>
    <w:rsid w:val="00921145"/>
    <w:rsid w:val="0092167B"/>
    <w:rsid w:val="00922323"/>
    <w:rsid w:val="009223F7"/>
    <w:rsid w:val="009225B9"/>
    <w:rsid w:val="009225D1"/>
    <w:rsid w:val="00922BEF"/>
    <w:rsid w:val="00922EAB"/>
    <w:rsid w:val="009230EE"/>
    <w:rsid w:val="009237F6"/>
    <w:rsid w:val="00923CE1"/>
    <w:rsid w:val="00923EF2"/>
    <w:rsid w:val="009242FB"/>
    <w:rsid w:val="00924F38"/>
    <w:rsid w:val="0092539E"/>
    <w:rsid w:val="00925624"/>
    <w:rsid w:val="00925C2D"/>
    <w:rsid w:val="00925DCA"/>
    <w:rsid w:val="00926C66"/>
    <w:rsid w:val="00926E4A"/>
    <w:rsid w:val="00927BEE"/>
    <w:rsid w:val="00930749"/>
    <w:rsid w:val="00930B88"/>
    <w:rsid w:val="00930EAC"/>
    <w:rsid w:val="00931CFA"/>
    <w:rsid w:val="00931F61"/>
    <w:rsid w:val="00932705"/>
    <w:rsid w:val="00932829"/>
    <w:rsid w:val="0093324D"/>
    <w:rsid w:val="0093344A"/>
    <w:rsid w:val="009339BB"/>
    <w:rsid w:val="00933B98"/>
    <w:rsid w:val="00934014"/>
    <w:rsid w:val="009340DA"/>
    <w:rsid w:val="00934780"/>
    <w:rsid w:val="00935873"/>
    <w:rsid w:val="00935931"/>
    <w:rsid w:val="009365EF"/>
    <w:rsid w:val="00936F45"/>
    <w:rsid w:val="009374FE"/>
    <w:rsid w:val="009400C8"/>
    <w:rsid w:val="009405ED"/>
    <w:rsid w:val="00940AB3"/>
    <w:rsid w:val="00940C3E"/>
    <w:rsid w:val="009416CC"/>
    <w:rsid w:val="00941C30"/>
    <w:rsid w:val="00941D1A"/>
    <w:rsid w:val="00941DBC"/>
    <w:rsid w:val="00941EE6"/>
    <w:rsid w:val="009427DD"/>
    <w:rsid w:val="00942EC2"/>
    <w:rsid w:val="009439A4"/>
    <w:rsid w:val="0094422D"/>
    <w:rsid w:val="00944399"/>
    <w:rsid w:val="00944556"/>
    <w:rsid w:val="00944AD7"/>
    <w:rsid w:val="00945024"/>
    <w:rsid w:val="009451ED"/>
    <w:rsid w:val="009452BF"/>
    <w:rsid w:val="00945458"/>
    <w:rsid w:val="00946244"/>
    <w:rsid w:val="00946F49"/>
    <w:rsid w:val="0094723E"/>
    <w:rsid w:val="0094750E"/>
    <w:rsid w:val="0095022E"/>
    <w:rsid w:val="00950A01"/>
    <w:rsid w:val="00950AA2"/>
    <w:rsid w:val="00950B98"/>
    <w:rsid w:val="00950BAB"/>
    <w:rsid w:val="00951087"/>
    <w:rsid w:val="00951493"/>
    <w:rsid w:val="00951954"/>
    <w:rsid w:val="0095199B"/>
    <w:rsid w:val="00951F8C"/>
    <w:rsid w:val="0095279D"/>
    <w:rsid w:val="00952CDF"/>
    <w:rsid w:val="00952D86"/>
    <w:rsid w:val="009532FE"/>
    <w:rsid w:val="009536D0"/>
    <w:rsid w:val="00953898"/>
    <w:rsid w:val="009539FE"/>
    <w:rsid w:val="00953A2F"/>
    <w:rsid w:val="00953CDF"/>
    <w:rsid w:val="009541E4"/>
    <w:rsid w:val="0095429F"/>
    <w:rsid w:val="00954703"/>
    <w:rsid w:val="00954A88"/>
    <w:rsid w:val="00954B49"/>
    <w:rsid w:val="00954EC2"/>
    <w:rsid w:val="00955700"/>
    <w:rsid w:val="00956235"/>
    <w:rsid w:val="00956579"/>
    <w:rsid w:val="0095693B"/>
    <w:rsid w:val="00956FC0"/>
    <w:rsid w:val="00957155"/>
    <w:rsid w:val="0095729B"/>
    <w:rsid w:val="00957370"/>
    <w:rsid w:val="0095777B"/>
    <w:rsid w:val="00957F67"/>
    <w:rsid w:val="00957FAE"/>
    <w:rsid w:val="009603DF"/>
    <w:rsid w:val="00960881"/>
    <w:rsid w:val="00960BC3"/>
    <w:rsid w:val="00960D6E"/>
    <w:rsid w:val="009613DD"/>
    <w:rsid w:val="00961411"/>
    <w:rsid w:val="0096154A"/>
    <w:rsid w:val="009615C4"/>
    <w:rsid w:val="00961CD4"/>
    <w:rsid w:val="00962F1B"/>
    <w:rsid w:val="009630C1"/>
    <w:rsid w:val="009632A4"/>
    <w:rsid w:val="00963630"/>
    <w:rsid w:val="00963F47"/>
    <w:rsid w:val="00964142"/>
    <w:rsid w:val="0096419E"/>
    <w:rsid w:val="0096472C"/>
    <w:rsid w:val="009648BD"/>
    <w:rsid w:val="00964992"/>
    <w:rsid w:val="00964999"/>
    <w:rsid w:val="0096514E"/>
    <w:rsid w:val="00965508"/>
    <w:rsid w:val="009655BD"/>
    <w:rsid w:val="00965AFA"/>
    <w:rsid w:val="00965E29"/>
    <w:rsid w:val="00965FA7"/>
    <w:rsid w:val="0096618B"/>
    <w:rsid w:val="009662DA"/>
    <w:rsid w:val="00966320"/>
    <w:rsid w:val="00966F56"/>
    <w:rsid w:val="00967867"/>
    <w:rsid w:val="00967D7E"/>
    <w:rsid w:val="00967F07"/>
    <w:rsid w:val="00970262"/>
    <w:rsid w:val="009711B6"/>
    <w:rsid w:val="0097128F"/>
    <w:rsid w:val="00971CFD"/>
    <w:rsid w:val="00971DDF"/>
    <w:rsid w:val="00971EC8"/>
    <w:rsid w:val="00972169"/>
    <w:rsid w:val="00972437"/>
    <w:rsid w:val="00972845"/>
    <w:rsid w:val="00972891"/>
    <w:rsid w:val="00972D86"/>
    <w:rsid w:val="00973B3F"/>
    <w:rsid w:val="00973CE4"/>
    <w:rsid w:val="00973F98"/>
    <w:rsid w:val="009745F6"/>
    <w:rsid w:val="00974C6C"/>
    <w:rsid w:val="00974DFD"/>
    <w:rsid w:val="00975687"/>
    <w:rsid w:val="009760F0"/>
    <w:rsid w:val="00976364"/>
    <w:rsid w:val="0097713F"/>
    <w:rsid w:val="00977252"/>
    <w:rsid w:val="0097777E"/>
    <w:rsid w:val="00977C2F"/>
    <w:rsid w:val="00977E26"/>
    <w:rsid w:val="00977E45"/>
    <w:rsid w:val="0098015D"/>
    <w:rsid w:val="00980DE4"/>
    <w:rsid w:val="00981C76"/>
    <w:rsid w:val="009825AE"/>
    <w:rsid w:val="0098334E"/>
    <w:rsid w:val="00983904"/>
    <w:rsid w:val="009840A9"/>
    <w:rsid w:val="00984309"/>
    <w:rsid w:val="00985113"/>
    <w:rsid w:val="00985282"/>
    <w:rsid w:val="009854A2"/>
    <w:rsid w:val="009859BB"/>
    <w:rsid w:val="00985DF8"/>
    <w:rsid w:val="00986338"/>
    <w:rsid w:val="0098736C"/>
    <w:rsid w:val="00987579"/>
    <w:rsid w:val="00990405"/>
    <w:rsid w:val="00990560"/>
    <w:rsid w:val="0099057B"/>
    <w:rsid w:val="009910D7"/>
    <w:rsid w:val="00991627"/>
    <w:rsid w:val="00991649"/>
    <w:rsid w:val="009919DB"/>
    <w:rsid w:val="00991F0B"/>
    <w:rsid w:val="00991FED"/>
    <w:rsid w:val="00992201"/>
    <w:rsid w:val="0099225A"/>
    <w:rsid w:val="009924E4"/>
    <w:rsid w:val="0099269B"/>
    <w:rsid w:val="00992B56"/>
    <w:rsid w:val="00993046"/>
    <w:rsid w:val="00993B0B"/>
    <w:rsid w:val="009944C3"/>
    <w:rsid w:val="00994592"/>
    <w:rsid w:val="00994FD2"/>
    <w:rsid w:val="00996321"/>
    <w:rsid w:val="00996715"/>
    <w:rsid w:val="00996980"/>
    <w:rsid w:val="00996CB5"/>
    <w:rsid w:val="00996CDF"/>
    <w:rsid w:val="0099740D"/>
    <w:rsid w:val="00997966"/>
    <w:rsid w:val="00997989"/>
    <w:rsid w:val="00997CAF"/>
    <w:rsid w:val="00997D1E"/>
    <w:rsid w:val="009A044F"/>
    <w:rsid w:val="009A0ACD"/>
    <w:rsid w:val="009A0D69"/>
    <w:rsid w:val="009A0FA6"/>
    <w:rsid w:val="009A0FEB"/>
    <w:rsid w:val="009A1084"/>
    <w:rsid w:val="009A1099"/>
    <w:rsid w:val="009A1323"/>
    <w:rsid w:val="009A13ED"/>
    <w:rsid w:val="009A1675"/>
    <w:rsid w:val="009A1805"/>
    <w:rsid w:val="009A1923"/>
    <w:rsid w:val="009A1F51"/>
    <w:rsid w:val="009A2032"/>
    <w:rsid w:val="009A2166"/>
    <w:rsid w:val="009A2A69"/>
    <w:rsid w:val="009A2ADE"/>
    <w:rsid w:val="009A36EA"/>
    <w:rsid w:val="009A3791"/>
    <w:rsid w:val="009A429D"/>
    <w:rsid w:val="009A43CD"/>
    <w:rsid w:val="009A467F"/>
    <w:rsid w:val="009A539C"/>
    <w:rsid w:val="009A5433"/>
    <w:rsid w:val="009A54A2"/>
    <w:rsid w:val="009A58DF"/>
    <w:rsid w:val="009A5CA7"/>
    <w:rsid w:val="009A6162"/>
    <w:rsid w:val="009A633F"/>
    <w:rsid w:val="009A65D9"/>
    <w:rsid w:val="009A6811"/>
    <w:rsid w:val="009A6991"/>
    <w:rsid w:val="009A6CA8"/>
    <w:rsid w:val="009A71C1"/>
    <w:rsid w:val="009A75E1"/>
    <w:rsid w:val="009A7806"/>
    <w:rsid w:val="009A7C56"/>
    <w:rsid w:val="009B04BA"/>
    <w:rsid w:val="009B05DF"/>
    <w:rsid w:val="009B0BE3"/>
    <w:rsid w:val="009B0C67"/>
    <w:rsid w:val="009B0E77"/>
    <w:rsid w:val="009B1266"/>
    <w:rsid w:val="009B15BA"/>
    <w:rsid w:val="009B1799"/>
    <w:rsid w:val="009B19CB"/>
    <w:rsid w:val="009B1CCF"/>
    <w:rsid w:val="009B1CE7"/>
    <w:rsid w:val="009B1F7E"/>
    <w:rsid w:val="009B2FF8"/>
    <w:rsid w:val="009B3805"/>
    <w:rsid w:val="009B3945"/>
    <w:rsid w:val="009B4ABE"/>
    <w:rsid w:val="009B4B73"/>
    <w:rsid w:val="009B4D33"/>
    <w:rsid w:val="009B4E2F"/>
    <w:rsid w:val="009B4EA5"/>
    <w:rsid w:val="009B504A"/>
    <w:rsid w:val="009B50D5"/>
    <w:rsid w:val="009B59D8"/>
    <w:rsid w:val="009B5A01"/>
    <w:rsid w:val="009B5DE3"/>
    <w:rsid w:val="009B6F4C"/>
    <w:rsid w:val="009B7037"/>
    <w:rsid w:val="009B7F72"/>
    <w:rsid w:val="009C0544"/>
    <w:rsid w:val="009C0EC2"/>
    <w:rsid w:val="009C0F2D"/>
    <w:rsid w:val="009C1159"/>
    <w:rsid w:val="009C1414"/>
    <w:rsid w:val="009C19C4"/>
    <w:rsid w:val="009C1C70"/>
    <w:rsid w:val="009C1FF5"/>
    <w:rsid w:val="009C201E"/>
    <w:rsid w:val="009C224D"/>
    <w:rsid w:val="009C2A75"/>
    <w:rsid w:val="009C2BEC"/>
    <w:rsid w:val="009C31B9"/>
    <w:rsid w:val="009C3969"/>
    <w:rsid w:val="009C396C"/>
    <w:rsid w:val="009C3ABA"/>
    <w:rsid w:val="009C3CA0"/>
    <w:rsid w:val="009C3D69"/>
    <w:rsid w:val="009C3E5C"/>
    <w:rsid w:val="009C4346"/>
    <w:rsid w:val="009C4668"/>
    <w:rsid w:val="009C4806"/>
    <w:rsid w:val="009C4A18"/>
    <w:rsid w:val="009C5153"/>
    <w:rsid w:val="009C55CF"/>
    <w:rsid w:val="009C55F7"/>
    <w:rsid w:val="009C5825"/>
    <w:rsid w:val="009C60F0"/>
    <w:rsid w:val="009C6503"/>
    <w:rsid w:val="009C6600"/>
    <w:rsid w:val="009C67E7"/>
    <w:rsid w:val="009C6D58"/>
    <w:rsid w:val="009C7052"/>
    <w:rsid w:val="009C786C"/>
    <w:rsid w:val="009C7C1A"/>
    <w:rsid w:val="009C7CF9"/>
    <w:rsid w:val="009D0416"/>
    <w:rsid w:val="009D0663"/>
    <w:rsid w:val="009D0B6C"/>
    <w:rsid w:val="009D1348"/>
    <w:rsid w:val="009D146D"/>
    <w:rsid w:val="009D1B19"/>
    <w:rsid w:val="009D1E49"/>
    <w:rsid w:val="009D202C"/>
    <w:rsid w:val="009D2ABC"/>
    <w:rsid w:val="009D2B0E"/>
    <w:rsid w:val="009D32DC"/>
    <w:rsid w:val="009D3935"/>
    <w:rsid w:val="009D3A76"/>
    <w:rsid w:val="009D4289"/>
    <w:rsid w:val="009D470E"/>
    <w:rsid w:val="009D49DB"/>
    <w:rsid w:val="009D4F29"/>
    <w:rsid w:val="009D513D"/>
    <w:rsid w:val="009D6A52"/>
    <w:rsid w:val="009D6D6F"/>
    <w:rsid w:val="009D6D92"/>
    <w:rsid w:val="009D760A"/>
    <w:rsid w:val="009D7957"/>
    <w:rsid w:val="009E09A5"/>
    <w:rsid w:val="009E1120"/>
    <w:rsid w:val="009E1A76"/>
    <w:rsid w:val="009E1B56"/>
    <w:rsid w:val="009E2479"/>
    <w:rsid w:val="009E2AA2"/>
    <w:rsid w:val="009E2E0C"/>
    <w:rsid w:val="009E2E69"/>
    <w:rsid w:val="009E3D56"/>
    <w:rsid w:val="009E4A5E"/>
    <w:rsid w:val="009E4BD4"/>
    <w:rsid w:val="009E4FEA"/>
    <w:rsid w:val="009E5B32"/>
    <w:rsid w:val="009E6BA2"/>
    <w:rsid w:val="009E6C18"/>
    <w:rsid w:val="009E7368"/>
    <w:rsid w:val="009E7C1F"/>
    <w:rsid w:val="009E7D74"/>
    <w:rsid w:val="009F0136"/>
    <w:rsid w:val="009F013D"/>
    <w:rsid w:val="009F0204"/>
    <w:rsid w:val="009F064E"/>
    <w:rsid w:val="009F0656"/>
    <w:rsid w:val="009F08BE"/>
    <w:rsid w:val="009F0992"/>
    <w:rsid w:val="009F0BA4"/>
    <w:rsid w:val="009F143C"/>
    <w:rsid w:val="009F153D"/>
    <w:rsid w:val="009F18AE"/>
    <w:rsid w:val="009F1BA7"/>
    <w:rsid w:val="009F1D8D"/>
    <w:rsid w:val="009F20A7"/>
    <w:rsid w:val="009F21F0"/>
    <w:rsid w:val="009F24C8"/>
    <w:rsid w:val="009F2666"/>
    <w:rsid w:val="009F28F1"/>
    <w:rsid w:val="009F2E1F"/>
    <w:rsid w:val="009F378B"/>
    <w:rsid w:val="009F37B7"/>
    <w:rsid w:val="009F39C0"/>
    <w:rsid w:val="009F39D0"/>
    <w:rsid w:val="009F3BDA"/>
    <w:rsid w:val="009F3CBE"/>
    <w:rsid w:val="009F3E24"/>
    <w:rsid w:val="009F4165"/>
    <w:rsid w:val="009F47E8"/>
    <w:rsid w:val="009F615E"/>
    <w:rsid w:val="009F6918"/>
    <w:rsid w:val="009F6A1A"/>
    <w:rsid w:val="009F6EA2"/>
    <w:rsid w:val="009F6F1C"/>
    <w:rsid w:val="009F724B"/>
    <w:rsid w:val="009F7959"/>
    <w:rsid w:val="009F7EE0"/>
    <w:rsid w:val="00A00038"/>
    <w:rsid w:val="00A00708"/>
    <w:rsid w:val="00A00BD5"/>
    <w:rsid w:val="00A013ED"/>
    <w:rsid w:val="00A01657"/>
    <w:rsid w:val="00A01EC7"/>
    <w:rsid w:val="00A0263D"/>
    <w:rsid w:val="00A02690"/>
    <w:rsid w:val="00A03293"/>
    <w:rsid w:val="00A03B4C"/>
    <w:rsid w:val="00A03DBA"/>
    <w:rsid w:val="00A03F24"/>
    <w:rsid w:val="00A041CE"/>
    <w:rsid w:val="00A0471A"/>
    <w:rsid w:val="00A05324"/>
    <w:rsid w:val="00A05DE3"/>
    <w:rsid w:val="00A05E73"/>
    <w:rsid w:val="00A06084"/>
    <w:rsid w:val="00A0699B"/>
    <w:rsid w:val="00A06A61"/>
    <w:rsid w:val="00A10623"/>
    <w:rsid w:val="00A107BC"/>
    <w:rsid w:val="00A10F02"/>
    <w:rsid w:val="00A10F71"/>
    <w:rsid w:val="00A10FA6"/>
    <w:rsid w:val="00A11696"/>
    <w:rsid w:val="00A11C27"/>
    <w:rsid w:val="00A12117"/>
    <w:rsid w:val="00A122B9"/>
    <w:rsid w:val="00A12E73"/>
    <w:rsid w:val="00A136D4"/>
    <w:rsid w:val="00A141F9"/>
    <w:rsid w:val="00A143D4"/>
    <w:rsid w:val="00A15788"/>
    <w:rsid w:val="00A15915"/>
    <w:rsid w:val="00A15B6B"/>
    <w:rsid w:val="00A16101"/>
    <w:rsid w:val="00A164B4"/>
    <w:rsid w:val="00A16711"/>
    <w:rsid w:val="00A16725"/>
    <w:rsid w:val="00A16BD8"/>
    <w:rsid w:val="00A16BFB"/>
    <w:rsid w:val="00A17105"/>
    <w:rsid w:val="00A173BC"/>
    <w:rsid w:val="00A17ACA"/>
    <w:rsid w:val="00A17AF2"/>
    <w:rsid w:val="00A21B22"/>
    <w:rsid w:val="00A21F35"/>
    <w:rsid w:val="00A2228C"/>
    <w:rsid w:val="00A2263D"/>
    <w:rsid w:val="00A22686"/>
    <w:rsid w:val="00A22847"/>
    <w:rsid w:val="00A22F16"/>
    <w:rsid w:val="00A2379E"/>
    <w:rsid w:val="00A248DC"/>
    <w:rsid w:val="00A25356"/>
    <w:rsid w:val="00A25560"/>
    <w:rsid w:val="00A25A00"/>
    <w:rsid w:val="00A25B32"/>
    <w:rsid w:val="00A25F5C"/>
    <w:rsid w:val="00A26948"/>
    <w:rsid w:val="00A2764D"/>
    <w:rsid w:val="00A27C38"/>
    <w:rsid w:val="00A30282"/>
    <w:rsid w:val="00A30FAB"/>
    <w:rsid w:val="00A30FDD"/>
    <w:rsid w:val="00A312BF"/>
    <w:rsid w:val="00A3174C"/>
    <w:rsid w:val="00A31801"/>
    <w:rsid w:val="00A3182E"/>
    <w:rsid w:val="00A31C9E"/>
    <w:rsid w:val="00A32336"/>
    <w:rsid w:val="00A32AB9"/>
    <w:rsid w:val="00A32EA4"/>
    <w:rsid w:val="00A33503"/>
    <w:rsid w:val="00A33517"/>
    <w:rsid w:val="00A33B0F"/>
    <w:rsid w:val="00A33B37"/>
    <w:rsid w:val="00A3459D"/>
    <w:rsid w:val="00A34638"/>
    <w:rsid w:val="00A34D72"/>
    <w:rsid w:val="00A34ECF"/>
    <w:rsid w:val="00A35984"/>
    <w:rsid w:val="00A35A1E"/>
    <w:rsid w:val="00A35A2A"/>
    <w:rsid w:val="00A36687"/>
    <w:rsid w:val="00A366E6"/>
    <w:rsid w:val="00A3688E"/>
    <w:rsid w:val="00A372F8"/>
    <w:rsid w:val="00A379CE"/>
    <w:rsid w:val="00A37BFA"/>
    <w:rsid w:val="00A37F6D"/>
    <w:rsid w:val="00A404D3"/>
    <w:rsid w:val="00A4058D"/>
    <w:rsid w:val="00A4087B"/>
    <w:rsid w:val="00A409D9"/>
    <w:rsid w:val="00A41602"/>
    <w:rsid w:val="00A41699"/>
    <w:rsid w:val="00A41FA3"/>
    <w:rsid w:val="00A429DD"/>
    <w:rsid w:val="00A431EE"/>
    <w:rsid w:val="00A43473"/>
    <w:rsid w:val="00A43829"/>
    <w:rsid w:val="00A4385E"/>
    <w:rsid w:val="00A441FF"/>
    <w:rsid w:val="00A44644"/>
    <w:rsid w:val="00A448C1"/>
    <w:rsid w:val="00A449AB"/>
    <w:rsid w:val="00A44B72"/>
    <w:rsid w:val="00A45058"/>
    <w:rsid w:val="00A45187"/>
    <w:rsid w:val="00A45E3C"/>
    <w:rsid w:val="00A46294"/>
    <w:rsid w:val="00A46AD0"/>
    <w:rsid w:val="00A46B92"/>
    <w:rsid w:val="00A47C0C"/>
    <w:rsid w:val="00A47E6B"/>
    <w:rsid w:val="00A47FB7"/>
    <w:rsid w:val="00A50CE1"/>
    <w:rsid w:val="00A510A4"/>
    <w:rsid w:val="00A5154D"/>
    <w:rsid w:val="00A5183B"/>
    <w:rsid w:val="00A52DB7"/>
    <w:rsid w:val="00A530E7"/>
    <w:rsid w:val="00A53724"/>
    <w:rsid w:val="00A53910"/>
    <w:rsid w:val="00A53B77"/>
    <w:rsid w:val="00A53BB4"/>
    <w:rsid w:val="00A53BEA"/>
    <w:rsid w:val="00A53EF6"/>
    <w:rsid w:val="00A541D1"/>
    <w:rsid w:val="00A54549"/>
    <w:rsid w:val="00A54B30"/>
    <w:rsid w:val="00A54DAF"/>
    <w:rsid w:val="00A54F7F"/>
    <w:rsid w:val="00A55BD9"/>
    <w:rsid w:val="00A55FCA"/>
    <w:rsid w:val="00A567A6"/>
    <w:rsid w:val="00A56D01"/>
    <w:rsid w:val="00A573ED"/>
    <w:rsid w:val="00A57B64"/>
    <w:rsid w:val="00A60058"/>
    <w:rsid w:val="00A60570"/>
    <w:rsid w:val="00A6096A"/>
    <w:rsid w:val="00A60A08"/>
    <w:rsid w:val="00A610D2"/>
    <w:rsid w:val="00A618BD"/>
    <w:rsid w:val="00A61A78"/>
    <w:rsid w:val="00A622F1"/>
    <w:rsid w:val="00A62309"/>
    <w:rsid w:val="00A6232E"/>
    <w:rsid w:val="00A62365"/>
    <w:rsid w:val="00A62630"/>
    <w:rsid w:val="00A628EC"/>
    <w:rsid w:val="00A62952"/>
    <w:rsid w:val="00A6299D"/>
    <w:rsid w:val="00A64461"/>
    <w:rsid w:val="00A646A7"/>
    <w:rsid w:val="00A647D6"/>
    <w:rsid w:val="00A64F81"/>
    <w:rsid w:val="00A6549A"/>
    <w:rsid w:val="00A658D2"/>
    <w:rsid w:val="00A65C1C"/>
    <w:rsid w:val="00A65D58"/>
    <w:rsid w:val="00A65D9E"/>
    <w:rsid w:val="00A661BA"/>
    <w:rsid w:val="00A66624"/>
    <w:rsid w:val="00A6690C"/>
    <w:rsid w:val="00A6724C"/>
    <w:rsid w:val="00A67310"/>
    <w:rsid w:val="00A67487"/>
    <w:rsid w:val="00A67CC6"/>
    <w:rsid w:val="00A67DE9"/>
    <w:rsid w:val="00A70287"/>
    <w:rsid w:val="00A70C92"/>
    <w:rsid w:val="00A715E1"/>
    <w:rsid w:val="00A71F7F"/>
    <w:rsid w:val="00A72641"/>
    <w:rsid w:val="00A72A0B"/>
    <w:rsid w:val="00A72ABA"/>
    <w:rsid w:val="00A72CD4"/>
    <w:rsid w:val="00A72EE1"/>
    <w:rsid w:val="00A731F9"/>
    <w:rsid w:val="00A73408"/>
    <w:rsid w:val="00A73833"/>
    <w:rsid w:val="00A740B6"/>
    <w:rsid w:val="00A74C9E"/>
    <w:rsid w:val="00A7557C"/>
    <w:rsid w:val="00A75A04"/>
    <w:rsid w:val="00A76335"/>
    <w:rsid w:val="00A763F6"/>
    <w:rsid w:val="00A767F7"/>
    <w:rsid w:val="00A76835"/>
    <w:rsid w:val="00A76A62"/>
    <w:rsid w:val="00A7707E"/>
    <w:rsid w:val="00A77144"/>
    <w:rsid w:val="00A772FE"/>
    <w:rsid w:val="00A77A9F"/>
    <w:rsid w:val="00A77CA3"/>
    <w:rsid w:val="00A80E78"/>
    <w:rsid w:val="00A80EA6"/>
    <w:rsid w:val="00A810C8"/>
    <w:rsid w:val="00A8135D"/>
    <w:rsid w:val="00A81961"/>
    <w:rsid w:val="00A82346"/>
    <w:rsid w:val="00A82860"/>
    <w:rsid w:val="00A829D3"/>
    <w:rsid w:val="00A82B64"/>
    <w:rsid w:val="00A82BF2"/>
    <w:rsid w:val="00A83202"/>
    <w:rsid w:val="00A8348D"/>
    <w:rsid w:val="00A837FE"/>
    <w:rsid w:val="00A83A09"/>
    <w:rsid w:val="00A8460F"/>
    <w:rsid w:val="00A84847"/>
    <w:rsid w:val="00A84AF9"/>
    <w:rsid w:val="00A84F9C"/>
    <w:rsid w:val="00A854EE"/>
    <w:rsid w:val="00A8637D"/>
    <w:rsid w:val="00A8674B"/>
    <w:rsid w:val="00A86AE6"/>
    <w:rsid w:val="00A870B6"/>
    <w:rsid w:val="00A8764E"/>
    <w:rsid w:val="00A8774C"/>
    <w:rsid w:val="00A90446"/>
    <w:rsid w:val="00A9046B"/>
    <w:rsid w:val="00A90504"/>
    <w:rsid w:val="00A90692"/>
    <w:rsid w:val="00A90889"/>
    <w:rsid w:val="00A90ADB"/>
    <w:rsid w:val="00A90B5D"/>
    <w:rsid w:val="00A90F55"/>
    <w:rsid w:val="00A91538"/>
    <w:rsid w:val="00A91CE4"/>
    <w:rsid w:val="00A92551"/>
    <w:rsid w:val="00A92665"/>
    <w:rsid w:val="00A93253"/>
    <w:rsid w:val="00A94149"/>
    <w:rsid w:val="00A94168"/>
    <w:rsid w:val="00A94361"/>
    <w:rsid w:val="00A944A8"/>
    <w:rsid w:val="00A94808"/>
    <w:rsid w:val="00A94C26"/>
    <w:rsid w:val="00A95222"/>
    <w:rsid w:val="00A959C9"/>
    <w:rsid w:val="00A95B33"/>
    <w:rsid w:val="00A96B42"/>
    <w:rsid w:val="00A9758D"/>
    <w:rsid w:val="00A97615"/>
    <w:rsid w:val="00A97624"/>
    <w:rsid w:val="00A977EE"/>
    <w:rsid w:val="00AA06F1"/>
    <w:rsid w:val="00AA0D02"/>
    <w:rsid w:val="00AA1827"/>
    <w:rsid w:val="00AA182F"/>
    <w:rsid w:val="00AA18C0"/>
    <w:rsid w:val="00AA1C79"/>
    <w:rsid w:val="00AA22CF"/>
    <w:rsid w:val="00AA372F"/>
    <w:rsid w:val="00AA3730"/>
    <w:rsid w:val="00AA3C37"/>
    <w:rsid w:val="00AA3C46"/>
    <w:rsid w:val="00AA5357"/>
    <w:rsid w:val="00AA590B"/>
    <w:rsid w:val="00AA5954"/>
    <w:rsid w:val="00AA5B67"/>
    <w:rsid w:val="00AA5BAD"/>
    <w:rsid w:val="00AA5C80"/>
    <w:rsid w:val="00AA623D"/>
    <w:rsid w:val="00AA667F"/>
    <w:rsid w:val="00AA69AD"/>
    <w:rsid w:val="00AA6B51"/>
    <w:rsid w:val="00AA6D42"/>
    <w:rsid w:val="00AA72D3"/>
    <w:rsid w:val="00AA7543"/>
    <w:rsid w:val="00AB02E4"/>
    <w:rsid w:val="00AB0818"/>
    <w:rsid w:val="00AB0B82"/>
    <w:rsid w:val="00AB0C62"/>
    <w:rsid w:val="00AB105E"/>
    <w:rsid w:val="00AB14BD"/>
    <w:rsid w:val="00AB1AEA"/>
    <w:rsid w:val="00AB23A2"/>
    <w:rsid w:val="00AB2707"/>
    <w:rsid w:val="00AB3250"/>
    <w:rsid w:val="00AB331D"/>
    <w:rsid w:val="00AB35C3"/>
    <w:rsid w:val="00AB39F5"/>
    <w:rsid w:val="00AB3D5D"/>
    <w:rsid w:val="00AB4671"/>
    <w:rsid w:val="00AB46A0"/>
    <w:rsid w:val="00AB47D9"/>
    <w:rsid w:val="00AB5299"/>
    <w:rsid w:val="00AB582A"/>
    <w:rsid w:val="00AB5B8F"/>
    <w:rsid w:val="00AB6D3B"/>
    <w:rsid w:val="00AB6E3D"/>
    <w:rsid w:val="00AB6F90"/>
    <w:rsid w:val="00AB7025"/>
    <w:rsid w:val="00AB7090"/>
    <w:rsid w:val="00AB72D2"/>
    <w:rsid w:val="00AB74A2"/>
    <w:rsid w:val="00AB75E5"/>
    <w:rsid w:val="00AB76CB"/>
    <w:rsid w:val="00AC00FF"/>
    <w:rsid w:val="00AC08B6"/>
    <w:rsid w:val="00AC110D"/>
    <w:rsid w:val="00AC16EB"/>
    <w:rsid w:val="00AC1D73"/>
    <w:rsid w:val="00AC2290"/>
    <w:rsid w:val="00AC22FB"/>
    <w:rsid w:val="00AC2577"/>
    <w:rsid w:val="00AC2BA2"/>
    <w:rsid w:val="00AC3051"/>
    <w:rsid w:val="00AC3453"/>
    <w:rsid w:val="00AC36DC"/>
    <w:rsid w:val="00AC3E79"/>
    <w:rsid w:val="00AC3F36"/>
    <w:rsid w:val="00AC407E"/>
    <w:rsid w:val="00AC4150"/>
    <w:rsid w:val="00AC48B6"/>
    <w:rsid w:val="00AC4905"/>
    <w:rsid w:val="00AC51AE"/>
    <w:rsid w:val="00AC577F"/>
    <w:rsid w:val="00AC59CD"/>
    <w:rsid w:val="00AC5B37"/>
    <w:rsid w:val="00AC624A"/>
    <w:rsid w:val="00AC6370"/>
    <w:rsid w:val="00AC789C"/>
    <w:rsid w:val="00AC7934"/>
    <w:rsid w:val="00AC79C6"/>
    <w:rsid w:val="00AC7CEA"/>
    <w:rsid w:val="00AD0538"/>
    <w:rsid w:val="00AD07E0"/>
    <w:rsid w:val="00AD0F86"/>
    <w:rsid w:val="00AD1444"/>
    <w:rsid w:val="00AD145F"/>
    <w:rsid w:val="00AD17CD"/>
    <w:rsid w:val="00AD18A3"/>
    <w:rsid w:val="00AD18AF"/>
    <w:rsid w:val="00AD1F73"/>
    <w:rsid w:val="00AD1F86"/>
    <w:rsid w:val="00AD225C"/>
    <w:rsid w:val="00AD2C28"/>
    <w:rsid w:val="00AD2DA3"/>
    <w:rsid w:val="00AD3E3F"/>
    <w:rsid w:val="00AD3F34"/>
    <w:rsid w:val="00AD4171"/>
    <w:rsid w:val="00AD4381"/>
    <w:rsid w:val="00AD5759"/>
    <w:rsid w:val="00AD57CD"/>
    <w:rsid w:val="00AD5959"/>
    <w:rsid w:val="00AD5C19"/>
    <w:rsid w:val="00AD686B"/>
    <w:rsid w:val="00AD6E56"/>
    <w:rsid w:val="00AD7255"/>
    <w:rsid w:val="00AD78C7"/>
    <w:rsid w:val="00AD7B3E"/>
    <w:rsid w:val="00AE0460"/>
    <w:rsid w:val="00AE1463"/>
    <w:rsid w:val="00AE1714"/>
    <w:rsid w:val="00AE1ECE"/>
    <w:rsid w:val="00AE204C"/>
    <w:rsid w:val="00AE2368"/>
    <w:rsid w:val="00AE2704"/>
    <w:rsid w:val="00AE28DD"/>
    <w:rsid w:val="00AE2BFB"/>
    <w:rsid w:val="00AE2FF3"/>
    <w:rsid w:val="00AE3105"/>
    <w:rsid w:val="00AE31C2"/>
    <w:rsid w:val="00AE3D40"/>
    <w:rsid w:val="00AE420F"/>
    <w:rsid w:val="00AE4B4D"/>
    <w:rsid w:val="00AE546C"/>
    <w:rsid w:val="00AE55EB"/>
    <w:rsid w:val="00AE5C36"/>
    <w:rsid w:val="00AE5F9B"/>
    <w:rsid w:val="00AE691E"/>
    <w:rsid w:val="00AE699B"/>
    <w:rsid w:val="00AE721C"/>
    <w:rsid w:val="00AE7A16"/>
    <w:rsid w:val="00AE7CC9"/>
    <w:rsid w:val="00AE7DEE"/>
    <w:rsid w:val="00AF0592"/>
    <w:rsid w:val="00AF1AC8"/>
    <w:rsid w:val="00AF28B6"/>
    <w:rsid w:val="00AF297D"/>
    <w:rsid w:val="00AF2DCE"/>
    <w:rsid w:val="00AF2F47"/>
    <w:rsid w:val="00AF2FC6"/>
    <w:rsid w:val="00AF32AA"/>
    <w:rsid w:val="00AF387A"/>
    <w:rsid w:val="00AF3995"/>
    <w:rsid w:val="00AF3C1A"/>
    <w:rsid w:val="00AF47FD"/>
    <w:rsid w:val="00AF4AC3"/>
    <w:rsid w:val="00AF4AFA"/>
    <w:rsid w:val="00AF5825"/>
    <w:rsid w:val="00AF5B8F"/>
    <w:rsid w:val="00AF5D92"/>
    <w:rsid w:val="00AF62F5"/>
    <w:rsid w:val="00AF67D6"/>
    <w:rsid w:val="00AF79AA"/>
    <w:rsid w:val="00B006DF"/>
    <w:rsid w:val="00B00934"/>
    <w:rsid w:val="00B0145C"/>
    <w:rsid w:val="00B01775"/>
    <w:rsid w:val="00B01F1E"/>
    <w:rsid w:val="00B0201E"/>
    <w:rsid w:val="00B02228"/>
    <w:rsid w:val="00B026AD"/>
    <w:rsid w:val="00B0291B"/>
    <w:rsid w:val="00B02998"/>
    <w:rsid w:val="00B02DEA"/>
    <w:rsid w:val="00B02E7B"/>
    <w:rsid w:val="00B044C0"/>
    <w:rsid w:val="00B049F7"/>
    <w:rsid w:val="00B04BCC"/>
    <w:rsid w:val="00B04D35"/>
    <w:rsid w:val="00B05104"/>
    <w:rsid w:val="00B05253"/>
    <w:rsid w:val="00B052C4"/>
    <w:rsid w:val="00B05597"/>
    <w:rsid w:val="00B05CE2"/>
    <w:rsid w:val="00B06097"/>
    <w:rsid w:val="00B0629A"/>
    <w:rsid w:val="00B06ACF"/>
    <w:rsid w:val="00B06AFA"/>
    <w:rsid w:val="00B06B6C"/>
    <w:rsid w:val="00B06EE0"/>
    <w:rsid w:val="00B06F8A"/>
    <w:rsid w:val="00B07019"/>
    <w:rsid w:val="00B0713A"/>
    <w:rsid w:val="00B074F8"/>
    <w:rsid w:val="00B10359"/>
    <w:rsid w:val="00B10826"/>
    <w:rsid w:val="00B10943"/>
    <w:rsid w:val="00B109A0"/>
    <w:rsid w:val="00B11023"/>
    <w:rsid w:val="00B11685"/>
    <w:rsid w:val="00B11787"/>
    <w:rsid w:val="00B11A57"/>
    <w:rsid w:val="00B11C03"/>
    <w:rsid w:val="00B11FE3"/>
    <w:rsid w:val="00B12277"/>
    <w:rsid w:val="00B12622"/>
    <w:rsid w:val="00B134C9"/>
    <w:rsid w:val="00B14AE8"/>
    <w:rsid w:val="00B15295"/>
    <w:rsid w:val="00B15449"/>
    <w:rsid w:val="00B15B58"/>
    <w:rsid w:val="00B15D62"/>
    <w:rsid w:val="00B1627A"/>
    <w:rsid w:val="00B16289"/>
    <w:rsid w:val="00B16339"/>
    <w:rsid w:val="00B16C06"/>
    <w:rsid w:val="00B16E56"/>
    <w:rsid w:val="00B17499"/>
    <w:rsid w:val="00B17566"/>
    <w:rsid w:val="00B17B60"/>
    <w:rsid w:val="00B17C32"/>
    <w:rsid w:val="00B17E84"/>
    <w:rsid w:val="00B17FC5"/>
    <w:rsid w:val="00B20096"/>
    <w:rsid w:val="00B202B4"/>
    <w:rsid w:val="00B21074"/>
    <w:rsid w:val="00B210A3"/>
    <w:rsid w:val="00B21354"/>
    <w:rsid w:val="00B21525"/>
    <w:rsid w:val="00B21661"/>
    <w:rsid w:val="00B227FA"/>
    <w:rsid w:val="00B22BE2"/>
    <w:rsid w:val="00B22FE8"/>
    <w:rsid w:val="00B23131"/>
    <w:rsid w:val="00B23B5A"/>
    <w:rsid w:val="00B24BBA"/>
    <w:rsid w:val="00B2532F"/>
    <w:rsid w:val="00B255D9"/>
    <w:rsid w:val="00B2571D"/>
    <w:rsid w:val="00B257FD"/>
    <w:rsid w:val="00B258A8"/>
    <w:rsid w:val="00B25F5D"/>
    <w:rsid w:val="00B26273"/>
    <w:rsid w:val="00B26877"/>
    <w:rsid w:val="00B272BA"/>
    <w:rsid w:val="00B2798B"/>
    <w:rsid w:val="00B27D27"/>
    <w:rsid w:val="00B30045"/>
    <w:rsid w:val="00B3010E"/>
    <w:rsid w:val="00B30120"/>
    <w:rsid w:val="00B3091E"/>
    <w:rsid w:val="00B30C52"/>
    <w:rsid w:val="00B30E74"/>
    <w:rsid w:val="00B31308"/>
    <w:rsid w:val="00B31452"/>
    <w:rsid w:val="00B31AB7"/>
    <w:rsid w:val="00B31B29"/>
    <w:rsid w:val="00B320F8"/>
    <w:rsid w:val="00B321C0"/>
    <w:rsid w:val="00B3239C"/>
    <w:rsid w:val="00B32468"/>
    <w:rsid w:val="00B325DF"/>
    <w:rsid w:val="00B329A7"/>
    <w:rsid w:val="00B333A2"/>
    <w:rsid w:val="00B3485F"/>
    <w:rsid w:val="00B34A29"/>
    <w:rsid w:val="00B34DF9"/>
    <w:rsid w:val="00B351D4"/>
    <w:rsid w:val="00B35603"/>
    <w:rsid w:val="00B35820"/>
    <w:rsid w:val="00B36559"/>
    <w:rsid w:val="00B36C4A"/>
    <w:rsid w:val="00B3736B"/>
    <w:rsid w:val="00B37824"/>
    <w:rsid w:val="00B37C24"/>
    <w:rsid w:val="00B40273"/>
    <w:rsid w:val="00B402EA"/>
    <w:rsid w:val="00B403FE"/>
    <w:rsid w:val="00B4066B"/>
    <w:rsid w:val="00B415F0"/>
    <w:rsid w:val="00B4176C"/>
    <w:rsid w:val="00B417AC"/>
    <w:rsid w:val="00B421A9"/>
    <w:rsid w:val="00B4229C"/>
    <w:rsid w:val="00B422E4"/>
    <w:rsid w:val="00B42425"/>
    <w:rsid w:val="00B42C92"/>
    <w:rsid w:val="00B42DB0"/>
    <w:rsid w:val="00B4350A"/>
    <w:rsid w:val="00B437B5"/>
    <w:rsid w:val="00B43E55"/>
    <w:rsid w:val="00B44054"/>
    <w:rsid w:val="00B441E5"/>
    <w:rsid w:val="00B44469"/>
    <w:rsid w:val="00B45091"/>
    <w:rsid w:val="00B451BD"/>
    <w:rsid w:val="00B45247"/>
    <w:rsid w:val="00B4574C"/>
    <w:rsid w:val="00B459D2"/>
    <w:rsid w:val="00B45FFF"/>
    <w:rsid w:val="00B46022"/>
    <w:rsid w:val="00B464BA"/>
    <w:rsid w:val="00B46792"/>
    <w:rsid w:val="00B46E38"/>
    <w:rsid w:val="00B46F66"/>
    <w:rsid w:val="00B47235"/>
    <w:rsid w:val="00B4764F"/>
    <w:rsid w:val="00B476E1"/>
    <w:rsid w:val="00B47A11"/>
    <w:rsid w:val="00B47CB6"/>
    <w:rsid w:val="00B5030D"/>
    <w:rsid w:val="00B503CC"/>
    <w:rsid w:val="00B50C31"/>
    <w:rsid w:val="00B51915"/>
    <w:rsid w:val="00B51B2F"/>
    <w:rsid w:val="00B526B5"/>
    <w:rsid w:val="00B52CCA"/>
    <w:rsid w:val="00B52E7C"/>
    <w:rsid w:val="00B538FF"/>
    <w:rsid w:val="00B53AE0"/>
    <w:rsid w:val="00B53CF3"/>
    <w:rsid w:val="00B53FB6"/>
    <w:rsid w:val="00B54603"/>
    <w:rsid w:val="00B54C55"/>
    <w:rsid w:val="00B54F2D"/>
    <w:rsid w:val="00B54F75"/>
    <w:rsid w:val="00B550A4"/>
    <w:rsid w:val="00B551A9"/>
    <w:rsid w:val="00B5570A"/>
    <w:rsid w:val="00B56112"/>
    <w:rsid w:val="00B5644B"/>
    <w:rsid w:val="00B566A6"/>
    <w:rsid w:val="00B566A7"/>
    <w:rsid w:val="00B56877"/>
    <w:rsid w:val="00B56A5F"/>
    <w:rsid w:val="00B57182"/>
    <w:rsid w:val="00B609CF"/>
    <w:rsid w:val="00B60DAB"/>
    <w:rsid w:val="00B60FAE"/>
    <w:rsid w:val="00B61680"/>
    <w:rsid w:val="00B61BF7"/>
    <w:rsid w:val="00B62082"/>
    <w:rsid w:val="00B6225A"/>
    <w:rsid w:val="00B6268F"/>
    <w:rsid w:val="00B62937"/>
    <w:rsid w:val="00B6294E"/>
    <w:rsid w:val="00B629A2"/>
    <w:rsid w:val="00B62D8B"/>
    <w:rsid w:val="00B636EE"/>
    <w:rsid w:val="00B63E79"/>
    <w:rsid w:val="00B641DF"/>
    <w:rsid w:val="00B6476F"/>
    <w:rsid w:val="00B647AB"/>
    <w:rsid w:val="00B64801"/>
    <w:rsid w:val="00B64804"/>
    <w:rsid w:val="00B64EAE"/>
    <w:rsid w:val="00B66227"/>
    <w:rsid w:val="00B66915"/>
    <w:rsid w:val="00B67C93"/>
    <w:rsid w:val="00B702C8"/>
    <w:rsid w:val="00B70600"/>
    <w:rsid w:val="00B70BE6"/>
    <w:rsid w:val="00B70EBC"/>
    <w:rsid w:val="00B7127D"/>
    <w:rsid w:val="00B715D2"/>
    <w:rsid w:val="00B72AD4"/>
    <w:rsid w:val="00B72DDF"/>
    <w:rsid w:val="00B7305B"/>
    <w:rsid w:val="00B732A1"/>
    <w:rsid w:val="00B73508"/>
    <w:rsid w:val="00B735E5"/>
    <w:rsid w:val="00B73A11"/>
    <w:rsid w:val="00B73DB6"/>
    <w:rsid w:val="00B7450A"/>
    <w:rsid w:val="00B7487E"/>
    <w:rsid w:val="00B74946"/>
    <w:rsid w:val="00B74D66"/>
    <w:rsid w:val="00B74F6F"/>
    <w:rsid w:val="00B75117"/>
    <w:rsid w:val="00B75134"/>
    <w:rsid w:val="00B751AB"/>
    <w:rsid w:val="00B751DB"/>
    <w:rsid w:val="00B75744"/>
    <w:rsid w:val="00B75CF8"/>
    <w:rsid w:val="00B75E4F"/>
    <w:rsid w:val="00B75ECB"/>
    <w:rsid w:val="00B768AD"/>
    <w:rsid w:val="00B7712F"/>
    <w:rsid w:val="00B7736E"/>
    <w:rsid w:val="00B8089C"/>
    <w:rsid w:val="00B80B2A"/>
    <w:rsid w:val="00B80E18"/>
    <w:rsid w:val="00B816A6"/>
    <w:rsid w:val="00B8201E"/>
    <w:rsid w:val="00B82680"/>
    <w:rsid w:val="00B829F6"/>
    <w:rsid w:val="00B82A9A"/>
    <w:rsid w:val="00B82E48"/>
    <w:rsid w:val="00B82FC0"/>
    <w:rsid w:val="00B830C1"/>
    <w:rsid w:val="00B833DB"/>
    <w:rsid w:val="00B83442"/>
    <w:rsid w:val="00B8348F"/>
    <w:rsid w:val="00B834B5"/>
    <w:rsid w:val="00B840E2"/>
    <w:rsid w:val="00B849C6"/>
    <w:rsid w:val="00B84ADF"/>
    <w:rsid w:val="00B8544B"/>
    <w:rsid w:val="00B85525"/>
    <w:rsid w:val="00B8566F"/>
    <w:rsid w:val="00B8570D"/>
    <w:rsid w:val="00B85747"/>
    <w:rsid w:val="00B85B87"/>
    <w:rsid w:val="00B85DFD"/>
    <w:rsid w:val="00B86258"/>
    <w:rsid w:val="00B86457"/>
    <w:rsid w:val="00B865CA"/>
    <w:rsid w:val="00B86811"/>
    <w:rsid w:val="00B87579"/>
    <w:rsid w:val="00B908EB"/>
    <w:rsid w:val="00B90CA0"/>
    <w:rsid w:val="00B90D47"/>
    <w:rsid w:val="00B911F1"/>
    <w:rsid w:val="00B916EC"/>
    <w:rsid w:val="00B92601"/>
    <w:rsid w:val="00B928D0"/>
    <w:rsid w:val="00B92B4B"/>
    <w:rsid w:val="00B92B52"/>
    <w:rsid w:val="00B92C2C"/>
    <w:rsid w:val="00B9307B"/>
    <w:rsid w:val="00B931CF"/>
    <w:rsid w:val="00B934EC"/>
    <w:rsid w:val="00B93A3C"/>
    <w:rsid w:val="00B93BCA"/>
    <w:rsid w:val="00B93C02"/>
    <w:rsid w:val="00B9419B"/>
    <w:rsid w:val="00B94320"/>
    <w:rsid w:val="00B95177"/>
    <w:rsid w:val="00B952F0"/>
    <w:rsid w:val="00B9540D"/>
    <w:rsid w:val="00B9567F"/>
    <w:rsid w:val="00B956F2"/>
    <w:rsid w:val="00B95AD8"/>
    <w:rsid w:val="00B9639E"/>
    <w:rsid w:val="00B96B1A"/>
    <w:rsid w:val="00B96C15"/>
    <w:rsid w:val="00B96F6F"/>
    <w:rsid w:val="00B96F7A"/>
    <w:rsid w:val="00B974D5"/>
    <w:rsid w:val="00B97A67"/>
    <w:rsid w:val="00B97BD3"/>
    <w:rsid w:val="00BA012B"/>
    <w:rsid w:val="00BA027B"/>
    <w:rsid w:val="00BA07C8"/>
    <w:rsid w:val="00BA083C"/>
    <w:rsid w:val="00BA0BE3"/>
    <w:rsid w:val="00BA1794"/>
    <w:rsid w:val="00BA27F0"/>
    <w:rsid w:val="00BA49D3"/>
    <w:rsid w:val="00BA4EEC"/>
    <w:rsid w:val="00BA4F7A"/>
    <w:rsid w:val="00BA501A"/>
    <w:rsid w:val="00BA5052"/>
    <w:rsid w:val="00BA5282"/>
    <w:rsid w:val="00BA55E3"/>
    <w:rsid w:val="00BA6BE5"/>
    <w:rsid w:val="00BA6FB7"/>
    <w:rsid w:val="00BA71B1"/>
    <w:rsid w:val="00BA7455"/>
    <w:rsid w:val="00BA745E"/>
    <w:rsid w:val="00BA757E"/>
    <w:rsid w:val="00BA78BC"/>
    <w:rsid w:val="00BB0347"/>
    <w:rsid w:val="00BB051C"/>
    <w:rsid w:val="00BB06AE"/>
    <w:rsid w:val="00BB0A93"/>
    <w:rsid w:val="00BB0CBF"/>
    <w:rsid w:val="00BB0EC6"/>
    <w:rsid w:val="00BB1546"/>
    <w:rsid w:val="00BB165C"/>
    <w:rsid w:val="00BB1C09"/>
    <w:rsid w:val="00BB1E37"/>
    <w:rsid w:val="00BB1F9D"/>
    <w:rsid w:val="00BB2B8C"/>
    <w:rsid w:val="00BB2CCC"/>
    <w:rsid w:val="00BB2CD0"/>
    <w:rsid w:val="00BB2CE8"/>
    <w:rsid w:val="00BB34F0"/>
    <w:rsid w:val="00BB3D91"/>
    <w:rsid w:val="00BB3E26"/>
    <w:rsid w:val="00BB3FBB"/>
    <w:rsid w:val="00BB4470"/>
    <w:rsid w:val="00BB49CF"/>
    <w:rsid w:val="00BB4D5A"/>
    <w:rsid w:val="00BB52B3"/>
    <w:rsid w:val="00BB52FD"/>
    <w:rsid w:val="00BB54F3"/>
    <w:rsid w:val="00BB56D9"/>
    <w:rsid w:val="00BB5A90"/>
    <w:rsid w:val="00BB5B46"/>
    <w:rsid w:val="00BB5CC4"/>
    <w:rsid w:val="00BB6A95"/>
    <w:rsid w:val="00BB6C30"/>
    <w:rsid w:val="00BB6D01"/>
    <w:rsid w:val="00BB6E37"/>
    <w:rsid w:val="00BB79D2"/>
    <w:rsid w:val="00BC0081"/>
    <w:rsid w:val="00BC00FD"/>
    <w:rsid w:val="00BC0321"/>
    <w:rsid w:val="00BC0347"/>
    <w:rsid w:val="00BC080B"/>
    <w:rsid w:val="00BC0A28"/>
    <w:rsid w:val="00BC0B43"/>
    <w:rsid w:val="00BC0CCB"/>
    <w:rsid w:val="00BC0DAA"/>
    <w:rsid w:val="00BC0DE3"/>
    <w:rsid w:val="00BC0F7D"/>
    <w:rsid w:val="00BC122A"/>
    <w:rsid w:val="00BC1908"/>
    <w:rsid w:val="00BC196E"/>
    <w:rsid w:val="00BC1B7E"/>
    <w:rsid w:val="00BC1B88"/>
    <w:rsid w:val="00BC21C8"/>
    <w:rsid w:val="00BC2299"/>
    <w:rsid w:val="00BC235E"/>
    <w:rsid w:val="00BC25DE"/>
    <w:rsid w:val="00BC2F65"/>
    <w:rsid w:val="00BC343B"/>
    <w:rsid w:val="00BC3970"/>
    <w:rsid w:val="00BC3C58"/>
    <w:rsid w:val="00BC45E8"/>
    <w:rsid w:val="00BC4B74"/>
    <w:rsid w:val="00BC4C0E"/>
    <w:rsid w:val="00BC4F3B"/>
    <w:rsid w:val="00BC52C9"/>
    <w:rsid w:val="00BC5C24"/>
    <w:rsid w:val="00BC6BD6"/>
    <w:rsid w:val="00BC6FB6"/>
    <w:rsid w:val="00BC701A"/>
    <w:rsid w:val="00BC794F"/>
    <w:rsid w:val="00BC79FB"/>
    <w:rsid w:val="00BC7A04"/>
    <w:rsid w:val="00BC7B39"/>
    <w:rsid w:val="00BC7B7C"/>
    <w:rsid w:val="00BC7FF5"/>
    <w:rsid w:val="00BD01A3"/>
    <w:rsid w:val="00BD022F"/>
    <w:rsid w:val="00BD1259"/>
    <w:rsid w:val="00BD1770"/>
    <w:rsid w:val="00BD2FE0"/>
    <w:rsid w:val="00BD3939"/>
    <w:rsid w:val="00BD3C6A"/>
    <w:rsid w:val="00BD3DB2"/>
    <w:rsid w:val="00BD415B"/>
    <w:rsid w:val="00BD42D2"/>
    <w:rsid w:val="00BD5084"/>
    <w:rsid w:val="00BD50D8"/>
    <w:rsid w:val="00BD55B5"/>
    <w:rsid w:val="00BD5D84"/>
    <w:rsid w:val="00BD5DA3"/>
    <w:rsid w:val="00BD663B"/>
    <w:rsid w:val="00BD6C3E"/>
    <w:rsid w:val="00BD6CD4"/>
    <w:rsid w:val="00BD6FD6"/>
    <w:rsid w:val="00BD7436"/>
    <w:rsid w:val="00BD7E40"/>
    <w:rsid w:val="00BE0332"/>
    <w:rsid w:val="00BE04FB"/>
    <w:rsid w:val="00BE0954"/>
    <w:rsid w:val="00BE0C69"/>
    <w:rsid w:val="00BE11CE"/>
    <w:rsid w:val="00BE1757"/>
    <w:rsid w:val="00BE1816"/>
    <w:rsid w:val="00BE1ABA"/>
    <w:rsid w:val="00BE22AA"/>
    <w:rsid w:val="00BE26E8"/>
    <w:rsid w:val="00BE33B4"/>
    <w:rsid w:val="00BE3B37"/>
    <w:rsid w:val="00BE3B40"/>
    <w:rsid w:val="00BE4282"/>
    <w:rsid w:val="00BE481A"/>
    <w:rsid w:val="00BE4BB2"/>
    <w:rsid w:val="00BE5555"/>
    <w:rsid w:val="00BE56B3"/>
    <w:rsid w:val="00BE594D"/>
    <w:rsid w:val="00BE5D11"/>
    <w:rsid w:val="00BE61B8"/>
    <w:rsid w:val="00BE6624"/>
    <w:rsid w:val="00BE7792"/>
    <w:rsid w:val="00BE77C8"/>
    <w:rsid w:val="00BE7A89"/>
    <w:rsid w:val="00BE7B38"/>
    <w:rsid w:val="00BE7D90"/>
    <w:rsid w:val="00BF00CC"/>
    <w:rsid w:val="00BF03A7"/>
    <w:rsid w:val="00BF08D2"/>
    <w:rsid w:val="00BF0AFA"/>
    <w:rsid w:val="00BF1210"/>
    <w:rsid w:val="00BF1441"/>
    <w:rsid w:val="00BF1680"/>
    <w:rsid w:val="00BF174C"/>
    <w:rsid w:val="00BF1793"/>
    <w:rsid w:val="00BF1890"/>
    <w:rsid w:val="00BF1C2F"/>
    <w:rsid w:val="00BF2553"/>
    <w:rsid w:val="00BF2D94"/>
    <w:rsid w:val="00BF2FC4"/>
    <w:rsid w:val="00BF312B"/>
    <w:rsid w:val="00BF31AF"/>
    <w:rsid w:val="00BF33C4"/>
    <w:rsid w:val="00BF3C8F"/>
    <w:rsid w:val="00BF3D96"/>
    <w:rsid w:val="00BF482C"/>
    <w:rsid w:val="00BF4A38"/>
    <w:rsid w:val="00BF4BF9"/>
    <w:rsid w:val="00BF57CB"/>
    <w:rsid w:val="00BF5894"/>
    <w:rsid w:val="00BF5B42"/>
    <w:rsid w:val="00BF5BD2"/>
    <w:rsid w:val="00BF5F47"/>
    <w:rsid w:val="00BF5F7B"/>
    <w:rsid w:val="00BF6317"/>
    <w:rsid w:val="00BF6343"/>
    <w:rsid w:val="00BF6448"/>
    <w:rsid w:val="00BF68A8"/>
    <w:rsid w:val="00BF6B99"/>
    <w:rsid w:val="00BF7059"/>
    <w:rsid w:val="00BF71A1"/>
    <w:rsid w:val="00BF7738"/>
    <w:rsid w:val="00BF7817"/>
    <w:rsid w:val="00BF7C4B"/>
    <w:rsid w:val="00BF7FBF"/>
    <w:rsid w:val="00C000B4"/>
    <w:rsid w:val="00C002DE"/>
    <w:rsid w:val="00C00904"/>
    <w:rsid w:val="00C00C40"/>
    <w:rsid w:val="00C014F5"/>
    <w:rsid w:val="00C01795"/>
    <w:rsid w:val="00C02433"/>
    <w:rsid w:val="00C02539"/>
    <w:rsid w:val="00C0359B"/>
    <w:rsid w:val="00C037C9"/>
    <w:rsid w:val="00C03999"/>
    <w:rsid w:val="00C03A33"/>
    <w:rsid w:val="00C03BD1"/>
    <w:rsid w:val="00C03BE1"/>
    <w:rsid w:val="00C04309"/>
    <w:rsid w:val="00C04BE0"/>
    <w:rsid w:val="00C04C87"/>
    <w:rsid w:val="00C0537C"/>
    <w:rsid w:val="00C05905"/>
    <w:rsid w:val="00C05A28"/>
    <w:rsid w:val="00C05A87"/>
    <w:rsid w:val="00C05C78"/>
    <w:rsid w:val="00C05EA4"/>
    <w:rsid w:val="00C0619D"/>
    <w:rsid w:val="00C063A7"/>
    <w:rsid w:val="00C065DE"/>
    <w:rsid w:val="00C06973"/>
    <w:rsid w:val="00C06E62"/>
    <w:rsid w:val="00C071B0"/>
    <w:rsid w:val="00C07209"/>
    <w:rsid w:val="00C0765D"/>
    <w:rsid w:val="00C07B23"/>
    <w:rsid w:val="00C07EB8"/>
    <w:rsid w:val="00C10502"/>
    <w:rsid w:val="00C10BBF"/>
    <w:rsid w:val="00C10E1D"/>
    <w:rsid w:val="00C11741"/>
    <w:rsid w:val="00C12832"/>
    <w:rsid w:val="00C12A78"/>
    <w:rsid w:val="00C144B6"/>
    <w:rsid w:val="00C147E8"/>
    <w:rsid w:val="00C1508F"/>
    <w:rsid w:val="00C15D74"/>
    <w:rsid w:val="00C15DB4"/>
    <w:rsid w:val="00C1639F"/>
    <w:rsid w:val="00C16468"/>
    <w:rsid w:val="00C165B1"/>
    <w:rsid w:val="00C16656"/>
    <w:rsid w:val="00C16742"/>
    <w:rsid w:val="00C169D1"/>
    <w:rsid w:val="00C16A9C"/>
    <w:rsid w:val="00C16CC9"/>
    <w:rsid w:val="00C16DDA"/>
    <w:rsid w:val="00C16DF7"/>
    <w:rsid w:val="00C17011"/>
    <w:rsid w:val="00C17642"/>
    <w:rsid w:val="00C17DE3"/>
    <w:rsid w:val="00C20132"/>
    <w:rsid w:val="00C2039F"/>
    <w:rsid w:val="00C208F0"/>
    <w:rsid w:val="00C21115"/>
    <w:rsid w:val="00C2141D"/>
    <w:rsid w:val="00C21B4D"/>
    <w:rsid w:val="00C21C2A"/>
    <w:rsid w:val="00C2222B"/>
    <w:rsid w:val="00C22D00"/>
    <w:rsid w:val="00C23129"/>
    <w:rsid w:val="00C234E2"/>
    <w:rsid w:val="00C23589"/>
    <w:rsid w:val="00C23658"/>
    <w:rsid w:val="00C23E7A"/>
    <w:rsid w:val="00C2463B"/>
    <w:rsid w:val="00C24743"/>
    <w:rsid w:val="00C24D8A"/>
    <w:rsid w:val="00C25422"/>
    <w:rsid w:val="00C25648"/>
    <w:rsid w:val="00C2576E"/>
    <w:rsid w:val="00C25C56"/>
    <w:rsid w:val="00C25E1E"/>
    <w:rsid w:val="00C25F65"/>
    <w:rsid w:val="00C26293"/>
    <w:rsid w:val="00C26D16"/>
    <w:rsid w:val="00C27033"/>
    <w:rsid w:val="00C274AA"/>
    <w:rsid w:val="00C27664"/>
    <w:rsid w:val="00C2798D"/>
    <w:rsid w:val="00C27ECE"/>
    <w:rsid w:val="00C30359"/>
    <w:rsid w:val="00C30574"/>
    <w:rsid w:val="00C3071C"/>
    <w:rsid w:val="00C30E23"/>
    <w:rsid w:val="00C312D3"/>
    <w:rsid w:val="00C31956"/>
    <w:rsid w:val="00C32293"/>
    <w:rsid w:val="00C3277B"/>
    <w:rsid w:val="00C32FCF"/>
    <w:rsid w:val="00C33079"/>
    <w:rsid w:val="00C338D1"/>
    <w:rsid w:val="00C33972"/>
    <w:rsid w:val="00C33DEE"/>
    <w:rsid w:val="00C33F29"/>
    <w:rsid w:val="00C3417D"/>
    <w:rsid w:val="00C347AF"/>
    <w:rsid w:val="00C34A56"/>
    <w:rsid w:val="00C34B08"/>
    <w:rsid w:val="00C34E04"/>
    <w:rsid w:val="00C35265"/>
    <w:rsid w:val="00C35428"/>
    <w:rsid w:val="00C354EA"/>
    <w:rsid w:val="00C3608D"/>
    <w:rsid w:val="00C372D1"/>
    <w:rsid w:val="00C37743"/>
    <w:rsid w:val="00C37E01"/>
    <w:rsid w:val="00C40F3D"/>
    <w:rsid w:val="00C413C5"/>
    <w:rsid w:val="00C41449"/>
    <w:rsid w:val="00C41861"/>
    <w:rsid w:val="00C41D94"/>
    <w:rsid w:val="00C41FBA"/>
    <w:rsid w:val="00C42BE2"/>
    <w:rsid w:val="00C430B4"/>
    <w:rsid w:val="00C432D5"/>
    <w:rsid w:val="00C435AF"/>
    <w:rsid w:val="00C436BC"/>
    <w:rsid w:val="00C437E2"/>
    <w:rsid w:val="00C438B9"/>
    <w:rsid w:val="00C438D1"/>
    <w:rsid w:val="00C43CB6"/>
    <w:rsid w:val="00C44171"/>
    <w:rsid w:val="00C44547"/>
    <w:rsid w:val="00C4472E"/>
    <w:rsid w:val="00C44BF2"/>
    <w:rsid w:val="00C44FD5"/>
    <w:rsid w:val="00C45231"/>
    <w:rsid w:val="00C453D7"/>
    <w:rsid w:val="00C455F6"/>
    <w:rsid w:val="00C459C5"/>
    <w:rsid w:val="00C45A44"/>
    <w:rsid w:val="00C46209"/>
    <w:rsid w:val="00C46B99"/>
    <w:rsid w:val="00C47765"/>
    <w:rsid w:val="00C479FF"/>
    <w:rsid w:val="00C47A9A"/>
    <w:rsid w:val="00C47D57"/>
    <w:rsid w:val="00C5087D"/>
    <w:rsid w:val="00C50893"/>
    <w:rsid w:val="00C50B34"/>
    <w:rsid w:val="00C50C74"/>
    <w:rsid w:val="00C518D5"/>
    <w:rsid w:val="00C51D1D"/>
    <w:rsid w:val="00C52789"/>
    <w:rsid w:val="00C5287C"/>
    <w:rsid w:val="00C52891"/>
    <w:rsid w:val="00C52B9F"/>
    <w:rsid w:val="00C52D5B"/>
    <w:rsid w:val="00C52F04"/>
    <w:rsid w:val="00C531E9"/>
    <w:rsid w:val="00C540CE"/>
    <w:rsid w:val="00C54C45"/>
    <w:rsid w:val="00C54FD0"/>
    <w:rsid w:val="00C55B73"/>
    <w:rsid w:val="00C560D1"/>
    <w:rsid w:val="00C56691"/>
    <w:rsid w:val="00C570D7"/>
    <w:rsid w:val="00C57779"/>
    <w:rsid w:val="00C57A53"/>
    <w:rsid w:val="00C60020"/>
    <w:rsid w:val="00C60458"/>
    <w:rsid w:val="00C60621"/>
    <w:rsid w:val="00C60E00"/>
    <w:rsid w:val="00C60E6E"/>
    <w:rsid w:val="00C617D0"/>
    <w:rsid w:val="00C61A3D"/>
    <w:rsid w:val="00C626F6"/>
    <w:rsid w:val="00C62BF6"/>
    <w:rsid w:val="00C630BF"/>
    <w:rsid w:val="00C630F6"/>
    <w:rsid w:val="00C638BD"/>
    <w:rsid w:val="00C639C0"/>
    <w:rsid w:val="00C63EB2"/>
    <w:rsid w:val="00C64244"/>
    <w:rsid w:val="00C644DB"/>
    <w:rsid w:val="00C64FFB"/>
    <w:rsid w:val="00C650E7"/>
    <w:rsid w:val="00C65265"/>
    <w:rsid w:val="00C6613B"/>
    <w:rsid w:val="00C666DD"/>
    <w:rsid w:val="00C669D9"/>
    <w:rsid w:val="00C66B23"/>
    <w:rsid w:val="00C67004"/>
    <w:rsid w:val="00C67D38"/>
    <w:rsid w:val="00C67E02"/>
    <w:rsid w:val="00C67EFD"/>
    <w:rsid w:val="00C67F60"/>
    <w:rsid w:val="00C706A7"/>
    <w:rsid w:val="00C709FE"/>
    <w:rsid w:val="00C70FCB"/>
    <w:rsid w:val="00C71669"/>
    <w:rsid w:val="00C71F3A"/>
    <w:rsid w:val="00C72665"/>
    <w:rsid w:val="00C72738"/>
    <w:rsid w:val="00C7277E"/>
    <w:rsid w:val="00C72833"/>
    <w:rsid w:val="00C72E13"/>
    <w:rsid w:val="00C72F94"/>
    <w:rsid w:val="00C74000"/>
    <w:rsid w:val="00C7484E"/>
    <w:rsid w:val="00C74B2E"/>
    <w:rsid w:val="00C74DE2"/>
    <w:rsid w:val="00C75C28"/>
    <w:rsid w:val="00C75C6B"/>
    <w:rsid w:val="00C75D8C"/>
    <w:rsid w:val="00C7633E"/>
    <w:rsid w:val="00C76664"/>
    <w:rsid w:val="00C77CB7"/>
    <w:rsid w:val="00C80B07"/>
    <w:rsid w:val="00C80CE5"/>
    <w:rsid w:val="00C80D46"/>
    <w:rsid w:val="00C81245"/>
    <w:rsid w:val="00C8162B"/>
    <w:rsid w:val="00C816CD"/>
    <w:rsid w:val="00C816D4"/>
    <w:rsid w:val="00C8195E"/>
    <w:rsid w:val="00C819E8"/>
    <w:rsid w:val="00C81A32"/>
    <w:rsid w:val="00C821B1"/>
    <w:rsid w:val="00C82342"/>
    <w:rsid w:val="00C82371"/>
    <w:rsid w:val="00C824E1"/>
    <w:rsid w:val="00C836AD"/>
    <w:rsid w:val="00C839B0"/>
    <w:rsid w:val="00C83A01"/>
    <w:rsid w:val="00C83B6C"/>
    <w:rsid w:val="00C83D72"/>
    <w:rsid w:val="00C8479F"/>
    <w:rsid w:val="00C849EB"/>
    <w:rsid w:val="00C84B1F"/>
    <w:rsid w:val="00C84BFC"/>
    <w:rsid w:val="00C8578F"/>
    <w:rsid w:val="00C85C59"/>
    <w:rsid w:val="00C86003"/>
    <w:rsid w:val="00C8700C"/>
    <w:rsid w:val="00C87385"/>
    <w:rsid w:val="00C87445"/>
    <w:rsid w:val="00C9033C"/>
    <w:rsid w:val="00C90582"/>
    <w:rsid w:val="00C90821"/>
    <w:rsid w:val="00C90C31"/>
    <w:rsid w:val="00C90D1C"/>
    <w:rsid w:val="00C91011"/>
    <w:rsid w:val="00C91D99"/>
    <w:rsid w:val="00C92415"/>
    <w:rsid w:val="00C926CF"/>
    <w:rsid w:val="00C929BE"/>
    <w:rsid w:val="00C92E57"/>
    <w:rsid w:val="00C93F40"/>
    <w:rsid w:val="00C9450C"/>
    <w:rsid w:val="00C94931"/>
    <w:rsid w:val="00C94993"/>
    <w:rsid w:val="00C94A97"/>
    <w:rsid w:val="00C954A3"/>
    <w:rsid w:val="00C95B4B"/>
    <w:rsid w:val="00C95F11"/>
    <w:rsid w:val="00C96216"/>
    <w:rsid w:val="00C968B6"/>
    <w:rsid w:val="00C96B33"/>
    <w:rsid w:val="00C9701D"/>
    <w:rsid w:val="00C975CE"/>
    <w:rsid w:val="00C977FF"/>
    <w:rsid w:val="00C97817"/>
    <w:rsid w:val="00C979C2"/>
    <w:rsid w:val="00C97ADE"/>
    <w:rsid w:val="00CA044A"/>
    <w:rsid w:val="00CA0759"/>
    <w:rsid w:val="00CA08A8"/>
    <w:rsid w:val="00CA0AD5"/>
    <w:rsid w:val="00CA0C73"/>
    <w:rsid w:val="00CA0E12"/>
    <w:rsid w:val="00CA114E"/>
    <w:rsid w:val="00CA1203"/>
    <w:rsid w:val="00CA12AA"/>
    <w:rsid w:val="00CA1FAD"/>
    <w:rsid w:val="00CA279E"/>
    <w:rsid w:val="00CA28E8"/>
    <w:rsid w:val="00CA29A6"/>
    <w:rsid w:val="00CA2FEF"/>
    <w:rsid w:val="00CA3D0C"/>
    <w:rsid w:val="00CA3FC8"/>
    <w:rsid w:val="00CA409C"/>
    <w:rsid w:val="00CA44FD"/>
    <w:rsid w:val="00CA49BF"/>
    <w:rsid w:val="00CA4A85"/>
    <w:rsid w:val="00CA531B"/>
    <w:rsid w:val="00CA5611"/>
    <w:rsid w:val="00CA5D57"/>
    <w:rsid w:val="00CA6069"/>
    <w:rsid w:val="00CA6355"/>
    <w:rsid w:val="00CA657A"/>
    <w:rsid w:val="00CA6841"/>
    <w:rsid w:val="00CA684F"/>
    <w:rsid w:val="00CA6CDF"/>
    <w:rsid w:val="00CA7032"/>
    <w:rsid w:val="00CA7126"/>
    <w:rsid w:val="00CA7176"/>
    <w:rsid w:val="00CA757E"/>
    <w:rsid w:val="00CA776E"/>
    <w:rsid w:val="00CB0482"/>
    <w:rsid w:val="00CB0C9E"/>
    <w:rsid w:val="00CB10CF"/>
    <w:rsid w:val="00CB12F8"/>
    <w:rsid w:val="00CB15F8"/>
    <w:rsid w:val="00CB1CB6"/>
    <w:rsid w:val="00CB1D2F"/>
    <w:rsid w:val="00CB1F49"/>
    <w:rsid w:val="00CB1FA4"/>
    <w:rsid w:val="00CB243F"/>
    <w:rsid w:val="00CB3DE4"/>
    <w:rsid w:val="00CB407C"/>
    <w:rsid w:val="00CB4278"/>
    <w:rsid w:val="00CB43BA"/>
    <w:rsid w:val="00CB4486"/>
    <w:rsid w:val="00CB468D"/>
    <w:rsid w:val="00CB5408"/>
    <w:rsid w:val="00CB5759"/>
    <w:rsid w:val="00CB5BFB"/>
    <w:rsid w:val="00CB5D89"/>
    <w:rsid w:val="00CB5E05"/>
    <w:rsid w:val="00CB5FA5"/>
    <w:rsid w:val="00CB5FA9"/>
    <w:rsid w:val="00CB6352"/>
    <w:rsid w:val="00CB655A"/>
    <w:rsid w:val="00CB6B38"/>
    <w:rsid w:val="00CB71C0"/>
    <w:rsid w:val="00CB750A"/>
    <w:rsid w:val="00CB751D"/>
    <w:rsid w:val="00CB7579"/>
    <w:rsid w:val="00CB7E8E"/>
    <w:rsid w:val="00CC022E"/>
    <w:rsid w:val="00CC10D9"/>
    <w:rsid w:val="00CC1519"/>
    <w:rsid w:val="00CC18AF"/>
    <w:rsid w:val="00CC219F"/>
    <w:rsid w:val="00CC232B"/>
    <w:rsid w:val="00CC29A0"/>
    <w:rsid w:val="00CC2AF3"/>
    <w:rsid w:val="00CC2C9F"/>
    <w:rsid w:val="00CC2CAC"/>
    <w:rsid w:val="00CC2D29"/>
    <w:rsid w:val="00CC33A9"/>
    <w:rsid w:val="00CC3EE9"/>
    <w:rsid w:val="00CC43BD"/>
    <w:rsid w:val="00CC4C2C"/>
    <w:rsid w:val="00CC4CE0"/>
    <w:rsid w:val="00CC5356"/>
    <w:rsid w:val="00CC587D"/>
    <w:rsid w:val="00CC5DC1"/>
    <w:rsid w:val="00CC5DCD"/>
    <w:rsid w:val="00CC6099"/>
    <w:rsid w:val="00CC62CF"/>
    <w:rsid w:val="00CC6760"/>
    <w:rsid w:val="00CC67CB"/>
    <w:rsid w:val="00CC6BB7"/>
    <w:rsid w:val="00CC714E"/>
    <w:rsid w:val="00CC77AE"/>
    <w:rsid w:val="00CD04CB"/>
    <w:rsid w:val="00CD04E5"/>
    <w:rsid w:val="00CD0683"/>
    <w:rsid w:val="00CD0AA2"/>
    <w:rsid w:val="00CD13AF"/>
    <w:rsid w:val="00CD1493"/>
    <w:rsid w:val="00CD16E2"/>
    <w:rsid w:val="00CD1B7C"/>
    <w:rsid w:val="00CD1FF3"/>
    <w:rsid w:val="00CD22C0"/>
    <w:rsid w:val="00CD2F38"/>
    <w:rsid w:val="00CD3510"/>
    <w:rsid w:val="00CD36E1"/>
    <w:rsid w:val="00CD3797"/>
    <w:rsid w:val="00CD3848"/>
    <w:rsid w:val="00CD3867"/>
    <w:rsid w:val="00CD3A3D"/>
    <w:rsid w:val="00CD415F"/>
    <w:rsid w:val="00CD41CB"/>
    <w:rsid w:val="00CD42C1"/>
    <w:rsid w:val="00CD4AAC"/>
    <w:rsid w:val="00CD4C15"/>
    <w:rsid w:val="00CD4C51"/>
    <w:rsid w:val="00CD5619"/>
    <w:rsid w:val="00CD5BA3"/>
    <w:rsid w:val="00CD6B73"/>
    <w:rsid w:val="00CD6C41"/>
    <w:rsid w:val="00CD6E7F"/>
    <w:rsid w:val="00CD71B9"/>
    <w:rsid w:val="00CD7631"/>
    <w:rsid w:val="00CD7F81"/>
    <w:rsid w:val="00CE0092"/>
    <w:rsid w:val="00CE05DA"/>
    <w:rsid w:val="00CE06D7"/>
    <w:rsid w:val="00CE0840"/>
    <w:rsid w:val="00CE0DBA"/>
    <w:rsid w:val="00CE1044"/>
    <w:rsid w:val="00CE145D"/>
    <w:rsid w:val="00CE16CE"/>
    <w:rsid w:val="00CE195D"/>
    <w:rsid w:val="00CE1AE5"/>
    <w:rsid w:val="00CE207C"/>
    <w:rsid w:val="00CE21C3"/>
    <w:rsid w:val="00CE2295"/>
    <w:rsid w:val="00CE22B3"/>
    <w:rsid w:val="00CE26F0"/>
    <w:rsid w:val="00CE28FC"/>
    <w:rsid w:val="00CE2983"/>
    <w:rsid w:val="00CE349C"/>
    <w:rsid w:val="00CE3699"/>
    <w:rsid w:val="00CE3793"/>
    <w:rsid w:val="00CE37A2"/>
    <w:rsid w:val="00CE415F"/>
    <w:rsid w:val="00CE42C0"/>
    <w:rsid w:val="00CE4633"/>
    <w:rsid w:val="00CE499A"/>
    <w:rsid w:val="00CE4BB5"/>
    <w:rsid w:val="00CE4DA4"/>
    <w:rsid w:val="00CE4F79"/>
    <w:rsid w:val="00CE5573"/>
    <w:rsid w:val="00CE5F3B"/>
    <w:rsid w:val="00CE5F92"/>
    <w:rsid w:val="00CE6077"/>
    <w:rsid w:val="00CE63F9"/>
    <w:rsid w:val="00CE749F"/>
    <w:rsid w:val="00CE7527"/>
    <w:rsid w:val="00CE762A"/>
    <w:rsid w:val="00CE768D"/>
    <w:rsid w:val="00CE7832"/>
    <w:rsid w:val="00CF01B5"/>
    <w:rsid w:val="00CF02AF"/>
    <w:rsid w:val="00CF065C"/>
    <w:rsid w:val="00CF0B3E"/>
    <w:rsid w:val="00CF0C37"/>
    <w:rsid w:val="00CF0E29"/>
    <w:rsid w:val="00CF0FEF"/>
    <w:rsid w:val="00CF13E7"/>
    <w:rsid w:val="00CF24EE"/>
    <w:rsid w:val="00CF2CAB"/>
    <w:rsid w:val="00CF2E09"/>
    <w:rsid w:val="00CF3D85"/>
    <w:rsid w:val="00CF40FD"/>
    <w:rsid w:val="00CF40FF"/>
    <w:rsid w:val="00CF45C9"/>
    <w:rsid w:val="00CF4A2A"/>
    <w:rsid w:val="00CF4C3F"/>
    <w:rsid w:val="00CF4D94"/>
    <w:rsid w:val="00CF5409"/>
    <w:rsid w:val="00CF55E0"/>
    <w:rsid w:val="00CF6C5F"/>
    <w:rsid w:val="00CF6FFD"/>
    <w:rsid w:val="00CF71DF"/>
    <w:rsid w:val="00CF7586"/>
    <w:rsid w:val="00CF75EE"/>
    <w:rsid w:val="00CF7967"/>
    <w:rsid w:val="00CF7D03"/>
    <w:rsid w:val="00D00051"/>
    <w:rsid w:val="00D003E8"/>
    <w:rsid w:val="00D00477"/>
    <w:rsid w:val="00D004ED"/>
    <w:rsid w:val="00D007F5"/>
    <w:rsid w:val="00D00943"/>
    <w:rsid w:val="00D009A9"/>
    <w:rsid w:val="00D00DFD"/>
    <w:rsid w:val="00D00F84"/>
    <w:rsid w:val="00D01511"/>
    <w:rsid w:val="00D0181C"/>
    <w:rsid w:val="00D01CF6"/>
    <w:rsid w:val="00D02126"/>
    <w:rsid w:val="00D02179"/>
    <w:rsid w:val="00D0225D"/>
    <w:rsid w:val="00D024BD"/>
    <w:rsid w:val="00D02624"/>
    <w:rsid w:val="00D0317D"/>
    <w:rsid w:val="00D03360"/>
    <w:rsid w:val="00D036C3"/>
    <w:rsid w:val="00D0376C"/>
    <w:rsid w:val="00D037B7"/>
    <w:rsid w:val="00D03E23"/>
    <w:rsid w:val="00D04724"/>
    <w:rsid w:val="00D0492C"/>
    <w:rsid w:val="00D04A11"/>
    <w:rsid w:val="00D04E71"/>
    <w:rsid w:val="00D05410"/>
    <w:rsid w:val="00D057B9"/>
    <w:rsid w:val="00D057D6"/>
    <w:rsid w:val="00D05F29"/>
    <w:rsid w:val="00D061E7"/>
    <w:rsid w:val="00D06741"/>
    <w:rsid w:val="00D07AEC"/>
    <w:rsid w:val="00D1127D"/>
    <w:rsid w:val="00D11941"/>
    <w:rsid w:val="00D11F23"/>
    <w:rsid w:val="00D123A9"/>
    <w:rsid w:val="00D1272A"/>
    <w:rsid w:val="00D12B5D"/>
    <w:rsid w:val="00D132C9"/>
    <w:rsid w:val="00D13954"/>
    <w:rsid w:val="00D13BEB"/>
    <w:rsid w:val="00D13EB0"/>
    <w:rsid w:val="00D1421F"/>
    <w:rsid w:val="00D1473B"/>
    <w:rsid w:val="00D14F55"/>
    <w:rsid w:val="00D15051"/>
    <w:rsid w:val="00D154CB"/>
    <w:rsid w:val="00D15604"/>
    <w:rsid w:val="00D15DED"/>
    <w:rsid w:val="00D15EB4"/>
    <w:rsid w:val="00D15F78"/>
    <w:rsid w:val="00D160B7"/>
    <w:rsid w:val="00D161FE"/>
    <w:rsid w:val="00D16C69"/>
    <w:rsid w:val="00D174EE"/>
    <w:rsid w:val="00D17DA9"/>
    <w:rsid w:val="00D17F77"/>
    <w:rsid w:val="00D20E23"/>
    <w:rsid w:val="00D20F04"/>
    <w:rsid w:val="00D21B60"/>
    <w:rsid w:val="00D21BF4"/>
    <w:rsid w:val="00D22512"/>
    <w:rsid w:val="00D22CF3"/>
    <w:rsid w:val="00D22E8C"/>
    <w:rsid w:val="00D233BC"/>
    <w:rsid w:val="00D235DE"/>
    <w:rsid w:val="00D236BC"/>
    <w:rsid w:val="00D239CE"/>
    <w:rsid w:val="00D23CE9"/>
    <w:rsid w:val="00D24129"/>
    <w:rsid w:val="00D24A96"/>
    <w:rsid w:val="00D251CE"/>
    <w:rsid w:val="00D25A0F"/>
    <w:rsid w:val="00D25BAD"/>
    <w:rsid w:val="00D2686C"/>
    <w:rsid w:val="00D26AEE"/>
    <w:rsid w:val="00D26D2C"/>
    <w:rsid w:val="00D2706A"/>
    <w:rsid w:val="00D27894"/>
    <w:rsid w:val="00D27931"/>
    <w:rsid w:val="00D27C15"/>
    <w:rsid w:val="00D30059"/>
    <w:rsid w:val="00D30258"/>
    <w:rsid w:val="00D30765"/>
    <w:rsid w:val="00D30CC2"/>
    <w:rsid w:val="00D30D3E"/>
    <w:rsid w:val="00D30F1C"/>
    <w:rsid w:val="00D31B03"/>
    <w:rsid w:val="00D322EE"/>
    <w:rsid w:val="00D32674"/>
    <w:rsid w:val="00D32835"/>
    <w:rsid w:val="00D32C58"/>
    <w:rsid w:val="00D32C97"/>
    <w:rsid w:val="00D330D8"/>
    <w:rsid w:val="00D3387C"/>
    <w:rsid w:val="00D338BB"/>
    <w:rsid w:val="00D33A4B"/>
    <w:rsid w:val="00D33CC1"/>
    <w:rsid w:val="00D3459C"/>
    <w:rsid w:val="00D349A8"/>
    <w:rsid w:val="00D34B83"/>
    <w:rsid w:val="00D34D98"/>
    <w:rsid w:val="00D34FAA"/>
    <w:rsid w:val="00D36459"/>
    <w:rsid w:val="00D3656C"/>
    <w:rsid w:val="00D36ACA"/>
    <w:rsid w:val="00D36B51"/>
    <w:rsid w:val="00D36B76"/>
    <w:rsid w:val="00D375DE"/>
    <w:rsid w:val="00D378BB"/>
    <w:rsid w:val="00D379D4"/>
    <w:rsid w:val="00D4060D"/>
    <w:rsid w:val="00D4070F"/>
    <w:rsid w:val="00D407FC"/>
    <w:rsid w:val="00D4106D"/>
    <w:rsid w:val="00D41185"/>
    <w:rsid w:val="00D4154A"/>
    <w:rsid w:val="00D41AF1"/>
    <w:rsid w:val="00D41B54"/>
    <w:rsid w:val="00D41B9E"/>
    <w:rsid w:val="00D42474"/>
    <w:rsid w:val="00D42607"/>
    <w:rsid w:val="00D42639"/>
    <w:rsid w:val="00D428AD"/>
    <w:rsid w:val="00D42929"/>
    <w:rsid w:val="00D429F6"/>
    <w:rsid w:val="00D42ADA"/>
    <w:rsid w:val="00D42FE8"/>
    <w:rsid w:val="00D43C2E"/>
    <w:rsid w:val="00D43F7A"/>
    <w:rsid w:val="00D44010"/>
    <w:rsid w:val="00D44140"/>
    <w:rsid w:val="00D448FF"/>
    <w:rsid w:val="00D44E88"/>
    <w:rsid w:val="00D44F89"/>
    <w:rsid w:val="00D45245"/>
    <w:rsid w:val="00D45515"/>
    <w:rsid w:val="00D45594"/>
    <w:rsid w:val="00D45B95"/>
    <w:rsid w:val="00D45EEE"/>
    <w:rsid w:val="00D4618D"/>
    <w:rsid w:val="00D462AB"/>
    <w:rsid w:val="00D4651E"/>
    <w:rsid w:val="00D46A8C"/>
    <w:rsid w:val="00D46EB3"/>
    <w:rsid w:val="00D47322"/>
    <w:rsid w:val="00D473BC"/>
    <w:rsid w:val="00D4794E"/>
    <w:rsid w:val="00D47D7E"/>
    <w:rsid w:val="00D47D9C"/>
    <w:rsid w:val="00D47EF6"/>
    <w:rsid w:val="00D50068"/>
    <w:rsid w:val="00D504CA"/>
    <w:rsid w:val="00D505EB"/>
    <w:rsid w:val="00D508B4"/>
    <w:rsid w:val="00D50AD4"/>
    <w:rsid w:val="00D50FCE"/>
    <w:rsid w:val="00D5121A"/>
    <w:rsid w:val="00D51C92"/>
    <w:rsid w:val="00D522FC"/>
    <w:rsid w:val="00D52480"/>
    <w:rsid w:val="00D5274C"/>
    <w:rsid w:val="00D52878"/>
    <w:rsid w:val="00D52BFC"/>
    <w:rsid w:val="00D52D67"/>
    <w:rsid w:val="00D53157"/>
    <w:rsid w:val="00D5367D"/>
    <w:rsid w:val="00D53B7C"/>
    <w:rsid w:val="00D5416B"/>
    <w:rsid w:val="00D54335"/>
    <w:rsid w:val="00D54F38"/>
    <w:rsid w:val="00D55633"/>
    <w:rsid w:val="00D55B94"/>
    <w:rsid w:val="00D55BB3"/>
    <w:rsid w:val="00D55D4C"/>
    <w:rsid w:val="00D55F06"/>
    <w:rsid w:val="00D561F4"/>
    <w:rsid w:val="00D56ADE"/>
    <w:rsid w:val="00D577A6"/>
    <w:rsid w:val="00D60329"/>
    <w:rsid w:val="00D609CB"/>
    <w:rsid w:val="00D60B07"/>
    <w:rsid w:val="00D60C3E"/>
    <w:rsid w:val="00D60D81"/>
    <w:rsid w:val="00D61600"/>
    <w:rsid w:val="00D617EC"/>
    <w:rsid w:val="00D621E7"/>
    <w:rsid w:val="00D6244A"/>
    <w:rsid w:val="00D62B7D"/>
    <w:rsid w:val="00D62CD7"/>
    <w:rsid w:val="00D63918"/>
    <w:rsid w:val="00D64C24"/>
    <w:rsid w:val="00D659F8"/>
    <w:rsid w:val="00D65AF7"/>
    <w:rsid w:val="00D65C13"/>
    <w:rsid w:val="00D65D46"/>
    <w:rsid w:val="00D6668A"/>
    <w:rsid w:val="00D6678C"/>
    <w:rsid w:val="00D66847"/>
    <w:rsid w:val="00D66F8F"/>
    <w:rsid w:val="00D6717F"/>
    <w:rsid w:val="00D673D5"/>
    <w:rsid w:val="00D673F9"/>
    <w:rsid w:val="00D67719"/>
    <w:rsid w:val="00D6778D"/>
    <w:rsid w:val="00D67B3E"/>
    <w:rsid w:val="00D67ED7"/>
    <w:rsid w:val="00D7012F"/>
    <w:rsid w:val="00D707DE"/>
    <w:rsid w:val="00D71ACE"/>
    <w:rsid w:val="00D7225D"/>
    <w:rsid w:val="00D72365"/>
    <w:rsid w:val="00D723AA"/>
    <w:rsid w:val="00D73539"/>
    <w:rsid w:val="00D735B5"/>
    <w:rsid w:val="00D738D6"/>
    <w:rsid w:val="00D74B66"/>
    <w:rsid w:val="00D74BC2"/>
    <w:rsid w:val="00D74FB4"/>
    <w:rsid w:val="00D74FC0"/>
    <w:rsid w:val="00D7506F"/>
    <w:rsid w:val="00D75097"/>
    <w:rsid w:val="00D755EB"/>
    <w:rsid w:val="00D75759"/>
    <w:rsid w:val="00D7585E"/>
    <w:rsid w:val="00D758A4"/>
    <w:rsid w:val="00D75BD6"/>
    <w:rsid w:val="00D763AE"/>
    <w:rsid w:val="00D765B0"/>
    <w:rsid w:val="00D765E5"/>
    <w:rsid w:val="00D76FBF"/>
    <w:rsid w:val="00D77950"/>
    <w:rsid w:val="00D77DEB"/>
    <w:rsid w:val="00D77FAA"/>
    <w:rsid w:val="00D800D1"/>
    <w:rsid w:val="00D804DD"/>
    <w:rsid w:val="00D8081C"/>
    <w:rsid w:val="00D80BA3"/>
    <w:rsid w:val="00D81079"/>
    <w:rsid w:val="00D81380"/>
    <w:rsid w:val="00D81BAA"/>
    <w:rsid w:val="00D81CF4"/>
    <w:rsid w:val="00D82119"/>
    <w:rsid w:val="00D82855"/>
    <w:rsid w:val="00D82C61"/>
    <w:rsid w:val="00D833E5"/>
    <w:rsid w:val="00D841D8"/>
    <w:rsid w:val="00D8439B"/>
    <w:rsid w:val="00D847E1"/>
    <w:rsid w:val="00D84919"/>
    <w:rsid w:val="00D84B48"/>
    <w:rsid w:val="00D84B6E"/>
    <w:rsid w:val="00D84BFC"/>
    <w:rsid w:val="00D84EF1"/>
    <w:rsid w:val="00D85108"/>
    <w:rsid w:val="00D855F9"/>
    <w:rsid w:val="00D85797"/>
    <w:rsid w:val="00D860F6"/>
    <w:rsid w:val="00D86117"/>
    <w:rsid w:val="00D86784"/>
    <w:rsid w:val="00D867AD"/>
    <w:rsid w:val="00D867E6"/>
    <w:rsid w:val="00D86E27"/>
    <w:rsid w:val="00D86E7C"/>
    <w:rsid w:val="00D87514"/>
    <w:rsid w:val="00D87673"/>
    <w:rsid w:val="00D87DA8"/>
    <w:rsid w:val="00D87E00"/>
    <w:rsid w:val="00D902A8"/>
    <w:rsid w:val="00D9134D"/>
    <w:rsid w:val="00D91988"/>
    <w:rsid w:val="00D91BD9"/>
    <w:rsid w:val="00D91FB6"/>
    <w:rsid w:val="00D920C8"/>
    <w:rsid w:val="00D92D37"/>
    <w:rsid w:val="00D93480"/>
    <w:rsid w:val="00D93568"/>
    <w:rsid w:val="00D93FD8"/>
    <w:rsid w:val="00D94060"/>
    <w:rsid w:val="00D94C8D"/>
    <w:rsid w:val="00D94F36"/>
    <w:rsid w:val="00D954B6"/>
    <w:rsid w:val="00D95F57"/>
    <w:rsid w:val="00D9666C"/>
    <w:rsid w:val="00D96AC1"/>
    <w:rsid w:val="00D97062"/>
    <w:rsid w:val="00D977A3"/>
    <w:rsid w:val="00D97837"/>
    <w:rsid w:val="00D9795C"/>
    <w:rsid w:val="00D97E2B"/>
    <w:rsid w:val="00D97E37"/>
    <w:rsid w:val="00DA065C"/>
    <w:rsid w:val="00DA0CE7"/>
    <w:rsid w:val="00DA1153"/>
    <w:rsid w:val="00DA1778"/>
    <w:rsid w:val="00DA1AB5"/>
    <w:rsid w:val="00DA1E2E"/>
    <w:rsid w:val="00DA237F"/>
    <w:rsid w:val="00DA2396"/>
    <w:rsid w:val="00DA239E"/>
    <w:rsid w:val="00DA2D77"/>
    <w:rsid w:val="00DA3281"/>
    <w:rsid w:val="00DA3610"/>
    <w:rsid w:val="00DA3A32"/>
    <w:rsid w:val="00DA42EF"/>
    <w:rsid w:val="00DA4DCE"/>
    <w:rsid w:val="00DA4FEB"/>
    <w:rsid w:val="00DA51A2"/>
    <w:rsid w:val="00DA5488"/>
    <w:rsid w:val="00DA54CB"/>
    <w:rsid w:val="00DA56BD"/>
    <w:rsid w:val="00DA6033"/>
    <w:rsid w:val="00DA78DB"/>
    <w:rsid w:val="00DA7A03"/>
    <w:rsid w:val="00DB01E2"/>
    <w:rsid w:val="00DB0377"/>
    <w:rsid w:val="00DB04A1"/>
    <w:rsid w:val="00DB06D9"/>
    <w:rsid w:val="00DB0C25"/>
    <w:rsid w:val="00DB0DAD"/>
    <w:rsid w:val="00DB1818"/>
    <w:rsid w:val="00DB1FD9"/>
    <w:rsid w:val="00DB25DF"/>
    <w:rsid w:val="00DB2640"/>
    <w:rsid w:val="00DB28D2"/>
    <w:rsid w:val="00DB307E"/>
    <w:rsid w:val="00DB38DB"/>
    <w:rsid w:val="00DB4346"/>
    <w:rsid w:val="00DB4D0F"/>
    <w:rsid w:val="00DB55AB"/>
    <w:rsid w:val="00DB6700"/>
    <w:rsid w:val="00DB67EE"/>
    <w:rsid w:val="00DB682A"/>
    <w:rsid w:val="00DB6AB7"/>
    <w:rsid w:val="00DB6AF6"/>
    <w:rsid w:val="00DB6E8A"/>
    <w:rsid w:val="00DB70A3"/>
    <w:rsid w:val="00DB7613"/>
    <w:rsid w:val="00DB79F4"/>
    <w:rsid w:val="00DB7C5D"/>
    <w:rsid w:val="00DB7C8E"/>
    <w:rsid w:val="00DB7F22"/>
    <w:rsid w:val="00DC01E4"/>
    <w:rsid w:val="00DC0499"/>
    <w:rsid w:val="00DC0B1D"/>
    <w:rsid w:val="00DC0B9E"/>
    <w:rsid w:val="00DC186A"/>
    <w:rsid w:val="00DC2017"/>
    <w:rsid w:val="00DC265F"/>
    <w:rsid w:val="00DC296D"/>
    <w:rsid w:val="00DC309B"/>
    <w:rsid w:val="00DC328E"/>
    <w:rsid w:val="00DC353E"/>
    <w:rsid w:val="00DC37F3"/>
    <w:rsid w:val="00DC390F"/>
    <w:rsid w:val="00DC4724"/>
    <w:rsid w:val="00DC4816"/>
    <w:rsid w:val="00DC4C38"/>
    <w:rsid w:val="00DC4DA2"/>
    <w:rsid w:val="00DC57A8"/>
    <w:rsid w:val="00DC5D0F"/>
    <w:rsid w:val="00DC5DC7"/>
    <w:rsid w:val="00DC5F31"/>
    <w:rsid w:val="00DC606C"/>
    <w:rsid w:val="00DC6A77"/>
    <w:rsid w:val="00DC6ABA"/>
    <w:rsid w:val="00DC6AEB"/>
    <w:rsid w:val="00DC6E29"/>
    <w:rsid w:val="00DC6FA8"/>
    <w:rsid w:val="00DD01B8"/>
    <w:rsid w:val="00DD0C2E"/>
    <w:rsid w:val="00DD10B5"/>
    <w:rsid w:val="00DD13B8"/>
    <w:rsid w:val="00DD22B4"/>
    <w:rsid w:val="00DD2975"/>
    <w:rsid w:val="00DD2DB4"/>
    <w:rsid w:val="00DD2DE1"/>
    <w:rsid w:val="00DD339B"/>
    <w:rsid w:val="00DD34C2"/>
    <w:rsid w:val="00DD355D"/>
    <w:rsid w:val="00DD356F"/>
    <w:rsid w:val="00DD3B94"/>
    <w:rsid w:val="00DD3E99"/>
    <w:rsid w:val="00DD3F97"/>
    <w:rsid w:val="00DD4050"/>
    <w:rsid w:val="00DD4267"/>
    <w:rsid w:val="00DD4B42"/>
    <w:rsid w:val="00DD4DF7"/>
    <w:rsid w:val="00DD507E"/>
    <w:rsid w:val="00DD5188"/>
    <w:rsid w:val="00DD52E4"/>
    <w:rsid w:val="00DD54E6"/>
    <w:rsid w:val="00DD556F"/>
    <w:rsid w:val="00DD57E8"/>
    <w:rsid w:val="00DD5BD8"/>
    <w:rsid w:val="00DD5BFB"/>
    <w:rsid w:val="00DD5C85"/>
    <w:rsid w:val="00DD60DB"/>
    <w:rsid w:val="00DD64F1"/>
    <w:rsid w:val="00DD777D"/>
    <w:rsid w:val="00DD7A6F"/>
    <w:rsid w:val="00DD7F94"/>
    <w:rsid w:val="00DE072D"/>
    <w:rsid w:val="00DE110F"/>
    <w:rsid w:val="00DE171D"/>
    <w:rsid w:val="00DE1AAC"/>
    <w:rsid w:val="00DE1AB1"/>
    <w:rsid w:val="00DE1E44"/>
    <w:rsid w:val="00DE1E81"/>
    <w:rsid w:val="00DE1FCE"/>
    <w:rsid w:val="00DE245D"/>
    <w:rsid w:val="00DE25FF"/>
    <w:rsid w:val="00DE2AA5"/>
    <w:rsid w:val="00DE2D65"/>
    <w:rsid w:val="00DE2F96"/>
    <w:rsid w:val="00DE335F"/>
    <w:rsid w:val="00DE3508"/>
    <w:rsid w:val="00DE3A74"/>
    <w:rsid w:val="00DE3B39"/>
    <w:rsid w:val="00DE3C22"/>
    <w:rsid w:val="00DE3C6A"/>
    <w:rsid w:val="00DE3D33"/>
    <w:rsid w:val="00DE3F58"/>
    <w:rsid w:val="00DE427B"/>
    <w:rsid w:val="00DE505D"/>
    <w:rsid w:val="00DE52B3"/>
    <w:rsid w:val="00DE58A6"/>
    <w:rsid w:val="00DE5B06"/>
    <w:rsid w:val="00DE60EA"/>
    <w:rsid w:val="00DE64DD"/>
    <w:rsid w:val="00DE66FC"/>
    <w:rsid w:val="00DE742F"/>
    <w:rsid w:val="00DE7E73"/>
    <w:rsid w:val="00DF0705"/>
    <w:rsid w:val="00DF0F4D"/>
    <w:rsid w:val="00DF12DA"/>
    <w:rsid w:val="00DF1BCF"/>
    <w:rsid w:val="00DF1D80"/>
    <w:rsid w:val="00DF2091"/>
    <w:rsid w:val="00DF2662"/>
    <w:rsid w:val="00DF26CE"/>
    <w:rsid w:val="00DF291E"/>
    <w:rsid w:val="00DF2B1F"/>
    <w:rsid w:val="00DF2DA7"/>
    <w:rsid w:val="00DF30C4"/>
    <w:rsid w:val="00DF3522"/>
    <w:rsid w:val="00DF37E5"/>
    <w:rsid w:val="00DF3985"/>
    <w:rsid w:val="00DF4B7A"/>
    <w:rsid w:val="00DF53FF"/>
    <w:rsid w:val="00DF549F"/>
    <w:rsid w:val="00DF5788"/>
    <w:rsid w:val="00DF5C8B"/>
    <w:rsid w:val="00DF5FDC"/>
    <w:rsid w:val="00DF62CD"/>
    <w:rsid w:val="00DF7A14"/>
    <w:rsid w:val="00DF7D38"/>
    <w:rsid w:val="00E00215"/>
    <w:rsid w:val="00E00584"/>
    <w:rsid w:val="00E006DE"/>
    <w:rsid w:val="00E0074D"/>
    <w:rsid w:val="00E0076B"/>
    <w:rsid w:val="00E0128E"/>
    <w:rsid w:val="00E01353"/>
    <w:rsid w:val="00E015D5"/>
    <w:rsid w:val="00E015F5"/>
    <w:rsid w:val="00E01E27"/>
    <w:rsid w:val="00E021F9"/>
    <w:rsid w:val="00E02978"/>
    <w:rsid w:val="00E02985"/>
    <w:rsid w:val="00E02FBC"/>
    <w:rsid w:val="00E0311B"/>
    <w:rsid w:val="00E033B5"/>
    <w:rsid w:val="00E034C3"/>
    <w:rsid w:val="00E03C77"/>
    <w:rsid w:val="00E05519"/>
    <w:rsid w:val="00E059B9"/>
    <w:rsid w:val="00E061BF"/>
    <w:rsid w:val="00E069D4"/>
    <w:rsid w:val="00E06FE7"/>
    <w:rsid w:val="00E072F9"/>
    <w:rsid w:val="00E07547"/>
    <w:rsid w:val="00E102CA"/>
    <w:rsid w:val="00E103F9"/>
    <w:rsid w:val="00E10F65"/>
    <w:rsid w:val="00E1189A"/>
    <w:rsid w:val="00E1218F"/>
    <w:rsid w:val="00E12746"/>
    <w:rsid w:val="00E12A0D"/>
    <w:rsid w:val="00E12B20"/>
    <w:rsid w:val="00E13618"/>
    <w:rsid w:val="00E140BA"/>
    <w:rsid w:val="00E142BB"/>
    <w:rsid w:val="00E145C3"/>
    <w:rsid w:val="00E149E7"/>
    <w:rsid w:val="00E14E4B"/>
    <w:rsid w:val="00E15A65"/>
    <w:rsid w:val="00E15BFE"/>
    <w:rsid w:val="00E15CF1"/>
    <w:rsid w:val="00E15DC7"/>
    <w:rsid w:val="00E161AA"/>
    <w:rsid w:val="00E16226"/>
    <w:rsid w:val="00E16B63"/>
    <w:rsid w:val="00E175E6"/>
    <w:rsid w:val="00E20067"/>
    <w:rsid w:val="00E200E2"/>
    <w:rsid w:val="00E20158"/>
    <w:rsid w:val="00E208EB"/>
    <w:rsid w:val="00E20D54"/>
    <w:rsid w:val="00E20EF1"/>
    <w:rsid w:val="00E21265"/>
    <w:rsid w:val="00E21296"/>
    <w:rsid w:val="00E216EB"/>
    <w:rsid w:val="00E21AEB"/>
    <w:rsid w:val="00E228F3"/>
    <w:rsid w:val="00E2303D"/>
    <w:rsid w:val="00E23076"/>
    <w:rsid w:val="00E23728"/>
    <w:rsid w:val="00E23886"/>
    <w:rsid w:val="00E24005"/>
    <w:rsid w:val="00E249F4"/>
    <w:rsid w:val="00E257D4"/>
    <w:rsid w:val="00E259E1"/>
    <w:rsid w:val="00E25D37"/>
    <w:rsid w:val="00E25DE9"/>
    <w:rsid w:val="00E2782C"/>
    <w:rsid w:val="00E27ACD"/>
    <w:rsid w:val="00E27E35"/>
    <w:rsid w:val="00E30689"/>
    <w:rsid w:val="00E30690"/>
    <w:rsid w:val="00E3072A"/>
    <w:rsid w:val="00E30C8E"/>
    <w:rsid w:val="00E31215"/>
    <w:rsid w:val="00E31BFB"/>
    <w:rsid w:val="00E31DED"/>
    <w:rsid w:val="00E31F83"/>
    <w:rsid w:val="00E3243A"/>
    <w:rsid w:val="00E326FC"/>
    <w:rsid w:val="00E3283C"/>
    <w:rsid w:val="00E328D3"/>
    <w:rsid w:val="00E32A1F"/>
    <w:rsid w:val="00E32B67"/>
    <w:rsid w:val="00E334EC"/>
    <w:rsid w:val="00E338ED"/>
    <w:rsid w:val="00E33BC0"/>
    <w:rsid w:val="00E33FD1"/>
    <w:rsid w:val="00E341C8"/>
    <w:rsid w:val="00E3463D"/>
    <w:rsid w:val="00E347F6"/>
    <w:rsid w:val="00E350FA"/>
    <w:rsid w:val="00E35873"/>
    <w:rsid w:val="00E3598F"/>
    <w:rsid w:val="00E35E9B"/>
    <w:rsid w:val="00E36011"/>
    <w:rsid w:val="00E36ED8"/>
    <w:rsid w:val="00E370E2"/>
    <w:rsid w:val="00E372CF"/>
    <w:rsid w:val="00E40274"/>
    <w:rsid w:val="00E4042D"/>
    <w:rsid w:val="00E404AA"/>
    <w:rsid w:val="00E415EA"/>
    <w:rsid w:val="00E417ED"/>
    <w:rsid w:val="00E41E98"/>
    <w:rsid w:val="00E420AA"/>
    <w:rsid w:val="00E4257A"/>
    <w:rsid w:val="00E426D6"/>
    <w:rsid w:val="00E42C31"/>
    <w:rsid w:val="00E42EEE"/>
    <w:rsid w:val="00E42FD2"/>
    <w:rsid w:val="00E433DD"/>
    <w:rsid w:val="00E433E7"/>
    <w:rsid w:val="00E43470"/>
    <w:rsid w:val="00E43A58"/>
    <w:rsid w:val="00E44B2F"/>
    <w:rsid w:val="00E44B53"/>
    <w:rsid w:val="00E45232"/>
    <w:rsid w:val="00E45316"/>
    <w:rsid w:val="00E4597E"/>
    <w:rsid w:val="00E459EF"/>
    <w:rsid w:val="00E46004"/>
    <w:rsid w:val="00E47053"/>
    <w:rsid w:val="00E47AF5"/>
    <w:rsid w:val="00E50667"/>
    <w:rsid w:val="00E506F4"/>
    <w:rsid w:val="00E50DB7"/>
    <w:rsid w:val="00E512CD"/>
    <w:rsid w:val="00E51F04"/>
    <w:rsid w:val="00E52887"/>
    <w:rsid w:val="00E532C1"/>
    <w:rsid w:val="00E5347F"/>
    <w:rsid w:val="00E5397B"/>
    <w:rsid w:val="00E54201"/>
    <w:rsid w:val="00E542C7"/>
    <w:rsid w:val="00E545B0"/>
    <w:rsid w:val="00E54666"/>
    <w:rsid w:val="00E5472E"/>
    <w:rsid w:val="00E54840"/>
    <w:rsid w:val="00E54C46"/>
    <w:rsid w:val="00E54E42"/>
    <w:rsid w:val="00E55127"/>
    <w:rsid w:val="00E55239"/>
    <w:rsid w:val="00E5527F"/>
    <w:rsid w:val="00E5565D"/>
    <w:rsid w:val="00E55C99"/>
    <w:rsid w:val="00E55E6C"/>
    <w:rsid w:val="00E560EA"/>
    <w:rsid w:val="00E56109"/>
    <w:rsid w:val="00E56244"/>
    <w:rsid w:val="00E5639F"/>
    <w:rsid w:val="00E5682C"/>
    <w:rsid w:val="00E56897"/>
    <w:rsid w:val="00E56D86"/>
    <w:rsid w:val="00E57469"/>
    <w:rsid w:val="00E57694"/>
    <w:rsid w:val="00E57BF4"/>
    <w:rsid w:val="00E57E46"/>
    <w:rsid w:val="00E60422"/>
    <w:rsid w:val="00E60986"/>
    <w:rsid w:val="00E60E52"/>
    <w:rsid w:val="00E613EA"/>
    <w:rsid w:val="00E616AF"/>
    <w:rsid w:val="00E61816"/>
    <w:rsid w:val="00E619D8"/>
    <w:rsid w:val="00E61DBD"/>
    <w:rsid w:val="00E62748"/>
    <w:rsid w:val="00E62E51"/>
    <w:rsid w:val="00E634FF"/>
    <w:rsid w:val="00E63D37"/>
    <w:rsid w:val="00E63E1F"/>
    <w:rsid w:val="00E64A9A"/>
    <w:rsid w:val="00E6537E"/>
    <w:rsid w:val="00E65C3D"/>
    <w:rsid w:val="00E66246"/>
    <w:rsid w:val="00E66858"/>
    <w:rsid w:val="00E678F1"/>
    <w:rsid w:val="00E67EE1"/>
    <w:rsid w:val="00E70274"/>
    <w:rsid w:val="00E7033B"/>
    <w:rsid w:val="00E703BF"/>
    <w:rsid w:val="00E70FF7"/>
    <w:rsid w:val="00E7133E"/>
    <w:rsid w:val="00E71509"/>
    <w:rsid w:val="00E7160B"/>
    <w:rsid w:val="00E7186F"/>
    <w:rsid w:val="00E71B43"/>
    <w:rsid w:val="00E72134"/>
    <w:rsid w:val="00E7275B"/>
    <w:rsid w:val="00E7283E"/>
    <w:rsid w:val="00E72BB5"/>
    <w:rsid w:val="00E72CC7"/>
    <w:rsid w:val="00E73012"/>
    <w:rsid w:val="00E73695"/>
    <w:rsid w:val="00E73A8F"/>
    <w:rsid w:val="00E73E9C"/>
    <w:rsid w:val="00E740DC"/>
    <w:rsid w:val="00E744C0"/>
    <w:rsid w:val="00E74EFC"/>
    <w:rsid w:val="00E7578E"/>
    <w:rsid w:val="00E7611D"/>
    <w:rsid w:val="00E761DC"/>
    <w:rsid w:val="00E764EF"/>
    <w:rsid w:val="00E76691"/>
    <w:rsid w:val="00E767BC"/>
    <w:rsid w:val="00E7681A"/>
    <w:rsid w:val="00E76E3D"/>
    <w:rsid w:val="00E76F05"/>
    <w:rsid w:val="00E77319"/>
    <w:rsid w:val="00E77343"/>
    <w:rsid w:val="00E77438"/>
    <w:rsid w:val="00E774B1"/>
    <w:rsid w:val="00E77645"/>
    <w:rsid w:val="00E778F2"/>
    <w:rsid w:val="00E80611"/>
    <w:rsid w:val="00E80ECF"/>
    <w:rsid w:val="00E8141F"/>
    <w:rsid w:val="00E81493"/>
    <w:rsid w:val="00E81663"/>
    <w:rsid w:val="00E81742"/>
    <w:rsid w:val="00E81EFE"/>
    <w:rsid w:val="00E81FA4"/>
    <w:rsid w:val="00E82479"/>
    <w:rsid w:val="00E82A1F"/>
    <w:rsid w:val="00E82A9B"/>
    <w:rsid w:val="00E82D67"/>
    <w:rsid w:val="00E83465"/>
    <w:rsid w:val="00E83482"/>
    <w:rsid w:val="00E834FA"/>
    <w:rsid w:val="00E84154"/>
    <w:rsid w:val="00E845D1"/>
    <w:rsid w:val="00E848F3"/>
    <w:rsid w:val="00E84B3D"/>
    <w:rsid w:val="00E85A79"/>
    <w:rsid w:val="00E86310"/>
    <w:rsid w:val="00E86369"/>
    <w:rsid w:val="00E87066"/>
    <w:rsid w:val="00E87436"/>
    <w:rsid w:val="00E87744"/>
    <w:rsid w:val="00E90096"/>
    <w:rsid w:val="00E9064F"/>
    <w:rsid w:val="00E90DBB"/>
    <w:rsid w:val="00E90F1F"/>
    <w:rsid w:val="00E90F44"/>
    <w:rsid w:val="00E90F81"/>
    <w:rsid w:val="00E910E1"/>
    <w:rsid w:val="00E91481"/>
    <w:rsid w:val="00E915F9"/>
    <w:rsid w:val="00E918B2"/>
    <w:rsid w:val="00E91984"/>
    <w:rsid w:val="00E91E2D"/>
    <w:rsid w:val="00E91E61"/>
    <w:rsid w:val="00E9200F"/>
    <w:rsid w:val="00E92848"/>
    <w:rsid w:val="00E92E20"/>
    <w:rsid w:val="00E9368F"/>
    <w:rsid w:val="00E94087"/>
    <w:rsid w:val="00E9420D"/>
    <w:rsid w:val="00E94CFA"/>
    <w:rsid w:val="00E94D1B"/>
    <w:rsid w:val="00E94F66"/>
    <w:rsid w:val="00E953AB"/>
    <w:rsid w:val="00E954C6"/>
    <w:rsid w:val="00E95551"/>
    <w:rsid w:val="00E95D2E"/>
    <w:rsid w:val="00E967F5"/>
    <w:rsid w:val="00E96D49"/>
    <w:rsid w:val="00E96FE7"/>
    <w:rsid w:val="00E970EC"/>
    <w:rsid w:val="00E97294"/>
    <w:rsid w:val="00EA028E"/>
    <w:rsid w:val="00EA04A8"/>
    <w:rsid w:val="00EA04C3"/>
    <w:rsid w:val="00EA0AAD"/>
    <w:rsid w:val="00EA0DEF"/>
    <w:rsid w:val="00EA0F17"/>
    <w:rsid w:val="00EA1122"/>
    <w:rsid w:val="00EA1A17"/>
    <w:rsid w:val="00EA285D"/>
    <w:rsid w:val="00EA2AC7"/>
    <w:rsid w:val="00EA34E8"/>
    <w:rsid w:val="00EA3E77"/>
    <w:rsid w:val="00EA406F"/>
    <w:rsid w:val="00EA40D4"/>
    <w:rsid w:val="00EA41A9"/>
    <w:rsid w:val="00EA514A"/>
    <w:rsid w:val="00EA532F"/>
    <w:rsid w:val="00EA534B"/>
    <w:rsid w:val="00EA5731"/>
    <w:rsid w:val="00EA5807"/>
    <w:rsid w:val="00EA5938"/>
    <w:rsid w:val="00EA5DC1"/>
    <w:rsid w:val="00EA5FFB"/>
    <w:rsid w:val="00EA6287"/>
    <w:rsid w:val="00EA7526"/>
    <w:rsid w:val="00EA76E2"/>
    <w:rsid w:val="00EB0139"/>
    <w:rsid w:val="00EB100D"/>
    <w:rsid w:val="00EB113F"/>
    <w:rsid w:val="00EB177A"/>
    <w:rsid w:val="00EB1C37"/>
    <w:rsid w:val="00EB2486"/>
    <w:rsid w:val="00EB2910"/>
    <w:rsid w:val="00EB2C1A"/>
    <w:rsid w:val="00EB2C28"/>
    <w:rsid w:val="00EB31DD"/>
    <w:rsid w:val="00EB35E8"/>
    <w:rsid w:val="00EB4343"/>
    <w:rsid w:val="00EB45ED"/>
    <w:rsid w:val="00EB467E"/>
    <w:rsid w:val="00EB472A"/>
    <w:rsid w:val="00EB47E5"/>
    <w:rsid w:val="00EB4D93"/>
    <w:rsid w:val="00EB52ED"/>
    <w:rsid w:val="00EB5576"/>
    <w:rsid w:val="00EB6373"/>
    <w:rsid w:val="00EB65DA"/>
    <w:rsid w:val="00EB6836"/>
    <w:rsid w:val="00EB6951"/>
    <w:rsid w:val="00EB6EEC"/>
    <w:rsid w:val="00EB72C9"/>
    <w:rsid w:val="00EB76A5"/>
    <w:rsid w:val="00EB7C83"/>
    <w:rsid w:val="00EB7E79"/>
    <w:rsid w:val="00EC02D6"/>
    <w:rsid w:val="00EC033E"/>
    <w:rsid w:val="00EC04E4"/>
    <w:rsid w:val="00EC0649"/>
    <w:rsid w:val="00EC078A"/>
    <w:rsid w:val="00EC079E"/>
    <w:rsid w:val="00EC08C5"/>
    <w:rsid w:val="00EC13F7"/>
    <w:rsid w:val="00EC29D4"/>
    <w:rsid w:val="00EC3164"/>
    <w:rsid w:val="00EC345B"/>
    <w:rsid w:val="00EC35F2"/>
    <w:rsid w:val="00EC433A"/>
    <w:rsid w:val="00EC4A25"/>
    <w:rsid w:val="00EC4CC1"/>
    <w:rsid w:val="00EC588F"/>
    <w:rsid w:val="00EC5A48"/>
    <w:rsid w:val="00EC5AEF"/>
    <w:rsid w:val="00EC5BF7"/>
    <w:rsid w:val="00EC5C82"/>
    <w:rsid w:val="00EC5EFC"/>
    <w:rsid w:val="00EC62B3"/>
    <w:rsid w:val="00EC68B7"/>
    <w:rsid w:val="00EC6C91"/>
    <w:rsid w:val="00EC748F"/>
    <w:rsid w:val="00EC770F"/>
    <w:rsid w:val="00EC7AE5"/>
    <w:rsid w:val="00ED0329"/>
    <w:rsid w:val="00ED0A6D"/>
    <w:rsid w:val="00ED0CEC"/>
    <w:rsid w:val="00ED0EE2"/>
    <w:rsid w:val="00ED0FD6"/>
    <w:rsid w:val="00ED1279"/>
    <w:rsid w:val="00ED163F"/>
    <w:rsid w:val="00ED1655"/>
    <w:rsid w:val="00ED1713"/>
    <w:rsid w:val="00ED1753"/>
    <w:rsid w:val="00ED18DB"/>
    <w:rsid w:val="00ED1A5F"/>
    <w:rsid w:val="00ED1AD8"/>
    <w:rsid w:val="00ED1B06"/>
    <w:rsid w:val="00ED1D20"/>
    <w:rsid w:val="00ED2A65"/>
    <w:rsid w:val="00ED308F"/>
    <w:rsid w:val="00ED3118"/>
    <w:rsid w:val="00ED334D"/>
    <w:rsid w:val="00ED41D7"/>
    <w:rsid w:val="00ED43BA"/>
    <w:rsid w:val="00ED5268"/>
    <w:rsid w:val="00ED54C1"/>
    <w:rsid w:val="00ED5F9F"/>
    <w:rsid w:val="00ED6037"/>
    <w:rsid w:val="00ED60FB"/>
    <w:rsid w:val="00ED61CC"/>
    <w:rsid w:val="00ED62DA"/>
    <w:rsid w:val="00ED640C"/>
    <w:rsid w:val="00ED6B77"/>
    <w:rsid w:val="00ED6E36"/>
    <w:rsid w:val="00ED705E"/>
    <w:rsid w:val="00ED7106"/>
    <w:rsid w:val="00ED73E0"/>
    <w:rsid w:val="00ED7672"/>
    <w:rsid w:val="00ED7CF8"/>
    <w:rsid w:val="00EE0E16"/>
    <w:rsid w:val="00EE0E2B"/>
    <w:rsid w:val="00EE0F55"/>
    <w:rsid w:val="00EE1748"/>
    <w:rsid w:val="00EE1AC9"/>
    <w:rsid w:val="00EE21CD"/>
    <w:rsid w:val="00EE236C"/>
    <w:rsid w:val="00EE2880"/>
    <w:rsid w:val="00EE358F"/>
    <w:rsid w:val="00EE35B1"/>
    <w:rsid w:val="00EE3867"/>
    <w:rsid w:val="00EE3A76"/>
    <w:rsid w:val="00EE4224"/>
    <w:rsid w:val="00EE4230"/>
    <w:rsid w:val="00EE4B3B"/>
    <w:rsid w:val="00EE4F6F"/>
    <w:rsid w:val="00EE565E"/>
    <w:rsid w:val="00EE5E4F"/>
    <w:rsid w:val="00EE5F2F"/>
    <w:rsid w:val="00EE6058"/>
    <w:rsid w:val="00EE655A"/>
    <w:rsid w:val="00EE67F4"/>
    <w:rsid w:val="00EE6C37"/>
    <w:rsid w:val="00EE6D19"/>
    <w:rsid w:val="00EE706A"/>
    <w:rsid w:val="00EE75E8"/>
    <w:rsid w:val="00EE774E"/>
    <w:rsid w:val="00EE7C8B"/>
    <w:rsid w:val="00EE7DC3"/>
    <w:rsid w:val="00EE7DC4"/>
    <w:rsid w:val="00EE7E93"/>
    <w:rsid w:val="00EF1384"/>
    <w:rsid w:val="00EF1E66"/>
    <w:rsid w:val="00EF27A4"/>
    <w:rsid w:val="00EF2E0D"/>
    <w:rsid w:val="00EF33E3"/>
    <w:rsid w:val="00EF3437"/>
    <w:rsid w:val="00EF35F1"/>
    <w:rsid w:val="00EF3894"/>
    <w:rsid w:val="00EF4142"/>
    <w:rsid w:val="00EF431D"/>
    <w:rsid w:val="00EF47A0"/>
    <w:rsid w:val="00EF4CDB"/>
    <w:rsid w:val="00EF5414"/>
    <w:rsid w:val="00EF5881"/>
    <w:rsid w:val="00EF5891"/>
    <w:rsid w:val="00EF6034"/>
    <w:rsid w:val="00EF6479"/>
    <w:rsid w:val="00EF6C38"/>
    <w:rsid w:val="00EF746F"/>
    <w:rsid w:val="00EF750C"/>
    <w:rsid w:val="00EF7BD1"/>
    <w:rsid w:val="00EF7C60"/>
    <w:rsid w:val="00F0096F"/>
    <w:rsid w:val="00F0107E"/>
    <w:rsid w:val="00F01363"/>
    <w:rsid w:val="00F01833"/>
    <w:rsid w:val="00F01B63"/>
    <w:rsid w:val="00F02146"/>
    <w:rsid w:val="00F025A2"/>
    <w:rsid w:val="00F025D1"/>
    <w:rsid w:val="00F026C7"/>
    <w:rsid w:val="00F02A22"/>
    <w:rsid w:val="00F02D62"/>
    <w:rsid w:val="00F03775"/>
    <w:rsid w:val="00F041E3"/>
    <w:rsid w:val="00F0458A"/>
    <w:rsid w:val="00F04609"/>
    <w:rsid w:val="00F04712"/>
    <w:rsid w:val="00F04912"/>
    <w:rsid w:val="00F0495E"/>
    <w:rsid w:val="00F04FBF"/>
    <w:rsid w:val="00F0512E"/>
    <w:rsid w:val="00F055F9"/>
    <w:rsid w:val="00F05929"/>
    <w:rsid w:val="00F05AB1"/>
    <w:rsid w:val="00F0632E"/>
    <w:rsid w:val="00F06827"/>
    <w:rsid w:val="00F075F2"/>
    <w:rsid w:val="00F07778"/>
    <w:rsid w:val="00F07C08"/>
    <w:rsid w:val="00F07DC2"/>
    <w:rsid w:val="00F07E21"/>
    <w:rsid w:val="00F07E6F"/>
    <w:rsid w:val="00F10768"/>
    <w:rsid w:val="00F1088C"/>
    <w:rsid w:val="00F10E36"/>
    <w:rsid w:val="00F11198"/>
    <w:rsid w:val="00F115C4"/>
    <w:rsid w:val="00F11725"/>
    <w:rsid w:val="00F11F80"/>
    <w:rsid w:val="00F12224"/>
    <w:rsid w:val="00F12605"/>
    <w:rsid w:val="00F1263F"/>
    <w:rsid w:val="00F12937"/>
    <w:rsid w:val="00F12E6F"/>
    <w:rsid w:val="00F12F2A"/>
    <w:rsid w:val="00F1366F"/>
    <w:rsid w:val="00F13A37"/>
    <w:rsid w:val="00F13E3F"/>
    <w:rsid w:val="00F14011"/>
    <w:rsid w:val="00F1402C"/>
    <w:rsid w:val="00F144BA"/>
    <w:rsid w:val="00F14719"/>
    <w:rsid w:val="00F14743"/>
    <w:rsid w:val="00F14A8B"/>
    <w:rsid w:val="00F14AC9"/>
    <w:rsid w:val="00F14C2C"/>
    <w:rsid w:val="00F15544"/>
    <w:rsid w:val="00F15599"/>
    <w:rsid w:val="00F15979"/>
    <w:rsid w:val="00F1635D"/>
    <w:rsid w:val="00F16373"/>
    <w:rsid w:val="00F1657D"/>
    <w:rsid w:val="00F1689E"/>
    <w:rsid w:val="00F168A3"/>
    <w:rsid w:val="00F16E7C"/>
    <w:rsid w:val="00F1712C"/>
    <w:rsid w:val="00F17F03"/>
    <w:rsid w:val="00F20E24"/>
    <w:rsid w:val="00F21083"/>
    <w:rsid w:val="00F213C1"/>
    <w:rsid w:val="00F21925"/>
    <w:rsid w:val="00F21A7B"/>
    <w:rsid w:val="00F21EC5"/>
    <w:rsid w:val="00F22988"/>
    <w:rsid w:val="00F22DBE"/>
    <w:rsid w:val="00F22EC7"/>
    <w:rsid w:val="00F23268"/>
    <w:rsid w:val="00F235DA"/>
    <w:rsid w:val="00F23D23"/>
    <w:rsid w:val="00F241BD"/>
    <w:rsid w:val="00F24200"/>
    <w:rsid w:val="00F25051"/>
    <w:rsid w:val="00F25762"/>
    <w:rsid w:val="00F268EE"/>
    <w:rsid w:val="00F26D02"/>
    <w:rsid w:val="00F2773A"/>
    <w:rsid w:val="00F27A07"/>
    <w:rsid w:val="00F27BF1"/>
    <w:rsid w:val="00F27EE2"/>
    <w:rsid w:val="00F30274"/>
    <w:rsid w:val="00F30499"/>
    <w:rsid w:val="00F312BB"/>
    <w:rsid w:val="00F31749"/>
    <w:rsid w:val="00F319E2"/>
    <w:rsid w:val="00F31BB9"/>
    <w:rsid w:val="00F32341"/>
    <w:rsid w:val="00F32456"/>
    <w:rsid w:val="00F324AF"/>
    <w:rsid w:val="00F32957"/>
    <w:rsid w:val="00F336E1"/>
    <w:rsid w:val="00F33A98"/>
    <w:rsid w:val="00F33ABE"/>
    <w:rsid w:val="00F33D0C"/>
    <w:rsid w:val="00F33F10"/>
    <w:rsid w:val="00F34455"/>
    <w:rsid w:val="00F34599"/>
    <w:rsid w:val="00F34794"/>
    <w:rsid w:val="00F34874"/>
    <w:rsid w:val="00F34BB8"/>
    <w:rsid w:val="00F34F40"/>
    <w:rsid w:val="00F35199"/>
    <w:rsid w:val="00F35AD7"/>
    <w:rsid w:val="00F35C51"/>
    <w:rsid w:val="00F3624E"/>
    <w:rsid w:val="00F36A8C"/>
    <w:rsid w:val="00F36BAD"/>
    <w:rsid w:val="00F373FA"/>
    <w:rsid w:val="00F3787F"/>
    <w:rsid w:val="00F37BDF"/>
    <w:rsid w:val="00F37E87"/>
    <w:rsid w:val="00F4011B"/>
    <w:rsid w:val="00F40749"/>
    <w:rsid w:val="00F40E2A"/>
    <w:rsid w:val="00F41154"/>
    <w:rsid w:val="00F416B2"/>
    <w:rsid w:val="00F41AAF"/>
    <w:rsid w:val="00F42B2D"/>
    <w:rsid w:val="00F43229"/>
    <w:rsid w:val="00F43F3F"/>
    <w:rsid w:val="00F441F8"/>
    <w:rsid w:val="00F44350"/>
    <w:rsid w:val="00F44495"/>
    <w:rsid w:val="00F44FCA"/>
    <w:rsid w:val="00F4518F"/>
    <w:rsid w:val="00F452FE"/>
    <w:rsid w:val="00F46208"/>
    <w:rsid w:val="00F464C5"/>
    <w:rsid w:val="00F46B31"/>
    <w:rsid w:val="00F46C45"/>
    <w:rsid w:val="00F46E07"/>
    <w:rsid w:val="00F472C8"/>
    <w:rsid w:val="00F475F6"/>
    <w:rsid w:val="00F479AE"/>
    <w:rsid w:val="00F47DF5"/>
    <w:rsid w:val="00F5022A"/>
    <w:rsid w:val="00F50615"/>
    <w:rsid w:val="00F5076F"/>
    <w:rsid w:val="00F51089"/>
    <w:rsid w:val="00F513DF"/>
    <w:rsid w:val="00F51A4E"/>
    <w:rsid w:val="00F5287F"/>
    <w:rsid w:val="00F5299F"/>
    <w:rsid w:val="00F529C9"/>
    <w:rsid w:val="00F52A51"/>
    <w:rsid w:val="00F52DD0"/>
    <w:rsid w:val="00F52F58"/>
    <w:rsid w:val="00F5306F"/>
    <w:rsid w:val="00F53A59"/>
    <w:rsid w:val="00F53AE0"/>
    <w:rsid w:val="00F53D0B"/>
    <w:rsid w:val="00F53E1E"/>
    <w:rsid w:val="00F5457C"/>
    <w:rsid w:val="00F54E1D"/>
    <w:rsid w:val="00F55273"/>
    <w:rsid w:val="00F555E0"/>
    <w:rsid w:val="00F55A99"/>
    <w:rsid w:val="00F56060"/>
    <w:rsid w:val="00F5655D"/>
    <w:rsid w:val="00F569EF"/>
    <w:rsid w:val="00F56BE6"/>
    <w:rsid w:val="00F56BF9"/>
    <w:rsid w:val="00F5737B"/>
    <w:rsid w:val="00F5789E"/>
    <w:rsid w:val="00F57B51"/>
    <w:rsid w:val="00F60D68"/>
    <w:rsid w:val="00F60D8B"/>
    <w:rsid w:val="00F60F82"/>
    <w:rsid w:val="00F61C53"/>
    <w:rsid w:val="00F62581"/>
    <w:rsid w:val="00F626A5"/>
    <w:rsid w:val="00F62945"/>
    <w:rsid w:val="00F629C8"/>
    <w:rsid w:val="00F62C4A"/>
    <w:rsid w:val="00F63ABA"/>
    <w:rsid w:val="00F63EEA"/>
    <w:rsid w:val="00F64E2B"/>
    <w:rsid w:val="00F6504C"/>
    <w:rsid w:val="00F65215"/>
    <w:rsid w:val="00F653B8"/>
    <w:rsid w:val="00F65AD5"/>
    <w:rsid w:val="00F65BFC"/>
    <w:rsid w:val="00F65D2D"/>
    <w:rsid w:val="00F663FD"/>
    <w:rsid w:val="00F66694"/>
    <w:rsid w:val="00F66C70"/>
    <w:rsid w:val="00F672D6"/>
    <w:rsid w:val="00F67B60"/>
    <w:rsid w:val="00F70324"/>
    <w:rsid w:val="00F707EF"/>
    <w:rsid w:val="00F70C6C"/>
    <w:rsid w:val="00F70D28"/>
    <w:rsid w:val="00F70EBB"/>
    <w:rsid w:val="00F70ED7"/>
    <w:rsid w:val="00F71737"/>
    <w:rsid w:val="00F71D74"/>
    <w:rsid w:val="00F72CB2"/>
    <w:rsid w:val="00F72F55"/>
    <w:rsid w:val="00F731CB"/>
    <w:rsid w:val="00F73843"/>
    <w:rsid w:val="00F7398E"/>
    <w:rsid w:val="00F73F07"/>
    <w:rsid w:val="00F742BF"/>
    <w:rsid w:val="00F74BAA"/>
    <w:rsid w:val="00F74E94"/>
    <w:rsid w:val="00F75A4A"/>
    <w:rsid w:val="00F75A91"/>
    <w:rsid w:val="00F75B62"/>
    <w:rsid w:val="00F76217"/>
    <w:rsid w:val="00F765F2"/>
    <w:rsid w:val="00F7679D"/>
    <w:rsid w:val="00F770F2"/>
    <w:rsid w:val="00F7730F"/>
    <w:rsid w:val="00F80622"/>
    <w:rsid w:val="00F80A60"/>
    <w:rsid w:val="00F81CF3"/>
    <w:rsid w:val="00F82554"/>
    <w:rsid w:val="00F825E4"/>
    <w:rsid w:val="00F83173"/>
    <w:rsid w:val="00F83743"/>
    <w:rsid w:val="00F83A23"/>
    <w:rsid w:val="00F83D5D"/>
    <w:rsid w:val="00F83EE7"/>
    <w:rsid w:val="00F84042"/>
    <w:rsid w:val="00F84336"/>
    <w:rsid w:val="00F849AB"/>
    <w:rsid w:val="00F84F9A"/>
    <w:rsid w:val="00F850C6"/>
    <w:rsid w:val="00F8555B"/>
    <w:rsid w:val="00F857F0"/>
    <w:rsid w:val="00F85970"/>
    <w:rsid w:val="00F86FE2"/>
    <w:rsid w:val="00F87D25"/>
    <w:rsid w:val="00F9004B"/>
    <w:rsid w:val="00F90445"/>
    <w:rsid w:val="00F90989"/>
    <w:rsid w:val="00F90A7B"/>
    <w:rsid w:val="00F9115A"/>
    <w:rsid w:val="00F91579"/>
    <w:rsid w:val="00F9209E"/>
    <w:rsid w:val="00F92FE8"/>
    <w:rsid w:val="00F9442C"/>
    <w:rsid w:val="00F94D3D"/>
    <w:rsid w:val="00F94EA8"/>
    <w:rsid w:val="00F953DF"/>
    <w:rsid w:val="00F95BA6"/>
    <w:rsid w:val="00F95DE0"/>
    <w:rsid w:val="00F9623F"/>
    <w:rsid w:val="00F965D7"/>
    <w:rsid w:val="00F96B12"/>
    <w:rsid w:val="00F96B4B"/>
    <w:rsid w:val="00F96DAF"/>
    <w:rsid w:val="00F974C6"/>
    <w:rsid w:val="00F9791D"/>
    <w:rsid w:val="00F97BC1"/>
    <w:rsid w:val="00F97BD5"/>
    <w:rsid w:val="00F97CD2"/>
    <w:rsid w:val="00FA0795"/>
    <w:rsid w:val="00FA086A"/>
    <w:rsid w:val="00FA0BEC"/>
    <w:rsid w:val="00FA0D3E"/>
    <w:rsid w:val="00FA0F08"/>
    <w:rsid w:val="00FA1266"/>
    <w:rsid w:val="00FA1C4F"/>
    <w:rsid w:val="00FA1F7B"/>
    <w:rsid w:val="00FA2747"/>
    <w:rsid w:val="00FA2764"/>
    <w:rsid w:val="00FA2B89"/>
    <w:rsid w:val="00FA2FC3"/>
    <w:rsid w:val="00FA339C"/>
    <w:rsid w:val="00FA378E"/>
    <w:rsid w:val="00FA460A"/>
    <w:rsid w:val="00FA4CFB"/>
    <w:rsid w:val="00FA4EB6"/>
    <w:rsid w:val="00FA4F75"/>
    <w:rsid w:val="00FA6036"/>
    <w:rsid w:val="00FA63B7"/>
    <w:rsid w:val="00FA6C9D"/>
    <w:rsid w:val="00FA71CF"/>
    <w:rsid w:val="00FA7A15"/>
    <w:rsid w:val="00FA7A69"/>
    <w:rsid w:val="00FA7C8B"/>
    <w:rsid w:val="00FA7D6A"/>
    <w:rsid w:val="00FB031A"/>
    <w:rsid w:val="00FB03D9"/>
    <w:rsid w:val="00FB0693"/>
    <w:rsid w:val="00FB0CDE"/>
    <w:rsid w:val="00FB10F8"/>
    <w:rsid w:val="00FB12B1"/>
    <w:rsid w:val="00FB1809"/>
    <w:rsid w:val="00FB181A"/>
    <w:rsid w:val="00FB182D"/>
    <w:rsid w:val="00FB1B70"/>
    <w:rsid w:val="00FB22F9"/>
    <w:rsid w:val="00FB28DE"/>
    <w:rsid w:val="00FB33BA"/>
    <w:rsid w:val="00FB376C"/>
    <w:rsid w:val="00FB3893"/>
    <w:rsid w:val="00FB3A6B"/>
    <w:rsid w:val="00FB3F23"/>
    <w:rsid w:val="00FB421E"/>
    <w:rsid w:val="00FB4980"/>
    <w:rsid w:val="00FB4A32"/>
    <w:rsid w:val="00FB5328"/>
    <w:rsid w:val="00FB56B5"/>
    <w:rsid w:val="00FB5A86"/>
    <w:rsid w:val="00FB6107"/>
    <w:rsid w:val="00FB6499"/>
    <w:rsid w:val="00FB71D4"/>
    <w:rsid w:val="00FB72DA"/>
    <w:rsid w:val="00FB7D96"/>
    <w:rsid w:val="00FC04CB"/>
    <w:rsid w:val="00FC1192"/>
    <w:rsid w:val="00FC1559"/>
    <w:rsid w:val="00FC1867"/>
    <w:rsid w:val="00FC1897"/>
    <w:rsid w:val="00FC18A9"/>
    <w:rsid w:val="00FC1E1A"/>
    <w:rsid w:val="00FC23D4"/>
    <w:rsid w:val="00FC2C89"/>
    <w:rsid w:val="00FC2E35"/>
    <w:rsid w:val="00FC2F40"/>
    <w:rsid w:val="00FC3326"/>
    <w:rsid w:val="00FC348B"/>
    <w:rsid w:val="00FC5FEE"/>
    <w:rsid w:val="00FC651C"/>
    <w:rsid w:val="00FC701E"/>
    <w:rsid w:val="00FC73F9"/>
    <w:rsid w:val="00FD0024"/>
    <w:rsid w:val="00FD07D8"/>
    <w:rsid w:val="00FD0F2F"/>
    <w:rsid w:val="00FD2221"/>
    <w:rsid w:val="00FD2D2A"/>
    <w:rsid w:val="00FD31B1"/>
    <w:rsid w:val="00FD31D3"/>
    <w:rsid w:val="00FD34A3"/>
    <w:rsid w:val="00FD39F6"/>
    <w:rsid w:val="00FD3A1F"/>
    <w:rsid w:val="00FD3F91"/>
    <w:rsid w:val="00FD5093"/>
    <w:rsid w:val="00FD51F2"/>
    <w:rsid w:val="00FD531D"/>
    <w:rsid w:val="00FD552F"/>
    <w:rsid w:val="00FD56CE"/>
    <w:rsid w:val="00FD5D5C"/>
    <w:rsid w:val="00FD6A9C"/>
    <w:rsid w:val="00FD6F04"/>
    <w:rsid w:val="00FD70B4"/>
    <w:rsid w:val="00FD7414"/>
    <w:rsid w:val="00FD769A"/>
    <w:rsid w:val="00FD76AE"/>
    <w:rsid w:val="00FE0022"/>
    <w:rsid w:val="00FE01CD"/>
    <w:rsid w:val="00FE04B7"/>
    <w:rsid w:val="00FE07DA"/>
    <w:rsid w:val="00FE0A45"/>
    <w:rsid w:val="00FE0B9C"/>
    <w:rsid w:val="00FE1894"/>
    <w:rsid w:val="00FE1C2E"/>
    <w:rsid w:val="00FE1D79"/>
    <w:rsid w:val="00FE1F9A"/>
    <w:rsid w:val="00FE2016"/>
    <w:rsid w:val="00FE24AE"/>
    <w:rsid w:val="00FE24DB"/>
    <w:rsid w:val="00FE2714"/>
    <w:rsid w:val="00FE3722"/>
    <w:rsid w:val="00FE4193"/>
    <w:rsid w:val="00FE47D9"/>
    <w:rsid w:val="00FE530B"/>
    <w:rsid w:val="00FE5420"/>
    <w:rsid w:val="00FE5F50"/>
    <w:rsid w:val="00FE5FAD"/>
    <w:rsid w:val="00FE61EA"/>
    <w:rsid w:val="00FE6616"/>
    <w:rsid w:val="00FE6897"/>
    <w:rsid w:val="00FE697E"/>
    <w:rsid w:val="00FE6992"/>
    <w:rsid w:val="00FE6B27"/>
    <w:rsid w:val="00FE7426"/>
    <w:rsid w:val="00FE7941"/>
    <w:rsid w:val="00FE7E3A"/>
    <w:rsid w:val="00FE7FF9"/>
    <w:rsid w:val="00FF04C2"/>
    <w:rsid w:val="00FF0521"/>
    <w:rsid w:val="00FF067E"/>
    <w:rsid w:val="00FF098E"/>
    <w:rsid w:val="00FF09C1"/>
    <w:rsid w:val="00FF0FCF"/>
    <w:rsid w:val="00FF1CFC"/>
    <w:rsid w:val="00FF22DD"/>
    <w:rsid w:val="00FF2D91"/>
    <w:rsid w:val="00FF3C1D"/>
    <w:rsid w:val="00FF3DD4"/>
    <w:rsid w:val="00FF45C8"/>
    <w:rsid w:val="00FF4EDF"/>
    <w:rsid w:val="00FF5331"/>
    <w:rsid w:val="00FF5E55"/>
    <w:rsid w:val="00FF60C8"/>
    <w:rsid w:val="00FF61D7"/>
    <w:rsid w:val="00FF655D"/>
    <w:rsid w:val="00FF6E9C"/>
    <w:rsid w:val="00FF6F03"/>
    <w:rsid w:val="00FF7110"/>
    <w:rsid w:val="00FF764A"/>
    <w:rsid w:val="00FF7ED6"/>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50212A2"/>
  <w15:docId w15:val="{5F148ABE-8B3B-4F1E-AB9D-57E71895C50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uiPriority="99" w:qFormat="1"/>
    <w:lsdException w:name="heading 2" w:qFormat="1"/>
    <w:lsdException w:name="heading 3" w:uiPriority="9" w:qFormat="1"/>
    <w:lsdException w:name="heading 4" w:qFormat="1"/>
    <w:lsdException w:name="heading 5" w:qFormat="1"/>
    <w:lsdException w:name="heading 6" w:uiPriority="9" w:qFormat="1"/>
    <w:lsdException w:name="heading 7" w:uiPriority="9" w:qFormat="1"/>
    <w:lsdException w:name="heading 8"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footer" w:uiPriority="99"/>
    <w:lsdException w:name="caption" w:semiHidden="1" w:uiPriority="99" w:unhideWhenUsed="1" w:qFormat="1"/>
    <w:lsdException w:name="annotation reference" w:qFormat="1"/>
    <w:lsdException w:name="Title" w:qFormat="1"/>
    <w:lsdException w:name="Body Text Indent" w:uiPriority="99"/>
    <w:lsdException w:name="Subtitle" w:uiPriority="11" w:qFormat="1"/>
    <w:lsdException w:name="Date" w:uiPriority="99"/>
    <w:lsdException w:name="Hyperlink" w:uiPriority="99"/>
    <w:lsdException w:name="FollowedHyperlink" w:uiPriority="99"/>
    <w:lsdException w:name="Strong" w:uiPriority="22" w:qFormat="1"/>
    <w:lsdException w:name="Emphasis" w:uiPriority="20" w:qFormat="1"/>
    <w:lsdException w:name="Document Map" w:uiPriority="99"/>
    <w:lsdException w:name="Plain Text" w:uiPriority="99"/>
    <w:lsdException w:name="HTML Top of Form" w:uiPriority="99"/>
    <w:lsdException w:name="HTML Bottom of Form" w:uiPriority="99"/>
    <w:lsdException w:name="Normal (Web)" w:uiPriority="99" w:qFormat="1"/>
    <w:lsdException w:name="HTML Preformatted" w:semiHidden="1" w:unhideWhenUsed="1"/>
    <w:lsdException w:name="HTML Typewriter" w:semiHidden="1" w:unhideWhenUsed="1"/>
    <w:lsdException w:name="Normal Table" w:semiHidden="1" w:unhideWhenUsed="1"/>
    <w:lsdException w:name="annotation subject" w:uiPriority="99"/>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h1,app heading 1,l1,Memo Heading 1,h11,h12,h13,h14,h15,h16,제목 1(no line),Heading 1_a,heading 1,h17,h111,h121,h131,h141,h151,h161,h18,h112,h122,h132,h142,h152,h162,h19,h113,h123,h133,h143,h153,h163,NMP Heading 1,Alt+1,Alt+11,Alt+12,Alt+13"/>
    <w:next w:val="Normal"/>
    <w:link w:val="Heading1Char"/>
    <w:uiPriority w:val="99"/>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2,DO NOT USE_h2,h21,Head2A,2,UNDERRUBRIK 1-2,Heading 2 Char,H2 Char,h2 Char,Header 2,Header2,22,heading2,2nd level,H21,H22,H23,H24,H25,R2,E2,†berschrift 2,õberschrift 2"/>
    <w:basedOn w:val="Heading1"/>
    <w:next w:val="Normal"/>
    <w:link w:val="Heading2Char1"/>
    <w:qFormat/>
    <w:pPr>
      <w:pBdr>
        <w:top w:val="none" w:sz="0" w:space="0" w:color="auto"/>
      </w:pBdr>
      <w:spacing w:before="180"/>
      <w:outlineLvl w:val="1"/>
    </w:pPr>
    <w:rPr>
      <w:sz w:val="32"/>
    </w:rPr>
  </w:style>
  <w:style w:type="paragraph" w:styleId="Heading3">
    <w:name w:val="heading 3"/>
    <w:aliases w:val="Underrubrik2,H3,no break,Memo Heading 3,h3,3,hello,Titre 3 Car,no break Car,H3 Car,Underrubrik2 Car,h3 Car,Memo Heading 3 Car,hello Car,Heading 3 Char Car,no break Char Car,H3 Char Car,Underrubrik2 Char Car,h3 Char Car,heading 3"/>
    <w:basedOn w:val="Heading2"/>
    <w:next w:val="Normal"/>
    <w:link w:val="Heading3Char"/>
    <w:uiPriority w:val="9"/>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heading 4,heading 4 + Indent: Left 0.5 in,标题3a"/>
    <w:basedOn w:val="Heading3"/>
    <w:next w:val="Normal"/>
    <w:link w:val="Heading4Char"/>
    <w:qFormat/>
    <w:pPr>
      <w:ind w:left="1418" w:hanging="1418"/>
      <w:outlineLvl w:val="3"/>
    </w:pPr>
    <w:rPr>
      <w:sz w:val="24"/>
    </w:rPr>
  </w:style>
  <w:style w:type="paragraph" w:styleId="Heading5">
    <w:name w:val="heading 5"/>
    <w:aliases w:val="h5,Heading5,H5"/>
    <w:basedOn w:val="Heading4"/>
    <w:next w:val="Normal"/>
    <w:link w:val="Heading5Char"/>
    <w:qFormat/>
    <w:pPr>
      <w:ind w:left="1701" w:hanging="1701"/>
      <w:outlineLvl w:val="4"/>
    </w:pPr>
    <w:rPr>
      <w:sz w:val="22"/>
    </w:rPr>
  </w:style>
  <w:style w:type="paragraph" w:styleId="Heading6">
    <w:name w:val="heading 6"/>
    <w:basedOn w:val="H6"/>
    <w:next w:val="Normal"/>
    <w:link w:val="Heading6Char"/>
    <w:uiPriority w:val="9"/>
    <w:qFormat/>
    <w:pPr>
      <w:outlineLvl w:val="5"/>
    </w:pPr>
  </w:style>
  <w:style w:type="paragraph" w:styleId="Heading7">
    <w:name w:val="heading 7"/>
    <w:basedOn w:val="H6"/>
    <w:next w:val="Normal"/>
    <w:link w:val="Heading7Char"/>
    <w:uiPriority w:val="9"/>
    <w:qFormat/>
    <w:pPr>
      <w:outlineLvl w:val="6"/>
    </w:pPr>
  </w:style>
  <w:style w:type="paragraph" w:styleId="Heading8">
    <w:name w:val="heading 8"/>
    <w:aliases w:val="Table Heading"/>
    <w:basedOn w:val="Heading1"/>
    <w:next w:val="Normal"/>
    <w:link w:val="Heading8Char"/>
    <w:qFormat/>
    <w:pPr>
      <w:ind w:left="0" w:firstLine="0"/>
      <w:outlineLvl w:val="7"/>
    </w:pPr>
  </w:style>
  <w:style w:type="paragraph" w:styleId="Heading9">
    <w:name w:val="heading 9"/>
    <w:aliases w:val="Figure Heading,FH"/>
    <w:basedOn w:val="Heading8"/>
    <w:next w:val="Normal"/>
    <w:link w:val="Heading9Char"/>
    <w:uiPriority w:val="9"/>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aliases w:val="Observation TOC2"/>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qFormat/>
    <w:pPr>
      <w:keepLines/>
      <w:tabs>
        <w:tab w:val="center" w:pos="4536"/>
        <w:tab w:val="right" w:pos="9072"/>
      </w:tabs>
    </w:pPr>
    <w:rPr>
      <w:noProof/>
    </w:r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pPr>
      <w:widowControl w:val="0"/>
      <w:overflowPunct w:val="0"/>
      <w:autoSpaceDE w:val="0"/>
      <w:autoSpaceDN w:val="0"/>
      <w:adjustRightInd w:val="0"/>
      <w:textAlignment w:val="baseline"/>
    </w:pPr>
    <w:rPr>
      <w:rFonts w:ascii="Arial" w:hAnsi="Arial"/>
      <w:b/>
      <w:noProof/>
      <w:sz w:val="18"/>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uiPriority w:val="99"/>
    <w:pPr>
      <w:jc w:val="center"/>
    </w:pPr>
    <w:rPr>
      <w:i/>
      <w:lang w:eastAsia="x-none"/>
    </w:rPr>
  </w:style>
  <w:style w:type="paragraph" w:customStyle="1" w:styleId="TT">
    <w:name w:val="TT"/>
    <w:basedOn w:val="Heading1"/>
    <w:next w:val="Normal"/>
    <w:qFormat/>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Zchn"/>
    <w:qFormat/>
    <w:pPr>
      <w:ind w:left="568" w:hanging="284"/>
    </w:pPr>
    <w:rPr>
      <w:lang w:val="x-none"/>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Zchn"/>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rPr>
      <w:lang w:val="x-none"/>
    </w:rPr>
  </w:style>
  <w:style w:type="paragraph" w:customStyle="1" w:styleId="B3">
    <w:name w:val="B3"/>
    <w:basedOn w:val="Normal"/>
    <w:link w:val="B3Char"/>
    <w:qFormat/>
    <w:pPr>
      <w:ind w:left="1135" w:hanging="284"/>
    </w:pPr>
  </w:style>
  <w:style w:type="paragraph" w:customStyle="1" w:styleId="B4">
    <w:name w:val="B4"/>
    <w:basedOn w:val="Normal"/>
    <w:link w:val="B4Char"/>
    <w:qFormat/>
    <w:pPr>
      <w:ind w:left="1418" w:hanging="284"/>
    </w:pPr>
  </w:style>
  <w:style w:type="paragraph" w:customStyle="1" w:styleId="B5">
    <w:name w:val="B5"/>
    <w:basedOn w:val="Normal"/>
    <w:link w:val="B5Char"/>
    <w:qFormat/>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character" w:customStyle="1" w:styleId="B1Zchn">
    <w:name w:val="B1 Zchn"/>
    <w:link w:val="B1"/>
    <w:qFormat/>
    <w:rsid w:val="00B210A3"/>
    <w:rPr>
      <w:lang w:eastAsia="en-US"/>
    </w:rPr>
  </w:style>
  <w:style w:type="character" w:customStyle="1" w:styleId="B2Char">
    <w:name w:val="B2 Char"/>
    <w:link w:val="B2"/>
    <w:qFormat/>
    <w:rsid w:val="00D1127D"/>
    <w:rPr>
      <w:lang w:eastAsia="en-US"/>
    </w:rPr>
  </w:style>
  <w:style w:type="character" w:customStyle="1" w:styleId="B2Car">
    <w:name w:val="B2 Car"/>
    <w:rsid w:val="007317FC"/>
    <w:rPr>
      <w:lang w:val="en-GB" w:eastAsia="en-US"/>
    </w:rPr>
  </w:style>
  <w:style w:type="character" w:styleId="CommentReference">
    <w:name w:val="annotation reference"/>
    <w:qFormat/>
    <w:rsid w:val="00383C04"/>
    <w:rPr>
      <w:sz w:val="16"/>
      <w:szCs w:val="16"/>
    </w:rPr>
  </w:style>
  <w:style w:type="paragraph" w:styleId="CommentText">
    <w:name w:val="annotation text"/>
    <w:basedOn w:val="Normal"/>
    <w:link w:val="CommentTextChar"/>
    <w:qFormat/>
    <w:rsid w:val="00383C04"/>
    <w:rPr>
      <w:lang w:val="x-none"/>
    </w:rPr>
  </w:style>
  <w:style w:type="character" w:customStyle="1" w:styleId="CommentTextChar">
    <w:name w:val="Comment Text Char"/>
    <w:link w:val="CommentText"/>
    <w:uiPriority w:val="99"/>
    <w:qFormat/>
    <w:rsid w:val="00383C04"/>
    <w:rPr>
      <w:lang w:eastAsia="en-US"/>
    </w:rPr>
  </w:style>
  <w:style w:type="paragraph" w:styleId="CommentSubject">
    <w:name w:val="annotation subject"/>
    <w:basedOn w:val="CommentText"/>
    <w:next w:val="CommentText"/>
    <w:link w:val="CommentSubjectChar"/>
    <w:uiPriority w:val="99"/>
    <w:rsid w:val="00383C04"/>
    <w:rPr>
      <w:b/>
      <w:bCs/>
    </w:rPr>
  </w:style>
  <w:style w:type="character" w:customStyle="1" w:styleId="CommentSubjectChar">
    <w:name w:val="Comment Subject Char"/>
    <w:link w:val="CommentSubject"/>
    <w:uiPriority w:val="99"/>
    <w:rsid w:val="00383C04"/>
    <w:rPr>
      <w:b/>
      <w:bCs/>
      <w:lang w:eastAsia="en-US"/>
    </w:rPr>
  </w:style>
  <w:style w:type="paragraph" w:styleId="BalloonText">
    <w:name w:val="Balloon Text"/>
    <w:basedOn w:val="Normal"/>
    <w:link w:val="BalloonTextChar"/>
    <w:uiPriority w:val="99"/>
    <w:rsid w:val="00383C04"/>
    <w:pPr>
      <w:spacing w:after="0"/>
    </w:pPr>
    <w:rPr>
      <w:rFonts w:ascii="Segoe UI" w:hAnsi="Segoe UI"/>
      <w:sz w:val="18"/>
      <w:szCs w:val="18"/>
      <w:lang w:val="x-none"/>
    </w:rPr>
  </w:style>
  <w:style w:type="character" w:customStyle="1" w:styleId="BalloonTextChar">
    <w:name w:val="Balloon Text Char"/>
    <w:link w:val="BalloonText"/>
    <w:uiPriority w:val="99"/>
    <w:rsid w:val="00383C04"/>
    <w:rPr>
      <w:rFonts w:ascii="Segoe UI" w:hAnsi="Segoe UI" w:cs="Segoe UI"/>
      <w:sz w:val="18"/>
      <w:szCs w:val="18"/>
      <w:lang w:eastAsia="en-US"/>
    </w:rPr>
  </w:style>
  <w:style w:type="character" w:customStyle="1" w:styleId="TALChar">
    <w:name w:val="TAL Char"/>
    <w:link w:val="TAL"/>
    <w:rsid w:val="000A0CC0"/>
    <w:rPr>
      <w:rFonts w:ascii="Arial" w:hAnsi="Arial"/>
      <w:sz w:val="18"/>
      <w:lang w:val="en-GB" w:eastAsia="en-US"/>
    </w:rPr>
  </w:style>
  <w:style w:type="paragraph" w:styleId="Index1">
    <w:name w:val="index 1"/>
    <w:basedOn w:val="Normal"/>
    <w:rsid w:val="00EB35E8"/>
    <w:pPr>
      <w:keepLines/>
      <w:overflowPunct w:val="0"/>
      <w:autoSpaceDE w:val="0"/>
      <w:autoSpaceDN w:val="0"/>
      <w:adjustRightInd w:val="0"/>
      <w:spacing w:after="0"/>
      <w:textAlignment w:val="baseline"/>
    </w:pPr>
    <w:rPr>
      <w:lang w:eastAsia="en-GB"/>
    </w:rPr>
  </w:style>
  <w:style w:type="paragraph" w:styleId="Index2">
    <w:name w:val="index 2"/>
    <w:basedOn w:val="Index1"/>
    <w:rsid w:val="00EB35E8"/>
    <w:pPr>
      <w:ind w:left="284"/>
    </w:pPr>
  </w:style>
  <w:style w:type="character" w:styleId="FootnoteReference">
    <w:name w:val="footnote reference"/>
    <w:rsid w:val="00EB35E8"/>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EB35E8"/>
    <w:pPr>
      <w:keepLines/>
      <w:overflowPunct w:val="0"/>
      <w:autoSpaceDE w:val="0"/>
      <w:autoSpaceDN w:val="0"/>
      <w:adjustRightInd w:val="0"/>
      <w:spacing w:after="0"/>
      <w:ind w:left="454" w:hanging="454"/>
      <w:textAlignment w:val="baseline"/>
    </w:pPr>
    <w:rPr>
      <w:sz w:val="16"/>
      <w:lang w:eastAsia="en-GB"/>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EB35E8"/>
    <w:rPr>
      <w:sz w:val="16"/>
      <w:lang w:val="en-GB" w:eastAsia="en-GB"/>
    </w:rPr>
  </w:style>
  <w:style w:type="paragraph" w:styleId="ListNumber2">
    <w:name w:val="List Number 2"/>
    <w:basedOn w:val="ListNumber"/>
    <w:rsid w:val="00EB35E8"/>
    <w:pPr>
      <w:ind w:left="851"/>
    </w:pPr>
  </w:style>
  <w:style w:type="paragraph" w:styleId="ListNumber">
    <w:name w:val="List Number"/>
    <w:basedOn w:val="List"/>
    <w:rsid w:val="00EB35E8"/>
  </w:style>
  <w:style w:type="paragraph" w:styleId="List">
    <w:name w:val="List"/>
    <w:basedOn w:val="Normal"/>
    <w:link w:val="ListChar"/>
    <w:rsid w:val="00EB35E8"/>
    <w:pPr>
      <w:overflowPunct w:val="0"/>
      <w:autoSpaceDE w:val="0"/>
      <w:autoSpaceDN w:val="0"/>
      <w:adjustRightInd w:val="0"/>
      <w:ind w:left="568" w:hanging="284"/>
      <w:textAlignment w:val="baseline"/>
    </w:pPr>
    <w:rPr>
      <w:lang w:eastAsia="en-GB"/>
    </w:rPr>
  </w:style>
  <w:style w:type="character" w:customStyle="1" w:styleId="B1Char1">
    <w:name w:val="B1 Char1"/>
    <w:qFormat/>
    <w:rsid w:val="00EB35E8"/>
    <w:rPr>
      <w:rFonts w:eastAsia="Times New Roman"/>
    </w:rPr>
  </w:style>
  <w:style w:type="paragraph" w:styleId="ListBullet2">
    <w:name w:val="List Bullet 2"/>
    <w:aliases w:val="lb2"/>
    <w:basedOn w:val="ListBullet"/>
    <w:rsid w:val="00EB35E8"/>
    <w:pPr>
      <w:ind w:left="851"/>
    </w:pPr>
  </w:style>
  <w:style w:type="paragraph" w:styleId="ListBullet">
    <w:name w:val="List Bullet"/>
    <w:basedOn w:val="List"/>
    <w:rsid w:val="00EB35E8"/>
  </w:style>
  <w:style w:type="character" w:customStyle="1" w:styleId="THChar">
    <w:name w:val="TH Char"/>
    <w:link w:val="TH"/>
    <w:qFormat/>
    <w:rsid w:val="00EB35E8"/>
    <w:rPr>
      <w:rFonts w:ascii="Arial" w:hAnsi="Arial"/>
      <w:b/>
      <w:lang w:val="en-GB" w:eastAsia="en-US"/>
    </w:rPr>
  </w:style>
  <w:style w:type="paragraph" w:styleId="ListBullet3">
    <w:name w:val="List Bullet 3"/>
    <w:basedOn w:val="ListBullet2"/>
    <w:rsid w:val="00EB35E8"/>
    <w:pPr>
      <w:ind w:left="1135"/>
    </w:pPr>
  </w:style>
  <w:style w:type="paragraph" w:styleId="List2">
    <w:name w:val="List 2"/>
    <w:basedOn w:val="List"/>
    <w:link w:val="List2Char"/>
    <w:rsid w:val="00EB35E8"/>
    <w:pPr>
      <w:ind w:left="851"/>
    </w:pPr>
  </w:style>
  <w:style w:type="paragraph" w:styleId="List3">
    <w:name w:val="List 3"/>
    <w:basedOn w:val="List2"/>
    <w:link w:val="List3Char"/>
    <w:rsid w:val="00EB35E8"/>
    <w:pPr>
      <w:ind w:left="1135"/>
    </w:pPr>
  </w:style>
  <w:style w:type="paragraph" w:styleId="List4">
    <w:name w:val="List 4"/>
    <w:basedOn w:val="List3"/>
    <w:rsid w:val="00EB35E8"/>
    <w:pPr>
      <w:ind w:left="1418"/>
    </w:pPr>
  </w:style>
  <w:style w:type="paragraph" w:styleId="List5">
    <w:name w:val="List 5"/>
    <w:basedOn w:val="List4"/>
    <w:rsid w:val="00EB35E8"/>
    <w:pPr>
      <w:ind w:left="1702"/>
    </w:pPr>
  </w:style>
  <w:style w:type="paragraph" w:styleId="ListBullet4">
    <w:name w:val="List Bullet 4"/>
    <w:basedOn w:val="ListBullet3"/>
    <w:rsid w:val="00EB35E8"/>
    <w:pPr>
      <w:ind w:left="1418"/>
    </w:pPr>
  </w:style>
  <w:style w:type="paragraph" w:styleId="ListBullet5">
    <w:name w:val="List Bullet 5"/>
    <w:basedOn w:val="ListBullet4"/>
    <w:rsid w:val="00EB35E8"/>
    <w:pPr>
      <w:ind w:left="1702"/>
    </w:pPr>
  </w:style>
  <w:style w:type="paragraph" w:styleId="IndexHeading">
    <w:name w:val="index heading"/>
    <w:basedOn w:val="Normal"/>
    <w:next w:val="Normal"/>
    <w:rsid w:val="00EB35E8"/>
    <w:pPr>
      <w:pBdr>
        <w:top w:val="single" w:sz="12" w:space="0" w:color="auto"/>
      </w:pBdr>
      <w:overflowPunct w:val="0"/>
      <w:autoSpaceDE w:val="0"/>
      <w:autoSpaceDN w:val="0"/>
      <w:adjustRightInd w:val="0"/>
      <w:spacing w:before="360" w:after="240"/>
      <w:textAlignment w:val="baseline"/>
    </w:pPr>
    <w:rPr>
      <w:b/>
      <w:i/>
      <w:sz w:val="26"/>
      <w:lang w:eastAsia="en-GB"/>
    </w:rPr>
  </w:style>
  <w:style w:type="paragraph" w:customStyle="1" w:styleId="INDENT1">
    <w:name w:val="INDENT1"/>
    <w:basedOn w:val="Normal"/>
    <w:rsid w:val="00EB35E8"/>
    <w:pPr>
      <w:overflowPunct w:val="0"/>
      <w:autoSpaceDE w:val="0"/>
      <w:autoSpaceDN w:val="0"/>
      <w:adjustRightInd w:val="0"/>
      <w:ind w:left="851"/>
      <w:textAlignment w:val="baseline"/>
    </w:pPr>
    <w:rPr>
      <w:lang w:eastAsia="en-GB"/>
    </w:rPr>
  </w:style>
  <w:style w:type="paragraph" w:customStyle="1" w:styleId="INDENT2">
    <w:name w:val="INDENT2"/>
    <w:basedOn w:val="Normal"/>
    <w:rsid w:val="00EB35E8"/>
    <w:pPr>
      <w:overflowPunct w:val="0"/>
      <w:autoSpaceDE w:val="0"/>
      <w:autoSpaceDN w:val="0"/>
      <w:adjustRightInd w:val="0"/>
      <w:ind w:left="1135" w:hanging="284"/>
      <w:textAlignment w:val="baseline"/>
    </w:pPr>
    <w:rPr>
      <w:lang w:eastAsia="en-GB"/>
    </w:rPr>
  </w:style>
  <w:style w:type="paragraph" w:customStyle="1" w:styleId="INDENT3">
    <w:name w:val="INDENT3"/>
    <w:basedOn w:val="Normal"/>
    <w:rsid w:val="00EB35E8"/>
    <w:pPr>
      <w:overflowPunct w:val="0"/>
      <w:autoSpaceDE w:val="0"/>
      <w:autoSpaceDN w:val="0"/>
      <w:adjustRightInd w:val="0"/>
      <w:ind w:left="1701" w:hanging="567"/>
      <w:textAlignment w:val="baseline"/>
    </w:pPr>
    <w:rPr>
      <w:lang w:eastAsia="en-GB"/>
    </w:rPr>
  </w:style>
  <w:style w:type="paragraph" w:customStyle="1" w:styleId="FigureTitle">
    <w:name w:val="Figure_Title"/>
    <w:basedOn w:val="Normal"/>
    <w:next w:val="Normal"/>
    <w:rsid w:val="00EB35E8"/>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en-GB"/>
    </w:rPr>
  </w:style>
  <w:style w:type="paragraph" w:customStyle="1" w:styleId="RecCCITT">
    <w:name w:val="Rec_CCITT_#"/>
    <w:basedOn w:val="Normal"/>
    <w:rsid w:val="00EB35E8"/>
    <w:pPr>
      <w:keepNext/>
      <w:keepLines/>
      <w:overflowPunct w:val="0"/>
      <w:autoSpaceDE w:val="0"/>
      <w:autoSpaceDN w:val="0"/>
      <w:adjustRightInd w:val="0"/>
      <w:textAlignment w:val="baseline"/>
    </w:pPr>
    <w:rPr>
      <w:b/>
      <w:lang w:eastAsia="en-GB"/>
    </w:rPr>
  </w:style>
  <w:style w:type="paragraph" w:customStyle="1" w:styleId="enumlev2">
    <w:name w:val="enumlev2"/>
    <w:basedOn w:val="Normal"/>
    <w:rsid w:val="00EB35E8"/>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eastAsia="en-GB"/>
    </w:rPr>
  </w:style>
  <w:style w:type="paragraph" w:customStyle="1" w:styleId="CouvRecTitle">
    <w:name w:val="Couv Rec Title"/>
    <w:basedOn w:val="Normal"/>
    <w:rsid w:val="00EB35E8"/>
    <w:pPr>
      <w:keepNext/>
      <w:keepLines/>
      <w:overflowPunct w:val="0"/>
      <w:autoSpaceDE w:val="0"/>
      <w:autoSpaceDN w:val="0"/>
      <w:adjustRightInd w:val="0"/>
      <w:spacing w:before="240"/>
      <w:ind w:left="1418"/>
      <w:textAlignment w:val="baseline"/>
    </w:pPr>
    <w:rPr>
      <w:rFonts w:ascii="Arial" w:hAnsi="Arial"/>
      <w:b/>
      <w:sz w:val="36"/>
      <w:lang w:val="en-US" w:eastAsia="en-GB"/>
    </w:rPr>
  </w:style>
  <w:style w:type="paragraph" w:styleId="Caption">
    <w:name w:val="caption"/>
    <w:aliases w:val="cap,cap Char,Caption Char,Caption Char1 Char,cap Char Char1,Caption Char Char1 Char,cap Char2,条目,cap Char Char Char Char Char Char Char,Caption Char2,Caption Char Char Char,Caption Char Char1,fig and tbl,fighead2,Table Caption,fighead21,cap1,题注"/>
    <w:basedOn w:val="Normal"/>
    <w:next w:val="Normal"/>
    <w:link w:val="CaptionChar1"/>
    <w:uiPriority w:val="99"/>
    <w:qFormat/>
    <w:rsid w:val="00EB35E8"/>
    <w:pPr>
      <w:overflowPunct w:val="0"/>
      <w:autoSpaceDE w:val="0"/>
      <w:autoSpaceDN w:val="0"/>
      <w:adjustRightInd w:val="0"/>
      <w:spacing w:before="120" w:after="120"/>
      <w:textAlignment w:val="baseline"/>
    </w:pPr>
    <w:rPr>
      <w:b/>
      <w:lang w:eastAsia="en-GB"/>
    </w:rPr>
  </w:style>
  <w:style w:type="character" w:styleId="Hyperlink">
    <w:name w:val="Hyperlink"/>
    <w:uiPriority w:val="99"/>
    <w:rsid w:val="00EB35E8"/>
    <w:rPr>
      <w:color w:val="0000FF"/>
      <w:u w:val="single"/>
    </w:rPr>
  </w:style>
  <w:style w:type="character" w:styleId="FollowedHyperlink">
    <w:name w:val="FollowedHyperlink"/>
    <w:uiPriority w:val="99"/>
    <w:rsid w:val="00EB35E8"/>
    <w:rPr>
      <w:color w:val="800080"/>
      <w:u w:val="single"/>
    </w:rPr>
  </w:style>
  <w:style w:type="paragraph" w:styleId="DocumentMap">
    <w:name w:val="Document Map"/>
    <w:basedOn w:val="Normal"/>
    <w:link w:val="DocumentMapChar"/>
    <w:uiPriority w:val="99"/>
    <w:rsid w:val="00EB35E8"/>
    <w:pPr>
      <w:shd w:val="clear" w:color="auto" w:fill="000080"/>
      <w:overflowPunct w:val="0"/>
      <w:autoSpaceDE w:val="0"/>
      <w:autoSpaceDN w:val="0"/>
      <w:adjustRightInd w:val="0"/>
      <w:textAlignment w:val="baseline"/>
    </w:pPr>
    <w:rPr>
      <w:rFonts w:ascii="Tahoma" w:hAnsi="Tahoma"/>
      <w:lang w:eastAsia="en-GB"/>
    </w:rPr>
  </w:style>
  <w:style w:type="character" w:customStyle="1" w:styleId="DocumentMapChar">
    <w:name w:val="Document Map Char"/>
    <w:link w:val="DocumentMap"/>
    <w:uiPriority w:val="99"/>
    <w:rsid w:val="00EB35E8"/>
    <w:rPr>
      <w:rFonts w:ascii="Tahoma" w:hAnsi="Tahoma"/>
      <w:shd w:val="clear" w:color="auto" w:fill="000080"/>
      <w:lang w:val="en-GB" w:eastAsia="en-GB"/>
    </w:rPr>
  </w:style>
  <w:style w:type="paragraph" w:styleId="PlainText">
    <w:name w:val="Plain Text"/>
    <w:basedOn w:val="Normal"/>
    <w:link w:val="PlainTextChar"/>
    <w:uiPriority w:val="99"/>
    <w:rsid w:val="00EB35E8"/>
    <w:pPr>
      <w:overflowPunct w:val="0"/>
      <w:autoSpaceDE w:val="0"/>
      <w:autoSpaceDN w:val="0"/>
      <w:adjustRightInd w:val="0"/>
      <w:textAlignment w:val="baseline"/>
    </w:pPr>
    <w:rPr>
      <w:rFonts w:ascii="Courier New" w:hAnsi="Courier New"/>
      <w:lang w:val="nb-NO" w:eastAsia="en-GB"/>
    </w:rPr>
  </w:style>
  <w:style w:type="character" w:customStyle="1" w:styleId="PlainTextChar">
    <w:name w:val="Plain Text Char"/>
    <w:link w:val="PlainText"/>
    <w:uiPriority w:val="99"/>
    <w:rsid w:val="00EB35E8"/>
    <w:rPr>
      <w:rFonts w:ascii="Courier New" w:hAnsi="Courier New"/>
      <w:lang w:val="nb-NO" w:eastAsia="en-GB"/>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正文文本"/>
    <w:basedOn w:val="Normal"/>
    <w:link w:val="BodyTextChar"/>
    <w:rsid w:val="00EB35E8"/>
    <w:pPr>
      <w:overflowPunct w:val="0"/>
      <w:autoSpaceDE w:val="0"/>
      <w:autoSpaceDN w:val="0"/>
      <w:adjustRightInd w:val="0"/>
      <w:textAlignment w:val="baseline"/>
    </w:pPr>
    <w:rPr>
      <w:lang w:eastAsia="en-GB"/>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正文文本 Char"/>
    <w:link w:val="BodyText"/>
    <w:rsid w:val="00EB35E8"/>
    <w:rPr>
      <w:lang w:val="en-GB" w:eastAsia="en-GB"/>
    </w:rPr>
  </w:style>
  <w:style w:type="paragraph" w:styleId="BodyText2">
    <w:name w:val="Body Text 2"/>
    <w:basedOn w:val="Normal"/>
    <w:link w:val="BodyText2Char"/>
    <w:rsid w:val="00EB35E8"/>
    <w:pPr>
      <w:widowControl w:val="0"/>
      <w:tabs>
        <w:tab w:val="left" w:pos="2205"/>
      </w:tabs>
      <w:overflowPunct w:val="0"/>
      <w:autoSpaceDE w:val="0"/>
      <w:autoSpaceDN w:val="0"/>
      <w:adjustRightInd w:val="0"/>
      <w:spacing w:after="0"/>
      <w:ind w:left="630"/>
      <w:jc w:val="both"/>
      <w:textAlignment w:val="baseline"/>
    </w:pPr>
    <w:rPr>
      <w:kern w:val="2"/>
      <w:sz w:val="21"/>
      <w:lang w:val="x-none" w:eastAsia="x-none"/>
    </w:rPr>
  </w:style>
  <w:style w:type="character" w:customStyle="1" w:styleId="BodyText2Char">
    <w:name w:val="Body Text 2 Char"/>
    <w:link w:val="BodyText2"/>
    <w:rsid w:val="00EB35E8"/>
    <w:rPr>
      <w:kern w:val="2"/>
      <w:sz w:val="21"/>
    </w:rPr>
  </w:style>
  <w:style w:type="paragraph" w:styleId="BodyTextIndent2">
    <w:name w:val="Body Text Indent 2"/>
    <w:basedOn w:val="Normal"/>
    <w:link w:val="BodyTextIndent2Char"/>
    <w:rsid w:val="00EB35E8"/>
    <w:pPr>
      <w:widowControl w:val="0"/>
      <w:tabs>
        <w:tab w:val="left" w:pos="2205"/>
      </w:tabs>
      <w:overflowPunct w:val="0"/>
      <w:autoSpaceDE w:val="0"/>
      <w:autoSpaceDN w:val="0"/>
      <w:adjustRightInd w:val="0"/>
      <w:spacing w:after="0"/>
      <w:ind w:left="200"/>
      <w:jc w:val="both"/>
      <w:textAlignment w:val="baseline"/>
    </w:pPr>
    <w:rPr>
      <w:kern w:val="2"/>
      <w:lang w:val="x-none" w:eastAsia="x-none"/>
    </w:rPr>
  </w:style>
  <w:style w:type="character" w:customStyle="1" w:styleId="BodyTextIndent2Char">
    <w:name w:val="Body Text Indent 2 Char"/>
    <w:link w:val="BodyTextIndent2"/>
    <w:rsid w:val="00EB35E8"/>
    <w:rPr>
      <w:kern w:val="2"/>
    </w:rPr>
  </w:style>
  <w:style w:type="paragraph" w:styleId="BodyTextIndent3">
    <w:name w:val="Body Text Indent 3"/>
    <w:basedOn w:val="Normal"/>
    <w:link w:val="BodyTextIndent3Char"/>
    <w:rsid w:val="00EB35E8"/>
    <w:pPr>
      <w:overflowPunct w:val="0"/>
      <w:autoSpaceDE w:val="0"/>
      <w:autoSpaceDN w:val="0"/>
      <w:adjustRightInd w:val="0"/>
      <w:spacing w:after="0"/>
      <w:ind w:left="1080"/>
      <w:textAlignment w:val="baseline"/>
    </w:pPr>
    <w:rPr>
      <w:lang w:val="en-US" w:eastAsia="ja-JP"/>
    </w:rPr>
  </w:style>
  <w:style w:type="character" w:customStyle="1" w:styleId="BodyTextIndent3Char">
    <w:name w:val="Body Text Indent 3 Char"/>
    <w:basedOn w:val="DefaultParagraphFont"/>
    <w:link w:val="BodyTextIndent3"/>
    <w:rsid w:val="00EB35E8"/>
  </w:style>
  <w:style w:type="paragraph" w:customStyle="1" w:styleId="numberedlist0">
    <w:name w:val="numbered list"/>
    <w:basedOn w:val="ListBullet"/>
    <w:rsid w:val="00EB35E8"/>
    <w:p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CRfront">
    <w:name w:val="CR_front"/>
    <w:next w:val="Normal"/>
    <w:rsid w:val="00EB35E8"/>
    <w:rPr>
      <w:rFonts w:ascii="Arial" w:eastAsia="MS Mincho" w:hAnsi="Arial"/>
      <w:lang w:eastAsia="en-US"/>
    </w:rPr>
  </w:style>
  <w:style w:type="paragraph" w:customStyle="1" w:styleId="TabList">
    <w:name w:val="TabList"/>
    <w:basedOn w:val="Normal"/>
    <w:rsid w:val="00EB35E8"/>
    <w:pPr>
      <w:tabs>
        <w:tab w:val="left" w:pos="1134"/>
      </w:tabs>
      <w:overflowPunct w:val="0"/>
      <w:autoSpaceDE w:val="0"/>
      <w:autoSpaceDN w:val="0"/>
      <w:adjustRightInd w:val="0"/>
      <w:spacing w:after="0"/>
      <w:textAlignment w:val="baseline"/>
    </w:pPr>
    <w:rPr>
      <w:rFonts w:eastAsia="MS Mincho"/>
      <w:lang w:eastAsia="en-GB"/>
    </w:rPr>
  </w:style>
  <w:style w:type="paragraph" w:customStyle="1" w:styleId="tabletext">
    <w:name w:val="table text"/>
    <w:basedOn w:val="Normal"/>
    <w:next w:val="table"/>
    <w:rsid w:val="00EB35E8"/>
    <w:pPr>
      <w:overflowPunct w:val="0"/>
      <w:autoSpaceDE w:val="0"/>
      <w:autoSpaceDN w:val="0"/>
      <w:adjustRightInd w:val="0"/>
      <w:spacing w:after="0"/>
      <w:textAlignment w:val="baseline"/>
    </w:pPr>
    <w:rPr>
      <w:rFonts w:eastAsia="MS Mincho"/>
      <w:i/>
      <w:lang w:eastAsia="en-GB"/>
    </w:rPr>
  </w:style>
  <w:style w:type="paragraph" w:customStyle="1" w:styleId="table">
    <w:name w:val="table"/>
    <w:basedOn w:val="Normal"/>
    <w:next w:val="Normal"/>
    <w:rsid w:val="00EB35E8"/>
    <w:pPr>
      <w:overflowPunct w:val="0"/>
      <w:autoSpaceDE w:val="0"/>
      <w:autoSpaceDN w:val="0"/>
      <w:adjustRightInd w:val="0"/>
      <w:spacing w:after="0"/>
      <w:jc w:val="center"/>
      <w:textAlignment w:val="baseline"/>
    </w:pPr>
    <w:rPr>
      <w:rFonts w:eastAsia="MS Mincho"/>
      <w:lang w:val="en-US" w:eastAsia="en-GB"/>
    </w:rPr>
  </w:style>
  <w:style w:type="paragraph" w:customStyle="1" w:styleId="HE">
    <w:name w:val="HE"/>
    <w:basedOn w:val="Normal"/>
    <w:rsid w:val="00EB35E8"/>
    <w:pPr>
      <w:overflowPunct w:val="0"/>
      <w:autoSpaceDE w:val="0"/>
      <w:autoSpaceDN w:val="0"/>
      <w:adjustRightInd w:val="0"/>
      <w:spacing w:after="0"/>
      <w:textAlignment w:val="baseline"/>
    </w:pPr>
    <w:rPr>
      <w:rFonts w:eastAsia="MS Mincho"/>
      <w:b/>
      <w:lang w:eastAsia="en-GB"/>
    </w:rPr>
  </w:style>
  <w:style w:type="paragraph" w:customStyle="1" w:styleId="text">
    <w:name w:val="text"/>
    <w:basedOn w:val="Normal"/>
    <w:link w:val="textChar"/>
    <w:qFormat/>
    <w:rsid w:val="00EB35E8"/>
    <w:pPr>
      <w:widowControl w:val="0"/>
      <w:overflowPunct w:val="0"/>
      <w:autoSpaceDE w:val="0"/>
      <w:autoSpaceDN w:val="0"/>
      <w:adjustRightInd w:val="0"/>
      <w:spacing w:after="240"/>
      <w:jc w:val="both"/>
      <w:textAlignment w:val="baseline"/>
    </w:pPr>
    <w:rPr>
      <w:sz w:val="24"/>
      <w:lang w:val="en-AU" w:eastAsia="en-GB"/>
    </w:rPr>
  </w:style>
  <w:style w:type="paragraph" w:customStyle="1" w:styleId="Reference">
    <w:name w:val="Reference"/>
    <w:basedOn w:val="EX"/>
    <w:link w:val="ReferenceChar"/>
    <w:qFormat/>
    <w:rsid w:val="00EB35E8"/>
    <w:pPr>
      <w:numPr>
        <w:numId w:val="5"/>
      </w:numPr>
      <w:overflowPunct w:val="0"/>
      <w:autoSpaceDE w:val="0"/>
      <w:autoSpaceDN w:val="0"/>
      <w:adjustRightInd w:val="0"/>
      <w:textAlignment w:val="baseline"/>
    </w:pPr>
    <w:rPr>
      <w:lang w:eastAsia="en-GB"/>
    </w:rPr>
  </w:style>
  <w:style w:type="paragraph" w:customStyle="1" w:styleId="berschrift1H1">
    <w:name w:val="Überschrift 1.H1"/>
    <w:basedOn w:val="Normal"/>
    <w:next w:val="Normal"/>
    <w:rsid w:val="00EB35E8"/>
    <w:pPr>
      <w:keepNext/>
      <w:keepLines/>
      <w:numPr>
        <w:numId w:val="4"/>
      </w:numPr>
      <w:pBdr>
        <w:top w:val="single" w:sz="12" w:space="3" w:color="auto"/>
      </w:pBdr>
      <w:overflowPunct w:val="0"/>
      <w:autoSpaceDE w:val="0"/>
      <w:autoSpaceDN w:val="0"/>
      <w:adjustRightInd w:val="0"/>
      <w:spacing w:before="240"/>
      <w:textAlignment w:val="baseline"/>
      <w:outlineLvl w:val="0"/>
    </w:pPr>
    <w:rPr>
      <w:rFonts w:ascii="Arial" w:hAnsi="Arial"/>
      <w:sz w:val="36"/>
      <w:lang w:eastAsia="de-DE"/>
    </w:rPr>
  </w:style>
  <w:style w:type="paragraph" w:customStyle="1" w:styleId="textintend1">
    <w:name w:val="text intend 1"/>
    <w:basedOn w:val="text"/>
    <w:rsid w:val="00EB35E8"/>
    <w:pPr>
      <w:widowControl/>
      <w:numPr>
        <w:numId w:val="1"/>
      </w:numPr>
      <w:spacing w:after="120"/>
    </w:pPr>
    <w:rPr>
      <w:rFonts w:eastAsia="MS Mincho"/>
      <w:lang w:val="en-US"/>
    </w:rPr>
  </w:style>
  <w:style w:type="paragraph" w:customStyle="1" w:styleId="textintend2">
    <w:name w:val="text intend 2"/>
    <w:basedOn w:val="text"/>
    <w:rsid w:val="00EB35E8"/>
    <w:pPr>
      <w:widowControl/>
      <w:numPr>
        <w:numId w:val="2"/>
      </w:numPr>
      <w:spacing w:after="120"/>
    </w:pPr>
    <w:rPr>
      <w:rFonts w:eastAsia="MS Mincho"/>
      <w:lang w:val="en-US"/>
    </w:rPr>
  </w:style>
  <w:style w:type="paragraph" w:customStyle="1" w:styleId="textintend3">
    <w:name w:val="text intend 3"/>
    <w:basedOn w:val="text"/>
    <w:rsid w:val="00EB35E8"/>
    <w:pPr>
      <w:widowControl/>
      <w:numPr>
        <w:numId w:val="3"/>
      </w:numPr>
      <w:spacing w:after="120"/>
    </w:pPr>
    <w:rPr>
      <w:rFonts w:eastAsia="MS Mincho"/>
      <w:lang w:val="en-US"/>
    </w:rPr>
  </w:style>
  <w:style w:type="paragraph" w:customStyle="1" w:styleId="normalpuce">
    <w:name w:val="normal puce"/>
    <w:basedOn w:val="Normal"/>
    <w:rsid w:val="00EB35E8"/>
    <w:pPr>
      <w:widowControl w:val="0"/>
      <w:numPr>
        <w:numId w:val="6"/>
      </w:numPr>
      <w:overflowPunct w:val="0"/>
      <w:autoSpaceDE w:val="0"/>
      <w:autoSpaceDN w:val="0"/>
      <w:adjustRightInd w:val="0"/>
      <w:spacing w:before="60" w:after="60"/>
      <w:jc w:val="both"/>
      <w:textAlignment w:val="baseline"/>
    </w:pPr>
    <w:rPr>
      <w:rFonts w:eastAsia="MS Mincho"/>
      <w:lang w:eastAsia="en-GB"/>
    </w:rPr>
  </w:style>
  <w:style w:type="paragraph" w:customStyle="1" w:styleId="TdocHeading1">
    <w:name w:val="Tdoc_Heading_1"/>
    <w:basedOn w:val="Heading1"/>
    <w:next w:val="Normal"/>
    <w:autoRedefine/>
    <w:rsid w:val="00EB35E8"/>
    <w:pPr>
      <w:keepLines w:val="0"/>
      <w:numPr>
        <w:numId w:val="7"/>
      </w:numPr>
      <w:pBdr>
        <w:top w:val="none" w:sz="0" w:space="0" w:color="auto"/>
      </w:pBdr>
      <w:overflowPunct w:val="0"/>
      <w:autoSpaceDE w:val="0"/>
      <w:autoSpaceDN w:val="0"/>
      <w:adjustRightInd w:val="0"/>
      <w:spacing w:after="0"/>
      <w:textAlignment w:val="baseline"/>
    </w:pPr>
    <w:rPr>
      <w:b/>
      <w:noProof/>
      <w:kern w:val="28"/>
      <w:sz w:val="24"/>
      <w:lang w:val="en-US" w:eastAsia="en-GB"/>
    </w:rPr>
  </w:style>
  <w:style w:type="paragraph" w:styleId="Date">
    <w:name w:val="Date"/>
    <w:basedOn w:val="Normal"/>
    <w:next w:val="Normal"/>
    <w:link w:val="DateChar"/>
    <w:uiPriority w:val="99"/>
    <w:rsid w:val="00EB35E8"/>
    <w:pPr>
      <w:overflowPunct w:val="0"/>
      <w:autoSpaceDE w:val="0"/>
      <w:autoSpaceDN w:val="0"/>
      <w:adjustRightInd w:val="0"/>
      <w:spacing w:after="0"/>
      <w:jc w:val="both"/>
      <w:textAlignment w:val="baseline"/>
    </w:pPr>
    <w:rPr>
      <w:lang w:eastAsia="en-GB"/>
    </w:rPr>
  </w:style>
  <w:style w:type="character" w:customStyle="1" w:styleId="DateChar">
    <w:name w:val="Date Char"/>
    <w:link w:val="Date"/>
    <w:uiPriority w:val="99"/>
    <w:rsid w:val="00EB35E8"/>
    <w:rPr>
      <w:lang w:val="en-GB" w:eastAsia="en-GB"/>
    </w:rPr>
  </w:style>
  <w:style w:type="paragraph" w:customStyle="1" w:styleId="Meetingcaption">
    <w:name w:val="Meeting caption"/>
    <w:basedOn w:val="Normal"/>
    <w:rsid w:val="00EB35E8"/>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snapToGrid w:val="0"/>
      <w:sz w:val="22"/>
      <w:lang w:val="fr-FR" w:eastAsia="en-GB"/>
    </w:rPr>
  </w:style>
  <w:style w:type="paragraph" w:customStyle="1" w:styleId="para">
    <w:name w:val="para"/>
    <w:basedOn w:val="Normal"/>
    <w:rsid w:val="00EB35E8"/>
    <w:pPr>
      <w:overflowPunct w:val="0"/>
      <w:autoSpaceDE w:val="0"/>
      <w:autoSpaceDN w:val="0"/>
      <w:adjustRightInd w:val="0"/>
      <w:spacing w:after="240"/>
      <w:jc w:val="both"/>
      <w:textAlignment w:val="baseline"/>
    </w:pPr>
    <w:rPr>
      <w:rFonts w:ascii="Helvetica" w:hAnsi="Helvetica"/>
      <w:lang w:eastAsia="en-GB"/>
    </w:rPr>
  </w:style>
  <w:style w:type="paragraph" w:customStyle="1" w:styleId="CRCoverPage">
    <w:name w:val="CR Cover Page"/>
    <w:qFormat/>
    <w:rsid w:val="00EB35E8"/>
    <w:pPr>
      <w:spacing w:after="120"/>
    </w:pPr>
    <w:rPr>
      <w:rFonts w:ascii="Arial" w:eastAsia="MS Mincho" w:hAnsi="Arial"/>
      <w:lang w:eastAsia="en-US"/>
    </w:rPr>
  </w:style>
  <w:style w:type="paragraph" w:customStyle="1" w:styleId="Cell">
    <w:name w:val="Cell"/>
    <w:basedOn w:val="Normal"/>
    <w:rsid w:val="00EB35E8"/>
    <w:pPr>
      <w:overflowPunct w:val="0"/>
      <w:autoSpaceDE w:val="0"/>
      <w:autoSpaceDN w:val="0"/>
      <w:adjustRightInd w:val="0"/>
      <w:spacing w:after="0" w:line="240" w:lineRule="exact"/>
      <w:jc w:val="center"/>
      <w:textAlignment w:val="baseline"/>
    </w:pPr>
    <w:rPr>
      <w:sz w:val="16"/>
      <w:lang w:val="en-US" w:eastAsia="ja-JP"/>
    </w:rPr>
  </w:style>
  <w:style w:type="paragraph" w:customStyle="1" w:styleId="h60">
    <w:name w:val="h6"/>
    <w:basedOn w:val="Normal"/>
    <w:rsid w:val="00EB35E8"/>
    <w:pPr>
      <w:overflowPunct w:val="0"/>
      <w:autoSpaceDE w:val="0"/>
      <w:autoSpaceDN w:val="0"/>
      <w:adjustRightInd w:val="0"/>
      <w:spacing w:before="100" w:beforeAutospacing="1" w:after="100" w:afterAutospacing="1"/>
      <w:textAlignment w:val="baseline"/>
    </w:pPr>
    <w:rPr>
      <w:sz w:val="24"/>
      <w:szCs w:val="24"/>
      <w:lang w:val="en-US" w:eastAsia="ja-JP"/>
    </w:rPr>
  </w:style>
  <w:style w:type="paragraph" w:customStyle="1" w:styleId="b10">
    <w:name w:val="b1"/>
    <w:basedOn w:val="Normal"/>
    <w:qFormat/>
    <w:rsid w:val="00EB35E8"/>
    <w:pPr>
      <w:overflowPunct w:val="0"/>
      <w:autoSpaceDE w:val="0"/>
      <w:autoSpaceDN w:val="0"/>
      <w:adjustRightInd w:val="0"/>
      <w:spacing w:before="100" w:beforeAutospacing="1" w:after="100" w:afterAutospacing="1"/>
      <w:textAlignment w:val="baseline"/>
    </w:pPr>
    <w:rPr>
      <w:sz w:val="24"/>
      <w:szCs w:val="24"/>
      <w:lang w:val="en-US" w:eastAsia="ja-JP"/>
    </w:rPr>
  </w:style>
  <w:style w:type="paragraph" w:customStyle="1" w:styleId="tah0">
    <w:name w:val="tah"/>
    <w:basedOn w:val="Normal"/>
    <w:rsid w:val="00EB35E8"/>
    <w:pPr>
      <w:keepNext/>
      <w:overflowPunct w:val="0"/>
      <w:autoSpaceDE w:val="0"/>
      <w:autoSpaceDN w:val="0"/>
      <w:spacing w:after="0"/>
      <w:jc w:val="center"/>
    </w:pPr>
    <w:rPr>
      <w:rFonts w:ascii="Arial" w:eastAsia="Batang" w:hAnsi="Arial" w:cs="Arial"/>
      <w:b/>
      <w:bCs/>
      <w:sz w:val="18"/>
      <w:szCs w:val="18"/>
      <w:lang w:val="en-US" w:eastAsia="en-GB"/>
    </w:rPr>
  </w:style>
  <w:style w:type="character" w:customStyle="1" w:styleId="GuidanceChar">
    <w:name w:val="Guidance Char"/>
    <w:rsid w:val="00EB35E8"/>
    <w:rPr>
      <w:i/>
      <w:color w:val="0000FF"/>
      <w:lang w:val="en-GB" w:eastAsia="ja-JP" w:bidi="ar-SA"/>
    </w:rPr>
  </w:style>
  <w:style w:type="paragraph" w:customStyle="1" w:styleId="CharCharCharChar">
    <w:name w:val="Char Char Char Char"/>
    <w:rsid w:val="00EB35E8"/>
    <w:pPr>
      <w:keepNext/>
      <w:tabs>
        <w:tab w:val="left" w:pos="-1134"/>
      </w:tabs>
      <w:autoSpaceDE w:val="0"/>
      <w:autoSpaceDN w:val="0"/>
      <w:adjustRightInd w:val="0"/>
      <w:spacing w:before="60" w:after="60"/>
      <w:jc w:val="both"/>
    </w:pPr>
  </w:style>
  <w:style w:type="paragraph" w:customStyle="1" w:styleId="CharCharCharCharCharCharCharCharCharCharCharChar">
    <w:name w:val="Char Char Char Char Char Char Char Char Char Char Char Char"/>
    <w:semiHidden/>
    <w:rsid w:val="00EB35E8"/>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styleId="Emphasis">
    <w:name w:val="Emphasis"/>
    <w:uiPriority w:val="20"/>
    <w:qFormat/>
    <w:rsid w:val="00EB35E8"/>
    <w:rPr>
      <w:i/>
      <w:iCs/>
    </w:rPr>
  </w:style>
  <w:style w:type="character" w:customStyle="1" w:styleId="h4CharChar">
    <w:name w:val="h4 Char Char"/>
    <w:rsid w:val="00EB35E8"/>
    <w:rPr>
      <w:rFonts w:ascii="Arial" w:hAnsi="Arial"/>
      <w:sz w:val="24"/>
      <w:lang w:val="en-GB" w:eastAsia="ja-JP" w:bidi="ar-SA"/>
    </w:rPr>
  </w:style>
  <w:style w:type="table" w:styleId="TableGrid">
    <w:name w:val="Table Grid"/>
    <w:basedOn w:val="TableNormal"/>
    <w:uiPriority w:val="59"/>
    <w:qFormat/>
    <w:rsid w:val="00EB35E8"/>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Normal"/>
    <w:rsid w:val="00EB35E8"/>
    <w:pPr>
      <w:tabs>
        <w:tab w:val="num" w:pos="2560"/>
      </w:tabs>
      <w:ind w:left="2560" w:hanging="357"/>
    </w:pPr>
    <w:rPr>
      <w:lang w:val="en-AU" w:eastAsia="ko-KR"/>
    </w:rPr>
  </w:style>
  <w:style w:type="character" w:customStyle="1" w:styleId="FigureCaption1">
    <w:name w:val="Figure Caption1"/>
    <w:aliases w:val="fc Char1,Figure Caption Char Char"/>
    <w:rsid w:val="00EB35E8"/>
    <w:rPr>
      <w:rFonts w:ascii="Arial" w:eastAsia="????" w:hAnsi="Arial" w:cs="Arial"/>
      <w:color w:val="0000FF"/>
      <w:kern w:val="2"/>
      <w:lang w:val="en-US" w:eastAsia="en-US" w:bidi="ar-SA"/>
    </w:rPr>
  </w:style>
  <w:style w:type="character" w:customStyle="1" w:styleId="Heading3Char">
    <w:name w:val="Heading 3 Char"/>
    <w:aliases w:val="Underrubrik2 Char,H3 Char,no break Char,Memo Heading 3 Char,h3 Char,3 Char,hello Char,Titre 3 Car Char,no break Car Char,H3 Car Char,Underrubrik2 Car Char,h3 Car Char,Memo Heading 3 Car Char,hello Car Char,Heading 3 Char Car Char"/>
    <w:link w:val="Heading3"/>
    <w:uiPriority w:val="9"/>
    <w:rsid w:val="00EB35E8"/>
    <w:rPr>
      <w:rFonts w:ascii="Arial" w:hAnsi="Arial"/>
      <w:sz w:val="28"/>
      <w:lang w:val="en-GB" w:eastAsia="en-US"/>
    </w:rPr>
  </w:style>
  <w:style w:type="character" w:customStyle="1" w:styleId="CharChar5">
    <w:name w:val="Char Char5"/>
    <w:semiHidden/>
    <w:rsid w:val="00EB35E8"/>
    <w:rPr>
      <w:rFonts w:ascii="Times New Roman" w:hAnsi="Times New Roman"/>
      <w:lang w:eastAsia="en-US"/>
    </w:rPr>
  </w:style>
  <w:style w:type="character" w:customStyle="1" w:styleId="Heading1Char">
    <w:name w:val="Heading 1 Char"/>
    <w:aliases w:val="H1 Char1,h1 Char1,app heading 1 Char,l1 Char,Memo Heading 1 Char,h11 Char,h12 Char,h13 Char,h14 Char,h15 Char,h16 Char,제목 1(no line) Char,Heading 1_a Char,heading 1 Char,h17 Char,h111 Char,h121 Char,h131 Char,h141 Char,h151 Char,h161 Char"/>
    <w:link w:val="Heading1"/>
    <w:uiPriority w:val="99"/>
    <w:rsid w:val="00EB35E8"/>
    <w:rPr>
      <w:rFonts w:ascii="Arial" w:hAnsi="Arial"/>
      <w:sz w:val="36"/>
      <w:lang w:val="en-GB" w:eastAsia="en-US" w:bidi="ar-SA"/>
    </w:rPr>
  </w:style>
  <w:style w:type="character" w:customStyle="1" w:styleId="Heading2Char1">
    <w:name w:val="Heading 2 Char1"/>
    <w:aliases w:val="H2 Char1,h2 Char1,DO NOT USE_h2 Char,h21 Char,Head2A Char,2 Char,UNDERRUBRIK 1-2 Char,Heading 2 Char Char,H2 Char Char,h2 Char Char,Header 2 Char,Header2 Char,22 Char,heading2 Char,2nd level Char,H21 Char,H22 Char,H23 Char,H24 Char"/>
    <w:link w:val="Heading2"/>
    <w:rsid w:val="00EB35E8"/>
    <w:rPr>
      <w:rFonts w:ascii="Arial" w:hAnsi="Arial"/>
      <w:sz w:val="32"/>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EB35E8"/>
    <w:rPr>
      <w:rFonts w:ascii="Arial" w:hAnsi="Arial"/>
      <w:sz w:val="24"/>
      <w:lang w:val="en-GB" w:eastAsia="en-US"/>
    </w:rPr>
  </w:style>
  <w:style w:type="character" w:customStyle="1" w:styleId="Heading5Char">
    <w:name w:val="Heading 5 Char"/>
    <w:aliases w:val="h5 Char,Heading5 Char,H5 Char"/>
    <w:link w:val="Heading5"/>
    <w:rsid w:val="00EB35E8"/>
    <w:rPr>
      <w:rFonts w:ascii="Arial" w:hAnsi="Arial"/>
      <w:sz w:val="22"/>
      <w:lang w:val="en-GB" w:eastAsia="en-US"/>
    </w:rPr>
  </w:style>
  <w:style w:type="character" w:customStyle="1" w:styleId="Heading6Char">
    <w:name w:val="Heading 6 Char"/>
    <w:link w:val="Heading6"/>
    <w:uiPriority w:val="9"/>
    <w:rsid w:val="00EB35E8"/>
    <w:rPr>
      <w:rFonts w:ascii="Arial" w:hAnsi="Arial"/>
      <w:lang w:val="en-GB" w:eastAsia="en-US"/>
    </w:rPr>
  </w:style>
  <w:style w:type="character" w:customStyle="1" w:styleId="Heading7Char">
    <w:name w:val="Heading 7 Char"/>
    <w:link w:val="Heading7"/>
    <w:uiPriority w:val="9"/>
    <w:rsid w:val="00EB35E8"/>
    <w:rPr>
      <w:rFonts w:ascii="Arial" w:hAnsi="Arial"/>
      <w:lang w:val="en-GB" w:eastAsia="en-US"/>
    </w:rPr>
  </w:style>
  <w:style w:type="character" w:customStyle="1" w:styleId="Heading8Char">
    <w:name w:val="Heading 8 Char"/>
    <w:aliases w:val="Table Heading Char"/>
    <w:link w:val="Heading8"/>
    <w:uiPriority w:val="9"/>
    <w:rsid w:val="00EB35E8"/>
    <w:rPr>
      <w:rFonts w:ascii="Arial" w:hAnsi="Arial"/>
      <w:sz w:val="36"/>
      <w:lang w:val="en-GB" w:eastAsia="en-US"/>
    </w:rPr>
  </w:style>
  <w:style w:type="character" w:customStyle="1" w:styleId="Heading9Char">
    <w:name w:val="Heading 9 Char"/>
    <w:aliases w:val="Figure Heading Char,FH Char"/>
    <w:link w:val="Heading9"/>
    <w:uiPriority w:val="9"/>
    <w:rsid w:val="00EB35E8"/>
    <w:rPr>
      <w:rFonts w:ascii="Arial" w:hAnsi="Arial"/>
      <w:sz w:val="36"/>
      <w:lang w:val="en-GB" w:eastAsia="en-US"/>
    </w:rPr>
  </w:style>
  <w:style w:type="character" w:customStyle="1" w:styleId="ListChar">
    <w:name w:val="List Char"/>
    <w:link w:val="List"/>
    <w:rsid w:val="00EB35E8"/>
    <w:rPr>
      <w:lang w:val="en-GB" w:eastAsia="en-GB"/>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EB35E8"/>
    <w:rPr>
      <w:rFonts w:ascii="Arial" w:hAnsi="Arial"/>
      <w:b/>
      <w:noProof/>
      <w:sz w:val="18"/>
      <w:lang w:val="en-GB" w:bidi="ar-SA"/>
    </w:rPr>
  </w:style>
  <w:style w:type="character" w:customStyle="1" w:styleId="PLChar">
    <w:name w:val="PL Char"/>
    <w:link w:val="PL"/>
    <w:qFormat/>
    <w:locked/>
    <w:rsid w:val="00EB35E8"/>
    <w:rPr>
      <w:rFonts w:ascii="Courier New" w:hAnsi="Courier New"/>
      <w:noProof/>
      <w:sz w:val="16"/>
      <w:lang w:val="en-GB" w:eastAsia="en-US" w:bidi="ar-SA"/>
    </w:rPr>
  </w:style>
  <w:style w:type="character" w:customStyle="1" w:styleId="List2Char">
    <w:name w:val="List 2 Char"/>
    <w:link w:val="List2"/>
    <w:rsid w:val="00EB35E8"/>
    <w:rPr>
      <w:lang w:val="en-GB" w:eastAsia="en-GB"/>
    </w:rPr>
  </w:style>
  <w:style w:type="character" w:customStyle="1" w:styleId="List3Char">
    <w:name w:val="List 3 Char"/>
    <w:link w:val="List3"/>
    <w:rsid w:val="00EB35E8"/>
    <w:rPr>
      <w:lang w:val="en-GB" w:eastAsia="en-GB"/>
    </w:rPr>
  </w:style>
  <w:style w:type="character" w:customStyle="1" w:styleId="B3Char">
    <w:name w:val="B3 Char"/>
    <w:link w:val="B3"/>
    <w:qFormat/>
    <w:rsid w:val="00EB35E8"/>
    <w:rPr>
      <w:lang w:val="en-GB" w:eastAsia="en-US"/>
    </w:rPr>
  </w:style>
  <w:style w:type="character" w:customStyle="1" w:styleId="FooterChar">
    <w:name w:val="Footer Char"/>
    <w:link w:val="Footer"/>
    <w:uiPriority w:val="99"/>
    <w:rsid w:val="00EB35E8"/>
    <w:rPr>
      <w:rFonts w:ascii="Arial" w:hAnsi="Arial"/>
      <w:b/>
      <w:i/>
      <w:noProof/>
      <w:sz w:val="18"/>
      <w:lang w:val="en-GB"/>
    </w:rPr>
  </w:style>
  <w:style w:type="paragraph" w:customStyle="1" w:styleId="tdoc-header">
    <w:name w:val="tdoc-header"/>
    <w:rsid w:val="00EB35E8"/>
    <w:rPr>
      <w:rFonts w:ascii="Arial" w:hAnsi="Arial"/>
      <w:noProof/>
      <w:sz w:val="24"/>
      <w:lang w:eastAsia="en-US"/>
    </w:rPr>
  </w:style>
  <w:style w:type="paragraph" w:customStyle="1" w:styleId="CharChar3CharCharCharCharCharChar">
    <w:name w:val="Char Char3 Char Char Char Char Char Char"/>
    <w:semiHidden/>
    <w:rsid w:val="00EB35E8"/>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CharChar1CharChar">
    <w:name w:val="Char Char1 Char Char"/>
    <w:rsid w:val="00EB35E8"/>
    <w:pPr>
      <w:keepNext/>
      <w:tabs>
        <w:tab w:val="left" w:pos="-1134"/>
      </w:tabs>
      <w:autoSpaceDE w:val="0"/>
      <w:autoSpaceDN w:val="0"/>
      <w:adjustRightInd w:val="0"/>
      <w:spacing w:before="60" w:after="60"/>
      <w:jc w:val="both"/>
    </w:pPr>
  </w:style>
  <w:style w:type="paragraph" w:customStyle="1" w:styleId="CharCharCharChar1">
    <w:name w:val="Char Char Char Char1"/>
    <w:rsid w:val="00EB35E8"/>
    <w:pPr>
      <w:keepNext/>
      <w:tabs>
        <w:tab w:val="left" w:pos="-1134"/>
      </w:tabs>
      <w:autoSpaceDE w:val="0"/>
      <w:autoSpaceDN w:val="0"/>
      <w:adjustRightInd w:val="0"/>
      <w:spacing w:before="60" w:after="60"/>
      <w:jc w:val="both"/>
    </w:pPr>
  </w:style>
  <w:style w:type="paragraph" w:customStyle="1" w:styleId="CharCharCharCharCharCharCharCharCharCharCharChar1">
    <w:name w:val="Char Char Char Char Char Char Char Char Char Char Char Char1"/>
    <w:semiHidden/>
    <w:rsid w:val="00EB35E8"/>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harChar51">
    <w:name w:val="Char Char51"/>
    <w:semiHidden/>
    <w:rsid w:val="00EB35E8"/>
    <w:rPr>
      <w:rFonts w:ascii="Times New Roman" w:hAnsi="Times New Roman"/>
      <w:lang w:eastAsia="en-US"/>
    </w:rPr>
  </w:style>
  <w:style w:type="paragraph" w:styleId="ListParagraph">
    <w:name w:val="List Paragraph"/>
    <w:aliases w:val="- Bullets,목록 단락,リスト段落,列出段落,?? ??,?????,????,Lista1,列出段落1,中等深浅网格 1 - 着色 21,列表段落,¥¡¡¡¡ì¬º¥¹¥È¶ÎÂä,ÁÐ³ö¶ÎÂä,列表段落1,—ño’i—Ž,¥ê¥¹¥È¶ÎÂä,1st level - Bullet List Paragraph,Lettre d'introduction,Paragrafo elenco,Normal bullet 2,Bullet list,목록단락,列"/>
    <w:basedOn w:val="Normal"/>
    <w:link w:val="ListParagraphChar"/>
    <w:uiPriority w:val="34"/>
    <w:qFormat/>
    <w:rsid w:val="00EB35E8"/>
    <w:pPr>
      <w:spacing w:after="200" w:line="276" w:lineRule="auto"/>
      <w:ind w:left="720"/>
      <w:contextualSpacing/>
    </w:pPr>
    <w:rPr>
      <w:rFonts w:ascii="Calibri" w:eastAsia="Calibri" w:hAnsi="Calibri"/>
      <w:sz w:val="22"/>
      <w:szCs w:val="22"/>
      <w:lang w:val="x-none"/>
    </w:rPr>
  </w:style>
  <w:style w:type="paragraph" w:styleId="Revision">
    <w:name w:val="Revision"/>
    <w:hidden/>
    <w:uiPriority w:val="99"/>
    <w:semiHidden/>
    <w:rsid w:val="00EB35E8"/>
    <w:rPr>
      <w:rFonts w:ascii="Calibri" w:eastAsia="Calibri" w:hAnsi="Calibri"/>
      <w:sz w:val="22"/>
      <w:szCs w:val="22"/>
      <w:lang w:val="en-US" w:eastAsia="en-US"/>
    </w:rPr>
  </w:style>
  <w:style w:type="character" w:customStyle="1" w:styleId="Heading1Char1">
    <w:name w:val="Heading 1 Char1"/>
    <w:aliases w:val="H1 Char,h1 Char,app heading 1 Char1,l1 Char1,Memo Heading 1 Char1,h11 Char1,h12 Char1,h13 Char1,h14 Char1,h15 Char1,h16 Char1,NMP Heading 1 Char1,Heading 1_a Char1,h17 Char1,h111 Char1,h121 Char1,h131 Char1,h141 Char1,h151 Char1"/>
    <w:rsid w:val="00EB35E8"/>
    <w:rPr>
      <w:rFonts w:ascii="Cambria" w:eastAsia="Times New Roman" w:hAnsi="Cambria" w:cs="Times New Roman"/>
      <w:b/>
      <w:bCs/>
      <w:color w:val="365F91"/>
      <w:sz w:val="28"/>
      <w:szCs w:val="28"/>
      <w:lang w:val="en-GB" w:eastAsia="en-GB"/>
    </w:rPr>
  </w:style>
  <w:style w:type="character" w:customStyle="1" w:styleId="TACChar">
    <w:name w:val="TAC Char"/>
    <w:link w:val="TAC"/>
    <w:qFormat/>
    <w:locked/>
    <w:rsid w:val="00EB35E8"/>
    <w:rPr>
      <w:rFonts w:ascii="Arial" w:hAnsi="Arial"/>
      <w:sz w:val="18"/>
      <w:lang w:val="en-GB" w:eastAsia="en-US"/>
    </w:rPr>
  </w:style>
  <w:style w:type="paragraph" w:customStyle="1" w:styleId="TableCell">
    <w:name w:val="Table Cell"/>
    <w:basedOn w:val="TAC"/>
    <w:link w:val="TableCellChar"/>
    <w:qFormat/>
    <w:rsid w:val="00EB35E8"/>
    <w:pPr>
      <w:overflowPunct w:val="0"/>
      <w:autoSpaceDE w:val="0"/>
      <w:autoSpaceDN w:val="0"/>
      <w:adjustRightInd w:val="0"/>
    </w:pPr>
    <w:rPr>
      <w:lang w:eastAsia="zh-CN"/>
    </w:rPr>
  </w:style>
  <w:style w:type="character" w:customStyle="1" w:styleId="TableCellChar">
    <w:name w:val="Table Cell Char"/>
    <w:link w:val="TableCell"/>
    <w:rsid w:val="00EB35E8"/>
    <w:rPr>
      <w:rFonts w:ascii="Arial" w:eastAsia="SimSun" w:hAnsi="Arial"/>
      <w:sz w:val="18"/>
      <w:lang w:val="en-GB" w:eastAsia="zh-CN"/>
    </w:rPr>
  </w:style>
  <w:style w:type="character" w:customStyle="1" w:styleId="TAHCar">
    <w:name w:val="TAH Car"/>
    <w:link w:val="TAH"/>
    <w:qFormat/>
    <w:rsid w:val="00EB35E8"/>
    <w:rPr>
      <w:rFonts w:ascii="Arial" w:hAnsi="Arial"/>
      <w:b/>
      <w:sz w:val="18"/>
      <w:lang w:val="en-GB" w:eastAsia="en-US"/>
    </w:rPr>
  </w:style>
  <w:style w:type="character" w:customStyle="1" w:styleId="B11">
    <w:name w:val="B1 (文字)"/>
    <w:uiPriority w:val="99"/>
    <w:qFormat/>
    <w:locked/>
    <w:rsid w:val="00EB35E8"/>
    <w:rPr>
      <w:rFonts w:ascii="Times New Roman" w:hAnsi="Times New Roman"/>
      <w:lang w:val="en-GB" w:eastAsia="en-US"/>
    </w:rPr>
  </w:style>
  <w:style w:type="character" w:customStyle="1" w:styleId="TALCar">
    <w:name w:val="TAL Car"/>
    <w:qFormat/>
    <w:rsid w:val="00EB35E8"/>
    <w:rPr>
      <w:rFonts w:ascii="Arial" w:hAnsi="Arial"/>
      <w:sz w:val="18"/>
      <w:lang w:eastAsia="en-US"/>
    </w:rPr>
  </w:style>
  <w:style w:type="character" w:customStyle="1" w:styleId="B1Char">
    <w:name w:val="B1 Char"/>
    <w:rsid w:val="00EB35E8"/>
    <w:rPr>
      <w:rFonts w:ascii="Times New Roman" w:hAnsi="Times New Roman"/>
      <w:lang w:val="en-GB" w:eastAsia="en-US"/>
    </w:rPr>
  </w:style>
  <w:style w:type="paragraph" w:customStyle="1" w:styleId="MTDisplayEquation">
    <w:name w:val="MTDisplayEquation"/>
    <w:basedOn w:val="Normal"/>
    <w:next w:val="Normal"/>
    <w:link w:val="MTDisplayEquationChar"/>
    <w:rsid w:val="00EB35E8"/>
    <w:pPr>
      <w:tabs>
        <w:tab w:val="center" w:pos="4680"/>
        <w:tab w:val="right" w:pos="9360"/>
      </w:tabs>
      <w:spacing w:after="0"/>
    </w:pPr>
    <w:rPr>
      <w:rFonts w:eastAsia="Calibri"/>
      <w:szCs w:val="22"/>
      <w:lang w:val="x-none" w:eastAsia="x-none"/>
    </w:rPr>
  </w:style>
  <w:style w:type="character" w:customStyle="1" w:styleId="MTDisplayEquationChar">
    <w:name w:val="MTDisplayEquation Char"/>
    <w:link w:val="MTDisplayEquation"/>
    <w:rsid w:val="00EB35E8"/>
    <w:rPr>
      <w:rFonts w:eastAsia="Calibri"/>
      <w:szCs w:val="22"/>
      <w:lang w:val="x-none" w:eastAsia="x-none"/>
    </w:rPr>
  </w:style>
  <w:style w:type="paragraph" w:customStyle="1" w:styleId="Doc-text2">
    <w:name w:val="Doc-text2"/>
    <w:basedOn w:val="Normal"/>
    <w:link w:val="Doc-text2Char"/>
    <w:qFormat/>
    <w:rsid w:val="00477977"/>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rsid w:val="00477977"/>
    <w:rPr>
      <w:rFonts w:ascii="Arial" w:eastAsia="MS Mincho" w:hAnsi="Arial"/>
      <w:szCs w:val="24"/>
      <w:lang w:val="en-GB" w:eastAsia="en-GB"/>
    </w:rPr>
  </w:style>
  <w:style w:type="paragraph" w:customStyle="1" w:styleId="Default">
    <w:name w:val="Default"/>
    <w:rsid w:val="00813BF7"/>
    <w:pPr>
      <w:autoSpaceDE w:val="0"/>
      <w:autoSpaceDN w:val="0"/>
      <w:adjustRightInd w:val="0"/>
    </w:pPr>
    <w:rPr>
      <w:rFonts w:ascii="Arial" w:hAnsi="Arial" w:cs="Arial"/>
      <w:color w:val="000000"/>
      <w:sz w:val="24"/>
      <w:szCs w:val="24"/>
      <w:lang w:val="en-US" w:eastAsia="ja-JP"/>
    </w:rPr>
  </w:style>
  <w:style w:type="paragraph" w:styleId="NormalWeb">
    <w:name w:val="Normal (Web)"/>
    <w:basedOn w:val="Normal"/>
    <w:uiPriority w:val="99"/>
    <w:unhideWhenUsed/>
    <w:qFormat/>
    <w:rsid w:val="008B1A64"/>
    <w:pPr>
      <w:spacing w:before="100" w:beforeAutospacing="1" w:after="100" w:afterAutospacing="1"/>
    </w:pPr>
    <w:rPr>
      <w:rFonts w:eastAsia="Calibri"/>
      <w:sz w:val="24"/>
      <w:szCs w:val="24"/>
      <w:lang w:val="en-US"/>
    </w:rPr>
  </w:style>
  <w:style w:type="character" w:customStyle="1" w:styleId="ListParagraphChar">
    <w:name w:val="List Paragraph Char"/>
    <w:aliases w:val="- Bullets Char,목록 단락 Char,リスト段落 Char,列出段落 Char,?? ?? Char,????? Char,???? Char,Lista1 Char,列出段落1 Char,中等深浅网格 1 - 着色 21 Char,列表段落 Char,¥¡¡¡¡ì¬º¥¹¥È¶ÎÂä Char,ÁÐ³ö¶ÎÂä Char,列表段落1 Char,—ño’i—Ž Char,¥ê¥¹¥È¶ÎÂä Char,Paragrafo elenco Char"/>
    <w:link w:val="ListParagraph"/>
    <w:uiPriority w:val="34"/>
    <w:qFormat/>
    <w:rsid w:val="006045F3"/>
    <w:rPr>
      <w:rFonts w:ascii="Calibri" w:eastAsia="Calibri" w:hAnsi="Calibri"/>
      <w:sz w:val="22"/>
      <w:szCs w:val="22"/>
      <w:lang w:eastAsia="en-US"/>
    </w:rPr>
  </w:style>
  <w:style w:type="character" w:customStyle="1" w:styleId="textChar">
    <w:name w:val="text Char"/>
    <w:link w:val="text"/>
    <w:rsid w:val="00992201"/>
    <w:rPr>
      <w:sz w:val="24"/>
      <w:lang w:val="en-AU" w:eastAsia="en-GB"/>
    </w:rPr>
  </w:style>
  <w:style w:type="paragraph" w:customStyle="1" w:styleId="bullet1">
    <w:name w:val="bullet1"/>
    <w:basedOn w:val="text"/>
    <w:link w:val="bullet1Char"/>
    <w:qFormat/>
    <w:rsid w:val="0017444F"/>
    <w:pPr>
      <w:widowControl/>
      <w:numPr>
        <w:numId w:val="8"/>
      </w:numPr>
      <w:overflowPunct/>
      <w:autoSpaceDE/>
      <w:autoSpaceDN/>
      <w:adjustRightInd/>
      <w:spacing w:after="0"/>
      <w:jc w:val="left"/>
      <w:textAlignment w:val="auto"/>
    </w:pPr>
    <w:rPr>
      <w:rFonts w:ascii="Calibri" w:hAnsi="Calibri"/>
      <w:kern w:val="2"/>
      <w:szCs w:val="24"/>
      <w:lang w:val="en-GB" w:eastAsia="zh-CN"/>
    </w:rPr>
  </w:style>
  <w:style w:type="paragraph" w:customStyle="1" w:styleId="bullet2">
    <w:name w:val="bullet2"/>
    <w:basedOn w:val="text"/>
    <w:link w:val="bullet2Char"/>
    <w:qFormat/>
    <w:rsid w:val="0017444F"/>
    <w:pPr>
      <w:widowControl/>
      <w:numPr>
        <w:ilvl w:val="1"/>
        <w:numId w:val="8"/>
      </w:numPr>
      <w:overflowPunct/>
      <w:autoSpaceDE/>
      <w:autoSpaceDN/>
      <w:adjustRightInd/>
      <w:spacing w:after="0"/>
      <w:jc w:val="left"/>
      <w:textAlignment w:val="auto"/>
    </w:pPr>
    <w:rPr>
      <w:rFonts w:ascii="Times" w:hAnsi="Times"/>
      <w:kern w:val="2"/>
      <w:szCs w:val="24"/>
      <w:lang w:val="en-GB" w:eastAsia="zh-CN"/>
    </w:rPr>
  </w:style>
  <w:style w:type="character" w:customStyle="1" w:styleId="bullet1Char">
    <w:name w:val="bullet1 Char"/>
    <w:link w:val="bullet1"/>
    <w:rsid w:val="0017444F"/>
    <w:rPr>
      <w:rFonts w:ascii="Calibri" w:hAnsi="Calibri"/>
      <w:kern w:val="2"/>
      <w:sz w:val="24"/>
      <w:szCs w:val="24"/>
      <w:lang w:eastAsia="zh-CN"/>
    </w:rPr>
  </w:style>
  <w:style w:type="paragraph" w:customStyle="1" w:styleId="bullet3">
    <w:name w:val="bullet3"/>
    <w:basedOn w:val="text"/>
    <w:link w:val="bullet3Char"/>
    <w:qFormat/>
    <w:rsid w:val="0017444F"/>
    <w:pPr>
      <w:widowControl/>
      <w:numPr>
        <w:ilvl w:val="2"/>
        <w:numId w:val="8"/>
      </w:numPr>
      <w:overflowPunct/>
      <w:autoSpaceDE/>
      <w:autoSpaceDN/>
      <w:adjustRightInd/>
      <w:spacing w:after="0"/>
      <w:jc w:val="left"/>
      <w:textAlignment w:val="auto"/>
    </w:pPr>
    <w:rPr>
      <w:rFonts w:ascii="Times" w:eastAsia="Batang" w:hAnsi="Times"/>
      <w:sz w:val="20"/>
      <w:szCs w:val="24"/>
      <w:lang w:val="en-GB" w:eastAsia="en-US"/>
    </w:rPr>
  </w:style>
  <w:style w:type="character" w:customStyle="1" w:styleId="bullet2Char">
    <w:name w:val="bullet2 Char"/>
    <w:link w:val="bullet2"/>
    <w:rsid w:val="0017444F"/>
    <w:rPr>
      <w:rFonts w:ascii="Times" w:hAnsi="Times"/>
      <w:kern w:val="2"/>
      <w:sz w:val="24"/>
      <w:szCs w:val="24"/>
      <w:lang w:eastAsia="zh-CN"/>
    </w:rPr>
  </w:style>
  <w:style w:type="paragraph" w:customStyle="1" w:styleId="bullet4">
    <w:name w:val="bullet4"/>
    <w:basedOn w:val="text"/>
    <w:qFormat/>
    <w:rsid w:val="0017444F"/>
    <w:pPr>
      <w:widowControl/>
      <w:numPr>
        <w:ilvl w:val="3"/>
        <w:numId w:val="8"/>
      </w:numPr>
      <w:overflowPunct/>
      <w:autoSpaceDE/>
      <w:autoSpaceDN/>
      <w:adjustRightInd/>
      <w:spacing w:after="0"/>
      <w:jc w:val="left"/>
      <w:textAlignment w:val="auto"/>
    </w:pPr>
    <w:rPr>
      <w:rFonts w:ascii="Times" w:eastAsia="Batang" w:hAnsi="Times"/>
      <w:sz w:val="20"/>
      <w:szCs w:val="24"/>
      <w:lang w:val="en-GB" w:eastAsia="en-US"/>
    </w:rPr>
  </w:style>
  <w:style w:type="paragraph" w:customStyle="1" w:styleId="SpecTextNum">
    <w:name w:val="Spec Text Num"/>
    <w:basedOn w:val="Normal"/>
    <w:rsid w:val="000E2F17"/>
    <w:pPr>
      <w:numPr>
        <w:numId w:val="9"/>
      </w:numPr>
      <w:spacing w:after="0"/>
    </w:pPr>
    <w:rPr>
      <w:rFonts w:eastAsia="MS Mincho"/>
      <w:sz w:val="24"/>
      <w:szCs w:val="24"/>
      <w:lang w:val="en-US" w:eastAsia="ja-JP"/>
    </w:rPr>
  </w:style>
  <w:style w:type="paragraph" w:customStyle="1" w:styleId="Comments">
    <w:name w:val="Comments"/>
    <w:basedOn w:val="Normal"/>
    <w:link w:val="CommentsChar"/>
    <w:qFormat/>
    <w:rsid w:val="001C3C91"/>
    <w:pPr>
      <w:spacing w:before="40" w:after="0"/>
    </w:pPr>
    <w:rPr>
      <w:rFonts w:ascii="Arial" w:eastAsia="MS Mincho" w:hAnsi="Arial"/>
      <w:i/>
      <w:sz w:val="18"/>
      <w:szCs w:val="24"/>
      <w:lang w:eastAsia="en-GB"/>
    </w:rPr>
  </w:style>
  <w:style w:type="character" w:customStyle="1" w:styleId="CommentsChar">
    <w:name w:val="Comments Char"/>
    <w:link w:val="Comments"/>
    <w:rsid w:val="001C3C91"/>
    <w:rPr>
      <w:rFonts w:ascii="Arial" w:eastAsia="MS Mincho" w:hAnsi="Arial"/>
      <w:i/>
      <w:sz w:val="18"/>
      <w:szCs w:val="24"/>
      <w:lang w:val="en-GB" w:eastAsia="en-GB"/>
    </w:rPr>
  </w:style>
  <w:style w:type="paragraph" w:customStyle="1" w:styleId="bullet">
    <w:name w:val="bullet"/>
    <w:basedOn w:val="ListParagraph"/>
    <w:link w:val="bulletChar"/>
    <w:qFormat/>
    <w:rsid w:val="00BD5D84"/>
    <w:pPr>
      <w:numPr>
        <w:numId w:val="10"/>
      </w:numPr>
      <w:spacing w:after="0" w:line="240" w:lineRule="auto"/>
    </w:pPr>
    <w:rPr>
      <w:rFonts w:ascii="Times New Roman" w:eastAsia="Times New Roman" w:hAnsi="Times New Roman"/>
      <w:sz w:val="20"/>
      <w:szCs w:val="24"/>
      <w:lang w:eastAsia="x-none"/>
    </w:rPr>
  </w:style>
  <w:style w:type="character" w:customStyle="1" w:styleId="bulletChar">
    <w:name w:val="bullet Char"/>
    <w:link w:val="bullet"/>
    <w:rsid w:val="00BD5D84"/>
    <w:rPr>
      <w:rFonts w:eastAsia="Times New Roman"/>
      <w:szCs w:val="24"/>
      <w:lang w:val="x-none" w:eastAsia="x-none"/>
    </w:rPr>
  </w:style>
  <w:style w:type="paragraph" w:customStyle="1" w:styleId="Proposal">
    <w:name w:val="Proposal"/>
    <w:basedOn w:val="Normal"/>
    <w:link w:val="ProposalChar"/>
    <w:qFormat/>
    <w:rsid w:val="00BE7A89"/>
    <w:pPr>
      <w:tabs>
        <w:tab w:val="left" w:pos="1701"/>
      </w:tabs>
      <w:overflowPunct w:val="0"/>
      <w:autoSpaceDE w:val="0"/>
      <w:autoSpaceDN w:val="0"/>
      <w:adjustRightInd w:val="0"/>
      <w:spacing w:after="120"/>
      <w:ind w:left="1701" w:hanging="1701"/>
      <w:jc w:val="both"/>
      <w:textAlignment w:val="baseline"/>
    </w:pPr>
    <w:rPr>
      <w:b/>
      <w:bCs/>
      <w:lang w:eastAsia="zh-CN"/>
    </w:rPr>
  </w:style>
  <w:style w:type="character" w:customStyle="1" w:styleId="ProposalChar">
    <w:name w:val="Proposal Char"/>
    <w:link w:val="Proposal"/>
    <w:rsid w:val="00BE7A89"/>
    <w:rPr>
      <w:b/>
      <w:bCs/>
      <w:lang w:val="en-GB" w:eastAsia="zh-CN"/>
    </w:rPr>
  </w:style>
  <w:style w:type="character" w:customStyle="1" w:styleId="colour">
    <w:name w:val="colour"/>
    <w:basedOn w:val="DefaultParagraphFont"/>
    <w:rsid w:val="005B74DE"/>
  </w:style>
  <w:style w:type="character" w:customStyle="1" w:styleId="TFZchn">
    <w:name w:val="TF Zchn"/>
    <w:link w:val="TF"/>
    <w:locked/>
    <w:rsid w:val="00CA657A"/>
    <w:rPr>
      <w:rFonts w:ascii="Arial" w:hAnsi="Arial"/>
      <w:b/>
      <w:lang w:eastAsia="en-US"/>
    </w:rPr>
  </w:style>
  <w:style w:type="paragraph" w:customStyle="1" w:styleId="RAN1bullet2">
    <w:name w:val="RAN1 bullet2"/>
    <w:basedOn w:val="Normal"/>
    <w:link w:val="RAN1bullet2Char"/>
    <w:qFormat/>
    <w:rsid w:val="00CA657A"/>
    <w:pPr>
      <w:numPr>
        <w:ilvl w:val="1"/>
        <w:numId w:val="11"/>
      </w:numPr>
      <w:tabs>
        <w:tab w:val="left" w:pos="1440"/>
      </w:tabs>
      <w:spacing w:after="0"/>
    </w:pPr>
    <w:rPr>
      <w:rFonts w:ascii="Times" w:eastAsia="Batang" w:hAnsi="Times"/>
      <w:lang w:val="en-US"/>
    </w:rPr>
  </w:style>
  <w:style w:type="character" w:customStyle="1" w:styleId="RAN1bullet2Char">
    <w:name w:val="RAN1 bullet2 Char"/>
    <w:link w:val="RAN1bullet2"/>
    <w:qFormat/>
    <w:rsid w:val="00CA657A"/>
    <w:rPr>
      <w:rFonts w:ascii="Times" w:eastAsia="Batang" w:hAnsi="Times"/>
      <w:lang w:val="en-US" w:eastAsia="en-US"/>
    </w:rPr>
  </w:style>
  <w:style w:type="paragraph" w:customStyle="1" w:styleId="RAN1bullet1">
    <w:name w:val="RAN1 bullet1"/>
    <w:basedOn w:val="Normal"/>
    <w:link w:val="RAN1bullet1Char"/>
    <w:qFormat/>
    <w:rsid w:val="00CA657A"/>
    <w:pPr>
      <w:numPr>
        <w:numId w:val="12"/>
      </w:numPr>
      <w:spacing w:after="0"/>
    </w:pPr>
    <w:rPr>
      <w:rFonts w:ascii="Times" w:eastAsia="Batang" w:hAnsi="Times"/>
      <w:szCs w:val="24"/>
      <w:lang w:eastAsia="x-none"/>
    </w:rPr>
  </w:style>
  <w:style w:type="character" w:customStyle="1" w:styleId="RAN1bullet1Char">
    <w:name w:val="RAN1 bullet1 Char"/>
    <w:link w:val="RAN1bullet1"/>
    <w:rsid w:val="00CA657A"/>
    <w:rPr>
      <w:rFonts w:ascii="Times" w:eastAsia="Batang" w:hAnsi="Times"/>
      <w:szCs w:val="24"/>
      <w:lang w:eastAsia="x-none"/>
    </w:rPr>
  </w:style>
  <w:style w:type="paragraph" w:customStyle="1" w:styleId="RAN1tdoc">
    <w:name w:val="RAN1 tdoc"/>
    <w:basedOn w:val="Normal"/>
    <w:link w:val="RAN1tdocChar"/>
    <w:qFormat/>
    <w:rsid w:val="00CA657A"/>
    <w:pPr>
      <w:spacing w:after="0"/>
      <w:ind w:left="720" w:hanging="720"/>
    </w:pPr>
    <w:rPr>
      <w:rFonts w:ascii="Times" w:eastAsia="Batang" w:hAnsi="Times"/>
      <w:b/>
      <w:color w:val="0000FF"/>
      <w:szCs w:val="24"/>
      <w:u w:val="single" w:color="0000FF"/>
      <w:lang w:eastAsia="x-none"/>
    </w:rPr>
  </w:style>
  <w:style w:type="character" w:customStyle="1" w:styleId="RAN1tdocChar">
    <w:name w:val="RAN1 tdoc Char"/>
    <w:link w:val="RAN1tdoc"/>
    <w:rsid w:val="00CA657A"/>
    <w:rPr>
      <w:rFonts w:ascii="Times" w:eastAsia="Batang" w:hAnsi="Times"/>
      <w:b/>
      <w:color w:val="0000FF"/>
      <w:szCs w:val="24"/>
      <w:u w:val="single" w:color="0000FF"/>
      <w:lang w:eastAsia="x-none"/>
    </w:rPr>
  </w:style>
  <w:style w:type="paragraph" w:customStyle="1" w:styleId="RAN1bullet3">
    <w:name w:val="RAN1 bullet3"/>
    <w:basedOn w:val="RAN1bullet2"/>
    <w:link w:val="RAN1bullet3Char"/>
    <w:uiPriority w:val="99"/>
    <w:qFormat/>
    <w:rsid w:val="00CA657A"/>
    <w:pPr>
      <w:numPr>
        <w:ilvl w:val="2"/>
        <w:numId w:val="13"/>
      </w:numPr>
    </w:pPr>
  </w:style>
  <w:style w:type="character" w:customStyle="1" w:styleId="RAN1bullet3Char">
    <w:name w:val="RAN1 bullet3 Char"/>
    <w:link w:val="RAN1bullet3"/>
    <w:uiPriority w:val="99"/>
    <w:qFormat/>
    <w:rsid w:val="00CA657A"/>
    <w:rPr>
      <w:rFonts w:ascii="Times" w:eastAsia="Batang" w:hAnsi="Times"/>
      <w:lang w:val="en-US" w:eastAsia="en-US"/>
    </w:rPr>
  </w:style>
  <w:style w:type="paragraph" w:customStyle="1" w:styleId="ZchnZchn">
    <w:name w:val="Zchn Zchn"/>
    <w:rsid w:val="00CA657A"/>
    <w:pPr>
      <w:keepNext/>
      <w:tabs>
        <w:tab w:val="num" w:pos="851"/>
      </w:tabs>
      <w:suppressAutoHyphens/>
      <w:autoSpaceDE w:val="0"/>
      <w:spacing w:before="60" w:after="60"/>
      <w:ind w:left="851" w:hanging="851"/>
      <w:jc w:val="both"/>
    </w:pPr>
    <w:rPr>
      <w:rFonts w:ascii="Arial" w:hAnsi="Arial" w:cs="Arial"/>
      <w:color w:val="0000FF"/>
      <w:kern w:val="1"/>
      <w:lang w:val="en-US" w:eastAsia="ar-SA"/>
    </w:rPr>
  </w:style>
  <w:style w:type="paragraph" w:styleId="TOCHeading">
    <w:name w:val="TOC Heading"/>
    <w:basedOn w:val="Heading1"/>
    <w:next w:val="Normal"/>
    <w:uiPriority w:val="39"/>
    <w:unhideWhenUsed/>
    <w:qFormat/>
    <w:rsid w:val="00CA657A"/>
    <w:pPr>
      <w:pBdr>
        <w:top w:val="none" w:sz="0" w:space="0" w:color="auto"/>
      </w:pBdr>
      <w:spacing w:after="0" w:line="259" w:lineRule="auto"/>
      <w:ind w:left="0" w:firstLine="0"/>
      <w:outlineLvl w:val="9"/>
    </w:pPr>
    <w:rPr>
      <w:rFonts w:ascii="Calibri Light" w:hAnsi="Calibri Light"/>
      <w:color w:val="2F5496"/>
      <w:sz w:val="32"/>
      <w:szCs w:val="32"/>
      <w:lang w:val="en-US"/>
    </w:rPr>
  </w:style>
  <w:style w:type="character" w:customStyle="1" w:styleId="CaptionChar1">
    <w:name w:val="Caption Char1"/>
    <w:aliases w:val="cap Char1,cap Char Char,Caption Char Char,Caption Char1 Char Char,cap Char Char1 Char,Caption Char Char1 Char Char,cap Char2 Char,条目 Char,cap Char Char Char Char Char Char Char Char,Caption Char2 Char,Caption Char Char Char Char,cap1 Char"/>
    <w:link w:val="Caption"/>
    <w:uiPriority w:val="99"/>
    <w:rsid w:val="00CA657A"/>
    <w:rPr>
      <w:b/>
    </w:rPr>
  </w:style>
  <w:style w:type="paragraph" w:customStyle="1" w:styleId="onecomwebmail-msonormal">
    <w:name w:val="onecomwebmail-msonormal"/>
    <w:basedOn w:val="Normal"/>
    <w:rsid w:val="00CA657A"/>
    <w:pPr>
      <w:spacing w:before="100" w:beforeAutospacing="1" w:after="100" w:afterAutospacing="1"/>
    </w:pPr>
    <w:rPr>
      <w:sz w:val="24"/>
      <w:szCs w:val="24"/>
      <w:lang w:val="en-US"/>
    </w:rPr>
  </w:style>
  <w:style w:type="character" w:customStyle="1" w:styleId="bullet3Char">
    <w:name w:val="bullet3 Char"/>
    <w:link w:val="bullet3"/>
    <w:rsid w:val="00CA657A"/>
    <w:rPr>
      <w:rFonts w:ascii="Times" w:eastAsia="Batang" w:hAnsi="Times"/>
      <w:szCs w:val="24"/>
      <w:lang w:eastAsia="en-US"/>
    </w:rPr>
  </w:style>
  <w:style w:type="paragraph" w:customStyle="1" w:styleId="2222">
    <w:name w:val="스타일 스타일 스타일 스타일 양쪽 첫 줄:  2 글자 + 첫 줄:  2 글자 + 첫 줄:  2 글자 + 첫 줄:  2..."/>
    <w:basedOn w:val="Normal"/>
    <w:link w:val="2222Char"/>
    <w:rsid w:val="00CA657A"/>
    <w:pPr>
      <w:spacing w:line="336" w:lineRule="auto"/>
      <w:ind w:firstLineChars="200" w:firstLine="200"/>
      <w:jc w:val="both"/>
    </w:pPr>
    <w:rPr>
      <w:rFonts w:eastAsia="Malgun Gothic" w:cs="Batang"/>
    </w:rPr>
  </w:style>
  <w:style w:type="character" w:customStyle="1" w:styleId="2222Char">
    <w:name w:val="스타일 스타일 스타일 스타일 양쪽 첫 줄:  2 글자 + 첫 줄:  2 글자 + 첫 줄:  2 글자 + 첫 줄:  2... Char"/>
    <w:link w:val="2222"/>
    <w:rsid w:val="00CA657A"/>
    <w:rPr>
      <w:rFonts w:eastAsia="Malgun Gothic" w:cs="Batang"/>
      <w:lang w:eastAsia="en-US"/>
    </w:rPr>
  </w:style>
  <w:style w:type="paragraph" w:customStyle="1" w:styleId="tdoc">
    <w:name w:val="tdoc"/>
    <w:basedOn w:val="Normal"/>
    <w:link w:val="tdocChar"/>
    <w:qFormat/>
    <w:rsid w:val="00CA657A"/>
    <w:pPr>
      <w:spacing w:after="0"/>
      <w:ind w:left="1440" w:hanging="1440"/>
    </w:pPr>
    <w:rPr>
      <w:rFonts w:ascii="Times" w:eastAsia="Batang" w:hAnsi="Times"/>
      <w:szCs w:val="24"/>
    </w:rPr>
  </w:style>
  <w:style w:type="character" w:customStyle="1" w:styleId="tdocChar">
    <w:name w:val="tdoc Char"/>
    <w:link w:val="tdoc"/>
    <w:rsid w:val="00CA657A"/>
    <w:rPr>
      <w:rFonts w:ascii="Times" w:eastAsia="Batang" w:hAnsi="Times"/>
      <w:szCs w:val="24"/>
      <w:lang w:eastAsia="en-US"/>
    </w:rPr>
  </w:style>
  <w:style w:type="character" w:styleId="Strong">
    <w:name w:val="Strong"/>
    <w:uiPriority w:val="22"/>
    <w:qFormat/>
    <w:rsid w:val="00CA657A"/>
    <w:rPr>
      <w:b/>
      <w:bCs/>
    </w:rPr>
  </w:style>
  <w:style w:type="paragraph" w:customStyle="1" w:styleId="maintext">
    <w:name w:val="main text"/>
    <w:basedOn w:val="Normal"/>
    <w:link w:val="maintextChar"/>
    <w:qFormat/>
    <w:rsid w:val="00CA657A"/>
    <w:pPr>
      <w:spacing w:before="60" w:after="60" w:line="288" w:lineRule="auto"/>
      <w:ind w:firstLineChars="200" w:firstLine="200"/>
      <w:jc w:val="both"/>
    </w:pPr>
    <w:rPr>
      <w:rFonts w:eastAsia="Malgun Gothic"/>
      <w:lang w:eastAsia="ko-KR"/>
    </w:rPr>
  </w:style>
  <w:style w:type="character" w:customStyle="1" w:styleId="maintextChar">
    <w:name w:val="main text Char"/>
    <w:link w:val="maintext"/>
    <w:qFormat/>
    <w:rsid w:val="00CA657A"/>
    <w:rPr>
      <w:rFonts w:eastAsia="Malgun Gothic"/>
      <w:lang w:eastAsia="ko-KR"/>
    </w:rPr>
  </w:style>
  <w:style w:type="character" w:styleId="PlaceholderText">
    <w:name w:val="Placeholder Text"/>
    <w:basedOn w:val="DefaultParagraphFont"/>
    <w:uiPriority w:val="99"/>
    <w:rsid w:val="00CA657A"/>
    <w:rPr>
      <w:color w:val="808080"/>
    </w:rPr>
  </w:style>
  <w:style w:type="paragraph" w:customStyle="1" w:styleId="CharChar1CharCharCharChar">
    <w:name w:val="Char Char1 Char Char Char Char"/>
    <w:semiHidden/>
    <w:rsid w:val="00CA657A"/>
    <w:pPr>
      <w:keepNext/>
      <w:tabs>
        <w:tab w:val="num" w:pos="360"/>
      </w:tabs>
      <w:autoSpaceDE w:val="0"/>
      <w:autoSpaceDN w:val="0"/>
      <w:adjustRightInd w:val="0"/>
      <w:spacing w:before="60" w:after="60"/>
      <w:ind w:left="360" w:hanging="360"/>
      <w:jc w:val="both"/>
    </w:pPr>
    <w:rPr>
      <w:rFonts w:ascii="Arial" w:eastAsiaTheme="minorEastAsia" w:hAnsi="Arial" w:cs="Arial"/>
      <w:color w:val="0000FF"/>
      <w:kern w:val="2"/>
      <w:lang w:val="en-US" w:eastAsia="zh-CN"/>
    </w:rPr>
  </w:style>
  <w:style w:type="paragraph" w:styleId="NormalIndent">
    <w:name w:val="Normal Indent"/>
    <w:aliases w:val="表正文,正文非缩进,正文不缩进,首行缩进,正文（首行缩进两字）＋行距：1.5倍行距,正文缩进 Char,特点,段1,正文缩进 Char Char Char Char Char,正文缩进 Char Char Char,Alt+X,mr正文缩进,正文对齐,正文缩进William,四号,缩进,正文（首行缩进两字） Char Char Char Char,正文（首行缩进两字） Char Char,特点 Char,ALT+Z,水上软件,正文缩进1,正文-段前3磅,正文缩进11,标题4"/>
    <w:basedOn w:val="Normal"/>
    <w:rsid w:val="00CA657A"/>
    <w:pPr>
      <w:widowControl w:val="0"/>
      <w:spacing w:after="0"/>
      <w:ind w:firstLine="420"/>
      <w:jc w:val="both"/>
    </w:pPr>
    <w:rPr>
      <w:rFonts w:eastAsiaTheme="minorEastAsia"/>
      <w:kern w:val="2"/>
      <w:sz w:val="21"/>
      <w:lang w:val="en-US" w:eastAsia="zh-CN"/>
    </w:rPr>
  </w:style>
  <w:style w:type="paragraph" w:customStyle="1" w:styleId="a0">
    <w:name w:val="表格文字居左"/>
    <w:basedOn w:val="Normal"/>
    <w:next w:val="Normal"/>
    <w:rsid w:val="00CA657A"/>
    <w:pPr>
      <w:widowControl w:val="0"/>
      <w:spacing w:after="0"/>
      <w:jc w:val="both"/>
    </w:pPr>
    <w:rPr>
      <w:rFonts w:ascii="Arial" w:eastAsiaTheme="minorEastAsia" w:hAnsi="Arial" w:cs="SimSun"/>
      <w:kern w:val="2"/>
      <w:sz w:val="21"/>
      <w:lang w:val="en-US" w:eastAsia="zh-CN"/>
    </w:rPr>
  </w:style>
  <w:style w:type="paragraph" w:styleId="z-TopofForm">
    <w:name w:val="HTML Top of Form"/>
    <w:basedOn w:val="Normal"/>
    <w:next w:val="Normal"/>
    <w:link w:val="z-TopofFormChar"/>
    <w:hidden/>
    <w:uiPriority w:val="99"/>
    <w:unhideWhenUsed/>
    <w:rsid w:val="00CA657A"/>
    <w:pPr>
      <w:pBdr>
        <w:bottom w:val="single" w:sz="6" w:space="1" w:color="auto"/>
      </w:pBdr>
      <w:spacing w:after="0"/>
      <w:jc w:val="center"/>
    </w:pPr>
    <w:rPr>
      <w:rFonts w:ascii="Arial" w:eastAsiaTheme="minorEastAsia" w:hAnsi="Arial"/>
      <w:vanish/>
      <w:sz w:val="16"/>
      <w:szCs w:val="16"/>
      <w:lang w:val="en-US" w:eastAsia="zh-CN"/>
    </w:rPr>
  </w:style>
  <w:style w:type="character" w:customStyle="1" w:styleId="z-TopofFormChar">
    <w:name w:val="z-Top of Form Char"/>
    <w:basedOn w:val="DefaultParagraphFont"/>
    <w:link w:val="z-TopofForm"/>
    <w:uiPriority w:val="99"/>
    <w:rsid w:val="00CA657A"/>
    <w:rPr>
      <w:rFonts w:ascii="Arial" w:eastAsiaTheme="minorEastAsia" w:hAnsi="Arial"/>
      <w:vanish/>
      <w:sz w:val="16"/>
      <w:szCs w:val="16"/>
      <w:lang w:val="en-US" w:eastAsia="zh-CN"/>
    </w:rPr>
  </w:style>
  <w:style w:type="character" w:customStyle="1" w:styleId="hps">
    <w:name w:val="hps"/>
    <w:basedOn w:val="DefaultParagraphFont"/>
    <w:rsid w:val="00CA657A"/>
  </w:style>
  <w:style w:type="paragraph" w:styleId="z-BottomofForm">
    <w:name w:val="HTML Bottom of Form"/>
    <w:basedOn w:val="Normal"/>
    <w:next w:val="Normal"/>
    <w:link w:val="z-BottomofFormChar"/>
    <w:hidden/>
    <w:uiPriority w:val="99"/>
    <w:unhideWhenUsed/>
    <w:rsid w:val="00CA657A"/>
    <w:pPr>
      <w:pBdr>
        <w:top w:val="single" w:sz="6" w:space="1" w:color="auto"/>
      </w:pBdr>
      <w:spacing w:after="0"/>
      <w:jc w:val="center"/>
    </w:pPr>
    <w:rPr>
      <w:rFonts w:ascii="Arial" w:eastAsiaTheme="minorEastAsia" w:hAnsi="Arial"/>
      <w:vanish/>
      <w:sz w:val="16"/>
      <w:szCs w:val="16"/>
      <w:lang w:val="en-US" w:eastAsia="zh-CN"/>
    </w:rPr>
  </w:style>
  <w:style w:type="character" w:customStyle="1" w:styleId="z-BottomofFormChar">
    <w:name w:val="z-Bottom of Form Char"/>
    <w:basedOn w:val="DefaultParagraphFont"/>
    <w:link w:val="z-BottomofForm"/>
    <w:uiPriority w:val="99"/>
    <w:rsid w:val="00CA657A"/>
    <w:rPr>
      <w:rFonts w:ascii="Arial" w:eastAsiaTheme="minorEastAsia" w:hAnsi="Arial"/>
      <w:vanish/>
      <w:sz w:val="16"/>
      <w:szCs w:val="16"/>
      <w:lang w:val="en-US" w:eastAsia="zh-CN"/>
    </w:rPr>
  </w:style>
  <w:style w:type="paragraph" w:customStyle="1" w:styleId="tablecell0">
    <w:name w:val="tablecell"/>
    <w:basedOn w:val="Normal"/>
    <w:qFormat/>
    <w:rsid w:val="00CA657A"/>
    <w:pPr>
      <w:autoSpaceDE w:val="0"/>
      <w:autoSpaceDN w:val="0"/>
      <w:adjustRightInd w:val="0"/>
      <w:snapToGrid w:val="0"/>
      <w:spacing w:before="40" w:after="40"/>
    </w:pPr>
    <w:rPr>
      <w:rFonts w:eastAsiaTheme="minorEastAsia"/>
      <w:lang w:val="en-US"/>
    </w:rPr>
  </w:style>
  <w:style w:type="character" w:customStyle="1" w:styleId="shorttext">
    <w:name w:val="short_text"/>
    <w:basedOn w:val="DefaultParagraphFont"/>
    <w:rsid w:val="00CA657A"/>
  </w:style>
  <w:style w:type="paragraph" w:customStyle="1" w:styleId="tableheader">
    <w:name w:val="tableheader"/>
    <w:basedOn w:val="Normal"/>
    <w:qFormat/>
    <w:rsid w:val="00CA657A"/>
    <w:pPr>
      <w:snapToGrid w:val="0"/>
      <w:spacing w:before="40" w:after="40"/>
      <w:jc w:val="center"/>
    </w:pPr>
    <w:rPr>
      <w:rFonts w:eastAsiaTheme="minorEastAsia" w:cs="Calibri"/>
      <w:b/>
      <w:bCs/>
      <w:color w:val="000000"/>
      <w:lang w:val="en-US"/>
    </w:rPr>
  </w:style>
  <w:style w:type="character" w:customStyle="1" w:styleId="apple-converted-space">
    <w:name w:val="apple-converted-space"/>
    <w:basedOn w:val="DefaultParagraphFont"/>
    <w:qFormat/>
    <w:rsid w:val="00CA657A"/>
  </w:style>
  <w:style w:type="character" w:customStyle="1" w:styleId="keyword">
    <w:name w:val="keyword"/>
    <w:basedOn w:val="DefaultParagraphFont"/>
    <w:rsid w:val="00CA657A"/>
  </w:style>
  <w:style w:type="paragraph" w:customStyle="1" w:styleId="Test">
    <w:name w:val="Test"/>
    <w:basedOn w:val="Normal"/>
    <w:rsid w:val="00CA657A"/>
    <w:pPr>
      <w:spacing w:before="60" w:after="60" w:line="280" w:lineRule="atLeast"/>
      <w:ind w:left="2160"/>
      <w:jc w:val="both"/>
    </w:pPr>
    <w:rPr>
      <w:rFonts w:eastAsia="MS Mincho"/>
    </w:rPr>
  </w:style>
  <w:style w:type="paragraph" w:styleId="BodyTextIndent">
    <w:name w:val="Body Text Indent"/>
    <w:basedOn w:val="Normal"/>
    <w:link w:val="BodyTextIndentChar"/>
    <w:uiPriority w:val="99"/>
    <w:unhideWhenUsed/>
    <w:rsid w:val="00CA657A"/>
    <w:pPr>
      <w:spacing w:after="120" w:line="276" w:lineRule="auto"/>
      <w:ind w:left="360"/>
    </w:pPr>
    <w:rPr>
      <w:rFonts w:eastAsiaTheme="minorEastAsia"/>
      <w:lang w:val="en-US" w:eastAsia="zh-CN"/>
    </w:rPr>
  </w:style>
  <w:style w:type="character" w:customStyle="1" w:styleId="BodyTextIndentChar">
    <w:name w:val="Body Text Indent Char"/>
    <w:basedOn w:val="DefaultParagraphFont"/>
    <w:link w:val="BodyTextIndent"/>
    <w:uiPriority w:val="99"/>
    <w:rsid w:val="00CA657A"/>
    <w:rPr>
      <w:rFonts w:eastAsiaTheme="minorEastAsia"/>
      <w:lang w:val="en-US" w:eastAsia="zh-CN"/>
    </w:rPr>
  </w:style>
  <w:style w:type="paragraph" w:customStyle="1" w:styleId="ordinary-output">
    <w:name w:val="ordinary-output"/>
    <w:basedOn w:val="Normal"/>
    <w:rsid w:val="00CA657A"/>
    <w:pPr>
      <w:spacing w:before="100" w:beforeAutospacing="1" w:after="100" w:afterAutospacing="1" w:line="322" w:lineRule="atLeast"/>
    </w:pPr>
    <w:rPr>
      <w:rFonts w:ascii="SimSun" w:eastAsiaTheme="minorEastAsia" w:hAnsi="SimSun" w:cs="SimSun"/>
      <w:color w:val="333333"/>
      <w:sz w:val="26"/>
      <w:szCs w:val="26"/>
      <w:lang w:val="en-US" w:eastAsia="zh-CN"/>
    </w:rPr>
  </w:style>
  <w:style w:type="character" w:customStyle="1" w:styleId="ordinary-span-edit2">
    <w:name w:val="ordinary-span-edit2"/>
    <w:basedOn w:val="DefaultParagraphFont"/>
    <w:rsid w:val="00CA657A"/>
  </w:style>
  <w:style w:type="paragraph" w:customStyle="1" w:styleId="3GPPNormalText">
    <w:name w:val="3GPP Normal Text"/>
    <w:basedOn w:val="BodyText"/>
    <w:link w:val="3GPPNormalTextChar"/>
    <w:qFormat/>
    <w:rsid w:val="00CA657A"/>
    <w:pPr>
      <w:tabs>
        <w:tab w:val="left" w:pos="1440"/>
      </w:tabs>
      <w:overflowPunct/>
      <w:autoSpaceDE/>
      <w:autoSpaceDN/>
      <w:adjustRightInd/>
      <w:spacing w:after="120"/>
      <w:ind w:left="1440" w:hanging="1440"/>
      <w:jc w:val="both"/>
      <w:textAlignment w:val="auto"/>
    </w:pPr>
    <w:rPr>
      <w:rFonts w:eastAsia="MS Mincho"/>
      <w:sz w:val="22"/>
      <w:szCs w:val="24"/>
      <w:lang w:val="en-US" w:eastAsia="zh-CN"/>
    </w:rPr>
  </w:style>
  <w:style w:type="character" w:customStyle="1" w:styleId="3GPPNormalTextChar">
    <w:name w:val="3GPP Normal Text Char"/>
    <w:link w:val="3GPPNormalText"/>
    <w:qFormat/>
    <w:rsid w:val="00CA657A"/>
    <w:rPr>
      <w:rFonts w:eastAsia="MS Mincho"/>
      <w:sz w:val="22"/>
      <w:szCs w:val="24"/>
      <w:lang w:val="en-US" w:eastAsia="zh-CN"/>
    </w:rPr>
  </w:style>
  <w:style w:type="paragraph" w:styleId="ListNumber3">
    <w:name w:val="List Number 3"/>
    <w:basedOn w:val="Normal"/>
    <w:rsid w:val="00CA657A"/>
    <w:pPr>
      <w:numPr>
        <w:numId w:val="14"/>
      </w:numPr>
      <w:overflowPunct w:val="0"/>
      <w:autoSpaceDE w:val="0"/>
      <w:autoSpaceDN w:val="0"/>
      <w:adjustRightInd w:val="0"/>
      <w:textAlignment w:val="baseline"/>
    </w:pPr>
  </w:style>
  <w:style w:type="table" w:customStyle="1" w:styleId="1">
    <w:name w:val="网格型1"/>
    <w:basedOn w:val="TableNormal"/>
    <w:next w:val="TableGrid"/>
    <w:rsid w:val="00CA657A"/>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ReferenceChar">
    <w:name w:val="Reference Char"/>
    <w:link w:val="Reference"/>
    <w:rsid w:val="00CA657A"/>
  </w:style>
  <w:style w:type="paragraph" w:styleId="Subtitle">
    <w:name w:val="Subtitle"/>
    <w:basedOn w:val="Normal"/>
    <w:next w:val="Normal"/>
    <w:link w:val="SubtitleChar"/>
    <w:uiPriority w:val="11"/>
    <w:qFormat/>
    <w:rsid w:val="00CA657A"/>
    <w:pPr>
      <w:numPr>
        <w:ilvl w:val="1"/>
      </w:numPr>
      <w:snapToGrid w:val="0"/>
      <w:spacing w:after="0"/>
    </w:pPr>
    <w:rPr>
      <w:rFonts w:asciiTheme="majorHAnsi" w:eastAsiaTheme="majorEastAsia" w:hAnsiTheme="majorHAnsi" w:cstheme="majorBidi"/>
      <w:b/>
      <w:i/>
      <w:iCs/>
      <w:color w:val="5B9BD5" w:themeColor="accent1"/>
      <w:spacing w:val="15"/>
      <w:szCs w:val="24"/>
      <w:lang w:val="en-US" w:eastAsia="zh-CN"/>
    </w:rPr>
  </w:style>
  <w:style w:type="character" w:customStyle="1" w:styleId="SubtitleChar">
    <w:name w:val="Subtitle Char"/>
    <w:basedOn w:val="DefaultParagraphFont"/>
    <w:link w:val="Subtitle"/>
    <w:uiPriority w:val="11"/>
    <w:rsid w:val="00CA657A"/>
    <w:rPr>
      <w:rFonts w:asciiTheme="majorHAnsi" w:eastAsiaTheme="majorEastAsia" w:hAnsiTheme="majorHAnsi" w:cstheme="majorBidi"/>
      <w:b/>
      <w:i/>
      <w:iCs/>
      <w:color w:val="5B9BD5" w:themeColor="accent1"/>
      <w:spacing w:val="15"/>
      <w:szCs w:val="24"/>
      <w:lang w:val="en-US" w:eastAsia="zh-CN"/>
    </w:rPr>
  </w:style>
  <w:style w:type="table" w:customStyle="1" w:styleId="TableGridLight1">
    <w:name w:val="Table Grid Light1"/>
    <w:basedOn w:val="TableNormal"/>
    <w:uiPriority w:val="40"/>
    <w:rsid w:val="00CA657A"/>
    <w:rPr>
      <w:rFonts w:ascii="Calibri" w:eastAsiaTheme="minorEastAsia" w:hAnsi="Calibri"/>
      <w:lang w:val="en-US" w:eastAsia="zh-CN"/>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PlainTable11">
    <w:name w:val="Plain Table 11"/>
    <w:basedOn w:val="TableNormal"/>
    <w:uiPriority w:val="41"/>
    <w:rsid w:val="00CA657A"/>
    <w:rPr>
      <w:rFonts w:ascii="Calibri" w:eastAsiaTheme="minorEastAsia" w:hAnsi="Calibri"/>
      <w:lang w:val="en-US" w:eastAsia="zh-CN"/>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size">
    <w:name w:val="size"/>
    <w:basedOn w:val="DefaultParagraphFont"/>
    <w:rsid w:val="00CA657A"/>
  </w:style>
  <w:style w:type="paragraph" w:styleId="Title">
    <w:name w:val="Title"/>
    <w:aliases w:val="Heading 31"/>
    <w:basedOn w:val="Normal"/>
    <w:link w:val="TitleChar1"/>
    <w:qFormat/>
    <w:rsid w:val="00CA657A"/>
    <w:pPr>
      <w:overflowPunct w:val="0"/>
      <w:autoSpaceDE w:val="0"/>
      <w:autoSpaceDN w:val="0"/>
      <w:adjustRightInd w:val="0"/>
      <w:spacing w:after="120"/>
      <w:jc w:val="center"/>
      <w:textAlignment w:val="baseline"/>
    </w:pPr>
    <w:rPr>
      <w:rFonts w:ascii="Arial" w:eastAsia="MS Mincho" w:hAnsi="Arial"/>
      <w:b/>
      <w:sz w:val="24"/>
      <w:lang w:val="de-DE" w:eastAsia="ja-JP"/>
    </w:rPr>
  </w:style>
  <w:style w:type="character" w:customStyle="1" w:styleId="TitleChar">
    <w:name w:val="Title Char"/>
    <w:aliases w:val="no break Char Car Char,H3 Char Car Char,h3 Char Car Char"/>
    <w:basedOn w:val="DefaultParagraphFont"/>
    <w:uiPriority w:val="10"/>
    <w:rsid w:val="00CA657A"/>
    <w:rPr>
      <w:rFonts w:asciiTheme="majorHAnsi" w:eastAsiaTheme="majorEastAsia" w:hAnsiTheme="majorHAnsi" w:cstheme="majorBidi"/>
      <w:spacing w:val="-10"/>
      <w:kern w:val="28"/>
      <w:sz w:val="56"/>
      <w:szCs w:val="56"/>
      <w:lang w:eastAsia="en-US"/>
    </w:rPr>
  </w:style>
  <w:style w:type="character" w:customStyle="1" w:styleId="TitleChar1">
    <w:name w:val="Title Char1"/>
    <w:aliases w:val="Heading 31 Char"/>
    <w:link w:val="Title"/>
    <w:rsid w:val="00CA657A"/>
    <w:rPr>
      <w:rFonts w:ascii="Arial" w:eastAsia="MS Mincho" w:hAnsi="Arial"/>
      <w:b/>
      <w:sz w:val="24"/>
      <w:lang w:val="de-DE" w:eastAsia="ja-JP"/>
    </w:rPr>
  </w:style>
  <w:style w:type="paragraph" w:customStyle="1" w:styleId="TableText0">
    <w:name w:val="TableText"/>
    <w:basedOn w:val="BodyTextIndent"/>
    <w:rsid w:val="00CA657A"/>
    <w:pPr>
      <w:keepNext/>
      <w:keepLines/>
      <w:overflowPunct w:val="0"/>
      <w:autoSpaceDE w:val="0"/>
      <w:autoSpaceDN w:val="0"/>
      <w:adjustRightInd w:val="0"/>
      <w:snapToGrid w:val="0"/>
      <w:spacing w:after="180" w:line="240" w:lineRule="auto"/>
      <w:ind w:left="0"/>
      <w:jc w:val="center"/>
    </w:pPr>
    <w:rPr>
      <w:rFonts w:eastAsia="Times New Roman"/>
      <w:kern w:val="2"/>
      <w:lang w:val="en-GB" w:eastAsia="en-US"/>
    </w:rPr>
  </w:style>
  <w:style w:type="paragraph" w:customStyle="1" w:styleId="HDStyleLS">
    <w:name w:val="HDStyle_LS"/>
    <w:basedOn w:val="Header"/>
    <w:rsid w:val="00CA657A"/>
    <w:pPr>
      <w:widowControl/>
      <w:tabs>
        <w:tab w:val="center" w:pos="4680"/>
        <w:tab w:val="right" w:pos="9360"/>
        <w:tab w:val="right" w:pos="9639"/>
        <w:tab w:val="right" w:pos="10206"/>
      </w:tabs>
      <w:overflowPunct/>
      <w:autoSpaceDE/>
      <w:autoSpaceDN/>
      <w:adjustRightInd/>
      <w:jc w:val="both"/>
      <w:textAlignment w:val="auto"/>
    </w:pPr>
    <w:rPr>
      <w:rFonts w:eastAsia="MS Mincho" w:cs="Arial"/>
      <w:noProof w:val="0"/>
      <w:sz w:val="28"/>
      <w:lang w:eastAsia="en-US"/>
    </w:rPr>
  </w:style>
  <w:style w:type="paragraph" w:customStyle="1" w:styleId="TitleText">
    <w:name w:val="Title Text"/>
    <w:basedOn w:val="Normal"/>
    <w:next w:val="Normal"/>
    <w:rsid w:val="00CA657A"/>
    <w:pPr>
      <w:overflowPunct w:val="0"/>
      <w:autoSpaceDE w:val="0"/>
      <w:autoSpaceDN w:val="0"/>
      <w:adjustRightInd w:val="0"/>
      <w:spacing w:after="220"/>
      <w:textAlignment w:val="baseline"/>
    </w:pPr>
    <w:rPr>
      <w:rFonts w:eastAsia="MS Mincho"/>
      <w:b/>
      <w:lang w:val="en-US" w:eastAsia="ja-JP"/>
    </w:rPr>
  </w:style>
  <w:style w:type="paragraph" w:customStyle="1" w:styleId="91">
    <w:name w:val="目录 91"/>
    <w:basedOn w:val="TOC8"/>
    <w:rsid w:val="00CA657A"/>
  </w:style>
  <w:style w:type="paragraph" w:customStyle="1" w:styleId="berschrift2Head2A2">
    <w:name w:val="Überschrift 2.Head2A.2"/>
    <w:basedOn w:val="Heading1"/>
    <w:next w:val="Normal"/>
    <w:rsid w:val="00CA657A"/>
    <w:pPr>
      <w:pBdr>
        <w:top w:val="none" w:sz="0" w:space="0" w:color="auto"/>
      </w:pBdr>
      <w:tabs>
        <w:tab w:val="num" w:pos="432"/>
      </w:tabs>
      <w:spacing w:before="180"/>
      <w:ind w:left="432" w:hanging="432"/>
      <w:outlineLvl w:val="1"/>
    </w:pPr>
    <w:rPr>
      <w:rFonts w:eastAsia="MS Mincho"/>
      <w:sz w:val="32"/>
      <w:lang w:eastAsia="de-DE"/>
    </w:rPr>
  </w:style>
  <w:style w:type="paragraph" w:customStyle="1" w:styleId="berschrift3h3H3Underrubrik2">
    <w:name w:val="Überschrift 3.h3.H3.Underrubrik2"/>
    <w:basedOn w:val="Heading2"/>
    <w:next w:val="Normal"/>
    <w:rsid w:val="00CA657A"/>
    <w:pPr>
      <w:numPr>
        <w:ilvl w:val="1"/>
      </w:numPr>
      <w:tabs>
        <w:tab w:val="num" w:pos="576"/>
      </w:tabs>
      <w:spacing w:before="120"/>
      <w:ind w:left="576" w:hanging="576"/>
      <w:outlineLvl w:val="2"/>
    </w:pPr>
    <w:rPr>
      <w:rFonts w:eastAsia="MS Mincho"/>
      <w:sz w:val="28"/>
      <w:lang w:eastAsia="de-DE"/>
    </w:rPr>
  </w:style>
  <w:style w:type="paragraph" w:customStyle="1" w:styleId="Bullets">
    <w:name w:val="Bullets"/>
    <w:basedOn w:val="BodyText"/>
    <w:rsid w:val="00CA657A"/>
    <w:pPr>
      <w:widowControl w:val="0"/>
      <w:overflowPunct/>
      <w:autoSpaceDE/>
      <w:autoSpaceDN/>
      <w:adjustRightInd/>
      <w:spacing w:after="0"/>
      <w:jc w:val="both"/>
      <w:textAlignment w:val="auto"/>
    </w:pPr>
    <w:rPr>
      <w:rFonts w:eastAsiaTheme="minorEastAsia"/>
      <w:color w:val="0000FF"/>
      <w:kern w:val="2"/>
      <w:sz w:val="21"/>
      <w:lang w:val="en-US" w:eastAsia="zh-CN"/>
    </w:rPr>
  </w:style>
  <w:style w:type="paragraph" w:customStyle="1" w:styleId="BalloonText1">
    <w:name w:val="Balloon Text1"/>
    <w:basedOn w:val="Normal"/>
    <w:semiHidden/>
    <w:rsid w:val="00CA657A"/>
    <w:pPr>
      <w:overflowPunct w:val="0"/>
      <w:autoSpaceDE w:val="0"/>
      <w:autoSpaceDN w:val="0"/>
      <w:adjustRightInd w:val="0"/>
      <w:textAlignment w:val="baseline"/>
    </w:pPr>
    <w:rPr>
      <w:rFonts w:ascii="Tahoma" w:eastAsia="MS Mincho" w:hAnsi="Tahoma" w:cs="Tahoma"/>
      <w:sz w:val="16"/>
      <w:szCs w:val="16"/>
      <w:lang w:eastAsia="ja-JP"/>
    </w:rPr>
  </w:style>
  <w:style w:type="paragraph" w:customStyle="1" w:styleId="Normal-Figure">
    <w:name w:val="Normal-Figure"/>
    <w:basedOn w:val="Normal"/>
    <w:rsid w:val="00CA657A"/>
    <w:pPr>
      <w:spacing w:before="360" w:after="0" w:line="240" w:lineRule="atLeast"/>
      <w:jc w:val="center"/>
    </w:pPr>
    <w:rPr>
      <w:rFonts w:eastAsia="MS Mincho"/>
      <w:lang w:val="en-US" w:eastAsia="ja-JP"/>
    </w:rPr>
  </w:style>
  <w:style w:type="paragraph" w:styleId="ListContinue2">
    <w:name w:val="List Continue 2"/>
    <w:basedOn w:val="Normal"/>
    <w:rsid w:val="00CA657A"/>
    <w:pPr>
      <w:ind w:leftChars="400" w:left="850"/>
    </w:pPr>
    <w:rPr>
      <w:rFonts w:eastAsia="MS Mincho"/>
      <w:lang w:eastAsia="ja-JP"/>
    </w:rPr>
  </w:style>
  <w:style w:type="paragraph" w:styleId="BodyTextFirstIndent2">
    <w:name w:val="Body Text First Indent 2"/>
    <w:basedOn w:val="BodyTextIndent"/>
    <w:link w:val="BodyTextFirstIndent2Char"/>
    <w:rsid w:val="00CA657A"/>
    <w:pPr>
      <w:spacing w:after="180" w:line="240" w:lineRule="auto"/>
      <w:ind w:leftChars="400" w:left="851" w:firstLineChars="100" w:firstLine="210"/>
    </w:pPr>
    <w:rPr>
      <w:rFonts w:eastAsia="MS Mincho"/>
      <w:lang w:val="en-GB" w:eastAsia="en-US"/>
    </w:rPr>
  </w:style>
  <w:style w:type="character" w:customStyle="1" w:styleId="BodyTextFirstIndent2Char">
    <w:name w:val="Body Text First Indent 2 Char"/>
    <w:basedOn w:val="BodyTextIndentChar"/>
    <w:link w:val="BodyTextFirstIndent2"/>
    <w:rsid w:val="00CA657A"/>
    <w:rPr>
      <w:rFonts w:eastAsia="MS Mincho"/>
      <w:lang w:val="en-US" w:eastAsia="en-US"/>
    </w:rPr>
  </w:style>
  <w:style w:type="character" w:styleId="PageNumber">
    <w:name w:val="page number"/>
    <w:basedOn w:val="DefaultParagraphFont"/>
    <w:rsid w:val="00CA657A"/>
  </w:style>
  <w:style w:type="paragraph" w:customStyle="1" w:styleId="List1">
    <w:name w:val="List 1"/>
    <w:basedOn w:val="Normal"/>
    <w:rsid w:val="00CA657A"/>
    <w:pPr>
      <w:spacing w:after="120"/>
      <w:ind w:left="568" w:hanging="284"/>
    </w:pPr>
    <w:rPr>
      <w:rFonts w:ascii="Arial" w:eastAsia="MS Mincho" w:hAnsi="Arial"/>
      <w:szCs w:val="22"/>
      <w:lang w:eastAsia="ja-JP"/>
    </w:rPr>
  </w:style>
  <w:style w:type="paragraph" w:customStyle="1" w:styleId="assocaitedwith">
    <w:name w:val="assocaited with"/>
    <w:basedOn w:val="Normal"/>
    <w:rsid w:val="00CA657A"/>
    <w:pPr>
      <w:jc w:val="center"/>
    </w:pPr>
    <w:rPr>
      <w:rFonts w:eastAsia="MS Mincho"/>
      <w:lang w:eastAsia="ja-JP"/>
    </w:rPr>
  </w:style>
  <w:style w:type="paragraph" w:customStyle="1" w:styleId="Nor">
    <w:name w:val="Nor'"/>
    <w:basedOn w:val="assocaitedwith"/>
    <w:rsid w:val="00CA657A"/>
    <w:rPr>
      <w:b/>
    </w:rPr>
  </w:style>
  <w:style w:type="character" w:customStyle="1" w:styleId="NOChar">
    <w:name w:val="NO Char"/>
    <w:link w:val="NO"/>
    <w:rsid w:val="00CA657A"/>
    <w:rPr>
      <w:lang w:eastAsia="en-US"/>
    </w:rPr>
  </w:style>
  <w:style w:type="table" w:styleId="TableClassic2">
    <w:name w:val="Table Classic 2"/>
    <w:basedOn w:val="TableNormal"/>
    <w:rsid w:val="00CA657A"/>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1">
    <w:name w:val="Table Classic 1"/>
    <w:basedOn w:val="TableNormal"/>
    <w:rsid w:val="00CA657A"/>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rsid w:val="00CA657A"/>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rsid w:val="00CA657A"/>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Simple2">
    <w:name w:val="Table Simple 2"/>
    <w:basedOn w:val="TableNormal"/>
    <w:rsid w:val="00CA657A"/>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0">
    <w:name w:val="浅色列表1"/>
    <w:basedOn w:val="TableNormal"/>
    <w:uiPriority w:val="61"/>
    <w:rsid w:val="00CA657A"/>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Shading-Accent6">
    <w:name w:val="Light Shading Accent 6"/>
    <w:basedOn w:val="TableNormal"/>
    <w:uiPriority w:val="60"/>
    <w:rsid w:val="00CA657A"/>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MediumShading2-Accent3">
    <w:name w:val="Medium Shading 2 Accent 3"/>
    <w:basedOn w:val="TableNormal"/>
    <w:uiPriority w:val="64"/>
    <w:rsid w:val="00CA657A"/>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TableGrid4">
    <w:name w:val="Table Grid 4"/>
    <w:basedOn w:val="TableNormal"/>
    <w:rsid w:val="00CA657A"/>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3">
    <w:name w:val="Table Grid 3"/>
    <w:basedOn w:val="TableNormal"/>
    <w:rsid w:val="00CA657A"/>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2">
    <w:name w:val="Table Grid 2"/>
    <w:basedOn w:val="TableNormal"/>
    <w:rsid w:val="00CA657A"/>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Elegant">
    <w:name w:val="Table Elegant"/>
    <w:basedOn w:val="TableNormal"/>
    <w:rsid w:val="00CA657A"/>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00BodyText">
    <w:name w:val="00 BodyText"/>
    <w:basedOn w:val="Normal"/>
    <w:rsid w:val="00CA657A"/>
    <w:pPr>
      <w:spacing w:after="220"/>
    </w:pPr>
    <w:rPr>
      <w:rFonts w:ascii="Arial" w:hAnsi="Arial"/>
      <w:sz w:val="22"/>
      <w:szCs w:val="24"/>
      <w:lang w:val="en-US"/>
    </w:rPr>
  </w:style>
  <w:style w:type="paragraph" w:customStyle="1" w:styleId="a1">
    <w:name w:val="样式 正文"/>
    <w:basedOn w:val="Normal"/>
    <w:link w:val="Char"/>
    <w:rsid w:val="00CA657A"/>
    <w:pPr>
      <w:widowControl w:val="0"/>
      <w:spacing w:after="0"/>
      <w:ind w:firstLineChars="200" w:firstLine="420"/>
      <w:jc w:val="both"/>
    </w:pPr>
    <w:rPr>
      <w:rFonts w:cs="SimSun"/>
      <w:kern w:val="2"/>
      <w:sz w:val="21"/>
      <w:lang w:val="en-US" w:eastAsia="zh-CN"/>
    </w:rPr>
  </w:style>
  <w:style w:type="character" w:customStyle="1" w:styleId="Char">
    <w:name w:val="样式 正文 Char"/>
    <w:basedOn w:val="DefaultParagraphFont"/>
    <w:link w:val="a1"/>
    <w:rsid w:val="00CA657A"/>
    <w:rPr>
      <w:rFonts w:eastAsia="SimSun" w:cs="SimSun"/>
      <w:kern w:val="2"/>
      <w:sz w:val="21"/>
      <w:lang w:val="en-US" w:eastAsia="zh-CN"/>
    </w:rPr>
  </w:style>
  <w:style w:type="paragraph" w:customStyle="1" w:styleId="a2">
    <w:name w:val="公式"/>
    <w:basedOn w:val="Normal"/>
    <w:rsid w:val="00CA657A"/>
    <w:pPr>
      <w:widowControl w:val="0"/>
      <w:spacing w:after="0"/>
      <w:ind w:firstLine="420"/>
      <w:jc w:val="right"/>
    </w:pPr>
    <w:rPr>
      <w:rFonts w:cs="SimSun"/>
      <w:kern w:val="2"/>
      <w:sz w:val="21"/>
      <w:lang w:val="en-US" w:eastAsia="zh-CN"/>
    </w:rPr>
  </w:style>
  <w:style w:type="paragraph" w:customStyle="1" w:styleId="Normal9pointspacing">
    <w:name w:val="Normal 9 point spacing"/>
    <w:basedOn w:val="BodyText"/>
    <w:link w:val="Normal9pointspacingChar"/>
    <w:qFormat/>
    <w:rsid w:val="00CA657A"/>
    <w:pPr>
      <w:overflowPunct/>
      <w:autoSpaceDE/>
      <w:autoSpaceDN/>
      <w:adjustRightInd/>
      <w:spacing w:before="180" w:after="60"/>
      <w:jc w:val="both"/>
      <w:textAlignment w:val="auto"/>
    </w:pPr>
    <w:rPr>
      <w:rFonts w:eastAsia="MS Mincho"/>
      <w:szCs w:val="24"/>
      <w:lang w:eastAsia="en-US"/>
    </w:rPr>
  </w:style>
  <w:style w:type="character" w:customStyle="1" w:styleId="Normal9pointspacingChar">
    <w:name w:val="Normal 9 point spacing Char"/>
    <w:link w:val="Normal9pointspacing"/>
    <w:rsid w:val="00CA657A"/>
    <w:rPr>
      <w:rFonts w:eastAsia="MS Mincho"/>
      <w:szCs w:val="24"/>
      <w:lang w:eastAsia="en-US"/>
    </w:rPr>
  </w:style>
  <w:style w:type="paragraph" w:customStyle="1" w:styleId="Doc-title">
    <w:name w:val="Doc-title"/>
    <w:basedOn w:val="Normal"/>
    <w:link w:val="Doc-titleChar"/>
    <w:qFormat/>
    <w:rsid w:val="00CA657A"/>
    <w:pPr>
      <w:spacing w:before="60" w:after="0"/>
      <w:ind w:left="1259" w:hanging="1259"/>
    </w:pPr>
    <w:rPr>
      <w:rFonts w:ascii="Arial" w:hAnsi="Arial" w:cs="Arial"/>
      <w:lang w:val="en-US" w:eastAsia="zh-CN"/>
    </w:rPr>
  </w:style>
  <w:style w:type="paragraph" w:customStyle="1" w:styleId="Figure">
    <w:name w:val="Figure"/>
    <w:basedOn w:val="Normal"/>
    <w:next w:val="Caption"/>
    <w:rsid w:val="00CA657A"/>
    <w:pPr>
      <w:keepNext/>
      <w:keepLines/>
      <w:spacing w:before="180" w:after="160" w:line="259" w:lineRule="auto"/>
      <w:jc w:val="center"/>
    </w:pPr>
    <w:rPr>
      <w:rFonts w:asciiTheme="minorHAnsi" w:eastAsiaTheme="minorHAnsi" w:hAnsiTheme="minorHAnsi" w:cstheme="minorBidi"/>
      <w:sz w:val="22"/>
      <w:szCs w:val="22"/>
      <w:lang w:val="en-US"/>
    </w:rPr>
  </w:style>
  <w:style w:type="paragraph" w:customStyle="1" w:styleId="3GPPHeader">
    <w:name w:val="3GPP_Header"/>
    <w:basedOn w:val="Normal"/>
    <w:rsid w:val="00CA657A"/>
    <w:pPr>
      <w:tabs>
        <w:tab w:val="left" w:pos="1701"/>
        <w:tab w:val="right" w:pos="9639"/>
      </w:tabs>
      <w:spacing w:after="240" w:line="259" w:lineRule="auto"/>
    </w:pPr>
    <w:rPr>
      <w:rFonts w:asciiTheme="minorHAnsi" w:eastAsiaTheme="minorHAnsi" w:hAnsiTheme="minorHAnsi" w:cstheme="minorBidi"/>
      <w:b/>
      <w:sz w:val="24"/>
      <w:szCs w:val="22"/>
      <w:lang w:val="en-US"/>
    </w:rPr>
  </w:style>
  <w:style w:type="paragraph" w:customStyle="1" w:styleId="Observation">
    <w:name w:val="Observation"/>
    <w:basedOn w:val="Proposal"/>
    <w:qFormat/>
    <w:rsid w:val="00CA657A"/>
    <w:pPr>
      <w:numPr>
        <w:numId w:val="15"/>
      </w:numPr>
      <w:overflowPunct/>
      <w:autoSpaceDE/>
      <w:autoSpaceDN/>
      <w:adjustRightInd/>
      <w:spacing w:after="160" w:line="259" w:lineRule="auto"/>
      <w:ind w:left="1701" w:hanging="1701"/>
      <w:jc w:val="left"/>
      <w:textAlignment w:val="auto"/>
    </w:pPr>
    <w:rPr>
      <w:rFonts w:asciiTheme="minorHAnsi" w:eastAsiaTheme="minorHAnsi" w:hAnsiTheme="minorHAnsi" w:cstheme="minorBidi"/>
      <w:sz w:val="22"/>
      <w:szCs w:val="22"/>
      <w:lang w:val="en-US" w:eastAsia="en-US"/>
    </w:rPr>
  </w:style>
  <w:style w:type="paragraph" w:styleId="TableofFigures">
    <w:name w:val="table of figures"/>
    <w:basedOn w:val="Normal"/>
    <w:next w:val="Normal"/>
    <w:rsid w:val="00CA657A"/>
    <w:pPr>
      <w:spacing w:after="160" w:line="259" w:lineRule="auto"/>
      <w:ind w:left="1418" w:hanging="1418"/>
    </w:pPr>
    <w:rPr>
      <w:rFonts w:asciiTheme="minorHAnsi" w:eastAsiaTheme="minorHAnsi" w:hAnsiTheme="minorHAnsi" w:cstheme="minorBidi"/>
      <w:b/>
      <w:sz w:val="22"/>
      <w:szCs w:val="22"/>
      <w:lang w:val="en-US"/>
    </w:rPr>
  </w:style>
  <w:style w:type="paragraph" w:customStyle="1" w:styleId="references">
    <w:name w:val="references"/>
    <w:rsid w:val="00CA657A"/>
    <w:pPr>
      <w:numPr>
        <w:numId w:val="16"/>
      </w:numPr>
      <w:spacing w:after="50" w:line="180" w:lineRule="exact"/>
      <w:jc w:val="both"/>
    </w:pPr>
    <w:rPr>
      <w:rFonts w:eastAsia="MS Mincho"/>
      <w:noProof/>
      <w:sz w:val="16"/>
      <w:szCs w:val="16"/>
      <w:lang w:val="en-US" w:eastAsia="en-US"/>
    </w:rPr>
  </w:style>
  <w:style w:type="paragraph" w:customStyle="1" w:styleId="CharCharCharCharCharChar">
    <w:name w:val="Char Char Char Char Char Char"/>
    <w:semiHidden/>
    <w:rsid w:val="00CA657A"/>
    <w:pPr>
      <w:keepNext/>
      <w:numPr>
        <w:numId w:val="17"/>
      </w:numPr>
      <w:autoSpaceDE w:val="0"/>
      <w:autoSpaceDN w:val="0"/>
      <w:adjustRightInd w:val="0"/>
      <w:spacing w:before="60" w:after="60"/>
      <w:jc w:val="both"/>
    </w:pPr>
    <w:rPr>
      <w:rFonts w:ascii="Arial" w:eastAsiaTheme="minorEastAsia" w:hAnsi="Arial" w:cs="Arial"/>
      <w:color w:val="0000FF"/>
      <w:kern w:val="2"/>
      <w:lang w:val="en-US" w:eastAsia="zh-CN"/>
    </w:rPr>
  </w:style>
  <w:style w:type="paragraph" w:customStyle="1" w:styleId="NumberedList">
    <w:name w:val="Numbered List"/>
    <w:basedOn w:val="Normal"/>
    <w:rsid w:val="00CA657A"/>
    <w:pPr>
      <w:numPr>
        <w:numId w:val="19"/>
      </w:numPr>
      <w:spacing w:after="0"/>
      <w:jc w:val="both"/>
    </w:pPr>
    <w:rPr>
      <w:rFonts w:eastAsia="MS Mincho"/>
    </w:rPr>
  </w:style>
  <w:style w:type="paragraph" w:customStyle="1" w:styleId="FigureCaption">
    <w:name w:val="Figure Caption"/>
    <w:aliases w:val="fc Char,Figure Caption Char"/>
    <w:basedOn w:val="Normal"/>
    <w:rsid w:val="00CA657A"/>
    <w:pPr>
      <w:keepLines/>
      <w:spacing w:before="60" w:after="120" w:line="300" w:lineRule="atLeast"/>
      <w:ind w:left="1008" w:hanging="1008"/>
      <w:jc w:val="both"/>
    </w:pPr>
    <w:rPr>
      <w:rFonts w:eastAsia="????"/>
      <w:lang w:val="en-US"/>
    </w:rPr>
  </w:style>
  <w:style w:type="paragraph" w:customStyle="1" w:styleId="Equation-Numbered">
    <w:name w:val="Equation-Numbered"/>
    <w:basedOn w:val="Normal"/>
    <w:next w:val="Normal"/>
    <w:autoRedefine/>
    <w:rsid w:val="00CA657A"/>
    <w:pPr>
      <w:spacing w:before="120" w:after="120" w:line="240" w:lineRule="atLeast"/>
      <w:jc w:val="right"/>
    </w:pPr>
    <w:rPr>
      <w:rFonts w:eastAsiaTheme="minorEastAsia"/>
      <w:sz w:val="22"/>
      <w:lang w:val="en-US"/>
    </w:rPr>
  </w:style>
  <w:style w:type="paragraph" w:customStyle="1" w:styleId="multifig">
    <w:name w:val="multifig"/>
    <w:basedOn w:val="Normal"/>
    <w:rsid w:val="00CA657A"/>
    <w:pPr>
      <w:keepNext/>
      <w:tabs>
        <w:tab w:val="center" w:pos="2160"/>
        <w:tab w:val="center" w:pos="6480"/>
      </w:tabs>
      <w:spacing w:after="0" w:line="240" w:lineRule="atLeast"/>
    </w:pPr>
    <w:rPr>
      <w:rFonts w:eastAsiaTheme="minorEastAsia"/>
      <w:sz w:val="24"/>
      <w:lang w:val="en-US"/>
    </w:rPr>
  </w:style>
  <w:style w:type="paragraph" w:customStyle="1" w:styleId="TableCaption">
    <w:name w:val="TableCaption"/>
    <w:basedOn w:val="Normal"/>
    <w:rsid w:val="00CA657A"/>
    <w:pPr>
      <w:keepNext/>
      <w:tabs>
        <w:tab w:val="left" w:pos="936"/>
      </w:tabs>
      <w:spacing w:before="120" w:after="60"/>
      <w:ind w:left="936" w:hanging="936"/>
      <w:jc w:val="both"/>
    </w:pPr>
    <w:rPr>
      <w:rFonts w:eastAsiaTheme="minorEastAsia"/>
      <w:sz w:val="22"/>
      <w:lang w:val="en-US"/>
    </w:rPr>
  </w:style>
  <w:style w:type="paragraph" w:customStyle="1" w:styleId="EquationNumbered">
    <w:name w:val="Equation Numbered"/>
    <w:basedOn w:val="Normal"/>
    <w:rsid w:val="00CA657A"/>
    <w:pPr>
      <w:tabs>
        <w:tab w:val="center" w:pos="4320"/>
        <w:tab w:val="right" w:pos="8640"/>
      </w:tabs>
      <w:spacing w:before="60" w:after="60" w:line="300" w:lineRule="atLeast"/>
    </w:pPr>
    <w:rPr>
      <w:rFonts w:eastAsiaTheme="minorEastAsia"/>
      <w:sz w:val="22"/>
      <w:lang w:val="en-US"/>
    </w:rPr>
  </w:style>
  <w:style w:type="paragraph" w:customStyle="1" w:styleId="Style10ptChar">
    <w:name w:val="Style 10 pt Char"/>
    <w:basedOn w:val="Normal"/>
    <w:rsid w:val="00CA657A"/>
    <w:pPr>
      <w:spacing w:before="120" w:after="0" w:line="240" w:lineRule="exact"/>
      <w:jc w:val="both"/>
    </w:pPr>
    <w:rPr>
      <w:rFonts w:eastAsia="MS Mincho"/>
      <w:lang w:val="en-US"/>
    </w:rPr>
  </w:style>
  <w:style w:type="character" w:customStyle="1" w:styleId="Style10ptCharChar">
    <w:name w:val="Style 10 pt Char Char"/>
    <w:rsid w:val="00CA657A"/>
    <w:rPr>
      <w:rFonts w:ascii="Arial" w:eastAsia="MS Mincho" w:hAnsi="Arial" w:cs="Arial"/>
      <w:color w:val="0000FF"/>
      <w:kern w:val="2"/>
      <w:lang w:val="en-US" w:eastAsia="en-US" w:bidi="ar-SA"/>
    </w:rPr>
  </w:style>
  <w:style w:type="paragraph" w:customStyle="1" w:styleId="Style10ptBoldChar">
    <w:name w:val="Style 10 pt Bold Char"/>
    <w:basedOn w:val="Normal"/>
    <w:autoRedefine/>
    <w:rsid w:val="00CA657A"/>
    <w:pPr>
      <w:spacing w:before="60" w:after="60" w:line="240" w:lineRule="exact"/>
      <w:jc w:val="both"/>
    </w:pPr>
    <w:rPr>
      <w:rFonts w:eastAsia="MS Mincho"/>
      <w:b/>
      <w:lang w:val="en-US"/>
    </w:rPr>
  </w:style>
  <w:style w:type="character" w:customStyle="1" w:styleId="Style10ptBoldCharChar">
    <w:name w:val="Style 10 pt Bold Char Char"/>
    <w:rsid w:val="00CA657A"/>
    <w:rPr>
      <w:rFonts w:ascii="Arial" w:eastAsia="MS Mincho" w:hAnsi="Arial" w:cs="Arial"/>
      <w:b/>
      <w:color w:val="0000FF"/>
      <w:kern w:val="2"/>
      <w:lang w:val="en-US" w:eastAsia="en-US" w:bidi="ar-SA"/>
    </w:rPr>
  </w:style>
  <w:style w:type="paragraph" w:styleId="HTMLPreformatted">
    <w:name w:val="HTML Preformatted"/>
    <w:basedOn w:val="Normal"/>
    <w:link w:val="HTMLPreformattedChar"/>
    <w:rsid w:val="00CA657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Batang" w:hAnsi="Courier New" w:cs="Courier New"/>
      <w:lang w:val="en-US" w:eastAsia="ko-KR"/>
    </w:rPr>
  </w:style>
  <w:style w:type="character" w:customStyle="1" w:styleId="HTMLPreformattedChar">
    <w:name w:val="HTML Preformatted Char"/>
    <w:basedOn w:val="DefaultParagraphFont"/>
    <w:link w:val="HTMLPreformatted"/>
    <w:rsid w:val="00CA657A"/>
    <w:rPr>
      <w:rFonts w:ascii="Courier New" w:eastAsia="Batang" w:hAnsi="Courier New" w:cs="Courier New"/>
      <w:lang w:val="en-US" w:eastAsia="ko-KR"/>
    </w:rPr>
  </w:style>
  <w:style w:type="paragraph" w:customStyle="1" w:styleId="Bullet0">
    <w:name w:val="Bullet"/>
    <w:basedOn w:val="Normal"/>
    <w:rsid w:val="00CA657A"/>
    <w:pPr>
      <w:numPr>
        <w:numId w:val="18"/>
      </w:numPr>
      <w:spacing w:after="0"/>
    </w:pPr>
    <w:rPr>
      <w:rFonts w:eastAsiaTheme="minorEastAsia"/>
      <w:sz w:val="24"/>
      <w:szCs w:val="24"/>
      <w:lang w:val="en-US"/>
    </w:rPr>
  </w:style>
  <w:style w:type="paragraph" w:customStyle="1" w:styleId="FigureCentered">
    <w:name w:val="FigureCentered"/>
    <w:basedOn w:val="Normal"/>
    <w:next w:val="Normal"/>
    <w:rsid w:val="00CA657A"/>
    <w:pPr>
      <w:keepNext/>
      <w:spacing w:before="60" w:after="60" w:line="240" w:lineRule="atLeast"/>
      <w:jc w:val="center"/>
    </w:pPr>
    <w:rPr>
      <w:rFonts w:eastAsiaTheme="minorEastAsia"/>
      <w:sz w:val="24"/>
      <w:lang w:val="en-US"/>
    </w:rPr>
  </w:style>
  <w:style w:type="character" w:customStyle="1" w:styleId="Equation-NumberedChar">
    <w:name w:val="Equation-Numbered Char"/>
    <w:rsid w:val="00CA657A"/>
    <w:rPr>
      <w:rFonts w:ascii="Arial" w:eastAsia="SimSun" w:hAnsi="Arial" w:cs="Arial"/>
      <w:color w:val="0000FF"/>
      <w:kern w:val="2"/>
      <w:sz w:val="22"/>
      <w:lang w:val="en-US" w:eastAsia="en-US" w:bidi="ar-SA"/>
    </w:rPr>
  </w:style>
  <w:style w:type="paragraph" w:customStyle="1" w:styleId="item">
    <w:name w:val="item"/>
    <w:basedOn w:val="Normal"/>
    <w:rsid w:val="00CA657A"/>
    <w:pPr>
      <w:numPr>
        <w:numId w:val="20"/>
      </w:numPr>
      <w:spacing w:after="0"/>
      <w:jc w:val="both"/>
    </w:pPr>
    <w:rPr>
      <w:rFonts w:eastAsia="MS Mincho"/>
    </w:rPr>
  </w:style>
  <w:style w:type="paragraph" w:customStyle="1" w:styleId="PaperTableCell">
    <w:name w:val="PaperTableCell"/>
    <w:basedOn w:val="Normal"/>
    <w:rsid w:val="00CA657A"/>
    <w:pPr>
      <w:spacing w:after="0"/>
      <w:jc w:val="both"/>
    </w:pPr>
    <w:rPr>
      <w:rFonts w:eastAsiaTheme="minorEastAsia"/>
      <w:sz w:val="16"/>
      <w:szCs w:val="24"/>
      <w:lang w:val="en-US"/>
    </w:rPr>
  </w:style>
  <w:style w:type="character" w:styleId="LineNumber">
    <w:name w:val="line number"/>
    <w:rsid w:val="00CA657A"/>
    <w:rPr>
      <w:rFonts w:ascii="Arial" w:eastAsia="SimSun" w:hAnsi="Arial" w:cs="Arial"/>
      <w:color w:val="0000FF"/>
      <w:kern w:val="2"/>
      <w:sz w:val="18"/>
      <w:lang w:val="en-US" w:eastAsia="zh-CN" w:bidi="ar-SA"/>
    </w:rPr>
  </w:style>
  <w:style w:type="paragraph" w:customStyle="1" w:styleId="figure0">
    <w:name w:val="figure"/>
    <w:basedOn w:val="Normal"/>
    <w:rsid w:val="00CA657A"/>
    <w:pPr>
      <w:keepNext/>
      <w:keepLines/>
      <w:spacing w:before="60" w:after="60" w:line="240" w:lineRule="atLeast"/>
      <w:jc w:val="center"/>
    </w:pPr>
    <w:rPr>
      <w:rFonts w:eastAsiaTheme="minorEastAsia"/>
      <w:lang w:val="en-US"/>
    </w:rPr>
  </w:style>
  <w:style w:type="character" w:customStyle="1" w:styleId="moz-txt-tag">
    <w:name w:val="moz-txt-tag"/>
    <w:rsid w:val="00CA657A"/>
    <w:rPr>
      <w:rFonts w:ascii="Arial" w:eastAsia="SimSun" w:hAnsi="Arial" w:cs="Arial"/>
      <w:color w:val="0000FF"/>
      <w:kern w:val="2"/>
      <w:lang w:val="en-US" w:eastAsia="zh-CN" w:bidi="ar-SA"/>
    </w:rPr>
  </w:style>
  <w:style w:type="paragraph" w:customStyle="1" w:styleId="tac0">
    <w:name w:val="tac"/>
    <w:basedOn w:val="Normal"/>
    <w:rsid w:val="00CA657A"/>
    <w:pPr>
      <w:keepNext/>
      <w:spacing w:after="0"/>
      <w:jc w:val="center"/>
    </w:pPr>
    <w:rPr>
      <w:rFonts w:ascii="Arial" w:eastAsia="Calibri" w:hAnsi="Arial" w:cs="Arial"/>
      <w:sz w:val="18"/>
      <w:szCs w:val="18"/>
      <w:lang w:val="en-US"/>
    </w:rPr>
  </w:style>
  <w:style w:type="paragraph" w:customStyle="1" w:styleId="th0">
    <w:name w:val="th"/>
    <w:basedOn w:val="Normal"/>
    <w:rsid w:val="00CA657A"/>
    <w:pPr>
      <w:keepNext/>
      <w:spacing w:before="60"/>
      <w:jc w:val="center"/>
    </w:pPr>
    <w:rPr>
      <w:rFonts w:ascii="Arial" w:eastAsia="Calibri" w:hAnsi="Arial" w:cs="Arial"/>
      <w:b/>
      <w:bCs/>
      <w:lang w:val="en-US"/>
    </w:rPr>
  </w:style>
  <w:style w:type="paragraph" w:customStyle="1" w:styleId="CharCharCharCharCharChar1CharChar">
    <w:name w:val="Char Char Char Char Char Char1 Char Char"/>
    <w:next w:val="Normal"/>
    <w:semiHidden/>
    <w:rsid w:val="00CA657A"/>
    <w:pPr>
      <w:keepNext/>
      <w:tabs>
        <w:tab w:val="num" w:pos="720"/>
      </w:tabs>
      <w:autoSpaceDE w:val="0"/>
      <w:autoSpaceDN w:val="0"/>
      <w:adjustRightInd w:val="0"/>
      <w:ind w:left="720" w:hanging="360"/>
      <w:jc w:val="both"/>
    </w:pPr>
    <w:rPr>
      <w:rFonts w:eastAsiaTheme="minorEastAsia"/>
      <w:kern w:val="2"/>
      <w:lang w:eastAsia="zh-CN"/>
    </w:rPr>
  </w:style>
  <w:style w:type="paragraph" w:customStyle="1" w:styleId="CharCharCharCharCharChar1">
    <w:name w:val="Char Char Char Char Char Char1"/>
    <w:semiHidden/>
    <w:rsid w:val="00CA657A"/>
    <w:pPr>
      <w:keepNext/>
      <w:tabs>
        <w:tab w:val="num" w:pos="851"/>
      </w:tabs>
      <w:autoSpaceDE w:val="0"/>
      <w:autoSpaceDN w:val="0"/>
      <w:adjustRightInd w:val="0"/>
      <w:spacing w:before="60" w:after="60"/>
      <w:ind w:left="851" w:hanging="851"/>
      <w:jc w:val="both"/>
    </w:pPr>
    <w:rPr>
      <w:rFonts w:ascii="Arial" w:eastAsiaTheme="minorEastAsia" w:hAnsi="Arial" w:cs="Arial"/>
      <w:color w:val="0000FF"/>
      <w:kern w:val="2"/>
      <w:lang w:val="en-US" w:eastAsia="zh-CN"/>
    </w:rPr>
  </w:style>
  <w:style w:type="paragraph" w:customStyle="1" w:styleId="CharCharCharCharCharChar1CharChar1">
    <w:name w:val="Char Char Char Char Char Char1 Char Char1"/>
    <w:next w:val="Normal"/>
    <w:semiHidden/>
    <w:rsid w:val="00CA657A"/>
    <w:pPr>
      <w:keepNext/>
      <w:tabs>
        <w:tab w:val="num" w:pos="720"/>
      </w:tabs>
      <w:autoSpaceDE w:val="0"/>
      <w:autoSpaceDN w:val="0"/>
      <w:adjustRightInd w:val="0"/>
      <w:ind w:left="720" w:hanging="360"/>
      <w:jc w:val="both"/>
    </w:pPr>
    <w:rPr>
      <w:rFonts w:eastAsiaTheme="minorEastAsia"/>
      <w:kern w:val="2"/>
      <w:lang w:eastAsia="zh-CN"/>
    </w:rPr>
  </w:style>
  <w:style w:type="character" w:customStyle="1" w:styleId="opdicttext22">
    <w:name w:val="op_dict_text22"/>
    <w:basedOn w:val="DefaultParagraphFont"/>
    <w:rsid w:val="00CA657A"/>
  </w:style>
  <w:style w:type="character" w:customStyle="1" w:styleId="def">
    <w:name w:val="def"/>
    <w:basedOn w:val="DefaultParagraphFont"/>
    <w:rsid w:val="00CA657A"/>
  </w:style>
  <w:style w:type="paragraph" w:customStyle="1" w:styleId="Normalwithindent">
    <w:name w:val="Normal with indent"/>
    <w:basedOn w:val="Normal"/>
    <w:link w:val="NormalwithindentChar"/>
    <w:qFormat/>
    <w:rsid w:val="00CA657A"/>
    <w:pPr>
      <w:spacing w:before="120" w:after="120" w:line="336" w:lineRule="auto"/>
      <w:ind w:firstLine="397"/>
      <w:jc w:val="both"/>
    </w:pPr>
    <w:rPr>
      <w:rFonts w:eastAsia="Malgun Gothic"/>
      <w:lang w:eastAsia="zh-CN"/>
    </w:rPr>
  </w:style>
  <w:style w:type="character" w:customStyle="1" w:styleId="NormalwithindentChar">
    <w:name w:val="Normal with indent Char"/>
    <w:link w:val="Normalwithindent"/>
    <w:rsid w:val="00CA657A"/>
    <w:rPr>
      <w:rFonts w:eastAsia="Malgun Gothic"/>
      <w:lang w:eastAsia="zh-CN"/>
    </w:rPr>
  </w:style>
  <w:style w:type="paragraph" w:styleId="NoSpacing">
    <w:name w:val="No Spacing"/>
    <w:uiPriority w:val="1"/>
    <w:qFormat/>
    <w:rsid w:val="00CA657A"/>
    <w:rPr>
      <w:rFonts w:ascii="Calibri" w:hAnsi="Calibri"/>
      <w:sz w:val="22"/>
      <w:szCs w:val="22"/>
      <w:lang w:val="en-US" w:eastAsia="zh-CN"/>
    </w:rPr>
  </w:style>
  <w:style w:type="character" w:customStyle="1" w:styleId="high-light-bg4">
    <w:name w:val="high-light-bg4"/>
    <w:basedOn w:val="DefaultParagraphFont"/>
    <w:rsid w:val="00CA657A"/>
  </w:style>
  <w:style w:type="character" w:customStyle="1" w:styleId="TitleChar2">
    <w:name w:val="Title Char2"/>
    <w:basedOn w:val="DefaultParagraphFont"/>
    <w:uiPriority w:val="10"/>
    <w:locked/>
    <w:rsid w:val="00CA657A"/>
    <w:rPr>
      <w:rFonts w:asciiTheme="majorHAnsi" w:eastAsiaTheme="majorEastAsia" w:hAnsiTheme="majorHAnsi" w:cs="Times New Roman"/>
      <w:spacing w:val="-10"/>
      <w:kern w:val="28"/>
      <w:sz w:val="56"/>
      <w:szCs w:val="56"/>
      <w:lang w:val="en-GB" w:eastAsia="ja-JP"/>
    </w:rPr>
  </w:style>
  <w:style w:type="paragraph" w:customStyle="1" w:styleId="Heading1unnumbered">
    <w:name w:val="Heading 1 unnumbered"/>
    <w:basedOn w:val="Heading1"/>
    <w:next w:val="BodyText"/>
    <w:rsid w:val="00CA657A"/>
    <w:pPr>
      <w:keepLines w:val="0"/>
      <w:pBdr>
        <w:top w:val="none" w:sz="0" w:space="0" w:color="auto"/>
      </w:pBdr>
      <w:tabs>
        <w:tab w:val="left" w:pos="0"/>
        <w:tab w:val="num" w:pos="360"/>
      </w:tabs>
      <w:spacing w:before="360" w:after="240"/>
      <w:ind w:left="360" w:hanging="360"/>
      <w:outlineLvl w:val="9"/>
    </w:pPr>
    <w:rPr>
      <w:rFonts w:ascii="Times New Roman" w:eastAsia="MS Gothic" w:hAnsi="Times New Roman"/>
      <w:kern w:val="28"/>
      <w:sz w:val="32"/>
      <w:lang w:eastAsia="ja-JP"/>
    </w:rPr>
  </w:style>
  <w:style w:type="paragraph" w:customStyle="1" w:styleId="lptext">
    <w:name w:val="lˆptext"/>
    <w:basedOn w:val="Normal"/>
    <w:rsid w:val="00CA657A"/>
    <w:pPr>
      <w:spacing w:before="100" w:after="100"/>
      <w:ind w:left="860"/>
    </w:pPr>
    <w:rPr>
      <w:rFonts w:ascii="Times" w:eastAsia="MS Gothic" w:hAnsi="Times"/>
      <w:sz w:val="24"/>
      <w:lang w:eastAsia="ja-JP"/>
    </w:rPr>
  </w:style>
  <w:style w:type="paragraph" w:customStyle="1" w:styleId="a">
    <w:name w:val="佐藤２"/>
    <w:basedOn w:val="Normal"/>
    <w:rsid w:val="00CA657A"/>
    <w:pPr>
      <w:numPr>
        <w:numId w:val="21"/>
      </w:numPr>
    </w:pPr>
    <w:rPr>
      <w:rFonts w:eastAsia="MS Gothic"/>
      <w:sz w:val="24"/>
      <w:lang w:eastAsia="ja-JP"/>
    </w:rPr>
  </w:style>
  <w:style w:type="paragraph" w:customStyle="1" w:styleId="ListBulletLast">
    <w:name w:val="List Bullet Last"/>
    <w:aliases w:val="lbl"/>
    <w:basedOn w:val="ListBullet"/>
    <w:next w:val="BodyText"/>
    <w:rsid w:val="00CA657A"/>
    <w:pPr>
      <w:overflowPunct/>
      <w:autoSpaceDE/>
      <w:autoSpaceDN/>
      <w:adjustRightInd/>
      <w:spacing w:after="240"/>
      <w:ind w:left="714" w:hanging="357"/>
      <w:textAlignment w:val="auto"/>
    </w:pPr>
    <w:rPr>
      <w:rFonts w:ascii="Arial" w:eastAsia="MS Gothic" w:hAnsi="Arial"/>
      <w:sz w:val="24"/>
      <w:lang w:eastAsia="ja-JP"/>
    </w:rPr>
  </w:style>
  <w:style w:type="paragraph" w:styleId="BodyText3">
    <w:name w:val="Body Text 3"/>
    <w:basedOn w:val="Normal"/>
    <w:link w:val="BodyText3Char"/>
    <w:rsid w:val="00CA657A"/>
    <w:pPr>
      <w:spacing w:after="0"/>
      <w:jc w:val="both"/>
    </w:pPr>
    <w:rPr>
      <w:rFonts w:eastAsia="MS Gothic"/>
      <w:sz w:val="24"/>
      <w:lang w:eastAsia="ja-JP"/>
    </w:rPr>
  </w:style>
  <w:style w:type="character" w:customStyle="1" w:styleId="BodyText3Char">
    <w:name w:val="Body Text 3 Char"/>
    <w:basedOn w:val="DefaultParagraphFont"/>
    <w:link w:val="BodyText3"/>
    <w:rsid w:val="00CA657A"/>
    <w:rPr>
      <w:rFonts w:eastAsia="MS Gothic"/>
      <w:sz w:val="24"/>
      <w:lang w:eastAsia="ja-JP"/>
    </w:rPr>
  </w:style>
  <w:style w:type="paragraph" w:customStyle="1" w:styleId="TableText1">
    <w:name w:val="Table_Text"/>
    <w:basedOn w:val="Normal"/>
    <w:rsid w:val="00CA657A"/>
    <w:pPr>
      <w:keepNext/>
      <w:tabs>
        <w:tab w:val="left" w:pos="794"/>
        <w:tab w:val="left" w:pos="1191"/>
        <w:tab w:val="left" w:pos="1588"/>
        <w:tab w:val="left" w:pos="1985"/>
      </w:tabs>
      <w:spacing w:before="100" w:after="100" w:line="190" w:lineRule="exact"/>
      <w:jc w:val="both"/>
    </w:pPr>
    <w:rPr>
      <w:rFonts w:eastAsia="MS Gothic"/>
      <w:sz w:val="18"/>
      <w:lang w:eastAsia="ja-JP"/>
    </w:rPr>
  </w:style>
  <w:style w:type="paragraph" w:customStyle="1" w:styleId="shortcode">
    <w:name w:val="shortcode"/>
    <w:basedOn w:val="BodyText"/>
    <w:rsid w:val="00CA657A"/>
    <w:pPr>
      <w:keepNext/>
      <w:tabs>
        <w:tab w:val="left" w:pos="1247"/>
        <w:tab w:val="left" w:pos="2552"/>
        <w:tab w:val="left" w:pos="3856"/>
        <w:tab w:val="left" w:pos="5216"/>
        <w:tab w:val="left" w:pos="6464"/>
        <w:tab w:val="left" w:pos="7768"/>
        <w:tab w:val="left" w:pos="9072"/>
        <w:tab w:val="left" w:pos="10206"/>
      </w:tabs>
      <w:spacing w:after="0" w:line="480" w:lineRule="auto"/>
    </w:pPr>
    <w:rPr>
      <w:rFonts w:ascii="Times" w:eastAsia="Mincho" w:hAnsi="Times"/>
      <w:sz w:val="24"/>
      <w:lang w:eastAsia="ja-JP"/>
    </w:rPr>
  </w:style>
  <w:style w:type="paragraph" w:customStyle="1" w:styleId="HTMLBody">
    <w:name w:val="HTML Body"/>
    <w:rsid w:val="00CA657A"/>
    <w:pPr>
      <w:widowControl w:val="0"/>
      <w:autoSpaceDE w:val="0"/>
      <w:autoSpaceDN w:val="0"/>
      <w:adjustRightInd w:val="0"/>
    </w:pPr>
    <w:rPr>
      <w:rFonts w:ascii="MS PGothic" w:eastAsia="MS PGothic" w:hAnsi="Century"/>
      <w:lang w:val="en-US" w:eastAsia="ja-JP"/>
    </w:rPr>
  </w:style>
  <w:style w:type="character" w:customStyle="1" w:styleId="a3">
    <w:name w:val="図表番号 (文字)"/>
    <w:aliases w:val="cap (文字),cap Char (文字) (文字)1"/>
    <w:rsid w:val="00CA657A"/>
    <w:rPr>
      <w:rFonts w:eastAsia="MS Gothic"/>
      <w:b/>
      <w:noProof w:val="0"/>
      <w:kern w:val="2"/>
      <w:sz w:val="24"/>
      <w:lang w:val="en-GB"/>
    </w:rPr>
  </w:style>
  <w:style w:type="paragraph" w:customStyle="1" w:styleId="Normal1CharChar">
    <w:name w:val="Normal1 Char Char"/>
    <w:rsid w:val="00CA657A"/>
    <w:pPr>
      <w:keepNext/>
      <w:tabs>
        <w:tab w:val="num" w:pos="851"/>
      </w:tabs>
      <w:kinsoku w:val="0"/>
      <w:overflowPunct w:val="0"/>
      <w:autoSpaceDE w:val="0"/>
      <w:autoSpaceDN w:val="0"/>
      <w:adjustRightInd w:val="0"/>
      <w:spacing w:before="60" w:after="60"/>
      <w:ind w:left="851" w:hanging="851"/>
      <w:jc w:val="both"/>
    </w:pPr>
    <w:rPr>
      <w:kern w:val="2"/>
      <w:sz w:val="21"/>
      <w:lang w:eastAsia="ja-JP"/>
    </w:rPr>
  </w:style>
  <w:style w:type="paragraph" w:customStyle="1" w:styleId="CharCharCharCarCarCharCharCarCar">
    <w:name w:val="Char Char Char Car Car Char Char Car Car"/>
    <w:rsid w:val="00CA657A"/>
    <w:pPr>
      <w:keepNext/>
      <w:tabs>
        <w:tab w:val="num" w:pos="851"/>
      </w:tabs>
      <w:autoSpaceDE w:val="0"/>
      <w:autoSpaceDN w:val="0"/>
      <w:adjustRightInd w:val="0"/>
      <w:spacing w:before="60" w:after="60"/>
      <w:ind w:left="851" w:hanging="851"/>
      <w:jc w:val="both"/>
    </w:pPr>
    <w:rPr>
      <w:rFonts w:ascii="Arial" w:hAnsi="Arial"/>
      <w:color w:val="0000FF"/>
      <w:kern w:val="2"/>
      <w:lang w:val="en-US"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Normal"/>
    <w:semiHidden/>
    <w:rsid w:val="00CA657A"/>
    <w:pPr>
      <w:keepNext/>
      <w:tabs>
        <w:tab w:val="num" w:pos="720"/>
      </w:tabs>
      <w:autoSpaceDE w:val="0"/>
      <w:autoSpaceDN w:val="0"/>
      <w:adjustRightInd w:val="0"/>
      <w:ind w:left="720" w:hanging="360"/>
      <w:jc w:val="both"/>
    </w:pPr>
    <w:rPr>
      <w:kern w:val="2"/>
      <w:lang w:eastAsia="zh-CN"/>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Normal"/>
    <w:semiHidden/>
    <w:rsid w:val="00CA657A"/>
    <w:pPr>
      <w:keepNext/>
      <w:tabs>
        <w:tab w:val="num" w:pos="720"/>
      </w:tabs>
      <w:autoSpaceDE w:val="0"/>
      <w:autoSpaceDN w:val="0"/>
      <w:adjustRightInd w:val="0"/>
      <w:ind w:left="720" w:hanging="360"/>
      <w:jc w:val="both"/>
    </w:pPr>
    <w:rPr>
      <w:kern w:val="2"/>
      <w:lang w:eastAsia="zh-CN"/>
    </w:rPr>
  </w:style>
  <w:style w:type="paragraph" w:customStyle="1" w:styleId="CharChar1CharCharCharCharCharCharCharCharCharCharCharCharCharCharChar">
    <w:name w:val="Char Char1 Char Char Char Char Char Char Char Char Char Char Char Char Char Char Char"/>
    <w:semiHidden/>
    <w:rsid w:val="00CA657A"/>
    <w:pPr>
      <w:keepNext/>
      <w:tabs>
        <w:tab w:val="num" w:pos="360"/>
      </w:tabs>
      <w:autoSpaceDE w:val="0"/>
      <w:autoSpaceDN w:val="0"/>
      <w:adjustRightInd w:val="0"/>
      <w:spacing w:before="60" w:after="60"/>
      <w:ind w:left="360" w:hanging="360"/>
      <w:jc w:val="both"/>
    </w:pPr>
    <w:rPr>
      <w:rFonts w:ascii="Arial" w:hAnsi="Arial" w:cs="Arial"/>
      <w:color w:val="0000FF"/>
      <w:kern w:val="2"/>
      <w:lang w:val="en-US" w:eastAsia="zh-CN"/>
    </w:rPr>
  </w:style>
  <w:style w:type="paragraph" w:customStyle="1" w:styleId="81">
    <w:name w:val="表 (赤)  81"/>
    <w:basedOn w:val="Normal"/>
    <w:uiPriority w:val="34"/>
    <w:qFormat/>
    <w:rsid w:val="00CA657A"/>
    <w:pPr>
      <w:spacing w:after="0"/>
      <w:ind w:leftChars="400" w:left="840"/>
    </w:pPr>
    <w:rPr>
      <w:rFonts w:ascii="MS PGothic" w:eastAsia="MS PGothic" w:hAnsi="MS PGothic" w:cs="MS PGothic"/>
      <w:sz w:val="24"/>
      <w:szCs w:val="24"/>
      <w:lang w:val="en-US" w:eastAsia="ja-JP"/>
    </w:rPr>
  </w:style>
  <w:style w:type="paragraph" w:customStyle="1" w:styleId="71">
    <w:name w:val="表 (赤)  71"/>
    <w:hidden/>
    <w:uiPriority w:val="99"/>
    <w:semiHidden/>
    <w:rsid w:val="00CA657A"/>
    <w:rPr>
      <w:rFonts w:eastAsia="MS Gothic"/>
      <w:sz w:val="24"/>
      <w:lang w:eastAsia="ja-JP"/>
    </w:rPr>
  </w:style>
  <w:style w:type="character" w:customStyle="1" w:styleId="Doc-titleChar">
    <w:name w:val="Doc-title Char"/>
    <w:link w:val="Doc-title"/>
    <w:rsid w:val="00CA657A"/>
    <w:rPr>
      <w:rFonts w:ascii="Arial" w:eastAsia="SimSun" w:hAnsi="Arial" w:cs="Arial"/>
      <w:lang w:val="en-US" w:eastAsia="zh-CN"/>
    </w:rPr>
  </w:style>
  <w:style w:type="paragraph" w:customStyle="1" w:styleId="msonormal0">
    <w:name w:val="msonormal"/>
    <w:basedOn w:val="Normal"/>
    <w:rsid w:val="00CA657A"/>
    <w:pPr>
      <w:spacing w:before="100" w:beforeAutospacing="1" w:after="100" w:afterAutospacing="1"/>
    </w:pPr>
    <w:rPr>
      <w:rFonts w:ascii="SimSun" w:hAnsi="SimSun" w:cs="SimSun"/>
      <w:sz w:val="24"/>
      <w:szCs w:val="24"/>
      <w:lang w:val="en-US" w:eastAsia="zh-CN"/>
    </w:rPr>
  </w:style>
  <w:style w:type="paragraph" w:customStyle="1" w:styleId="font5">
    <w:name w:val="font5"/>
    <w:basedOn w:val="Normal"/>
    <w:rsid w:val="00CA657A"/>
    <w:pPr>
      <w:spacing w:before="100" w:beforeAutospacing="1" w:after="100" w:afterAutospacing="1"/>
    </w:pPr>
    <w:rPr>
      <w:rFonts w:ascii="DengXian" w:eastAsia="DengXian" w:hAnsi="DengXian" w:cs="SimSun"/>
      <w:sz w:val="18"/>
      <w:szCs w:val="18"/>
      <w:lang w:val="en-US" w:eastAsia="zh-CN"/>
    </w:rPr>
  </w:style>
  <w:style w:type="paragraph" w:customStyle="1" w:styleId="xl65">
    <w:name w:val="xl65"/>
    <w:basedOn w:val="Normal"/>
    <w:rsid w:val="00CA657A"/>
    <w:pPr>
      <w:spacing w:before="100" w:beforeAutospacing="1" w:after="100" w:afterAutospacing="1"/>
      <w:jc w:val="center"/>
    </w:pPr>
    <w:rPr>
      <w:rFonts w:ascii="SimSun" w:hAnsi="SimSun" w:cs="SimSun"/>
      <w:sz w:val="16"/>
      <w:szCs w:val="16"/>
      <w:lang w:val="en-US" w:eastAsia="zh-CN"/>
    </w:rPr>
  </w:style>
  <w:style w:type="paragraph" w:customStyle="1" w:styleId="xl66">
    <w:name w:val="xl66"/>
    <w:basedOn w:val="Normal"/>
    <w:rsid w:val="00CA657A"/>
    <w:pPr>
      <w:pBdr>
        <w:top w:val="single" w:sz="8" w:space="0" w:color="auto"/>
        <w:left w:val="single" w:sz="8" w:space="0" w:color="auto"/>
        <w:right w:val="single" w:sz="8" w:space="0" w:color="auto"/>
      </w:pBdr>
      <w:shd w:val="clear" w:color="000000" w:fill="E7E6E6"/>
      <w:spacing w:before="100" w:beforeAutospacing="1" w:after="100" w:afterAutospacing="1"/>
      <w:jc w:val="center"/>
    </w:pPr>
    <w:rPr>
      <w:rFonts w:ascii="Arial" w:hAnsi="Arial" w:cs="Arial"/>
      <w:sz w:val="15"/>
      <w:szCs w:val="15"/>
      <w:lang w:val="en-US" w:eastAsia="zh-CN"/>
    </w:rPr>
  </w:style>
  <w:style w:type="paragraph" w:customStyle="1" w:styleId="xl67">
    <w:name w:val="xl67"/>
    <w:basedOn w:val="Normal"/>
    <w:rsid w:val="00CA657A"/>
    <w:pPr>
      <w:pBdr>
        <w:top w:val="single" w:sz="8" w:space="0" w:color="auto"/>
        <w:right w:val="single" w:sz="8" w:space="0" w:color="auto"/>
      </w:pBdr>
      <w:shd w:val="clear" w:color="000000" w:fill="E7E6E6"/>
      <w:spacing w:before="100" w:beforeAutospacing="1" w:after="100" w:afterAutospacing="1"/>
      <w:jc w:val="center"/>
    </w:pPr>
    <w:rPr>
      <w:rFonts w:ascii="Arial" w:hAnsi="Arial" w:cs="Arial"/>
      <w:sz w:val="15"/>
      <w:szCs w:val="15"/>
      <w:lang w:val="en-US" w:eastAsia="zh-CN"/>
    </w:rPr>
  </w:style>
  <w:style w:type="paragraph" w:customStyle="1" w:styleId="xl68">
    <w:name w:val="xl68"/>
    <w:basedOn w:val="Normal"/>
    <w:rsid w:val="00CA657A"/>
    <w:pPr>
      <w:spacing w:before="100" w:beforeAutospacing="1" w:after="100" w:afterAutospacing="1"/>
      <w:jc w:val="center"/>
    </w:pPr>
    <w:rPr>
      <w:rFonts w:ascii="SimSun" w:hAnsi="SimSun" w:cs="SimSun"/>
      <w:sz w:val="15"/>
      <w:szCs w:val="15"/>
      <w:lang w:val="en-US" w:eastAsia="zh-CN"/>
    </w:rPr>
  </w:style>
  <w:style w:type="paragraph" w:customStyle="1" w:styleId="xl69">
    <w:name w:val="xl69"/>
    <w:basedOn w:val="Normal"/>
    <w:rsid w:val="00CA657A"/>
    <w:pPr>
      <w:pBdr>
        <w:top w:val="single" w:sz="8"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70">
    <w:name w:val="xl70"/>
    <w:basedOn w:val="Normal"/>
    <w:rsid w:val="00CA657A"/>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71">
    <w:name w:val="xl71"/>
    <w:basedOn w:val="Normal"/>
    <w:rsid w:val="00CA657A"/>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72">
    <w:name w:val="xl72"/>
    <w:basedOn w:val="Normal"/>
    <w:rsid w:val="00CA657A"/>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color w:val="FF0000"/>
      <w:sz w:val="16"/>
      <w:szCs w:val="16"/>
      <w:lang w:val="en-US" w:eastAsia="zh-CN"/>
    </w:rPr>
  </w:style>
  <w:style w:type="paragraph" w:customStyle="1" w:styleId="xl73">
    <w:name w:val="xl73"/>
    <w:basedOn w:val="Normal"/>
    <w:rsid w:val="00CA657A"/>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74">
    <w:name w:val="xl74"/>
    <w:basedOn w:val="Normal"/>
    <w:rsid w:val="00CA657A"/>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75">
    <w:name w:val="xl75"/>
    <w:basedOn w:val="Normal"/>
    <w:rsid w:val="00CA657A"/>
    <w:pPr>
      <w:pBdr>
        <w:top w:val="single" w:sz="4"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76">
    <w:name w:val="xl76"/>
    <w:basedOn w:val="Normal"/>
    <w:rsid w:val="00CA657A"/>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color w:val="FF0000"/>
      <w:sz w:val="16"/>
      <w:szCs w:val="16"/>
      <w:lang w:val="en-US" w:eastAsia="zh-CN"/>
    </w:rPr>
  </w:style>
  <w:style w:type="paragraph" w:customStyle="1" w:styleId="xl77">
    <w:name w:val="xl77"/>
    <w:basedOn w:val="Normal"/>
    <w:rsid w:val="00CA657A"/>
    <w:pPr>
      <w:pBdr>
        <w:top w:val="single" w:sz="8"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78">
    <w:name w:val="xl78"/>
    <w:basedOn w:val="Normal"/>
    <w:rsid w:val="00CA657A"/>
    <w:pPr>
      <w:pBdr>
        <w:top w:val="single" w:sz="8" w:space="0" w:color="auto"/>
        <w:bottom w:val="single" w:sz="8" w:space="0" w:color="auto"/>
        <w:right w:val="single" w:sz="8" w:space="0" w:color="auto"/>
      </w:pBdr>
      <w:shd w:val="clear" w:color="000000" w:fill="E7E6E6"/>
      <w:spacing w:before="100" w:beforeAutospacing="1" w:after="100" w:afterAutospacing="1"/>
      <w:jc w:val="center"/>
    </w:pPr>
    <w:rPr>
      <w:rFonts w:ascii="Arial" w:hAnsi="Arial" w:cs="Arial"/>
      <w:sz w:val="15"/>
      <w:szCs w:val="15"/>
      <w:lang w:val="en-US" w:eastAsia="zh-CN"/>
    </w:rPr>
  </w:style>
  <w:style w:type="paragraph" w:customStyle="1" w:styleId="xl79">
    <w:name w:val="xl79"/>
    <w:basedOn w:val="Normal"/>
    <w:rsid w:val="00CA657A"/>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hAnsi="SimSun" w:cs="SimSun"/>
      <w:color w:val="FF0000"/>
      <w:sz w:val="16"/>
      <w:szCs w:val="16"/>
      <w:lang w:val="en-US" w:eastAsia="zh-CN"/>
    </w:rPr>
  </w:style>
  <w:style w:type="paragraph" w:customStyle="1" w:styleId="xl80">
    <w:name w:val="xl80"/>
    <w:basedOn w:val="Normal"/>
    <w:rsid w:val="00CA657A"/>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81">
    <w:name w:val="xl81"/>
    <w:basedOn w:val="Normal"/>
    <w:rsid w:val="00CA657A"/>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82">
    <w:name w:val="xl82"/>
    <w:basedOn w:val="Normal"/>
    <w:rsid w:val="00CA657A"/>
    <w:pPr>
      <w:pBdr>
        <w:top w:val="single" w:sz="4" w:space="0" w:color="auto"/>
        <w:left w:val="single" w:sz="4" w:space="0" w:color="auto"/>
        <w:bottom w:val="single" w:sz="8" w:space="0" w:color="auto"/>
        <w:right w:val="single" w:sz="8"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83">
    <w:name w:val="xl83"/>
    <w:basedOn w:val="Normal"/>
    <w:rsid w:val="00CA657A"/>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hAnsi="SimSun" w:cs="SimSun"/>
      <w:color w:val="FF0000"/>
      <w:sz w:val="16"/>
      <w:szCs w:val="16"/>
      <w:lang w:val="en-US" w:eastAsia="zh-CN"/>
    </w:rPr>
  </w:style>
  <w:style w:type="paragraph" w:customStyle="1" w:styleId="xl84">
    <w:name w:val="xl84"/>
    <w:basedOn w:val="Normal"/>
    <w:rsid w:val="00CA657A"/>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hAnsi="SimSun" w:cs="SimSun"/>
      <w:color w:val="FF0000"/>
      <w:sz w:val="16"/>
      <w:szCs w:val="16"/>
      <w:lang w:val="en-US" w:eastAsia="zh-CN"/>
    </w:rPr>
  </w:style>
  <w:style w:type="paragraph" w:customStyle="1" w:styleId="xl85">
    <w:name w:val="xl85"/>
    <w:basedOn w:val="Normal"/>
    <w:rsid w:val="00CA657A"/>
    <w:pPr>
      <w:pBdr>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86">
    <w:name w:val="xl86"/>
    <w:basedOn w:val="Normal"/>
    <w:rsid w:val="00CA657A"/>
    <w:pPr>
      <w:pBdr>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87">
    <w:name w:val="xl87"/>
    <w:basedOn w:val="Normal"/>
    <w:rsid w:val="00CA657A"/>
    <w:pPr>
      <w:pBdr>
        <w:left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88">
    <w:name w:val="xl88"/>
    <w:basedOn w:val="Normal"/>
    <w:rsid w:val="00CA657A"/>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89">
    <w:name w:val="xl89"/>
    <w:basedOn w:val="Normal"/>
    <w:rsid w:val="00CA657A"/>
    <w:pPr>
      <w:pBdr>
        <w:left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90">
    <w:name w:val="xl90"/>
    <w:basedOn w:val="Normal"/>
    <w:rsid w:val="00CA657A"/>
    <w:pPr>
      <w:pBdr>
        <w:left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91">
    <w:name w:val="xl91"/>
    <w:basedOn w:val="Normal"/>
    <w:rsid w:val="00CA657A"/>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92">
    <w:name w:val="xl92"/>
    <w:basedOn w:val="Normal"/>
    <w:rsid w:val="00CA657A"/>
    <w:pPr>
      <w:pBdr>
        <w:top w:val="single" w:sz="8" w:space="0" w:color="auto"/>
        <w:left w:val="single" w:sz="4" w:space="0" w:color="auto"/>
        <w:right w:val="single" w:sz="4" w:space="0" w:color="auto"/>
      </w:pBdr>
      <w:shd w:val="clear" w:color="000000" w:fill="8EA9DB"/>
      <w:spacing w:before="100" w:beforeAutospacing="1" w:after="100" w:afterAutospacing="1"/>
    </w:pPr>
    <w:rPr>
      <w:rFonts w:ascii="SimSun" w:hAnsi="SimSun" w:cs="SimSun"/>
      <w:sz w:val="16"/>
      <w:szCs w:val="16"/>
      <w:lang w:val="en-US" w:eastAsia="zh-CN"/>
    </w:rPr>
  </w:style>
  <w:style w:type="paragraph" w:customStyle="1" w:styleId="xl93">
    <w:name w:val="xl93"/>
    <w:basedOn w:val="Normal"/>
    <w:rsid w:val="00CA657A"/>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hAnsi="SimSun" w:cs="SimSun"/>
      <w:color w:val="FF0000"/>
      <w:sz w:val="16"/>
      <w:szCs w:val="16"/>
      <w:lang w:val="en-US" w:eastAsia="zh-CN"/>
    </w:rPr>
  </w:style>
  <w:style w:type="paragraph" w:customStyle="1" w:styleId="xl94">
    <w:name w:val="xl94"/>
    <w:basedOn w:val="Normal"/>
    <w:rsid w:val="00CA657A"/>
    <w:pPr>
      <w:pBdr>
        <w:top w:val="single" w:sz="8" w:space="0" w:color="auto"/>
        <w:left w:val="single" w:sz="8" w:space="0" w:color="auto"/>
        <w:bottom w:val="single" w:sz="4"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95">
    <w:name w:val="xl95"/>
    <w:basedOn w:val="Normal"/>
    <w:rsid w:val="00CA657A"/>
    <w:pPr>
      <w:pBdr>
        <w:top w:val="single" w:sz="4" w:space="0" w:color="auto"/>
        <w:left w:val="single" w:sz="8" w:space="0" w:color="auto"/>
        <w:bottom w:val="single" w:sz="4"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96">
    <w:name w:val="xl96"/>
    <w:basedOn w:val="Normal"/>
    <w:rsid w:val="00CA657A"/>
    <w:pPr>
      <w:pBdr>
        <w:top w:val="single" w:sz="4" w:space="0" w:color="auto"/>
        <w:left w:val="single" w:sz="8" w:space="0" w:color="auto"/>
        <w:bottom w:val="single" w:sz="8"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97">
    <w:name w:val="xl97"/>
    <w:basedOn w:val="Normal"/>
    <w:rsid w:val="00CA657A"/>
    <w:pPr>
      <w:pBdr>
        <w:top w:val="single" w:sz="8"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98">
    <w:name w:val="xl98"/>
    <w:basedOn w:val="Normal"/>
    <w:rsid w:val="00CA657A"/>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99">
    <w:name w:val="xl99"/>
    <w:basedOn w:val="Normal"/>
    <w:rsid w:val="00CA657A"/>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00">
    <w:name w:val="xl100"/>
    <w:basedOn w:val="Normal"/>
    <w:rsid w:val="00CA657A"/>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01">
    <w:name w:val="xl101"/>
    <w:basedOn w:val="Normal"/>
    <w:rsid w:val="00CA657A"/>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pPr>
    <w:rPr>
      <w:rFonts w:ascii="SimSun" w:hAnsi="SimSun" w:cs="SimSun"/>
      <w:sz w:val="16"/>
      <w:szCs w:val="16"/>
      <w:lang w:val="en-US" w:eastAsia="zh-CN"/>
    </w:rPr>
  </w:style>
  <w:style w:type="paragraph" w:customStyle="1" w:styleId="xl102">
    <w:name w:val="xl102"/>
    <w:basedOn w:val="Normal"/>
    <w:rsid w:val="00CA657A"/>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pPr>
    <w:rPr>
      <w:rFonts w:ascii="SimSun" w:hAnsi="SimSun" w:cs="SimSun"/>
      <w:sz w:val="16"/>
      <w:szCs w:val="16"/>
      <w:lang w:val="en-US" w:eastAsia="zh-CN"/>
    </w:rPr>
  </w:style>
  <w:style w:type="paragraph" w:customStyle="1" w:styleId="xl103">
    <w:name w:val="xl103"/>
    <w:basedOn w:val="Normal"/>
    <w:rsid w:val="00CA657A"/>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04">
    <w:name w:val="xl104"/>
    <w:basedOn w:val="Normal"/>
    <w:rsid w:val="00CA657A"/>
    <w:pPr>
      <w:pBdr>
        <w:top w:val="single" w:sz="8" w:space="0" w:color="auto"/>
        <w:left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105">
    <w:name w:val="xl105"/>
    <w:basedOn w:val="Normal"/>
    <w:rsid w:val="00CA657A"/>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106">
    <w:name w:val="xl106"/>
    <w:basedOn w:val="Normal"/>
    <w:rsid w:val="00CA657A"/>
    <w:pPr>
      <w:pBdr>
        <w:top w:val="single" w:sz="8" w:space="0" w:color="auto"/>
        <w:left w:val="single" w:sz="4" w:space="0" w:color="auto"/>
        <w:right w:val="single" w:sz="4" w:space="0" w:color="auto"/>
      </w:pBdr>
      <w:shd w:val="clear" w:color="000000" w:fill="D9E1F2"/>
      <w:spacing w:before="100" w:beforeAutospacing="1" w:after="100" w:afterAutospacing="1"/>
    </w:pPr>
    <w:rPr>
      <w:rFonts w:ascii="SimSun" w:hAnsi="SimSun" w:cs="SimSun"/>
      <w:sz w:val="16"/>
      <w:szCs w:val="16"/>
      <w:lang w:val="en-US" w:eastAsia="zh-CN"/>
    </w:rPr>
  </w:style>
  <w:style w:type="paragraph" w:customStyle="1" w:styleId="xl107">
    <w:name w:val="xl107"/>
    <w:basedOn w:val="Normal"/>
    <w:rsid w:val="00CA657A"/>
    <w:pPr>
      <w:pBdr>
        <w:left w:val="single" w:sz="4" w:space="0" w:color="auto"/>
        <w:right w:val="single" w:sz="4" w:space="0" w:color="auto"/>
      </w:pBdr>
      <w:shd w:val="clear" w:color="000000" w:fill="D9E1F2"/>
      <w:spacing w:before="100" w:beforeAutospacing="1" w:after="100" w:afterAutospacing="1"/>
    </w:pPr>
    <w:rPr>
      <w:rFonts w:ascii="SimSun" w:hAnsi="SimSun" w:cs="SimSun"/>
      <w:sz w:val="16"/>
      <w:szCs w:val="16"/>
      <w:lang w:val="en-US" w:eastAsia="zh-CN"/>
    </w:rPr>
  </w:style>
  <w:style w:type="paragraph" w:customStyle="1" w:styleId="xl108">
    <w:name w:val="xl108"/>
    <w:basedOn w:val="Normal"/>
    <w:rsid w:val="00CA657A"/>
    <w:pPr>
      <w:pBdr>
        <w:top w:val="single" w:sz="8" w:space="0" w:color="auto"/>
        <w:left w:val="single" w:sz="8" w:space="0" w:color="auto"/>
        <w:bottom w:val="single" w:sz="8" w:space="0" w:color="auto"/>
        <w:right w:val="double" w:sz="6" w:space="0" w:color="auto"/>
      </w:pBdr>
      <w:shd w:val="clear" w:color="000000" w:fill="E7E6E6"/>
      <w:spacing w:before="100" w:beforeAutospacing="1" w:after="100" w:afterAutospacing="1"/>
      <w:jc w:val="center"/>
    </w:pPr>
    <w:rPr>
      <w:rFonts w:ascii="Arial" w:hAnsi="Arial" w:cs="Arial"/>
      <w:sz w:val="15"/>
      <w:szCs w:val="15"/>
      <w:lang w:val="en-US" w:eastAsia="zh-CN"/>
    </w:rPr>
  </w:style>
  <w:style w:type="paragraph" w:customStyle="1" w:styleId="xl109">
    <w:name w:val="xl109"/>
    <w:basedOn w:val="Normal"/>
    <w:rsid w:val="00CA657A"/>
    <w:pPr>
      <w:pBdr>
        <w:top w:val="single" w:sz="4" w:space="0" w:color="auto"/>
        <w:bottom w:val="single" w:sz="4"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110">
    <w:name w:val="xl110"/>
    <w:basedOn w:val="Normal"/>
    <w:rsid w:val="00CA657A"/>
    <w:pPr>
      <w:pBdr>
        <w:top w:val="single" w:sz="4" w:space="0" w:color="auto"/>
        <w:bottom w:val="single" w:sz="8"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111">
    <w:name w:val="xl111"/>
    <w:basedOn w:val="Normal"/>
    <w:rsid w:val="00CA657A"/>
    <w:pPr>
      <w:pBdr>
        <w:top w:val="single" w:sz="8" w:space="0" w:color="auto"/>
        <w:bottom w:val="single" w:sz="4"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112">
    <w:name w:val="xl112"/>
    <w:basedOn w:val="Normal"/>
    <w:rsid w:val="00CA657A"/>
    <w:pPr>
      <w:pBdr>
        <w:top w:val="single" w:sz="8"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13">
    <w:name w:val="xl113"/>
    <w:basedOn w:val="Normal"/>
    <w:rsid w:val="00CA657A"/>
    <w:pPr>
      <w:pBdr>
        <w:top w:val="single" w:sz="4"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14">
    <w:name w:val="xl114"/>
    <w:basedOn w:val="Normal"/>
    <w:rsid w:val="00CA657A"/>
    <w:pPr>
      <w:pBdr>
        <w:top w:val="single" w:sz="4" w:space="0" w:color="auto"/>
        <w:left w:val="single" w:sz="4" w:space="0" w:color="auto"/>
        <w:bottom w:val="single" w:sz="8" w:space="0" w:color="auto"/>
        <w:right w:val="double" w:sz="6"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15">
    <w:name w:val="xl115"/>
    <w:basedOn w:val="Normal"/>
    <w:rsid w:val="00CA657A"/>
    <w:pPr>
      <w:pBdr>
        <w:top w:val="single" w:sz="8"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116">
    <w:name w:val="xl116"/>
    <w:basedOn w:val="Normal"/>
    <w:rsid w:val="00CA657A"/>
    <w:pPr>
      <w:pBdr>
        <w:top w:val="single" w:sz="4"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117">
    <w:name w:val="xl117"/>
    <w:basedOn w:val="Normal"/>
    <w:rsid w:val="00CA657A"/>
    <w:pPr>
      <w:pBdr>
        <w:top w:val="single" w:sz="4" w:space="0" w:color="auto"/>
        <w:left w:val="single" w:sz="4" w:space="0" w:color="auto"/>
        <w:bottom w:val="single" w:sz="8" w:space="0" w:color="auto"/>
        <w:right w:val="double" w:sz="6"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character" w:customStyle="1" w:styleId="MTEquationSection">
    <w:name w:val="MTEquationSection"/>
    <w:rsid w:val="00CA657A"/>
    <w:rPr>
      <w:rFonts w:ascii="Arial" w:hAnsi="Arial"/>
      <w:vanish w:val="0"/>
      <w:color w:val="FF0000"/>
      <w:sz w:val="24"/>
    </w:rPr>
  </w:style>
  <w:style w:type="paragraph" w:customStyle="1" w:styleId="Bulletedo1">
    <w:name w:val="Bulleted o 1"/>
    <w:basedOn w:val="Normal"/>
    <w:rsid w:val="00CA657A"/>
    <w:pPr>
      <w:numPr>
        <w:numId w:val="22"/>
      </w:numPr>
      <w:overflowPunct w:val="0"/>
      <w:autoSpaceDE w:val="0"/>
      <w:autoSpaceDN w:val="0"/>
      <w:adjustRightInd w:val="0"/>
      <w:textAlignment w:val="baseline"/>
    </w:pPr>
    <w:rPr>
      <w:lang w:val="en-US"/>
    </w:rPr>
  </w:style>
  <w:style w:type="paragraph" w:customStyle="1" w:styleId="Equation">
    <w:name w:val="Equation"/>
    <w:basedOn w:val="Normal"/>
    <w:next w:val="Normal"/>
    <w:rsid w:val="00CA657A"/>
    <w:pPr>
      <w:tabs>
        <w:tab w:val="right" w:pos="10206"/>
      </w:tabs>
      <w:overflowPunct w:val="0"/>
      <w:autoSpaceDE w:val="0"/>
      <w:autoSpaceDN w:val="0"/>
      <w:adjustRightInd w:val="0"/>
      <w:spacing w:after="220"/>
      <w:ind w:left="1298"/>
      <w:textAlignment w:val="baseline"/>
    </w:pPr>
    <w:rPr>
      <w:rFonts w:ascii="Arial" w:hAnsi="Arial"/>
      <w:sz w:val="22"/>
      <w:lang w:val="en-US" w:eastAsia="zh-CN"/>
    </w:rPr>
  </w:style>
  <w:style w:type="paragraph" w:customStyle="1" w:styleId="11BodyText">
    <w:name w:val="11 BodyText"/>
    <w:basedOn w:val="Normal"/>
    <w:rsid w:val="00CA657A"/>
    <w:pPr>
      <w:overflowPunct w:val="0"/>
      <w:autoSpaceDE w:val="0"/>
      <w:autoSpaceDN w:val="0"/>
      <w:adjustRightInd w:val="0"/>
      <w:spacing w:after="220"/>
      <w:ind w:left="1298"/>
      <w:textAlignment w:val="baseline"/>
    </w:pPr>
    <w:rPr>
      <w:rFonts w:ascii="Arial" w:hAnsi="Arial"/>
      <w:sz w:val="22"/>
      <w:lang w:val="en-US"/>
    </w:rPr>
  </w:style>
  <w:style w:type="paragraph" w:customStyle="1" w:styleId="bodyCharCharChar">
    <w:name w:val="body Char Char Char"/>
    <w:basedOn w:val="Normal"/>
    <w:rsid w:val="00CA657A"/>
    <w:pPr>
      <w:tabs>
        <w:tab w:val="left" w:pos="2160"/>
      </w:tabs>
      <w:overflowPunct w:val="0"/>
      <w:autoSpaceDE w:val="0"/>
      <w:autoSpaceDN w:val="0"/>
      <w:adjustRightInd w:val="0"/>
      <w:spacing w:before="120" w:after="120" w:line="280" w:lineRule="atLeast"/>
      <w:jc w:val="both"/>
      <w:textAlignment w:val="baseline"/>
    </w:pPr>
    <w:rPr>
      <w:rFonts w:ascii="New York" w:hAnsi="New York"/>
      <w:sz w:val="24"/>
      <w:lang w:val="en-US"/>
    </w:rPr>
  </w:style>
  <w:style w:type="paragraph" w:customStyle="1" w:styleId="body">
    <w:name w:val="body"/>
    <w:basedOn w:val="Normal"/>
    <w:rsid w:val="00CA657A"/>
    <w:pPr>
      <w:tabs>
        <w:tab w:val="left" w:pos="2160"/>
      </w:tabs>
      <w:overflowPunct w:val="0"/>
      <w:autoSpaceDE w:val="0"/>
      <w:autoSpaceDN w:val="0"/>
      <w:adjustRightInd w:val="0"/>
      <w:spacing w:before="120" w:after="120" w:line="280" w:lineRule="atLeast"/>
      <w:jc w:val="both"/>
      <w:textAlignment w:val="baseline"/>
    </w:pPr>
    <w:rPr>
      <w:rFonts w:ascii="New York" w:hAnsi="New York"/>
      <w:sz w:val="24"/>
      <w:lang w:val="en-US"/>
    </w:rPr>
  </w:style>
  <w:style w:type="character" w:customStyle="1" w:styleId="Head2AChar1">
    <w:name w:val="Head2A Char1"/>
    <w:aliases w:val="2 Char1,H2 Char2,UNDERRUBRIK 1-2 Char1,DO NOT USE_h2 Char1,h2 Char2,h21 Char1,H2 Char Char1,h2 Char Char1,Header 2 Char1,Header2 Char1,22 Char1,heading2 Char1,2nd level Char1,H21 Char1,H22 Char1,H23 Char1,H24 Char1,H25 Char"/>
    <w:rsid w:val="00CA657A"/>
    <w:rPr>
      <w:rFonts w:ascii="Arial" w:hAnsi="Arial"/>
      <w:sz w:val="32"/>
      <w:lang w:val="en-GB" w:eastAsia="en-US"/>
    </w:rPr>
  </w:style>
  <w:style w:type="character" w:customStyle="1" w:styleId="CharChar3">
    <w:name w:val="Char Char3"/>
    <w:rsid w:val="00CA657A"/>
    <w:rPr>
      <w:rFonts w:ascii="Arial" w:hAnsi="Arial"/>
      <w:sz w:val="36"/>
      <w:lang w:val="en-GB" w:eastAsia="en-US" w:bidi="ar-SA"/>
    </w:rPr>
  </w:style>
  <w:style w:type="character" w:customStyle="1" w:styleId="CharChar2">
    <w:name w:val="Char Char2"/>
    <w:rsid w:val="00CA657A"/>
    <w:rPr>
      <w:rFonts w:ascii="Arial" w:hAnsi="Arial"/>
      <w:sz w:val="32"/>
      <w:lang w:val="en-GB" w:eastAsia="en-US" w:bidi="ar-SA"/>
    </w:rPr>
  </w:style>
  <w:style w:type="character" w:customStyle="1" w:styleId="CharChar1">
    <w:name w:val="Char Char1"/>
    <w:rsid w:val="00CA657A"/>
    <w:rPr>
      <w:rFonts w:ascii="Arial" w:hAnsi="Arial"/>
      <w:sz w:val="28"/>
      <w:lang w:val="en-GB" w:eastAsia="en-US" w:bidi="ar-SA"/>
    </w:rPr>
  </w:style>
  <w:style w:type="character" w:customStyle="1" w:styleId="CharChar">
    <w:name w:val="Char Char"/>
    <w:rsid w:val="00CA657A"/>
    <w:rPr>
      <w:rFonts w:ascii="Arial" w:hAnsi="Arial"/>
      <w:sz w:val="22"/>
      <w:lang w:val="en-GB" w:eastAsia="en-US" w:bidi="ar-SA"/>
    </w:rPr>
  </w:style>
  <w:style w:type="table" w:styleId="DarkList-Accent6">
    <w:name w:val="Dark List Accent 6"/>
    <w:basedOn w:val="TableNormal"/>
    <w:uiPriority w:val="70"/>
    <w:rsid w:val="00CA657A"/>
    <w:rPr>
      <w:rFonts w:ascii="CG Times (W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paragraph" w:customStyle="1" w:styleId="a4">
    <w:name w:val="テキスト"/>
    <w:basedOn w:val="Normal"/>
    <w:link w:val="a5"/>
    <w:qFormat/>
    <w:rsid w:val="00CA657A"/>
    <w:pPr>
      <w:widowControl w:val="0"/>
      <w:spacing w:afterLines="50" w:after="200" w:line="320" w:lineRule="exact"/>
      <w:ind w:firstLineChars="100" w:firstLine="210"/>
      <w:jc w:val="both"/>
    </w:pPr>
    <w:rPr>
      <w:rFonts w:ascii="Century" w:eastAsia="MS Mincho" w:hAnsi="Century"/>
      <w:kern w:val="2"/>
      <w:sz w:val="21"/>
      <w:szCs w:val="22"/>
      <w:lang w:eastAsia="ja-JP"/>
    </w:rPr>
  </w:style>
  <w:style w:type="character" w:customStyle="1" w:styleId="a5">
    <w:name w:val="テキスト (文字)"/>
    <w:link w:val="a4"/>
    <w:rsid w:val="00CA657A"/>
    <w:rPr>
      <w:rFonts w:ascii="Century" w:eastAsia="MS Mincho" w:hAnsi="Century"/>
      <w:kern w:val="2"/>
      <w:sz w:val="21"/>
      <w:szCs w:val="22"/>
      <w:lang w:eastAsia="ja-JP"/>
    </w:rPr>
  </w:style>
  <w:style w:type="paragraph" w:customStyle="1" w:styleId="gmail-msolistparagraph">
    <w:name w:val="gmail-msolistparagraph"/>
    <w:basedOn w:val="Normal"/>
    <w:uiPriority w:val="99"/>
    <w:semiHidden/>
    <w:rsid w:val="00CA657A"/>
    <w:pPr>
      <w:spacing w:before="75" w:after="75"/>
    </w:pPr>
    <w:rPr>
      <w:rFonts w:ascii="Malgun Gothic" w:eastAsia="Malgun Gothic" w:hAnsi="Malgun Gothic" w:cs="Calibri"/>
      <w:lang w:val="sv-SE" w:eastAsia="sv-SE"/>
    </w:rPr>
  </w:style>
  <w:style w:type="paragraph" w:customStyle="1" w:styleId="gmail-b2">
    <w:name w:val="gmail-b2"/>
    <w:basedOn w:val="Normal"/>
    <w:uiPriority w:val="99"/>
    <w:semiHidden/>
    <w:rsid w:val="00CA657A"/>
    <w:pPr>
      <w:spacing w:before="75" w:after="75"/>
    </w:pPr>
    <w:rPr>
      <w:rFonts w:ascii="Malgun Gothic" w:eastAsia="Malgun Gothic" w:hAnsi="Malgun Gothic" w:cs="Calibri"/>
      <w:lang w:val="sv-SE" w:eastAsia="sv-SE"/>
    </w:rPr>
  </w:style>
  <w:style w:type="character" w:customStyle="1" w:styleId="onecomwebmail-spelle">
    <w:name w:val="onecomwebmail-spelle"/>
    <w:basedOn w:val="DefaultParagraphFont"/>
    <w:rsid w:val="00CA657A"/>
  </w:style>
  <w:style w:type="paragraph" w:customStyle="1" w:styleId="onecomwebmail-msolistparagraph">
    <w:name w:val="onecomwebmail-msolistparagraph"/>
    <w:basedOn w:val="Normal"/>
    <w:rsid w:val="00CA657A"/>
    <w:pPr>
      <w:spacing w:before="100" w:beforeAutospacing="1" w:after="100" w:afterAutospacing="1"/>
    </w:pPr>
    <w:rPr>
      <w:sz w:val="24"/>
      <w:szCs w:val="24"/>
      <w:lang w:val="sv-SE" w:eastAsia="sv-SE"/>
    </w:rPr>
  </w:style>
  <w:style w:type="paragraph" w:customStyle="1" w:styleId="onecomwebmail-tah">
    <w:name w:val="onecomwebmail-tah"/>
    <w:basedOn w:val="Normal"/>
    <w:rsid w:val="00CA657A"/>
    <w:pPr>
      <w:spacing w:before="100" w:beforeAutospacing="1" w:after="100" w:afterAutospacing="1"/>
    </w:pPr>
    <w:rPr>
      <w:sz w:val="24"/>
      <w:szCs w:val="24"/>
      <w:lang w:val="sv-SE" w:eastAsia="sv-SE"/>
    </w:rPr>
  </w:style>
  <w:style w:type="paragraph" w:customStyle="1" w:styleId="onecomwebmail-tac">
    <w:name w:val="onecomwebmail-tac"/>
    <w:basedOn w:val="Normal"/>
    <w:rsid w:val="00CA657A"/>
    <w:pPr>
      <w:spacing w:before="100" w:beforeAutospacing="1" w:after="100" w:afterAutospacing="1"/>
    </w:pPr>
    <w:rPr>
      <w:sz w:val="24"/>
      <w:szCs w:val="24"/>
      <w:lang w:val="sv-SE" w:eastAsia="sv-SE"/>
    </w:rPr>
  </w:style>
  <w:style w:type="character" w:customStyle="1" w:styleId="onecomwebmail-font">
    <w:name w:val="onecomwebmail-font"/>
    <w:basedOn w:val="DefaultParagraphFont"/>
    <w:rsid w:val="00CA657A"/>
  </w:style>
  <w:style w:type="character" w:customStyle="1" w:styleId="onecomwebmail-size">
    <w:name w:val="onecomwebmail-size"/>
    <w:basedOn w:val="DefaultParagraphFont"/>
    <w:rsid w:val="00CA657A"/>
  </w:style>
  <w:style w:type="character" w:customStyle="1" w:styleId="B4Char">
    <w:name w:val="B4 Char"/>
    <w:link w:val="B4"/>
    <w:qFormat/>
    <w:rsid w:val="00E31DED"/>
    <w:rPr>
      <w:lang w:eastAsia="en-US"/>
    </w:rPr>
  </w:style>
  <w:style w:type="table" w:customStyle="1" w:styleId="TableGrid1">
    <w:name w:val="Table Grid1"/>
    <w:basedOn w:val="TableNormal"/>
    <w:next w:val="TableGrid"/>
    <w:uiPriority w:val="59"/>
    <w:rsid w:val="00E9420D"/>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GPPAgreements">
    <w:name w:val="3GPP Agreements"/>
    <w:basedOn w:val="Normal"/>
    <w:link w:val="3GPPAgreementsChar"/>
    <w:qFormat/>
    <w:rsid w:val="00E9420D"/>
    <w:pPr>
      <w:numPr>
        <w:numId w:val="23"/>
      </w:numPr>
      <w:overflowPunct w:val="0"/>
      <w:autoSpaceDE w:val="0"/>
      <w:autoSpaceDN w:val="0"/>
      <w:adjustRightInd w:val="0"/>
      <w:spacing w:before="60" w:after="60"/>
      <w:jc w:val="both"/>
      <w:textAlignment w:val="baseline"/>
    </w:pPr>
    <w:rPr>
      <w:sz w:val="22"/>
      <w:lang w:val="en-US" w:eastAsia="zh-CN"/>
    </w:rPr>
  </w:style>
  <w:style w:type="character" w:customStyle="1" w:styleId="3GPPAgreementsChar">
    <w:name w:val="3GPP Agreements Char"/>
    <w:link w:val="3GPPAgreements"/>
    <w:rsid w:val="00E9420D"/>
    <w:rPr>
      <w:sz w:val="22"/>
      <w:lang w:val="en-US" w:eastAsia="zh-CN"/>
    </w:rPr>
  </w:style>
  <w:style w:type="paragraph" w:customStyle="1" w:styleId="Style1">
    <w:name w:val="Style1"/>
    <w:basedOn w:val="Normal"/>
    <w:link w:val="Style1Char"/>
    <w:qFormat/>
    <w:rsid w:val="00E9420D"/>
    <w:pPr>
      <w:spacing w:after="100" w:afterAutospacing="1" w:line="300" w:lineRule="auto"/>
      <w:ind w:firstLine="360"/>
      <w:contextualSpacing/>
      <w:jc w:val="both"/>
    </w:pPr>
    <w:rPr>
      <w:lang w:val="en-US" w:eastAsia="zh-CN"/>
    </w:rPr>
  </w:style>
  <w:style w:type="character" w:customStyle="1" w:styleId="Style1Char">
    <w:name w:val="Style1 Char"/>
    <w:link w:val="Style1"/>
    <w:qFormat/>
    <w:rsid w:val="00E9420D"/>
    <w:rPr>
      <w:rFonts w:eastAsia="SimSun"/>
      <w:lang w:val="en-US" w:eastAsia="zh-CN"/>
    </w:rPr>
  </w:style>
  <w:style w:type="character" w:customStyle="1" w:styleId="fontstyle01">
    <w:name w:val="fontstyle01"/>
    <w:basedOn w:val="DefaultParagraphFont"/>
    <w:qFormat/>
    <w:rsid w:val="00E9420D"/>
    <w:rPr>
      <w:rFonts w:ascii="Times New Roman" w:hAnsi="Times New Roman" w:cs="Times New Roman" w:hint="default"/>
      <w:b w:val="0"/>
      <w:bCs w:val="0"/>
      <w:i/>
      <w:iCs/>
      <w:color w:val="000000"/>
      <w:sz w:val="20"/>
      <w:szCs w:val="20"/>
    </w:rPr>
  </w:style>
  <w:style w:type="paragraph" w:customStyle="1" w:styleId="xmsonormal">
    <w:name w:val="x_msonormal"/>
    <w:basedOn w:val="Normal"/>
    <w:rsid w:val="002734EA"/>
    <w:pPr>
      <w:spacing w:after="0"/>
    </w:pPr>
    <w:rPr>
      <w:rFonts w:ascii="Calibri" w:eastAsiaTheme="minorHAnsi" w:hAnsi="Calibri" w:cs="Calibri"/>
      <w:sz w:val="22"/>
      <w:szCs w:val="22"/>
      <w:lang w:val="en-US"/>
    </w:rPr>
  </w:style>
  <w:style w:type="paragraph" w:customStyle="1" w:styleId="LGTdoc">
    <w:name w:val="LGTdoc_본문"/>
    <w:basedOn w:val="Normal"/>
    <w:link w:val="LGTdocChar"/>
    <w:qFormat/>
    <w:rsid w:val="00E21265"/>
    <w:pPr>
      <w:widowControl w:val="0"/>
      <w:autoSpaceDE w:val="0"/>
      <w:autoSpaceDN w:val="0"/>
      <w:adjustRightInd w:val="0"/>
      <w:snapToGrid w:val="0"/>
      <w:spacing w:before="60" w:afterLines="50" w:after="120" w:line="264" w:lineRule="auto"/>
      <w:ind w:left="851" w:hanging="284"/>
      <w:jc w:val="both"/>
    </w:pPr>
    <w:rPr>
      <w:rFonts w:eastAsia="Batang"/>
      <w:kern w:val="2"/>
      <w:sz w:val="22"/>
      <w:szCs w:val="24"/>
      <w:lang w:val="en-US" w:eastAsia="x-none"/>
    </w:rPr>
  </w:style>
  <w:style w:type="character" w:customStyle="1" w:styleId="LGTdocChar">
    <w:name w:val="LGTdoc_본문 Char"/>
    <w:link w:val="LGTdoc"/>
    <w:qFormat/>
    <w:rsid w:val="00E21265"/>
    <w:rPr>
      <w:rFonts w:eastAsia="Batang"/>
      <w:kern w:val="2"/>
      <w:sz w:val="22"/>
      <w:szCs w:val="24"/>
      <w:lang w:val="en-US" w:eastAsia="x-none"/>
    </w:rPr>
  </w:style>
  <w:style w:type="paragraph" w:customStyle="1" w:styleId="0Maintext">
    <w:name w:val="0 Main text"/>
    <w:basedOn w:val="maintext"/>
    <w:link w:val="0MaintextChar"/>
    <w:rsid w:val="00E21265"/>
    <w:pPr>
      <w:spacing w:before="100" w:beforeAutospacing="1" w:after="100" w:afterAutospacing="1" w:line="240" w:lineRule="auto"/>
      <w:ind w:firstLineChars="0" w:firstLine="360"/>
    </w:pPr>
    <w:rPr>
      <w:rFonts w:cs="Batang"/>
      <w:lang w:eastAsia="en-US"/>
    </w:rPr>
  </w:style>
  <w:style w:type="character" w:customStyle="1" w:styleId="0MaintextChar">
    <w:name w:val="0 Main text Char"/>
    <w:basedOn w:val="maintextChar"/>
    <w:link w:val="0Maintext"/>
    <w:rsid w:val="00E21265"/>
    <w:rPr>
      <w:rFonts w:eastAsia="Malgun Gothic" w:cs="Batang"/>
      <w:lang w:eastAsia="en-US"/>
    </w:rPr>
  </w:style>
  <w:style w:type="paragraph" w:customStyle="1" w:styleId="LGTdoc1">
    <w:name w:val="LGTdoc_제목1"/>
    <w:basedOn w:val="Normal"/>
    <w:rsid w:val="00E21265"/>
    <w:pPr>
      <w:adjustRightInd w:val="0"/>
      <w:snapToGrid w:val="0"/>
      <w:spacing w:beforeLines="50" w:before="120" w:after="100" w:afterAutospacing="1"/>
      <w:jc w:val="both"/>
    </w:pPr>
    <w:rPr>
      <w:rFonts w:eastAsia="Batang"/>
      <w:b/>
      <w:snapToGrid w:val="0"/>
      <w:sz w:val="28"/>
      <w:lang w:eastAsia="ko-KR"/>
    </w:rPr>
  </w:style>
  <w:style w:type="paragraph" w:customStyle="1" w:styleId="b20">
    <w:name w:val="b20"/>
    <w:basedOn w:val="Normal"/>
    <w:uiPriority w:val="99"/>
    <w:rsid w:val="00C709FE"/>
    <w:pPr>
      <w:spacing w:after="0"/>
    </w:pPr>
    <w:rPr>
      <w:rFonts w:ascii="Calibri" w:eastAsiaTheme="minorHAnsi" w:hAnsi="Calibri" w:cs="Calibri"/>
      <w:sz w:val="22"/>
      <w:szCs w:val="22"/>
      <w:lang w:val="en-US"/>
    </w:rPr>
  </w:style>
  <w:style w:type="character" w:customStyle="1" w:styleId="B5Char">
    <w:name w:val="B5 Char"/>
    <w:link w:val="B5"/>
    <w:rsid w:val="008C2148"/>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3210195">
      <w:bodyDiv w:val="1"/>
      <w:marLeft w:val="0"/>
      <w:marRight w:val="0"/>
      <w:marTop w:val="0"/>
      <w:marBottom w:val="0"/>
      <w:divBdr>
        <w:top w:val="none" w:sz="0" w:space="0" w:color="auto"/>
        <w:left w:val="none" w:sz="0" w:space="0" w:color="auto"/>
        <w:bottom w:val="none" w:sz="0" w:space="0" w:color="auto"/>
        <w:right w:val="none" w:sz="0" w:space="0" w:color="auto"/>
      </w:divBdr>
    </w:div>
    <w:div w:id="84109146">
      <w:bodyDiv w:val="1"/>
      <w:marLeft w:val="0"/>
      <w:marRight w:val="0"/>
      <w:marTop w:val="0"/>
      <w:marBottom w:val="0"/>
      <w:divBdr>
        <w:top w:val="none" w:sz="0" w:space="0" w:color="auto"/>
        <w:left w:val="none" w:sz="0" w:space="0" w:color="auto"/>
        <w:bottom w:val="none" w:sz="0" w:space="0" w:color="auto"/>
        <w:right w:val="none" w:sz="0" w:space="0" w:color="auto"/>
      </w:divBdr>
    </w:div>
    <w:div w:id="134876920">
      <w:bodyDiv w:val="1"/>
      <w:marLeft w:val="0"/>
      <w:marRight w:val="0"/>
      <w:marTop w:val="0"/>
      <w:marBottom w:val="0"/>
      <w:divBdr>
        <w:top w:val="none" w:sz="0" w:space="0" w:color="auto"/>
        <w:left w:val="none" w:sz="0" w:space="0" w:color="auto"/>
        <w:bottom w:val="none" w:sz="0" w:space="0" w:color="auto"/>
        <w:right w:val="none" w:sz="0" w:space="0" w:color="auto"/>
      </w:divBdr>
    </w:div>
    <w:div w:id="231430298">
      <w:bodyDiv w:val="1"/>
      <w:marLeft w:val="0"/>
      <w:marRight w:val="0"/>
      <w:marTop w:val="0"/>
      <w:marBottom w:val="0"/>
      <w:divBdr>
        <w:top w:val="none" w:sz="0" w:space="0" w:color="auto"/>
        <w:left w:val="none" w:sz="0" w:space="0" w:color="auto"/>
        <w:bottom w:val="none" w:sz="0" w:space="0" w:color="auto"/>
        <w:right w:val="none" w:sz="0" w:space="0" w:color="auto"/>
      </w:divBdr>
    </w:div>
    <w:div w:id="277951451">
      <w:bodyDiv w:val="1"/>
      <w:marLeft w:val="0"/>
      <w:marRight w:val="0"/>
      <w:marTop w:val="0"/>
      <w:marBottom w:val="0"/>
      <w:divBdr>
        <w:top w:val="none" w:sz="0" w:space="0" w:color="auto"/>
        <w:left w:val="none" w:sz="0" w:space="0" w:color="auto"/>
        <w:bottom w:val="none" w:sz="0" w:space="0" w:color="auto"/>
        <w:right w:val="none" w:sz="0" w:space="0" w:color="auto"/>
      </w:divBdr>
    </w:div>
    <w:div w:id="417411532">
      <w:bodyDiv w:val="1"/>
      <w:marLeft w:val="0"/>
      <w:marRight w:val="0"/>
      <w:marTop w:val="0"/>
      <w:marBottom w:val="0"/>
      <w:divBdr>
        <w:top w:val="none" w:sz="0" w:space="0" w:color="auto"/>
        <w:left w:val="none" w:sz="0" w:space="0" w:color="auto"/>
        <w:bottom w:val="none" w:sz="0" w:space="0" w:color="auto"/>
        <w:right w:val="none" w:sz="0" w:space="0" w:color="auto"/>
      </w:divBdr>
    </w:div>
    <w:div w:id="446896016">
      <w:bodyDiv w:val="1"/>
      <w:marLeft w:val="0"/>
      <w:marRight w:val="0"/>
      <w:marTop w:val="0"/>
      <w:marBottom w:val="0"/>
      <w:divBdr>
        <w:top w:val="none" w:sz="0" w:space="0" w:color="auto"/>
        <w:left w:val="none" w:sz="0" w:space="0" w:color="auto"/>
        <w:bottom w:val="none" w:sz="0" w:space="0" w:color="auto"/>
        <w:right w:val="none" w:sz="0" w:space="0" w:color="auto"/>
      </w:divBdr>
    </w:div>
    <w:div w:id="493692594">
      <w:bodyDiv w:val="1"/>
      <w:marLeft w:val="0"/>
      <w:marRight w:val="0"/>
      <w:marTop w:val="0"/>
      <w:marBottom w:val="0"/>
      <w:divBdr>
        <w:top w:val="none" w:sz="0" w:space="0" w:color="auto"/>
        <w:left w:val="none" w:sz="0" w:space="0" w:color="auto"/>
        <w:bottom w:val="none" w:sz="0" w:space="0" w:color="auto"/>
        <w:right w:val="none" w:sz="0" w:space="0" w:color="auto"/>
      </w:divBdr>
    </w:div>
    <w:div w:id="512956327">
      <w:bodyDiv w:val="1"/>
      <w:marLeft w:val="0"/>
      <w:marRight w:val="0"/>
      <w:marTop w:val="0"/>
      <w:marBottom w:val="0"/>
      <w:divBdr>
        <w:top w:val="none" w:sz="0" w:space="0" w:color="auto"/>
        <w:left w:val="none" w:sz="0" w:space="0" w:color="auto"/>
        <w:bottom w:val="none" w:sz="0" w:space="0" w:color="auto"/>
        <w:right w:val="none" w:sz="0" w:space="0" w:color="auto"/>
      </w:divBdr>
    </w:div>
    <w:div w:id="608783077">
      <w:bodyDiv w:val="1"/>
      <w:marLeft w:val="0"/>
      <w:marRight w:val="0"/>
      <w:marTop w:val="0"/>
      <w:marBottom w:val="0"/>
      <w:divBdr>
        <w:top w:val="none" w:sz="0" w:space="0" w:color="auto"/>
        <w:left w:val="none" w:sz="0" w:space="0" w:color="auto"/>
        <w:bottom w:val="none" w:sz="0" w:space="0" w:color="auto"/>
        <w:right w:val="none" w:sz="0" w:space="0" w:color="auto"/>
      </w:divBdr>
    </w:div>
    <w:div w:id="720985237">
      <w:bodyDiv w:val="1"/>
      <w:marLeft w:val="0"/>
      <w:marRight w:val="0"/>
      <w:marTop w:val="0"/>
      <w:marBottom w:val="0"/>
      <w:divBdr>
        <w:top w:val="none" w:sz="0" w:space="0" w:color="auto"/>
        <w:left w:val="none" w:sz="0" w:space="0" w:color="auto"/>
        <w:bottom w:val="none" w:sz="0" w:space="0" w:color="auto"/>
        <w:right w:val="none" w:sz="0" w:space="0" w:color="auto"/>
      </w:divBdr>
    </w:div>
    <w:div w:id="728067984">
      <w:bodyDiv w:val="1"/>
      <w:marLeft w:val="0"/>
      <w:marRight w:val="0"/>
      <w:marTop w:val="0"/>
      <w:marBottom w:val="0"/>
      <w:divBdr>
        <w:top w:val="none" w:sz="0" w:space="0" w:color="auto"/>
        <w:left w:val="none" w:sz="0" w:space="0" w:color="auto"/>
        <w:bottom w:val="none" w:sz="0" w:space="0" w:color="auto"/>
        <w:right w:val="none" w:sz="0" w:space="0" w:color="auto"/>
      </w:divBdr>
    </w:div>
    <w:div w:id="795758972">
      <w:bodyDiv w:val="1"/>
      <w:marLeft w:val="0"/>
      <w:marRight w:val="0"/>
      <w:marTop w:val="0"/>
      <w:marBottom w:val="0"/>
      <w:divBdr>
        <w:top w:val="none" w:sz="0" w:space="0" w:color="auto"/>
        <w:left w:val="none" w:sz="0" w:space="0" w:color="auto"/>
        <w:bottom w:val="none" w:sz="0" w:space="0" w:color="auto"/>
        <w:right w:val="none" w:sz="0" w:space="0" w:color="auto"/>
      </w:divBdr>
    </w:div>
    <w:div w:id="849100175">
      <w:bodyDiv w:val="1"/>
      <w:marLeft w:val="0"/>
      <w:marRight w:val="0"/>
      <w:marTop w:val="0"/>
      <w:marBottom w:val="0"/>
      <w:divBdr>
        <w:top w:val="none" w:sz="0" w:space="0" w:color="auto"/>
        <w:left w:val="none" w:sz="0" w:space="0" w:color="auto"/>
        <w:bottom w:val="none" w:sz="0" w:space="0" w:color="auto"/>
        <w:right w:val="none" w:sz="0" w:space="0" w:color="auto"/>
      </w:divBdr>
    </w:div>
    <w:div w:id="853769443">
      <w:bodyDiv w:val="1"/>
      <w:marLeft w:val="0"/>
      <w:marRight w:val="0"/>
      <w:marTop w:val="0"/>
      <w:marBottom w:val="0"/>
      <w:divBdr>
        <w:top w:val="none" w:sz="0" w:space="0" w:color="auto"/>
        <w:left w:val="none" w:sz="0" w:space="0" w:color="auto"/>
        <w:bottom w:val="none" w:sz="0" w:space="0" w:color="auto"/>
        <w:right w:val="none" w:sz="0" w:space="0" w:color="auto"/>
      </w:divBdr>
    </w:div>
    <w:div w:id="904805460">
      <w:bodyDiv w:val="1"/>
      <w:marLeft w:val="0"/>
      <w:marRight w:val="0"/>
      <w:marTop w:val="0"/>
      <w:marBottom w:val="0"/>
      <w:divBdr>
        <w:top w:val="none" w:sz="0" w:space="0" w:color="auto"/>
        <w:left w:val="none" w:sz="0" w:space="0" w:color="auto"/>
        <w:bottom w:val="none" w:sz="0" w:space="0" w:color="auto"/>
        <w:right w:val="none" w:sz="0" w:space="0" w:color="auto"/>
      </w:divBdr>
    </w:div>
    <w:div w:id="985738561">
      <w:bodyDiv w:val="1"/>
      <w:marLeft w:val="0"/>
      <w:marRight w:val="0"/>
      <w:marTop w:val="0"/>
      <w:marBottom w:val="0"/>
      <w:divBdr>
        <w:top w:val="none" w:sz="0" w:space="0" w:color="auto"/>
        <w:left w:val="none" w:sz="0" w:space="0" w:color="auto"/>
        <w:bottom w:val="none" w:sz="0" w:space="0" w:color="auto"/>
        <w:right w:val="none" w:sz="0" w:space="0" w:color="auto"/>
      </w:divBdr>
    </w:div>
    <w:div w:id="991063410">
      <w:bodyDiv w:val="1"/>
      <w:marLeft w:val="0"/>
      <w:marRight w:val="0"/>
      <w:marTop w:val="0"/>
      <w:marBottom w:val="0"/>
      <w:divBdr>
        <w:top w:val="none" w:sz="0" w:space="0" w:color="auto"/>
        <w:left w:val="none" w:sz="0" w:space="0" w:color="auto"/>
        <w:bottom w:val="none" w:sz="0" w:space="0" w:color="auto"/>
        <w:right w:val="none" w:sz="0" w:space="0" w:color="auto"/>
      </w:divBdr>
    </w:div>
    <w:div w:id="1038624242">
      <w:bodyDiv w:val="1"/>
      <w:marLeft w:val="0"/>
      <w:marRight w:val="0"/>
      <w:marTop w:val="0"/>
      <w:marBottom w:val="0"/>
      <w:divBdr>
        <w:top w:val="none" w:sz="0" w:space="0" w:color="auto"/>
        <w:left w:val="none" w:sz="0" w:space="0" w:color="auto"/>
        <w:bottom w:val="none" w:sz="0" w:space="0" w:color="auto"/>
        <w:right w:val="none" w:sz="0" w:space="0" w:color="auto"/>
      </w:divBdr>
    </w:div>
    <w:div w:id="1078283846">
      <w:bodyDiv w:val="1"/>
      <w:marLeft w:val="0"/>
      <w:marRight w:val="0"/>
      <w:marTop w:val="0"/>
      <w:marBottom w:val="0"/>
      <w:divBdr>
        <w:top w:val="none" w:sz="0" w:space="0" w:color="auto"/>
        <w:left w:val="none" w:sz="0" w:space="0" w:color="auto"/>
        <w:bottom w:val="none" w:sz="0" w:space="0" w:color="auto"/>
        <w:right w:val="none" w:sz="0" w:space="0" w:color="auto"/>
      </w:divBdr>
    </w:div>
    <w:div w:id="1239897849">
      <w:bodyDiv w:val="1"/>
      <w:marLeft w:val="0"/>
      <w:marRight w:val="0"/>
      <w:marTop w:val="0"/>
      <w:marBottom w:val="0"/>
      <w:divBdr>
        <w:top w:val="none" w:sz="0" w:space="0" w:color="auto"/>
        <w:left w:val="none" w:sz="0" w:space="0" w:color="auto"/>
        <w:bottom w:val="none" w:sz="0" w:space="0" w:color="auto"/>
        <w:right w:val="none" w:sz="0" w:space="0" w:color="auto"/>
      </w:divBdr>
    </w:div>
    <w:div w:id="1298027028">
      <w:bodyDiv w:val="1"/>
      <w:marLeft w:val="0"/>
      <w:marRight w:val="0"/>
      <w:marTop w:val="0"/>
      <w:marBottom w:val="0"/>
      <w:divBdr>
        <w:top w:val="none" w:sz="0" w:space="0" w:color="auto"/>
        <w:left w:val="none" w:sz="0" w:space="0" w:color="auto"/>
        <w:bottom w:val="none" w:sz="0" w:space="0" w:color="auto"/>
        <w:right w:val="none" w:sz="0" w:space="0" w:color="auto"/>
      </w:divBdr>
    </w:div>
    <w:div w:id="1473474507">
      <w:bodyDiv w:val="1"/>
      <w:marLeft w:val="0"/>
      <w:marRight w:val="0"/>
      <w:marTop w:val="0"/>
      <w:marBottom w:val="0"/>
      <w:divBdr>
        <w:top w:val="none" w:sz="0" w:space="0" w:color="auto"/>
        <w:left w:val="none" w:sz="0" w:space="0" w:color="auto"/>
        <w:bottom w:val="none" w:sz="0" w:space="0" w:color="auto"/>
        <w:right w:val="none" w:sz="0" w:space="0" w:color="auto"/>
      </w:divBdr>
    </w:div>
    <w:div w:id="1496722566">
      <w:bodyDiv w:val="1"/>
      <w:marLeft w:val="0"/>
      <w:marRight w:val="0"/>
      <w:marTop w:val="0"/>
      <w:marBottom w:val="0"/>
      <w:divBdr>
        <w:top w:val="none" w:sz="0" w:space="0" w:color="auto"/>
        <w:left w:val="none" w:sz="0" w:space="0" w:color="auto"/>
        <w:bottom w:val="none" w:sz="0" w:space="0" w:color="auto"/>
        <w:right w:val="none" w:sz="0" w:space="0" w:color="auto"/>
      </w:divBdr>
    </w:div>
    <w:div w:id="1565801173">
      <w:bodyDiv w:val="1"/>
      <w:marLeft w:val="0"/>
      <w:marRight w:val="0"/>
      <w:marTop w:val="0"/>
      <w:marBottom w:val="0"/>
      <w:divBdr>
        <w:top w:val="none" w:sz="0" w:space="0" w:color="auto"/>
        <w:left w:val="none" w:sz="0" w:space="0" w:color="auto"/>
        <w:bottom w:val="none" w:sz="0" w:space="0" w:color="auto"/>
        <w:right w:val="none" w:sz="0" w:space="0" w:color="auto"/>
      </w:divBdr>
    </w:div>
    <w:div w:id="1589650306">
      <w:bodyDiv w:val="1"/>
      <w:marLeft w:val="0"/>
      <w:marRight w:val="0"/>
      <w:marTop w:val="0"/>
      <w:marBottom w:val="0"/>
      <w:divBdr>
        <w:top w:val="none" w:sz="0" w:space="0" w:color="auto"/>
        <w:left w:val="none" w:sz="0" w:space="0" w:color="auto"/>
        <w:bottom w:val="none" w:sz="0" w:space="0" w:color="auto"/>
        <w:right w:val="none" w:sz="0" w:space="0" w:color="auto"/>
      </w:divBdr>
    </w:div>
    <w:div w:id="1647465234">
      <w:bodyDiv w:val="1"/>
      <w:marLeft w:val="0"/>
      <w:marRight w:val="0"/>
      <w:marTop w:val="0"/>
      <w:marBottom w:val="0"/>
      <w:divBdr>
        <w:top w:val="none" w:sz="0" w:space="0" w:color="auto"/>
        <w:left w:val="none" w:sz="0" w:space="0" w:color="auto"/>
        <w:bottom w:val="none" w:sz="0" w:space="0" w:color="auto"/>
        <w:right w:val="none" w:sz="0" w:space="0" w:color="auto"/>
      </w:divBdr>
    </w:div>
    <w:div w:id="1656295671">
      <w:bodyDiv w:val="1"/>
      <w:marLeft w:val="0"/>
      <w:marRight w:val="0"/>
      <w:marTop w:val="0"/>
      <w:marBottom w:val="0"/>
      <w:divBdr>
        <w:top w:val="none" w:sz="0" w:space="0" w:color="auto"/>
        <w:left w:val="none" w:sz="0" w:space="0" w:color="auto"/>
        <w:bottom w:val="none" w:sz="0" w:space="0" w:color="auto"/>
        <w:right w:val="none" w:sz="0" w:space="0" w:color="auto"/>
      </w:divBdr>
    </w:div>
    <w:div w:id="1706058625">
      <w:bodyDiv w:val="1"/>
      <w:marLeft w:val="0"/>
      <w:marRight w:val="0"/>
      <w:marTop w:val="0"/>
      <w:marBottom w:val="0"/>
      <w:divBdr>
        <w:top w:val="none" w:sz="0" w:space="0" w:color="auto"/>
        <w:left w:val="none" w:sz="0" w:space="0" w:color="auto"/>
        <w:bottom w:val="none" w:sz="0" w:space="0" w:color="auto"/>
        <w:right w:val="none" w:sz="0" w:space="0" w:color="auto"/>
      </w:divBdr>
    </w:div>
    <w:div w:id="1809471711">
      <w:bodyDiv w:val="1"/>
      <w:marLeft w:val="0"/>
      <w:marRight w:val="0"/>
      <w:marTop w:val="0"/>
      <w:marBottom w:val="0"/>
      <w:divBdr>
        <w:top w:val="none" w:sz="0" w:space="0" w:color="auto"/>
        <w:left w:val="none" w:sz="0" w:space="0" w:color="auto"/>
        <w:bottom w:val="none" w:sz="0" w:space="0" w:color="auto"/>
        <w:right w:val="none" w:sz="0" w:space="0" w:color="auto"/>
      </w:divBdr>
    </w:div>
    <w:div w:id="1991329803">
      <w:bodyDiv w:val="1"/>
      <w:marLeft w:val="0"/>
      <w:marRight w:val="0"/>
      <w:marTop w:val="0"/>
      <w:marBottom w:val="0"/>
      <w:divBdr>
        <w:top w:val="none" w:sz="0" w:space="0" w:color="auto"/>
        <w:left w:val="none" w:sz="0" w:space="0" w:color="auto"/>
        <w:bottom w:val="none" w:sz="0" w:space="0" w:color="auto"/>
        <w:right w:val="none" w:sz="0" w:space="0" w:color="auto"/>
      </w:divBdr>
    </w:div>
    <w:div w:id="2045010967">
      <w:bodyDiv w:val="1"/>
      <w:marLeft w:val="0"/>
      <w:marRight w:val="0"/>
      <w:marTop w:val="0"/>
      <w:marBottom w:val="0"/>
      <w:divBdr>
        <w:top w:val="none" w:sz="0" w:space="0" w:color="auto"/>
        <w:left w:val="none" w:sz="0" w:space="0" w:color="auto"/>
        <w:bottom w:val="none" w:sz="0" w:space="0" w:color="auto"/>
        <w:right w:val="none" w:sz="0" w:space="0" w:color="auto"/>
      </w:divBdr>
    </w:div>
    <w:div w:id="2052880365">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101.wmf"/><Relationship Id="rId21" Type="http://schemas.openxmlformats.org/officeDocument/2006/relationships/image" Target="media/image7.wmf"/><Relationship Id="rId42" Type="http://schemas.openxmlformats.org/officeDocument/2006/relationships/image" Target="media/image28.wmf"/><Relationship Id="rId63" Type="http://schemas.openxmlformats.org/officeDocument/2006/relationships/image" Target="media/image49.wmf"/><Relationship Id="rId84" Type="http://schemas.openxmlformats.org/officeDocument/2006/relationships/image" Target="media/image70.wmf"/><Relationship Id="rId138" Type="http://schemas.openxmlformats.org/officeDocument/2006/relationships/image" Target="media/image122.wmf"/><Relationship Id="rId159" Type="http://schemas.openxmlformats.org/officeDocument/2006/relationships/image" Target="media/image143.wmf"/><Relationship Id="rId170" Type="http://schemas.openxmlformats.org/officeDocument/2006/relationships/image" Target="media/image154.wmf"/><Relationship Id="rId191" Type="http://schemas.openxmlformats.org/officeDocument/2006/relationships/image" Target="media/image175.wmf"/><Relationship Id="rId205" Type="http://schemas.openxmlformats.org/officeDocument/2006/relationships/image" Target="media/image189.wmf"/><Relationship Id="rId226" Type="http://schemas.openxmlformats.org/officeDocument/2006/relationships/image" Target="media/image210.wmf"/><Relationship Id="rId247" Type="http://schemas.openxmlformats.org/officeDocument/2006/relationships/image" Target="media/image231.wmf"/><Relationship Id="rId107" Type="http://schemas.openxmlformats.org/officeDocument/2006/relationships/image" Target="media/image91.wmf"/><Relationship Id="rId11" Type="http://schemas.openxmlformats.org/officeDocument/2006/relationships/header" Target="header1.xml"/><Relationship Id="rId32" Type="http://schemas.openxmlformats.org/officeDocument/2006/relationships/image" Target="media/image18.wmf"/><Relationship Id="rId53" Type="http://schemas.openxmlformats.org/officeDocument/2006/relationships/image" Target="media/image39.wmf"/><Relationship Id="rId74" Type="http://schemas.openxmlformats.org/officeDocument/2006/relationships/image" Target="media/image60.wmf"/><Relationship Id="rId128" Type="http://schemas.openxmlformats.org/officeDocument/2006/relationships/image" Target="media/image112.wmf"/><Relationship Id="rId149" Type="http://schemas.openxmlformats.org/officeDocument/2006/relationships/image" Target="media/image133.wmf"/><Relationship Id="rId5" Type="http://schemas.openxmlformats.org/officeDocument/2006/relationships/settings" Target="settings.xml"/><Relationship Id="rId95" Type="http://schemas.openxmlformats.org/officeDocument/2006/relationships/oleObject" Target="embeddings/oleObject1.bin"/><Relationship Id="rId160" Type="http://schemas.openxmlformats.org/officeDocument/2006/relationships/image" Target="media/image144.wmf"/><Relationship Id="rId181" Type="http://schemas.openxmlformats.org/officeDocument/2006/relationships/image" Target="media/image165.wmf"/><Relationship Id="rId216" Type="http://schemas.openxmlformats.org/officeDocument/2006/relationships/image" Target="media/image200.wmf"/><Relationship Id="rId237" Type="http://schemas.openxmlformats.org/officeDocument/2006/relationships/image" Target="media/image221.wmf"/><Relationship Id="rId22" Type="http://schemas.openxmlformats.org/officeDocument/2006/relationships/image" Target="media/image8.wmf"/><Relationship Id="rId43" Type="http://schemas.openxmlformats.org/officeDocument/2006/relationships/image" Target="media/image29.wmf"/><Relationship Id="rId64" Type="http://schemas.openxmlformats.org/officeDocument/2006/relationships/image" Target="media/image50.wmf"/><Relationship Id="rId118" Type="http://schemas.openxmlformats.org/officeDocument/2006/relationships/image" Target="media/image102.wmf"/><Relationship Id="rId139" Type="http://schemas.openxmlformats.org/officeDocument/2006/relationships/image" Target="media/image123.wmf"/><Relationship Id="rId85" Type="http://schemas.openxmlformats.org/officeDocument/2006/relationships/image" Target="media/image71.wmf"/><Relationship Id="rId150" Type="http://schemas.openxmlformats.org/officeDocument/2006/relationships/image" Target="media/image134.wmf"/><Relationship Id="rId171" Type="http://schemas.openxmlformats.org/officeDocument/2006/relationships/image" Target="media/image155.wmf"/><Relationship Id="rId192" Type="http://schemas.openxmlformats.org/officeDocument/2006/relationships/image" Target="media/image176.wmf"/><Relationship Id="rId206" Type="http://schemas.openxmlformats.org/officeDocument/2006/relationships/image" Target="media/image190.wmf"/><Relationship Id="rId227" Type="http://schemas.openxmlformats.org/officeDocument/2006/relationships/image" Target="media/image211.wmf"/><Relationship Id="rId248" Type="http://schemas.openxmlformats.org/officeDocument/2006/relationships/image" Target="media/image232.wmf"/><Relationship Id="rId12" Type="http://schemas.openxmlformats.org/officeDocument/2006/relationships/header" Target="header2.xml"/><Relationship Id="rId17" Type="http://schemas.openxmlformats.org/officeDocument/2006/relationships/image" Target="media/image3.wmf"/><Relationship Id="rId33" Type="http://schemas.openxmlformats.org/officeDocument/2006/relationships/image" Target="media/image19.wmf"/><Relationship Id="rId38" Type="http://schemas.openxmlformats.org/officeDocument/2006/relationships/image" Target="media/image24.wmf"/><Relationship Id="rId59" Type="http://schemas.openxmlformats.org/officeDocument/2006/relationships/image" Target="media/image45.wmf"/><Relationship Id="rId103" Type="http://schemas.openxmlformats.org/officeDocument/2006/relationships/image" Target="media/image88.wmf"/><Relationship Id="rId108" Type="http://schemas.openxmlformats.org/officeDocument/2006/relationships/image" Target="media/image92.wmf"/><Relationship Id="rId124" Type="http://schemas.openxmlformats.org/officeDocument/2006/relationships/image" Target="media/image108.wmf"/><Relationship Id="rId129" Type="http://schemas.openxmlformats.org/officeDocument/2006/relationships/image" Target="media/image113.wmf"/><Relationship Id="rId54" Type="http://schemas.openxmlformats.org/officeDocument/2006/relationships/image" Target="media/image40.wmf"/><Relationship Id="rId70" Type="http://schemas.openxmlformats.org/officeDocument/2006/relationships/image" Target="media/image56.wmf"/><Relationship Id="rId75" Type="http://schemas.openxmlformats.org/officeDocument/2006/relationships/image" Target="media/image61.wmf"/><Relationship Id="rId91" Type="http://schemas.openxmlformats.org/officeDocument/2006/relationships/image" Target="media/image77.wmf"/><Relationship Id="rId96" Type="http://schemas.openxmlformats.org/officeDocument/2006/relationships/image" Target="media/image81.wmf"/><Relationship Id="rId140" Type="http://schemas.openxmlformats.org/officeDocument/2006/relationships/image" Target="media/image124.wmf"/><Relationship Id="rId145" Type="http://schemas.openxmlformats.org/officeDocument/2006/relationships/image" Target="media/image129.wmf"/><Relationship Id="rId161" Type="http://schemas.openxmlformats.org/officeDocument/2006/relationships/image" Target="media/image145.wmf"/><Relationship Id="rId166" Type="http://schemas.openxmlformats.org/officeDocument/2006/relationships/image" Target="media/image150.wmf"/><Relationship Id="rId182" Type="http://schemas.openxmlformats.org/officeDocument/2006/relationships/image" Target="media/image166.wmf"/><Relationship Id="rId187" Type="http://schemas.openxmlformats.org/officeDocument/2006/relationships/image" Target="media/image171.wmf"/><Relationship Id="rId217" Type="http://schemas.openxmlformats.org/officeDocument/2006/relationships/image" Target="media/image201.wmf"/><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image" Target="media/image196.wmf"/><Relationship Id="rId233" Type="http://schemas.openxmlformats.org/officeDocument/2006/relationships/image" Target="media/image217.wmf"/><Relationship Id="rId238" Type="http://schemas.openxmlformats.org/officeDocument/2006/relationships/image" Target="media/image222.wmf"/><Relationship Id="rId23" Type="http://schemas.openxmlformats.org/officeDocument/2006/relationships/image" Target="media/image9.wmf"/><Relationship Id="rId28" Type="http://schemas.openxmlformats.org/officeDocument/2006/relationships/image" Target="media/image14.wmf"/><Relationship Id="rId49" Type="http://schemas.openxmlformats.org/officeDocument/2006/relationships/image" Target="media/image35.wmf"/><Relationship Id="rId114" Type="http://schemas.openxmlformats.org/officeDocument/2006/relationships/image" Target="media/image98.wmf"/><Relationship Id="rId119" Type="http://schemas.openxmlformats.org/officeDocument/2006/relationships/image" Target="media/image103.wmf"/><Relationship Id="rId44" Type="http://schemas.openxmlformats.org/officeDocument/2006/relationships/image" Target="media/image30.wmf"/><Relationship Id="rId60" Type="http://schemas.openxmlformats.org/officeDocument/2006/relationships/image" Target="media/image46.wmf"/><Relationship Id="rId65" Type="http://schemas.openxmlformats.org/officeDocument/2006/relationships/image" Target="media/image51.wmf"/><Relationship Id="rId81" Type="http://schemas.openxmlformats.org/officeDocument/2006/relationships/image" Target="media/image67.wmf"/><Relationship Id="rId86" Type="http://schemas.openxmlformats.org/officeDocument/2006/relationships/image" Target="media/image72.wmf"/><Relationship Id="rId130" Type="http://schemas.openxmlformats.org/officeDocument/2006/relationships/image" Target="media/image114.wmf"/><Relationship Id="rId135" Type="http://schemas.openxmlformats.org/officeDocument/2006/relationships/image" Target="media/image119.wmf"/><Relationship Id="rId151" Type="http://schemas.openxmlformats.org/officeDocument/2006/relationships/image" Target="media/image135.wmf"/><Relationship Id="rId156" Type="http://schemas.openxmlformats.org/officeDocument/2006/relationships/image" Target="media/image140.wmf"/><Relationship Id="rId177" Type="http://schemas.openxmlformats.org/officeDocument/2006/relationships/image" Target="media/image161.wmf"/><Relationship Id="rId198" Type="http://schemas.openxmlformats.org/officeDocument/2006/relationships/image" Target="media/image182.wmf"/><Relationship Id="rId172" Type="http://schemas.openxmlformats.org/officeDocument/2006/relationships/image" Target="media/image156.wmf"/><Relationship Id="rId193" Type="http://schemas.openxmlformats.org/officeDocument/2006/relationships/image" Target="media/image177.wmf"/><Relationship Id="rId202" Type="http://schemas.openxmlformats.org/officeDocument/2006/relationships/image" Target="media/image186.wmf"/><Relationship Id="rId207" Type="http://schemas.openxmlformats.org/officeDocument/2006/relationships/image" Target="media/image191.wmf"/><Relationship Id="rId223" Type="http://schemas.openxmlformats.org/officeDocument/2006/relationships/image" Target="media/image207.wmf"/><Relationship Id="rId228" Type="http://schemas.openxmlformats.org/officeDocument/2006/relationships/image" Target="media/image212.wmf"/><Relationship Id="rId244" Type="http://schemas.openxmlformats.org/officeDocument/2006/relationships/image" Target="media/image228.wmf"/><Relationship Id="rId249" Type="http://schemas.openxmlformats.org/officeDocument/2006/relationships/header" Target="header4.xml"/><Relationship Id="rId13" Type="http://schemas.openxmlformats.org/officeDocument/2006/relationships/footer" Target="footer1.xml"/><Relationship Id="rId18" Type="http://schemas.openxmlformats.org/officeDocument/2006/relationships/image" Target="media/image4.wmf"/><Relationship Id="rId39" Type="http://schemas.openxmlformats.org/officeDocument/2006/relationships/image" Target="media/image25.wmf"/><Relationship Id="rId109" Type="http://schemas.openxmlformats.org/officeDocument/2006/relationships/image" Target="media/image93.wmf"/><Relationship Id="rId34" Type="http://schemas.openxmlformats.org/officeDocument/2006/relationships/image" Target="media/image20.wmf"/><Relationship Id="rId50" Type="http://schemas.openxmlformats.org/officeDocument/2006/relationships/image" Target="media/image36.wmf"/><Relationship Id="rId55" Type="http://schemas.openxmlformats.org/officeDocument/2006/relationships/image" Target="media/image41.wmf"/><Relationship Id="rId76" Type="http://schemas.openxmlformats.org/officeDocument/2006/relationships/image" Target="media/image62.wmf"/><Relationship Id="rId97" Type="http://schemas.openxmlformats.org/officeDocument/2006/relationships/image" Target="media/image82.wmf"/><Relationship Id="rId104" Type="http://schemas.openxmlformats.org/officeDocument/2006/relationships/image" Target="media/image89.wmf"/><Relationship Id="rId120" Type="http://schemas.openxmlformats.org/officeDocument/2006/relationships/image" Target="media/image104.wmf"/><Relationship Id="rId125" Type="http://schemas.openxmlformats.org/officeDocument/2006/relationships/image" Target="media/image109.wmf"/><Relationship Id="rId141" Type="http://schemas.openxmlformats.org/officeDocument/2006/relationships/image" Target="media/image125.wmf"/><Relationship Id="rId146" Type="http://schemas.openxmlformats.org/officeDocument/2006/relationships/image" Target="media/image130.wmf"/><Relationship Id="rId167" Type="http://schemas.openxmlformats.org/officeDocument/2006/relationships/image" Target="media/image151.wmf"/><Relationship Id="rId188" Type="http://schemas.openxmlformats.org/officeDocument/2006/relationships/image" Target="media/image172.wmf"/><Relationship Id="rId7" Type="http://schemas.openxmlformats.org/officeDocument/2006/relationships/footnotes" Target="footnotes.xml"/><Relationship Id="rId71" Type="http://schemas.openxmlformats.org/officeDocument/2006/relationships/image" Target="media/image57.wmf"/><Relationship Id="rId92" Type="http://schemas.openxmlformats.org/officeDocument/2006/relationships/image" Target="media/image78.wmf"/><Relationship Id="rId162" Type="http://schemas.openxmlformats.org/officeDocument/2006/relationships/image" Target="media/image146.wmf"/><Relationship Id="rId183" Type="http://schemas.openxmlformats.org/officeDocument/2006/relationships/image" Target="media/image167.wmf"/><Relationship Id="rId213" Type="http://schemas.openxmlformats.org/officeDocument/2006/relationships/image" Target="media/image197.wmf"/><Relationship Id="rId218" Type="http://schemas.openxmlformats.org/officeDocument/2006/relationships/image" Target="media/image202.wmf"/><Relationship Id="rId234" Type="http://schemas.openxmlformats.org/officeDocument/2006/relationships/image" Target="media/image218.wmf"/><Relationship Id="rId239" Type="http://schemas.openxmlformats.org/officeDocument/2006/relationships/image" Target="media/image223.wmf"/><Relationship Id="rId2" Type="http://schemas.openxmlformats.org/officeDocument/2006/relationships/customXml" Target="../customXml/item1.xml"/><Relationship Id="rId29" Type="http://schemas.openxmlformats.org/officeDocument/2006/relationships/image" Target="media/image15.wmf"/><Relationship Id="rId250" Type="http://schemas.openxmlformats.org/officeDocument/2006/relationships/footer" Target="footer4.xml"/><Relationship Id="rId24" Type="http://schemas.openxmlformats.org/officeDocument/2006/relationships/image" Target="media/image10.wmf"/><Relationship Id="rId40" Type="http://schemas.openxmlformats.org/officeDocument/2006/relationships/image" Target="media/image26.wmf"/><Relationship Id="rId45" Type="http://schemas.openxmlformats.org/officeDocument/2006/relationships/image" Target="media/image31.wmf"/><Relationship Id="rId66" Type="http://schemas.openxmlformats.org/officeDocument/2006/relationships/image" Target="media/image52.wmf"/><Relationship Id="rId87" Type="http://schemas.openxmlformats.org/officeDocument/2006/relationships/image" Target="media/image73.wmf"/><Relationship Id="rId110" Type="http://schemas.openxmlformats.org/officeDocument/2006/relationships/image" Target="media/image94.wmf"/><Relationship Id="rId115" Type="http://schemas.openxmlformats.org/officeDocument/2006/relationships/image" Target="media/image99.wmf"/><Relationship Id="rId131" Type="http://schemas.openxmlformats.org/officeDocument/2006/relationships/image" Target="media/image115.wmf"/><Relationship Id="rId136" Type="http://schemas.openxmlformats.org/officeDocument/2006/relationships/image" Target="media/image120.wmf"/><Relationship Id="rId157" Type="http://schemas.openxmlformats.org/officeDocument/2006/relationships/image" Target="media/image141.wmf"/><Relationship Id="rId178" Type="http://schemas.openxmlformats.org/officeDocument/2006/relationships/image" Target="media/image162.wmf"/><Relationship Id="rId61" Type="http://schemas.openxmlformats.org/officeDocument/2006/relationships/image" Target="media/image47.wmf"/><Relationship Id="rId82" Type="http://schemas.openxmlformats.org/officeDocument/2006/relationships/image" Target="media/image68.wmf"/><Relationship Id="rId152" Type="http://schemas.openxmlformats.org/officeDocument/2006/relationships/image" Target="media/image136.wmf"/><Relationship Id="rId173" Type="http://schemas.openxmlformats.org/officeDocument/2006/relationships/image" Target="media/image157.wmf"/><Relationship Id="rId194" Type="http://schemas.openxmlformats.org/officeDocument/2006/relationships/image" Target="media/image178.wmf"/><Relationship Id="rId199" Type="http://schemas.openxmlformats.org/officeDocument/2006/relationships/image" Target="media/image183.wmf"/><Relationship Id="rId203" Type="http://schemas.openxmlformats.org/officeDocument/2006/relationships/image" Target="media/image187.wmf"/><Relationship Id="rId208" Type="http://schemas.openxmlformats.org/officeDocument/2006/relationships/image" Target="media/image192.wmf"/><Relationship Id="rId229" Type="http://schemas.openxmlformats.org/officeDocument/2006/relationships/image" Target="media/image213.wmf"/><Relationship Id="rId19" Type="http://schemas.openxmlformats.org/officeDocument/2006/relationships/image" Target="media/image5.wmf"/><Relationship Id="rId224" Type="http://schemas.openxmlformats.org/officeDocument/2006/relationships/image" Target="media/image208.wmf"/><Relationship Id="rId240" Type="http://schemas.openxmlformats.org/officeDocument/2006/relationships/image" Target="media/image224.wmf"/><Relationship Id="rId245" Type="http://schemas.openxmlformats.org/officeDocument/2006/relationships/image" Target="media/image229.wmf"/><Relationship Id="rId14" Type="http://schemas.openxmlformats.org/officeDocument/2006/relationships/footer" Target="footer2.xml"/><Relationship Id="rId30" Type="http://schemas.openxmlformats.org/officeDocument/2006/relationships/image" Target="media/image16.wmf"/><Relationship Id="rId35" Type="http://schemas.openxmlformats.org/officeDocument/2006/relationships/image" Target="media/image21.wmf"/><Relationship Id="rId56" Type="http://schemas.openxmlformats.org/officeDocument/2006/relationships/image" Target="media/image42.wmf"/><Relationship Id="rId77" Type="http://schemas.openxmlformats.org/officeDocument/2006/relationships/image" Target="media/image63.wmf"/><Relationship Id="rId100" Type="http://schemas.openxmlformats.org/officeDocument/2006/relationships/image" Target="media/image85.wmf"/><Relationship Id="rId105" Type="http://schemas.openxmlformats.org/officeDocument/2006/relationships/oleObject" Target="embeddings/oleObject2.bin"/><Relationship Id="rId126" Type="http://schemas.openxmlformats.org/officeDocument/2006/relationships/image" Target="media/image110.wmf"/><Relationship Id="rId147" Type="http://schemas.openxmlformats.org/officeDocument/2006/relationships/image" Target="media/image131.wmf"/><Relationship Id="rId168" Type="http://schemas.openxmlformats.org/officeDocument/2006/relationships/image" Target="media/image152.wmf"/><Relationship Id="rId8" Type="http://schemas.openxmlformats.org/officeDocument/2006/relationships/endnotes" Target="endnotes.xml"/><Relationship Id="rId51" Type="http://schemas.openxmlformats.org/officeDocument/2006/relationships/image" Target="media/image37.wmf"/><Relationship Id="rId72" Type="http://schemas.openxmlformats.org/officeDocument/2006/relationships/image" Target="media/image58.wmf"/><Relationship Id="rId93" Type="http://schemas.openxmlformats.org/officeDocument/2006/relationships/image" Target="media/image79.wmf"/><Relationship Id="rId98" Type="http://schemas.openxmlformats.org/officeDocument/2006/relationships/image" Target="media/image83.wmf"/><Relationship Id="rId121" Type="http://schemas.openxmlformats.org/officeDocument/2006/relationships/image" Target="media/image105.wmf"/><Relationship Id="rId142" Type="http://schemas.openxmlformats.org/officeDocument/2006/relationships/image" Target="media/image126.wmf"/><Relationship Id="rId163" Type="http://schemas.openxmlformats.org/officeDocument/2006/relationships/image" Target="media/image147.wmf"/><Relationship Id="rId184" Type="http://schemas.openxmlformats.org/officeDocument/2006/relationships/image" Target="media/image168.wmf"/><Relationship Id="rId189" Type="http://schemas.openxmlformats.org/officeDocument/2006/relationships/image" Target="media/image173.wmf"/><Relationship Id="rId219" Type="http://schemas.openxmlformats.org/officeDocument/2006/relationships/image" Target="media/image203.wmf"/><Relationship Id="rId3" Type="http://schemas.openxmlformats.org/officeDocument/2006/relationships/numbering" Target="numbering.xml"/><Relationship Id="rId214" Type="http://schemas.openxmlformats.org/officeDocument/2006/relationships/image" Target="media/image198.wmf"/><Relationship Id="rId230" Type="http://schemas.openxmlformats.org/officeDocument/2006/relationships/image" Target="media/image214.wmf"/><Relationship Id="rId235" Type="http://schemas.openxmlformats.org/officeDocument/2006/relationships/image" Target="media/image219.wmf"/><Relationship Id="rId251" Type="http://schemas.openxmlformats.org/officeDocument/2006/relationships/fontTable" Target="fontTable.xml"/><Relationship Id="rId25" Type="http://schemas.openxmlformats.org/officeDocument/2006/relationships/image" Target="media/image11.wmf"/><Relationship Id="rId46" Type="http://schemas.openxmlformats.org/officeDocument/2006/relationships/image" Target="media/image32.wmf"/><Relationship Id="rId67" Type="http://schemas.openxmlformats.org/officeDocument/2006/relationships/image" Target="media/image53.wmf"/><Relationship Id="rId116" Type="http://schemas.openxmlformats.org/officeDocument/2006/relationships/image" Target="media/image100.wmf"/><Relationship Id="rId137" Type="http://schemas.openxmlformats.org/officeDocument/2006/relationships/image" Target="media/image121.wmf"/><Relationship Id="rId158" Type="http://schemas.openxmlformats.org/officeDocument/2006/relationships/image" Target="media/image142.wmf"/><Relationship Id="rId20" Type="http://schemas.openxmlformats.org/officeDocument/2006/relationships/image" Target="media/image6.png"/><Relationship Id="rId41" Type="http://schemas.openxmlformats.org/officeDocument/2006/relationships/image" Target="media/image27.wmf"/><Relationship Id="rId62" Type="http://schemas.openxmlformats.org/officeDocument/2006/relationships/image" Target="media/image48.wmf"/><Relationship Id="rId83" Type="http://schemas.openxmlformats.org/officeDocument/2006/relationships/image" Target="media/image69.wmf"/><Relationship Id="rId88" Type="http://schemas.openxmlformats.org/officeDocument/2006/relationships/image" Target="media/image74.wmf"/><Relationship Id="rId111" Type="http://schemas.openxmlformats.org/officeDocument/2006/relationships/image" Target="media/image95.wmf"/><Relationship Id="rId132" Type="http://schemas.openxmlformats.org/officeDocument/2006/relationships/image" Target="media/image116.wmf"/><Relationship Id="rId153" Type="http://schemas.openxmlformats.org/officeDocument/2006/relationships/image" Target="media/image137.wmf"/><Relationship Id="rId174" Type="http://schemas.openxmlformats.org/officeDocument/2006/relationships/image" Target="media/image158.wmf"/><Relationship Id="rId179" Type="http://schemas.openxmlformats.org/officeDocument/2006/relationships/image" Target="media/image163.wmf"/><Relationship Id="rId195" Type="http://schemas.openxmlformats.org/officeDocument/2006/relationships/image" Target="media/image179.wmf"/><Relationship Id="rId209" Type="http://schemas.openxmlformats.org/officeDocument/2006/relationships/image" Target="media/image193.wmf"/><Relationship Id="rId190" Type="http://schemas.openxmlformats.org/officeDocument/2006/relationships/image" Target="media/image174.wmf"/><Relationship Id="rId204" Type="http://schemas.openxmlformats.org/officeDocument/2006/relationships/image" Target="media/image188.wmf"/><Relationship Id="rId220" Type="http://schemas.openxmlformats.org/officeDocument/2006/relationships/image" Target="media/image204.wmf"/><Relationship Id="rId225" Type="http://schemas.openxmlformats.org/officeDocument/2006/relationships/image" Target="media/image209.wmf"/><Relationship Id="rId241" Type="http://schemas.openxmlformats.org/officeDocument/2006/relationships/image" Target="media/image225.wmf"/><Relationship Id="rId246" Type="http://schemas.openxmlformats.org/officeDocument/2006/relationships/image" Target="media/image230.wmf"/><Relationship Id="rId15" Type="http://schemas.openxmlformats.org/officeDocument/2006/relationships/header" Target="header3.xml"/><Relationship Id="rId36" Type="http://schemas.openxmlformats.org/officeDocument/2006/relationships/image" Target="media/image22.wmf"/><Relationship Id="rId57" Type="http://schemas.openxmlformats.org/officeDocument/2006/relationships/image" Target="media/image43.wmf"/><Relationship Id="rId106" Type="http://schemas.openxmlformats.org/officeDocument/2006/relationships/image" Target="media/image90.wmf"/><Relationship Id="rId127" Type="http://schemas.openxmlformats.org/officeDocument/2006/relationships/image" Target="media/image111.wmf"/><Relationship Id="rId10" Type="http://schemas.openxmlformats.org/officeDocument/2006/relationships/image" Target="media/image2.png"/><Relationship Id="rId31" Type="http://schemas.openxmlformats.org/officeDocument/2006/relationships/image" Target="media/image17.wmf"/><Relationship Id="rId52" Type="http://schemas.openxmlformats.org/officeDocument/2006/relationships/image" Target="media/image38.wmf"/><Relationship Id="rId73" Type="http://schemas.openxmlformats.org/officeDocument/2006/relationships/image" Target="media/image59.wmf"/><Relationship Id="rId78" Type="http://schemas.openxmlformats.org/officeDocument/2006/relationships/image" Target="media/image64.wmf"/><Relationship Id="rId94" Type="http://schemas.openxmlformats.org/officeDocument/2006/relationships/image" Target="media/image80.wmf"/><Relationship Id="rId99" Type="http://schemas.openxmlformats.org/officeDocument/2006/relationships/image" Target="media/image84.wmf"/><Relationship Id="rId101" Type="http://schemas.openxmlformats.org/officeDocument/2006/relationships/image" Target="media/image86.wmf"/><Relationship Id="rId122" Type="http://schemas.openxmlformats.org/officeDocument/2006/relationships/image" Target="media/image106.wmf"/><Relationship Id="rId143" Type="http://schemas.openxmlformats.org/officeDocument/2006/relationships/image" Target="media/image127.wmf"/><Relationship Id="rId148" Type="http://schemas.openxmlformats.org/officeDocument/2006/relationships/image" Target="media/image132.wmf"/><Relationship Id="rId164" Type="http://schemas.openxmlformats.org/officeDocument/2006/relationships/image" Target="media/image148.wmf"/><Relationship Id="rId169" Type="http://schemas.openxmlformats.org/officeDocument/2006/relationships/image" Target="media/image153.wmf"/><Relationship Id="rId185" Type="http://schemas.openxmlformats.org/officeDocument/2006/relationships/image" Target="media/image169.wmf"/><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164.wmf"/><Relationship Id="rId210" Type="http://schemas.openxmlformats.org/officeDocument/2006/relationships/image" Target="media/image194.wmf"/><Relationship Id="rId215" Type="http://schemas.openxmlformats.org/officeDocument/2006/relationships/image" Target="media/image199.wmf"/><Relationship Id="rId236" Type="http://schemas.openxmlformats.org/officeDocument/2006/relationships/image" Target="media/image220.wmf"/><Relationship Id="rId26" Type="http://schemas.openxmlformats.org/officeDocument/2006/relationships/image" Target="media/image12.wmf"/><Relationship Id="rId231" Type="http://schemas.openxmlformats.org/officeDocument/2006/relationships/image" Target="media/image215.wmf"/><Relationship Id="rId252" Type="http://schemas.openxmlformats.org/officeDocument/2006/relationships/theme" Target="theme/theme1.xml"/><Relationship Id="rId47" Type="http://schemas.openxmlformats.org/officeDocument/2006/relationships/image" Target="media/image33.wmf"/><Relationship Id="rId68" Type="http://schemas.openxmlformats.org/officeDocument/2006/relationships/image" Target="media/image54.wmf"/><Relationship Id="rId89" Type="http://schemas.openxmlformats.org/officeDocument/2006/relationships/image" Target="media/image75.wmf"/><Relationship Id="rId112" Type="http://schemas.openxmlformats.org/officeDocument/2006/relationships/image" Target="media/image96.wmf"/><Relationship Id="rId133" Type="http://schemas.openxmlformats.org/officeDocument/2006/relationships/image" Target="media/image117.wmf"/><Relationship Id="rId154" Type="http://schemas.openxmlformats.org/officeDocument/2006/relationships/image" Target="media/image138.wmf"/><Relationship Id="rId175" Type="http://schemas.openxmlformats.org/officeDocument/2006/relationships/image" Target="media/image159.wmf"/><Relationship Id="rId196" Type="http://schemas.openxmlformats.org/officeDocument/2006/relationships/image" Target="media/image180.wmf"/><Relationship Id="rId200" Type="http://schemas.openxmlformats.org/officeDocument/2006/relationships/image" Target="media/image184.wmf"/><Relationship Id="rId16" Type="http://schemas.openxmlformats.org/officeDocument/2006/relationships/footer" Target="footer3.xml"/><Relationship Id="rId221" Type="http://schemas.openxmlformats.org/officeDocument/2006/relationships/image" Target="media/image205.wmf"/><Relationship Id="rId242" Type="http://schemas.openxmlformats.org/officeDocument/2006/relationships/image" Target="media/image226.wmf"/><Relationship Id="rId37" Type="http://schemas.openxmlformats.org/officeDocument/2006/relationships/image" Target="media/image23.wmf"/><Relationship Id="rId58" Type="http://schemas.openxmlformats.org/officeDocument/2006/relationships/image" Target="media/image44.wmf"/><Relationship Id="rId79" Type="http://schemas.openxmlformats.org/officeDocument/2006/relationships/image" Target="media/image65.wmf"/><Relationship Id="rId102" Type="http://schemas.openxmlformats.org/officeDocument/2006/relationships/image" Target="media/image87.wmf"/><Relationship Id="rId123" Type="http://schemas.openxmlformats.org/officeDocument/2006/relationships/image" Target="media/image107.wmf"/><Relationship Id="rId144" Type="http://schemas.openxmlformats.org/officeDocument/2006/relationships/image" Target="media/image128.wmf"/><Relationship Id="rId90" Type="http://schemas.openxmlformats.org/officeDocument/2006/relationships/image" Target="media/image76.wmf"/><Relationship Id="rId165" Type="http://schemas.openxmlformats.org/officeDocument/2006/relationships/image" Target="media/image149.wmf"/><Relationship Id="rId186" Type="http://schemas.openxmlformats.org/officeDocument/2006/relationships/image" Target="media/image170.wmf"/><Relationship Id="rId211" Type="http://schemas.openxmlformats.org/officeDocument/2006/relationships/image" Target="media/image195.wmf"/><Relationship Id="rId232" Type="http://schemas.openxmlformats.org/officeDocument/2006/relationships/image" Target="media/image216.wmf"/><Relationship Id="rId27" Type="http://schemas.openxmlformats.org/officeDocument/2006/relationships/image" Target="media/image13.wmf"/><Relationship Id="rId48" Type="http://schemas.openxmlformats.org/officeDocument/2006/relationships/image" Target="media/image34.wmf"/><Relationship Id="rId69" Type="http://schemas.openxmlformats.org/officeDocument/2006/relationships/image" Target="media/image55.wmf"/><Relationship Id="rId113" Type="http://schemas.openxmlformats.org/officeDocument/2006/relationships/image" Target="media/image97.wmf"/><Relationship Id="rId134" Type="http://schemas.openxmlformats.org/officeDocument/2006/relationships/image" Target="media/image118.wmf"/><Relationship Id="rId80" Type="http://schemas.openxmlformats.org/officeDocument/2006/relationships/image" Target="media/image66.wmf"/><Relationship Id="rId155" Type="http://schemas.openxmlformats.org/officeDocument/2006/relationships/image" Target="media/image139.wmf"/><Relationship Id="rId176" Type="http://schemas.openxmlformats.org/officeDocument/2006/relationships/image" Target="media/image160.wmf"/><Relationship Id="rId197" Type="http://schemas.openxmlformats.org/officeDocument/2006/relationships/image" Target="media/image181.wmf"/><Relationship Id="rId201" Type="http://schemas.openxmlformats.org/officeDocument/2006/relationships/image" Target="media/image185.wmf"/><Relationship Id="rId222" Type="http://schemas.openxmlformats.org/officeDocument/2006/relationships/image" Target="media/image206.wmf"/><Relationship Id="rId243" Type="http://schemas.openxmlformats.org/officeDocument/2006/relationships/image" Target="media/image227.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53F2E402-08FE-4EF9-8718-C42BA32D1B3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2155</TotalTime>
  <Pages>260</Pages>
  <Words>144697</Words>
  <Characters>824773</Characters>
  <Application>Microsoft Office Word</Application>
  <DocSecurity>0</DocSecurity>
  <Lines>6873</Lines>
  <Paragraphs>1935</Paragraphs>
  <ScaleCrop>false</ScaleCrop>
  <HeadingPairs>
    <vt:vector size="2" baseType="variant">
      <vt:variant>
        <vt:lpstr>Title</vt:lpstr>
      </vt:variant>
      <vt:variant>
        <vt:i4>1</vt:i4>
      </vt:variant>
    </vt:vector>
  </HeadingPairs>
  <TitlesOfParts>
    <vt:vector size="1" baseType="lpstr">
      <vt:lpstr>3GPP TS 38.213</vt:lpstr>
    </vt:vector>
  </TitlesOfParts>
  <Company>ETSI</Company>
  <LinksUpToDate>false</LinksUpToDate>
  <CharactersWithSpaces>967535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38.213</dc:title>
  <dc:subject>Physical layer procedures for control (Release 15)</dc:subject>
  <dc:creator>MCC@etsi.org</dc:creator>
  <cp:keywords>NR, Layer 1</cp:keywords>
  <dc:description/>
  <cp:lastModifiedBy>MCC: CR0463</cp:lastModifiedBy>
  <cp:revision>83</cp:revision>
  <dcterms:created xsi:type="dcterms:W3CDTF">2022-12-14T18:13:00Z</dcterms:created>
  <dcterms:modified xsi:type="dcterms:W3CDTF">2023-03-22T15:37:00Z</dcterms:modified>
</cp:coreProperties>
</file>